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line style="position:absolute;mso-position-horizontal-relative:page;mso-position-vertical-relative:page;z-index:-117808" from="15pt,20.999683pt" to="0pt,20.999683pt" stroked="true" strokeweight=".25pt" strokecolor="#000000">
            <w10:wrap type="none"/>
          </v:line>
        </w:pict>
      </w:r>
      <w:r>
        <w:rPr/>
        <w:pict>
          <v:line style="position:absolute;mso-position-horizontal-relative:page;mso-position-vertical-relative:page;z-index:1048" from="494.71701pt,20.999683pt" to="509.71701pt,20.999683pt" stroked="true" strokeweight=".25pt" strokecolor="#000000">
            <w10:wrap type="none"/>
          </v:line>
        </w:pict>
      </w:r>
      <w:r>
        <w:rPr/>
        <w:pict>
          <v:line style="position:absolute;mso-position-horizontal-relative:page;mso-position-vertical-relative:page;z-index:1120" from="21pt,14.999683pt" to="21pt,-.000317pt" stroked="true" strokeweight=".25pt" strokecolor="#000000">
            <w10:wrap type="none"/>
          </v:line>
        </w:pict>
      </w:r>
      <w:r>
        <w:rPr/>
        <w:pict>
          <v:line style="position:absolute;mso-position-horizontal-relative:page;mso-position-vertical-relative:page;z-index:1168" from="488.71701pt,14.999683pt" to="488.71701pt,-.000317pt" stroked="true" strokeweight=".25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2"/>
        </w:rPr>
      </w:pPr>
    </w:p>
    <w:p>
      <w:pPr>
        <w:tabs>
          <w:tab w:pos="8514" w:val="left" w:leader="none"/>
        </w:tabs>
        <w:spacing w:before="100"/>
        <w:ind w:left="620" w:right="0" w:firstLine="0"/>
        <w:jc w:val="left"/>
        <w:rPr>
          <w:rFonts w:ascii="Arial"/>
          <w:sz w:val="12"/>
        </w:rPr>
      </w:pPr>
      <w:r>
        <w:rPr/>
        <w:pict>
          <v:line style="position:absolute;mso-position-horizontal-relative:page;mso-position-vertical-relative:paragraph;z-index:-117760" from="15pt,-4.37237pt" to="0pt,-4.37237pt" stroked="true" strokeweight=".25pt" strokecolor="#000000">
            <w10:wrap type="none"/>
          </v:line>
        </w:pict>
      </w:r>
      <w:r>
        <w:rPr/>
        <w:pict>
          <v:line style="position:absolute;mso-position-horizontal-relative:page;mso-position-vertical-relative:paragraph;z-index:1096" from="494.71701pt,-4.37237pt" to="509.71701pt,-4.37237pt" stroked="true" strokeweight=".25pt" strokecolor="#000000">
            <w10:wrap type="none"/>
          </v:line>
        </w:pict>
      </w:r>
      <w:r>
        <w:rPr/>
        <w:pict>
          <v:line style="position:absolute;mso-position-horizontal-relative:page;mso-position-vertical-relative:paragraph;z-index:1144" from="21pt,1.62763pt" to="21pt,16.62763pt" stroked="true" strokeweight=".25pt" strokecolor="#000000">
            <w10:wrap type="none"/>
          </v:line>
        </w:pict>
      </w:r>
      <w:r>
        <w:rPr/>
        <w:pict>
          <v:line style="position:absolute;mso-position-horizontal-relative:page;mso-position-vertical-relative:paragraph;z-index:1192" from="488.71701pt,1.62763pt" to="488.71701pt,16.6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type w:val="continuous"/>
          <w:pgSz w:w="10200" w:h="13600"/>
          <w:pgMar w:top="0" w:bottom="0" w:left="0" w:right="0"/>
        </w:sectPr>
      </w:pPr>
    </w:p>
    <w:p>
      <w:pPr>
        <w:pStyle w:val="BodyText"/>
        <w:rPr>
          <w:rFonts w:ascii="Arial"/>
          <w:sz w:val="20"/>
        </w:rPr>
      </w:pPr>
      <w:r>
        <w:rPr/>
        <w:pict>
          <v:line style="position:absolute;mso-position-horizontal-relative:page;mso-position-vertical-relative:page;z-index:-117616" from="15pt,20.999683pt" to="0pt,20.999683pt" stroked="true" strokeweight=".25pt" strokecolor="#000000">
            <w10:wrap type="none"/>
          </v:line>
        </w:pict>
      </w:r>
      <w:r>
        <w:rPr/>
        <w:pict>
          <v:line style="position:absolute;mso-position-horizontal-relative:page;mso-position-vertical-relative:page;z-index:1240" from="494.71701pt,20.999683pt" to="509.71701pt,20.999683pt" stroked="true" strokeweight=".25pt" strokecolor="#000000">
            <w10:wrap type="none"/>
          </v:line>
        </w:pict>
      </w:r>
      <w:r>
        <w:rPr/>
        <w:pict>
          <v:line style="position:absolute;mso-position-horizontal-relative:page;mso-position-vertical-relative:page;z-index:1312" from="21pt,14.999683pt" to="21pt,-.000317pt" stroked="true" strokeweight=".25pt" strokecolor="#000000">
            <w10:wrap type="none"/>
          </v:line>
        </w:pict>
      </w:r>
      <w:r>
        <w:rPr/>
        <w:pict>
          <v:line style="position:absolute;mso-position-horizontal-relative:page;mso-position-vertical-relative:page;z-index:1360" from="488.71701pt,14.999683pt" to="488.71701pt,-.000317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2"/>
        </w:rPr>
      </w:pPr>
    </w:p>
    <w:p>
      <w:pPr>
        <w:tabs>
          <w:tab w:pos="8514" w:val="left" w:leader="none"/>
        </w:tabs>
        <w:spacing w:before="100"/>
        <w:ind w:left="620" w:right="0" w:firstLine="0"/>
        <w:jc w:val="left"/>
        <w:rPr>
          <w:rFonts w:ascii="Arial"/>
          <w:sz w:val="12"/>
        </w:rPr>
      </w:pPr>
      <w:r>
        <w:rPr/>
        <w:pict>
          <v:line style="position:absolute;mso-position-horizontal-relative:page;mso-position-vertical-relative:paragraph;z-index:-117568" from="15pt,-4.37237pt" to="0pt,-4.37237pt" stroked="true" strokeweight=".25pt" strokecolor="#000000">
            <w10:wrap type="none"/>
          </v:line>
        </w:pict>
      </w:r>
      <w:r>
        <w:rPr/>
        <w:pict>
          <v:line style="position:absolute;mso-position-horizontal-relative:page;mso-position-vertical-relative:paragraph;z-index:1288" from="494.71701pt,-4.37237pt" to="509.71701pt,-4.37237pt" stroked="true" strokeweight=".25pt" strokecolor="#000000">
            <w10:wrap type="none"/>
          </v:line>
        </w:pict>
      </w:r>
      <w:r>
        <w:rPr/>
        <w:pict>
          <v:line style="position:absolute;mso-position-horizontal-relative:page;mso-position-vertical-relative:paragraph;z-index:1336" from="21pt,1.62763pt" to="21pt,16.62763pt" stroked="true" strokeweight=".25pt" strokecolor="#000000">
            <w10:wrap type="none"/>
          </v:line>
        </w:pict>
      </w:r>
      <w:r>
        <w:rPr/>
        <w:pict>
          <v:line style="position:absolute;mso-position-horizontal-relative:page;mso-position-vertical-relative:paragraph;z-index:1384" from="488.71701pt,1.62763pt" to="488.71701pt,16.6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pgSz w:w="10200" w:h="13600"/>
          <w:pgMar w:top="0" w:bottom="0" w:left="0" w:right="0"/>
        </w:sectPr>
      </w:pPr>
    </w:p>
    <w:p>
      <w:pPr>
        <w:pStyle w:val="BodyText"/>
        <w:rPr>
          <w:rFonts w:ascii="Arial"/>
          <w:sz w:val="20"/>
        </w:rPr>
      </w:pPr>
      <w:r>
        <w:rPr/>
        <w:pict>
          <v:group style="position:absolute;margin-left:233.5121pt;margin-top:1.438483pt;width:232.45pt;height:628.6pt;mso-position-horizontal-relative:page;mso-position-vertical-relative:page;z-index:-117424" coordorigin="4670,29" coordsize="4649,12572">
            <v:shape style="position:absolute;left:7663;top:11519;width:209;height:291" type="#_x0000_t75" stroked="false">
              <v:imagedata r:id="rId5" o:title=""/>
            </v:shape>
            <v:shape style="position:absolute;left:7425;top:11866;width:107;height:236" type="#_x0000_t75" stroked="false">
              <v:imagedata r:id="rId6" o:title=""/>
            </v:shape>
            <v:shape style="position:absolute;left:7566;top:11880;width:340;height:337" type="#_x0000_t75" stroked="false">
              <v:imagedata r:id="rId7" o:title=""/>
            </v:shape>
            <v:shape style="position:absolute;left:7646;top:12273;width:224;height:327" type="#_x0000_t75" stroked="false">
              <v:imagedata r:id="rId8" o:title=""/>
            </v:shape>
            <v:shape style="position:absolute;left:7201;top:12189;width:316;height:388" type="#_x0000_t75" stroked="false">
              <v:imagedata r:id="rId9" o:title=""/>
            </v:shape>
            <v:shape style="position:absolute;left:7619;top:11321;width:1570;height:1115" coordorigin="7619,11321" coordsize="1570,1115" path="m8936,11420l8091,11419,8092,11410,8092,11395,8039,11349,8039,11449,8006,11421,8006,11421,8039,11449,8039,11349,8006,11321,7995,11332,7973,11357,7935,11401,7934,11410,7935,11419,7619,11419,7619,11519,7832,11519,7869,11519,8936,11520,8936,11499,8936,11493,8936,11420m9188,12355l9183,12335,8258,11538,8262,11557,8257,11588,8253,11618,8258,11638,9183,12435,9179,12416,9184,12386,9188,12355e" filled="true" fillcolor="#abadaf" stroked="false">
              <v:path arrowok="t"/>
              <v:fill type="solid"/>
            </v:shape>
            <v:shape style="position:absolute;left:7379;top:11290;width:120;height:229" type="#_x0000_t75" stroked="false">
              <v:imagedata r:id="rId10" o:title=""/>
            </v:shape>
            <v:line style="position:absolute" from="9295,10034" to="9295,11298" stroked="true" strokeweight=".031125pt" strokecolor="#abadaf"/>
            <v:shape style="position:absolute;left:9175;top:11313;width:120;height:207" type="#_x0000_t75" stroked="false">
              <v:imagedata r:id="rId11" o:title=""/>
            </v:shape>
            <v:shape style="position:absolute;left:8334;top:9729;width:265;height:294" type="#_x0000_t75" stroked="false">
              <v:imagedata r:id="rId12" o:title=""/>
            </v:shape>
            <v:shape style="position:absolute;left:8488;top:10347;width:231;height:252" type="#_x0000_t75" stroked="false">
              <v:imagedata r:id="rId13" o:title=""/>
            </v:shape>
            <v:shape style="position:absolute;left:8726;top:10074;width:38;height:291" coordorigin="8726,10074" coordsize="38,291" path="m8729,10074l8732,10097,8729,10124,8726,10150,8729,10174,8735,10191,8741,10209,8746,10227,8752,10251,8753,10257,8755,10264,8755,10264,8753,10289,8756,10339,8755,10364,8763,10292,8763,10260,8755,10260,8754,10244,8754,10238,8762,10238,8761,10217,8750,10143,8729,10074xm8762,10238l8756,10238,8757,10247,8755,10260,8763,10260,8762,10238xe" filled="true" fillcolor="#abadaf" stroked="false">
              <v:path arrowok="t"/>
              <v:fill type="solid"/>
            </v:shape>
            <v:shape style="position:absolute;left:8080;top:10466;width:230;height:159" type="#_x0000_t75" stroked="false">
              <v:imagedata r:id="rId14" o:title=""/>
            </v:shape>
            <v:shape style="position:absolute;left:7952;top:9982;width:71;height:344" coordorigin="7952,9982" coordsize="71,344" path="m8020,9982l7995,10046,7973,10109,7958,10173,7952,10242,7952,10313,7952,10321,7953,10325,7953,10313,7959,10252,7975,10194,7997,10138,8020,10082,8023,10058,8020,10032,8017,10005,8020,9982xe" filled="true" fillcolor="#abadaf" stroked="false">
              <v:path arrowok="t"/>
              <v:fill type="solid"/>
            </v:shape>
            <v:shape style="position:absolute;left:7785;top:9729;width:198;height:152" type="#_x0000_t75" stroked="false">
              <v:imagedata r:id="rId15" o:title=""/>
            </v:shape>
            <v:shape style="position:absolute;left:7461;top:9729;width:142;height:414" coordorigin="7461,9729" coordsize="142,414" path="m7470,10017l7462,10017,7464,10049,7469,10111,7471,10143,7471,10122,7471,10097,7472,10071,7471,10046,7471,10032,7470,10017xm7462,9917l7462,9937,7461,9957,7461,9977,7461,9996,7462,10016,7462,10017,7462,10017,7470,10017,7469,10003,7468,9989,7482,9926,7463,9926,7462,9917xm7540,9729l7504,9729,7470,9882,7468,9893,7466,9904,7464,9915,7463,9926,7482,9926,7509,9806,7523,9796,7552,9791,7583,9788,7601,9787,7602,9782,7540,9782,7540,9742,7540,9729xm7601,9729l7598,9729,7598,9750,7598,9764,7582,9782,7602,9782,7602,9764,7602,9750,7601,9729xe" filled="true" fillcolor="#abadaf" stroked="false">
              <v:path arrowok="t"/>
              <v:fill type="solid"/>
            </v:shape>
            <v:shape style="position:absolute;left:7321;top:10299;width:141;height:309" type="#_x0000_t75" stroked="false">
              <v:imagedata r:id="rId16" o:title=""/>
            </v:shape>
            <v:shape style="position:absolute;left:7229;top:10850;width:131;height:279" type="#_x0000_t75" stroked="false">
              <v:imagedata r:id="rId17" o:title=""/>
            </v:shape>
            <v:shape style="position:absolute;left:7455;top:9420;width:204;height:315" type="#_x0000_t75" stroked="false">
              <v:imagedata r:id="rId18" o:title=""/>
            </v:shape>
            <v:shape style="position:absolute;left:7239;top:9556;width:120;height:286" type="#_x0000_t75" stroked="false">
              <v:imagedata r:id="rId19" o:title=""/>
            </v:shape>
            <v:shape style="position:absolute;left:8722;top:9729;width:344;height:72" coordorigin="8722,9729" coordsize="344,72" path="m9066,9729l8722,9729,8722,9752,8723,9776,8723,9801,8778,9798,8834,9797,8889,9796,9066,9796,9066,9729xm9066,9796l8944,9796,9066,9797,9066,9796xe" filled="true" fillcolor="#abadaf" stroked="false">
              <v:path arrowok="t"/>
              <v:fill type="solid"/>
            </v:shape>
            <v:shape style="position:absolute;left:9180;top:9729;width:115;height:183" type="#_x0000_t75" stroked="false">
              <v:imagedata r:id="rId20" o:title=""/>
            </v:shape>
            <v:shape style="position:absolute;left:8495;top:8988;width:824;height:786" coordorigin="8495,8988" coordsize="824,786" path="m9197,9585l9192,9565,8523,8988,8504,8989,8501,9011,8497,9035,8495,9055,8500,9069,9192,9665,9188,9646,9193,9616,9197,9585m9319,9688l9318,9674,9255,9620,9255,9634,9255,9705,9255,9720,9266,9729,9296,9729,9295,9754,9318,9774,9319,9767,9319,9688e" filled="true" fillcolor="#abadaf" stroked="false">
              <v:path arrowok="t"/>
              <v:fill type="solid"/>
            </v:shape>
            <v:shape style="position:absolute;left:9266;top:9729;width:30;height:26" coordorigin="9266,9729" coordsize="30,26" path="m9296,9729l9266,9729,9295,9754,9296,9729xe" filled="true" fillcolor="#999b9d" stroked="false">
              <v:path arrowok="t"/>
              <v:fill type="solid"/>
            </v:shape>
            <v:shape style="position:absolute;left:8054;top:8923;width:157;height:275" type="#_x0000_t75" stroked="false">
              <v:imagedata r:id="rId21" o:title=""/>
            </v:shape>
            <v:shape style="position:absolute;left:8260;top:8806;width:116;height:158" type="#_x0000_t75" stroked="false">
              <v:imagedata r:id="rId22" o:title=""/>
            </v:shape>
            <v:shape style="position:absolute;left:7877;top:9214;width:282;height:202" type="#_x0000_t75" stroked="false">
              <v:imagedata r:id="rId23" o:title=""/>
            </v:shape>
            <v:shape style="position:absolute;left:8044;top:9518;width:166;height:263" type="#_x0000_t75" stroked="false">
              <v:imagedata r:id="rId24" o:title=""/>
            </v:shape>
            <v:shape style="position:absolute;left:7710;top:9454;width:182;height:246" type="#_x0000_t75" stroked="false">
              <v:imagedata r:id="rId25" o:title=""/>
            </v:shape>
            <v:shape style="position:absolute;left:7540;top:9664;width:58;height:65" coordorigin="7540,9664" coordsize="58,65" path="m7598,9664l7540,9728,7540,9729,7598,9729,7598,9679,7598,9664xe" filled="true" fillcolor="#abadaf" stroked="false">
              <v:path arrowok="t"/>
              <v:fill type="solid"/>
            </v:shape>
            <v:shape style="position:absolute;left:7540;top:9729;width:59;height:53" coordorigin="7540,9729" coordsize="59,53" path="m7598,9729l7540,9729,7540,9742,7540,9782,7582,9782,7598,9764,7598,9750,7598,9729xe" filled="true" fillcolor="#999b9d" stroked="false">
              <v:path arrowok="t"/>
              <v:fill type="solid"/>
            </v:shape>
            <v:shape style="position:absolute;left:7124;top:8853;width:78;height:303" coordorigin="7124,8853" coordsize="78,303" path="m7200,9055l7198,9055,7197,9080,7199,9130,7198,9155,7202,9075,7200,9055xm7126,8853l7128,8862,7128,8877,7126,8893,7126,8903,7125,8913,7124,8928,7124,8943,7126,8953,7140,8968,7152,8985,7162,9002,7172,9020,7177,9031,7181,9041,7185,9051,7189,9062,7192,9076,7194,9090,7194,9102,7195,9105,7195,9102,7195,9094,7197,9075,7198,9055,7200,9055,7195,8995,7171,8919,7126,8853xe" filled="true" fillcolor="#abadaf" stroked="false">
              <v:path arrowok="t"/>
              <v:fill type="solid"/>
            </v:shape>
            <v:shape style="position:absolute;left:7206;top:8659;width:197;height:142" type="#_x0000_t75" stroked="false">
              <v:imagedata r:id="rId26" o:title=""/>
            </v:shape>
            <v:shape style="position:absolute;left:7843;top:7845;width:1434;height:1145" coordorigin="7843,7845" coordsize="1434,1145" path="m7933,8880l7845,8880,7844,8834,7844,8805,7844,8783,7843,8783,7843,8805,7843,8874,7843,8881,7843,8965,7843,8979,7933,8979,7933,8880m9007,8880l8446,8890,8446,8990,8504,8989,8523,8988,9007,8980,9007,8969,9007,8880m9276,8812l9276,8806,9276,8810,9276,8812,9276,8806,9275,8880,9186,8880,9186,8980,9276,8980,9276,8973,9276,8812m9276,7869l9276,7848,9276,7845,9276,7848,9276,8800,9276,8806,9276,8803,9276,8800,9276,8806,9276,8800,9276,7869e" filled="true" fillcolor="#abadaf" stroked="false">
              <v:path arrowok="t"/>
              <v:fill type="solid"/>
            </v:shape>
            <v:line style="position:absolute" from="9276,8806" to="9276,8806" stroked="true" strokeweight=".608pt" strokecolor="#abadaf"/>
            <v:shape style="position:absolute;left:9190;top:7593;width:87;height:184" coordorigin="9190,7593" coordsize="87,184" path="m9190,7593l9190,7609,9190,7643,9190,7678,9190,7694,9233,7695,9275,7697,9275,7736,9276,7770,9276,7777,9276,7770,9277,7605,9276,7597,9190,7593xe" filled="true" fillcolor="#abadaf" stroked="false">
              <v:path arrowok="t"/>
              <v:fill type="solid"/>
            </v:shape>
            <v:shape style="position:absolute;left:8558;top:7612;width:198;height:248" type="#_x0000_t75" stroked="false">
              <v:imagedata r:id="rId27" o:title=""/>
            </v:shape>
            <v:shape style="position:absolute;left:8671;top:8078;width:174;height:214" type="#_x0000_t75" stroked="false">
              <v:imagedata r:id="rId28" o:title=""/>
            </v:shape>
            <v:shape style="position:absolute;left:8850;top:7873;width:27;height:243" coordorigin="8850,7873" coordsize="27,243" path="m8853,7873l8855,7884,8854,7898,8853,7912,8852,7923,8852,7935,8851,7948,8850,7962,8853,7973,8857,7986,8861,8000,8865,8013,8869,8028,8870,8031,8870,8052,8872,8074,8873,8095,8872,8116,8876,8085,8877,8054,8877,8022,8870,8022,8869,8002,8871,7994,8876,7994,8876,7992,8874,7961,8870,7932,8862,7902,8853,7873xm8876,7994l8874,7994,8874,8000,8874,8002,8871,8018,8870,8022,8877,8022,8876,7994xe" filled="true" fillcolor="#abadaf" stroked="false">
              <v:path arrowok="t"/>
              <v:fill type="solid"/>
            </v:shape>
            <v:shape style="position:absolute;left:8369;top:8167;width:171;height:144" type="#_x0000_t75" stroked="false">
              <v:imagedata r:id="rId29" o:title=""/>
            </v:shape>
            <v:shape style="position:absolute;left:8271;top:7804;width:53;height:282" coordorigin="8271,7804" coordsize="53,282" path="m8322,7804l8303,7853,8287,7901,8276,7950,8271,8003,8271,8073,8271,8082,8272,8086,8272,8073,8277,8029,8289,7987,8305,7945,8322,7904,8324,7893,8324,7880,8323,7866,8322,7853,8322,7843,8320,7829,8320,7815,8322,7804xe" filled="true" fillcolor="#abadaf" stroked="false">
              <v:path arrowok="t"/>
              <v:fill type="solid"/>
            </v:shape>
            <v:shape style="position:absolute;left:8145;top:7599;width:150;height:155" type="#_x0000_t75" stroked="false">
              <v:imagedata r:id="rId30" o:title=""/>
            </v:shape>
            <v:shape style="position:absolute;left:7903;top:7584;width:107;height:366" type="#_x0000_t75" stroked="false">
              <v:imagedata r:id="rId31" o:title=""/>
            </v:shape>
            <v:shape style="position:absolute;left:7798;top:8041;width:107;height:256" type="#_x0000_t75" stroked="false">
              <v:imagedata r:id="rId32" o:title=""/>
            </v:shape>
            <v:shape style="position:absolute;left:7265;top:8000;width:214;height:121" type="#_x0000_t75" stroked="false">
              <v:imagedata r:id="rId33" o:title=""/>
            </v:shape>
            <v:shape style="position:absolute;left:7531;top:8059;width:109;height:229" type="#_x0000_t75" stroked="false">
              <v:imagedata r:id="rId34" o:title=""/>
            </v:shape>
            <v:shape style="position:absolute;left:6969;top:8234;width:39;height:313" coordorigin="6969,8234" coordsize="39,313" path="m7004,8234l6981,8309,6970,8388,6969,8469,6977,8547,6975,8522,6979,8472,6977,8447,6976,8442,6976,8439,6975,8436,6977,8428,6996,8354,7004,8334,7007,8310,7004,8284,7001,8258,7004,8234xe" filled="true" fillcolor="#abadaf" stroked="false">
              <v:path arrowok="t"/>
              <v:fill type="solid"/>
            </v:shape>
            <v:shape style="position:absolute;left:7035;top:8074;width:107;height:195" type="#_x0000_t75" stroked="false">
              <v:imagedata r:id="rId35" o:title=""/>
            </v:shape>
            <v:shape style="position:absolute;left:6724;top:8814;width:302;height:246" type="#_x0000_t75" stroked="false">
              <v:imagedata r:id="rId36" o:title=""/>
            </v:shape>
            <v:shape style="position:absolute;left:7039;top:8576;width:111;height:187" type="#_x0000_t75" stroked="false">
              <v:imagedata r:id="rId37" o:title=""/>
            </v:shape>
            <v:shape style="position:absolute;left:6856;top:6221;width:973;height:2467" coordorigin="6856,6221" coordsize="973,2467" path="m7067,6257l7064,6241,7013,6232,6961,6227,6909,6224,6857,6221,6857,6224,6857,6241,6856,6271,6856,6305,6857,6321,6961,6327,7013,6332,7064,6341,7063,6325,7065,6291,7067,6257m7592,8549l7592,8533,7591,8517,7590,8506,7589,8481,7588,8465,7590,8457,7562,8480,7539,8506,7518,8535,7496,8563,7496,8578,7496,8649,7496,8663,7518,8635,7539,8606,7562,8580,7590,8557,7592,8549m7829,8613l7827,8588,7823,8568,7817,8549,7810,8530,7802,8512,7788,8494,7771,8479,7751,8465,7732,8454,7733,8462,7733,8479,7731,8514,7730,8530,7730,8546,7732,8554,7750,8565,7768,8577,7784,8591,7799,8607,7809,8625,7817,8646,7822,8667,7827,8688,7825,8663,7829,8613e" filled="true" fillcolor="#abadaf" stroked="false">
              <v:path arrowok="t"/>
              <v:fill type="solid"/>
            </v:shape>
            <v:shape style="position:absolute;left:6653;top:5791;width:136;height:284" type="#_x0000_t75" stroked="false">
              <v:imagedata r:id="rId38" o:title=""/>
            </v:shape>
            <v:shape style="position:absolute;left:6855;top:5786;width:147;height:71" coordorigin="6855,5786" coordsize="147,71" path="m7002,5786l6855,5786,6855,5796,6856,5805,6856,5807,6856,5832,6857,5850,6856,5856,6878,5850,6900,5845,6923,5842,6946,5841,6999,5841,6999,5827,7000,5805,7002,5786xm6999,5841l6946,5841,6959,5842,6973,5843,6987,5845,7000,5847,6999,5841xe" filled="true" fillcolor="#abadaf" stroked="false">
              <v:path arrowok="t"/>
              <v:fill type="solid"/>
            </v:shape>
            <v:shape style="position:absolute;left:6673;top:6125;width:116;height:186" type="#_x0000_t75" stroked="false">
              <v:imagedata r:id="rId39" o:title=""/>
            </v:shape>
            <v:shape style="position:absolute;left:7102;top:5832;width:85;height:292" coordorigin="7102,5832" coordsize="85,292" path="m7104,5832l7107,5843,7106,5857,7105,5871,7104,5882,7103,5894,7102,5908,7102,5922,7104,5932,7127,5979,7146,6027,7164,6076,7184,6124,7182,6113,7183,6099,7184,6085,7185,6074,7185,6062,7186,6049,7187,6035,7184,6024,7164,5976,7146,5927,7127,5879,7104,5832xe" filled="true" fillcolor="#abadaf" stroked="false">
              <v:path arrowok="t"/>
              <v:fill type="solid"/>
            </v:shape>
            <v:shape style="position:absolute;left:7467;top:5889;width:180;height:240" type="#_x0000_t75" stroked="false">
              <v:imagedata r:id="rId40" o:title=""/>
            </v:shape>
            <v:shape style="position:absolute;left:7633;top:6160;width:115;height:290" coordorigin="7633,6160" coordsize="115,290" path="m7745,6160l7675,6248,7634,6350,7633,6375,7634,6425,7634,6450,7647,6396,7675,6348,7710,6303,7745,6260,7747,6250,7747,6236,7746,6221,7745,6210,7744,6200,7743,6185,7743,6170,7745,6160xe" filled="true" fillcolor="#abadaf" stroked="false">
              <v:path arrowok="t"/>
              <v:fill type="solid"/>
            </v:shape>
            <v:shape style="position:absolute;left:7387;top:6504;width:172;height:292" type="#_x0000_t75" stroked="false">
              <v:imagedata r:id="rId41" o:title=""/>
            </v:shape>
            <v:shape style="position:absolute;left:7125;top:6768;width:81;height:204" coordorigin="7125,6768" coordsize="81,204" path="m7127,6870l7129,6886,7127,6920,7125,6954,7127,6970,7131,6971,7134,6971,7138,6971,7158,6966,7175,6954,7188,6936,7197,6916,7201,6904,7203,6891,7204,6879,7205,6871,7135,6871,7131,6871,7127,6870xm7205,6768l7204,6768,7204,6783,7204,6788,7203,6792,7202,6797,7201,6804,7199,6810,7197,6816,7193,6826,7189,6835,7183,6844,7177,6852,7169,6860,7159,6866,7149,6870,7138,6871,7205,6871,7205,6866,7205,6852,7205,6773,7205,6768xe" filled="true" fillcolor="#abadaf" stroked="false">
              <v:path arrowok="t"/>
              <v:fill type="solid"/>
            </v:shape>
            <v:shape style="position:absolute;left:7189;top:6512;width:114;height:211" type="#_x0000_t75" stroked="false">
              <v:imagedata r:id="rId42" o:title=""/>
            </v:shape>
            <v:shape style="position:absolute;left:7301;top:6869;width:348;height:581" type="#_x0000_t75" stroked="false">
              <v:imagedata r:id="rId43" o:title=""/>
            </v:shape>
            <v:shape style="position:absolute;left:7653;top:5900;width:142;height:707" coordorigin="7653,5900" coordsize="142,707" path="m7779,6523l7777,6507,7741,6494,7709,6474,7680,6449,7656,6419,7656,6434,7655,6470,7655,6480,7654,6494,7653,6509,7656,6519,7680,6549,7709,6574,7741,6594,7777,6607,7775,6591,7777,6557,7779,6523m7795,6048l7794,6023,7785,5987,7768,5954,7745,5924,7717,5900,7718,5908,7718,5924,7716,5960,7715,5976,7715,5992,7717,6000,7745,6024,7768,6054,7785,6087,7794,6123,7793,6099,7795,6048e" filled="true" fillcolor="#abadaf" stroked="false">
              <v:path arrowok="t"/>
              <v:fill type="solid"/>
            </v:shape>
            <v:shape style="position:absolute;left:7219;top:6082;width:133;height:145" type="#_x0000_t75" stroked="false">
              <v:imagedata r:id="rId44" o:title=""/>
            </v:shape>
            <v:shape style="position:absolute;left:6899;top:6344;width:228;height:553" coordorigin="6899,6344" coordsize="228,553" path="m7006,6805l7004,6797,7001,6795,7001,6881,7001,6881,7001,6795,7001,6788,6988,6781,6976,6774,6964,6768,6950,6763,6943,6758,6937,6752,6932,6748,6932,6772,6932,6780,6932,6781,6931,6758,6932,6761,6932,6772,6932,6748,6923,6741,6911,6729,6899,6716,6899,6789,6899,6816,6906,6824,6914,6832,6922,6840,6930,6847,6931,6853,6931,6858,6938,6859,6944,6861,6951,6863,6964,6872,6977,6881,6991,6889,7004,6897,7003,6889,7003,6888,7003,6872,7005,6837,7006,6821,7006,6805m7126,6432l7126,6419,7125,6406,7124,6394,7124,6382,7122,6369,7122,6355,7124,6344,7102,6390,7074,6431,7041,6469,7004,6504,7002,6513,7002,6528,7003,6554,7004,6564,7005,6580,7006,6595,7004,6604,7041,6569,7074,6531,7102,6490,7124,6444,7126,6432e" filled="true" fillcolor="#abadaf" stroked="false">
              <v:path arrowok="t"/>
              <v:fill type="solid"/>
            </v:shape>
            <v:line style="position:absolute" from="4690,2650" to="4690,1900" stroked="true" strokeweight="2pt" strokecolor="#939598"/>
            <v:line style="position:absolute" from="4690,1900" to="6859,1900" stroked="true" strokeweight="2pt" strokecolor="#939598"/>
            <v:line style="position:absolute" from="6873,1928" to="6873,5740" stroked="true" strokeweight="2pt" strokecolor="#939598"/>
            <v:line style="position:absolute" from="6915,6888" to="6915,8405" stroked="true" strokeweight="2pt" strokecolor="#939598"/>
            <v:line style="position:absolute" from="6864,1939" to="6864,49" stroked="true" strokeweight="2pt" strokecolor="#939598"/>
            <w10:wrap type="none"/>
          </v:group>
        </w:pict>
      </w:r>
      <w:r>
        <w:rPr/>
        <w:pict>
          <v:shape style="position:absolute;margin-left:463.357208pt;margin-top:620.385559pt;width:4.25pt;height:8.65pt;mso-position-horizontal-relative:page;mso-position-vertical-relative:page;z-index:1432" coordorigin="9267,12408" coordsize="85,173" path="m9268,12408l9267,12422,9267,12495,9268,12508,9352,12580,9352,12566,9352,12493,9352,12480,9268,12408xe" filled="true" fillcolor="#abadaf" stroked="false">
            <v:path arrowok="t"/>
            <v:fill type="solid"/>
            <w10:wrap type="none"/>
          </v:shape>
        </w:pict>
      </w:r>
      <w:r>
        <w:rPr/>
        <w:pict>
          <v:shape style="position:absolute;margin-left:348.734314pt;margin-top:623.382568pt;width:3.9pt;height:7pt;mso-position-horizontal-relative:page;mso-position-vertical-relative:page;z-index:1456" coordorigin="6975,12468" coordsize="78,140" path="m7052,12468l6975,12552,6975,12567,6975,12608,7016,12608,7052,12568,7052,12553,7052,12482,7052,12468xe" filled="true" fillcolor="#abadaf" stroked="false">
            <v:path arrowok="t"/>
            <v:fill type="solid"/>
            <w10:wrap type="none"/>
          </v:shape>
        </w:pict>
      </w:r>
      <w:r>
        <w:rPr/>
        <w:drawing>
          <wp:anchor distT="0" distB="0" distL="0" distR="0" allowOverlap="1" layoutInCell="1" locked="0" behindDoc="0" simplePos="0" relativeHeight="1480">
            <wp:simplePos x="0" y="0"/>
            <wp:positionH relativeFrom="page">
              <wp:posOffset>4146359</wp:posOffset>
            </wp:positionH>
            <wp:positionV relativeFrom="page">
              <wp:posOffset>7063939</wp:posOffset>
            </wp:positionV>
            <wp:extent cx="166800" cy="98012"/>
            <wp:effectExtent l="0" t="0" r="0" b="0"/>
            <wp:wrapNone/>
            <wp:docPr id="1" name="image41.png" descr=""/>
            <wp:cNvGraphicFramePr>
              <a:graphicFrameLocks noChangeAspect="1"/>
            </wp:cNvGraphicFramePr>
            <a:graphic>
              <a:graphicData uri="http://schemas.openxmlformats.org/drawingml/2006/picture">
                <pic:pic>
                  <pic:nvPicPr>
                    <pic:cNvPr id="2" name="image41.png"/>
                    <pic:cNvPicPr/>
                  </pic:nvPicPr>
                  <pic:blipFill>
                    <a:blip r:embed="rId45" cstate="print"/>
                    <a:stretch>
                      <a:fillRect/>
                    </a:stretch>
                  </pic:blipFill>
                  <pic:spPr>
                    <a:xfrm>
                      <a:off x="0" y="0"/>
                      <a:ext cx="166800" cy="98012"/>
                    </a:xfrm>
                    <a:prstGeom prst="rect">
                      <a:avLst/>
                    </a:prstGeom>
                  </pic:spPr>
                </pic:pic>
              </a:graphicData>
            </a:graphic>
          </wp:anchor>
        </w:drawing>
      </w:r>
      <w:r>
        <w:rPr/>
        <w:pict>
          <v:group style="position:absolute;margin-left:307.796539pt;margin-top:509.469696pt;width:36.8pt;height:37.6pt;mso-position-horizontal-relative:page;mso-position-vertical-relative:page;z-index:1504" coordorigin="6156,10189" coordsize="736,752">
            <v:shape style="position:absolute;left:6212;top:10556;width:50;height:385" coordorigin="6212,10556" coordsize="50,385" path="m6226,10666l6216,10735,6212,10804,6214,10873,6222,10941,6221,10916,6224,10865,6222,10840,6222,10838,6216,10838,6217,10819,6219,10800,6222,10781,6225,10763,6231,10735,6239,10709,6248,10682,6249,10679,6233,10679,6229,10671,6226,10666xm6220,10820l6218,10820,6217,10826,6216,10838,6222,10838,6221,10827,6220,10820xm6258,10556l6251,10575,6245,10593,6239,10612,6234,10631,6233,10642,6232,10656,6231,10670,6233,10679,6249,10679,6258,10656,6261,10632,6258,10606,6255,10580,6258,10556xe" filled="true" fillcolor="#abadaf" stroked="false">
              <v:path arrowok="t"/>
              <v:fill type="solid"/>
            </v:shape>
            <v:shape style="position:absolute;left:6298;top:10364;width:143;height:206" type="#_x0000_t75" stroked="false">
              <v:imagedata r:id="rId46" o:title=""/>
            </v:shape>
            <v:shape style="position:absolute;left:6608;top:10243;width:283;height:128" type="#_x0000_t75" stroked="false">
              <v:imagedata r:id="rId47" o:title=""/>
            </v:shape>
            <v:shape style="position:absolute;left:6340;top:10189;width:205;height:209" type="#_x0000_t75" stroked="false">
              <v:imagedata r:id="rId48" o:title=""/>
            </v:shape>
            <v:shape style="position:absolute;left:6156;top:10368;width:80;height:299" coordorigin="6156,10368" coordsize="80,299" path="m6165,10368l6157,10401,6156,10438,6158,10474,6168,10550,6205,10629,6226,10666,6228,10654,6231,10643,6234,10631,6234,10629,6235,10618,6236,10604,6236,10590,6233,10579,6221,10557,6208,10534,6179,10474,6163,10399,6162,10383,6165,10368xe" filled="true" fillcolor="#abadaf" stroked="false">
              <v:path arrowok="t"/>
              <v:fill type="solid"/>
            </v:shape>
            <v:shape style="position:absolute;left:6226;top:10631;width:8;height:49" coordorigin="6226,10631" coordsize="8,49" path="m6234,10631l6231,10643,6228,10654,6226,10666,6229,10671,6233,10679,6231,10670,6232,10656,6233,10642,6234,10631xe" filled="true" fillcolor="#999b9d" stroked="false">
              <v:path arrowok="t"/>
              <v:fill type="solid"/>
            </v:shape>
            <w10:wrap type="none"/>
          </v:group>
        </w:pict>
      </w:r>
      <w:r>
        <w:rPr/>
        <w:drawing>
          <wp:anchor distT="0" distB="0" distL="0" distR="0" allowOverlap="1" layoutInCell="1" locked="0" behindDoc="0" simplePos="0" relativeHeight="1528">
            <wp:simplePos x="0" y="0"/>
            <wp:positionH relativeFrom="page">
              <wp:posOffset>4422040</wp:posOffset>
            </wp:positionH>
            <wp:positionV relativeFrom="page">
              <wp:posOffset>6554960</wp:posOffset>
            </wp:positionV>
            <wp:extent cx="90944" cy="171450"/>
            <wp:effectExtent l="0" t="0" r="0" b="0"/>
            <wp:wrapNone/>
            <wp:docPr id="3" name="image45.png" descr=""/>
            <wp:cNvGraphicFramePr>
              <a:graphicFrameLocks noChangeAspect="1"/>
            </wp:cNvGraphicFramePr>
            <a:graphic>
              <a:graphicData uri="http://schemas.openxmlformats.org/drawingml/2006/picture">
                <pic:pic>
                  <pic:nvPicPr>
                    <pic:cNvPr id="4" name="image45.png"/>
                    <pic:cNvPicPr/>
                  </pic:nvPicPr>
                  <pic:blipFill>
                    <a:blip r:embed="rId49" cstate="print"/>
                    <a:stretch>
                      <a:fillRect/>
                    </a:stretch>
                  </pic:blipFill>
                  <pic:spPr>
                    <a:xfrm>
                      <a:off x="0" y="0"/>
                      <a:ext cx="90944" cy="171450"/>
                    </a:xfrm>
                    <a:prstGeom prst="rect">
                      <a:avLst/>
                    </a:prstGeom>
                  </pic:spPr>
                </pic:pic>
              </a:graphicData>
            </a:graphic>
          </wp:anchor>
        </w:drawing>
      </w:r>
      <w:r>
        <w:rPr/>
        <w:drawing>
          <wp:anchor distT="0" distB="0" distL="0" distR="0" allowOverlap="1" layoutInCell="1" locked="0" behindDoc="0" simplePos="0" relativeHeight="1552">
            <wp:simplePos x="0" y="0"/>
            <wp:positionH relativeFrom="page">
              <wp:posOffset>4002234</wp:posOffset>
            </wp:positionH>
            <wp:positionV relativeFrom="page">
              <wp:posOffset>6993301</wp:posOffset>
            </wp:positionV>
            <wp:extent cx="95081" cy="138112"/>
            <wp:effectExtent l="0" t="0" r="0" b="0"/>
            <wp:wrapNone/>
            <wp:docPr id="5" name="image46.png" descr=""/>
            <wp:cNvGraphicFramePr>
              <a:graphicFrameLocks noChangeAspect="1"/>
            </wp:cNvGraphicFramePr>
            <a:graphic>
              <a:graphicData uri="http://schemas.openxmlformats.org/drawingml/2006/picture">
                <pic:pic>
                  <pic:nvPicPr>
                    <pic:cNvPr id="6" name="image46.png"/>
                    <pic:cNvPicPr/>
                  </pic:nvPicPr>
                  <pic:blipFill>
                    <a:blip r:embed="rId50" cstate="print"/>
                    <a:stretch>
                      <a:fillRect/>
                    </a:stretch>
                  </pic:blipFill>
                  <pic:spPr>
                    <a:xfrm>
                      <a:off x="0" y="0"/>
                      <a:ext cx="95081" cy="138112"/>
                    </a:xfrm>
                    <a:prstGeom prst="rect">
                      <a:avLst/>
                    </a:prstGeom>
                  </pic:spPr>
                </pic:pic>
              </a:graphicData>
            </a:graphic>
          </wp:anchor>
        </w:drawing>
      </w:r>
      <w:r>
        <w:rPr/>
        <w:drawing>
          <wp:anchor distT="0" distB="0" distL="0" distR="0" allowOverlap="1" layoutInCell="1" locked="0" behindDoc="0" simplePos="0" relativeHeight="1576">
            <wp:simplePos x="0" y="0"/>
            <wp:positionH relativeFrom="page">
              <wp:posOffset>4390397</wp:posOffset>
            </wp:positionH>
            <wp:positionV relativeFrom="page">
              <wp:posOffset>6892373</wp:posOffset>
            </wp:positionV>
            <wp:extent cx="82266" cy="154019"/>
            <wp:effectExtent l="0" t="0" r="0" b="0"/>
            <wp:wrapNone/>
            <wp:docPr id="7" name="image47.png" descr=""/>
            <wp:cNvGraphicFramePr>
              <a:graphicFrameLocks noChangeAspect="1"/>
            </wp:cNvGraphicFramePr>
            <a:graphic>
              <a:graphicData uri="http://schemas.openxmlformats.org/drawingml/2006/picture">
                <pic:pic>
                  <pic:nvPicPr>
                    <pic:cNvPr id="8" name="image47.png"/>
                    <pic:cNvPicPr/>
                  </pic:nvPicPr>
                  <pic:blipFill>
                    <a:blip r:embed="rId51" cstate="print"/>
                    <a:stretch>
                      <a:fillRect/>
                    </a:stretch>
                  </pic:blipFill>
                  <pic:spPr>
                    <a:xfrm>
                      <a:off x="0" y="0"/>
                      <a:ext cx="82266" cy="154019"/>
                    </a:xfrm>
                    <a:prstGeom prst="rect">
                      <a:avLst/>
                    </a:prstGeom>
                  </pic:spPr>
                </pic:pic>
              </a:graphicData>
            </a:graphic>
          </wp:anchor>
        </w:drawing>
      </w:r>
      <w:r>
        <w:rPr/>
        <w:pict>
          <v:group style="position:absolute;margin-left:42.357971pt;margin-top:531.060608pt;width:21.25pt;height:29.5pt;mso-position-horizontal-relative:page;mso-position-vertical-relative:page;z-index:1600" coordorigin="847,10621" coordsize="425,590">
            <v:shape style="position:absolute;left:847;top:10907;width:238;height:304" type="#_x0000_t75" stroked="false">
              <v:imagedata r:id="rId52" o:title=""/>
            </v:shape>
            <v:shape style="position:absolute;left:1141;top:10621;width:131;height:220" type="#_x0000_t75" stroked="false">
              <v:imagedata r:id="rId53" o:title=""/>
            </v:shape>
            <w10:wrap type="none"/>
          </v:group>
        </w:pict>
      </w:r>
      <w:r>
        <w:rPr/>
        <w:pict>
          <v:shape style="position:absolute;margin-left:3.944pt;margin-top:574.953979pt;width:47.4pt;height:57.45pt;mso-position-horizontal-relative:page;mso-position-vertical-relative:page;z-index:1624" coordorigin="79,11499" coordsize="948,1149" path="m152,12524l152,12509,79,12593,79,12608,79,12648,118,12648,152,12609,152,12594,152,12524m1026,11578l1022,11549,1017,11520,1022,11499,224,12425,220,12446,224,12475,229,12504,224,12525,1022,11599,1026,11578e" filled="true" fillcolor="#abadaf" stroked="false">
            <v:path arrowok="t"/>
            <v:fill type="solid"/>
            <w10:wrap type="none"/>
          </v:shape>
        </w:pict>
      </w:r>
      <w:r>
        <w:rPr/>
        <w:pict>
          <v:group style="position:absolute;margin-left:56.347591pt;margin-top:558.933594pt;width:5.75pt;height:55.25pt;mso-position-horizontal-relative:page;mso-position-vertical-relative:page;z-index:1648" coordorigin="1127,11179" coordsize="115,1105">
            <v:shape style="position:absolute;left:1159;top:11179;width:83;height:252" coordorigin="1159,11179" coordsize="83,252" path="m1161,11179l1163,11187,1163,11203,1161,11219,1161,11229,1159,11254,1159,11270,1161,11279,1190,11304,1167,11331,1164,11340,1164,11355,1165,11370,1166,11381,1167,11391,1168,11406,1169,11422,1167,11431,1239,11347,1242,11337,1242,11322,1240,11307,1240,11297,1241,11271,1242,11255,1239,11247,1161,11179xe" filled="true" fillcolor="#abadaf" stroked="false">
              <v:path arrowok="t"/>
              <v:fill type="solid"/>
            </v:shape>
            <v:line style="position:absolute" from="1134,11429" to="1134,12276" stroked="true" strokeweight=".678516pt" strokecolor="#abadaf"/>
            <w10:wrap type="none"/>
          </v:group>
        </w:pict>
      </w:r>
      <w:r>
        <w:rPr/>
        <w:drawing>
          <wp:anchor distT="0" distB="0" distL="0" distR="0" allowOverlap="1" layoutInCell="1" locked="0" behindDoc="0" simplePos="0" relativeHeight="1672">
            <wp:simplePos x="0" y="0"/>
            <wp:positionH relativeFrom="page">
              <wp:posOffset>352971</wp:posOffset>
            </wp:positionH>
            <wp:positionV relativeFrom="page">
              <wp:posOffset>6774365</wp:posOffset>
            </wp:positionV>
            <wp:extent cx="88776" cy="300037"/>
            <wp:effectExtent l="0" t="0" r="0" b="0"/>
            <wp:wrapNone/>
            <wp:docPr id="9" name="image50.png" descr=""/>
            <wp:cNvGraphicFramePr>
              <a:graphicFrameLocks noChangeAspect="1"/>
            </wp:cNvGraphicFramePr>
            <a:graphic>
              <a:graphicData uri="http://schemas.openxmlformats.org/drawingml/2006/picture">
                <pic:pic>
                  <pic:nvPicPr>
                    <pic:cNvPr id="10" name="image50.png"/>
                    <pic:cNvPicPr/>
                  </pic:nvPicPr>
                  <pic:blipFill>
                    <a:blip r:embed="rId54" cstate="print"/>
                    <a:stretch>
                      <a:fillRect/>
                    </a:stretch>
                  </pic:blipFill>
                  <pic:spPr>
                    <a:xfrm>
                      <a:off x="0" y="0"/>
                      <a:ext cx="88776" cy="300037"/>
                    </a:xfrm>
                    <a:prstGeom prst="rect">
                      <a:avLst/>
                    </a:prstGeom>
                  </pic:spPr>
                </pic:pic>
              </a:graphicData>
            </a:graphic>
          </wp:anchor>
        </w:drawing>
      </w:r>
      <w:r>
        <w:rPr/>
        <w:drawing>
          <wp:anchor distT="0" distB="0" distL="0" distR="0" allowOverlap="1" layoutInCell="1" locked="0" behindDoc="0" simplePos="0" relativeHeight="1696">
            <wp:simplePos x="0" y="0"/>
            <wp:positionH relativeFrom="page">
              <wp:posOffset>35392</wp:posOffset>
            </wp:positionH>
            <wp:positionV relativeFrom="page">
              <wp:posOffset>6916376</wp:posOffset>
            </wp:positionV>
            <wp:extent cx="148939" cy="200691"/>
            <wp:effectExtent l="0" t="0" r="0" b="0"/>
            <wp:wrapNone/>
            <wp:docPr id="11" name="image51.png" descr=""/>
            <wp:cNvGraphicFramePr>
              <a:graphicFrameLocks noChangeAspect="1"/>
            </wp:cNvGraphicFramePr>
            <a:graphic>
              <a:graphicData uri="http://schemas.openxmlformats.org/drawingml/2006/picture">
                <pic:pic>
                  <pic:nvPicPr>
                    <pic:cNvPr id="12" name="image51.png"/>
                    <pic:cNvPicPr/>
                  </pic:nvPicPr>
                  <pic:blipFill>
                    <a:blip r:embed="rId55" cstate="print"/>
                    <a:stretch>
                      <a:fillRect/>
                    </a:stretch>
                  </pic:blipFill>
                  <pic:spPr>
                    <a:xfrm>
                      <a:off x="0" y="0"/>
                      <a:ext cx="148939" cy="200691"/>
                    </a:xfrm>
                    <a:prstGeom prst="rect">
                      <a:avLst/>
                    </a:prstGeom>
                  </pic:spPr>
                </pic:pic>
              </a:graphicData>
            </a:graphic>
          </wp:anchor>
        </w:drawing>
      </w:r>
      <w:r>
        <w:rPr/>
        <w:drawing>
          <wp:anchor distT="0" distB="0" distL="0" distR="0" allowOverlap="1" layoutInCell="1" locked="0" behindDoc="0" simplePos="0" relativeHeight="1720">
            <wp:simplePos x="0" y="0"/>
            <wp:positionH relativeFrom="page">
              <wp:posOffset>111534</wp:posOffset>
            </wp:positionH>
            <wp:positionV relativeFrom="page">
              <wp:posOffset>6633826</wp:posOffset>
            </wp:positionV>
            <wp:extent cx="127533" cy="214312"/>
            <wp:effectExtent l="0" t="0" r="0" b="0"/>
            <wp:wrapNone/>
            <wp:docPr id="13" name="image52.png" descr=""/>
            <wp:cNvGraphicFramePr>
              <a:graphicFrameLocks noChangeAspect="1"/>
            </wp:cNvGraphicFramePr>
            <a:graphic>
              <a:graphicData uri="http://schemas.openxmlformats.org/drawingml/2006/picture">
                <pic:pic>
                  <pic:nvPicPr>
                    <pic:cNvPr id="14" name="image52.png"/>
                    <pic:cNvPicPr/>
                  </pic:nvPicPr>
                  <pic:blipFill>
                    <a:blip r:embed="rId56" cstate="print"/>
                    <a:stretch>
                      <a:fillRect/>
                    </a:stretch>
                  </pic:blipFill>
                  <pic:spPr>
                    <a:xfrm>
                      <a:off x="0" y="0"/>
                      <a:ext cx="127533" cy="214312"/>
                    </a:xfrm>
                    <a:prstGeom prst="rect">
                      <a:avLst/>
                    </a:prstGeom>
                  </pic:spPr>
                </pic:pic>
              </a:graphicData>
            </a:graphic>
          </wp:anchor>
        </w:drawing>
      </w:r>
      <w:r>
        <w:rPr/>
        <w:pict>
          <v:shape style="position:absolute;margin-left:.3433pt;margin-top:510.828583pt;width:4.3pt;height:8.85pt;mso-position-horizontal-relative:page;mso-position-vertical-relative:page;z-index:1744" coordorigin="7,10217" coordsize="86,177" path="m7,10217l7,10231,7,10308,7,10317,92,10394,92,10379,92,10302,92,10293,7,10217xe" filled="true" fillcolor="#abadaf" stroked="false">
            <v:path arrowok="t"/>
            <v:fill type="solid"/>
            <w10:wrap type="none"/>
          </v:shape>
        </w:pict>
      </w:r>
      <w:r>
        <w:rPr/>
        <w:pict>
          <v:group style="position:absolute;margin-left:68.693085pt;margin-top:477.330597pt;width:16.75pt;height:41.85pt;mso-position-horizontal-relative:page;mso-position-vertical-relative:page;z-index:1768" coordorigin="1374,9547" coordsize="335,837">
            <v:shape style="position:absolute;left:1374;top:9774;width:66;height:358" coordorigin="1374,9774" coordsize="66,358" path="m1393,9774l1378,9846,1374,9921,1381,9995,1402,10067,1435,10131,1431,10109,1436,10081,1440,10053,1435,10031,1421,10009,1409,9986,1386,9930,1383,9914,1384,9910,1386,9898,1389,9886,1393,9874,1395,9850,1390,9798,1393,9774xe" filled="true" fillcolor="#abadaf" stroked="false">
              <v:path arrowok="t"/>
              <v:fill type="solid"/>
            </v:shape>
            <v:shape style="position:absolute;left:1427;top:9547;width:122;height:245" type="#_x0000_t75" stroked="false">
              <v:imagedata r:id="rId57" o:title=""/>
            </v:shape>
            <v:shape style="position:absolute;left:1561;top:10158;width:147;height:225" type="#_x0000_t75" stroked="false">
              <v:imagedata r:id="rId58" o:title=""/>
            </v:shape>
            <w10:wrap type="none"/>
          </v:group>
        </w:pict>
      </w:r>
      <w:r>
        <w:rPr/>
        <w:drawing>
          <wp:anchor distT="0" distB="0" distL="0" distR="0" allowOverlap="1" layoutInCell="1" locked="0" behindDoc="0" simplePos="0" relativeHeight="1792">
            <wp:simplePos x="0" y="0"/>
            <wp:positionH relativeFrom="page">
              <wp:posOffset>1090472</wp:posOffset>
            </wp:positionH>
            <wp:positionV relativeFrom="page">
              <wp:posOffset>6005392</wp:posOffset>
            </wp:positionV>
            <wp:extent cx="184765" cy="90487"/>
            <wp:effectExtent l="0" t="0" r="0" b="0"/>
            <wp:wrapNone/>
            <wp:docPr id="15" name="image55.png" descr=""/>
            <wp:cNvGraphicFramePr>
              <a:graphicFrameLocks noChangeAspect="1"/>
            </wp:cNvGraphicFramePr>
            <a:graphic>
              <a:graphicData uri="http://schemas.openxmlformats.org/drawingml/2006/picture">
                <pic:pic>
                  <pic:nvPicPr>
                    <pic:cNvPr id="16" name="image55.png"/>
                    <pic:cNvPicPr/>
                  </pic:nvPicPr>
                  <pic:blipFill>
                    <a:blip r:embed="rId59" cstate="print"/>
                    <a:stretch>
                      <a:fillRect/>
                    </a:stretch>
                  </pic:blipFill>
                  <pic:spPr>
                    <a:xfrm>
                      <a:off x="0" y="0"/>
                      <a:ext cx="184765" cy="90487"/>
                    </a:xfrm>
                    <a:prstGeom prst="rect">
                      <a:avLst/>
                    </a:prstGeom>
                  </pic:spPr>
                </pic:pic>
              </a:graphicData>
            </a:graphic>
          </wp:anchor>
        </w:drawing>
      </w:r>
      <w:r>
        <w:rPr/>
        <w:pict>
          <v:group style="position:absolute;margin-left:103.100281pt;margin-top:477.123596pt;width:13pt;height:45.25pt;mso-position-horizontal-relative:page;mso-position-vertical-relative:page;z-index:1816" coordorigin="2062,9542" coordsize="260,905">
            <v:line style="position:absolute" from="2304,9853" to="2304,10230" stroked="true" strokeweight="1.773723pt" strokecolor="#abadaf"/>
            <v:shape style="position:absolute;left:2062;top:10208;width:177;height:240" type="#_x0000_t75" stroked="false">
              <v:imagedata r:id="rId60" o:title=""/>
            </v:shape>
            <v:shape style="position:absolute;left:2088;top:9542;width:132;height:239" type="#_x0000_t75" stroked="false">
              <v:imagedata r:id="rId61" o:title=""/>
            </v:shape>
            <w10:wrap type="none"/>
          </v:group>
        </w:pict>
      </w:r>
      <w:r>
        <w:rPr/>
        <w:drawing>
          <wp:anchor distT="0" distB="0" distL="0" distR="0" allowOverlap="1" layoutInCell="1" locked="0" behindDoc="0" simplePos="0" relativeHeight="1840">
            <wp:simplePos x="0" y="0"/>
            <wp:positionH relativeFrom="page">
              <wp:posOffset>1306411</wp:posOffset>
            </wp:positionH>
            <wp:positionV relativeFrom="page">
              <wp:posOffset>7450159</wp:posOffset>
            </wp:positionV>
            <wp:extent cx="98861" cy="204787"/>
            <wp:effectExtent l="0" t="0" r="0" b="0"/>
            <wp:wrapNone/>
            <wp:docPr id="17" name="image58.png" descr=""/>
            <wp:cNvGraphicFramePr>
              <a:graphicFrameLocks noChangeAspect="1"/>
            </wp:cNvGraphicFramePr>
            <a:graphic>
              <a:graphicData uri="http://schemas.openxmlformats.org/drawingml/2006/picture">
                <pic:pic>
                  <pic:nvPicPr>
                    <pic:cNvPr id="18" name="image58.png"/>
                    <pic:cNvPicPr/>
                  </pic:nvPicPr>
                  <pic:blipFill>
                    <a:blip r:embed="rId62" cstate="print"/>
                    <a:stretch>
                      <a:fillRect/>
                    </a:stretch>
                  </pic:blipFill>
                  <pic:spPr>
                    <a:xfrm>
                      <a:off x="0" y="0"/>
                      <a:ext cx="98861" cy="204787"/>
                    </a:xfrm>
                    <a:prstGeom prst="rect">
                      <a:avLst/>
                    </a:prstGeom>
                  </pic:spPr>
                </pic:pic>
              </a:graphicData>
            </a:graphic>
          </wp:anchor>
        </w:drawing>
      </w:r>
      <w:r>
        <w:rPr/>
        <w:pict>
          <v:group style="position:absolute;margin-left:131.73317pt;margin-top:578.922668pt;width:11.55pt;height:52.9pt;mso-position-horizontal-relative:page;mso-position-vertical-relative:page;z-index:1864" coordorigin="2635,11578" coordsize="231,1058">
            <v:line style="position:absolute" from="2862,11966" to="2862,12406" stroked="true" strokeweight=".305562pt" strokecolor="#abadaf"/>
            <v:shape style="position:absolute;left:2748;top:12424;width:112;height:213" type="#_x0000_t75" stroked="false">
              <v:imagedata r:id="rId63" o:title=""/>
            </v:shape>
            <v:shape style="position:absolute;left:2635;top:11578;width:203;height:361" coordorigin="2635,11578" coordsize="203,361" path="m2688,11750l2684,11700,2686,11675,2677,11717,2666,11759,2653,11800,2637,11839,2635,11850,2635,11864,2636,11878,2636,11889,2637,11901,2639,11915,2639,11929,2637,11939,2653,11900,2666,11859,2677,11817,2686,11775,2688,11750m2837,11762l2835,11737,2824,11692,2809,11649,2785,11610,2752,11578,2753,11587,2753,11603,2751,11628,2750,11654,2750,11670,2752,11678,2785,11710,2809,11749,2824,11792,2835,11837,2833,11812,2837,11762e" filled="true" fillcolor="#abadaf" stroked="false">
              <v:path arrowok="t"/>
              <v:fill type="solid"/>
            </v:shape>
            <w10:wrap type="none"/>
          </v:group>
        </w:pict>
      </w:r>
      <w:r>
        <w:rPr/>
        <w:pict>
          <v:rect style="position:absolute;margin-left:67.717003pt;margin-top:626.820984pt;width:58.95pt;height:4.995pt;mso-position-horizontal-relative:page;mso-position-vertical-relative:page;z-index:1888" filled="true" fillcolor="#abadaf" stroked="false">
            <v:fill type="solid"/>
            <w10:wrap type="none"/>
          </v:rect>
        </w:pict>
      </w:r>
      <w:r>
        <w:rPr/>
        <w:drawing>
          <wp:anchor distT="0" distB="0" distL="0" distR="0" allowOverlap="1" layoutInCell="1" locked="0" behindDoc="0" simplePos="0" relativeHeight="1912">
            <wp:simplePos x="0" y="0"/>
            <wp:positionH relativeFrom="page">
              <wp:posOffset>723539</wp:posOffset>
            </wp:positionH>
            <wp:positionV relativeFrom="page">
              <wp:posOffset>7884613</wp:posOffset>
            </wp:positionV>
            <wp:extent cx="67805" cy="138112"/>
            <wp:effectExtent l="0" t="0" r="0" b="0"/>
            <wp:wrapNone/>
            <wp:docPr id="19" name="image60.png" descr=""/>
            <wp:cNvGraphicFramePr>
              <a:graphicFrameLocks noChangeAspect="1"/>
            </wp:cNvGraphicFramePr>
            <a:graphic>
              <a:graphicData uri="http://schemas.openxmlformats.org/drawingml/2006/picture">
                <pic:pic>
                  <pic:nvPicPr>
                    <pic:cNvPr id="20" name="image60.png"/>
                    <pic:cNvPicPr/>
                  </pic:nvPicPr>
                  <pic:blipFill>
                    <a:blip r:embed="rId64" cstate="print"/>
                    <a:stretch>
                      <a:fillRect/>
                    </a:stretch>
                  </pic:blipFill>
                  <pic:spPr>
                    <a:xfrm>
                      <a:off x="0" y="0"/>
                      <a:ext cx="67805" cy="138112"/>
                    </a:xfrm>
                    <a:prstGeom prst="rect">
                      <a:avLst/>
                    </a:prstGeom>
                  </pic:spPr>
                </pic:pic>
              </a:graphicData>
            </a:graphic>
          </wp:anchor>
        </w:drawing>
      </w:r>
      <w:r>
        <w:rPr/>
        <w:drawing>
          <wp:anchor distT="0" distB="0" distL="0" distR="0" allowOverlap="1" layoutInCell="1" locked="0" behindDoc="0" simplePos="0" relativeHeight="1936">
            <wp:simplePos x="0" y="0"/>
            <wp:positionH relativeFrom="page">
              <wp:posOffset>1456336</wp:posOffset>
            </wp:positionH>
            <wp:positionV relativeFrom="page">
              <wp:posOffset>7601376</wp:posOffset>
            </wp:positionV>
            <wp:extent cx="123950" cy="82295"/>
            <wp:effectExtent l="0" t="0" r="0" b="0"/>
            <wp:wrapNone/>
            <wp:docPr id="21" name="image61.png" descr=""/>
            <wp:cNvGraphicFramePr>
              <a:graphicFrameLocks noChangeAspect="1"/>
            </wp:cNvGraphicFramePr>
            <a:graphic>
              <a:graphicData uri="http://schemas.openxmlformats.org/drawingml/2006/picture">
                <pic:pic>
                  <pic:nvPicPr>
                    <pic:cNvPr id="22" name="image61.png"/>
                    <pic:cNvPicPr/>
                  </pic:nvPicPr>
                  <pic:blipFill>
                    <a:blip r:embed="rId65" cstate="print"/>
                    <a:stretch>
                      <a:fillRect/>
                    </a:stretch>
                  </pic:blipFill>
                  <pic:spPr>
                    <a:xfrm>
                      <a:off x="0" y="0"/>
                      <a:ext cx="123950" cy="82295"/>
                    </a:xfrm>
                    <a:prstGeom prst="rect">
                      <a:avLst/>
                    </a:prstGeom>
                  </pic:spPr>
                </pic:pic>
              </a:graphicData>
            </a:graphic>
          </wp:anchor>
        </w:drawing>
      </w:r>
      <w:r>
        <w:rPr/>
        <w:pict>
          <v:shape style="position:absolute;margin-left:101.698952pt;margin-top:566.304565pt;width:3.2pt;height:16.1500pt;mso-position-horizontal-relative:page;mso-position-vertical-relative:page;z-index:1960" coordorigin="2034,11326" coordsize="64,323" path="m2094,11326l2050,11435,2034,11553,2034,11591,2035,11628,2034,11649,2039,11591,2050,11534,2068,11479,2094,11426,2098,11403,2094,11376,2090,11349,2094,11326xe" filled="true" fillcolor="#abadaf" stroked="false">
            <v:path arrowok="t"/>
            <v:fill type="solid"/>
            <w10:wrap type="none"/>
          </v:shape>
        </w:pict>
      </w:r>
      <w:r>
        <w:rPr/>
        <w:drawing>
          <wp:anchor distT="0" distB="0" distL="0" distR="0" allowOverlap="1" layoutInCell="1" locked="0" behindDoc="0" simplePos="0" relativeHeight="1984">
            <wp:simplePos x="0" y="0"/>
            <wp:positionH relativeFrom="page">
              <wp:posOffset>1481114</wp:posOffset>
            </wp:positionH>
            <wp:positionV relativeFrom="page">
              <wp:posOffset>7108172</wp:posOffset>
            </wp:positionV>
            <wp:extent cx="159225" cy="106870"/>
            <wp:effectExtent l="0" t="0" r="0" b="0"/>
            <wp:wrapNone/>
            <wp:docPr id="23" name="image62.png" descr=""/>
            <wp:cNvGraphicFramePr>
              <a:graphicFrameLocks noChangeAspect="1"/>
            </wp:cNvGraphicFramePr>
            <a:graphic>
              <a:graphicData uri="http://schemas.openxmlformats.org/drawingml/2006/picture">
                <pic:pic>
                  <pic:nvPicPr>
                    <pic:cNvPr id="24" name="image62.png"/>
                    <pic:cNvPicPr/>
                  </pic:nvPicPr>
                  <pic:blipFill>
                    <a:blip r:embed="rId66" cstate="print"/>
                    <a:stretch>
                      <a:fillRect/>
                    </a:stretch>
                  </pic:blipFill>
                  <pic:spPr>
                    <a:xfrm>
                      <a:off x="0" y="0"/>
                      <a:ext cx="159225" cy="106870"/>
                    </a:xfrm>
                    <a:prstGeom prst="rect">
                      <a:avLst/>
                    </a:prstGeom>
                  </pic:spPr>
                </pic:pic>
              </a:graphicData>
            </a:graphic>
          </wp:anchor>
        </w:drawing>
      </w:r>
      <w:r>
        <w:rPr/>
        <w:pict>
          <v:shape style="position:absolute;margin-left:138.836990pt;margin-top:551.436707pt;width:3.9pt;height:14.7pt;mso-position-horizontal-relative:page;mso-position-vertical-relative:page;z-index:2008" coordorigin="2777,11029" coordsize="78,294" path="m2852,11029l2839,11079,2824,11129,2804,11177,2779,11223,2777,11233,2777,11247,2778,11262,2779,11272,2780,11283,2781,11298,2781,11313,2824,11229,2852,11129,2855,11104,2850,11053,2852,11029xe" filled="true" fillcolor="#abadaf" stroked="false">
            <v:path arrowok="t"/>
            <v:fill type="solid"/>
            <w10:wrap type="none"/>
          </v:shape>
        </w:pict>
      </w:r>
      <w:r>
        <w:rPr/>
        <w:drawing>
          <wp:anchor distT="0" distB="0" distL="0" distR="0" allowOverlap="1" layoutInCell="1" locked="0" behindDoc="0" simplePos="0" relativeHeight="2032">
            <wp:simplePos x="0" y="0"/>
            <wp:positionH relativeFrom="page">
              <wp:posOffset>1596620</wp:posOffset>
            </wp:positionH>
            <wp:positionV relativeFrom="page">
              <wp:posOffset>6795586</wp:posOffset>
            </wp:positionV>
            <wp:extent cx="228579" cy="152400"/>
            <wp:effectExtent l="0" t="0" r="0" b="0"/>
            <wp:wrapNone/>
            <wp:docPr id="25" name="image63.png" descr=""/>
            <wp:cNvGraphicFramePr>
              <a:graphicFrameLocks noChangeAspect="1"/>
            </wp:cNvGraphicFramePr>
            <a:graphic>
              <a:graphicData uri="http://schemas.openxmlformats.org/drawingml/2006/picture">
                <pic:pic>
                  <pic:nvPicPr>
                    <pic:cNvPr id="26" name="image63.png"/>
                    <pic:cNvPicPr/>
                  </pic:nvPicPr>
                  <pic:blipFill>
                    <a:blip r:embed="rId67" cstate="print"/>
                    <a:stretch>
                      <a:fillRect/>
                    </a:stretch>
                  </pic:blipFill>
                  <pic:spPr>
                    <a:xfrm>
                      <a:off x="0" y="0"/>
                      <a:ext cx="228579" cy="152400"/>
                    </a:xfrm>
                    <a:prstGeom prst="rect">
                      <a:avLst/>
                    </a:prstGeom>
                  </pic:spPr>
                </pic:pic>
              </a:graphicData>
            </a:graphic>
          </wp:anchor>
        </w:drawing>
      </w:r>
      <w:r>
        <w:rPr/>
        <w:drawing>
          <wp:anchor distT="0" distB="0" distL="0" distR="0" allowOverlap="1" layoutInCell="1" locked="0" behindDoc="0" simplePos="0" relativeHeight="2056">
            <wp:simplePos x="0" y="0"/>
            <wp:positionH relativeFrom="page">
              <wp:posOffset>1301764</wp:posOffset>
            </wp:positionH>
            <wp:positionV relativeFrom="page">
              <wp:posOffset>6708350</wp:posOffset>
            </wp:positionV>
            <wp:extent cx="135353" cy="150590"/>
            <wp:effectExtent l="0" t="0" r="0" b="0"/>
            <wp:wrapNone/>
            <wp:docPr id="27" name="image64.png" descr=""/>
            <wp:cNvGraphicFramePr>
              <a:graphicFrameLocks noChangeAspect="1"/>
            </wp:cNvGraphicFramePr>
            <a:graphic>
              <a:graphicData uri="http://schemas.openxmlformats.org/drawingml/2006/picture">
                <pic:pic>
                  <pic:nvPicPr>
                    <pic:cNvPr id="28" name="image64.png"/>
                    <pic:cNvPicPr/>
                  </pic:nvPicPr>
                  <pic:blipFill>
                    <a:blip r:embed="rId68" cstate="print"/>
                    <a:stretch>
                      <a:fillRect/>
                    </a:stretch>
                  </pic:blipFill>
                  <pic:spPr>
                    <a:xfrm>
                      <a:off x="0" y="0"/>
                      <a:ext cx="135353" cy="150590"/>
                    </a:xfrm>
                    <a:prstGeom prst="rect">
                      <a:avLst/>
                    </a:prstGeom>
                  </pic:spPr>
                </pic:pic>
              </a:graphicData>
            </a:graphic>
          </wp:anchor>
        </w:drawing>
      </w:r>
      <w:r>
        <w:rPr/>
        <w:drawing>
          <wp:anchor distT="0" distB="0" distL="0" distR="0" allowOverlap="1" layoutInCell="1" locked="0" behindDoc="0" simplePos="0" relativeHeight="2080">
            <wp:simplePos x="0" y="0"/>
            <wp:positionH relativeFrom="page">
              <wp:posOffset>970511</wp:posOffset>
            </wp:positionH>
            <wp:positionV relativeFrom="page">
              <wp:posOffset>6649942</wp:posOffset>
            </wp:positionV>
            <wp:extent cx="115387" cy="142875"/>
            <wp:effectExtent l="0" t="0" r="0" b="0"/>
            <wp:wrapNone/>
            <wp:docPr id="29" name="image65.png" descr=""/>
            <wp:cNvGraphicFramePr>
              <a:graphicFrameLocks noChangeAspect="1"/>
            </wp:cNvGraphicFramePr>
            <a:graphic>
              <a:graphicData uri="http://schemas.openxmlformats.org/drawingml/2006/picture">
                <pic:pic>
                  <pic:nvPicPr>
                    <pic:cNvPr id="30" name="image65.png"/>
                    <pic:cNvPicPr/>
                  </pic:nvPicPr>
                  <pic:blipFill>
                    <a:blip r:embed="rId69" cstate="print"/>
                    <a:stretch>
                      <a:fillRect/>
                    </a:stretch>
                  </pic:blipFill>
                  <pic:spPr>
                    <a:xfrm>
                      <a:off x="0" y="0"/>
                      <a:ext cx="115387" cy="142875"/>
                    </a:xfrm>
                    <a:prstGeom prst="rect">
                      <a:avLst/>
                    </a:prstGeom>
                  </pic:spPr>
                </pic:pic>
              </a:graphicData>
            </a:graphic>
          </wp:anchor>
        </w:drawing>
      </w:r>
      <w:r>
        <w:rPr/>
        <w:pict>
          <v:group style="position:absolute;margin-left:250.987076pt;margin-top:453.408691pt;width:15.8pt;height:26.35pt;mso-position-horizontal-relative:page;mso-position-vertical-relative:page;z-index:2128" coordorigin="5020,9068" coordsize="316,527">
            <v:shape style="position:absolute;left:5020;top:9068;width:253;height:242" type="#_x0000_t75" stroked="false">
              <v:imagedata r:id="rId70" o:title=""/>
            </v:shape>
            <v:shape style="position:absolute;left:5312;top:9302;width:24;height:293" coordorigin="5312,9302" coordsize="24,293" path="m5315,9302l5318,9326,5315,9352,5312,9378,5315,9402,5320,9417,5324,9433,5328,9449,5331,9464,5331,9467,5332,9469,5332,9472,5331,9480,5327,9495,5325,9519,5329,9570,5327,9595,5333,9560,5335,9526,5336,9504,5331,9504,5331,9495,5332,9477,5336,9477,5336,9457,5335,9417,5332,9378,5326,9340,5315,9302xm5336,9477l5332,9477,5333,9491,5332,9504,5336,9504,5336,9477xe" filled="true" fillcolor="#abadaf" stroked="false">
              <v:path arrowok="t"/>
              <v:fill type="solid"/>
            </v:shape>
            <w10:wrap type="none"/>
          </v:group>
        </w:pict>
      </w:r>
      <w:r>
        <w:rPr/>
        <w:drawing>
          <wp:anchor distT="0" distB="0" distL="0" distR="0" allowOverlap="1" layoutInCell="1" locked="0" behindDoc="0" simplePos="0" relativeHeight="2152">
            <wp:simplePos x="0" y="0"/>
            <wp:positionH relativeFrom="page">
              <wp:posOffset>3145657</wp:posOffset>
            </wp:positionH>
            <wp:positionV relativeFrom="page">
              <wp:posOffset>6117648</wp:posOffset>
            </wp:positionV>
            <wp:extent cx="167765" cy="131159"/>
            <wp:effectExtent l="0" t="0" r="0" b="0"/>
            <wp:wrapNone/>
            <wp:docPr id="31" name="image67.png" descr=""/>
            <wp:cNvGraphicFramePr>
              <a:graphicFrameLocks noChangeAspect="1"/>
            </wp:cNvGraphicFramePr>
            <a:graphic>
              <a:graphicData uri="http://schemas.openxmlformats.org/drawingml/2006/picture">
                <pic:pic>
                  <pic:nvPicPr>
                    <pic:cNvPr id="32" name="image67.png"/>
                    <pic:cNvPicPr/>
                  </pic:nvPicPr>
                  <pic:blipFill>
                    <a:blip r:embed="rId71" cstate="print"/>
                    <a:stretch>
                      <a:fillRect/>
                    </a:stretch>
                  </pic:blipFill>
                  <pic:spPr>
                    <a:xfrm>
                      <a:off x="0" y="0"/>
                      <a:ext cx="167765" cy="131159"/>
                    </a:xfrm>
                    <a:prstGeom prst="rect">
                      <a:avLst/>
                    </a:prstGeom>
                  </pic:spPr>
                </pic:pic>
              </a:graphicData>
            </a:graphic>
          </wp:anchor>
        </w:drawing>
      </w:r>
      <w:r>
        <w:rPr/>
        <w:pict>
          <v:shape style="position:absolute;margin-left:240.853012pt;margin-top:489.52597pt;width:16.2pt;height:43.3pt;mso-position-horizontal-relative:page;mso-position-vertical-relative:page;z-index:2176" coordorigin="4817,9791" coordsize="324,866" path="m4883,9882l4883,9866,4880,9831,4879,9815,4878,9799,4880,9791,4857,9815,4837,9844,4824,9875,4818,9909,4817,9948,4817,9988,4820,10026,4829,10063,4826,10040,4829,10014,4832,9988,4829,9963,4829,9961,4838,9942,4851,9923,4865,9906,4880,9891,4883,9882m5126,10542l5126,10528,5124,10513,5124,10502,5123,10491,5121,10477,5121,10462,5123,10452,5091,10491,5052,10521,5007,10544,4958,10556,4957,10572,4958,10606,4959,10640,4958,10656,5007,10644,5052,10622,5091,10591,5123,10552,5126,10542m5140,10380l5138,10356,5106,10289,5059,10229,5005,10174,4951,10122,4953,10131,4953,10147,4951,10162,4950,10174,4949,10198,4949,10213,4951,10222,5005,10274,5059,10329,5106,10389,5138,10456,5135,10432,5138,10406,5140,10380e" filled="true" fillcolor="#abadaf" stroked="false">
            <v:path arrowok="t"/>
            <v:fill type="solid"/>
            <w10:wrap type="none"/>
          </v:shape>
        </w:pict>
      </w:r>
      <w:r>
        <w:rPr/>
        <w:drawing>
          <wp:anchor distT="0" distB="0" distL="0" distR="0" allowOverlap="1" layoutInCell="1" locked="0" behindDoc="0" simplePos="0" relativeHeight="2200">
            <wp:simplePos x="0" y="0"/>
            <wp:positionH relativeFrom="page">
              <wp:posOffset>2870868</wp:posOffset>
            </wp:positionH>
            <wp:positionV relativeFrom="page">
              <wp:posOffset>6566733</wp:posOffset>
            </wp:positionV>
            <wp:extent cx="164050" cy="157162"/>
            <wp:effectExtent l="0" t="0" r="0" b="0"/>
            <wp:wrapNone/>
            <wp:docPr id="33" name="image68.png" descr=""/>
            <wp:cNvGraphicFramePr>
              <a:graphicFrameLocks noChangeAspect="1"/>
            </wp:cNvGraphicFramePr>
            <a:graphic>
              <a:graphicData uri="http://schemas.openxmlformats.org/drawingml/2006/picture">
                <pic:pic>
                  <pic:nvPicPr>
                    <pic:cNvPr id="34" name="image68.png"/>
                    <pic:cNvPicPr/>
                  </pic:nvPicPr>
                  <pic:blipFill>
                    <a:blip r:embed="rId72" cstate="print"/>
                    <a:stretch>
                      <a:fillRect/>
                    </a:stretch>
                  </pic:blipFill>
                  <pic:spPr>
                    <a:xfrm>
                      <a:off x="0" y="0"/>
                      <a:ext cx="164050" cy="157162"/>
                    </a:xfrm>
                    <a:prstGeom prst="rect">
                      <a:avLst/>
                    </a:prstGeom>
                  </pic:spPr>
                </pic:pic>
              </a:graphicData>
            </a:graphic>
          </wp:anchor>
        </w:drawing>
      </w:r>
      <w:r>
        <w:rPr/>
        <w:pict>
          <v:group style="position:absolute;margin-left:190.913177pt;margin-top:467.997589pt;width:35.8pt;height:63.65pt;mso-position-horizontal-relative:page;mso-position-vertical-relative:page;z-index:2224" coordorigin="3818,9360" coordsize="716,1273">
            <v:shape style="position:absolute;left:4057;top:9749;width:262;height:591" coordorigin="4057,9749" coordsize="262,591" path="m4307,9908l4305,9897,4280,9849,4247,9806,4205,9771,4156,9749,4158,9765,4156,9799,4153,9833,4156,9849,4205,9871,4247,9906,4280,9949,4305,9997,4303,9986,4303,9972,4305,9958,4305,9947,4306,9935,4307,9922,4307,9908m4318,10090l4314,10039,4316,10015,4289,10083,4247,10139,4192,10185,4128,10218,4059,10239,4057,10255,4058,10289,4060,10323,4059,10339,4128,10318,4192,10285,4247,10239,4289,10183,4316,10115,4318,10090e" filled="true" fillcolor="#abadaf" stroked="false">
              <v:path arrowok="t"/>
              <v:fill type="solid"/>
            </v:shape>
            <v:shape style="position:absolute;left:4310;top:10371;width:121;height:261" type="#_x0000_t75" stroked="false">
              <v:imagedata r:id="rId73" o:title=""/>
            </v:shape>
            <v:shape style="position:absolute;left:3936;top:9408;width:598;height:352" coordorigin="3936,9408" coordsize="598,352" path="m3970,9528l3961,9541,3952,9554,3944,9567,3936,9580,3936,9595,3946,9579,3955,9563,3963,9546,3970,9528m3976,9408l3975,9412,3972,9420,3970,9429,3973,9423,3976,9420,3976,9408m4533,9677l4530,9660,4468,9631,4413,9594,4363,9549,4316,9500,4318,9509,4317,9524,4316,9540,4315,9550,4315,9560,4313,9575,4313,9590,4316,9600,4363,9649,4413,9694,4468,9731,4530,9760,4527,9743,4531,9710,4533,9677e" filled="true" fillcolor="#abadaf" stroked="false">
              <v:path arrowok="t"/>
              <v:fill type="solid"/>
            </v:shape>
            <v:shape style="position:absolute;left:3818;top:9668;width:147;height:200" type="#_x0000_t75" stroked="false">
              <v:imagedata r:id="rId74" o:title=""/>
            </v:shape>
            <v:shape style="position:absolute;left:3922;top:9360;width:113;height:240" coordorigin="3922,9360" coordsize="113,240" path="m4035,9451l4035,9436,4033,9410,4031,9384,4031,9368,3978,9417,3978,9475,3978,9475,3978,9492,3977,9503,3978,9492,3978,9475,3978,9465,3978,9475,3978,9417,3935,9482,3922,9510,3922,9524,3923,9539,3924,9550,3925,9561,3926,9575,3927,9589,3925,9600,3932,9587,3936,9580,3970,9528,4015,9475,4033,9460,4035,9451e" filled="true" fillcolor="#abadaf" stroked="false">
              <v:path arrowok="t"/>
              <v:fill type="solid"/>
            </v:shape>
            <w10:wrap type="none"/>
          </v:group>
        </w:pict>
      </w:r>
      <w:r>
        <w:rPr/>
        <w:drawing>
          <wp:anchor distT="0" distB="0" distL="0" distR="0" allowOverlap="1" layoutInCell="1" locked="0" behindDoc="0" simplePos="0" relativeHeight="2248">
            <wp:simplePos x="0" y="0"/>
            <wp:positionH relativeFrom="page">
              <wp:posOffset>2343283</wp:posOffset>
            </wp:positionH>
            <wp:positionV relativeFrom="page">
              <wp:posOffset>6377110</wp:posOffset>
            </wp:positionV>
            <wp:extent cx="88417" cy="161925"/>
            <wp:effectExtent l="0" t="0" r="0" b="0"/>
            <wp:wrapNone/>
            <wp:docPr id="35" name="image71.png" descr=""/>
            <wp:cNvGraphicFramePr>
              <a:graphicFrameLocks noChangeAspect="1"/>
            </wp:cNvGraphicFramePr>
            <a:graphic>
              <a:graphicData uri="http://schemas.openxmlformats.org/drawingml/2006/picture">
                <pic:pic>
                  <pic:nvPicPr>
                    <pic:cNvPr id="36" name="image71.png"/>
                    <pic:cNvPicPr/>
                  </pic:nvPicPr>
                  <pic:blipFill>
                    <a:blip r:embed="rId75" cstate="print"/>
                    <a:stretch>
                      <a:fillRect/>
                    </a:stretch>
                  </pic:blipFill>
                  <pic:spPr>
                    <a:xfrm>
                      <a:off x="0" y="0"/>
                      <a:ext cx="88417" cy="161925"/>
                    </a:xfrm>
                    <a:prstGeom prst="rect">
                      <a:avLst/>
                    </a:prstGeom>
                  </pic:spPr>
                </pic:pic>
              </a:graphicData>
            </a:graphic>
          </wp:anchor>
        </w:drawing>
      </w:r>
      <w:r>
        <w:rPr/>
        <w:drawing>
          <wp:anchor distT="0" distB="0" distL="0" distR="0" allowOverlap="1" layoutInCell="1" locked="0" behindDoc="0" simplePos="0" relativeHeight="2272">
            <wp:simplePos x="0" y="0"/>
            <wp:positionH relativeFrom="page">
              <wp:posOffset>2171972</wp:posOffset>
            </wp:positionH>
            <wp:positionV relativeFrom="page">
              <wp:posOffset>6285695</wp:posOffset>
            </wp:positionV>
            <wp:extent cx="113390" cy="128587"/>
            <wp:effectExtent l="0" t="0" r="0" b="0"/>
            <wp:wrapNone/>
            <wp:docPr id="37" name="image72.png" descr=""/>
            <wp:cNvGraphicFramePr>
              <a:graphicFrameLocks noChangeAspect="1"/>
            </wp:cNvGraphicFramePr>
            <a:graphic>
              <a:graphicData uri="http://schemas.openxmlformats.org/drawingml/2006/picture">
                <pic:pic>
                  <pic:nvPicPr>
                    <pic:cNvPr id="38" name="image72.png"/>
                    <pic:cNvPicPr/>
                  </pic:nvPicPr>
                  <pic:blipFill>
                    <a:blip r:embed="rId76" cstate="print"/>
                    <a:stretch>
                      <a:fillRect/>
                    </a:stretch>
                  </pic:blipFill>
                  <pic:spPr>
                    <a:xfrm>
                      <a:off x="0" y="0"/>
                      <a:ext cx="113390" cy="128587"/>
                    </a:xfrm>
                    <a:prstGeom prst="rect">
                      <a:avLst/>
                    </a:prstGeom>
                  </pic:spPr>
                </pic:pic>
              </a:graphicData>
            </a:graphic>
          </wp:anchor>
        </w:drawing>
      </w:r>
      <w:r>
        <w:rPr/>
        <w:pict>
          <v:group style="position:absolute;margin-left:159.071899pt;margin-top:508.479584pt;width:13.2pt;height:28.5pt;mso-position-horizontal-relative:page;mso-position-vertical-relative:page;z-index:2296" coordorigin="3181,10170" coordsize="264,570">
            <v:shape style="position:absolute;left:3181;top:10170;width:74;height:292" coordorigin="3181,10170" coordsize="74,292" path="m3253,10170l3205,10230,3182,10302,3181,10361,3182,10383,3186,10423,3198,10461,3196,10450,3196,10436,3198,10422,3198,10411,3199,10399,3200,10386,3200,10372,3198,10361,3196,10357,3195,10354,3236,10289,3253,10270,3255,10260,3255,10245,3254,10230,3253,10220,3252,10209,3251,10194,3251,10179,3253,10170xe" filled="true" fillcolor="#abadaf" stroked="false">
              <v:path arrowok="t"/>
              <v:fill type="solid"/>
            </v:shape>
            <v:shape style="position:absolute;left:3319;top:10505;width:127;height:234" type="#_x0000_t75" stroked="false">
              <v:imagedata r:id="rId77" o:title=""/>
            </v:shape>
            <w10:wrap type="none"/>
          </v:group>
        </w:pict>
      </w:r>
      <w:r>
        <w:rPr/>
        <w:pict>
          <v:shape style="position:absolute;margin-left:176.618713pt;margin-top:538.449585pt;width:3.35pt;height:11pt;mso-position-horizontal-relative:page;mso-position-vertical-relative:page;z-index:2320" coordorigin="3532,10769" coordsize="67,220" path="m3555,10769l3554,10783,3554,10854,3555,10869,3558,10873,3565,10882,3556,10885,3545,10887,3534,10889,3532,10905,3534,10939,3535,10967,3535,10976,3534,10989,3549,10986,3563,10982,3597,10928,3597,10915,3598,10894,3599,10873,3598,10852,3595,10833,3588,10815,3578,10799,3566,10783,3555,10769xe" filled="true" fillcolor="#abadaf" stroked="false">
            <v:path arrowok="t"/>
            <v:fill type="solid"/>
            <w10:wrap type="none"/>
          </v:shape>
        </w:pict>
      </w:r>
      <w:r>
        <w:rPr/>
        <w:drawing>
          <wp:anchor distT="0" distB="0" distL="0" distR="0" allowOverlap="1" layoutInCell="1" locked="0" behindDoc="0" simplePos="0" relativeHeight="2344">
            <wp:simplePos x="0" y="0"/>
            <wp:positionH relativeFrom="page">
              <wp:posOffset>2044684</wp:posOffset>
            </wp:positionH>
            <wp:positionV relativeFrom="page">
              <wp:posOffset>6921635</wp:posOffset>
            </wp:positionV>
            <wp:extent cx="92139" cy="128778"/>
            <wp:effectExtent l="0" t="0" r="0" b="0"/>
            <wp:wrapNone/>
            <wp:docPr id="39" name="image74.png" descr=""/>
            <wp:cNvGraphicFramePr>
              <a:graphicFrameLocks noChangeAspect="1"/>
            </wp:cNvGraphicFramePr>
            <a:graphic>
              <a:graphicData uri="http://schemas.openxmlformats.org/drawingml/2006/picture">
                <pic:pic>
                  <pic:nvPicPr>
                    <pic:cNvPr id="40" name="image74.png"/>
                    <pic:cNvPicPr/>
                  </pic:nvPicPr>
                  <pic:blipFill>
                    <a:blip r:embed="rId78" cstate="print"/>
                    <a:stretch>
                      <a:fillRect/>
                    </a:stretch>
                  </pic:blipFill>
                  <pic:spPr>
                    <a:xfrm>
                      <a:off x="0" y="0"/>
                      <a:ext cx="92139" cy="128778"/>
                    </a:xfrm>
                    <a:prstGeom prst="rect">
                      <a:avLst/>
                    </a:prstGeom>
                  </pic:spPr>
                </pic:pic>
              </a:graphicData>
            </a:graphic>
          </wp:anchor>
        </w:drawing>
      </w:r>
      <w:r>
        <w:rPr/>
        <w:drawing>
          <wp:anchor distT="0" distB="0" distL="0" distR="0" allowOverlap="1" layoutInCell="1" locked="0" behindDoc="0" simplePos="0" relativeHeight="2368">
            <wp:simplePos x="0" y="0"/>
            <wp:positionH relativeFrom="page">
              <wp:posOffset>2015461</wp:posOffset>
            </wp:positionH>
            <wp:positionV relativeFrom="page">
              <wp:posOffset>7098570</wp:posOffset>
            </wp:positionV>
            <wp:extent cx="65363" cy="171450"/>
            <wp:effectExtent l="0" t="0" r="0" b="0"/>
            <wp:wrapNone/>
            <wp:docPr id="41" name="image75.png" descr=""/>
            <wp:cNvGraphicFramePr>
              <a:graphicFrameLocks noChangeAspect="1"/>
            </wp:cNvGraphicFramePr>
            <a:graphic>
              <a:graphicData uri="http://schemas.openxmlformats.org/drawingml/2006/picture">
                <pic:pic>
                  <pic:nvPicPr>
                    <pic:cNvPr id="42" name="image75.png"/>
                    <pic:cNvPicPr/>
                  </pic:nvPicPr>
                  <pic:blipFill>
                    <a:blip r:embed="rId79" cstate="print"/>
                    <a:stretch>
                      <a:fillRect/>
                    </a:stretch>
                  </pic:blipFill>
                  <pic:spPr>
                    <a:xfrm>
                      <a:off x="0" y="0"/>
                      <a:ext cx="65363" cy="171450"/>
                    </a:xfrm>
                    <a:prstGeom prst="rect">
                      <a:avLst/>
                    </a:prstGeom>
                  </pic:spPr>
                </pic:pic>
              </a:graphicData>
            </a:graphic>
          </wp:anchor>
        </w:drawing>
      </w:r>
      <w:r>
        <w:rPr/>
        <w:drawing>
          <wp:anchor distT="0" distB="0" distL="0" distR="0" allowOverlap="1" layoutInCell="1" locked="0" behindDoc="0" simplePos="0" relativeHeight="2392">
            <wp:simplePos x="0" y="0"/>
            <wp:positionH relativeFrom="page">
              <wp:posOffset>2203869</wp:posOffset>
            </wp:positionH>
            <wp:positionV relativeFrom="page">
              <wp:posOffset>7223500</wp:posOffset>
            </wp:positionV>
            <wp:extent cx="127635" cy="111728"/>
            <wp:effectExtent l="0" t="0" r="0" b="0"/>
            <wp:wrapNone/>
            <wp:docPr id="43" name="image76.png" descr=""/>
            <wp:cNvGraphicFramePr>
              <a:graphicFrameLocks noChangeAspect="1"/>
            </wp:cNvGraphicFramePr>
            <a:graphic>
              <a:graphicData uri="http://schemas.openxmlformats.org/drawingml/2006/picture">
                <pic:pic>
                  <pic:nvPicPr>
                    <pic:cNvPr id="44" name="image76.png"/>
                    <pic:cNvPicPr/>
                  </pic:nvPicPr>
                  <pic:blipFill>
                    <a:blip r:embed="rId80" cstate="print"/>
                    <a:stretch>
                      <a:fillRect/>
                    </a:stretch>
                  </pic:blipFill>
                  <pic:spPr>
                    <a:xfrm>
                      <a:off x="0" y="0"/>
                      <a:ext cx="127635" cy="111728"/>
                    </a:xfrm>
                    <a:prstGeom prst="rect">
                      <a:avLst/>
                    </a:prstGeom>
                  </pic:spPr>
                </pic:pic>
              </a:graphicData>
            </a:graphic>
          </wp:anchor>
        </w:drawing>
      </w:r>
      <w:r>
        <w:rPr/>
        <w:pict>
          <v:shape style="position:absolute;margin-left:185.871445pt;margin-top:552.917603pt;width:3.75pt;height:10.4pt;mso-position-horizontal-relative:page;mso-position-vertical-relative:page;z-index:2416" coordorigin="3717,11058" coordsize="75,208" path="m3725,11058l3722,11058,3722,11059,3722,11061,3723,11065,3722,11067,3720,11091,3719,11117,3718,11167,3717,11207,3718,11220,3718,11265,3719,11215,3721,11190,3723,11164,3723,11161,3724,11159,3792,11159,3791,11117,3791,11107,3784,11099,3776,11092,3768,11085,3760,11078,3754,11074,3748,11071,3742,11067,3738,11065,3734,11063,3730,11061,3727,11059,3725,11058xm3792,11159l3728,11159,3731,11162,3736,11164,3742,11167,3748,11171,3754,11175,3764,11182,3774,11189,3783,11198,3791,11207,3791,11198,3792,11159xe" filled="true" fillcolor="#abadaf" stroked="false">
            <v:path arrowok="t"/>
            <v:fill type="solid"/>
            <w10:wrap type="none"/>
          </v:shape>
        </w:pict>
      </w:r>
      <w:r>
        <w:rPr/>
        <w:pict>
          <v:shape style="position:absolute;margin-left:193.987488pt;margin-top:562.362671pt;width:4.5pt;height:11.35pt;mso-position-horizontal-relative:page;mso-position-vertical-relative:page;z-index:2440" coordorigin="3880,11247" coordsize="90,227" path="m3882,11247l3882,11262,3882,11297,3881,11308,3880,11323,3880,11337,3882,11347,3901,11381,3922,11413,3944,11444,3967,11474,3967,11459,3968,11424,3968,11413,3970,11398,3970,11384,3967,11374,3944,11344,3922,11313,3901,11281,3882,11247xe" filled="true" fillcolor="#abadaf" stroked="false">
            <v:path arrowok="t"/>
            <v:fill type="solid"/>
            <w10:wrap type="none"/>
          </v:shape>
        </w:pict>
      </w:r>
      <w:r>
        <w:rPr/>
        <w:drawing>
          <wp:anchor distT="0" distB="0" distL="0" distR="0" allowOverlap="1" layoutInCell="1" locked="0" behindDoc="0" simplePos="0" relativeHeight="2464">
            <wp:simplePos x="0" y="0"/>
            <wp:positionH relativeFrom="page">
              <wp:posOffset>2591806</wp:posOffset>
            </wp:positionH>
            <wp:positionV relativeFrom="page">
              <wp:posOffset>7171837</wp:posOffset>
            </wp:positionV>
            <wp:extent cx="133581" cy="135350"/>
            <wp:effectExtent l="0" t="0" r="0" b="0"/>
            <wp:wrapNone/>
            <wp:docPr id="45" name="image77.png" descr=""/>
            <wp:cNvGraphicFramePr>
              <a:graphicFrameLocks noChangeAspect="1"/>
            </wp:cNvGraphicFramePr>
            <a:graphic>
              <a:graphicData uri="http://schemas.openxmlformats.org/drawingml/2006/picture">
                <pic:pic>
                  <pic:nvPicPr>
                    <pic:cNvPr id="46" name="image77.png"/>
                    <pic:cNvPicPr/>
                  </pic:nvPicPr>
                  <pic:blipFill>
                    <a:blip r:embed="rId81" cstate="print"/>
                    <a:stretch>
                      <a:fillRect/>
                    </a:stretch>
                  </pic:blipFill>
                  <pic:spPr>
                    <a:xfrm>
                      <a:off x="0" y="0"/>
                      <a:ext cx="133581" cy="135350"/>
                    </a:xfrm>
                    <a:prstGeom prst="rect">
                      <a:avLst/>
                    </a:prstGeom>
                  </pic:spPr>
                </pic:pic>
              </a:graphicData>
            </a:graphic>
          </wp:anchor>
        </w:drawing>
      </w:r>
      <w:r>
        <w:rPr/>
        <w:drawing>
          <wp:anchor distT="0" distB="0" distL="0" distR="0" allowOverlap="1" layoutInCell="1" locked="0" behindDoc="0" simplePos="0" relativeHeight="2488">
            <wp:simplePos x="0" y="0"/>
            <wp:positionH relativeFrom="page">
              <wp:posOffset>2766927</wp:posOffset>
            </wp:positionH>
            <wp:positionV relativeFrom="page">
              <wp:posOffset>6812136</wp:posOffset>
            </wp:positionV>
            <wp:extent cx="209198" cy="280987"/>
            <wp:effectExtent l="0" t="0" r="0" b="0"/>
            <wp:wrapNone/>
            <wp:docPr id="47" name="image78.png" descr=""/>
            <wp:cNvGraphicFramePr>
              <a:graphicFrameLocks noChangeAspect="1"/>
            </wp:cNvGraphicFramePr>
            <a:graphic>
              <a:graphicData uri="http://schemas.openxmlformats.org/drawingml/2006/picture">
                <pic:pic>
                  <pic:nvPicPr>
                    <pic:cNvPr id="48" name="image78.png"/>
                    <pic:cNvPicPr/>
                  </pic:nvPicPr>
                  <pic:blipFill>
                    <a:blip r:embed="rId82" cstate="print"/>
                    <a:stretch>
                      <a:fillRect/>
                    </a:stretch>
                  </pic:blipFill>
                  <pic:spPr>
                    <a:xfrm>
                      <a:off x="0" y="0"/>
                      <a:ext cx="209198" cy="280987"/>
                    </a:xfrm>
                    <a:prstGeom prst="rect">
                      <a:avLst/>
                    </a:prstGeom>
                  </pic:spPr>
                </pic:pic>
              </a:graphicData>
            </a:graphic>
          </wp:anchor>
        </w:drawing>
      </w:r>
      <w:r>
        <w:rPr/>
        <w:pict>
          <v:group style="position:absolute;margin-left:250.266266pt;margin-top:550.797668pt;width:15.5pt;height:38.6pt;mso-position-horizontal-relative:page;mso-position-vertical-relative:page;z-index:2512" coordorigin="5005,11016" coordsize="310,772">
            <v:shape style="position:absolute;left:5132;top:11279;width:183;height:315" type="#_x0000_t75" stroked="false">
              <v:imagedata r:id="rId83" o:title=""/>
            </v:shape>
            <v:shape style="position:absolute;left:5044;top:11016;width:38;height:289" coordorigin="5044,11016" coordsize="38,289" path="m5054,11016l5047,11050,5045,11085,5044,11116,5044,11154,5046,11194,5051,11232,5062,11268,5079,11304,5077,11294,5078,11280,5079,11265,5080,11254,5081,11243,5082,11229,5082,11215,5079,11204,5071,11189,5063,11174,5057,11158,5051,11142,5050,11140,5050,11138,5049,11135,5050,11130,5048,11130,5048,11123,5048,11117,5053,11117,5054,11116,5056,11091,5051,11040,5054,11016xm5053,11117l5049,11117,5049,11123,5048,11130,5050,11130,5050,11129,5053,11117xe" filled="true" fillcolor="#abadaf" stroked="false">
              <v:path arrowok="t"/>
              <v:fill type="solid"/>
            </v:shape>
            <v:shape style="position:absolute;left:5005;top:11647;width:270;height:140" type="#_x0000_t75" stroked="false">
              <v:imagedata r:id="rId84" o:title=""/>
            </v:shape>
            <w10:wrap type="none"/>
          </v:group>
        </w:pict>
      </w:r>
      <w:r>
        <w:rPr/>
        <w:drawing>
          <wp:anchor distT="0" distB="0" distL="0" distR="0" allowOverlap="1" layoutInCell="1" locked="0" behindDoc="0" simplePos="0" relativeHeight="2536">
            <wp:simplePos x="0" y="0"/>
            <wp:positionH relativeFrom="page">
              <wp:posOffset>3284405</wp:posOffset>
            </wp:positionH>
            <wp:positionV relativeFrom="page">
              <wp:posOffset>6858096</wp:posOffset>
            </wp:positionV>
            <wp:extent cx="194747" cy="100012"/>
            <wp:effectExtent l="0" t="0" r="0" b="0"/>
            <wp:wrapNone/>
            <wp:docPr id="49" name="image81.png" descr=""/>
            <wp:cNvGraphicFramePr>
              <a:graphicFrameLocks noChangeAspect="1"/>
            </wp:cNvGraphicFramePr>
            <a:graphic>
              <a:graphicData uri="http://schemas.openxmlformats.org/drawingml/2006/picture">
                <pic:pic>
                  <pic:nvPicPr>
                    <pic:cNvPr id="50" name="image81.png"/>
                    <pic:cNvPicPr/>
                  </pic:nvPicPr>
                  <pic:blipFill>
                    <a:blip r:embed="rId85" cstate="print"/>
                    <a:stretch>
                      <a:fillRect/>
                    </a:stretch>
                  </pic:blipFill>
                  <pic:spPr>
                    <a:xfrm>
                      <a:off x="0" y="0"/>
                      <a:ext cx="194747" cy="100012"/>
                    </a:xfrm>
                    <a:prstGeom prst="rect">
                      <a:avLst/>
                    </a:prstGeom>
                  </pic:spPr>
                </pic:pic>
              </a:graphicData>
            </a:graphic>
          </wp:anchor>
        </w:drawing>
      </w:r>
      <w:r>
        <w:rPr/>
        <w:pict>
          <v:group style="position:absolute;margin-left:280.44989pt;margin-top:557.277710pt;width:6.5pt;height:30.25pt;mso-position-horizontal-relative:page;mso-position-vertical-relative:page;z-index:2560" coordorigin="5609,11146" coordsize="130,605">
            <v:shape style="position:absolute;left:5627;top:11146;width:111;height:356" type="#_x0000_t75" stroked="false">
              <v:imagedata r:id="rId86" o:title=""/>
            </v:shape>
            <v:shape style="position:absolute;left:5609;top:11496;width:90;height:255" coordorigin="5609,11496" coordsize="90,255" path="m5611,11496l5609,11569,5615,11641,5641,11704,5697,11750,5696,11743,5696,11726,5698,11691,5699,11674,5699,11658,5697,11650,5681,11642,5666,11632,5652,11620,5640,11607,5632,11596,5627,11583,5622,11571,5619,11564,5617,11556,5615,11549,5614,11539,5613,11537,5611,11537,5611,11496xm5613,11534l5612,11534,5611,11535,5611,11537,5613,11537,5613,11534xe" filled="true" fillcolor="#abadaf" stroked="false">
              <v:path arrowok="t"/>
              <v:fill type="solid"/>
            </v:shape>
            <w10:wrap type="none"/>
          </v:group>
        </w:pict>
      </w:r>
      <w:r>
        <w:rPr/>
        <w:pict>
          <v:group style="position:absolute;margin-left:294.778290pt;margin-top:583.726685pt;width:18.05pt;height:20.2pt;mso-position-horizontal-relative:page;mso-position-vertical-relative:page;z-index:2584" coordorigin="5896,11675" coordsize="361,404">
            <v:shape style="position:absolute;left:5896;top:11675;width:301;height:135" type="#_x0000_t75" stroked="false">
              <v:imagedata r:id="rId87" o:title=""/>
            </v:shape>
            <v:shape style="position:absolute;left:6205;top:11788;width:52;height:290" coordorigin="6205,11788" coordsize="52,290" path="m6251,11788l6252,11811,6251,11835,6249,11859,6250,11882,6248,11892,6245,11902,6242,11912,6236,11930,6228,11946,6218,11962,6207,11978,6205,11988,6205,12002,6206,12017,6207,12028,6208,12038,6209,12053,6209,12068,6207,12078,6228,12045,6243,12009,6252,11971,6255,11932,6256,11910,6251,11910,6250,11904,6251,11888,6256,11888,6257,11860,6255,11824,6251,11788xm6256,11888l6251,11888,6253,11900,6252,11910,6256,11910,6256,11896,6256,11888xe" filled="true" fillcolor="#abadaf" stroked="false">
              <v:path arrowok="t"/>
              <v:fill type="solid"/>
            </v:shape>
            <w10:wrap type="none"/>
          </v:group>
        </w:pict>
      </w:r>
      <w:r>
        <w:rPr/>
        <w:pict>
          <v:group style="position:absolute;margin-left:284.836578pt;margin-top:603.015564pt;width:16.850pt;height:22.9pt;mso-position-horizontal-relative:page;mso-position-vertical-relative:page;z-index:2608" coordorigin="5697,12060" coordsize="337,458">
            <v:shape style="position:absolute;left:5742;top:12060;width:291;height:174" type="#_x0000_t75" stroked="false">
              <v:imagedata r:id="rId88" o:title=""/>
            </v:shape>
            <v:shape style="position:absolute;left:5697;top:12222;width:40;height:297" coordorigin="5697,12222" coordsize="40,297" path="m5702,12222l5698,12257,5697,12293,5697,12306,5697,12337,5697,12365,5699,12405,5705,12444,5716,12482,5734,12518,5732,12508,5732,12494,5734,12479,5734,12468,5735,12457,5736,12444,5736,12429,5734,12418,5724,12401,5716,12383,5709,12365,5704,12348,5701,12348,5701,12345,5703,12345,5703,12342,5702,12337,5701,12332,5701,12329,5702,12325,5702,12322,5703,12312,5699,12312,5699,12306,5698,12294,5704,12294,5701,12246,5702,12222xm5703,12345l5701,12345,5701,12348,5704,12348,5704,12347,5703,12345xm5704,12294l5698,12294,5699,12301,5699,12312,5703,12312,5704,12300,5704,12294xe" filled="true" fillcolor="#abadaf" stroked="false">
              <v:path arrowok="t"/>
              <v:fill type="solid"/>
            </v:shape>
            <w10:wrap type="none"/>
          </v:group>
        </w:pict>
      </w:r>
      <w:r>
        <w:rPr/>
        <w:pict>
          <v:group style="position:absolute;margin-left:247.313461pt;margin-top:597.545593pt;width:23.45pt;height:34.1pt;mso-position-horizontal-relative:page;mso-position-vertical-relative:page;z-index:2632" coordorigin="4946,11951" coordsize="469,682">
            <v:shape style="position:absolute;left:5343;top:12050;width:72;height:441" coordorigin="5343,12050" coordsize="72,441" path="m5371,12050l5374,12072,5370,12099,5366,12127,5371,12150,5378,12162,5384,12174,5405,12237,5406,12244,5398,12283,5385,12320,5368,12356,5347,12390,5343,12412,5347,12440,5352,12468,5347,12490,5380,12426,5403,12352,5415,12272,5414,12193,5400,12117,5371,12050xe" filled="true" fillcolor="#abadaf" stroked="false">
              <v:path arrowok="t"/>
              <v:fill type="solid"/>
            </v:shape>
            <v:shape style="position:absolute;left:5068;top:11951;width:215;height:124" type="#_x0000_t75" stroked="false">
              <v:imagedata r:id="rId89" o:title=""/>
            </v:shape>
            <v:shape style="position:absolute;left:4946;top:12510;width:211;height:123" type="#_x0000_t75" stroked="false">
              <v:imagedata r:id="rId90" o:title=""/>
            </v:shape>
            <w10:wrap type="none"/>
          </v:group>
        </w:pict>
      </w:r>
      <w:r>
        <w:rPr/>
        <w:pict>
          <v:group style="position:absolute;margin-left:234.838303pt;margin-top:589.335571pt;width:12.7pt;height:24.6pt;mso-position-horizontal-relative:page;mso-position-vertical-relative:page;z-index:2656" coordorigin="4697,11787" coordsize="254,492">
            <v:shape style="position:absolute;left:4697;top:11857;width:40;height:194" coordorigin="4697,11857" coordsize="40,194" path="m4711,11880l4712,11884,4713,11888,4713,11892,4717,11909,4721,11927,4725,11945,4730,11962,4732,11975,4732,11984,4732,11993,4730,12009,4728,12025,4731,12034,4733,12042,4735,12050,4733,12039,4734,12025,4735,12013,4735,12001,4736,11988,4736,11977,4736,11962,4735,11951,4730,11932,4725,11915,4719,11897,4711,11880xm4698,11857l4698,11871,4698,11945,4697,11954,4698,11957,4704,11965,4709,11974,4713,11984,4709,11954,4706,11925,4704,11895,4703,11865,4702,11862,4700,11859,4698,11857xe" filled="true" fillcolor="#abadaf" stroked="false">
              <v:path arrowok="t"/>
              <v:fill type="solid"/>
            </v:shape>
            <v:shape style="position:absolute;left:4774;top:12123;width:176;height:155" type="#_x0000_t75" stroked="false">
              <v:imagedata r:id="rId91" o:title=""/>
            </v:shape>
            <v:shape style="position:absolute;left:4703;top:11787;width:29;height:276" coordorigin="4703,11787" coordsize="29,276" path="m4730,12062l4727,12050,4727,12051,4730,12062m4732,11977l4730,11962,4725,11945,4721,11927,4717,11909,4713,11892,4713,11888,4712,11884,4711,11880,4710,11874,4708,11861,4708,11858,4707,11840,4707,11822,4706,11804,4707,11787,4705,11806,4704,11826,4703,11845,4703,11865,4704,11895,4706,11925,4709,11954,4713,11984,4716,12004,4720,12023,4725,12043,4727,12050,4727,12038,4728,12025,4730,12009,4732,11993,4732,11977e" filled="true" fillcolor="#abadaf" stroked="false">
              <v:path arrowok="t"/>
              <v:fill type="solid"/>
            </v:shape>
            <w10:wrap type="none"/>
          </v:group>
        </w:pict>
      </w:r>
      <w:r>
        <w:rPr/>
        <w:pict>
          <v:shape style="position:absolute;margin-left:236.44986pt;margin-top:623.796692pt;width:2.75pt;height:14pt;mso-position-horizontal-relative:page;mso-position-vertical-relative:page;z-index:2680" coordorigin="4729,12476" coordsize="55,280" path="m4781,12476l4736,12568,4730,12674,4729,12698,4729,12724,4730,12749,4730,12756,4730,12756,4732,12720,4737,12666,4751,12615,4781,12576,4783,12568,4783,12552,4782,12526,4780,12500,4780,12484,4781,12476xe" filled="true" fillcolor="#abadaf" stroked="false">
            <v:path arrowok="t"/>
            <v:fill type="solid"/>
            <w10:wrap type="none"/>
          </v:shape>
        </w:pict>
      </w:r>
      <w:r>
        <w:rPr/>
        <w:pict>
          <v:shape style="position:absolute;margin-left:311.203491pt;margin-top:619.116577pt;width:2.6pt;height:18pt;mso-position-horizontal-relative:page;mso-position-vertical-relative:page;z-index:2704" coordorigin="6224,12382" coordsize="52,360" path="m6228,12382l6231,12406,6228,12432,6224,12459,6228,12482,6250,12545,6264,12609,6271,12675,6275,12742,6275,12721,6275,12696,6276,12670,6275,12645,6272,12578,6264,12511,6250,12446,6228,12382xe" filled="true" fillcolor="#abadaf" stroked="false">
            <v:path arrowok="t"/>
            <v:fill type="solid"/>
            <w10:wrap type="none"/>
          </v:shape>
        </w:pict>
      </w:r>
      <w:r>
        <w:rPr/>
        <w:drawing>
          <wp:anchor distT="0" distB="0" distL="0" distR="0" allowOverlap="1" layoutInCell="1" locked="0" behindDoc="0" simplePos="0" relativeHeight="2728">
            <wp:simplePos x="0" y="0"/>
            <wp:positionH relativeFrom="page">
              <wp:posOffset>3750085</wp:posOffset>
            </wp:positionH>
            <wp:positionV relativeFrom="page">
              <wp:posOffset>7897528</wp:posOffset>
            </wp:positionV>
            <wp:extent cx="116583" cy="119062"/>
            <wp:effectExtent l="0" t="0" r="0" b="0"/>
            <wp:wrapNone/>
            <wp:docPr id="51" name="image88.png" descr=""/>
            <wp:cNvGraphicFramePr>
              <a:graphicFrameLocks noChangeAspect="1"/>
            </wp:cNvGraphicFramePr>
            <a:graphic>
              <a:graphicData uri="http://schemas.openxmlformats.org/drawingml/2006/picture">
                <pic:pic>
                  <pic:nvPicPr>
                    <pic:cNvPr id="52" name="image88.png"/>
                    <pic:cNvPicPr/>
                  </pic:nvPicPr>
                  <pic:blipFill>
                    <a:blip r:embed="rId92" cstate="print"/>
                    <a:stretch>
                      <a:fillRect/>
                    </a:stretch>
                  </pic:blipFill>
                  <pic:spPr>
                    <a:xfrm>
                      <a:off x="0" y="0"/>
                      <a:ext cx="116583" cy="119062"/>
                    </a:xfrm>
                    <a:prstGeom prst="rect">
                      <a:avLst/>
                    </a:prstGeom>
                  </pic:spPr>
                </pic:pic>
              </a:graphicData>
            </a:graphic>
          </wp:anchor>
        </w:drawing>
      </w:r>
      <w:r>
        <w:rPr/>
        <w:drawing>
          <wp:anchor distT="0" distB="0" distL="0" distR="0" allowOverlap="1" layoutInCell="1" locked="0" behindDoc="0" simplePos="0" relativeHeight="2752">
            <wp:simplePos x="0" y="0"/>
            <wp:positionH relativeFrom="page">
              <wp:posOffset>3537810</wp:posOffset>
            </wp:positionH>
            <wp:positionV relativeFrom="page">
              <wp:posOffset>6882772</wp:posOffset>
            </wp:positionV>
            <wp:extent cx="94652" cy="144684"/>
            <wp:effectExtent l="0" t="0" r="0" b="0"/>
            <wp:wrapNone/>
            <wp:docPr id="53" name="image89.png" descr=""/>
            <wp:cNvGraphicFramePr>
              <a:graphicFrameLocks noChangeAspect="1"/>
            </wp:cNvGraphicFramePr>
            <a:graphic>
              <a:graphicData uri="http://schemas.openxmlformats.org/drawingml/2006/picture">
                <pic:pic>
                  <pic:nvPicPr>
                    <pic:cNvPr id="54" name="image89.png"/>
                    <pic:cNvPicPr/>
                  </pic:nvPicPr>
                  <pic:blipFill>
                    <a:blip r:embed="rId93" cstate="print"/>
                    <a:stretch>
                      <a:fillRect/>
                    </a:stretch>
                  </pic:blipFill>
                  <pic:spPr>
                    <a:xfrm>
                      <a:off x="0" y="0"/>
                      <a:ext cx="94652" cy="144684"/>
                    </a:xfrm>
                    <a:prstGeom prst="rect">
                      <a:avLst/>
                    </a:prstGeom>
                  </pic:spPr>
                </pic:pic>
              </a:graphicData>
            </a:graphic>
          </wp:anchor>
        </w:drawing>
      </w:r>
      <w:r>
        <w:rPr/>
        <w:pict>
          <v:group style="position:absolute;margin-left:284.225281pt;margin-top:452.040588pt;width:32.4500pt;height:48.9pt;mso-position-horizontal-relative:page;mso-position-vertical-relative:page;z-index:3016" coordorigin="5685,9041" coordsize="649,978">
            <v:shape style="position:absolute;left:5781;top:9041;width:300;height:195" type="#_x0000_t75" stroked="false">
              <v:imagedata r:id="rId94" o:title=""/>
            </v:shape>
            <v:shape style="position:absolute;left:5685;top:9303;width:649;height:715" coordorigin="5685,9303" coordsize="649,715" path="m5814,9927l5812,9918,5810,9916,5810,9914,5810,9993,5810,9994,5810,10004,5810,9993,5810,9914,5810,9904,5795,9890,5779,9876,5763,9864,5746,9852,5738,9844,5738,9944,5731,9936,5725,9927,5725,9927,5731,9936,5731,9936,5738,9944,5738,9844,5734,9838,5729,9833,5721,9822,5721,9846,5721,9863,5720,9885,5719,9891,5719,9888,5721,9863,5721,9846,5721,9822,5713,9812,5699,9790,5687,9768,5689,9778,5689,9792,5687,9807,5686,9818,5686,9829,5685,9843,5685,9857,5687,9868,5694,9881,5701,9894,5709,9906,5718,9918,5718,9929,5718,9938,5720,9938,5729,9943,5737,9947,5746,9952,5762,9969,5778,9986,5795,10002,5812,10018,5810,10009,5810,10004,5811,9994,5812,9976,5813,9968,5814,9942,5814,9927m6132,9393l6132,9379,6131,9363,6130,9353,6129,9342,6128,9328,6127,9313,6130,9303,6084,9363,6030,9413,5970,9457,5905,9496,5901,9514,5905,9546,5909,9578,5905,9596,5970,9557,6030,9513,6084,9463,6130,9403,6132,9393m6333,9686l6332,9652,6330,9618,6331,9602,6274,9618,6219,9644,6172,9680,6136,9728,6134,9738,6134,9752,6135,9766,6136,9778,6137,9789,6138,9803,6138,9817,6136,9828,6172,9780,6219,9744,6274,9718,6331,9702,6333,9686e" filled="true" fillcolor="#abadaf" stroked="false">
              <v:path arrowok="t"/>
              <v:fill type="solid"/>
            </v:shape>
            <w10:wrap type="none"/>
          </v:group>
        </w:pict>
      </w:r>
      <w:r>
        <w:rPr/>
        <w:drawing>
          <wp:anchor distT="0" distB="0" distL="0" distR="0" allowOverlap="1" layoutInCell="1" locked="0" behindDoc="0" simplePos="0" relativeHeight="3040">
            <wp:simplePos x="0" y="0"/>
            <wp:positionH relativeFrom="page">
              <wp:posOffset>3535812</wp:posOffset>
            </wp:positionH>
            <wp:positionV relativeFrom="page">
              <wp:posOffset>5333321</wp:posOffset>
            </wp:positionV>
            <wp:extent cx="162195" cy="204787"/>
            <wp:effectExtent l="0" t="0" r="0" b="0"/>
            <wp:wrapNone/>
            <wp:docPr id="55" name="image91.png" descr=""/>
            <wp:cNvGraphicFramePr>
              <a:graphicFrameLocks noChangeAspect="1"/>
            </wp:cNvGraphicFramePr>
            <a:graphic>
              <a:graphicData uri="http://schemas.openxmlformats.org/drawingml/2006/picture">
                <pic:pic>
                  <pic:nvPicPr>
                    <pic:cNvPr id="56" name="image91.png"/>
                    <pic:cNvPicPr/>
                  </pic:nvPicPr>
                  <pic:blipFill>
                    <a:blip r:embed="rId95" cstate="print"/>
                    <a:stretch>
                      <a:fillRect/>
                    </a:stretch>
                  </pic:blipFill>
                  <pic:spPr>
                    <a:xfrm>
                      <a:off x="0" y="0"/>
                      <a:ext cx="162195" cy="204787"/>
                    </a:xfrm>
                    <a:prstGeom prst="rect">
                      <a:avLst/>
                    </a:prstGeom>
                  </pic:spPr>
                </pic:pic>
              </a:graphicData>
            </a:graphic>
          </wp:anchor>
        </w:drawing>
      </w:r>
      <w:r>
        <w:rPr/>
        <w:pict>
          <v:group style="position:absolute;margin-left:313.119751pt;margin-top:427.965576pt;width:13.4pt;height:29.75pt;mso-position-horizontal-relative:page;mso-position-vertical-relative:page;z-index:3064" coordorigin="6262,8559" coordsize="268,595">
            <v:shape style="position:absolute;left:6262;top:8559;width:59;height:402" coordorigin="6262,8559" coordsize="59,402" path="m6265,8559l6267,8583,6262,8635,6265,8659,6282,8734,6294,8810,6305,8886,6319,8961,6317,8936,6321,8886,6319,8861,6305,8786,6294,8710,6282,8634,6265,8559xe" filled="true" fillcolor="#abadaf" stroked="false">
              <v:path arrowok="t"/>
              <v:fill type="solid"/>
            </v:shape>
            <v:shape style="position:absolute;left:6352;top:8956;width:178;height:198" type="#_x0000_t75" stroked="false">
              <v:imagedata r:id="rId96" o:title=""/>
            </v:shape>
            <w10:wrap type="none"/>
          </v:group>
        </w:pict>
      </w:r>
      <w:r>
        <w:rPr/>
        <w:pict>
          <v:group style="position:absolute;margin-left:343.007477pt;margin-top:461.814575pt;width:11.3pt;height:30.55pt;mso-position-horizontal-relative:page;mso-position-vertical-relative:page;z-index:3088" coordorigin="6860,9236" coordsize="226,611">
            <v:shape style="position:absolute;left:6860;top:9236;width:226;height:338" type="#_x0000_t75" stroked="false">
              <v:imagedata r:id="rId97" o:title=""/>
            </v:shape>
            <v:shape style="position:absolute;left:6870;top:9582;width:150;height:264" type="#_x0000_t75" stroked="false">
              <v:imagedata r:id="rId98" o:title=""/>
            </v:shape>
            <w10:wrap type="none"/>
          </v:group>
        </w:pict>
      </w:r>
      <w:r>
        <w:rPr/>
        <w:pict>
          <v:shape style="position:absolute;margin-left:322.856323pt;margin-top:480.948578pt;width:9.3pt;height:21.35pt;mso-position-horizontal-relative:page;mso-position-vertical-relative:page;z-index:3112" coordorigin="6457,9619" coordsize="186,427" path="m6641,9991l6642,10036,6642,10045,6642,10025,6641,9991xm6461,9619l6465,9636,6461,9669,6457,9701,6461,9719,6497,9740,6528,9764,6556,9793,6581,9826,6594,9846,6604,9868,6614,9890,6622,9912,6626,9925,6630,9937,6632,9950,6633,9953,6638,9989,6641,9989,6641,9985,6641,9985,6640,9945,6631,9867,6612,9792,6579,9724,6530,9665,6461,9619xe" filled="true" fillcolor="#abadaf" stroked="false">
            <v:path arrowok="t"/>
            <v:fill type="solid"/>
            <w10:wrap type="none"/>
          </v:shape>
        </w:pict>
      </w:r>
      <w:r>
        <w:rPr/>
        <w:drawing>
          <wp:anchor distT="0" distB="0" distL="0" distR="0" allowOverlap="1" layoutInCell="1" locked="0" behindDoc="0" simplePos="0" relativeHeight="3136">
            <wp:simplePos x="0" y="0"/>
            <wp:positionH relativeFrom="page">
              <wp:posOffset>3787538</wp:posOffset>
            </wp:positionH>
            <wp:positionV relativeFrom="page">
              <wp:posOffset>6310700</wp:posOffset>
            </wp:positionV>
            <wp:extent cx="94403" cy="147637"/>
            <wp:effectExtent l="0" t="0" r="0" b="0"/>
            <wp:wrapNone/>
            <wp:docPr id="57" name="image95.png" descr=""/>
            <wp:cNvGraphicFramePr>
              <a:graphicFrameLocks noChangeAspect="1"/>
            </wp:cNvGraphicFramePr>
            <a:graphic>
              <a:graphicData uri="http://schemas.openxmlformats.org/drawingml/2006/picture">
                <pic:pic>
                  <pic:nvPicPr>
                    <pic:cNvPr id="58" name="image95.png"/>
                    <pic:cNvPicPr/>
                  </pic:nvPicPr>
                  <pic:blipFill>
                    <a:blip r:embed="rId99" cstate="print"/>
                    <a:stretch>
                      <a:fillRect/>
                    </a:stretch>
                  </pic:blipFill>
                  <pic:spPr>
                    <a:xfrm>
                      <a:off x="0" y="0"/>
                      <a:ext cx="94403" cy="147637"/>
                    </a:xfrm>
                    <a:prstGeom prst="rect">
                      <a:avLst/>
                    </a:prstGeom>
                  </pic:spPr>
                </pic:pic>
              </a:graphicData>
            </a:graphic>
          </wp:anchor>
        </w:drawing>
      </w:r>
      <w:r>
        <w:rPr/>
        <w:drawing>
          <wp:anchor distT="0" distB="0" distL="0" distR="0" allowOverlap="1" layoutInCell="1" locked="0" behindDoc="0" simplePos="0" relativeHeight="3160">
            <wp:simplePos x="0" y="0"/>
            <wp:positionH relativeFrom="page">
              <wp:posOffset>3765250</wp:posOffset>
            </wp:positionH>
            <wp:positionV relativeFrom="page">
              <wp:posOffset>5313776</wp:posOffset>
            </wp:positionV>
            <wp:extent cx="136871" cy="85725"/>
            <wp:effectExtent l="0" t="0" r="0" b="0"/>
            <wp:wrapNone/>
            <wp:docPr id="59" name="image96.png" descr=""/>
            <wp:cNvGraphicFramePr>
              <a:graphicFrameLocks noChangeAspect="1"/>
            </wp:cNvGraphicFramePr>
            <a:graphic>
              <a:graphicData uri="http://schemas.openxmlformats.org/drawingml/2006/picture">
                <pic:pic>
                  <pic:nvPicPr>
                    <pic:cNvPr id="60" name="image96.png"/>
                    <pic:cNvPicPr/>
                  </pic:nvPicPr>
                  <pic:blipFill>
                    <a:blip r:embed="rId100" cstate="print"/>
                    <a:stretch>
                      <a:fillRect/>
                    </a:stretch>
                  </pic:blipFill>
                  <pic:spPr>
                    <a:xfrm>
                      <a:off x="0" y="0"/>
                      <a:ext cx="136871" cy="85725"/>
                    </a:xfrm>
                    <a:prstGeom prst="rect">
                      <a:avLst/>
                    </a:prstGeom>
                  </pic:spPr>
                </pic:pic>
              </a:graphicData>
            </a:graphic>
          </wp:anchor>
        </w:drawing>
      </w:r>
      <w:r>
        <w:rPr/>
        <w:drawing>
          <wp:anchor distT="0" distB="0" distL="0" distR="0" allowOverlap="1" layoutInCell="1" locked="0" behindDoc="0" simplePos="0" relativeHeight="3184">
            <wp:simplePos x="0" y="0"/>
            <wp:positionH relativeFrom="page">
              <wp:posOffset>3524178</wp:posOffset>
            </wp:positionH>
            <wp:positionV relativeFrom="page">
              <wp:posOffset>5615871</wp:posOffset>
            </wp:positionV>
            <wp:extent cx="89536" cy="166687"/>
            <wp:effectExtent l="0" t="0" r="0" b="0"/>
            <wp:wrapNone/>
            <wp:docPr id="61" name="image97.png" descr=""/>
            <wp:cNvGraphicFramePr>
              <a:graphicFrameLocks noChangeAspect="1"/>
            </wp:cNvGraphicFramePr>
            <a:graphic>
              <a:graphicData uri="http://schemas.openxmlformats.org/drawingml/2006/picture">
                <pic:pic>
                  <pic:nvPicPr>
                    <pic:cNvPr id="62" name="image97.png"/>
                    <pic:cNvPicPr/>
                  </pic:nvPicPr>
                  <pic:blipFill>
                    <a:blip r:embed="rId101" cstate="print"/>
                    <a:stretch>
                      <a:fillRect/>
                    </a:stretch>
                  </pic:blipFill>
                  <pic:spPr>
                    <a:xfrm>
                      <a:off x="0" y="0"/>
                      <a:ext cx="89536" cy="166687"/>
                    </a:xfrm>
                    <a:prstGeom prst="rect">
                      <a:avLst/>
                    </a:prstGeom>
                  </pic:spPr>
                </pic:pic>
              </a:graphicData>
            </a:graphic>
          </wp:anchor>
        </w:drawing>
      </w:r>
      <w:r>
        <w:rPr/>
        <w:pict>
          <v:group style="position:absolute;margin-left:441.976013pt;margin-top:379.502686pt;width:13.7pt;height:5.2pt;mso-position-horizontal-relative:page;mso-position-vertical-relative:page;z-index:3352" coordorigin="8840,7590" coordsize="274,104">
            <v:shape style="position:absolute;left:8848;top:7691;width:98;height:2" coordorigin="8848,7691" coordsize="98,2" path="m8848,7693l8873,7693m8848,7691l8945,7691e" filled="false" stroked="true" strokeweight=".1pt" strokecolor="#abadaf">
              <v:path arrowok="t"/>
            </v:shape>
            <v:line style="position:absolute" from="8848,7684" to="9105,7684" stroked="true" strokeweight=".6pt" strokecolor="#abadaf"/>
            <v:shape style="position:absolute;left:8847;top:7610;width:258;height:68" coordorigin="8847,7610" coordsize="258,68" path="m9105,7610l8847,7610,8847,7644,8848,7644,8848,7678,9105,7678,9105,7644,9105,7610e" filled="true" fillcolor="#abadaf" stroked="false">
              <v:path arrowok="t"/>
              <v:fill type="solid"/>
            </v:shape>
            <v:line style="position:absolute" from="8848,7602" to="9105,7602" stroked="true" strokeweight=".8pt" strokecolor="#abadaf"/>
            <v:line style="position:absolute" from="8871,7593" to="9105,7593" stroked="true" strokeweight=".1pt" strokecolor="#abadaf"/>
            <v:line style="position:absolute" from="8944,7591" to="9088,7591" stroked="true" strokeweight=".1pt" strokecolor="#abadaf"/>
            <v:line style="position:absolute" from="9017,7691" to="9105,7691" stroked="true" strokeweight=".039pt" strokecolor="#abadaf"/>
            <w10:wrap type="none"/>
          </v:group>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spacing w:line="297" w:lineRule="auto" w:before="190"/>
        <w:ind w:left="3413" w:right="2938" w:firstLine="902"/>
        <w:jc w:val="left"/>
        <w:rPr>
          <w:rFonts w:ascii="Times New Roman" w:hAnsi="Times New Roman"/>
          <w:sz w:val="31"/>
        </w:rPr>
      </w:pPr>
      <w:r>
        <w:rPr/>
        <w:pict>
          <v:group style="position:absolute;margin-left:397.263275pt;margin-top:-73.496033pt;width:15.5pt;height:38.6pt;mso-position-horizontal-relative:page;mso-position-vertical-relative:paragraph;z-index:2776" coordorigin="7945,-1470" coordsize="310,772">
            <v:shape style="position:absolute;left:8072;top:-1207;width:183;height:315" type="#_x0000_t75" stroked="false">
              <v:imagedata r:id="rId102" o:title=""/>
            </v:shape>
            <v:shape style="position:absolute;left:7984;top:-1470;width:39;height:289" coordorigin="7984,-1470" coordsize="39,289" path="m7993,-1470l7987,-1436,7985,-1401,7984,-1370,7984,-1332,7986,-1292,7991,-1254,8002,-1218,8020,-1182,8017,-1192,8018,-1206,8019,-1221,8020,-1232,8021,-1243,8022,-1257,8022,-1271,8020,-1282,8011,-1297,8003,-1312,7997,-1327,7991,-1344,7990,-1346,7990,-1348,7989,-1351,7990,-1356,7988,-1356,7988,-1363,7988,-1369,7993,-1369,7993,-1370,7996,-1395,7991,-1446,7993,-1470xm7993,-1369l7989,-1369,7989,-1363,7988,-1356,7990,-1356,7990,-1357,7993,-1369xe" filled="true" fillcolor="#abadaf" stroked="false">
              <v:path arrowok="t"/>
              <v:fill type="solid"/>
            </v:shape>
            <v:shape style="position:absolute;left:7945;top:-838;width:270;height:140" type="#_x0000_t75" stroked="false">
              <v:imagedata r:id="rId103" o:title=""/>
            </v:shape>
            <w10:wrap type="none"/>
          </v:group>
        </w:pict>
      </w:r>
      <w:r>
        <w:rPr/>
        <w:drawing>
          <wp:anchor distT="0" distB="0" distL="0" distR="0" allowOverlap="1" layoutInCell="1" locked="0" behindDoc="0" simplePos="0" relativeHeight="2800">
            <wp:simplePos x="0" y="0"/>
            <wp:positionH relativeFrom="page">
              <wp:posOffset>5151267</wp:posOffset>
            </wp:positionH>
            <wp:positionV relativeFrom="paragraph">
              <wp:posOffset>-1070431</wp:posOffset>
            </wp:positionV>
            <wp:extent cx="192892" cy="99059"/>
            <wp:effectExtent l="0" t="0" r="0" b="0"/>
            <wp:wrapNone/>
            <wp:docPr id="63" name="image100.png" descr=""/>
            <wp:cNvGraphicFramePr>
              <a:graphicFrameLocks noChangeAspect="1"/>
            </wp:cNvGraphicFramePr>
            <a:graphic>
              <a:graphicData uri="http://schemas.openxmlformats.org/drawingml/2006/picture">
                <pic:pic>
                  <pic:nvPicPr>
                    <pic:cNvPr id="64" name="image100.png"/>
                    <pic:cNvPicPr/>
                  </pic:nvPicPr>
                  <pic:blipFill>
                    <a:blip r:embed="rId104" cstate="print"/>
                    <a:stretch>
                      <a:fillRect/>
                    </a:stretch>
                  </pic:blipFill>
                  <pic:spPr>
                    <a:xfrm>
                      <a:off x="0" y="0"/>
                      <a:ext cx="192892" cy="99059"/>
                    </a:xfrm>
                    <a:prstGeom prst="rect">
                      <a:avLst/>
                    </a:prstGeom>
                  </pic:spPr>
                </pic:pic>
              </a:graphicData>
            </a:graphic>
          </wp:anchor>
        </w:drawing>
      </w:r>
      <w:r>
        <w:rPr/>
        <w:pict>
          <v:group style="position:absolute;margin-left:427.450287pt;margin-top:-67.01593pt;width:6.5pt;height:30.25pt;mso-position-horizontal-relative:page;mso-position-vertical-relative:paragraph;z-index:2824" coordorigin="8549,-1340" coordsize="130,605">
            <v:shape style="position:absolute;left:8567;top:-1340;width:111;height:356" type="#_x0000_t75" stroked="false">
              <v:imagedata r:id="rId105" o:title=""/>
            </v:shape>
            <v:shape style="position:absolute;left:8549;top:-992;width:90;height:257" coordorigin="8549,-992" coordsize="90,257" path="m8551,-992l8549,-919,8555,-846,8581,-782,8637,-736,8636,-743,8636,-760,8638,-795,8639,-811,8639,-828,8637,-836,8621,-844,8606,-854,8592,-866,8580,-879,8572,-890,8562,-915,8559,-922,8557,-930,8555,-937,8554,-947,8553,-950,8551,-950,8551,-992xm8553,-952l8552,-952,8551,-951,8551,-950,8553,-950,8553,-952xe" filled="true" fillcolor="#abadaf" stroked="false">
              <v:path arrowok="t"/>
              <v:fill type="solid"/>
            </v:shape>
            <w10:wrap type="none"/>
          </v:group>
        </w:pict>
      </w:r>
      <w:r>
        <w:rPr/>
        <w:pict>
          <v:group style="position:absolute;margin-left:441.78421pt;margin-top:-40.567036pt;width:18.05pt;height:20.2pt;mso-position-horizontal-relative:page;mso-position-vertical-relative:paragraph;z-index:2848" coordorigin="8836,-811" coordsize="361,404">
            <v:shape style="position:absolute;left:8836;top:-811;width:301;height:135" type="#_x0000_t75" stroked="false">
              <v:imagedata r:id="rId106" o:title=""/>
            </v:shape>
            <v:shape style="position:absolute;left:9145;top:-698;width:52;height:290" coordorigin="9145,-698" coordsize="52,290" path="m9191,-698l9192,-675,9191,-651,9189,-627,9190,-604,9188,-594,9185,-584,9182,-574,9176,-556,9168,-539,9158,-523,9147,-508,9145,-498,9145,-484,9146,-469,9147,-458,9148,-448,9149,-433,9149,-418,9147,-408,9168,-441,9183,-477,9192,-515,9195,-554,9196,-576,9191,-576,9190,-582,9191,-597,9196,-597,9197,-626,9195,-662,9191,-698xm9196,-597l9191,-597,9193,-585,9192,-576,9196,-576,9196,-585,9196,-597xe" filled="true" fillcolor="#abadaf" stroked="false">
              <v:path arrowok="t"/>
              <v:fill type="solid"/>
            </v:shape>
            <w10:wrap type="none"/>
          </v:group>
        </w:pict>
      </w:r>
      <w:r>
        <w:rPr/>
        <w:pict>
          <v:group style="position:absolute;margin-left:431.836945pt;margin-top:-21.277933pt;width:16.850pt;height:22.9pt;mso-position-horizontal-relative:page;mso-position-vertical-relative:paragraph;z-index:2872" coordorigin="8637,-426" coordsize="337,458">
            <v:shape style="position:absolute;left:8682;top:-426;width:291;height:174" type="#_x0000_t75" stroked="false">
              <v:imagedata r:id="rId107" o:title=""/>
            </v:shape>
            <v:shape style="position:absolute;left:8637;top:-264;width:40;height:297" coordorigin="8637,-264" coordsize="40,297" path="m8642,-264l8638,-229,8637,-193,8637,-149,8637,-121,8639,-81,8645,-42,8656,-4,8674,32,8672,22,8672,8,8674,-7,8674,-18,8675,-29,8676,-43,8676,-57,8674,-68,8664,-85,8656,-102,8649,-120,8644,-138,8641,-138,8641,-142,8643,-142,8643,-144,8642,-149,8641,-154,8641,-157,8642,-161,8642,-164,8643,-174,8639,-174,8639,-180,8638,-192,8644,-192,8641,-240,8642,-264xm8643,-142l8641,-142,8641,-138,8644,-138,8644,-139,8643,-142xm8644,-192l8638,-192,8639,-185,8639,-174,8643,-174,8644,-189,8644,-192xe" filled="true" fillcolor="#abadaf" stroked="false">
              <v:path arrowok="t"/>
              <v:fill type="solid"/>
            </v:shape>
            <w10:wrap type="none"/>
          </v:group>
        </w:pict>
      </w:r>
      <w:r>
        <w:rPr/>
        <w:pict>
          <v:group style="position:absolute;margin-left:369.201202pt;margin-top:-26.752033pt;width:52.85pt;height:46.9pt;mso-position-horizontal-relative:page;mso-position-vertical-relative:paragraph;z-index:2896" coordorigin="7384,-535" coordsize="1057,938">
            <v:shape style="position:absolute;left:8283;top:-436;width:72;height:441" coordorigin="8283,-436" coordsize="72,441" path="m8310,-436l8314,-414,8310,-386,8306,-359,8310,-336,8318,-324,8324,-312,8345,-249,8346,-242,8338,-203,8325,-166,8307,-130,8287,-96,8283,-74,8287,-46,8292,-18,8287,4,8320,-60,8343,-134,8355,-213,8354,-293,8340,-369,8310,-436xe" filled="true" fillcolor="#abadaf" stroked="false">
              <v:path arrowok="t"/>
              <v:fill type="solid"/>
            </v:shape>
            <v:shape style="position:absolute;left:8008;top:-535;width:215;height:124" type="#_x0000_t75" stroked="false">
              <v:imagedata r:id="rId108" o:title=""/>
            </v:shape>
            <v:shape style="position:absolute;left:7886;top:24;width:211;height:123" type="#_x0000_t75" stroked="false">
              <v:imagedata r:id="rId109" o:title=""/>
            </v:shape>
            <v:shape style="position:absolute;left:7669;top:-10;width:55;height:227" coordorigin="7669,-10" coordsize="55,227" path="m7721,-10l7691,30,7676,82,7671,137,7669,188,7669,197,7669,217,7673,217,7677,180,7685,146,7699,115,7721,90,7723,82,7723,66,7722,40,7720,14,7719,-2,7721,-10xe" filled="true" fillcolor="#abadaf" stroked="false">
              <v:path arrowok="t"/>
              <v:fill type="solid"/>
            </v:shape>
            <v:line style="position:absolute" from="7398,299" to="8280,299" stroked="true" strokeweight="1.4pt" strokecolor="#abadaf"/>
            <v:line style="position:absolute" from="7398,278" to="7670,278" stroked="true" strokeweight=".7pt" strokecolor="#abadaf"/>
            <v:shape style="position:absolute;left:7398;top:244;width:272;height:18" coordorigin="7398,244" coordsize="272,18" path="m7398,262l7670,262m7398,244l7670,244e" filled="false" stroked="true" strokeweight=".9pt" strokecolor="#abadaf">
              <v:path arrowok="t"/>
            </v:shape>
            <v:line style="position:absolute" from="7398,226" to="7669,226" stroked="true" strokeweight=".9pt" strokecolor="#abadaf"/>
            <v:line style="position:absolute" from="7670,278" to="8280,278" stroked="true" strokeweight=".7pt" strokecolor="#abadaf"/>
            <v:shape style="position:absolute;left:7671;top:244;width:610;height:18" coordorigin="7671,244" coordsize="610,18" path="m7671,262l8280,262m7671,244l8280,244e" filled="false" stroked="true" strokeweight=".9pt" strokecolor="#abadaf">
              <v:path arrowok="t"/>
            </v:shape>
            <v:line style="position:absolute" from="7672,226" to="8280,226" stroked="true" strokeweight=".9pt" strokecolor="#abadaf"/>
            <v:line style="position:absolute" from="7669,250" to="7673,250" stroked="true" strokeweight="3.375pt" strokecolor="#999b9d"/>
            <v:shape style="position:absolute;left:8360;top:217;width:81;height:186" coordorigin="8360,217" coordsize="81,186" path="m8441,217l8360,217,8360,313,8440,313,8440,361,8440,395,8440,402,8441,395,8441,217xe" filled="true" fillcolor="#abadaf" stroked="false">
              <v:path arrowok="t"/>
              <v:fill type="solid"/>
            </v:shape>
            <w10:wrap type="none"/>
          </v:group>
        </w:pict>
      </w:r>
      <w:r>
        <w:rPr/>
        <w:pict>
          <v:group style="position:absolute;margin-left:381.835297pt;margin-top:-34.958035pt;width:12.7pt;height:24.6pt;mso-position-horizontal-relative:page;mso-position-vertical-relative:paragraph;z-index:2920" coordorigin="7637,-699" coordsize="254,492">
            <v:shape style="position:absolute;left:7637;top:-629;width:40;height:194" coordorigin="7637,-629" coordsize="40,194" path="m7651,-605l7652,-602,7653,-598,7657,-577,7661,-559,7665,-541,7670,-524,7672,-510,7672,-502,7672,-493,7670,-477,7668,-461,7671,-452,7673,-444,7675,-435,7673,-447,7674,-461,7675,-473,7675,-485,7676,-498,7676,-509,7676,-524,7675,-535,7670,-553,7665,-571,7659,-589,7651,-605xm7638,-629l7638,-615,7638,-541,7637,-531,7638,-529,7644,-520,7649,-511,7653,-502,7649,-531,7646,-561,7644,-591,7643,-621,7642,-624,7640,-626,7638,-629xe" filled="true" fillcolor="#abadaf" stroked="false">
              <v:path arrowok="t"/>
              <v:fill type="solid"/>
            </v:shape>
            <v:shape style="position:absolute;left:7714;top:-363;width:176;height:155" type="#_x0000_t75" stroked="false">
              <v:imagedata r:id="rId110" o:title=""/>
            </v:shape>
            <v:shape style="position:absolute;left:7643;top:-699;width:29;height:276" coordorigin="7643,-699" coordsize="29,276" path="m7670,-424l7667,-436,7667,-435,7670,-424m7672,-509l7670,-524,7665,-541,7661,-559,7657,-577,7653,-598,7652,-602,7651,-605,7650,-612,7649,-618,7648,-628,7647,-646,7647,-664,7646,-682,7647,-699,7645,-680,7644,-660,7643,-640,7643,-621,7644,-591,7646,-561,7649,-531,7653,-502,7656,-482,7660,-463,7665,-443,7667,-436,7667,-448,7668,-461,7670,-477,7672,-493,7672,-509e" filled="true" fillcolor="#abadaf" stroked="false">
              <v:path arrowok="t"/>
              <v:fill type="solid"/>
            </v:shape>
            <w10:wrap type="none"/>
          </v:group>
        </w:pict>
      </w:r>
      <w:r>
        <w:rPr/>
        <w:pict>
          <v:group style="position:absolute;margin-left:426.208984pt;margin-top:-5.177034pt;width:35.550pt;height:59.65pt;mso-position-horizontal-relative:page;mso-position-vertical-relative:paragraph;z-index:2944" coordorigin="8524,-104" coordsize="711,1193">
            <v:shape style="position:absolute;left:8524;top:-104;width:711;height:1193" coordorigin="8524,-104" coordsize="711,1193" path="m9130,375l9126,346,9121,317,9125,296,8529,989,8524,1010,8529,1039,8533,1068,8529,1089,9125,396,9130,375m9216,173l9215,159,9212,92,9204,25,9190,-40,9168,-104,9171,-80,9168,-54,9164,-27,9168,-4,9187,50,9200,104,9209,160,9213,217,9215,217,9216,202,9216,187,9216,173m9235,217l9215,217,9215,233,9215,248,9215,256,9215,243,9214,230,9213,217,9194,217,9180,233,9180,243,9179,319,9180,333,9234,271,9234,256,9235,217e" filled="true" fillcolor="#abadaf" stroked="false">
              <v:path arrowok="t"/>
              <v:fill type="solid"/>
            </v:shape>
            <v:line style="position:absolute" from="9213,236" to="9215,236" stroked="true" strokeweight="1.944pt" strokecolor="#999b9d"/>
            <w10:wrap type="none"/>
          </v:group>
        </w:pict>
      </w:r>
      <w:r>
        <w:rPr/>
        <w:drawing>
          <wp:anchor distT="0" distB="0" distL="0" distR="0" allowOverlap="1" layoutInCell="1" locked="0" behindDoc="0" simplePos="0" relativeHeight="2968">
            <wp:simplePos x="0" y="0"/>
            <wp:positionH relativeFrom="page">
              <wp:posOffset>5617060</wp:posOffset>
            </wp:positionH>
            <wp:positionV relativeFrom="paragraph">
              <wp:posOffset>-31001</wp:posOffset>
            </wp:positionV>
            <wp:extent cx="116583" cy="119062"/>
            <wp:effectExtent l="0" t="0" r="0" b="0"/>
            <wp:wrapNone/>
            <wp:docPr id="65" name="image107.png" descr=""/>
            <wp:cNvGraphicFramePr>
              <a:graphicFrameLocks noChangeAspect="1"/>
            </wp:cNvGraphicFramePr>
            <a:graphic>
              <a:graphicData uri="http://schemas.openxmlformats.org/drawingml/2006/picture">
                <pic:pic>
                  <pic:nvPicPr>
                    <pic:cNvPr id="66" name="image107.png"/>
                    <pic:cNvPicPr/>
                  </pic:nvPicPr>
                  <pic:blipFill>
                    <a:blip r:embed="rId111" cstate="print"/>
                    <a:stretch>
                      <a:fillRect/>
                    </a:stretch>
                  </pic:blipFill>
                  <pic:spPr>
                    <a:xfrm>
                      <a:off x="0" y="0"/>
                      <a:ext cx="116583" cy="119062"/>
                    </a:xfrm>
                    <a:prstGeom prst="rect">
                      <a:avLst/>
                    </a:prstGeom>
                  </pic:spPr>
                </pic:pic>
              </a:graphicData>
            </a:graphic>
          </wp:anchor>
        </w:drawing>
      </w:r>
      <w:r>
        <w:rPr/>
        <w:drawing>
          <wp:anchor distT="0" distB="0" distL="0" distR="0" allowOverlap="1" layoutInCell="1" locked="0" behindDoc="0" simplePos="0" relativeHeight="2992">
            <wp:simplePos x="0" y="0"/>
            <wp:positionH relativeFrom="page">
              <wp:posOffset>5404719</wp:posOffset>
            </wp:positionH>
            <wp:positionV relativeFrom="paragraph">
              <wp:posOffset>-1045870</wp:posOffset>
            </wp:positionV>
            <wp:extent cx="95280" cy="145732"/>
            <wp:effectExtent l="0" t="0" r="0" b="0"/>
            <wp:wrapNone/>
            <wp:docPr id="67" name="image108.png" descr=""/>
            <wp:cNvGraphicFramePr>
              <a:graphicFrameLocks noChangeAspect="1"/>
            </wp:cNvGraphicFramePr>
            <a:graphic>
              <a:graphicData uri="http://schemas.openxmlformats.org/drawingml/2006/picture">
                <pic:pic>
                  <pic:nvPicPr>
                    <pic:cNvPr id="68" name="image108.png"/>
                    <pic:cNvPicPr/>
                  </pic:nvPicPr>
                  <pic:blipFill>
                    <a:blip r:embed="rId112" cstate="print"/>
                    <a:stretch>
                      <a:fillRect/>
                    </a:stretch>
                  </pic:blipFill>
                  <pic:spPr>
                    <a:xfrm>
                      <a:off x="0" y="0"/>
                      <a:ext cx="95280" cy="145732"/>
                    </a:xfrm>
                    <a:prstGeom prst="rect">
                      <a:avLst/>
                    </a:prstGeom>
                  </pic:spPr>
                </pic:pic>
              </a:graphicData>
            </a:graphic>
          </wp:anchor>
        </w:drawing>
      </w:r>
      <w:r>
        <w:rPr/>
        <w:pict>
          <v:group style="position:absolute;margin-left:417.115295pt;margin-top:24.438967pt;width:15.9pt;height:62.85pt;mso-position-horizontal-relative:page;mso-position-vertical-relative:paragraph;z-index:3208" coordorigin="8342,489" coordsize="318,1257">
            <v:shape style="position:absolute;left:8481;top:1279;width:180;height:253" type="#_x0000_t75" stroked="false">
              <v:imagedata r:id="rId113" o:title=""/>
            </v:shape>
            <v:shape style="position:absolute;left:8364;top:1115;width:76;height:443" coordorigin="8364,1115" coordsize="76,443" path="m8427,1238l8425,1229,8415,1221,8421,1215,8421,1200,8421,1129,8421,1115,8366,1178,8366,1192,8366,1229,8364,1253,8364,1269,8366,1278,8425,1329,8425,1314,8425,1279,8427,1254,8427,1238m8440,1556l8440,1556,8440,1558,8440,1556e" filled="true" fillcolor="#abadaf" stroked="false">
              <v:path arrowok="t"/>
              <v:fill type="solid"/>
            </v:shape>
            <v:line style="position:absolute" from="8440,490" to="8440,1556" stroked="true" strokeweight=".054389pt" strokecolor="#abadaf"/>
            <v:shape style="position:absolute;left:8342;top:1557;width:98;height:190" coordorigin="8342,1557" coordsize="98,190" path="m8440,1745l8383,1745,8411,1745,8440,1746,8440,1745xm8364,1645l8342,1645,8342,1745,8353,1745,8440,1745,8440,1738,8440,1646,8439,1646,8426,1645,8413,1645,8364,1645xm8440,1557l8439,1566,8439,1646,8440,1646,8440,1559,8440,1559,8440,1557xm8440,1558l8440,1559,8440,1559,8440,1558xe" filled="true" fillcolor="#abadaf" stroked="false">
              <v:path arrowok="t"/>
              <v:fill type="solid"/>
            </v:shape>
            <w10:wrap type="none"/>
          </v:group>
        </w:pict>
      </w:r>
      <w:r>
        <w:rPr/>
        <w:pict>
          <v:group style="position:absolute;margin-left:368.046326pt;margin-top:30.678967pt;width:20.55pt;height:35.2pt;mso-position-horizontal-relative:page;mso-position-vertical-relative:paragraph;z-index:3280" coordorigin="7361,614" coordsize="411,704">
            <v:shape style="position:absolute;left:7636;top:646;width:119;height:269" type="#_x0000_t75" stroked="false">
              <v:imagedata r:id="rId114" o:title=""/>
            </v:shape>
            <v:shape style="position:absolute;left:7432;top:614;width:146;height:123" type="#_x0000_t75" stroked="false">
              <v:imagedata r:id="rId115" o:title=""/>
            </v:shape>
            <v:shape style="position:absolute;left:7724;top:952;width:48;height:267" coordorigin="7724,952" coordsize="48,267" path="m7771,952l7768,996,7759,1038,7746,1079,7727,1118,7724,1129,7724,1143,7726,1157,7726,1168,7727,1179,7729,1194,7729,1208,7760,1136,7772,1048,7772,1024,7771,996,7771,952xe" filled="true" fillcolor="#abadaf" stroked="false">
              <v:path arrowok="t"/>
              <v:fill type="solid"/>
            </v:shape>
            <v:shape style="position:absolute;left:7361;top:1167;width:187;height:150" type="#_x0000_t75" stroked="false">
              <v:imagedata r:id="rId116" o:title=""/>
            </v:shape>
            <w10:wrap type="none"/>
          </v:group>
        </w:pict>
      </w:r>
      <w:r>
        <w:rPr/>
        <w:pict>
          <v:group style="position:absolute;margin-left:357.493103pt;margin-top:10.834066pt;width:8.65pt;height:40.65pt;mso-position-horizontal-relative:page;mso-position-vertical-relative:paragraph;z-index:3304" coordorigin="7150,217" coordsize="173,813">
            <v:line style="position:absolute" from="7152,385" to="7152,739" stroked="true" strokeweight=".244547pt" strokecolor="#abadaf"/>
            <v:shape style="position:absolute;left:7153;top:217;width:170;height:813" coordorigin="7153,217" coordsize="170,813" path="m7237,938l7235,930,7210,906,7192,877,7180,844,7172,811,7174,836,7170,886,7172,911,7180,944,7192,977,7210,1006,7235,1030,7233,1021,7233,1005,7235,977,7237,954,7237,938m7238,217l7157,217,7156,238,7155,258,7154,300,7153,312,7153,361,7153,392,7154,397,7154,398,7154,397,7154,391,7155,379,7155,361,7157,326,7157,316,7157,313,7238,313,7238,312,7238,217m7320,734l7319,737,7319,737,7320,734m7323,823l7323,810,7322,795,7321,784,7321,747,7319,737,7308,764,7299,795,7291,826,7284,857,7282,882,7286,933,7284,957,7291,926,7299,895,7308,864,7320,834,7323,823e" filled="true" fillcolor="#abadaf" stroked="false">
              <v:path arrowok="t"/>
              <v:fill type="solid"/>
            </v:shape>
            <w10:wrap type="none"/>
          </v:group>
        </w:pict>
      </w:r>
      <w:bookmarkStart w:name="3-9" w:id="1"/>
      <w:bookmarkEnd w:id="1"/>
      <w:r>
        <w:rPr/>
      </w:r>
      <w:r>
        <w:rPr>
          <w:rFonts w:ascii="Times New Roman" w:hAnsi="Times New Roman"/>
          <w:color w:val="231F20"/>
          <w:w w:val="135"/>
          <w:sz w:val="39"/>
        </w:rPr>
        <w:t>L</w:t>
      </w:r>
      <w:r>
        <w:rPr>
          <w:rFonts w:ascii="Times New Roman" w:hAnsi="Times New Roman"/>
          <w:color w:val="231F20"/>
          <w:w w:val="135"/>
          <w:sz w:val="31"/>
        </w:rPr>
        <w:t>a </w:t>
      </w:r>
      <w:r>
        <w:rPr>
          <w:rFonts w:ascii="Times New Roman" w:hAnsi="Times New Roman"/>
          <w:color w:val="231F20"/>
          <w:spacing w:val="-7"/>
          <w:w w:val="135"/>
          <w:sz w:val="31"/>
        </w:rPr>
        <w:t>construcción   </w:t>
      </w:r>
      <w:r>
        <w:rPr>
          <w:rFonts w:ascii="Times New Roman" w:hAnsi="Times New Roman"/>
          <w:color w:val="231F20"/>
          <w:spacing w:val="-3"/>
          <w:w w:val="135"/>
          <w:sz w:val="31"/>
        </w:rPr>
        <w:t>deL</w:t>
      </w:r>
    </w:p>
    <w:p>
      <w:pPr>
        <w:spacing w:line="415" w:lineRule="exact" w:before="0"/>
        <w:ind w:left="2145" w:right="2938" w:firstLine="0"/>
        <w:jc w:val="left"/>
        <w:rPr>
          <w:rFonts w:ascii="Times New Roman"/>
          <w:sz w:val="31"/>
        </w:rPr>
      </w:pPr>
      <w:r>
        <w:rPr/>
        <w:pict>
          <v:group style="position:absolute;margin-left:438.712463pt;margin-top:3.568496pt;width:25.75pt;height:39.7pt;mso-position-horizontal-relative:page;mso-position-vertical-relative:paragraph;z-index:3232" coordorigin="8774,71" coordsize="515,794">
            <v:shape style="position:absolute;left:8774;top:71;width:192;height:456" type="#_x0000_t75" stroked="false">
              <v:imagedata r:id="rId117" o:title=""/>
            </v:shape>
            <v:shape style="position:absolute;left:9013;top:98;width:275;height:767" type="#_x0000_t75" stroked="false">
              <v:imagedata r:id="rId118" o:title=""/>
            </v:shape>
            <w10:wrap type="none"/>
          </v:group>
        </w:pict>
      </w:r>
      <w:r>
        <w:rPr/>
        <w:pict>
          <v:group style="position:absolute;margin-left:377.936188pt;margin-top:20.101496pt;width:35.25pt;height:49.4pt;mso-position-horizontal-relative:page;mso-position-vertical-relative:paragraph;z-index:3256" coordorigin="7559,402" coordsize="705,988">
            <v:shape style="position:absolute;left:7559;top:830;width:705;height:560" coordorigin="7559,830" coordsize="705,560" path="m7584,906l7581,880,7577,853,7581,830,7568,866,7562,902,7559,939,7559,960,7559,987,7559,1018,7562,1058,7567,1097,7576,1137,7574,1113,7576,1087,7579,1061,7576,1037,7573,1025,7570,1012,7567,1000,7567,998,7565,992,7565,989,7565,996,7565,998,7564,997,7564,992,7565,996,7565,989,7564,987,7564,982,7565,977,7566,971,7569,960,7572,950,7576,940,7581,930,7584,906m8008,1389l8007,1365,8006,1349,8006,1334,8006,1333,8007,1328,7993,1330,7978,1332,7964,1333,7949,1333,7910,1331,7871,1325,7833,1315,7795,1302,7797,1313,7796,1337,7792,1365,7791,1389,8008,1389m8225,1255l8224,1245,8224,1172,8224,1158,8205,1187,8184,1216,8162,1242,8136,1266,8136,1281,8136,1352,8136,1366,8162,1342,8184,1316,8205,1287,8225,1255m8263,1085l8263,1046,8260,1008,8252,972,8239,937,8220,904,8222,913,8221,928,8220,943,8219,954,8218,964,8217,979,8217,994,8220,1004,8230,1020,8240,1037,8248,1055,8254,1074,8255,1076,8256,1079,8255,1085,8253,1091,8251,1096,8249,1121,8251,1146,8254,1172,8251,1196,8259,1159,8263,1122,8263,1085e" filled="true" fillcolor="#abadaf" stroked="false">
              <v:path arrowok="t"/>
              <v:fill type="solid"/>
            </v:shape>
            <v:shape style="position:absolute;left:7600;top:402;width:161;height:203" type="#_x0000_t75" stroked="false">
              <v:imagedata r:id="rId119" o:title=""/>
            </v:shape>
            <v:shape style="position:absolute;left:7617;top:667;width:134;height:204" type="#_x0000_t75" stroked="false">
              <v:imagedata r:id="rId120" o:title=""/>
            </v:shape>
            <v:shape style="position:absolute;left:7633;top:1165;width:99;height:204" coordorigin="7633,1165" coordsize="99,204" path="m7635,1165l7634,1180,7634,1253,7633,1263,7673,1324,7730,1369,7728,1361,7729,1345,7731,1310,7732,1295,7732,1278,7730,1269,7715,1260,7700,1249,7653,1196,7643,1180,7635,1165xe" filled="true" fillcolor="#abadaf" stroked="false">
              <v:path arrowok="t"/>
              <v:fill type="solid"/>
            </v:shape>
            <v:shape style="position:absolute;left:8016;top:716;width:108;height:193" type="#_x0000_t75" stroked="false">
              <v:imagedata r:id="rId121" o:title=""/>
            </v:shape>
            <v:shape style="position:absolute;left:8012;top:478;width:138;height:195" type="#_x0000_t75" stroked="false">
              <v:imagedata r:id="rId122" o:title=""/>
            </v:shape>
            <w10:wrap type="none"/>
          </v:group>
        </w:pict>
      </w:r>
      <w:r>
        <w:rPr/>
        <w:pict>
          <v:group style="position:absolute;margin-left:357.17041pt;margin-top:.616596pt;width:13.5pt;height:24.5pt;mso-position-horizontal-relative:page;mso-position-vertical-relative:paragraph;z-index:3328" coordorigin="7143,12" coordsize="270,490">
            <v:shape style="position:absolute;left:7157;top:12;width:60;height:245" coordorigin="7157,12" coordsize="60,245" path="m7214,12l7181,82,7159,157,7157,182,7161,233,7159,257,7169,220,7181,182,7195,146,7214,112,7217,102,7216,88,7215,73,7214,62,7214,52,7212,37,7212,22,7214,12xe" filled="true" fillcolor="#abadaf" stroked="false">
              <v:path arrowok="t"/>
              <v:fill type="solid"/>
            </v:shape>
            <v:shape style="position:absolute;left:7143;top:297;width:269;height:205" type="#_x0000_t75" stroked="false">
              <v:imagedata r:id="rId123" o:title=""/>
            </v:shape>
            <w10:wrap type="none"/>
          </v:group>
        </w:pict>
      </w:r>
      <w:r>
        <w:rPr>
          <w:rFonts w:ascii="Times New Roman"/>
          <w:color w:val="231F20"/>
          <w:spacing w:val="-4"/>
          <w:w w:val="129"/>
          <w:sz w:val="39"/>
        </w:rPr>
        <w:t>e</w:t>
      </w:r>
      <w:r>
        <w:rPr>
          <w:rFonts w:ascii="Times New Roman"/>
          <w:color w:val="231F20"/>
          <w:spacing w:val="-4"/>
          <w:w w:val="129"/>
          <w:sz w:val="31"/>
        </w:rPr>
        <w:t>s</w:t>
      </w:r>
      <w:r>
        <w:rPr>
          <w:rFonts w:ascii="Times New Roman"/>
          <w:color w:val="231F20"/>
          <w:spacing w:val="-28"/>
          <w:w w:val="233"/>
          <w:sz w:val="31"/>
        </w:rPr>
        <w:t>t</w:t>
      </w:r>
      <w:r>
        <w:rPr>
          <w:rFonts w:ascii="Times New Roman"/>
          <w:color w:val="231F20"/>
          <w:spacing w:val="-4"/>
          <w:w w:val="141"/>
          <w:sz w:val="31"/>
        </w:rPr>
        <w:t>a</w:t>
      </w:r>
      <w:r>
        <w:rPr>
          <w:rFonts w:ascii="Times New Roman"/>
          <w:color w:val="231F20"/>
          <w:spacing w:val="-4"/>
          <w:w w:val="141"/>
          <w:sz w:val="31"/>
        </w:rPr>
        <w:t>d</w:t>
      </w:r>
      <w:r>
        <w:rPr>
          <w:rFonts w:ascii="Times New Roman"/>
          <w:color w:val="231F20"/>
          <w:w w:val="152"/>
          <w:sz w:val="31"/>
        </w:rPr>
        <w:t>o</w:t>
      </w:r>
      <w:r>
        <w:rPr>
          <w:rFonts w:ascii="Times New Roman"/>
          <w:color w:val="231F20"/>
          <w:spacing w:val="5"/>
          <w:sz w:val="31"/>
        </w:rPr>
        <w:t> </w:t>
      </w:r>
      <w:r>
        <w:rPr>
          <w:rFonts w:ascii="Times New Roman"/>
          <w:color w:val="231F20"/>
          <w:spacing w:val="-4"/>
          <w:w w:val="150"/>
          <w:sz w:val="31"/>
        </w:rPr>
        <w:t>c</w:t>
      </w:r>
      <w:r>
        <w:rPr>
          <w:rFonts w:ascii="Times New Roman"/>
          <w:color w:val="231F20"/>
          <w:spacing w:val="-4"/>
          <w:w w:val="152"/>
          <w:sz w:val="31"/>
        </w:rPr>
        <w:t>o</w:t>
      </w:r>
      <w:r>
        <w:rPr>
          <w:rFonts w:ascii="Times New Roman"/>
          <w:color w:val="231F20"/>
          <w:spacing w:val="-4"/>
          <w:w w:val="139"/>
          <w:sz w:val="31"/>
        </w:rPr>
        <w:t>n</w:t>
      </w:r>
      <w:r>
        <w:rPr>
          <w:rFonts w:ascii="Times New Roman"/>
          <w:color w:val="231F20"/>
          <w:spacing w:val="-4"/>
          <w:w w:val="129"/>
          <w:sz w:val="31"/>
        </w:rPr>
        <w:t>s</w:t>
      </w:r>
      <w:r>
        <w:rPr>
          <w:rFonts w:ascii="Times New Roman"/>
          <w:color w:val="231F20"/>
          <w:spacing w:val="-4"/>
          <w:w w:val="233"/>
          <w:sz w:val="31"/>
        </w:rPr>
        <w:t>t</w:t>
      </w:r>
      <w:r>
        <w:rPr>
          <w:rFonts w:ascii="Times New Roman"/>
          <w:color w:val="231F20"/>
          <w:spacing w:val="-4"/>
          <w:w w:val="118"/>
          <w:sz w:val="31"/>
        </w:rPr>
        <w:t>i</w:t>
      </w:r>
      <w:r>
        <w:rPr>
          <w:rFonts w:ascii="Times New Roman"/>
          <w:color w:val="231F20"/>
          <w:spacing w:val="-4"/>
          <w:w w:val="233"/>
          <w:sz w:val="31"/>
        </w:rPr>
        <w:t>t</w:t>
      </w:r>
      <w:r>
        <w:rPr>
          <w:rFonts w:ascii="Times New Roman"/>
          <w:color w:val="231F20"/>
          <w:spacing w:val="-4"/>
          <w:w w:val="143"/>
          <w:sz w:val="31"/>
        </w:rPr>
        <w:t>u</w:t>
      </w:r>
      <w:r>
        <w:rPr>
          <w:rFonts w:ascii="Times New Roman"/>
          <w:color w:val="231F20"/>
          <w:spacing w:val="-4"/>
          <w:w w:val="150"/>
          <w:sz w:val="31"/>
        </w:rPr>
        <w:t>c</w:t>
      </w:r>
      <w:r>
        <w:rPr>
          <w:rFonts w:ascii="Times New Roman"/>
          <w:color w:val="231F20"/>
          <w:spacing w:val="-4"/>
          <w:w w:val="118"/>
          <w:sz w:val="31"/>
        </w:rPr>
        <w:t>i</w:t>
      </w:r>
      <w:r>
        <w:rPr>
          <w:rFonts w:ascii="Times New Roman"/>
          <w:color w:val="231F20"/>
          <w:spacing w:val="-4"/>
          <w:w w:val="152"/>
          <w:sz w:val="31"/>
        </w:rPr>
        <w:t>o</w:t>
      </w:r>
      <w:r>
        <w:rPr>
          <w:rFonts w:ascii="Times New Roman"/>
          <w:color w:val="231F20"/>
          <w:spacing w:val="-12"/>
          <w:w w:val="139"/>
          <w:sz w:val="31"/>
        </w:rPr>
        <w:t>n</w:t>
      </w:r>
      <w:r>
        <w:rPr>
          <w:rFonts w:ascii="Times New Roman"/>
          <w:color w:val="231F20"/>
          <w:spacing w:val="-3"/>
          <w:w w:val="141"/>
          <w:sz w:val="31"/>
        </w:rPr>
        <w:t>a</w:t>
      </w:r>
      <w:r>
        <w:rPr>
          <w:rFonts w:ascii="Times New Roman"/>
          <w:color w:val="231F20"/>
          <w:w w:val="91"/>
          <w:sz w:val="31"/>
        </w:rPr>
        <w:t>L</w:t>
      </w:r>
    </w:p>
    <w:p>
      <w:pPr>
        <w:spacing w:line="297" w:lineRule="auto" w:before="31"/>
        <w:ind w:left="2496" w:right="3558" w:hanging="1017"/>
        <w:jc w:val="left"/>
        <w:rPr>
          <w:rFonts w:ascii="Times New Roman" w:hAnsi="Times New Roman"/>
          <w:sz w:val="31"/>
        </w:rPr>
      </w:pPr>
      <w:r>
        <w:rPr/>
        <w:pict>
          <v:group style="position:absolute;margin-left:411.624908pt;margin-top:43.653965pt;width:56.25pt;height:29.9pt;mso-position-horizontal-relative:page;mso-position-vertical-relative:paragraph;z-index:3448" coordorigin="8232,873" coordsize="1125,598">
            <v:shape style="position:absolute;left:8232;top:1276;width:198;height:179" type="#_x0000_t75" stroked="false">
              <v:imagedata r:id="rId124" o:title=""/>
            </v:shape>
            <v:shape style="position:absolute;left:8629;top:935;width:350;height:434" coordorigin="8629,935" coordsize="350,434" path="m8661,1012l8658,985,8654,958,8657,935,8635,1001,8629,1075,8630,1150,8632,1220,8632,1229,8633,1254,8633,1255,8633,1240,8633,1194,8632,1154,8634,1116,8641,1077,8657,1035,8661,1012m8978,1278l8975,1268,8947,1221,8933,1167,8926,1111,8920,1056,8921,1080,8918,1131,8920,1156,8926,1211,8933,1267,8947,1321,8975,1368,8973,1359,8974,1344,8975,1328,8976,1318,8977,1308,8978,1293,8978,1278e" filled="true" fillcolor="#abadaf" stroked="false">
              <v:path arrowok="t"/>
              <v:fill type="solid"/>
            </v:shape>
            <v:shape style="position:absolute;left:9157;top:873;width:200;height:375" type="#_x0000_t75" stroked="false">
              <v:imagedata r:id="rId125" o:title=""/>
            </v:shape>
            <v:shape style="position:absolute;left:9039;top:1278;width:151;height:127" type="#_x0000_t75" stroked="false">
              <v:imagedata r:id="rId126" o:title=""/>
            </v:shape>
            <v:shape style="position:absolute;left:8714;top:888;width:146;height:136" type="#_x0000_t75" stroked="false">
              <v:imagedata r:id="rId127" o:title=""/>
            </v:shape>
            <v:shape style="position:absolute;left:8495;top:1306;width:121;height:165" type="#_x0000_t75" stroked="false">
              <v:imagedata r:id="rId128" o:title=""/>
            </v:shape>
            <w10:wrap type="none"/>
          </v:group>
        </w:pict>
      </w:r>
      <w:r>
        <w:rPr>
          <w:rFonts w:ascii="Times New Roman" w:hAnsi="Times New Roman"/>
          <w:color w:val="231F20"/>
          <w:w w:val="130"/>
          <w:sz w:val="31"/>
        </w:rPr>
        <w:t>en</w:t>
      </w:r>
      <w:r>
        <w:rPr>
          <w:rFonts w:ascii="Times New Roman" w:hAnsi="Times New Roman"/>
          <w:color w:val="231F20"/>
          <w:spacing w:val="-67"/>
          <w:w w:val="130"/>
          <w:sz w:val="31"/>
        </w:rPr>
        <w:t> </w:t>
      </w:r>
      <w:r>
        <w:rPr>
          <w:rFonts w:ascii="Times New Roman" w:hAnsi="Times New Roman"/>
          <w:color w:val="231F20"/>
          <w:spacing w:val="-4"/>
          <w:w w:val="130"/>
          <w:sz w:val="39"/>
        </w:rPr>
        <w:t>M</w:t>
      </w:r>
      <w:r>
        <w:rPr>
          <w:rFonts w:ascii="Times New Roman" w:hAnsi="Times New Roman"/>
          <w:color w:val="231F20"/>
          <w:spacing w:val="-4"/>
          <w:w w:val="130"/>
          <w:sz w:val="31"/>
        </w:rPr>
        <w:t>éxico</w:t>
      </w:r>
      <w:r>
        <w:rPr>
          <w:rFonts w:ascii="Times New Roman" w:hAnsi="Times New Roman"/>
          <w:color w:val="231F20"/>
          <w:spacing w:val="-4"/>
          <w:w w:val="130"/>
          <w:sz w:val="39"/>
        </w:rPr>
        <w:t>:</w:t>
      </w:r>
      <w:r>
        <w:rPr>
          <w:rFonts w:ascii="Times New Roman" w:hAnsi="Times New Roman"/>
          <w:color w:val="231F20"/>
          <w:spacing w:val="-93"/>
          <w:w w:val="130"/>
          <w:sz w:val="39"/>
        </w:rPr>
        <w:t> </w:t>
      </w:r>
      <w:r>
        <w:rPr>
          <w:rFonts w:ascii="Times New Roman" w:hAnsi="Times New Roman"/>
          <w:color w:val="231F20"/>
          <w:spacing w:val="-9"/>
          <w:w w:val="130"/>
          <w:sz w:val="31"/>
        </w:rPr>
        <w:t>agenda</w:t>
      </w:r>
      <w:r>
        <w:rPr>
          <w:rFonts w:ascii="Times New Roman" w:hAnsi="Times New Roman"/>
          <w:color w:val="231F20"/>
          <w:spacing w:val="-67"/>
          <w:w w:val="130"/>
          <w:sz w:val="31"/>
        </w:rPr>
        <w:t> </w:t>
      </w:r>
      <w:r>
        <w:rPr>
          <w:rFonts w:ascii="Times New Roman" w:hAnsi="Times New Roman"/>
          <w:color w:val="231F20"/>
          <w:spacing w:val="-4"/>
          <w:w w:val="130"/>
          <w:sz w:val="31"/>
        </w:rPr>
        <w:t>MíniMa </w:t>
      </w:r>
      <w:r>
        <w:rPr>
          <w:rFonts w:ascii="Times New Roman" w:hAnsi="Times New Roman"/>
          <w:color w:val="231F20"/>
          <w:w w:val="125"/>
          <w:sz w:val="31"/>
        </w:rPr>
        <w:t>y</w:t>
      </w:r>
      <w:r>
        <w:rPr>
          <w:rFonts w:ascii="Times New Roman" w:hAnsi="Times New Roman"/>
          <w:color w:val="231F20"/>
          <w:sz w:val="31"/>
        </w:rPr>
        <w:t> </w:t>
      </w:r>
      <w:r>
        <w:rPr>
          <w:rFonts w:ascii="Times New Roman" w:hAnsi="Times New Roman"/>
          <w:color w:val="231F20"/>
          <w:spacing w:val="-4"/>
          <w:w w:val="104"/>
          <w:sz w:val="31"/>
        </w:rPr>
        <w:t>p</w:t>
      </w:r>
      <w:r>
        <w:rPr>
          <w:rFonts w:ascii="Times New Roman" w:hAnsi="Times New Roman"/>
          <w:color w:val="231F20"/>
          <w:spacing w:val="-4"/>
          <w:w w:val="203"/>
          <w:sz w:val="31"/>
        </w:rPr>
        <w:t>r</w:t>
      </w:r>
      <w:r>
        <w:rPr>
          <w:rFonts w:ascii="Times New Roman" w:hAnsi="Times New Roman"/>
          <w:color w:val="231F20"/>
          <w:spacing w:val="-4"/>
          <w:w w:val="130"/>
          <w:sz w:val="31"/>
        </w:rPr>
        <w:t>e</w:t>
      </w:r>
      <w:r>
        <w:rPr>
          <w:rFonts w:ascii="Times New Roman" w:hAnsi="Times New Roman"/>
          <w:color w:val="231F20"/>
          <w:spacing w:val="-4"/>
          <w:w w:val="129"/>
          <w:sz w:val="31"/>
        </w:rPr>
        <w:t>s</w:t>
      </w:r>
      <w:r>
        <w:rPr>
          <w:rFonts w:ascii="Times New Roman" w:hAnsi="Times New Roman"/>
          <w:color w:val="231F20"/>
          <w:spacing w:val="-4"/>
          <w:w w:val="143"/>
          <w:sz w:val="31"/>
        </w:rPr>
        <w:t>u</w:t>
      </w:r>
      <w:r>
        <w:rPr>
          <w:rFonts w:ascii="Times New Roman" w:hAnsi="Times New Roman"/>
          <w:color w:val="231F20"/>
          <w:spacing w:val="-4"/>
          <w:w w:val="104"/>
          <w:sz w:val="31"/>
        </w:rPr>
        <w:t>p</w:t>
      </w:r>
      <w:r>
        <w:rPr>
          <w:rFonts w:ascii="Times New Roman" w:hAnsi="Times New Roman"/>
          <w:color w:val="231F20"/>
          <w:spacing w:val="-4"/>
          <w:w w:val="143"/>
          <w:sz w:val="31"/>
        </w:rPr>
        <w:t>u</w:t>
      </w:r>
      <w:r>
        <w:rPr>
          <w:rFonts w:ascii="Times New Roman" w:hAnsi="Times New Roman"/>
          <w:color w:val="231F20"/>
          <w:spacing w:val="-4"/>
          <w:w w:val="130"/>
          <w:sz w:val="31"/>
        </w:rPr>
        <w:t>e</w:t>
      </w:r>
      <w:r>
        <w:rPr>
          <w:rFonts w:ascii="Times New Roman" w:hAnsi="Times New Roman"/>
          <w:color w:val="231F20"/>
          <w:spacing w:val="-4"/>
          <w:w w:val="129"/>
          <w:sz w:val="31"/>
        </w:rPr>
        <w:t>s</w:t>
      </w:r>
      <w:r>
        <w:rPr>
          <w:rFonts w:ascii="Times New Roman" w:hAnsi="Times New Roman"/>
          <w:color w:val="231F20"/>
          <w:spacing w:val="-17"/>
          <w:w w:val="233"/>
          <w:sz w:val="31"/>
        </w:rPr>
        <w:t>t</w:t>
      </w:r>
      <w:r>
        <w:rPr>
          <w:rFonts w:ascii="Times New Roman" w:hAnsi="Times New Roman"/>
          <w:color w:val="231F20"/>
          <w:spacing w:val="-4"/>
          <w:w w:val="152"/>
          <w:sz w:val="31"/>
        </w:rPr>
        <w:t>o</w:t>
      </w:r>
      <w:r>
        <w:rPr>
          <w:rFonts w:ascii="Times New Roman" w:hAnsi="Times New Roman"/>
          <w:color w:val="231F20"/>
          <w:w w:val="129"/>
          <w:sz w:val="31"/>
        </w:rPr>
        <w:t>s</w:t>
      </w:r>
    </w:p>
    <w:p>
      <w:pPr>
        <w:spacing w:before="41"/>
        <w:ind w:left="2904" w:right="2938" w:firstLine="0"/>
        <w:jc w:val="left"/>
        <w:rPr>
          <w:rFonts w:ascii="Times New Roman" w:hAnsi="Times New Roman"/>
          <w:sz w:val="31"/>
        </w:rPr>
      </w:pPr>
      <w:r>
        <w:rPr/>
        <w:pict>
          <v:group style="position:absolute;margin-left:139.260101pt;margin-top:38.942291pt;width:102pt;height:211.4pt;mso-position-horizontal-relative:page;mso-position-vertical-relative:paragraph;z-index:2104" coordorigin="2785,779" coordsize="2040,4228">
            <v:line style="position:absolute" from="4680,4113" to="4680,4491" stroked="true" strokeweight="1.462078pt" strokecolor="#abadaf"/>
            <v:shape style="position:absolute;left:4706;top:3879;width:119;height:244" coordorigin="4706,3879" coordsize="119,244" path="m4821,3879l4809,3879,4774,3907,4745,3940,4723,3978,4708,4022,4706,4046,4708,4072,4710,4097,4708,4122,4725,4075,4749,4034,4782,4000,4823,3970,4825,3962,4825,3946,4824,3930,4823,3914,4822,3903,4821,3890,4821,3879xe" filled="true" fillcolor="#abadaf" stroked="false">
              <v:path arrowok="t"/>
              <v:fill type="solid"/>
            </v:shape>
            <v:line style="position:absolute" from="2805,4987" to="2805,1387" stroked="true" strokeweight="2pt" strokecolor="#939598"/>
            <v:line style="position:absolute" from="2805,1373" to="4690,1373" stroked="true" strokeweight="2pt" strokecolor="#939598"/>
            <v:line style="position:absolute" from="4690,4049" to="4690,799" stroked="true" strokeweight="2pt" strokecolor="#939598"/>
            <w10:wrap type="none"/>
          </v:group>
        </w:pict>
      </w:r>
      <w:r>
        <w:rPr/>
        <w:drawing>
          <wp:anchor distT="0" distB="0" distL="0" distR="0" allowOverlap="1" layoutInCell="1" locked="0" behindDoc="0" simplePos="0" relativeHeight="3376">
            <wp:simplePos x="0" y="0"/>
            <wp:positionH relativeFrom="page">
              <wp:posOffset>4925089</wp:posOffset>
            </wp:positionH>
            <wp:positionV relativeFrom="paragraph">
              <wp:posOffset>1249498</wp:posOffset>
            </wp:positionV>
            <wp:extent cx="64152" cy="121443"/>
            <wp:effectExtent l="0" t="0" r="0" b="0"/>
            <wp:wrapNone/>
            <wp:docPr id="69" name="image125.png" descr=""/>
            <wp:cNvGraphicFramePr>
              <a:graphicFrameLocks noChangeAspect="1"/>
            </wp:cNvGraphicFramePr>
            <a:graphic>
              <a:graphicData uri="http://schemas.openxmlformats.org/drawingml/2006/picture">
                <pic:pic>
                  <pic:nvPicPr>
                    <pic:cNvPr id="70" name="image125.png"/>
                    <pic:cNvPicPr/>
                  </pic:nvPicPr>
                  <pic:blipFill>
                    <a:blip r:embed="rId129" cstate="print"/>
                    <a:stretch>
                      <a:fillRect/>
                    </a:stretch>
                  </pic:blipFill>
                  <pic:spPr>
                    <a:xfrm>
                      <a:off x="0" y="0"/>
                      <a:ext cx="64152" cy="121443"/>
                    </a:xfrm>
                    <a:prstGeom prst="rect">
                      <a:avLst/>
                    </a:prstGeom>
                  </pic:spPr>
                </pic:pic>
              </a:graphicData>
            </a:graphic>
          </wp:anchor>
        </w:drawing>
      </w:r>
      <w:r>
        <w:rPr/>
        <w:pict>
          <v:group style="position:absolute;margin-left:396.018066pt;margin-top:51.846592pt;width:27.35pt;height:61.6pt;mso-position-horizontal-relative:page;mso-position-vertical-relative:paragraph;z-index:3400" coordorigin="7920,1037" coordsize="547,1232">
            <v:shape style="position:absolute;left:7953;top:1853;width:177;height:380" type="#_x0000_t75" stroked="false">
              <v:imagedata r:id="rId130" o:title=""/>
            </v:shape>
            <v:shape style="position:absolute;left:8259;top:2093;width:132;height:175" type="#_x0000_t75" stroked="false">
              <v:imagedata r:id="rId131" o:title=""/>
            </v:shape>
            <v:shape style="position:absolute;left:8169;top:1707;width:298;height:339" coordorigin="8169,1707" coordsize="298,339" path="m8252,1777l8252,1762,8207,1761,8207,1718,8206,1707,8195,1718,8186,1731,8177,1744,8170,1758,8169,1777,8169,1812,8170,1843,8170,1858,8191,1860,8211,1861,8252,1862,8252,1843,8252,1812,8252,1777m8467,1977l8466,1942,8465,1908,8459,1877,8448,1848,8431,1821,8407,1799,8409,1808,8409,1824,8407,1849,8405,1875,8405,1891,8407,1899,8418,1908,8428,1918,8436,1928,8444,1940,8450,1950,8454,1961,8458,1972,8460,1976,8461,1994,8462,2011,8462,2029,8461,2045,8465,2012,8467,1977e" filled="true" fillcolor="#abadaf" stroked="false">
              <v:path arrowok="t"/>
              <v:fill type="solid"/>
            </v:shape>
            <v:shape style="position:absolute;left:8310;top:1334;width:124;height:405" type="#_x0000_t75" stroked="false">
              <v:imagedata r:id="rId132" o:title=""/>
            </v:shape>
            <v:shape style="position:absolute;left:8017;top:1037;width:167;height:213" type="#_x0000_t75" stroked="false">
              <v:imagedata r:id="rId133" o:title=""/>
            </v:shape>
            <v:shape style="position:absolute;left:7920;top:1143;width:55;height:239" coordorigin="7920,1143" coordsize="55,239" path="m7971,1185l7970,1196,7967,1208,7965,1217,7961,1225,7958,1234,7951,1247,7943,1260,7933,1271,7923,1282,7920,1291,7920,1306,7922,1332,7923,1341,7924,1357,7925,1373,7923,1382,7958,1330,7973,1270,7974,1240,7972,1240,7971,1214,7971,1197,7971,1185xm7972,1143l7973,1164,7972,1196,7972,1225,7972,1240,7974,1240,7975,1206,7972,1143xe" filled="true" fillcolor="#abadaf" stroked="false">
              <v:path arrowok="t"/>
              <v:fill type="solid"/>
            </v:shape>
            <w10:wrap type="none"/>
          </v:group>
        </w:pict>
      </w:r>
      <w:r>
        <w:rPr/>
        <w:pict>
          <v:group style="position:absolute;margin-left:398.656891pt;margin-top:13.281591pt;width:26.25pt;height:30.2pt;mso-position-horizontal-relative:page;mso-position-vertical-relative:paragraph;z-index:3424" coordorigin="7973,266" coordsize="525,604">
            <v:shape style="position:absolute;left:8333;top:569;width:165;height:233" type="#_x0000_t75" stroked="false">
              <v:imagedata r:id="rId134" o:title=""/>
            </v:shape>
            <v:shape style="position:absolute;left:7973;top:266;width:131;height:505" coordorigin="7973,266" coordsize="131,505" path="m8024,693l8019,670,8009,652,8001,633,7993,613,7987,593,7984,584,7983,576,7982,571,7982,571,7982,576,7982,571,7982,574,7982,576,7982,571,7981,567,7981,561,7981,554,7981,554,7982,550,7982,547,7984,522,7981,472,7982,447,7973,528,7974,613,7989,696,8019,771,8015,748,8020,721,8024,693m8104,357l8104,341,8103,325,8102,313,8101,290,8100,274,8102,266,8072,287,8046,313,8024,342,8006,374,8005,377,8006,386,8006,461,8007,472,8006,474,8024,442,8046,413,8072,387,8102,366,8104,357e" filled="true" fillcolor="#abadaf" stroked="false">
              <v:path arrowok="t"/>
              <v:fill type="solid"/>
            </v:shape>
            <v:shape style="position:absolute;left:8136;top:743;width:145;height:126" type="#_x0000_t75" stroked="false">
              <v:imagedata r:id="rId135" o:title=""/>
            </v:shape>
            <w10:wrap type="none"/>
          </v:group>
        </w:pict>
      </w:r>
      <w:r>
        <w:rPr/>
        <w:pict>
          <v:group style="position:absolute;margin-left:435.683319pt;margin-top:24.815592pt;width:32.0500pt;height:31.65pt;mso-position-horizontal-relative:page;mso-position-vertical-relative:paragraph;z-index:3472" coordorigin="8714,496" coordsize="641,633">
            <v:shape style="position:absolute;left:8907;top:496;width:264;height:146" type="#_x0000_t75" stroked="false">
              <v:imagedata r:id="rId136" o:title=""/>
            </v:shape>
            <v:shape style="position:absolute;left:8837;top:594;width:21;height:257" coordorigin="8837,594" coordsize="21,257" path="m8855,594l8846,624,8840,655,8838,686,8838,718,8837,752,8838,786,8843,819,8856,850,8854,840,8854,826,8855,811,8856,801,8857,789,8858,775,8858,761,8856,751,8842,751,8842,745,8842,742,8843,732,8847,732,8845,725,8847,714,8851,704,8855,693,8857,682,8857,669,8856,655,8856,644,8855,632,8854,618,8853,605,8855,594xm8847,732l8843,732,8844,745,8844,751,8856,751,8851,742,8847,734,8847,732xe" filled="true" fillcolor="#abadaf" stroked="false">
              <v:path arrowok="t"/>
              <v:fill type="solid"/>
            </v:shape>
            <v:shape style="position:absolute;left:9228;top:676;width:126;height:428" type="#_x0000_t75" stroked="false">
              <v:imagedata r:id="rId137" o:title=""/>
            </v:shape>
            <v:shape style="position:absolute;left:8714;top:1001;width:136;height:128" coordorigin="8714,1001" coordsize="136,128" path="m8849,1088l8847,1055,8844,1021,8846,1005,8837,1007,8837,1001,8824,1004,8811,1008,8798,1013,8785,1019,8773,1020,8762,1022,8750,1023,8738,1023,8731,1023,8723,1022,8715,1022,8715,1028,8715,1043,8715,1072,8714,1106,8715,1122,8723,1123,8730,1123,8748,1123,8758,1122,8767,1121,8767,1129,8773,1125,8779,1122,8785,1119,8800,1116,8816,1113,8831,1109,8846,1105,8849,1088e" filled="true" fillcolor="#abadaf" stroked="false">
              <v:path arrowok="t"/>
              <v:fill type="solid"/>
            </v:shape>
            <w10:wrap type="none"/>
          </v:group>
        </w:pict>
      </w:r>
      <w:r>
        <w:rPr/>
        <w:pict>
          <v:shape style="position:absolute;margin-left:448.216797pt;margin-top:42.081593pt;width:2.35pt;height:11.4pt;mso-position-horizontal-relative:page;mso-position-vertical-relative:paragraph;z-index:3496" coordorigin="8964,842" coordsize="47,228" path="m8967,842l8969,850,8968,866,8967,884,8966,892,8964,917,8964,933,8967,942,8975,950,8982,958,8988,967,8987,968,8985,970,8983,978,8983,994,8985,1020,8986,1045,8987,1061,8985,1070,9001,1052,9009,1028,9011,1002,9009,976,9009,961,9008,953,9008,942,9008,939,9008,933,9004,908,8996,884,8984,862,8967,842xm9008,933l9008,933,9008,933,9008,933xe" filled="true" fillcolor="#abadaf" stroked="false">
            <v:path arrowok="t"/>
            <v:fill type="solid"/>
            <w10:wrap type="none"/>
          </v:shape>
        </w:pict>
      </w:r>
      <w:r>
        <w:rPr/>
        <w:pict>
          <v:shape style="position:absolute;margin-left:430.421265pt;margin-top:29.985592pt;width:1.85pt;height:14.85pt;mso-position-horizontal-relative:page;mso-position-vertical-relative:paragraph;z-index:3520" coordorigin="8608,600" coordsize="37,297" path="m8611,600l8613,610,8612,624,8611,639,8610,650,8610,661,8609,675,8608,689,8611,700,8616,713,8621,726,8626,739,8630,752,8633,763,8635,773,8636,784,8639,799,8639,814,8639,826,8639,860,8640,876,8639,896,8641,860,8642,841,8643,823,8645,823,8645,814,8644,803,8644,799,8643,748,8638,696,8628,647,8611,600xm8645,823l8643,823,8643,824,8644,824,8645,824,8645,823xe" filled="true" fillcolor="#abadaf" stroked="false">
            <v:path arrowok="t"/>
            <v:fill type="solid"/>
            <w10:wrap type="none"/>
          </v:shape>
        </w:pict>
      </w:r>
      <w:r>
        <w:rPr>
          <w:rFonts w:ascii="Times New Roman" w:hAnsi="Times New Roman"/>
          <w:color w:val="231F20"/>
          <w:w w:val="145"/>
          <w:sz w:val="31"/>
        </w:rPr>
        <w:t>científicos</w:t>
      </w:r>
    </w:p>
    <w:p>
      <w:pPr>
        <w:spacing w:after="0"/>
        <w:jc w:val="left"/>
        <w:rPr>
          <w:rFonts w:ascii="Times New Roman" w:hAnsi="Times New Roman"/>
          <w:sz w:val="31"/>
        </w:rPr>
        <w:sectPr>
          <w:pgSz w:w="9360" w:h="12760"/>
          <w:pgMar w:top="20" w:bottom="0" w:left="0" w:right="0"/>
        </w:sectPr>
      </w:pPr>
    </w:p>
    <w:p>
      <w:pPr>
        <w:pStyle w:val="BodyText"/>
        <w:ind w:left="2692"/>
        <w:rPr>
          <w:rFonts w:ascii="Times New Roman"/>
          <w:sz w:val="20"/>
        </w:rPr>
      </w:pPr>
      <w:r>
        <w:rPr>
          <w:rFonts w:ascii="Times New Roman"/>
          <w:sz w:val="20"/>
        </w:rPr>
        <w:pict>
          <v:group style="width:96.95pt;height:89.75pt;mso-position-horizontal-relative:char;mso-position-vertical-relative:line" coordorigin="0,0" coordsize="1939,1795">
            <v:shape style="position:absolute;left:0;top:0;width:1939;height:1794" type="#_x0000_t75" stroked="false">
              <v:imagedata r:id="rId138" o:title=""/>
            </v:shape>
            <v:shape style="position:absolute;left:522;top:527;width:914;height:712" type="#_x0000_t75" stroked="false">
              <v:imagedata r:id="rId139" o:title=""/>
            </v:shape>
            <v:shape style="position:absolute;left:791;top:1108;width:374;height:113" type="#_x0000_t75" stroked="false">
              <v:imagedata r:id="rId140" o:title=""/>
            </v:shape>
            <v:shape style="position:absolute;left:450;top:506;width:1057;height:940" type="#_x0000_t75" stroked="false">
              <v:imagedata r:id="rId141" o:title=""/>
            </v:shape>
          </v:group>
        </w:pict>
      </w:r>
      <w:r>
        <w:rPr>
          <w:rFonts w:ascii="Times New Roman"/>
          <w:sz w:val="20"/>
        </w:rPr>
      </w:r>
    </w:p>
    <w:p>
      <w:pPr>
        <w:pStyle w:val="BodyText"/>
        <w:spacing w:before="3"/>
        <w:rPr>
          <w:rFonts w:ascii="Times New Roman"/>
          <w:sz w:val="6"/>
        </w:rPr>
      </w:pPr>
    </w:p>
    <w:p>
      <w:pPr>
        <w:pStyle w:val="BodyText"/>
        <w:ind w:left="763"/>
        <w:rPr>
          <w:rFonts w:ascii="Times New Roman"/>
          <w:sz w:val="20"/>
        </w:rPr>
      </w:pPr>
      <w:r>
        <w:rPr>
          <w:rFonts w:ascii="Times New Roman"/>
          <w:sz w:val="20"/>
        </w:rPr>
        <w:pict>
          <v:group style="width:297.850pt;height:56.1pt;mso-position-horizontal-relative:char;mso-position-vertical-relative:line" coordorigin="0,0" coordsize="5957,1122">
            <v:shape style="position:absolute;left:2513;top:0;width:930;height:1122" type="#_x0000_t75" stroked="false">
              <v:imagedata r:id="rId142" o:title=""/>
            </v:shape>
            <v:line style="position:absolute" from="61,1066" to="2458,1066" stroked="true" strokeweight="1pt" strokecolor="#bcbec0">
              <v:stroke dashstyle="dash"/>
            </v:line>
            <v:line style="position:absolute" from="1,1056" to="1,1076" stroked="true" strokeweight=".009pt" strokecolor="#bcbec0"/>
            <v:line style="position:absolute" from="2488,1056" to="2488,1076" stroked="true" strokeweight=".009pt" strokecolor="#bcbec0"/>
            <v:line style="position:absolute" from="3529,1067" to="5925,1067" stroked="true" strokeweight="1pt" strokecolor="#bcbec0">
              <v:stroke dashstyle="dash"/>
            </v:line>
            <v:line style="position:absolute" from="3468,1057" to="3468,1077" stroked="true" strokeweight=".009pt" strokecolor="#bcbec0"/>
            <v:line style="position:absolute" from="5955,1057" to="5955,1077" stroked="true" strokeweight=".009pt" strokecolor="#bcbec0"/>
          </v:group>
        </w:pict>
      </w:r>
      <w:r>
        <w:rPr>
          <w:rFonts w:ascii="Times New Roman"/>
          <w:sz w:val="20"/>
        </w:rPr>
      </w:r>
    </w:p>
    <w:p>
      <w:pPr>
        <w:pStyle w:val="BodyText"/>
        <w:spacing w:before="8"/>
        <w:rPr>
          <w:rFonts w:ascii="Times New Roman"/>
          <w:sz w:val="11"/>
        </w:rPr>
      </w:pPr>
    </w:p>
    <w:p>
      <w:pPr>
        <w:spacing w:after="0"/>
        <w:rPr>
          <w:rFonts w:ascii="Times New Roman"/>
          <w:sz w:val="11"/>
        </w:rPr>
        <w:sectPr>
          <w:pgSz w:w="9360" w:h="12760"/>
          <w:pgMar w:top="0" w:bottom="280" w:left="1020" w:right="1300"/>
        </w:sectPr>
      </w:pPr>
    </w:p>
    <w:p>
      <w:pPr>
        <w:spacing w:line="185" w:lineRule="exact" w:before="74"/>
        <w:ind w:left="1578" w:right="0" w:firstLine="0"/>
        <w:jc w:val="center"/>
        <w:rPr>
          <w:rFonts w:ascii="Georgia" w:hAnsi="Georgia"/>
          <w:sz w:val="17"/>
        </w:rPr>
      </w:pPr>
      <w:r>
        <w:rPr>
          <w:rFonts w:ascii="Georgia" w:hAnsi="Georgia"/>
          <w:color w:val="231F20"/>
          <w:w w:val="90"/>
          <w:sz w:val="17"/>
        </w:rPr>
        <w:t>Dr.</w:t>
      </w:r>
      <w:r>
        <w:rPr>
          <w:rFonts w:ascii="Georgia" w:hAnsi="Georgia"/>
          <w:color w:val="231F20"/>
          <w:spacing w:val="-18"/>
          <w:w w:val="90"/>
          <w:sz w:val="17"/>
        </w:rPr>
        <w:t> </w:t>
      </w:r>
      <w:r>
        <w:rPr>
          <w:rFonts w:ascii="Georgia" w:hAnsi="Georgia"/>
          <w:color w:val="231F20"/>
          <w:w w:val="90"/>
          <w:sz w:val="17"/>
        </w:rPr>
        <w:t>en</w:t>
      </w:r>
      <w:r>
        <w:rPr>
          <w:rFonts w:ascii="Georgia" w:hAnsi="Georgia"/>
          <w:color w:val="231F20"/>
          <w:spacing w:val="-18"/>
          <w:w w:val="90"/>
          <w:sz w:val="17"/>
        </w:rPr>
        <w:t> </w:t>
      </w:r>
      <w:r>
        <w:rPr>
          <w:rFonts w:ascii="Georgia" w:hAnsi="Georgia"/>
          <w:color w:val="231F20"/>
          <w:spacing w:val="-7"/>
          <w:w w:val="90"/>
          <w:sz w:val="17"/>
        </w:rPr>
        <w:t>D.</w:t>
      </w:r>
      <w:r>
        <w:rPr>
          <w:rFonts w:ascii="Georgia" w:hAnsi="Georgia"/>
          <w:color w:val="231F20"/>
          <w:spacing w:val="-18"/>
          <w:w w:val="90"/>
          <w:sz w:val="17"/>
        </w:rPr>
        <w:t> </w:t>
      </w:r>
      <w:r>
        <w:rPr>
          <w:rFonts w:ascii="Georgia" w:hAnsi="Georgia"/>
          <w:color w:val="231F20"/>
          <w:w w:val="90"/>
          <w:sz w:val="17"/>
        </w:rPr>
        <w:t>Jorge</w:t>
      </w:r>
      <w:r>
        <w:rPr>
          <w:rFonts w:ascii="Georgia" w:hAnsi="Georgia"/>
          <w:color w:val="231F20"/>
          <w:spacing w:val="-18"/>
          <w:w w:val="90"/>
          <w:sz w:val="17"/>
        </w:rPr>
        <w:t> </w:t>
      </w:r>
      <w:r>
        <w:rPr>
          <w:rFonts w:ascii="Georgia" w:hAnsi="Georgia"/>
          <w:color w:val="231F20"/>
          <w:w w:val="90"/>
          <w:sz w:val="17"/>
        </w:rPr>
        <w:t>Olvera</w:t>
      </w:r>
      <w:r>
        <w:rPr>
          <w:rFonts w:ascii="Georgia" w:hAnsi="Georgia"/>
          <w:color w:val="231F20"/>
          <w:spacing w:val="-18"/>
          <w:w w:val="90"/>
          <w:sz w:val="17"/>
        </w:rPr>
        <w:t> </w:t>
      </w:r>
      <w:r>
        <w:rPr>
          <w:rFonts w:ascii="Georgia" w:hAnsi="Georgia"/>
          <w:color w:val="231F20"/>
          <w:w w:val="90"/>
          <w:sz w:val="17"/>
        </w:rPr>
        <w:t>García</w:t>
      </w:r>
    </w:p>
    <w:p>
      <w:pPr>
        <w:spacing w:line="188" w:lineRule="exact" w:before="0"/>
        <w:ind w:left="1520" w:right="-3" w:firstLine="1549"/>
        <w:jc w:val="left"/>
        <w:rPr>
          <w:rFonts w:ascii="Times New Roman"/>
          <w:i/>
          <w:sz w:val="17"/>
        </w:rPr>
      </w:pPr>
      <w:r>
        <w:rPr>
          <w:rFonts w:ascii="Times New Roman"/>
          <w:i/>
          <w:color w:val="231F20"/>
          <w:w w:val="85"/>
          <w:sz w:val="17"/>
        </w:rPr>
        <w:t>Rector</w:t>
      </w:r>
    </w:p>
    <w:p>
      <w:pPr>
        <w:spacing w:line="185" w:lineRule="exact" w:before="100"/>
        <w:ind w:left="1520" w:right="0" w:firstLine="0"/>
        <w:jc w:val="center"/>
        <w:rPr>
          <w:rFonts w:ascii="Georgia"/>
          <w:sz w:val="17"/>
        </w:rPr>
      </w:pPr>
      <w:r>
        <w:rPr>
          <w:rFonts w:ascii="Georgia"/>
          <w:color w:val="231F20"/>
          <w:w w:val="90"/>
          <w:sz w:val="17"/>
        </w:rPr>
        <w:t>Dr.</w:t>
      </w:r>
      <w:r>
        <w:rPr>
          <w:rFonts w:ascii="Georgia"/>
          <w:color w:val="231F20"/>
          <w:spacing w:val="-22"/>
          <w:w w:val="90"/>
          <w:sz w:val="17"/>
        </w:rPr>
        <w:t> </w:t>
      </w:r>
      <w:r>
        <w:rPr>
          <w:rFonts w:ascii="Georgia"/>
          <w:color w:val="231F20"/>
          <w:w w:val="90"/>
          <w:sz w:val="17"/>
        </w:rPr>
        <w:t>en</w:t>
      </w:r>
      <w:r>
        <w:rPr>
          <w:rFonts w:ascii="Georgia"/>
          <w:color w:val="231F20"/>
          <w:spacing w:val="-22"/>
          <w:w w:val="90"/>
          <w:sz w:val="17"/>
        </w:rPr>
        <w:t> </w:t>
      </w:r>
      <w:r>
        <w:rPr>
          <w:rFonts w:ascii="Georgia"/>
          <w:color w:val="231F20"/>
          <w:w w:val="90"/>
          <w:sz w:val="17"/>
        </w:rPr>
        <w:t>E.</w:t>
      </w:r>
      <w:r>
        <w:rPr>
          <w:rFonts w:ascii="Georgia"/>
          <w:color w:val="231F20"/>
          <w:spacing w:val="-22"/>
          <w:w w:val="90"/>
          <w:sz w:val="17"/>
        </w:rPr>
        <w:t> </w:t>
      </w:r>
      <w:r>
        <w:rPr>
          <w:rFonts w:ascii="Georgia"/>
          <w:color w:val="231F20"/>
          <w:w w:val="90"/>
          <w:sz w:val="17"/>
        </w:rPr>
        <w:t>Alfredo</w:t>
      </w:r>
      <w:r>
        <w:rPr>
          <w:rFonts w:ascii="Georgia"/>
          <w:color w:val="231F20"/>
          <w:spacing w:val="-22"/>
          <w:w w:val="90"/>
          <w:sz w:val="17"/>
        </w:rPr>
        <w:t> </w:t>
      </w:r>
      <w:r>
        <w:rPr>
          <w:rFonts w:ascii="Georgia"/>
          <w:color w:val="231F20"/>
          <w:w w:val="90"/>
          <w:sz w:val="17"/>
        </w:rPr>
        <w:t>Barrera</w:t>
      </w:r>
      <w:r>
        <w:rPr>
          <w:rFonts w:ascii="Georgia"/>
          <w:color w:val="231F20"/>
          <w:spacing w:val="-22"/>
          <w:w w:val="90"/>
          <w:sz w:val="17"/>
        </w:rPr>
        <w:t> </w:t>
      </w:r>
      <w:r>
        <w:rPr>
          <w:rFonts w:ascii="Georgia"/>
          <w:color w:val="231F20"/>
          <w:w w:val="90"/>
          <w:sz w:val="17"/>
        </w:rPr>
        <w:t>Baca</w:t>
      </w:r>
    </w:p>
    <w:p>
      <w:pPr>
        <w:spacing w:line="188" w:lineRule="exact" w:before="0"/>
        <w:ind w:left="212" w:right="-4" w:firstLine="1879"/>
        <w:jc w:val="left"/>
        <w:rPr>
          <w:rFonts w:ascii="Times New Roman"/>
          <w:i/>
          <w:sz w:val="17"/>
        </w:rPr>
      </w:pPr>
      <w:r>
        <w:rPr>
          <w:rFonts w:ascii="Times New Roman"/>
          <w:i/>
          <w:color w:val="231F20"/>
          <w:w w:val="85"/>
          <w:sz w:val="17"/>
        </w:rPr>
        <w:t>Secretario de Docencia</w:t>
      </w:r>
    </w:p>
    <w:p>
      <w:pPr>
        <w:spacing w:line="185" w:lineRule="exact" w:before="100"/>
        <w:ind w:left="212" w:right="0" w:firstLine="0"/>
        <w:jc w:val="center"/>
        <w:rPr>
          <w:rFonts w:ascii="Georgia" w:hAnsi="Georgia"/>
          <w:sz w:val="17"/>
        </w:rPr>
      </w:pPr>
      <w:r>
        <w:rPr>
          <w:rFonts w:ascii="Georgia" w:hAnsi="Georgia"/>
          <w:color w:val="231F20"/>
          <w:w w:val="90"/>
          <w:sz w:val="17"/>
        </w:rPr>
        <w:t>Dra.</w:t>
      </w:r>
      <w:r>
        <w:rPr>
          <w:rFonts w:ascii="Georgia" w:hAnsi="Georgia"/>
          <w:color w:val="231F20"/>
          <w:spacing w:val="-18"/>
          <w:w w:val="90"/>
          <w:sz w:val="17"/>
        </w:rPr>
        <w:t> </w:t>
      </w:r>
      <w:r>
        <w:rPr>
          <w:rFonts w:ascii="Georgia" w:hAnsi="Georgia"/>
          <w:color w:val="231F20"/>
          <w:w w:val="90"/>
          <w:sz w:val="17"/>
        </w:rPr>
        <w:t>en</w:t>
      </w:r>
      <w:r>
        <w:rPr>
          <w:rFonts w:ascii="Georgia" w:hAnsi="Georgia"/>
          <w:color w:val="231F20"/>
          <w:spacing w:val="-18"/>
          <w:w w:val="90"/>
          <w:sz w:val="17"/>
        </w:rPr>
        <w:t> </w:t>
      </w:r>
      <w:r>
        <w:rPr>
          <w:rFonts w:ascii="Georgia" w:hAnsi="Georgia"/>
          <w:color w:val="231F20"/>
          <w:w w:val="90"/>
          <w:sz w:val="17"/>
        </w:rPr>
        <w:t>E.</w:t>
      </w:r>
      <w:r>
        <w:rPr>
          <w:rFonts w:ascii="Georgia" w:hAnsi="Georgia"/>
          <w:color w:val="231F20"/>
          <w:spacing w:val="-18"/>
          <w:w w:val="90"/>
          <w:sz w:val="17"/>
        </w:rPr>
        <w:t> </w:t>
      </w:r>
      <w:r>
        <w:rPr>
          <w:rFonts w:ascii="Georgia" w:hAnsi="Georgia"/>
          <w:color w:val="231F20"/>
          <w:spacing w:val="2"/>
          <w:w w:val="90"/>
          <w:sz w:val="17"/>
        </w:rPr>
        <w:t>L.</w:t>
      </w:r>
      <w:r>
        <w:rPr>
          <w:rFonts w:ascii="Georgia" w:hAnsi="Georgia"/>
          <w:color w:val="231F20"/>
          <w:spacing w:val="-18"/>
          <w:w w:val="90"/>
          <w:sz w:val="17"/>
        </w:rPr>
        <w:t> </w:t>
      </w:r>
      <w:r>
        <w:rPr>
          <w:rFonts w:ascii="Georgia" w:hAnsi="Georgia"/>
          <w:color w:val="231F20"/>
          <w:w w:val="90"/>
          <w:sz w:val="17"/>
        </w:rPr>
        <w:t>Ángeles</w:t>
      </w:r>
      <w:r>
        <w:rPr>
          <w:rFonts w:ascii="Georgia" w:hAnsi="Georgia"/>
          <w:color w:val="231F20"/>
          <w:spacing w:val="-18"/>
          <w:w w:val="90"/>
          <w:sz w:val="17"/>
        </w:rPr>
        <w:t> </w:t>
      </w:r>
      <w:r>
        <w:rPr>
          <w:rFonts w:ascii="Georgia" w:hAnsi="Georgia"/>
          <w:color w:val="231F20"/>
          <w:w w:val="90"/>
          <w:sz w:val="17"/>
        </w:rPr>
        <w:t>Ma.</w:t>
      </w:r>
      <w:r>
        <w:rPr>
          <w:rFonts w:ascii="Georgia" w:hAnsi="Georgia"/>
          <w:color w:val="231F20"/>
          <w:spacing w:val="-18"/>
          <w:w w:val="90"/>
          <w:sz w:val="17"/>
        </w:rPr>
        <w:t> </w:t>
      </w:r>
      <w:r>
        <w:rPr>
          <w:rFonts w:ascii="Georgia" w:hAnsi="Georgia"/>
          <w:color w:val="231F20"/>
          <w:w w:val="90"/>
          <w:sz w:val="17"/>
        </w:rPr>
        <w:t>del</w:t>
      </w:r>
      <w:r>
        <w:rPr>
          <w:rFonts w:ascii="Georgia" w:hAnsi="Georgia"/>
          <w:color w:val="231F20"/>
          <w:spacing w:val="-18"/>
          <w:w w:val="90"/>
          <w:sz w:val="17"/>
        </w:rPr>
        <w:t> </w:t>
      </w:r>
      <w:r>
        <w:rPr>
          <w:rFonts w:ascii="Georgia" w:hAnsi="Georgia"/>
          <w:color w:val="231F20"/>
          <w:w w:val="90"/>
          <w:sz w:val="17"/>
        </w:rPr>
        <w:t>Rosario</w:t>
      </w:r>
      <w:r>
        <w:rPr>
          <w:rFonts w:ascii="Georgia" w:hAnsi="Georgia"/>
          <w:color w:val="231F20"/>
          <w:spacing w:val="-18"/>
          <w:w w:val="90"/>
          <w:sz w:val="17"/>
        </w:rPr>
        <w:t> </w:t>
      </w:r>
      <w:r>
        <w:rPr>
          <w:rFonts w:ascii="Georgia" w:hAnsi="Georgia"/>
          <w:color w:val="231F20"/>
          <w:w w:val="90"/>
          <w:sz w:val="17"/>
        </w:rPr>
        <w:t>Pérez</w:t>
      </w:r>
      <w:r>
        <w:rPr>
          <w:rFonts w:ascii="Georgia" w:hAnsi="Georgia"/>
          <w:color w:val="231F20"/>
          <w:spacing w:val="-18"/>
          <w:w w:val="90"/>
          <w:sz w:val="17"/>
        </w:rPr>
        <w:t> </w:t>
      </w:r>
      <w:r>
        <w:rPr>
          <w:rFonts w:ascii="Georgia" w:hAnsi="Georgia"/>
          <w:color w:val="231F20"/>
          <w:w w:val="90"/>
          <w:sz w:val="17"/>
        </w:rPr>
        <w:t>Bernal</w:t>
      </w:r>
    </w:p>
    <w:p>
      <w:pPr>
        <w:spacing w:line="188" w:lineRule="exact" w:before="0"/>
        <w:ind w:left="467" w:right="-3" w:firstLine="0"/>
        <w:jc w:val="left"/>
        <w:rPr>
          <w:rFonts w:ascii="Times New Roman" w:hAnsi="Times New Roman"/>
          <w:i/>
          <w:sz w:val="17"/>
        </w:rPr>
      </w:pPr>
      <w:r>
        <w:rPr>
          <w:rFonts w:ascii="Times New Roman" w:hAnsi="Times New Roman"/>
          <w:i/>
          <w:color w:val="231F20"/>
          <w:w w:val="90"/>
          <w:sz w:val="17"/>
        </w:rPr>
        <w:t>Secretaria</w:t>
      </w:r>
      <w:r>
        <w:rPr>
          <w:rFonts w:ascii="Times New Roman" w:hAnsi="Times New Roman"/>
          <w:i/>
          <w:color w:val="231F20"/>
          <w:spacing w:val="-15"/>
          <w:w w:val="90"/>
          <w:sz w:val="17"/>
        </w:rPr>
        <w:t> </w:t>
      </w:r>
      <w:r>
        <w:rPr>
          <w:rFonts w:ascii="Times New Roman" w:hAnsi="Times New Roman"/>
          <w:i/>
          <w:color w:val="231F20"/>
          <w:w w:val="90"/>
          <w:sz w:val="17"/>
        </w:rPr>
        <w:t>de</w:t>
      </w:r>
      <w:r>
        <w:rPr>
          <w:rFonts w:ascii="Times New Roman" w:hAnsi="Times New Roman"/>
          <w:i/>
          <w:color w:val="231F20"/>
          <w:spacing w:val="-15"/>
          <w:w w:val="90"/>
          <w:sz w:val="17"/>
        </w:rPr>
        <w:t> </w:t>
      </w:r>
      <w:r>
        <w:rPr>
          <w:rFonts w:ascii="Times New Roman" w:hAnsi="Times New Roman"/>
          <w:i/>
          <w:color w:val="231F20"/>
          <w:w w:val="90"/>
          <w:sz w:val="17"/>
        </w:rPr>
        <w:t>Investigación</w:t>
      </w:r>
      <w:r>
        <w:rPr>
          <w:rFonts w:ascii="Times New Roman" w:hAnsi="Times New Roman"/>
          <w:i/>
          <w:color w:val="231F20"/>
          <w:spacing w:val="-15"/>
          <w:w w:val="90"/>
          <w:sz w:val="17"/>
        </w:rPr>
        <w:t> </w:t>
      </w:r>
      <w:r>
        <w:rPr>
          <w:rFonts w:ascii="Times New Roman" w:hAnsi="Times New Roman"/>
          <w:i/>
          <w:color w:val="231F20"/>
          <w:w w:val="90"/>
          <w:sz w:val="17"/>
        </w:rPr>
        <w:t>y</w:t>
      </w:r>
      <w:r>
        <w:rPr>
          <w:rFonts w:ascii="Times New Roman" w:hAnsi="Times New Roman"/>
          <w:i/>
          <w:color w:val="231F20"/>
          <w:spacing w:val="-15"/>
          <w:w w:val="90"/>
          <w:sz w:val="17"/>
        </w:rPr>
        <w:t> </w:t>
      </w:r>
      <w:r>
        <w:rPr>
          <w:rFonts w:ascii="Times New Roman" w:hAnsi="Times New Roman"/>
          <w:i/>
          <w:color w:val="231F20"/>
          <w:w w:val="90"/>
          <w:sz w:val="17"/>
        </w:rPr>
        <w:t>Estudios</w:t>
      </w:r>
      <w:r>
        <w:rPr>
          <w:rFonts w:ascii="Times New Roman" w:hAnsi="Times New Roman"/>
          <w:i/>
          <w:color w:val="231F20"/>
          <w:spacing w:val="-15"/>
          <w:w w:val="90"/>
          <w:sz w:val="17"/>
        </w:rPr>
        <w:t> </w:t>
      </w:r>
      <w:r>
        <w:rPr>
          <w:rFonts w:ascii="Times New Roman" w:hAnsi="Times New Roman"/>
          <w:i/>
          <w:color w:val="231F20"/>
          <w:w w:val="90"/>
          <w:sz w:val="17"/>
        </w:rPr>
        <w:t>Avanzados</w:t>
      </w:r>
    </w:p>
    <w:p>
      <w:pPr>
        <w:spacing w:line="185" w:lineRule="exact" w:before="100"/>
        <w:ind w:left="996" w:right="-9" w:firstLine="0"/>
        <w:jc w:val="left"/>
        <w:rPr>
          <w:rFonts w:ascii="Georgia" w:hAnsi="Georgia"/>
          <w:sz w:val="17"/>
        </w:rPr>
      </w:pPr>
      <w:r>
        <w:rPr>
          <w:rFonts w:ascii="Georgia" w:hAnsi="Georgia"/>
          <w:color w:val="231F20"/>
          <w:w w:val="90"/>
          <w:sz w:val="17"/>
        </w:rPr>
        <w:t>M.</w:t>
      </w:r>
      <w:r>
        <w:rPr>
          <w:rFonts w:ascii="Georgia" w:hAnsi="Georgia"/>
          <w:color w:val="231F20"/>
          <w:spacing w:val="-18"/>
          <w:w w:val="90"/>
          <w:sz w:val="17"/>
        </w:rPr>
        <w:t> </w:t>
      </w:r>
      <w:r>
        <w:rPr>
          <w:rFonts w:ascii="Georgia" w:hAnsi="Georgia"/>
          <w:color w:val="231F20"/>
          <w:w w:val="90"/>
          <w:sz w:val="17"/>
        </w:rPr>
        <w:t>en</w:t>
      </w:r>
      <w:r>
        <w:rPr>
          <w:rFonts w:ascii="Georgia" w:hAnsi="Georgia"/>
          <w:color w:val="231F20"/>
          <w:spacing w:val="-18"/>
          <w:w w:val="90"/>
          <w:sz w:val="17"/>
        </w:rPr>
        <w:t> </w:t>
      </w:r>
      <w:r>
        <w:rPr>
          <w:rFonts w:ascii="Georgia" w:hAnsi="Georgia"/>
          <w:color w:val="231F20"/>
          <w:spacing w:val="-7"/>
          <w:w w:val="90"/>
          <w:sz w:val="17"/>
        </w:rPr>
        <w:t>D.</w:t>
      </w:r>
      <w:r>
        <w:rPr>
          <w:rFonts w:ascii="Georgia" w:hAnsi="Georgia"/>
          <w:color w:val="231F20"/>
          <w:spacing w:val="-18"/>
          <w:w w:val="90"/>
          <w:sz w:val="17"/>
        </w:rPr>
        <w:t> </w:t>
      </w:r>
      <w:r>
        <w:rPr>
          <w:rFonts w:ascii="Georgia" w:hAnsi="Georgia"/>
          <w:color w:val="231F20"/>
          <w:w w:val="90"/>
          <w:sz w:val="17"/>
        </w:rPr>
        <w:t>José</w:t>
      </w:r>
      <w:r>
        <w:rPr>
          <w:rFonts w:ascii="Georgia" w:hAnsi="Georgia"/>
          <w:color w:val="231F20"/>
          <w:spacing w:val="-18"/>
          <w:w w:val="90"/>
          <w:sz w:val="17"/>
        </w:rPr>
        <w:t> </w:t>
      </w:r>
      <w:r>
        <w:rPr>
          <w:rFonts w:ascii="Georgia" w:hAnsi="Georgia"/>
          <w:color w:val="231F20"/>
          <w:w w:val="90"/>
          <w:sz w:val="17"/>
        </w:rPr>
        <w:t>Benjamín</w:t>
      </w:r>
      <w:r>
        <w:rPr>
          <w:rFonts w:ascii="Georgia" w:hAnsi="Georgia"/>
          <w:color w:val="231F20"/>
          <w:spacing w:val="-18"/>
          <w:w w:val="90"/>
          <w:sz w:val="17"/>
        </w:rPr>
        <w:t> </w:t>
      </w:r>
      <w:r>
        <w:rPr>
          <w:rFonts w:ascii="Georgia" w:hAnsi="Georgia"/>
          <w:color w:val="231F20"/>
          <w:w w:val="90"/>
          <w:sz w:val="17"/>
        </w:rPr>
        <w:t>Bernal</w:t>
      </w:r>
      <w:r>
        <w:rPr>
          <w:rFonts w:ascii="Georgia" w:hAnsi="Georgia"/>
          <w:color w:val="231F20"/>
          <w:spacing w:val="-18"/>
          <w:w w:val="90"/>
          <w:sz w:val="17"/>
        </w:rPr>
        <w:t> </w:t>
      </w:r>
      <w:r>
        <w:rPr>
          <w:rFonts w:ascii="Georgia" w:hAnsi="Georgia"/>
          <w:color w:val="231F20"/>
          <w:w w:val="90"/>
          <w:sz w:val="17"/>
        </w:rPr>
        <w:t>Suárez</w:t>
      </w:r>
    </w:p>
    <w:p>
      <w:pPr>
        <w:spacing w:line="188" w:lineRule="exact" w:before="0"/>
        <w:ind w:left="2126" w:right="-10" w:firstLine="0"/>
        <w:jc w:val="left"/>
        <w:rPr>
          <w:rFonts w:ascii="Times New Roman" w:hAnsi="Times New Roman"/>
          <w:i/>
          <w:sz w:val="17"/>
        </w:rPr>
      </w:pPr>
      <w:r>
        <w:rPr>
          <w:rFonts w:ascii="Times New Roman" w:hAnsi="Times New Roman"/>
          <w:i/>
          <w:color w:val="231F20"/>
          <w:w w:val="90"/>
          <w:sz w:val="17"/>
        </w:rPr>
        <w:t>Secretario</w:t>
      </w:r>
      <w:r>
        <w:rPr>
          <w:rFonts w:ascii="Times New Roman" w:hAnsi="Times New Roman"/>
          <w:i/>
          <w:color w:val="231F20"/>
          <w:spacing w:val="-25"/>
          <w:w w:val="90"/>
          <w:sz w:val="17"/>
        </w:rPr>
        <w:t> </w:t>
      </w:r>
      <w:r>
        <w:rPr>
          <w:rFonts w:ascii="Times New Roman" w:hAnsi="Times New Roman"/>
          <w:i/>
          <w:color w:val="231F20"/>
          <w:w w:val="90"/>
          <w:sz w:val="17"/>
        </w:rPr>
        <w:t>de</w:t>
      </w:r>
      <w:r>
        <w:rPr>
          <w:rFonts w:ascii="Times New Roman" w:hAnsi="Times New Roman"/>
          <w:i/>
          <w:color w:val="231F20"/>
          <w:spacing w:val="-25"/>
          <w:w w:val="90"/>
          <w:sz w:val="17"/>
        </w:rPr>
        <w:t> </w:t>
      </w:r>
      <w:r>
        <w:rPr>
          <w:rFonts w:ascii="Times New Roman" w:hAnsi="Times New Roman"/>
          <w:i/>
          <w:color w:val="231F20"/>
          <w:w w:val="90"/>
          <w:sz w:val="17"/>
        </w:rPr>
        <w:t>Rectoría</w:t>
      </w:r>
    </w:p>
    <w:p>
      <w:pPr>
        <w:spacing w:line="185" w:lineRule="exact" w:before="100"/>
        <w:ind w:left="1224" w:right="0" w:firstLine="0"/>
        <w:jc w:val="center"/>
        <w:rPr>
          <w:rFonts w:ascii="Georgia" w:hAnsi="Georgia"/>
          <w:sz w:val="17"/>
        </w:rPr>
      </w:pPr>
      <w:r>
        <w:rPr>
          <w:rFonts w:ascii="Georgia" w:hAnsi="Georgia"/>
          <w:color w:val="231F20"/>
          <w:w w:val="90"/>
          <w:sz w:val="17"/>
        </w:rPr>
        <w:t>M.</w:t>
      </w:r>
      <w:r>
        <w:rPr>
          <w:rFonts w:ascii="Georgia" w:hAnsi="Georgia"/>
          <w:color w:val="231F20"/>
          <w:spacing w:val="-12"/>
          <w:w w:val="90"/>
          <w:sz w:val="17"/>
        </w:rPr>
        <w:t> </w:t>
      </w:r>
      <w:r>
        <w:rPr>
          <w:rFonts w:ascii="Georgia" w:hAnsi="Georgia"/>
          <w:color w:val="231F20"/>
          <w:w w:val="90"/>
          <w:sz w:val="17"/>
        </w:rPr>
        <w:t>en</w:t>
      </w:r>
      <w:r>
        <w:rPr>
          <w:rFonts w:ascii="Georgia" w:hAnsi="Georgia"/>
          <w:color w:val="231F20"/>
          <w:spacing w:val="-12"/>
          <w:w w:val="90"/>
          <w:sz w:val="17"/>
        </w:rPr>
        <w:t> </w:t>
      </w:r>
      <w:r>
        <w:rPr>
          <w:rFonts w:ascii="Georgia" w:hAnsi="Georgia"/>
          <w:color w:val="231F20"/>
          <w:w w:val="90"/>
          <w:sz w:val="17"/>
        </w:rPr>
        <w:t>E.</w:t>
      </w:r>
      <w:r>
        <w:rPr>
          <w:rFonts w:ascii="Georgia" w:hAnsi="Georgia"/>
          <w:color w:val="231F20"/>
          <w:spacing w:val="-12"/>
          <w:w w:val="90"/>
          <w:sz w:val="17"/>
        </w:rPr>
        <w:t> P. </w:t>
      </w:r>
      <w:r>
        <w:rPr>
          <w:rFonts w:ascii="Georgia" w:hAnsi="Georgia"/>
          <w:color w:val="231F20"/>
          <w:w w:val="90"/>
          <w:sz w:val="17"/>
        </w:rPr>
        <w:t>y</w:t>
      </w:r>
      <w:r>
        <w:rPr>
          <w:rFonts w:ascii="Georgia" w:hAnsi="Georgia"/>
          <w:color w:val="231F20"/>
          <w:spacing w:val="-12"/>
          <w:w w:val="90"/>
          <w:sz w:val="17"/>
        </w:rPr>
        <w:t> </w:t>
      </w:r>
      <w:r>
        <w:rPr>
          <w:rFonts w:ascii="Georgia" w:hAnsi="Georgia"/>
          <w:color w:val="231F20"/>
          <w:spacing w:val="-7"/>
          <w:w w:val="90"/>
          <w:sz w:val="17"/>
        </w:rPr>
        <w:t>D.</w:t>
      </w:r>
      <w:r>
        <w:rPr>
          <w:rFonts w:ascii="Georgia" w:hAnsi="Georgia"/>
          <w:color w:val="231F20"/>
          <w:spacing w:val="-12"/>
          <w:w w:val="90"/>
          <w:sz w:val="17"/>
        </w:rPr>
        <w:t> </w:t>
      </w:r>
      <w:r>
        <w:rPr>
          <w:rFonts w:ascii="Georgia" w:hAnsi="Georgia"/>
          <w:color w:val="231F20"/>
          <w:w w:val="90"/>
          <w:sz w:val="17"/>
        </w:rPr>
        <w:t>Ivett</w:t>
      </w:r>
      <w:r>
        <w:rPr>
          <w:rFonts w:ascii="Georgia" w:hAnsi="Georgia"/>
          <w:color w:val="231F20"/>
          <w:spacing w:val="-12"/>
          <w:w w:val="90"/>
          <w:sz w:val="17"/>
        </w:rPr>
        <w:t> </w:t>
      </w:r>
      <w:r>
        <w:rPr>
          <w:rFonts w:ascii="Georgia" w:hAnsi="Georgia"/>
          <w:color w:val="231F20"/>
          <w:w w:val="90"/>
          <w:sz w:val="17"/>
        </w:rPr>
        <w:t>Tinoco</w:t>
      </w:r>
      <w:r>
        <w:rPr>
          <w:rFonts w:ascii="Georgia" w:hAnsi="Georgia"/>
          <w:color w:val="231F20"/>
          <w:spacing w:val="-12"/>
          <w:w w:val="90"/>
          <w:sz w:val="17"/>
        </w:rPr>
        <w:t> </w:t>
      </w:r>
      <w:r>
        <w:rPr>
          <w:rFonts w:ascii="Georgia" w:hAnsi="Georgia"/>
          <w:color w:val="231F20"/>
          <w:w w:val="90"/>
          <w:sz w:val="17"/>
        </w:rPr>
        <w:t>García</w:t>
      </w:r>
    </w:p>
    <w:p>
      <w:pPr>
        <w:spacing w:line="188" w:lineRule="exact" w:before="0"/>
        <w:ind w:left="1565" w:right="0" w:firstLine="0"/>
        <w:jc w:val="center"/>
        <w:rPr>
          <w:rFonts w:ascii="Times New Roman" w:hAnsi="Times New Roman"/>
          <w:i/>
          <w:sz w:val="17"/>
        </w:rPr>
      </w:pPr>
      <w:r>
        <w:rPr>
          <w:rFonts w:ascii="Times New Roman" w:hAnsi="Times New Roman"/>
          <w:i/>
          <w:color w:val="231F20"/>
          <w:w w:val="90"/>
          <w:sz w:val="17"/>
        </w:rPr>
        <w:t>Secretaria</w:t>
      </w:r>
      <w:r>
        <w:rPr>
          <w:rFonts w:ascii="Times New Roman" w:hAnsi="Times New Roman"/>
          <w:i/>
          <w:color w:val="231F20"/>
          <w:spacing w:val="-16"/>
          <w:w w:val="90"/>
          <w:sz w:val="17"/>
        </w:rPr>
        <w:t> </w:t>
      </w:r>
      <w:r>
        <w:rPr>
          <w:rFonts w:ascii="Times New Roman" w:hAnsi="Times New Roman"/>
          <w:i/>
          <w:color w:val="231F20"/>
          <w:w w:val="90"/>
          <w:sz w:val="17"/>
        </w:rPr>
        <w:t>de</w:t>
      </w:r>
      <w:r>
        <w:rPr>
          <w:rFonts w:ascii="Times New Roman" w:hAnsi="Times New Roman"/>
          <w:i/>
          <w:color w:val="231F20"/>
          <w:spacing w:val="-16"/>
          <w:w w:val="90"/>
          <w:sz w:val="17"/>
        </w:rPr>
        <w:t> </w:t>
      </w:r>
      <w:r>
        <w:rPr>
          <w:rFonts w:ascii="Times New Roman" w:hAnsi="Times New Roman"/>
          <w:i/>
          <w:color w:val="231F20"/>
          <w:w w:val="90"/>
          <w:sz w:val="17"/>
        </w:rPr>
        <w:t>Difusión</w:t>
      </w:r>
      <w:r>
        <w:rPr>
          <w:rFonts w:ascii="Times New Roman" w:hAnsi="Times New Roman"/>
          <w:i/>
          <w:color w:val="231F20"/>
          <w:spacing w:val="-16"/>
          <w:w w:val="90"/>
          <w:sz w:val="17"/>
        </w:rPr>
        <w:t> </w:t>
      </w:r>
      <w:r>
        <w:rPr>
          <w:rFonts w:ascii="Times New Roman" w:hAnsi="Times New Roman"/>
          <w:i/>
          <w:color w:val="231F20"/>
          <w:w w:val="90"/>
          <w:sz w:val="17"/>
        </w:rPr>
        <w:t>Cultural</w:t>
      </w:r>
    </w:p>
    <w:p>
      <w:pPr>
        <w:spacing w:line="185" w:lineRule="exact" w:before="100"/>
        <w:ind w:left="1380" w:right="0" w:firstLine="0"/>
        <w:jc w:val="center"/>
        <w:rPr>
          <w:rFonts w:ascii="Georgia"/>
          <w:sz w:val="17"/>
        </w:rPr>
      </w:pPr>
      <w:r>
        <w:rPr>
          <w:rFonts w:ascii="Georgia"/>
          <w:color w:val="231F20"/>
          <w:w w:val="90"/>
          <w:sz w:val="17"/>
        </w:rPr>
        <w:t>M.</w:t>
      </w:r>
      <w:r>
        <w:rPr>
          <w:rFonts w:ascii="Georgia"/>
          <w:color w:val="231F20"/>
          <w:spacing w:val="5"/>
          <w:w w:val="90"/>
          <w:sz w:val="17"/>
        </w:rPr>
        <w:t> </w:t>
      </w:r>
      <w:r>
        <w:rPr>
          <w:rFonts w:ascii="Georgia"/>
          <w:color w:val="231F20"/>
          <w:w w:val="90"/>
          <w:sz w:val="17"/>
        </w:rPr>
        <w:t>en</w:t>
      </w:r>
      <w:r>
        <w:rPr>
          <w:rFonts w:ascii="Georgia"/>
          <w:color w:val="231F20"/>
          <w:spacing w:val="-16"/>
          <w:w w:val="90"/>
          <w:sz w:val="17"/>
        </w:rPr>
        <w:t> </w:t>
      </w:r>
      <w:r>
        <w:rPr>
          <w:rFonts w:ascii="Georgia"/>
          <w:color w:val="231F20"/>
          <w:w w:val="90"/>
          <w:sz w:val="17"/>
        </w:rPr>
        <w:t>C.</w:t>
      </w:r>
      <w:r>
        <w:rPr>
          <w:rFonts w:ascii="Georgia"/>
          <w:color w:val="231F20"/>
          <w:spacing w:val="-16"/>
          <w:w w:val="90"/>
          <w:sz w:val="17"/>
        </w:rPr>
        <w:t> </w:t>
      </w:r>
      <w:r>
        <w:rPr>
          <w:rFonts w:ascii="Georgia"/>
          <w:color w:val="231F20"/>
          <w:w w:val="90"/>
          <w:sz w:val="17"/>
        </w:rPr>
        <w:t>I.</w:t>
      </w:r>
      <w:r>
        <w:rPr>
          <w:rFonts w:ascii="Georgia"/>
          <w:color w:val="231F20"/>
          <w:spacing w:val="-16"/>
          <w:w w:val="90"/>
          <w:sz w:val="17"/>
        </w:rPr>
        <w:t> </w:t>
      </w:r>
      <w:r>
        <w:rPr>
          <w:rFonts w:ascii="Georgia"/>
          <w:color w:val="231F20"/>
          <w:w w:val="90"/>
          <w:sz w:val="17"/>
        </w:rPr>
        <w:t>Ricardo</w:t>
      </w:r>
      <w:r>
        <w:rPr>
          <w:rFonts w:ascii="Georgia"/>
          <w:color w:val="231F20"/>
          <w:spacing w:val="-16"/>
          <w:w w:val="90"/>
          <w:sz w:val="17"/>
        </w:rPr>
        <w:t> </w:t>
      </w:r>
      <w:r>
        <w:rPr>
          <w:rFonts w:ascii="Georgia"/>
          <w:color w:val="231F20"/>
          <w:w w:val="90"/>
          <w:sz w:val="17"/>
        </w:rPr>
        <w:t>Joya</w:t>
      </w:r>
      <w:r>
        <w:rPr>
          <w:rFonts w:ascii="Georgia"/>
          <w:color w:val="231F20"/>
          <w:spacing w:val="-16"/>
          <w:w w:val="90"/>
          <w:sz w:val="17"/>
        </w:rPr>
        <w:t> </w:t>
      </w:r>
      <w:r>
        <w:rPr>
          <w:rFonts w:ascii="Georgia"/>
          <w:color w:val="231F20"/>
          <w:w w:val="90"/>
          <w:sz w:val="17"/>
        </w:rPr>
        <w:t>Cepeda</w:t>
      </w:r>
    </w:p>
    <w:p>
      <w:pPr>
        <w:spacing w:line="188" w:lineRule="exact" w:before="0"/>
        <w:ind w:left="1183" w:right="0" w:firstLine="0"/>
        <w:jc w:val="center"/>
        <w:rPr>
          <w:rFonts w:ascii="Times New Roman" w:hAnsi="Times New Roman"/>
          <w:i/>
          <w:sz w:val="17"/>
        </w:rPr>
      </w:pPr>
      <w:r>
        <w:rPr>
          <w:rFonts w:ascii="Times New Roman" w:hAnsi="Times New Roman"/>
          <w:i/>
          <w:color w:val="231F20"/>
          <w:w w:val="90"/>
          <w:sz w:val="17"/>
        </w:rPr>
        <w:t>Secretario</w:t>
      </w:r>
      <w:r>
        <w:rPr>
          <w:rFonts w:ascii="Times New Roman" w:hAnsi="Times New Roman"/>
          <w:i/>
          <w:color w:val="231F20"/>
          <w:spacing w:val="-18"/>
          <w:w w:val="90"/>
          <w:sz w:val="17"/>
        </w:rPr>
        <w:t> </w:t>
      </w:r>
      <w:r>
        <w:rPr>
          <w:rFonts w:ascii="Times New Roman" w:hAnsi="Times New Roman"/>
          <w:i/>
          <w:color w:val="231F20"/>
          <w:w w:val="90"/>
          <w:sz w:val="17"/>
        </w:rPr>
        <w:t>de</w:t>
      </w:r>
      <w:r>
        <w:rPr>
          <w:rFonts w:ascii="Times New Roman" w:hAnsi="Times New Roman"/>
          <w:i/>
          <w:color w:val="231F20"/>
          <w:spacing w:val="-18"/>
          <w:w w:val="90"/>
          <w:sz w:val="17"/>
        </w:rPr>
        <w:t> </w:t>
      </w:r>
      <w:r>
        <w:rPr>
          <w:rFonts w:ascii="Times New Roman" w:hAnsi="Times New Roman"/>
          <w:i/>
          <w:color w:val="231F20"/>
          <w:w w:val="90"/>
          <w:sz w:val="17"/>
        </w:rPr>
        <w:t>Extensión</w:t>
      </w:r>
      <w:r>
        <w:rPr>
          <w:rFonts w:ascii="Times New Roman" w:hAnsi="Times New Roman"/>
          <w:i/>
          <w:color w:val="231F20"/>
          <w:spacing w:val="-18"/>
          <w:w w:val="90"/>
          <w:sz w:val="17"/>
        </w:rPr>
        <w:t> </w:t>
      </w:r>
      <w:r>
        <w:rPr>
          <w:rFonts w:ascii="Times New Roman" w:hAnsi="Times New Roman"/>
          <w:i/>
          <w:color w:val="231F20"/>
          <w:w w:val="90"/>
          <w:sz w:val="17"/>
        </w:rPr>
        <w:t>y</w:t>
      </w:r>
      <w:r>
        <w:rPr>
          <w:rFonts w:ascii="Times New Roman" w:hAnsi="Times New Roman"/>
          <w:i/>
          <w:color w:val="231F20"/>
          <w:spacing w:val="-18"/>
          <w:w w:val="90"/>
          <w:sz w:val="17"/>
        </w:rPr>
        <w:t> </w:t>
      </w:r>
      <w:r>
        <w:rPr>
          <w:rFonts w:ascii="Times New Roman" w:hAnsi="Times New Roman"/>
          <w:i/>
          <w:color w:val="231F20"/>
          <w:w w:val="90"/>
          <w:sz w:val="17"/>
        </w:rPr>
        <w:t>Vinculación</w:t>
      </w:r>
    </w:p>
    <w:p>
      <w:pPr>
        <w:spacing w:line="185" w:lineRule="exact" w:before="100"/>
        <w:ind w:left="1219" w:right="0" w:firstLine="0"/>
        <w:jc w:val="center"/>
        <w:rPr>
          <w:rFonts w:ascii="Georgia" w:hAnsi="Georgia"/>
          <w:sz w:val="17"/>
        </w:rPr>
      </w:pPr>
      <w:r>
        <w:rPr>
          <w:rFonts w:ascii="Georgia" w:hAnsi="Georgia"/>
          <w:color w:val="231F20"/>
          <w:w w:val="90"/>
          <w:sz w:val="17"/>
        </w:rPr>
        <w:t>M.</w:t>
      </w:r>
      <w:r>
        <w:rPr>
          <w:rFonts w:ascii="Georgia" w:hAnsi="Georgia"/>
          <w:color w:val="231F20"/>
          <w:spacing w:val="-15"/>
          <w:w w:val="90"/>
          <w:sz w:val="17"/>
        </w:rPr>
        <w:t> </w:t>
      </w:r>
      <w:r>
        <w:rPr>
          <w:rFonts w:ascii="Georgia" w:hAnsi="Georgia"/>
          <w:color w:val="231F20"/>
          <w:w w:val="90"/>
          <w:sz w:val="17"/>
        </w:rPr>
        <w:t>en</w:t>
      </w:r>
      <w:r>
        <w:rPr>
          <w:rFonts w:ascii="Georgia" w:hAnsi="Georgia"/>
          <w:color w:val="231F20"/>
          <w:spacing w:val="-15"/>
          <w:w w:val="90"/>
          <w:sz w:val="17"/>
        </w:rPr>
        <w:t> </w:t>
      </w:r>
      <w:r>
        <w:rPr>
          <w:rFonts w:ascii="Georgia" w:hAnsi="Georgia"/>
          <w:color w:val="231F20"/>
          <w:w w:val="90"/>
          <w:sz w:val="17"/>
        </w:rPr>
        <w:t>E.</w:t>
      </w:r>
      <w:r>
        <w:rPr>
          <w:rFonts w:ascii="Georgia" w:hAnsi="Georgia"/>
          <w:color w:val="231F20"/>
          <w:spacing w:val="-15"/>
          <w:w w:val="90"/>
          <w:sz w:val="17"/>
        </w:rPr>
        <w:t> </w:t>
      </w:r>
      <w:r>
        <w:rPr>
          <w:rFonts w:ascii="Georgia" w:hAnsi="Georgia"/>
          <w:color w:val="231F20"/>
          <w:w w:val="90"/>
          <w:sz w:val="17"/>
        </w:rPr>
        <w:t>Javier</w:t>
      </w:r>
      <w:r>
        <w:rPr>
          <w:rFonts w:ascii="Georgia" w:hAnsi="Georgia"/>
          <w:color w:val="231F20"/>
          <w:spacing w:val="-15"/>
          <w:w w:val="90"/>
          <w:sz w:val="17"/>
        </w:rPr>
        <w:t> </w:t>
      </w:r>
      <w:r>
        <w:rPr>
          <w:rFonts w:ascii="Georgia" w:hAnsi="Georgia"/>
          <w:color w:val="231F20"/>
          <w:w w:val="90"/>
          <w:sz w:val="17"/>
        </w:rPr>
        <w:t>González</w:t>
      </w:r>
      <w:r>
        <w:rPr>
          <w:rFonts w:ascii="Georgia" w:hAnsi="Georgia"/>
          <w:color w:val="231F20"/>
          <w:spacing w:val="-15"/>
          <w:w w:val="90"/>
          <w:sz w:val="17"/>
        </w:rPr>
        <w:t> </w:t>
      </w:r>
      <w:r>
        <w:rPr>
          <w:rFonts w:ascii="Georgia" w:hAnsi="Georgia"/>
          <w:color w:val="231F20"/>
          <w:w w:val="90"/>
          <w:sz w:val="17"/>
        </w:rPr>
        <w:t>Martínez</w:t>
      </w:r>
    </w:p>
    <w:p>
      <w:pPr>
        <w:spacing w:line="188" w:lineRule="exact" w:before="0"/>
        <w:ind w:left="1106" w:right="-7" w:firstLine="587"/>
        <w:jc w:val="left"/>
        <w:rPr>
          <w:rFonts w:ascii="Times New Roman" w:hAnsi="Times New Roman"/>
          <w:i/>
          <w:sz w:val="17"/>
        </w:rPr>
      </w:pPr>
      <w:r>
        <w:rPr>
          <w:rFonts w:ascii="Times New Roman" w:hAnsi="Times New Roman"/>
          <w:i/>
          <w:color w:val="231F20"/>
          <w:w w:val="90"/>
          <w:sz w:val="17"/>
        </w:rPr>
        <w:t>Secretario</w:t>
      </w:r>
      <w:r>
        <w:rPr>
          <w:rFonts w:ascii="Times New Roman" w:hAnsi="Times New Roman"/>
          <w:i/>
          <w:color w:val="231F20"/>
          <w:spacing w:val="-18"/>
          <w:w w:val="90"/>
          <w:sz w:val="17"/>
        </w:rPr>
        <w:t> </w:t>
      </w:r>
      <w:r>
        <w:rPr>
          <w:rFonts w:ascii="Times New Roman" w:hAnsi="Times New Roman"/>
          <w:i/>
          <w:color w:val="231F20"/>
          <w:w w:val="90"/>
          <w:sz w:val="17"/>
        </w:rPr>
        <w:t>de</w:t>
      </w:r>
      <w:r>
        <w:rPr>
          <w:rFonts w:ascii="Times New Roman" w:hAnsi="Times New Roman"/>
          <w:i/>
          <w:color w:val="231F20"/>
          <w:spacing w:val="-18"/>
          <w:w w:val="90"/>
          <w:sz w:val="17"/>
        </w:rPr>
        <w:t> </w:t>
      </w:r>
      <w:r>
        <w:rPr>
          <w:rFonts w:ascii="Times New Roman" w:hAnsi="Times New Roman"/>
          <w:i/>
          <w:color w:val="231F20"/>
          <w:w w:val="90"/>
          <w:sz w:val="17"/>
        </w:rPr>
        <w:t>Administración</w:t>
      </w:r>
    </w:p>
    <w:p>
      <w:pPr>
        <w:spacing w:line="185" w:lineRule="exact" w:before="100"/>
        <w:ind w:left="1106" w:right="0" w:firstLine="0"/>
        <w:jc w:val="center"/>
        <w:rPr>
          <w:rFonts w:ascii="Georgia" w:hAnsi="Georgia"/>
          <w:sz w:val="17"/>
        </w:rPr>
      </w:pPr>
      <w:r>
        <w:rPr>
          <w:rFonts w:ascii="Georgia" w:hAnsi="Georgia"/>
          <w:color w:val="231F20"/>
          <w:w w:val="90"/>
          <w:sz w:val="17"/>
        </w:rPr>
        <w:t>Dr.</w:t>
      </w:r>
      <w:r>
        <w:rPr>
          <w:rFonts w:ascii="Georgia" w:hAnsi="Georgia"/>
          <w:color w:val="231F20"/>
          <w:spacing w:val="-19"/>
          <w:w w:val="90"/>
          <w:sz w:val="17"/>
        </w:rPr>
        <w:t> </w:t>
      </w:r>
      <w:r>
        <w:rPr>
          <w:rFonts w:ascii="Georgia" w:hAnsi="Georgia"/>
          <w:color w:val="231F20"/>
          <w:w w:val="90"/>
          <w:sz w:val="17"/>
        </w:rPr>
        <w:t>en</w:t>
      </w:r>
      <w:r>
        <w:rPr>
          <w:rFonts w:ascii="Georgia" w:hAnsi="Georgia"/>
          <w:color w:val="231F20"/>
          <w:spacing w:val="-19"/>
          <w:w w:val="90"/>
          <w:sz w:val="17"/>
        </w:rPr>
        <w:t> </w:t>
      </w:r>
      <w:r>
        <w:rPr>
          <w:rFonts w:ascii="Georgia" w:hAnsi="Georgia"/>
          <w:color w:val="231F20"/>
          <w:w w:val="90"/>
          <w:sz w:val="17"/>
        </w:rPr>
        <w:t>C.</w:t>
      </w:r>
      <w:r>
        <w:rPr>
          <w:rFonts w:ascii="Georgia" w:hAnsi="Georgia"/>
          <w:color w:val="231F20"/>
          <w:spacing w:val="-19"/>
          <w:w w:val="90"/>
          <w:sz w:val="17"/>
        </w:rPr>
        <w:t> </w:t>
      </w:r>
      <w:r>
        <w:rPr>
          <w:rFonts w:ascii="Georgia" w:hAnsi="Georgia"/>
          <w:color w:val="231F20"/>
          <w:spacing w:val="-12"/>
          <w:w w:val="90"/>
          <w:sz w:val="17"/>
        </w:rPr>
        <w:t>P.</w:t>
      </w:r>
      <w:r>
        <w:rPr>
          <w:rFonts w:ascii="Georgia" w:hAnsi="Georgia"/>
          <w:color w:val="231F20"/>
          <w:spacing w:val="-19"/>
          <w:w w:val="90"/>
          <w:sz w:val="17"/>
        </w:rPr>
        <w:t> </w:t>
      </w:r>
      <w:r>
        <w:rPr>
          <w:rFonts w:ascii="Georgia" w:hAnsi="Georgia"/>
          <w:color w:val="231F20"/>
          <w:w w:val="90"/>
          <w:sz w:val="17"/>
        </w:rPr>
        <w:t>Manuel</w:t>
      </w:r>
      <w:r>
        <w:rPr>
          <w:rFonts w:ascii="Georgia" w:hAnsi="Georgia"/>
          <w:color w:val="231F20"/>
          <w:spacing w:val="-19"/>
          <w:w w:val="90"/>
          <w:sz w:val="17"/>
        </w:rPr>
        <w:t> </w:t>
      </w:r>
      <w:r>
        <w:rPr>
          <w:rFonts w:ascii="Georgia" w:hAnsi="Georgia"/>
          <w:color w:val="231F20"/>
          <w:w w:val="90"/>
          <w:sz w:val="17"/>
        </w:rPr>
        <w:t>Hernández</w:t>
      </w:r>
      <w:r>
        <w:rPr>
          <w:rFonts w:ascii="Georgia" w:hAnsi="Georgia"/>
          <w:color w:val="231F20"/>
          <w:spacing w:val="-19"/>
          <w:w w:val="90"/>
          <w:sz w:val="17"/>
        </w:rPr>
        <w:t> </w:t>
      </w:r>
      <w:r>
        <w:rPr>
          <w:rFonts w:ascii="Georgia" w:hAnsi="Georgia"/>
          <w:color w:val="231F20"/>
          <w:w w:val="90"/>
          <w:sz w:val="17"/>
        </w:rPr>
        <w:t>Luna</w:t>
      </w:r>
    </w:p>
    <w:p>
      <w:pPr>
        <w:spacing w:line="188" w:lineRule="exact" w:before="0"/>
        <w:ind w:left="384" w:right="0" w:firstLine="0"/>
        <w:jc w:val="center"/>
        <w:rPr>
          <w:rFonts w:ascii="Times New Roman" w:hAnsi="Times New Roman"/>
          <w:i/>
          <w:sz w:val="17"/>
        </w:rPr>
      </w:pPr>
      <w:r>
        <w:rPr>
          <w:rFonts w:ascii="Times New Roman" w:hAnsi="Times New Roman"/>
          <w:i/>
          <w:color w:val="231F20"/>
          <w:w w:val="90"/>
          <w:sz w:val="17"/>
        </w:rPr>
        <w:t>Secretario</w:t>
      </w:r>
      <w:r>
        <w:rPr>
          <w:rFonts w:ascii="Times New Roman" w:hAnsi="Times New Roman"/>
          <w:i/>
          <w:color w:val="231F20"/>
          <w:spacing w:val="-24"/>
          <w:w w:val="90"/>
          <w:sz w:val="17"/>
        </w:rPr>
        <w:t> </w:t>
      </w:r>
      <w:r>
        <w:rPr>
          <w:rFonts w:ascii="Times New Roman" w:hAnsi="Times New Roman"/>
          <w:i/>
          <w:color w:val="231F20"/>
          <w:w w:val="90"/>
          <w:sz w:val="17"/>
        </w:rPr>
        <w:t>de</w:t>
      </w:r>
      <w:r>
        <w:rPr>
          <w:rFonts w:ascii="Times New Roman" w:hAnsi="Times New Roman"/>
          <w:i/>
          <w:color w:val="231F20"/>
          <w:spacing w:val="-24"/>
          <w:w w:val="90"/>
          <w:sz w:val="17"/>
        </w:rPr>
        <w:t> </w:t>
      </w:r>
      <w:r>
        <w:rPr>
          <w:rFonts w:ascii="Times New Roman" w:hAnsi="Times New Roman"/>
          <w:i/>
          <w:color w:val="231F20"/>
          <w:w w:val="90"/>
          <w:sz w:val="17"/>
        </w:rPr>
        <w:t>Planeación</w:t>
      </w:r>
      <w:r>
        <w:rPr>
          <w:rFonts w:ascii="Times New Roman" w:hAnsi="Times New Roman"/>
          <w:i/>
          <w:color w:val="231F20"/>
          <w:spacing w:val="-24"/>
          <w:w w:val="90"/>
          <w:sz w:val="17"/>
        </w:rPr>
        <w:t> </w:t>
      </w:r>
      <w:r>
        <w:rPr>
          <w:rFonts w:ascii="Times New Roman" w:hAnsi="Times New Roman"/>
          <w:i/>
          <w:color w:val="231F20"/>
          <w:w w:val="90"/>
          <w:sz w:val="17"/>
        </w:rPr>
        <w:t>y</w:t>
      </w:r>
      <w:r>
        <w:rPr>
          <w:rFonts w:ascii="Times New Roman" w:hAnsi="Times New Roman"/>
          <w:i/>
          <w:color w:val="231F20"/>
          <w:spacing w:val="-24"/>
          <w:w w:val="90"/>
          <w:sz w:val="17"/>
        </w:rPr>
        <w:t> </w:t>
      </w:r>
      <w:r>
        <w:rPr>
          <w:rFonts w:ascii="Times New Roman" w:hAnsi="Times New Roman"/>
          <w:i/>
          <w:color w:val="231F20"/>
          <w:w w:val="90"/>
          <w:sz w:val="17"/>
        </w:rPr>
        <w:t>Desarrollo</w:t>
      </w:r>
      <w:r>
        <w:rPr>
          <w:rFonts w:ascii="Times New Roman" w:hAnsi="Times New Roman"/>
          <w:i/>
          <w:color w:val="231F20"/>
          <w:spacing w:val="-24"/>
          <w:w w:val="90"/>
          <w:sz w:val="17"/>
        </w:rPr>
        <w:t> </w:t>
      </w:r>
      <w:r>
        <w:rPr>
          <w:rFonts w:ascii="Times New Roman" w:hAnsi="Times New Roman"/>
          <w:i/>
          <w:color w:val="231F20"/>
          <w:w w:val="90"/>
          <w:sz w:val="17"/>
        </w:rPr>
        <w:t>Institucional</w:t>
      </w:r>
    </w:p>
    <w:p>
      <w:pPr>
        <w:spacing w:line="185" w:lineRule="exact" w:before="74"/>
        <w:ind w:left="212" w:right="0" w:firstLine="0"/>
        <w:jc w:val="left"/>
        <w:rPr>
          <w:rFonts w:ascii="Georgia" w:hAnsi="Georgia"/>
          <w:sz w:val="17"/>
        </w:rPr>
      </w:pPr>
      <w:r>
        <w:rPr/>
        <w:br w:type="column"/>
      </w:r>
      <w:r>
        <w:rPr>
          <w:rFonts w:ascii="Georgia" w:hAnsi="Georgia"/>
          <w:color w:val="231F20"/>
          <w:w w:val="90"/>
          <w:sz w:val="17"/>
        </w:rPr>
        <w:t>M. en A. E. D. Yolanda E. Ballesteros Sentíes</w:t>
      </w:r>
    </w:p>
    <w:p>
      <w:pPr>
        <w:spacing w:line="188" w:lineRule="exact" w:before="0"/>
        <w:ind w:left="212" w:right="0" w:firstLine="0"/>
        <w:jc w:val="left"/>
        <w:rPr>
          <w:rFonts w:ascii="Times New Roman" w:hAnsi="Times New Roman"/>
          <w:i/>
          <w:sz w:val="17"/>
        </w:rPr>
      </w:pPr>
      <w:r>
        <w:rPr>
          <w:rFonts w:ascii="Times New Roman" w:hAnsi="Times New Roman"/>
          <w:i/>
          <w:color w:val="231F20"/>
          <w:w w:val="85"/>
          <w:sz w:val="17"/>
        </w:rPr>
        <w:t>Secretaria de Cooperación  Internacional</w:t>
      </w:r>
    </w:p>
    <w:p>
      <w:pPr>
        <w:spacing w:line="185" w:lineRule="exact" w:before="100"/>
        <w:ind w:left="212" w:right="0" w:firstLine="0"/>
        <w:jc w:val="left"/>
        <w:rPr>
          <w:rFonts w:ascii="Georgia" w:hAnsi="Georgia"/>
          <w:sz w:val="17"/>
        </w:rPr>
      </w:pPr>
      <w:r>
        <w:rPr>
          <w:rFonts w:ascii="Georgia" w:hAnsi="Georgia"/>
          <w:color w:val="231F20"/>
          <w:w w:val="90"/>
          <w:sz w:val="17"/>
        </w:rPr>
        <w:t>Dr. en D. Hiram Raúl Piña Libien</w:t>
      </w:r>
    </w:p>
    <w:p>
      <w:pPr>
        <w:spacing w:line="188" w:lineRule="exact" w:before="0"/>
        <w:ind w:left="212" w:right="0" w:firstLine="0"/>
        <w:jc w:val="left"/>
        <w:rPr>
          <w:rFonts w:ascii="Times New Roman"/>
          <w:i/>
          <w:sz w:val="17"/>
        </w:rPr>
      </w:pPr>
      <w:r>
        <w:rPr>
          <w:rFonts w:ascii="Times New Roman"/>
          <w:i/>
          <w:color w:val="231F20"/>
          <w:w w:val="85"/>
          <w:sz w:val="17"/>
        </w:rPr>
        <w:t>Abogado General</w:t>
      </w:r>
    </w:p>
    <w:p>
      <w:pPr>
        <w:spacing w:line="185" w:lineRule="exact" w:before="100"/>
        <w:ind w:left="212" w:right="0" w:firstLine="0"/>
        <w:jc w:val="left"/>
        <w:rPr>
          <w:rFonts w:ascii="Georgia"/>
          <w:sz w:val="17"/>
        </w:rPr>
      </w:pPr>
      <w:r>
        <w:rPr>
          <w:rFonts w:ascii="Georgia"/>
          <w:color w:val="231F20"/>
          <w:w w:val="85"/>
          <w:sz w:val="17"/>
        </w:rPr>
        <w:t>Lic. Juan Portilla Estrada</w:t>
      </w:r>
    </w:p>
    <w:p>
      <w:pPr>
        <w:spacing w:line="188" w:lineRule="exact" w:before="0"/>
        <w:ind w:left="212" w:right="0" w:firstLine="0"/>
        <w:jc w:val="left"/>
        <w:rPr>
          <w:rFonts w:ascii="Times New Roman" w:hAnsi="Times New Roman"/>
          <w:i/>
          <w:sz w:val="17"/>
        </w:rPr>
      </w:pPr>
      <w:r>
        <w:rPr>
          <w:rFonts w:ascii="Times New Roman" w:hAnsi="Times New Roman"/>
          <w:i/>
          <w:color w:val="231F20"/>
          <w:w w:val="85"/>
          <w:sz w:val="17"/>
        </w:rPr>
        <w:t>Director General de Comunicación  Universitaria</w:t>
      </w:r>
    </w:p>
    <w:p>
      <w:pPr>
        <w:spacing w:line="185" w:lineRule="exact" w:before="100"/>
        <w:ind w:left="212" w:right="0" w:firstLine="0"/>
        <w:jc w:val="left"/>
        <w:rPr>
          <w:rFonts w:ascii="Georgia" w:hAnsi="Georgia"/>
          <w:sz w:val="17"/>
        </w:rPr>
      </w:pPr>
      <w:r>
        <w:rPr>
          <w:rFonts w:ascii="Georgia" w:hAnsi="Georgia"/>
          <w:color w:val="231F20"/>
          <w:w w:val="90"/>
          <w:sz w:val="17"/>
        </w:rPr>
        <w:t>M. en A. Ignacio Gutiérrez Padilla</w:t>
      </w:r>
    </w:p>
    <w:p>
      <w:pPr>
        <w:spacing w:line="188" w:lineRule="exact" w:before="0"/>
        <w:ind w:left="212" w:right="0" w:firstLine="0"/>
        <w:jc w:val="left"/>
        <w:rPr>
          <w:rFonts w:ascii="Times New Roman"/>
          <w:i/>
          <w:sz w:val="17"/>
        </w:rPr>
      </w:pPr>
      <w:r>
        <w:rPr>
          <w:rFonts w:ascii="Times New Roman"/>
          <w:i/>
          <w:color w:val="231F20"/>
          <w:w w:val="85"/>
          <w:sz w:val="17"/>
        </w:rPr>
        <w:t>Contralor  Universitario</w:t>
      </w:r>
    </w:p>
    <w:p>
      <w:pPr>
        <w:spacing w:line="185" w:lineRule="exact" w:before="100"/>
        <w:ind w:left="212" w:right="0" w:firstLine="0"/>
        <w:jc w:val="left"/>
        <w:rPr>
          <w:rFonts w:ascii="Georgia" w:hAnsi="Georgia"/>
          <w:sz w:val="17"/>
        </w:rPr>
      </w:pPr>
      <w:r>
        <w:rPr>
          <w:rFonts w:ascii="Georgia" w:hAnsi="Georgia"/>
          <w:color w:val="231F20"/>
          <w:w w:val="85"/>
          <w:sz w:val="17"/>
        </w:rPr>
        <w:t>Profr. Inocente Peñaloza García</w:t>
      </w:r>
    </w:p>
    <w:p>
      <w:pPr>
        <w:spacing w:line="188" w:lineRule="exact" w:before="0"/>
        <w:ind w:left="212" w:right="0" w:firstLine="0"/>
        <w:jc w:val="left"/>
        <w:rPr>
          <w:rFonts w:ascii="Times New Roman"/>
          <w:i/>
          <w:sz w:val="17"/>
        </w:rPr>
      </w:pPr>
      <w:r>
        <w:rPr>
          <w:rFonts w:ascii="Times New Roman"/>
          <w:i/>
          <w:color w:val="231F20"/>
          <w:sz w:val="17"/>
        </w:rPr>
        <w:t>Cronista</w:t>
      </w:r>
    </w:p>
    <w:p>
      <w:pPr>
        <w:spacing w:line="185" w:lineRule="exact" w:before="100"/>
        <w:ind w:left="212" w:right="0" w:firstLine="0"/>
        <w:jc w:val="left"/>
        <w:rPr>
          <w:rFonts w:ascii="Georgia"/>
          <w:sz w:val="17"/>
        </w:rPr>
      </w:pPr>
      <w:r>
        <w:rPr>
          <w:rFonts w:ascii="Georgia"/>
          <w:color w:val="231F20"/>
          <w:w w:val="85"/>
          <w:sz w:val="17"/>
        </w:rPr>
        <w:t>Dr. Enrique Uribe Arzate</w:t>
      </w:r>
    </w:p>
    <w:p>
      <w:pPr>
        <w:spacing w:line="188" w:lineRule="exact" w:before="0"/>
        <w:ind w:left="212" w:right="0" w:firstLine="0"/>
        <w:jc w:val="left"/>
        <w:rPr>
          <w:rFonts w:ascii="Times New Roman"/>
          <w:i/>
          <w:sz w:val="17"/>
        </w:rPr>
      </w:pPr>
      <w:r>
        <w:rPr>
          <w:rFonts w:ascii="Times New Roman"/>
          <w:i/>
          <w:color w:val="231F20"/>
          <w:w w:val="90"/>
          <w:sz w:val="17"/>
        </w:rPr>
        <w:t>Director de la Facultad de Derecho</w:t>
      </w:r>
    </w:p>
    <w:p>
      <w:pPr>
        <w:spacing w:line="180" w:lineRule="exact" w:before="112"/>
        <w:ind w:left="212" w:right="262" w:firstLine="0"/>
        <w:jc w:val="left"/>
        <w:rPr>
          <w:rFonts w:ascii="Times New Roman" w:hAnsi="Times New Roman"/>
          <w:i/>
          <w:sz w:val="17"/>
        </w:rPr>
      </w:pPr>
      <w:r>
        <w:rPr>
          <w:rFonts w:ascii="Georgia" w:hAnsi="Georgia"/>
          <w:color w:val="231F20"/>
          <w:w w:val="90"/>
          <w:sz w:val="17"/>
        </w:rPr>
        <w:t>M.</w:t>
      </w:r>
      <w:r>
        <w:rPr>
          <w:rFonts w:ascii="Georgia" w:hAnsi="Georgia"/>
          <w:color w:val="231F20"/>
          <w:spacing w:val="-22"/>
          <w:w w:val="90"/>
          <w:sz w:val="17"/>
        </w:rPr>
        <w:t> </w:t>
      </w:r>
      <w:r>
        <w:rPr>
          <w:rFonts w:ascii="Georgia" w:hAnsi="Georgia"/>
          <w:color w:val="231F20"/>
          <w:w w:val="90"/>
          <w:sz w:val="17"/>
        </w:rPr>
        <w:t>en</w:t>
      </w:r>
      <w:r>
        <w:rPr>
          <w:rFonts w:ascii="Georgia" w:hAnsi="Georgia"/>
          <w:color w:val="231F20"/>
          <w:spacing w:val="-22"/>
          <w:w w:val="90"/>
          <w:sz w:val="17"/>
        </w:rPr>
        <w:t> </w:t>
      </w:r>
      <w:r>
        <w:rPr>
          <w:rFonts w:ascii="Georgia" w:hAnsi="Georgia"/>
          <w:color w:val="231F20"/>
          <w:w w:val="90"/>
          <w:sz w:val="17"/>
        </w:rPr>
        <w:t>H.</w:t>
      </w:r>
      <w:r>
        <w:rPr>
          <w:rFonts w:ascii="Georgia" w:hAnsi="Georgia"/>
          <w:color w:val="231F20"/>
          <w:spacing w:val="-22"/>
          <w:w w:val="90"/>
          <w:sz w:val="17"/>
        </w:rPr>
        <w:t> </w:t>
      </w:r>
      <w:r>
        <w:rPr>
          <w:rFonts w:ascii="Georgia" w:hAnsi="Georgia"/>
          <w:color w:val="231F20"/>
          <w:w w:val="90"/>
          <w:sz w:val="17"/>
        </w:rPr>
        <w:t>Blanca</w:t>
      </w:r>
      <w:r>
        <w:rPr>
          <w:rFonts w:ascii="Georgia" w:hAnsi="Georgia"/>
          <w:color w:val="231F20"/>
          <w:spacing w:val="-22"/>
          <w:w w:val="90"/>
          <w:sz w:val="17"/>
        </w:rPr>
        <w:t> </w:t>
      </w:r>
      <w:r>
        <w:rPr>
          <w:rFonts w:ascii="Georgia" w:hAnsi="Georgia"/>
          <w:color w:val="231F20"/>
          <w:w w:val="90"/>
          <w:sz w:val="17"/>
        </w:rPr>
        <w:t>Aurora</w:t>
      </w:r>
      <w:r>
        <w:rPr>
          <w:rFonts w:ascii="Georgia" w:hAnsi="Georgia"/>
          <w:color w:val="231F20"/>
          <w:spacing w:val="-22"/>
          <w:w w:val="90"/>
          <w:sz w:val="17"/>
        </w:rPr>
        <w:t> </w:t>
      </w:r>
      <w:r>
        <w:rPr>
          <w:rFonts w:ascii="Georgia" w:hAnsi="Georgia"/>
          <w:color w:val="231F20"/>
          <w:w w:val="90"/>
          <w:sz w:val="17"/>
        </w:rPr>
        <w:t>Mondragón</w:t>
      </w:r>
      <w:r>
        <w:rPr>
          <w:rFonts w:ascii="Georgia" w:hAnsi="Georgia"/>
          <w:color w:val="231F20"/>
          <w:spacing w:val="-22"/>
          <w:w w:val="90"/>
          <w:sz w:val="17"/>
        </w:rPr>
        <w:t> </w:t>
      </w:r>
      <w:r>
        <w:rPr>
          <w:rFonts w:ascii="Georgia" w:hAnsi="Georgia"/>
          <w:color w:val="231F20"/>
          <w:w w:val="90"/>
          <w:sz w:val="17"/>
        </w:rPr>
        <w:t>Espinoza </w:t>
      </w:r>
      <w:r>
        <w:rPr>
          <w:rFonts w:ascii="Times New Roman" w:hAnsi="Times New Roman"/>
          <w:i/>
          <w:color w:val="231F20"/>
          <w:sz w:val="17"/>
        </w:rPr>
        <w:t>Directora de Difusión y Promoción de la </w:t>
      </w:r>
      <w:r>
        <w:rPr>
          <w:rFonts w:ascii="Times New Roman" w:hAnsi="Times New Roman"/>
          <w:i/>
          <w:color w:val="231F20"/>
          <w:w w:val="90"/>
          <w:sz w:val="17"/>
        </w:rPr>
        <w:t>Investigación</w:t>
      </w:r>
      <w:r>
        <w:rPr>
          <w:rFonts w:ascii="Times New Roman" w:hAnsi="Times New Roman"/>
          <w:i/>
          <w:color w:val="231F20"/>
          <w:spacing w:val="-15"/>
          <w:w w:val="90"/>
          <w:sz w:val="17"/>
        </w:rPr>
        <w:t> </w:t>
      </w:r>
      <w:r>
        <w:rPr>
          <w:rFonts w:ascii="Times New Roman" w:hAnsi="Times New Roman"/>
          <w:i/>
          <w:color w:val="231F20"/>
          <w:w w:val="90"/>
          <w:sz w:val="17"/>
        </w:rPr>
        <w:t>y</w:t>
      </w:r>
      <w:r>
        <w:rPr>
          <w:rFonts w:ascii="Times New Roman" w:hAnsi="Times New Roman"/>
          <w:i/>
          <w:color w:val="231F20"/>
          <w:spacing w:val="-15"/>
          <w:w w:val="90"/>
          <w:sz w:val="17"/>
        </w:rPr>
        <w:t> </w:t>
      </w:r>
      <w:r>
        <w:rPr>
          <w:rFonts w:ascii="Times New Roman" w:hAnsi="Times New Roman"/>
          <w:i/>
          <w:color w:val="231F20"/>
          <w:w w:val="90"/>
          <w:sz w:val="17"/>
        </w:rPr>
        <w:t>los</w:t>
      </w:r>
      <w:r>
        <w:rPr>
          <w:rFonts w:ascii="Times New Roman" w:hAnsi="Times New Roman"/>
          <w:i/>
          <w:color w:val="231F20"/>
          <w:spacing w:val="-15"/>
          <w:w w:val="90"/>
          <w:sz w:val="17"/>
        </w:rPr>
        <w:t> </w:t>
      </w:r>
      <w:r>
        <w:rPr>
          <w:rFonts w:ascii="Times New Roman" w:hAnsi="Times New Roman"/>
          <w:i/>
          <w:color w:val="231F20"/>
          <w:w w:val="90"/>
          <w:sz w:val="17"/>
        </w:rPr>
        <w:t>Estudios</w:t>
      </w:r>
      <w:r>
        <w:rPr>
          <w:rFonts w:ascii="Times New Roman" w:hAnsi="Times New Roman"/>
          <w:i/>
          <w:color w:val="231F20"/>
          <w:spacing w:val="-15"/>
          <w:w w:val="90"/>
          <w:sz w:val="17"/>
        </w:rPr>
        <w:t> </w:t>
      </w:r>
      <w:r>
        <w:rPr>
          <w:rFonts w:ascii="Times New Roman" w:hAnsi="Times New Roman"/>
          <w:i/>
          <w:color w:val="231F20"/>
          <w:w w:val="90"/>
          <w:sz w:val="17"/>
        </w:rPr>
        <w:t>Avanzados</w:t>
      </w:r>
    </w:p>
    <w:p>
      <w:pPr>
        <w:spacing w:after="0" w:line="180" w:lineRule="exact"/>
        <w:jc w:val="left"/>
        <w:rPr>
          <w:rFonts w:ascii="Times New Roman" w:hAnsi="Times New Roman"/>
          <w:sz w:val="17"/>
        </w:rPr>
        <w:sectPr>
          <w:type w:val="continuous"/>
          <w:pgSz w:w="9360" w:h="12760"/>
          <w:pgMar w:top="0" w:bottom="0" w:left="1020" w:right="1300"/>
          <w:cols w:num="2" w:equalWidth="0">
            <w:col w:w="3472" w:space="128"/>
            <w:col w:w="3440"/>
          </w:cols>
        </w:sectPr>
      </w:pPr>
    </w:p>
    <w:p>
      <w:pPr>
        <w:pStyle w:val="BodyText"/>
        <w:spacing w:before="4"/>
        <w:rPr>
          <w:rFonts w:ascii="Times New Roman"/>
          <w:i/>
          <w:sz w:val="25"/>
        </w:rPr>
      </w:pPr>
    </w:p>
    <w:p>
      <w:pPr>
        <w:spacing w:line="441" w:lineRule="auto" w:before="78"/>
        <w:ind w:left="113" w:right="4341" w:firstLine="0"/>
        <w:jc w:val="left"/>
        <w:rPr>
          <w:rFonts w:ascii="Times New Roman" w:hAnsi="Times New Roman"/>
          <w:sz w:val="17"/>
        </w:rPr>
      </w:pPr>
      <w:r>
        <w:rPr>
          <w:rFonts w:ascii="Times New Roman" w:hAnsi="Times New Roman"/>
          <w:color w:val="231F20"/>
          <w:w w:val="105"/>
          <w:sz w:val="17"/>
        </w:rPr>
        <w:t>Primera edición: julio de 2013 </w:t>
      </w:r>
      <w:r>
        <w:rPr>
          <w:rFonts w:ascii="Times New Roman" w:hAnsi="Times New Roman"/>
          <w:color w:val="231F20"/>
          <w:sz w:val="17"/>
        </w:rPr>
        <w:t>ISBN: 978-607-8289-33-2</w:t>
      </w:r>
    </w:p>
    <w:p>
      <w:pPr>
        <w:spacing w:line="180" w:lineRule="exact" w:before="21"/>
        <w:ind w:left="113" w:right="3460" w:firstLine="0"/>
        <w:jc w:val="left"/>
        <w:rPr>
          <w:rFonts w:ascii="Times New Roman" w:hAnsi="Times New Roman"/>
          <w:sz w:val="17"/>
        </w:rPr>
      </w:pPr>
      <w:r>
        <w:rPr>
          <w:rFonts w:ascii="Times New Roman" w:hAnsi="Times New Roman"/>
          <w:color w:val="231F20"/>
          <w:w w:val="105"/>
          <w:sz w:val="17"/>
        </w:rPr>
        <w:t>© Universidad Autónoma del Estado de México Instituto Literario núm. 100 Ote.</w:t>
      </w:r>
    </w:p>
    <w:p>
      <w:pPr>
        <w:spacing w:line="173" w:lineRule="exact" w:before="0"/>
        <w:ind w:left="113" w:right="4341" w:firstLine="0"/>
        <w:jc w:val="left"/>
        <w:rPr>
          <w:rFonts w:ascii="Times New Roman"/>
          <w:sz w:val="17"/>
        </w:rPr>
      </w:pPr>
      <w:r>
        <w:rPr>
          <w:rFonts w:ascii="Times New Roman"/>
          <w:color w:val="231F20"/>
          <w:w w:val="105"/>
          <w:sz w:val="17"/>
        </w:rPr>
        <w:t>Colonia Centro</w:t>
      </w:r>
    </w:p>
    <w:p>
      <w:pPr>
        <w:spacing w:line="180" w:lineRule="exact" w:before="7"/>
        <w:ind w:left="113" w:right="4341" w:firstLine="0"/>
        <w:jc w:val="left"/>
        <w:rPr>
          <w:rFonts w:ascii="Times New Roman" w:hAnsi="Times New Roman"/>
          <w:sz w:val="17"/>
        </w:rPr>
      </w:pPr>
      <w:r>
        <w:rPr>
          <w:rFonts w:ascii="Times New Roman" w:hAnsi="Times New Roman"/>
          <w:color w:val="231F20"/>
          <w:sz w:val="17"/>
        </w:rPr>
        <w:t>C.P. 50000. Toluca, México </w:t>
      </w:r>
      <w:hyperlink r:id="rId143">
        <w:r>
          <w:rPr>
            <w:rFonts w:ascii="Times New Roman" w:hAnsi="Times New Roman"/>
            <w:color w:val="231F20"/>
            <w:sz w:val="17"/>
          </w:rPr>
          <w:t>http://www.uaemex.mx</w:t>
        </w:r>
      </w:hyperlink>
    </w:p>
    <w:p>
      <w:pPr>
        <w:pStyle w:val="BodyText"/>
        <w:spacing w:before="7"/>
        <w:rPr>
          <w:rFonts w:ascii="Times New Roman"/>
          <w:sz w:val="15"/>
        </w:rPr>
      </w:pPr>
    </w:p>
    <w:p>
      <w:pPr>
        <w:spacing w:line="180" w:lineRule="exact" w:before="0"/>
        <w:ind w:left="113" w:right="4000" w:firstLine="0"/>
        <w:jc w:val="left"/>
        <w:rPr>
          <w:rFonts w:ascii="Times New Roman" w:hAnsi="Times New Roman"/>
          <w:sz w:val="17"/>
        </w:rPr>
      </w:pPr>
      <w:r>
        <w:rPr>
          <w:rFonts w:ascii="Times New Roman" w:hAnsi="Times New Roman"/>
          <w:color w:val="231F20"/>
          <w:sz w:val="17"/>
        </w:rPr>
        <w:t>Ediciones y Gráficos Eón, S.A. de C.V. Av. México-Coyoacán núm. 421</w:t>
      </w:r>
    </w:p>
    <w:p>
      <w:pPr>
        <w:spacing w:line="173" w:lineRule="exact" w:before="0"/>
        <w:ind w:left="113" w:right="3460" w:firstLine="0"/>
        <w:jc w:val="left"/>
        <w:rPr>
          <w:rFonts w:ascii="Times New Roman" w:hAnsi="Times New Roman"/>
          <w:sz w:val="17"/>
        </w:rPr>
      </w:pPr>
      <w:r>
        <w:rPr>
          <w:rFonts w:ascii="Times New Roman" w:hAnsi="Times New Roman"/>
          <w:color w:val="231F20"/>
          <w:w w:val="105"/>
          <w:sz w:val="17"/>
        </w:rPr>
        <w:t>Colonia Xoco, Delegación Benito Juárez</w:t>
      </w:r>
    </w:p>
    <w:p>
      <w:pPr>
        <w:spacing w:line="180" w:lineRule="exact" w:before="7"/>
        <w:ind w:left="113" w:right="4000" w:firstLine="0"/>
        <w:jc w:val="left"/>
        <w:rPr>
          <w:rFonts w:ascii="Times New Roman" w:hAnsi="Times New Roman"/>
          <w:sz w:val="17"/>
        </w:rPr>
      </w:pPr>
      <w:r>
        <w:rPr>
          <w:rFonts w:ascii="Times New Roman" w:hAnsi="Times New Roman"/>
          <w:color w:val="231F20"/>
          <w:w w:val="105"/>
          <w:sz w:val="17"/>
        </w:rPr>
        <w:t>C.P. 03330, México, Distrito Federal Tels.: 56 04 12 04 y 56 88 91 12 </w:t>
      </w:r>
      <w:hyperlink r:id="rId144">
        <w:r>
          <w:rPr>
            <w:rFonts w:ascii="Times New Roman" w:hAnsi="Times New Roman"/>
            <w:color w:val="231F20"/>
            <w:sz w:val="17"/>
          </w:rPr>
          <w:t>administracion@edicioneseon.com.mx</w:t>
        </w:r>
      </w:hyperlink>
      <w:r>
        <w:rPr>
          <w:rFonts w:ascii="Times New Roman" w:hAnsi="Times New Roman"/>
          <w:color w:val="231F20"/>
          <w:sz w:val="17"/>
        </w:rPr>
        <w:t> </w:t>
      </w:r>
      <w:hyperlink r:id="rId145">
        <w:r>
          <w:rPr>
            <w:rFonts w:ascii="Times New Roman" w:hAnsi="Times New Roman"/>
            <w:color w:val="231F20"/>
            <w:w w:val="105"/>
            <w:sz w:val="17"/>
          </w:rPr>
          <w:t>www.edicioneseon.com.mx</w:t>
        </w:r>
      </w:hyperlink>
    </w:p>
    <w:p>
      <w:pPr>
        <w:pStyle w:val="BodyText"/>
        <w:spacing w:before="4"/>
        <w:rPr>
          <w:rFonts w:ascii="Times New Roman"/>
          <w:sz w:val="14"/>
        </w:rPr>
      </w:pPr>
    </w:p>
    <w:p>
      <w:pPr>
        <w:spacing w:before="0"/>
        <w:ind w:left="113" w:right="721" w:firstLine="0"/>
        <w:jc w:val="left"/>
        <w:rPr>
          <w:rFonts w:ascii="Times New Roman"/>
          <w:sz w:val="17"/>
        </w:rPr>
      </w:pPr>
      <w:r>
        <w:rPr>
          <w:rFonts w:ascii="Times New Roman"/>
          <w:color w:val="231F20"/>
          <w:w w:val="105"/>
          <w:sz w:val="17"/>
        </w:rPr>
        <w:t>El contenido total de este libro fue sometido a dictamen en el sistema de pares ciegos.</w:t>
      </w:r>
    </w:p>
    <w:p>
      <w:pPr>
        <w:pStyle w:val="BodyText"/>
        <w:spacing w:before="6"/>
        <w:rPr>
          <w:rFonts w:ascii="Times New Roman"/>
          <w:sz w:val="15"/>
        </w:rPr>
      </w:pPr>
    </w:p>
    <w:p>
      <w:pPr>
        <w:spacing w:line="180" w:lineRule="exact" w:before="0"/>
        <w:ind w:left="113" w:right="721" w:firstLine="0"/>
        <w:jc w:val="left"/>
        <w:rPr>
          <w:rFonts w:ascii="Times New Roman" w:hAnsi="Times New Roman"/>
          <w:sz w:val="17"/>
        </w:rPr>
      </w:pPr>
      <w:r>
        <w:rPr>
          <w:rFonts w:ascii="Times New Roman" w:hAnsi="Times New Roman"/>
          <w:color w:val="231F20"/>
          <w:w w:val="105"/>
          <w:sz w:val="17"/>
        </w:rPr>
        <w:t>Prohibida la reproducción total o parcial por cualquier medio, sin la autorización escrita del titular de los derechos patrimoniales.</w:t>
      </w:r>
    </w:p>
    <w:p>
      <w:pPr>
        <w:pStyle w:val="BodyText"/>
        <w:spacing w:before="4"/>
        <w:rPr>
          <w:rFonts w:ascii="Times New Roman"/>
          <w:sz w:val="14"/>
        </w:rPr>
      </w:pPr>
    </w:p>
    <w:p>
      <w:pPr>
        <w:spacing w:line="188" w:lineRule="exact" w:before="0"/>
        <w:ind w:left="113" w:right="4341" w:firstLine="0"/>
        <w:jc w:val="left"/>
        <w:rPr>
          <w:rFonts w:ascii="Times New Roman" w:hAnsi="Times New Roman"/>
          <w:sz w:val="17"/>
        </w:rPr>
      </w:pPr>
      <w:r>
        <w:rPr>
          <w:rFonts w:ascii="Times New Roman" w:hAnsi="Times New Roman"/>
          <w:color w:val="231F20"/>
          <w:sz w:val="17"/>
        </w:rPr>
        <w:t>Impreso y hecho en  México</w:t>
      </w:r>
    </w:p>
    <w:p>
      <w:pPr>
        <w:spacing w:line="188" w:lineRule="exact" w:before="0"/>
        <w:ind w:left="113" w:right="4341" w:firstLine="0"/>
        <w:jc w:val="left"/>
        <w:rPr>
          <w:rFonts w:ascii="Times New Roman"/>
          <w:i/>
          <w:sz w:val="17"/>
        </w:rPr>
      </w:pPr>
      <w:r>
        <w:rPr>
          <w:rFonts w:ascii="Times New Roman"/>
          <w:i/>
          <w:color w:val="231F20"/>
          <w:w w:val="95"/>
          <w:sz w:val="17"/>
        </w:rPr>
        <w:t>Printted and made in Mexico</w:t>
      </w:r>
    </w:p>
    <w:p>
      <w:pPr>
        <w:spacing w:after="0" w:line="188" w:lineRule="exact"/>
        <w:jc w:val="left"/>
        <w:rPr>
          <w:rFonts w:ascii="Times New Roman"/>
          <w:sz w:val="17"/>
        </w:rPr>
        <w:sectPr>
          <w:type w:val="continuous"/>
          <w:pgSz w:w="9360" w:h="12760"/>
          <w:pgMar w:top="0" w:bottom="0" w:left="1020" w:right="1300"/>
        </w:sectPr>
      </w:pPr>
    </w:p>
    <w:p>
      <w:pPr>
        <w:pStyle w:val="BodyText"/>
        <w:spacing w:before="2"/>
        <w:rPr>
          <w:rFonts w:ascii="Times New Roman"/>
          <w:i/>
          <w:sz w:val="27"/>
        </w:rPr>
      </w:pPr>
    </w:p>
    <w:p>
      <w:pPr>
        <w:spacing w:line="480" w:lineRule="exact" w:before="27"/>
        <w:ind w:left="2294" w:right="111" w:firstLine="1738"/>
        <w:jc w:val="right"/>
        <w:rPr>
          <w:rFonts w:ascii="Times New Roman" w:hAnsi="Times New Roman"/>
          <w:sz w:val="31"/>
        </w:rPr>
      </w:pPr>
      <w:r>
        <w:rPr>
          <w:rFonts w:ascii="Times New Roman" w:hAnsi="Times New Roman"/>
          <w:color w:val="231F20"/>
          <w:spacing w:val="-3"/>
          <w:w w:val="140"/>
          <w:sz w:val="39"/>
        </w:rPr>
        <w:t>L</w:t>
      </w:r>
      <w:r>
        <w:rPr>
          <w:rFonts w:ascii="Times New Roman" w:hAnsi="Times New Roman"/>
          <w:color w:val="231F20"/>
          <w:spacing w:val="-3"/>
          <w:w w:val="140"/>
          <w:sz w:val="31"/>
        </w:rPr>
        <w:t>a</w:t>
      </w:r>
      <w:r>
        <w:rPr>
          <w:rFonts w:ascii="Times New Roman" w:hAnsi="Times New Roman"/>
          <w:color w:val="231F20"/>
          <w:spacing w:val="75"/>
          <w:w w:val="140"/>
          <w:sz w:val="31"/>
        </w:rPr>
        <w:t> </w:t>
      </w:r>
      <w:r>
        <w:rPr>
          <w:rFonts w:ascii="Times New Roman" w:hAnsi="Times New Roman"/>
          <w:color w:val="231F20"/>
          <w:spacing w:val="-3"/>
          <w:w w:val="140"/>
          <w:sz w:val="31"/>
        </w:rPr>
        <w:t>construcción</w:t>
      </w:r>
      <w:r>
        <w:rPr>
          <w:rFonts w:ascii="Times New Roman" w:hAnsi="Times New Roman"/>
          <w:color w:val="231F20"/>
          <w:w w:val="139"/>
          <w:sz w:val="31"/>
        </w:rPr>
        <w:t> </w:t>
      </w:r>
      <w:r>
        <w:rPr>
          <w:rFonts w:ascii="Times New Roman" w:hAnsi="Times New Roman"/>
          <w:color w:val="231F20"/>
          <w:spacing w:val="-1"/>
          <w:w w:val="141"/>
          <w:sz w:val="31"/>
        </w:rPr>
        <w:t>d</w:t>
      </w:r>
      <w:r>
        <w:rPr>
          <w:rFonts w:ascii="Times New Roman" w:hAnsi="Times New Roman"/>
          <w:color w:val="231F20"/>
          <w:w w:val="130"/>
          <w:sz w:val="31"/>
        </w:rPr>
        <w:t>e</w:t>
      </w:r>
      <w:r>
        <w:rPr>
          <w:rFonts w:ascii="Times New Roman" w:hAnsi="Times New Roman"/>
          <w:color w:val="231F20"/>
          <w:w w:val="91"/>
          <w:sz w:val="31"/>
        </w:rPr>
        <w:t>L</w:t>
      </w:r>
      <w:r>
        <w:rPr>
          <w:rFonts w:ascii="Times New Roman" w:hAnsi="Times New Roman"/>
          <w:color w:val="231F20"/>
          <w:spacing w:val="12"/>
          <w:sz w:val="31"/>
        </w:rPr>
        <w:t> </w:t>
      </w:r>
      <w:r>
        <w:rPr>
          <w:rFonts w:ascii="Times New Roman" w:hAnsi="Times New Roman"/>
          <w:color w:val="231F20"/>
          <w:w w:val="129"/>
          <w:sz w:val="39"/>
        </w:rPr>
        <w:t>e</w:t>
      </w:r>
      <w:r>
        <w:rPr>
          <w:rFonts w:ascii="Times New Roman" w:hAnsi="Times New Roman"/>
          <w:color w:val="231F20"/>
          <w:spacing w:val="-1"/>
          <w:w w:val="129"/>
          <w:sz w:val="31"/>
        </w:rPr>
        <w:t>s</w:t>
      </w:r>
      <w:r>
        <w:rPr>
          <w:rFonts w:ascii="Times New Roman" w:hAnsi="Times New Roman"/>
          <w:color w:val="231F20"/>
          <w:spacing w:val="-25"/>
          <w:w w:val="233"/>
          <w:sz w:val="31"/>
        </w:rPr>
        <w:t>t</w:t>
      </w:r>
      <w:r>
        <w:rPr>
          <w:rFonts w:ascii="Times New Roman" w:hAnsi="Times New Roman"/>
          <w:color w:val="231F20"/>
          <w:spacing w:val="-1"/>
          <w:w w:val="141"/>
          <w:sz w:val="31"/>
        </w:rPr>
        <w:t>a</w:t>
      </w:r>
      <w:r>
        <w:rPr>
          <w:rFonts w:ascii="Times New Roman" w:hAnsi="Times New Roman"/>
          <w:color w:val="231F20"/>
          <w:spacing w:val="-1"/>
          <w:w w:val="141"/>
          <w:sz w:val="31"/>
        </w:rPr>
        <w:t>d</w:t>
      </w:r>
      <w:r>
        <w:rPr>
          <w:rFonts w:ascii="Times New Roman" w:hAnsi="Times New Roman"/>
          <w:color w:val="231F20"/>
          <w:w w:val="152"/>
          <w:sz w:val="31"/>
        </w:rPr>
        <w:t>o</w:t>
      </w:r>
      <w:r>
        <w:rPr>
          <w:rFonts w:ascii="Times New Roman" w:hAnsi="Times New Roman"/>
          <w:color w:val="231F20"/>
          <w:spacing w:val="12"/>
          <w:sz w:val="31"/>
        </w:rPr>
        <w:t> </w:t>
      </w:r>
      <w:r>
        <w:rPr>
          <w:rFonts w:ascii="Times New Roman" w:hAnsi="Times New Roman"/>
          <w:color w:val="231F20"/>
          <w:w w:val="150"/>
          <w:sz w:val="31"/>
        </w:rPr>
        <w:t>c</w:t>
      </w:r>
      <w:r>
        <w:rPr>
          <w:rFonts w:ascii="Times New Roman" w:hAnsi="Times New Roman"/>
          <w:color w:val="231F20"/>
          <w:w w:val="152"/>
          <w:sz w:val="31"/>
        </w:rPr>
        <w:t>o</w:t>
      </w:r>
      <w:r>
        <w:rPr>
          <w:rFonts w:ascii="Times New Roman" w:hAnsi="Times New Roman"/>
          <w:color w:val="231F20"/>
          <w:w w:val="139"/>
          <w:sz w:val="31"/>
        </w:rPr>
        <w:t>n</w:t>
      </w:r>
      <w:r>
        <w:rPr>
          <w:rFonts w:ascii="Times New Roman" w:hAnsi="Times New Roman"/>
          <w:color w:val="231F20"/>
          <w:spacing w:val="-1"/>
          <w:w w:val="129"/>
          <w:sz w:val="31"/>
        </w:rPr>
        <w:t>s</w:t>
      </w:r>
      <w:r>
        <w:rPr>
          <w:rFonts w:ascii="Times New Roman" w:hAnsi="Times New Roman"/>
          <w:color w:val="231F20"/>
          <w:w w:val="233"/>
          <w:sz w:val="31"/>
        </w:rPr>
        <w:t>t</w:t>
      </w:r>
      <w:r>
        <w:rPr>
          <w:rFonts w:ascii="Times New Roman" w:hAnsi="Times New Roman"/>
          <w:color w:val="231F20"/>
          <w:w w:val="118"/>
          <w:sz w:val="31"/>
        </w:rPr>
        <w:t>i</w:t>
      </w:r>
      <w:r>
        <w:rPr>
          <w:rFonts w:ascii="Times New Roman" w:hAnsi="Times New Roman"/>
          <w:color w:val="231F20"/>
          <w:w w:val="233"/>
          <w:sz w:val="31"/>
        </w:rPr>
        <w:t>t</w:t>
      </w:r>
      <w:r>
        <w:rPr>
          <w:rFonts w:ascii="Times New Roman" w:hAnsi="Times New Roman"/>
          <w:color w:val="231F20"/>
          <w:w w:val="143"/>
          <w:sz w:val="31"/>
        </w:rPr>
        <w:t>u</w:t>
      </w:r>
      <w:r>
        <w:rPr>
          <w:rFonts w:ascii="Times New Roman" w:hAnsi="Times New Roman"/>
          <w:color w:val="231F20"/>
          <w:w w:val="150"/>
          <w:sz w:val="31"/>
        </w:rPr>
        <w:t>c</w:t>
      </w:r>
      <w:r>
        <w:rPr>
          <w:rFonts w:ascii="Times New Roman" w:hAnsi="Times New Roman"/>
          <w:color w:val="231F20"/>
          <w:w w:val="118"/>
          <w:sz w:val="31"/>
        </w:rPr>
        <w:t>i</w:t>
      </w:r>
      <w:r>
        <w:rPr>
          <w:rFonts w:ascii="Times New Roman" w:hAnsi="Times New Roman"/>
          <w:color w:val="231F20"/>
          <w:w w:val="152"/>
          <w:sz w:val="31"/>
        </w:rPr>
        <w:t>o</w:t>
      </w:r>
      <w:r>
        <w:rPr>
          <w:rFonts w:ascii="Times New Roman" w:hAnsi="Times New Roman"/>
          <w:color w:val="231F20"/>
          <w:spacing w:val="-9"/>
          <w:w w:val="139"/>
          <w:sz w:val="31"/>
        </w:rPr>
        <w:t>n</w:t>
      </w:r>
      <w:r>
        <w:rPr>
          <w:rFonts w:ascii="Times New Roman" w:hAnsi="Times New Roman"/>
          <w:color w:val="231F20"/>
          <w:spacing w:val="-1"/>
          <w:w w:val="141"/>
          <w:sz w:val="31"/>
        </w:rPr>
        <w:t>a</w:t>
      </w:r>
      <w:r>
        <w:rPr>
          <w:rFonts w:ascii="Times New Roman" w:hAnsi="Times New Roman"/>
          <w:color w:val="231F20"/>
          <w:w w:val="91"/>
          <w:sz w:val="31"/>
        </w:rPr>
        <w:t>L </w:t>
      </w:r>
      <w:r>
        <w:rPr>
          <w:rFonts w:ascii="Times New Roman" w:hAnsi="Times New Roman"/>
          <w:color w:val="231F20"/>
          <w:w w:val="130"/>
          <w:sz w:val="31"/>
        </w:rPr>
        <w:t>en</w:t>
      </w:r>
      <w:r>
        <w:rPr>
          <w:rFonts w:ascii="Times New Roman" w:hAnsi="Times New Roman"/>
          <w:color w:val="231F20"/>
          <w:spacing w:val="-67"/>
          <w:w w:val="130"/>
          <w:sz w:val="31"/>
        </w:rPr>
        <w:t> </w:t>
      </w:r>
      <w:r>
        <w:rPr>
          <w:rFonts w:ascii="Times New Roman" w:hAnsi="Times New Roman"/>
          <w:color w:val="231F20"/>
          <w:w w:val="130"/>
          <w:sz w:val="39"/>
        </w:rPr>
        <w:t>M</w:t>
      </w:r>
      <w:r>
        <w:rPr>
          <w:rFonts w:ascii="Times New Roman" w:hAnsi="Times New Roman"/>
          <w:color w:val="231F20"/>
          <w:w w:val="130"/>
          <w:sz w:val="31"/>
        </w:rPr>
        <w:t>éxico</w:t>
      </w:r>
      <w:r>
        <w:rPr>
          <w:rFonts w:ascii="Times New Roman" w:hAnsi="Times New Roman"/>
          <w:color w:val="231F20"/>
          <w:w w:val="130"/>
          <w:sz w:val="39"/>
        </w:rPr>
        <w:t>:</w:t>
      </w:r>
      <w:r>
        <w:rPr>
          <w:rFonts w:ascii="Times New Roman" w:hAnsi="Times New Roman"/>
          <w:color w:val="231F20"/>
          <w:spacing w:val="-93"/>
          <w:w w:val="130"/>
          <w:sz w:val="39"/>
        </w:rPr>
        <w:t> </w:t>
      </w:r>
      <w:r>
        <w:rPr>
          <w:rFonts w:ascii="Times New Roman" w:hAnsi="Times New Roman"/>
          <w:color w:val="231F20"/>
          <w:spacing w:val="-5"/>
          <w:w w:val="130"/>
          <w:sz w:val="31"/>
        </w:rPr>
        <w:t>agenda</w:t>
      </w:r>
      <w:r>
        <w:rPr>
          <w:rFonts w:ascii="Times New Roman" w:hAnsi="Times New Roman"/>
          <w:color w:val="231F20"/>
          <w:spacing w:val="-67"/>
          <w:w w:val="130"/>
          <w:sz w:val="31"/>
        </w:rPr>
        <w:t> </w:t>
      </w:r>
      <w:r>
        <w:rPr>
          <w:rFonts w:ascii="Times New Roman" w:hAnsi="Times New Roman"/>
          <w:color w:val="231F20"/>
          <w:w w:val="130"/>
          <w:sz w:val="31"/>
        </w:rPr>
        <w:t>MíniMa</w:t>
      </w:r>
      <w:r>
        <w:rPr>
          <w:rFonts w:ascii="Times New Roman" w:hAnsi="Times New Roman"/>
          <w:color w:val="231F20"/>
          <w:w w:val="141"/>
          <w:sz w:val="31"/>
        </w:rPr>
        <w:t> </w:t>
      </w:r>
      <w:r>
        <w:rPr>
          <w:rFonts w:ascii="Times New Roman" w:hAnsi="Times New Roman"/>
          <w:color w:val="231F20"/>
          <w:w w:val="125"/>
          <w:sz w:val="31"/>
        </w:rPr>
        <w:t>y</w:t>
      </w:r>
      <w:r>
        <w:rPr>
          <w:rFonts w:ascii="Times New Roman" w:hAnsi="Times New Roman"/>
          <w:color w:val="231F20"/>
          <w:spacing w:val="12"/>
          <w:sz w:val="31"/>
        </w:rPr>
        <w:t> </w:t>
      </w:r>
      <w:r>
        <w:rPr>
          <w:rFonts w:ascii="Times New Roman" w:hAnsi="Times New Roman"/>
          <w:color w:val="231F20"/>
          <w:spacing w:val="-1"/>
          <w:w w:val="104"/>
          <w:sz w:val="31"/>
        </w:rPr>
        <w:t>p</w:t>
      </w:r>
      <w:r>
        <w:rPr>
          <w:rFonts w:ascii="Times New Roman" w:hAnsi="Times New Roman"/>
          <w:color w:val="231F20"/>
          <w:w w:val="203"/>
          <w:sz w:val="31"/>
        </w:rPr>
        <w:t>r</w:t>
      </w:r>
      <w:r>
        <w:rPr>
          <w:rFonts w:ascii="Times New Roman" w:hAnsi="Times New Roman"/>
          <w:color w:val="231F20"/>
          <w:w w:val="130"/>
          <w:sz w:val="31"/>
        </w:rPr>
        <w:t>e</w:t>
      </w:r>
      <w:r>
        <w:rPr>
          <w:rFonts w:ascii="Times New Roman" w:hAnsi="Times New Roman"/>
          <w:color w:val="231F20"/>
          <w:spacing w:val="-1"/>
          <w:w w:val="129"/>
          <w:sz w:val="31"/>
        </w:rPr>
        <w:t>s</w:t>
      </w:r>
      <w:r>
        <w:rPr>
          <w:rFonts w:ascii="Times New Roman" w:hAnsi="Times New Roman"/>
          <w:color w:val="231F20"/>
          <w:w w:val="143"/>
          <w:sz w:val="31"/>
        </w:rPr>
        <w:t>u</w:t>
      </w:r>
      <w:r>
        <w:rPr>
          <w:rFonts w:ascii="Times New Roman" w:hAnsi="Times New Roman"/>
          <w:color w:val="231F20"/>
          <w:spacing w:val="-1"/>
          <w:w w:val="104"/>
          <w:sz w:val="31"/>
        </w:rPr>
        <w:t>p</w:t>
      </w:r>
      <w:r>
        <w:rPr>
          <w:rFonts w:ascii="Times New Roman" w:hAnsi="Times New Roman"/>
          <w:color w:val="231F20"/>
          <w:w w:val="143"/>
          <w:sz w:val="31"/>
        </w:rPr>
        <w:t>u</w:t>
      </w:r>
      <w:r>
        <w:rPr>
          <w:rFonts w:ascii="Times New Roman" w:hAnsi="Times New Roman"/>
          <w:color w:val="231F20"/>
          <w:w w:val="130"/>
          <w:sz w:val="31"/>
        </w:rPr>
        <w:t>e</w:t>
      </w:r>
      <w:r>
        <w:rPr>
          <w:rFonts w:ascii="Times New Roman" w:hAnsi="Times New Roman"/>
          <w:color w:val="231F20"/>
          <w:spacing w:val="-1"/>
          <w:w w:val="129"/>
          <w:sz w:val="31"/>
        </w:rPr>
        <w:t>s</w:t>
      </w:r>
      <w:r>
        <w:rPr>
          <w:rFonts w:ascii="Times New Roman" w:hAnsi="Times New Roman"/>
          <w:color w:val="231F20"/>
          <w:spacing w:val="-14"/>
          <w:w w:val="233"/>
          <w:sz w:val="31"/>
        </w:rPr>
        <w:t>t</w:t>
      </w:r>
      <w:r>
        <w:rPr>
          <w:rFonts w:ascii="Times New Roman" w:hAnsi="Times New Roman"/>
          <w:color w:val="231F20"/>
          <w:w w:val="152"/>
          <w:sz w:val="31"/>
        </w:rPr>
        <w:t>o</w:t>
      </w:r>
      <w:r>
        <w:rPr>
          <w:rFonts w:ascii="Times New Roman" w:hAnsi="Times New Roman"/>
          <w:color w:val="231F20"/>
          <w:w w:val="129"/>
          <w:sz w:val="31"/>
        </w:rPr>
        <w:t>s</w:t>
      </w:r>
      <w:r>
        <w:rPr>
          <w:rFonts w:ascii="Times New Roman" w:hAnsi="Times New Roman"/>
          <w:color w:val="231F20"/>
          <w:spacing w:val="12"/>
          <w:sz w:val="31"/>
        </w:rPr>
        <w:t> </w:t>
      </w:r>
      <w:r>
        <w:rPr>
          <w:rFonts w:ascii="Times New Roman" w:hAnsi="Times New Roman"/>
          <w:color w:val="231F20"/>
          <w:w w:val="150"/>
          <w:sz w:val="31"/>
        </w:rPr>
        <w:t>c</w:t>
      </w:r>
      <w:r>
        <w:rPr>
          <w:rFonts w:ascii="Times New Roman" w:hAnsi="Times New Roman"/>
          <w:color w:val="231F20"/>
          <w:w w:val="118"/>
          <w:sz w:val="31"/>
        </w:rPr>
        <w:t>i</w:t>
      </w:r>
      <w:r>
        <w:rPr>
          <w:rFonts w:ascii="Times New Roman" w:hAnsi="Times New Roman"/>
          <w:color w:val="231F20"/>
          <w:w w:val="130"/>
          <w:sz w:val="31"/>
        </w:rPr>
        <w:t>e</w:t>
      </w:r>
      <w:r>
        <w:rPr>
          <w:rFonts w:ascii="Times New Roman" w:hAnsi="Times New Roman"/>
          <w:color w:val="231F20"/>
          <w:w w:val="139"/>
          <w:sz w:val="31"/>
        </w:rPr>
        <w:t>n</w:t>
      </w:r>
      <w:r>
        <w:rPr>
          <w:rFonts w:ascii="Times New Roman" w:hAnsi="Times New Roman"/>
          <w:color w:val="231F20"/>
          <w:w w:val="233"/>
          <w:sz w:val="31"/>
        </w:rPr>
        <w:t>t</w:t>
      </w:r>
      <w:r>
        <w:rPr>
          <w:rFonts w:ascii="Times New Roman" w:hAnsi="Times New Roman"/>
          <w:color w:val="231F20"/>
          <w:w w:val="118"/>
          <w:sz w:val="31"/>
        </w:rPr>
        <w:t>í</w:t>
      </w:r>
      <w:r>
        <w:rPr>
          <w:rFonts w:ascii="Times New Roman" w:hAnsi="Times New Roman"/>
          <w:color w:val="231F20"/>
          <w:spacing w:val="-1"/>
          <w:w w:val="154"/>
          <w:sz w:val="31"/>
        </w:rPr>
        <w:t>f</w:t>
      </w:r>
      <w:r>
        <w:rPr>
          <w:rFonts w:ascii="Times New Roman" w:hAnsi="Times New Roman"/>
          <w:color w:val="231F20"/>
          <w:w w:val="118"/>
          <w:sz w:val="31"/>
        </w:rPr>
        <w:t>i</w:t>
      </w:r>
      <w:r>
        <w:rPr>
          <w:rFonts w:ascii="Times New Roman" w:hAnsi="Times New Roman"/>
          <w:color w:val="231F20"/>
          <w:w w:val="150"/>
          <w:sz w:val="31"/>
        </w:rPr>
        <w:t>c</w:t>
      </w:r>
      <w:r>
        <w:rPr>
          <w:rFonts w:ascii="Times New Roman" w:hAnsi="Times New Roman"/>
          <w:color w:val="231F20"/>
          <w:w w:val="152"/>
          <w:sz w:val="31"/>
        </w:rPr>
        <w:t>o</w:t>
      </w:r>
      <w:r>
        <w:rPr>
          <w:rFonts w:ascii="Times New Roman" w:hAnsi="Times New Roman"/>
          <w:color w:val="231F20"/>
          <w:w w:val="129"/>
          <w:sz w:val="31"/>
        </w:rPr>
        <w:t>s</w: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Heading1"/>
        <w:spacing w:before="225"/>
        <w:ind w:left="0" w:right="111"/>
        <w:jc w:val="right"/>
        <w:rPr>
          <w:rFonts w:ascii="Arial"/>
        </w:rPr>
      </w:pPr>
      <w:r>
        <w:rPr>
          <w:rFonts w:ascii="Arial"/>
          <w:color w:val="231F20"/>
          <w:w w:val="90"/>
        </w:rPr>
        <w:t>Enrique Uribe Arzate</w:t>
      </w:r>
    </w:p>
    <w:p>
      <w:pPr>
        <w:spacing w:before="18"/>
        <w:ind w:left="0" w:right="111" w:firstLine="0"/>
        <w:jc w:val="right"/>
        <w:rPr>
          <w:rFonts w:ascii="Arial"/>
          <w:sz w:val="28"/>
        </w:rPr>
      </w:pPr>
      <w:r>
        <w:rPr>
          <w:rFonts w:ascii="Arial"/>
          <w:color w:val="231F20"/>
          <w:w w:val="90"/>
          <w:sz w:val="28"/>
        </w:rPr>
        <w:t>(Coordinador)</w: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8"/>
        <w:rPr>
          <w:rFonts w:ascii="Arial"/>
          <w:sz w:val="27"/>
        </w:rPr>
      </w:pPr>
      <w:r>
        <w:rPr/>
        <w:drawing>
          <wp:anchor distT="0" distB="0" distL="0" distR="0" allowOverlap="1" layoutInCell="1" locked="0" behindDoc="0" simplePos="0" relativeHeight="3592">
            <wp:simplePos x="0" y="0"/>
            <wp:positionH relativeFrom="page">
              <wp:posOffset>1611623</wp:posOffset>
            </wp:positionH>
            <wp:positionV relativeFrom="paragraph">
              <wp:posOffset>227547</wp:posOffset>
            </wp:positionV>
            <wp:extent cx="435768" cy="566070"/>
            <wp:effectExtent l="0" t="0" r="0" b="0"/>
            <wp:wrapTopAndBottom/>
            <wp:docPr id="71" name="image139.png" descr=""/>
            <wp:cNvGraphicFramePr>
              <a:graphicFrameLocks noChangeAspect="1"/>
            </wp:cNvGraphicFramePr>
            <a:graphic>
              <a:graphicData uri="http://schemas.openxmlformats.org/drawingml/2006/picture">
                <pic:pic>
                  <pic:nvPicPr>
                    <pic:cNvPr id="72" name="image139.png"/>
                    <pic:cNvPicPr/>
                  </pic:nvPicPr>
                  <pic:blipFill>
                    <a:blip r:embed="rId146" cstate="print"/>
                    <a:stretch>
                      <a:fillRect/>
                    </a:stretch>
                  </pic:blipFill>
                  <pic:spPr>
                    <a:xfrm>
                      <a:off x="0" y="0"/>
                      <a:ext cx="435768" cy="566070"/>
                    </a:xfrm>
                    <a:prstGeom prst="rect">
                      <a:avLst/>
                    </a:prstGeom>
                  </pic:spPr>
                </pic:pic>
              </a:graphicData>
            </a:graphic>
          </wp:anchor>
        </w:drawing>
      </w:r>
      <w:r>
        <w:rPr/>
        <w:pict>
          <v:group style="position:absolute;margin-left:296.156708pt;margin-top:17.897951pt;width:52.85pt;height:47pt;mso-position-horizontal-relative:page;mso-position-vertical-relative:paragraph;z-index:3616;mso-wrap-distance-left:0;mso-wrap-distance-right:0" coordorigin="5923,358" coordsize="1057,940">
            <v:shape style="position:absolute;left:5995;top:380;width:914;height:712" type="#_x0000_t75" stroked="false">
              <v:imagedata r:id="rId147" o:title=""/>
            </v:shape>
            <v:shape style="position:absolute;left:6265;top:960;width:374;height:113" type="#_x0000_t75" stroked="false">
              <v:imagedata r:id="rId148" o:title=""/>
            </v:shape>
            <v:shape style="position:absolute;left:5923;top:358;width:1057;height:940" type="#_x0000_t75" stroked="false">
              <v:imagedata r:id="rId149" o:title=""/>
            </v:shape>
            <w10:wrap type="topAndBottom"/>
          </v:group>
        </w:pict>
      </w:r>
    </w:p>
    <w:p>
      <w:pPr>
        <w:spacing w:after="0"/>
        <w:rPr>
          <w:rFonts w:ascii="Arial"/>
          <w:sz w:val="27"/>
        </w:rPr>
        <w:sectPr>
          <w:pgSz w:w="9360" w:h="12760"/>
          <w:pgMar w:top="1180" w:bottom="280" w:left="1300" w:right="1020"/>
        </w:sectPr>
      </w:pPr>
    </w:p>
    <w:p>
      <w:pPr>
        <w:pStyle w:val="BodyText"/>
        <w:spacing w:before="4"/>
        <w:rPr>
          <w:rFonts w:ascii="Times New Roman"/>
          <w:sz w:val="17"/>
        </w:rPr>
      </w:pPr>
    </w:p>
    <w:p>
      <w:pPr>
        <w:spacing w:after="0"/>
        <w:rPr>
          <w:rFonts w:ascii="Times New Roman"/>
          <w:sz w:val="17"/>
        </w:rPr>
        <w:sectPr>
          <w:pgSz w:w="9360" w:h="12760"/>
          <w:pgMar w:top="1180" w:bottom="280" w:left="1300" w:right="1300"/>
        </w:sectPr>
      </w:pPr>
    </w:p>
    <w:p>
      <w:pPr>
        <w:pStyle w:val="BodyText"/>
        <w:spacing w:before="4"/>
        <w:rPr>
          <w:rFonts w:ascii="Times New Roman"/>
          <w:sz w:val="20"/>
        </w:rPr>
      </w:pPr>
    </w:p>
    <w:p>
      <w:pPr>
        <w:spacing w:before="39"/>
        <w:ind w:left="3163" w:right="3123" w:firstLine="0"/>
        <w:jc w:val="center"/>
        <w:rPr>
          <w:rFonts w:ascii="Cambria" w:hAnsi="Cambria"/>
          <w:sz w:val="28"/>
        </w:rPr>
      </w:pPr>
      <w:r>
        <w:rPr>
          <w:rFonts w:ascii="Cambria" w:hAnsi="Cambria"/>
          <w:color w:val="231F20"/>
          <w:w w:val="125"/>
          <w:sz w:val="35"/>
        </w:rPr>
        <w:t>Í</w:t>
      </w:r>
      <w:r>
        <w:rPr>
          <w:rFonts w:ascii="Cambria" w:hAnsi="Cambria"/>
          <w:color w:val="231F20"/>
          <w:w w:val="125"/>
          <w:sz w:val="28"/>
        </w:rPr>
        <w:t>ndice</w:t>
      </w:r>
    </w:p>
    <w:p>
      <w:pPr>
        <w:pStyle w:val="BodyText"/>
        <w:rPr>
          <w:rFonts w:ascii="Cambria"/>
          <w:sz w:val="34"/>
        </w:rPr>
      </w:pPr>
    </w:p>
    <w:p>
      <w:pPr>
        <w:pStyle w:val="BodyText"/>
        <w:rPr>
          <w:rFonts w:ascii="Cambria"/>
          <w:sz w:val="34"/>
        </w:rPr>
      </w:pPr>
    </w:p>
    <w:p>
      <w:pPr>
        <w:pStyle w:val="BodyText"/>
        <w:rPr>
          <w:rFonts w:ascii="Cambria"/>
          <w:sz w:val="34"/>
        </w:rPr>
      </w:pPr>
    </w:p>
    <w:p>
      <w:pPr>
        <w:pStyle w:val="BodyText"/>
        <w:rPr>
          <w:rFonts w:ascii="Cambria"/>
          <w:sz w:val="39"/>
        </w:rPr>
      </w:pPr>
    </w:p>
    <w:p>
      <w:pPr>
        <w:spacing w:after="0"/>
        <w:rPr>
          <w:rFonts w:ascii="Cambria"/>
          <w:sz w:val="39"/>
        </w:rPr>
        <w:sectPr>
          <w:pgSz w:w="9360" w:h="12760"/>
          <w:pgMar w:top="1180" w:bottom="1025" w:left="1020" w:right="1060"/>
        </w:sectPr>
      </w:pPr>
    </w:p>
    <w:sdt>
      <w:sdtPr>
        <w:docPartObj>
          <w:docPartGallery w:val="Table of Contents"/>
          <w:docPartUnique/>
        </w:docPartObj>
      </w:sdtPr>
      <w:sdtEndPr/>
      <w:sdtContent>
        <w:p>
          <w:pPr>
            <w:pStyle w:val="TOC1"/>
            <w:tabs>
              <w:tab w:pos="7173" w:val="right" w:leader="none"/>
            </w:tabs>
            <w:spacing w:before="0"/>
            <w:rPr>
              <w:rFonts w:ascii="Times New Roman"/>
              <w:b w:val="0"/>
            </w:rPr>
          </w:pPr>
          <w:hyperlink w:history="true" w:anchor="_TOC_250012">
            <w:r>
              <w:rPr>
                <w:color w:val="231F20"/>
                <w:w w:val="95"/>
              </w:rPr>
              <w:t>Estudio</w:t>
            </w:r>
            <w:r>
              <w:rPr>
                <w:color w:val="231F20"/>
                <w:spacing w:val="-9"/>
                <w:w w:val="95"/>
              </w:rPr>
              <w:t> </w:t>
            </w:r>
            <w:r>
              <w:rPr>
                <w:color w:val="231F20"/>
                <w:w w:val="95"/>
              </w:rPr>
              <w:t>introductorio</w:t>
            </w:r>
            <w:r>
              <w:rPr>
                <w:rFonts w:ascii="Times New Roman"/>
                <w:b w:val="0"/>
                <w:color w:val="231F20"/>
                <w:w w:val="95"/>
              </w:rPr>
              <w:tab/>
              <w:t>11</w:t>
            </w:r>
          </w:hyperlink>
        </w:p>
        <w:p>
          <w:pPr>
            <w:pStyle w:val="TOC3"/>
            <w:rPr>
              <w:i/>
            </w:rPr>
          </w:pPr>
          <w:hyperlink w:history="true" w:anchor="_TOC_250011">
            <w:r>
              <w:rPr>
                <w:i/>
                <w:color w:val="231F20"/>
                <w:w w:val="85"/>
              </w:rPr>
              <w:t>Enrique Uribe Arzatte</w:t>
            </w:r>
          </w:hyperlink>
        </w:p>
        <w:p>
          <w:pPr>
            <w:pStyle w:val="TOC1"/>
            <w:spacing w:before="331"/>
          </w:pPr>
          <w:hyperlink w:history="true" w:anchor="_TOC_250010">
            <w:r>
              <w:rPr>
                <w:color w:val="231F20"/>
                <w:w w:val="85"/>
              </w:rPr>
              <w:t>Capítulo I</w:t>
            </w:r>
          </w:hyperlink>
        </w:p>
        <w:p>
          <w:pPr>
            <w:pStyle w:val="TOC1"/>
            <w:tabs>
              <w:tab w:pos="7173" w:val="right" w:leader="none"/>
            </w:tabs>
            <w:rPr>
              <w:rFonts w:ascii="Times New Roman"/>
              <w:b w:val="0"/>
            </w:rPr>
          </w:pPr>
          <w:hyperlink w:history="true" w:anchor="_TOC_250009">
            <w:r>
              <w:rPr>
                <w:color w:val="231F20"/>
                <w:w w:val="95"/>
              </w:rPr>
              <w:t>El sistema</w:t>
            </w:r>
            <w:r>
              <w:rPr>
                <w:color w:val="231F20"/>
                <w:spacing w:val="-17"/>
                <w:w w:val="95"/>
              </w:rPr>
              <w:t> </w:t>
            </w:r>
            <w:r>
              <w:rPr>
                <w:color w:val="231F20"/>
                <w:w w:val="95"/>
              </w:rPr>
              <w:t>federal</w:t>
            </w:r>
            <w:r>
              <w:rPr>
                <w:color w:val="231F20"/>
                <w:spacing w:val="-9"/>
                <w:w w:val="95"/>
              </w:rPr>
              <w:t> </w:t>
            </w:r>
            <w:r>
              <w:rPr>
                <w:color w:val="231F20"/>
                <w:w w:val="95"/>
              </w:rPr>
              <w:t>mexicano</w:t>
            </w:r>
            <w:r>
              <w:rPr>
                <w:rFonts w:ascii="Times New Roman"/>
                <w:b w:val="0"/>
                <w:color w:val="231F20"/>
                <w:w w:val="95"/>
              </w:rPr>
              <w:tab/>
              <w:t>19</w:t>
            </w:r>
          </w:hyperlink>
        </w:p>
        <w:p>
          <w:pPr>
            <w:pStyle w:val="TOC3"/>
            <w:rPr>
              <w:i/>
            </w:rPr>
          </w:pPr>
          <w:hyperlink w:history="true" w:anchor="_TOC_250008">
            <w:r>
              <w:rPr>
                <w:i/>
                <w:color w:val="231F20"/>
                <w:w w:val="95"/>
              </w:rPr>
              <w:t>José María Serna de la Garza</w:t>
            </w:r>
          </w:hyperlink>
        </w:p>
        <w:p>
          <w:pPr>
            <w:pStyle w:val="TOC2"/>
            <w:numPr>
              <w:ilvl w:val="0"/>
              <w:numId w:val="1"/>
            </w:numPr>
            <w:tabs>
              <w:tab w:pos="453" w:val="left" w:leader="none"/>
              <w:tab w:pos="454" w:val="left" w:leader="none"/>
              <w:tab w:pos="7173" w:val="right" w:leader="none"/>
            </w:tabs>
            <w:spacing w:line="240" w:lineRule="auto" w:before="28" w:after="0"/>
            <w:ind w:left="453" w:right="0" w:hanging="340"/>
            <w:jc w:val="left"/>
          </w:pPr>
          <w:r>
            <w:rPr>
              <w:color w:val="231F20"/>
            </w:rPr>
            <w:t>La formación</w:t>
          </w:r>
          <w:r>
            <w:rPr>
              <w:color w:val="231F20"/>
              <w:spacing w:val="-16"/>
            </w:rPr>
            <w:t> </w:t>
          </w:r>
          <w:r>
            <w:rPr>
              <w:color w:val="231F20"/>
            </w:rPr>
            <w:t>del</w:t>
          </w:r>
          <w:r>
            <w:rPr>
              <w:color w:val="231F20"/>
              <w:spacing w:val="-8"/>
            </w:rPr>
            <w:t> </w:t>
          </w:r>
          <w:r>
            <w:rPr>
              <w:color w:val="231F20"/>
            </w:rPr>
            <w:t>sistema</w:t>
            <w:tab/>
            <w:t>19</w:t>
          </w:r>
        </w:p>
        <w:p>
          <w:pPr>
            <w:pStyle w:val="TOC2"/>
            <w:numPr>
              <w:ilvl w:val="0"/>
              <w:numId w:val="1"/>
            </w:numPr>
            <w:tabs>
              <w:tab w:pos="454" w:val="left" w:leader="none"/>
            </w:tabs>
            <w:spacing w:line="268" w:lineRule="exact" w:before="23" w:after="0"/>
            <w:ind w:left="453" w:right="0" w:hanging="340"/>
            <w:jc w:val="left"/>
          </w:pPr>
          <w:r>
            <w:rPr>
              <w:color w:val="231F20"/>
              <w:w w:val="90"/>
            </w:rPr>
            <w:t>La fórmula de distribución de competencias</w:t>
          </w:r>
          <w:r>
            <w:rPr>
              <w:color w:val="231F20"/>
              <w:spacing w:val="16"/>
              <w:w w:val="90"/>
            </w:rPr>
            <w:t> </w:t>
          </w:r>
          <w:r>
            <w:rPr>
              <w:color w:val="231F20"/>
              <w:w w:val="90"/>
            </w:rPr>
            <w:t>legislativas</w:t>
          </w:r>
        </w:p>
        <w:p>
          <w:pPr>
            <w:pStyle w:val="TOC4"/>
            <w:tabs>
              <w:tab w:pos="7173" w:val="right" w:leader="none"/>
            </w:tabs>
          </w:pPr>
          <w:r>
            <w:rPr>
              <w:color w:val="231F20"/>
            </w:rPr>
            <w:t>en la historia constitucional</w:t>
          </w:r>
          <w:r>
            <w:rPr>
              <w:color w:val="231F20"/>
              <w:spacing w:val="-43"/>
            </w:rPr>
            <w:t> </w:t>
          </w:r>
          <w:r>
            <w:rPr>
              <w:color w:val="231F20"/>
            </w:rPr>
            <w:t>de</w:t>
          </w:r>
          <w:r>
            <w:rPr>
              <w:color w:val="231F20"/>
              <w:spacing w:val="-11"/>
            </w:rPr>
            <w:t> </w:t>
          </w:r>
          <w:r>
            <w:rPr>
              <w:color w:val="231F20"/>
            </w:rPr>
            <w:t>México</w:t>
            <w:tab/>
            <w:t>22</w:t>
          </w:r>
        </w:p>
        <w:p>
          <w:pPr>
            <w:pStyle w:val="TOC2"/>
            <w:numPr>
              <w:ilvl w:val="0"/>
              <w:numId w:val="1"/>
            </w:numPr>
            <w:tabs>
              <w:tab w:pos="454" w:val="left" w:leader="none"/>
            </w:tabs>
            <w:spacing w:line="268" w:lineRule="exact" w:before="23" w:after="0"/>
            <w:ind w:left="453" w:right="0" w:hanging="340"/>
            <w:jc w:val="left"/>
          </w:pPr>
          <w:r>
            <w:rPr>
              <w:color w:val="231F20"/>
              <w:w w:val="90"/>
            </w:rPr>
            <w:t>Antecedentes constitucionales del régimen de</w:t>
          </w:r>
          <w:r>
            <w:rPr>
              <w:color w:val="231F20"/>
              <w:spacing w:val="52"/>
              <w:w w:val="90"/>
            </w:rPr>
            <w:t> </w:t>
          </w:r>
          <w:r>
            <w:rPr>
              <w:color w:val="231F20"/>
              <w:w w:val="90"/>
            </w:rPr>
            <w:t>concurrencia</w:t>
          </w:r>
        </w:p>
        <w:p>
          <w:pPr>
            <w:pStyle w:val="TOC4"/>
            <w:tabs>
              <w:tab w:pos="7173" w:val="right" w:leader="none"/>
            </w:tabs>
          </w:pPr>
          <w:r>
            <w:rPr>
              <w:color w:val="231F20"/>
            </w:rPr>
            <w:t>en</w:t>
          </w:r>
          <w:r>
            <w:rPr>
              <w:color w:val="231F20"/>
              <w:spacing w:val="46"/>
            </w:rPr>
            <w:t> </w:t>
          </w:r>
          <w:r>
            <w:rPr>
              <w:color w:val="231F20"/>
            </w:rPr>
            <w:t>materia</w:t>
          </w:r>
          <w:r>
            <w:rPr>
              <w:color w:val="231F20"/>
              <w:spacing w:val="-8"/>
            </w:rPr>
            <w:t> </w:t>
          </w:r>
          <w:r>
            <w:rPr>
              <w:color w:val="231F20"/>
            </w:rPr>
            <w:t>tributaria</w:t>
            <w:tab/>
            <w:t>29</w:t>
          </w:r>
        </w:p>
        <w:p>
          <w:pPr>
            <w:pStyle w:val="TOC2"/>
            <w:numPr>
              <w:ilvl w:val="0"/>
              <w:numId w:val="1"/>
            </w:numPr>
            <w:tabs>
              <w:tab w:pos="454" w:val="left" w:leader="none"/>
            </w:tabs>
            <w:spacing w:line="268" w:lineRule="exact" w:before="23" w:after="0"/>
            <w:ind w:left="453" w:right="0" w:hanging="340"/>
            <w:jc w:val="left"/>
          </w:pPr>
          <w:r>
            <w:rPr>
              <w:color w:val="231F20"/>
              <w:w w:val="90"/>
            </w:rPr>
            <w:t>Tipología de convenios característicos del</w:t>
          </w:r>
          <w:r>
            <w:rPr>
              <w:color w:val="231F20"/>
              <w:spacing w:val="21"/>
              <w:w w:val="90"/>
            </w:rPr>
            <w:t> </w:t>
          </w:r>
          <w:r>
            <w:rPr>
              <w:color w:val="231F20"/>
              <w:w w:val="90"/>
            </w:rPr>
            <w:t>esquema</w:t>
          </w:r>
        </w:p>
        <w:p>
          <w:pPr>
            <w:pStyle w:val="TOC4"/>
            <w:tabs>
              <w:tab w:pos="7173" w:val="right" w:leader="none"/>
            </w:tabs>
          </w:pPr>
          <w:r>
            <w:rPr>
              <w:color w:val="231F20"/>
            </w:rPr>
            <w:t>de relaciones intergubernamentales</w:t>
          </w:r>
          <w:r>
            <w:rPr>
              <w:color w:val="231F20"/>
              <w:spacing w:val="-40"/>
            </w:rPr>
            <w:t> </w:t>
          </w:r>
          <w:r>
            <w:rPr>
              <w:color w:val="231F20"/>
            </w:rPr>
            <w:t>en</w:t>
          </w:r>
          <w:r>
            <w:rPr>
              <w:color w:val="231F20"/>
              <w:spacing w:val="-14"/>
            </w:rPr>
            <w:t> </w:t>
          </w:r>
          <w:r>
            <w:rPr>
              <w:color w:val="231F20"/>
            </w:rPr>
            <w:t>México</w:t>
            <w:tab/>
            <w:t>41</w:t>
          </w:r>
        </w:p>
        <w:p>
          <w:pPr>
            <w:pStyle w:val="TOC2"/>
            <w:tabs>
              <w:tab w:pos="7173" w:val="right" w:leader="none"/>
            </w:tabs>
            <w:ind w:left="113" w:firstLine="0"/>
          </w:pPr>
          <w:r>
            <w:rPr>
              <w:color w:val="231F20"/>
            </w:rPr>
            <w:t>Conclusiones</w:t>
            <w:tab/>
            <w:t>48</w:t>
          </w:r>
        </w:p>
        <w:p>
          <w:pPr>
            <w:pStyle w:val="TOC2"/>
            <w:tabs>
              <w:tab w:pos="7173" w:val="right" w:leader="none"/>
            </w:tabs>
            <w:ind w:left="113" w:firstLine="0"/>
          </w:pPr>
          <w:r>
            <w:rPr>
              <w:color w:val="231F20"/>
            </w:rPr>
            <w:t>Referencias</w:t>
            <w:tab/>
            <w:t>54</w:t>
          </w:r>
        </w:p>
        <w:p>
          <w:pPr>
            <w:pStyle w:val="TOC1"/>
            <w:spacing w:before="327"/>
          </w:pPr>
          <w:r>
            <w:rPr>
              <w:color w:val="231F20"/>
              <w:w w:val="85"/>
            </w:rPr>
            <w:t>Capítulo II</w:t>
          </w:r>
        </w:p>
        <w:p>
          <w:pPr>
            <w:pStyle w:val="TOC1"/>
            <w:tabs>
              <w:tab w:pos="7173" w:val="right" w:leader="none"/>
            </w:tabs>
            <w:rPr>
              <w:rFonts w:ascii="Times New Roman" w:hAnsi="Times New Roman"/>
              <w:b w:val="0"/>
            </w:rPr>
          </w:pPr>
          <w:r>
            <w:rPr>
              <w:color w:val="231F20"/>
              <w:w w:val="95"/>
            </w:rPr>
            <w:t>Régimen</w:t>
          </w:r>
          <w:r>
            <w:rPr>
              <w:color w:val="231F20"/>
              <w:spacing w:val="-7"/>
              <w:w w:val="95"/>
            </w:rPr>
            <w:t> </w:t>
          </w:r>
          <w:r>
            <w:rPr>
              <w:color w:val="231F20"/>
              <w:w w:val="95"/>
            </w:rPr>
            <w:t>democrático</w:t>
          </w:r>
          <w:r>
            <w:rPr>
              <w:rFonts w:ascii="Times New Roman" w:hAnsi="Times New Roman"/>
              <w:b w:val="0"/>
              <w:color w:val="231F20"/>
              <w:w w:val="95"/>
            </w:rPr>
            <w:tab/>
            <w:t>57</w:t>
          </w:r>
        </w:p>
        <w:p>
          <w:pPr>
            <w:pStyle w:val="TOC3"/>
            <w:spacing w:before="42"/>
            <w:rPr>
              <w:i/>
            </w:rPr>
          </w:pPr>
          <w:hyperlink w:history="true" w:anchor="_TOC_250007">
            <w:r>
              <w:rPr>
                <w:i/>
                <w:color w:val="231F20"/>
                <w:w w:val="90"/>
              </w:rPr>
              <w:t>Joaquín Ordóñez Sedeño</w:t>
            </w:r>
          </w:hyperlink>
        </w:p>
        <w:p>
          <w:pPr>
            <w:pStyle w:val="TOC2"/>
            <w:tabs>
              <w:tab w:pos="7173" w:val="right" w:leader="none"/>
            </w:tabs>
            <w:spacing w:before="28"/>
            <w:ind w:left="113" w:firstLine="0"/>
          </w:pPr>
          <w:r>
            <w:rPr>
              <w:color w:val="231F20"/>
            </w:rPr>
            <w:t>Introducción</w:t>
            <w:tab/>
            <w:t>57</w:t>
          </w:r>
        </w:p>
        <w:p>
          <w:pPr>
            <w:pStyle w:val="TOC2"/>
            <w:numPr>
              <w:ilvl w:val="0"/>
              <w:numId w:val="2"/>
            </w:numPr>
            <w:tabs>
              <w:tab w:pos="453" w:val="left" w:leader="none"/>
              <w:tab w:pos="454" w:val="left" w:leader="none"/>
              <w:tab w:pos="7173" w:val="right" w:leader="none"/>
            </w:tabs>
            <w:spacing w:line="240" w:lineRule="auto" w:before="23" w:after="0"/>
            <w:ind w:left="453" w:right="0" w:hanging="340"/>
            <w:jc w:val="left"/>
          </w:pPr>
          <w:r>
            <w:rPr>
              <w:color w:val="231F20"/>
            </w:rPr>
            <w:t>Democracia</w:t>
            <w:tab/>
            <w:t>58</w:t>
          </w:r>
        </w:p>
        <w:p>
          <w:pPr>
            <w:pStyle w:val="TOC2"/>
            <w:numPr>
              <w:ilvl w:val="0"/>
              <w:numId w:val="2"/>
            </w:numPr>
            <w:tabs>
              <w:tab w:pos="454" w:val="left" w:leader="none"/>
              <w:tab w:pos="7173" w:val="right" w:leader="none"/>
            </w:tabs>
            <w:spacing w:line="240" w:lineRule="auto" w:before="23" w:after="0"/>
            <w:ind w:left="453" w:right="0" w:hanging="340"/>
            <w:jc w:val="left"/>
          </w:pPr>
          <w:r>
            <w:rPr>
              <w:color w:val="231F20"/>
            </w:rPr>
            <w:t>Régimen democrático: ¿ruta</w:t>
          </w:r>
          <w:r>
            <w:rPr>
              <w:color w:val="231F20"/>
              <w:spacing w:val="-31"/>
            </w:rPr>
            <w:t> </w:t>
          </w:r>
          <w:r>
            <w:rPr>
              <w:color w:val="231F20"/>
            </w:rPr>
            <w:t>o</w:t>
          </w:r>
          <w:r>
            <w:rPr>
              <w:color w:val="231F20"/>
              <w:spacing w:val="-11"/>
            </w:rPr>
            <w:t> </w:t>
          </w:r>
          <w:r>
            <w:rPr>
              <w:color w:val="231F20"/>
            </w:rPr>
            <w:t>estatus?</w:t>
            <w:tab/>
            <w:t>61</w:t>
          </w:r>
        </w:p>
        <w:p>
          <w:pPr>
            <w:pStyle w:val="TOC2"/>
            <w:numPr>
              <w:ilvl w:val="0"/>
              <w:numId w:val="2"/>
            </w:numPr>
            <w:tabs>
              <w:tab w:pos="454" w:val="left" w:leader="none"/>
              <w:tab w:pos="7173" w:val="right" w:leader="none"/>
            </w:tabs>
            <w:spacing w:line="240" w:lineRule="auto" w:before="23" w:after="0"/>
            <w:ind w:left="453" w:right="0" w:hanging="340"/>
            <w:jc w:val="left"/>
          </w:pPr>
          <w:r>
            <w:rPr>
              <w:color w:val="231F20"/>
            </w:rPr>
            <w:t>Cultura y</w:t>
          </w:r>
          <w:r>
            <w:rPr>
              <w:color w:val="231F20"/>
              <w:spacing w:val="-19"/>
            </w:rPr>
            <w:t> </w:t>
          </w:r>
          <w:r>
            <w:rPr>
              <w:color w:val="231F20"/>
            </w:rPr>
            <w:t>régimen</w:t>
          </w:r>
          <w:r>
            <w:rPr>
              <w:color w:val="231F20"/>
              <w:spacing w:val="-10"/>
            </w:rPr>
            <w:t> </w:t>
          </w:r>
          <w:r>
            <w:rPr>
              <w:color w:val="231F20"/>
            </w:rPr>
            <w:t>democrático</w:t>
            <w:tab/>
            <w:t>68</w:t>
          </w:r>
        </w:p>
        <w:p>
          <w:pPr>
            <w:pStyle w:val="TOC2"/>
            <w:numPr>
              <w:ilvl w:val="0"/>
              <w:numId w:val="2"/>
            </w:numPr>
            <w:tabs>
              <w:tab w:pos="454" w:val="left" w:leader="none"/>
              <w:tab w:pos="7173" w:val="right" w:leader="none"/>
            </w:tabs>
            <w:spacing w:line="240" w:lineRule="auto" w:before="23" w:after="0"/>
            <w:ind w:left="453" w:right="0" w:hanging="340"/>
            <w:jc w:val="left"/>
          </w:pPr>
          <w:r>
            <w:rPr>
              <w:color w:val="231F20"/>
            </w:rPr>
            <w:t>Cultura política y</w:t>
          </w:r>
          <w:r>
            <w:rPr>
              <w:color w:val="231F20"/>
              <w:spacing w:val="-32"/>
            </w:rPr>
            <w:t> </w:t>
          </w:r>
          <w:r>
            <w:rPr>
              <w:color w:val="231F20"/>
            </w:rPr>
            <w:t>régimen</w:t>
          </w:r>
          <w:r>
            <w:rPr>
              <w:color w:val="231F20"/>
              <w:spacing w:val="-11"/>
            </w:rPr>
            <w:t> </w:t>
          </w:r>
          <w:r>
            <w:rPr>
              <w:color w:val="231F20"/>
            </w:rPr>
            <w:t>democrático</w:t>
            <w:tab/>
            <w:t>70</w:t>
          </w:r>
        </w:p>
        <w:p>
          <w:pPr>
            <w:pStyle w:val="TOC2"/>
            <w:numPr>
              <w:ilvl w:val="0"/>
              <w:numId w:val="2"/>
            </w:numPr>
            <w:tabs>
              <w:tab w:pos="454" w:val="left" w:leader="none"/>
              <w:tab w:pos="7173" w:val="right" w:leader="none"/>
            </w:tabs>
            <w:spacing w:line="240" w:lineRule="auto" w:before="23" w:after="0"/>
            <w:ind w:left="453" w:right="0" w:hanging="340"/>
            <w:jc w:val="left"/>
          </w:pPr>
          <w:r>
            <w:rPr>
              <w:color w:val="231F20"/>
            </w:rPr>
            <w:t>Participación y</w:t>
          </w:r>
          <w:r>
            <w:rPr>
              <w:color w:val="231F20"/>
              <w:spacing w:val="-23"/>
            </w:rPr>
            <w:t> </w:t>
          </w:r>
          <w:r>
            <w:rPr>
              <w:color w:val="231F20"/>
            </w:rPr>
            <w:t>régimen</w:t>
          </w:r>
          <w:r>
            <w:rPr>
              <w:color w:val="231F20"/>
              <w:spacing w:val="-11"/>
            </w:rPr>
            <w:t> </w:t>
          </w:r>
          <w:r>
            <w:rPr>
              <w:color w:val="231F20"/>
            </w:rPr>
            <w:t>democrático</w:t>
            <w:tab/>
            <w:t>73</w:t>
          </w:r>
        </w:p>
        <w:p>
          <w:pPr>
            <w:pStyle w:val="TOC2"/>
            <w:tabs>
              <w:tab w:pos="7173" w:val="right" w:leader="none"/>
            </w:tabs>
            <w:ind w:left="113" w:firstLine="0"/>
          </w:pPr>
          <w:r>
            <w:rPr>
              <w:color w:val="231F20"/>
            </w:rPr>
            <w:t>Conclusiones</w:t>
            <w:tab/>
            <w:t>75</w:t>
          </w:r>
        </w:p>
        <w:p>
          <w:pPr>
            <w:pStyle w:val="TOC2"/>
            <w:tabs>
              <w:tab w:pos="7173" w:val="right" w:leader="none"/>
            </w:tabs>
            <w:ind w:left="113" w:firstLine="0"/>
          </w:pPr>
          <w:r>
            <w:rPr>
              <w:color w:val="231F20"/>
            </w:rPr>
            <w:t>Referencias</w:t>
            <w:tab/>
            <w:t>76</w:t>
          </w:r>
        </w:p>
        <w:p>
          <w:pPr>
            <w:pStyle w:val="TOC1"/>
            <w:spacing w:before="291"/>
          </w:pPr>
          <w:r>
            <w:rPr>
              <w:color w:val="231F20"/>
              <w:w w:val="80"/>
            </w:rPr>
            <w:t>Capítulo III</w:t>
          </w:r>
        </w:p>
        <w:p>
          <w:pPr>
            <w:pStyle w:val="TOC1"/>
            <w:tabs>
              <w:tab w:pos="6953" w:val="left" w:leader="none"/>
            </w:tabs>
            <w:rPr>
              <w:rFonts w:ascii="Times New Roman"/>
              <w:b w:val="0"/>
            </w:rPr>
          </w:pPr>
          <w:r>
            <w:rPr>
              <w:color w:val="231F20"/>
              <w:w w:val="85"/>
            </w:rPr>
            <w:t>Derechos</w:t>
          </w:r>
          <w:r>
            <w:rPr>
              <w:color w:val="231F20"/>
              <w:spacing w:val="-22"/>
              <w:w w:val="85"/>
            </w:rPr>
            <w:t> </w:t>
          </w:r>
          <w:r>
            <w:rPr>
              <w:color w:val="231F20"/>
              <w:w w:val="85"/>
            </w:rPr>
            <w:t>fundamentales</w:t>
          </w:r>
          <w:r>
            <w:rPr>
              <w:rFonts w:ascii="Times New Roman"/>
              <w:b w:val="0"/>
              <w:color w:val="231F20"/>
              <w:w w:val="85"/>
            </w:rPr>
            <w:tab/>
          </w:r>
          <w:r>
            <w:rPr>
              <w:rFonts w:ascii="Times New Roman"/>
              <w:b w:val="0"/>
              <w:color w:val="231F20"/>
              <w:w w:val="95"/>
            </w:rPr>
            <w:t>79</w:t>
          </w:r>
        </w:p>
        <w:p>
          <w:pPr>
            <w:pStyle w:val="TOC3"/>
            <w:rPr>
              <w:i/>
            </w:rPr>
          </w:pPr>
          <w:hyperlink w:history="true" w:anchor="_TOC_250006">
            <w:r>
              <w:rPr>
                <w:i/>
                <w:color w:val="231F20"/>
                <w:w w:val="90"/>
              </w:rPr>
              <w:t>Jorge Ulises Carmona Tinoco</w:t>
            </w:r>
          </w:hyperlink>
        </w:p>
        <w:p>
          <w:pPr>
            <w:pStyle w:val="TOC2"/>
            <w:tabs>
              <w:tab w:pos="6953" w:val="left" w:leader="none"/>
            </w:tabs>
            <w:spacing w:before="28"/>
            <w:ind w:left="113" w:firstLine="0"/>
          </w:pPr>
          <w:r>
            <w:rPr>
              <w:color w:val="231F20"/>
            </w:rPr>
            <w:t>Introducción</w:t>
            <w:tab/>
            <w:t>79</w:t>
          </w:r>
        </w:p>
        <w:p>
          <w:pPr>
            <w:pStyle w:val="TOC2"/>
            <w:numPr>
              <w:ilvl w:val="0"/>
              <w:numId w:val="3"/>
            </w:numPr>
            <w:tabs>
              <w:tab w:pos="453" w:val="left" w:leader="none"/>
              <w:tab w:pos="454" w:val="left" w:leader="none"/>
            </w:tabs>
            <w:spacing w:line="268" w:lineRule="exact" w:before="23" w:after="0"/>
            <w:ind w:left="453" w:right="0" w:hanging="340"/>
            <w:jc w:val="left"/>
          </w:pPr>
          <w:r>
            <w:rPr>
              <w:color w:val="231F20"/>
              <w:w w:val="95"/>
            </w:rPr>
            <w:t>El</w:t>
          </w:r>
          <w:r>
            <w:rPr>
              <w:color w:val="231F20"/>
              <w:spacing w:val="-25"/>
              <w:w w:val="95"/>
            </w:rPr>
            <w:t> </w:t>
          </w:r>
          <w:r>
            <w:rPr>
              <w:color w:val="231F20"/>
              <w:w w:val="95"/>
            </w:rPr>
            <w:t>marco</w:t>
          </w:r>
          <w:r>
            <w:rPr>
              <w:color w:val="231F20"/>
              <w:spacing w:val="-25"/>
              <w:w w:val="95"/>
            </w:rPr>
            <w:t> </w:t>
          </w:r>
          <w:r>
            <w:rPr>
              <w:color w:val="231F20"/>
              <w:w w:val="95"/>
            </w:rPr>
            <w:t>normativo</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6"/>
              <w:w w:val="95"/>
            </w:rPr>
            <w:t> </w:t>
          </w:r>
          <w:r>
            <w:rPr>
              <w:color w:val="231F20"/>
              <w:w w:val="95"/>
            </w:rPr>
            <w:t>derechos</w:t>
          </w:r>
          <w:r>
            <w:rPr>
              <w:color w:val="231F20"/>
              <w:spacing w:val="-25"/>
              <w:w w:val="95"/>
            </w:rPr>
            <w:t> </w:t>
          </w:r>
          <w:r>
            <w:rPr>
              <w:color w:val="231F20"/>
              <w:w w:val="95"/>
            </w:rPr>
            <w:t>humanos</w:t>
          </w:r>
          <w:r>
            <w:rPr>
              <w:color w:val="231F20"/>
              <w:spacing w:val="-25"/>
              <w:w w:val="95"/>
            </w:rPr>
            <w:t> </w:t>
          </w:r>
          <w:r>
            <w:rPr>
              <w:color w:val="231F20"/>
              <w:w w:val="95"/>
            </w:rPr>
            <w:t>en</w:t>
          </w:r>
          <w:r>
            <w:rPr>
              <w:color w:val="231F20"/>
              <w:spacing w:val="-26"/>
              <w:w w:val="95"/>
            </w:rPr>
            <w:t> </w:t>
          </w:r>
          <w:r>
            <w:rPr>
              <w:color w:val="231F20"/>
              <w:w w:val="95"/>
            </w:rPr>
            <w:t>México,</w:t>
          </w:r>
        </w:p>
        <w:p>
          <w:pPr>
            <w:pStyle w:val="TOC4"/>
            <w:tabs>
              <w:tab w:pos="6953" w:val="left" w:leader="none"/>
            </w:tabs>
          </w:pPr>
          <w:r>
            <w:rPr>
              <w:color w:val="231F20"/>
            </w:rPr>
            <w:t>previo</w:t>
          </w:r>
          <w:r>
            <w:rPr>
              <w:color w:val="231F20"/>
              <w:spacing w:val="-40"/>
            </w:rPr>
            <w:t> </w:t>
          </w:r>
          <w:r>
            <w:rPr>
              <w:color w:val="231F20"/>
            </w:rPr>
            <w:t>a</w:t>
          </w:r>
          <w:r>
            <w:rPr>
              <w:color w:val="231F20"/>
              <w:spacing w:val="-40"/>
            </w:rPr>
            <w:t> </w:t>
          </w:r>
          <w:r>
            <w:rPr>
              <w:color w:val="231F20"/>
            </w:rPr>
            <w:t>la</w:t>
          </w:r>
          <w:r>
            <w:rPr>
              <w:color w:val="231F20"/>
              <w:spacing w:val="-40"/>
            </w:rPr>
            <w:t> </w:t>
          </w:r>
          <w:r>
            <w:rPr>
              <w:color w:val="231F20"/>
            </w:rPr>
            <w:t>reforma</w:t>
          </w:r>
          <w:r>
            <w:rPr>
              <w:color w:val="231F20"/>
              <w:spacing w:val="-40"/>
            </w:rPr>
            <w:t> </w:t>
          </w:r>
          <w:r>
            <w:rPr>
              <w:color w:val="231F20"/>
            </w:rPr>
            <w:t>constitucional</w:t>
          </w:r>
          <w:r>
            <w:rPr>
              <w:color w:val="231F20"/>
              <w:spacing w:val="-40"/>
            </w:rPr>
            <w:t> </w:t>
          </w:r>
          <w:r>
            <w:rPr>
              <w:color w:val="231F20"/>
            </w:rPr>
            <w:t>del</w:t>
          </w:r>
          <w:r>
            <w:rPr>
              <w:color w:val="231F20"/>
              <w:spacing w:val="-40"/>
            </w:rPr>
            <w:t> </w:t>
          </w:r>
          <w:r>
            <w:rPr>
              <w:color w:val="231F20"/>
            </w:rPr>
            <w:t>10</w:t>
          </w:r>
          <w:r>
            <w:rPr>
              <w:color w:val="231F20"/>
              <w:spacing w:val="-40"/>
            </w:rPr>
            <w:t> </w:t>
          </w:r>
          <w:r>
            <w:rPr>
              <w:color w:val="231F20"/>
            </w:rPr>
            <w:t>de</w:t>
          </w:r>
          <w:r>
            <w:rPr>
              <w:color w:val="231F20"/>
              <w:spacing w:val="-40"/>
            </w:rPr>
            <w:t> </w:t>
          </w:r>
          <w:r>
            <w:rPr>
              <w:color w:val="231F20"/>
            </w:rPr>
            <w:t>junio</w:t>
          </w:r>
          <w:r>
            <w:rPr>
              <w:color w:val="231F20"/>
              <w:spacing w:val="-41"/>
            </w:rPr>
            <w:t> </w:t>
          </w:r>
          <w:r>
            <w:rPr>
              <w:color w:val="231F20"/>
            </w:rPr>
            <w:t>de</w:t>
          </w:r>
          <w:r>
            <w:rPr>
              <w:color w:val="231F20"/>
              <w:spacing w:val="-40"/>
            </w:rPr>
            <w:t> </w:t>
          </w:r>
          <w:r>
            <w:rPr>
              <w:color w:val="231F20"/>
            </w:rPr>
            <w:t>2011</w:t>
            <w:tab/>
            <w:t>81</w:t>
          </w:r>
        </w:p>
        <w:p>
          <w:pPr>
            <w:pStyle w:val="TOC2"/>
            <w:numPr>
              <w:ilvl w:val="0"/>
              <w:numId w:val="3"/>
            </w:numPr>
            <w:tabs>
              <w:tab w:pos="454" w:val="left" w:leader="none"/>
            </w:tabs>
            <w:spacing w:line="268" w:lineRule="exact" w:before="23" w:after="0"/>
            <w:ind w:left="453" w:right="0" w:hanging="340"/>
            <w:jc w:val="left"/>
          </w:pPr>
          <w:r>
            <w:rPr>
              <w:color w:val="231F20"/>
              <w:w w:val="95"/>
            </w:rPr>
            <w:t>Panorama</w:t>
          </w:r>
          <w:r>
            <w:rPr>
              <w:color w:val="231F20"/>
              <w:spacing w:val="-22"/>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reforma</w:t>
          </w:r>
          <w:r>
            <w:rPr>
              <w:color w:val="231F20"/>
              <w:spacing w:val="-21"/>
              <w:w w:val="95"/>
            </w:rPr>
            <w:t> </w:t>
          </w:r>
          <w:r>
            <w:rPr>
              <w:color w:val="231F20"/>
              <w:w w:val="95"/>
            </w:rPr>
            <w:t>constitucional</w:t>
          </w:r>
          <w:r>
            <w:rPr>
              <w:color w:val="231F20"/>
              <w:spacing w:val="-20"/>
              <w:w w:val="95"/>
            </w:rPr>
            <w:t> </w:t>
          </w:r>
          <w:r>
            <w:rPr>
              <w:color w:val="231F20"/>
              <w:w w:val="95"/>
            </w:rPr>
            <w:t>en</w:t>
          </w:r>
          <w:r>
            <w:rPr>
              <w:color w:val="231F20"/>
              <w:spacing w:val="-22"/>
              <w:w w:val="95"/>
            </w:rPr>
            <w:t> </w:t>
          </w:r>
          <w:r>
            <w:rPr>
              <w:color w:val="231F20"/>
              <w:w w:val="95"/>
            </w:rPr>
            <w:t>materia</w:t>
          </w:r>
        </w:p>
        <w:p>
          <w:pPr>
            <w:pStyle w:val="TOC4"/>
            <w:tabs>
              <w:tab w:pos="6843" w:val="left" w:leader="none"/>
            </w:tabs>
          </w:pPr>
          <w:r>
            <w:rPr>
              <w:color w:val="231F20"/>
            </w:rPr>
            <w:t>de</w:t>
          </w:r>
          <w:r>
            <w:rPr>
              <w:color w:val="231F20"/>
              <w:spacing w:val="-36"/>
            </w:rPr>
            <w:t> </w:t>
          </w:r>
          <w:r>
            <w:rPr>
              <w:color w:val="231F20"/>
            </w:rPr>
            <w:t>derechos</w:t>
          </w:r>
          <w:r>
            <w:rPr>
              <w:color w:val="231F20"/>
              <w:spacing w:val="-36"/>
            </w:rPr>
            <w:t> </w:t>
          </w:r>
          <w:r>
            <w:rPr>
              <w:color w:val="231F20"/>
            </w:rPr>
            <w:t>humanos</w:t>
          </w:r>
          <w:r>
            <w:rPr>
              <w:color w:val="231F20"/>
              <w:spacing w:val="-36"/>
            </w:rPr>
            <w:t> </w:t>
          </w:r>
          <w:r>
            <w:rPr>
              <w:color w:val="231F20"/>
            </w:rPr>
            <w:t>del</w:t>
          </w:r>
          <w:r>
            <w:rPr>
              <w:color w:val="231F20"/>
              <w:spacing w:val="-36"/>
            </w:rPr>
            <w:t> </w:t>
          </w:r>
          <w:r>
            <w:rPr>
              <w:color w:val="231F20"/>
            </w:rPr>
            <w:t>10</w:t>
          </w:r>
          <w:r>
            <w:rPr>
              <w:color w:val="231F20"/>
              <w:spacing w:val="-36"/>
            </w:rPr>
            <w:t> </w:t>
          </w:r>
          <w:r>
            <w:rPr>
              <w:color w:val="231F20"/>
            </w:rPr>
            <w:t>de</w:t>
          </w:r>
          <w:r>
            <w:rPr>
              <w:color w:val="231F20"/>
              <w:spacing w:val="-36"/>
            </w:rPr>
            <w:t> </w:t>
          </w:r>
          <w:r>
            <w:rPr>
              <w:color w:val="231F20"/>
            </w:rPr>
            <w:t>junio</w:t>
          </w:r>
          <w:r>
            <w:rPr>
              <w:color w:val="231F20"/>
              <w:spacing w:val="-36"/>
            </w:rPr>
            <w:t> </w:t>
          </w:r>
          <w:r>
            <w:rPr>
              <w:color w:val="231F20"/>
            </w:rPr>
            <w:t>de</w:t>
          </w:r>
          <w:r>
            <w:rPr>
              <w:color w:val="231F20"/>
              <w:spacing w:val="-36"/>
            </w:rPr>
            <w:t> </w:t>
          </w:r>
          <w:r>
            <w:rPr>
              <w:color w:val="231F20"/>
            </w:rPr>
            <w:t>2011</w:t>
            <w:tab/>
            <w:t>100</w:t>
          </w:r>
        </w:p>
        <w:p>
          <w:pPr>
            <w:pStyle w:val="TOC2"/>
            <w:numPr>
              <w:ilvl w:val="0"/>
              <w:numId w:val="3"/>
            </w:numPr>
            <w:tabs>
              <w:tab w:pos="454" w:val="left" w:leader="none"/>
            </w:tabs>
            <w:spacing w:line="268" w:lineRule="exact" w:before="23" w:after="0"/>
            <w:ind w:left="453" w:right="0" w:hanging="340"/>
            <w:jc w:val="left"/>
          </w:pPr>
          <w:r>
            <w:rPr>
              <w:color w:val="231F20"/>
              <w:w w:val="95"/>
            </w:rPr>
            <w:t>La</w:t>
          </w:r>
          <w:r>
            <w:rPr>
              <w:color w:val="231F20"/>
              <w:spacing w:val="-21"/>
              <w:w w:val="95"/>
            </w:rPr>
            <w:t> </w:t>
          </w:r>
          <w:r>
            <w:rPr>
              <w:color w:val="231F20"/>
              <w:w w:val="95"/>
            </w:rPr>
            <w:t>armonización</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Constitución</w:t>
          </w:r>
          <w:r>
            <w:rPr>
              <w:color w:val="231F20"/>
              <w:spacing w:val="-22"/>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w w:val="95"/>
            </w:rPr>
            <w:t>derecho</w:t>
          </w:r>
        </w:p>
        <w:p>
          <w:pPr>
            <w:pStyle w:val="TOC4"/>
            <w:tabs>
              <w:tab w:pos="6843" w:val="left" w:leader="none"/>
            </w:tabs>
          </w:pPr>
          <w:r>
            <w:rPr>
              <w:color w:val="231F20"/>
              <w:w w:val="95"/>
            </w:rPr>
            <w:t>internacional</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derechos</w:t>
          </w:r>
          <w:r>
            <w:rPr>
              <w:color w:val="231F20"/>
              <w:spacing w:val="-21"/>
              <w:w w:val="95"/>
            </w:rPr>
            <w:t> </w:t>
          </w:r>
          <w:r>
            <w:rPr>
              <w:color w:val="231F20"/>
              <w:w w:val="95"/>
            </w:rPr>
            <w:t>humanos</w:t>
            <w:tab/>
          </w:r>
          <w:r>
            <w:rPr>
              <w:color w:val="231F20"/>
            </w:rPr>
            <w:t>103</w:t>
          </w:r>
        </w:p>
        <w:p>
          <w:pPr>
            <w:pStyle w:val="TOC2"/>
            <w:numPr>
              <w:ilvl w:val="0"/>
              <w:numId w:val="3"/>
            </w:numPr>
            <w:tabs>
              <w:tab w:pos="454" w:val="left" w:leader="none"/>
            </w:tabs>
            <w:spacing w:line="260" w:lineRule="exact" w:before="39" w:after="0"/>
            <w:ind w:left="453" w:right="1355" w:hanging="340"/>
            <w:jc w:val="left"/>
          </w:pPr>
          <w:r>
            <w:rPr>
              <w:color w:val="231F20"/>
              <w:w w:val="95"/>
            </w:rPr>
            <w:t>El</w:t>
          </w:r>
          <w:r>
            <w:rPr>
              <w:color w:val="231F20"/>
              <w:spacing w:val="-15"/>
              <w:w w:val="95"/>
            </w:rPr>
            <w:t> </w:t>
          </w:r>
          <w:r>
            <w:rPr>
              <w:color w:val="231F20"/>
              <w:w w:val="95"/>
            </w:rPr>
            <w:t>impacto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reforma</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Constitución</w:t>
          </w:r>
          <w:r>
            <w:rPr>
              <w:color w:val="231F20"/>
              <w:spacing w:val="-16"/>
              <w:w w:val="95"/>
            </w:rPr>
            <w:t> </w:t>
          </w:r>
          <w:r>
            <w:rPr>
              <w:color w:val="231F20"/>
              <w:spacing w:val="-3"/>
              <w:w w:val="95"/>
            </w:rPr>
            <w:t>Federal</w:t>
          </w:r>
          <w:r>
            <w:rPr>
              <w:color w:val="231F20"/>
              <w:spacing w:val="-15"/>
              <w:w w:val="95"/>
            </w:rPr>
            <w:t> </w:t>
          </w:r>
          <w:r>
            <w:rPr>
              <w:color w:val="231F20"/>
              <w:w w:val="95"/>
            </w:rPr>
            <w:t>en</w:t>
          </w:r>
          <w:r>
            <w:rPr>
              <w:color w:val="231F20"/>
              <w:spacing w:val="-15"/>
              <w:w w:val="95"/>
            </w:rPr>
            <w:t> </w:t>
          </w:r>
          <w:r>
            <w:rPr>
              <w:color w:val="231F20"/>
              <w:w w:val="95"/>
            </w:rPr>
            <w:t>materia de</w:t>
          </w:r>
          <w:r>
            <w:rPr>
              <w:color w:val="231F20"/>
              <w:spacing w:val="-26"/>
              <w:w w:val="95"/>
            </w:rPr>
            <w:t> </w:t>
          </w:r>
          <w:r>
            <w:rPr>
              <w:color w:val="231F20"/>
              <w:w w:val="95"/>
            </w:rPr>
            <w:t>derechos</w:t>
          </w:r>
          <w:r>
            <w:rPr>
              <w:color w:val="231F20"/>
              <w:spacing w:val="-26"/>
              <w:w w:val="95"/>
            </w:rPr>
            <w:t> </w:t>
          </w:r>
          <w:r>
            <w:rPr>
              <w:color w:val="231F20"/>
              <w:w w:val="95"/>
            </w:rPr>
            <w:t>humanos</w:t>
          </w:r>
          <w:r>
            <w:rPr>
              <w:color w:val="231F20"/>
              <w:spacing w:val="-26"/>
              <w:w w:val="95"/>
            </w:rPr>
            <w:t> </w:t>
          </w:r>
          <w:r>
            <w:rPr>
              <w:color w:val="231F20"/>
              <w:w w:val="95"/>
            </w:rPr>
            <w:t>de</w:t>
          </w:r>
          <w:r>
            <w:rPr>
              <w:color w:val="231F20"/>
              <w:spacing w:val="-26"/>
              <w:w w:val="95"/>
            </w:rPr>
            <w:t> </w:t>
          </w:r>
          <w:r>
            <w:rPr>
              <w:color w:val="231F20"/>
              <w:w w:val="95"/>
            </w:rPr>
            <w:t>2011</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derecho</w:t>
          </w:r>
          <w:r>
            <w:rPr>
              <w:color w:val="231F20"/>
              <w:spacing w:val="-26"/>
              <w:w w:val="95"/>
            </w:rPr>
            <w:t> </w:t>
          </w:r>
          <w:r>
            <w:rPr>
              <w:color w:val="231F20"/>
              <w:w w:val="95"/>
            </w:rPr>
            <w:t>constitucional</w:t>
          </w:r>
        </w:p>
        <w:p>
          <w:pPr>
            <w:pStyle w:val="TOC4"/>
            <w:tabs>
              <w:tab w:pos="6843" w:val="left" w:leader="none"/>
            </w:tabs>
            <w:spacing w:line="260" w:lineRule="exact"/>
          </w:pPr>
          <w:r>
            <w:rPr>
              <w:color w:val="231F20"/>
              <w:w w:val="95"/>
            </w:rPr>
            <w:t>local</w:t>
          </w:r>
          <w:r>
            <w:rPr>
              <w:color w:val="231F20"/>
              <w:spacing w:val="-22"/>
              <w:w w:val="95"/>
            </w:rPr>
            <w:t> </w:t>
          </w:r>
          <w:r>
            <w:rPr>
              <w:color w:val="231F20"/>
              <w:w w:val="95"/>
            </w:rPr>
            <w:t>de</w:t>
          </w:r>
          <w:r>
            <w:rPr>
              <w:color w:val="231F20"/>
              <w:spacing w:val="-21"/>
              <w:w w:val="95"/>
            </w:rPr>
            <w:t> </w:t>
          </w:r>
          <w:r>
            <w:rPr>
              <w:color w:val="231F20"/>
              <w:w w:val="95"/>
            </w:rPr>
            <w:t>los</w:t>
          </w:r>
          <w:r>
            <w:rPr>
              <w:color w:val="231F20"/>
              <w:spacing w:val="-22"/>
              <w:w w:val="95"/>
            </w:rPr>
            <w:t> </w:t>
          </w:r>
          <w:r>
            <w:rPr>
              <w:color w:val="231F20"/>
              <w:w w:val="95"/>
            </w:rPr>
            <w:t>derechos</w:t>
          </w:r>
          <w:r>
            <w:rPr>
              <w:color w:val="231F20"/>
              <w:spacing w:val="-21"/>
              <w:w w:val="95"/>
            </w:rPr>
            <w:t> </w:t>
          </w:r>
          <w:r>
            <w:rPr>
              <w:color w:val="231F20"/>
              <w:w w:val="95"/>
            </w:rPr>
            <w:t>humanos</w:t>
            <w:tab/>
          </w:r>
          <w:r>
            <w:rPr>
              <w:color w:val="231F20"/>
            </w:rPr>
            <w:t>108</w:t>
          </w:r>
        </w:p>
        <w:p>
          <w:pPr>
            <w:pStyle w:val="TOC2"/>
            <w:tabs>
              <w:tab w:pos="6843" w:val="left" w:leader="none"/>
            </w:tabs>
            <w:ind w:left="113" w:firstLine="0"/>
          </w:pPr>
          <w:r>
            <w:rPr>
              <w:color w:val="231F20"/>
              <w:w w:val="95"/>
            </w:rPr>
            <w:t>Conclusiones</w:t>
            <w:tab/>
          </w:r>
          <w:r>
            <w:rPr>
              <w:color w:val="231F20"/>
            </w:rPr>
            <w:t>115</w:t>
          </w:r>
        </w:p>
        <w:p>
          <w:pPr>
            <w:pStyle w:val="TOC2"/>
            <w:tabs>
              <w:tab w:pos="6843" w:val="left" w:leader="none"/>
            </w:tabs>
            <w:ind w:left="113" w:firstLine="0"/>
          </w:pPr>
          <w:r>
            <w:rPr>
              <w:color w:val="231F20"/>
              <w:w w:val="95"/>
            </w:rPr>
            <w:t>Referencias</w:t>
            <w:tab/>
          </w:r>
          <w:r>
            <w:rPr>
              <w:color w:val="231F20"/>
            </w:rPr>
            <w:t>117</w:t>
          </w:r>
        </w:p>
        <w:p>
          <w:pPr>
            <w:pStyle w:val="TOC1"/>
            <w:spacing w:before="327"/>
          </w:pPr>
          <w:r>
            <w:rPr>
              <w:color w:val="231F20"/>
              <w:w w:val="85"/>
            </w:rPr>
            <w:t>Capítulo IV</w:t>
          </w:r>
        </w:p>
        <w:p>
          <w:pPr>
            <w:pStyle w:val="TOC1"/>
            <w:tabs>
              <w:tab w:pos="6843" w:val="left" w:leader="none"/>
            </w:tabs>
            <w:rPr>
              <w:rFonts w:ascii="Times New Roman" w:hAnsi="Times New Roman"/>
              <w:b w:val="0"/>
            </w:rPr>
          </w:pPr>
          <w:r>
            <w:rPr>
              <w:color w:val="231F20"/>
              <w:w w:val="85"/>
            </w:rPr>
            <w:t>Transparencia</w:t>
          </w:r>
          <w:r>
            <w:rPr>
              <w:color w:val="231F20"/>
              <w:spacing w:val="-19"/>
              <w:w w:val="85"/>
            </w:rPr>
            <w:t> </w:t>
          </w:r>
          <w:r>
            <w:rPr>
              <w:color w:val="231F20"/>
              <w:w w:val="85"/>
            </w:rPr>
            <w:t>y</w:t>
          </w:r>
          <w:r>
            <w:rPr>
              <w:color w:val="231F20"/>
              <w:spacing w:val="-19"/>
              <w:w w:val="85"/>
            </w:rPr>
            <w:t> </w:t>
          </w:r>
          <w:r>
            <w:rPr>
              <w:color w:val="231F20"/>
              <w:w w:val="85"/>
            </w:rPr>
            <w:t>rendición</w:t>
          </w:r>
          <w:r>
            <w:rPr>
              <w:color w:val="231F20"/>
              <w:spacing w:val="-19"/>
              <w:w w:val="85"/>
            </w:rPr>
            <w:t> </w:t>
          </w:r>
          <w:r>
            <w:rPr>
              <w:color w:val="231F20"/>
              <w:w w:val="85"/>
            </w:rPr>
            <w:t>de</w:t>
          </w:r>
          <w:r>
            <w:rPr>
              <w:color w:val="231F20"/>
              <w:spacing w:val="-19"/>
              <w:w w:val="85"/>
            </w:rPr>
            <w:t> </w:t>
          </w:r>
          <w:r>
            <w:rPr>
              <w:color w:val="231F20"/>
              <w:w w:val="85"/>
            </w:rPr>
            <w:t>cuentas</w:t>
          </w:r>
          <w:r>
            <w:rPr>
              <w:rFonts w:ascii="Times New Roman" w:hAnsi="Times New Roman"/>
              <w:b w:val="0"/>
              <w:color w:val="231F20"/>
              <w:w w:val="85"/>
            </w:rPr>
            <w:tab/>
          </w:r>
          <w:r>
            <w:rPr>
              <w:rFonts w:ascii="Times New Roman" w:hAnsi="Times New Roman"/>
              <w:b w:val="0"/>
              <w:color w:val="231F20"/>
              <w:w w:val="95"/>
            </w:rPr>
            <w:t>121</w:t>
          </w:r>
        </w:p>
        <w:p>
          <w:pPr>
            <w:pStyle w:val="TOC3"/>
            <w:spacing w:before="42"/>
            <w:rPr>
              <w:i/>
            </w:rPr>
          </w:pPr>
          <w:hyperlink w:history="true" w:anchor="_TOC_250005">
            <w:r>
              <w:rPr>
                <w:i/>
                <w:color w:val="231F20"/>
                <w:w w:val="95"/>
              </w:rPr>
              <w:t>Hiram Raúl Piña Libien</w:t>
            </w:r>
          </w:hyperlink>
        </w:p>
        <w:p>
          <w:pPr>
            <w:pStyle w:val="TOC2"/>
            <w:tabs>
              <w:tab w:pos="6843" w:val="left" w:leader="none"/>
            </w:tabs>
            <w:spacing w:before="28"/>
            <w:ind w:left="113" w:firstLine="0"/>
          </w:pPr>
          <w:r>
            <w:rPr>
              <w:color w:val="231F20"/>
            </w:rPr>
            <w:t>Introducción</w:t>
            <w:tab/>
            <w:t>121</w:t>
          </w:r>
        </w:p>
        <w:p>
          <w:pPr>
            <w:pStyle w:val="TOC2"/>
            <w:numPr>
              <w:ilvl w:val="0"/>
              <w:numId w:val="4"/>
            </w:numPr>
            <w:tabs>
              <w:tab w:pos="453" w:val="left" w:leader="none"/>
              <w:tab w:pos="454" w:val="left" w:leader="none"/>
              <w:tab w:pos="6843" w:val="left" w:leader="none"/>
            </w:tabs>
            <w:spacing w:line="240" w:lineRule="auto" w:before="23" w:after="0"/>
            <w:ind w:left="453" w:right="0" w:hanging="340"/>
            <w:jc w:val="left"/>
          </w:pPr>
          <w:r>
            <w:rPr>
              <w:color w:val="231F20"/>
            </w:rPr>
            <w:t>El</w:t>
          </w:r>
          <w:r>
            <w:rPr>
              <w:color w:val="231F20"/>
              <w:spacing w:val="-36"/>
            </w:rPr>
            <w:t> </w:t>
          </w:r>
          <w:r>
            <w:rPr>
              <w:color w:val="231F20"/>
            </w:rPr>
            <w:t>derecho</w:t>
          </w:r>
          <w:r>
            <w:rPr>
              <w:color w:val="231F20"/>
              <w:spacing w:val="-36"/>
            </w:rPr>
            <w:t> </w:t>
          </w:r>
          <w:r>
            <w:rPr>
              <w:color w:val="231F20"/>
            </w:rPr>
            <w:t>a</w:t>
          </w:r>
          <w:r>
            <w:rPr>
              <w:color w:val="231F20"/>
              <w:spacing w:val="-36"/>
            </w:rPr>
            <w:t> </w:t>
          </w:r>
          <w:r>
            <w:rPr>
              <w:color w:val="231F20"/>
            </w:rPr>
            <w:t>la</w:t>
          </w:r>
          <w:r>
            <w:rPr>
              <w:color w:val="231F20"/>
              <w:spacing w:val="-36"/>
            </w:rPr>
            <w:t> </w:t>
          </w:r>
          <w:r>
            <w:rPr>
              <w:color w:val="231F20"/>
            </w:rPr>
            <w:t>información</w:t>
            <w:tab/>
            <w:t>124</w:t>
          </w:r>
        </w:p>
        <w:p>
          <w:pPr>
            <w:pStyle w:val="TOC2"/>
            <w:numPr>
              <w:ilvl w:val="0"/>
              <w:numId w:val="4"/>
            </w:numPr>
            <w:tabs>
              <w:tab w:pos="454" w:val="left" w:leader="none"/>
              <w:tab w:pos="6843" w:val="left" w:leader="none"/>
            </w:tabs>
            <w:spacing w:line="240" w:lineRule="auto" w:before="23" w:after="0"/>
            <w:ind w:left="453" w:right="0" w:hanging="340"/>
            <w:jc w:val="left"/>
          </w:pPr>
          <w:r>
            <w:rPr>
              <w:color w:val="231F20"/>
            </w:rPr>
            <w:t>El</w:t>
          </w:r>
          <w:r>
            <w:rPr>
              <w:color w:val="231F20"/>
              <w:spacing w:val="-39"/>
            </w:rPr>
            <w:t> </w:t>
          </w:r>
          <w:r>
            <w:rPr>
              <w:color w:val="231F20"/>
            </w:rPr>
            <w:t>derecho</w:t>
          </w:r>
          <w:r>
            <w:rPr>
              <w:color w:val="231F20"/>
              <w:spacing w:val="-39"/>
            </w:rPr>
            <w:t> </w:t>
          </w:r>
          <w:r>
            <w:rPr>
              <w:color w:val="231F20"/>
            </w:rPr>
            <w:t>de</w:t>
          </w:r>
          <w:r>
            <w:rPr>
              <w:color w:val="231F20"/>
              <w:spacing w:val="-39"/>
            </w:rPr>
            <w:t> </w:t>
          </w:r>
          <w:r>
            <w:rPr>
              <w:color w:val="231F20"/>
            </w:rPr>
            <w:t>acceso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información</w:t>
            <w:tab/>
            <w:t>131</w:t>
          </w:r>
        </w:p>
        <w:p>
          <w:pPr>
            <w:pStyle w:val="TOC2"/>
            <w:numPr>
              <w:ilvl w:val="0"/>
              <w:numId w:val="4"/>
            </w:numPr>
            <w:tabs>
              <w:tab w:pos="454" w:val="left" w:leader="none"/>
              <w:tab w:pos="6843" w:val="left" w:leader="none"/>
            </w:tabs>
            <w:spacing w:line="240" w:lineRule="auto" w:before="23" w:after="0"/>
            <w:ind w:left="453" w:right="0" w:hanging="340"/>
            <w:jc w:val="left"/>
          </w:pPr>
          <w:r>
            <w:rPr>
              <w:color w:val="231F20"/>
              <w:w w:val="95"/>
            </w:rPr>
            <w:t>La</w:t>
          </w:r>
          <w:r>
            <w:rPr>
              <w:color w:val="231F20"/>
              <w:spacing w:val="-19"/>
              <w:w w:val="95"/>
            </w:rPr>
            <w:t> </w:t>
          </w:r>
          <w:r>
            <w:rPr>
              <w:color w:val="231F20"/>
              <w:w w:val="95"/>
            </w:rPr>
            <w:t>caracterización</w:t>
          </w:r>
          <w:r>
            <w:rPr>
              <w:color w:val="231F20"/>
              <w:spacing w:val="-19"/>
              <w:w w:val="95"/>
            </w:rPr>
            <w:t> </w:t>
          </w:r>
          <w:r>
            <w:rPr>
              <w:color w:val="231F20"/>
              <w:w w:val="95"/>
            </w:rPr>
            <w:t>del</w:t>
          </w:r>
          <w:r>
            <w:rPr>
              <w:color w:val="231F20"/>
              <w:spacing w:val="-19"/>
              <w:w w:val="95"/>
            </w:rPr>
            <w:t> </w:t>
          </w:r>
          <w:r>
            <w:rPr>
              <w:color w:val="231F20"/>
              <w:w w:val="95"/>
            </w:rPr>
            <w:t>derecho</w:t>
          </w:r>
          <w:r>
            <w:rPr>
              <w:color w:val="231F20"/>
              <w:spacing w:val="-19"/>
              <w:w w:val="95"/>
            </w:rPr>
            <w:t> </w:t>
          </w:r>
          <w:r>
            <w:rPr>
              <w:color w:val="231F20"/>
              <w:w w:val="95"/>
            </w:rPr>
            <w:t>de</w:t>
          </w:r>
          <w:r>
            <w:rPr>
              <w:color w:val="231F20"/>
              <w:spacing w:val="-19"/>
              <w:w w:val="95"/>
            </w:rPr>
            <w:t> </w:t>
          </w:r>
          <w:r>
            <w:rPr>
              <w:color w:val="231F20"/>
              <w:w w:val="95"/>
            </w:rPr>
            <w:t>acceso</w:t>
          </w:r>
          <w:r>
            <w:rPr>
              <w:color w:val="231F20"/>
              <w:spacing w:val="-20"/>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información</w:t>
            <w:tab/>
          </w:r>
          <w:r>
            <w:rPr>
              <w:color w:val="231F20"/>
            </w:rPr>
            <w:t>134</w:t>
          </w:r>
        </w:p>
        <w:p>
          <w:pPr>
            <w:pStyle w:val="TOC2"/>
            <w:numPr>
              <w:ilvl w:val="0"/>
              <w:numId w:val="4"/>
            </w:numPr>
            <w:tabs>
              <w:tab w:pos="454" w:val="left" w:leader="none"/>
              <w:tab w:pos="6843" w:val="left" w:leader="none"/>
            </w:tabs>
            <w:spacing w:line="240" w:lineRule="auto" w:before="23" w:after="0"/>
            <w:ind w:left="453" w:right="0" w:hanging="340"/>
            <w:jc w:val="left"/>
          </w:pPr>
          <w:r>
            <w:rPr>
              <w:color w:val="231F20"/>
            </w:rPr>
            <w:t>La</w:t>
          </w:r>
          <w:r>
            <w:rPr>
              <w:color w:val="231F20"/>
              <w:spacing w:val="-39"/>
            </w:rPr>
            <w:t> </w:t>
          </w:r>
          <w:r>
            <w:rPr>
              <w:color w:val="231F20"/>
            </w:rPr>
            <w:t>garantía</w:t>
          </w:r>
          <w:r>
            <w:rPr>
              <w:color w:val="231F20"/>
              <w:spacing w:val="-39"/>
            </w:rPr>
            <w:t> </w:t>
          </w:r>
          <w:r>
            <w:rPr>
              <w:color w:val="231F20"/>
            </w:rPr>
            <w:t>del</w:t>
          </w:r>
          <w:r>
            <w:rPr>
              <w:color w:val="231F20"/>
              <w:spacing w:val="-39"/>
            </w:rPr>
            <w:t> </w:t>
          </w:r>
          <w:r>
            <w:rPr>
              <w:color w:val="231F20"/>
            </w:rPr>
            <w:t>derecho</w:t>
          </w:r>
          <w:r>
            <w:rPr>
              <w:color w:val="231F20"/>
              <w:spacing w:val="-39"/>
            </w:rPr>
            <w:t> </w:t>
          </w:r>
          <w:r>
            <w:rPr>
              <w:color w:val="231F20"/>
            </w:rPr>
            <w:t>de</w:t>
          </w:r>
          <w:r>
            <w:rPr>
              <w:color w:val="231F20"/>
              <w:spacing w:val="-39"/>
            </w:rPr>
            <w:t> </w:t>
          </w:r>
          <w:r>
            <w:rPr>
              <w:color w:val="231F20"/>
            </w:rPr>
            <w:t>acceso</w:t>
          </w:r>
          <w:r>
            <w:rPr>
              <w:color w:val="231F20"/>
              <w:spacing w:val="-39"/>
            </w:rPr>
            <w:t> </w:t>
          </w:r>
          <w:r>
            <w:rPr>
              <w:color w:val="231F20"/>
            </w:rPr>
            <w:t>a</w:t>
          </w:r>
          <w:r>
            <w:rPr>
              <w:color w:val="231F20"/>
              <w:spacing w:val="-39"/>
            </w:rPr>
            <w:t> </w:t>
          </w:r>
          <w:r>
            <w:rPr>
              <w:color w:val="231F20"/>
            </w:rPr>
            <w:t>la</w:t>
          </w:r>
          <w:r>
            <w:rPr>
              <w:color w:val="231F20"/>
              <w:spacing w:val="-39"/>
            </w:rPr>
            <w:t> </w:t>
          </w:r>
          <w:r>
            <w:rPr>
              <w:color w:val="231F20"/>
            </w:rPr>
            <w:t>información</w:t>
            <w:tab/>
            <w:t>138</w:t>
          </w:r>
        </w:p>
        <w:p>
          <w:pPr>
            <w:pStyle w:val="TOC2"/>
            <w:tabs>
              <w:tab w:pos="6843" w:val="left" w:leader="none"/>
            </w:tabs>
            <w:ind w:left="113" w:firstLine="0"/>
          </w:pPr>
          <w:r>
            <w:rPr>
              <w:color w:val="231F20"/>
              <w:w w:val="95"/>
            </w:rPr>
            <w:t>Conclusiones</w:t>
            <w:tab/>
          </w:r>
          <w:r>
            <w:rPr>
              <w:color w:val="231F20"/>
            </w:rPr>
            <w:t>146</w:t>
          </w:r>
        </w:p>
        <w:p>
          <w:pPr>
            <w:pStyle w:val="TOC2"/>
            <w:tabs>
              <w:tab w:pos="6843" w:val="left" w:leader="none"/>
            </w:tabs>
            <w:ind w:left="113" w:firstLine="0"/>
          </w:pPr>
          <w:r>
            <w:rPr>
              <w:color w:val="231F20"/>
              <w:w w:val="95"/>
            </w:rPr>
            <w:t>Referencias</w:t>
            <w:tab/>
          </w:r>
          <w:r>
            <w:rPr>
              <w:color w:val="231F20"/>
            </w:rPr>
            <w:t>147</w:t>
          </w:r>
        </w:p>
        <w:p>
          <w:pPr>
            <w:pStyle w:val="TOC1"/>
            <w:spacing w:before="327"/>
          </w:pPr>
          <w:hyperlink w:history="true" w:anchor="_TOC_250004">
            <w:r>
              <w:rPr>
                <w:color w:val="231F20"/>
                <w:w w:val="85"/>
              </w:rPr>
              <w:t>Capítulo V</w:t>
            </w:r>
          </w:hyperlink>
        </w:p>
        <w:p>
          <w:pPr>
            <w:pStyle w:val="TOC1"/>
            <w:tabs>
              <w:tab w:pos="6843" w:val="left" w:leader="none"/>
            </w:tabs>
            <w:rPr>
              <w:rFonts w:ascii="Times New Roman" w:hAnsi="Times New Roman"/>
              <w:b w:val="0"/>
            </w:rPr>
          </w:pPr>
          <w:hyperlink w:history="true" w:anchor="_TOC_250003">
            <w:r>
              <w:rPr>
                <w:color w:val="231F20"/>
                <w:w w:val="85"/>
              </w:rPr>
              <w:t>Régimen</w:t>
            </w:r>
            <w:r>
              <w:rPr>
                <w:color w:val="231F20"/>
                <w:spacing w:val="-19"/>
                <w:w w:val="85"/>
              </w:rPr>
              <w:t> </w:t>
            </w:r>
            <w:r>
              <w:rPr>
                <w:color w:val="231F20"/>
                <w:w w:val="85"/>
              </w:rPr>
              <w:t>de</w:t>
            </w:r>
            <w:r>
              <w:rPr>
                <w:color w:val="231F20"/>
                <w:spacing w:val="-19"/>
                <w:w w:val="85"/>
              </w:rPr>
              <w:t> </w:t>
            </w:r>
            <w:r>
              <w:rPr>
                <w:color w:val="231F20"/>
                <w:w w:val="85"/>
              </w:rPr>
              <w:t>responsabilidades</w:t>
            </w:r>
            <w:r>
              <w:rPr>
                <w:rFonts w:ascii="Times New Roman" w:hAnsi="Times New Roman"/>
                <w:b w:val="0"/>
                <w:color w:val="231F20"/>
                <w:w w:val="85"/>
              </w:rPr>
              <w:tab/>
            </w:r>
            <w:r>
              <w:rPr>
                <w:rFonts w:ascii="Times New Roman" w:hAnsi="Times New Roman"/>
                <w:b w:val="0"/>
                <w:color w:val="231F20"/>
                <w:w w:val="95"/>
              </w:rPr>
              <w:t>149</w:t>
            </w:r>
          </w:hyperlink>
        </w:p>
        <w:p>
          <w:pPr>
            <w:pStyle w:val="TOC3"/>
            <w:spacing w:before="42"/>
            <w:rPr>
              <w:i/>
            </w:rPr>
          </w:pPr>
          <w:hyperlink w:history="true" w:anchor="_TOC_250002">
            <w:r>
              <w:rPr>
                <w:i/>
                <w:color w:val="231F20"/>
                <w:w w:val="90"/>
              </w:rPr>
              <w:t>María de Lourdes González Chávez</w:t>
            </w:r>
          </w:hyperlink>
        </w:p>
        <w:p>
          <w:pPr>
            <w:pStyle w:val="TOC2"/>
            <w:tabs>
              <w:tab w:pos="6843" w:val="left" w:leader="none"/>
            </w:tabs>
            <w:spacing w:before="28"/>
            <w:ind w:left="113" w:firstLine="0"/>
          </w:pPr>
          <w:r>
            <w:rPr>
              <w:color w:val="231F20"/>
            </w:rPr>
            <w:t>Introducción</w:t>
            <w:tab/>
            <w:t>149</w:t>
          </w:r>
        </w:p>
        <w:p>
          <w:pPr>
            <w:pStyle w:val="TOC2"/>
            <w:numPr>
              <w:ilvl w:val="0"/>
              <w:numId w:val="5"/>
            </w:numPr>
            <w:tabs>
              <w:tab w:pos="453" w:val="left" w:leader="none"/>
              <w:tab w:pos="454" w:val="left" w:leader="none"/>
              <w:tab w:pos="6843" w:val="left" w:leader="none"/>
            </w:tabs>
            <w:spacing w:line="240" w:lineRule="auto" w:before="23" w:after="0"/>
            <w:ind w:left="453" w:right="0" w:hanging="340"/>
            <w:jc w:val="left"/>
          </w:pPr>
          <w:r>
            <w:rPr>
              <w:color w:val="231F20"/>
              <w:w w:val="95"/>
            </w:rPr>
            <w:t>El</w:t>
          </w:r>
          <w:r>
            <w:rPr>
              <w:color w:val="231F20"/>
              <w:spacing w:val="-27"/>
              <w:w w:val="95"/>
            </w:rPr>
            <w:t> </w:t>
          </w:r>
          <w:r>
            <w:rPr>
              <w:color w:val="231F20"/>
              <w:w w:val="95"/>
            </w:rPr>
            <w:t>factor</w:t>
          </w:r>
          <w:r>
            <w:rPr>
              <w:color w:val="231F20"/>
              <w:spacing w:val="-27"/>
              <w:w w:val="95"/>
            </w:rPr>
            <w:t> </w:t>
          </w:r>
          <w:r>
            <w:rPr>
              <w:color w:val="231F20"/>
              <w:w w:val="95"/>
            </w:rPr>
            <w:t>sistema</w:t>
          </w:r>
          <w:r>
            <w:rPr>
              <w:color w:val="231F20"/>
              <w:spacing w:val="-27"/>
              <w:w w:val="95"/>
            </w:rPr>
            <w:t> </w:t>
          </w:r>
          <w:r>
            <w:rPr>
              <w:color w:val="231F20"/>
              <w:w w:val="95"/>
            </w:rPr>
            <w:t>de</w:t>
          </w:r>
          <w:r>
            <w:rPr>
              <w:color w:val="231F20"/>
              <w:spacing w:val="-27"/>
              <w:w w:val="95"/>
            </w:rPr>
            <w:t> </w:t>
          </w:r>
          <w:r>
            <w:rPr>
              <w:color w:val="231F20"/>
              <w:w w:val="95"/>
            </w:rPr>
            <w:t>responsabilidades</w:t>
            <w:tab/>
          </w:r>
          <w:r>
            <w:rPr>
              <w:color w:val="231F20"/>
            </w:rPr>
            <w:t>150</w:t>
          </w:r>
        </w:p>
        <w:p>
          <w:pPr>
            <w:pStyle w:val="TOC2"/>
            <w:numPr>
              <w:ilvl w:val="0"/>
              <w:numId w:val="5"/>
            </w:numPr>
            <w:tabs>
              <w:tab w:pos="454" w:val="left" w:leader="none"/>
              <w:tab w:pos="6843" w:val="left" w:leader="none"/>
            </w:tabs>
            <w:spacing w:line="240" w:lineRule="auto" w:before="23" w:after="0"/>
            <w:ind w:left="453" w:right="0" w:hanging="340"/>
            <w:jc w:val="left"/>
          </w:pPr>
          <w:r>
            <w:rPr>
              <w:color w:val="231F20"/>
              <w:w w:val="95"/>
            </w:rPr>
            <w:t>El Estado</w:t>
          </w:r>
          <w:r>
            <w:rPr>
              <w:color w:val="231F20"/>
              <w:spacing w:val="-41"/>
              <w:w w:val="95"/>
            </w:rPr>
            <w:t> </w:t>
          </w:r>
          <w:r>
            <w:rPr>
              <w:color w:val="231F20"/>
              <w:w w:val="95"/>
            </w:rPr>
            <w:t>del</w:t>
          </w:r>
          <w:r>
            <w:rPr>
              <w:color w:val="231F20"/>
              <w:spacing w:val="-21"/>
              <w:w w:val="95"/>
            </w:rPr>
            <w:t> </w:t>
          </w:r>
          <w:r>
            <w:rPr>
              <w:color w:val="231F20"/>
              <w:w w:val="95"/>
            </w:rPr>
            <w:t>conocimiento</w:t>
            <w:tab/>
          </w:r>
          <w:r>
            <w:rPr>
              <w:color w:val="231F20"/>
            </w:rPr>
            <w:t>157</w:t>
          </w:r>
        </w:p>
        <w:p>
          <w:pPr>
            <w:pStyle w:val="TOC2"/>
            <w:numPr>
              <w:ilvl w:val="0"/>
              <w:numId w:val="5"/>
            </w:numPr>
            <w:tabs>
              <w:tab w:pos="454" w:val="left" w:leader="none"/>
            </w:tabs>
            <w:spacing w:line="268" w:lineRule="exact" w:before="23" w:after="0"/>
            <w:ind w:left="453" w:right="0" w:hanging="340"/>
            <w:jc w:val="left"/>
          </w:pPr>
          <w:r>
            <w:rPr>
              <w:color w:val="231F20"/>
              <w:w w:val="95"/>
            </w:rPr>
            <w:t>Los</w:t>
          </w:r>
          <w:r>
            <w:rPr>
              <w:color w:val="231F20"/>
              <w:spacing w:val="-30"/>
              <w:w w:val="95"/>
            </w:rPr>
            <w:t> </w:t>
          </w:r>
          <w:r>
            <w:rPr>
              <w:color w:val="231F20"/>
              <w:w w:val="95"/>
            </w:rPr>
            <w:t>sistemas</w:t>
          </w:r>
          <w:r>
            <w:rPr>
              <w:color w:val="231F20"/>
              <w:spacing w:val="-29"/>
              <w:w w:val="95"/>
            </w:rPr>
            <w:t> </w:t>
          </w:r>
          <w:r>
            <w:rPr>
              <w:color w:val="231F20"/>
              <w:w w:val="95"/>
            </w:rPr>
            <w:t>de</w:t>
          </w:r>
          <w:r>
            <w:rPr>
              <w:color w:val="231F20"/>
              <w:spacing w:val="-29"/>
              <w:w w:val="95"/>
            </w:rPr>
            <w:t> </w:t>
          </w:r>
          <w:r>
            <w:rPr>
              <w:color w:val="231F20"/>
              <w:w w:val="95"/>
            </w:rPr>
            <w:t>responsabilidad</w:t>
          </w:r>
          <w:r>
            <w:rPr>
              <w:color w:val="231F20"/>
              <w:spacing w:val="-31"/>
              <w:w w:val="95"/>
            </w:rPr>
            <w:t>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luz</w:t>
          </w:r>
          <w:r>
            <w:rPr>
              <w:color w:val="231F20"/>
              <w:spacing w:val="-30"/>
              <w:w w:val="95"/>
            </w:rPr>
            <w:t> </w:t>
          </w:r>
          <w:r>
            <w:rPr>
              <w:color w:val="231F20"/>
              <w:w w:val="95"/>
            </w:rPr>
            <w:t>del</w:t>
          </w:r>
          <w:r>
            <w:rPr>
              <w:color w:val="231F20"/>
              <w:spacing w:val="-29"/>
              <w:w w:val="95"/>
            </w:rPr>
            <w:t> </w:t>
          </w:r>
          <w:r>
            <w:rPr>
              <w:color w:val="231F20"/>
              <w:w w:val="95"/>
            </w:rPr>
            <w:t>derecho</w:t>
          </w:r>
        </w:p>
        <w:p>
          <w:pPr>
            <w:pStyle w:val="TOC4"/>
            <w:tabs>
              <w:tab w:pos="6843" w:val="left" w:leader="none"/>
            </w:tabs>
          </w:pPr>
          <w:r>
            <w:rPr>
              <w:color w:val="231F20"/>
              <w:w w:val="95"/>
            </w:rPr>
            <w:t>constitucional</w:t>
          </w:r>
          <w:r>
            <w:rPr>
              <w:color w:val="231F20"/>
              <w:spacing w:val="-31"/>
              <w:w w:val="95"/>
            </w:rPr>
            <w:t> </w:t>
          </w:r>
          <w:r>
            <w:rPr>
              <w:color w:val="231F20"/>
              <w:w w:val="95"/>
            </w:rPr>
            <w:t>mexicano</w:t>
            <w:tab/>
          </w:r>
          <w:r>
            <w:rPr>
              <w:color w:val="231F20"/>
            </w:rPr>
            <w:t>159</w:t>
          </w:r>
        </w:p>
        <w:p>
          <w:pPr>
            <w:pStyle w:val="TOC2"/>
            <w:tabs>
              <w:tab w:pos="7173" w:val="right" w:leader="none"/>
            </w:tabs>
            <w:spacing w:before="287"/>
            <w:ind w:left="113" w:firstLine="0"/>
          </w:pPr>
          <w:r>
            <w:rPr>
              <w:color w:val="231F20"/>
            </w:rPr>
            <w:t>Conclusiones</w:t>
            <w:tab/>
            <w:t>165</w:t>
          </w:r>
        </w:p>
        <w:p>
          <w:pPr>
            <w:pStyle w:val="TOC2"/>
            <w:tabs>
              <w:tab w:pos="7173" w:val="right" w:leader="none"/>
            </w:tabs>
            <w:ind w:left="113" w:firstLine="0"/>
          </w:pPr>
          <w:r>
            <w:rPr>
              <w:color w:val="231F20"/>
            </w:rPr>
            <w:t>Propuestas</w:t>
            <w:tab/>
            <w:t>166</w:t>
          </w:r>
        </w:p>
        <w:p>
          <w:pPr>
            <w:pStyle w:val="TOC2"/>
            <w:tabs>
              <w:tab w:pos="7173" w:val="right" w:leader="none"/>
            </w:tabs>
            <w:ind w:left="113" w:firstLine="0"/>
          </w:pPr>
          <w:r>
            <w:rPr>
              <w:color w:val="231F20"/>
            </w:rPr>
            <w:t>Referencias</w:t>
            <w:tab/>
            <w:t>167</w:t>
          </w:r>
        </w:p>
        <w:p>
          <w:pPr>
            <w:pStyle w:val="TOC1"/>
            <w:tabs>
              <w:tab w:pos="7173" w:val="right" w:leader="none"/>
            </w:tabs>
            <w:spacing w:before="323"/>
            <w:rPr>
              <w:rFonts w:ascii="Times New Roman"/>
              <w:b w:val="0"/>
            </w:rPr>
          </w:pPr>
          <w:hyperlink w:history="true" w:anchor="_TOC_250001">
            <w:r>
              <w:rPr>
                <w:color w:val="231F20"/>
                <w:w w:val="95"/>
              </w:rPr>
              <w:t>Conclusiones</w:t>
            </w:r>
            <w:r>
              <w:rPr>
                <w:color w:val="231F20"/>
                <w:spacing w:val="-7"/>
                <w:w w:val="95"/>
              </w:rPr>
              <w:t> </w:t>
            </w:r>
            <w:r>
              <w:rPr>
                <w:color w:val="231F20"/>
                <w:w w:val="95"/>
              </w:rPr>
              <w:t>generales</w:t>
            </w:r>
            <w:r>
              <w:rPr>
                <w:rFonts w:ascii="Times New Roman"/>
                <w:b w:val="0"/>
                <w:color w:val="231F20"/>
                <w:w w:val="95"/>
              </w:rPr>
              <w:tab/>
              <w:t>169</w:t>
            </w:r>
          </w:hyperlink>
        </w:p>
        <w:p>
          <w:pPr>
            <w:pStyle w:val="TOC1"/>
            <w:tabs>
              <w:tab w:pos="7173" w:val="right" w:leader="none"/>
            </w:tabs>
            <w:spacing w:before="322"/>
            <w:rPr>
              <w:rFonts w:ascii="Times New Roman"/>
              <w:b w:val="0"/>
            </w:rPr>
          </w:pPr>
          <w:hyperlink w:history="true" w:anchor="_TOC_250000">
            <w:r>
              <w:rPr>
                <w:color w:val="231F20"/>
                <w:w w:val="95"/>
              </w:rPr>
              <w:t>Referencias</w:t>
            </w:r>
            <w:r>
              <w:rPr>
                <w:color w:val="231F20"/>
                <w:spacing w:val="-9"/>
                <w:w w:val="95"/>
              </w:rPr>
              <w:t> </w:t>
            </w:r>
            <w:r>
              <w:rPr>
                <w:color w:val="231F20"/>
                <w:w w:val="95"/>
              </w:rPr>
              <w:t>generales</w:t>
            </w:r>
            <w:r>
              <w:rPr>
                <w:rFonts w:ascii="Times New Roman"/>
                <w:b w:val="0"/>
                <w:color w:val="231F20"/>
                <w:w w:val="95"/>
              </w:rPr>
              <w:tab/>
              <w:t>173</w:t>
            </w:r>
          </w:hyperlink>
        </w:p>
      </w:sdtContent>
    </w:sdt>
    <w:p>
      <w:pPr>
        <w:spacing w:after="0"/>
        <w:rPr>
          <w:rFonts w:ascii="Times New Roman"/>
        </w:rPr>
        <w:sectPr>
          <w:type w:val="continuous"/>
          <w:pgSz w:w="9360" w:h="12760"/>
          <w:pgMar w:top="1199" w:bottom="1025" w:left="1020" w:right="1060"/>
        </w:sectPr>
      </w:pPr>
    </w:p>
    <w:p>
      <w:pPr>
        <w:pStyle w:val="BodyText"/>
        <w:rPr>
          <w:rFonts w:ascii="Times New Roman"/>
          <w:sz w:val="12"/>
        </w:rPr>
      </w:pPr>
      <w:r>
        <w:rPr/>
        <w:pict>
          <v:line style="position:absolute;mso-position-horizontal-relative:page;mso-position-vertical-relative:page;z-index:-115192" from="15pt,20.999683pt" to="0pt,20.999683pt" stroked="true" strokeweight=".25pt" strokecolor="#000000">
            <w10:wrap type="none"/>
          </v:line>
        </w:pict>
      </w:r>
      <w:r>
        <w:rPr/>
        <w:pict>
          <v:line style="position:absolute;mso-position-horizontal-relative:page;mso-position-vertical-relative:page;z-index:3664" from="494.71701pt,20.999683pt" to="509.71701pt,20.999683pt" stroked="true" strokeweight=".25pt" strokecolor="#000000">
            <w10:wrap type="none"/>
          </v:line>
        </w:pict>
      </w:r>
      <w:r>
        <w:rPr/>
        <w:pict>
          <v:line style="position:absolute;mso-position-horizontal-relative:page;mso-position-vertical-relative:page;z-index:3736" from="21pt,14.999683pt" to="21pt,-.000317pt" stroked="true" strokeweight=".25pt" strokecolor="#000000">
            <w10:wrap type="none"/>
          </v:line>
        </w:pict>
      </w:r>
      <w:r>
        <w:rPr/>
        <w:pict>
          <v:line style="position:absolute;mso-position-horizontal-relative:page;mso-position-vertical-relative:page;z-index:3784" from="488.71701pt,14.999683pt" to="488.71701pt,-.000317pt" stroked="true" strokeweight=".25pt" strokecolor="#000000">
            <w10:wrap type="none"/>
          </v:line>
        </w:pict>
      </w: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pStyle w:val="BodyText"/>
        <w:rPr>
          <w:rFonts w:ascii="Times New Roman"/>
          <w:sz w:val="12"/>
        </w:rPr>
      </w:pPr>
    </w:p>
    <w:p>
      <w:pPr>
        <w:tabs>
          <w:tab w:pos="8514" w:val="left" w:leader="none"/>
        </w:tabs>
        <w:spacing w:before="100"/>
        <w:ind w:left="620" w:right="0" w:firstLine="0"/>
        <w:jc w:val="left"/>
        <w:rPr>
          <w:rFonts w:ascii="Arial"/>
          <w:sz w:val="12"/>
        </w:rPr>
      </w:pPr>
      <w:r>
        <w:rPr/>
        <w:pict>
          <v:line style="position:absolute;mso-position-horizontal-relative:page;mso-position-vertical-relative:paragraph;z-index:-115144" from="15pt,-4.37237pt" to="0pt,-4.37237pt" stroked="true" strokeweight=".25pt" strokecolor="#000000">
            <w10:wrap type="none"/>
          </v:line>
        </w:pict>
      </w:r>
      <w:r>
        <w:rPr/>
        <w:pict>
          <v:line style="position:absolute;mso-position-horizontal-relative:page;mso-position-vertical-relative:paragraph;z-index:3712" from="494.71701pt,-4.37237pt" to="509.71701pt,-4.37237pt" stroked="true" strokeweight=".25pt" strokecolor="#000000">
            <w10:wrap type="none"/>
          </v:line>
        </w:pict>
      </w:r>
      <w:r>
        <w:rPr/>
        <w:pict>
          <v:line style="position:absolute;mso-position-horizontal-relative:page;mso-position-vertical-relative:paragraph;z-index:3760" from="21pt,1.62763pt" to="21pt,16.62763pt" stroked="true" strokeweight=".25pt" strokecolor="#000000">
            <w10:wrap type="none"/>
          </v:line>
        </w:pict>
      </w:r>
      <w:r>
        <w:rPr/>
        <w:pict>
          <v:line style="position:absolute;mso-position-horizontal-relative:page;mso-position-vertical-relative:paragraph;z-index:3808" from="488.71701pt,1.62763pt" to="488.71701pt,16.6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pgSz w:w="10200" w:h="13600"/>
          <w:pgMar w:top="0" w:bottom="0" w:left="0" w:right="0"/>
        </w:sectPr>
      </w:pPr>
    </w:p>
    <w:p>
      <w:pPr>
        <w:pStyle w:val="BodyText"/>
        <w:ind w:left="11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6"/>
        <w:rPr>
          <w:rFonts w:ascii="Arial"/>
        </w:rPr>
      </w:pPr>
    </w:p>
    <w:p>
      <w:pPr>
        <w:pStyle w:val="Heading1"/>
        <w:ind w:left="2188" w:right="477"/>
      </w:pPr>
      <w:r>
        <w:rPr/>
        <w:pict>
          <v:shapetype id="_x0000_t202" o:spt="202" coordsize="21600,21600" path="m,l,21600r21600,l21600,xe">
            <v:stroke joinstyle="miter"/>
            <v:path gradientshapeok="t" o:connecttype="rect"/>
          </v:shapetype>
          <v:shape style="position:absolute;margin-left:47.493pt;margin-top:-57.495304pt;width:340.4pt;height:32.85pt;mso-position-horizontal-relative:page;mso-position-vertical-relative:paragraph;z-index:-114976" type="#_x0000_t202" filled="false" stroked="false">
            <v:textbox inset="0,0,0,0">
              <w:txbxContent>
                <w:p>
                  <w:pPr>
                    <w:pStyle w:val="BodyText"/>
                    <w:rPr>
                      <w:rFonts w:ascii="Georgia"/>
                      <w:sz w:val="20"/>
                    </w:rPr>
                  </w:pPr>
                </w:p>
                <w:p>
                  <w:pPr>
                    <w:spacing w:before="173"/>
                    <w:ind w:left="0" w:right="101" w:firstLine="0"/>
                    <w:jc w:val="right"/>
                    <w:rPr>
                      <w:rFonts w:ascii="Cambria"/>
                      <w:i/>
                      <w:sz w:val="20"/>
                    </w:rPr>
                  </w:pPr>
                  <w:r>
                    <w:rPr>
                      <w:rFonts w:ascii="Cambria"/>
                      <w:i/>
                      <w:color w:val="231F20"/>
                      <w:w w:val="75"/>
                      <w:sz w:val="20"/>
                    </w:rPr>
                    <w:t>Esttudio inttroducttorio</w:t>
                  </w:r>
                </w:p>
              </w:txbxContent>
            </v:textbox>
            <w10:wrap type="none"/>
          </v:shape>
        </w:pict>
      </w:r>
      <w:r>
        <w:rPr/>
        <w:pict>
          <v:shape style="position:absolute;margin-left:38.701pt;margin-top:-60.609303pt;width:398.25pt;height:46.35pt;mso-position-horizontal-relative:page;mso-position-vertical-relative:paragraph;z-index:-114952" type="#_x0000_t202" filled="false" stroked="false">
            <v:textbox inset="0,0,0,0">
              <w:txbxContent>
                <w:p>
                  <w:pPr>
                    <w:pStyle w:val="BodyText"/>
                    <w:rPr>
                      <w:rFonts w:ascii="Georgia"/>
                      <w:sz w:val="20"/>
                    </w:rPr>
                  </w:pPr>
                </w:p>
                <w:p>
                  <w:pPr>
                    <w:pStyle w:val="BodyText"/>
                    <w:spacing w:before="3"/>
                    <w:rPr>
                      <w:rFonts w:ascii="Georgia"/>
                      <w:sz w:val="21"/>
                    </w:rPr>
                  </w:pPr>
                </w:p>
                <w:p>
                  <w:pPr>
                    <w:spacing w:before="0"/>
                    <w:ind w:left="0" w:right="516" w:firstLine="0"/>
                    <w:jc w:val="right"/>
                    <w:rPr>
                      <w:rFonts w:ascii="Georgia"/>
                      <w:sz w:val="20"/>
                    </w:rPr>
                  </w:pPr>
                  <w:r>
                    <w:rPr>
                      <w:rFonts w:ascii="Georgia"/>
                      <w:color w:val="231F20"/>
                      <w:w w:val="110"/>
                      <w:sz w:val="20"/>
                    </w:rPr>
                    <w:t>11</w:t>
                  </w:r>
                </w:p>
              </w:txbxContent>
            </v:textbox>
            <w10:wrap type="none"/>
          </v:shape>
        </w:pict>
      </w:r>
      <w:bookmarkStart w:name="_TOC_250012" w:id="2"/>
      <w:bookmarkStart w:name="11-16" w:id="3"/>
      <w:r>
        <w:rPr/>
      </w:r>
      <w:r>
        <w:rPr>
          <w:color w:val="231F20"/>
          <w:w w:val="140"/>
          <w:sz w:val="35"/>
        </w:rPr>
        <w:t>E</w:t>
      </w:r>
      <w:bookmarkEnd w:id="2"/>
      <w:r>
        <w:rPr>
          <w:color w:val="231F20"/>
          <w:w w:val="140"/>
        </w:rPr>
        <w:t>studio introductorio</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Heading2"/>
        <w:spacing w:before="172"/>
        <w:ind w:right="1877"/>
        <w:jc w:val="center"/>
        <w:rPr>
          <w:rFonts w:ascii="Cambria"/>
          <w:i/>
        </w:rPr>
      </w:pPr>
      <w:bookmarkStart w:name="_TOC_250011" w:id="4"/>
      <w:bookmarkEnd w:id="4"/>
      <w:r>
        <w:rPr>
          <w:rFonts w:ascii="Cambria"/>
          <w:i/>
          <w:color w:val="231F20"/>
          <w:w w:val="85"/>
        </w:rPr>
        <w:t>Enrique Uribe Arzatte</w:t>
      </w: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rPr>
          <w:rFonts w:ascii="Cambria"/>
          <w:i/>
          <w:sz w:val="20"/>
        </w:rPr>
      </w:pPr>
    </w:p>
    <w:p>
      <w:pPr>
        <w:pStyle w:val="BodyText"/>
        <w:spacing w:before="11"/>
        <w:rPr>
          <w:rFonts w:ascii="Cambria"/>
          <w:i/>
          <w:sz w:val="25"/>
        </w:rPr>
      </w:pPr>
    </w:p>
    <w:p>
      <w:pPr>
        <w:pStyle w:val="BodyText"/>
        <w:spacing w:line="249" w:lineRule="auto" w:before="138"/>
        <w:ind w:left="853" w:right="477"/>
        <w:rPr>
          <w:rFonts w:ascii="Georgia" w:hAnsi="Georgia"/>
        </w:rPr>
      </w:pPr>
      <w:r>
        <w:rPr/>
        <w:pict>
          <v:shape style="position:absolute;margin-left:56.700001pt;margin-top:5.007507pt;width:18.850pt;height:32.35pt;mso-position-horizontal-relative:page;mso-position-vertical-relative:paragraph;z-index:-114928" type="#_x0000_t202" filled="false" stroked="false">
            <v:textbox inset="0,0,0,0">
              <w:txbxContent>
                <w:p>
                  <w:pPr>
                    <w:spacing w:line="640" w:lineRule="exact" w:before="0"/>
                    <w:ind w:left="0" w:right="0" w:firstLine="0"/>
                    <w:jc w:val="left"/>
                    <w:rPr>
                      <w:rFonts w:ascii="Georgia"/>
                      <w:sz w:val="64"/>
                    </w:rPr>
                  </w:pPr>
                  <w:r>
                    <w:rPr>
                      <w:rFonts w:ascii="Georgia"/>
                      <w:color w:val="231F20"/>
                      <w:w w:val="90"/>
                      <w:sz w:val="64"/>
                    </w:rPr>
                    <w:t>E</w:t>
                  </w:r>
                </w:p>
              </w:txbxContent>
            </v:textbox>
            <w10:wrap type="none"/>
          </v:shape>
        </w:pict>
      </w:r>
      <w:r>
        <w:rPr>
          <w:rFonts w:ascii="Georgia" w:hAnsi="Georgia"/>
          <w:color w:val="231F20"/>
          <w:w w:val="90"/>
        </w:rPr>
        <w:t>ste</w:t>
      </w:r>
      <w:r>
        <w:rPr>
          <w:rFonts w:ascii="Georgia" w:hAnsi="Georgia"/>
          <w:color w:val="231F20"/>
          <w:spacing w:val="-15"/>
          <w:w w:val="90"/>
        </w:rPr>
        <w:t> </w:t>
      </w:r>
      <w:r>
        <w:rPr>
          <w:rFonts w:ascii="Georgia" w:hAnsi="Georgia"/>
          <w:color w:val="231F20"/>
          <w:spacing w:val="-3"/>
          <w:w w:val="90"/>
        </w:rPr>
        <w:t>libro</w:t>
      </w:r>
      <w:r>
        <w:rPr>
          <w:rFonts w:ascii="Georgia" w:hAnsi="Georgia"/>
          <w:color w:val="231F20"/>
          <w:spacing w:val="-15"/>
          <w:w w:val="90"/>
        </w:rPr>
        <w:t> </w:t>
      </w:r>
      <w:r>
        <w:rPr>
          <w:rFonts w:ascii="Georgia" w:hAnsi="Georgia"/>
          <w:color w:val="231F20"/>
          <w:w w:val="90"/>
        </w:rPr>
        <w:t>nació</w:t>
      </w:r>
      <w:r>
        <w:rPr>
          <w:rFonts w:ascii="Georgia" w:hAnsi="Georgia"/>
          <w:color w:val="231F20"/>
          <w:spacing w:val="-15"/>
          <w:w w:val="90"/>
        </w:rPr>
        <w:t> </w:t>
      </w:r>
      <w:r>
        <w:rPr>
          <w:rFonts w:ascii="Georgia" w:hAnsi="Georgia"/>
          <w:color w:val="231F20"/>
          <w:w w:val="90"/>
        </w:rPr>
        <w:t>de</w:t>
      </w:r>
      <w:r>
        <w:rPr>
          <w:rFonts w:ascii="Georgia" w:hAnsi="Georgia"/>
          <w:color w:val="231F20"/>
          <w:spacing w:val="-15"/>
          <w:w w:val="90"/>
        </w:rPr>
        <w:t> </w:t>
      </w:r>
      <w:r>
        <w:rPr>
          <w:rFonts w:ascii="Georgia" w:hAnsi="Georgia"/>
          <w:color w:val="231F20"/>
          <w:w w:val="90"/>
        </w:rPr>
        <w:t>la</w:t>
      </w:r>
      <w:r>
        <w:rPr>
          <w:rFonts w:ascii="Georgia" w:hAnsi="Georgia"/>
          <w:color w:val="231F20"/>
          <w:spacing w:val="-15"/>
          <w:w w:val="90"/>
        </w:rPr>
        <w:t> </w:t>
      </w:r>
      <w:r>
        <w:rPr>
          <w:rFonts w:ascii="Georgia" w:hAnsi="Georgia"/>
          <w:color w:val="231F20"/>
          <w:w w:val="90"/>
        </w:rPr>
        <w:t>convergencia</w:t>
      </w:r>
      <w:r>
        <w:rPr>
          <w:rFonts w:ascii="Georgia" w:hAnsi="Georgia"/>
          <w:color w:val="231F20"/>
          <w:spacing w:val="-15"/>
          <w:w w:val="90"/>
        </w:rPr>
        <w:t> </w:t>
      </w:r>
      <w:r>
        <w:rPr>
          <w:rFonts w:ascii="Georgia" w:hAnsi="Georgia"/>
          <w:color w:val="231F20"/>
          <w:w w:val="90"/>
        </w:rPr>
        <w:t>de</w:t>
      </w:r>
      <w:r>
        <w:rPr>
          <w:rFonts w:ascii="Georgia" w:hAnsi="Georgia"/>
          <w:color w:val="231F20"/>
          <w:spacing w:val="-15"/>
          <w:w w:val="90"/>
        </w:rPr>
        <w:t> </w:t>
      </w:r>
      <w:r>
        <w:rPr>
          <w:rFonts w:ascii="Georgia" w:hAnsi="Georgia"/>
          <w:color w:val="231F20"/>
          <w:w w:val="90"/>
        </w:rPr>
        <w:t>inquietudes</w:t>
      </w:r>
      <w:r>
        <w:rPr>
          <w:rFonts w:ascii="Georgia" w:hAnsi="Georgia"/>
          <w:color w:val="231F20"/>
          <w:spacing w:val="-15"/>
          <w:w w:val="90"/>
        </w:rPr>
        <w:t> </w:t>
      </w:r>
      <w:r>
        <w:rPr>
          <w:rFonts w:ascii="Georgia" w:hAnsi="Georgia"/>
          <w:color w:val="231F20"/>
          <w:w w:val="90"/>
        </w:rPr>
        <w:t>entre</w:t>
      </w:r>
      <w:r>
        <w:rPr>
          <w:rFonts w:ascii="Georgia" w:hAnsi="Georgia"/>
          <w:color w:val="231F20"/>
          <w:spacing w:val="-15"/>
          <w:w w:val="90"/>
        </w:rPr>
        <w:t> </w:t>
      </w:r>
      <w:r>
        <w:rPr>
          <w:rFonts w:ascii="Georgia" w:hAnsi="Georgia"/>
          <w:color w:val="231F20"/>
          <w:w w:val="90"/>
        </w:rPr>
        <w:t>diversos</w:t>
      </w:r>
      <w:r>
        <w:rPr>
          <w:rFonts w:ascii="Georgia" w:hAnsi="Georgia"/>
          <w:color w:val="231F20"/>
          <w:spacing w:val="-15"/>
          <w:w w:val="90"/>
        </w:rPr>
        <w:t> </w:t>
      </w:r>
      <w:r>
        <w:rPr>
          <w:rFonts w:ascii="Georgia" w:hAnsi="Georgia"/>
          <w:color w:val="231F20"/>
          <w:w w:val="90"/>
        </w:rPr>
        <w:t>juristas;</w:t>
      </w:r>
      <w:r>
        <w:rPr>
          <w:rFonts w:ascii="Georgia" w:hAnsi="Georgia"/>
          <w:color w:val="231F20"/>
          <w:spacing w:val="-15"/>
          <w:w w:val="90"/>
        </w:rPr>
        <w:t> </w:t>
      </w:r>
      <w:r>
        <w:rPr>
          <w:rFonts w:ascii="Georgia" w:hAnsi="Georgia"/>
          <w:color w:val="231F20"/>
          <w:w w:val="90"/>
        </w:rPr>
        <w:t>todos, </w:t>
      </w:r>
      <w:r>
        <w:rPr>
          <w:rFonts w:ascii="Georgia" w:hAnsi="Georgia"/>
          <w:color w:val="231F20"/>
          <w:w w:val="95"/>
        </w:rPr>
        <w:t>en</w:t>
      </w:r>
      <w:r>
        <w:rPr>
          <w:rFonts w:ascii="Georgia" w:hAnsi="Georgia"/>
          <w:color w:val="231F20"/>
          <w:spacing w:val="-27"/>
          <w:w w:val="95"/>
        </w:rPr>
        <w:t> </w:t>
      </w:r>
      <w:r>
        <w:rPr>
          <w:rFonts w:ascii="Georgia" w:hAnsi="Georgia"/>
          <w:color w:val="231F20"/>
          <w:w w:val="95"/>
        </w:rPr>
        <w:t>su</w:t>
      </w:r>
      <w:r>
        <w:rPr>
          <w:rFonts w:ascii="Georgia" w:hAnsi="Georgia"/>
          <w:color w:val="231F20"/>
          <w:spacing w:val="-27"/>
          <w:w w:val="95"/>
        </w:rPr>
        <w:t> </w:t>
      </w:r>
      <w:r>
        <w:rPr>
          <w:rFonts w:ascii="Georgia" w:hAnsi="Georgia"/>
          <w:color w:val="231F20"/>
          <w:w w:val="95"/>
        </w:rPr>
        <w:t>momento,</w:t>
      </w:r>
      <w:r>
        <w:rPr>
          <w:rFonts w:ascii="Georgia" w:hAnsi="Georgia"/>
          <w:color w:val="231F20"/>
          <w:spacing w:val="-27"/>
          <w:w w:val="95"/>
        </w:rPr>
        <w:t> </w:t>
      </w:r>
      <w:r>
        <w:rPr>
          <w:rFonts w:ascii="Georgia" w:hAnsi="Georgia"/>
          <w:color w:val="231F20"/>
          <w:w w:val="95"/>
        </w:rPr>
        <w:t>miembros</w:t>
      </w:r>
      <w:r>
        <w:rPr>
          <w:rFonts w:ascii="Georgia" w:hAnsi="Georgia"/>
          <w:color w:val="231F20"/>
          <w:spacing w:val="-27"/>
          <w:w w:val="95"/>
        </w:rPr>
        <w:t> </w:t>
      </w:r>
      <w:r>
        <w:rPr>
          <w:rFonts w:ascii="Georgia" w:hAnsi="Georgia"/>
          <w:color w:val="231F20"/>
          <w:w w:val="95"/>
        </w:rPr>
        <w:t>del</w:t>
      </w:r>
      <w:r>
        <w:rPr>
          <w:rFonts w:ascii="Georgia" w:hAnsi="Georgia"/>
          <w:color w:val="231F20"/>
          <w:spacing w:val="-27"/>
          <w:w w:val="95"/>
        </w:rPr>
        <w:t> </w:t>
      </w:r>
      <w:r>
        <w:rPr>
          <w:rFonts w:ascii="Georgia" w:hAnsi="Georgia"/>
          <w:color w:val="231F20"/>
          <w:w w:val="95"/>
        </w:rPr>
        <w:t>Sistema</w:t>
      </w:r>
      <w:r>
        <w:rPr>
          <w:rFonts w:ascii="Georgia" w:hAnsi="Georgia"/>
          <w:color w:val="231F20"/>
          <w:spacing w:val="-27"/>
          <w:w w:val="95"/>
        </w:rPr>
        <w:t> </w:t>
      </w:r>
      <w:r>
        <w:rPr>
          <w:rFonts w:ascii="Georgia" w:hAnsi="Georgia"/>
          <w:color w:val="231F20"/>
          <w:w w:val="95"/>
        </w:rPr>
        <w:t>Nacional</w:t>
      </w:r>
      <w:r>
        <w:rPr>
          <w:rFonts w:ascii="Georgia" w:hAnsi="Georgia"/>
          <w:color w:val="231F20"/>
          <w:spacing w:val="-27"/>
          <w:w w:val="95"/>
        </w:rPr>
        <w:t> </w:t>
      </w:r>
      <w:r>
        <w:rPr>
          <w:rFonts w:ascii="Georgia" w:hAnsi="Georgia"/>
          <w:color w:val="231F20"/>
          <w:w w:val="95"/>
        </w:rPr>
        <w:t>de</w:t>
      </w:r>
      <w:r>
        <w:rPr>
          <w:rFonts w:ascii="Georgia" w:hAnsi="Georgia"/>
          <w:color w:val="231F20"/>
          <w:spacing w:val="-27"/>
          <w:w w:val="95"/>
        </w:rPr>
        <w:t> </w:t>
      </w:r>
      <w:r>
        <w:rPr>
          <w:rFonts w:ascii="Georgia" w:hAnsi="Georgia"/>
          <w:color w:val="231F20"/>
          <w:w w:val="95"/>
        </w:rPr>
        <w:t>Investigadores</w:t>
      </w:r>
      <w:r>
        <w:rPr>
          <w:rFonts w:ascii="Georgia" w:hAnsi="Georgia"/>
          <w:color w:val="231F20"/>
          <w:spacing w:val="-27"/>
          <w:w w:val="95"/>
        </w:rPr>
        <w:t> </w:t>
      </w:r>
      <w:r>
        <w:rPr>
          <w:rFonts w:ascii="Georgia" w:hAnsi="Georgia"/>
          <w:color w:val="231F20"/>
          <w:w w:val="95"/>
        </w:rPr>
        <w:t>(</w:t>
      </w:r>
      <w:r>
        <w:rPr>
          <w:rFonts w:ascii="Cambria" w:hAnsi="Cambria"/>
          <w:color w:val="231F20"/>
          <w:w w:val="95"/>
          <w:sz w:val="17"/>
        </w:rPr>
        <w:t>sni</w:t>
      </w:r>
      <w:r>
        <w:rPr>
          <w:rFonts w:ascii="Georgia" w:hAnsi="Georgia"/>
          <w:color w:val="231F20"/>
          <w:w w:val="95"/>
        </w:rPr>
        <w:t>).</w:t>
      </w:r>
    </w:p>
    <w:p>
      <w:pPr>
        <w:pStyle w:val="BodyText"/>
        <w:spacing w:line="249" w:lineRule="auto"/>
        <w:ind w:left="474" w:right="632" w:firstLine="283"/>
        <w:jc w:val="both"/>
        <w:rPr>
          <w:rFonts w:ascii="Georgia" w:hAnsi="Georgia"/>
        </w:rPr>
      </w:pPr>
      <w:r>
        <w:rPr>
          <w:rFonts w:ascii="Georgia" w:hAnsi="Georgia"/>
          <w:color w:val="231F20"/>
          <w:w w:val="95"/>
        </w:rPr>
        <w:t>El</w:t>
      </w:r>
      <w:r>
        <w:rPr>
          <w:rFonts w:ascii="Georgia" w:hAnsi="Georgia"/>
          <w:color w:val="231F20"/>
          <w:spacing w:val="-19"/>
          <w:w w:val="95"/>
        </w:rPr>
        <w:t> </w:t>
      </w:r>
      <w:r>
        <w:rPr>
          <w:rFonts w:ascii="Georgia" w:hAnsi="Georgia"/>
          <w:color w:val="231F20"/>
          <w:w w:val="95"/>
        </w:rPr>
        <w:t>punto</w:t>
      </w:r>
      <w:r>
        <w:rPr>
          <w:rFonts w:ascii="Georgia" w:hAnsi="Georgia"/>
          <w:color w:val="231F20"/>
          <w:spacing w:val="-19"/>
          <w:w w:val="95"/>
        </w:rPr>
        <w:t> </w:t>
      </w:r>
      <w:r>
        <w:rPr>
          <w:rFonts w:ascii="Georgia" w:hAnsi="Georgia"/>
          <w:color w:val="231F20"/>
          <w:w w:val="95"/>
        </w:rPr>
        <w:t>nodal</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w w:val="95"/>
        </w:rPr>
        <w:t>cuestión</w:t>
      </w:r>
      <w:r>
        <w:rPr>
          <w:rFonts w:ascii="Georgia" w:hAnsi="Georgia"/>
          <w:color w:val="231F20"/>
          <w:spacing w:val="-19"/>
          <w:w w:val="95"/>
        </w:rPr>
        <w:t> </w:t>
      </w:r>
      <w:r>
        <w:rPr>
          <w:rFonts w:ascii="Georgia" w:hAnsi="Georgia"/>
          <w:color w:val="231F20"/>
          <w:w w:val="95"/>
        </w:rPr>
        <w:t>se</w:t>
      </w:r>
      <w:r>
        <w:rPr>
          <w:rFonts w:ascii="Georgia" w:hAnsi="Georgia"/>
          <w:color w:val="231F20"/>
          <w:spacing w:val="-19"/>
          <w:w w:val="95"/>
        </w:rPr>
        <w:t> </w:t>
      </w:r>
      <w:r>
        <w:rPr>
          <w:rFonts w:ascii="Georgia" w:hAnsi="Georgia"/>
          <w:color w:val="231F20"/>
          <w:w w:val="95"/>
        </w:rPr>
        <w:t>planteó</w:t>
      </w:r>
      <w:r>
        <w:rPr>
          <w:rFonts w:ascii="Georgia" w:hAnsi="Georgia"/>
          <w:color w:val="231F20"/>
          <w:spacing w:val="-19"/>
          <w:w w:val="95"/>
        </w:rPr>
        <w:t> </w:t>
      </w:r>
      <w:r>
        <w:rPr>
          <w:rFonts w:ascii="Georgia" w:hAnsi="Georgia"/>
          <w:color w:val="231F20"/>
          <w:w w:val="95"/>
        </w:rPr>
        <w:t>en</w:t>
      </w:r>
      <w:r>
        <w:rPr>
          <w:rFonts w:ascii="Georgia" w:hAnsi="Georgia"/>
          <w:color w:val="231F20"/>
          <w:spacing w:val="-19"/>
          <w:w w:val="95"/>
        </w:rPr>
        <w:t> </w:t>
      </w:r>
      <w:r>
        <w:rPr>
          <w:rFonts w:ascii="Georgia" w:hAnsi="Georgia"/>
          <w:color w:val="231F20"/>
          <w:w w:val="95"/>
        </w:rPr>
        <w:t>torno</w:t>
      </w:r>
      <w:r>
        <w:rPr>
          <w:rFonts w:ascii="Georgia" w:hAnsi="Georgia"/>
          <w:color w:val="231F20"/>
          <w:spacing w:val="-19"/>
          <w:w w:val="95"/>
        </w:rPr>
        <w:t> </w:t>
      </w:r>
      <w:r>
        <w:rPr>
          <w:rFonts w:ascii="Georgia" w:hAnsi="Georgia"/>
          <w:color w:val="231F20"/>
          <w:w w:val="95"/>
        </w:rPr>
        <w:t>a</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w w:val="95"/>
        </w:rPr>
        <w:t>manera</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construir</w:t>
      </w:r>
      <w:r>
        <w:rPr>
          <w:rFonts w:ascii="Georgia" w:hAnsi="Georgia"/>
          <w:color w:val="231F20"/>
          <w:spacing w:val="-19"/>
          <w:w w:val="95"/>
        </w:rPr>
        <w:t> </w:t>
      </w:r>
      <w:r>
        <w:rPr>
          <w:rFonts w:ascii="Georgia" w:hAnsi="Georgia"/>
          <w:color w:val="231F20"/>
          <w:w w:val="95"/>
        </w:rPr>
        <w:t>en México</w:t>
      </w:r>
      <w:r>
        <w:rPr>
          <w:rFonts w:ascii="Georgia" w:hAnsi="Georgia"/>
          <w:color w:val="231F20"/>
          <w:spacing w:val="-13"/>
          <w:w w:val="95"/>
        </w:rPr>
        <w:t> </w:t>
      </w:r>
      <w:r>
        <w:rPr>
          <w:rFonts w:ascii="Georgia" w:hAnsi="Georgia"/>
          <w:color w:val="231F20"/>
          <w:w w:val="95"/>
        </w:rPr>
        <w:t>un</w:t>
      </w:r>
      <w:r>
        <w:rPr>
          <w:rFonts w:ascii="Georgia" w:hAnsi="Georgia"/>
          <w:color w:val="231F20"/>
          <w:spacing w:val="-13"/>
          <w:w w:val="95"/>
        </w:rPr>
        <w:t> </w:t>
      </w:r>
      <w:r>
        <w:rPr>
          <w:rFonts w:ascii="Georgia" w:hAnsi="Georgia"/>
          <w:color w:val="231F20"/>
          <w:w w:val="95"/>
        </w:rPr>
        <w:t>Estado</w:t>
      </w:r>
      <w:r>
        <w:rPr>
          <w:rFonts w:ascii="Georgia" w:hAnsi="Georgia"/>
          <w:color w:val="231F20"/>
          <w:spacing w:val="-13"/>
          <w:w w:val="95"/>
        </w:rPr>
        <w:t> </w:t>
      </w:r>
      <w:r>
        <w:rPr>
          <w:rFonts w:ascii="Georgia" w:hAnsi="Georgia"/>
          <w:color w:val="231F20"/>
          <w:w w:val="95"/>
        </w:rPr>
        <w:t>constitucional.</w:t>
      </w:r>
      <w:r>
        <w:rPr>
          <w:rFonts w:ascii="Georgia" w:hAnsi="Georgia"/>
          <w:color w:val="231F20"/>
          <w:spacing w:val="-13"/>
          <w:w w:val="95"/>
        </w:rPr>
        <w:t> </w:t>
      </w:r>
      <w:r>
        <w:rPr>
          <w:rFonts w:ascii="Georgia" w:hAnsi="Georgia"/>
          <w:color w:val="231F20"/>
          <w:spacing w:val="-6"/>
          <w:w w:val="95"/>
        </w:rPr>
        <w:t>Hoy,</w:t>
      </w:r>
      <w:r>
        <w:rPr>
          <w:rFonts w:ascii="Georgia" w:hAnsi="Georgia"/>
          <w:color w:val="231F20"/>
          <w:spacing w:val="-13"/>
          <w:w w:val="95"/>
        </w:rPr>
        <w:t> </w:t>
      </w:r>
      <w:r>
        <w:rPr>
          <w:rFonts w:ascii="Georgia" w:hAnsi="Georgia"/>
          <w:color w:val="231F20"/>
          <w:w w:val="95"/>
        </w:rPr>
        <w:t>lo</w:t>
      </w:r>
      <w:r>
        <w:rPr>
          <w:rFonts w:ascii="Georgia" w:hAnsi="Georgia"/>
          <w:color w:val="231F20"/>
          <w:spacing w:val="-13"/>
          <w:w w:val="95"/>
        </w:rPr>
        <w:t> </w:t>
      </w:r>
      <w:r>
        <w:rPr>
          <w:rFonts w:ascii="Georgia" w:hAnsi="Georgia"/>
          <w:color w:val="231F20"/>
          <w:w w:val="95"/>
        </w:rPr>
        <w:t>cierto</w:t>
      </w:r>
      <w:r>
        <w:rPr>
          <w:rFonts w:ascii="Georgia" w:hAnsi="Georgia"/>
          <w:color w:val="231F20"/>
          <w:spacing w:val="-13"/>
          <w:w w:val="95"/>
        </w:rPr>
        <w:t> </w:t>
      </w:r>
      <w:r>
        <w:rPr>
          <w:rFonts w:ascii="Georgia" w:hAnsi="Georgia"/>
          <w:color w:val="231F20"/>
          <w:w w:val="95"/>
        </w:rPr>
        <w:t>es</w:t>
      </w:r>
      <w:r>
        <w:rPr>
          <w:rFonts w:ascii="Georgia" w:hAnsi="Georgia"/>
          <w:color w:val="231F20"/>
          <w:spacing w:val="-13"/>
          <w:w w:val="95"/>
        </w:rPr>
        <w:t> </w:t>
      </w:r>
      <w:r>
        <w:rPr>
          <w:rFonts w:ascii="Georgia" w:hAnsi="Georgia"/>
          <w:color w:val="231F20"/>
          <w:w w:val="95"/>
        </w:rPr>
        <w:t>que</w:t>
      </w:r>
      <w:r>
        <w:rPr>
          <w:rFonts w:ascii="Georgia" w:hAnsi="Georgia"/>
          <w:color w:val="231F20"/>
          <w:spacing w:val="-13"/>
          <w:w w:val="95"/>
        </w:rPr>
        <w:t> </w:t>
      </w:r>
      <w:r>
        <w:rPr>
          <w:rFonts w:ascii="Georgia" w:hAnsi="Georgia"/>
          <w:color w:val="231F20"/>
          <w:w w:val="95"/>
        </w:rPr>
        <w:t>el</w:t>
      </w:r>
      <w:r>
        <w:rPr>
          <w:rFonts w:ascii="Georgia" w:hAnsi="Georgia"/>
          <w:color w:val="231F20"/>
          <w:spacing w:val="-13"/>
          <w:w w:val="95"/>
        </w:rPr>
        <w:t> </w:t>
      </w:r>
      <w:r>
        <w:rPr>
          <w:rFonts w:ascii="Georgia" w:hAnsi="Georgia"/>
          <w:color w:val="231F20"/>
          <w:w w:val="95"/>
        </w:rPr>
        <w:t>Estado</w:t>
      </w:r>
      <w:r>
        <w:rPr>
          <w:rFonts w:ascii="Georgia" w:hAnsi="Georgia"/>
          <w:color w:val="231F20"/>
          <w:spacing w:val="-13"/>
          <w:w w:val="95"/>
        </w:rPr>
        <w:t> </w:t>
      </w:r>
      <w:r>
        <w:rPr>
          <w:rFonts w:ascii="Georgia" w:hAnsi="Georgia"/>
          <w:color w:val="231F20"/>
          <w:w w:val="95"/>
        </w:rPr>
        <w:t>de</w:t>
      </w:r>
      <w:r>
        <w:rPr>
          <w:rFonts w:ascii="Georgia" w:hAnsi="Georgia"/>
          <w:color w:val="231F20"/>
          <w:spacing w:val="-13"/>
          <w:w w:val="95"/>
        </w:rPr>
        <w:t> </w:t>
      </w:r>
      <w:r>
        <w:rPr>
          <w:rFonts w:ascii="Georgia" w:hAnsi="Georgia"/>
          <w:color w:val="231F20"/>
          <w:w w:val="95"/>
        </w:rPr>
        <w:t>Derecho</w:t>
      </w:r>
      <w:r>
        <w:rPr>
          <w:rFonts w:ascii="Georgia" w:hAnsi="Georgia"/>
          <w:color w:val="231F20"/>
          <w:spacing w:val="-13"/>
          <w:w w:val="95"/>
        </w:rPr>
        <w:t> </w:t>
      </w:r>
      <w:r>
        <w:rPr>
          <w:rFonts w:ascii="Georgia" w:hAnsi="Georgia"/>
          <w:color w:val="231F20"/>
          <w:w w:val="95"/>
        </w:rPr>
        <w:t>ha sido</w:t>
      </w:r>
      <w:r>
        <w:rPr>
          <w:rFonts w:ascii="Georgia" w:hAnsi="Georgia"/>
          <w:color w:val="231F20"/>
          <w:spacing w:val="-21"/>
          <w:w w:val="95"/>
        </w:rPr>
        <w:t> </w:t>
      </w:r>
      <w:r>
        <w:rPr>
          <w:rFonts w:ascii="Georgia" w:hAnsi="Georgia"/>
          <w:color w:val="231F20"/>
          <w:w w:val="95"/>
        </w:rPr>
        <w:t>superado</w:t>
      </w:r>
      <w:r>
        <w:rPr>
          <w:rFonts w:ascii="Georgia" w:hAnsi="Georgia"/>
          <w:color w:val="231F20"/>
          <w:spacing w:val="-21"/>
          <w:w w:val="95"/>
        </w:rPr>
        <w:t> </w:t>
      </w:r>
      <w:r>
        <w:rPr>
          <w:rFonts w:ascii="Georgia" w:hAnsi="Georgia"/>
          <w:color w:val="231F20"/>
          <w:w w:val="95"/>
        </w:rPr>
        <w:t>no</w:t>
      </w:r>
      <w:r>
        <w:rPr>
          <w:rFonts w:ascii="Georgia" w:hAnsi="Georgia"/>
          <w:color w:val="231F20"/>
          <w:spacing w:val="-20"/>
          <w:w w:val="95"/>
        </w:rPr>
        <w:t> </w:t>
      </w:r>
      <w:r>
        <w:rPr>
          <w:rFonts w:ascii="Georgia" w:hAnsi="Georgia"/>
          <w:color w:val="231F20"/>
          <w:w w:val="95"/>
        </w:rPr>
        <w:t>sólo</w:t>
      </w:r>
      <w:r>
        <w:rPr>
          <w:rFonts w:ascii="Georgia" w:hAnsi="Georgia"/>
          <w:color w:val="231F20"/>
          <w:spacing w:val="-21"/>
          <w:w w:val="95"/>
        </w:rPr>
        <w:t> </w:t>
      </w:r>
      <w:r>
        <w:rPr>
          <w:rFonts w:ascii="Georgia" w:hAnsi="Georgia"/>
          <w:color w:val="231F20"/>
          <w:w w:val="95"/>
        </w:rPr>
        <w:t>por</w:t>
      </w:r>
      <w:r>
        <w:rPr>
          <w:rFonts w:ascii="Georgia" w:hAnsi="Georgia"/>
          <w:color w:val="231F20"/>
          <w:spacing w:val="-20"/>
          <w:w w:val="95"/>
        </w:rPr>
        <w:t> </w:t>
      </w:r>
      <w:r>
        <w:rPr>
          <w:rFonts w:ascii="Georgia" w:hAnsi="Georgia"/>
          <w:color w:val="231F20"/>
          <w:w w:val="95"/>
        </w:rPr>
        <w:t>los</w:t>
      </w:r>
      <w:r>
        <w:rPr>
          <w:rFonts w:ascii="Georgia" w:hAnsi="Georgia"/>
          <w:color w:val="231F20"/>
          <w:spacing w:val="-20"/>
          <w:w w:val="95"/>
        </w:rPr>
        <w:t> </w:t>
      </w:r>
      <w:r>
        <w:rPr>
          <w:rFonts w:ascii="Georgia" w:hAnsi="Georgia"/>
          <w:color w:val="231F20"/>
          <w:w w:val="95"/>
        </w:rPr>
        <w:t>fenómenos</w:t>
      </w:r>
      <w:r>
        <w:rPr>
          <w:rFonts w:ascii="Georgia" w:hAnsi="Georgia"/>
          <w:color w:val="231F20"/>
          <w:spacing w:val="-21"/>
          <w:w w:val="95"/>
        </w:rPr>
        <w:t> </w:t>
      </w:r>
      <w:r>
        <w:rPr>
          <w:rFonts w:ascii="Georgia" w:hAnsi="Georgia"/>
          <w:color w:val="231F20"/>
          <w:w w:val="95"/>
        </w:rPr>
        <w:t>que</w:t>
      </w:r>
      <w:r>
        <w:rPr>
          <w:rFonts w:ascii="Georgia" w:hAnsi="Georgia"/>
          <w:color w:val="231F20"/>
          <w:spacing w:val="-20"/>
          <w:w w:val="95"/>
        </w:rPr>
        <w:t> </w:t>
      </w:r>
      <w:r>
        <w:rPr>
          <w:rFonts w:ascii="Georgia" w:hAnsi="Georgia"/>
          <w:color w:val="231F20"/>
          <w:w w:val="95"/>
        </w:rPr>
        <w:t>acontecen</w:t>
      </w:r>
      <w:r>
        <w:rPr>
          <w:rFonts w:ascii="Georgia" w:hAnsi="Georgia"/>
          <w:color w:val="231F20"/>
          <w:spacing w:val="-20"/>
          <w:w w:val="95"/>
        </w:rPr>
        <w:t> </w:t>
      </w:r>
      <w:r>
        <w:rPr>
          <w:rFonts w:ascii="Georgia" w:hAnsi="Georgia"/>
          <w:color w:val="231F20"/>
          <w:w w:val="95"/>
        </w:rPr>
        <w:t>al</w:t>
      </w:r>
      <w:r>
        <w:rPr>
          <w:rFonts w:ascii="Georgia" w:hAnsi="Georgia"/>
          <w:color w:val="231F20"/>
          <w:spacing w:val="-20"/>
          <w:w w:val="95"/>
        </w:rPr>
        <w:t> </w:t>
      </w:r>
      <w:r>
        <w:rPr>
          <w:rFonts w:ascii="Georgia" w:hAnsi="Georgia"/>
          <w:color w:val="231F20"/>
          <w:w w:val="95"/>
        </w:rPr>
        <w:t>seno</w:t>
      </w:r>
      <w:r>
        <w:rPr>
          <w:rFonts w:ascii="Georgia" w:hAnsi="Georgia"/>
          <w:color w:val="231F20"/>
          <w:spacing w:val="-21"/>
          <w:w w:val="95"/>
        </w:rPr>
        <w:t> </w:t>
      </w:r>
      <w:r>
        <w:rPr>
          <w:rFonts w:ascii="Georgia" w:hAnsi="Georgia"/>
          <w:color w:val="231F20"/>
          <w:w w:val="95"/>
        </w:rPr>
        <w:t>del</w:t>
      </w:r>
      <w:r>
        <w:rPr>
          <w:rFonts w:ascii="Georgia" w:hAnsi="Georgia"/>
          <w:color w:val="231F20"/>
          <w:spacing w:val="-20"/>
          <w:w w:val="95"/>
        </w:rPr>
        <w:t> </w:t>
      </w:r>
      <w:r>
        <w:rPr>
          <w:rFonts w:ascii="Georgia" w:hAnsi="Georgia"/>
          <w:color w:val="231F20"/>
          <w:w w:val="95"/>
        </w:rPr>
        <w:t>propio</w:t>
      </w:r>
      <w:r>
        <w:rPr>
          <w:rFonts w:ascii="Georgia" w:hAnsi="Georgia"/>
          <w:color w:val="231F20"/>
          <w:spacing w:val="-21"/>
          <w:w w:val="95"/>
        </w:rPr>
        <w:t> </w:t>
      </w:r>
      <w:r>
        <w:rPr>
          <w:rFonts w:ascii="Georgia" w:hAnsi="Georgia"/>
          <w:color w:val="231F20"/>
          <w:w w:val="95"/>
        </w:rPr>
        <w:t>Esta- do,</w:t>
      </w:r>
      <w:r>
        <w:rPr>
          <w:rFonts w:ascii="Georgia" w:hAnsi="Georgia"/>
          <w:color w:val="231F20"/>
          <w:spacing w:val="-9"/>
          <w:w w:val="95"/>
        </w:rPr>
        <w:t> </w:t>
      </w:r>
      <w:r>
        <w:rPr>
          <w:rFonts w:ascii="Georgia" w:hAnsi="Georgia"/>
          <w:color w:val="231F20"/>
          <w:w w:val="95"/>
        </w:rPr>
        <w:t>sino</w:t>
      </w:r>
      <w:r>
        <w:rPr>
          <w:rFonts w:ascii="Georgia" w:hAnsi="Georgia"/>
          <w:color w:val="231F20"/>
          <w:spacing w:val="-9"/>
          <w:w w:val="95"/>
        </w:rPr>
        <w:t> </w:t>
      </w:r>
      <w:r>
        <w:rPr>
          <w:rFonts w:ascii="Georgia" w:hAnsi="Georgia"/>
          <w:color w:val="231F20"/>
          <w:w w:val="95"/>
        </w:rPr>
        <w:t>además,</w:t>
      </w:r>
      <w:r>
        <w:rPr>
          <w:rFonts w:ascii="Georgia" w:hAnsi="Georgia"/>
          <w:color w:val="231F20"/>
          <w:spacing w:val="-9"/>
          <w:w w:val="95"/>
        </w:rPr>
        <w:t> </w:t>
      </w:r>
      <w:r>
        <w:rPr>
          <w:rFonts w:ascii="Georgia" w:hAnsi="Georgia"/>
          <w:color w:val="231F20"/>
          <w:w w:val="95"/>
        </w:rPr>
        <w:t>y</w:t>
      </w:r>
      <w:r>
        <w:rPr>
          <w:rFonts w:ascii="Georgia" w:hAnsi="Georgia"/>
          <w:color w:val="231F20"/>
          <w:spacing w:val="-9"/>
          <w:w w:val="95"/>
        </w:rPr>
        <w:t> </w:t>
      </w:r>
      <w:r>
        <w:rPr>
          <w:rFonts w:ascii="Georgia" w:hAnsi="Georgia"/>
          <w:color w:val="231F20"/>
          <w:w w:val="95"/>
        </w:rPr>
        <w:t>tal</w:t>
      </w:r>
      <w:r>
        <w:rPr>
          <w:rFonts w:ascii="Georgia" w:hAnsi="Georgia"/>
          <w:color w:val="231F20"/>
          <w:spacing w:val="-9"/>
          <w:w w:val="95"/>
        </w:rPr>
        <w:t> </w:t>
      </w:r>
      <w:r>
        <w:rPr>
          <w:rFonts w:ascii="Georgia" w:hAnsi="Georgia"/>
          <w:color w:val="231F20"/>
          <w:w w:val="95"/>
        </w:rPr>
        <w:t>vez</w:t>
      </w:r>
      <w:r>
        <w:rPr>
          <w:rFonts w:ascii="Georgia" w:hAnsi="Georgia"/>
          <w:color w:val="231F20"/>
          <w:spacing w:val="-9"/>
          <w:w w:val="95"/>
        </w:rPr>
        <w:t> </w:t>
      </w:r>
      <w:r>
        <w:rPr>
          <w:rFonts w:ascii="Georgia" w:hAnsi="Georgia"/>
          <w:color w:val="231F20"/>
          <w:w w:val="95"/>
        </w:rPr>
        <w:t>preponderantemente,</w:t>
      </w:r>
      <w:r>
        <w:rPr>
          <w:rFonts w:ascii="Georgia" w:hAnsi="Georgia"/>
          <w:color w:val="231F20"/>
          <w:spacing w:val="-9"/>
          <w:w w:val="95"/>
        </w:rPr>
        <w:t> </w:t>
      </w:r>
      <w:r>
        <w:rPr>
          <w:rFonts w:ascii="Georgia" w:hAnsi="Georgia"/>
          <w:color w:val="231F20"/>
          <w:w w:val="95"/>
        </w:rPr>
        <w:t>por</w:t>
      </w:r>
      <w:r>
        <w:rPr>
          <w:rFonts w:ascii="Georgia" w:hAnsi="Georgia"/>
          <w:color w:val="231F20"/>
          <w:spacing w:val="-9"/>
          <w:w w:val="95"/>
        </w:rPr>
        <w:t> </w:t>
      </w:r>
      <w:r>
        <w:rPr>
          <w:rFonts w:ascii="Georgia" w:hAnsi="Georgia"/>
          <w:color w:val="231F20"/>
          <w:w w:val="95"/>
        </w:rPr>
        <w:t>los</w:t>
      </w:r>
      <w:r>
        <w:rPr>
          <w:rFonts w:ascii="Georgia" w:hAnsi="Georgia"/>
          <w:color w:val="231F20"/>
          <w:spacing w:val="-9"/>
          <w:w w:val="95"/>
        </w:rPr>
        <w:t> </w:t>
      </w:r>
      <w:r>
        <w:rPr>
          <w:rFonts w:ascii="Georgia" w:hAnsi="Georgia"/>
          <w:color w:val="231F20"/>
          <w:w w:val="95"/>
        </w:rPr>
        <w:t>fenómenos</w:t>
      </w:r>
      <w:r>
        <w:rPr>
          <w:rFonts w:ascii="Georgia" w:hAnsi="Georgia"/>
          <w:color w:val="231F20"/>
          <w:spacing w:val="-9"/>
          <w:w w:val="95"/>
        </w:rPr>
        <w:t> </w:t>
      </w:r>
      <w:r>
        <w:rPr>
          <w:rFonts w:ascii="Georgia" w:hAnsi="Georgia"/>
          <w:color w:val="231F20"/>
          <w:w w:val="95"/>
        </w:rPr>
        <w:t>que</w:t>
      </w:r>
      <w:r>
        <w:rPr>
          <w:rFonts w:ascii="Georgia" w:hAnsi="Georgia"/>
          <w:color w:val="231F20"/>
          <w:spacing w:val="-9"/>
          <w:w w:val="95"/>
        </w:rPr>
        <w:t> </w:t>
      </w:r>
      <w:r>
        <w:rPr>
          <w:rFonts w:ascii="Georgia" w:hAnsi="Georgia"/>
          <w:color w:val="231F20"/>
          <w:w w:val="95"/>
        </w:rPr>
        <w:t>tienen </w:t>
      </w:r>
      <w:r>
        <w:rPr>
          <w:rFonts w:ascii="Georgia" w:hAnsi="Georgia"/>
          <w:color w:val="231F20"/>
          <w:w w:val="90"/>
        </w:rPr>
        <w:t>lugar en la dimensión</w:t>
      </w:r>
      <w:r>
        <w:rPr>
          <w:rFonts w:ascii="Georgia" w:hAnsi="Georgia"/>
          <w:color w:val="231F20"/>
          <w:spacing w:val="27"/>
          <w:w w:val="90"/>
        </w:rPr>
        <w:t> </w:t>
      </w:r>
      <w:r>
        <w:rPr>
          <w:rFonts w:ascii="Georgia" w:hAnsi="Georgia"/>
          <w:color w:val="231F20"/>
          <w:w w:val="90"/>
        </w:rPr>
        <w:t>internacional.</w:t>
      </w:r>
    </w:p>
    <w:p>
      <w:pPr>
        <w:pStyle w:val="BodyText"/>
        <w:spacing w:line="249" w:lineRule="auto"/>
        <w:ind w:left="474" w:right="630" w:firstLine="283"/>
        <w:jc w:val="both"/>
        <w:rPr>
          <w:rFonts w:ascii="Georgia" w:hAnsi="Georgia"/>
        </w:rPr>
      </w:pPr>
      <w:r>
        <w:rPr>
          <w:rFonts w:ascii="Georgia" w:hAnsi="Georgia"/>
          <w:color w:val="231F20"/>
        </w:rPr>
        <w:t>Tradicionalmente,</w:t>
      </w:r>
      <w:r>
        <w:rPr>
          <w:rFonts w:ascii="Georgia" w:hAnsi="Georgia"/>
          <w:color w:val="231F20"/>
          <w:spacing w:val="-23"/>
        </w:rPr>
        <w:t> </w:t>
      </w:r>
      <w:r>
        <w:rPr>
          <w:rFonts w:ascii="Georgia" w:hAnsi="Georgia"/>
          <w:color w:val="231F20"/>
        </w:rPr>
        <w:t>en</w:t>
      </w:r>
      <w:r>
        <w:rPr>
          <w:rFonts w:ascii="Georgia" w:hAnsi="Georgia"/>
          <w:color w:val="231F20"/>
          <w:spacing w:val="-23"/>
        </w:rPr>
        <w:t> </w:t>
      </w:r>
      <w:r>
        <w:rPr>
          <w:rFonts w:ascii="Georgia" w:hAnsi="Georgia"/>
          <w:color w:val="231F20"/>
        </w:rPr>
        <w:t>la</w:t>
      </w:r>
      <w:r>
        <w:rPr>
          <w:rFonts w:ascii="Georgia" w:hAnsi="Georgia"/>
          <w:color w:val="231F20"/>
          <w:spacing w:val="-23"/>
        </w:rPr>
        <w:t> </w:t>
      </w:r>
      <w:r>
        <w:rPr>
          <w:rFonts w:ascii="Georgia" w:hAnsi="Georgia"/>
          <w:color w:val="231F20"/>
        </w:rPr>
        <w:t>doctrina</w:t>
      </w:r>
      <w:r>
        <w:rPr>
          <w:rFonts w:ascii="Georgia" w:hAnsi="Georgia"/>
          <w:color w:val="231F20"/>
          <w:spacing w:val="-23"/>
        </w:rPr>
        <w:t> </w:t>
      </w:r>
      <w:r>
        <w:rPr>
          <w:rFonts w:ascii="Georgia" w:hAnsi="Georgia"/>
          <w:color w:val="231F20"/>
        </w:rPr>
        <w:t>ha</w:t>
      </w:r>
      <w:r>
        <w:rPr>
          <w:rFonts w:ascii="Georgia" w:hAnsi="Georgia"/>
          <w:color w:val="231F20"/>
          <w:spacing w:val="-23"/>
        </w:rPr>
        <w:t> </w:t>
      </w:r>
      <w:r>
        <w:rPr>
          <w:rFonts w:ascii="Georgia" w:hAnsi="Georgia"/>
          <w:color w:val="231F20"/>
        </w:rPr>
        <w:t>imperado</w:t>
      </w:r>
      <w:r>
        <w:rPr>
          <w:rFonts w:ascii="Georgia" w:hAnsi="Georgia"/>
          <w:color w:val="231F20"/>
          <w:spacing w:val="-23"/>
        </w:rPr>
        <w:t> </w:t>
      </w:r>
      <w:r>
        <w:rPr>
          <w:rFonts w:ascii="Georgia" w:hAnsi="Georgia"/>
          <w:color w:val="231F20"/>
        </w:rPr>
        <w:t>la</w:t>
      </w:r>
      <w:r>
        <w:rPr>
          <w:rFonts w:ascii="Georgia" w:hAnsi="Georgia"/>
          <w:color w:val="231F20"/>
          <w:spacing w:val="-23"/>
        </w:rPr>
        <w:t> </w:t>
      </w:r>
      <w:r>
        <w:rPr>
          <w:rFonts w:ascii="Georgia" w:hAnsi="Georgia"/>
          <w:color w:val="231F20"/>
        </w:rPr>
        <w:t>idea</w:t>
      </w:r>
      <w:r>
        <w:rPr>
          <w:rFonts w:ascii="Georgia" w:hAnsi="Georgia"/>
          <w:color w:val="231F20"/>
          <w:spacing w:val="-23"/>
        </w:rPr>
        <w:t> </w:t>
      </w:r>
      <w:r>
        <w:rPr>
          <w:rFonts w:ascii="Georgia" w:hAnsi="Georgia"/>
          <w:color w:val="231F20"/>
        </w:rPr>
        <w:t>de</w:t>
      </w:r>
      <w:r>
        <w:rPr>
          <w:rFonts w:ascii="Georgia" w:hAnsi="Georgia"/>
          <w:color w:val="231F20"/>
          <w:spacing w:val="-23"/>
        </w:rPr>
        <w:t> </w:t>
      </w:r>
      <w:r>
        <w:rPr>
          <w:rFonts w:ascii="Georgia" w:hAnsi="Georgia"/>
          <w:color w:val="231F20"/>
        </w:rPr>
        <w:t>que</w:t>
      </w:r>
      <w:r>
        <w:rPr>
          <w:rFonts w:ascii="Georgia" w:hAnsi="Georgia"/>
          <w:color w:val="231F20"/>
          <w:spacing w:val="-23"/>
        </w:rPr>
        <w:t> </w:t>
      </w:r>
      <w:r>
        <w:rPr>
          <w:rFonts w:ascii="Georgia" w:hAnsi="Georgia"/>
          <w:color w:val="231F20"/>
        </w:rPr>
        <w:t>el</w:t>
      </w:r>
      <w:r>
        <w:rPr>
          <w:rFonts w:ascii="Georgia" w:hAnsi="Georgia"/>
          <w:color w:val="231F20"/>
          <w:spacing w:val="-23"/>
        </w:rPr>
        <w:t> </w:t>
      </w:r>
      <w:r>
        <w:rPr>
          <w:rFonts w:ascii="Georgia" w:hAnsi="Georgia"/>
          <w:color w:val="231F20"/>
        </w:rPr>
        <w:t>Estado</w:t>
      </w:r>
      <w:r>
        <w:rPr>
          <w:rFonts w:ascii="Georgia" w:hAnsi="Georgia"/>
          <w:color w:val="231F20"/>
          <w:spacing w:val="-23"/>
        </w:rPr>
        <w:t> </w:t>
      </w:r>
      <w:r>
        <w:rPr>
          <w:rFonts w:ascii="Georgia" w:hAnsi="Georgia"/>
          <w:color w:val="231F20"/>
        </w:rPr>
        <w:t>de </w:t>
      </w:r>
      <w:r>
        <w:rPr>
          <w:rFonts w:ascii="Georgia" w:hAnsi="Georgia"/>
          <w:color w:val="231F20"/>
          <w:w w:val="90"/>
        </w:rPr>
        <w:t>Derecho es la máxima construcción científica de la organización jurídico-política </w:t>
      </w:r>
      <w:r>
        <w:rPr>
          <w:rFonts w:ascii="Georgia" w:hAnsi="Georgia"/>
          <w:color w:val="231F20"/>
          <w:w w:val="95"/>
        </w:rPr>
        <w:t>de</w:t>
      </w:r>
      <w:r>
        <w:rPr>
          <w:rFonts w:ascii="Georgia" w:hAnsi="Georgia"/>
          <w:color w:val="231F20"/>
          <w:spacing w:val="-28"/>
          <w:w w:val="95"/>
        </w:rPr>
        <w:t> </w:t>
      </w:r>
      <w:r>
        <w:rPr>
          <w:rFonts w:ascii="Georgia" w:hAnsi="Georgia"/>
          <w:color w:val="231F20"/>
          <w:w w:val="95"/>
        </w:rPr>
        <w:t>los</w:t>
      </w:r>
      <w:r>
        <w:rPr>
          <w:rFonts w:ascii="Georgia" w:hAnsi="Georgia"/>
          <w:color w:val="231F20"/>
          <w:spacing w:val="-28"/>
          <w:w w:val="95"/>
        </w:rPr>
        <w:t> </w:t>
      </w:r>
      <w:r>
        <w:rPr>
          <w:rFonts w:ascii="Georgia" w:hAnsi="Georgia"/>
          <w:color w:val="231F20"/>
          <w:w w:val="95"/>
        </w:rPr>
        <w:t>hombres.</w:t>
      </w:r>
      <w:r>
        <w:rPr>
          <w:rFonts w:ascii="Georgia" w:hAnsi="Georgia"/>
          <w:color w:val="231F20"/>
          <w:spacing w:val="-28"/>
          <w:w w:val="95"/>
        </w:rPr>
        <w:t> </w:t>
      </w:r>
      <w:r>
        <w:rPr>
          <w:rFonts w:ascii="Georgia" w:hAnsi="Georgia"/>
          <w:color w:val="231F20"/>
          <w:w w:val="95"/>
        </w:rPr>
        <w:t>En</w:t>
      </w:r>
      <w:r>
        <w:rPr>
          <w:rFonts w:ascii="Georgia" w:hAnsi="Georgia"/>
          <w:color w:val="231F20"/>
          <w:spacing w:val="-28"/>
          <w:w w:val="95"/>
        </w:rPr>
        <w:t> </w:t>
      </w:r>
      <w:r>
        <w:rPr>
          <w:rFonts w:ascii="Georgia" w:hAnsi="Georgia"/>
          <w:color w:val="231F20"/>
          <w:w w:val="95"/>
        </w:rPr>
        <w:t>otros</w:t>
      </w:r>
      <w:r>
        <w:rPr>
          <w:rFonts w:ascii="Georgia" w:hAnsi="Georgia"/>
          <w:color w:val="231F20"/>
          <w:spacing w:val="-28"/>
          <w:w w:val="95"/>
        </w:rPr>
        <w:t> </w:t>
      </w:r>
      <w:r>
        <w:rPr>
          <w:rFonts w:ascii="Georgia" w:hAnsi="Georgia"/>
          <w:color w:val="231F20"/>
          <w:w w:val="95"/>
        </w:rPr>
        <w:t>ámbitos,</w:t>
      </w:r>
      <w:r>
        <w:rPr>
          <w:rFonts w:ascii="Georgia" w:hAnsi="Georgia"/>
          <w:color w:val="231F20"/>
          <w:spacing w:val="-28"/>
          <w:w w:val="95"/>
        </w:rPr>
        <w:t> </w:t>
      </w:r>
      <w:r>
        <w:rPr>
          <w:rFonts w:ascii="Georgia" w:hAnsi="Georgia"/>
          <w:color w:val="231F20"/>
          <w:w w:val="95"/>
        </w:rPr>
        <w:t>sólo</w:t>
      </w:r>
      <w:r>
        <w:rPr>
          <w:rFonts w:ascii="Georgia" w:hAnsi="Georgia"/>
          <w:color w:val="231F20"/>
          <w:spacing w:val="-28"/>
          <w:w w:val="95"/>
        </w:rPr>
        <w:t> </w:t>
      </w:r>
      <w:r>
        <w:rPr>
          <w:rFonts w:ascii="Georgia" w:hAnsi="Georgia"/>
          <w:color w:val="231F20"/>
          <w:w w:val="95"/>
        </w:rPr>
        <w:t>de</w:t>
      </w:r>
      <w:r>
        <w:rPr>
          <w:rFonts w:ascii="Georgia" w:hAnsi="Georgia"/>
          <w:color w:val="231F20"/>
          <w:spacing w:val="-28"/>
          <w:w w:val="95"/>
        </w:rPr>
        <w:t> </w:t>
      </w:r>
      <w:r>
        <w:rPr>
          <w:rFonts w:ascii="Georgia" w:hAnsi="Georgia"/>
          <w:color w:val="231F20"/>
          <w:w w:val="95"/>
        </w:rPr>
        <w:t>manera</w:t>
      </w:r>
      <w:r>
        <w:rPr>
          <w:rFonts w:ascii="Georgia" w:hAnsi="Georgia"/>
          <w:color w:val="231F20"/>
          <w:spacing w:val="-28"/>
          <w:w w:val="95"/>
        </w:rPr>
        <w:t> </w:t>
      </w:r>
      <w:r>
        <w:rPr>
          <w:rFonts w:ascii="Georgia" w:hAnsi="Georgia"/>
          <w:color w:val="231F20"/>
          <w:w w:val="95"/>
        </w:rPr>
        <w:t>refleja,</w:t>
      </w:r>
      <w:r>
        <w:rPr>
          <w:rFonts w:ascii="Georgia" w:hAnsi="Georgia"/>
          <w:color w:val="231F20"/>
          <w:spacing w:val="-28"/>
          <w:w w:val="95"/>
        </w:rPr>
        <w:t> </w:t>
      </w:r>
      <w:r>
        <w:rPr>
          <w:rFonts w:ascii="Georgia" w:hAnsi="Georgia"/>
          <w:color w:val="231F20"/>
          <w:w w:val="95"/>
        </w:rPr>
        <w:t>e</w:t>
      </w:r>
      <w:r>
        <w:rPr>
          <w:rFonts w:ascii="Georgia" w:hAnsi="Georgia"/>
          <w:color w:val="231F20"/>
          <w:spacing w:val="-28"/>
          <w:w w:val="95"/>
        </w:rPr>
        <w:t> </w:t>
      </w:r>
      <w:r>
        <w:rPr>
          <w:rFonts w:ascii="Georgia" w:hAnsi="Georgia"/>
          <w:color w:val="231F20"/>
          <w:w w:val="95"/>
        </w:rPr>
        <w:t>incluso</w:t>
      </w:r>
      <w:r>
        <w:rPr>
          <w:rFonts w:ascii="Georgia" w:hAnsi="Georgia"/>
          <w:color w:val="231F20"/>
          <w:spacing w:val="-28"/>
          <w:w w:val="95"/>
        </w:rPr>
        <w:t> </w:t>
      </w:r>
      <w:r>
        <w:rPr>
          <w:rFonts w:ascii="Georgia" w:hAnsi="Georgia"/>
          <w:color w:val="231F20"/>
          <w:w w:val="95"/>
        </w:rPr>
        <w:t>irreflexiva,</w:t>
      </w:r>
      <w:r>
        <w:rPr>
          <w:rFonts w:ascii="Georgia" w:hAnsi="Georgia"/>
          <w:color w:val="231F20"/>
          <w:spacing w:val="-28"/>
          <w:w w:val="95"/>
        </w:rPr>
        <w:t> </w:t>
      </w:r>
      <w:r>
        <w:rPr>
          <w:rFonts w:ascii="Georgia" w:hAnsi="Georgia"/>
          <w:color w:val="231F20"/>
          <w:w w:val="95"/>
        </w:rPr>
        <w:t>se habla</w:t>
      </w:r>
      <w:r>
        <w:rPr>
          <w:rFonts w:ascii="Georgia" w:hAnsi="Georgia"/>
          <w:color w:val="231F20"/>
          <w:spacing w:val="-22"/>
          <w:w w:val="95"/>
        </w:rPr>
        <w:t> </w:t>
      </w:r>
      <w:r>
        <w:rPr>
          <w:rFonts w:ascii="Georgia" w:hAnsi="Georgia"/>
          <w:color w:val="231F20"/>
          <w:w w:val="95"/>
        </w:rPr>
        <w:t>de</w:t>
      </w:r>
      <w:r>
        <w:rPr>
          <w:rFonts w:ascii="Georgia" w:hAnsi="Georgia"/>
          <w:color w:val="231F20"/>
          <w:spacing w:val="-22"/>
          <w:w w:val="95"/>
        </w:rPr>
        <w:t> </w:t>
      </w:r>
      <w:r>
        <w:rPr>
          <w:rFonts w:ascii="Georgia" w:hAnsi="Georgia"/>
          <w:color w:val="231F20"/>
          <w:w w:val="95"/>
        </w:rPr>
        <w:t>este</w:t>
      </w:r>
      <w:r>
        <w:rPr>
          <w:rFonts w:ascii="Georgia" w:hAnsi="Georgia"/>
          <w:color w:val="231F20"/>
          <w:spacing w:val="-22"/>
          <w:w w:val="95"/>
        </w:rPr>
        <w:t> </w:t>
      </w:r>
      <w:r>
        <w:rPr>
          <w:rFonts w:ascii="Georgia" w:hAnsi="Georgia"/>
          <w:color w:val="231F20"/>
          <w:w w:val="95"/>
        </w:rPr>
        <w:t>tópico,</w:t>
      </w:r>
      <w:r>
        <w:rPr>
          <w:rFonts w:ascii="Georgia" w:hAnsi="Georgia"/>
          <w:color w:val="231F20"/>
          <w:spacing w:val="-22"/>
          <w:w w:val="95"/>
        </w:rPr>
        <w:t> </w:t>
      </w:r>
      <w:r>
        <w:rPr>
          <w:rFonts w:ascii="Georgia" w:hAnsi="Georgia"/>
          <w:color w:val="231F20"/>
          <w:w w:val="95"/>
        </w:rPr>
        <w:t>sin</w:t>
      </w:r>
      <w:r>
        <w:rPr>
          <w:rFonts w:ascii="Georgia" w:hAnsi="Georgia"/>
          <w:color w:val="231F20"/>
          <w:spacing w:val="-22"/>
          <w:w w:val="95"/>
        </w:rPr>
        <w:t> </w:t>
      </w:r>
      <w:r>
        <w:rPr>
          <w:rFonts w:ascii="Georgia" w:hAnsi="Georgia"/>
          <w:color w:val="231F20"/>
          <w:w w:val="95"/>
        </w:rPr>
        <w:t>comprender</w:t>
      </w:r>
      <w:r>
        <w:rPr>
          <w:rFonts w:ascii="Georgia" w:hAnsi="Georgia"/>
          <w:color w:val="231F20"/>
          <w:spacing w:val="-22"/>
          <w:w w:val="95"/>
        </w:rPr>
        <w:t> </w:t>
      </w:r>
      <w:r>
        <w:rPr>
          <w:rFonts w:ascii="Georgia" w:hAnsi="Georgia"/>
          <w:color w:val="231F20"/>
          <w:w w:val="95"/>
        </w:rPr>
        <w:t>a</w:t>
      </w:r>
      <w:r>
        <w:rPr>
          <w:rFonts w:ascii="Georgia" w:hAnsi="Georgia"/>
          <w:color w:val="231F20"/>
          <w:spacing w:val="-22"/>
          <w:w w:val="95"/>
        </w:rPr>
        <w:t> </w:t>
      </w:r>
      <w:r>
        <w:rPr>
          <w:rFonts w:ascii="Georgia" w:hAnsi="Georgia"/>
          <w:color w:val="231F20"/>
          <w:w w:val="95"/>
        </w:rPr>
        <w:t>cabalidad</w:t>
      </w:r>
      <w:r>
        <w:rPr>
          <w:rFonts w:ascii="Georgia" w:hAnsi="Georgia"/>
          <w:color w:val="231F20"/>
          <w:spacing w:val="-22"/>
          <w:w w:val="95"/>
        </w:rPr>
        <w:t> </w:t>
      </w:r>
      <w:r>
        <w:rPr>
          <w:rFonts w:ascii="Georgia" w:hAnsi="Georgia"/>
          <w:color w:val="231F20"/>
          <w:w w:val="95"/>
        </w:rPr>
        <w:t>a</w:t>
      </w:r>
      <w:r>
        <w:rPr>
          <w:rFonts w:ascii="Georgia" w:hAnsi="Georgia"/>
          <w:color w:val="231F20"/>
          <w:spacing w:val="-22"/>
          <w:w w:val="95"/>
        </w:rPr>
        <w:t> </w:t>
      </w:r>
      <w:r>
        <w:rPr>
          <w:rFonts w:ascii="Georgia" w:hAnsi="Georgia"/>
          <w:color w:val="231F20"/>
          <w:w w:val="95"/>
        </w:rPr>
        <w:t>qué</w:t>
      </w:r>
      <w:r>
        <w:rPr>
          <w:rFonts w:ascii="Georgia" w:hAnsi="Georgia"/>
          <w:color w:val="231F20"/>
          <w:spacing w:val="-22"/>
          <w:w w:val="95"/>
        </w:rPr>
        <w:t> </w:t>
      </w:r>
      <w:r>
        <w:rPr>
          <w:rFonts w:ascii="Georgia" w:hAnsi="Georgia"/>
          <w:color w:val="231F20"/>
          <w:w w:val="95"/>
        </w:rPr>
        <w:t>se</w:t>
      </w:r>
      <w:r>
        <w:rPr>
          <w:rFonts w:ascii="Georgia" w:hAnsi="Georgia"/>
          <w:color w:val="231F20"/>
          <w:spacing w:val="-22"/>
          <w:w w:val="95"/>
        </w:rPr>
        <w:t> </w:t>
      </w:r>
      <w:r>
        <w:rPr>
          <w:rFonts w:ascii="Georgia" w:hAnsi="Georgia"/>
          <w:color w:val="231F20"/>
          <w:spacing w:val="-3"/>
          <w:w w:val="95"/>
        </w:rPr>
        <w:t>refiere</w:t>
      </w:r>
      <w:r>
        <w:rPr>
          <w:rFonts w:ascii="Georgia" w:hAnsi="Georgia"/>
          <w:color w:val="231F20"/>
          <w:spacing w:val="-22"/>
          <w:w w:val="95"/>
        </w:rPr>
        <w:t> </w:t>
      </w:r>
      <w:r>
        <w:rPr>
          <w:rFonts w:ascii="Georgia" w:hAnsi="Georgia"/>
          <w:color w:val="231F20"/>
          <w:w w:val="95"/>
        </w:rPr>
        <w:t>y</w:t>
      </w:r>
      <w:r>
        <w:rPr>
          <w:rFonts w:ascii="Georgia" w:hAnsi="Georgia"/>
          <w:color w:val="231F20"/>
          <w:spacing w:val="-22"/>
          <w:w w:val="95"/>
        </w:rPr>
        <w:t> </w:t>
      </w:r>
      <w:r>
        <w:rPr>
          <w:rFonts w:ascii="Georgia" w:hAnsi="Georgia"/>
          <w:color w:val="231F20"/>
          <w:w w:val="95"/>
        </w:rPr>
        <w:t>cuáles</w:t>
      </w:r>
      <w:r>
        <w:rPr>
          <w:rFonts w:ascii="Georgia" w:hAnsi="Georgia"/>
          <w:color w:val="231F20"/>
          <w:spacing w:val="-22"/>
          <w:w w:val="95"/>
        </w:rPr>
        <w:t> </w:t>
      </w:r>
      <w:r>
        <w:rPr>
          <w:rFonts w:ascii="Georgia" w:hAnsi="Georgia"/>
          <w:color w:val="231F20"/>
          <w:w w:val="95"/>
        </w:rPr>
        <w:t>son</w:t>
      </w:r>
      <w:r>
        <w:rPr>
          <w:rFonts w:ascii="Georgia" w:hAnsi="Georgia"/>
          <w:color w:val="231F20"/>
          <w:spacing w:val="-22"/>
          <w:w w:val="95"/>
        </w:rPr>
        <w:t> </w:t>
      </w:r>
      <w:r>
        <w:rPr>
          <w:rFonts w:ascii="Georgia" w:hAnsi="Georgia"/>
          <w:color w:val="231F20"/>
          <w:w w:val="95"/>
        </w:rPr>
        <w:t>sus </w:t>
      </w:r>
      <w:r>
        <w:rPr>
          <w:rFonts w:ascii="Georgia" w:hAnsi="Georgia"/>
          <w:color w:val="231F20"/>
          <w:w w:val="90"/>
        </w:rPr>
        <w:t>notas</w:t>
      </w:r>
      <w:r>
        <w:rPr>
          <w:rFonts w:ascii="Georgia" w:hAnsi="Georgia"/>
          <w:color w:val="231F20"/>
          <w:spacing w:val="-15"/>
          <w:w w:val="90"/>
        </w:rPr>
        <w:t> </w:t>
      </w:r>
      <w:r>
        <w:rPr>
          <w:rFonts w:ascii="Georgia" w:hAnsi="Georgia"/>
          <w:color w:val="231F20"/>
          <w:w w:val="90"/>
        </w:rPr>
        <w:t>distintivas</w:t>
      </w:r>
      <w:r>
        <w:rPr>
          <w:rFonts w:ascii="Georgia" w:hAnsi="Georgia"/>
          <w:color w:val="231F20"/>
          <w:spacing w:val="-15"/>
          <w:w w:val="90"/>
        </w:rPr>
        <w:t> </w:t>
      </w:r>
      <w:r>
        <w:rPr>
          <w:rFonts w:ascii="Georgia" w:hAnsi="Georgia"/>
          <w:color w:val="231F20"/>
          <w:w w:val="90"/>
        </w:rPr>
        <w:t>y</w:t>
      </w:r>
      <w:r>
        <w:rPr>
          <w:rFonts w:ascii="Georgia" w:hAnsi="Georgia"/>
          <w:color w:val="231F20"/>
          <w:spacing w:val="-16"/>
          <w:w w:val="90"/>
        </w:rPr>
        <w:t> </w:t>
      </w:r>
      <w:r>
        <w:rPr>
          <w:rFonts w:ascii="Georgia" w:hAnsi="Georgia"/>
          <w:color w:val="231F20"/>
          <w:w w:val="90"/>
        </w:rPr>
        <w:t>sus</w:t>
      </w:r>
      <w:r>
        <w:rPr>
          <w:rFonts w:ascii="Georgia" w:hAnsi="Georgia"/>
          <w:color w:val="231F20"/>
          <w:spacing w:val="-16"/>
          <w:w w:val="90"/>
        </w:rPr>
        <w:t> </w:t>
      </w:r>
      <w:r>
        <w:rPr>
          <w:rFonts w:ascii="Georgia" w:hAnsi="Georgia"/>
          <w:color w:val="231F20"/>
          <w:w w:val="90"/>
        </w:rPr>
        <w:t>alcances.</w:t>
      </w:r>
    </w:p>
    <w:p>
      <w:pPr>
        <w:pStyle w:val="BodyText"/>
        <w:spacing w:line="249" w:lineRule="auto"/>
        <w:ind w:left="474" w:right="632" w:firstLine="283"/>
        <w:jc w:val="both"/>
        <w:rPr>
          <w:rFonts w:ascii="Georgia" w:hAnsi="Georgia"/>
        </w:rPr>
      </w:pPr>
      <w:r>
        <w:rPr>
          <w:rFonts w:ascii="Georgia" w:hAnsi="Georgia"/>
          <w:color w:val="231F20"/>
          <w:spacing w:val="-3"/>
          <w:w w:val="95"/>
        </w:rPr>
        <w:t>Con</w:t>
      </w:r>
      <w:r>
        <w:rPr>
          <w:rFonts w:ascii="Georgia" w:hAnsi="Georgia"/>
          <w:color w:val="231F20"/>
          <w:spacing w:val="-10"/>
          <w:w w:val="95"/>
        </w:rPr>
        <w:t> </w:t>
      </w:r>
      <w:r>
        <w:rPr>
          <w:rFonts w:ascii="Georgia" w:hAnsi="Georgia"/>
          <w:color w:val="231F20"/>
          <w:spacing w:val="-4"/>
          <w:w w:val="95"/>
        </w:rPr>
        <w:t>esta</w:t>
      </w:r>
      <w:r>
        <w:rPr>
          <w:rFonts w:ascii="Georgia" w:hAnsi="Georgia"/>
          <w:color w:val="231F20"/>
          <w:spacing w:val="-10"/>
          <w:w w:val="95"/>
        </w:rPr>
        <w:t> </w:t>
      </w:r>
      <w:r>
        <w:rPr>
          <w:rFonts w:ascii="Georgia" w:hAnsi="Georgia"/>
          <w:color w:val="231F20"/>
          <w:spacing w:val="-5"/>
          <w:w w:val="95"/>
        </w:rPr>
        <w:t>preocupación,</w:t>
      </w:r>
      <w:r>
        <w:rPr>
          <w:rFonts w:ascii="Georgia" w:hAnsi="Georgia"/>
          <w:color w:val="231F20"/>
          <w:spacing w:val="-10"/>
          <w:w w:val="95"/>
        </w:rPr>
        <w:t> </w:t>
      </w:r>
      <w:r>
        <w:rPr>
          <w:rFonts w:ascii="Georgia" w:hAnsi="Georgia"/>
          <w:color w:val="231F20"/>
          <w:spacing w:val="-4"/>
          <w:w w:val="95"/>
        </w:rPr>
        <w:t>logramos</w:t>
      </w:r>
      <w:r>
        <w:rPr>
          <w:rFonts w:ascii="Georgia" w:hAnsi="Georgia"/>
          <w:color w:val="231F20"/>
          <w:spacing w:val="-10"/>
          <w:w w:val="95"/>
        </w:rPr>
        <w:t> </w:t>
      </w:r>
      <w:r>
        <w:rPr>
          <w:rFonts w:ascii="Georgia" w:hAnsi="Georgia"/>
          <w:color w:val="231F20"/>
          <w:spacing w:val="-3"/>
          <w:w w:val="95"/>
        </w:rPr>
        <w:t>la</w:t>
      </w:r>
      <w:r>
        <w:rPr>
          <w:rFonts w:ascii="Georgia" w:hAnsi="Georgia"/>
          <w:color w:val="231F20"/>
          <w:spacing w:val="-10"/>
          <w:w w:val="95"/>
        </w:rPr>
        <w:t> </w:t>
      </w:r>
      <w:r>
        <w:rPr>
          <w:rFonts w:ascii="Georgia" w:hAnsi="Georgia"/>
          <w:color w:val="231F20"/>
          <w:spacing w:val="-5"/>
          <w:w w:val="95"/>
        </w:rPr>
        <w:t>participación</w:t>
      </w:r>
      <w:r>
        <w:rPr>
          <w:rFonts w:ascii="Georgia" w:hAnsi="Georgia"/>
          <w:color w:val="231F20"/>
          <w:spacing w:val="-10"/>
          <w:w w:val="95"/>
        </w:rPr>
        <w:t> </w:t>
      </w:r>
      <w:r>
        <w:rPr>
          <w:rFonts w:ascii="Georgia" w:hAnsi="Georgia"/>
          <w:color w:val="231F20"/>
          <w:spacing w:val="-3"/>
          <w:w w:val="95"/>
        </w:rPr>
        <w:t>de</w:t>
      </w:r>
      <w:r>
        <w:rPr>
          <w:rFonts w:ascii="Georgia" w:hAnsi="Georgia"/>
          <w:color w:val="231F20"/>
          <w:spacing w:val="-10"/>
          <w:w w:val="95"/>
        </w:rPr>
        <w:t> </w:t>
      </w:r>
      <w:r>
        <w:rPr>
          <w:rFonts w:ascii="Georgia" w:hAnsi="Georgia"/>
          <w:color w:val="231F20"/>
          <w:spacing w:val="-4"/>
          <w:w w:val="95"/>
        </w:rPr>
        <w:t>juristas</w:t>
      </w:r>
      <w:r>
        <w:rPr>
          <w:rFonts w:ascii="Georgia" w:hAnsi="Georgia"/>
          <w:color w:val="231F20"/>
          <w:spacing w:val="-10"/>
          <w:w w:val="95"/>
        </w:rPr>
        <w:t> </w:t>
      </w:r>
      <w:r>
        <w:rPr>
          <w:rFonts w:ascii="Georgia" w:hAnsi="Georgia"/>
          <w:color w:val="231F20"/>
          <w:spacing w:val="-3"/>
          <w:w w:val="95"/>
        </w:rPr>
        <w:t>de</w:t>
      </w:r>
      <w:r>
        <w:rPr>
          <w:rFonts w:ascii="Georgia" w:hAnsi="Georgia"/>
          <w:color w:val="231F20"/>
          <w:spacing w:val="-10"/>
          <w:w w:val="95"/>
        </w:rPr>
        <w:t> </w:t>
      </w:r>
      <w:r>
        <w:rPr>
          <w:rFonts w:ascii="Georgia" w:hAnsi="Georgia"/>
          <w:color w:val="231F20"/>
          <w:spacing w:val="-4"/>
          <w:w w:val="95"/>
        </w:rPr>
        <w:t>primera</w:t>
      </w:r>
      <w:r>
        <w:rPr>
          <w:rFonts w:ascii="Georgia" w:hAnsi="Georgia"/>
          <w:color w:val="231F20"/>
          <w:spacing w:val="-10"/>
          <w:w w:val="95"/>
        </w:rPr>
        <w:t> </w:t>
      </w:r>
      <w:r>
        <w:rPr>
          <w:rFonts w:ascii="Georgia" w:hAnsi="Georgia"/>
          <w:color w:val="231F20"/>
          <w:spacing w:val="-4"/>
          <w:w w:val="95"/>
        </w:rPr>
        <w:t>línea, </w:t>
      </w:r>
      <w:r>
        <w:rPr>
          <w:rFonts w:ascii="Georgia" w:hAnsi="Georgia"/>
          <w:color w:val="231F20"/>
          <w:spacing w:val="-5"/>
          <w:w w:val="90"/>
        </w:rPr>
        <w:t>quienes </w:t>
      </w:r>
      <w:r>
        <w:rPr>
          <w:rFonts w:ascii="Georgia" w:hAnsi="Georgia"/>
          <w:color w:val="231F20"/>
          <w:spacing w:val="-4"/>
          <w:w w:val="90"/>
        </w:rPr>
        <w:t>han compartido </w:t>
      </w:r>
      <w:r>
        <w:rPr>
          <w:rFonts w:ascii="Georgia" w:hAnsi="Georgia"/>
          <w:color w:val="231F20"/>
          <w:spacing w:val="-3"/>
          <w:w w:val="90"/>
        </w:rPr>
        <w:t>con </w:t>
      </w:r>
      <w:r>
        <w:rPr>
          <w:rFonts w:ascii="Georgia" w:hAnsi="Georgia"/>
          <w:color w:val="231F20"/>
          <w:spacing w:val="-5"/>
          <w:w w:val="90"/>
        </w:rPr>
        <w:t>nosotros </w:t>
      </w:r>
      <w:r>
        <w:rPr>
          <w:rFonts w:ascii="Georgia" w:hAnsi="Georgia"/>
          <w:color w:val="231F20"/>
          <w:w w:val="90"/>
        </w:rPr>
        <w:t>su </w:t>
      </w:r>
      <w:r>
        <w:rPr>
          <w:rFonts w:ascii="Georgia" w:hAnsi="Georgia"/>
          <w:color w:val="231F20"/>
          <w:spacing w:val="-4"/>
          <w:w w:val="90"/>
        </w:rPr>
        <w:t>visión </w:t>
      </w:r>
      <w:r>
        <w:rPr>
          <w:rFonts w:ascii="Georgia" w:hAnsi="Georgia"/>
          <w:color w:val="231F20"/>
          <w:spacing w:val="-5"/>
          <w:w w:val="90"/>
        </w:rPr>
        <w:t>sobre </w:t>
      </w:r>
      <w:r>
        <w:rPr>
          <w:rFonts w:ascii="Georgia" w:hAnsi="Georgia"/>
          <w:color w:val="231F20"/>
          <w:spacing w:val="-4"/>
          <w:w w:val="90"/>
        </w:rPr>
        <w:t>las condiciones </w:t>
      </w:r>
      <w:r>
        <w:rPr>
          <w:rFonts w:ascii="Georgia" w:hAnsi="Georgia"/>
          <w:color w:val="231F20"/>
          <w:w w:val="90"/>
        </w:rPr>
        <w:t>y </w:t>
      </w:r>
      <w:r>
        <w:rPr>
          <w:rFonts w:ascii="Georgia" w:hAnsi="Georgia"/>
          <w:color w:val="231F20"/>
          <w:spacing w:val="-5"/>
          <w:w w:val="90"/>
        </w:rPr>
        <w:t>presupuestos </w:t>
      </w:r>
      <w:r>
        <w:rPr>
          <w:rFonts w:ascii="Georgia" w:hAnsi="Georgia"/>
          <w:color w:val="231F20"/>
          <w:spacing w:val="-4"/>
          <w:w w:val="90"/>
        </w:rPr>
        <w:t>que </w:t>
      </w:r>
      <w:r>
        <w:rPr>
          <w:rFonts w:ascii="Georgia" w:hAnsi="Georgia"/>
          <w:color w:val="231F20"/>
          <w:spacing w:val="-3"/>
          <w:w w:val="90"/>
        </w:rPr>
        <w:t>son </w:t>
      </w:r>
      <w:r>
        <w:rPr>
          <w:rFonts w:ascii="Georgia" w:hAnsi="Georgia"/>
          <w:color w:val="231F20"/>
          <w:spacing w:val="-6"/>
          <w:w w:val="90"/>
        </w:rPr>
        <w:t>imprescindibles </w:t>
      </w:r>
      <w:r>
        <w:rPr>
          <w:rFonts w:ascii="Georgia" w:hAnsi="Georgia"/>
          <w:color w:val="231F20"/>
          <w:spacing w:val="-4"/>
          <w:w w:val="90"/>
        </w:rPr>
        <w:t>para </w:t>
      </w:r>
      <w:r>
        <w:rPr>
          <w:rFonts w:ascii="Georgia" w:hAnsi="Georgia"/>
          <w:color w:val="231F20"/>
          <w:spacing w:val="-3"/>
          <w:w w:val="90"/>
        </w:rPr>
        <w:t>la </w:t>
      </w:r>
      <w:r>
        <w:rPr>
          <w:rFonts w:ascii="Georgia" w:hAnsi="Georgia"/>
          <w:color w:val="231F20"/>
          <w:spacing w:val="-4"/>
          <w:w w:val="90"/>
        </w:rPr>
        <w:t>construcción </w:t>
      </w:r>
      <w:r>
        <w:rPr>
          <w:rFonts w:ascii="Georgia" w:hAnsi="Georgia"/>
          <w:color w:val="231F20"/>
          <w:spacing w:val="-3"/>
          <w:w w:val="90"/>
        </w:rPr>
        <w:t>de </w:t>
      </w:r>
      <w:r>
        <w:rPr>
          <w:rFonts w:ascii="Georgia" w:hAnsi="Georgia"/>
          <w:color w:val="231F20"/>
          <w:w w:val="90"/>
        </w:rPr>
        <w:t>un </w:t>
      </w:r>
      <w:r>
        <w:rPr>
          <w:rFonts w:ascii="Georgia" w:hAnsi="Georgia"/>
          <w:color w:val="231F20"/>
          <w:spacing w:val="-5"/>
          <w:w w:val="90"/>
        </w:rPr>
        <w:t>Estado </w:t>
      </w:r>
      <w:r>
        <w:rPr>
          <w:rFonts w:ascii="Georgia" w:hAnsi="Georgia"/>
          <w:color w:val="231F20"/>
          <w:spacing w:val="-4"/>
          <w:w w:val="90"/>
        </w:rPr>
        <w:t>constitucional que </w:t>
      </w:r>
      <w:r>
        <w:rPr>
          <w:rFonts w:ascii="Georgia" w:hAnsi="Georgia"/>
          <w:color w:val="231F20"/>
          <w:spacing w:val="-3"/>
          <w:w w:val="90"/>
        </w:rPr>
        <w:t>sea ca- </w:t>
      </w:r>
      <w:r>
        <w:rPr>
          <w:rFonts w:ascii="Georgia" w:hAnsi="Georgia"/>
          <w:color w:val="231F20"/>
          <w:spacing w:val="-3"/>
          <w:w w:val="95"/>
        </w:rPr>
        <w:t>paz</w:t>
      </w:r>
      <w:r>
        <w:rPr>
          <w:rFonts w:ascii="Georgia" w:hAnsi="Georgia"/>
          <w:color w:val="231F20"/>
          <w:spacing w:val="-34"/>
          <w:w w:val="95"/>
        </w:rPr>
        <w:t> </w:t>
      </w:r>
      <w:r>
        <w:rPr>
          <w:rFonts w:ascii="Georgia" w:hAnsi="Georgia"/>
          <w:color w:val="231F20"/>
          <w:spacing w:val="-3"/>
          <w:w w:val="95"/>
        </w:rPr>
        <w:t>de</w:t>
      </w:r>
      <w:r>
        <w:rPr>
          <w:rFonts w:ascii="Georgia" w:hAnsi="Georgia"/>
          <w:color w:val="231F20"/>
          <w:spacing w:val="-34"/>
          <w:w w:val="95"/>
        </w:rPr>
        <w:t> </w:t>
      </w:r>
      <w:r>
        <w:rPr>
          <w:rFonts w:ascii="Georgia" w:hAnsi="Georgia"/>
          <w:color w:val="231F20"/>
          <w:spacing w:val="-4"/>
          <w:w w:val="95"/>
        </w:rPr>
        <w:t>asegurar</w:t>
      </w:r>
      <w:r>
        <w:rPr>
          <w:rFonts w:ascii="Georgia" w:hAnsi="Georgia"/>
          <w:color w:val="231F20"/>
          <w:spacing w:val="-34"/>
          <w:w w:val="95"/>
        </w:rPr>
        <w:t> </w:t>
      </w:r>
      <w:r>
        <w:rPr>
          <w:rFonts w:ascii="Georgia" w:hAnsi="Georgia"/>
          <w:color w:val="231F20"/>
          <w:w w:val="95"/>
        </w:rPr>
        <w:t>a</w:t>
      </w:r>
      <w:r>
        <w:rPr>
          <w:rFonts w:ascii="Georgia" w:hAnsi="Georgia"/>
          <w:color w:val="231F20"/>
          <w:spacing w:val="-34"/>
          <w:w w:val="95"/>
        </w:rPr>
        <w:t> </w:t>
      </w:r>
      <w:r>
        <w:rPr>
          <w:rFonts w:ascii="Georgia" w:hAnsi="Georgia"/>
          <w:color w:val="231F20"/>
          <w:spacing w:val="-3"/>
          <w:w w:val="95"/>
        </w:rPr>
        <w:t>los</w:t>
      </w:r>
      <w:r>
        <w:rPr>
          <w:rFonts w:ascii="Georgia" w:hAnsi="Georgia"/>
          <w:color w:val="231F20"/>
          <w:spacing w:val="-34"/>
          <w:w w:val="95"/>
        </w:rPr>
        <w:t> </w:t>
      </w:r>
      <w:r>
        <w:rPr>
          <w:rFonts w:ascii="Georgia" w:hAnsi="Georgia"/>
          <w:color w:val="231F20"/>
          <w:spacing w:val="-5"/>
          <w:w w:val="95"/>
        </w:rPr>
        <w:t>habitantes</w:t>
      </w:r>
      <w:r>
        <w:rPr>
          <w:rFonts w:ascii="Georgia" w:hAnsi="Georgia"/>
          <w:color w:val="231F20"/>
          <w:spacing w:val="-34"/>
          <w:w w:val="95"/>
        </w:rPr>
        <w:t> </w:t>
      </w:r>
      <w:r>
        <w:rPr>
          <w:rFonts w:ascii="Georgia" w:hAnsi="Georgia"/>
          <w:color w:val="231F20"/>
          <w:spacing w:val="-3"/>
          <w:w w:val="95"/>
        </w:rPr>
        <w:t>que</w:t>
      </w:r>
      <w:r>
        <w:rPr>
          <w:rFonts w:ascii="Georgia" w:hAnsi="Georgia"/>
          <w:color w:val="231F20"/>
          <w:spacing w:val="-34"/>
          <w:w w:val="95"/>
        </w:rPr>
        <w:t> </w:t>
      </w:r>
      <w:r>
        <w:rPr>
          <w:rFonts w:ascii="Georgia" w:hAnsi="Georgia"/>
          <w:color w:val="231F20"/>
          <w:w w:val="95"/>
        </w:rPr>
        <w:t>el</w:t>
      </w:r>
      <w:r>
        <w:rPr>
          <w:rFonts w:ascii="Georgia" w:hAnsi="Georgia"/>
          <w:color w:val="231F20"/>
          <w:spacing w:val="-34"/>
          <w:w w:val="95"/>
        </w:rPr>
        <w:t> </w:t>
      </w:r>
      <w:r>
        <w:rPr>
          <w:rFonts w:ascii="Georgia" w:hAnsi="Georgia"/>
          <w:color w:val="231F20"/>
          <w:spacing w:val="-4"/>
          <w:w w:val="95"/>
        </w:rPr>
        <w:t>poder</w:t>
      </w:r>
      <w:r>
        <w:rPr>
          <w:rFonts w:ascii="Georgia" w:hAnsi="Georgia"/>
          <w:color w:val="231F20"/>
          <w:spacing w:val="-34"/>
          <w:w w:val="95"/>
        </w:rPr>
        <w:t> </w:t>
      </w:r>
      <w:r>
        <w:rPr>
          <w:rFonts w:ascii="Georgia" w:hAnsi="Georgia"/>
          <w:color w:val="231F20"/>
          <w:spacing w:val="-4"/>
          <w:w w:val="95"/>
        </w:rPr>
        <w:t>público</w:t>
      </w:r>
      <w:r>
        <w:rPr>
          <w:rFonts w:ascii="Georgia" w:hAnsi="Georgia"/>
          <w:color w:val="231F20"/>
          <w:spacing w:val="-34"/>
          <w:w w:val="95"/>
        </w:rPr>
        <w:t> </w:t>
      </w:r>
      <w:r>
        <w:rPr>
          <w:rFonts w:ascii="Georgia" w:hAnsi="Georgia"/>
          <w:color w:val="231F20"/>
          <w:w w:val="95"/>
        </w:rPr>
        <w:t>se</w:t>
      </w:r>
      <w:r>
        <w:rPr>
          <w:rFonts w:ascii="Georgia" w:hAnsi="Georgia"/>
          <w:color w:val="231F20"/>
          <w:spacing w:val="-34"/>
          <w:w w:val="95"/>
        </w:rPr>
        <w:t> </w:t>
      </w:r>
      <w:r>
        <w:rPr>
          <w:rFonts w:ascii="Georgia" w:hAnsi="Georgia"/>
          <w:color w:val="231F20"/>
          <w:spacing w:val="-5"/>
          <w:w w:val="95"/>
        </w:rPr>
        <w:t>ejerza</w:t>
      </w:r>
      <w:r>
        <w:rPr>
          <w:rFonts w:ascii="Georgia" w:hAnsi="Georgia"/>
          <w:color w:val="231F20"/>
          <w:spacing w:val="-34"/>
          <w:w w:val="95"/>
        </w:rPr>
        <w:t> </w:t>
      </w:r>
      <w:r>
        <w:rPr>
          <w:rFonts w:ascii="Georgia" w:hAnsi="Georgia"/>
          <w:color w:val="231F20"/>
          <w:spacing w:val="-3"/>
          <w:w w:val="95"/>
        </w:rPr>
        <w:t>con</w:t>
      </w:r>
      <w:r>
        <w:rPr>
          <w:rFonts w:ascii="Georgia" w:hAnsi="Georgia"/>
          <w:color w:val="231F20"/>
          <w:spacing w:val="-34"/>
          <w:w w:val="95"/>
        </w:rPr>
        <w:t> </w:t>
      </w:r>
      <w:r>
        <w:rPr>
          <w:rFonts w:ascii="Georgia" w:hAnsi="Georgia"/>
          <w:color w:val="231F20"/>
          <w:spacing w:val="-4"/>
          <w:w w:val="95"/>
        </w:rPr>
        <w:t>límites</w:t>
      </w:r>
      <w:r>
        <w:rPr>
          <w:rFonts w:ascii="Georgia" w:hAnsi="Georgia"/>
          <w:color w:val="231F20"/>
          <w:spacing w:val="-34"/>
          <w:w w:val="95"/>
        </w:rPr>
        <w:t> </w:t>
      </w:r>
      <w:r>
        <w:rPr>
          <w:rFonts w:ascii="Georgia" w:hAnsi="Georgia"/>
          <w:color w:val="231F20"/>
          <w:w w:val="95"/>
        </w:rPr>
        <w:t>y</w:t>
      </w:r>
      <w:r>
        <w:rPr>
          <w:rFonts w:ascii="Georgia" w:hAnsi="Georgia"/>
          <w:color w:val="231F20"/>
          <w:spacing w:val="-34"/>
          <w:w w:val="95"/>
        </w:rPr>
        <w:t> </w:t>
      </w:r>
      <w:r>
        <w:rPr>
          <w:rFonts w:ascii="Georgia" w:hAnsi="Georgia"/>
          <w:color w:val="231F20"/>
          <w:spacing w:val="-5"/>
          <w:w w:val="95"/>
        </w:rPr>
        <w:t>controles, </w:t>
      </w:r>
      <w:r>
        <w:rPr>
          <w:rFonts w:ascii="Georgia" w:hAnsi="Georgia"/>
          <w:color w:val="231F20"/>
          <w:w w:val="95"/>
        </w:rPr>
        <w:t>y</w:t>
      </w:r>
      <w:r>
        <w:rPr>
          <w:rFonts w:ascii="Georgia" w:hAnsi="Georgia"/>
          <w:color w:val="231F20"/>
          <w:spacing w:val="-35"/>
          <w:w w:val="95"/>
        </w:rPr>
        <w:t> </w:t>
      </w:r>
      <w:r>
        <w:rPr>
          <w:rFonts w:ascii="Georgia" w:hAnsi="Georgia"/>
          <w:color w:val="231F20"/>
          <w:spacing w:val="-4"/>
          <w:w w:val="95"/>
        </w:rPr>
        <w:t>que</w:t>
      </w:r>
      <w:r>
        <w:rPr>
          <w:rFonts w:ascii="Georgia" w:hAnsi="Georgia"/>
          <w:color w:val="231F20"/>
          <w:spacing w:val="-35"/>
          <w:w w:val="95"/>
        </w:rPr>
        <w:t> </w:t>
      </w:r>
      <w:r>
        <w:rPr>
          <w:rFonts w:ascii="Georgia" w:hAnsi="Georgia"/>
          <w:color w:val="231F20"/>
          <w:spacing w:val="-4"/>
          <w:w w:val="95"/>
        </w:rPr>
        <w:t>los</w:t>
      </w:r>
      <w:r>
        <w:rPr>
          <w:rFonts w:ascii="Georgia" w:hAnsi="Georgia"/>
          <w:color w:val="231F20"/>
          <w:spacing w:val="-35"/>
          <w:w w:val="95"/>
        </w:rPr>
        <w:t> </w:t>
      </w:r>
      <w:r>
        <w:rPr>
          <w:rFonts w:ascii="Georgia" w:hAnsi="Georgia"/>
          <w:color w:val="231F20"/>
          <w:spacing w:val="-6"/>
          <w:w w:val="95"/>
        </w:rPr>
        <w:t>derechos</w:t>
      </w:r>
      <w:r>
        <w:rPr>
          <w:rFonts w:ascii="Georgia" w:hAnsi="Georgia"/>
          <w:color w:val="231F20"/>
          <w:spacing w:val="-35"/>
          <w:w w:val="95"/>
        </w:rPr>
        <w:t> </w:t>
      </w:r>
      <w:r>
        <w:rPr>
          <w:rFonts w:ascii="Georgia" w:hAnsi="Georgia"/>
          <w:color w:val="231F20"/>
          <w:spacing w:val="-5"/>
          <w:w w:val="95"/>
        </w:rPr>
        <w:t>humanos</w:t>
      </w:r>
      <w:r>
        <w:rPr>
          <w:rFonts w:ascii="Georgia" w:hAnsi="Georgia"/>
          <w:color w:val="231F20"/>
          <w:spacing w:val="-35"/>
          <w:w w:val="95"/>
        </w:rPr>
        <w:t> </w:t>
      </w:r>
      <w:r>
        <w:rPr>
          <w:rFonts w:ascii="Georgia" w:hAnsi="Georgia"/>
          <w:color w:val="231F20"/>
          <w:spacing w:val="-3"/>
          <w:w w:val="95"/>
        </w:rPr>
        <w:t>de</w:t>
      </w:r>
      <w:r>
        <w:rPr>
          <w:rFonts w:ascii="Georgia" w:hAnsi="Georgia"/>
          <w:color w:val="231F20"/>
          <w:spacing w:val="-35"/>
          <w:w w:val="95"/>
        </w:rPr>
        <w:t> </w:t>
      </w:r>
      <w:r>
        <w:rPr>
          <w:rFonts w:ascii="Georgia" w:hAnsi="Georgia"/>
          <w:color w:val="231F20"/>
          <w:spacing w:val="-4"/>
          <w:w w:val="95"/>
        </w:rPr>
        <w:t>los</w:t>
      </w:r>
      <w:r>
        <w:rPr>
          <w:rFonts w:ascii="Georgia" w:hAnsi="Georgia"/>
          <w:color w:val="231F20"/>
          <w:spacing w:val="-35"/>
          <w:w w:val="95"/>
        </w:rPr>
        <w:t> </w:t>
      </w:r>
      <w:r>
        <w:rPr>
          <w:rFonts w:ascii="Georgia" w:hAnsi="Georgia"/>
          <w:color w:val="231F20"/>
          <w:spacing w:val="-5"/>
          <w:w w:val="95"/>
        </w:rPr>
        <w:t>habitantes</w:t>
      </w:r>
      <w:r>
        <w:rPr>
          <w:rFonts w:ascii="Georgia" w:hAnsi="Georgia"/>
          <w:color w:val="231F20"/>
          <w:spacing w:val="-35"/>
          <w:w w:val="95"/>
        </w:rPr>
        <w:t> </w:t>
      </w:r>
      <w:r>
        <w:rPr>
          <w:rFonts w:ascii="Georgia" w:hAnsi="Georgia"/>
          <w:color w:val="231F20"/>
          <w:spacing w:val="-4"/>
          <w:w w:val="95"/>
        </w:rPr>
        <w:t>estén</w:t>
      </w:r>
      <w:r>
        <w:rPr>
          <w:rFonts w:ascii="Georgia" w:hAnsi="Georgia"/>
          <w:color w:val="231F20"/>
          <w:spacing w:val="-35"/>
          <w:w w:val="95"/>
        </w:rPr>
        <w:t> </w:t>
      </w:r>
      <w:r>
        <w:rPr>
          <w:rFonts w:ascii="Georgia" w:hAnsi="Georgia"/>
          <w:color w:val="231F20"/>
          <w:spacing w:val="-5"/>
          <w:w w:val="95"/>
        </w:rPr>
        <w:t>plenamente</w:t>
      </w:r>
      <w:r>
        <w:rPr>
          <w:rFonts w:ascii="Georgia" w:hAnsi="Georgia"/>
          <w:color w:val="231F20"/>
          <w:spacing w:val="-35"/>
          <w:w w:val="95"/>
        </w:rPr>
        <w:t> </w:t>
      </w:r>
      <w:r>
        <w:rPr>
          <w:rFonts w:ascii="Georgia" w:hAnsi="Georgia"/>
          <w:color w:val="231F20"/>
          <w:spacing w:val="-4"/>
          <w:w w:val="95"/>
        </w:rPr>
        <w:t>garantizados.</w:t>
      </w:r>
    </w:p>
    <w:p>
      <w:pPr>
        <w:pStyle w:val="BodyText"/>
        <w:spacing w:line="249" w:lineRule="auto"/>
        <w:ind w:left="474" w:right="631" w:firstLine="283"/>
        <w:jc w:val="both"/>
        <w:rPr>
          <w:rFonts w:ascii="Georgia" w:hAnsi="Georgia"/>
        </w:rPr>
      </w:pPr>
      <w:r>
        <w:rPr>
          <w:rFonts w:ascii="Georgia" w:hAnsi="Georgia"/>
          <w:color w:val="231F20"/>
          <w:w w:val="95"/>
        </w:rPr>
        <w:t>Así</w:t>
      </w:r>
      <w:r>
        <w:rPr>
          <w:rFonts w:ascii="Georgia" w:hAnsi="Georgia"/>
          <w:color w:val="231F20"/>
          <w:spacing w:val="-21"/>
          <w:w w:val="95"/>
        </w:rPr>
        <w:t> </w:t>
      </w:r>
      <w:r>
        <w:rPr>
          <w:rFonts w:ascii="Georgia" w:hAnsi="Georgia"/>
          <w:color w:val="231F20"/>
          <w:w w:val="95"/>
        </w:rPr>
        <w:t>las</w:t>
      </w:r>
      <w:r>
        <w:rPr>
          <w:rFonts w:ascii="Georgia" w:hAnsi="Georgia"/>
          <w:color w:val="231F20"/>
          <w:spacing w:val="-21"/>
          <w:w w:val="95"/>
        </w:rPr>
        <w:t> </w:t>
      </w:r>
      <w:r>
        <w:rPr>
          <w:rFonts w:ascii="Georgia" w:hAnsi="Georgia"/>
          <w:color w:val="231F20"/>
          <w:w w:val="95"/>
        </w:rPr>
        <w:t>cosas,</w:t>
      </w:r>
      <w:r>
        <w:rPr>
          <w:rFonts w:ascii="Georgia" w:hAnsi="Georgia"/>
          <w:color w:val="231F20"/>
          <w:spacing w:val="-21"/>
          <w:w w:val="95"/>
        </w:rPr>
        <w:t> </w:t>
      </w:r>
      <w:r>
        <w:rPr>
          <w:rFonts w:ascii="Georgia" w:hAnsi="Georgia"/>
          <w:color w:val="231F20"/>
          <w:w w:val="95"/>
        </w:rPr>
        <w:t>el</w:t>
      </w:r>
      <w:r>
        <w:rPr>
          <w:rFonts w:ascii="Georgia" w:hAnsi="Georgia"/>
          <w:color w:val="231F20"/>
          <w:spacing w:val="-21"/>
          <w:w w:val="95"/>
        </w:rPr>
        <w:t> </w:t>
      </w:r>
      <w:r>
        <w:rPr>
          <w:rFonts w:ascii="Georgia" w:hAnsi="Georgia"/>
          <w:color w:val="231F20"/>
          <w:spacing w:val="-3"/>
          <w:w w:val="95"/>
        </w:rPr>
        <w:t>libro</w:t>
      </w:r>
      <w:r>
        <w:rPr>
          <w:rFonts w:ascii="Georgia" w:hAnsi="Georgia"/>
          <w:color w:val="231F20"/>
          <w:spacing w:val="-21"/>
          <w:w w:val="95"/>
        </w:rPr>
        <w:t> </w:t>
      </w:r>
      <w:r>
        <w:rPr>
          <w:rFonts w:ascii="Georgia" w:hAnsi="Georgia"/>
          <w:color w:val="231F20"/>
          <w:w w:val="95"/>
        </w:rPr>
        <w:t>se</w:t>
      </w:r>
      <w:r>
        <w:rPr>
          <w:rFonts w:ascii="Georgia" w:hAnsi="Georgia"/>
          <w:color w:val="231F20"/>
          <w:spacing w:val="-21"/>
          <w:w w:val="95"/>
        </w:rPr>
        <w:t> </w:t>
      </w:r>
      <w:r>
        <w:rPr>
          <w:rFonts w:ascii="Georgia" w:hAnsi="Georgia"/>
          <w:color w:val="231F20"/>
          <w:w w:val="95"/>
        </w:rPr>
        <w:t>compone</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cinco</w:t>
      </w:r>
      <w:r>
        <w:rPr>
          <w:rFonts w:ascii="Georgia" w:hAnsi="Georgia"/>
          <w:color w:val="231F20"/>
          <w:spacing w:val="-21"/>
          <w:w w:val="95"/>
        </w:rPr>
        <w:t> </w:t>
      </w:r>
      <w:r>
        <w:rPr>
          <w:rFonts w:ascii="Georgia" w:hAnsi="Georgia"/>
          <w:color w:val="231F20"/>
          <w:w w:val="95"/>
        </w:rPr>
        <w:t>interesantes</w:t>
      </w:r>
      <w:r>
        <w:rPr>
          <w:rFonts w:ascii="Georgia" w:hAnsi="Georgia"/>
          <w:color w:val="231F20"/>
          <w:spacing w:val="-21"/>
          <w:w w:val="95"/>
        </w:rPr>
        <w:t> </w:t>
      </w:r>
      <w:r>
        <w:rPr>
          <w:rFonts w:ascii="Georgia" w:hAnsi="Georgia"/>
          <w:color w:val="231F20"/>
          <w:w w:val="95"/>
        </w:rPr>
        <w:t>estudios</w:t>
      </w:r>
      <w:r>
        <w:rPr>
          <w:rFonts w:ascii="Georgia" w:hAnsi="Georgia"/>
          <w:color w:val="231F20"/>
          <w:spacing w:val="-21"/>
          <w:w w:val="95"/>
        </w:rPr>
        <w:t> </w:t>
      </w:r>
      <w:r>
        <w:rPr>
          <w:rFonts w:ascii="Georgia" w:hAnsi="Georgia"/>
          <w:color w:val="231F20"/>
          <w:w w:val="95"/>
        </w:rPr>
        <w:t>que</w:t>
      </w:r>
      <w:r>
        <w:rPr>
          <w:rFonts w:ascii="Georgia" w:hAnsi="Georgia"/>
          <w:color w:val="231F20"/>
          <w:spacing w:val="-21"/>
          <w:w w:val="95"/>
        </w:rPr>
        <w:t> </w:t>
      </w:r>
      <w:r>
        <w:rPr>
          <w:rFonts w:ascii="Georgia" w:hAnsi="Georgia"/>
          <w:color w:val="231F20"/>
          <w:w w:val="95"/>
        </w:rPr>
        <w:t>abordan igual</w:t>
      </w:r>
      <w:r>
        <w:rPr>
          <w:rFonts w:ascii="Georgia" w:hAnsi="Georgia"/>
          <w:color w:val="231F20"/>
          <w:spacing w:val="-19"/>
          <w:w w:val="95"/>
        </w:rPr>
        <w:t> </w:t>
      </w:r>
      <w:r>
        <w:rPr>
          <w:rFonts w:ascii="Georgia" w:hAnsi="Georgia"/>
          <w:color w:val="231F20"/>
          <w:w w:val="95"/>
        </w:rPr>
        <w:t>número</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aspectos</w:t>
      </w:r>
      <w:r>
        <w:rPr>
          <w:rFonts w:ascii="Georgia" w:hAnsi="Georgia"/>
          <w:color w:val="231F20"/>
          <w:spacing w:val="-19"/>
          <w:w w:val="95"/>
        </w:rPr>
        <w:t> </w:t>
      </w:r>
      <w:r>
        <w:rPr>
          <w:rFonts w:ascii="Georgia" w:hAnsi="Georgia"/>
          <w:color w:val="231F20"/>
          <w:w w:val="95"/>
        </w:rPr>
        <w:t>que,</w:t>
      </w:r>
      <w:r>
        <w:rPr>
          <w:rFonts w:ascii="Georgia" w:hAnsi="Georgia"/>
          <w:color w:val="231F20"/>
          <w:spacing w:val="-19"/>
          <w:w w:val="95"/>
        </w:rPr>
        <w:t> </w:t>
      </w:r>
      <w:r>
        <w:rPr>
          <w:rFonts w:ascii="Georgia" w:hAnsi="Georgia"/>
          <w:color w:val="231F20"/>
          <w:w w:val="95"/>
        </w:rPr>
        <w:t>a</w:t>
      </w:r>
      <w:r>
        <w:rPr>
          <w:rFonts w:ascii="Georgia" w:hAnsi="Georgia"/>
          <w:color w:val="231F20"/>
          <w:spacing w:val="-19"/>
          <w:w w:val="95"/>
        </w:rPr>
        <w:t> </w:t>
      </w:r>
      <w:r>
        <w:rPr>
          <w:rFonts w:ascii="Georgia" w:hAnsi="Georgia"/>
          <w:color w:val="231F20"/>
          <w:w w:val="95"/>
        </w:rPr>
        <w:t>nuestro</w:t>
      </w:r>
      <w:r>
        <w:rPr>
          <w:rFonts w:ascii="Georgia" w:hAnsi="Georgia"/>
          <w:color w:val="231F20"/>
          <w:spacing w:val="-19"/>
          <w:w w:val="95"/>
        </w:rPr>
        <w:t> </w:t>
      </w:r>
      <w:r>
        <w:rPr>
          <w:rFonts w:ascii="Georgia" w:hAnsi="Georgia"/>
          <w:color w:val="231F20"/>
          <w:w w:val="95"/>
        </w:rPr>
        <w:t>juicio,</w:t>
      </w:r>
      <w:r>
        <w:rPr>
          <w:rFonts w:ascii="Georgia" w:hAnsi="Georgia"/>
          <w:color w:val="231F20"/>
          <w:spacing w:val="-19"/>
          <w:w w:val="95"/>
        </w:rPr>
        <w:t> </w:t>
      </w:r>
      <w:r>
        <w:rPr>
          <w:rFonts w:ascii="Georgia" w:hAnsi="Georgia"/>
          <w:color w:val="231F20"/>
          <w:w w:val="95"/>
        </w:rPr>
        <w:t>son</w:t>
      </w:r>
      <w:r>
        <w:rPr>
          <w:rFonts w:ascii="Georgia" w:hAnsi="Georgia"/>
          <w:color w:val="231F20"/>
          <w:spacing w:val="-19"/>
          <w:w w:val="95"/>
        </w:rPr>
        <w:t> </w:t>
      </w:r>
      <w:r>
        <w:rPr>
          <w:rFonts w:ascii="Georgia" w:hAnsi="Georgia"/>
          <w:color w:val="231F20"/>
          <w:w w:val="95"/>
        </w:rPr>
        <w:t>esenciales</w:t>
      </w:r>
      <w:r>
        <w:rPr>
          <w:rFonts w:ascii="Georgia" w:hAnsi="Georgia"/>
          <w:color w:val="231F20"/>
          <w:spacing w:val="-19"/>
          <w:w w:val="95"/>
        </w:rPr>
        <w:t> </w:t>
      </w:r>
      <w:r>
        <w:rPr>
          <w:rFonts w:ascii="Georgia" w:hAnsi="Georgia"/>
          <w:color w:val="231F20"/>
          <w:w w:val="95"/>
        </w:rPr>
        <w:t>en</w:t>
      </w:r>
      <w:r>
        <w:rPr>
          <w:rFonts w:ascii="Georgia" w:hAnsi="Georgia"/>
          <w:color w:val="231F20"/>
          <w:spacing w:val="-19"/>
          <w:w w:val="95"/>
        </w:rPr>
        <w:t> </w:t>
      </w:r>
      <w:r>
        <w:rPr>
          <w:rFonts w:ascii="Georgia" w:hAnsi="Georgia"/>
          <w:color w:val="231F20"/>
          <w:w w:val="95"/>
        </w:rPr>
        <w:t>este</w:t>
      </w:r>
      <w:r>
        <w:rPr>
          <w:rFonts w:ascii="Georgia" w:hAnsi="Georgia"/>
          <w:color w:val="231F20"/>
          <w:spacing w:val="-19"/>
          <w:w w:val="95"/>
        </w:rPr>
        <w:t> </w:t>
      </w:r>
      <w:r>
        <w:rPr>
          <w:rFonts w:ascii="Georgia" w:hAnsi="Georgia"/>
          <w:color w:val="231F20"/>
          <w:w w:val="95"/>
        </w:rPr>
        <w:t>propósito de</w:t>
      </w:r>
      <w:r>
        <w:rPr>
          <w:rFonts w:ascii="Georgia" w:hAnsi="Georgia"/>
          <w:color w:val="231F20"/>
          <w:spacing w:val="-12"/>
          <w:w w:val="95"/>
        </w:rPr>
        <w:t> </w:t>
      </w:r>
      <w:r>
        <w:rPr>
          <w:rFonts w:ascii="Georgia" w:hAnsi="Georgia"/>
          <w:color w:val="231F20"/>
          <w:w w:val="95"/>
        </w:rPr>
        <w:t>generación</w:t>
      </w:r>
      <w:r>
        <w:rPr>
          <w:rFonts w:ascii="Georgia" w:hAnsi="Georgia"/>
          <w:color w:val="231F20"/>
          <w:spacing w:val="-12"/>
          <w:w w:val="95"/>
        </w:rPr>
        <w:t> </w:t>
      </w:r>
      <w:r>
        <w:rPr>
          <w:rFonts w:ascii="Georgia" w:hAnsi="Georgia"/>
          <w:color w:val="231F20"/>
          <w:w w:val="95"/>
        </w:rPr>
        <w:t>del</w:t>
      </w:r>
      <w:r>
        <w:rPr>
          <w:rFonts w:ascii="Georgia" w:hAnsi="Georgia"/>
          <w:color w:val="231F20"/>
          <w:spacing w:val="-12"/>
          <w:w w:val="95"/>
        </w:rPr>
        <w:t> </w:t>
      </w:r>
      <w:r>
        <w:rPr>
          <w:rFonts w:ascii="Georgia" w:hAnsi="Georgia"/>
          <w:color w:val="231F20"/>
          <w:w w:val="95"/>
        </w:rPr>
        <w:t>Estado</w:t>
      </w:r>
      <w:r>
        <w:rPr>
          <w:rFonts w:ascii="Georgia" w:hAnsi="Georgia"/>
          <w:color w:val="231F20"/>
          <w:spacing w:val="-12"/>
          <w:w w:val="95"/>
        </w:rPr>
        <w:t> </w:t>
      </w:r>
      <w:r>
        <w:rPr>
          <w:rFonts w:ascii="Georgia" w:hAnsi="Georgia"/>
          <w:color w:val="231F20"/>
          <w:w w:val="95"/>
        </w:rPr>
        <w:t>constitucional</w:t>
      </w:r>
      <w:r>
        <w:rPr>
          <w:rFonts w:ascii="Georgia" w:hAnsi="Georgia"/>
          <w:color w:val="231F20"/>
          <w:spacing w:val="-12"/>
          <w:w w:val="95"/>
        </w:rPr>
        <w:t> </w:t>
      </w:r>
      <w:r>
        <w:rPr>
          <w:rFonts w:ascii="Georgia" w:hAnsi="Georgia"/>
          <w:color w:val="231F20"/>
          <w:w w:val="95"/>
        </w:rPr>
        <w:t>en</w:t>
      </w:r>
      <w:r>
        <w:rPr>
          <w:rFonts w:ascii="Georgia" w:hAnsi="Georgia"/>
          <w:color w:val="231F20"/>
          <w:spacing w:val="-12"/>
          <w:w w:val="95"/>
        </w:rPr>
        <w:t> </w:t>
      </w:r>
      <w:r>
        <w:rPr>
          <w:rFonts w:ascii="Georgia" w:hAnsi="Georgia"/>
          <w:color w:val="231F20"/>
          <w:w w:val="95"/>
        </w:rPr>
        <w:t>México.</w:t>
      </w:r>
      <w:r>
        <w:rPr>
          <w:rFonts w:ascii="Georgia" w:hAnsi="Georgia"/>
          <w:color w:val="231F20"/>
          <w:spacing w:val="-12"/>
          <w:w w:val="95"/>
        </w:rPr>
        <w:t> </w:t>
      </w:r>
      <w:r>
        <w:rPr>
          <w:rFonts w:ascii="Georgia" w:hAnsi="Georgia"/>
          <w:color w:val="231F20"/>
          <w:w w:val="95"/>
        </w:rPr>
        <w:t>El</w:t>
      </w:r>
      <w:r>
        <w:rPr>
          <w:rFonts w:ascii="Georgia" w:hAnsi="Georgia"/>
          <w:color w:val="231F20"/>
          <w:spacing w:val="-12"/>
          <w:w w:val="95"/>
        </w:rPr>
        <w:t> </w:t>
      </w:r>
      <w:r>
        <w:rPr>
          <w:rFonts w:ascii="Georgia" w:hAnsi="Georgia"/>
          <w:color w:val="231F20"/>
          <w:w w:val="95"/>
        </w:rPr>
        <w:t>trabajo</w:t>
      </w:r>
      <w:r>
        <w:rPr>
          <w:rFonts w:ascii="Georgia" w:hAnsi="Georgia"/>
          <w:color w:val="231F20"/>
          <w:spacing w:val="-12"/>
          <w:w w:val="95"/>
        </w:rPr>
        <w:t> </w:t>
      </w:r>
      <w:r>
        <w:rPr>
          <w:rFonts w:ascii="Georgia" w:hAnsi="Georgia"/>
          <w:color w:val="231F20"/>
          <w:w w:val="95"/>
        </w:rPr>
        <w:t>está</w:t>
      </w:r>
      <w:r>
        <w:rPr>
          <w:rFonts w:ascii="Georgia" w:hAnsi="Georgia"/>
          <w:color w:val="231F20"/>
          <w:spacing w:val="-12"/>
          <w:w w:val="95"/>
        </w:rPr>
        <w:t> </w:t>
      </w:r>
      <w:r>
        <w:rPr>
          <w:rFonts w:ascii="Georgia" w:hAnsi="Georgia"/>
          <w:color w:val="231F20"/>
          <w:w w:val="95"/>
        </w:rPr>
        <w:t>eslabonado a</w:t>
      </w:r>
      <w:r>
        <w:rPr>
          <w:rFonts w:ascii="Georgia" w:hAnsi="Georgia"/>
          <w:color w:val="231F20"/>
          <w:spacing w:val="-18"/>
          <w:w w:val="95"/>
        </w:rPr>
        <w:t> </w:t>
      </w:r>
      <w:r>
        <w:rPr>
          <w:rFonts w:ascii="Georgia" w:hAnsi="Georgia"/>
          <w:color w:val="231F20"/>
          <w:w w:val="95"/>
        </w:rPr>
        <w:t>partir</w:t>
      </w:r>
      <w:r>
        <w:rPr>
          <w:rFonts w:ascii="Georgia" w:hAnsi="Georgia"/>
          <w:color w:val="231F20"/>
          <w:spacing w:val="-18"/>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la</w:t>
      </w:r>
      <w:r>
        <w:rPr>
          <w:rFonts w:ascii="Georgia" w:hAnsi="Georgia"/>
          <w:color w:val="231F20"/>
          <w:spacing w:val="-18"/>
          <w:w w:val="95"/>
        </w:rPr>
        <w:t> </w:t>
      </w:r>
      <w:r>
        <w:rPr>
          <w:rFonts w:ascii="Georgia" w:hAnsi="Georgia"/>
          <w:color w:val="231F20"/>
          <w:w w:val="95"/>
        </w:rPr>
        <w:t>dimensión</w:t>
      </w:r>
      <w:r>
        <w:rPr>
          <w:rFonts w:ascii="Georgia" w:hAnsi="Georgia"/>
          <w:color w:val="231F20"/>
          <w:spacing w:val="-17"/>
          <w:w w:val="95"/>
        </w:rPr>
        <w:t> </w:t>
      </w:r>
      <w:r>
        <w:rPr>
          <w:rFonts w:ascii="Georgia" w:hAnsi="Georgia"/>
          <w:color w:val="231F20"/>
          <w:w w:val="95"/>
        </w:rPr>
        <w:t>política,</w:t>
      </w:r>
      <w:r>
        <w:rPr>
          <w:rFonts w:ascii="Georgia" w:hAnsi="Georgia"/>
          <w:color w:val="231F20"/>
          <w:spacing w:val="-17"/>
          <w:w w:val="95"/>
        </w:rPr>
        <w:t> </w:t>
      </w:r>
      <w:r>
        <w:rPr>
          <w:rFonts w:ascii="Georgia" w:hAnsi="Georgia"/>
          <w:color w:val="231F20"/>
          <w:w w:val="95"/>
        </w:rPr>
        <w:t>en</w:t>
      </w:r>
      <w:r>
        <w:rPr>
          <w:rFonts w:ascii="Georgia" w:hAnsi="Georgia"/>
          <w:color w:val="231F20"/>
          <w:spacing w:val="-18"/>
          <w:w w:val="95"/>
        </w:rPr>
        <w:t> </w:t>
      </w:r>
      <w:r>
        <w:rPr>
          <w:rFonts w:ascii="Georgia" w:hAnsi="Georgia"/>
          <w:color w:val="231F20"/>
          <w:w w:val="95"/>
        </w:rPr>
        <w:t>la</w:t>
      </w:r>
      <w:r>
        <w:rPr>
          <w:rFonts w:ascii="Georgia" w:hAnsi="Georgia"/>
          <w:color w:val="231F20"/>
          <w:spacing w:val="-18"/>
          <w:w w:val="95"/>
        </w:rPr>
        <w:t> </w:t>
      </w:r>
      <w:r>
        <w:rPr>
          <w:rFonts w:ascii="Georgia" w:hAnsi="Georgia"/>
          <w:color w:val="231F20"/>
          <w:w w:val="95"/>
        </w:rPr>
        <w:t>que</w:t>
      </w:r>
      <w:r>
        <w:rPr>
          <w:rFonts w:ascii="Georgia" w:hAnsi="Georgia"/>
          <w:color w:val="231F20"/>
          <w:spacing w:val="-17"/>
          <w:w w:val="95"/>
        </w:rPr>
        <w:t> </w:t>
      </w:r>
      <w:r>
        <w:rPr>
          <w:rFonts w:ascii="Georgia" w:hAnsi="Georgia"/>
          <w:color w:val="231F20"/>
          <w:w w:val="95"/>
        </w:rPr>
        <w:t>se</w:t>
      </w:r>
      <w:r>
        <w:rPr>
          <w:rFonts w:ascii="Georgia" w:hAnsi="Georgia"/>
          <w:color w:val="231F20"/>
          <w:spacing w:val="-18"/>
          <w:w w:val="95"/>
        </w:rPr>
        <w:t> </w:t>
      </w:r>
      <w:r>
        <w:rPr>
          <w:rFonts w:ascii="Georgia" w:hAnsi="Georgia"/>
          <w:color w:val="231F20"/>
          <w:w w:val="95"/>
        </w:rPr>
        <w:t>hace</w:t>
      </w:r>
      <w:r>
        <w:rPr>
          <w:rFonts w:ascii="Georgia" w:hAnsi="Georgia"/>
          <w:color w:val="231F20"/>
          <w:spacing w:val="-17"/>
          <w:w w:val="95"/>
        </w:rPr>
        <w:t> </w:t>
      </w:r>
      <w:r>
        <w:rPr>
          <w:rFonts w:ascii="Georgia" w:hAnsi="Georgia"/>
          <w:color w:val="231F20"/>
          <w:w w:val="95"/>
        </w:rPr>
        <w:t>mención</w:t>
      </w:r>
      <w:r>
        <w:rPr>
          <w:rFonts w:ascii="Georgia" w:hAnsi="Georgia"/>
          <w:color w:val="231F20"/>
          <w:spacing w:val="-17"/>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los</w:t>
      </w:r>
      <w:r>
        <w:rPr>
          <w:rFonts w:ascii="Georgia" w:hAnsi="Georgia"/>
          <w:color w:val="231F20"/>
          <w:spacing w:val="-18"/>
          <w:w w:val="95"/>
        </w:rPr>
        <w:t> </w:t>
      </w:r>
      <w:r>
        <w:rPr>
          <w:rFonts w:ascii="Georgia" w:hAnsi="Georgia"/>
          <w:color w:val="231F20"/>
          <w:w w:val="95"/>
        </w:rPr>
        <w:t>presupuestos esenciales</w:t>
      </w:r>
      <w:r>
        <w:rPr>
          <w:rFonts w:ascii="Georgia" w:hAnsi="Georgia"/>
          <w:color w:val="231F20"/>
          <w:spacing w:val="-23"/>
          <w:w w:val="95"/>
        </w:rPr>
        <w:t> </w:t>
      </w:r>
      <w:r>
        <w:rPr>
          <w:rFonts w:ascii="Georgia" w:hAnsi="Georgia"/>
          <w:color w:val="231F20"/>
          <w:w w:val="95"/>
        </w:rPr>
        <w:t>para</w:t>
      </w:r>
      <w:r>
        <w:rPr>
          <w:rFonts w:ascii="Georgia" w:hAnsi="Georgia"/>
          <w:color w:val="231F20"/>
          <w:spacing w:val="-23"/>
          <w:w w:val="95"/>
        </w:rPr>
        <w:t> </w:t>
      </w:r>
      <w:r>
        <w:rPr>
          <w:rFonts w:ascii="Georgia" w:hAnsi="Georgia"/>
          <w:color w:val="231F20"/>
          <w:w w:val="95"/>
        </w:rPr>
        <w:t>la</w:t>
      </w:r>
      <w:r>
        <w:rPr>
          <w:rFonts w:ascii="Georgia" w:hAnsi="Georgia"/>
          <w:color w:val="231F20"/>
          <w:spacing w:val="-23"/>
          <w:w w:val="95"/>
        </w:rPr>
        <w:t> </w:t>
      </w:r>
      <w:r>
        <w:rPr>
          <w:rFonts w:ascii="Georgia" w:hAnsi="Georgia"/>
          <w:color w:val="231F20"/>
          <w:w w:val="95"/>
        </w:rPr>
        <w:t>configuración</w:t>
      </w:r>
      <w:r>
        <w:rPr>
          <w:rFonts w:ascii="Georgia" w:hAnsi="Georgia"/>
          <w:color w:val="231F20"/>
          <w:spacing w:val="-23"/>
          <w:w w:val="95"/>
        </w:rPr>
        <w:t> </w:t>
      </w:r>
      <w:r>
        <w:rPr>
          <w:rFonts w:ascii="Georgia" w:hAnsi="Georgia"/>
          <w:color w:val="231F20"/>
          <w:w w:val="95"/>
        </w:rPr>
        <w:t>de</w:t>
      </w:r>
      <w:r>
        <w:rPr>
          <w:rFonts w:ascii="Georgia" w:hAnsi="Georgia"/>
          <w:color w:val="231F20"/>
          <w:spacing w:val="-23"/>
          <w:w w:val="95"/>
        </w:rPr>
        <w:t> </w:t>
      </w:r>
      <w:r>
        <w:rPr>
          <w:rFonts w:ascii="Georgia" w:hAnsi="Georgia"/>
          <w:color w:val="231F20"/>
          <w:w w:val="95"/>
        </w:rPr>
        <w:t>lo</w:t>
      </w:r>
      <w:r>
        <w:rPr>
          <w:rFonts w:ascii="Georgia" w:hAnsi="Georgia"/>
          <w:color w:val="231F20"/>
          <w:spacing w:val="-23"/>
          <w:w w:val="95"/>
        </w:rPr>
        <w:t> </w:t>
      </w:r>
      <w:r>
        <w:rPr>
          <w:rFonts w:ascii="Georgia" w:hAnsi="Georgia"/>
          <w:color w:val="231F20"/>
          <w:w w:val="95"/>
        </w:rPr>
        <w:t>estatal</w:t>
      </w:r>
      <w:r>
        <w:rPr>
          <w:rFonts w:ascii="Georgia" w:hAnsi="Georgia"/>
          <w:color w:val="231F20"/>
          <w:spacing w:val="-23"/>
          <w:w w:val="95"/>
        </w:rPr>
        <w:t> </w:t>
      </w:r>
      <w:r>
        <w:rPr>
          <w:rFonts w:ascii="Georgia" w:hAnsi="Georgia"/>
          <w:color w:val="231F20"/>
          <w:w w:val="95"/>
        </w:rPr>
        <w:t>y</w:t>
      </w:r>
      <w:r>
        <w:rPr>
          <w:rFonts w:ascii="Georgia" w:hAnsi="Georgia"/>
          <w:color w:val="231F20"/>
          <w:spacing w:val="-23"/>
          <w:w w:val="95"/>
        </w:rPr>
        <w:t> </w:t>
      </w:r>
      <w:r>
        <w:rPr>
          <w:rFonts w:ascii="Georgia" w:hAnsi="Georgia"/>
          <w:color w:val="231F20"/>
          <w:w w:val="95"/>
        </w:rPr>
        <w:t>de</w:t>
      </w:r>
      <w:r>
        <w:rPr>
          <w:rFonts w:ascii="Georgia" w:hAnsi="Georgia"/>
          <w:color w:val="231F20"/>
          <w:spacing w:val="-23"/>
          <w:w w:val="95"/>
        </w:rPr>
        <w:t> </w:t>
      </w:r>
      <w:r>
        <w:rPr>
          <w:rFonts w:ascii="Georgia" w:hAnsi="Georgia"/>
          <w:color w:val="231F20"/>
          <w:w w:val="95"/>
        </w:rPr>
        <w:t>lo</w:t>
      </w:r>
      <w:r>
        <w:rPr>
          <w:rFonts w:ascii="Georgia" w:hAnsi="Georgia"/>
          <w:color w:val="231F20"/>
          <w:spacing w:val="-23"/>
          <w:w w:val="95"/>
        </w:rPr>
        <w:t> </w:t>
      </w:r>
      <w:r>
        <w:rPr>
          <w:rFonts w:ascii="Georgia" w:hAnsi="Georgia"/>
          <w:color w:val="231F20"/>
          <w:w w:val="95"/>
        </w:rPr>
        <w:t>público.</w:t>
      </w:r>
    </w:p>
    <w:p>
      <w:pPr>
        <w:pStyle w:val="BodyText"/>
        <w:spacing w:line="247" w:lineRule="auto"/>
        <w:ind w:left="474" w:right="631" w:firstLine="283"/>
        <w:jc w:val="both"/>
        <w:rPr>
          <w:rFonts w:ascii="Georgia" w:hAnsi="Georgia"/>
        </w:rPr>
      </w:pPr>
      <w:r>
        <w:rPr>
          <w:rFonts w:ascii="Georgia" w:hAnsi="Georgia"/>
          <w:color w:val="231F20"/>
          <w:w w:val="95"/>
        </w:rPr>
        <w:t>Ahora</w:t>
      </w:r>
      <w:r>
        <w:rPr>
          <w:rFonts w:ascii="Georgia" w:hAnsi="Georgia"/>
          <w:color w:val="231F20"/>
          <w:spacing w:val="-14"/>
          <w:w w:val="95"/>
        </w:rPr>
        <w:t> </w:t>
      </w:r>
      <w:r>
        <w:rPr>
          <w:rFonts w:ascii="Georgia" w:hAnsi="Georgia"/>
          <w:color w:val="231F20"/>
          <w:w w:val="95"/>
        </w:rPr>
        <w:t>bien,</w:t>
      </w:r>
      <w:r>
        <w:rPr>
          <w:rFonts w:ascii="Georgia" w:hAnsi="Georgia"/>
          <w:color w:val="231F20"/>
          <w:spacing w:val="-14"/>
          <w:w w:val="95"/>
        </w:rPr>
        <w:t> </w:t>
      </w:r>
      <w:r>
        <w:rPr>
          <w:rFonts w:ascii="Georgia" w:hAnsi="Georgia"/>
          <w:color w:val="231F20"/>
          <w:w w:val="95"/>
        </w:rPr>
        <w:t>es</w:t>
      </w:r>
      <w:r>
        <w:rPr>
          <w:rFonts w:ascii="Georgia" w:hAnsi="Georgia"/>
          <w:color w:val="231F20"/>
          <w:spacing w:val="-14"/>
          <w:w w:val="95"/>
        </w:rPr>
        <w:t> </w:t>
      </w:r>
      <w:r>
        <w:rPr>
          <w:rFonts w:ascii="Georgia" w:hAnsi="Georgia"/>
          <w:color w:val="231F20"/>
          <w:w w:val="95"/>
        </w:rPr>
        <w:t>evidente</w:t>
      </w:r>
      <w:r>
        <w:rPr>
          <w:rFonts w:ascii="Georgia" w:hAnsi="Georgia"/>
          <w:color w:val="231F20"/>
          <w:spacing w:val="-14"/>
          <w:w w:val="95"/>
        </w:rPr>
        <w:t> </w:t>
      </w:r>
      <w:r>
        <w:rPr>
          <w:rFonts w:ascii="Georgia" w:hAnsi="Georgia"/>
          <w:color w:val="231F20"/>
          <w:w w:val="95"/>
        </w:rPr>
        <w:t>que</w:t>
      </w:r>
      <w:r>
        <w:rPr>
          <w:rFonts w:ascii="Georgia" w:hAnsi="Georgia"/>
          <w:color w:val="231F20"/>
          <w:spacing w:val="-14"/>
          <w:w w:val="95"/>
        </w:rPr>
        <w:t> </w:t>
      </w:r>
      <w:r>
        <w:rPr>
          <w:rFonts w:ascii="Georgia" w:hAnsi="Georgia"/>
          <w:color w:val="231F20"/>
          <w:w w:val="95"/>
        </w:rPr>
        <w:t>lo</w:t>
      </w:r>
      <w:r>
        <w:rPr>
          <w:rFonts w:ascii="Georgia" w:hAnsi="Georgia"/>
          <w:color w:val="231F20"/>
          <w:spacing w:val="-14"/>
          <w:w w:val="95"/>
        </w:rPr>
        <w:t> </w:t>
      </w:r>
      <w:r>
        <w:rPr>
          <w:rFonts w:ascii="Georgia" w:hAnsi="Georgia"/>
          <w:color w:val="231F20"/>
          <w:w w:val="95"/>
        </w:rPr>
        <w:t>político</w:t>
      </w:r>
      <w:r>
        <w:rPr>
          <w:rFonts w:ascii="Georgia" w:hAnsi="Georgia"/>
          <w:color w:val="231F20"/>
          <w:spacing w:val="-14"/>
          <w:w w:val="95"/>
        </w:rPr>
        <w:t> </w:t>
      </w:r>
      <w:r>
        <w:rPr>
          <w:rFonts w:ascii="Georgia" w:hAnsi="Georgia"/>
          <w:color w:val="231F20"/>
          <w:w w:val="95"/>
        </w:rPr>
        <w:t>resulta</w:t>
      </w:r>
      <w:r>
        <w:rPr>
          <w:rFonts w:ascii="Georgia" w:hAnsi="Georgia"/>
          <w:color w:val="231F20"/>
          <w:spacing w:val="-14"/>
          <w:w w:val="95"/>
        </w:rPr>
        <w:t> </w:t>
      </w:r>
      <w:r>
        <w:rPr>
          <w:rFonts w:ascii="Georgia" w:hAnsi="Georgia"/>
          <w:color w:val="231F20"/>
          <w:w w:val="95"/>
        </w:rPr>
        <w:t>inescindible</w:t>
      </w:r>
      <w:r>
        <w:rPr>
          <w:rFonts w:ascii="Georgia" w:hAnsi="Georgia"/>
          <w:color w:val="231F20"/>
          <w:spacing w:val="-14"/>
          <w:w w:val="95"/>
        </w:rPr>
        <w:t> </w:t>
      </w:r>
      <w:r>
        <w:rPr>
          <w:rFonts w:ascii="Georgia" w:hAnsi="Georgia"/>
          <w:color w:val="231F20"/>
          <w:w w:val="95"/>
        </w:rPr>
        <w:t>de</w:t>
      </w:r>
      <w:r>
        <w:rPr>
          <w:rFonts w:ascii="Georgia" w:hAnsi="Georgia"/>
          <w:color w:val="231F20"/>
          <w:spacing w:val="-14"/>
          <w:w w:val="95"/>
        </w:rPr>
        <w:t> </w:t>
      </w:r>
      <w:r>
        <w:rPr>
          <w:rFonts w:ascii="Georgia" w:hAnsi="Georgia"/>
          <w:color w:val="231F20"/>
          <w:w w:val="95"/>
        </w:rPr>
        <w:t>la</w:t>
      </w:r>
      <w:r>
        <w:rPr>
          <w:rFonts w:ascii="Georgia" w:hAnsi="Georgia"/>
          <w:color w:val="231F20"/>
          <w:spacing w:val="-14"/>
          <w:w w:val="95"/>
        </w:rPr>
        <w:t> </w:t>
      </w:r>
      <w:r>
        <w:rPr>
          <w:rFonts w:ascii="Georgia" w:hAnsi="Georgia"/>
          <w:color w:val="231F20"/>
          <w:w w:val="95"/>
        </w:rPr>
        <w:t>concepción </w:t>
      </w:r>
      <w:r>
        <w:rPr>
          <w:rFonts w:ascii="Georgia" w:hAnsi="Georgia"/>
          <w:color w:val="231F20"/>
          <w:w w:val="90"/>
        </w:rPr>
        <w:t>del Estado; así, cualquier manifestación del poder público tiene que ser visualiza- </w:t>
      </w:r>
      <w:r>
        <w:rPr>
          <w:rFonts w:ascii="Georgia" w:hAnsi="Georgia"/>
          <w:color w:val="231F20"/>
          <w:w w:val="95"/>
        </w:rPr>
        <w:t>da</w:t>
      </w:r>
      <w:r>
        <w:rPr>
          <w:rFonts w:ascii="Georgia" w:hAnsi="Georgia"/>
          <w:color w:val="231F20"/>
          <w:spacing w:val="-33"/>
          <w:w w:val="95"/>
        </w:rPr>
        <w:t> </w:t>
      </w:r>
      <w:r>
        <w:rPr>
          <w:rFonts w:ascii="Georgia" w:hAnsi="Georgia"/>
          <w:color w:val="231F20"/>
          <w:w w:val="95"/>
        </w:rPr>
        <w:t>desde</w:t>
      </w:r>
      <w:r>
        <w:rPr>
          <w:rFonts w:ascii="Georgia" w:hAnsi="Georgia"/>
          <w:color w:val="231F20"/>
          <w:spacing w:val="-33"/>
          <w:w w:val="95"/>
        </w:rPr>
        <w:t> </w:t>
      </w:r>
      <w:r>
        <w:rPr>
          <w:rFonts w:ascii="Georgia" w:hAnsi="Georgia"/>
          <w:color w:val="231F20"/>
          <w:w w:val="95"/>
        </w:rPr>
        <w:t>los</w:t>
      </w:r>
      <w:r>
        <w:rPr>
          <w:rFonts w:ascii="Georgia" w:hAnsi="Georgia"/>
          <w:color w:val="231F20"/>
          <w:spacing w:val="-33"/>
          <w:w w:val="95"/>
        </w:rPr>
        <w:t> </w:t>
      </w:r>
      <w:r>
        <w:rPr>
          <w:rFonts w:ascii="Georgia" w:hAnsi="Georgia"/>
          <w:color w:val="231F20"/>
          <w:w w:val="95"/>
        </w:rPr>
        <w:t>fenómenos</w:t>
      </w:r>
      <w:r>
        <w:rPr>
          <w:rFonts w:ascii="Georgia" w:hAnsi="Georgia"/>
          <w:color w:val="231F20"/>
          <w:spacing w:val="-33"/>
          <w:w w:val="95"/>
        </w:rPr>
        <w:t> </w:t>
      </w:r>
      <w:r>
        <w:rPr>
          <w:rFonts w:ascii="Georgia" w:hAnsi="Georgia"/>
          <w:color w:val="231F20"/>
          <w:w w:val="95"/>
        </w:rPr>
        <w:t>políticos</w:t>
      </w:r>
      <w:r>
        <w:rPr>
          <w:rFonts w:ascii="Georgia" w:hAnsi="Georgia"/>
          <w:color w:val="231F20"/>
          <w:spacing w:val="-33"/>
          <w:w w:val="95"/>
        </w:rPr>
        <w:t> </w:t>
      </w:r>
      <w:r>
        <w:rPr>
          <w:rFonts w:ascii="Georgia" w:hAnsi="Georgia"/>
          <w:color w:val="231F20"/>
          <w:w w:val="95"/>
        </w:rPr>
        <w:t>que,</w:t>
      </w:r>
      <w:r>
        <w:rPr>
          <w:rFonts w:ascii="Georgia" w:hAnsi="Georgia"/>
          <w:color w:val="231F20"/>
          <w:spacing w:val="-33"/>
          <w:w w:val="95"/>
        </w:rPr>
        <w:t> </w:t>
      </w:r>
      <w:r>
        <w:rPr>
          <w:rFonts w:ascii="Georgia" w:hAnsi="Georgia"/>
          <w:color w:val="231F20"/>
          <w:w w:val="95"/>
        </w:rPr>
        <w:t>en</w:t>
      </w:r>
      <w:r>
        <w:rPr>
          <w:rFonts w:ascii="Georgia" w:hAnsi="Georgia"/>
          <w:color w:val="231F20"/>
          <w:spacing w:val="-33"/>
          <w:w w:val="95"/>
        </w:rPr>
        <w:t> </w:t>
      </w:r>
      <w:r>
        <w:rPr>
          <w:rFonts w:ascii="Georgia" w:hAnsi="Georgia"/>
          <w:color w:val="231F20"/>
          <w:w w:val="95"/>
        </w:rPr>
        <w:t>su</w:t>
      </w:r>
      <w:r>
        <w:rPr>
          <w:rFonts w:ascii="Georgia" w:hAnsi="Georgia"/>
          <w:color w:val="231F20"/>
          <w:spacing w:val="-33"/>
          <w:w w:val="95"/>
        </w:rPr>
        <w:t> </w:t>
      </w:r>
      <w:r>
        <w:rPr>
          <w:rFonts w:ascii="Georgia" w:hAnsi="Georgia"/>
          <w:color w:val="231F20"/>
          <w:w w:val="95"/>
        </w:rPr>
        <w:t>raíz</w:t>
      </w:r>
      <w:r>
        <w:rPr>
          <w:rFonts w:ascii="Georgia" w:hAnsi="Georgia"/>
          <w:color w:val="231F20"/>
          <w:spacing w:val="-33"/>
          <w:w w:val="95"/>
        </w:rPr>
        <w:t> </w:t>
      </w:r>
      <w:r>
        <w:rPr>
          <w:rFonts w:ascii="Georgia" w:hAnsi="Georgia"/>
          <w:color w:val="231F20"/>
          <w:w w:val="95"/>
        </w:rPr>
        <w:t>más</w:t>
      </w:r>
      <w:r>
        <w:rPr>
          <w:rFonts w:ascii="Georgia" w:hAnsi="Georgia"/>
          <w:color w:val="231F20"/>
          <w:spacing w:val="-33"/>
          <w:w w:val="95"/>
        </w:rPr>
        <w:t> </w:t>
      </w:r>
      <w:r>
        <w:rPr>
          <w:rFonts w:ascii="Georgia" w:hAnsi="Georgia"/>
          <w:color w:val="231F20"/>
          <w:w w:val="95"/>
        </w:rPr>
        <w:t>profunda,</w:t>
      </w:r>
      <w:r>
        <w:rPr>
          <w:rFonts w:ascii="Georgia" w:hAnsi="Georgia"/>
          <w:color w:val="231F20"/>
          <w:spacing w:val="-33"/>
          <w:w w:val="95"/>
        </w:rPr>
        <w:t> </w:t>
      </w:r>
      <w:r>
        <w:rPr>
          <w:rFonts w:ascii="Georgia" w:hAnsi="Georgia"/>
          <w:color w:val="231F20"/>
          <w:w w:val="95"/>
        </w:rPr>
        <w:t>se</w:t>
      </w:r>
      <w:r>
        <w:rPr>
          <w:rFonts w:ascii="Georgia" w:hAnsi="Georgia"/>
          <w:color w:val="231F20"/>
          <w:spacing w:val="-33"/>
          <w:w w:val="95"/>
        </w:rPr>
        <w:t> </w:t>
      </w:r>
      <w:r>
        <w:rPr>
          <w:rFonts w:ascii="Georgia" w:hAnsi="Georgia"/>
          <w:color w:val="231F20"/>
          <w:w w:val="95"/>
        </w:rPr>
        <w:t>desprenden</w:t>
      </w:r>
      <w:r>
        <w:rPr>
          <w:rFonts w:ascii="Georgia" w:hAnsi="Georgia"/>
          <w:color w:val="231F20"/>
          <w:spacing w:val="-33"/>
          <w:w w:val="95"/>
        </w:rPr>
        <w:t> </w:t>
      </w:r>
      <w:r>
        <w:rPr>
          <w:rFonts w:ascii="Georgia" w:hAnsi="Georgia"/>
          <w:color w:val="231F20"/>
          <w:w w:val="95"/>
        </w:rPr>
        <w:t>del fenómeno</w:t>
      </w:r>
      <w:r>
        <w:rPr>
          <w:rFonts w:ascii="Georgia" w:hAnsi="Georgia"/>
          <w:color w:val="231F20"/>
          <w:spacing w:val="-23"/>
          <w:w w:val="95"/>
        </w:rPr>
        <w:t> </w:t>
      </w:r>
      <w:r>
        <w:rPr>
          <w:rFonts w:ascii="Georgia" w:hAnsi="Georgia"/>
          <w:color w:val="231F20"/>
          <w:w w:val="95"/>
        </w:rPr>
        <w:t>más</w:t>
      </w:r>
      <w:r>
        <w:rPr>
          <w:rFonts w:ascii="Georgia" w:hAnsi="Georgia"/>
          <w:color w:val="231F20"/>
          <w:spacing w:val="-23"/>
          <w:w w:val="95"/>
        </w:rPr>
        <w:t> </w:t>
      </w:r>
      <w:r>
        <w:rPr>
          <w:rFonts w:ascii="Georgia" w:hAnsi="Georgia"/>
          <w:color w:val="231F20"/>
          <w:w w:val="95"/>
        </w:rPr>
        <w:t>humano</w:t>
      </w:r>
      <w:r>
        <w:rPr>
          <w:rFonts w:ascii="Georgia" w:hAnsi="Georgia"/>
          <w:color w:val="231F20"/>
          <w:spacing w:val="-23"/>
          <w:w w:val="95"/>
        </w:rPr>
        <w:t> </w:t>
      </w:r>
      <w:r>
        <w:rPr>
          <w:rFonts w:ascii="Georgia" w:hAnsi="Georgia"/>
          <w:color w:val="231F20"/>
          <w:w w:val="95"/>
        </w:rPr>
        <w:t>de</w:t>
      </w:r>
      <w:r>
        <w:rPr>
          <w:rFonts w:ascii="Georgia" w:hAnsi="Georgia"/>
          <w:color w:val="231F20"/>
          <w:spacing w:val="-23"/>
          <w:w w:val="95"/>
        </w:rPr>
        <w:t> </w:t>
      </w:r>
      <w:r>
        <w:rPr>
          <w:rFonts w:ascii="Georgia" w:hAnsi="Georgia"/>
          <w:color w:val="231F20"/>
          <w:w w:val="95"/>
        </w:rPr>
        <w:t>todos:</w:t>
      </w:r>
      <w:r>
        <w:rPr>
          <w:rFonts w:ascii="Georgia" w:hAnsi="Georgia"/>
          <w:color w:val="231F20"/>
          <w:spacing w:val="-23"/>
          <w:w w:val="95"/>
        </w:rPr>
        <w:t> </w:t>
      </w:r>
      <w:r>
        <w:rPr>
          <w:rFonts w:ascii="Georgia" w:hAnsi="Georgia"/>
          <w:color w:val="231F20"/>
          <w:w w:val="95"/>
        </w:rPr>
        <w:t>el</w:t>
      </w:r>
      <w:r>
        <w:rPr>
          <w:rFonts w:ascii="Georgia" w:hAnsi="Georgia"/>
          <w:color w:val="231F20"/>
          <w:spacing w:val="-23"/>
          <w:w w:val="95"/>
        </w:rPr>
        <w:t> </w:t>
      </w:r>
      <w:r>
        <w:rPr>
          <w:rFonts w:ascii="Georgia" w:hAnsi="Georgia"/>
          <w:color w:val="231F20"/>
          <w:spacing w:val="-4"/>
          <w:w w:val="95"/>
        </w:rPr>
        <w:t>poder,</w:t>
      </w:r>
      <w:r>
        <w:rPr>
          <w:rFonts w:ascii="Georgia" w:hAnsi="Georgia"/>
          <w:color w:val="231F20"/>
          <w:spacing w:val="-23"/>
          <w:w w:val="95"/>
        </w:rPr>
        <w:t> </w:t>
      </w:r>
      <w:r>
        <w:rPr>
          <w:rFonts w:ascii="Georgia" w:hAnsi="Georgia"/>
          <w:color w:val="231F20"/>
          <w:w w:val="95"/>
        </w:rPr>
        <w:t>el</w:t>
      </w:r>
      <w:r>
        <w:rPr>
          <w:rFonts w:ascii="Georgia" w:hAnsi="Georgia"/>
          <w:color w:val="231F20"/>
          <w:spacing w:val="-23"/>
          <w:w w:val="95"/>
        </w:rPr>
        <w:t> </w:t>
      </w:r>
      <w:r>
        <w:rPr>
          <w:rFonts w:ascii="Georgia" w:hAnsi="Georgia"/>
          <w:color w:val="231F20"/>
          <w:w w:val="95"/>
        </w:rPr>
        <w:t>amor</w:t>
      </w:r>
      <w:r>
        <w:rPr>
          <w:rFonts w:ascii="Georgia" w:hAnsi="Georgia"/>
          <w:color w:val="231F20"/>
          <w:spacing w:val="-23"/>
          <w:w w:val="95"/>
        </w:rPr>
        <w:t> </w:t>
      </w:r>
      <w:r>
        <w:rPr>
          <w:rFonts w:ascii="Georgia" w:hAnsi="Georgia"/>
          <w:color w:val="231F20"/>
          <w:w w:val="95"/>
        </w:rPr>
        <w:t>por</w:t>
      </w:r>
      <w:r>
        <w:rPr>
          <w:rFonts w:ascii="Georgia" w:hAnsi="Georgia"/>
          <w:color w:val="231F20"/>
          <w:spacing w:val="-23"/>
          <w:w w:val="95"/>
        </w:rPr>
        <w:t> </w:t>
      </w:r>
      <w:r>
        <w:rPr>
          <w:rFonts w:ascii="Georgia" w:hAnsi="Georgia"/>
          <w:color w:val="231F20"/>
          <w:w w:val="95"/>
        </w:rPr>
        <w:t>el</w:t>
      </w:r>
      <w:r>
        <w:rPr>
          <w:rFonts w:ascii="Georgia" w:hAnsi="Georgia"/>
          <w:color w:val="231F20"/>
          <w:spacing w:val="-23"/>
          <w:w w:val="95"/>
        </w:rPr>
        <w:t> </w:t>
      </w:r>
      <w:r>
        <w:rPr>
          <w:rFonts w:ascii="Georgia" w:hAnsi="Georgia"/>
          <w:color w:val="231F20"/>
          <w:w w:val="95"/>
        </w:rPr>
        <w:t>poder</w:t>
      </w:r>
      <w:r>
        <w:rPr>
          <w:rFonts w:ascii="Georgia" w:hAnsi="Georgia"/>
          <w:color w:val="231F20"/>
          <w:spacing w:val="-23"/>
          <w:w w:val="95"/>
        </w:rPr>
        <w:t> </w:t>
      </w:r>
      <w:r>
        <w:rPr>
          <w:rFonts w:ascii="Georgia" w:hAnsi="Georgia"/>
          <w:color w:val="231F20"/>
          <w:w w:val="95"/>
        </w:rPr>
        <w:t>y</w:t>
      </w:r>
      <w:r>
        <w:rPr>
          <w:rFonts w:ascii="Georgia" w:hAnsi="Georgia"/>
          <w:color w:val="231F20"/>
          <w:spacing w:val="-23"/>
          <w:w w:val="95"/>
        </w:rPr>
        <w:t> </w:t>
      </w:r>
      <w:r>
        <w:rPr>
          <w:rFonts w:ascii="Georgia" w:hAnsi="Georgia"/>
          <w:color w:val="231F20"/>
          <w:w w:val="95"/>
        </w:rPr>
        <w:t>hasta</w:t>
      </w:r>
      <w:r>
        <w:rPr>
          <w:rFonts w:ascii="Georgia" w:hAnsi="Georgia"/>
          <w:color w:val="231F20"/>
          <w:spacing w:val="-23"/>
          <w:w w:val="95"/>
        </w:rPr>
        <w:t> </w:t>
      </w:r>
      <w:r>
        <w:rPr>
          <w:rFonts w:ascii="Georgia" w:hAnsi="Georgia"/>
          <w:color w:val="231F20"/>
          <w:w w:val="95"/>
        </w:rPr>
        <w:t>la</w:t>
      </w:r>
      <w:r>
        <w:rPr>
          <w:rFonts w:ascii="Georgia" w:hAnsi="Georgia"/>
          <w:color w:val="231F20"/>
          <w:spacing w:val="-23"/>
          <w:w w:val="95"/>
        </w:rPr>
        <w:t> </w:t>
      </w:r>
      <w:r>
        <w:rPr>
          <w:rFonts w:ascii="Georgia" w:hAnsi="Georgia"/>
          <w:color w:val="231F20"/>
          <w:w w:val="95"/>
        </w:rPr>
        <w:t>fe</w:t>
      </w:r>
      <w:r>
        <w:rPr>
          <w:rFonts w:ascii="Georgia" w:hAnsi="Georgia"/>
          <w:color w:val="231F20"/>
          <w:spacing w:val="-23"/>
          <w:w w:val="95"/>
        </w:rPr>
        <w:t> </w:t>
      </w:r>
      <w:r>
        <w:rPr>
          <w:rFonts w:ascii="Georgia" w:hAnsi="Georgia"/>
          <w:color w:val="231F20"/>
          <w:w w:val="95"/>
        </w:rPr>
        <w:t>en</w:t>
      </w:r>
      <w:r>
        <w:rPr>
          <w:rFonts w:ascii="Georgia" w:hAnsi="Georgia"/>
          <w:color w:val="231F20"/>
          <w:spacing w:val="-23"/>
          <w:w w:val="95"/>
        </w:rPr>
        <w:t> </w:t>
      </w:r>
      <w:r>
        <w:rPr>
          <w:rFonts w:ascii="Georgia" w:hAnsi="Georgia"/>
          <w:color w:val="231F20"/>
          <w:w w:val="95"/>
        </w:rPr>
        <w:t>el </w:t>
      </w:r>
      <w:r>
        <w:rPr>
          <w:rFonts w:ascii="Georgia" w:hAnsi="Georgia"/>
          <w:color w:val="231F20"/>
          <w:spacing w:val="-4"/>
          <w:w w:val="90"/>
        </w:rPr>
        <w:t>poder,</w:t>
      </w:r>
      <w:r>
        <w:rPr>
          <w:rFonts w:ascii="Georgia" w:hAnsi="Georgia"/>
          <w:color w:val="231F20"/>
          <w:spacing w:val="-13"/>
          <w:w w:val="90"/>
        </w:rPr>
        <w:t> </w:t>
      </w:r>
      <w:r>
        <w:rPr>
          <w:rFonts w:ascii="Georgia" w:hAnsi="Georgia"/>
          <w:color w:val="231F20"/>
          <w:w w:val="90"/>
        </w:rPr>
        <w:t>como</w:t>
      </w:r>
      <w:r>
        <w:rPr>
          <w:rFonts w:ascii="Georgia" w:hAnsi="Georgia"/>
          <w:color w:val="231F20"/>
          <w:spacing w:val="-13"/>
          <w:w w:val="90"/>
        </w:rPr>
        <w:t> </w:t>
      </w:r>
      <w:r>
        <w:rPr>
          <w:rFonts w:ascii="Georgia" w:hAnsi="Georgia"/>
          <w:color w:val="231F20"/>
          <w:w w:val="90"/>
        </w:rPr>
        <w:t>lo</w:t>
      </w:r>
      <w:r>
        <w:rPr>
          <w:rFonts w:ascii="Georgia" w:hAnsi="Georgia"/>
          <w:color w:val="231F20"/>
          <w:spacing w:val="-13"/>
          <w:w w:val="90"/>
        </w:rPr>
        <w:t> </w:t>
      </w:r>
      <w:r>
        <w:rPr>
          <w:rFonts w:ascii="Georgia" w:hAnsi="Georgia"/>
          <w:color w:val="231F20"/>
          <w:w w:val="90"/>
        </w:rPr>
        <w:t>manifestara</w:t>
      </w:r>
      <w:r>
        <w:rPr>
          <w:rFonts w:ascii="Georgia" w:hAnsi="Georgia"/>
          <w:color w:val="231F20"/>
          <w:spacing w:val="-13"/>
          <w:w w:val="90"/>
        </w:rPr>
        <w:t> </w:t>
      </w:r>
      <w:r>
        <w:rPr>
          <w:rFonts w:ascii="Georgia" w:hAnsi="Georgia"/>
          <w:color w:val="231F20"/>
          <w:w w:val="90"/>
        </w:rPr>
        <w:t>Loewenstein</w:t>
      </w:r>
      <w:r>
        <w:rPr>
          <w:rFonts w:ascii="Georgia" w:hAnsi="Georgia"/>
          <w:color w:val="231F20"/>
          <w:spacing w:val="-13"/>
          <w:w w:val="90"/>
        </w:rPr>
        <w:t> </w:t>
      </w:r>
      <w:r>
        <w:rPr>
          <w:rFonts w:ascii="Georgia" w:hAnsi="Georgia"/>
          <w:color w:val="231F20"/>
          <w:w w:val="90"/>
        </w:rPr>
        <w:t>al</w:t>
      </w:r>
      <w:r>
        <w:rPr>
          <w:rFonts w:ascii="Georgia" w:hAnsi="Georgia"/>
          <w:color w:val="231F20"/>
          <w:spacing w:val="-13"/>
          <w:w w:val="90"/>
        </w:rPr>
        <w:t> </w:t>
      </w:r>
      <w:r>
        <w:rPr>
          <w:rFonts w:ascii="Georgia" w:hAnsi="Georgia"/>
          <w:color w:val="231F20"/>
          <w:w w:val="90"/>
        </w:rPr>
        <w:t>inicio</w:t>
      </w:r>
      <w:r>
        <w:rPr>
          <w:rFonts w:ascii="Georgia" w:hAnsi="Georgia"/>
          <w:color w:val="231F20"/>
          <w:spacing w:val="-13"/>
          <w:w w:val="90"/>
        </w:rPr>
        <w:t> </w:t>
      </w:r>
      <w:r>
        <w:rPr>
          <w:rFonts w:ascii="Georgia" w:hAnsi="Georgia"/>
          <w:color w:val="231F20"/>
          <w:w w:val="90"/>
        </w:rPr>
        <w:t>de</w:t>
      </w:r>
      <w:r>
        <w:rPr>
          <w:rFonts w:ascii="Georgia" w:hAnsi="Georgia"/>
          <w:color w:val="231F20"/>
          <w:spacing w:val="-13"/>
          <w:w w:val="90"/>
        </w:rPr>
        <w:t> </w:t>
      </w:r>
      <w:r>
        <w:rPr>
          <w:rFonts w:ascii="Georgia" w:hAnsi="Georgia"/>
          <w:color w:val="231F20"/>
          <w:w w:val="90"/>
        </w:rPr>
        <w:t>su</w:t>
      </w:r>
      <w:r>
        <w:rPr>
          <w:rFonts w:ascii="Georgia" w:hAnsi="Georgia"/>
          <w:color w:val="231F20"/>
          <w:spacing w:val="-13"/>
          <w:w w:val="90"/>
        </w:rPr>
        <w:t> </w:t>
      </w:r>
      <w:r>
        <w:rPr>
          <w:rFonts w:ascii="Cambria" w:hAnsi="Cambria"/>
          <w:i/>
          <w:color w:val="231F20"/>
          <w:spacing w:val="-5"/>
          <w:w w:val="90"/>
        </w:rPr>
        <w:t>Teoría</w:t>
      </w:r>
      <w:r>
        <w:rPr>
          <w:rFonts w:ascii="Cambria" w:hAnsi="Cambria"/>
          <w:i/>
          <w:color w:val="231F20"/>
          <w:spacing w:val="-9"/>
          <w:w w:val="90"/>
        </w:rPr>
        <w:t> </w:t>
      </w:r>
      <w:r>
        <w:rPr>
          <w:rFonts w:ascii="Cambria" w:hAnsi="Cambria"/>
          <w:i/>
          <w:color w:val="231F20"/>
          <w:w w:val="90"/>
        </w:rPr>
        <w:t>de</w:t>
      </w:r>
      <w:r>
        <w:rPr>
          <w:rFonts w:ascii="Cambria" w:hAnsi="Cambria"/>
          <w:i/>
          <w:color w:val="231F20"/>
          <w:spacing w:val="-8"/>
          <w:w w:val="90"/>
        </w:rPr>
        <w:t> </w:t>
      </w:r>
      <w:r>
        <w:rPr>
          <w:rFonts w:ascii="Cambria" w:hAnsi="Cambria"/>
          <w:i/>
          <w:color w:val="231F20"/>
          <w:w w:val="90"/>
        </w:rPr>
        <w:t>la</w:t>
      </w:r>
      <w:r>
        <w:rPr>
          <w:rFonts w:ascii="Cambria" w:hAnsi="Cambria"/>
          <w:i/>
          <w:color w:val="231F20"/>
          <w:spacing w:val="-8"/>
          <w:w w:val="90"/>
        </w:rPr>
        <w:t> </w:t>
      </w:r>
      <w:r>
        <w:rPr>
          <w:rFonts w:ascii="Cambria" w:hAnsi="Cambria"/>
          <w:i/>
          <w:color w:val="231F20"/>
          <w:w w:val="90"/>
        </w:rPr>
        <w:t>Consttittución</w:t>
      </w:r>
      <w:r>
        <w:rPr>
          <w:rFonts w:ascii="Georgia" w:hAnsi="Georgia"/>
          <w:color w:val="231F20"/>
          <w:w w:val="90"/>
        </w:rPr>
        <w:t>.</w:t>
      </w:r>
    </w:p>
    <w:p>
      <w:pPr>
        <w:spacing w:after="0" w:line="247" w:lineRule="auto"/>
        <w:jc w:val="both"/>
        <w:rPr>
          <w:rFonts w:ascii="Georgia" w:hAnsi="Georgia"/>
        </w:rPr>
        <w:sectPr>
          <w:pgSz w:w="9360" w:h="12760"/>
          <w:pgMar w:top="200" w:bottom="280" w:left="660" w:right="500"/>
        </w:sectPr>
      </w:pPr>
    </w:p>
    <w:p>
      <w:pPr>
        <w:tabs>
          <w:tab w:pos="680" w:val="left" w:leader="none"/>
        </w:tabs>
        <w:spacing w:before="45"/>
        <w:ind w:left="113" w:right="24" w:firstLine="0"/>
        <w:jc w:val="left"/>
        <w:rPr>
          <w:rFonts w:ascii="Cambria"/>
          <w:i/>
          <w:sz w:val="20"/>
        </w:rPr>
      </w:pPr>
      <w:r>
        <w:rPr>
          <w:rFonts w:ascii="Georgia"/>
          <w:color w:val="231F20"/>
          <w:w w:val="95"/>
          <w:sz w:val="20"/>
        </w:rPr>
        <w:t>12</w:t>
        <w:tab/>
      </w:r>
      <w:r>
        <w:rPr>
          <w:rFonts w:ascii="Cambria"/>
          <w:i/>
          <w:color w:val="231F20"/>
          <w:w w:val="85"/>
          <w:sz w:val="20"/>
        </w:rPr>
        <w:t>Enrique Uribe</w:t>
      </w:r>
      <w:r>
        <w:rPr>
          <w:rFonts w:ascii="Cambria"/>
          <w:i/>
          <w:color w:val="231F20"/>
          <w:spacing w:val="-1"/>
          <w:w w:val="85"/>
          <w:sz w:val="20"/>
        </w:rPr>
        <w:t> </w:t>
      </w:r>
      <w:r>
        <w:rPr>
          <w:rFonts w:ascii="Cambria"/>
          <w:i/>
          <w:color w:val="231F20"/>
          <w:w w:val="85"/>
          <w:sz w:val="20"/>
        </w:rPr>
        <w:t>Arzatte</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9" w:lineRule="auto" w:before="68"/>
        <w:ind w:left="113" w:right="112" w:firstLine="283"/>
        <w:jc w:val="both"/>
        <w:rPr>
          <w:rFonts w:ascii="Georgia" w:hAnsi="Georgia"/>
        </w:rPr>
      </w:pPr>
      <w:r>
        <w:rPr>
          <w:rFonts w:ascii="Georgia" w:hAnsi="Georgia"/>
          <w:color w:val="231F20"/>
          <w:w w:val="95"/>
        </w:rPr>
        <w:t>Esta</w:t>
      </w:r>
      <w:r>
        <w:rPr>
          <w:rFonts w:ascii="Georgia" w:hAnsi="Georgia"/>
          <w:color w:val="231F20"/>
          <w:spacing w:val="-26"/>
          <w:w w:val="95"/>
        </w:rPr>
        <w:t> </w:t>
      </w:r>
      <w:r>
        <w:rPr>
          <w:rFonts w:ascii="Georgia" w:hAnsi="Georgia"/>
          <w:color w:val="231F20"/>
          <w:w w:val="95"/>
        </w:rPr>
        <w:t>primera</w:t>
      </w:r>
      <w:r>
        <w:rPr>
          <w:rFonts w:ascii="Georgia" w:hAnsi="Georgia"/>
          <w:color w:val="231F20"/>
          <w:spacing w:val="-26"/>
          <w:w w:val="95"/>
        </w:rPr>
        <w:t> </w:t>
      </w:r>
      <w:r>
        <w:rPr>
          <w:rFonts w:ascii="Georgia" w:hAnsi="Georgia"/>
          <w:color w:val="231F20"/>
          <w:w w:val="95"/>
        </w:rPr>
        <w:t>parte</w:t>
      </w:r>
      <w:r>
        <w:rPr>
          <w:rFonts w:ascii="Georgia" w:hAnsi="Georgia"/>
          <w:color w:val="231F20"/>
          <w:spacing w:val="-26"/>
          <w:w w:val="95"/>
        </w:rPr>
        <w:t> </w:t>
      </w:r>
      <w:r>
        <w:rPr>
          <w:rFonts w:ascii="Georgia" w:hAnsi="Georgia"/>
          <w:color w:val="231F20"/>
          <w:w w:val="95"/>
        </w:rPr>
        <w:t>del</w:t>
      </w:r>
      <w:r>
        <w:rPr>
          <w:rFonts w:ascii="Georgia" w:hAnsi="Georgia"/>
          <w:color w:val="231F20"/>
          <w:spacing w:val="-26"/>
          <w:w w:val="95"/>
        </w:rPr>
        <w:t> </w:t>
      </w:r>
      <w:r>
        <w:rPr>
          <w:rFonts w:ascii="Georgia" w:hAnsi="Georgia"/>
          <w:color w:val="231F20"/>
          <w:w w:val="95"/>
        </w:rPr>
        <w:t>trabajo</w:t>
      </w:r>
      <w:r>
        <w:rPr>
          <w:rFonts w:ascii="Georgia" w:hAnsi="Georgia"/>
          <w:color w:val="231F20"/>
          <w:spacing w:val="-26"/>
          <w:w w:val="95"/>
        </w:rPr>
        <w:t> </w:t>
      </w:r>
      <w:r>
        <w:rPr>
          <w:rFonts w:ascii="Georgia" w:hAnsi="Georgia"/>
          <w:color w:val="231F20"/>
          <w:w w:val="95"/>
        </w:rPr>
        <w:t>es</w:t>
      </w:r>
      <w:r>
        <w:rPr>
          <w:rFonts w:ascii="Georgia" w:hAnsi="Georgia"/>
          <w:color w:val="231F20"/>
          <w:spacing w:val="-26"/>
          <w:w w:val="95"/>
        </w:rPr>
        <w:t> </w:t>
      </w:r>
      <w:r>
        <w:rPr>
          <w:rFonts w:ascii="Georgia" w:hAnsi="Georgia"/>
          <w:color w:val="231F20"/>
          <w:w w:val="95"/>
        </w:rPr>
        <w:t>muestra</w:t>
      </w:r>
      <w:r>
        <w:rPr>
          <w:rFonts w:ascii="Georgia" w:hAnsi="Georgia"/>
          <w:color w:val="231F20"/>
          <w:spacing w:val="-26"/>
          <w:w w:val="95"/>
        </w:rPr>
        <w:t> </w:t>
      </w:r>
      <w:r>
        <w:rPr>
          <w:rFonts w:ascii="Georgia" w:hAnsi="Georgia"/>
          <w:color w:val="231F20"/>
          <w:w w:val="95"/>
        </w:rPr>
        <w:t>evidente</w:t>
      </w:r>
      <w:r>
        <w:rPr>
          <w:rFonts w:ascii="Georgia" w:hAnsi="Georgia"/>
          <w:color w:val="231F20"/>
          <w:spacing w:val="-26"/>
          <w:w w:val="95"/>
        </w:rPr>
        <w:t> </w:t>
      </w:r>
      <w:r>
        <w:rPr>
          <w:rFonts w:ascii="Georgia" w:hAnsi="Georgia"/>
          <w:color w:val="231F20"/>
          <w:w w:val="95"/>
        </w:rPr>
        <w:t>de</w:t>
      </w:r>
      <w:r>
        <w:rPr>
          <w:rFonts w:ascii="Georgia" w:hAnsi="Georgia"/>
          <w:color w:val="231F20"/>
          <w:spacing w:val="-26"/>
          <w:w w:val="95"/>
        </w:rPr>
        <w:t> </w:t>
      </w:r>
      <w:r>
        <w:rPr>
          <w:rFonts w:ascii="Georgia" w:hAnsi="Georgia"/>
          <w:color w:val="231F20"/>
          <w:w w:val="95"/>
        </w:rPr>
        <w:t>esa</w:t>
      </w:r>
      <w:r>
        <w:rPr>
          <w:rFonts w:ascii="Georgia" w:hAnsi="Georgia"/>
          <w:color w:val="231F20"/>
          <w:spacing w:val="-26"/>
          <w:w w:val="95"/>
        </w:rPr>
        <w:t> </w:t>
      </w:r>
      <w:r>
        <w:rPr>
          <w:rFonts w:ascii="Georgia" w:hAnsi="Georgia"/>
          <w:color w:val="231F20"/>
          <w:w w:val="95"/>
        </w:rPr>
        <w:t>compleja</w:t>
      </w:r>
      <w:r>
        <w:rPr>
          <w:rFonts w:ascii="Georgia" w:hAnsi="Georgia"/>
          <w:color w:val="231F20"/>
          <w:spacing w:val="-26"/>
          <w:w w:val="95"/>
        </w:rPr>
        <w:t> </w:t>
      </w:r>
      <w:r>
        <w:rPr>
          <w:rFonts w:ascii="Georgia" w:hAnsi="Georgia"/>
          <w:color w:val="231F20"/>
          <w:w w:val="95"/>
        </w:rPr>
        <w:t>composi- ción</w:t>
      </w:r>
      <w:r>
        <w:rPr>
          <w:rFonts w:ascii="Georgia" w:hAnsi="Georgia"/>
          <w:color w:val="231F20"/>
          <w:spacing w:val="-17"/>
          <w:w w:val="95"/>
        </w:rPr>
        <w:t> </w:t>
      </w:r>
      <w:r>
        <w:rPr>
          <w:rFonts w:ascii="Georgia" w:hAnsi="Georgia"/>
          <w:color w:val="231F20"/>
          <w:w w:val="95"/>
        </w:rPr>
        <w:t>que</w:t>
      </w:r>
      <w:r>
        <w:rPr>
          <w:rFonts w:ascii="Georgia" w:hAnsi="Georgia"/>
          <w:color w:val="231F20"/>
          <w:spacing w:val="-17"/>
          <w:w w:val="95"/>
        </w:rPr>
        <w:t> </w:t>
      </w:r>
      <w:r>
        <w:rPr>
          <w:rFonts w:ascii="Georgia" w:hAnsi="Georgia"/>
          <w:color w:val="231F20"/>
          <w:w w:val="95"/>
        </w:rPr>
        <w:t>lleva</w:t>
      </w:r>
      <w:r>
        <w:rPr>
          <w:rFonts w:ascii="Georgia" w:hAnsi="Georgia"/>
          <w:color w:val="231F20"/>
          <w:spacing w:val="-17"/>
          <w:w w:val="95"/>
        </w:rPr>
        <w:t> </w:t>
      </w:r>
      <w:r>
        <w:rPr>
          <w:rFonts w:ascii="Georgia" w:hAnsi="Georgia"/>
          <w:color w:val="231F20"/>
          <w:w w:val="95"/>
        </w:rPr>
        <w:t>al</w:t>
      </w:r>
      <w:r>
        <w:rPr>
          <w:rFonts w:ascii="Georgia" w:hAnsi="Georgia"/>
          <w:color w:val="231F20"/>
          <w:spacing w:val="-17"/>
          <w:w w:val="95"/>
        </w:rPr>
        <w:t> </w:t>
      </w:r>
      <w:r>
        <w:rPr>
          <w:rFonts w:ascii="Georgia" w:hAnsi="Georgia"/>
          <w:color w:val="231F20"/>
          <w:w w:val="95"/>
        </w:rPr>
        <w:t>fenómeno</w:t>
      </w:r>
      <w:r>
        <w:rPr>
          <w:rFonts w:ascii="Georgia" w:hAnsi="Georgia"/>
          <w:color w:val="231F20"/>
          <w:spacing w:val="-17"/>
          <w:w w:val="95"/>
        </w:rPr>
        <w:t> </w:t>
      </w:r>
      <w:r>
        <w:rPr>
          <w:rFonts w:ascii="Georgia" w:hAnsi="Georgia"/>
          <w:color w:val="231F20"/>
          <w:w w:val="95"/>
        </w:rPr>
        <w:t>del</w:t>
      </w:r>
      <w:r>
        <w:rPr>
          <w:rFonts w:ascii="Georgia" w:hAnsi="Georgia"/>
          <w:color w:val="231F20"/>
          <w:spacing w:val="-17"/>
          <w:w w:val="95"/>
        </w:rPr>
        <w:t> </w:t>
      </w:r>
      <w:r>
        <w:rPr>
          <w:rFonts w:ascii="Georgia" w:hAnsi="Georgia"/>
          <w:color w:val="231F20"/>
          <w:w w:val="95"/>
        </w:rPr>
        <w:t>poder</w:t>
      </w:r>
      <w:r>
        <w:rPr>
          <w:rFonts w:ascii="Georgia" w:hAnsi="Georgia"/>
          <w:color w:val="231F20"/>
          <w:spacing w:val="-17"/>
          <w:w w:val="95"/>
        </w:rPr>
        <w:t> </w:t>
      </w:r>
      <w:r>
        <w:rPr>
          <w:rFonts w:ascii="Georgia" w:hAnsi="Georgia"/>
          <w:color w:val="231F20"/>
          <w:w w:val="95"/>
        </w:rPr>
        <w:t>y</w:t>
      </w:r>
      <w:r>
        <w:rPr>
          <w:rFonts w:ascii="Georgia" w:hAnsi="Georgia"/>
          <w:color w:val="231F20"/>
          <w:spacing w:val="-17"/>
          <w:w w:val="95"/>
        </w:rPr>
        <w:t> </w:t>
      </w:r>
      <w:r>
        <w:rPr>
          <w:rFonts w:ascii="Georgia" w:hAnsi="Georgia"/>
          <w:color w:val="231F20"/>
          <w:w w:val="95"/>
        </w:rPr>
        <w:t>sus</w:t>
      </w:r>
      <w:r>
        <w:rPr>
          <w:rFonts w:ascii="Georgia" w:hAnsi="Georgia"/>
          <w:color w:val="231F20"/>
          <w:spacing w:val="-17"/>
          <w:w w:val="95"/>
        </w:rPr>
        <w:t> </w:t>
      </w:r>
      <w:r>
        <w:rPr>
          <w:rFonts w:ascii="Georgia" w:hAnsi="Georgia"/>
          <w:color w:val="231F20"/>
          <w:w w:val="95"/>
        </w:rPr>
        <w:t>manifestaciones</w:t>
      </w:r>
      <w:r>
        <w:rPr>
          <w:rFonts w:ascii="Georgia" w:hAnsi="Georgia"/>
          <w:color w:val="231F20"/>
          <w:spacing w:val="-17"/>
          <w:w w:val="95"/>
        </w:rPr>
        <w:t> </w:t>
      </w:r>
      <w:r>
        <w:rPr>
          <w:rFonts w:ascii="Georgia" w:hAnsi="Georgia"/>
          <w:color w:val="231F20"/>
          <w:w w:val="95"/>
        </w:rPr>
        <w:t>hasta</w:t>
      </w:r>
      <w:r>
        <w:rPr>
          <w:rFonts w:ascii="Georgia" w:hAnsi="Georgia"/>
          <w:color w:val="231F20"/>
          <w:spacing w:val="-17"/>
          <w:w w:val="95"/>
        </w:rPr>
        <w:t> </w:t>
      </w:r>
      <w:r>
        <w:rPr>
          <w:rFonts w:ascii="Georgia" w:hAnsi="Georgia"/>
          <w:color w:val="231F20"/>
          <w:w w:val="95"/>
        </w:rPr>
        <w:t>la</w:t>
      </w:r>
      <w:r>
        <w:rPr>
          <w:rFonts w:ascii="Georgia" w:hAnsi="Georgia"/>
          <w:color w:val="231F20"/>
          <w:spacing w:val="-17"/>
          <w:w w:val="95"/>
        </w:rPr>
        <w:t> </w:t>
      </w:r>
      <w:r>
        <w:rPr>
          <w:rFonts w:ascii="Georgia" w:hAnsi="Georgia"/>
          <w:color w:val="231F20"/>
          <w:w w:val="95"/>
        </w:rPr>
        <w:t>creación</w:t>
      </w:r>
      <w:r>
        <w:rPr>
          <w:rFonts w:ascii="Georgia" w:hAnsi="Georgia"/>
          <w:color w:val="231F20"/>
          <w:spacing w:val="-17"/>
          <w:w w:val="95"/>
        </w:rPr>
        <w:t> </w:t>
      </w:r>
      <w:r>
        <w:rPr>
          <w:rFonts w:ascii="Georgia" w:hAnsi="Georgia"/>
          <w:color w:val="231F20"/>
          <w:w w:val="95"/>
        </w:rPr>
        <w:t>de </w:t>
      </w:r>
      <w:r>
        <w:rPr>
          <w:rFonts w:ascii="Georgia" w:hAnsi="Georgia"/>
          <w:color w:val="231F20"/>
          <w:spacing w:val="-2"/>
          <w:w w:val="95"/>
        </w:rPr>
        <w:t>reglas</w:t>
      </w:r>
      <w:r>
        <w:rPr>
          <w:rFonts w:ascii="Georgia" w:hAnsi="Georgia"/>
          <w:color w:val="231F20"/>
          <w:spacing w:val="-21"/>
          <w:w w:val="95"/>
        </w:rPr>
        <w:t> </w:t>
      </w:r>
      <w:r>
        <w:rPr>
          <w:rFonts w:ascii="Georgia" w:hAnsi="Georgia"/>
          <w:color w:val="231F20"/>
          <w:w w:val="95"/>
        </w:rPr>
        <w:t>jurídicas</w:t>
      </w:r>
      <w:r>
        <w:rPr>
          <w:rFonts w:ascii="Georgia" w:hAnsi="Georgia"/>
          <w:color w:val="231F20"/>
          <w:spacing w:val="-21"/>
          <w:w w:val="95"/>
        </w:rPr>
        <w:t> </w:t>
      </w:r>
      <w:r>
        <w:rPr>
          <w:rFonts w:ascii="Georgia" w:hAnsi="Georgia"/>
          <w:color w:val="231F20"/>
          <w:w w:val="95"/>
        </w:rPr>
        <w:t>que</w:t>
      </w:r>
      <w:r>
        <w:rPr>
          <w:rFonts w:ascii="Georgia" w:hAnsi="Georgia"/>
          <w:color w:val="231F20"/>
          <w:spacing w:val="-21"/>
          <w:w w:val="95"/>
        </w:rPr>
        <w:t> </w:t>
      </w:r>
      <w:r>
        <w:rPr>
          <w:rFonts w:ascii="Georgia" w:hAnsi="Georgia"/>
          <w:color w:val="231F20"/>
          <w:w w:val="95"/>
        </w:rPr>
        <w:t>pretenden</w:t>
      </w:r>
      <w:r>
        <w:rPr>
          <w:rFonts w:ascii="Georgia" w:hAnsi="Georgia"/>
          <w:color w:val="231F20"/>
          <w:spacing w:val="-21"/>
          <w:w w:val="95"/>
        </w:rPr>
        <w:t> </w:t>
      </w:r>
      <w:r>
        <w:rPr>
          <w:rFonts w:ascii="Georgia" w:hAnsi="Georgia"/>
          <w:color w:val="231F20"/>
          <w:spacing w:val="-3"/>
          <w:w w:val="95"/>
        </w:rPr>
        <w:t>moderar,</w:t>
      </w:r>
      <w:r>
        <w:rPr>
          <w:rFonts w:ascii="Georgia" w:hAnsi="Georgia"/>
          <w:color w:val="231F20"/>
          <w:spacing w:val="-21"/>
          <w:w w:val="95"/>
        </w:rPr>
        <w:t> </w:t>
      </w:r>
      <w:r>
        <w:rPr>
          <w:rFonts w:ascii="Georgia" w:hAnsi="Georgia"/>
          <w:color w:val="231F20"/>
          <w:w w:val="95"/>
        </w:rPr>
        <w:t>controlar</w:t>
      </w:r>
      <w:r>
        <w:rPr>
          <w:rFonts w:ascii="Georgia" w:hAnsi="Georgia"/>
          <w:color w:val="231F20"/>
          <w:spacing w:val="-21"/>
          <w:w w:val="95"/>
        </w:rPr>
        <w:t> </w:t>
      </w:r>
      <w:r>
        <w:rPr>
          <w:rFonts w:ascii="Georgia" w:hAnsi="Georgia"/>
          <w:color w:val="231F20"/>
          <w:w w:val="95"/>
        </w:rPr>
        <w:t>y</w:t>
      </w:r>
      <w:r>
        <w:rPr>
          <w:rFonts w:ascii="Georgia" w:hAnsi="Georgia"/>
          <w:color w:val="231F20"/>
          <w:spacing w:val="-21"/>
          <w:w w:val="95"/>
        </w:rPr>
        <w:t> </w:t>
      </w:r>
      <w:r>
        <w:rPr>
          <w:rFonts w:ascii="Georgia" w:hAnsi="Georgia"/>
          <w:color w:val="231F20"/>
          <w:w w:val="95"/>
        </w:rPr>
        <w:t>limitar</w:t>
      </w:r>
      <w:r>
        <w:rPr>
          <w:rFonts w:ascii="Georgia" w:hAnsi="Georgia"/>
          <w:color w:val="231F20"/>
          <w:spacing w:val="-21"/>
          <w:w w:val="95"/>
        </w:rPr>
        <w:t> </w:t>
      </w:r>
      <w:r>
        <w:rPr>
          <w:rFonts w:ascii="Georgia" w:hAnsi="Georgia"/>
          <w:color w:val="231F20"/>
          <w:w w:val="95"/>
        </w:rPr>
        <w:t>el</w:t>
      </w:r>
      <w:r>
        <w:rPr>
          <w:rFonts w:ascii="Georgia" w:hAnsi="Georgia"/>
          <w:color w:val="231F20"/>
          <w:spacing w:val="-21"/>
          <w:w w:val="95"/>
        </w:rPr>
        <w:t> </w:t>
      </w:r>
      <w:r>
        <w:rPr>
          <w:rFonts w:ascii="Georgia" w:hAnsi="Georgia"/>
          <w:color w:val="231F20"/>
          <w:w w:val="95"/>
        </w:rPr>
        <w:t>poder</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los</w:t>
      </w:r>
      <w:r>
        <w:rPr>
          <w:rFonts w:ascii="Georgia" w:hAnsi="Georgia"/>
          <w:color w:val="231F20"/>
          <w:spacing w:val="-21"/>
          <w:w w:val="95"/>
        </w:rPr>
        <w:t> </w:t>
      </w:r>
      <w:r>
        <w:rPr>
          <w:rFonts w:ascii="Georgia" w:hAnsi="Georgia"/>
          <w:color w:val="231F20"/>
          <w:w w:val="95"/>
        </w:rPr>
        <w:t>hom- bres.</w:t>
      </w:r>
      <w:r>
        <w:rPr>
          <w:rFonts w:ascii="Georgia" w:hAnsi="Georgia"/>
          <w:color w:val="231F20"/>
          <w:spacing w:val="-27"/>
          <w:w w:val="95"/>
        </w:rPr>
        <w:t> </w:t>
      </w:r>
      <w:r>
        <w:rPr>
          <w:rFonts w:ascii="Georgia" w:hAnsi="Georgia"/>
          <w:color w:val="231F20"/>
          <w:w w:val="95"/>
        </w:rPr>
        <w:t>Como</w:t>
      </w:r>
      <w:r>
        <w:rPr>
          <w:rFonts w:ascii="Georgia" w:hAnsi="Georgia"/>
          <w:color w:val="231F20"/>
          <w:spacing w:val="-27"/>
          <w:w w:val="95"/>
        </w:rPr>
        <w:t> </w:t>
      </w:r>
      <w:r>
        <w:rPr>
          <w:rFonts w:ascii="Georgia" w:hAnsi="Georgia"/>
          <w:color w:val="231F20"/>
          <w:w w:val="95"/>
        </w:rPr>
        <w:t>lo</w:t>
      </w:r>
      <w:r>
        <w:rPr>
          <w:rFonts w:ascii="Georgia" w:hAnsi="Georgia"/>
          <w:color w:val="231F20"/>
          <w:spacing w:val="-27"/>
          <w:w w:val="95"/>
        </w:rPr>
        <w:t> </w:t>
      </w:r>
      <w:r>
        <w:rPr>
          <w:rFonts w:ascii="Georgia" w:hAnsi="Georgia"/>
          <w:color w:val="231F20"/>
          <w:w w:val="95"/>
        </w:rPr>
        <w:t>colectivo</w:t>
      </w:r>
      <w:r>
        <w:rPr>
          <w:rFonts w:ascii="Georgia" w:hAnsi="Georgia"/>
          <w:color w:val="231F20"/>
          <w:spacing w:val="-27"/>
          <w:w w:val="95"/>
        </w:rPr>
        <w:t> </w:t>
      </w:r>
      <w:r>
        <w:rPr>
          <w:rFonts w:ascii="Georgia" w:hAnsi="Georgia"/>
          <w:color w:val="231F20"/>
          <w:w w:val="95"/>
        </w:rPr>
        <w:t>es</w:t>
      </w:r>
      <w:r>
        <w:rPr>
          <w:rFonts w:ascii="Georgia" w:hAnsi="Georgia"/>
          <w:color w:val="231F20"/>
          <w:spacing w:val="-27"/>
          <w:w w:val="95"/>
        </w:rPr>
        <w:t> </w:t>
      </w:r>
      <w:r>
        <w:rPr>
          <w:rFonts w:ascii="Georgia" w:hAnsi="Georgia"/>
          <w:color w:val="231F20"/>
          <w:w w:val="95"/>
        </w:rPr>
        <w:t>todavía</w:t>
      </w:r>
      <w:r>
        <w:rPr>
          <w:rFonts w:ascii="Georgia" w:hAnsi="Georgia"/>
          <w:color w:val="231F20"/>
          <w:spacing w:val="-27"/>
          <w:w w:val="95"/>
        </w:rPr>
        <w:t> </w:t>
      </w:r>
      <w:r>
        <w:rPr>
          <w:rFonts w:ascii="Georgia" w:hAnsi="Georgia"/>
          <w:color w:val="231F20"/>
          <w:w w:val="95"/>
        </w:rPr>
        <w:t>una</w:t>
      </w:r>
      <w:r>
        <w:rPr>
          <w:rFonts w:ascii="Georgia" w:hAnsi="Georgia"/>
          <w:color w:val="231F20"/>
          <w:spacing w:val="-27"/>
          <w:w w:val="95"/>
        </w:rPr>
        <w:t> </w:t>
      </w:r>
      <w:r>
        <w:rPr>
          <w:rFonts w:ascii="Georgia" w:hAnsi="Georgia"/>
          <w:color w:val="231F20"/>
          <w:w w:val="95"/>
        </w:rPr>
        <w:t>proyección</w:t>
      </w:r>
      <w:r>
        <w:rPr>
          <w:rFonts w:ascii="Georgia" w:hAnsi="Georgia"/>
          <w:color w:val="231F20"/>
          <w:spacing w:val="-27"/>
          <w:w w:val="95"/>
        </w:rPr>
        <w:t> </w:t>
      </w:r>
      <w:r>
        <w:rPr>
          <w:rFonts w:ascii="Georgia" w:hAnsi="Georgia"/>
          <w:color w:val="231F20"/>
          <w:w w:val="95"/>
        </w:rPr>
        <w:t>mayor</w:t>
      </w:r>
      <w:r>
        <w:rPr>
          <w:rFonts w:ascii="Georgia" w:hAnsi="Georgia"/>
          <w:color w:val="231F20"/>
          <w:spacing w:val="-27"/>
          <w:w w:val="95"/>
        </w:rPr>
        <w:t> </w:t>
      </w:r>
      <w:r>
        <w:rPr>
          <w:rFonts w:ascii="Georgia" w:hAnsi="Georgia"/>
          <w:color w:val="231F20"/>
          <w:w w:val="95"/>
        </w:rPr>
        <w:t>de</w:t>
      </w:r>
      <w:r>
        <w:rPr>
          <w:rFonts w:ascii="Georgia" w:hAnsi="Georgia"/>
          <w:color w:val="231F20"/>
          <w:spacing w:val="-27"/>
          <w:w w:val="95"/>
        </w:rPr>
        <w:t> </w:t>
      </w:r>
      <w:r>
        <w:rPr>
          <w:rFonts w:ascii="Georgia" w:hAnsi="Georgia"/>
          <w:color w:val="231F20"/>
          <w:w w:val="95"/>
        </w:rPr>
        <w:t>esta</w:t>
      </w:r>
      <w:r>
        <w:rPr>
          <w:rFonts w:ascii="Georgia" w:hAnsi="Georgia"/>
          <w:color w:val="231F20"/>
          <w:spacing w:val="-27"/>
          <w:w w:val="95"/>
        </w:rPr>
        <w:t> </w:t>
      </w:r>
      <w:r>
        <w:rPr>
          <w:rFonts w:ascii="Georgia" w:hAnsi="Georgia"/>
          <w:color w:val="231F20"/>
          <w:w w:val="95"/>
        </w:rPr>
        <w:t>fenomenología, el</w:t>
      </w:r>
      <w:r>
        <w:rPr>
          <w:rFonts w:ascii="Georgia" w:hAnsi="Georgia"/>
          <w:color w:val="231F20"/>
          <w:spacing w:val="-15"/>
          <w:w w:val="95"/>
        </w:rPr>
        <w:t> </w:t>
      </w:r>
      <w:r>
        <w:rPr>
          <w:rFonts w:ascii="Georgia" w:hAnsi="Georgia"/>
          <w:color w:val="231F20"/>
          <w:w w:val="95"/>
        </w:rPr>
        <w:t>deseo</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controlar</w:t>
      </w:r>
      <w:r>
        <w:rPr>
          <w:rFonts w:ascii="Georgia" w:hAnsi="Georgia"/>
          <w:color w:val="231F20"/>
          <w:spacing w:val="-15"/>
          <w:w w:val="95"/>
        </w:rPr>
        <w:t> </w:t>
      </w:r>
      <w:r>
        <w:rPr>
          <w:rFonts w:ascii="Georgia" w:hAnsi="Georgia"/>
          <w:color w:val="231F20"/>
          <w:w w:val="95"/>
        </w:rPr>
        <w:t>el</w:t>
      </w:r>
      <w:r>
        <w:rPr>
          <w:rFonts w:ascii="Georgia" w:hAnsi="Georgia"/>
          <w:color w:val="231F20"/>
          <w:spacing w:val="-15"/>
          <w:w w:val="95"/>
        </w:rPr>
        <w:t> </w:t>
      </w:r>
      <w:r>
        <w:rPr>
          <w:rFonts w:ascii="Georgia" w:hAnsi="Georgia"/>
          <w:color w:val="231F20"/>
          <w:w w:val="95"/>
        </w:rPr>
        <w:t>poder</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los</w:t>
      </w:r>
      <w:r>
        <w:rPr>
          <w:rFonts w:ascii="Georgia" w:hAnsi="Georgia"/>
          <w:color w:val="231F20"/>
          <w:spacing w:val="-15"/>
          <w:w w:val="95"/>
        </w:rPr>
        <w:t> </w:t>
      </w:r>
      <w:r>
        <w:rPr>
          <w:rFonts w:ascii="Georgia" w:hAnsi="Georgia"/>
          <w:color w:val="231F20"/>
          <w:w w:val="95"/>
        </w:rPr>
        <w:t>hombres</w:t>
      </w:r>
      <w:r>
        <w:rPr>
          <w:rFonts w:ascii="Georgia" w:hAnsi="Georgia"/>
          <w:color w:val="231F20"/>
          <w:spacing w:val="-15"/>
          <w:w w:val="95"/>
        </w:rPr>
        <w:t> </w:t>
      </w:r>
      <w:r>
        <w:rPr>
          <w:rFonts w:ascii="Georgia" w:hAnsi="Georgia"/>
          <w:color w:val="231F20"/>
          <w:w w:val="95"/>
        </w:rPr>
        <w:t>y</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sus</w:t>
      </w:r>
      <w:r>
        <w:rPr>
          <w:rFonts w:ascii="Georgia" w:hAnsi="Georgia"/>
          <w:color w:val="231F20"/>
          <w:spacing w:val="-15"/>
          <w:w w:val="95"/>
        </w:rPr>
        <w:t> </w:t>
      </w:r>
      <w:r>
        <w:rPr>
          <w:rFonts w:ascii="Georgia" w:hAnsi="Georgia"/>
          <w:color w:val="231F20"/>
          <w:w w:val="95"/>
        </w:rPr>
        <w:t>grupos</w:t>
      </w:r>
      <w:r>
        <w:rPr>
          <w:rFonts w:ascii="Georgia" w:hAnsi="Georgia"/>
          <w:color w:val="231F20"/>
          <w:spacing w:val="-15"/>
          <w:w w:val="95"/>
        </w:rPr>
        <w:t> </w:t>
      </w:r>
      <w:r>
        <w:rPr>
          <w:rFonts w:ascii="Georgia" w:hAnsi="Georgia"/>
          <w:color w:val="231F20"/>
          <w:w w:val="95"/>
        </w:rPr>
        <w:t>–en</w:t>
      </w:r>
      <w:r>
        <w:rPr>
          <w:rFonts w:ascii="Georgia" w:hAnsi="Georgia"/>
          <w:color w:val="231F20"/>
          <w:spacing w:val="-15"/>
          <w:w w:val="95"/>
        </w:rPr>
        <w:t> </w:t>
      </w:r>
      <w:r>
        <w:rPr>
          <w:rFonts w:ascii="Georgia" w:hAnsi="Georgia"/>
          <w:color w:val="231F20"/>
          <w:w w:val="95"/>
        </w:rPr>
        <w:t>las</w:t>
      </w:r>
      <w:r>
        <w:rPr>
          <w:rFonts w:ascii="Georgia" w:hAnsi="Georgia"/>
          <w:color w:val="231F20"/>
          <w:spacing w:val="-15"/>
          <w:w w:val="95"/>
        </w:rPr>
        <w:t> </w:t>
      </w:r>
      <w:r>
        <w:rPr>
          <w:rFonts w:ascii="Georgia" w:hAnsi="Georgia"/>
          <w:color w:val="231F20"/>
          <w:w w:val="95"/>
        </w:rPr>
        <w:t>colisiones inevitables</w:t>
      </w:r>
      <w:r>
        <w:rPr>
          <w:rFonts w:ascii="Georgia" w:hAnsi="Georgia"/>
          <w:color w:val="231F20"/>
          <w:spacing w:val="-24"/>
          <w:w w:val="95"/>
        </w:rPr>
        <w:t> </w:t>
      </w:r>
      <w:r>
        <w:rPr>
          <w:rFonts w:ascii="Georgia" w:hAnsi="Georgia"/>
          <w:color w:val="231F20"/>
          <w:w w:val="95"/>
        </w:rPr>
        <w:t>que</w:t>
      </w:r>
      <w:r>
        <w:rPr>
          <w:rFonts w:ascii="Georgia" w:hAnsi="Georgia"/>
          <w:color w:val="231F20"/>
          <w:spacing w:val="-24"/>
          <w:w w:val="95"/>
        </w:rPr>
        <w:t> </w:t>
      </w:r>
      <w:r>
        <w:rPr>
          <w:rFonts w:ascii="Georgia" w:hAnsi="Georgia"/>
          <w:color w:val="231F20"/>
          <w:w w:val="95"/>
        </w:rPr>
        <w:t>se</w:t>
      </w:r>
      <w:r>
        <w:rPr>
          <w:rFonts w:ascii="Georgia" w:hAnsi="Georgia"/>
          <w:color w:val="231F20"/>
          <w:spacing w:val="-24"/>
          <w:w w:val="95"/>
        </w:rPr>
        <w:t> </w:t>
      </w:r>
      <w:r>
        <w:rPr>
          <w:rFonts w:ascii="Georgia" w:hAnsi="Georgia"/>
          <w:color w:val="231F20"/>
          <w:w w:val="95"/>
        </w:rPr>
        <w:t>dan</w:t>
      </w:r>
      <w:r>
        <w:rPr>
          <w:rFonts w:ascii="Georgia" w:hAnsi="Georgia"/>
          <w:color w:val="231F20"/>
          <w:spacing w:val="-24"/>
          <w:w w:val="95"/>
        </w:rPr>
        <w:t> </w:t>
      </w:r>
      <w:r>
        <w:rPr>
          <w:rFonts w:ascii="Georgia" w:hAnsi="Georgia"/>
          <w:color w:val="231F20"/>
          <w:w w:val="95"/>
        </w:rPr>
        <w:t>entre</w:t>
      </w:r>
      <w:r>
        <w:rPr>
          <w:rFonts w:ascii="Georgia" w:hAnsi="Georgia"/>
          <w:color w:val="231F20"/>
          <w:spacing w:val="-24"/>
          <w:w w:val="95"/>
        </w:rPr>
        <w:t> </w:t>
      </w:r>
      <w:r>
        <w:rPr>
          <w:rFonts w:ascii="Georgia" w:hAnsi="Georgia"/>
          <w:color w:val="231F20"/>
          <w:w w:val="95"/>
        </w:rPr>
        <w:t>unos</w:t>
      </w:r>
      <w:r>
        <w:rPr>
          <w:rFonts w:ascii="Georgia" w:hAnsi="Georgia"/>
          <w:color w:val="231F20"/>
          <w:spacing w:val="-24"/>
          <w:w w:val="95"/>
        </w:rPr>
        <w:t> </w:t>
      </w:r>
      <w:r>
        <w:rPr>
          <w:rFonts w:ascii="Georgia" w:hAnsi="Georgia"/>
          <w:color w:val="231F20"/>
          <w:w w:val="95"/>
        </w:rPr>
        <w:t>y</w:t>
      </w:r>
      <w:r>
        <w:rPr>
          <w:rFonts w:ascii="Georgia" w:hAnsi="Georgia"/>
          <w:color w:val="231F20"/>
          <w:spacing w:val="-24"/>
          <w:w w:val="95"/>
        </w:rPr>
        <w:t> </w:t>
      </w:r>
      <w:r>
        <w:rPr>
          <w:rFonts w:ascii="Georgia" w:hAnsi="Georgia"/>
          <w:color w:val="231F20"/>
          <w:w w:val="95"/>
        </w:rPr>
        <w:t>otros–</w:t>
      </w:r>
      <w:r>
        <w:rPr>
          <w:rFonts w:ascii="Georgia" w:hAnsi="Georgia"/>
          <w:color w:val="231F20"/>
          <w:spacing w:val="-24"/>
          <w:w w:val="95"/>
        </w:rPr>
        <w:t> </w:t>
      </w:r>
      <w:r>
        <w:rPr>
          <w:rFonts w:ascii="Georgia" w:hAnsi="Georgia"/>
          <w:color w:val="231F20"/>
          <w:w w:val="95"/>
        </w:rPr>
        <w:t>tiene</w:t>
      </w:r>
      <w:r>
        <w:rPr>
          <w:rFonts w:ascii="Georgia" w:hAnsi="Georgia"/>
          <w:color w:val="231F20"/>
          <w:spacing w:val="-24"/>
          <w:w w:val="95"/>
        </w:rPr>
        <w:t> </w:t>
      </w:r>
      <w:r>
        <w:rPr>
          <w:rFonts w:ascii="Georgia" w:hAnsi="Georgia"/>
          <w:color w:val="231F20"/>
          <w:w w:val="95"/>
        </w:rPr>
        <w:t>por</w:t>
      </w:r>
      <w:r>
        <w:rPr>
          <w:rFonts w:ascii="Georgia" w:hAnsi="Georgia"/>
          <w:color w:val="231F20"/>
          <w:spacing w:val="-24"/>
          <w:w w:val="95"/>
        </w:rPr>
        <w:t> </w:t>
      </w:r>
      <w:r>
        <w:rPr>
          <w:rFonts w:ascii="Georgia" w:hAnsi="Georgia"/>
          <w:color w:val="231F20"/>
          <w:w w:val="95"/>
        </w:rPr>
        <w:t>supuesto</w:t>
      </w:r>
      <w:r>
        <w:rPr>
          <w:rFonts w:ascii="Georgia" w:hAnsi="Georgia"/>
          <w:color w:val="231F20"/>
          <w:spacing w:val="-24"/>
          <w:w w:val="95"/>
        </w:rPr>
        <w:t> </w:t>
      </w:r>
      <w:r>
        <w:rPr>
          <w:rFonts w:ascii="Georgia" w:hAnsi="Georgia"/>
          <w:color w:val="231F20"/>
          <w:w w:val="95"/>
        </w:rPr>
        <w:t>un</w:t>
      </w:r>
      <w:r>
        <w:rPr>
          <w:rFonts w:ascii="Georgia" w:hAnsi="Georgia"/>
          <w:color w:val="231F20"/>
          <w:spacing w:val="-24"/>
          <w:w w:val="95"/>
        </w:rPr>
        <w:t> </w:t>
      </w:r>
      <w:r>
        <w:rPr>
          <w:rFonts w:ascii="Georgia" w:hAnsi="Georgia"/>
          <w:color w:val="231F20"/>
          <w:w w:val="95"/>
        </w:rPr>
        <w:t>grado</w:t>
      </w:r>
      <w:r>
        <w:rPr>
          <w:rFonts w:ascii="Georgia" w:hAnsi="Georgia"/>
          <w:color w:val="231F20"/>
          <w:spacing w:val="-24"/>
          <w:w w:val="95"/>
        </w:rPr>
        <w:t> </w:t>
      </w:r>
      <w:r>
        <w:rPr>
          <w:rFonts w:ascii="Georgia" w:hAnsi="Georgia"/>
          <w:color w:val="231F20"/>
          <w:w w:val="95"/>
        </w:rPr>
        <w:t>mayor</w:t>
      </w:r>
      <w:r>
        <w:rPr>
          <w:rFonts w:ascii="Georgia" w:hAnsi="Georgia"/>
          <w:color w:val="231F20"/>
          <w:spacing w:val="-24"/>
          <w:w w:val="95"/>
        </w:rPr>
        <w:t> </w:t>
      </w:r>
      <w:r>
        <w:rPr>
          <w:rFonts w:ascii="Georgia" w:hAnsi="Georgia"/>
          <w:color w:val="231F20"/>
          <w:w w:val="95"/>
        </w:rPr>
        <w:t>de complejidad.</w:t>
      </w:r>
      <w:r>
        <w:rPr>
          <w:rFonts w:ascii="Georgia" w:hAnsi="Georgia"/>
          <w:color w:val="231F20"/>
          <w:spacing w:val="-30"/>
          <w:w w:val="95"/>
        </w:rPr>
        <w:t> </w:t>
      </w:r>
      <w:r>
        <w:rPr>
          <w:rFonts w:ascii="Georgia" w:hAnsi="Georgia"/>
          <w:color w:val="231F20"/>
          <w:w w:val="95"/>
        </w:rPr>
        <w:t>Este</w:t>
      </w:r>
      <w:r>
        <w:rPr>
          <w:rFonts w:ascii="Georgia" w:hAnsi="Georgia"/>
          <w:color w:val="231F20"/>
          <w:spacing w:val="-30"/>
          <w:w w:val="95"/>
        </w:rPr>
        <w:t> </w:t>
      </w:r>
      <w:r>
        <w:rPr>
          <w:rFonts w:ascii="Georgia" w:hAnsi="Georgia"/>
          <w:color w:val="231F20"/>
          <w:w w:val="95"/>
        </w:rPr>
        <w:t>enorme</w:t>
      </w:r>
      <w:r>
        <w:rPr>
          <w:rFonts w:ascii="Georgia" w:hAnsi="Georgia"/>
          <w:color w:val="231F20"/>
          <w:spacing w:val="-29"/>
          <w:w w:val="95"/>
        </w:rPr>
        <w:t> </w:t>
      </w:r>
      <w:r>
        <w:rPr>
          <w:rFonts w:ascii="Georgia" w:hAnsi="Georgia"/>
          <w:color w:val="231F20"/>
          <w:w w:val="95"/>
        </w:rPr>
        <w:t>desafío</w:t>
      </w:r>
      <w:r>
        <w:rPr>
          <w:rFonts w:ascii="Georgia" w:hAnsi="Georgia"/>
          <w:color w:val="231F20"/>
          <w:spacing w:val="-29"/>
          <w:w w:val="95"/>
        </w:rPr>
        <w:t> </w:t>
      </w:r>
      <w:r>
        <w:rPr>
          <w:rFonts w:ascii="Georgia" w:hAnsi="Georgia"/>
          <w:color w:val="231F20"/>
          <w:w w:val="95"/>
        </w:rPr>
        <w:t>de</w:t>
      </w:r>
      <w:r>
        <w:rPr>
          <w:rFonts w:ascii="Georgia" w:hAnsi="Georgia"/>
          <w:color w:val="231F20"/>
          <w:spacing w:val="-30"/>
          <w:w w:val="95"/>
        </w:rPr>
        <w:t> </w:t>
      </w:r>
      <w:r>
        <w:rPr>
          <w:rFonts w:ascii="Georgia" w:hAnsi="Georgia"/>
          <w:color w:val="231F20"/>
          <w:w w:val="95"/>
        </w:rPr>
        <w:t>regulación</w:t>
      </w:r>
      <w:r>
        <w:rPr>
          <w:rFonts w:ascii="Georgia" w:hAnsi="Georgia"/>
          <w:color w:val="231F20"/>
          <w:spacing w:val="-29"/>
          <w:w w:val="95"/>
        </w:rPr>
        <w:t> </w:t>
      </w:r>
      <w:r>
        <w:rPr>
          <w:rFonts w:ascii="Georgia" w:hAnsi="Georgia"/>
          <w:color w:val="231F20"/>
          <w:w w:val="95"/>
        </w:rPr>
        <w:t>y</w:t>
      </w:r>
      <w:r>
        <w:rPr>
          <w:rFonts w:ascii="Georgia" w:hAnsi="Georgia"/>
          <w:color w:val="231F20"/>
          <w:spacing w:val="-30"/>
          <w:w w:val="95"/>
        </w:rPr>
        <w:t> </w:t>
      </w:r>
      <w:r>
        <w:rPr>
          <w:rFonts w:ascii="Georgia" w:hAnsi="Georgia"/>
          <w:color w:val="231F20"/>
          <w:w w:val="95"/>
        </w:rPr>
        <w:t>control</w:t>
      </w:r>
      <w:r>
        <w:rPr>
          <w:rFonts w:ascii="Georgia" w:hAnsi="Georgia"/>
          <w:color w:val="231F20"/>
          <w:spacing w:val="-30"/>
          <w:w w:val="95"/>
        </w:rPr>
        <w:t> </w:t>
      </w:r>
      <w:r>
        <w:rPr>
          <w:rFonts w:ascii="Georgia" w:hAnsi="Georgia"/>
          <w:color w:val="231F20"/>
          <w:w w:val="95"/>
        </w:rPr>
        <w:t>del</w:t>
      </w:r>
      <w:r>
        <w:rPr>
          <w:rFonts w:ascii="Georgia" w:hAnsi="Georgia"/>
          <w:color w:val="231F20"/>
          <w:spacing w:val="-29"/>
          <w:w w:val="95"/>
        </w:rPr>
        <w:t> </w:t>
      </w:r>
      <w:r>
        <w:rPr>
          <w:rFonts w:ascii="Georgia" w:hAnsi="Georgia"/>
          <w:color w:val="231F20"/>
          <w:w w:val="95"/>
        </w:rPr>
        <w:t>poder</w:t>
      </w:r>
      <w:r>
        <w:rPr>
          <w:rFonts w:ascii="Georgia" w:hAnsi="Georgia"/>
          <w:color w:val="231F20"/>
          <w:spacing w:val="-30"/>
          <w:w w:val="95"/>
        </w:rPr>
        <w:t> </w:t>
      </w:r>
      <w:r>
        <w:rPr>
          <w:rFonts w:ascii="Georgia" w:hAnsi="Georgia"/>
          <w:color w:val="231F20"/>
          <w:w w:val="95"/>
        </w:rPr>
        <w:t>no</w:t>
      </w:r>
      <w:r>
        <w:rPr>
          <w:rFonts w:ascii="Georgia" w:hAnsi="Georgia"/>
          <w:color w:val="231F20"/>
          <w:spacing w:val="-30"/>
          <w:w w:val="95"/>
        </w:rPr>
        <w:t> </w:t>
      </w:r>
      <w:r>
        <w:rPr>
          <w:rFonts w:ascii="Georgia" w:hAnsi="Georgia"/>
          <w:color w:val="231F20"/>
          <w:w w:val="95"/>
        </w:rPr>
        <w:t>tiene</w:t>
      </w:r>
      <w:r>
        <w:rPr>
          <w:rFonts w:ascii="Georgia" w:hAnsi="Georgia"/>
          <w:color w:val="231F20"/>
          <w:spacing w:val="-29"/>
          <w:w w:val="95"/>
        </w:rPr>
        <w:t> </w:t>
      </w:r>
      <w:r>
        <w:rPr>
          <w:rFonts w:ascii="Georgia" w:hAnsi="Georgia"/>
          <w:color w:val="231F20"/>
          <w:w w:val="95"/>
        </w:rPr>
        <w:t>otro </w:t>
      </w:r>
      <w:r>
        <w:rPr>
          <w:rFonts w:ascii="Georgia" w:hAnsi="Georgia"/>
          <w:color w:val="231F20"/>
          <w:w w:val="90"/>
        </w:rPr>
        <w:t>escenario que la organización jurídico-política conocida desde Maquiavelo como </w:t>
      </w:r>
      <w:r>
        <w:rPr>
          <w:rFonts w:ascii="Georgia" w:hAnsi="Georgia"/>
          <w:color w:val="231F20"/>
          <w:w w:val="95"/>
        </w:rPr>
        <w:t>lo</w:t>
      </w:r>
      <w:r>
        <w:rPr>
          <w:rFonts w:ascii="Georgia" w:hAnsi="Georgia"/>
          <w:color w:val="231F20"/>
          <w:spacing w:val="-22"/>
          <w:w w:val="95"/>
        </w:rPr>
        <w:t> </w:t>
      </w:r>
      <w:r>
        <w:rPr>
          <w:rFonts w:ascii="Cambria" w:hAnsi="Cambria"/>
          <w:i/>
          <w:color w:val="231F20"/>
          <w:w w:val="95"/>
        </w:rPr>
        <w:t>sttatto</w:t>
      </w:r>
      <w:r>
        <w:rPr>
          <w:rFonts w:ascii="Georgia" w:hAnsi="Georgia"/>
          <w:color w:val="231F20"/>
          <w:w w:val="95"/>
        </w:rPr>
        <w:t>.</w:t>
      </w:r>
      <w:r>
        <w:rPr>
          <w:rFonts w:ascii="Georgia" w:hAnsi="Georgia"/>
          <w:color w:val="231F20"/>
          <w:spacing w:val="-22"/>
          <w:w w:val="95"/>
        </w:rPr>
        <w:t> </w:t>
      </w:r>
      <w:r>
        <w:rPr>
          <w:rFonts w:ascii="Georgia" w:hAnsi="Georgia"/>
          <w:color w:val="231F20"/>
          <w:w w:val="95"/>
        </w:rPr>
        <w:t>Es</w:t>
      </w:r>
      <w:r>
        <w:rPr>
          <w:rFonts w:ascii="Georgia" w:hAnsi="Georgia"/>
          <w:color w:val="231F20"/>
          <w:spacing w:val="-22"/>
          <w:w w:val="95"/>
        </w:rPr>
        <w:t> </w:t>
      </w:r>
      <w:r>
        <w:rPr>
          <w:rFonts w:ascii="Georgia" w:hAnsi="Georgia"/>
          <w:color w:val="231F20"/>
          <w:w w:val="95"/>
        </w:rPr>
        <w:t>el</w:t>
      </w:r>
      <w:r>
        <w:rPr>
          <w:rFonts w:ascii="Georgia" w:hAnsi="Georgia"/>
          <w:color w:val="231F20"/>
          <w:spacing w:val="-22"/>
          <w:w w:val="95"/>
        </w:rPr>
        <w:t> </w:t>
      </w:r>
      <w:r>
        <w:rPr>
          <w:rFonts w:ascii="Georgia" w:hAnsi="Georgia"/>
          <w:color w:val="231F20"/>
          <w:w w:val="95"/>
        </w:rPr>
        <w:t>Estado</w:t>
      </w:r>
      <w:r>
        <w:rPr>
          <w:rFonts w:ascii="Georgia" w:hAnsi="Georgia"/>
          <w:color w:val="231F20"/>
          <w:spacing w:val="-22"/>
          <w:w w:val="95"/>
        </w:rPr>
        <w:t> </w:t>
      </w:r>
      <w:r>
        <w:rPr>
          <w:rFonts w:ascii="Georgia" w:hAnsi="Georgia"/>
          <w:color w:val="231F20"/>
          <w:w w:val="95"/>
        </w:rPr>
        <w:t>y</w:t>
      </w:r>
      <w:r>
        <w:rPr>
          <w:rFonts w:ascii="Georgia" w:hAnsi="Georgia"/>
          <w:color w:val="231F20"/>
          <w:spacing w:val="-22"/>
          <w:w w:val="95"/>
        </w:rPr>
        <w:t> </w:t>
      </w:r>
      <w:r>
        <w:rPr>
          <w:rFonts w:ascii="Georgia" w:hAnsi="Georgia"/>
          <w:color w:val="231F20"/>
          <w:w w:val="95"/>
        </w:rPr>
        <w:t>sólo</w:t>
      </w:r>
      <w:r>
        <w:rPr>
          <w:rFonts w:ascii="Georgia" w:hAnsi="Georgia"/>
          <w:color w:val="231F20"/>
          <w:spacing w:val="-22"/>
          <w:w w:val="95"/>
        </w:rPr>
        <w:t> </w:t>
      </w:r>
      <w:r>
        <w:rPr>
          <w:rFonts w:ascii="Georgia" w:hAnsi="Georgia"/>
          <w:color w:val="231F20"/>
          <w:w w:val="95"/>
        </w:rPr>
        <w:t>el</w:t>
      </w:r>
      <w:r>
        <w:rPr>
          <w:rFonts w:ascii="Georgia" w:hAnsi="Georgia"/>
          <w:color w:val="231F20"/>
          <w:spacing w:val="-22"/>
          <w:w w:val="95"/>
        </w:rPr>
        <w:t> </w:t>
      </w:r>
      <w:r>
        <w:rPr>
          <w:rFonts w:ascii="Georgia" w:hAnsi="Georgia"/>
          <w:color w:val="231F20"/>
          <w:w w:val="95"/>
        </w:rPr>
        <w:t>Estado</w:t>
      </w:r>
      <w:r>
        <w:rPr>
          <w:rFonts w:ascii="Georgia" w:hAnsi="Georgia"/>
          <w:color w:val="231F20"/>
          <w:spacing w:val="-22"/>
          <w:w w:val="95"/>
        </w:rPr>
        <w:t> </w:t>
      </w:r>
      <w:r>
        <w:rPr>
          <w:rFonts w:ascii="Georgia" w:hAnsi="Georgia"/>
          <w:color w:val="231F20"/>
          <w:w w:val="95"/>
        </w:rPr>
        <w:t>el</w:t>
      </w:r>
      <w:r>
        <w:rPr>
          <w:rFonts w:ascii="Georgia" w:hAnsi="Georgia"/>
          <w:color w:val="231F20"/>
          <w:spacing w:val="-22"/>
          <w:w w:val="95"/>
        </w:rPr>
        <w:t> </w:t>
      </w:r>
      <w:r>
        <w:rPr>
          <w:rFonts w:ascii="Georgia" w:hAnsi="Georgia"/>
          <w:color w:val="231F20"/>
          <w:w w:val="95"/>
        </w:rPr>
        <w:t>contexto</w:t>
      </w:r>
      <w:r>
        <w:rPr>
          <w:rFonts w:ascii="Georgia" w:hAnsi="Georgia"/>
          <w:color w:val="231F20"/>
          <w:spacing w:val="-22"/>
          <w:w w:val="95"/>
        </w:rPr>
        <w:t> </w:t>
      </w:r>
      <w:r>
        <w:rPr>
          <w:rFonts w:ascii="Georgia" w:hAnsi="Georgia"/>
          <w:color w:val="231F20"/>
          <w:w w:val="95"/>
        </w:rPr>
        <w:t>donde</w:t>
      </w:r>
      <w:r>
        <w:rPr>
          <w:rFonts w:ascii="Georgia" w:hAnsi="Georgia"/>
          <w:color w:val="231F20"/>
          <w:spacing w:val="-22"/>
          <w:w w:val="95"/>
        </w:rPr>
        <w:t> </w:t>
      </w:r>
      <w:r>
        <w:rPr>
          <w:rFonts w:ascii="Georgia" w:hAnsi="Georgia"/>
          <w:color w:val="231F20"/>
          <w:w w:val="95"/>
        </w:rPr>
        <w:t>germina</w:t>
      </w:r>
      <w:r>
        <w:rPr>
          <w:rFonts w:ascii="Georgia" w:hAnsi="Georgia"/>
          <w:color w:val="231F20"/>
          <w:spacing w:val="-23"/>
          <w:w w:val="95"/>
        </w:rPr>
        <w:t> </w:t>
      </w:r>
      <w:r>
        <w:rPr>
          <w:rFonts w:ascii="Georgia" w:hAnsi="Georgia"/>
          <w:color w:val="231F20"/>
          <w:w w:val="95"/>
        </w:rPr>
        <w:t>y</w:t>
      </w:r>
      <w:r>
        <w:rPr>
          <w:rFonts w:ascii="Georgia" w:hAnsi="Georgia"/>
          <w:color w:val="231F20"/>
          <w:spacing w:val="-22"/>
          <w:w w:val="95"/>
        </w:rPr>
        <w:t> </w:t>
      </w:r>
      <w:r>
        <w:rPr>
          <w:rFonts w:ascii="Georgia" w:hAnsi="Georgia"/>
          <w:color w:val="231F20"/>
          <w:w w:val="95"/>
        </w:rPr>
        <w:t>tiene</w:t>
      </w:r>
      <w:r>
        <w:rPr>
          <w:rFonts w:ascii="Georgia" w:hAnsi="Georgia"/>
          <w:color w:val="231F20"/>
          <w:spacing w:val="-22"/>
          <w:w w:val="95"/>
        </w:rPr>
        <w:t> </w:t>
      </w:r>
      <w:r>
        <w:rPr>
          <w:rFonts w:ascii="Georgia" w:hAnsi="Georgia"/>
          <w:color w:val="231F20"/>
          <w:w w:val="95"/>
        </w:rPr>
        <w:t>lugar</w:t>
      </w:r>
      <w:r>
        <w:rPr>
          <w:rFonts w:ascii="Georgia" w:hAnsi="Georgia"/>
          <w:color w:val="231F20"/>
          <w:spacing w:val="-22"/>
          <w:w w:val="95"/>
        </w:rPr>
        <w:t> </w:t>
      </w:r>
      <w:r>
        <w:rPr>
          <w:rFonts w:ascii="Georgia" w:hAnsi="Georgia"/>
          <w:color w:val="231F20"/>
          <w:w w:val="95"/>
        </w:rPr>
        <w:t>la vida</w:t>
      </w:r>
      <w:r>
        <w:rPr>
          <w:rFonts w:ascii="Georgia" w:hAnsi="Georgia"/>
          <w:color w:val="231F20"/>
          <w:spacing w:val="-10"/>
          <w:w w:val="95"/>
        </w:rPr>
        <w:t> </w:t>
      </w:r>
      <w:r>
        <w:rPr>
          <w:rFonts w:ascii="Georgia" w:hAnsi="Georgia"/>
          <w:color w:val="231F20"/>
          <w:w w:val="95"/>
        </w:rPr>
        <w:t>política</w:t>
      </w:r>
      <w:r>
        <w:rPr>
          <w:rFonts w:ascii="Georgia" w:hAnsi="Georgia"/>
          <w:color w:val="231F20"/>
          <w:spacing w:val="-9"/>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los</w:t>
      </w:r>
      <w:r>
        <w:rPr>
          <w:rFonts w:ascii="Georgia" w:hAnsi="Georgia"/>
          <w:color w:val="231F20"/>
          <w:spacing w:val="-9"/>
          <w:w w:val="95"/>
        </w:rPr>
        <w:t> </w:t>
      </w:r>
      <w:r>
        <w:rPr>
          <w:rFonts w:ascii="Georgia" w:hAnsi="Georgia"/>
          <w:color w:val="231F20"/>
          <w:w w:val="95"/>
        </w:rPr>
        <w:t>hombres;</w:t>
      </w:r>
      <w:r>
        <w:rPr>
          <w:rFonts w:ascii="Georgia" w:hAnsi="Georgia"/>
          <w:color w:val="231F20"/>
          <w:spacing w:val="-9"/>
          <w:w w:val="95"/>
        </w:rPr>
        <w:t> </w:t>
      </w:r>
      <w:r>
        <w:rPr>
          <w:rFonts w:ascii="Georgia" w:hAnsi="Georgia"/>
          <w:color w:val="231F20"/>
          <w:w w:val="95"/>
        </w:rPr>
        <w:t>el</w:t>
      </w:r>
      <w:r>
        <w:rPr>
          <w:rFonts w:ascii="Georgia" w:hAnsi="Georgia"/>
          <w:color w:val="231F20"/>
          <w:spacing w:val="-9"/>
          <w:w w:val="95"/>
        </w:rPr>
        <w:t> </w:t>
      </w:r>
      <w:r>
        <w:rPr>
          <w:rFonts w:ascii="Georgia" w:hAnsi="Georgia"/>
          <w:color w:val="231F20"/>
          <w:w w:val="95"/>
        </w:rPr>
        <w:t>escenario</w:t>
      </w:r>
      <w:r>
        <w:rPr>
          <w:rFonts w:ascii="Georgia" w:hAnsi="Georgia"/>
          <w:color w:val="231F20"/>
          <w:spacing w:val="-9"/>
          <w:w w:val="95"/>
        </w:rPr>
        <w:t> </w:t>
      </w:r>
      <w:r>
        <w:rPr>
          <w:rFonts w:ascii="Georgia" w:hAnsi="Georgia"/>
          <w:color w:val="231F20"/>
          <w:w w:val="95"/>
        </w:rPr>
        <w:t>natural</w:t>
      </w:r>
      <w:r>
        <w:rPr>
          <w:rFonts w:ascii="Georgia" w:hAnsi="Georgia"/>
          <w:color w:val="231F20"/>
          <w:spacing w:val="-9"/>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lo</w:t>
      </w:r>
      <w:r>
        <w:rPr>
          <w:rFonts w:ascii="Georgia" w:hAnsi="Georgia"/>
          <w:color w:val="231F20"/>
          <w:spacing w:val="-9"/>
          <w:w w:val="95"/>
        </w:rPr>
        <w:t> </w:t>
      </w:r>
      <w:r>
        <w:rPr>
          <w:rFonts w:ascii="Georgia" w:hAnsi="Georgia"/>
          <w:color w:val="231F20"/>
          <w:w w:val="95"/>
        </w:rPr>
        <w:t>colectivo;</w:t>
      </w:r>
      <w:r>
        <w:rPr>
          <w:rFonts w:ascii="Georgia" w:hAnsi="Georgia"/>
          <w:color w:val="231F20"/>
          <w:spacing w:val="-10"/>
          <w:w w:val="95"/>
        </w:rPr>
        <w:t> </w:t>
      </w:r>
      <w:r>
        <w:rPr>
          <w:rFonts w:ascii="Georgia" w:hAnsi="Georgia"/>
          <w:color w:val="231F20"/>
          <w:w w:val="95"/>
        </w:rPr>
        <w:t>el</w:t>
      </w:r>
      <w:r>
        <w:rPr>
          <w:rFonts w:ascii="Georgia" w:hAnsi="Georgia"/>
          <w:color w:val="231F20"/>
          <w:spacing w:val="-9"/>
          <w:w w:val="95"/>
        </w:rPr>
        <w:t> </w:t>
      </w:r>
      <w:r>
        <w:rPr>
          <w:rFonts w:ascii="Georgia" w:hAnsi="Georgia"/>
          <w:color w:val="231F20"/>
          <w:w w:val="95"/>
        </w:rPr>
        <w:t>continente </w:t>
      </w:r>
      <w:r>
        <w:rPr>
          <w:rFonts w:ascii="Georgia" w:hAnsi="Georgia"/>
          <w:color w:val="231F20"/>
          <w:w w:val="90"/>
        </w:rPr>
        <w:t>irremplazable para la vida</w:t>
      </w:r>
      <w:r>
        <w:rPr>
          <w:rFonts w:ascii="Georgia" w:hAnsi="Georgia"/>
          <w:color w:val="231F20"/>
          <w:spacing w:val="24"/>
          <w:w w:val="90"/>
        </w:rPr>
        <w:t> </w:t>
      </w:r>
      <w:r>
        <w:rPr>
          <w:rFonts w:ascii="Georgia" w:hAnsi="Georgia"/>
          <w:color w:val="231F20"/>
          <w:w w:val="90"/>
        </w:rPr>
        <w:t>humana.</w:t>
      </w:r>
    </w:p>
    <w:p>
      <w:pPr>
        <w:pStyle w:val="BodyText"/>
        <w:spacing w:line="249" w:lineRule="auto"/>
        <w:ind w:left="113" w:right="111" w:firstLine="283"/>
        <w:jc w:val="both"/>
        <w:rPr>
          <w:rFonts w:ascii="Georgia" w:hAnsi="Georgia"/>
        </w:rPr>
      </w:pPr>
      <w:r>
        <w:rPr>
          <w:rFonts w:ascii="Georgia" w:hAnsi="Georgia"/>
          <w:color w:val="231F20"/>
          <w:w w:val="95"/>
        </w:rPr>
        <w:t>En</w:t>
      </w:r>
      <w:r>
        <w:rPr>
          <w:rFonts w:ascii="Georgia" w:hAnsi="Georgia"/>
          <w:color w:val="231F20"/>
          <w:spacing w:val="-12"/>
          <w:w w:val="95"/>
        </w:rPr>
        <w:t> </w:t>
      </w:r>
      <w:r>
        <w:rPr>
          <w:rFonts w:ascii="Georgia" w:hAnsi="Georgia"/>
          <w:color w:val="231F20"/>
          <w:w w:val="95"/>
        </w:rPr>
        <w:t>esta</w:t>
      </w:r>
      <w:r>
        <w:rPr>
          <w:rFonts w:ascii="Georgia" w:hAnsi="Georgia"/>
          <w:color w:val="231F20"/>
          <w:spacing w:val="-11"/>
          <w:w w:val="95"/>
        </w:rPr>
        <w:t> </w:t>
      </w:r>
      <w:r>
        <w:rPr>
          <w:rFonts w:ascii="Georgia" w:hAnsi="Georgia"/>
          <w:color w:val="231F20"/>
          <w:w w:val="95"/>
        </w:rPr>
        <w:t>dinámica,</w:t>
      </w:r>
      <w:r>
        <w:rPr>
          <w:rFonts w:ascii="Georgia" w:hAnsi="Georgia"/>
          <w:color w:val="231F20"/>
          <w:spacing w:val="-11"/>
          <w:w w:val="95"/>
        </w:rPr>
        <w:t> </w:t>
      </w:r>
      <w:r>
        <w:rPr>
          <w:rFonts w:ascii="Georgia" w:hAnsi="Georgia"/>
          <w:color w:val="231F20"/>
          <w:w w:val="95"/>
        </w:rPr>
        <w:t>los</w:t>
      </w:r>
      <w:r>
        <w:rPr>
          <w:rFonts w:ascii="Georgia" w:hAnsi="Georgia"/>
          <w:color w:val="231F20"/>
          <w:spacing w:val="-11"/>
          <w:w w:val="95"/>
        </w:rPr>
        <w:t> </w:t>
      </w:r>
      <w:r>
        <w:rPr>
          <w:rFonts w:ascii="Georgia" w:hAnsi="Georgia"/>
          <w:color w:val="231F20"/>
          <w:w w:val="95"/>
        </w:rPr>
        <w:t>modos</w:t>
      </w:r>
      <w:r>
        <w:rPr>
          <w:rFonts w:ascii="Georgia" w:hAnsi="Georgia"/>
          <w:color w:val="231F20"/>
          <w:spacing w:val="-11"/>
          <w:w w:val="95"/>
        </w:rPr>
        <w:t> </w:t>
      </w:r>
      <w:r>
        <w:rPr>
          <w:rFonts w:ascii="Georgia" w:hAnsi="Georgia"/>
          <w:color w:val="231F20"/>
          <w:w w:val="95"/>
        </w:rPr>
        <w:t>de</w:t>
      </w:r>
      <w:r>
        <w:rPr>
          <w:rFonts w:ascii="Georgia" w:hAnsi="Georgia"/>
          <w:color w:val="231F20"/>
          <w:spacing w:val="-12"/>
          <w:w w:val="95"/>
        </w:rPr>
        <w:t> </w:t>
      </w:r>
      <w:r>
        <w:rPr>
          <w:rFonts w:ascii="Georgia" w:hAnsi="Georgia"/>
          <w:color w:val="231F20"/>
          <w:w w:val="95"/>
        </w:rPr>
        <w:t>regulación</w:t>
      </w:r>
      <w:r>
        <w:rPr>
          <w:rFonts w:ascii="Georgia" w:hAnsi="Georgia"/>
          <w:color w:val="231F20"/>
          <w:spacing w:val="-11"/>
          <w:w w:val="95"/>
        </w:rPr>
        <w:t> </w:t>
      </w:r>
      <w:r>
        <w:rPr>
          <w:rFonts w:ascii="Georgia" w:hAnsi="Georgia"/>
          <w:color w:val="231F20"/>
          <w:w w:val="95"/>
        </w:rPr>
        <w:t>del</w:t>
      </w:r>
      <w:r>
        <w:rPr>
          <w:rFonts w:ascii="Georgia" w:hAnsi="Georgia"/>
          <w:color w:val="231F20"/>
          <w:spacing w:val="-11"/>
          <w:w w:val="95"/>
        </w:rPr>
        <w:t> </w:t>
      </w:r>
      <w:r>
        <w:rPr>
          <w:rFonts w:ascii="Georgia" w:hAnsi="Georgia"/>
          <w:color w:val="231F20"/>
          <w:w w:val="95"/>
        </w:rPr>
        <w:t>citado</w:t>
      </w:r>
      <w:r>
        <w:rPr>
          <w:rFonts w:ascii="Georgia" w:hAnsi="Georgia"/>
          <w:color w:val="231F20"/>
          <w:spacing w:val="-12"/>
          <w:w w:val="95"/>
        </w:rPr>
        <w:t> </w:t>
      </w:r>
      <w:r>
        <w:rPr>
          <w:rFonts w:ascii="Georgia" w:hAnsi="Georgia"/>
          <w:color w:val="231F20"/>
          <w:w w:val="95"/>
        </w:rPr>
        <w:t>quehacer</w:t>
      </w:r>
      <w:r>
        <w:rPr>
          <w:rFonts w:ascii="Georgia" w:hAnsi="Georgia"/>
          <w:color w:val="231F20"/>
          <w:spacing w:val="-11"/>
          <w:w w:val="95"/>
        </w:rPr>
        <w:t> </w:t>
      </w:r>
      <w:r>
        <w:rPr>
          <w:rFonts w:ascii="Georgia" w:hAnsi="Georgia"/>
          <w:color w:val="231F20"/>
          <w:w w:val="95"/>
        </w:rPr>
        <w:t>individual</w:t>
      </w:r>
      <w:r>
        <w:rPr>
          <w:rFonts w:ascii="Georgia" w:hAnsi="Georgia"/>
          <w:color w:val="231F20"/>
          <w:spacing w:val="-11"/>
          <w:w w:val="95"/>
        </w:rPr>
        <w:t> </w:t>
      </w:r>
      <w:r>
        <w:rPr>
          <w:rFonts w:ascii="Georgia" w:hAnsi="Georgia"/>
          <w:color w:val="231F20"/>
          <w:w w:val="95"/>
        </w:rPr>
        <w:t>y colectivo</w:t>
      </w:r>
      <w:r>
        <w:rPr>
          <w:rFonts w:ascii="Georgia" w:hAnsi="Georgia"/>
          <w:color w:val="231F20"/>
          <w:spacing w:val="-22"/>
          <w:w w:val="95"/>
        </w:rPr>
        <w:t> </w:t>
      </w:r>
      <w:r>
        <w:rPr>
          <w:rFonts w:ascii="Georgia" w:hAnsi="Georgia"/>
          <w:color w:val="231F20"/>
          <w:w w:val="95"/>
        </w:rPr>
        <w:t>encuentran</w:t>
      </w:r>
      <w:r>
        <w:rPr>
          <w:rFonts w:ascii="Georgia" w:hAnsi="Georgia"/>
          <w:color w:val="231F20"/>
          <w:spacing w:val="-21"/>
          <w:w w:val="95"/>
        </w:rPr>
        <w:t> </w:t>
      </w:r>
      <w:r>
        <w:rPr>
          <w:rFonts w:ascii="Georgia" w:hAnsi="Georgia"/>
          <w:color w:val="231F20"/>
          <w:w w:val="95"/>
        </w:rPr>
        <w:t>en</w:t>
      </w:r>
      <w:r>
        <w:rPr>
          <w:rFonts w:ascii="Georgia" w:hAnsi="Georgia"/>
          <w:color w:val="231F20"/>
          <w:spacing w:val="-22"/>
          <w:w w:val="95"/>
        </w:rPr>
        <w:t> </w:t>
      </w:r>
      <w:r>
        <w:rPr>
          <w:rFonts w:ascii="Georgia" w:hAnsi="Georgia"/>
          <w:color w:val="231F20"/>
          <w:w w:val="95"/>
        </w:rPr>
        <w:t>el</w:t>
      </w:r>
      <w:r>
        <w:rPr>
          <w:rFonts w:ascii="Georgia" w:hAnsi="Georgia"/>
          <w:color w:val="231F20"/>
          <w:spacing w:val="-22"/>
          <w:w w:val="95"/>
        </w:rPr>
        <w:t> </w:t>
      </w:r>
      <w:r>
        <w:rPr>
          <w:rFonts w:ascii="Georgia" w:hAnsi="Georgia"/>
          <w:color w:val="231F20"/>
          <w:w w:val="95"/>
        </w:rPr>
        <w:t>derecho</w:t>
      </w:r>
      <w:r>
        <w:rPr>
          <w:rFonts w:ascii="Georgia" w:hAnsi="Georgia"/>
          <w:color w:val="231F20"/>
          <w:spacing w:val="-21"/>
          <w:w w:val="95"/>
        </w:rPr>
        <w:t> </w:t>
      </w:r>
      <w:r>
        <w:rPr>
          <w:rFonts w:ascii="Georgia" w:hAnsi="Georgia"/>
          <w:color w:val="231F20"/>
          <w:w w:val="95"/>
        </w:rPr>
        <w:t>su</w:t>
      </w:r>
      <w:r>
        <w:rPr>
          <w:rFonts w:ascii="Georgia" w:hAnsi="Georgia"/>
          <w:color w:val="231F20"/>
          <w:spacing w:val="-22"/>
          <w:w w:val="95"/>
        </w:rPr>
        <w:t> </w:t>
      </w:r>
      <w:r>
        <w:rPr>
          <w:rFonts w:ascii="Georgia" w:hAnsi="Georgia"/>
          <w:color w:val="231F20"/>
          <w:w w:val="95"/>
        </w:rPr>
        <w:t>más</w:t>
      </w:r>
      <w:r>
        <w:rPr>
          <w:rFonts w:ascii="Georgia" w:hAnsi="Georgia"/>
          <w:color w:val="231F20"/>
          <w:spacing w:val="-21"/>
          <w:w w:val="95"/>
        </w:rPr>
        <w:t> </w:t>
      </w:r>
      <w:r>
        <w:rPr>
          <w:rFonts w:ascii="Georgia" w:hAnsi="Georgia"/>
          <w:color w:val="231F20"/>
          <w:w w:val="95"/>
        </w:rPr>
        <w:t>conspicuo</w:t>
      </w:r>
      <w:r>
        <w:rPr>
          <w:rFonts w:ascii="Georgia" w:hAnsi="Georgia"/>
          <w:color w:val="231F20"/>
          <w:spacing w:val="-22"/>
          <w:w w:val="95"/>
        </w:rPr>
        <w:t> </w:t>
      </w:r>
      <w:r>
        <w:rPr>
          <w:rFonts w:ascii="Georgia" w:hAnsi="Georgia"/>
          <w:color w:val="231F20"/>
          <w:w w:val="95"/>
        </w:rPr>
        <w:t>asidero:</w:t>
      </w:r>
      <w:r>
        <w:rPr>
          <w:rFonts w:ascii="Georgia" w:hAnsi="Georgia"/>
          <w:color w:val="231F20"/>
          <w:spacing w:val="-22"/>
          <w:w w:val="95"/>
        </w:rPr>
        <w:t> </w:t>
      </w:r>
      <w:r>
        <w:rPr>
          <w:rFonts w:ascii="Georgia" w:hAnsi="Georgia"/>
          <w:color w:val="231F20"/>
          <w:w w:val="95"/>
        </w:rPr>
        <w:t>los</w:t>
      </w:r>
      <w:r>
        <w:rPr>
          <w:rFonts w:ascii="Georgia" w:hAnsi="Georgia"/>
          <w:color w:val="231F20"/>
          <w:spacing w:val="-21"/>
          <w:w w:val="95"/>
        </w:rPr>
        <w:t> </w:t>
      </w:r>
      <w:r>
        <w:rPr>
          <w:rFonts w:ascii="Georgia" w:hAnsi="Georgia"/>
          <w:color w:val="231F20"/>
          <w:w w:val="95"/>
        </w:rPr>
        <w:t>grupos</w:t>
      </w:r>
      <w:r>
        <w:rPr>
          <w:rFonts w:ascii="Georgia" w:hAnsi="Georgia"/>
          <w:color w:val="231F20"/>
          <w:spacing w:val="-22"/>
          <w:w w:val="95"/>
        </w:rPr>
        <w:t> </w:t>
      </w:r>
      <w:r>
        <w:rPr>
          <w:rFonts w:ascii="Georgia" w:hAnsi="Georgia"/>
          <w:color w:val="231F20"/>
          <w:w w:val="95"/>
        </w:rPr>
        <w:t>huma- nos</w:t>
      </w:r>
      <w:r>
        <w:rPr>
          <w:rFonts w:ascii="Georgia" w:hAnsi="Georgia"/>
          <w:color w:val="231F20"/>
          <w:spacing w:val="-20"/>
          <w:w w:val="95"/>
        </w:rPr>
        <w:t> </w:t>
      </w:r>
      <w:r>
        <w:rPr>
          <w:rFonts w:ascii="Georgia" w:hAnsi="Georgia"/>
          <w:color w:val="231F20"/>
          <w:w w:val="95"/>
        </w:rPr>
        <w:t>no</w:t>
      </w:r>
      <w:r>
        <w:rPr>
          <w:rFonts w:ascii="Georgia" w:hAnsi="Georgia"/>
          <w:color w:val="231F20"/>
          <w:spacing w:val="-20"/>
          <w:w w:val="95"/>
        </w:rPr>
        <w:t> </w:t>
      </w:r>
      <w:r>
        <w:rPr>
          <w:rFonts w:ascii="Georgia" w:hAnsi="Georgia"/>
          <w:color w:val="231F20"/>
          <w:w w:val="95"/>
        </w:rPr>
        <w:t>tienen</w:t>
      </w:r>
      <w:r>
        <w:rPr>
          <w:rFonts w:ascii="Georgia" w:hAnsi="Georgia"/>
          <w:color w:val="231F20"/>
          <w:spacing w:val="-20"/>
          <w:w w:val="95"/>
        </w:rPr>
        <w:t> </w:t>
      </w:r>
      <w:r>
        <w:rPr>
          <w:rFonts w:ascii="Georgia" w:hAnsi="Georgia"/>
          <w:color w:val="231F20"/>
          <w:w w:val="95"/>
        </w:rPr>
        <w:t>más</w:t>
      </w:r>
      <w:r>
        <w:rPr>
          <w:rFonts w:ascii="Georgia" w:hAnsi="Georgia"/>
          <w:color w:val="231F20"/>
          <w:spacing w:val="-20"/>
          <w:w w:val="95"/>
        </w:rPr>
        <w:t> </w:t>
      </w:r>
      <w:r>
        <w:rPr>
          <w:rFonts w:ascii="Georgia" w:hAnsi="Georgia"/>
          <w:color w:val="231F20"/>
          <w:w w:val="95"/>
        </w:rPr>
        <w:t>opción.</w:t>
      </w:r>
      <w:r>
        <w:rPr>
          <w:rFonts w:ascii="Georgia" w:hAnsi="Georgia"/>
          <w:color w:val="231F20"/>
          <w:spacing w:val="-20"/>
          <w:w w:val="95"/>
        </w:rPr>
        <w:t> </w:t>
      </w:r>
      <w:r>
        <w:rPr>
          <w:rFonts w:ascii="Georgia" w:hAnsi="Georgia"/>
          <w:color w:val="231F20"/>
          <w:w w:val="95"/>
        </w:rPr>
        <w:t>De</w:t>
      </w:r>
      <w:r>
        <w:rPr>
          <w:rFonts w:ascii="Georgia" w:hAnsi="Georgia"/>
          <w:color w:val="231F20"/>
          <w:spacing w:val="-20"/>
          <w:w w:val="95"/>
        </w:rPr>
        <w:t> </w:t>
      </w:r>
      <w:r>
        <w:rPr>
          <w:rFonts w:ascii="Georgia" w:hAnsi="Georgia"/>
          <w:color w:val="231F20"/>
          <w:w w:val="95"/>
        </w:rPr>
        <w:t>ahí</w:t>
      </w:r>
      <w:r>
        <w:rPr>
          <w:rFonts w:ascii="Georgia" w:hAnsi="Georgia"/>
          <w:color w:val="231F20"/>
          <w:spacing w:val="-20"/>
          <w:w w:val="95"/>
        </w:rPr>
        <w:t> </w:t>
      </w:r>
      <w:r>
        <w:rPr>
          <w:rFonts w:ascii="Georgia" w:hAnsi="Georgia"/>
          <w:color w:val="231F20"/>
          <w:w w:val="95"/>
        </w:rPr>
        <w:t>la</w:t>
      </w:r>
      <w:r>
        <w:rPr>
          <w:rFonts w:ascii="Georgia" w:hAnsi="Georgia"/>
          <w:color w:val="231F20"/>
          <w:spacing w:val="-20"/>
          <w:w w:val="95"/>
        </w:rPr>
        <w:t> </w:t>
      </w:r>
      <w:r>
        <w:rPr>
          <w:rFonts w:ascii="Georgia" w:hAnsi="Georgia"/>
          <w:color w:val="231F20"/>
          <w:w w:val="95"/>
        </w:rPr>
        <w:t>grandeza</w:t>
      </w:r>
      <w:r>
        <w:rPr>
          <w:rFonts w:ascii="Georgia" w:hAnsi="Georgia"/>
          <w:color w:val="231F20"/>
          <w:spacing w:val="-20"/>
          <w:w w:val="95"/>
        </w:rPr>
        <w:t> </w:t>
      </w:r>
      <w:r>
        <w:rPr>
          <w:rFonts w:ascii="Georgia" w:hAnsi="Georgia"/>
          <w:color w:val="231F20"/>
          <w:w w:val="95"/>
        </w:rPr>
        <w:t>del</w:t>
      </w:r>
      <w:r>
        <w:rPr>
          <w:rFonts w:ascii="Georgia" w:hAnsi="Georgia"/>
          <w:color w:val="231F20"/>
          <w:spacing w:val="-20"/>
          <w:w w:val="95"/>
        </w:rPr>
        <w:t> </w:t>
      </w:r>
      <w:r>
        <w:rPr>
          <w:rFonts w:ascii="Georgia" w:hAnsi="Georgia"/>
          <w:color w:val="231F20"/>
          <w:w w:val="95"/>
        </w:rPr>
        <w:t>Estado</w:t>
      </w:r>
      <w:r>
        <w:rPr>
          <w:rFonts w:ascii="Georgia" w:hAnsi="Georgia"/>
          <w:color w:val="231F20"/>
          <w:spacing w:val="-20"/>
          <w:w w:val="95"/>
        </w:rPr>
        <w:t> </w:t>
      </w:r>
      <w:r>
        <w:rPr>
          <w:rFonts w:ascii="Georgia" w:hAnsi="Georgia"/>
          <w:color w:val="231F20"/>
          <w:w w:val="95"/>
        </w:rPr>
        <w:t>y</w:t>
      </w:r>
      <w:r>
        <w:rPr>
          <w:rFonts w:ascii="Georgia" w:hAnsi="Georgia"/>
          <w:color w:val="231F20"/>
          <w:spacing w:val="-20"/>
          <w:w w:val="95"/>
        </w:rPr>
        <w:t> </w:t>
      </w:r>
      <w:r>
        <w:rPr>
          <w:rFonts w:ascii="Georgia" w:hAnsi="Georgia"/>
          <w:color w:val="231F20"/>
          <w:w w:val="95"/>
        </w:rPr>
        <w:t>del</w:t>
      </w:r>
      <w:r>
        <w:rPr>
          <w:rFonts w:ascii="Georgia" w:hAnsi="Georgia"/>
          <w:color w:val="231F20"/>
          <w:spacing w:val="-20"/>
          <w:w w:val="95"/>
        </w:rPr>
        <w:t> </w:t>
      </w:r>
      <w:r>
        <w:rPr>
          <w:rFonts w:ascii="Georgia" w:hAnsi="Georgia"/>
          <w:color w:val="231F20"/>
          <w:w w:val="95"/>
        </w:rPr>
        <w:t>derecho,</w:t>
      </w:r>
      <w:r>
        <w:rPr>
          <w:rFonts w:ascii="Georgia" w:hAnsi="Georgia"/>
          <w:color w:val="231F20"/>
          <w:spacing w:val="-20"/>
          <w:w w:val="95"/>
        </w:rPr>
        <w:t> </w:t>
      </w:r>
      <w:r>
        <w:rPr>
          <w:rFonts w:ascii="Georgia" w:hAnsi="Georgia"/>
          <w:color w:val="231F20"/>
          <w:w w:val="95"/>
        </w:rPr>
        <w:t>creación humana</w:t>
      </w:r>
      <w:r>
        <w:rPr>
          <w:rFonts w:ascii="Georgia" w:hAnsi="Georgia"/>
          <w:color w:val="231F20"/>
          <w:spacing w:val="-23"/>
          <w:w w:val="95"/>
        </w:rPr>
        <w:t> </w:t>
      </w:r>
      <w:r>
        <w:rPr>
          <w:rFonts w:ascii="Georgia" w:hAnsi="Georgia"/>
          <w:color w:val="231F20"/>
          <w:w w:val="95"/>
        </w:rPr>
        <w:t>que</w:t>
      </w:r>
      <w:r>
        <w:rPr>
          <w:rFonts w:ascii="Georgia" w:hAnsi="Georgia"/>
          <w:color w:val="231F20"/>
          <w:spacing w:val="-23"/>
          <w:w w:val="95"/>
        </w:rPr>
        <w:t> </w:t>
      </w:r>
      <w:r>
        <w:rPr>
          <w:rFonts w:ascii="Georgia" w:hAnsi="Georgia"/>
          <w:color w:val="231F20"/>
          <w:w w:val="95"/>
        </w:rPr>
        <w:t>paulatinamente</w:t>
      </w:r>
      <w:r>
        <w:rPr>
          <w:rFonts w:ascii="Georgia" w:hAnsi="Georgia"/>
          <w:color w:val="231F20"/>
          <w:spacing w:val="-23"/>
          <w:w w:val="95"/>
        </w:rPr>
        <w:t> </w:t>
      </w:r>
      <w:r>
        <w:rPr>
          <w:rFonts w:ascii="Georgia" w:hAnsi="Georgia"/>
          <w:color w:val="231F20"/>
          <w:w w:val="95"/>
        </w:rPr>
        <w:t>ha</w:t>
      </w:r>
      <w:r>
        <w:rPr>
          <w:rFonts w:ascii="Georgia" w:hAnsi="Georgia"/>
          <w:color w:val="231F20"/>
          <w:spacing w:val="-23"/>
          <w:w w:val="95"/>
        </w:rPr>
        <w:t> </w:t>
      </w:r>
      <w:r>
        <w:rPr>
          <w:rFonts w:ascii="Georgia" w:hAnsi="Georgia"/>
          <w:color w:val="231F20"/>
          <w:w w:val="95"/>
        </w:rPr>
        <w:t>hilvanado</w:t>
      </w:r>
      <w:r>
        <w:rPr>
          <w:rFonts w:ascii="Georgia" w:hAnsi="Georgia"/>
          <w:color w:val="231F20"/>
          <w:spacing w:val="-23"/>
          <w:w w:val="95"/>
        </w:rPr>
        <w:t> </w:t>
      </w:r>
      <w:r>
        <w:rPr>
          <w:rFonts w:ascii="Georgia" w:hAnsi="Georgia"/>
          <w:color w:val="231F20"/>
          <w:w w:val="95"/>
        </w:rPr>
        <w:t>a</w:t>
      </w:r>
      <w:r>
        <w:rPr>
          <w:rFonts w:ascii="Georgia" w:hAnsi="Georgia"/>
          <w:color w:val="231F20"/>
          <w:spacing w:val="-23"/>
          <w:w w:val="95"/>
        </w:rPr>
        <w:t> </w:t>
      </w:r>
      <w:r>
        <w:rPr>
          <w:rFonts w:ascii="Georgia" w:hAnsi="Georgia"/>
          <w:color w:val="231F20"/>
          <w:w w:val="95"/>
        </w:rPr>
        <w:t>lo</w:t>
      </w:r>
      <w:r>
        <w:rPr>
          <w:rFonts w:ascii="Georgia" w:hAnsi="Georgia"/>
          <w:color w:val="231F20"/>
          <w:spacing w:val="-23"/>
          <w:w w:val="95"/>
        </w:rPr>
        <w:t> </w:t>
      </w:r>
      <w:r>
        <w:rPr>
          <w:rFonts w:ascii="Georgia" w:hAnsi="Georgia"/>
          <w:color w:val="231F20"/>
          <w:spacing w:val="-3"/>
          <w:w w:val="95"/>
        </w:rPr>
        <w:t>largo</w:t>
      </w:r>
      <w:r>
        <w:rPr>
          <w:rFonts w:ascii="Georgia" w:hAnsi="Georgia"/>
          <w:color w:val="231F20"/>
          <w:spacing w:val="-23"/>
          <w:w w:val="95"/>
        </w:rPr>
        <w:t> </w:t>
      </w:r>
      <w:r>
        <w:rPr>
          <w:rFonts w:ascii="Georgia" w:hAnsi="Georgia"/>
          <w:color w:val="231F20"/>
          <w:w w:val="95"/>
        </w:rPr>
        <w:t>de</w:t>
      </w:r>
      <w:r>
        <w:rPr>
          <w:rFonts w:ascii="Georgia" w:hAnsi="Georgia"/>
          <w:color w:val="231F20"/>
          <w:spacing w:val="-23"/>
          <w:w w:val="95"/>
        </w:rPr>
        <w:t> </w:t>
      </w:r>
      <w:r>
        <w:rPr>
          <w:rFonts w:ascii="Georgia" w:hAnsi="Georgia"/>
          <w:color w:val="231F20"/>
          <w:w w:val="95"/>
        </w:rPr>
        <w:t>los</w:t>
      </w:r>
      <w:r>
        <w:rPr>
          <w:rFonts w:ascii="Georgia" w:hAnsi="Georgia"/>
          <w:color w:val="231F20"/>
          <w:spacing w:val="-23"/>
          <w:w w:val="95"/>
        </w:rPr>
        <w:t> </w:t>
      </w:r>
      <w:r>
        <w:rPr>
          <w:rFonts w:ascii="Georgia" w:hAnsi="Georgia"/>
          <w:color w:val="231F20"/>
          <w:w w:val="95"/>
        </w:rPr>
        <w:t>siglos</w:t>
      </w:r>
      <w:r>
        <w:rPr>
          <w:rFonts w:ascii="Georgia" w:hAnsi="Georgia"/>
          <w:color w:val="231F20"/>
          <w:spacing w:val="-23"/>
          <w:w w:val="95"/>
        </w:rPr>
        <w:t> </w:t>
      </w:r>
      <w:r>
        <w:rPr>
          <w:rFonts w:ascii="Georgia" w:hAnsi="Georgia"/>
          <w:color w:val="231F20"/>
          <w:w w:val="95"/>
        </w:rPr>
        <w:t>los</w:t>
      </w:r>
      <w:r>
        <w:rPr>
          <w:rFonts w:ascii="Georgia" w:hAnsi="Georgia"/>
          <w:color w:val="231F20"/>
          <w:spacing w:val="-23"/>
          <w:w w:val="95"/>
        </w:rPr>
        <w:t> </w:t>
      </w:r>
      <w:r>
        <w:rPr>
          <w:rFonts w:ascii="Georgia" w:hAnsi="Georgia"/>
          <w:color w:val="231F20"/>
          <w:w w:val="95"/>
        </w:rPr>
        <w:t>deseos</w:t>
      </w:r>
      <w:r>
        <w:rPr>
          <w:rFonts w:ascii="Georgia" w:hAnsi="Georgia"/>
          <w:color w:val="231F20"/>
          <w:spacing w:val="-23"/>
          <w:w w:val="95"/>
        </w:rPr>
        <w:t> </w:t>
      </w:r>
      <w:r>
        <w:rPr>
          <w:rFonts w:ascii="Georgia" w:hAnsi="Georgia"/>
          <w:color w:val="231F20"/>
          <w:w w:val="95"/>
        </w:rPr>
        <w:t>y</w:t>
      </w:r>
      <w:r>
        <w:rPr>
          <w:rFonts w:ascii="Georgia" w:hAnsi="Georgia"/>
          <w:color w:val="231F20"/>
          <w:spacing w:val="-23"/>
          <w:w w:val="95"/>
        </w:rPr>
        <w:t> </w:t>
      </w:r>
      <w:r>
        <w:rPr>
          <w:rFonts w:ascii="Georgia" w:hAnsi="Georgia"/>
          <w:color w:val="231F20"/>
          <w:w w:val="95"/>
        </w:rPr>
        <w:t>los sueños</w:t>
      </w:r>
      <w:r>
        <w:rPr>
          <w:rFonts w:ascii="Georgia" w:hAnsi="Georgia"/>
          <w:color w:val="231F20"/>
          <w:spacing w:val="-32"/>
          <w:w w:val="95"/>
        </w:rPr>
        <w:t> </w:t>
      </w:r>
      <w:r>
        <w:rPr>
          <w:rFonts w:ascii="Georgia" w:hAnsi="Georgia"/>
          <w:color w:val="231F20"/>
          <w:w w:val="95"/>
        </w:rPr>
        <w:t>de</w:t>
      </w:r>
      <w:r>
        <w:rPr>
          <w:rFonts w:ascii="Georgia" w:hAnsi="Georgia"/>
          <w:color w:val="231F20"/>
          <w:spacing w:val="-32"/>
          <w:w w:val="95"/>
        </w:rPr>
        <w:t> </w:t>
      </w:r>
      <w:r>
        <w:rPr>
          <w:rFonts w:ascii="Georgia" w:hAnsi="Georgia"/>
          <w:color w:val="231F20"/>
          <w:w w:val="95"/>
        </w:rPr>
        <w:t>los</w:t>
      </w:r>
      <w:r>
        <w:rPr>
          <w:rFonts w:ascii="Georgia" w:hAnsi="Georgia"/>
          <w:color w:val="231F20"/>
          <w:spacing w:val="-32"/>
          <w:w w:val="95"/>
        </w:rPr>
        <w:t> </w:t>
      </w:r>
      <w:r>
        <w:rPr>
          <w:rFonts w:ascii="Georgia" w:hAnsi="Georgia"/>
          <w:color w:val="231F20"/>
          <w:w w:val="95"/>
        </w:rPr>
        <w:t>pueblos.</w:t>
      </w:r>
    </w:p>
    <w:p>
      <w:pPr>
        <w:pStyle w:val="BodyText"/>
        <w:spacing w:line="249" w:lineRule="auto"/>
        <w:ind w:left="113" w:right="111" w:firstLine="283"/>
        <w:jc w:val="both"/>
        <w:rPr>
          <w:rFonts w:ascii="Georgia" w:hAnsi="Georgia"/>
        </w:rPr>
      </w:pPr>
      <w:r>
        <w:rPr>
          <w:rFonts w:ascii="Georgia" w:hAnsi="Georgia"/>
          <w:color w:val="231F20"/>
          <w:w w:val="95"/>
        </w:rPr>
        <w:t>Como</w:t>
      </w:r>
      <w:r>
        <w:rPr>
          <w:rFonts w:ascii="Georgia" w:hAnsi="Georgia"/>
          <w:color w:val="231F20"/>
          <w:spacing w:val="-4"/>
          <w:w w:val="95"/>
        </w:rPr>
        <w:t> </w:t>
      </w:r>
      <w:r>
        <w:rPr>
          <w:rFonts w:ascii="Georgia" w:hAnsi="Georgia"/>
          <w:color w:val="231F20"/>
          <w:w w:val="95"/>
        </w:rPr>
        <w:t>se</w:t>
      </w:r>
      <w:r>
        <w:rPr>
          <w:rFonts w:ascii="Georgia" w:hAnsi="Georgia"/>
          <w:color w:val="231F20"/>
          <w:spacing w:val="-4"/>
          <w:w w:val="95"/>
        </w:rPr>
        <w:t> </w:t>
      </w:r>
      <w:r>
        <w:rPr>
          <w:rFonts w:ascii="Georgia" w:hAnsi="Georgia"/>
          <w:color w:val="231F20"/>
          <w:w w:val="95"/>
        </w:rPr>
        <w:t>podrá</w:t>
      </w:r>
      <w:r>
        <w:rPr>
          <w:rFonts w:ascii="Georgia" w:hAnsi="Georgia"/>
          <w:color w:val="231F20"/>
          <w:spacing w:val="-4"/>
          <w:w w:val="95"/>
        </w:rPr>
        <w:t> </w:t>
      </w:r>
      <w:r>
        <w:rPr>
          <w:rFonts w:ascii="Georgia" w:hAnsi="Georgia"/>
          <w:color w:val="231F20"/>
          <w:w w:val="95"/>
        </w:rPr>
        <w:t>ver</w:t>
      </w:r>
      <w:r>
        <w:rPr>
          <w:rFonts w:ascii="Georgia" w:hAnsi="Georgia"/>
          <w:color w:val="231F20"/>
          <w:spacing w:val="-4"/>
          <w:w w:val="95"/>
        </w:rPr>
        <w:t> </w:t>
      </w:r>
      <w:r>
        <w:rPr>
          <w:rFonts w:ascii="Georgia" w:hAnsi="Georgia"/>
          <w:color w:val="231F20"/>
          <w:w w:val="95"/>
        </w:rPr>
        <w:t>en</w:t>
      </w:r>
      <w:r>
        <w:rPr>
          <w:rFonts w:ascii="Georgia" w:hAnsi="Georgia"/>
          <w:color w:val="231F20"/>
          <w:spacing w:val="-4"/>
          <w:w w:val="95"/>
        </w:rPr>
        <w:t> </w:t>
      </w:r>
      <w:r>
        <w:rPr>
          <w:rFonts w:ascii="Georgia" w:hAnsi="Georgia"/>
          <w:color w:val="231F20"/>
          <w:w w:val="95"/>
        </w:rPr>
        <w:t>esta</w:t>
      </w:r>
      <w:r>
        <w:rPr>
          <w:rFonts w:ascii="Georgia" w:hAnsi="Georgia"/>
          <w:color w:val="231F20"/>
          <w:spacing w:val="-4"/>
          <w:w w:val="95"/>
        </w:rPr>
        <w:t> </w:t>
      </w:r>
      <w:r>
        <w:rPr>
          <w:rFonts w:ascii="Georgia" w:hAnsi="Georgia"/>
          <w:color w:val="231F20"/>
          <w:w w:val="95"/>
        </w:rPr>
        <w:t>obra,</w:t>
      </w:r>
      <w:r>
        <w:rPr>
          <w:rFonts w:ascii="Georgia" w:hAnsi="Georgia"/>
          <w:color w:val="231F20"/>
          <w:spacing w:val="-4"/>
          <w:w w:val="95"/>
        </w:rPr>
        <w:t> </w:t>
      </w:r>
      <w:r>
        <w:rPr>
          <w:rFonts w:ascii="Georgia" w:hAnsi="Georgia"/>
          <w:color w:val="231F20"/>
          <w:w w:val="95"/>
        </w:rPr>
        <w:t>un</w:t>
      </w:r>
      <w:r>
        <w:rPr>
          <w:rFonts w:ascii="Georgia" w:hAnsi="Georgia"/>
          <w:color w:val="231F20"/>
          <w:spacing w:val="-4"/>
          <w:w w:val="95"/>
        </w:rPr>
        <w:t> </w:t>
      </w:r>
      <w:r>
        <w:rPr>
          <w:rFonts w:ascii="Georgia" w:hAnsi="Georgia"/>
          <w:color w:val="231F20"/>
          <w:w w:val="95"/>
        </w:rPr>
        <w:t>elemento</w:t>
      </w:r>
      <w:r>
        <w:rPr>
          <w:rFonts w:ascii="Georgia" w:hAnsi="Georgia"/>
          <w:color w:val="231F20"/>
          <w:spacing w:val="-3"/>
          <w:w w:val="95"/>
        </w:rPr>
        <w:t> </w:t>
      </w:r>
      <w:r>
        <w:rPr>
          <w:rFonts w:ascii="Georgia" w:hAnsi="Georgia"/>
          <w:color w:val="231F20"/>
          <w:w w:val="95"/>
        </w:rPr>
        <w:t>fundamental</w:t>
      </w:r>
      <w:r>
        <w:rPr>
          <w:rFonts w:ascii="Georgia" w:hAnsi="Georgia"/>
          <w:color w:val="231F20"/>
          <w:spacing w:val="-5"/>
          <w:w w:val="95"/>
        </w:rPr>
        <w:t> </w:t>
      </w:r>
      <w:r>
        <w:rPr>
          <w:rFonts w:ascii="Georgia" w:hAnsi="Georgia"/>
          <w:color w:val="231F20"/>
          <w:w w:val="95"/>
        </w:rPr>
        <w:t>que</w:t>
      </w:r>
      <w:r>
        <w:rPr>
          <w:rFonts w:ascii="Georgia" w:hAnsi="Georgia"/>
          <w:color w:val="231F20"/>
          <w:spacing w:val="-4"/>
          <w:w w:val="95"/>
        </w:rPr>
        <w:t> </w:t>
      </w:r>
      <w:r>
        <w:rPr>
          <w:rFonts w:ascii="Georgia" w:hAnsi="Georgia"/>
          <w:color w:val="231F20"/>
          <w:w w:val="95"/>
        </w:rPr>
        <w:t>conecta</w:t>
      </w:r>
      <w:r>
        <w:rPr>
          <w:rFonts w:ascii="Georgia" w:hAnsi="Georgia"/>
          <w:color w:val="231F20"/>
          <w:spacing w:val="-4"/>
          <w:w w:val="95"/>
        </w:rPr>
        <w:t> </w:t>
      </w:r>
      <w:r>
        <w:rPr>
          <w:rFonts w:ascii="Georgia" w:hAnsi="Georgia"/>
          <w:color w:val="231F20"/>
          <w:w w:val="95"/>
        </w:rPr>
        <w:t>los </w:t>
      </w:r>
      <w:r>
        <w:rPr>
          <w:rFonts w:ascii="Georgia" w:hAnsi="Georgia"/>
          <w:color w:val="231F20"/>
          <w:w w:val="90"/>
        </w:rPr>
        <w:t>diversos</w:t>
      </w:r>
      <w:r>
        <w:rPr>
          <w:rFonts w:ascii="Georgia" w:hAnsi="Georgia"/>
          <w:color w:val="231F20"/>
          <w:spacing w:val="-8"/>
          <w:w w:val="90"/>
        </w:rPr>
        <w:t> </w:t>
      </w:r>
      <w:r>
        <w:rPr>
          <w:rFonts w:ascii="Georgia" w:hAnsi="Georgia"/>
          <w:color w:val="231F20"/>
          <w:w w:val="90"/>
        </w:rPr>
        <w:t>componentes</w:t>
      </w:r>
      <w:r>
        <w:rPr>
          <w:rFonts w:ascii="Georgia" w:hAnsi="Georgia"/>
          <w:color w:val="231F20"/>
          <w:spacing w:val="-8"/>
          <w:w w:val="90"/>
        </w:rPr>
        <w:t> </w:t>
      </w:r>
      <w:r>
        <w:rPr>
          <w:rFonts w:ascii="Georgia" w:hAnsi="Georgia"/>
          <w:color w:val="231F20"/>
          <w:w w:val="90"/>
        </w:rPr>
        <w:t>de</w:t>
      </w:r>
      <w:r>
        <w:rPr>
          <w:rFonts w:ascii="Georgia" w:hAnsi="Georgia"/>
          <w:color w:val="231F20"/>
          <w:spacing w:val="-8"/>
          <w:w w:val="90"/>
        </w:rPr>
        <w:t> </w:t>
      </w:r>
      <w:r>
        <w:rPr>
          <w:rFonts w:ascii="Georgia" w:hAnsi="Georgia"/>
          <w:color w:val="231F20"/>
          <w:w w:val="90"/>
        </w:rPr>
        <w:t>este</w:t>
      </w:r>
      <w:r>
        <w:rPr>
          <w:rFonts w:ascii="Georgia" w:hAnsi="Georgia"/>
          <w:color w:val="231F20"/>
          <w:spacing w:val="-8"/>
          <w:w w:val="90"/>
        </w:rPr>
        <w:t> </w:t>
      </w:r>
      <w:r>
        <w:rPr>
          <w:rFonts w:ascii="Georgia" w:hAnsi="Georgia"/>
          <w:color w:val="231F20"/>
          <w:w w:val="90"/>
        </w:rPr>
        <w:t>andamiaje</w:t>
      </w:r>
      <w:r>
        <w:rPr>
          <w:rFonts w:ascii="Georgia" w:hAnsi="Georgia"/>
          <w:color w:val="231F20"/>
          <w:spacing w:val="-8"/>
          <w:w w:val="90"/>
        </w:rPr>
        <w:t> </w:t>
      </w:r>
      <w:r>
        <w:rPr>
          <w:rFonts w:ascii="Georgia" w:hAnsi="Georgia"/>
          <w:color w:val="231F20"/>
          <w:w w:val="90"/>
        </w:rPr>
        <w:t>es</w:t>
      </w:r>
      <w:r>
        <w:rPr>
          <w:rFonts w:ascii="Georgia" w:hAnsi="Georgia"/>
          <w:color w:val="231F20"/>
          <w:spacing w:val="-8"/>
          <w:w w:val="90"/>
        </w:rPr>
        <w:t> </w:t>
      </w:r>
      <w:r>
        <w:rPr>
          <w:rFonts w:ascii="Georgia" w:hAnsi="Georgia"/>
          <w:color w:val="231F20"/>
          <w:w w:val="90"/>
        </w:rPr>
        <w:t>el</w:t>
      </w:r>
      <w:r>
        <w:rPr>
          <w:rFonts w:ascii="Georgia" w:hAnsi="Georgia"/>
          <w:color w:val="231F20"/>
          <w:spacing w:val="-8"/>
          <w:w w:val="90"/>
        </w:rPr>
        <w:t> </w:t>
      </w:r>
      <w:r>
        <w:rPr>
          <w:rFonts w:ascii="Georgia" w:hAnsi="Georgia"/>
          <w:color w:val="231F20"/>
          <w:w w:val="90"/>
        </w:rPr>
        <w:t>sistema</w:t>
      </w:r>
      <w:r>
        <w:rPr>
          <w:rFonts w:ascii="Georgia" w:hAnsi="Georgia"/>
          <w:color w:val="231F20"/>
          <w:spacing w:val="-9"/>
          <w:w w:val="90"/>
        </w:rPr>
        <w:t> </w:t>
      </w:r>
      <w:r>
        <w:rPr>
          <w:rFonts w:ascii="Georgia" w:hAnsi="Georgia"/>
          <w:color w:val="231F20"/>
          <w:w w:val="90"/>
        </w:rPr>
        <w:t>democrático;</w:t>
      </w:r>
      <w:r>
        <w:rPr>
          <w:rFonts w:ascii="Georgia" w:hAnsi="Georgia"/>
          <w:color w:val="231F20"/>
          <w:spacing w:val="-7"/>
          <w:w w:val="90"/>
        </w:rPr>
        <w:t> </w:t>
      </w:r>
      <w:r>
        <w:rPr>
          <w:rFonts w:ascii="Georgia" w:hAnsi="Georgia"/>
          <w:color w:val="231F20"/>
          <w:w w:val="90"/>
        </w:rPr>
        <w:t>savia</w:t>
      </w:r>
      <w:r>
        <w:rPr>
          <w:rFonts w:ascii="Georgia" w:hAnsi="Georgia"/>
          <w:color w:val="231F20"/>
          <w:spacing w:val="-8"/>
          <w:w w:val="90"/>
        </w:rPr>
        <w:t> </w:t>
      </w:r>
      <w:r>
        <w:rPr>
          <w:rFonts w:ascii="Georgia" w:hAnsi="Georgia"/>
          <w:color w:val="231F20"/>
          <w:w w:val="90"/>
        </w:rPr>
        <w:t>natural, </w:t>
      </w:r>
      <w:r>
        <w:rPr>
          <w:rFonts w:ascii="Georgia" w:hAnsi="Georgia"/>
          <w:color w:val="231F20"/>
          <w:w w:val="95"/>
        </w:rPr>
        <w:t>esencia</w:t>
      </w:r>
      <w:r>
        <w:rPr>
          <w:rFonts w:ascii="Georgia" w:hAnsi="Georgia"/>
          <w:color w:val="231F20"/>
          <w:spacing w:val="-29"/>
          <w:w w:val="95"/>
        </w:rPr>
        <w:t> </w:t>
      </w:r>
      <w:r>
        <w:rPr>
          <w:rFonts w:ascii="Georgia" w:hAnsi="Georgia"/>
          <w:color w:val="231F20"/>
          <w:w w:val="95"/>
        </w:rPr>
        <w:t>y</w:t>
      </w:r>
      <w:r>
        <w:rPr>
          <w:rFonts w:ascii="Georgia" w:hAnsi="Georgia"/>
          <w:color w:val="231F20"/>
          <w:spacing w:val="-29"/>
          <w:w w:val="95"/>
        </w:rPr>
        <w:t> </w:t>
      </w:r>
      <w:r>
        <w:rPr>
          <w:rFonts w:ascii="Georgia" w:hAnsi="Georgia"/>
          <w:color w:val="231F20"/>
          <w:w w:val="95"/>
        </w:rPr>
        <w:t>fuerza</w:t>
      </w:r>
      <w:r>
        <w:rPr>
          <w:rFonts w:ascii="Georgia" w:hAnsi="Georgia"/>
          <w:color w:val="231F20"/>
          <w:spacing w:val="-29"/>
          <w:w w:val="95"/>
        </w:rPr>
        <w:t> </w:t>
      </w:r>
      <w:r>
        <w:rPr>
          <w:rFonts w:ascii="Georgia" w:hAnsi="Georgia"/>
          <w:color w:val="231F20"/>
          <w:w w:val="95"/>
        </w:rPr>
        <w:t>vital</w:t>
      </w:r>
      <w:r>
        <w:rPr>
          <w:rFonts w:ascii="Georgia" w:hAnsi="Georgia"/>
          <w:color w:val="231F20"/>
          <w:spacing w:val="-29"/>
          <w:w w:val="95"/>
        </w:rPr>
        <w:t> </w:t>
      </w:r>
      <w:r>
        <w:rPr>
          <w:rFonts w:ascii="Georgia" w:hAnsi="Georgia"/>
          <w:color w:val="231F20"/>
          <w:w w:val="95"/>
        </w:rPr>
        <w:t>que,</w:t>
      </w:r>
      <w:r>
        <w:rPr>
          <w:rFonts w:ascii="Georgia" w:hAnsi="Georgia"/>
          <w:color w:val="231F20"/>
          <w:spacing w:val="-29"/>
          <w:w w:val="95"/>
        </w:rPr>
        <w:t> </w:t>
      </w:r>
      <w:r>
        <w:rPr>
          <w:rFonts w:ascii="Georgia" w:hAnsi="Georgia"/>
          <w:color w:val="231F20"/>
          <w:w w:val="95"/>
        </w:rPr>
        <w:t>simple</w:t>
      </w:r>
      <w:r>
        <w:rPr>
          <w:rFonts w:ascii="Georgia" w:hAnsi="Georgia"/>
          <w:color w:val="231F20"/>
          <w:spacing w:val="-29"/>
          <w:w w:val="95"/>
        </w:rPr>
        <w:t> </w:t>
      </w:r>
      <w:r>
        <w:rPr>
          <w:rFonts w:ascii="Georgia" w:hAnsi="Georgia"/>
          <w:color w:val="231F20"/>
          <w:w w:val="95"/>
        </w:rPr>
        <w:t>y</w:t>
      </w:r>
      <w:r>
        <w:rPr>
          <w:rFonts w:ascii="Georgia" w:hAnsi="Georgia"/>
          <w:color w:val="231F20"/>
          <w:spacing w:val="-29"/>
          <w:w w:val="95"/>
        </w:rPr>
        <w:t> </w:t>
      </w:r>
      <w:r>
        <w:rPr>
          <w:rFonts w:ascii="Georgia" w:hAnsi="Georgia"/>
          <w:color w:val="231F20"/>
          <w:w w:val="95"/>
        </w:rPr>
        <w:t>llanamente,</w:t>
      </w:r>
      <w:r>
        <w:rPr>
          <w:rFonts w:ascii="Georgia" w:hAnsi="Georgia"/>
          <w:color w:val="231F20"/>
          <w:spacing w:val="-28"/>
          <w:w w:val="95"/>
        </w:rPr>
        <w:t> </w:t>
      </w:r>
      <w:r>
        <w:rPr>
          <w:rFonts w:ascii="Georgia" w:hAnsi="Georgia"/>
          <w:color w:val="231F20"/>
          <w:w w:val="95"/>
        </w:rPr>
        <w:t>oxigena</w:t>
      </w:r>
      <w:r>
        <w:rPr>
          <w:rFonts w:ascii="Georgia" w:hAnsi="Georgia"/>
          <w:color w:val="231F20"/>
          <w:spacing w:val="-29"/>
          <w:w w:val="95"/>
        </w:rPr>
        <w:t> </w:t>
      </w:r>
      <w:r>
        <w:rPr>
          <w:rFonts w:ascii="Georgia" w:hAnsi="Georgia"/>
          <w:color w:val="231F20"/>
          <w:w w:val="95"/>
        </w:rPr>
        <w:t>y</w:t>
      </w:r>
      <w:r>
        <w:rPr>
          <w:rFonts w:ascii="Georgia" w:hAnsi="Georgia"/>
          <w:color w:val="231F20"/>
          <w:spacing w:val="-29"/>
          <w:w w:val="95"/>
        </w:rPr>
        <w:t> </w:t>
      </w:r>
      <w:r>
        <w:rPr>
          <w:rFonts w:ascii="Georgia" w:hAnsi="Georgia"/>
          <w:color w:val="231F20"/>
          <w:w w:val="95"/>
        </w:rPr>
        <w:t>limpia</w:t>
      </w:r>
      <w:r>
        <w:rPr>
          <w:rFonts w:ascii="Georgia" w:hAnsi="Georgia"/>
          <w:color w:val="231F20"/>
          <w:spacing w:val="-29"/>
          <w:w w:val="95"/>
        </w:rPr>
        <w:t> </w:t>
      </w:r>
      <w:r>
        <w:rPr>
          <w:rFonts w:ascii="Georgia" w:hAnsi="Georgia"/>
          <w:color w:val="231F20"/>
          <w:w w:val="95"/>
        </w:rPr>
        <w:t>la</w:t>
      </w:r>
      <w:r>
        <w:rPr>
          <w:rFonts w:ascii="Georgia" w:hAnsi="Georgia"/>
          <w:color w:val="231F20"/>
          <w:spacing w:val="-29"/>
          <w:w w:val="95"/>
        </w:rPr>
        <w:t> </w:t>
      </w:r>
      <w:r>
        <w:rPr>
          <w:rFonts w:ascii="Georgia" w:hAnsi="Georgia"/>
          <w:color w:val="231F20"/>
          <w:w w:val="95"/>
        </w:rPr>
        <w:t>vida</w:t>
      </w:r>
      <w:r>
        <w:rPr>
          <w:rFonts w:ascii="Georgia" w:hAnsi="Georgia"/>
          <w:color w:val="231F20"/>
          <w:spacing w:val="-29"/>
          <w:w w:val="95"/>
        </w:rPr>
        <w:t> </w:t>
      </w:r>
      <w:r>
        <w:rPr>
          <w:rFonts w:ascii="Georgia" w:hAnsi="Georgia"/>
          <w:color w:val="231F20"/>
          <w:w w:val="95"/>
        </w:rPr>
        <w:t>colectiva. La</w:t>
      </w:r>
      <w:r>
        <w:rPr>
          <w:rFonts w:ascii="Georgia" w:hAnsi="Georgia"/>
          <w:color w:val="231F20"/>
          <w:spacing w:val="-21"/>
          <w:w w:val="95"/>
        </w:rPr>
        <w:t> </w:t>
      </w:r>
      <w:r>
        <w:rPr>
          <w:rFonts w:ascii="Georgia" w:hAnsi="Georgia"/>
          <w:color w:val="231F20"/>
          <w:w w:val="95"/>
        </w:rPr>
        <w:t>democracia</w:t>
      </w:r>
      <w:r>
        <w:rPr>
          <w:rFonts w:ascii="Georgia" w:hAnsi="Georgia"/>
          <w:color w:val="231F20"/>
          <w:spacing w:val="-20"/>
          <w:w w:val="95"/>
        </w:rPr>
        <w:t> </w:t>
      </w:r>
      <w:r>
        <w:rPr>
          <w:rFonts w:ascii="Georgia" w:hAnsi="Georgia"/>
          <w:color w:val="231F20"/>
          <w:w w:val="95"/>
        </w:rPr>
        <w:t>es,</w:t>
      </w:r>
      <w:r>
        <w:rPr>
          <w:rFonts w:ascii="Georgia" w:hAnsi="Georgia"/>
          <w:color w:val="231F20"/>
          <w:spacing w:val="-21"/>
          <w:w w:val="95"/>
        </w:rPr>
        <w:t> </w:t>
      </w:r>
      <w:r>
        <w:rPr>
          <w:rFonts w:ascii="Georgia" w:hAnsi="Georgia"/>
          <w:color w:val="231F20"/>
          <w:w w:val="95"/>
        </w:rPr>
        <w:t>en</w:t>
      </w:r>
      <w:r>
        <w:rPr>
          <w:rFonts w:ascii="Georgia" w:hAnsi="Georgia"/>
          <w:color w:val="231F20"/>
          <w:spacing w:val="-21"/>
          <w:w w:val="95"/>
        </w:rPr>
        <w:t> </w:t>
      </w:r>
      <w:r>
        <w:rPr>
          <w:rFonts w:ascii="Georgia" w:hAnsi="Georgia"/>
          <w:color w:val="231F20"/>
          <w:w w:val="95"/>
        </w:rPr>
        <w:t>este</w:t>
      </w:r>
      <w:r>
        <w:rPr>
          <w:rFonts w:ascii="Georgia" w:hAnsi="Georgia"/>
          <w:color w:val="231F20"/>
          <w:spacing w:val="-21"/>
          <w:w w:val="95"/>
        </w:rPr>
        <w:t> </w:t>
      </w:r>
      <w:r>
        <w:rPr>
          <w:rFonts w:ascii="Georgia" w:hAnsi="Georgia"/>
          <w:color w:val="231F20"/>
          <w:w w:val="95"/>
        </w:rPr>
        <w:t>sentido,</w:t>
      </w:r>
      <w:r>
        <w:rPr>
          <w:rFonts w:ascii="Georgia" w:hAnsi="Georgia"/>
          <w:color w:val="231F20"/>
          <w:spacing w:val="-21"/>
          <w:w w:val="95"/>
        </w:rPr>
        <w:t> </w:t>
      </w:r>
      <w:r>
        <w:rPr>
          <w:rFonts w:ascii="Georgia" w:hAnsi="Georgia"/>
          <w:color w:val="231F20"/>
          <w:w w:val="95"/>
        </w:rPr>
        <w:t>el</w:t>
      </w:r>
      <w:r>
        <w:rPr>
          <w:rFonts w:ascii="Georgia" w:hAnsi="Georgia"/>
          <w:color w:val="231F20"/>
          <w:spacing w:val="-21"/>
          <w:w w:val="95"/>
        </w:rPr>
        <w:t> </w:t>
      </w:r>
      <w:r>
        <w:rPr>
          <w:rFonts w:ascii="Georgia" w:hAnsi="Georgia"/>
          <w:color w:val="231F20"/>
          <w:w w:val="95"/>
        </w:rPr>
        <w:t>corazón</w:t>
      </w:r>
      <w:r>
        <w:rPr>
          <w:rFonts w:ascii="Georgia" w:hAnsi="Georgia"/>
          <w:color w:val="231F20"/>
          <w:spacing w:val="-21"/>
          <w:w w:val="95"/>
        </w:rPr>
        <w:t> </w:t>
      </w:r>
      <w:r>
        <w:rPr>
          <w:rFonts w:ascii="Georgia" w:hAnsi="Georgia"/>
          <w:color w:val="231F20"/>
          <w:w w:val="95"/>
        </w:rPr>
        <w:t>y</w:t>
      </w:r>
      <w:r>
        <w:rPr>
          <w:rFonts w:ascii="Georgia" w:hAnsi="Georgia"/>
          <w:color w:val="231F20"/>
          <w:spacing w:val="-21"/>
          <w:w w:val="95"/>
        </w:rPr>
        <w:t> </w:t>
      </w:r>
      <w:r>
        <w:rPr>
          <w:rFonts w:ascii="Georgia" w:hAnsi="Georgia"/>
          <w:color w:val="231F20"/>
          <w:w w:val="95"/>
        </w:rPr>
        <w:t>los</w:t>
      </w:r>
      <w:r>
        <w:rPr>
          <w:rFonts w:ascii="Georgia" w:hAnsi="Georgia"/>
          <w:color w:val="231F20"/>
          <w:spacing w:val="-21"/>
          <w:w w:val="95"/>
        </w:rPr>
        <w:t> </w:t>
      </w:r>
      <w:r>
        <w:rPr>
          <w:rFonts w:ascii="Georgia" w:hAnsi="Georgia"/>
          <w:color w:val="231F20"/>
          <w:w w:val="95"/>
        </w:rPr>
        <w:t>pulmones</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lo</w:t>
      </w:r>
      <w:r>
        <w:rPr>
          <w:rFonts w:ascii="Georgia" w:hAnsi="Georgia"/>
          <w:color w:val="231F20"/>
          <w:spacing w:val="-21"/>
          <w:w w:val="95"/>
        </w:rPr>
        <w:t> </w:t>
      </w:r>
      <w:r>
        <w:rPr>
          <w:rFonts w:ascii="Georgia" w:hAnsi="Georgia"/>
          <w:color w:val="231F20"/>
          <w:w w:val="95"/>
        </w:rPr>
        <w:t>“stato”.</w:t>
      </w:r>
    </w:p>
    <w:p>
      <w:pPr>
        <w:pStyle w:val="BodyText"/>
        <w:spacing w:line="249" w:lineRule="auto"/>
        <w:ind w:left="113" w:right="111" w:firstLine="283"/>
        <w:jc w:val="both"/>
        <w:rPr>
          <w:rFonts w:ascii="Georgia" w:hAnsi="Georgia"/>
        </w:rPr>
      </w:pPr>
      <w:r>
        <w:rPr>
          <w:rFonts w:ascii="Georgia" w:hAnsi="Georgia"/>
          <w:color w:val="231F20"/>
          <w:w w:val="95"/>
        </w:rPr>
        <w:t>Si</w:t>
      </w:r>
      <w:r>
        <w:rPr>
          <w:rFonts w:ascii="Georgia" w:hAnsi="Georgia"/>
          <w:color w:val="231F20"/>
          <w:spacing w:val="-13"/>
          <w:w w:val="95"/>
        </w:rPr>
        <w:t> </w:t>
      </w:r>
      <w:r>
        <w:rPr>
          <w:rFonts w:ascii="Georgia" w:hAnsi="Georgia"/>
          <w:color w:val="231F20"/>
          <w:w w:val="95"/>
        </w:rPr>
        <w:t>bien</w:t>
      </w:r>
      <w:r>
        <w:rPr>
          <w:rFonts w:ascii="Georgia" w:hAnsi="Georgia"/>
          <w:color w:val="231F20"/>
          <w:spacing w:val="-13"/>
          <w:w w:val="95"/>
        </w:rPr>
        <w:t> </w:t>
      </w:r>
      <w:r>
        <w:rPr>
          <w:rFonts w:ascii="Georgia" w:hAnsi="Georgia"/>
          <w:color w:val="231F20"/>
          <w:w w:val="95"/>
        </w:rPr>
        <w:t>las</w:t>
      </w:r>
      <w:r>
        <w:rPr>
          <w:rFonts w:ascii="Georgia" w:hAnsi="Georgia"/>
          <w:color w:val="231F20"/>
          <w:spacing w:val="-13"/>
          <w:w w:val="95"/>
        </w:rPr>
        <w:t> </w:t>
      </w:r>
      <w:r>
        <w:rPr>
          <w:rFonts w:ascii="Georgia" w:hAnsi="Georgia"/>
          <w:color w:val="231F20"/>
          <w:w w:val="95"/>
        </w:rPr>
        <w:t>manifestaciones</w:t>
      </w:r>
      <w:r>
        <w:rPr>
          <w:rFonts w:ascii="Georgia" w:hAnsi="Georgia"/>
          <w:color w:val="231F20"/>
          <w:spacing w:val="-13"/>
          <w:w w:val="95"/>
        </w:rPr>
        <w:t> </w:t>
      </w:r>
      <w:r>
        <w:rPr>
          <w:rFonts w:ascii="Georgia" w:hAnsi="Georgia"/>
          <w:color w:val="231F20"/>
          <w:w w:val="95"/>
        </w:rPr>
        <w:t>más</w:t>
      </w:r>
      <w:r>
        <w:rPr>
          <w:rFonts w:ascii="Georgia" w:hAnsi="Georgia"/>
          <w:color w:val="231F20"/>
          <w:spacing w:val="-13"/>
          <w:w w:val="95"/>
        </w:rPr>
        <w:t> </w:t>
      </w:r>
      <w:r>
        <w:rPr>
          <w:rFonts w:ascii="Georgia" w:hAnsi="Georgia"/>
          <w:color w:val="231F20"/>
          <w:w w:val="95"/>
        </w:rPr>
        <w:t>visibles</w:t>
      </w:r>
      <w:r>
        <w:rPr>
          <w:rFonts w:ascii="Georgia" w:hAnsi="Georgia"/>
          <w:color w:val="231F20"/>
          <w:spacing w:val="-14"/>
          <w:w w:val="95"/>
        </w:rPr>
        <w:t> </w:t>
      </w:r>
      <w:r>
        <w:rPr>
          <w:rFonts w:ascii="Georgia" w:hAnsi="Georgia"/>
          <w:color w:val="231F20"/>
          <w:w w:val="95"/>
        </w:rPr>
        <w:t>de</w:t>
      </w:r>
      <w:r>
        <w:rPr>
          <w:rFonts w:ascii="Georgia" w:hAnsi="Georgia"/>
          <w:color w:val="231F20"/>
          <w:spacing w:val="-13"/>
          <w:w w:val="95"/>
        </w:rPr>
        <w:t> </w:t>
      </w:r>
      <w:r>
        <w:rPr>
          <w:rFonts w:ascii="Georgia" w:hAnsi="Georgia"/>
          <w:color w:val="231F20"/>
          <w:w w:val="95"/>
        </w:rPr>
        <w:t>la</w:t>
      </w:r>
      <w:r>
        <w:rPr>
          <w:rFonts w:ascii="Georgia" w:hAnsi="Georgia"/>
          <w:color w:val="231F20"/>
          <w:spacing w:val="-13"/>
          <w:w w:val="95"/>
        </w:rPr>
        <w:t> </w:t>
      </w:r>
      <w:r>
        <w:rPr>
          <w:rFonts w:ascii="Georgia" w:hAnsi="Georgia"/>
          <w:color w:val="231F20"/>
          <w:w w:val="95"/>
        </w:rPr>
        <w:t>vida</w:t>
      </w:r>
      <w:r>
        <w:rPr>
          <w:rFonts w:ascii="Georgia" w:hAnsi="Georgia"/>
          <w:color w:val="231F20"/>
          <w:spacing w:val="-13"/>
          <w:w w:val="95"/>
        </w:rPr>
        <w:t> </w:t>
      </w:r>
      <w:r>
        <w:rPr>
          <w:rFonts w:ascii="Georgia" w:hAnsi="Georgia"/>
          <w:color w:val="231F20"/>
          <w:w w:val="95"/>
        </w:rPr>
        <w:t>democrática</w:t>
      </w:r>
      <w:r>
        <w:rPr>
          <w:rFonts w:ascii="Georgia" w:hAnsi="Georgia"/>
          <w:color w:val="231F20"/>
          <w:spacing w:val="-13"/>
          <w:w w:val="95"/>
        </w:rPr>
        <w:t> </w:t>
      </w:r>
      <w:r>
        <w:rPr>
          <w:rFonts w:ascii="Georgia" w:hAnsi="Georgia"/>
          <w:color w:val="231F20"/>
          <w:w w:val="95"/>
        </w:rPr>
        <w:t>tienen</w:t>
      </w:r>
      <w:r>
        <w:rPr>
          <w:rFonts w:ascii="Georgia" w:hAnsi="Georgia"/>
          <w:color w:val="231F20"/>
          <w:spacing w:val="-13"/>
          <w:w w:val="95"/>
        </w:rPr>
        <w:t> </w:t>
      </w:r>
      <w:r>
        <w:rPr>
          <w:rFonts w:ascii="Georgia" w:hAnsi="Georgia"/>
          <w:color w:val="231F20"/>
          <w:w w:val="95"/>
        </w:rPr>
        <w:t>lugar en los procesos electorales, el </w:t>
      </w:r>
      <w:r>
        <w:rPr>
          <w:rFonts w:ascii="Georgia" w:hAnsi="Georgia"/>
          <w:color w:val="231F20"/>
          <w:spacing w:val="-2"/>
          <w:w w:val="95"/>
        </w:rPr>
        <w:t>relevo </w:t>
      </w:r>
      <w:r>
        <w:rPr>
          <w:rFonts w:ascii="Georgia" w:hAnsi="Georgia"/>
          <w:color w:val="231F20"/>
          <w:w w:val="95"/>
        </w:rPr>
        <w:t>de los gobernantes por este medio es tan sólo</w:t>
      </w:r>
      <w:r>
        <w:rPr>
          <w:rFonts w:ascii="Georgia" w:hAnsi="Georgia"/>
          <w:color w:val="231F20"/>
          <w:spacing w:val="-22"/>
          <w:w w:val="95"/>
        </w:rPr>
        <w:t> </w:t>
      </w:r>
      <w:r>
        <w:rPr>
          <w:rFonts w:ascii="Georgia" w:hAnsi="Georgia"/>
          <w:color w:val="231F20"/>
          <w:w w:val="95"/>
        </w:rPr>
        <w:t>una</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las</w:t>
      </w:r>
      <w:r>
        <w:rPr>
          <w:rFonts w:ascii="Georgia" w:hAnsi="Georgia"/>
          <w:color w:val="231F20"/>
          <w:spacing w:val="-21"/>
          <w:w w:val="95"/>
        </w:rPr>
        <w:t> </w:t>
      </w:r>
      <w:r>
        <w:rPr>
          <w:rFonts w:ascii="Georgia" w:hAnsi="Georgia"/>
          <w:color w:val="231F20"/>
          <w:w w:val="95"/>
        </w:rPr>
        <w:t>múltiples</w:t>
      </w:r>
      <w:r>
        <w:rPr>
          <w:rFonts w:ascii="Georgia" w:hAnsi="Georgia"/>
          <w:color w:val="231F20"/>
          <w:spacing w:val="-21"/>
          <w:w w:val="95"/>
        </w:rPr>
        <w:t> </w:t>
      </w:r>
      <w:r>
        <w:rPr>
          <w:rFonts w:ascii="Georgia" w:hAnsi="Georgia"/>
          <w:color w:val="231F20"/>
          <w:w w:val="95"/>
        </w:rPr>
        <w:t>facetas</w:t>
      </w:r>
      <w:r>
        <w:rPr>
          <w:rFonts w:ascii="Georgia" w:hAnsi="Georgia"/>
          <w:color w:val="231F20"/>
          <w:spacing w:val="-22"/>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la</w:t>
      </w:r>
      <w:r>
        <w:rPr>
          <w:rFonts w:ascii="Georgia" w:hAnsi="Georgia"/>
          <w:color w:val="231F20"/>
          <w:spacing w:val="-21"/>
          <w:w w:val="95"/>
        </w:rPr>
        <w:t> </w:t>
      </w:r>
      <w:r>
        <w:rPr>
          <w:rFonts w:ascii="Georgia" w:hAnsi="Georgia"/>
          <w:color w:val="231F20"/>
          <w:w w:val="95"/>
        </w:rPr>
        <w:t>democracia.</w:t>
      </w:r>
      <w:r>
        <w:rPr>
          <w:rFonts w:ascii="Georgia" w:hAnsi="Georgia"/>
          <w:color w:val="231F20"/>
          <w:spacing w:val="-21"/>
          <w:w w:val="95"/>
        </w:rPr>
        <w:t> </w:t>
      </w:r>
      <w:r>
        <w:rPr>
          <w:rFonts w:ascii="Georgia" w:hAnsi="Georgia"/>
          <w:color w:val="231F20"/>
          <w:w w:val="95"/>
        </w:rPr>
        <w:t>La</w:t>
      </w:r>
      <w:r>
        <w:rPr>
          <w:rFonts w:ascii="Georgia" w:hAnsi="Georgia"/>
          <w:color w:val="231F20"/>
          <w:spacing w:val="-21"/>
          <w:w w:val="95"/>
        </w:rPr>
        <w:t> </w:t>
      </w:r>
      <w:r>
        <w:rPr>
          <w:rFonts w:ascii="Georgia" w:hAnsi="Georgia"/>
          <w:color w:val="231F20"/>
          <w:w w:val="95"/>
        </w:rPr>
        <w:t>vida</w:t>
      </w:r>
      <w:r>
        <w:rPr>
          <w:rFonts w:ascii="Georgia" w:hAnsi="Georgia"/>
          <w:color w:val="231F20"/>
          <w:spacing w:val="-22"/>
          <w:w w:val="95"/>
        </w:rPr>
        <w:t> </w:t>
      </w:r>
      <w:r>
        <w:rPr>
          <w:rFonts w:ascii="Georgia" w:hAnsi="Georgia"/>
          <w:color w:val="231F20"/>
          <w:w w:val="95"/>
        </w:rPr>
        <w:t>democrática</w:t>
      </w:r>
      <w:r>
        <w:rPr>
          <w:rFonts w:ascii="Georgia" w:hAnsi="Georgia"/>
          <w:color w:val="231F20"/>
          <w:spacing w:val="-21"/>
          <w:w w:val="95"/>
        </w:rPr>
        <w:t> </w:t>
      </w:r>
      <w:r>
        <w:rPr>
          <w:rFonts w:ascii="Georgia" w:hAnsi="Georgia"/>
          <w:color w:val="231F20"/>
          <w:w w:val="95"/>
        </w:rPr>
        <w:t>debe</w:t>
      </w:r>
      <w:r>
        <w:rPr>
          <w:rFonts w:ascii="Georgia" w:hAnsi="Georgia"/>
          <w:color w:val="231F20"/>
          <w:spacing w:val="-21"/>
          <w:w w:val="95"/>
        </w:rPr>
        <w:t> </w:t>
      </w:r>
      <w:r>
        <w:rPr>
          <w:rFonts w:ascii="Georgia" w:hAnsi="Georgia"/>
          <w:color w:val="231F20"/>
          <w:w w:val="95"/>
        </w:rPr>
        <w:t>ser comprendida</w:t>
      </w:r>
      <w:r>
        <w:rPr>
          <w:rFonts w:ascii="Georgia" w:hAnsi="Georgia"/>
          <w:color w:val="231F20"/>
          <w:spacing w:val="-31"/>
          <w:w w:val="95"/>
        </w:rPr>
        <w:t> </w:t>
      </w:r>
      <w:r>
        <w:rPr>
          <w:rFonts w:ascii="Georgia" w:hAnsi="Georgia"/>
          <w:color w:val="231F20"/>
          <w:w w:val="95"/>
        </w:rPr>
        <w:t>como</w:t>
      </w:r>
      <w:r>
        <w:rPr>
          <w:rFonts w:ascii="Georgia" w:hAnsi="Georgia"/>
          <w:color w:val="231F20"/>
          <w:spacing w:val="-31"/>
          <w:w w:val="95"/>
        </w:rPr>
        <w:t> </w:t>
      </w:r>
      <w:r>
        <w:rPr>
          <w:rFonts w:ascii="Georgia" w:hAnsi="Georgia"/>
          <w:color w:val="231F20"/>
          <w:w w:val="95"/>
        </w:rPr>
        <w:t>el</w:t>
      </w:r>
      <w:r>
        <w:rPr>
          <w:rFonts w:ascii="Georgia" w:hAnsi="Georgia"/>
          <w:color w:val="231F20"/>
          <w:spacing w:val="-31"/>
          <w:w w:val="95"/>
        </w:rPr>
        <w:t> </w:t>
      </w:r>
      <w:r>
        <w:rPr>
          <w:rFonts w:ascii="Georgia" w:hAnsi="Georgia"/>
          <w:color w:val="231F20"/>
          <w:w w:val="95"/>
        </w:rPr>
        <w:t>“estado”</w:t>
      </w:r>
      <w:r>
        <w:rPr>
          <w:rFonts w:ascii="Georgia" w:hAnsi="Georgia"/>
          <w:color w:val="231F20"/>
          <w:spacing w:val="-31"/>
          <w:w w:val="95"/>
        </w:rPr>
        <w:t> </w:t>
      </w:r>
      <w:r>
        <w:rPr>
          <w:rFonts w:ascii="Georgia" w:hAnsi="Georgia"/>
          <w:color w:val="231F20"/>
          <w:w w:val="95"/>
        </w:rPr>
        <w:t>natural</w:t>
      </w:r>
      <w:r>
        <w:rPr>
          <w:rFonts w:ascii="Georgia" w:hAnsi="Georgia"/>
          <w:color w:val="231F20"/>
          <w:spacing w:val="-31"/>
          <w:w w:val="95"/>
        </w:rPr>
        <w:t> </w:t>
      </w:r>
      <w:r>
        <w:rPr>
          <w:rFonts w:ascii="Georgia" w:hAnsi="Georgia"/>
          <w:color w:val="231F20"/>
          <w:w w:val="95"/>
        </w:rPr>
        <w:t>del</w:t>
      </w:r>
      <w:r>
        <w:rPr>
          <w:rFonts w:ascii="Georgia" w:hAnsi="Georgia"/>
          <w:color w:val="231F20"/>
          <w:spacing w:val="-31"/>
          <w:w w:val="95"/>
        </w:rPr>
        <w:t> </w:t>
      </w:r>
      <w:r>
        <w:rPr>
          <w:rFonts w:ascii="Georgia" w:hAnsi="Georgia"/>
          <w:color w:val="231F20"/>
          <w:w w:val="95"/>
        </w:rPr>
        <w:t>Estado.</w:t>
      </w:r>
    </w:p>
    <w:p>
      <w:pPr>
        <w:pStyle w:val="BodyText"/>
        <w:spacing w:line="247" w:lineRule="auto"/>
        <w:ind w:left="113" w:right="111" w:firstLine="283"/>
        <w:jc w:val="both"/>
        <w:rPr>
          <w:rFonts w:ascii="Georgia" w:hAnsi="Georgia"/>
        </w:rPr>
      </w:pPr>
      <w:r>
        <w:rPr>
          <w:rFonts w:ascii="Georgia" w:hAnsi="Georgia"/>
          <w:color w:val="231F20"/>
          <w:w w:val="90"/>
        </w:rPr>
        <w:t>Sin </w:t>
      </w:r>
      <w:r>
        <w:rPr>
          <w:rFonts w:ascii="Georgia" w:hAnsi="Georgia"/>
          <w:color w:val="231F20"/>
          <w:spacing w:val="-3"/>
          <w:w w:val="90"/>
        </w:rPr>
        <w:t>embargo, </w:t>
      </w:r>
      <w:r>
        <w:rPr>
          <w:rFonts w:ascii="Georgia" w:hAnsi="Georgia"/>
          <w:color w:val="231F20"/>
          <w:w w:val="90"/>
        </w:rPr>
        <w:t>la vida </w:t>
      </w:r>
      <w:r>
        <w:rPr>
          <w:rFonts w:ascii="Georgia" w:hAnsi="Georgia"/>
          <w:color w:val="231F20"/>
          <w:spacing w:val="-3"/>
          <w:w w:val="90"/>
        </w:rPr>
        <w:t>democrática </w:t>
      </w:r>
      <w:r>
        <w:rPr>
          <w:rFonts w:ascii="Georgia" w:hAnsi="Georgia"/>
          <w:color w:val="231F20"/>
          <w:w w:val="90"/>
        </w:rPr>
        <w:t>es más </w:t>
      </w:r>
      <w:r>
        <w:rPr>
          <w:rFonts w:ascii="Georgia" w:hAnsi="Georgia"/>
          <w:color w:val="231F20"/>
          <w:spacing w:val="-3"/>
          <w:w w:val="90"/>
        </w:rPr>
        <w:t>dinámica; </w:t>
      </w:r>
      <w:r>
        <w:rPr>
          <w:rFonts w:ascii="Georgia" w:hAnsi="Georgia"/>
          <w:color w:val="231F20"/>
          <w:w w:val="90"/>
        </w:rPr>
        <w:t>conecta los </w:t>
      </w:r>
      <w:r>
        <w:rPr>
          <w:rFonts w:ascii="Georgia" w:hAnsi="Georgia"/>
          <w:color w:val="231F20"/>
          <w:spacing w:val="-3"/>
          <w:w w:val="90"/>
        </w:rPr>
        <w:t>procesos </w:t>
      </w:r>
      <w:r>
        <w:rPr>
          <w:rFonts w:ascii="Georgia" w:hAnsi="Georgia"/>
          <w:color w:val="231F20"/>
          <w:w w:val="90"/>
        </w:rPr>
        <w:t>electo- rales</w:t>
      </w:r>
      <w:r>
        <w:rPr>
          <w:rFonts w:ascii="Georgia" w:hAnsi="Georgia"/>
          <w:color w:val="231F20"/>
          <w:spacing w:val="-10"/>
          <w:w w:val="90"/>
        </w:rPr>
        <w:t> </w:t>
      </w:r>
      <w:r>
        <w:rPr>
          <w:rFonts w:ascii="Georgia" w:hAnsi="Georgia"/>
          <w:color w:val="231F20"/>
          <w:spacing w:val="-3"/>
          <w:w w:val="90"/>
        </w:rPr>
        <w:t>periódicos</w:t>
      </w:r>
      <w:r>
        <w:rPr>
          <w:rFonts w:ascii="Georgia" w:hAnsi="Georgia"/>
          <w:color w:val="231F20"/>
          <w:spacing w:val="-10"/>
          <w:w w:val="90"/>
        </w:rPr>
        <w:t> </w:t>
      </w:r>
      <w:r>
        <w:rPr>
          <w:rFonts w:ascii="Georgia" w:hAnsi="Georgia"/>
          <w:color w:val="231F20"/>
          <w:w w:val="90"/>
        </w:rPr>
        <w:t>con</w:t>
      </w:r>
      <w:r>
        <w:rPr>
          <w:rFonts w:ascii="Georgia" w:hAnsi="Georgia"/>
          <w:color w:val="231F20"/>
          <w:spacing w:val="-10"/>
          <w:w w:val="90"/>
        </w:rPr>
        <w:t> </w:t>
      </w:r>
      <w:r>
        <w:rPr>
          <w:rFonts w:ascii="Georgia" w:hAnsi="Georgia"/>
          <w:color w:val="231F20"/>
          <w:w w:val="90"/>
        </w:rPr>
        <w:t>el</w:t>
      </w:r>
      <w:r>
        <w:rPr>
          <w:rFonts w:ascii="Georgia" w:hAnsi="Georgia"/>
          <w:color w:val="231F20"/>
          <w:spacing w:val="-10"/>
          <w:w w:val="90"/>
        </w:rPr>
        <w:t> </w:t>
      </w:r>
      <w:r>
        <w:rPr>
          <w:rFonts w:ascii="Georgia" w:hAnsi="Georgia"/>
          <w:color w:val="231F20"/>
          <w:spacing w:val="-3"/>
          <w:w w:val="90"/>
        </w:rPr>
        <w:t>quehacer</w:t>
      </w:r>
      <w:r>
        <w:rPr>
          <w:rFonts w:ascii="Georgia" w:hAnsi="Georgia"/>
          <w:color w:val="231F20"/>
          <w:spacing w:val="-10"/>
          <w:w w:val="90"/>
        </w:rPr>
        <w:t> </w:t>
      </w:r>
      <w:r>
        <w:rPr>
          <w:rFonts w:ascii="Georgia" w:hAnsi="Georgia"/>
          <w:color w:val="231F20"/>
          <w:spacing w:val="-3"/>
          <w:w w:val="90"/>
        </w:rPr>
        <w:t>cotidiano</w:t>
      </w:r>
      <w:r>
        <w:rPr>
          <w:rFonts w:ascii="Georgia" w:hAnsi="Georgia"/>
          <w:color w:val="231F20"/>
          <w:spacing w:val="-10"/>
          <w:w w:val="90"/>
        </w:rPr>
        <w:t> </w:t>
      </w:r>
      <w:r>
        <w:rPr>
          <w:rFonts w:ascii="Georgia" w:hAnsi="Georgia"/>
          <w:color w:val="231F20"/>
          <w:w w:val="90"/>
        </w:rPr>
        <w:t>de</w:t>
      </w:r>
      <w:r>
        <w:rPr>
          <w:rFonts w:ascii="Georgia" w:hAnsi="Georgia"/>
          <w:color w:val="231F20"/>
          <w:spacing w:val="-10"/>
          <w:w w:val="90"/>
        </w:rPr>
        <w:t> </w:t>
      </w:r>
      <w:r>
        <w:rPr>
          <w:rFonts w:ascii="Georgia" w:hAnsi="Georgia"/>
          <w:color w:val="231F20"/>
          <w:w w:val="90"/>
        </w:rPr>
        <w:t>la</w:t>
      </w:r>
      <w:r>
        <w:rPr>
          <w:rFonts w:ascii="Georgia" w:hAnsi="Georgia"/>
          <w:color w:val="231F20"/>
          <w:spacing w:val="-10"/>
          <w:w w:val="90"/>
        </w:rPr>
        <w:t> </w:t>
      </w:r>
      <w:r>
        <w:rPr>
          <w:rFonts w:ascii="Georgia" w:hAnsi="Georgia"/>
          <w:color w:val="231F20"/>
          <w:w w:val="90"/>
        </w:rPr>
        <w:t>cosa</w:t>
      </w:r>
      <w:r>
        <w:rPr>
          <w:rFonts w:ascii="Georgia" w:hAnsi="Georgia"/>
          <w:color w:val="231F20"/>
          <w:spacing w:val="-10"/>
          <w:w w:val="90"/>
        </w:rPr>
        <w:t> </w:t>
      </w:r>
      <w:r>
        <w:rPr>
          <w:rFonts w:ascii="Georgia" w:hAnsi="Georgia"/>
          <w:color w:val="231F20"/>
          <w:spacing w:val="-3"/>
          <w:w w:val="90"/>
        </w:rPr>
        <w:t>pública.</w:t>
      </w:r>
      <w:r>
        <w:rPr>
          <w:rFonts w:ascii="Georgia" w:hAnsi="Georgia"/>
          <w:color w:val="231F20"/>
          <w:spacing w:val="-10"/>
          <w:w w:val="90"/>
        </w:rPr>
        <w:t> </w:t>
      </w:r>
      <w:r>
        <w:rPr>
          <w:rFonts w:ascii="Georgia" w:hAnsi="Georgia"/>
          <w:color w:val="231F20"/>
          <w:w w:val="90"/>
        </w:rPr>
        <w:t>En</w:t>
      </w:r>
      <w:r>
        <w:rPr>
          <w:rFonts w:ascii="Georgia" w:hAnsi="Georgia"/>
          <w:color w:val="231F20"/>
          <w:spacing w:val="-10"/>
          <w:w w:val="90"/>
        </w:rPr>
        <w:t> </w:t>
      </w:r>
      <w:r>
        <w:rPr>
          <w:rFonts w:ascii="Georgia" w:hAnsi="Georgia"/>
          <w:color w:val="231F20"/>
          <w:w w:val="90"/>
        </w:rPr>
        <w:t>esta</w:t>
      </w:r>
      <w:r>
        <w:rPr>
          <w:rFonts w:ascii="Georgia" w:hAnsi="Georgia"/>
          <w:color w:val="231F20"/>
          <w:spacing w:val="-10"/>
          <w:w w:val="90"/>
        </w:rPr>
        <w:t> </w:t>
      </w:r>
      <w:r>
        <w:rPr>
          <w:rFonts w:ascii="Georgia" w:hAnsi="Georgia"/>
          <w:color w:val="231F20"/>
          <w:w w:val="90"/>
        </w:rPr>
        <w:t>perspectiva</w:t>
      </w:r>
      <w:r>
        <w:rPr>
          <w:rFonts w:ascii="Georgia" w:hAnsi="Georgia"/>
          <w:color w:val="231F20"/>
          <w:spacing w:val="-10"/>
          <w:w w:val="90"/>
        </w:rPr>
        <w:t> </w:t>
      </w:r>
      <w:r>
        <w:rPr>
          <w:rFonts w:ascii="Georgia" w:hAnsi="Georgia"/>
          <w:color w:val="231F20"/>
          <w:w w:val="90"/>
        </w:rPr>
        <w:t>de </w:t>
      </w:r>
      <w:r>
        <w:rPr>
          <w:rFonts w:ascii="Cambria" w:hAnsi="Cambria"/>
          <w:i/>
          <w:color w:val="231F20"/>
          <w:w w:val="95"/>
        </w:rPr>
        <w:t>lege</w:t>
      </w:r>
      <w:r>
        <w:rPr>
          <w:rFonts w:ascii="Cambria" w:hAnsi="Cambria"/>
          <w:i/>
          <w:color w:val="231F20"/>
          <w:spacing w:val="-27"/>
          <w:w w:val="95"/>
        </w:rPr>
        <w:t> </w:t>
      </w:r>
      <w:r>
        <w:rPr>
          <w:rFonts w:ascii="Cambria" w:hAnsi="Cambria"/>
          <w:i/>
          <w:color w:val="231F20"/>
          <w:spacing w:val="-3"/>
          <w:w w:val="95"/>
        </w:rPr>
        <w:t>ferenda</w:t>
      </w:r>
      <w:r>
        <w:rPr>
          <w:rFonts w:ascii="Georgia" w:hAnsi="Georgia"/>
          <w:color w:val="231F20"/>
          <w:spacing w:val="-3"/>
          <w:w w:val="95"/>
        </w:rPr>
        <w:t>,</w:t>
      </w:r>
      <w:r>
        <w:rPr>
          <w:rFonts w:ascii="Georgia" w:hAnsi="Georgia"/>
          <w:color w:val="231F20"/>
          <w:spacing w:val="-31"/>
          <w:w w:val="95"/>
        </w:rPr>
        <w:t> </w:t>
      </w:r>
      <w:r>
        <w:rPr>
          <w:rFonts w:ascii="Georgia" w:hAnsi="Georgia"/>
          <w:color w:val="231F20"/>
          <w:w w:val="95"/>
        </w:rPr>
        <w:t>la</w:t>
      </w:r>
      <w:r>
        <w:rPr>
          <w:rFonts w:ascii="Georgia" w:hAnsi="Georgia"/>
          <w:color w:val="231F20"/>
          <w:spacing w:val="-31"/>
          <w:w w:val="95"/>
        </w:rPr>
        <w:t> </w:t>
      </w:r>
      <w:r>
        <w:rPr>
          <w:rFonts w:ascii="Georgia" w:hAnsi="Georgia"/>
          <w:color w:val="231F20"/>
          <w:spacing w:val="-3"/>
          <w:w w:val="95"/>
        </w:rPr>
        <w:t>democracia</w:t>
      </w:r>
      <w:r>
        <w:rPr>
          <w:rFonts w:ascii="Georgia" w:hAnsi="Georgia"/>
          <w:color w:val="231F20"/>
          <w:spacing w:val="-31"/>
          <w:w w:val="95"/>
        </w:rPr>
        <w:t> </w:t>
      </w:r>
      <w:r>
        <w:rPr>
          <w:rFonts w:ascii="Georgia" w:hAnsi="Georgia"/>
          <w:color w:val="231F20"/>
          <w:spacing w:val="-3"/>
          <w:w w:val="95"/>
        </w:rPr>
        <w:t>–ejercicio</w:t>
      </w:r>
      <w:r>
        <w:rPr>
          <w:rFonts w:ascii="Georgia" w:hAnsi="Georgia"/>
          <w:color w:val="231F20"/>
          <w:spacing w:val="-31"/>
          <w:w w:val="95"/>
        </w:rPr>
        <w:t> </w:t>
      </w:r>
      <w:r>
        <w:rPr>
          <w:rFonts w:ascii="Georgia" w:hAnsi="Georgia"/>
          <w:color w:val="231F20"/>
          <w:spacing w:val="-3"/>
          <w:w w:val="95"/>
        </w:rPr>
        <w:t>vital</w:t>
      </w:r>
      <w:r>
        <w:rPr>
          <w:rFonts w:ascii="Georgia" w:hAnsi="Georgia"/>
          <w:color w:val="231F20"/>
          <w:spacing w:val="-31"/>
          <w:w w:val="95"/>
        </w:rPr>
        <w:t> </w:t>
      </w:r>
      <w:r>
        <w:rPr>
          <w:rFonts w:ascii="Georgia" w:hAnsi="Georgia"/>
          <w:color w:val="231F20"/>
          <w:w w:val="95"/>
        </w:rPr>
        <w:t>a</w:t>
      </w:r>
      <w:r>
        <w:rPr>
          <w:rFonts w:ascii="Georgia" w:hAnsi="Georgia"/>
          <w:color w:val="231F20"/>
          <w:spacing w:val="-31"/>
          <w:w w:val="95"/>
        </w:rPr>
        <w:t> </w:t>
      </w:r>
      <w:r>
        <w:rPr>
          <w:rFonts w:ascii="Georgia" w:hAnsi="Georgia"/>
          <w:color w:val="231F20"/>
          <w:w w:val="95"/>
        </w:rPr>
        <w:t>fin</w:t>
      </w:r>
      <w:r>
        <w:rPr>
          <w:rFonts w:ascii="Georgia" w:hAnsi="Georgia"/>
          <w:color w:val="231F20"/>
          <w:spacing w:val="-31"/>
          <w:w w:val="95"/>
        </w:rPr>
        <w:t> </w:t>
      </w:r>
      <w:r>
        <w:rPr>
          <w:rFonts w:ascii="Georgia" w:hAnsi="Georgia"/>
          <w:color w:val="231F20"/>
          <w:w w:val="95"/>
        </w:rPr>
        <w:t>de</w:t>
      </w:r>
      <w:r>
        <w:rPr>
          <w:rFonts w:ascii="Georgia" w:hAnsi="Georgia"/>
          <w:color w:val="231F20"/>
          <w:spacing w:val="-31"/>
          <w:w w:val="95"/>
        </w:rPr>
        <w:t> </w:t>
      </w:r>
      <w:r>
        <w:rPr>
          <w:rFonts w:ascii="Georgia" w:hAnsi="Georgia"/>
          <w:color w:val="231F20"/>
          <w:spacing w:val="-3"/>
          <w:w w:val="95"/>
        </w:rPr>
        <w:t>cuentas–</w:t>
      </w:r>
      <w:r>
        <w:rPr>
          <w:rFonts w:ascii="Georgia" w:hAnsi="Georgia"/>
          <w:color w:val="231F20"/>
          <w:spacing w:val="-31"/>
          <w:w w:val="95"/>
        </w:rPr>
        <w:t> </w:t>
      </w:r>
      <w:r>
        <w:rPr>
          <w:rFonts w:ascii="Georgia" w:hAnsi="Georgia"/>
          <w:color w:val="231F20"/>
          <w:w w:val="95"/>
        </w:rPr>
        <w:t>debe</w:t>
      </w:r>
      <w:r>
        <w:rPr>
          <w:rFonts w:ascii="Georgia" w:hAnsi="Georgia"/>
          <w:color w:val="231F20"/>
          <w:spacing w:val="-31"/>
          <w:w w:val="95"/>
        </w:rPr>
        <w:t> </w:t>
      </w:r>
      <w:r>
        <w:rPr>
          <w:rFonts w:ascii="Georgia" w:hAnsi="Georgia"/>
          <w:color w:val="231F20"/>
          <w:w w:val="95"/>
        </w:rPr>
        <w:t>tener</w:t>
      </w:r>
      <w:r>
        <w:rPr>
          <w:rFonts w:ascii="Georgia" w:hAnsi="Georgia"/>
          <w:color w:val="231F20"/>
          <w:spacing w:val="-31"/>
          <w:w w:val="95"/>
        </w:rPr>
        <w:t> </w:t>
      </w:r>
      <w:r>
        <w:rPr>
          <w:rFonts w:ascii="Georgia" w:hAnsi="Georgia"/>
          <w:color w:val="231F20"/>
          <w:spacing w:val="-3"/>
          <w:w w:val="95"/>
        </w:rPr>
        <w:t>claramente identificados</w:t>
      </w:r>
      <w:r>
        <w:rPr>
          <w:rFonts w:ascii="Georgia" w:hAnsi="Georgia"/>
          <w:color w:val="231F20"/>
          <w:spacing w:val="-27"/>
          <w:w w:val="95"/>
        </w:rPr>
        <w:t> </w:t>
      </w:r>
      <w:r>
        <w:rPr>
          <w:rFonts w:ascii="Georgia" w:hAnsi="Georgia"/>
          <w:color w:val="231F20"/>
          <w:w w:val="95"/>
        </w:rPr>
        <w:t>los</w:t>
      </w:r>
      <w:r>
        <w:rPr>
          <w:rFonts w:ascii="Georgia" w:hAnsi="Georgia"/>
          <w:color w:val="231F20"/>
          <w:spacing w:val="-27"/>
          <w:w w:val="95"/>
        </w:rPr>
        <w:t> </w:t>
      </w:r>
      <w:r>
        <w:rPr>
          <w:rFonts w:ascii="Georgia" w:hAnsi="Georgia"/>
          <w:color w:val="231F20"/>
          <w:w w:val="95"/>
        </w:rPr>
        <w:t>muy</w:t>
      </w:r>
      <w:r>
        <w:rPr>
          <w:rFonts w:ascii="Georgia" w:hAnsi="Georgia"/>
          <w:color w:val="231F20"/>
          <w:spacing w:val="-27"/>
          <w:w w:val="95"/>
        </w:rPr>
        <w:t> </w:t>
      </w:r>
      <w:r>
        <w:rPr>
          <w:rFonts w:ascii="Georgia" w:hAnsi="Georgia"/>
          <w:color w:val="231F20"/>
          <w:spacing w:val="-3"/>
          <w:w w:val="95"/>
        </w:rPr>
        <w:t>variados</w:t>
      </w:r>
      <w:r>
        <w:rPr>
          <w:rFonts w:ascii="Georgia" w:hAnsi="Georgia"/>
          <w:color w:val="231F20"/>
          <w:spacing w:val="-27"/>
          <w:w w:val="95"/>
        </w:rPr>
        <w:t> </w:t>
      </w:r>
      <w:r>
        <w:rPr>
          <w:rFonts w:ascii="Georgia" w:hAnsi="Georgia"/>
          <w:color w:val="231F20"/>
          <w:spacing w:val="-3"/>
          <w:w w:val="95"/>
        </w:rPr>
        <w:t>escenarios</w:t>
      </w:r>
      <w:r>
        <w:rPr>
          <w:rFonts w:ascii="Georgia" w:hAnsi="Georgia"/>
          <w:color w:val="231F20"/>
          <w:spacing w:val="-27"/>
          <w:w w:val="95"/>
        </w:rPr>
        <w:t> </w:t>
      </w:r>
      <w:r>
        <w:rPr>
          <w:rFonts w:ascii="Georgia" w:hAnsi="Georgia"/>
          <w:color w:val="231F20"/>
          <w:w w:val="95"/>
        </w:rPr>
        <w:t>y</w:t>
      </w:r>
      <w:r>
        <w:rPr>
          <w:rFonts w:ascii="Georgia" w:hAnsi="Georgia"/>
          <w:color w:val="231F20"/>
          <w:spacing w:val="-27"/>
          <w:w w:val="95"/>
        </w:rPr>
        <w:t> </w:t>
      </w:r>
      <w:r>
        <w:rPr>
          <w:rFonts w:ascii="Georgia" w:hAnsi="Georgia"/>
          <w:color w:val="231F20"/>
          <w:w w:val="95"/>
        </w:rPr>
        <w:t>los</w:t>
      </w:r>
      <w:r>
        <w:rPr>
          <w:rFonts w:ascii="Georgia" w:hAnsi="Georgia"/>
          <w:color w:val="231F20"/>
          <w:spacing w:val="-27"/>
          <w:w w:val="95"/>
        </w:rPr>
        <w:t> </w:t>
      </w:r>
      <w:r>
        <w:rPr>
          <w:rFonts w:ascii="Georgia" w:hAnsi="Georgia"/>
          <w:color w:val="231F20"/>
          <w:w w:val="95"/>
        </w:rPr>
        <w:t>ritmos</w:t>
      </w:r>
      <w:r>
        <w:rPr>
          <w:rFonts w:ascii="Georgia" w:hAnsi="Georgia"/>
          <w:color w:val="231F20"/>
          <w:spacing w:val="-27"/>
          <w:w w:val="95"/>
        </w:rPr>
        <w:t> </w:t>
      </w:r>
      <w:r>
        <w:rPr>
          <w:rFonts w:ascii="Georgia" w:hAnsi="Georgia"/>
          <w:color w:val="231F20"/>
          <w:w w:val="95"/>
        </w:rPr>
        <w:t>de</w:t>
      </w:r>
      <w:r>
        <w:rPr>
          <w:rFonts w:ascii="Georgia" w:hAnsi="Georgia"/>
          <w:color w:val="231F20"/>
          <w:spacing w:val="-27"/>
          <w:w w:val="95"/>
        </w:rPr>
        <w:t> </w:t>
      </w:r>
      <w:r>
        <w:rPr>
          <w:rFonts w:ascii="Georgia" w:hAnsi="Georgia"/>
          <w:color w:val="231F20"/>
          <w:w w:val="95"/>
        </w:rPr>
        <w:t>sus</w:t>
      </w:r>
      <w:r>
        <w:rPr>
          <w:rFonts w:ascii="Georgia" w:hAnsi="Georgia"/>
          <w:color w:val="231F20"/>
          <w:spacing w:val="-27"/>
          <w:w w:val="95"/>
        </w:rPr>
        <w:t> </w:t>
      </w:r>
      <w:r>
        <w:rPr>
          <w:rFonts w:ascii="Georgia" w:hAnsi="Georgia"/>
          <w:color w:val="231F20"/>
          <w:spacing w:val="-3"/>
          <w:w w:val="95"/>
        </w:rPr>
        <w:t>manifestaciones.</w:t>
      </w:r>
      <w:r>
        <w:rPr>
          <w:rFonts w:ascii="Georgia" w:hAnsi="Georgia"/>
          <w:color w:val="231F20"/>
          <w:spacing w:val="-27"/>
          <w:w w:val="95"/>
        </w:rPr>
        <w:t> </w:t>
      </w:r>
      <w:r>
        <w:rPr>
          <w:rFonts w:ascii="Georgia" w:hAnsi="Georgia"/>
          <w:color w:val="231F20"/>
          <w:spacing w:val="-7"/>
          <w:w w:val="95"/>
        </w:rPr>
        <w:t>Por </w:t>
      </w:r>
      <w:r>
        <w:rPr>
          <w:rFonts w:ascii="Georgia" w:hAnsi="Georgia"/>
          <w:color w:val="231F20"/>
          <w:w w:val="95"/>
        </w:rPr>
        <w:t>eso</w:t>
      </w:r>
      <w:r>
        <w:rPr>
          <w:rFonts w:ascii="Georgia" w:hAnsi="Georgia"/>
          <w:color w:val="231F20"/>
          <w:spacing w:val="-26"/>
          <w:w w:val="95"/>
        </w:rPr>
        <w:t> </w:t>
      </w:r>
      <w:r>
        <w:rPr>
          <w:rFonts w:ascii="Georgia" w:hAnsi="Georgia"/>
          <w:color w:val="231F20"/>
          <w:w w:val="95"/>
        </w:rPr>
        <w:t>la</w:t>
      </w:r>
      <w:r>
        <w:rPr>
          <w:rFonts w:ascii="Georgia" w:hAnsi="Georgia"/>
          <w:color w:val="231F20"/>
          <w:spacing w:val="-26"/>
          <w:w w:val="95"/>
        </w:rPr>
        <w:t> </w:t>
      </w:r>
      <w:r>
        <w:rPr>
          <w:rFonts w:ascii="Georgia" w:hAnsi="Georgia"/>
          <w:color w:val="231F20"/>
          <w:spacing w:val="-3"/>
          <w:w w:val="95"/>
        </w:rPr>
        <w:t>democracia</w:t>
      </w:r>
      <w:r>
        <w:rPr>
          <w:rFonts w:ascii="Georgia" w:hAnsi="Georgia"/>
          <w:color w:val="231F20"/>
          <w:spacing w:val="-26"/>
          <w:w w:val="95"/>
        </w:rPr>
        <w:t> </w:t>
      </w:r>
      <w:r>
        <w:rPr>
          <w:rFonts w:ascii="Georgia" w:hAnsi="Georgia"/>
          <w:color w:val="231F20"/>
          <w:w w:val="95"/>
        </w:rPr>
        <w:t>no</w:t>
      </w:r>
      <w:r>
        <w:rPr>
          <w:rFonts w:ascii="Georgia" w:hAnsi="Georgia"/>
          <w:color w:val="231F20"/>
          <w:spacing w:val="-26"/>
          <w:w w:val="95"/>
        </w:rPr>
        <w:t> </w:t>
      </w:r>
      <w:r>
        <w:rPr>
          <w:rFonts w:ascii="Georgia" w:hAnsi="Georgia"/>
          <w:color w:val="231F20"/>
          <w:w w:val="95"/>
        </w:rPr>
        <w:t>puede</w:t>
      </w:r>
      <w:r>
        <w:rPr>
          <w:rFonts w:ascii="Georgia" w:hAnsi="Georgia"/>
          <w:color w:val="231F20"/>
          <w:spacing w:val="-26"/>
          <w:w w:val="95"/>
        </w:rPr>
        <w:t> </w:t>
      </w:r>
      <w:r>
        <w:rPr>
          <w:rFonts w:ascii="Georgia" w:hAnsi="Georgia"/>
          <w:color w:val="231F20"/>
          <w:w w:val="95"/>
        </w:rPr>
        <w:t>ser</w:t>
      </w:r>
      <w:r>
        <w:rPr>
          <w:rFonts w:ascii="Georgia" w:hAnsi="Georgia"/>
          <w:color w:val="231F20"/>
          <w:spacing w:val="-26"/>
          <w:w w:val="95"/>
        </w:rPr>
        <w:t> </w:t>
      </w:r>
      <w:r>
        <w:rPr>
          <w:rFonts w:ascii="Georgia" w:hAnsi="Georgia"/>
          <w:color w:val="231F20"/>
          <w:w w:val="95"/>
        </w:rPr>
        <w:t>más,</w:t>
      </w:r>
      <w:r>
        <w:rPr>
          <w:rFonts w:ascii="Georgia" w:hAnsi="Georgia"/>
          <w:color w:val="231F20"/>
          <w:spacing w:val="-26"/>
          <w:w w:val="95"/>
        </w:rPr>
        <w:t> </w:t>
      </w:r>
      <w:r>
        <w:rPr>
          <w:rFonts w:ascii="Georgia" w:hAnsi="Georgia"/>
          <w:color w:val="231F20"/>
          <w:spacing w:val="-4"/>
          <w:w w:val="95"/>
        </w:rPr>
        <w:t>pero</w:t>
      </w:r>
      <w:r>
        <w:rPr>
          <w:rFonts w:ascii="Georgia" w:hAnsi="Georgia"/>
          <w:color w:val="231F20"/>
          <w:spacing w:val="-26"/>
          <w:w w:val="95"/>
        </w:rPr>
        <w:t> </w:t>
      </w:r>
      <w:r>
        <w:rPr>
          <w:rFonts w:ascii="Georgia" w:hAnsi="Georgia"/>
          <w:color w:val="231F20"/>
          <w:w w:val="95"/>
        </w:rPr>
        <w:t>tampoco</w:t>
      </w:r>
      <w:r>
        <w:rPr>
          <w:rFonts w:ascii="Georgia" w:hAnsi="Georgia"/>
          <w:color w:val="231F20"/>
          <w:spacing w:val="-26"/>
          <w:w w:val="95"/>
        </w:rPr>
        <w:t> </w:t>
      </w:r>
      <w:r>
        <w:rPr>
          <w:rFonts w:ascii="Georgia" w:hAnsi="Georgia"/>
          <w:color w:val="231F20"/>
          <w:w w:val="95"/>
        </w:rPr>
        <w:t>menos,</w:t>
      </w:r>
      <w:r>
        <w:rPr>
          <w:rFonts w:ascii="Georgia" w:hAnsi="Georgia"/>
          <w:color w:val="231F20"/>
          <w:spacing w:val="-26"/>
          <w:w w:val="95"/>
        </w:rPr>
        <w:t> </w:t>
      </w:r>
      <w:r>
        <w:rPr>
          <w:rFonts w:ascii="Georgia" w:hAnsi="Georgia"/>
          <w:color w:val="231F20"/>
          <w:w w:val="95"/>
        </w:rPr>
        <w:t>que</w:t>
      </w:r>
      <w:r>
        <w:rPr>
          <w:rFonts w:ascii="Georgia" w:hAnsi="Georgia"/>
          <w:color w:val="231F20"/>
          <w:spacing w:val="-26"/>
          <w:w w:val="95"/>
        </w:rPr>
        <w:t> </w:t>
      </w:r>
      <w:r>
        <w:rPr>
          <w:rFonts w:ascii="Georgia" w:hAnsi="Georgia"/>
          <w:color w:val="231F20"/>
          <w:w w:val="95"/>
        </w:rPr>
        <w:t>una</w:t>
      </w:r>
      <w:r>
        <w:rPr>
          <w:rFonts w:ascii="Georgia" w:hAnsi="Georgia"/>
          <w:color w:val="231F20"/>
          <w:spacing w:val="-26"/>
          <w:w w:val="95"/>
        </w:rPr>
        <w:t> </w:t>
      </w:r>
      <w:r>
        <w:rPr>
          <w:rFonts w:ascii="Georgia" w:hAnsi="Georgia"/>
          <w:color w:val="231F20"/>
          <w:w w:val="95"/>
        </w:rPr>
        <w:t>forma</w:t>
      </w:r>
      <w:r>
        <w:rPr>
          <w:rFonts w:ascii="Georgia" w:hAnsi="Georgia"/>
          <w:color w:val="231F20"/>
          <w:spacing w:val="-26"/>
          <w:w w:val="95"/>
        </w:rPr>
        <w:t> </w:t>
      </w:r>
      <w:r>
        <w:rPr>
          <w:rFonts w:ascii="Georgia" w:hAnsi="Georgia"/>
          <w:color w:val="231F20"/>
          <w:w w:val="95"/>
        </w:rPr>
        <w:t>de</w:t>
      </w:r>
      <w:r>
        <w:rPr>
          <w:rFonts w:ascii="Georgia" w:hAnsi="Georgia"/>
          <w:color w:val="231F20"/>
          <w:spacing w:val="-26"/>
          <w:w w:val="95"/>
        </w:rPr>
        <w:t> </w:t>
      </w:r>
      <w:r>
        <w:rPr>
          <w:rFonts w:ascii="Georgia" w:hAnsi="Georgia"/>
          <w:color w:val="231F20"/>
          <w:w w:val="95"/>
        </w:rPr>
        <w:t>vida </w:t>
      </w:r>
      <w:r>
        <w:rPr>
          <w:rFonts w:ascii="Georgia" w:hAnsi="Georgia"/>
          <w:color w:val="231F20"/>
          <w:spacing w:val="-3"/>
          <w:w w:val="95"/>
        </w:rPr>
        <w:t>humano-social</w:t>
      </w:r>
      <w:r>
        <w:rPr>
          <w:rFonts w:ascii="Georgia" w:hAnsi="Georgia"/>
          <w:color w:val="231F20"/>
          <w:spacing w:val="-33"/>
          <w:w w:val="95"/>
        </w:rPr>
        <w:t> </w:t>
      </w:r>
      <w:r>
        <w:rPr>
          <w:rFonts w:ascii="Georgia" w:hAnsi="Georgia"/>
          <w:color w:val="231F20"/>
          <w:w w:val="95"/>
        </w:rPr>
        <w:t>–como</w:t>
      </w:r>
      <w:r>
        <w:rPr>
          <w:rFonts w:ascii="Georgia" w:hAnsi="Georgia"/>
          <w:color w:val="231F20"/>
          <w:spacing w:val="-33"/>
          <w:w w:val="95"/>
        </w:rPr>
        <w:t> </w:t>
      </w:r>
      <w:r>
        <w:rPr>
          <w:rFonts w:ascii="Georgia" w:hAnsi="Georgia"/>
          <w:color w:val="231F20"/>
          <w:spacing w:val="-3"/>
          <w:w w:val="95"/>
        </w:rPr>
        <w:t>dijera</w:t>
      </w:r>
      <w:r>
        <w:rPr>
          <w:rFonts w:ascii="Georgia" w:hAnsi="Georgia"/>
          <w:color w:val="231F20"/>
          <w:spacing w:val="-33"/>
          <w:w w:val="95"/>
        </w:rPr>
        <w:t> </w:t>
      </w:r>
      <w:r>
        <w:rPr>
          <w:rFonts w:ascii="Georgia" w:hAnsi="Georgia"/>
          <w:color w:val="231F20"/>
          <w:w w:val="95"/>
        </w:rPr>
        <w:t>Heller–,</w:t>
      </w:r>
      <w:r>
        <w:rPr>
          <w:rFonts w:ascii="Georgia" w:hAnsi="Georgia"/>
          <w:color w:val="231F20"/>
          <w:spacing w:val="-33"/>
          <w:w w:val="95"/>
        </w:rPr>
        <w:t> </w:t>
      </w:r>
      <w:r>
        <w:rPr>
          <w:rFonts w:ascii="Georgia" w:hAnsi="Georgia"/>
          <w:color w:val="231F20"/>
          <w:w w:val="95"/>
        </w:rPr>
        <w:t>vida</w:t>
      </w:r>
      <w:r>
        <w:rPr>
          <w:rFonts w:ascii="Georgia" w:hAnsi="Georgia"/>
          <w:color w:val="231F20"/>
          <w:spacing w:val="-33"/>
          <w:w w:val="95"/>
        </w:rPr>
        <w:t> </w:t>
      </w:r>
      <w:r>
        <w:rPr>
          <w:rFonts w:ascii="Georgia" w:hAnsi="Georgia"/>
          <w:color w:val="231F20"/>
          <w:w w:val="95"/>
        </w:rPr>
        <w:t>en</w:t>
      </w:r>
      <w:r>
        <w:rPr>
          <w:rFonts w:ascii="Georgia" w:hAnsi="Georgia"/>
          <w:color w:val="231F20"/>
          <w:spacing w:val="-33"/>
          <w:w w:val="95"/>
        </w:rPr>
        <w:t> </w:t>
      </w:r>
      <w:r>
        <w:rPr>
          <w:rFonts w:ascii="Georgia" w:hAnsi="Georgia"/>
          <w:color w:val="231F20"/>
          <w:w w:val="95"/>
        </w:rPr>
        <w:t>forma</w:t>
      </w:r>
      <w:r>
        <w:rPr>
          <w:rFonts w:ascii="Georgia" w:hAnsi="Georgia"/>
          <w:color w:val="231F20"/>
          <w:spacing w:val="-33"/>
          <w:w w:val="95"/>
        </w:rPr>
        <w:t> </w:t>
      </w:r>
      <w:r>
        <w:rPr>
          <w:rFonts w:ascii="Georgia" w:hAnsi="Georgia"/>
          <w:color w:val="231F20"/>
          <w:w w:val="95"/>
        </w:rPr>
        <w:t>y</w:t>
      </w:r>
      <w:r>
        <w:rPr>
          <w:rFonts w:ascii="Georgia" w:hAnsi="Georgia"/>
          <w:color w:val="231F20"/>
          <w:spacing w:val="-33"/>
          <w:w w:val="95"/>
        </w:rPr>
        <w:t> </w:t>
      </w:r>
      <w:r>
        <w:rPr>
          <w:rFonts w:ascii="Georgia" w:hAnsi="Georgia"/>
          <w:color w:val="231F20"/>
          <w:w w:val="95"/>
        </w:rPr>
        <w:t>forma</w:t>
      </w:r>
      <w:r>
        <w:rPr>
          <w:rFonts w:ascii="Georgia" w:hAnsi="Georgia"/>
          <w:color w:val="231F20"/>
          <w:spacing w:val="-33"/>
          <w:w w:val="95"/>
        </w:rPr>
        <w:t> </w:t>
      </w:r>
      <w:r>
        <w:rPr>
          <w:rFonts w:ascii="Georgia" w:hAnsi="Georgia"/>
          <w:color w:val="231F20"/>
          <w:w w:val="95"/>
        </w:rPr>
        <w:t>que</w:t>
      </w:r>
      <w:r>
        <w:rPr>
          <w:rFonts w:ascii="Georgia" w:hAnsi="Georgia"/>
          <w:color w:val="231F20"/>
          <w:spacing w:val="-33"/>
          <w:w w:val="95"/>
        </w:rPr>
        <w:t> </w:t>
      </w:r>
      <w:r>
        <w:rPr>
          <w:rFonts w:ascii="Georgia" w:hAnsi="Georgia"/>
          <w:color w:val="231F20"/>
          <w:spacing w:val="-3"/>
          <w:w w:val="95"/>
        </w:rPr>
        <w:t>nace</w:t>
      </w:r>
      <w:r>
        <w:rPr>
          <w:rFonts w:ascii="Georgia" w:hAnsi="Georgia"/>
          <w:color w:val="231F20"/>
          <w:spacing w:val="-33"/>
          <w:w w:val="95"/>
        </w:rPr>
        <w:t> </w:t>
      </w:r>
      <w:r>
        <w:rPr>
          <w:rFonts w:ascii="Georgia" w:hAnsi="Georgia"/>
          <w:color w:val="231F20"/>
          <w:w w:val="95"/>
        </w:rPr>
        <w:t>de</w:t>
      </w:r>
      <w:r>
        <w:rPr>
          <w:rFonts w:ascii="Georgia" w:hAnsi="Georgia"/>
          <w:color w:val="231F20"/>
          <w:spacing w:val="-33"/>
          <w:w w:val="95"/>
        </w:rPr>
        <w:t> </w:t>
      </w:r>
      <w:r>
        <w:rPr>
          <w:rFonts w:ascii="Georgia" w:hAnsi="Georgia"/>
          <w:color w:val="231F20"/>
          <w:w w:val="95"/>
        </w:rPr>
        <w:t>la</w:t>
      </w:r>
      <w:r>
        <w:rPr>
          <w:rFonts w:ascii="Georgia" w:hAnsi="Georgia"/>
          <w:color w:val="231F20"/>
          <w:spacing w:val="-33"/>
          <w:w w:val="95"/>
        </w:rPr>
        <w:t> </w:t>
      </w:r>
      <w:r>
        <w:rPr>
          <w:rFonts w:ascii="Georgia" w:hAnsi="Georgia"/>
          <w:color w:val="231F20"/>
          <w:w w:val="95"/>
        </w:rPr>
        <w:t>vida.</w:t>
      </w:r>
    </w:p>
    <w:p>
      <w:pPr>
        <w:pStyle w:val="BodyText"/>
        <w:spacing w:line="249" w:lineRule="auto" w:before="2"/>
        <w:ind w:left="113" w:right="111" w:firstLine="283"/>
        <w:jc w:val="both"/>
        <w:rPr>
          <w:rFonts w:ascii="Georgia" w:hAnsi="Georgia"/>
        </w:rPr>
      </w:pPr>
      <w:r>
        <w:rPr>
          <w:rFonts w:ascii="Georgia" w:hAnsi="Georgia"/>
          <w:color w:val="231F20"/>
          <w:w w:val="95"/>
        </w:rPr>
        <w:t>Sin</w:t>
      </w:r>
      <w:r>
        <w:rPr>
          <w:rFonts w:ascii="Georgia" w:hAnsi="Georgia"/>
          <w:color w:val="231F20"/>
          <w:spacing w:val="-19"/>
          <w:w w:val="95"/>
        </w:rPr>
        <w:t> </w:t>
      </w:r>
      <w:r>
        <w:rPr>
          <w:rFonts w:ascii="Georgia" w:hAnsi="Georgia"/>
          <w:color w:val="231F20"/>
          <w:w w:val="95"/>
        </w:rPr>
        <w:t>democracia</w:t>
      </w:r>
      <w:r>
        <w:rPr>
          <w:rFonts w:ascii="Georgia" w:hAnsi="Georgia"/>
          <w:color w:val="231F20"/>
          <w:spacing w:val="-19"/>
          <w:w w:val="95"/>
        </w:rPr>
        <w:t> </w:t>
      </w:r>
      <w:r>
        <w:rPr>
          <w:rFonts w:ascii="Georgia" w:hAnsi="Georgia"/>
          <w:color w:val="231F20"/>
          <w:w w:val="95"/>
        </w:rPr>
        <w:t>que</w:t>
      </w:r>
      <w:r>
        <w:rPr>
          <w:rFonts w:ascii="Georgia" w:hAnsi="Georgia"/>
          <w:color w:val="231F20"/>
          <w:spacing w:val="-19"/>
          <w:w w:val="95"/>
        </w:rPr>
        <w:t> </w:t>
      </w:r>
      <w:r>
        <w:rPr>
          <w:rFonts w:ascii="Georgia" w:hAnsi="Georgia"/>
          <w:color w:val="231F20"/>
          <w:w w:val="95"/>
        </w:rPr>
        <w:t>articule</w:t>
      </w:r>
      <w:r>
        <w:rPr>
          <w:rFonts w:ascii="Georgia" w:hAnsi="Georgia"/>
          <w:color w:val="231F20"/>
          <w:spacing w:val="-19"/>
          <w:w w:val="95"/>
        </w:rPr>
        <w:t> </w:t>
      </w:r>
      <w:r>
        <w:rPr>
          <w:rFonts w:ascii="Georgia" w:hAnsi="Georgia"/>
          <w:color w:val="231F20"/>
          <w:w w:val="95"/>
        </w:rPr>
        <w:t>y</w:t>
      </w:r>
      <w:r>
        <w:rPr>
          <w:rFonts w:ascii="Georgia" w:hAnsi="Georgia"/>
          <w:color w:val="231F20"/>
          <w:spacing w:val="-20"/>
          <w:w w:val="95"/>
        </w:rPr>
        <w:t> </w:t>
      </w:r>
      <w:r>
        <w:rPr>
          <w:rFonts w:ascii="Georgia" w:hAnsi="Georgia"/>
          <w:color w:val="231F20"/>
          <w:w w:val="95"/>
        </w:rPr>
        <w:t>oriente</w:t>
      </w:r>
      <w:r>
        <w:rPr>
          <w:rFonts w:ascii="Georgia" w:hAnsi="Georgia"/>
          <w:color w:val="231F20"/>
          <w:spacing w:val="-20"/>
          <w:w w:val="95"/>
        </w:rPr>
        <w:t> </w:t>
      </w:r>
      <w:r>
        <w:rPr>
          <w:rFonts w:ascii="Georgia" w:hAnsi="Georgia"/>
          <w:color w:val="231F20"/>
          <w:w w:val="95"/>
        </w:rPr>
        <w:t>los</w:t>
      </w:r>
      <w:r>
        <w:rPr>
          <w:rFonts w:ascii="Georgia" w:hAnsi="Georgia"/>
          <w:color w:val="231F20"/>
          <w:spacing w:val="-19"/>
          <w:w w:val="95"/>
        </w:rPr>
        <w:t> </w:t>
      </w:r>
      <w:r>
        <w:rPr>
          <w:rFonts w:ascii="Georgia" w:hAnsi="Georgia"/>
          <w:color w:val="231F20"/>
          <w:w w:val="95"/>
        </w:rPr>
        <w:t>afanes</w:t>
      </w:r>
      <w:r>
        <w:rPr>
          <w:rFonts w:ascii="Georgia" w:hAnsi="Georgia"/>
          <w:color w:val="231F20"/>
          <w:spacing w:val="-19"/>
          <w:w w:val="95"/>
        </w:rPr>
        <w:t> </w:t>
      </w:r>
      <w:r>
        <w:rPr>
          <w:rFonts w:ascii="Georgia" w:hAnsi="Georgia"/>
          <w:color w:val="231F20"/>
          <w:w w:val="95"/>
        </w:rPr>
        <w:t>colectivos,</w:t>
      </w:r>
      <w:r>
        <w:rPr>
          <w:rFonts w:ascii="Georgia" w:hAnsi="Georgia"/>
          <w:color w:val="231F20"/>
          <w:spacing w:val="-20"/>
          <w:w w:val="95"/>
        </w:rPr>
        <w:t> </w:t>
      </w:r>
      <w:r>
        <w:rPr>
          <w:rFonts w:ascii="Georgia" w:hAnsi="Georgia"/>
          <w:color w:val="231F20"/>
          <w:w w:val="95"/>
        </w:rPr>
        <w:t>el</w:t>
      </w:r>
      <w:r>
        <w:rPr>
          <w:rFonts w:ascii="Georgia" w:hAnsi="Georgia"/>
          <w:color w:val="231F20"/>
          <w:spacing w:val="-20"/>
          <w:w w:val="95"/>
        </w:rPr>
        <w:t> </w:t>
      </w:r>
      <w:r>
        <w:rPr>
          <w:rFonts w:ascii="Georgia" w:hAnsi="Georgia"/>
          <w:color w:val="231F20"/>
          <w:w w:val="95"/>
        </w:rPr>
        <w:t>Estado</w:t>
      </w:r>
      <w:r>
        <w:rPr>
          <w:rFonts w:ascii="Georgia" w:hAnsi="Georgia"/>
          <w:color w:val="231F20"/>
          <w:spacing w:val="-19"/>
          <w:w w:val="95"/>
        </w:rPr>
        <w:t> </w:t>
      </w:r>
      <w:r>
        <w:rPr>
          <w:rFonts w:ascii="Georgia" w:hAnsi="Georgia"/>
          <w:color w:val="231F20"/>
          <w:w w:val="95"/>
        </w:rPr>
        <w:t>es</w:t>
      </w:r>
      <w:r>
        <w:rPr>
          <w:rFonts w:ascii="Georgia" w:hAnsi="Georgia"/>
          <w:color w:val="231F20"/>
          <w:spacing w:val="-19"/>
          <w:w w:val="95"/>
        </w:rPr>
        <w:t> </w:t>
      </w:r>
      <w:r>
        <w:rPr>
          <w:rFonts w:ascii="Georgia" w:hAnsi="Georgia"/>
          <w:color w:val="231F20"/>
          <w:w w:val="95"/>
        </w:rPr>
        <w:t>poco menos</w:t>
      </w:r>
      <w:r>
        <w:rPr>
          <w:rFonts w:ascii="Georgia" w:hAnsi="Georgia"/>
          <w:color w:val="231F20"/>
          <w:spacing w:val="-33"/>
          <w:w w:val="95"/>
        </w:rPr>
        <w:t> </w:t>
      </w:r>
      <w:r>
        <w:rPr>
          <w:rFonts w:ascii="Georgia" w:hAnsi="Georgia"/>
          <w:color w:val="231F20"/>
          <w:w w:val="95"/>
        </w:rPr>
        <w:t>que</w:t>
      </w:r>
      <w:r>
        <w:rPr>
          <w:rFonts w:ascii="Georgia" w:hAnsi="Georgia"/>
          <w:color w:val="231F20"/>
          <w:spacing w:val="-33"/>
          <w:w w:val="95"/>
        </w:rPr>
        <w:t> </w:t>
      </w:r>
      <w:r>
        <w:rPr>
          <w:rFonts w:ascii="Georgia" w:hAnsi="Georgia"/>
          <w:color w:val="231F20"/>
          <w:w w:val="95"/>
        </w:rPr>
        <w:t>artificio</w:t>
      </w:r>
      <w:r>
        <w:rPr>
          <w:rFonts w:ascii="Georgia" w:hAnsi="Georgia"/>
          <w:color w:val="231F20"/>
          <w:spacing w:val="-33"/>
          <w:w w:val="95"/>
        </w:rPr>
        <w:t> </w:t>
      </w:r>
      <w:r>
        <w:rPr>
          <w:rFonts w:ascii="Georgia" w:hAnsi="Georgia"/>
          <w:color w:val="231F20"/>
          <w:w w:val="95"/>
        </w:rPr>
        <w:t>y</w:t>
      </w:r>
      <w:r>
        <w:rPr>
          <w:rFonts w:ascii="Georgia" w:hAnsi="Georgia"/>
          <w:color w:val="231F20"/>
          <w:spacing w:val="-33"/>
          <w:w w:val="95"/>
        </w:rPr>
        <w:t> </w:t>
      </w:r>
      <w:r>
        <w:rPr>
          <w:rFonts w:ascii="Georgia" w:hAnsi="Georgia"/>
          <w:color w:val="231F20"/>
          <w:w w:val="95"/>
        </w:rPr>
        <w:t>seguramente</w:t>
      </w:r>
      <w:r>
        <w:rPr>
          <w:rFonts w:ascii="Georgia" w:hAnsi="Georgia"/>
          <w:color w:val="231F20"/>
          <w:spacing w:val="-33"/>
          <w:w w:val="95"/>
        </w:rPr>
        <w:t> </w:t>
      </w:r>
      <w:r>
        <w:rPr>
          <w:rFonts w:ascii="Georgia" w:hAnsi="Georgia"/>
          <w:color w:val="231F20"/>
          <w:w w:val="95"/>
        </w:rPr>
        <w:t>mucho</w:t>
      </w:r>
      <w:r>
        <w:rPr>
          <w:rFonts w:ascii="Georgia" w:hAnsi="Georgia"/>
          <w:color w:val="231F20"/>
          <w:spacing w:val="-33"/>
          <w:w w:val="95"/>
        </w:rPr>
        <w:t> </w:t>
      </w:r>
      <w:r>
        <w:rPr>
          <w:rFonts w:ascii="Georgia" w:hAnsi="Georgia"/>
          <w:color w:val="231F20"/>
          <w:w w:val="95"/>
        </w:rPr>
        <w:t>más</w:t>
      </w:r>
      <w:r>
        <w:rPr>
          <w:rFonts w:ascii="Georgia" w:hAnsi="Georgia"/>
          <w:color w:val="231F20"/>
          <w:spacing w:val="-33"/>
          <w:w w:val="95"/>
        </w:rPr>
        <w:t> </w:t>
      </w:r>
      <w:r>
        <w:rPr>
          <w:rFonts w:ascii="Georgia" w:hAnsi="Georgia"/>
          <w:color w:val="231F20"/>
          <w:w w:val="95"/>
        </w:rPr>
        <w:t>que</w:t>
      </w:r>
      <w:r>
        <w:rPr>
          <w:rFonts w:ascii="Georgia" w:hAnsi="Georgia"/>
          <w:color w:val="231F20"/>
          <w:spacing w:val="-33"/>
          <w:w w:val="95"/>
        </w:rPr>
        <w:t> </w:t>
      </w:r>
      <w:r>
        <w:rPr>
          <w:rFonts w:ascii="Georgia" w:hAnsi="Georgia"/>
          <w:color w:val="231F20"/>
          <w:w w:val="95"/>
        </w:rPr>
        <w:t>falacia</w:t>
      </w:r>
      <w:r>
        <w:rPr>
          <w:rFonts w:ascii="Georgia" w:hAnsi="Georgia"/>
          <w:color w:val="231F20"/>
          <w:spacing w:val="-33"/>
          <w:w w:val="95"/>
        </w:rPr>
        <w:t> </w:t>
      </w:r>
      <w:r>
        <w:rPr>
          <w:rFonts w:ascii="Georgia" w:hAnsi="Georgia"/>
          <w:color w:val="231F20"/>
          <w:w w:val="95"/>
        </w:rPr>
        <w:t>y</w:t>
      </w:r>
      <w:r>
        <w:rPr>
          <w:rFonts w:ascii="Georgia" w:hAnsi="Georgia"/>
          <w:color w:val="231F20"/>
          <w:spacing w:val="-33"/>
          <w:w w:val="95"/>
        </w:rPr>
        <w:t> </w:t>
      </w:r>
      <w:r>
        <w:rPr>
          <w:rFonts w:ascii="Georgia" w:hAnsi="Georgia"/>
          <w:color w:val="231F20"/>
          <w:w w:val="95"/>
        </w:rPr>
        <w:t>entelequia.</w:t>
      </w:r>
      <w:r>
        <w:rPr>
          <w:rFonts w:ascii="Georgia" w:hAnsi="Georgia"/>
          <w:color w:val="231F20"/>
          <w:spacing w:val="-33"/>
          <w:w w:val="95"/>
        </w:rPr>
        <w:t> </w:t>
      </w:r>
      <w:r>
        <w:rPr>
          <w:rFonts w:ascii="Georgia" w:hAnsi="Georgia"/>
          <w:color w:val="231F20"/>
          <w:w w:val="95"/>
        </w:rPr>
        <w:t>Los</w:t>
      </w:r>
      <w:r>
        <w:rPr>
          <w:rFonts w:ascii="Georgia" w:hAnsi="Georgia"/>
          <w:color w:val="231F20"/>
          <w:spacing w:val="-33"/>
          <w:w w:val="95"/>
        </w:rPr>
        <w:t> </w:t>
      </w:r>
      <w:r>
        <w:rPr>
          <w:rFonts w:ascii="Georgia" w:hAnsi="Georgia"/>
          <w:color w:val="231F20"/>
          <w:w w:val="95"/>
        </w:rPr>
        <w:t>hom- </w:t>
      </w:r>
      <w:r>
        <w:rPr>
          <w:rFonts w:ascii="Georgia" w:hAnsi="Georgia"/>
          <w:color w:val="231F20"/>
          <w:spacing w:val="-3"/>
          <w:w w:val="95"/>
        </w:rPr>
        <w:t>bres</w:t>
      </w:r>
      <w:r>
        <w:rPr>
          <w:rFonts w:ascii="Georgia" w:hAnsi="Georgia"/>
          <w:color w:val="231F20"/>
          <w:spacing w:val="-16"/>
          <w:w w:val="95"/>
        </w:rPr>
        <w:t> </w:t>
      </w:r>
      <w:r>
        <w:rPr>
          <w:rFonts w:ascii="Georgia" w:hAnsi="Georgia"/>
          <w:color w:val="231F20"/>
          <w:w w:val="95"/>
        </w:rPr>
        <w:t>deben</w:t>
      </w:r>
      <w:r>
        <w:rPr>
          <w:rFonts w:ascii="Georgia" w:hAnsi="Georgia"/>
          <w:color w:val="231F20"/>
          <w:spacing w:val="-15"/>
          <w:w w:val="95"/>
        </w:rPr>
        <w:t> </w:t>
      </w:r>
      <w:r>
        <w:rPr>
          <w:rFonts w:ascii="Georgia" w:hAnsi="Georgia"/>
          <w:color w:val="231F20"/>
          <w:w w:val="95"/>
        </w:rPr>
        <w:t>hacer</w:t>
      </w:r>
      <w:r>
        <w:rPr>
          <w:rFonts w:ascii="Georgia" w:hAnsi="Georgia"/>
          <w:color w:val="231F20"/>
          <w:spacing w:val="-15"/>
          <w:w w:val="95"/>
        </w:rPr>
        <w:t> </w:t>
      </w:r>
      <w:r>
        <w:rPr>
          <w:rFonts w:ascii="Georgia" w:hAnsi="Georgia"/>
          <w:color w:val="231F20"/>
          <w:w w:val="95"/>
        </w:rPr>
        <w:t>madurar</w:t>
      </w:r>
      <w:r>
        <w:rPr>
          <w:rFonts w:ascii="Georgia" w:hAnsi="Georgia"/>
          <w:color w:val="231F20"/>
          <w:spacing w:val="-15"/>
          <w:w w:val="95"/>
        </w:rPr>
        <w:t> </w:t>
      </w:r>
      <w:r>
        <w:rPr>
          <w:rFonts w:ascii="Georgia" w:hAnsi="Georgia"/>
          <w:color w:val="231F20"/>
          <w:w w:val="95"/>
        </w:rPr>
        <w:t>sus</w:t>
      </w:r>
      <w:r>
        <w:rPr>
          <w:rFonts w:ascii="Georgia" w:hAnsi="Georgia"/>
          <w:color w:val="231F20"/>
          <w:spacing w:val="-16"/>
          <w:w w:val="95"/>
        </w:rPr>
        <w:t> </w:t>
      </w:r>
      <w:r>
        <w:rPr>
          <w:rFonts w:ascii="Georgia" w:hAnsi="Georgia"/>
          <w:color w:val="231F20"/>
          <w:w w:val="95"/>
        </w:rPr>
        <w:t>sistemas</w:t>
      </w:r>
      <w:r>
        <w:rPr>
          <w:rFonts w:ascii="Georgia" w:hAnsi="Georgia"/>
          <w:color w:val="231F20"/>
          <w:spacing w:val="-16"/>
          <w:w w:val="95"/>
        </w:rPr>
        <w:t> </w:t>
      </w:r>
      <w:r>
        <w:rPr>
          <w:rFonts w:ascii="Georgia" w:hAnsi="Georgia"/>
          <w:color w:val="231F20"/>
          <w:w w:val="95"/>
        </w:rPr>
        <w:t>democráticos</w:t>
      </w:r>
      <w:r>
        <w:rPr>
          <w:rFonts w:ascii="Georgia" w:hAnsi="Georgia"/>
          <w:color w:val="231F20"/>
          <w:spacing w:val="-15"/>
          <w:w w:val="95"/>
        </w:rPr>
        <w:t> </w:t>
      </w:r>
      <w:r>
        <w:rPr>
          <w:rFonts w:ascii="Georgia" w:hAnsi="Georgia"/>
          <w:color w:val="231F20"/>
          <w:w w:val="95"/>
        </w:rPr>
        <w:t>para</w:t>
      </w:r>
      <w:r>
        <w:rPr>
          <w:rFonts w:ascii="Georgia" w:hAnsi="Georgia"/>
          <w:color w:val="231F20"/>
          <w:spacing w:val="-16"/>
          <w:w w:val="95"/>
        </w:rPr>
        <w:t> </w:t>
      </w:r>
      <w:r>
        <w:rPr>
          <w:rFonts w:ascii="Georgia" w:hAnsi="Georgia"/>
          <w:color w:val="231F20"/>
          <w:w w:val="95"/>
        </w:rPr>
        <w:t>dar</w:t>
      </w:r>
      <w:r>
        <w:rPr>
          <w:rFonts w:ascii="Georgia" w:hAnsi="Georgia"/>
          <w:color w:val="231F20"/>
          <w:spacing w:val="-15"/>
          <w:w w:val="95"/>
        </w:rPr>
        <w:t> </w:t>
      </w:r>
      <w:r>
        <w:rPr>
          <w:rFonts w:ascii="Georgia" w:hAnsi="Georgia"/>
          <w:color w:val="231F20"/>
          <w:w w:val="95"/>
        </w:rPr>
        <w:t>paso</w:t>
      </w:r>
      <w:r>
        <w:rPr>
          <w:rFonts w:ascii="Georgia" w:hAnsi="Georgia"/>
          <w:color w:val="231F20"/>
          <w:spacing w:val="-16"/>
          <w:w w:val="95"/>
        </w:rPr>
        <w:t> </w:t>
      </w:r>
      <w:r>
        <w:rPr>
          <w:rFonts w:ascii="Georgia" w:hAnsi="Georgia"/>
          <w:color w:val="231F20"/>
          <w:w w:val="95"/>
        </w:rPr>
        <w:t>al</w:t>
      </w:r>
      <w:r>
        <w:rPr>
          <w:rFonts w:ascii="Georgia" w:hAnsi="Georgia"/>
          <w:color w:val="231F20"/>
          <w:spacing w:val="-16"/>
          <w:w w:val="95"/>
        </w:rPr>
        <w:t> </w:t>
      </w:r>
      <w:r>
        <w:rPr>
          <w:rFonts w:ascii="Georgia" w:hAnsi="Georgia"/>
          <w:color w:val="231F20"/>
          <w:w w:val="95"/>
        </w:rPr>
        <w:t>ejercicio mismo</w:t>
      </w:r>
      <w:r>
        <w:rPr>
          <w:rFonts w:ascii="Georgia" w:hAnsi="Georgia"/>
          <w:color w:val="231F20"/>
          <w:spacing w:val="-9"/>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w w:val="95"/>
        </w:rPr>
        <w:t>libertad.</w:t>
      </w:r>
      <w:r>
        <w:rPr>
          <w:rFonts w:ascii="Georgia" w:hAnsi="Georgia"/>
          <w:color w:val="231F20"/>
          <w:spacing w:val="-9"/>
          <w:w w:val="95"/>
        </w:rPr>
        <w:t> </w:t>
      </w:r>
      <w:r>
        <w:rPr>
          <w:rFonts w:ascii="Georgia" w:hAnsi="Georgia"/>
          <w:color w:val="231F20"/>
          <w:w w:val="95"/>
        </w:rPr>
        <w:t>Hubo</w:t>
      </w:r>
      <w:r>
        <w:rPr>
          <w:rFonts w:ascii="Georgia" w:hAnsi="Georgia"/>
          <w:color w:val="231F20"/>
          <w:spacing w:val="-10"/>
          <w:w w:val="95"/>
        </w:rPr>
        <w:t> </w:t>
      </w:r>
      <w:r>
        <w:rPr>
          <w:rFonts w:ascii="Georgia" w:hAnsi="Georgia"/>
          <w:color w:val="231F20"/>
          <w:w w:val="95"/>
        </w:rPr>
        <w:t>quien</w:t>
      </w:r>
      <w:r>
        <w:rPr>
          <w:rFonts w:ascii="Georgia" w:hAnsi="Georgia"/>
          <w:color w:val="231F20"/>
          <w:spacing w:val="-9"/>
          <w:w w:val="95"/>
        </w:rPr>
        <w:t> </w:t>
      </w:r>
      <w:r>
        <w:rPr>
          <w:rFonts w:ascii="Georgia" w:hAnsi="Georgia"/>
          <w:color w:val="231F20"/>
          <w:w w:val="95"/>
        </w:rPr>
        <w:t>dijo</w:t>
      </w:r>
      <w:r>
        <w:rPr>
          <w:rFonts w:ascii="Georgia" w:hAnsi="Georgia"/>
          <w:color w:val="231F20"/>
          <w:spacing w:val="-9"/>
          <w:w w:val="95"/>
        </w:rPr>
        <w:t> </w:t>
      </w:r>
      <w:r>
        <w:rPr>
          <w:rFonts w:ascii="Georgia" w:hAnsi="Georgia"/>
          <w:color w:val="231F20"/>
          <w:w w:val="95"/>
        </w:rPr>
        <w:t>en</w:t>
      </w:r>
      <w:r>
        <w:rPr>
          <w:rFonts w:ascii="Georgia" w:hAnsi="Georgia"/>
          <w:color w:val="231F20"/>
          <w:spacing w:val="-10"/>
          <w:w w:val="95"/>
        </w:rPr>
        <w:t> </w:t>
      </w:r>
      <w:r>
        <w:rPr>
          <w:rFonts w:ascii="Georgia" w:hAnsi="Georgia"/>
          <w:color w:val="231F20"/>
          <w:w w:val="95"/>
        </w:rPr>
        <w:t>su</w:t>
      </w:r>
      <w:r>
        <w:rPr>
          <w:rFonts w:ascii="Georgia" w:hAnsi="Georgia"/>
          <w:color w:val="231F20"/>
          <w:spacing w:val="-10"/>
          <w:w w:val="95"/>
        </w:rPr>
        <w:t> </w:t>
      </w:r>
      <w:r>
        <w:rPr>
          <w:rFonts w:ascii="Georgia" w:hAnsi="Georgia"/>
          <w:color w:val="231F20"/>
          <w:w w:val="95"/>
        </w:rPr>
        <w:t>momento:</w:t>
      </w:r>
      <w:r>
        <w:rPr>
          <w:rFonts w:ascii="Georgia" w:hAnsi="Georgia"/>
          <w:color w:val="231F20"/>
          <w:spacing w:val="-9"/>
          <w:w w:val="95"/>
        </w:rPr>
        <w:t> </w:t>
      </w:r>
      <w:r>
        <w:rPr>
          <w:rFonts w:ascii="Georgia" w:hAnsi="Georgia"/>
          <w:color w:val="231F20"/>
          <w:w w:val="95"/>
        </w:rPr>
        <w:t>“no</w:t>
      </w:r>
      <w:r>
        <w:rPr>
          <w:rFonts w:ascii="Georgia" w:hAnsi="Georgia"/>
          <w:color w:val="231F20"/>
          <w:spacing w:val="-10"/>
          <w:w w:val="95"/>
        </w:rPr>
        <w:t> </w:t>
      </w:r>
      <w:r>
        <w:rPr>
          <w:rFonts w:ascii="Georgia" w:hAnsi="Georgia"/>
          <w:color w:val="231F20"/>
          <w:w w:val="95"/>
        </w:rPr>
        <w:t>sé</w:t>
      </w:r>
      <w:r>
        <w:rPr>
          <w:rFonts w:ascii="Georgia" w:hAnsi="Georgia"/>
          <w:color w:val="231F20"/>
          <w:spacing w:val="-10"/>
          <w:w w:val="95"/>
        </w:rPr>
        <w:t> </w:t>
      </w:r>
      <w:r>
        <w:rPr>
          <w:rFonts w:ascii="Georgia" w:hAnsi="Georgia"/>
          <w:color w:val="231F20"/>
          <w:w w:val="95"/>
        </w:rPr>
        <w:t>si</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w w:val="95"/>
        </w:rPr>
        <w:t>democracia hace</w:t>
      </w:r>
      <w:r>
        <w:rPr>
          <w:rFonts w:ascii="Georgia" w:hAnsi="Georgia"/>
          <w:color w:val="231F20"/>
          <w:spacing w:val="-11"/>
          <w:w w:val="95"/>
        </w:rPr>
        <w:t> </w:t>
      </w:r>
      <w:r>
        <w:rPr>
          <w:rFonts w:ascii="Georgia" w:hAnsi="Georgia"/>
          <w:color w:val="231F20"/>
          <w:w w:val="95"/>
        </w:rPr>
        <w:t>más</w:t>
      </w:r>
      <w:r>
        <w:rPr>
          <w:rFonts w:ascii="Georgia" w:hAnsi="Georgia"/>
          <w:color w:val="231F20"/>
          <w:spacing w:val="-11"/>
          <w:w w:val="95"/>
        </w:rPr>
        <w:t> </w:t>
      </w:r>
      <w:r>
        <w:rPr>
          <w:rFonts w:ascii="Georgia" w:hAnsi="Georgia"/>
          <w:color w:val="231F20"/>
          <w:spacing w:val="-2"/>
          <w:w w:val="95"/>
        </w:rPr>
        <w:t>libres</w:t>
      </w:r>
      <w:r>
        <w:rPr>
          <w:rFonts w:ascii="Georgia" w:hAnsi="Georgia"/>
          <w:color w:val="231F20"/>
          <w:spacing w:val="-11"/>
          <w:w w:val="95"/>
        </w:rPr>
        <w:t> </w:t>
      </w:r>
      <w:r>
        <w:rPr>
          <w:rFonts w:ascii="Georgia" w:hAnsi="Georgia"/>
          <w:color w:val="231F20"/>
          <w:w w:val="95"/>
        </w:rPr>
        <w:t>a</w:t>
      </w:r>
      <w:r>
        <w:rPr>
          <w:rFonts w:ascii="Georgia" w:hAnsi="Georgia"/>
          <w:color w:val="231F20"/>
          <w:spacing w:val="-11"/>
          <w:w w:val="95"/>
        </w:rPr>
        <w:t> </w:t>
      </w:r>
      <w:r>
        <w:rPr>
          <w:rFonts w:ascii="Georgia" w:hAnsi="Georgia"/>
          <w:color w:val="231F20"/>
          <w:w w:val="95"/>
        </w:rPr>
        <w:t>los</w:t>
      </w:r>
      <w:r>
        <w:rPr>
          <w:rFonts w:ascii="Georgia" w:hAnsi="Georgia"/>
          <w:color w:val="231F20"/>
          <w:spacing w:val="-11"/>
          <w:w w:val="95"/>
        </w:rPr>
        <w:t> </w:t>
      </w:r>
      <w:r>
        <w:rPr>
          <w:rFonts w:ascii="Georgia" w:hAnsi="Georgia"/>
          <w:color w:val="231F20"/>
          <w:w w:val="95"/>
        </w:rPr>
        <w:t>hombres,</w:t>
      </w:r>
      <w:r>
        <w:rPr>
          <w:rFonts w:ascii="Georgia" w:hAnsi="Georgia"/>
          <w:color w:val="231F20"/>
          <w:spacing w:val="-11"/>
          <w:w w:val="95"/>
        </w:rPr>
        <w:t> </w:t>
      </w:r>
      <w:r>
        <w:rPr>
          <w:rFonts w:ascii="Georgia" w:hAnsi="Georgia"/>
          <w:color w:val="231F20"/>
          <w:w w:val="95"/>
        </w:rPr>
        <w:t>pero</w:t>
      </w:r>
      <w:r>
        <w:rPr>
          <w:rFonts w:ascii="Georgia" w:hAnsi="Georgia"/>
          <w:color w:val="231F20"/>
          <w:spacing w:val="-11"/>
          <w:w w:val="95"/>
        </w:rPr>
        <w:t> </w:t>
      </w:r>
      <w:r>
        <w:rPr>
          <w:rFonts w:ascii="Georgia" w:hAnsi="Georgia"/>
          <w:color w:val="231F20"/>
          <w:w w:val="95"/>
        </w:rPr>
        <w:t>sí</w:t>
      </w:r>
      <w:r>
        <w:rPr>
          <w:rFonts w:ascii="Georgia" w:hAnsi="Georgia"/>
          <w:color w:val="231F20"/>
          <w:spacing w:val="-11"/>
          <w:w w:val="95"/>
        </w:rPr>
        <w:t> </w:t>
      </w:r>
      <w:r>
        <w:rPr>
          <w:rFonts w:ascii="Georgia" w:hAnsi="Georgia"/>
          <w:color w:val="231F20"/>
          <w:w w:val="95"/>
        </w:rPr>
        <w:t>sé</w:t>
      </w:r>
      <w:r>
        <w:rPr>
          <w:rFonts w:ascii="Georgia" w:hAnsi="Georgia"/>
          <w:color w:val="231F20"/>
          <w:spacing w:val="-11"/>
          <w:w w:val="95"/>
        </w:rPr>
        <w:t> </w:t>
      </w:r>
      <w:r>
        <w:rPr>
          <w:rFonts w:ascii="Georgia" w:hAnsi="Georgia"/>
          <w:color w:val="231F20"/>
          <w:w w:val="95"/>
        </w:rPr>
        <w:t>que</w:t>
      </w:r>
      <w:r>
        <w:rPr>
          <w:rFonts w:ascii="Georgia" w:hAnsi="Georgia"/>
          <w:color w:val="231F20"/>
          <w:spacing w:val="-11"/>
          <w:w w:val="95"/>
        </w:rPr>
        <w:t> </w:t>
      </w:r>
      <w:r>
        <w:rPr>
          <w:rFonts w:ascii="Georgia" w:hAnsi="Georgia"/>
          <w:color w:val="231F20"/>
          <w:w w:val="95"/>
        </w:rPr>
        <w:t>los</w:t>
      </w:r>
      <w:r>
        <w:rPr>
          <w:rFonts w:ascii="Georgia" w:hAnsi="Georgia"/>
          <w:color w:val="231F20"/>
          <w:spacing w:val="-11"/>
          <w:w w:val="95"/>
        </w:rPr>
        <w:t> </w:t>
      </w:r>
      <w:r>
        <w:rPr>
          <w:rFonts w:ascii="Georgia" w:hAnsi="Georgia"/>
          <w:color w:val="231F20"/>
          <w:w w:val="95"/>
        </w:rPr>
        <w:t>hace</w:t>
      </w:r>
      <w:r>
        <w:rPr>
          <w:rFonts w:ascii="Georgia" w:hAnsi="Georgia"/>
          <w:color w:val="231F20"/>
          <w:spacing w:val="-11"/>
          <w:w w:val="95"/>
        </w:rPr>
        <w:t> </w:t>
      </w:r>
      <w:r>
        <w:rPr>
          <w:rFonts w:ascii="Georgia" w:hAnsi="Georgia"/>
          <w:color w:val="231F20"/>
          <w:w w:val="95"/>
        </w:rPr>
        <w:t>más</w:t>
      </w:r>
      <w:r>
        <w:rPr>
          <w:rFonts w:ascii="Georgia" w:hAnsi="Georgia"/>
          <w:color w:val="231F20"/>
          <w:spacing w:val="-11"/>
          <w:w w:val="95"/>
        </w:rPr>
        <w:t> </w:t>
      </w:r>
      <w:r>
        <w:rPr>
          <w:rFonts w:ascii="Georgia" w:hAnsi="Georgia"/>
          <w:color w:val="231F20"/>
          <w:w w:val="95"/>
        </w:rPr>
        <w:t>hombres”.</w:t>
      </w:r>
      <w:r>
        <w:rPr>
          <w:rFonts w:ascii="Georgia" w:hAnsi="Georgia"/>
          <w:color w:val="231F20"/>
          <w:spacing w:val="-11"/>
          <w:w w:val="95"/>
        </w:rPr>
        <w:t> </w:t>
      </w:r>
      <w:r>
        <w:rPr>
          <w:rFonts w:ascii="Georgia" w:hAnsi="Georgia"/>
          <w:color w:val="231F20"/>
          <w:w w:val="95"/>
        </w:rPr>
        <w:t>Nosotros opinamos</w:t>
      </w:r>
      <w:r>
        <w:rPr>
          <w:rFonts w:ascii="Georgia" w:hAnsi="Georgia"/>
          <w:color w:val="231F20"/>
          <w:spacing w:val="-6"/>
          <w:w w:val="95"/>
        </w:rPr>
        <w:t> </w:t>
      </w:r>
      <w:r>
        <w:rPr>
          <w:rFonts w:ascii="Georgia" w:hAnsi="Georgia"/>
          <w:color w:val="231F20"/>
          <w:w w:val="95"/>
        </w:rPr>
        <w:t>que</w:t>
      </w:r>
      <w:r>
        <w:rPr>
          <w:rFonts w:ascii="Georgia" w:hAnsi="Georgia"/>
          <w:color w:val="231F20"/>
          <w:spacing w:val="-6"/>
          <w:w w:val="95"/>
        </w:rPr>
        <w:t> </w:t>
      </w:r>
      <w:r>
        <w:rPr>
          <w:rFonts w:ascii="Georgia" w:hAnsi="Georgia"/>
          <w:color w:val="231F20"/>
          <w:w w:val="95"/>
        </w:rPr>
        <w:t>la</w:t>
      </w:r>
      <w:r>
        <w:rPr>
          <w:rFonts w:ascii="Georgia" w:hAnsi="Georgia"/>
          <w:color w:val="231F20"/>
          <w:spacing w:val="-6"/>
          <w:w w:val="95"/>
        </w:rPr>
        <w:t> </w:t>
      </w:r>
      <w:r>
        <w:rPr>
          <w:rFonts w:ascii="Georgia" w:hAnsi="Georgia"/>
          <w:color w:val="231F20"/>
          <w:w w:val="95"/>
        </w:rPr>
        <w:t>democracia</w:t>
      </w:r>
      <w:r>
        <w:rPr>
          <w:rFonts w:ascii="Georgia" w:hAnsi="Georgia"/>
          <w:color w:val="231F20"/>
          <w:spacing w:val="-6"/>
          <w:w w:val="95"/>
        </w:rPr>
        <w:t> </w:t>
      </w:r>
      <w:r>
        <w:rPr>
          <w:rFonts w:ascii="Georgia" w:hAnsi="Georgia"/>
          <w:color w:val="231F20"/>
          <w:w w:val="95"/>
        </w:rPr>
        <w:t>tiene</w:t>
      </w:r>
      <w:r>
        <w:rPr>
          <w:rFonts w:ascii="Georgia" w:hAnsi="Georgia"/>
          <w:color w:val="231F20"/>
          <w:spacing w:val="-6"/>
          <w:w w:val="95"/>
        </w:rPr>
        <w:t> </w:t>
      </w:r>
      <w:r>
        <w:rPr>
          <w:rFonts w:ascii="Georgia" w:hAnsi="Georgia"/>
          <w:color w:val="231F20"/>
          <w:w w:val="95"/>
        </w:rPr>
        <w:t>que</w:t>
      </w:r>
      <w:r>
        <w:rPr>
          <w:rFonts w:ascii="Georgia" w:hAnsi="Georgia"/>
          <w:color w:val="231F20"/>
          <w:spacing w:val="-6"/>
          <w:w w:val="95"/>
        </w:rPr>
        <w:t> </w:t>
      </w:r>
      <w:r>
        <w:rPr>
          <w:rFonts w:ascii="Georgia" w:hAnsi="Georgia"/>
          <w:color w:val="231F20"/>
          <w:w w:val="95"/>
        </w:rPr>
        <w:t>hacer</w:t>
      </w:r>
      <w:r>
        <w:rPr>
          <w:rFonts w:ascii="Georgia" w:hAnsi="Georgia"/>
          <w:color w:val="231F20"/>
          <w:spacing w:val="-6"/>
          <w:w w:val="95"/>
        </w:rPr>
        <w:t> </w:t>
      </w:r>
      <w:r>
        <w:rPr>
          <w:rFonts w:ascii="Georgia" w:hAnsi="Georgia"/>
          <w:color w:val="231F20"/>
          <w:w w:val="95"/>
        </w:rPr>
        <w:t>libres</w:t>
      </w:r>
      <w:r>
        <w:rPr>
          <w:rFonts w:ascii="Georgia" w:hAnsi="Georgia"/>
          <w:color w:val="231F20"/>
          <w:spacing w:val="-6"/>
          <w:w w:val="95"/>
        </w:rPr>
        <w:t> </w:t>
      </w:r>
      <w:r>
        <w:rPr>
          <w:rFonts w:ascii="Georgia" w:hAnsi="Georgia"/>
          <w:color w:val="231F20"/>
          <w:w w:val="95"/>
        </w:rPr>
        <w:t>a</w:t>
      </w:r>
      <w:r>
        <w:rPr>
          <w:rFonts w:ascii="Georgia" w:hAnsi="Georgia"/>
          <w:color w:val="231F20"/>
          <w:spacing w:val="-6"/>
          <w:w w:val="95"/>
        </w:rPr>
        <w:t> </w:t>
      </w:r>
      <w:r>
        <w:rPr>
          <w:rFonts w:ascii="Georgia" w:hAnsi="Georgia"/>
          <w:color w:val="231F20"/>
          <w:w w:val="95"/>
        </w:rPr>
        <w:t>los</w:t>
      </w:r>
      <w:r>
        <w:rPr>
          <w:rFonts w:ascii="Georgia" w:hAnsi="Georgia"/>
          <w:color w:val="231F20"/>
          <w:spacing w:val="-6"/>
          <w:w w:val="95"/>
        </w:rPr>
        <w:t> </w:t>
      </w:r>
      <w:r>
        <w:rPr>
          <w:rFonts w:ascii="Georgia" w:hAnsi="Georgia"/>
          <w:color w:val="231F20"/>
          <w:w w:val="95"/>
        </w:rPr>
        <w:t>hombres;</w:t>
      </w:r>
      <w:r>
        <w:rPr>
          <w:rFonts w:ascii="Georgia" w:hAnsi="Georgia"/>
          <w:color w:val="231F20"/>
          <w:spacing w:val="-6"/>
          <w:w w:val="95"/>
        </w:rPr>
        <w:t> </w:t>
      </w:r>
      <w:r>
        <w:rPr>
          <w:rFonts w:ascii="Georgia" w:hAnsi="Georgia"/>
          <w:color w:val="231F20"/>
          <w:w w:val="95"/>
        </w:rPr>
        <w:t>si</w:t>
      </w:r>
      <w:r>
        <w:rPr>
          <w:rFonts w:ascii="Georgia" w:hAnsi="Georgia"/>
          <w:color w:val="231F20"/>
          <w:spacing w:val="-6"/>
          <w:w w:val="95"/>
        </w:rPr>
        <w:t> </w:t>
      </w:r>
      <w:r>
        <w:rPr>
          <w:rFonts w:ascii="Georgia" w:hAnsi="Georgia"/>
          <w:color w:val="231F20"/>
          <w:w w:val="95"/>
        </w:rPr>
        <w:t>no</w:t>
      </w:r>
      <w:r>
        <w:rPr>
          <w:rFonts w:ascii="Georgia" w:hAnsi="Georgia"/>
          <w:color w:val="231F20"/>
          <w:spacing w:val="-6"/>
          <w:w w:val="95"/>
        </w:rPr>
        <w:t> </w:t>
      </w:r>
      <w:r>
        <w:rPr>
          <w:rFonts w:ascii="Georgia" w:hAnsi="Georgia"/>
          <w:color w:val="231F20"/>
          <w:w w:val="95"/>
        </w:rPr>
        <w:t>es</w:t>
      </w:r>
      <w:r>
        <w:rPr>
          <w:rFonts w:ascii="Georgia" w:hAnsi="Georgia"/>
          <w:color w:val="231F20"/>
          <w:spacing w:val="-6"/>
          <w:w w:val="95"/>
        </w:rPr>
        <w:t> </w:t>
      </w:r>
      <w:r>
        <w:rPr>
          <w:rFonts w:ascii="Georgia" w:hAnsi="Georgia"/>
          <w:color w:val="231F20"/>
          <w:w w:val="95"/>
        </w:rPr>
        <w:t>así, </w:t>
      </w:r>
      <w:r>
        <w:rPr>
          <w:rFonts w:ascii="Georgia" w:hAnsi="Georgia"/>
          <w:color w:val="231F20"/>
          <w:w w:val="90"/>
        </w:rPr>
        <w:t>pobre democracia</w:t>
      </w:r>
      <w:r>
        <w:rPr>
          <w:rFonts w:ascii="Georgia" w:hAnsi="Georgia"/>
          <w:color w:val="231F20"/>
          <w:spacing w:val="16"/>
          <w:w w:val="90"/>
        </w:rPr>
        <w:t> </w:t>
      </w:r>
      <w:r>
        <w:rPr>
          <w:rFonts w:ascii="Georgia" w:hAnsi="Georgia"/>
          <w:color w:val="231F20"/>
          <w:w w:val="90"/>
        </w:rPr>
        <w:t>tendremos.</w:t>
      </w:r>
    </w:p>
    <w:p>
      <w:pPr>
        <w:pStyle w:val="BodyText"/>
        <w:spacing w:line="249" w:lineRule="auto"/>
        <w:ind w:left="113" w:right="112" w:firstLine="283"/>
        <w:jc w:val="both"/>
        <w:rPr>
          <w:rFonts w:ascii="Georgia" w:hAnsi="Georgia"/>
        </w:rPr>
      </w:pPr>
      <w:r>
        <w:rPr>
          <w:rFonts w:ascii="Georgia" w:hAnsi="Georgia"/>
          <w:color w:val="231F20"/>
          <w:spacing w:val="-7"/>
          <w:w w:val="95"/>
        </w:rPr>
        <w:t>Pero</w:t>
      </w:r>
      <w:r>
        <w:rPr>
          <w:rFonts w:ascii="Georgia" w:hAnsi="Georgia"/>
          <w:color w:val="231F20"/>
          <w:spacing w:val="-33"/>
          <w:w w:val="95"/>
        </w:rPr>
        <w:t> </w:t>
      </w:r>
      <w:r>
        <w:rPr>
          <w:rFonts w:ascii="Georgia" w:hAnsi="Georgia"/>
          <w:color w:val="231F20"/>
          <w:w w:val="95"/>
        </w:rPr>
        <w:t>la</w:t>
      </w:r>
      <w:r>
        <w:rPr>
          <w:rFonts w:ascii="Georgia" w:hAnsi="Georgia"/>
          <w:color w:val="231F20"/>
          <w:spacing w:val="-33"/>
          <w:w w:val="95"/>
        </w:rPr>
        <w:t> </w:t>
      </w:r>
      <w:r>
        <w:rPr>
          <w:rFonts w:ascii="Georgia" w:hAnsi="Georgia"/>
          <w:color w:val="231F20"/>
          <w:w w:val="95"/>
        </w:rPr>
        <w:t>democracia</w:t>
      </w:r>
      <w:r>
        <w:rPr>
          <w:rFonts w:ascii="Georgia" w:hAnsi="Georgia"/>
          <w:color w:val="231F20"/>
          <w:spacing w:val="-33"/>
          <w:w w:val="95"/>
        </w:rPr>
        <w:t> </w:t>
      </w:r>
      <w:r>
        <w:rPr>
          <w:rFonts w:ascii="Georgia" w:hAnsi="Georgia"/>
          <w:color w:val="231F20"/>
          <w:w w:val="95"/>
        </w:rPr>
        <w:t>no</w:t>
      </w:r>
      <w:r>
        <w:rPr>
          <w:rFonts w:ascii="Georgia" w:hAnsi="Georgia"/>
          <w:color w:val="231F20"/>
          <w:spacing w:val="-33"/>
          <w:w w:val="95"/>
        </w:rPr>
        <w:t> </w:t>
      </w:r>
      <w:r>
        <w:rPr>
          <w:rFonts w:ascii="Georgia" w:hAnsi="Georgia"/>
          <w:color w:val="231F20"/>
          <w:w w:val="95"/>
        </w:rPr>
        <w:t>es</w:t>
      </w:r>
      <w:r>
        <w:rPr>
          <w:rFonts w:ascii="Georgia" w:hAnsi="Georgia"/>
          <w:color w:val="231F20"/>
          <w:spacing w:val="-33"/>
          <w:w w:val="95"/>
        </w:rPr>
        <w:t> </w:t>
      </w:r>
      <w:r>
        <w:rPr>
          <w:rFonts w:ascii="Georgia" w:hAnsi="Georgia"/>
          <w:color w:val="231F20"/>
          <w:w w:val="95"/>
        </w:rPr>
        <w:t>la</w:t>
      </w:r>
      <w:r>
        <w:rPr>
          <w:rFonts w:ascii="Georgia" w:hAnsi="Georgia"/>
          <w:color w:val="231F20"/>
          <w:spacing w:val="-33"/>
          <w:w w:val="95"/>
        </w:rPr>
        <w:t> </w:t>
      </w:r>
      <w:r>
        <w:rPr>
          <w:rFonts w:ascii="Georgia" w:hAnsi="Georgia"/>
          <w:color w:val="231F20"/>
          <w:w w:val="95"/>
        </w:rPr>
        <w:t>panacea</w:t>
      </w:r>
      <w:r>
        <w:rPr>
          <w:rFonts w:ascii="Georgia" w:hAnsi="Georgia"/>
          <w:color w:val="231F20"/>
          <w:spacing w:val="-33"/>
          <w:w w:val="95"/>
        </w:rPr>
        <w:t> </w:t>
      </w:r>
      <w:r>
        <w:rPr>
          <w:rFonts w:ascii="Georgia" w:hAnsi="Georgia"/>
          <w:color w:val="231F20"/>
          <w:w w:val="95"/>
        </w:rPr>
        <w:t>y</w:t>
      </w:r>
      <w:r>
        <w:rPr>
          <w:rFonts w:ascii="Georgia" w:hAnsi="Georgia"/>
          <w:color w:val="231F20"/>
          <w:spacing w:val="-33"/>
          <w:w w:val="95"/>
        </w:rPr>
        <w:t> </w:t>
      </w:r>
      <w:r>
        <w:rPr>
          <w:rFonts w:ascii="Georgia" w:hAnsi="Georgia"/>
          <w:color w:val="231F20"/>
          <w:w w:val="95"/>
        </w:rPr>
        <w:t>el</w:t>
      </w:r>
      <w:r>
        <w:rPr>
          <w:rFonts w:ascii="Georgia" w:hAnsi="Georgia"/>
          <w:color w:val="231F20"/>
          <w:spacing w:val="-33"/>
          <w:w w:val="95"/>
        </w:rPr>
        <w:t> </w:t>
      </w:r>
      <w:r>
        <w:rPr>
          <w:rFonts w:ascii="Georgia" w:hAnsi="Georgia"/>
          <w:color w:val="231F20"/>
          <w:w w:val="95"/>
        </w:rPr>
        <w:t>Estado</w:t>
      </w:r>
      <w:r>
        <w:rPr>
          <w:rFonts w:ascii="Georgia" w:hAnsi="Georgia"/>
          <w:color w:val="231F20"/>
          <w:spacing w:val="-33"/>
          <w:w w:val="95"/>
        </w:rPr>
        <w:t> </w:t>
      </w:r>
      <w:r>
        <w:rPr>
          <w:rFonts w:ascii="Georgia" w:hAnsi="Georgia"/>
          <w:color w:val="231F20"/>
          <w:w w:val="95"/>
        </w:rPr>
        <w:t>de</w:t>
      </w:r>
      <w:r>
        <w:rPr>
          <w:rFonts w:ascii="Georgia" w:hAnsi="Georgia"/>
          <w:color w:val="231F20"/>
          <w:spacing w:val="-33"/>
          <w:w w:val="95"/>
        </w:rPr>
        <w:t> </w:t>
      </w:r>
      <w:r>
        <w:rPr>
          <w:rFonts w:ascii="Georgia" w:hAnsi="Georgia"/>
          <w:color w:val="231F20"/>
          <w:w w:val="95"/>
        </w:rPr>
        <w:t>Derecho</w:t>
      </w:r>
      <w:r>
        <w:rPr>
          <w:rFonts w:ascii="Georgia" w:hAnsi="Georgia"/>
          <w:color w:val="231F20"/>
          <w:spacing w:val="-33"/>
          <w:w w:val="95"/>
        </w:rPr>
        <w:t> </w:t>
      </w:r>
      <w:r>
        <w:rPr>
          <w:rFonts w:ascii="Georgia" w:hAnsi="Georgia"/>
          <w:color w:val="231F20"/>
          <w:w w:val="95"/>
        </w:rPr>
        <w:t>–hoy</w:t>
      </w:r>
      <w:r>
        <w:rPr>
          <w:rFonts w:ascii="Georgia" w:hAnsi="Georgia"/>
          <w:color w:val="231F20"/>
          <w:spacing w:val="-33"/>
          <w:w w:val="95"/>
        </w:rPr>
        <w:t> </w:t>
      </w:r>
      <w:r>
        <w:rPr>
          <w:rFonts w:ascii="Georgia" w:hAnsi="Georgia"/>
          <w:color w:val="231F20"/>
          <w:w w:val="95"/>
        </w:rPr>
        <w:t>desbordado– tiene</w:t>
      </w:r>
      <w:r>
        <w:rPr>
          <w:rFonts w:ascii="Georgia" w:hAnsi="Georgia"/>
          <w:color w:val="231F20"/>
          <w:spacing w:val="-27"/>
          <w:w w:val="95"/>
        </w:rPr>
        <w:t> </w:t>
      </w:r>
      <w:r>
        <w:rPr>
          <w:rFonts w:ascii="Georgia" w:hAnsi="Georgia"/>
          <w:color w:val="231F20"/>
          <w:w w:val="95"/>
        </w:rPr>
        <w:t>que</w:t>
      </w:r>
      <w:r>
        <w:rPr>
          <w:rFonts w:ascii="Georgia" w:hAnsi="Georgia"/>
          <w:color w:val="231F20"/>
          <w:spacing w:val="-27"/>
          <w:w w:val="95"/>
        </w:rPr>
        <w:t> </w:t>
      </w:r>
      <w:r>
        <w:rPr>
          <w:rFonts w:ascii="Georgia" w:hAnsi="Georgia"/>
          <w:color w:val="231F20"/>
          <w:w w:val="95"/>
        </w:rPr>
        <w:t>ser</w:t>
      </w:r>
      <w:r>
        <w:rPr>
          <w:rFonts w:ascii="Georgia" w:hAnsi="Georgia"/>
          <w:color w:val="231F20"/>
          <w:spacing w:val="-27"/>
          <w:w w:val="95"/>
        </w:rPr>
        <w:t> </w:t>
      </w:r>
      <w:r>
        <w:rPr>
          <w:rFonts w:ascii="Georgia" w:hAnsi="Georgia"/>
          <w:color w:val="231F20"/>
          <w:w w:val="95"/>
        </w:rPr>
        <w:t>repensado</w:t>
      </w:r>
      <w:r>
        <w:rPr>
          <w:rFonts w:ascii="Georgia" w:hAnsi="Georgia"/>
          <w:color w:val="231F20"/>
          <w:spacing w:val="-27"/>
          <w:w w:val="95"/>
        </w:rPr>
        <w:t> </w:t>
      </w:r>
      <w:r>
        <w:rPr>
          <w:rFonts w:ascii="Georgia" w:hAnsi="Georgia"/>
          <w:color w:val="231F20"/>
          <w:w w:val="95"/>
        </w:rPr>
        <w:t>para</w:t>
      </w:r>
      <w:r>
        <w:rPr>
          <w:rFonts w:ascii="Georgia" w:hAnsi="Georgia"/>
          <w:color w:val="231F20"/>
          <w:spacing w:val="-27"/>
          <w:w w:val="95"/>
        </w:rPr>
        <w:t> </w:t>
      </w:r>
      <w:r>
        <w:rPr>
          <w:rFonts w:ascii="Georgia" w:hAnsi="Georgia"/>
          <w:color w:val="231F20"/>
          <w:w w:val="95"/>
        </w:rPr>
        <w:t>darle</w:t>
      </w:r>
      <w:r>
        <w:rPr>
          <w:rFonts w:ascii="Georgia" w:hAnsi="Georgia"/>
          <w:color w:val="231F20"/>
          <w:spacing w:val="-27"/>
          <w:w w:val="95"/>
        </w:rPr>
        <w:t> </w:t>
      </w:r>
      <w:r>
        <w:rPr>
          <w:rFonts w:ascii="Georgia" w:hAnsi="Georgia"/>
          <w:color w:val="231F20"/>
          <w:w w:val="95"/>
        </w:rPr>
        <w:t>vida</w:t>
      </w:r>
      <w:r>
        <w:rPr>
          <w:rFonts w:ascii="Georgia" w:hAnsi="Georgia"/>
          <w:color w:val="231F20"/>
          <w:spacing w:val="-27"/>
          <w:w w:val="95"/>
        </w:rPr>
        <w:t> </w:t>
      </w:r>
      <w:r>
        <w:rPr>
          <w:rFonts w:ascii="Georgia" w:hAnsi="Georgia"/>
          <w:color w:val="231F20"/>
          <w:w w:val="95"/>
        </w:rPr>
        <w:t>a</w:t>
      </w:r>
      <w:r>
        <w:rPr>
          <w:rFonts w:ascii="Georgia" w:hAnsi="Georgia"/>
          <w:color w:val="231F20"/>
          <w:spacing w:val="-27"/>
          <w:w w:val="95"/>
        </w:rPr>
        <w:t> </w:t>
      </w:r>
      <w:r>
        <w:rPr>
          <w:rFonts w:ascii="Georgia" w:hAnsi="Georgia"/>
          <w:color w:val="231F20"/>
          <w:w w:val="95"/>
        </w:rPr>
        <w:t>sus</w:t>
      </w:r>
      <w:r>
        <w:rPr>
          <w:rFonts w:ascii="Georgia" w:hAnsi="Georgia"/>
          <w:color w:val="231F20"/>
          <w:spacing w:val="-27"/>
          <w:w w:val="95"/>
        </w:rPr>
        <w:t> </w:t>
      </w:r>
      <w:r>
        <w:rPr>
          <w:rFonts w:ascii="Georgia" w:hAnsi="Georgia"/>
          <w:color w:val="231F20"/>
          <w:w w:val="95"/>
        </w:rPr>
        <w:t>postulados</w:t>
      </w:r>
      <w:r>
        <w:rPr>
          <w:rFonts w:ascii="Georgia" w:hAnsi="Georgia"/>
          <w:color w:val="231F20"/>
          <w:spacing w:val="-27"/>
          <w:w w:val="95"/>
        </w:rPr>
        <w:t> </w:t>
      </w:r>
      <w:r>
        <w:rPr>
          <w:rFonts w:ascii="Georgia" w:hAnsi="Georgia"/>
          <w:color w:val="231F20"/>
          <w:w w:val="95"/>
        </w:rPr>
        <w:t>o,</w:t>
      </w:r>
      <w:r>
        <w:rPr>
          <w:rFonts w:ascii="Georgia" w:hAnsi="Georgia"/>
          <w:color w:val="231F20"/>
          <w:spacing w:val="-27"/>
          <w:w w:val="95"/>
        </w:rPr>
        <w:t> </w:t>
      </w:r>
      <w:r>
        <w:rPr>
          <w:rFonts w:ascii="Georgia" w:hAnsi="Georgia"/>
          <w:color w:val="231F20"/>
          <w:w w:val="95"/>
        </w:rPr>
        <w:t>al</w:t>
      </w:r>
      <w:r>
        <w:rPr>
          <w:rFonts w:ascii="Georgia" w:hAnsi="Georgia"/>
          <w:color w:val="231F20"/>
          <w:spacing w:val="-27"/>
          <w:w w:val="95"/>
        </w:rPr>
        <w:t> </w:t>
      </w:r>
      <w:r>
        <w:rPr>
          <w:rFonts w:ascii="Georgia" w:hAnsi="Georgia"/>
          <w:color w:val="231F20"/>
          <w:w w:val="95"/>
        </w:rPr>
        <w:t>menos,</w:t>
      </w:r>
      <w:r>
        <w:rPr>
          <w:rFonts w:ascii="Georgia" w:hAnsi="Georgia"/>
          <w:color w:val="231F20"/>
          <w:spacing w:val="-27"/>
          <w:w w:val="95"/>
        </w:rPr>
        <w:t> </w:t>
      </w:r>
      <w:r>
        <w:rPr>
          <w:rFonts w:ascii="Georgia" w:hAnsi="Georgia"/>
          <w:color w:val="231F20"/>
          <w:w w:val="95"/>
        </w:rPr>
        <w:t>para</w:t>
      </w:r>
      <w:r>
        <w:rPr>
          <w:rFonts w:ascii="Georgia" w:hAnsi="Georgia"/>
          <w:color w:val="231F20"/>
          <w:spacing w:val="-27"/>
          <w:w w:val="95"/>
        </w:rPr>
        <w:t> </w:t>
      </w:r>
      <w:r>
        <w:rPr>
          <w:rFonts w:ascii="Georgia" w:hAnsi="Georgia"/>
          <w:color w:val="231F20"/>
          <w:w w:val="95"/>
        </w:rPr>
        <w:t>darles</w:t>
      </w:r>
    </w:p>
    <w:p>
      <w:pPr>
        <w:spacing w:after="0" w:line="249" w:lineRule="auto"/>
        <w:jc w:val="both"/>
        <w:rPr>
          <w:rFonts w:ascii="Georgia" w:hAnsi="Georgia"/>
        </w:rPr>
        <w:sectPr>
          <w:pgSz w:w="9360" w:h="12760"/>
          <w:pgMar w:top="620" w:bottom="280" w:left="1020" w:right="1020"/>
        </w:sectPr>
      </w:pPr>
    </w:p>
    <w:p>
      <w:pPr>
        <w:tabs>
          <w:tab w:pos="7002" w:val="left" w:leader="none"/>
        </w:tabs>
        <w:spacing w:before="45"/>
        <w:ind w:left="113" w:right="24" w:firstLine="5005"/>
        <w:jc w:val="left"/>
        <w:rPr>
          <w:rFonts w:ascii="Georgia"/>
          <w:sz w:val="20"/>
        </w:rPr>
      </w:pPr>
      <w:r>
        <w:rPr>
          <w:rFonts w:ascii="Cambria"/>
          <w:i/>
          <w:color w:val="231F20"/>
          <w:w w:val="80"/>
          <w:sz w:val="20"/>
        </w:rPr>
        <w:t>Esttudio</w:t>
      </w:r>
      <w:r>
        <w:rPr>
          <w:rFonts w:ascii="Cambria"/>
          <w:i/>
          <w:color w:val="231F20"/>
          <w:spacing w:val="-12"/>
          <w:w w:val="80"/>
          <w:sz w:val="20"/>
        </w:rPr>
        <w:t> </w:t>
      </w:r>
      <w:r>
        <w:rPr>
          <w:rFonts w:ascii="Cambria"/>
          <w:i/>
          <w:color w:val="231F20"/>
          <w:w w:val="80"/>
          <w:sz w:val="20"/>
        </w:rPr>
        <w:t>inttroducttorio</w:t>
        <w:tab/>
      </w:r>
      <w:r>
        <w:rPr>
          <w:rFonts w:ascii="Georgia"/>
          <w:color w:val="231F20"/>
          <w:w w:val="90"/>
          <w:sz w:val="20"/>
        </w:rPr>
        <w:t>13</w:t>
      </w:r>
    </w:p>
    <w:p>
      <w:pPr>
        <w:pStyle w:val="BodyText"/>
        <w:spacing w:line="61" w:lineRule="exact"/>
        <w:ind w:left="11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Georgia"/>
          <w:position w:val="0"/>
          <w:sz w:val="6"/>
        </w:rPr>
      </w:r>
    </w:p>
    <w:p>
      <w:pPr>
        <w:pStyle w:val="BodyText"/>
        <w:rPr>
          <w:rFonts w:ascii="Georgia"/>
          <w:sz w:val="20"/>
        </w:rPr>
      </w:pPr>
    </w:p>
    <w:p>
      <w:pPr>
        <w:pStyle w:val="BodyText"/>
        <w:spacing w:before="10"/>
        <w:rPr>
          <w:rFonts w:ascii="Georgia"/>
          <w:sz w:val="26"/>
        </w:rPr>
      </w:pPr>
    </w:p>
    <w:p>
      <w:pPr>
        <w:pStyle w:val="BodyText"/>
        <w:spacing w:line="249" w:lineRule="auto"/>
        <w:ind w:left="113" w:right="111"/>
        <w:jc w:val="both"/>
        <w:rPr>
          <w:rFonts w:ascii="Georgia" w:hAnsi="Georgia"/>
        </w:rPr>
      </w:pPr>
      <w:r>
        <w:rPr>
          <w:rFonts w:ascii="Georgia" w:hAnsi="Georgia"/>
          <w:color w:val="231F20"/>
          <w:w w:val="95"/>
        </w:rPr>
        <w:t>digna</w:t>
      </w:r>
      <w:r>
        <w:rPr>
          <w:rFonts w:ascii="Georgia" w:hAnsi="Georgia"/>
          <w:color w:val="231F20"/>
          <w:spacing w:val="-31"/>
          <w:w w:val="95"/>
        </w:rPr>
        <w:t> </w:t>
      </w:r>
      <w:r>
        <w:rPr>
          <w:rFonts w:ascii="Georgia" w:hAnsi="Georgia"/>
          <w:color w:val="231F20"/>
          <w:w w:val="95"/>
        </w:rPr>
        <w:t>sepultura.</w:t>
      </w:r>
      <w:r>
        <w:rPr>
          <w:rFonts w:ascii="Georgia" w:hAnsi="Georgia"/>
          <w:color w:val="231F20"/>
          <w:spacing w:val="-32"/>
          <w:w w:val="95"/>
        </w:rPr>
        <w:t> </w:t>
      </w:r>
      <w:r>
        <w:rPr>
          <w:rFonts w:ascii="Georgia" w:hAnsi="Georgia"/>
          <w:color w:val="231F20"/>
          <w:w w:val="95"/>
        </w:rPr>
        <w:t>Si</w:t>
      </w:r>
      <w:r>
        <w:rPr>
          <w:rFonts w:ascii="Georgia" w:hAnsi="Georgia"/>
          <w:color w:val="231F20"/>
          <w:spacing w:val="-31"/>
          <w:w w:val="95"/>
        </w:rPr>
        <w:t> </w:t>
      </w:r>
      <w:r>
        <w:rPr>
          <w:rFonts w:ascii="Georgia" w:hAnsi="Georgia"/>
          <w:color w:val="231F20"/>
          <w:w w:val="95"/>
        </w:rPr>
        <w:t>las</w:t>
      </w:r>
      <w:r>
        <w:rPr>
          <w:rFonts w:ascii="Georgia" w:hAnsi="Georgia"/>
          <w:color w:val="231F20"/>
          <w:spacing w:val="-31"/>
          <w:w w:val="95"/>
        </w:rPr>
        <w:t> </w:t>
      </w:r>
      <w:r>
        <w:rPr>
          <w:rFonts w:ascii="Georgia" w:hAnsi="Georgia"/>
          <w:color w:val="231F20"/>
          <w:w w:val="95"/>
        </w:rPr>
        <w:t>dos</w:t>
      </w:r>
      <w:r>
        <w:rPr>
          <w:rFonts w:ascii="Georgia" w:hAnsi="Georgia"/>
          <w:color w:val="231F20"/>
          <w:spacing w:val="-31"/>
          <w:w w:val="95"/>
        </w:rPr>
        <w:t> </w:t>
      </w:r>
      <w:r>
        <w:rPr>
          <w:rFonts w:ascii="Georgia" w:hAnsi="Georgia"/>
          <w:color w:val="231F20"/>
          <w:w w:val="95"/>
        </w:rPr>
        <w:t>ideas</w:t>
      </w:r>
      <w:r>
        <w:rPr>
          <w:rFonts w:ascii="Georgia" w:hAnsi="Georgia"/>
          <w:color w:val="231F20"/>
          <w:spacing w:val="-31"/>
          <w:w w:val="95"/>
        </w:rPr>
        <w:t> </w:t>
      </w:r>
      <w:r>
        <w:rPr>
          <w:rFonts w:ascii="Georgia" w:hAnsi="Georgia"/>
          <w:color w:val="231F20"/>
          <w:w w:val="95"/>
        </w:rPr>
        <w:t>que</w:t>
      </w:r>
      <w:r>
        <w:rPr>
          <w:rFonts w:ascii="Georgia" w:hAnsi="Georgia"/>
          <w:color w:val="231F20"/>
          <w:spacing w:val="-31"/>
          <w:w w:val="95"/>
        </w:rPr>
        <w:t> </w:t>
      </w:r>
      <w:r>
        <w:rPr>
          <w:rFonts w:ascii="Georgia" w:hAnsi="Georgia"/>
          <w:color w:val="231F20"/>
          <w:w w:val="95"/>
        </w:rPr>
        <w:t>sostenían</w:t>
      </w:r>
      <w:r>
        <w:rPr>
          <w:rFonts w:ascii="Georgia" w:hAnsi="Georgia"/>
          <w:color w:val="231F20"/>
          <w:spacing w:val="-32"/>
          <w:w w:val="95"/>
        </w:rPr>
        <w:t> </w:t>
      </w:r>
      <w:r>
        <w:rPr>
          <w:rFonts w:ascii="Georgia" w:hAnsi="Georgia"/>
          <w:color w:val="231F20"/>
          <w:w w:val="95"/>
        </w:rPr>
        <w:t>al</w:t>
      </w:r>
      <w:r>
        <w:rPr>
          <w:rFonts w:ascii="Georgia" w:hAnsi="Georgia"/>
          <w:color w:val="231F20"/>
          <w:spacing w:val="-31"/>
          <w:w w:val="95"/>
        </w:rPr>
        <w:t> </w:t>
      </w:r>
      <w:r>
        <w:rPr>
          <w:rFonts w:ascii="Georgia" w:hAnsi="Georgia"/>
          <w:color w:val="231F20"/>
          <w:w w:val="95"/>
        </w:rPr>
        <w:t>tambaleante</w:t>
      </w:r>
      <w:r>
        <w:rPr>
          <w:rFonts w:ascii="Georgia" w:hAnsi="Georgia"/>
          <w:color w:val="231F20"/>
          <w:spacing w:val="-31"/>
          <w:w w:val="95"/>
        </w:rPr>
        <w:t> </w:t>
      </w:r>
      <w:r>
        <w:rPr>
          <w:rFonts w:ascii="Georgia" w:hAnsi="Georgia"/>
          <w:color w:val="231F20"/>
          <w:w w:val="95"/>
        </w:rPr>
        <w:t>Estado</w:t>
      </w:r>
      <w:r>
        <w:rPr>
          <w:rFonts w:ascii="Georgia" w:hAnsi="Georgia"/>
          <w:color w:val="231F20"/>
          <w:spacing w:val="-31"/>
          <w:w w:val="95"/>
        </w:rPr>
        <w:t> </w:t>
      </w:r>
      <w:r>
        <w:rPr>
          <w:rFonts w:ascii="Georgia" w:hAnsi="Georgia"/>
          <w:color w:val="231F20"/>
          <w:w w:val="95"/>
        </w:rPr>
        <w:t>de</w:t>
      </w:r>
      <w:r>
        <w:rPr>
          <w:rFonts w:ascii="Georgia" w:hAnsi="Georgia"/>
          <w:color w:val="231F20"/>
          <w:spacing w:val="-31"/>
          <w:w w:val="95"/>
        </w:rPr>
        <w:t> </w:t>
      </w:r>
      <w:r>
        <w:rPr>
          <w:rFonts w:ascii="Georgia" w:hAnsi="Georgia"/>
          <w:color w:val="231F20"/>
          <w:w w:val="95"/>
        </w:rPr>
        <w:t>Derecho aparecen</w:t>
      </w:r>
      <w:r>
        <w:rPr>
          <w:rFonts w:ascii="Georgia" w:hAnsi="Georgia"/>
          <w:color w:val="231F20"/>
          <w:spacing w:val="-30"/>
          <w:w w:val="95"/>
        </w:rPr>
        <w:t> </w:t>
      </w:r>
      <w:r>
        <w:rPr>
          <w:rFonts w:ascii="Georgia" w:hAnsi="Georgia"/>
          <w:color w:val="231F20"/>
          <w:w w:val="95"/>
        </w:rPr>
        <w:t>hoy</w:t>
      </w:r>
      <w:r>
        <w:rPr>
          <w:rFonts w:ascii="Georgia" w:hAnsi="Georgia"/>
          <w:color w:val="231F20"/>
          <w:spacing w:val="-30"/>
          <w:w w:val="95"/>
        </w:rPr>
        <w:t> </w:t>
      </w:r>
      <w:r>
        <w:rPr>
          <w:rFonts w:ascii="Georgia" w:hAnsi="Georgia"/>
          <w:color w:val="231F20"/>
          <w:w w:val="95"/>
        </w:rPr>
        <w:t>desvencijadas</w:t>
      </w:r>
      <w:r>
        <w:rPr>
          <w:rFonts w:ascii="Georgia" w:hAnsi="Georgia"/>
          <w:color w:val="231F20"/>
          <w:spacing w:val="-30"/>
          <w:w w:val="95"/>
        </w:rPr>
        <w:t> </w:t>
      </w:r>
      <w:r>
        <w:rPr>
          <w:rFonts w:ascii="Georgia" w:hAnsi="Georgia"/>
          <w:color w:val="231F20"/>
          <w:w w:val="95"/>
        </w:rPr>
        <w:t>y</w:t>
      </w:r>
      <w:r>
        <w:rPr>
          <w:rFonts w:ascii="Georgia" w:hAnsi="Georgia"/>
          <w:color w:val="231F20"/>
          <w:spacing w:val="-31"/>
          <w:w w:val="95"/>
        </w:rPr>
        <w:t> </w:t>
      </w:r>
      <w:r>
        <w:rPr>
          <w:rFonts w:ascii="Georgia" w:hAnsi="Georgia"/>
          <w:color w:val="231F20"/>
          <w:w w:val="95"/>
        </w:rPr>
        <w:t>enmohecidas,</w:t>
      </w:r>
      <w:r>
        <w:rPr>
          <w:rFonts w:ascii="Georgia" w:hAnsi="Georgia"/>
          <w:color w:val="231F20"/>
          <w:spacing w:val="-30"/>
          <w:w w:val="95"/>
        </w:rPr>
        <w:t> </w:t>
      </w:r>
      <w:r>
        <w:rPr>
          <w:rFonts w:ascii="Georgia" w:hAnsi="Georgia"/>
          <w:color w:val="231F20"/>
          <w:w w:val="95"/>
        </w:rPr>
        <w:t>es</w:t>
      </w:r>
      <w:r>
        <w:rPr>
          <w:rFonts w:ascii="Georgia" w:hAnsi="Georgia"/>
          <w:color w:val="231F20"/>
          <w:spacing w:val="-30"/>
          <w:w w:val="95"/>
        </w:rPr>
        <w:t> </w:t>
      </w:r>
      <w:r>
        <w:rPr>
          <w:rFonts w:ascii="Georgia" w:hAnsi="Georgia"/>
          <w:color w:val="231F20"/>
          <w:w w:val="95"/>
        </w:rPr>
        <w:t>hora</w:t>
      </w:r>
      <w:r>
        <w:rPr>
          <w:rFonts w:ascii="Georgia" w:hAnsi="Georgia"/>
          <w:color w:val="231F20"/>
          <w:spacing w:val="-30"/>
          <w:w w:val="95"/>
        </w:rPr>
        <w:t> </w:t>
      </w:r>
      <w:r>
        <w:rPr>
          <w:rFonts w:ascii="Georgia" w:hAnsi="Georgia"/>
          <w:color w:val="231F20"/>
          <w:w w:val="95"/>
        </w:rPr>
        <w:t>de</w:t>
      </w:r>
      <w:r>
        <w:rPr>
          <w:rFonts w:ascii="Georgia" w:hAnsi="Georgia"/>
          <w:color w:val="231F20"/>
          <w:spacing w:val="-30"/>
          <w:w w:val="95"/>
        </w:rPr>
        <w:t> </w:t>
      </w:r>
      <w:r>
        <w:rPr>
          <w:rFonts w:ascii="Georgia" w:hAnsi="Georgia"/>
          <w:color w:val="231F20"/>
          <w:w w:val="95"/>
        </w:rPr>
        <w:t>reformular</w:t>
      </w:r>
      <w:r>
        <w:rPr>
          <w:rFonts w:ascii="Georgia" w:hAnsi="Georgia"/>
          <w:color w:val="231F20"/>
          <w:spacing w:val="-30"/>
          <w:w w:val="95"/>
        </w:rPr>
        <w:t> </w:t>
      </w:r>
      <w:r>
        <w:rPr>
          <w:rFonts w:ascii="Georgia" w:hAnsi="Georgia"/>
          <w:color w:val="231F20"/>
          <w:w w:val="95"/>
        </w:rPr>
        <w:t>los</w:t>
      </w:r>
      <w:r>
        <w:rPr>
          <w:rFonts w:ascii="Georgia" w:hAnsi="Georgia"/>
          <w:color w:val="231F20"/>
          <w:spacing w:val="-30"/>
          <w:w w:val="95"/>
        </w:rPr>
        <w:t> </w:t>
      </w:r>
      <w:r>
        <w:rPr>
          <w:rFonts w:ascii="Georgia" w:hAnsi="Georgia"/>
          <w:color w:val="231F20"/>
          <w:w w:val="95"/>
        </w:rPr>
        <w:t>principios del</w:t>
      </w:r>
      <w:r>
        <w:rPr>
          <w:rFonts w:ascii="Georgia" w:hAnsi="Georgia"/>
          <w:color w:val="231F20"/>
          <w:spacing w:val="-16"/>
          <w:w w:val="95"/>
        </w:rPr>
        <w:t> </w:t>
      </w:r>
      <w:r>
        <w:rPr>
          <w:rFonts w:ascii="Georgia" w:hAnsi="Georgia"/>
          <w:color w:val="231F20"/>
          <w:w w:val="95"/>
        </w:rPr>
        <w:t>Estado</w:t>
      </w:r>
      <w:r>
        <w:rPr>
          <w:rFonts w:ascii="Georgia" w:hAnsi="Georgia"/>
          <w:color w:val="231F20"/>
          <w:spacing w:val="-16"/>
          <w:w w:val="95"/>
        </w:rPr>
        <w:t> </w:t>
      </w:r>
      <w:r>
        <w:rPr>
          <w:rFonts w:ascii="Georgia" w:hAnsi="Georgia"/>
          <w:color w:val="231F20"/>
          <w:w w:val="95"/>
        </w:rPr>
        <w:t>de</w:t>
      </w:r>
      <w:r>
        <w:rPr>
          <w:rFonts w:ascii="Georgia" w:hAnsi="Georgia"/>
          <w:color w:val="231F20"/>
          <w:spacing w:val="-16"/>
          <w:w w:val="95"/>
        </w:rPr>
        <w:t> </w:t>
      </w:r>
      <w:r>
        <w:rPr>
          <w:rFonts w:ascii="Georgia" w:hAnsi="Georgia"/>
          <w:color w:val="231F20"/>
          <w:w w:val="95"/>
        </w:rPr>
        <w:t>Derecho</w:t>
      </w:r>
      <w:r>
        <w:rPr>
          <w:rFonts w:ascii="Georgia" w:hAnsi="Georgia"/>
          <w:color w:val="231F20"/>
          <w:spacing w:val="-16"/>
          <w:w w:val="95"/>
        </w:rPr>
        <w:t> </w:t>
      </w:r>
      <w:r>
        <w:rPr>
          <w:rFonts w:ascii="Georgia" w:hAnsi="Georgia"/>
          <w:color w:val="231F20"/>
          <w:w w:val="95"/>
        </w:rPr>
        <w:t>y</w:t>
      </w:r>
      <w:r>
        <w:rPr>
          <w:rFonts w:ascii="Georgia" w:hAnsi="Georgia"/>
          <w:color w:val="231F20"/>
          <w:spacing w:val="-16"/>
          <w:w w:val="95"/>
        </w:rPr>
        <w:t> </w:t>
      </w:r>
      <w:r>
        <w:rPr>
          <w:rFonts w:ascii="Georgia" w:hAnsi="Georgia"/>
          <w:color w:val="231F20"/>
          <w:w w:val="95"/>
        </w:rPr>
        <w:t>lanzarlo</w:t>
      </w:r>
      <w:r>
        <w:rPr>
          <w:rFonts w:ascii="Georgia" w:hAnsi="Georgia"/>
          <w:color w:val="231F20"/>
          <w:spacing w:val="-16"/>
          <w:w w:val="95"/>
        </w:rPr>
        <w:t> </w:t>
      </w:r>
      <w:r>
        <w:rPr>
          <w:rFonts w:ascii="Georgia" w:hAnsi="Georgia"/>
          <w:color w:val="231F20"/>
          <w:w w:val="95"/>
        </w:rPr>
        <w:t>a</w:t>
      </w:r>
      <w:r>
        <w:rPr>
          <w:rFonts w:ascii="Georgia" w:hAnsi="Georgia"/>
          <w:color w:val="231F20"/>
          <w:spacing w:val="-16"/>
          <w:w w:val="95"/>
        </w:rPr>
        <w:t> </w:t>
      </w:r>
      <w:r>
        <w:rPr>
          <w:rFonts w:ascii="Georgia" w:hAnsi="Georgia"/>
          <w:color w:val="231F20"/>
          <w:w w:val="95"/>
        </w:rPr>
        <w:t>la</w:t>
      </w:r>
      <w:r>
        <w:rPr>
          <w:rFonts w:ascii="Georgia" w:hAnsi="Georgia"/>
          <w:color w:val="231F20"/>
          <w:spacing w:val="-16"/>
          <w:w w:val="95"/>
        </w:rPr>
        <w:t> </w:t>
      </w:r>
      <w:r>
        <w:rPr>
          <w:rFonts w:ascii="Georgia" w:hAnsi="Georgia"/>
          <w:color w:val="231F20"/>
          <w:w w:val="95"/>
        </w:rPr>
        <w:t>conquista</w:t>
      </w:r>
      <w:r>
        <w:rPr>
          <w:rFonts w:ascii="Georgia" w:hAnsi="Georgia"/>
          <w:color w:val="231F20"/>
          <w:spacing w:val="-16"/>
          <w:w w:val="95"/>
        </w:rPr>
        <w:t> </w:t>
      </w:r>
      <w:r>
        <w:rPr>
          <w:rFonts w:ascii="Georgia" w:hAnsi="Georgia"/>
          <w:color w:val="231F20"/>
          <w:w w:val="95"/>
        </w:rPr>
        <w:t>de</w:t>
      </w:r>
      <w:r>
        <w:rPr>
          <w:rFonts w:ascii="Georgia" w:hAnsi="Georgia"/>
          <w:color w:val="231F20"/>
          <w:spacing w:val="-16"/>
          <w:w w:val="95"/>
        </w:rPr>
        <w:t> </w:t>
      </w:r>
      <w:r>
        <w:rPr>
          <w:rFonts w:ascii="Georgia" w:hAnsi="Georgia"/>
          <w:color w:val="231F20"/>
          <w:w w:val="95"/>
        </w:rPr>
        <w:t>un</w:t>
      </w:r>
      <w:r>
        <w:rPr>
          <w:rFonts w:ascii="Georgia" w:hAnsi="Georgia"/>
          <w:color w:val="231F20"/>
          <w:spacing w:val="-16"/>
          <w:w w:val="95"/>
        </w:rPr>
        <w:t> </w:t>
      </w:r>
      <w:r>
        <w:rPr>
          <w:rFonts w:ascii="Georgia" w:hAnsi="Georgia"/>
          <w:color w:val="231F20"/>
          <w:w w:val="95"/>
        </w:rPr>
        <w:t>estatus</w:t>
      </w:r>
      <w:r>
        <w:rPr>
          <w:rFonts w:ascii="Georgia" w:hAnsi="Georgia"/>
          <w:color w:val="231F20"/>
          <w:spacing w:val="-16"/>
          <w:w w:val="95"/>
        </w:rPr>
        <w:t> </w:t>
      </w:r>
      <w:r>
        <w:rPr>
          <w:rFonts w:ascii="Georgia" w:hAnsi="Georgia"/>
          <w:color w:val="231F20"/>
          <w:spacing w:val="-3"/>
          <w:w w:val="95"/>
        </w:rPr>
        <w:t>superior,</w:t>
      </w:r>
      <w:r>
        <w:rPr>
          <w:rFonts w:ascii="Georgia" w:hAnsi="Georgia"/>
          <w:color w:val="231F20"/>
          <w:spacing w:val="-16"/>
          <w:w w:val="95"/>
        </w:rPr>
        <w:t> </w:t>
      </w:r>
      <w:r>
        <w:rPr>
          <w:rFonts w:ascii="Georgia" w:hAnsi="Georgia"/>
          <w:color w:val="231F20"/>
          <w:w w:val="95"/>
        </w:rPr>
        <w:t>que</w:t>
      </w:r>
      <w:r>
        <w:rPr>
          <w:rFonts w:ascii="Georgia" w:hAnsi="Georgia"/>
          <w:color w:val="231F20"/>
          <w:spacing w:val="-16"/>
          <w:w w:val="95"/>
        </w:rPr>
        <w:t> </w:t>
      </w:r>
      <w:r>
        <w:rPr>
          <w:rFonts w:ascii="Georgia" w:hAnsi="Georgia"/>
          <w:color w:val="231F20"/>
          <w:w w:val="95"/>
        </w:rPr>
        <w:t>es</w:t>
      </w:r>
      <w:r>
        <w:rPr>
          <w:rFonts w:ascii="Georgia" w:hAnsi="Georgia"/>
          <w:color w:val="231F20"/>
          <w:spacing w:val="-16"/>
          <w:w w:val="95"/>
        </w:rPr>
        <w:t> </w:t>
      </w:r>
      <w:r>
        <w:rPr>
          <w:rFonts w:ascii="Georgia" w:hAnsi="Georgia"/>
          <w:color w:val="231F20"/>
          <w:w w:val="95"/>
        </w:rPr>
        <w:t>el </w:t>
      </w:r>
      <w:r>
        <w:rPr>
          <w:rFonts w:ascii="Georgia" w:hAnsi="Georgia"/>
          <w:color w:val="231F20"/>
          <w:w w:val="90"/>
        </w:rPr>
        <w:t>Estado</w:t>
      </w:r>
      <w:r>
        <w:rPr>
          <w:rFonts w:ascii="Georgia" w:hAnsi="Georgia"/>
          <w:color w:val="231F20"/>
          <w:spacing w:val="-14"/>
          <w:w w:val="90"/>
        </w:rPr>
        <w:t> </w:t>
      </w:r>
      <w:r>
        <w:rPr>
          <w:rFonts w:ascii="Georgia" w:hAnsi="Georgia"/>
          <w:color w:val="231F20"/>
          <w:w w:val="90"/>
        </w:rPr>
        <w:t>constitucional.</w:t>
      </w:r>
    </w:p>
    <w:p>
      <w:pPr>
        <w:pStyle w:val="BodyText"/>
        <w:spacing w:line="249" w:lineRule="auto"/>
        <w:ind w:left="113" w:right="111" w:firstLine="283"/>
        <w:jc w:val="both"/>
        <w:rPr>
          <w:rFonts w:ascii="Georgia" w:hAnsi="Georgia"/>
        </w:rPr>
      </w:pPr>
      <w:r>
        <w:rPr>
          <w:rFonts w:ascii="Georgia" w:hAnsi="Georgia"/>
          <w:color w:val="231F20"/>
          <w:w w:val="95"/>
        </w:rPr>
        <w:t>El</w:t>
      </w:r>
      <w:r>
        <w:rPr>
          <w:rFonts w:ascii="Georgia" w:hAnsi="Georgia"/>
          <w:color w:val="231F20"/>
          <w:spacing w:val="-10"/>
          <w:w w:val="95"/>
        </w:rPr>
        <w:t> </w:t>
      </w:r>
      <w:r>
        <w:rPr>
          <w:rFonts w:ascii="Georgia" w:hAnsi="Georgia"/>
          <w:color w:val="231F20"/>
          <w:w w:val="95"/>
        </w:rPr>
        <w:t>Estado</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Derecho</w:t>
      </w:r>
      <w:r>
        <w:rPr>
          <w:rFonts w:ascii="Georgia" w:hAnsi="Georgia"/>
          <w:color w:val="231F20"/>
          <w:spacing w:val="-10"/>
          <w:w w:val="95"/>
        </w:rPr>
        <w:t> </w:t>
      </w:r>
      <w:r>
        <w:rPr>
          <w:rFonts w:ascii="Georgia" w:hAnsi="Georgia"/>
          <w:color w:val="231F20"/>
          <w:w w:val="95"/>
        </w:rPr>
        <w:t>fue</w:t>
      </w:r>
      <w:r>
        <w:rPr>
          <w:rFonts w:ascii="Georgia" w:hAnsi="Georgia"/>
          <w:color w:val="231F20"/>
          <w:spacing w:val="-10"/>
          <w:w w:val="95"/>
        </w:rPr>
        <w:t> </w:t>
      </w:r>
      <w:r>
        <w:rPr>
          <w:rFonts w:ascii="Georgia" w:hAnsi="Georgia"/>
          <w:color w:val="231F20"/>
          <w:w w:val="95"/>
        </w:rPr>
        <w:t>construido</w:t>
      </w:r>
      <w:r>
        <w:rPr>
          <w:rFonts w:ascii="Georgia" w:hAnsi="Georgia"/>
          <w:color w:val="231F20"/>
          <w:spacing w:val="-10"/>
          <w:w w:val="95"/>
        </w:rPr>
        <w:t> </w:t>
      </w:r>
      <w:r>
        <w:rPr>
          <w:rFonts w:ascii="Georgia" w:hAnsi="Georgia"/>
          <w:color w:val="231F20"/>
          <w:w w:val="95"/>
        </w:rPr>
        <w:t>pensando</w:t>
      </w:r>
      <w:r>
        <w:rPr>
          <w:rFonts w:ascii="Georgia" w:hAnsi="Georgia"/>
          <w:color w:val="231F20"/>
          <w:spacing w:val="-10"/>
          <w:w w:val="95"/>
        </w:rPr>
        <w:t> </w:t>
      </w:r>
      <w:r>
        <w:rPr>
          <w:rFonts w:ascii="Georgia" w:hAnsi="Georgia"/>
          <w:color w:val="231F20"/>
          <w:w w:val="95"/>
        </w:rPr>
        <w:t>en</w:t>
      </w:r>
      <w:r>
        <w:rPr>
          <w:rFonts w:ascii="Georgia" w:hAnsi="Georgia"/>
          <w:color w:val="231F20"/>
          <w:spacing w:val="-10"/>
          <w:w w:val="95"/>
        </w:rPr>
        <w:t> </w:t>
      </w:r>
      <w:r>
        <w:rPr>
          <w:rFonts w:ascii="Georgia" w:hAnsi="Georgia"/>
          <w:color w:val="231F20"/>
          <w:w w:val="95"/>
        </w:rPr>
        <w:t>que</w:t>
      </w:r>
      <w:r>
        <w:rPr>
          <w:rFonts w:ascii="Georgia" w:hAnsi="Georgia"/>
          <w:color w:val="231F20"/>
          <w:spacing w:val="-10"/>
          <w:w w:val="95"/>
        </w:rPr>
        <w:t> </w:t>
      </w:r>
      <w:r>
        <w:rPr>
          <w:rFonts w:ascii="Georgia" w:hAnsi="Georgia"/>
          <w:color w:val="231F20"/>
          <w:w w:val="95"/>
        </w:rPr>
        <w:t>sería</w:t>
      </w:r>
      <w:r>
        <w:rPr>
          <w:rFonts w:ascii="Georgia" w:hAnsi="Georgia"/>
          <w:color w:val="231F20"/>
          <w:spacing w:val="-11"/>
          <w:w w:val="95"/>
        </w:rPr>
        <w:t> </w:t>
      </w:r>
      <w:r>
        <w:rPr>
          <w:rFonts w:ascii="Georgia" w:hAnsi="Georgia"/>
          <w:color w:val="231F20"/>
          <w:w w:val="95"/>
        </w:rPr>
        <w:t>un</w:t>
      </w:r>
      <w:r>
        <w:rPr>
          <w:rFonts w:ascii="Georgia" w:hAnsi="Georgia"/>
          <w:color w:val="231F20"/>
          <w:spacing w:val="-10"/>
          <w:w w:val="95"/>
        </w:rPr>
        <w:t> </w:t>
      </w:r>
      <w:r>
        <w:rPr>
          <w:rFonts w:ascii="Georgia" w:hAnsi="Georgia"/>
          <w:color w:val="231F20"/>
          <w:w w:val="95"/>
        </w:rPr>
        <w:t>infranquea- ble</w:t>
      </w:r>
      <w:r>
        <w:rPr>
          <w:rFonts w:ascii="Georgia" w:hAnsi="Georgia"/>
          <w:color w:val="231F20"/>
          <w:spacing w:val="-6"/>
          <w:w w:val="95"/>
        </w:rPr>
        <w:t> </w:t>
      </w:r>
      <w:r>
        <w:rPr>
          <w:rFonts w:ascii="Georgia" w:hAnsi="Georgia"/>
          <w:color w:val="231F20"/>
          <w:w w:val="95"/>
        </w:rPr>
        <w:t>límite</w:t>
      </w:r>
      <w:r>
        <w:rPr>
          <w:rFonts w:ascii="Georgia" w:hAnsi="Georgia"/>
          <w:color w:val="231F20"/>
          <w:spacing w:val="-6"/>
          <w:w w:val="95"/>
        </w:rPr>
        <w:t> </w:t>
      </w:r>
      <w:r>
        <w:rPr>
          <w:rFonts w:ascii="Georgia" w:hAnsi="Georgia"/>
          <w:color w:val="231F20"/>
          <w:w w:val="95"/>
        </w:rPr>
        <w:t>contra</w:t>
      </w:r>
      <w:r>
        <w:rPr>
          <w:rFonts w:ascii="Georgia" w:hAnsi="Georgia"/>
          <w:color w:val="231F20"/>
          <w:spacing w:val="-6"/>
          <w:w w:val="95"/>
        </w:rPr>
        <w:t> </w:t>
      </w:r>
      <w:r>
        <w:rPr>
          <w:rFonts w:ascii="Georgia" w:hAnsi="Georgia"/>
          <w:color w:val="231F20"/>
          <w:w w:val="95"/>
        </w:rPr>
        <w:t>el</w:t>
      </w:r>
      <w:r>
        <w:rPr>
          <w:rFonts w:ascii="Georgia" w:hAnsi="Georgia"/>
          <w:color w:val="231F20"/>
          <w:spacing w:val="-6"/>
          <w:w w:val="95"/>
        </w:rPr>
        <w:t> </w:t>
      </w:r>
      <w:r>
        <w:rPr>
          <w:rFonts w:ascii="Georgia" w:hAnsi="Georgia"/>
          <w:color w:val="231F20"/>
          <w:w w:val="95"/>
        </w:rPr>
        <w:t>abuso</w:t>
      </w:r>
      <w:r>
        <w:rPr>
          <w:rFonts w:ascii="Georgia" w:hAnsi="Georgia"/>
          <w:color w:val="231F20"/>
          <w:spacing w:val="-5"/>
          <w:w w:val="95"/>
        </w:rPr>
        <w:t> </w:t>
      </w:r>
      <w:r>
        <w:rPr>
          <w:rFonts w:ascii="Georgia" w:hAnsi="Georgia"/>
          <w:color w:val="231F20"/>
          <w:w w:val="95"/>
        </w:rPr>
        <w:t>de</w:t>
      </w:r>
      <w:r>
        <w:rPr>
          <w:rFonts w:ascii="Georgia" w:hAnsi="Georgia"/>
          <w:color w:val="231F20"/>
          <w:spacing w:val="-6"/>
          <w:w w:val="95"/>
        </w:rPr>
        <w:t> </w:t>
      </w:r>
      <w:r>
        <w:rPr>
          <w:rFonts w:ascii="Georgia" w:hAnsi="Georgia"/>
          <w:color w:val="231F20"/>
          <w:spacing w:val="-4"/>
          <w:w w:val="95"/>
        </w:rPr>
        <w:t>poder,</w:t>
      </w:r>
      <w:r>
        <w:rPr>
          <w:rFonts w:ascii="Georgia" w:hAnsi="Georgia"/>
          <w:color w:val="231F20"/>
          <w:spacing w:val="-6"/>
          <w:w w:val="95"/>
        </w:rPr>
        <w:t> </w:t>
      </w:r>
      <w:r>
        <w:rPr>
          <w:rFonts w:ascii="Georgia" w:hAnsi="Georgia"/>
          <w:color w:val="231F20"/>
          <w:w w:val="95"/>
        </w:rPr>
        <w:t>el</w:t>
      </w:r>
      <w:r>
        <w:rPr>
          <w:rFonts w:ascii="Georgia" w:hAnsi="Georgia"/>
          <w:color w:val="231F20"/>
          <w:spacing w:val="-6"/>
          <w:w w:val="95"/>
        </w:rPr>
        <w:t> </w:t>
      </w:r>
      <w:r>
        <w:rPr>
          <w:rFonts w:ascii="Georgia" w:hAnsi="Georgia"/>
          <w:color w:val="231F20"/>
          <w:w w:val="95"/>
        </w:rPr>
        <w:t>despotismo</w:t>
      </w:r>
      <w:r>
        <w:rPr>
          <w:rFonts w:ascii="Georgia" w:hAnsi="Georgia"/>
          <w:color w:val="231F20"/>
          <w:spacing w:val="-5"/>
          <w:w w:val="95"/>
        </w:rPr>
        <w:t> </w:t>
      </w:r>
      <w:r>
        <w:rPr>
          <w:rFonts w:ascii="Georgia" w:hAnsi="Georgia"/>
          <w:color w:val="231F20"/>
          <w:w w:val="95"/>
        </w:rPr>
        <w:t>y</w:t>
      </w:r>
      <w:r>
        <w:rPr>
          <w:rFonts w:ascii="Georgia" w:hAnsi="Georgia"/>
          <w:color w:val="231F20"/>
          <w:spacing w:val="-6"/>
          <w:w w:val="95"/>
        </w:rPr>
        <w:t> </w:t>
      </w:r>
      <w:r>
        <w:rPr>
          <w:rFonts w:ascii="Georgia" w:hAnsi="Georgia"/>
          <w:color w:val="231F20"/>
          <w:w w:val="95"/>
        </w:rPr>
        <w:t>la</w:t>
      </w:r>
      <w:r>
        <w:rPr>
          <w:rFonts w:ascii="Georgia" w:hAnsi="Georgia"/>
          <w:color w:val="231F20"/>
          <w:spacing w:val="-6"/>
          <w:w w:val="95"/>
        </w:rPr>
        <w:t> </w:t>
      </w:r>
      <w:r>
        <w:rPr>
          <w:rFonts w:ascii="Georgia" w:hAnsi="Georgia"/>
          <w:color w:val="231F20"/>
          <w:w w:val="95"/>
        </w:rPr>
        <w:t>falta</w:t>
      </w:r>
      <w:r>
        <w:rPr>
          <w:rFonts w:ascii="Georgia" w:hAnsi="Georgia"/>
          <w:color w:val="231F20"/>
          <w:spacing w:val="-6"/>
          <w:w w:val="95"/>
        </w:rPr>
        <w:t> </w:t>
      </w:r>
      <w:r>
        <w:rPr>
          <w:rFonts w:ascii="Georgia" w:hAnsi="Georgia"/>
          <w:color w:val="231F20"/>
          <w:w w:val="95"/>
        </w:rPr>
        <w:t>de</w:t>
      </w:r>
      <w:r>
        <w:rPr>
          <w:rFonts w:ascii="Georgia" w:hAnsi="Georgia"/>
          <w:color w:val="231F20"/>
          <w:spacing w:val="-6"/>
          <w:w w:val="95"/>
        </w:rPr>
        <w:t> </w:t>
      </w:r>
      <w:r>
        <w:rPr>
          <w:rFonts w:ascii="Georgia" w:hAnsi="Georgia"/>
          <w:color w:val="231F20"/>
          <w:w w:val="95"/>
        </w:rPr>
        <w:t>reconocimiento y</w:t>
      </w:r>
      <w:r>
        <w:rPr>
          <w:rFonts w:ascii="Georgia" w:hAnsi="Georgia"/>
          <w:color w:val="231F20"/>
          <w:spacing w:val="-8"/>
          <w:w w:val="95"/>
        </w:rPr>
        <w:t> </w:t>
      </w:r>
      <w:r>
        <w:rPr>
          <w:rFonts w:ascii="Georgia" w:hAnsi="Georgia"/>
          <w:color w:val="231F20"/>
          <w:w w:val="95"/>
        </w:rPr>
        <w:t>protección</w:t>
      </w:r>
      <w:r>
        <w:rPr>
          <w:rFonts w:ascii="Georgia" w:hAnsi="Georgia"/>
          <w:color w:val="231F20"/>
          <w:spacing w:val="-8"/>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los</w:t>
      </w:r>
      <w:r>
        <w:rPr>
          <w:rFonts w:ascii="Georgia" w:hAnsi="Georgia"/>
          <w:color w:val="231F20"/>
          <w:spacing w:val="-8"/>
          <w:w w:val="95"/>
        </w:rPr>
        <w:t> </w:t>
      </w:r>
      <w:r>
        <w:rPr>
          <w:rFonts w:ascii="Georgia" w:hAnsi="Georgia"/>
          <w:color w:val="231F20"/>
          <w:w w:val="95"/>
        </w:rPr>
        <w:t>derechos</w:t>
      </w:r>
      <w:r>
        <w:rPr>
          <w:rFonts w:ascii="Georgia" w:hAnsi="Georgia"/>
          <w:color w:val="231F20"/>
          <w:spacing w:val="-8"/>
          <w:w w:val="95"/>
        </w:rPr>
        <w:t> </w:t>
      </w:r>
      <w:r>
        <w:rPr>
          <w:rFonts w:ascii="Georgia" w:hAnsi="Georgia"/>
          <w:color w:val="231F20"/>
          <w:w w:val="95"/>
        </w:rPr>
        <w:t>fundamentales</w:t>
      </w:r>
      <w:r>
        <w:rPr>
          <w:rFonts w:ascii="Georgia" w:hAnsi="Georgia"/>
          <w:color w:val="231F20"/>
          <w:spacing w:val="-8"/>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los</w:t>
      </w:r>
      <w:r>
        <w:rPr>
          <w:rFonts w:ascii="Georgia" w:hAnsi="Georgia"/>
          <w:color w:val="231F20"/>
          <w:spacing w:val="-8"/>
          <w:w w:val="95"/>
        </w:rPr>
        <w:t> </w:t>
      </w:r>
      <w:r>
        <w:rPr>
          <w:rFonts w:ascii="Georgia" w:hAnsi="Georgia"/>
          <w:color w:val="231F20"/>
          <w:w w:val="95"/>
        </w:rPr>
        <w:t>gobernados.</w:t>
      </w:r>
      <w:r>
        <w:rPr>
          <w:rFonts w:ascii="Georgia" w:hAnsi="Georgia"/>
          <w:color w:val="231F20"/>
          <w:spacing w:val="-8"/>
          <w:w w:val="95"/>
        </w:rPr>
        <w:t> </w:t>
      </w:r>
      <w:r>
        <w:rPr>
          <w:rFonts w:ascii="Georgia" w:hAnsi="Georgia"/>
          <w:color w:val="231F20"/>
          <w:w w:val="95"/>
        </w:rPr>
        <w:t>La</w:t>
      </w:r>
      <w:r>
        <w:rPr>
          <w:rFonts w:ascii="Georgia" w:hAnsi="Georgia"/>
          <w:color w:val="231F20"/>
          <w:spacing w:val="-8"/>
          <w:w w:val="95"/>
        </w:rPr>
        <w:t> </w:t>
      </w:r>
      <w:r>
        <w:rPr>
          <w:rFonts w:ascii="Georgia" w:hAnsi="Georgia"/>
          <w:color w:val="231F20"/>
          <w:w w:val="95"/>
        </w:rPr>
        <w:t>realidad</w:t>
      </w:r>
      <w:r>
        <w:rPr>
          <w:rFonts w:ascii="Georgia" w:hAnsi="Georgia"/>
          <w:color w:val="231F20"/>
          <w:spacing w:val="-8"/>
          <w:w w:val="95"/>
        </w:rPr>
        <w:t> </w:t>
      </w:r>
      <w:r>
        <w:rPr>
          <w:rFonts w:ascii="Georgia" w:hAnsi="Georgia"/>
          <w:color w:val="231F20"/>
          <w:w w:val="95"/>
        </w:rPr>
        <w:t>ha demostrado</w:t>
      </w:r>
      <w:r>
        <w:rPr>
          <w:rFonts w:ascii="Georgia" w:hAnsi="Georgia"/>
          <w:color w:val="231F20"/>
          <w:spacing w:val="-9"/>
          <w:w w:val="95"/>
        </w:rPr>
        <w:t> </w:t>
      </w:r>
      <w:r>
        <w:rPr>
          <w:rFonts w:ascii="Georgia" w:hAnsi="Georgia"/>
          <w:color w:val="231F20"/>
          <w:w w:val="95"/>
        </w:rPr>
        <w:t>lo</w:t>
      </w:r>
      <w:r>
        <w:rPr>
          <w:rFonts w:ascii="Georgia" w:hAnsi="Georgia"/>
          <w:color w:val="231F20"/>
          <w:spacing w:val="-10"/>
          <w:w w:val="95"/>
        </w:rPr>
        <w:t> </w:t>
      </w:r>
      <w:r>
        <w:rPr>
          <w:rFonts w:ascii="Georgia" w:hAnsi="Georgia"/>
          <w:color w:val="231F20"/>
          <w:w w:val="95"/>
        </w:rPr>
        <w:t>contrario,</w:t>
      </w:r>
      <w:r>
        <w:rPr>
          <w:rFonts w:ascii="Georgia" w:hAnsi="Georgia"/>
          <w:color w:val="231F20"/>
          <w:spacing w:val="-10"/>
          <w:w w:val="95"/>
        </w:rPr>
        <w:t> </w:t>
      </w:r>
      <w:r>
        <w:rPr>
          <w:rFonts w:ascii="Georgia" w:hAnsi="Georgia"/>
          <w:color w:val="231F20"/>
          <w:w w:val="95"/>
        </w:rPr>
        <w:t>ya</w:t>
      </w:r>
      <w:r>
        <w:rPr>
          <w:rFonts w:ascii="Georgia" w:hAnsi="Georgia"/>
          <w:color w:val="231F20"/>
          <w:spacing w:val="-10"/>
          <w:w w:val="95"/>
        </w:rPr>
        <w:t> </w:t>
      </w:r>
      <w:r>
        <w:rPr>
          <w:rFonts w:ascii="Georgia" w:hAnsi="Georgia"/>
          <w:color w:val="231F20"/>
          <w:w w:val="95"/>
        </w:rPr>
        <w:t>que</w:t>
      </w:r>
      <w:r>
        <w:rPr>
          <w:rFonts w:ascii="Georgia" w:hAnsi="Georgia"/>
          <w:color w:val="231F20"/>
          <w:spacing w:val="-10"/>
          <w:w w:val="95"/>
        </w:rPr>
        <w:t> </w:t>
      </w:r>
      <w:r>
        <w:rPr>
          <w:rFonts w:ascii="Georgia" w:hAnsi="Georgia"/>
          <w:color w:val="231F20"/>
          <w:w w:val="95"/>
        </w:rPr>
        <w:t>sólo</w:t>
      </w:r>
      <w:r>
        <w:rPr>
          <w:rFonts w:ascii="Georgia" w:hAnsi="Georgia"/>
          <w:color w:val="231F20"/>
          <w:spacing w:val="-10"/>
          <w:w w:val="95"/>
        </w:rPr>
        <w:t> </w:t>
      </w:r>
      <w:r>
        <w:rPr>
          <w:rFonts w:ascii="Georgia" w:hAnsi="Georgia"/>
          <w:color w:val="231F20"/>
          <w:w w:val="95"/>
        </w:rPr>
        <w:t>ha</w:t>
      </w:r>
      <w:r>
        <w:rPr>
          <w:rFonts w:ascii="Georgia" w:hAnsi="Georgia"/>
          <w:color w:val="231F20"/>
          <w:spacing w:val="-10"/>
          <w:w w:val="95"/>
        </w:rPr>
        <w:t> </w:t>
      </w:r>
      <w:r>
        <w:rPr>
          <w:rFonts w:ascii="Georgia" w:hAnsi="Georgia"/>
          <w:color w:val="231F20"/>
          <w:w w:val="95"/>
        </w:rPr>
        <w:t>servido</w:t>
      </w:r>
      <w:r>
        <w:rPr>
          <w:rFonts w:ascii="Georgia" w:hAnsi="Georgia"/>
          <w:color w:val="231F20"/>
          <w:spacing w:val="-10"/>
          <w:w w:val="95"/>
        </w:rPr>
        <w:t> </w:t>
      </w:r>
      <w:r>
        <w:rPr>
          <w:rFonts w:ascii="Georgia" w:hAnsi="Georgia"/>
          <w:color w:val="231F20"/>
          <w:w w:val="95"/>
        </w:rPr>
        <w:t>para</w:t>
      </w:r>
      <w:r>
        <w:rPr>
          <w:rFonts w:ascii="Georgia" w:hAnsi="Georgia"/>
          <w:color w:val="231F20"/>
          <w:spacing w:val="-10"/>
          <w:w w:val="95"/>
        </w:rPr>
        <w:t> </w:t>
      </w:r>
      <w:r>
        <w:rPr>
          <w:rFonts w:ascii="Georgia" w:hAnsi="Georgia"/>
          <w:color w:val="231F20"/>
          <w:w w:val="95"/>
        </w:rPr>
        <w:t>envolver</w:t>
      </w:r>
      <w:r>
        <w:rPr>
          <w:rFonts w:ascii="Georgia" w:hAnsi="Georgia"/>
          <w:color w:val="231F20"/>
          <w:spacing w:val="-10"/>
          <w:w w:val="95"/>
        </w:rPr>
        <w:t> </w:t>
      </w:r>
      <w:r>
        <w:rPr>
          <w:rFonts w:ascii="Georgia" w:hAnsi="Georgia"/>
          <w:color w:val="231F20"/>
          <w:w w:val="95"/>
        </w:rPr>
        <w:t>con</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w w:val="95"/>
        </w:rPr>
        <w:t>legalidad</w:t>
      </w:r>
    </w:p>
    <w:p>
      <w:pPr>
        <w:pStyle w:val="BodyText"/>
        <w:spacing w:line="249" w:lineRule="auto"/>
        <w:ind w:left="113" w:right="111"/>
        <w:jc w:val="both"/>
        <w:rPr>
          <w:rFonts w:ascii="Georgia" w:hAnsi="Georgia"/>
        </w:rPr>
      </w:pPr>
      <w:r>
        <w:rPr>
          <w:rFonts w:ascii="Georgia" w:hAnsi="Georgia"/>
          <w:color w:val="231F20"/>
          <w:w w:val="90"/>
        </w:rPr>
        <w:t>–muchas</w:t>
      </w:r>
      <w:r>
        <w:rPr>
          <w:rFonts w:ascii="Georgia" w:hAnsi="Georgia"/>
          <w:color w:val="231F20"/>
          <w:spacing w:val="-10"/>
          <w:w w:val="90"/>
        </w:rPr>
        <w:t> </w:t>
      </w:r>
      <w:r>
        <w:rPr>
          <w:rFonts w:ascii="Georgia" w:hAnsi="Georgia"/>
          <w:color w:val="231F20"/>
          <w:w w:val="90"/>
        </w:rPr>
        <w:t>veces</w:t>
      </w:r>
      <w:r>
        <w:rPr>
          <w:rFonts w:ascii="Georgia" w:hAnsi="Georgia"/>
          <w:color w:val="231F20"/>
          <w:spacing w:val="-11"/>
          <w:w w:val="90"/>
        </w:rPr>
        <w:t> </w:t>
      </w:r>
      <w:r>
        <w:rPr>
          <w:rFonts w:ascii="Georgia" w:hAnsi="Georgia"/>
          <w:color w:val="231F20"/>
          <w:w w:val="90"/>
        </w:rPr>
        <w:t>cuestionable–</w:t>
      </w:r>
      <w:r>
        <w:rPr>
          <w:rFonts w:ascii="Georgia" w:hAnsi="Georgia"/>
          <w:color w:val="231F20"/>
          <w:spacing w:val="-11"/>
          <w:w w:val="90"/>
        </w:rPr>
        <w:t> </w:t>
      </w:r>
      <w:r>
        <w:rPr>
          <w:rFonts w:ascii="Georgia" w:hAnsi="Georgia"/>
          <w:color w:val="231F20"/>
          <w:w w:val="90"/>
        </w:rPr>
        <w:t>actos</w:t>
      </w:r>
      <w:r>
        <w:rPr>
          <w:rFonts w:ascii="Georgia" w:hAnsi="Georgia"/>
          <w:color w:val="231F20"/>
          <w:spacing w:val="-10"/>
          <w:w w:val="90"/>
        </w:rPr>
        <w:t> </w:t>
      </w:r>
      <w:r>
        <w:rPr>
          <w:rFonts w:ascii="Georgia" w:hAnsi="Georgia"/>
          <w:color w:val="231F20"/>
          <w:w w:val="90"/>
        </w:rPr>
        <w:t>y</w:t>
      </w:r>
      <w:r>
        <w:rPr>
          <w:rFonts w:ascii="Georgia" w:hAnsi="Georgia"/>
          <w:color w:val="231F20"/>
          <w:spacing w:val="-11"/>
          <w:w w:val="90"/>
        </w:rPr>
        <w:t> </w:t>
      </w:r>
      <w:r>
        <w:rPr>
          <w:rFonts w:ascii="Georgia" w:hAnsi="Georgia"/>
          <w:color w:val="231F20"/>
          <w:w w:val="90"/>
        </w:rPr>
        <w:t>normas</w:t>
      </w:r>
      <w:r>
        <w:rPr>
          <w:rFonts w:ascii="Georgia" w:hAnsi="Georgia"/>
          <w:color w:val="231F20"/>
          <w:spacing w:val="-10"/>
          <w:w w:val="90"/>
        </w:rPr>
        <w:t> </w:t>
      </w:r>
      <w:r>
        <w:rPr>
          <w:rFonts w:ascii="Georgia" w:hAnsi="Georgia"/>
          <w:color w:val="231F20"/>
          <w:w w:val="90"/>
        </w:rPr>
        <w:t>que,</w:t>
      </w:r>
      <w:r>
        <w:rPr>
          <w:rFonts w:ascii="Georgia" w:hAnsi="Georgia"/>
          <w:color w:val="231F20"/>
          <w:spacing w:val="-10"/>
          <w:w w:val="90"/>
        </w:rPr>
        <w:t> </w:t>
      </w:r>
      <w:r>
        <w:rPr>
          <w:rFonts w:ascii="Georgia" w:hAnsi="Georgia"/>
          <w:color w:val="231F20"/>
          <w:w w:val="90"/>
        </w:rPr>
        <w:t>vistos</w:t>
      </w:r>
      <w:r>
        <w:rPr>
          <w:rFonts w:ascii="Georgia" w:hAnsi="Georgia"/>
          <w:color w:val="231F20"/>
          <w:spacing w:val="-11"/>
          <w:w w:val="90"/>
        </w:rPr>
        <w:t> </w:t>
      </w:r>
      <w:r>
        <w:rPr>
          <w:rFonts w:ascii="Georgia" w:hAnsi="Georgia"/>
          <w:color w:val="231F20"/>
          <w:w w:val="90"/>
        </w:rPr>
        <w:t>a</w:t>
      </w:r>
      <w:r>
        <w:rPr>
          <w:rFonts w:ascii="Georgia" w:hAnsi="Georgia"/>
          <w:color w:val="231F20"/>
          <w:spacing w:val="-10"/>
          <w:w w:val="90"/>
        </w:rPr>
        <w:t> </w:t>
      </w:r>
      <w:r>
        <w:rPr>
          <w:rFonts w:ascii="Georgia" w:hAnsi="Georgia"/>
          <w:color w:val="231F20"/>
          <w:w w:val="90"/>
        </w:rPr>
        <w:t>la</w:t>
      </w:r>
      <w:r>
        <w:rPr>
          <w:rFonts w:ascii="Georgia" w:hAnsi="Georgia"/>
          <w:color w:val="231F20"/>
          <w:spacing w:val="-10"/>
          <w:w w:val="90"/>
        </w:rPr>
        <w:t> </w:t>
      </w:r>
      <w:r>
        <w:rPr>
          <w:rFonts w:ascii="Georgia" w:hAnsi="Georgia"/>
          <w:color w:val="231F20"/>
          <w:w w:val="90"/>
        </w:rPr>
        <w:t>luz</w:t>
      </w:r>
      <w:r>
        <w:rPr>
          <w:rFonts w:ascii="Georgia" w:hAnsi="Georgia"/>
          <w:color w:val="231F20"/>
          <w:spacing w:val="-10"/>
          <w:w w:val="90"/>
        </w:rPr>
        <w:t> </w:t>
      </w:r>
      <w:r>
        <w:rPr>
          <w:rFonts w:ascii="Georgia" w:hAnsi="Georgia"/>
          <w:color w:val="231F20"/>
          <w:w w:val="90"/>
        </w:rPr>
        <w:t>de</w:t>
      </w:r>
      <w:r>
        <w:rPr>
          <w:rFonts w:ascii="Georgia" w:hAnsi="Georgia"/>
          <w:color w:val="231F20"/>
          <w:spacing w:val="-10"/>
          <w:w w:val="90"/>
        </w:rPr>
        <w:t> </w:t>
      </w:r>
      <w:r>
        <w:rPr>
          <w:rFonts w:ascii="Georgia" w:hAnsi="Georgia"/>
          <w:color w:val="231F20"/>
          <w:w w:val="90"/>
        </w:rPr>
        <w:t>su</w:t>
      </w:r>
      <w:r>
        <w:rPr>
          <w:rFonts w:ascii="Georgia" w:hAnsi="Georgia"/>
          <w:color w:val="231F20"/>
          <w:spacing w:val="-11"/>
          <w:w w:val="90"/>
        </w:rPr>
        <w:t> </w:t>
      </w:r>
      <w:r>
        <w:rPr>
          <w:rFonts w:ascii="Georgia" w:hAnsi="Georgia"/>
          <w:color w:val="231F20"/>
          <w:w w:val="90"/>
        </w:rPr>
        <w:t>fundamento constitucional, simplemente no pueden ser</w:t>
      </w:r>
      <w:r>
        <w:rPr>
          <w:rFonts w:ascii="Georgia" w:hAnsi="Georgia"/>
          <w:color w:val="231F20"/>
          <w:spacing w:val="46"/>
          <w:w w:val="90"/>
        </w:rPr>
        <w:t> </w:t>
      </w:r>
      <w:r>
        <w:rPr>
          <w:rFonts w:ascii="Georgia" w:hAnsi="Georgia"/>
          <w:color w:val="231F20"/>
          <w:w w:val="90"/>
        </w:rPr>
        <w:t>aprobados.</w:t>
      </w:r>
    </w:p>
    <w:p>
      <w:pPr>
        <w:pStyle w:val="BodyText"/>
        <w:spacing w:line="249" w:lineRule="auto"/>
        <w:ind w:left="113" w:right="111" w:firstLine="283"/>
        <w:jc w:val="both"/>
        <w:rPr>
          <w:rFonts w:ascii="Georgia" w:hAnsi="Georgia"/>
        </w:rPr>
      </w:pPr>
      <w:r>
        <w:rPr>
          <w:rFonts w:ascii="Georgia" w:hAnsi="Georgia"/>
          <w:color w:val="231F20"/>
          <w:w w:val="95"/>
        </w:rPr>
        <w:t>Leyes</w:t>
      </w:r>
      <w:r>
        <w:rPr>
          <w:rFonts w:ascii="Georgia" w:hAnsi="Georgia"/>
          <w:color w:val="231F20"/>
          <w:spacing w:val="-21"/>
          <w:w w:val="95"/>
        </w:rPr>
        <w:t> </w:t>
      </w:r>
      <w:r>
        <w:rPr>
          <w:rFonts w:ascii="Georgia" w:hAnsi="Georgia"/>
          <w:color w:val="231F20"/>
          <w:w w:val="95"/>
        </w:rPr>
        <w:t>y</w:t>
      </w:r>
      <w:r>
        <w:rPr>
          <w:rFonts w:ascii="Georgia" w:hAnsi="Georgia"/>
          <w:color w:val="231F20"/>
          <w:spacing w:val="-21"/>
          <w:w w:val="95"/>
        </w:rPr>
        <w:t> </w:t>
      </w:r>
      <w:r>
        <w:rPr>
          <w:rFonts w:ascii="Georgia" w:hAnsi="Georgia"/>
          <w:color w:val="231F20"/>
          <w:w w:val="95"/>
        </w:rPr>
        <w:t>actos</w:t>
      </w:r>
      <w:r>
        <w:rPr>
          <w:rFonts w:ascii="Georgia" w:hAnsi="Georgia"/>
          <w:color w:val="231F20"/>
          <w:spacing w:val="-21"/>
          <w:w w:val="95"/>
        </w:rPr>
        <w:t> </w:t>
      </w:r>
      <w:r>
        <w:rPr>
          <w:rFonts w:ascii="Georgia" w:hAnsi="Georgia"/>
          <w:color w:val="231F20"/>
          <w:w w:val="95"/>
        </w:rPr>
        <w:t>contrarios</w:t>
      </w:r>
      <w:r>
        <w:rPr>
          <w:rFonts w:ascii="Georgia" w:hAnsi="Georgia"/>
          <w:color w:val="231F20"/>
          <w:spacing w:val="-21"/>
          <w:w w:val="95"/>
        </w:rPr>
        <w:t> </w:t>
      </w:r>
      <w:r>
        <w:rPr>
          <w:rFonts w:ascii="Georgia" w:hAnsi="Georgia"/>
          <w:color w:val="231F20"/>
          <w:w w:val="95"/>
        </w:rPr>
        <w:t>a</w:t>
      </w:r>
      <w:r>
        <w:rPr>
          <w:rFonts w:ascii="Georgia" w:hAnsi="Georgia"/>
          <w:color w:val="231F20"/>
          <w:spacing w:val="-21"/>
          <w:w w:val="95"/>
        </w:rPr>
        <w:t> </w:t>
      </w:r>
      <w:r>
        <w:rPr>
          <w:rFonts w:ascii="Georgia" w:hAnsi="Georgia"/>
          <w:color w:val="231F20"/>
          <w:w w:val="95"/>
        </w:rPr>
        <w:t>la</w:t>
      </w:r>
      <w:r>
        <w:rPr>
          <w:rFonts w:ascii="Georgia" w:hAnsi="Georgia"/>
          <w:color w:val="231F20"/>
          <w:spacing w:val="-21"/>
          <w:w w:val="95"/>
        </w:rPr>
        <w:t> </w:t>
      </w:r>
      <w:r>
        <w:rPr>
          <w:rFonts w:ascii="Georgia" w:hAnsi="Georgia"/>
          <w:color w:val="231F20"/>
          <w:w w:val="95"/>
        </w:rPr>
        <w:t>Constitución</w:t>
      </w:r>
      <w:r>
        <w:rPr>
          <w:rFonts w:ascii="Georgia" w:hAnsi="Georgia"/>
          <w:color w:val="231F20"/>
          <w:spacing w:val="-21"/>
          <w:w w:val="95"/>
        </w:rPr>
        <w:t> </w:t>
      </w:r>
      <w:r>
        <w:rPr>
          <w:rFonts w:ascii="Georgia" w:hAnsi="Georgia"/>
          <w:color w:val="231F20"/>
          <w:w w:val="95"/>
        </w:rPr>
        <w:t>son</w:t>
      </w:r>
      <w:r>
        <w:rPr>
          <w:rFonts w:ascii="Georgia" w:hAnsi="Georgia"/>
          <w:color w:val="231F20"/>
          <w:spacing w:val="-21"/>
          <w:w w:val="95"/>
        </w:rPr>
        <w:t> </w:t>
      </w:r>
      <w:r>
        <w:rPr>
          <w:rFonts w:ascii="Georgia" w:hAnsi="Georgia"/>
          <w:color w:val="231F20"/>
          <w:w w:val="95"/>
        </w:rPr>
        <w:t>el</w:t>
      </w:r>
      <w:r>
        <w:rPr>
          <w:rFonts w:ascii="Georgia" w:hAnsi="Georgia"/>
          <w:color w:val="231F20"/>
          <w:spacing w:val="-21"/>
          <w:w w:val="95"/>
        </w:rPr>
        <w:t> </w:t>
      </w:r>
      <w:r>
        <w:rPr>
          <w:rFonts w:ascii="Georgia" w:hAnsi="Georgia"/>
          <w:color w:val="231F20"/>
          <w:w w:val="95"/>
        </w:rPr>
        <w:t>marbete</w:t>
      </w:r>
      <w:r>
        <w:rPr>
          <w:rFonts w:ascii="Georgia" w:hAnsi="Georgia"/>
          <w:color w:val="231F20"/>
          <w:spacing w:val="-21"/>
          <w:w w:val="95"/>
        </w:rPr>
        <w:t> </w:t>
      </w:r>
      <w:r>
        <w:rPr>
          <w:rFonts w:ascii="Georgia" w:hAnsi="Georgia"/>
          <w:color w:val="231F20"/>
          <w:w w:val="95"/>
        </w:rPr>
        <w:t>del</w:t>
      </w:r>
      <w:r>
        <w:rPr>
          <w:rFonts w:ascii="Georgia" w:hAnsi="Georgia"/>
          <w:color w:val="231F20"/>
          <w:spacing w:val="-21"/>
          <w:w w:val="95"/>
        </w:rPr>
        <w:t> </w:t>
      </w:r>
      <w:r>
        <w:rPr>
          <w:rFonts w:ascii="Georgia" w:hAnsi="Georgia"/>
          <w:color w:val="231F20"/>
          <w:w w:val="95"/>
        </w:rPr>
        <w:t>típico</w:t>
      </w:r>
      <w:r>
        <w:rPr>
          <w:rFonts w:ascii="Georgia" w:hAnsi="Georgia"/>
          <w:color w:val="231F20"/>
          <w:spacing w:val="-21"/>
          <w:w w:val="95"/>
        </w:rPr>
        <w:t> </w:t>
      </w:r>
      <w:r>
        <w:rPr>
          <w:rFonts w:ascii="Georgia" w:hAnsi="Georgia"/>
          <w:color w:val="231F20"/>
          <w:w w:val="95"/>
        </w:rPr>
        <w:t>Estado</w:t>
      </w:r>
      <w:r>
        <w:rPr>
          <w:rFonts w:ascii="Georgia" w:hAnsi="Georgia"/>
          <w:color w:val="231F20"/>
          <w:spacing w:val="-21"/>
          <w:w w:val="95"/>
        </w:rPr>
        <w:t> </w:t>
      </w:r>
      <w:r>
        <w:rPr>
          <w:rFonts w:ascii="Georgia" w:hAnsi="Georgia"/>
          <w:color w:val="231F20"/>
          <w:w w:val="95"/>
        </w:rPr>
        <w:t>de Derecho,</w:t>
      </w:r>
      <w:r>
        <w:rPr>
          <w:rFonts w:ascii="Georgia" w:hAnsi="Georgia"/>
          <w:color w:val="231F20"/>
          <w:spacing w:val="-17"/>
          <w:w w:val="95"/>
        </w:rPr>
        <w:t> </w:t>
      </w:r>
      <w:r>
        <w:rPr>
          <w:rFonts w:ascii="Georgia" w:hAnsi="Georgia"/>
          <w:color w:val="231F20"/>
          <w:w w:val="95"/>
        </w:rPr>
        <w:t>incapaz</w:t>
      </w:r>
      <w:r>
        <w:rPr>
          <w:rFonts w:ascii="Georgia" w:hAnsi="Georgia"/>
          <w:color w:val="231F20"/>
          <w:spacing w:val="-17"/>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someter</w:t>
      </w:r>
      <w:r>
        <w:rPr>
          <w:rFonts w:ascii="Georgia" w:hAnsi="Georgia"/>
          <w:color w:val="231F20"/>
          <w:spacing w:val="-18"/>
          <w:w w:val="95"/>
        </w:rPr>
        <w:t> </w:t>
      </w:r>
      <w:r>
        <w:rPr>
          <w:rFonts w:ascii="Georgia" w:hAnsi="Georgia"/>
          <w:color w:val="231F20"/>
          <w:w w:val="95"/>
        </w:rPr>
        <w:t>a</w:t>
      </w:r>
      <w:r>
        <w:rPr>
          <w:rFonts w:ascii="Georgia" w:hAnsi="Georgia"/>
          <w:color w:val="231F20"/>
          <w:spacing w:val="-18"/>
          <w:w w:val="95"/>
        </w:rPr>
        <w:t> </w:t>
      </w:r>
      <w:r>
        <w:rPr>
          <w:rFonts w:ascii="Georgia" w:hAnsi="Georgia"/>
          <w:color w:val="231F20"/>
          <w:w w:val="95"/>
        </w:rPr>
        <w:t>quienes</w:t>
      </w:r>
      <w:r>
        <w:rPr>
          <w:rFonts w:ascii="Georgia" w:hAnsi="Georgia"/>
          <w:color w:val="231F20"/>
          <w:spacing w:val="-17"/>
          <w:w w:val="95"/>
        </w:rPr>
        <w:t> </w:t>
      </w:r>
      <w:r>
        <w:rPr>
          <w:rFonts w:ascii="Georgia" w:hAnsi="Georgia"/>
          <w:color w:val="231F20"/>
          <w:w w:val="95"/>
        </w:rPr>
        <w:t>abusan</w:t>
      </w:r>
      <w:r>
        <w:rPr>
          <w:rFonts w:ascii="Georgia" w:hAnsi="Georgia"/>
          <w:color w:val="231F20"/>
          <w:spacing w:val="-17"/>
          <w:w w:val="95"/>
        </w:rPr>
        <w:t> </w:t>
      </w:r>
      <w:r>
        <w:rPr>
          <w:rFonts w:ascii="Georgia" w:hAnsi="Georgia"/>
          <w:color w:val="231F20"/>
          <w:w w:val="95"/>
        </w:rPr>
        <w:t>del</w:t>
      </w:r>
      <w:r>
        <w:rPr>
          <w:rFonts w:ascii="Georgia" w:hAnsi="Georgia"/>
          <w:color w:val="231F20"/>
          <w:spacing w:val="-17"/>
          <w:w w:val="95"/>
        </w:rPr>
        <w:t> </w:t>
      </w:r>
      <w:r>
        <w:rPr>
          <w:rFonts w:ascii="Georgia" w:hAnsi="Georgia"/>
          <w:color w:val="231F20"/>
          <w:w w:val="95"/>
        </w:rPr>
        <w:t>poder</w:t>
      </w:r>
      <w:r>
        <w:rPr>
          <w:rFonts w:ascii="Georgia" w:hAnsi="Georgia"/>
          <w:color w:val="231F20"/>
          <w:spacing w:val="-18"/>
          <w:w w:val="95"/>
        </w:rPr>
        <w:t> </w:t>
      </w:r>
      <w:r>
        <w:rPr>
          <w:rFonts w:ascii="Georgia" w:hAnsi="Georgia"/>
          <w:color w:val="231F20"/>
          <w:w w:val="95"/>
        </w:rPr>
        <w:t>y</w:t>
      </w:r>
      <w:r>
        <w:rPr>
          <w:rFonts w:ascii="Georgia" w:hAnsi="Georgia"/>
          <w:color w:val="231F20"/>
          <w:spacing w:val="-18"/>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garantizar</w:t>
      </w:r>
      <w:r>
        <w:rPr>
          <w:rFonts w:ascii="Georgia" w:hAnsi="Georgia"/>
          <w:color w:val="231F20"/>
          <w:spacing w:val="-18"/>
          <w:w w:val="95"/>
        </w:rPr>
        <w:t> </w:t>
      </w:r>
      <w:r>
        <w:rPr>
          <w:rFonts w:ascii="Georgia" w:hAnsi="Georgia"/>
          <w:color w:val="231F20"/>
          <w:w w:val="95"/>
        </w:rPr>
        <w:t>los</w:t>
      </w:r>
      <w:r>
        <w:rPr>
          <w:rFonts w:ascii="Georgia" w:hAnsi="Georgia"/>
          <w:color w:val="231F20"/>
          <w:spacing w:val="-17"/>
          <w:w w:val="95"/>
        </w:rPr>
        <w:t> </w:t>
      </w:r>
      <w:r>
        <w:rPr>
          <w:rFonts w:ascii="Georgia" w:hAnsi="Georgia"/>
          <w:color w:val="231F20"/>
          <w:w w:val="95"/>
        </w:rPr>
        <w:t>de- </w:t>
      </w:r>
      <w:r>
        <w:rPr>
          <w:rFonts w:ascii="Georgia" w:hAnsi="Georgia"/>
          <w:color w:val="231F20"/>
          <w:spacing w:val="-2"/>
          <w:w w:val="90"/>
        </w:rPr>
        <w:t>rechos</w:t>
      </w:r>
      <w:r>
        <w:rPr>
          <w:rFonts w:ascii="Georgia" w:hAnsi="Georgia"/>
          <w:color w:val="231F20"/>
          <w:spacing w:val="-9"/>
          <w:w w:val="90"/>
        </w:rPr>
        <w:t> </w:t>
      </w:r>
      <w:r>
        <w:rPr>
          <w:rFonts w:ascii="Georgia" w:hAnsi="Georgia"/>
          <w:color w:val="231F20"/>
          <w:w w:val="90"/>
        </w:rPr>
        <w:t>fundamentales</w:t>
      </w:r>
      <w:r>
        <w:rPr>
          <w:rFonts w:ascii="Georgia" w:hAnsi="Georgia"/>
          <w:color w:val="231F20"/>
          <w:spacing w:val="-10"/>
          <w:w w:val="90"/>
        </w:rPr>
        <w:t> </w:t>
      </w:r>
      <w:r>
        <w:rPr>
          <w:rFonts w:ascii="Georgia" w:hAnsi="Georgia"/>
          <w:color w:val="231F20"/>
          <w:w w:val="90"/>
        </w:rPr>
        <w:t>de</w:t>
      </w:r>
      <w:r>
        <w:rPr>
          <w:rFonts w:ascii="Georgia" w:hAnsi="Georgia"/>
          <w:color w:val="231F20"/>
          <w:spacing w:val="-10"/>
          <w:w w:val="90"/>
        </w:rPr>
        <w:t> </w:t>
      </w:r>
      <w:r>
        <w:rPr>
          <w:rFonts w:ascii="Georgia" w:hAnsi="Georgia"/>
          <w:color w:val="231F20"/>
          <w:w w:val="90"/>
        </w:rPr>
        <w:t>las</w:t>
      </w:r>
      <w:r>
        <w:rPr>
          <w:rFonts w:ascii="Georgia" w:hAnsi="Georgia"/>
          <w:color w:val="231F20"/>
          <w:spacing w:val="-9"/>
          <w:w w:val="90"/>
        </w:rPr>
        <w:t> </w:t>
      </w:r>
      <w:r>
        <w:rPr>
          <w:rFonts w:ascii="Georgia" w:hAnsi="Georgia"/>
          <w:color w:val="231F20"/>
          <w:w w:val="90"/>
        </w:rPr>
        <w:t>personas.</w:t>
      </w:r>
      <w:r>
        <w:rPr>
          <w:rFonts w:ascii="Georgia" w:hAnsi="Georgia"/>
          <w:color w:val="231F20"/>
          <w:spacing w:val="-9"/>
          <w:w w:val="90"/>
        </w:rPr>
        <w:t> </w:t>
      </w:r>
      <w:r>
        <w:rPr>
          <w:rFonts w:ascii="Georgia" w:hAnsi="Georgia"/>
          <w:color w:val="231F20"/>
          <w:w w:val="90"/>
        </w:rPr>
        <w:t>Sobran</w:t>
      </w:r>
      <w:r>
        <w:rPr>
          <w:rFonts w:ascii="Georgia" w:hAnsi="Georgia"/>
          <w:color w:val="231F20"/>
          <w:spacing w:val="-9"/>
          <w:w w:val="90"/>
        </w:rPr>
        <w:t> </w:t>
      </w:r>
      <w:r>
        <w:rPr>
          <w:rFonts w:ascii="Georgia" w:hAnsi="Georgia"/>
          <w:color w:val="231F20"/>
          <w:w w:val="90"/>
        </w:rPr>
        <w:t>los</w:t>
      </w:r>
      <w:r>
        <w:rPr>
          <w:rFonts w:ascii="Georgia" w:hAnsi="Georgia"/>
          <w:color w:val="231F20"/>
          <w:spacing w:val="-9"/>
          <w:w w:val="90"/>
        </w:rPr>
        <w:t> </w:t>
      </w:r>
      <w:r>
        <w:rPr>
          <w:rFonts w:ascii="Georgia" w:hAnsi="Georgia"/>
          <w:color w:val="231F20"/>
          <w:w w:val="90"/>
        </w:rPr>
        <w:t>casos</w:t>
      </w:r>
      <w:r>
        <w:rPr>
          <w:rFonts w:ascii="Georgia" w:hAnsi="Georgia"/>
          <w:color w:val="231F20"/>
          <w:spacing w:val="-10"/>
          <w:w w:val="90"/>
        </w:rPr>
        <w:t> </w:t>
      </w:r>
      <w:r>
        <w:rPr>
          <w:rFonts w:ascii="Georgia" w:hAnsi="Georgia"/>
          <w:color w:val="231F20"/>
          <w:w w:val="90"/>
        </w:rPr>
        <w:t>de</w:t>
      </w:r>
      <w:r>
        <w:rPr>
          <w:rFonts w:ascii="Georgia" w:hAnsi="Georgia"/>
          <w:color w:val="231F20"/>
          <w:spacing w:val="-10"/>
          <w:w w:val="90"/>
        </w:rPr>
        <w:t> </w:t>
      </w:r>
      <w:r>
        <w:rPr>
          <w:rFonts w:ascii="Georgia" w:hAnsi="Georgia"/>
          <w:color w:val="231F20"/>
          <w:w w:val="90"/>
        </w:rPr>
        <w:t>jueces</w:t>
      </w:r>
      <w:r>
        <w:rPr>
          <w:rFonts w:ascii="Georgia" w:hAnsi="Georgia"/>
          <w:color w:val="231F20"/>
          <w:spacing w:val="-10"/>
          <w:w w:val="90"/>
        </w:rPr>
        <w:t> </w:t>
      </w:r>
      <w:r>
        <w:rPr>
          <w:rFonts w:ascii="Georgia" w:hAnsi="Georgia"/>
          <w:color w:val="231F20"/>
          <w:w w:val="90"/>
        </w:rPr>
        <w:t>venales</w:t>
      </w:r>
      <w:r>
        <w:rPr>
          <w:rFonts w:ascii="Georgia" w:hAnsi="Georgia"/>
          <w:color w:val="231F20"/>
          <w:spacing w:val="-10"/>
          <w:w w:val="90"/>
        </w:rPr>
        <w:t> </w:t>
      </w:r>
      <w:r>
        <w:rPr>
          <w:rFonts w:ascii="Georgia" w:hAnsi="Georgia"/>
          <w:color w:val="231F20"/>
          <w:w w:val="90"/>
        </w:rPr>
        <w:t>que</w:t>
      </w:r>
      <w:r>
        <w:rPr>
          <w:rFonts w:ascii="Georgia" w:hAnsi="Georgia"/>
          <w:color w:val="231F20"/>
          <w:spacing w:val="-9"/>
          <w:w w:val="90"/>
        </w:rPr>
        <w:t> </w:t>
      </w:r>
      <w:r>
        <w:rPr>
          <w:rFonts w:ascii="Georgia" w:hAnsi="Georgia"/>
          <w:color w:val="231F20"/>
          <w:w w:val="90"/>
        </w:rPr>
        <w:t>bajo </w:t>
      </w:r>
      <w:r>
        <w:rPr>
          <w:rFonts w:ascii="Georgia" w:hAnsi="Georgia"/>
          <w:color w:val="231F20"/>
          <w:w w:val="95"/>
        </w:rPr>
        <w:t>el</w:t>
      </w:r>
      <w:r>
        <w:rPr>
          <w:rFonts w:ascii="Georgia" w:hAnsi="Georgia"/>
          <w:color w:val="231F20"/>
          <w:spacing w:val="-24"/>
          <w:w w:val="95"/>
        </w:rPr>
        <w:t> </w:t>
      </w:r>
      <w:r>
        <w:rPr>
          <w:rFonts w:ascii="Georgia" w:hAnsi="Georgia"/>
          <w:color w:val="231F20"/>
          <w:w w:val="95"/>
        </w:rPr>
        <w:t>alegato</w:t>
      </w:r>
      <w:r>
        <w:rPr>
          <w:rFonts w:ascii="Georgia" w:hAnsi="Georgia"/>
          <w:color w:val="231F20"/>
          <w:spacing w:val="-24"/>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la</w:t>
      </w:r>
      <w:r>
        <w:rPr>
          <w:rFonts w:ascii="Georgia" w:hAnsi="Georgia"/>
          <w:color w:val="231F20"/>
          <w:spacing w:val="-24"/>
          <w:w w:val="95"/>
        </w:rPr>
        <w:t> </w:t>
      </w:r>
      <w:r>
        <w:rPr>
          <w:rFonts w:ascii="Georgia" w:hAnsi="Georgia"/>
          <w:color w:val="231F20"/>
          <w:w w:val="95"/>
        </w:rPr>
        <w:t>legalidad,</w:t>
      </w:r>
      <w:r>
        <w:rPr>
          <w:rFonts w:ascii="Georgia" w:hAnsi="Georgia"/>
          <w:color w:val="231F20"/>
          <w:spacing w:val="-24"/>
          <w:w w:val="95"/>
        </w:rPr>
        <w:t> </w:t>
      </w:r>
      <w:r>
        <w:rPr>
          <w:rFonts w:ascii="Georgia" w:hAnsi="Georgia"/>
          <w:color w:val="231F20"/>
          <w:w w:val="95"/>
        </w:rPr>
        <w:t>lejos</w:t>
      </w:r>
      <w:r>
        <w:rPr>
          <w:rFonts w:ascii="Georgia" w:hAnsi="Georgia"/>
          <w:color w:val="231F20"/>
          <w:spacing w:val="-24"/>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cualquier</w:t>
      </w:r>
      <w:r>
        <w:rPr>
          <w:rFonts w:ascii="Georgia" w:hAnsi="Georgia"/>
          <w:color w:val="231F20"/>
          <w:spacing w:val="-24"/>
          <w:w w:val="95"/>
        </w:rPr>
        <w:t> </w:t>
      </w:r>
      <w:r>
        <w:rPr>
          <w:rFonts w:ascii="Georgia" w:hAnsi="Georgia"/>
          <w:color w:val="231F20"/>
          <w:w w:val="95"/>
        </w:rPr>
        <w:t>manifestación</w:t>
      </w:r>
      <w:r>
        <w:rPr>
          <w:rFonts w:ascii="Georgia" w:hAnsi="Georgia"/>
          <w:color w:val="231F20"/>
          <w:spacing w:val="-24"/>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pudor</w:t>
      </w:r>
      <w:r>
        <w:rPr>
          <w:rFonts w:ascii="Georgia" w:hAnsi="Georgia"/>
          <w:color w:val="231F20"/>
          <w:spacing w:val="-24"/>
          <w:w w:val="95"/>
        </w:rPr>
        <w:t> </w:t>
      </w:r>
      <w:r>
        <w:rPr>
          <w:rFonts w:ascii="Georgia" w:hAnsi="Georgia"/>
          <w:color w:val="231F20"/>
          <w:w w:val="95"/>
        </w:rPr>
        <w:t>y</w:t>
      </w:r>
      <w:r>
        <w:rPr>
          <w:rFonts w:ascii="Georgia" w:hAnsi="Georgia"/>
          <w:color w:val="231F20"/>
          <w:spacing w:val="-24"/>
          <w:w w:val="95"/>
        </w:rPr>
        <w:t> </w:t>
      </w:r>
      <w:r>
        <w:rPr>
          <w:rFonts w:ascii="Georgia" w:hAnsi="Georgia"/>
          <w:color w:val="231F20"/>
          <w:spacing w:val="-3"/>
          <w:w w:val="95"/>
        </w:rPr>
        <w:t>pundonor, </w:t>
      </w:r>
      <w:r>
        <w:rPr>
          <w:rFonts w:ascii="Georgia" w:hAnsi="Georgia"/>
          <w:color w:val="231F20"/>
          <w:w w:val="95"/>
        </w:rPr>
        <w:t>aplican</w:t>
      </w:r>
      <w:r>
        <w:rPr>
          <w:rFonts w:ascii="Georgia" w:hAnsi="Georgia"/>
          <w:color w:val="231F20"/>
          <w:spacing w:val="-33"/>
          <w:w w:val="95"/>
        </w:rPr>
        <w:t> </w:t>
      </w:r>
      <w:r>
        <w:rPr>
          <w:rFonts w:ascii="Georgia" w:hAnsi="Georgia"/>
          <w:color w:val="231F20"/>
          <w:w w:val="95"/>
        </w:rPr>
        <w:t>la</w:t>
      </w:r>
      <w:r>
        <w:rPr>
          <w:rFonts w:ascii="Georgia" w:hAnsi="Georgia"/>
          <w:color w:val="231F20"/>
          <w:spacing w:val="-34"/>
          <w:w w:val="95"/>
        </w:rPr>
        <w:t> </w:t>
      </w:r>
      <w:r>
        <w:rPr>
          <w:rFonts w:ascii="Georgia" w:hAnsi="Georgia"/>
          <w:color w:val="231F20"/>
          <w:w w:val="95"/>
        </w:rPr>
        <w:t>ley</w:t>
      </w:r>
      <w:r>
        <w:rPr>
          <w:rFonts w:ascii="Georgia" w:hAnsi="Georgia"/>
          <w:color w:val="231F20"/>
          <w:spacing w:val="-34"/>
          <w:w w:val="95"/>
        </w:rPr>
        <w:t> </w:t>
      </w:r>
      <w:r>
        <w:rPr>
          <w:rFonts w:ascii="Georgia" w:hAnsi="Georgia"/>
          <w:color w:val="231F20"/>
          <w:w w:val="95"/>
        </w:rPr>
        <w:t>y</w:t>
      </w:r>
      <w:r>
        <w:rPr>
          <w:rFonts w:ascii="Georgia" w:hAnsi="Georgia"/>
          <w:color w:val="231F20"/>
          <w:spacing w:val="-34"/>
          <w:w w:val="95"/>
        </w:rPr>
        <w:t> </w:t>
      </w:r>
      <w:r>
        <w:rPr>
          <w:rFonts w:ascii="Georgia" w:hAnsi="Georgia"/>
          <w:color w:val="231F20"/>
          <w:w w:val="95"/>
        </w:rPr>
        <w:t>su</w:t>
      </w:r>
      <w:r>
        <w:rPr>
          <w:rFonts w:ascii="Georgia" w:hAnsi="Georgia"/>
          <w:color w:val="231F20"/>
          <w:spacing w:val="-34"/>
          <w:w w:val="95"/>
        </w:rPr>
        <w:t> </w:t>
      </w:r>
      <w:r>
        <w:rPr>
          <w:rFonts w:ascii="Georgia" w:hAnsi="Georgia"/>
          <w:color w:val="231F20"/>
          <w:w w:val="95"/>
        </w:rPr>
        <w:t>legalidad,</w:t>
      </w:r>
      <w:r>
        <w:rPr>
          <w:rFonts w:ascii="Georgia" w:hAnsi="Georgia"/>
          <w:color w:val="231F20"/>
          <w:spacing w:val="-33"/>
          <w:w w:val="95"/>
        </w:rPr>
        <w:t> </w:t>
      </w:r>
      <w:r>
        <w:rPr>
          <w:rFonts w:ascii="Georgia" w:hAnsi="Georgia"/>
          <w:color w:val="231F20"/>
          <w:w w:val="95"/>
        </w:rPr>
        <w:t>sin</w:t>
      </w:r>
      <w:r>
        <w:rPr>
          <w:rFonts w:ascii="Georgia" w:hAnsi="Georgia"/>
          <w:color w:val="231F20"/>
          <w:spacing w:val="-34"/>
          <w:w w:val="95"/>
        </w:rPr>
        <w:t> </w:t>
      </w:r>
      <w:r>
        <w:rPr>
          <w:rFonts w:ascii="Georgia" w:hAnsi="Georgia"/>
          <w:color w:val="231F20"/>
          <w:w w:val="95"/>
        </w:rPr>
        <w:t>importarles</w:t>
      </w:r>
      <w:r>
        <w:rPr>
          <w:rFonts w:ascii="Georgia" w:hAnsi="Georgia"/>
          <w:color w:val="231F20"/>
          <w:spacing w:val="-33"/>
          <w:w w:val="95"/>
        </w:rPr>
        <w:t> </w:t>
      </w:r>
      <w:r>
        <w:rPr>
          <w:rFonts w:ascii="Georgia" w:hAnsi="Georgia"/>
          <w:color w:val="231F20"/>
          <w:w w:val="95"/>
        </w:rPr>
        <w:t>el</w:t>
      </w:r>
      <w:r>
        <w:rPr>
          <w:rFonts w:ascii="Georgia" w:hAnsi="Georgia"/>
          <w:color w:val="231F20"/>
          <w:spacing w:val="-34"/>
          <w:w w:val="95"/>
        </w:rPr>
        <w:t> </w:t>
      </w:r>
      <w:r>
        <w:rPr>
          <w:rFonts w:ascii="Georgia" w:hAnsi="Georgia"/>
          <w:color w:val="231F20"/>
          <w:w w:val="95"/>
        </w:rPr>
        <w:t>atropello</w:t>
      </w:r>
      <w:r>
        <w:rPr>
          <w:rFonts w:ascii="Georgia" w:hAnsi="Georgia"/>
          <w:color w:val="231F20"/>
          <w:spacing w:val="-34"/>
          <w:w w:val="95"/>
        </w:rPr>
        <w:t> </w:t>
      </w:r>
      <w:r>
        <w:rPr>
          <w:rFonts w:ascii="Georgia" w:hAnsi="Georgia"/>
          <w:color w:val="231F20"/>
          <w:w w:val="95"/>
        </w:rPr>
        <w:t>y</w:t>
      </w:r>
      <w:r>
        <w:rPr>
          <w:rFonts w:ascii="Georgia" w:hAnsi="Georgia"/>
          <w:color w:val="231F20"/>
          <w:spacing w:val="-34"/>
          <w:w w:val="95"/>
        </w:rPr>
        <w:t> </w:t>
      </w:r>
      <w:r>
        <w:rPr>
          <w:rFonts w:ascii="Georgia" w:hAnsi="Georgia"/>
          <w:color w:val="231F20"/>
          <w:w w:val="95"/>
        </w:rPr>
        <w:t>los</w:t>
      </w:r>
      <w:r>
        <w:rPr>
          <w:rFonts w:ascii="Georgia" w:hAnsi="Georgia"/>
          <w:color w:val="231F20"/>
          <w:spacing w:val="-34"/>
          <w:w w:val="95"/>
        </w:rPr>
        <w:t> </w:t>
      </w:r>
      <w:r>
        <w:rPr>
          <w:rFonts w:ascii="Georgia" w:hAnsi="Georgia"/>
          <w:color w:val="231F20"/>
          <w:w w:val="95"/>
        </w:rPr>
        <w:t>agravios</w:t>
      </w:r>
      <w:r>
        <w:rPr>
          <w:rFonts w:ascii="Georgia" w:hAnsi="Georgia"/>
          <w:color w:val="231F20"/>
          <w:spacing w:val="-33"/>
          <w:w w:val="95"/>
        </w:rPr>
        <w:t> </w:t>
      </w:r>
      <w:r>
        <w:rPr>
          <w:rFonts w:ascii="Georgia" w:hAnsi="Georgia"/>
          <w:color w:val="231F20"/>
          <w:w w:val="95"/>
        </w:rPr>
        <w:t>que</w:t>
      </w:r>
      <w:r>
        <w:rPr>
          <w:rFonts w:ascii="Georgia" w:hAnsi="Georgia"/>
          <w:color w:val="231F20"/>
          <w:spacing w:val="-34"/>
          <w:w w:val="95"/>
        </w:rPr>
        <w:t> </w:t>
      </w:r>
      <w:r>
        <w:rPr>
          <w:rFonts w:ascii="Georgia" w:hAnsi="Georgia"/>
          <w:color w:val="231F20"/>
          <w:w w:val="95"/>
        </w:rPr>
        <w:t>infligen </w:t>
      </w:r>
      <w:r>
        <w:rPr>
          <w:rFonts w:ascii="Georgia" w:hAnsi="Georgia"/>
          <w:color w:val="231F20"/>
          <w:w w:val="90"/>
        </w:rPr>
        <w:t>con sus determinaciones e injustas</w:t>
      </w:r>
      <w:r>
        <w:rPr>
          <w:rFonts w:ascii="Georgia" w:hAnsi="Georgia"/>
          <w:color w:val="231F20"/>
          <w:spacing w:val="-28"/>
          <w:w w:val="90"/>
        </w:rPr>
        <w:t> </w:t>
      </w:r>
      <w:r>
        <w:rPr>
          <w:rFonts w:ascii="Georgia" w:hAnsi="Georgia"/>
          <w:color w:val="231F20"/>
          <w:w w:val="90"/>
        </w:rPr>
        <w:t>sentencias.</w:t>
      </w:r>
    </w:p>
    <w:p>
      <w:pPr>
        <w:pStyle w:val="BodyText"/>
        <w:spacing w:line="249" w:lineRule="auto"/>
        <w:ind w:left="113" w:right="111" w:firstLine="283"/>
        <w:jc w:val="both"/>
        <w:rPr>
          <w:rFonts w:ascii="Georgia" w:hAnsi="Georgia"/>
        </w:rPr>
      </w:pPr>
      <w:r>
        <w:rPr>
          <w:rFonts w:ascii="Georgia" w:hAnsi="Georgia"/>
          <w:color w:val="231F20"/>
          <w:w w:val="95"/>
        </w:rPr>
        <w:t>El</w:t>
      </w:r>
      <w:r>
        <w:rPr>
          <w:rFonts w:ascii="Georgia" w:hAnsi="Georgia"/>
          <w:color w:val="231F20"/>
          <w:spacing w:val="-22"/>
          <w:w w:val="95"/>
        </w:rPr>
        <w:t> </w:t>
      </w:r>
      <w:r>
        <w:rPr>
          <w:rFonts w:ascii="Georgia" w:hAnsi="Georgia"/>
          <w:color w:val="231F20"/>
          <w:w w:val="95"/>
        </w:rPr>
        <w:t>triste</w:t>
      </w:r>
      <w:r>
        <w:rPr>
          <w:rFonts w:ascii="Georgia" w:hAnsi="Georgia"/>
          <w:color w:val="231F20"/>
          <w:spacing w:val="-22"/>
          <w:w w:val="95"/>
        </w:rPr>
        <w:t> </w:t>
      </w:r>
      <w:r>
        <w:rPr>
          <w:rFonts w:ascii="Georgia" w:hAnsi="Georgia"/>
          <w:color w:val="231F20"/>
          <w:spacing w:val="-3"/>
          <w:w w:val="95"/>
        </w:rPr>
        <w:t>recuerdo</w:t>
      </w:r>
      <w:r>
        <w:rPr>
          <w:rFonts w:ascii="Georgia" w:hAnsi="Georgia"/>
          <w:color w:val="231F20"/>
          <w:spacing w:val="-22"/>
          <w:w w:val="95"/>
        </w:rPr>
        <w:t> </w:t>
      </w:r>
      <w:r>
        <w:rPr>
          <w:rFonts w:ascii="Georgia" w:hAnsi="Georgia"/>
          <w:color w:val="231F20"/>
          <w:w w:val="95"/>
        </w:rPr>
        <w:t>de</w:t>
      </w:r>
      <w:r>
        <w:rPr>
          <w:rFonts w:ascii="Georgia" w:hAnsi="Georgia"/>
          <w:color w:val="231F20"/>
          <w:spacing w:val="-22"/>
          <w:w w:val="95"/>
        </w:rPr>
        <w:t> </w:t>
      </w:r>
      <w:r>
        <w:rPr>
          <w:rFonts w:ascii="Georgia" w:hAnsi="Georgia"/>
          <w:color w:val="231F20"/>
          <w:w w:val="95"/>
        </w:rPr>
        <w:t>los</w:t>
      </w:r>
      <w:r>
        <w:rPr>
          <w:rFonts w:ascii="Georgia" w:hAnsi="Georgia"/>
          <w:color w:val="231F20"/>
          <w:spacing w:val="-22"/>
          <w:w w:val="95"/>
        </w:rPr>
        <w:t> </w:t>
      </w:r>
      <w:r>
        <w:rPr>
          <w:rFonts w:ascii="Georgia" w:hAnsi="Georgia"/>
          <w:color w:val="231F20"/>
          <w:w w:val="95"/>
        </w:rPr>
        <w:t>ministros</w:t>
      </w:r>
      <w:r>
        <w:rPr>
          <w:rFonts w:ascii="Georgia" w:hAnsi="Georgia"/>
          <w:color w:val="231F20"/>
          <w:spacing w:val="-22"/>
          <w:w w:val="95"/>
        </w:rPr>
        <w:t> </w:t>
      </w:r>
      <w:r>
        <w:rPr>
          <w:rFonts w:ascii="Georgia" w:hAnsi="Georgia"/>
          <w:color w:val="231F20"/>
          <w:w w:val="95"/>
        </w:rPr>
        <w:t>que</w:t>
      </w:r>
      <w:r>
        <w:rPr>
          <w:rFonts w:ascii="Georgia" w:hAnsi="Georgia"/>
          <w:color w:val="231F20"/>
          <w:spacing w:val="-22"/>
          <w:w w:val="95"/>
        </w:rPr>
        <w:t> </w:t>
      </w:r>
      <w:r>
        <w:rPr>
          <w:rFonts w:ascii="Georgia" w:hAnsi="Georgia"/>
          <w:color w:val="231F20"/>
          <w:w w:val="95"/>
        </w:rPr>
        <w:t>resolvieron</w:t>
      </w:r>
      <w:r>
        <w:rPr>
          <w:rFonts w:ascii="Georgia" w:hAnsi="Georgia"/>
          <w:color w:val="231F20"/>
          <w:spacing w:val="-22"/>
          <w:w w:val="95"/>
        </w:rPr>
        <w:t> </w:t>
      </w:r>
      <w:r>
        <w:rPr>
          <w:rFonts w:ascii="Georgia" w:hAnsi="Georgia"/>
          <w:color w:val="231F20"/>
          <w:w w:val="95"/>
        </w:rPr>
        <w:t>como</w:t>
      </w:r>
      <w:r>
        <w:rPr>
          <w:rFonts w:ascii="Georgia" w:hAnsi="Georgia"/>
          <w:color w:val="231F20"/>
          <w:spacing w:val="-22"/>
          <w:w w:val="95"/>
        </w:rPr>
        <w:t> </w:t>
      </w:r>
      <w:r>
        <w:rPr>
          <w:rFonts w:ascii="Georgia" w:hAnsi="Georgia"/>
          <w:color w:val="231F20"/>
          <w:w w:val="95"/>
        </w:rPr>
        <w:t>jueces</w:t>
      </w:r>
      <w:r>
        <w:rPr>
          <w:rFonts w:ascii="Georgia" w:hAnsi="Georgia"/>
          <w:color w:val="231F20"/>
          <w:spacing w:val="-22"/>
          <w:w w:val="95"/>
        </w:rPr>
        <w:t> </w:t>
      </w:r>
      <w:r>
        <w:rPr>
          <w:rFonts w:ascii="Georgia" w:hAnsi="Georgia"/>
          <w:color w:val="231F20"/>
          <w:w w:val="95"/>
        </w:rPr>
        <w:t>de</w:t>
      </w:r>
      <w:r>
        <w:rPr>
          <w:rFonts w:ascii="Georgia" w:hAnsi="Georgia"/>
          <w:color w:val="231F20"/>
          <w:spacing w:val="-22"/>
          <w:w w:val="95"/>
        </w:rPr>
        <w:t> </w:t>
      </w:r>
      <w:r>
        <w:rPr>
          <w:rFonts w:ascii="Georgia" w:hAnsi="Georgia"/>
          <w:color w:val="231F20"/>
          <w:w w:val="95"/>
        </w:rPr>
        <w:t>legalidad</w:t>
      </w:r>
      <w:r>
        <w:rPr>
          <w:rFonts w:ascii="Georgia" w:hAnsi="Georgia"/>
          <w:color w:val="231F20"/>
          <w:spacing w:val="-22"/>
          <w:w w:val="95"/>
        </w:rPr>
        <w:t> </w:t>
      </w:r>
      <w:r>
        <w:rPr>
          <w:rFonts w:ascii="Georgia" w:hAnsi="Georgia"/>
          <w:color w:val="231F20"/>
          <w:w w:val="95"/>
        </w:rPr>
        <w:t>y no</w:t>
      </w:r>
      <w:r>
        <w:rPr>
          <w:rFonts w:ascii="Georgia" w:hAnsi="Georgia"/>
          <w:color w:val="231F20"/>
          <w:spacing w:val="-33"/>
          <w:w w:val="95"/>
        </w:rPr>
        <w:t> </w:t>
      </w:r>
      <w:r>
        <w:rPr>
          <w:rFonts w:ascii="Georgia" w:hAnsi="Georgia"/>
          <w:color w:val="231F20"/>
          <w:w w:val="95"/>
        </w:rPr>
        <w:t>de</w:t>
      </w:r>
      <w:r>
        <w:rPr>
          <w:rFonts w:ascii="Georgia" w:hAnsi="Georgia"/>
          <w:color w:val="231F20"/>
          <w:spacing w:val="-33"/>
          <w:w w:val="95"/>
        </w:rPr>
        <w:t> </w:t>
      </w:r>
      <w:r>
        <w:rPr>
          <w:rFonts w:ascii="Georgia" w:hAnsi="Georgia"/>
          <w:color w:val="231F20"/>
          <w:w w:val="95"/>
        </w:rPr>
        <w:t>justicia</w:t>
      </w:r>
      <w:r>
        <w:rPr>
          <w:rFonts w:ascii="Georgia" w:hAnsi="Georgia"/>
          <w:color w:val="231F20"/>
          <w:spacing w:val="-33"/>
          <w:w w:val="95"/>
        </w:rPr>
        <w:t> </w:t>
      </w:r>
      <w:r>
        <w:rPr>
          <w:rFonts w:ascii="Georgia" w:hAnsi="Georgia"/>
          <w:color w:val="231F20"/>
          <w:w w:val="95"/>
        </w:rPr>
        <w:t>en</w:t>
      </w:r>
      <w:r>
        <w:rPr>
          <w:rFonts w:ascii="Georgia" w:hAnsi="Georgia"/>
          <w:color w:val="231F20"/>
          <w:spacing w:val="-33"/>
          <w:w w:val="95"/>
        </w:rPr>
        <w:t> </w:t>
      </w:r>
      <w:r>
        <w:rPr>
          <w:rFonts w:ascii="Georgia" w:hAnsi="Georgia"/>
          <w:color w:val="231F20"/>
          <w:w w:val="95"/>
        </w:rPr>
        <w:t>el</w:t>
      </w:r>
      <w:r>
        <w:rPr>
          <w:rFonts w:ascii="Georgia" w:hAnsi="Georgia"/>
          <w:color w:val="231F20"/>
          <w:spacing w:val="-33"/>
          <w:w w:val="95"/>
        </w:rPr>
        <w:t> </w:t>
      </w:r>
      <w:r>
        <w:rPr>
          <w:rFonts w:ascii="Georgia" w:hAnsi="Georgia"/>
          <w:color w:val="231F20"/>
          <w:w w:val="95"/>
        </w:rPr>
        <w:t>caso</w:t>
      </w:r>
      <w:r>
        <w:rPr>
          <w:rFonts w:ascii="Georgia" w:hAnsi="Georgia"/>
          <w:color w:val="231F20"/>
          <w:spacing w:val="-33"/>
          <w:w w:val="95"/>
        </w:rPr>
        <w:t> </w:t>
      </w:r>
      <w:r>
        <w:rPr>
          <w:rFonts w:ascii="Georgia" w:hAnsi="Georgia"/>
          <w:color w:val="231F20"/>
          <w:w w:val="95"/>
        </w:rPr>
        <w:t>de</w:t>
      </w:r>
      <w:r>
        <w:rPr>
          <w:rFonts w:ascii="Georgia" w:hAnsi="Georgia"/>
          <w:color w:val="231F20"/>
          <w:spacing w:val="-33"/>
          <w:w w:val="95"/>
        </w:rPr>
        <w:t> </w:t>
      </w:r>
      <w:r>
        <w:rPr>
          <w:rFonts w:ascii="Georgia" w:hAnsi="Georgia"/>
          <w:color w:val="231F20"/>
          <w:w w:val="95"/>
        </w:rPr>
        <w:t>la</w:t>
      </w:r>
      <w:r>
        <w:rPr>
          <w:rFonts w:ascii="Georgia" w:hAnsi="Georgia"/>
          <w:color w:val="231F20"/>
          <w:spacing w:val="-33"/>
          <w:w w:val="95"/>
        </w:rPr>
        <w:t> </w:t>
      </w:r>
      <w:r>
        <w:rPr>
          <w:rFonts w:ascii="Georgia" w:hAnsi="Georgia"/>
          <w:color w:val="231F20"/>
          <w:w w:val="95"/>
        </w:rPr>
        <w:t>capitalización</w:t>
      </w:r>
      <w:r>
        <w:rPr>
          <w:rFonts w:ascii="Georgia" w:hAnsi="Georgia"/>
          <w:color w:val="231F20"/>
          <w:spacing w:val="-33"/>
          <w:w w:val="95"/>
        </w:rPr>
        <w:t> </w:t>
      </w:r>
      <w:r>
        <w:rPr>
          <w:rFonts w:ascii="Georgia" w:hAnsi="Georgia"/>
          <w:color w:val="231F20"/>
          <w:w w:val="95"/>
        </w:rPr>
        <w:t>de</w:t>
      </w:r>
      <w:r>
        <w:rPr>
          <w:rFonts w:ascii="Georgia" w:hAnsi="Georgia"/>
          <w:color w:val="231F20"/>
          <w:spacing w:val="-33"/>
          <w:w w:val="95"/>
        </w:rPr>
        <w:t> </w:t>
      </w:r>
      <w:r>
        <w:rPr>
          <w:rFonts w:ascii="Georgia" w:hAnsi="Georgia"/>
          <w:color w:val="231F20"/>
          <w:w w:val="95"/>
        </w:rPr>
        <w:t>intereses,</w:t>
      </w:r>
      <w:r>
        <w:rPr>
          <w:rFonts w:ascii="Georgia" w:hAnsi="Georgia"/>
          <w:color w:val="231F20"/>
          <w:spacing w:val="-33"/>
          <w:w w:val="95"/>
        </w:rPr>
        <w:t> </w:t>
      </w:r>
      <w:r>
        <w:rPr>
          <w:rFonts w:ascii="Georgia" w:hAnsi="Georgia"/>
          <w:color w:val="231F20"/>
          <w:w w:val="95"/>
        </w:rPr>
        <w:t>conocida</w:t>
      </w:r>
      <w:r>
        <w:rPr>
          <w:rFonts w:ascii="Georgia" w:hAnsi="Georgia"/>
          <w:color w:val="231F20"/>
          <w:spacing w:val="-33"/>
          <w:w w:val="95"/>
        </w:rPr>
        <w:t> </w:t>
      </w:r>
      <w:r>
        <w:rPr>
          <w:rFonts w:ascii="Georgia" w:hAnsi="Georgia"/>
          <w:color w:val="231F20"/>
          <w:w w:val="95"/>
        </w:rPr>
        <w:t>como</w:t>
      </w:r>
      <w:r>
        <w:rPr>
          <w:rFonts w:ascii="Georgia" w:hAnsi="Georgia"/>
          <w:color w:val="231F20"/>
          <w:spacing w:val="-33"/>
          <w:w w:val="95"/>
        </w:rPr>
        <w:t> </w:t>
      </w:r>
      <w:r>
        <w:rPr>
          <w:rFonts w:ascii="Georgia" w:hAnsi="Georgia"/>
          <w:color w:val="231F20"/>
          <w:w w:val="95"/>
        </w:rPr>
        <w:t>anatocis- mo,</w:t>
      </w:r>
      <w:r>
        <w:rPr>
          <w:rFonts w:ascii="Georgia" w:hAnsi="Georgia"/>
          <w:color w:val="231F20"/>
          <w:spacing w:val="-34"/>
          <w:w w:val="95"/>
        </w:rPr>
        <w:t> </w:t>
      </w:r>
      <w:r>
        <w:rPr>
          <w:rFonts w:ascii="Georgia" w:hAnsi="Georgia"/>
          <w:color w:val="231F20"/>
          <w:w w:val="95"/>
        </w:rPr>
        <w:t>todavía</w:t>
      </w:r>
      <w:r>
        <w:rPr>
          <w:rFonts w:ascii="Georgia" w:hAnsi="Georgia"/>
          <w:color w:val="231F20"/>
          <w:spacing w:val="-34"/>
          <w:w w:val="95"/>
        </w:rPr>
        <w:t> </w:t>
      </w:r>
      <w:r>
        <w:rPr>
          <w:rFonts w:ascii="Georgia" w:hAnsi="Georgia"/>
          <w:color w:val="231F20"/>
          <w:w w:val="95"/>
        </w:rPr>
        <w:t>resuena</w:t>
      </w:r>
      <w:r>
        <w:rPr>
          <w:rFonts w:ascii="Georgia" w:hAnsi="Georgia"/>
          <w:color w:val="231F20"/>
          <w:spacing w:val="-34"/>
          <w:w w:val="95"/>
        </w:rPr>
        <w:t> </w:t>
      </w:r>
      <w:r>
        <w:rPr>
          <w:rFonts w:ascii="Georgia" w:hAnsi="Georgia"/>
          <w:color w:val="231F20"/>
          <w:w w:val="95"/>
        </w:rPr>
        <w:t>con</w:t>
      </w:r>
      <w:r>
        <w:rPr>
          <w:rFonts w:ascii="Georgia" w:hAnsi="Georgia"/>
          <w:color w:val="231F20"/>
          <w:spacing w:val="-35"/>
          <w:w w:val="95"/>
        </w:rPr>
        <w:t> </w:t>
      </w:r>
      <w:r>
        <w:rPr>
          <w:rFonts w:ascii="Georgia" w:hAnsi="Georgia"/>
          <w:color w:val="231F20"/>
          <w:w w:val="95"/>
        </w:rPr>
        <w:t>fuerza</w:t>
      </w:r>
      <w:r>
        <w:rPr>
          <w:rFonts w:ascii="Georgia" w:hAnsi="Georgia"/>
          <w:color w:val="231F20"/>
          <w:spacing w:val="-35"/>
          <w:w w:val="95"/>
        </w:rPr>
        <w:t> </w:t>
      </w:r>
      <w:r>
        <w:rPr>
          <w:rFonts w:ascii="Georgia" w:hAnsi="Georgia"/>
          <w:color w:val="231F20"/>
          <w:w w:val="95"/>
        </w:rPr>
        <w:t>en</w:t>
      </w:r>
      <w:r>
        <w:rPr>
          <w:rFonts w:ascii="Georgia" w:hAnsi="Georgia"/>
          <w:color w:val="231F20"/>
          <w:spacing w:val="-34"/>
          <w:w w:val="95"/>
        </w:rPr>
        <w:t> </w:t>
      </w:r>
      <w:r>
        <w:rPr>
          <w:rFonts w:ascii="Georgia" w:hAnsi="Georgia"/>
          <w:color w:val="231F20"/>
          <w:w w:val="95"/>
        </w:rPr>
        <w:t>nuestros</w:t>
      </w:r>
      <w:r>
        <w:rPr>
          <w:rFonts w:ascii="Georgia" w:hAnsi="Georgia"/>
          <w:color w:val="231F20"/>
          <w:spacing w:val="-35"/>
          <w:w w:val="95"/>
        </w:rPr>
        <w:t> </w:t>
      </w:r>
      <w:r>
        <w:rPr>
          <w:rFonts w:ascii="Georgia" w:hAnsi="Georgia"/>
          <w:color w:val="231F20"/>
          <w:w w:val="95"/>
        </w:rPr>
        <w:t>días.</w:t>
      </w:r>
      <w:r>
        <w:rPr>
          <w:rFonts w:ascii="Georgia" w:hAnsi="Georgia"/>
          <w:color w:val="231F20"/>
          <w:spacing w:val="-34"/>
          <w:w w:val="95"/>
        </w:rPr>
        <w:t> </w:t>
      </w:r>
      <w:r>
        <w:rPr>
          <w:rFonts w:ascii="Georgia" w:hAnsi="Georgia"/>
          <w:color w:val="231F20"/>
          <w:w w:val="95"/>
        </w:rPr>
        <w:t>Dijo</w:t>
      </w:r>
      <w:r>
        <w:rPr>
          <w:rFonts w:ascii="Georgia" w:hAnsi="Georgia"/>
          <w:color w:val="231F20"/>
          <w:spacing w:val="-35"/>
          <w:w w:val="95"/>
        </w:rPr>
        <w:t> </w:t>
      </w:r>
      <w:r>
        <w:rPr>
          <w:rFonts w:ascii="Georgia" w:hAnsi="Georgia"/>
          <w:color w:val="231F20"/>
          <w:w w:val="95"/>
        </w:rPr>
        <w:t>el</w:t>
      </w:r>
      <w:r>
        <w:rPr>
          <w:rFonts w:ascii="Georgia" w:hAnsi="Georgia"/>
          <w:color w:val="231F20"/>
          <w:spacing w:val="-34"/>
          <w:w w:val="95"/>
        </w:rPr>
        <w:t> </w:t>
      </w:r>
      <w:r>
        <w:rPr>
          <w:rFonts w:ascii="Georgia" w:hAnsi="Georgia"/>
          <w:color w:val="231F20"/>
          <w:w w:val="95"/>
        </w:rPr>
        <w:t>entonces</w:t>
      </w:r>
      <w:r>
        <w:rPr>
          <w:rFonts w:ascii="Georgia" w:hAnsi="Georgia"/>
          <w:color w:val="231F20"/>
          <w:spacing w:val="-34"/>
          <w:w w:val="95"/>
        </w:rPr>
        <w:t> </w:t>
      </w:r>
      <w:r>
        <w:rPr>
          <w:rFonts w:ascii="Georgia" w:hAnsi="Georgia"/>
          <w:color w:val="231F20"/>
          <w:w w:val="95"/>
        </w:rPr>
        <w:t>Presidente</w:t>
      </w:r>
      <w:r>
        <w:rPr>
          <w:rFonts w:ascii="Georgia" w:hAnsi="Georgia"/>
          <w:color w:val="231F20"/>
          <w:spacing w:val="-34"/>
          <w:w w:val="95"/>
        </w:rPr>
        <w:t> </w:t>
      </w:r>
      <w:r>
        <w:rPr>
          <w:rFonts w:ascii="Georgia" w:hAnsi="Georgia"/>
          <w:color w:val="231F20"/>
          <w:w w:val="95"/>
        </w:rPr>
        <w:t>de</w:t>
      </w:r>
      <w:r>
        <w:rPr>
          <w:rFonts w:ascii="Georgia" w:hAnsi="Georgia"/>
          <w:color w:val="231F20"/>
          <w:spacing w:val="-34"/>
          <w:w w:val="95"/>
        </w:rPr>
        <w:t> </w:t>
      </w:r>
      <w:r>
        <w:rPr>
          <w:rFonts w:ascii="Georgia" w:hAnsi="Georgia"/>
          <w:color w:val="231F20"/>
          <w:w w:val="95"/>
        </w:rPr>
        <w:t>la </w:t>
      </w:r>
      <w:r>
        <w:rPr>
          <w:rFonts w:ascii="Georgia" w:hAnsi="Georgia"/>
          <w:color w:val="231F20"/>
          <w:w w:val="90"/>
        </w:rPr>
        <w:t>Suprema Corte: “Nuestros tribunales son </w:t>
      </w:r>
      <w:r>
        <w:rPr>
          <w:rFonts w:ascii="Georgia" w:hAnsi="Georgia"/>
          <w:color w:val="231F20"/>
          <w:spacing w:val="-3"/>
          <w:w w:val="90"/>
        </w:rPr>
        <w:t>Tribunales </w:t>
      </w:r>
      <w:r>
        <w:rPr>
          <w:rFonts w:ascii="Georgia" w:hAnsi="Georgia"/>
          <w:color w:val="231F20"/>
          <w:w w:val="90"/>
        </w:rPr>
        <w:t>de legalidad, no de justicia”. </w:t>
      </w:r>
      <w:r>
        <w:rPr>
          <w:rFonts w:ascii="Georgia" w:hAnsi="Georgia"/>
          <w:color w:val="231F20"/>
          <w:w w:val="95"/>
        </w:rPr>
        <w:t>Ante</w:t>
      </w:r>
      <w:r>
        <w:rPr>
          <w:rFonts w:ascii="Georgia" w:hAnsi="Georgia"/>
          <w:color w:val="231F20"/>
          <w:spacing w:val="-21"/>
          <w:w w:val="95"/>
        </w:rPr>
        <w:t> </w:t>
      </w:r>
      <w:r>
        <w:rPr>
          <w:rFonts w:ascii="Georgia" w:hAnsi="Georgia"/>
          <w:color w:val="231F20"/>
          <w:w w:val="95"/>
        </w:rPr>
        <w:t>tan</w:t>
      </w:r>
      <w:r>
        <w:rPr>
          <w:rFonts w:ascii="Georgia" w:hAnsi="Georgia"/>
          <w:color w:val="231F20"/>
          <w:spacing w:val="-21"/>
          <w:w w:val="95"/>
        </w:rPr>
        <w:t> </w:t>
      </w:r>
      <w:r>
        <w:rPr>
          <w:rFonts w:ascii="Georgia" w:hAnsi="Georgia"/>
          <w:color w:val="231F20"/>
          <w:w w:val="95"/>
        </w:rPr>
        <w:t>frívola</w:t>
      </w:r>
      <w:r>
        <w:rPr>
          <w:rFonts w:ascii="Georgia" w:hAnsi="Georgia"/>
          <w:color w:val="231F20"/>
          <w:spacing w:val="-21"/>
          <w:w w:val="95"/>
        </w:rPr>
        <w:t> </w:t>
      </w:r>
      <w:r>
        <w:rPr>
          <w:rFonts w:ascii="Georgia" w:hAnsi="Georgia"/>
          <w:color w:val="231F20"/>
          <w:w w:val="95"/>
        </w:rPr>
        <w:t>respuesta,</w:t>
      </w:r>
      <w:r>
        <w:rPr>
          <w:rFonts w:ascii="Georgia" w:hAnsi="Georgia"/>
          <w:color w:val="231F20"/>
          <w:spacing w:val="-21"/>
          <w:w w:val="95"/>
        </w:rPr>
        <w:t> </w:t>
      </w:r>
      <w:r>
        <w:rPr>
          <w:rFonts w:ascii="Georgia" w:hAnsi="Georgia"/>
          <w:color w:val="231F20"/>
          <w:w w:val="95"/>
        </w:rPr>
        <w:t>¿qué</w:t>
      </w:r>
      <w:r>
        <w:rPr>
          <w:rFonts w:ascii="Georgia" w:hAnsi="Georgia"/>
          <w:color w:val="231F20"/>
          <w:spacing w:val="-21"/>
          <w:w w:val="95"/>
        </w:rPr>
        <w:t> </w:t>
      </w:r>
      <w:r>
        <w:rPr>
          <w:rFonts w:ascii="Georgia" w:hAnsi="Georgia"/>
          <w:color w:val="231F20"/>
          <w:w w:val="95"/>
        </w:rPr>
        <w:t>le</w:t>
      </w:r>
      <w:r>
        <w:rPr>
          <w:rFonts w:ascii="Georgia" w:hAnsi="Georgia"/>
          <w:color w:val="231F20"/>
          <w:spacing w:val="-21"/>
          <w:w w:val="95"/>
        </w:rPr>
        <w:t> </w:t>
      </w:r>
      <w:r>
        <w:rPr>
          <w:rFonts w:ascii="Georgia" w:hAnsi="Georgia"/>
          <w:color w:val="231F20"/>
          <w:w w:val="95"/>
        </w:rPr>
        <w:t>queda</w:t>
      </w:r>
      <w:r>
        <w:rPr>
          <w:rFonts w:ascii="Georgia" w:hAnsi="Georgia"/>
          <w:color w:val="231F20"/>
          <w:spacing w:val="-21"/>
          <w:w w:val="95"/>
        </w:rPr>
        <w:t> </w:t>
      </w:r>
      <w:r>
        <w:rPr>
          <w:rFonts w:ascii="Georgia" w:hAnsi="Georgia"/>
          <w:color w:val="231F20"/>
          <w:w w:val="95"/>
        </w:rPr>
        <w:t>al</w:t>
      </w:r>
      <w:r>
        <w:rPr>
          <w:rFonts w:ascii="Georgia" w:hAnsi="Georgia"/>
          <w:color w:val="231F20"/>
          <w:spacing w:val="-21"/>
          <w:w w:val="95"/>
        </w:rPr>
        <w:t> </w:t>
      </w:r>
      <w:r>
        <w:rPr>
          <w:rFonts w:ascii="Georgia" w:hAnsi="Georgia"/>
          <w:color w:val="231F20"/>
          <w:w w:val="95"/>
        </w:rPr>
        <w:t>Estado</w:t>
      </w:r>
      <w:r>
        <w:rPr>
          <w:rFonts w:ascii="Georgia" w:hAnsi="Georgia"/>
          <w:color w:val="231F20"/>
          <w:spacing w:val="-21"/>
          <w:w w:val="95"/>
        </w:rPr>
        <w:t> </w:t>
      </w:r>
      <w:r>
        <w:rPr>
          <w:rFonts w:ascii="Georgia" w:hAnsi="Georgia"/>
          <w:color w:val="231F20"/>
          <w:w w:val="95"/>
        </w:rPr>
        <w:t>que</w:t>
      </w:r>
      <w:r>
        <w:rPr>
          <w:rFonts w:ascii="Georgia" w:hAnsi="Georgia"/>
          <w:color w:val="231F20"/>
          <w:spacing w:val="-21"/>
          <w:w w:val="95"/>
        </w:rPr>
        <w:t> </w:t>
      </w:r>
      <w:r>
        <w:rPr>
          <w:rFonts w:ascii="Georgia" w:hAnsi="Georgia"/>
          <w:color w:val="231F20"/>
          <w:w w:val="95"/>
        </w:rPr>
        <w:t>basa</w:t>
      </w:r>
      <w:r>
        <w:rPr>
          <w:rFonts w:ascii="Georgia" w:hAnsi="Georgia"/>
          <w:color w:val="231F20"/>
          <w:spacing w:val="-21"/>
          <w:w w:val="95"/>
        </w:rPr>
        <w:t> </w:t>
      </w:r>
      <w:r>
        <w:rPr>
          <w:rFonts w:ascii="Georgia" w:hAnsi="Georgia"/>
          <w:color w:val="231F20"/>
          <w:w w:val="95"/>
        </w:rPr>
        <w:t>sus</w:t>
      </w:r>
      <w:r>
        <w:rPr>
          <w:rFonts w:ascii="Georgia" w:hAnsi="Georgia"/>
          <w:color w:val="231F20"/>
          <w:spacing w:val="-21"/>
          <w:w w:val="95"/>
        </w:rPr>
        <w:t> </w:t>
      </w:r>
      <w:r>
        <w:rPr>
          <w:rFonts w:ascii="Georgia" w:hAnsi="Georgia"/>
          <w:color w:val="231F20"/>
          <w:w w:val="95"/>
        </w:rPr>
        <w:t>decisiones</w:t>
      </w:r>
      <w:r>
        <w:rPr>
          <w:rFonts w:ascii="Georgia" w:hAnsi="Georgia"/>
          <w:color w:val="231F20"/>
          <w:spacing w:val="-20"/>
          <w:w w:val="95"/>
        </w:rPr>
        <w:t> </w:t>
      </w:r>
      <w:r>
        <w:rPr>
          <w:rFonts w:ascii="Georgia" w:hAnsi="Georgia"/>
          <w:color w:val="231F20"/>
          <w:w w:val="95"/>
        </w:rPr>
        <w:t>en</w:t>
      </w:r>
      <w:r>
        <w:rPr>
          <w:rFonts w:ascii="Georgia" w:hAnsi="Georgia"/>
          <w:color w:val="231F20"/>
          <w:spacing w:val="-21"/>
          <w:w w:val="95"/>
        </w:rPr>
        <w:t> </w:t>
      </w:r>
      <w:r>
        <w:rPr>
          <w:rFonts w:ascii="Georgia" w:hAnsi="Georgia"/>
          <w:color w:val="231F20"/>
          <w:w w:val="95"/>
        </w:rPr>
        <w:t>la legalidad?,</w:t>
      </w:r>
      <w:r>
        <w:rPr>
          <w:rFonts w:ascii="Georgia" w:hAnsi="Georgia"/>
          <w:color w:val="231F20"/>
          <w:spacing w:val="-26"/>
          <w:w w:val="95"/>
        </w:rPr>
        <w:t> </w:t>
      </w:r>
      <w:r>
        <w:rPr>
          <w:rFonts w:ascii="Georgia" w:hAnsi="Georgia"/>
          <w:color w:val="231F20"/>
          <w:w w:val="95"/>
        </w:rPr>
        <w:t>¿qué</w:t>
      </w:r>
      <w:r>
        <w:rPr>
          <w:rFonts w:ascii="Georgia" w:hAnsi="Georgia"/>
          <w:color w:val="231F20"/>
          <w:spacing w:val="-26"/>
          <w:w w:val="95"/>
        </w:rPr>
        <w:t> </w:t>
      </w:r>
      <w:r>
        <w:rPr>
          <w:rFonts w:ascii="Georgia" w:hAnsi="Georgia"/>
          <w:color w:val="231F20"/>
          <w:w w:val="95"/>
        </w:rPr>
        <w:t>le</w:t>
      </w:r>
      <w:r>
        <w:rPr>
          <w:rFonts w:ascii="Georgia" w:hAnsi="Georgia"/>
          <w:color w:val="231F20"/>
          <w:spacing w:val="-26"/>
          <w:w w:val="95"/>
        </w:rPr>
        <w:t> </w:t>
      </w:r>
      <w:r>
        <w:rPr>
          <w:rFonts w:ascii="Georgia" w:hAnsi="Georgia"/>
          <w:color w:val="231F20"/>
          <w:w w:val="95"/>
        </w:rPr>
        <w:t>queda</w:t>
      </w:r>
      <w:r>
        <w:rPr>
          <w:rFonts w:ascii="Georgia" w:hAnsi="Georgia"/>
          <w:color w:val="231F20"/>
          <w:spacing w:val="-26"/>
          <w:w w:val="95"/>
        </w:rPr>
        <w:t> </w:t>
      </w:r>
      <w:r>
        <w:rPr>
          <w:rFonts w:ascii="Georgia" w:hAnsi="Georgia"/>
          <w:color w:val="231F20"/>
          <w:w w:val="95"/>
        </w:rPr>
        <w:t>al</w:t>
      </w:r>
      <w:r>
        <w:rPr>
          <w:rFonts w:ascii="Georgia" w:hAnsi="Georgia"/>
          <w:color w:val="231F20"/>
          <w:spacing w:val="-26"/>
          <w:w w:val="95"/>
        </w:rPr>
        <w:t> </w:t>
      </w:r>
      <w:r>
        <w:rPr>
          <w:rFonts w:ascii="Georgia" w:hAnsi="Georgia"/>
          <w:color w:val="231F20"/>
          <w:w w:val="95"/>
        </w:rPr>
        <w:t>Estado</w:t>
      </w:r>
      <w:r>
        <w:rPr>
          <w:rFonts w:ascii="Georgia" w:hAnsi="Georgia"/>
          <w:color w:val="231F20"/>
          <w:spacing w:val="-26"/>
          <w:w w:val="95"/>
        </w:rPr>
        <w:t> </w:t>
      </w:r>
      <w:r>
        <w:rPr>
          <w:rFonts w:ascii="Georgia" w:hAnsi="Georgia"/>
          <w:color w:val="231F20"/>
          <w:w w:val="95"/>
        </w:rPr>
        <w:t>de</w:t>
      </w:r>
      <w:r>
        <w:rPr>
          <w:rFonts w:ascii="Georgia" w:hAnsi="Georgia"/>
          <w:color w:val="231F20"/>
          <w:spacing w:val="-26"/>
          <w:w w:val="95"/>
        </w:rPr>
        <w:t> </w:t>
      </w:r>
      <w:r>
        <w:rPr>
          <w:rFonts w:ascii="Georgia" w:hAnsi="Georgia"/>
          <w:color w:val="231F20"/>
          <w:w w:val="95"/>
        </w:rPr>
        <w:t>Derecho?</w:t>
      </w:r>
    </w:p>
    <w:p>
      <w:pPr>
        <w:pStyle w:val="BodyText"/>
        <w:spacing w:line="249" w:lineRule="auto"/>
        <w:ind w:left="113" w:right="111" w:firstLine="283"/>
        <w:jc w:val="both"/>
        <w:rPr>
          <w:rFonts w:ascii="Georgia" w:hAnsi="Georgia"/>
        </w:rPr>
      </w:pPr>
      <w:r>
        <w:rPr>
          <w:rFonts w:ascii="Georgia" w:hAnsi="Georgia"/>
          <w:color w:val="231F20"/>
          <w:w w:val="95"/>
        </w:rPr>
        <w:t>Es</w:t>
      </w:r>
      <w:r>
        <w:rPr>
          <w:rFonts w:ascii="Georgia" w:hAnsi="Georgia"/>
          <w:color w:val="231F20"/>
          <w:spacing w:val="-15"/>
          <w:w w:val="95"/>
        </w:rPr>
        <w:t> </w:t>
      </w:r>
      <w:r>
        <w:rPr>
          <w:rFonts w:ascii="Georgia" w:hAnsi="Georgia"/>
          <w:color w:val="231F20"/>
          <w:w w:val="95"/>
        </w:rPr>
        <w:t>evidente</w:t>
      </w:r>
      <w:r>
        <w:rPr>
          <w:rFonts w:ascii="Georgia" w:hAnsi="Georgia"/>
          <w:color w:val="231F20"/>
          <w:spacing w:val="-15"/>
          <w:w w:val="95"/>
        </w:rPr>
        <w:t> </w:t>
      </w:r>
      <w:r>
        <w:rPr>
          <w:rFonts w:ascii="Georgia" w:hAnsi="Georgia"/>
          <w:color w:val="231F20"/>
          <w:w w:val="95"/>
        </w:rPr>
        <w:t>que</w:t>
      </w:r>
      <w:r>
        <w:rPr>
          <w:rFonts w:ascii="Georgia" w:hAnsi="Georgia"/>
          <w:color w:val="231F20"/>
          <w:spacing w:val="-15"/>
          <w:w w:val="95"/>
        </w:rPr>
        <w:t> </w:t>
      </w:r>
      <w:r>
        <w:rPr>
          <w:rFonts w:ascii="Georgia" w:hAnsi="Georgia"/>
          <w:color w:val="231F20"/>
          <w:w w:val="95"/>
        </w:rPr>
        <w:t>todas</w:t>
      </w:r>
      <w:r>
        <w:rPr>
          <w:rFonts w:ascii="Georgia" w:hAnsi="Georgia"/>
          <w:color w:val="231F20"/>
          <w:spacing w:val="-15"/>
          <w:w w:val="95"/>
        </w:rPr>
        <w:t> </w:t>
      </w:r>
      <w:r>
        <w:rPr>
          <w:rFonts w:ascii="Georgia" w:hAnsi="Georgia"/>
          <w:color w:val="231F20"/>
          <w:w w:val="95"/>
        </w:rPr>
        <w:t>las</w:t>
      </w:r>
      <w:r>
        <w:rPr>
          <w:rFonts w:ascii="Georgia" w:hAnsi="Georgia"/>
          <w:color w:val="231F20"/>
          <w:spacing w:val="-15"/>
          <w:w w:val="95"/>
        </w:rPr>
        <w:t> </w:t>
      </w:r>
      <w:r>
        <w:rPr>
          <w:rFonts w:ascii="Georgia" w:hAnsi="Georgia"/>
          <w:color w:val="231F20"/>
          <w:w w:val="95"/>
        </w:rPr>
        <w:t>inconsistencias</w:t>
      </w:r>
      <w:r>
        <w:rPr>
          <w:rFonts w:ascii="Georgia" w:hAnsi="Georgia"/>
          <w:color w:val="231F20"/>
          <w:spacing w:val="-15"/>
          <w:w w:val="95"/>
        </w:rPr>
        <w:t> </w:t>
      </w:r>
      <w:r>
        <w:rPr>
          <w:rFonts w:ascii="Georgia" w:hAnsi="Georgia"/>
          <w:color w:val="231F20"/>
          <w:w w:val="95"/>
        </w:rPr>
        <w:t>del</w:t>
      </w:r>
      <w:r>
        <w:rPr>
          <w:rFonts w:ascii="Georgia" w:hAnsi="Georgia"/>
          <w:color w:val="231F20"/>
          <w:spacing w:val="-15"/>
          <w:w w:val="95"/>
        </w:rPr>
        <w:t> </w:t>
      </w:r>
      <w:r>
        <w:rPr>
          <w:rFonts w:ascii="Georgia" w:hAnsi="Georgia"/>
          <w:color w:val="231F20"/>
          <w:w w:val="95"/>
        </w:rPr>
        <w:t>Estado</w:t>
      </w:r>
      <w:r>
        <w:rPr>
          <w:rFonts w:ascii="Georgia" w:hAnsi="Georgia"/>
          <w:color w:val="231F20"/>
          <w:spacing w:val="-15"/>
          <w:w w:val="95"/>
        </w:rPr>
        <w:t> </w:t>
      </w:r>
      <w:r>
        <w:rPr>
          <w:rFonts w:ascii="Georgia" w:hAnsi="Georgia"/>
          <w:color w:val="231F20"/>
          <w:w w:val="95"/>
        </w:rPr>
        <w:t>de</w:t>
      </w:r>
      <w:r>
        <w:rPr>
          <w:rFonts w:ascii="Georgia" w:hAnsi="Georgia"/>
          <w:color w:val="231F20"/>
          <w:spacing w:val="-15"/>
          <w:w w:val="95"/>
        </w:rPr>
        <w:t> </w:t>
      </w:r>
      <w:r>
        <w:rPr>
          <w:rFonts w:ascii="Georgia" w:hAnsi="Georgia"/>
          <w:color w:val="231F20"/>
          <w:w w:val="95"/>
        </w:rPr>
        <w:t>Derecho</w:t>
      </w:r>
      <w:r>
        <w:rPr>
          <w:rFonts w:ascii="Georgia" w:hAnsi="Georgia"/>
          <w:color w:val="231F20"/>
          <w:spacing w:val="-15"/>
          <w:w w:val="95"/>
        </w:rPr>
        <w:t> </w:t>
      </w:r>
      <w:r>
        <w:rPr>
          <w:rFonts w:ascii="Georgia" w:hAnsi="Georgia"/>
          <w:color w:val="231F20"/>
          <w:w w:val="95"/>
        </w:rPr>
        <w:t>repercuten en</w:t>
      </w:r>
      <w:r>
        <w:rPr>
          <w:rFonts w:ascii="Georgia" w:hAnsi="Georgia"/>
          <w:color w:val="231F20"/>
          <w:spacing w:val="-26"/>
          <w:w w:val="95"/>
        </w:rPr>
        <w:t> </w:t>
      </w:r>
      <w:r>
        <w:rPr>
          <w:rFonts w:ascii="Georgia" w:hAnsi="Georgia"/>
          <w:color w:val="231F20"/>
          <w:w w:val="95"/>
        </w:rPr>
        <w:t>la</w:t>
      </w:r>
      <w:r>
        <w:rPr>
          <w:rFonts w:ascii="Georgia" w:hAnsi="Georgia"/>
          <w:color w:val="231F20"/>
          <w:spacing w:val="-26"/>
          <w:w w:val="95"/>
        </w:rPr>
        <w:t> </w:t>
      </w:r>
      <w:r>
        <w:rPr>
          <w:rFonts w:ascii="Georgia" w:hAnsi="Georgia"/>
          <w:color w:val="231F20"/>
          <w:w w:val="95"/>
        </w:rPr>
        <w:t>conformación</w:t>
      </w:r>
      <w:r>
        <w:rPr>
          <w:rFonts w:ascii="Georgia" w:hAnsi="Georgia"/>
          <w:color w:val="231F20"/>
          <w:spacing w:val="-26"/>
          <w:w w:val="95"/>
        </w:rPr>
        <w:t> </w:t>
      </w:r>
      <w:r>
        <w:rPr>
          <w:rFonts w:ascii="Georgia" w:hAnsi="Georgia"/>
          <w:color w:val="231F20"/>
          <w:w w:val="95"/>
        </w:rPr>
        <w:t>de</w:t>
      </w:r>
      <w:r>
        <w:rPr>
          <w:rFonts w:ascii="Georgia" w:hAnsi="Georgia"/>
          <w:color w:val="231F20"/>
          <w:spacing w:val="-26"/>
          <w:w w:val="95"/>
        </w:rPr>
        <w:t> </w:t>
      </w:r>
      <w:r>
        <w:rPr>
          <w:rFonts w:ascii="Georgia" w:hAnsi="Georgia"/>
          <w:color w:val="231F20"/>
          <w:w w:val="95"/>
        </w:rPr>
        <w:t>la</w:t>
      </w:r>
      <w:r>
        <w:rPr>
          <w:rFonts w:ascii="Georgia" w:hAnsi="Georgia"/>
          <w:color w:val="231F20"/>
          <w:spacing w:val="-26"/>
          <w:w w:val="95"/>
        </w:rPr>
        <w:t> </w:t>
      </w:r>
      <w:r>
        <w:rPr>
          <w:rFonts w:ascii="Georgia" w:hAnsi="Georgia"/>
          <w:color w:val="231F20"/>
          <w:w w:val="95"/>
        </w:rPr>
        <w:t>vida</w:t>
      </w:r>
      <w:r>
        <w:rPr>
          <w:rFonts w:ascii="Georgia" w:hAnsi="Georgia"/>
          <w:color w:val="231F20"/>
          <w:spacing w:val="-26"/>
          <w:w w:val="95"/>
        </w:rPr>
        <w:t> </w:t>
      </w:r>
      <w:r>
        <w:rPr>
          <w:rFonts w:ascii="Georgia" w:hAnsi="Georgia"/>
          <w:color w:val="231F20"/>
          <w:w w:val="95"/>
        </w:rPr>
        <w:t>social.</w:t>
      </w:r>
      <w:r>
        <w:rPr>
          <w:rFonts w:ascii="Georgia" w:hAnsi="Georgia"/>
          <w:color w:val="231F20"/>
          <w:spacing w:val="-26"/>
          <w:w w:val="95"/>
        </w:rPr>
        <w:t> </w:t>
      </w:r>
      <w:r>
        <w:rPr>
          <w:rFonts w:ascii="Georgia" w:hAnsi="Georgia"/>
          <w:color w:val="231F20"/>
          <w:spacing w:val="-6"/>
          <w:w w:val="95"/>
        </w:rPr>
        <w:t>Hoy,</w:t>
      </w:r>
      <w:r>
        <w:rPr>
          <w:rFonts w:ascii="Georgia" w:hAnsi="Georgia"/>
          <w:color w:val="231F20"/>
          <w:spacing w:val="-26"/>
          <w:w w:val="95"/>
        </w:rPr>
        <w:t> </w:t>
      </w:r>
      <w:r>
        <w:rPr>
          <w:rFonts w:ascii="Georgia" w:hAnsi="Georgia"/>
          <w:color w:val="231F20"/>
          <w:w w:val="95"/>
        </w:rPr>
        <w:t>la</w:t>
      </w:r>
      <w:r>
        <w:rPr>
          <w:rFonts w:ascii="Georgia" w:hAnsi="Georgia"/>
          <w:color w:val="231F20"/>
          <w:spacing w:val="-26"/>
          <w:w w:val="95"/>
        </w:rPr>
        <w:t> </w:t>
      </w:r>
      <w:r>
        <w:rPr>
          <w:rFonts w:ascii="Georgia" w:hAnsi="Georgia"/>
          <w:color w:val="231F20"/>
          <w:w w:val="95"/>
        </w:rPr>
        <w:t>dinámica</w:t>
      </w:r>
      <w:r>
        <w:rPr>
          <w:rFonts w:ascii="Georgia" w:hAnsi="Georgia"/>
          <w:color w:val="231F20"/>
          <w:spacing w:val="-26"/>
          <w:w w:val="95"/>
        </w:rPr>
        <w:t> </w:t>
      </w:r>
      <w:r>
        <w:rPr>
          <w:rFonts w:ascii="Georgia" w:hAnsi="Georgia"/>
          <w:color w:val="231F20"/>
          <w:w w:val="95"/>
        </w:rPr>
        <w:t>social</w:t>
      </w:r>
      <w:r>
        <w:rPr>
          <w:rFonts w:ascii="Georgia" w:hAnsi="Georgia"/>
          <w:color w:val="231F20"/>
          <w:spacing w:val="-26"/>
          <w:w w:val="95"/>
        </w:rPr>
        <w:t> </w:t>
      </w:r>
      <w:r>
        <w:rPr>
          <w:rFonts w:ascii="Georgia" w:hAnsi="Georgia"/>
          <w:color w:val="231F20"/>
          <w:w w:val="95"/>
        </w:rPr>
        <w:t>de</w:t>
      </w:r>
      <w:r>
        <w:rPr>
          <w:rFonts w:ascii="Georgia" w:hAnsi="Georgia"/>
          <w:color w:val="231F20"/>
          <w:spacing w:val="-26"/>
          <w:w w:val="95"/>
        </w:rPr>
        <w:t> </w:t>
      </w:r>
      <w:r>
        <w:rPr>
          <w:rFonts w:ascii="Georgia" w:hAnsi="Georgia"/>
          <w:color w:val="231F20"/>
          <w:w w:val="95"/>
        </w:rPr>
        <w:t>México</w:t>
      </w:r>
      <w:r>
        <w:rPr>
          <w:rFonts w:ascii="Georgia" w:hAnsi="Georgia"/>
          <w:color w:val="231F20"/>
          <w:spacing w:val="-26"/>
          <w:w w:val="95"/>
        </w:rPr>
        <w:t> </w:t>
      </w:r>
      <w:r>
        <w:rPr>
          <w:rFonts w:ascii="Georgia" w:hAnsi="Georgia"/>
          <w:color w:val="231F20"/>
          <w:w w:val="95"/>
        </w:rPr>
        <w:t>se</w:t>
      </w:r>
      <w:r>
        <w:rPr>
          <w:rFonts w:ascii="Georgia" w:hAnsi="Georgia"/>
          <w:color w:val="231F20"/>
          <w:spacing w:val="-26"/>
          <w:w w:val="95"/>
        </w:rPr>
        <w:t> </w:t>
      </w:r>
      <w:r>
        <w:rPr>
          <w:rFonts w:ascii="Georgia" w:hAnsi="Georgia"/>
          <w:color w:val="231F20"/>
          <w:w w:val="95"/>
        </w:rPr>
        <w:t>sumer- ge</w:t>
      </w:r>
      <w:r>
        <w:rPr>
          <w:rFonts w:ascii="Georgia" w:hAnsi="Georgia"/>
          <w:color w:val="231F20"/>
          <w:spacing w:val="-21"/>
          <w:w w:val="95"/>
        </w:rPr>
        <w:t> </w:t>
      </w:r>
      <w:r>
        <w:rPr>
          <w:rFonts w:ascii="Georgia" w:hAnsi="Georgia"/>
          <w:color w:val="231F20"/>
          <w:w w:val="95"/>
        </w:rPr>
        <w:t>más</w:t>
      </w:r>
      <w:r>
        <w:rPr>
          <w:rFonts w:ascii="Georgia" w:hAnsi="Georgia"/>
          <w:color w:val="231F20"/>
          <w:spacing w:val="-20"/>
          <w:w w:val="95"/>
        </w:rPr>
        <w:t> </w:t>
      </w:r>
      <w:r>
        <w:rPr>
          <w:rFonts w:ascii="Georgia" w:hAnsi="Georgia"/>
          <w:color w:val="231F20"/>
          <w:w w:val="95"/>
        </w:rPr>
        <w:t>en</w:t>
      </w:r>
      <w:r>
        <w:rPr>
          <w:rFonts w:ascii="Georgia" w:hAnsi="Georgia"/>
          <w:color w:val="231F20"/>
          <w:spacing w:val="-21"/>
          <w:w w:val="95"/>
        </w:rPr>
        <w:t> </w:t>
      </w:r>
      <w:r>
        <w:rPr>
          <w:rFonts w:ascii="Georgia" w:hAnsi="Georgia"/>
          <w:color w:val="231F20"/>
          <w:w w:val="95"/>
        </w:rPr>
        <w:t>un</w:t>
      </w:r>
      <w:r>
        <w:rPr>
          <w:rFonts w:ascii="Georgia" w:hAnsi="Georgia"/>
          <w:color w:val="231F20"/>
          <w:spacing w:val="-21"/>
          <w:w w:val="95"/>
        </w:rPr>
        <w:t> </w:t>
      </w:r>
      <w:r>
        <w:rPr>
          <w:rFonts w:ascii="Georgia" w:hAnsi="Georgia"/>
          <w:color w:val="231F20"/>
          <w:w w:val="95"/>
        </w:rPr>
        <w:t>ambiente</w:t>
      </w:r>
      <w:r>
        <w:rPr>
          <w:rFonts w:ascii="Georgia" w:hAnsi="Georgia"/>
          <w:color w:val="231F20"/>
          <w:spacing w:val="-20"/>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inseguridad,</w:t>
      </w:r>
      <w:r>
        <w:rPr>
          <w:rFonts w:ascii="Georgia" w:hAnsi="Georgia"/>
          <w:color w:val="231F20"/>
          <w:spacing w:val="-20"/>
          <w:w w:val="95"/>
        </w:rPr>
        <w:t> </w:t>
      </w:r>
      <w:r>
        <w:rPr>
          <w:rFonts w:ascii="Georgia" w:hAnsi="Georgia"/>
          <w:color w:val="231F20"/>
          <w:w w:val="95"/>
        </w:rPr>
        <w:t>limitado</w:t>
      </w:r>
      <w:r>
        <w:rPr>
          <w:rFonts w:ascii="Georgia" w:hAnsi="Georgia"/>
          <w:color w:val="231F20"/>
          <w:spacing w:val="-20"/>
          <w:w w:val="95"/>
        </w:rPr>
        <w:t> </w:t>
      </w:r>
      <w:r>
        <w:rPr>
          <w:rFonts w:ascii="Georgia" w:hAnsi="Georgia"/>
          <w:color w:val="231F20"/>
          <w:w w:val="95"/>
        </w:rPr>
        <w:t>crecimiento</w:t>
      </w:r>
      <w:r>
        <w:rPr>
          <w:rFonts w:ascii="Georgia" w:hAnsi="Georgia"/>
          <w:color w:val="231F20"/>
          <w:spacing w:val="-20"/>
          <w:w w:val="95"/>
        </w:rPr>
        <w:t> </w:t>
      </w:r>
      <w:r>
        <w:rPr>
          <w:rFonts w:ascii="Georgia" w:hAnsi="Georgia"/>
          <w:color w:val="231F20"/>
          <w:w w:val="95"/>
        </w:rPr>
        <w:t>laboral,</w:t>
      </w:r>
      <w:r>
        <w:rPr>
          <w:rFonts w:ascii="Georgia" w:hAnsi="Georgia"/>
          <w:color w:val="231F20"/>
          <w:spacing w:val="-20"/>
          <w:w w:val="95"/>
        </w:rPr>
        <w:t> </w:t>
      </w:r>
      <w:r>
        <w:rPr>
          <w:rFonts w:ascii="Georgia" w:hAnsi="Georgia"/>
          <w:color w:val="231F20"/>
          <w:w w:val="95"/>
        </w:rPr>
        <w:t>economía tambaleante</w:t>
      </w:r>
      <w:r>
        <w:rPr>
          <w:rFonts w:ascii="Georgia" w:hAnsi="Georgia"/>
          <w:color w:val="231F20"/>
          <w:spacing w:val="-20"/>
          <w:w w:val="95"/>
        </w:rPr>
        <w:t> </w:t>
      </w:r>
      <w:r>
        <w:rPr>
          <w:rFonts w:ascii="Georgia" w:hAnsi="Georgia"/>
          <w:color w:val="231F20"/>
          <w:w w:val="95"/>
        </w:rPr>
        <w:t>y</w:t>
      </w:r>
      <w:r>
        <w:rPr>
          <w:rFonts w:ascii="Georgia" w:hAnsi="Georgia"/>
          <w:color w:val="231F20"/>
          <w:spacing w:val="-20"/>
          <w:w w:val="95"/>
        </w:rPr>
        <w:t> </w:t>
      </w:r>
      <w:r>
        <w:rPr>
          <w:rFonts w:ascii="Georgia" w:hAnsi="Georgia"/>
          <w:color w:val="231F20"/>
          <w:w w:val="95"/>
        </w:rPr>
        <w:t>dependiente</w:t>
      </w:r>
      <w:r>
        <w:rPr>
          <w:rFonts w:ascii="Georgia" w:hAnsi="Georgia"/>
          <w:color w:val="231F20"/>
          <w:spacing w:val="-20"/>
          <w:w w:val="95"/>
        </w:rPr>
        <w:t> </w:t>
      </w:r>
      <w:r>
        <w:rPr>
          <w:rFonts w:ascii="Georgia" w:hAnsi="Georgia"/>
          <w:color w:val="231F20"/>
          <w:w w:val="95"/>
        </w:rPr>
        <w:t>del</w:t>
      </w:r>
      <w:r>
        <w:rPr>
          <w:rFonts w:ascii="Georgia" w:hAnsi="Georgia"/>
          <w:color w:val="231F20"/>
          <w:spacing w:val="-20"/>
          <w:w w:val="95"/>
        </w:rPr>
        <w:t> </w:t>
      </w:r>
      <w:r>
        <w:rPr>
          <w:rFonts w:ascii="Georgia" w:hAnsi="Georgia"/>
          <w:color w:val="231F20"/>
          <w:w w:val="95"/>
        </w:rPr>
        <w:t>entorno</w:t>
      </w:r>
      <w:r>
        <w:rPr>
          <w:rFonts w:ascii="Georgia" w:hAnsi="Georgia"/>
          <w:color w:val="231F20"/>
          <w:spacing w:val="-20"/>
          <w:w w:val="95"/>
        </w:rPr>
        <w:t> </w:t>
      </w:r>
      <w:r>
        <w:rPr>
          <w:rFonts w:ascii="Georgia" w:hAnsi="Georgia"/>
          <w:color w:val="231F20"/>
          <w:w w:val="95"/>
        </w:rPr>
        <w:t>internacional;</w:t>
      </w:r>
      <w:r>
        <w:rPr>
          <w:rFonts w:ascii="Georgia" w:hAnsi="Georgia"/>
          <w:color w:val="231F20"/>
          <w:spacing w:val="-20"/>
          <w:w w:val="95"/>
        </w:rPr>
        <w:t> </w:t>
      </w:r>
      <w:r>
        <w:rPr>
          <w:rFonts w:ascii="Georgia" w:hAnsi="Georgia"/>
          <w:color w:val="231F20"/>
          <w:w w:val="95"/>
        </w:rPr>
        <w:t>pero</w:t>
      </w:r>
      <w:r>
        <w:rPr>
          <w:rFonts w:ascii="Georgia" w:hAnsi="Georgia"/>
          <w:color w:val="231F20"/>
          <w:spacing w:val="-20"/>
          <w:w w:val="95"/>
        </w:rPr>
        <w:t> </w:t>
      </w:r>
      <w:r>
        <w:rPr>
          <w:rFonts w:ascii="Georgia" w:hAnsi="Georgia"/>
          <w:color w:val="231F20"/>
          <w:w w:val="95"/>
        </w:rPr>
        <w:t>sobre</w:t>
      </w:r>
      <w:r>
        <w:rPr>
          <w:rFonts w:ascii="Georgia" w:hAnsi="Georgia"/>
          <w:color w:val="231F20"/>
          <w:spacing w:val="-20"/>
          <w:w w:val="95"/>
        </w:rPr>
        <w:t> </w:t>
      </w:r>
      <w:r>
        <w:rPr>
          <w:rFonts w:ascii="Georgia" w:hAnsi="Georgia"/>
          <w:color w:val="231F20"/>
          <w:w w:val="95"/>
        </w:rPr>
        <w:t>todo,</w:t>
      </w:r>
      <w:r>
        <w:rPr>
          <w:rFonts w:ascii="Georgia" w:hAnsi="Georgia"/>
          <w:color w:val="231F20"/>
          <w:spacing w:val="-20"/>
          <w:w w:val="95"/>
        </w:rPr>
        <w:t> </w:t>
      </w:r>
      <w:r>
        <w:rPr>
          <w:rFonts w:ascii="Georgia" w:hAnsi="Georgia"/>
          <w:color w:val="231F20"/>
          <w:w w:val="95"/>
        </w:rPr>
        <w:t>destaca el</w:t>
      </w:r>
      <w:r>
        <w:rPr>
          <w:rFonts w:ascii="Georgia" w:hAnsi="Georgia"/>
          <w:color w:val="231F20"/>
          <w:spacing w:val="-17"/>
          <w:w w:val="95"/>
        </w:rPr>
        <w:t> </w:t>
      </w:r>
      <w:r>
        <w:rPr>
          <w:rFonts w:ascii="Georgia" w:hAnsi="Georgia"/>
          <w:color w:val="231F20"/>
          <w:w w:val="95"/>
        </w:rPr>
        <w:t>evidente</w:t>
      </w:r>
      <w:r>
        <w:rPr>
          <w:rFonts w:ascii="Georgia" w:hAnsi="Georgia"/>
          <w:color w:val="231F20"/>
          <w:spacing w:val="-17"/>
          <w:w w:val="95"/>
        </w:rPr>
        <w:t> </w:t>
      </w:r>
      <w:r>
        <w:rPr>
          <w:rFonts w:ascii="Georgia" w:hAnsi="Georgia"/>
          <w:color w:val="231F20"/>
          <w:w w:val="95"/>
        </w:rPr>
        <w:t>abuso</w:t>
      </w:r>
      <w:r>
        <w:rPr>
          <w:rFonts w:ascii="Georgia" w:hAnsi="Georgia"/>
          <w:color w:val="231F20"/>
          <w:spacing w:val="-16"/>
          <w:w w:val="95"/>
        </w:rPr>
        <w:t> </w:t>
      </w:r>
      <w:r>
        <w:rPr>
          <w:rFonts w:ascii="Georgia" w:hAnsi="Georgia"/>
          <w:color w:val="231F20"/>
          <w:w w:val="95"/>
        </w:rPr>
        <w:t>de</w:t>
      </w:r>
      <w:r>
        <w:rPr>
          <w:rFonts w:ascii="Georgia" w:hAnsi="Georgia"/>
          <w:color w:val="231F20"/>
          <w:spacing w:val="-17"/>
          <w:w w:val="95"/>
        </w:rPr>
        <w:t> </w:t>
      </w:r>
      <w:r>
        <w:rPr>
          <w:rFonts w:ascii="Georgia" w:hAnsi="Georgia"/>
          <w:color w:val="231F20"/>
          <w:w w:val="95"/>
        </w:rPr>
        <w:t>poder</w:t>
      </w:r>
      <w:r>
        <w:rPr>
          <w:rFonts w:ascii="Georgia" w:hAnsi="Georgia"/>
          <w:color w:val="231F20"/>
          <w:spacing w:val="-17"/>
          <w:w w:val="95"/>
        </w:rPr>
        <w:t> </w:t>
      </w:r>
      <w:r>
        <w:rPr>
          <w:rFonts w:ascii="Georgia" w:hAnsi="Georgia"/>
          <w:color w:val="231F20"/>
          <w:w w:val="95"/>
        </w:rPr>
        <w:t>y</w:t>
      </w:r>
      <w:r>
        <w:rPr>
          <w:rFonts w:ascii="Georgia" w:hAnsi="Georgia"/>
          <w:color w:val="231F20"/>
          <w:spacing w:val="-17"/>
          <w:w w:val="95"/>
        </w:rPr>
        <w:t> </w:t>
      </w:r>
      <w:r>
        <w:rPr>
          <w:rFonts w:ascii="Georgia" w:hAnsi="Georgia"/>
          <w:color w:val="231F20"/>
          <w:w w:val="95"/>
        </w:rPr>
        <w:t>la</w:t>
      </w:r>
      <w:r>
        <w:rPr>
          <w:rFonts w:ascii="Georgia" w:hAnsi="Georgia"/>
          <w:color w:val="231F20"/>
          <w:spacing w:val="-17"/>
          <w:w w:val="95"/>
        </w:rPr>
        <w:t> </w:t>
      </w:r>
      <w:r>
        <w:rPr>
          <w:rFonts w:ascii="Georgia" w:hAnsi="Georgia"/>
          <w:color w:val="231F20"/>
          <w:w w:val="95"/>
        </w:rPr>
        <w:t>falta</w:t>
      </w:r>
      <w:r>
        <w:rPr>
          <w:rFonts w:ascii="Georgia" w:hAnsi="Georgia"/>
          <w:color w:val="231F20"/>
          <w:spacing w:val="-17"/>
          <w:w w:val="95"/>
        </w:rPr>
        <w:t> </w:t>
      </w:r>
      <w:r>
        <w:rPr>
          <w:rFonts w:ascii="Georgia" w:hAnsi="Georgia"/>
          <w:color w:val="231F20"/>
          <w:w w:val="95"/>
        </w:rPr>
        <w:t>de</w:t>
      </w:r>
      <w:r>
        <w:rPr>
          <w:rFonts w:ascii="Georgia" w:hAnsi="Georgia"/>
          <w:color w:val="231F20"/>
          <w:spacing w:val="-17"/>
          <w:w w:val="95"/>
        </w:rPr>
        <w:t> </w:t>
      </w:r>
      <w:r>
        <w:rPr>
          <w:rFonts w:ascii="Georgia" w:hAnsi="Georgia"/>
          <w:color w:val="231F20"/>
          <w:w w:val="95"/>
        </w:rPr>
        <w:t>mecanismos</w:t>
      </w:r>
      <w:r>
        <w:rPr>
          <w:rFonts w:ascii="Georgia" w:hAnsi="Georgia"/>
          <w:color w:val="231F20"/>
          <w:spacing w:val="-17"/>
          <w:w w:val="95"/>
        </w:rPr>
        <w:t> </w:t>
      </w:r>
      <w:r>
        <w:rPr>
          <w:rFonts w:ascii="Georgia" w:hAnsi="Georgia"/>
          <w:color w:val="231F20"/>
          <w:w w:val="95"/>
        </w:rPr>
        <w:t>para</w:t>
      </w:r>
      <w:r>
        <w:rPr>
          <w:rFonts w:ascii="Georgia" w:hAnsi="Georgia"/>
          <w:color w:val="231F20"/>
          <w:spacing w:val="-17"/>
          <w:w w:val="95"/>
        </w:rPr>
        <w:t> </w:t>
      </w:r>
      <w:r>
        <w:rPr>
          <w:rFonts w:ascii="Georgia" w:hAnsi="Georgia"/>
          <w:color w:val="231F20"/>
          <w:w w:val="95"/>
        </w:rPr>
        <w:t>atemperar</w:t>
      </w:r>
      <w:r>
        <w:rPr>
          <w:rFonts w:ascii="Georgia" w:hAnsi="Georgia"/>
          <w:color w:val="231F20"/>
          <w:spacing w:val="-16"/>
          <w:w w:val="95"/>
        </w:rPr>
        <w:t> </w:t>
      </w:r>
      <w:r>
        <w:rPr>
          <w:rFonts w:ascii="Georgia" w:hAnsi="Georgia"/>
          <w:color w:val="231F20"/>
          <w:w w:val="95"/>
        </w:rPr>
        <w:t>y</w:t>
      </w:r>
      <w:r>
        <w:rPr>
          <w:rFonts w:ascii="Georgia" w:hAnsi="Georgia"/>
          <w:color w:val="231F20"/>
          <w:spacing w:val="-17"/>
          <w:w w:val="95"/>
        </w:rPr>
        <w:t> </w:t>
      </w:r>
      <w:r>
        <w:rPr>
          <w:rFonts w:ascii="Georgia" w:hAnsi="Georgia"/>
          <w:color w:val="231F20"/>
          <w:w w:val="95"/>
        </w:rPr>
        <w:t>erradicar </w:t>
      </w:r>
      <w:r>
        <w:rPr>
          <w:rFonts w:ascii="Georgia" w:hAnsi="Georgia"/>
          <w:color w:val="231F20"/>
          <w:w w:val="90"/>
        </w:rPr>
        <w:t>sus perniciosos efectos sobre la vida</w:t>
      </w:r>
      <w:r>
        <w:rPr>
          <w:rFonts w:ascii="Georgia" w:hAnsi="Georgia"/>
          <w:color w:val="231F20"/>
          <w:spacing w:val="-21"/>
          <w:w w:val="90"/>
        </w:rPr>
        <w:t> </w:t>
      </w:r>
      <w:r>
        <w:rPr>
          <w:rFonts w:ascii="Georgia" w:hAnsi="Georgia"/>
          <w:color w:val="231F20"/>
          <w:w w:val="90"/>
        </w:rPr>
        <w:t>social.</w:t>
      </w:r>
    </w:p>
    <w:p>
      <w:pPr>
        <w:pStyle w:val="BodyText"/>
        <w:spacing w:line="249" w:lineRule="auto"/>
        <w:ind w:left="113" w:right="111" w:firstLine="283"/>
        <w:jc w:val="both"/>
        <w:rPr>
          <w:rFonts w:ascii="Georgia" w:hAnsi="Georgia"/>
        </w:rPr>
      </w:pPr>
      <w:r>
        <w:rPr>
          <w:rFonts w:ascii="Georgia" w:hAnsi="Georgia"/>
          <w:color w:val="231F20"/>
          <w:w w:val="95"/>
        </w:rPr>
        <w:t>Nuestra</w:t>
      </w:r>
      <w:r>
        <w:rPr>
          <w:rFonts w:ascii="Georgia" w:hAnsi="Georgia"/>
          <w:color w:val="231F20"/>
          <w:spacing w:val="-13"/>
          <w:w w:val="95"/>
        </w:rPr>
        <w:t> </w:t>
      </w:r>
      <w:r>
        <w:rPr>
          <w:rFonts w:ascii="Georgia" w:hAnsi="Georgia"/>
          <w:color w:val="231F20"/>
          <w:w w:val="95"/>
        </w:rPr>
        <w:t>novel</w:t>
      </w:r>
      <w:r>
        <w:rPr>
          <w:rFonts w:ascii="Georgia" w:hAnsi="Georgia"/>
          <w:color w:val="231F20"/>
          <w:spacing w:val="-13"/>
          <w:w w:val="95"/>
        </w:rPr>
        <w:t> </w:t>
      </w:r>
      <w:r>
        <w:rPr>
          <w:rFonts w:ascii="Georgia" w:hAnsi="Georgia"/>
          <w:color w:val="231F20"/>
          <w:w w:val="95"/>
        </w:rPr>
        <w:t>democracia</w:t>
      </w:r>
      <w:r>
        <w:rPr>
          <w:rFonts w:ascii="Georgia" w:hAnsi="Georgia"/>
          <w:color w:val="231F20"/>
          <w:spacing w:val="-12"/>
          <w:w w:val="95"/>
        </w:rPr>
        <w:t> </w:t>
      </w:r>
      <w:r>
        <w:rPr>
          <w:rFonts w:ascii="Georgia" w:hAnsi="Georgia"/>
          <w:color w:val="231F20"/>
          <w:w w:val="95"/>
        </w:rPr>
        <w:t>cede</w:t>
      </w:r>
      <w:r>
        <w:rPr>
          <w:rFonts w:ascii="Georgia" w:hAnsi="Georgia"/>
          <w:color w:val="231F20"/>
          <w:spacing w:val="-13"/>
          <w:w w:val="95"/>
        </w:rPr>
        <w:t> </w:t>
      </w:r>
      <w:r>
        <w:rPr>
          <w:rFonts w:ascii="Georgia" w:hAnsi="Georgia"/>
          <w:color w:val="231F20"/>
          <w:w w:val="95"/>
        </w:rPr>
        <w:t>ante</w:t>
      </w:r>
      <w:r>
        <w:rPr>
          <w:rFonts w:ascii="Georgia" w:hAnsi="Georgia"/>
          <w:color w:val="231F20"/>
          <w:spacing w:val="-13"/>
          <w:w w:val="95"/>
        </w:rPr>
        <w:t> </w:t>
      </w:r>
      <w:r>
        <w:rPr>
          <w:rFonts w:ascii="Georgia" w:hAnsi="Georgia"/>
          <w:color w:val="231F20"/>
          <w:w w:val="95"/>
        </w:rPr>
        <w:t>el</w:t>
      </w:r>
      <w:r>
        <w:rPr>
          <w:rFonts w:ascii="Georgia" w:hAnsi="Georgia"/>
          <w:color w:val="231F20"/>
          <w:spacing w:val="-13"/>
          <w:w w:val="95"/>
        </w:rPr>
        <w:t> </w:t>
      </w:r>
      <w:r>
        <w:rPr>
          <w:rFonts w:ascii="Georgia" w:hAnsi="Georgia"/>
          <w:color w:val="231F20"/>
          <w:w w:val="95"/>
        </w:rPr>
        <w:t>peso</w:t>
      </w:r>
      <w:r>
        <w:rPr>
          <w:rFonts w:ascii="Georgia" w:hAnsi="Georgia"/>
          <w:color w:val="231F20"/>
          <w:spacing w:val="-13"/>
          <w:w w:val="95"/>
        </w:rPr>
        <w:t> </w:t>
      </w:r>
      <w:r>
        <w:rPr>
          <w:rFonts w:ascii="Georgia" w:hAnsi="Georgia"/>
          <w:color w:val="231F20"/>
          <w:w w:val="95"/>
        </w:rPr>
        <w:t>de</w:t>
      </w:r>
      <w:r>
        <w:rPr>
          <w:rFonts w:ascii="Georgia" w:hAnsi="Georgia"/>
          <w:color w:val="231F20"/>
          <w:spacing w:val="-13"/>
          <w:w w:val="95"/>
        </w:rPr>
        <w:t> </w:t>
      </w:r>
      <w:r>
        <w:rPr>
          <w:rFonts w:ascii="Georgia" w:hAnsi="Georgia"/>
          <w:color w:val="231F20"/>
          <w:w w:val="95"/>
        </w:rPr>
        <w:t>los</w:t>
      </w:r>
      <w:r>
        <w:rPr>
          <w:rFonts w:ascii="Georgia" w:hAnsi="Georgia"/>
          <w:color w:val="231F20"/>
          <w:spacing w:val="-13"/>
          <w:w w:val="95"/>
        </w:rPr>
        <w:t> </w:t>
      </w:r>
      <w:r>
        <w:rPr>
          <w:rFonts w:ascii="Georgia" w:hAnsi="Georgia"/>
          <w:color w:val="231F20"/>
          <w:w w:val="95"/>
        </w:rPr>
        <w:t>medios</w:t>
      </w:r>
      <w:r>
        <w:rPr>
          <w:rFonts w:ascii="Georgia" w:hAnsi="Georgia"/>
          <w:color w:val="231F20"/>
          <w:spacing w:val="-13"/>
          <w:w w:val="95"/>
        </w:rPr>
        <w:t> </w:t>
      </w:r>
      <w:r>
        <w:rPr>
          <w:rFonts w:ascii="Georgia" w:hAnsi="Georgia"/>
          <w:color w:val="231F20"/>
          <w:w w:val="95"/>
        </w:rPr>
        <w:t>de</w:t>
      </w:r>
      <w:r>
        <w:rPr>
          <w:rFonts w:ascii="Georgia" w:hAnsi="Georgia"/>
          <w:color w:val="231F20"/>
          <w:spacing w:val="-13"/>
          <w:w w:val="95"/>
        </w:rPr>
        <w:t> </w:t>
      </w:r>
      <w:r>
        <w:rPr>
          <w:rFonts w:ascii="Georgia" w:hAnsi="Georgia"/>
          <w:color w:val="231F20"/>
          <w:w w:val="95"/>
        </w:rPr>
        <w:t>comunicación y la arrogancia de los partidos políticos; el árbitro electoral, que en épocas no electorales</w:t>
      </w:r>
      <w:r>
        <w:rPr>
          <w:rFonts w:ascii="Georgia" w:hAnsi="Georgia"/>
          <w:color w:val="231F20"/>
          <w:spacing w:val="-23"/>
          <w:w w:val="95"/>
        </w:rPr>
        <w:t> </w:t>
      </w:r>
      <w:r>
        <w:rPr>
          <w:rFonts w:ascii="Georgia" w:hAnsi="Georgia"/>
          <w:color w:val="231F20"/>
          <w:w w:val="95"/>
        </w:rPr>
        <w:t>se</w:t>
      </w:r>
      <w:r>
        <w:rPr>
          <w:rFonts w:ascii="Georgia" w:hAnsi="Georgia"/>
          <w:color w:val="231F20"/>
          <w:spacing w:val="-24"/>
          <w:w w:val="95"/>
        </w:rPr>
        <w:t> </w:t>
      </w:r>
      <w:r>
        <w:rPr>
          <w:rFonts w:ascii="Georgia" w:hAnsi="Georgia"/>
          <w:color w:val="231F20"/>
          <w:w w:val="95"/>
        </w:rPr>
        <w:t>convierte</w:t>
      </w:r>
      <w:r>
        <w:rPr>
          <w:rFonts w:ascii="Georgia" w:hAnsi="Georgia"/>
          <w:color w:val="231F20"/>
          <w:spacing w:val="-24"/>
          <w:w w:val="95"/>
        </w:rPr>
        <w:t> </w:t>
      </w:r>
      <w:r>
        <w:rPr>
          <w:rFonts w:ascii="Georgia" w:hAnsi="Georgia"/>
          <w:color w:val="231F20"/>
          <w:w w:val="95"/>
        </w:rPr>
        <w:t>en</w:t>
      </w:r>
      <w:r>
        <w:rPr>
          <w:rFonts w:ascii="Georgia" w:hAnsi="Georgia"/>
          <w:color w:val="231F20"/>
          <w:spacing w:val="-24"/>
          <w:w w:val="95"/>
        </w:rPr>
        <w:t> </w:t>
      </w:r>
      <w:r>
        <w:rPr>
          <w:rFonts w:ascii="Georgia" w:hAnsi="Georgia"/>
          <w:color w:val="231F20"/>
          <w:w w:val="95"/>
        </w:rPr>
        <w:t>divulgador</w:t>
      </w:r>
      <w:r>
        <w:rPr>
          <w:rFonts w:ascii="Georgia" w:hAnsi="Georgia"/>
          <w:color w:val="231F20"/>
          <w:spacing w:val="-23"/>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la</w:t>
      </w:r>
      <w:r>
        <w:rPr>
          <w:rFonts w:ascii="Georgia" w:hAnsi="Georgia"/>
          <w:color w:val="231F20"/>
          <w:spacing w:val="-24"/>
          <w:w w:val="95"/>
        </w:rPr>
        <w:t> </w:t>
      </w:r>
      <w:r>
        <w:rPr>
          <w:rFonts w:ascii="Georgia" w:hAnsi="Georgia"/>
          <w:color w:val="231F20"/>
          <w:w w:val="95"/>
        </w:rPr>
        <w:t>vida</w:t>
      </w:r>
      <w:r>
        <w:rPr>
          <w:rFonts w:ascii="Georgia" w:hAnsi="Georgia"/>
          <w:color w:val="231F20"/>
          <w:spacing w:val="-24"/>
          <w:w w:val="95"/>
        </w:rPr>
        <w:t> </w:t>
      </w:r>
      <w:r>
        <w:rPr>
          <w:rFonts w:ascii="Georgia" w:hAnsi="Georgia"/>
          <w:color w:val="231F20"/>
          <w:w w:val="95"/>
        </w:rPr>
        <w:t>democrática,</w:t>
      </w:r>
      <w:r>
        <w:rPr>
          <w:rFonts w:ascii="Georgia" w:hAnsi="Georgia"/>
          <w:color w:val="231F20"/>
          <w:spacing w:val="-23"/>
          <w:w w:val="95"/>
        </w:rPr>
        <w:t> </w:t>
      </w:r>
      <w:r>
        <w:rPr>
          <w:rFonts w:ascii="Georgia" w:hAnsi="Georgia"/>
          <w:color w:val="231F20"/>
          <w:w w:val="95"/>
        </w:rPr>
        <w:t>enmudece</w:t>
      </w:r>
      <w:r>
        <w:rPr>
          <w:rFonts w:ascii="Georgia" w:hAnsi="Georgia"/>
          <w:color w:val="231F20"/>
          <w:spacing w:val="-23"/>
          <w:w w:val="95"/>
        </w:rPr>
        <w:t> </w:t>
      </w:r>
      <w:r>
        <w:rPr>
          <w:rFonts w:ascii="Georgia" w:hAnsi="Georgia"/>
          <w:color w:val="231F20"/>
          <w:w w:val="95"/>
        </w:rPr>
        <w:t>y</w:t>
      </w:r>
      <w:r>
        <w:rPr>
          <w:rFonts w:ascii="Georgia" w:hAnsi="Georgia"/>
          <w:color w:val="231F20"/>
          <w:spacing w:val="-24"/>
          <w:w w:val="95"/>
        </w:rPr>
        <w:t> </w:t>
      </w:r>
      <w:r>
        <w:rPr>
          <w:rFonts w:ascii="Georgia" w:hAnsi="Georgia"/>
          <w:color w:val="231F20"/>
          <w:w w:val="95"/>
        </w:rPr>
        <w:t>tiem- bla</w:t>
      </w:r>
      <w:r>
        <w:rPr>
          <w:rFonts w:ascii="Georgia" w:hAnsi="Georgia"/>
          <w:color w:val="231F20"/>
          <w:spacing w:val="-16"/>
          <w:w w:val="95"/>
        </w:rPr>
        <w:t> </w:t>
      </w:r>
      <w:r>
        <w:rPr>
          <w:rFonts w:ascii="Georgia" w:hAnsi="Georgia"/>
          <w:color w:val="231F20"/>
          <w:w w:val="95"/>
        </w:rPr>
        <w:t>cada</w:t>
      </w:r>
      <w:r>
        <w:rPr>
          <w:rFonts w:ascii="Georgia" w:hAnsi="Georgia"/>
          <w:color w:val="231F20"/>
          <w:spacing w:val="-16"/>
          <w:w w:val="95"/>
        </w:rPr>
        <w:t> </w:t>
      </w:r>
      <w:r>
        <w:rPr>
          <w:rFonts w:ascii="Georgia" w:hAnsi="Georgia"/>
          <w:color w:val="231F20"/>
          <w:w w:val="95"/>
        </w:rPr>
        <w:t>vez</w:t>
      </w:r>
      <w:r>
        <w:rPr>
          <w:rFonts w:ascii="Georgia" w:hAnsi="Georgia"/>
          <w:color w:val="231F20"/>
          <w:spacing w:val="-16"/>
          <w:w w:val="95"/>
        </w:rPr>
        <w:t> </w:t>
      </w:r>
      <w:r>
        <w:rPr>
          <w:rFonts w:ascii="Georgia" w:hAnsi="Georgia"/>
          <w:color w:val="231F20"/>
          <w:w w:val="95"/>
        </w:rPr>
        <w:t>que</w:t>
      </w:r>
      <w:r>
        <w:rPr>
          <w:rFonts w:ascii="Georgia" w:hAnsi="Georgia"/>
          <w:color w:val="231F20"/>
          <w:spacing w:val="-16"/>
          <w:w w:val="95"/>
        </w:rPr>
        <w:t> </w:t>
      </w:r>
      <w:r>
        <w:rPr>
          <w:rFonts w:ascii="Georgia" w:hAnsi="Georgia"/>
          <w:color w:val="231F20"/>
          <w:w w:val="95"/>
        </w:rPr>
        <w:t>es</w:t>
      </w:r>
      <w:r>
        <w:rPr>
          <w:rFonts w:ascii="Georgia" w:hAnsi="Georgia"/>
          <w:color w:val="231F20"/>
          <w:spacing w:val="-16"/>
          <w:w w:val="95"/>
        </w:rPr>
        <w:t> </w:t>
      </w:r>
      <w:r>
        <w:rPr>
          <w:rFonts w:ascii="Georgia" w:hAnsi="Georgia"/>
          <w:color w:val="231F20"/>
          <w:w w:val="95"/>
        </w:rPr>
        <w:t>preciso</w:t>
      </w:r>
      <w:r>
        <w:rPr>
          <w:rFonts w:ascii="Georgia" w:hAnsi="Georgia"/>
          <w:color w:val="231F20"/>
          <w:spacing w:val="-16"/>
          <w:w w:val="95"/>
        </w:rPr>
        <w:t> </w:t>
      </w:r>
      <w:r>
        <w:rPr>
          <w:rFonts w:ascii="Georgia" w:hAnsi="Georgia"/>
          <w:color w:val="231F20"/>
          <w:w w:val="95"/>
        </w:rPr>
        <w:t>contar</w:t>
      </w:r>
      <w:r>
        <w:rPr>
          <w:rFonts w:ascii="Georgia" w:hAnsi="Georgia"/>
          <w:color w:val="231F20"/>
          <w:spacing w:val="-16"/>
          <w:w w:val="95"/>
        </w:rPr>
        <w:t> </w:t>
      </w:r>
      <w:r>
        <w:rPr>
          <w:rFonts w:ascii="Georgia" w:hAnsi="Georgia"/>
          <w:color w:val="231F20"/>
          <w:w w:val="95"/>
        </w:rPr>
        <w:t>votos,</w:t>
      </w:r>
      <w:r>
        <w:rPr>
          <w:rFonts w:ascii="Georgia" w:hAnsi="Georgia"/>
          <w:color w:val="231F20"/>
          <w:spacing w:val="-16"/>
          <w:w w:val="95"/>
        </w:rPr>
        <w:t> </w:t>
      </w:r>
      <w:r>
        <w:rPr>
          <w:rFonts w:ascii="Georgia" w:hAnsi="Georgia"/>
          <w:color w:val="231F20"/>
          <w:w w:val="95"/>
        </w:rPr>
        <w:t>cuando</w:t>
      </w:r>
      <w:r>
        <w:rPr>
          <w:rFonts w:ascii="Georgia" w:hAnsi="Georgia"/>
          <w:color w:val="231F20"/>
          <w:spacing w:val="-16"/>
          <w:w w:val="95"/>
        </w:rPr>
        <w:t> </w:t>
      </w:r>
      <w:r>
        <w:rPr>
          <w:rFonts w:ascii="Georgia" w:hAnsi="Georgia"/>
          <w:color w:val="231F20"/>
          <w:w w:val="95"/>
        </w:rPr>
        <w:t>esto</w:t>
      </w:r>
      <w:r>
        <w:rPr>
          <w:rFonts w:ascii="Georgia" w:hAnsi="Georgia"/>
          <w:color w:val="231F20"/>
          <w:spacing w:val="-16"/>
          <w:w w:val="95"/>
        </w:rPr>
        <w:t> </w:t>
      </w:r>
      <w:r>
        <w:rPr>
          <w:rFonts w:ascii="Georgia" w:hAnsi="Georgia"/>
          <w:color w:val="231F20"/>
          <w:w w:val="95"/>
        </w:rPr>
        <w:t>es</w:t>
      </w:r>
      <w:r>
        <w:rPr>
          <w:rFonts w:ascii="Georgia" w:hAnsi="Georgia"/>
          <w:color w:val="231F20"/>
          <w:spacing w:val="-16"/>
          <w:w w:val="95"/>
        </w:rPr>
        <w:t> </w:t>
      </w:r>
      <w:r>
        <w:rPr>
          <w:rFonts w:ascii="Georgia" w:hAnsi="Georgia"/>
          <w:color w:val="231F20"/>
          <w:w w:val="95"/>
        </w:rPr>
        <w:t>lo</w:t>
      </w:r>
      <w:r>
        <w:rPr>
          <w:rFonts w:ascii="Georgia" w:hAnsi="Georgia"/>
          <w:color w:val="231F20"/>
          <w:spacing w:val="-16"/>
          <w:w w:val="95"/>
        </w:rPr>
        <w:t> </w:t>
      </w:r>
      <w:r>
        <w:rPr>
          <w:rFonts w:ascii="Georgia" w:hAnsi="Georgia"/>
          <w:color w:val="231F20"/>
          <w:w w:val="95"/>
        </w:rPr>
        <w:t>esencial</w:t>
      </w:r>
      <w:r>
        <w:rPr>
          <w:rFonts w:ascii="Georgia" w:hAnsi="Georgia"/>
          <w:color w:val="231F20"/>
          <w:spacing w:val="-16"/>
          <w:w w:val="95"/>
        </w:rPr>
        <w:t> </w:t>
      </w:r>
      <w:r>
        <w:rPr>
          <w:rFonts w:ascii="Georgia" w:hAnsi="Georgia"/>
          <w:color w:val="231F20"/>
          <w:w w:val="95"/>
        </w:rPr>
        <w:t>en</w:t>
      </w:r>
      <w:r>
        <w:rPr>
          <w:rFonts w:ascii="Georgia" w:hAnsi="Georgia"/>
          <w:color w:val="231F20"/>
          <w:spacing w:val="-16"/>
          <w:w w:val="95"/>
        </w:rPr>
        <w:t> </w:t>
      </w:r>
      <w:r>
        <w:rPr>
          <w:rFonts w:ascii="Georgia" w:hAnsi="Georgia"/>
          <w:color w:val="231F20"/>
          <w:w w:val="95"/>
        </w:rPr>
        <w:t>cualquier </w:t>
      </w:r>
      <w:r>
        <w:rPr>
          <w:rFonts w:ascii="Georgia" w:hAnsi="Georgia"/>
          <w:color w:val="231F20"/>
          <w:w w:val="90"/>
        </w:rPr>
        <w:t>sistema</w:t>
      </w:r>
      <w:r>
        <w:rPr>
          <w:rFonts w:ascii="Georgia" w:hAnsi="Georgia"/>
          <w:color w:val="231F20"/>
          <w:spacing w:val="-15"/>
          <w:w w:val="90"/>
        </w:rPr>
        <w:t> </w:t>
      </w:r>
      <w:r>
        <w:rPr>
          <w:rFonts w:ascii="Georgia" w:hAnsi="Georgia"/>
          <w:color w:val="231F20"/>
          <w:w w:val="90"/>
        </w:rPr>
        <w:t>democrático.</w:t>
      </w:r>
    </w:p>
    <w:p>
      <w:pPr>
        <w:pStyle w:val="BodyText"/>
        <w:spacing w:line="249" w:lineRule="auto"/>
        <w:ind w:left="113" w:right="111" w:firstLine="283"/>
        <w:jc w:val="both"/>
        <w:rPr>
          <w:rFonts w:ascii="Georgia" w:hAnsi="Georgia"/>
        </w:rPr>
      </w:pPr>
      <w:r>
        <w:rPr>
          <w:rFonts w:ascii="Georgia" w:hAnsi="Georgia"/>
          <w:color w:val="231F20"/>
          <w:w w:val="95"/>
        </w:rPr>
        <w:t>En</w:t>
      </w:r>
      <w:r>
        <w:rPr>
          <w:rFonts w:ascii="Georgia" w:hAnsi="Georgia"/>
          <w:color w:val="231F20"/>
          <w:spacing w:val="-11"/>
          <w:w w:val="95"/>
        </w:rPr>
        <w:t> </w:t>
      </w:r>
      <w:r>
        <w:rPr>
          <w:rFonts w:ascii="Georgia" w:hAnsi="Georgia"/>
          <w:color w:val="231F20"/>
          <w:spacing w:val="-3"/>
          <w:w w:val="95"/>
        </w:rPr>
        <w:t>otra</w:t>
      </w:r>
      <w:r>
        <w:rPr>
          <w:rFonts w:ascii="Georgia" w:hAnsi="Georgia"/>
          <w:color w:val="231F20"/>
          <w:spacing w:val="-11"/>
          <w:w w:val="95"/>
        </w:rPr>
        <w:t> </w:t>
      </w:r>
      <w:r>
        <w:rPr>
          <w:rFonts w:ascii="Georgia" w:hAnsi="Georgia"/>
          <w:color w:val="231F20"/>
          <w:spacing w:val="-5"/>
          <w:w w:val="95"/>
        </w:rPr>
        <w:t>arena,</w:t>
      </w:r>
      <w:r>
        <w:rPr>
          <w:rFonts w:ascii="Georgia" w:hAnsi="Georgia"/>
          <w:color w:val="231F20"/>
          <w:spacing w:val="-11"/>
          <w:w w:val="95"/>
        </w:rPr>
        <w:t> </w:t>
      </w:r>
      <w:r>
        <w:rPr>
          <w:rFonts w:ascii="Georgia" w:hAnsi="Georgia"/>
          <w:color w:val="231F20"/>
          <w:w w:val="95"/>
        </w:rPr>
        <w:t>el</w:t>
      </w:r>
      <w:r>
        <w:rPr>
          <w:rFonts w:ascii="Georgia" w:hAnsi="Georgia"/>
          <w:color w:val="231F20"/>
          <w:spacing w:val="-11"/>
          <w:w w:val="95"/>
        </w:rPr>
        <w:t> </w:t>
      </w:r>
      <w:r>
        <w:rPr>
          <w:rFonts w:ascii="Georgia" w:hAnsi="Georgia"/>
          <w:color w:val="231F20"/>
          <w:spacing w:val="-3"/>
          <w:w w:val="95"/>
        </w:rPr>
        <w:t>poder</w:t>
      </w:r>
      <w:r>
        <w:rPr>
          <w:rFonts w:ascii="Georgia" w:hAnsi="Georgia"/>
          <w:color w:val="231F20"/>
          <w:spacing w:val="-11"/>
          <w:w w:val="95"/>
        </w:rPr>
        <w:t> </w:t>
      </w:r>
      <w:r>
        <w:rPr>
          <w:rFonts w:ascii="Georgia" w:hAnsi="Georgia"/>
          <w:color w:val="231F20"/>
          <w:spacing w:val="-4"/>
          <w:w w:val="95"/>
        </w:rPr>
        <w:t>legislativo,</w:t>
      </w:r>
      <w:r>
        <w:rPr>
          <w:rFonts w:ascii="Georgia" w:hAnsi="Georgia"/>
          <w:color w:val="231F20"/>
          <w:spacing w:val="-11"/>
          <w:w w:val="95"/>
        </w:rPr>
        <w:t> </w:t>
      </w:r>
      <w:r>
        <w:rPr>
          <w:rFonts w:ascii="Georgia" w:hAnsi="Georgia"/>
          <w:color w:val="231F20"/>
          <w:spacing w:val="-3"/>
          <w:w w:val="95"/>
        </w:rPr>
        <w:t>que</w:t>
      </w:r>
      <w:r>
        <w:rPr>
          <w:rFonts w:ascii="Georgia" w:hAnsi="Georgia"/>
          <w:color w:val="231F20"/>
          <w:spacing w:val="-11"/>
          <w:w w:val="95"/>
        </w:rPr>
        <w:t> </w:t>
      </w:r>
      <w:r>
        <w:rPr>
          <w:rFonts w:ascii="Georgia" w:hAnsi="Georgia"/>
          <w:color w:val="231F20"/>
          <w:spacing w:val="-3"/>
          <w:w w:val="95"/>
        </w:rPr>
        <w:t>debería</w:t>
      </w:r>
      <w:r>
        <w:rPr>
          <w:rFonts w:ascii="Georgia" w:hAnsi="Georgia"/>
          <w:color w:val="231F20"/>
          <w:spacing w:val="-11"/>
          <w:w w:val="95"/>
        </w:rPr>
        <w:t> </w:t>
      </w:r>
      <w:r>
        <w:rPr>
          <w:rFonts w:ascii="Georgia" w:hAnsi="Georgia"/>
          <w:color w:val="231F20"/>
          <w:w w:val="95"/>
        </w:rPr>
        <w:t>ser</w:t>
      </w:r>
      <w:r>
        <w:rPr>
          <w:rFonts w:ascii="Georgia" w:hAnsi="Georgia"/>
          <w:color w:val="231F20"/>
          <w:spacing w:val="-11"/>
          <w:w w:val="95"/>
        </w:rPr>
        <w:t> </w:t>
      </w:r>
      <w:r>
        <w:rPr>
          <w:rFonts w:ascii="Georgia" w:hAnsi="Georgia"/>
          <w:color w:val="231F20"/>
          <w:w w:val="95"/>
        </w:rPr>
        <w:t>el</w:t>
      </w:r>
      <w:r>
        <w:rPr>
          <w:rFonts w:ascii="Georgia" w:hAnsi="Georgia"/>
          <w:color w:val="231F20"/>
          <w:spacing w:val="-11"/>
          <w:w w:val="95"/>
        </w:rPr>
        <w:t> </w:t>
      </w:r>
      <w:r>
        <w:rPr>
          <w:rFonts w:ascii="Georgia" w:hAnsi="Georgia"/>
          <w:color w:val="231F20"/>
          <w:spacing w:val="-4"/>
          <w:w w:val="95"/>
        </w:rPr>
        <w:t>principal</w:t>
      </w:r>
      <w:r>
        <w:rPr>
          <w:rFonts w:ascii="Georgia" w:hAnsi="Georgia"/>
          <w:color w:val="231F20"/>
          <w:spacing w:val="-11"/>
          <w:w w:val="95"/>
        </w:rPr>
        <w:t> </w:t>
      </w:r>
      <w:r>
        <w:rPr>
          <w:rFonts w:ascii="Georgia" w:hAnsi="Georgia"/>
          <w:color w:val="231F20"/>
          <w:spacing w:val="-4"/>
          <w:w w:val="95"/>
        </w:rPr>
        <w:t>promotor</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la </w:t>
      </w:r>
      <w:r>
        <w:rPr>
          <w:rFonts w:ascii="Georgia" w:hAnsi="Georgia"/>
          <w:color w:val="231F20"/>
          <w:spacing w:val="-5"/>
          <w:w w:val="90"/>
        </w:rPr>
        <w:t>regularidad </w:t>
      </w:r>
      <w:r>
        <w:rPr>
          <w:rFonts w:ascii="Georgia" w:hAnsi="Georgia"/>
          <w:color w:val="231F20"/>
          <w:spacing w:val="-3"/>
          <w:w w:val="90"/>
        </w:rPr>
        <w:t>constitucional, consiente </w:t>
      </w:r>
      <w:r>
        <w:rPr>
          <w:rFonts w:ascii="Georgia" w:hAnsi="Georgia"/>
          <w:color w:val="231F20"/>
          <w:spacing w:val="-4"/>
          <w:w w:val="90"/>
        </w:rPr>
        <w:t>abiertamente </w:t>
      </w:r>
      <w:r>
        <w:rPr>
          <w:rFonts w:ascii="Georgia" w:hAnsi="Georgia"/>
          <w:color w:val="231F20"/>
          <w:spacing w:val="-3"/>
          <w:w w:val="90"/>
        </w:rPr>
        <w:t>las colisiones </w:t>
      </w:r>
      <w:r>
        <w:rPr>
          <w:rFonts w:ascii="Georgia" w:hAnsi="Georgia"/>
          <w:color w:val="231F20"/>
          <w:spacing w:val="-4"/>
          <w:w w:val="90"/>
        </w:rPr>
        <w:t>normativas, </w:t>
      </w:r>
      <w:r>
        <w:rPr>
          <w:rFonts w:ascii="Georgia" w:hAnsi="Georgia"/>
          <w:color w:val="231F20"/>
          <w:spacing w:val="-3"/>
          <w:w w:val="90"/>
        </w:rPr>
        <w:t>cuan- </w:t>
      </w:r>
      <w:r>
        <w:rPr>
          <w:rFonts w:ascii="Georgia" w:hAnsi="Georgia"/>
          <w:color w:val="231F20"/>
          <w:w w:val="95"/>
        </w:rPr>
        <w:t>do</w:t>
      </w:r>
      <w:r>
        <w:rPr>
          <w:rFonts w:ascii="Georgia" w:hAnsi="Georgia"/>
          <w:color w:val="231F20"/>
          <w:spacing w:val="-31"/>
          <w:w w:val="95"/>
        </w:rPr>
        <w:t> </w:t>
      </w:r>
      <w:r>
        <w:rPr>
          <w:rFonts w:ascii="Georgia" w:hAnsi="Georgia"/>
          <w:color w:val="231F20"/>
          <w:spacing w:val="-3"/>
          <w:w w:val="95"/>
        </w:rPr>
        <w:t>no,</w:t>
      </w:r>
      <w:r>
        <w:rPr>
          <w:rFonts w:ascii="Georgia" w:hAnsi="Georgia"/>
          <w:color w:val="231F20"/>
          <w:spacing w:val="-31"/>
          <w:w w:val="95"/>
        </w:rPr>
        <w:t> </w:t>
      </w:r>
      <w:r>
        <w:rPr>
          <w:rFonts w:ascii="Georgia" w:hAnsi="Georgia"/>
          <w:color w:val="231F20"/>
          <w:spacing w:val="-3"/>
          <w:w w:val="95"/>
        </w:rPr>
        <w:t>incluso</w:t>
      </w:r>
      <w:r>
        <w:rPr>
          <w:rFonts w:ascii="Georgia" w:hAnsi="Georgia"/>
          <w:color w:val="231F20"/>
          <w:spacing w:val="-31"/>
          <w:w w:val="95"/>
        </w:rPr>
        <w:t> </w:t>
      </w:r>
      <w:r>
        <w:rPr>
          <w:rFonts w:ascii="Georgia" w:hAnsi="Georgia"/>
          <w:color w:val="231F20"/>
          <w:w w:val="95"/>
        </w:rPr>
        <w:t>es</w:t>
      </w:r>
      <w:r>
        <w:rPr>
          <w:rFonts w:ascii="Georgia" w:hAnsi="Georgia"/>
          <w:color w:val="231F20"/>
          <w:spacing w:val="-31"/>
          <w:w w:val="95"/>
        </w:rPr>
        <w:t> </w:t>
      </w:r>
      <w:r>
        <w:rPr>
          <w:rFonts w:ascii="Georgia" w:hAnsi="Georgia"/>
          <w:color w:val="231F20"/>
          <w:w w:val="95"/>
        </w:rPr>
        <w:t>él</w:t>
      </w:r>
      <w:r>
        <w:rPr>
          <w:rFonts w:ascii="Georgia" w:hAnsi="Georgia"/>
          <w:color w:val="231F20"/>
          <w:spacing w:val="-31"/>
          <w:w w:val="95"/>
        </w:rPr>
        <w:t> </w:t>
      </w:r>
      <w:r>
        <w:rPr>
          <w:rFonts w:ascii="Georgia" w:hAnsi="Georgia"/>
          <w:color w:val="231F20"/>
          <w:spacing w:val="-3"/>
          <w:w w:val="95"/>
        </w:rPr>
        <w:t>mismo</w:t>
      </w:r>
      <w:r>
        <w:rPr>
          <w:rFonts w:ascii="Georgia" w:hAnsi="Georgia"/>
          <w:color w:val="231F20"/>
          <w:spacing w:val="-31"/>
          <w:w w:val="95"/>
        </w:rPr>
        <w:t> </w:t>
      </w:r>
      <w:r>
        <w:rPr>
          <w:rFonts w:ascii="Georgia" w:hAnsi="Georgia"/>
          <w:color w:val="231F20"/>
          <w:spacing w:val="-3"/>
          <w:w w:val="95"/>
        </w:rPr>
        <w:t>quien</w:t>
      </w:r>
      <w:r>
        <w:rPr>
          <w:rFonts w:ascii="Georgia" w:hAnsi="Georgia"/>
          <w:color w:val="231F20"/>
          <w:spacing w:val="-31"/>
          <w:w w:val="95"/>
        </w:rPr>
        <w:t> </w:t>
      </w:r>
      <w:r>
        <w:rPr>
          <w:rFonts w:ascii="Georgia" w:hAnsi="Georgia"/>
          <w:color w:val="231F20"/>
          <w:spacing w:val="-4"/>
          <w:w w:val="95"/>
        </w:rPr>
        <w:t>incurre</w:t>
      </w:r>
      <w:r>
        <w:rPr>
          <w:rFonts w:ascii="Georgia" w:hAnsi="Georgia"/>
          <w:color w:val="231F20"/>
          <w:spacing w:val="-31"/>
          <w:w w:val="95"/>
        </w:rPr>
        <w:t> </w:t>
      </w:r>
      <w:r>
        <w:rPr>
          <w:rFonts w:ascii="Georgia" w:hAnsi="Georgia"/>
          <w:color w:val="231F20"/>
          <w:w w:val="95"/>
        </w:rPr>
        <w:t>en</w:t>
      </w:r>
      <w:r>
        <w:rPr>
          <w:rFonts w:ascii="Georgia" w:hAnsi="Georgia"/>
          <w:color w:val="231F20"/>
          <w:spacing w:val="-31"/>
          <w:w w:val="95"/>
        </w:rPr>
        <w:t> </w:t>
      </w:r>
      <w:r>
        <w:rPr>
          <w:rFonts w:ascii="Georgia" w:hAnsi="Georgia"/>
          <w:color w:val="231F20"/>
          <w:spacing w:val="-4"/>
          <w:w w:val="95"/>
        </w:rPr>
        <w:t>desacato</w:t>
      </w:r>
      <w:r>
        <w:rPr>
          <w:rFonts w:ascii="Georgia" w:hAnsi="Georgia"/>
          <w:color w:val="231F20"/>
          <w:spacing w:val="-31"/>
          <w:w w:val="95"/>
        </w:rPr>
        <w:t> </w:t>
      </w:r>
      <w:r>
        <w:rPr>
          <w:rFonts w:ascii="Georgia" w:hAnsi="Georgia"/>
          <w:color w:val="231F20"/>
          <w:spacing w:val="-4"/>
          <w:w w:val="95"/>
        </w:rPr>
        <w:t>constitucional.</w:t>
      </w:r>
      <w:r>
        <w:rPr>
          <w:rFonts w:ascii="Georgia" w:hAnsi="Georgia"/>
          <w:color w:val="231F20"/>
          <w:spacing w:val="-31"/>
          <w:w w:val="95"/>
        </w:rPr>
        <w:t> </w:t>
      </w:r>
      <w:r>
        <w:rPr>
          <w:rFonts w:ascii="Georgia" w:hAnsi="Georgia"/>
          <w:color w:val="231F20"/>
          <w:spacing w:val="-8"/>
          <w:w w:val="95"/>
        </w:rPr>
        <w:t>Por</w:t>
      </w:r>
      <w:r>
        <w:rPr>
          <w:rFonts w:ascii="Georgia" w:hAnsi="Georgia"/>
          <w:color w:val="231F20"/>
          <w:spacing w:val="-31"/>
          <w:w w:val="95"/>
        </w:rPr>
        <w:t> </w:t>
      </w:r>
      <w:r>
        <w:rPr>
          <w:rFonts w:ascii="Georgia" w:hAnsi="Georgia"/>
          <w:color w:val="231F20"/>
          <w:spacing w:val="-4"/>
          <w:w w:val="95"/>
        </w:rPr>
        <w:t>mencionar </w:t>
      </w:r>
      <w:r>
        <w:rPr>
          <w:rFonts w:ascii="Georgia" w:hAnsi="Georgia"/>
          <w:color w:val="231F20"/>
          <w:w w:val="95"/>
        </w:rPr>
        <w:t>un</w:t>
      </w:r>
      <w:r>
        <w:rPr>
          <w:rFonts w:ascii="Georgia" w:hAnsi="Georgia"/>
          <w:color w:val="231F20"/>
          <w:spacing w:val="-5"/>
          <w:w w:val="95"/>
        </w:rPr>
        <w:t> </w:t>
      </w:r>
      <w:r>
        <w:rPr>
          <w:rFonts w:ascii="Georgia" w:hAnsi="Georgia"/>
          <w:color w:val="231F20"/>
          <w:spacing w:val="-3"/>
          <w:w w:val="95"/>
        </w:rPr>
        <w:t>ejemplo,</w:t>
      </w:r>
      <w:r>
        <w:rPr>
          <w:rFonts w:ascii="Georgia" w:hAnsi="Georgia"/>
          <w:color w:val="231F20"/>
          <w:spacing w:val="-5"/>
          <w:w w:val="95"/>
        </w:rPr>
        <w:t> </w:t>
      </w:r>
      <w:r>
        <w:rPr>
          <w:rFonts w:ascii="Georgia" w:hAnsi="Georgia"/>
          <w:color w:val="231F20"/>
          <w:w w:val="95"/>
        </w:rPr>
        <w:t>ha</w:t>
      </w:r>
      <w:r>
        <w:rPr>
          <w:rFonts w:ascii="Georgia" w:hAnsi="Georgia"/>
          <w:color w:val="231F20"/>
          <w:spacing w:val="-5"/>
          <w:w w:val="95"/>
        </w:rPr>
        <w:t> </w:t>
      </w:r>
      <w:r>
        <w:rPr>
          <w:rFonts w:ascii="Georgia" w:hAnsi="Georgia"/>
          <w:color w:val="231F20"/>
          <w:spacing w:val="-3"/>
          <w:w w:val="95"/>
        </w:rPr>
        <w:t>sido</w:t>
      </w:r>
      <w:r>
        <w:rPr>
          <w:rFonts w:ascii="Georgia" w:hAnsi="Georgia"/>
          <w:color w:val="231F20"/>
          <w:spacing w:val="-5"/>
          <w:w w:val="95"/>
        </w:rPr>
        <w:t> </w:t>
      </w:r>
      <w:r>
        <w:rPr>
          <w:rFonts w:ascii="Georgia" w:hAnsi="Georgia"/>
          <w:color w:val="231F20"/>
          <w:spacing w:val="-4"/>
          <w:w w:val="95"/>
        </w:rPr>
        <w:t>vergonzoso</w:t>
      </w:r>
      <w:r>
        <w:rPr>
          <w:rFonts w:ascii="Georgia" w:hAnsi="Georgia"/>
          <w:color w:val="231F20"/>
          <w:spacing w:val="-5"/>
          <w:w w:val="95"/>
        </w:rPr>
        <w:t> </w:t>
      </w:r>
      <w:r>
        <w:rPr>
          <w:rFonts w:ascii="Georgia" w:hAnsi="Georgia"/>
          <w:color w:val="231F20"/>
          <w:w w:val="95"/>
        </w:rPr>
        <w:t>el</w:t>
      </w:r>
      <w:r>
        <w:rPr>
          <w:rFonts w:ascii="Georgia" w:hAnsi="Georgia"/>
          <w:color w:val="231F20"/>
          <w:spacing w:val="-5"/>
          <w:w w:val="95"/>
        </w:rPr>
        <w:t> </w:t>
      </w:r>
      <w:r>
        <w:rPr>
          <w:rFonts w:ascii="Georgia" w:hAnsi="Georgia"/>
          <w:color w:val="231F20"/>
          <w:spacing w:val="-3"/>
          <w:w w:val="95"/>
        </w:rPr>
        <w:t>caso</w:t>
      </w:r>
      <w:r>
        <w:rPr>
          <w:rFonts w:ascii="Georgia" w:hAnsi="Georgia"/>
          <w:color w:val="231F20"/>
          <w:spacing w:val="-5"/>
          <w:w w:val="95"/>
        </w:rPr>
        <w:t> </w:t>
      </w:r>
      <w:r>
        <w:rPr>
          <w:rFonts w:ascii="Georgia" w:hAnsi="Georgia"/>
          <w:color w:val="231F20"/>
          <w:w w:val="95"/>
        </w:rPr>
        <w:t>de</w:t>
      </w:r>
      <w:r>
        <w:rPr>
          <w:rFonts w:ascii="Georgia" w:hAnsi="Georgia"/>
          <w:color w:val="231F20"/>
          <w:spacing w:val="-5"/>
          <w:w w:val="95"/>
        </w:rPr>
        <w:t> </w:t>
      </w:r>
      <w:r>
        <w:rPr>
          <w:rFonts w:ascii="Georgia" w:hAnsi="Georgia"/>
          <w:color w:val="231F20"/>
          <w:w w:val="95"/>
        </w:rPr>
        <w:t>la</w:t>
      </w:r>
      <w:r>
        <w:rPr>
          <w:rFonts w:ascii="Georgia" w:hAnsi="Georgia"/>
          <w:color w:val="231F20"/>
          <w:spacing w:val="-5"/>
          <w:w w:val="95"/>
        </w:rPr>
        <w:t> </w:t>
      </w:r>
      <w:r>
        <w:rPr>
          <w:rFonts w:ascii="Georgia" w:hAnsi="Georgia"/>
          <w:color w:val="231F20"/>
          <w:spacing w:val="-4"/>
          <w:w w:val="95"/>
        </w:rPr>
        <w:t>reforma</w:t>
      </w:r>
      <w:r>
        <w:rPr>
          <w:rFonts w:ascii="Georgia" w:hAnsi="Georgia"/>
          <w:color w:val="231F20"/>
          <w:spacing w:val="-5"/>
          <w:w w:val="95"/>
        </w:rPr>
        <w:t> </w:t>
      </w:r>
      <w:r>
        <w:rPr>
          <w:rFonts w:ascii="Georgia" w:hAnsi="Georgia"/>
          <w:color w:val="231F20"/>
          <w:spacing w:val="-4"/>
          <w:w w:val="95"/>
        </w:rPr>
        <w:t>constitucional</w:t>
      </w:r>
      <w:r>
        <w:rPr>
          <w:rFonts w:ascii="Georgia" w:hAnsi="Georgia"/>
          <w:color w:val="231F20"/>
          <w:spacing w:val="-5"/>
          <w:w w:val="95"/>
        </w:rPr>
        <w:t> </w:t>
      </w:r>
      <w:r>
        <w:rPr>
          <w:rFonts w:ascii="Georgia" w:hAnsi="Georgia"/>
          <w:color w:val="231F20"/>
          <w:w w:val="95"/>
        </w:rPr>
        <w:t>de</w:t>
      </w:r>
      <w:r>
        <w:rPr>
          <w:rFonts w:ascii="Georgia" w:hAnsi="Georgia"/>
          <w:color w:val="231F20"/>
          <w:spacing w:val="-5"/>
          <w:w w:val="95"/>
        </w:rPr>
        <w:t> </w:t>
      </w:r>
      <w:r>
        <w:rPr>
          <w:rFonts w:ascii="Georgia" w:hAnsi="Georgia"/>
          <w:color w:val="231F20"/>
          <w:spacing w:val="-3"/>
          <w:w w:val="95"/>
        </w:rPr>
        <w:t>2011</w:t>
      </w:r>
      <w:r>
        <w:rPr>
          <w:rFonts w:ascii="Georgia" w:hAnsi="Georgia"/>
          <w:color w:val="231F20"/>
          <w:spacing w:val="-5"/>
          <w:w w:val="95"/>
        </w:rPr>
        <w:t> </w:t>
      </w:r>
      <w:r>
        <w:rPr>
          <w:rFonts w:ascii="Georgia" w:hAnsi="Georgia"/>
          <w:color w:val="231F20"/>
          <w:spacing w:val="-3"/>
          <w:w w:val="95"/>
        </w:rPr>
        <w:t>que señaló</w:t>
      </w:r>
      <w:r>
        <w:rPr>
          <w:rFonts w:ascii="Georgia" w:hAnsi="Georgia"/>
          <w:color w:val="231F20"/>
          <w:spacing w:val="-10"/>
          <w:w w:val="95"/>
        </w:rPr>
        <w:t> </w:t>
      </w:r>
      <w:r>
        <w:rPr>
          <w:rFonts w:ascii="Georgia" w:hAnsi="Georgia"/>
          <w:color w:val="231F20"/>
          <w:w w:val="95"/>
        </w:rPr>
        <w:t>un</w:t>
      </w:r>
      <w:r>
        <w:rPr>
          <w:rFonts w:ascii="Georgia" w:hAnsi="Georgia"/>
          <w:color w:val="231F20"/>
          <w:spacing w:val="-10"/>
          <w:w w:val="95"/>
        </w:rPr>
        <w:t> </w:t>
      </w:r>
      <w:r>
        <w:rPr>
          <w:rFonts w:ascii="Georgia" w:hAnsi="Georgia"/>
          <w:color w:val="231F20"/>
          <w:spacing w:val="-3"/>
          <w:w w:val="95"/>
        </w:rPr>
        <w:t>plazo</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120</w:t>
      </w:r>
      <w:r>
        <w:rPr>
          <w:rFonts w:ascii="Georgia" w:hAnsi="Georgia"/>
          <w:color w:val="231F20"/>
          <w:spacing w:val="-10"/>
          <w:w w:val="95"/>
        </w:rPr>
        <w:t> </w:t>
      </w:r>
      <w:r>
        <w:rPr>
          <w:rFonts w:ascii="Georgia" w:hAnsi="Georgia"/>
          <w:color w:val="231F20"/>
          <w:spacing w:val="-3"/>
          <w:w w:val="95"/>
        </w:rPr>
        <w:t>días</w:t>
      </w:r>
      <w:r>
        <w:rPr>
          <w:rFonts w:ascii="Georgia" w:hAnsi="Georgia"/>
          <w:color w:val="231F20"/>
          <w:spacing w:val="-10"/>
          <w:w w:val="95"/>
        </w:rPr>
        <w:t> </w:t>
      </w:r>
      <w:r>
        <w:rPr>
          <w:rFonts w:ascii="Georgia" w:hAnsi="Georgia"/>
          <w:color w:val="231F20"/>
          <w:spacing w:val="-3"/>
          <w:w w:val="95"/>
        </w:rPr>
        <w:t>para</w:t>
      </w:r>
      <w:r>
        <w:rPr>
          <w:rFonts w:ascii="Georgia" w:hAnsi="Georgia"/>
          <w:color w:val="231F20"/>
          <w:spacing w:val="-10"/>
          <w:w w:val="95"/>
        </w:rPr>
        <w:t> </w:t>
      </w:r>
      <w:r>
        <w:rPr>
          <w:rFonts w:ascii="Georgia" w:hAnsi="Georgia"/>
          <w:color w:val="231F20"/>
          <w:spacing w:val="-3"/>
          <w:w w:val="95"/>
        </w:rPr>
        <w:t>que</w:t>
      </w:r>
      <w:r>
        <w:rPr>
          <w:rFonts w:ascii="Georgia" w:hAnsi="Georgia"/>
          <w:color w:val="231F20"/>
          <w:spacing w:val="-10"/>
          <w:w w:val="95"/>
        </w:rPr>
        <w:t> </w:t>
      </w:r>
      <w:r>
        <w:rPr>
          <w:rFonts w:ascii="Georgia" w:hAnsi="Georgia"/>
          <w:color w:val="231F20"/>
          <w:spacing w:val="-3"/>
          <w:w w:val="95"/>
        </w:rPr>
        <w:t>tuviera</w:t>
      </w:r>
      <w:r>
        <w:rPr>
          <w:rFonts w:ascii="Georgia" w:hAnsi="Georgia"/>
          <w:color w:val="231F20"/>
          <w:spacing w:val="-10"/>
          <w:w w:val="95"/>
        </w:rPr>
        <w:t> </w:t>
      </w:r>
      <w:r>
        <w:rPr>
          <w:rFonts w:ascii="Georgia" w:hAnsi="Georgia"/>
          <w:color w:val="231F20"/>
          <w:spacing w:val="-3"/>
          <w:w w:val="95"/>
        </w:rPr>
        <w:t>lugar</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spacing w:val="-4"/>
          <w:w w:val="95"/>
        </w:rPr>
        <w:t>aprobación</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la</w:t>
      </w:r>
      <w:r>
        <w:rPr>
          <w:rFonts w:ascii="Georgia" w:hAnsi="Georgia"/>
          <w:color w:val="231F20"/>
          <w:spacing w:val="-10"/>
          <w:w w:val="95"/>
        </w:rPr>
        <w:t> </w:t>
      </w:r>
      <w:r>
        <w:rPr>
          <w:rFonts w:ascii="Georgia" w:hAnsi="Georgia"/>
          <w:color w:val="231F20"/>
          <w:spacing w:val="-3"/>
          <w:w w:val="95"/>
        </w:rPr>
        <w:t>nueva</w:t>
      </w:r>
      <w:r>
        <w:rPr>
          <w:rFonts w:ascii="Georgia" w:hAnsi="Georgia"/>
          <w:color w:val="231F20"/>
          <w:spacing w:val="-10"/>
          <w:w w:val="95"/>
        </w:rPr>
        <w:t> </w:t>
      </w:r>
      <w:r>
        <w:rPr>
          <w:rFonts w:ascii="Georgia" w:hAnsi="Georgia"/>
          <w:color w:val="231F20"/>
          <w:w w:val="95"/>
        </w:rPr>
        <w:t>Ley </w:t>
      </w:r>
      <w:r>
        <w:rPr>
          <w:rFonts w:ascii="Georgia" w:hAnsi="Georgia"/>
          <w:color w:val="231F20"/>
          <w:w w:val="90"/>
        </w:rPr>
        <w:t>de </w:t>
      </w:r>
      <w:r>
        <w:rPr>
          <w:rFonts w:ascii="Georgia" w:hAnsi="Georgia"/>
          <w:color w:val="231F20"/>
          <w:spacing w:val="-5"/>
          <w:w w:val="90"/>
        </w:rPr>
        <w:t>Amparo </w:t>
      </w:r>
      <w:r>
        <w:rPr>
          <w:rFonts w:ascii="Georgia" w:hAnsi="Georgia"/>
          <w:color w:val="231F20"/>
          <w:spacing w:val="-3"/>
          <w:w w:val="90"/>
        </w:rPr>
        <w:t>–ley </w:t>
      </w:r>
      <w:r>
        <w:rPr>
          <w:rFonts w:ascii="Georgia" w:hAnsi="Georgia"/>
          <w:color w:val="231F20"/>
          <w:spacing w:val="-5"/>
          <w:w w:val="90"/>
        </w:rPr>
        <w:t>reglamentaria </w:t>
      </w:r>
      <w:r>
        <w:rPr>
          <w:rFonts w:ascii="Georgia" w:hAnsi="Georgia"/>
          <w:color w:val="231F20"/>
          <w:w w:val="90"/>
        </w:rPr>
        <w:t>de </w:t>
      </w:r>
      <w:r>
        <w:rPr>
          <w:rFonts w:ascii="Georgia" w:hAnsi="Georgia"/>
          <w:color w:val="231F20"/>
          <w:spacing w:val="-3"/>
          <w:w w:val="90"/>
        </w:rPr>
        <w:t>los </w:t>
      </w:r>
      <w:r>
        <w:rPr>
          <w:rFonts w:ascii="Georgia" w:hAnsi="Georgia"/>
          <w:color w:val="231F20"/>
          <w:spacing w:val="-4"/>
          <w:w w:val="90"/>
        </w:rPr>
        <w:t>artículos </w:t>
      </w:r>
      <w:r>
        <w:rPr>
          <w:rFonts w:ascii="Georgia" w:hAnsi="Georgia"/>
          <w:color w:val="231F20"/>
          <w:spacing w:val="-3"/>
          <w:w w:val="90"/>
        </w:rPr>
        <w:t>constitucionales </w:t>
      </w:r>
      <w:r>
        <w:rPr>
          <w:rFonts w:ascii="Georgia" w:hAnsi="Georgia"/>
          <w:color w:val="231F20"/>
          <w:spacing w:val="-5"/>
          <w:w w:val="90"/>
        </w:rPr>
        <w:t>reformados– </w:t>
      </w:r>
      <w:r>
        <w:rPr>
          <w:rFonts w:ascii="Georgia" w:hAnsi="Georgia"/>
          <w:color w:val="231F20"/>
          <w:w w:val="90"/>
        </w:rPr>
        <w:t>y</w:t>
      </w:r>
      <w:r>
        <w:rPr>
          <w:rFonts w:ascii="Georgia" w:hAnsi="Georgia"/>
          <w:color w:val="231F20"/>
          <w:spacing w:val="-1"/>
          <w:w w:val="90"/>
        </w:rPr>
        <w:t> </w:t>
      </w:r>
      <w:r>
        <w:rPr>
          <w:rFonts w:ascii="Georgia" w:hAnsi="Georgia"/>
          <w:color w:val="231F20"/>
          <w:spacing w:val="-4"/>
          <w:w w:val="90"/>
        </w:rPr>
        <w:t>hasta</w:t>
      </w:r>
    </w:p>
    <w:p>
      <w:pPr>
        <w:spacing w:after="0" w:line="249" w:lineRule="auto"/>
        <w:jc w:val="both"/>
        <w:rPr>
          <w:rFonts w:ascii="Georgia" w:hAnsi="Georgia"/>
        </w:rPr>
        <w:sectPr>
          <w:pgSz w:w="9360" w:h="12760"/>
          <w:pgMar w:top="620" w:bottom="280" w:left="1020" w:right="1020"/>
        </w:sectPr>
      </w:pPr>
    </w:p>
    <w:p>
      <w:pPr>
        <w:tabs>
          <w:tab w:pos="680" w:val="left" w:leader="none"/>
        </w:tabs>
        <w:spacing w:before="45"/>
        <w:ind w:left="113" w:right="24" w:firstLine="0"/>
        <w:jc w:val="left"/>
        <w:rPr>
          <w:rFonts w:ascii="Cambria"/>
          <w:i/>
          <w:sz w:val="20"/>
        </w:rPr>
      </w:pPr>
      <w:r>
        <w:rPr>
          <w:rFonts w:ascii="Georgia"/>
          <w:color w:val="231F20"/>
          <w:w w:val="95"/>
          <w:sz w:val="20"/>
        </w:rPr>
        <w:t>14</w:t>
        <w:tab/>
      </w:r>
      <w:r>
        <w:rPr>
          <w:rFonts w:ascii="Cambria"/>
          <w:i/>
          <w:color w:val="231F20"/>
          <w:w w:val="85"/>
          <w:sz w:val="20"/>
        </w:rPr>
        <w:t>Enrique Uribe</w:t>
      </w:r>
      <w:r>
        <w:rPr>
          <w:rFonts w:ascii="Cambria"/>
          <w:i/>
          <w:color w:val="231F20"/>
          <w:spacing w:val="-1"/>
          <w:w w:val="85"/>
          <w:sz w:val="20"/>
        </w:rPr>
        <w:t> </w:t>
      </w:r>
      <w:r>
        <w:rPr>
          <w:rFonts w:ascii="Cambria"/>
          <w:i/>
          <w:color w:val="231F20"/>
          <w:w w:val="85"/>
          <w:sz w:val="20"/>
        </w:rPr>
        <w:t>Arzatte</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9" w:lineRule="auto" w:before="68"/>
        <w:ind w:left="113" w:right="112"/>
        <w:jc w:val="both"/>
        <w:rPr>
          <w:rFonts w:ascii="Georgia" w:hAnsi="Georgia"/>
        </w:rPr>
      </w:pPr>
      <w:r>
        <w:rPr>
          <w:rFonts w:ascii="Georgia" w:hAnsi="Georgia"/>
          <w:color w:val="231F20"/>
          <w:w w:val="95"/>
        </w:rPr>
        <w:t>la</w:t>
      </w:r>
      <w:r>
        <w:rPr>
          <w:rFonts w:ascii="Georgia" w:hAnsi="Georgia"/>
          <w:color w:val="231F20"/>
          <w:spacing w:val="-30"/>
          <w:w w:val="95"/>
        </w:rPr>
        <w:t> </w:t>
      </w:r>
      <w:r>
        <w:rPr>
          <w:rFonts w:ascii="Georgia" w:hAnsi="Georgia"/>
          <w:color w:val="231F20"/>
          <w:spacing w:val="-3"/>
          <w:w w:val="95"/>
        </w:rPr>
        <w:t>fecha</w:t>
      </w:r>
      <w:r>
        <w:rPr>
          <w:rFonts w:ascii="Georgia" w:hAnsi="Georgia"/>
          <w:color w:val="231F20"/>
          <w:spacing w:val="-30"/>
          <w:w w:val="95"/>
        </w:rPr>
        <w:t> </w:t>
      </w:r>
      <w:r>
        <w:rPr>
          <w:rFonts w:ascii="Georgia" w:hAnsi="Georgia"/>
          <w:color w:val="231F20"/>
          <w:w w:val="95"/>
        </w:rPr>
        <w:t>en</w:t>
      </w:r>
      <w:r>
        <w:rPr>
          <w:rFonts w:ascii="Georgia" w:hAnsi="Georgia"/>
          <w:color w:val="231F20"/>
          <w:spacing w:val="-30"/>
          <w:w w:val="95"/>
        </w:rPr>
        <w:t> </w:t>
      </w:r>
      <w:r>
        <w:rPr>
          <w:rFonts w:ascii="Georgia" w:hAnsi="Georgia"/>
          <w:color w:val="231F20"/>
          <w:spacing w:val="-3"/>
          <w:w w:val="95"/>
        </w:rPr>
        <w:t>que</w:t>
      </w:r>
      <w:r>
        <w:rPr>
          <w:rFonts w:ascii="Georgia" w:hAnsi="Georgia"/>
          <w:color w:val="231F20"/>
          <w:spacing w:val="-30"/>
          <w:w w:val="95"/>
        </w:rPr>
        <w:t> </w:t>
      </w:r>
      <w:r>
        <w:rPr>
          <w:rFonts w:ascii="Georgia" w:hAnsi="Georgia"/>
          <w:color w:val="231F20"/>
          <w:spacing w:val="-3"/>
          <w:w w:val="95"/>
        </w:rPr>
        <w:t>esta</w:t>
      </w:r>
      <w:r>
        <w:rPr>
          <w:rFonts w:ascii="Georgia" w:hAnsi="Georgia"/>
          <w:color w:val="231F20"/>
          <w:spacing w:val="-30"/>
          <w:w w:val="95"/>
        </w:rPr>
        <w:t> </w:t>
      </w:r>
      <w:r>
        <w:rPr>
          <w:rFonts w:ascii="Georgia" w:hAnsi="Georgia"/>
          <w:color w:val="231F20"/>
          <w:spacing w:val="-3"/>
          <w:w w:val="95"/>
        </w:rPr>
        <w:t>obra</w:t>
      </w:r>
      <w:r>
        <w:rPr>
          <w:rFonts w:ascii="Georgia" w:hAnsi="Georgia"/>
          <w:color w:val="231F20"/>
          <w:spacing w:val="-30"/>
          <w:w w:val="95"/>
        </w:rPr>
        <w:t> </w:t>
      </w:r>
      <w:r>
        <w:rPr>
          <w:rFonts w:ascii="Georgia" w:hAnsi="Georgia"/>
          <w:color w:val="231F20"/>
          <w:w w:val="95"/>
        </w:rPr>
        <w:t>ha</w:t>
      </w:r>
      <w:r>
        <w:rPr>
          <w:rFonts w:ascii="Georgia" w:hAnsi="Georgia"/>
          <w:color w:val="231F20"/>
          <w:spacing w:val="-30"/>
          <w:w w:val="95"/>
        </w:rPr>
        <w:t> </w:t>
      </w:r>
      <w:r>
        <w:rPr>
          <w:rFonts w:ascii="Georgia" w:hAnsi="Georgia"/>
          <w:color w:val="231F20"/>
          <w:spacing w:val="-3"/>
          <w:w w:val="95"/>
        </w:rPr>
        <w:t>sido</w:t>
      </w:r>
      <w:r>
        <w:rPr>
          <w:rFonts w:ascii="Georgia" w:hAnsi="Georgia"/>
          <w:color w:val="231F20"/>
          <w:spacing w:val="-30"/>
          <w:w w:val="95"/>
        </w:rPr>
        <w:t> </w:t>
      </w:r>
      <w:r>
        <w:rPr>
          <w:rFonts w:ascii="Georgia" w:hAnsi="Georgia"/>
          <w:color w:val="231F20"/>
          <w:spacing w:val="-3"/>
          <w:w w:val="95"/>
        </w:rPr>
        <w:t>concluida</w:t>
      </w:r>
      <w:r>
        <w:rPr>
          <w:rFonts w:ascii="Georgia" w:hAnsi="Georgia"/>
          <w:color w:val="231F20"/>
          <w:spacing w:val="-30"/>
          <w:w w:val="95"/>
        </w:rPr>
        <w:t> </w:t>
      </w:r>
      <w:r>
        <w:rPr>
          <w:rFonts w:ascii="Georgia" w:hAnsi="Georgia"/>
          <w:color w:val="231F20"/>
          <w:spacing w:val="-4"/>
          <w:w w:val="95"/>
        </w:rPr>
        <w:t>(junio</w:t>
      </w:r>
      <w:r>
        <w:rPr>
          <w:rFonts w:ascii="Georgia" w:hAnsi="Georgia"/>
          <w:color w:val="231F20"/>
          <w:spacing w:val="-30"/>
          <w:w w:val="95"/>
        </w:rPr>
        <w:t> </w:t>
      </w:r>
      <w:r>
        <w:rPr>
          <w:rFonts w:ascii="Georgia" w:hAnsi="Georgia"/>
          <w:color w:val="231F20"/>
          <w:w w:val="95"/>
        </w:rPr>
        <w:t>de</w:t>
      </w:r>
      <w:r>
        <w:rPr>
          <w:rFonts w:ascii="Georgia" w:hAnsi="Georgia"/>
          <w:color w:val="231F20"/>
          <w:spacing w:val="-30"/>
          <w:w w:val="95"/>
        </w:rPr>
        <w:t> </w:t>
      </w:r>
      <w:r>
        <w:rPr>
          <w:rFonts w:ascii="Georgia" w:hAnsi="Georgia"/>
          <w:color w:val="231F20"/>
          <w:spacing w:val="-3"/>
          <w:w w:val="95"/>
        </w:rPr>
        <w:t>2012,</w:t>
      </w:r>
      <w:r>
        <w:rPr>
          <w:rFonts w:ascii="Georgia" w:hAnsi="Georgia"/>
          <w:color w:val="231F20"/>
          <w:spacing w:val="-30"/>
          <w:w w:val="95"/>
        </w:rPr>
        <w:t> </w:t>
      </w:r>
      <w:r>
        <w:rPr>
          <w:rFonts w:ascii="Georgia" w:hAnsi="Georgia"/>
          <w:color w:val="231F20"/>
          <w:w w:val="95"/>
        </w:rPr>
        <w:t>¡un</w:t>
      </w:r>
      <w:r>
        <w:rPr>
          <w:rFonts w:ascii="Georgia" w:hAnsi="Georgia"/>
          <w:color w:val="231F20"/>
          <w:spacing w:val="-30"/>
          <w:w w:val="95"/>
        </w:rPr>
        <w:t> </w:t>
      </w:r>
      <w:r>
        <w:rPr>
          <w:rFonts w:ascii="Georgia" w:hAnsi="Georgia"/>
          <w:color w:val="231F20"/>
          <w:spacing w:val="-3"/>
          <w:w w:val="95"/>
        </w:rPr>
        <w:t>año</w:t>
      </w:r>
      <w:r>
        <w:rPr>
          <w:rFonts w:ascii="Georgia" w:hAnsi="Georgia"/>
          <w:color w:val="231F20"/>
          <w:spacing w:val="-30"/>
          <w:w w:val="95"/>
        </w:rPr>
        <w:t> </w:t>
      </w:r>
      <w:r>
        <w:rPr>
          <w:rFonts w:ascii="Georgia" w:hAnsi="Georgia"/>
          <w:color w:val="231F20"/>
          <w:spacing w:val="-4"/>
          <w:w w:val="95"/>
        </w:rPr>
        <w:t>después!),</w:t>
      </w:r>
      <w:r>
        <w:rPr>
          <w:rFonts w:ascii="Georgia" w:hAnsi="Georgia"/>
          <w:color w:val="231F20"/>
          <w:spacing w:val="-29"/>
          <w:w w:val="95"/>
        </w:rPr>
        <w:t> </w:t>
      </w:r>
      <w:r>
        <w:rPr>
          <w:rFonts w:ascii="Georgia" w:hAnsi="Georgia"/>
          <w:color w:val="231F20"/>
          <w:spacing w:val="-3"/>
          <w:w w:val="95"/>
        </w:rPr>
        <w:t>segui- mos</w:t>
      </w:r>
      <w:r>
        <w:rPr>
          <w:rFonts w:ascii="Georgia" w:hAnsi="Georgia"/>
          <w:color w:val="231F20"/>
          <w:spacing w:val="-28"/>
          <w:w w:val="95"/>
        </w:rPr>
        <w:t> </w:t>
      </w:r>
      <w:r>
        <w:rPr>
          <w:rFonts w:ascii="Georgia" w:hAnsi="Georgia"/>
          <w:color w:val="231F20"/>
          <w:w w:val="95"/>
        </w:rPr>
        <w:t>en</w:t>
      </w:r>
      <w:r>
        <w:rPr>
          <w:rFonts w:ascii="Georgia" w:hAnsi="Georgia"/>
          <w:color w:val="231F20"/>
          <w:spacing w:val="-28"/>
          <w:w w:val="95"/>
        </w:rPr>
        <w:t> </w:t>
      </w:r>
      <w:r>
        <w:rPr>
          <w:rFonts w:ascii="Georgia" w:hAnsi="Georgia"/>
          <w:color w:val="231F20"/>
          <w:w w:val="95"/>
        </w:rPr>
        <w:t>el</w:t>
      </w:r>
      <w:r>
        <w:rPr>
          <w:rFonts w:ascii="Georgia" w:hAnsi="Georgia"/>
          <w:color w:val="231F20"/>
          <w:spacing w:val="-28"/>
          <w:w w:val="95"/>
        </w:rPr>
        <w:t> </w:t>
      </w:r>
      <w:r>
        <w:rPr>
          <w:rFonts w:ascii="Georgia" w:hAnsi="Georgia"/>
          <w:color w:val="231F20"/>
          <w:spacing w:val="-4"/>
          <w:w w:val="95"/>
        </w:rPr>
        <w:t>limbo</w:t>
      </w:r>
      <w:r>
        <w:rPr>
          <w:rFonts w:ascii="Georgia" w:hAnsi="Georgia"/>
          <w:color w:val="231F20"/>
          <w:spacing w:val="-28"/>
          <w:w w:val="95"/>
        </w:rPr>
        <w:t> </w:t>
      </w:r>
      <w:r>
        <w:rPr>
          <w:rFonts w:ascii="Georgia" w:hAnsi="Georgia"/>
          <w:color w:val="231F20"/>
          <w:w w:val="95"/>
        </w:rPr>
        <w:t>de</w:t>
      </w:r>
      <w:r>
        <w:rPr>
          <w:rFonts w:ascii="Georgia" w:hAnsi="Georgia"/>
          <w:color w:val="231F20"/>
          <w:spacing w:val="-28"/>
          <w:w w:val="95"/>
        </w:rPr>
        <w:t> </w:t>
      </w:r>
      <w:r>
        <w:rPr>
          <w:rFonts w:ascii="Georgia" w:hAnsi="Georgia"/>
          <w:color w:val="231F20"/>
          <w:w w:val="95"/>
        </w:rPr>
        <w:t>la</w:t>
      </w:r>
      <w:r>
        <w:rPr>
          <w:rFonts w:ascii="Georgia" w:hAnsi="Georgia"/>
          <w:color w:val="231F20"/>
          <w:spacing w:val="-28"/>
          <w:w w:val="95"/>
        </w:rPr>
        <w:t> </w:t>
      </w:r>
      <w:r>
        <w:rPr>
          <w:rFonts w:ascii="Georgia" w:hAnsi="Georgia"/>
          <w:color w:val="231F20"/>
          <w:spacing w:val="-4"/>
          <w:w w:val="95"/>
        </w:rPr>
        <w:t>inexistencia</w:t>
      </w:r>
      <w:r>
        <w:rPr>
          <w:rFonts w:ascii="Georgia" w:hAnsi="Georgia"/>
          <w:color w:val="231F20"/>
          <w:spacing w:val="-28"/>
          <w:w w:val="95"/>
        </w:rPr>
        <w:t> </w:t>
      </w:r>
      <w:r>
        <w:rPr>
          <w:rFonts w:ascii="Georgia" w:hAnsi="Georgia"/>
          <w:color w:val="231F20"/>
          <w:spacing w:val="-3"/>
          <w:w w:val="95"/>
        </w:rPr>
        <w:t>jurídica</w:t>
      </w:r>
      <w:r>
        <w:rPr>
          <w:rFonts w:ascii="Georgia" w:hAnsi="Georgia"/>
          <w:color w:val="231F20"/>
          <w:spacing w:val="-28"/>
          <w:w w:val="95"/>
        </w:rPr>
        <w:t> </w:t>
      </w:r>
      <w:r>
        <w:rPr>
          <w:rFonts w:ascii="Georgia" w:hAnsi="Georgia"/>
          <w:color w:val="231F20"/>
          <w:w w:val="95"/>
        </w:rPr>
        <w:t>o,</w:t>
      </w:r>
      <w:r>
        <w:rPr>
          <w:rFonts w:ascii="Georgia" w:hAnsi="Georgia"/>
          <w:color w:val="231F20"/>
          <w:spacing w:val="-28"/>
          <w:w w:val="95"/>
        </w:rPr>
        <w:t> </w:t>
      </w:r>
      <w:r>
        <w:rPr>
          <w:rFonts w:ascii="Georgia" w:hAnsi="Georgia"/>
          <w:color w:val="231F20"/>
          <w:spacing w:val="-3"/>
          <w:w w:val="95"/>
        </w:rPr>
        <w:t>cuando</w:t>
      </w:r>
      <w:r>
        <w:rPr>
          <w:rFonts w:ascii="Georgia" w:hAnsi="Georgia"/>
          <w:color w:val="231F20"/>
          <w:spacing w:val="-28"/>
          <w:w w:val="95"/>
        </w:rPr>
        <w:t> </w:t>
      </w:r>
      <w:r>
        <w:rPr>
          <w:rFonts w:ascii="Georgia" w:hAnsi="Georgia"/>
          <w:color w:val="231F20"/>
          <w:spacing w:val="-4"/>
          <w:w w:val="95"/>
        </w:rPr>
        <w:t>menos,</w:t>
      </w:r>
      <w:r>
        <w:rPr>
          <w:rFonts w:ascii="Georgia" w:hAnsi="Georgia"/>
          <w:color w:val="231F20"/>
          <w:spacing w:val="-28"/>
          <w:w w:val="95"/>
        </w:rPr>
        <w:t> </w:t>
      </w:r>
      <w:r>
        <w:rPr>
          <w:rFonts w:ascii="Georgia" w:hAnsi="Georgia"/>
          <w:color w:val="231F20"/>
          <w:w w:val="95"/>
        </w:rPr>
        <w:t>en</w:t>
      </w:r>
      <w:r>
        <w:rPr>
          <w:rFonts w:ascii="Georgia" w:hAnsi="Georgia"/>
          <w:color w:val="231F20"/>
          <w:spacing w:val="-28"/>
          <w:w w:val="95"/>
        </w:rPr>
        <w:t> </w:t>
      </w:r>
      <w:r>
        <w:rPr>
          <w:rFonts w:ascii="Georgia" w:hAnsi="Georgia"/>
          <w:color w:val="231F20"/>
          <w:w w:val="95"/>
        </w:rPr>
        <w:t>la</w:t>
      </w:r>
      <w:r>
        <w:rPr>
          <w:rFonts w:ascii="Georgia" w:hAnsi="Georgia"/>
          <w:color w:val="231F20"/>
          <w:spacing w:val="-28"/>
          <w:w w:val="95"/>
        </w:rPr>
        <w:t> </w:t>
      </w:r>
      <w:r>
        <w:rPr>
          <w:rFonts w:ascii="Georgia" w:hAnsi="Georgia"/>
          <w:color w:val="231F20"/>
          <w:spacing w:val="-4"/>
          <w:w w:val="95"/>
        </w:rPr>
        <w:t>pantanosa</w:t>
      </w:r>
      <w:r>
        <w:rPr>
          <w:rFonts w:ascii="Georgia" w:hAnsi="Georgia"/>
          <w:color w:val="231F20"/>
          <w:spacing w:val="-28"/>
          <w:w w:val="95"/>
        </w:rPr>
        <w:t> </w:t>
      </w:r>
      <w:r>
        <w:rPr>
          <w:rFonts w:ascii="Georgia" w:hAnsi="Georgia"/>
          <w:color w:val="231F20"/>
          <w:spacing w:val="-5"/>
          <w:w w:val="95"/>
        </w:rPr>
        <w:t>región </w:t>
      </w:r>
      <w:r>
        <w:rPr>
          <w:rFonts w:ascii="Georgia" w:hAnsi="Georgia"/>
          <w:color w:val="231F20"/>
          <w:w w:val="90"/>
        </w:rPr>
        <w:t>de la </w:t>
      </w:r>
      <w:r>
        <w:rPr>
          <w:rFonts w:ascii="Georgia" w:hAnsi="Georgia"/>
          <w:color w:val="231F20"/>
          <w:spacing w:val="-4"/>
          <w:w w:val="90"/>
        </w:rPr>
        <w:t>inconstitucionalidad </w:t>
      </w:r>
      <w:r>
        <w:rPr>
          <w:rFonts w:ascii="Georgia" w:hAnsi="Georgia"/>
          <w:color w:val="231F20"/>
          <w:spacing w:val="-3"/>
          <w:w w:val="90"/>
        </w:rPr>
        <w:t>por omisión </w:t>
      </w:r>
      <w:r>
        <w:rPr>
          <w:rFonts w:ascii="Georgia" w:hAnsi="Georgia"/>
          <w:color w:val="231F20"/>
          <w:spacing w:val="-4"/>
          <w:w w:val="90"/>
        </w:rPr>
        <w:t>legislativa </w:t>
      </w:r>
      <w:r>
        <w:rPr>
          <w:rFonts w:ascii="Georgia" w:hAnsi="Georgia"/>
          <w:color w:val="231F20"/>
          <w:spacing w:val="-3"/>
          <w:w w:val="90"/>
        </w:rPr>
        <w:t>que </w:t>
      </w:r>
      <w:r>
        <w:rPr>
          <w:rFonts w:ascii="Georgia" w:hAnsi="Georgia"/>
          <w:color w:val="231F20"/>
          <w:spacing w:val="-5"/>
          <w:w w:val="90"/>
        </w:rPr>
        <w:t>absurdamente </w:t>
      </w:r>
      <w:r>
        <w:rPr>
          <w:rFonts w:ascii="Georgia" w:hAnsi="Georgia"/>
          <w:color w:val="231F20"/>
          <w:w w:val="90"/>
        </w:rPr>
        <w:t>se ha </w:t>
      </w:r>
      <w:r>
        <w:rPr>
          <w:rFonts w:ascii="Georgia" w:hAnsi="Georgia"/>
          <w:color w:val="231F20"/>
          <w:spacing w:val="-4"/>
          <w:w w:val="90"/>
        </w:rPr>
        <w:t>pretendi- </w:t>
      </w:r>
      <w:r>
        <w:rPr>
          <w:rFonts w:ascii="Georgia" w:hAnsi="Georgia"/>
          <w:color w:val="231F20"/>
          <w:w w:val="95"/>
        </w:rPr>
        <w:t>do</w:t>
      </w:r>
      <w:r>
        <w:rPr>
          <w:rFonts w:ascii="Georgia" w:hAnsi="Georgia"/>
          <w:color w:val="231F20"/>
          <w:spacing w:val="-24"/>
          <w:w w:val="95"/>
        </w:rPr>
        <w:t> </w:t>
      </w:r>
      <w:r>
        <w:rPr>
          <w:rFonts w:ascii="Georgia" w:hAnsi="Georgia"/>
          <w:color w:val="231F20"/>
          <w:spacing w:val="-3"/>
          <w:w w:val="95"/>
        </w:rPr>
        <w:t>salvar</w:t>
      </w:r>
      <w:r>
        <w:rPr>
          <w:rFonts w:ascii="Georgia" w:hAnsi="Georgia"/>
          <w:color w:val="231F20"/>
          <w:spacing w:val="-24"/>
          <w:w w:val="95"/>
        </w:rPr>
        <w:t> </w:t>
      </w:r>
      <w:r>
        <w:rPr>
          <w:rFonts w:ascii="Georgia" w:hAnsi="Georgia"/>
          <w:color w:val="231F20"/>
          <w:w w:val="95"/>
        </w:rPr>
        <w:t>con</w:t>
      </w:r>
      <w:r>
        <w:rPr>
          <w:rFonts w:ascii="Georgia" w:hAnsi="Georgia"/>
          <w:color w:val="231F20"/>
          <w:spacing w:val="-24"/>
          <w:w w:val="95"/>
        </w:rPr>
        <w:t> </w:t>
      </w:r>
      <w:r>
        <w:rPr>
          <w:rFonts w:ascii="Georgia" w:hAnsi="Georgia"/>
          <w:color w:val="231F20"/>
          <w:spacing w:val="-5"/>
          <w:w w:val="95"/>
        </w:rPr>
        <w:t>acuerdos</w:t>
      </w:r>
      <w:r>
        <w:rPr>
          <w:rFonts w:ascii="Georgia" w:hAnsi="Georgia"/>
          <w:color w:val="231F20"/>
          <w:spacing w:val="-24"/>
          <w:w w:val="95"/>
        </w:rPr>
        <w:t> </w:t>
      </w:r>
      <w:r>
        <w:rPr>
          <w:rFonts w:ascii="Georgia" w:hAnsi="Georgia"/>
          <w:color w:val="231F20"/>
          <w:spacing w:val="-3"/>
          <w:w w:val="95"/>
        </w:rPr>
        <w:t>del</w:t>
      </w:r>
      <w:r>
        <w:rPr>
          <w:rFonts w:ascii="Georgia" w:hAnsi="Georgia"/>
          <w:color w:val="231F20"/>
          <w:spacing w:val="-24"/>
          <w:w w:val="95"/>
        </w:rPr>
        <w:t> </w:t>
      </w:r>
      <w:r>
        <w:rPr>
          <w:rFonts w:ascii="Georgia" w:hAnsi="Georgia"/>
          <w:color w:val="231F20"/>
          <w:spacing w:val="-4"/>
          <w:w w:val="95"/>
        </w:rPr>
        <w:t>Pleno</w:t>
      </w:r>
      <w:r>
        <w:rPr>
          <w:rFonts w:ascii="Georgia" w:hAnsi="Georgia"/>
          <w:color w:val="231F20"/>
          <w:spacing w:val="-24"/>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la</w:t>
      </w:r>
      <w:r>
        <w:rPr>
          <w:rFonts w:ascii="Georgia" w:hAnsi="Georgia"/>
          <w:color w:val="231F20"/>
          <w:spacing w:val="-24"/>
          <w:w w:val="95"/>
        </w:rPr>
        <w:t> </w:t>
      </w:r>
      <w:r>
        <w:rPr>
          <w:rFonts w:ascii="Georgia" w:hAnsi="Georgia"/>
          <w:color w:val="231F20"/>
          <w:spacing w:val="-5"/>
          <w:w w:val="95"/>
        </w:rPr>
        <w:t>Suprema</w:t>
      </w:r>
      <w:r>
        <w:rPr>
          <w:rFonts w:ascii="Georgia" w:hAnsi="Georgia"/>
          <w:color w:val="231F20"/>
          <w:spacing w:val="-24"/>
          <w:w w:val="95"/>
        </w:rPr>
        <w:t> </w:t>
      </w:r>
      <w:r>
        <w:rPr>
          <w:rFonts w:ascii="Georgia" w:hAnsi="Georgia"/>
          <w:color w:val="231F20"/>
          <w:spacing w:val="-3"/>
          <w:w w:val="95"/>
        </w:rPr>
        <w:t>Corte</w:t>
      </w:r>
      <w:r>
        <w:rPr>
          <w:rFonts w:ascii="Georgia" w:hAnsi="Georgia"/>
          <w:color w:val="231F20"/>
          <w:spacing w:val="-24"/>
          <w:w w:val="95"/>
        </w:rPr>
        <w:t> </w:t>
      </w:r>
      <w:r>
        <w:rPr>
          <w:rFonts w:ascii="Georgia" w:hAnsi="Georgia"/>
          <w:color w:val="231F20"/>
          <w:w w:val="95"/>
        </w:rPr>
        <w:t>de</w:t>
      </w:r>
      <w:r>
        <w:rPr>
          <w:rFonts w:ascii="Georgia" w:hAnsi="Georgia"/>
          <w:color w:val="231F20"/>
          <w:spacing w:val="-24"/>
          <w:w w:val="95"/>
        </w:rPr>
        <w:t> </w:t>
      </w:r>
      <w:r>
        <w:rPr>
          <w:rFonts w:ascii="Georgia" w:hAnsi="Georgia"/>
          <w:color w:val="231F20"/>
          <w:spacing w:val="-4"/>
          <w:w w:val="95"/>
        </w:rPr>
        <w:t>Justicia</w:t>
      </w:r>
      <w:r>
        <w:rPr>
          <w:rFonts w:ascii="Georgia" w:hAnsi="Georgia"/>
          <w:color w:val="231F20"/>
          <w:spacing w:val="-23"/>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la</w:t>
      </w:r>
      <w:r>
        <w:rPr>
          <w:rFonts w:ascii="Georgia" w:hAnsi="Georgia"/>
          <w:color w:val="231F20"/>
          <w:spacing w:val="-24"/>
          <w:w w:val="95"/>
        </w:rPr>
        <w:t> </w:t>
      </w:r>
      <w:r>
        <w:rPr>
          <w:rFonts w:ascii="Georgia" w:hAnsi="Georgia"/>
          <w:color w:val="231F20"/>
          <w:spacing w:val="-3"/>
          <w:w w:val="95"/>
        </w:rPr>
        <w:t>Nación.</w:t>
      </w:r>
    </w:p>
    <w:p>
      <w:pPr>
        <w:pStyle w:val="BodyText"/>
        <w:spacing w:line="249" w:lineRule="auto"/>
        <w:ind w:left="113" w:right="111" w:firstLine="283"/>
        <w:jc w:val="both"/>
        <w:rPr>
          <w:rFonts w:ascii="Georgia" w:hAnsi="Georgia"/>
        </w:rPr>
      </w:pPr>
      <w:r>
        <w:rPr>
          <w:rFonts w:ascii="Georgia" w:hAnsi="Georgia"/>
          <w:color w:val="231F20"/>
          <w:w w:val="95"/>
        </w:rPr>
        <w:t>Este</w:t>
      </w:r>
      <w:r>
        <w:rPr>
          <w:rFonts w:ascii="Georgia" w:hAnsi="Georgia"/>
          <w:color w:val="231F20"/>
          <w:spacing w:val="-24"/>
          <w:w w:val="95"/>
        </w:rPr>
        <w:t> </w:t>
      </w:r>
      <w:r>
        <w:rPr>
          <w:rFonts w:ascii="Georgia" w:hAnsi="Georgia"/>
          <w:color w:val="231F20"/>
          <w:w w:val="95"/>
        </w:rPr>
        <w:t>es</w:t>
      </w:r>
      <w:r>
        <w:rPr>
          <w:rFonts w:ascii="Georgia" w:hAnsi="Georgia"/>
          <w:color w:val="231F20"/>
          <w:spacing w:val="-24"/>
          <w:w w:val="95"/>
        </w:rPr>
        <w:t> </w:t>
      </w:r>
      <w:r>
        <w:rPr>
          <w:rFonts w:ascii="Georgia" w:hAnsi="Georgia"/>
          <w:color w:val="231F20"/>
          <w:w w:val="95"/>
        </w:rPr>
        <w:t>el</w:t>
      </w:r>
      <w:r>
        <w:rPr>
          <w:rFonts w:ascii="Georgia" w:hAnsi="Georgia"/>
          <w:color w:val="231F20"/>
          <w:spacing w:val="-24"/>
          <w:w w:val="95"/>
        </w:rPr>
        <w:t> </w:t>
      </w:r>
      <w:r>
        <w:rPr>
          <w:rFonts w:ascii="Georgia" w:hAnsi="Georgia"/>
          <w:color w:val="231F20"/>
          <w:w w:val="95"/>
        </w:rPr>
        <w:t>escenario</w:t>
      </w:r>
      <w:r>
        <w:rPr>
          <w:rFonts w:ascii="Georgia" w:hAnsi="Georgia"/>
          <w:color w:val="231F20"/>
          <w:spacing w:val="-24"/>
          <w:w w:val="95"/>
        </w:rPr>
        <w:t> </w:t>
      </w:r>
      <w:r>
        <w:rPr>
          <w:rFonts w:ascii="Georgia" w:hAnsi="Georgia"/>
          <w:color w:val="231F20"/>
          <w:w w:val="95"/>
        </w:rPr>
        <w:t>en</w:t>
      </w:r>
      <w:r>
        <w:rPr>
          <w:rFonts w:ascii="Georgia" w:hAnsi="Georgia"/>
          <w:color w:val="231F20"/>
          <w:spacing w:val="-24"/>
          <w:w w:val="95"/>
        </w:rPr>
        <w:t> </w:t>
      </w:r>
      <w:r>
        <w:rPr>
          <w:rFonts w:ascii="Georgia" w:hAnsi="Georgia"/>
          <w:color w:val="231F20"/>
          <w:w w:val="95"/>
        </w:rPr>
        <w:t>que</w:t>
      </w:r>
      <w:r>
        <w:rPr>
          <w:rFonts w:ascii="Georgia" w:hAnsi="Georgia"/>
          <w:color w:val="231F20"/>
          <w:spacing w:val="-24"/>
          <w:w w:val="95"/>
        </w:rPr>
        <w:t> </w:t>
      </w:r>
      <w:r>
        <w:rPr>
          <w:rFonts w:ascii="Georgia" w:hAnsi="Georgia"/>
          <w:color w:val="231F20"/>
          <w:w w:val="95"/>
        </w:rPr>
        <w:t>se</w:t>
      </w:r>
      <w:r>
        <w:rPr>
          <w:rFonts w:ascii="Georgia" w:hAnsi="Georgia"/>
          <w:color w:val="231F20"/>
          <w:spacing w:val="-25"/>
          <w:w w:val="95"/>
        </w:rPr>
        <w:t> </w:t>
      </w:r>
      <w:r>
        <w:rPr>
          <w:rFonts w:ascii="Georgia" w:hAnsi="Georgia"/>
          <w:color w:val="231F20"/>
          <w:w w:val="95"/>
        </w:rPr>
        <w:t>desarrolla</w:t>
      </w:r>
      <w:r>
        <w:rPr>
          <w:rFonts w:ascii="Georgia" w:hAnsi="Georgia"/>
          <w:color w:val="231F20"/>
          <w:spacing w:val="-25"/>
          <w:w w:val="95"/>
        </w:rPr>
        <w:t> </w:t>
      </w:r>
      <w:r>
        <w:rPr>
          <w:rFonts w:ascii="Georgia" w:hAnsi="Georgia"/>
          <w:color w:val="231F20"/>
          <w:w w:val="95"/>
        </w:rPr>
        <w:t>la</w:t>
      </w:r>
      <w:r>
        <w:rPr>
          <w:rFonts w:ascii="Georgia" w:hAnsi="Georgia"/>
          <w:color w:val="231F20"/>
          <w:spacing w:val="-24"/>
          <w:w w:val="95"/>
        </w:rPr>
        <w:t> </w:t>
      </w:r>
      <w:r>
        <w:rPr>
          <w:rFonts w:ascii="Georgia" w:hAnsi="Georgia"/>
          <w:color w:val="231F20"/>
          <w:w w:val="95"/>
        </w:rPr>
        <w:t>vida</w:t>
      </w:r>
      <w:r>
        <w:rPr>
          <w:rFonts w:ascii="Georgia" w:hAnsi="Georgia"/>
          <w:color w:val="231F20"/>
          <w:spacing w:val="-25"/>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los</w:t>
      </w:r>
      <w:r>
        <w:rPr>
          <w:rFonts w:ascii="Georgia" w:hAnsi="Georgia"/>
          <w:color w:val="231F20"/>
          <w:spacing w:val="-24"/>
          <w:w w:val="95"/>
        </w:rPr>
        <w:t> </w:t>
      </w:r>
      <w:r>
        <w:rPr>
          <w:rFonts w:ascii="Georgia" w:hAnsi="Georgia"/>
          <w:color w:val="231F20"/>
          <w:w w:val="95"/>
        </w:rPr>
        <w:t>mexicanos.</w:t>
      </w:r>
      <w:r>
        <w:rPr>
          <w:rFonts w:ascii="Georgia" w:hAnsi="Georgia"/>
          <w:color w:val="231F20"/>
          <w:spacing w:val="-25"/>
          <w:w w:val="95"/>
        </w:rPr>
        <w:t> </w:t>
      </w:r>
      <w:r>
        <w:rPr>
          <w:rFonts w:ascii="Georgia" w:hAnsi="Georgia"/>
          <w:color w:val="231F20"/>
          <w:w w:val="95"/>
        </w:rPr>
        <w:t>La</w:t>
      </w:r>
      <w:r>
        <w:rPr>
          <w:rFonts w:ascii="Georgia" w:hAnsi="Georgia"/>
          <w:color w:val="231F20"/>
          <w:spacing w:val="-25"/>
          <w:w w:val="95"/>
        </w:rPr>
        <w:t> </w:t>
      </w:r>
      <w:r>
        <w:rPr>
          <w:rFonts w:ascii="Georgia" w:hAnsi="Georgia"/>
          <w:color w:val="231F20"/>
          <w:w w:val="95"/>
        </w:rPr>
        <w:t>ausencia de</w:t>
      </w:r>
      <w:r>
        <w:rPr>
          <w:rFonts w:ascii="Georgia" w:hAnsi="Georgia"/>
          <w:color w:val="231F20"/>
          <w:spacing w:val="-14"/>
          <w:w w:val="95"/>
        </w:rPr>
        <w:t> </w:t>
      </w:r>
      <w:r>
        <w:rPr>
          <w:rFonts w:ascii="Georgia" w:hAnsi="Georgia"/>
          <w:color w:val="231F20"/>
          <w:w w:val="95"/>
        </w:rPr>
        <w:t>un</w:t>
      </w:r>
      <w:r>
        <w:rPr>
          <w:rFonts w:ascii="Georgia" w:hAnsi="Georgia"/>
          <w:color w:val="231F20"/>
          <w:spacing w:val="-14"/>
          <w:w w:val="95"/>
        </w:rPr>
        <w:t> </w:t>
      </w:r>
      <w:r>
        <w:rPr>
          <w:rFonts w:ascii="Georgia" w:hAnsi="Georgia"/>
          <w:color w:val="231F20"/>
          <w:w w:val="95"/>
        </w:rPr>
        <w:t>Estado</w:t>
      </w:r>
      <w:r>
        <w:rPr>
          <w:rFonts w:ascii="Georgia" w:hAnsi="Georgia"/>
          <w:color w:val="231F20"/>
          <w:spacing w:val="-14"/>
          <w:w w:val="95"/>
        </w:rPr>
        <w:t> </w:t>
      </w:r>
      <w:r>
        <w:rPr>
          <w:rFonts w:ascii="Georgia" w:hAnsi="Georgia"/>
          <w:color w:val="231F20"/>
          <w:w w:val="95"/>
        </w:rPr>
        <w:t>de</w:t>
      </w:r>
      <w:r>
        <w:rPr>
          <w:rFonts w:ascii="Georgia" w:hAnsi="Georgia"/>
          <w:color w:val="231F20"/>
          <w:spacing w:val="-14"/>
          <w:w w:val="95"/>
        </w:rPr>
        <w:t> </w:t>
      </w:r>
      <w:r>
        <w:rPr>
          <w:rFonts w:ascii="Georgia" w:hAnsi="Georgia"/>
          <w:color w:val="231F20"/>
          <w:w w:val="95"/>
        </w:rPr>
        <w:t>Derecho</w:t>
      </w:r>
      <w:r>
        <w:rPr>
          <w:rFonts w:ascii="Georgia" w:hAnsi="Georgia"/>
          <w:color w:val="231F20"/>
          <w:spacing w:val="-14"/>
          <w:w w:val="95"/>
        </w:rPr>
        <w:t> </w:t>
      </w:r>
      <w:r>
        <w:rPr>
          <w:rFonts w:ascii="Georgia" w:hAnsi="Georgia"/>
          <w:color w:val="231F20"/>
          <w:w w:val="95"/>
        </w:rPr>
        <w:t>y</w:t>
      </w:r>
      <w:r>
        <w:rPr>
          <w:rFonts w:ascii="Georgia" w:hAnsi="Georgia"/>
          <w:color w:val="231F20"/>
          <w:spacing w:val="-14"/>
          <w:w w:val="95"/>
        </w:rPr>
        <w:t> </w:t>
      </w:r>
      <w:r>
        <w:rPr>
          <w:rFonts w:ascii="Georgia" w:hAnsi="Georgia"/>
          <w:color w:val="231F20"/>
          <w:w w:val="95"/>
        </w:rPr>
        <w:t>las</w:t>
      </w:r>
      <w:r>
        <w:rPr>
          <w:rFonts w:ascii="Georgia" w:hAnsi="Georgia"/>
          <w:color w:val="231F20"/>
          <w:spacing w:val="-14"/>
          <w:w w:val="95"/>
        </w:rPr>
        <w:t> </w:t>
      </w:r>
      <w:r>
        <w:rPr>
          <w:rFonts w:ascii="Georgia" w:hAnsi="Georgia"/>
          <w:color w:val="231F20"/>
          <w:w w:val="95"/>
        </w:rPr>
        <w:t>dificultades</w:t>
      </w:r>
      <w:r>
        <w:rPr>
          <w:rFonts w:ascii="Georgia" w:hAnsi="Georgia"/>
          <w:color w:val="231F20"/>
          <w:spacing w:val="-13"/>
          <w:w w:val="95"/>
        </w:rPr>
        <w:t> </w:t>
      </w:r>
      <w:r>
        <w:rPr>
          <w:rFonts w:ascii="Georgia" w:hAnsi="Georgia"/>
          <w:color w:val="231F20"/>
          <w:w w:val="95"/>
        </w:rPr>
        <w:t>para</w:t>
      </w:r>
      <w:r>
        <w:rPr>
          <w:rFonts w:ascii="Georgia" w:hAnsi="Georgia"/>
          <w:color w:val="231F20"/>
          <w:spacing w:val="-14"/>
          <w:w w:val="95"/>
        </w:rPr>
        <w:t> </w:t>
      </w:r>
      <w:r>
        <w:rPr>
          <w:rFonts w:ascii="Georgia" w:hAnsi="Georgia"/>
          <w:color w:val="231F20"/>
          <w:w w:val="95"/>
        </w:rPr>
        <w:t>restablecerlo</w:t>
      </w:r>
      <w:r>
        <w:rPr>
          <w:rFonts w:ascii="Georgia" w:hAnsi="Georgia"/>
          <w:color w:val="231F20"/>
          <w:spacing w:val="-14"/>
          <w:w w:val="95"/>
        </w:rPr>
        <w:t> </w:t>
      </w:r>
      <w:r>
        <w:rPr>
          <w:rFonts w:ascii="Georgia" w:hAnsi="Georgia"/>
          <w:color w:val="231F20"/>
          <w:w w:val="95"/>
        </w:rPr>
        <w:t>nos</w:t>
      </w:r>
      <w:r>
        <w:rPr>
          <w:rFonts w:ascii="Georgia" w:hAnsi="Georgia"/>
          <w:color w:val="231F20"/>
          <w:spacing w:val="-14"/>
          <w:w w:val="95"/>
        </w:rPr>
        <w:t> </w:t>
      </w:r>
      <w:r>
        <w:rPr>
          <w:rFonts w:ascii="Georgia" w:hAnsi="Georgia"/>
          <w:color w:val="231F20"/>
          <w:w w:val="95"/>
        </w:rPr>
        <w:t>han</w:t>
      </w:r>
      <w:r>
        <w:rPr>
          <w:rFonts w:ascii="Georgia" w:hAnsi="Georgia"/>
          <w:color w:val="231F20"/>
          <w:spacing w:val="-14"/>
          <w:w w:val="95"/>
        </w:rPr>
        <w:t> </w:t>
      </w:r>
      <w:r>
        <w:rPr>
          <w:rFonts w:ascii="Georgia" w:hAnsi="Georgia"/>
          <w:color w:val="231F20"/>
          <w:w w:val="95"/>
        </w:rPr>
        <w:t>llevado</w:t>
      </w:r>
      <w:r>
        <w:rPr>
          <w:rFonts w:ascii="Georgia" w:hAnsi="Georgia"/>
          <w:color w:val="231F20"/>
          <w:spacing w:val="-13"/>
          <w:w w:val="95"/>
        </w:rPr>
        <w:t> </w:t>
      </w:r>
      <w:r>
        <w:rPr>
          <w:rFonts w:ascii="Georgia" w:hAnsi="Georgia"/>
          <w:color w:val="231F20"/>
          <w:w w:val="95"/>
        </w:rPr>
        <w:t>a formular</w:t>
      </w:r>
      <w:r>
        <w:rPr>
          <w:rFonts w:ascii="Georgia" w:hAnsi="Georgia"/>
          <w:color w:val="231F20"/>
          <w:spacing w:val="-23"/>
          <w:w w:val="95"/>
        </w:rPr>
        <w:t> </w:t>
      </w:r>
      <w:r>
        <w:rPr>
          <w:rFonts w:ascii="Georgia" w:hAnsi="Georgia"/>
          <w:color w:val="231F20"/>
          <w:w w:val="95"/>
        </w:rPr>
        <w:t>esta</w:t>
      </w:r>
      <w:r>
        <w:rPr>
          <w:rFonts w:ascii="Georgia" w:hAnsi="Georgia"/>
          <w:color w:val="231F20"/>
          <w:spacing w:val="-23"/>
          <w:w w:val="95"/>
        </w:rPr>
        <w:t> </w:t>
      </w:r>
      <w:r>
        <w:rPr>
          <w:rFonts w:ascii="Georgia" w:hAnsi="Georgia"/>
          <w:color w:val="231F20"/>
          <w:w w:val="95"/>
        </w:rPr>
        <w:t>hipótesis:</w:t>
      </w:r>
      <w:r>
        <w:rPr>
          <w:rFonts w:ascii="Georgia" w:hAnsi="Georgia"/>
          <w:color w:val="231F20"/>
          <w:spacing w:val="-22"/>
          <w:w w:val="95"/>
        </w:rPr>
        <w:t> </w:t>
      </w:r>
      <w:r>
        <w:rPr>
          <w:rFonts w:ascii="Georgia" w:hAnsi="Georgia"/>
          <w:color w:val="231F20"/>
          <w:w w:val="95"/>
        </w:rPr>
        <w:t>México</w:t>
      </w:r>
      <w:r>
        <w:rPr>
          <w:rFonts w:ascii="Georgia" w:hAnsi="Georgia"/>
          <w:color w:val="231F20"/>
          <w:spacing w:val="-23"/>
          <w:w w:val="95"/>
        </w:rPr>
        <w:t> </w:t>
      </w:r>
      <w:r>
        <w:rPr>
          <w:rFonts w:ascii="Georgia" w:hAnsi="Georgia"/>
          <w:color w:val="231F20"/>
          <w:w w:val="95"/>
        </w:rPr>
        <w:t>tiene</w:t>
      </w:r>
      <w:r>
        <w:rPr>
          <w:rFonts w:ascii="Georgia" w:hAnsi="Georgia"/>
          <w:color w:val="231F20"/>
          <w:spacing w:val="-23"/>
          <w:w w:val="95"/>
        </w:rPr>
        <w:t> </w:t>
      </w:r>
      <w:r>
        <w:rPr>
          <w:rFonts w:ascii="Georgia" w:hAnsi="Georgia"/>
          <w:color w:val="231F20"/>
          <w:w w:val="95"/>
        </w:rPr>
        <w:t>que</w:t>
      </w:r>
      <w:r>
        <w:rPr>
          <w:rFonts w:ascii="Georgia" w:hAnsi="Georgia"/>
          <w:color w:val="231F20"/>
          <w:spacing w:val="-23"/>
          <w:w w:val="95"/>
        </w:rPr>
        <w:t> </w:t>
      </w:r>
      <w:r>
        <w:rPr>
          <w:rFonts w:ascii="Georgia" w:hAnsi="Georgia"/>
          <w:color w:val="231F20"/>
          <w:w w:val="95"/>
        </w:rPr>
        <w:t>transformarse</w:t>
      </w:r>
      <w:r>
        <w:rPr>
          <w:rFonts w:ascii="Georgia" w:hAnsi="Georgia"/>
          <w:color w:val="231F20"/>
          <w:spacing w:val="-22"/>
          <w:w w:val="95"/>
        </w:rPr>
        <w:t> </w:t>
      </w:r>
      <w:r>
        <w:rPr>
          <w:rFonts w:ascii="Georgia" w:hAnsi="Georgia"/>
          <w:color w:val="231F20"/>
          <w:w w:val="95"/>
        </w:rPr>
        <w:t>en</w:t>
      </w:r>
      <w:r>
        <w:rPr>
          <w:rFonts w:ascii="Georgia" w:hAnsi="Georgia"/>
          <w:color w:val="231F20"/>
          <w:spacing w:val="-23"/>
          <w:w w:val="95"/>
        </w:rPr>
        <w:t> </w:t>
      </w:r>
      <w:r>
        <w:rPr>
          <w:rFonts w:ascii="Georgia" w:hAnsi="Georgia"/>
          <w:color w:val="231F20"/>
          <w:w w:val="95"/>
        </w:rPr>
        <w:t>un</w:t>
      </w:r>
      <w:r>
        <w:rPr>
          <w:rFonts w:ascii="Georgia" w:hAnsi="Georgia"/>
          <w:color w:val="231F20"/>
          <w:spacing w:val="-23"/>
          <w:w w:val="95"/>
        </w:rPr>
        <w:t> </w:t>
      </w:r>
      <w:r>
        <w:rPr>
          <w:rFonts w:ascii="Georgia" w:hAnsi="Georgia"/>
          <w:color w:val="231F20"/>
          <w:w w:val="95"/>
        </w:rPr>
        <w:t>Estado</w:t>
      </w:r>
      <w:r>
        <w:rPr>
          <w:rFonts w:ascii="Georgia" w:hAnsi="Georgia"/>
          <w:color w:val="231F20"/>
          <w:spacing w:val="-23"/>
          <w:w w:val="95"/>
        </w:rPr>
        <w:t> </w:t>
      </w:r>
      <w:r>
        <w:rPr>
          <w:rFonts w:ascii="Georgia" w:hAnsi="Georgia"/>
          <w:color w:val="231F20"/>
          <w:w w:val="95"/>
        </w:rPr>
        <w:t>constitu- cional,</w:t>
      </w:r>
      <w:r>
        <w:rPr>
          <w:rFonts w:ascii="Georgia" w:hAnsi="Georgia"/>
          <w:color w:val="231F20"/>
          <w:spacing w:val="-21"/>
          <w:w w:val="95"/>
        </w:rPr>
        <w:t> </w:t>
      </w:r>
      <w:r>
        <w:rPr>
          <w:rFonts w:ascii="Georgia" w:hAnsi="Georgia"/>
          <w:color w:val="231F20"/>
          <w:w w:val="95"/>
        </w:rPr>
        <w:t>so</w:t>
      </w:r>
      <w:r>
        <w:rPr>
          <w:rFonts w:ascii="Georgia" w:hAnsi="Georgia"/>
          <w:color w:val="231F20"/>
          <w:spacing w:val="-21"/>
          <w:w w:val="95"/>
        </w:rPr>
        <w:t> </w:t>
      </w:r>
      <w:r>
        <w:rPr>
          <w:rFonts w:ascii="Georgia" w:hAnsi="Georgia"/>
          <w:color w:val="231F20"/>
          <w:w w:val="95"/>
        </w:rPr>
        <w:t>pena</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enfrentar</w:t>
      </w:r>
      <w:r>
        <w:rPr>
          <w:rFonts w:ascii="Georgia" w:hAnsi="Georgia"/>
          <w:color w:val="231F20"/>
          <w:spacing w:val="-21"/>
          <w:w w:val="95"/>
        </w:rPr>
        <w:t> </w:t>
      </w:r>
      <w:r>
        <w:rPr>
          <w:rFonts w:ascii="Georgia" w:hAnsi="Georgia"/>
          <w:color w:val="231F20"/>
          <w:w w:val="95"/>
        </w:rPr>
        <w:t>una</w:t>
      </w:r>
      <w:r>
        <w:rPr>
          <w:rFonts w:ascii="Georgia" w:hAnsi="Georgia"/>
          <w:color w:val="231F20"/>
          <w:spacing w:val="-21"/>
          <w:w w:val="95"/>
        </w:rPr>
        <w:t> </w:t>
      </w:r>
      <w:r>
        <w:rPr>
          <w:rFonts w:ascii="Georgia" w:hAnsi="Georgia"/>
          <w:color w:val="231F20"/>
          <w:w w:val="95"/>
        </w:rPr>
        <w:t>peligrosa</w:t>
      </w:r>
      <w:r>
        <w:rPr>
          <w:rFonts w:ascii="Georgia" w:hAnsi="Georgia"/>
          <w:color w:val="231F20"/>
          <w:spacing w:val="-21"/>
          <w:w w:val="95"/>
        </w:rPr>
        <w:t> </w:t>
      </w:r>
      <w:r>
        <w:rPr>
          <w:rFonts w:ascii="Georgia" w:hAnsi="Georgia"/>
          <w:color w:val="231F20"/>
          <w:w w:val="95"/>
        </w:rPr>
        <w:t>reversión</w:t>
      </w:r>
      <w:r>
        <w:rPr>
          <w:rFonts w:ascii="Georgia" w:hAnsi="Georgia"/>
          <w:color w:val="231F20"/>
          <w:spacing w:val="-21"/>
          <w:w w:val="95"/>
        </w:rPr>
        <w:t> </w:t>
      </w:r>
      <w:r>
        <w:rPr>
          <w:rFonts w:ascii="Georgia" w:hAnsi="Georgia"/>
          <w:color w:val="231F20"/>
          <w:w w:val="95"/>
        </w:rPr>
        <w:t>hacia</w:t>
      </w:r>
      <w:r>
        <w:rPr>
          <w:rFonts w:ascii="Georgia" w:hAnsi="Georgia"/>
          <w:color w:val="231F20"/>
          <w:spacing w:val="-21"/>
          <w:w w:val="95"/>
        </w:rPr>
        <w:t> </w:t>
      </w:r>
      <w:r>
        <w:rPr>
          <w:rFonts w:ascii="Georgia" w:hAnsi="Georgia"/>
          <w:color w:val="231F20"/>
          <w:w w:val="95"/>
        </w:rPr>
        <w:t>los</w:t>
      </w:r>
      <w:r>
        <w:rPr>
          <w:rFonts w:ascii="Georgia" w:hAnsi="Georgia"/>
          <w:color w:val="231F20"/>
          <w:spacing w:val="-21"/>
          <w:w w:val="95"/>
        </w:rPr>
        <w:t> </w:t>
      </w:r>
      <w:r>
        <w:rPr>
          <w:rFonts w:ascii="Georgia" w:hAnsi="Georgia"/>
          <w:color w:val="231F20"/>
          <w:w w:val="95"/>
        </w:rPr>
        <w:t>regímenes</w:t>
      </w:r>
      <w:r>
        <w:rPr>
          <w:rFonts w:ascii="Georgia" w:hAnsi="Georgia"/>
          <w:color w:val="231F20"/>
          <w:spacing w:val="-21"/>
          <w:w w:val="95"/>
        </w:rPr>
        <w:t> </w:t>
      </w:r>
      <w:r>
        <w:rPr>
          <w:rFonts w:ascii="Georgia" w:hAnsi="Georgia"/>
          <w:color w:val="231F20"/>
          <w:w w:val="95"/>
        </w:rPr>
        <w:t>autori- tarios.</w:t>
      </w:r>
      <w:r>
        <w:rPr>
          <w:rFonts w:ascii="Georgia" w:hAnsi="Georgia"/>
          <w:color w:val="231F20"/>
          <w:spacing w:val="-18"/>
          <w:w w:val="95"/>
        </w:rPr>
        <w:t> </w:t>
      </w:r>
      <w:r>
        <w:rPr>
          <w:rFonts w:ascii="Georgia" w:hAnsi="Georgia"/>
          <w:color w:val="231F20"/>
          <w:w w:val="95"/>
        </w:rPr>
        <w:t>La</w:t>
      </w:r>
      <w:r>
        <w:rPr>
          <w:rFonts w:ascii="Georgia" w:hAnsi="Georgia"/>
          <w:color w:val="231F20"/>
          <w:spacing w:val="-18"/>
          <w:w w:val="95"/>
        </w:rPr>
        <w:t> </w:t>
      </w:r>
      <w:r>
        <w:rPr>
          <w:rFonts w:ascii="Georgia" w:hAnsi="Georgia"/>
          <w:color w:val="231F20"/>
          <w:w w:val="95"/>
        </w:rPr>
        <w:t>fragilidad</w:t>
      </w:r>
      <w:r>
        <w:rPr>
          <w:rFonts w:ascii="Georgia" w:hAnsi="Georgia"/>
          <w:color w:val="231F20"/>
          <w:spacing w:val="-19"/>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las</w:t>
      </w:r>
      <w:r>
        <w:rPr>
          <w:rFonts w:ascii="Georgia" w:hAnsi="Georgia"/>
          <w:color w:val="231F20"/>
          <w:spacing w:val="-18"/>
          <w:w w:val="95"/>
        </w:rPr>
        <w:t> </w:t>
      </w:r>
      <w:r>
        <w:rPr>
          <w:rFonts w:ascii="Georgia" w:hAnsi="Georgia"/>
          <w:color w:val="231F20"/>
          <w:w w:val="95"/>
        </w:rPr>
        <w:t>autoridades</w:t>
      </w:r>
      <w:r>
        <w:rPr>
          <w:rFonts w:ascii="Georgia" w:hAnsi="Georgia"/>
          <w:color w:val="231F20"/>
          <w:spacing w:val="-18"/>
          <w:w w:val="95"/>
        </w:rPr>
        <w:t> </w:t>
      </w:r>
      <w:r>
        <w:rPr>
          <w:rFonts w:ascii="Georgia" w:hAnsi="Georgia"/>
          <w:color w:val="231F20"/>
          <w:w w:val="95"/>
        </w:rPr>
        <w:t>y</w:t>
      </w:r>
      <w:r>
        <w:rPr>
          <w:rFonts w:ascii="Georgia" w:hAnsi="Georgia"/>
          <w:color w:val="231F20"/>
          <w:spacing w:val="-18"/>
          <w:w w:val="95"/>
        </w:rPr>
        <w:t> </w:t>
      </w:r>
      <w:r>
        <w:rPr>
          <w:rFonts w:ascii="Georgia" w:hAnsi="Georgia"/>
          <w:color w:val="231F20"/>
          <w:w w:val="95"/>
        </w:rPr>
        <w:t>el</w:t>
      </w:r>
      <w:r>
        <w:rPr>
          <w:rFonts w:ascii="Georgia" w:hAnsi="Georgia"/>
          <w:color w:val="231F20"/>
          <w:spacing w:val="-18"/>
          <w:w w:val="95"/>
        </w:rPr>
        <w:t> </w:t>
      </w:r>
      <w:r>
        <w:rPr>
          <w:rFonts w:ascii="Georgia" w:hAnsi="Georgia"/>
          <w:color w:val="231F20"/>
          <w:w w:val="95"/>
        </w:rPr>
        <w:t>bajísimo</w:t>
      </w:r>
      <w:r>
        <w:rPr>
          <w:rFonts w:ascii="Georgia" w:hAnsi="Georgia"/>
          <w:color w:val="231F20"/>
          <w:spacing w:val="-18"/>
          <w:w w:val="95"/>
        </w:rPr>
        <w:t> </w:t>
      </w:r>
      <w:r>
        <w:rPr>
          <w:rFonts w:ascii="Georgia" w:hAnsi="Georgia"/>
          <w:color w:val="231F20"/>
          <w:w w:val="95"/>
        </w:rPr>
        <w:t>nivel</w:t>
      </w:r>
      <w:r>
        <w:rPr>
          <w:rFonts w:ascii="Georgia" w:hAnsi="Georgia"/>
          <w:color w:val="231F20"/>
          <w:spacing w:val="-18"/>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respeto</w:t>
      </w:r>
      <w:r>
        <w:rPr>
          <w:rFonts w:ascii="Georgia" w:hAnsi="Georgia"/>
          <w:color w:val="231F20"/>
          <w:spacing w:val="-18"/>
          <w:w w:val="95"/>
        </w:rPr>
        <w:t> </w:t>
      </w:r>
      <w:r>
        <w:rPr>
          <w:rFonts w:ascii="Georgia" w:hAnsi="Georgia"/>
          <w:color w:val="231F20"/>
          <w:w w:val="95"/>
        </w:rPr>
        <w:t>a</w:t>
      </w:r>
      <w:r>
        <w:rPr>
          <w:rFonts w:ascii="Georgia" w:hAnsi="Georgia"/>
          <w:color w:val="231F20"/>
          <w:spacing w:val="-18"/>
          <w:w w:val="95"/>
        </w:rPr>
        <w:t> </w:t>
      </w:r>
      <w:r>
        <w:rPr>
          <w:rFonts w:ascii="Georgia" w:hAnsi="Georgia"/>
          <w:color w:val="231F20"/>
          <w:w w:val="95"/>
        </w:rPr>
        <w:t>la</w:t>
      </w:r>
      <w:r>
        <w:rPr>
          <w:rFonts w:ascii="Georgia" w:hAnsi="Georgia"/>
          <w:color w:val="231F20"/>
          <w:spacing w:val="-18"/>
          <w:w w:val="95"/>
        </w:rPr>
        <w:t> </w:t>
      </w:r>
      <w:r>
        <w:rPr>
          <w:rFonts w:ascii="Georgia" w:hAnsi="Georgia"/>
          <w:color w:val="231F20"/>
          <w:w w:val="95"/>
        </w:rPr>
        <w:t>ley</w:t>
      </w:r>
      <w:r>
        <w:rPr>
          <w:rFonts w:ascii="Georgia" w:hAnsi="Georgia"/>
          <w:color w:val="231F20"/>
          <w:spacing w:val="-18"/>
          <w:w w:val="95"/>
        </w:rPr>
        <w:t> </w:t>
      </w:r>
      <w:r>
        <w:rPr>
          <w:rFonts w:ascii="Georgia" w:hAnsi="Georgia"/>
          <w:color w:val="231F20"/>
          <w:w w:val="95"/>
        </w:rPr>
        <w:t>han puesto en evidencia las fracturas del Estado de Derecho que, horadado por la corrupción</w:t>
      </w:r>
      <w:r>
        <w:rPr>
          <w:rFonts w:ascii="Georgia" w:hAnsi="Georgia"/>
          <w:color w:val="231F20"/>
          <w:spacing w:val="-13"/>
          <w:w w:val="95"/>
        </w:rPr>
        <w:t> </w:t>
      </w:r>
      <w:r>
        <w:rPr>
          <w:rFonts w:ascii="Georgia" w:hAnsi="Georgia"/>
          <w:color w:val="231F20"/>
          <w:w w:val="95"/>
        </w:rPr>
        <w:t>y</w:t>
      </w:r>
      <w:r>
        <w:rPr>
          <w:rFonts w:ascii="Georgia" w:hAnsi="Georgia"/>
          <w:color w:val="231F20"/>
          <w:spacing w:val="-13"/>
          <w:w w:val="95"/>
        </w:rPr>
        <w:t> </w:t>
      </w:r>
      <w:r>
        <w:rPr>
          <w:rFonts w:ascii="Georgia" w:hAnsi="Georgia"/>
          <w:color w:val="231F20"/>
          <w:w w:val="95"/>
        </w:rPr>
        <w:t>las</w:t>
      </w:r>
      <w:r>
        <w:rPr>
          <w:rFonts w:ascii="Georgia" w:hAnsi="Georgia"/>
          <w:color w:val="231F20"/>
          <w:spacing w:val="-13"/>
          <w:w w:val="95"/>
        </w:rPr>
        <w:t> </w:t>
      </w:r>
      <w:r>
        <w:rPr>
          <w:rFonts w:ascii="Georgia" w:hAnsi="Georgia"/>
          <w:color w:val="231F20"/>
          <w:w w:val="95"/>
        </w:rPr>
        <w:t>impunidades,</w:t>
      </w:r>
      <w:r>
        <w:rPr>
          <w:rFonts w:ascii="Georgia" w:hAnsi="Georgia"/>
          <w:color w:val="231F20"/>
          <w:spacing w:val="-13"/>
          <w:w w:val="95"/>
        </w:rPr>
        <w:t> </w:t>
      </w:r>
      <w:r>
        <w:rPr>
          <w:rFonts w:ascii="Georgia" w:hAnsi="Georgia"/>
          <w:color w:val="231F20"/>
          <w:w w:val="95"/>
        </w:rPr>
        <w:t>está</w:t>
      </w:r>
      <w:r>
        <w:rPr>
          <w:rFonts w:ascii="Georgia" w:hAnsi="Georgia"/>
          <w:color w:val="231F20"/>
          <w:spacing w:val="-13"/>
          <w:w w:val="95"/>
        </w:rPr>
        <w:t> </w:t>
      </w:r>
      <w:r>
        <w:rPr>
          <w:rFonts w:ascii="Georgia" w:hAnsi="Georgia"/>
          <w:color w:val="231F20"/>
          <w:w w:val="95"/>
        </w:rPr>
        <w:t>presto</w:t>
      </w:r>
      <w:r>
        <w:rPr>
          <w:rFonts w:ascii="Georgia" w:hAnsi="Georgia"/>
          <w:color w:val="231F20"/>
          <w:spacing w:val="-13"/>
          <w:w w:val="95"/>
        </w:rPr>
        <w:t> </w:t>
      </w:r>
      <w:r>
        <w:rPr>
          <w:rFonts w:ascii="Georgia" w:hAnsi="Georgia"/>
          <w:color w:val="231F20"/>
          <w:w w:val="95"/>
        </w:rPr>
        <w:t>a</w:t>
      </w:r>
      <w:r>
        <w:rPr>
          <w:rFonts w:ascii="Georgia" w:hAnsi="Georgia"/>
          <w:color w:val="231F20"/>
          <w:spacing w:val="-13"/>
          <w:w w:val="95"/>
        </w:rPr>
        <w:t> </w:t>
      </w:r>
      <w:r>
        <w:rPr>
          <w:rFonts w:ascii="Georgia" w:hAnsi="Georgia"/>
          <w:color w:val="231F20"/>
          <w:w w:val="95"/>
        </w:rPr>
        <w:t>ceder</w:t>
      </w:r>
      <w:r>
        <w:rPr>
          <w:rFonts w:ascii="Georgia" w:hAnsi="Georgia"/>
          <w:color w:val="231F20"/>
          <w:spacing w:val="-13"/>
          <w:w w:val="95"/>
        </w:rPr>
        <w:t> </w:t>
      </w:r>
      <w:r>
        <w:rPr>
          <w:rFonts w:ascii="Georgia" w:hAnsi="Georgia"/>
          <w:color w:val="231F20"/>
          <w:w w:val="95"/>
        </w:rPr>
        <w:t>su</w:t>
      </w:r>
      <w:r>
        <w:rPr>
          <w:rFonts w:ascii="Georgia" w:hAnsi="Georgia"/>
          <w:color w:val="231F20"/>
          <w:spacing w:val="-13"/>
          <w:w w:val="95"/>
        </w:rPr>
        <w:t> </w:t>
      </w:r>
      <w:r>
        <w:rPr>
          <w:rFonts w:ascii="Georgia" w:hAnsi="Georgia"/>
          <w:color w:val="231F20"/>
          <w:w w:val="95"/>
        </w:rPr>
        <w:t>lugar</w:t>
      </w:r>
      <w:r>
        <w:rPr>
          <w:rFonts w:ascii="Georgia" w:hAnsi="Georgia"/>
          <w:color w:val="231F20"/>
          <w:spacing w:val="-13"/>
          <w:w w:val="95"/>
        </w:rPr>
        <w:t> </w:t>
      </w:r>
      <w:r>
        <w:rPr>
          <w:rFonts w:ascii="Georgia" w:hAnsi="Georgia"/>
          <w:color w:val="231F20"/>
          <w:w w:val="95"/>
        </w:rPr>
        <w:t>a</w:t>
      </w:r>
      <w:r>
        <w:rPr>
          <w:rFonts w:ascii="Georgia" w:hAnsi="Georgia"/>
          <w:color w:val="231F20"/>
          <w:spacing w:val="-13"/>
          <w:w w:val="95"/>
        </w:rPr>
        <w:t> </w:t>
      </w:r>
      <w:r>
        <w:rPr>
          <w:rFonts w:ascii="Georgia" w:hAnsi="Georgia"/>
          <w:color w:val="231F20"/>
          <w:w w:val="95"/>
        </w:rPr>
        <w:t>la</w:t>
      </w:r>
      <w:r>
        <w:rPr>
          <w:rFonts w:ascii="Georgia" w:hAnsi="Georgia"/>
          <w:color w:val="231F20"/>
          <w:spacing w:val="-13"/>
          <w:w w:val="95"/>
        </w:rPr>
        <w:t> </w:t>
      </w:r>
      <w:r>
        <w:rPr>
          <w:rFonts w:ascii="Georgia" w:hAnsi="Georgia"/>
          <w:color w:val="231F20"/>
          <w:w w:val="95"/>
        </w:rPr>
        <w:t>barbarie,</w:t>
      </w:r>
      <w:r>
        <w:rPr>
          <w:rFonts w:ascii="Georgia" w:hAnsi="Georgia"/>
          <w:color w:val="231F20"/>
          <w:spacing w:val="-13"/>
          <w:w w:val="95"/>
        </w:rPr>
        <w:t> </w:t>
      </w:r>
      <w:r>
        <w:rPr>
          <w:rFonts w:ascii="Georgia" w:hAnsi="Georgia"/>
          <w:color w:val="231F20"/>
          <w:w w:val="95"/>
        </w:rPr>
        <w:t>embo- zada</w:t>
      </w:r>
      <w:r>
        <w:rPr>
          <w:rFonts w:ascii="Georgia" w:hAnsi="Georgia"/>
          <w:color w:val="231F20"/>
          <w:spacing w:val="-19"/>
          <w:w w:val="95"/>
        </w:rPr>
        <w:t> </w:t>
      </w:r>
      <w:r>
        <w:rPr>
          <w:rFonts w:ascii="Georgia" w:hAnsi="Georgia"/>
          <w:color w:val="231F20"/>
          <w:w w:val="95"/>
        </w:rPr>
        <w:t>hoy</w:t>
      </w:r>
      <w:r>
        <w:rPr>
          <w:rFonts w:ascii="Georgia" w:hAnsi="Georgia"/>
          <w:color w:val="231F20"/>
          <w:spacing w:val="-19"/>
          <w:w w:val="95"/>
        </w:rPr>
        <w:t> </w:t>
      </w:r>
      <w:r>
        <w:rPr>
          <w:rFonts w:ascii="Georgia" w:hAnsi="Georgia"/>
          <w:color w:val="231F20"/>
          <w:w w:val="95"/>
        </w:rPr>
        <w:t>bajo</w:t>
      </w:r>
      <w:r>
        <w:rPr>
          <w:rFonts w:ascii="Georgia" w:hAnsi="Georgia"/>
          <w:color w:val="231F20"/>
          <w:spacing w:val="-19"/>
          <w:w w:val="95"/>
        </w:rPr>
        <w:t> </w:t>
      </w:r>
      <w:r>
        <w:rPr>
          <w:rFonts w:ascii="Georgia" w:hAnsi="Georgia"/>
          <w:color w:val="231F20"/>
          <w:w w:val="95"/>
        </w:rPr>
        <w:t>el</w:t>
      </w:r>
      <w:r>
        <w:rPr>
          <w:rFonts w:ascii="Georgia" w:hAnsi="Georgia"/>
          <w:color w:val="231F20"/>
          <w:spacing w:val="-19"/>
          <w:w w:val="95"/>
        </w:rPr>
        <w:t> </w:t>
      </w:r>
      <w:r>
        <w:rPr>
          <w:rFonts w:ascii="Georgia" w:hAnsi="Georgia"/>
          <w:color w:val="231F20"/>
          <w:w w:val="95"/>
        </w:rPr>
        <w:t>velo</w:t>
      </w:r>
      <w:r>
        <w:rPr>
          <w:rFonts w:ascii="Georgia" w:hAnsi="Georgia"/>
          <w:color w:val="231F20"/>
          <w:spacing w:val="-19"/>
          <w:w w:val="95"/>
        </w:rPr>
        <w:t> </w:t>
      </w:r>
      <w:r>
        <w:rPr>
          <w:rFonts w:ascii="Georgia" w:hAnsi="Georgia"/>
          <w:color w:val="231F20"/>
          <w:w w:val="95"/>
        </w:rPr>
        <w:t>del</w:t>
      </w:r>
      <w:r>
        <w:rPr>
          <w:rFonts w:ascii="Georgia" w:hAnsi="Georgia"/>
          <w:color w:val="231F20"/>
          <w:spacing w:val="-19"/>
          <w:w w:val="95"/>
        </w:rPr>
        <w:t> </w:t>
      </w:r>
      <w:r>
        <w:rPr>
          <w:rFonts w:ascii="Georgia" w:hAnsi="Georgia"/>
          <w:color w:val="231F20"/>
          <w:w w:val="95"/>
        </w:rPr>
        <w:t>combate</w:t>
      </w:r>
      <w:r>
        <w:rPr>
          <w:rFonts w:ascii="Georgia" w:hAnsi="Georgia"/>
          <w:color w:val="231F20"/>
          <w:spacing w:val="-19"/>
          <w:w w:val="95"/>
        </w:rPr>
        <w:t> </w:t>
      </w:r>
      <w:r>
        <w:rPr>
          <w:rFonts w:ascii="Georgia" w:hAnsi="Georgia"/>
          <w:color w:val="231F20"/>
          <w:w w:val="95"/>
        </w:rPr>
        <w:t>a</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w w:val="95"/>
        </w:rPr>
        <w:t>inseguridad</w:t>
      </w:r>
      <w:r>
        <w:rPr>
          <w:rFonts w:ascii="Georgia" w:hAnsi="Georgia"/>
          <w:color w:val="231F20"/>
          <w:spacing w:val="-18"/>
          <w:w w:val="95"/>
        </w:rPr>
        <w:t> </w:t>
      </w:r>
      <w:r>
        <w:rPr>
          <w:rFonts w:ascii="Georgia" w:hAnsi="Georgia"/>
          <w:color w:val="231F20"/>
          <w:w w:val="95"/>
        </w:rPr>
        <w:t>y</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w w:val="95"/>
        </w:rPr>
        <w:t>violencia.</w:t>
      </w:r>
    </w:p>
    <w:p>
      <w:pPr>
        <w:pStyle w:val="BodyText"/>
        <w:ind w:left="397" w:right="24"/>
        <w:rPr>
          <w:rFonts w:ascii="Georgia" w:hAnsi="Georgia"/>
        </w:rPr>
      </w:pPr>
      <w:r>
        <w:rPr>
          <w:rFonts w:ascii="Georgia" w:hAnsi="Georgia"/>
          <w:color w:val="231F20"/>
          <w:w w:val="95"/>
        </w:rPr>
        <w:t>Sin duda, son horas difíciles para el Estado mexicano.</w:t>
      </w:r>
    </w:p>
    <w:p>
      <w:pPr>
        <w:pStyle w:val="BodyText"/>
        <w:spacing w:line="249" w:lineRule="auto" w:before="10"/>
        <w:ind w:left="113" w:right="111" w:firstLine="283"/>
        <w:jc w:val="both"/>
        <w:rPr>
          <w:rFonts w:ascii="Georgia" w:hAnsi="Georgia"/>
        </w:rPr>
      </w:pPr>
      <w:r>
        <w:rPr>
          <w:rFonts w:ascii="Georgia" w:hAnsi="Georgia"/>
          <w:color w:val="231F20"/>
          <w:w w:val="95"/>
        </w:rPr>
        <w:t>En</w:t>
      </w:r>
      <w:r>
        <w:rPr>
          <w:rFonts w:ascii="Georgia" w:hAnsi="Georgia"/>
          <w:color w:val="231F20"/>
          <w:spacing w:val="-24"/>
          <w:w w:val="95"/>
        </w:rPr>
        <w:t> </w:t>
      </w:r>
      <w:r>
        <w:rPr>
          <w:rFonts w:ascii="Georgia" w:hAnsi="Georgia"/>
          <w:color w:val="231F20"/>
          <w:w w:val="95"/>
        </w:rPr>
        <w:t>su</w:t>
      </w:r>
      <w:r>
        <w:rPr>
          <w:rFonts w:ascii="Georgia" w:hAnsi="Georgia"/>
          <w:color w:val="231F20"/>
          <w:spacing w:val="-24"/>
          <w:w w:val="95"/>
        </w:rPr>
        <w:t> </w:t>
      </w:r>
      <w:r>
        <w:rPr>
          <w:rFonts w:ascii="Georgia" w:hAnsi="Georgia"/>
          <w:color w:val="231F20"/>
          <w:w w:val="95"/>
        </w:rPr>
        <w:t>faceta</w:t>
      </w:r>
      <w:r>
        <w:rPr>
          <w:rFonts w:ascii="Georgia" w:hAnsi="Georgia"/>
          <w:color w:val="231F20"/>
          <w:spacing w:val="-24"/>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Estado</w:t>
      </w:r>
      <w:r>
        <w:rPr>
          <w:rFonts w:ascii="Georgia" w:hAnsi="Georgia"/>
          <w:color w:val="231F20"/>
          <w:spacing w:val="-24"/>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Derecho,</w:t>
      </w:r>
      <w:r>
        <w:rPr>
          <w:rFonts w:ascii="Georgia" w:hAnsi="Georgia"/>
          <w:color w:val="231F20"/>
          <w:spacing w:val="-24"/>
          <w:w w:val="95"/>
        </w:rPr>
        <w:t> </w:t>
      </w:r>
      <w:r>
        <w:rPr>
          <w:rFonts w:ascii="Georgia" w:hAnsi="Georgia"/>
          <w:color w:val="231F20"/>
          <w:w w:val="95"/>
        </w:rPr>
        <w:t>México</w:t>
      </w:r>
      <w:r>
        <w:rPr>
          <w:rFonts w:ascii="Georgia" w:hAnsi="Georgia"/>
          <w:color w:val="231F20"/>
          <w:spacing w:val="-24"/>
          <w:w w:val="95"/>
        </w:rPr>
        <w:t> </w:t>
      </w:r>
      <w:r>
        <w:rPr>
          <w:rFonts w:ascii="Georgia" w:hAnsi="Georgia"/>
          <w:color w:val="231F20"/>
          <w:w w:val="95"/>
        </w:rPr>
        <w:t>ha</w:t>
      </w:r>
      <w:r>
        <w:rPr>
          <w:rFonts w:ascii="Georgia" w:hAnsi="Georgia"/>
          <w:color w:val="231F20"/>
          <w:spacing w:val="-24"/>
          <w:w w:val="95"/>
        </w:rPr>
        <w:t> </w:t>
      </w:r>
      <w:r>
        <w:rPr>
          <w:rFonts w:ascii="Georgia" w:hAnsi="Georgia"/>
          <w:color w:val="231F20"/>
          <w:w w:val="95"/>
        </w:rPr>
        <w:t>agotado</w:t>
      </w:r>
      <w:r>
        <w:rPr>
          <w:rFonts w:ascii="Georgia" w:hAnsi="Georgia"/>
          <w:color w:val="231F20"/>
          <w:spacing w:val="-23"/>
          <w:w w:val="95"/>
        </w:rPr>
        <w:t> </w:t>
      </w:r>
      <w:r>
        <w:rPr>
          <w:rFonts w:ascii="Georgia" w:hAnsi="Georgia"/>
          <w:color w:val="231F20"/>
          <w:w w:val="95"/>
        </w:rPr>
        <w:t>sus</w:t>
      </w:r>
      <w:r>
        <w:rPr>
          <w:rFonts w:ascii="Georgia" w:hAnsi="Georgia"/>
          <w:color w:val="231F20"/>
          <w:spacing w:val="-24"/>
          <w:w w:val="95"/>
        </w:rPr>
        <w:t> </w:t>
      </w:r>
      <w:r>
        <w:rPr>
          <w:rFonts w:ascii="Georgia" w:hAnsi="Georgia"/>
          <w:color w:val="231F20"/>
          <w:w w:val="95"/>
        </w:rPr>
        <w:t>opciones;</w:t>
      </w:r>
      <w:r>
        <w:rPr>
          <w:rFonts w:ascii="Georgia" w:hAnsi="Georgia"/>
          <w:color w:val="231F20"/>
          <w:spacing w:val="-24"/>
          <w:w w:val="95"/>
        </w:rPr>
        <w:t> </w:t>
      </w:r>
      <w:r>
        <w:rPr>
          <w:rFonts w:ascii="Georgia" w:hAnsi="Georgia"/>
          <w:color w:val="231F20"/>
          <w:w w:val="95"/>
        </w:rPr>
        <w:t>la</w:t>
      </w:r>
      <w:r>
        <w:rPr>
          <w:rFonts w:ascii="Georgia" w:hAnsi="Georgia"/>
          <w:color w:val="231F20"/>
          <w:spacing w:val="-24"/>
          <w:w w:val="95"/>
        </w:rPr>
        <w:t> </w:t>
      </w:r>
      <w:r>
        <w:rPr>
          <w:rFonts w:ascii="Georgia" w:hAnsi="Georgia"/>
          <w:color w:val="231F20"/>
          <w:w w:val="95"/>
        </w:rPr>
        <w:t>invia- bilidad</w:t>
      </w:r>
      <w:r>
        <w:rPr>
          <w:rFonts w:ascii="Georgia" w:hAnsi="Georgia"/>
          <w:color w:val="231F20"/>
          <w:spacing w:val="-30"/>
          <w:w w:val="95"/>
        </w:rPr>
        <w:t> </w:t>
      </w:r>
      <w:r>
        <w:rPr>
          <w:rFonts w:ascii="Georgia" w:hAnsi="Georgia"/>
          <w:color w:val="231F20"/>
          <w:w w:val="95"/>
        </w:rPr>
        <w:t>de</w:t>
      </w:r>
      <w:r>
        <w:rPr>
          <w:rFonts w:ascii="Georgia" w:hAnsi="Georgia"/>
          <w:color w:val="231F20"/>
          <w:spacing w:val="-30"/>
          <w:w w:val="95"/>
        </w:rPr>
        <w:t> </w:t>
      </w:r>
      <w:r>
        <w:rPr>
          <w:rFonts w:ascii="Georgia" w:hAnsi="Georgia"/>
          <w:color w:val="231F20"/>
          <w:w w:val="95"/>
        </w:rPr>
        <w:t>su</w:t>
      </w:r>
      <w:r>
        <w:rPr>
          <w:rFonts w:ascii="Georgia" w:hAnsi="Georgia"/>
          <w:color w:val="231F20"/>
          <w:spacing w:val="-30"/>
          <w:w w:val="95"/>
        </w:rPr>
        <w:t> </w:t>
      </w:r>
      <w:r>
        <w:rPr>
          <w:rFonts w:ascii="Georgia" w:hAnsi="Georgia"/>
          <w:color w:val="231F20"/>
          <w:w w:val="95"/>
        </w:rPr>
        <w:t>desarrollo</w:t>
      </w:r>
      <w:r>
        <w:rPr>
          <w:rFonts w:ascii="Georgia" w:hAnsi="Georgia"/>
          <w:color w:val="231F20"/>
          <w:spacing w:val="-30"/>
          <w:w w:val="95"/>
        </w:rPr>
        <w:t> </w:t>
      </w:r>
      <w:r>
        <w:rPr>
          <w:rFonts w:ascii="Georgia" w:hAnsi="Georgia"/>
          <w:color w:val="231F20"/>
          <w:w w:val="95"/>
        </w:rPr>
        <w:t>en</w:t>
      </w:r>
      <w:r>
        <w:rPr>
          <w:rFonts w:ascii="Georgia" w:hAnsi="Georgia"/>
          <w:color w:val="231F20"/>
          <w:spacing w:val="-30"/>
          <w:w w:val="95"/>
        </w:rPr>
        <w:t> </w:t>
      </w:r>
      <w:r>
        <w:rPr>
          <w:rFonts w:ascii="Georgia" w:hAnsi="Georgia"/>
          <w:color w:val="231F20"/>
          <w:w w:val="95"/>
        </w:rPr>
        <w:t>medio</w:t>
      </w:r>
      <w:r>
        <w:rPr>
          <w:rFonts w:ascii="Georgia" w:hAnsi="Georgia"/>
          <w:color w:val="231F20"/>
          <w:spacing w:val="-30"/>
          <w:w w:val="95"/>
        </w:rPr>
        <w:t> </w:t>
      </w:r>
      <w:r>
        <w:rPr>
          <w:rFonts w:ascii="Georgia" w:hAnsi="Georgia"/>
          <w:color w:val="231F20"/>
          <w:w w:val="95"/>
        </w:rPr>
        <w:t>de</w:t>
      </w:r>
      <w:r>
        <w:rPr>
          <w:rFonts w:ascii="Georgia" w:hAnsi="Georgia"/>
          <w:color w:val="231F20"/>
          <w:spacing w:val="-30"/>
          <w:w w:val="95"/>
        </w:rPr>
        <w:t> </w:t>
      </w:r>
      <w:r>
        <w:rPr>
          <w:rFonts w:ascii="Georgia" w:hAnsi="Georgia"/>
          <w:color w:val="231F20"/>
          <w:w w:val="95"/>
        </w:rPr>
        <w:t>la</w:t>
      </w:r>
      <w:r>
        <w:rPr>
          <w:rFonts w:ascii="Georgia" w:hAnsi="Georgia"/>
          <w:color w:val="231F20"/>
          <w:spacing w:val="-30"/>
          <w:w w:val="95"/>
        </w:rPr>
        <w:t> </w:t>
      </w:r>
      <w:r>
        <w:rPr>
          <w:rFonts w:ascii="Georgia" w:hAnsi="Georgia"/>
          <w:color w:val="231F20"/>
          <w:w w:val="95"/>
        </w:rPr>
        <w:t>improvisación</w:t>
      </w:r>
      <w:r>
        <w:rPr>
          <w:rFonts w:ascii="Georgia" w:hAnsi="Georgia"/>
          <w:color w:val="231F20"/>
          <w:spacing w:val="-31"/>
          <w:w w:val="95"/>
        </w:rPr>
        <w:t> </w:t>
      </w:r>
      <w:r>
        <w:rPr>
          <w:rFonts w:ascii="Georgia" w:hAnsi="Georgia"/>
          <w:color w:val="231F20"/>
          <w:w w:val="95"/>
        </w:rPr>
        <w:t>y</w:t>
      </w:r>
      <w:r>
        <w:rPr>
          <w:rFonts w:ascii="Georgia" w:hAnsi="Georgia"/>
          <w:color w:val="231F20"/>
          <w:spacing w:val="-30"/>
          <w:w w:val="95"/>
        </w:rPr>
        <w:t> </w:t>
      </w:r>
      <w:r>
        <w:rPr>
          <w:rFonts w:ascii="Georgia" w:hAnsi="Georgia"/>
          <w:color w:val="231F20"/>
          <w:w w:val="95"/>
        </w:rPr>
        <w:t>la</w:t>
      </w:r>
      <w:r>
        <w:rPr>
          <w:rFonts w:ascii="Georgia" w:hAnsi="Georgia"/>
          <w:color w:val="231F20"/>
          <w:spacing w:val="-30"/>
          <w:w w:val="95"/>
        </w:rPr>
        <w:t> </w:t>
      </w:r>
      <w:r>
        <w:rPr>
          <w:rFonts w:ascii="Georgia" w:hAnsi="Georgia"/>
          <w:color w:val="231F20"/>
          <w:w w:val="95"/>
        </w:rPr>
        <w:t>falta</w:t>
      </w:r>
      <w:r>
        <w:rPr>
          <w:rFonts w:ascii="Georgia" w:hAnsi="Georgia"/>
          <w:color w:val="231F20"/>
          <w:spacing w:val="-30"/>
          <w:w w:val="95"/>
        </w:rPr>
        <w:t> </w:t>
      </w:r>
      <w:r>
        <w:rPr>
          <w:rFonts w:ascii="Georgia" w:hAnsi="Georgia"/>
          <w:color w:val="231F20"/>
          <w:w w:val="95"/>
        </w:rPr>
        <w:t>de</w:t>
      </w:r>
      <w:r>
        <w:rPr>
          <w:rFonts w:ascii="Georgia" w:hAnsi="Georgia"/>
          <w:color w:val="231F20"/>
          <w:spacing w:val="-30"/>
          <w:w w:val="95"/>
        </w:rPr>
        <w:t> </w:t>
      </w:r>
      <w:r>
        <w:rPr>
          <w:rFonts w:ascii="Georgia" w:hAnsi="Georgia"/>
          <w:color w:val="231F20"/>
          <w:w w:val="95"/>
        </w:rPr>
        <w:t>visión</w:t>
      </w:r>
      <w:r>
        <w:rPr>
          <w:rFonts w:ascii="Georgia" w:hAnsi="Georgia"/>
          <w:color w:val="231F20"/>
          <w:spacing w:val="-30"/>
          <w:w w:val="95"/>
        </w:rPr>
        <w:t> </w:t>
      </w:r>
      <w:r>
        <w:rPr>
          <w:rFonts w:ascii="Georgia" w:hAnsi="Georgia"/>
          <w:color w:val="231F20"/>
          <w:w w:val="95"/>
        </w:rPr>
        <w:t>de</w:t>
      </w:r>
      <w:r>
        <w:rPr>
          <w:rFonts w:ascii="Georgia" w:hAnsi="Georgia"/>
          <w:color w:val="231F20"/>
          <w:spacing w:val="-30"/>
          <w:w w:val="95"/>
        </w:rPr>
        <w:t> </w:t>
      </w:r>
      <w:r>
        <w:rPr>
          <w:rFonts w:ascii="Georgia" w:hAnsi="Georgia"/>
          <w:color w:val="231F20"/>
          <w:w w:val="95"/>
        </w:rPr>
        <w:t>futuro ahogan</w:t>
      </w:r>
      <w:r>
        <w:rPr>
          <w:rFonts w:ascii="Georgia" w:hAnsi="Georgia"/>
          <w:color w:val="231F20"/>
          <w:spacing w:val="-23"/>
          <w:w w:val="95"/>
        </w:rPr>
        <w:t> </w:t>
      </w:r>
      <w:r>
        <w:rPr>
          <w:rFonts w:ascii="Georgia" w:hAnsi="Georgia"/>
          <w:color w:val="231F20"/>
          <w:w w:val="95"/>
        </w:rPr>
        <w:t>cualquier</w:t>
      </w:r>
      <w:r>
        <w:rPr>
          <w:rFonts w:ascii="Georgia" w:hAnsi="Georgia"/>
          <w:color w:val="231F20"/>
          <w:spacing w:val="-23"/>
          <w:w w:val="95"/>
        </w:rPr>
        <w:t> </w:t>
      </w:r>
      <w:r>
        <w:rPr>
          <w:rFonts w:ascii="Georgia" w:hAnsi="Georgia"/>
          <w:color w:val="231F20"/>
          <w:w w:val="95"/>
        </w:rPr>
        <w:t>intento</w:t>
      </w:r>
      <w:r>
        <w:rPr>
          <w:rFonts w:ascii="Georgia" w:hAnsi="Georgia"/>
          <w:color w:val="231F20"/>
          <w:spacing w:val="-22"/>
          <w:w w:val="95"/>
        </w:rPr>
        <w:t> </w:t>
      </w:r>
      <w:r>
        <w:rPr>
          <w:rFonts w:ascii="Georgia" w:hAnsi="Georgia"/>
          <w:color w:val="231F20"/>
          <w:w w:val="95"/>
        </w:rPr>
        <w:t>de</w:t>
      </w:r>
      <w:r>
        <w:rPr>
          <w:rFonts w:ascii="Georgia" w:hAnsi="Georgia"/>
          <w:color w:val="231F20"/>
          <w:spacing w:val="-23"/>
          <w:w w:val="95"/>
        </w:rPr>
        <w:t> </w:t>
      </w:r>
      <w:r>
        <w:rPr>
          <w:rFonts w:ascii="Georgia" w:hAnsi="Georgia"/>
          <w:color w:val="231F20"/>
          <w:w w:val="95"/>
        </w:rPr>
        <w:t>reconstrucción.</w:t>
      </w:r>
      <w:r>
        <w:rPr>
          <w:rFonts w:ascii="Georgia" w:hAnsi="Georgia"/>
          <w:color w:val="231F20"/>
          <w:spacing w:val="-22"/>
          <w:w w:val="95"/>
        </w:rPr>
        <w:t> </w:t>
      </w:r>
      <w:r>
        <w:rPr>
          <w:rFonts w:ascii="Georgia" w:hAnsi="Georgia"/>
          <w:color w:val="231F20"/>
          <w:spacing w:val="-6"/>
          <w:w w:val="95"/>
        </w:rPr>
        <w:t>Hoy,</w:t>
      </w:r>
      <w:r>
        <w:rPr>
          <w:rFonts w:ascii="Georgia" w:hAnsi="Georgia"/>
          <w:color w:val="231F20"/>
          <w:spacing w:val="-23"/>
          <w:w w:val="95"/>
        </w:rPr>
        <w:t> </w:t>
      </w:r>
      <w:r>
        <w:rPr>
          <w:rFonts w:ascii="Georgia" w:hAnsi="Georgia"/>
          <w:color w:val="231F20"/>
          <w:w w:val="95"/>
        </w:rPr>
        <w:t>no</w:t>
      </w:r>
      <w:r>
        <w:rPr>
          <w:rFonts w:ascii="Georgia" w:hAnsi="Georgia"/>
          <w:color w:val="231F20"/>
          <w:spacing w:val="-23"/>
          <w:w w:val="95"/>
        </w:rPr>
        <w:t> </w:t>
      </w:r>
      <w:r>
        <w:rPr>
          <w:rFonts w:ascii="Georgia" w:hAnsi="Georgia"/>
          <w:color w:val="231F20"/>
          <w:w w:val="95"/>
        </w:rPr>
        <w:t>hay</w:t>
      </w:r>
      <w:r>
        <w:rPr>
          <w:rFonts w:ascii="Georgia" w:hAnsi="Georgia"/>
          <w:color w:val="231F20"/>
          <w:spacing w:val="-23"/>
          <w:w w:val="95"/>
        </w:rPr>
        <w:t> </w:t>
      </w:r>
      <w:r>
        <w:rPr>
          <w:rFonts w:ascii="Georgia" w:hAnsi="Georgia"/>
          <w:color w:val="231F20"/>
          <w:w w:val="95"/>
        </w:rPr>
        <w:t>muchas</w:t>
      </w:r>
      <w:r>
        <w:rPr>
          <w:rFonts w:ascii="Georgia" w:hAnsi="Georgia"/>
          <w:color w:val="231F20"/>
          <w:spacing w:val="-23"/>
          <w:w w:val="95"/>
        </w:rPr>
        <w:t> </w:t>
      </w:r>
      <w:r>
        <w:rPr>
          <w:rFonts w:ascii="Georgia" w:hAnsi="Georgia"/>
          <w:color w:val="231F20"/>
          <w:w w:val="95"/>
        </w:rPr>
        <w:t>opciones</w:t>
      </w:r>
      <w:r>
        <w:rPr>
          <w:rFonts w:ascii="Georgia" w:hAnsi="Georgia"/>
          <w:color w:val="231F20"/>
          <w:spacing w:val="-23"/>
          <w:w w:val="95"/>
        </w:rPr>
        <w:t> </w:t>
      </w:r>
      <w:r>
        <w:rPr>
          <w:rFonts w:ascii="Georgia" w:hAnsi="Georgia"/>
          <w:color w:val="231F20"/>
          <w:w w:val="95"/>
        </w:rPr>
        <w:t>para dar</w:t>
      </w:r>
      <w:r>
        <w:rPr>
          <w:rFonts w:ascii="Georgia" w:hAnsi="Georgia"/>
          <w:color w:val="231F20"/>
          <w:spacing w:val="-34"/>
          <w:w w:val="95"/>
        </w:rPr>
        <w:t> </w:t>
      </w:r>
      <w:r>
        <w:rPr>
          <w:rFonts w:ascii="Georgia" w:hAnsi="Georgia"/>
          <w:color w:val="231F20"/>
          <w:w w:val="95"/>
        </w:rPr>
        <w:t>seguimiento</w:t>
      </w:r>
      <w:r>
        <w:rPr>
          <w:rFonts w:ascii="Georgia" w:hAnsi="Georgia"/>
          <w:color w:val="231F20"/>
          <w:spacing w:val="-34"/>
          <w:w w:val="95"/>
        </w:rPr>
        <w:t> </w:t>
      </w:r>
      <w:r>
        <w:rPr>
          <w:rFonts w:ascii="Georgia" w:hAnsi="Georgia"/>
          <w:color w:val="231F20"/>
          <w:w w:val="95"/>
        </w:rPr>
        <w:t>a</w:t>
      </w:r>
      <w:r>
        <w:rPr>
          <w:rFonts w:ascii="Georgia" w:hAnsi="Georgia"/>
          <w:color w:val="231F20"/>
          <w:spacing w:val="-34"/>
          <w:w w:val="95"/>
        </w:rPr>
        <w:t> </w:t>
      </w:r>
      <w:r>
        <w:rPr>
          <w:rFonts w:ascii="Georgia" w:hAnsi="Georgia"/>
          <w:color w:val="231F20"/>
          <w:w w:val="95"/>
        </w:rPr>
        <w:t>estos</w:t>
      </w:r>
      <w:r>
        <w:rPr>
          <w:rFonts w:ascii="Georgia" w:hAnsi="Georgia"/>
          <w:color w:val="231F20"/>
          <w:spacing w:val="-34"/>
          <w:w w:val="95"/>
        </w:rPr>
        <w:t> </w:t>
      </w:r>
      <w:r>
        <w:rPr>
          <w:rFonts w:ascii="Georgia" w:hAnsi="Georgia"/>
          <w:color w:val="231F20"/>
          <w:w w:val="95"/>
        </w:rPr>
        <w:t>impulsos,</w:t>
      </w:r>
      <w:r>
        <w:rPr>
          <w:rFonts w:ascii="Georgia" w:hAnsi="Georgia"/>
          <w:color w:val="231F20"/>
          <w:spacing w:val="-34"/>
          <w:w w:val="95"/>
        </w:rPr>
        <w:t> </w:t>
      </w:r>
      <w:r>
        <w:rPr>
          <w:rFonts w:ascii="Georgia" w:hAnsi="Georgia"/>
          <w:color w:val="231F20"/>
          <w:w w:val="95"/>
        </w:rPr>
        <w:t>porque</w:t>
      </w:r>
      <w:r>
        <w:rPr>
          <w:rFonts w:ascii="Georgia" w:hAnsi="Georgia"/>
          <w:color w:val="231F20"/>
          <w:spacing w:val="-34"/>
          <w:w w:val="95"/>
        </w:rPr>
        <w:t> </w:t>
      </w:r>
      <w:r>
        <w:rPr>
          <w:rFonts w:ascii="Georgia" w:hAnsi="Georgia"/>
          <w:color w:val="231F20"/>
          <w:w w:val="95"/>
        </w:rPr>
        <w:t>la</w:t>
      </w:r>
      <w:r>
        <w:rPr>
          <w:rFonts w:ascii="Georgia" w:hAnsi="Georgia"/>
          <w:color w:val="231F20"/>
          <w:spacing w:val="-34"/>
          <w:w w:val="95"/>
        </w:rPr>
        <w:t> </w:t>
      </w:r>
      <w:r>
        <w:rPr>
          <w:rFonts w:ascii="Georgia" w:hAnsi="Georgia"/>
          <w:color w:val="231F20"/>
          <w:w w:val="95"/>
        </w:rPr>
        <w:t>legalidad</w:t>
      </w:r>
      <w:r>
        <w:rPr>
          <w:rFonts w:ascii="Georgia" w:hAnsi="Georgia"/>
          <w:color w:val="231F20"/>
          <w:spacing w:val="-34"/>
          <w:w w:val="95"/>
        </w:rPr>
        <w:t> </w:t>
      </w:r>
      <w:r>
        <w:rPr>
          <w:rFonts w:ascii="Georgia" w:hAnsi="Georgia"/>
          <w:color w:val="231F20"/>
          <w:w w:val="95"/>
        </w:rPr>
        <w:t>está</w:t>
      </w:r>
      <w:r>
        <w:rPr>
          <w:rFonts w:ascii="Georgia" w:hAnsi="Georgia"/>
          <w:color w:val="231F20"/>
          <w:spacing w:val="-34"/>
          <w:w w:val="95"/>
        </w:rPr>
        <w:t> </w:t>
      </w:r>
      <w:r>
        <w:rPr>
          <w:rFonts w:ascii="Georgia" w:hAnsi="Georgia"/>
          <w:color w:val="231F20"/>
          <w:w w:val="95"/>
        </w:rPr>
        <w:t>rebasada</w:t>
      </w:r>
      <w:r>
        <w:rPr>
          <w:rFonts w:ascii="Georgia" w:hAnsi="Georgia"/>
          <w:color w:val="231F20"/>
          <w:spacing w:val="-34"/>
          <w:w w:val="95"/>
        </w:rPr>
        <w:t> </w:t>
      </w:r>
      <w:r>
        <w:rPr>
          <w:rFonts w:ascii="Georgia" w:hAnsi="Georgia"/>
          <w:color w:val="231F20"/>
          <w:w w:val="95"/>
        </w:rPr>
        <w:t>y</w:t>
      </w:r>
      <w:r>
        <w:rPr>
          <w:rFonts w:ascii="Georgia" w:hAnsi="Georgia"/>
          <w:color w:val="231F20"/>
          <w:spacing w:val="-34"/>
          <w:w w:val="95"/>
        </w:rPr>
        <w:t> </w:t>
      </w:r>
      <w:r>
        <w:rPr>
          <w:rFonts w:ascii="Georgia" w:hAnsi="Georgia"/>
          <w:color w:val="231F20"/>
          <w:w w:val="95"/>
        </w:rPr>
        <w:t>el</w:t>
      </w:r>
      <w:r>
        <w:rPr>
          <w:rFonts w:ascii="Georgia" w:hAnsi="Georgia"/>
          <w:color w:val="231F20"/>
          <w:spacing w:val="-34"/>
          <w:w w:val="95"/>
        </w:rPr>
        <w:t> </w:t>
      </w:r>
      <w:r>
        <w:rPr>
          <w:rFonts w:ascii="Georgia" w:hAnsi="Georgia"/>
          <w:color w:val="231F20"/>
          <w:w w:val="95"/>
        </w:rPr>
        <w:t>poder</w:t>
      </w:r>
      <w:r>
        <w:rPr>
          <w:rFonts w:ascii="Georgia" w:hAnsi="Georgia"/>
          <w:color w:val="231F20"/>
          <w:spacing w:val="-34"/>
          <w:w w:val="95"/>
        </w:rPr>
        <w:t> </w:t>
      </w:r>
      <w:r>
        <w:rPr>
          <w:rFonts w:ascii="Georgia" w:hAnsi="Georgia"/>
          <w:color w:val="231F20"/>
          <w:w w:val="95"/>
        </w:rPr>
        <w:t>del </w:t>
      </w:r>
      <w:r>
        <w:rPr>
          <w:rFonts w:ascii="Georgia" w:hAnsi="Georgia"/>
          <w:color w:val="231F20"/>
          <w:w w:val="90"/>
        </w:rPr>
        <w:t>Estado, peligrosamente</w:t>
      </w:r>
      <w:r>
        <w:rPr>
          <w:rFonts w:ascii="Georgia" w:hAnsi="Georgia"/>
          <w:color w:val="231F20"/>
          <w:spacing w:val="19"/>
          <w:w w:val="90"/>
        </w:rPr>
        <w:t> </w:t>
      </w:r>
      <w:r>
        <w:rPr>
          <w:rFonts w:ascii="Georgia" w:hAnsi="Georgia"/>
          <w:color w:val="231F20"/>
          <w:w w:val="90"/>
        </w:rPr>
        <w:t>debilitado.</w:t>
      </w:r>
    </w:p>
    <w:p>
      <w:pPr>
        <w:pStyle w:val="BodyText"/>
        <w:spacing w:line="249" w:lineRule="auto"/>
        <w:ind w:left="113" w:right="111" w:firstLine="283"/>
        <w:jc w:val="both"/>
        <w:rPr>
          <w:rFonts w:ascii="Georgia" w:hAnsi="Georgia"/>
        </w:rPr>
      </w:pPr>
      <w:r>
        <w:rPr>
          <w:rFonts w:ascii="Georgia" w:hAnsi="Georgia"/>
          <w:color w:val="231F20"/>
          <w:w w:val="95"/>
        </w:rPr>
        <w:t>La</w:t>
      </w:r>
      <w:r>
        <w:rPr>
          <w:rFonts w:ascii="Georgia" w:hAnsi="Georgia"/>
          <w:color w:val="231F20"/>
          <w:spacing w:val="-29"/>
          <w:w w:val="95"/>
        </w:rPr>
        <w:t> </w:t>
      </w:r>
      <w:r>
        <w:rPr>
          <w:rFonts w:ascii="Georgia" w:hAnsi="Georgia"/>
          <w:color w:val="231F20"/>
          <w:w w:val="95"/>
        </w:rPr>
        <w:t>ausencia</w:t>
      </w:r>
      <w:r>
        <w:rPr>
          <w:rFonts w:ascii="Georgia" w:hAnsi="Georgia"/>
          <w:color w:val="231F20"/>
          <w:spacing w:val="-29"/>
          <w:w w:val="95"/>
        </w:rPr>
        <w:t> </w:t>
      </w:r>
      <w:r>
        <w:rPr>
          <w:rFonts w:ascii="Georgia" w:hAnsi="Georgia"/>
          <w:color w:val="231F20"/>
          <w:w w:val="95"/>
        </w:rPr>
        <w:t>de</w:t>
      </w:r>
      <w:r>
        <w:rPr>
          <w:rFonts w:ascii="Georgia" w:hAnsi="Georgia"/>
          <w:color w:val="231F20"/>
          <w:spacing w:val="-29"/>
          <w:w w:val="95"/>
        </w:rPr>
        <w:t> </w:t>
      </w:r>
      <w:r>
        <w:rPr>
          <w:rFonts w:ascii="Georgia" w:hAnsi="Georgia"/>
          <w:color w:val="231F20"/>
          <w:w w:val="95"/>
        </w:rPr>
        <w:t>controles</w:t>
      </w:r>
      <w:r>
        <w:rPr>
          <w:rFonts w:ascii="Georgia" w:hAnsi="Georgia"/>
          <w:color w:val="231F20"/>
          <w:spacing w:val="-29"/>
          <w:w w:val="95"/>
        </w:rPr>
        <w:t> </w:t>
      </w:r>
      <w:r>
        <w:rPr>
          <w:rFonts w:ascii="Georgia" w:hAnsi="Georgia"/>
          <w:color w:val="231F20"/>
          <w:w w:val="95"/>
        </w:rPr>
        <w:t>que</w:t>
      </w:r>
      <w:r>
        <w:rPr>
          <w:rFonts w:ascii="Georgia" w:hAnsi="Georgia"/>
          <w:color w:val="231F20"/>
          <w:spacing w:val="-29"/>
          <w:w w:val="95"/>
        </w:rPr>
        <w:t> </w:t>
      </w:r>
      <w:r>
        <w:rPr>
          <w:rFonts w:ascii="Georgia" w:hAnsi="Georgia"/>
          <w:color w:val="231F20"/>
          <w:w w:val="95"/>
        </w:rPr>
        <w:t>precedan</w:t>
      </w:r>
      <w:r>
        <w:rPr>
          <w:rFonts w:ascii="Georgia" w:hAnsi="Georgia"/>
          <w:color w:val="231F20"/>
          <w:spacing w:val="-29"/>
          <w:w w:val="95"/>
        </w:rPr>
        <w:t> </w:t>
      </w:r>
      <w:r>
        <w:rPr>
          <w:rFonts w:ascii="Georgia" w:hAnsi="Georgia"/>
          <w:color w:val="231F20"/>
          <w:w w:val="95"/>
        </w:rPr>
        <w:t>a</w:t>
      </w:r>
      <w:r>
        <w:rPr>
          <w:rFonts w:ascii="Georgia" w:hAnsi="Georgia"/>
          <w:color w:val="231F20"/>
          <w:spacing w:val="-29"/>
          <w:w w:val="95"/>
        </w:rPr>
        <w:t> </w:t>
      </w:r>
      <w:r>
        <w:rPr>
          <w:rFonts w:ascii="Georgia" w:hAnsi="Georgia"/>
          <w:color w:val="231F20"/>
          <w:w w:val="95"/>
        </w:rPr>
        <w:t>la</w:t>
      </w:r>
      <w:r>
        <w:rPr>
          <w:rFonts w:ascii="Georgia" w:hAnsi="Georgia"/>
          <w:color w:val="231F20"/>
          <w:spacing w:val="-29"/>
          <w:w w:val="95"/>
        </w:rPr>
        <w:t> </w:t>
      </w:r>
      <w:r>
        <w:rPr>
          <w:rFonts w:ascii="Georgia" w:hAnsi="Georgia"/>
          <w:color w:val="231F20"/>
          <w:w w:val="95"/>
        </w:rPr>
        <w:t>emisión</w:t>
      </w:r>
      <w:r>
        <w:rPr>
          <w:rFonts w:ascii="Georgia" w:hAnsi="Georgia"/>
          <w:color w:val="231F20"/>
          <w:spacing w:val="-29"/>
          <w:w w:val="95"/>
        </w:rPr>
        <w:t> </w:t>
      </w:r>
      <w:r>
        <w:rPr>
          <w:rFonts w:ascii="Georgia" w:hAnsi="Georgia"/>
          <w:color w:val="231F20"/>
          <w:w w:val="95"/>
        </w:rPr>
        <w:t>misma</w:t>
      </w:r>
      <w:r>
        <w:rPr>
          <w:rFonts w:ascii="Georgia" w:hAnsi="Georgia"/>
          <w:color w:val="231F20"/>
          <w:spacing w:val="-29"/>
          <w:w w:val="95"/>
        </w:rPr>
        <w:t> </w:t>
      </w:r>
      <w:r>
        <w:rPr>
          <w:rFonts w:ascii="Georgia" w:hAnsi="Georgia"/>
          <w:color w:val="231F20"/>
          <w:w w:val="95"/>
        </w:rPr>
        <w:t>de</w:t>
      </w:r>
      <w:r>
        <w:rPr>
          <w:rFonts w:ascii="Georgia" w:hAnsi="Georgia"/>
          <w:color w:val="231F20"/>
          <w:spacing w:val="-29"/>
          <w:w w:val="95"/>
        </w:rPr>
        <w:t> </w:t>
      </w:r>
      <w:r>
        <w:rPr>
          <w:rFonts w:ascii="Georgia" w:hAnsi="Georgia"/>
          <w:color w:val="231F20"/>
          <w:w w:val="95"/>
        </w:rPr>
        <w:t>la</w:t>
      </w:r>
      <w:r>
        <w:rPr>
          <w:rFonts w:ascii="Georgia" w:hAnsi="Georgia"/>
          <w:color w:val="231F20"/>
          <w:spacing w:val="-29"/>
          <w:w w:val="95"/>
        </w:rPr>
        <w:t> </w:t>
      </w:r>
      <w:r>
        <w:rPr>
          <w:rFonts w:ascii="Georgia" w:hAnsi="Georgia"/>
          <w:color w:val="231F20"/>
          <w:w w:val="95"/>
        </w:rPr>
        <w:t>ley</w:t>
      </w:r>
      <w:r>
        <w:rPr>
          <w:rFonts w:ascii="Georgia" w:hAnsi="Georgia"/>
          <w:color w:val="231F20"/>
          <w:spacing w:val="-29"/>
          <w:w w:val="95"/>
        </w:rPr>
        <w:t> </w:t>
      </w:r>
      <w:r>
        <w:rPr>
          <w:rFonts w:ascii="Georgia" w:hAnsi="Georgia"/>
          <w:color w:val="231F20"/>
          <w:w w:val="95"/>
        </w:rPr>
        <w:t>nos</w:t>
      </w:r>
      <w:r>
        <w:rPr>
          <w:rFonts w:ascii="Georgia" w:hAnsi="Georgia"/>
          <w:color w:val="231F20"/>
          <w:spacing w:val="-29"/>
          <w:w w:val="95"/>
        </w:rPr>
        <w:t> </w:t>
      </w:r>
      <w:r>
        <w:rPr>
          <w:rFonts w:ascii="Georgia" w:hAnsi="Georgia"/>
          <w:color w:val="231F20"/>
          <w:w w:val="95"/>
        </w:rPr>
        <w:t>coloca en</w:t>
      </w:r>
      <w:r>
        <w:rPr>
          <w:rFonts w:ascii="Georgia" w:hAnsi="Georgia"/>
          <w:color w:val="231F20"/>
          <w:spacing w:val="-10"/>
          <w:w w:val="95"/>
        </w:rPr>
        <w:t> </w:t>
      </w:r>
      <w:r>
        <w:rPr>
          <w:rFonts w:ascii="Georgia" w:hAnsi="Georgia"/>
          <w:color w:val="231F20"/>
          <w:w w:val="95"/>
        </w:rPr>
        <w:t>una</w:t>
      </w:r>
      <w:r>
        <w:rPr>
          <w:rFonts w:ascii="Georgia" w:hAnsi="Georgia"/>
          <w:color w:val="231F20"/>
          <w:spacing w:val="-10"/>
          <w:w w:val="95"/>
        </w:rPr>
        <w:t> </w:t>
      </w:r>
      <w:r>
        <w:rPr>
          <w:rFonts w:ascii="Georgia" w:hAnsi="Georgia"/>
          <w:color w:val="231F20"/>
          <w:w w:val="95"/>
        </w:rPr>
        <w:t>situación</w:t>
      </w:r>
      <w:r>
        <w:rPr>
          <w:rFonts w:ascii="Georgia" w:hAnsi="Georgia"/>
          <w:color w:val="231F20"/>
          <w:spacing w:val="-10"/>
          <w:w w:val="95"/>
        </w:rPr>
        <w:t> </w:t>
      </w:r>
      <w:r>
        <w:rPr>
          <w:rFonts w:ascii="Georgia" w:hAnsi="Georgia"/>
          <w:color w:val="231F20"/>
          <w:w w:val="95"/>
        </w:rPr>
        <w:t>sumamente</w:t>
      </w:r>
      <w:r>
        <w:rPr>
          <w:rFonts w:ascii="Georgia" w:hAnsi="Georgia"/>
          <w:color w:val="231F20"/>
          <w:spacing w:val="-10"/>
          <w:w w:val="95"/>
        </w:rPr>
        <w:t> </w:t>
      </w:r>
      <w:r>
        <w:rPr>
          <w:rFonts w:ascii="Georgia" w:hAnsi="Georgia"/>
          <w:color w:val="231F20"/>
          <w:w w:val="95"/>
        </w:rPr>
        <w:t>delicada,</w:t>
      </w:r>
      <w:r>
        <w:rPr>
          <w:rFonts w:ascii="Georgia" w:hAnsi="Georgia"/>
          <w:color w:val="231F20"/>
          <w:spacing w:val="-9"/>
          <w:w w:val="95"/>
        </w:rPr>
        <w:t> </w:t>
      </w:r>
      <w:r>
        <w:rPr>
          <w:rFonts w:ascii="Georgia" w:hAnsi="Georgia"/>
          <w:color w:val="231F20"/>
          <w:w w:val="95"/>
        </w:rPr>
        <w:t>pues</w:t>
      </w:r>
      <w:r>
        <w:rPr>
          <w:rFonts w:ascii="Georgia" w:hAnsi="Georgia"/>
          <w:color w:val="231F20"/>
          <w:spacing w:val="-9"/>
          <w:w w:val="95"/>
        </w:rPr>
        <w:t> </w:t>
      </w:r>
      <w:r>
        <w:rPr>
          <w:rFonts w:ascii="Georgia" w:hAnsi="Georgia"/>
          <w:color w:val="231F20"/>
          <w:w w:val="95"/>
        </w:rPr>
        <w:t>el</w:t>
      </w:r>
      <w:r>
        <w:rPr>
          <w:rFonts w:ascii="Georgia" w:hAnsi="Georgia"/>
          <w:color w:val="231F20"/>
          <w:spacing w:val="-10"/>
          <w:w w:val="95"/>
        </w:rPr>
        <w:t> </w:t>
      </w:r>
      <w:r>
        <w:rPr>
          <w:rFonts w:ascii="Georgia" w:hAnsi="Georgia"/>
          <w:color w:val="231F20"/>
          <w:w w:val="95"/>
        </w:rPr>
        <w:t>Estado</w:t>
      </w:r>
      <w:r>
        <w:rPr>
          <w:rFonts w:ascii="Georgia" w:hAnsi="Georgia"/>
          <w:color w:val="231F20"/>
          <w:spacing w:val="-9"/>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Derecho</w:t>
      </w:r>
      <w:r>
        <w:rPr>
          <w:rFonts w:ascii="Georgia" w:hAnsi="Georgia"/>
          <w:color w:val="231F20"/>
          <w:spacing w:val="-9"/>
          <w:w w:val="95"/>
        </w:rPr>
        <w:t> </w:t>
      </w:r>
      <w:r>
        <w:rPr>
          <w:rFonts w:ascii="Georgia" w:hAnsi="Georgia"/>
          <w:color w:val="231F20"/>
          <w:w w:val="95"/>
        </w:rPr>
        <w:t>se</w:t>
      </w:r>
      <w:r>
        <w:rPr>
          <w:rFonts w:ascii="Georgia" w:hAnsi="Georgia"/>
          <w:color w:val="231F20"/>
          <w:spacing w:val="-10"/>
          <w:w w:val="95"/>
        </w:rPr>
        <w:t> </w:t>
      </w:r>
      <w:r>
        <w:rPr>
          <w:rFonts w:ascii="Georgia" w:hAnsi="Georgia"/>
          <w:color w:val="231F20"/>
          <w:w w:val="95"/>
        </w:rPr>
        <w:t>conforma con</w:t>
      </w:r>
      <w:r>
        <w:rPr>
          <w:rFonts w:ascii="Georgia" w:hAnsi="Georgia"/>
          <w:color w:val="231F20"/>
          <w:spacing w:val="-36"/>
          <w:w w:val="95"/>
        </w:rPr>
        <w:t> </w:t>
      </w:r>
      <w:r>
        <w:rPr>
          <w:rFonts w:ascii="Georgia" w:hAnsi="Georgia"/>
          <w:color w:val="231F20"/>
          <w:w w:val="95"/>
        </w:rPr>
        <w:t>reparar</w:t>
      </w:r>
      <w:r>
        <w:rPr>
          <w:rFonts w:ascii="Georgia" w:hAnsi="Georgia"/>
          <w:color w:val="231F20"/>
          <w:spacing w:val="-36"/>
          <w:w w:val="95"/>
        </w:rPr>
        <w:t> </w:t>
      </w:r>
      <w:r>
        <w:rPr>
          <w:rFonts w:ascii="Georgia" w:hAnsi="Georgia"/>
          <w:color w:val="231F20"/>
          <w:w w:val="95"/>
        </w:rPr>
        <w:t>–así</w:t>
      </w:r>
      <w:r>
        <w:rPr>
          <w:rFonts w:ascii="Georgia" w:hAnsi="Georgia"/>
          <w:color w:val="231F20"/>
          <w:spacing w:val="-36"/>
          <w:w w:val="95"/>
        </w:rPr>
        <w:t> </w:t>
      </w:r>
      <w:r>
        <w:rPr>
          <w:rFonts w:ascii="Georgia" w:hAnsi="Georgia"/>
          <w:color w:val="231F20"/>
          <w:w w:val="95"/>
        </w:rPr>
        <w:t>sea</w:t>
      </w:r>
      <w:r>
        <w:rPr>
          <w:rFonts w:ascii="Georgia" w:hAnsi="Georgia"/>
          <w:color w:val="231F20"/>
          <w:spacing w:val="-36"/>
          <w:w w:val="95"/>
        </w:rPr>
        <w:t> </w:t>
      </w:r>
      <w:r>
        <w:rPr>
          <w:rFonts w:ascii="Georgia" w:hAnsi="Georgia"/>
          <w:color w:val="231F20"/>
          <w:w w:val="95"/>
        </w:rPr>
        <w:t>medianamente–</w:t>
      </w:r>
      <w:r>
        <w:rPr>
          <w:rFonts w:ascii="Georgia" w:hAnsi="Georgia"/>
          <w:color w:val="231F20"/>
          <w:spacing w:val="-36"/>
          <w:w w:val="95"/>
        </w:rPr>
        <w:t> </w:t>
      </w:r>
      <w:r>
        <w:rPr>
          <w:rFonts w:ascii="Georgia" w:hAnsi="Georgia"/>
          <w:color w:val="231F20"/>
          <w:w w:val="95"/>
        </w:rPr>
        <w:t>lo</w:t>
      </w:r>
      <w:r>
        <w:rPr>
          <w:rFonts w:ascii="Georgia" w:hAnsi="Georgia"/>
          <w:color w:val="231F20"/>
          <w:spacing w:val="-36"/>
          <w:w w:val="95"/>
        </w:rPr>
        <w:t> </w:t>
      </w:r>
      <w:r>
        <w:rPr>
          <w:rFonts w:ascii="Georgia" w:hAnsi="Georgia"/>
          <w:color w:val="231F20"/>
          <w:w w:val="95"/>
        </w:rPr>
        <w:t>que</w:t>
      </w:r>
      <w:r>
        <w:rPr>
          <w:rFonts w:ascii="Georgia" w:hAnsi="Georgia"/>
          <w:color w:val="231F20"/>
          <w:spacing w:val="-36"/>
          <w:w w:val="95"/>
        </w:rPr>
        <w:t> </w:t>
      </w:r>
      <w:r>
        <w:rPr>
          <w:rFonts w:ascii="Georgia" w:hAnsi="Georgia"/>
          <w:color w:val="231F20"/>
          <w:w w:val="95"/>
        </w:rPr>
        <w:t>se</w:t>
      </w:r>
      <w:r>
        <w:rPr>
          <w:rFonts w:ascii="Georgia" w:hAnsi="Georgia"/>
          <w:color w:val="231F20"/>
          <w:spacing w:val="-36"/>
          <w:w w:val="95"/>
        </w:rPr>
        <w:t> </w:t>
      </w:r>
      <w:r>
        <w:rPr>
          <w:rFonts w:ascii="Georgia" w:hAnsi="Georgia"/>
          <w:color w:val="231F20"/>
          <w:w w:val="95"/>
        </w:rPr>
        <w:t>ha</w:t>
      </w:r>
      <w:r>
        <w:rPr>
          <w:rFonts w:ascii="Georgia" w:hAnsi="Georgia"/>
          <w:color w:val="231F20"/>
          <w:spacing w:val="-36"/>
          <w:w w:val="95"/>
        </w:rPr>
        <w:t> </w:t>
      </w:r>
      <w:r>
        <w:rPr>
          <w:rFonts w:ascii="Georgia" w:hAnsi="Georgia"/>
          <w:color w:val="231F20"/>
          <w:w w:val="95"/>
        </w:rPr>
        <w:t>desviado</w:t>
      </w:r>
      <w:r>
        <w:rPr>
          <w:rFonts w:ascii="Georgia" w:hAnsi="Georgia"/>
          <w:color w:val="231F20"/>
          <w:spacing w:val="-36"/>
          <w:w w:val="95"/>
        </w:rPr>
        <w:t> </w:t>
      </w:r>
      <w:r>
        <w:rPr>
          <w:rFonts w:ascii="Georgia" w:hAnsi="Georgia"/>
          <w:color w:val="231F20"/>
          <w:w w:val="95"/>
        </w:rPr>
        <w:t>de</w:t>
      </w:r>
      <w:r>
        <w:rPr>
          <w:rFonts w:ascii="Georgia" w:hAnsi="Georgia"/>
          <w:color w:val="231F20"/>
          <w:spacing w:val="-36"/>
          <w:w w:val="95"/>
        </w:rPr>
        <w:t> </w:t>
      </w:r>
      <w:r>
        <w:rPr>
          <w:rFonts w:ascii="Georgia" w:hAnsi="Georgia"/>
          <w:color w:val="231F20"/>
          <w:w w:val="95"/>
        </w:rPr>
        <w:t>la</w:t>
      </w:r>
      <w:r>
        <w:rPr>
          <w:rFonts w:ascii="Georgia" w:hAnsi="Georgia"/>
          <w:color w:val="231F20"/>
          <w:spacing w:val="-36"/>
          <w:w w:val="95"/>
        </w:rPr>
        <w:t> </w:t>
      </w:r>
      <w:r>
        <w:rPr>
          <w:rFonts w:ascii="Georgia" w:hAnsi="Georgia"/>
          <w:color w:val="231F20"/>
          <w:w w:val="95"/>
        </w:rPr>
        <w:t>Constitución</w:t>
      </w:r>
      <w:r>
        <w:rPr>
          <w:rFonts w:ascii="Georgia" w:hAnsi="Georgia"/>
          <w:color w:val="231F20"/>
          <w:spacing w:val="-36"/>
          <w:w w:val="95"/>
        </w:rPr>
        <w:t> </w:t>
      </w:r>
      <w:r>
        <w:rPr>
          <w:rFonts w:ascii="Georgia" w:hAnsi="Georgia"/>
          <w:color w:val="231F20"/>
          <w:w w:val="95"/>
        </w:rPr>
        <w:t>y</w:t>
      </w:r>
      <w:r>
        <w:rPr>
          <w:rFonts w:ascii="Georgia" w:hAnsi="Georgia"/>
          <w:color w:val="231F20"/>
          <w:spacing w:val="-36"/>
          <w:w w:val="95"/>
        </w:rPr>
        <w:t> </w:t>
      </w:r>
      <w:r>
        <w:rPr>
          <w:rFonts w:ascii="Georgia" w:hAnsi="Georgia"/>
          <w:color w:val="231F20"/>
          <w:w w:val="95"/>
        </w:rPr>
        <w:t>no apuesta</w:t>
      </w:r>
      <w:r>
        <w:rPr>
          <w:rFonts w:ascii="Georgia" w:hAnsi="Georgia"/>
          <w:color w:val="231F20"/>
          <w:spacing w:val="-29"/>
          <w:w w:val="95"/>
        </w:rPr>
        <w:t> </w:t>
      </w:r>
      <w:r>
        <w:rPr>
          <w:rFonts w:ascii="Georgia" w:hAnsi="Georgia"/>
          <w:color w:val="231F20"/>
          <w:w w:val="95"/>
        </w:rPr>
        <w:t>a</w:t>
      </w:r>
      <w:r>
        <w:rPr>
          <w:rFonts w:ascii="Georgia" w:hAnsi="Georgia"/>
          <w:color w:val="231F20"/>
          <w:spacing w:val="-30"/>
          <w:w w:val="95"/>
        </w:rPr>
        <w:t> </w:t>
      </w:r>
      <w:r>
        <w:rPr>
          <w:rFonts w:ascii="Georgia" w:hAnsi="Georgia"/>
          <w:color w:val="231F20"/>
          <w:w w:val="95"/>
        </w:rPr>
        <w:t>la</w:t>
      </w:r>
      <w:r>
        <w:rPr>
          <w:rFonts w:ascii="Georgia" w:hAnsi="Georgia"/>
          <w:color w:val="231F20"/>
          <w:spacing w:val="-30"/>
          <w:w w:val="95"/>
        </w:rPr>
        <w:t> </w:t>
      </w:r>
      <w:r>
        <w:rPr>
          <w:rFonts w:ascii="Georgia" w:hAnsi="Georgia"/>
          <w:color w:val="231F20"/>
          <w:w w:val="95"/>
        </w:rPr>
        <w:t>construcción</w:t>
      </w:r>
      <w:r>
        <w:rPr>
          <w:rFonts w:ascii="Georgia" w:hAnsi="Georgia"/>
          <w:color w:val="231F20"/>
          <w:spacing w:val="-30"/>
          <w:w w:val="95"/>
        </w:rPr>
        <w:t> </w:t>
      </w:r>
      <w:r>
        <w:rPr>
          <w:rFonts w:ascii="Georgia" w:hAnsi="Georgia"/>
          <w:color w:val="231F20"/>
          <w:w w:val="95"/>
        </w:rPr>
        <w:t>constitucional</w:t>
      </w:r>
      <w:r>
        <w:rPr>
          <w:rFonts w:ascii="Georgia" w:hAnsi="Georgia"/>
          <w:color w:val="231F20"/>
          <w:spacing w:val="-30"/>
          <w:w w:val="95"/>
        </w:rPr>
        <w:t> </w:t>
      </w:r>
      <w:r>
        <w:rPr>
          <w:rFonts w:ascii="Georgia" w:hAnsi="Georgia"/>
          <w:color w:val="231F20"/>
          <w:w w:val="95"/>
        </w:rPr>
        <w:t>desde</w:t>
      </w:r>
      <w:r>
        <w:rPr>
          <w:rFonts w:ascii="Georgia" w:hAnsi="Georgia"/>
          <w:color w:val="231F20"/>
          <w:spacing w:val="-29"/>
          <w:w w:val="95"/>
        </w:rPr>
        <w:t> </w:t>
      </w:r>
      <w:r>
        <w:rPr>
          <w:rFonts w:ascii="Georgia" w:hAnsi="Georgia"/>
          <w:color w:val="231F20"/>
          <w:w w:val="95"/>
        </w:rPr>
        <w:t>el</w:t>
      </w:r>
      <w:r>
        <w:rPr>
          <w:rFonts w:ascii="Georgia" w:hAnsi="Georgia"/>
          <w:color w:val="231F20"/>
          <w:spacing w:val="-30"/>
          <w:w w:val="95"/>
        </w:rPr>
        <w:t> </w:t>
      </w:r>
      <w:r>
        <w:rPr>
          <w:rFonts w:ascii="Georgia" w:hAnsi="Georgia"/>
          <w:color w:val="231F20"/>
          <w:w w:val="95"/>
        </w:rPr>
        <w:t>origen</w:t>
      </w:r>
      <w:r>
        <w:rPr>
          <w:rFonts w:ascii="Georgia" w:hAnsi="Georgia"/>
          <w:color w:val="231F20"/>
          <w:spacing w:val="-30"/>
          <w:w w:val="95"/>
        </w:rPr>
        <w:t> </w:t>
      </w:r>
      <w:r>
        <w:rPr>
          <w:rFonts w:ascii="Georgia" w:hAnsi="Georgia"/>
          <w:color w:val="231F20"/>
          <w:w w:val="95"/>
        </w:rPr>
        <w:t>de</w:t>
      </w:r>
      <w:r>
        <w:rPr>
          <w:rFonts w:ascii="Georgia" w:hAnsi="Georgia"/>
          <w:color w:val="231F20"/>
          <w:spacing w:val="-30"/>
          <w:w w:val="95"/>
        </w:rPr>
        <w:t> </w:t>
      </w:r>
      <w:r>
        <w:rPr>
          <w:rFonts w:ascii="Georgia" w:hAnsi="Georgia"/>
          <w:color w:val="231F20"/>
          <w:w w:val="95"/>
        </w:rPr>
        <w:t>las</w:t>
      </w:r>
      <w:r>
        <w:rPr>
          <w:rFonts w:ascii="Georgia" w:hAnsi="Georgia"/>
          <w:color w:val="231F20"/>
          <w:spacing w:val="-30"/>
          <w:w w:val="95"/>
        </w:rPr>
        <w:t> </w:t>
      </w:r>
      <w:r>
        <w:rPr>
          <w:rFonts w:ascii="Georgia" w:hAnsi="Georgia"/>
          <w:color w:val="231F20"/>
          <w:w w:val="95"/>
        </w:rPr>
        <w:t>normas.</w:t>
      </w:r>
    </w:p>
    <w:p>
      <w:pPr>
        <w:pStyle w:val="BodyText"/>
        <w:spacing w:line="249" w:lineRule="auto"/>
        <w:ind w:left="113" w:right="110" w:firstLine="283"/>
        <w:jc w:val="both"/>
        <w:rPr>
          <w:rFonts w:ascii="Georgia" w:hAnsi="Georgia"/>
        </w:rPr>
      </w:pPr>
      <w:r>
        <w:rPr>
          <w:rFonts w:ascii="Georgia" w:hAnsi="Georgia"/>
          <w:color w:val="231F20"/>
          <w:w w:val="95"/>
        </w:rPr>
        <w:t>En</w:t>
      </w:r>
      <w:r>
        <w:rPr>
          <w:rFonts w:ascii="Georgia" w:hAnsi="Georgia"/>
          <w:color w:val="231F20"/>
          <w:spacing w:val="-35"/>
          <w:w w:val="95"/>
        </w:rPr>
        <w:t> </w:t>
      </w:r>
      <w:r>
        <w:rPr>
          <w:rFonts w:ascii="Georgia" w:hAnsi="Georgia"/>
          <w:color w:val="231F20"/>
          <w:w w:val="95"/>
        </w:rPr>
        <w:t>el</w:t>
      </w:r>
      <w:r>
        <w:rPr>
          <w:rFonts w:ascii="Georgia" w:hAnsi="Georgia"/>
          <w:color w:val="231F20"/>
          <w:spacing w:val="-35"/>
          <w:w w:val="95"/>
        </w:rPr>
        <w:t> </w:t>
      </w:r>
      <w:r>
        <w:rPr>
          <w:rFonts w:ascii="Georgia" w:hAnsi="Georgia"/>
          <w:color w:val="231F20"/>
          <w:w w:val="95"/>
        </w:rPr>
        <w:t>mismo</w:t>
      </w:r>
      <w:r>
        <w:rPr>
          <w:rFonts w:ascii="Georgia" w:hAnsi="Georgia"/>
          <w:color w:val="231F20"/>
          <w:spacing w:val="-35"/>
          <w:w w:val="95"/>
        </w:rPr>
        <w:t> </w:t>
      </w:r>
      <w:r>
        <w:rPr>
          <w:rFonts w:ascii="Georgia" w:hAnsi="Georgia"/>
          <w:color w:val="231F20"/>
          <w:w w:val="95"/>
        </w:rPr>
        <w:t>orden</w:t>
      </w:r>
      <w:r>
        <w:rPr>
          <w:rFonts w:ascii="Georgia" w:hAnsi="Georgia"/>
          <w:color w:val="231F20"/>
          <w:spacing w:val="-35"/>
          <w:w w:val="95"/>
        </w:rPr>
        <w:t> </w:t>
      </w:r>
      <w:r>
        <w:rPr>
          <w:rFonts w:ascii="Georgia" w:hAnsi="Georgia"/>
          <w:color w:val="231F20"/>
          <w:w w:val="95"/>
        </w:rPr>
        <w:t>de</w:t>
      </w:r>
      <w:r>
        <w:rPr>
          <w:rFonts w:ascii="Georgia" w:hAnsi="Georgia"/>
          <w:color w:val="231F20"/>
          <w:spacing w:val="-35"/>
          <w:w w:val="95"/>
        </w:rPr>
        <w:t> </w:t>
      </w:r>
      <w:r>
        <w:rPr>
          <w:rFonts w:ascii="Georgia" w:hAnsi="Georgia"/>
          <w:color w:val="231F20"/>
          <w:w w:val="95"/>
        </w:rPr>
        <w:t>ideas,</w:t>
      </w:r>
      <w:r>
        <w:rPr>
          <w:rFonts w:ascii="Georgia" w:hAnsi="Georgia"/>
          <w:color w:val="231F20"/>
          <w:spacing w:val="-35"/>
          <w:w w:val="95"/>
        </w:rPr>
        <w:t> </w:t>
      </w:r>
      <w:r>
        <w:rPr>
          <w:rFonts w:ascii="Georgia" w:hAnsi="Georgia"/>
          <w:color w:val="231F20"/>
          <w:w w:val="95"/>
        </w:rPr>
        <w:t>es</w:t>
      </w:r>
      <w:r>
        <w:rPr>
          <w:rFonts w:ascii="Georgia" w:hAnsi="Georgia"/>
          <w:color w:val="231F20"/>
          <w:spacing w:val="-35"/>
          <w:w w:val="95"/>
        </w:rPr>
        <w:t> </w:t>
      </w:r>
      <w:r>
        <w:rPr>
          <w:rFonts w:ascii="Georgia" w:hAnsi="Georgia"/>
          <w:color w:val="231F20"/>
          <w:w w:val="95"/>
        </w:rPr>
        <w:t>común</w:t>
      </w:r>
      <w:r>
        <w:rPr>
          <w:rFonts w:ascii="Georgia" w:hAnsi="Georgia"/>
          <w:color w:val="231F20"/>
          <w:spacing w:val="-35"/>
          <w:w w:val="95"/>
        </w:rPr>
        <w:t> </w:t>
      </w:r>
      <w:r>
        <w:rPr>
          <w:rFonts w:ascii="Georgia" w:hAnsi="Georgia"/>
          <w:color w:val="231F20"/>
          <w:w w:val="95"/>
        </w:rPr>
        <w:t>escuchar</w:t>
      </w:r>
      <w:r>
        <w:rPr>
          <w:rFonts w:ascii="Georgia" w:hAnsi="Georgia"/>
          <w:color w:val="231F20"/>
          <w:spacing w:val="-35"/>
          <w:w w:val="95"/>
        </w:rPr>
        <w:t> </w:t>
      </w:r>
      <w:r>
        <w:rPr>
          <w:rFonts w:ascii="Georgia" w:hAnsi="Georgia"/>
          <w:color w:val="231F20"/>
          <w:w w:val="95"/>
        </w:rPr>
        <w:t>entre</w:t>
      </w:r>
      <w:r>
        <w:rPr>
          <w:rFonts w:ascii="Georgia" w:hAnsi="Georgia"/>
          <w:color w:val="231F20"/>
          <w:spacing w:val="-35"/>
          <w:w w:val="95"/>
        </w:rPr>
        <w:t> </w:t>
      </w:r>
      <w:r>
        <w:rPr>
          <w:rFonts w:ascii="Georgia" w:hAnsi="Georgia"/>
          <w:color w:val="231F20"/>
          <w:w w:val="95"/>
        </w:rPr>
        <w:t>la</w:t>
      </w:r>
      <w:r>
        <w:rPr>
          <w:rFonts w:ascii="Georgia" w:hAnsi="Georgia"/>
          <w:color w:val="231F20"/>
          <w:spacing w:val="-35"/>
          <w:w w:val="95"/>
        </w:rPr>
        <w:t> </w:t>
      </w:r>
      <w:r>
        <w:rPr>
          <w:rFonts w:ascii="Georgia" w:hAnsi="Georgia"/>
          <w:color w:val="231F20"/>
          <w:w w:val="95"/>
        </w:rPr>
        <w:t>población</w:t>
      </w:r>
      <w:r>
        <w:rPr>
          <w:rFonts w:ascii="Georgia" w:hAnsi="Georgia"/>
          <w:color w:val="231F20"/>
          <w:spacing w:val="-35"/>
          <w:w w:val="95"/>
        </w:rPr>
        <w:t> </w:t>
      </w:r>
      <w:r>
        <w:rPr>
          <w:rFonts w:ascii="Georgia" w:hAnsi="Georgia"/>
          <w:color w:val="231F20"/>
          <w:spacing w:val="-3"/>
          <w:w w:val="95"/>
        </w:rPr>
        <w:t>expresiones </w:t>
      </w:r>
      <w:r>
        <w:rPr>
          <w:rFonts w:ascii="Georgia" w:hAnsi="Georgia"/>
          <w:color w:val="231F20"/>
          <w:w w:val="95"/>
        </w:rPr>
        <w:t>erróneas</w:t>
      </w:r>
      <w:r>
        <w:rPr>
          <w:rFonts w:ascii="Georgia" w:hAnsi="Georgia"/>
          <w:color w:val="231F20"/>
          <w:spacing w:val="-36"/>
          <w:w w:val="95"/>
        </w:rPr>
        <w:t> </w:t>
      </w:r>
      <w:r>
        <w:rPr>
          <w:rFonts w:ascii="Georgia" w:hAnsi="Georgia"/>
          <w:color w:val="231F20"/>
          <w:w w:val="95"/>
        </w:rPr>
        <w:t>sobre</w:t>
      </w:r>
      <w:r>
        <w:rPr>
          <w:rFonts w:ascii="Georgia" w:hAnsi="Georgia"/>
          <w:color w:val="231F20"/>
          <w:spacing w:val="-36"/>
          <w:w w:val="95"/>
        </w:rPr>
        <w:t> </w:t>
      </w:r>
      <w:r>
        <w:rPr>
          <w:rFonts w:ascii="Georgia" w:hAnsi="Georgia"/>
          <w:color w:val="231F20"/>
          <w:w w:val="95"/>
        </w:rPr>
        <w:t>el</w:t>
      </w:r>
      <w:r>
        <w:rPr>
          <w:rFonts w:ascii="Georgia" w:hAnsi="Georgia"/>
          <w:color w:val="231F20"/>
          <w:spacing w:val="-36"/>
          <w:w w:val="95"/>
        </w:rPr>
        <w:t> </w:t>
      </w:r>
      <w:r>
        <w:rPr>
          <w:rFonts w:ascii="Georgia" w:hAnsi="Georgia"/>
          <w:color w:val="231F20"/>
          <w:w w:val="95"/>
        </w:rPr>
        <w:t>derecho,</w:t>
      </w:r>
      <w:r>
        <w:rPr>
          <w:rFonts w:ascii="Georgia" w:hAnsi="Georgia"/>
          <w:color w:val="231F20"/>
          <w:spacing w:val="-36"/>
          <w:w w:val="95"/>
        </w:rPr>
        <w:t> </w:t>
      </w:r>
      <w:r>
        <w:rPr>
          <w:rFonts w:ascii="Georgia" w:hAnsi="Georgia"/>
          <w:color w:val="231F20"/>
          <w:w w:val="95"/>
        </w:rPr>
        <w:t>tales</w:t>
      </w:r>
      <w:r>
        <w:rPr>
          <w:rFonts w:ascii="Georgia" w:hAnsi="Georgia"/>
          <w:color w:val="231F20"/>
          <w:spacing w:val="-36"/>
          <w:w w:val="95"/>
        </w:rPr>
        <w:t> </w:t>
      </w:r>
      <w:r>
        <w:rPr>
          <w:rFonts w:ascii="Georgia" w:hAnsi="Georgia"/>
          <w:color w:val="231F20"/>
          <w:w w:val="95"/>
        </w:rPr>
        <w:t>como:</w:t>
      </w:r>
      <w:r>
        <w:rPr>
          <w:rFonts w:ascii="Georgia" w:hAnsi="Georgia"/>
          <w:color w:val="231F20"/>
          <w:spacing w:val="-36"/>
          <w:w w:val="95"/>
        </w:rPr>
        <w:t> </w:t>
      </w:r>
      <w:r>
        <w:rPr>
          <w:rFonts w:ascii="Georgia" w:hAnsi="Georgia"/>
          <w:color w:val="231F20"/>
          <w:w w:val="95"/>
        </w:rPr>
        <w:t>“qué</w:t>
      </w:r>
      <w:r>
        <w:rPr>
          <w:rFonts w:ascii="Georgia" w:hAnsi="Georgia"/>
          <w:color w:val="231F20"/>
          <w:spacing w:val="-36"/>
          <w:w w:val="95"/>
        </w:rPr>
        <w:t> </w:t>
      </w:r>
      <w:r>
        <w:rPr>
          <w:rFonts w:ascii="Georgia" w:hAnsi="Georgia"/>
          <w:color w:val="231F20"/>
          <w:w w:val="95"/>
        </w:rPr>
        <w:t>mal</w:t>
      </w:r>
      <w:r>
        <w:rPr>
          <w:rFonts w:ascii="Georgia" w:hAnsi="Georgia"/>
          <w:color w:val="231F20"/>
          <w:spacing w:val="-36"/>
          <w:w w:val="95"/>
        </w:rPr>
        <w:t> </w:t>
      </w:r>
      <w:r>
        <w:rPr>
          <w:rFonts w:ascii="Georgia" w:hAnsi="Georgia"/>
          <w:color w:val="231F20"/>
          <w:w w:val="95"/>
        </w:rPr>
        <w:t>están</w:t>
      </w:r>
      <w:r>
        <w:rPr>
          <w:rFonts w:ascii="Georgia" w:hAnsi="Georgia"/>
          <w:color w:val="231F20"/>
          <w:spacing w:val="-36"/>
          <w:w w:val="95"/>
        </w:rPr>
        <w:t> </w:t>
      </w:r>
      <w:r>
        <w:rPr>
          <w:rFonts w:ascii="Georgia" w:hAnsi="Georgia"/>
          <w:color w:val="231F20"/>
          <w:w w:val="95"/>
        </w:rPr>
        <w:t>nuestras</w:t>
      </w:r>
      <w:r>
        <w:rPr>
          <w:rFonts w:ascii="Georgia" w:hAnsi="Georgia"/>
          <w:color w:val="231F20"/>
          <w:spacing w:val="-36"/>
          <w:w w:val="95"/>
        </w:rPr>
        <w:t> </w:t>
      </w:r>
      <w:r>
        <w:rPr>
          <w:rFonts w:ascii="Georgia" w:hAnsi="Georgia"/>
          <w:color w:val="231F20"/>
          <w:w w:val="95"/>
        </w:rPr>
        <w:t>leyes”,</w:t>
      </w:r>
      <w:r>
        <w:rPr>
          <w:rFonts w:ascii="Georgia" w:hAnsi="Georgia"/>
          <w:color w:val="231F20"/>
          <w:spacing w:val="-36"/>
          <w:w w:val="95"/>
        </w:rPr>
        <w:t> </w:t>
      </w:r>
      <w:r>
        <w:rPr>
          <w:rFonts w:ascii="Georgia" w:hAnsi="Georgia"/>
          <w:color w:val="231F20"/>
          <w:w w:val="95"/>
        </w:rPr>
        <w:t>“el</w:t>
      </w:r>
      <w:r>
        <w:rPr>
          <w:rFonts w:ascii="Georgia" w:hAnsi="Georgia"/>
          <w:color w:val="231F20"/>
          <w:spacing w:val="-36"/>
          <w:w w:val="95"/>
        </w:rPr>
        <w:t> </w:t>
      </w:r>
      <w:r>
        <w:rPr>
          <w:rFonts w:ascii="Georgia" w:hAnsi="Georgia"/>
          <w:color w:val="231F20"/>
          <w:w w:val="95"/>
        </w:rPr>
        <w:t>derecho en</w:t>
      </w:r>
      <w:r>
        <w:rPr>
          <w:rFonts w:ascii="Georgia" w:hAnsi="Georgia"/>
          <w:color w:val="231F20"/>
          <w:spacing w:val="-30"/>
          <w:w w:val="95"/>
        </w:rPr>
        <w:t> </w:t>
      </w:r>
      <w:r>
        <w:rPr>
          <w:rFonts w:ascii="Georgia" w:hAnsi="Georgia"/>
          <w:color w:val="231F20"/>
          <w:w w:val="95"/>
        </w:rPr>
        <w:t>México</w:t>
      </w:r>
      <w:r>
        <w:rPr>
          <w:rFonts w:ascii="Georgia" w:hAnsi="Georgia"/>
          <w:color w:val="231F20"/>
          <w:spacing w:val="-30"/>
          <w:w w:val="95"/>
        </w:rPr>
        <w:t> </w:t>
      </w:r>
      <w:r>
        <w:rPr>
          <w:rFonts w:ascii="Georgia" w:hAnsi="Georgia"/>
          <w:color w:val="231F20"/>
          <w:w w:val="95"/>
        </w:rPr>
        <w:t>no</w:t>
      </w:r>
      <w:r>
        <w:rPr>
          <w:rFonts w:ascii="Georgia" w:hAnsi="Georgia"/>
          <w:color w:val="231F20"/>
          <w:spacing w:val="-30"/>
          <w:w w:val="95"/>
        </w:rPr>
        <w:t> </w:t>
      </w:r>
      <w:r>
        <w:rPr>
          <w:rFonts w:ascii="Georgia" w:hAnsi="Georgia"/>
          <w:color w:val="231F20"/>
          <w:w w:val="95"/>
        </w:rPr>
        <w:t>sirve”,</w:t>
      </w:r>
      <w:r>
        <w:rPr>
          <w:rFonts w:ascii="Georgia" w:hAnsi="Georgia"/>
          <w:color w:val="231F20"/>
          <w:spacing w:val="-30"/>
          <w:w w:val="95"/>
        </w:rPr>
        <w:t> </w:t>
      </w:r>
      <w:r>
        <w:rPr>
          <w:rFonts w:ascii="Georgia" w:hAnsi="Georgia"/>
          <w:color w:val="231F20"/>
          <w:w w:val="95"/>
        </w:rPr>
        <w:t>“la</w:t>
      </w:r>
      <w:r>
        <w:rPr>
          <w:rFonts w:ascii="Georgia" w:hAnsi="Georgia"/>
          <w:color w:val="231F20"/>
          <w:spacing w:val="-30"/>
          <w:w w:val="95"/>
        </w:rPr>
        <w:t> </w:t>
      </w:r>
      <w:r>
        <w:rPr>
          <w:rFonts w:ascii="Georgia" w:hAnsi="Georgia"/>
          <w:color w:val="231F20"/>
          <w:w w:val="95"/>
        </w:rPr>
        <w:t>corrupción</w:t>
      </w:r>
      <w:r>
        <w:rPr>
          <w:rFonts w:ascii="Georgia" w:hAnsi="Georgia"/>
          <w:color w:val="231F20"/>
          <w:spacing w:val="-30"/>
          <w:w w:val="95"/>
        </w:rPr>
        <w:t> </w:t>
      </w:r>
      <w:r>
        <w:rPr>
          <w:rFonts w:ascii="Georgia" w:hAnsi="Georgia"/>
          <w:color w:val="231F20"/>
          <w:w w:val="95"/>
        </w:rPr>
        <w:t>nos</w:t>
      </w:r>
      <w:r>
        <w:rPr>
          <w:rFonts w:ascii="Georgia" w:hAnsi="Georgia"/>
          <w:color w:val="231F20"/>
          <w:spacing w:val="-30"/>
          <w:w w:val="95"/>
        </w:rPr>
        <w:t> </w:t>
      </w:r>
      <w:r>
        <w:rPr>
          <w:rFonts w:ascii="Georgia" w:hAnsi="Georgia"/>
          <w:color w:val="231F20"/>
          <w:w w:val="95"/>
        </w:rPr>
        <w:t>está</w:t>
      </w:r>
      <w:r>
        <w:rPr>
          <w:rFonts w:ascii="Georgia" w:hAnsi="Georgia"/>
          <w:color w:val="231F20"/>
          <w:spacing w:val="-30"/>
          <w:w w:val="95"/>
        </w:rPr>
        <w:t> </w:t>
      </w:r>
      <w:r>
        <w:rPr>
          <w:rFonts w:ascii="Georgia" w:hAnsi="Georgia"/>
          <w:color w:val="231F20"/>
          <w:w w:val="95"/>
        </w:rPr>
        <w:t>absorbiendo</w:t>
      </w:r>
      <w:r>
        <w:rPr>
          <w:rFonts w:ascii="Georgia" w:hAnsi="Georgia"/>
          <w:color w:val="231F20"/>
          <w:spacing w:val="-30"/>
          <w:w w:val="95"/>
        </w:rPr>
        <w:t> </w:t>
      </w:r>
      <w:r>
        <w:rPr>
          <w:rFonts w:ascii="Georgia" w:hAnsi="Georgia"/>
          <w:color w:val="231F20"/>
          <w:w w:val="95"/>
        </w:rPr>
        <w:t>y</w:t>
      </w:r>
      <w:r>
        <w:rPr>
          <w:rFonts w:ascii="Georgia" w:hAnsi="Georgia"/>
          <w:color w:val="231F20"/>
          <w:spacing w:val="-30"/>
          <w:w w:val="95"/>
        </w:rPr>
        <w:t> </w:t>
      </w:r>
      <w:r>
        <w:rPr>
          <w:rFonts w:ascii="Georgia" w:hAnsi="Georgia"/>
          <w:color w:val="231F20"/>
          <w:w w:val="95"/>
        </w:rPr>
        <w:t>nuestros</w:t>
      </w:r>
      <w:r>
        <w:rPr>
          <w:rFonts w:ascii="Georgia" w:hAnsi="Georgia"/>
          <w:color w:val="231F20"/>
          <w:spacing w:val="-30"/>
          <w:w w:val="95"/>
        </w:rPr>
        <w:t> </w:t>
      </w:r>
      <w:r>
        <w:rPr>
          <w:rFonts w:ascii="Georgia" w:hAnsi="Georgia"/>
          <w:color w:val="231F20"/>
          <w:w w:val="95"/>
        </w:rPr>
        <w:t>gobernantes </w:t>
      </w:r>
      <w:r>
        <w:rPr>
          <w:rFonts w:ascii="Georgia" w:hAnsi="Georgia"/>
          <w:color w:val="231F20"/>
        </w:rPr>
        <w:t>no</w:t>
      </w:r>
      <w:r>
        <w:rPr>
          <w:rFonts w:ascii="Georgia" w:hAnsi="Georgia"/>
          <w:color w:val="231F20"/>
          <w:spacing w:val="-32"/>
        </w:rPr>
        <w:t> </w:t>
      </w:r>
      <w:r>
        <w:rPr>
          <w:rFonts w:ascii="Georgia" w:hAnsi="Georgia"/>
          <w:color w:val="231F20"/>
        </w:rPr>
        <w:t>hacen</w:t>
      </w:r>
      <w:r>
        <w:rPr>
          <w:rFonts w:ascii="Georgia" w:hAnsi="Georgia"/>
          <w:color w:val="231F20"/>
          <w:spacing w:val="-32"/>
        </w:rPr>
        <w:t> </w:t>
      </w:r>
      <w:r>
        <w:rPr>
          <w:rFonts w:ascii="Georgia" w:hAnsi="Georgia"/>
          <w:color w:val="231F20"/>
        </w:rPr>
        <w:t>nada</w:t>
      </w:r>
      <w:r>
        <w:rPr>
          <w:rFonts w:ascii="Georgia" w:hAnsi="Georgia"/>
          <w:color w:val="231F20"/>
          <w:spacing w:val="-32"/>
        </w:rPr>
        <w:t> </w:t>
      </w:r>
      <w:r>
        <w:rPr>
          <w:rFonts w:ascii="Georgia" w:hAnsi="Georgia"/>
          <w:color w:val="231F20"/>
        </w:rPr>
        <w:t>para</w:t>
      </w:r>
      <w:r>
        <w:rPr>
          <w:rFonts w:ascii="Georgia" w:hAnsi="Georgia"/>
          <w:color w:val="231F20"/>
          <w:spacing w:val="-32"/>
        </w:rPr>
        <w:t> </w:t>
      </w:r>
      <w:r>
        <w:rPr>
          <w:rFonts w:ascii="Georgia" w:hAnsi="Georgia"/>
          <w:color w:val="231F20"/>
        </w:rPr>
        <w:t>detenerla”.</w:t>
      </w:r>
      <w:r>
        <w:rPr>
          <w:rFonts w:ascii="Georgia" w:hAnsi="Georgia"/>
          <w:color w:val="231F20"/>
          <w:spacing w:val="-31"/>
        </w:rPr>
        <w:t> </w:t>
      </w:r>
      <w:r>
        <w:rPr>
          <w:rFonts w:ascii="Georgia" w:hAnsi="Georgia"/>
          <w:color w:val="231F20"/>
        </w:rPr>
        <w:t>De</w:t>
      </w:r>
      <w:r>
        <w:rPr>
          <w:rFonts w:ascii="Georgia" w:hAnsi="Georgia"/>
          <w:color w:val="231F20"/>
          <w:spacing w:val="-32"/>
        </w:rPr>
        <w:t> </w:t>
      </w:r>
      <w:r>
        <w:rPr>
          <w:rFonts w:ascii="Georgia" w:hAnsi="Georgia"/>
          <w:color w:val="231F20"/>
        </w:rPr>
        <w:t>tal</w:t>
      </w:r>
      <w:r>
        <w:rPr>
          <w:rFonts w:ascii="Georgia" w:hAnsi="Georgia"/>
          <w:color w:val="231F20"/>
          <w:spacing w:val="-32"/>
        </w:rPr>
        <w:t> </w:t>
      </w:r>
      <w:r>
        <w:rPr>
          <w:rFonts w:ascii="Georgia" w:hAnsi="Georgia"/>
          <w:color w:val="231F20"/>
        </w:rPr>
        <w:t>manera,</w:t>
      </w:r>
      <w:r>
        <w:rPr>
          <w:rFonts w:ascii="Georgia" w:hAnsi="Georgia"/>
          <w:color w:val="231F20"/>
          <w:spacing w:val="-32"/>
        </w:rPr>
        <w:t> </w:t>
      </w:r>
      <w:r>
        <w:rPr>
          <w:rFonts w:ascii="Georgia" w:hAnsi="Georgia"/>
          <w:color w:val="231F20"/>
        </w:rPr>
        <w:t>se</w:t>
      </w:r>
      <w:r>
        <w:rPr>
          <w:rFonts w:ascii="Georgia" w:hAnsi="Georgia"/>
          <w:color w:val="231F20"/>
          <w:spacing w:val="-32"/>
        </w:rPr>
        <w:t> </w:t>
      </w:r>
      <w:r>
        <w:rPr>
          <w:rFonts w:ascii="Georgia" w:hAnsi="Georgia"/>
          <w:color w:val="231F20"/>
        </w:rPr>
        <w:t>llega</w:t>
      </w:r>
      <w:r>
        <w:rPr>
          <w:rFonts w:ascii="Georgia" w:hAnsi="Georgia"/>
          <w:color w:val="231F20"/>
          <w:spacing w:val="-32"/>
        </w:rPr>
        <w:t> </w:t>
      </w:r>
      <w:r>
        <w:rPr>
          <w:rFonts w:ascii="Georgia" w:hAnsi="Georgia"/>
          <w:color w:val="231F20"/>
        </w:rPr>
        <w:t>a</w:t>
      </w:r>
      <w:r>
        <w:rPr>
          <w:rFonts w:ascii="Georgia" w:hAnsi="Georgia"/>
          <w:color w:val="231F20"/>
          <w:spacing w:val="-32"/>
        </w:rPr>
        <w:t> </w:t>
      </w:r>
      <w:r>
        <w:rPr>
          <w:rFonts w:ascii="Georgia" w:hAnsi="Georgia"/>
          <w:color w:val="231F20"/>
        </w:rPr>
        <w:t>pensar</w:t>
      </w:r>
      <w:r>
        <w:rPr>
          <w:rFonts w:ascii="Georgia" w:hAnsi="Georgia"/>
          <w:color w:val="231F20"/>
          <w:spacing w:val="-32"/>
        </w:rPr>
        <w:t> </w:t>
      </w:r>
      <w:r>
        <w:rPr>
          <w:rFonts w:ascii="Georgia" w:hAnsi="Georgia"/>
          <w:color w:val="231F20"/>
        </w:rPr>
        <w:t>que</w:t>
      </w:r>
      <w:r>
        <w:rPr>
          <w:rFonts w:ascii="Georgia" w:hAnsi="Georgia"/>
          <w:color w:val="231F20"/>
          <w:spacing w:val="-32"/>
        </w:rPr>
        <w:t> </w:t>
      </w:r>
      <w:r>
        <w:rPr>
          <w:rFonts w:ascii="Georgia" w:hAnsi="Georgia"/>
          <w:color w:val="231F20"/>
        </w:rPr>
        <w:t>si</w:t>
      </w:r>
      <w:r>
        <w:rPr>
          <w:rFonts w:ascii="Georgia" w:hAnsi="Georgia"/>
          <w:color w:val="231F20"/>
          <w:spacing w:val="-32"/>
        </w:rPr>
        <w:t> </w:t>
      </w:r>
      <w:r>
        <w:rPr>
          <w:rFonts w:ascii="Georgia" w:hAnsi="Georgia"/>
          <w:color w:val="231F20"/>
        </w:rPr>
        <w:t>el</w:t>
      </w:r>
      <w:r>
        <w:rPr>
          <w:rFonts w:ascii="Georgia" w:hAnsi="Georgia"/>
          <w:color w:val="231F20"/>
          <w:spacing w:val="-32"/>
        </w:rPr>
        <w:t> </w:t>
      </w:r>
      <w:r>
        <w:rPr>
          <w:rFonts w:ascii="Georgia" w:hAnsi="Georgia"/>
          <w:color w:val="231F20"/>
        </w:rPr>
        <w:t>Esta- do</w:t>
      </w:r>
      <w:r>
        <w:rPr>
          <w:rFonts w:ascii="Georgia" w:hAnsi="Georgia"/>
          <w:color w:val="231F20"/>
          <w:spacing w:val="-24"/>
        </w:rPr>
        <w:t> </w:t>
      </w:r>
      <w:r>
        <w:rPr>
          <w:rFonts w:ascii="Georgia" w:hAnsi="Georgia"/>
          <w:color w:val="231F20"/>
        </w:rPr>
        <w:t>de</w:t>
      </w:r>
      <w:r>
        <w:rPr>
          <w:rFonts w:ascii="Georgia" w:hAnsi="Georgia"/>
          <w:color w:val="231F20"/>
          <w:spacing w:val="-24"/>
        </w:rPr>
        <w:t> </w:t>
      </w:r>
      <w:r>
        <w:rPr>
          <w:rFonts w:ascii="Georgia" w:hAnsi="Georgia"/>
          <w:color w:val="231F20"/>
        </w:rPr>
        <w:t>Derecho</w:t>
      </w:r>
      <w:r>
        <w:rPr>
          <w:rFonts w:ascii="Georgia" w:hAnsi="Georgia"/>
          <w:color w:val="231F20"/>
          <w:spacing w:val="-24"/>
        </w:rPr>
        <w:t> </w:t>
      </w:r>
      <w:r>
        <w:rPr>
          <w:rFonts w:ascii="Georgia" w:hAnsi="Georgia"/>
          <w:color w:val="231F20"/>
        </w:rPr>
        <w:t>no</w:t>
      </w:r>
      <w:r>
        <w:rPr>
          <w:rFonts w:ascii="Georgia" w:hAnsi="Georgia"/>
          <w:color w:val="231F20"/>
          <w:spacing w:val="-24"/>
        </w:rPr>
        <w:t> </w:t>
      </w:r>
      <w:r>
        <w:rPr>
          <w:rFonts w:ascii="Georgia" w:hAnsi="Georgia"/>
          <w:color w:val="231F20"/>
        </w:rPr>
        <w:t>nos</w:t>
      </w:r>
      <w:r>
        <w:rPr>
          <w:rFonts w:ascii="Georgia" w:hAnsi="Georgia"/>
          <w:color w:val="231F20"/>
          <w:spacing w:val="-24"/>
        </w:rPr>
        <w:t> </w:t>
      </w:r>
      <w:r>
        <w:rPr>
          <w:rFonts w:ascii="Georgia" w:hAnsi="Georgia"/>
          <w:color w:val="231F20"/>
        </w:rPr>
        <w:t>salva,</w:t>
      </w:r>
      <w:r>
        <w:rPr>
          <w:rFonts w:ascii="Georgia" w:hAnsi="Georgia"/>
          <w:color w:val="231F20"/>
          <w:spacing w:val="-24"/>
        </w:rPr>
        <w:t> </w:t>
      </w:r>
      <w:r>
        <w:rPr>
          <w:rFonts w:ascii="Georgia" w:hAnsi="Georgia"/>
          <w:color w:val="231F20"/>
        </w:rPr>
        <w:t>entonces</w:t>
      </w:r>
      <w:r>
        <w:rPr>
          <w:rFonts w:ascii="Georgia" w:hAnsi="Georgia"/>
          <w:color w:val="231F20"/>
          <w:spacing w:val="-24"/>
        </w:rPr>
        <w:t> </w:t>
      </w:r>
      <w:r>
        <w:rPr>
          <w:rFonts w:ascii="Georgia" w:hAnsi="Georgia"/>
          <w:color w:val="231F20"/>
        </w:rPr>
        <w:t>nada</w:t>
      </w:r>
      <w:r>
        <w:rPr>
          <w:rFonts w:ascii="Georgia" w:hAnsi="Georgia"/>
          <w:color w:val="231F20"/>
          <w:spacing w:val="-24"/>
        </w:rPr>
        <w:t> </w:t>
      </w:r>
      <w:r>
        <w:rPr>
          <w:rFonts w:ascii="Georgia" w:hAnsi="Georgia"/>
          <w:color w:val="231F20"/>
        </w:rPr>
        <w:t>lo</w:t>
      </w:r>
      <w:r>
        <w:rPr>
          <w:rFonts w:ascii="Georgia" w:hAnsi="Georgia"/>
          <w:color w:val="231F20"/>
          <w:spacing w:val="-24"/>
        </w:rPr>
        <w:t> </w:t>
      </w:r>
      <w:r>
        <w:rPr>
          <w:rFonts w:ascii="Georgia" w:hAnsi="Georgia"/>
          <w:color w:val="231F20"/>
        </w:rPr>
        <w:t>hará,</w:t>
      </w:r>
      <w:r>
        <w:rPr>
          <w:rFonts w:ascii="Georgia" w:hAnsi="Georgia"/>
          <w:color w:val="231F20"/>
          <w:spacing w:val="-24"/>
        </w:rPr>
        <w:t> </w:t>
      </w:r>
      <w:r>
        <w:rPr>
          <w:rFonts w:ascii="Georgia" w:hAnsi="Georgia"/>
          <w:color w:val="231F20"/>
        </w:rPr>
        <w:t>en</w:t>
      </w:r>
      <w:r>
        <w:rPr>
          <w:rFonts w:ascii="Georgia" w:hAnsi="Georgia"/>
          <w:color w:val="231F20"/>
          <w:spacing w:val="-24"/>
        </w:rPr>
        <w:t> </w:t>
      </w:r>
      <w:r>
        <w:rPr>
          <w:rFonts w:ascii="Georgia" w:hAnsi="Georgia"/>
          <w:color w:val="231F20"/>
        </w:rPr>
        <w:t>virtud</w:t>
      </w:r>
      <w:r>
        <w:rPr>
          <w:rFonts w:ascii="Georgia" w:hAnsi="Georgia"/>
          <w:color w:val="231F20"/>
          <w:spacing w:val="-24"/>
        </w:rPr>
        <w:t> </w:t>
      </w:r>
      <w:r>
        <w:rPr>
          <w:rFonts w:ascii="Georgia" w:hAnsi="Georgia"/>
          <w:color w:val="231F20"/>
        </w:rPr>
        <w:t>de</w:t>
      </w:r>
      <w:r>
        <w:rPr>
          <w:rFonts w:ascii="Georgia" w:hAnsi="Georgia"/>
          <w:color w:val="231F20"/>
          <w:spacing w:val="-24"/>
        </w:rPr>
        <w:t> </w:t>
      </w:r>
      <w:r>
        <w:rPr>
          <w:rFonts w:ascii="Georgia" w:hAnsi="Georgia"/>
          <w:color w:val="231F20"/>
        </w:rPr>
        <w:t>que</w:t>
      </w:r>
      <w:r>
        <w:rPr>
          <w:rFonts w:ascii="Georgia" w:hAnsi="Georgia"/>
          <w:color w:val="231F20"/>
          <w:spacing w:val="-24"/>
        </w:rPr>
        <w:t> </w:t>
      </w:r>
      <w:r>
        <w:rPr>
          <w:rFonts w:ascii="Georgia" w:hAnsi="Georgia"/>
          <w:color w:val="231F20"/>
        </w:rPr>
        <w:t>estamos </w:t>
      </w:r>
      <w:r>
        <w:rPr>
          <w:rFonts w:ascii="Georgia" w:hAnsi="Georgia"/>
          <w:color w:val="231F20"/>
          <w:w w:val="95"/>
        </w:rPr>
        <w:t>siguiendo</w:t>
      </w:r>
      <w:r>
        <w:rPr>
          <w:rFonts w:ascii="Georgia" w:hAnsi="Georgia"/>
          <w:color w:val="231F20"/>
          <w:spacing w:val="-27"/>
          <w:w w:val="95"/>
        </w:rPr>
        <w:t> </w:t>
      </w:r>
      <w:r>
        <w:rPr>
          <w:rFonts w:ascii="Georgia" w:hAnsi="Georgia"/>
          <w:color w:val="231F20"/>
          <w:w w:val="95"/>
        </w:rPr>
        <w:t>de</w:t>
      </w:r>
      <w:r>
        <w:rPr>
          <w:rFonts w:ascii="Georgia" w:hAnsi="Georgia"/>
          <w:color w:val="231F20"/>
          <w:spacing w:val="-27"/>
          <w:w w:val="95"/>
        </w:rPr>
        <w:t> </w:t>
      </w:r>
      <w:r>
        <w:rPr>
          <w:rFonts w:ascii="Georgia" w:hAnsi="Georgia"/>
          <w:color w:val="231F20"/>
          <w:w w:val="95"/>
        </w:rPr>
        <w:t>manera</w:t>
      </w:r>
      <w:r>
        <w:rPr>
          <w:rFonts w:ascii="Georgia" w:hAnsi="Georgia"/>
          <w:color w:val="231F20"/>
          <w:spacing w:val="-27"/>
          <w:w w:val="95"/>
        </w:rPr>
        <w:t> </w:t>
      </w:r>
      <w:r>
        <w:rPr>
          <w:rFonts w:ascii="Georgia" w:hAnsi="Georgia"/>
          <w:color w:val="231F20"/>
          <w:w w:val="95"/>
        </w:rPr>
        <w:t>acrítica</w:t>
      </w:r>
      <w:r>
        <w:rPr>
          <w:rFonts w:ascii="Georgia" w:hAnsi="Georgia"/>
          <w:color w:val="231F20"/>
          <w:spacing w:val="-27"/>
          <w:w w:val="95"/>
        </w:rPr>
        <w:t> </w:t>
      </w:r>
      <w:r>
        <w:rPr>
          <w:rFonts w:ascii="Georgia" w:hAnsi="Georgia"/>
          <w:color w:val="231F20"/>
          <w:w w:val="95"/>
        </w:rPr>
        <w:t>los</w:t>
      </w:r>
      <w:r>
        <w:rPr>
          <w:rFonts w:ascii="Georgia" w:hAnsi="Georgia"/>
          <w:color w:val="231F20"/>
          <w:spacing w:val="-27"/>
          <w:w w:val="95"/>
        </w:rPr>
        <w:t> </w:t>
      </w:r>
      <w:r>
        <w:rPr>
          <w:rFonts w:ascii="Georgia" w:hAnsi="Georgia"/>
          <w:color w:val="231F20"/>
          <w:w w:val="95"/>
        </w:rPr>
        <w:t>ordenamientos</w:t>
      </w:r>
      <w:r>
        <w:rPr>
          <w:rFonts w:ascii="Georgia" w:hAnsi="Georgia"/>
          <w:color w:val="231F20"/>
          <w:spacing w:val="-27"/>
          <w:w w:val="95"/>
        </w:rPr>
        <w:t> </w:t>
      </w:r>
      <w:r>
        <w:rPr>
          <w:rFonts w:ascii="Georgia" w:hAnsi="Georgia"/>
          <w:color w:val="231F20"/>
          <w:w w:val="95"/>
        </w:rPr>
        <w:t>legales</w:t>
      </w:r>
      <w:r>
        <w:rPr>
          <w:rFonts w:ascii="Georgia" w:hAnsi="Georgia"/>
          <w:color w:val="231F20"/>
          <w:spacing w:val="-27"/>
          <w:w w:val="95"/>
        </w:rPr>
        <w:t> </w:t>
      </w:r>
      <w:r>
        <w:rPr>
          <w:rFonts w:ascii="Georgia" w:hAnsi="Georgia"/>
          <w:color w:val="231F20"/>
          <w:w w:val="95"/>
        </w:rPr>
        <w:t>secundarios</w:t>
      </w:r>
      <w:r>
        <w:rPr>
          <w:rFonts w:ascii="Georgia" w:hAnsi="Georgia"/>
          <w:color w:val="231F20"/>
          <w:spacing w:val="-27"/>
          <w:w w:val="95"/>
        </w:rPr>
        <w:t> </w:t>
      </w:r>
      <w:r>
        <w:rPr>
          <w:rFonts w:ascii="Georgia" w:hAnsi="Georgia"/>
          <w:color w:val="231F20"/>
          <w:w w:val="95"/>
        </w:rPr>
        <w:t>sin</w:t>
      </w:r>
      <w:r>
        <w:rPr>
          <w:rFonts w:ascii="Georgia" w:hAnsi="Georgia"/>
          <w:color w:val="231F20"/>
          <w:spacing w:val="-27"/>
          <w:w w:val="95"/>
        </w:rPr>
        <w:t> </w:t>
      </w:r>
      <w:r>
        <w:rPr>
          <w:rFonts w:ascii="Georgia" w:hAnsi="Georgia"/>
          <w:color w:val="231F20"/>
          <w:w w:val="95"/>
        </w:rPr>
        <w:t>que</w:t>
      </w:r>
      <w:r>
        <w:rPr>
          <w:rFonts w:ascii="Georgia" w:hAnsi="Georgia"/>
          <w:color w:val="231F20"/>
          <w:spacing w:val="-27"/>
          <w:w w:val="95"/>
        </w:rPr>
        <w:t> </w:t>
      </w:r>
      <w:r>
        <w:rPr>
          <w:rFonts w:ascii="Georgia" w:hAnsi="Georgia"/>
          <w:color w:val="231F20"/>
          <w:w w:val="95"/>
        </w:rPr>
        <w:t>ello nos</w:t>
      </w:r>
      <w:r>
        <w:rPr>
          <w:rFonts w:ascii="Georgia" w:hAnsi="Georgia"/>
          <w:color w:val="231F20"/>
          <w:spacing w:val="-20"/>
          <w:w w:val="95"/>
        </w:rPr>
        <w:t> </w:t>
      </w:r>
      <w:r>
        <w:rPr>
          <w:rFonts w:ascii="Georgia" w:hAnsi="Georgia"/>
          <w:color w:val="231F20"/>
          <w:w w:val="95"/>
        </w:rPr>
        <w:t>traiga</w:t>
      </w:r>
      <w:r>
        <w:rPr>
          <w:rFonts w:ascii="Georgia" w:hAnsi="Georgia"/>
          <w:color w:val="231F20"/>
          <w:spacing w:val="-20"/>
          <w:w w:val="95"/>
        </w:rPr>
        <w:t> </w:t>
      </w:r>
      <w:r>
        <w:rPr>
          <w:rFonts w:ascii="Georgia" w:hAnsi="Georgia"/>
          <w:color w:val="231F20"/>
          <w:w w:val="95"/>
        </w:rPr>
        <w:t>la</w:t>
      </w:r>
      <w:r>
        <w:rPr>
          <w:rFonts w:ascii="Georgia" w:hAnsi="Georgia"/>
          <w:color w:val="231F20"/>
          <w:spacing w:val="-20"/>
          <w:w w:val="95"/>
        </w:rPr>
        <w:t> </w:t>
      </w:r>
      <w:r>
        <w:rPr>
          <w:rFonts w:ascii="Georgia" w:hAnsi="Georgia"/>
          <w:color w:val="231F20"/>
          <w:w w:val="95"/>
        </w:rPr>
        <w:t>armonía,</w:t>
      </w:r>
      <w:r>
        <w:rPr>
          <w:rFonts w:ascii="Georgia" w:hAnsi="Georgia"/>
          <w:color w:val="231F20"/>
          <w:spacing w:val="-19"/>
          <w:w w:val="95"/>
        </w:rPr>
        <w:t> </w:t>
      </w:r>
      <w:r>
        <w:rPr>
          <w:rFonts w:ascii="Georgia" w:hAnsi="Georgia"/>
          <w:color w:val="231F20"/>
          <w:w w:val="95"/>
        </w:rPr>
        <w:t>la</w:t>
      </w:r>
      <w:r>
        <w:rPr>
          <w:rFonts w:ascii="Georgia" w:hAnsi="Georgia"/>
          <w:color w:val="231F20"/>
          <w:spacing w:val="-20"/>
          <w:w w:val="95"/>
        </w:rPr>
        <w:t> </w:t>
      </w:r>
      <w:r>
        <w:rPr>
          <w:rFonts w:ascii="Georgia" w:hAnsi="Georgia"/>
          <w:color w:val="231F20"/>
          <w:w w:val="95"/>
        </w:rPr>
        <w:t>paz</w:t>
      </w:r>
      <w:r>
        <w:rPr>
          <w:rFonts w:ascii="Georgia" w:hAnsi="Georgia"/>
          <w:color w:val="231F20"/>
          <w:spacing w:val="-20"/>
          <w:w w:val="95"/>
        </w:rPr>
        <w:t> </w:t>
      </w:r>
      <w:r>
        <w:rPr>
          <w:rFonts w:ascii="Georgia" w:hAnsi="Georgia"/>
          <w:color w:val="231F20"/>
          <w:w w:val="95"/>
        </w:rPr>
        <w:t>y</w:t>
      </w:r>
      <w:r>
        <w:rPr>
          <w:rFonts w:ascii="Georgia" w:hAnsi="Georgia"/>
          <w:color w:val="231F20"/>
          <w:spacing w:val="-20"/>
          <w:w w:val="95"/>
        </w:rPr>
        <w:t> </w:t>
      </w:r>
      <w:r>
        <w:rPr>
          <w:rFonts w:ascii="Georgia" w:hAnsi="Georgia"/>
          <w:color w:val="231F20"/>
          <w:w w:val="95"/>
        </w:rPr>
        <w:t>el</w:t>
      </w:r>
      <w:r>
        <w:rPr>
          <w:rFonts w:ascii="Georgia" w:hAnsi="Georgia"/>
          <w:color w:val="231F20"/>
          <w:spacing w:val="-20"/>
          <w:w w:val="95"/>
        </w:rPr>
        <w:t> </w:t>
      </w:r>
      <w:r>
        <w:rPr>
          <w:rFonts w:ascii="Georgia" w:hAnsi="Georgia"/>
          <w:color w:val="231F20"/>
          <w:spacing w:val="-3"/>
          <w:w w:val="95"/>
        </w:rPr>
        <w:t>progreso</w:t>
      </w:r>
      <w:r>
        <w:rPr>
          <w:rFonts w:ascii="Georgia" w:hAnsi="Georgia"/>
          <w:color w:val="231F20"/>
          <w:spacing w:val="-20"/>
          <w:w w:val="95"/>
        </w:rPr>
        <w:t> </w:t>
      </w:r>
      <w:r>
        <w:rPr>
          <w:rFonts w:ascii="Georgia" w:hAnsi="Georgia"/>
          <w:color w:val="231F20"/>
          <w:w w:val="95"/>
        </w:rPr>
        <w:t>deseado</w:t>
      </w:r>
      <w:r>
        <w:rPr>
          <w:rFonts w:ascii="Georgia" w:hAnsi="Georgia"/>
          <w:color w:val="231F20"/>
          <w:spacing w:val="-19"/>
          <w:w w:val="95"/>
        </w:rPr>
        <w:t> </w:t>
      </w:r>
      <w:r>
        <w:rPr>
          <w:rFonts w:ascii="Georgia" w:hAnsi="Georgia"/>
          <w:color w:val="231F20"/>
          <w:w w:val="95"/>
        </w:rPr>
        <w:t>en</w:t>
      </w:r>
      <w:r>
        <w:rPr>
          <w:rFonts w:ascii="Georgia" w:hAnsi="Georgia"/>
          <w:color w:val="231F20"/>
          <w:spacing w:val="-20"/>
          <w:w w:val="95"/>
        </w:rPr>
        <w:t> </w:t>
      </w:r>
      <w:r>
        <w:rPr>
          <w:rFonts w:ascii="Georgia" w:hAnsi="Georgia"/>
          <w:color w:val="231F20"/>
          <w:w w:val="95"/>
        </w:rPr>
        <w:t>nuestro</w:t>
      </w:r>
      <w:r>
        <w:rPr>
          <w:rFonts w:ascii="Georgia" w:hAnsi="Georgia"/>
          <w:color w:val="231F20"/>
          <w:spacing w:val="-20"/>
          <w:w w:val="95"/>
        </w:rPr>
        <w:t> </w:t>
      </w:r>
      <w:r>
        <w:rPr>
          <w:rFonts w:ascii="Georgia" w:hAnsi="Georgia"/>
          <w:color w:val="231F20"/>
          <w:w w:val="95"/>
        </w:rPr>
        <w:t>país.</w:t>
      </w:r>
    </w:p>
    <w:p>
      <w:pPr>
        <w:pStyle w:val="BodyText"/>
        <w:spacing w:line="249" w:lineRule="auto"/>
        <w:ind w:left="113" w:right="112" w:firstLine="283"/>
        <w:jc w:val="both"/>
        <w:rPr>
          <w:rFonts w:ascii="Georgia" w:hAnsi="Georgia"/>
        </w:rPr>
      </w:pPr>
      <w:r>
        <w:rPr>
          <w:rFonts w:ascii="Georgia" w:hAnsi="Georgia"/>
          <w:color w:val="231F20"/>
          <w:w w:val="95"/>
        </w:rPr>
        <w:t>A</w:t>
      </w:r>
      <w:r>
        <w:rPr>
          <w:rFonts w:ascii="Georgia" w:hAnsi="Georgia"/>
          <w:color w:val="231F20"/>
          <w:spacing w:val="-13"/>
          <w:w w:val="95"/>
        </w:rPr>
        <w:t> </w:t>
      </w:r>
      <w:r>
        <w:rPr>
          <w:rFonts w:ascii="Georgia" w:hAnsi="Georgia"/>
          <w:color w:val="231F20"/>
          <w:w w:val="95"/>
        </w:rPr>
        <w:t>pesar</w:t>
      </w:r>
      <w:r>
        <w:rPr>
          <w:rFonts w:ascii="Georgia" w:hAnsi="Georgia"/>
          <w:color w:val="231F20"/>
          <w:spacing w:val="-13"/>
          <w:w w:val="95"/>
        </w:rPr>
        <w:t> </w:t>
      </w:r>
      <w:r>
        <w:rPr>
          <w:rFonts w:ascii="Georgia" w:hAnsi="Georgia"/>
          <w:color w:val="231F20"/>
          <w:w w:val="95"/>
        </w:rPr>
        <w:t>de</w:t>
      </w:r>
      <w:r>
        <w:rPr>
          <w:rFonts w:ascii="Georgia" w:hAnsi="Georgia"/>
          <w:color w:val="231F20"/>
          <w:spacing w:val="-13"/>
          <w:w w:val="95"/>
        </w:rPr>
        <w:t> </w:t>
      </w:r>
      <w:r>
        <w:rPr>
          <w:rFonts w:ascii="Georgia" w:hAnsi="Georgia"/>
          <w:color w:val="231F20"/>
          <w:w w:val="95"/>
        </w:rPr>
        <w:t>ello,</w:t>
      </w:r>
      <w:r>
        <w:rPr>
          <w:rFonts w:ascii="Georgia" w:hAnsi="Georgia"/>
          <w:color w:val="231F20"/>
          <w:spacing w:val="-13"/>
          <w:w w:val="95"/>
        </w:rPr>
        <w:t> </w:t>
      </w:r>
      <w:r>
        <w:rPr>
          <w:rFonts w:ascii="Georgia" w:hAnsi="Georgia"/>
          <w:color w:val="231F20"/>
          <w:w w:val="95"/>
        </w:rPr>
        <w:t>el</w:t>
      </w:r>
      <w:r>
        <w:rPr>
          <w:rFonts w:ascii="Georgia" w:hAnsi="Georgia"/>
          <w:color w:val="231F20"/>
          <w:spacing w:val="-13"/>
          <w:w w:val="95"/>
        </w:rPr>
        <w:t> </w:t>
      </w:r>
      <w:r>
        <w:rPr>
          <w:rFonts w:ascii="Georgia" w:hAnsi="Georgia"/>
          <w:color w:val="231F20"/>
          <w:w w:val="95"/>
        </w:rPr>
        <w:t>dilema</w:t>
      </w:r>
      <w:r>
        <w:rPr>
          <w:rFonts w:ascii="Georgia" w:hAnsi="Georgia"/>
          <w:color w:val="231F20"/>
          <w:spacing w:val="-13"/>
          <w:w w:val="95"/>
        </w:rPr>
        <w:t> </w:t>
      </w:r>
      <w:r>
        <w:rPr>
          <w:rFonts w:ascii="Georgia" w:hAnsi="Georgia"/>
          <w:color w:val="231F20"/>
          <w:w w:val="95"/>
        </w:rPr>
        <w:t>radica</w:t>
      </w:r>
      <w:r>
        <w:rPr>
          <w:rFonts w:ascii="Georgia" w:hAnsi="Georgia"/>
          <w:color w:val="231F20"/>
          <w:spacing w:val="-13"/>
          <w:w w:val="95"/>
        </w:rPr>
        <w:t> </w:t>
      </w:r>
      <w:r>
        <w:rPr>
          <w:rFonts w:ascii="Georgia" w:hAnsi="Georgia"/>
          <w:color w:val="231F20"/>
          <w:w w:val="95"/>
        </w:rPr>
        <w:t>en</w:t>
      </w:r>
      <w:r>
        <w:rPr>
          <w:rFonts w:ascii="Georgia" w:hAnsi="Georgia"/>
          <w:color w:val="231F20"/>
          <w:spacing w:val="-13"/>
          <w:w w:val="95"/>
        </w:rPr>
        <w:t> </w:t>
      </w:r>
      <w:r>
        <w:rPr>
          <w:rFonts w:ascii="Georgia" w:hAnsi="Georgia"/>
          <w:color w:val="231F20"/>
          <w:w w:val="95"/>
        </w:rPr>
        <w:t>que</w:t>
      </w:r>
      <w:r>
        <w:rPr>
          <w:rFonts w:ascii="Georgia" w:hAnsi="Georgia"/>
          <w:color w:val="231F20"/>
          <w:spacing w:val="-13"/>
          <w:w w:val="95"/>
        </w:rPr>
        <w:t> </w:t>
      </w:r>
      <w:r>
        <w:rPr>
          <w:rFonts w:ascii="Georgia" w:hAnsi="Georgia"/>
          <w:color w:val="231F20"/>
          <w:w w:val="95"/>
        </w:rPr>
        <w:t>sin</w:t>
      </w:r>
      <w:r>
        <w:rPr>
          <w:rFonts w:ascii="Georgia" w:hAnsi="Georgia"/>
          <w:color w:val="231F20"/>
          <w:spacing w:val="-13"/>
          <w:w w:val="95"/>
        </w:rPr>
        <w:t> </w:t>
      </w:r>
      <w:r>
        <w:rPr>
          <w:rFonts w:ascii="Georgia" w:hAnsi="Georgia"/>
          <w:color w:val="231F20"/>
          <w:w w:val="95"/>
        </w:rPr>
        <w:t>supremacía</w:t>
      </w:r>
      <w:r>
        <w:rPr>
          <w:rFonts w:ascii="Georgia" w:hAnsi="Georgia"/>
          <w:color w:val="231F20"/>
          <w:spacing w:val="-13"/>
          <w:w w:val="95"/>
        </w:rPr>
        <w:t> </w:t>
      </w:r>
      <w:r>
        <w:rPr>
          <w:rFonts w:ascii="Georgia" w:hAnsi="Georgia"/>
          <w:color w:val="231F20"/>
          <w:w w:val="95"/>
        </w:rPr>
        <w:t>constitucional</w:t>
      </w:r>
      <w:r>
        <w:rPr>
          <w:rFonts w:ascii="Georgia" w:hAnsi="Georgia"/>
          <w:color w:val="231F20"/>
          <w:spacing w:val="-13"/>
          <w:w w:val="95"/>
        </w:rPr>
        <w:t> </w:t>
      </w:r>
      <w:r>
        <w:rPr>
          <w:rFonts w:ascii="Georgia" w:hAnsi="Georgia"/>
          <w:color w:val="231F20"/>
          <w:w w:val="95"/>
        </w:rPr>
        <w:t>y</w:t>
      </w:r>
      <w:r>
        <w:rPr>
          <w:rFonts w:ascii="Georgia" w:hAnsi="Georgia"/>
          <w:color w:val="231F20"/>
          <w:spacing w:val="-13"/>
          <w:w w:val="95"/>
        </w:rPr>
        <w:t> </w:t>
      </w:r>
      <w:r>
        <w:rPr>
          <w:rFonts w:ascii="Georgia" w:hAnsi="Georgia"/>
          <w:color w:val="231F20"/>
          <w:w w:val="95"/>
        </w:rPr>
        <w:t>me- canismos</w:t>
      </w:r>
      <w:r>
        <w:rPr>
          <w:rFonts w:ascii="Georgia" w:hAnsi="Georgia"/>
          <w:color w:val="231F20"/>
          <w:spacing w:val="-28"/>
          <w:w w:val="95"/>
        </w:rPr>
        <w:t> </w:t>
      </w:r>
      <w:r>
        <w:rPr>
          <w:rFonts w:ascii="Georgia" w:hAnsi="Georgia"/>
          <w:color w:val="231F20"/>
          <w:w w:val="95"/>
        </w:rPr>
        <w:t>jurídicos</w:t>
      </w:r>
      <w:r>
        <w:rPr>
          <w:rFonts w:ascii="Georgia" w:hAnsi="Georgia"/>
          <w:color w:val="231F20"/>
          <w:spacing w:val="-28"/>
          <w:w w:val="95"/>
        </w:rPr>
        <w:t> </w:t>
      </w:r>
      <w:r>
        <w:rPr>
          <w:rFonts w:ascii="Georgia" w:hAnsi="Georgia"/>
          <w:color w:val="231F20"/>
          <w:spacing w:val="-2"/>
          <w:w w:val="95"/>
        </w:rPr>
        <w:t>reales</w:t>
      </w:r>
      <w:r>
        <w:rPr>
          <w:rFonts w:ascii="Georgia" w:hAnsi="Georgia"/>
          <w:color w:val="231F20"/>
          <w:spacing w:val="-28"/>
          <w:w w:val="95"/>
        </w:rPr>
        <w:t> </w:t>
      </w:r>
      <w:r>
        <w:rPr>
          <w:rFonts w:ascii="Georgia" w:hAnsi="Georgia"/>
          <w:color w:val="231F20"/>
          <w:w w:val="95"/>
        </w:rPr>
        <w:t>que</w:t>
      </w:r>
      <w:r>
        <w:rPr>
          <w:rFonts w:ascii="Georgia" w:hAnsi="Georgia"/>
          <w:color w:val="231F20"/>
          <w:spacing w:val="-28"/>
          <w:w w:val="95"/>
        </w:rPr>
        <w:t> </w:t>
      </w:r>
      <w:r>
        <w:rPr>
          <w:rFonts w:ascii="Georgia" w:hAnsi="Georgia"/>
          <w:color w:val="231F20"/>
          <w:w w:val="95"/>
        </w:rPr>
        <w:t>la</w:t>
      </w:r>
      <w:r>
        <w:rPr>
          <w:rFonts w:ascii="Georgia" w:hAnsi="Georgia"/>
          <w:color w:val="231F20"/>
          <w:spacing w:val="-28"/>
          <w:w w:val="95"/>
        </w:rPr>
        <w:t> </w:t>
      </w:r>
      <w:r>
        <w:rPr>
          <w:rFonts w:ascii="Georgia" w:hAnsi="Georgia"/>
          <w:color w:val="231F20"/>
          <w:w w:val="95"/>
        </w:rPr>
        <w:t>defiendan,</w:t>
      </w:r>
      <w:r>
        <w:rPr>
          <w:rFonts w:ascii="Georgia" w:hAnsi="Georgia"/>
          <w:color w:val="231F20"/>
          <w:spacing w:val="-28"/>
          <w:w w:val="95"/>
        </w:rPr>
        <w:t> </w:t>
      </w:r>
      <w:r>
        <w:rPr>
          <w:rFonts w:ascii="Georgia" w:hAnsi="Georgia"/>
          <w:color w:val="231F20"/>
          <w:w w:val="95"/>
        </w:rPr>
        <w:t>paradójicamente,</w:t>
      </w:r>
      <w:r>
        <w:rPr>
          <w:rFonts w:ascii="Georgia" w:hAnsi="Georgia"/>
          <w:color w:val="231F20"/>
          <w:spacing w:val="-28"/>
          <w:w w:val="95"/>
        </w:rPr>
        <w:t> </w:t>
      </w:r>
      <w:r>
        <w:rPr>
          <w:rFonts w:ascii="Georgia" w:hAnsi="Georgia"/>
          <w:color w:val="231F20"/>
          <w:w w:val="95"/>
        </w:rPr>
        <w:t>ni</w:t>
      </w:r>
      <w:r>
        <w:rPr>
          <w:rFonts w:ascii="Georgia" w:hAnsi="Georgia"/>
          <w:color w:val="231F20"/>
          <w:spacing w:val="-28"/>
          <w:w w:val="95"/>
        </w:rPr>
        <w:t> </w:t>
      </w:r>
      <w:r>
        <w:rPr>
          <w:rFonts w:ascii="Georgia" w:hAnsi="Georgia"/>
          <w:color w:val="231F20"/>
          <w:w w:val="95"/>
        </w:rPr>
        <w:t>siquiera</w:t>
      </w:r>
      <w:r>
        <w:rPr>
          <w:rFonts w:ascii="Georgia" w:hAnsi="Georgia"/>
          <w:color w:val="231F20"/>
          <w:spacing w:val="-28"/>
          <w:w w:val="95"/>
        </w:rPr>
        <w:t> </w:t>
      </w:r>
      <w:r>
        <w:rPr>
          <w:rFonts w:ascii="Georgia" w:hAnsi="Georgia"/>
          <w:color w:val="231F20"/>
          <w:w w:val="95"/>
        </w:rPr>
        <w:t>el</w:t>
      </w:r>
      <w:r>
        <w:rPr>
          <w:rFonts w:ascii="Georgia" w:hAnsi="Georgia"/>
          <w:color w:val="231F20"/>
          <w:spacing w:val="-28"/>
          <w:w w:val="95"/>
        </w:rPr>
        <w:t> </w:t>
      </w:r>
      <w:r>
        <w:rPr>
          <w:rFonts w:ascii="Georgia" w:hAnsi="Georgia"/>
          <w:color w:val="231F20"/>
          <w:w w:val="95"/>
        </w:rPr>
        <w:t>prin- cipio</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legalidad</w:t>
      </w:r>
      <w:r>
        <w:rPr>
          <w:rFonts w:ascii="Georgia" w:hAnsi="Georgia"/>
          <w:color w:val="231F20"/>
          <w:spacing w:val="-11"/>
          <w:w w:val="95"/>
        </w:rPr>
        <w:t> </w:t>
      </w:r>
      <w:r>
        <w:rPr>
          <w:rFonts w:ascii="Georgia" w:hAnsi="Georgia"/>
          <w:color w:val="231F20"/>
          <w:w w:val="95"/>
        </w:rPr>
        <w:t>y</w:t>
      </w:r>
      <w:r>
        <w:rPr>
          <w:rFonts w:ascii="Georgia" w:hAnsi="Georgia"/>
          <w:color w:val="231F20"/>
          <w:spacing w:val="-11"/>
          <w:w w:val="95"/>
        </w:rPr>
        <w:t> </w:t>
      </w:r>
      <w:r>
        <w:rPr>
          <w:rFonts w:ascii="Georgia" w:hAnsi="Georgia"/>
          <w:color w:val="231F20"/>
          <w:w w:val="95"/>
        </w:rPr>
        <w:t>la</w:t>
      </w:r>
      <w:r>
        <w:rPr>
          <w:rFonts w:ascii="Georgia" w:hAnsi="Georgia"/>
          <w:color w:val="231F20"/>
          <w:spacing w:val="-11"/>
          <w:w w:val="95"/>
        </w:rPr>
        <w:t> </w:t>
      </w:r>
      <w:r>
        <w:rPr>
          <w:rFonts w:ascii="Georgia" w:hAnsi="Georgia"/>
          <w:color w:val="231F20"/>
          <w:w w:val="95"/>
        </w:rPr>
        <w:t>tesis</w:t>
      </w:r>
      <w:r>
        <w:rPr>
          <w:rFonts w:ascii="Georgia" w:hAnsi="Georgia"/>
          <w:color w:val="231F20"/>
          <w:spacing w:val="-10"/>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la</w:t>
      </w:r>
      <w:r>
        <w:rPr>
          <w:rFonts w:ascii="Georgia" w:hAnsi="Georgia"/>
          <w:color w:val="231F20"/>
          <w:spacing w:val="-11"/>
          <w:w w:val="95"/>
        </w:rPr>
        <w:t> </w:t>
      </w:r>
      <w:r>
        <w:rPr>
          <w:rFonts w:ascii="Georgia" w:hAnsi="Georgia"/>
          <w:color w:val="231F20"/>
          <w:w w:val="95"/>
        </w:rPr>
        <w:t>división</w:t>
      </w:r>
      <w:r>
        <w:rPr>
          <w:rFonts w:ascii="Georgia" w:hAnsi="Georgia"/>
          <w:color w:val="231F20"/>
          <w:spacing w:val="-10"/>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poderes</w:t>
      </w:r>
      <w:r>
        <w:rPr>
          <w:rFonts w:ascii="Georgia" w:hAnsi="Georgia"/>
          <w:color w:val="231F20"/>
          <w:spacing w:val="-10"/>
          <w:w w:val="95"/>
        </w:rPr>
        <w:t> </w:t>
      </w:r>
      <w:r>
        <w:rPr>
          <w:rFonts w:ascii="Georgia" w:hAnsi="Georgia"/>
          <w:color w:val="231F20"/>
          <w:w w:val="95"/>
        </w:rPr>
        <w:t>son</w:t>
      </w:r>
      <w:r>
        <w:rPr>
          <w:rFonts w:ascii="Georgia" w:hAnsi="Georgia"/>
          <w:color w:val="231F20"/>
          <w:spacing w:val="-11"/>
          <w:w w:val="95"/>
        </w:rPr>
        <w:t> </w:t>
      </w:r>
      <w:r>
        <w:rPr>
          <w:rFonts w:ascii="Georgia" w:hAnsi="Georgia"/>
          <w:color w:val="231F20"/>
          <w:w w:val="95"/>
        </w:rPr>
        <w:t>posibles.</w:t>
      </w:r>
      <w:r>
        <w:rPr>
          <w:rFonts w:ascii="Georgia" w:hAnsi="Georgia"/>
          <w:color w:val="231F20"/>
          <w:spacing w:val="-10"/>
          <w:w w:val="95"/>
        </w:rPr>
        <w:t> </w:t>
      </w:r>
      <w:r>
        <w:rPr>
          <w:rFonts w:ascii="Georgia" w:hAnsi="Georgia"/>
          <w:color w:val="231F20"/>
          <w:w w:val="95"/>
        </w:rPr>
        <w:t>El</w:t>
      </w:r>
      <w:r>
        <w:rPr>
          <w:rFonts w:ascii="Georgia" w:hAnsi="Georgia"/>
          <w:color w:val="231F20"/>
          <w:spacing w:val="-11"/>
          <w:w w:val="95"/>
        </w:rPr>
        <w:t> </w:t>
      </w:r>
      <w:r>
        <w:rPr>
          <w:rFonts w:ascii="Georgia" w:hAnsi="Georgia"/>
          <w:color w:val="231F20"/>
          <w:w w:val="95"/>
        </w:rPr>
        <w:t>Estado</w:t>
      </w:r>
      <w:r>
        <w:rPr>
          <w:rFonts w:ascii="Georgia" w:hAnsi="Georgia"/>
          <w:color w:val="231F20"/>
          <w:spacing w:val="-10"/>
          <w:w w:val="95"/>
        </w:rPr>
        <w:t> </w:t>
      </w:r>
      <w:r>
        <w:rPr>
          <w:rFonts w:ascii="Georgia" w:hAnsi="Georgia"/>
          <w:color w:val="231F20"/>
          <w:w w:val="95"/>
        </w:rPr>
        <w:t>de </w:t>
      </w:r>
      <w:r>
        <w:rPr>
          <w:rFonts w:ascii="Georgia" w:hAnsi="Georgia"/>
          <w:color w:val="231F20"/>
          <w:w w:val="90"/>
        </w:rPr>
        <w:t>Derecho,</w:t>
      </w:r>
      <w:r>
        <w:rPr>
          <w:rFonts w:ascii="Georgia" w:hAnsi="Georgia"/>
          <w:color w:val="231F20"/>
          <w:spacing w:val="-8"/>
          <w:w w:val="90"/>
        </w:rPr>
        <w:t> </w:t>
      </w:r>
      <w:r>
        <w:rPr>
          <w:rFonts w:ascii="Georgia" w:hAnsi="Georgia"/>
          <w:color w:val="231F20"/>
          <w:w w:val="90"/>
        </w:rPr>
        <w:t>que</w:t>
      </w:r>
      <w:r>
        <w:rPr>
          <w:rFonts w:ascii="Georgia" w:hAnsi="Georgia"/>
          <w:color w:val="231F20"/>
          <w:spacing w:val="-8"/>
          <w:w w:val="90"/>
        </w:rPr>
        <w:t> </w:t>
      </w:r>
      <w:r>
        <w:rPr>
          <w:rFonts w:ascii="Georgia" w:hAnsi="Georgia"/>
          <w:color w:val="231F20"/>
          <w:w w:val="90"/>
        </w:rPr>
        <w:t>estructuralmente</w:t>
      </w:r>
      <w:r>
        <w:rPr>
          <w:rFonts w:ascii="Georgia" w:hAnsi="Georgia"/>
          <w:color w:val="231F20"/>
          <w:spacing w:val="-7"/>
          <w:w w:val="90"/>
        </w:rPr>
        <w:t> </w:t>
      </w:r>
      <w:r>
        <w:rPr>
          <w:rFonts w:ascii="Georgia" w:hAnsi="Georgia"/>
          <w:color w:val="231F20"/>
          <w:w w:val="90"/>
        </w:rPr>
        <w:t>no</w:t>
      </w:r>
      <w:r>
        <w:rPr>
          <w:rFonts w:ascii="Georgia" w:hAnsi="Georgia"/>
          <w:color w:val="231F20"/>
          <w:spacing w:val="-8"/>
          <w:w w:val="90"/>
        </w:rPr>
        <w:t> </w:t>
      </w:r>
      <w:r>
        <w:rPr>
          <w:rFonts w:ascii="Georgia" w:hAnsi="Georgia"/>
          <w:color w:val="231F20"/>
          <w:w w:val="90"/>
        </w:rPr>
        <w:t>alcanza</w:t>
      </w:r>
      <w:r>
        <w:rPr>
          <w:rFonts w:ascii="Georgia" w:hAnsi="Georgia"/>
          <w:color w:val="231F20"/>
          <w:spacing w:val="-8"/>
          <w:w w:val="90"/>
        </w:rPr>
        <w:t> </w:t>
      </w:r>
      <w:r>
        <w:rPr>
          <w:rFonts w:ascii="Georgia" w:hAnsi="Georgia"/>
          <w:color w:val="231F20"/>
          <w:w w:val="90"/>
        </w:rPr>
        <w:t>a</w:t>
      </w:r>
      <w:r>
        <w:rPr>
          <w:rFonts w:ascii="Georgia" w:hAnsi="Georgia"/>
          <w:color w:val="231F20"/>
          <w:spacing w:val="-8"/>
          <w:w w:val="90"/>
        </w:rPr>
        <w:t> </w:t>
      </w:r>
      <w:r>
        <w:rPr>
          <w:rFonts w:ascii="Georgia" w:hAnsi="Georgia"/>
          <w:color w:val="231F20"/>
          <w:w w:val="90"/>
        </w:rPr>
        <w:t>garantizar</w:t>
      </w:r>
      <w:r>
        <w:rPr>
          <w:rFonts w:ascii="Georgia" w:hAnsi="Georgia"/>
          <w:color w:val="231F20"/>
          <w:spacing w:val="-8"/>
          <w:w w:val="90"/>
        </w:rPr>
        <w:t> </w:t>
      </w:r>
      <w:r>
        <w:rPr>
          <w:rFonts w:ascii="Georgia" w:hAnsi="Georgia"/>
          <w:color w:val="231F20"/>
          <w:w w:val="90"/>
        </w:rPr>
        <w:t>la</w:t>
      </w:r>
      <w:r>
        <w:rPr>
          <w:rFonts w:ascii="Georgia" w:hAnsi="Georgia"/>
          <w:color w:val="231F20"/>
          <w:spacing w:val="-8"/>
          <w:w w:val="90"/>
        </w:rPr>
        <w:t> </w:t>
      </w:r>
      <w:r>
        <w:rPr>
          <w:rFonts w:ascii="Georgia" w:hAnsi="Georgia"/>
          <w:color w:val="231F20"/>
          <w:w w:val="90"/>
        </w:rPr>
        <w:t>supremacía</w:t>
      </w:r>
      <w:r>
        <w:rPr>
          <w:rFonts w:ascii="Georgia" w:hAnsi="Georgia"/>
          <w:color w:val="231F20"/>
          <w:spacing w:val="-8"/>
          <w:w w:val="90"/>
        </w:rPr>
        <w:t> </w:t>
      </w:r>
      <w:r>
        <w:rPr>
          <w:rFonts w:ascii="Georgia" w:hAnsi="Georgia"/>
          <w:color w:val="231F20"/>
          <w:w w:val="90"/>
        </w:rPr>
        <w:t>constitucio- </w:t>
      </w:r>
      <w:r>
        <w:rPr>
          <w:rFonts w:ascii="Georgia" w:hAnsi="Georgia"/>
          <w:color w:val="231F20"/>
          <w:w w:val="95"/>
        </w:rPr>
        <w:t>nal,</w:t>
      </w:r>
      <w:r>
        <w:rPr>
          <w:rFonts w:ascii="Georgia" w:hAnsi="Georgia"/>
          <w:color w:val="231F20"/>
          <w:spacing w:val="-32"/>
          <w:w w:val="95"/>
        </w:rPr>
        <w:t> </w:t>
      </w:r>
      <w:r>
        <w:rPr>
          <w:rFonts w:ascii="Georgia" w:hAnsi="Georgia"/>
          <w:color w:val="231F20"/>
          <w:w w:val="95"/>
        </w:rPr>
        <w:t>no</w:t>
      </w:r>
      <w:r>
        <w:rPr>
          <w:rFonts w:ascii="Georgia" w:hAnsi="Georgia"/>
          <w:color w:val="231F20"/>
          <w:spacing w:val="-32"/>
          <w:w w:val="95"/>
        </w:rPr>
        <w:t> </w:t>
      </w:r>
      <w:r>
        <w:rPr>
          <w:rFonts w:ascii="Georgia" w:hAnsi="Georgia"/>
          <w:color w:val="231F20"/>
          <w:w w:val="95"/>
        </w:rPr>
        <w:t>tiene</w:t>
      </w:r>
      <w:r>
        <w:rPr>
          <w:rFonts w:ascii="Georgia" w:hAnsi="Georgia"/>
          <w:color w:val="231F20"/>
          <w:spacing w:val="-32"/>
          <w:w w:val="95"/>
        </w:rPr>
        <w:t> </w:t>
      </w:r>
      <w:r>
        <w:rPr>
          <w:rFonts w:ascii="Georgia" w:hAnsi="Georgia"/>
          <w:color w:val="231F20"/>
          <w:w w:val="95"/>
        </w:rPr>
        <w:t>más</w:t>
      </w:r>
      <w:r>
        <w:rPr>
          <w:rFonts w:ascii="Georgia" w:hAnsi="Georgia"/>
          <w:color w:val="231F20"/>
          <w:spacing w:val="-32"/>
          <w:w w:val="95"/>
        </w:rPr>
        <w:t> </w:t>
      </w:r>
      <w:r>
        <w:rPr>
          <w:rFonts w:ascii="Georgia" w:hAnsi="Georgia"/>
          <w:color w:val="231F20"/>
          <w:w w:val="95"/>
        </w:rPr>
        <w:t>opción</w:t>
      </w:r>
      <w:r>
        <w:rPr>
          <w:rFonts w:ascii="Georgia" w:hAnsi="Georgia"/>
          <w:color w:val="231F20"/>
          <w:spacing w:val="-32"/>
          <w:w w:val="95"/>
        </w:rPr>
        <w:t> </w:t>
      </w:r>
      <w:r>
        <w:rPr>
          <w:rFonts w:ascii="Georgia" w:hAnsi="Georgia"/>
          <w:color w:val="231F20"/>
          <w:w w:val="95"/>
        </w:rPr>
        <w:t>que</w:t>
      </w:r>
      <w:r>
        <w:rPr>
          <w:rFonts w:ascii="Georgia" w:hAnsi="Georgia"/>
          <w:color w:val="231F20"/>
          <w:spacing w:val="-32"/>
          <w:w w:val="95"/>
        </w:rPr>
        <w:t> </w:t>
      </w:r>
      <w:r>
        <w:rPr>
          <w:rFonts w:ascii="Georgia" w:hAnsi="Georgia"/>
          <w:color w:val="231F20"/>
          <w:w w:val="95"/>
        </w:rPr>
        <w:t>transformarse</w:t>
      </w:r>
      <w:r>
        <w:rPr>
          <w:rFonts w:ascii="Georgia" w:hAnsi="Georgia"/>
          <w:color w:val="231F20"/>
          <w:spacing w:val="-31"/>
          <w:w w:val="95"/>
        </w:rPr>
        <w:t> </w:t>
      </w:r>
      <w:r>
        <w:rPr>
          <w:rFonts w:ascii="Georgia" w:hAnsi="Georgia"/>
          <w:color w:val="231F20"/>
          <w:w w:val="95"/>
        </w:rPr>
        <w:t>en</w:t>
      </w:r>
      <w:r>
        <w:rPr>
          <w:rFonts w:ascii="Georgia" w:hAnsi="Georgia"/>
          <w:color w:val="231F20"/>
          <w:spacing w:val="-32"/>
          <w:w w:val="95"/>
        </w:rPr>
        <w:t> </w:t>
      </w:r>
      <w:r>
        <w:rPr>
          <w:rFonts w:ascii="Georgia" w:hAnsi="Georgia"/>
          <w:color w:val="231F20"/>
          <w:w w:val="95"/>
        </w:rPr>
        <w:t>un</w:t>
      </w:r>
      <w:r>
        <w:rPr>
          <w:rFonts w:ascii="Georgia" w:hAnsi="Georgia"/>
          <w:color w:val="231F20"/>
          <w:spacing w:val="-32"/>
          <w:w w:val="95"/>
        </w:rPr>
        <w:t> </w:t>
      </w:r>
      <w:r>
        <w:rPr>
          <w:rFonts w:ascii="Georgia" w:hAnsi="Georgia"/>
          <w:color w:val="231F20"/>
          <w:w w:val="95"/>
        </w:rPr>
        <w:t>Estado</w:t>
      </w:r>
      <w:r>
        <w:rPr>
          <w:rFonts w:ascii="Georgia" w:hAnsi="Georgia"/>
          <w:color w:val="231F20"/>
          <w:spacing w:val="-32"/>
          <w:w w:val="95"/>
        </w:rPr>
        <w:t> </w:t>
      </w:r>
      <w:r>
        <w:rPr>
          <w:rFonts w:ascii="Georgia" w:hAnsi="Georgia"/>
          <w:color w:val="231F20"/>
          <w:w w:val="95"/>
        </w:rPr>
        <w:t>constitucional.</w:t>
      </w:r>
    </w:p>
    <w:p>
      <w:pPr>
        <w:pStyle w:val="BodyText"/>
        <w:spacing w:line="249" w:lineRule="auto"/>
        <w:ind w:left="113" w:right="111" w:firstLine="283"/>
        <w:jc w:val="both"/>
        <w:rPr>
          <w:rFonts w:ascii="Georgia" w:hAnsi="Georgia"/>
        </w:rPr>
      </w:pPr>
      <w:r>
        <w:rPr>
          <w:rFonts w:ascii="Georgia" w:hAnsi="Georgia"/>
          <w:color w:val="231F20"/>
          <w:w w:val="95"/>
        </w:rPr>
        <w:t>En</w:t>
      </w:r>
      <w:r>
        <w:rPr>
          <w:rFonts w:ascii="Georgia" w:hAnsi="Georgia"/>
          <w:color w:val="231F20"/>
          <w:spacing w:val="-8"/>
          <w:w w:val="95"/>
        </w:rPr>
        <w:t> </w:t>
      </w:r>
      <w:r>
        <w:rPr>
          <w:rFonts w:ascii="Georgia" w:hAnsi="Georgia"/>
          <w:color w:val="231F20"/>
          <w:w w:val="95"/>
        </w:rPr>
        <w:t>el</w:t>
      </w:r>
      <w:r>
        <w:rPr>
          <w:rFonts w:ascii="Georgia" w:hAnsi="Georgia"/>
          <w:color w:val="231F20"/>
          <w:spacing w:val="-8"/>
          <w:w w:val="95"/>
        </w:rPr>
        <w:t> </w:t>
      </w:r>
      <w:r>
        <w:rPr>
          <w:rFonts w:ascii="Georgia" w:hAnsi="Georgia"/>
          <w:color w:val="231F20"/>
          <w:w w:val="95"/>
        </w:rPr>
        <w:t>caso</w:t>
      </w:r>
      <w:r>
        <w:rPr>
          <w:rFonts w:ascii="Georgia" w:hAnsi="Georgia"/>
          <w:color w:val="231F20"/>
          <w:spacing w:val="-8"/>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México,</w:t>
      </w:r>
      <w:r>
        <w:rPr>
          <w:rFonts w:ascii="Georgia" w:hAnsi="Georgia"/>
          <w:color w:val="231F20"/>
          <w:spacing w:val="-8"/>
          <w:w w:val="95"/>
        </w:rPr>
        <w:t> </w:t>
      </w:r>
      <w:r>
        <w:rPr>
          <w:rFonts w:ascii="Georgia" w:hAnsi="Georgia"/>
          <w:color w:val="231F20"/>
          <w:w w:val="95"/>
        </w:rPr>
        <w:t>una</w:t>
      </w:r>
      <w:r>
        <w:rPr>
          <w:rFonts w:ascii="Georgia" w:hAnsi="Georgia"/>
          <w:color w:val="231F20"/>
          <w:spacing w:val="-8"/>
          <w:w w:val="95"/>
        </w:rPr>
        <w:t> </w:t>
      </w:r>
      <w:r>
        <w:rPr>
          <w:rFonts w:ascii="Georgia" w:hAnsi="Georgia"/>
          <w:color w:val="231F20"/>
          <w:w w:val="95"/>
        </w:rPr>
        <w:t>característica</w:t>
      </w:r>
      <w:r>
        <w:rPr>
          <w:rFonts w:ascii="Georgia" w:hAnsi="Georgia"/>
          <w:color w:val="231F20"/>
          <w:spacing w:val="-8"/>
          <w:w w:val="95"/>
        </w:rPr>
        <w:t> </w:t>
      </w:r>
      <w:r>
        <w:rPr>
          <w:rFonts w:ascii="Georgia" w:hAnsi="Georgia"/>
          <w:color w:val="231F20"/>
          <w:w w:val="95"/>
        </w:rPr>
        <w:t>más</w:t>
      </w:r>
      <w:r>
        <w:rPr>
          <w:rFonts w:ascii="Georgia" w:hAnsi="Georgia"/>
          <w:color w:val="231F20"/>
          <w:spacing w:val="-8"/>
          <w:w w:val="95"/>
        </w:rPr>
        <w:t> </w:t>
      </w:r>
      <w:r>
        <w:rPr>
          <w:rFonts w:ascii="Georgia" w:hAnsi="Georgia"/>
          <w:color w:val="231F20"/>
          <w:w w:val="95"/>
        </w:rPr>
        <w:t>abona</w:t>
      </w:r>
      <w:r>
        <w:rPr>
          <w:rFonts w:ascii="Georgia" w:hAnsi="Georgia"/>
          <w:color w:val="231F20"/>
          <w:spacing w:val="-8"/>
          <w:w w:val="95"/>
        </w:rPr>
        <w:t> </w:t>
      </w:r>
      <w:r>
        <w:rPr>
          <w:rFonts w:ascii="Georgia" w:hAnsi="Georgia"/>
          <w:color w:val="231F20"/>
          <w:w w:val="95"/>
        </w:rPr>
        <w:t>a</w:t>
      </w:r>
      <w:r>
        <w:rPr>
          <w:rFonts w:ascii="Georgia" w:hAnsi="Georgia"/>
          <w:color w:val="231F20"/>
          <w:spacing w:val="-8"/>
          <w:w w:val="95"/>
        </w:rPr>
        <w:t> </w:t>
      </w:r>
      <w:r>
        <w:rPr>
          <w:rFonts w:ascii="Georgia" w:hAnsi="Georgia"/>
          <w:color w:val="231F20"/>
          <w:w w:val="95"/>
        </w:rPr>
        <w:t>favor</w:t>
      </w:r>
      <w:r>
        <w:rPr>
          <w:rFonts w:ascii="Georgia" w:hAnsi="Georgia"/>
          <w:color w:val="231F20"/>
          <w:spacing w:val="-8"/>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esta</w:t>
      </w:r>
      <w:r>
        <w:rPr>
          <w:rFonts w:ascii="Georgia" w:hAnsi="Georgia"/>
          <w:color w:val="231F20"/>
          <w:spacing w:val="-8"/>
          <w:w w:val="95"/>
        </w:rPr>
        <w:t> </w:t>
      </w:r>
      <w:r>
        <w:rPr>
          <w:rFonts w:ascii="Georgia" w:hAnsi="Georgia"/>
          <w:color w:val="231F20"/>
          <w:w w:val="95"/>
        </w:rPr>
        <w:t>cuestión impostergable.</w:t>
      </w:r>
      <w:r>
        <w:rPr>
          <w:rFonts w:ascii="Georgia" w:hAnsi="Georgia"/>
          <w:color w:val="231F20"/>
          <w:spacing w:val="-23"/>
          <w:w w:val="95"/>
        </w:rPr>
        <w:t> </w:t>
      </w:r>
      <w:r>
        <w:rPr>
          <w:rFonts w:ascii="Georgia" w:hAnsi="Georgia"/>
          <w:color w:val="231F20"/>
          <w:w w:val="95"/>
        </w:rPr>
        <w:t>Se</w:t>
      </w:r>
      <w:r>
        <w:rPr>
          <w:rFonts w:ascii="Georgia" w:hAnsi="Georgia"/>
          <w:color w:val="231F20"/>
          <w:spacing w:val="-23"/>
          <w:w w:val="95"/>
        </w:rPr>
        <w:t> </w:t>
      </w:r>
      <w:r>
        <w:rPr>
          <w:rFonts w:ascii="Georgia" w:hAnsi="Georgia"/>
          <w:color w:val="231F20"/>
          <w:w w:val="95"/>
        </w:rPr>
        <w:t>trata</w:t>
      </w:r>
      <w:r>
        <w:rPr>
          <w:rFonts w:ascii="Georgia" w:hAnsi="Georgia"/>
          <w:color w:val="231F20"/>
          <w:spacing w:val="-23"/>
          <w:w w:val="95"/>
        </w:rPr>
        <w:t> </w:t>
      </w:r>
      <w:r>
        <w:rPr>
          <w:rFonts w:ascii="Georgia" w:hAnsi="Georgia"/>
          <w:color w:val="231F20"/>
          <w:w w:val="95"/>
        </w:rPr>
        <w:t>del</w:t>
      </w:r>
      <w:r>
        <w:rPr>
          <w:rFonts w:ascii="Georgia" w:hAnsi="Georgia"/>
          <w:color w:val="231F20"/>
          <w:spacing w:val="-23"/>
          <w:w w:val="95"/>
        </w:rPr>
        <w:t> </w:t>
      </w:r>
      <w:r>
        <w:rPr>
          <w:rFonts w:ascii="Georgia" w:hAnsi="Georgia"/>
          <w:color w:val="231F20"/>
          <w:w w:val="95"/>
        </w:rPr>
        <w:t>sistema</w:t>
      </w:r>
      <w:r>
        <w:rPr>
          <w:rFonts w:ascii="Georgia" w:hAnsi="Georgia"/>
          <w:color w:val="231F20"/>
          <w:spacing w:val="-23"/>
          <w:w w:val="95"/>
        </w:rPr>
        <w:t> </w:t>
      </w:r>
      <w:r>
        <w:rPr>
          <w:rFonts w:ascii="Georgia" w:hAnsi="Georgia"/>
          <w:color w:val="231F20"/>
          <w:w w:val="95"/>
        </w:rPr>
        <w:t>federal</w:t>
      </w:r>
      <w:r>
        <w:rPr>
          <w:rFonts w:ascii="Georgia" w:hAnsi="Georgia"/>
          <w:color w:val="231F20"/>
          <w:spacing w:val="-23"/>
          <w:w w:val="95"/>
        </w:rPr>
        <w:t> </w:t>
      </w:r>
      <w:r>
        <w:rPr>
          <w:rFonts w:ascii="Georgia" w:hAnsi="Georgia"/>
          <w:color w:val="231F20"/>
          <w:w w:val="95"/>
        </w:rPr>
        <w:t>que</w:t>
      </w:r>
      <w:r>
        <w:rPr>
          <w:rFonts w:ascii="Georgia" w:hAnsi="Georgia"/>
          <w:color w:val="231F20"/>
          <w:spacing w:val="-23"/>
          <w:w w:val="95"/>
        </w:rPr>
        <w:t> </w:t>
      </w:r>
      <w:r>
        <w:rPr>
          <w:rFonts w:ascii="Georgia" w:hAnsi="Georgia"/>
          <w:color w:val="231F20"/>
          <w:w w:val="95"/>
        </w:rPr>
        <w:t>a</w:t>
      </w:r>
      <w:r>
        <w:rPr>
          <w:rFonts w:ascii="Georgia" w:hAnsi="Georgia"/>
          <w:color w:val="231F20"/>
          <w:spacing w:val="-23"/>
          <w:w w:val="95"/>
        </w:rPr>
        <w:t> </w:t>
      </w:r>
      <w:r>
        <w:rPr>
          <w:rFonts w:ascii="Georgia" w:hAnsi="Georgia"/>
          <w:color w:val="231F20"/>
          <w:w w:val="95"/>
        </w:rPr>
        <w:t>la</w:t>
      </w:r>
      <w:r>
        <w:rPr>
          <w:rFonts w:ascii="Georgia" w:hAnsi="Georgia"/>
          <w:color w:val="231F20"/>
          <w:spacing w:val="-23"/>
          <w:w w:val="95"/>
        </w:rPr>
        <w:t> </w:t>
      </w:r>
      <w:r>
        <w:rPr>
          <w:rFonts w:ascii="Georgia" w:hAnsi="Georgia"/>
          <w:color w:val="231F20"/>
          <w:w w:val="95"/>
        </w:rPr>
        <w:t>luz</w:t>
      </w:r>
      <w:r>
        <w:rPr>
          <w:rFonts w:ascii="Georgia" w:hAnsi="Georgia"/>
          <w:color w:val="231F20"/>
          <w:spacing w:val="-23"/>
          <w:w w:val="95"/>
        </w:rPr>
        <w:t> </w:t>
      </w:r>
      <w:r>
        <w:rPr>
          <w:rFonts w:ascii="Georgia" w:hAnsi="Georgia"/>
          <w:color w:val="231F20"/>
          <w:w w:val="95"/>
        </w:rPr>
        <w:t>del</w:t>
      </w:r>
      <w:r>
        <w:rPr>
          <w:rFonts w:ascii="Georgia" w:hAnsi="Georgia"/>
          <w:color w:val="231F20"/>
          <w:spacing w:val="-23"/>
          <w:w w:val="95"/>
        </w:rPr>
        <w:t> </w:t>
      </w:r>
      <w:r>
        <w:rPr>
          <w:rFonts w:ascii="Georgia" w:hAnsi="Georgia"/>
          <w:color w:val="231F20"/>
          <w:w w:val="95"/>
        </w:rPr>
        <w:t>Estado</w:t>
      </w:r>
      <w:r>
        <w:rPr>
          <w:rFonts w:ascii="Georgia" w:hAnsi="Georgia"/>
          <w:color w:val="231F20"/>
          <w:spacing w:val="-23"/>
          <w:w w:val="95"/>
        </w:rPr>
        <w:t> </w:t>
      </w:r>
      <w:r>
        <w:rPr>
          <w:rFonts w:ascii="Georgia" w:hAnsi="Georgia"/>
          <w:color w:val="231F20"/>
          <w:w w:val="95"/>
        </w:rPr>
        <w:t>de</w:t>
      </w:r>
      <w:r>
        <w:rPr>
          <w:rFonts w:ascii="Georgia" w:hAnsi="Georgia"/>
          <w:color w:val="231F20"/>
          <w:spacing w:val="-23"/>
          <w:w w:val="95"/>
        </w:rPr>
        <w:t> </w:t>
      </w:r>
      <w:r>
        <w:rPr>
          <w:rFonts w:ascii="Georgia" w:hAnsi="Georgia"/>
          <w:color w:val="231F20"/>
          <w:w w:val="95"/>
        </w:rPr>
        <w:t>Derecho</w:t>
      </w:r>
      <w:r>
        <w:rPr>
          <w:rFonts w:ascii="Georgia" w:hAnsi="Georgia"/>
          <w:color w:val="231F20"/>
          <w:spacing w:val="-23"/>
          <w:w w:val="95"/>
        </w:rPr>
        <w:t> </w:t>
      </w:r>
      <w:r>
        <w:rPr>
          <w:rFonts w:ascii="Georgia" w:hAnsi="Georgia"/>
          <w:color w:val="231F20"/>
          <w:w w:val="95"/>
        </w:rPr>
        <w:t>ha funcionado</w:t>
      </w:r>
      <w:r>
        <w:rPr>
          <w:rFonts w:ascii="Georgia" w:hAnsi="Georgia"/>
          <w:color w:val="231F20"/>
          <w:spacing w:val="-21"/>
          <w:w w:val="95"/>
        </w:rPr>
        <w:t> </w:t>
      </w:r>
      <w:r>
        <w:rPr>
          <w:rFonts w:ascii="Georgia" w:hAnsi="Georgia"/>
          <w:color w:val="231F20"/>
          <w:w w:val="95"/>
        </w:rPr>
        <w:t>al</w:t>
      </w:r>
      <w:r>
        <w:rPr>
          <w:rFonts w:ascii="Georgia" w:hAnsi="Georgia"/>
          <w:color w:val="231F20"/>
          <w:spacing w:val="-21"/>
          <w:w w:val="95"/>
        </w:rPr>
        <w:t> </w:t>
      </w:r>
      <w:r>
        <w:rPr>
          <w:rFonts w:ascii="Georgia" w:hAnsi="Georgia"/>
          <w:color w:val="231F20"/>
          <w:spacing w:val="-2"/>
          <w:w w:val="95"/>
        </w:rPr>
        <w:t>revés,</w:t>
      </w:r>
      <w:r>
        <w:rPr>
          <w:rFonts w:ascii="Georgia" w:hAnsi="Georgia"/>
          <w:color w:val="231F20"/>
          <w:spacing w:val="-21"/>
          <w:w w:val="95"/>
        </w:rPr>
        <w:t> </w:t>
      </w:r>
      <w:r>
        <w:rPr>
          <w:rFonts w:ascii="Georgia" w:hAnsi="Georgia"/>
          <w:color w:val="231F20"/>
          <w:w w:val="95"/>
        </w:rPr>
        <w:t>es</w:t>
      </w:r>
      <w:r>
        <w:rPr>
          <w:rFonts w:ascii="Georgia" w:hAnsi="Georgia"/>
          <w:color w:val="231F20"/>
          <w:spacing w:val="-21"/>
          <w:w w:val="95"/>
        </w:rPr>
        <w:t> </w:t>
      </w:r>
      <w:r>
        <w:rPr>
          <w:rFonts w:ascii="Georgia" w:hAnsi="Georgia"/>
          <w:color w:val="231F20"/>
          <w:spacing w:val="-5"/>
          <w:w w:val="95"/>
        </w:rPr>
        <w:t>decir,</w:t>
      </w:r>
      <w:r>
        <w:rPr>
          <w:rFonts w:ascii="Georgia" w:hAnsi="Georgia"/>
          <w:color w:val="231F20"/>
          <w:spacing w:val="-21"/>
          <w:w w:val="95"/>
        </w:rPr>
        <w:t> </w:t>
      </w:r>
      <w:r>
        <w:rPr>
          <w:rFonts w:ascii="Georgia" w:hAnsi="Georgia"/>
          <w:color w:val="231F20"/>
          <w:w w:val="95"/>
        </w:rPr>
        <w:t>direccionado</w:t>
      </w:r>
      <w:r>
        <w:rPr>
          <w:rFonts w:ascii="Georgia" w:hAnsi="Georgia"/>
          <w:color w:val="231F20"/>
          <w:spacing w:val="-21"/>
          <w:w w:val="95"/>
        </w:rPr>
        <w:t> </w:t>
      </w:r>
      <w:r>
        <w:rPr>
          <w:rFonts w:ascii="Georgia" w:hAnsi="Georgia"/>
          <w:color w:val="231F20"/>
          <w:w w:val="95"/>
        </w:rPr>
        <w:t>hacia</w:t>
      </w:r>
      <w:r>
        <w:rPr>
          <w:rFonts w:ascii="Georgia" w:hAnsi="Georgia"/>
          <w:color w:val="231F20"/>
          <w:spacing w:val="-21"/>
          <w:w w:val="95"/>
        </w:rPr>
        <w:t> </w:t>
      </w:r>
      <w:r>
        <w:rPr>
          <w:rFonts w:ascii="Georgia" w:hAnsi="Georgia"/>
          <w:color w:val="231F20"/>
          <w:w w:val="95"/>
        </w:rPr>
        <w:t>la</w:t>
      </w:r>
      <w:r>
        <w:rPr>
          <w:rFonts w:ascii="Georgia" w:hAnsi="Georgia"/>
          <w:color w:val="231F20"/>
          <w:spacing w:val="-21"/>
          <w:w w:val="95"/>
        </w:rPr>
        <w:t> </w:t>
      </w:r>
      <w:r>
        <w:rPr>
          <w:rFonts w:ascii="Georgia" w:hAnsi="Georgia"/>
          <w:color w:val="231F20"/>
          <w:w w:val="95"/>
        </w:rPr>
        <w:t>absurda</w:t>
      </w:r>
      <w:r>
        <w:rPr>
          <w:rFonts w:ascii="Georgia" w:hAnsi="Georgia"/>
          <w:color w:val="231F20"/>
          <w:spacing w:val="-21"/>
          <w:w w:val="95"/>
        </w:rPr>
        <w:t> </w:t>
      </w:r>
      <w:r>
        <w:rPr>
          <w:rFonts w:ascii="Georgia" w:hAnsi="Georgia"/>
          <w:color w:val="231F20"/>
          <w:w w:val="95"/>
        </w:rPr>
        <w:t>tendencia</w:t>
      </w:r>
      <w:r>
        <w:rPr>
          <w:rFonts w:ascii="Georgia" w:hAnsi="Georgia"/>
          <w:color w:val="231F20"/>
          <w:spacing w:val="-21"/>
          <w:w w:val="95"/>
        </w:rPr>
        <w:t> </w:t>
      </w:r>
      <w:r>
        <w:rPr>
          <w:rFonts w:ascii="Georgia" w:hAnsi="Georgia"/>
          <w:color w:val="231F20"/>
          <w:w w:val="95"/>
        </w:rPr>
        <w:t>a</w:t>
      </w:r>
      <w:r>
        <w:rPr>
          <w:rFonts w:ascii="Georgia" w:hAnsi="Georgia"/>
          <w:color w:val="231F20"/>
          <w:spacing w:val="-21"/>
          <w:w w:val="95"/>
        </w:rPr>
        <w:t> </w:t>
      </w:r>
      <w:r>
        <w:rPr>
          <w:rFonts w:ascii="Georgia" w:hAnsi="Georgia"/>
          <w:color w:val="231F20"/>
          <w:w w:val="95"/>
        </w:rPr>
        <w:t>concen- trar</w:t>
      </w:r>
      <w:r>
        <w:rPr>
          <w:rFonts w:ascii="Georgia" w:hAnsi="Georgia"/>
          <w:color w:val="231F20"/>
          <w:spacing w:val="-10"/>
          <w:w w:val="95"/>
        </w:rPr>
        <w:t> </w:t>
      </w:r>
      <w:r>
        <w:rPr>
          <w:rFonts w:ascii="Georgia" w:hAnsi="Georgia"/>
          <w:color w:val="231F20"/>
          <w:w w:val="95"/>
        </w:rPr>
        <w:t>el</w:t>
      </w:r>
      <w:r>
        <w:rPr>
          <w:rFonts w:ascii="Georgia" w:hAnsi="Georgia"/>
          <w:color w:val="231F20"/>
          <w:spacing w:val="-10"/>
          <w:w w:val="95"/>
        </w:rPr>
        <w:t> </w:t>
      </w:r>
      <w:r>
        <w:rPr>
          <w:rFonts w:ascii="Georgia" w:hAnsi="Georgia"/>
          <w:color w:val="231F20"/>
          <w:w w:val="95"/>
        </w:rPr>
        <w:t>poder</w:t>
      </w:r>
      <w:r>
        <w:rPr>
          <w:rFonts w:ascii="Georgia" w:hAnsi="Georgia"/>
          <w:color w:val="231F20"/>
          <w:spacing w:val="-10"/>
          <w:w w:val="95"/>
        </w:rPr>
        <w:t> </w:t>
      </w:r>
      <w:r>
        <w:rPr>
          <w:rFonts w:ascii="Georgia" w:hAnsi="Georgia"/>
          <w:color w:val="231F20"/>
          <w:w w:val="95"/>
        </w:rPr>
        <w:t>en</w:t>
      </w:r>
      <w:r>
        <w:rPr>
          <w:rFonts w:ascii="Georgia" w:hAnsi="Georgia"/>
          <w:color w:val="231F20"/>
          <w:spacing w:val="-10"/>
          <w:w w:val="95"/>
        </w:rPr>
        <w:t> </w:t>
      </w:r>
      <w:r>
        <w:rPr>
          <w:rFonts w:ascii="Georgia" w:hAnsi="Georgia"/>
          <w:color w:val="231F20"/>
          <w:w w:val="95"/>
        </w:rPr>
        <w:t>los</w:t>
      </w:r>
      <w:r>
        <w:rPr>
          <w:rFonts w:ascii="Georgia" w:hAnsi="Georgia"/>
          <w:color w:val="231F20"/>
          <w:spacing w:val="-10"/>
          <w:w w:val="95"/>
        </w:rPr>
        <w:t> </w:t>
      </w:r>
      <w:r>
        <w:rPr>
          <w:rFonts w:ascii="Georgia" w:hAnsi="Georgia"/>
          <w:color w:val="231F20"/>
          <w:w w:val="95"/>
        </w:rPr>
        <w:t>órganos</w:t>
      </w:r>
      <w:r>
        <w:rPr>
          <w:rFonts w:ascii="Georgia" w:hAnsi="Georgia"/>
          <w:color w:val="231F20"/>
          <w:spacing w:val="-10"/>
          <w:w w:val="95"/>
        </w:rPr>
        <w:t> </w:t>
      </w:r>
      <w:r>
        <w:rPr>
          <w:rFonts w:ascii="Georgia" w:hAnsi="Georgia"/>
          <w:color w:val="231F20"/>
          <w:w w:val="95"/>
        </w:rPr>
        <w:t>federales</w:t>
      </w:r>
      <w:r>
        <w:rPr>
          <w:rFonts w:ascii="Georgia" w:hAnsi="Georgia"/>
          <w:color w:val="231F20"/>
          <w:spacing w:val="-11"/>
          <w:w w:val="95"/>
        </w:rPr>
        <w:t> y,</w:t>
      </w:r>
      <w:r>
        <w:rPr>
          <w:rFonts w:ascii="Georgia" w:hAnsi="Georgia"/>
          <w:color w:val="231F20"/>
          <w:spacing w:val="-10"/>
          <w:w w:val="95"/>
        </w:rPr>
        <w:t> </w:t>
      </w:r>
      <w:r>
        <w:rPr>
          <w:rFonts w:ascii="Georgia" w:hAnsi="Georgia"/>
          <w:color w:val="231F20"/>
          <w:w w:val="95"/>
        </w:rPr>
        <w:t>todavía</w:t>
      </w:r>
      <w:r>
        <w:rPr>
          <w:rFonts w:ascii="Georgia" w:hAnsi="Georgia"/>
          <w:color w:val="231F20"/>
          <w:spacing w:val="-10"/>
          <w:w w:val="95"/>
        </w:rPr>
        <w:t> </w:t>
      </w:r>
      <w:r>
        <w:rPr>
          <w:rFonts w:ascii="Georgia" w:hAnsi="Georgia"/>
          <w:color w:val="231F20"/>
          <w:w w:val="95"/>
        </w:rPr>
        <w:t>en</w:t>
      </w:r>
      <w:r>
        <w:rPr>
          <w:rFonts w:ascii="Georgia" w:hAnsi="Georgia"/>
          <w:color w:val="231F20"/>
          <w:spacing w:val="-10"/>
          <w:w w:val="95"/>
        </w:rPr>
        <w:t> </w:t>
      </w:r>
      <w:r>
        <w:rPr>
          <w:rFonts w:ascii="Georgia" w:hAnsi="Georgia"/>
          <w:color w:val="231F20"/>
          <w:w w:val="95"/>
        </w:rPr>
        <w:t>estos</w:t>
      </w:r>
      <w:r>
        <w:rPr>
          <w:rFonts w:ascii="Georgia" w:hAnsi="Georgia"/>
          <w:color w:val="231F20"/>
          <w:spacing w:val="-10"/>
          <w:w w:val="95"/>
        </w:rPr>
        <w:t> </w:t>
      </w:r>
      <w:r>
        <w:rPr>
          <w:rFonts w:ascii="Georgia" w:hAnsi="Georgia"/>
          <w:color w:val="231F20"/>
          <w:w w:val="95"/>
        </w:rPr>
        <w:t>tiempos,</w:t>
      </w:r>
      <w:r>
        <w:rPr>
          <w:rFonts w:ascii="Georgia" w:hAnsi="Georgia"/>
          <w:color w:val="231F20"/>
          <w:spacing w:val="-10"/>
          <w:w w:val="95"/>
        </w:rPr>
        <w:t> </w:t>
      </w:r>
      <w:r>
        <w:rPr>
          <w:rFonts w:ascii="Georgia" w:hAnsi="Georgia"/>
          <w:color w:val="231F20"/>
          <w:w w:val="95"/>
        </w:rPr>
        <w:t>con</w:t>
      </w:r>
      <w:r>
        <w:rPr>
          <w:rFonts w:ascii="Georgia" w:hAnsi="Georgia"/>
          <w:color w:val="231F20"/>
          <w:spacing w:val="-10"/>
          <w:w w:val="95"/>
        </w:rPr>
        <w:t> </w:t>
      </w:r>
      <w:r>
        <w:rPr>
          <w:rFonts w:ascii="Georgia" w:hAnsi="Georgia"/>
          <w:color w:val="231F20"/>
          <w:w w:val="95"/>
        </w:rPr>
        <w:t>una</w:t>
      </w:r>
      <w:r>
        <w:rPr>
          <w:rFonts w:ascii="Georgia" w:hAnsi="Georgia"/>
          <w:color w:val="231F20"/>
          <w:spacing w:val="-10"/>
          <w:w w:val="95"/>
        </w:rPr>
        <w:t> </w:t>
      </w:r>
      <w:r>
        <w:rPr>
          <w:rFonts w:ascii="Georgia" w:hAnsi="Georgia"/>
          <w:color w:val="231F20"/>
          <w:w w:val="95"/>
        </w:rPr>
        <w:t>con- centración</w:t>
      </w:r>
      <w:r>
        <w:rPr>
          <w:rFonts w:ascii="Georgia" w:hAnsi="Georgia"/>
          <w:color w:val="231F20"/>
          <w:spacing w:val="-32"/>
          <w:w w:val="95"/>
        </w:rPr>
        <w:t> </w:t>
      </w:r>
      <w:r>
        <w:rPr>
          <w:rFonts w:ascii="Georgia" w:hAnsi="Georgia"/>
          <w:color w:val="231F20"/>
          <w:w w:val="95"/>
        </w:rPr>
        <w:t>muy</w:t>
      </w:r>
      <w:r>
        <w:rPr>
          <w:rFonts w:ascii="Georgia" w:hAnsi="Georgia"/>
          <w:color w:val="231F20"/>
          <w:spacing w:val="-32"/>
          <w:w w:val="95"/>
        </w:rPr>
        <w:t> </w:t>
      </w:r>
      <w:r>
        <w:rPr>
          <w:rFonts w:ascii="Georgia" w:hAnsi="Georgia"/>
          <w:color w:val="231F20"/>
          <w:w w:val="95"/>
        </w:rPr>
        <w:t>marcada</w:t>
      </w:r>
      <w:r>
        <w:rPr>
          <w:rFonts w:ascii="Georgia" w:hAnsi="Georgia"/>
          <w:color w:val="231F20"/>
          <w:spacing w:val="-32"/>
          <w:w w:val="95"/>
        </w:rPr>
        <w:t> </w:t>
      </w:r>
      <w:r>
        <w:rPr>
          <w:rFonts w:ascii="Georgia" w:hAnsi="Georgia"/>
          <w:color w:val="231F20"/>
          <w:w w:val="95"/>
        </w:rPr>
        <w:t>de</w:t>
      </w:r>
      <w:r>
        <w:rPr>
          <w:rFonts w:ascii="Georgia" w:hAnsi="Georgia"/>
          <w:color w:val="231F20"/>
          <w:spacing w:val="-32"/>
          <w:w w:val="95"/>
        </w:rPr>
        <w:t> </w:t>
      </w:r>
      <w:r>
        <w:rPr>
          <w:rFonts w:ascii="Georgia" w:hAnsi="Georgia"/>
          <w:color w:val="231F20"/>
          <w:w w:val="95"/>
        </w:rPr>
        <w:t>atribuciones</w:t>
      </w:r>
      <w:r>
        <w:rPr>
          <w:rFonts w:ascii="Georgia" w:hAnsi="Georgia"/>
          <w:color w:val="231F20"/>
          <w:spacing w:val="-31"/>
          <w:w w:val="95"/>
        </w:rPr>
        <w:t> </w:t>
      </w:r>
      <w:r>
        <w:rPr>
          <w:rFonts w:ascii="Georgia" w:hAnsi="Georgia"/>
          <w:color w:val="231F20"/>
          <w:w w:val="95"/>
        </w:rPr>
        <w:t>en</w:t>
      </w:r>
      <w:r>
        <w:rPr>
          <w:rFonts w:ascii="Georgia" w:hAnsi="Georgia"/>
          <w:color w:val="231F20"/>
          <w:spacing w:val="-32"/>
          <w:w w:val="95"/>
        </w:rPr>
        <w:t> </w:t>
      </w:r>
      <w:r>
        <w:rPr>
          <w:rFonts w:ascii="Georgia" w:hAnsi="Georgia"/>
          <w:color w:val="231F20"/>
          <w:w w:val="95"/>
        </w:rPr>
        <w:t>el</w:t>
      </w:r>
      <w:r>
        <w:rPr>
          <w:rFonts w:ascii="Georgia" w:hAnsi="Georgia"/>
          <w:color w:val="231F20"/>
          <w:spacing w:val="-32"/>
          <w:w w:val="95"/>
        </w:rPr>
        <w:t> </w:t>
      </w:r>
      <w:r>
        <w:rPr>
          <w:rFonts w:ascii="Georgia" w:hAnsi="Georgia"/>
          <w:color w:val="231F20"/>
          <w:w w:val="95"/>
        </w:rPr>
        <w:t>Presidente</w:t>
      </w:r>
      <w:r>
        <w:rPr>
          <w:rFonts w:ascii="Georgia" w:hAnsi="Georgia"/>
          <w:color w:val="231F20"/>
          <w:spacing w:val="-32"/>
          <w:w w:val="95"/>
        </w:rPr>
        <w:t> </w:t>
      </w:r>
      <w:r>
        <w:rPr>
          <w:rFonts w:ascii="Georgia" w:hAnsi="Georgia"/>
          <w:color w:val="231F20"/>
          <w:w w:val="95"/>
        </w:rPr>
        <w:t>de</w:t>
      </w:r>
      <w:r>
        <w:rPr>
          <w:rFonts w:ascii="Georgia" w:hAnsi="Georgia"/>
          <w:color w:val="231F20"/>
          <w:spacing w:val="-32"/>
          <w:w w:val="95"/>
        </w:rPr>
        <w:t> </w:t>
      </w:r>
      <w:r>
        <w:rPr>
          <w:rFonts w:ascii="Georgia" w:hAnsi="Georgia"/>
          <w:color w:val="231F20"/>
          <w:w w:val="95"/>
        </w:rPr>
        <w:t>la</w:t>
      </w:r>
      <w:r>
        <w:rPr>
          <w:rFonts w:ascii="Georgia" w:hAnsi="Georgia"/>
          <w:color w:val="231F20"/>
          <w:spacing w:val="-32"/>
          <w:w w:val="95"/>
        </w:rPr>
        <w:t> </w:t>
      </w:r>
      <w:r>
        <w:rPr>
          <w:rFonts w:ascii="Georgia" w:hAnsi="Georgia"/>
          <w:color w:val="231F20"/>
          <w:w w:val="95"/>
        </w:rPr>
        <w:t>República.</w:t>
      </w:r>
    </w:p>
    <w:p>
      <w:pPr>
        <w:spacing w:after="0" w:line="249" w:lineRule="auto"/>
        <w:jc w:val="both"/>
        <w:rPr>
          <w:rFonts w:ascii="Georgia" w:hAnsi="Georgia"/>
        </w:rPr>
        <w:sectPr>
          <w:pgSz w:w="9360" w:h="12760"/>
          <w:pgMar w:top="620" w:bottom="280" w:left="1020" w:right="1020"/>
        </w:sectPr>
      </w:pPr>
    </w:p>
    <w:p>
      <w:pPr>
        <w:tabs>
          <w:tab w:pos="7002" w:val="left" w:leader="none"/>
        </w:tabs>
        <w:spacing w:before="45"/>
        <w:ind w:left="397" w:right="24" w:firstLine="4721"/>
        <w:jc w:val="left"/>
        <w:rPr>
          <w:rFonts w:ascii="Georgia"/>
          <w:sz w:val="20"/>
        </w:rPr>
      </w:pPr>
      <w:r>
        <w:rPr>
          <w:rFonts w:ascii="Cambria"/>
          <w:i/>
          <w:color w:val="231F20"/>
          <w:w w:val="80"/>
          <w:sz w:val="20"/>
        </w:rPr>
        <w:t>Esttudio</w:t>
      </w:r>
      <w:r>
        <w:rPr>
          <w:rFonts w:ascii="Cambria"/>
          <w:i/>
          <w:color w:val="231F20"/>
          <w:spacing w:val="-12"/>
          <w:w w:val="80"/>
          <w:sz w:val="20"/>
        </w:rPr>
        <w:t> </w:t>
      </w:r>
      <w:r>
        <w:rPr>
          <w:rFonts w:ascii="Cambria"/>
          <w:i/>
          <w:color w:val="231F20"/>
          <w:w w:val="80"/>
          <w:sz w:val="20"/>
        </w:rPr>
        <w:t>inttroducttorio</w:t>
        <w:tab/>
      </w:r>
      <w:r>
        <w:rPr>
          <w:rFonts w:ascii="Georgia"/>
          <w:color w:val="231F20"/>
          <w:w w:val="90"/>
          <w:sz w:val="20"/>
        </w:rPr>
        <w:t>15</w:t>
      </w:r>
    </w:p>
    <w:p>
      <w:pPr>
        <w:pStyle w:val="BodyText"/>
        <w:spacing w:line="61" w:lineRule="exact"/>
        <w:ind w:left="110"/>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Georgia"/>
          <w:position w:val="0"/>
          <w:sz w:val="6"/>
        </w:rPr>
      </w:r>
    </w:p>
    <w:p>
      <w:pPr>
        <w:pStyle w:val="BodyText"/>
        <w:rPr>
          <w:rFonts w:ascii="Georgia"/>
          <w:sz w:val="20"/>
        </w:rPr>
      </w:pPr>
    </w:p>
    <w:p>
      <w:pPr>
        <w:pStyle w:val="BodyText"/>
        <w:spacing w:before="10"/>
        <w:rPr>
          <w:rFonts w:ascii="Georgia"/>
          <w:sz w:val="26"/>
        </w:rPr>
      </w:pPr>
    </w:p>
    <w:p>
      <w:pPr>
        <w:pStyle w:val="BodyText"/>
        <w:spacing w:line="249" w:lineRule="auto"/>
        <w:ind w:left="113" w:right="111" w:firstLine="283"/>
        <w:jc w:val="both"/>
        <w:rPr>
          <w:rFonts w:ascii="Georgia" w:hAnsi="Georgia"/>
        </w:rPr>
      </w:pPr>
      <w:r>
        <w:rPr>
          <w:rFonts w:ascii="Georgia" w:hAnsi="Georgia"/>
          <w:color w:val="231F20"/>
          <w:w w:val="95"/>
        </w:rPr>
        <w:t>El</w:t>
      </w:r>
      <w:r>
        <w:rPr>
          <w:rFonts w:ascii="Georgia" w:hAnsi="Georgia"/>
          <w:color w:val="231F20"/>
          <w:spacing w:val="-31"/>
          <w:w w:val="95"/>
        </w:rPr>
        <w:t> </w:t>
      </w:r>
      <w:r>
        <w:rPr>
          <w:rFonts w:ascii="Georgia" w:hAnsi="Georgia"/>
          <w:color w:val="231F20"/>
          <w:w w:val="95"/>
        </w:rPr>
        <w:t>presidencialismo</w:t>
      </w:r>
      <w:r>
        <w:rPr>
          <w:rFonts w:ascii="Georgia" w:hAnsi="Georgia"/>
          <w:color w:val="231F20"/>
          <w:spacing w:val="-31"/>
          <w:w w:val="95"/>
        </w:rPr>
        <w:t> </w:t>
      </w:r>
      <w:r>
        <w:rPr>
          <w:rFonts w:ascii="Georgia" w:hAnsi="Georgia"/>
          <w:color w:val="231F20"/>
          <w:w w:val="95"/>
        </w:rPr>
        <w:t>que</w:t>
      </w:r>
      <w:r>
        <w:rPr>
          <w:rFonts w:ascii="Georgia" w:hAnsi="Georgia"/>
          <w:color w:val="231F20"/>
          <w:spacing w:val="-31"/>
          <w:w w:val="95"/>
        </w:rPr>
        <w:t> </w:t>
      </w:r>
      <w:r>
        <w:rPr>
          <w:rFonts w:ascii="Georgia" w:hAnsi="Georgia"/>
          <w:color w:val="231F20"/>
          <w:w w:val="95"/>
        </w:rPr>
        <w:t>estudiara</w:t>
      </w:r>
      <w:r>
        <w:rPr>
          <w:rFonts w:ascii="Georgia" w:hAnsi="Georgia"/>
          <w:color w:val="231F20"/>
          <w:spacing w:val="-31"/>
          <w:w w:val="95"/>
        </w:rPr>
        <w:t> </w:t>
      </w:r>
      <w:r>
        <w:rPr>
          <w:rFonts w:ascii="Georgia" w:hAnsi="Georgia"/>
          <w:color w:val="231F20"/>
          <w:w w:val="95"/>
        </w:rPr>
        <w:t>Carpizo</w:t>
      </w:r>
      <w:r>
        <w:rPr>
          <w:rFonts w:ascii="Georgia" w:hAnsi="Georgia"/>
          <w:color w:val="231F20"/>
          <w:spacing w:val="-31"/>
          <w:w w:val="95"/>
        </w:rPr>
        <w:t> </w:t>
      </w:r>
      <w:r>
        <w:rPr>
          <w:rFonts w:ascii="Georgia" w:hAnsi="Georgia"/>
          <w:color w:val="231F20"/>
          <w:w w:val="95"/>
        </w:rPr>
        <w:t>hace</w:t>
      </w:r>
      <w:r>
        <w:rPr>
          <w:rFonts w:ascii="Georgia" w:hAnsi="Georgia"/>
          <w:color w:val="231F20"/>
          <w:spacing w:val="-31"/>
          <w:w w:val="95"/>
        </w:rPr>
        <w:t> </w:t>
      </w:r>
      <w:r>
        <w:rPr>
          <w:rFonts w:ascii="Georgia" w:hAnsi="Georgia"/>
          <w:color w:val="231F20"/>
          <w:w w:val="95"/>
        </w:rPr>
        <w:t>varias</w:t>
      </w:r>
      <w:r>
        <w:rPr>
          <w:rFonts w:ascii="Georgia" w:hAnsi="Georgia"/>
          <w:color w:val="231F20"/>
          <w:spacing w:val="-31"/>
          <w:w w:val="95"/>
        </w:rPr>
        <w:t> </w:t>
      </w:r>
      <w:r>
        <w:rPr>
          <w:rFonts w:ascii="Georgia" w:hAnsi="Georgia"/>
          <w:color w:val="231F20"/>
          <w:w w:val="95"/>
        </w:rPr>
        <w:t>décadas</w:t>
      </w:r>
      <w:r>
        <w:rPr>
          <w:rFonts w:ascii="Georgia" w:hAnsi="Georgia"/>
          <w:color w:val="231F20"/>
          <w:spacing w:val="-31"/>
          <w:w w:val="95"/>
        </w:rPr>
        <w:t> </w:t>
      </w:r>
      <w:r>
        <w:rPr>
          <w:rFonts w:ascii="Georgia" w:hAnsi="Georgia"/>
          <w:color w:val="231F20"/>
          <w:w w:val="95"/>
        </w:rPr>
        <w:t>no</w:t>
      </w:r>
      <w:r>
        <w:rPr>
          <w:rFonts w:ascii="Georgia" w:hAnsi="Georgia"/>
          <w:color w:val="231F20"/>
          <w:spacing w:val="-31"/>
          <w:w w:val="95"/>
        </w:rPr>
        <w:t> </w:t>
      </w:r>
      <w:r>
        <w:rPr>
          <w:rFonts w:ascii="Georgia" w:hAnsi="Georgia"/>
          <w:color w:val="231F20"/>
          <w:w w:val="95"/>
        </w:rPr>
        <w:t>ha</w:t>
      </w:r>
      <w:r>
        <w:rPr>
          <w:rFonts w:ascii="Georgia" w:hAnsi="Georgia"/>
          <w:color w:val="231F20"/>
          <w:spacing w:val="-31"/>
          <w:w w:val="95"/>
        </w:rPr>
        <w:t> </w:t>
      </w:r>
      <w:r>
        <w:rPr>
          <w:rFonts w:ascii="Georgia" w:hAnsi="Georgia"/>
          <w:color w:val="231F20"/>
          <w:w w:val="95"/>
        </w:rPr>
        <w:t>cambia- do</w:t>
      </w:r>
      <w:r>
        <w:rPr>
          <w:rFonts w:ascii="Georgia" w:hAnsi="Georgia"/>
          <w:color w:val="231F20"/>
          <w:spacing w:val="-21"/>
          <w:w w:val="95"/>
        </w:rPr>
        <w:t> </w:t>
      </w:r>
      <w:r>
        <w:rPr>
          <w:rFonts w:ascii="Georgia" w:hAnsi="Georgia"/>
          <w:color w:val="231F20"/>
          <w:w w:val="95"/>
        </w:rPr>
        <w:t>sustancialmente.</w:t>
      </w:r>
      <w:r>
        <w:rPr>
          <w:rFonts w:ascii="Georgia" w:hAnsi="Georgia"/>
          <w:color w:val="231F20"/>
          <w:spacing w:val="-21"/>
          <w:w w:val="95"/>
        </w:rPr>
        <w:t> </w:t>
      </w:r>
      <w:r>
        <w:rPr>
          <w:rFonts w:ascii="Georgia" w:hAnsi="Georgia"/>
          <w:color w:val="231F20"/>
          <w:w w:val="95"/>
        </w:rPr>
        <w:t>En</w:t>
      </w:r>
      <w:r>
        <w:rPr>
          <w:rFonts w:ascii="Georgia" w:hAnsi="Georgia"/>
          <w:color w:val="231F20"/>
          <w:spacing w:val="-21"/>
          <w:w w:val="95"/>
        </w:rPr>
        <w:t> </w:t>
      </w:r>
      <w:r>
        <w:rPr>
          <w:rFonts w:ascii="Georgia" w:hAnsi="Georgia"/>
          <w:color w:val="231F20"/>
          <w:w w:val="95"/>
        </w:rPr>
        <w:t>este</w:t>
      </w:r>
      <w:r>
        <w:rPr>
          <w:rFonts w:ascii="Georgia" w:hAnsi="Georgia"/>
          <w:color w:val="231F20"/>
          <w:spacing w:val="-21"/>
          <w:w w:val="95"/>
        </w:rPr>
        <w:t> </w:t>
      </w:r>
      <w:r>
        <w:rPr>
          <w:rFonts w:ascii="Georgia" w:hAnsi="Georgia"/>
          <w:color w:val="231F20"/>
          <w:w w:val="95"/>
        </w:rPr>
        <w:t>campo,</w:t>
      </w:r>
      <w:r>
        <w:rPr>
          <w:rFonts w:ascii="Georgia" w:hAnsi="Georgia"/>
          <w:color w:val="231F20"/>
          <w:spacing w:val="-21"/>
          <w:w w:val="95"/>
        </w:rPr>
        <w:t> </w:t>
      </w:r>
      <w:r>
        <w:rPr>
          <w:rFonts w:ascii="Georgia" w:hAnsi="Georgia"/>
          <w:color w:val="231F20"/>
          <w:w w:val="95"/>
        </w:rPr>
        <w:t>el</w:t>
      </w:r>
      <w:r>
        <w:rPr>
          <w:rFonts w:ascii="Georgia" w:hAnsi="Georgia"/>
          <w:color w:val="231F20"/>
          <w:spacing w:val="-21"/>
          <w:w w:val="95"/>
        </w:rPr>
        <w:t> </w:t>
      </w:r>
      <w:r>
        <w:rPr>
          <w:rFonts w:ascii="Georgia" w:hAnsi="Georgia"/>
          <w:color w:val="231F20"/>
          <w:w w:val="95"/>
        </w:rPr>
        <w:t>estilo</w:t>
      </w:r>
      <w:r>
        <w:rPr>
          <w:rFonts w:ascii="Georgia" w:hAnsi="Georgia"/>
          <w:color w:val="231F20"/>
          <w:spacing w:val="-21"/>
          <w:w w:val="95"/>
        </w:rPr>
        <w:t> </w:t>
      </w:r>
      <w:r>
        <w:rPr>
          <w:rFonts w:ascii="Georgia" w:hAnsi="Georgia"/>
          <w:color w:val="231F20"/>
          <w:w w:val="95"/>
        </w:rPr>
        <w:t>personal</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gobernar</w:t>
      </w:r>
      <w:r>
        <w:rPr>
          <w:rFonts w:ascii="Georgia" w:hAnsi="Georgia"/>
          <w:color w:val="231F20"/>
          <w:spacing w:val="-22"/>
          <w:w w:val="95"/>
        </w:rPr>
        <w:t> </w:t>
      </w:r>
      <w:r>
        <w:rPr>
          <w:rFonts w:ascii="Georgia" w:hAnsi="Georgia"/>
          <w:color w:val="231F20"/>
          <w:w w:val="95"/>
        </w:rPr>
        <w:t>ha</w:t>
      </w:r>
      <w:r>
        <w:rPr>
          <w:rFonts w:ascii="Georgia" w:hAnsi="Georgia"/>
          <w:color w:val="231F20"/>
          <w:spacing w:val="-21"/>
          <w:w w:val="95"/>
        </w:rPr>
        <w:t> </w:t>
      </w:r>
      <w:r>
        <w:rPr>
          <w:rFonts w:ascii="Georgia" w:hAnsi="Georgia"/>
          <w:color w:val="231F20"/>
          <w:w w:val="95"/>
        </w:rPr>
        <w:t>permitido inadmisibles</w:t>
      </w:r>
      <w:r>
        <w:rPr>
          <w:rFonts w:ascii="Georgia" w:hAnsi="Georgia"/>
          <w:color w:val="231F20"/>
          <w:spacing w:val="-19"/>
          <w:w w:val="95"/>
        </w:rPr>
        <w:t> </w:t>
      </w:r>
      <w:r>
        <w:rPr>
          <w:rFonts w:ascii="Georgia" w:hAnsi="Georgia"/>
          <w:color w:val="231F20"/>
          <w:w w:val="95"/>
        </w:rPr>
        <w:t>abusos</w:t>
      </w:r>
      <w:r>
        <w:rPr>
          <w:rFonts w:ascii="Georgia" w:hAnsi="Georgia"/>
          <w:color w:val="231F20"/>
          <w:spacing w:val="-19"/>
          <w:w w:val="95"/>
        </w:rPr>
        <w:t> </w:t>
      </w:r>
      <w:r>
        <w:rPr>
          <w:rFonts w:ascii="Georgia" w:hAnsi="Georgia"/>
          <w:color w:val="231F20"/>
          <w:w w:val="95"/>
        </w:rPr>
        <w:t>y</w:t>
      </w:r>
      <w:r>
        <w:rPr>
          <w:rFonts w:ascii="Georgia" w:hAnsi="Georgia"/>
          <w:color w:val="231F20"/>
          <w:spacing w:val="-20"/>
          <w:w w:val="95"/>
        </w:rPr>
        <w:t> </w:t>
      </w:r>
      <w:r>
        <w:rPr>
          <w:rFonts w:ascii="Georgia" w:hAnsi="Georgia"/>
          <w:color w:val="231F20"/>
          <w:w w:val="95"/>
        </w:rPr>
        <w:t>hasta</w:t>
      </w:r>
      <w:r>
        <w:rPr>
          <w:rFonts w:ascii="Georgia" w:hAnsi="Georgia"/>
          <w:color w:val="231F20"/>
          <w:spacing w:val="-19"/>
          <w:w w:val="95"/>
        </w:rPr>
        <w:t> </w:t>
      </w:r>
      <w:r>
        <w:rPr>
          <w:rFonts w:ascii="Georgia" w:hAnsi="Georgia"/>
          <w:color w:val="231F20"/>
          <w:w w:val="95"/>
        </w:rPr>
        <w:t>decadentes</w:t>
      </w:r>
      <w:r>
        <w:rPr>
          <w:rFonts w:ascii="Georgia" w:hAnsi="Georgia"/>
          <w:color w:val="231F20"/>
          <w:spacing w:val="-19"/>
          <w:w w:val="95"/>
        </w:rPr>
        <w:t> </w:t>
      </w:r>
      <w:r>
        <w:rPr>
          <w:rFonts w:ascii="Georgia" w:hAnsi="Georgia"/>
          <w:color w:val="231F20"/>
          <w:w w:val="95"/>
        </w:rPr>
        <w:t>expresiones</w:t>
      </w:r>
      <w:r>
        <w:rPr>
          <w:rFonts w:ascii="Georgia" w:hAnsi="Georgia"/>
          <w:color w:val="231F20"/>
          <w:spacing w:val="-19"/>
          <w:w w:val="95"/>
        </w:rPr>
        <w:t> </w:t>
      </w:r>
      <w:r>
        <w:rPr>
          <w:rFonts w:ascii="Georgia" w:hAnsi="Georgia"/>
          <w:color w:val="231F20"/>
          <w:w w:val="95"/>
        </w:rPr>
        <w:t>que</w:t>
      </w:r>
      <w:r>
        <w:rPr>
          <w:rFonts w:ascii="Georgia" w:hAnsi="Georgia"/>
          <w:color w:val="231F20"/>
          <w:spacing w:val="-19"/>
          <w:w w:val="95"/>
        </w:rPr>
        <w:t> </w:t>
      </w:r>
      <w:r>
        <w:rPr>
          <w:rFonts w:ascii="Georgia" w:hAnsi="Georgia"/>
          <w:color w:val="231F20"/>
          <w:w w:val="95"/>
        </w:rPr>
        <w:t>ni</w:t>
      </w:r>
      <w:r>
        <w:rPr>
          <w:rFonts w:ascii="Georgia" w:hAnsi="Georgia"/>
          <w:color w:val="231F20"/>
          <w:spacing w:val="-20"/>
          <w:w w:val="95"/>
        </w:rPr>
        <w:t> </w:t>
      </w:r>
      <w:r>
        <w:rPr>
          <w:rFonts w:ascii="Georgia" w:hAnsi="Georgia"/>
          <w:color w:val="231F20"/>
          <w:w w:val="95"/>
        </w:rPr>
        <w:t>siquiera</w:t>
      </w:r>
      <w:r>
        <w:rPr>
          <w:rFonts w:ascii="Georgia" w:hAnsi="Georgia"/>
          <w:color w:val="231F20"/>
          <w:spacing w:val="-20"/>
          <w:w w:val="95"/>
        </w:rPr>
        <w:t> </w:t>
      </w:r>
      <w:r>
        <w:rPr>
          <w:rFonts w:ascii="Georgia" w:hAnsi="Georgia"/>
          <w:color w:val="231F20"/>
          <w:w w:val="95"/>
        </w:rPr>
        <w:t>podríamos analizar</w:t>
      </w:r>
      <w:r>
        <w:rPr>
          <w:rFonts w:ascii="Georgia" w:hAnsi="Georgia"/>
          <w:color w:val="231F20"/>
          <w:spacing w:val="-33"/>
          <w:w w:val="95"/>
        </w:rPr>
        <w:t> </w:t>
      </w:r>
      <w:r>
        <w:rPr>
          <w:rFonts w:ascii="Georgia" w:hAnsi="Georgia"/>
          <w:color w:val="231F20"/>
          <w:w w:val="95"/>
        </w:rPr>
        <w:t>con</w:t>
      </w:r>
      <w:r>
        <w:rPr>
          <w:rFonts w:ascii="Georgia" w:hAnsi="Georgia"/>
          <w:color w:val="231F20"/>
          <w:spacing w:val="-33"/>
          <w:w w:val="95"/>
        </w:rPr>
        <w:t> </w:t>
      </w:r>
      <w:r>
        <w:rPr>
          <w:rFonts w:ascii="Georgia" w:hAnsi="Georgia"/>
          <w:color w:val="231F20"/>
          <w:w w:val="95"/>
        </w:rPr>
        <w:t>las</w:t>
      </w:r>
      <w:r>
        <w:rPr>
          <w:rFonts w:ascii="Georgia" w:hAnsi="Georgia"/>
          <w:color w:val="231F20"/>
          <w:spacing w:val="-33"/>
          <w:w w:val="95"/>
        </w:rPr>
        <w:t> </w:t>
      </w:r>
      <w:r>
        <w:rPr>
          <w:rFonts w:ascii="Georgia" w:hAnsi="Georgia"/>
          <w:color w:val="231F20"/>
          <w:w w:val="95"/>
        </w:rPr>
        <w:t>herramientas</w:t>
      </w:r>
      <w:r>
        <w:rPr>
          <w:rFonts w:ascii="Georgia" w:hAnsi="Georgia"/>
          <w:color w:val="231F20"/>
          <w:spacing w:val="-33"/>
          <w:w w:val="95"/>
        </w:rPr>
        <w:t> </w:t>
      </w:r>
      <w:r>
        <w:rPr>
          <w:rFonts w:ascii="Georgia" w:hAnsi="Georgia"/>
          <w:color w:val="231F20"/>
          <w:w w:val="95"/>
        </w:rPr>
        <w:t>usuales</w:t>
      </w:r>
      <w:r>
        <w:rPr>
          <w:rFonts w:ascii="Georgia" w:hAnsi="Georgia"/>
          <w:color w:val="231F20"/>
          <w:spacing w:val="-33"/>
          <w:w w:val="95"/>
        </w:rPr>
        <w:t> </w:t>
      </w:r>
      <w:r>
        <w:rPr>
          <w:rFonts w:ascii="Georgia" w:hAnsi="Georgia"/>
          <w:color w:val="231F20"/>
          <w:w w:val="95"/>
        </w:rPr>
        <w:t>de</w:t>
      </w:r>
      <w:r>
        <w:rPr>
          <w:rFonts w:ascii="Georgia" w:hAnsi="Georgia"/>
          <w:color w:val="231F20"/>
          <w:spacing w:val="-33"/>
          <w:w w:val="95"/>
        </w:rPr>
        <w:t> </w:t>
      </w:r>
      <w:r>
        <w:rPr>
          <w:rFonts w:ascii="Georgia" w:hAnsi="Georgia"/>
          <w:color w:val="231F20"/>
          <w:w w:val="95"/>
        </w:rPr>
        <w:t>los</w:t>
      </w:r>
      <w:r>
        <w:rPr>
          <w:rFonts w:ascii="Georgia" w:hAnsi="Georgia"/>
          <w:color w:val="231F20"/>
          <w:spacing w:val="-33"/>
          <w:w w:val="95"/>
        </w:rPr>
        <w:t> </w:t>
      </w:r>
      <w:r>
        <w:rPr>
          <w:rFonts w:ascii="Georgia" w:hAnsi="Georgia"/>
          <w:color w:val="231F20"/>
          <w:w w:val="95"/>
        </w:rPr>
        <w:t>juristas.</w:t>
      </w:r>
      <w:r>
        <w:rPr>
          <w:rFonts w:ascii="Georgia" w:hAnsi="Georgia"/>
          <w:color w:val="231F20"/>
          <w:spacing w:val="-33"/>
          <w:w w:val="95"/>
        </w:rPr>
        <w:t> </w:t>
      </w:r>
      <w:r>
        <w:rPr>
          <w:rFonts w:ascii="Georgia" w:hAnsi="Georgia"/>
          <w:color w:val="231F20"/>
          <w:w w:val="95"/>
        </w:rPr>
        <w:t>Cuando</w:t>
      </w:r>
      <w:r>
        <w:rPr>
          <w:rFonts w:ascii="Georgia" w:hAnsi="Georgia"/>
          <w:color w:val="231F20"/>
          <w:spacing w:val="-33"/>
          <w:w w:val="95"/>
        </w:rPr>
        <w:t> </w:t>
      </w:r>
      <w:r>
        <w:rPr>
          <w:rFonts w:ascii="Georgia" w:hAnsi="Georgia"/>
          <w:color w:val="231F20"/>
          <w:w w:val="95"/>
        </w:rPr>
        <w:t>el</w:t>
      </w:r>
      <w:r>
        <w:rPr>
          <w:rFonts w:ascii="Georgia" w:hAnsi="Georgia"/>
          <w:color w:val="231F20"/>
          <w:spacing w:val="-33"/>
          <w:w w:val="95"/>
        </w:rPr>
        <w:t> </w:t>
      </w:r>
      <w:r>
        <w:rPr>
          <w:rFonts w:ascii="Georgia" w:hAnsi="Georgia"/>
          <w:color w:val="231F20"/>
          <w:w w:val="95"/>
        </w:rPr>
        <w:t>dicharachero</w:t>
      </w:r>
      <w:r>
        <w:rPr>
          <w:rFonts w:ascii="Georgia" w:hAnsi="Georgia"/>
          <w:color w:val="231F20"/>
          <w:spacing w:val="-33"/>
          <w:w w:val="95"/>
        </w:rPr>
        <w:t> </w:t>
      </w:r>
      <w:r>
        <w:rPr>
          <w:rFonts w:ascii="Georgia" w:hAnsi="Georgia"/>
          <w:color w:val="231F20"/>
          <w:spacing w:val="-7"/>
          <w:w w:val="95"/>
        </w:rPr>
        <w:t>Fox </w:t>
      </w:r>
      <w:r>
        <w:rPr>
          <w:rFonts w:ascii="Georgia" w:hAnsi="Georgia"/>
          <w:color w:val="231F20"/>
          <w:w w:val="95"/>
        </w:rPr>
        <w:t>se</w:t>
      </w:r>
      <w:r>
        <w:rPr>
          <w:rFonts w:ascii="Georgia" w:hAnsi="Georgia"/>
          <w:color w:val="231F20"/>
          <w:spacing w:val="-25"/>
          <w:w w:val="95"/>
        </w:rPr>
        <w:t> </w:t>
      </w:r>
      <w:r>
        <w:rPr>
          <w:rFonts w:ascii="Georgia" w:hAnsi="Georgia"/>
          <w:color w:val="231F20"/>
          <w:w w:val="95"/>
        </w:rPr>
        <w:t>refería</w:t>
      </w:r>
      <w:r>
        <w:rPr>
          <w:rFonts w:ascii="Georgia" w:hAnsi="Georgia"/>
          <w:color w:val="231F20"/>
          <w:spacing w:val="-25"/>
          <w:w w:val="95"/>
        </w:rPr>
        <w:t> </w:t>
      </w:r>
      <w:r>
        <w:rPr>
          <w:rFonts w:ascii="Georgia" w:hAnsi="Georgia"/>
          <w:color w:val="231F20"/>
          <w:w w:val="95"/>
        </w:rPr>
        <w:t>a</w:t>
      </w:r>
      <w:r>
        <w:rPr>
          <w:rFonts w:ascii="Georgia" w:hAnsi="Georgia"/>
          <w:color w:val="231F20"/>
          <w:spacing w:val="-25"/>
          <w:w w:val="95"/>
        </w:rPr>
        <w:t> </w:t>
      </w:r>
      <w:r>
        <w:rPr>
          <w:rFonts w:ascii="Georgia" w:hAnsi="Georgia"/>
          <w:color w:val="231F20"/>
          <w:w w:val="95"/>
        </w:rPr>
        <w:t>la</w:t>
      </w:r>
      <w:r>
        <w:rPr>
          <w:rFonts w:ascii="Georgia" w:hAnsi="Georgia"/>
          <w:color w:val="231F20"/>
          <w:spacing w:val="-25"/>
          <w:w w:val="95"/>
        </w:rPr>
        <w:t> </w:t>
      </w:r>
      <w:r>
        <w:rPr>
          <w:rFonts w:ascii="Georgia" w:hAnsi="Georgia"/>
          <w:color w:val="231F20"/>
          <w:w w:val="95"/>
        </w:rPr>
        <w:t>pareja</w:t>
      </w:r>
      <w:r>
        <w:rPr>
          <w:rFonts w:ascii="Georgia" w:hAnsi="Georgia"/>
          <w:color w:val="231F20"/>
          <w:spacing w:val="-25"/>
          <w:w w:val="95"/>
        </w:rPr>
        <w:t> </w:t>
      </w:r>
      <w:r>
        <w:rPr>
          <w:rFonts w:ascii="Georgia" w:hAnsi="Georgia"/>
          <w:color w:val="231F20"/>
          <w:w w:val="95"/>
        </w:rPr>
        <w:t>presidencial</w:t>
      </w:r>
      <w:r>
        <w:rPr>
          <w:rFonts w:ascii="Georgia" w:hAnsi="Georgia"/>
          <w:color w:val="231F20"/>
          <w:spacing w:val="-24"/>
          <w:w w:val="95"/>
        </w:rPr>
        <w:t> </w:t>
      </w:r>
      <w:r>
        <w:rPr>
          <w:rFonts w:ascii="Georgia" w:hAnsi="Georgia"/>
          <w:color w:val="231F20"/>
          <w:w w:val="95"/>
        </w:rPr>
        <w:t>–para</w:t>
      </w:r>
      <w:r>
        <w:rPr>
          <w:rFonts w:ascii="Georgia" w:hAnsi="Georgia"/>
          <w:color w:val="231F20"/>
          <w:spacing w:val="-25"/>
          <w:w w:val="95"/>
        </w:rPr>
        <w:t> </w:t>
      </w:r>
      <w:r>
        <w:rPr>
          <w:rFonts w:ascii="Georgia" w:hAnsi="Georgia"/>
          <w:color w:val="231F20"/>
          <w:w w:val="95"/>
        </w:rPr>
        <w:t>no</w:t>
      </w:r>
      <w:r>
        <w:rPr>
          <w:rFonts w:ascii="Georgia" w:hAnsi="Georgia"/>
          <w:color w:val="231F20"/>
          <w:spacing w:val="-25"/>
          <w:w w:val="95"/>
        </w:rPr>
        <w:t> </w:t>
      </w:r>
      <w:r>
        <w:rPr>
          <w:rFonts w:ascii="Georgia" w:hAnsi="Georgia"/>
          <w:color w:val="231F20"/>
          <w:w w:val="95"/>
        </w:rPr>
        <w:t>dejar</w:t>
      </w:r>
      <w:r>
        <w:rPr>
          <w:rFonts w:ascii="Georgia" w:hAnsi="Georgia"/>
          <w:color w:val="231F20"/>
          <w:spacing w:val="-24"/>
          <w:w w:val="95"/>
        </w:rPr>
        <w:t> </w:t>
      </w:r>
      <w:r>
        <w:rPr>
          <w:rFonts w:ascii="Georgia" w:hAnsi="Georgia"/>
          <w:color w:val="231F20"/>
          <w:w w:val="95"/>
        </w:rPr>
        <w:t>fuera</w:t>
      </w:r>
      <w:r>
        <w:rPr>
          <w:rFonts w:ascii="Georgia" w:hAnsi="Georgia"/>
          <w:color w:val="231F20"/>
          <w:spacing w:val="-25"/>
          <w:w w:val="95"/>
        </w:rPr>
        <w:t> </w:t>
      </w:r>
      <w:r>
        <w:rPr>
          <w:rFonts w:ascii="Georgia" w:hAnsi="Georgia"/>
          <w:color w:val="231F20"/>
          <w:w w:val="95"/>
        </w:rPr>
        <w:t>a</w:t>
      </w:r>
      <w:r>
        <w:rPr>
          <w:rFonts w:ascii="Georgia" w:hAnsi="Georgia"/>
          <w:color w:val="231F20"/>
          <w:spacing w:val="-25"/>
          <w:w w:val="95"/>
        </w:rPr>
        <w:t> </w:t>
      </w:r>
      <w:r>
        <w:rPr>
          <w:rFonts w:ascii="Georgia" w:hAnsi="Georgia"/>
          <w:color w:val="231F20"/>
          <w:w w:val="95"/>
        </w:rPr>
        <w:t>su</w:t>
      </w:r>
      <w:r>
        <w:rPr>
          <w:rFonts w:ascii="Georgia" w:hAnsi="Georgia"/>
          <w:color w:val="231F20"/>
          <w:spacing w:val="-25"/>
          <w:w w:val="95"/>
        </w:rPr>
        <w:t> </w:t>
      </w:r>
      <w:r>
        <w:rPr>
          <w:rFonts w:ascii="Georgia" w:hAnsi="Georgia"/>
          <w:color w:val="231F20"/>
          <w:w w:val="95"/>
        </w:rPr>
        <w:t>omnipresente</w:t>
      </w:r>
      <w:r>
        <w:rPr>
          <w:rFonts w:ascii="Georgia" w:hAnsi="Georgia"/>
          <w:color w:val="231F20"/>
          <w:spacing w:val="-25"/>
          <w:w w:val="95"/>
        </w:rPr>
        <w:t> </w:t>
      </w:r>
      <w:r>
        <w:rPr>
          <w:rFonts w:ascii="Georgia" w:hAnsi="Georgia"/>
          <w:color w:val="231F20"/>
          <w:w w:val="95"/>
        </w:rPr>
        <w:t>cónyu- ge–</w:t>
      </w:r>
      <w:r>
        <w:rPr>
          <w:rFonts w:ascii="Georgia" w:hAnsi="Georgia"/>
          <w:color w:val="231F20"/>
          <w:spacing w:val="-14"/>
          <w:w w:val="95"/>
        </w:rPr>
        <w:t> </w:t>
      </w:r>
      <w:r>
        <w:rPr>
          <w:rFonts w:ascii="Georgia" w:hAnsi="Georgia"/>
          <w:color w:val="231F20"/>
          <w:w w:val="95"/>
        </w:rPr>
        <w:t>no</w:t>
      </w:r>
      <w:r>
        <w:rPr>
          <w:rFonts w:ascii="Georgia" w:hAnsi="Georgia"/>
          <w:color w:val="231F20"/>
          <w:spacing w:val="-14"/>
          <w:w w:val="95"/>
        </w:rPr>
        <w:t> </w:t>
      </w:r>
      <w:r>
        <w:rPr>
          <w:rFonts w:ascii="Georgia" w:hAnsi="Georgia"/>
          <w:color w:val="231F20"/>
          <w:w w:val="95"/>
        </w:rPr>
        <w:t>sólo</w:t>
      </w:r>
      <w:r>
        <w:rPr>
          <w:rFonts w:ascii="Georgia" w:hAnsi="Georgia"/>
          <w:color w:val="231F20"/>
          <w:spacing w:val="-14"/>
          <w:w w:val="95"/>
        </w:rPr>
        <w:t> </w:t>
      </w:r>
      <w:r>
        <w:rPr>
          <w:rFonts w:ascii="Georgia" w:hAnsi="Georgia"/>
          <w:color w:val="231F20"/>
          <w:w w:val="95"/>
        </w:rPr>
        <w:t>incurría</w:t>
      </w:r>
      <w:r>
        <w:rPr>
          <w:rFonts w:ascii="Georgia" w:hAnsi="Georgia"/>
          <w:color w:val="231F20"/>
          <w:spacing w:val="-14"/>
          <w:w w:val="95"/>
        </w:rPr>
        <w:t> </w:t>
      </w:r>
      <w:r>
        <w:rPr>
          <w:rFonts w:ascii="Georgia" w:hAnsi="Georgia"/>
          <w:color w:val="231F20"/>
          <w:w w:val="95"/>
        </w:rPr>
        <w:t>en</w:t>
      </w:r>
      <w:r>
        <w:rPr>
          <w:rFonts w:ascii="Georgia" w:hAnsi="Georgia"/>
          <w:color w:val="231F20"/>
          <w:spacing w:val="-14"/>
          <w:w w:val="95"/>
        </w:rPr>
        <w:t> </w:t>
      </w:r>
      <w:r>
        <w:rPr>
          <w:rFonts w:ascii="Georgia" w:hAnsi="Georgia"/>
          <w:color w:val="231F20"/>
          <w:w w:val="95"/>
        </w:rPr>
        <w:t>al</w:t>
      </w:r>
      <w:r>
        <w:rPr>
          <w:rFonts w:ascii="Georgia" w:hAnsi="Georgia"/>
          <w:color w:val="231F20"/>
          <w:spacing w:val="-14"/>
          <w:w w:val="95"/>
        </w:rPr>
        <w:t> </w:t>
      </w:r>
      <w:r>
        <w:rPr>
          <w:rFonts w:ascii="Georgia" w:hAnsi="Georgia"/>
          <w:color w:val="231F20"/>
          <w:w w:val="95"/>
        </w:rPr>
        <w:t>menos</w:t>
      </w:r>
      <w:r>
        <w:rPr>
          <w:rFonts w:ascii="Georgia" w:hAnsi="Georgia"/>
          <w:color w:val="231F20"/>
          <w:spacing w:val="-14"/>
          <w:w w:val="95"/>
        </w:rPr>
        <w:t> </w:t>
      </w:r>
      <w:r>
        <w:rPr>
          <w:rFonts w:ascii="Georgia" w:hAnsi="Georgia"/>
          <w:color w:val="231F20"/>
          <w:w w:val="95"/>
        </w:rPr>
        <w:t>una</w:t>
      </w:r>
      <w:r>
        <w:rPr>
          <w:rFonts w:ascii="Georgia" w:hAnsi="Georgia"/>
          <w:color w:val="231F20"/>
          <w:spacing w:val="-14"/>
          <w:w w:val="95"/>
        </w:rPr>
        <w:t> </w:t>
      </w:r>
      <w:r>
        <w:rPr>
          <w:rFonts w:ascii="Georgia" w:hAnsi="Georgia"/>
          <w:color w:val="231F20"/>
          <w:spacing w:val="-3"/>
          <w:w w:val="95"/>
        </w:rPr>
        <w:t>expresión</w:t>
      </w:r>
      <w:r>
        <w:rPr>
          <w:rFonts w:ascii="Georgia" w:hAnsi="Georgia"/>
          <w:color w:val="231F20"/>
          <w:spacing w:val="-14"/>
          <w:w w:val="95"/>
        </w:rPr>
        <w:t> </w:t>
      </w:r>
      <w:r>
        <w:rPr>
          <w:rFonts w:ascii="Georgia" w:hAnsi="Georgia"/>
          <w:color w:val="231F20"/>
          <w:w w:val="95"/>
        </w:rPr>
        <w:t>fuera</w:t>
      </w:r>
      <w:r>
        <w:rPr>
          <w:rFonts w:ascii="Georgia" w:hAnsi="Georgia"/>
          <w:color w:val="231F20"/>
          <w:spacing w:val="-14"/>
          <w:w w:val="95"/>
        </w:rPr>
        <w:t> </w:t>
      </w:r>
      <w:r>
        <w:rPr>
          <w:rFonts w:ascii="Georgia" w:hAnsi="Georgia"/>
          <w:color w:val="231F20"/>
          <w:w w:val="95"/>
        </w:rPr>
        <w:t>de</w:t>
      </w:r>
      <w:r>
        <w:rPr>
          <w:rFonts w:ascii="Georgia" w:hAnsi="Georgia"/>
          <w:color w:val="231F20"/>
          <w:spacing w:val="-14"/>
          <w:w w:val="95"/>
        </w:rPr>
        <w:t> </w:t>
      </w:r>
      <w:r>
        <w:rPr>
          <w:rFonts w:ascii="Georgia" w:hAnsi="Georgia"/>
          <w:color w:val="231F20"/>
          <w:w w:val="95"/>
        </w:rPr>
        <w:t>lo</w:t>
      </w:r>
      <w:r>
        <w:rPr>
          <w:rFonts w:ascii="Georgia" w:hAnsi="Georgia"/>
          <w:color w:val="231F20"/>
          <w:spacing w:val="-14"/>
          <w:w w:val="95"/>
        </w:rPr>
        <w:t> </w:t>
      </w:r>
      <w:r>
        <w:rPr>
          <w:rFonts w:ascii="Georgia" w:hAnsi="Georgia"/>
          <w:color w:val="231F20"/>
          <w:w w:val="95"/>
        </w:rPr>
        <w:t>previsto</w:t>
      </w:r>
      <w:r>
        <w:rPr>
          <w:rFonts w:ascii="Georgia" w:hAnsi="Georgia"/>
          <w:color w:val="231F20"/>
          <w:spacing w:val="-14"/>
          <w:w w:val="95"/>
        </w:rPr>
        <w:t> </w:t>
      </w:r>
      <w:r>
        <w:rPr>
          <w:rFonts w:ascii="Georgia" w:hAnsi="Georgia"/>
          <w:color w:val="231F20"/>
          <w:w w:val="95"/>
        </w:rPr>
        <w:t>por</w:t>
      </w:r>
      <w:r>
        <w:rPr>
          <w:rFonts w:ascii="Georgia" w:hAnsi="Georgia"/>
          <w:color w:val="231F20"/>
          <w:spacing w:val="-14"/>
          <w:w w:val="95"/>
        </w:rPr>
        <w:t> </w:t>
      </w:r>
      <w:r>
        <w:rPr>
          <w:rFonts w:ascii="Georgia" w:hAnsi="Georgia"/>
          <w:color w:val="231F20"/>
          <w:w w:val="95"/>
        </w:rPr>
        <w:t>nuestra Constitución</w:t>
      </w:r>
      <w:r>
        <w:rPr>
          <w:rFonts w:ascii="Georgia" w:hAnsi="Georgia"/>
          <w:color w:val="231F20"/>
          <w:spacing w:val="-31"/>
          <w:w w:val="95"/>
        </w:rPr>
        <w:t> </w:t>
      </w:r>
      <w:r>
        <w:rPr>
          <w:rFonts w:ascii="Georgia" w:hAnsi="Georgia"/>
          <w:color w:val="231F20"/>
          <w:w w:val="95"/>
        </w:rPr>
        <w:t>que</w:t>
      </w:r>
      <w:r>
        <w:rPr>
          <w:rFonts w:ascii="Georgia" w:hAnsi="Georgia"/>
          <w:color w:val="231F20"/>
          <w:spacing w:val="-31"/>
          <w:w w:val="95"/>
        </w:rPr>
        <w:t> </w:t>
      </w:r>
      <w:r>
        <w:rPr>
          <w:rFonts w:ascii="Georgia" w:hAnsi="Georgia"/>
          <w:color w:val="231F20"/>
          <w:w w:val="95"/>
        </w:rPr>
        <w:t>establece</w:t>
      </w:r>
      <w:r>
        <w:rPr>
          <w:rFonts w:ascii="Georgia" w:hAnsi="Georgia"/>
          <w:color w:val="231F20"/>
          <w:spacing w:val="-31"/>
          <w:w w:val="95"/>
        </w:rPr>
        <w:t> </w:t>
      </w:r>
      <w:r>
        <w:rPr>
          <w:rFonts w:ascii="Georgia" w:hAnsi="Georgia"/>
          <w:color w:val="231F20"/>
          <w:w w:val="95"/>
        </w:rPr>
        <w:t>un</w:t>
      </w:r>
      <w:r>
        <w:rPr>
          <w:rFonts w:ascii="Georgia" w:hAnsi="Georgia"/>
          <w:color w:val="231F20"/>
          <w:spacing w:val="-31"/>
          <w:w w:val="95"/>
        </w:rPr>
        <w:t> </w:t>
      </w:r>
      <w:r>
        <w:rPr>
          <w:rFonts w:ascii="Georgia" w:hAnsi="Georgia"/>
          <w:color w:val="231F20"/>
          <w:w w:val="95"/>
        </w:rPr>
        <w:t>ejecutivo</w:t>
      </w:r>
      <w:r>
        <w:rPr>
          <w:rFonts w:ascii="Georgia" w:hAnsi="Georgia"/>
          <w:color w:val="231F20"/>
          <w:spacing w:val="-31"/>
          <w:w w:val="95"/>
        </w:rPr>
        <w:t> </w:t>
      </w:r>
      <w:r>
        <w:rPr>
          <w:rFonts w:ascii="Georgia" w:hAnsi="Georgia"/>
          <w:color w:val="231F20"/>
          <w:w w:val="95"/>
        </w:rPr>
        <w:t>unipersonal,</w:t>
      </w:r>
      <w:r>
        <w:rPr>
          <w:rFonts w:ascii="Georgia" w:hAnsi="Georgia"/>
          <w:color w:val="231F20"/>
          <w:spacing w:val="-32"/>
          <w:w w:val="95"/>
        </w:rPr>
        <w:t> </w:t>
      </w:r>
      <w:r>
        <w:rPr>
          <w:rFonts w:ascii="Georgia" w:hAnsi="Georgia"/>
          <w:color w:val="231F20"/>
          <w:w w:val="95"/>
        </w:rPr>
        <w:t>sino</w:t>
      </w:r>
      <w:r>
        <w:rPr>
          <w:rFonts w:ascii="Georgia" w:hAnsi="Georgia"/>
          <w:color w:val="231F20"/>
          <w:spacing w:val="-32"/>
          <w:w w:val="95"/>
        </w:rPr>
        <w:t> </w:t>
      </w:r>
      <w:r>
        <w:rPr>
          <w:rFonts w:ascii="Georgia" w:hAnsi="Georgia"/>
          <w:color w:val="231F20"/>
          <w:w w:val="95"/>
        </w:rPr>
        <w:t>que</w:t>
      </w:r>
      <w:r>
        <w:rPr>
          <w:rFonts w:ascii="Georgia" w:hAnsi="Georgia"/>
          <w:color w:val="231F20"/>
          <w:spacing w:val="-31"/>
          <w:w w:val="95"/>
        </w:rPr>
        <w:t> </w:t>
      </w:r>
      <w:r>
        <w:rPr>
          <w:rFonts w:ascii="Georgia" w:hAnsi="Georgia"/>
          <w:color w:val="231F20"/>
          <w:w w:val="95"/>
        </w:rPr>
        <w:t>además</w:t>
      </w:r>
      <w:r>
        <w:rPr>
          <w:rFonts w:ascii="Georgia" w:hAnsi="Georgia"/>
          <w:color w:val="231F20"/>
          <w:spacing w:val="-31"/>
          <w:w w:val="95"/>
        </w:rPr>
        <w:t> </w:t>
      </w:r>
      <w:r>
        <w:rPr>
          <w:rFonts w:ascii="Georgia" w:hAnsi="Georgia"/>
          <w:color w:val="231F20"/>
          <w:w w:val="95"/>
        </w:rPr>
        <w:t>era</w:t>
      </w:r>
      <w:r>
        <w:rPr>
          <w:rFonts w:ascii="Georgia" w:hAnsi="Georgia"/>
          <w:color w:val="231F20"/>
          <w:spacing w:val="-31"/>
          <w:w w:val="95"/>
        </w:rPr>
        <w:t> </w:t>
      </w:r>
      <w:r>
        <w:rPr>
          <w:rFonts w:ascii="Georgia" w:hAnsi="Georgia"/>
          <w:color w:val="231F20"/>
          <w:w w:val="95"/>
        </w:rPr>
        <w:t>mues- tra</w:t>
      </w:r>
      <w:r>
        <w:rPr>
          <w:rFonts w:ascii="Georgia" w:hAnsi="Georgia"/>
          <w:color w:val="231F20"/>
          <w:spacing w:val="-8"/>
          <w:w w:val="95"/>
        </w:rPr>
        <w:t> </w:t>
      </w:r>
      <w:r>
        <w:rPr>
          <w:rFonts w:ascii="Georgia" w:hAnsi="Georgia"/>
          <w:color w:val="231F20"/>
          <w:w w:val="95"/>
        </w:rPr>
        <w:t>fehaciente</w:t>
      </w:r>
      <w:r>
        <w:rPr>
          <w:rFonts w:ascii="Georgia" w:hAnsi="Georgia"/>
          <w:color w:val="231F20"/>
          <w:spacing w:val="-9"/>
          <w:w w:val="95"/>
        </w:rPr>
        <w:t> </w:t>
      </w:r>
      <w:r>
        <w:rPr>
          <w:rFonts w:ascii="Georgia" w:hAnsi="Georgia"/>
          <w:color w:val="231F20"/>
          <w:w w:val="95"/>
        </w:rPr>
        <w:t>de</w:t>
      </w:r>
      <w:r>
        <w:rPr>
          <w:rFonts w:ascii="Georgia" w:hAnsi="Georgia"/>
          <w:color w:val="231F20"/>
          <w:spacing w:val="-8"/>
          <w:w w:val="95"/>
        </w:rPr>
        <w:t> </w:t>
      </w:r>
      <w:r>
        <w:rPr>
          <w:rFonts w:ascii="Georgia" w:hAnsi="Georgia"/>
          <w:color w:val="231F20"/>
          <w:w w:val="95"/>
        </w:rPr>
        <w:t>un</w:t>
      </w:r>
      <w:r>
        <w:rPr>
          <w:rFonts w:ascii="Georgia" w:hAnsi="Georgia"/>
          <w:color w:val="231F20"/>
          <w:spacing w:val="-8"/>
          <w:w w:val="95"/>
        </w:rPr>
        <w:t> </w:t>
      </w:r>
      <w:r>
        <w:rPr>
          <w:rFonts w:ascii="Georgia" w:hAnsi="Georgia"/>
          <w:color w:val="231F20"/>
          <w:w w:val="95"/>
        </w:rPr>
        <w:t>claro</w:t>
      </w:r>
      <w:r>
        <w:rPr>
          <w:rFonts w:ascii="Georgia" w:hAnsi="Georgia"/>
          <w:color w:val="231F20"/>
          <w:spacing w:val="-8"/>
          <w:w w:val="95"/>
        </w:rPr>
        <w:t> </w:t>
      </w:r>
      <w:r>
        <w:rPr>
          <w:rFonts w:ascii="Georgia" w:hAnsi="Georgia"/>
          <w:color w:val="231F20"/>
          <w:w w:val="95"/>
        </w:rPr>
        <w:t>desvarío</w:t>
      </w:r>
      <w:r>
        <w:rPr>
          <w:rFonts w:ascii="Georgia" w:hAnsi="Georgia"/>
          <w:color w:val="231F20"/>
          <w:spacing w:val="-8"/>
          <w:w w:val="95"/>
        </w:rPr>
        <w:t> </w:t>
      </w:r>
      <w:r>
        <w:rPr>
          <w:rFonts w:ascii="Georgia" w:hAnsi="Georgia"/>
          <w:color w:val="231F20"/>
          <w:w w:val="95"/>
        </w:rPr>
        <w:t>que</w:t>
      </w:r>
      <w:r>
        <w:rPr>
          <w:rFonts w:ascii="Georgia" w:hAnsi="Georgia"/>
          <w:color w:val="231F20"/>
          <w:spacing w:val="-8"/>
          <w:w w:val="95"/>
        </w:rPr>
        <w:t> </w:t>
      </w:r>
      <w:r>
        <w:rPr>
          <w:rFonts w:ascii="Georgia" w:hAnsi="Georgia"/>
          <w:color w:val="231F20"/>
          <w:w w:val="95"/>
        </w:rPr>
        <w:t>puede</w:t>
      </w:r>
      <w:r>
        <w:rPr>
          <w:rFonts w:ascii="Georgia" w:hAnsi="Georgia"/>
          <w:color w:val="231F20"/>
          <w:spacing w:val="-8"/>
          <w:w w:val="95"/>
        </w:rPr>
        <w:t> </w:t>
      </w:r>
      <w:r>
        <w:rPr>
          <w:rFonts w:ascii="Georgia" w:hAnsi="Georgia"/>
          <w:color w:val="231F20"/>
          <w:w w:val="95"/>
        </w:rPr>
        <w:t>actualizar</w:t>
      </w:r>
      <w:r>
        <w:rPr>
          <w:rFonts w:ascii="Georgia" w:hAnsi="Georgia"/>
          <w:color w:val="231F20"/>
          <w:spacing w:val="-8"/>
          <w:w w:val="95"/>
        </w:rPr>
        <w:t> </w:t>
      </w:r>
      <w:r>
        <w:rPr>
          <w:rFonts w:ascii="Georgia" w:hAnsi="Georgia"/>
          <w:color w:val="231F20"/>
          <w:w w:val="95"/>
        </w:rPr>
        <w:t>aquella</w:t>
      </w:r>
      <w:r>
        <w:rPr>
          <w:rFonts w:ascii="Georgia" w:hAnsi="Georgia"/>
          <w:color w:val="231F20"/>
          <w:spacing w:val="-8"/>
          <w:w w:val="95"/>
        </w:rPr>
        <w:t> </w:t>
      </w:r>
      <w:r>
        <w:rPr>
          <w:rFonts w:ascii="Georgia" w:hAnsi="Georgia"/>
          <w:color w:val="231F20"/>
          <w:w w:val="95"/>
        </w:rPr>
        <w:t>sentencia</w:t>
      </w:r>
      <w:r>
        <w:rPr>
          <w:rFonts w:ascii="Georgia" w:hAnsi="Georgia"/>
          <w:color w:val="231F20"/>
          <w:spacing w:val="-9"/>
          <w:w w:val="95"/>
        </w:rPr>
        <w:t> </w:t>
      </w:r>
      <w:r>
        <w:rPr>
          <w:rFonts w:ascii="Georgia" w:hAnsi="Georgia"/>
          <w:color w:val="231F20"/>
          <w:w w:val="95"/>
        </w:rPr>
        <w:t>que dice:</w:t>
      </w:r>
      <w:r>
        <w:rPr>
          <w:rFonts w:ascii="Georgia" w:hAnsi="Georgia"/>
          <w:color w:val="231F20"/>
          <w:spacing w:val="-23"/>
          <w:w w:val="95"/>
        </w:rPr>
        <w:t> </w:t>
      </w:r>
      <w:r>
        <w:rPr>
          <w:rFonts w:ascii="Georgia" w:hAnsi="Georgia"/>
          <w:color w:val="231F20"/>
          <w:w w:val="95"/>
        </w:rPr>
        <w:t>“el</w:t>
      </w:r>
      <w:r>
        <w:rPr>
          <w:rFonts w:ascii="Georgia" w:hAnsi="Georgia"/>
          <w:color w:val="231F20"/>
          <w:spacing w:val="-24"/>
          <w:w w:val="95"/>
        </w:rPr>
        <w:t> </w:t>
      </w:r>
      <w:r>
        <w:rPr>
          <w:rFonts w:ascii="Georgia" w:hAnsi="Georgia"/>
          <w:color w:val="231F20"/>
          <w:w w:val="95"/>
        </w:rPr>
        <w:t>poder</w:t>
      </w:r>
      <w:r>
        <w:rPr>
          <w:rFonts w:ascii="Georgia" w:hAnsi="Georgia"/>
          <w:color w:val="231F20"/>
          <w:spacing w:val="-24"/>
          <w:w w:val="95"/>
        </w:rPr>
        <w:t> </w:t>
      </w:r>
      <w:r>
        <w:rPr>
          <w:rFonts w:ascii="Georgia" w:hAnsi="Georgia"/>
          <w:color w:val="231F20"/>
          <w:w w:val="95"/>
        </w:rPr>
        <w:t>ofusca</w:t>
      </w:r>
      <w:r>
        <w:rPr>
          <w:rFonts w:ascii="Georgia" w:hAnsi="Georgia"/>
          <w:color w:val="231F20"/>
          <w:spacing w:val="-24"/>
          <w:w w:val="95"/>
        </w:rPr>
        <w:t> </w:t>
      </w:r>
      <w:r>
        <w:rPr>
          <w:rFonts w:ascii="Georgia" w:hAnsi="Georgia"/>
          <w:color w:val="231F20"/>
          <w:w w:val="95"/>
        </w:rPr>
        <w:t>a</w:t>
      </w:r>
      <w:r>
        <w:rPr>
          <w:rFonts w:ascii="Georgia" w:hAnsi="Georgia"/>
          <w:color w:val="231F20"/>
          <w:spacing w:val="-24"/>
          <w:w w:val="95"/>
        </w:rPr>
        <w:t> </w:t>
      </w:r>
      <w:r>
        <w:rPr>
          <w:rFonts w:ascii="Georgia" w:hAnsi="Georgia"/>
          <w:color w:val="231F20"/>
          <w:w w:val="95"/>
        </w:rPr>
        <w:t>los</w:t>
      </w:r>
      <w:r>
        <w:rPr>
          <w:rFonts w:ascii="Georgia" w:hAnsi="Georgia"/>
          <w:color w:val="231F20"/>
          <w:spacing w:val="-24"/>
          <w:w w:val="95"/>
        </w:rPr>
        <w:t> </w:t>
      </w:r>
      <w:r>
        <w:rPr>
          <w:rFonts w:ascii="Georgia" w:hAnsi="Georgia"/>
          <w:color w:val="231F20"/>
          <w:w w:val="95"/>
        </w:rPr>
        <w:t>inteligentes;</w:t>
      </w:r>
      <w:r>
        <w:rPr>
          <w:rFonts w:ascii="Georgia" w:hAnsi="Georgia"/>
          <w:color w:val="231F20"/>
          <w:spacing w:val="-23"/>
          <w:w w:val="95"/>
        </w:rPr>
        <w:t> </w:t>
      </w:r>
      <w:r>
        <w:rPr>
          <w:rFonts w:ascii="Georgia" w:hAnsi="Georgia"/>
          <w:color w:val="231F20"/>
          <w:w w:val="95"/>
        </w:rPr>
        <w:t>a</w:t>
      </w:r>
      <w:r>
        <w:rPr>
          <w:rFonts w:ascii="Georgia" w:hAnsi="Georgia"/>
          <w:color w:val="231F20"/>
          <w:spacing w:val="-24"/>
          <w:w w:val="95"/>
        </w:rPr>
        <w:t> </w:t>
      </w:r>
      <w:r>
        <w:rPr>
          <w:rFonts w:ascii="Georgia" w:hAnsi="Georgia"/>
          <w:color w:val="231F20"/>
          <w:w w:val="95"/>
        </w:rPr>
        <w:t>los</w:t>
      </w:r>
      <w:r>
        <w:rPr>
          <w:rFonts w:ascii="Georgia" w:hAnsi="Georgia"/>
          <w:color w:val="231F20"/>
          <w:spacing w:val="-24"/>
          <w:w w:val="95"/>
        </w:rPr>
        <w:t> </w:t>
      </w:r>
      <w:r>
        <w:rPr>
          <w:rFonts w:ascii="Georgia" w:hAnsi="Georgia"/>
          <w:color w:val="231F20"/>
          <w:w w:val="95"/>
        </w:rPr>
        <w:t>otros,</w:t>
      </w:r>
      <w:r>
        <w:rPr>
          <w:rFonts w:ascii="Georgia" w:hAnsi="Georgia"/>
          <w:color w:val="231F20"/>
          <w:spacing w:val="-24"/>
          <w:w w:val="95"/>
        </w:rPr>
        <w:t> </w:t>
      </w:r>
      <w:r>
        <w:rPr>
          <w:rFonts w:ascii="Georgia" w:hAnsi="Georgia"/>
          <w:color w:val="231F20"/>
          <w:w w:val="95"/>
        </w:rPr>
        <w:t>los</w:t>
      </w:r>
      <w:r>
        <w:rPr>
          <w:rFonts w:ascii="Georgia" w:hAnsi="Georgia"/>
          <w:color w:val="231F20"/>
          <w:spacing w:val="-24"/>
          <w:w w:val="95"/>
        </w:rPr>
        <w:t> </w:t>
      </w:r>
      <w:r>
        <w:rPr>
          <w:rFonts w:ascii="Georgia" w:hAnsi="Georgia"/>
          <w:color w:val="231F20"/>
          <w:w w:val="95"/>
        </w:rPr>
        <w:t>vuelve</w:t>
      </w:r>
      <w:r>
        <w:rPr>
          <w:rFonts w:ascii="Georgia" w:hAnsi="Georgia"/>
          <w:color w:val="231F20"/>
          <w:spacing w:val="-24"/>
          <w:w w:val="95"/>
        </w:rPr>
        <w:t> </w:t>
      </w:r>
      <w:r>
        <w:rPr>
          <w:rFonts w:ascii="Georgia" w:hAnsi="Georgia"/>
          <w:color w:val="231F20"/>
          <w:w w:val="95"/>
        </w:rPr>
        <w:t>locos”.</w:t>
      </w:r>
    </w:p>
    <w:p>
      <w:pPr>
        <w:pStyle w:val="BodyText"/>
        <w:spacing w:line="249" w:lineRule="auto"/>
        <w:ind w:left="113" w:right="111" w:firstLine="283"/>
        <w:jc w:val="both"/>
        <w:rPr>
          <w:rFonts w:ascii="Georgia" w:hAnsi="Georgia"/>
        </w:rPr>
      </w:pPr>
      <w:r>
        <w:rPr>
          <w:rFonts w:ascii="Georgia" w:hAnsi="Georgia"/>
          <w:color w:val="231F20"/>
          <w:w w:val="95"/>
        </w:rPr>
        <w:t>Como</w:t>
      </w:r>
      <w:r>
        <w:rPr>
          <w:rFonts w:ascii="Georgia" w:hAnsi="Georgia"/>
          <w:color w:val="231F20"/>
          <w:spacing w:val="-29"/>
          <w:w w:val="95"/>
        </w:rPr>
        <w:t> </w:t>
      </w:r>
      <w:r>
        <w:rPr>
          <w:rFonts w:ascii="Georgia" w:hAnsi="Georgia"/>
          <w:color w:val="231F20"/>
          <w:w w:val="95"/>
        </w:rPr>
        <w:t>este</w:t>
      </w:r>
      <w:r>
        <w:rPr>
          <w:rFonts w:ascii="Georgia" w:hAnsi="Georgia"/>
          <w:color w:val="231F20"/>
          <w:spacing w:val="-29"/>
          <w:w w:val="95"/>
        </w:rPr>
        <w:t> </w:t>
      </w:r>
      <w:r>
        <w:rPr>
          <w:rFonts w:ascii="Georgia" w:hAnsi="Georgia"/>
          <w:color w:val="231F20"/>
          <w:w w:val="95"/>
        </w:rPr>
        <w:t>caso,</w:t>
      </w:r>
      <w:r>
        <w:rPr>
          <w:rFonts w:ascii="Georgia" w:hAnsi="Georgia"/>
          <w:color w:val="231F20"/>
          <w:spacing w:val="-29"/>
          <w:w w:val="95"/>
        </w:rPr>
        <w:t> </w:t>
      </w:r>
      <w:r>
        <w:rPr>
          <w:rFonts w:ascii="Georgia" w:hAnsi="Georgia"/>
          <w:color w:val="231F20"/>
          <w:w w:val="95"/>
        </w:rPr>
        <w:t>han</w:t>
      </w:r>
      <w:r>
        <w:rPr>
          <w:rFonts w:ascii="Georgia" w:hAnsi="Georgia"/>
          <w:color w:val="231F20"/>
          <w:spacing w:val="-29"/>
          <w:w w:val="95"/>
        </w:rPr>
        <w:t> </w:t>
      </w:r>
      <w:r>
        <w:rPr>
          <w:rFonts w:ascii="Georgia" w:hAnsi="Georgia"/>
          <w:color w:val="231F20"/>
          <w:w w:val="95"/>
        </w:rPr>
        <w:t>sobrado</w:t>
      </w:r>
      <w:r>
        <w:rPr>
          <w:rFonts w:ascii="Georgia" w:hAnsi="Georgia"/>
          <w:color w:val="231F20"/>
          <w:spacing w:val="-29"/>
          <w:w w:val="95"/>
        </w:rPr>
        <w:t> </w:t>
      </w:r>
      <w:r>
        <w:rPr>
          <w:rFonts w:ascii="Georgia" w:hAnsi="Georgia"/>
          <w:color w:val="231F20"/>
          <w:w w:val="95"/>
        </w:rPr>
        <w:t>ejemplos</w:t>
      </w:r>
      <w:r>
        <w:rPr>
          <w:rFonts w:ascii="Georgia" w:hAnsi="Georgia"/>
          <w:color w:val="231F20"/>
          <w:spacing w:val="-29"/>
          <w:w w:val="95"/>
        </w:rPr>
        <w:t> </w:t>
      </w:r>
      <w:r>
        <w:rPr>
          <w:rFonts w:ascii="Georgia" w:hAnsi="Georgia"/>
          <w:color w:val="231F20"/>
          <w:w w:val="95"/>
        </w:rPr>
        <w:t>que</w:t>
      </w:r>
      <w:r>
        <w:rPr>
          <w:rFonts w:ascii="Georgia" w:hAnsi="Georgia"/>
          <w:color w:val="231F20"/>
          <w:spacing w:val="-29"/>
          <w:w w:val="95"/>
        </w:rPr>
        <w:t> </w:t>
      </w:r>
      <w:r>
        <w:rPr>
          <w:rFonts w:ascii="Georgia" w:hAnsi="Georgia"/>
          <w:color w:val="231F20"/>
          <w:w w:val="95"/>
        </w:rPr>
        <w:t>constatan</w:t>
      </w:r>
      <w:r>
        <w:rPr>
          <w:rFonts w:ascii="Georgia" w:hAnsi="Georgia"/>
          <w:color w:val="231F20"/>
          <w:spacing w:val="-29"/>
          <w:w w:val="95"/>
        </w:rPr>
        <w:t> </w:t>
      </w:r>
      <w:r>
        <w:rPr>
          <w:rFonts w:ascii="Georgia" w:hAnsi="Georgia"/>
          <w:color w:val="231F20"/>
          <w:w w:val="95"/>
        </w:rPr>
        <w:t>el</w:t>
      </w:r>
      <w:r>
        <w:rPr>
          <w:rFonts w:ascii="Georgia" w:hAnsi="Georgia"/>
          <w:color w:val="231F20"/>
          <w:spacing w:val="-29"/>
          <w:w w:val="95"/>
        </w:rPr>
        <w:t> </w:t>
      </w:r>
      <w:r>
        <w:rPr>
          <w:rFonts w:ascii="Georgia" w:hAnsi="Georgia"/>
          <w:color w:val="231F20"/>
          <w:w w:val="95"/>
        </w:rPr>
        <w:t>ejercicio</w:t>
      </w:r>
      <w:r>
        <w:rPr>
          <w:rFonts w:ascii="Georgia" w:hAnsi="Georgia"/>
          <w:color w:val="231F20"/>
          <w:spacing w:val="-29"/>
          <w:w w:val="95"/>
        </w:rPr>
        <w:t> </w:t>
      </w:r>
      <w:r>
        <w:rPr>
          <w:rFonts w:ascii="Georgia" w:hAnsi="Georgia"/>
          <w:color w:val="231F20"/>
          <w:w w:val="95"/>
        </w:rPr>
        <w:t>irregular</w:t>
      </w:r>
      <w:r>
        <w:rPr>
          <w:rFonts w:ascii="Georgia" w:hAnsi="Georgia"/>
          <w:color w:val="231F20"/>
          <w:spacing w:val="-29"/>
          <w:w w:val="95"/>
        </w:rPr>
        <w:t> </w:t>
      </w:r>
      <w:r>
        <w:rPr>
          <w:rFonts w:ascii="Georgia" w:hAnsi="Georgia"/>
          <w:color w:val="231F20"/>
          <w:w w:val="95"/>
        </w:rPr>
        <w:t>del </w:t>
      </w:r>
      <w:r>
        <w:rPr>
          <w:rFonts w:ascii="Georgia" w:hAnsi="Georgia"/>
          <w:color w:val="231F20"/>
          <w:spacing w:val="-4"/>
          <w:w w:val="95"/>
        </w:rPr>
        <w:t>poder,</w:t>
      </w:r>
      <w:r>
        <w:rPr>
          <w:rFonts w:ascii="Georgia" w:hAnsi="Georgia"/>
          <w:color w:val="231F20"/>
          <w:spacing w:val="-26"/>
          <w:w w:val="95"/>
        </w:rPr>
        <w:t> </w:t>
      </w:r>
      <w:r>
        <w:rPr>
          <w:rFonts w:ascii="Georgia" w:hAnsi="Georgia"/>
          <w:color w:val="231F20"/>
          <w:w w:val="95"/>
        </w:rPr>
        <w:t>los</w:t>
      </w:r>
      <w:r>
        <w:rPr>
          <w:rFonts w:ascii="Georgia" w:hAnsi="Georgia"/>
          <w:color w:val="231F20"/>
          <w:spacing w:val="-26"/>
          <w:w w:val="95"/>
        </w:rPr>
        <w:t> </w:t>
      </w:r>
      <w:r>
        <w:rPr>
          <w:rFonts w:ascii="Georgia" w:hAnsi="Georgia"/>
          <w:color w:val="231F20"/>
          <w:w w:val="95"/>
        </w:rPr>
        <w:t>abusos,</w:t>
      </w:r>
      <w:r>
        <w:rPr>
          <w:rFonts w:ascii="Georgia" w:hAnsi="Georgia"/>
          <w:color w:val="231F20"/>
          <w:spacing w:val="-26"/>
          <w:w w:val="95"/>
        </w:rPr>
        <w:t> </w:t>
      </w:r>
      <w:r>
        <w:rPr>
          <w:rFonts w:ascii="Georgia" w:hAnsi="Georgia"/>
          <w:color w:val="231F20"/>
          <w:w w:val="95"/>
        </w:rPr>
        <w:t>el</w:t>
      </w:r>
      <w:r>
        <w:rPr>
          <w:rFonts w:ascii="Georgia" w:hAnsi="Georgia"/>
          <w:color w:val="231F20"/>
          <w:spacing w:val="-26"/>
          <w:w w:val="95"/>
        </w:rPr>
        <w:t> </w:t>
      </w:r>
      <w:r>
        <w:rPr>
          <w:rFonts w:ascii="Georgia" w:hAnsi="Georgia"/>
          <w:color w:val="231F20"/>
          <w:w w:val="95"/>
        </w:rPr>
        <w:t>nepotismo</w:t>
      </w:r>
      <w:r>
        <w:rPr>
          <w:rFonts w:ascii="Georgia" w:hAnsi="Georgia"/>
          <w:color w:val="231F20"/>
          <w:spacing w:val="-26"/>
          <w:w w:val="95"/>
        </w:rPr>
        <w:t> </w:t>
      </w:r>
      <w:r>
        <w:rPr>
          <w:rFonts w:ascii="Georgia" w:hAnsi="Georgia"/>
          <w:color w:val="231F20"/>
          <w:w w:val="95"/>
        </w:rPr>
        <w:t>que</w:t>
      </w:r>
      <w:r>
        <w:rPr>
          <w:rFonts w:ascii="Georgia" w:hAnsi="Georgia"/>
          <w:color w:val="231F20"/>
          <w:spacing w:val="-26"/>
          <w:w w:val="95"/>
        </w:rPr>
        <w:t> </w:t>
      </w:r>
      <w:r>
        <w:rPr>
          <w:rFonts w:ascii="Georgia" w:hAnsi="Georgia"/>
          <w:color w:val="231F20"/>
          <w:w w:val="95"/>
        </w:rPr>
        <w:t>ni</w:t>
      </w:r>
      <w:r>
        <w:rPr>
          <w:rFonts w:ascii="Georgia" w:hAnsi="Georgia"/>
          <w:color w:val="231F20"/>
          <w:spacing w:val="-26"/>
          <w:w w:val="95"/>
        </w:rPr>
        <w:t> </w:t>
      </w:r>
      <w:r>
        <w:rPr>
          <w:rFonts w:ascii="Georgia" w:hAnsi="Georgia"/>
          <w:color w:val="231F20"/>
          <w:w w:val="95"/>
        </w:rPr>
        <w:t>siquiera</w:t>
      </w:r>
      <w:r>
        <w:rPr>
          <w:rFonts w:ascii="Georgia" w:hAnsi="Georgia"/>
          <w:color w:val="231F20"/>
          <w:spacing w:val="-27"/>
          <w:w w:val="95"/>
        </w:rPr>
        <w:t> </w:t>
      </w:r>
      <w:r>
        <w:rPr>
          <w:rFonts w:ascii="Georgia" w:hAnsi="Georgia"/>
          <w:color w:val="231F20"/>
          <w:w w:val="95"/>
        </w:rPr>
        <w:t>es</w:t>
      </w:r>
      <w:r>
        <w:rPr>
          <w:rFonts w:ascii="Georgia" w:hAnsi="Georgia"/>
          <w:color w:val="231F20"/>
          <w:spacing w:val="-26"/>
          <w:w w:val="95"/>
        </w:rPr>
        <w:t> </w:t>
      </w:r>
      <w:r>
        <w:rPr>
          <w:rFonts w:ascii="Georgia" w:hAnsi="Georgia"/>
          <w:color w:val="231F20"/>
          <w:w w:val="95"/>
        </w:rPr>
        <w:t>pertinente</w:t>
      </w:r>
      <w:r>
        <w:rPr>
          <w:rFonts w:ascii="Georgia" w:hAnsi="Georgia"/>
          <w:color w:val="231F20"/>
          <w:spacing w:val="-26"/>
          <w:w w:val="95"/>
        </w:rPr>
        <w:t> </w:t>
      </w:r>
      <w:r>
        <w:rPr>
          <w:rFonts w:ascii="Georgia" w:hAnsi="Georgia"/>
          <w:color w:val="231F20"/>
          <w:w w:val="95"/>
        </w:rPr>
        <w:t>citar</w:t>
      </w:r>
      <w:r>
        <w:rPr>
          <w:rFonts w:ascii="Georgia" w:hAnsi="Georgia"/>
          <w:color w:val="231F20"/>
          <w:spacing w:val="-26"/>
          <w:w w:val="95"/>
        </w:rPr>
        <w:t> </w:t>
      </w:r>
      <w:r>
        <w:rPr>
          <w:rFonts w:ascii="Georgia" w:hAnsi="Georgia"/>
          <w:color w:val="231F20"/>
          <w:w w:val="95"/>
        </w:rPr>
        <w:t>aquí;</w:t>
      </w:r>
      <w:r>
        <w:rPr>
          <w:rFonts w:ascii="Georgia" w:hAnsi="Georgia"/>
          <w:color w:val="231F20"/>
          <w:spacing w:val="-26"/>
          <w:w w:val="95"/>
        </w:rPr>
        <w:t> </w:t>
      </w:r>
      <w:r>
        <w:rPr>
          <w:rFonts w:ascii="Georgia" w:hAnsi="Georgia"/>
          <w:color w:val="231F20"/>
          <w:w w:val="95"/>
        </w:rPr>
        <w:t>bástenos con</w:t>
      </w:r>
      <w:r>
        <w:rPr>
          <w:rFonts w:ascii="Georgia" w:hAnsi="Georgia"/>
          <w:color w:val="231F20"/>
          <w:spacing w:val="-12"/>
          <w:w w:val="95"/>
        </w:rPr>
        <w:t> </w:t>
      </w:r>
      <w:r>
        <w:rPr>
          <w:rFonts w:ascii="Georgia" w:hAnsi="Georgia"/>
          <w:color w:val="231F20"/>
          <w:w w:val="95"/>
        </w:rPr>
        <w:t>decir</w:t>
      </w:r>
      <w:r>
        <w:rPr>
          <w:rFonts w:ascii="Georgia" w:hAnsi="Georgia"/>
          <w:color w:val="231F20"/>
          <w:spacing w:val="-12"/>
          <w:w w:val="95"/>
        </w:rPr>
        <w:t> </w:t>
      </w:r>
      <w:r>
        <w:rPr>
          <w:rFonts w:ascii="Georgia" w:hAnsi="Georgia"/>
          <w:color w:val="231F20"/>
          <w:w w:val="95"/>
        </w:rPr>
        <w:t>que</w:t>
      </w:r>
      <w:r>
        <w:rPr>
          <w:rFonts w:ascii="Georgia" w:hAnsi="Georgia"/>
          <w:color w:val="231F20"/>
          <w:spacing w:val="-12"/>
          <w:w w:val="95"/>
        </w:rPr>
        <w:t> </w:t>
      </w:r>
      <w:r>
        <w:rPr>
          <w:rFonts w:ascii="Georgia" w:hAnsi="Georgia"/>
          <w:color w:val="231F20"/>
          <w:w w:val="95"/>
        </w:rPr>
        <w:t>el</w:t>
      </w:r>
      <w:r>
        <w:rPr>
          <w:rFonts w:ascii="Georgia" w:hAnsi="Georgia"/>
          <w:color w:val="231F20"/>
          <w:spacing w:val="-12"/>
          <w:w w:val="95"/>
        </w:rPr>
        <w:t> </w:t>
      </w:r>
      <w:r>
        <w:rPr>
          <w:rFonts w:ascii="Georgia" w:hAnsi="Georgia"/>
          <w:color w:val="231F20"/>
          <w:w w:val="95"/>
        </w:rPr>
        <w:t>sistema</w:t>
      </w:r>
      <w:r>
        <w:rPr>
          <w:rFonts w:ascii="Georgia" w:hAnsi="Georgia"/>
          <w:color w:val="231F20"/>
          <w:spacing w:val="-13"/>
          <w:w w:val="95"/>
        </w:rPr>
        <w:t> </w:t>
      </w:r>
      <w:r>
        <w:rPr>
          <w:rFonts w:ascii="Georgia" w:hAnsi="Georgia"/>
          <w:color w:val="231F20"/>
          <w:w w:val="95"/>
        </w:rPr>
        <w:t>federal</w:t>
      </w:r>
      <w:r>
        <w:rPr>
          <w:rFonts w:ascii="Georgia" w:hAnsi="Georgia"/>
          <w:color w:val="231F20"/>
          <w:spacing w:val="-13"/>
          <w:w w:val="95"/>
        </w:rPr>
        <w:t> </w:t>
      </w:r>
      <w:r>
        <w:rPr>
          <w:rFonts w:ascii="Georgia" w:hAnsi="Georgia"/>
          <w:color w:val="231F20"/>
          <w:w w:val="95"/>
        </w:rPr>
        <w:t>adolece</w:t>
      </w:r>
      <w:r>
        <w:rPr>
          <w:rFonts w:ascii="Georgia" w:hAnsi="Georgia"/>
          <w:color w:val="231F20"/>
          <w:spacing w:val="-12"/>
          <w:w w:val="95"/>
        </w:rPr>
        <w:t> </w:t>
      </w:r>
      <w:r>
        <w:rPr>
          <w:rFonts w:ascii="Georgia" w:hAnsi="Georgia"/>
          <w:color w:val="231F20"/>
          <w:w w:val="95"/>
        </w:rPr>
        <w:t>de</w:t>
      </w:r>
      <w:r>
        <w:rPr>
          <w:rFonts w:ascii="Georgia" w:hAnsi="Georgia"/>
          <w:color w:val="231F20"/>
          <w:spacing w:val="-12"/>
          <w:w w:val="95"/>
        </w:rPr>
        <w:t> </w:t>
      </w:r>
      <w:r>
        <w:rPr>
          <w:rFonts w:ascii="Georgia" w:hAnsi="Georgia"/>
          <w:color w:val="231F20"/>
          <w:w w:val="95"/>
        </w:rPr>
        <w:t>un</w:t>
      </w:r>
      <w:r>
        <w:rPr>
          <w:rFonts w:ascii="Georgia" w:hAnsi="Georgia"/>
          <w:color w:val="231F20"/>
          <w:spacing w:val="-12"/>
          <w:w w:val="95"/>
        </w:rPr>
        <w:t> </w:t>
      </w:r>
      <w:r>
        <w:rPr>
          <w:rFonts w:ascii="Georgia" w:hAnsi="Georgia"/>
          <w:color w:val="231F20"/>
          <w:w w:val="95"/>
        </w:rPr>
        <w:t>diseño</w:t>
      </w:r>
      <w:r>
        <w:rPr>
          <w:rFonts w:ascii="Georgia" w:hAnsi="Georgia"/>
          <w:color w:val="231F20"/>
          <w:spacing w:val="-12"/>
          <w:w w:val="95"/>
        </w:rPr>
        <w:t> </w:t>
      </w:r>
      <w:r>
        <w:rPr>
          <w:rFonts w:ascii="Georgia" w:hAnsi="Georgia"/>
          <w:color w:val="231F20"/>
          <w:w w:val="95"/>
        </w:rPr>
        <w:t>que</w:t>
      </w:r>
      <w:r>
        <w:rPr>
          <w:rFonts w:ascii="Georgia" w:hAnsi="Georgia"/>
          <w:color w:val="231F20"/>
          <w:spacing w:val="-12"/>
          <w:w w:val="95"/>
        </w:rPr>
        <w:t> </w:t>
      </w:r>
      <w:r>
        <w:rPr>
          <w:rFonts w:ascii="Georgia" w:hAnsi="Georgia"/>
          <w:color w:val="231F20"/>
          <w:w w:val="95"/>
        </w:rPr>
        <w:t>permita</w:t>
      </w:r>
      <w:r>
        <w:rPr>
          <w:rFonts w:ascii="Georgia" w:hAnsi="Georgia"/>
          <w:color w:val="231F20"/>
          <w:spacing w:val="-12"/>
          <w:w w:val="95"/>
        </w:rPr>
        <w:t> </w:t>
      </w:r>
      <w:r>
        <w:rPr>
          <w:rFonts w:ascii="Georgia" w:hAnsi="Georgia"/>
          <w:color w:val="231F20"/>
          <w:w w:val="95"/>
        </w:rPr>
        <w:t>llevar</w:t>
      </w:r>
      <w:r>
        <w:rPr>
          <w:rFonts w:ascii="Georgia" w:hAnsi="Georgia"/>
          <w:color w:val="231F20"/>
          <w:spacing w:val="-12"/>
          <w:w w:val="95"/>
        </w:rPr>
        <w:t> </w:t>
      </w:r>
      <w:r>
        <w:rPr>
          <w:rFonts w:ascii="Georgia" w:hAnsi="Georgia"/>
          <w:color w:val="231F20"/>
          <w:w w:val="95"/>
        </w:rPr>
        <w:t>a</w:t>
      </w:r>
      <w:r>
        <w:rPr>
          <w:rFonts w:ascii="Georgia" w:hAnsi="Georgia"/>
          <w:color w:val="231F20"/>
          <w:spacing w:val="-12"/>
          <w:w w:val="95"/>
        </w:rPr>
        <w:t> </w:t>
      </w:r>
      <w:r>
        <w:rPr>
          <w:rFonts w:ascii="Georgia" w:hAnsi="Georgia"/>
          <w:color w:val="231F20"/>
          <w:w w:val="95"/>
        </w:rPr>
        <w:t>cabo los</w:t>
      </w:r>
      <w:r>
        <w:rPr>
          <w:rFonts w:ascii="Georgia" w:hAnsi="Georgia"/>
          <w:color w:val="231F20"/>
          <w:spacing w:val="-23"/>
          <w:w w:val="95"/>
        </w:rPr>
        <w:t> </w:t>
      </w:r>
      <w:r>
        <w:rPr>
          <w:rFonts w:ascii="Georgia" w:hAnsi="Georgia"/>
          <w:color w:val="231F20"/>
          <w:w w:val="95"/>
        </w:rPr>
        <w:t>ejercicios</w:t>
      </w:r>
      <w:r>
        <w:rPr>
          <w:rFonts w:ascii="Georgia" w:hAnsi="Georgia"/>
          <w:color w:val="231F20"/>
          <w:spacing w:val="-23"/>
          <w:w w:val="95"/>
        </w:rPr>
        <w:t> </w:t>
      </w:r>
      <w:r>
        <w:rPr>
          <w:rFonts w:ascii="Georgia" w:hAnsi="Georgia"/>
          <w:color w:val="231F20"/>
          <w:w w:val="95"/>
        </w:rPr>
        <w:t>de</w:t>
      </w:r>
      <w:r>
        <w:rPr>
          <w:rFonts w:ascii="Georgia" w:hAnsi="Georgia"/>
          <w:color w:val="231F20"/>
          <w:spacing w:val="-23"/>
          <w:w w:val="95"/>
        </w:rPr>
        <w:t> </w:t>
      </w:r>
      <w:r>
        <w:rPr>
          <w:rFonts w:ascii="Georgia" w:hAnsi="Georgia"/>
          <w:color w:val="231F20"/>
          <w:w w:val="95"/>
        </w:rPr>
        <w:t>colaboración</w:t>
      </w:r>
      <w:r>
        <w:rPr>
          <w:rFonts w:ascii="Georgia" w:hAnsi="Georgia"/>
          <w:color w:val="231F20"/>
          <w:spacing w:val="-23"/>
          <w:w w:val="95"/>
        </w:rPr>
        <w:t> </w:t>
      </w:r>
      <w:r>
        <w:rPr>
          <w:rFonts w:ascii="Georgia" w:hAnsi="Georgia"/>
          <w:color w:val="231F20"/>
          <w:w w:val="95"/>
        </w:rPr>
        <w:t>o</w:t>
      </w:r>
      <w:r>
        <w:rPr>
          <w:rFonts w:ascii="Georgia" w:hAnsi="Georgia"/>
          <w:color w:val="231F20"/>
          <w:spacing w:val="-23"/>
          <w:w w:val="95"/>
        </w:rPr>
        <w:t> </w:t>
      </w:r>
      <w:r>
        <w:rPr>
          <w:rFonts w:ascii="Georgia" w:hAnsi="Georgia"/>
          <w:color w:val="231F20"/>
          <w:w w:val="95"/>
        </w:rPr>
        <w:t>cooperación</w:t>
      </w:r>
      <w:r>
        <w:rPr>
          <w:rFonts w:ascii="Georgia" w:hAnsi="Georgia"/>
          <w:color w:val="231F20"/>
          <w:spacing w:val="-23"/>
          <w:w w:val="95"/>
        </w:rPr>
        <w:t> </w:t>
      </w:r>
      <w:r>
        <w:rPr>
          <w:rFonts w:ascii="Georgia" w:hAnsi="Georgia"/>
          <w:color w:val="231F20"/>
          <w:w w:val="95"/>
        </w:rPr>
        <w:t>entre</w:t>
      </w:r>
      <w:r>
        <w:rPr>
          <w:rFonts w:ascii="Georgia" w:hAnsi="Georgia"/>
          <w:color w:val="231F20"/>
          <w:spacing w:val="-23"/>
          <w:w w:val="95"/>
        </w:rPr>
        <w:t> </w:t>
      </w:r>
      <w:r>
        <w:rPr>
          <w:rFonts w:ascii="Georgia" w:hAnsi="Georgia"/>
          <w:color w:val="231F20"/>
          <w:w w:val="95"/>
        </w:rPr>
        <w:t>el</w:t>
      </w:r>
      <w:r>
        <w:rPr>
          <w:rFonts w:ascii="Georgia" w:hAnsi="Georgia"/>
          <w:color w:val="231F20"/>
          <w:spacing w:val="-23"/>
          <w:w w:val="95"/>
        </w:rPr>
        <w:t> </w:t>
      </w:r>
      <w:r>
        <w:rPr>
          <w:rFonts w:ascii="Georgia" w:hAnsi="Georgia"/>
          <w:color w:val="231F20"/>
          <w:w w:val="95"/>
        </w:rPr>
        <w:t>centro</w:t>
      </w:r>
      <w:r>
        <w:rPr>
          <w:rFonts w:ascii="Georgia" w:hAnsi="Georgia"/>
          <w:color w:val="231F20"/>
          <w:spacing w:val="-23"/>
          <w:w w:val="95"/>
        </w:rPr>
        <w:t> </w:t>
      </w:r>
      <w:r>
        <w:rPr>
          <w:rFonts w:ascii="Georgia" w:hAnsi="Georgia"/>
          <w:color w:val="231F20"/>
          <w:w w:val="95"/>
        </w:rPr>
        <w:t>y</w:t>
      </w:r>
      <w:r>
        <w:rPr>
          <w:rFonts w:ascii="Georgia" w:hAnsi="Georgia"/>
          <w:color w:val="231F20"/>
          <w:spacing w:val="-23"/>
          <w:w w:val="95"/>
        </w:rPr>
        <w:t> </w:t>
      </w:r>
      <w:r>
        <w:rPr>
          <w:rFonts w:ascii="Georgia" w:hAnsi="Georgia"/>
          <w:color w:val="231F20"/>
          <w:w w:val="95"/>
        </w:rPr>
        <w:t>la</w:t>
      </w:r>
      <w:r>
        <w:rPr>
          <w:rFonts w:ascii="Georgia" w:hAnsi="Georgia"/>
          <w:color w:val="231F20"/>
          <w:spacing w:val="-23"/>
          <w:w w:val="95"/>
        </w:rPr>
        <w:t> </w:t>
      </w:r>
      <w:r>
        <w:rPr>
          <w:rFonts w:ascii="Georgia" w:hAnsi="Georgia"/>
          <w:color w:val="231F20"/>
          <w:w w:val="95"/>
        </w:rPr>
        <w:t>periferia.</w:t>
      </w:r>
    </w:p>
    <w:p>
      <w:pPr>
        <w:pStyle w:val="BodyText"/>
        <w:spacing w:line="249" w:lineRule="auto"/>
        <w:ind w:left="113" w:right="111" w:firstLine="283"/>
        <w:jc w:val="both"/>
        <w:rPr>
          <w:rFonts w:ascii="Georgia" w:hAnsi="Georgia"/>
        </w:rPr>
      </w:pPr>
      <w:r>
        <w:rPr>
          <w:rFonts w:ascii="Georgia" w:hAnsi="Georgia"/>
          <w:color w:val="231F20"/>
          <w:w w:val="95"/>
        </w:rPr>
        <w:t>Nuestro</w:t>
      </w:r>
      <w:r>
        <w:rPr>
          <w:rFonts w:ascii="Georgia" w:hAnsi="Georgia"/>
          <w:color w:val="231F20"/>
          <w:spacing w:val="-13"/>
          <w:w w:val="95"/>
        </w:rPr>
        <w:t> </w:t>
      </w:r>
      <w:r>
        <w:rPr>
          <w:rFonts w:ascii="Georgia" w:hAnsi="Georgia"/>
          <w:color w:val="231F20"/>
          <w:w w:val="95"/>
        </w:rPr>
        <w:t>federalismo,</w:t>
      </w:r>
      <w:r>
        <w:rPr>
          <w:rFonts w:ascii="Georgia" w:hAnsi="Georgia"/>
          <w:color w:val="231F20"/>
          <w:spacing w:val="-13"/>
          <w:w w:val="95"/>
        </w:rPr>
        <w:t> </w:t>
      </w:r>
      <w:r>
        <w:rPr>
          <w:rFonts w:ascii="Georgia" w:hAnsi="Georgia"/>
          <w:color w:val="231F20"/>
          <w:w w:val="95"/>
        </w:rPr>
        <w:t>largamente</w:t>
      </w:r>
      <w:r>
        <w:rPr>
          <w:rFonts w:ascii="Georgia" w:hAnsi="Georgia"/>
          <w:color w:val="231F20"/>
          <w:spacing w:val="-13"/>
          <w:w w:val="95"/>
        </w:rPr>
        <w:t> </w:t>
      </w:r>
      <w:r>
        <w:rPr>
          <w:rFonts w:ascii="Georgia" w:hAnsi="Georgia"/>
          <w:color w:val="231F20"/>
          <w:w w:val="95"/>
        </w:rPr>
        <w:t>estudiado</w:t>
      </w:r>
      <w:r>
        <w:rPr>
          <w:rFonts w:ascii="Georgia" w:hAnsi="Georgia"/>
          <w:color w:val="231F20"/>
          <w:spacing w:val="-12"/>
          <w:w w:val="95"/>
        </w:rPr>
        <w:t> </w:t>
      </w:r>
      <w:r>
        <w:rPr>
          <w:rFonts w:ascii="Georgia" w:hAnsi="Georgia"/>
          <w:color w:val="231F20"/>
          <w:w w:val="95"/>
        </w:rPr>
        <w:t>y</w:t>
      </w:r>
      <w:r>
        <w:rPr>
          <w:rFonts w:ascii="Georgia" w:hAnsi="Georgia"/>
          <w:color w:val="231F20"/>
          <w:spacing w:val="-13"/>
          <w:w w:val="95"/>
        </w:rPr>
        <w:t> </w:t>
      </w:r>
      <w:r>
        <w:rPr>
          <w:rFonts w:ascii="Georgia" w:hAnsi="Georgia"/>
          <w:color w:val="231F20"/>
          <w:w w:val="95"/>
        </w:rPr>
        <w:t>no</w:t>
      </w:r>
      <w:r>
        <w:rPr>
          <w:rFonts w:ascii="Georgia" w:hAnsi="Georgia"/>
          <w:color w:val="231F20"/>
          <w:spacing w:val="-12"/>
          <w:w w:val="95"/>
        </w:rPr>
        <w:t> </w:t>
      </w:r>
      <w:r>
        <w:rPr>
          <w:rFonts w:ascii="Georgia" w:hAnsi="Georgia"/>
          <w:color w:val="231F20"/>
          <w:w w:val="95"/>
        </w:rPr>
        <w:t>menos</w:t>
      </w:r>
      <w:r>
        <w:rPr>
          <w:rFonts w:ascii="Georgia" w:hAnsi="Georgia"/>
          <w:color w:val="231F20"/>
          <w:spacing w:val="-12"/>
          <w:w w:val="95"/>
        </w:rPr>
        <w:t> </w:t>
      </w:r>
      <w:r>
        <w:rPr>
          <w:rFonts w:ascii="Georgia" w:hAnsi="Georgia"/>
          <w:color w:val="231F20"/>
          <w:w w:val="95"/>
        </w:rPr>
        <w:t>criticado,</w:t>
      </w:r>
      <w:r>
        <w:rPr>
          <w:rFonts w:ascii="Georgia" w:hAnsi="Georgia"/>
          <w:color w:val="231F20"/>
          <w:spacing w:val="-13"/>
          <w:w w:val="95"/>
        </w:rPr>
        <w:t> </w:t>
      </w:r>
      <w:r>
        <w:rPr>
          <w:rFonts w:ascii="Georgia" w:hAnsi="Georgia"/>
          <w:color w:val="231F20"/>
          <w:w w:val="95"/>
        </w:rPr>
        <w:t>no</w:t>
      </w:r>
      <w:r>
        <w:rPr>
          <w:rFonts w:ascii="Georgia" w:hAnsi="Georgia"/>
          <w:color w:val="231F20"/>
          <w:spacing w:val="-12"/>
          <w:w w:val="95"/>
        </w:rPr>
        <w:t> </w:t>
      </w:r>
      <w:r>
        <w:rPr>
          <w:rFonts w:ascii="Georgia" w:hAnsi="Georgia"/>
          <w:color w:val="231F20"/>
          <w:w w:val="95"/>
        </w:rPr>
        <w:t>puede ser</w:t>
      </w:r>
      <w:r>
        <w:rPr>
          <w:rFonts w:ascii="Georgia" w:hAnsi="Georgia"/>
          <w:color w:val="231F20"/>
          <w:spacing w:val="-19"/>
          <w:w w:val="95"/>
        </w:rPr>
        <w:t> </w:t>
      </w:r>
      <w:r>
        <w:rPr>
          <w:rFonts w:ascii="Georgia" w:hAnsi="Georgia"/>
          <w:color w:val="231F20"/>
          <w:w w:val="95"/>
        </w:rPr>
        <w:t>desarrollado</w:t>
      </w:r>
      <w:r>
        <w:rPr>
          <w:rFonts w:ascii="Georgia" w:hAnsi="Georgia"/>
          <w:color w:val="231F20"/>
          <w:spacing w:val="-20"/>
          <w:w w:val="95"/>
        </w:rPr>
        <w:t> </w:t>
      </w:r>
      <w:r>
        <w:rPr>
          <w:rFonts w:ascii="Georgia" w:hAnsi="Georgia"/>
          <w:color w:val="231F20"/>
          <w:w w:val="95"/>
        </w:rPr>
        <w:t>en</w:t>
      </w:r>
      <w:r>
        <w:rPr>
          <w:rFonts w:ascii="Georgia" w:hAnsi="Georgia"/>
          <w:color w:val="231F20"/>
          <w:spacing w:val="-19"/>
          <w:w w:val="95"/>
        </w:rPr>
        <w:t> </w:t>
      </w:r>
      <w:r>
        <w:rPr>
          <w:rFonts w:ascii="Georgia" w:hAnsi="Georgia"/>
          <w:color w:val="231F20"/>
          <w:w w:val="95"/>
        </w:rPr>
        <w:t>el</w:t>
      </w:r>
      <w:r>
        <w:rPr>
          <w:rFonts w:ascii="Georgia" w:hAnsi="Georgia"/>
          <w:color w:val="231F20"/>
          <w:spacing w:val="-19"/>
          <w:w w:val="95"/>
        </w:rPr>
        <w:t> </w:t>
      </w:r>
      <w:r>
        <w:rPr>
          <w:rFonts w:ascii="Georgia" w:hAnsi="Georgia"/>
          <w:color w:val="231F20"/>
          <w:w w:val="95"/>
        </w:rPr>
        <w:t>esquema</w:t>
      </w:r>
      <w:r>
        <w:rPr>
          <w:rFonts w:ascii="Georgia" w:hAnsi="Georgia"/>
          <w:color w:val="231F20"/>
          <w:spacing w:val="-19"/>
          <w:w w:val="95"/>
        </w:rPr>
        <w:t> </w:t>
      </w:r>
      <w:r>
        <w:rPr>
          <w:rFonts w:ascii="Georgia" w:hAnsi="Georgia"/>
          <w:color w:val="231F20"/>
          <w:w w:val="95"/>
        </w:rPr>
        <w:t>actual</w:t>
      </w:r>
      <w:r>
        <w:rPr>
          <w:rFonts w:ascii="Georgia" w:hAnsi="Georgia"/>
          <w:color w:val="231F20"/>
          <w:spacing w:val="-19"/>
          <w:w w:val="95"/>
        </w:rPr>
        <w:t> </w:t>
      </w:r>
      <w:r>
        <w:rPr>
          <w:rFonts w:ascii="Georgia" w:hAnsi="Georgia"/>
          <w:color w:val="231F20"/>
          <w:w w:val="95"/>
        </w:rPr>
        <w:t>porque</w:t>
      </w:r>
      <w:r>
        <w:rPr>
          <w:rFonts w:ascii="Georgia" w:hAnsi="Georgia"/>
          <w:color w:val="231F20"/>
          <w:spacing w:val="-19"/>
          <w:w w:val="95"/>
        </w:rPr>
        <w:t> </w:t>
      </w:r>
      <w:r>
        <w:rPr>
          <w:rFonts w:ascii="Georgia" w:hAnsi="Georgia"/>
          <w:color w:val="231F20"/>
          <w:w w:val="95"/>
        </w:rPr>
        <w:t>hace</w:t>
      </w:r>
      <w:r>
        <w:rPr>
          <w:rFonts w:ascii="Georgia" w:hAnsi="Georgia"/>
          <w:color w:val="231F20"/>
          <w:spacing w:val="-19"/>
          <w:w w:val="95"/>
        </w:rPr>
        <w:t> </w:t>
      </w:r>
      <w:r>
        <w:rPr>
          <w:rFonts w:ascii="Georgia" w:hAnsi="Georgia"/>
          <w:color w:val="231F20"/>
          <w:w w:val="95"/>
        </w:rPr>
        <w:t>falta</w:t>
      </w:r>
      <w:r>
        <w:rPr>
          <w:rFonts w:ascii="Georgia" w:hAnsi="Georgia"/>
          <w:color w:val="231F20"/>
          <w:spacing w:val="-20"/>
          <w:w w:val="95"/>
        </w:rPr>
        <w:t> </w:t>
      </w:r>
      <w:r>
        <w:rPr>
          <w:rFonts w:ascii="Georgia" w:hAnsi="Georgia"/>
          <w:color w:val="231F20"/>
          <w:w w:val="95"/>
        </w:rPr>
        <w:t>una</w:t>
      </w:r>
      <w:r>
        <w:rPr>
          <w:rFonts w:ascii="Georgia" w:hAnsi="Georgia"/>
          <w:color w:val="231F20"/>
          <w:spacing w:val="-19"/>
          <w:w w:val="95"/>
        </w:rPr>
        <w:t> </w:t>
      </w:r>
      <w:r>
        <w:rPr>
          <w:rFonts w:ascii="Georgia" w:hAnsi="Georgia"/>
          <w:color w:val="231F20"/>
          <w:w w:val="95"/>
        </w:rPr>
        <w:t>reforma</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Estado, capaz</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convertir</w:t>
      </w:r>
      <w:r>
        <w:rPr>
          <w:rFonts w:ascii="Georgia" w:hAnsi="Georgia"/>
          <w:color w:val="231F20"/>
          <w:spacing w:val="-12"/>
          <w:w w:val="95"/>
        </w:rPr>
        <w:t> </w:t>
      </w:r>
      <w:r>
        <w:rPr>
          <w:rFonts w:ascii="Georgia" w:hAnsi="Georgia"/>
          <w:color w:val="231F20"/>
          <w:w w:val="95"/>
        </w:rPr>
        <w:t>a</w:t>
      </w:r>
      <w:r>
        <w:rPr>
          <w:rFonts w:ascii="Georgia" w:hAnsi="Georgia"/>
          <w:color w:val="231F20"/>
          <w:spacing w:val="-11"/>
          <w:w w:val="95"/>
        </w:rPr>
        <w:t> </w:t>
      </w:r>
      <w:r>
        <w:rPr>
          <w:rFonts w:ascii="Georgia" w:hAnsi="Georgia"/>
          <w:color w:val="231F20"/>
          <w:w w:val="95"/>
        </w:rPr>
        <w:t>las</w:t>
      </w:r>
      <w:r>
        <w:rPr>
          <w:rFonts w:ascii="Georgia" w:hAnsi="Georgia"/>
          <w:color w:val="231F20"/>
          <w:spacing w:val="-11"/>
          <w:w w:val="95"/>
        </w:rPr>
        <w:t> </w:t>
      </w:r>
      <w:r>
        <w:rPr>
          <w:rFonts w:ascii="Georgia" w:hAnsi="Georgia"/>
          <w:color w:val="231F20"/>
          <w:w w:val="95"/>
        </w:rPr>
        <w:t>entidades</w:t>
      </w:r>
      <w:r>
        <w:rPr>
          <w:rFonts w:ascii="Georgia" w:hAnsi="Georgia"/>
          <w:color w:val="231F20"/>
          <w:spacing w:val="-11"/>
          <w:w w:val="95"/>
        </w:rPr>
        <w:t> </w:t>
      </w:r>
      <w:r>
        <w:rPr>
          <w:rFonts w:ascii="Georgia" w:hAnsi="Georgia"/>
          <w:color w:val="231F20"/>
          <w:w w:val="95"/>
        </w:rPr>
        <w:t>federativas</w:t>
      </w:r>
      <w:r>
        <w:rPr>
          <w:rFonts w:ascii="Georgia" w:hAnsi="Georgia"/>
          <w:color w:val="231F20"/>
          <w:spacing w:val="-12"/>
          <w:w w:val="95"/>
        </w:rPr>
        <w:t> </w:t>
      </w:r>
      <w:r>
        <w:rPr>
          <w:rFonts w:ascii="Georgia" w:hAnsi="Georgia"/>
          <w:color w:val="231F20"/>
          <w:w w:val="95"/>
        </w:rPr>
        <w:t>y</w:t>
      </w:r>
      <w:r>
        <w:rPr>
          <w:rFonts w:ascii="Georgia" w:hAnsi="Georgia"/>
          <w:color w:val="231F20"/>
          <w:spacing w:val="-11"/>
          <w:w w:val="95"/>
        </w:rPr>
        <w:t> </w:t>
      </w:r>
      <w:r>
        <w:rPr>
          <w:rFonts w:ascii="Georgia" w:hAnsi="Georgia"/>
          <w:color w:val="231F20"/>
          <w:w w:val="95"/>
        </w:rPr>
        <w:t>a</w:t>
      </w:r>
      <w:r>
        <w:rPr>
          <w:rFonts w:ascii="Georgia" w:hAnsi="Georgia"/>
          <w:color w:val="231F20"/>
          <w:spacing w:val="-11"/>
          <w:w w:val="95"/>
        </w:rPr>
        <w:t> </w:t>
      </w:r>
      <w:r>
        <w:rPr>
          <w:rFonts w:ascii="Georgia" w:hAnsi="Georgia"/>
          <w:color w:val="231F20"/>
          <w:w w:val="95"/>
        </w:rPr>
        <w:t>los</w:t>
      </w:r>
      <w:r>
        <w:rPr>
          <w:rFonts w:ascii="Georgia" w:hAnsi="Georgia"/>
          <w:color w:val="231F20"/>
          <w:spacing w:val="-11"/>
          <w:w w:val="95"/>
        </w:rPr>
        <w:t> </w:t>
      </w:r>
      <w:r>
        <w:rPr>
          <w:rFonts w:ascii="Georgia" w:hAnsi="Georgia"/>
          <w:color w:val="231F20"/>
          <w:w w:val="95"/>
        </w:rPr>
        <w:t>municipios</w:t>
      </w:r>
      <w:r>
        <w:rPr>
          <w:rFonts w:ascii="Georgia" w:hAnsi="Georgia"/>
          <w:color w:val="231F20"/>
          <w:spacing w:val="-11"/>
          <w:w w:val="95"/>
        </w:rPr>
        <w:t> </w:t>
      </w:r>
      <w:r>
        <w:rPr>
          <w:rFonts w:ascii="Georgia" w:hAnsi="Georgia"/>
          <w:color w:val="231F20"/>
          <w:w w:val="95"/>
        </w:rPr>
        <w:t>en</w:t>
      </w:r>
      <w:r>
        <w:rPr>
          <w:rFonts w:ascii="Georgia" w:hAnsi="Georgia"/>
          <w:color w:val="231F20"/>
          <w:spacing w:val="-11"/>
          <w:w w:val="95"/>
        </w:rPr>
        <w:t> </w:t>
      </w:r>
      <w:r>
        <w:rPr>
          <w:rFonts w:ascii="Georgia" w:hAnsi="Georgia"/>
          <w:color w:val="231F20"/>
          <w:w w:val="95"/>
        </w:rPr>
        <w:t>verdaderos espacios</w:t>
      </w:r>
      <w:r>
        <w:rPr>
          <w:rFonts w:ascii="Georgia" w:hAnsi="Georgia"/>
          <w:color w:val="231F20"/>
          <w:spacing w:val="-21"/>
          <w:w w:val="95"/>
        </w:rPr>
        <w:t> </w:t>
      </w:r>
      <w:r>
        <w:rPr>
          <w:rFonts w:ascii="Georgia" w:hAnsi="Georgia"/>
          <w:color w:val="231F20"/>
          <w:w w:val="95"/>
        </w:rPr>
        <w:t>para</w:t>
      </w:r>
      <w:r>
        <w:rPr>
          <w:rFonts w:ascii="Georgia" w:hAnsi="Georgia"/>
          <w:color w:val="231F20"/>
          <w:spacing w:val="-21"/>
          <w:w w:val="95"/>
        </w:rPr>
        <w:t> </w:t>
      </w:r>
      <w:r>
        <w:rPr>
          <w:rFonts w:ascii="Georgia" w:hAnsi="Georgia"/>
          <w:color w:val="231F20"/>
          <w:w w:val="95"/>
        </w:rPr>
        <w:t>la</w:t>
      </w:r>
      <w:r>
        <w:rPr>
          <w:rFonts w:ascii="Georgia" w:hAnsi="Georgia"/>
          <w:color w:val="231F20"/>
          <w:spacing w:val="-21"/>
          <w:w w:val="95"/>
        </w:rPr>
        <w:t> </w:t>
      </w:r>
      <w:r>
        <w:rPr>
          <w:rFonts w:ascii="Georgia" w:hAnsi="Georgia"/>
          <w:color w:val="231F20"/>
          <w:w w:val="95"/>
        </w:rPr>
        <w:t>vida</w:t>
      </w:r>
      <w:r>
        <w:rPr>
          <w:rFonts w:ascii="Georgia" w:hAnsi="Georgia"/>
          <w:color w:val="231F20"/>
          <w:spacing w:val="-21"/>
          <w:w w:val="95"/>
        </w:rPr>
        <w:t> </w:t>
      </w:r>
      <w:r>
        <w:rPr>
          <w:rFonts w:ascii="Georgia" w:hAnsi="Georgia"/>
          <w:color w:val="231F20"/>
          <w:w w:val="95"/>
        </w:rPr>
        <w:t>comunitaria</w:t>
      </w:r>
      <w:r>
        <w:rPr>
          <w:rFonts w:ascii="Georgia" w:hAnsi="Georgia"/>
          <w:color w:val="231F20"/>
          <w:spacing w:val="-21"/>
          <w:w w:val="95"/>
        </w:rPr>
        <w:t> </w:t>
      </w:r>
      <w:r>
        <w:rPr>
          <w:rFonts w:ascii="Georgia" w:hAnsi="Georgia"/>
          <w:color w:val="231F20"/>
          <w:w w:val="95"/>
        </w:rPr>
        <w:t>e</w:t>
      </w:r>
      <w:r>
        <w:rPr>
          <w:rFonts w:ascii="Georgia" w:hAnsi="Georgia"/>
          <w:color w:val="231F20"/>
          <w:spacing w:val="-21"/>
          <w:w w:val="95"/>
        </w:rPr>
        <w:t> </w:t>
      </w:r>
      <w:r>
        <w:rPr>
          <w:rFonts w:ascii="Georgia" w:hAnsi="Georgia"/>
          <w:color w:val="231F20"/>
          <w:w w:val="95"/>
        </w:rPr>
        <w:t>incluso</w:t>
      </w:r>
      <w:r>
        <w:rPr>
          <w:rFonts w:ascii="Georgia" w:hAnsi="Georgia"/>
          <w:color w:val="231F20"/>
          <w:spacing w:val="-21"/>
          <w:w w:val="95"/>
        </w:rPr>
        <w:t> </w:t>
      </w:r>
      <w:r>
        <w:rPr>
          <w:rFonts w:ascii="Georgia" w:hAnsi="Georgia"/>
          <w:color w:val="231F20"/>
          <w:w w:val="95"/>
        </w:rPr>
        <w:t>para</w:t>
      </w:r>
      <w:r>
        <w:rPr>
          <w:rFonts w:ascii="Georgia" w:hAnsi="Georgia"/>
          <w:color w:val="231F20"/>
          <w:spacing w:val="-21"/>
          <w:w w:val="95"/>
        </w:rPr>
        <w:t> </w:t>
      </w:r>
      <w:r>
        <w:rPr>
          <w:rFonts w:ascii="Georgia" w:hAnsi="Georgia"/>
          <w:color w:val="231F20"/>
          <w:w w:val="95"/>
        </w:rPr>
        <w:t>la</w:t>
      </w:r>
      <w:r>
        <w:rPr>
          <w:rFonts w:ascii="Georgia" w:hAnsi="Georgia"/>
          <w:color w:val="231F20"/>
          <w:spacing w:val="-21"/>
          <w:w w:val="95"/>
        </w:rPr>
        <w:t> </w:t>
      </w:r>
      <w:r>
        <w:rPr>
          <w:rFonts w:ascii="Georgia" w:hAnsi="Georgia"/>
          <w:color w:val="231F20"/>
          <w:w w:val="95"/>
        </w:rPr>
        <w:t>toma</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decisiones</w:t>
      </w:r>
      <w:r>
        <w:rPr>
          <w:rFonts w:ascii="Georgia" w:hAnsi="Georgia"/>
          <w:color w:val="231F20"/>
          <w:spacing w:val="-20"/>
          <w:w w:val="95"/>
        </w:rPr>
        <w:t> </w:t>
      </w:r>
      <w:r>
        <w:rPr>
          <w:rFonts w:ascii="Georgia" w:hAnsi="Georgia"/>
          <w:color w:val="231F20"/>
          <w:w w:val="95"/>
        </w:rPr>
        <w:t>y</w:t>
      </w:r>
      <w:r>
        <w:rPr>
          <w:rFonts w:ascii="Georgia" w:hAnsi="Georgia"/>
          <w:color w:val="231F20"/>
          <w:spacing w:val="-21"/>
          <w:w w:val="95"/>
        </w:rPr>
        <w:t> </w:t>
      </w:r>
      <w:r>
        <w:rPr>
          <w:rFonts w:ascii="Georgia" w:hAnsi="Georgia"/>
          <w:color w:val="231F20"/>
          <w:w w:val="95"/>
        </w:rPr>
        <w:t>la</w:t>
      </w:r>
      <w:r>
        <w:rPr>
          <w:rFonts w:ascii="Georgia" w:hAnsi="Georgia"/>
          <w:color w:val="231F20"/>
          <w:spacing w:val="-21"/>
          <w:w w:val="95"/>
        </w:rPr>
        <w:t> </w:t>
      </w:r>
      <w:r>
        <w:rPr>
          <w:rFonts w:ascii="Georgia" w:hAnsi="Georgia"/>
          <w:color w:val="231F20"/>
          <w:w w:val="95"/>
        </w:rPr>
        <w:t>gene- ración</w:t>
      </w:r>
      <w:r>
        <w:rPr>
          <w:rFonts w:ascii="Georgia" w:hAnsi="Georgia"/>
          <w:color w:val="231F20"/>
          <w:spacing w:val="-18"/>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planes</w:t>
      </w:r>
      <w:r>
        <w:rPr>
          <w:rFonts w:ascii="Georgia" w:hAnsi="Georgia"/>
          <w:color w:val="231F20"/>
          <w:spacing w:val="-18"/>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desarrollo.</w:t>
      </w:r>
      <w:r>
        <w:rPr>
          <w:rFonts w:ascii="Georgia" w:hAnsi="Georgia"/>
          <w:color w:val="231F20"/>
          <w:spacing w:val="-18"/>
          <w:w w:val="95"/>
        </w:rPr>
        <w:t> </w:t>
      </w:r>
      <w:r>
        <w:rPr>
          <w:rFonts w:ascii="Georgia" w:hAnsi="Georgia"/>
          <w:color w:val="231F20"/>
          <w:w w:val="95"/>
        </w:rPr>
        <w:t>Como</w:t>
      </w:r>
      <w:r>
        <w:rPr>
          <w:rFonts w:ascii="Georgia" w:hAnsi="Georgia"/>
          <w:color w:val="231F20"/>
          <w:spacing w:val="-18"/>
          <w:w w:val="95"/>
        </w:rPr>
        <w:t> </w:t>
      </w:r>
      <w:r>
        <w:rPr>
          <w:rFonts w:ascii="Georgia" w:hAnsi="Georgia"/>
          <w:color w:val="231F20"/>
          <w:w w:val="95"/>
        </w:rPr>
        <w:t>parte</w:t>
      </w:r>
      <w:r>
        <w:rPr>
          <w:rFonts w:ascii="Georgia" w:hAnsi="Georgia"/>
          <w:color w:val="231F20"/>
          <w:spacing w:val="-18"/>
          <w:w w:val="95"/>
        </w:rPr>
        <w:t> </w:t>
      </w:r>
      <w:r>
        <w:rPr>
          <w:rFonts w:ascii="Georgia" w:hAnsi="Georgia"/>
          <w:color w:val="231F20"/>
          <w:w w:val="95"/>
        </w:rPr>
        <w:t>esencial</w:t>
      </w:r>
      <w:r>
        <w:rPr>
          <w:rFonts w:ascii="Georgia" w:hAnsi="Georgia"/>
          <w:color w:val="231F20"/>
          <w:spacing w:val="-18"/>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los</w:t>
      </w:r>
      <w:r>
        <w:rPr>
          <w:rFonts w:ascii="Georgia" w:hAnsi="Georgia"/>
          <w:color w:val="231F20"/>
          <w:spacing w:val="-18"/>
          <w:w w:val="95"/>
        </w:rPr>
        <w:t> </w:t>
      </w:r>
      <w:r>
        <w:rPr>
          <w:rFonts w:ascii="Georgia" w:hAnsi="Georgia"/>
          <w:color w:val="231F20"/>
          <w:w w:val="95"/>
        </w:rPr>
        <w:t>fundamentos</w:t>
      </w:r>
      <w:r>
        <w:rPr>
          <w:rFonts w:ascii="Georgia" w:hAnsi="Georgia"/>
          <w:color w:val="231F20"/>
          <w:spacing w:val="-19"/>
          <w:w w:val="95"/>
        </w:rPr>
        <w:t> </w:t>
      </w:r>
      <w:r>
        <w:rPr>
          <w:rFonts w:ascii="Georgia" w:hAnsi="Georgia"/>
          <w:color w:val="231F20"/>
          <w:w w:val="95"/>
        </w:rPr>
        <w:t>consti- tucionales</w:t>
      </w:r>
      <w:r>
        <w:rPr>
          <w:rFonts w:ascii="Georgia" w:hAnsi="Georgia"/>
          <w:color w:val="231F20"/>
          <w:spacing w:val="-27"/>
          <w:w w:val="95"/>
        </w:rPr>
        <w:t> </w:t>
      </w:r>
      <w:r>
        <w:rPr>
          <w:rFonts w:ascii="Georgia" w:hAnsi="Georgia"/>
          <w:color w:val="231F20"/>
          <w:w w:val="95"/>
        </w:rPr>
        <w:t>del</w:t>
      </w:r>
      <w:r>
        <w:rPr>
          <w:rFonts w:ascii="Georgia" w:hAnsi="Georgia"/>
          <w:color w:val="231F20"/>
          <w:spacing w:val="-27"/>
          <w:w w:val="95"/>
        </w:rPr>
        <w:t> </w:t>
      </w:r>
      <w:r>
        <w:rPr>
          <w:rFonts w:ascii="Georgia" w:hAnsi="Georgia"/>
          <w:color w:val="231F20"/>
          <w:w w:val="95"/>
        </w:rPr>
        <w:t>Estado</w:t>
      </w:r>
      <w:r>
        <w:rPr>
          <w:rFonts w:ascii="Georgia" w:hAnsi="Georgia"/>
          <w:color w:val="231F20"/>
          <w:spacing w:val="-27"/>
          <w:w w:val="95"/>
        </w:rPr>
        <w:t> </w:t>
      </w:r>
      <w:r>
        <w:rPr>
          <w:rFonts w:ascii="Georgia" w:hAnsi="Georgia"/>
          <w:color w:val="231F20"/>
          <w:w w:val="95"/>
        </w:rPr>
        <w:t>mexicano,</w:t>
      </w:r>
      <w:r>
        <w:rPr>
          <w:rFonts w:ascii="Georgia" w:hAnsi="Georgia"/>
          <w:color w:val="231F20"/>
          <w:spacing w:val="-27"/>
          <w:w w:val="95"/>
        </w:rPr>
        <w:t> </w:t>
      </w:r>
      <w:r>
        <w:rPr>
          <w:rFonts w:ascii="Georgia" w:hAnsi="Georgia"/>
          <w:color w:val="231F20"/>
          <w:w w:val="95"/>
        </w:rPr>
        <w:t>el</w:t>
      </w:r>
      <w:r>
        <w:rPr>
          <w:rFonts w:ascii="Georgia" w:hAnsi="Georgia"/>
          <w:color w:val="231F20"/>
          <w:spacing w:val="-27"/>
          <w:w w:val="95"/>
        </w:rPr>
        <w:t> </w:t>
      </w:r>
      <w:r>
        <w:rPr>
          <w:rFonts w:ascii="Georgia" w:hAnsi="Georgia"/>
          <w:color w:val="231F20"/>
          <w:w w:val="95"/>
        </w:rPr>
        <w:t>federalismo</w:t>
      </w:r>
      <w:r>
        <w:rPr>
          <w:rFonts w:ascii="Georgia" w:hAnsi="Georgia"/>
          <w:color w:val="231F20"/>
          <w:spacing w:val="-28"/>
          <w:w w:val="95"/>
        </w:rPr>
        <w:t> </w:t>
      </w:r>
      <w:r>
        <w:rPr>
          <w:rFonts w:ascii="Georgia" w:hAnsi="Georgia"/>
          <w:color w:val="231F20"/>
          <w:w w:val="95"/>
        </w:rPr>
        <w:t>debe</w:t>
      </w:r>
      <w:r>
        <w:rPr>
          <w:rFonts w:ascii="Georgia" w:hAnsi="Georgia"/>
          <w:color w:val="231F20"/>
          <w:spacing w:val="-27"/>
          <w:w w:val="95"/>
        </w:rPr>
        <w:t> </w:t>
      </w:r>
      <w:r>
        <w:rPr>
          <w:rFonts w:ascii="Georgia" w:hAnsi="Georgia"/>
          <w:color w:val="231F20"/>
          <w:w w:val="95"/>
        </w:rPr>
        <w:t>atender</w:t>
      </w:r>
      <w:r>
        <w:rPr>
          <w:rFonts w:ascii="Georgia" w:hAnsi="Georgia"/>
          <w:color w:val="231F20"/>
          <w:spacing w:val="-27"/>
          <w:w w:val="95"/>
        </w:rPr>
        <w:t> </w:t>
      </w:r>
      <w:r>
        <w:rPr>
          <w:rFonts w:ascii="Georgia" w:hAnsi="Georgia"/>
          <w:color w:val="231F20"/>
          <w:w w:val="95"/>
        </w:rPr>
        <w:t>la</w:t>
      </w:r>
      <w:r>
        <w:rPr>
          <w:rFonts w:ascii="Georgia" w:hAnsi="Georgia"/>
          <w:color w:val="231F20"/>
          <w:spacing w:val="-27"/>
          <w:w w:val="95"/>
        </w:rPr>
        <w:t> </w:t>
      </w:r>
      <w:r>
        <w:rPr>
          <w:rFonts w:ascii="Georgia" w:hAnsi="Georgia"/>
          <w:color w:val="231F20"/>
          <w:w w:val="95"/>
        </w:rPr>
        <w:t>diversidad</w:t>
      </w:r>
      <w:r>
        <w:rPr>
          <w:rFonts w:ascii="Georgia" w:hAnsi="Georgia"/>
          <w:color w:val="231F20"/>
          <w:spacing w:val="-27"/>
          <w:w w:val="95"/>
        </w:rPr>
        <w:t> </w:t>
      </w:r>
      <w:r>
        <w:rPr>
          <w:rFonts w:ascii="Georgia" w:hAnsi="Georgia"/>
          <w:color w:val="231F20"/>
          <w:w w:val="95"/>
        </w:rPr>
        <w:t>de</w:t>
      </w:r>
      <w:r>
        <w:rPr>
          <w:rFonts w:ascii="Georgia" w:hAnsi="Georgia"/>
          <w:color w:val="231F20"/>
          <w:spacing w:val="-27"/>
          <w:w w:val="95"/>
        </w:rPr>
        <w:t> </w:t>
      </w:r>
      <w:r>
        <w:rPr>
          <w:rFonts w:ascii="Georgia" w:hAnsi="Georgia"/>
          <w:color w:val="231F20"/>
          <w:w w:val="95"/>
        </w:rPr>
        <w:t>las regiones</w:t>
      </w:r>
      <w:r>
        <w:rPr>
          <w:rFonts w:ascii="Georgia" w:hAnsi="Georgia"/>
          <w:color w:val="231F20"/>
          <w:spacing w:val="-19"/>
          <w:w w:val="95"/>
        </w:rPr>
        <w:t> </w:t>
      </w:r>
      <w:r>
        <w:rPr>
          <w:rFonts w:ascii="Georgia" w:hAnsi="Georgia"/>
          <w:color w:val="231F20"/>
          <w:w w:val="95"/>
        </w:rPr>
        <w:t>y</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todos</w:t>
      </w:r>
      <w:r>
        <w:rPr>
          <w:rFonts w:ascii="Georgia" w:hAnsi="Georgia"/>
          <w:color w:val="231F20"/>
          <w:spacing w:val="-18"/>
          <w:w w:val="95"/>
        </w:rPr>
        <w:t> </w:t>
      </w:r>
      <w:r>
        <w:rPr>
          <w:rFonts w:ascii="Georgia" w:hAnsi="Georgia"/>
          <w:color w:val="231F20"/>
          <w:w w:val="95"/>
        </w:rPr>
        <w:t>los</w:t>
      </w:r>
      <w:r>
        <w:rPr>
          <w:rFonts w:ascii="Georgia" w:hAnsi="Georgia"/>
          <w:color w:val="231F20"/>
          <w:spacing w:val="-19"/>
          <w:w w:val="95"/>
        </w:rPr>
        <w:t> </w:t>
      </w:r>
      <w:r>
        <w:rPr>
          <w:rFonts w:ascii="Georgia" w:hAnsi="Georgia"/>
          <w:color w:val="231F20"/>
          <w:w w:val="95"/>
        </w:rPr>
        <w:t>rincones</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w w:val="95"/>
        </w:rPr>
        <w:t>geografía</w:t>
      </w:r>
      <w:r>
        <w:rPr>
          <w:rFonts w:ascii="Georgia" w:hAnsi="Georgia"/>
          <w:color w:val="231F20"/>
          <w:spacing w:val="-19"/>
          <w:w w:val="95"/>
        </w:rPr>
        <w:t> </w:t>
      </w:r>
      <w:r>
        <w:rPr>
          <w:rFonts w:ascii="Georgia" w:hAnsi="Georgia"/>
          <w:color w:val="231F20"/>
          <w:w w:val="95"/>
        </w:rPr>
        <w:t>del</w:t>
      </w:r>
      <w:r>
        <w:rPr>
          <w:rFonts w:ascii="Georgia" w:hAnsi="Georgia"/>
          <w:color w:val="231F20"/>
          <w:spacing w:val="-19"/>
          <w:w w:val="95"/>
        </w:rPr>
        <w:t> </w:t>
      </w:r>
      <w:r>
        <w:rPr>
          <w:rFonts w:ascii="Georgia" w:hAnsi="Georgia"/>
          <w:color w:val="231F20"/>
          <w:w w:val="95"/>
        </w:rPr>
        <w:t>país.</w:t>
      </w:r>
    </w:p>
    <w:p>
      <w:pPr>
        <w:pStyle w:val="BodyText"/>
        <w:spacing w:line="249" w:lineRule="auto"/>
        <w:ind w:left="113" w:right="112" w:firstLine="283"/>
        <w:jc w:val="both"/>
        <w:rPr>
          <w:rFonts w:ascii="Georgia" w:hAnsi="Georgia"/>
        </w:rPr>
      </w:pPr>
      <w:r>
        <w:rPr>
          <w:rFonts w:ascii="Georgia" w:hAnsi="Georgia"/>
          <w:color w:val="231F20"/>
          <w:w w:val="95"/>
        </w:rPr>
        <w:t>En</w:t>
      </w:r>
      <w:r>
        <w:rPr>
          <w:rFonts w:ascii="Georgia" w:hAnsi="Georgia"/>
          <w:color w:val="231F20"/>
          <w:spacing w:val="-11"/>
          <w:w w:val="95"/>
        </w:rPr>
        <w:t> </w:t>
      </w:r>
      <w:r>
        <w:rPr>
          <w:rFonts w:ascii="Georgia" w:hAnsi="Georgia"/>
          <w:color w:val="231F20"/>
          <w:w w:val="95"/>
        </w:rPr>
        <w:t>esta</w:t>
      </w:r>
      <w:r>
        <w:rPr>
          <w:rFonts w:ascii="Georgia" w:hAnsi="Georgia"/>
          <w:color w:val="231F20"/>
          <w:spacing w:val="-11"/>
          <w:w w:val="95"/>
        </w:rPr>
        <w:t> </w:t>
      </w:r>
      <w:r>
        <w:rPr>
          <w:rFonts w:ascii="Georgia" w:hAnsi="Georgia"/>
          <w:color w:val="231F20"/>
          <w:w w:val="95"/>
        </w:rPr>
        <w:t>obra,</w:t>
      </w:r>
      <w:r>
        <w:rPr>
          <w:rFonts w:ascii="Georgia" w:hAnsi="Georgia"/>
          <w:color w:val="231F20"/>
          <w:spacing w:val="-11"/>
          <w:w w:val="95"/>
        </w:rPr>
        <w:t> </w:t>
      </w:r>
      <w:r>
        <w:rPr>
          <w:rFonts w:ascii="Georgia" w:hAnsi="Georgia"/>
          <w:color w:val="231F20"/>
          <w:w w:val="95"/>
        </w:rPr>
        <w:t>el</w:t>
      </w:r>
      <w:r>
        <w:rPr>
          <w:rFonts w:ascii="Georgia" w:hAnsi="Georgia"/>
          <w:color w:val="231F20"/>
          <w:spacing w:val="-11"/>
          <w:w w:val="95"/>
        </w:rPr>
        <w:t> </w:t>
      </w:r>
      <w:r>
        <w:rPr>
          <w:rFonts w:ascii="Georgia" w:hAnsi="Georgia"/>
          <w:color w:val="231F20"/>
          <w:w w:val="95"/>
        </w:rPr>
        <w:t>estudio</w:t>
      </w:r>
      <w:r>
        <w:rPr>
          <w:rFonts w:ascii="Georgia" w:hAnsi="Georgia"/>
          <w:color w:val="231F20"/>
          <w:spacing w:val="-11"/>
          <w:w w:val="95"/>
        </w:rPr>
        <w:t> </w:t>
      </w:r>
      <w:r>
        <w:rPr>
          <w:rFonts w:ascii="Georgia" w:hAnsi="Georgia"/>
          <w:color w:val="231F20"/>
          <w:w w:val="95"/>
        </w:rPr>
        <w:t>del</w:t>
      </w:r>
      <w:r>
        <w:rPr>
          <w:rFonts w:ascii="Georgia" w:hAnsi="Georgia"/>
          <w:color w:val="231F20"/>
          <w:spacing w:val="-11"/>
          <w:w w:val="95"/>
        </w:rPr>
        <w:t> </w:t>
      </w:r>
      <w:r>
        <w:rPr>
          <w:rFonts w:ascii="Georgia" w:hAnsi="Georgia"/>
          <w:color w:val="231F20"/>
          <w:w w:val="95"/>
        </w:rPr>
        <w:t>federalismo</w:t>
      </w:r>
      <w:r>
        <w:rPr>
          <w:rFonts w:ascii="Georgia" w:hAnsi="Georgia"/>
          <w:color w:val="231F20"/>
          <w:spacing w:val="-12"/>
          <w:w w:val="95"/>
        </w:rPr>
        <w:t> </w:t>
      </w:r>
      <w:r>
        <w:rPr>
          <w:rFonts w:ascii="Georgia" w:hAnsi="Georgia"/>
          <w:color w:val="231F20"/>
          <w:w w:val="95"/>
        </w:rPr>
        <w:t>es</w:t>
      </w:r>
      <w:r>
        <w:rPr>
          <w:rFonts w:ascii="Georgia" w:hAnsi="Georgia"/>
          <w:color w:val="231F20"/>
          <w:spacing w:val="-11"/>
          <w:w w:val="95"/>
        </w:rPr>
        <w:t> </w:t>
      </w:r>
      <w:r>
        <w:rPr>
          <w:rFonts w:ascii="Georgia" w:hAnsi="Georgia"/>
          <w:color w:val="231F20"/>
          <w:w w:val="95"/>
        </w:rPr>
        <w:t>fundamental,</w:t>
      </w:r>
      <w:r>
        <w:rPr>
          <w:rFonts w:ascii="Georgia" w:hAnsi="Georgia"/>
          <w:color w:val="231F20"/>
          <w:spacing w:val="-12"/>
          <w:w w:val="95"/>
        </w:rPr>
        <w:t> </w:t>
      </w:r>
      <w:r>
        <w:rPr>
          <w:rFonts w:ascii="Georgia" w:hAnsi="Georgia"/>
          <w:color w:val="231F20"/>
          <w:w w:val="95"/>
        </w:rPr>
        <w:t>porque</w:t>
      </w:r>
      <w:r>
        <w:rPr>
          <w:rFonts w:ascii="Georgia" w:hAnsi="Georgia"/>
          <w:color w:val="231F20"/>
          <w:spacing w:val="-11"/>
          <w:w w:val="95"/>
        </w:rPr>
        <w:t> </w:t>
      </w:r>
      <w:r>
        <w:rPr>
          <w:rFonts w:ascii="Georgia" w:hAnsi="Georgia"/>
          <w:color w:val="231F20"/>
          <w:w w:val="95"/>
        </w:rPr>
        <w:t>nos</w:t>
      </w:r>
      <w:r>
        <w:rPr>
          <w:rFonts w:ascii="Georgia" w:hAnsi="Georgia"/>
          <w:color w:val="231F20"/>
          <w:spacing w:val="-11"/>
          <w:w w:val="95"/>
        </w:rPr>
        <w:t> </w:t>
      </w:r>
      <w:r>
        <w:rPr>
          <w:rFonts w:ascii="Georgia" w:hAnsi="Georgia"/>
          <w:color w:val="231F20"/>
          <w:w w:val="95"/>
        </w:rPr>
        <w:t>permi- te comprender cómo está estructurado el Estado mexicano, la manera en que conviven</w:t>
      </w:r>
      <w:r>
        <w:rPr>
          <w:rFonts w:ascii="Georgia" w:hAnsi="Georgia"/>
          <w:color w:val="231F20"/>
          <w:spacing w:val="-17"/>
          <w:w w:val="95"/>
        </w:rPr>
        <w:t> </w:t>
      </w:r>
      <w:r>
        <w:rPr>
          <w:rFonts w:ascii="Georgia" w:hAnsi="Georgia"/>
          <w:color w:val="231F20"/>
          <w:w w:val="95"/>
        </w:rPr>
        <w:t>los</w:t>
      </w:r>
      <w:r>
        <w:rPr>
          <w:rFonts w:ascii="Georgia" w:hAnsi="Georgia"/>
          <w:color w:val="231F20"/>
          <w:spacing w:val="-17"/>
          <w:w w:val="95"/>
        </w:rPr>
        <w:t> </w:t>
      </w:r>
      <w:r>
        <w:rPr>
          <w:rFonts w:ascii="Georgia" w:hAnsi="Georgia"/>
          <w:color w:val="231F20"/>
          <w:w w:val="95"/>
        </w:rPr>
        <w:t>distintos</w:t>
      </w:r>
      <w:r>
        <w:rPr>
          <w:rFonts w:ascii="Georgia" w:hAnsi="Georgia"/>
          <w:color w:val="231F20"/>
          <w:spacing w:val="-17"/>
          <w:w w:val="95"/>
        </w:rPr>
        <w:t> </w:t>
      </w:r>
      <w:r>
        <w:rPr>
          <w:rFonts w:ascii="Georgia" w:hAnsi="Georgia"/>
          <w:color w:val="231F20"/>
          <w:w w:val="95"/>
        </w:rPr>
        <w:t>espacios</w:t>
      </w:r>
      <w:r>
        <w:rPr>
          <w:rFonts w:ascii="Georgia" w:hAnsi="Georgia"/>
          <w:color w:val="231F20"/>
          <w:spacing w:val="-17"/>
          <w:w w:val="95"/>
        </w:rPr>
        <w:t> </w:t>
      </w:r>
      <w:r>
        <w:rPr>
          <w:rFonts w:ascii="Georgia" w:hAnsi="Georgia"/>
          <w:color w:val="231F20"/>
          <w:w w:val="95"/>
        </w:rPr>
        <w:t>competenciales</w:t>
      </w:r>
      <w:r>
        <w:rPr>
          <w:rFonts w:ascii="Georgia" w:hAnsi="Georgia"/>
          <w:color w:val="231F20"/>
          <w:spacing w:val="-17"/>
          <w:w w:val="95"/>
        </w:rPr>
        <w:t> </w:t>
      </w:r>
      <w:r>
        <w:rPr>
          <w:rFonts w:ascii="Georgia" w:hAnsi="Georgia"/>
          <w:color w:val="231F20"/>
          <w:w w:val="95"/>
        </w:rPr>
        <w:t>y</w:t>
      </w:r>
      <w:r>
        <w:rPr>
          <w:rFonts w:ascii="Georgia" w:hAnsi="Georgia"/>
          <w:color w:val="231F20"/>
          <w:spacing w:val="-17"/>
          <w:w w:val="95"/>
        </w:rPr>
        <w:t> </w:t>
      </w:r>
      <w:r>
        <w:rPr>
          <w:rFonts w:ascii="Georgia" w:hAnsi="Georgia"/>
          <w:color w:val="231F20"/>
          <w:w w:val="95"/>
        </w:rPr>
        <w:t>toda</w:t>
      </w:r>
      <w:r>
        <w:rPr>
          <w:rFonts w:ascii="Georgia" w:hAnsi="Georgia"/>
          <w:color w:val="231F20"/>
          <w:spacing w:val="-17"/>
          <w:w w:val="95"/>
        </w:rPr>
        <w:t> </w:t>
      </w:r>
      <w:r>
        <w:rPr>
          <w:rFonts w:ascii="Georgia" w:hAnsi="Georgia"/>
          <w:color w:val="231F20"/>
          <w:w w:val="95"/>
        </w:rPr>
        <w:t>una</w:t>
      </w:r>
      <w:r>
        <w:rPr>
          <w:rFonts w:ascii="Georgia" w:hAnsi="Georgia"/>
          <w:color w:val="231F20"/>
          <w:spacing w:val="-17"/>
          <w:w w:val="95"/>
        </w:rPr>
        <w:t> </w:t>
      </w:r>
      <w:r>
        <w:rPr>
          <w:rFonts w:ascii="Georgia" w:hAnsi="Georgia"/>
          <w:color w:val="231F20"/>
          <w:w w:val="95"/>
        </w:rPr>
        <w:t>serie</w:t>
      </w:r>
      <w:r>
        <w:rPr>
          <w:rFonts w:ascii="Georgia" w:hAnsi="Georgia"/>
          <w:color w:val="231F20"/>
          <w:spacing w:val="-17"/>
          <w:w w:val="95"/>
        </w:rPr>
        <w:t> </w:t>
      </w:r>
      <w:r>
        <w:rPr>
          <w:rFonts w:ascii="Georgia" w:hAnsi="Georgia"/>
          <w:color w:val="231F20"/>
          <w:w w:val="95"/>
        </w:rPr>
        <w:t>de</w:t>
      </w:r>
      <w:r>
        <w:rPr>
          <w:rFonts w:ascii="Georgia" w:hAnsi="Georgia"/>
          <w:color w:val="231F20"/>
          <w:spacing w:val="-17"/>
          <w:w w:val="95"/>
        </w:rPr>
        <w:t> </w:t>
      </w:r>
      <w:r>
        <w:rPr>
          <w:rFonts w:ascii="Georgia" w:hAnsi="Georgia"/>
          <w:color w:val="231F20"/>
          <w:w w:val="95"/>
        </w:rPr>
        <w:t>importantes consecuencias</w:t>
      </w:r>
      <w:r>
        <w:rPr>
          <w:rFonts w:ascii="Georgia" w:hAnsi="Georgia"/>
          <w:color w:val="231F20"/>
          <w:spacing w:val="-34"/>
          <w:w w:val="95"/>
        </w:rPr>
        <w:t> </w:t>
      </w:r>
      <w:r>
        <w:rPr>
          <w:rFonts w:ascii="Georgia" w:hAnsi="Georgia"/>
          <w:color w:val="231F20"/>
          <w:w w:val="95"/>
        </w:rPr>
        <w:t>que</w:t>
      </w:r>
      <w:r>
        <w:rPr>
          <w:rFonts w:ascii="Georgia" w:hAnsi="Georgia"/>
          <w:color w:val="231F20"/>
          <w:spacing w:val="-34"/>
          <w:w w:val="95"/>
        </w:rPr>
        <w:t> </w:t>
      </w:r>
      <w:r>
        <w:rPr>
          <w:rFonts w:ascii="Georgia" w:hAnsi="Georgia"/>
          <w:color w:val="231F20"/>
          <w:w w:val="95"/>
        </w:rPr>
        <w:t>derivan</w:t>
      </w:r>
      <w:r>
        <w:rPr>
          <w:rFonts w:ascii="Georgia" w:hAnsi="Georgia"/>
          <w:color w:val="231F20"/>
          <w:spacing w:val="-34"/>
          <w:w w:val="95"/>
        </w:rPr>
        <w:t> </w:t>
      </w:r>
      <w:r>
        <w:rPr>
          <w:rFonts w:ascii="Georgia" w:hAnsi="Georgia"/>
          <w:color w:val="231F20"/>
          <w:w w:val="95"/>
        </w:rPr>
        <w:t>de</w:t>
      </w:r>
      <w:r>
        <w:rPr>
          <w:rFonts w:ascii="Georgia" w:hAnsi="Georgia"/>
          <w:color w:val="231F20"/>
          <w:spacing w:val="-34"/>
          <w:w w:val="95"/>
        </w:rPr>
        <w:t> </w:t>
      </w:r>
      <w:r>
        <w:rPr>
          <w:rFonts w:ascii="Georgia" w:hAnsi="Georgia"/>
          <w:color w:val="231F20"/>
          <w:w w:val="95"/>
        </w:rPr>
        <w:t>una</w:t>
      </w:r>
      <w:r>
        <w:rPr>
          <w:rFonts w:ascii="Georgia" w:hAnsi="Georgia"/>
          <w:color w:val="231F20"/>
          <w:spacing w:val="-34"/>
          <w:w w:val="95"/>
        </w:rPr>
        <w:t> </w:t>
      </w:r>
      <w:r>
        <w:rPr>
          <w:rFonts w:ascii="Georgia" w:hAnsi="Georgia"/>
          <w:color w:val="231F20"/>
          <w:w w:val="95"/>
        </w:rPr>
        <w:t>comprensión</w:t>
      </w:r>
      <w:r>
        <w:rPr>
          <w:rFonts w:ascii="Georgia" w:hAnsi="Georgia"/>
          <w:color w:val="231F20"/>
          <w:spacing w:val="-34"/>
          <w:w w:val="95"/>
        </w:rPr>
        <w:t> </w:t>
      </w:r>
      <w:r>
        <w:rPr>
          <w:rFonts w:ascii="Georgia" w:hAnsi="Georgia"/>
          <w:color w:val="231F20"/>
          <w:w w:val="95"/>
        </w:rPr>
        <w:t>cabal</w:t>
      </w:r>
      <w:r>
        <w:rPr>
          <w:rFonts w:ascii="Georgia" w:hAnsi="Georgia"/>
          <w:color w:val="231F20"/>
          <w:spacing w:val="-34"/>
          <w:w w:val="95"/>
        </w:rPr>
        <w:t> </w:t>
      </w:r>
      <w:r>
        <w:rPr>
          <w:rFonts w:ascii="Georgia" w:hAnsi="Georgia"/>
          <w:color w:val="231F20"/>
          <w:w w:val="95"/>
        </w:rPr>
        <w:t>del</w:t>
      </w:r>
      <w:r>
        <w:rPr>
          <w:rFonts w:ascii="Georgia" w:hAnsi="Georgia"/>
          <w:color w:val="231F20"/>
          <w:spacing w:val="-34"/>
          <w:w w:val="95"/>
        </w:rPr>
        <w:t> </w:t>
      </w:r>
      <w:r>
        <w:rPr>
          <w:rFonts w:ascii="Georgia" w:hAnsi="Georgia"/>
          <w:color w:val="231F20"/>
          <w:w w:val="95"/>
        </w:rPr>
        <w:t>significado</w:t>
      </w:r>
      <w:r>
        <w:rPr>
          <w:rFonts w:ascii="Georgia" w:hAnsi="Georgia"/>
          <w:color w:val="231F20"/>
          <w:spacing w:val="-34"/>
          <w:w w:val="95"/>
        </w:rPr>
        <w:t> </w:t>
      </w:r>
      <w:r>
        <w:rPr>
          <w:rFonts w:ascii="Georgia" w:hAnsi="Georgia"/>
          <w:color w:val="231F20"/>
          <w:w w:val="95"/>
        </w:rPr>
        <w:t>y</w:t>
      </w:r>
      <w:r>
        <w:rPr>
          <w:rFonts w:ascii="Georgia" w:hAnsi="Georgia"/>
          <w:color w:val="231F20"/>
          <w:spacing w:val="-34"/>
          <w:w w:val="95"/>
        </w:rPr>
        <w:t> </w:t>
      </w:r>
      <w:r>
        <w:rPr>
          <w:rFonts w:ascii="Georgia" w:hAnsi="Georgia"/>
          <w:color w:val="231F20"/>
          <w:w w:val="95"/>
        </w:rPr>
        <w:t>operación del</w:t>
      </w:r>
      <w:r>
        <w:rPr>
          <w:rFonts w:ascii="Georgia" w:hAnsi="Georgia"/>
          <w:color w:val="231F20"/>
          <w:spacing w:val="-31"/>
          <w:w w:val="95"/>
        </w:rPr>
        <w:t> </w:t>
      </w:r>
      <w:r>
        <w:rPr>
          <w:rFonts w:ascii="Georgia" w:hAnsi="Georgia"/>
          <w:color w:val="231F20"/>
          <w:w w:val="95"/>
        </w:rPr>
        <w:t>federalismo</w:t>
      </w:r>
      <w:r>
        <w:rPr>
          <w:rFonts w:ascii="Georgia" w:hAnsi="Georgia"/>
          <w:color w:val="231F20"/>
          <w:spacing w:val="-31"/>
          <w:w w:val="95"/>
        </w:rPr>
        <w:t> </w:t>
      </w:r>
      <w:r>
        <w:rPr>
          <w:rFonts w:ascii="Georgia" w:hAnsi="Georgia"/>
          <w:color w:val="231F20"/>
          <w:w w:val="95"/>
        </w:rPr>
        <w:t>en</w:t>
      </w:r>
      <w:r>
        <w:rPr>
          <w:rFonts w:ascii="Georgia" w:hAnsi="Georgia"/>
          <w:color w:val="231F20"/>
          <w:spacing w:val="-31"/>
          <w:w w:val="95"/>
        </w:rPr>
        <w:t> </w:t>
      </w:r>
      <w:r>
        <w:rPr>
          <w:rFonts w:ascii="Georgia" w:hAnsi="Georgia"/>
          <w:color w:val="231F20"/>
          <w:w w:val="95"/>
        </w:rPr>
        <w:t>el</w:t>
      </w:r>
      <w:r>
        <w:rPr>
          <w:rFonts w:ascii="Georgia" w:hAnsi="Georgia"/>
          <w:color w:val="231F20"/>
          <w:spacing w:val="-31"/>
          <w:w w:val="95"/>
        </w:rPr>
        <w:t> </w:t>
      </w:r>
      <w:r>
        <w:rPr>
          <w:rFonts w:ascii="Georgia" w:hAnsi="Georgia"/>
          <w:color w:val="231F20"/>
          <w:w w:val="95"/>
        </w:rPr>
        <w:t>marco</w:t>
      </w:r>
      <w:r>
        <w:rPr>
          <w:rFonts w:ascii="Georgia" w:hAnsi="Georgia"/>
          <w:color w:val="231F20"/>
          <w:spacing w:val="-31"/>
          <w:w w:val="95"/>
        </w:rPr>
        <w:t> </w:t>
      </w:r>
      <w:r>
        <w:rPr>
          <w:rFonts w:ascii="Georgia" w:hAnsi="Georgia"/>
          <w:color w:val="231F20"/>
          <w:w w:val="95"/>
        </w:rPr>
        <w:t>del</w:t>
      </w:r>
      <w:r>
        <w:rPr>
          <w:rFonts w:ascii="Georgia" w:hAnsi="Georgia"/>
          <w:color w:val="231F20"/>
          <w:spacing w:val="-31"/>
          <w:w w:val="95"/>
        </w:rPr>
        <w:t> </w:t>
      </w:r>
      <w:r>
        <w:rPr>
          <w:rFonts w:ascii="Georgia" w:hAnsi="Georgia"/>
          <w:color w:val="231F20"/>
          <w:w w:val="95"/>
        </w:rPr>
        <w:t>Estado</w:t>
      </w:r>
      <w:r>
        <w:rPr>
          <w:rFonts w:ascii="Georgia" w:hAnsi="Georgia"/>
          <w:color w:val="231F20"/>
          <w:spacing w:val="-31"/>
          <w:w w:val="95"/>
        </w:rPr>
        <w:t> </w:t>
      </w:r>
      <w:r>
        <w:rPr>
          <w:rFonts w:ascii="Georgia" w:hAnsi="Georgia"/>
          <w:color w:val="231F20"/>
          <w:w w:val="95"/>
        </w:rPr>
        <w:t>constitucional.</w:t>
      </w:r>
    </w:p>
    <w:p>
      <w:pPr>
        <w:pStyle w:val="BodyText"/>
        <w:spacing w:line="249" w:lineRule="auto"/>
        <w:ind w:left="113" w:right="112" w:firstLine="283"/>
        <w:jc w:val="both"/>
        <w:rPr>
          <w:rFonts w:ascii="Georgia" w:hAnsi="Georgia"/>
        </w:rPr>
      </w:pPr>
      <w:r>
        <w:rPr>
          <w:rFonts w:ascii="Georgia" w:hAnsi="Georgia"/>
          <w:color w:val="231F20"/>
          <w:w w:val="95"/>
        </w:rPr>
        <w:t>El</w:t>
      </w:r>
      <w:r>
        <w:rPr>
          <w:rFonts w:ascii="Georgia" w:hAnsi="Georgia"/>
          <w:color w:val="231F20"/>
          <w:spacing w:val="-4"/>
          <w:w w:val="95"/>
        </w:rPr>
        <w:t> </w:t>
      </w:r>
      <w:r>
        <w:rPr>
          <w:rFonts w:ascii="Georgia" w:hAnsi="Georgia"/>
          <w:color w:val="231F20"/>
          <w:w w:val="95"/>
        </w:rPr>
        <w:t>Estado</w:t>
      </w:r>
      <w:r>
        <w:rPr>
          <w:rFonts w:ascii="Georgia" w:hAnsi="Georgia"/>
          <w:color w:val="231F20"/>
          <w:spacing w:val="-4"/>
          <w:w w:val="95"/>
        </w:rPr>
        <w:t> </w:t>
      </w:r>
      <w:r>
        <w:rPr>
          <w:rFonts w:ascii="Georgia" w:hAnsi="Georgia"/>
          <w:color w:val="231F20"/>
          <w:w w:val="95"/>
        </w:rPr>
        <w:t>mexicano</w:t>
      </w:r>
      <w:r>
        <w:rPr>
          <w:rFonts w:ascii="Georgia" w:hAnsi="Georgia"/>
          <w:color w:val="231F20"/>
          <w:spacing w:val="-4"/>
          <w:w w:val="95"/>
        </w:rPr>
        <w:t> </w:t>
      </w:r>
      <w:r>
        <w:rPr>
          <w:rFonts w:ascii="Georgia" w:hAnsi="Georgia"/>
          <w:color w:val="231F20"/>
          <w:w w:val="95"/>
        </w:rPr>
        <w:t>debe</w:t>
      </w:r>
      <w:r>
        <w:rPr>
          <w:rFonts w:ascii="Georgia" w:hAnsi="Georgia"/>
          <w:color w:val="231F20"/>
          <w:spacing w:val="-4"/>
          <w:w w:val="95"/>
        </w:rPr>
        <w:t> </w:t>
      </w:r>
      <w:r>
        <w:rPr>
          <w:rFonts w:ascii="Georgia" w:hAnsi="Georgia"/>
          <w:color w:val="231F20"/>
          <w:w w:val="95"/>
        </w:rPr>
        <w:t>atender</w:t>
      </w:r>
      <w:r>
        <w:rPr>
          <w:rFonts w:ascii="Georgia" w:hAnsi="Georgia"/>
          <w:color w:val="231F20"/>
          <w:spacing w:val="-4"/>
          <w:w w:val="95"/>
        </w:rPr>
        <w:t> </w:t>
      </w:r>
      <w:r>
        <w:rPr>
          <w:rFonts w:ascii="Georgia" w:hAnsi="Georgia"/>
          <w:color w:val="231F20"/>
          <w:w w:val="95"/>
        </w:rPr>
        <w:t>con</w:t>
      </w:r>
      <w:r>
        <w:rPr>
          <w:rFonts w:ascii="Georgia" w:hAnsi="Georgia"/>
          <w:color w:val="231F20"/>
          <w:spacing w:val="-4"/>
          <w:w w:val="95"/>
        </w:rPr>
        <w:t> </w:t>
      </w:r>
      <w:r>
        <w:rPr>
          <w:rFonts w:ascii="Georgia" w:hAnsi="Georgia"/>
          <w:color w:val="231F20"/>
          <w:w w:val="95"/>
        </w:rPr>
        <w:t>prestancia</w:t>
      </w:r>
      <w:r>
        <w:rPr>
          <w:rFonts w:ascii="Georgia" w:hAnsi="Georgia"/>
          <w:color w:val="231F20"/>
          <w:spacing w:val="-4"/>
          <w:w w:val="95"/>
        </w:rPr>
        <w:t> </w:t>
      </w:r>
      <w:r>
        <w:rPr>
          <w:rFonts w:ascii="Georgia" w:hAnsi="Georgia"/>
          <w:color w:val="231F20"/>
          <w:w w:val="95"/>
        </w:rPr>
        <w:t>esta</w:t>
      </w:r>
      <w:r>
        <w:rPr>
          <w:rFonts w:ascii="Georgia" w:hAnsi="Georgia"/>
          <w:color w:val="231F20"/>
          <w:spacing w:val="-4"/>
          <w:w w:val="95"/>
        </w:rPr>
        <w:t> </w:t>
      </w:r>
      <w:r>
        <w:rPr>
          <w:rFonts w:ascii="Georgia" w:hAnsi="Georgia"/>
          <w:color w:val="231F20"/>
          <w:w w:val="95"/>
        </w:rPr>
        <w:t>exigencia,</w:t>
      </w:r>
      <w:r>
        <w:rPr>
          <w:rFonts w:ascii="Georgia" w:hAnsi="Georgia"/>
          <w:color w:val="231F20"/>
          <w:spacing w:val="-4"/>
          <w:w w:val="95"/>
        </w:rPr>
        <w:t> </w:t>
      </w:r>
      <w:r>
        <w:rPr>
          <w:rFonts w:ascii="Georgia" w:hAnsi="Georgia"/>
          <w:color w:val="231F20"/>
          <w:w w:val="95"/>
        </w:rPr>
        <w:t>pues</w:t>
      </w:r>
      <w:r>
        <w:rPr>
          <w:rFonts w:ascii="Georgia" w:hAnsi="Georgia"/>
          <w:color w:val="231F20"/>
          <w:spacing w:val="-4"/>
          <w:w w:val="95"/>
        </w:rPr>
        <w:t> </w:t>
      </w:r>
      <w:r>
        <w:rPr>
          <w:rFonts w:ascii="Georgia" w:hAnsi="Georgia"/>
          <w:color w:val="231F20"/>
          <w:w w:val="95"/>
        </w:rPr>
        <w:t>de</w:t>
      </w:r>
      <w:r>
        <w:rPr>
          <w:rFonts w:ascii="Georgia" w:hAnsi="Georgia"/>
          <w:color w:val="231F20"/>
          <w:spacing w:val="-4"/>
          <w:w w:val="95"/>
        </w:rPr>
        <w:t> </w:t>
      </w:r>
      <w:r>
        <w:rPr>
          <w:rFonts w:ascii="Georgia" w:hAnsi="Georgia"/>
          <w:color w:val="231F20"/>
          <w:w w:val="95"/>
        </w:rPr>
        <w:t>lo contrario</w:t>
      </w:r>
      <w:r>
        <w:rPr>
          <w:rFonts w:ascii="Georgia" w:hAnsi="Georgia"/>
          <w:color w:val="231F20"/>
          <w:spacing w:val="-9"/>
          <w:w w:val="95"/>
        </w:rPr>
        <w:t> </w:t>
      </w:r>
      <w:r>
        <w:rPr>
          <w:rFonts w:ascii="Georgia" w:hAnsi="Georgia"/>
          <w:color w:val="231F20"/>
          <w:w w:val="95"/>
        </w:rPr>
        <w:t>seguiremos</w:t>
      </w:r>
      <w:r>
        <w:rPr>
          <w:rFonts w:ascii="Georgia" w:hAnsi="Georgia"/>
          <w:color w:val="231F20"/>
          <w:spacing w:val="-9"/>
          <w:w w:val="95"/>
        </w:rPr>
        <w:t> </w:t>
      </w:r>
      <w:r>
        <w:rPr>
          <w:rFonts w:ascii="Georgia" w:hAnsi="Georgia"/>
          <w:color w:val="231F20"/>
          <w:w w:val="95"/>
        </w:rPr>
        <w:t>en</w:t>
      </w:r>
      <w:r>
        <w:rPr>
          <w:rFonts w:ascii="Georgia" w:hAnsi="Georgia"/>
          <w:color w:val="231F20"/>
          <w:spacing w:val="-9"/>
          <w:w w:val="95"/>
        </w:rPr>
        <w:t> </w:t>
      </w:r>
      <w:r>
        <w:rPr>
          <w:rFonts w:ascii="Georgia" w:hAnsi="Georgia"/>
          <w:color w:val="231F20"/>
          <w:w w:val="95"/>
        </w:rPr>
        <w:t>la</w:t>
      </w:r>
      <w:r>
        <w:rPr>
          <w:rFonts w:ascii="Georgia" w:hAnsi="Georgia"/>
          <w:color w:val="231F20"/>
          <w:spacing w:val="-9"/>
          <w:w w:val="95"/>
        </w:rPr>
        <w:t> </w:t>
      </w:r>
      <w:r>
        <w:rPr>
          <w:rFonts w:ascii="Georgia" w:hAnsi="Georgia"/>
          <w:color w:val="231F20"/>
          <w:w w:val="95"/>
        </w:rPr>
        <w:t>inercia</w:t>
      </w:r>
      <w:r>
        <w:rPr>
          <w:rFonts w:ascii="Georgia" w:hAnsi="Georgia"/>
          <w:color w:val="231F20"/>
          <w:spacing w:val="-9"/>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creer</w:t>
      </w:r>
      <w:r>
        <w:rPr>
          <w:rFonts w:ascii="Georgia" w:hAnsi="Georgia"/>
          <w:color w:val="231F20"/>
          <w:spacing w:val="-9"/>
          <w:w w:val="95"/>
        </w:rPr>
        <w:t> </w:t>
      </w:r>
      <w:r>
        <w:rPr>
          <w:rFonts w:ascii="Georgia" w:hAnsi="Georgia"/>
          <w:color w:val="231F20"/>
          <w:w w:val="95"/>
        </w:rPr>
        <w:t>que</w:t>
      </w:r>
      <w:r>
        <w:rPr>
          <w:rFonts w:ascii="Georgia" w:hAnsi="Georgia"/>
          <w:color w:val="231F20"/>
          <w:spacing w:val="-9"/>
          <w:w w:val="95"/>
        </w:rPr>
        <w:t> </w:t>
      </w:r>
      <w:r>
        <w:rPr>
          <w:rFonts w:ascii="Georgia" w:hAnsi="Georgia"/>
          <w:color w:val="231F20"/>
          <w:w w:val="95"/>
        </w:rPr>
        <w:t>hay</w:t>
      </w:r>
      <w:r>
        <w:rPr>
          <w:rFonts w:ascii="Georgia" w:hAnsi="Georgia"/>
          <w:color w:val="231F20"/>
          <w:spacing w:val="-9"/>
          <w:w w:val="95"/>
        </w:rPr>
        <w:t> </w:t>
      </w:r>
      <w:r>
        <w:rPr>
          <w:rFonts w:ascii="Georgia" w:hAnsi="Georgia"/>
          <w:color w:val="231F20"/>
          <w:w w:val="95"/>
        </w:rPr>
        <w:t>niveles</w:t>
      </w:r>
      <w:r>
        <w:rPr>
          <w:rFonts w:ascii="Georgia" w:hAnsi="Georgia"/>
          <w:color w:val="231F20"/>
          <w:spacing w:val="-8"/>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gobierno,</w:t>
      </w:r>
      <w:r>
        <w:rPr>
          <w:rFonts w:ascii="Georgia" w:hAnsi="Georgia"/>
          <w:color w:val="231F20"/>
          <w:spacing w:val="-9"/>
          <w:w w:val="95"/>
        </w:rPr>
        <w:t> </w:t>
      </w:r>
      <w:r>
        <w:rPr>
          <w:rFonts w:ascii="Georgia" w:hAnsi="Georgia"/>
          <w:color w:val="231F20"/>
          <w:w w:val="95"/>
        </w:rPr>
        <w:t>con</w:t>
      </w:r>
      <w:r>
        <w:rPr>
          <w:rFonts w:ascii="Georgia" w:hAnsi="Georgia"/>
          <w:color w:val="231F20"/>
          <w:spacing w:val="-9"/>
          <w:w w:val="95"/>
        </w:rPr>
        <w:t> </w:t>
      </w:r>
      <w:r>
        <w:rPr>
          <w:rFonts w:ascii="Georgia" w:hAnsi="Georgia"/>
          <w:color w:val="231F20"/>
          <w:w w:val="95"/>
        </w:rPr>
        <w:t>la consecuencia</w:t>
      </w:r>
      <w:r>
        <w:rPr>
          <w:rFonts w:ascii="Georgia" w:hAnsi="Georgia"/>
          <w:color w:val="231F20"/>
          <w:spacing w:val="-33"/>
          <w:w w:val="95"/>
        </w:rPr>
        <w:t> </w:t>
      </w:r>
      <w:r>
        <w:rPr>
          <w:rFonts w:ascii="Georgia" w:hAnsi="Georgia"/>
          <w:color w:val="231F20"/>
          <w:w w:val="95"/>
        </w:rPr>
        <w:t>lógica</w:t>
      </w:r>
      <w:r>
        <w:rPr>
          <w:rFonts w:ascii="Georgia" w:hAnsi="Georgia"/>
          <w:color w:val="231F20"/>
          <w:spacing w:val="-33"/>
          <w:w w:val="95"/>
        </w:rPr>
        <w:t> </w:t>
      </w:r>
      <w:r>
        <w:rPr>
          <w:rFonts w:ascii="Georgia" w:hAnsi="Georgia"/>
          <w:color w:val="231F20"/>
          <w:w w:val="95"/>
        </w:rPr>
        <w:t>de</w:t>
      </w:r>
      <w:r>
        <w:rPr>
          <w:rFonts w:ascii="Georgia" w:hAnsi="Georgia"/>
          <w:color w:val="231F20"/>
          <w:spacing w:val="-33"/>
          <w:w w:val="95"/>
        </w:rPr>
        <w:t> </w:t>
      </w:r>
      <w:r>
        <w:rPr>
          <w:rFonts w:ascii="Georgia" w:hAnsi="Georgia"/>
          <w:color w:val="231F20"/>
          <w:w w:val="95"/>
        </w:rPr>
        <w:t>que</w:t>
      </w:r>
      <w:r>
        <w:rPr>
          <w:rFonts w:ascii="Georgia" w:hAnsi="Georgia"/>
          <w:color w:val="231F20"/>
          <w:spacing w:val="-33"/>
          <w:w w:val="95"/>
        </w:rPr>
        <w:t> </w:t>
      </w:r>
      <w:r>
        <w:rPr>
          <w:rFonts w:ascii="Georgia" w:hAnsi="Georgia"/>
          <w:color w:val="231F20"/>
          <w:w w:val="95"/>
        </w:rPr>
        <w:t>el</w:t>
      </w:r>
      <w:r>
        <w:rPr>
          <w:rFonts w:ascii="Georgia" w:hAnsi="Georgia"/>
          <w:color w:val="231F20"/>
          <w:spacing w:val="-33"/>
          <w:w w:val="95"/>
        </w:rPr>
        <w:t> </w:t>
      </w:r>
      <w:r>
        <w:rPr>
          <w:rFonts w:ascii="Georgia" w:hAnsi="Georgia"/>
          <w:color w:val="231F20"/>
          <w:w w:val="95"/>
        </w:rPr>
        <w:t>“nivel”</w:t>
      </w:r>
      <w:r>
        <w:rPr>
          <w:rFonts w:ascii="Georgia" w:hAnsi="Georgia"/>
          <w:color w:val="231F20"/>
          <w:spacing w:val="-33"/>
          <w:w w:val="95"/>
        </w:rPr>
        <w:t> </w:t>
      </w:r>
      <w:r>
        <w:rPr>
          <w:rFonts w:ascii="Georgia" w:hAnsi="Georgia"/>
          <w:color w:val="231F20"/>
          <w:w w:val="95"/>
        </w:rPr>
        <w:t>federal</w:t>
      </w:r>
      <w:r>
        <w:rPr>
          <w:rFonts w:ascii="Georgia" w:hAnsi="Georgia"/>
          <w:color w:val="231F20"/>
          <w:spacing w:val="-33"/>
          <w:w w:val="95"/>
        </w:rPr>
        <w:t> </w:t>
      </w:r>
      <w:r>
        <w:rPr>
          <w:rFonts w:ascii="Georgia" w:hAnsi="Georgia"/>
          <w:color w:val="231F20"/>
          <w:w w:val="95"/>
        </w:rPr>
        <w:t>tiene</w:t>
      </w:r>
      <w:r>
        <w:rPr>
          <w:rFonts w:ascii="Georgia" w:hAnsi="Georgia"/>
          <w:color w:val="231F20"/>
          <w:spacing w:val="-33"/>
          <w:w w:val="95"/>
        </w:rPr>
        <w:t> </w:t>
      </w:r>
      <w:r>
        <w:rPr>
          <w:rFonts w:ascii="Georgia" w:hAnsi="Georgia"/>
          <w:color w:val="231F20"/>
          <w:w w:val="95"/>
        </w:rPr>
        <w:t>preeminencia</w:t>
      </w:r>
      <w:r>
        <w:rPr>
          <w:rFonts w:ascii="Georgia" w:hAnsi="Georgia"/>
          <w:color w:val="231F20"/>
          <w:spacing w:val="-33"/>
          <w:w w:val="95"/>
        </w:rPr>
        <w:t> </w:t>
      </w:r>
      <w:r>
        <w:rPr>
          <w:rFonts w:ascii="Georgia" w:hAnsi="Georgia"/>
          <w:color w:val="231F20"/>
          <w:w w:val="95"/>
        </w:rPr>
        <w:t>sobre</w:t>
      </w:r>
      <w:r>
        <w:rPr>
          <w:rFonts w:ascii="Georgia" w:hAnsi="Georgia"/>
          <w:color w:val="231F20"/>
          <w:spacing w:val="-33"/>
          <w:w w:val="95"/>
        </w:rPr>
        <w:t> </w:t>
      </w:r>
      <w:r>
        <w:rPr>
          <w:rFonts w:ascii="Georgia" w:hAnsi="Georgia"/>
          <w:color w:val="231F20"/>
          <w:w w:val="95"/>
        </w:rPr>
        <w:t>los</w:t>
      </w:r>
      <w:r>
        <w:rPr>
          <w:rFonts w:ascii="Georgia" w:hAnsi="Georgia"/>
          <w:color w:val="231F20"/>
          <w:spacing w:val="-33"/>
          <w:w w:val="95"/>
        </w:rPr>
        <w:t> </w:t>
      </w:r>
      <w:r>
        <w:rPr>
          <w:rFonts w:ascii="Georgia" w:hAnsi="Georgia"/>
          <w:color w:val="231F20"/>
          <w:w w:val="95"/>
        </w:rPr>
        <w:t>niveles </w:t>
      </w:r>
      <w:r>
        <w:rPr>
          <w:rFonts w:ascii="Georgia" w:hAnsi="Georgia"/>
          <w:color w:val="231F20"/>
          <w:w w:val="90"/>
        </w:rPr>
        <w:t>local y</w:t>
      </w:r>
      <w:r>
        <w:rPr>
          <w:rFonts w:ascii="Georgia" w:hAnsi="Georgia"/>
          <w:color w:val="231F20"/>
          <w:spacing w:val="12"/>
          <w:w w:val="90"/>
        </w:rPr>
        <w:t> </w:t>
      </w:r>
      <w:r>
        <w:rPr>
          <w:rFonts w:ascii="Georgia" w:hAnsi="Georgia"/>
          <w:color w:val="231F20"/>
          <w:w w:val="90"/>
        </w:rPr>
        <w:t>municipal.</w:t>
      </w:r>
    </w:p>
    <w:p>
      <w:pPr>
        <w:pStyle w:val="BodyText"/>
        <w:spacing w:line="249" w:lineRule="auto"/>
        <w:ind w:left="113" w:right="111" w:firstLine="283"/>
        <w:jc w:val="both"/>
        <w:rPr>
          <w:rFonts w:ascii="Georgia" w:hAnsi="Georgia"/>
        </w:rPr>
      </w:pPr>
      <w:r>
        <w:rPr>
          <w:rFonts w:ascii="Georgia" w:hAnsi="Georgia"/>
          <w:color w:val="231F20"/>
          <w:w w:val="95"/>
        </w:rPr>
        <w:t>En</w:t>
      </w:r>
      <w:r>
        <w:rPr>
          <w:rFonts w:ascii="Georgia" w:hAnsi="Georgia"/>
          <w:color w:val="231F20"/>
          <w:spacing w:val="-26"/>
          <w:w w:val="95"/>
        </w:rPr>
        <w:t> </w:t>
      </w:r>
      <w:r>
        <w:rPr>
          <w:rFonts w:ascii="Georgia" w:hAnsi="Georgia"/>
          <w:color w:val="231F20"/>
          <w:w w:val="95"/>
        </w:rPr>
        <w:t>este</w:t>
      </w:r>
      <w:r>
        <w:rPr>
          <w:rFonts w:ascii="Georgia" w:hAnsi="Georgia"/>
          <w:color w:val="231F20"/>
          <w:spacing w:val="-26"/>
          <w:w w:val="95"/>
        </w:rPr>
        <w:t> </w:t>
      </w:r>
      <w:r>
        <w:rPr>
          <w:rFonts w:ascii="Georgia" w:hAnsi="Georgia"/>
          <w:color w:val="231F20"/>
          <w:w w:val="95"/>
        </w:rPr>
        <w:t>orden</w:t>
      </w:r>
      <w:r>
        <w:rPr>
          <w:rFonts w:ascii="Georgia" w:hAnsi="Georgia"/>
          <w:color w:val="231F20"/>
          <w:spacing w:val="-26"/>
          <w:w w:val="95"/>
        </w:rPr>
        <w:t> </w:t>
      </w:r>
      <w:r>
        <w:rPr>
          <w:rFonts w:ascii="Georgia" w:hAnsi="Georgia"/>
          <w:color w:val="231F20"/>
          <w:w w:val="95"/>
        </w:rPr>
        <w:t>de</w:t>
      </w:r>
      <w:r>
        <w:rPr>
          <w:rFonts w:ascii="Georgia" w:hAnsi="Georgia"/>
          <w:color w:val="231F20"/>
          <w:spacing w:val="-26"/>
          <w:w w:val="95"/>
        </w:rPr>
        <w:t> </w:t>
      </w:r>
      <w:r>
        <w:rPr>
          <w:rFonts w:ascii="Georgia" w:hAnsi="Georgia"/>
          <w:color w:val="231F20"/>
          <w:w w:val="95"/>
        </w:rPr>
        <w:t>ideas,</w:t>
      </w:r>
      <w:r>
        <w:rPr>
          <w:rFonts w:ascii="Georgia" w:hAnsi="Georgia"/>
          <w:color w:val="231F20"/>
          <w:spacing w:val="-26"/>
          <w:w w:val="95"/>
        </w:rPr>
        <w:t> </w:t>
      </w:r>
      <w:r>
        <w:rPr>
          <w:rFonts w:ascii="Georgia" w:hAnsi="Georgia"/>
          <w:color w:val="231F20"/>
          <w:w w:val="95"/>
        </w:rPr>
        <w:t>el</w:t>
      </w:r>
      <w:r>
        <w:rPr>
          <w:rFonts w:ascii="Georgia" w:hAnsi="Georgia"/>
          <w:color w:val="231F20"/>
          <w:spacing w:val="-26"/>
          <w:w w:val="95"/>
        </w:rPr>
        <w:t> </w:t>
      </w:r>
      <w:r>
        <w:rPr>
          <w:rFonts w:ascii="Georgia" w:hAnsi="Georgia"/>
          <w:color w:val="231F20"/>
          <w:w w:val="95"/>
        </w:rPr>
        <w:t>Estado</w:t>
      </w:r>
      <w:r>
        <w:rPr>
          <w:rFonts w:ascii="Georgia" w:hAnsi="Georgia"/>
          <w:color w:val="231F20"/>
          <w:spacing w:val="-26"/>
          <w:w w:val="95"/>
        </w:rPr>
        <w:t> </w:t>
      </w:r>
      <w:r>
        <w:rPr>
          <w:rFonts w:ascii="Georgia" w:hAnsi="Georgia"/>
          <w:color w:val="231F20"/>
          <w:w w:val="95"/>
        </w:rPr>
        <w:t>mexicano</w:t>
      </w:r>
      <w:r>
        <w:rPr>
          <w:rFonts w:ascii="Georgia" w:hAnsi="Georgia"/>
          <w:color w:val="231F20"/>
          <w:spacing w:val="-26"/>
          <w:w w:val="95"/>
        </w:rPr>
        <w:t> </w:t>
      </w:r>
      <w:r>
        <w:rPr>
          <w:rFonts w:ascii="Georgia" w:hAnsi="Georgia"/>
          <w:color w:val="231F20"/>
          <w:w w:val="95"/>
        </w:rPr>
        <w:t>necesita</w:t>
      </w:r>
      <w:r>
        <w:rPr>
          <w:rFonts w:ascii="Georgia" w:hAnsi="Georgia"/>
          <w:color w:val="231F20"/>
          <w:spacing w:val="-26"/>
          <w:w w:val="95"/>
        </w:rPr>
        <w:t> </w:t>
      </w:r>
      <w:r>
        <w:rPr>
          <w:rFonts w:ascii="Georgia" w:hAnsi="Georgia"/>
          <w:color w:val="231F20"/>
          <w:w w:val="95"/>
        </w:rPr>
        <w:t>un</w:t>
      </w:r>
      <w:r>
        <w:rPr>
          <w:rFonts w:ascii="Georgia" w:hAnsi="Georgia"/>
          <w:color w:val="231F20"/>
          <w:spacing w:val="-26"/>
          <w:w w:val="95"/>
        </w:rPr>
        <w:t> </w:t>
      </w:r>
      <w:r>
        <w:rPr>
          <w:rFonts w:ascii="Georgia" w:hAnsi="Georgia"/>
          <w:color w:val="231F20"/>
          <w:w w:val="95"/>
        </w:rPr>
        <w:t>diseño</w:t>
      </w:r>
      <w:r>
        <w:rPr>
          <w:rFonts w:ascii="Georgia" w:hAnsi="Georgia"/>
          <w:color w:val="231F20"/>
          <w:spacing w:val="-26"/>
          <w:w w:val="95"/>
        </w:rPr>
        <w:t> </w:t>
      </w:r>
      <w:r>
        <w:rPr>
          <w:rFonts w:ascii="Georgia" w:hAnsi="Georgia"/>
          <w:color w:val="231F20"/>
          <w:w w:val="95"/>
        </w:rPr>
        <w:t>que</w:t>
      </w:r>
      <w:r>
        <w:rPr>
          <w:rFonts w:ascii="Georgia" w:hAnsi="Georgia"/>
          <w:color w:val="231F20"/>
          <w:spacing w:val="-26"/>
          <w:w w:val="95"/>
        </w:rPr>
        <w:t> </w:t>
      </w:r>
      <w:r>
        <w:rPr>
          <w:rFonts w:ascii="Georgia" w:hAnsi="Georgia"/>
          <w:color w:val="231F20"/>
          <w:w w:val="95"/>
        </w:rPr>
        <w:t>establezca de</w:t>
      </w:r>
      <w:r>
        <w:rPr>
          <w:rFonts w:ascii="Georgia" w:hAnsi="Georgia"/>
          <w:color w:val="231F20"/>
          <w:spacing w:val="-21"/>
          <w:w w:val="95"/>
        </w:rPr>
        <w:t> </w:t>
      </w:r>
      <w:r>
        <w:rPr>
          <w:rFonts w:ascii="Georgia" w:hAnsi="Georgia"/>
          <w:color w:val="231F20"/>
          <w:w w:val="95"/>
        </w:rPr>
        <w:t>manera</w:t>
      </w:r>
      <w:r>
        <w:rPr>
          <w:rFonts w:ascii="Georgia" w:hAnsi="Georgia"/>
          <w:color w:val="231F20"/>
          <w:spacing w:val="-21"/>
          <w:w w:val="95"/>
        </w:rPr>
        <w:t> </w:t>
      </w:r>
      <w:r>
        <w:rPr>
          <w:rFonts w:ascii="Georgia" w:hAnsi="Georgia"/>
          <w:color w:val="231F20"/>
          <w:w w:val="95"/>
        </w:rPr>
        <w:t>congruente</w:t>
      </w:r>
      <w:r>
        <w:rPr>
          <w:rFonts w:ascii="Georgia" w:hAnsi="Georgia"/>
          <w:color w:val="231F20"/>
          <w:spacing w:val="-21"/>
          <w:w w:val="95"/>
        </w:rPr>
        <w:t> </w:t>
      </w:r>
      <w:r>
        <w:rPr>
          <w:rFonts w:ascii="Georgia" w:hAnsi="Georgia"/>
          <w:color w:val="231F20"/>
          <w:w w:val="95"/>
        </w:rPr>
        <w:t>la</w:t>
      </w:r>
      <w:r>
        <w:rPr>
          <w:rFonts w:ascii="Georgia" w:hAnsi="Georgia"/>
          <w:color w:val="231F20"/>
          <w:spacing w:val="-21"/>
          <w:w w:val="95"/>
        </w:rPr>
        <w:t> </w:t>
      </w:r>
      <w:r>
        <w:rPr>
          <w:rFonts w:ascii="Georgia" w:hAnsi="Georgia"/>
          <w:color w:val="231F20"/>
          <w:w w:val="95"/>
        </w:rPr>
        <w:t>coexistencia</w:t>
      </w:r>
      <w:r>
        <w:rPr>
          <w:rFonts w:ascii="Georgia" w:hAnsi="Georgia"/>
          <w:color w:val="231F20"/>
          <w:spacing w:val="-21"/>
          <w:w w:val="95"/>
        </w:rPr>
        <w:t> </w:t>
      </w:r>
      <w:r>
        <w:rPr>
          <w:rFonts w:ascii="Georgia" w:hAnsi="Georgia"/>
          <w:color w:val="231F20"/>
          <w:w w:val="95"/>
        </w:rPr>
        <w:t>y</w:t>
      </w:r>
      <w:r>
        <w:rPr>
          <w:rFonts w:ascii="Georgia" w:hAnsi="Georgia"/>
          <w:color w:val="231F20"/>
          <w:spacing w:val="-21"/>
          <w:w w:val="95"/>
        </w:rPr>
        <w:t> </w:t>
      </w:r>
      <w:r>
        <w:rPr>
          <w:rFonts w:ascii="Georgia" w:hAnsi="Georgia"/>
          <w:color w:val="231F20"/>
          <w:w w:val="95"/>
        </w:rPr>
        <w:t>cooperación</w:t>
      </w:r>
      <w:r>
        <w:rPr>
          <w:rFonts w:ascii="Georgia" w:hAnsi="Georgia"/>
          <w:color w:val="231F20"/>
          <w:spacing w:val="-21"/>
          <w:w w:val="95"/>
        </w:rPr>
        <w:t> </w:t>
      </w:r>
      <w:r>
        <w:rPr>
          <w:rFonts w:ascii="Georgia" w:hAnsi="Georgia"/>
          <w:color w:val="231F20"/>
          <w:w w:val="95"/>
        </w:rPr>
        <w:t>entre</w:t>
      </w:r>
      <w:r>
        <w:rPr>
          <w:rFonts w:ascii="Georgia" w:hAnsi="Georgia"/>
          <w:color w:val="231F20"/>
          <w:spacing w:val="-21"/>
          <w:w w:val="95"/>
        </w:rPr>
        <w:t> </w:t>
      </w:r>
      <w:r>
        <w:rPr>
          <w:rFonts w:ascii="Georgia" w:hAnsi="Georgia"/>
          <w:color w:val="231F20"/>
          <w:w w:val="95"/>
        </w:rPr>
        <w:t>los</w:t>
      </w:r>
      <w:r>
        <w:rPr>
          <w:rFonts w:ascii="Georgia" w:hAnsi="Georgia"/>
          <w:color w:val="231F20"/>
          <w:spacing w:val="-21"/>
          <w:w w:val="95"/>
        </w:rPr>
        <w:t> </w:t>
      </w:r>
      <w:r>
        <w:rPr>
          <w:rFonts w:ascii="Georgia" w:hAnsi="Georgia"/>
          <w:color w:val="231F20"/>
          <w:w w:val="95"/>
        </w:rPr>
        <w:t>distintos</w:t>
      </w:r>
      <w:r>
        <w:rPr>
          <w:rFonts w:ascii="Georgia" w:hAnsi="Georgia"/>
          <w:color w:val="231F20"/>
          <w:spacing w:val="-20"/>
          <w:w w:val="95"/>
        </w:rPr>
        <w:t> </w:t>
      </w:r>
      <w:r>
        <w:rPr>
          <w:rFonts w:ascii="Georgia" w:hAnsi="Georgia"/>
          <w:color w:val="231F20"/>
          <w:w w:val="95"/>
        </w:rPr>
        <w:t>ámbitos competenciales.</w:t>
      </w:r>
      <w:r>
        <w:rPr>
          <w:rFonts w:ascii="Georgia" w:hAnsi="Georgia"/>
          <w:color w:val="231F20"/>
          <w:spacing w:val="-17"/>
          <w:w w:val="95"/>
        </w:rPr>
        <w:t> </w:t>
      </w:r>
      <w:r>
        <w:rPr>
          <w:rFonts w:ascii="Georgia" w:hAnsi="Georgia"/>
          <w:color w:val="231F20"/>
          <w:w w:val="95"/>
        </w:rPr>
        <w:t>En</w:t>
      </w:r>
      <w:r>
        <w:rPr>
          <w:rFonts w:ascii="Georgia" w:hAnsi="Georgia"/>
          <w:color w:val="231F20"/>
          <w:spacing w:val="-17"/>
          <w:w w:val="95"/>
        </w:rPr>
        <w:t> </w:t>
      </w:r>
      <w:r>
        <w:rPr>
          <w:rFonts w:ascii="Georgia" w:hAnsi="Georgia"/>
          <w:color w:val="231F20"/>
          <w:w w:val="95"/>
        </w:rPr>
        <w:t>la</w:t>
      </w:r>
      <w:r>
        <w:rPr>
          <w:rFonts w:ascii="Georgia" w:hAnsi="Georgia"/>
          <w:color w:val="231F20"/>
          <w:spacing w:val="-17"/>
          <w:w w:val="95"/>
        </w:rPr>
        <w:t> </w:t>
      </w:r>
      <w:r>
        <w:rPr>
          <w:rFonts w:ascii="Georgia" w:hAnsi="Georgia"/>
          <w:color w:val="231F20"/>
          <w:w w:val="95"/>
        </w:rPr>
        <w:t>explicación</w:t>
      </w:r>
      <w:r>
        <w:rPr>
          <w:rFonts w:ascii="Georgia" w:hAnsi="Georgia"/>
          <w:color w:val="231F20"/>
          <w:spacing w:val="-17"/>
          <w:w w:val="95"/>
        </w:rPr>
        <w:t> </w:t>
      </w:r>
      <w:r>
        <w:rPr>
          <w:rFonts w:ascii="Georgia" w:hAnsi="Georgia"/>
          <w:color w:val="231F20"/>
          <w:w w:val="95"/>
        </w:rPr>
        <w:t>científica</w:t>
      </w:r>
      <w:r>
        <w:rPr>
          <w:rFonts w:ascii="Georgia" w:hAnsi="Georgia"/>
          <w:color w:val="231F20"/>
          <w:spacing w:val="-17"/>
          <w:w w:val="95"/>
        </w:rPr>
        <w:t> </w:t>
      </w:r>
      <w:r>
        <w:rPr>
          <w:rFonts w:ascii="Georgia" w:hAnsi="Georgia"/>
          <w:color w:val="231F20"/>
          <w:w w:val="95"/>
        </w:rPr>
        <w:t>del</w:t>
      </w:r>
      <w:r>
        <w:rPr>
          <w:rFonts w:ascii="Georgia" w:hAnsi="Georgia"/>
          <w:color w:val="231F20"/>
          <w:spacing w:val="-17"/>
          <w:w w:val="95"/>
        </w:rPr>
        <w:t> </w:t>
      </w:r>
      <w:r>
        <w:rPr>
          <w:rFonts w:ascii="Georgia" w:hAnsi="Georgia"/>
          <w:color w:val="231F20"/>
          <w:w w:val="95"/>
        </w:rPr>
        <w:t>modelo</w:t>
      </w:r>
      <w:r>
        <w:rPr>
          <w:rFonts w:ascii="Georgia" w:hAnsi="Georgia"/>
          <w:color w:val="231F20"/>
          <w:spacing w:val="-17"/>
          <w:w w:val="95"/>
        </w:rPr>
        <w:t> </w:t>
      </w:r>
      <w:r>
        <w:rPr>
          <w:rFonts w:ascii="Georgia" w:hAnsi="Georgia"/>
          <w:color w:val="231F20"/>
          <w:w w:val="95"/>
        </w:rPr>
        <w:t>federal</w:t>
      </w:r>
      <w:r>
        <w:rPr>
          <w:rFonts w:ascii="Georgia" w:hAnsi="Georgia"/>
          <w:color w:val="231F20"/>
          <w:spacing w:val="-17"/>
          <w:w w:val="95"/>
        </w:rPr>
        <w:t> </w:t>
      </w:r>
      <w:r>
        <w:rPr>
          <w:rFonts w:ascii="Georgia" w:hAnsi="Georgia"/>
          <w:color w:val="231F20"/>
          <w:w w:val="95"/>
        </w:rPr>
        <w:t>no</w:t>
      </w:r>
      <w:r>
        <w:rPr>
          <w:rFonts w:ascii="Georgia" w:hAnsi="Georgia"/>
          <w:color w:val="231F20"/>
          <w:spacing w:val="-17"/>
          <w:w w:val="95"/>
        </w:rPr>
        <w:t> </w:t>
      </w:r>
      <w:r>
        <w:rPr>
          <w:rFonts w:ascii="Georgia" w:hAnsi="Georgia"/>
          <w:color w:val="231F20"/>
          <w:w w:val="95"/>
        </w:rPr>
        <w:t>hay</w:t>
      </w:r>
      <w:r>
        <w:rPr>
          <w:rFonts w:ascii="Georgia" w:hAnsi="Georgia"/>
          <w:color w:val="231F20"/>
          <w:spacing w:val="-17"/>
          <w:w w:val="95"/>
        </w:rPr>
        <w:t> </w:t>
      </w:r>
      <w:r>
        <w:rPr>
          <w:rFonts w:ascii="Georgia" w:hAnsi="Georgia"/>
          <w:color w:val="231F20"/>
          <w:w w:val="95"/>
        </w:rPr>
        <w:t>espacios </w:t>
      </w:r>
      <w:r>
        <w:rPr>
          <w:rFonts w:ascii="Georgia" w:hAnsi="Georgia"/>
          <w:color w:val="231F20"/>
          <w:w w:val="90"/>
        </w:rPr>
        <w:t>mayores</w:t>
      </w:r>
      <w:r>
        <w:rPr>
          <w:rFonts w:ascii="Georgia" w:hAnsi="Georgia"/>
          <w:color w:val="231F20"/>
          <w:spacing w:val="-11"/>
          <w:w w:val="90"/>
        </w:rPr>
        <w:t> </w:t>
      </w:r>
      <w:r>
        <w:rPr>
          <w:rFonts w:ascii="Georgia" w:hAnsi="Georgia"/>
          <w:color w:val="231F20"/>
          <w:w w:val="90"/>
        </w:rPr>
        <w:t>y</w:t>
      </w:r>
      <w:r>
        <w:rPr>
          <w:rFonts w:ascii="Georgia" w:hAnsi="Georgia"/>
          <w:color w:val="231F20"/>
          <w:spacing w:val="-11"/>
          <w:w w:val="90"/>
        </w:rPr>
        <w:t> </w:t>
      </w:r>
      <w:r>
        <w:rPr>
          <w:rFonts w:ascii="Georgia" w:hAnsi="Georgia"/>
          <w:color w:val="231F20"/>
          <w:w w:val="90"/>
        </w:rPr>
        <w:t>menores,</w:t>
      </w:r>
      <w:r>
        <w:rPr>
          <w:rFonts w:ascii="Georgia" w:hAnsi="Georgia"/>
          <w:color w:val="231F20"/>
          <w:spacing w:val="-11"/>
          <w:w w:val="90"/>
        </w:rPr>
        <w:t> </w:t>
      </w:r>
      <w:r>
        <w:rPr>
          <w:rFonts w:ascii="Georgia" w:hAnsi="Georgia"/>
          <w:color w:val="231F20"/>
          <w:w w:val="90"/>
        </w:rPr>
        <w:t>sino</w:t>
      </w:r>
      <w:r>
        <w:rPr>
          <w:rFonts w:ascii="Georgia" w:hAnsi="Georgia"/>
          <w:color w:val="231F20"/>
          <w:spacing w:val="-12"/>
          <w:w w:val="90"/>
        </w:rPr>
        <w:t> </w:t>
      </w:r>
      <w:r>
        <w:rPr>
          <w:rFonts w:ascii="Georgia" w:hAnsi="Georgia"/>
          <w:color w:val="231F20"/>
          <w:w w:val="90"/>
        </w:rPr>
        <w:t>diversos</w:t>
      </w:r>
      <w:r>
        <w:rPr>
          <w:rFonts w:ascii="Georgia" w:hAnsi="Georgia"/>
          <w:color w:val="231F20"/>
          <w:spacing w:val="-11"/>
          <w:w w:val="90"/>
        </w:rPr>
        <w:t> </w:t>
      </w:r>
      <w:r>
        <w:rPr>
          <w:rFonts w:ascii="Georgia" w:hAnsi="Georgia"/>
          <w:color w:val="231F20"/>
          <w:w w:val="90"/>
        </w:rPr>
        <w:t>escenarios</w:t>
      </w:r>
      <w:r>
        <w:rPr>
          <w:rFonts w:ascii="Georgia" w:hAnsi="Georgia"/>
          <w:color w:val="231F20"/>
          <w:spacing w:val="-11"/>
          <w:w w:val="90"/>
        </w:rPr>
        <w:t> </w:t>
      </w:r>
      <w:r>
        <w:rPr>
          <w:rFonts w:ascii="Georgia" w:hAnsi="Georgia"/>
          <w:color w:val="231F20"/>
          <w:w w:val="90"/>
        </w:rPr>
        <w:t>que</w:t>
      </w:r>
      <w:r>
        <w:rPr>
          <w:rFonts w:ascii="Georgia" w:hAnsi="Georgia"/>
          <w:color w:val="231F20"/>
          <w:spacing w:val="-11"/>
          <w:w w:val="90"/>
        </w:rPr>
        <w:t> </w:t>
      </w:r>
      <w:r>
        <w:rPr>
          <w:rFonts w:ascii="Georgia" w:hAnsi="Georgia"/>
          <w:color w:val="231F20"/>
          <w:w w:val="90"/>
        </w:rPr>
        <w:t>cooperan</w:t>
      </w:r>
      <w:r>
        <w:rPr>
          <w:rFonts w:ascii="Georgia" w:hAnsi="Georgia"/>
          <w:color w:val="231F20"/>
          <w:spacing w:val="-11"/>
          <w:w w:val="90"/>
        </w:rPr>
        <w:t> </w:t>
      </w:r>
      <w:r>
        <w:rPr>
          <w:rFonts w:ascii="Georgia" w:hAnsi="Georgia"/>
          <w:color w:val="231F20"/>
          <w:w w:val="90"/>
        </w:rPr>
        <w:t>para</w:t>
      </w:r>
      <w:r>
        <w:rPr>
          <w:rFonts w:ascii="Georgia" w:hAnsi="Georgia"/>
          <w:color w:val="231F20"/>
          <w:spacing w:val="-11"/>
          <w:w w:val="90"/>
        </w:rPr>
        <w:t> </w:t>
      </w:r>
      <w:r>
        <w:rPr>
          <w:rFonts w:ascii="Georgia" w:hAnsi="Georgia"/>
          <w:color w:val="231F20"/>
          <w:w w:val="90"/>
        </w:rPr>
        <w:t>una</w:t>
      </w:r>
      <w:r>
        <w:rPr>
          <w:rFonts w:ascii="Georgia" w:hAnsi="Georgia"/>
          <w:color w:val="231F20"/>
          <w:spacing w:val="-11"/>
          <w:w w:val="90"/>
        </w:rPr>
        <w:t> </w:t>
      </w:r>
      <w:r>
        <w:rPr>
          <w:rFonts w:ascii="Georgia" w:hAnsi="Georgia"/>
          <w:color w:val="231F20"/>
          <w:w w:val="90"/>
        </w:rPr>
        <w:t>causa</w:t>
      </w:r>
      <w:r>
        <w:rPr>
          <w:rFonts w:ascii="Georgia" w:hAnsi="Georgia"/>
          <w:color w:val="231F20"/>
          <w:spacing w:val="-11"/>
          <w:w w:val="90"/>
        </w:rPr>
        <w:t> </w:t>
      </w:r>
      <w:r>
        <w:rPr>
          <w:rFonts w:ascii="Georgia" w:hAnsi="Georgia"/>
          <w:color w:val="231F20"/>
          <w:w w:val="90"/>
        </w:rPr>
        <w:t>común. </w:t>
      </w:r>
      <w:r>
        <w:rPr>
          <w:rFonts w:ascii="Georgia" w:hAnsi="Georgia"/>
          <w:color w:val="231F20"/>
          <w:w w:val="95"/>
        </w:rPr>
        <w:t>En</w:t>
      </w:r>
      <w:r>
        <w:rPr>
          <w:rFonts w:ascii="Georgia" w:hAnsi="Georgia"/>
          <w:color w:val="231F20"/>
          <w:spacing w:val="-13"/>
          <w:w w:val="95"/>
        </w:rPr>
        <w:t> </w:t>
      </w:r>
      <w:r>
        <w:rPr>
          <w:rFonts w:ascii="Georgia" w:hAnsi="Georgia"/>
          <w:color w:val="231F20"/>
          <w:w w:val="95"/>
        </w:rPr>
        <w:t>México</w:t>
      </w:r>
      <w:r>
        <w:rPr>
          <w:rFonts w:ascii="Georgia" w:hAnsi="Georgia"/>
          <w:color w:val="231F20"/>
          <w:spacing w:val="-13"/>
          <w:w w:val="95"/>
        </w:rPr>
        <w:t> </w:t>
      </w:r>
      <w:r>
        <w:rPr>
          <w:rFonts w:ascii="Georgia" w:hAnsi="Georgia"/>
          <w:color w:val="231F20"/>
          <w:w w:val="95"/>
        </w:rPr>
        <w:t>debemos</w:t>
      </w:r>
      <w:r>
        <w:rPr>
          <w:rFonts w:ascii="Georgia" w:hAnsi="Georgia"/>
          <w:color w:val="231F20"/>
          <w:spacing w:val="-13"/>
          <w:w w:val="95"/>
        </w:rPr>
        <w:t> </w:t>
      </w:r>
      <w:r>
        <w:rPr>
          <w:rFonts w:ascii="Georgia" w:hAnsi="Georgia"/>
          <w:color w:val="231F20"/>
          <w:w w:val="95"/>
        </w:rPr>
        <w:t>incluso</w:t>
      </w:r>
      <w:r>
        <w:rPr>
          <w:rFonts w:ascii="Georgia" w:hAnsi="Georgia"/>
          <w:color w:val="231F20"/>
          <w:spacing w:val="-13"/>
          <w:w w:val="95"/>
        </w:rPr>
        <w:t> </w:t>
      </w:r>
      <w:r>
        <w:rPr>
          <w:rFonts w:ascii="Georgia" w:hAnsi="Georgia"/>
          <w:color w:val="231F20"/>
          <w:w w:val="95"/>
        </w:rPr>
        <w:t>atender</w:t>
      </w:r>
      <w:r>
        <w:rPr>
          <w:rFonts w:ascii="Georgia" w:hAnsi="Georgia"/>
          <w:color w:val="231F20"/>
          <w:spacing w:val="-13"/>
          <w:w w:val="95"/>
        </w:rPr>
        <w:t> </w:t>
      </w:r>
      <w:r>
        <w:rPr>
          <w:rFonts w:ascii="Georgia" w:hAnsi="Georgia"/>
          <w:color w:val="231F20"/>
          <w:w w:val="95"/>
        </w:rPr>
        <w:t>la</w:t>
      </w:r>
      <w:r>
        <w:rPr>
          <w:rFonts w:ascii="Georgia" w:hAnsi="Georgia"/>
          <w:color w:val="231F20"/>
          <w:spacing w:val="-13"/>
          <w:w w:val="95"/>
        </w:rPr>
        <w:t> </w:t>
      </w:r>
      <w:r>
        <w:rPr>
          <w:rFonts w:ascii="Georgia" w:hAnsi="Georgia"/>
          <w:color w:val="231F20"/>
          <w:w w:val="95"/>
        </w:rPr>
        <w:t>posibilidad</w:t>
      </w:r>
      <w:r>
        <w:rPr>
          <w:rFonts w:ascii="Georgia" w:hAnsi="Georgia"/>
          <w:color w:val="231F20"/>
          <w:spacing w:val="-13"/>
          <w:w w:val="95"/>
        </w:rPr>
        <w:t> </w:t>
      </w:r>
      <w:r>
        <w:rPr>
          <w:rFonts w:ascii="Georgia" w:hAnsi="Georgia"/>
          <w:color w:val="231F20"/>
          <w:w w:val="95"/>
        </w:rPr>
        <w:t>de</w:t>
      </w:r>
      <w:r>
        <w:rPr>
          <w:rFonts w:ascii="Georgia" w:hAnsi="Georgia"/>
          <w:color w:val="231F20"/>
          <w:spacing w:val="-13"/>
          <w:w w:val="95"/>
        </w:rPr>
        <w:t> </w:t>
      </w:r>
      <w:r>
        <w:rPr>
          <w:rFonts w:ascii="Georgia" w:hAnsi="Georgia"/>
          <w:color w:val="231F20"/>
          <w:w w:val="95"/>
        </w:rPr>
        <w:t>que</w:t>
      </w:r>
      <w:r>
        <w:rPr>
          <w:rFonts w:ascii="Georgia" w:hAnsi="Georgia"/>
          <w:color w:val="231F20"/>
          <w:spacing w:val="-13"/>
          <w:w w:val="95"/>
        </w:rPr>
        <w:t> </w:t>
      </w:r>
      <w:r>
        <w:rPr>
          <w:rFonts w:ascii="Georgia" w:hAnsi="Georgia"/>
          <w:color w:val="231F20"/>
          <w:w w:val="95"/>
        </w:rPr>
        <w:t>el</w:t>
      </w:r>
      <w:r>
        <w:rPr>
          <w:rFonts w:ascii="Georgia" w:hAnsi="Georgia"/>
          <w:color w:val="231F20"/>
          <w:spacing w:val="-13"/>
          <w:w w:val="95"/>
        </w:rPr>
        <w:t> </w:t>
      </w:r>
      <w:r>
        <w:rPr>
          <w:rFonts w:ascii="Georgia" w:hAnsi="Georgia"/>
          <w:color w:val="231F20"/>
          <w:w w:val="95"/>
        </w:rPr>
        <w:t>federalismo</w:t>
      </w:r>
      <w:r>
        <w:rPr>
          <w:rFonts w:ascii="Georgia" w:hAnsi="Georgia"/>
          <w:color w:val="231F20"/>
          <w:spacing w:val="-13"/>
          <w:w w:val="95"/>
        </w:rPr>
        <w:t> </w:t>
      </w:r>
      <w:r>
        <w:rPr>
          <w:rFonts w:ascii="Georgia" w:hAnsi="Georgia"/>
          <w:color w:val="231F20"/>
          <w:w w:val="95"/>
        </w:rPr>
        <w:t>opere como</w:t>
      </w:r>
      <w:r>
        <w:rPr>
          <w:rFonts w:ascii="Georgia" w:hAnsi="Georgia"/>
          <w:color w:val="231F20"/>
          <w:spacing w:val="-30"/>
          <w:w w:val="95"/>
        </w:rPr>
        <w:t> </w:t>
      </w:r>
      <w:r>
        <w:rPr>
          <w:rFonts w:ascii="Georgia" w:hAnsi="Georgia"/>
          <w:color w:val="231F20"/>
          <w:w w:val="95"/>
        </w:rPr>
        <w:t>detonante</w:t>
      </w:r>
      <w:r>
        <w:rPr>
          <w:rFonts w:ascii="Georgia" w:hAnsi="Georgia"/>
          <w:color w:val="231F20"/>
          <w:spacing w:val="-30"/>
          <w:w w:val="95"/>
        </w:rPr>
        <w:t> </w:t>
      </w:r>
      <w:r>
        <w:rPr>
          <w:rFonts w:ascii="Georgia" w:hAnsi="Georgia"/>
          <w:color w:val="231F20"/>
          <w:w w:val="95"/>
        </w:rPr>
        <w:t>del</w:t>
      </w:r>
      <w:r>
        <w:rPr>
          <w:rFonts w:ascii="Georgia" w:hAnsi="Georgia"/>
          <w:color w:val="231F20"/>
          <w:spacing w:val="-30"/>
          <w:w w:val="95"/>
        </w:rPr>
        <w:t> </w:t>
      </w:r>
      <w:r>
        <w:rPr>
          <w:rFonts w:ascii="Georgia" w:hAnsi="Georgia"/>
          <w:color w:val="231F20"/>
          <w:w w:val="95"/>
        </w:rPr>
        <w:t>desarrollo</w:t>
      </w:r>
      <w:r>
        <w:rPr>
          <w:rFonts w:ascii="Georgia" w:hAnsi="Georgia"/>
          <w:color w:val="231F20"/>
          <w:spacing w:val="-30"/>
          <w:w w:val="95"/>
        </w:rPr>
        <w:t> </w:t>
      </w:r>
      <w:r>
        <w:rPr>
          <w:rFonts w:ascii="Georgia" w:hAnsi="Georgia"/>
          <w:color w:val="231F20"/>
          <w:w w:val="95"/>
        </w:rPr>
        <w:t>local</w:t>
      </w:r>
      <w:r>
        <w:rPr>
          <w:rFonts w:ascii="Georgia" w:hAnsi="Georgia"/>
          <w:color w:val="231F20"/>
          <w:spacing w:val="-30"/>
          <w:w w:val="95"/>
        </w:rPr>
        <w:t> </w:t>
      </w:r>
      <w:r>
        <w:rPr>
          <w:rFonts w:ascii="Georgia" w:hAnsi="Georgia"/>
          <w:color w:val="231F20"/>
          <w:w w:val="95"/>
        </w:rPr>
        <w:t>y</w:t>
      </w:r>
      <w:r>
        <w:rPr>
          <w:rFonts w:ascii="Georgia" w:hAnsi="Georgia"/>
          <w:color w:val="231F20"/>
          <w:spacing w:val="-30"/>
          <w:w w:val="95"/>
        </w:rPr>
        <w:t> </w:t>
      </w:r>
      <w:r>
        <w:rPr>
          <w:rFonts w:ascii="Georgia" w:hAnsi="Georgia"/>
          <w:color w:val="231F20"/>
          <w:w w:val="95"/>
        </w:rPr>
        <w:t>regional.</w:t>
      </w:r>
      <w:r>
        <w:rPr>
          <w:rFonts w:ascii="Georgia" w:hAnsi="Georgia"/>
          <w:color w:val="231F20"/>
          <w:spacing w:val="-30"/>
          <w:w w:val="95"/>
        </w:rPr>
        <w:t> </w:t>
      </w:r>
      <w:r>
        <w:rPr>
          <w:rFonts w:ascii="Georgia" w:hAnsi="Georgia"/>
          <w:color w:val="231F20"/>
          <w:w w:val="95"/>
        </w:rPr>
        <w:t>Algunos</w:t>
      </w:r>
      <w:r>
        <w:rPr>
          <w:rFonts w:ascii="Georgia" w:hAnsi="Georgia"/>
          <w:color w:val="231F20"/>
          <w:spacing w:val="-29"/>
          <w:w w:val="95"/>
        </w:rPr>
        <w:t> </w:t>
      </w:r>
      <w:r>
        <w:rPr>
          <w:rFonts w:ascii="Georgia" w:hAnsi="Georgia"/>
          <w:color w:val="231F20"/>
          <w:w w:val="95"/>
        </w:rPr>
        <w:t>temas</w:t>
      </w:r>
      <w:r>
        <w:rPr>
          <w:rFonts w:ascii="Georgia" w:hAnsi="Georgia"/>
          <w:color w:val="231F20"/>
          <w:spacing w:val="-30"/>
          <w:w w:val="95"/>
        </w:rPr>
        <w:t> </w:t>
      </w:r>
      <w:r>
        <w:rPr>
          <w:rFonts w:ascii="Georgia" w:hAnsi="Georgia"/>
          <w:color w:val="231F20"/>
          <w:w w:val="95"/>
        </w:rPr>
        <w:t>relevantes</w:t>
      </w:r>
      <w:r>
        <w:rPr>
          <w:rFonts w:ascii="Georgia" w:hAnsi="Georgia"/>
          <w:color w:val="231F20"/>
          <w:spacing w:val="-29"/>
          <w:w w:val="95"/>
        </w:rPr>
        <w:t> </w:t>
      </w:r>
      <w:r>
        <w:rPr>
          <w:rFonts w:ascii="Georgia" w:hAnsi="Georgia"/>
          <w:color w:val="231F20"/>
          <w:w w:val="95"/>
        </w:rPr>
        <w:t>en</w:t>
      </w:r>
      <w:r>
        <w:rPr>
          <w:rFonts w:ascii="Georgia" w:hAnsi="Georgia"/>
          <w:color w:val="231F20"/>
          <w:spacing w:val="-30"/>
          <w:w w:val="95"/>
        </w:rPr>
        <w:t> </w:t>
      </w:r>
      <w:r>
        <w:rPr>
          <w:rFonts w:ascii="Georgia" w:hAnsi="Georgia"/>
          <w:color w:val="231F20"/>
          <w:w w:val="95"/>
        </w:rPr>
        <w:t>este </w:t>
      </w:r>
      <w:r>
        <w:rPr>
          <w:rFonts w:ascii="Georgia" w:hAnsi="Georgia"/>
          <w:color w:val="231F20"/>
          <w:w w:val="90"/>
        </w:rPr>
        <w:t>punto</w:t>
      </w:r>
      <w:r>
        <w:rPr>
          <w:rFonts w:ascii="Georgia" w:hAnsi="Georgia"/>
          <w:color w:val="231F20"/>
          <w:spacing w:val="-7"/>
          <w:w w:val="90"/>
        </w:rPr>
        <w:t> </w:t>
      </w:r>
      <w:r>
        <w:rPr>
          <w:rFonts w:ascii="Georgia" w:hAnsi="Georgia"/>
          <w:color w:val="231F20"/>
          <w:w w:val="90"/>
        </w:rPr>
        <w:t>se</w:t>
      </w:r>
      <w:r>
        <w:rPr>
          <w:rFonts w:ascii="Georgia" w:hAnsi="Georgia"/>
          <w:color w:val="231F20"/>
          <w:spacing w:val="-7"/>
          <w:w w:val="90"/>
        </w:rPr>
        <w:t> </w:t>
      </w:r>
      <w:r>
        <w:rPr>
          <w:rFonts w:ascii="Georgia" w:hAnsi="Georgia"/>
          <w:color w:val="231F20"/>
          <w:w w:val="90"/>
        </w:rPr>
        <w:t>articulan</w:t>
      </w:r>
      <w:r>
        <w:rPr>
          <w:rFonts w:ascii="Georgia" w:hAnsi="Georgia"/>
          <w:color w:val="231F20"/>
          <w:spacing w:val="-7"/>
          <w:w w:val="90"/>
        </w:rPr>
        <w:t> </w:t>
      </w:r>
      <w:r>
        <w:rPr>
          <w:rFonts w:ascii="Georgia" w:hAnsi="Georgia"/>
          <w:color w:val="231F20"/>
          <w:w w:val="90"/>
        </w:rPr>
        <w:t>desde</w:t>
      </w:r>
      <w:r>
        <w:rPr>
          <w:rFonts w:ascii="Georgia" w:hAnsi="Georgia"/>
          <w:color w:val="231F20"/>
          <w:spacing w:val="-7"/>
          <w:w w:val="90"/>
        </w:rPr>
        <w:t> </w:t>
      </w:r>
      <w:r>
        <w:rPr>
          <w:rFonts w:ascii="Georgia" w:hAnsi="Georgia"/>
          <w:color w:val="231F20"/>
          <w:w w:val="90"/>
        </w:rPr>
        <w:t>el</w:t>
      </w:r>
      <w:r>
        <w:rPr>
          <w:rFonts w:ascii="Georgia" w:hAnsi="Georgia"/>
          <w:color w:val="231F20"/>
          <w:spacing w:val="-7"/>
          <w:w w:val="90"/>
        </w:rPr>
        <w:t> </w:t>
      </w:r>
      <w:r>
        <w:rPr>
          <w:rFonts w:ascii="Georgia" w:hAnsi="Georgia"/>
          <w:color w:val="231F20"/>
          <w:w w:val="90"/>
        </w:rPr>
        <w:t>reconocimiento</w:t>
      </w:r>
      <w:r>
        <w:rPr>
          <w:rFonts w:ascii="Georgia" w:hAnsi="Georgia"/>
          <w:color w:val="231F20"/>
          <w:spacing w:val="-7"/>
          <w:w w:val="90"/>
        </w:rPr>
        <w:t> </w:t>
      </w:r>
      <w:r>
        <w:rPr>
          <w:rFonts w:ascii="Georgia" w:hAnsi="Georgia"/>
          <w:color w:val="231F20"/>
          <w:w w:val="90"/>
        </w:rPr>
        <w:t>de</w:t>
      </w:r>
      <w:r>
        <w:rPr>
          <w:rFonts w:ascii="Georgia" w:hAnsi="Georgia"/>
          <w:color w:val="231F20"/>
          <w:spacing w:val="-7"/>
          <w:w w:val="90"/>
        </w:rPr>
        <w:t> </w:t>
      </w:r>
      <w:r>
        <w:rPr>
          <w:rFonts w:ascii="Georgia" w:hAnsi="Georgia"/>
          <w:color w:val="231F20"/>
          <w:w w:val="90"/>
        </w:rPr>
        <w:t>la</w:t>
      </w:r>
      <w:r>
        <w:rPr>
          <w:rFonts w:ascii="Georgia" w:hAnsi="Georgia"/>
          <w:color w:val="231F20"/>
          <w:spacing w:val="-7"/>
          <w:w w:val="90"/>
        </w:rPr>
        <w:t> </w:t>
      </w:r>
      <w:r>
        <w:rPr>
          <w:rFonts w:ascii="Georgia" w:hAnsi="Georgia"/>
          <w:color w:val="231F20"/>
          <w:w w:val="90"/>
        </w:rPr>
        <w:t>capacidad</w:t>
      </w:r>
      <w:r>
        <w:rPr>
          <w:rFonts w:ascii="Georgia" w:hAnsi="Georgia"/>
          <w:color w:val="231F20"/>
          <w:spacing w:val="-7"/>
          <w:w w:val="90"/>
        </w:rPr>
        <w:t> </w:t>
      </w:r>
      <w:r>
        <w:rPr>
          <w:rFonts w:ascii="Georgia" w:hAnsi="Georgia"/>
          <w:color w:val="231F20"/>
          <w:w w:val="90"/>
        </w:rPr>
        <w:t>tributaria</w:t>
      </w:r>
      <w:r>
        <w:rPr>
          <w:rFonts w:ascii="Georgia" w:hAnsi="Georgia"/>
          <w:color w:val="231F20"/>
          <w:spacing w:val="-7"/>
          <w:w w:val="90"/>
        </w:rPr>
        <w:t> </w:t>
      </w:r>
      <w:r>
        <w:rPr>
          <w:rFonts w:ascii="Georgia" w:hAnsi="Georgia"/>
          <w:color w:val="231F20"/>
          <w:w w:val="90"/>
        </w:rPr>
        <w:t>y</w:t>
      </w:r>
      <w:r>
        <w:rPr>
          <w:rFonts w:ascii="Georgia" w:hAnsi="Georgia"/>
          <w:color w:val="231F20"/>
          <w:spacing w:val="-7"/>
          <w:w w:val="90"/>
        </w:rPr>
        <w:t> </w:t>
      </w:r>
      <w:r>
        <w:rPr>
          <w:rFonts w:ascii="Georgia" w:hAnsi="Georgia"/>
          <w:color w:val="231F20"/>
          <w:w w:val="90"/>
        </w:rPr>
        <w:t>de</w:t>
      </w:r>
      <w:r>
        <w:rPr>
          <w:rFonts w:ascii="Georgia" w:hAnsi="Georgia"/>
          <w:color w:val="231F20"/>
          <w:spacing w:val="-7"/>
          <w:w w:val="90"/>
        </w:rPr>
        <w:t> </w:t>
      </w:r>
      <w:r>
        <w:rPr>
          <w:rFonts w:ascii="Georgia" w:hAnsi="Georgia"/>
          <w:color w:val="231F20"/>
          <w:w w:val="90"/>
        </w:rPr>
        <w:t>planea- </w:t>
      </w:r>
      <w:r>
        <w:rPr>
          <w:rFonts w:ascii="Georgia" w:hAnsi="Georgia"/>
          <w:color w:val="231F20"/>
          <w:w w:val="95"/>
        </w:rPr>
        <w:t>ción</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cada</w:t>
      </w:r>
      <w:r>
        <w:rPr>
          <w:rFonts w:ascii="Georgia" w:hAnsi="Georgia"/>
          <w:color w:val="231F20"/>
          <w:spacing w:val="-11"/>
          <w:w w:val="95"/>
        </w:rPr>
        <w:t> </w:t>
      </w:r>
      <w:r>
        <w:rPr>
          <w:rFonts w:ascii="Georgia" w:hAnsi="Georgia"/>
          <w:color w:val="231F20"/>
          <w:w w:val="95"/>
        </w:rPr>
        <w:t>entidad</w:t>
      </w:r>
      <w:r>
        <w:rPr>
          <w:rFonts w:ascii="Georgia" w:hAnsi="Georgia"/>
          <w:color w:val="231F20"/>
          <w:spacing w:val="-11"/>
          <w:w w:val="95"/>
        </w:rPr>
        <w:t> </w:t>
      </w:r>
      <w:r>
        <w:rPr>
          <w:rFonts w:ascii="Georgia" w:hAnsi="Georgia"/>
          <w:color w:val="231F20"/>
          <w:w w:val="95"/>
        </w:rPr>
        <w:t>federativa</w:t>
      </w:r>
      <w:r>
        <w:rPr>
          <w:rFonts w:ascii="Georgia" w:hAnsi="Georgia"/>
          <w:color w:val="231F20"/>
          <w:spacing w:val="-11"/>
          <w:w w:val="95"/>
        </w:rPr>
        <w:t> </w:t>
      </w:r>
      <w:r>
        <w:rPr>
          <w:rFonts w:ascii="Georgia" w:hAnsi="Georgia"/>
          <w:color w:val="231F20"/>
          <w:w w:val="95"/>
        </w:rPr>
        <w:t>y</w:t>
      </w:r>
      <w:r>
        <w:rPr>
          <w:rFonts w:ascii="Georgia" w:hAnsi="Georgia"/>
          <w:color w:val="231F20"/>
          <w:spacing w:val="-11"/>
          <w:w w:val="95"/>
        </w:rPr>
        <w:t> </w:t>
      </w:r>
      <w:r>
        <w:rPr>
          <w:rFonts w:ascii="Georgia" w:hAnsi="Georgia"/>
          <w:color w:val="231F20"/>
          <w:w w:val="95"/>
        </w:rPr>
        <w:t>de</w:t>
      </w:r>
      <w:r>
        <w:rPr>
          <w:rFonts w:ascii="Georgia" w:hAnsi="Georgia"/>
          <w:color w:val="231F20"/>
          <w:spacing w:val="-11"/>
          <w:w w:val="95"/>
        </w:rPr>
        <w:t> </w:t>
      </w:r>
      <w:r>
        <w:rPr>
          <w:rFonts w:ascii="Georgia" w:hAnsi="Georgia"/>
          <w:color w:val="231F20"/>
          <w:w w:val="95"/>
        </w:rPr>
        <w:t>cada</w:t>
      </w:r>
      <w:r>
        <w:rPr>
          <w:rFonts w:ascii="Georgia" w:hAnsi="Georgia"/>
          <w:color w:val="231F20"/>
          <w:spacing w:val="-11"/>
          <w:w w:val="95"/>
        </w:rPr>
        <w:t> </w:t>
      </w:r>
      <w:r>
        <w:rPr>
          <w:rFonts w:ascii="Georgia" w:hAnsi="Georgia"/>
          <w:color w:val="231F20"/>
          <w:w w:val="95"/>
        </w:rPr>
        <w:t>municipio,</w:t>
      </w:r>
      <w:r>
        <w:rPr>
          <w:rFonts w:ascii="Georgia" w:hAnsi="Georgia"/>
          <w:color w:val="231F20"/>
          <w:spacing w:val="-11"/>
          <w:w w:val="95"/>
        </w:rPr>
        <w:t> </w:t>
      </w:r>
      <w:r>
        <w:rPr>
          <w:rFonts w:ascii="Georgia" w:hAnsi="Georgia"/>
          <w:color w:val="231F20"/>
          <w:w w:val="95"/>
        </w:rPr>
        <w:t>para</w:t>
      </w:r>
      <w:r>
        <w:rPr>
          <w:rFonts w:ascii="Georgia" w:hAnsi="Georgia"/>
          <w:color w:val="231F20"/>
          <w:spacing w:val="-11"/>
          <w:w w:val="95"/>
        </w:rPr>
        <w:t> </w:t>
      </w:r>
      <w:r>
        <w:rPr>
          <w:rFonts w:ascii="Georgia" w:hAnsi="Georgia"/>
          <w:color w:val="231F20"/>
          <w:w w:val="95"/>
        </w:rPr>
        <w:t>la</w:t>
      </w:r>
      <w:r>
        <w:rPr>
          <w:rFonts w:ascii="Georgia" w:hAnsi="Georgia"/>
          <w:color w:val="231F20"/>
          <w:spacing w:val="-11"/>
          <w:w w:val="95"/>
        </w:rPr>
        <w:t> </w:t>
      </w:r>
      <w:r>
        <w:rPr>
          <w:rFonts w:ascii="Georgia" w:hAnsi="Georgia"/>
          <w:color w:val="231F20"/>
          <w:w w:val="95"/>
        </w:rPr>
        <w:t>mejor</w:t>
      </w:r>
      <w:r>
        <w:rPr>
          <w:rFonts w:ascii="Georgia" w:hAnsi="Georgia"/>
          <w:color w:val="231F20"/>
          <w:spacing w:val="-11"/>
          <w:w w:val="95"/>
        </w:rPr>
        <w:t> </w:t>
      </w:r>
      <w:r>
        <w:rPr>
          <w:rFonts w:ascii="Georgia" w:hAnsi="Georgia"/>
          <w:color w:val="231F20"/>
          <w:w w:val="95"/>
        </w:rPr>
        <w:t>atención</w:t>
      </w:r>
      <w:r>
        <w:rPr>
          <w:rFonts w:ascii="Georgia" w:hAnsi="Georgia"/>
          <w:color w:val="231F20"/>
          <w:spacing w:val="-11"/>
          <w:w w:val="95"/>
        </w:rPr>
        <w:t> </w:t>
      </w:r>
      <w:r>
        <w:rPr>
          <w:rFonts w:ascii="Georgia" w:hAnsi="Georgia"/>
          <w:color w:val="231F20"/>
          <w:w w:val="95"/>
        </w:rPr>
        <w:t>de </w:t>
      </w:r>
      <w:r>
        <w:rPr>
          <w:rFonts w:ascii="Georgia" w:hAnsi="Georgia"/>
          <w:color w:val="231F20"/>
          <w:w w:val="90"/>
        </w:rPr>
        <w:t>lo que cada espacio necesita. Un federalismo debidamente estructurado</w:t>
      </w:r>
      <w:r>
        <w:rPr>
          <w:rFonts w:ascii="Georgia" w:hAnsi="Georgia"/>
          <w:color w:val="231F20"/>
          <w:spacing w:val="22"/>
          <w:w w:val="90"/>
        </w:rPr>
        <w:t> </w:t>
      </w:r>
      <w:r>
        <w:rPr>
          <w:rFonts w:ascii="Georgia" w:hAnsi="Georgia"/>
          <w:color w:val="231F20"/>
          <w:w w:val="90"/>
        </w:rPr>
        <w:t>requiere</w:t>
      </w:r>
    </w:p>
    <w:p>
      <w:pPr>
        <w:spacing w:after="0" w:line="249" w:lineRule="auto"/>
        <w:jc w:val="both"/>
        <w:rPr>
          <w:rFonts w:ascii="Georgia" w:hAnsi="Georgia"/>
        </w:rPr>
        <w:sectPr>
          <w:pgSz w:w="9360" w:h="12760"/>
          <w:pgMar w:top="620" w:bottom="280" w:left="1020" w:right="1020"/>
        </w:sectPr>
      </w:pPr>
    </w:p>
    <w:p>
      <w:pPr>
        <w:tabs>
          <w:tab w:pos="680" w:val="left" w:leader="none"/>
        </w:tabs>
        <w:spacing w:before="45"/>
        <w:ind w:left="113" w:right="24" w:firstLine="0"/>
        <w:jc w:val="left"/>
        <w:rPr>
          <w:rFonts w:ascii="Cambria"/>
          <w:i/>
          <w:sz w:val="20"/>
        </w:rPr>
      </w:pPr>
      <w:r>
        <w:rPr>
          <w:rFonts w:ascii="Georgia"/>
          <w:color w:val="231F20"/>
          <w:w w:val="95"/>
          <w:sz w:val="20"/>
        </w:rPr>
        <w:t>16</w:t>
        <w:tab/>
      </w:r>
      <w:r>
        <w:rPr>
          <w:rFonts w:ascii="Cambria"/>
          <w:i/>
          <w:color w:val="231F20"/>
          <w:w w:val="85"/>
          <w:sz w:val="20"/>
        </w:rPr>
        <w:t>Enrique Uribe</w:t>
      </w:r>
      <w:r>
        <w:rPr>
          <w:rFonts w:ascii="Cambria"/>
          <w:i/>
          <w:color w:val="231F20"/>
          <w:spacing w:val="-1"/>
          <w:w w:val="85"/>
          <w:sz w:val="20"/>
        </w:rPr>
        <w:t> </w:t>
      </w:r>
      <w:r>
        <w:rPr>
          <w:rFonts w:ascii="Cambria"/>
          <w:i/>
          <w:color w:val="231F20"/>
          <w:w w:val="85"/>
          <w:sz w:val="20"/>
        </w:rPr>
        <w:t>Arzatte</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9" w:lineRule="auto" w:before="68"/>
        <w:ind w:left="113" w:right="24"/>
        <w:rPr>
          <w:rFonts w:ascii="Georgia" w:hAnsi="Georgia"/>
        </w:rPr>
      </w:pPr>
      <w:r>
        <w:rPr>
          <w:rFonts w:ascii="Georgia" w:hAnsi="Georgia"/>
          <w:color w:val="231F20"/>
          <w:w w:val="90"/>
        </w:rPr>
        <w:t>una</w:t>
      </w:r>
      <w:r>
        <w:rPr>
          <w:rFonts w:ascii="Georgia" w:hAnsi="Georgia"/>
          <w:color w:val="231F20"/>
          <w:spacing w:val="-4"/>
          <w:w w:val="90"/>
        </w:rPr>
        <w:t> </w:t>
      </w:r>
      <w:r>
        <w:rPr>
          <w:rFonts w:ascii="Georgia" w:hAnsi="Georgia"/>
          <w:color w:val="231F20"/>
          <w:w w:val="90"/>
        </w:rPr>
        <w:t>visión</w:t>
      </w:r>
      <w:r>
        <w:rPr>
          <w:rFonts w:ascii="Georgia" w:hAnsi="Georgia"/>
          <w:color w:val="231F20"/>
          <w:spacing w:val="-4"/>
          <w:w w:val="90"/>
        </w:rPr>
        <w:t> </w:t>
      </w:r>
      <w:r>
        <w:rPr>
          <w:rFonts w:ascii="Georgia" w:hAnsi="Georgia"/>
          <w:color w:val="231F20"/>
          <w:w w:val="90"/>
        </w:rPr>
        <w:t>contextual</w:t>
      </w:r>
      <w:r>
        <w:rPr>
          <w:rFonts w:ascii="Georgia" w:hAnsi="Georgia"/>
          <w:color w:val="231F20"/>
          <w:spacing w:val="-4"/>
          <w:w w:val="90"/>
        </w:rPr>
        <w:t> </w:t>
      </w:r>
      <w:r>
        <w:rPr>
          <w:rFonts w:ascii="Georgia" w:hAnsi="Georgia"/>
          <w:color w:val="231F20"/>
          <w:w w:val="90"/>
        </w:rPr>
        <w:t>y</w:t>
      </w:r>
      <w:r>
        <w:rPr>
          <w:rFonts w:ascii="Georgia" w:hAnsi="Georgia"/>
          <w:color w:val="231F20"/>
          <w:spacing w:val="-4"/>
          <w:w w:val="90"/>
        </w:rPr>
        <w:t> </w:t>
      </w:r>
      <w:r>
        <w:rPr>
          <w:rFonts w:ascii="Georgia" w:hAnsi="Georgia"/>
          <w:color w:val="231F20"/>
          <w:w w:val="90"/>
        </w:rPr>
        <w:t>prospectiva;</w:t>
      </w:r>
      <w:r>
        <w:rPr>
          <w:rFonts w:ascii="Georgia" w:hAnsi="Georgia"/>
          <w:color w:val="231F20"/>
          <w:spacing w:val="-5"/>
          <w:w w:val="90"/>
        </w:rPr>
        <w:t> </w:t>
      </w:r>
      <w:r>
        <w:rPr>
          <w:rFonts w:ascii="Georgia" w:hAnsi="Georgia"/>
          <w:color w:val="231F20"/>
          <w:w w:val="90"/>
        </w:rPr>
        <w:t>su</w:t>
      </w:r>
      <w:r>
        <w:rPr>
          <w:rFonts w:ascii="Georgia" w:hAnsi="Georgia"/>
          <w:color w:val="231F20"/>
          <w:spacing w:val="-4"/>
          <w:w w:val="90"/>
        </w:rPr>
        <w:t> </w:t>
      </w:r>
      <w:r>
        <w:rPr>
          <w:rFonts w:ascii="Georgia" w:hAnsi="Georgia"/>
          <w:color w:val="231F20"/>
          <w:w w:val="90"/>
        </w:rPr>
        <w:t>asiento</w:t>
      </w:r>
      <w:r>
        <w:rPr>
          <w:rFonts w:ascii="Georgia" w:hAnsi="Georgia"/>
          <w:color w:val="231F20"/>
          <w:spacing w:val="-4"/>
          <w:w w:val="90"/>
        </w:rPr>
        <w:t> </w:t>
      </w:r>
      <w:r>
        <w:rPr>
          <w:rFonts w:ascii="Georgia" w:hAnsi="Georgia"/>
          <w:color w:val="231F20"/>
          <w:w w:val="90"/>
        </w:rPr>
        <w:t>natural</w:t>
      </w:r>
      <w:r>
        <w:rPr>
          <w:rFonts w:ascii="Georgia" w:hAnsi="Georgia"/>
          <w:color w:val="231F20"/>
          <w:spacing w:val="-3"/>
          <w:w w:val="90"/>
        </w:rPr>
        <w:t> </w:t>
      </w:r>
      <w:r>
        <w:rPr>
          <w:rFonts w:ascii="Georgia" w:hAnsi="Georgia"/>
          <w:color w:val="231F20"/>
          <w:w w:val="90"/>
        </w:rPr>
        <w:t>es</w:t>
      </w:r>
      <w:r>
        <w:rPr>
          <w:rFonts w:ascii="Georgia" w:hAnsi="Georgia"/>
          <w:color w:val="231F20"/>
          <w:spacing w:val="-4"/>
          <w:w w:val="90"/>
        </w:rPr>
        <w:t> </w:t>
      </w:r>
      <w:r>
        <w:rPr>
          <w:rFonts w:ascii="Georgia" w:hAnsi="Georgia"/>
          <w:color w:val="231F20"/>
          <w:w w:val="90"/>
        </w:rPr>
        <w:t>el</w:t>
      </w:r>
      <w:r>
        <w:rPr>
          <w:rFonts w:ascii="Georgia" w:hAnsi="Georgia"/>
          <w:color w:val="231F20"/>
          <w:spacing w:val="-4"/>
          <w:w w:val="90"/>
        </w:rPr>
        <w:t> </w:t>
      </w:r>
      <w:r>
        <w:rPr>
          <w:rFonts w:ascii="Georgia" w:hAnsi="Georgia"/>
          <w:color w:val="231F20"/>
          <w:w w:val="90"/>
        </w:rPr>
        <w:t>Estado</w:t>
      </w:r>
      <w:r>
        <w:rPr>
          <w:rFonts w:ascii="Georgia" w:hAnsi="Georgia"/>
          <w:color w:val="231F20"/>
          <w:spacing w:val="-4"/>
          <w:w w:val="90"/>
        </w:rPr>
        <w:t> </w:t>
      </w:r>
      <w:r>
        <w:rPr>
          <w:rFonts w:ascii="Georgia" w:hAnsi="Georgia"/>
          <w:color w:val="231F20"/>
          <w:w w:val="90"/>
        </w:rPr>
        <w:t>constitucional </w:t>
      </w:r>
      <w:r>
        <w:rPr>
          <w:rFonts w:ascii="Georgia" w:hAnsi="Georgia"/>
          <w:color w:val="231F20"/>
          <w:w w:val="95"/>
        </w:rPr>
        <w:t>que</w:t>
      </w:r>
      <w:r>
        <w:rPr>
          <w:rFonts w:ascii="Georgia" w:hAnsi="Georgia"/>
          <w:color w:val="231F20"/>
          <w:spacing w:val="-21"/>
          <w:w w:val="95"/>
        </w:rPr>
        <w:t> </w:t>
      </w:r>
      <w:r>
        <w:rPr>
          <w:rFonts w:ascii="Georgia" w:hAnsi="Georgia"/>
          <w:color w:val="231F20"/>
          <w:w w:val="95"/>
        </w:rPr>
        <w:t>opera</w:t>
      </w:r>
      <w:r>
        <w:rPr>
          <w:rFonts w:ascii="Georgia" w:hAnsi="Georgia"/>
          <w:color w:val="231F20"/>
          <w:spacing w:val="-21"/>
          <w:w w:val="95"/>
        </w:rPr>
        <w:t> </w:t>
      </w:r>
      <w:r>
        <w:rPr>
          <w:rFonts w:ascii="Georgia" w:hAnsi="Georgia"/>
          <w:color w:val="231F20"/>
          <w:w w:val="95"/>
        </w:rPr>
        <w:t>como</w:t>
      </w:r>
      <w:r>
        <w:rPr>
          <w:rFonts w:ascii="Georgia" w:hAnsi="Georgia"/>
          <w:color w:val="231F20"/>
          <w:spacing w:val="-21"/>
          <w:w w:val="95"/>
        </w:rPr>
        <w:t> </w:t>
      </w:r>
      <w:r>
        <w:rPr>
          <w:rFonts w:ascii="Georgia" w:hAnsi="Georgia"/>
          <w:color w:val="231F20"/>
          <w:w w:val="95"/>
        </w:rPr>
        <w:t>insuperable</w:t>
      </w:r>
      <w:r>
        <w:rPr>
          <w:rFonts w:ascii="Georgia" w:hAnsi="Georgia"/>
          <w:color w:val="231F20"/>
          <w:spacing w:val="-20"/>
          <w:w w:val="95"/>
        </w:rPr>
        <w:t> </w:t>
      </w:r>
      <w:r>
        <w:rPr>
          <w:rFonts w:ascii="Georgia" w:hAnsi="Georgia"/>
          <w:color w:val="231F20"/>
          <w:w w:val="95"/>
        </w:rPr>
        <w:t>regulador</w:t>
      </w:r>
      <w:r>
        <w:rPr>
          <w:rFonts w:ascii="Georgia" w:hAnsi="Georgia"/>
          <w:color w:val="231F20"/>
          <w:spacing w:val="-21"/>
          <w:w w:val="95"/>
        </w:rPr>
        <w:t> </w:t>
      </w:r>
      <w:r>
        <w:rPr>
          <w:rFonts w:ascii="Georgia" w:hAnsi="Georgia"/>
          <w:color w:val="231F20"/>
          <w:w w:val="95"/>
        </w:rPr>
        <w:t>del</w:t>
      </w:r>
      <w:r>
        <w:rPr>
          <w:rFonts w:ascii="Georgia" w:hAnsi="Georgia"/>
          <w:color w:val="231F20"/>
          <w:spacing w:val="-21"/>
          <w:w w:val="95"/>
        </w:rPr>
        <w:t> </w:t>
      </w:r>
      <w:r>
        <w:rPr>
          <w:rFonts w:ascii="Georgia" w:hAnsi="Georgia"/>
          <w:color w:val="231F20"/>
          <w:w w:val="95"/>
        </w:rPr>
        <w:t>poder</w:t>
      </w:r>
      <w:r>
        <w:rPr>
          <w:rFonts w:ascii="Georgia" w:hAnsi="Georgia"/>
          <w:color w:val="231F20"/>
          <w:spacing w:val="-21"/>
          <w:w w:val="95"/>
        </w:rPr>
        <w:t> </w:t>
      </w:r>
      <w:r>
        <w:rPr>
          <w:rFonts w:ascii="Georgia" w:hAnsi="Georgia"/>
          <w:color w:val="231F20"/>
          <w:w w:val="95"/>
        </w:rPr>
        <w:t>y</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sus</w:t>
      </w:r>
      <w:r>
        <w:rPr>
          <w:rFonts w:ascii="Georgia" w:hAnsi="Georgia"/>
          <w:color w:val="231F20"/>
          <w:spacing w:val="-21"/>
          <w:w w:val="95"/>
        </w:rPr>
        <w:t> </w:t>
      </w:r>
      <w:r>
        <w:rPr>
          <w:rFonts w:ascii="Georgia" w:hAnsi="Georgia"/>
          <w:color w:val="231F20"/>
          <w:w w:val="95"/>
        </w:rPr>
        <w:t>modos</w:t>
      </w:r>
      <w:r>
        <w:rPr>
          <w:rFonts w:ascii="Georgia" w:hAnsi="Georgia"/>
          <w:color w:val="231F20"/>
          <w:spacing w:val="-21"/>
          <w:w w:val="95"/>
        </w:rPr>
        <w:t> </w:t>
      </w:r>
      <w:r>
        <w:rPr>
          <w:rFonts w:ascii="Georgia" w:hAnsi="Georgia"/>
          <w:color w:val="231F20"/>
          <w:w w:val="95"/>
        </w:rPr>
        <w:t>de</w:t>
      </w:r>
      <w:r>
        <w:rPr>
          <w:rFonts w:ascii="Georgia" w:hAnsi="Georgia"/>
          <w:color w:val="231F20"/>
          <w:spacing w:val="-21"/>
          <w:w w:val="95"/>
        </w:rPr>
        <w:t> </w:t>
      </w:r>
      <w:r>
        <w:rPr>
          <w:rFonts w:ascii="Georgia" w:hAnsi="Georgia"/>
          <w:color w:val="231F20"/>
          <w:w w:val="95"/>
        </w:rPr>
        <w:t>operación.</w:t>
      </w:r>
    </w:p>
    <w:p>
      <w:pPr>
        <w:pStyle w:val="BodyText"/>
        <w:spacing w:line="247" w:lineRule="auto"/>
        <w:ind w:left="113" w:right="111" w:firstLine="283"/>
        <w:jc w:val="both"/>
        <w:rPr>
          <w:rFonts w:ascii="Georgia" w:hAnsi="Georgia"/>
        </w:rPr>
      </w:pPr>
      <w:r>
        <w:rPr>
          <w:rFonts w:ascii="Georgia" w:hAnsi="Georgia"/>
          <w:color w:val="231F20"/>
          <w:w w:val="95"/>
        </w:rPr>
        <w:t>En</w:t>
      </w:r>
      <w:r>
        <w:rPr>
          <w:rFonts w:ascii="Georgia" w:hAnsi="Georgia"/>
          <w:color w:val="231F20"/>
          <w:spacing w:val="-31"/>
          <w:w w:val="95"/>
        </w:rPr>
        <w:t> </w:t>
      </w:r>
      <w:r>
        <w:rPr>
          <w:rFonts w:ascii="Georgia" w:hAnsi="Georgia"/>
          <w:color w:val="231F20"/>
          <w:w w:val="95"/>
        </w:rPr>
        <w:t>esta</w:t>
      </w:r>
      <w:r>
        <w:rPr>
          <w:rFonts w:ascii="Georgia" w:hAnsi="Georgia"/>
          <w:color w:val="231F20"/>
          <w:spacing w:val="-31"/>
          <w:w w:val="95"/>
        </w:rPr>
        <w:t> </w:t>
      </w:r>
      <w:r>
        <w:rPr>
          <w:rFonts w:ascii="Georgia" w:hAnsi="Georgia"/>
          <w:color w:val="231F20"/>
          <w:w w:val="95"/>
        </w:rPr>
        <w:t>senda</w:t>
      </w:r>
      <w:r>
        <w:rPr>
          <w:rFonts w:ascii="Georgia" w:hAnsi="Georgia"/>
          <w:color w:val="231F20"/>
          <w:spacing w:val="-31"/>
          <w:w w:val="95"/>
        </w:rPr>
        <w:t> </w:t>
      </w:r>
      <w:r>
        <w:rPr>
          <w:rFonts w:ascii="Georgia" w:hAnsi="Georgia"/>
          <w:color w:val="231F20"/>
          <w:w w:val="95"/>
        </w:rPr>
        <w:t>que</w:t>
      </w:r>
      <w:r>
        <w:rPr>
          <w:rFonts w:ascii="Georgia" w:hAnsi="Georgia"/>
          <w:color w:val="231F20"/>
          <w:spacing w:val="-31"/>
          <w:w w:val="95"/>
        </w:rPr>
        <w:t> </w:t>
      </w:r>
      <w:r>
        <w:rPr>
          <w:rFonts w:ascii="Georgia" w:hAnsi="Georgia"/>
          <w:color w:val="231F20"/>
          <w:w w:val="95"/>
        </w:rPr>
        <w:t>ve</w:t>
      </w:r>
      <w:r>
        <w:rPr>
          <w:rFonts w:ascii="Georgia" w:hAnsi="Georgia"/>
          <w:color w:val="231F20"/>
          <w:spacing w:val="-31"/>
          <w:w w:val="95"/>
        </w:rPr>
        <w:t> </w:t>
      </w:r>
      <w:r>
        <w:rPr>
          <w:rFonts w:ascii="Georgia" w:hAnsi="Georgia"/>
          <w:color w:val="231F20"/>
          <w:w w:val="95"/>
        </w:rPr>
        <w:t>en</w:t>
      </w:r>
      <w:r>
        <w:rPr>
          <w:rFonts w:ascii="Georgia" w:hAnsi="Georgia"/>
          <w:color w:val="231F20"/>
          <w:spacing w:val="-31"/>
          <w:w w:val="95"/>
        </w:rPr>
        <w:t> </w:t>
      </w:r>
      <w:r>
        <w:rPr>
          <w:rFonts w:ascii="Georgia" w:hAnsi="Georgia"/>
          <w:color w:val="231F20"/>
          <w:w w:val="95"/>
        </w:rPr>
        <w:t>el</w:t>
      </w:r>
      <w:r>
        <w:rPr>
          <w:rFonts w:ascii="Georgia" w:hAnsi="Georgia"/>
          <w:color w:val="231F20"/>
          <w:spacing w:val="-31"/>
          <w:w w:val="95"/>
        </w:rPr>
        <w:t> </w:t>
      </w:r>
      <w:r>
        <w:rPr>
          <w:rFonts w:ascii="Georgia" w:hAnsi="Georgia"/>
          <w:color w:val="231F20"/>
          <w:spacing w:val="-3"/>
          <w:w w:val="95"/>
        </w:rPr>
        <w:t>paradigma</w:t>
      </w:r>
      <w:r>
        <w:rPr>
          <w:rFonts w:ascii="Georgia" w:hAnsi="Georgia"/>
          <w:color w:val="231F20"/>
          <w:spacing w:val="-31"/>
          <w:w w:val="95"/>
        </w:rPr>
        <w:t> </w:t>
      </w:r>
      <w:r>
        <w:rPr>
          <w:rFonts w:ascii="Georgia" w:hAnsi="Georgia"/>
          <w:color w:val="231F20"/>
          <w:w w:val="95"/>
        </w:rPr>
        <w:t>del</w:t>
      </w:r>
      <w:r>
        <w:rPr>
          <w:rFonts w:ascii="Georgia" w:hAnsi="Georgia"/>
          <w:color w:val="231F20"/>
          <w:spacing w:val="-31"/>
          <w:w w:val="95"/>
        </w:rPr>
        <w:t> </w:t>
      </w:r>
      <w:r>
        <w:rPr>
          <w:rFonts w:ascii="Georgia" w:hAnsi="Georgia"/>
          <w:color w:val="231F20"/>
          <w:spacing w:val="-3"/>
          <w:w w:val="95"/>
        </w:rPr>
        <w:t>Estado</w:t>
      </w:r>
      <w:r>
        <w:rPr>
          <w:rFonts w:ascii="Georgia" w:hAnsi="Georgia"/>
          <w:color w:val="231F20"/>
          <w:spacing w:val="-31"/>
          <w:w w:val="95"/>
        </w:rPr>
        <w:t> </w:t>
      </w:r>
      <w:r>
        <w:rPr>
          <w:rFonts w:ascii="Georgia" w:hAnsi="Georgia"/>
          <w:color w:val="231F20"/>
          <w:spacing w:val="-3"/>
          <w:w w:val="95"/>
        </w:rPr>
        <w:t>constitucional</w:t>
      </w:r>
      <w:r>
        <w:rPr>
          <w:rFonts w:ascii="Georgia" w:hAnsi="Georgia"/>
          <w:color w:val="231F20"/>
          <w:spacing w:val="-31"/>
          <w:w w:val="95"/>
        </w:rPr>
        <w:t> </w:t>
      </w:r>
      <w:r>
        <w:rPr>
          <w:rFonts w:ascii="Georgia" w:hAnsi="Georgia"/>
          <w:color w:val="231F20"/>
          <w:w w:val="95"/>
        </w:rPr>
        <w:t>su</w:t>
      </w:r>
      <w:r>
        <w:rPr>
          <w:rFonts w:ascii="Georgia" w:hAnsi="Georgia"/>
          <w:color w:val="231F20"/>
          <w:spacing w:val="-31"/>
          <w:w w:val="95"/>
        </w:rPr>
        <w:t> </w:t>
      </w:r>
      <w:r>
        <w:rPr>
          <w:rFonts w:ascii="Georgia" w:hAnsi="Georgia"/>
          <w:color w:val="231F20"/>
          <w:spacing w:val="-3"/>
          <w:w w:val="95"/>
        </w:rPr>
        <w:t>oportunidad </w:t>
      </w:r>
      <w:r>
        <w:rPr>
          <w:rFonts w:ascii="Georgia" w:hAnsi="Georgia"/>
          <w:color w:val="231F20"/>
          <w:w w:val="95"/>
        </w:rPr>
        <w:t>y</w:t>
      </w:r>
      <w:r>
        <w:rPr>
          <w:rFonts w:ascii="Georgia" w:hAnsi="Georgia"/>
          <w:color w:val="231F20"/>
          <w:spacing w:val="-18"/>
          <w:w w:val="95"/>
        </w:rPr>
        <w:t> </w:t>
      </w:r>
      <w:r>
        <w:rPr>
          <w:rFonts w:ascii="Georgia" w:hAnsi="Georgia"/>
          <w:color w:val="231F20"/>
          <w:spacing w:val="-3"/>
          <w:w w:val="95"/>
        </w:rPr>
        <w:t>fortaleza</w:t>
      </w:r>
      <w:r>
        <w:rPr>
          <w:rFonts w:ascii="Georgia" w:hAnsi="Georgia"/>
          <w:color w:val="231F20"/>
          <w:spacing w:val="-18"/>
          <w:w w:val="95"/>
        </w:rPr>
        <w:t> </w:t>
      </w:r>
      <w:r>
        <w:rPr>
          <w:rFonts w:ascii="Georgia" w:hAnsi="Georgia"/>
          <w:color w:val="231F20"/>
          <w:w w:val="95"/>
        </w:rPr>
        <w:t>no</w:t>
      </w:r>
      <w:r>
        <w:rPr>
          <w:rFonts w:ascii="Georgia" w:hAnsi="Georgia"/>
          <w:color w:val="231F20"/>
          <w:spacing w:val="-18"/>
          <w:w w:val="95"/>
        </w:rPr>
        <w:t> </w:t>
      </w:r>
      <w:r>
        <w:rPr>
          <w:rFonts w:ascii="Georgia" w:hAnsi="Georgia"/>
          <w:color w:val="231F20"/>
          <w:w w:val="95"/>
        </w:rPr>
        <w:t>puede</w:t>
      </w:r>
      <w:r>
        <w:rPr>
          <w:rFonts w:ascii="Georgia" w:hAnsi="Georgia"/>
          <w:color w:val="231F20"/>
          <w:spacing w:val="-18"/>
          <w:w w:val="95"/>
        </w:rPr>
        <w:t> </w:t>
      </w:r>
      <w:r>
        <w:rPr>
          <w:rFonts w:ascii="Georgia" w:hAnsi="Georgia"/>
          <w:color w:val="231F20"/>
          <w:spacing w:val="-3"/>
          <w:w w:val="95"/>
        </w:rPr>
        <w:t>faltar</w:t>
      </w:r>
      <w:r>
        <w:rPr>
          <w:rFonts w:ascii="Georgia" w:hAnsi="Georgia"/>
          <w:color w:val="231F20"/>
          <w:spacing w:val="-18"/>
          <w:w w:val="95"/>
        </w:rPr>
        <w:t> </w:t>
      </w:r>
      <w:r>
        <w:rPr>
          <w:rFonts w:ascii="Georgia" w:hAnsi="Georgia"/>
          <w:color w:val="231F20"/>
          <w:w w:val="95"/>
        </w:rPr>
        <w:t>una</w:t>
      </w:r>
      <w:r>
        <w:rPr>
          <w:rFonts w:ascii="Georgia" w:hAnsi="Georgia"/>
          <w:color w:val="231F20"/>
          <w:spacing w:val="-18"/>
          <w:w w:val="95"/>
        </w:rPr>
        <w:t> </w:t>
      </w:r>
      <w:r>
        <w:rPr>
          <w:rFonts w:ascii="Georgia" w:hAnsi="Georgia"/>
          <w:color w:val="231F20"/>
          <w:spacing w:val="-3"/>
          <w:w w:val="95"/>
        </w:rPr>
        <w:t>temática</w:t>
      </w:r>
      <w:r>
        <w:rPr>
          <w:rFonts w:ascii="Georgia" w:hAnsi="Georgia"/>
          <w:color w:val="231F20"/>
          <w:spacing w:val="-18"/>
          <w:w w:val="95"/>
        </w:rPr>
        <w:t> </w:t>
      </w:r>
      <w:r>
        <w:rPr>
          <w:rFonts w:ascii="Georgia" w:hAnsi="Georgia"/>
          <w:color w:val="231F20"/>
          <w:w w:val="95"/>
        </w:rPr>
        <w:t>que</w:t>
      </w:r>
      <w:r>
        <w:rPr>
          <w:rFonts w:ascii="Georgia" w:hAnsi="Georgia"/>
          <w:color w:val="231F20"/>
          <w:spacing w:val="-18"/>
          <w:w w:val="95"/>
        </w:rPr>
        <w:t> </w:t>
      </w:r>
      <w:r>
        <w:rPr>
          <w:rFonts w:ascii="Georgia" w:hAnsi="Georgia"/>
          <w:color w:val="231F20"/>
          <w:w w:val="95"/>
        </w:rPr>
        <w:t>ha</w:t>
      </w:r>
      <w:r>
        <w:rPr>
          <w:rFonts w:ascii="Georgia" w:hAnsi="Georgia"/>
          <w:color w:val="231F20"/>
          <w:spacing w:val="-18"/>
          <w:w w:val="95"/>
        </w:rPr>
        <w:t> </w:t>
      </w:r>
      <w:r>
        <w:rPr>
          <w:rFonts w:ascii="Georgia" w:hAnsi="Georgia"/>
          <w:color w:val="231F20"/>
          <w:spacing w:val="-3"/>
          <w:w w:val="95"/>
        </w:rPr>
        <w:t>tomado</w:t>
      </w:r>
      <w:r>
        <w:rPr>
          <w:rFonts w:ascii="Georgia" w:hAnsi="Georgia"/>
          <w:color w:val="231F20"/>
          <w:spacing w:val="-18"/>
          <w:w w:val="95"/>
        </w:rPr>
        <w:t> </w:t>
      </w:r>
      <w:r>
        <w:rPr>
          <w:rFonts w:ascii="Georgia" w:hAnsi="Georgia"/>
          <w:color w:val="231F20"/>
          <w:spacing w:val="-3"/>
          <w:w w:val="95"/>
        </w:rPr>
        <w:t>inusitada</w:t>
      </w:r>
      <w:r>
        <w:rPr>
          <w:rFonts w:ascii="Georgia" w:hAnsi="Georgia"/>
          <w:color w:val="231F20"/>
          <w:spacing w:val="-18"/>
          <w:w w:val="95"/>
        </w:rPr>
        <w:t> </w:t>
      </w:r>
      <w:r>
        <w:rPr>
          <w:rFonts w:ascii="Georgia" w:hAnsi="Georgia"/>
          <w:color w:val="231F20"/>
          <w:spacing w:val="-3"/>
          <w:w w:val="95"/>
        </w:rPr>
        <w:t>importancia</w:t>
      </w:r>
      <w:r>
        <w:rPr>
          <w:rFonts w:ascii="Georgia" w:hAnsi="Georgia"/>
          <w:color w:val="231F20"/>
          <w:spacing w:val="-18"/>
          <w:w w:val="95"/>
        </w:rPr>
        <w:t> </w:t>
      </w:r>
      <w:r>
        <w:rPr>
          <w:rFonts w:ascii="Georgia" w:hAnsi="Georgia"/>
          <w:color w:val="231F20"/>
          <w:w w:val="95"/>
        </w:rPr>
        <w:t>en México.</w:t>
      </w:r>
      <w:r>
        <w:rPr>
          <w:rFonts w:ascii="Georgia" w:hAnsi="Georgia"/>
          <w:color w:val="231F20"/>
          <w:spacing w:val="-22"/>
          <w:w w:val="95"/>
        </w:rPr>
        <w:t> </w:t>
      </w:r>
      <w:r>
        <w:rPr>
          <w:rFonts w:ascii="Georgia" w:hAnsi="Georgia"/>
          <w:color w:val="231F20"/>
          <w:w w:val="95"/>
        </w:rPr>
        <w:t>Nos</w:t>
      </w:r>
      <w:r>
        <w:rPr>
          <w:rFonts w:ascii="Georgia" w:hAnsi="Georgia"/>
          <w:color w:val="231F20"/>
          <w:spacing w:val="-22"/>
          <w:w w:val="95"/>
        </w:rPr>
        <w:t> </w:t>
      </w:r>
      <w:r>
        <w:rPr>
          <w:rFonts w:ascii="Georgia" w:hAnsi="Georgia"/>
          <w:color w:val="231F20"/>
          <w:spacing w:val="-4"/>
          <w:w w:val="95"/>
        </w:rPr>
        <w:t>referimos</w:t>
      </w:r>
      <w:r>
        <w:rPr>
          <w:rFonts w:ascii="Georgia" w:hAnsi="Georgia"/>
          <w:color w:val="231F20"/>
          <w:spacing w:val="-21"/>
          <w:w w:val="95"/>
        </w:rPr>
        <w:t> </w:t>
      </w:r>
      <w:r>
        <w:rPr>
          <w:rFonts w:ascii="Georgia" w:hAnsi="Georgia"/>
          <w:color w:val="231F20"/>
          <w:w w:val="95"/>
        </w:rPr>
        <w:t>a</w:t>
      </w:r>
      <w:r>
        <w:rPr>
          <w:rFonts w:ascii="Georgia" w:hAnsi="Georgia"/>
          <w:color w:val="231F20"/>
          <w:spacing w:val="-22"/>
          <w:w w:val="95"/>
        </w:rPr>
        <w:t> </w:t>
      </w:r>
      <w:r>
        <w:rPr>
          <w:rFonts w:ascii="Georgia" w:hAnsi="Georgia"/>
          <w:color w:val="231F20"/>
          <w:w w:val="95"/>
        </w:rPr>
        <w:t>los</w:t>
      </w:r>
      <w:r>
        <w:rPr>
          <w:rFonts w:ascii="Georgia" w:hAnsi="Georgia"/>
          <w:color w:val="231F20"/>
          <w:spacing w:val="-22"/>
          <w:w w:val="95"/>
        </w:rPr>
        <w:t> </w:t>
      </w:r>
      <w:r>
        <w:rPr>
          <w:rFonts w:ascii="Georgia" w:hAnsi="Georgia"/>
          <w:color w:val="231F20"/>
          <w:spacing w:val="-4"/>
          <w:w w:val="95"/>
        </w:rPr>
        <w:t>derechos</w:t>
      </w:r>
      <w:r>
        <w:rPr>
          <w:rFonts w:ascii="Georgia" w:hAnsi="Georgia"/>
          <w:color w:val="231F20"/>
          <w:spacing w:val="-22"/>
          <w:w w:val="95"/>
        </w:rPr>
        <w:t> </w:t>
      </w:r>
      <w:r>
        <w:rPr>
          <w:rFonts w:ascii="Georgia" w:hAnsi="Georgia"/>
          <w:color w:val="231F20"/>
          <w:spacing w:val="-3"/>
          <w:w w:val="95"/>
        </w:rPr>
        <w:t>humanos,</w:t>
      </w:r>
      <w:r>
        <w:rPr>
          <w:rFonts w:ascii="Georgia" w:hAnsi="Georgia"/>
          <w:color w:val="231F20"/>
          <w:spacing w:val="-21"/>
          <w:w w:val="95"/>
        </w:rPr>
        <w:t> </w:t>
      </w:r>
      <w:r>
        <w:rPr>
          <w:rFonts w:ascii="Georgia" w:hAnsi="Georgia"/>
          <w:color w:val="231F20"/>
          <w:w w:val="95"/>
        </w:rPr>
        <w:t>que</w:t>
      </w:r>
      <w:r>
        <w:rPr>
          <w:rFonts w:ascii="Georgia" w:hAnsi="Georgia"/>
          <w:color w:val="231F20"/>
          <w:spacing w:val="-22"/>
          <w:w w:val="95"/>
        </w:rPr>
        <w:t> </w:t>
      </w:r>
      <w:r>
        <w:rPr>
          <w:rFonts w:ascii="Georgia" w:hAnsi="Georgia"/>
          <w:color w:val="231F20"/>
          <w:w w:val="95"/>
        </w:rPr>
        <w:t>a</w:t>
      </w:r>
      <w:r>
        <w:rPr>
          <w:rFonts w:ascii="Georgia" w:hAnsi="Georgia"/>
          <w:color w:val="231F20"/>
          <w:spacing w:val="-22"/>
          <w:w w:val="95"/>
        </w:rPr>
        <w:t> </w:t>
      </w:r>
      <w:r>
        <w:rPr>
          <w:rFonts w:ascii="Georgia" w:hAnsi="Georgia"/>
          <w:color w:val="231F20"/>
          <w:spacing w:val="-3"/>
          <w:w w:val="95"/>
        </w:rPr>
        <w:t>partir</w:t>
      </w:r>
      <w:r>
        <w:rPr>
          <w:rFonts w:ascii="Georgia" w:hAnsi="Georgia"/>
          <w:color w:val="231F20"/>
          <w:spacing w:val="-22"/>
          <w:w w:val="95"/>
        </w:rPr>
        <w:t> </w:t>
      </w:r>
      <w:r>
        <w:rPr>
          <w:rFonts w:ascii="Georgia" w:hAnsi="Georgia"/>
          <w:color w:val="231F20"/>
          <w:w w:val="95"/>
        </w:rPr>
        <w:t>de</w:t>
      </w:r>
      <w:r>
        <w:rPr>
          <w:rFonts w:ascii="Georgia" w:hAnsi="Georgia"/>
          <w:color w:val="231F20"/>
          <w:spacing w:val="-22"/>
          <w:w w:val="95"/>
        </w:rPr>
        <w:t> </w:t>
      </w:r>
      <w:r>
        <w:rPr>
          <w:rFonts w:ascii="Georgia" w:hAnsi="Georgia"/>
          <w:color w:val="231F20"/>
          <w:w w:val="95"/>
        </w:rPr>
        <w:t>la</w:t>
      </w:r>
      <w:r>
        <w:rPr>
          <w:rFonts w:ascii="Georgia" w:hAnsi="Georgia"/>
          <w:color w:val="231F20"/>
          <w:spacing w:val="-22"/>
          <w:w w:val="95"/>
        </w:rPr>
        <w:t> </w:t>
      </w:r>
      <w:r>
        <w:rPr>
          <w:rFonts w:ascii="Georgia" w:hAnsi="Georgia"/>
          <w:color w:val="231F20"/>
          <w:spacing w:val="-4"/>
          <w:w w:val="95"/>
        </w:rPr>
        <w:t>reforma</w:t>
      </w:r>
      <w:r>
        <w:rPr>
          <w:rFonts w:ascii="Georgia" w:hAnsi="Georgia"/>
          <w:color w:val="231F20"/>
          <w:spacing w:val="-22"/>
          <w:w w:val="95"/>
        </w:rPr>
        <w:t> </w:t>
      </w:r>
      <w:r>
        <w:rPr>
          <w:rFonts w:ascii="Georgia" w:hAnsi="Georgia"/>
          <w:color w:val="231F20"/>
          <w:w w:val="95"/>
        </w:rPr>
        <w:t>consti- </w:t>
      </w:r>
      <w:r>
        <w:rPr>
          <w:rFonts w:ascii="Georgia" w:hAnsi="Georgia"/>
          <w:color w:val="231F20"/>
          <w:spacing w:val="-3"/>
          <w:w w:val="95"/>
        </w:rPr>
        <w:t>tucional</w:t>
      </w:r>
      <w:r>
        <w:rPr>
          <w:rFonts w:ascii="Georgia" w:hAnsi="Georgia"/>
          <w:color w:val="231F20"/>
          <w:spacing w:val="-31"/>
          <w:w w:val="95"/>
        </w:rPr>
        <w:t> </w:t>
      </w:r>
      <w:r>
        <w:rPr>
          <w:rFonts w:ascii="Georgia" w:hAnsi="Georgia"/>
          <w:color w:val="231F20"/>
          <w:w w:val="95"/>
        </w:rPr>
        <w:t>que</w:t>
      </w:r>
      <w:r>
        <w:rPr>
          <w:rFonts w:ascii="Georgia" w:hAnsi="Georgia"/>
          <w:color w:val="231F20"/>
          <w:spacing w:val="-31"/>
          <w:w w:val="95"/>
        </w:rPr>
        <w:t> </w:t>
      </w:r>
      <w:r>
        <w:rPr>
          <w:rFonts w:ascii="Georgia" w:hAnsi="Georgia"/>
          <w:color w:val="231F20"/>
          <w:w w:val="95"/>
        </w:rPr>
        <w:t>tuvo</w:t>
      </w:r>
      <w:r>
        <w:rPr>
          <w:rFonts w:ascii="Georgia" w:hAnsi="Georgia"/>
          <w:color w:val="231F20"/>
          <w:spacing w:val="-31"/>
          <w:w w:val="95"/>
        </w:rPr>
        <w:t> </w:t>
      </w:r>
      <w:r>
        <w:rPr>
          <w:rFonts w:ascii="Georgia" w:hAnsi="Georgia"/>
          <w:color w:val="231F20"/>
          <w:w w:val="95"/>
        </w:rPr>
        <w:t>lugar</w:t>
      </w:r>
      <w:r>
        <w:rPr>
          <w:rFonts w:ascii="Georgia" w:hAnsi="Georgia"/>
          <w:color w:val="231F20"/>
          <w:spacing w:val="-31"/>
          <w:w w:val="95"/>
        </w:rPr>
        <w:t> </w:t>
      </w:r>
      <w:r>
        <w:rPr>
          <w:rFonts w:ascii="Georgia" w:hAnsi="Georgia"/>
          <w:color w:val="231F20"/>
          <w:w w:val="95"/>
        </w:rPr>
        <w:t>en</w:t>
      </w:r>
      <w:r>
        <w:rPr>
          <w:rFonts w:ascii="Georgia" w:hAnsi="Georgia"/>
          <w:color w:val="231F20"/>
          <w:spacing w:val="-31"/>
          <w:w w:val="95"/>
        </w:rPr>
        <w:t> </w:t>
      </w:r>
      <w:r>
        <w:rPr>
          <w:rFonts w:ascii="Georgia" w:hAnsi="Georgia"/>
          <w:color w:val="231F20"/>
          <w:w w:val="95"/>
        </w:rPr>
        <w:t>2011</w:t>
      </w:r>
      <w:r>
        <w:rPr>
          <w:rFonts w:ascii="Georgia" w:hAnsi="Georgia"/>
          <w:color w:val="231F20"/>
          <w:spacing w:val="-31"/>
          <w:w w:val="95"/>
        </w:rPr>
        <w:t> </w:t>
      </w:r>
      <w:r>
        <w:rPr>
          <w:rFonts w:ascii="Georgia" w:hAnsi="Georgia"/>
          <w:color w:val="231F20"/>
          <w:w w:val="95"/>
        </w:rPr>
        <w:t>ocupan</w:t>
      </w:r>
      <w:r>
        <w:rPr>
          <w:rFonts w:ascii="Georgia" w:hAnsi="Georgia"/>
          <w:color w:val="231F20"/>
          <w:spacing w:val="-31"/>
          <w:w w:val="95"/>
        </w:rPr>
        <w:t> </w:t>
      </w:r>
      <w:r>
        <w:rPr>
          <w:rFonts w:ascii="Georgia" w:hAnsi="Georgia"/>
          <w:color w:val="231F20"/>
          <w:w w:val="95"/>
        </w:rPr>
        <w:t>ahora</w:t>
      </w:r>
      <w:r>
        <w:rPr>
          <w:rFonts w:ascii="Georgia" w:hAnsi="Georgia"/>
          <w:color w:val="231F20"/>
          <w:spacing w:val="-31"/>
          <w:w w:val="95"/>
        </w:rPr>
        <w:t> </w:t>
      </w:r>
      <w:r>
        <w:rPr>
          <w:rFonts w:ascii="Georgia" w:hAnsi="Georgia"/>
          <w:color w:val="231F20"/>
          <w:w w:val="95"/>
        </w:rPr>
        <w:t>un</w:t>
      </w:r>
      <w:r>
        <w:rPr>
          <w:rFonts w:ascii="Georgia" w:hAnsi="Georgia"/>
          <w:color w:val="231F20"/>
          <w:spacing w:val="-31"/>
          <w:w w:val="95"/>
        </w:rPr>
        <w:t> </w:t>
      </w:r>
      <w:r>
        <w:rPr>
          <w:rFonts w:ascii="Georgia" w:hAnsi="Georgia"/>
          <w:color w:val="231F20"/>
          <w:w w:val="95"/>
        </w:rPr>
        <w:t>lugar</w:t>
      </w:r>
      <w:r>
        <w:rPr>
          <w:rFonts w:ascii="Georgia" w:hAnsi="Georgia"/>
          <w:color w:val="231F20"/>
          <w:spacing w:val="-31"/>
          <w:w w:val="95"/>
        </w:rPr>
        <w:t> </w:t>
      </w:r>
      <w:r>
        <w:rPr>
          <w:rFonts w:ascii="Georgia" w:hAnsi="Georgia"/>
          <w:color w:val="231F20"/>
          <w:w w:val="95"/>
        </w:rPr>
        <w:t>de</w:t>
      </w:r>
      <w:r>
        <w:rPr>
          <w:rFonts w:ascii="Georgia" w:hAnsi="Georgia"/>
          <w:color w:val="231F20"/>
          <w:spacing w:val="-31"/>
          <w:w w:val="95"/>
        </w:rPr>
        <w:t> </w:t>
      </w:r>
      <w:r>
        <w:rPr>
          <w:rFonts w:ascii="Georgia" w:hAnsi="Georgia"/>
          <w:color w:val="231F20"/>
          <w:spacing w:val="-3"/>
          <w:w w:val="95"/>
        </w:rPr>
        <w:t>obligada</w:t>
      </w:r>
      <w:r>
        <w:rPr>
          <w:rFonts w:ascii="Georgia" w:hAnsi="Georgia"/>
          <w:color w:val="231F20"/>
          <w:spacing w:val="-31"/>
          <w:w w:val="95"/>
        </w:rPr>
        <w:t> </w:t>
      </w:r>
      <w:r>
        <w:rPr>
          <w:rFonts w:ascii="Georgia" w:hAnsi="Georgia"/>
          <w:color w:val="231F20"/>
          <w:spacing w:val="-4"/>
          <w:w w:val="95"/>
        </w:rPr>
        <w:t>referencia</w:t>
      </w:r>
      <w:r>
        <w:rPr>
          <w:rFonts w:ascii="Georgia" w:hAnsi="Georgia"/>
          <w:color w:val="231F20"/>
          <w:spacing w:val="-31"/>
          <w:w w:val="95"/>
        </w:rPr>
        <w:t> </w:t>
      </w:r>
      <w:r>
        <w:rPr>
          <w:rFonts w:ascii="Georgia" w:hAnsi="Georgia"/>
          <w:color w:val="231F20"/>
          <w:w w:val="95"/>
        </w:rPr>
        <w:t>para </w:t>
      </w:r>
      <w:r>
        <w:rPr>
          <w:rFonts w:ascii="Georgia" w:hAnsi="Georgia"/>
          <w:color w:val="231F20"/>
          <w:spacing w:val="-3"/>
          <w:w w:val="95"/>
        </w:rPr>
        <w:t>todos</w:t>
      </w:r>
      <w:r>
        <w:rPr>
          <w:rFonts w:ascii="Georgia" w:hAnsi="Georgia"/>
          <w:color w:val="231F20"/>
          <w:spacing w:val="-29"/>
          <w:w w:val="95"/>
        </w:rPr>
        <w:t> </w:t>
      </w:r>
      <w:r>
        <w:rPr>
          <w:rFonts w:ascii="Georgia" w:hAnsi="Georgia"/>
          <w:color w:val="231F20"/>
          <w:w w:val="95"/>
        </w:rPr>
        <w:t>los</w:t>
      </w:r>
      <w:r>
        <w:rPr>
          <w:rFonts w:ascii="Georgia" w:hAnsi="Georgia"/>
          <w:color w:val="231F20"/>
          <w:spacing w:val="-29"/>
          <w:w w:val="95"/>
        </w:rPr>
        <w:t> </w:t>
      </w:r>
      <w:r>
        <w:rPr>
          <w:rFonts w:ascii="Georgia" w:hAnsi="Georgia"/>
          <w:color w:val="231F20"/>
          <w:spacing w:val="-3"/>
          <w:w w:val="95"/>
        </w:rPr>
        <w:t>servidores</w:t>
      </w:r>
      <w:r>
        <w:rPr>
          <w:rFonts w:ascii="Georgia" w:hAnsi="Georgia"/>
          <w:color w:val="231F20"/>
          <w:spacing w:val="-29"/>
          <w:w w:val="95"/>
        </w:rPr>
        <w:t> </w:t>
      </w:r>
      <w:r>
        <w:rPr>
          <w:rFonts w:ascii="Georgia" w:hAnsi="Georgia"/>
          <w:color w:val="231F20"/>
          <w:spacing w:val="-3"/>
          <w:w w:val="95"/>
        </w:rPr>
        <w:t>públicos</w:t>
      </w:r>
      <w:r>
        <w:rPr>
          <w:rFonts w:ascii="Georgia" w:hAnsi="Georgia"/>
          <w:color w:val="231F20"/>
          <w:spacing w:val="-29"/>
          <w:w w:val="95"/>
        </w:rPr>
        <w:t> </w:t>
      </w:r>
      <w:r>
        <w:rPr>
          <w:rFonts w:ascii="Georgia" w:hAnsi="Georgia"/>
          <w:color w:val="231F20"/>
          <w:w w:val="95"/>
        </w:rPr>
        <w:t>y</w:t>
      </w:r>
      <w:r>
        <w:rPr>
          <w:rFonts w:ascii="Georgia" w:hAnsi="Georgia"/>
          <w:color w:val="231F20"/>
          <w:spacing w:val="-29"/>
          <w:w w:val="95"/>
        </w:rPr>
        <w:t> </w:t>
      </w:r>
      <w:r>
        <w:rPr>
          <w:rFonts w:ascii="Georgia" w:hAnsi="Georgia"/>
          <w:color w:val="231F20"/>
          <w:w w:val="95"/>
        </w:rPr>
        <w:t>muy</w:t>
      </w:r>
      <w:r>
        <w:rPr>
          <w:rFonts w:ascii="Georgia" w:hAnsi="Georgia"/>
          <w:color w:val="231F20"/>
          <w:spacing w:val="-29"/>
          <w:w w:val="95"/>
        </w:rPr>
        <w:t> </w:t>
      </w:r>
      <w:r>
        <w:rPr>
          <w:rFonts w:ascii="Georgia" w:hAnsi="Georgia"/>
          <w:color w:val="231F20"/>
          <w:spacing w:val="-3"/>
          <w:w w:val="95"/>
        </w:rPr>
        <w:t>especialmente</w:t>
      </w:r>
      <w:r>
        <w:rPr>
          <w:rFonts w:ascii="Georgia" w:hAnsi="Georgia"/>
          <w:color w:val="231F20"/>
          <w:spacing w:val="-29"/>
          <w:w w:val="95"/>
        </w:rPr>
        <w:t> </w:t>
      </w:r>
      <w:r>
        <w:rPr>
          <w:rFonts w:ascii="Georgia" w:hAnsi="Georgia"/>
          <w:color w:val="231F20"/>
          <w:spacing w:val="-3"/>
          <w:w w:val="95"/>
        </w:rPr>
        <w:t>para</w:t>
      </w:r>
      <w:r>
        <w:rPr>
          <w:rFonts w:ascii="Georgia" w:hAnsi="Georgia"/>
          <w:color w:val="231F20"/>
          <w:spacing w:val="-29"/>
          <w:w w:val="95"/>
        </w:rPr>
        <w:t> </w:t>
      </w:r>
      <w:r>
        <w:rPr>
          <w:rFonts w:ascii="Georgia" w:hAnsi="Georgia"/>
          <w:color w:val="231F20"/>
          <w:w w:val="95"/>
        </w:rPr>
        <w:t>los</w:t>
      </w:r>
      <w:r>
        <w:rPr>
          <w:rFonts w:ascii="Georgia" w:hAnsi="Georgia"/>
          <w:color w:val="231F20"/>
          <w:spacing w:val="-29"/>
          <w:w w:val="95"/>
        </w:rPr>
        <w:t> </w:t>
      </w:r>
      <w:r>
        <w:rPr>
          <w:rFonts w:ascii="Georgia" w:hAnsi="Georgia"/>
          <w:color w:val="231F20"/>
          <w:w w:val="95"/>
        </w:rPr>
        <w:t>jueces</w:t>
      </w:r>
      <w:r>
        <w:rPr>
          <w:rFonts w:ascii="Georgia" w:hAnsi="Georgia"/>
          <w:color w:val="231F20"/>
          <w:spacing w:val="-29"/>
          <w:w w:val="95"/>
        </w:rPr>
        <w:t> </w:t>
      </w:r>
      <w:r>
        <w:rPr>
          <w:rFonts w:ascii="Georgia" w:hAnsi="Georgia"/>
          <w:color w:val="231F20"/>
          <w:spacing w:val="-3"/>
          <w:w w:val="95"/>
        </w:rPr>
        <w:t>locales</w:t>
      </w:r>
      <w:r>
        <w:rPr>
          <w:rFonts w:ascii="Georgia" w:hAnsi="Georgia"/>
          <w:color w:val="231F20"/>
          <w:spacing w:val="-29"/>
          <w:w w:val="95"/>
        </w:rPr>
        <w:t> </w:t>
      </w:r>
      <w:r>
        <w:rPr>
          <w:rFonts w:ascii="Georgia" w:hAnsi="Georgia"/>
          <w:color w:val="231F20"/>
          <w:w w:val="95"/>
        </w:rPr>
        <w:t>y</w:t>
      </w:r>
      <w:r>
        <w:rPr>
          <w:rFonts w:ascii="Georgia" w:hAnsi="Georgia"/>
          <w:color w:val="231F20"/>
          <w:spacing w:val="-29"/>
          <w:w w:val="95"/>
        </w:rPr>
        <w:t> </w:t>
      </w:r>
      <w:r>
        <w:rPr>
          <w:rFonts w:ascii="Georgia" w:hAnsi="Georgia"/>
          <w:color w:val="231F20"/>
          <w:w w:val="95"/>
        </w:rPr>
        <w:t>federa- </w:t>
      </w:r>
      <w:r>
        <w:rPr>
          <w:rFonts w:ascii="Georgia" w:hAnsi="Georgia"/>
          <w:color w:val="231F20"/>
          <w:spacing w:val="-3"/>
          <w:w w:val="95"/>
        </w:rPr>
        <w:t>les,</w:t>
      </w:r>
      <w:r>
        <w:rPr>
          <w:rFonts w:ascii="Georgia" w:hAnsi="Georgia"/>
          <w:color w:val="231F20"/>
          <w:spacing w:val="-33"/>
          <w:w w:val="95"/>
        </w:rPr>
        <w:t> </w:t>
      </w:r>
      <w:r>
        <w:rPr>
          <w:rFonts w:ascii="Cambria" w:hAnsi="Cambria"/>
          <w:i/>
          <w:color w:val="231F20"/>
          <w:w w:val="95"/>
        </w:rPr>
        <w:t>id</w:t>
      </w:r>
      <w:r>
        <w:rPr>
          <w:rFonts w:ascii="Cambria" w:hAnsi="Cambria"/>
          <w:i/>
          <w:color w:val="231F20"/>
          <w:spacing w:val="-29"/>
          <w:w w:val="95"/>
        </w:rPr>
        <w:t> </w:t>
      </w:r>
      <w:r>
        <w:rPr>
          <w:rFonts w:ascii="Cambria" w:hAnsi="Cambria"/>
          <w:i/>
          <w:color w:val="231F20"/>
          <w:w w:val="95"/>
        </w:rPr>
        <w:t>estt</w:t>
      </w:r>
      <w:r>
        <w:rPr>
          <w:rFonts w:ascii="Georgia" w:hAnsi="Georgia"/>
          <w:color w:val="231F20"/>
          <w:w w:val="95"/>
        </w:rPr>
        <w:t>,</w:t>
      </w:r>
      <w:r>
        <w:rPr>
          <w:rFonts w:ascii="Georgia" w:hAnsi="Georgia"/>
          <w:color w:val="231F20"/>
          <w:spacing w:val="-33"/>
          <w:w w:val="95"/>
        </w:rPr>
        <w:t> </w:t>
      </w:r>
      <w:r>
        <w:rPr>
          <w:rFonts w:ascii="Georgia" w:hAnsi="Georgia"/>
          <w:color w:val="231F20"/>
          <w:spacing w:val="-3"/>
          <w:w w:val="95"/>
        </w:rPr>
        <w:t>para</w:t>
      </w:r>
      <w:r>
        <w:rPr>
          <w:rFonts w:ascii="Georgia" w:hAnsi="Georgia"/>
          <w:color w:val="231F20"/>
          <w:spacing w:val="-33"/>
          <w:w w:val="95"/>
        </w:rPr>
        <w:t> </w:t>
      </w:r>
      <w:r>
        <w:rPr>
          <w:rFonts w:ascii="Georgia" w:hAnsi="Georgia"/>
          <w:color w:val="231F20"/>
          <w:w w:val="95"/>
        </w:rPr>
        <w:t>los</w:t>
      </w:r>
      <w:r>
        <w:rPr>
          <w:rFonts w:ascii="Georgia" w:hAnsi="Georgia"/>
          <w:color w:val="231F20"/>
          <w:spacing w:val="-33"/>
          <w:w w:val="95"/>
        </w:rPr>
        <w:t> </w:t>
      </w:r>
      <w:r>
        <w:rPr>
          <w:rFonts w:ascii="Georgia" w:hAnsi="Georgia"/>
          <w:color w:val="231F20"/>
          <w:w w:val="95"/>
        </w:rPr>
        <w:t>jueces</w:t>
      </w:r>
      <w:r>
        <w:rPr>
          <w:rFonts w:ascii="Georgia" w:hAnsi="Georgia"/>
          <w:color w:val="231F20"/>
          <w:spacing w:val="-33"/>
          <w:w w:val="95"/>
        </w:rPr>
        <w:t> </w:t>
      </w:r>
      <w:r>
        <w:rPr>
          <w:rFonts w:ascii="Georgia" w:hAnsi="Georgia"/>
          <w:color w:val="231F20"/>
          <w:w w:val="95"/>
        </w:rPr>
        <w:t>del</w:t>
      </w:r>
      <w:r>
        <w:rPr>
          <w:rFonts w:ascii="Georgia" w:hAnsi="Georgia"/>
          <w:color w:val="231F20"/>
          <w:spacing w:val="-33"/>
          <w:w w:val="95"/>
        </w:rPr>
        <w:t> </w:t>
      </w:r>
      <w:r>
        <w:rPr>
          <w:rFonts w:ascii="Georgia" w:hAnsi="Georgia"/>
          <w:color w:val="231F20"/>
          <w:spacing w:val="-3"/>
          <w:w w:val="95"/>
        </w:rPr>
        <w:t>ámbito</w:t>
      </w:r>
      <w:r>
        <w:rPr>
          <w:rFonts w:ascii="Georgia" w:hAnsi="Georgia"/>
          <w:color w:val="231F20"/>
          <w:spacing w:val="-33"/>
          <w:w w:val="95"/>
        </w:rPr>
        <w:t> </w:t>
      </w:r>
      <w:r>
        <w:rPr>
          <w:rFonts w:ascii="Georgia" w:hAnsi="Georgia"/>
          <w:color w:val="231F20"/>
          <w:spacing w:val="-3"/>
          <w:w w:val="95"/>
        </w:rPr>
        <w:t>local</w:t>
      </w:r>
      <w:r>
        <w:rPr>
          <w:rFonts w:ascii="Georgia" w:hAnsi="Georgia"/>
          <w:color w:val="231F20"/>
          <w:spacing w:val="-33"/>
          <w:w w:val="95"/>
        </w:rPr>
        <w:t> </w:t>
      </w:r>
      <w:r>
        <w:rPr>
          <w:rFonts w:ascii="Georgia" w:hAnsi="Georgia"/>
          <w:color w:val="231F20"/>
          <w:w w:val="95"/>
        </w:rPr>
        <w:t>y</w:t>
      </w:r>
      <w:r>
        <w:rPr>
          <w:rFonts w:ascii="Georgia" w:hAnsi="Georgia"/>
          <w:color w:val="231F20"/>
          <w:spacing w:val="-33"/>
          <w:w w:val="95"/>
        </w:rPr>
        <w:t> </w:t>
      </w:r>
      <w:r>
        <w:rPr>
          <w:rFonts w:ascii="Georgia" w:hAnsi="Georgia"/>
          <w:color w:val="231F20"/>
          <w:spacing w:val="-3"/>
          <w:w w:val="95"/>
        </w:rPr>
        <w:t>para</w:t>
      </w:r>
      <w:r>
        <w:rPr>
          <w:rFonts w:ascii="Georgia" w:hAnsi="Georgia"/>
          <w:color w:val="231F20"/>
          <w:spacing w:val="-33"/>
          <w:w w:val="95"/>
        </w:rPr>
        <w:t> </w:t>
      </w:r>
      <w:r>
        <w:rPr>
          <w:rFonts w:ascii="Georgia" w:hAnsi="Georgia"/>
          <w:color w:val="231F20"/>
          <w:w w:val="95"/>
        </w:rPr>
        <w:t>los</w:t>
      </w:r>
      <w:r>
        <w:rPr>
          <w:rFonts w:ascii="Georgia" w:hAnsi="Georgia"/>
          <w:color w:val="231F20"/>
          <w:spacing w:val="-33"/>
          <w:w w:val="95"/>
        </w:rPr>
        <w:t> </w:t>
      </w:r>
      <w:r>
        <w:rPr>
          <w:rFonts w:ascii="Georgia" w:hAnsi="Georgia"/>
          <w:color w:val="231F20"/>
          <w:w w:val="95"/>
        </w:rPr>
        <w:t>jueces</w:t>
      </w:r>
      <w:r>
        <w:rPr>
          <w:rFonts w:ascii="Georgia" w:hAnsi="Georgia"/>
          <w:color w:val="231F20"/>
          <w:spacing w:val="-33"/>
          <w:w w:val="95"/>
        </w:rPr>
        <w:t> </w:t>
      </w:r>
      <w:r>
        <w:rPr>
          <w:rFonts w:ascii="Georgia" w:hAnsi="Georgia"/>
          <w:color w:val="231F20"/>
          <w:w w:val="95"/>
        </w:rPr>
        <w:t>del</w:t>
      </w:r>
      <w:r>
        <w:rPr>
          <w:rFonts w:ascii="Georgia" w:hAnsi="Georgia"/>
          <w:color w:val="231F20"/>
          <w:spacing w:val="-33"/>
          <w:w w:val="95"/>
        </w:rPr>
        <w:t> </w:t>
      </w:r>
      <w:r>
        <w:rPr>
          <w:rFonts w:ascii="Georgia" w:hAnsi="Georgia"/>
          <w:color w:val="231F20"/>
          <w:spacing w:val="-3"/>
          <w:w w:val="95"/>
        </w:rPr>
        <w:t>ámbito</w:t>
      </w:r>
      <w:r>
        <w:rPr>
          <w:rFonts w:ascii="Georgia" w:hAnsi="Georgia"/>
          <w:color w:val="231F20"/>
          <w:spacing w:val="-33"/>
          <w:w w:val="95"/>
        </w:rPr>
        <w:t> </w:t>
      </w:r>
      <w:r>
        <w:rPr>
          <w:rFonts w:ascii="Georgia" w:hAnsi="Georgia"/>
          <w:color w:val="231F20"/>
          <w:w w:val="95"/>
        </w:rPr>
        <w:t>federal.</w:t>
      </w:r>
    </w:p>
    <w:p>
      <w:pPr>
        <w:pStyle w:val="BodyText"/>
        <w:spacing w:line="249" w:lineRule="auto" w:before="1"/>
        <w:ind w:left="113" w:right="111" w:firstLine="283"/>
        <w:jc w:val="both"/>
        <w:rPr>
          <w:rFonts w:ascii="Georgia" w:hAnsi="Georgia"/>
        </w:rPr>
      </w:pPr>
      <w:r>
        <w:rPr>
          <w:rFonts w:ascii="Georgia" w:hAnsi="Georgia"/>
          <w:color w:val="231F20"/>
          <w:w w:val="95"/>
        </w:rPr>
        <w:t>La</w:t>
      </w:r>
      <w:r>
        <w:rPr>
          <w:rFonts w:ascii="Georgia" w:hAnsi="Georgia"/>
          <w:color w:val="231F20"/>
          <w:spacing w:val="-10"/>
          <w:w w:val="95"/>
        </w:rPr>
        <w:t> </w:t>
      </w:r>
      <w:r>
        <w:rPr>
          <w:rFonts w:ascii="Georgia" w:hAnsi="Georgia"/>
          <w:color w:val="231F20"/>
          <w:w w:val="95"/>
        </w:rPr>
        <w:t>necesidad</w:t>
      </w:r>
      <w:r>
        <w:rPr>
          <w:rFonts w:ascii="Georgia" w:hAnsi="Georgia"/>
          <w:color w:val="231F20"/>
          <w:spacing w:val="-9"/>
          <w:w w:val="95"/>
        </w:rPr>
        <w:t> </w:t>
      </w:r>
      <w:r>
        <w:rPr>
          <w:rFonts w:ascii="Georgia" w:hAnsi="Georgia"/>
          <w:color w:val="231F20"/>
          <w:w w:val="95"/>
        </w:rPr>
        <w:t>y</w:t>
      </w:r>
      <w:r>
        <w:rPr>
          <w:rFonts w:ascii="Georgia" w:hAnsi="Georgia"/>
          <w:color w:val="231F20"/>
          <w:spacing w:val="-10"/>
          <w:w w:val="95"/>
        </w:rPr>
        <w:t> </w:t>
      </w:r>
      <w:r>
        <w:rPr>
          <w:rFonts w:ascii="Georgia" w:hAnsi="Georgia"/>
          <w:color w:val="231F20"/>
          <w:w w:val="95"/>
        </w:rPr>
        <w:t>urgencia</w:t>
      </w:r>
      <w:r>
        <w:rPr>
          <w:rFonts w:ascii="Georgia" w:hAnsi="Georgia"/>
          <w:color w:val="231F20"/>
          <w:spacing w:val="-10"/>
          <w:w w:val="95"/>
        </w:rPr>
        <w:t> </w:t>
      </w:r>
      <w:r>
        <w:rPr>
          <w:rFonts w:ascii="Georgia" w:hAnsi="Georgia"/>
          <w:color w:val="231F20"/>
          <w:w w:val="95"/>
        </w:rPr>
        <w:t>que</w:t>
      </w:r>
      <w:r>
        <w:rPr>
          <w:rFonts w:ascii="Georgia" w:hAnsi="Georgia"/>
          <w:color w:val="231F20"/>
          <w:spacing w:val="-10"/>
          <w:w w:val="95"/>
        </w:rPr>
        <w:t> </w:t>
      </w:r>
      <w:r>
        <w:rPr>
          <w:rFonts w:ascii="Georgia" w:hAnsi="Georgia"/>
          <w:color w:val="231F20"/>
          <w:w w:val="95"/>
        </w:rPr>
        <w:t>reiteradamente</w:t>
      </w:r>
      <w:r>
        <w:rPr>
          <w:rFonts w:ascii="Georgia" w:hAnsi="Georgia"/>
          <w:color w:val="231F20"/>
          <w:spacing w:val="-9"/>
          <w:w w:val="95"/>
        </w:rPr>
        <w:t> </w:t>
      </w:r>
      <w:r>
        <w:rPr>
          <w:rFonts w:ascii="Georgia" w:hAnsi="Georgia"/>
          <w:color w:val="231F20"/>
          <w:w w:val="95"/>
        </w:rPr>
        <w:t>hemos</w:t>
      </w:r>
      <w:r>
        <w:rPr>
          <w:rFonts w:ascii="Georgia" w:hAnsi="Georgia"/>
          <w:color w:val="231F20"/>
          <w:spacing w:val="-9"/>
          <w:w w:val="95"/>
        </w:rPr>
        <w:t> </w:t>
      </w:r>
      <w:r>
        <w:rPr>
          <w:rFonts w:ascii="Georgia" w:hAnsi="Georgia"/>
          <w:color w:val="231F20"/>
          <w:w w:val="95"/>
        </w:rPr>
        <w:t>citado</w:t>
      </w:r>
      <w:r>
        <w:rPr>
          <w:rFonts w:ascii="Georgia" w:hAnsi="Georgia"/>
          <w:color w:val="231F20"/>
          <w:spacing w:val="-10"/>
          <w:w w:val="95"/>
        </w:rPr>
        <w:t> </w:t>
      </w:r>
      <w:r>
        <w:rPr>
          <w:rFonts w:ascii="Georgia" w:hAnsi="Georgia"/>
          <w:color w:val="231F20"/>
          <w:w w:val="95"/>
        </w:rPr>
        <w:t>a</w:t>
      </w:r>
      <w:r>
        <w:rPr>
          <w:rFonts w:ascii="Georgia" w:hAnsi="Georgia"/>
          <w:color w:val="231F20"/>
          <w:spacing w:val="-10"/>
          <w:w w:val="95"/>
        </w:rPr>
        <w:t> </w:t>
      </w:r>
      <w:r>
        <w:rPr>
          <w:rFonts w:ascii="Georgia" w:hAnsi="Georgia"/>
          <w:color w:val="231F20"/>
          <w:w w:val="95"/>
        </w:rPr>
        <w:t>través</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estas </w:t>
      </w:r>
      <w:r>
        <w:rPr>
          <w:rFonts w:ascii="Georgia" w:hAnsi="Georgia"/>
          <w:color w:val="231F20"/>
          <w:w w:val="90"/>
        </w:rPr>
        <w:t>líneas posiblemente encuentre en este punto su </w:t>
      </w:r>
      <w:r>
        <w:rPr>
          <w:rFonts w:ascii="Cambria" w:hAnsi="Cambria"/>
          <w:i/>
          <w:color w:val="231F20"/>
          <w:w w:val="90"/>
        </w:rPr>
        <w:t>rattio esendi</w:t>
      </w:r>
      <w:r>
        <w:rPr>
          <w:rFonts w:ascii="Georgia" w:hAnsi="Georgia"/>
          <w:color w:val="231F20"/>
          <w:w w:val="90"/>
        </w:rPr>
        <w:t>. Durante décadas, la </w:t>
      </w:r>
      <w:r>
        <w:rPr>
          <w:rFonts w:ascii="Georgia" w:hAnsi="Georgia"/>
          <w:color w:val="231F20"/>
          <w:w w:val="95"/>
        </w:rPr>
        <w:t>cuestión</w:t>
      </w:r>
      <w:r>
        <w:rPr>
          <w:rFonts w:ascii="Georgia" w:hAnsi="Georgia"/>
          <w:color w:val="231F20"/>
          <w:spacing w:val="-10"/>
          <w:w w:val="95"/>
        </w:rPr>
        <w:t> </w:t>
      </w:r>
      <w:r>
        <w:rPr>
          <w:rFonts w:ascii="Georgia" w:hAnsi="Georgia"/>
          <w:color w:val="231F20"/>
          <w:w w:val="95"/>
        </w:rPr>
        <w:t>que</w:t>
      </w:r>
      <w:r>
        <w:rPr>
          <w:rFonts w:ascii="Georgia" w:hAnsi="Georgia"/>
          <w:color w:val="231F20"/>
          <w:spacing w:val="-10"/>
          <w:w w:val="95"/>
        </w:rPr>
        <w:t> </w:t>
      </w:r>
      <w:r>
        <w:rPr>
          <w:rFonts w:ascii="Georgia" w:hAnsi="Georgia"/>
          <w:color w:val="231F20"/>
          <w:w w:val="95"/>
        </w:rPr>
        <w:t>nos</w:t>
      </w:r>
      <w:r>
        <w:rPr>
          <w:rFonts w:ascii="Georgia" w:hAnsi="Georgia"/>
          <w:color w:val="231F20"/>
          <w:spacing w:val="-10"/>
          <w:w w:val="95"/>
        </w:rPr>
        <w:t> </w:t>
      </w:r>
      <w:r>
        <w:rPr>
          <w:rFonts w:ascii="Georgia" w:hAnsi="Georgia"/>
          <w:color w:val="231F20"/>
          <w:w w:val="95"/>
        </w:rPr>
        <w:t>ocupa</w:t>
      </w:r>
      <w:r>
        <w:rPr>
          <w:rFonts w:ascii="Georgia" w:hAnsi="Georgia"/>
          <w:color w:val="231F20"/>
          <w:spacing w:val="-10"/>
          <w:w w:val="95"/>
        </w:rPr>
        <w:t> </w:t>
      </w:r>
      <w:r>
        <w:rPr>
          <w:rFonts w:ascii="Georgia" w:hAnsi="Georgia"/>
          <w:color w:val="231F20"/>
          <w:w w:val="95"/>
        </w:rPr>
        <w:t>fue</w:t>
      </w:r>
      <w:r>
        <w:rPr>
          <w:rFonts w:ascii="Georgia" w:hAnsi="Georgia"/>
          <w:color w:val="231F20"/>
          <w:spacing w:val="-10"/>
          <w:w w:val="95"/>
        </w:rPr>
        <w:t> </w:t>
      </w:r>
      <w:r>
        <w:rPr>
          <w:rFonts w:ascii="Georgia" w:hAnsi="Georgia"/>
          <w:color w:val="231F20"/>
          <w:w w:val="95"/>
        </w:rPr>
        <w:t>un</w:t>
      </w:r>
      <w:r>
        <w:rPr>
          <w:rFonts w:ascii="Georgia" w:hAnsi="Georgia"/>
          <w:color w:val="231F20"/>
          <w:spacing w:val="-10"/>
          <w:w w:val="95"/>
        </w:rPr>
        <w:t> </w:t>
      </w:r>
      <w:r>
        <w:rPr>
          <w:rFonts w:ascii="Georgia" w:hAnsi="Georgia"/>
          <w:color w:val="231F20"/>
          <w:w w:val="95"/>
        </w:rPr>
        <w:t>tema</w:t>
      </w:r>
      <w:r>
        <w:rPr>
          <w:rFonts w:ascii="Georgia" w:hAnsi="Georgia"/>
          <w:color w:val="231F20"/>
          <w:spacing w:val="-10"/>
          <w:w w:val="95"/>
        </w:rPr>
        <w:t> </w:t>
      </w:r>
      <w:r>
        <w:rPr>
          <w:rFonts w:ascii="Georgia" w:hAnsi="Georgia"/>
          <w:color w:val="231F20"/>
          <w:w w:val="95"/>
        </w:rPr>
        <w:t>de</w:t>
      </w:r>
      <w:r>
        <w:rPr>
          <w:rFonts w:ascii="Georgia" w:hAnsi="Georgia"/>
          <w:color w:val="231F20"/>
          <w:spacing w:val="-10"/>
          <w:w w:val="95"/>
        </w:rPr>
        <w:t> </w:t>
      </w:r>
      <w:r>
        <w:rPr>
          <w:rFonts w:ascii="Georgia" w:hAnsi="Georgia"/>
          <w:color w:val="231F20"/>
          <w:w w:val="95"/>
        </w:rPr>
        <w:t>poco</w:t>
      </w:r>
      <w:r>
        <w:rPr>
          <w:rFonts w:ascii="Georgia" w:hAnsi="Georgia"/>
          <w:color w:val="231F20"/>
          <w:spacing w:val="-10"/>
          <w:w w:val="95"/>
        </w:rPr>
        <w:t> </w:t>
      </w:r>
      <w:r>
        <w:rPr>
          <w:rFonts w:ascii="Georgia" w:hAnsi="Georgia"/>
          <w:color w:val="231F20"/>
          <w:w w:val="95"/>
        </w:rPr>
        <w:t>interés</w:t>
      </w:r>
      <w:r>
        <w:rPr>
          <w:rFonts w:ascii="Georgia" w:hAnsi="Georgia"/>
          <w:color w:val="231F20"/>
          <w:spacing w:val="-10"/>
          <w:w w:val="95"/>
        </w:rPr>
        <w:t> </w:t>
      </w:r>
      <w:r>
        <w:rPr>
          <w:rFonts w:ascii="Georgia" w:hAnsi="Georgia"/>
          <w:color w:val="231F20"/>
          <w:w w:val="95"/>
        </w:rPr>
        <w:t>para</w:t>
      </w:r>
      <w:r>
        <w:rPr>
          <w:rFonts w:ascii="Georgia" w:hAnsi="Georgia"/>
          <w:color w:val="231F20"/>
          <w:spacing w:val="-10"/>
          <w:w w:val="95"/>
        </w:rPr>
        <w:t> </w:t>
      </w:r>
      <w:r>
        <w:rPr>
          <w:rFonts w:ascii="Georgia" w:hAnsi="Georgia"/>
          <w:color w:val="231F20"/>
          <w:w w:val="95"/>
        </w:rPr>
        <w:t>los</w:t>
      </w:r>
      <w:r>
        <w:rPr>
          <w:rFonts w:ascii="Georgia" w:hAnsi="Georgia"/>
          <w:color w:val="231F20"/>
          <w:spacing w:val="-10"/>
          <w:w w:val="95"/>
        </w:rPr>
        <w:t> </w:t>
      </w:r>
      <w:r>
        <w:rPr>
          <w:rFonts w:ascii="Georgia" w:hAnsi="Georgia"/>
          <w:color w:val="231F20"/>
          <w:w w:val="95"/>
        </w:rPr>
        <w:t>gobernantes,</w:t>
      </w:r>
      <w:r>
        <w:rPr>
          <w:rFonts w:ascii="Georgia" w:hAnsi="Georgia"/>
          <w:color w:val="231F20"/>
          <w:spacing w:val="-11"/>
          <w:w w:val="95"/>
        </w:rPr>
        <w:t> </w:t>
      </w:r>
      <w:r>
        <w:rPr>
          <w:rFonts w:ascii="Georgia" w:hAnsi="Georgia"/>
          <w:color w:val="231F20"/>
          <w:w w:val="95"/>
        </w:rPr>
        <w:t>algo </w:t>
      </w:r>
      <w:r>
        <w:rPr>
          <w:rFonts w:ascii="Georgia" w:hAnsi="Georgia"/>
          <w:color w:val="231F20"/>
          <w:w w:val="90"/>
        </w:rPr>
        <w:t>menos que inexistente en el quehacer gubernamental. Las violaciones a derechos </w:t>
      </w:r>
      <w:r>
        <w:rPr>
          <w:rFonts w:ascii="Georgia" w:hAnsi="Georgia"/>
          <w:color w:val="231F20"/>
          <w:w w:val="95"/>
        </w:rPr>
        <w:t>humanos</w:t>
      </w:r>
      <w:r>
        <w:rPr>
          <w:rFonts w:ascii="Georgia" w:hAnsi="Georgia"/>
          <w:color w:val="231F20"/>
          <w:spacing w:val="-7"/>
          <w:w w:val="95"/>
        </w:rPr>
        <w:t> </w:t>
      </w:r>
      <w:r>
        <w:rPr>
          <w:rFonts w:ascii="Georgia" w:hAnsi="Georgia"/>
          <w:color w:val="231F20"/>
          <w:w w:val="95"/>
        </w:rPr>
        <w:t>–a</w:t>
      </w:r>
      <w:r>
        <w:rPr>
          <w:rFonts w:ascii="Georgia" w:hAnsi="Georgia"/>
          <w:color w:val="231F20"/>
          <w:spacing w:val="-7"/>
          <w:w w:val="95"/>
        </w:rPr>
        <w:t> </w:t>
      </w:r>
      <w:r>
        <w:rPr>
          <w:rFonts w:ascii="Georgia" w:hAnsi="Georgia"/>
          <w:color w:val="231F20"/>
          <w:w w:val="95"/>
        </w:rPr>
        <w:t>las</w:t>
      </w:r>
      <w:r>
        <w:rPr>
          <w:rFonts w:ascii="Georgia" w:hAnsi="Georgia"/>
          <w:color w:val="231F20"/>
          <w:spacing w:val="-7"/>
          <w:w w:val="95"/>
        </w:rPr>
        <w:t> </w:t>
      </w:r>
      <w:r>
        <w:rPr>
          <w:rFonts w:ascii="Georgia" w:hAnsi="Georgia"/>
          <w:color w:val="231F20"/>
          <w:w w:val="95"/>
        </w:rPr>
        <w:t>garantías,</w:t>
      </w:r>
      <w:r>
        <w:rPr>
          <w:rFonts w:ascii="Georgia" w:hAnsi="Georgia"/>
          <w:color w:val="231F20"/>
          <w:spacing w:val="-8"/>
          <w:w w:val="95"/>
        </w:rPr>
        <w:t> </w:t>
      </w:r>
      <w:r>
        <w:rPr>
          <w:rFonts w:ascii="Georgia" w:hAnsi="Georgia"/>
          <w:color w:val="231F20"/>
          <w:w w:val="95"/>
        </w:rPr>
        <w:t>como</w:t>
      </w:r>
      <w:r>
        <w:rPr>
          <w:rFonts w:ascii="Georgia" w:hAnsi="Georgia"/>
          <w:color w:val="231F20"/>
          <w:spacing w:val="-7"/>
          <w:w w:val="95"/>
        </w:rPr>
        <w:t> </w:t>
      </w:r>
      <w:r>
        <w:rPr>
          <w:rFonts w:ascii="Georgia" w:hAnsi="Georgia"/>
          <w:color w:val="231F20"/>
          <w:w w:val="95"/>
        </w:rPr>
        <w:t>se</w:t>
      </w:r>
      <w:r>
        <w:rPr>
          <w:rFonts w:ascii="Georgia" w:hAnsi="Georgia"/>
          <w:color w:val="231F20"/>
          <w:spacing w:val="-7"/>
          <w:w w:val="95"/>
        </w:rPr>
        <w:t> </w:t>
      </w:r>
      <w:r>
        <w:rPr>
          <w:rFonts w:ascii="Georgia" w:hAnsi="Georgia"/>
          <w:color w:val="231F20"/>
          <w:w w:val="95"/>
        </w:rPr>
        <w:t>les</w:t>
      </w:r>
      <w:r>
        <w:rPr>
          <w:rFonts w:ascii="Georgia" w:hAnsi="Georgia"/>
          <w:color w:val="231F20"/>
          <w:spacing w:val="-7"/>
          <w:w w:val="95"/>
        </w:rPr>
        <w:t> </w:t>
      </w:r>
      <w:r>
        <w:rPr>
          <w:rFonts w:ascii="Georgia" w:hAnsi="Georgia"/>
          <w:color w:val="231F20"/>
          <w:w w:val="95"/>
        </w:rPr>
        <w:t>llamaba</w:t>
      </w:r>
      <w:r>
        <w:rPr>
          <w:rFonts w:ascii="Georgia" w:hAnsi="Georgia"/>
          <w:color w:val="231F20"/>
          <w:spacing w:val="-7"/>
          <w:w w:val="95"/>
        </w:rPr>
        <w:t> </w:t>
      </w:r>
      <w:r>
        <w:rPr>
          <w:rFonts w:ascii="Georgia" w:hAnsi="Georgia"/>
          <w:color w:val="231F20"/>
          <w:w w:val="95"/>
        </w:rPr>
        <w:t>en</w:t>
      </w:r>
      <w:r>
        <w:rPr>
          <w:rFonts w:ascii="Georgia" w:hAnsi="Georgia"/>
          <w:color w:val="231F20"/>
          <w:spacing w:val="-7"/>
          <w:w w:val="95"/>
        </w:rPr>
        <w:t> </w:t>
      </w:r>
      <w:r>
        <w:rPr>
          <w:rFonts w:ascii="Georgia" w:hAnsi="Georgia"/>
          <w:color w:val="231F20"/>
          <w:w w:val="95"/>
        </w:rPr>
        <w:t>el</w:t>
      </w:r>
      <w:r>
        <w:rPr>
          <w:rFonts w:ascii="Georgia" w:hAnsi="Georgia"/>
          <w:color w:val="231F20"/>
          <w:spacing w:val="-7"/>
          <w:w w:val="95"/>
        </w:rPr>
        <w:t> </w:t>
      </w:r>
      <w:r>
        <w:rPr>
          <w:rFonts w:ascii="Georgia" w:hAnsi="Georgia"/>
          <w:color w:val="231F20"/>
          <w:w w:val="95"/>
        </w:rPr>
        <w:t>lenguaje</w:t>
      </w:r>
      <w:r>
        <w:rPr>
          <w:rFonts w:ascii="Georgia" w:hAnsi="Georgia"/>
          <w:color w:val="231F20"/>
          <w:spacing w:val="-7"/>
          <w:w w:val="95"/>
        </w:rPr>
        <w:t> </w:t>
      </w:r>
      <w:r>
        <w:rPr>
          <w:rFonts w:ascii="Georgia" w:hAnsi="Georgia"/>
          <w:color w:val="231F20"/>
          <w:w w:val="95"/>
        </w:rPr>
        <w:t>entonces</w:t>
      </w:r>
      <w:r>
        <w:rPr>
          <w:rFonts w:ascii="Georgia" w:hAnsi="Georgia"/>
          <w:color w:val="231F20"/>
          <w:spacing w:val="-7"/>
          <w:w w:val="95"/>
        </w:rPr>
        <w:t> </w:t>
      </w:r>
      <w:r>
        <w:rPr>
          <w:rFonts w:ascii="Georgia" w:hAnsi="Georgia"/>
          <w:color w:val="231F20"/>
          <w:w w:val="95"/>
        </w:rPr>
        <w:t>predo- minante–</w:t>
      </w:r>
      <w:r>
        <w:rPr>
          <w:rFonts w:ascii="Georgia" w:hAnsi="Georgia"/>
          <w:color w:val="231F20"/>
          <w:spacing w:val="-14"/>
          <w:w w:val="95"/>
        </w:rPr>
        <w:t> </w:t>
      </w:r>
      <w:r>
        <w:rPr>
          <w:rFonts w:ascii="Georgia" w:hAnsi="Georgia"/>
          <w:color w:val="231F20"/>
          <w:w w:val="95"/>
        </w:rPr>
        <w:t>eran</w:t>
      </w:r>
      <w:r>
        <w:rPr>
          <w:rFonts w:ascii="Georgia" w:hAnsi="Georgia"/>
          <w:color w:val="231F20"/>
          <w:spacing w:val="-14"/>
          <w:w w:val="95"/>
        </w:rPr>
        <w:t> </w:t>
      </w:r>
      <w:r>
        <w:rPr>
          <w:rFonts w:ascii="Georgia" w:hAnsi="Georgia"/>
          <w:color w:val="231F20"/>
          <w:w w:val="95"/>
        </w:rPr>
        <w:t>sin</w:t>
      </w:r>
      <w:r>
        <w:rPr>
          <w:rFonts w:ascii="Georgia" w:hAnsi="Georgia"/>
          <w:color w:val="231F20"/>
          <w:spacing w:val="-14"/>
          <w:w w:val="95"/>
        </w:rPr>
        <w:t> </w:t>
      </w:r>
      <w:r>
        <w:rPr>
          <w:rFonts w:ascii="Georgia" w:hAnsi="Georgia"/>
          <w:color w:val="231F20"/>
          <w:w w:val="95"/>
        </w:rPr>
        <w:t>duda</w:t>
      </w:r>
      <w:r>
        <w:rPr>
          <w:rFonts w:ascii="Georgia" w:hAnsi="Georgia"/>
          <w:color w:val="231F20"/>
          <w:spacing w:val="-14"/>
          <w:w w:val="95"/>
        </w:rPr>
        <w:t> </w:t>
      </w:r>
      <w:r>
        <w:rPr>
          <w:rFonts w:ascii="Georgia" w:hAnsi="Georgia"/>
          <w:color w:val="231F20"/>
          <w:w w:val="95"/>
        </w:rPr>
        <w:t>mayores</w:t>
      </w:r>
      <w:r>
        <w:rPr>
          <w:rFonts w:ascii="Georgia" w:hAnsi="Georgia"/>
          <w:color w:val="231F20"/>
          <w:spacing w:val="-14"/>
          <w:w w:val="95"/>
        </w:rPr>
        <w:t> </w:t>
      </w:r>
      <w:r>
        <w:rPr>
          <w:rFonts w:ascii="Georgia" w:hAnsi="Georgia"/>
          <w:color w:val="231F20"/>
          <w:w w:val="95"/>
        </w:rPr>
        <w:t>en</w:t>
      </w:r>
      <w:r>
        <w:rPr>
          <w:rFonts w:ascii="Georgia" w:hAnsi="Georgia"/>
          <w:color w:val="231F20"/>
          <w:spacing w:val="-14"/>
          <w:w w:val="95"/>
        </w:rPr>
        <w:t> </w:t>
      </w:r>
      <w:r>
        <w:rPr>
          <w:rFonts w:ascii="Georgia" w:hAnsi="Georgia"/>
          <w:color w:val="231F20"/>
          <w:w w:val="95"/>
        </w:rPr>
        <w:t>su</w:t>
      </w:r>
      <w:r>
        <w:rPr>
          <w:rFonts w:ascii="Georgia" w:hAnsi="Georgia"/>
          <w:color w:val="231F20"/>
          <w:spacing w:val="-14"/>
          <w:w w:val="95"/>
        </w:rPr>
        <w:t> </w:t>
      </w:r>
      <w:r>
        <w:rPr>
          <w:rFonts w:ascii="Georgia" w:hAnsi="Georgia"/>
          <w:color w:val="231F20"/>
          <w:w w:val="95"/>
        </w:rPr>
        <w:t>número</w:t>
      </w:r>
      <w:r>
        <w:rPr>
          <w:rFonts w:ascii="Georgia" w:hAnsi="Georgia"/>
          <w:color w:val="231F20"/>
          <w:spacing w:val="-14"/>
          <w:w w:val="95"/>
        </w:rPr>
        <w:t> </w:t>
      </w:r>
      <w:r>
        <w:rPr>
          <w:rFonts w:ascii="Georgia" w:hAnsi="Georgia"/>
          <w:color w:val="231F20"/>
          <w:w w:val="95"/>
        </w:rPr>
        <w:t>e</w:t>
      </w:r>
      <w:r>
        <w:rPr>
          <w:rFonts w:ascii="Georgia" w:hAnsi="Georgia"/>
          <w:color w:val="231F20"/>
          <w:spacing w:val="-14"/>
          <w:w w:val="95"/>
        </w:rPr>
        <w:t> </w:t>
      </w:r>
      <w:r>
        <w:rPr>
          <w:rFonts w:ascii="Georgia" w:hAnsi="Georgia"/>
          <w:color w:val="231F20"/>
          <w:w w:val="95"/>
        </w:rPr>
        <w:t>impacto.</w:t>
      </w:r>
      <w:r>
        <w:rPr>
          <w:rFonts w:ascii="Georgia" w:hAnsi="Georgia"/>
          <w:color w:val="231F20"/>
          <w:spacing w:val="-14"/>
          <w:w w:val="95"/>
        </w:rPr>
        <w:t> </w:t>
      </w:r>
      <w:r>
        <w:rPr>
          <w:rFonts w:ascii="Georgia" w:hAnsi="Georgia"/>
          <w:color w:val="231F20"/>
          <w:w w:val="95"/>
        </w:rPr>
        <w:t>Si</w:t>
      </w:r>
      <w:r>
        <w:rPr>
          <w:rFonts w:ascii="Georgia" w:hAnsi="Georgia"/>
          <w:color w:val="231F20"/>
          <w:spacing w:val="-14"/>
          <w:w w:val="95"/>
        </w:rPr>
        <w:t> </w:t>
      </w:r>
      <w:r>
        <w:rPr>
          <w:rFonts w:ascii="Georgia" w:hAnsi="Georgia"/>
          <w:color w:val="231F20"/>
          <w:w w:val="95"/>
        </w:rPr>
        <w:t>acaso,</w:t>
      </w:r>
      <w:r>
        <w:rPr>
          <w:rFonts w:ascii="Georgia" w:hAnsi="Georgia"/>
          <w:color w:val="231F20"/>
          <w:spacing w:val="-14"/>
          <w:w w:val="95"/>
        </w:rPr>
        <w:t> </w:t>
      </w:r>
      <w:r>
        <w:rPr>
          <w:rFonts w:ascii="Georgia" w:hAnsi="Georgia"/>
          <w:color w:val="231F20"/>
          <w:w w:val="95"/>
        </w:rPr>
        <w:t>el</w:t>
      </w:r>
      <w:r>
        <w:rPr>
          <w:rFonts w:ascii="Georgia" w:hAnsi="Georgia"/>
          <w:color w:val="231F20"/>
          <w:spacing w:val="-14"/>
          <w:w w:val="95"/>
        </w:rPr>
        <w:t> </w:t>
      </w:r>
      <w:r>
        <w:rPr>
          <w:rFonts w:ascii="Georgia" w:hAnsi="Georgia"/>
          <w:color w:val="231F20"/>
          <w:w w:val="95"/>
        </w:rPr>
        <w:t>juicio</w:t>
      </w:r>
      <w:r>
        <w:rPr>
          <w:rFonts w:ascii="Georgia" w:hAnsi="Georgia"/>
          <w:color w:val="231F20"/>
          <w:spacing w:val="-14"/>
          <w:w w:val="95"/>
        </w:rPr>
        <w:t> </w:t>
      </w:r>
      <w:r>
        <w:rPr>
          <w:rFonts w:ascii="Georgia" w:hAnsi="Georgia"/>
          <w:color w:val="231F20"/>
          <w:w w:val="95"/>
        </w:rPr>
        <w:t>de amparo funcionó como el medio de protección más aconsejable y aún así, los agravios</w:t>
      </w:r>
      <w:r>
        <w:rPr>
          <w:rFonts w:ascii="Georgia" w:hAnsi="Georgia"/>
          <w:color w:val="231F20"/>
          <w:spacing w:val="-23"/>
          <w:w w:val="95"/>
        </w:rPr>
        <w:t> </w:t>
      </w:r>
      <w:r>
        <w:rPr>
          <w:rFonts w:ascii="Georgia" w:hAnsi="Georgia"/>
          <w:color w:val="231F20"/>
          <w:w w:val="95"/>
        </w:rPr>
        <w:t>eran</w:t>
      </w:r>
      <w:r>
        <w:rPr>
          <w:rFonts w:ascii="Georgia" w:hAnsi="Georgia"/>
          <w:color w:val="231F20"/>
          <w:spacing w:val="-23"/>
          <w:w w:val="95"/>
        </w:rPr>
        <w:t> </w:t>
      </w:r>
      <w:r>
        <w:rPr>
          <w:rFonts w:ascii="Georgia" w:hAnsi="Georgia"/>
          <w:color w:val="231F20"/>
          <w:w w:val="95"/>
        </w:rPr>
        <w:t>una</w:t>
      </w:r>
      <w:r>
        <w:rPr>
          <w:rFonts w:ascii="Georgia" w:hAnsi="Georgia"/>
          <w:color w:val="231F20"/>
          <w:spacing w:val="-23"/>
          <w:w w:val="95"/>
        </w:rPr>
        <w:t> </w:t>
      </w:r>
      <w:r>
        <w:rPr>
          <w:rFonts w:ascii="Georgia" w:hAnsi="Georgia"/>
          <w:color w:val="231F20"/>
          <w:w w:val="95"/>
        </w:rPr>
        <w:t>constante</w:t>
      </w:r>
      <w:r>
        <w:rPr>
          <w:rFonts w:ascii="Georgia" w:hAnsi="Georgia"/>
          <w:color w:val="231F20"/>
          <w:spacing w:val="-23"/>
          <w:w w:val="95"/>
        </w:rPr>
        <w:t> </w:t>
      </w:r>
      <w:r>
        <w:rPr>
          <w:rFonts w:ascii="Georgia" w:hAnsi="Georgia"/>
          <w:color w:val="231F20"/>
          <w:w w:val="95"/>
        </w:rPr>
        <w:t>en</w:t>
      </w:r>
      <w:r>
        <w:rPr>
          <w:rFonts w:ascii="Georgia" w:hAnsi="Georgia"/>
          <w:color w:val="231F20"/>
          <w:spacing w:val="-23"/>
          <w:w w:val="95"/>
        </w:rPr>
        <w:t> </w:t>
      </w:r>
      <w:r>
        <w:rPr>
          <w:rFonts w:ascii="Georgia" w:hAnsi="Georgia"/>
          <w:color w:val="231F20"/>
          <w:w w:val="95"/>
        </w:rPr>
        <w:t>el</w:t>
      </w:r>
      <w:r>
        <w:rPr>
          <w:rFonts w:ascii="Georgia" w:hAnsi="Georgia"/>
          <w:color w:val="231F20"/>
          <w:spacing w:val="-23"/>
          <w:w w:val="95"/>
        </w:rPr>
        <w:t> </w:t>
      </w:r>
      <w:r>
        <w:rPr>
          <w:rFonts w:ascii="Georgia" w:hAnsi="Georgia"/>
          <w:color w:val="231F20"/>
          <w:w w:val="95"/>
        </w:rPr>
        <w:t>ejercicio</w:t>
      </w:r>
      <w:r>
        <w:rPr>
          <w:rFonts w:ascii="Georgia" w:hAnsi="Georgia"/>
          <w:color w:val="231F20"/>
          <w:spacing w:val="-23"/>
          <w:w w:val="95"/>
        </w:rPr>
        <w:t> </w:t>
      </w:r>
      <w:r>
        <w:rPr>
          <w:rFonts w:ascii="Georgia" w:hAnsi="Georgia"/>
          <w:color w:val="231F20"/>
          <w:w w:val="95"/>
        </w:rPr>
        <w:t>del</w:t>
      </w:r>
      <w:r>
        <w:rPr>
          <w:rFonts w:ascii="Georgia" w:hAnsi="Georgia"/>
          <w:color w:val="231F20"/>
          <w:spacing w:val="-23"/>
          <w:w w:val="95"/>
        </w:rPr>
        <w:t> </w:t>
      </w:r>
      <w:r>
        <w:rPr>
          <w:rFonts w:ascii="Georgia" w:hAnsi="Georgia"/>
          <w:color w:val="231F20"/>
          <w:spacing w:val="-4"/>
          <w:w w:val="95"/>
        </w:rPr>
        <w:t>poder.</w:t>
      </w:r>
    </w:p>
    <w:p>
      <w:pPr>
        <w:pStyle w:val="BodyText"/>
        <w:spacing w:line="249" w:lineRule="auto"/>
        <w:ind w:left="114" w:right="111" w:firstLine="283"/>
        <w:jc w:val="both"/>
        <w:rPr>
          <w:rFonts w:ascii="Georgia" w:hAnsi="Georgia"/>
        </w:rPr>
      </w:pPr>
      <w:r>
        <w:rPr>
          <w:rFonts w:ascii="Georgia" w:hAnsi="Georgia"/>
          <w:color w:val="231F20"/>
          <w:spacing w:val="-6"/>
          <w:w w:val="95"/>
        </w:rPr>
        <w:t>Por</w:t>
      </w:r>
      <w:r>
        <w:rPr>
          <w:rFonts w:ascii="Georgia" w:hAnsi="Georgia"/>
          <w:color w:val="231F20"/>
          <w:spacing w:val="-22"/>
          <w:w w:val="95"/>
        </w:rPr>
        <w:t> </w:t>
      </w:r>
      <w:r>
        <w:rPr>
          <w:rFonts w:ascii="Georgia" w:hAnsi="Georgia"/>
          <w:color w:val="231F20"/>
          <w:w w:val="95"/>
        </w:rPr>
        <w:t>fortuna,</w:t>
      </w:r>
      <w:r>
        <w:rPr>
          <w:rFonts w:ascii="Georgia" w:hAnsi="Georgia"/>
          <w:color w:val="231F20"/>
          <w:spacing w:val="-23"/>
          <w:w w:val="95"/>
        </w:rPr>
        <w:t> </w:t>
      </w:r>
      <w:r>
        <w:rPr>
          <w:rFonts w:ascii="Georgia" w:hAnsi="Georgia"/>
          <w:color w:val="231F20"/>
          <w:w w:val="95"/>
        </w:rPr>
        <w:t>la</w:t>
      </w:r>
      <w:r>
        <w:rPr>
          <w:rFonts w:ascii="Georgia" w:hAnsi="Georgia"/>
          <w:color w:val="231F20"/>
          <w:spacing w:val="-22"/>
          <w:w w:val="95"/>
        </w:rPr>
        <w:t> </w:t>
      </w:r>
      <w:r>
        <w:rPr>
          <w:rFonts w:ascii="Georgia" w:hAnsi="Georgia"/>
          <w:color w:val="231F20"/>
          <w:w w:val="95"/>
        </w:rPr>
        <w:t>divulgación</w:t>
      </w:r>
      <w:r>
        <w:rPr>
          <w:rFonts w:ascii="Georgia" w:hAnsi="Georgia"/>
          <w:color w:val="231F20"/>
          <w:spacing w:val="-22"/>
          <w:w w:val="95"/>
        </w:rPr>
        <w:t> </w:t>
      </w:r>
      <w:r>
        <w:rPr>
          <w:rFonts w:ascii="Georgia" w:hAnsi="Georgia"/>
          <w:color w:val="231F20"/>
          <w:w w:val="95"/>
        </w:rPr>
        <w:t>de</w:t>
      </w:r>
      <w:r>
        <w:rPr>
          <w:rFonts w:ascii="Georgia" w:hAnsi="Georgia"/>
          <w:color w:val="231F20"/>
          <w:spacing w:val="-22"/>
          <w:w w:val="95"/>
        </w:rPr>
        <w:t> </w:t>
      </w:r>
      <w:r>
        <w:rPr>
          <w:rFonts w:ascii="Georgia" w:hAnsi="Georgia"/>
          <w:color w:val="231F20"/>
          <w:w w:val="95"/>
        </w:rPr>
        <w:t>la</w:t>
      </w:r>
      <w:r>
        <w:rPr>
          <w:rFonts w:ascii="Georgia" w:hAnsi="Georgia"/>
          <w:color w:val="231F20"/>
          <w:spacing w:val="-22"/>
          <w:w w:val="95"/>
        </w:rPr>
        <w:t> </w:t>
      </w:r>
      <w:r>
        <w:rPr>
          <w:rFonts w:ascii="Georgia" w:hAnsi="Georgia"/>
          <w:color w:val="231F20"/>
          <w:w w:val="95"/>
        </w:rPr>
        <w:t>existencia</w:t>
      </w:r>
      <w:r>
        <w:rPr>
          <w:rFonts w:ascii="Georgia" w:hAnsi="Georgia"/>
          <w:color w:val="231F20"/>
          <w:spacing w:val="-23"/>
          <w:w w:val="95"/>
        </w:rPr>
        <w:t> </w:t>
      </w:r>
      <w:r>
        <w:rPr>
          <w:rFonts w:ascii="Georgia" w:hAnsi="Georgia"/>
          <w:color w:val="231F20"/>
          <w:w w:val="95"/>
        </w:rPr>
        <w:t>de</w:t>
      </w:r>
      <w:r>
        <w:rPr>
          <w:rFonts w:ascii="Georgia" w:hAnsi="Georgia"/>
          <w:color w:val="231F20"/>
          <w:spacing w:val="-22"/>
          <w:w w:val="95"/>
        </w:rPr>
        <w:t> </w:t>
      </w:r>
      <w:r>
        <w:rPr>
          <w:rFonts w:ascii="Georgia" w:hAnsi="Georgia"/>
          <w:color w:val="231F20"/>
          <w:w w:val="95"/>
        </w:rPr>
        <w:t>los</w:t>
      </w:r>
      <w:r>
        <w:rPr>
          <w:rFonts w:ascii="Georgia" w:hAnsi="Georgia"/>
          <w:color w:val="231F20"/>
          <w:spacing w:val="-22"/>
          <w:w w:val="95"/>
        </w:rPr>
        <w:t> </w:t>
      </w:r>
      <w:r>
        <w:rPr>
          <w:rFonts w:ascii="Georgia" w:hAnsi="Georgia"/>
          <w:color w:val="231F20"/>
          <w:w w:val="95"/>
        </w:rPr>
        <w:t>derechos</w:t>
      </w:r>
      <w:r>
        <w:rPr>
          <w:rFonts w:ascii="Georgia" w:hAnsi="Georgia"/>
          <w:color w:val="231F20"/>
          <w:spacing w:val="-22"/>
          <w:w w:val="95"/>
        </w:rPr>
        <w:t> </w:t>
      </w:r>
      <w:r>
        <w:rPr>
          <w:rFonts w:ascii="Georgia" w:hAnsi="Georgia"/>
          <w:color w:val="231F20"/>
          <w:w w:val="95"/>
        </w:rPr>
        <w:t>humanos,</w:t>
      </w:r>
      <w:r>
        <w:rPr>
          <w:rFonts w:ascii="Georgia" w:hAnsi="Georgia"/>
          <w:color w:val="231F20"/>
          <w:spacing w:val="-22"/>
          <w:w w:val="95"/>
        </w:rPr>
        <w:t> </w:t>
      </w:r>
      <w:r>
        <w:rPr>
          <w:rFonts w:ascii="Georgia" w:hAnsi="Georgia"/>
          <w:color w:val="231F20"/>
          <w:w w:val="95"/>
        </w:rPr>
        <w:t>su</w:t>
      </w:r>
      <w:r>
        <w:rPr>
          <w:rFonts w:ascii="Georgia" w:hAnsi="Georgia"/>
          <w:color w:val="231F20"/>
          <w:spacing w:val="-22"/>
          <w:w w:val="95"/>
        </w:rPr>
        <w:t> </w:t>
      </w:r>
      <w:r>
        <w:rPr>
          <w:rFonts w:ascii="Georgia" w:hAnsi="Georgia"/>
          <w:color w:val="231F20"/>
          <w:w w:val="95"/>
        </w:rPr>
        <w:t>gran desarrollo</w:t>
      </w:r>
      <w:r>
        <w:rPr>
          <w:rFonts w:ascii="Georgia" w:hAnsi="Georgia"/>
          <w:color w:val="231F20"/>
          <w:spacing w:val="-29"/>
          <w:w w:val="95"/>
        </w:rPr>
        <w:t> </w:t>
      </w:r>
      <w:r>
        <w:rPr>
          <w:rFonts w:ascii="Georgia" w:hAnsi="Georgia"/>
          <w:color w:val="231F20"/>
          <w:w w:val="95"/>
        </w:rPr>
        <w:t>en</w:t>
      </w:r>
      <w:r>
        <w:rPr>
          <w:rFonts w:ascii="Georgia" w:hAnsi="Georgia"/>
          <w:color w:val="231F20"/>
          <w:spacing w:val="-29"/>
          <w:w w:val="95"/>
        </w:rPr>
        <w:t> </w:t>
      </w:r>
      <w:r>
        <w:rPr>
          <w:rFonts w:ascii="Georgia" w:hAnsi="Georgia"/>
          <w:color w:val="231F20"/>
          <w:w w:val="95"/>
        </w:rPr>
        <w:t>el</w:t>
      </w:r>
      <w:r>
        <w:rPr>
          <w:rFonts w:ascii="Georgia" w:hAnsi="Georgia"/>
          <w:color w:val="231F20"/>
          <w:spacing w:val="-29"/>
          <w:w w:val="95"/>
        </w:rPr>
        <w:t> </w:t>
      </w:r>
      <w:r>
        <w:rPr>
          <w:rFonts w:ascii="Georgia" w:hAnsi="Georgia"/>
          <w:color w:val="231F20"/>
          <w:w w:val="95"/>
        </w:rPr>
        <w:t>ámbito</w:t>
      </w:r>
      <w:r>
        <w:rPr>
          <w:rFonts w:ascii="Georgia" w:hAnsi="Georgia"/>
          <w:color w:val="231F20"/>
          <w:spacing w:val="-29"/>
          <w:w w:val="95"/>
        </w:rPr>
        <w:t> </w:t>
      </w:r>
      <w:r>
        <w:rPr>
          <w:rFonts w:ascii="Georgia" w:hAnsi="Georgia"/>
          <w:color w:val="231F20"/>
          <w:w w:val="95"/>
        </w:rPr>
        <w:t>internacional</w:t>
      </w:r>
      <w:r>
        <w:rPr>
          <w:rFonts w:ascii="Georgia" w:hAnsi="Georgia"/>
          <w:color w:val="231F20"/>
          <w:spacing w:val="-29"/>
          <w:w w:val="95"/>
        </w:rPr>
        <w:t> </w:t>
      </w:r>
      <w:r>
        <w:rPr>
          <w:rFonts w:ascii="Georgia" w:hAnsi="Georgia"/>
          <w:color w:val="231F20"/>
          <w:w w:val="95"/>
        </w:rPr>
        <w:t>y</w:t>
      </w:r>
      <w:r>
        <w:rPr>
          <w:rFonts w:ascii="Georgia" w:hAnsi="Georgia"/>
          <w:color w:val="231F20"/>
          <w:spacing w:val="-29"/>
          <w:w w:val="95"/>
        </w:rPr>
        <w:t> </w:t>
      </w:r>
      <w:r>
        <w:rPr>
          <w:rFonts w:ascii="Georgia" w:hAnsi="Georgia"/>
          <w:color w:val="231F20"/>
          <w:w w:val="95"/>
        </w:rPr>
        <w:t>la</w:t>
      </w:r>
      <w:r>
        <w:rPr>
          <w:rFonts w:ascii="Georgia" w:hAnsi="Georgia"/>
          <w:color w:val="231F20"/>
          <w:spacing w:val="-29"/>
          <w:w w:val="95"/>
        </w:rPr>
        <w:t> </w:t>
      </w:r>
      <w:r>
        <w:rPr>
          <w:rFonts w:ascii="Georgia" w:hAnsi="Georgia"/>
          <w:color w:val="231F20"/>
          <w:w w:val="95"/>
        </w:rPr>
        <w:t>creación</w:t>
      </w:r>
      <w:r>
        <w:rPr>
          <w:rFonts w:ascii="Georgia" w:hAnsi="Georgia"/>
          <w:color w:val="231F20"/>
          <w:spacing w:val="-29"/>
          <w:w w:val="95"/>
        </w:rPr>
        <w:t> </w:t>
      </w:r>
      <w:r>
        <w:rPr>
          <w:rFonts w:ascii="Georgia" w:hAnsi="Georgia"/>
          <w:color w:val="231F20"/>
          <w:w w:val="95"/>
        </w:rPr>
        <w:t>de</w:t>
      </w:r>
      <w:r>
        <w:rPr>
          <w:rFonts w:ascii="Georgia" w:hAnsi="Georgia"/>
          <w:color w:val="231F20"/>
          <w:spacing w:val="-29"/>
          <w:w w:val="95"/>
        </w:rPr>
        <w:t> </w:t>
      </w:r>
      <w:r>
        <w:rPr>
          <w:rFonts w:ascii="Georgia" w:hAnsi="Georgia"/>
          <w:color w:val="231F20"/>
          <w:w w:val="95"/>
        </w:rPr>
        <w:t>organismos</w:t>
      </w:r>
      <w:r>
        <w:rPr>
          <w:rFonts w:ascii="Georgia" w:hAnsi="Georgia"/>
          <w:color w:val="231F20"/>
          <w:spacing w:val="-30"/>
          <w:w w:val="95"/>
        </w:rPr>
        <w:t> </w:t>
      </w:r>
      <w:r>
        <w:rPr>
          <w:rFonts w:ascii="Georgia" w:hAnsi="Georgia"/>
          <w:color w:val="231F20"/>
          <w:w w:val="95"/>
        </w:rPr>
        <w:t>especializados para</w:t>
      </w:r>
      <w:r>
        <w:rPr>
          <w:rFonts w:ascii="Georgia" w:hAnsi="Georgia"/>
          <w:color w:val="231F20"/>
          <w:spacing w:val="-24"/>
          <w:w w:val="95"/>
        </w:rPr>
        <w:t> </w:t>
      </w:r>
      <w:r>
        <w:rPr>
          <w:rFonts w:ascii="Georgia" w:hAnsi="Georgia"/>
          <w:color w:val="231F20"/>
          <w:w w:val="95"/>
        </w:rPr>
        <w:t>su</w:t>
      </w:r>
      <w:r>
        <w:rPr>
          <w:rFonts w:ascii="Georgia" w:hAnsi="Georgia"/>
          <w:color w:val="231F20"/>
          <w:spacing w:val="-24"/>
          <w:w w:val="95"/>
        </w:rPr>
        <w:t> </w:t>
      </w:r>
      <w:r>
        <w:rPr>
          <w:rFonts w:ascii="Georgia" w:hAnsi="Georgia"/>
          <w:color w:val="231F20"/>
          <w:w w:val="95"/>
        </w:rPr>
        <w:t>protección,</w:t>
      </w:r>
      <w:r>
        <w:rPr>
          <w:rFonts w:ascii="Georgia" w:hAnsi="Georgia"/>
          <w:color w:val="231F20"/>
          <w:spacing w:val="-24"/>
          <w:w w:val="95"/>
        </w:rPr>
        <w:t> </w:t>
      </w:r>
      <w:r>
        <w:rPr>
          <w:rFonts w:ascii="Georgia" w:hAnsi="Georgia"/>
          <w:color w:val="231F20"/>
          <w:w w:val="95"/>
        </w:rPr>
        <w:t>han</w:t>
      </w:r>
      <w:r>
        <w:rPr>
          <w:rFonts w:ascii="Georgia" w:hAnsi="Georgia"/>
          <w:color w:val="231F20"/>
          <w:spacing w:val="-24"/>
          <w:w w:val="95"/>
        </w:rPr>
        <w:t> </w:t>
      </w:r>
      <w:r>
        <w:rPr>
          <w:rFonts w:ascii="Georgia" w:hAnsi="Georgia"/>
          <w:color w:val="231F20"/>
          <w:w w:val="95"/>
        </w:rPr>
        <w:t>propiciado</w:t>
      </w:r>
      <w:r>
        <w:rPr>
          <w:rFonts w:ascii="Georgia" w:hAnsi="Georgia"/>
          <w:color w:val="231F20"/>
          <w:spacing w:val="-24"/>
          <w:w w:val="95"/>
        </w:rPr>
        <w:t> </w:t>
      </w:r>
      <w:r>
        <w:rPr>
          <w:rFonts w:ascii="Georgia" w:hAnsi="Georgia"/>
          <w:color w:val="231F20"/>
          <w:w w:val="95"/>
        </w:rPr>
        <w:t>la</w:t>
      </w:r>
      <w:r>
        <w:rPr>
          <w:rFonts w:ascii="Georgia" w:hAnsi="Georgia"/>
          <w:color w:val="231F20"/>
          <w:spacing w:val="-24"/>
          <w:w w:val="95"/>
        </w:rPr>
        <w:t> </w:t>
      </w:r>
      <w:r>
        <w:rPr>
          <w:rFonts w:ascii="Georgia" w:hAnsi="Georgia"/>
          <w:color w:val="231F20"/>
          <w:w w:val="95"/>
        </w:rPr>
        <w:t>actualización</w:t>
      </w:r>
      <w:r>
        <w:rPr>
          <w:rFonts w:ascii="Georgia" w:hAnsi="Georgia"/>
          <w:color w:val="231F20"/>
          <w:spacing w:val="-24"/>
          <w:w w:val="95"/>
        </w:rPr>
        <w:t> </w:t>
      </w:r>
      <w:r>
        <w:rPr>
          <w:rFonts w:ascii="Georgia" w:hAnsi="Georgia"/>
          <w:color w:val="231F20"/>
          <w:w w:val="95"/>
        </w:rPr>
        <w:t>del</w:t>
      </w:r>
      <w:r>
        <w:rPr>
          <w:rFonts w:ascii="Georgia" w:hAnsi="Georgia"/>
          <w:color w:val="231F20"/>
          <w:spacing w:val="-24"/>
          <w:w w:val="95"/>
        </w:rPr>
        <w:t> </w:t>
      </w:r>
      <w:r>
        <w:rPr>
          <w:rFonts w:ascii="Georgia" w:hAnsi="Georgia"/>
          <w:color w:val="231F20"/>
          <w:w w:val="95"/>
        </w:rPr>
        <w:t>Estado</w:t>
      </w:r>
      <w:r>
        <w:rPr>
          <w:rFonts w:ascii="Georgia" w:hAnsi="Georgia"/>
          <w:color w:val="231F20"/>
          <w:spacing w:val="-24"/>
          <w:w w:val="95"/>
        </w:rPr>
        <w:t> </w:t>
      </w:r>
      <w:r>
        <w:rPr>
          <w:rFonts w:ascii="Georgia" w:hAnsi="Georgia"/>
          <w:color w:val="231F20"/>
          <w:w w:val="95"/>
        </w:rPr>
        <w:t>mexicano</w:t>
      </w:r>
      <w:r>
        <w:rPr>
          <w:rFonts w:ascii="Georgia" w:hAnsi="Georgia"/>
          <w:color w:val="231F20"/>
          <w:spacing w:val="-24"/>
          <w:w w:val="95"/>
        </w:rPr>
        <w:t> </w:t>
      </w:r>
      <w:r>
        <w:rPr>
          <w:rFonts w:ascii="Georgia" w:hAnsi="Georgia"/>
          <w:color w:val="231F20"/>
          <w:w w:val="95"/>
        </w:rPr>
        <w:t>en</w:t>
      </w:r>
      <w:r>
        <w:rPr>
          <w:rFonts w:ascii="Georgia" w:hAnsi="Georgia"/>
          <w:color w:val="231F20"/>
          <w:spacing w:val="-24"/>
          <w:w w:val="95"/>
        </w:rPr>
        <w:t> </w:t>
      </w:r>
      <w:r>
        <w:rPr>
          <w:rFonts w:ascii="Georgia" w:hAnsi="Georgia"/>
          <w:color w:val="231F20"/>
          <w:w w:val="95"/>
        </w:rPr>
        <w:t>esta asignatura.</w:t>
      </w:r>
      <w:r>
        <w:rPr>
          <w:rFonts w:ascii="Georgia" w:hAnsi="Georgia"/>
          <w:color w:val="231F20"/>
          <w:spacing w:val="-30"/>
          <w:w w:val="95"/>
        </w:rPr>
        <w:t> </w:t>
      </w:r>
      <w:r>
        <w:rPr>
          <w:rFonts w:ascii="Georgia" w:hAnsi="Georgia"/>
          <w:color w:val="231F20"/>
          <w:w w:val="95"/>
        </w:rPr>
        <w:t>Los</w:t>
      </w:r>
      <w:r>
        <w:rPr>
          <w:rFonts w:ascii="Georgia" w:hAnsi="Georgia"/>
          <w:color w:val="231F20"/>
          <w:spacing w:val="-30"/>
          <w:w w:val="95"/>
        </w:rPr>
        <w:t> </w:t>
      </w:r>
      <w:r>
        <w:rPr>
          <w:rFonts w:ascii="Georgia" w:hAnsi="Georgia"/>
          <w:color w:val="231F20"/>
          <w:w w:val="95"/>
        </w:rPr>
        <w:t>derechos</w:t>
      </w:r>
      <w:r>
        <w:rPr>
          <w:rFonts w:ascii="Georgia" w:hAnsi="Georgia"/>
          <w:color w:val="231F20"/>
          <w:spacing w:val="-30"/>
          <w:w w:val="95"/>
        </w:rPr>
        <w:t> </w:t>
      </w:r>
      <w:r>
        <w:rPr>
          <w:rFonts w:ascii="Georgia" w:hAnsi="Georgia"/>
          <w:color w:val="231F20"/>
          <w:w w:val="95"/>
        </w:rPr>
        <w:t>humanos</w:t>
      </w:r>
      <w:r>
        <w:rPr>
          <w:rFonts w:ascii="Georgia" w:hAnsi="Georgia"/>
          <w:color w:val="231F20"/>
          <w:spacing w:val="-30"/>
          <w:w w:val="95"/>
        </w:rPr>
        <w:t> </w:t>
      </w:r>
      <w:r>
        <w:rPr>
          <w:rFonts w:ascii="Georgia" w:hAnsi="Georgia"/>
          <w:color w:val="231F20"/>
          <w:w w:val="95"/>
        </w:rPr>
        <w:t>son,</w:t>
      </w:r>
      <w:r>
        <w:rPr>
          <w:rFonts w:ascii="Georgia" w:hAnsi="Georgia"/>
          <w:color w:val="231F20"/>
          <w:spacing w:val="-30"/>
          <w:w w:val="95"/>
        </w:rPr>
        <w:t> </w:t>
      </w:r>
      <w:r>
        <w:rPr>
          <w:rFonts w:ascii="Georgia" w:hAnsi="Georgia"/>
          <w:color w:val="231F20"/>
          <w:w w:val="95"/>
        </w:rPr>
        <w:t>sin</w:t>
      </w:r>
      <w:r>
        <w:rPr>
          <w:rFonts w:ascii="Georgia" w:hAnsi="Georgia"/>
          <w:color w:val="231F20"/>
          <w:spacing w:val="-30"/>
          <w:w w:val="95"/>
        </w:rPr>
        <w:t> </w:t>
      </w:r>
      <w:r>
        <w:rPr>
          <w:rFonts w:ascii="Georgia" w:hAnsi="Georgia"/>
          <w:color w:val="231F20"/>
          <w:w w:val="95"/>
        </w:rPr>
        <w:t>duda,</w:t>
      </w:r>
      <w:r>
        <w:rPr>
          <w:rFonts w:ascii="Georgia" w:hAnsi="Georgia"/>
          <w:color w:val="231F20"/>
          <w:spacing w:val="-30"/>
          <w:w w:val="95"/>
        </w:rPr>
        <w:t> </w:t>
      </w:r>
      <w:r>
        <w:rPr>
          <w:rFonts w:ascii="Georgia" w:hAnsi="Georgia"/>
          <w:color w:val="231F20"/>
          <w:w w:val="95"/>
        </w:rPr>
        <w:t>la</w:t>
      </w:r>
      <w:r>
        <w:rPr>
          <w:rFonts w:ascii="Georgia" w:hAnsi="Georgia"/>
          <w:color w:val="231F20"/>
          <w:spacing w:val="-30"/>
          <w:w w:val="95"/>
        </w:rPr>
        <w:t> </w:t>
      </w:r>
      <w:r>
        <w:rPr>
          <w:rFonts w:ascii="Georgia" w:hAnsi="Georgia"/>
          <w:color w:val="231F20"/>
          <w:w w:val="95"/>
        </w:rPr>
        <w:t>gran</w:t>
      </w:r>
      <w:r>
        <w:rPr>
          <w:rFonts w:ascii="Georgia" w:hAnsi="Georgia"/>
          <w:color w:val="231F20"/>
          <w:spacing w:val="-30"/>
          <w:w w:val="95"/>
        </w:rPr>
        <w:t> </w:t>
      </w:r>
      <w:r>
        <w:rPr>
          <w:rFonts w:ascii="Georgia" w:hAnsi="Georgia"/>
          <w:color w:val="231F20"/>
          <w:w w:val="95"/>
        </w:rPr>
        <w:t>directriz</w:t>
      </w:r>
      <w:r>
        <w:rPr>
          <w:rFonts w:ascii="Georgia" w:hAnsi="Georgia"/>
          <w:color w:val="231F20"/>
          <w:spacing w:val="-30"/>
          <w:w w:val="95"/>
        </w:rPr>
        <w:t> </w:t>
      </w:r>
      <w:r>
        <w:rPr>
          <w:rFonts w:ascii="Georgia" w:hAnsi="Georgia"/>
          <w:color w:val="231F20"/>
          <w:w w:val="95"/>
        </w:rPr>
        <w:t>en</w:t>
      </w:r>
      <w:r>
        <w:rPr>
          <w:rFonts w:ascii="Georgia" w:hAnsi="Georgia"/>
          <w:color w:val="231F20"/>
          <w:spacing w:val="-30"/>
          <w:w w:val="95"/>
        </w:rPr>
        <w:t> </w:t>
      </w:r>
      <w:r>
        <w:rPr>
          <w:rFonts w:ascii="Georgia" w:hAnsi="Georgia"/>
          <w:color w:val="231F20"/>
          <w:w w:val="95"/>
        </w:rPr>
        <w:t>el</w:t>
      </w:r>
      <w:r>
        <w:rPr>
          <w:rFonts w:ascii="Georgia" w:hAnsi="Georgia"/>
          <w:color w:val="231F20"/>
          <w:spacing w:val="-30"/>
          <w:w w:val="95"/>
        </w:rPr>
        <w:t> </w:t>
      </w:r>
      <w:r>
        <w:rPr>
          <w:rFonts w:ascii="Georgia" w:hAnsi="Georgia"/>
          <w:color w:val="231F20"/>
          <w:w w:val="95"/>
        </w:rPr>
        <w:t>diseño</w:t>
      </w:r>
      <w:r>
        <w:rPr>
          <w:rFonts w:ascii="Georgia" w:hAnsi="Georgia"/>
          <w:color w:val="231F20"/>
          <w:spacing w:val="-30"/>
          <w:w w:val="95"/>
        </w:rPr>
        <w:t> </w:t>
      </w:r>
      <w:r>
        <w:rPr>
          <w:rFonts w:ascii="Georgia" w:hAnsi="Georgia"/>
          <w:color w:val="231F20"/>
          <w:w w:val="95"/>
        </w:rPr>
        <w:t>de las</w:t>
      </w:r>
      <w:r>
        <w:rPr>
          <w:rFonts w:ascii="Georgia" w:hAnsi="Georgia"/>
          <w:color w:val="231F20"/>
          <w:spacing w:val="-32"/>
          <w:w w:val="95"/>
        </w:rPr>
        <w:t> </w:t>
      </w:r>
      <w:r>
        <w:rPr>
          <w:rFonts w:ascii="Georgia" w:hAnsi="Georgia"/>
          <w:color w:val="231F20"/>
          <w:w w:val="95"/>
        </w:rPr>
        <w:t>instituciones</w:t>
      </w:r>
      <w:r>
        <w:rPr>
          <w:rFonts w:ascii="Georgia" w:hAnsi="Georgia"/>
          <w:color w:val="231F20"/>
          <w:spacing w:val="-32"/>
          <w:w w:val="95"/>
        </w:rPr>
        <w:t> </w:t>
      </w:r>
      <w:r>
        <w:rPr>
          <w:rFonts w:ascii="Georgia" w:hAnsi="Georgia"/>
          <w:color w:val="231F20"/>
          <w:w w:val="95"/>
        </w:rPr>
        <w:t>y</w:t>
      </w:r>
      <w:r>
        <w:rPr>
          <w:rFonts w:ascii="Georgia" w:hAnsi="Georgia"/>
          <w:color w:val="231F20"/>
          <w:spacing w:val="-32"/>
          <w:w w:val="95"/>
        </w:rPr>
        <w:t> </w:t>
      </w:r>
      <w:r>
        <w:rPr>
          <w:rFonts w:ascii="Georgia" w:hAnsi="Georgia"/>
          <w:color w:val="231F20"/>
          <w:w w:val="95"/>
        </w:rPr>
        <w:t>en</w:t>
      </w:r>
      <w:r>
        <w:rPr>
          <w:rFonts w:ascii="Georgia" w:hAnsi="Georgia"/>
          <w:color w:val="231F20"/>
          <w:spacing w:val="-32"/>
          <w:w w:val="95"/>
        </w:rPr>
        <w:t> </w:t>
      </w:r>
      <w:r>
        <w:rPr>
          <w:rFonts w:ascii="Georgia" w:hAnsi="Georgia"/>
          <w:color w:val="231F20"/>
          <w:w w:val="95"/>
        </w:rPr>
        <w:t>el</w:t>
      </w:r>
      <w:r>
        <w:rPr>
          <w:rFonts w:ascii="Georgia" w:hAnsi="Georgia"/>
          <w:color w:val="231F20"/>
          <w:spacing w:val="-32"/>
          <w:w w:val="95"/>
        </w:rPr>
        <w:t> </w:t>
      </w:r>
      <w:r>
        <w:rPr>
          <w:rFonts w:ascii="Georgia" w:hAnsi="Georgia"/>
          <w:color w:val="231F20"/>
          <w:w w:val="95"/>
        </w:rPr>
        <w:t>desempeño</w:t>
      </w:r>
      <w:r>
        <w:rPr>
          <w:rFonts w:ascii="Georgia" w:hAnsi="Georgia"/>
          <w:color w:val="231F20"/>
          <w:spacing w:val="-32"/>
          <w:w w:val="95"/>
        </w:rPr>
        <w:t> </w:t>
      </w:r>
      <w:r>
        <w:rPr>
          <w:rFonts w:ascii="Georgia" w:hAnsi="Georgia"/>
          <w:color w:val="231F20"/>
          <w:w w:val="95"/>
        </w:rPr>
        <w:t>de</w:t>
      </w:r>
      <w:r>
        <w:rPr>
          <w:rFonts w:ascii="Georgia" w:hAnsi="Georgia"/>
          <w:color w:val="231F20"/>
          <w:spacing w:val="-32"/>
          <w:w w:val="95"/>
        </w:rPr>
        <w:t> </w:t>
      </w:r>
      <w:r>
        <w:rPr>
          <w:rFonts w:ascii="Georgia" w:hAnsi="Georgia"/>
          <w:color w:val="231F20"/>
          <w:w w:val="95"/>
        </w:rPr>
        <w:t>los</w:t>
      </w:r>
      <w:r>
        <w:rPr>
          <w:rFonts w:ascii="Georgia" w:hAnsi="Georgia"/>
          <w:color w:val="231F20"/>
          <w:spacing w:val="-32"/>
          <w:w w:val="95"/>
        </w:rPr>
        <w:t> </w:t>
      </w:r>
      <w:r>
        <w:rPr>
          <w:rFonts w:ascii="Georgia" w:hAnsi="Georgia"/>
          <w:color w:val="231F20"/>
          <w:w w:val="95"/>
        </w:rPr>
        <w:t>servidores</w:t>
      </w:r>
      <w:r>
        <w:rPr>
          <w:rFonts w:ascii="Georgia" w:hAnsi="Georgia"/>
          <w:color w:val="231F20"/>
          <w:spacing w:val="-32"/>
          <w:w w:val="95"/>
        </w:rPr>
        <w:t> </w:t>
      </w:r>
      <w:r>
        <w:rPr>
          <w:rFonts w:ascii="Georgia" w:hAnsi="Georgia"/>
          <w:color w:val="231F20"/>
          <w:w w:val="95"/>
        </w:rPr>
        <w:t>públicos.</w:t>
      </w:r>
    </w:p>
    <w:p>
      <w:pPr>
        <w:pStyle w:val="BodyText"/>
        <w:spacing w:line="249" w:lineRule="auto"/>
        <w:ind w:left="114" w:right="111" w:firstLine="283"/>
        <w:jc w:val="both"/>
        <w:rPr>
          <w:rFonts w:ascii="Georgia" w:hAnsi="Georgia"/>
        </w:rPr>
      </w:pPr>
      <w:r>
        <w:rPr>
          <w:rFonts w:ascii="Georgia" w:hAnsi="Georgia"/>
          <w:color w:val="231F20"/>
          <w:w w:val="95"/>
        </w:rPr>
        <w:t>Desde</w:t>
      </w:r>
      <w:r>
        <w:rPr>
          <w:rFonts w:ascii="Georgia" w:hAnsi="Georgia"/>
          <w:color w:val="231F20"/>
          <w:spacing w:val="-24"/>
          <w:w w:val="95"/>
        </w:rPr>
        <w:t> </w:t>
      </w:r>
      <w:r>
        <w:rPr>
          <w:rFonts w:ascii="Georgia" w:hAnsi="Georgia"/>
          <w:color w:val="231F20"/>
          <w:w w:val="95"/>
        </w:rPr>
        <w:t>hace</w:t>
      </w:r>
      <w:r>
        <w:rPr>
          <w:rFonts w:ascii="Georgia" w:hAnsi="Georgia"/>
          <w:color w:val="231F20"/>
          <w:spacing w:val="-24"/>
          <w:w w:val="95"/>
        </w:rPr>
        <w:t> </w:t>
      </w:r>
      <w:r>
        <w:rPr>
          <w:rFonts w:ascii="Georgia" w:hAnsi="Georgia"/>
          <w:color w:val="231F20"/>
          <w:w w:val="95"/>
        </w:rPr>
        <w:t>tiempo</w:t>
      </w:r>
      <w:r>
        <w:rPr>
          <w:rFonts w:ascii="Georgia" w:hAnsi="Georgia"/>
          <w:color w:val="231F20"/>
          <w:spacing w:val="-24"/>
          <w:w w:val="95"/>
        </w:rPr>
        <w:t> </w:t>
      </w:r>
      <w:r>
        <w:rPr>
          <w:rFonts w:ascii="Georgia" w:hAnsi="Georgia"/>
          <w:color w:val="231F20"/>
          <w:w w:val="95"/>
        </w:rPr>
        <w:t>ha</w:t>
      </w:r>
      <w:r>
        <w:rPr>
          <w:rFonts w:ascii="Georgia" w:hAnsi="Georgia"/>
          <w:color w:val="231F20"/>
          <w:spacing w:val="-24"/>
          <w:w w:val="95"/>
        </w:rPr>
        <w:t> </w:t>
      </w:r>
      <w:r>
        <w:rPr>
          <w:rFonts w:ascii="Georgia" w:hAnsi="Georgia"/>
          <w:color w:val="231F20"/>
          <w:w w:val="95"/>
        </w:rPr>
        <w:t>sido</w:t>
      </w:r>
      <w:r>
        <w:rPr>
          <w:rFonts w:ascii="Georgia" w:hAnsi="Georgia"/>
          <w:color w:val="231F20"/>
          <w:spacing w:val="-24"/>
          <w:w w:val="95"/>
        </w:rPr>
        <w:t> </w:t>
      </w:r>
      <w:r>
        <w:rPr>
          <w:rFonts w:ascii="Georgia" w:hAnsi="Georgia"/>
          <w:color w:val="231F20"/>
          <w:w w:val="95"/>
        </w:rPr>
        <w:t>demostrado</w:t>
      </w:r>
      <w:r>
        <w:rPr>
          <w:rFonts w:ascii="Georgia" w:hAnsi="Georgia"/>
          <w:color w:val="231F20"/>
          <w:spacing w:val="-24"/>
          <w:w w:val="95"/>
        </w:rPr>
        <w:t> </w:t>
      </w:r>
      <w:r>
        <w:rPr>
          <w:rFonts w:ascii="Georgia" w:hAnsi="Georgia"/>
          <w:color w:val="231F20"/>
          <w:w w:val="95"/>
        </w:rPr>
        <w:t>que</w:t>
      </w:r>
      <w:r>
        <w:rPr>
          <w:rFonts w:ascii="Georgia" w:hAnsi="Georgia"/>
          <w:color w:val="231F20"/>
          <w:spacing w:val="-24"/>
          <w:w w:val="95"/>
        </w:rPr>
        <w:t> </w:t>
      </w:r>
      <w:r>
        <w:rPr>
          <w:rFonts w:ascii="Georgia" w:hAnsi="Georgia"/>
          <w:color w:val="231F20"/>
          <w:w w:val="95"/>
        </w:rPr>
        <w:t>no</w:t>
      </w:r>
      <w:r>
        <w:rPr>
          <w:rFonts w:ascii="Georgia" w:hAnsi="Georgia"/>
          <w:color w:val="231F20"/>
          <w:spacing w:val="-24"/>
          <w:w w:val="95"/>
        </w:rPr>
        <w:t> </w:t>
      </w:r>
      <w:r>
        <w:rPr>
          <w:rFonts w:ascii="Georgia" w:hAnsi="Georgia"/>
          <w:color w:val="231F20"/>
          <w:w w:val="95"/>
        </w:rPr>
        <w:t>se</w:t>
      </w:r>
      <w:r>
        <w:rPr>
          <w:rFonts w:ascii="Georgia" w:hAnsi="Georgia"/>
          <w:color w:val="231F20"/>
          <w:spacing w:val="-24"/>
          <w:w w:val="95"/>
        </w:rPr>
        <w:t> </w:t>
      </w:r>
      <w:r>
        <w:rPr>
          <w:rFonts w:ascii="Georgia" w:hAnsi="Georgia"/>
          <w:color w:val="231F20"/>
          <w:w w:val="95"/>
        </w:rPr>
        <w:t>trata</w:t>
      </w:r>
      <w:r>
        <w:rPr>
          <w:rFonts w:ascii="Georgia" w:hAnsi="Georgia"/>
          <w:color w:val="231F20"/>
          <w:spacing w:val="-24"/>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la</w:t>
      </w:r>
      <w:r>
        <w:rPr>
          <w:rFonts w:ascii="Georgia" w:hAnsi="Georgia"/>
          <w:color w:val="231F20"/>
          <w:spacing w:val="-24"/>
          <w:w w:val="95"/>
        </w:rPr>
        <w:t> </w:t>
      </w:r>
      <w:r>
        <w:rPr>
          <w:rFonts w:ascii="Georgia" w:hAnsi="Georgia"/>
          <w:color w:val="231F20"/>
          <w:w w:val="95"/>
        </w:rPr>
        <w:t>adopción</w:t>
      </w:r>
      <w:r>
        <w:rPr>
          <w:rFonts w:ascii="Georgia" w:hAnsi="Georgia"/>
          <w:color w:val="231F20"/>
          <w:spacing w:val="-24"/>
          <w:w w:val="95"/>
        </w:rPr>
        <w:t> </w:t>
      </w:r>
      <w:r>
        <w:rPr>
          <w:rFonts w:ascii="Georgia" w:hAnsi="Georgia"/>
          <w:color w:val="231F20"/>
          <w:w w:val="95"/>
        </w:rPr>
        <w:t>de</w:t>
      </w:r>
      <w:r>
        <w:rPr>
          <w:rFonts w:ascii="Georgia" w:hAnsi="Georgia"/>
          <w:color w:val="231F20"/>
          <w:spacing w:val="-24"/>
          <w:w w:val="95"/>
        </w:rPr>
        <w:t> </w:t>
      </w:r>
      <w:r>
        <w:rPr>
          <w:rFonts w:ascii="Georgia" w:hAnsi="Georgia"/>
          <w:color w:val="231F20"/>
          <w:w w:val="95"/>
        </w:rPr>
        <w:t>nin- guna</w:t>
      </w:r>
      <w:r>
        <w:rPr>
          <w:rFonts w:ascii="Georgia" w:hAnsi="Georgia"/>
          <w:color w:val="231F20"/>
          <w:spacing w:val="-23"/>
          <w:w w:val="95"/>
        </w:rPr>
        <w:t> </w:t>
      </w:r>
      <w:r>
        <w:rPr>
          <w:rFonts w:ascii="Georgia" w:hAnsi="Georgia"/>
          <w:color w:val="231F20"/>
          <w:w w:val="95"/>
        </w:rPr>
        <w:t>moda</w:t>
      </w:r>
      <w:r>
        <w:rPr>
          <w:rFonts w:ascii="Georgia" w:hAnsi="Georgia"/>
          <w:color w:val="231F20"/>
          <w:spacing w:val="-23"/>
          <w:w w:val="95"/>
        </w:rPr>
        <w:t> </w:t>
      </w:r>
      <w:r>
        <w:rPr>
          <w:rFonts w:ascii="Georgia" w:hAnsi="Georgia"/>
          <w:color w:val="231F20"/>
          <w:w w:val="95"/>
        </w:rPr>
        <w:t>o</w:t>
      </w:r>
      <w:r>
        <w:rPr>
          <w:rFonts w:ascii="Georgia" w:hAnsi="Georgia"/>
          <w:color w:val="231F20"/>
          <w:spacing w:val="-23"/>
          <w:w w:val="95"/>
        </w:rPr>
        <w:t> </w:t>
      </w:r>
      <w:r>
        <w:rPr>
          <w:rFonts w:ascii="Georgia" w:hAnsi="Georgia"/>
          <w:color w:val="231F20"/>
          <w:w w:val="95"/>
        </w:rPr>
        <w:t>tendencia</w:t>
      </w:r>
      <w:r>
        <w:rPr>
          <w:rFonts w:ascii="Georgia" w:hAnsi="Georgia"/>
          <w:color w:val="231F20"/>
          <w:spacing w:val="-23"/>
          <w:w w:val="95"/>
        </w:rPr>
        <w:t> </w:t>
      </w:r>
      <w:r>
        <w:rPr>
          <w:rFonts w:ascii="Georgia" w:hAnsi="Georgia"/>
          <w:color w:val="231F20"/>
          <w:w w:val="95"/>
        </w:rPr>
        <w:t>jurídica</w:t>
      </w:r>
      <w:r>
        <w:rPr>
          <w:rFonts w:ascii="Georgia" w:hAnsi="Georgia"/>
          <w:color w:val="231F20"/>
          <w:spacing w:val="-24"/>
          <w:w w:val="95"/>
        </w:rPr>
        <w:t> </w:t>
      </w:r>
      <w:r>
        <w:rPr>
          <w:rFonts w:ascii="Georgia" w:hAnsi="Georgia"/>
          <w:color w:val="231F20"/>
          <w:w w:val="95"/>
        </w:rPr>
        <w:t>o</w:t>
      </w:r>
      <w:r>
        <w:rPr>
          <w:rFonts w:ascii="Georgia" w:hAnsi="Georgia"/>
          <w:color w:val="231F20"/>
          <w:spacing w:val="-23"/>
          <w:w w:val="95"/>
        </w:rPr>
        <w:t> </w:t>
      </w:r>
      <w:r>
        <w:rPr>
          <w:rFonts w:ascii="Georgia" w:hAnsi="Georgia"/>
          <w:color w:val="231F20"/>
          <w:w w:val="95"/>
        </w:rPr>
        <w:t>política.</w:t>
      </w:r>
      <w:r>
        <w:rPr>
          <w:rFonts w:ascii="Georgia" w:hAnsi="Georgia"/>
          <w:color w:val="231F20"/>
          <w:spacing w:val="-23"/>
          <w:w w:val="95"/>
        </w:rPr>
        <w:t> </w:t>
      </w:r>
      <w:r>
        <w:rPr>
          <w:rFonts w:ascii="Georgia" w:hAnsi="Georgia"/>
          <w:color w:val="231F20"/>
          <w:w w:val="95"/>
        </w:rPr>
        <w:t>Los</w:t>
      </w:r>
      <w:r>
        <w:rPr>
          <w:rFonts w:ascii="Georgia" w:hAnsi="Georgia"/>
          <w:color w:val="231F20"/>
          <w:spacing w:val="-23"/>
          <w:w w:val="95"/>
        </w:rPr>
        <w:t> </w:t>
      </w:r>
      <w:r>
        <w:rPr>
          <w:rFonts w:ascii="Georgia" w:hAnsi="Georgia"/>
          <w:color w:val="231F20"/>
          <w:w w:val="95"/>
        </w:rPr>
        <w:t>derechos</w:t>
      </w:r>
      <w:r>
        <w:rPr>
          <w:rFonts w:ascii="Georgia" w:hAnsi="Georgia"/>
          <w:color w:val="231F20"/>
          <w:spacing w:val="-23"/>
          <w:w w:val="95"/>
        </w:rPr>
        <w:t> </w:t>
      </w:r>
      <w:r>
        <w:rPr>
          <w:rFonts w:ascii="Georgia" w:hAnsi="Georgia"/>
          <w:color w:val="231F20"/>
          <w:w w:val="95"/>
        </w:rPr>
        <w:t>humanos</w:t>
      </w:r>
      <w:r>
        <w:rPr>
          <w:rFonts w:ascii="Georgia" w:hAnsi="Georgia"/>
          <w:color w:val="231F20"/>
          <w:spacing w:val="-23"/>
          <w:w w:val="95"/>
        </w:rPr>
        <w:t> </w:t>
      </w:r>
      <w:r>
        <w:rPr>
          <w:rFonts w:ascii="Georgia" w:hAnsi="Georgia"/>
          <w:color w:val="231F20"/>
          <w:w w:val="95"/>
        </w:rPr>
        <w:t>son</w:t>
      </w:r>
      <w:r>
        <w:rPr>
          <w:rFonts w:ascii="Georgia" w:hAnsi="Georgia"/>
          <w:color w:val="231F20"/>
          <w:spacing w:val="-23"/>
          <w:w w:val="95"/>
        </w:rPr>
        <w:t> </w:t>
      </w:r>
      <w:r>
        <w:rPr>
          <w:rFonts w:ascii="Georgia" w:hAnsi="Georgia"/>
          <w:color w:val="231F20"/>
          <w:w w:val="95"/>
        </w:rPr>
        <w:t>la</w:t>
      </w:r>
      <w:r>
        <w:rPr>
          <w:rFonts w:ascii="Georgia" w:hAnsi="Georgia"/>
          <w:color w:val="231F20"/>
          <w:spacing w:val="-23"/>
          <w:w w:val="95"/>
        </w:rPr>
        <w:t> </w:t>
      </w:r>
      <w:r>
        <w:rPr>
          <w:rFonts w:ascii="Georgia" w:hAnsi="Georgia"/>
          <w:color w:val="231F20"/>
          <w:w w:val="95"/>
        </w:rPr>
        <w:t>esencia misma</w:t>
      </w:r>
      <w:r>
        <w:rPr>
          <w:rFonts w:ascii="Georgia" w:hAnsi="Georgia"/>
          <w:color w:val="231F20"/>
          <w:spacing w:val="-32"/>
          <w:w w:val="95"/>
        </w:rPr>
        <w:t> </w:t>
      </w:r>
      <w:r>
        <w:rPr>
          <w:rFonts w:ascii="Georgia" w:hAnsi="Georgia"/>
          <w:color w:val="231F20"/>
          <w:w w:val="95"/>
        </w:rPr>
        <w:t>de</w:t>
      </w:r>
      <w:r>
        <w:rPr>
          <w:rFonts w:ascii="Georgia" w:hAnsi="Georgia"/>
          <w:color w:val="231F20"/>
          <w:spacing w:val="-32"/>
          <w:w w:val="95"/>
        </w:rPr>
        <w:t> </w:t>
      </w:r>
      <w:r>
        <w:rPr>
          <w:rFonts w:ascii="Georgia" w:hAnsi="Georgia"/>
          <w:color w:val="231F20"/>
          <w:w w:val="95"/>
        </w:rPr>
        <w:t>la</w:t>
      </w:r>
      <w:r>
        <w:rPr>
          <w:rFonts w:ascii="Georgia" w:hAnsi="Georgia"/>
          <w:color w:val="231F20"/>
          <w:spacing w:val="-32"/>
          <w:w w:val="95"/>
        </w:rPr>
        <w:t> </w:t>
      </w:r>
      <w:r>
        <w:rPr>
          <w:rFonts w:ascii="Georgia" w:hAnsi="Georgia"/>
          <w:color w:val="231F20"/>
          <w:w w:val="95"/>
        </w:rPr>
        <w:t>vida</w:t>
      </w:r>
      <w:r>
        <w:rPr>
          <w:rFonts w:ascii="Georgia" w:hAnsi="Georgia"/>
          <w:color w:val="231F20"/>
          <w:spacing w:val="-32"/>
          <w:w w:val="95"/>
        </w:rPr>
        <w:t> </w:t>
      </w:r>
      <w:r>
        <w:rPr>
          <w:rFonts w:ascii="Georgia" w:hAnsi="Georgia"/>
          <w:color w:val="231F20"/>
          <w:w w:val="95"/>
        </w:rPr>
        <w:t>colectiva,</w:t>
      </w:r>
      <w:r>
        <w:rPr>
          <w:rFonts w:ascii="Georgia" w:hAnsi="Georgia"/>
          <w:color w:val="231F20"/>
          <w:spacing w:val="-32"/>
          <w:w w:val="95"/>
        </w:rPr>
        <w:t> </w:t>
      </w:r>
      <w:r>
        <w:rPr>
          <w:rFonts w:ascii="Georgia" w:hAnsi="Georgia"/>
          <w:color w:val="231F20"/>
          <w:w w:val="95"/>
        </w:rPr>
        <w:t>alimentan</w:t>
      </w:r>
      <w:r>
        <w:rPr>
          <w:rFonts w:ascii="Georgia" w:hAnsi="Georgia"/>
          <w:color w:val="231F20"/>
          <w:spacing w:val="-32"/>
          <w:w w:val="95"/>
        </w:rPr>
        <w:t> </w:t>
      </w:r>
      <w:r>
        <w:rPr>
          <w:rFonts w:ascii="Georgia" w:hAnsi="Georgia"/>
          <w:color w:val="231F20"/>
          <w:w w:val="95"/>
        </w:rPr>
        <w:t>y</w:t>
      </w:r>
      <w:r>
        <w:rPr>
          <w:rFonts w:ascii="Georgia" w:hAnsi="Georgia"/>
          <w:color w:val="231F20"/>
          <w:spacing w:val="-32"/>
          <w:w w:val="95"/>
        </w:rPr>
        <w:t> </w:t>
      </w:r>
      <w:r>
        <w:rPr>
          <w:rFonts w:ascii="Georgia" w:hAnsi="Georgia"/>
          <w:color w:val="231F20"/>
          <w:w w:val="95"/>
        </w:rPr>
        <w:t>legitiman</w:t>
      </w:r>
      <w:r>
        <w:rPr>
          <w:rFonts w:ascii="Georgia" w:hAnsi="Georgia"/>
          <w:color w:val="231F20"/>
          <w:spacing w:val="-32"/>
          <w:w w:val="95"/>
        </w:rPr>
        <w:t> </w:t>
      </w:r>
      <w:r>
        <w:rPr>
          <w:rFonts w:ascii="Georgia" w:hAnsi="Georgia"/>
          <w:color w:val="231F20"/>
          <w:w w:val="95"/>
        </w:rPr>
        <w:t>el</w:t>
      </w:r>
      <w:r>
        <w:rPr>
          <w:rFonts w:ascii="Georgia" w:hAnsi="Georgia"/>
          <w:color w:val="231F20"/>
          <w:spacing w:val="-32"/>
          <w:w w:val="95"/>
        </w:rPr>
        <w:t> </w:t>
      </w:r>
      <w:r>
        <w:rPr>
          <w:rFonts w:ascii="Georgia" w:hAnsi="Georgia"/>
          <w:color w:val="231F20"/>
          <w:w w:val="95"/>
        </w:rPr>
        <w:t>quehacer</w:t>
      </w:r>
      <w:r>
        <w:rPr>
          <w:rFonts w:ascii="Georgia" w:hAnsi="Georgia"/>
          <w:color w:val="231F20"/>
          <w:spacing w:val="-32"/>
          <w:w w:val="95"/>
        </w:rPr>
        <w:t> </w:t>
      </w:r>
      <w:r>
        <w:rPr>
          <w:rFonts w:ascii="Georgia" w:hAnsi="Georgia"/>
          <w:color w:val="231F20"/>
          <w:w w:val="95"/>
        </w:rPr>
        <w:t>del</w:t>
      </w:r>
      <w:r>
        <w:rPr>
          <w:rFonts w:ascii="Georgia" w:hAnsi="Georgia"/>
          <w:color w:val="231F20"/>
          <w:spacing w:val="-32"/>
          <w:w w:val="95"/>
        </w:rPr>
        <w:t> </w:t>
      </w:r>
      <w:r>
        <w:rPr>
          <w:rFonts w:ascii="Georgia" w:hAnsi="Georgia"/>
          <w:color w:val="231F20"/>
          <w:w w:val="95"/>
        </w:rPr>
        <w:t>gobierno,</w:t>
      </w:r>
      <w:r>
        <w:rPr>
          <w:rFonts w:ascii="Georgia" w:hAnsi="Georgia"/>
          <w:color w:val="231F20"/>
          <w:spacing w:val="-32"/>
          <w:w w:val="95"/>
        </w:rPr>
        <w:t> </w:t>
      </w:r>
      <w:r>
        <w:rPr>
          <w:rFonts w:ascii="Georgia" w:hAnsi="Georgia"/>
          <w:color w:val="231F20"/>
          <w:w w:val="95"/>
        </w:rPr>
        <w:t>son</w:t>
      </w:r>
      <w:r>
        <w:rPr>
          <w:rFonts w:ascii="Georgia" w:hAnsi="Georgia"/>
          <w:color w:val="231F20"/>
          <w:spacing w:val="-32"/>
          <w:w w:val="95"/>
        </w:rPr>
        <w:t> </w:t>
      </w:r>
      <w:r>
        <w:rPr>
          <w:rFonts w:ascii="Georgia" w:hAnsi="Georgia"/>
          <w:color w:val="231F20"/>
          <w:w w:val="95"/>
        </w:rPr>
        <w:t>el sustento</w:t>
      </w:r>
      <w:r>
        <w:rPr>
          <w:rFonts w:ascii="Georgia" w:hAnsi="Georgia"/>
          <w:color w:val="231F20"/>
          <w:spacing w:val="-31"/>
          <w:w w:val="95"/>
        </w:rPr>
        <w:t> </w:t>
      </w:r>
      <w:r>
        <w:rPr>
          <w:rFonts w:ascii="Georgia" w:hAnsi="Georgia"/>
          <w:color w:val="231F20"/>
          <w:w w:val="95"/>
        </w:rPr>
        <w:t>de</w:t>
      </w:r>
      <w:r>
        <w:rPr>
          <w:rFonts w:ascii="Georgia" w:hAnsi="Georgia"/>
          <w:color w:val="231F20"/>
          <w:spacing w:val="-30"/>
          <w:w w:val="95"/>
        </w:rPr>
        <w:t> </w:t>
      </w:r>
      <w:r>
        <w:rPr>
          <w:rFonts w:ascii="Georgia" w:hAnsi="Georgia"/>
          <w:color w:val="231F20"/>
          <w:w w:val="95"/>
        </w:rPr>
        <w:t>las</w:t>
      </w:r>
      <w:r>
        <w:rPr>
          <w:rFonts w:ascii="Georgia" w:hAnsi="Georgia"/>
          <w:color w:val="231F20"/>
          <w:spacing w:val="-30"/>
          <w:w w:val="95"/>
        </w:rPr>
        <w:t> </w:t>
      </w:r>
      <w:r>
        <w:rPr>
          <w:rFonts w:ascii="Georgia" w:hAnsi="Georgia"/>
          <w:color w:val="231F20"/>
          <w:w w:val="95"/>
        </w:rPr>
        <w:t>decisiones</w:t>
      </w:r>
      <w:r>
        <w:rPr>
          <w:rFonts w:ascii="Georgia" w:hAnsi="Georgia"/>
          <w:color w:val="231F20"/>
          <w:spacing w:val="-30"/>
          <w:w w:val="95"/>
        </w:rPr>
        <w:t> </w:t>
      </w:r>
      <w:r>
        <w:rPr>
          <w:rFonts w:ascii="Georgia" w:hAnsi="Georgia"/>
          <w:color w:val="231F20"/>
          <w:w w:val="95"/>
        </w:rPr>
        <w:t>y</w:t>
      </w:r>
      <w:r>
        <w:rPr>
          <w:rFonts w:ascii="Georgia" w:hAnsi="Georgia"/>
          <w:color w:val="231F20"/>
          <w:spacing w:val="-30"/>
          <w:w w:val="95"/>
        </w:rPr>
        <w:t> </w:t>
      </w:r>
      <w:r>
        <w:rPr>
          <w:rFonts w:ascii="Georgia" w:hAnsi="Georgia"/>
          <w:color w:val="231F20"/>
          <w:w w:val="95"/>
        </w:rPr>
        <w:t>actuación</w:t>
      </w:r>
      <w:r>
        <w:rPr>
          <w:rFonts w:ascii="Georgia" w:hAnsi="Georgia"/>
          <w:color w:val="231F20"/>
          <w:spacing w:val="-30"/>
          <w:w w:val="95"/>
        </w:rPr>
        <w:t> </w:t>
      </w:r>
      <w:r>
        <w:rPr>
          <w:rFonts w:ascii="Georgia" w:hAnsi="Georgia"/>
          <w:color w:val="231F20"/>
          <w:w w:val="95"/>
        </w:rPr>
        <w:t>de</w:t>
      </w:r>
      <w:r>
        <w:rPr>
          <w:rFonts w:ascii="Georgia" w:hAnsi="Georgia"/>
          <w:color w:val="231F20"/>
          <w:spacing w:val="-30"/>
          <w:w w:val="95"/>
        </w:rPr>
        <w:t> </w:t>
      </w:r>
      <w:r>
        <w:rPr>
          <w:rFonts w:ascii="Georgia" w:hAnsi="Georgia"/>
          <w:color w:val="231F20"/>
          <w:w w:val="95"/>
        </w:rPr>
        <w:t>los</w:t>
      </w:r>
      <w:r>
        <w:rPr>
          <w:rFonts w:ascii="Georgia" w:hAnsi="Georgia"/>
          <w:color w:val="231F20"/>
          <w:spacing w:val="-30"/>
          <w:w w:val="95"/>
        </w:rPr>
        <w:t> </w:t>
      </w:r>
      <w:r>
        <w:rPr>
          <w:rFonts w:ascii="Georgia" w:hAnsi="Georgia"/>
          <w:color w:val="231F20"/>
          <w:w w:val="95"/>
        </w:rPr>
        <w:t>servidores</w:t>
      </w:r>
      <w:r>
        <w:rPr>
          <w:rFonts w:ascii="Georgia" w:hAnsi="Georgia"/>
          <w:color w:val="231F20"/>
          <w:spacing w:val="-30"/>
          <w:w w:val="95"/>
        </w:rPr>
        <w:t> </w:t>
      </w:r>
      <w:r>
        <w:rPr>
          <w:rFonts w:ascii="Georgia" w:hAnsi="Georgia"/>
          <w:color w:val="231F20"/>
          <w:w w:val="95"/>
        </w:rPr>
        <w:t>públicos.</w:t>
      </w:r>
      <w:r>
        <w:rPr>
          <w:rFonts w:ascii="Georgia" w:hAnsi="Georgia"/>
          <w:color w:val="231F20"/>
          <w:spacing w:val="-30"/>
          <w:w w:val="95"/>
        </w:rPr>
        <w:t> </w:t>
      </w:r>
      <w:r>
        <w:rPr>
          <w:rFonts w:ascii="Georgia" w:hAnsi="Georgia"/>
          <w:color w:val="231F20"/>
          <w:w w:val="95"/>
        </w:rPr>
        <w:t>Como</w:t>
      </w:r>
      <w:r>
        <w:rPr>
          <w:rFonts w:ascii="Georgia" w:hAnsi="Georgia"/>
          <w:color w:val="231F20"/>
          <w:spacing w:val="-30"/>
          <w:w w:val="95"/>
        </w:rPr>
        <w:t> </w:t>
      </w:r>
      <w:r>
        <w:rPr>
          <w:rFonts w:ascii="Georgia" w:hAnsi="Georgia"/>
          <w:color w:val="231F20"/>
          <w:w w:val="95"/>
        </w:rPr>
        <w:t>correlato de</w:t>
      </w:r>
      <w:r>
        <w:rPr>
          <w:rFonts w:ascii="Georgia" w:hAnsi="Georgia"/>
          <w:color w:val="231F20"/>
          <w:spacing w:val="-17"/>
          <w:w w:val="95"/>
        </w:rPr>
        <w:t> </w:t>
      </w:r>
      <w:r>
        <w:rPr>
          <w:rFonts w:ascii="Georgia" w:hAnsi="Georgia"/>
          <w:color w:val="231F20"/>
          <w:w w:val="95"/>
        </w:rPr>
        <w:t>la</w:t>
      </w:r>
      <w:r>
        <w:rPr>
          <w:rFonts w:ascii="Georgia" w:hAnsi="Georgia"/>
          <w:color w:val="231F20"/>
          <w:spacing w:val="-17"/>
          <w:w w:val="95"/>
        </w:rPr>
        <w:t> </w:t>
      </w:r>
      <w:r>
        <w:rPr>
          <w:rFonts w:ascii="Georgia" w:hAnsi="Georgia"/>
          <w:color w:val="231F20"/>
          <w:w w:val="95"/>
        </w:rPr>
        <w:t>existencia</w:t>
      </w:r>
      <w:r>
        <w:rPr>
          <w:rFonts w:ascii="Georgia" w:hAnsi="Georgia"/>
          <w:color w:val="231F20"/>
          <w:spacing w:val="-17"/>
          <w:w w:val="95"/>
        </w:rPr>
        <w:t> </w:t>
      </w:r>
      <w:r>
        <w:rPr>
          <w:rFonts w:ascii="Georgia" w:hAnsi="Georgia"/>
          <w:color w:val="231F20"/>
          <w:w w:val="95"/>
        </w:rPr>
        <w:t>y</w:t>
      </w:r>
      <w:r>
        <w:rPr>
          <w:rFonts w:ascii="Georgia" w:hAnsi="Georgia"/>
          <w:color w:val="231F20"/>
          <w:spacing w:val="-17"/>
          <w:w w:val="95"/>
        </w:rPr>
        <w:t> </w:t>
      </w:r>
      <w:r>
        <w:rPr>
          <w:rFonts w:ascii="Georgia" w:hAnsi="Georgia"/>
          <w:color w:val="231F20"/>
          <w:w w:val="95"/>
        </w:rPr>
        <w:t>reconocimiento</w:t>
      </w:r>
      <w:r>
        <w:rPr>
          <w:rFonts w:ascii="Georgia" w:hAnsi="Georgia"/>
          <w:color w:val="231F20"/>
          <w:spacing w:val="-17"/>
          <w:w w:val="95"/>
        </w:rPr>
        <w:t> </w:t>
      </w:r>
      <w:r>
        <w:rPr>
          <w:rFonts w:ascii="Georgia" w:hAnsi="Georgia"/>
          <w:color w:val="231F20"/>
          <w:w w:val="95"/>
        </w:rPr>
        <w:t>de</w:t>
      </w:r>
      <w:r>
        <w:rPr>
          <w:rFonts w:ascii="Georgia" w:hAnsi="Georgia"/>
          <w:color w:val="231F20"/>
          <w:spacing w:val="-17"/>
          <w:w w:val="95"/>
        </w:rPr>
        <w:t> </w:t>
      </w:r>
      <w:r>
        <w:rPr>
          <w:rFonts w:ascii="Georgia" w:hAnsi="Georgia"/>
          <w:color w:val="231F20"/>
          <w:w w:val="95"/>
        </w:rPr>
        <w:t>los</w:t>
      </w:r>
      <w:r>
        <w:rPr>
          <w:rFonts w:ascii="Georgia" w:hAnsi="Georgia"/>
          <w:color w:val="231F20"/>
          <w:spacing w:val="-17"/>
          <w:w w:val="95"/>
        </w:rPr>
        <w:t> </w:t>
      </w:r>
      <w:r>
        <w:rPr>
          <w:rFonts w:ascii="Georgia" w:hAnsi="Georgia"/>
          <w:color w:val="231F20"/>
          <w:w w:val="95"/>
        </w:rPr>
        <w:t>derechos</w:t>
      </w:r>
      <w:r>
        <w:rPr>
          <w:rFonts w:ascii="Georgia" w:hAnsi="Georgia"/>
          <w:color w:val="231F20"/>
          <w:spacing w:val="-17"/>
          <w:w w:val="95"/>
        </w:rPr>
        <w:t> </w:t>
      </w:r>
      <w:r>
        <w:rPr>
          <w:rFonts w:ascii="Georgia" w:hAnsi="Georgia"/>
          <w:color w:val="231F20"/>
          <w:w w:val="95"/>
        </w:rPr>
        <w:t>humanos,</w:t>
      </w:r>
      <w:r>
        <w:rPr>
          <w:rFonts w:ascii="Georgia" w:hAnsi="Georgia"/>
          <w:color w:val="231F20"/>
          <w:spacing w:val="-17"/>
          <w:w w:val="95"/>
        </w:rPr>
        <w:t> </w:t>
      </w:r>
      <w:r>
        <w:rPr>
          <w:rFonts w:ascii="Georgia" w:hAnsi="Georgia"/>
          <w:color w:val="231F20"/>
          <w:w w:val="95"/>
        </w:rPr>
        <w:t>identificamos</w:t>
      </w:r>
      <w:r>
        <w:rPr>
          <w:rFonts w:ascii="Georgia" w:hAnsi="Georgia"/>
          <w:color w:val="231F20"/>
          <w:spacing w:val="-17"/>
          <w:w w:val="95"/>
        </w:rPr>
        <w:t> </w:t>
      </w:r>
      <w:r>
        <w:rPr>
          <w:rFonts w:ascii="Georgia" w:hAnsi="Georgia"/>
          <w:color w:val="231F20"/>
          <w:w w:val="95"/>
        </w:rPr>
        <w:t>a</w:t>
      </w:r>
      <w:r>
        <w:rPr>
          <w:rFonts w:ascii="Georgia" w:hAnsi="Georgia"/>
          <w:color w:val="231F20"/>
          <w:spacing w:val="-17"/>
          <w:w w:val="95"/>
        </w:rPr>
        <w:t> </w:t>
      </w:r>
      <w:r>
        <w:rPr>
          <w:rFonts w:ascii="Georgia" w:hAnsi="Georgia"/>
          <w:color w:val="231F20"/>
          <w:w w:val="95"/>
        </w:rPr>
        <w:t>las garantías,</w:t>
      </w:r>
      <w:r>
        <w:rPr>
          <w:rFonts w:ascii="Georgia" w:hAnsi="Georgia"/>
          <w:color w:val="231F20"/>
          <w:spacing w:val="-23"/>
          <w:w w:val="95"/>
        </w:rPr>
        <w:t> </w:t>
      </w:r>
      <w:r>
        <w:rPr>
          <w:rFonts w:ascii="Georgia" w:hAnsi="Georgia"/>
          <w:color w:val="231F20"/>
          <w:w w:val="95"/>
        </w:rPr>
        <w:t>ahora</w:t>
      </w:r>
      <w:r>
        <w:rPr>
          <w:rFonts w:ascii="Georgia" w:hAnsi="Georgia"/>
          <w:color w:val="231F20"/>
          <w:spacing w:val="-22"/>
          <w:w w:val="95"/>
        </w:rPr>
        <w:t> </w:t>
      </w:r>
      <w:r>
        <w:rPr>
          <w:rFonts w:ascii="Georgia" w:hAnsi="Georgia"/>
          <w:color w:val="231F20"/>
          <w:w w:val="95"/>
        </w:rPr>
        <w:t>sí,</w:t>
      </w:r>
      <w:r>
        <w:rPr>
          <w:rFonts w:ascii="Georgia" w:hAnsi="Georgia"/>
          <w:color w:val="231F20"/>
          <w:spacing w:val="-23"/>
          <w:w w:val="95"/>
        </w:rPr>
        <w:t> </w:t>
      </w:r>
      <w:r>
        <w:rPr>
          <w:rFonts w:ascii="Georgia" w:hAnsi="Georgia"/>
          <w:color w:val="231F20"/>
          <w:w w:val="95"/>
        </w:rPr>
        <w:t>en</w:t>
      </w:r>
      <w:r>
        <w:rPr>
          <w:rFonts w:ascii="Georgia" w:hAnsi="Georgia"/>
          <w:color w:val="231F20"/>
          <w:spacing w:val="-22"/>
          <w:w w:val="95"/>
        </w:rPr>
        <w:t> </w:t>
      </w:r>
      <w:r>
        <w:rPr>
          <w:rFonts w:ascii="Georgia" w:hAnsi="Georgia"/>
          <w:color w:val="231F20"/>
          <w:w w:val="95"/>
        </w:rPr>
        <w:t>su</w:t>
      </w:r>
      <w:r>
        <w:rPr>
          <w:rFonts w:ascii="Georgia" w:hAnsi="Georgia"/>
          <w:color w:val="231F20"/>
          <w:spacing w:val="-23"/>
          <w:w w:val="95"/>
        </w:rPr>
        <w:t> </w:t>
      </w:r>
      <w:r>
        <w:rPr>
          <w:rFonts w:ascii="Georgia" w:hAnsi="Georgia"/>
          <w:color w:val="231F20"/>
          <w:w w:val="95"/>
        </w:rPr>
        <w:t>sentido</w:t>
      </w:r>
      <w:r>
        <w:rPr>
          <w:rFonts w:ascii="Georgia" w:hAnsi="Georgia"/>
          <w:color w:val="231F20"/>
          <w:spacing w:val="-23"/>
          <w:w w:val="95"/>
        </w:rPr>
        <w:t> </w:t>
      </w:r>
      <w:r>
        <w:rPr>
          <w:rFonts w:ascii="Georgia" w:hAnsi="Georgia"/>
          <w:color w:val="231F20"/>
          <w:w w:val="95"/>
        </w:rPr>
        <w:t>técnico,</w:t>
      </w:r>
      <w:r>
        <w:rPr>
          <w:rFonts w:ascii="Georgia" w:hAnsi="Georgia"/>
          <w:color w:val="231F20"/>
          <w:spacing w:val="-22"/>
          <w:w w:val="95"/>
        </w:rPr>
        <w:t> </w:t>
      </w:r>
      <w:r>
        <w:rPr>
          <w:rFonts w:ascii="Georgia" w:hAnsi="Georgia"/>
          <w:color w:val="231F20"/>
          <w:w w:val="95"/>
        </w:rPr>
        <w:t>como</w:t>
      </w:r>
      <w:r>
        <w:rPr>
          <w:rFonts w:ascii="Georgia" w:hAnsi="Georgia"/>
          <w:color w:val="231F20"/>
          <w:spacing w:val="-23"/>
          <w:w w:val="95"/>
        </w:rPr>
        <w:t> </w:t>
      </w:r>
      <w:r>
        <w:rPr>
          <w:rFonts w:ascii="Georgia" w:hAnsi="Georgia"/>
          <w:color w:val="231F20"/>
          <w:w w:val="95"/>
        </w:rPr>
        <w:t>los</w:t>
      </w:r>
      <w:r>
        <w:rPr>
          <w:rFonts w:ascii="Georgia" w:hAnsi="Georgia"/>
          <w:color w:val="231F20"/>
          <w:spacing w:val="-22"/>
          <w:w w:val="95"/>
        </w:rPr>
        <w:t> </w:t>
      </w:r>
      <w:r>
        <w:rPr>
          <w:rFonts w:ascii="Georgia" w:hAnsi="Georgia"/>
          <w:color w:val="231F20"/>
          <w:w w:val="95"/>
        </w:rPr>
        <w:t>medios</w:t>
      </w:r>
      <w:r>
        <w:rPr>
          <w:rFonts w:ascii="Georgia" w:hAnsi="Georgia"/>
          <w:color w:val="231F20"/>
          <w:spacing w:val="-22"/>
          <w:w w:val="95"/>
        </w:rPr>
        <w:t> </w:t>
      </w:r>
      <w:r>
        <w:rPr>
          <w:rFonts w:ascii="Georgia" w:hAnsi="Georgia"/>
          <w:color w:val="231F20"/>
          <w:w w:val="95"/>
        </w:rPr>
        <w:t>de</w:t>
      </w:r>
      <w:r>
        <w:rPr>
          <w:rFonts w:ascii="Georgia" w:hAnsi="Georgia"/>
          <w:color w:val="231F20"/>
          <w:spacing w:val="-22"/>
          <w:w w:val="95"/>
        </w:rPr>
        <w:t> </w:t>
      </w:r>
      <w:r>
        <w:rPr>
          <w:rFonts w:ascii="Georgia" w:hAnsi="Georgia"/>
          <w:color w:val="231F20"/>
          <w:w w:val="95"/>
        </w:rPr>
        <w:t>aseguramiento</w:t>
      </w:r>
      <w:r>
        <w:rPr>
          <w:rFonts w:ascii="Georgia" w:hAnsi="Georgia"/>
          <w:color w:val="231F20"/>
          <w:spacing w:val="-22"/>
          <w:w w:val="95"/>
        </w:rPr>
        <w:t> </w:t>
      </w:r>
      <w:r>
        <w:rPr>
          <w:rFonts w:ascii="Georgia" w:hAnsi="Georgia"/>
          <w:color w:val="231F20"/>
          <w:w w:val="95"/>
        </w:rPr>
        <w:t>de </w:t>
      </w:r>
      <w:r>
        <w:rPr>
          <w:rFonts w:ascii="Georgia" w:hAnsi="Georgia"/>
          <w:color w:val="231F20"/>
          <w:w w:val="90"/>
        </w:rPr>
        <w:t>los derechos inherentes a los seres</w:t>
      </w:r>
      <w:r>
        <w:rPr>
          <w:rFonts w:ascii="Georgia" w:hAnsi="Georgia"/>
          <w:color w:val="231F20"/>
          <w:spacing w:val="-17"/>
          <w:w w:val="90"/>
        </w:rPr>
        <w:t> </w:t>
      </w:r>
      <w:r>
        <w:rPr>
          <w:rFonts w:ascii="Georgia" w:hAnsi="Georgia"/>
          <w:color w:val="231F20"/>
          <w:w w:val="90"/>
        </w:rPr>
        <w:t>humanos.</w:t>
      </w:r>
    </w:p>
    <w:p>
      <w:pPr>
        <w:pStyle w:val="BodyText"/>
        <w:spacing w:line="249" w:lineRule="auto"/>
        <w:ind w:left="114" w:right="111" w:firstLine="283"/>
        <w:jc w:val="right"/>
        <w:rPr>
          <w:rFonts w:ascii="Georgia" w:hAnsi="Georgia"/>
        </w:rPr>
      </w:pPr>
      <w:r>
        <w:rPr>
          <w:rFonts w:ascii="Georgia" w:hAnsi="Georgia"/>
          <w:color w:val="231F20"/>
          <w:spacing w:val="-3"/>
          <w:w w:val="95"/>
        </w:rPr>
        <w:t>Luego</w:t>
      </w:r>
      <w:r>
        <w:rPr>
          <w:rFonts w:ascii="Georgia" w:hAnsi="Georgia"/>
          <w:color w:val="231F20"/>
          <w:spacing w:val="-9"/>
          <w:w w:val="95"/>
        </w:rPr>
        <w:t> </w:t>
      </w:r>
      <w:r>
        <w:rPr>
          <w:rFonts w:ascii="Georgia" w:hAnsi="Georgia"/>
          <w:color w:val="231F20"/>
          <w:w w:val="95"/>
        </w:rPr>
        <w:t>de</w:t>
      </w:r>
      <w:r>
        <w:rPr>
          <w:rFonts w:ascii="Georgia" w:hAnsi="Georgia"/>
          <w:color w:val="231F20"/>
          <w:spacing w:val="-9"/>
          <w:w w:val="95"/>
        </w:rPr>
        <w:t> </w:t>
      </w:r>
      <w:r>
        <w:rPr>
          <w:rFonts w:ascii="Georgia" w:hAnsi="Georgia"/>
          <w:color w:val="231F20"/>
          <w:w w:val="95"/>
        </w:rPr>
        <w:t>la</w:t>
      </w:r>
      <w:r>
        <w:rPr>
          <w:rFonts w:ascii="Georgia" w:hAnsi="Georgia"/>
          <w:color w:val="231F20"/>
          <w:spacing w:val="-9"/>
          <w:w w:val="95"/>
        </w:rPr>
        <w:t> </w:t>
      </w:r>
      <w:r>
        <w:rPr>
          <w:rFonts w:ascii="Georgia" w:hAnsi="Georgia"/>
          <w:color w:val="231F20"/>
          <w:spacing w:val="-3"/>
          <w:w w:val="95"/>
        </w:rPr>
        <w:t>reforma</w:t>
      </w:r>
      <w:r>
        <w:rPr>
          <w:rFonts w:ascii="Georgia" w:hAnsi="Georgia"/>
          <w:color w:val="231F20"/>
          <w:spacing w:val="-9"/>
          <w:w w:val="95"/>
        </w:rPr>
        <w:t> </w:t>
      </w:r>
      <w:r>
        <w:rPr>
          <w:rFonts w:ascii="Georgia" w:hAnsi="Georgia"/>
          <w:color w:val="231F20"/>
          <w:spacing w:val="-3"/>
          <w:w w:val="95"/>
        </w:rPr>
        <w:t>constitucional</w:t>
      </w:r>
      <w:r>
        <w:rPr>
          <w:rFonts w:ascii="Georgia" w:hAnsi="Georgia"/>
          <w:color w:val="231F20"/>
          <w:spacing w:val="-9"/>
          <w:w w:val="95"/>
        </w:rPr>
        <w:t> </w:t>
      </w:r>
      <w:r>
        <w:rPr>
          <w:rFonts w:ascii="Georgia" w:hAnsi="Georgia"/>
          <w:color w:val="231F20"/>
          <w:w w:val="95"/>
        </w:rPr>
        <w:t>a</w:t>
      </w:r>
      <w:r>
        <w:rPr>
          <w:rFonts w:ascii="Georgia" w:hAnsi="Georgia"/>
          <w:color w:val="231F20"/>
          <w:spacing w:val="-9"/>
          <w:w w:val="95"/>
        </w:rPr>
        <w:t> </w:t>
      </w:r>
      <w:r>
        <w:rPr>
          <w:rFonts w:ascii="Georgia" w:hAnsi="Georgia"/>
          <w:color w:val="231F20"/>
          <w:w w:val="95"/>
        </w:rPr>
        <w:t>la</w:t>
      </w:r>
      <w:r>
        <w:rPr>
          <w:rFonts w:ascii="Georgia" w:hAnsi="Georgia"/>
          <w:color w:val="231F20"/>
          <w:spacing w:val="-9"/>
          <w:w w:val="95"/>
        </w:rPr>
        <w:t> </w:t>
      </w:r>
      <w:r>
        <w:rPr>
          <w:rFonts w:ascii="Georgia" w:hAnsi="Georgia"/>
          <w:color w:val="231F20"/>
          <w:w w:val="95"/>
        </w:rPr>
        <w:t>que</w:t>
      </w:r>
      <w:r>
        <w:rPr>
          <w:rFonts w:ascii="Georgia" w:hAnsi="Georgia"/>
          <w:color w:val="231F20"/>
          <w:spacing w:val="-9"/>
          <w:w w:val="95"/>
        </w:rPr>
        <w:t> </w:t>
      </w:r>
      <w:r>
        <w:rPr>
          <w:rFonts w:ascii="Georgia" w:hAnsi="Georgia"/>
          <w:color w:val="231F20"/>
          <w:w w:val="95"/>
        </w:rPr>
        <w:t>nos</w:t>
      </w:r>
      <w:r>
        <w:rPr>
          <w:rFonts w:ascii="Georgia" w:hAnsi="Georgia"/>
          <w:color w:val="231F20"/>
          <w:spacing w:val="-9"/>
          <w:w w:val="95"/>
        </w:rPr>
        <w:t> </w:t>
      </w:r>
      <w:r>
        <w:rPr>
          <w:rFonts w:ascii="Georgia" w:hAnsi="Georgia"/>
          <w:color w:val="231F20"/>
          <w:w w:val="95"/>
        </w:rPr>
        <w:t>hemos</w:t>
      </w:r>
      <w:r>
        <w:rPr>
          <w:rFonts w:ascii="Georgia" w:hAnsi="Georgia"/>
          <w:color w:val="231F20"/>
          <w:spacing w:val="-9"/>
          <w:w w:val="95"/>
        </w:rPr>
        <w:t> </w:t>
      </w:r>
      <w:r>
        <w:rPr>
          <w:rFonts w:ascii="Georgia" w:hAnsi="Georgia"/>
          <w:color w:val="231F20"/>
          <w:spacing w:val="-3"/>
          <w:w w:val="95"/>
        </w:rPr>
        <w:t>referido,</w:t>
      </w:r>
      <w:r>
        <w:rPr>
          <w:rFonts w:ascii="Georgia" w:hAnsi="Georgia"/>
          <w:color w:val="231F20"/>
          <w:spacing w:val="-9"/>
          <w:w w:val="95"/>
        </w:rPr>
        <w:t> </w:t>
      </w:r>
      <w:r>
        <w:rPr>
          <w:rFonts w:ascii="Georgia" w:hAnsi="Georgia"/>
          <w:color w:val="231F20"/>
          <w:w w:val="95"/>
        </w:rPr>
        <w:t>el</w:t>
      </w:r>
      <w:r>
        <w:rPr>
          <w:rFonts w:ascii="Georgia" w:hAnsi="Georgia"/>
          <w:color w:val="231F20"/>
          <w:spacing w:val="-9"/>
          <w:w w:val="95"/>
        </w:rPr>
        <w:t> </w:t>
      </w:r>
      <w:r>
        <w:rPr>
          <w:rFonts w:ascii="Georgia" w:hAnsi="Georgia"/>
          <w:color w:val="231F20"/>
          <w:spacing w:val="-3"/>
          <w:w w:val="95"/>
        </w:rPr>
        <w:t>Estado</w:t>
      </w:r>
      <w:r>
        <w:rPr>
          <w:rFonts w:ascii="Georgia" w:hAnsi="Georgia"/>
          <w:color w:val="231F20"/>
          <w:spacing w:val="-9"/>
          <w:w w:val="95"/>
        </w:rPr>
        <w:t> </w:t>
      </w:r>
      <w:r>
        <w:rPr>
          <w:rFonts w:ascii="Georgia" w:hAnsi="Georgia"/>
          <w:color w:val="231F20"/>
          <w:w w:val="95"/>
        </w:rPr>
        <w:t>de</w:t>
      </w:r>
      <w:r>
        <w:rPr>
          <w:rFonts w:ascii="Georgia" w:hAnsi="Georgia"/>
          <w:color w:val="231F20"/>
          <w:w w:val="93"/>
        </w:rPr>
        <w:t> </w:t>
      </w:r>
      <w:r>
        <w:rPr>
          <w:rFonts w:ascii="Georgia" w:hAnsi="Georgia"/>
          <w:color w:val="231F20"/>
          <w:spacing w:val="-3"/>
          <w:w w:val="95"/>
        </w:rPr>
        <w:t>Derecho </w:t>
      </w:r>
      <w:r>
        <w:rPr>
          <w:rFonts w:ascii="Georgia" w:hAnsi="Georgia"/>
          <w:color w:val="231F20"/>
          <w:w w:val="95"/>
        </w:rPr>
        <w:t>ha </w:t>
      </w:r>
      <w:r>
        <w:rPr>
          <w:rFonts w:ascii="Georgia" w:hAnsi="Georgia"/>
          <w:color w:val="231F20"/>
          <w:spacing w:val="-3"/>
          <w:w w:val="95"/>
        </w:rPr>
        <w:t>permanecido inmóvil, evidenciando </w:t>
      </w:r>
      <w:r>
        <w:rPr>
          <w:rFonts w:ascii="Georgia" w:hAnsi="Georgia"/>
          <w:color w:val="231F20"/>
          <w:w w:val="95"/>
        </w:rPr>
        <w:t>su </w:t>
      </w:r>
      <w:r>
        <w:rPr>
          <w:rFonts w:ascii="Georgia" w:hAnsi="Georgia"/>
          <w:color w:val="231F20"/>
          <w:spacing w:val="-3"/>
          <w:w w:val="95"/>
        </w:rPr>
        <w:t>incapacidad </w:t>
      </w:r>
      <w:r>
        <w:rPr>
          <w:rFonts w:ascii="Georgia" w:hAnsi="Georgia"/>
          <w:color w:val="231F20"/>
          <w:w w:val="95"/>
        </w:rPr>
        <w:t>para </w:t>
      </w:r>
      <w:r>
        <w:rPr>
          <w:rFonts w:ascii="Georgia" w:hAnsi="Georgia"/>
          <w:color w:val="231F20"/>
          <w:spacing w:val="-3"/>
          <w:w w:val="95"/>
        </w:rPr>
        <w:t>llevar</w:t>
      </w:r>
      <w:r>
        <w:rPr>
          <w:rFonts w:ascii="Georgia" w:hAnsi="Georgia"/>
          <w:color w:val="231F20"/>
          <w:spacing w:val="3"/>
          <w:w w:val="95"/>
        </w:rPr>
        <w:t> </w:t>
      </w:r>
      <w:r>
        <w:rPr>
          <w:rFonts w:ascii="Georgia" w:hAnsi="Georgia"/>
          <w:color w:val="231F20"/>
          <w:w w:val="95"/>
        </w:rPr>
        <w:t>a</w:t>
      </w:r>
      <w:r>
        <w:rPr>
          <w:rFonts w:ascii="Georgia" w:hAnsi="Georgia"/>
          <w:color w:val="231F20"/>
          <w:spacing w:val="-2"/>
          <w:w w:val="95"/>
        </w:rPr>
        <w:t> </w:t>
      </w:r>
      <w:r>
        <w:rPr>
          <w:rFonts w:ascii="Georgia" w:hAnsi="Georgia"/>
          <w:color w:val="231F20"/>
          <w:w w:val="95"/>
        </w:rPr>
        <w:t>la</w:t>
      </w:r>
      <w:r>
        <w:rPr>
          <w:rFonts w:ascii="Georgia" w:hAnsi="Georgia"/>
          <w:color w:val="231F20"/>
          <w:w w:val="89"/>
        </w:rPr>
        <w:t> </w:t>
      </w:r>
      <w:r>
        <w:rPr>
          <w:rFonts w:ascii="Georgia" w:hAnsi="Georgia"/>
          <w:color w:val="231F20"/>
          <w:spacing w:val="-3"/>
          <w:w w:val="95"/>
        </w:rPr>
        <w:t>práctica</w:t>
      </w:r>
      <w:r>
        <w:rPr>
          <w:rFonts w:ascii="Georgia" w:hAnsi="Georgia"/>
          <w:color w:val="231F20"/>
          <w:spacing w:val="-27"/>
          <w:w w:val="95"/>
        </w:rPr>
        <w:t> </w:t>
      </w:r>
      <w:r>
        <w:rPr>
          <w:rFonts w:ascii="Georgia" w:hAnsi="Georgia"/>
          <w:color w:val="231F20"/>
          <w:w w:val="95"/>
        </w:rPr>
        <w:t>los</w:t>
      </w:r>
      <w:r>
        <w:rPr>
          <w:rFonts w:ascii="Georgia" w:hAnsi="Georgia"/>
          <w:color w:val="231F20"/>
          <w:spacing w:val="-27"/>
          <w:w w:val="95"/>
        </w:rPr>
        <w:t> </w:t>
      </w:r>
      <w:r>
        <w:rPr>
          <w:rFonts w:ascii="Georgia" w:hAnsi="Georgia"/>
          <w:color w:val="231F20"/>
          <w:w w:val="95"/>
        </w:rPr>
        <w:t>cambios</w:t>
      </w:r>
      <w:r>
        <w:rPr>
          <w:rFonts w:ascii="Georgia" w:hAnsi="Georgia"/>
          <w:color w:val="231F20"/>
          <w:spacing w:val="-27"/>
          <w:w w:val="95"/>
        </w:rPr>
        <w:t> </w:t>
      </w:r>
      <w:r>
        <w:rPr>
          <w:rFonts w:ascii="Georgia" w:hAnsi="Georgia"/>
          <w:color w:val="231F20"/>
          <w:spacing w:val="-3"/>
          <w:w w:val="95"/>
        </w:rPr>
        <w:t>legales</w:t>
      </w:r>
      <w:r>
        <w:rPr>
          <w:rFonts w:ascii="Georgia" w:hAnsi="Georgia"/>
          <w:color w:val="231F20"/>
          <w:spacing w:val="-27"/>
          <w:w w:val="95"/>
        </w:rPr>
        <w:t> </w:t>
      </w:r>
      <w:r>
        <w:rPr>
          <w:rFonts w:ascii="Georgia" w:hAnsi="Georgia"/>
          <w:color w:val="231F20"/>
          <w:w w:val="95"/>
        </w:rPr>
        <w:t>que</w:t>
      </w:r>
      <w:r>
        <w:rPr>
          <w:rFonts w:ascii="Georgia" w:hAnsi="Georgia"/>
          <w:color w:val="231F20"/>
          <w:spacing w:val="-27"/>
          <w:w w:val="95"/>
        </w:rPr>
        <w:t> </w:t>
      </w:r>
      <w:r>
        <w:rPr>
          <w:rFonts w:ascii="Georgia" w:hAnsi="Georgia"/>
          <w:color w:val="231F20"/>
          <w:w w:val="95"/>
        </w:rPr>
        <w:t>son</w:t>
      </w:r>
      <w:r>
        <w:rPr>
          <w:rFonts w:ascii="Georgia" w:hAnsi="Georgia"/>
          <w:color w:val="231F20"/>
          <w:spacing w:val="-27"/>
          <w:w w:val="95"/>
        </w:rPr>
        <w:t> </w:t>
      </w:r>
      <w:r>
        <w:rPr>
          <w:rFonts w:ascii="Georgia" w:hAnsi="Georgia"/>
          <w:color w:val="231F20"/>
          <w:spacing w:val="-3"/>
          <w:w w:val="95"/>
        </w:rPr>
        <w:t>indispensables</w:t>
      </w:r>
      <w:r>
        <w:rPr>
          <w:rFonts w:ascii="Georgia" w:hAnsi="Georgia"/>
          <w:color w:val="231F20"/>
          <w:spacing w:val="-27"/>
          <w:w w:val="95"/>
        </w:rPr>
        <w:t> </w:t>
      </w:r>
      <w:r>
        <w:rPr>
          <w:rFonts w:ascii="Georgia" w:hAnsi="Georgia"/>
          <w:color w:val="231F20"/>
          <w:w w:val="95"/>
        </w:rPr>
        <w:t>para</w:t>
      </w:r>
      <w:r>
        <w:rPr>
          <w:rFonts w:ascii="Georgia" w:hAnsi="Georgia"/>
          <w:color w:val="231F20"/>
          <w:spacing w:val="-27"/>
          <w:w w:val="95"/>
        </w:rPr>
        <w:t> </w:t>
      </w:r>
      <w:r>
        <w:rPr>
          <w:rFonts w:ascii="Georgia" w:hAnsi="Georgia"/>
          <w:color w:val="231F20"/>
          <w:spacing w:val="-3"/>
          <w:w w:val="95"/>
        </w:rPr>
        <w:t>darle</w:t>
      </w:r>
      <w:r>
        <w:rPr>
          <w:rFonts w:ascii="Georgia" w:hAnsi="Georgia"/>
          <w:color w:val="231F20"/>
          <w:spacing w:val="-27"/>
          <w:w w:val="95"/>
        </w:rPr>
        <w:t> </w:t>
      </w:r>
      <w:r>
        <w:rPr>
          <w:rFonts w:ascii="Georgia" w:hAnsi="Georgia"/>
          <w:color w:val="231F20"/>
          <w:w w:val="95"/>
        </w:rPr>
        <w:t>vida</w:t>
      </w:r>
      <w:r>
        <w:rPr>
          <w:rFonts w:ascii="Georgia" w:hAnsi="Georgia"/>
          <w:color w:val="231F20"/>
          <w:spacing w:val="-27"/>
          <w:w w:val="95"/>
        </w:rPr>
        <w:t> </w:t>
      </w:r>
      <w:r>
        <w:rPr>
          <w:rFonts w:ascii="Georgia" w:hAnsi="Georgia"/>
          <w:color w:val="231F20"/>
          <w:w w:val="95"/>
        </w:rPr>
        <w:t>a</w:t>
      </w:r>
      <w:r>
        <w:rPr>
          <w:rFonts w:ascii="Georgia" w:hAnsi="Georgia"/>
          <w:color w:val="231F20"/>
          <w:spacing w:val="-27"/>
          <w:w w:val="95"/>
        </w:rPr>
        <w:t> </w:t>
      </w:r>
      <w:r>
        <w:rPr>
          <w:rFonts w:ascii="Georgia" w:hAnsi="Georgia"/>
          <w:color w:val="231F20"/>
          <w:w w:val="95"/>
        </w:rPr>
        <w:t>los</w:t>
      </w:r>
      <w:r>
        <w:rPr>
          <w:rFonts w:ascii="Georgia" w:hAnsi="Georgia"/>
          <w:color w:val="231F20"/>
          <w:spacing w:val="-27"/>
          <w:w w:val="95"/>
        </w:rPr>
        <w:t> </w:t>
      </w:r>
      <w:r>
        <w:rPr>
          <w:rFonts w:ascii="Georgia" w:hAnsi="Georgia"/>
          <w:color w:val="231F20"/>
          <w:spacing w:val="-3"/>
          <w:w w:val="95"/>
        </w:rPr>
        <w:t>derechos</w:t>
      </w:r>
      <w:r>
        <w:rPr>
          <w:rFonts w:ascii="Georgia" w:hAnsi="Georgia"/>
          <w:color w:val="231F20"/>
          <w:w w:val="80"/>
        </w:rPr>
        <w:t> </w:t>
      </w:r>
      <w:r>
        <w:rPr>
          <w:rFonts w:ascii="Georgia" w:hAnsi="Georgia"/>
          <w:color w:val="231F20"/>
          <w:spacing w:val="-3"/>
          <w:w w:val="95"/>
        </w:rPr>
        <w:t>humanos.</w:t>
      </w:r>
      <w:r>
        <w:rPr>
          <w:rFonts w:ascii="Georgia" w:hAnsi="Georgia"/>
          <w:color w:val="231F20"/>
          <w:spacing w:val="-32"/>
          <w:w w:val="95"/>
        </w:rPr>
        <w:t> </w:t>
      </w:r>
      <w:r>
        <w:rPr>
          <w:rFonts w:ascii="Georgia" w:hAnsi="Georgia"/>
          <w:color w:val="231F20"/>
          <w:spacing w:val="-3"/>
          <w:w w:val="95"/>
        </w:rPr>
        <w:t>Luego</w:t>
      </w:r>
      <w:r>
        <w:rPr>
          <w:rFonts w:ascii="Georgia" w:hAnsi="Georgia"/>
          <w:color w:val="231F20"/>
          <w:spacing w:val="-32"/>
          <w:w w:val="95"/>
        </w:rPr>
        <w:t> </w:t>
      </w:r>
      <w:r>
        <w:rPr>
          <w:rFonts w:ascii="Georgia" w:hAnsi="Georgia"/>
          <w:color w:val="231F20"/>
          <w:w w:val="95"/>
        </w:rPr>
        <w:t>de</w:t>
      </w:r>
      <w:r>
        <w:rPr>
          <w:rFonts w:ascii="Georgia" w:hAnsi="Georgia"/>
          <w:color w:val="231F20"/>
          <w:spacing w:val="-32"/>
          <w:w w:val="95"/>
        </w:rPr>
        <w:t> </w:t>
      </w:r>
      <w:r>
        <w:rPr>
          <w:rFonts w:ascii="Georgia" w:hAnsi="Georgia"/>
          <w:color w:val="231F20"/>
          <w:w w:val="95"/>
        </w:rPr>
        <w:t>la</w:t>
      </w:r>
      <w:r>
        <w:rPr>
          <w:rFonts w:ascii="Georgia" w:hAnsi="Georgia"/>
          <w:color w:val="231F20"/>
          <w:spacing w:val="-32"/>
          <w:w w:val="95"/>
        </w:rPr>
        <w:t> </w:t>
      </w:r>
      <w:r>
        <w:rPr>
          <w:rFonts w:ascii="Georgia" w:hAnsi="Georgia"/>
          <w:color w:val="231F20"/>
          <w:spacing w:val="-3"/>
          <w:w w:val="95"/>
        </w:rPr>
        <w:t>reforma</w:t>
      </w:r>
      <w:r>
        <w:rPr>
          <w:rFonts w:ascii="Georgia" w:hAnsi="Georgia"/>
          <w:color w:val="231F20"/>
          <w:spacing w:val="-32"/>
          <w:w w:val="95"/>
        </w:rPr>
        <w:t> </w:t>
      </w:r>
      <w:r>
        <w:rPr>
          <w:rFonts w:ascii="Georgia" w:hAnsi="Georgia"/>
          <w:color w:val="231F20"/>
          <w:spacing w:val="-3"/>
          <w:w w:val="95"/>
        </w:rPr>
        <w:t>constitucional,</w:t>
      </w:r>
      <w:r>
        <w:rPr>
          <w:rFonts w:ascii="Georgia" w:hAnsi="Georgia"/>
          <w:color w:val="231F20"/>
          <w:spacing w:val="-32"/>
          <w:w w:val="95"/>
        </w:rPr>
        <w:t> </w:t>
      </w:r>
      <w:r>
        <w:rPr>
          <w:rFonts w:ascii="Georgia" w:hAnsi="Georgia"/>
          <w:color w:val="231F20"/>
          <w:w w:val="95"/>
        </w:rPr>
        <w:t>el</w:t>
      </w:r>
      <w:r>
        <w:rPr>
          <w:rFonts w:ascii="Georgia" w:hAnsi="Georgia"/>
          <w:color w:val="231F20"/>
          <w:spacing w:val="-32"/>
          <w:w w:val="95"/>
        </w:rPr>
        <w:t> </w:t>
      </w:r>
      <w:r>
        <w:rPr>
          <w:rFonts w:ascii="Georgia" w:hAnsi="Georgia"/>
          <w:color w:val="231F20"/>
          <w:spacing w:val="-3"/>
          <w:w w:val="95"/>
        </w:rPr>
        <w:t>Estado</w:t>
      </w:r>
      <w:r>
        <w:rPr>
          <w:rFonts w:ascii="Georgia" w:hAnsi="Georgia"/>
          <w:color w:val="231F20"/>
          <w:spacing w:val="-32"/>
          <w:w w:val="95"/>
        </w:rPr>
        <w:t> </w:t>
      </w:r>
      <w:r>
        <w:rPr>
          <w:rFonts w:ascii="Georgia" w:hAnsi="Georgia"/>
          <w:color w:val="231F20"/>
          <w:w w:val="95"/>
        </w:rPr>
        <w:t>debe</w:t>
      </w:r>
      <w:r>
        <w:rPr>
          <w:rFonts w:ascii="Georgia" w:hAnsi="Georgia"/>
          <w:color w:val="231F20"/>
          <w:spacing w:val="-32"/>
          <w:w w:val="95"/>
        </w:rPr>
        <w:t> </w:t>
      </w:r>
      <w:r>
        <w:rPr>
          <w:rFonts w:ascii="Georgia" w:hAnsi="Georgia"/>
          <w:color w:val="231F20"/>
          <w:w w:val="95"/>
        </w:rPr>
        <w:t>operar</w:t>
      </w:r>
      <w:r>
        <w:rPr>
          <w:rFonts w:ascii="Georgia" w:hAnsi="Georgia"/>
          <w:color w:val="231F20"/>
          <w:spacing w:val="-32"/>
          <w:w w:val="95"/>
        </w:rPr>
        <w:t> </w:t>
      </w:r>
      <w:r>
        <w:rPr>
          <w:rFonts w:ascii="Georgia" w:hAnsi="Georgia"/>
          <w:color w:val="231F20"/>
          <w:w w:val="95"/>
        </w:rPr>
        <w:t>los</w:t>
      </w:r>
      <w:r>
        <w:rPr>
          <w:rFonts w:ascii="Georgia" w:hAnsi="Georgia"/>
          <w:color w:val="231F20"/>
          <w:spacing w:val="-32"/>
          <w:w w:val="95"/>
        </w:rPr>
        <w:t> </w:t>
      </w:r>
      <w:r>
        <w:rPr>
          <w:rFonts w:ascii="Georgia" w:hAnsi="Georgia"/>
          <w:color w:val="231F20"/>
          <w:w w:val="95"/>
        </w:rPr>
        <w:t>cambios</w:t>
      </w:r>
      <w:r>
        <w:rPr>
          <w:rFonts w:ascii="Georgia" w:hAnsi="Georgia"/>
          <w:color w:val="231F20"/>
          <w:spacing w:val="-32"/>
          <w:w w:val="95"/>
        </w:rPr>
        <w:t> </w:t>
      </w:r>
      <w:r>
        <w:rPr>
          <w:rFonts w:ascii="Georgia" w:hAnsi="Georgia"/>
          <w:color w:val="231F20"/>
          <w:w w:val="95"/>
        </w:rPr>
        <w:t>y</w:t>
      </w:r>
      <w:r>
        <w:rPr>
          <w:rFonts w:ascii="Georgia" w:hAnsi="Georgia"/>
          <w:color w:val="231F20"/>
          <w:w w:val="86"/>
        </w:rPr>
        <w:t> </w:t>
      </w:r>
      <w:r>
        <w:rPr>
          <w:rFonts w:ascii="Georgia" w:hAnsi="Georgia"/>
          <w:color w:val="231F20"/>
          <w:spacing w:val="-3"/>
          <w:w w:val="95"/>
        </w:rPr>
        <w:t>adecuaciones</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spacing w:val="-3"/>
          <w:w w:val="95"/>
        </w:rPr>
        <w:t>legislación</w:t>
      </w:r>
      <w:r>
        <w:rPr>
          <w:rFonts w:ascii="Georgia" w:hAnsi="Georgia"/>
          <w:color w:val="231F20"/>
          <w:spacing w:val="-19"/>
          <w:w w:val="95"/>
        </w:rPr>
        <w:t> </w:t>
      </w:r>
      <w:r>
        <w:rPr>
          <w:rFonts w:ascii="Georgia" w:hAnsi="Georgia"/>
          <w:color w:val="231F20"/>
          <w:spacing w:val="-4"/>
          <w:w w:val="95"/>
        </w:rPr>
        <w:t>ordinaria;</w:t>
      </w:r>
      <w:r>
        <w:rPr>
          <w:rFonts w:ascii="Georgia" w:hAnsi="Georgia"/>
          <w:color w:val="231F20"/>
          <w:spacing w:val="-19"/>
          <w:w w:val="95"/>
        </w:rPr>
        <w:t> </w:t>
      </w:r>
      <w:r>
        <w:rPr>
          <w:rFonts w:ascii="Georgia" w:hAnsi="Georgia"/>
          <w:color w:val="231F20"/>
          <w:spacing w:val="-4"/>
          <w:w w:val="95"/>
        </w:rPr>
        <w:t>pero,</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w w:val="95"/>
        </w:rPr>
        <w:t>manera</w:t>
      </w:r>
      <w:r>
        <w:rPr>
          <w:rFonts w:ascii="Georgia" w:hAnsi="Georgia"/>
          <w:color w:val="231F20"/>
          <w:spacing w:val="-19"/>
          <w:w w:val="95"/>
        </w:rPr>
        <w:t> </w:t>
      </w:r>
      <w:r>
        <w:rPr>
          <w:rFonts w:ascii="Georgia" w:hAnsi="Georgia"/>
          <w:color w:val="231F20"/>
          <w:spacing w:val="-3"/>
          <w:w w:val="95"/>
        </w:rPr>
        <w:t>similar</w:t>
      </w:r>
      <w:r>
        <w:rPr>
          <w:rFonts w:ascii="Georgia" w:hAnsi="Georgia"/>
          <w:color w:val="231F20"/>
          <w:spacing w:val="-19"/>
          <w:w w:val="95"/>
        </w:rPr>
        <w:t> </w:t>
      </w:r>
      <w:r>
        <w:rPr>
          <w:rFonts w:ascii="Georgia" w:hAnsi="Georgia"/>
          <w:color w:val="231F20"/>
          <w:w w:val="95"/>
        </w:rPr>
        <w:t>a</w:t>
      </w:r>
      <w:r>
        <w:rPr>
          <w:rFonts w:ascii="Georgia" w:hAnsi="Georgia"/>
          <w:color w:val="231F20"/>
          <w:spacing w:val="-19"/>
          <w:w w:val="95"/>
        </w:rPr>
        <w:t> </w:t>
      </w:r>
      <w:r>
        <w:rPr>
          <w:rFonts w:ascii="Georgia" w:hAnsi="Georgia"/>
          <w:color w:val="231F20"/>
          <w:w w:val="95"/>
        </w:rPr>
        <w:t>como</w:t>
      </w:r>
      <w:r>
        <w:rPr>
          <w:rFonts w:ascii="Georgia" w:hAnsi="Georgia"/>
          <w:color w:val="231F20"/>
          <w:spacing w:val="-19"/>
          <w:w w:val="95"/>
        </w:rPr>
        <w:t> </w:t>
      </w:r>
      <w:r>
        <w:rPr>
          <w:rFonts w:ascii="Georgia" w:hAnsi="Georgia"/>
          <w:color w:val="231F20"/>
          <w:w w:val="95"/>
        </w:rPr>
        <w:t>ocurrió</w:t>
      </w:r>
      <w:r>
        <w:rPr>
          <w:rFonts w:ascii="Georgia" w:hAnsi="Georgia"/>
          <w:color w:val="231F20"/>
          <w:w w:val="92"/>
        </w:rPr>
        <w:t> </w:t>
      </w:r>
      <w:r>
        <w:rPr>
          <w:rFonts w:ascii="Georgia" w:hAnsi="Georgia"/>
          <w:color w:val="231F20"/>
          <w:w w:val="95"/>
        </w:rPr>
        <w:t>con</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spacing w:val="-3"/>
          <w:w w:val="95"/>
        </w:rPr>
        <w:t>anomia</w:t>
      </w:r>
      <w:r>
        <w:rPr>
          <w:rFonts w:ascii="Georgia" w:hAnsi="Georgia"/>
          <w:color w:val="231F20"/>
          <w:spacing w:val="-19"/>
          <w:w w:val="95"/>
        </w:rPr>
        <w:t> </w:t>
      </w:r>
      <w:r>
        <w:rPr>
          <w:rFonts w:ascii="Georgia" w:hAnsi="Georgia"/>
          <w:color w:val="231F20"/>
          <w:spacing w:val="-3"/>
          <w:w w:val="95"/>
        </w:rPr>
        <w:t>respecto</w:t>
      </w:r>
      <w:r>
        <w:rPr>
          <w:rFonts w:ascii="Georgia" w:hAnsi="Georgia"/>
          <w:color w:val="231F20"/>
          <w:spacing w:val="-19"/>
          <w:w w:val="95"/>
        </w:rPr>
        <w:t> </w:t>
      </w:r>
      <w:r>
        <w:rPr>
          <w:rFonts w:ascii="Georgia" w:hAnsi="Georgia"/>
          <w:color w:val="231F20"/>
          <w:w w:val="95"/>
        </w:rPr>
        <w:t>a</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spacing w:val="-3"/>
          <w:w w:val="95"/>
        </w:rPr>
        <w:t>reforma</w:t>
      </w:r>
      <w:r>
        <w:rPr>
          <w:rFonts w:ascii="Georgia" w:hAnsi="Georgia"/>
          <w:color w:val="231F20"/>
          <w:spacing w:val="-19"/>
          <w:w w:val="95"/>
        </w:rPr>
        <w:t> </w:t>
      </w:r>
      <w:r>
        <w:rPr>
          <w:rFonts w:ascii="Georgia" w:hAnsi="Georgia"/>
          <w:color w:val="231F20"/>
          <w:w w:val="95"/>
        </w:rPr>
        <w:t>en</w:t>
      </w:r>
      <w:r>
        <w:rPr>
          <w:rFonts w:ascii="Georgia" w:hAnsi="Georgia"/>
          <w:color w:val="231F20"/>
          <w:spacing w:val="-19"/>
          <w:w w:val="95"/>
        </w:rPr>
        <w:t> </w:t>
      </w:r>
      <w:r>
        <w:rPr>
          <w:rFonts w:ascii="Georgia" w:hAnsi="Georgia"/>
          <w:color w:val="231F20"/>
          <w:spacing w:val="-3"/>
          <w:w w:val="95"/>
        </w:rPr>
        <w:t>materia</w:t>
      </w:r>
      <w:r>
        <w:rPr>
          <w:rFonts w:ascii="Georgia" w:hAnsi="Georgia"/>
          <w:color w:val="231F20"/>
          <w:spacing w:val="-19"/>
          <w:w w:val="95"/>
        </w:rPr>
        <w:t> </w:t>
      </w:r>
      <w:r>
        <w:rPr>
          <w:rFonts w:ascii="Georgia" w:hAnsi="Georgia"/>
          <w:color w:val="231F20"/>
          <w:w w:val="95"/>
        </w:rPr>
        <w:t>de</w:t>
      </w:r>
      <w:r>
        <w:rPr>
          <w:rFonts w:ascii="Georgia" w:hAnsi="Georgia"/>
          <w:color w:val="231F20"/>
          <w:spacing w:val="-19"/>
          <w:w w:val="95"/>
        </w:rPr>
        <w:t> </w:t>
      </w:r>
      <w:r>
        <w:rPr>
          <w:rFonts w:ascii="Georgia" w:hAnsi="Georgia"/>
          <w:color w:val="231F20"/>
          <w:spacing w:val="-4"/>
          <w:w w:val="95"/>
        </w:rPr>
        <w:t>amparo,</w:t>
      </w:r>
      <w:r>
        <w:rPr>
          <w:rFonts w:ascii="Georgia" w:hAnsi="Georgia"/>
          <w:color w:val="231F20"/>
          <w:spacing w:val="-19"/>
          <w:w w:val="95"/>
        </w:rPr>
        <w:t> </w:t>
      </w:r>
      <w:r>
        <w:rPr>
          <w:rFonts w:ascii="Georgia" w:hAnsi="Georgia"/>
          <w:color w:val="231F20"/>
          <w:w w:val="95"/>
        </w:rPr>
        <w:t>la</w:t>
      </w:r>
      <w:r>
        <w:rPr>
          <w:rFonts w:ascii="Georgia" w:hAnsi="Georgia"/>
          <w:color w:val="231F20"/>
          <w:spacing w:val="-19"/>
          <w:w w:val="95"/>
        </w:rPr>
        <w:t> </w:t>
      </w:r>
      <w:r>
        <w:rPr>
          <w:rFonts w:ascii="Georgia" w:hAnsi="Georgia"/>
          <w:color w:val="231F20"/>
          <w:spacing w:val="-3"/>
          <w:w w:val="95"/>
        </w:rPr>
        <w:t>atinente</w:t>
      </w:r>
      <w:r>
        <w:rPr>
          <w:rFonts w:ascii="Georgia" w:hAnsi="Georgia"/>
          <w:color w:val="231F20"/>
          <w:spacing w:val="-19"/>
          <w:w w:val="95"/>
        </w:rPr>
        <w:t> </w:t>
      </w:r>
      <w:r>
        <w:rPr>
          <w:rFonts w:ascii="Georgia" w:hAnsi="Georgia"/>
          <w:color w:val="231F20"/>
          <w:w w:val="95"/>
        </w:rPr>
        <w:t>a</w:t>
      </w:r>
      <w:r>
        <w:rPr>
          <w:rFonts w:ascii="Georgia" w:hAnsi="Georgia"/>
          <w:color w:val="231F20"/>
          <w:spacing w:val="-19"/>
          <w:w w:val="95"/>
        </w:rPr>
        <w:t> </w:t>
      </w:r>
      <w:r>
        <w:rPr>
          <w:rFonts w:ascii="Georgia" w:hAnsi="Georgia"/>
          <w:color w:val="231F20"/>
          <w:spacing w:val="-3"/>
          <w:w w:val="95"/>
        </w:rPr>
        <w:t>derechos</w:t>
      </w:r>
      <w:r>
        <w:rPr>
          <w:rFonts w:ascii="Georgia" w:hAnsi="Georgia"/>
          <w:color w:val="231F20"/>
          <w:w w:val="80"/>
        </w:rPr>
        <w:t> </w:t>
      </w:r>
      <w:r>
        <w:rPr>
          <w:rFonts w:ascii="Georgia" w:hAnsi="Georgia"/>
          <w:color w:val="231F20"/>
          <w:spacing w:val="-3"/>
          <w:w w:val="95"/>
        </w:rPr>
        <w:t>humanos</w:t>
      </w:r>
      <w:r>
        <w:rPr>
          <w:rFonts w:ascii="Georgia" w:hAnsi="Georgia"/>
          <w:color w:val="231F20"/>
          <w:spacing w:val="-28"/>
          <w:w w:val="95"/>
        </w:rPr>
        <w:t> </w:t>
      </w:r>
      <w:r>
        <w:rPr>
          <w:rFonts w:ascii="Georgia" w:hAnsi="Georgia"/>
          <w:color w:val="231F20"/>
          <w:w w:val="95"/>
        </w:rPr>
        <w:t>ha</w:t>
      </w:r>
      <w:r>
        <w:rPr>
          <w:rFonts w:ascii="Georgia" w:hAnsi="Georgia"/>
          <w:color w:val="231F20"/>
          <w:spacing w:val="-28"/>
          <w:w w:val="95"/>
        </w:rPr>
        <w:t> </w:t>
      </w:r>
      <w:r>
        <w:rPr>
          <w:rFonts w:ascii="Georgia" w:hAnsi="Georgia"/>
          <w:color w:val="231F20"/>
          <w:spacing w:val="-3"/>
          <w:w w:val="95"/>
        </w:rPr>
        <w:t>tomado</w:t>
      </w:r>
      <w:r>
        <w:rPr>
          <w:rFonts w:ascii="Georgia" w:hAnsi="Georgia"/>
          <w:color w:val="231F20"/>
          <w:spacing w:val="-28"/>
          <w:w w:val="95"/>
        </w:rPr>
        <w:t> </w:t>
      </w:r>
      <w:r>
        <w:rPr>
          <w:rFonts w:ascii="Georgia" w:hAnsi="Georgia"/>
          <w:color w:val="231F20"/>
          <w:w w:val="95"/>
        </w:rPr>
        <w:t>el</w:t>
      </w:r>
      <w:r>
        <w:rPr>
          <w:rFonts w:ascii="Georgia" w:hAnsi="Georgia"/>
          <w:color w:val="231F20"/>
          <w:spacing w:val="-28"/>
          <w:w w:val="95"/>
        </w:rPr>
        <w:t> </w:t>
      </w:r>
      <w:r>
        <w:rPr>
          <w:rFonts w:ascii="Georgia" w:hAnsi="Georgia"/>
          <w:color w:val="231F20"/>
          <w:spacing w:val="-3"/>
          <w:w w:val="95"/>
        </w:rPr>
        <w:t>mismo</w:t>
      </w:r>
      <w:r>
        <w:rPr>
          <w:rFonts w:ascii="Georgia" w:hAnsi="Georgia"/>
          <w:color w:val="231F20"/>
          <w:spacing w:val="-28"/>
          <w:w w:val="95"/>
        </w:rPr>
        <w:t> </w:t>
      </w:r>
      <w:r>
        <w:rPr>
          <w:rFonts w:ascii="Georgia" w:hAnsi="Georgia"/>
          <w:color w:val="231F20"/>
          <w:w w:val="95"/>
        </w:rPr>
        <w:t>curso.</w:t>
      </w:r>
      <w:r>
        <w:rPr>
          <w:rFonts w:ascii="Georgia" w:hAnsi="Georgia"/>
          <w:color w:val="231F20"/>
          <w:spacing w:val="-28"/>
          <w:w w:val="95"/>
        </w:rPr>
        <w:t> </w:t>
      </w:r>
      <w:r>
        <w:rPr>
          <w:rFonts w:ascii="Georgia" w:hAnsi="Georgia"/>
          <w:color w:val="231F20"/>
          <w:w w:val="95"/>
        </w:rPr>
        <w:t>El</w:t>
      </w:r>
      <w:r>
        <w:rPr>
          <w:rFonts w:ascii="Georgia" w:hAnsi="Georgia"/>
          <w:color w:val="231F20"/>
          <w:spacing w:val="-28"/>
          <w:w w:val="95"/>
        </w:rPr>
        <w:t> </w:t>
      </w:r>
      <w:r>
        <w:rPr>
          <w:rFonts w:ascii="Georgia" w:hAnsi="Georgia"/>
          <w:color w:val="231F20"/>
          <w:spacing w:val="-3"/>
          <w:w w:val="95"/>
        </w:rPr>
        <w:t>Estado</w:t>
      </w:r>
      <w:r>
        <w:rPr>
          <w:rFonts w:ascii="Georgia" w:hAnsi="Georgia"/>
          <w:color w:val="231F20"/>
          <w:spacing w:val="-28"/>
          <w:w w:val="95"/>
        </w:rPr>
        <w:t> </w:t>
      </w:r>
      <w:r>
        <w:rPr>
          <w:rFonts w:ascii="Georgia" w:hAnsi="Georgia"/>
          <w:color w:val="231F20"/>
          <w:w w:val="95"/>
        </w:rPr>
        <w:t>de</w:t>
      </w:r>
      <w:r>
        <w:rPr>
          <w:rFonts w:ascii="Georgia" w:hAnsi="Georgia"/>
          <w:color w:val="231F20"/>
          <w:spacing w:val="-28"/>
          <w:w w:val="95"/>
        </w:rPr>
        <w:t> </w:t>
      </w:r>
      <w:r>
        <w:rPr>
          <w:rFonts w:ascii="Georgia" w:hAnsi="Georgia"/>
          <w:color w:val="231F20"/>
          <w:spacing w:val="-4"/>
          <w:w w:val="95"/>
        </w:rPr>
        <w:t>Derecho</w:t>
      </w:r>
      <w:r>
        <w:rPr>
          <w:rFonts w:ascii="Georgia" w:hAnsi="Georgia"/>
          <w:color w:val="231F20"/>
          <w:spacing w:val="-28"/>
          <w:w w:val="95"/>
        </w:rPr>
        <w:t> </w:t>
      </w:r>
      <w:r>
        <w:rPr>
          <w:rFonts w:ascii="Georgia" w:hAnsi="Georgia"/>
          <w:color w:val="231F20"/>
          <w:w w:val="95"/>
        </w:rPr>
        <w:t>otra</w:t>
      </w:r>
      <w:r>
        <w:rPr>
          <w:rFonts w:ascii="Georgia" w:hAnsi="Georgia"/>
          <w:color w:val="231F20"/>
          <w:spacing w:val="-28"/>
          <w:w w:val="95"/>
        </w:rPr>
        <w:t> </w:t>
      </w:r>
      <w:r>
        <w:rPr>
          <w:rFonts w:ascii="Georgia" w:hAnsi="Georgia"/>
          <w:color w:val="231F20"/>
          <w:w w:val="95"/>
        </w:rPr>
        <w:t>vez</w:t>
      </w:r>
      <w:r>
        <w:rPr>
          <w:rFonts w:ascii="Georgia" w:hAnsi="Georgia"/>
          <w:color w:val="231F20"/>
          <w:spacing w:val="-28"/>
          <w:w w:val="95"/>
        </w:rPr>
        <w:t> </w:t>
      </w:r>
      <w:r>
        <w:rPr>
          <w:rFonts w:ascii="Georgia" w:hAnsi="Georgia"/>
          <w:color w:val="231F20"/>
          <w:w w:val="95"/>
        </w:rPr>
        <w:t>fue</w:t>
      </w:r>
      <w:r>
        <w:rPr>
          <w:rFonts w:ascii="Georgia" w:hAnsi="Georgia"/>
          <w:color w:val="231F20"/>
          <w:spacing w:val="-28"/>
          <w:w w:val="95"/>
        </w:rPr>
        <w:t> </w:t>
      </w:r>
      <w:r>
        <w:rPr>
          <w:rFonts w:ascii="Georgia" w:hAnsi="Georgia"/>
          <w:color w:val="231F20"/>
          <w:w w:val="95"/>
        </w:rPr>
        <w:t>superado.</w:t>
      </w:r>
    </w:p>
    <w:p>
      <w:pPr>
        <w:pStyle w:val="BodyText"/>
        <w:spacing w:line="249" w:lineRule="auto"/>
        <w:ind w:left="114" w:right="111" w:firstLine="283"/>
        <w:jc w:val="both"/>
        <w:rPr>
          <w:rFonts w:ascii="Georgia" w:hAnsi="Georgia"/>
        </w:rPr>
      </w:pPr>
      <w:r>
        <w:rPr>
          <w:rFonts w:ascii="Georgia" w:hAnsi="Georgia"/>
          <w:color w:val="231F20"/>
          <w:w w:val="95"/>
        </w:rPr>
        <w:t>En</w:t>
      </w:r>
      <w:r>
        <w:rPr>
          <w:rFonts w:ascii="Georgia" w:hAnsi="Georgia"/>
          <w:color w:val="231F20"/>
          <w:spacing w:val="-35"/>
          <w:w w:val="95"/>
        </w:rPr>
        <w:t> </w:t>
      </w:r>
      <w:r>
        <w:rPr>
          <w:rFonts w:ascii="Georgia" w:hAnsi="Georgia"/>
          <w:color w:val="231F20"/>
          <w:w w:val="95"/>
        </w:rPr>
        <w:t>el</w:t>
      </w:r>
      <w:r>
        <w:rPr>
          <w:rFonts w:ascii="Georgia" w:hAnsi="Georgia"/>
          <w:color w:val="231F20"/>
          <w:spacing w:val="-35"/>
          <w:w w:val="95"/>
        </w:rPr>
        <w:t> </w:t>
      </w:r>
      <w:r>
        <w:rPr>
          <w:rFonts w:ascii="Georgia" w:hAnsi="Georgia"/>
          <w:color w:val="231F20"/>
          <w:spacing w:val="-3"/>
          <w:w w:val="95"/>
        </w:rPr>
        <w:t>plano</w:t>
      </w:r>
      <w:r>
        <w:rPr>
          <w:rFonts w:ascii="Georgia" w:hAnsi="Georgia"/>
          <w:color w:val="231F20"/>
          <w:spacing w:val="-35"/>
          <w:w w:val="95"/>
        </w:rPr>
        <w:t> </w:t>
      </w:r>
      <w:r>
        <w:rPr>
          <w:rFonts w:ascii="Georgia" w:hAnsi="Georgia"/>
          <w:color w:val="231F20"/>
          <w:w w:val="95"/>
        </w:rPr>
        <w:t>de</w:t>
      </w:r>
      <w:r>
        <w:rPr>
          <w:rFonts w:ascii="Georgia" w:hAnsi="Georgia"/>
          <w:color w:val="231F20"/>
          <w:spacing w:val="-35"/>
          <w:w w:val="95"/>
        </w:rPr>
        <w:t> </w:t>
      </w:r>
      <w:r>
        <w:rPr>
          <w:rFonts w:ascii="Georgia" w:hAnsi="Georgia"/>
          <w:color w:val="231F20"/>
          <w:w w:val="95"/>
        </w:rPr>
        <w:t>lo</w:t>
      </w:r>
      <w:r>
        <w:rPr>
          <w:rFonts w:ascii="Georgia" w:hAnsi="Georgia"/>
          <w:color w:val="231F20"/>
          <w:spacing w:val="-35"/>
          <w:w w:val="95"/>
        </w:rPr>
        <w:t> </w:t>
      </w:r>
      <w:r>
        <w:rPr>
          <w:rFonts w:ascii="Georgia" w:hAnsi="Georgia"/>
          <w:color w:val="231F20"/>
          <w:spacing w:val="-3"/>
          <w:w w:val="95"/>
        </w:rPr>
        <w:t>deseable,</w:t>
      </w:r>
      <w:r>
        <w:rPr>
          <w:rFonts w:ascii="Georgia" w:hAnsi="Georgia"/>
          <w:color w:val="231F20"/>
          <w:spacing w:val="-35"/>
          <w:w w:val="95"/>
        </w:rPr>
        <w:t> </w:t>
      </w:r>
      <w:r>
        <w:rPr>
          <w:rFonts w:ascii="Georgia" w:hAnsi="Georgia"/>
          <w:color w:val="231F20"/>
          <w:w w:val="95"/>
        </w:rPr>
        <w:t>el</w:t>
      </w:r>
      <w:r>
        <w:rPr>
          <w:rFonts w:ascii="Georgia" w:hAnsi="Georgia"/>
          <w:color w:val="231F20"/>
          <w:spacing w:val="-35"/>
          <w:w w:val="95"/>
        </w:rPr>
        <w:t> </w:t>
      </w:r>
      <w:r>
        <w:rPr>
          <w:rFonts w:ascii="Georgia" w:hAnsi="Georgia"/>
          <w:color w:val="231F20"/>
          <w:spacing w:val="-4"/>
          <w:w w:val="95"/>
        </w:rPr>
        <w:t>Estado</w:t>
      </w:r>
      <w:r>
        <w:rPr>
          <w:rFonts w:ascii="Georgia" w:hAnsi="Georgia"/>
          <w:color w:val="231F20"/>
          <w:spacing w:val="-35"/>
          <w:w w:val="95"/>
        </w:rPr>
        <w:t> </w:t>
      </w:r>
      <w:r>
        <w:rPr>
          <w:rFonts w:ascii="Georgia" w:hAnsi="Georgia"/>
          <w:color w:val="231F20"/>
          <w:spacing w:val="-4"/>
          <w:w w:val="95"/>
        </w:rPr>
        <w:t>constitucional</w:t>
      </w:r>
      <w:r>
        <w:rPr>
          <w:rFonts w:ascii="Georgia" w:hAnsi="Georgia"/>
          <w:color w:val="231F20"/>
          <w:spacing w:val="-35"/>
          <w:w w:val="95"/>
        </w:rPr>
        <w:t> </w:t>
      </w:r>
      <w:r>
        <w:rPr>
          <w:rFonts w:ascii="Georgia" w:hAnsi="Georgia"/>
          <w:color w:val="231F20"/>
          <w:spacing w:val="-3"/>
          <w:w w:val="95"/>
        </w:rPr>
        <w:t>debe</w:t>
      </w:r>
      <w:r>
        <w:rPr>
          <w:rFonts w:ascii="Georgia" w:hAnsi="Georgia"/>
          <w:color w:val="231F20"/>
          <w:spacing w:val="-35"/>
          <w:w w:val="95"/>
        </w:rPr>
        <w:t> </w:t>
      </w:r>
      <w:r>
        <w:rPr>
          <w:rFonts w:ascii="Georgia" w:hAnsi="Georgia"/>
          <w:color w:val="231F20"/>
          <w:spacing w:val="-3"/>
          <w:w w:val="95"/>
        </w:rPr>
        <w:t>estimar</w:t>
      </w:r>
      <w:r>
        <w:rPr>
          <w:rFonts w:ascii="Georgia" w:hAnsi="Georgia"/>
          <w:color w:val="231F20"/>
          <w:spacing w:val="-35"/>
          <w:w w:val="95"/>
        </w:rPr>
        <w:t> </w:t>
      </w:r>
      <w:r>
        <w:rPr>
          <w:rFonts w:ascii="Georgia" w:hAnsi="Georgia"/>
          <w:color w:val="231F20"/>
          <w:spacing w:val="-3"/>
          <w:w w:val="95"/>
        </w:rPr>
        <w:t>como</w:t>
      </w:r>
      <w:r>
        <w:rPr>
          <w:rFonts w:ascii="Georgia" w:hAnsi="Georgia"/>
          <w:color w:val="231F20"/>
          <w:spacing w:val="-35"/>
          <w:w w:val="95"/>
        </w:rPr>
        <w:t> </w:t>
      </w:r>
      <w:r>
        <w:rPr>
          <w:rFonts w:ascii="Georgia" w:hAnsi="Georgia"/>
          <w:color w:val="231F20"/>
          <w:spacing w:val="-4"/>
          <w:w w:val="95"/>
        </w:rPr>
        <w:t>infaltable </w:t>
      </w:r>
      <w:r>
        <w:rPr>
          <w:rFonts w:ascii="Georgia" w:hAnsi="Georgia"/>
          <w:color w:val="231F20"/>
          <w:w w:val="95"/>
        </w:rPr>
        <w:t>la</w:t>
      </w:r>
      <w:r>
        <w:rPr>
          <w:rFonts w:ascii="Georgia" w:hAnsi="Georgia"/>
          <w:color w:val="231F20"/>
          <w:spacing w:val="-18"/>
          <w:w w:val="95"/>
        </w:rPr>
        <w:t> </w:t>
      </w:r>
      <w:r>
        <w:rPr>
          <w:rFonts w:ascii="Georgia" w:hAnsi="Georgia"/>
          <w:color w:val="231F20"/>
          <w:spacing w:val="-4"/>
          <w:w w:val="95"/>
        </w:rPr>
        <w:t>actividad</w:t>
      </w:r>
      <w:r>
        <w:rPr>
          <w:rFonts w:ascii="Georgia" w:hAnsi="Georgia"/>
          <w:color w:val="231F20"/>
          <w:spacing w:val="-18"/>
          <w:w w:val="95"/>
        </w:rPr>
        <w:t> </w:t>
      </w:r>
      <w:r>
        <w:rPr>
          <w:rFonts w:ascii="Georgia" w:hAnsi="Georgia"/>
          <w:color w:val="231F20"/>
          <w:spacing w:val="-4"/>
          <w:w w:val="95"/>
        </w:rPr>
        <w:t>legislativa</w:t>
      </w:r>
      <w:r>
        <w:rPr>
          <w:rFonts w:ascii="Georgia" w:hAnsi="Georgia"/>
          <w:color w:val="231F20"/>
          <w:spacing w:val="-18"/>
          <w:w w:val="95"/>
        </w:rPr>
        <w:t> </w:t>
      </w:r>
      <w:r>
        <w:rPr>
          <w:rFonts w:ascii="Georgia" w:hAnsi="Georgia"/>
          <w:color w:val="231F20"/>
          <w:spacing w:val="-3"/>
          <w:w w:val="95"/>
        </w:rPr>
        <w:t>que</w:t>
      </w:r>
      <w:r>
        <w:rPr>
          <w:rFonts w:ascii="Georgia" w:hAnsi="Georgia"/>
          <w:color w:val="231F20"/>
          <w:spacing w:val="-18"/>
          <w:w w:val="95"/>
        </w:rPr>
        <w:t> </w:t>
      </w:r>
      <w:r>
        <w:rPr>
          <w:rFonts w:ascii="Georgia" w:hAnsi="Georgia"/>
          <w:color w:val="231F20"/>
          <w:spacing w:val="-3"/>
          <w:w w:val="95"/>
        </w:rPr>
        <w:t>permita</w:t>
      </w:r>
      <w:r>
        <w:rPr>
          <w:rFonts w:ascii="Georgia" w:hAnsi="Georgia"/>
          <w:color w:val="231F20"/>
          <w:spacing w:val="-18"/>
          <w:w w:val="95"/>
        </w:rPr>
        <w:t> </w:t>
      </w:r>
      <w:r>
        <w:rPr>
          <w:rFonts w:ascii="Georgia" w:hAnsi="Georgia"/>
          <w:color w:val="231F20"/>
          <w:spacing w:val="-3"/>
          <w:w w:val="95"/>
        </w:rPr>
        <w:t>llevar</w:t>
      </w:r>
      <w:r>
        <w:rPr>
          <w:rFonts w:ascii="Georgia" w:hAnsi="Georgia"/>
          <w:color w:val="231F20"/>
          <w:spacing w:val="-18"/>
          <w:w w:val="95"/>
        </w:rPr>
        <w:t> </w:t>
      </w:r>
      <w:r>
        <w:rPr>
          <w:rFonts w:ascii="Georgia" w:hAnsi="Georgia"/>
          <w:color w:val="231F20"/>
          <w:w w:val="95"/>
        </w:rPr>
        <w:t>a</w:t>
      </w:r>
      <w:r>
        <w:rPr>
          <w:rFonts w:ascii="Georgia" w:hAnsi="Georgia"/>
          <w:color w:val="231F20"/>
          <w:spacing w:val="-18"/>
          <w:w w:val="95"/>
        </w:rPr>
        <w:t> </w:t>
      </w:r>
      <w:r>
        <w:rPr>
          <w:rFonts w:ascii="Georgia" w:hAnsi="Georgia"/>
          <w:color w:val="231F20"/>
          <w:w w:val="95"/>
        </w:rPr>
        <w:t>la</w:t>
      </w:r>
      <w:r>
        <w:rPr>
          <w:rFonts w:ascii="Georgia" w:hAnsi="Georgia"/>
          <w:color w:val="231F20"/>
          <w:spacing w:val="-18"/>
          <w:w w:val="95"/>
        </w:rPr>
        <w:t> </w:t>
      </w:r>
      <w:r>
        <w:rPr>
          <w:rFonts w:ascii="Georgia" w:hAnsi="Georgia"/>
          <w:color w:val="231F20"/>
          <w:spacing w:val="-3"/>
          <w:w w:val="95"/>
        </w:rPr>
        <w:t>práctica</w:t>
      </w:r>
      <w:r>
        <w:rPr>
          <w:rFonts w:ascii="Georgia" w:hAnsi="Georgia"/>
          <w:color w:val="231F20"/>
          <w:spacing w:val="-18"/>
          <w:w w:val="95"/>
        </w:rPr>
        <w:t> </w:t>
      </w:r>
      <w:r>
        <w:rPr>
          <w:rFonts w:ascii="Georgia" w:hAnsi="Georgia"/>
          <w:color w:val="231F20"/>
          <w:spacing w:val="-3"/>
          <w:w w:val="95"/>
        </w:rPr>
        <w:t>los</w:t>
      </w:r>
      <w:r>
        <w:rPr>
          <w:rFonts w:ascii="Georgia" w:hAnsi="Georgia"/>
          <w:color w:val="231F20"/>
          <w:spacing w:val="-18"/>
          <w:w w:val="95"/>
        </w:rPr>
        <w:t> </w:t>
      </w:r>
      <w:r>
        <w:rPr>
          <w:rFonts w:ascii="Georgia" w:hAnsi="Georgia"/>
          <w:color w:val="231F20"/>
          <w:spacing w:val="-3"/>
          <w:w w:val="95"/>
        </w:rPr>
        <w:t>cambios</w:t>
      </w:r>
      <w:r>
        <w:rPr>
          <w:rFonts w:ascii="Georgia" w:hAnsi="Georgia"/>
          <w:color w:val="231F20"/>
          <w:spacing w:val="-18"/>
          <w:w w:val="95"/>
        </w:rPr>
        <w:t> </w:t>
      </w:r>
      <w:r>
        <w:rPr>
          <w:rFonts w:ascii="Georgia" w:hAnsi="Georgia"/>
          <w:color w:val="231F20"/>
          <w:spacing w:val="-4"/>
          <w:w w:val="95"/>
        </w:rPr>
        <w:t>esenciales</w:t>
      </w:r>
      <w:r>
        <w:rPr>
          <w:rFonts w:ascii="Georgia" w:hAnsi="Georgia"/>
          <w:color w:val="231F20"/>
          <w:spacing w:val="-18"/>
          <w:w w:val="95"/>
        </w:rPr>
        <w:t> </w:t>
      </w:r>
      <w:r>
        <w:rPr>
          <w:rFonts w:ascii="Georgia" w:hAnsi="Georgia"/>
          <w:color w:val="231F20"/>
          <w:w w:val="95"/>
        </w:rPr>
        <w:t>de</w:t>
      </w:r>
      <w:r>
        <w:rPr>
          <w:rFonts w:ascii="Georgia" w:hAnsi="Georgia"/>
          <w:color w:val="231F20"/>
          <w:spacing w:val="-18"/>
          <w:w w:val="95"/>
        </w:rPr>
        <w:t> </w:t>
      </w:r>
      <w:r>
        <w:rPr>
          <w:rFonts w:ascii="Georgia" w:hAnsi="Georgia"/>
          <w:color w:val="231F20"/>
          <w:w w:val="95"/>
        </w:rPr>
        <w:t>la </w:t>
      </w:r>
      <w:r>
        <w:rPr>
          <w:rFonts w:ascii="Georgia" w:hAnsi="Georgia"/>
          <w:color w:val="231F20"/>
          <w:spacing w:val="-3"/>
          <w:w w:val="90"/>
        </w:rPr>
        <w:t>Constitución.</w:t>
      </w:r>
      <w:r>
        <w:rPr>
          <w:rFonts w:ascii="Georgia" w:hAnsi="Georgia"/>
          <w:color w:val="231F20"/>
          <w:spacing w:val="-7"/>
          <w:w w:val="90"/>
        </w:rPr>
        <w:t> </w:t>
      </w:r>
      <w:r>
        <w:rPr>
          <w:rFonts w:ascii="Georgia" w:hAnsi="Georgia"/>
          <w:color w:val="231F20"/>
          <w:w w:val="90"/>
        </w:rPr>
        <w:t>En</w:t>
      </w:r>
      <w:r>
        <w:rPr>
          <w:rFonts w:ascii="Georgia" w:hAnsi="Georgia"/>
          <w:color w:val="231F20"/>
          <w:spacing w:val="-7"/>
          <w:w w:val="90"/>
        </w:rPr>
        <w:t> </w:t>
      </w:r>
      <w:r>
        <w:rPr>
          <w:rFonts w:ascii="Georgia" w:hAnsi="Georgia"/>
          <w:color w:val="231F20"/>
          <w:spacing w:val="-3"/>
          <w:w w:val="90"/>
        </w:rPr>
        <w:t>este</w:t>
      </w:r>
      <w:r>
        <w:rPr>
          <w:rFonts w:ascii="Georgia" w:hAnsi="Georgia"/>
          <w:color w:val="231F20"/>
          <w:spacing w:val="-7"/>
          <w:w w:val="90"/>
        </w:rPr>
        <w:t> </w:t>
      </w:r>
      <w:r>
        <w:rPr>
          <w:rFonts w:ascii="Georgia" w:hAnsi="Georgia"/>
          <w:color w:val="231F20"/>
          <w:spacing w:val="-3"/>
          <w:w w:val="90"/>
        </w:rPr>
        <w:t>caso,</w:t>
      </w:r>
      <w:r>
        <w:rPr>
          <w:rFonts w:ascii="Georgia" w:hAnsi="Georgia"/>
          <w:color w:val="231F20"/>
          <w:spacing w:val="-7"/>
          <w:w w:val="90"/>
        </w:rPr>
        <w:t> </w:t>
      </w:r>
      <w:r>
        <w:rPr>
          <w:rFonts w:ascii="Georgia" w:hAnsi="Georgia"/>
          <w:color w:val="231F20"/>
          <w:w w:val="90"/>
        </w:rPr>
        <w:t>la</w:t>
      </w:r>
      <w:r>
        <w:rPr>
          <w:rFonts w:ascii="Georgia" w:hAnsi="Georgia"/>
          <w:color w:val="231F20"/>
          <w:spacing w:val="-7"/>
          <w:w w:val="90"/>
        </w:rPr>
        <w:t> </w:t>
      </w:r>
      <w:r>
        <w:rPr>
          <w:rFonts w:ascii="Georgia" w:hAnsi="Georgia"/>
          <w:color w:val="231F20"/>
          <w:spacing w:val="-5"/>
          <w:w w:val="90"/>
        </w:rPr>
        <w:t>reforma</w:t>
      </w:r>
      <w:r>
        <w:rPr>
          <w:rFonts w:ascii="Georgia" w:hAnsi="Georgia"/>
          <w:color w:val="231F20"/>
          <w:spacing w:val="-7"/>
          <w:w w:val="90"/>
        </w:rPr>
        <w:t> </w:t>
      </w:r>
      <w:r>
        <w:rPr>
          <w:rFonts w:ascii="Georgia" w:hAnsi="Georgia"/>
          <w:color w:val="231F20"/>
          <w:spacing w:val="-3"/>
          <w:w w:val="90"/>
        </w:rPr>
        <w:t>constitucional</w:t>
      </w:r>
      <w:r>
        <w:rPr>
          <w:rFonts w:ascii="Georgia" w:hAnsi="Georgia"/>
          <w:color w:val="231F20"/>
          <w:spacing w:val="-7"/>
          <w:w w:val="90"/>
        </w:rPr>
        <w:t> </w:t>
      </w:r>
      <w:r>
        <w:rPr>
          <w:rFonts w:ascii="Georgia" w:hAnsi="Georgia"/>
          <w:color w:val="231F20"/>
          <w:spacing w:val="-3"/>
          <w:w w:val="90"/>
        </w:rPr>
        <w:t>–más</w:t>
      </w:r>
      <w:r>
        <w:rPr>
          <w:rFonts w:ascii="Georgia" w:hAnsi="Georgia"/>
          <w:color w:val="231F20"/>
          <w:spacing w:val="-7"/>
          <w:w w:val="90"/>
        </w:rPr>
        <w:t> </w:t>
      </w:r>
      <w:r>
        <w:rPr>
          <w:rFonts w:ascii="Georgia" w:hAnsi="Georgia"/>
          <w:color w:val="231F20"/>
          <w:spacing w:val="-3"/>
          <w:w w:val="90"/>
        </w:rPr>
        <w:t>aún</w:t>
      </w:r>
      <w:r>
        <w:rPr>
          <w:rFonts w:ascii="Georgia" w:hAnsi="Georgia"/>
          <w:color w:val="231F20"/>
          <w:spacing w:val="-7"/>
          <w:w w:val="90"/>
        </w:rPr>
        <w:t> </w:t>
      </w:r>
      <w:r>
        <w:rPr>
          <w:rFonts w:ascii="Georgia" w:hAnsi="Georgia"/>
          <w:color w:val="231F20"/>
          <w:w w:val="90"/>
        </w:rPr>
        <w:t>en</w:t>
      </w:r>
      <w:r>
        <w:rPr>
          <w:rFonts w:ascii="Georgia" w:hAnsi="Georgia"/>
          <w:color w:val="231F20"/>
          <w:spacing w:val="-7"/>
          <w:w w:val="90"/>
        </w:rPr>
        <w:t> </w:t>
      </w:r>
      <w:r>
        <w:rPr>
          <w:rFonts w:ascii="Georgia" w:hAnsi="Georgia"/>
          <w:color w:val="231F20"/>
          <w:spacing w:val="-4"/>
          <w:w w:val="90"/>
        </w:rPr>
        <w:t>temas</w:t>
      </w:r>
      <w:r>
        <w:rPr>
          <w:rFonts w:ascii="Georgia" w:hAnsi="Georgia"/>
          <w:color w:val="231F20"/>
          <w:spacing w:val="-7"/>
          <w:w w:val="90"/>
        </w:rPr>
        <w:t> </w:t>
      </w:r>
      <w:r>
        <w:rPr>
          <w:rFonts w:ascii="Georgia" w:hAnsi="Georgia"/>
          <w:color w:val="231F20"/>
          <w:spacing w:val="-3"/>
          <w:w w:val="90"/>
        </w:rPr>
        <w:t>fundamen- </w:t>
      </w:r>
      <w:r>
        <w:rPr>
          <w:rFonts w:ascii="Georgia" w:hAnsi="Georgia"/>
          <w:color w:val="231F20"/>
          <w:spacing w:val="-4"/>
          <w:w w:val="90"/>
        </w:rPr>
        <w:t>tales,</w:t>
      </w:r>
      <w:r>
        <w:rPr>
          <w:rFonts w:ascii="Georgia" w:hAnsi="Georgia"/>
          <w:color w:val="231F20"/>
          <w:spacing w:val="-7"/>
          <w:w w:val="90"/>
        </w:rPr>
        <w:t> </w:t>
      </w:r>
      <w:r>
        <w:rPr>
          <w:rFonts w:ascii="Georgia" w:hAnsi="Georgia"/>
          <w:color w:val="231F20"/>
          <w:spacing w:val="-3"/>
          <w:w w:val="90"/>
        </w:rPr>
        <w:t>como</w:t>
      </w:r>
      <w:r>
        <w:rPr>
          <w:rFonts w:ascii="Georgia" w:hAnsi="Georgia"/>
          <w:color w:val="231F20"/>
          <w:spacing w:val="-7"/>
          <w:w w:val="90"/>
        </w:rPr>
        <w:t> </w:t>
      </w:r>
      <w:r>
        <w:rPr>
          <w:rFonts w:ascii="Georgia" w:hAnsi="Georgia"/>
          <w:color w:val="231F20"/>
          <w:spacing w:val="-3"/>
          <w:w w:val="90"/>
        </w:rPr>
        <w:t>los</w:t>
      </w:r>
      <w:r>
        <w:rPr>
          <w:rFonts w:ascii="Georgia" w:hAnsi="Georgia"/>
          <w:color w:val="231F20"/>
          <w:spacing w:val="-7"/>
          <w:w w:val="90"/>
        </w:rPr>
        <w:t> </w:t>
      </w:r>
      <w:r>
        <w:rPr>
          <w:rFonts w:ascii="Georgia" w:hAnsi="Georgia"/>
          <w:color w:val="231F20"/>
          <w:spacing w:val="-5"/>
          <w:w w:val="90"/>
        </w:rPr>
        <w:t>derechos</w:t>
      </w:r>
      <w:r>
        <w:rPr>
          <w:rFonts w:ascii="Georgia" w:hAnsi="Georgia"/>
          <w:color w:val="231F20"/>
          <w:spacing w:val="-7"/>
          <w:w w:val="90"/>
        </w:rPr>
        <w:t> </w:t>
      </w:r>
      <w:r>
        <w:rPr>
          <w:rFonts w:ascii="Georgia" w:hAnsi="Georgia"/>
          <w:color w:val="231F20"/>
          <w:spacing w:val="-4"/>
          <w:w w:val="90"/>
        </w:rPr>
        <w:t>humanos–</w:t>
      </w:r>
      <w:r>
        <w:rPr>
          <w:rFonts w:ascii="Georgia" w:hAnsi="Georgia"/>
          <w:color w:val="231F20"/>
          <w:spacing w:val="-7"/>
          <w:w w:val="90"/>
        </w:rPr>
        <w:t> </w:t>
      </w:r>
      <w:r>
        <w:rPr>
          <w:rFonts w:ascii="Georgia" w:hAnsi="Georgia"/>
          <w:color w:val="231F20"/>
          <w:spacing w:val="-4"/>
          <w:w w:val="90"/>
        </w:rPr>
        <w:t>tiene</w:t>
      </w:r>
      <w:r>
        <w:rPr>
          <w:rFonts w:ascii="Georgia" w:hAnsi="Georgia"/>
          <w:color w:val="231F20"/>
          <w:spacing w:val="-7"/>
          <w:w w:val="90"/>
        </w:rPr>
        <w:t> </w:t>
      </w:r>
      <w:r>
        <w:rPr>
          <w:rFonts w:ascii="Georgia" w:hAnsi="Georgia"/>
          <w:color w:val="231F20"/>
          <w:spacing w:val="-3"/>
          <w:w w:val="90"/>
        </w:rPr>
        <w:t>que</w:t>
      </w:r>
      <w:r>
        <w:rPr>
          <w:rFonts w:ascii="Georgia" w:hAnsi="Georgia"/>
          <w:color w:val="231F20"/>
          <w:spacing w:val="-7"/>
          <w:w w:val="90"/>
        </w:rPr>
        <w:t> </w:t>
      </w:r>
      <w:r>
        <w:rPr>
          <w:rFonts w:ascii="Georgia" w:hAnsi="Georgia"/>
          <w:color w:val="231F20"/>
          <w:spacing w:val="-4"/>
          <w:w w:val="90"/>
        </w:rPr>
        <w:t>propiciar</w:t>
      </w:r>
      <w:r>
        <w:rPr>
          <w:rFonts w:ascii="Georgia" w:hAnsi="Georgia"/>
          <w:color w:val="231F20"/>
          <w:spacing w:val="-8"/>
          <w:w w:val="90"/>
        </w:rPr>
        <w:t> </w:t>
      </w:r>
      <w:r>
        <w:rPr>
          <w:rFonts w:ascii="Georgia" w:hAnsi="Georgia"/>
          <w:color w:val="231F20"/>
          <w:w w:val="90"/>
        </w:rPr>
        <w:t>una</w:t>
      </w:r>
      <w:r>
        <w:rPr>
          <w:rFonts w:ascii="Georgia" w:hAnsi="Georgia"/>
          <w:color w:val="231F20"/>
          <w:spacing w:val="-7"/>
          <w:w w:val="90"/>
        </w:rPr>
        <w:t> </w:t>
      </w:r>
      <w:r>
        <w:rPr>
          <w:rFonts w:ascii="Georgia" w:hAnsi="Georgia"/>
          <w:color w:val="231F20"/>
          <w:spacing w:val="-4"/>
          <w:w w:val="90"/>
        </w:rPr>
        <w:t>intensa</w:t>
      </w:r>
      <w:r>
        <w:rPr>
          <w:rFonts w:ascii="Georgia" w:hAnsi="Georgia"/>
          <w:color w:val="231F20"/>
          <w:spacing w:val="-7"/>
          <w:w w:val="90"/>
        </w:rPr>
        <w:t> </w:t>
      </w:r>
      <w:r>
        <w:rPr>
          <w:rFonts w:ascii="Georgia" w:hAnsi="Georgia"/>
          <w:color w:val="231F20"/>
          <w:spacing w:val="-4"/>
          <w:w w:val="90"/>
        </w:rPr>
        <w:t>actividad</w:t>
      </w:r>
      <w:r>
        <w:rPr>
          <w:rFonts w:ascii="Georgia" w:hAnsi="Georgia"/>
          <w:color w:val="231F20"/>
          <w:spacing w:val="-7"/>
          <w:w w:val="90"/>
        </w:rPr>
        <w:t> </w:t>
      </w:r>
      <w:r>
        <w:rPr>
          <w:rFonts w:ascii="Georgia" w:hAnsi="Georgia"/>
          <w:color w:val="231F20"/>
          <w:spacing w:val="-4"/>
          <w:w w:val="90"/>
        </w:rPr>
        <w:t>legisla-</w:t>
      </w:r>
    </w:p>
    <w:p>
      <w:pPr>
        <w:spacing w:after="0" w:line="249" w:lineRule="auto"/>
        <w:jc w:val="both"/>
        <w:rPr>
          <w:rFonts w:ascii="Georgia" w:hAnsi="Georgia"/>
        </w:rPr>
        <w:sectPr>
          <w:pgSz w:w="9360" w:h="12760"/>
          <w:pgMar w:top="620" w:bottom="280" w:left="1020" w:right="1020"/>
        </w:sectPr>
      </w:pPr>
    </w:p>
    <w:p>
      <w:pPr>
        <w:tabs>
          <w:tab w:pos="7002" w:val="left" w:leader="none"/>
        </w:tabs>
        <w:spacing w:before="48"/>
        <w:ind w:left="113" w:right="24" w:firstLine="5005"/>
        <w:jc w:val="left"/>
        <w:rPr>
          <w:rFonts w:ascii="Times New Roman"/>
          <w:sz w:val="20"/>
        </w:rPr>
      </w:pPr>
      <w:bookmarkStart w:name="17-18" w:id="5"/>
      <w:bookmarkEnd w:id="5"/>
      <w:r>
        <w:rPr/>
      </w:r>
      <w:r>
        <w:rPr>
          <w:rFonts w:ascii="Times New Roman"/>
          <w:i/>
          <w:color w:val="231F20"/>
          <w:w w:val="85"/>
          <w:sz w:val="20"/>
        </w:rPr>
        <w:t>Esttudio</w:t>
      </w:r>
      <w:r>
        <w:rPr>
          <w:rFonts w:ascii="Times New Roman"/>
          <w:i/>
          <w:color w:val="231F20"/>
          <w:spacing w:val="-22"/>
          <w:w w:val="85"/>
          <w:sz w:val="20"/>
        </w:rPr>
        <w:t> </w:t>
      </w:r>
      <w:r>
        <w:rPr>
          <w:rFonts w:ascii="Times New Roman"/>
          <w:i/>
          <w:color w:val="231F20"/>
          <w:w w:val="85"/>
          <w:sz w:val="20"/>
        </w:rPr>
        <w:t>inttroducttorio</w:t>
        <w:tab/>
      </w:r>
      <w:r>
        <w:rPr>
          <w:rFonts w:ascii="Times New Roman"/>
          <w:color w:val="231F20"/>
          <w:w w:val="95"/>
          <w:sz w:val="20"/>
        </w:rPr>
        <w:t>17</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spacing w:before="1"/>
        <w:rPr>
          <w:rFonts w:ascii="Times New Roman"/>
          <w:sz w:val="26"/>
        </w:rPr>
      </w:pPr>
    </w:p>
    <w:p>
      <w:pPr>
        <w:pStyle w:val="BodyText"/>
        <w:spacing w:line="247" w:lineRule="auto"/>
        <w:ind w:left="113" w:right="111"/>
        <w:jc w:val="both"/>
        <w:rPr>
          <w:rFonts w:ascii="Times New Roman" w:hAnsi="Times New Roman"/>
        </w:rPr>
      </w:pPr>
      <w:r>
        <w:rPr>
          <w:rFonts w:ascii="Times New Roman" w:hAnsi="Times New Roman"/>
          <w:color w:val="231F20"/>
          <w:spacing w:val="-3"/>
        </w:rPr>
        <w:t>tiva</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9"/>
        </w:rPr>
        <w:t> </w:t>
      </w:r>
      <w:r>
        <w:rPr>
          <w:rFonts w:ascii="Times New Roman" w:hAnsi="Times New Roman"/>
          <w:color w:val="231F20"/>
          <w:spacing w:val="-3"/>
        </w:rPr>
        <w:t>todos</w:t>
      </w:r>
      <w:r>
        <w:rPr>
          <w:rFonts w:ascii="Times New Roman" w:hAnsi="Times New Roman"/>
          <w:color w:val="231F20"/>
          <w:spacing w:val="-9"/>
        </w:rPr>
        <w:t> </w:t>
      </w:r>
      <w:r>
        <w:rPr>
          <w:rFonts w:ascii="Times New Roman" w:hAnsi="Times New Roman"/>
          <w:color w:val="231F20"/>
          <w:spacing w:val="-3"/>
        </w:rPr>
        <w:t>los</w:t>
      </w:r>
      <w:r>
        <w:rPr>
          <w:rFonts w:ascii="Times New Roman" w:hAnsi="Times New Roman"/>
          <w:color w:val="231F20"/>
          <w:spacing w:val="-9"/>
        </w:rPr>
        <w:t> </w:t>
      </w:r>
      <w:r>
        <w:rPr>
          <w:rFonts w:ascii="Times New Roman" w:hAnsi="Times New Roman"/>
          <w:color w:val="231F20"/>
          <w:spacing w:val="-3"/>
        </w:rPr>
        <w:t>ámbitos</w:t>
      </w:r>
      <w:r>
        <w:rPr>
          <w:rFonts w:ascii="Times New Roman" w:hAnsi="Times New Roman"/>
          <w:color w:val="231F20"/>
          <w:spacing w:val="-9"/>
        </w:rPr>
        <w:t> </w:t>
      </w:r>
      <w:r>
        <w:rPr>
          <w:rFonts w:ascii="Times New Roman" w:hAnsi="Times New Roman"/>
          <w:color w:val="231F20"/>
          <w:spacing w:val="-4"/>
        </w:rPr>
        <w:t>competenciales;</w:t>
      </w:r>
      <w:r>
        <w:rPr>
          <w:rFonts w:ascii="Times New Roman" w:hAnsi="Times New Roman"/>
          <w:color w:val="231F20"/>
          <w:spacing w:val="-9"/>
        </w:rPr>
        <w:t> </w:t>
      </w:r>
      <w:r>
        <w:rPr>
          <w:rFonts w:ascii="Times New Roman" w:hAnsi="Times New Roman"/>
          <w:color w:val="231F20"/>
        </w:rPr>
        <w:t>lo</w:t>
      </w:r>
      <w:r>
        <w:rPr>
          <w:rFonts w:ascii="Times New Roman" w:hAnsi="Times New Roman"/>
          <w:color w:val="231F20"/>
          <w:spacing w:val="-9"/>
        </w:rPr>
        <w:t> </w:t>
      </w:r>
      <w:r>
        <w:rPr>
          <w:rFonts w:ascii="Times New Roman" w:hAnsi="Times New Roman"/>
          <w:color w:val="231F20"/>
          <w:spacing w:val="-3"/>
        </w:rPr>
        <w:t>mismo</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9"/>
        </w:rPr>
        <w:t> </w:t>
      </w:r>
      <w:r>
        <w:rPr>
          <w:rFonts w:ascii="Times New Roman" w:hAnsi="Times New Roman"/>
          <w:color w:val="231F20"/>
        </w:rPr>
        <w:t>el</w:t>
      </w:r>
      <w:r>
        <w:rPr>
          <w:rFonts w:ascii="Times New Roman" w:hAnsi="Times New Roman"/>
          <w:color w:val="231F20"/>
          <w:spacing w:val="-9"/>
        </w:rPr>
        <w:t> </w:t>
      </w:r>
      <w:r>
        <w:rPr>
          <w:rFonts w:ascii="Times New Roman" w:hAnsi="Times New Roman"/>
          <w:color w:val="231F20"/>
          <w:spacing w:val="-4"/>
        </w:rPr>
        <w:t>Congreso</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la</w:t>
      </w:r>
      <w:r>
        <w:rPr>
          <w:rFonts w:ascii="Times New Roman" w:hAnsi="Times New Roman"/>
          <w:color w:val="231F20"/>
          <w:spacing w:val="-9"/>
        </w:rPr>
        <w:t> </w:t>
      </w:r>
      <w:r>
        <w:rPr>
          <w:rFonts w:ascii="Times New Roman" w:hAnsi="Times New Roman"/>
          <w:color w:val="231F20"/>
          <w:spacing w:val="-3"/>
        </w:rPr>
        <w:t>Unión</w:t>
      </w:r>
      <w:r>
        <w:rPr>
          <w:rFonts w:ascii="Times New Roman" w:hAnsi="Times New Roman"/>
          <w:color w:val="231F20"/>
          <w:spacing w:val="-9"/>
        </w:rPr>
        <w:t> </w:t>
      </w:r>
      <w:r>
        <w:rPr>
          <w:rFonts w:ascii="Times New Roman" w:hAnsi="Times New Roman"/>
          <w:color w:val="231F20"/>
          <w:spacing w:val="-3"/>
        </w:rPr>
        <w:t>que </w:t>
      </w:r>
      <w:r>
        <w:rPr>
          <w:rFonts w:ascii="Times New Roman" w:hAnsi="Times New Roman"/>
          <w:color w:val="231F20"/>
        </w:rPr>
        <w:t>en</w:t>
      </w:r>
      <w:r>
        <w:rPr>
          <w:rFonts w:ascii="Times New Roman" w:hAnsi="Times New Roman"/>
          <w:color w:val="231F20"/>
          <w:spacing w:val="-13"/>
        </w:rPr>
        <w:t> </w:t>
      </w:r>
      <w:r>
        <w:rPr>
          <w:rFonts w:ascii="Times New Roman" w:hAnsi="Times New Roman"/>
          <w:color w:val="231F20"/>
          <w:spacing w:val="-3"/>
        </w:rPr>
        <w:t>las</w:t>
      </w:r>
      <w:r>
        <w:rPr>
          <w:rFonts w:ascii="Times New Roman" w:hAnsi="Times New Roman"/>
          <w:color w:val="231F20"/>
          <w:spacing w:val="-13"/>
        </w:rPr>
        <w:t> </w:t>
      </w:r>
      <w:r>
        <w:rPr>
          <w:rFonts w:ascii="Times New Roman" w:hAnsi="Times New Roman"/>
          <w:color w:val="231F20"/>
          <w:spacing w:val="-4"/>
        </w:rPr>
        <w:t>entidades</w:t>
      </w:r>
      <w:r>
        <w:rPr>
          <w:rFonts w:ascii="Times New Roman" w:hAnsi="Times New Roman"/>
          <w:color w:val="231F20"/>
          <w:spacing w:val="-13"/>
        </w:rPr>
        <w:t> </w:t>
      </w:r>
      <w:r>
        <w:rPr>
          <w:rFonts w:ascii="Times New Roman" w:hAnsi="Times New Roman"/>
          <w:color w:val="231F20"/>
          <w:spacing w:val="-4"/>
        </w:rPr>
        <w:t>federativas</w:t>
      </w:r>
      <w:r>
        <w:rPr>
          <w:rFonts w:ascii="Times New Roman" w:hAnsi="Times New Roman"/>
          <w:color w:val="231F20"/>
          <w:spacing w:val="-13"/>
        </w:rPr>
        <w:t> </w:t>
      </w:r>
      <w:r>
        <w:rPr>
          <w:rFonts w:ascii="Times New Roman" w:hAnsi="Times New Roman"/>
          <w:color w:val="231F20"/>
        </w:rPr>
        <w:t>y</w:t>
      </w:r>
      <w:r>
        <w:rPr>
          <w:rFonts w:ascii="Times New Roman" w:hAnsi="Times New Roman"/>
          <w:color w:val="231F20"/>
          <w:spacing w:val="-13"/>
        </w:rPr>
        <w:t> </w:t>
      </w:r>
      <w:r>
        <w:rPr>
          <w:rFonts w:ascii="Times New Roman" w:hAnsi="Times New Roman"/>
          <w:color w:val="231F20"/>
        </w:rPr>
        <w:t>el</w:t>
      </w:r>
      <w:r>
        <w:rPr>
          <w:rFonts w:ascii="Times New Roman" w:hAnsi="Times New Roman"/>
          <w:color w:val="231F20"/>
          <w:spacing w:val="-13"/>
        </w:rPr>
        <w:t> </w:t>
      </w:r>
      <w:r>
        <w:rPr>
          <w:rFonts w:ascii="Times New Roman" w:hAnsi="Times New Roman"/>
          <w:color w:val="231F20"/>
          <w:spacing w:val="-4"/>
        </w:rPr>
        <w:t>Distrito</w:t>
      </w:r>
      <w:r>
        <w:rPr>
          <w:rFonts w:ascii="Times New Roman" w:hAnsi="Times New Roman"/>
          <w:color w:val="231F20"/>
          <w:spacing w:val="-13"/>
        </w:rPr>
        <w:t> </w:t>
      </w:r>
      <w:r>
        <w:rPr>
          <w:rFonts w:ascii="Times New Roman" w:hAnsi="Times New Roman"/>
          <w:color w:val="231F20"/>
          <w:spacing w:val="-6"/>
        </w:rPr>
        <w:t>Federal,</w:t>
      </w:r>
      <w:r>
        <w:rPr>
          <w:rFonts w:ascii="Times New Roman" w:hAnsi="Times New Roman"/>
          <w:color w:val="231F20"/>
          <w:spacing w:val="-13"/>
        </w:rPr>
        <w:t> </w:t>
      </w:r>
      <w:r>
        <w:rPr>
          <w:rFonts w:ascii="Times New Roman" w:hAnsi="Times New Roman"/>
          <w:color w:val="231F20"/>
        </w:rPr>
        <w:t>a</w:t>
      </w:r>
      <w:r>
        <w:rPr>
          <w:rFonts w:ascii="Times New Roman" w:hAnsi="Times New Roman"/>
          <w:color w:val="231F20"/>
          <w:spacing w:val="-13"/>
        </w:rPr>
        <w:t> </w:t>
      </w:r>
      <w:r>
        <w:rPr>
          <w:rFonts w:ascii="Times New Roman" w:hAnsi="Times New Roman"/>
          <w:color w:val="231F20"/>
          <w:spacing w:val="-3"/>
        </w:rPr>
        <w:t>fin</w:t>
      </w:r>
      <w:r>
        <w:rPr>
          <w:rFonts w:ascii="Times New Roman" w:hAnsi="Times New Roman"/>
          <w:color w:val="231F20"/>
          <w:spacing w:val="-13"/>
        </w:rPr>
        <w:t> </w:t>
      </w:r>
      <w:r>
        <w:rPr>
          <w:rFonts w:ascii="Times New Roman" w:hAnsi="Times New Roman"/>
          <w:color w:val="231F20"/>
        </w:rPr>
        <w:t>de</w:t>
      </w:r>
      <w:r>
        <w:rPr>
          <w:rFonts w:ascii="Times New Roman" w:hAnsi="Times New Roman"/>
          <w:color w:val="231F20"/>
          <w:spacing w:val="-13"/>
        </w:rPr>
        <w:t> </w:t>
      </w:r>
      <w:r>
        <w:rPr>
          <w:rFonts w:ascii="Times New Roman" w:hAnsi="Times New Roman"/>
          <w:color w:val="231F20"/>
          <w:spacing w:val="-3"/>
        </w:rPr>
        <w:t>dotar</w:t>
      </w:r>
      <w:r>
        <w:rPr>
          <w:rFonts w:ascii="Times New Roman" w:hAnsi="Times New Roman"/>
          <w:color w:val="231F20"/>
          <w:spacing w:val="-13"/>
        </w:rPr>
        <w:t> </w:t>
      </w:r>
      <w:r>
        <w:rPr>
          <w:rFonts w:ascii="Times New Roman" w:hAnsi="Times New Roman"/>
          <w:color w:val="231F20"/>
        </w:rPr>
        <w:t>a</w:t>
      </w:r>
      <w:r>
        <w:rPr>
          <w:rFonts w:ascii="Times New Roman" w:hAnsi="Times New Roman"/>
          <w:color w:val="231F20"/>
          <w:spacing w:val="-13"/>
        </w:rPr>
        <w:t> </w:t>
      </w:r>
      <w:r>
        <w:rPr>
          <w:rFonts w:ascii="Times New Roman" w:hAnsi="Times New Roman"/>
          <w:color w:val="231F20"/>
          <w:spacing w:val="-3"/>
        </w:rPr>
        <w:t>los</w:t>
      </w:r>
      <w:r>
        <w:rPr>
          <w:rFonts w:ascii="Times New Roman" w:hAnsi="Times New Roman"/>
          <w:color w:val="231F20"/>
          <w:spacing w:val="-13"/>
        </w:rPr>
        <w:t> </w:t>
      </w:r>
      <w:r>
        <w:rPr>
          <w:rFonts w:ascii="Times New Roman" w:hAnsi="Times New Roman"/>
          <w:color w:val="231F20"/>
          <w:spacing w:val="-4"/>
        </w:rPr>
        <w:t>habitantes</w:t>
      </w:r>
      <w:r>
        <w:rPr>
          <w:rFonts w:ascii="Times New Roman" w:hAnsi="Times New Roman"/>
          <w:color w:val="231F20"/>
          <w:spacing w:val="-13"/>
        </w:rPr>
        <w:t> </w:t>
      </w:r>
      <w:r>
        <w:rPr>
          <w:rFonts w:ascii="Times New Roman" w:hAnsi="Times New Roman"/>
          <w:color w:val="231F20"/>
        </w:rPr>
        <w:t>de</w:t>
      </w:r>
      <w:r>
        <w:rPr>
          <w:rFonts w:ascii="Times New Roman" w:hAnsi="Times New Roman"/>
          <w:color w:val="231F20"/>
          <w:spacing w:val="-13"/>
        </w:rPr>
        <w:t> </w:t>
      </w:r>
      <w:r>
        <w:rPr>
          <w:rFonts w:ascii="Times New Roman" w:hAnsi="Times New Roman"/>
          <w:color w:val="231F20"/>
          <w:spacing w:val="-3"/>
        </w:rPr>
        <w:t>los medios</w:t>
      </w:r>
      <w:r>
        <w:rPr>
          <w:rFonts w:ascii="Times New Roman" w:hAnsi="Times New Roman"/>
          <w:color w:val="231F20"/>
          <w:spacing w:val="-16"/>
        </w:rPr>
        <w:t> </w:t>
      </w:r>
      <w:r>
        <w:rPr>
          <w:rFonts w:ascii="Times New Roman" w:hAnsi="Times New Roman"/>
          <w:color w:val="231F20"/>
        </w:rPr>
        <w:t>de</w:t>
      </w:r>
      <w:r>
        <w:rPr>
          <w:rFonts w:ascii="Times New Roman" w:hAnsi="Times New Roman"/>
          <w:color w:val="231F20"/>
          <w:spacing w:val="-16"/>
        </w:rPr>
        <w:t> </w:t>
      </w:r>
      <w:r>
        <w:rPr>
          <w:rFonts w:ascii="Times New Roman" w:hAnsi="Times New Roman"/>
          <w:color w:val="231F20"/>
          <w:spacing w:val="-4"/>
        </w:rPr>
        <w:t>protección</w:t>
      </w:r>
      <w:r>
        <w:rPr>
          <w:rFonts w:ascii="Times New Roman" w:hAnsi="Times New Roman"/>
          <w:color w:val="231F20"/>
          <w:spacing w:val="-16"/>
        </w:rPr>
        <w:t> </w:t>
      </w:r>
      <w:r>
        <w:rPr>
          <w:rFonts w:ascii="Times New Roman" w:hAnsi="Times New Roman"/>
          <w:color w:val="231F20"/>
        </w:rPr>
        <w:t>a</w:t>
      </w:r>
      <w:r>
        <w:rPr>
          <w:rFonts w:ascii="Times New Roman" w:hAnsi="Times New Roman"/>
          <w:color w:val="231F20"/>
          <w:spacing w:val="-16"/>
        </w:rPr>
        <w:t> </w:t>
      </w:r>
      <w:r>
        <w:rPr>
          <w:rFonts w:ascii="Times New Roman" w:hAnsi="Times New Roman"/>
          <w:color w:val="231F20"/>
        </w:rPr>
        <w:t>su</w:t>
      </w:r>
      <w:r>
        <w:rPr>
          <w:rFonts w:ascii="Times New Roman" w:hAnsi="Times New Roman"/>
          <w:color w:val="231F20"/>
          <w:spacing w:val="-16"/>
        </w:rPr>
        <w:t> </w:t>
      </w:r>
      <w:r>
        <w:rPr>
          <w:rFonts w:ascii="Times New Roman" w:hAnsi="Times New Roman"/>
          <w:color w:val="231F20"/>
          <w:spacing w:val="-4"/>
        </w:rPr>
        <w:t>alcance,</w:t>
      </w:r>
      <w:r>
        <w:rPr>
          <w:rFonts w:ascii="Times New Roman" w:hAnsi="Times New Roman"/>
          <w:color w:val="231F20"/>
          <w:spacing w:val="-16"/>
        </w:rPr>
        <w:t> </w:t>
      </w:r>
      <w:r>
        <w:rPr>
          <w:rFonts w:ascii="Times New Roman" w:hAnsi="Times New Roman"/>
          <w:color w:val="231F20"/>
          <w:spacing w:val="-3"/>
        </w:rPr>
        <w:t>viables</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spacing w:val="-3"/>
        </w:rPr>
        <w:t>eficaces,</w:t>
      </w:r>
      <w:r>
        <w:rPr>
          <w:rFonts w:ascii="Times New Roman" w:hAnsi="Times New Roman"/>
          <w:color w:val="231F20"/>
          <w:spacing w:val="-16"/>
        </w:rPr>
        <w:t> </w:t>
      </w:r>
      <w:r>
        <w:rPr>
          <w:rFonts w:ascii="Times New Roman" w:hAnsi="Times New Roman"/>
          <w:color w:val="231F20"/>
          <w:spacing w:val="-3"/>
        </w:rPr>
        <w:t>para</w:t>
      </w:r>
      <w:r>
        <w:rPr>
          <w:rFonts w:ascii="Times New Roman" w:hAnsi="Times New Roman"/>
          <w:color w:val="231F20"/>
          <w:spacing w:val="-16"/>
        </w:rPr>
        <w:t> </w:t>
      </w:r>
      <w:r>
        <w:rPr>
          <w:rFonts w:ascii="Times New Roman" w:hAnsi="Times New Roman"/>
          <w:color w:val="231F20"/>
          <w:spacing w:val="-4"/>
        </w:rPr>
        <w:t>disfrutar</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spacing w:val="-3"/>
        </w:rPr>
        <w:t>hacer</w:t>
      </w:r>
      <w:r>
        <w:rPr>
          <w:rFonts w:ascii="Times New Roman" w:hAnsi="Times New Roman"/>
          <w:color w:val="231F20"/>
          <w:spacing w:val="-16"/>
        </w:rPr>
        <w:t> </w:t>
      </w:r>
      <w:r>
        <w:rPr>
          <w:rFonts w:ascii="Times New Roman" w:hAnsi="Times New Roman"/>
          <w:color w:val="231F20"/>
          <w:spacing w:val="-4"/>
        </w:rPr>
        <w:t>tangibles </w:t>
      </w:r>
      <w:r>
        <w:rPr>
          <w:rFonts w:ascii="Times New Roman" w:hAnsi="Times New Roman"/>
          <w:color w:val="231F20"/>
          <w:spacing w:val="-3"/>
        </w:rPr>
        <w:t>los </w:t>
      </w:r>
      <w:r>
        <w:rPr>
          <w:rFonts w:ascii="Times New Roman" w:hAnsi="Times New Roman"/>
          <w:color w:val="231F20"/>
          <w:spacing w:val="-5"/>
        </w:rPr>
        <w:t>derechos </w:t>
      </w:r>
      <w:r>
        <w:rPr>
          <w:rFonts w:ascii="Times New Roman" w:hAnsi="Times New Roman"/>
          <w:color w:val="231F20"/>
          <w:spacing w:val="-4"/>
        </w:rPr>
        <w:t>humanos </w:t>
      </w:r>
      <w:r>
        <w:rPr>
          <w:rFonts w:ascii="Times New Roman" w:hAnsi="Times New Roman"/>
          <w:color w:val="231F20"/>
          <w:spacing w:val="-3"/>
        </w:rPr>
        <w:t>que </w:t>
      </w:r>
      <w:r>
        <w:rPr>
          <w:rFonts w:ascii="Times New Roman" w:hAnsi="Times New Roman"/>
          <w:color w:val="231F20"/>
          <w:spacing w:val="-8"/>
        </w:rPr>
        <w:t>hoy, </w:t>
      </w:r>
      <w:r>
        <w:rPr>
          <w:rFonts w:ascii="Times New Roman" w:hAnsi="Times New Roman"/>
          <w:color w:val="231F20"/>
          <w:spacing w:val="-4"/>
        </w:rPr>
        <w:t>lamentablemente, </w:t>
      </w:r>
      <w:r>
        <w:rPr>
          <w:rFonts w:ascii="Times New Roman" w:hAnsi="Times New Roman"/>
          <w:color w:val="231F20"/>
          <w:spacing w:val="-3"/>
        </w:rPr>
        <w:t>sólo viven </w:t>
      </w:r>
      <w:r>
        <w:rPr>
          <w:rFonts w:ascii="Times New Roman" w:hAnsi="Times New Roman"/>
          <w:color w:val="231F20"/>
        </w:rPr>
        <w:t>en el</w:t>
      </w:r>
      <w:r>
        <w:rPr>
          <w:rFonts w:ascii="Times New Roman" w:hAnsi="Times New Roman"/>
          <w:color w:val="231F20"/>
          <w:spacing w:val="13"/>
        </w:rPr>
        <w:t> </w:t>
      </w:r>
      <w:r>
        <w:rPr>
          <w:rFonts w:ascii="Times New Roman" w:hAnsi="Times New Roman"/>
          <w:color w:val="231F20"/>
          <w:spacing w:val="-3"/>
        </w:rPr>
        <w:t>papel.</w:t>
      </w:r>
    </w:p>
    <w:p>
      <w:pPr>
        <w:pStyle w:val="BodyText"/>
        <w:spacing w:line="247" w:lineRule="auto"/>
        <w:ind w:left="113" w:right="111" w:firstLine="283"/>
        <w:jc w:val="both"/>
        <w:rPr>
          <w:rFonts w:ascii="Times New Roman" w:hAnsi="Times New Roman"/>
        </w:rPr>
      </w:pPr>
      <w:r>
        <w:rPr>
          <w:rFonts w:ascii="Times New Roman" w:hAnsi="Times New Roman"/>
          <w:color w:val="231F20"/>
        </w:rPr>
        <w:t>Como los “derechos de papel” poco sirven a los habitantes, nos apremia una revolución</w:t>
      </w:r>
      <w:r>
        <w:rPr>
          <w:rFonts w:ascii="Times New Roman" w:hAnsi="Times New Roman"/>
          <w:color w:val="231F20"/>
          <w:spacing w:val="-18"/>
        </w:rPr>
        <w:t> </w:t>
      </w:r>
      <w:r>
        <w:rPr>
          <w:rFonts w:ascii="Times New Roman" w:hAnsi="Times New Roman"/>
          <w:color w:val="231F20"/>
        </w:rPr>
        <w:t>en</w:t>
      </w:r>
      <w:r>
        <w:rPr>
          <w:rFonts w:ascii="Times New Roman" w:hAnsi="Times New Roman"/>
          <w:color w:val="231F20"/>
          <w:spacing w:val="-18"/>
        </w:rPr>
        <w:t> </w:t>
      </w:r>
      <w:r>
        <w:rPr>
          <w:rFonts w:ascii="Times New Roman" w:hAnsi="Times New Roman"/>
          <w:color w:val="231F20"/>
        </w:rPr>
        <w:t>materia</w:t>
      </w:r>
      <w:r>
        <w:rPr>
          <w:rFonts w:ascii="Times New Roman" w:hAnsi="Times New Roman"/>
          <w:color w:val="231F20"/>
          <w:spacing w:val="-18"/>
        </w:rPr>
        <w:t> </w:t>
      </w:r>
      <w:r>
        <w:rPr>
          <w:rFonts w:ascii="Times New Roman" w:hAnsi="Times New Roman"/>
          <w:color w:val="231F20"/>
        </w:rPr>
        <w:t>de</w:t>
      </w:r>
      <w:r>
        <w:rPr>
          <w:rFonts w:ascii="Times New Roman" w:hAnsi="Times New Roman"/>
          <w:color w:val="231F20"/>
          <w:spacing w:val="-18"/>
        </w:rPr>
        <w:t> </w:t>
      </w:r>
      <w:r>
        <w:rPr>
          <w:rFonts w:ascii="Times New Roman" w:hAnsi="Times New Roman"/>
          <w:color w:val="231F20"/>
        </w:rPr>
        <w:t>legislación,</w:t>
      </w:r>
      <w:r>
        <w:rPr>
          <w:rFonts w:ascii="Times New Roman" w:hAnsi="Times New Roman"/>
          <w:color w:val="231F20"/>
          <w:spacing w:val="-17"/>
        </w:rPr>
        <w:t> </w:t>
      </w:r>
      <w:r>
        <w:rPr>
          <w:rFonts w:ascii="Times New Roman" w:hAnsi="Times New Roman"/>
          <w:color w:val="231F20"/>
        </w:rPr>
        <w:t>homologación</w:t>
      </w:r>
      <w:r>
        <w:rPr>
          <w:rFonts w:ascii="Times New Roman" w:hAnsi="Times New Roman"/>
          <w:color w:val="231F20"/>
          <w:spacing w:val="-17"/>
        </w:rPr>
        <w:t> </w:t>
      </w:r>
      <w:r>
        <w:rPr>
          <w:rFonts w:ascii="Times New Roman" w:hAnsi="Times New Roman"/>
          <w:color w:val="231F20"/>
        </w:rPr>
        <w:t>y</w:t>
      </w:r>
      <w:r>
        <w:rPr>
          <w:rFonts w:ascii="Times New Roman" w:hAnsi="Times New Roman"/>
          <w:color w:val="231F20"/>
          <w:spacing w:val="-18"/>
        </w:rPr>
        <w:t> </w:t>
      </w:r>
      <w:r>
        <w:rPr>
          <w:rFonts w:ascii="Times New Roman" w:hAnsi="Times New Roman"/>
          <w:color w:val="231F20"/>
        </w:rPr>
        <w:t>armonización</w:t>
      </w:r>
      <w:r>
        <w:rPr>
          <w:rFonts w:ascii="Times New Roman" w:hAnsi="Times New Roman"/>
          <w:color w:val="231F20"/>
          <w:spacing w:val="-17"/>
        </w:rPr>
        <w:t> </w:t>
      </w:r>
      <w:r>
        <w:rPr>
          <w:rFonts w:ascii="Times New Roman" w:hAnsi="Times New Roman"/>
          <w:color w:val="231F20"/>
        </w:rPr>
        <w:t>jurídica,</w:t>
      </w:r>
      <w:r>
        <w:rPr>
          <w:rFonts w:ascii="Times New Roman" w:hAnsi="Times New Roman"/>
          <w:color w:val="231F20"/>
          <w:spacing w:val="-18"/>
        </w:rPr>
        <w:t> </w:t>
      </w:r>
      <w:r>
        <w:rPr>
          <w:rFonts w:ascii="Times New Roman" w:hAnsi="Times New Roman"/>
          <w:color w:val="231F20"/>
        </w:rPr>
        <w:t>para introducir la debida congruencia entre lo que consigna la Constitución y lo que no dicen las leyes ordinarias. En este punto, los procedimientos de naturaleza constitucional también deben abrirse a la posibilidad de construir un </w:t>
      </w:r>
      <w:r>
        <w:rPr>
          <w:rFonts w:ascii="Times New Roman" w:hAnsi="Times New Roman"/>
          <w:color w:val="231F20"/>
          <w:spacing w:val="-3"/>
        </w:rPr>
        <w:t>verdadero </w:t>
      </w:r>
      <w:r>
        <w:rPr>
          <w:rFonts w:ascii="Times New Roman" w:hAnsi="Times New Roman"/>
          <w:color w:val="231F20"/>
        </w:rPr>
        <w:t>sistema</w:t>
      </w:r>
      <w:r>
        <w:rPr>
          <w:rFonts w:ascii="Times New Roman" w:hAnsi="Times New Roman"/>
          <w:color w:val="231F20"/>
          <w:spacing w:val="-14"/>
        </w:rPr>
        <w:t> </w:t>
      </w:r>
      <w:r>
        <w:rPr>
          <w:rFonts w:ascii="Times New Roman" w:hAnsi="Times New Roman"/>
          <w:color w:val="231F20"/>
        </w:rPr>
        <w:t>de</w:t>
      </w:r>
      <w:r>
        <w:rPr>
          <w:rFonts w:ascii="Times New Roman" w:hAnsi="Times New Roman"/>
          <w:color w:val="231F20"/>
          <w:spacing w:val="-13"/>
        </w:rPr>
        <w:t> </w:t>
      </w:r>
      <w:r>
        <w:rPr>
          <w:rFonts w:ascii="Times New Roman" w:hAnsi="Times New Roman"/>
          <w:color w:val="231F20"/>
        </w:rPr>
        <w:t>justicia</w:t>
      </w:r>
      <w:r>
        <w:rPr>
          <w:rFonts w:ascii="Times New Roman" w:hAnsi="Times New Roman"/>
          <w:color w:val="231F20"/>
          <w:spacing w:val="-14"/>
        </w:rPr>
        <w:t> </w:t>
      </w:r>
      <w:r>
        <w:rPr>
          <w:rFonts w:ascii="Times New Roman" w:hAnsi="Times New Roman"/>
          <w:color w:val="231F20"/>
        </w:rPr>
        <w:t>constitucional</w:t>
      </w:r>
      <w:r>
        <w:rPr>
          <w:rFonts w:ascii="Times New Roman" w:hAnsi="Times New Roman"/>
          <w:color w:val="231F20"/>
          <w:spacing w:val="-14"/>
        </w:rPr>
        <w:t> </w:t>
      </w:r>
      <w:r>
        <w:rPr>
          <w:rFonts w:ascii="Times New Roman" w:hAnsi="Times New Roman"/>
          <w:color w:val="231F20"/>
        </w:rPr>
        <w:t>que</w:t>
      </w:r>
      <w:r>
        <w:rPr>
          <w:rFonts w:ascii="Times New Roman" w:hAnsi="Times New Roman"/>
          <w:color w:val="231F20"/>
          <w:spacing w:val="-13"/>
        </w:rPr>
        <w:t> </w:t>
      </w:r>
      <w:r>
        <w:rPr>
          <w:rFonts w:ascii="Times New Roman" w:hAnsi="Times New Roman"/>
          <w:color w:val="231F20"/>
        </w:rPr>
        <w:t>prevea</w:t>
      </w:r>
      <w:r>
        <w:rPr>
          <w:rFonts w:ascii="Times New Roman" w:hAnsi="Times New Roman"/>
          <w:color w:val="231F20"/>
          <w:spacing w:val="-13"/>
        </w:rPr>
        <w:t> </w:t>
      </w:r>
      <w:r>
        <w:rPr>
          <w:rFonts w:ascii="Times New Roman" w:hAnsi="Times New Roman"/>
          <w:color w:val="231F20"/>
        </w:rPr>
        <w:t>los</w:t>
      </w:r>
      <w:r>
        <w:rPr>
          <w:rFonts w:ascii="Times New Roman" w:hAnsi="Times New Roman"/>
          <w:color w:val="231F20"/>
          <w:spacing w:val="-13"/>
        </w:rPr>
        <w:t> </w:t>
      </w:r>
      <w:r>
        <w:rPr>
          <w:rFonts w:ascii="Times New Roman" w:hAnsi="Times New Roman"/>
          <w:color w:val="231F20"/>
        </w:rPr>
        <w:t>mecanismos</w:t>
      </w:r>
      <w:r>
        <w:rPr>
          <w:rFonts w:ascii="Times New Roman" w:hAnsi="Times New Roman"/>
          <w:color w:val="231F20"/>
          <w:spacing w:val="-13"/>
        </w:rPr>
        <w:t> </w:t>
      </w:r>
      <w:r>
        <w:rPr>
          <w:rFonts w:ascii="Times New Roman" w:hAnsi="Times New Roman"/>
          <w:color w:val="231F20"/>
        </w:rPr>
        <w:t>adecuados</w:t>
      </w:r>
      <w:r>
        <w:rPr>
          <w:rFonts w:ascii="Times New Roman" w:hAnsi="Times New Roman"/>
          <w:color w:val="231F20"/>
          <w:spacing w:val="-13"/>
        </w:rPr>
        <w:t> </w:t>
      </w:r>
      <w:r>
        <w:rPr>
          <w:rFonts w:ascii="Times New Roman" w:hAnsi="Times New Roman"/>
          <w:color w:val="231F20"/>
        </w:rPr>
        <w:t>para</w:t>
      </w:r>
      <w:r>
        <w:rPr>
          <w:rFonts w:ascii="Times New Roman" w:hAnsi="Times New Roman"/>
          <w:color w:val="231F20"/>
          <w:spacing w:val="-13"/>
        </w:rPr>
        <w:t> </w:t>
      </w:r>
      <w:r>
        <w:rPr>
          <w:rFonts w:ascii="Times New Roman" w:hAnsi="Times New Roman"/>
          <w:color w:val="231F20"/>
        </w:rPr>
        <w:t>pre- venir</w:t>
      </w:r>
      <w:r>
        <w:rPr>
          <w:rFonts w:ascii="Times New Roman" w:hAnsi="Times New Roman"/>
          <w:color w:val="231F20"/>
          <w:spacing w:val="-6"/>
        </w:rPr>
        <w:t> </w:t>
      </w:r>
      <w:r>
        <w:rPr>
          <w:rFonts w:ascii="Times New Roman" w:hAnsi="Times New Roman"/>
          <w:color w:val="231F20"/>
          <w:spacing w:val="-11"/>
        </w:rPr>
        <w:t>y,</w:t>
      </w:r>
      <w:r>
        <w:rPr>
          <w:rFonts w:ascii="Times New Roman" w:hAnsi="Times New Roman"/>
          <w:color w:val="231F20"/>
          <w:spacing w:val="-6"/>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su</w:t>
      </w:r>
      <w:r>
        <w:rPr>
          <w:rFonts w:ascii="Times New Roman" w:hAnsi="Times New Roman"/>
          <w:color w:val="231F20"/>
          <w:spacing w:val="-6"/>
        </w:rPr>
        <w:t> </w:t>
      </w:r>
      <w:r>
        <w:rPr>
          <w:rFonts w:ascii="Times New Roman" w:hAnsi="Times New Roman"/>
          <w:color w:val="231F20"/>
        </w:rPr>
        <w:t>caso,</w:t>
      </w:r>
      <w:r>
        <w:rPr>
          <w:rFonts w:ascii="Times New Roman" w:hAnsi="Times New Roman"/>
          <w:color w:val="231F20"/>
          <w:spacing w:val="-6"/>
        </w:rPr>
        <w:t> </w:t>
      </w:r>
      <w:r>
        <w:rPr>
          <w:rFonts w:ascii="Times New Roman" w:hAnsi="Times New Roman"/>
          <w:color w:val="231F20"/>
        </w:rPr>
        <w:t>remediar</w:t>
      </w:r>
      <w:r>
        <w:rPr>
          <w:rFonts w:ascii="Times New Roman" w:hAnsi="Times New Roman"/>
          <w:color w:val="231F20"/>
          <w:spacing w:val="-6"/>
        </w:rPr>
        <w:t> </w:t>
      </w:r>
      <w:r>
        <w:rPr>
          <w:rFonts w:ascii="Times New Roman" w:hAnsi="Times New Roman"/>
          <w:color w:val="231F20"/>
        </w:rPr>
        <w:t>las</w:t>
      </w:r>
      <w:r>
        <w:rPr>
          <w:rFonts w:ascii="Times New Roman" w:hAnsi="Times New Roman"/>
          <w:color w:val="231F20"/>
          <w:spacing w:val="-6"/>
        </w:rPr>
        <w:t> </w:t>
      </w:r>
      <w:r>
        <w:rPr>
          <w:rFonts w:ascii="Times New Roman" w:hAnsi="Times New Roman"/>
          <w:color w:val="231F20"/>
        </w:rPr>
        <w:t>violaciones</w:t>
      </w:r>
      <w:r>
        <w:rPr>
          <w:rFonts w:ascii="Times New Roman" w:hAnsi="Times New Roman"/>
          <w:color w:val="231F20"/>
          <w:spacing w:val="-6"/>
        </w:rPr>
        <w:t> </w:t>
      </w:r>
      <w:r>
        <w:rPr>
          <w:rFonts w:ascii="Times New Roman" w:hAnsi="Times New Roman"/>
          <w:color w:val="231F20"/>
        </w:rPr>
        <w:t>a</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6"/>
        </w:rPr>
        <w:t> </w:t>
      </w:r>
      <w:r>
        <w:rPr>
          <w:rFonts w:ascii="Times New Roman" w:hAnsi="Times New Roman"/>
          <w:color w:val="231F20"/>
        </w:rPr>
        <w:t>Carta</w:t>
      </w:r>
      <w:r>
        <w:rPr>
          <w:rFonts w:ascii="Times New Roman" w:hAnsi="Times New Roman"/>
          <w:color w:val="231F20"/>
          <w:spacing w:val="-6"/>
        </w:rPr>
        <w:t> </w:t>
      </w:r>
      <w:r>
        <w:rPr>
          <w:rFonts w:ascii="Times New Roman" w:hAnsi="Times New Roman"/>
          <w:color w:val="231F20"/>
        </w:rPr>
        <w:t>Magna.</w:t>
      </w:r>
    </w:p>
    <w:p>
      <w:pPr>
        <w:pStyle w:val="BodyText"/>
        <w:spacing w:line="247" w:lineRule="auto"/>
        <w:ind w:left="113" w:right="111" w:firstLine="283"/>
        <w:jc w:val="both"/>
        <w:rPr>
          <w:rFonts w:ascii="Times New Roman" w:hAnsi="Times New Roman"/>
        </w:rPr>
      </w:pPr>
      <w:r>
        <w:rPr>
          <w:rFonts w:ascii="Times New Roman" w:hAnsi="Times New Roman"/>
          <w:color w:val="231F20"/>
        </w:rPr>
        <w:t>Con todo y que las acciones de inconstitucionalidad por omisión legislativa parezcan un mecanismo extraño a nuestra tradición jurídica, nos parece absurdo que en México no haya algún procedimiento equiparable para obligar a los le- gisladores simplemente a realizar lo que ningún otro órgano puede hacer: </w:t>
      </w:r>
      <w:r>
        <w:rPr>
          <w:rFonts w:ascii="Times New Roman" w:hAnsi="Times New Roman"/>
          <w:color w:val="231F20"/>
          <w:spacing w:val="-3"/>
        </w:rPr>
        <w:t>crear </w:t>
      </w:r>
      <w:r>
        <w:rPr>
          <w:rFonts w:ascii="Times New Roman" w:hAnsi="Times New Roman"/>
          <w:color w:val="231F20"/>
        </w:rPr>
        <w:t>leyes. </w:t>
      </w:r>
      <w:r>
        <w:rPr>
          <w:rFonts w:ascii="Times New Roman" w:hAnsi="Times New Roman"/>
          <w:color w:val="231F20"/>
          <w:spacing w:val="-4"/>
        </w:rPr>
        <w:t>Parece </w:t>
      </w:r>
      <w:r>
        <w:rPr>
          <w:rFonts w:ascii="Times New Roman" w:hAnsi="Times New Roman"/>
          <w:color w:val="231F20"/>
        </w:rPr>
        <w:t>tan simple decirlo, pero no ha calado en nosotros la cultura de la responsabilidad y el trabajo. En la dimensión personal, cada quien sabrá si da a esto</w:t>
      </w:r>
      <w:r>
        <w:rPr>
          <w:rFonts w:ascii="Times New Roman" w:hAnsi="Times New Roman"/>
          <w:color w:val="231F20"/>
          <w:spacing w:val="-21"/>
        </w:rPr>
        <w:t> </w:t>
      </w:r>
      <w:r>
        <w:rPr>
          <w:rFonts w:ascii="Times New Roman" w:hAnsi="Times New Roman"/>
          <w:color w:val="231F20"/>
        </w:rPr>
        <w:t>su</w:t>
      </w:r>
      <w:r>
        <w:rPr>
          <w:rFonts w:ascii="Times New Roman" w:hAnsi="Times New Roman"/>
          <w:color w:val="231F20"/>
          <w:spacing w:val="-21"/>
        </w:rPr>
        <w:t> </w:t>
      </w:r>
      <w:r>
        <w:rPr>
          <w:rFonts w:ascii="Times New Roman" w:hAnsi="Times New Roman"/>
          <w:color w:val="231F20"/>
        </w:rPr>
        <w:t>debida</w:t>
      </w:r>
      <w:r>
        <w:rPr>
          <w:rFonts w:ascii="Times New Roman" w:hAnsi="Times New Roman"/>
          <w:color w:val="231F20"/>
          <w:spacing w:val="-20"/>
        </w:rPr>
        <w:t> </w:t>
      </w:r>
      <w:r>
        <w:rPr>
          <w:rFonts w:ascii="Times New Roman" w:hAnsi="Times New Roman"/>
          <w:color w:val="231F20"/>
        </w:rPr>
        <w:t>importancia;</w:t>
      </w:r>
      <w:r>
        <w:rPr>
          <w:rFonts w:ascii="Times New Roman" w:hAnsi="Times New Roman"/>
          <w:color w:val="231F20"/>
          <w:spacing w:val="-20"/>
        </w:rPr>
        <w:t> </w:t>
      </w:r>
      <w:r>
        <w:rPr>
          <w:rFonts w:ascii="Times New Roman" w:hAnsi="Times New Roman"/>
          <w:color w:val="231F20"/>
        </w:rPr>
        <w:t>pero</w:t>
      </w:r>
      <w:r>
        <w:rPr>
          <w:rFonts w:ascii="Times New Roman" w:hAnsi="Times New Roman"/>
          <w:color w:val="231F20"/>
          <w:spacing w:val="-21"/>
        </w:rPr>
        <w:t> </w:t>
      </w:r>
      <w:r>
        <w:rPr>
          <w:rFonts w:ascii="Times New Roman" w:hAnsi="Times New Roman"/>
          <w:color w:val="231F20"/>
        </w:rPr>
        <w:t>en</w:t>
      </w:r>
      <w:r>
        <w:rPr>
          <w:rFonts w:ascii="Times New Roman" w:hAnsi="Times New Roman"/>
          <w:color w:val="231F20"/>
          <w:spacing w:val="-21"/>
        </w:rPr>
        <w:t> </w:t>
      </w:r>
      <w:r>
        <w:rPr>
          <w:rFonts w:ascii="Times New Roman" w:hAnsi="Times New Roman"/>
          <w:color w:val="231F20"/>
        </w:rPr>
        <w:t>el</w:t>
      </w:r>
      <w:r>
        <w:rPr>
          <w:rFonts w:ascii="Times New Roman" w:hAnsi="Times New Roman"/>
          <w:color w:val="231F20"/>
          <w:spacing w:val="-21"/>
        </w:rPr>
        <w:t> </w:t>
      </w:r>
      <w:r>
        <w:rPr>
          <w:rFonts w:ascii="Times New Roman" w:hAnsi="Times New Roman"/>
          <w:color w:val="231F20"/>
        </w:rPr>
        <w:t>plano</w:t>
      </w:r>
      <w:r>
        <w:rPr>
          <w:rFonts w:ascii="Times New Roman" w:hAnsi="Times New Roman"/>
          <w:color w:val="231F20"/>
          <w:spacing w:val="-21"/>
        </w:rPr>
        <w:t> </w:t>
      </w:r>
      <w:r>
        <w:rPr>
          <w:rFonts w:ascii="Times New Roman" w:hAnsi="Times New Roman"/>
          <w:color w:val="231F20"/>
        </w:rPr>
        <w:t>de</w:t>
      </w:r>
      <w:r>
        <w:rPr>
          <w:rFonts w:ascii="Times New Roman" w:hAnsi="Times New Roman"/>
          <w:color w:val="231F20"/>
          <w:spacing w:val="-21"/>
        </w:rPr>
        <w:t> </w:t>
      </w:r>
      <w:r>
        <w:rPr>
          <w:rFonts w:ascii="Times New Roman" w:hAnsi="Times New Roman"/>
          <w:color w:val="231F20"/>
        </w:rPr>
        <w:t>la</w:t>
      </w:r>
      <w:r>
        <w:rPr>
          <w:rFonts w:ascii="Times New Roman" w:hAnsi="Times New Roman"/>
          <w:color w:val="231F20"/>
          <w:spacing w:val="-20"/>
        </w:rPr>
        <w:t> </w:t>
      </w:r>
      <w:r>
        <w:rPr>
          <w:rFonts w:ascii="Times New Roman" w:hAnsi="Times New Roman"/>
          <w:i/>
          <w:color w:val="231F20"/>
        </w:rPr>
        <w:t>pottesttas</w:t>
      </w:r>
      <w:r>
        <w:rPr>
          <w:rFonts w:ascii="Times New Roman" w:hAnsi="Times New Roman"/>
          <w:color w:val="231F20"/>
        </w:rPr>
        <w:t>,</w:t>
      </w:r>
      <w:r>
        <w:rPr>
          <w:rFonts w:ascii="Times New Roman" w:hAnsi="Times New Roman"/>
          <w:color w:val="231F20"/>
          <w:spacing w:val="-21"/>
        </w:rPr>
        <w:t> </w:t>
      </w:r>
      <w:r>
        <w:rPr>
          <w:rFonts w:ascii="Times New Roman" w:hAnsi="Times New Roman"/>
          <w:color w:val="231F20"/>
        </w:rPr>
        <w:t>sencillamente</w:t>
      </w:r>
      <w:r>
        <w:rPr>
          <w:rFonts w:ascii="Times New Roman" w:hAnsi="Times New Roman"/>
          <w:color w:val="231F20"/>
          <w:spacing w:val="-22"/>
        </w:rPr>
        <w:t> </w:t>
      </w:r>
      <w:r>
        <w:rPr>
          <w:rFonts w:ascii="Times New Roman" w:hAnsi="Times New Roman"/>
          <w:color w:val="231F20"/>
        </w:rPr>
        <w:t>es</w:t>
      </w:r>
      <w:r>
        <w:rPr>
          <w:rFonts w:ascii="Times New Roman" w:hAnsi="Times New Roman"/>
          <w:color w:val="231F20"/>
          <w:spacing w:val="-21"/>
        </w:rPr>
        <w:t> </w:t>
      </w:r>
      <w:r>
        <w:rPr>
          <w:rFonts w:ascii="Times New Roman" w:hAnsi="Times New Roman"/>
          <w:color w:val="231F20"/>
        </w:rPr>
        <w:t>inad- misible</w:t>
      </w:r>
      <w:r>
        <w:rPr>
          <w:rFonts w:ascii="Times New Roman" w:hAnsi="Times New Roman"/>
          <w:color w:val="231F20"/>
          <w:spacing w:val="-7"/>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molicie</w:t>
      </w:r>
      <w:r>
        <w:rPr>
          <w:rFonts w:ascii="Times New Roman" w:hAnsi="Times New Roman"/>
          <w:color w:val="231F20"/>
          <w:spacing w:val="-7"/>
        </w:rPr>
        <w:t> </w:t>
      </w:r>
      <w:r>
        <w:rPr>
          <w:rFonts w:ascii="Times New Roman" w:hAnsi="Times New Roman"/>
          <w:color w:val="231F20"/>
        </w:rPr>
        <w:t>y</w:t>
      </w:r>
      <w:r>
        <w:rPr>
          <w:rFonts w:ascii="Times New Roman" w:hAnsi="Times New Roman"/>
          <w:color w:val="231F20"/>
          <w:spacing w:val="-7"/>
        </w:rPr>
        <w:t> </w:t>
      </w:r>
      <w:r>
        <w:rPr>
          <w:rFonts w:ascii="Times New Roman" w:hAnsi="Times New Roman"/>
          <w:color w:val="231F20"/>
        </w:rPr>
        <w:t>menos</w:t>
      </w:r>
      <w:r>
        <w:rPr>
          <w:rFonts w:ascii="Times New Roman" w:hAnsi="Times New Roman"/>
          <w:color w:val="231F20"/>
          <w:spacing w:val="-7"/>
        </w:rPr>
        <w:t> </w:t>
      </w:r>
      <w:r>
        <w:rPr>
          <w:rFonts w:ascii="Times New Roman" w:hAnsi="Times New Roman"/>
          <w:color w:val="231F20"/>
        </w:rPr>
        <w:t>aún,</w:t>
      </w:r>
      <w:r>
        <w:rPr>
          <w:rFonts w:ascii="Times New Roman" w:hAnsi="Times New Roman"/>
          <w:color w:val="231F20"/>
          <w:spacing w:val="-7"/>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irresponsabilidad.</w:t>
      </w:r>
    </w:p>
    <w:p>
      <w:pPr>
        <w:pStyle w:val="BodyText"/>
        <w:spacing w:line="247" w:lineRule="auto"/>
        <w:ind w:left="113" w:right="111" w:firstLine="283"/>
        <w:jc w:val="both"/>
        <w:rPr>
          <w:rFonts w:ascii="Times New Roman" w:hAnsi="Times New Roman"/>
        </w:rPr>
      </w:pPr>
      <w:r>
        <w:rPr>
          <w:rFonts w:ascii="Times New Roman" w:hAnsi="Times New Roman"/>
          <w:color w:val="231F20"/>
        </w:rPr>
        <w:t>Así las cosas, la conversión de México en un Estado constitucional exige la construcción de un sistema de transparencia y rendición de cuentas que obligue por</w:t>
      </w:r>
      <w:r>
        <w:rPr>
          <w:rFonts w:ascii="Times New Roman" w:hAnsi="Times New Roman"/>
          <w:color w:val="231F20"/>
          <w:spacing w:val="-6"/>
        </w:rPr>
        <w:t> </w:t>
      </w:r>
      <w:r>
        <w:rPr>
          <w:rFonts w:ascii="Times New Roman" w:hAnsi="Times New Roman"/>
          <w:color w:val="231F20"/>
        </w:rPr>
        <w:t>igual</w:t>
      </w:r>
      <w:r>
        <w:rPr>
          <w:rFonts w:ascii="Times New Roman" w:hAnsi="Times New Roman"/>
          <w:color w:val="231F20"/>
          <w:spacing w:val="-6"/>
        </w:rPr>
        <w:t> </w:t>
      </w:r>
      <w:r>
        <w:rPr>
          <w:rFonts w:ascii="Times New Roman" w:hAnsi="Times New Roman"/>
          <w:color w:val="231F20"/>
        </w:rPr>
        <w:t>a</w:t>
      </w:r>
      <w:r>
        <w:rPr>
          <w:rFonts w:ascii="Times New Roman" w:hAnsi="Times New Roman"/>
          <w:color w:val="231F20"/>
          <w:spacing w:val="-6"/>
        </w:rPr>
        <w:t> </w:t>
      </w:r>
      <w:r>
        <w:rPr>
          <w:rFonts w:ascii="Times New Roman" w:hAnsi="Times New Roman"/>
          <w:color w:val="231F20"/>
        </w:rPr>
        <w:t>todos</w:t>
      </w:r>
      <w:r>
        <w:rPr>
          <w:rFonts w:ascii="Times New Roman" w:hAnsi="Times New Roman"/>
          <w:color w:val="231F20"/>
          <w:spacing w:val="-5"/>
        </w:rPr>
        <w:t> </w:t>
      </w:r>
      <w:r>
        <w:rPr>
          <w:rFonts w:ascii="Times New Roman" w:hAnsi="Times New Roman"/>
          <w:color w:val="231F20"/>
        </w:rPr>
        <w:t>los</w:t>
      </w:r>
      <w:r>
        <w:rPr>
          <w:rFonts w:ascii="Times New Roman" w:hAnsi="Times New Roman"/>
          <w:color w:val="231F20"/>
          <w:spacing w:val="-6"/>
        </w:rPr>
        <w:t> </w:t>
      </w:r>
      <w:r>
        <w:rPr>
          <w:rFonts w:ascii="Times New Roman" w:hAnsi="Times New Roman"/>
          <w:color w:val="231F20"/>
        </w:rPr>
        <w:t>servidores</w:t>
      </w:r>
      <w:r>
        <w:rPr>
          <w:rFonts w:ascii="Times New Roman" w:hAnsi="Times New Roman"/>
          <w:color w:val="231F20"/>
          <w:spacing w:val="-6"/>
        </w:rPr>
        <w:t> </w:t>
      </w:r>
      <w:r>
        <w:rPr>
          <w:rFonts w:ascii="Times New Roman" w:hAnsi="Times New Roman"/>
          <w:color w:val="231F20"/>
        </w:rPr>
        <w:t>públicos</w:t>
      </w:r>
      <w:r>
        <w:rPr>
          <w:rFonts w:ascii="Times New Roman" w:hAnsi="Times New Roman"/>
          <w:color w:val="231F20"/>
          <w:spacing w:val="-5"/>
        </w:rPr>
        <w:t> </w:t>
      </w:r>
      <w:r>
        <w:rPr>
          <w:rFonts w:ascii="Times New Roman" w:hAnsi="Times New Roman"/>
          <w:color w:val="231F20"/>
        </w:rPr>
        <w:t>a</w:t>
      </w:r>
      <w:r>
        <w:rPr>
          <w:rFonts w:ascii="Times New Roman" w:hAnsi="Times New Roman"/>
          <w:color w:val="231F20"/>
          <w:spacing w:val="-6"/>
        </w:rPr>
        <w:t> </w:t>
      </w:r>
      <w:r>
        <w:rPr>
          <w:rFonts w:ascii="Times New Roman" w:hAnsi="Times New Roman"/>
          <w:color w:val="231F20"/>
        </w:rPr>
        <w:t>someter</w:t>
      </w:r>
      <w:r>
        <w:rPr>
          <w:rFonts w:ascii="Times New Roman" w:hAnsi="Times New Roman"/>
          <w:color w:val="231F20"/>
          <w:spacing w:val="-6"/>
        </w:rPr>
        <w:t> </w:t>
      </w:r>
      <w:r>
        <w:rPr>
          <w:rFonts w:ascii="Times New Roman" w:hAnsi="Times New Roman"/>
          <w:color w:val="231F20"/>
        </w:rPr>
        <w:t>al</w:t>
      </w:r>
      <w:r>
        <w:rPr>
          <w:rFonts w:ascii="Times New Roman" w:hAnsi="Times New Roman"/>
          <w:color w:val="231F20"/>
          <w:spacing w:val="-5"/>
        </w:rPr>
        <w:t> </w:t>
      </w:r>
      <w:r>
        <w:rPr>
          <w:rFonts w:ascii="Times New Roman" w:hAnsi="Times New Roman"/>
          <w:color w:val="231F20"/>
        </w:rPr>
        <w:t>escrutinio</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los</w:t>
      </w:r>
      <w:r>
        <w:rPr>
          <w:rFonts w:ascii="Times New Roman" w:hAnsi="Times New Roman"/>
          <w:color w:val="231F20"/>
          <w:spacing w:val="-6"/>
        </w:rPr>
        <w:t> </w:t>
      </w:r>
      <w:r>
        <w:rPr>
          <w:rFonts w:ascii="Times New Roman" w:hAnsi="Times New Roman"/>
          <w:color w:val="231F20"/>
        </w:rPr>
        <w:t>habitantes su</w:t>
      </w:r>
      <w:r>
        <w:rPr>
          <w:rFonts w:ascii="Times New Roman" w:hAnsi="Times New Roman"/>
          <w:color w:val="231F20"/>
          <w:spacing w:val="-11"/>
        </w:rPr>
        <w:t> </w:t>
      </w:r>
      <w:r>
        <w:rPr>
          <w:rFonts w:ascii="Times New Roman" w:hAnsi="Times New Roman"/>
          <w:color w:val="231F20"/>
        </w:rPr>
        <w:t>gestión</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1"/>
        </w:rPr>
        <w:t> </w:t>
      </w:r>
      <w:r>
        <w:rPr>
          <w:rFonts w:ascii="Times New Roman" w:hAnsi="Times New Roman"/>
          <w:color w:val="231F20"/>
        </w:rPr>
        <w:t>sus</w:t>
      </w:r>
      <w:r>
        <w:rPr>
          <w:rFonts w:ascii="Times New Roman" w:hAnsi="Times New Roman"/>
          <w:color w:val="231F20"/>
          <w:spacing w:val="-11"/>
        </w:rPr>
        <w:t> </w:t>
      </w:r>
      <w:r>
        <w:rPr>
          <w:rFonts w:ascii="Times New Roman" w:hAnsi="Times New Roman"/>
          <w:color w:val="231F20"/>
        </w:rPr>
        <w:t>resultados.</w:t>
      </w:r>
    </w:p>
    <w:p>
      <w:pPr>
        <w:pStyle w:val="BodyText"/>
        <w:spacing w:line="247" w:lineRule="auto"/>
        <w:ind w:left="113" w:right="111" w:firstLine="283"/>
        <w:jc w:val="both"/>
        <w:rPr>
          <w:rFonts w:ascii="Times New Roman" w:hAnsi="Times New Roman"/>
        </w:rPr>
      </w:pPr>
      <w:r>
        <w:rPr>
          <w:rFonts w:ascii="Times New Roman" w:hAnsi="Times New Roman"/>
          <w:color w:val="231F20"/>
        </w:rPr>
        <w:t>Es claro que no se trata de un gesto benevolente de algún servidor público </w:t>
      </w:r>
      <w:r>
        <w:rPr>
          <w:rFonts w:ascii="Times New Roman" w:hAnsi="Times New Roman"/>
          <w:color w:val="231F20"/>
          <w:spacing w:val="-4"/>
        </w:rPr>
        <w:t>informar, </w:t>
      </w:r>
      <w:r>
        <w:rPr>
          <w:rFonts w:ascii="Times New Roman" w:hAnsi="Times New Roman"/>
          <w:color w:val="231F20"/>
          <w:spacing w:val="-2"/>
        </w:rPr>
        <w:t>rendir </w:t>
      </w:r>
      <w:r>
        <w:rPr>
          <w:rFonts w:ascii="Times New Roman" w:hAnsi="Times New Roman"/>
          <w:color w:val="231F20"/>
        </w:rPr>
        <w:t>cuentas, manifestar sus bienes. Esto debe quedar inscrito en las obligaciones esenciales que corresponden a toda persona que ejerza un espacio en el poder público. Desafortunadamente, todavía no acabamos de entender que la</w:t>
      </w:r>
      <w:r>
        <w:rPr>
          <w:rFonts w:ascii="Times New Roman" w:hAnsi="Times New Roman"/>
          <w:color w:val="231F20"/>
          <w:spacing w:val="-13"/>
        </w:rPr>
        <w:t> </w:t>
      </w:r>
      <w:r>
        <w:rPr>
          <w:rFonts w:ascii="Times New Roman" w:hAnsi="Times New Roman"/>
          <w:i/>
          <w:color w:val="231F20"/>
          <w:spacing w:val="-3"/>
        </w:rPr>
        <w:t>res</w:t>
      </w:r>
      <w:r>
        <w:rPr>
          <w:rFonts w:ascii="Times New Roman" w:hAnsi="Times New Roman"/>
          <w:i/>
          <w:color w:val="231F20"/>
          <w:spacing w:val="-14"/>
        </w:rPr>
        <w:t> </w:t>
      </w:r>
      <w:r>
        <w:rPr>
          <w:rFonts w:ascii="Times New Roman" w:hAnsi="Times New Roman"/>
          <w:i/>
          <w:color w:val="231F20"/>
        </w:rPr>
        <w:t>publica</w:t>
      </w:r>
      <w:r>
        <w:rPr>
          <w:rFonts w:ascii="Times New Roman" w:hAnsi="Times New Roman"/>
          <w:i/>
          <w:color w:val="231F20"/>
          <w:spacing w:val="-13"/>
        </w:rPr>
        <w:t> </w:t>
      </w:r>
      <w:r>
        <w:rPr>
          <w:rFonts w:ascii="Times New Roman" w:hAnsi="Times New Roman"/>
          <w:color w:val="231F20"/>
        </w:rPr>
        <w:t>es</w:t>
      </w:r>
      <w:r>
        <w:rPr>
          <w:rFonts w:ascii="Times New Roman" w:hAnsi="Times New Roman"/>
          <w:color w:val="231F20"/>
          <w:spacing w:val="-13"/>
        </w:rPr>
        <w:t> </w:t>
      </w:r>
      <w:r>
        <w:rPr>
          <w:rFonts w:ascii="Times New Roman" w:hAnsi="Times New Roman"/>
          <w:color w:val="231F20"/>
        </w:rPr>
        <w:t>de</w:t>
      </w:r>
      <w:r>
        <w:rPr>
          <w:rFonts w:ascii="Times New Roman" w:hAnsi="Times New Roman"/>
          <w:color w:val="231F20"/>
          <w:spacing w:val="-13"/>
        </w:rPr>
        <w:t> </w:t>
      </w:r>
      <w:r>
        <w:rPr>
          <w:rFonts w:ascii="Times New Roman" w:hAnsi="Times New Roman"/>
          <w:color w:val="231F20"/>
        </w:rPr>
        <w:t>todos;</w:t>
      </w:r>
      <w:r>
        <w:rPr>
          <w:rFonts w:ascii="Times New Roman" w:hAnsi="Times New Roman"/>
          <w:color w:val="231F20"/>
          <w:spacing w:val="-13"/>
        </w:rPr>
        <w:t> </w:t>
      </w:r>
      <w:r>
        <w:rPr>
          <w:rFonts w:ascii="Times New Roman" w:hAnsi="Times New Roman"/>
          <w:color w:val="231F20"/>
        </w:rPr>
        <w:t>que</w:t>
      </w:r>
      <w:r>
        <w:rPr>
          <w:rFonts w:ascii="Times New Roman" w:hAnsi="Times New Roman"/>
          <w:color w:val="231F20"/>
          <w:spacing w:val="-13"/>
        </w:rPr>
        <w:t> </w:t>
      </w:r>
      <w:r>
        <w:rPr>
          <w:rFonts w:ascii="Times New Roman" w:hAnsi="Times New Roman"/>
          <w:color w:val="231F20"/>
        </w:rPr>
        <w:t>la</w:t>
      </w:r>
      <w:r>
        <w:rPr>
          <w:rFonts w:ascii="Times New Roman" w:hAnsi="Times New Roman"/>
          <w:color w:val="231F20"/>
          <w:spacing w:val="-13"/>
        </w:rPr>
        <w:t> </w:t>
      </w:r>
      <w:r>
        <w:rPr>
          <w:rFonts w:ascii="Times New Roman" w:hAnsi="Times New Roman"/>
          <w:color w:val="231F20"/>
        </w:rPr>
        <w:t>rendición</w:t>
      </w:r>
      <w:r>
        <w:rPr>
          <w:rFonts w:ascii="Times New Roman" w:hAnsi="Times New Roman"/>
          <w:color w:val="231F20"/>
          <w:spacing w:val="-13"/>
        </w:rPr>
        <w:t> </w:t>
      </w:r>
      <w:r>
        <w:rPr>
          <w:rFonts w:ascii="Times New Roman" w:hAnsi="Times New Roman"/>
          <w:color w:val="231F20"/>
        </w:rPr>
        <w:t>de</w:t>
      </w:r>
      <w:r>
        <w:rPr>
          <w:rFonts w:ascii="Times New Roman" w:hAnsi="Times New Roman"/>
          <w:color w:val="231F20"/>
          <w:spacing w:val="-13"/>
        </w:rPr>
        <w:t> </w:t>
      </w:r>
      <w:r>
        <w:rPr>
          <w:rFonts w:ascii="Times New Roman" w:hAnsi="Times New Roman"/>
          <w:color w:val="231F20"/>
        </w:rPr>
        <w:t>cuentas</w:t>
      </w:r>
      <w:r>
        <w:rPr>
          <w:rFonts w:ascii="Times New Roman" w:hAnsi="Times New Roman"/>
          <w:color w:val="231F20"/>
          <w:spacing w:val="-14"/>
        </w:rPr>
        <w:t> </w:t>
      </w:r>
      <w:r>
        <w:rPr>
          <w:rFonts w:ascii="Times New Roman" w:hAnsi="Times New Roman"/>
          <w:color w:val="231F20"/>
        </w:rPr>
        <w:t>es</w:t>
      </w:r>
      <w:r>
        <w:rPr>
          <w:rFonts w:ascii="Times New Roman" w:hAnsi="Times New Roman"/>
          <w:color w:val="231F20"/>
          <w:spacing w:val="-13"/>
        </w:rPr>
        <w:t> </w:t>
      </w:r>
      <w:r>
        <w:rPr>
          <w:rFonts w:ascii="Times New Roman" w:hAnsi="Times New Roman"/>
          <w:color w:val="231F20"/>
        </w:rPr>
        <w:t>una</w:t>
      </w:r>
      <w:r>
        <w:rPr>
          <w:rFonts w:ascii="Times New Roman" w:hAnsi="Times New Roman"/>
          <w:color w:val="231F20"/>
          <w:spacing w:val="-14"/>
        </w:rPr>
        <w:t> </w:t>
      </w:r>
      <w:r>
        <w:rPr>
          <w:rFonts w:ascii="Times New Roman" w:hAnsi="Times New Roman"/>
          <w:color w:val="231F20"/>
        </w:rPr>
        <w:t>obligación</w:t>
      </w:r>
      <w:r>
        <w:rPr>
          <w:rFonts w:ascii="Times New Roman" w:hAnsi="Times New Roman"/>
          <w:color w:val="231F20"/>
          <w:spacing w:val="-14"/>
        </w:rPr>
        <w:t> </w:t>
      </w:r>
      <w:r>
        <w:rPr>
          <w:rFonts w:ascii="Times New Roman" w:hAnsi="Times New Roman"/>
          <w:color w:val="231F20"/>
        </w:rPr>
        <w:t>elemental de los</w:t>
      </w:r>
      <w:r>
        <w:rPr>
          <w:rFonts w:ascii="Times New Roman" w:hAnsi="Times New Roman"/>
          <w:color w:val="231F20"/>
          <w:spacing w:val="18"/>
        </w:rPr>
        <w:t> </w:t>
      </w:r>
      <w:r>
        <w:rPr>
          <w:rFonts w:ascii="Times New Roman" w:hAnsi="Times New Roman"/>
          <w:color w:val="231F20"/>
        </w:rPr>
        <w:t>gobernantes.</w:t>
      </w:r>
    </w:p>
    <w:p>
      <w:pPr>
        <w:pStyle w:val="BodyText"/>
        <w:spacing w:line="247" w:lineRule="auto"/>
        <w:ind w:left="113" w:right="111" w:firstLine="283"/>
        <w:jc w:val="both"/>
        <w:rPr>
          <w:rFonts w:ascii="Times New Roman" w:hAnsi="Times New Roman"/>
        </w:rPr>
      </w:pPr>
      <w:r>
        <w:rPr>
          <w:rFonts w:ascii="Times New Roman" w:hAnsi="Times New Roman"/>
          <w:color w:val="231F20"/>
        </w:rPr>
        <w:t>No exageramos al decir que la transparencia y la rendición de cuentas serán, en breve, el pulso del Estado constitucional.</w:t>
      </w:r>
    </w:p>
    <w:p>
      <w:pPr>
        <w:pStyle w:val="BodyText"/>
        <w:spacing w:line="247" w:lineRule="auto"/>
        <w:ind w:left="113" w:right="111" w:firstLine="283"/>
        <w:jc w:val="both"/>
        <w:rPr>
          <w:rFonts w:ascii="Times New Roman" w:hAnsi="Times New Roman"/>
        </w:rPr>
      </w:pPr>
      <w:r>
        <w:rPr>
          <w:rFonts w:ascii="Times New Roman" w:hAnsi="Times New Roman"/>
          <w:color w:val="231F20"/>
        </w:rPr>
        <w:t>Sin embargo, el solo sistema de responsabilidades –por más depurado que esté– no es suficiente para garantizar el óptimo desempeño de los servidores públicos.</w:t>
      </w:r>
      <w:r>
        <w:rPr>
          <w:rFonts w:ascii="Times New Roman" w:hAnsi="Times New Roman"/>
          <w:color w:val="231F20"/>
          <w:spacing w:val="-11"/>
        </w:rPr>
        <w:t> </w:t>
      </w:r>
      <w:r>
        <w:rPr>
          <w:rFonts w:ascii="Times New Roman" w:hAnsi="Times New Roman"/>
          <w:color w:val="231F20"/>
        </w:rPr>
        <w:t>En</w:t>
      </w:r>
      <w:r>
        <w:rPr>
          <w:rFonts w:ascii="Times New Roman" w:hAnsi="Times New Roman"/>
          <w:color w:val="231F20"/>
          <w:spacing w:val="-11"/>
        </w:rPr>
        <w:t> </w:t>
      </w:r>
      <w:r>
        <w:rPr>
          <w:rFonts w:ascii="Times New Roman" w:hAnsi="Times New Roman"/>
          <w:color w:val="231F20"/>
        </w:rPr>
        <w:t>los</w:t>
      </w:r>
      <w:r>
        <w:rPr>
          <w:rFonts w:ascii="Times New Roman" w:hAnsi="Times New Roman"/>
          <w:color w:val="231F20"/>
          <w:spacing w:val="-11"/>
        </w:rPr>
        <w:t> </w:t>
      </w:r>
      <w:r>
        <w:rPr>
          <w:rFonts w:ascii="Times New Roman" w:hAnsi="Times New Roman"/>
          <w:color w:val="231F20"/>
        </w:rPr>
        <w:t>trazos</w:t>
      </w:r>
      <w:r>
        <w:rPr>
          <w:rFonts w:ascii="Times New Roman" w:hAnsi="Times New Roman"/>
          <w:color w:val="231F20"/>
          <w:spacing w:val="-11"/>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rPr>
        <w:t>delinean</w:t>
      </w:r>
      <w:r>
        <w:rPr>
          <w:rFonts w:ascii="Times New Roman" w:hAnsi="Times New Roman"/>
          <w:color w:val="231F20"/>
          <w:spacing w:val="-10"/>
        </w:rPr>
        <w:t> </w:t>
      </w:r>
      <w:r>
        <w:rPr>
          <w:rFonts w:ascii="Times New Roman" w:hAnsi="Times New Roman"/>
          <w:color w:val="231F20"/>
        </w:rPr>
        <w:t>al</w:t>
      </w:r>
      <w:r>
        <w:rPr>
          <w:rFonts w:ascii="Times New Roman" w:hAnsi="Times New Roman"/>
          <w:color w:val="231F20"/>
          <w:spacing w:val="-11"/>
        </w:rPr>
        <w:t> </w:t>
      </w:r>
      <w:r>
        <w:rPr>
          <w:rFonts w:ascii="Times New Roman" w:hAnsi="Times New Roman"/>
          <w:color w:val="231F20"/>
        </w:rPr>
        <w:t>Estado</w:t>
      </w:r>
      <w:r>
        <w:rPr>
          <w:rFonts w:ascii="Times New Roman" w:hAnsi="Times New Roman"/>
          <w:color w:val="231F20"/>
          <w:spacing w:val="-11"/>
        </w:rPr>
        <w:t> </w:t>
      </w:r>
      <w:r>
        <w:rPr>
          <w:rFonts w:ascii="Times New Roman" w:hAnsi="Times New Roman"/>
          <w:color w:val="231F20"/>
        </w:rPr>
        <w:t>constitucional</w:t>
      </w:r>
      <w:r>
        <w:rPr>
          <w:rFonts w:ascii="Times New Roman" w:hAnsi="Times New Roman"/>
          <w:color w:val="231F20"/>
          <w:spacing w:val="-11"/>
        </w:rPr>
        <w:t> </w:t>
      </w:r>
      <w:r>
        <w:rPr>
          <w:rFonts w:ascii="Times New Roman" w:hAnsi="Times New Roman"/>
          <w:color w:val="231F20"/>
        </w:rPr>
        <w:t>debe</w:t>
      </w:r>
      <w:r>
        <w:rPr>
          <w:rFonts w:ascii="Times New Roman" w:hAnsi="Times New Roman"/>
          <w:color w:val="231F20"/>
          <w:spacing w:val="-11"/>
        </w:rPr>
        <w:t> </w:t>
      </w:r>
      <w:r>
        <w:rPr>
          <w:rFonts w:ascii="Times New Roman" w:hAnsi="Times New Roman"/>
          <w:color w:val="231F20"/>
        </w:rPr>
        <w:t>considerarse</w:t>
      </w:r>
      <w:r>
        <w:rPr>
          <w:rFonts w:ascii="Times New Roman" w:hAnsi="Times New Roman"/>
          <w:color w:val="231F20"/>
          <w:spacing w:val="-11"/>
        </w:rPr>
        <w:t> </w:t>
      </w:r>
      <w:r>
        <w:rPr>
          <w:rFonts w:ascii="Times New Roman" w:hAnsi="Times New Roman"/>
          <w:color w:val="231F20"/>
        </w:rPr>
        <w:t>el establecimiento</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un</w:t>
      </w:r>
      <w:r>
        <w:rPr>
          <w:rFonts w:ascii="Times New Roman" w:hAnsi="Times New Roman"/>
          <w:color w:val="231F20"/>
          <w:spacing w:val="-7"/>
        </w:rPr>
        <w:t> </w:t>
      </w:r>
      <w:r>
        <w:rPr>
          <w:rFonts w:ascii="Times New Roman" w:hAnsi="Times New Roman"/>
          <w:color w:val="231F20"/>
        </w:rPr>
        <w:t>sistema</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responsabilidades</w:t>
      </w:r>
      <w:r>
        <w:rPr>
          <w:rFonts w:ascii="Times New Roman" w:hAnsi="Times New Roman"/>
          <w:color w:val="231F20"/>
          <w:spacing w:val="-6"/>
        </w:rPr>
        <w:t> </w:t>
      </w:r>
      <w:r>
        <w:rPr>
          <w:rFonts w:ascii="Times New Roman" w:hAnsi="Times New Roman"/>
          <w:color w:val="231F20"/>
        </w:rPr>
        <w:t>que</w:t>
      </w:r>
      <w:r>
        <w:rPr>
          <w:rFonts w:ascii="Times New Roman" w:hAnsi="Times New Roman"/>
          <w:color w:val="231F20"/>
          <w:spacing w:val="-7"/>
        </w:rPr>
        <w:t> </w:t>
      </w:r>
      <w:r>
        <w:rPr>
          <w:rFonts w:ascii="Times New Roman" w:hAnsi="Times New Roman"/>
          <w:color w:val="231F20"/>
        </w:rPr>
        <w:t>permita</w:t>
      </w:r>
      <w:r>
        <w:rPr>
          <w:rFonts w:ascii="Times New Roman" w:hAnsi="Times New Roman"/>
          <w:color w:val="231F20"/>
          <w:spacing w:val="-7"/>
        </w:rPr>
        <w:t> </w:t>
      </w:r>
      <w:r>
        <w:rPr>
          <w:rFonts w:ascii="Times New Roman" w:hAnsi="Times New Roman"/>
          <w:color w:val="231F20"/>
        </w:rPr>
        <w:t>actuar</w:t>
      </w:r>
      <w:r>
        <w:rPr>
          <w:rFonts w:ascii="Times New Roman" w:hAnsi="Times New Roman"/>
          <w:color w:val="231F20"/>
          <w:spacing w:val="-6"/>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rPr>
        <w:t>conse- cuencia,</w:t>
      </w:r>
      <w:r>
        <w:rPr>
          <w:rFonts w:ascii="Times New Roman" w:hAnsi="Times New Roman"/>
          <w:color w:val="231F20"/>
          <w:spacing w:val="-5"/>
        </w:rPr>
        <w:t> </w:t>
      </w:r>
      <w:r>
        <w:rPr>
          <w:rFonts w:ascii="Times New Roman" w:hAnsi="Times New Roman"/>
          <w:color w:val="231F20"/>
        </w:rPr>
        <w:t>cuando</w:t>
      </w:r>
      <w:r>
        <w:rPr>
          <w:rFonts w:ascii="Times New Roman" w:hAnsi="Times New Roman"/>
          <w:color w:val="231F20"/>
          <w:spacing w:val="-5"/>
        </w:rPr>
        <w:t> </w:t>
      </w:r>
      <w:r>
        <w:rPr>
          <w:rFonts w:ascii="Times New Roman" w:hAnsi="Times New Roman"/>
          <w:color w:val="231F20"/>
        </w:rPr>
        <w:t>el</w:t>
      </w:r>
      <w:r>
        <w:rPr>
          <w:rFonts w:ascii="Times New Roman" w:hAnsi="Times New Roman"/>
          <w:color w:val="231F20"/>
          <w:spacing w:val="-5"/>
        </w:rPr>
        <w:t> </w:t>
      </w:r>
      <w:r>
        <w:rPr>
          <w:rFonts w:ascii="Times New Roman" w:hAnsi="Times New Roman"/>
          <w:color w:val="231F20"/>
        </w:rPr>
        <w:t>escrutinio</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los</w:t>
      </w:r>
      <w:r>
        <w:rPr>
          <w:rFonts w:ascii="Times New Roman" w:hAnsi="Times New Roman"/>
          <w:color w:val="231F20"/>
          <w:spacing w:val="-5"/>
        </w:rPr>
        <w:t> </w:t>
      </w:r>
      <w:r>
        <w:rPr>
          <w:rFonts w:ascii="Times New Roman" w:hAnsi="Times New Roman"/>
          <w:color w:val="231F20"/>
        </w:rPr>
        <w:t>ciudadanos</w:t>
      </w:r>
      <w:r>
        <w:rPr>
          <w:rFonts w:ascii="Times New Roman" w:hAnsi="Times New Roman"/>
          <w:color w:val="231F20"/>
          <w:spacing w:val="-5"/>
        </w:rPr>
        <w:t> </w:t>
      </w:r>
      <w:r>
        <w:rPr>
          <w:rFonts w:ascii="Times New Roman" w:hAnsi="Times New Roman"/>
          <w:color w:val="231F20"/>
        </w:rPr>
        <w:t>lleve</w:t>
      </w:r>
      <w:r>
        <w:rPr>
          <w:rFonts w:ascii="Times New Roman" w:hAnsi="Times New Roman"/>
          <w:color w:val="231F20"/>
          <w:spacing w:val="-5"/>
        </w:rPr>
        <w:t> </w:t>
      </w:r>
      <w:r>
        <w:rPr>
          <w:rFonts w:ascii="Times New Roman" w:hAnsi="Times New Roman"/>
          <w:color w:val="231F20"/>
        </w:rPr>
        <w:t>a</w:t>
      </w:r>
      <w:r>
        <w:rPr>
          <w:rFonts w:ascii="Times New Roman" w:hAnsi="Times New Roman"/>
          <w:color w:val="231F20"/>
          <w:spacing w:val="-5"/>
        </w:rPr>
        <w:t> </w:t>
      </w:r>
      <w:r>
        <w:rPr>
          <w:rFonts w:ascii="Times New Roman" w:hAnsi="Times New Roman"/>
          <w:color w:val="231F20"/>
        </w:rPr>
        <w:t>constatar</w:t>
      </w:r>
      <w:r>
        <w:rPr>
          <w:rFonts w:ascii="Times New Roman" w:hAnsi="Times New Roman"/>
          <w:color w:val="231F20"/>
          <w:spacing w:val="-5"/>
        </w:rPr>
        <w:t> </w:t>
      </w:r>
      <w:r>
        <w:rPr>
          <w:rFonts w:ascii="Times New Roman" w:hAnsi="Times New Roman"/>
          <w:color w:val="231F20"/>
        </w:rPr>
        <w:t>las</w:t>
      </w:r>
      <w:r>
        <w:rPr>
          <w:rFonts w:ascii="Times New Roman" w:hAnsi="Times New Roman"/>
          <w:color w:val="231F20"/>
          <w:spacing w:val="-5"/>
        </w:rPr>
        <w:t> </w:t>
      </w:r>
      <w:r>
        <w:rPr>
          <w:rFonts w:ascii="Times New Roman" w:hAnsi="Times New Roman"/>
          <w:color w:val="231F20"/>
        </w:rPr>
        <w:t>irregularida- des</w:t>
      </w:r>
      <w:r>
        <w:rPr>
          <w:rFonts w:ascii="Times New Roman" w:hAnsi="Times New Roman"/>
          <w:color w:val="231F20"/>
          <w:spacing w:val="-13"/>
        </w:rPr>
        <w:t> </w:t>
      </w:r>
      <w:r>
        <w:rPr>
          <w:rFonts w:ascii="Times New Roman" w:hAnsi="Times New Roman"/>
          <w:color w:val="231F20"/>
        </w:rPr>
        <w:t>de</w:t>
      </w:r>
      <w:r>
        <w:rPr>
          <w:rFonts w:ascii="Times New Roman" w:hAnsi="Times New Roman"/>
          <w:color w:val="231F20"/>
          <w:spacing w:val="-13"/>
        </w:rPr>
        <w:t> </w:t>
      </w:r>
      <w:r>
        <w:rPr>
          <w:rFonts w:ascii="Times New Roman" w:hAnsi="Times New Roman"/>
          <w:color w:val="231F20"/>
        </w:rPr>
        <w:t>cualquiera</w:t>
      </w:r>
      <w:r>
        <w:rPr>
          <w:rFonts w:ascii="Times New Roman" w:hAnsi="Times New Roman"/>
          <w:color w:val="231F20"/>
          <w:spacing w:val="-13"/>
        </w:rPr>
        <w:t> </w:t>
      </w:r>
      <w:r>
        <w:rPr>
          <w:rFonts w:ascii="Times New Roman" w:hAnsi="Times New Roman"/>
          <w:color w:val="231F20"/>
        </w:rPr>
        <w:t>que</w:t>
      </w:r>
      <w:r>
        <w:rPr>
          <w:rFonts w:ascii="Times New Roman" w:hAnsi="Times New Roman"/>
          <w:color w:val="231F20"/>
          <w:spacing w:val="-13"/>
        </w:rPr>
        <w:t> </w:t>
      </w:r>
      <w:r>
        <w:rPr>
          <w:rFonts w:ascii="Times New Roman" w:hAnsi="Times New Roman"/>
          <w:color w:val="231F20"/>
        </w:rPr>
        <w:t>se</w:t>
      </w:r>
      <w:r>
        <w:rPr>
          <w:rFonts w:ascii="Times New Roman" w:hAnsi="Times New Roman"/>
          <w:color w:val="231F20"/>
          <w:spacing w:val="-13"/>
        </w:rPr>
        <w:t> </w:t>
      </w:r>
      <w:r>
        <w:rPr>
          <w:rFonts w:ascii="Times New Roman" w:hAnsi="Times New Roman"/>
          <w:color w:val="231F20"/>
        </w:rPr>
        <w:t>desempeñe</w:t>
      </w:r>
      <w:r>
        <w:rPr>
          <w:rFonts w:ascii="Times New Roman" w:hAnsi="Times New Roman"/>
          <w:color w:val="231F20"/>
          <w:spacing w:val="-12"/>
        </w:rPr>
        <w:t> </w:t>
      </w:r>
      <w:r>
        <w:rPr>
          <w:rFonts w:ascii="Times New Roman" w:hAnsi="Times New Roman"/>
          <w:color w:val="231F20"/>
        </w:rPr>
        <w:t>en</w:t>
      </w:r>
      <w:r>
        <w:rPr>
          <w:rFonts w:ascii="Times New Roman" w:hAnsi="Times New Roman"/>
          <w:color w:val="231F20"/>
          <w:spacing w:val="-13"/>
        </w:rPr>
        <w:t> </w:t>
      </w:r>
      <w:r>
        <w:rPr>
          <w:rFonts w:ascii="Times New Roman" w:hAnsi="Times New Roman"/>
          <w:color w:val="231F20"/>
        </w:rPr>
        <w:t>la</w:t>
      </w:r>
      <w:r>
        <w:rPr>
          <w:rFonts w:ascii="Times New Roman" w:hAnsi="Times New Roman"/>
          <w:color w:val="231F20"/>
          <w:spacing w:val="-12"/>
        </w:rPr>
        <w:t> </w:t>
      </w:r>
      <w:r>
        <w:rPr>
          <w:rFonts w:ascii="Times New Roman" w:hAnsi="Times New Roman"/>
          <w:i/>
          <w:color w:val="231F20"/>
          <w:spacing w:val="-3"/>
        </w:rPr>
        <w:t>res</w:t>
      </w:r>
      <w:r>
        <w:rPr>
          <w:rFonts w:ascii="Times New Roman" w:hAnsi="Times New Roman"/>
          <w:i/>
          <w:color w:val="231F20"/>
          <w:spacing w:val="-13"/>
        </w:rPr>
        <w:t> </w:t>
      </w:r>
      <w:r>
        <w:rPr>
          <w:rFonts w:ascii="Times New Roman" w:hAnsi="Times New Roman"/>
          <w:i/>
          <w:color w:val="231F20"/>
        </w:rPr>
        <w:t>publica</w:t>
      </w:r>
      <w:r>
        <w:rPr>
          <w:rFonts w:ascii="Times New Roman" w:hAnsi="Times New Roman"/>
          <w:color w:val="231F20"/>
        </w:rPr>
        <w:t>.</w:t>
      </w:r>
    </w:p>
    <w:p>
      <w:pPr>
        <w:pStyle w:val="BodyText"/>
        <w:spacing w:line="247" w:lineRule="auto"/>
        <w:ind w:left="113" w:right="112" w:firstLine="283"/>
        <w:jc w:val="both"/>
        <w:rPr>
          <w:rFonts w:ascii="Times New Roman" w:hAnsi="Times New Roman"/>
        </w:rPr>
      </w:pPr>
      <w:r>
        <w:rPr>
          <w:rFonts w:ascii="Times New Roman" w:hAnsi="Times New Roman"/>
          <w:color w:val="231F20"/>
        </w:rPr>
        <w:t>Actualmente,</w:t>
      </w:r>
      <w:r>
        <w:rPr>
          <w:rFonts w:ascii="Times New Roman" w:hAnsi="Times New Roman"/>
          <w:color w:val="231F20"/>
          <w:spacing w:val="-15"/>
        </w:rPr>
        <w:t> </w:t>
      </w:r>
      <w:r>
        <w:rPr>
          <w:rFonts w:ascii="Times New Roman" w:hAnsi="Times New Roman"/>
          <w:color w:val="231F20"/>
        </w:rPr>
        <w:t>ambos</w:t>
      </w:r>
      <w:r>
        <w:rPr>
          <w:rFonts w:ascii="Times New Roman" w:hAnsi="Times New Roman"/>
          <w:color w:val="231F20"/>
          <w:spacing w:val="-15"/>
        </w:rPr>
        <w:t> </w:t>
      </w:r>
      <w:r>
        <w:rPr>
          <w:rFonts w:ascii="Times New Roman" w:hAnsi="Times New Roman"/>
          <w:color w:val="231F20"/>
        </w:rPr>
        <w:t>aspectos</w:t>
      </w:r>
      <w:r>
        <w:rPr>
          <w:rFonts w:ascii="Times New Roman" w:hAnsi="Times New Roman"/>
          <w:color w:val="231F20"/>
          <w:spacing w:val="-15"/>
        </w:rPr>
        <w:t> </w:t>
      </w:r>
      <w:r>
        <w:rPr>
          <w:rFonts w:ascii="Times New Roman" w:hAnsi="Times New Roman"/>
          <w:color w:val="231F20"/>
        </w:rPr>
        <w:t>están</w:t>
      </w:r>
      <w:r>
        <w:rPr>
          <w:rFonts w:ascii="Times New Roman" w:hAnsi="Times New Roman"/>
          <w:color w:val="231F20"/>
          <w:spacing w:val="-15"/>
        </w:rPr>
        <w:t> </w:t>
      </w:r>
      <w:r>
        <w:rPr>
          <w:rFonts w:ascii="Times New Roman" w:hAnsi="Times New Roman"/>
          <w:color w:val="231F20"/>
        </w:rPr>
        <w:t>desconectados.</w:t>
      </w:r>
      <w:r>
        <w:rPr>
          <w:rFonts w:ascii="Times New Roman" w:hAnsi="Times New Roman"/>
          <w:color w:val="231F20"/>
          <w:spacing w:val="-15"/>
        </w:rPr>
        <w:t> </w:t>
      </w:r>
      <w:r>
        <w:rPr>
          <w:rFonts w:ascii="Times New Roman" w:hAnsi="Times New Roman"/>
          <w:color w:val="231F20"/>
        </w:rPr>
        <w:t>Es</w:t>
      </w:r>
      <w:r>
        <w:rPr>
          <w:rFonts w:ascii="Times New Roman" w:hAnsi="Times New Roman"/>
          <w:color w:val="231F20"/>
          <w:spacing w:val="-15"/>
        </w:rPr>
        <w:t> </w:t>
      </w:r>
      <w:r>
        <w:rPr>
          <w:rFonts w:ascii="Times New Roman" w:hAnsi="Times New Roman"/>
          <w:color w:val="231F20"/>
        </w:rPr>
        <w:t>más,</w:t>
      </w:r>
      <w:r>
        <w:rPr>
          <w:rFonts w:ascii="Times New Roman" w:hAnsi="Times New Roman"/>
          <w:color w:val="231F20"/>
          <w:spacing w:val="-15"/>
        </w:rPr>
        <w:t> </w:t>
      </w:r>
      <w:r>
        <w:rPr>
          <w:rFonts w:ascii="Times New Roman" w:hAnsi="Times New Roman"/>
          <w:color w:val="231F20"/>
        </w:rPr>
        <w:t>ni</w:t>
      </w:r>
      <w:r>
        <w:rPr>
          <w:rFonts w:ascii="Times New Roman" w:hAnsi="Times New Roman"/>
          <w:color w:val="231F20"/>
          <w:spacing w:val="-15"/>
        </w:rPr>
        <w:t> </w:t>
      </w:r>
      <w:r>
        <w:rPr>
          <w:rFonts w:ascii="Times New Roman" w:hAnsi="Times New Roman"/>
          <w:color w:val="231F20"/>
        </w:rPr>
        <w:t>siquiera</w:t>
      </w:r>
      <w:r>
        <w:rPr>
          <w:rFonts w:ascii="Times New Roman" w:hAnsi="Times New Roman"/>
          <w:color w:val="231F20"/>
          <w:spacing w:val="-16"/>
        </w:rPr>
        <w:t> </w:t>
      </w:r>
      <w:r>
        <w:rPr>
          <w:rFonts w:ascii="Times New Roman" w:hAnsi="Times New Roman"/>
          <w:color w:val="231F20"/>
        </w:rPr>
        <w:t>el</w:t>
      </w:r>
      <w:r>
        <w:rPr>
          <w:rFonts w:ascii="Times New Roman" w:hAnsi="Times New Roman"/>
          <w:color w:val="231F20"/>
          <w:spacing w:val="-15"/>
        </w:rPr>
        <w:t> </w:t>
      </w:r>
      <w:r>
        <w:rPr>
          <w:rFonts w:ascii="Times New Roman" w:hAnsi="Times New Roman"/>
          <w:color w:val="231F20"/>
        </w:rPr>
        <w:t>tema de la transparencia se ha proyectado hasta la posibilidad de exigir la   </w:t>
      </w:r>
      <w:r>
        <w:rPr>
          <w:rFonts w:ascii="Times New Roman" w:hAnsi="Times New Roman"/>
          <w:color w:val="231F20"/>
          <w:spacing w:val="6"/>
        </w:rPr>
        <w:t> </w:t>
      </w:r>
      <w:r>
        <w:rPr>
          <w:rFonts w:ascii="Times New Roman" w:hAnsi="Times New Roman"/>
          <w:color w:val="231F20"/>
        </w:rPr>
        <w:t>rendición</w:t>
      </w:r>
    </w:p>
    <w:p>
      <w:pPr>
        <w:spacing w:after="0" w:line="247" w:lineRule="auto"/>
        <w:jc w:val="both"/>
        <w:rPr>
          <w:rFonts w:ascii="Times New Roman" w:hAnsi="Times New Roman"/>
        </w:rPr>
        <w:sectPr>
          <w:pgSz w:w="9360" w:h="12760"/>
          <w:pgMar w:top="620" w:bottom="280" w:left="1020" w:right="1020"/>
        </w:sectPr>
      </w:pPr>
    </w:p>
    <w:p>
      <w:pPr>
        <w:tabs>
          <w:tab w:pos="680" w:val="left" w:leader="none"/>
        </w:tabs>
        <w:spacing w:before="58"/>
        <w:ind w:left="113" w:right="24" w:firstLine="0"/>
        <w:jc w:val="left"/>
        <w:rPr>
          <w:rFonts w:ascii="Times New Roman"/>
          <w:i/>
          <w:sz w:val="19"/>
        </w:rPr>
      </w:pPr>
      <w:r>
        <w:rPr>
          <w:rFonts w:ascii="Times New Roman"/>
          <w:color w:val="231F20"/>
          <w:sz w:val="19"/>
        </w:rPr>
        <w:t>18</w:t>
        <w:tab/>
      </w:r>
      <w:r>
        <w:rPr>
          <w:rFonts w:ascii="Times New Roman"/>
          <w:i/>
          <w:color w:val="231F20"/>
          <w:w w:val="90"/>
          <w:sz w:val="19"/>
        </w:rPr>
        <w:t>Enrique Uribe</w:t>
      </w:r>
      <w:r>
        <w:rPr>
          <w:rFonts w:ascii="Times New Roman"/>
          <w:i/>
          <w:color w:val="231F20"/>
          <w:spacing w:val="24"/>
          <w:w w:val="90"/>
          <w:sz w:val="19"/>
        </w:rPr>
        <w:t> </w:t>
      </w:r>
      <w:r>
        <w:rPr>
          <w:rFonts w:ascii="Times New Roman"/>
          <w:i/>
          <w:color w:val="231F20"/>
          <w:w w:val="90"/>
          <w:sz w:val="19"/>
        </w:rPr>
        <w:t>Arzatte</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7"/>
        <w:rPr>
          <w:rFonts w:ascii="Times New Roman"/>
          <w:i/>
          <w:sz w:val="20"/>
        </w:rPr>
      </w:pPr>
    </w:p>
    <w:p>
      <w:pPr>
        <w:pStyle w:val="BodyText"/>
        <w:spacing w:line="247" w:lineRule="auto" w:before="65"/>
        <w:ind w:left="113" w:right="110"/>
        <w:jc w:val="both"/>
        <w:rPr>
          <w:rFonts w:ascii="Times New Roman" w:hAnsi="Times New Roman"/>
        </w:rPr>
      </w:pPr>
      <w:r>
        <w:rPr>
          <w:rFonts w:ascii="Times New Roman" w:hAnsi="Times New Roman"/>
          <w:color w:val="231F20"/>
        </w:rPr>
        <w:t>de cuentas. En los ámbitos federal y local, el </w:t>
      </w:r>
      <w:r>
        <w:rPr>
          <w:rFonts w:ascii="Cambria" w:hAnsi="Cambria"/>
          <w:color w:val="231F20"/>
          <w:spacing w:val="-4"/>
          <w:w w:val="115"/>
          <w:sz w:val="17"/>
        </w:rPr>
        <w:t>ifai </w:t>
      </w:r>
      <w:r>
        <w:rPr>
          <w:rFonts w:ascii="Times New Roman" w:hAnsi="Times New Roman"/>
          <w:color w:val="231F20"/>
        </w:rPr>
        <w:t>y los organismos de la materia en las entidades federativas han llegado a un punto en que los sujetos obligados  a </w:t>
      </w:r>
      <w:r>
        <w:rPr>
          <w:rFonts w:ascii="Times New Roman" w:hAnsi="Times New Roman"/>
          <w:color w:val="231F20"/>
          <w:spacing w:val="-4"/>
        </w:rPr>
        <w:t>informar, </w:t>
      </w:r>
      <w:r>
        <w:rPr>
          <w:rFonts w:ascii="Times New Roman" w:hAnsi="Times New Roman"/>
          <w:color w:val="231F20"/>
        </w:rPr>
        <w:t>con el envío de un simple oficio, cumplen con esta obligación. </w:t>
      </w:r>
      <w:r>
        <w:rPr>
          <w:rFonts w:ascii="Times New Roman" w:hAnsi="Times New Roman"/>
          <w:i/>
          <w:color w:val="231F20"/>
        </w:rPr>
        <w:t>Ergo</w:t>
      </w:r>
      <w:r>
        <w:rPr>
          <w:rFonts w:ascii="Times New Roman" w:hAnsi="Times New Roman"/>
          <w:color w:val="231F20"/>
        </w:rPr>
        <w:t>, la rendición de cuentas es todavía una zona nebulosa e</w:t>
      </w:r>
      <w:r>
        <w:rPr>
          <w:rFonts w:ascii="Times New Roman" w:hAnsi="Times New Roman"/>
          <w:color w:val="231F20"/>
          <w:spacing w:val="-15"/>
        </w:rPr>
        <w:t> </w:t>
      </w:r>
      <w:r>
        <w:rPr>
          <w:rFonts w:ascii="Times New Roman" w:hAnsi="Times New Roman"/>
          <w:color w:val="231F20"/>
        </w:rPr>
        <w:t>imprecisa.</w:t>
      </w:r>
    </w:p>
    <w:p>
      <w:pPr>
        <w:pStyle w:val="BodyText"/>
        <w:spacing w:line="247" w:lineRule="auto"/>
        <w:ind w:left="113" w:right="111" w:firstLine="283"/>
        <w:jc w:val="both"/>
        <w:rPr>
          <w:rFonts w:ascii="Times New Roman" w:hAnsi="Times New Roman"/>
        </w:rPr>
      </w:pPr>
      <w:r>
        <w:rPr>
          <w:rFonts w:ascii="Times New Roman" w:hAnsi="Times New Roman"/>
          <w:color w:val="231F20"/>
        </w:rPr>
        <w:t>El otro aspecto es casi nonato. En el Estado de Derecho, el sistema de res- ponsabilidades se ha estacionado en la primigenia concepción administrativista que,</w:t>
      </w:r>
      <w:r>
        <w:rPr>
          <w:rFonts w:ascii="Times New Roman" w:hAnsi="Times New Roman"/>
          <w:color w:val="231F20"/>
          <w:spacing w:val="-7"/>
        </w:rPr>
        <w:t> </w:t>
      </w:r>
      <w:r>
        <w:rPr>
          <w:rFonts w:ascii="Times New Roman" w:hAnsi="Times New Roman"/>
          <w:color w:val="231F20"/>
        </w:rPr>
        <w:t>a</w:t>
      </w:r>
      <w:r>
        <w:rPr>
          <w:rFonts w:ascii="Times New Roman" w:hAnsi="Times New Roman"/>
          <w:color w:val="231F20"/>
          <w:spacing w:val="-7"/>
        </w:rPr>
        <w:t> </w:t>
      </w:r>
      <w:r>
        <w:rPr>
          <w:rFonts w:ascii="Times New Roman" w:hAnsi="Times New Roman"/>
          <w:color w:val="231F20"/>
        </w:rPr>
        <w:t>lo</w:t>
      </w:r>
      <w:r>
        <w:rPr>
          <w:rFonts w:ascii="Times New Roman" w:hAnsi="Times New Roman"/>
          <w:color w:val="231F20"/>
          <w:spacing w:val="-7"/>
        </w:rPr>
        <w:t> </w:t>
      </w:r>
      <w:r>
        <w:rPr>
          <w:rFonts w:ascii="Times New Roman" w:hAnsi="Times New Roman"/>
          <w:color w:val="231F20"/>
        </w:rPr>
        <w:t>más,</w:t>
      </w:r>
      <w:r>
        <w:rPr>
          <w:rFonts w:ascii="Times New Roman" w:hAnsi="Times New Roman"/>
          <w:color w:val="231F20"/>
          <w:spacing w:val="-7"/>
        </w:rPr>
        <w:t> </w:t>
      </w:r>
      <w:r>
        <w:rPr>
          <w:rFonts w:ascii="Times New Roman" w:hAnsi="Times New Roman"/>
          <w:color w:val="231F20"/>
        </w:rPr>
        <w:t>permite</w:t>
      </w:r>
      <w:r>
        <w:rPr>
          <w:rFonts w:ascii="Times New Roman" w:hAnsi="Times New Roman"/>
          <w:color w:val="231F20"/>
          <w:spacing w:val="-7"/>
        </w:rPr>
        <w:t> </w:t>
      </w:r>
      <w:r>
        <w:rPr>
          <w:rFonts w:ascii="Times New Roman" w:hAnsi="Times New Roman"/>
          <w:color w:val="231F20"/>
          <w:spacing w:val="-3"/>
        </w:rPr>
        <w:t>amonestar,</w:t>
      </w:r>
      <w:r>
        <w:rPr>
          <w:rFonts w:ascii="Times New Roman" w:hAnsi="Times New Roman"/>
          <w:color w:val="231F20"/>
          <w:spacing w:val="-7"/>
        </w:rPr>
        <w:t> </w:t>
      </w:r>
      <w:r>
        <w:rPr>
          <w:rFonts w:ascii="Times New Roman" w:hAnsi="Times New Roman"/>
          <w:color w:val="231F20"/>
        </w:rPr>
        <w:t>destituir</w:t>
      </w:r>
      <w:r>
        <w:rPr>
          <w:rFonts w:ascii="Times New Roman" w:hAnsi="Times New Roman"/>
          <w:color w:val="231F20"/>
          <w:spacing w:val="-6"/>
        </w:rPr>
        <w:t> </w:t>
      </w:r>
      <w:r>
        <w:rPr>
          <w:rFonts w:ascii="Times New Roman" w:hAnsi="Times New Roman"/>
          <w:color w:val="231F20"/>
        </w:rPr>
        <w:t>o</w:t>
      </w:r>
      <w:r>
        <w:rPr>
          <w:rFonts w:ascii="Times New Roman" w:hAnsi="Times New Roman"/>
          <w:color w:val="231F20"/>
          <w:spacing w:val="-7"/>
        </w:rPr>
        <w:t> </w:t>
      </w:r>
      <w:r>
        <w:rPr>
          <w:rFonts w:ascii="Times New Roman" w:hAnsi="Times New Roman"/>
          <w:color w:val="231F20"/>
        </w:rPr>
        <w:t>inhabilitar</w:t>
      </w:r>
      <w:r>
        <w:rPr>
          <w:rFonts w:ascii="Times New Roman" w:hAnsi="Times New Roman"/>
          <w:color w:val="231F20"/>
          <w:spacing w:val="-7"/>
        </w:rPr>
        <w:t> </w:t>
      </w:r>
      <w:r>
        <w:rPr>
          <w:rFonts w:ascii="Times New Roman" w:hAnsi="Times New Roman"/>
          <w:color w:val="231F20"/>
        </w:rPr>
        <w:t>a</w:t>
      </w:r>
      <w:r>
        <w:rPr>
          <w:rFonts w:ascii="Times New Roman" w:hAnsi="Times New Roman"/>
          <w:color w:val="231F20"/>
          <w:spacing w:val="-7"/>
        </w:rPr>
        <w:t> </w:t>
      </w:r>
      <w:r>
        <w:rPr>
          <w:rFonts w:ascii="Times New Roman" w:hAnsi="Times New Roman"/>
          <w:color w:val="231F20"/>
        </w:rPr>
        <w:t>los</w:t>
      </w:r>
      <w:r>
        <w:rPr>
          <w:rFonts w:ascii="Times New Roman" w:hAnsi="Times New Roman"/>
          <w:color w:val="231F20"/>
          <w:spacing w:val="-7"/>
        </w:rPr>
        <w:t> </w:t>
      </w:r>
      <w:r>
        <w:rPr>
          <w:rFonts w:ascii="Times New Roman" w:hAnsi="Times New Roman"/>
          <w:color w:val="231F20"/>
        </w:rPr>
        <w:t>servidores</w:t>
      </w:r>
      <w:r>
        <w:rPr>
          <w:rFonts w:ascii="Times New Roman" w:hAnsi="Times New Roman"/>
          <w:color w:val="231F20"/>
          <w:spacing w:val="-7"/>
        </w:rPr>
        <w:t> </w:t>
      </w:r>
      <w:r>
        <w:rPr>
          <w:rFonts w:ascii="Times New Roman" w:hAnsi="Times New Roman"/>
          <w:color w:val="231F20"/>
        </w:rPr>
        <w:t>públicos. No discutimos la relevancia de la responsabilidad administrativa, pero, ¿qué se ha hecho con respecto a la responsabilidad constitucional? No olvidemos que el Estado de la legalidad proyectó sus alcances sobre la ley ordinaria. </w:t>
      </w:r>
      <w:r>
        <w:rPr>
          <w:rFonts w:ascii="Times New Roman" w:hAnsi="Times New Roman"/>
          <w:color w:val="231F20"/>
          <w:spacing w:val="-6"/>
        </w:rPr>
        <w:t>Por </w:t>
      </w:r>
      <w:r>
        <w:rPr>
          <w:rFonts w:ascii="Times New Roman" w:hAnsi="Times New Roman"/>
          <w:color w:val="231F20"/>
        </w:rPr>
        <w:t>eso, en   la materia que nos ocupa, la responsabilidad administrativa apenas puede tocar  a los servidores públicos de “menor jerarquía”. Coloquialmente, podemos decir que el sistema de responsabilidades del Estado de Derecho apenas puede exten- der su guante a los más flacos</w:t>
      </w:r>
      <w:r>
        <w:rPr>
          <w:rFonts w:ascii="Times New Roman" w:hAnsi="Times New Roman"/>
          <w:color w:val="231F20"/>
          <w:spacing w:val="-39"/>
        </w:rPr>
        <w:t> </w:t>
      </w:r>
      <w:r>
        <w:rPr>
          <w:rFonts w:ascii="Times New Roman" w:hAnsi="Times New Roman"/>
          <w:color w:val="231F20"/>
        </w:rPr>
        <w:t>infractores.</w:t>
      </w:r>
    </w:p>
    <w:p>
      <w:pPr>
        <w:pStyle w:val="BodyText"/>
        <w:spacing w:line="247" w:lineRule="auto"/>
        <w:ind w:left="113" w:right="112" w:firstLine="283"/>
        <w:jc w:val="both"/>
        <w:rPr>
          <w:rFonts w:ascii="Times New Roman" w:hAnsi="Times New Roman"/>
        </w:rPr>
      </w:pPr>
      <w:r>
        <w:rPr>
          <w:rFonts w:ascii="Times New Roman" w:hAnsi="Times New Roman"/>
          <w:color w:val="231F20"/>
        </w:rPr>
        <w:t>Si</w:t>
      </w:r>
      <w:r>
        <w:rPr>
          <w:rFonts w:ascii="Times New Roman" w:hAnsi="Times New Roman"/>
          <w:color w:val="231F20"/>
          <w:spacing w:val="-10"/>
        </w:rPr>
        <w:t> </w:t>
      </w:r>
      <w:r>
        <w:rPr>
          <w:rFonts w:ascii="Times New Roman" w:hAnsi="Times New Roman"/>
          <w:color w:val="231F20"/>
        </w:rPr>
        <w:t>esto</w:t>
      </w:r>
      <w:r>
        <w:rPr>
          <w:rFonts w:ascii="Times New Roman" w:hAnsi="Times New Roman"/>
          <w:color w:val="231F20"/>
          <w:spacing w:val="-10"/>
        </w:rPr>
        <w:t> </w:t>
      </w:r>
      <w:r>
        <w:rPr>
          <w:rFonts w:ascii="Times New Roman" w:hAnsi="Times New Roman"/>
          <w:color w:val="231F20"/>
        </w:rPr>
        <w:t>no</w:t>
      </w:r>
      <w:r>
        <w:rPr>
          <w:rFonts w:ascii="Times New Roman" w:hAnsi="Times New Roman"/>
          <w:color w:val="231F20"/>
          <w:spacing w:val="-10"/>
        </w:rPr>
        <w:t> </w:t>
      </w:r>
      <w:r>
        <w:rPr>
          <w:rFonts w:ascii="Times New Roman" w:hAnsi="Times New Roman"/>
          <w:color w:val="231F20"/>
        </w:rPr>
        <w:t>ha</w:t>
      </w:r>
      <w:r>
        <w:rPr>
          <w:rFonts w:ascii="Times New Roman" w:hAnsi="Times New Roman"/>
          <w:color w:val="231F20"/>
          <w:spacing w:val="-10"/>
        </w:rPr>
        <w:t> </w:t>
      </w:r>
      <w:r>
        <w:rPr>
          <w:rFonts w:ascii="Times New Roman" w:hAnsi="Times New Roman"/>
          <w:color w:val="231F20"/>
        </w:rPr>
        <w:t>tenido</w:t>
      </w:r>
      <w:r>
        <w:rPr>
          <w:rFonts w:ascii="Times New Roman" w:hAnsi="Times New Roman"/>
          <w:color w:val="231F20"/>
          <w:spacing w:val="-10"/>
        </w:rPr>
        <w:t> </w:t>
      </w:r>
      <w:r>
        <w:rPr>
          <w:rFonts w:ascii="Times New Roman" w:hAnsi="Times New Roman"/>
          <w:color w:val="231F20"/>
        </w:rPr>
        <w:t>un</w:t>
      </w:r>
      <w:r>
        <w:rPr>
          <w:rFonts w:ascii="Times New Roman" w:hAnsi="Times New Roman"/>
          <w:color w:val="231F20"/>
          <w:spacing w:val="-10"/>
        </w:rPr>
        <w:t> </w:t>
      </w:r>
      <w:r>
        <w:rPr>
          <w:rFonts w:ascii="Times New Roman" w:hAnsi="Times New Roman"/>
          <w:color w:val="231F20"/>
        </w:rPr>
        <w:t>mayor</w:t>
      </w:r>
      <w:r>
        <w:rPr>
          <w:rFonts w:ascii="Times New Roman" w:hAnsi="Times New Roman"/>
          <w:color w:val="231F20"/>
          <w:spacing w:val="-10"/>
        </w:rPr>
        <w:t> </w:t>
      </w:r>
      <w:r>
        <w:rPr>
          <w:rFonts w:ascii="Times New Roman" w:hAnsi="Times New Roman"/>
          <w:color w:val="231F20"/>
        </w:rPr>
        <w:t>desarrollo,</w:t>
      </w:r>
      <w:r>
        <w:rPr>
          <w:rFonts w:ascii="Times New Roman" w:hAnsi="Times New Roman"/>
          <w:color w:val="231F20"/>
          <w:spacing w:val="-10"/>
        </w:rPr>
        <w:t> </w:t>
      </w:r>
      <w:r>
        <w:rPr>
          <w:rFonts w:ascii="Times New Roman" w:hAnsi="Times New Roman"/>
          <w:color w:val="231F20"/>
        </w:rPr>
        <w:t>se</w:t>
      </w:r>
      <w:r>
        <w:rPr>
          <w:rFonts w:ascii="Times New Roman" w:hAnsi="Times New Roman"/>
          <w:color w:val="231F20"/>
          <w:spacing w:val="-10"/>
        </w:rPr>
        <w:t> </w:t>
      </w:r>
      <w:r>
        <w:rPr>
          <w:rFonts w:ascii="Times New Roman" w:hAnsi="Times New Roman"/>
          <w:color w:val="231F20"/>
        </w:rPr>
        <w:t>debe</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10"/>
        </w:rPr>
        <w:t> </w:t>
      </w:r>
      <w:r>
        <w:rPr>
          <w:rFonts w:ascii="Times New Roman" w:hAnsi="Times New Roman"/>
          <w:color w:val="231F20"/>
        </w:rPr>
        <w:t>gran</w:t>
      </w:r>
      <w:r>
        <w:rPr>
          <w:rFonts w:ascii="Times New Roman" w:hAnsi="Times New Roman"/>
          <w:color w:val="231F20"/>
          <w:spacing w:val="-10"/>
        </w:rPr>
        <w:t> </w:t>
      </w:r>
      <w:r>
        <w:rPr>
          <w:rFonts w:ascii="Times New Roman" w:hAnsi="Times New Roman"/>
          <w:color w:val="231F20"/>
        </w:rPr>
        <w:t>parte</w:t>
      </w:r>
      <w:r>
        <w:rPr>
          <w:rFonts w:ascii="Times New Roman" w:hAnsi="Times New Roman"/>
          <w:color w:val="231F20"/>
          <w:spacing w:val="-10"/>
        </w:rPr>
        <w:t> </w:t>
      </w:r>
      <w:r>
        <w:rPr>
          <w:rFonts w:ascii="Times New Roman" w:hAnsi="Times New Roman"/>
          <w:color w:val="231F20"/>
        </w:rPr>
        <w:t>a</w:t>
      </w:r>
      <w:r>
        <w:rPr>
          <w:rFonts w:ascii="Times New Roman" w:hAnsi="Times New Roman"/>
          <w:color w:val="231F20"/>
          <w:spacing w:val="-10"/>
        </w:rPr>
        <w:t> </w:t>
      </w:r>
      <w:r>
        <w:rPr>
          <w:rFonts w:ascii="Times New Roman" w:hAnsi="Times New Roman"/>
          <w:color w:val="231F20"/>
        </w:rPr>
        <w:t>las</w:t>
      </w:r>
      <w:r>
        <w:rPr>
          <w:rFonts w:ascii="Times New Roman" w:hAnsi="Times New Roman"/>
          <w:color w:val="231F20"/>
          <w:spacing w:val="-10"/>
        </w:rPr>
        <w:t> </w:t>
      </w:r>
      <w:r>
        <w:rPr>
          <w:rFonts w:ascii="Times New Roman" w:hAnsi="Times New Roman"/>
          <w:color w:val="231F20"/>
        </w:rPr>
        <w:t>limitacio- nes inherentes a la concepción misma del Estado de Derecho, que hemos tratado en este breve texto</w:t>
      </w:r>
      <w:r>
        <w:rPr>
          <w:rFonts w:ascii="Times New Roman" w:hAnsi="Times New Roman"/>
          <w:color w:val="231F20"/>
          <w:spacing w:val="10"/>
        </w:rPr>
        <w:t> </w:t>
      </w:r>
      <w:r>
        <w:rPr>
          <w:rFonts w:ascii="Times New Roman" w:hAnsi="Times New Roman"/>
          <w:color w:val="231F20"/>
        </w:rPr>
        <w:t>introductorio.</w:t>
      </w:r>
    </w:p>
    <w:p>
      <w:pPr>
        <w:pStyle w:val="BodyText"/>
        <w:spacing w:line="247" w:lineRule="auto"/>
        <w:ind w:left="113" w:right="111" w:firstLine="283"/>
        <w:jc w:val="both"/>
        <w:rPr>
          <w:rFonts w:ascii="Times New Roman" w:hAnsi="Times New Roman"/>
        </w:rPr>
      </w:pPr>
      <w:r>
        <w:rPr>
          <w:rFonts w:ascii="Times New Roman" w:hAnsi="Times New Roman"/>
          <w:color w:val="231F20"/>
        </w:rPr>
        <w:t>Si la transparencia y rendición de cuentas están desconectadas del sistema de responsabilidades</w:t>
      </w:r>
      <w:r>
        <w:rPr>
          <w:rFonts w:ascii="Times New Roman" w:hAnsi="Times New Roman"/>
          <w:color w:val="231F20"/>
          <w:spacing w:val="-14"/>
        </w:rPr>
        <w:t> </w:t>
      </w:r>
      <w:r>
        <w:rPr>
          <w:rFonts w:ascii="Times New Roman" w:hAnsi="Times New Roman"/>
          <w:color w:val="231F20"/>
        </w:rPr>
        <w:t>y</w:t>
      </w:r>
      <w:r>
        <w:rPr>
          <w:rFonts w:ascii="Times New Roman" w:hAnsi="Times New Roman"/>
          <w:color w:val="231F20"/>
          <w:spacing w:val="-15"/>
        </w:rPr>
        <w:t> </w:t>
      </w:r>
      <w:r>
        <w:rPr>
          <w:rFonts w:ascii="Times New Roman" w:hAnsi="Times New Roman"/>
          <w:color w:val="231F20"/>
        </w:rPr>
        <w:t>si</w:t>
      </w:r>
      <w:r>
        <w:rPr>
          <w:rFonts w:ascii="Times New Roman" w:hAnsi="Times New Roman"/>
          <w:color w:val="231F20"/>
          <w:spacing w:val="-15"/>
        </w:rPr>
        <w:t> </w:t>
      </w:r>
      <w:r>
        <w:rPr>
          <w:rFonts w:ascii="Times New Roman" w:hAnsi="Times New Roman"/>
          <w:color w:val="231F20"/>
        </w:rPr>
        <w:t>además</w:t>
      </w:r>
      <w:r>
        <w:rPr>
          <w:rFonts w:ascii="Times New Roman" w:hAnsi="Times New Roman"/>
          <w:color w:val="231F20"/>
          <w:spacing w:val="-15"/>
        </w:rPr>
        <w:t> </w:t>
      </w:r>
      <w:r>
        <w:rPr>
          <w:rFonts w:ascii="Times New Roman" w:hAnsi="Times New Roman"/>
          <w:color w:val="231F20"/>
        </w:rPr>
        <w:t>este</w:t>
      </w:r>
      <w:r>
        <w:rPr>
          <w:rFonts w:ascii="Times New Roman" w:hAnsi="Times New Roman"/>
          <w:color w:val="231F20"/>
          <w:spacing w:val="-15"/>
        </w:rPr>
        <w:t> </w:t>
      </w:r>
      <w:r>
        <w:rPr>
          <w:rFonts w:ascii="Times New Roman" w:hAnsi="Times New Roman"/>
          <w:color w:val="231F20"/>
        </w:rPr>
        <w:t>sistema</w:t>
      </w:r>
      <w:r>
        <w:rPr>
          <w:rFonts w:ascii="Times New Roman" w:hAnsi="Times New Roman"/>
          <w:color w:val="231F20"/>
          <w:spacing w:val="-15"/>
        </w:rPr>
        <w:t> </w:t>
      </w:r>
      <w:r>
        <w:rPr>
          <w:rFonts w:ascii="Times New Roman" w:hAnsi="Times New Roman"/>
          <w:color w:val="231F20"/>
        </w:rPr>
        <w:t>sólo</w:t>
      </w:r>
      <w:r>
        <w:rPr>
          <w:rFonts w:ascii="Times New Roman" w:hAnsi="Times New Roman"/>
          <w:color w:val="231F20"/>
          <w:spacing w:val="-15"/>
        </w:rPr>
        <w:t> </w:t>
      </w:r>
      <w:r>
        <w:rPr>
          <w:rFonts w:ascii="Times New Roman" w:hAnsi="Times New Roman"/>
          <w:color w:val="231F20"/>
          <w:spacing w:val="-2"/>
        </w:rPr>
        <w:t>aborda</w:t>
      </w:r>
      <w:r>
        <w:rPr>
          <w:rFonts w:ascii="Times New Roman" w:hAnsi="Times New Roman"/>
          <w:color w:val="231F20"/>
          <w:spacing w:val="-15"/>
        </w:rPr>
        <w:t> </w:t>
      </w:r>
      <w:r>
        <w:rPr>
          <w:rFonts w:ascii="Times New Roman" w:hAnsi="Times New Roman"/>
          <w:color w:val="231F20"/>
        </w:rPr>
        <w:t>un</w:t>
      </w:r>
      <w:r>
        <w:rPr>
          <w:rFonts w:ascii="Times New Roman" w:hAnsi="Times New Roman"/>
          <w:color w:val="231F20"/>
          <w:spacing w:val="-15"/>
        </w:rPr>
        <w:t> </w:t>
      </w:r>
      <w:r>
        <w:rPr>
          <w:rFonts w:ascii="Times New Roman" w:hAnsi="Times New Roman"/>
          <w:color w:val="231F20"/>
        </w:rPr>
        <w:t>tipo</w:t>
      </w:r>
      <w:r>
        <w:rPr>
          <w:rFonts w:ascii="Times New Roman" w:hAnsi="Times New Roman"/>
          <w:color w:val="231F20"/>
          <w:spacing w:val="-15"/>
        </w:rPr>
        <w:t> </w:t>
      </w:r>
      <w:r>
        <w:rPr>
          <w:rFonts w:ascii="Times New Roman" w:hAnsi="Times New Roman"/>
          <w:color w:val="231F20"/>
        </w:rPr>
        <w:t>de</w:t>
      </w:r>
      <w:r>
        <w:rPr>
          <w:rFonts w:ascii="Times New Roman" w:hAnsi="Times New Roman"/>
          <w:color w:val="231F20"/>
          <w:spacing w:val="-15"/>
        </w:rPr>
        <w:t> </w:t>
      </w:r>
      <w:r>
        <w:rPr>
          <w:rFonts w:ascii="Times New Roman" w:hAnsi="Times New Roman"/>
          <w:color w:val="231F20"/>
        </w:rPr>
        <w:t>responsabilidad de los servidores públicos, es inconcuso que el Estado constitucional debe intro- ducir un diseño contextual, completo de los aspectos aquí</w:t>
      </w:r>
      <w:r>
        <w:rPr>
          <w:rFonts w:ascii="Times New Roman" w:hAnsi="Times New Roman"/>
          <w:color w:val="231F20"/>
          <w:spacing w:val="5"/>
        </w:rPr>
        <w:t> </w:t>
      </w:r>
      <w:r>
        <w:rPr>
          <w:rFonts w:ascii="Times New Roman" w:hAnsi="Times New Roman"/>
          <w:color w:val="231F20"/>
        </w:rPr>
        <w:t>mencionados.</w:t>
      </w:r>
    </w:p>
    <w:p>
      <w:pPr>
        <w:pStyle w:val="BodyText"/>
        <w:spacing w:line="247" w:lineRule="auto"/>
        <w:ind w:left="113" w:right="111" w:firstLine="283"/>
        <w:jc w:val="both"/>
        <w:rPr>
          <w:rFonts w:ascii="Times New Roman" w:hAnsi="Times New Roman"/>
        </w:rPr>
      </w:pPr>
      <w:r>
        <w:rPr>
          <w:rFonts w:ascii="Times New Roman" w:hAnsi="Times New Roman"/>
          <w:color w:val="231F20"/>
        </w:rPr>
        <w:t>Esto significa que para la construcción del Estado constitucional no podemos comprender cada tópico como si se tratara de materias independientes unas de otras. El Estado constitucional debe iniciar con un diseño estructural propio, su sistema</w:t>
      </w:r>
      <w:r>
        <w:rPr>
          <w:rFonts w:ascii="Times New Roman" w:hAnsi="Times New Roman"/>
          <w:color w:val="231F20"/>
          <w:spacing w:val="-12"/>
        </w:rPr>
        <w:t> </w:t>
      </w:r>
      <w:r>
        <w:rPr>
          <w:rFonts w:ascii="Times New Roman" w:hAnsi="Times New Roman"/>
          <w:color w:val="231F20"/>
        </w:rPr>
        <w:t>político</w:t>
      </w:r>
      <w:r>
        <w:rPr>
          <w:rFonts w:ascii="Times New Roman" w:hAnsi="Times New Roman"/>
          <w:color w:val="231F20"/>
          <w:spacing w:val="-12"/>
        </w:rPr>
        <w:t> </w:t>
      </w:r>
      <w:r>
        <w:rPr>
          <w:rFonts w:ascii="Times New Roman" w:hAnsi="Times New Roman"/>
          <w:i/>
          <w:color w:val="231F20"/>
        </w:rPr>
        <w:t>ad</w:t>
      </w:r>
      <w:r>
        <w:rPr>
          <w:rFonts w:ascii="Times New Roman" w:hAnsi="Times New Roman"/>
          <w:i/>
          <w:color w:val="231F20"/>
          <w:spacing w:val="-12"/>
        </w:rPr>
        <w:t> </w:t>
      </w:r>
      <w:r>
        <w:rPr>
          <w:rFonts w:ascii="Times New Roman" w:hAnsi="Times New Roman"/>
          <w:i/>
          <w:color w:val="231F20"/>
        </w:rPr>
        <w:t>hoc</w:t>
      </w:r>
      <w:r>
        <w:rPr>
          <w:rFonts w:ascii="Times New Roman" w:hAnsi="Times New Roman"/>
          <w:color w:val="231F20"/>
        </w:rPr>
        <w:t>,</w:t>
      </w:r>
      <w:r>
        <w:rPr>
          <w:rFonts w:ascii="Times New Roman" w:hAnsi="Times New Roman"/>
          <w:color w:val="231F20"/>
          <w:spacing w:val="-12"/>
        </w:rPr>
        <w:t> </w:t>
      </w:r>
      <w:r>
        <w:rPr>
          <w:rFonts w:ascii="Times New Roman" w:hAnsi="Times New Roman"/>
          <w:color w:val="231F20"/>
        </w:rPr>
        <w:t>los</w:t>
      </w:r>
      <w:r>
        <w:rPr>
          <w:rFonts w:ascii="Times New Roman" w:hAnsi="Times New Roman"/>
          <w:color w:val="231F20"/>
          <w:spacing w:val="-12"/>
        </w:rPr>
        <w:t> </w:t>
      </w:r>
      <w:r>
        <w:rPr>
          <w:rFonts w:ascii="Times New Roman" w:hAnsi="Times New Roman"/>
          <w:color w:val="231F20"/>
        </w:rPr>
        <w:t>derechos</w:t>
      </w:r>
      <w:r>
        <w:rPr>
          <w:rFonts w:ascii="Times New Roman" w:hAnsi="Times New Roman"/>
          <w:color w:val="231F20"/>
          <w:spacing w:val="-12"/>
        </w:rPr>
        <w:t> </w:t>
      </w:r>
      <w:r>
        <w:rPr>
          <w:rFonts w:ascii="Times New Roman" w:hAnsi="Times New Roman"/>
          <w:color w:val="231F20"/>
        </w:rPr>
        <w:t>humanos</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2"/>
        </w:rPr>
        <w:t> </w:t>
      </w:r>
      <w:r>
        <w:rPr>
          <w:rFonts w:ascii="Times New Roman" w:hAnsi="Times New Roman"/>
          <w:color w:val="231F20"/>
        </w:rPr>
        <w:t>su</w:t>
      </w:r>
      <w:r>
        <w:rPr>
          <w:rFonts w:ascii="Times New Roman" w:hAnsi="Times New Roman"/>
          <w:color w:val="231F20"/>
          <w:spacing w:val="-12"/>
        </w:rPr>
        <w:t> </w:t>
      </w:r>
      <w:r>
        <w:rPr>
          <w:rFonts w:ascii="Times New Roman" w:hAnsi="Times New Roman"/>
          <w:color w:val="231F20"/>
        </w:rPr>
        <w:t>garantía,</w:t>
      </w:r>
      <w:r>
        <w:rPr>
          <w:rFonts w:ascii="Times New Roman" w:hAnsi="Times New Roman"/>
          <w:color w:val="231F20"/>
          <w:spacing w:val="-12"/>
        </w:rPr>
        <w:t> </w:t>
      </w:r>
      <w:r>
        <w:rPr>
          <w:rFonts w:ascii="Times New Roman" w:hAnsi="Times New Roman"/>
          <w:color w:val="231F20"/>
        </w:rPr>
        <w:t>el</w:t>
      </w:r>
      <w:r>
        <w:rPr>
          <w:rFonts w:ascii="Times New Roman" w:hAnsi="Times New Roman"/>
          <w:color w:val="231F20"/>
          <w:spacing w:val="-11"/>
        </w:rPr>
        <w:t> </w:t>
      </w:r>
      <w:r>
        <w:rPr>
          <w:rFonts w:ascii="Times New Roman" w:hAnsi="Times New Roman"/>
          <w:color w:val="231F20"/>
        </w:rPr>
        <w:t>impulso</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la</w:t>
      </w:r>
      <w:r>
        <w:rPr>
          <w:rFonts w:ascii="Times New Roman" w:hAnsi="Times New Roman"/>
          <w:color w:val="231F20"/>
          <w:spacing w:val="-11"/>
        </w:rPr>
        <w:t> </w:t>
      </w:r>
      <w:r>
        <w:rPr>
          <w:rFonts w:ascii="Times New Roman" w:hAnsi="Times New Roman"/>
          <w:color w:val="231F20"/>
        </w:rPr>
        <w:t>vida democrática</w:t>
      </w:r>
      <w:r>
        <w:rPr>
          <w:rFonts w:ascii="Times New Roman" w:hAnsi="Times New Roman"/>
          <w:color w:val="231F20"/>
          <w:spacing w:val="-10"/>
        </w:rPr>
        <w:t> </w:t>
      </w:r>
      <w:r>
        <w:rPr>
          <w:rFonts w:ascii="Times New Roman" w:hAnsi="Times New Roman"/>
          <w:color w:val="231F20"/>
        </w:rPr>
        <w:t>y</w:t>
      </w:r>
      <w:r>
        <w:rPr>
          <w:rFonts w:ascii="Times New Roman" w:hAnsi="Times New Roman"/>
          <w:color w:val="231F20"/>
          <w:spacing w:val="-11"/>
        </w:rPr>
        <w:t> </w:t>
      </w:r>
      <w:r>
        <w:rPr>
          <w:rFonts w:ascii="Times New Roman" w:hAnsi="Times New Roman"/>
          <w:color w:val="231F20"/>
        </w:rPr>
        <w:t>la</w:t>
      </w:r>
      <w:r>
        <w:rPr>
          <w:rFonts w:ascii="Times New Roman" w:hAnsi="Times New Roman"/>
          <w:color w:val="231F20"/>
          <w:spacing w:val="-11"/>
        </w:rPr>
        <w:t> </w:t>
      </w:r>
      <w:r>
        <w:rPr>
          <w:rFonts w:ascii="Times New Roman" w:hAnsi="Times New Roman"/>
          <w:color w:val="231F20"/>
        </w:rPr>
        <w:t>exigencia</w:t>
      </w:r>
      <w:r>
        <w:rPr>
          <w:rFonts w:ascii="Times New Roman" w:hAnsi="Times New Roman"/>
          <w:color w:val="231F20"/>
          <w:spacing w:val="-12"/>
        </w:rPr>
        <w:t> </w:t>
      </w:r>
      <w:r>
        <w:rPr>
          <w:rFonts w:ascii="Times New Roman" w:hAnsi="Times New Roman"/>
          <w:color w:val="231F20"/>
        </w:rPr>
        <w:t>cotidiana</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1"/>
        </w:rPr>
        <w:t> </w:t>
      </w:r>
      <w:r>
        <w:rPr>
          <w:rFonts w:ascii="Times New Roman" w:hAnsi="Times New Roman"/>
          <w:color w:val="231F20"/>
        </w:rPr>
        <w:t>permanente</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rPr>
        <w:t>los</w:t>
      </w:r>
      <w:r>
        <w:rPr>
          <w:rFonts w:ascii="Times New Roman" w:hAnsi="Times New Roman"/>
          <w:color w:val="231F20"/>
          <w:spacing w:val="-11"/>
        </w:rPr>
        <w:t> </w:t>
      </w:r>
      <w:r>
        <w:rPr>
          <w:rFonts w:ascii="Times New Roman" w:hAnsi="Times New Roman"/>
          <w:color w:val="231F20"/>
        </w:rPr>
        <w:t>servidores</w:t>
      </w:r>
      <w:r>
        <w:rPr>
          <w:rFonts w:ascii="Times New Roman" w:hAnsi="Times New Roman"/>
          <w:color w:val="231F20"/>
          <w:spacing w:val="-11"/>
        </w:rPr>
        <w:t> </w:t>
      </w:r>
      <w:r>
        <w:rPr>
          <w:rFonts w:ascii="Times New Roman" w:hAnsi="Times New Roman"/>
          <w:color w:val="231F20"/>
        </w:rPr>
        <w:t>públicos transparenten su actuación y rindan cuentas de su </w:t>
      </w:r>
      <w:r>
        <w:rPr>
          <w:rFonts w:ascii="Times New Roman" w:hAnsi="Times New Roman"/>
          <w:color w:val="231F20"/>
          <w:spacing w:val="1"/>
        </w:rPr>
        <w:t> </w:t>
      </w:r>
      <w:r>
        <w:rPr>
          <w:rFonts w:ascii="Times New Roman" w:hAnsi="Times New Roman"/>
          <w:color w:val="231F20"/>
        </w:rPr>
        <w:t>desempeño.</w:t>
      </w:r>
    </w:p>
    <w:p>
      <w:pPr>
        <w:pStyle w:val="BodyText"/>
        <w:spacing w:line="247" w:lineRule="auto"/>
        <w:ind w:left="113" w:right="111" w:firstLine="283"/>
        <w:jc w:val="both"/>
        <w:rPr>
          <w:rFonts w:ascii="Times New Roman" w:hAnsi="Times New Roman"/>
        </w:rPr>
      </w:pPr>
      <w:r>
        <w:rPr>
          <w:rFonts w:ascii="Times New Roman" w:hAnsi="Times New Roman"/>
          <w:color w:val="231F20"/>
        </w:rPr>
        <w:t>En el corolario de todo esto, debemos crear un sistema de responsabilidades renovado,</w:t>
      </w:r>
      <w:r>
        <w:rPr>
          <w:rFonts w:ascii="Times New Roman" w:hAnsi="Times New Roman"/>
          <w:color w:val="231F20"/>
          <w:spacing w:val="-9"/>
        </w:rPr>
        <w:t> </w:t>
      </w:r>
      <w:r>
        <w:rPr>
          <w:rFonts w:ascii="Times New Roman" w:hAnsi="Times New Roman"/>
          <w:color w:val="231F20"/>
        </w:rPr>
        <w:t>completo</w:t>
      </w:r>
      <w:r>
        <w:rPr>
          <w:rFonts w:ascii="Times New Roman" w:hAnsi="Times New Roman"/>
          <w:color w:val="231F20"/>
          <w:spacing w:val="-10"/>
        </w:rPr>
        <w:t> </w:t>
      </w:r>
      <w:r>
        <w:rPr>
          <w:rFonts w:ascii="Times New Roman" w:hAnsi="Times New Roman"/>
          <w:color w:val="231F20"/>
        </w:rPr>
        <w:t>que,</w:t>
      </w:r>
      <w:r>
        <w:rPr>
          <w:rFonts w:ascii="Times New Roman" w:hAnsi="Times New Roman"/>
          <w:color w:val="231F20"/>
          <w:spacing w:val="-9"/>
        </w:rPr>
        <w:t> </w:t>
      </w:r>
      <w:r>
        <w:rPr>
          <w:rFonts w:ascii="Times New Roman" w:hAnsi="Times New Roman"/>
          <w:color w:val="231F20"/>
        </w:rPr>
        <w:t>además</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la</w:t>
      </w:r>
      <w:r>
        <w:rPr>
          <w:rFonts w:ascii="Times New Roman" w:hAnsi="Times New Roman"/>
          <w:color w:val="231F20"/>
          <w:spacing w:val="-9"/>
        </w:rPr>
        <w:t> </w:t>
      </w:r>
      <w:r>
        <w:rPr>
          <w:rFonts w:ascii="Times New Roman" w:hAnsi="Times New Roman"/>
          <w:color w:val="231F20"/>
        </w:rPr>
        <w:t>responsabilidad</w:t>
      </w:r>
      <w:r>
        <w:rPr>
          <w:rFonts w:ascii="Times New Roman" w:hAnsi="Times New Roman"/>
          <w:color w:val="231F20"/>
          <w:spacing w:val="-9"/>
        </w:rPr>
        <w:t> </w:t>
      </w:r>
      <w:r>
        <w:rPr>
          <w:rFonts w:ascii="Times New Roman" w:hAnsi="Times New Roman"/>
          <w:color w:val="231F20"/>
        </w:rPr>
        <w:t>administrativa</w:t>
      </w:r>
      <w:r>
        <w:rPr>
          <w:rFonts w:ascii="Times New Roman" w:hAnsi="Times New Roman"/>
          <w:color w:val="231F20"/>
          <w:spacing w:val="-9"/>
        </w:rPr>
        <w:t> </w:t>
      </w:r>
      <w:r>
        <w:rPr>
          <w:rFonts w:ascii="Times New Roman" w:hAnsi="Times New Roman"/>
          <w:color w:val="231F20"/>
        </w:rPr>
        <w:t>que</w:t>
      </w:r>
      <w:r>
        <w:rPr>
          <w:rFonts w:ascii="Times New Roman" w:hAnsi="Times New Roman"/>
          <w:color w:val="231F20"/>
          <w:spacing w:val="-9"/>
        </w:rPr>
        <w:t> </w:t>
      </w:r>
      <w:r>
        <w:rPr>
          <w:rFonts w:ascii="Times New Roman" w:hAnsi="Times New Roman"/>
          <w:color w:val="231F20"/>
        </w:rPr>
        <w:t>es</w:t>
      </w:r>
      <w:r>
        <w:rPr>
          <w:rFonts w:ascii="Times New Roman" w:hAnsi="Times New Roman"/>
          <w:color w:val="231F20"/>
          <w:spacing w:val="-9"/>
        </w:rPr>
        <w:t> </w:t>
      </w:r>
      <w:r>
        <w:rPr>
          <w:rFonts w:ascii="Times New Roman" w:hAnsi="Times New Roman"/>
          <w:color w:val="231F20"/>
        </w:rPr>
        <w:t>via- ble</w:t>
      </w:r>
      <w:r>
        <w:rPr>
          <w:rFonts w:ascii="Times New Roman" w:hAnsi="Times New Roman"/>
          <w:color w:val="231F20"/>
          <w:spacing w:val="-13"/>
        </w:rPr>
        <w:t> </w:t>
      </w:r>
      <w:r>
        <w:rPr>
          <w:rFonts w:ascii="Times New Roman" w:hAnsi="Times New Roman"/>
          <w:color w:val="231F20"/>
        </w:rPr>
        <w:t>imponer</w:t>
      </w:r>
      <w:r>
        <w:rPr>
          <w:rFonts w:ascii="Times New Roman" w:hAnsi="Times New Roman"/>
          <w:color w:val="231F20"/>
          <w:spacing w:val="-13"/>
        </w:rPr>
        <w:t> </w:t>
      </w:r>
      <w:r>
        <w:rPr>
          <w:rFonts w:ascii="Times New Roman" w:hAnsi="Times New Roman"/>
          <w:color w:val="231F20"/>
        </w:rPr>
        <w:t>a</w:t>
      </w:r>
      <w:r>
        <w:rPr>
          <w:rFonts w:ascii="Times New Roman" w:hAnsi="Times New Roman"/>
          <w:color w:val="231F20"/>
          <w:spacing w:val="-13"/>
        </w:rPr>
        <w:t> </w:t>
      </w:r>
      <w:r>
        <w:rPr>
          <w:rFonts w:ascii="Times New Roman" w:hAnsi="Times New Roman"/>
          <w:color w:val="231F20"/>
        </w:rPr>
        <w:t>quienes</w:t>
      </w:r>
      <w:r>
        <w:rPr>
          <w:rFonts w:ascii="Times New Roman" w:hAnsi="Times New Roman"/>
          <w:color w:val="231F20"/>
          <w:spacing w:val="-12"/>
        </w:rPr>
        <w:t> </w:t>
      </w:r>
      <w:r>
        <w:rPr>
          <w:rFonts w:ascii="Times New Roman" w:hAnsi="Times New Roman"/>
          <w:color w:val="231F20"/>
        </w:rPr>
        <w:t>se</w:t>
      </w:r>
      <w:r>
        <w:rPr>
          <w:rFonts w:ascii="Times New Roman" w:hAnsi="Times New Roman"/>
          <w:color w:val="231F20"/>
          <w:spacing w:val="-13"/>
        </w:rPr>
        <w:t> </w:t>
      </w:r>
      <w:r>
        <w:rPr>
          <w:rFonts w:ascii="Times New Roman" w:hAnsi="Times New Roman"/>
          <w:color w:val="231F20"/>
        </w:rPr>
        <w:t>desempeñan</w:t>
      </w:r>
      <w:r>
        <w:rPr>
          <w:rFonts w:ascii="Times New Roman" w:hAnsi="Times New Roman"/>
          <w:color w:val="231F20"/>
          <w:spacing w:val="-12"/>
        </w:rPr>
        <w:t> </w:t>
      </w:r>
      <w:r>
        <w:rPr>
          <w:rFonts w:ascii="Times New Roman" w:hAnsi="Times New Roman"/>
          <w:color w:val="231F20"/>
        </w:rPr>
        <w:t>en</w:t>
      </w:r>
      <w:r>
        <w:rPr>
          <w:rFonts w:ascii="Times New Roman" w:hAnsi="Times New Roman"/>
          <w:color w:val="231F20"/>
          <w:spacing w:val="-13"/>
        </w:rPr>
        <w:t> </w:t>
      </w:r>
      <w:r>
        <w:rPr>
          <w:rFonts w:ascii="Times New Roman" w:hAnsi="Times New Roman"/>
          <w:color w:val="231F20"/>
        </w:rPr>
        <w:t>los</w:t>
      </w:r>
      <w:r>
        <w:rPr>
          <w:rFonts w:ascii="Times New Roman" w:hAnsi="Times New Roman"/>
          <w:color w:val="231F20"/>
          <w:spacing w:val="-13"/>
        </w:rPr>
        <w:t> </w:t>
      </w:r>
      <w:r>
        <w:rPr>
          <w:rFonts w:ascii="Times New Roman" w:hAnsi="Times New Roman"/>
          <w:color w:val="231F20"/>
        </w:rPr>
        <w:t>más</w:t>
      </w:r>
      <w:r>
        <w:rPr>
          <w:rFonts w:ascii="Times New Roman" w:hAnsi="Times New Roman"/>
          <w:color w:val="231F20"/>
          <w:spacing w:val="-13"/>
        </w:rPr>
        <w:t> </w:t>
      </w:r>
      <w:r>
        <w:rPr>
          <w:rFonts w:ascii="Times New Roman" w:hAnsi="Times New Roman"/>
          <w:color w:val="231F20"/>
        </w:rPr>
        <w:t>modestos</w:t>
      </w:r>
      <w:r>
        <w:rPr>
          <w:rFonts w:ascii="Times New Roman" w:hAnsi="Times New Roman"/>
          <w:color w:val="231F20"/>
          <w:spacing w:val="-13"/>
        </w:rPr>
        <w:t> </w:t>
      </w:r>
      <w:r>
        <w:rPr>
          <w:rFonts w:ascii="Times New Roman" w:hAnsi="Times New Roman"/>
          <w:color w:val="231F20"/>
        </w:rPr>
        <w:t>empleos</w:t>
      </w:r>
      <w:r>
        <w:rPr>
          <w:rFonts w:ascii="Times New Roman" w:hAnsi="Times New Roman"/>
          <w:color w:val="231F20"/>
          <w:spacing w:val="-13"/>
        </w:rPr>
        <w:t> </w:t>
      </w:r>
      <w:r>
        <w:rPr>
          <w:rFonts w:ascii="Times New Roman" w:hAnsi="Times New Roman"/>
          <w:color w:val="231F20"/>
        </w:rPr>
        <w:t>en</w:t>
      </w:r>
      <w:r>
        <w:rPr>
          <w:rFonts w:ascii="Times New Roman" w:hAnsi="Times New Roman"/>
          <w:color w:val="231F20"/>
          <w:spacing w:val="-13"/>
        </w:rPr>
        <w:t> </w:t>
      </w:r>
      <w:r>
        <w:rPr>
          <w:rFonts w:ascii="Times New Roman" w:hAnsi="Times New Roman"/>
          <w:color w:val="231F20"/>
        </w:rPr>
        <w:t>el</w:t>
      </w:r>
      <w:r>
        <w:rPr>
          <w:rFonts w:ascii="Times New Roman" w:hAnsi="Times New Roman"/>
          <w:color w:val="231F20"/>
          <w:spacing w:val="-13"/>
        </w:rPr>
        <w:t> </w:t>
      </w:r>
      <w:r>
        <w:rPr>
          <w:rFonts w:ascii="Times New Roman" w:hAnsi="Times New Roman"/>
          <w:color w:val="231F20"/>
        </w:rPr>
        <w:t>servicio público, pueda someter al debido proceso a quienes usualmente están fuera del alcance de la</w:t>
      </w:r>
      <w:r>
        <w:rPr>
          <w:rFonts w:ascii="Times New Roman" w:hAnsi="Times New Roman"/>
          <w:color w:val="231F20"/>
          <w:spacing w:val="-31"/>
        </w:rPr>
        <w:t> </w:t>
      </w:r>
      <w:r>
        <w:rPr>
          <w:rFonts w:ascii="Times New Roman" w:hAnsi="Times New Roman"/>
          <w:color w:val="231F20"/>
          <w:spacing w:val="-6"/>
        </w:rPr>
        <w:t>ley.</w:t>
      </w:r>
    </w:p>
    <w:p>
      <w:pPr>
        <w:pStyle w:val="BodyText"/>
        <w:spacing w:line="247" w:lineRule="auto"/>
        <w:ind w:left="113" w:right="111" w:firstLine="283"/>
        <w:jc w:val="both"/>
        <w:rPr>
          <w:rFonts w:ascii="Times New Roman" w:hAnsi="Times New Roman"/>
        </w:rPr>
      </w:pPr>
      <w:r>
        <w:rPr>
          <w:rFonts w:ascii="Times New Roman" w:hAnsi="Times New Roman"/>
          <w:color w:val="231F20"/>
        </w:rPr>
        <w:t>El</w:t>
      </w:r>
      <w:r>
        <w:rPr>
          <w:rFonts w:ascii="Times New Roman" w:hAnsi="Times New Roman"/>
          <w:color w:val="231F20"/>
          <w:spacing w:val="-18"/>
        </w:rPr>
        <w:t> </w:t>
      </w:r>
      <w:r>
        <w:rPr>
          <w:rFonts w:ascii="Times New Roman" w:hAnsi="Times New Roman"/>
          <w:color w:val="231F20"/>
        </w:rPr>
        <w:t>nuevo</w:t>
      </w:r>
      <w:r>
        <w:rPr>
          <w:rFonts w:ascii="Times New Roman" w:hAnsi="Times New Roman"/>
          <w:color w:val="231F20"/>
          <w:spacing w:val="-18"/>
        </w:rPr>
        <w:t> </w:t>
      </w:r>
      <w:r>
        <w:rPr>
          <w:rFonts w:ascii="Times New Roman" w:hAnsi="Times New Roman"/>
          <w:color w:val="231F20"/>
        </w:rPr>
        <w:t>sistema</w:t>
      </w:r>
      <w:r>
        <w:rPr>
          <w:rFonts w:ascii="Times New Roman" w:hAnsi="Times New Roman"/>
          <w:color w:val="231F20"/>
          <w:spacing w:val="-19"/>
        </w:rPr>
        <w:t> </w:t>
      </w:r>
      <w:r>
        <w:rPr>
          <w:rFonts w:ascii="Times New Roman" w:hAnsi="Times New Roman"/>
          <w:color w:val="231F20"/>
        </w:rPr>
        <w:t>de</w:t>
      </w:r>
      <w:r>
        <w:rPr>
          <w:rFonts w:ascii="Times New Roman" w:hAnsi="Times New Roman"/>
          <w:color w:val="231F20"/>
          <w:spacing w:val="-18"/>
        </w:rPr>
        <w:t> </w:t>
      </w:r>
      <w:r>
        <w:rPr>
          <w:rFonts w:ascii="Times New Roman" w:hAnsi="Times New Roman"/>
          <w:color w:val="231F20"/>
        </w:rPr>
        <w:t>responsabilidades</w:t>
      </w:r>
      <w:r>
        <w:rPr>
          <w:rFonts w:ascii="Times New Roman" w:hAnsi="Times New Roman"/>
          <w:color w:val="231F20"/>
          <w:spacing w:val="-18"/>
        </w:rPr>
        <w:t> </w:t>
      </w:r>
      <w:r>
        <w:rPr>
          <w:rFonts w:ascii="Times New Roman" w:hAnsi="Times New Roman"/>
          <w:color w:val="231F20"/>
        </w:rPr>
        <w:t>permitirá</w:t>
      </w:r>
      <w:r>
        <w:rPr>
          <w:rFonts w:ascii="Times New Roman" w:hAnsi="Times New Roman"/>
          <w:color w:val="231F20"/>
          <w:spacing w:val="-18"/>
        </w:rPr>
        <w:t> </w:t>
      </w:r>
      <w:r>
        <w:rPr>
          <w:rFonts w:ascii="Times New Roman" w:hAnsi="Times New Roman"/>
          <w:color w:val="231F20"/>
        </w:rPr>
        <w:t>superar</w:t>
      </w:r>
      <w:r>
        <w:rPr>
          <w:rFonts w:ascii="Times New Roman" w:hAnsi="Times New Roman"/>
          <w:color w:val="231F20"/>
          <w:spacing w:val="-18"/>
        </w:rPr>
        <w:t> </w:t>
      </w:r>
      <w:r>
        <w:rPr>
          <w:rFonts w:ascii="Times New Roman" w:hAnsi="Times New Roman"/>
          <w:color w:val="231F20"/>
        </w:rPr>
        <w:t>las</w:t>
      </w:r>
      <w:r>
        <w:rPr>
          <w:rFonts w:ascii="Times New Roman" w:hAnsi="Times New Roman"/>
          <w:color w:val="231F20"/>
          <w:spacing w:val="-18"/>
        </w:rPr>
        <w:t> </w:t>
      </w:r>
      <w:r>
        <w:rPr>
          <w:rFonts w:ascii="Times New Roman" w:hAnsi="Times New Roman"/>
          <w:color w:val="231F20"/>
        </w:rPr>
        <w:t>insalvables</w:t>
      </w:r>
      <w:r>
        <w:rPr>
          <w:rFonts w:ascii="Times New Roman" w:hAnsi="Times New Roman"/>
          <w:color w:val="231F20"/>
          <w:spacing w:val="-18"/>
        </w:rPr>
        <w:t> </w:t>
      </w:r>
      <w:r>
        <w:rPr>
          <w:rFonts w:ascii="Times New Roman" w:hAnsi="Times New Roman"/>
          <w:color w:val="231F20"/>
        </w:rPr>
        <w:t>limita- ciones que hoy impiden atrapar también a los peces gordos, como lo prometiera Vicente </w:t>
      </w:r>
      <w:r>
        <w:rPr>
          <w:rFonts w:ascii="Times New Roman" w:hAnsi="Times New Roman"/>
          <w:color w:val="231F20"/>
          <w:spacing w:val="-6"/>
        </w:rPr>
        <w:t>Fox, </w:t>
      </w:r>
      <w:r>
        <w:rPr>
          <w:rFonts w:ascii="Times New Roman" w:hAnsi="Times New Roman"/>
          <w:color w:val="231F20"/>
        </w:rPr>
        <w:t>quien no pudo pescar a ninguno de los múltiples hampones que sobrevivieron a su sexenio. En descargo de este inolvidable político de fantasía, podemos decir que los anzuelos a su alcance eran y siguen siendo</w:t>
      </w:r>
      <w:r>
        <w:rPr>
          <w:rFonts w:ascii="Times New Roman" w:hAnsi="Times New Roman"/>
          <w:color w:val="231F20"/>
          <w:spacing w:val="-14"/>
        </w:rPr>
        <w:t> </w:t>
      </w:r>
      <w:r>
        <w:rPr>
          <w:rFonts w:ascii="Times New Roman" w:hAnsi="Times New Roman"/>
          <w:color w:val="231F20"/>
        </w:rPr>
        <w:t>inoperantes.</w:t>
      </w:r>
    </w:p>
    <w:p>
      <w:pPr>
        <w:pStyle w:val="BodyText"/>
        <w:spacing w:line="253" w:lineRule="exact"/>
        <w:ind w:left="397" w:right="-2"/>
        <w:rPr>
          <w:rFonts w:ascii="Times New Roman" w:hAnsi="Times New Roman"/>
        </w:rPr>
      </w:pPr>
      <w:r>
        <w:rPr>
          <w:rFonts w:ascii="Times New Roman" w:hAnsi="Times New Roman"/>
          <w:color w:val="231F20"/>
          <w:spacing w:val="-6"/>
        </w:rPr>
        <w:t>Por </w:t>
      </w:r>
      <w:r>
        <w:rPr>
          <w:rFonts w:ascii="Times New Roman" w:hAnsi="Times New Roman"/>
          <w:color w:val="231F20"/>
        </w:rPr>
        <w:t>todo esto, es urgente la conversión de México en un Estado constitucional.</w:t>
      </w:r>
    </w:p>
    <w:p>
      <w:pPr>
        <w:pStyle w:val="BodyText"/>
        <w:spacing w:before="7"/>
        <w:ind w:left="113"/>
        <w:jc w:val="both"/>
        <w:rPr>
          <w:rFonts w:ascii="Times New Roman"/>
        </w:rPr>
      </w:pPr>
      <w:r>
        <w:rPr>
          <w:rFonts w:ascii="Times New Roman"/>
          <w:color w:val="231F20"/>
        </w:rPr>
        <w:t>Los trabajos contenidos en este libro dan cuenta de este apremio.</w:t>
      </w:r>
    </w:p>
    <w:p>
      <w:pPr>
        <w:spacing w:after="0"/>
        <w:jc w:val="both"/>
        <w:rPr>
          <w:rFonts w:ascii="Times New Roman"/>
        </w:rPr>
        <w:sectPr>
          <w:pgSz w:w="9360" w:h="12760"/>
          <w:pgMar w:top="620" w:bottom="280" w:left="1020" w:right="1020"/>
        </w:sectPr>
      </w:pPr>
    </w:p>
    <w:p>
      <w:pPr>
        <w:pStyle w:val="BodyText"/>
        <w:ind w:left="114"/>
        <w:rPr>
          <w:rFonts w:ascii="Times New Roman"/>
          <w:sz w:val="20"/>
        </w:rPr>
      </w:pPr>
      <w:r>
        <w:rPr>
          <w:rFonts w:ascii="Times New Roman"/>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Times New Roman"/>
          <w:sz w:val="20"/>
        </w:rPr>
      </w:r>
    </w:p>
    <w:p>
      <w:pPr>
        <w:pStyle w:val="BodyText"/>
        <w:spacing w:before="6"/>
        <w:rPr>
          <w:rFonts w:ascii="Times New Roman"/>
        </w:rPr>
      </w:pPr>
    </w:p>
    <w:p>
      <w:pPr>
        <w:pStyle w:val="Heading1"/>
        <w:jc w:val="center"/>
        <w:rPr>
          <w:sz w:val="35"/>
        </w:rPr>
      </w:pPr>
      <w:r>
        <w:rPr/>
        <w:pict>
          <v:shape style="position:absolute;margin-left:47.493pt;margin-top:-57.495304pt;width:340.4pt;height:32.85pt;mso-position-horizontal-relative:page;mso-position-vertical-relative:paragraph;z-index:-114712" type="#_x0000_t202" filled="false" stroked="false">
            <v:textbox inset="0,0,0,0">
              <w:txbxContent>
                <w:p>
                  <w:pPr>
                    <w:pStyle w:val="BodyText"/>
                    <w:rPr>
                      <w:rFonts w:ascii="Cambria"/>
                      <w:sz w:val="20"/>
                    </w:rPr>
                  </w:pPr>
                </w:p>
                <w:p>
                  <w:pPr>
                    <w:spacing w:before="169"/>
                    <w:ind w:left="0" w:right="102" w:firstLine="0"/>
                    <w:jc w:val="right"/>
                    <w:rPr>
                      <w:rFonts w:ascii="Times New Roman"/>
                      <w:i/>
                      <w:sz w:val="20"/>
                    </w:rPr>
                  </w:pPr>
                  <w:r>
                    <w:rPr>
                      <w:rFonts w:ascii="Times New Roman"/>
                      <w:i/>
                      <w:color w:val="231F20"/>
                      <w:w w:val="85"/>
                      <w:sz w:val="20"/>
                    </w:rPr>
                    <w:t>El sisttema federal mexicano</w:t>
                  </w:r>
                </w:p>
              </w:txbxContent>
            </v:textbox>
            <w10:wrap type="none"/>
          </v:shape>
        </w:pict>
      </w:r>
      <w:r>
        <w:rPr/>
        <w:pict>
          <v:shape style="position:absolute;margin-left:38.701pt;margin-top:-60.609303pt;width:398.25pt;height:46.35pt;mso-position-horizontal-relative:page;mso-position-vertical-relative:paragraph;z-index:-114688" type="#_x0000_t202" filled="false" stroked="false">
            <v:textbox inset="0,0,0,0">
              <w:txbxContent>
                <w:p>
                  <w:pPr>
                    <w:pStyle w:val="BodyText"/>
                    <w:rPr>
                      <w:rFonts w:ascii="Cambria"/>
                      <w:sz w:val="20"/>
                    </w:rPr>
                  </w:pPr>
                </w:p>
                <w:p>
                  <w:pPr>
                    <w:pStyle w:val="BodyText"/>
                    <w:spacing w:before="5"/>
                    <w:rPr>
                      <w:rFonts w:ascii="Cambria"/>
                      <w:sz w:val="19"/>
                    </w:rPr>
                  </w:pPr>
                </w:p>
                <w:p>
                  <w:pPr>
                    <w:spacing w:before="0"/>
                    <w:ind w:left="0" w:right="516" w:firstLine="0"/>
                    <w:jc w:val="right"/>
                    <w:rPr>
                      <w:rFonts w:ascii="Cambria"/>
                      <w:sz w:val="20"/>
                    </w:rPr>
                  </w:pPr>
                  <w:r>
                    <w:rPr>
                      <w:rFonts w:ascii="Cambria"/>
                      <w:color w:val="231F20"/>
                      <w:w w:val="90"/>
                      <w:sz w:val="20"/>
                    </w:rPr>
                    <w:t>19</w:t>
                  </w:r>
                </w:p>
              </w:txbxContent>
            </v:textbox>
            <w10:wrap type="none"/>
          </v:shape>
        </w:pict>
      </w:r>
      <w:bookmarkStart w:name="_TOC_250010" w:id="6"/>
      <w:bookmarkStart w:name="19-55" w:id="7"/>
      <w:r>
        <w:rPr/>
      </w:r>
      <w:r>
        <w:rPr>
          <w:color w:val="231F20"/>
          <w:w w:val="115"/>
          <w:sz w:val="35"/>
        </w:rPr>
        <w:t>C</w:t>
      </w:r>
      <w:r>
        <w:rPr>
          <w:color w:val="231F20"/>
          <w:spacing w:val="-1"/>
          <w:w w:val="123"/>
        </w:rPr>
        <w:t>a</w:t>
      </w:r>
      <w:r>
        <w:rPr>
          <w:color w:val="231F20"/>
          <w:spacing w:val="-1"/>
          <w:w w:val="98"/>
        </w:rPr>
        <w:t>p</w:t>
      </w:r>
      <w:r>
        <w:rPr>
          <w:color w:val="231F20"/>
          <w:spacing w:val="-1"/>
          <w:w w:val="128"/>
        </w:rPr>
        <w:t>í</w:t>
      </w:r>
      <w:r>
        <w:rPr>
          <w:color w:val="231F20"/>
          <w:spacing w:val="-1"/>
          <w:w w:val="189"/>
        </w:rPr>
        <w:t>t</w:t>
      </w:r>
      <w:r>
        <w:rPr>
          <w:color w:val="231F20"/>
          <w:w w:val="134"/>
        </w:rPr>
        <w:t>u</w:t>
      </w:r>
      <w:r>
        <w:rPr>
          <w:color w:val="231F20"/>
          <w:w w:val="217"/>
        </w:rPr>
        <w:t>l</w:t>
      </w:r>
      <w:r>
        <w:rPr>
          <w:color w:val="231F20"/>
          <w:w w:val="140"/>
        </w:rPr>
        <w:t>o</w:t>
      </w:r>
      <w:r>
        <w:rPr>
          <w:color w:val="231F20"/>
          <w:spacing w:val="26"/>
        </w:rPr>
        <w:t> </w:t>
      </w:r>
      <w:bookmarkEnd w:id="6"/>
      <w:r>
        <w:rPr>
          <w:color w:val="231F20"/>
          <w:w w:val="110"/>
          <w:sz w:val="35"/>
        </w:rPr>
        <w:t>I</w:t>
      </w:r>
    </w:p>
    <w:p>
      <w:pPr>
        <w:pStyle w:val="Heading1"/>
        <w:spacing w:before="269"/>
        <w:jc w:val="center"/>
        <w:rPr>
          <w:sz w:val="35"/>
        </w:rPr>
      </w:pPr>
      <w:bookmarkStart w:name="_TOC_250009" w:id="8"/>
      <w:r>
        <w:rPr>
          <w:color w:val="231F20"/>
          <w:spacing w:val="-1"/>
          <w:w w:val="101"/>
          <w:sz w:val="35"/>
        </w:rPr>
        <w:t>E</w:t>
      </w:r>
      <w:r>
        <w:rPr>
          <w:color w:val="231F20"/>
          <w:w w:val="217"/>
        </w:rPr>
        <w:t>l</w:t>
      </w:r>
      <w:r>
        <w:rPr>
          <w:color w:val="231F20"/>
          <w:spacing w:val="26"/>
        </w:rPr>
        <w:t> </w:t>
      </w:r>
      <w:r>
        <w:rPr>
          <w:color w:val="231F20"/>
          <w:spacing w:val="-1"/>
          <w:w w:val="114"/>
        </w:rPr>
        <w:t>s</w:t>
      </w:r>
      <w:r>
        <w:rPr>
          <w:color w:val="231F20"/>
          <w:spacing w:val="-1"/>
          <w:w w:val="110"/>
        </w:rPr>
        <w:t>I</w:t>
      </w:r>
      <w:r>
        <w:rPr>
          <w:color w:val="231F20"/>
          <w:spacing w:val="-1"/>
          <w:w w:val="114"/>
        </w:rPr>
        <w:t>s</w:t>
      </w:r>
      <w:r>
        <w:rPr>
          <w:color w:val="231F20"/>
          <w:spacing w:val="-1"/>
          <w:w w:val="189"/>
        </w:rPr>
        <w:t>t</w:t>
      </w:r>
      <w:r>
        <w:rPr>
          <w:color w:val="231F20"/>
          <w:spacing w:val="-1"/>
          <w:w w:val="101"/>
        </w:rPr>
        <w:t>E</w:t>
      </w:r>
      <w:r>
        <w:rPr>
          <w:color w:val="231F20"/>
          <w:w w:val="101"/>
        </w:rPr>
        <w:t>m</w:t>
      </w:r>
      <w:r>
        <w:rPr>
          <w:color w:val="231F20"/>
          <w:w w:val="123"/>
        </w:rPr>
        <w:t>a</w:t>
      </w:r>
      <w:r>
        <w:rPr>
          <w:color w:val="231F20"/>
          <w:spacing w:val="26"/>
        </w:rPr>
        <w:t> </w:t>
      </w:r>
      <w:r>
        <w:rPr>
          <w:color w:val="231F20"/>
          <w:spacing w:val="-1"/>
          <w:w w:val="179"/>
        </w:rPr>
        <w:t>f</w:t>
      </w:r>
      <w:r>
        <w:rPr>
          <w:color w:val="231F20"/>
          <w:spacing w:val="-1"/>
          <w:w w:val="101"/>
        </w:rPr>
        <w:t>E</w:t>
      </w:r>
      <w:r>
        <w:rPr>
          <w:color w:val="231F20"/>
          <w:w w:val="124"/>
        </w:rPr>
        <w:t>d</w:t>
      </w:r>
      <w:r>
        <w:rPr>
          <w:color w:val="231F20"/>
          <w:spacing w:val="-1"/>
          <w:w w:val="101"/>
        </w:rPr>
        <w:t>E</w:t>
      </w:r>
      <w:r>
        <w:rPr>
          <w:color w:val="231F20"/>
          <w:spacing w:val="-1"/>
          <w:w w:val="155"/>
        </w:rPr>
        <w:t>r</w:t>
      </w:r>
      <w:r>
        <w:rPr>
          <w:color w:val="231F20"/>
          <w:spacing w:val="-1"/>
          <w:w w:val="123"/>
        </w:rPr>
        <w:t>a</w:t>
      </w:r>
      <w:r>
        <w:rPr>
          <w:color w:val="231F20"/>
          <w:w w:val="217"/>
        </w:rPr>
        <w:t>l</w:t>
      </w:r>
      <w:r>
        <w:rPr>
          <w:color w:val="231F20"/>
          <w:spacing w:val="26"/>
        </w:rPr>
        <w:t> </w:t>
      </w:r>
      <w:r>
        <w:rPr>
          <w:color w:val="231F20"/>
          <w:w w:val="101"/>
        </w:rPr>
        <w:t>m</w:t>
      </w:r>
      <w:r>
        <w:rPr>
          <w:color w:val="231F20"/>
          <w:spacing w:val="-1"/>
          <w:w w:val="101"/>
        </w:rPr>
        <w:t>E</w:t>
      </w:r>
      <w:r>
        <w:rPr>
          <w:color w:val="231F20"/>
          <w:w w:val="142"/>
        </w:rPr>
        <w:t>x</w:t>
      </w:r>
      <w:r>
        <w:rPr>
          <w:color w:val="231F20"/>
          <w:spacing w:val="-1"/>
          <w:w w:val="110"/>
        </w:rPr>
        <w:t>I</w:t>
      </w:r>
      <w:r>
        <w:rPr>
          <w:color w:val="231F20"/>
          <w:w w:val="115"/>
        </w:rPr>
        <w:t>C</w:t>
      </w:r>
      <w:r>
        <w:rPr>
          <w:color w:val="231F20"/>
          <w:spacing w:val="-1"/>
          <w:w w:val="123"/>
        </w:rPr>
        <w:t>a</w:t>
      </w:r>
      <w:r>
        <w:rPr>
          <w:color w:val="231F20"/>
          <w:w w:val="133"/>
        </w:rPr>
        <w:t>n</w:t>
      </w:r>
      <w:r>
        <w:rPr>
          <w:color w:val="231F20"/>
          <w:w w:val="140"/>
        </w:rPr>
        <w:t>o</w:t>
      </w:r>
      <w:bookmarkEnd w:id="8"/>
      <w:r>
        <w:rPr>
          <w:color w:val="231F20"/>
          <w:w w:val="106"/>
          <w:sz w:val="35"/>
        </w:rPr>
        <w:t>*</w:t>
      </w:r>
    </w:p>
    <w:p>
      <w:pPr>
        <w:pStyle w:val="BodyText"/>
        <w:rPr>
          <w:rFonts w:ascii="Cambria"/>
          <w:sz w:val="20"/>
        </w:rPr>
      </w:pPr>
    </w:p>
    <w:p>
      <w:pPr>
        <w:pStyle w:val="BodyText"/>
        <w:rPr>
          <w:rFonts w:ascii="Cambria"/>
          <w:sz w:val="20"/>
        </w:rPr>
      </w:pPr>
    </w:p>
    <w:p>
      <w:pPr>
        <w:pStyle w:val="BodyText"/>
        <w:rPr>
          <w:rFonts w:ascii="Cambria"/>
          <w:sz w:val="20"/>
        </w:rPr>
      </w:pPr>
    </w:p>
    <w:p>
      <w:pPr>
        <w:pStyle w:val="Heading2"/>
        <w:spacing w:before="202"/>
        <w:ind w:left="2340"/>
        <w:rPr>
          <w:i/>
        </w:rPr>
      </w:pPr>
      <w:bookmarkStart w:name="_TOC_250008" w:id="9"/>
      <w:bookmarkEnd w:id="9"/>
      <w:r>
        <w:rPr>
          <w:i/>
          <w:color w:val="231F20"/>
          <w:w w:val="95"/>
        </w:rPr>
        <w:t>José María Serna de la Garza**</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9"/>
        <w:rPr>
          <w:rFonts w:ascii="Times New Roman"/>
          <w:i/>
          <w:sz w:val="26"/>
        </w:rPr>
      </w:pPr>
    </w:p>
    <w:p>
      <w:pPr>
        <w:pStyle w:val="ListParagraph"/>
        <w:numPr>
          <w:ilvl w:val="0"/>
          <w:numId w:val="6"/>
        </w:numPr>
        <w:tabs>
          <w:tab w:pos="662" w:val="left" w:leader="none"/>
        </w:tabs>
        <w:spacing w:line="240" w:lineRule="auto" w:before="61" w:after="0"/>
        <w:ind w:left="113" w:right="0" w:firstLine="360"/>
        <w:jc w:val="left"/>
        <w:rPr>
          <w:rFonts w:ascii="Cambria" w:hAnsi="Cambria"/>
          <w:sz w:val="17"/>
        </w:rPr>
      </w:pPr>
      <w:r>
        <w:rPr>
          <w:rFonts w:ascii="Cambria" w:hAnsi="Cambria"/>
          <w:color w:val="231F20"/>
          <w:w w:val="216"/>
          <w:sz w:val="22"/>
        </w:rPr>
        <w:t>l</w:t>
      </w:r>
      <w:r>
        <w:rPr>
          <w:rFonts w:ascii="Cambria" w:hAnsi="Cambria"/>
          <w:color w:val="231F20"/>
          <w:w w:val="127"/>
          <w:sz w:val="17"/>
        </w:rPr>
        <w:t>a</w:t>
      </w:r>
      <w:r>
        <w:rPr>
          <w:rFonts w:ascii="Cambria" w:hAnsi="Cambria"/>
          <w:color w:val="231F20"/>
          <w:spacing w:val="17"/>
          <w:sz w:val="17"/>
        </w:rPr>
        <w:t> </w:t>
      </w:r>
      <w:r>
        <w:rPr>
          <w:rFonts w:ascii="Cambria" w:hAnsi="Cambria"/>
          <w:color w:val="231F20"/>
          <w:spacing w:val="-1"/>
          <w:w w:val="184"/>
          <w:sz w:val="17"/>
        </w:rPr>
        <w:t>f</w:t>
      </w:r>
      <w:r>
        <w:rPr>
          <w:rFonts w:ascii="Cambria" w:hAnsi="Cambria"/>
          <w:color w:val="231F20"/>
          <w:w w:val="145"/>
          <w:sz w:val="17"/>
        </w:rPr>
        <w:t>o</w:t>
      </w:r>
      <w:r>
        <w:rPr>
          <w:rFonts w:ascii="Cambria" w:hAnsi="Cambria"/>
          <w:color w:val="231F20"/>
          <w:spacing w:val="-1"/>
          <w:w w:val="159"/>
          <w:sz w:val="17"/>
        </w:rPr>
        <w:t>r</w:t>
      </w:r>
      <w:r>
        <w:rPr>
          <w:rFonts w:ascii="Cambria" w:hAnsi="Cambria"/>
          <w:color w:val="231F20"/>
          <w:w w:val="104"/>
          <w:sz w:val="17"/>
        </w:rPr>
        <w:t>m</w:t>
      </w:r>
      <w:r>
        <w:rPr>
          <w:rFonts w:ascii="Cambria" w:hAnsi="Cambria"/>
          <w:color w:val="231F20"/>
          <w:w w:val="127"/>
          <w:sz w:val="17"/>
        </w:rPr>
        <w:t>a</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ó</w:t>
      </w:r>
      <w:r>
        <w:rPr>
          <w:rFonts w:ascii="Cambria" w:hAnsi="Cambria"/>
          <w:color w:val="231F20"/>
          <w:w w:val="136"/>
          <w:sz w:val="17"/>
        </w:rPr>
        <w:t>n</w:t>
      </w:r>
      <w:r>
        <w:rPr>
          <w:rFonts w:ascii="Cambria" w:hAnsi="Cambria"/>
          <w:color w:val="231F20"/>
          <w:spacing w:val="17"/>
          <w:sz w:val="17"/>
        </w:rPr>
        <w:t> </w:t>
      </w:r>
      <w:r>
        <w:rPr>
          <w:rFonts w:ascii="Cambria" w:hAnsi="Cambria"/>
          <w:color w:val="231F20"/>
          <w:w w:val="128"/>
          <w:sz w:val="17"/>
        </w:rPr>
        <w:t>d</w:t>
      </w:r>
      <w:r>
        <w:rPr>
          <w:rFonts w:ascii="Cambria" w:hAnsi="Cambria"/>
          <w:color w:val="231F20"/>
          <w:spacing w:val="-1"/>
          <w:w w:val="104"/>
          <w:sz w:val="17"/>
        </w:rPr>
        <w:t>E</w:t>
      </w:r>
      <w:r>
        <w:rPr>
          <w:rFonts w:ascii="Cambria" w:hAnsi="Cambria"/>
          <w:color w:val="231F20"/>
          <w:w w:val="224"/>
          <w:sz w:val="17"/>
        </w:rPr>
        <w:t>l</w:t>
      </w:r>
      <w:r>
        <w:rPr>
          <w:rFonts w:ascii="Cambria" w:hAnsi="Cambria"/>
          <w:color w:val="231F20"/>
          <w:spacing w:val="17"/>
          <w:sz w:val="17"/>
        </w:rPr>
        <w:t> </w:t>
      </w:r>
      <w:r>
        <w:rPr>
          <w:rFonts w:ascii="Cambria" w:hAnsi="Cambria"/>
          <w:color w:val="231F20"/>
          <w:w w:val="117"/>
          <w:sz w:val="17"/>
        </w:rPr>
        <w:t>s</w:t>
      </w:r>
      <w:r>
        <w:rPr>
          <w:rFonts w:ascii="Cambria" w:hAnsi="Cambria"/>
          <w:color w:val="231F20"/>
          <w:w w:val="113"/>
          <w:sz w:val="17"/>
        </w:rPr>
        <w:t>I</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spacing w:val="-1"/>
          <w:w w:val="104"/>
          <w:sz w:val="17"/>
        </w:rPr>
        <w:t>E</w:t>
      </w:r>
      <w:r>
        <w:rPr>
          <w:rFonts w:ascii="Cambria" w:hAnsi="Cambria"/>
          <w:color w:val="231F20"/>
          <w:w w:val="104"/>
          <w:sz w:val="17"/>
        </w:rPr>
        <w:t>m</w:t>
      </w:r>
      <w:r>
        <w:rPr>
          <w:rFonts w:ascii="Cambria" w:hAnsi="Cambria"/>
          <w:color w:val="231F20"/>
          <w:w w:val="127"/>
          <w:sz w:val="17"/>
        </w:rPr>
        <w:t>a</w:t>
      </w:r>
    </w:p>
    <w:p>
      <w:pPr>
        <w:pStyle w:val="BodyText"/>
        <w:spacing w:before="2"/>
        <w:rPr>
          <w:rFonts w:ascii="Cambria"/>
        </w:rPr>
      </w:pPr>
    </w:p>
    <w:p>
      <w:pPr>
        <w:pStyle w:val="BodyText"/>
        <w:spacing w:line="242" w:lineRule="auto"/>
        <w:ind w:left="877" w:right="477"/>
        <w:rPr>
          <w:rFonts w:ascii="Cambria" w:hAnsi="Cambria"/>
        </w:rPr>
      </w:pPr>
      <w:r>
        <w:rPr/>
        <w:pict>
          <v:shape style="position:absolute;margin-left:56.692902pt;margin-top:-1.527282pt;width:19.05pt;height:32.35pt;mso-position-horizontal-relative:page;mso-position-vertical-relative:paragraph;z-index:-114664" type="#_x0000_t202" filled="false" stroked="false">
            <v:textbox inset="0,0,0,0">
              <w:txbxContent>
                <w:p>
                  <w:pPr>
                    <w:spacing w:line="642" w:lineRule="exact" w:before="0"/>
                    <w:ind w:left="0" w:right="0" w:firstLine="0"/>
                    <w:jc w:val="left"/>
                    <w:rPr>
                      <w:rFonts w:ascii="Cambria"/>
                      <w:sz w:val="64"/>
                    </w:rPr>
                  </w:pPr>
                  <w:r>
                    <w:rPr>
                      <w:rFonts w:ascii="Cambria"/>
                      <w:color w:val="231F20"/>
                      <w:w w:val="110"/>
                      <w:sz w:val="64"/>
                    </w:rPr>
                    <w:t>L</w:t>
                  </w:r>
                </w:p>
              </w:txbxContent>
            </v:textbox>
            <w10:wrap type="none"/>
          </v:shape>
        </w:pict>
      </w:r>
      <w:r>
        <w:rPr>
          <w:rFonts w:ascii="Cambria" w:hAnsi="Cambria"/>
          <w:color w:val="231F20"/>
          <w:w w:val="95"/>
        </w:rPr>
        <w:t>a forma federal de Estado se adopta en nuestro país desde los orígenes mis- mos de nuestra vida como Estado-nación independiente. Esto es, si en 1821</w:t>
      </w:r>
    </w:p>
    <w:p>
      <w:pPr>
        <w:pStyle w:val="BodyText"/>
        <w:spacing w:line="242" w:lineRule="auto"/>
        <w:ind w:left="473" w:right="477"/>
        <w:rPr>
          <w:rFonts w:ascii="Cambria" w:hAnsi="Cambria"/>
          <w:sz w:val="12"/>
        </w:rPr>
      </w:pPr>
      <w:r>
        <w:rPr>
          <w:rFonts w:ascii="Cambria" w:hAnsi="Cambria"/>
          <w:color w:val="231F20"/>
          <w:w w:val="95"/>
        </w:rPr>
        <w:t>se consuma la independencia de España, en 1824 surge la primera constitución mexicana, misma que adoptó la forma federal.</w:t>
      </w:r>
      <w:r>
        <w:rPr>
          <w:rFonts w:ascii="Cambria" w:hAnsi="Cambria"/>
          <w:color w:val="231F20"/>
          <w:w w:val="95"/>
          <w:position w:val="8"/>
          <w:sz w:val="12"/>
        </w:rPr>
        <w:t>1</w:t>
      </w:r>
    </w:p>
    <w:p>
      <w:pPr>
        <w:pStyle w:val="BodyText"/>
        <w:spacing w:line="242" w:lineRule="auto"/>
        <w:ind w:left="473" w:right="477" w:firstLine="283"/>
        <w:rPr>
          <w:rFonts w:ascii="Cambria" w:hAnsi="Cambria"/>
        </w:rPr>
      </w:pPr>
      <w:r>
        <w:rPr>
          <w:rFonts w:ascii="Cambria" w:hAnsi="Cambria"/>
          <w:color w:val="231F20"/>
        </w:rPr>
        <w:t>En</w:t>
      </w:r>
      <w:r>
        <w:rPr>
          <w:rFonts w:ascii="Cambria" w:hAnsi="Cambria"/>
          <w:color w:val="231F20"/>
          <w:spacing w:val="-16"/>
        </w:rPr>
        <w:t> </w:t>
      </w:r>
      <w:r>
        <w:rPr>
          <w:rFonts w:ascii="Cambria" w:hAnsi="Cambria"/>
          <w:color w:val="231F20"/>
        </w:rPr>
        <w:t>el</w:t>
      </w:r>
      <w:r>
        <w:rPr>
          <w:rFonts w:ascii="Cambria" w:hAnsi="Cambria"/>
          <w:color w:val="231F20"/>
          <w:spacing w:val="-16"/>
        </w:rPr>
        <w:t> </w:t>
      </w:r>
      <w:r>
        <w:rPr>
          <w:rFonts w:ascii="Cambria" w:hAnsi="Cambria"/>
          <w:color w:val="231F20"/>
        </w:rPr>
        <w:t>agitado</w:t>
      </w:r>
      <w:r>
        <w:rPr>
          <w:rFonts w:ascii="Cambria" w:hAnsi="Cambria"/>
          <w:color w:val="231F20"/>
          <w:spacing w:val="-16"/>
        </w:rPr>
        <w:t> </w:t>
      </w:r>
      <w:r>
        <w:rPr>
          <w:rFonts w:ascii="Cambria" w:hAnsi="Cambria"/>
          <w:color w:val="231F20"/>
        </w:rPr>
        <w:t>siglo</w:t>
      </w:r>
      <w:r>
        <w:rPr>
          <w:rFonts w:ascii="Cambria" w:hAnsi="Cambria"/>
          <w:color w:val="231F20"/>
          <w:spacing w:val="-16"/>
        </w:rPr>
        <w:t> </w:t>
      </w:r>
      <w:r>
        <w:rPr>
          <w:rFonts w:ascii="Cambria" w:hAnsi="Cambria"/>
          <w:color w:val="231F20"/>
          <w:w w:val="105"/>
          <w:sz w:val="17"/>
        </w:rPr>
        <w:t>xIx</w:t>
      </w:r>
      <w:r>
        <w:rPr>
          <w:rFonts w:ascii="Cambria" w:hAnsi="Cambria"/>
          <w:color w:val="231F20"/>
          <w:spacing w:val="-7"/>
          <w:w w:val="105"/>
          <w:sz w:val="17"/>
        </w:rPr>
        <w:t> </w:t>
      </w:r>
      <w:r>
        <w:rPr>
          <w:rFonts w:ascii="Cambria" w:hAnsi="Cambria"/>
          <w:color w:val="231F20"/>
        </w:rPr>
        <w:t>mexicano,</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cuestión</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forma</w:t>
      </w:r>
      <w:r>
        <w:rPr>
          <w:rFonts w:ascii="Cambria" w:hAnsi="Cambria"/>
          <w:color w:val="231F20"/>
          <w:spacing w:val="-16"/>
        </w:rPr>
        <w:t> </w:t>
      </w:r>
      <w:r>
        <w:rPr>
          <w:rFonts w:ascii="Cambria" w:hAnsi="Cambria"/>
          <w:color w:val="231F20"/>
        </w:rPr>
        <w:t>federal</w:t>
      </w:r>
      <w:r>
        <w:rPr>
          <w:rFonts w:ascii="Cambria" w:hAnsi="Cambria"/>
          <w:color w:val="231F20"/>
          <w:spacing w:val="-16"/>
        </w:rPr>
        <w:t> </w:t>
      </w:r>
      <w:r>
        <w:rPr>
          <w:rFonts w:ascii="Cambria" w:hAnsi="Cambria"/>
          <w:color w:val="231F20"/>
        </w:rPr>
        <w:t>fue</w:t>
      </w:r>
      <w:r>
        <w:rPr>
          <w:rFonts w:ascii="Cambria" w:hAnsi="Cambria"/>
          <w:color w:val="231F20"/>
          <w:spacing w:val="-16"/>
        </w:rPr>
        <w:t> </w:t>
      </w:r>
      <w:r>
        <w:rPr>
          <w:rFonts w:ascii="Cambria" w:hAnsi="Cambria"/>
          <w:color w:val="231F20"/>
        </w:rPr>
        <w:t>un</w:t>
      </w:r>
      <w:r>
        <w:rPr>
          <w:rFonts w:ascii="Cambria" w:hAnsi="Cambria"/>
          <w:color w:val="231F20"/>
          <w:spacing w:val="-16"/>
        </w:rPr>
        <w:t> </w:t>
      </w:r>
      <w:r>
        <w:rPr>
          <w:rFonts w:ascii="Cambria" w:hAnsi="Cambria"/>
          <w:color w:val="231F20"/>
        </w:rPr>
        <w:t>tema de</w:t>
      </w:r>
      <w:r>
        <w:rPr>
          <w:rFonts w:ascii="Cambria" w:hAnsi="Cambria"/>
          <w:color w:val="231F20"/>
          <w:spacing w:val="-22"/>
        </w:rPr>
        <w:t> </w:t>
      </w:r>
      <w:r>
        <w:rPr>
          <w:rFonts w:ascii="Cambria" w:hAnsi="Cambria"/>
          <w:color w:val="231F20"/>
        </w:rPr>
        <w:t>violenta</w:t>
      </w:r>
      <w:r>
        <w:rPr>
          <w:rFonts w:ascii="Cambria" w:hAnsi="Cambria"/>
          <w:color w:val="231F20"/>
          <w:spacing w:val="-23"/>
        </w:rPr>
        <w:t> </w:t>
      </w:r>
      <w:r>
        <w:rPr>
          <w:rFonts w:ascii="Cambria" w:hAnsi="Cambria"/>
          <w:color w:val="231F20"/>
        </w:rPr>
        <w:t>disputa.</w:t>
      </w:r>
      <w:r>
        <w:rPr>
          <w:rFonts w:ascii="Cambria" w:hAnsi="Cambria"/>
          <w:color w:val="231F20"/>
          <w:spacing w:val="-22"/>
        </w:rPr>
        <w:t> </w:t>
      </w:r>
      <w:r>
        <w:rPr>
          <w:rFonts w:ascii="Cambria" w:hAnsi="Cambria"/>
          <w:color w:val="231F20"/>
        </w:rPr>
        <w:t>En</w:t>
      </w:r>
      <w:r>
        <w:rPr>
          <w:rFonts w:ascii="Cambria" w:hAnsi="Cambria"/>
          <w:color w:val="231F20"/>
          <w:spacing w:val="-22"/>
        </w:rPr>
        <w:t> </w:t>
      </w:r>
      <w:r>
        <w:rPr>
          <w:rFonts w:ascii="Cambria" w:hAnsi="Cambria"/>
          <w:color w:val="231F20"/>
        </w:rPr>
        <w:t>1836,</w:t>
      </w:r>
      <w:r>
        <w:rPr>
          <w:rFonts w:ascii="Cambria" w:hAnsi="Cambria"/>
          <w:color w:val="231F20"/>
          <w:spacing w:val="-23"/>
        </w:rPr>
        <w:t> </w:t>
      </w:r>
      <w:r>
        <w:rPr>
          <w:rFonts w:ascii="Cambria" w:hAnsi="Cambria"/>
          <w:color w:val="231F20"/>
        </w:rPr>
        <w:t>por</w:t>
      </w:r>
      <w:r>
        <w:rPr>
          <w:rFonts w:ascii="Cambria" w:hAnsi="Cambria"/>
          <w:color w:val="231F20"/>
          <w:spacing w:val="-22"/>
        </w:rPr>
        <w:t> </w:t>
      </w:r>
      <w:r>
        <w:rPr>
          <w:rFonts w:ascii="Cambria" w:hAnsi="Cambria"/>
          <w:color w:val="231F20"/>
        </w:rPr>
        <w:t>ejemplo,</w:t>
      </w:r>
      <w:r>
        <w:rPr>
          <w:rFonts w:ascii="Cambria" w:hAnsi="Cambria"/>
          <w:color w:val="231F20"/>
          <w:spacing w:val="-22"/>
        </w:rPr>
        <w:t> </w:t>
      </w:r>
      <w:r>
        <w:rPr>
          <w:rFonts w:ascii="Cambria" w:hAnsi="Cambria"/>
          <w:color w:val="231F20"/>
        </w:rPr>
        <w:t>se</w:t>
      </w:r>
      <w:r>
        <w:rPr>
          <w:rFonts w:ascii="Cambria" w:hAnsi="Cambria"/>
          <w:color w:val="231F20"/>
          <w:spacing w:val="-23"/>
        </w:rPr>
        <w:t> </w:t>
      </w:r>
      <w:r>
        <w:rPr>
          <w:rFonts w:ascii="Cambria" w:hAnsi="Cambria"/>
          <w:color w:val="231F20"/>
        </w:rPr>
        <w:t>adoptó</w:t>
      </w:r>
      <w:r>
        <w:rPr>
          <w:rFonts w:ascii="Cambria" w:hAnsi="Cambria"/>
          <w:color w:val="231F20"/>
          <w:spacing w:val="-22"/>
        </w:rPr>
        <w:t> </w:t>
      </w:r>
      <w:r>
        <w:rPr>
          <w:rFonts w:ascii="Cambria" w:hAnsi="Cambria"/>
          <w:color w:val="231F20"/>
        </w:rPr>
        <w:t>una</w:t>
      </w:r>
      <w:r>
        <w:rPr>
          <w:rFonts w:ascii="Cambria" w:hAnsi="Cambria"/>
          <w:color w:val="231F20"/>
          <w:spacing w:val="-23"/>
        </w:rPr>
        <w:t> </w:t>
      </w:r>
      <w:r>
        <w:rPr>
          <w:rFonts w:ascii="Cambria" w:hAnsi="Cambria"/>
          <w:color w:val="231F20"/>
        </w:rPr>
        <w:t>constitución</w:t>
      </w:r>
      <w:r>
        <w:rPr>
          <w:rFonts w:ascii="Cambria" w:hAnsi="Cambria"/>
          <w:color w:val="231F20"/>
          <w:spacing w:val="-23"/>
        </w:rPr>
        <w:t> </w:t>
      </w:r>
      <w:r>
        <w:rPr>
          <w:rFonts w:ascii="Cambria" w:hAnsi="Cambria"/>
          <w:color w:val="231F20"/>
        </w:rPr>
        <w:t>de</w:t>
      </w:r>
      <w:r>
        <w:rPr>
          <w:rFonts w:ascii="Cambria" w:hAnsi="Cambria"/>
          <w:color w:val="231F20"/>
          <w:spacing w:val="-22"/>
        </w:rPr>
        <w:t> </w:t>
      </w:r>
      <w:r>
        <w:rPr>
          <w:rFonts w:ascii="Cambria" w:hAnsi="Cambria"/>
          <w:color w:val="231F20"/>
        </w:rPr>
        <w:t>corte</w:t>
      </w:r>
    </w:p>
    <w:p>
      <w:pPr>
        <w:pStyle w:val="BodyText"/>
        <w:rPr>
          <w:rFonts w:ascii="Cambria"/>
          <w:sz w:val="20"/>
        </w:rPr>
      </w:pPr>
    </w:p>
    <w:p>
      <w:pPr>
        <w:pStyle w:val="BodyText"/>
        <w:spacing w:before="2"/>
        <w:rPr>
          <w:rFonts w:ascii="Cambria"/>
          <w:sz w:val="21"/>
        </w:rPr>
      </w:pPr>
    </w:p>
    <w:p>
      <w:pPr>
        <w:spacing w:line="264" w:lineRule="auto" w:before="75"/>
        <w:ind w:left="473" w:right="631" w:firstLine="283"/>
        <w:jc w:val="both"/>
        <w:rPr>
          <w:rFonts w:ascii="Cambria" w:hAnsi="Cambria"/>
          <w:sz w:val="17"/>
        </w:rPr>
      </w:pPr>
      <w:r>
        <w:rPr>
          <w:rFonts w:ascii="Cambria" w:hAnsi="Cambria"/>
          <w:color w:val="231F20"/>
          <w:sz w:val="17"/>
        </w:rPr>
        <w:t>*</w:t>
      </w:r>
      <w:r>
        <w:rPr>
          <w:rFonts w:ascii="Cambria" w:hAnsi="Cambria"/>
          <w:color w:val="231F20"/>
          <w:spacing w:val="-6"/>
          <w:sz w:val="17"/>
        </w:rPr>
        <w:t> </w:t>
      </w:r>
      <w:r>
        <w:rPr>
          <w:rFonts w:ascii="Cambria" w:hAnsi="Cambria"/>
          <w:color w:val="231F20"/>
          <w:sz w:val="17"/>
        </w:rPr>
        <w:t>El</w:t>
      </w:r>
      <w:r>
        <w:rPr>
          <w:rFonts w:ascii="Cambria" w:hAnsi="Cambria"/>
          <w:color w:val="231F20"/>
          <w:spacing w:val="-6"/>
          <w:sz w:val="17"/>
        </w:rPr>
        <w:t> </w:t>
      </w:r>
      <w:r>
        <w:rPr>
          <w:rFonts w:ascii="Cambria" w:hAnsi="Cambria"/>
          <w:color w:val="231F20"/>
          <w:sz w:val="17"/>
        </w:rPr>
        <w:t>presente</w:t>
      </w:r>
      <w:r>
        <w:rPr>
          <w:rFonts w:ascii="Cambria" w:hAnsi="Cambria"/>
          <w:color w:val="231F20"/>
          <w:spacing w:val="-6"/>
          <w:sz w:val="17"/>
        </w:rPr>
        <w:t> </w:t>
      </w:r>
      <w:r>
        <w:rPr>
          <w:rFonts w:ascii="Cambria" w:hAnsi="Cambria"/>
          <w:color w:val="231F20"/>
          <w:sz w:val="17"/>
        </w:rPr>
        <w:t>ensayo</w:t>
      </w:r>
      <w:r>
        <w:rPr>
          <w:rFonts w:ascii="Cambria" w:hAnsi="Cambria"/>
          <w:color w:val="231F20"/>
          <w:spacing w:val="-6"/>
          <w:sz w:val="17"/>
        </w:rPr>
        <w:t> </w:t>
      </w:r>
      <w:r>
        <w:rPr>
          <w:rFonts w:ascii="Cambria" w:hAnsi="Cambria"/>
          <w:color w:val="231F20"/>
          <w:sz w:val="17"/>
        </w:rPr>
        <w:t>ha</w:t>
      </w:r>
      <w:r>
        <w:rPr>
          <w:rFonts w:ascii="Cambria" w:hAnsi="Cambria"/>
          <w:color w:val="231F20"/>
          <w:spacing w:val="-6"/>
          <w:sz w:val="17"/>
        </w:rPr>
        <w:t> </w:t>
      </w:r>
      <w:r>
        <w:rPr>
          <w:rFonts w:ascii="Cambria" w:hAnsi="Cambria"/>
          <w:color w:val="231F20"/>
          <w:sz w:val="17"/>
        </w:rPr>
        <w:t>sido</w:t>
      </w:r>
      <w:r>
        <w:rPr>
          <w:rFonts w:ascii="Cambria" w:hAnsi="Cambria"/>
          <w:color w:val="231F20"/>
          <w:spacing w:val="-6"/>
          <w:sz w:val="17"/>
        </w:rPr>
        <w:t> </w:t>
      </w:r>
      <w:r>
        <w:rPr>
          <w:rFonts w:ascii="Cambria" w:hAnsi="Cambria"/>
          <w:color w:val="231F20"/>
          <w:sz w:val="17"/>
        </w:rPr>
        <w:t>elaborado</w:t>
      </w:r>
      <w:r>
        <w:rPr>
          <w:rFonts w:ascii="Cambria" w:hAnsi="Cambria"/>
          <w:color w:val="231F20"/>
          <w:spacing w:val="-6"/>
          <w:sz w:val="17"/>
        </w:rPr>
        <w:t> </w:t>
      </w:r>
      <w:r>
        <w:rPr>
          <w:rFonts w:ascii="Cambria" w:hAnsi="Cambria"/>
          <w:color w:val="231F20"/>
          <w:sz w:val="17"/>
        </w:rPr>
        <w:t>con</w:t>
      </w:r>
      <w:r>
        <w:rPr>
          <w:rFonts w:ascii="Cambria" w:hAnsi="Cambria"/>
          <w:color w:val="231F20"/>
          <w:spacing w:val="-6"/>
          <w:sz w:val="17"/>
        </w:rPr>
        <w:t> </w:t>
      </w:r>
      <w:r>
        <w:rPr>
          <w:rFonts w:ascii="Cambria" w:hAnsi="Cambria"/>
          <w:color w:val="231F20"/>
          <w:sz w:val="17"/>
        </w:rPr>
        <w:t>base</w:t>
      </w:r>
      <w:r>
        <w:rPr>
          <w:rFonts w:ascii="Cambria" w:hAnsi="Cambria"/>
          <w:color w:val="231F20"/>
          <w:spacing w:val="-6"/>
          <w:sz w:val="17"/>
        </w:rPr>
        <w:t> </w:t>
      </w:r>
      <w:r>
        <w:rPr>
          <w:rFonts w:ascii="Cambria" w:hAnsi="Cambria"/>
          <w:color w:val="231F20"/>
          <w:sz w:val="17"/>
        </w:rPr>
        <w:t>en</w:t>
      </w:r>
      <w:r>
        <w:rPr>
          <w:rFonts w:ascii="Cambria" w:hAnsi="Cambria"/>
          <w:color w:val="231F20"/>
          <w:spacing w:val="-6"/>
          <w:sz w:val="17"/>
        </w:rPr>
        <w:t> </w:t>
      </w:r>
      <w:r>
        <w:rPr>
          <w:rFonts w:ascii="Cambria" w:hAnsi="Cambria"/>
          <w:color w:val="231F20"/>
          <w:sz w:val="17"/>
        </w:rPr>
        <w:t>diversos</w:t>
      </w:r>
      <w:r>
        <w:rPr>
          <w:rFonts w:ascii="Cambria" w:hAnsi="Cambria"/>
          <w:color w:val="231F20"/>
          <w:spacing w:val="-6"/>
          <w:sz w:val="17"/>
        </w:rPr>
        <w:t> </w:t>
      </w:r>
      <w:r>
        <w:rPr>
          <w:rFonts w:ascii="Cambria" w:hAnsi="Cambria"/>
          <w:color w:val="231F20"/>
          <w:sz w:val="17"/>
        </w:rPr>
        <w:t>trabajos</w:t>
      </w:r>
      <w:r>
        <w:rPr>
          <w:rFonts w:ascii="Cambria" w:hAnsi="Cambria"/>
          <w:color w:val="231F20"/>
          <w:spacing w:val="-6"/>
          <w:sz w:val="17"/>
        </w:rPr>
        <w:t> </w:t>
      </w:r>
      <w:r>
        <w:rPr>
          <w:rFonts w:ascii="Cambria" w:hAnsi="Cambria"/>
          <w:color w:val="231F20"/>
          <w:sz w:val="17"/>
        </w:rPr>
        <w:t>que</w:t>
      </w:r>
      <w:r>
        <w:rPr>
          <w:rFonts w:ascii="Cambria" w:hAnsi="Cambria"/>
          <w:color w:val="231F20"/>
          <w:spacing w:val="-6"/>
          <w:sz w:val="17"/>
        </w:rPr>
        <w:t> </w:t>
      </w:r>
      <w:r>
        <w:rPr>
          <w:rFonts w:ascii="Cambria" w:hAnsi="Cambria"/>
          <w:color w:val="231F20"/>
          <w:sz w:val="17"/>
        </w:rPr>
        <w:t>he</w:t>
      </w:r>
      <w:r>
        <w:rPr>
          <w:rFonts w:ascii="Cambria" w:hAnsi="Cambria"/>
          <w:color w:val="231F20"/>
          <w:spacing w:val="-6"/>
          <w:sz w:val="17"/>
        </w:rPr>
        <w:t> </w:t>
      </w:r>
      <w:r>
        <w:rPr>
          <w:rFonts w:ascii="Cambria" w:hAnsi="Cambria"/>
          <w:color w:val="231F20"/>
          <w:sz w:val="17"/>
        </w:rPr>
        <w:t>publicado</w:t>
      </w:r>
      <w:r>
        <w:rPr>
          <w:rFonts w:ascii="Cambria" w:hAnsi="Cambria"/>
          <w:color w:val="231F20"/>
          <w:spacing w:val="-6"/>
          <w:sz w:val="17"/>
        </w:rPr>
        <w:t> </w:t>
      </w:r>
      <w:r>
        <w:rPr>
          <w:rFonts w:ascii="Cambria" w:hAnsi="Cambria"/>
          <w:color w:val="231F20"/>
          <w:sz w:val="17"/>
        </w:rPr>
        <w:t>sobre</w:t>
      </w:r>
      <w:r>
        <w:rPr>
          <w:rFonts w:ascii="Cambria" w:hAnsi="Cambria"/>
          <w:color w:val="231F20"/>
          <w:spacing w:val="-6"/>
          <w:sz w:val="17"/>
        </w:rPr>
        <w:t> </w:t>
      </w:r>
      <w:r>
        <w:rPr>
          <w:rFonts w:ascii="Cambria" w:hAnsi="Cambria"/>
          <w:color w:val="231F20"/>
          <w:sz w:val="17"/>
        </w:rPr>
        <w:t>el tema</w:t>
      </w:r>
      <w:r>
        <w:rPr>
          <w:rFonts w:ascii="Cambria" w:hAnsi="Cambria"/>
          <w:color w:val="231F20"/>
          <w:spacing w:val="-12"/>
          <w:sz w:val="17"/>
        </w:rPr>
        <w:t> </w:t>
      </w:r>
      <w:r>
        <w:rPr>
          <w:rFonts w:ascii="Cambria" w:hAnsi="Cambria"/>
          <w:color w:val="231F20"/>
          <w:sz w:val="17"/>
        </w:rPr>
        <w:t>del</w:t>
      </w:r>
      <w:r>
        <w:rPr>
          <w:rFonts w:ascii="Cambria" w:hAnsi="Cambria"/>
          <w:color w:val="231F20"/>
          <w:spacing w:val="-12"/>
          <w:sz w:val="17"/>
        </w:rPr>
        <w:t> </w:t>
      </w:r>
      <w:r>
        <w:rPr>
          <w:rFonts w:ascii="Cambria" w:hAnsi="Cambria"/>
          <w:color w:val="231F20"/>
          <w:sz w:val="17"/>
        </w:rPr>
        <w:t>federalismo</w:t>
      </w:r>
      <w:r>
        <w:rPr>
          <w:rFonts w:ascii="Cambria" w:hAnsi="Cambria"/>
          <w:color w:val="231F20"/>
          <w:spacing w:val="-12"/>
          <w:sz w:val="17"/>
        </w:rPr>
        <w:t> </w:t>
      </w:r>
      <w:r>
        <w:rPr>
          <w:rFonts w:ascii="Cambria" w:hAnsi="Cambria"/>
          <w:color w:val="231F20"/>
          <w:sz w:val="17"/>
        </w:rPr>
        <w:t>mexicano</w:t>
      </w:r>
      <w:r>
        <w:rPr>
          <w:rFonts w:ascii="Cambria" w:hAnsi="Cambria"/>
          <w:color w:val="231F20"/>
          <w:spacing w:val="-12"/>
          <w:sz w:val="17"/>
        </w:rPr>
        <w:t> </w:t>
      </w:r>
      <w:r>
        <w:rPr>
          <w:rFonts w:ascii="Cambria" w:hAnsi="Cambria"/>
          <w:color w:val="231F20"/>
          <w:sz w:val="17"/>
        </w:rPr>
        <w:t>en</w:t>
      </w:r>
      <w:r>
        <w:rPr>
          <w:rFonts w:ascii="Cambria" w:hAnsi="Cambria"/>
          <w:color w:val="231F20"/>
          <w:spacing w:val="-12"/>
          <w:sz w:val="17"/>
        </w:rPr>
        <w:t> </w:t>
      </w:r>
      <w:r>
        <w:rPr>
          <w:rFonts w:ascii="Cambria" w:hAnsi="Cambria"/>
          <w:color w:val="231F20"/>
          <w:sz w:val="17"/>
        </w:rPr>
        <w:t>años</w:t>
      </w:r>
      <w:r>
        <w:rPr>
          <w:rFonts w:ascii="Cambria" w:hAnsi="Cambria"/>
          <w:color w:val="231F20"/>
          <w:spacing w:val="-12"/>
          <w:sz w:val="17"/>
        </w:rPr>
        <w:t> </w:t>
      </w:r>
      <w:r>
        <w:rPr>
          <w:rFonts w:ascii="Cambria" w:hAnsi="Cambria"/>
          <w:color w:val="231F20"/>
          <w:sz w:val="17"/>
        </w:rPr>
        <w:t>recientes,</w:t>
      </w:r>
      <w:r>
        <w:rPr>
          <w:rFonts w:ascii="Cambria" w:hAnsi="Cambria"/>
          <w:color w:val="231F20"/>
          <w:spacing w:val="-12"/>
          <w:sz w:val="17"/>
        </w:rPr>
        <w:t> </w:t>
      </w:r>
      <w:r>
        <w:rPr>
          <w:rFonts w:ascii="Cambria" w:hAnsi="Cambria"/>
          <w:color w:val="231F20"/>
          <w:sz w:val="17"/>
        </w:rPr>
        <w:t>entre</w:t>
      </w:r>
      <w:r>
        <w:rPr>
          <w:rFonts w:ascii="Cambria" w:hAnsi="Cambria"/>
          <w:color w:val="231F20"/>
          <w:spacing w:val="-12"/>
          <w:sz w:val="17"/>
        </w:rPr>
        <w:t> </w:t>
      </w:r>
      <w:r>
        <w:rPr>
          <w:rFonts w:ascii="Cambria" w:hAnsi="Cambria"/>
          <w:color w:val="231F20"/>
          <w:sz w:val="17"/>
        </w:rPr>
        <w:t>los</w:t>
      </w:r>
      <w:r>
        <w:rPr>
          <w:rFonts w:ascii="Cambria" w:hAnsi="Cambria"/>
          <w:color w:val="231F20"/>
          <w:spacing w:val="-12"/>
          <w:sz w:val="17"/>
        </w:rPr>
        <w:t> </w:t>
      </w:r>
      <w:r>
        <w:rPr>
          <w:rFonts w:ascii="Cambria" w:hAnsi="Cambria"/>
          <w:color w:val="231F20"/>
          <w:sz w:val="17"/>
        </w:rPr>
        <w:t>que</w:t>
      </w:r>
      <w:r>
        <w:rPr>
          <w:rFonts w:ascii="Cambria" w:hAnsi="Cambria"/>
          <w:color w:val="231F20"/>
          <w:spacing w:val="-12"/>
          <w:sz w:val="17"/>
        </w:rPr>
        <w:t> </w:t>
      </w:r>
      <w:r>
        <w:rPr>
          <w:rFonts w:ascii="Cambria" w:hAnsi="Cambria"/>
          <w:color w:val="231F20"/>
          <w:sz w:val="17"/>
        </w:rPr>
        <w:t>se</w:t>
      </w:r>
      <w:r>
        <w:rPr>
          <w:rFonts w:ascii="Cambria" w:hAnsi="Cambria"/>
          <w:color w:val="231F20"/>
          <w:spacing w:val="-12"/>
          <w:sz w:val="17"/>
        </w:rPr>
        <w:t> </w:t>
      </w:r>
      <w:r>
        <w:rPr>
          <w:rFonts w:ascii="Cambria" w:hAnsi="Cambria"/>
          <w:color w:val="231F20"/>
          <w:sz w:val="17"/>
        </w:rPr>
        <w:t>encuentran:</w:t>
      </w:r>
      <w:r>
        <w:rPr>
          <w:rFonts w:ascii="Cambria" w:hAnsi="Cambria"/>
          <w:color w:val="231F20"/>
          <w:spacing w:val="-12"/>
          <w:sz w:val="17"/>
        </w:rPr>
        <w:t> </w:t>
      </w:r>
      <w:r>
        <w:rPr>
          <w:rFonts w:ascii="Cambria" w:hAnsi="Cambria"/>
          <w:color w:val="231F20"/>
          <w:sz w:val="17"/>
        </w:rPr>
        <w:t>“La</w:t>
      </w:r>
      <w:r>
        <w:rPr>
          <w:rFonts w:ascii="Cambria" w:hAnsi="Cambria"/>
          <w:color w:val="231F20"/>
          <w:spacing w:val="-12"/>
          <w:sz w:val="17"/>
        </w:rPr>
        <w:t> </w:t>
      </w:r>
      <w:r>
        <w:rPr>
          <w:rFonts w:ascii="Cambria" w:hAnsi="Cambria"/>
          <w:color w:val="231F20"/>
          <w:sz w:val="17"/>
        </w:rPr>
        <w:t>lógica</w:t>
      </w:r>
      <w:r>
        <w:rPr>
          <w:rFonts w:ascii="Cambria" w:hAnsi="Cambria"/>
          <w:color w:val="231F20"/>
          <w:spacing w:val="-12"/>
          <w:sz w:val="17"/>
        </w:rPr>
        <w:t> </w:t>
      </w:r>
      <w:r>
        <w:rPr>
          <w:rFonts w:ascii="Cambria" w:hAnsi="Cambria"/>
          <w:color w:val="231F20"/>
          <w:sz w:val="17"/>
        </w:rPr>
        <w:t>centraliza- </w:t>
      </w:r>
      <w:r>
        <w:rPr>
          <w:rFonts w:ascii="Cambria" w:hAnsi="Cambria"/>
          <w:color w:val="231F20"/>
          <w:w w:val="95"/>
          <w:sz w:val="17"/>
        </w:rPr>
        <w:t>dora</w:t>
      </w:r>
      <w:r>
        <w:rPr>
          <w:rFonts w:ascii="Cambria" w:hAnsi="Cambria"/>
          <w:color w:val="231F20"/>
          <w:spacing w:val="-3"/>
          <w:w w:val="95"/>
          <w:sz w:val="17"/>
        </w:rPr>
        <w:t> </w:t>
      </w:r>
      <w:r>
        <w:rPr>
          <w:rFonts w:ascii="Cambria" w:hAnsi="Cambria"/>
          <w:color w:val="231F20"/>
          <w:w w:val="95"/>
          <w:sz w:val="17"/>
        </w:rPr>
        <w:t>del</w:t>
      </w:r>
      <w:r>
        <w:rPr>
          <w:rFonts w:ascii="Cambria" w:hAnsi="Cambria"/>
          <w:color w:val="231F20"/>
          <w:spacing w:val="-3"/>
          <w:w w:val="95"/>
          <w:sz w:val="17"/>
        </w:rPr>
        <w:t> </w:t>
      </w:r>
      <w:r>
        <w:rPr>
          <w:rFonts w:ascii="Cambria" w:hAnsi="Cambria"/>
          <w:color w:val="231F20"/>
          <w:w w:val="95"/>
          <w:sz w:val="17"/>
        </w:rPr>
        <w:t>sistema</w:t>
      </w:r>
      <w:r>
        <w:rPr>
          <w:rFonts w:ascii="Cambria" w:hAnsi="Cambria"/>
          <w:color w:val="231F20"/>
          <w:spacing w:val="-4"/>
          <w:w w:val="95"/>
          <w:sz w:val="17"/>
        </w:rPr>
        <w:t> </w:t>
      </w:r>
      <w:r>
        <w:rPr>
          <w:rFonts w:ascii="Cambria" w:hAnsi="Cambria"/>
          <w:color w:val="231F20"/>
          <w:w w:val="95"/>
          <w:sz w:val="17"/>
        </w:rPr>
        <w:t>federal</w:t>
      </w:r>
      <w:r>
        <w:rPr>
          <w:rFonts w:ascii="Cambria" w:hAnsi="Cambria"/>
          <w:color w:val="231F20"/>
          <w:spacing w:val="-4"/>
          <w:w w:val="95"/>
          <w:sz w:val="17"/>
        </w:rPr>
        <w:t> </w:t>
      </w:r>
      <w:r>
        <w:rPr>
          <w:rFonts w:ascii="Cambria" w:hAnsi="Cambria"/>
          <w:color w:val="231F20"/>
          <w:w w:val="95"/>
          <w:sz w:val="17"/>
        </w:rPr>
        <w:t>mexicano”,</w:t>
      </w:r>
      <w:r>
        <w:rPr>
          <w:rFonts w:ascii="Cambria" w:hAnsi="Cambria"/>
          <w:color w:val="231F20"/>
          <w:spacing w:val="-3"/>
          <w:w w:val="95"/>
          <w:sz w:val="17"/>
        </w:rPr>
        <w:t> </w:t>
      </w:r>
      <w:r>
        <w:rPr>
          <w:rFonts w:ascii="Cambria" w:hAnsi="Cambria"/>
          <w:color w:val="231F20"/>
          <w:w w:val="95"/>
          <w:sz w:val="17"/>
        </w:rPr>
        <w:t>en</w:t>
      </w:r>
      <w:r>
        <w:rPr>
          <w:rFonts w:ascii="Cambria" w:hAnsi="Cambria"/>
          <w:color w:val="231F20"/>
          <w:spacing w:val="-3"/>
          <w:w w:val="95"/>
          <w:sz w:val="17"/>
        </w:rPr>
        <w:t> </w:t>
      </w:r>
      <w:r>
        <w:rPr>
          <w:rFonts w:ascii="Cambria" w:hAnsi="Cambria"/>
          <w:color w:val="231F20"/>
          <w:w w:val="95"/>
          <w:sz w:val="17"/>
        </w:rPr>
        <w:t>Bercholc,</w:t>
      </w:r>
      <w:r>
        <w:rPr>
          <w:rFonts w:ascii="Cambria" w:hAnsi="Cambria"/>
          <w:color w:val="231F20"/>
          <w:spacing w:val="-3"/>
          <w:w w:val="95"/>
          <w:sz w:val="17"/>
        </w:rPr>
        <w:t> </w:t>
      </w:r>
      <w:r>
        <w:rPr>
          <w:rFonts w:ascii="Cambria" w:hAnsi="Cambria"/>
          <w:color w:val="231F20"/>
          <w:w w:val="95"/>
          <w:sz w:val="17"/>
        </w:rPr>
        <w:t>Jorge</w:t>
      </w:r>
      <w:r>
        <w:rPr>
          <w:rFonts w:ascii="Cambria" w:hAnsi="Cambria"/>
          <w:color w:val="231F20"/>
          <w:spacing w:val="-3"/>
          <w:w w:val="95"/>
          <w:sz w:val="17"/>
        </w:rPr>
        <w:t> </w:t>
      </w:r>
      <w:r>
        <w:rPr>
          <w:rFonts w:ascii="Cambria" w:hAnsi="Cambria"/>
          <w:color w:val="231F20"/>
          <w:w w:val="95"/>
          <w:sz w:val="17"/>
        </w:rPr>
        <w:t>(director),</w:t>
      </w:r>
      <w:r>
        <w:rPr>
          <w:rFonts w:ascii="Cambria" w:hAnsi="Cambria"/>
          <w:color w:val="231F20"/>
          <w:spacing w:val="-3"/>
          <w:w w:val="95"/>
          <w:sz w:val="17"/>
        </w:rPr>
        <w:t> </w:t>
      </w:r>
      <w:r>
        <w:rPr>
          <w:rFonts w:ascii="Times New Roman" w:hAnsi="Times New Roman"/>
          <w:i/>
          <w:color w:val="231F20"/>
          <w:w w:val="95"/>
          <w:sz w:val="17"/>
        </w:rPr>
        <w:t>La</w:t>
      </w:r>
      <w:r>
        <w:rPr>
          <w:rFonts w:ascii="Times New Roman" w:hAnsi="Times New Roman"/>
          <w:i/>
          <w:color w:val="231F20"/>
          <w:spacing w:val="-9"/>
          <w:w w:val="95"/>
          <w:sz w:val="17"/>
        </w:rPr>
        <w:t> </w:t>
      </w:r>
      <w:r>
        <w:rPr>
          <w:rFonts w:ascii="Times New Roman" w:hAnsi="Times New Roman"/>
          <w:i/>
          <w:color w:val="231F20"/>
          <w:w w:val="95"/>
          <w:sz w:val="17"/>
        </w:rPr>
        <w:t>organización</w:t>
      </w:r>
      <w:r>
        <w:rPr>
          <w:rFonts w:ascii="Times New Roman" w:hAnsi="Times New Roman"/>
          <w:i/>
          <w:color w:val="231F20"/>
          <w:spacing w:val="-8"/>
          <w:w w:val="95"/>
          <w:sz w:val="17"/>
        </w:rPr>
        <w:t> </w:t>
      </w:r>
      <w:r>
        <w:rPr>
          <w:rFonts w:ascii="Times New Roman" w:hAnsi="Times New Roman"/>
          <w:i/>
          <w:color w:val="231F20"/>
          <w:w w:val="95"/>
          <w:sz w:val="17"/>
        </w:rPr>
        <w:t>políttica</w:t>
      </w:r>
      <w:r>
        <w:rPr>
          <w:rFonts w:ascii="Times New Roman" w:hAnsi="Times New Roman"/>
          <w:i/>
          <w:color w:val="231F20"/>
          <w:spacing w:val="-8"/>
          <w:w w:val="95"/>
          <w:sz w:val="17"/>
        </w:rPr>
        <w:t> </w:t>
      </w:r>
      <w:r>
        <w:rPr>
          <w:rFonts w:ascii="Times New Roman" w:hAnsi="Times New Roman"/>
          <w:i/>
          <w:color w:val="231F20"/>
          <w:w w:val="95"/>
          <w:sz w:val="17"/>
        </w:rPr>
        <w:t>del</w:t>
      </w:r>
      <w:r>
        <w:rPr>
          <w:rFonts w:ascii="Times New Roman" w:hAnsi="Times New Roman"/>
          <w:i/>
          <w:color w:val="231F20"/>
          <w:spacing w:val="-9"/>
          <w:w w:val="95"/>
          <w:sz w:val="17"/>
        </w:rPr>
        <w:t> </w:t>
      </w:r>
      <w:r>
        <w:rPr>
          <w:rFonts w:ascii="Times New Roman" w:hAnsi="Times New Roman"/>
          <w:i/>
          <w:color w:val="231F20"/>
          <w:w w:val="95"/>
          <w:sz w:val="17"/>
        </w:rPr>
        <w:t>tterrittorio </w:t>
      </w:r>
      <w:r>
        <w:rPr>
          <w:rFonts w:ascii="Times New Roman" w:hAnsi="Times New Roman"/>
          <w:i/>
          <w:color w:val="231F20"/>
          <w:sz w:val="17"/>
        </w:rPr>
        <w:t>en América y España </w:t>
      </w:r>
      <w:r>
        <w:rPr>
          <w:rFonts w:ascii="Cambria" w:hAnsi="Cambria"/>
          <w:color w:val="231F20"/>
          <w:sz w:val="17"/>
        </w:rPr>
        <w:t>(Fundación Manuel Jiménez Abad, Lajouane, Buenos Aires, 2008); </w:t>
      </w:r>
      <w:r>
        <w:rPr>
          <w:rFonts w:ascii="Times New Roman" w:hAnsi="Times New Roman"/>
          <w:i/>
          <w:color w:val="231F20"/>
          <w:sz w:val="17"/>
        </w:rPr>
        <w:t>El sisttema </w:t>
      </w:r>
      <w:r>
        <w:rPr>
          <w:rFonts w:ascii="Times New Roman" w:hAnsi="Times New Roman"/>
          <w:i/>
          <w:color w:val="231F20"/>
          <w:w w:val="95"/>
          <w:sz w:val="17"/>
        </w:rPr>
        <w:t>federal mexicano, un análisis jurídico </w:t>
      </w:r>
      <w:r>
        <w:rPr>
          <w:rFonts w:ascii="Cambria" w:hAnsi="Cambria"/>
          <w:color w:val="231F20"/>
          <w:w w:val="95"/>
          <w:sz w:val="17"/>
        </w:rPr>
        <w:t>(Porrúa/</w:t>
      </w:r>
      <w:r>
        <w:rPr>
          <w:rFonts w:ascii="Cambria" w:hAnsi="Cambria"/>
          <w:color w:val="231F20"/>
          <w:w w:val="95"/>
          <w:sz w:val="14"/>
        </w:rPr>
        <w:t>unam</w:t>
      </w:r>
      <w:r>
        <w:rPr>
          <w:rFonts w:ascii="Cambria" w:hAnsi="Cambria"/>
          <w:color w:val="231F20"/>
          <w:w w:val="95"/>
          <w:sz w:val="17"/>
        </w:rPr>
        <w:t>, México, 2009); “Descentralización vía convenios: la experiencia</w:t>
      </w:r>
      <w:r>
        <w:rPr>
          <w:rFonts w:ascii="Cambria" w:hAnsi="Cambria"/>
          <w:color w:val="231F20"/>
          <w:spacing w:val="-15"/>
          <w:w w:val="95"/>
          <w:sz w:val="17"/>
        </w:rPr>
        <w:t> </w:t>
      </w:r>
      <w:r>
        <w:rPr>
          <w:rFonts w:ascii="Cambria" w:hAnsi="Cambria"/>
          <w:color w:val="231F20"/>
          <w:w w:val="95"/>
          <w:sz w:val="17"/>
        </w:rPr>
        <w:t>mexicana”,</w:t>
      </w:r>
      <w:r>
        <w:rPr>
          <w:rFonts w:ascii="Cambria" w:hAnsi="Cambria"/>
          <w:color w:val="231F20"/>
          <w:spacing w:val="-15"/>
          <w:w w:val="95"/>
          <w:sz w:val="17"/>
        </w:rPr>
        <w:t> </w:t>
      </w:r>
      <w:r>
        <w:rPr>
          <w:rFonts w:ascii="Cambria" w:hAnsi="Cambria"/>
          <w:color w:val="231F20"/>
          <w:w w:val="95"/>
          <w:sz w:val="17"/>
        </w:rPr>
        <w:t>en</w:t>
      </w:r>
      <w:r>
        <w:rPr>
          <w:rFonts w:ascii="Cambria" w:hAnsi="Cambria"/>
          <w:color w:val="231F20"/>
          <w:spacing w:val="-15"/>
          <w:w w:val="95"/>
          <w:sz w:val="17"/>
        </w:rPr>
        <w:t> </w:t>
      </w:r>
      <w:r>
        <w:rPr>
          <w:rFonts w:ascii="Cambria" w:hAnsi="Cambria"/>
          <w:color w:val="231F20"/>
          <w:w w:val="95"/>
          <w:sz w:val="14"/>
        </w:rPr>
        <w:t>IIdC</w:t>
      </w:r>
      <w:r>
        <w:rPr>
          <w:rFonts w:ascii="Cambria" w:hAnsi="Cambria"/>
          <w:color w:val="231F20"/>
          <w:w w:val="95"/>
          <w:sz w:val="17"/>
        </w:rPr>
        <w:t>,</w:t>
      </w:r>
      <w:r>
        <w:rPr>
          <w:rFonts w:ascii="Cambria" w:hAnsi="Cambria"/>
          <w:color w:val="231F20"/>
          <w:spacing w:val="-15"/>
          <w:w w:val="95"/>
          <w:sz w:val="17"/>
        </w:rPr>
        <w:t> </w:t>
      </w:r>
      <w:r>
        <w:rPr>
          <w:rFonts w:ascii="Times New Roman" w:hAnsi="Times New Roman"/>
          <w:i/>
          <w:color w:val="231F20"/>
          <w:w w:val="95"/>
          <w:sz w:val="17"/>
        </w:rPr>
        <w:t>Memoria</w:t>
      </w:r>
      <w:r>
        <w:rPr>
          <w:rFonts w:ascii="Times New Roman" w:hAnsi="Times New Roman"/>
          <w:i/>
          <w:color w:val="231F20"/>
          <w:spacing w:val="-20"/>
          <w:w w:val="95"/>
          <w:sz w:val="17"/>
        </w:rPr>
        <w:t> </w:t>
      </w:r>
      <w:r>
        <w:rPr>
          <w:rFonts w:ascii="Times New Roman" w:hAnsi="Times New Roman"/>
          <w:i/>
          <w:color w:val="231F20"/>
          <w:w w:val="95"/>
          <w:sz w:val="17"/>
        </w:rPr>
        <w:t>del</w:t>
      </w:r>
      <w:r>
        <w:rPr>
          <w:rFonts w:ascii="Times New Roman" w:hAnsi="Times New Roman"/>
          <w:i/>
          <w:color w:val="231F20"/>
          <w:spacing w:val="-20"/>
          <w:w w:val="95"/>
          <w:sz w:val="17"/>
        </w:rPr>
        <w:t> </w:t>
      </w:r>
      <w:r>
        <w:rPr>
          <w:rFonts w:ascii="Times New Roman" w:hAnsi="Times New Roman"/>
          <w:i/>
          <w:color w:val="231F20"/>
          <w:w w:val="95"/>
          <w:sz w:val="17"/>
        </w:rPr>
        <w:t>X</w:t>
      </w:r>
      <w:r>
        <w:rPr>
          <w:rFonts w:ascii="Times New Roman" w:hAnsi="Times New Roman"/>
          <w:i/>
          <w:color w:val="231F20"/>
          <w:spacing w:val="-20"/>
          <w:w w:val="95"/>
          <w:sz w:val="17"/>
        </w:rPr>
        <w:t> </w:t>
      </w:r>
      <w:r>
        <w:rPr>
          <w:rFonts w:ascii="Times New Roman" w:hAnsi="Times New Roman"/>
          <w:i/>
          <w:color w:val="231F20"/>
          <w:w w:val="95"/>
          <w:sz w:val="17"/>
        </w:rPr>
        <w:t>Congreso</w:t>
      </w:r>
      <w:r>
        <w:rPr>
          <w:rFonts w:ascii="Times New Roman" w:hAnsi="Times New Roman"/>
          <w:i/>
          <w:color w:val="231F20"/>
          <w:spacing w:val="-20"/>
          <w:w w:val="95"/>
          <w:sz w:val="17"/>
        </w:rPr>
        <w:t> </w:t>
      </w:r>
      <w:r>
        <w:rPr>
          <w:rFonts w:ascii="Times New Roman" w:hAnsi="Times New Roman"/>
          <w:i/>
          <w:color w:val="231F20"/>
          <w:w w:val="95"/>
          <w:sz w:val="17"/>
        </w:rPr>
        <w:t>Iberoamericano</w:t>
      </w:r>
      <w:r>
        <w:rPr>
          <w:rFonts w:ascii="Times New Roman" w:hAnsi="Times New Roman"/>
          <w:i/>
          <w:color w:val="231F20"/>
          <w:spacing w:val="-20"/>
          <w:w w:val="95"/>
          <w:sz w:val="17"/>
        </w:rPr>
        <w:t> </w:t>
      </w:r>
      <w:r>
        <w:rPr>
          <w:rFonts w:ascii="Times New Roman" w:hAnsi="Times New Roman"/>
          <w:i/>
          <w:color w:val="231F20"/>
          <w:w w:val="95"/>
          <w:sz w:val="17"/>
        </w:rPr>
        <w:t>de</w:t>
      </w:r>
      <w:r>
        <w:rPr>
          <w:rFonts w:ascii="Times New Roman" w:hAnsi="Times New Roman"/>
          <w:i/>
          <w:color w:val="231F20"/>
          <w:spacing w:val="-20"/>
          <w:w w:val="95"/>
          <w:sz w:val="17"/>
        </w:rPr>
        <w:t> </w:t>
      </w:r>
      <w:r>
        <w:rPr>
          <w:rFonts w:ascii="Times New Roman" w:hAnsi="Times New Roman"/>
          <w:i/>
          <w:color w:val="231F20"/>
          <w:w w:val="95"/>
          <w:sz w:val="17"/>
        </w:rPr>
        <w:t>Derecho</w:t>
      </w:r>
      <w:r>
        <w:rPr>
          <w:rFonts w:ascii="Times New Roman" w:hAnsi="Times New Roman"/>
          <w:i/>
          <w:color w:val="231F20"/>
          <w:spacing w:val="-20"/>
          <w:w w:val="95"/>
          <w:sz w:val="17"/>
        </w:rPr>
        <w:t> </w:t>
      </w:r>
      <w:r>
        <w:rPr>
          <w:rFonts w:ascii="Times New Roman" w:hAnsi="Times New Roman"/>
          <w:i/>
          <w:color w:val="231F20"/>
          <w:w w:val="95"/>
          <w:sz w:val="17"/>
        </w:rPr>
        <w:t>Consttittucional</w:t>
      </w:r>
      <w:r>
        <w:rPr>
          <w:rFonts w:ascii="Cambria" w:hAnsi="Cambria"/>
          <w:color w:val="231F20"/>
          <w:w w:val="95"/>
          <w:sz w:val="17"/>
        </w:rPr>
        <w:t>,</w:t>
      </w:r>
      <w:r>
        <w:rPr>
          <w:rFonts w:ascii="Cambria" w:hAnsi="Cambria"/>
          <w:color w:val="231F20"/>
          <w:spacing w:val="-15"/>
          <w:w w:val="95"/>
          <w:sz w:val="17"/>
        </w:rPr>
        <w:t> </w:t>
      </w:r>
      <w:r>
        <w:rPr>
          <w:rFonts w:ascii="Cambria" w:hAnsi="Cambria"/>
          <w:color w:val="231F20"/>
          <w:spacing w:val="-6"/>
          <w:w w:val="95"/>
          <w:sz w:val="17"/>
        </w:rPr>
        <w:t>Tomo</w:t>
      </w:r>
      <w:r>
        <w:rPr>
          <w:rFonts w:ascii="Cambria" w:hAnsi="Cambria"/>
          <w:color w:val="231F20"/>
          <w:spacing w:val="-15"/>
          <w:w w:val="95"/>
          <w:sz w:val="17"/>
        </w:rPr>
        <w:t> </w:t>
      </w:r>
      <w:r>
        <w:rPr>
          <w:rFonts w:ascii="Cambria" w:hAnsi="Cambria"/>
          <w:color w:val="231F20"/>
          <w:w w:val="95"/>
          <w:sz w:val="17"/>
        </w:rPr>
        <w:t>2 </w:t>
      </w:r>
      <w:r>
        <w:rPr>
          <w:rFonts w:ascii="Cambria" w:hAnsi="Cambria"/>
          <w:color w:val="231F20"/>
          <w:sz w:val="17"/>
        </w:rPr>
        <w:t>(</w:t>
      </w:r>
      <w:r>
        <w:rPr>
          <w:rFonts w:ascii="Cambria" w:hAnsi="Cambria"/>
          <w:color w:val="231F20"/>
          <w:sz w:val="14"/>
        </w:rPr>
        <w:t>IdEmsa</w:t>
      </w:r>
      <w:r>
        <w:rPr>
          <w:rFonts w:ascii="Cambria" w:hAnsi="Cambria"/>
          <w:color w:val="231F20"/>
          <w:sz w:val="17"/>
        </w:rPr>
        <w:t>,</w:t>
      </w:r>
      <w:r>
        <w:rPr>
          <w:rFonts w:ascii="Cambria" w:hAnsi="Cambria"/>
          <w:color w:val="231F20"/>
          <w:spacing w:val="-12"/>
          <w:sz w:val="17"/>
        </w:rPr>
        <w:t> </w:t>
      </w:r>
      <w:r>
        <w:rPr>
          <w:rFonts w:ascii="Cambria" w:hAnsi="Cambria"/>
          <w:color w:val="231F20"/>
          <w:sz w:val="17"/>
        </w:rPr>
        <w:t>Lima,</w:t>
      </w:r>
      <w:r>
        <w:rPr>
          <w:rFonts w:ascii="Cambria" w:hAnsi="Cambria"/>
          <w:color w:val="231F20"/>
          <w:spacing w:val="-12"/>
          <w:sz w:val="17"/>
        </w:rPr>
        <w:t> </w:t>
      </w:r>
      <w:r>
        <w:rPr>
          <w:rFonts w:ascii="Cambria" w:hAnsi="Cambria"/>
          <w:color w:val="231F20"/>
          <w:sz w:val="17"/>
        </w:rPr>
        <w:t>2009);</w:t>
      </w:r>
      <w:r>
        <w:rPr>
          <w:rFonts w:ascii="Cambria" w:hAnsi="Cambria"/>
          <w:color w:val="231F20"/>
          <w:spacing w:val="-12"/>
          <w:sz w:val="17"/>
        </w:rPr>
        <w:t> </w:t>
      </w:r>
      <w:r>
        <w:rPr>
          <w:rFonts w:ascii="Cambria" w:hAnsi="Cambria"/>
          <w:color w:val="231F20"/>
          <w:spacing w:val="-3"/>
          <w:sz w:val="17"/>
        </w:rPr>
        <w:t>“Aspectos</w:t>
      </w:r>
      <w:r>
        <w:rPr>
          <w:rFonts w:ascii="Cambria" w:hAnsi="Cambria"/>
          <w:color w:val="231F20"/>
          <w:spacing w:val="-12"/>
          <w:sz w:val="17"/>
        </w:rPr>
        <w:t> </w:t>
      </w:r>
      <w:r>
        <w:rPr>
          <w:rFonts w:ascii="Cambria" w:hAnsi="Cambria"/>
          <w:color w:val="231F20"/>
          <w:sz w:val="17"/>
        </w:rPr>
        <w:t>constitucionales</w:t>
      </w:r>
      <w:r>
        <w:rPr>
          <w:rFonts w:ascii="Cambria" w:hAnsi="Cambria"/>
          <w:color w:val="231F20"/>
          <w:spacing w:val="-12"/>
          <w:sz w:val="17"/>
        </w:rPr>
        <w:t> </w:t>
      </w:r>
      <w:r>
        <w:rPr>
          <w:rFonts w:ascii="Cambria" w:hAnsi="Cambria"/>
          <w:color w:val="231F20"/>
          <w:sz w:val="17"/>
        </w:rPr>
        <w:t>del</w:t>
      </w:r>
      <w:r>
        <w:rPr>
          <w:rFonts w:ascii="Cambria" w:hAnsi="Cambria"/>
          <w:color w:val="231F20"/>
          <w:spacing w:val="-12"/>
          <w:sz w:val="17"/>
        </w:rPr>
        <w:t> </w:t>
      </w:r>
      <w:r>
        <w:rPr>
          <w:rFonts w:ascii="Cambria" w:hAnsi="Cambria"/>
          <w:color w:val="231F20"/>
          <w:sz w:val="17"/>
        </w:rPr>
        <w:t>federalismo</w:t>
      </w:r>
      <w:r>
        <w:rPr>
          <w:rFonts w:ascii="Cambria" w:hAnsi="Cambria"/>
          <w:color w:val="231F20"/>
          <w:spacing w:val="-12"/>
          <w:sz w:val="17"/>
        </w:rPr>
        <w:t> </w:t>
      </w:r>
      <w:r>
        <w:rPr>
          <w:rFonts w:ascii="Cambria" w:hAnsi="Cambria"/>
          <w:color w:val="231F20"/>
          <w:sz w:val="17"/>
        </w:rPr>
        <w:t>fiscal</w:t>
      </w:r>
      <w:r>
        <w:rPr>
          <w:rFonts w:ascii="Cambria" w:hAnsi="Cambria"/>
          <w:color w:val="231F20"/>
          <w:spacing w:val="-12"/>
          <w:sz w:val="17"/>
        </w:rPr>
        <w:t> </w:t>
      </w:r>
      <w:r>
        <w:rPr>
          <w:rFonts w:ascii="Cambria" w:hAnsi="Cambria"/>
          <w:color w:val="231F20"/>
          <w:sz w:val="17"/>
        </w:rPr>
        <w:t>mexicano”,</w:t>
      </w:r>
      <w:r>
        <w:rPr>
          <w:rFonts w:ascii="Cambria" w:hAnsi="Cambria"/>
          <w:color w:val="231F20"/>
          <w:spacing w:val="-12"/>
          <w:sz w:val="17"/>
        </w:rPr>
        <w:t> </w:t>
      </w:r>
      <w:r>
        <w:rPr>
          <w:rFonts w:ascii="Cambria" w:hAnsi="Cambria"/>
          <w:color w:val="231F20"/>
          <w:sz w:val="17"/>
        </w:rPr>
        <w:t>en</w:t>
      </w:r>
      <w:r>
        <w:rPr>
          <w:rFonts w:ascii="Cambria" w:hAnsi="Cambria"/>
          <w:color w:val="231F20"/>
          <w:spacing w:val="-12"/>
          <w:sz w:val="17"/>
        </w:rPr>
        <w:t> </w:t>
      </w:r>
      <w:r>
        <w:rPr>
          <w:rFonts w:ascii="Cambria" w:hAnsi="Cambria"/>
          <w:color w:val="231F20"/>
          <w:sz w:val="17"/>
        </w:rPr>
        <w:t>Ríos</w:t>
      </w:r>
      <w:r>
        <w:rPr>
          <w:rFonts w:ascii="Cambria" w:hAnsi="Cambria"/>
          <w:color w:val="231F20"/>
          <w:spacing w:val="-12"/>
          <w:sz w:val="17"/>
        </w:rPr>
        <w:t> </w:t>
      </w:r>
      <w:r>
        <w:rPr>
          <w:rFonts w:ascii="Cambria" w:hAnsi="Cambria"/>
          <w:color w:val="231F20"/>
          <w:sz w:val="17"/>
        </w:rPr>
        <w:t>Granados, Gabriela</w:t>
      </w:r>
      <w:r>
        <w:rPr>
          <w:rFonts w:ascii="Cambria" w:hAnsi="Cambria"/>
          <w:color w:val="231F20"/>
          <w:spacing w:val="-18"/>
          <w:sz w:val="17"/>
        </w:rPr>
        <w:t> </w:t>
      </w:r>
      <w:r>
        <w:rPr>
          <w:rFonts w:ascii="Cambria" w:hAnsi="Cambria"/>
          <w:color w:val="231F20"/>
          <w:sz w:val="17"/>
        </w:rPr>
        <w:t>(coord.),</w:t>
      </w:r>
      <w:r>
        <w:rPr>
          <w:rFonts w:ascii="Cambria" w:hAnsi="Cambria"/>
          <w:color w:val="231F20"/>
          <w:spacing w:val="-18"/>
          <w:sz w:val="17"/>
        </w:rPr>
        <w:t> </w:t>
      </w:r>
      <w:r>
        <w:rPr>
          <w:rFonts w:ascii="Times New Roman" w:hAnsi="Times New Roman"/>
          <w:i/>
          <w:color w:val="231F20"/>
          <w:sz w:val="17"/>
        </w:rPr>
        <w:t>Reforma</w:t>
      </w:r>
      <w:r>
        <w:rPr>
          <w:rFonts w:ascii="Times New Roman" w:hAnsi="Times New Roman"/>
          <w:i/>
          <w:color w:val="231F20"/>
          <w:spacing w:val="-23"/>
          <w:sz w:val="17"/>
        </w:rPr>
        <w:t> </w:t>
      </w:r>
      <w:r>
        <w:rPr>
          <w:rFonts w:ascii="Times New Roman" w:hAnsi="Times New Roman"/>
          <w:i/>
          <w:color w:val="231F20"/>
          <w:sz w:val="17"/>
        </w:rPr>
        <w:t>Hacendaria</w:t>
      </w:r>
      <w:r>
        <w:rPr>
          <w:rFonts w:ascii="Times New Roman" w:hAnsi="Times New Roman"/>
          <w:i/>
          <w:color w:val="231F20"/>
          <w:spacing w:val="-24"/>
          <w:sz w:val="17"/>
        </w:rPr>
        <w:t> </w:t>
      </w:r>
      <w:r>
        <w:rPr>
          <w:rFonts w:ascii="Times New Roman" w:hAnsi="Times New Roman"/>
          <w:i/>
          <w:color w:val="231F20"/>
          <w:sz w:val="17"/>
        </w:rPr>
        <w:t>en</w:t>
      </w:r>
      <w:r>
        <w:rPr>
          <w:rFonts w:ascii="Times New Roman" w:hAnsi="Times New Roman"/>
          <w:i/>
          <w:color w:val="231F20"/>
          <w:spacing w:val="-23"/>
          <w:sz w:val="17"/>
        </w:rPr>
        <w:t> </w:t>
      </w:r>
      <w:r>
        <w:rPr>
          <w:rFonts w:ascii="Times New Roman" w:hAnsi="Times New Roman"/>
          <w:i/>
          <w:color w:val="231F20"/>
          <w:sz w:val="17"/>
        </w:rPr>
        <w:t>la</w:t>
      </w:r>
      <w:r>
        <w:rPr>
          <w:rFonts w:ascii="Times New Roman" w:hAnsi="Times New Roman"/>
          <w:i/>
          <w:color w:val="231F20"/>
          <w:spacing w:val="-23"/>
          <w:sz w:val="17"/>
        </w:rPr>
        <w:t> </w:t>
      </w:r>
      <w:r>
        <w:rPr>
          <w:rFonts w:ascii="Times New Roman" w:hAnsi="Times New Roman"/>
          <w:i/>
          <w:color w:val="231F20"/>
          <w:sz w:val="17"/>
        </w:rPr>
        <w:t>Agenda</w:t>
      </w:r>
      <w:r>
        <w:rPr>
          <w:rFonts w:ascii="Times New Roman" w:hAnsi="Times New Roman"/>
          <w:i/>
          <w:color w:val="231F20"/>
          <w:spacing w:val="-23"/>
          <w:sz w:val="17"/>
        </w:rPr>
        <w:t> </w:t>
      </w:r>
      <w:r>
        <w:rPr>
          <w:rFonts w:ascii="Times New Roman" w:hAnsi="Times New Roman"/>
          <w:i/>
          <w:color w:val="231F20"/>
          <w:sz w:val="17"/>
        </w:rPr>
        <w:t>de</w:t>
      </w:r>
      <w:r>
        <w:rPr>
          <w:rFonts w:ascii="Times New Roman" w:hAnsi="Times New Roman"/>
          <w:i/>
          <w:color w:val="231F20"/>
          <w:spacing w:val="-23"/>
          <w:sz w:val="17"/>
        </w:rPr>
        <w:t> </w:t>
      </w:r>
      <w:r>
        <w:rPr>
          <w:rFonts w:ascii="Times New Roman" w:hAnsi="Times New Roman"/>
          <w:i/>
          <w:color w:val="231F20"/>
          <w:sz w:val="17"/>
        </w:rPr>
        <w:t>la</w:t>
      </w:r>
      <w:r>
        <w:rPr>
          <w:rFonts w:ascii="Times New Roman" w:hAnsi="Times New Roman"/>
          <w:i/>
          <w:color w:val="231F20"/>
          <w:spacing w:val="-23"/>
          <w:sz w:val="17"/>
        </w:rPr>
        <w:t> </w:t>
      </w:r>
      <w:r>
        <w:rPr>
          <w:rFonts w:ascii="Times New Roman" w:hAnsi="Times New Roman"/>
          <w:i/>
          <w:color w:val="231F20"/>
          <w:sz w:val="17"/>
        </w:rPr>
        <w:t>Reforma</w:t>
      </w:r>
      <w:r>
        <w:rPr>
          <w:rFonts w:ascii="Times New Roman" w:hAnsi="Times New Roman"/>
          <w:i/>
          <w:color w:val="231F20"/>
          <w:spacing w:val="-23"/>
          <w:sz w:val="17"/>
        </w:rPr>
        <w:t> </w:t>
      </w:r>
      <w:r>
        <w:rPr>
          <w:rFonts w:ascii="Times New Roman" w:hAnsi="Times New Roman"/>
          <w:i/>
          <w:color w:val="231F20"/>
          <w:sz w:val="17"/>
        </w:rPr>
        <w:t>del</w:t>
      </w:r>
      <w:r>
        <w:rPr>
          <w:rFonts w:ascii="Times New Roman" w:hAnsi="Times New Roman"/>
          <w:i/>
          <w:color w:val="231F20"/>
          <w:spacing w:val="-23"/>
          <w:sz w:val="17"/>
        </w:rPr>
        <w:t> </w:t>
      </w:r>
      <w:r>
        <w:rPr>
          <w:rFonts w:ascii="Times New Roman" w:hAnsi="Times New Roman"/>
          <w:i/>
          <w:color w:val="231F20"/>
          <w:sz w:val="17"/>
        </w:rPr>
        <w:t>Esttado</w:t>
      </w:r>
      <w:r>
        <w:rPr>
          <w:rFonts w:ascii="Times New Roman" w:hAnsi="Times New Roman"/>
          <w:i/>
          <w:color w:val="231F20"/>
          <w:spacing w:val="-24"/>
          <w:sz w:val="17"/>
        </w:rPr>
        <w:t> </w:t>
      </w:r>
      <w:r>
        <w:rPr>
          <w:rFonts w:ascii="Cambria" w:hAnsi="Cambria"/>
          <w:color w:val="231F20"/>
          <w:sz w:val="17"/>
        </w:rPr>
        <w:t>(</w:t>
      </w:r>
      <w:r>
        <w:rPr>
          <w:rFonts w:ascii="Cambria" w:hAnsi="Cambria"/>
          <w:color w:val="231F20"/>
          <w:sz w:val="14"/>
        </w:rPr>
        <w:t>unam</w:t>
      </w:r>
      <w:r>
        <w:rPr>
          <w:rFonts w:ascii="Cambria" w:hAnsi="Cambria"/>
          <w:color w:val="231F20"/>
          <w:sz w:val="17"/>
        </w:rPr>
        <w:t>,</w:t>
      </w:r>
      <w:r>
        <w:rPr>
          <w:rFonts w:ascii="Cambria" w:hAnsi="Cambria"/>
          <w:color w:val="231F20"/>
          <w:spacing w:val="-18"/>
          <w:sz w:val="17"/>
        </w:rPr>
        <w:t> </w:t>
      </w:r>
      <w:r>
        <w:rPr>
          <w:rFonts w:ascii="Cambria" w:hAnsi="Cambria"/>
          <w:color w:val="231F20"/>
          <w:sz w:val="17"/>
        </w:rPr>
        <w:t>México,</w:t>
      </w:r>
      <w:r>
        <w:rPr>
          <w:rFonts w:ascii="Cambria" w:hAnsi="Cambria"/>
          <w:color w:val="231F20"/>
          <w:spacing w:val="-18"/>
          <w:sz w:val="17"/>
        </w:rPr>
        <w:t> </w:t>
      </w:r>
      <w:r>
        <w:rPr>
          <w:rFonts w:ascii="Cambria" w:hAnsi="Cambria"/>
          <w:color w:val="231F20"/>
          <w:sz w:val="17"/>
        </w:rPr>
        <w:t>2009).</w:t>
      </w:r>
    </w:p>
    <w:p>
      <w:pPr>
        <w:spacing w:line="264" w:lineRule="auto" w:before="0"/>
        <w:ind w:left="473" w:right="631" w:firstLine="283"/>
        <w:jc w:val="both"/>
        <w:rPr>
          <w:rFonts w:ascii="Cambria" w:hAnsi="Cambria"/>
          <w:sz w:val="17"/>
        </w:rPr>
      </w:pPr>
      <w:r>
        <w:rPr>
          <w:rFonts w:ascii="Cambria" w:hAnsi="Cambria"/>
          <w:color w:val="231F20"/>
          <w:sz w:val="17"/>
        </w:rPr>
        <w:t>** Investigador adscrito al Instituto de Investigaciones Jurídicas-</w:t>
      </w:r>
      <w:r>
        <w:rPr>
          <w:rFonts w:ascii="Cambria" w:hAnsi="Cambria"/>
          <w:color w:val="231F20"/>
          <w:sz w:val="14"/>
        </w:rPr>
        <w:t>unam</w:t>
      </w:r>
      <w:r>
        <w:rPr>
          <w:rFonts w:ascii="Cambria" w:hAnsi="Cambria"/>
          <w:color w:val="231F20"/>
          <w:sz w:val="17"/>
        </w:rPr>
        <w:t>. Miembro del Sistema Nacional de Investigadores (</w:t>
      </w:r>
      <w:r>
        <w:rPr>
          <w:rFonts w:ascii="Cambria" w:hAnsi="Cambria"/>
          <w:color w:val="231F20"/>
          <w:sz w:val="14"/>
        </w:rPr>
        <w:t>snI</w:t>
      </w:r>
      <w:r>
        <w:rPr>
          <w:rFonts w:ascii="Cambria" w:hAnsi="Cambria"/>
          <w:color w:val="231F20"/>
          <w:sz w:val="17"/>
        </w:rPr>
        <w:t>) Nivel II.</w:t>
      </w:r>
    </w:p>
    <w:p>
      <w:pPr>
        <w:spacing w:line="264" w:lineRule="auto" w:before="0"/>
        <w:ind w:left="473" w:right="630" w:firstLine="283"/>
        <w:jc w:val="both"/>
        <w:rPr>
          <w:rFonts w:ascii="Cambria" w:hAnsi="Cambria"/>
          <w:sz w:val="17"/>
        </w:rPr>
      </w:pPr>
      <w:r>
        <w:rPr>
          <w:rFonts w:ascii="Cambria" w:hAnsi="Cambria"/>
          <w:color w:val="231F20"/>
          <w:position w:val="6"/>
          <w:sz w:val="9"/>
        </w:rPr>
        <w:t>1 </w:t>
      </w:r>
      <w:r>
        <w:rPr>
          <w:rFonts w:ascii="Cambria" w:hAnsi="Cambria"/>
          <w:color w:val="231F20"/>
          <w:sz w:val="17"/>
        </w:rPr>
        <w:t>Durante la última etapa de la Colonia ocurrieron una serie de cambios administrativos que fueron</w:t>
      </w:r>
      <w:r>
        <w:rPr>
          <w:rFonts w:ascii="Cambria" w:hAnsi="Cambria"/>
          <w:color w:val="231F20"/>
          <w:spacing w:val="-9"/>
          <w:sz w:val="17"/>
        </w:rPr>
        <w:t> </w:t>
      </w:r>
      <w:r>
        <w:rPr>
          <w:rFonts w:ascii="Cambria" w:hAnsi="Cambria"/>
          <w:color w:val="231F20"/>
          <w:sz w:val="17"/>
        </w:rPr>
        <w:t>el</w:t>
      </w:r>
      <w:r>
        <w:rPr>
          <w:rFonts w:ascii="Cambria" w:hAnsi="Cambria"/>
          <w:color w:val="231F20"/>
          <w:spacing w:val="-9"/>
          <w:sz w:val="17"/>
        </w:rPr>
        <w:t> </w:t>
      </w:r>
      <w:r>
        <w:rPr>
          <w:rFonts w:ascii="Cambria" w:hAnsi="Cambria"/>
          <w:color w:val="231F20"/>
          <w:sz w:val="17"/>
        </w:rPr>
        <w:t>germen</w:t>
      </w:r>
      <w:r>
        <w:rPr>
          <w:rFonts w:ascii="Cambria" w:hAnsi="Cambria"/>
          <w:color w:val="231F20"/>
          <w:spacing w:val="-10"/>
          <w:sz w:val="17"/>
        </w:rPr>
        <w:t> </w:t>
      </w:r>
      <w:r>
        <w:rPr>
          <w:rFonts w:ascii="Cambria" w:hAnsi="Cambria"/>
          <w:color w:val="231F20"/>
          <w:sz w:val="17"/>
        </w:rPr>
        <w:t>de</w:t>
      </w:r>
      <w:r>
        <w:rPr>
          <w:rFonts w:ascii="Cambria" w:hAnsi="Cambria"/>
          <w:color w:val="231F20"/>
          <w:spacing w:val="-9"/>
          <w:sz w:val="17"/>
        </w:rPr>
        <w:t> </w:t>
      </w:r>
      <w:r>
        <w:rPr>
          <w:rFonts w:ascii="Cambria" w:hAnsi="Cambria"/>
          <w:color w:val="231F20"/>
          <w:sz w:val="17"/>
        </w:rPr>
        <w:t>lo</w:t>
      </w:r>
      <w:r>
        <w:rPr>
          <w:rFonts w:ascii="Cambria" w:hAnsi="Cambria"/>
          <w:color w:val="231F20"/>
          <w:spacing w:val="-9"/>
          <w:sz w:val="17"/>
        </w:rPr>
        <w:t> </w:t>
      </w:r>
      <w:r>
        <w:rPr>
          <w:rFonts w:ascii="Cambria" w:hAnsi="Cambria"/>
          <w:color w:val="231F20"/>
          <w:sz w:val="17"/>
        </w:rPr>
        <w:t>que</w:t>
      </w:r>
      <w:r>
        <w:rPr>
          <w:rFonts w:ascii="Cambria" w:hAnsi="Cambria"/>
          <w:color w:val="231F20"/>
          <w:spacing w:val="-9"/>
          <w:sz w:val="17"/>
        </w:rPr>
        <w:t> </w:t>
      </w:r>
      <w:r>
        <w:rPr>
          <w:rFonts w:ascii="Cambria" w:hAnsi="Cambria"/>
          <w:color w:val="231F20"/>
          <w:sz w:val="17"/>
        </w:rPr>
        <w:t>ahora</w:t>
      </w:r>
      <w:r>
        <w:rPr>
          <w:rFonts w:ascii="Cambria" w:hAnsi="Cambria"/>
          <w:color w:val="231F20"/>
          <w:spacing w:val="-9"/>
          <w:sz w:val="17"/>
        </w:rPr>
        <w:t> </w:t>
      </w:r>
      <w:r>
        <w:rPr>
          <w:rFonts w:ascii="Cambria" w:hAnsi="Cambria"/>
          <w:color w:val="231F20"/>
          <w:sz w:val="17"/>
        </w:rPr>
        <w:t>son</w:t>
      </w:r>
      <w:r>
        <w:rPr>
          <w:rFonts w:ascii="Cambria" w:hAnsi="Cambria"/>
          <w:color w:val="231F20"/>
          <w:spacing w:val="-9"/>
          <w:sz w:val="17"/>
        </w:rPr>
        <w:t> </w:t>
      </w:r>
      <w:r>
        <w:rPr>
          <w:rFonts w:ascii="Cambria" w:hAnsi="Cambria"/>
          <w:color w:val="231F20"/>
          <w:sz w:val="17"/>
        </w:rPr>
        <w:t>las</w:t>
      </w:r>
      <w:r>
        <w:rPr>
          <w:rFonts w:ascii="Cambria" w:hAnsi="Cambria"/>
          <w:color w:val="231F20"/>
          <w:spacing w:val="-9"/>
          <w:sz w:val="17"/>
        </w:rPr>
        <w:t> </w:t>
      </w:r>
      <w:r>
        <w:rPr>
          <w:rFonts w:ascii="Cambria" w:hAnsi="Cambria"/>
          <w:color w:val="231F20"/>
          <w:sz w:val="17"/>
        </w:rPr>
        <w:t>entidades</w:t>
      </w:r>
      <w:r>
        <w:rPr>
          <w:rFonts w:ascii="Cambria" w:hAnsi="Cambria"/>
          <w:color w:val="231F20"/>
          <w:spacing w:val="-9"/>
          <w:sz w:val="17"/>
        </w:rPr>
        <w:t> </w:t>
      </w:r>
      <w:r>
        <w:rPr>
          <w:rFonts w:ascii="Cambria" w:hAnsi="Cambria"/>
          <w:color w:val="231F20"/>
          <w:sz w:val="17"/>
        </w:rPr>
        <w:t>federativas</w:t>
      </w:r>
      <w:r>
        <w:rPr>
          <w:rFonts w:ascii="Cambria" w:hAnsi="Cambria"/>
          <w:color w:val="231F20"/>
          <w:spacing w:val="-10"/>
          <w:sz w:val="17"/>
        </w:rPr>
        <w:t> </w:t>
      </w:r>
      <w:r>
        <w:rPr>
          <w:rFonts w:ascii="Cambria" w:hAnsi="Cambria"/>
          <w:color w:val="231F20"/>
          <w:sz w:val="17"/>
        </w:rPr>
        <w:t>mexicanas.</w:t>
      </w:r>
      <w:r>
        <w:rPr>
          <w:rFonts w:ascii="Cambria" w:hAnsi="Cambria"/>
          <w:color w:val="231F20"/>
          <w:spacing w:val="-10"/>
          <w:sz w:val="17"/>
        </w:rPr>
        <w:t> </w:t>
      </w:r>
      <w:r>
        <w:rPr>
          <w:rFonts w:ascii="Cambria" w:hAnsi="Cambria"/>
          <w:color w:val="231F20"/>
          <w:sz w:val="17"/>
        </w:rPr>
        <w:t>Las</w:t>
      </w:r>
      <w:r>
        <w:rPr>
          <w:rFonts w:ascii="Cambria" w:hAnsi="Cambria"/>
          <w:color w:val="231F20"/>
          <w:spacing w:val="-9"/>
          <w:sz w:val="17"/>
        </w:rPr>
        <w:t> </w:t>
      </w:r>
      <w:r>
        <w:rPr>
          <w:rFonts w:ascii="Cambria" w:hAnsi="Cambria"/>
          <w:color w:val="231F20"/>
          <w:sz w:val="17"/>
        </w:rPr>
        <w:t>reformas</w:t>
      </w:r>
      <w:r>
        <w:rPr>
          <w:rFonts w:ascii="Cambria" w:hAnsi="Cambria"/>
          <w:color w:val="231F20"/>
          <w:spacing w:val="-9"/>
          <w:sz w:val="17"/>
        </w:rPr>
        <w:t> </w:t>
      </w:r>
      <w:r>
        <w:rPr>
          <w:rFonts w:ascii="Cambria" w:hAnsi="Cambria"/>
          <w:color w:val="231F20"/>
          <w:sz w:val="17"/>
        </w:rPr>
        <w:t>borbónicas de</w:t>
      </w:r>
      <w:r>
        <w:rPr>
          <w:rFonts w:ascii="Cambria" w:hAnsi="Cambria"/>
          <w:color w:val="231F20"/>
          <w:spacing w:val="-13"/>
          <w:sz w:val="17"/>
        </w:rPr>
        <w:t> </w:t>
      </w:r>
      <w:r>
        <w:rPr>
          <w:rFonts w:ascii="Cambria" w:hAnsi="Cambria"/>
          <w:color w:val="231F20"/>
          <w:sz w:val="17"/>
        </w:rPr>
        <w:t>finales</w:t>
      </w:r>
      <w:r>
        <w:rPr>
          <w:rFonts w:ascii="Cambria" w:hAnsi="Cambria"/>
          <w:color w:val="231F20"/>
          <w:spacing w:val="-13"/>
          <w:sz w:val="17"/>
        </w:rPr>
        <w:t> </w:t>
      </w:r>
      <w:r>
        <w:rPr>
          <w:rFonts w:ascii="Cambria" w:hAnsi="Cambria"/>
          <w:color w:val="231F20"/>
          <w:sz w:val="17"/>
        </w:rPr>
        <w:t>del</w:t>
      </w:r>
      <w:r>
        <w:rPr>
          <w:rFonts w:ascii="Cambria" w:hAnsi="Cambria"/>
          <w:color w:val="231F20"/>
          <w:spacing w:val="-13"/>
          <w:sz w:val="17"/>
        </w:rPr>
        <w:t> </w:t>
      </w:r>
      <w:r>
        <w:rPr>
          <w:rFonts w:ascii="Cambria" w:hAnsi="Cambria"/>
          <w:color w:val="231F20"/>
          <w:sz w:val="17"/>
        </w:rPr>
        <w:t>siglo</w:t>
      </w:r>
      <w:r>
        <w:rPr>
          <w:rFonts w:ascii="Cambria" w:hAnsi="Cambria"/>
          <w:color w:val="231F20"/>
          <w:spacing w:val="-13"/>
          <w:sz w:val="17"/>
        </w:rPr>
        <w:t> </w:t>
      </w:r>
      <w:r>
        <w:rPr>
          <w:rFonts w:ascii="Cambria" w:hAnsi="Cambria"/>
          <w:color w:val="231F20"/>
          <w:sz w:val="14"/>
        </w:rPr>
        <w:t>xvIII</w:t>
      </w:r>
      <w:r>
        <w:rPr>
          <w:rFonts w:ascii="Cambria" w:hAnsi="Cambria"/>
          <w:color w:val="231F20"/>
          <w:spacing w:val="-7"/>
          <w:sz w:val="14"/>
        </w:rPr>
        <w:t> </w:t>
      </w:r>
      <w:r>
        <w:rPr>
          <w:rFonts w:ascii="Cambria" w:hAnsi="Cambria"/>
          <w:color w:val="231F20"/>
          <w:sz w:val="17"/>
        </w:rPr>
        <w:t>crearon</w:t>
      </w:r>
      <w:r>
        <w:rPr>
          <w:rFonts w:ascii="Cambria" w:hAnsi="Cambria"/>
          <w:color w:val="231F20"/>
          <w:spacing w:val="-13"/>
          <w:sz w:val="17"/>
        </w:rPr>
        <w:t> </w:t>
      </w:r>
      <w:r>
        <w:rPr>
          <w:rFonts w:ascii="Cambria" w:hAnsi="Cambria"/>
          <w:color w:val="231F20"/>
          <w:sz w:val="17"/>
        </w:rPr>
        <w:t>las</w:t>
      </w:r>
      <w:r>
        <w:rPr>
          <w:rFonts w:ascii="Cambria" w:hAnsi="Cambria"/>
          <w:color w:val="231F20"/>
          <w:spacing w:val="-13"/>
          <w:sz w:val="17"/>
        </w:rPr>
        <w:t> </w:t>
      </w:r>
      <w:r>
        <w:rPr>
          <w:rFonts w:ascii="Cambria" w:hAnsi="Cambria"/>
          <w:color w:val="231F20"/>
          <w:sz w:val="17"/>
        </w:rPr>
        <w:t>intendencias,</w:t>
      </w:r>
      <w:r>
        <w:rPr>
          <w:rFonts w:ascii="Cambria" w:hAnsi="Cambria"/>
          <w:color w:val="231F20"/>
          <w:spacing w:val="-13"/>
          <w:sz w:val="17"/>
        </w:rPr>
        <w:t> </w:t>
      </w:r>
      <w:r>
        <w:rPr>
          <w:rFonts w:ascii="Cambria" w:hAnsi="Cambria"/>
          <w:color w:val="231F20"/>
          <w:sz w:val="17"/>
        </w:rPr>
        <w:t>que</w:t>
      </w:r>
      <w:r>
        <w:rPr>
          <w:rFonts w:ascii="Cambria" w:hAnsi="Cambria"/>
          <w:color w:val="231F20"/>
          <w:spacing w:val="-13"/>
          <w:sz w:val="17"/>
        </w:rPr>
        <w:t> </w:t>
      </w:r>
      <w:r>
        <w:rPr>
          <w:rFonts w:ascii="Cambria" w:hAnsi="Cambria"/>
          <w:color w:val="231F20"/>
          <w:sz w:val="17"/>
        </w:rPr>
        <w:t>respondían</w:t>
      </w:r>
      <w:r>
        <w:rPr>
          <w:rFonts w:ascii="Cambria" w:hAnsi="Cambria"/>
          <w:color w:val="231F20"/>
          <w:spacing w:val="-13"/>
          <w:sz w:val="17"/>
        </w:rPr>
        <w:t> </w:t>
      </w:r>
      <w:r>
        <w:rPr>
          <w:rFonts w:ascii="Cambria" w:hAnsi="Cambria"/>
          <w:color w:val="231F20"/>
          <w:sz w:val="17"/>
        </w:rPr>
        <w:t>a</w:t>
      </w:r>
      <w:r>
        <w:rPr>
          <w:rFonts w:ascii="Cambria" w:hAnsi="Cambria"/>
          <w:color w:val="231F20"/>
          <w:spacing w:val="-13"/>
          <w:sz w:val="17"/>
        </w:rPr>
        <w:t> </w:t>
      </w:r>
      <w:r>
        <w:rPr>
          <w:rFonts w:ascii="Cambria" w:hAnsi="Cambria"/>
          <w:color w:val="231F20"/>
          <w:sz w:val="17"/>
        </w:rPr>
        <w:t>una</w:t>
      </w:r>
      <w:r>
        <w:rPr>
          <w:rFonts w:ascii="Cambria" w:hAnsi="Cambria"/>
          <w:color w:val="231F20"/>
          <w:spacing w:val="-13"/>
          <w:sz w:val="17"/>
        </w:rPr>
        <w:t> </w:t>
      </w:r>
      <w:r>
        <w:rPr>
          <w:rFonts w:ascii="Cambria" w:hAnsi="Cambria"/>
          <w:color w:val="231F20"/>
          <w:sz w:val="17"/>
        </w:rPr>
        <w:t>reforma</w:t>
      </w:r>
      <w:r>
        <w:rPr>
          <w:rFonts w:ascii="Cambria" w:hAnsi="Cambria"/>
          <w:color w:val="231F20"/>
          <w:spacing w:val="-13"/>
          <w:sz w:val="17"/>
        </w:rPr>
        <w:t> </w:t>
      </w:r>
      <w:r>
        <w:rPr>
          <w:rFonts w:ascii="Cambria" w:hAnsi="Cambria"/>
          <w:color w:val="231F20"/>
          <w:sz w:val="17"/>
        </w:rPr>
        <w:t>administrativa</w:t>
      </w:r>
      <w:r>
        <w:rPr>
          <w:rFonts w:ascii="Cambria" w:hAnsi="Cambria"/>
          <w:color w:val="231F20"/>
          <w:spacing w:val="-13"/>
          <w:sz w:val="17"/>
        </w:rPr>
        <w:t> </w:t>
      </w:r>
      <w:r>
        <w:rPr>
          <w:rFonts w:ascii="Cambria" w:hAnsi="Cambria"/>
          <w:color w:val="231F20"/>
          <w:sz w:val="17"/>
        </w:rPr>
        <w:t>que</w:t>
      </w:r>
      <w:r>
        <w:rPr>
          <w:rFonts w:ascii="Cambria" w:hAnsi="Cambria"/>
          <w:color w:val="231F20"/>
          <w:spacing w:val="-13"/>
          <w:sz w:val="17"/>
        </w:rPr>
        <w:t> </w:t>
      </w:r>
      <w:r>
        <w:rPr>
          <w:rFonts w:ascii="Cambria" w:hAnsi="Cambria"/>
          <w:color w:val="231F20"/>
          <w:sz w:val="17"/>
        </w:rPr>
        <w:t>a través</w:t>
      </w:r>
      <w:r>
        <w:rPr>
          <w:rFonts w:ascii="Cambria" w:hAnsi="Cambria"/>
          <w:color w:val="231F20"/>
          <w:spacing w:val="-18"/>
          <w:sz w:val="17"/>
        </w:rPr>
        <w:t> </w:t>
      </w:r>
      <w:r>
        <w:rPr>
          <w:rFonts w:ascii="Cambria" w:hAnsi="Cambria"/>
          <w:color w:val="231F20"/>
          <w:sz w:val="17"/>
        </w:rPr>
        <w:t>de</w:t>
      </w:r>
      <w:r>
        <w:rPr>
          <w:rFonts w:ascii="Cambria" w:hAnsi="Cambria"/>
          <w:color w:val="231F20"/>
          <w:spacing w:val="-18"/>
          <w:sz w:val="17"/>
        </w:rPr>
        <w:t> </w:t>
      </w:r>
      <w:r>
        <w:rPr>
          <w:rFonts w:ascii="Cambria" w:hAnsi="Cambria"/>
          <w:color w:val="231F20"/>
          <w:sz w:val="17"/>
        </w:rPr>
        <w:t>cierta</w:t>
      </w:r>
      <w:r>
        <w:rPr>
          <w:rFonts w:ascii="Cambria" w:hAnsi="Cambria"/>
          <w:color w:val="231F20"/>
          <w:spacing w:val="-18"/>
          <w:sz w:val="17"/>
        </w:rPr>
        <w:t> </w:t>
      </w:r>
      <w:r>
        <w:rPr>
          <w:rFonts w:ascii="Cambria" w:hAnsi="Cambria"/>
          <w:color w:val="231F20"/>
          <w:sz w:val="17"/>
        </w:rPr>
        <w:t>descentralización</w:t>
      </w:r>
      <w:r>
        <w:rPr>
          <w:rFonts w:ascii="Cambria" w:hAnsi="Cambria"/>
          <w:color w:val="231F20"/>
          <w:spacing w:val="-17"/>
          <w:sz w:val="17"/>
        </w:rPr>
        <w:t> </w:t>
      </w:r>
      <w:r>
        <w:rPr>
          <w:rFonts w:ascii="Cambria" w:hAnsi="Cambria"/>
          <w:color w:val="231F20"/>
          <w:sz w:val="17"/>
        </w:rPr>
        <w:t>pretendía</w:t>
      </w:r>
      <w:r>
        <w:rPr>
          <w:rFonts w:ascii="Cambria" w:hAnsi="Cambria"/>
          <w:color w:val="231F20"/>
          <w:spacing w:val="-18"/>
          <w:sz w:val="17"/>
        </w:rPr>
        <w:t> </w:t>
      </w:r>
      <w:r>
        <w:rPr>
          <w:rFonts w:ascii="Cambria" w:hAnsi="Cambria"/>
          <w:color w:val="231F20"/>
          <w:sz w:val="17"/>
        </w:rPr>
        <w:t>mejorar</w:t>
      </w:r>
      <w:r>
        <w:rPr>
          <w:rFonts w:ascii="Cambria" w:hAnsi="Cambria"/>
          <w:color w:val="231F20"/>
          <w:spacing w:val="-18"/>
          <w:sz w:val="17"/>
        </w:rPr>
        <w:t> </w:t>
      </w:r>
      <w:r>
        <w:rPr>
          <w:rFonts w:ascii="Cambria" w:hAnsi="Cambria"/>
          <w:color w:val="231F20"/>
          <w:sz w:val="17"/>
        </w:rPr>
        <w:t>el</w:t>
      </w:r>
      <w:r>
        <w:rPr>
          <w:rFonts w:ascii="Cambria" w:hAnsi="Cambria"/>
          <w:color w:val="231F20"/>
          <w:spacing w:val="-18"/>
          <w:sz w:val="17"/>
        </w:rPr>
        <w:t> </w:t>
      </w:r>
      <w:r>
        <w:rPr>
          <w:rFonts w:ascii="Cambria" w:hAnsi="Cambria"/>
          <w:color w:val="231F20"/>
          <w:sz w:val="17"/>
        </w:rPr>
        <w:t>manejo</w:t>
      </w:r>
      <w:r>
        <w:rPr>
          <w:rFonts w:ascii="Cambria" w:hAnsi="Cambria"/>
          <w:color w:val="231F20"/>
          <w:spacing w:val="-18"/>
          <w:sz w:val="17"/>
        </w:rPr>
        <w:t> </w:t>
      </w:r>
      <w:r>
        <w:rPr>
          <w:rFonts w:ascii="Cambria" w:hAnsi="Cambria"/>
          <w:color w:val="231F20"/>
          <w:sz w:val="17"/>
        </w:rPr>
        <w:t>de</w:t>
      </w:r>
      <w:r>
        <w:rPr>
          <w:rFonts w:ascii="Cambria" w:hAnsi="Cambria"/>
          <w:color w:val="231F20"/>
          <w:spacing w:val="-18"/>
          <w:sz w:val="17"/>
        </w:rPr>
        <w:t> </w:t>
      </w:r>
      <w:r>
        <w:rPr>
          <w:rFonts w:ascii="Cambria" w:hAnsi="Cambria"/>
          <w:color w:val="231F20"/>
          <w:sz w:val="17"/>
        </w:rPr>
        <w:t>las</w:t>
      </w:r>
      <w:r>
        <w:rPr>
          <w:rFonts w:ascii="Cambria" w:hAnsi="Cambria"/>
          <w:color w:val="231F20"/>
          <w:spacing w:val="-18"/>
          <w:sz w:val="17"/>
        </w:rPr>
        <w:t> </w:t>
      </w:r>
      <w:r>
        <w:rPr>
          <w:rFonts w:ascii="Cambria" w:hAnsi="Cambria"/>
          <w:color w:val="231F20"/>
          <w:sz w:val="17"/>
        </w:rPr>
        <w:t>colonias</w:t>
      </w:r>
      <w:r>
        <w:rPr>
          <w:rFonts w:ascii="Cambria" w:hAnsi="Cambria"/>
          <w:color w:val="231F20"/>
          <w:spacing w:val="-18"/>
          <w:sz w:val="17"/>
        </w:rPr>
        <w:t> </w:t>
      </w:r>
      <w:r>
        <w:rPr>
          <w:rFonts w:ascii="Cambria" w:hAnsi="Cambria"/>
          <w:color w:val="231F20"/>
          <w:sz w:val="17"/>
        </w:rPr>
        <w:t>de</w:t>
      </w:r>
      <w:r>
        <w:rPr>
          <w:rFonts w:ascii="Cambria" w:hAnsi="Cambria"/>
          <w:color w:val="231F20"/>
          <w:spacing w:val="-18"/>
          <w:sz w:val="17"/>
        </w:rPr>
        <w:t> </w:t>
      </w:r>
      <w:r>
        <w:rPr>
          <w:rFonts w:ascii="Cambria" w:hAnsi="Cambria"/>
          <w:color w:val="231F20"/>
          <w:sz w:val="17"/>
        </w:rPr>
        <w:t>España</w:t>
      </w:r>
      <w:r>
        <w:rPr>
          <w:rFonts w:ascii="Cambria" w:hAnsi="Cambria"/>
          <w:color w:val="231F20"/>
          <w:spacing w:val="-18"/>
          <w:sz w:val="17"/>
        </w:rPr>
        <w:t> </w:t>
      </w:r>
      <w:r>
        <w:rPr>
          <w:rFonts w:ascii="Cambria" w:hAnsi="Cambria"/>
          <w:color w:val="231F20"/>
          <w:sz w:val="17"/>
        </w:rPr>
        <w:t>en</w:t>
      </w:r>
      <w:r>
        <w:rPr>
          <w:rFonts w:ascii="Cambria" w:hAnsi="Cambria"/>
          <w:color w:val="231F20"/>
          <w:spacing w:val="-18"/>
          <w:sz w:val="17"/>
        </w:rPr>
        <w:t> </w:t>
      </w:r>
      <w:r>
        <w:rPr>
          <w:rFonts w:ascii="Cambria" w:hAnsi="Cambria"/>
          <w:color w:val="231F20"/>
          <w:sz w:val="17"/>
        </w:rPr>
        <w:t>América. Posteriormente, bajo la vigencia de la Constitución de Cádiz, se creó la figura de las “diputaciones provinciales”,</w:t>
      </w:r>
      <w:r>
        <w:rPr>
          <w:rFonts w:ascii="Cambria" w:hAnsi="Cambria"/>
          <w:color w:val="231F20"/>
          <w:spacing w:val="-5"/>
          <w:sz w:val="17"/>
        </w:rPr>
        <w:t> </w:t>
      </w:r>
      <w:r>
        <w:rPr>
          <w:rFonts w:ascii="Cambria" w:hAnsi="Cambria"/>
          <w:color w:val="231F20"/>
          <w:sz w:val="17"/>
        </w:rPr>
        <w:t>que</w:t>
      </w:r>
      <w:r>
        <w:rPr>
          <w:rFonts w:ascii="Cambria" w:hAnsi="Cambria"/>
          <w:color w:val="231F20"/>
          <w:spacing w:val="-4"/>
          <w:sz w:val="17"/>
        </w:rPr>
        <w:t> </w:t>
      </w:r>
      <w:r>
        <w:rPr>
          <w:rFonts w:ascii="Cambria" w:hAnsi="Cambria"/>
          <w:color w:val="231F20"/>
          <w:sz w:val="17"/>
        </w:rPr>
        <w:t>también</w:t>
      </w:r>
      <w:r>
        <w:rPr>
          <w:rFonts w:ascii="Cambria" w:hAnsi="Cambria"/>
          <w:color w:val="231F20"/>
          <w:spacing w:val="-4"/>
          <w:sz w:val="17"/>
        </w:rPr>
        <w:t> </w:t>
      </w:r>
      <w:r>
        <w:rPr>
          <w:rFonts w:ascii="Cambria" w:hAnsi="Cambria"/>
          <w:color w:val="231F20"/>
          <w:sz w:val="17"/>
        </w:rPr>
        <w:t>contribuyeron</w:t>
      </w:r>
      <w:r>
        <w:rPr>
          <w:rFonts w:ascii="Cambria" w:hAnsi="Cambria"/>
          <w:color w:val="231F20"/>
          <w:spacing w:val="-4"/>
          <w:sz w:val="17"/>
        </w:rPr>
        <w:t> </w:t>
      </w:r>
      <w:r>
        <w:rPr>
          <w:rFonts w:ascii="Cambria" w:hAnsi="Cambria"/>
          <w:color w:val="231F20"/>
          <w:sz w:val="17"/>
        </w:rPr>
        <w:t>a</w:t>
      </w:r>
      <w:r>
        <w:rPr>
          <w:rFonts w:ascii="Cambria" w:hAnsi="Cambria"/>
          <w:color w:val="231F20"/>
          <w:spacing w:val="-4"/>
          <w:sz w:val="17"/>
        </w:rPr>
        <w:t> </w:t>
      </w:r>
      <w:r>
        <w:rPr>
          <w:rFonts w:ascii="Cambria" w:hAnsi="Cambria"/>
          <w:color w:val="231F20"/>
          <w:sz w:val="17"/>
        </w:rPr>
        <w:t>ir</w:t>
      </w:r>
      <w:r>
        <w:rPr>
          <w:rFonts w:ascii="Cambria" w:hAnsi="Cambria"/>
          <w:color w:val="231F20"/>
          <w:spacing w:val="-4"/>
          <w:sz w:val="17"/>
        </w:rPr>
        <w:t> </w:t>
      </w:r>
      <w:r>
        <w:rPr>
          <w:rFonts w:ascii="Cambria" w:hAnsi="Cambria"/>
          <w:color w:val="231F20"/>
          <w:sz w:val="17"/>
        </w:rPr>
        <w:t>formando</w:t>
      </w:r>
      <w:r>
        <w:rPr>
          <w:rFonts w:ascii="Cambria" w:hAnsi="Cambria"/>
          <w:color w:val="231F20"/>
          <w:spacing w:val="-5"/>
          <w:sz w:val="17"/>
        </w:rPr>
        <w:t> </w:t>
      </w:r>
      <w:r>
        <w:rPr>
          <w:rFonts w:ascii="Cambria" w:hAnsi="Cambria"/>
          <w:color w:val="231F20"/>
          <w:sz w:val="17"/>
        </w:rPr>
        <w:t>una</w:t>
      </w:r>
      <w:r>
        <w:rPr>
          <w:rFonts w:ascii="Cambria" w:hAnsi="Cambria"/>
          <w:color w:val="231F20"/>
          <w:spacing w:val="-4"/>
          <w:sz w:val="17"/>
        </w:rPr>
        <w:t> </w:t>
      </w:r>
      <w:r>
        <w:rPr>
          <w:rFonts w:ascii="Cambria" w:hAnsi="Cambria"/>
          <w:color w:val="231F20"/>
          <w:sz w:val="17"/>
        </w:rPr>
        <w:t>identidad</w:t>
      </w:r>
      <w:r>
        <w:rPr>
          <w:rFonts w:ascii="Cambria" w:hAnsi="Cambria"/>
          <w:color w:val="231F20"/>
          <w:spacing w:val="-4"/>
          <w:sz w:val="17"/>
        </w:rPr>
        <w:t> </w:t>
      </w:r>
      <w:r>
        <w:rPr>
          <w:rFonts w:ascii="Cambria" w:hAnsi="Cambria"/>
          <w:color w:val="231F20"/>
          <w:sz w:val="17"/>
        </w:rPr>
        <w:t>política</w:t>
      </w:r>
      <w:r>
        <w:rPr>
          <w:rFonts w:ascii="Cambria" w:hAnsi="Cambria"/>
          <w:color w:val="231F20"/>
          <w:spacing w:val="-4"/>
          <w:sz w:val="17"/>
        </w:rPr>
        <w:t> </w:t>
      </w:r>
      <w:r>
        <w:rPr>
          <w:rFonts w:ascii="Cambria" w:hAnsi="Cambria"/>
          <w:color w:val="231F20"/>
          <w:sz w:val="17"/>
        </w:rPr>
        <w:t>propia</w:t>
      </w:r>
      <w:r>
        <w:rPr>
          <w:rFonts w:ascii="Cambria" w:hAnsi="Cambria"/>
          <w:color w:val="231F20"/>
          <w:spacing w:val="-4"/>
          <w:sz w:val="17"/>
        </w:rPr>
        <w:t> </w:t>
      </w:r>
      <w:r>
        <w:rPr>
          <w:rFonts w:ascii="Cambria" w:hAnsi="Cambria"/>
          <w:color w:val="231F20"/>
          <w:sz w:val="17"/>
        </w:rPr>
        <w:t>y</w:t>
      </w:r>
      <w:r>
        <w:rPr>
          <w:rFonts w:ascii="Cambria" w:hAnsi="Cambria"/>
          <w:color w:val="231F20"/>
          <w:spacing w:val="-4"/>
          <w:sz w:val="17"/>
        </w:rPr>
        <w:t> </w:t>
      </w:r>
      <w:r>
        <w:rPr>
          <w:rFonts w:ascii="Cambria" w:hAnsi="Cambria"/>
          <w:color w:val="231F20"/>
          <w:sz w:val="17"/>
        </w:rPr>
        <w:t>un</w:t>
      </w:r>
      <w:r>
        <w:rPr>
          <w:rFonts w:ascii="Cambria" w:hAnsi="Cambria"/>
          <w:color w:val="231F20"/>
          <w:spacing w:val="-4"/>
          <w:sz w:val="17"/>
        </w:rPr>
        <w:t> </w:t>
      </w:r>
      <w:r>
        <w:rPr>
          <w:rFonts w:ascii="Cambria" w:hAnsi="Cambria"/>
          <w:color w:val="231F20"/>
          <w:sz w:val="17"/>
        </w:rPr>
        <w:t>espacio de toma de decisiones autónomo del centro. Al ocurrir la ruptura de España, esas fuerzas locales cobraron fuerza y exigieron como condición para permanecer dentro de un mismo Estado-nación, la forma</w:t>
      </w:r>
      <w:r>
        <w:rPr>
          <w:rFonts w:ascii="Cambria" w:hAnsi="Cambria"/>
          <w:color w:val="231F20"/>
          <w:spacing w:val="-11"/>
          <w:sz w:val="17"/>
        </w:rPr>
        <w:t> </w:t>
      </w:r>
      <w:r>
        <w:rPr>
          <w:rFonts w:ascii="Cambria" w:hAnsi="Cambria"/>
          <w:color w:val="231F20"/>
          <w:sz w:val="17"/>
        </w:rPr>
        <w:t>federal.</w:t>
      </w:r>
    </w:p>
    <w:p>
      <w:pPr>
        <w:spacing w:after="0" w:line="264" w:lineRule="auto"/>
        <w:jc w:val="both"/>
        <w:rPr>
          <w:rFonts w:ascii="Cambria" w:hAnsi="Cambria"/>
          <w:sz w:val="17"/>
        </w:rPr>
        <w:sectPr>
          <w:pgSz w:w="9360" w:h="12760"/>
          <w:pgMar w:top="200" w:bottom="280" w:left="660" w:right="50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sz w:val="20"/>
        </w:rPr>
        <w:t>20</w:t>
        <w:tab/>
      </w:r>
      <w:r>
        <w:rPr>
          <w:rFonts w:ascii="Times New Roman" w:hAnsi="Times New Roman"/>
          <w:i/>
          <w:color w:val="231F20"/>
          <w:w w:val="95"/>
          <w:sz w:val="20"/>
        </w:rPr>
        <w:t>José</w:t>
      </w:r>
      <w:r>
        <w:rPr>
          <w:rFonts w:ascii="Times New Roman" w:hAnsi="Times New Roman"/>
          <w:i/>
          <w:color w:val="231F20"/>
          <w:spacing w:val="-20"/>
          <w:w w:val="95"/>
          <w:sz w:val="20"/>
        </w:rPr>
        <w:t> </w:t>
      </w:r>
      <w:r>
        <w:rPr>
          <w:rFonts w:ascii="Times New Roman" w:hAnsi="Times New Roman"/>
          <w:i/>
          <w:color w:val="231F20"/>
          <w:w w:val="95"/>
          <w:sz w:val="20"/>
        </w:rPr>
        <w:t>María</w:t>
      </w:r>
      <w:r>
        <w:rPr>
          <w:rFonts w:ascii="Times New Roman" w:hAnsi="Times New Roman"/>
          <w:i/>
          <w:color w:val="231F20"/>
          <w:spacing w:val="-20"/>
          <w:w w:val="95"/>
          <w:sz w:val="20"/>
        </w:rPr>
        <w:t> </w:t>
      </w:r>
      <w:r>
        <w:rPr>
          <w:rFonts w:ascii="Times New Roman" w:hAnsi="Times New Roman"/>
          <w:i/>
          <w:color w:val="231F20"/>
          <w:w w:val="95"/>
          <w:sz w:val="20"/>
        </w:rPr>
        <w:t>Serna</w:t>
      </w:r>
      <w:r>
        <w:rPr>
          <w:rFonts w:ascii="Times New Roman" w:hAnsi="Times New Roman"/>
          <w:i/>
          <w:color w:val="231F20"/>
          <w:spacing w:val="-20"/>
          <w:w w:val="95"/>
          <w:sz w:val="20"/>
        </w:rPr>
        <w:t> </w:t>
      </w:r>
      <w:r>
        <w:rPr>
          <w:rFonts w:ascii="Times New Roman" w:hAnsi="Times New Roman"/>
          <w:i/>
          <w:color w:val="231F20"/>
          <w:w w:val="95"/>
          <w:sz w:val="20"/>
        </w:rPr>
        <w:t>de</w:t>
      </w:r>
      <w:r>
        <w:rPr>
          <w:rFonts w:ascii="Times New Roman" w:hAnsi="Times New Roman"/>
          <w:i/>
          <w:color w:val="231F20"/>
          <w:spacing w:val="-20"/>
          <w:w w:val="95"/>
          <w:sz w:val="20"/>
        </w:rPr>
        <w:t> </w:t>
      </w:r>
      <w:r>
        <w:rPr>
          <w:rFonts w:ascii="Times New Roman" w:hAnsi="Times New Roman"/>
          <w:i/>
          <w:color w:val="231F20"/>
          <w:w w:val="95"/>
          <w:sz w:val="20"/>
        </w:rPr>
        <w:t>la</w:t>
      </w:r>
      <w:r>
        <w:rPr>
          <w:rFonts w:ascii="Times New Roman" w:hAnsi="Times New Roman"/>
          <w:i/>
          <w:color w:val="231F20"/>
          <w:spacing w:val="-20"/>
          <w:w w:val="95"/>
          <w:sz w:val="20"/>
        </w:rPr>
        <w:t> </w:t>
      </w:r>
      <w:r>
        <w:rPr>
          <w:rFonts w:ascii="Times New Roman" w:hAnsi="Times New Roman"/>
          <w:i/>
          <w:color w:val="231F20"/>
          <w:w w:val="95"/>
          <w:sz w:val="20"/>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13" w:right="111"/>
        <w:jc w:val="both"/>
        <w:rPr>
          <w:rFonts w:ascii="Cambria" w:hAnsi="Cambria"/>
        </w:rPr>
      </w:pPr>
      <w:r>
        <w:rPr>
          <w:rFonts w:ascii="Cambria" w:hAnsi="Cambria"/>
          <w:color w:val="231F20"/>
        </w:rPr>
        <w:t>centralista</w:t>
      </w:r>
      <w:r>
        <w:rPr>
          <w:rFonts w:ascii="Cambria" w:hAnsi="Cambria"/>
          <w:color w:val="231F20"/>
          <w:spacing w:val="-25"/>
        </w:rPr>
        <w:t> </w:t>
      </w:r>
      <w:r>
        <w:rPr>
          <w:rFonts w:ascii="Cambria" w:hAnsi="Cambria"/>
          <w:color w:val="231F20"/>
        </w:rPr>
        <w:t>que</w:t>
      </w:r>
      <w:r>
        <w:rPr>
          <w:rFonts w:ascii="Cambria" w:hAnsi="Cambria"/>
          <w:color w:val="231F20"/>
          <w:spacing w:val="-25"/>
        </w:rPr>
        <w:t> </w:t>
      </w:r>
      <w:r>
        <w:rPr>
          <w:rFonts w:ascii="Cambria" w:hAnsi="Cambria"/>
          <w:color w:val="231F20"/>
        </w:rPr>
        <w:t>abolió</w:t>
      </w:r>
      <w:r>
        <w:rPr>
          <w:rFonts w:ascii="Cambria" w:hAnsi="Cambria"/>
          <w:color w:val="231F20"/>
          <w:spacing w:val="-24"/>
        </w:rPr>
        <w:t> </w:t>
      </w:r>
      <w:r>
        <w:rPr>
          <w:rFonts w:ascii="Cambria" w:hAnsi="Cambria"/>
          <w:color w:val="231F20"/>
        </w:rPr>
        <w:t>el</w:t>
      </w:r>
      <w:r>
        <w:rPr>
          <w:rFonts w:ascii="Cambria" w:hAnsi="Cambria"/>
          <w:color w:val="231F20"/>
          <w:spacing w:val="-25"/>
        </w:rPr>
        <w:t> </w:t>
      </w:r>
      <w:r>
        <w:rPr>
          <w:rFonts w:ascii="Cambria" w:hAnsi="Cambria"/>
          <w:color w:val="231F20"/>
        </w:rPr>
        <w:t>esquema</w:t>
      </w:r>
      <w:r>
        <w:rPr>
          <w:rFonts w:ascii="Cambria" w:hAnsi="Cambria"/>
          <w:color w:val="231F20"/>
          <w:spacing w:val="-25"/>
        </w:rPr>
        <w:t> </w:t>
      </w:r>
      <w:r>
        <w:rPr>
          <w:rFonts w:ascii="Cambria" w:hAnsi="Cambria"/>
          <w:color w:val="231F20"/>
        </w:rPr>
        <w:t>federal.</w:t>
      </w:r>
      <w:r>
        <w:rPr>
          <w:rFonts w:ascii="Cambria" w:hAnsi="Cambria"/>
          <w:color w:val="231F20"/>
          <w:spacing w:val="-25"/>
        </w:rPr>
        <w:t> </w:t>
      </w:r>
      <w:r>
        <w:rPr>
          <w:rFonts w:ascii="Cambria" w:hAnsi="Cambria"/>
          <w:color w:val="231F20"/>
        </w:rPr>
        <w:t>Sin</w:t>
      </w:r>
      <w:r>
        <w:rPr>
          <w:rFonts w:ascii="Cambria" w:hAnsi="Cambria"/>
          <w:color w:val="231F20"/>
          <w:spacing w:val="-25"/>
        </w:rPr>
        <w:t> </w:t>
      </w:r>
      <w:r>
        <w:rPr>
          <w:rFonts w:ascii="Cambria" w:hAnsi="Cambria"/>
          <w:color w:val="231F20"/>
        </w:rPr>
        <w:t>embargo,</w:t>
      </w:r>
      <w:r>
        <w:rPr>
          <w:rFonts w:ascii="Cambria" w:hAnsi="Cambria"/>
          <w:color w:val="231F20"/>
          <w:spacing w:val="-25"/>
        </w:rPr>
        <w:t> </w:t>
      </w:r>
      <w:r>
        <w:rPr>
          <w:rFonts w:ascii="Cambria" w:hAnsi="Cambria"/>
          <w:color w:val="231F20"/>
        </w:rPr>
        <w:t>en</w:t>
      </w:r>
      <w:r>
        <w:rPr>
          <w:rFonts w:ascii="Cambria" w:hAnsi="Cambria"/>
          <w:color w:val="231F20"/>
          <w:spacing w:val="-25"/>
        </w:rPr>
        <w:t> </w:t>
      </w:r>
      <w:r>
        <w:rPr>
          <w:rFonts w:ascii="Cambria" w:hAnsi="Cambria"/>
          <w:color w:val="231F20"/>
        </w:rPr>
        <w:t>1857</w:t>
      </w:r>
      <w:r>
        <w:rPr>
          <w:rFonts w:ascii="Cambria" w:hAnsi="Cambria"/>
          <w:color w:val="231F20"/>
          <w:spacing w:val="-25"/>
        </w:rPr>
        <w:t> </w:t>
      </w:r>
      <w:r>
        <w:rPr>
          <w:rFonts w:ascii="Cambria" w:hAnsi="Cambria"/>
          <w:color w:val="231F20"/>
        </w:rPr>
        <w:t>el</w:t>
      </w:r>
      <w:r>
        <w:rPr>
          <w:rFonts w:ascii="Cambria" w:hAnsi="Cambria"/>
          <w:color w:val="231F20"/>
          <w:spacing w:val="-25"/>
        </w:rPr>
        <w:t> </w:t>
      </w:r>
      <w:r>
        <w:rPr>
          <w:rFonts w:ascii="Cambria" w:hAnsi="Cambria"/>
          <w:color w:val="231F20"/>
        </w:rPr>
        <w:t>federalismo </w:t>
      </w:r>
      <w:r>
        <w:rPr>
          <w:rFonts w:ascii="Cambria" w:hAnsi="Cambria"/>
          <w:color w:val="231F20"/>
          <w:w w:val="95"/>
        </w:rPr>
        <w:t>volvió por sus fueros, con la Constitución de 1857. Posteriormente, con la inter- </w:t>
      </w:r>
      <w:r>
        <w:rPr>
          <w:rFonts w:ascii="Cambria" w:hAnsi="Cambria"/>
          <w:color w:val="231F20"/>
        </w:rPr>
        <w:t>vención</w:t>
      </w:r>
      <w:r>
        <w:rPr>
          <w:rFonts w:ascii="Cambria" w:hAnsi="Cambria"/>
          <w:color w:val="231F20"/>
          <w:spacing w:val="-26"/>
        </w:rPr>
        <w:t> </w:t>
      </w:r>
      <w:r>
        <w:rPr>
          <w:rFonts w:ascii="Cambria" w:hAnsi="Cambria"/>
          <w:color w:val="231F20"/>
        </w:rPr>
        <w:t>napoleónica</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Imperio</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Maximiliano</w:t>
      </w:r>
      <w:r>
        <w:rPr>
          <w:rFonts w:ascii="Cambria" w:hAnsi="Cambria"/>
          <w:color w:val="231F20"/>
          <w:spacing w:val="-26"/>
        </w:rPr>
        <w:t> </w:t>
      </w:r>
      <w:r>
        <w:rPr>
          <w:rFonts w:ascii="Cambria" w:hAnsi="Cambria"/>
          <w:color w:val="231F20"/>
        </w:rPr>
        <w:t>se</w:t>
      </w:r>
      <w:r>
        <w:rPr>
          <w:rFonts w:ascii="Cambria" w:hAnsi="Cambria"/>
          <w:color w:val="231F20"/>
          <w:spacing w:val="-26"/>
        </w:rPr>
        <w:t> </w:t>
      </w:r>
      <w:r>
        <w:rPr>
          <w:rFonts w:ascii="Cambria" w:hAnsi="Cambria"/>
          <w:color w:val="231F20"/>
        </w:rPr>
        <w:t>volvió</w:t>
      </w:r>
      <w:r>
        <w:rPr>
          <w:rFonts w:ascii="Cambria" w:hAnsi="Cambria"/>
          <w:color w:val="231F20"/>
          <w:spacing w:val="-26"/>
        </w:rPr>
        <w:t> </w:t>
      </w:r>
      <w:r>
        <w:rPr>
          <w:rFonts w:ascii="Cambria" w:hAnsi="Cambria"/>
          <w:color w:val="231F20"/>
        </w:rPr>
        <w:t>a</w:t>
      </w:r>
      <w:r>
        <w:rPr>
          <w:rFonts w:ascii="Cambria" w:hAnsi="Cambria"/>
          <w:color w:val="231F20"/>
          <w:spacing w:val="-26"/>
        </w:rPr>
        <w:t> </w:t>
      </w:r>
      <w:r>
        <w:rPr>
          <w:rFonts w:ascii="Cambria" w:hAnsi="Cambria"/>
          <w:color w:val="231F20"/>
        </w:rPr>
        <w:t>abolir</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federalis- </w:t>
      </w:r>
      <w:r>
        <w:rPr>
          <w:rFonts w:ascii="Cambria" w:hAnsi="Cambria"/>
          <w:color w:val="231F20"/>
          <w:w w:val="95"/>
        </w:rPr>
        <w:t>mo,</w:t>
      </w:r>
      <w:r>
        <w:rPr>
          <w:rFonts w:ascii="Cambria" w:hAnsi="Cambria"/>
          <w:color w:val="231F20"/>
          <w:spacing w:val="-15"/>
          <w:w w:val="95"/>
        </w:rPr>
        <w:t> </w:t>
      </w:r>
      <w:r>
        <w:rPr>
          <w:rFonts w:ascii="Cambria" w:hAnsi="Cambria"/>
          <w:color w:val="231F20"/>
          <w:w w:val="95"/>
        </w:rPr>
        <w:t>mismo</w:t>
      </w:r>
      <w:r>
        <w:rPr>
          <w:rFonts w:ascii="Cambria" w:hAnsi="Cambria"/>
          <w:color w:val="231F20"/>
          <w:spacing w:val="-15"/>
          <w:w w:val="95"/>
        </w:rPr>
        <w:t> </w:t>
      </w:r>
      <w:r>
        <w:rPr>
          <w:rFonts w:ascii="Cambria" w:hAnsi="Cambria"/>
          <w:color w:val="231F20"/>
          <w:w w:val="95"/>
        </w:rPr>
        <w:t>que</w:t>
      </w:r>
      <w:r>
        <w:rPr>
          <w:rFonts w:ascii="Cambria" w:hAnsi="Cambria"/>
          <w:color w:val="231F20"/>
          <w:spacing w:val="-15"/>
          <w:w w:val="95"/>
        </w:rPr>
        <w:t> </w:t>
      </w:r>
      <w:r>
        <w:rPr>
          <w:rFonts w:ascii="Cambria" w:hAnsi="Cambria"/>
          <w:color w:val="231F20"/>
          <w:spacing w:val="-3"/>
          <w:w w:val="95"/>
        </w:rPr>
        <w:t>resurgió</w:t>
      </w:r>
      <w:r>
        <w:rPr>
          <w:rFonts w:ascii="Cambria" w:hAnsi="Cambria"/>
          <w:color w:val="231F20"/>
          <w:spacing w:val="-16"/>
          <w:w w:val="95"/>
        </w:rPr>
        <w:t> </w:t>
      </w:r>
      <w:r>
        <w:rPr>
          <w:rFonts w:ascii="Cambria" w:hAnsi="Cambria"/>
          <w:color w:val="231F20"/>
          <w:w w:val="95"/>
        </w:rPr>
        <w:t>con</w:t>
      </w:r>
      <w:r>
        <w:rPr>
          <w:rFonts w:ascii="Cambria" w:hAnsi="Cambria"/>
          <w:color w:val="231F20"/>
          <w:spacing w:val="-16"/>
          <w:w w:val="95"/>
        </w:rPr>
        <w:t> </w:t>
      </w:r>
      <w:r>
        <w:rPr>
          <w:rFonts w:ascii="Cambria" w:hAnsi="Cambria"/>
          <w:color w:val="231F20"/>
          <w:w w:val="95"/>
        </w:rPr>
        <w:t>la</w:t>
      </w:r>
      <w:r>
        <w:rPr>
          <w:rFonts w:ascii="Cambria" w:hAnsi="Cambria"/>
          <w:color w:val="231F20"/>
          <w:spacing w:val="-16"/>
          <w:w w:val="95"/>
        </w:rPr>
        <w:t> </w:t>
      </w:r>
      <w:r>
        <w:rPr>
          <w:rFonts w:ascii="Cambria" w:hAnsi="Cambria"/>
          <w:color w:val="231F20"/>
          <w:w w:val="95"/>
        </w:rPr>
        <w:t>reinstauración</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la</w:t>
      </w:r>
      <w:r>
        <w:rPr>
          <w:rFonts w:ascii="Cambria" w:hAnsi="Cambria"/>
          <w:color w:val="231F20"/>
          <w:spacing w:val="-16"/>
          <w:w w:val="95"/>
        </w:rPr>
        <w:t> </w:t>
      </w:r>
      <w:r>
        <w:rPr>
          <w:rFonts w:ascii="Cambria" w:hAnsi="Cambria"/>
          <w:color w:val="231F20"/>
          <w:w w:val="95"/>
        </w:rPr>
        <w:t>República</w:t>
      </w:r>
      <w:r>
        <w:rPr>
          <w:rFonts w:ascii="Cambria" w:hAnsi="Cambria"/>
          <w:color w:val="231F20"/>
          <w:spacing w:val="-15"/>
          <w:w w:val="95"/>
        </w:rPr>
        <w:t> </w:t>
      </w:r>
      <w:r>
        <w:rPr>
          <w:rFonts w:ascii="Cambria" w:hAnsi="Cambria"/>
          <w:color w:val="231F20"/>
          <w:w w:val="95"/>
        </w:rPr>
        <w:t>y</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la</w:t>
      </w:r>
      <w:r>
        <w:rPr>
          <w:rFonts w:ascii="Cambria" w:hAnsi="Cambria"/>
          <w:color w:val="231F20"/>
          <w:spacing w:val="-16"/>
          <w:w w:val="95"/>
        </w:rPr>
        <w:t> </w:t>
      </w:r>
      <w:r>
        <w:rPr>
          <w:rFonts w:ascii="Cambria" w:hAnsi="Cambria"/>
          <w:color w:val="231F20"/>
          <w:w w:val="95"/>
        </w:rPr>
        <w:t>Constitución </w:t>
      </w:r>
      <w:r>
        <w:rPr>
          <w:rFonts w:ascii="Cambria" w:hAnsi="Cambria"/>
          <w:color w:val="231F20"/>
        </w:rPr>
        <w:t>de</w:t>
      </w:r>
      <w:r>
        <w:rPr>
          <w:rFonts w:ascii="Cambria" w:hAnsi="Cambria"/>
          <w:color w:val="231F20"/>
          <w:spacing w:val="-29"/>
        </w:rPr>
        <w:t> </w:t>
      </w:r>
      <w:r>
        <w:rPr>
          <w:rFonts w:ascii="Cambria" w:hAnsi="Cambria"/>
          <w:color w:val="231F20"/>
        </w:rPr>
        <w:t>1857,</w:t>
      </w:r>
      <w:r>
        <w:rPr>
          <w:rFonts w:ascii="Cambria" w:hAnsi="Cambria"/>
          <w:color w:val="231F20"/>
          <w:spacing w:val="-29"/>
        </w:rPr>
        <w:t> </w:t>
      </w:r>
      <w:r>
        <w:rPr>
          <w:rFonts w:ascii="Cambria" w:hAnsi="Cambria"/>
          <w:color w:val="231F20"/>
        </w:rPr>
        <w:t>en</w:t>
      </w:r>
      <w:r>
        <w:rPr>
          <w:rFonts w:ascii="Cambria" w:hAnsi="Cambria"/>
          <w:color w:val="231F20"/>
          <w:spacing w:val="-29"/>
        </w:rPr>
        <w:t> </w:t>
      </w:r>
      <w:r>
        <w:rPr>
          <w:rFonts w:ascii="Cambria" w:hAnsi="Cambria"/>
          <w:color w:val="231F20"/>
        </w:rPr>
        <w:t>1867.</w:t>
      </w:r>
    </w:p>
    <w:p>
      <w:pPr>
        <w:pStyle w:val="BodyText"/>
        <w:spacing w:line="242" w:lineRule="auto"/>
        <w:ind w:left="113" w:right="109" w:firstLine="283"/>
        <w:jc w:val="both"/>
        <w:rPr>
          <w:rFonts w:ascii="Cambria" w:hAnsi="Cambria"/>
        </w:rPr>
      </w:pPr>
      <w:r>
        <w:rPr>
          <w:rFonts w:ascii="Cambria" w:hAnsi="Cambria"/>
          <w:color w:val="231F20"/>
          <w:spacing w:val="-15"/>
        </w:rPr>
        <w:t>Ya</w:t>
      </w:r>
      <w:r>
        <w:rPr>
          <w:rFonts w:ascii="Cambria" w:hAnsi="Cambria"/>
          <w:color w:val="231F20"/>
          <w:spacing w:val="-24"/>
        </w:rPr>
        <w:t> </w:t>
      </w:r>
      <w:r>
        <w:rPr>
          <w:rFonts w:ascii="Cambria" w:hAnsi="Cambria"/>
          <w:color w:val="231F20"/>
        </w:rPr>
        <w:t>en</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rPr>
        <w:t>siglo</w:t>
      </w:r>
      <w:r>
        <w:rPr>
          <w:rFonts w:ascii="Cambria" w:hAnsi="Cambria"/>
          <w:color w:val="231F20"/>
          <w:spacing w:val="-24"/>
        </w:rPr>
        <w:t> </w:t>
      </w:r>
      <w:r>
        <w:rPr>
          <w:rFonts w:ascii="Cambria" w:hAnsi="Cambria"/>
          <w:color w:val="231F20"/>
          <w:w w:val="110"/>
          <w:sz w:val="17"/>
        </w:rPr>
        <w:t>xx</w:t>
      </w:r>
      <w:r>
        <w:rPr>
          <w:rFonts w:ascii="Cambria" w:hAnsi="Cambria"/>
          <w:color w:val="231F20"/>
          <w:w w:val="110"/>
        </w:rPr>
        <w:t>,</w:t>
      </w:r>
      <w:r>
        <w:rPr>
          <w:rFonts w:ascii="Cambria" w:hAnsi="Cambria"/>
          <w:color w:val="231F20"/>
          <w:spacing w:val="-29"/>
          <w:w w:val="110"/>
        </w:rPr>
        <w:t> </w:t>
      </w:r>
      <w:r>
        <w:rPr>
          <w:rFonts w:ascii="Cambria" w:hAnsi="Cambria"/>
          <w:color w:val="231F20"/>
        </w:rPr>
        <w:t>después</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la</w:t>
      </w:r>
      <w:r>
        <w:rPr>
          <w:rFonts w:ascii="Cambria" w:hAnsi="Cambria"/>
          <w:color w:val="231F20"/>
          <w:spacing w:val="-24"/>
        </w:rPr>
        <w:t> </w:t>
      </w:r>
      <w:r>
        <w:rPr>
          <w:rFonts w:ascii="Cambria" w:hAnsi="Cambria"/>
          <w:color w:val="231F20"/>
        </w:rPr>
        <w:t>Revolución</w:t>
      </w:r>
      <w:r>
        <w:rPr>
          <w:rFonts w:ascii="Cambria" w:hAnsi="Cambria"/>
          <w:color w:val="231F20"/>
          <w:spacing w:val="-24"/>
        </w:rPr>
        <w:t> </w:t>
      </w:r>
      <w:r>
        <w:rPr>
          <w:rFonts w:ascii="Cambria" w:hAnsi="Cambria"/>
          <w:color w:val="231F20"/>
        </w:rPr>
        <w:t>mexicana</w:t>
      </w:r>
      <w:r>
        <w:rPr>
          <w:rFonts w:ascii="Cambria" w:hAnsi="Cambria"/>
          <w:color w:val="231F20"/>
          <w:spacing w:val="-25"/>
        </w:rPr>
        <w:t> </w:t>
      </w:r>
      <w:r>
        <w:rPr>
          <w:rFonts w:ascii="Cambria" w:hAnsi="Cambria"/>
          <w:color w:val="231F20"/>
        </w:rPr>
        <w:t>(1910-1917)</w:t>
      </w:r>
      <w:r>
        <w:rPr>
          <w:rFonts w:ascii="Cambria" w:hAnsi="Cambria"/>
          <w:color w:val="231F20"/>
          <w:spacing w:val="-24"/>
        </w:rPr>
        <w:t> </w:t>
      </w:r>
      <w:r>
        <w:rPr>
          <w:rFonts w:ascii="Cambria" w:hAnsi="Cambria"/>
          <w:color w:val="231F20"/>
        </w:rPr>
        <w:t>se</w:t>
      </w:r>
      <w:r>
        <w:rPr>
          <w:rFonts w:ascii="Cambria" w:hAnsi="Cambria"/>
          <w:color w:val="231F20"/>
          <w:spacing w:val="-24"/>
        </w:rPr>
        <w:t> </w:t>
      </w:r>
      <w:r>
        <w:rPr>
          <w:rFonts w:ascii="Cambria" w:hAnsi="Cambria"/>
          <w:color w:val="231F20"/>
        </w:rPr>
        <w:t>expidió la Constitución de 1917, todavía vigente en México el día de </w:t>
      </w:r>
      <w:r>
        <w:rPr>
          <w:rFonts w:ascii="Cambria" w:hAnsi="Cambria"/>
          <w:color w:val="231F20"/>
          <w:spacing w:val="-4"/>
        </w:rPr>
        <w:t>hoy, </w:t>
      </w:r>
      <w:r>
        <w:rPr>
          <w:rFonts w:ascii="Cambria" w:hAnsi="Cambria"/>
          <w:color w:val="231F20"/>
        </w:rPr>
        <w:t>si bien con un sinnúmero de reformas. Dicha constitución repite en general las caracte- rísticas</w:t>
      </w:r>
      <w:r>
        <w:rPr>
          <w:rFonts w:ascii="Cambria" w:hAnsi="Cambria"/>
          <w:color w:val="231F20"/>
          <w:spacing w:val="-14"/>
        </w:rPr>
        <w:t> </w:t>
      </w:r>
      <w:r>
        <w:rPr>
          <w:rFonts w:ascii="Cambria" w:hAnsi="Cambria"/>
          <w:color w:val="231F20"/>
        </w:rPr>
        <w:t>del</w:t>
      </w:r>
      <w:r>
        <w:rPr>
          <w:rFonts w:ascii="Cambria" w:hAnsi="Cambria"/>
          <w:color w:val="231F20"/>
          <w:spacing w:val="-14"/>
        </w:rPr>
        <w:t> </w:t>
      </w:r>
      <w:r>
        <w:rPr>
          <w:rFonts w:ascii="Cambria" w:hAnsi="Cambria"/>
          <w:color w:val="231F20"/>
        </w:rPr>
        <w:t>esquema</w:t>
      </w:r>
      <w:r>
        <w:rPr>
          <w:rFonts w:ascii="Cambria" w:hAnsi="Cambria"/>
          <w:color w:val="231F20"/>
          <w:spacing w:val="-14"/>
        </w:rPr>
        <w:t> </w:t>
      </w:r>
      <w:r>
        <w:rPr>
          <w:rFonts w:ascii="Cambria" w:hAnsi="Cambria"/>
          <w:color w:val="231F20"/>
        </w:rPr>
        <w:t>federal</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la</w:t>
      </w:r>
      <w:r>
        <w:rPr>
          <w:rFonts w:ascii="Cambria" w:hAnsi="Cambria"/>
          <w:color w:val="231F20"/>
          <w:spacing w:val="-14"/>
        </w:rPr>
        <w:t> </w:t>
      </w:r>
      <w:r>
        <w:rPr>
          <w:rFonts w:ascii="Cambria" w:hAnsi="Cambria"/>
          <w:color w:val="231F20"/>
        </w:rPr>
        <w:t>Constitución</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1857.</w:t>
      </w:r>
      <w:r>
        <w:rPr>
          <w:rFonts w:ascii="Cambria" w:hAnsi="Cambria"/>
          <w:color w:val="231F20"/>
          <w:spacing w:val="-14"/>
        </w:rPr>
        <w:t> </w:t>
      </w:r>
      <w:r>
        <w:rPr>
          <w:rFonts w:ascii="Cambria" w:hAnsi="Cambria"/>
          <w:color w:val="231F20"/>
        </w:rPr>
        <w:t>Es</w:t>
      </w:r>
      <w:r>
        <w:rPr>
          <w:rFonts w:ascii="Cambria" w:hAnsi="Cambria"/>
          <w:color w:val="231F20"/>
          <w:spacing w:val="-14"/>
        </w:rPr>
        <w:t> </w:t>
      </w:r>
      <w:r>
        <w:rPr>
          <w:rFonts w:ascii="Cambria" w:hAnsi="Cambria"/>
          <w:color w:val="231F20"/>
          <w:spacing w:val="-3"/>
        </w:rPr>
        <w:t>decir,</w:t>
      </w:r>
      <w:r>
        <w:rPr>
          <w:rFonts w:ascii="Cambria" w:hAnsi="Cambria"/>
          <w:color w:val="231F20"/>
          <w:spacing w:val="-14"/>
        </w:rPr>
        <w:t> </w:t>
      </w:r>
      <w:r>
        <w:rPr>
          <w:rFonts w:ascii="Cambria" w:hAnsi="Cambria"/>
          <w:color w:val="231F20"/>
        </w:rPr>
        <w:t>establece</w:t>
      </w:r>
      <w:r>
        <w:rPr>
          <w:rFonts w:ascii="Cambria" w:hAnsi="Cambria"/>
          <w:color w:val="231F20"/>
          <w:spacing w:val="-14"/>
        </w:rPr>
        <w:t> </w:t>
      </w:r>
      <w:r>
        <w:rPr>
          <w:rFonts w:ascii="Cambria" w:hAnsi="Cambria"/>
          <w:color w:val="231F20"/>
        </w:rPr>
        <w:t>un sistema</w:t>
      </w:r>
      <w:r>
        <w:rPr>
          <w:rFonts w:ascii="Cambria" w:hAnsi="Cambria"/>
          <w:color w:val="231F20"/>
          <w:spacing w:val="-12"/>
        </w:rPr>
        <w:t> </w:t>
      </w:r>
      <w:r>
        <w:rPr>
          <w:rFonts w:ascii="Cambria" w:hAnsi="Cambria"/>
          <w:color w:val="231F20"/>
        </w:rPr>
        <w:t>federal</w:t>
      </w:r>
      <w:r>
        <w:rPr>
          <w:rFonts w:ascii="Cambria" w:hAnsi="Cambria"/>
          <w:color w:val="231F20"/>
          <w:spacing w:val="-12"/>
        </w:rPr>
        <w:t> </w:t>
      </w:r>
      <w:r>
        <w:rPr>
          <w:rFonts w:ascii="Cambria" w:hAnsi="Cambria"/>
          <w:color w:val="231F20"/>
        </w:rPr>
        <w:t>basado</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rPr>
        <w:t>“estados”</w:t>
      </w:r>
      <w:r>
        <w:rPr>
          <w:rFonts w:ascii="Cambria" w:hAnsi="Cambria"/>
          <w:color w:val="231F20"/>
          <w:spacing w:val="-12"/>
        </w:rPr>
        <w:t> </w:t>
      </w:r>
      <w:r>
        <w:rPr>
          <w:rFonts w:ascii="Cambria" w:hAnsi="Cambria"/>
          <w:color w:val="231F20"/>
        </w:rPr>
        <w:t>y</w:t>
      </w:r>
      <w:r>
        <w:rPr>
          <w:rFonts w:ascii="Cambria" w:hAnsi="Cambria"/>
          <w:color w:val="231F20"/>
          <w:spacing w:val="-12"/>
        </w:rPr>
        <w:t> </w:t>
      </w:r>
      <w:r>
        <w:rPr>
          <w:rFonts w:ascii="Cambria" w:hAnsi="Cambria"/>
          <w:color w:val="231F20"/>
        </w:rPr>
        <w:t>un</w:t>
      </w:r>
      <w:r>
        <w:rPr>
          <w:rFonts w:ascii="Cambria" w:hAnsi="Cambria"/>
          <w:color w:val="231F20"/>
          <w:spacing w:val="-12"/>
        </w:rPr>
        <w:t> </w:t>
      </w:r>
      <w:r>
        <w:rPr>
          <w:rFonts w:ascii="Cambria" w:hAnsi="Cambria"/>
          <w:color w:val="231F20"/>
        </w:rPr>
        <w:t>“Distrito</w:t>
      </w:r>
      <w:r>
        <w:rPr>
          <w:rFonts w:ascii="Cambria" w:hAnsi="Cambria"/>
          <w:color w:val="231F20"/>
          <w:spacing w:val="-12"/>
        </w:rPr>
        <w:t> </w:t>
      </w:r>
      <w:r>
        <w:rPr>
          <w:rFonts w:ascii="Cambria" w:hAnsi="Cambria"/>
          <w:color w:val="231F20"/>
        </w:rPr>
        <w:t>Federal”</w:t>
      </w:r>
      <w:r>
        <w:rPr>
          <w:rFonts w:ascii="Cambria" w:hAnsi="Cambria"/>
          <w:color w:val="231F20"/>
          <w:spacing w:val="-12"/>
        </w:rPr>
        <w:t> </w:t>
      </w:r>
      <w:r>
        <w:rPr>
          <w:rFonts w:ascii="Cambria" w:hAnsi="Cambria"/>
          <w:color w:val="231F20"/>
        </w:rPr>
        <w:t>(residencia</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los poderes</w:t>
      </w:r>
      <w:r>
        <w:rPr>
          <w:rFonts w:ascii="Cambria" w:hAnsi="Cambria"/>
          <w:color w:val="231F20"/>
          <w:spacing w:val="-24"/>
        </w:rPr>
        <w:t> </w:t>
      </w:r>
      <w:r>
        <w:rPr>
          <w:rFonts w:ascii="Cambria" w:hAnsi="Cambria"/>
          <w:color w:val="231F20"/>
        </w:rPr>
        <w:t>federales).</w:t>
      </w:r>
      <w:r>
        <w:rPr>
          <w:rFonts w:ascii="Cambria" w:hAnsi="Cambria"/>
          <w:color w:val="231F20"/>
          <w:position w:val="8"/>
          <w:sz w:val="12"/>
        </w:rPr>
        <w:t>2</w:t>
      </w:r>
      <w:r>
        <w:rPr>
          <w:rFonts w:ascii="Cambria" w:hAnsi="Cambria"/>
          <w:color w:val="231F20"/>
          <w:spacing w:val="-3"/>
          <w:position w:val="8"/>
          <w:sz w:val="12"/>
        </w:rPr>
        <w:t> </w:t>
      </w:r>
      <w:r>
        <w:rPr>
          <w:rFonts w:ascii="Cambria" w:hAnsi="Cambria"/>
          <w:color w:val="231F20"/>
        </w:rPr>
        <w:t>Asimismo,</w:t>
      </w:r>
      <w:r>
        <w:rPr>
          <w:rFonts w:ascii="Cambria" w:hAnsi="Cambria"/>
          <w:color w:val="231F20"/>
          <w:spacing w:val="-24"/>
        </w:rPr>
        <w:t> </w:t>
      </w:r>
      <w:r>
        <w:rPr>
          <w:rFonts w:ascii="Cambria" w:hAnsi="Cambria"/>
          <w:color w:val="231F20"/>
        </w:rPr>
        <w:t>los</w:t>
      </w:r>
      <w:r>
        <w:rPr>
          <w:rFonts w:ascii="Cambria" w:hAnsi="Cambria"/>
          <w:color w:val="231F20"/>
          <w:spacing w:val="-24"/>
        </w:rPr>
        <w:t> </w:t>
      </w:r>
      <w:r>
        <w:rPr>
          <w:rFonts w:ascii="Cambria" w:hAnsi="Cambria"/>
          <w:color w:val="231F20"/>
        </w:rPr>
        <w:t>estados</w:t>
      </w:r>
      <w:r>
        <w:rPr>
          <w:rFonts w:ascii="Cambria" w:hAnsi="Cambria"/>
          <w:color w:val="231F20"/>
          <w:spacing w:val="-24"/>
        </w:rPr>
        <w:t> </w:t>
      </w:r>
      <w:r>
        <w:rPr>
          <w:rFonts w:ascii="Cambria" w:hAnsi="Cambria"/>
          <w:color w:val="231F20"/>
        </w:rPr>
        <w:t>gozan</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un</w:t>
      </w:r>
      <w:r>
        <w:rPr>
          <w:rFonts w:ascii="Cambria" w:hAnsi="Cambria"/>
          <w:color w:val="231F20"/>
          <w:spacing w:val="-24"/>
        </w:rPr>
        <w:t> </w:t>
      </w:r>
      <w:r>
        <w:rPr>
          <w:rFonts w:ascii="Cambria" w:hAnsi="Cambria"/>
          <w:color w:val="231F20"/>
        </w:rPr>
        <w:t>régimen</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autonomía definida</w:t>
      </w:r>
      <w:r>
        <w:rPr>
          <w:rFonts w:ascii="Cambria" w:hAnsi="Cambria"/>
          <w:color w:val="231F20"/>
          <w:spacing w:val="-13"/>
        </w:rPr>
        <w:t> </w:t>
      </w:r>
      <w:r>
        <w:rPr>
          <w:rFonts w:ascii="Cambria" w:hAnsi="Cambria"/>
          <w:color w:val="231F20"/>
        </w:rPr>
        <w:t>en</w:t>
      </w:r>
      <w:r>
        <w:rPr>
          <w:rFonts w:ascii="Cambria" w:hAnsi="Cambria"/>
          <w:color w:val="231F20"/>
          <w:spacing w:val="-13"/>
        </w:rPr>
        <w:t> </w:t>
      </w:r>
      <w:r>
        <w:rPr>
          <w:rFonts w:ascii="Cambria" w:hAnsi="Cambria"/>
          <w:color w:val="231F20"/>
        </w:rPr>
        <w:t>términos</w:t>
      </w:r>
      <w:r>
        <w:rPr>
          <w:rFonts w:ascii="Cambria" w:hAnsi="Cambria"/>
          <w:color w:val="231F20"/>
          <w:spacing w:val="-13"/>
        </w:rPr>
        <w:t> </w:t>
      </w:r>
      <w:r>
        <w:rPr>
          <w:rFonts w:ascii="Cambria" w:hAnsi="Cambria"/>
          <w:color w:val="231F20"/>
        </w:rPr>
        <w:t>de</w:t>
      </w:r>
      <w:r>
        <w:rPr>
          <w:rFonts w:ascii="Cambria" w:hAnsi="Cambria"/>
          <w:color w:val="231F20"/>
          <w:spacing w:val="-13"/>
        </w:rPr>
        <w:t> </w:t>
      </w:r>
      <w:r>
        <w:rPr>
          <w:rFonts w:ascii="Cambria" w:hAnsi="Cambria"/>
          <w:color w:val="231F20"/>
        </w:rPr>
        <w:t>libertad</w:t>
      </w:r>
      <w:r>
        <w:rPr>
          <w:rFonts w:ascii="Cambria" w:hAnsi="Cambria"/>
          <w:color w:val="231F20"/>
          <w:spacing w:val="-13"/>
        </w:rPr>
        <w:t> </w:t>
      </w:r>
      <w:r>
        <w:rPr>
          <w:rFonts w:ascii="Cambria" w:hAnsi="Cambria"/>
          <w:color w:val="231F20"/>
        </w:rPr>
        <w:t>y</w:t>
      </w:r>
      <w:r>
        <w:rPr>
          <w:rFonts w:ascii="Cambria" w:hAnsi="Cambria"/>
          <w:color w:val="231F20"/>
          <w:spacing w:val="-13"/>
        </w:rPr>
        <w:t> </w:t>
      </w:r>
      <w:r>
        <w:rPr>
          <w:rFonts w:ascii="Cambria" w:hAnsi="Cambria"/>
          <w:color w:val="231F20"/>
        </w:rPr>
        <w:t>soberanía</w:t>
      </w:r>
      <w:r>
        <w:rPr>
          <w:rFonts w:ascii="Cambria" w:hAnsi="Cambria"/>
          <w:color w:val="231F20"/>
          <w:spacing w:val="-13"/>
        </w:rPr>
        <w:t> </w:t>
      </w:r>
      <w:r>
        <w:rPr>
          <w:rFonts w:ascii="Cambria" w:hAnsi="Cambria"/>
          <w:color w:val="231F20"/>
        </w:rPr>
        <w:t>en</w:t>
      </w:r>
      <w:r>
        <w:rPr>
          <w:rFonts w:ascii="Cambria" w:hAnsi="Cambria"/>
          <w:color w:val="231F20"/>
          <w:spacing w:val="-13"/>
        </w:rPr>
        <w:t> </w:t>
      </w:r>
      <w:r>
        <w:rPr>
          <w:rFonts w:ascii="Cambria" w:hAnsi="Cambria"/>
          <w:color w:val="231F20"/>
        </w:rPr>
        <w:t>todo</w:t>
      </w:r>
      <w:r>
        <w:rPr>
          <w:rFonts w:ascii="Cambria" w:hAnsi="Cambria"/>
          <w:color w:val="231F20"/>
          <w:spacing w:val="-13"/>
        </w:rPr>
        <w:t> </w:t>
      </w:r>
      <w:r>
        <w:rPr>
          <w:rFonts w:ascii="Cambria" w:hAnsi="Cambria"/>
          <w:color w:val="231F20"/>
        </w:rPr>
        <w:t>lo</w:t>
      </w:r>
      <w:r>
        <w:rPr>
          <w:rFonts w:ascii="Cambria" w:hAnsi="Cambria"/>
          <w:color w:val="231F20"/>
          <w:spacing w:val="-13"/>
        </w:rPr>
        <w:t> </w:t>
      </w:r>
      <w:r>
        <w:rPr>
          <w:rFonts w:ascii="Cambria" w:hAnsi="Cambria"/>
          <w:color w:val="231F20"/>
        </w:rPr>
        <w:t>que</w:t>
      </w:r>
      <w:r>
        <w:rPr>
          <w:rFonts w:ascii="Cambria" w:hAnsi="Cambria"/>
          <w:color w:val="231F20"/>
          <w:spacing w:val="-13"/>
        </w:rPr>
        <w:t> </w:t>
      </w:r>
      <w:r>
        <w:rPr>
          <w:rFonts w:ascii="Cambria" w:hAnsi="Cambria"/>
          <w:color w:val="231F20"/>
        </w:rPr>
        <w:t>concierne</w:t>
      </w:r>
      <w:r>
        <w:rPr>
          <w:rFonts w:ascii="Cambria" w:hAnsi="Cambria"/>
          <w:color w:val="231F20"/>
          <w:spacing w:val="-13"/>
        </w:rPr>
        <w:t> </w:t>
      </w:r>
      <w:r>
        <w:rPr>
          <w:rFonts w:ascii="Cambria" w:hAnsi="Cambria"/>
          <w:color w:val="231F20"/>
        </w:rPr>
        <w:t>a</w:t>
      </w:r>
      <w:r>
        <w:rPr>
          <w:rFonts w:ascii="Cambria" w:hAnsi="Cambria"/>
          <w:color w:val="231F20"/>
          <w:spacing w:val="-13"/>
        </w:rPr>
        <w:t> </w:t>
      </w:r>
      <w:r>
        <w:rPr>
          <w:rFonts w:ascii="Cambria" w:hAnsi="Cambria"/>
          <w:color w:val="231F20"/>
        </w:rPr>
        <w:t>su</w:t>
      </w:r>
      <w:r>
        <w:rPr>
          <w:rFonts w:ascii="Cambria" w:hAnsi="Cambria"/>
          <w:color w:val="231F20"/>
          <w:spacing w:val="-13"/>
        </w:rPr>
        <w:t> </w:t>
      </w:r>
      <w:r>
        <w:rPr>
          <w:rFonts w:ascii="Cambria" w:hAnsi="Cambria"/>
          <w:color w:val="231F20"/>
        </w:rPr>
        <w:t>ré- gimen</w:t>
      </w:r>
      <w:r>
        <w:rPr>
          <w:rFonts w:ascii="Cambria" w:hAnsi="Cambria"/>
          <w:color w:val="231F20"/>
          <w:spacing w:val="-19"/>
        </w:rPr>
        <w:t> </w:t>
      </w:r>
      <w:r>
        <w:rPr>
          <w:rFonts w:ascii="Cambria" w:hAnsi="Cambria"/>
          <w:color w:val="231F20"/>
        </w:rPr>
        <w:t>interior.</w:t>
      </w:r>
      <w:r>
        <w:rPr>
          <w:rFonts w:ascii="Cambria" w:hAnsi="Cambria"/>
          <w:color w:val="231F20"/>
          <w:position w:val="8"/>
          <w:sz w:val="12"/>
        </w:rPr>
        <w:t>3</w:t>
      </w:r>
      <w:r>
        <w:rPr>
          <w:rFonts w:ascii="Cambria" w:hAnsi="Cambria"/>
          <w:color w:val="231F20"/>
          <w:spacing w:val="3"/>
          <w:position w:val="8"/>
          <w:sz w:val="12"/>
        </w:rPr>
        <w:t> </w:t>
      </w:r>
      <w:r>
        <w:rPr>
          <w:rFonts w:ascii="Cambria" w:hAnsi="Cambria"/>
          <w:color w:val="231F20"/>
        </w:rPr>
        <w:t>Como</w:t>
      </w:r>
      <w:r>
        <w:rPr>
          <w:rFonts w:ascii="Cambria" w:hAnsi="Cambria"/>
          <w:color w:val="231F20"/>
          <w:spacing w:val="-19"/>
        </w:rPr>
        <w:t> </w:t>
      </w:r>
      <w:r>
        <w:rPr>
          <w:rFonts w:ascii="Cambria" w:hAnsi="Cambria"/>
          <w:color w:val="231F20"/>
        </w:rPr>
        <w:t>manifestación</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dicha</w:t>
      </w:r>
      <w:r>
        <w:rPr>
          <w:rFonts w:ascii="Cambria" w:hAnsi="Cambria"/>
          <w:color w:val="231F20"/>
          <w:spacing w:val="-19"/>
        </w:rPr>
        <w:t> </w:t>
      </w:r>
      <w:r>
        <w:rPr>
          <w:rFonts w:ascii="Cambria" w:hAnsi="Cambria"/>
          <w:color w:val="231F20"/>
        </w:rPr>
        <w:t>autonomía,</w:t>
      </w:r>
      <w:r>
        <w:rPr>
          <w:rFonts w:ascii="Cambria" w:hAnsi="Cambria"/>
          <w:color w:val="231F20"/>
          <w:spacing w:val="-19"/>
        </w:rPr>
        <w:t> </w:t>
      </w:r>
      <w:r>
        <w:rPr>
          <w:rFonts w:ascii="Cambria" w:hAnsi="Cambria"/>
          <w:color w:val="231F20"/>
        </w:rPr>
        <w:t>cada</w:t>
      </w:r>
      <w:r>
        <w:rPr>
          <w:rFonts w:ascii="Cambria" w:hAnsi="Cambria"/>
          <w:color w:val="231F20"/>
          <w:spacing w:val="-19"/>
        </w:rPr>
        <w:t> </w:t>
      </w:r>
      <w:r>
        <w:rPr>
          <w:rFonts w:ascii="Cambria" w:hAnsi="Cambria"/>
          <w:color w:val="231F20"/>
        </w:rPr>
        <w:t>estado</w:t>
      </w:r>
      <w:r>
        <w:rPr>
          <w:rFonts w:ascii="Cambria" w:hAnsi="Cambria"/>
          <w:color w:val="231F20"/>
          <w:spacing w:val="-19"/>
        </w:rPr>
        <w:t> </w:t>
      </w:r>
      <w:r>
        <w:rPr>
          <w:rFonts w:ascii="Cambria" w:hAnsi="Cambria"/>
          <w:color w:val="231F20"/>
        </w:rPr>
        <w:t>tiene</w:t>
      </w:r>
      <w:r>
        <w:rPr>
          <w:rFonts w:ascii="Cambria" w:hAnsi="Cambria"/>
          <w:color w:val="231F20"/>
          <w:spacing w:val="-19"/>
        </w:rPr>
        <w:t> </w:t>
      </w:r>
      <w:r>
        <w:rPr>
          <w:rFonts w:ascii="Cambria" w:hAnsi="Cambria"/>
          <w:color w:val="231F20"/>
        </w:rPr>
        <w:t>la facultad</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establecer</w:t>
      </w:r>
      <w:r>
        <w:rPr>
          <w:rFonts w:ascii="Cambria" w:hAnsi="Cambria"/>
          <w:color w:val="231F20"/>
          <w:spacing w:val="-20"/>
        </w:rPr>
        <w:t> </w:t>
      </w:r>
      <w:r>
        <w:rPr>
          <w:rFonts w:ascii="Cambria" w:hAnsi="Cambria"/>
          <w:color w:val="231F20"/>
        </w:rPr>
        <w:t>sus</w:t>
      </w:r>
      <w:r>
        <w:rPr>
          <w:rFonts w:ascii="Cambria" w:hAnsi="Cambria"/>
          <w:color w:val="231F20"/>
          <w:spacing w:val="-20"/>
        </w:rPr>
        <w:t> </w:t>
      </w:r>
      <w:r>
        <w:rPr>
          <w:rFonts w:ascii="Cambria" w:hAnsi="Cambria"/>
          <w:color w:val="231F20"/>
        </w:rPr>
        <w:t>propios</w:t>
      </w:r>
      <w:r>
        <w:rPr>
          <w:rFonts w:ascii="Cambria" w:hAnsi="Cambria"/>
          <w:color w:val="231F20"/>
          <w:spacing w:val="-20"/>
        </w:rPr>
        <w:t> </w:t>
      </w:r>
      <w:r>
        <w:rPr>
          <w:rFonts w:ascii="Cambria" w:hAnsi="Cambria"/>
          <w:color w:val="231F20"/>
        </w:rPr>
        <w:t>órganos</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gobierno</w:t>
      </w:r>
      <w:r>
        <w:rPr>
          <w:rFonts w:ascii="Cambria" w:hAnsi="Cambria"/>
          <w:color w:val="231F20"/>
          <w:spacing w:val="-20"/>
        </w:rPr>
        <w:t> </w:t>
      </w:r>
      <w:r>
        <w:rPr>
          <w:rFonts w:ascii="Cambria" w:hAnsi="Cambria"/>
          <w:color w:val="231F20"/>
        </w:rPr>
        <w:t>ejecutivo,</w:t>
      </w:r>
      <w:r>
        <w:rPr>
          <w:rFonts w:ascii="Cambria" w:hAnsi="Cambria"/>
          <w:color w:val="231F20"/>
          <w:spacing w:val="-20"/>
        </w:rPr>
        <w:t> </w:t>
      </w:r>
      <w:r>
        <w:rPr>
          <w:rFonts w:ascii="Cambria" w:hAnsi="Cambria"/>
          <w:color w:val="231F20"/>
        </w:rPr>
        <w:t>legislativo</w:t>
      </w:r>
      <w:r>
        <w:rPr>
          <w:rFonts w:ascii="Cambria" w:hAnsi="Cambria"/>
          <w:color w:val="231F20"/>
          <w:spacing w:val="-20"/>
        </w:rPr>
        <w:t> </w:t>
      </w:r>
      <w:r>
        <w:rPr>
          <w:rFonts w:ascii="Cambria" w:hAnsi="Cambria"/>
          <w:color w:val="231F20"/>
        </w:rPr>
        <w:t>y judicial</w:t>
      </w:r>
      <w:r>
        <w:rPr>
          <w:rFonts w:ascii="Cambria" w:hAnsi="Cambria"/>
          <w:color w:val="231F20"/>
          <w:spacing w:val="-22"/>
        </w:rPr>
        <w:t> </w:t>
      </w:r>
      <w:r>
        <w:rPr>
          <w:rFonts w:ascii="Cambria" w:hAnsi="Cambria"/>
          <w:color w:val="231F20"/>
        </w:rPr>
        <w:t>(dentro</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los</w:t>
      </w:r>
      <w:r>
        <w:rPr>
          <w:rFonts w:ascii="Cambria" w:hAnsi="Cambria"/>
          <w:color w:val="231F20"/>
          <w:spacing w:val="-22"/>
        </w:rPr>
        <w:t> </w:t>
      </w:r>
      <w:r>
        <w:rPr>
          <w:rFonts w:ascii="Cambria" w:hAnsi="Cambria"/>
          <w:color w:val="231F20"/>
        </w:rPr>
        <w:t>límites</w:t>
      </w:r>
      <w:r>
        <w:rPr>
          <w:rFonts w:ascii="Cambria" w:hAnsi="Cambria"/>
          <w:color w:val="231F20"/>
          <w:spacing w:val="-22"/>
        </w:rPr>
        <w:t> </w:t>
      </w:r>
      <w:r>
        <w:rPr>
          <w:rFonts w:ascii="Cambria" w:hAnsi="Cambria"/>
          <w:color w:val="231F20"/>
        </w:rPr>
        <w:t>que</w:t>
      </w:r>
      <w:r>
        <w:rPr>
          <w:rFonts w:ascii="Cambria" w:hAnsi="Cambria"/>
          <w:color w:val="231F20"/>
          <w:spacing w:val="-22"/>
        </w:rPr>
        <w:t> </w:t>
      </w:r>
      <w:r>
        <w:rPr>
          <w:rFonts w:ascii="Cambria" w:hAnsi="Cambria"/>
          <w:color w:val="231F20"/>
        </w:rPr>
        <w:t>marca</w:t>
      </w:r>
      <w:r>
        <w:rPr>
          <w:rFonts w:ascii="Cambria" w:hAnsi="Cambria"/>
          <w:color w:val="231F20"/>
          <w:spacing w:val="-22"/>
        </w:rPr>
        <w:t> </w:t>
      </w:r>
      <w:r>
        <w:rPr>
          <w:rFonts w:ascii="Cambria" w:hAnsi="Cambria"/>
          <w:color w:val="231F20"/>
        </w:rPr>
        <w:t>la</w:t>
      </w:r>
      <w:r>
        <w:rPr>
          <w:rFonts w:ascii="Cambria" w:hAnsi="Cambria"/>
          <w:color w:val="231F20"/>
          <w:spacing w:val="-22"/>
        </w:rPr>
        <w:t> </w:t>
      </w:r>
      <w:r>
        <w:rPr>
          <w:rFonts w:ascii="Cambria" w:hAnsi="Cambria"/>
          <w:color w:val="231F20"/>
        </w:rPr>
        <w:t>Constitución</w:t>
      </w:r>
      <w:r>
        <w:rPr>
          <w:rFonts w:ascii="Cambria" w:hAnsi="Cambria"/>
          <w:color w:val="231F20"/>
          <w:spacing w:val="-22"/>
        </w:rPr>
        <w:t> </w:t>
      </w:r>
      <w:r>
        <w:rPr>
          <w:rFonts w:ascii="Cambria" w:hAnsi="Cambria"/>
          <w:color w:val="231F20"/>
        </w:rPr>
        <w:t>General,</w:t>
      </w:r>
      <w:r>
        <w:rPr>
          <w:rFonts w:ascii="Cambria" w:hAnsi="Cambria"/>
          <w:color w:val="231F20"/>
          <w:spacing w:val="-22"/>
        </w:rPr>
        <w:t> </w:t>
      </w:r>
      <w:r>
        <w:rPr>
          <w:rFonts w:ascii="Cambria" w:hAnsi="Cambria"/>
          <w:color w:val="231F20"/>
        </w:rPr>
        <w:t>en</w:t>
      </w:r>
      <w:r>
        <w:rPr>
          <w:rFonts w:ascii="Cambria" w:hAnsi="Cambria"/>
          <w:color w:val="231F20"/>
          <w:spacing w:val="-22"/>
        </w:rPr>
        <w:t> </w:t>
      </w:r>
      <w:r>
        <w:rPr>
          <w:rFonts w:ascii="Cambria" w:hAnsi="Cambria"/>
          <w:color w:val="231F20"/>
        </w:rPr>
        <w:t>particular el</w:t>
      </w:r>
      <w:r>
        <w:rPr>
          <w:rFonts w:ascii="Cambria" w:hAnsi="Cambria"/>
          <w:color w:val="231F20"/>
          <w:spacing w:val="-8"/>
        </w:rPr>
        <w:t> </w:t>
      </w:r>
      <w:r>
        <w:rPr>
          <w:rFonts w:ascii="Cambria" w:hAnsi="Cambria"/>
          <w:color w:val="231F20"/>
        </w:rPr>
        <w:t>Artículo</w:t>
      </w:r>
      <w:r>
        <w:rPr>
          <w:rFonts w:ascii="Cambria" w:hAnsi="Cambria"/>
          <w:color w:val="231F20"/>
          <w:spacing w:val="-8"/>
        </w:rPr>
        <w:t> </w:t>
      </w:r>
      <w:r>
        <w:rPr>
          <w:rFonts w:ascii="Cambria" w:hAnsi="Cambria"/>
          <w:color w:val="231F20"/>
        </w:rPr>
        <w:t>116).</w:t>
      </w:r>
      <w:r>
        <w:rPr>
          <w:rFonts w:ascii="Cambria" w:hAnsi="Cambria"/>
          <w:color w:val="231F20"/>
          <w:spacing w:val="-8"/>
        </w:rPr>
        <w:t> </w:t>
      </w:r>
      <w:r>
        <w:rPr>
          <w:rFonts w:ascii="Cambria" w:hAnsi="Cambria"/>
          <w:color w:val="231F20"/>
        </w:rPr>
        <w:t>Además,</w:t>
      </w:r>
      <w:r>
        <w:rPr>
          <w:rFonts w:ascii="Cambria" w:hAnsi="Cambria"/>
          <w:color w:val="231F20"/>
          <w:spacing w:val="-8"/>
        </w:rPr>
        <w:t> </w:t>
      </w:r>
      <w:r>
        <w:rPr>
          <w:rFonts w:ascii="Cambria" w:hAnsi="Cambria"/>
          <w:color w:val="231F20"/>
        </w:rPr>
        <w:t>el</w:t>
      </w:r>
      <w:r>
        <w:rPr>
          <w:rFonts w:ascii="Cambria" w:hAnsi="Cambria"/>
          <w:color w:val="231F20"/>
          <w:spacing w:val="-8"/>
        </w:rPr>
        <w:t> </w:t>
      </w:r>
      <w:r>
        <w:rPr>
          <w:rFonts w:ascii="Cambria" w:hAnsi="Cambria"/>
          <w:color w:val="231F20"/>
        </w:rPr>
        <w:t>sistema</w:t>
      </w:r>
      <w:r>
        <w:rPr>
          <w:rFonts w:ascii="Cambria" w:hAnsi="Cambria"/>
          <w:color w:val="231F20"/>
          <w:spacing w:val="-8"/>
        </w:rPr>
        <w:t> </w:t>
      </w:r>
      <w:r>
        <w:rPr>
          <w:rFonts w:ascii="Cambria" w:hAnsi="Cambria"/>
          <w:color w:val="231F20"/>
        </w:rPr>
        <w:t>de</w:t>
      </w:r>
      <w:r>
        <w:rPr>
          <w:rFonts w:ascii="Cambria" w:hAnsi="Cambria"/>
          <w:color w:val="231F20"/>
          <w:spacing w:val="-8"/>
        </w:rPr>
        <w:t> </w:t>
      </w:r>
      <w:r>
        <w:rPr>
          <w:rFonts w:ascii="Cambria" w:hAnsi="Cambria"/>
          <w:color w:val="231F20"/>
        </w:rPr>
        <w:t>distribución</w:t>
      </w:r>
      <w:r>
        <w:rPr>
          <w:rFonts w:ascii="Cambria" w:hAnsi="Cambria"/>
          <w:color w:val="231F20"/>
          <w:spacing w:val="-8"/>
        </w:rPr>
        <w:t> </w:t>
      </w:r>
      <w:r>
        <w:rPr>
          <w:rFonts w:ascii="Cambria" w:hAnsi="Cambria"/>
          <w:color w:val="231F20"/>
        </w:rPr>
        <w:t>de</w:t>
      </w:r>
      <w:r>
        <w:rPr>
          <w:rFonts w:ascii="Cambria" w:hAnsi="Cambria"/>
          <w:color w:val="231F20"/>
          <w:spacing w:val="-8"/>
        </w:rPr>
        <w:t> </w:t>
      </w:r>
      <w:r>
        <w:rPr>
          <w:rFonts w:ascii="Cambria" w:hAnsi="Cambria"/>
          <w:color w:val="231F20"/>
        </w:rPr>
        <w:t>competencias</w:t>
      </w:r>
      <w:r>
        <w:rPr>
          <w:rFonts w:ascii="Cambria" w:hAnsi="Cambria"/>
          <w:color w:val="231F20"/>
          <w:spacing w:val="-8"/>
        </w:rPr>
        <w:t> </w:t>
      </w:r>
      <w:r>
        <w:rPr>
          <w:rFonts w:ascii="Cambria" w:hAnsi="Cambria"/>
          <w:color w:val="231F20"/>
        </w:rPr>
        <w:t>se</w:t>
      </w:r>
      <w:r>
        <w:rPr>
          <w:rFonts w:ascii="Cambria" w:hAnsi="Cambria"/>
          <w:color w:val="231F20"/>
          <w:spacing w:val="-8"/>
        </w:rPr>
        <w:t> </w:t>
      </w:r>
      <w:r>
        <w:rPr>
          <w:rFonts w:ascii="Cambria" w:hAnsi="Cambria"/>
          <w:color w:val="231F20"/>
        </w:rPr>
        <w:t>basa en</w:t>
      </w:r>
      <w:r>
        <w:rPr>
          <w:rFonts w:ascii="Cambria" w:hAnsi="Cambria"/>
          <w:color w:val="231F20"/>
          <w:spacing w:val="-15"/>
        </w:rPr>
        <w:t> </w:t>
      </w:r>
      <w:r>
        <w:rPr>
          <w:rFonts w:ascii="Cambria" w:hAnsi="Cambria"/>
          <w:color w:val="231F20"/>
        </w:rPr>
        <w:t>una</w:t>
      </w:r>
      <w:r>
        <w:rPr>
          <w:rFonts w:ascii="Cambria" w:hAnsi="Cambria"/>
          <w:color w:val="231F20"/>
          <w:spacing w:val="-15"/>
        </w:rPr>
        <w:t> </w:t>
      </w:r>
      <w:r>
        <w:rPr>
          <w:rFonts w:ascii="Cambria" w:hAnsi="Cambria"/>
          <w:color w:val="231F20"/>
        </w:rPr>
        <w:t>cláusula</w:t>
      </w:r>
      <w:r>
        <w:rPr>
          <w:rFonts w:ascii="Cambria" w:hAnsi="Cambria"/>
          <w:color w:val="231F20"/>
          <w:spacing w:val="-15"/>
        </w:rPr>
        <w:t> </w:t>
      </w:r>
      <w:r>
        <w:rPr>
          <w:rFonts w:ascii="Cambria" w:hAnsi="Cambria"/>
          <w:color w:val="231F20"/>
        </w:rPr>
        <w:t>residual</w:t>
      </w:r>
      <w:r>
        <w:rPr>
          <w:rFonts w:ascii="Cambria" w:hAnsi="Cambria"/>
          <w:color w:val="231F20"/>
          <w:spacing w:val="-15"/>
        </w:rPr>
        <w:t> </w:t>
      </w:r>
      <w:r>
        <w:rPr>
          <w:rFonts w:ascii="Cambria" w:hAnsi="Cambria"/>
          <w:color w:val="231F20"/>
        </w:rPr>
        <w:t>en</w:t>
      </w:r>
      <w:r>
        <w:rPr>
          <w:rFonts w:ascii="Cambria" w:hAnsi="Cambria"/>
          <w:color w:val="231F20"/>
          <w:spacing w:val="-15"/>
        </w:rPr>
        <w:t> </w:t>
      </w:r>
      <w:r>
        <w:rPr>
          <w:rFonts w:ascii="Cambria" w:hAnsi="Cambria"/>
          <w:color w:val="231F20"/>
        </w:rPr>
        <w:t>favor</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los</w:t>
      </w:r>
      <w:r>
        <w:rPr>
          <w:rFonts w:ascii="Cambria" w:hAnsi="Cambria"/>
          <w:color w:val="231F20"/>
          <w:spacing w:val="-15"/>
        </w:rPr>
        <w:t> </w:t>
      </w:r>
      <w:r>
        <w:rPr>
          <w:rFonts w:ascii="Cambria" w:hAnsi="Cambria"/>
          <w:color w:val="231F20"/>
        </w:rPr>
        <w:t>estados</w:t>
      </w:r>
      <w:r>
        <w:rPr>
          <w:rFonts w:ascii="Cambria" w:hAnsi="Cambria"/>
          <w:color w:val="231F20"/>
          <w:spacing w:val="-15"/>
        </w:rPr>
        <w:t> </w:t>
      </w:r>
      <w:r>
        <w:rPr>
          <w:rFonts w:ascii="Cambria" w:hAnsi="Cambria"/>
          <w:color w:val="231F20"/>
        </w:rPr>
        <w:t>(“Artículo</w:t>
      </w:r>
      <w:r>
        <w:rPr>
          <w:rFonts w:ascii="Cambria" w:hAnsi="Cambria"/>
          <w:color w:val="231F20"/>
          <w:spacing w:val="-15"/>
        </w:rPr>
        <w:t> </w:t>
      </w:r>
      <w:r>
        <w:rPr>
          <w:rFonts w:ascii="Cambria" w:hAnsi="Cambria"/>
          <w:color w:val="231F20"/>
        </w:rPr>
        <w:t>124.</w:t>
      </w:r>
      <w:r>
        <w:rPr>
          <w:rFonts w:ascii="Cambria" w:hAnsi="Cambria"/>
          <w:color w:val="231F20"/>
          <w:spacing w:val="-15"/>
        </w:rPr>
        <w:t> </w:t>
      </w:r>
      <w:r>
        <w:rPr>
          <w:rFonts w:ascii="Cambria" w:hAnsi="Cambria"/>
          <w:color w:val="231F20"/>
        </w:rPr>
        <w:t>Las</w:t>
      </w:r>
      <w:r>
        <w:rPr>
          <w:rFonts w:ascii="Cambria" w:hAnsi="Cambria"/>
          <w:color w:val="231F20"/>
          <w:spacing w:val="-15"/>
        </w:rPr>
        <w:t> </w:t>
      </w:r>
      <w:r>
        <w:rPr>
          <w:rFonts w:ascii="Cambria" w:hAnsi="Cambria"/>
          <w:color w:val="231F20"/>
        </w:rPr>
        <w:t>facultades </w:t>
      </w:r>
      <w:r>
        <w:rPr>
          <w:rFonts w:ascii="Cambria" w:hAnsi="Cambria"/>
          <w:color w:val="231F20"/>
          <w:w w:val="95"/>
        </w:rPr>
        <w:t>que no están expresamente concedidas por esta Constitución a los funcionarios federales, se entienden reservadas a los Estados”). </w:t>
      </w:r>
      <w:r>
        <w:rPr>
          <w:rFonts w:ascii="Cambria" w:hAnsi="Cambria"/>
          <w:color w:val="231F20"/>
          <w:spacing w:val="-5"/>
          <w:w w:val="95"/>
        </w:rPr>
        <w:t>Por </w:t>
      </w:r>
      <w:r>
        <w:rPr>
          <w:rFonts w:ascii="Cambria" w:hAnsi="Cambria"/>
          <w:color w:val="231F20"/>
          <w:w w:val="95"/>
        </w:rPr>
        <w:t>otro lado, la Constitución </w:t>
      </w:r>
      <w:r>
        <w:rPr>
          <w:rFonts w:ascii="Cambria" w:hAnsi="Cambria"/>
          <w:color w:val="231F20"/>
        </w:rPr>
        <w:t>vigente</w:t>
      </w:r>
      <w:r>
        <w:rPr>
          <w:rFonts w:ascii="Cambria" w:hAnsi="Cambria"/>
          <w:color w:val="231F20"/>
          <w:spacing w:val="-14"/>
        </w:rPr>
        <w:t> </w:t>
      </w:r>
      <w:r>
        <w:rPr>
          <w:rFonts w:ascii="Cambria" w:hAnsi="Cambria"/>
          <w:color w:val="231F20"/>
        </w:rPr>
        <w:t>contempla</w:t>
      </w:r>
      <w:r>
        <w:rPr>
          <w:rFonts w:ascii="Cambria" w:hAnsi="Cambria"/>
          <w:color w:val="231F20"/>
          <w:spacing w:val="-14"/>
        </w:rPr>
        <w:t> </w:t>
      </w:r>
      <w:r>
        <w:rPr>
          <w:rFonts w:ascii="Cambria" w:hAnsi="Cambria"/>
          <w:color w:val="231F20"/>
        </w:rPr>
        <w:t>un</w:t>
      </w:r>
      <w:r>
        <w:rPr>
          <w:rFonts w:ascii="Cambria" w:hAnsi="Cambria"/>
          <w:color w:val="231F20"/>
          <w:spacing w:val="-14"/>
        </w:rPr>
        <w:t> </w:t>
      </w:r>
      <w:r>
        <w:rPr>
          <w:rFonts w:ascii="Cambria" w:hAnsi="Cambria"/>
          <w:color w:val="231F20"/>
        </w:rPr>
        <w:t>poder</w:t>
      </w:r>
      <w:r>
        <w:rPr>
          <w:rFonts w:ascii="Cambria" w:hAnsi="Cambria"/>
          <w:color w:val="231F20"/>
          <w:spacing w:val="-14"/>
        </w:rPr>
        <w:t> </w:t>
      </w:r>
      <w:r>
        <w:rPr>
          <w:rFonts w:ascii="Cambria" w:hAnsi="Cambria"/>
          <w:color w:val="231F20"/>
        </w:rPr>
        <w:t>legislativo</w:t>
      </w:r>
      <w:r>
        <w:rPr>
          <w:rFonts w:ascii="Cambria" w:hAnsi="Cambria"/>
          <w:color w:val="231F20"/>
          <w:spacing w:val="-14"/>
        </w:rPr>
        <w:t> </w:t>
      </w:r>
      <w:r>
        <w:rPr>
          <w:rFonts w:ascii="Cambria" w:hAnsi="Cambria"/>
          <w:color w:val="231F20"/>
        </w:rPr>
        <w:t>federal</w:t>
      </w:r>
      <w:r>
        <w:rPr>
          <w:rFonts w:ascii="Cambria" w:hAnsi="Cambria"/>
          <w:color w:val="231F20"/>
          <w:spacing w:val="-14"/>
        </w:rPr>
        <w:t> </w:t>
      </w:r>
      <w:r>
        <w:rPr>
          <w:rFonts w:ascii="Cambria" w:hAnsi="Cambria"/>
          <w:color w:val="231F20"/>
        </w:rPr>
        <w:t>bicamaral,</w:t>
      </w:r>
      <w:r>
        <w:rPr>
          <w:rFonts w:ascii="Cambria" w:hAnsi="Cambria"/>
          <w:color w:val="231F20"/>
          <w:spacing w:val="-14"/>
        </w:rPr>
        <w:t> </w:t>
      </w:r>
      <w:r>
        <w:rPr>
          <w:rFonts w:ascii="Cambria" w:hAnsi="Cambria"/>
          <w:color w:val="231F20"/>
        </w:rPr>
        <w:t>con</w:t>
      </w:r>
      <w:r>
        <w:rPr>
          <w:rFonts w:ascii="Cambria" w:hAnsi="Cambria"/>
          <w:color w:val="231F20"/>
          <w:spacing w:val="-14"/>
        </w:rPr>
        <w:t> </w:t>
      </w:r>
      <w:r>
        <w:rPr>
          <w:rFonts w:ascii="Cambria" w:hAnsi="Cambria"/>
          <w:color w:val="231F20"/>
        </w:rPr>
        <w:t>una</w:t>
      </w:r>
      <w:r>
        <w:rPr>
          <w:rFonts w:ascii="Cambria" w:hAnsi="Cambria"/>
          <w:color w:val="231F20"/>
          <w:spacing w:val="-14"/>
        </w:rPr>
        <w:t> </w:t>
      </w:r>
      <w:r>
        <w:rPr>
          <w:rFonts w:ascii="Cambria" w:hAnsi="Cambria"/>
          <w:color w:val="231F20"/>
        </w:rPr>
        <w:t>Cámara</w:t>
      </w:r>
      <w:r>
        <w:rPr>
          <w:rFonts w:ascii="Cambria" w:hAnsi="Cambria"/>
          <w:color w:val="231F20"/>
          <w:spacing w:val="-14"/>
        </w:rPr>
        <w:t> </w:t>
      </w:r>
      <w:r>
        <w:rPr>
          <w:rFonts w:ascii="Cambria" w:hAnsi="Cambria"/>
          <w:color w:val="231F20"/>
        </w:rPr>
        <w:t>de Diputados</w:t>
      </w:r>
      <w:r>
        <w:rPr>
          <w:rFonts w:ascii="Cambria" w:hAnsi="Cambria"/>
          <w:color w:val="231F20"/>
          <w:spacing w:val="-18"/>
        </w:rPr>
        <w:t> </w:t>
      </w:r>
      <w:r>
        <w:rPr>
          <w:rFonts w:ascii="Cambria" w:hAnsi="Cambria"/>
          <w:color w:val="231F20"/>
        </w:rPr>
        <w:t>y</w:t>
      </w:r>
      <w:r>
        <w:rPr>
          <w:rFonts w:ascii="Cambria" w:hAnsi="Cambria"/>
          <w:color w:val="231F20"/>
          <w:spacing w:val="-18"/>
        </w:rPr>
        <w:t> </w:t>
      </w:r>
      <w:r>
        <w:rPr>
          <w:rFonts w:ascii="Cambria" w:hAnsi="Cambria"/>
          <w:color w:val="231F20"/>
        </w:rPr>
        <w:t>un</w:t>
      </w:r>
      <w:r>
        <w:rPr>
          <w:rFonts w:ascii="Cambria" w:hAnsi="Cambria"/>
          <w:color w:val="231F20"/>
          <w:spacing w:val="-18"/>
        </w:rPr>
        <w:t> </w:t>
      </w:r>
      <w:r>
        <w:rPr>
          <w:rFonts w:ascii="Cambria" w:hAnsi="Cambria"/>
          <w:color w:val="231F20"/>
        </w:rPr>
        <w:t>Senado.</w:t>
      </w:r>
      <w:r>
        <w:rPr>
          <w:rFonts w:ascii="Cambria" w:hAnsi="Cambria"/>
          <w:color w:val="231F20"/>
          <w:spacing w:val="-18"/>
        </w:rPr>
        <w:t> </w:t>
      </w:r>
      <w:r>
        <w:rPr>
          <w:rFonts w:ascii="Cambria" w:hAnsi="Cambria"/>
          <w:color w:val="231F20"/>
        </w:rPr>
        <w:t>Asimismo,</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Constitución</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1917</w:t>
      </w:r>
      <w:r>
        <w:rPr>
          <w:rFonts w:ascii="Cambria" w:hAnsi="Cambria"/>
          <w:color w:val="231F20"/>
          <w:spacing w:val="-18"/>
        </w:rPr>
        <w:t> </w:t>
      </w:r>
      <w:r>
        <w:rPr>
          <w:rFonts w:ascii="Cambria" w:hAnsi="Cambria"/>
          <w:color w:val="231F20"/>
        </w:rPr>
        <w:t>prevé</w:t>
      </w:r>
      <w:r>
        <w:rPr>
          <w:rFonts w:ascii="Cambria" w:hAnsi="Cambria"/>
          <w:color w:val="231F20"/>
          <w:spacing w:val="-18"/>
        </w:rPr>
        <w:t> </w:t>
      </w:r>
      <w:r>
        <w:rPr>
          <w:rFonts w:ascii="Cambria" w:hAnsi="Cambria"/>
          <w:color w:val="231F20"/>
        </w:rPr>
        <w:t>un</w:t>
      </w:r>
      <w:r>
        <w:rPr>
          <w:rFonts w:ascii="Cambria" w:hAnsi="Cambria"/>
          <w:color w:val="231F20"/>
          <w:spacing w:val="-18"/>
        </w:rPr>
        <w:t> </w:t>
      </w:r>
      <w:r>
        <w:rPr>
          <w:rFonts w:ascii="Cambria" w:hAnsi="Cambria"/>
          <w:color w:val="231F20"/>
        </w:rPr>
        <w:t>ejecutivo federal</w:t>
      </w:r>
      <w:r>
        <w:rPr>
          <w:rFonts w:ascii="Cambria" w:hAnsi="Cambria"/>
          <w:color w:val="231F20"/>
          <w:spacing w:val="-13"/>
        </w:rPr>
        <w:t> </w:t>
      </w:r>
      <w:r>
        <w:rPr>
          <w:rFonts w:ascii="Cambria" w:hAnsi="Cambria"/>
          <w:color w:val="231F20"/>
        </w:rPr>
        <w:t>unipersonal,</w:t>
      </w:r>
      <w:r>
        <w:rPr>
          <w:rFonts w:ascii="Cambria" w:hAnsi="Cambria"/>
          <w:color w:val="231F20"/>
          <w:spacing w:val="-13"/>
        </w:rPr>
        <w:t> </w:t>
      </w:r>
      <w:r>
        <w:rPr>
          <w:rFonts w:ascii="Cambria" w:hAnsi="Cambria"/>
          <w:color w:val="231F20"/>
        </w:rPr>
        <w:t>elegido</w:t>
      </w:r>
      <w:r>
        <w:rPr>
          <w:rFonts w:ascii="Cambria" w:hAnsi="Cambria"/>
          <w:color w:val="231F20"/>
          <w:spacing w:val="-13"/>
        </w:rPr>
        <w:t> </w:t>
      </w:r>
      <w:r>
        <w:rPr>
          <w:rFonts w:ascii="Cambria" w:hAnsi="Cambria"/>
          <w:color w:val="231F20"/>
        </w:rPr>
        <w:t>por</w:t>
      </w:r>
      <w:r>
        <w:rPr>
          <w:rFonts w:ascii="Cambria" w:hAnsi="Cambria"/>
          <w:color w:val="231F20"/>
          <w:spacing w:val="-13"/>
        </w:rPr>
        <w:t> </w:t>
      </w:r>
      <w:r>
        <w:rPr>
          <w:rFonts w:ascii="Cambria" w:hAnsi="Cambria"/>
          <w:color w:val="231F20"/>
        </w:rPr>
        <w:t>sufragio</w:t>
      </w:r>
      <w:r>
        <w:rPr>
          <w:rFonts w:ascii="Cambria" w:hAnsi="Cambria"/>
          <w:color w:val="231F20"/>
          <w:spacing w:val="-13"/>
        </w:rPr>
        <w:t> </w:t>
      </w:r>
      <w:r>
        <w:rPr>
          <w:rFonts w:ascii="Cambria" w:hAnsi="Cambria"/>
          <w:color w:val="231F20"/>
        </w:rPr>
        <w:t>universal</w:t>
      </w:r>
      <w:r>
        <w:rPr>
          <w:rFonts w:ascii="Cambria" w:hAnsi="Cambria"/>
          <w:color w:val="231F20"/>
          <w:spacing w:val="-13"/>
        </w:rPr>
        <w:t> </w:t>
      </w:r>
      <w:r>
        <w:rPr>
          <w:rFonts w:ascii="Cambria" w:hAnsi="Cambria"/>
          <w:color w:val="231F20"/>
        </w:rPr>
        <w:t>y</w:t>
      </w:r>
      <w:r>
        <w:rPr>
          <w:rFonts w:ascii="Cambria" w:hAnsi="Cambria"/>
          <w:color w:val="231F20"/>
          <w:spacing w:val="-13"/>
        </w:rPr>
        <w:t> </w:t>
      </w:r>
      <w:r>
        <w:rPr>
          <w:rFonts w:ascii="Cambria" w:hAnsi="Cambria"/>
          <w:color w:val="231F20"/>
        </w:rPr>
        <w:t>directo;</w:t>
      </w:r>
      <w:r>
        <w:rPr>
          <w:rFonts w:ascii="Cambria" w:hAnsi="Cambria"/>
          <w:color w:val="231F20"/>
          <w:spacing w:val="-13"/>
        </w:rPr>
        <w:t> </w:t>
      </w:r>
      <w:r>
        <w:rPr>
          <w:rFonts w:ascii="Cambria" w:hAnsi="Cambria"/>
          <w:color w:val="231F20"/>
        </w:rPr>
        <w:t>y</w:t>
      </w:r>
      <w:r>
        <w:rPr>
          <w:rFonts w:ascii="Cambria" w:hAnsi="Cambria"/>
          <w:color w:val="231F20"/>
          <w:spacing w:val="-13"/>
        </w:rPr>
        <w:t> </w:t>
      </w:r>
      <w:r>
        <w:rPr>
          <w:rFonts w:ascii="Cambria" w:hAnsi="Cambria"/>
          <w:color w:val="231F20"/>
        </w:rPr>
        <w:t>un</w:t>
      </w:r>
      <w:r>
        <w:rPr>
          <w:rFonts w:ascii="Cambria" w:hAnsi="Cambria"/>
          <w:color w:val="231F20"/>
          <w:spacing w:val="-13"/>
        </w:rPr>
        <w:t> </w:t>
      </w:r>
      <w:r>
        <w:rPr>
          <w:rFonts w:ascii="Cambria" w:hAnsi="Cambria"/>
          <w:color w:val="231F20"/>
        </w:rPr>
        <w:t>poder</w:t>
      </w:r>
      <w:r>
        <w:rPr>
          <w:rFonts w:ascii="Cambria" w:hAnsi="Cambria"/>
          <w:color w:val="231F20"/>
          <w:spacing w:val="-13"/>
        </w:rPr>
        <w:t> </w:t>
      </w:r>
      <w:r>
        <w:rPr>
          <w:rFonts w:ascii="Cambria" w:hAnsi="Cambria"/>
          <w:color w:val="231F20"/>
        </w:rPr>
        <w:t>judi- cial</w:t>
      </w:r>
      <w:r>
        <w:rPr>
          <w:rFonts w:ascii="Cambria" w:hAnsi="Cambria"/>
          <w:color w:val="231F20"/>
          <w:spacing w:val="-11"/>
        </w:rPr>
        <w:t> </w:t>
      </w:r>
      <w:r>
        <w:rPr>
          <w:rFonts w:ascii="Cambria" w:hAnsi="Cambria"/>
          <w:color w:val="231F20"/>
        </w:rPr>
        <w:t>federal</w:t>
      </w:r>
      <w:r>
        <w:rPr>
          <w:rFonts w:ascii="Cambria" w:hAnsi="Cambria"/>
          <w:color w:val="231F20"/>
          <w:spacing w:val="-11"/>
        </w:rPr>
        <w:t> </w:t>
      </w:r>
      <w:r>
        <w:rPr>
          <w:rFonts w:ascii="Cambria" w:hAnsi="Cambria"/>
          <w:color w:val="231F20"/>
        </w:rPr>
        <w:t>compuesto</w:t>
      </w:r>
      <w:r>
        <w:rPr>
          <w:rFonts w:ascii="Cambria" w:hAnsi="Cambria"/>
          <w:color w:val="231F20"/>
          <w:spacing w:val="-11"/>
        </w:rPr>
        <w:t> </w:t>
      </w:r>
      <w:r>
        <w:rPr>
          <w:rFonts w:ascii="Cambria" w:hAnsi="Cambria"/>
          <w:color w:val="231F20"/>
        </w:rPr>
        <w:t>por</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rPr>
        <w:t>Suprema</w:t>
      </w:r>
      <w:r>
        <w:rPr>
          <w:rFonts w:ascii="Cambria" w:hAnsi="Cambria"/>
          <w:color w:val="231F20"/>
          <w:spacing w:val="-11"/>
        </w:rPr>
        <w:t> </w:t>
      </w:r>
      <w:r>
        <w:rPr>
          <w:rFonts w:ascii="Cambria" w:hAnsi="Cambria"/>
          <w:color w:val="231F20"/>
        </w:rPr>
        <w:t>Corte</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rPr>
        <w:t>Justicia,</w:t>
      </w:r>
      <w:r>
        <w:rPr>
          <w:rFonts w:ascii="Cambria" w:hAnsi="Cambria"/>
          <w:color w:val="231F20"/>
          <w:spacing w:val="-11"/>
        </w:rPr>
        <w:t> </w:t>
      </w:r>
      <w:r>
        <w:rPr>
          <w:rFonts w:ascii="Cambria" w:hAnsi="Cambria"/>
          <w:color w:val="231F20"/>
        </w:rPr>
        <w:t>el</w:t>
      </w:r>
      <w:r>
        <w:rPr>
          <w:rFonts w:ascii="Cambria" w:hAnsi="Cambria"/>
          <w:color w:val="231F20"/>
          <w:spacing w:val="-11"/>
        </w:rPr>
        <w:t> </w:t>
      </w:r>
      <w:r>
        <w:rPr>
          <w:rFonts w:ascii="Cambria" w:hAnsi="Cambria"/>
          <w:color w:val="231F20"/>
        </w:rPr>
        <w:t>Tribunal</w:t>
      </w:r>
      <w:r>
        <w:rPr>
          <w:rFonts w:ascii="Cambria" w:hAnsi="Cambria"/>
          <w:color w:val="231F20"/>
          <w:spacing w:val="-11"/>
        </w:rPr>
        <w:t> </w:t>
      </w:r>
      <w:r>
        <w:rPr>
          <w:rFonts w:ascii="Cambria" w:hAnsi="Cambria"/>
          <w:color w:val="231F20"/>
        </w:rPr>
        <w:t>Electoral del</w:t>
      </w:r>
      <w:r>
        <w:rPr>
          <w:rFonts w:ascii="Cambria" w:hAnsi="Cambria"/>
          <w:color w:val="231F20"/>
          <w:spacing w:val="-17"/>
        </w:rPr>
        <w:t> </w:t>
      </w:r>
      <w:r>
        <w:rPr>
          <w:rFonts w:ascii="Cambria" w:hAnsi="Cambria"/>
          <w:color w:val="231F20"/>
        </w:rPr>
        <w:t>Poder</w:t>
      </w:r>
      <w:r>
        <w:rPr>
          <w:rFonts w:ascii="Cambria" w:hAnsi="Cambria"/>
          <w:color w:val="231F20"/>
          <w:spacing w:val="-17"/>
        </w:rPr>
        <w:t> </w:t>
      </w:r>
      <w:r>
        <w:rPr>
          <w:rFonts w:ascii="Cambria" w:hAnsi="Cambria"/>
          <w:color w:val="231F20"/>
        </w:rPr>
        <w:t>Judicial</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la</w:t>
      </w:r>
      <w:r>
        <w:rPr>
          <w:rFonts w:ascii="Cambria" w:hAnsi="Cambria"/>
          <w:color w:val="231F20"/>
          <w:spacing w:val="-17"/>
        </w:rPr>
        <w:t> </w:t>
      </w:r>
      <w:r>
        <w:rPr>
          <w:rFonts w:ascii="Cambria" w:hAnsi="Cambria"/>
          <w:color w:val="231F20"/>
        </w:rPr>
        <w:t>Federación,</w:t>
      </w:r>
      <w:r>
        <w:rPr>
          <w:rFonts w:ascii="Cambria" w:hAnsi="Cambria"/>
          <w:color w:val="231F20"/>
          <w:spacing w:val="-17"/>
        </w:rPr>
        <w:t> </w:t>
      </w:r>
      <w:r>
        <w:rPr>
          <w:rFonts w:ascii="Cambria" w:hAnsi="Cambria"/>
          <w:color w:val="231F20"/>
        </w:rPr>
        <w:t>los</w:t>
      </w:r>
      <w:r>
        <w:rPr>
          <w:rFonts w:ascii="Cambria" w:hAnsi="Cambria"/>
          <w:color w:val="231F20"/>
          <w:spacing w:val="-17"/>
        </w:rPr>
        <w:t> </w:t>
      </w:r>
      <w:r>
        <w:rPr>
          <w:rFonts w:ascii="Cambria" w:hAnsi="Cambria"/>
          <w:color w:val="231F20"/>
        </w:rPr>
        <w:t>tribunales</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circuito</w:t>
      </w:r>
      <w:r>
        <w:rPr>
          <w:rFonts w:ascii="Cambria" w:hAnsi="Cambria"/>
          <w:color w:val="231F20"/>
          <w:spacing w:val="-17"/>
        </w:rPr>
        <w:t> </w:t>
      </w:r>
      <w:r>
        <w:rPr>
          <w:rFonts w:ascii="Cambria" w:hAnsi="Cambria"/>
          <w:color w:val="231F20"/>
        </w:rPr>
        <w:t>y</w:t>
      </w:r>
      <w:r>
        <w:rPr>
          <w:rFonts w:ascii="Cambria" w:hAnsi="Cambria"/>
          <w:color w:val="231F20"/>
          <w:spacing w:val="-17"/>
        </w:rPr>
        <w:t> </w:t>
      </w:r>
      <w:r>
        <w:rPr>
          <w:rFonts w:ascii="Cambria" w:hAnsi="Cambria"/>
          <w:color w:val="231F20"/>
        </w:rPr>
        <w:t>los</w:t>
      </w:r>
      <w:r>
        <w:rPr>
          <w:rFonts w:ascii="Cambria" w:hAnsi="Cambria"/>
          <w:color w:val="231F20"/>
          <w:spacing w:val="-17"/>
        </w:rPr>
        <w:t> </w:t>
      </w:r>
      <w:r>
        <w:rPr>
          <w:rFonts w:ascii="Cambria" w:hAnsi="Cambria"/>
          <w:color w:val="231F20"/>
        </w:rPr>
        <w:t>juzgados</w:t>
      </w:r>
      <w:r>
        <w:rPr>
          <w:rFonts w:ascii="Cambria" w:hAnsi="Cambria"/>
          <w:color w:val="231F20"/>
          <w:spacing w:val="-17"/>
        </w:rPr>
        <w:t> </w:t>
      </w:r>
      <w:r>
        <w:rPr>
          <w:rFonts w:ascii="Cambria" w:hAnsi="Cambria"/>
          <w:color w:val="231F20"/>
        </w:rPr>
        <w:t>de distrito.</w:t>
      </w:r>
      <w:r>
        <w:rPr>
          <w:rFonts w:ascii="Cambria" w:hAnsi="Cambria"/>
          <w:color w:val="231F20"/>
          <w:spacing w:val="-6"/>
        </w:rPr>
        <w:t> </w:t>
      </w:r>
      <w:r>
        <w:rPr>
          <w:rFonts w:ascii="Cambria" w:hAnsi="Cambria"/>
          <w:color w:val="231F20"/>
        </w:rPr>
        <w:t>Finalmente,</w:t>
      </w:r>
      <w:r>
        <w:rPr>
          <w:rFonts w:ascii="Cambria" w:hAnsi="Cambria"/>
          <w:color w:val="231F20"/>
          <w:spacing w:val="-6"/>
        </w:rPr>
        <w:t> </w:t>
      </w:r>
      <w:r>
        <w:rPr>
          <w:rFonts w:ascii="Cambria" w:hAnsi="Cambria"/>
          <w:color w:val="231F20"/>
        </w:rPr>
        <w:t>la</w:t>
      </w:r>
      <w:r>
        <w:rPr>
          <w:rFonts w:ascii="Cambria" w:hAnsi="Cambria"/>
          <w:color w:val="231F20"/>
          <w:spacing w:val="-6"/>
        </w:rPr>
        <w:t> </w:t>
      </w:r>
      <w:r>
        <w:rPr>
          <w:rFonts w:ascii="Cambria" w:hAnsi="Cambria"/>
          <w:color w:val="231F20"/>
        </w:rPr>
        <w:t>Constitución</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1917</w:t>
      </w:r>
      <w:r>
        <w:rPr>
          <w:rFonts w:ascii="Cambria" w:hAnsi="Cambria"/>
          <w:color w:val="231F20"/>
          <w:spacing w:val="-6"/>
        </w:rPr>
        <w:t> </w:t>
      </w:r>
      <w:r>
        <w:rPr>
          <w:rFonts w:ascii="Cambria" w:hAnsi="Cambria"/>
          <w:color w:val="231F20"/>
        </w:rPr>
        <w:t>establece</w:t>
      </w:r>
      <w:r>
        <w:rPr>
          <w:rFonts w:ascii="Cambria" w:hAnsi="Cambria"/>
          <w:color w:val="231F20"/>
          <w:spacing w:val="-6"/>
        </w:rPr>
        <w:t> </w:t>
      </w:r>
      <w:r>
        <w:rPr>
          <w:rFonts w:ascii="Cambria" w:hAnsi="Cambria"/>
          <w:color w:val="231F20"/>
        </w:rPr>
        <w:t>por</w:t>
      </w:r>
      <w:r>
        <w:rPr>
          <w:rFonts w:ascii="Cambria" w:hAnsi="Cambria"/>
          <w:color w:val="231F20"/>
          <w:spacing w:val="-6"/>
        </w:rPr>
        <w:t> </w:t>
      </w:r>
      <w:r>
        <w:rPr>
          <w:rFonts w:ascii="Cambria" w:hAnsi="Cambria"/>
          <w:color w:val="231F20"/>
        </w:rPr>
        <w:t>primera</w:t>
      </w:r>
      <w:r>
        <w:rPr>
          <w:rFonts w:ascii="Cambria" w:hAnsi="Cambria"/>
          <w:color w:val="231F20"/>
          <w:spacing w:val="-6"/>
        </w:rPr>
        <w:t> </w:t>
      </w:r>
      <w:r>
        <w:rPr>
          <w:rFonts w:ascii="Cambria" w:hAnsi="Cambria"/>
          <w:color w:val="231F20"/>
        </w:rPr>
        <w:t>vez</w:t>
      </w:r>
      <w:r>
        <w:rPr>
          <w:rFonts w:ascii="Cambria" w:hAnsi="Cambria"/>
          <w:color w:val="231F20"/>
          <w:spacing w:val="-6"/>
        </w:rPr>
        <w:t> </w:t>
      </w:r>
      <w:r>
        <w:rPr>
          <w:rFonts w:ascii="Cambria" w:hAnsi="Cambria"/>
          <w:color w:val="231F20"/>
        </w:rPr>
        <w:t>en</w:t>
      </w:r>
      <w:r>
        <w:rPr>
          <w:rFonts w:ascii="Cambria" w:hAnsi="Cambria"/>
          <w:color w:val="231F20"/>
          <w:spacing w:val="-6"/>
        </w:rPr>
        <w:t> </w:t>
      </w:r>
      <w:r>
        <w:rPr>
          <w:rFonts w:ascii="Cambria" w:hAnsi="Cambria"/>
          <w:color w:val="231F20"/>
        </w:rPr>
        <w:t>el </w:t>
      </w:r>
      <w:r>
        <w:rPr>
          <w:rFonts w:ascii="Cambria" w:hAnsi="Cambria"/>
          <w:color w:val="231F20"/>
          <w:w w:val="95"/>
        </w:rPr>
        <w:t>constitucionalismo</w:t>
      </w:r>
      <w:r>
        <w:rPr>
          <w:rFonts w:ascii="Cambria" w:hAnsi="Cambria"/>
          <w:color w:val="231F20"/>
          <w:spacing w:val="-5"/>
          <w:w w:val="95"/>
        </w:rPr>
        <w:t> </w:t>
      </w:r>
      <w:r>
        <w:rPr>
          <w:rFonts w:ascii="Cambria" w:hAnsi="Cambria"/>
          <w:color w:val="231F20"/>
          <w:w w:val="95"/>
        </w:rPr>
        <w:t>mexicano</w:t>
      </w:r>
      <w:r>
        <w:rPr>
          <w:rFonts w:ascii="Cambria" w:hAnsi="Cambria"/>
          <w:color w:val="231F20"/>
          <w:spacing w:val="-5"/>
          <w:w w:val="95"/>
        </w:rPr>
        <w:t> </w:t>
      </w:r>
      <w:r>
        <w:rPr>
          <w:rFonts w:ascii="Cambria" w:hAnsi="Cambria"/>
          <w:color w:val="231F20"/>
          <w:w w:val="95"/>
        </w:rPr>
        <w:t>una</w:t>
      </w:r>
      <w:r>
        <w:rPr>
          <w:rFonts w:ascii="Cambria" w:hAnsi="Cambria"/>
          <w:color w:val="231F20"/>
          <w:spacing w:val="-5"/>
          <w:w w:val="95"/>
        </w:rPr>
        <w:t> </w:t>
      </w:r>
      <w:r>
        <w:rPr>
          <w:rFonts w:ascii="Cambria" w:hAnsi="Cambria"/>
          <w:color w:val="231F20"/>
          <w:w w:val="95"/>
        </w:rPr>
        <w:t>base</w:t>
      </w:r>
      <w:r>
        <w:rPr>
          <w:rFonts w:ascii="Cambria" w:hAnsi="Cambria"/>
          <w:color w:val="231F20"/>
          <w:spacing w:val="-5"/>
          <w:w w:val="95"/>
        </w:rPr>
        <w:t> </w:t>
      </w:r>
      <w:r>
        <w:rPr>
          <w:rFonts w:ascii="Cambria" w:hAnsi="Cambria"/>
          <w:color w:val="231F20"/>
          <w:w w:val="95"/>
        </w:rPr>
        <w:t>constitucional</w:t>
      </w:r>
      <w:r>
        <w:rPr>
          <w:rFonts w:ascii="Cambria" w:hAnsi="Cambria"/>
          <w:color w:val="231F20"/>
          <w:spacing w:val="-5"/>
          <w:w w:val="95"/>
        </w:rPr>
        <w:t> </w:t>
      </w:r>
      <w:r>
        <w:rPr>
          <w:rFonts w:ascii="Cambria" w:hAnsi="Cambria"/>
          <w:color w:val="231F20"/>
          <w:w w:val="95"/>
        </w:rPr>
        <w:t>específica</w:t>
      </w:r>
      <w:r>
        <w:rPr>
          <w:rFonts w:ascii="Cambria" w:hAnsi="Cambria"/>
          <w:color w:val="231F20"/>
          <w:spacing w:val="-4"/>
          <w:w w:val="95"/>
        </w:rPr>
        <w:t> </w:t>
      </w:r>
      <w:r>
        <w:rPr>
          <w:rFonts w:ascii="Cambria" w:hAnsi="Cambria"/>
          <w:color w:val="231F20"/>
          <w:w w:val="95"/>
        </w:rPr>
        <w:t>sobre</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organi- zación municipal (Artículo</w:t>
      </w:r>
      <w:r>
        <w:rPr>
          <w:rFonts w:ascii="Cambria" w:hAnsi="Cambria"/>
          <w:color w:val="231F20"/>
          <w:spacing w:val="8"/>
          <w:w w:val="95"/>
        </w:rPr>
        <w:t> </w:t>
      </w:r>
      <w:r>
        <w:rPr>
          <w:rFonts w:ascii="Cambria" w:hAnsi="Cambria"/>
          <w:color w:val="231F20"/>
          <w:w w:val="95"/>
        </w:rPr>
        <w:t>115).</w:t>
      </w:r>
    </w:p>
    <w:p>
      <w:pPr>
        <w:pStyle w:val="BodyText"/>
        <w:spacing w:line="242" w:lineRule="auto"/>
        <w:ind w:left="113" w:right="111" w:firstLine="283"/>
        <w:jc w:val="both"/>
        <w:rPr>
          <w:rFonts w:ascii="Cambria" w:hAnsi="Cambria"/>
        </w:rPr>
      </w:pPr>
      <w:r>
        <w:rPr>
          <w:rFonts w:ascii="Cambria" w:hAnsi="Cambria"/>
          <w:color w:val="231F20"/>
        </w:rPr>
        <w:t>En</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rPr>
        <w:t>actualidad,</w:t>
      </w:r>
      <w:r>
        <w:rPr>
          <w:rFonts w:ascii="Cambria" w:hAnsi="Cambria"/>
          <w:color w:val="231F20"/>
          <w:spacing w:val="-10"/>
        </w:rPr>
        <w:t> </w:t>
      </w:r>
      <w:r>
        <w:rPr>
          <w:rFonts w:ascii="Cambria" w:hAnsi="Cambria"/>
          <w:color w:val="231F20"/>
        </w:rPr>
        <w:t>México</w:t>
      </w:r>
      <w:r>
        <w:rPr>
          <w:rFonts w:ascii="Cambria" w:hAnsi="Cambria"/>
          <w:color w:val="231F20"/>
          <w:spacing w:val="-11"/>
        </w:rPr>
        <w:t> </w:t>
      </w:r>
      <w:r>
        <w:rPr>
          <w:rFonts w:ascii="Cambria" w:hAnsi="Cambria"/>
          <w:color w:val="231F20"/>
        </w:rPr>
        <w:t>cuenta</w:t>
      </w:r>
      <w:r>
        <w:rPr>
          <w:rFonts w:ascii="Cambria" w:hAnsi="Cambria"/>
          <w:color w:val="231F20"/>
          <w:spacing w:val="-11"/>
        </w:rPr>
        <w:t> </w:t>
      </w:r>
      <w:r>
        <w:rPr>
          <w:rFonts w:ascii="Cambria" w:hAnsi="Cambria"/>
          <w:color w:val="231F20"/>
        </w:rPr>
        <w:t>con</w:t>
      </w:r>
      <w:r>
        <w:rPr>
          <w:rFonts w:ascii="Cambria" w:hAnsi="Cambria"/>
          <w:color w:val="231F20"/>
          <w:spacing w:val="-11"/>
        </w:rPr>
        <w:t> </w:t>
      </w:r>
      <w:r>
        <w:rPr>
          <w:rFonts w:ascii="Cambria" w:hAnsi="Cambria"/>
          <w:color w:val="231F20"/>
        </w:rPr>
        <w:t>31</w:t>
      </w:r>
      <w:r>
        <w:rPr>
          <w:rFonts w:ascii="Cambria" w:hAnsi="Cambria"/>
          <w:color w:val="231F20"/>
          <w:spacing w:val="-11"/>
        </w:rPr>
        <w:t> </w:t>
      </w:r>
      <w:r>
        <w:rPr>
          <w:rFonts w:ascii="Cambria" w:hAnsi="Cambria"/>
          <w:color w:val="231F20"/>
        </w:rPr>
        <w:t>estados</w:t>
      </w:r>
      <w:r>
        <w:rPr>
          <w:rFonts w:ascii="Cambria" w:hAnsi="Cambria"/>
          <w:color w:val="231F20"/>
          <w:spacing w:val="-10"/>
        </w:rPr>
        <w:t> </w:t>
      </w:r>
      <w:r>
        <w:rPr>
          <w:rFonts w:ascii="Cambria" w:hAnsi="Cambria"/>
          <w:color w:val="231F20"/>
        </w:rPr>
        <w:t>y</w:t>
      </w:r>
      <w:r>
        <w:rPr>
          <w:rFonts w:ascii="Cambria" w:hAnsi="Cambria"/>
          <w:color w:val="231F20"/>
          <w:spacing w:val="-10"/>
        </w:rPr>
        <w:t> </w:t>
      </w:r>
      <w:r>
        <w:rPr>
          <w:rFonts w:ascii="Cambria" w:hAnsi="Cambria"/>
          <w:color w:val="231F20"/>
        </w:rPr>
        <w:t>1</w:t>
      </w:r>
      <w:r>
        <w:rPr>
          <w:rFonts w:ascii="Cambria" w:hAnsi="Cambria"/>
          <w:color w:val="231F20"/>
          <w:spacing w:val="-10"/>
        </w:rPr>
        <w:t> </w:t>
      </w:r>
      <w:r>
        <w:rPr>
          <w:rFonts w:ascii="Cambria" w:hAnsi="Cambria"/>
          <w:color w:val="231F20"/>
        </w:rPr>
        <w:t>Distrito</w:t>
      </w:r>
      <w:r>
        <w:rPr>
          <w:rFonts w:ascii="Cambria" w:hAnsi="Cambria"/>
          <w:color w:val="231F20"/>
          <w:spacing w:val="-11"/>
        </w:rPr>
        <w:t> </w:t>
      </w:r>
      <w:r>
        <w:rPr>
          <w:rFonts w:ascii="Cambria" w:hAnsi="Cambria"/>
          <w:color w:val="231F20"/>
          <w:spacing w:val="-4"/>
        </w:rPr>
        <w:t>Federal.</w:t>
      </w:r>
      <w:r>
        <w:rPr>
          <w:rFonts w:ascii="Cambria" w:hAnsi="Cambria"/>
          <w:color w:val="231F20"/>
          <w:spacing w:val="-10"/>
        </w:rPr>
        <w:t> </w:t>
      </w:r>
      <w:r>
        <w:rPr>
          <w:rFonts w:ascii="Cambria" w:hAnsi="Cambria"/>
          <w:color w:val="231F20"/>
        </w:rPr>
        <w:t>Los</w:t>
      </w:r>
      <w:r>
        <w:rPr>
          <w:rFonts w:ascii="Cambria" w:hAnsi="Cambria"/>
          <w:color w:val="231F20"/>
          <w:spacing w:val="-11"/>
        </w:rPr>
        <w:t> </w:t>
      </w:r>
      <w:r>
        <w:rPr>
          <w:rFonts w:ascii="Cambria" w:hAnsi="Cambria"/>
          <w:color w:val="231F20"/>
        </w:rPr>
        <w:t>31 </w:t>
      </w:r>
      <w:r>
        <w:rPr>
          <w:rFonts w:ascii="Cambria" w:hAnsi="Cambria"/>
          <w:color w:val="231F20"/>
          <w:w w:val="95"/>
        </w:rPr>
        <w:t>estados tienen todos la misma naturaleza y el mismo estatuto constitucional. El Distrito</w:t>
      </w:r>
      <w:r>
        <w:rPr>
          <w:rFonts w:ascii="Cambria" w:hAnsi="Cambria"/>
          <w:color w:val="231F20"/>
          <w:spacing w:val="-6"/>
          <w:w w:val="95"/>
        </w:rPr>
        <w:t> </w:t>
      </w:r>
      <w:r>
        <w:rPr>
          <w:rFonts w:ascii="Cambria" w:hAnsi="Cambria"/>
          <w:color w:val="231F20"/>
          <w:spacing w:val="-4"/>
          <w:w w:val="95"/>
        </w:rPr>
        <w:t>Federal</w:t>
      </w:r>
      <w:r>
        <w:rPr>
          <w:rFonts w:ascii="Cambria" w:hAnsi="Cambria"/>
          <w:color w:val="231F20"/>
          <w:spacing w:val="-6"/>
          <w:w w:val="95"/>
        </w:rPr>
        <w:t> </w:t>
      </w:r>
      <w:r>
        <w:rPr>
          <w:rFonts w:ascii="Cambria" w:hAnsi="Cambria"/>
          <w:color w:val="231F20"/>
          <w:w w:val="95"/>
        </w:rPr>
        <w:t>tiene</w:t>
      </w:r>
      <w:r>
        <w:rPr>
          <w:rFonts w:ascii="Cambria" w:hAnsi="Cambria"/>
          <w:color w:val="231F20"/>
          <w:spacing w:val="-6"/>
          <w:w w:val="95"/>
        </w:rPr>
        <w:t> </w:t>
      </w:r>
      <w:r>
        <w:rPr>
          <w:rFonts w:ascii="Cambria" w:hAnsi="Cambria"/>
          <w:color w:val="231F20"/>
          <w:w w:val="95"/>
        </w:rPr>
        <w:t>un</w:t>
      </w:r>
      <w:r>
        <w:rPr>
          <w:rFonts w:ascii="Cambria" w:hAnsi="Cambria"/>
          <w:color w:val="231F20"/>
          <w:spacing w:val="-6"/>
          <w:w w:val="95"/>
        </w:rPr>
        <w:t> </w:t>
      </w:r>
      <w:r>
        <w:rPr>
          <w:rFonts w:ascii="Cambria" w:hAnsi="Cambria"/>
          <w:color w:val="231F20"/>
          <w:w w:val="95"/>
        </w:rPr>
        <w:t>estatuto</w:t>
      </w:r>
      <w:r>
        <w:rPr>
          <w:rFonts w:ascii="Cambria" w:hAnsi="Cambria"/>
          <w:color w:val="231F20"/>
          <w:spacing w:val="-6"/>
          <w:w w:val="95"/>
        </w:rPr>
        <w:t> </w:t>
      </w:r>
      <w:r>
        <w:rPr>
          <w:rFonts w:ascii="Cambria" w:hAnsi="Cambria"/>
          <w:color w:val="231F20"/>
          <w:w w:val="95"/>
        </w:rPr>
        <w:t>constitucional</w:t>
      </w:r>
      <w:r>
        <w:rPr>
          <w:rFonts w:ascii="Cambria" w:hAnsi="Cambria"/>
          <w:color w:val="231F20"/>
          <w:spacing w:val="-6"/>
          <w:w w:val="95"/>
        </w:rPr>
        <w:t> </w:t>
      </w:r>
      <w:r>
        <w:rPr>
          <w:rFonts w:ascii="Cambria" w:hAnsi="Cambria"/>
          <w:color w:val="231F20"/>
          <w:w w:val="95"/>
        </w:rPr>
        <w:t>propio</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distinto</w:t>
      </w:r>
      <w:r>
        <w:rPr>
          <w:rFonts w:ascii="Cambria" w:hAnsi="Cambria"/>
          <w:color w:val="231F20"/>
          <w:spacing w:val="-6"/>
          <w:w w:val="95"/>
        </w:rPr>
        <w:t> </w:t>
      </w:r>
      <w:r>
        <w:rPr>
          <w:rFonts w:ascii="Cambria" w:hAnsi="Cambria"/>
          <w:color w:val="231F20"/>
          <w:w w:val="95"/>
        </w:rPr>
        <w:t>del</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los</w:t>
      </w:r>
      <w:r>
        <w:rPr>
          <w:rFonts w:ascii="Cambria" w:hAnsi="Cambria"/>
          <w:color w:val="231F20"/>
          <w:spacing w:val="-6"/>
          <w:w w:val="95"/>
        </w:rPr>
        <w:t> </w:t>
      </w:r>
      <w:r>
        <w:rPr>
          <w:rFonts w:ascii="Cambria" w:hAnsi="Cambria"/>
          <w:color w:val="231F20"/>
          <w:w w:val="95"/>
        </w:rPr>
        <w:t>esta- dos. </w:t>
      </w:r>
      <w:r>
        <w:rPr>
          <w:rFonts w:ascii="Cambria" w:hAnsi="Cambria"/>
          <w:color w:val="231F20"/>
          <w:spacing w:val="-6"/>
          <w:w w:val="95"/>
        </w:rPr>
        <w:t>Por </w:t>
      </w:r>
      <w:r>
        <w:rPr>
          <w:rFonts w:ascii="Cambria" w:hAnsi="Cambria"/>
          <w:color w:val="231F20"/>
          <w:w w:val="95"/>
        </w:rPr>
        <w:t>otro lado, existen 2,440 municipios, cuya configuración jurídico-consti- </w:t>
      </w:r>
      <w:r>
        <w:rPr>
          <w:rFonts w:ascii="Cambria" w:hAnsi="Cambria"/>
          <w:color w:val="231F20"/>
        </w:rPr>
        <w:t>tucional</w:t>
      </w:r>
      <w:r>
        <w:rPr>
          <w:rFonts w:ascii="Cambria" w:hAnsi="Cambria"/>
          <w:color w:val="231F20"/>
          <w:spacing w:val="-19"/>
        </w:rPr>
        <w:t> </w:t>
      </w:r>
      <w:r>
        <w:rPr>
          <w:rFonts w:ascii="Cambria" w:hAnsi="Cambria"/>
          <w:color w:val="231F20"/>
        </w:rPr>
        <w:t>es</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misma</w:t>
      </w:r>
      <w:r>
        <w:rPr>
          <w:rFonts w:ascii="Cambria" w:hAnsi="Cambria"/>
          <w:color w:val="231F20"/>
          <w:spacing w:val="-19"/>
        </w:rPr>
        <w:t> </w:t>
      </w:r>
      <w:r>
        <w:rPr>
          <w:rFonts w:ascii="Cambria" w:hAnsi="Cambria"/>
          <w:color w:val="231F20"/>
        </w:rPr>
        <w:t>para</w:t>
      </w:r>
      <w:r>
        <w:rPr>
          <w:rFonts w:ascii="Cambria" w:hAnsi="Cambria"/>
          <w:color w:val="231F20"/>
          <w:spacing w:val="-20"/>
        </w:rPr>
        <w:t> </w:t>
      </w:r>
      <w:r>
        <w:rPr>
          <w:rFonts w:ascii="Cambria" w:hAnsi="Cambria"/>
          <w:color w:val="231F20"/>
        </w:rPr>
        <w:t>todos,</w:t>
      </w:r>
      <w:r>
        <w:rPr>
          <w:rFonts w:ascii="Cambria" w:hAnsi="Cambria"/>
          <w:color w:val="231F20"/>
          <w:spacing w:val="-19"/>
        </w:rPr>
        <w:t> </w:t>
      </w:r>
      <w:r>
        <w:rPr>
          <w:rFonts w:ascii="Cambria" w:hAnsi="Cambria"/>
          <w:color w:val="231F20"/>
        </w:rPr>
        <w:t>a</w:t>
      </w:r>
      <w:r>
        <w:rPr>
          <w:rFonts w:ascii="Cambria" w:hAnsi="Cambria"/>
          <w:color w:val="231F20"/>
          <w:spacing w:val="-20"/>
        </w:rPr>
        <w:t> </w:t>
      </w:r>
      <w:r>
        <w:rPr>
          <w:rFonts w:ascii="Cambria" w:hAnsi="Cambria"/>
          <w:color w:val="231F20"/>
        </w:rPr>
        <w:t>pesar</w:t>
      </w:r>
      <w:r>
        <w:rPr>
          <w:rFonts w:ascii="Cambria" w:hAnsi="Cambria"/>
          <w:color w:val="231F20"/>
          <w:spacing w:val="-20"/>
        </w:rPr>
        <w:t> </w:t>
      </w:r>
      <w:r>
        <w:rPr>
          <w:rFonts w:ascii="Cambria" w:hAnsi="Cambria"/>
          <w:color w:val="231F20"/>
        </w:rPr>
        <w:t>de</w:t>
      </w:r>
      <w:r>
        <w:rPr>
          <w:rFonts w:ascii="Cambria" w:hAnsi="Cambria"/>
          <w:color w:val="231F20"/>
          <w:spacing w:val="-19"/>
        </w:rPr>
        <w:t> </w:t>
      </w:r>
      <w:r>
        <w:rPr>
          <w:rFonts w:ascii="Cambria" w:hAnsi="Cambria"/>
          <w:color w:val="231F20"/>
        </w:rPr>
        <w:t>que</w:t>
      </w:r>
      <w:r>
        <w:rPr>
          <w:rFonts w:ascii="Cambria" w:hAnsi="Cambria"/>
          <w:color w:val="231F20"/>
          <w:spacing w:val="-19"/>
        </w:rPr>
        <w:t> </w:t>
      </w:r>
      <w:r>
        <w:rPr>
          <w:rFonts w:ascii="Cambria" w:hAnsi="Cambria"/>
          <w:color w:val="231F20"/>
        </w:rPr>
        <w:t>su</w:t>
      </w:r>
      <w:r>
        <w:rPr>
          <w:rFonts w:ascii="Cambria" w:hAnsi="Cambria"/>
          <w:color w:val="231F20"/>
          <w:spacing w:val="-20"/>
        </w:rPr>
        <w:t> </w:t>
      </w:r>
      <w:r>
        <w:rPr>
          <w:rFonts w:ascii="Cambria" w:hAnsi="Cambria"/>
          <w:color w:val="231F20"/>
        </w:rPr>
        <w:t>realidad</w:t>
      </w:r>
      <w:r>
        <w:rPr>
          <w:rFonts w:ascii="Cambria" w:hAnsi="Cambria"/>
          <w:color w:val="231F20"/>
          <w:spacing w:val="-20"/>
        </w:rPr>
        <w:t> </w:t>
      </w:r>
      <w:r>
        <w:rPr>
          <w:rFonts w:ascii="Cambria" w:hAnsi="Cambria"/>
          <w:color w:val="231F20"/>
        </w:rPr>
        <w:t>social,</w:t>
      </w:r>
      <w:r>
        <w:rPr>
          <w:rFonts w:ascii="Cambria" w:hAnsi="Cambria"/>
          <w:color w:val="231F20"/>
          <w:spacing w:val="-20"/>
        </w:rPr>
        <w:t> </w:t>
      </w:r>
      <w:r>
        <w:rPr>
          <w:rFonts w:ascii="Cambria" w:hAnsi="Cambria"/>
          <w:color w:val="231F20"/>
        </w:rPr>
        <w:t>económica</w:t>
      </w:r>
      <w:r>
        <w:rPr>
          <w:rFonts w:ascii="Cambria" w:hAnsi="Cambria"/>
          <w:color w:val="231F20"/>
          <w:spacing w:val="-19"/>
        </w:rPr>
        <w:t> </w:t>
      </w:r>
      <w:r>
        <w:rPr>
          <w:rFonts w:ascii="Cambria" w:hAnsi="Cambria"/>
          <w:color w:val="231F20"/>
        </w:rPr>
        <w:t>y </w:t>
      </w:r>
      <w:r>
        <w:rPr>
          <w:rFonts w:ascii="Cambria" w:hAnsi="Cambria"/>
          <w:color w:val="231F20"/>
          <w:w w:val="95"/>
        </w:rPr>
        <w:t>cultural</w:t>
      </w:r>
      <w:r>
        <w:rPr>
          <w:rFonts w:ascii="Cambria" w:hAnsi="Cambria"/>
          <w:color w:val="231F20"/>
          <w:spacing w:val="-23"/>
          <w:w w:val="95"/>
        </w:rPr>
        <w:t> </w:t>
      </w:r>
      <w:r>
        <w:rPr>
          <w:rFonts w:ascii="Cambria" w:hAnsi="Cambria"/>
          <w:color w:val="231F20"/>
          <w:w w:val="95"/>
        </w:rPr>
        <w:t>es</w:t>
      </w:r>
      <w:r>
        <w:rPr>
          <w:rFonts w:ascii="Cambria" w:hAnsi="Cambria"/>
          <w:color w:val="231F20"/>
          <w:spacing w:val="-23"/>
          <w:w w:val="95"/>
        </w:rPr>
        <w:t> </w:t>
      </w:r>
      <w:r>
        <w:rPr>
          <w:rFonts w:ascii="Cambria" w:hAnsi="Cambria"/>
          <w:color w:val="231F20"/>
          <w:w w:val="95"/>
        </w:rPr>
        <w:t>sumamente</w:t>
      </w:r>
      <w:r>
        <w:rPr>
          <w:rFonts w:ascii="Cambria" w:hAnsi="Cambria"/>
          <w:color w:val="231F20"/>
          <w:spacing w:val="-23"/>
          <w:w w:val="95"/>
        </w:rPr>
        <w:t> </w:t>
      </w:r>
      <w:r>
        <w:rPr>
          <w:rFonts w:ascii="Cambria" w:hAnsi="Cambria"/>
          <w:color w:val="231F20"/>
          <w:w w:val="95"/>
        </w:rPr>
        <w:t>diversa.</w:t>
      </w:r>
    </w:p>
    <w:p>
      <w:pPr>
        <w:pStyle w:val="BodyText"/>
        <w:spacing w:line="242" w:lineRule="auto"/>
        <w:ind w:left="113" w:right="111" w:firstLine="283"/>
        <w:jc w:val="both"/>
        <w:rPr>
          <w:rFonts w:ascii="Cambria" w:hAnsi="Cambria"/>
        </w:rPr>
      </w:pPr>
      <w:r>
        <w:rPr>
          <w:rFonts w:ascii="Cambria" w:hAnsi="Cambria"/>
          <w:color w:val="231F20"/>
          <w:w w:val="95"/>
        </w:rPr>
        <w:t>Ahora</w:t>
      </w:r>
      <w:r>
        <w:rPr>
          <w:rFonts w:ascii="Cambria" w:hAnsi="Cambria"/>
          <w:color w:val="231F20"/>
          <w:spacing w:val="-21"/>
          <w:w w:val="95"/>
        </w:rPr>
        <w:t> </w:t>
      </w:r>
      <w:r>
        <w:rPr>
          <w:rFonts w:ascii="Cambria" w:hAnsi="Cambria"/>
          <w:color w:val="231F20"/>
          <w:w w:val="95"/>
        </w:rPr>
        <w:t>bien,</w:t>
      </w:r>
      <w:r>
        <w:rPr>
          <w:rFonts w:ascii="Cambria" w:hAnsi="Cambria"/>
          <w:color w:val="231F20"/>
          <w:spacing w:val="-22"/>
          <w:w w:val="95"/>
        </w:rPr>
        <w:t> </w:t>
      </w:r>
      <w:r>
        <w:rPr>
          <w:rFonts w:ascii="Cambria" w:hAnsi="Cambria"/>
          <w:color w:val="231F20"/>
          <w:w w:val="95"/>
        </w:rPr>
        <w:t>a</w:t>
      </w:r>
      <w:r>
        <w:rPr>
          <w:rFonts w:ascii="Cambria" w:hAnsi="Cambria"/>
          <w:color w:val="231F20"/>
          <w:spacing w:val="-22"/>
          <w:w w:val="95"/>
        </w:rPr>
        <w:t> </w:t>
      </w:r>
      <w:r>
        <w:rPr>
          <w:rFonts w:ascii="Cambria" w:hAnsi="Cambria"/>
          <w:color w:val="231F20"/>
          <w:w w:val="95"/>
        </w:rPr>
        <w:t>pesar</w:t>
      </w:r>
      <w:r>
        <w:rPr>
          <w:rFonts w:ascii="Cambria" w:hAnsi="Cambria"/>
          <w:color w:val="231F20"/>
          <w:spacing w:val="-21"/>
          <w:w w:val="95"/>
        </w:rPr>
        <w:t> </w:t>
      </w:r>
      <w:r>
        <w:rPr>
          <w:rFonts w:ascii="Cambria" w:hAnsi="Cambria"/>
          <w:color w:val="231F20"/>
          <w:w w:val="95"/>
        </w:rPr>
        <w:t>de</w:t>
      </w:r>
      <w:r>
        <w:rPr>
          <w:rFonts w:ascii="Cambria" w:hAnsi="Cambria"/>
          <w:color w:val="231F20"/>
          <w:spacing w:val="-21"/>
          <w:w w:val="95"/>
        </w:rPr>
        <w:t> </w:t>
      </w:r>
      <w:r>
        <w:rPr>
          <w:rFonts w:ascii="Cambria" w:hAnsi="Cambria"/>
          <w:color w:val="231F20"/>
          <w:w w:val="95"/>
        </w:rPr>
        <w:t>la</w:t>
      </w:r>
      <w:r>
        <w:rPr>
          <w:rFonts w:ascii="Cambria" w:hAnsi="Cambria"/>
          <w:color w:val="231F20"/>
          <w:spacing w:val="-22"/>
          <w:w w:val="95"/>
        </w:rPr>
        <w:t> </w:t>
      </w:r>
      <w:r>
        <w:rPr>
          <w:rFonts w:ascii="Cambria" w:hAnsi="Cambria"/>
          <w:color w:val="231F20"/>
          <w:w w:val="95"/>
        </w:rPr>
        <w:t>estructura</w:t>
      </w:r>
      <w:r>
        <w:rPr>
          <w:rFonts w:ascii="Cambria" w:hAnsi="Cambria"/>
          <w:color w:val="231F20"/>
          <w:spacing w:val="-21"/>
          <w:w w:val="95"/>
        </w:rPr>
        <w:t> </w:t>
      </w:r>
      <w:r>
        <w:rPr>
          <w:rFonts w:ascii="Cambria" w:hAnsi="Cambria"/>
          <w:color w:val="231F20"/>
          <w:w w:val="95"/>
        </w:rPr>
        <w:t>federal</w:t>
      </w:r>
      <w:r>
        <w:rPr>
          <w:rFonts w:ascii="Cambria" w:hAnsi="Cambria"/>
          <w:color w:val="231F20"/>
          <w:spacing w:val="-22"/>
          <w:w w:val="95"/>
        </w:rPr>
        <w:t> </w:t>
      </w:r>
      <w:r>
        <w:rPr>
          <w:rFonts w:ascii="Cambria" w:hAnsi="Cambria"/>
          <w:color w:val="231F20"/>
          <w:w w:val="95"/>
        </w:rPr>
        <w:t>que</w:t>
      </w:r>
      <w:r>
        <w:rPr>
          <w:rFonts w:ascii="Cambria" w:hAnsi="Cambria"/>
          <w:color w:val="231F20"/>
          <w:spacing w:val="-21"/>
          <w:w w:val="95"/>
        </w:rPr>
        <w:t> </w:t>
      </w:r>
      <w:r>
        <w:rPr>
          <w:rFonts w:ascii="Cambria" w:hAnsi="Cambria"/>
          <w:color w:val="231F20"/>
          <w:w w:val="95"/>
        </w:rPr>
        <w:t>acabo</w:t>
      </w:r>
      <w:r>
        <w:rPr>
          <w:rFonts w:ascii="Cambria" w:hAnsi="Cambria"/>
          <w:color w:val="231F20"/>
          <w:spacing w:val="-21"/>
          <w:w w:val="95"/>
        </w:rPr>
        <w:t> </w:t>
      </w:r>
      <w:r>
        <w:rPr>
          <w:rFonts w:ascii="Cambria" w:hAnsi="Cambria"/>
          <w:color w:val="231F20"/>
          <w:w w:val="95"/>
        </w:rPr>
        <w:t>de</w:t>
      </w:r>
      <w:r>
        <w:rPr>
          <w:rFonts w:ascii="Cambria" w:hAnsi="Cambria"/>
          <w:color w:val="231F20"/>
          <w:spacing w:val="-21"/>
          <w:w w:val="95"/>
        </w:rPr>
        <w:t> </w:t>
      </w:r>
      <w:r>
        <w:rPr>
          <w:rFonts w:ascii="Cambria" w:hAnsi="Cambria"/>
          <w:color w:val="231F20"/>
          <w:w w:val="95"/>
        </w:rPr>
        <w:t>describir</w:t>
      </w:r>
      <w:r>
        <w:rPr>
          <w:rFonts w:ascii="Cambria" w:hAnsi="Cambria"/>
          <w:color w:val="231F20"/>
          <w:spacing w:val="-21"/>
          <w:w w:val="95"/>
        </w:rPr>
        <w:t> </w:t>
      </w:r>
      <w:r>
        <w:rPr>
          <w:rFonts w:ascii="Cambria" w:hAnsi="Cambria"/>
          <w:color w:val="231F20"/>
          <w:w w:val="95"/>
        </w:rPr>
        <w:t>en</w:t>
      </w:r>
      <w:r>
        <w:rPr>
          <w:rFonts w:ascii="Cambria" w:hAnsi="Cambria"/>
          <w:color w:val="231F20"/>
          <w:spacing w:val="-22"/>
          <w:w w:val="95"/>
        </w:rPr>
        <w:t> </w:t>
      </w:r>
      <w:r>
        <w:rPr>
          <w:rFonts w:ascii="Cambria" w:hAnsi="Cambria"/>
          <w:color w:val="231F20"/>
          <w:w w:val="95"/>
        </w:rPr>
        <w:t>sus</w:t>
      </w:r>
      <w:r>
        <w:rPr>
          <w:rFonts w:ascii="Cambria" w:hAnsi="Cambria"/>
          <w:color w:val="231F20"/>
          <w:spacing w:val="-22"/>
          <w:w w:val="95"/>
        </w:rPr>
        <w:t> </w:t>
      </w:r>
      <w:r>
        <w:rPr>
          <w:rFonts w:ascii="Cambria" w:hAnsi="Cambria"/>
          <w:color w:val="231F20"/>
          <w:w w:val="95"/>
        </w:rPr>
        <w:t>líneas más</w:t>
      </w:r>
      <w:r>
        <w:rPr>
          <w:rFonts w:ascii="Cambria" w:hAnsi="Cambria"/>
          <w:color w:val="231F20"/>
          <w:spacing w:val="-14"/>
          <w:w w:val="95"/>
        </w:rPr>
        <w:t> </w:t>
      </w:r>
      <w:r>
        <w:rPr>
          <w:rFonts w:ascii="Cambria" w:hAnsi="Cambria"/>
          <w:color w:val="231F20"/>
          <w:w w:val="95"/>
        </w:rPr>
        <w:t>generales,</w:t>
      </w:r>
      <w:r>
        <w:rPr>
          <w:rFonts w:ascii="Cambria" w:hAnsi="Cambria"/>
          <w:color w:val="231F20"/>
          <w:spacing w:val="-15"/>
          <w:w w:val="95"/>
        </w:rPr>
        <w:t> </w:t>
      </w:r>
      <w:r>
        <w:rPr>
          <w:rFonts w:ascii="Cambria" w:hAnsi="Cambria"/>
          <w:color w:val="231F20"/>
          <w:w w:val="95"/>
        </w:rPr>
        <w:t>el</w:t>
      </w:r>
      <w:r>
        <w:rPr>
          <w:rFonts w:ascii="Cambria" w:hAnsi="Cambria"/>
          <w:color w:val="231F20"/>
          <w:spacing w:val="-14"/>
          <w:w w:val="95"/>
        </w:rPr>
        <w:t> </w:t>
      </w:r>
      <w:r>
        <w:rPr>
          <w:rFonts w:ascii="Cambria" w:hAnsi="Cambria"/>
          <w:color w:val="231F20"/>
          <w:w w:val="95"/>
        </w:rPr>
        <w:t>sistema</w:t>
      </w:r>
      <w:r>
        <w:rPr>
          <w:rFonts w:ascii="Cambria" w:hAnsi="Cambria"/>
          <w:color w:val="231F20"/>
          <w:spacing w:val="-15"/>
          <w:w w:val="95"/>
        </w:rPr>
        <w:t> </w:t>
      </w:r>
      <w:r>
        <w:rPr>
          <w:rFonts w:ascii="Cambria" w:hAnsi="Cambria"/>
          <w:color w:val="231F20"/>
          <w:w w:val="95"/>
        </w:rPr>
        <w:t>federal</w:t>
      </w:r>
      <w:r>
        <w:rPr>
          <w:rFonts w:ascii="Cambria" w:hAnsi="Cambria"/>
          <w:color w:val="231F20"/>
          <w:spacing w:val="-15"/>
          <w:w w:val="95"/>
        </w:rPr>
        <w:t> </w:t>
      </w:r>
      <w:r>
        <w:rPr>
          <w:rFonts w:ascii="Cambria" w:hAnsi="Cambria"/>
          <w:color w:val="231F20"/>
          <w:w w:val="95"/>
        </w:rPr>
        <w:t>mexicano</w:t>
      </w:r>
      <w:r>
        <w:rPr>
          <w:rFonts w:ascii="Cambria" w:hAnsi="Cambria"/>
          <w:color w:val="231F20"/>
          <w:spacing w:val="-14"/>
          <w:w w:val="95"/>
        </w:rPr>
        <w:t> </w:t>
      </w:r>
      <w:r>
        <w:rPr>
          <w:rFonts w:ascii="Cambria" w:hAnsi="Cambria"/>
          <w:color w:val="231F20"/>
          <w:w w:val="95"/>
        </w:rPr>
        <w:t>acusa</w:t>
      </w:r>
      <w:r>
        <w:rPr>
          <w:rFonts w:ascii="Cambria" w:hAnsi="Cambria"/>
          <w:color w:val="231F20"/>
          <w:spacing w:val="-14"/>
          <w:w w:val="95"/>
        </w:rPr>
        <w:t> </w:t>
      </w:r>
      <w:r>
        <w:rPr>
          <w:rFonts w:ascii="Cambria" w:hAnsi="Cambria"/>
          <w:color w:val="231F20"/>
          <w:w w:val="95"/>
        </w:rPr>
        <w:t>un</w:t>
      </w:r>
      <w:r>
        <w:rPr>
          <w:rFonts w:ascii="Cambria" w:hAnsi="Cambria"/>
          <w:color w:val="231F20"/>
          <w:spacing w:val="-14"/>
          <w:w w:val="95"/>
        </w:rPr>
        <w:t> </w:t>
      </w:r>
      <w:r>
        <w:rPr>
          <w:rFonts w:ascii="Cambria" w:hAnsi="Cambria"/>
          <w:color w:val="231F20"/>
          <w:w w:val="95"/>
        </w:rPr>
        <w:t>alto</w:t>
      </w:r>
      <w:r>
        <w:rPr>
          <w:rFonts w:ascii="Cambria" w:hAnsi="Cambria"/>
          <w:color w:val="231F20"/>
          <w:spacing w:val="-14"/>
          <w:w w:val="95"/>
        </w:rPr>
        <w:t> </w:t>
      </w:r>
      <w:r>
        <w:rPr>
          <w:rFonts w:ascii="Cambria" w:hAnsi="Cambria"/>
          <w:color w:val="231F20"/>
          <w:w w:val="95"/>
        </w:rPr>
        <w:t>grado</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centralización.</w:t>
      </w:r>
    </w:p>
    <w:p>
      <w:pPr>
        <w:pStyle w:val="BodyText"/>
        <w:rPr>
          <w:rFonts w:ascii="Cambria"/>
        </w:rPr>
      </w:pPr>
    </w:p>
    <w:p>
      <w:pPr>
        <w:pStyle w:val="BodyText"/>
        <w:spacing w:before="7"/>
        <w:rPr>
          <w:rFonts w:ascii="Cambria"/>
          <w:sz w:val="27"/>
        </w:rPr>
      </w:pPr>
    </w:p>
    <w:p>
      <w:pPr>
        <w:spacing w:before="0"/>
        <w:ind w:left="397" w:right="24" w:firstLine="0"/>
        <w:jc w:val="left"/>
        <w:rPr>
          <w:rFonts w:ascii="Cambria" w:hAnsi="Cambria"/>
          <w:sz w:val="17"/>
        </w:rPr>
      </w:pPr>
      <w:r>
        <w:rPr>
          <w:rFonts w:ascii="Cambria" w:hAnsi="Cambria"/>
          <w:color w:val="231F20"/>
          <w:position w:val="6"/>
          <w:sz w:val="9"/>
        </w:rPr>
        <w:t>2 </w:t>
      </w:r>
      <w:r>
        <w:rPr>
          <w:rFonts w:ascii="Cambria" w:hAnsi="Cambria"/>
          <w:color w:val="231F20"/>
          <w:sz w:val="17"/>
        </w:rPr>
        <w:t>Hasta 1974 hubo también “territorios” federales, que ahora son entidades federativas.</w:t>
      </w:r>
    </w:p>
    <w:p>
      <w:pPr>
        <w:spacing w:before="20"/>
        <w:ind w:left="397" w:right="24" w:firstLine="0"/>
        <w:jc w:val="left"/>
        <w:rPr>
          <w:rFonts w:ascii="Cambria" w:hAnsi="Cambria"/>
          <w:sz w:val="17"/>
        </w:rPr>
      </w:pPr>
      <w:r>
        <w:rPr>
          <w:rFonts w:ascii="Cambria" w:hAnsi="Cambria"/>
          <w:color w:val="231F20"/>
          <w:position w:val="6"/>
          <w:sz w:val="9"/>
        </w:rPr>
        <w:t>3 </w:t>
      </w:r>
      <w:r>
        <w:rPr>
          <w:rFonts w:ascii="Cambria" w:hAnsi="Cambria"/>
          <w:color w:val="231F20"/>
          <w:sz w:val="17"/>
        </w:rPr>
        <w:t>Artículos 40 y 41 de la Constitución general.</w:t>
      </w:r>
    </w:p>
    <w:p>
      <w:pPr>
        <w:spacing w:after="0"/>
        <w:jc w:val="left"/>
        <w:rPr>
          <w:rFonts w:ascii="Cambria" w:hAnsi="Cambria"/>
          <w:sz w:val="17"/>
        </w:rPr>
        <w:sectPr>
          <w:pgSz w:w="9360" w:h="12760"/>
          <w:pgMar w:top="620" w:bottom="280" w:left="1020" w:right="1020"/>
        </w:sectPr>
      </w:pPr>
    </w:p>
    <w:p>
      <w:pPr>
        <w:tabs>
          <w:tab w:pos="7002" w:val="left" w:leader="none"/>
        </w:tabs>
        <w:spacing w:before="45"/>
        <w:ind w:left="113" w:right="24" w:firstLine="4522"/>
        <w:jc w:val="left"/>
        <w:rPr>
          <w:rFonts w:ascii="Cambria"/>
          <w:sz w:val="20"/>
        </w:rPr>
      </w:pPr>
      <w:r>
        <w:rPr>
          <w:rFonts w:ascii="Times New Roman"/>
          <w:i/>
          <w:color w:val="231F20"/>
          <w:w w:val="90"/>
          <w:sz w:val="20"/>
        </w:rPr>
        <w:t>El sisttema</w:t>
      </w:r>
      <w:r>
        <w:rPr>
          <w:rFonts w:ascii="Times New Roman"/>
          <w:i/>
          <w:color w:val="231F20"/>
          <w:spacing w:val="-25"/>
          <w:w w:val="90"/>
          <w:sz w:val="20"/>
        </w:rPr>
        <w:t> </w:t>
      </w:r>
      <w:r>
        <w:rPr>
          <w:rFonts w:ascii="Times New Roman"/>
          <w:i/>
          <w:color w:val="231F20"/>
          <w:w w:val="90"/>
          <w:sz w:val="20"/>
        </w:rPr>
        <w:t>federal</w:t>
      </w:r>
      <w:r>
        <w:rPr>
          <w:rFonts w:ascii="Times New Roman"/>
          <w:i/>
          <w:color w:val="231F20"/>
          <w:spacing w:val="-13"/>
          <w:w w:val="90"/>
          <w:sz w:val="20"/>
        </w:rPr>
        <w:t> </w:t>
      </w:r>
      <w:r>
        <w:rPr>
          <w:rFonts w:ascii="Times New Roman"/>
          <w:i/>
          <w:color w:val="231F20"/>
          <w:w w:val="90"/>
          <w:sz w:val="20"/>
        </w:rPr>
        <w:t>mexicano</w:t>
        <w:tab/>
      </w:r>
      <w:r>
        <w:rPr>
          <w:rFonts w:ascii="Cambria"/>
          <w:color w:val="231F20"/>
          <w:w w:val="95"/>
          <w:sz w:val="20"/>
        </w:rPr>
        <w:t>21</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9"/>
        <w:rPr>
          <w:rFonts w:ascii="Cambria"/>
          <w:sz w:val="24"/>
        </w:rPr>
      </w:pPr>
    </w:p>
    <w:p>
      <w:pPr>
        <w:pStyle w:val="BodyText"/>
        <w:spacing w:line="242" w:lineRule="auto"/>
        <w:ind w:left="113" w:right="110"/>
        <w:jc w:val="both"/>
        <w:rPr>
          <w:rFonts w:ascii="Cambria" w:hAnsi="Cambria"/>
        </w:rPr>
      </w:pPr>
      <w:r>
        <w:rPr>
          <w:rFonts w:ascii="Cambria" w:hAnsi="Cambria"/>
          <w:color w:val="231F20"/>
        </w:rPr>
        <w:t>Ello</w:t>
      </w:r>
      <w:r>
        <w:rPr>
          <w:rFonts w:ascii="Cambria" w:hAnsi="Cambria"/>
          <w:color w:val="231F20"/>
          <w:spacing w:val="-12"/>
        </w:rPr>
        <w:t> </w:t>
      </w:r>
      <w:r>
        <w:rPr>
          <w:rFonts w:ascii="Cambria" w:hAnsi="Cambria"/>
          <w:color w:val="231F20"/>
        </w:rPr>
        <w:t>se</w:t>
      </w:r>
      <w:r>
        <w:rPr>
          <w:rFonts w:ascii="Cambria" w:hAnsi="Cambria"/>
          <w:color w:val="231F20"/>
          <w:spacing w:val="-12"/>
        </w:rPr>
        <w:t> </w:t>
      </w:r>
      <w:r>
        <w:rPr>
          <w:rFonts w:ascii="Cambria" w:hAnsi="Cambria"/>
          <w:color w:val="231F20"/>
        </w:rPr>
        <w:t>debe,</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rPr>
        <w:t>gran</w:t>
      </w:r>
      <w:r>
        <w:rPr>
          <w:rFonts w:ascii="Cambria" w:hAnsi="Cambria"/>
          <w:color w:val="231F20"/>
          <w:spacing w:val="-12"/>
        </w:rPr>
        <w:t> </w:t>
      </w:r>
      <w:r>
        <w:rPr>
          <w:rFonts w:ascii="Cambria" w:hAnsi="Cambria"/>
          <w:color w:val="231F20"/>
        </w:rPr>
        <w:t>medida,</w:t>
      </w:r>
      <w:r>
        <w:rPr>
          <w:rFonts w:ascii="Cambria" w:hAnsi="Cambria"/>
          <w:color w:val="231F20"/>
          <w:spacing w:val="-12"/>
        </w:rPr>
        <w:t> </w:t>
      </w:r>
      <w:r>
        <w:rPr>
          <w:rFonts w:ascii="Cambria" w:hAnsi="Cambria"/>
          <w:color w:val="231F20"/>
        </w:rPr>
        <w:t>a</w:t>
      </w:r>
      <w:r>
        <w:rPr>
          <w:rFonts w:ascii="Cambria" w:hAnsi="Cambria"/>
          <w:color w:val="231F20"/>
          <w:spacing w:val="-12"/>
        </w:rPr>
        <w:t> </w:t>
      </w:r>
      <w:r>
        <w:rPr>
          <w:rFonts w:ascii="Cambria" w:hAnsi="Cambria"/>
          <w:color w:val="231F20"/>
        </w:rPr>
        <w:t>que</w:t>
      </w:r>
      <w:r>
        <w:rPr>
          <w:rFonts w:ascii="Cambria" w:hAnsi="Cambria"/>
          <w:color w:val="231F20"/>
          <w:spacing w:val="-12"/>
        </w:rPr>
        <w:t> </w:t>
      </w:r>
      <w:r>
        <w:rPr>
          <w:rFonts w:ascii="Cambria" w:hAnsi="Cambria"/>
          <w:color w:val="231F20"/>
        </w:rPr>
        <w:t>el</w:t>
      </w:r>
      <w:r>
        <w:rPr>
          <w:rFonts w:ascii="Cambria" w:hAnsi="Cambria"/>
          <w:color w:val="231F20"/>
          <w:spacing w:val="-12"/>
        </w:rPr>
        <w:t> </w:t>
      </w:r>
      <w:r>
        <w:rPr>
          <w:rFonts w:ascii="Cambria" w:hAnsi="Cambria"/>
          <w:color w:val="231F20"/>
        </w:rPr>
        <w:t>sistema</w:t>
      </w:r>
      <w:r>
        <w:rPr>
          <w:rFonts w:ascii="Cambria" w:hAnsi="Cambria"/>
          <w:color w:val="231F20"/>
          <w:spacing w:val="-12"/>
        </w:rPr>
        <w:t> </w:t>
      </w:r>
      <w:r>
        <w:rPr>
          <w:rFonts w:ascii="Cambria" w:hAnsi="Cambria"/>
          <w:color w:val="231F20"/>
        </w:rPr>
        <w:t>político</w:t>
      </w:r>
      <w:r>
        <w:rPr>
          <w:rFonts w:ascii="Cambria" w:hAnsi="Cambria"/>
          <w:color w:val="231F20"/>
          <w:spacing w:val="-12"/>
        </w:rPr>
        <w:t> </w:t>
      </w:r>
      <w:r>
        <w:rPr>
          <w:rFonts w:ascii="Cambria" w:hAnsi="Cambria"/>
          <w:color w:val="231F20"/>
        </w:rPr>
        <w:t>formado</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rPr>
        <w:t>México</w:t>
      </w:r>
      <w:r>
        <w:rPr>
          <w:rFonts w:ascii="Cambria" w:hAnsi="Cambria"/>
          <w:color w:val="231F20"/>
          <w:spacing w:val="-12"/>
        </w:rPr>
        <w:t> </w:t>
      </w:r>
      <w:r>
        <w:rPr>
          <w:rFonts w:ascii="Cambria" w:hAnsi="Cambria"/>
          <w:color w:val="231F20"/>
        </w:rPr>
        <w:t>a</w:t>
      </w:r>
      <w:r>
        <w:rPr>
          <w:rFonts w:ascii="Cambria" w:hAnsi="Cambria"/>
          <w:color w:val="231F20"/>
          <w:spacing w:val="-12"/>
        </w:rPr>
        <w:t> </w:t>
      </w:r>
      <w:r>
        <w:rPr>
          <w:rFonts w:ascii="Cambria" w:hAnsi="Cambria"/>
          <w:color w:val="231F20"/>
        </w:rPr>
        <w:t>lo </w:t>
      </w:r>
      <w:r>
        <w:rPr>
          <w:rFonts w:ascii="Cambria" w:hAnsi="Cambria"/>
          <w:color w:val="231F20"/>
          <w:spacing w:val="-3"/>
        </w:rPr>
        <w:t>largo</w:t>
      </w:r>
      <w:r>
        <w:rPr>
          <w:rFonts w:ascii="Cambria" w:hAnsi="Cambria"/>
          <w:color w:val="231F20"/>
          <w:spacing w:val="-26"/>
        </w:rPr>
        <w:t> </w:t>
      </w:r>
      <w:r>
        <w:rPr>
          <w:rFonts w:ascii="Cambria" w:hAnsi="Cambria"/>
          <w:color w:val="231F20"/>
        </w:rPr>
        <w:t>del</w:t>
      </w:r>
      <w:r>
        <w:rPr>
          <w:rFonts w:ascii="Cambria" w:hAnsi="Cambria"/>
          <w:color w:val="231F20"/>
          <w:spacing w:val="-26"/>
        </w:rPr>
        <w:t> </w:t>
      </w:r>
      <w:r>
        <w:rPr>
          <w:rFonts w:ascii="Cambria" w:hAnsi="Cambria"/>
          <w:color w:val="231F20"/>
        </w:rPr>
        <w:t>siglo</w:t>
      </w:r>
      <w:r>
        <w:rPr>
          <w:rFonts w:ascii="Cambria" w:hAnsi="Cambria"/>
          <w:color w:val="231F20"/>
          <w:spacing w:val="-26"/>
        </w:rPr>
        <w:t> </w:t>
      </w:r>
      <w:r>
        <w:rPr>
          <w:rFonts w:ascii="Cambria" w:hAnsi="Cambria"/>
          <w:color w:val="231F20"/>
          <w:w w:val="120"/>
          <w:sz w:val="17"/>
        </w:rPr>
        <w:t>xx</w:t>
      </w:r>
      <w:r>
        <w:rPr>
          <w:rFonts w:ascii="Cambria" w:hAnsi="Cambria"/>
          <w:color w:val="231F20"/>
          <w:spacing w:val="-23"/>
          <w:w w:val="120"/>
          <w:sz w:val="17"/>
        </w:rPr>
        <w:t> </w:t>
      </w:r>
      <w:r>
        <w:rPr>
          <w:rFonts w:ascii="Cambria" w:hAnsi="Cambria"/>
          <w:color w:val="231F20"/>
        </w:rPr>
        <w:t>tuvo</w:t>
      </w:r>
      <w:r>
        <w:rPr>
          <w:rFonts w:ascii="Cambria" w:hAnsi="Cambria"/>
          <w:color w:val="231F20"/>
          <w:spacing w:val="-26"/>
        </w:rPr>
        <w:t> </w:t>
      </w:r>
      <w:r>
        <w:rPr>
          <w:rFonts w:ascii="Cambria" w:hAnsi="Cambria"/>
          <w:color w:val="231F20"/>
        </w:rPr>
        <w:t>como</w:t>
      </w:r>
      <w:r>
        <w:rPr>
          <w:rFonts w:ascii="Cambria" w:hAnsi="Cambria"/>
          <w:color w:val="231F20"/>
          <w:spacing w:val="-26"/>
        </w:rPr>
        <w:t> </w:t>
      </w:r>
      <w:r>
        <w:rPr>
          <w:rFonts w:ascii="Cambria" w:hAnsi="Cambria"/>
          <w:color w:val="231F20"/>
        </w:rPr>
        <w:t>pieza</w:t>
      </w:r>
      <w:r>
        <w:rPr>
          <w:rFonts w:ascii="Cambria" w:hAnsi="Cambria"/>
          <w:color w:val="231F20"/>
          <w:spacing w:val="-26"/>
        </w:rPr>
        <w:t> </w:t>
      </w:r>
      <w:r>
        <w:rPr>
          <w:rFonts w:ascii="Cambria" w:hAnsi="Cambria"/>
          <w:color w:val="231F20"/>
        </w:rPr>
        <w:t>fundamental</w:t>
      </w:r>
      <w:r>
        <w:rPr>
          <w:rFonts w:ascii="Cambria" w:hAnsi="Cambria"/>
          <w:color w:val="231F20"/>
          <w:spacing w:val="-26"/>
        </w:rPr>
        <w:t> </w:t>
      </w:r>
      <w:r>
        <w:rPr>
          <w:rFonts w:ascii="Cambria" w:hAnsi="Cambria"/>
          <w:color w:val="231F20"/>
        </w:rPr>
        <w:t>una</w:t>
      </w:r>
      <w:r>
        <w:rPr>
          <w:rFonts w:ascii="Cambria" w:hAnsi="Cambria"/>
          <w:color w:val="231F20"/>
          <w:spacing w:val="-26"/>
        </w:rPr>
        <w:t> </w:t>
      </w:r>
      <w:r>
        <w:rPr>
          <w:rFonts w:ascii="Cambria" w:hAnsi="Cambria"/>
          <w:color w:val="231F20"/>
        </w:rPr>
        <w:t>Presidencia</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rPr>
        <w:t>República </w:t>
      </w:r>
      <w:r>
        <w:rPr>
          <w:rFonts w:ascii="Cambria" w:hAnsi="Cambria"/>
          <w:color w:val="231F20"/>
          <w:w w:val="95"/>
        </w:rPr>
        <w:t>sumamente</w:t>
      </w:r>
      <w:r>
        <w:rPr>
          <w:rFonts w:ascii="Cambria" w:hAnsi="Cambria"/>
          <w:color w:val="231F20"/>
          <w:spacing w:val="-5"/>
          <w:w w:val="95"/>
        </w:rPr>
        <w:t> </w:t>
      </w:r>
      <w:r>
        <w:rPr>
          <w:rFonts w:ascii="Cambria" w:hAnsi="Cambria"/>
          <w:color w:val="231F20"/>
          <w:w w:val="95"/>
        </w:rPr>
        <w:t>fuerte,</w:t>
      </w:r>
      <w:r>
        <w:rPr>
          <w:rFonts w:ascii="Cambria" w:hAnsi="Cambria"/>
          <w:color w:val="231F20"/>
          <w:spacing w:val="-5"/>
          <w:w w:val="95"/>
        </w:rPr>
        <w:t> </w:t>
      </w:r>
      <w:r>
        <w:rPr>
          <w:rFonts w:ascii="Cambria" w:hAnsi="Cambria"/>
          <w:color w:val="231F20"/>
          <w:w w:val="95"/>
        </w:rPr>
        <w:t>que</w:t>
      </w:r>
      <w:r>
        <w:rPr>
          <w:rFonts w:ascii="Cambria" w:hAnsi="Cambria"/>
          <w:color w:val="231F20"/>
          <w:spacing w:val="-4"/>
          <w:w w:val="95"/>
        </w:rPr>
        <w:t> </w:t>
      </w:r>
      <w:r>
        <w:rPr>
          <w:rFonts w:ascii="Cambria" w:hAnsi="Cambria"/>
          <w:color w:val="231F20"/>
          <w:w w:val="95"/>
        </w:rPr>
        <w:t>a</w:t>
      </w:r>
      <w:r>
        <w:rPr>
          <w:rFonts w:ascii="Cambria" w:hAnsi="Cambria"/>
          <w:color w:val="231F20"/>
          <w:spacing w:val="-5"/>
          <w:w w:val="95"/>
        </w:rPr>
        <w:t> </w:t>
      </w:r>
      <w:r>
        <w:rPr>
          <w:rFonts w:ascii="Cambria" w:hAnsi="Cambria"/>
          <w:color w:val="231F20"/>
          <w:w w:val="95"/>
        </w:rPr>
        <w:t>partir</w:t>
      </w:r>
      <w:r>
        <w:rPr>
          <w:rFonts w:ascii="Cambria" w:hAnsi="Cambria"/>
          <w:color w:val="231F20"/>
          <w:spacing w:val="-5"/>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un</w:t>
      </w:r>
      <w:r>
        <w:rPr>
          <w:rFonts w:ascii="Cambria" w:hAnsi="Cambria"/>
          <w:color w:val="231F20"/>
          <w:spacing w:val="-5"/>
          <w:w w:val="95"/>
        </w:rPr>
        <w:t> </w:t>
      </w:r>
      <w:r>
        <w:rPr>
          <w:rFonts w:ascii="Cambria" w:hAnsi="Cambria"/>
          <w:color w:val="231F20"/>
          <w:w w:val="95"/>
        </w:rPr>
        <w:t>sistema</w:t>
      </w:r>
      <w:r>
        <w:rPr>
          <w:rFonts w:ascii="Cambria" w:hAnsi="Cambria"/>
          <w:color w:val="231F20"/>
          <w:spacing w:val="-5"/>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partido</w:t>
      </w:r>
      <w:r>
        <w:rPr>
          <w:rFonts w:ascii="Cambria" w:hAnsi="Cambria"/>
          <w:color w:val="231F20"/>
          <w:spacing w:val="-5"/>
          <w:w w:val="95"/>
        </w:rPr>
        <w:t> </w:t>
      </w:r>
      <w:r>
        <w:rPr>
          <w:rFonts w:ascii="Cambria" w:hAnsi="Cambria"/>
          <w:color w:val="231F20"/>
          <w:w w:val="95"/>
        </w:rPr>
        <w:t>hegemónico</w:t>
      </w:r>
      <w:r>
        <w:rPr>
          <w:rFonts w:ascii="Cambria" w:hAnsi="Cambria"/>
          <w:color w:val="231F20"/>
          <w:spacing w:val="-4"/>
          <w:w w:val="95"/>
        </w:rPr>
        <w:t> </w:t>
      </w:r>
      <w:r>
        <w:rPr>
          <w:rFonts w:ascii="Cambria" w:hAnsi="Cambria"/>
          <w:color w:val="231F20"/>
          <w:w w:val="95"/>
        </w:rPr>
        <w:t>desarrolló </w:t>
      </w:r>
      <w:r>
        <w:rPr>
          <w:rFonts w:ascii="Cambria" w:hAnsi="Cambria"/>
          <w:color w:val="231F20"/>
        </w:rPr>
        <w:t>y</w:t>
      </w:r>
      <w:r>
        <w:rPr>
          <w:rFonts w:ascii="Cambria" w:hAnsi="Cambria"/>
          <w:color w:val="231F20"/>
          <w:spacing w:val="-20"/>
        </w:rPr>
        <w:t> </w:t>
      </w:r>
      <w:r>
        <w:rPr>
          <w:rFonts w:ascii="Cambria" w:hAnsi="Cambria"/>
          <w:color w:val="231F20"/>
        </w:rPr>
        <w:t>consolidó</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capacidad</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ejercer</w:t>
      </w:r>
      <w:r>
        <w:rPr>
          <w:rFonts w:ascii="Cambria" w:hAnsi="Cambria"/>
          <w:color w:val="231F20"/>
          <w:spacing w:val="-20"/>
        </w:rPr>
        <w:t> </w:t>
      </w:r>
      <w:r>
        <w:rPr>
          <w:rFonts w:ascii="Cambria" w:hAnsi="Cambria"/>
          <w:color w:val="231F20"/>
        </w:rPr>
        <w:t>una</w:t>
      </w:r>
      <w:r>
        <w:rPr>
          <w:rFonts w:ascii="Cambria" w:hAnsi="Cambria"/>
          <w:color w:val="231F20"/>
          <w:spacing w:val="-20"/>
        </w:rPr>
        <w:t> </w:t>
      </w:r>
      <w:r>
        <w:rPr>
          <w:rFonts w:ascii="Cambria" w:hAnsi="Cambria"/>
          <w:color w:val="231F20"/>
        </w:rPr>
        <w:t>influencia</w:t>
      </w:r>
      <w:r>
        <w:rPr>
          <w:rFonts w:ascii="Cambria" w:hAnsi="Cambria"/>
          <w:color w:val="231F20"/>
          <w:spacing w:val="-20"/>
        </w:rPr>
        <w:t> </w:t>
      </w:r>
      <w:r>
        <w:rPr>
          <w:rFonts w:ascii="Cambria" w:hAnsi="Cambria"/>
          <w:color w:val="231F20"/>
        </w:rPr>
        <w:t>determinante</w:t>
      </w:r>
      <w:r>
        <w:rPr>
          <w:rFonts w:ascii="Cambria" w:hAnsi="Cambria"/>
          <w:color w:val="231F20"/>
          <w:spacing w:val="-19"/>
        </w:rPr>
        <w:t> </w:t>
      </w:r>
      <w:r>
        <w:rPr>
          <w:rFonts w:ascii="Cambria" w:hAnsi="Cambria"/>
          <w:color w:val="231F20"/>
        </w:rPr>
        <w:t>no</w:t>
      </w:r>
      <w:r>
        <w:rPr>
          <w:rFonts w:ascii="Cambria" w:hAnsi="Cambria"/>
          <w:color w:val="231F20"/>
          <w:spacing w:val="-20"/>
        </w:rPr>
        <w:t> </w:t>
      </w:r>
      <w:r>
        <w:rPr>
          <w:rFonts w:ascii="Cambria" w:hAnsi="Cambria"/>
          <w:color w:val="231F20"/>
        </w:rPr>
        <w:t>solamente sobre</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política</w:t>
      </w:r>
      <w:r>
        <w:rPr>
          <w:rFonts w:ascii="Cambria" w:hAnsi="Cambria"/>
          <w:color w:val="231F20"/>
          <w:spacing w:val="-19"/>
        </w:rPr>
        <w:t> </w:t>
      </w:r>
      <w:r>
        <w:rPr>
          <w:rFonts w:ascii="Cambria" w:hAnsi="Cambria"/>
          <w:color w:val="231F20"/>
        </w:rPr>
        <w:t>local,</w:t>
      </w:r>
      <w:r>
        <w:rPr>
          <w:rFonts w:ascii="Cambria" w:hAnsi="Cambria"/>
          <w:color w:val="231F20"/>
          <w:spacing w:val="-19"/>
        </w:rPr>
        <w:t> </w:t>
      </w:r>
      <w:r>
        <w:rPr>
          <w:rFonts w:ascii="Cambria" w:hAnsi="Cambria"/>
          <w:color w:val="231F20"/>
        </w:rPr>
        <w:t>sino</w:t>
      </w:r>
      <w:r>
        <w:rPr>
          <w:rFonts w:ascii="Cambria" w:hAnsi="Cambria"/>
          <w:color w:val="231F20"/>
          <w:spacing w:val="-19"/>
        </w:rPr>
        <w:t> </w:t>
      </w:r>
      <w:r>
        <w:rPr>
          <w:rFonts w:ascii="Cambria" w:hAnsi="Cambria"/>
          <w:color w:val="231F20"/>
        </w:rPr>
        <w:t>sobre</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rPr>
        <w:t>Congreso</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Unión</w:t>
      </w:r>
      <w:r>
        <w:rPr>
          <w:rFonts w:ascii="Cambria" w:hAnsi="Cambria"/>
          <w:color w:val="231F20"/>
          <w:spacing w:val="-19"/>
        </w:rPr>
        <w:t> </w:t>
      </w:r>
      <w:r>
        <w:rPr>
          <w:rFonts w:ascii="Cambria" w:hAnsi="Cambria"/>
          <w:color w:val="231F20"/>
        </w:rPr>
        <w:t>e</w:t>
      </w:r>
      <w:r>
        <w:rPr>
          <w:rFonts w:ascii="Cambria" w:hAnsi="Cambria"/>
          <w:color w:val="231F20"/>
          <w:spacing w:val="-19"/>
        </w:rPr>
        <w:t> </w:t>
      </w:r>
      <w:r>
        <w:rPr>
          <w:rFonts w:ascii="Cambria" w:hAnsi="Cambria"/>
          <w:color w:val="231F20"/>
        </w:rPr>
        <w:t>incluso,</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Suprema Corte</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Justicia.</w:t>
      </w:r>
      <w:r>
        <w:rPr>
          <w:rFonts w:ascii="Cambria" w:hAnsi="Cambria"/>
          <w:color w:val="231F20"/>
          <w:spacing w:val="-18"/>
        </w:rPr>
        <w:t> </w:t>
      </w:r>
      <w:r>
        <w:rPr>
          <w:rFonts w:ascii="Cambria" w:hAnsi="Cambria"/>
          <w:color w:val="231F20"/>
        </w:rPr>
        <w:t>Bajo</w:t>
      </w:r>
      <w:r>
        <w:rPr>
          <w:rFonts w:ascii="Cambria" w:hAnsi="Cambria"/>
          <w:color w:val="231F20"/>
          <w:spacing w:val="-18"/>
        </w:rPr>
        <w:t> </w:t>
      </w:r>
      <w:r>
        <w:rPr>
          <w:rFonts w:ascii="Cambria" w:hAnsi="Cambria"/>
          <w:color w:val="231F20"/>
        </w:rPr>
        <w:t>estas</w:t>
      </w:r>
      <w:r>
        <w:rPr>
          <w:rFonts w:ascii="Cambria" w:hAnsi="Cambria"/>
          <w:color w:val="231F20"/>
          <w:spacing w:val="-18"/>
        </w:rPr>
        <w:t> </w:t>
      </w:r>
      <w:r>
        <w:rPr>
          <w:rFonts w:ascii="Cambria" w:hAnsi="Cambria"/>
          <w:color w:val="231F20"/>
        </w:rPr>
        <w:t>circunstancias,</w:t>
      </w:r>
      <w:r>
        <w:rPr>
          <w:rFonts w:ascii="Cambria" w:hAnsi="Cambria"/>
          <w:color w:val="231F20"/>
          <w:spacing w:val="-18"/>
        </w:rPr>
        <w:t> </w:t>
      </w:r>
      <w:r>
        <w:rPr>
          <w:rFonts w:ascii="Cambria" w:hAnsi="Cambria"/>
          <w:color w:val="231F20"/>
        </w:rPr>
        <w:t>a</w:t>
      </w:r>
      <w:r>
        <w:rPr>
          <w:rFonts w:ascii="Cambria" w:hAnsi="Cambria"/>
          <w:color w:val="231F20"/>
          <w:spacing w:val="-18"/>
        </w:rPr>
        <w:t> </w:t>
      </w:r>
      <w:r>
        <w:rPr>
          <w:rFonts w:ascii="Cambria" w:hAnsi="Cambria"/>
          <w:color w:val="231F20"/>
        </w:rPr>
        <w:t>pesar</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fachada</w:t>
      </w:r>
      <w:r>
        <w:rPr>
          <w:rFonts w:ascii="Cambria" w:hAnsi="Cambria"/>
          <w:color w:val="231F20"/>
          <w:spacing w:val="-18"/>
        </w:rPr>
        <w:t> </w:t>
      </w:r>
      <w:r>
        <w:rPr>
          <w:rFonts w:ascii="Cambria" w:hAnsi="Cambria"/>
          <w:color w:val="231F20"/>
        </w:rPr>
        <w:t>formalmente </w:t>
      </w:r>
      <w:r>
        <w:rPr>
          <w:rFonts w:ascii="Cambria" w:hAnsi="Cambria"/>
          <w:color w:val="231F20"/>
          <w:w w:val="95"/>
        </w:rPr>
        <w:t>federal, la política </w:t>
      </w:r>
      <w:r>
        <w:rPr>
          <w:rFonts w:ascii="Cambria" w:hAnsi="Cambria"/>
          <w:color w:val="231F20"/>
          <w:spacing w:val="-3"/>
          <w:w w:val="95"/>
        </w:rPr>
        <w:t>real </w:t>
      </w:r>
      <w:r>
        <w:rPr>
          <w:rFonts w:ascii="Cambria" w:hAnsi="Cambria"/>
          <w:color w:val="231F20"/>
          <w:w w:val="95"/>
        </w:rPr>
        <w:t>se condujo de una manera centralizada. Asimismo, dicho sistema</w:t>
      </w:r>
      <w:r>
        <w:rPr>
          <w:rFonts w:ascii="Cambria" w:hAnsi="Cambria"/>
          <w:color w:val="231F20"/>
          <w:spacing w:val="-17"/>
          <w:w w:val="95"/>
        </w:rPr>
        <w:t> </w:t>
      </w:r>
      <w:r>
        <w:rPr>
          <w:rFonts w:ascii="Cambria" w:hAnsi="Cambria"/>
          <w:color w:val="231F20"/>
          <w:w w:val="95"/>
        </w:rPr>
        <w:t>se</w:t>
      </w:r>
      <w:r>
        <w:rPr>
          <w:rFonts w:ascii="Cambria" w:hAnsi="Cambria"/>
          <w:color w:val="231F20"/>
          <w:spacing w:val="-17"/>
          <w:w w:val="95"/>
        </w:rPr>
        <w:t> </w:t>
      </w:r>
      <w:r>
        <w:rPr>
          <w:rFonts w:ascii="Cambria" w:hAnsi="Cambria"/>
          <w:color w:val="231F20"/>
          <w:w w:val="95"/>
        </w:rPr>
        <w:t>encargó</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introducir</w:t>
      </w:r>
      <w:r>
        <w:rPr>
          <w:rFonts w:ascii="Cambria" w:hAnsi="Cambria"/>
          <w:color w:val="231F20"/>
          <w:spacing w:val="-17"/>
          <w:w w:val="95"/>
        </w:rPr>
        <w:t> </w:t>
      </w:r>
      <w:r>
        <w:rPr>
          <w:rFonts w:ascii="Cambria" w:hAnsi="Cambria"/>
          <w:color w:val="231F20"/>
          <w:w w:val="95"/>
        </w:rPr>
        <w:t>en</w:t>
      </w:r>
      <w:r>
        <w:rPr>
          <w:rFonts w:ascii="Cambria" w:hAnsi="Cambria"/>
          <w:color w:val="231F20"/>
          <w:spacing w:val="-17"/>
          <w:w w:val="95"/>
        </w:rPr>
        <w:t> </w:t>
      </w:r>
      <w:r>
        <w:rPr>
          <w:rFonts w:ascii="Cambria" w:hAnsi="Cambria"/>
          <w:color w:val="231F20"/>
          <w:w w:val="95"/>
        </w:rPr>
        <w:t>el</w:t>
      </w:r>
      <w:r>
        <w:rPr>
          <w:rFonts w:ascii="Cambria" w:hAnsi="Cambria"/>
          <w:color w:val="231F20"/>
          <w:spacing w:val="-17"/>
          <w:w w:val="95"/>
        </w:rPr>
        <w:t> </w:t>
      </w:r>
      <w:r>
        <w:rPr>
          <w:rFonts w:ascii="Cambria" w:hAnsi="Cambria"/>
          <w:color w:val="231F20"/>
          <w:w w:val="95"/>
        </w:rPr>
        <w:t>diseño</w:t>
      </w:r>
      <w:r>
        <w:rPr>
          <w:rFonts w:ascii="Cambria" w:hAnsi="Cambria"/>
          <w:color w:val="231F20"/>
          <w:spacing w:val="-17"/>
          <w:w w:val="95"/>
        </w:rPr>
        <w:t> </w:t>
      </w:r>
      <w:r>
        <w:rPr>
          <w:rFonts w:ascii="Cambria" w:hAnsi="Cambria"/>
          <w:color w:val="231F20"/>
          <w:w w:val="95"/>
        </w:rPr>
        <w:t>institucional</w:t>
      </w:r>
      <w:r>
        <w:rPr>
          <w:rFonts w:ascii="Cambria" w:hAnsi="Cambria"/>
          <w:color w:val="231F20"/>
          <w:spacing w:val="-17"/>
          <w:w w:val="95"/>
        </w:rPr>
        <w:t> </w:t>
      </w:r>
      <w:r>
        <w:rPr>
          <w:rFonts w:ascii="Cambria" w:hAnsi="Cambria"/>
          <w:color w:val="231F20"/>
          <w:w w:val="95"/>
        </w:rPr>
        <w:t>federal</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nuestro</w:t>
      </w:r>
      <w:r>
        <w:rPr>
          <w:rFonts w:ascii="Cambria" w:hAnsi="Cambria"/>
          <w:color w:val="231F20"/>
          <w:spacing w:val="-17"/>
          <w:w w:val="95"/>
        </w:rPr>
        <w:t> </w:t>
      </w:r>
      <w:r>
        <w:rPr>
          <w:rFonts w:ascii="Cambria" w:hAnsi="Cambria"/>
          <w:color w:val="231F20"/>
          <w:w w:val="95"/>
        </w:rPr>
        <w:t>país una lógica centralizadora, por medio de la cual se consolidó la subordinación de </w:t>
      </w:r>
      <w:r>
        <w:rPr>
          <w:rFonts w:ascii="Cambria" w:hAnsi="Cambria"/>
          <w:color w:val="231F20"/>
        </w:rPr>
        <w:t>los</w:t>
      </w:r>
      <w:r>
        <w:rPr>
          <w:rFonts w:ascii="Cambria" w:hAnsi="Cambria"/>
          <w:color w:val="231F20"/>
          <w:spacing w:val="-11"/>
        </w:rPr>
        <w:t> </w:t>
      </w:r>
      <w:r>
        <w:rPr>
          <w:rFonts w:ascii="Cambria" w:hAnsi="Cambria"/>
          <w:color w:val="231F20"/>
        </w:rPr>
        <w:t>estados</w:t>
      </w:r>
      <w:r>
        <w:rPr>
          <w:rFonts w:ascii="Cambria" w:hAnsi="Cambria"/>
          <w:color w:val="231F20"/>
          <w:spacing w:val="-11"/>
        </w:rPr>
        <w:t> </w:t>
      </w:r>
      <w:r>
        <w:rPr>
          <w:rFonts w:ascii="Cambria" w:hAnsi="Cambria"/>
          <w:color w:val="231F20"/>
        </w:rPr>
        <w:t>a</w:t>
      </w:r>
      <w:r>
        <w:rPr>
          <w:rFonts w:ascii="Cambria" w:hAnsi="Cambria"/>
          <w:color w:val="231F20"/>
          <w:spacing w:val="-11"/>
        </w:rPr>
        <w:t> </w:t>
      </w:r>
      <w:r>
        <w:rPr>
          <w:rFonts w:ascii="Cambria" w:hAnsi="Cambria"/>
          <w:color w:val="231F20"/>
        </w:rPr>
        <w:t>los</w:t>
      </w:r>
      <w:r>
        <w:rPr>
          <w:rFonts w:ascii="Cambria" w:hAnsi="Cambria"/>
          <w:color w:val="231F20"/>
          <w:spacing w:val="-11"/>
        </w:rPr>
        <w:t> </w:t>
      </w:r>
      <w:r>
        <w:rPr>
          <w:rFonts w:ascii="Cambria" w:hAnsi="Cambria"/>
          <w:color w:val="231F20"/>
        </w:rPr>
        <w:t>poderes</w:t>
      </w:r>
      <w:r>
        <w:rPr>
          <w:rFonts w:ascii="Cambria" w:hAnsi="Cambria"/>
          <w:color w:val="231F20"/>
          <w:spacing w:val="-11"/>
        </w:rPr>
        <w:t> </w:t>
      </w:r>
      <w:r>
        <w:rPr>
          <w:rFonts w:ascii="Cambria" w:hAnsi="Cambria"/>
          <w:color w:val="231F20"/>
        </w:rPr>
        <w:t>federales,</w:t>
      </w:r>
      <w:r>
        <w:rPr>
          <w:rFonts w:ascii="Cambria" w:hAnsi="Cambria"/>
          <w:color w:val="231F20"/>
          <w:spacing w:val="-12"/>
        </w:rPr>
        <w:t> </w:t>
      </w:r>
      <w:r>
        <w:rPr>
          <w:rFonts w:ascii="Cambria" w:hAnsi="Cambria"/>
          <w:color w:val="231F20"/>
        </w:rPr>
        <w:t>y</w:t>
      </w:r>
      <w:r>
        <w:rPr>
          <w:rFonts w:ascii="Cambria" w:hAnsi="Cambria"/>
          <w:color w:val="231F20"/>
          <w:spacing w:val="-11"/>
        </w:rPr>
        <w:t> </w:t>
      </w:r>
      <w:r>
        <w:rPr>
          <w:rFonts w:ascii="Cambria" w:hAnsi="Cambria"/>
          <w:color w:val="231F20"/>
        </w:rPr>
        <w:t>en</w:t>
      </w:r>
      <w:r>
        <w:rPr>
          <w:rFonts w:ascii="Cambria" w:hAnsi="Cambria"/>
          <w:color w:val="231F20"/>
          <w:spacing w:val="-11"/>
        </w:rPr>
        <w:t> </w:t>
      </w:r>
      <w:r>
        <w:rPr>
          <w:rFonts w:ascii="Cambria" w:hAnsi="Cambria"/>
          <w:color w:val="231F20"/>
          <w:spacing w:val="-3"/>
        </w:rPr>
        <w:t>particular,</w:t>
      </w:r>
      <w:r>
        <w:rPr>
          <w:rFonts w:ascii="Cambria" w:hAnsi="Cambria"/>
          <w:color w:val="231F20"/>
          <w:spacing w:val="-11"/>
        </w:rPr>
        <w:t> </w:t>
      </w:r>
      <w:r>
        <w:rPr>
          <w:rFonts w:ascii="Cambria" w:hAnsi="Cambria"/>
          <w:color w:val="231F20"/>
        </w:rPr>
        <w:t>a</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rPr>
        <w:t>institución</w:t>
      </w:r>
      <w:r>
        <w:rPr>
          <w:rFonts w:ascii="Cambria" w:hAnsi="Cambria"/>
          <w:color w:val="231F20"/>
          <w:spacing w:val="-10"/>
        </w:rPr>
        <w:t> </w:t>
      </w:r>
      <w:r>
        <w:rPr>
          <w:rFonts w:ascii="Cambria" w:hAnsi="Cambria"/>
          <w:color w:val="231F20"/>
        </w:rPr>
        <w:t>de</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spacing w:val="-2"/>
        </w:rPr>
        <w:t>Presi- </w:t>
      </w:r>
      <w:r>
        <w:rPr>
          <w:rFonts w:ascii="Cambria" w:hAnsi="Cambria"/>
          <w:color w:val="231F20"/>
        </w:rPr>
        <w:t>dencia</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República.</w:t>
      </w:r>
      <w:r>
        <w:rPr>
          <w:rFonts w:ascii="Cambria" w:hAnsi="Cambria"/>
          <w:color w:val="231F20"/>
          <w:spacing w:val="-28"/>
        </w:rPr>
        <w:t> </w:t>
      </w:r>
      <w:r>
        <w:rPr>
          <w:rFonts w:ascii="Cambria" w:hAnsi="Cambria"/>
          <w:color w:val="231F20"/>
        </w:rPr>
        <w:t>Hacer</w:t>
      </w:r>
      <w:r>
        <w:rPr>
          <w:rFonts w:ascii="Cambria" w:hAnsi="Cambria"/>
          <w:color w:val="231F20"/>
          <w:spacing w:val="-28"/>
        </w:rPr>
        <w:t> </w:t>
      </w:r>
      <w:r>
        <w:rPr>
          <w:rFonts w:ascii="Cambria" w:hAnsi="Cambria"/>
          <w:color w:val="231F20"/>
        </w:rPr>
        <w:t>manifiesta</w:t>
      </w:r>
      <w:r>
        <w:rPr>
          <w:rFonts w:ascii="Cambria" w:hAnsi="Cambria"/>
          <w:color w:val="231F20"/>
          <w:spacing w:val="-28"/>
        </w:rPr>
        <w:t> </w:t>
      </w:r>
      <w:r>
        <w:rPr>
          <w:rFonts w:ascii="Cambria" w:hAnsi="Cambria"/>
          <w:color w:val="231F20"/>
        </w:rPr>
        <w:t>dicha</w:t>
      </w:r>
      <w:r>
        <w:rPr>
          <w:rFonts w:ascii="Cambria" w:hAnsi="Cambria"/>
          <w:color w:val="231F20"/>
          <w:spacing w:val="-28"/>
        </w:rPr>
        <w:t> </w:t>
      </w:r>
      <w:r>
        <w:rPr>
          <w:rFonts w:ascii="Cambria" w:hAnsi="Cambria"/>
          <w:color w:val="231F20"/>
        </w:rPr>
        <w:t>lógica</w:t>
      </w:r>
      <w:r>
        <w:rPr>
          <w:rFonts w:ascii="Cambria" w:hAnsi="Cambria"/>
          <w:color w:val="231F20"/>
          <w:spacing w:val="-28"/>
        </w:rPr>
        <w:t> </w:t>
      </w:r>
      <w:r>
        <w:rPr>
          <w:rFonts w:ascii="Cambria" w:hAnsi="Cambria"/>
          <w:color w:val="231F20"/>
        </w:rPr>
        <w:t>es</w:t>
      </w:r>
      <w:r>
        <w:rPr>
          <w:rFonts w:ascii="Cambria" w:hAnsi="Cambria"/>
          <w:color w:val="231F20"/>
          <w:spacing w:val="-28"/>
        </w:rPr>
        <w:t> </w:t>
      </w:r>
      <w:r>
        <w:rPr>
          <w:rFonts w:ascii="Cambria" w:hAnsi="Cambria"/>
          <w:color w:val="231F20"/>
        </w:rPr>
        <w:t>uno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los</w:t>
      </w:r>
      <w:r>
        <w:rPr>
          <w:rFonts w:ascii="Cambria" w:hAnsi="Cambria"/>
          <w:color w:val="231F20"/>
          <w:spacing w:val="-28"/>
        </w:rPr>
        <w:t> </w:t>
      </w:r>
      <w:r>
        <w:rPr>
          <w:rFonts w:ascii="Cambria" w:hAnsi="Cambria"/>
          <w:color w:val="231F20"/>
        </w:rPr>
        <w:t>objetivos</w:t>
      </w:r>
      <w:r>
        <w:rPr>
          <w:rFonts w:ascii="Cambria" w:hAnsi="Cambria"/>
          <w:color w:val="231F20"/>
          <w:spacing w:val="-29"/>
        </w:rPr>
        <w:t> </w:t>
      </w:r>
      <w:r>
        <w:rPr>
          <w:rFonts w:ascii="Cambria" w:hAnsi="Cambria"/>
          <w:color w:val="231F20"/>
        </w:rPr>
        <w:t>del </w:t>
      </w:r>
      <w:r>
        <w:rPr>
          <w:rFonts w:ascii="Cambria" w:hAnsi="Cambria"/>
          <w:color w:val="231F20"/>
          <w:w w:val="90"/>
        </w:rPr>
        <w:t>presente</w:t>
      </w:r>
      <w:r>
        <w:rPr>
          <w:rFonts w:ascii="Cambria" w:hAnsi="Cambria"/>
          <w:color w:val="231F20"/>
          <w:spacing w:val="34"/>
          <w:w w:val="90"/>
        </w:rPr>
        <w:t> </w:t>
      </w:r>
      <w:r>
        <w:rPr>
          <w:rFonts w:ascii="Cambria" w:hAnsi="Cambria"/>
          <w:color w:val="231F20"/>
          <w:w w:val="90"/>
        </w:rPr>
        <w:t>trabajo.</w:t>
      </w:r>
    </w:p>
    <w:p>
      <w:pPr>
        <w:pStyle w:val="BodyText"/>
        <w:spacing w:line="242" w:lineRule="auto"/>
        <w:ind w:left="113" w:right="110" w:firstLine="283"/>
        <w:jc w:val="both"/>
        <w:rPr>
          <w:rFonts w:ascii="Cambria" w:hAnsi="Cambria"/>
        </w:rPr>
      </w:pPr>
      <w:r>
        <w:rPr>
          <w:rFonts w:ascii="Cambria" w:hAnsi="Cambria"/>
          <w:color w:val="231F20"/>
        </w:rPr>
        <w:t>Sostenemos que es necesario descubrir dicha lógica, para a partir de ahí trazar las líneas de la reforma posible. No cabe duda de que el sistema fede- ral</w:t>
      </w:r>
      <w:r>
        <w:rPr>
          <w:rFonts w:ascii="Cambria" w:hAnsi="Cambria"/>
          <w:color w:val="231F20"/>
          <w:spacing w:val="-16"/>
        </w:rPr>
        <w:t> </w:t>
      </w:r>
      <w:r>
        <w:rPr>
          <w:rFonts w:ascii="Cambria" w:hAnsi="Cambria"/>
          <w:color w:val="231F20"/>
        </w:rPr>
        <w:t>mexicano,</w:t>
      </w:r>
      <w:r>
        <w:rPr>
          <w:rFonts w:ascii="Cambria" w:hAnsi="Cambria"/>
          <w:color w:val="231F20"/>
          <w:spacing w:val="-17"/>
        </w:rPr>
        <w:t> </w:t>
      </w:r>
      <w:r>
        <w:rPr>
          <w:rFonts w:ascii="Cambria" w:hAnsi="Cambria"/>
          <w:color w:val="231F20"/>
        </w:rPr>
        <w:t>en</w:t>
      </w:r>
      <w:r>
        <w:rPr>
          <w:rFonts w:ascii="Cambria" w:hAnsi="Cambria"/>
          <w:color w:val="231F20"/>
          <w:spacing w:val="-16"/>
        </w:rPr>
        <w:t> </w:t>
      </w:r>
      <w:r>
        <w:rPr>
          <w:rFonts w:ascii="Cambria" w:hAnsi="Cambria"/>
          <w:color w:val="231F20"/>
        </w:rPr>
        <w:t>su</w:t>
      </w:r>
      <w:r>
        <w:rPr>
          <w:rFonts w:ascii="Cambria" w:hAnsi="Cambria"/>
          <w:color w:val="231F20"/>
          <w:spacing w:val="-16"/>
        </w:rPr>
        <w:t> </w:t>
      </w:r>
      <w:r>
        <w:rPr>
          <w:rFonts w:ascii="Cambria" w:hAnsi="Cambria"/>
          <w:color w:val="231F20"/>
        </w:rPr>
        <w:t>configuración</w:t>
      </w:r>
      <w:r>
        <w:rPr>
          <w:rFonts w:ascii="Cambria" w:hAnsi="Cambria"/>
          <w:color w:val="231F20"/>
          <w:spacing w:val="-16"/>
        </w:rPr>
        <w:t> </w:t>
      </w:r>
      <w:r>
        <w:rPr>
          <w:rFonts w:ascii="Cambria" w:hAnsi="Cambria"/>
          <w:color w:val="231F20"/>
        </w:rPr>
        <w:t>constitucional</w:t>
      </w:r>
      <w:r>
        <w:rPr>
          <w:rFonts w:ascii="Cambria" w:hAnsi="Cambria"/>
          <w:color w:val="231F20"/>
          <w:spacing w:val="-17"/>
        </w:rPr>
        <w:t> </w:t>
      </w:r>
      <w:r>
        <w:rPr>
          <w:rFonts w:ascii="Cambria" w:hAnsi="Cambria"/>
          <w:color w:val="231F20"/>
        </w:rPr>
        <w:t>y</w:t>
      </w:r>
      <w:r>
        <w:rPr>
          <w:rFonts w:ascii="Cambria" w:hAnsi="Cambria"/>
          <w:color w:val="231F20"/>
          <w:spacing w:val="-16"/>
        </w:rPr>
        <w:t> </w:t>
      </w:r>
      <w:r>
        <w:rPr>
          <w:rFonts w:ascii="Cambria" w:hAnsi="Cambria"/>
          <w:color w:val="231F20"/>
        </w:rPr>
        <w:t>legal,</w:t>
      </w:r>
      <w:r>
        <w:rPr>
          <w:rFonts w:ascii="Cambria" w:hAnsi="Cambria"/>
          <w:color w:val="231F20"/>
          <w:spacing w:val="-16"/>
        </w:rPr>
        <w:t> </w:t>
      </w:r>
      <w:r>
        <w:rPr>
          <w:rFonts w:ascii="Cambria" w:hAnsi="Cambria"/>
          <w:color w:val="231F20"/>
        </w:rPr>
        <w:t>requiere</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reformas importantes.</w:t>
      </w:r>
      <w:r>
        <w:rPr>
          <w:rFonts w:ascii="Cambria" w:hAnsi="Cambria"/>
          <w:color w:val="231F20"/>
          <w:spacing w:val="-14"/>
        </w:rPr>
        <w:t> </w:t>
      </w:r>
      <w:r>
        <w:rPr>
          <w:rFonts w:ascii="Cambria" w:hAnsi="Cambria"/>
          <w:color w:val="231F20"/>
        </w:rPr>
        <w:t>El</w:t>
      </w:r>
      <w:r>
        <w:rPr>
          <w:rFonts w:ascii="Cambria" w:hAnsi="Cambria"/>
          <w:color w:val="231F20"/>
          <w:spacing w:val="-14"/>
        </w:rPr>
        <w:t> </w:t>
      </w:r>
      <w:r>
        <w:rPr>
          <w:rFonts w:ascii="Cambria" w:hAnsi="Cambria"/>
          <w:color w:val="231F20"/>
        </w:rPr>
        <w:t>antiguo</w:t>
      </w:r>
      <w:r>
        <w:rPr>
          <w:rFonts w:ascii="Cambria" w:hAnsi="Cambria"/>
          <w:color w:val="231F20"/>
          <w:spacing w:val="-14"/>
        </w:rPr>
        <w:t> </w:t>
      </w:r>
      <w:r>
        <w:rPr>
          <w:rFonts w:ascii="Cambria" w:hAnsi="Cambria"/>
          <w:color w:val="231F20"/>
        </w:rPr>
        <w:t>sistema</w:t>
      </w:r>
      <w:r>
        <w:rPr>
          <w:rFonts w:ascii="Cambria" w:hAnsi="Cambria"/>
          <w:color w:val="231F20"/>
          <w:spacing w:val="-15"/>
        </w:rPr>
        <w:t> </w:t>
      </w:r>
      <w:r>
        <w:rPr>
          <w:rFonts w:ascii="Cambria" w:hAnsi="Cambria"/>
          <w:color w:val="231F20"/>
        </w:rPr>
        <w:t>político</w:t>
      </w:r>
      <w:r>
        <w:rPr>
          <w:rFonts w:ascii="Cambria" w:hAnsi="Cambria"/>
          <w:color w:val="231F20"/>
          <w:spacing w:val="-14"/>
        </w:rPr>
        <w:t> </w:t>
      </w:r>
      <w:r>
        <w:rPr>
          <w:rFonts w:ascii="Cambria" w:hAnsi="Cambria"/>
          <w:color w:val="231F20"/>
        </w:rPr>
        <w:t>centralizador</w:t>
      </w:r>
      <w:r>
        <w:rPr>
          <w:rFonts w:ascii="Cambria" w:hAnsi="Cambria"/>
          <w:color w:val="231F20"/>
          <w:spacing w:val="-15"/>
        </w:rPr>
        <w:t> </w:t>
      </w:r>
      <w:r>
        <w:rPr>
          <w:rFonts w:ascii="Cambria" w:hAnsi="Cambria"/>
          <w:color w:val="231F20"/>
        </w:rPr>
        <w:t>y</w:t>
      </w:r>
      <w:r>
        <w:rPr>
          <w:rFonts w:ascii="Cambria" w:hAnsi="Cambria"/>
          <w:color w:val="231F20"/>
          <w:spacing w:val="-14"/>
        </w:rPr>
        <w:t> </w:t>
      </w:r>
      <w:r>
        <w:rPr>
          <w:rFonts w:ascii="Cambria" w:hAnsi="Cambria"/>
          <w:color w:val="231F20"/>
        </w:rPr>
        <w:t>acusadamente</w:t>
      </w:r>
      <w:r>
        <w:rPr>
          <w:rFonts w:ascii="Cambria" w:hAnsi="Cambria"/>
          <w:color w:val="231F20"/>
          <w:spacing w:val="-14"/>
        </w:rPr>
        <w:t> </w:t>
      </w:r>
      <w:r>
        <w:rPr>
          <w:rFonts w:ascii="Cambria" w:hAnsi="Cambria"/>
          <w:color w:val="231F20"/>
        </w:rPr>
        <w:t>presi- dencialista</w:t>
      </w:r>
      <w:r>
        <w:rPr>
          <w:rFonts w:ascii="Cambria" w:hAnsi="Cambria"/>
          <w:color w:val="231F20"/>
          <w:spacing w:val="-11"/>
        </w:rPr>
        <w:t> </w:t>
      </w:r>
      <w:r>
        <w:rPr>
          <w:rFonts w:ascii="Cambria" w:hAnsi="Cambria"/>
          <w:color w:val="231F20"/>
        </w:rPr>
        <w:t>y</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rPr>
        <w:t>partido</w:t>
      </w:r>
      <w:r>
        <w:rPr>
          <w:rFonts w:ascii="Cambria" w:hAnsi="Cambria"/>
          <w:color w:val="231F20"/>
          <w:spacing w:val="-11"/>
        </w:rPr>
        <w:t> </w:t>
      </w:r>
      <w:r>
        <w:rPr>
          <w:rFonts w:ascii="Cambria" w:hAnsi="Cambria"/>
          <w:color w:val="231F20"/>
        </w:rPr>
        <w:t>hegemónico</w:t>
      </w:r>
      <w:r>
        <w:rPr>
          <w:rFonts w:ascii="Cambria" w:hAnsi="Cambria"/>
          <w:color w:val="231F20"/>
          <w:spacing w:val="-11"/>
        </w:rPr>
        <w:t> </w:t>
      </w:r>
      <w:r>
        <w:rPr>
          <w:rFonts w:ascii="Cambria" w:hAnsi="Cambria"/>
          <w:color w:val="231F20"/>
        </w:rPr>
        <w:t>se</w:t>
      </w:r>
      <w:r>
        <w:rPr>
          <w:rFonts w:ascii="Cambria" w:hAnsi="Cambria"/>
          <w:color w:val="231F20"/>
          <w:spacing w:val="-11"/>
        </w:rPr>
        <w:t> </w:t>
      </w:r>
      <w:r>
        <w:rPr>
          <w:rFonts w:ascii="Cambria" w:hAnsi="Cambria"/>
          <w:color w:val="231F20"/>
        </w:rPr>
        <w:t>ha</w:t>
      </w:r>
      <w:r>
        <w:rPr>
          <w:rFonts w:ascii="Cambria" w:hAnsi="Cambria"/>
          <w:color w:val="231F20"/>
          <w:spacing w:val="-11"/>
        </w:rPr>
        <w:t> </w:t>
      </w:r>
      <w:r>
        <w:rPr>
          <w:rFonts w:ascii="Cambria" w:hAnsi="Cambria"/>
          <w:color w:val="231F20"/>
        </w:rPr>
        <w:t>ido</w:t>
      </w:r>
      <w:r>
        <w:rPr>
          <w:rFonts w:ascii="Cambria" w:hAnsi="Cambria"/>
          <w:color w:val="231F20"/>
          <w:spacing w:val="-11"/>
        </w:rPr>
        <w:t> </w:t>
      </w:r>
      <w:r>
        <w:rPr>
          <w:rFonts w:ascii="Cambria" w:hAnsi="Cambria"/>
          <w:color w:val="231F20"/>
        </w:rPr>
        <w:t>evaporando.</w:t>
      </w:r>
      <w:r>
        <w:rPr>
          <w:rFonts w:ascii="Cambria" w:hAnsi="Cambria"/>
          <w:color w:val="231F20"/>
          <w:spacing w:val="-11"/>
        </w:rPr>
        <w:t> </w:t>
      </w:r>
      <w:r>
        <w:rPr>
          <w:rFonts w:ascii="Cambria" w:hAnsi="Cambria"/>
          <w:color w:val="231F20"/>
        </w:rPr>
        <w:t>En</w:t>
      </w:r>
      <w:r>
        <w:rPr>
          <w:rFonts w:ascii="Cambria" w:hAnsi="Cambria"/>
          <w:color w:val="231F20"/>
          <w:spacing w:val="-11"/>
        </w:rPr>
        <w:t> </w:t>
      </w:r>
      <w:r>
        <w:rPr>
          <w:rFonts w:ascii="Cambria" w:hAnsi="Cambria"/>
          <w:color w:val="231F20"/>
        </w:rPr>
        <w:t>su</w:t>
      </w:r>
      <w:r>
        <w:rPr>
          <w:rFonts w:ascii="Cambria" w:hAnsi="Cambria"/>
          <w:color w:val="231F20"/>
          <w:spacing w:val="-11"/>
        </w:rPr>
        <w:t> </w:t>
      </w:r>
      <w:r>
        <w:rPr>
          <w:rFonts w:ascii="Cambria" w:hAnsi="Cambria"/>
          <w:color w:val="231F20"/>
        </w:rPr>
        <w:t>lugar</w:t>
      </w:r>
      <w:r>
        <w:rPr>
          <w:rFonts w:ascii="Cambria" w:hAnsi="Cambria"/>
          <w:color w:val="231F20"/>
          <w:spacing w:val="-11"/>
        </w:rPr>
        <w:t> </w:t>
      </w:r>
      <w:r>
        <w:rPr>
          <w:rFonts w:ascii="Cambria" w:hAnsi="Cambria"/>
          <w:color w:val="231F20"/>
        </w:rPr>
        <w:t>ha</w:t>
      </w:r>
      <w:r>
        <w:rPr>
          <w:rFonts w:ascii="Cambria" w:hAnsi="Cambria"/>
          <w:color w:val="231F20"/>
          <w:spacing w:val="-11"/>
        </w:rPr>
        <w:t> </w:t>
      </w:r>
      <w:r>
        <w:rPr>
          <w:rFonts w:ascii="Cambria" w:hAnsi="Cambria"/>
          <w:color w:val="231F20"/>
        </w:rPr>
        <w:t>ido surgiendo de manera lenta, y a veces tímida, un sistema nuevo, en el que los </w:t>
      </w:r>
      <w:r>
        <w:rPr>
          <w:rFonts w:ascii="Cambria" w:hAnsi="Cambria"/>
          <w:color w:val="231F20"/>
          <w:w w:val="95"/>
        </w:rPr>
        <w:t>distintos actores políticos y sociales reclaman nuevos espacios de participación </w:t>
      </w:r>
      <w:r>
        <w:rPr>
          <w:rFonts w:ascii="Cambria" w:hAnsi="Cambria"/>
          <w:color w:val="231F20"/>
        </w:rPr>
        <w:t>y</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decisión.</w:t>
      </w:r>
    </w:p>
    <w:p>
      <w:pPr>
        <w:pStyle w:val="BodyText"/>
        <w:spacing w:line="242" w:lineRule="auto"/>
        <w:ind w:left="113" w:right="111" w:firstLine="283"/>
        <w:jc w:val="both"/>
        <w:rPr>
          <w:rFonts w:ascii="Cambria" w:hAnsi="Cambria"/>
        </w:rPr>
      </w:pPr>
      <w:r>
        <w:rPr>
          <w:rFonts w:ascii="Cambria" w:hAnsi="Cambria"/>
          <w:color w:val="231F20"/>
          <w:w w:val="95"/>
        </w:rPr>
        <w:t>Ante esta circunstancia, el diseño institucional del sistema federal no puede </w:t>
      </w:r>
      <w:r>
        <w:rPr>
          <w:rFonts w:ascii="Cambria" w:hAnsi="Cambria"/>
          <w:color w:val="231F20"/>
        </w:rPr>
        <w:t>permanecer</w:t>
      </w:r>
      <w:r>
        <w:rPr>
          <w:rFonts w:ascii="Cambria" w:hAnsi="Cambria"/>
          <w:color w:val="231F20"/>
          <w:spacing w:val="-16"/>
        </w:rPr>
        <w:t> </w:t>
      </w:r>
      <w:r>
        <w:rPr>
          <w:rFonts w:ascii="Cambria" w:hAnsi="Cambria"/>
          <w:color w:val="231F20"/>
        </w:rPr>
        <w:t>anclado</w:t>
      </w:r>
      <w:r>
        <w:rPr>
          <w:rFonts w:ascii="Cambria" w:hAnsi="Cambria"/>
          <w:color w:val="231F20"/>
          <w:spacing w:val="-16"/>
        </w:rPr>
        <w:t> </w:t>
      </w:r>
      <w:r>
        <w:rPr>
          <w:rFonts w:ascii="Cambria" w:hAnsi="Cambria"/>
          <w:color w:val="231F20"/>
        </w:rPr>
        <w:t>a</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antigua</w:t>
      </w:r>
      <w:r>
        <w:rPr>
          <w:rFonts w:ascii="Cambria" w:hAnsi="Cambria"/>
          <w:color w:val="231F20"/>
          <w:spacing w:val="-16"/>
        </w:rPr>
        <w:t> </w:t>
      </w:r>
      <w:r>
        <w:rPr>
          <w:rFonts w:ascii="Cambria" w:hAnsi="Cambria"/>
          <w:color w:val="231F20"/>
        </w:rPr>
        <w:t>lógica</w:t>
      </w:r>
      <w:r>
        <w:rPr>
          <w:rFonts w:ascii="Cambria" w:hAnsi="Cambria"/>
          <w:color w:val="231F20"/>
          <w:spacing w:val="-16"/>
        </w:rPr>
        <w:t> </w:t>
      </w:r>
      <w:r>
        <w:rPr>
          <w:rFonts w:ascii="Cambria" w:hAnsi="Cambria"/>
          <w:color w:val="231F20"/>
        </w:rPr>
        <w:t>centralizadora.</w:t>
      </w:r>
      <w:r>
        <w:rPr>
          <w:rFonts w:ascii="Cambria" w:hAnsi="Cambria"/>
          <w:color w:val="231F20"/>
          <w:spacing w:val="-16"/>
        </w:rPr>
        <w:t> </w:t>
      </w:r>
      <w:r>
        <w:rPr>
          <w:rFonts w:ascii="Cambria" w:hAnsi="Cambria"/>
          <w:color w:val="231F20"/>
        </w:rPr>
        <w:t>Al</w:t>
      </w:r>
      <w:r>
        <w:rPr>
          <w:rFonts w:ascii="Cambria" w:hAnsi="Cambria"/>
          <w:color w:val="231F20"/>
          <w:spacing w:val="-16"/>
        </w:rPr>
        <w:t> </w:t>
      </w:r>
      <w:r>
        <w:rPr>
          <w:rFonts w:ascii="Cambria" w:hAnsi="Cambria"/>
          <w:color w:val="231F20"/>
        </w:rPr>
        <w:t>contrario,</w:t>
      </w:r>
      <w:r>
        <w:rPr>
          <w:rFonts w:ascii="Cambria" w:hAnsi="Cambria"/>
          <w:color w:val="231F20"/>
          <w:spacing w:val="-16"/>
        </w:rPr>
        <w:t> </w:t>
      </w:r>
      <w:r>
        <w:rPr>
          <w:rFonts w:ascii="Cambria" w:hAnsi="Cambria"/>
          <w:color w:val="231F20"/>
        </w:rPr>
        <w:t>debemos idear</w:t>
      </w:r>
      <w:r>
        <w:rPr>
          <w:rFonts w:ascii="Cambria" w:hAnsi="Cambria"/>
          <w:color w:val="231F20"/>
          <w:spacing w:val="-12"/>
        </w:rPr>
        <w:t> </w:t>
      </w:r>
      <w:r>
        <w:rPr>
          <w:rFonts w:ascii="Cambria" w:hAnsi="Cambria"/>
          <w:color w:val="231F20"/>
        </w:rPr>
        <w:t>fórmulas</w:t>
      </w:r>
      <w:r>
        <w:rPr>
          <w:rFonts w:ascii="Cambria" w:hAnsi="Cambria"/>
          <w:color w:val="231F20"/>
          <w:spacing w:val="-12"/>
        </w:rPr>
        <w:t> </w:t>
      </w:r>
      <w:r>
        <w:rPr>
          <w:rFonts w:ascii="Cambria" w:hAnsi="Cambria"/>
          <w:color w:val="231F20"/>
        </w:rPr>
        <w:t>novedosas</w:t>
      </w:r>
      <w:r>
        <w:rPr>
          <w:rFonts w:ascii="Cambria" w:hAnsi="Cambria"/>
          <w:color w:val="231F20"/>
          <w:spacing w:val="-11"/>
        </w:rPr>
        <w:t> </w:t>
      </w:r>
      <w:r>
        <w:rPr>
          <w:rFonts w:ascii="Cambria" w:hAnsi="Cambria"/>
          <w:color w:val="231F20"/>
        </w:rPr>
        <w:t>para</w:t>
      </w:r>
      <w:r>
        <w:rPr>
          <w:rFonts w:ascii="Cambria" w:hAnsi="Cambria"/>
          <w:color w:val="231F20"/>
          <w:spacing w:val="-12"/>
        </w:rPr>
        <w:t> </w:t>
      </w:r>
      <w:r>
        <w:rPr>
          <w:rFonts w:ascii="Cambria" w:hAnsi="Cambria"/>
          <w:color w:val="231F20"/>
        </w:rPr>
        <w:t>salir</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dicha</w:t>
      </w:r>
      <w:r>
        <w:rPr>
          <w:rFonts w:ascii="Cambria" w:hAnsi="Cambria"/>
          <w:color w:val="231F20"/>
          <w:spacing w:val="-11"/>
        </w:rPr>
        <w:t> </w:t>
      </w:r>
      <w:r>
        <w:rPr>
          <w:rFonts w:ascii="Cambria" w:hAnsi="Cambria"/>
          <w:color w:val="231F20"/>
        </w:rPr>
        <w:t>lógica,</w:t>
      </w:r>
      <w:r>
        <w:rPr>
          <w:rFonts w:ascii="Cambria" w:hAnsi="Cambria"/>
          <w:color w:val="231F20"/>
          <w:spacing w:val="-11"/>
        </w:rPr>
        <w:t> </w:t>
      </w:r>
      <w:r>
        <w:rPr>
          <w:rFonts w:ascii="Cambria" w:hAnsi="Cambria"/>
          <w:color w:val="231F20"/>
        </w:rPr>
        <w:t>a</w:t>
      </w:r>
      <w:r>
        <w:rPr>
          <w:rFonts w:ascii="Cambria" w:hAnsi="Cambria"/>
          <w:color w:val="231F20"/>
          <w:spacing w:val="-12"/>
        </w:rPr>
        <w:t> </w:t>
      </w:r>
      <w:r>
        <w:rPr>
          <w:rFonts w:ascii="Cambria" w:hAnsi="Cambria"/>
          <w:color w:val="231F20"/>
        </w:rPr>
        <w:t>efecto</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entrar</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rPr>
        <w:t>una </w:t>
      </w:r>
      <w:r>
        <w:rPr>
          <w:rFonts w:ascii="Cambria" w:hAnsi="Cambria"/>
          <w:color w:val="231F20"/>
          <w:w w:val="95"/>
        </w:rPr>
        <w:t>dinámica</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permita</w:t>
      </w:r>
      <w:r>
        <w:rPr>
          <w:rFonts w:ascii="Cambria" w:hAnsi="Cambria"/>
          <w:color w:val="231F20"/>
          <w:spacing w:val="-6"/>
          <w:w w:val="95"/>
        </w:rPr>
        <w:t> </w:t>
      </w:r>
      <w:r>
        <w:rPr>
          <w:rFonts w:ascii="Cambria" w:hAnsi="Cambria"/>
          <w:color w:val="231F20"/>
          <w:w w:val="95"/>
        </w:rPr>
        <w:t>vitalizar</w:t>
      </w:r>
      <w:r>
        <w:rPr>
          <w:rFonts w:ascii="Cambria" w:hAnsi="Cambria"/>
          <w:color w:val="231F20"/>
          <w:spacing w:val="-7"/>
          <w:w w:val="95"/>
        </w:rPr>
        <w:t> </w:t>
      </w:r>
      <w:r>
        <w:rPr>
          <w:rFonts w:ascii="Cambria" w:hAnsi="Cambria"/>
          <w:color w:val="231F20"/>
          <w:w w:val="95"/>
        </w:rPr>
        <w:t>a</w:t>
      </w:r>
      <w:r>
        <w:rPr>
          <w:rFonts w:ascii="Cambria" w:hAnsi="Cambria"/>
          <w:color w:val="231F20"/>
          <w:spacing w:val="-6"/>
          <w:w w:val="95"/>
        </w:rPr>
        <w:t> </w:t>
      </w:r>
      <w:r>
        <w:rPr>
          <w:rFonts w:ascii="Cambria" w:hAnsi="Cambria"/>
          <w:color w:val="231F20"/>
          <w:w w:val="95"/>
        </w:rPr>
        <w:t>los</w:t>
      </w:r>
      <w:r>
        <w:rPr>
          <w:rFonts w:ascii="Cambria" w:hAnsi="Cambria"/>
          <w:color w:val="231F20"/>
          <w:spacing w:val="-6"/>
          <w:w w:val="95"/>
        </w:rPr>
        <w:t> </w:t>
      </w:r>
      <w:r>
        <w:rPr>
          <w:rFonts w:ascii="Cambria" w:hAnsi="Cambria"/>
          <w:color w:val="231F20"/>
          <w:w w:val="95"/>
        </w:rPr>
        <w:t>estados</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a</w:t>
      </w:r>
      <w:r>
        <w:rPr>
          <w:rFonts w:ascii="Cambria" w:hAnsi="Cambria"/>
          <w:color w:val="231F20"/>
          <w:spacing w:val="-6"/>
          <w:w w:val="95"/>
        </w:rPr>
        <w:t> </w:t>
      </w:r>
      <w:r>
        <w:rPr>
          <w:rFonts w:ascii="Cambria" w:hAnsi="Cambria"/>
          <w:color w:val="231F20"/>
          <w:w w:val="95"/>
        </w:rPr>
        <w:t>los</w:t>
      </w:r>
      <w:r>
        <w:rPr>
          <w:rFonts w:ascii="Cambria" w:hAnsi="Cambria"/>
          <w:color w:val="231F20"/>
          <w:spacing w:val="-6"/>
          <w:w w:val="95"/>
        </w:rPr>
        <w:t> </w:t>
      </w:r>
      <w:r>
        <w:rPr>
          <w:rFonts w:ascii="Cambria" w:hAnsi="Cambria"/>
          <w:color w:val="231F20"/>
          <w:w w:val="95"/>
        </w:rPr>
        <w:t>municipios</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México.</w:t>
      </w:r>
    </w:p>
    <w:p>
      <w:pPr>
        <w:pStyle w:val="BodyText"/>
        <w:spacing w:line="242" w:lineRule="auto"/>
        <w:ind w:left="113" w:right="113" w:firstLine="283"/>
        <w:jc w:val="both"/>
        <w:rPr>
          <w:rFonts w:ascii="Cambria" w:hAnsi="Cambria"/>
        </w:rPr>
      </w:pPr>
      <w:r>
        <w:rPr>
          <w:rFonts w:ascii="Cambria" w:hAnsi="Cambria"/>
          <w:color w:val="231F20"/>
        </w:rPr>
        <w:t>Los</w:t>
      </w:r>
      <w:r>
        <w:rPr>
          <w:rFonts w:ascii="Cambria" w:hAnsi="Cambria"/>
          <w:color w:val="231F20"/>
          <w:spacing w:val="-25"/>
        </w:rPr>
        <w:t> </w:t>
      </w:r>
      <w:r>
        <w:rPr>
          <w:rFonts w:ascii="Cambria" w:hAnsi="Cambria"/>
          <w:color w:val="231F20"/>
        </w:rPr>
        <w:t>mexicanos</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hoy</w:t>
      </w:r>
      <w:r>
        <w:rPr>
          <w:rFonts w:ascii="Cambria" w:hAnsi="Cambria"/>
          <w:color w:val="231F20"/>
          <w:spacing w:val="-25"/>
        </w:rPr>
        <w:t> </w:t>
      </w:r>
      <w:r>
        <w:rPr>
          <w:rFonts w:ascii="Cambria" w:hAnsi="Cambria"/>
          <w:color w:val="231F20"/>
        </w:rPr>
        <w:t>estamos</w:t>
      </w:r>
      <w:r>
        <w:rPr>
          <w:rFonts w:ascii="Cambria" w:hAnsi="Cambria"/>
          <w:color w:val="231F20"/>
          <w:spacing w:val="-25"/>
        </w:rPr>
        <w:t> </w:t>
      </w:r>
      <w:r>
        <w:rPr>
          <w:rFonts w:ascii="Cambria" w:hAnsi="Cambria"/>
          <w:color w:val="231F20"/>
        </w:rPr>
        <w:t>ante</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rPr>
        <w:t>tarea</w:t>
      </w:r>
      <w:r>
        <w:rPr>
          <w:rFonts w:ascii="Cambria" w:hAnsi="Cambria"/>
          <w:color w:val="231F20"/>
          <w:spacing w:val="-25"/>
        </w:rPr>
        <w:t> </w:t>
      </w:r>
      <w:r>
        <w:rPr>
          <w:rFonts w:ascii="Cambria" w:hAnsi="Cambria"/>
          <w:color w:val="231F20"/>
        </w:rPr>
        <w:t>enorme</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encontrar</w:t>
      </w:r>
      <w:r>
        <w:rPr>
          <w:rFonts w:ascii="Cambria" w:hAnsi="Cambria"/>
          <w:color w:val="231F20"/>
          <w:spacing w:val="-25"/>
        </w:rPr>
        <w:t> </w:t>
      </w:r>
      <w:r>
        <w:rPr>
          <w:rFonts w:ascii="Cambria" w:hAnsi="Cambria"/>
          <w:color w:val="231F20"/>
        </w:rPr>
        <w:t>un</w:t>
      </w:r>
      <w:r>
        <w:rPr>
          <w:rFonts w:ascii="Cambria" w:hAnsi="Cambria"/>
          <w:color w:val="231F20"/>
          <w:spacing w:val="-25"/>
        </w:rPr>
        <w:t> </w:t>
      </w:r>
      <w:r>
        <w:rPr>
          <w:rFonts w:ascii="Cambria" w:hAnsi="Cambria"/>
          <w:color w:val="231F20"/>
        </w:rPr>
        <w:t>diseño institucional</w:t>
      </w:r>
      <w:r>
        <w:rPr>
          <w:rFonts w:ascii="Cambria" w:hAnsi="Cambria"/>
          <w:color w:val="231F20"/>
          <w:spacing w:val="-25"/>
        </w:rPr>
        <w:t> </w:t>
      </w:r>
      <w:r>
        <w:rPr>
          <w:rFonts w:ascii="Cambria" w:hAnsi="Cambria"/>
          <w:color w:val="231F20"/>
        </w:rPr>
        <w:t>que</w:t>
      </w:r>
      <w:r>
        <w:rPr>
          <w:rFonts w:ascii="Cambria" w:hAnsi="Cambria"/>
          <w:color w:val="231F20"/>
          <w:spacing w:val="-25"/>
        </w:rPr>
        <w:t> </w:t>
      </w:r>
      <w:r>
        <w:rPr>
          <w:rFonts w:ascii="Cambria" w:hAnsi="Cambria"/>
          <w:color w:val="231F20"/>
        </w:rPr>
        <w:t>devuelva</w:t>
      </w:r>
      <w:r>
        <w:rPr>
          <w:rFonts w:ascii="Cambria" w:hAnsi="Cambria"/>
          <w:color w:val="231F20"/>
          <w:spacing w:val="-25"/>
        </w:rPr>
        <w:t> </w:t>
      </w:r>
      <w:r>
        <w:rPr>
          <w:rFonts w:ascii="Cambria" w:hAnsi="Cambria"/>
          <w:color w:val="231F20"/>
        </w:rPr>
        <w:t>facultades</w:t>
      </w:r>
      <w:r>
        <w:rPr>
          <w:rFonts w:ascii="Cambria" w:hAnsi="Cambria"/>
          <w:color w:val="231F20"/>
          <w:spacing w:val="-25"/>
        </w:rPr>
        <w:t> </w:t>
      </w:r>
      <w:r>
        <w:rPr>
          <w:rFonts w:ascii="Cambria" w:hAnsi="Cambria"/>
          <w:color w:val="231F20"/>
        </w:rPr>
        <w:t>a</w:t>
      </w:r>
      <w:r>
        <w:rPr>
          <w:rFonts w:ascii="Cambria" w:hAnsi="Cambria"/>
          <w:color w:val="231F20"/>
          <w:spacing w:val="-25"/>
        </w:rPr>
        <w:t> </w:t>
      </w:r>
      <w:r>
        <w:rPr>
          <w:rFonts w:ascii="Cambria" w:hAnsi="Cambria"/>
          <w:color w:val="231F20"/>
        </w:rPr>
        <w:t>los</w:t>
      </w:r>
      <w:r>
        <w:rPr>
          <w:rFonts w:ascii="Cambria" w:hAnsi="Cambria"/>
          <w:color w:val="231F20"/>
          <w:spacing w:val="-25"/>
        </w:rPr>
        <w:t> </w:t>
      </w:r>
      <w:r>
        <w:rPr>
          <w:rFonts w:ascii="Cambria" w:hAnsi="Cambria"/>
          <w:color w:val="231F20"/>
        </w:rPr>
        <w:t>estados</w:t>
      </w:r>
      <w:r>
        <w:rPr>
          <w:rFonts w:ascii="Cambria" w:hAnsi="Cambria"/>
          <w:color w:val="231F20"/>
          <w:spacing w:val="-25"/>
        </w:rPr>
        <w:t> </w:t>
      </w:r>
      <w:r>
        <w:rPr>
          <w:rFonts w:ascii="Cambria" w:hAnsi="Cambria"/>
          <w:color w:val="231F20"/>
        </w:rPr>
        <w:t>y</w:t>
      </w:r>
      <w:r>
        <w:rPr>
          <w:rFonts w:ascii="Cambria" w:hAnsi="Cambria"/>
          <w:color w:val="231F20"/>
          <w:spacing w:val="-25"/>
        </w:rPr>
        <w:t> </w:t>
      </w:r>
      <w:r>
        <w:rPr>
          <w:rFonts w:ascii="Cambria" w:hAnsi="Cambria"/>
          <w:color w:val="231F20"/>
        </w:rPr>
        <w:t>a</w:t>
      </w:r>
      <w:r>
        <w:rPr>
          <w:rFonts w:ascii="Cambria" w:hAnsi="Cambria"/>
          <w:color w:val="231F20"/>
          <w:spacing w:val="-25"/>
        </w:rPr>
        <w:t> </w:t>
      </w:r>
      <w:r>
        <w:rPr>
          <w:rFonts w:ascii="Cambria" w:hAnsi="Cambria"/>
          <w:color w:val="231F20"/>
        </w:rPr>
        <w:t>los</w:t>
      </w:r>
      <w:r>
        <w:rPr>
          <w:rFonts w:ascii="Cambria" w:hAnsi="Cambria"/>
          <w:color w:val="231F20"/>
          <w:spacing w:val="-25"/>
        </w:rPr>
        <w:t> </w:t>
      </w:r>
      <w:r>
        <w:rPr>
          <w:rFonts w:ascii="Cambria" w:hAnsi="Cambria"/>
          <w:color w:val="231F20"/>
        </w:rPr>
        <w:t>municipios,</w:t>
      </w:r>
      <w:r>
        <w:rPr>
          <w:rFonts w:ascii="Cambria" w:hAnsi="Cambria"/>
          <w:color w:val="231F20"/>
          <w:spacing w:val="-25"/>
        </w:rPr>
        <w:t> </w:t>
      </w:r>
      <w:r>
        <w:rPr>
          <w:rFonts w:ascii="Cambria" w:hAnsi="Cambria"/>
          <w:color w:val="231F20"/>
        </w:rPr>
        <w:t>pero</w:t>
      </w:r>
      <w:r>
        <w:rPr>
          <w:rFonts w:ascii="Cambria" w:hAnsi="Cambria"/>
          <w:color w:val="231F20"/>
          <w:spacing w:val="-25"/>
        </w:rPr>
        <w:t> </w:t>
      </w:r>
      <w:r>
        <w:rPr>
          <w:rFonts w:ascii="Cambria" w:hAnsi="Cambria"/>
          <w:color w:val="231F20"/>
        </w:rPr>
        <w:t>que también</w:t>
      </w:r>
      <w:r>
        <w:rPr>
          <w:rFonts w:ascii="Cambria" w:hAnsi="Cambria"/>
          <w:color w:val="231F20"/>
          <w:spacing w:val="-18"/>
        </w:rPr>
        <w:t> </w:t>
      </w:r>
      <w:r>
        <w:rPr>
          <w:rFonts w:ascii="Cambria" w:hAnsi="Cambria"/>
          <w:color w:val="231F20"/>
        </w:rPr>
        <w:t>genere</w:t>
      </w:r>
      <w:r>
        <w:rPr>
          <w:rFonts w:ascii="Cambria" w:hAnsi="Cambria"/>
          <w:color w:val="231F20"/>
          <w:spacing w:val="-18"/>
        </w:rPr>
        <w:t> </w:t>
      </w:r>
      <w:r>
        <w:rPr>
          <w:rFonts w:ascii="Cambria" w:hAnsi="Cambria"/>
          <w:color w:val="231F20"/>
        </w:rPr>
        <w:t>las</w:t>
      </w:r>
      <w:r>
        <w:rPr>
          <w:rFonts w:ascii="Cambria" w:hAnsi="Cambria"/>
          <w:color w:val="231F20"/>
          <w:spacing w:val="-19"/>
        </w:rPr>
        <w:t> </w:t>
      </w:r>
      <w:r>
        <w:rPr>
          <w:rFonts w:ascii="Cambria" w:hAnsi="Cambria"/>
          <w:color w:val="231F20"/>
        </w:rPr>
        <w:t>condiciones</w:t>
      </w:r>
      <w:r>
        <w:rPr>
          <w:rFonts w:ascii="Cambria" w:hAnsi="Cambria"/>
          <w:color w:val="231F20"/>
          <w:spacing w:val="-19"/>
        </w:rPr>
        <w:t> </w:t>
      </w:r>
      <w:r>
        <w:rPr>
          <w:rFonts w:ascii="Cambria" w:hAnsi="Cambria"/>
          <w:color w:val="231F20"/>
        </w:rPr>
        <w:t>para</w:t>
      </w:r>
      <w:r>
        <w:rPr>
          <w:rFonts w:ascii="Cambria" w:hAnsi="Cambria"/>
          <w:color w:val="231F20"/>
          <w:spacing w:val="-18"/>
        </w:rPr>
        <w:t> </w:t>
      </w:r>
      <w:r>
        <w:rPr>
          <w:rFonts w:ascii="Cambria" w:hAnsi="Cambria"/>
          <w:color w:val="231F20"/>
        </w:rPr>
        <w:t>lograr</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coherencia</w:t>
      </w:r>
      <w:r>
        <w:rPr>
          <w:rFonts w:ascii="Cambria" w:hAnsi="Cambria"/>
          <w:color w:val="231F20"/>
          <w:spacing w:val="-19"/>
        </w:rPr>
        <w:t> </w:t>
      </w:r>
      <w:r>
        <w:rPr>
          <w:rFonts w:ascii="Cambria" w:hAnsi="Cambria"/>
          <w:color w:val="231F20"/>
        </w:rPr>
        <w:t>en</w:t>
      </w:r>
      <w:r>
        <w:rPr>
          <w:rFonts w:ascii="Cambria" w:hAnsi="Cambria"/>
          <w:color w:val="231F20"/>
          <w:spacing w:val="-18"/>
        </w:rPr>
        <w:t> </w:t>
      </w:r>
      <w:r>
        <w:rPr>
          <w:rFonts w:ascii="Cambria" w:hAnsi="Cambria"/>
          <w:color w:val="231F20"/>
        </w:rPr>
        <w:t>el</w:t>
      </w:r>
      <w:r>
        <w:rPr>
          <w:rFonts w:ascii="Cambria" w:hAnsi="Cambria"/>
          <w:color w:val="231F20"/>
          <w:spacing w:val="-18"/>
        </w:rPr>
        <w:t> </w:t>
      </w:r>
      <w:r>
        <w:rPr>
          <w:rFonts w:ascii="Cambria" w:hAnsi="Cambria"/>
          <w:color w:val="231F20"/>
        </w:rPr>
        <w:t>actuar</w:t>
      </w:r>
      <w:r>
        <w:rPr>
          <w:rFonts w:ascii="Cambria" w:hAnsi="Cambria"/>
          <w:color w:val="231F20"/>
          <w:spacing w:val="-19"/>
        </w:rPr>
        <w:t> </w:t>
      </w:r>
      <w:r>
        <w:rPr>
          <w:rFonts w:ascii="Cambria" w:hAnsi="Cambria"/>
          <w:color w:val="231F20"/>
        </w:rPr>
        <w:t>público. </w:t>
      </w:r>
      <w:r>
        <w:rPr>
          <w:rFonts w:ascii="Cambria" w:hAnsi="Cambria"/>
          <w:color w:val="231F20"/>
          <w:w w:val="95"/>
        </w:rPr>
        <w:t>Debemos encontrar un punto de equilibrio institucional que tome en cuenta las </w:t>
      </w:r>
      <w:r>
        <w:rPr>
          <w:rFonts w:ascii="Cambria" w:hAnsi="Cambria"/>
          <w:color w:val="231F20"/>
        </w:rPr>
        <w:t>grandes</w:t>
      </w:r>
      <w:r>
        <w:rPr>
          <w:rFonts w:ascii="Cambria" w:hAnsi="Cambria"/>
          <w:color w:val="231F20"/>
          <w:spacing w:val="-27"/>
        </w:rPr>
        <w:t> </w:t>
      </w:r>
      <w:r>
        <w:rPr>
          <w:rFonts w:ascii="Cambria" w:hAnsi="Cambria"/>
          <w:color w:val="231F20"/>
        </w:rPr>
        <w:t>diferencias</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existen</w:t>
      </w:r>
      <w:r>
        <w:rPr>
          <w:rFonts w:ascii="Cambria" w:hAnsi="Cambria"/>
          <w:color w:val="231F20"/>
          <w:spacing w:val="-27"/>
        </w:rPr>
        <w:t> </w:t>
      </w:r>
      <w:r>
        <w:rPr>
          <w:rFonts w:ascii="Cambria" w:hAnsi="Cambria"/>
          <w:color w:val="231F20"/>
        </w:rPr>
        <w:t>entre</w:t>
      </w:r>
      <w:r>
        <w:rPr>
          <w:rFonts w:ascii="Cambria" w:hAnsi="Cambria"/>
          <w:color w:val="231F20"/>
          <w:spacing w:val="-27"/>
        </w:rPr>
        <w:t> </w:t>
      </w:r>
      <w:r>
        <w:rPr>
          <w:rFonts w:ascii="Cambria" w:hAnsi="Cambria"/>
          <w:color w:val="231F20"/>
        </w:rPr>
        <w:t>estados</w:t>
      </w:r>
      <w:r>
        <w:rPr>
          <w:rFonts w:ascii="Cambria" w:hAnsi="Cambria"/>
          <w:color w:val="231F20"/>
          <w:spacing w:val="-27"/>
        </w:rPr>
        <w:t> </w:t>
      </w:r>
      <w:r>
        <w:rPr>
          <w:rFonts w:ascii="Cambria" w:hAnsi="Cambria"/>
          <w:color w:val="231F20"/>
        </w:rPr>
        <w:t>y</w:t>
      </w:r>
      <w:r>
        <w:rPr>
          <w:rFonts w:ascii="Cambria" w:hAnsi="Cambria"/>
          <w:color w:val="231F20"/>
          <w:spacing w:val="-27"/>
        </w:rPr>
        <w:t> </w:t>
      </w:r>
      <w:r>
        <w:rPr>
          <w:rFonts w:ascii="Cambria" w:hAnsi="Cambria"/>
          <w:color w:val="231F20"/>
        </w:rPr>
        <w:t>entre</w:t>
      </w:r>
      <w:r>
        <w:rPr>
          <w:rFonts w:ascii="Cambria" w:hAnsi="Cambria"/>
          <w:color w:val="231F20"/>
          <w:spacing w:val="-27"/>
        </w:rPr>
        <w:t> </w:t>
      </w:r>
      <w:r>
        <w:rPr>
          <w:rFonts w:ascii="Cambria" w:hAnsi="Cambria"/>
          <w:color w:val="231F20"/>
        </w:rPr>
        <w:t>municipios,</w:t>
      </w:r>
      <w:r>
        <w:rPr>
          <w:rFonts w:ascii="Cambria" w:hAnsi="Cambria"/>
          <w:color w:val="231F20"/>
          <w:spacing w:val="-26"/>
        </w:rPr>
        <w:t> </w:t>
      </w:r>
      <w:r>
        <w:rPr>
          <w:rFonts w:ascii="Cambria" w:hAnsi="Cambria"/>
          <w:color w:val="231F20"/>
        </w:rPr>
        <w:t>y</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a</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rPr>
        <w:t>vez </w:t>
      </w:r>
      <w:r>
        <w:rPr>
          <w:rFonts w:ascii="Cambria" w:hAnsi="Cambria"/>
          <w:color w:val="231F20"/>
          <w:w w:val="95"/>
        </w:rPr>
        <w:t>tienda a garantizar un mínimo satisfactorio de servicios y bienes públicos para todos</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que</w:t>
      </w:r>
      <w:r>
        <w:rPr>
          <w:rFonts w:ascii="Cambria" w:hAnsi="Cambria"/>
          <w:color w:val="231F20"/>
          <w:spacing w:val="-12"/>
          <w:w w:val="95"/>
        </w:rPr>
        <w:t> </w:t>
      </w:r>
      <w:r>
        <w:rPr>
          <w:rFonts w:ascii="Cambria" w:hAnsi="Cambria"/>
          <w:color w:val="231F20"/>
          <w:w w:val="95"/>
        </w:rPr>
        <w:t>vivimos</w:t>
      </w:r>
      <w:r>
        <w:rPr>
          <w:rFonts w:ascii="Cambria" w:hAnsi="Cambria"/>
          <w:color w:val="231F20"/>
          <w:spacing w:val="-12"/>
          <w:w w:val="95"/>
        </w:rPr>
        <w:t> </w:t>
      </w:r>
      <w:r>
        <w:rPr>
          <w:rFonts w:ascii="Cambria" w:hAnsi="Cambria"/>
          <w:color w:val="231F20"/>
          <w:w w:val="95"/>
        </w:rPr>
        <w:t>en</w:t>
      </w:r>
      <w:r>
        <w:rPr>
          <w:rFonts w:ascii="Cambria" w:hAnsi="Cambria"/>
          <w:color w:val="231F20"/>
          <w:spacing w:val="-12"/>
          <w:w w:val="95"/>
        </w:rPr>
        <w:t> </w:t>
      </w:r>
      <w:r>
        <w:rPr>
          <w:rFonts w:ascii="Cambria" w:hAnsi="Cambria"/>
          <w:color w:val="231F20"/>
          <w:w w:val="95"/>
        </w:rPr>
        <w:t>este</w:t>
      </w:r>
      <w:r>
        <w:rPr>
          <w:rFonts w:ascii="Cambria" w:hAnsi="Cambria"/>
          <w:color w:val="231F20"/>
          <w:spacing w:val="-12"/>
          <w:w w:val="95"/>
        </w:rPr>
        <w:t> </w:t>
      </w:r>
      <w:r>
        <w:rPr>
          <w:rFonts w:ascii="Cambria" w:hAnsi="Cambria"/>
          <w:color w:val="231F20"/>
          <w:w w:val="95"/>
        </w:rPr>
        <w:t>país.</w:t>
      </w:r>
    </w:p>
    <w:p>
      <w:pPr>
        <w:pStyle w:val="BodyText"/>
        <w:spacing w:line="242" w:lineRule="auto"/>
        <w:ind w:left="113" w:right="111" w:firstLine="283"/>
        <w:jc w:val="both"/>
        <w:rPr>
          <w:rFonts w:ascii="Cambria" w:hAnsi="Cambria"/>
        </w:rPr>
      </w:pPr>
      <w:r>
        <w:rPr>
          <w:rFonts w:ascii="Cambria" w:hAnsi="Cambria"/>
          <w:color w:val="231F20"/>
          <w:spacing w:val="-4"/>
          <w:w w:val="95"/>
        </w:rPr>
        <w:t>Para</w:t>
      </w:r>
      <w:r>
        <w:rPr>
          <w:rFonts w:ascii="Cambria" w:hAnsi="Cambria"/>
          <w:color w:val="231F20"/>
          <w:spacing w:val="-19"/>
          <w:w w:val="95"/>
        </w:rPr>
        <w:t> </w:t>
      </w:r>
      <w:r>
        <w:rPr>
          <w:rFonts w:ascii="Cambria" w:hAnsi="Cambria"/>
          <w:color w:val="231F20"/>
          <w:w w:val="95"/>
        </w:rPr>
        <w:t>contribuir</w:t>
      </w:r>
      <w:r>
        <w:rPr>
          <w:rFonts w:ascii="Cambria" w:hAnsi="Cambria"/>
          <w:color w:val="231F20"/>
          <w:spacing w:val="-19"/>
          <w:w w:val="95"/>
        </w:rPr>
        <w:t> </w:t>
      </w:r>
      <w:r>
        <w:rPr>
          <w:rFonts w:ascii="Cambria" w:hAnsi="Cambria"/>
          <w:color w:val="231F20"/>
          <w:w w:val="95"/>
        </w:rPr>
        <w:t>en</w:t>
      </w:r>
      <w:r>
        <w:rPr>
          <w:rFonts w:ascii="Cambria" w:hAnsi="Cambria"/>
          <w:color w:val="231F20"/>
          <w:spacing w:val="-19"/>
          <w:w w:val="95"/>
        </w:rPr>
        <w:t> </w:t>
      </w:r>
      <w:r>
        <w:rPr>
          <w:rFonts w:ascii="Cambria" w:hAnsi="Cambria"/>
          <w:color w:val="231F20"/>
          <w:w w:val="95"/>
        </w:rPr>
        <w:t>esta</w:t>
      </w:r>
      <w:r>
        <w:rPr>
          <w:rFonts w:ascii="Cambria" w:hAnsi="Cambria"/>
          <w:color w:val="231F20"/>
          <w:spacing w:val="-19"/>
          <w:w w:val="95"/>
        </w:rPr>
        <w:t> </w:t>
      </w:r>
      <w:r>
        <w:rPr>
          <w:rFonts w:ascii="Cambria" w:hAnsi="Cambria"/>
          <w:color w:val="231F20"/>
          <w:w w:val="95"/>
        </w:rPr>
        <w:t>tarea,</w:t>
      </w:r>
      <w:r>
        <w:rPr>
          <w:rFonts w:ascii="Cambria" w:hAnsi="Cambria"/>
          <w:color w:val="231F20"/>
          <w:spacing w:val="-19"/>
          <w:w w:val="95"/>
        </w:rPr>
        <w:t> </w:t>
      </w:r>
      <w:r>
        <w:rPr>
          <w:rFonts w:ascii="Cambria" w:hAnsi="Cambria"/>
          <w:color w:val="231F20"/>
          <w:w w:val="95"/>
        </w:rPr>
        <w:t>el</w:t>
      </w:r>
      <w:r>
        <w:rPr>
          <w:rFonts w:ascii="Cambria" w:hAnsi="Cambria"/>
          <w:color w:val="231F20"/>
          <w:spacing w:val="-19"/>
          <w:w w:val="95"/>
        </w:rPr>
        <w:t> </w:t>
      </w:r>
      <w:r>
        <w:rPr>
          <w:rFonts w:ascii="Cambria" w:hAnsi="Cambria"/>
          <w:color w:val="231F20"/>
          <w:w w:val="95"/>
        </w:rPr>
        <w:t>esquema</w:t>
      </w:r>
      <w:r>
        <w:rPr>
          <w:rFonts w:ascii="Cambria" w:hAnsi="Cambria"/>
          <w:color w:val="231F20"/>
          <w:spacing w:val="-19"/>
          <w:w w:val="95"/>
        </w:rPr>
        <w:t> </w:t>
      </w:r>
      <w:r>
        <w:rPr>
          <w:rFonts w:ascii="Cambria" w:hAnsi="Cambria"/>
          <w:color w:val="231F20"/>
          <w:w w:val="95"/>
        </w:rPr>
        <w:t>del</w:t>
      </w:r>
      <w:r>
        <w:rPr>
          <w:rFonts w:ascii="Cambria" w:hAnsi="Cambria"/>
          <w:color w:val="231F20"/>
          <w:spacing w:val="-19"/>
          <w:w w:val="95"/>
        </w:rPr>
        <w:t> </w:t>
      </w:r>
      <w:r>
        <w:rPr>
          <w:rFonts w:ascii="Cambria" w:hAnsi="Cambria"/>
          <w:color w:val="231F20"/>
          <w:w w:val="95"/>
        </w:rPr>
        <w:t>presente</w:t>
      </w:r>
      <w:r>
        <w:rPr>
          <w:rFonts w:ascii="Cambria" w:hAnsi="Cambria"/>
          <w:color w:val="231F20"/>
          <w:spacing w:val="-19"/>
          <w:w w:val="95"/>
        </w:rPr>
        <w:t> </w:t>
      </w:r>
      <w:r>
        <w:rPr>
          <w:rFonts w:ascii="Cambria" w:hAnsi="Cambria"/>
          <w:color w:val="231F20"/>
          <w:w w:val="95"/>
        </w:rPr>
        <w:t>trabajo</w:t>
      </w:r>
      <w:r>
        <w:rPr>
          <w:rFonts w:ascii="Cambria" w:hAnsi="Cambria"/>
          <w:color w:val="231F20"/>
          <w:spacing w:val="-19"/>
          <w:w w:val="95"/>
        </w:rPr>
        <w:t> </w:t>
      </w:r>
      <w:r>
        <w:rPr>
          <w:rFonts w:ascii="Cambria" w:hAnsi="Cambria"/>
          <w:color w:val="231F20"/>
          <w:w w:val="95"/>
        </w:rPr>
        <w:t>se</w:t>
      </w:r>
      <w:r>
        <w:rPr>
          <w:rFonts w:ascii="Cambria" w:hAnsi="Cambria"/>
          <w:color w:val="231F20"/>
          <w:spacing w:val="-19"/>
          <w:w w:val="95"/>
        </w:rPr>
        <w:t> </w:t>
      </w:r>
      <w:r>
        <w:rPr>
          <w:rFonts w:ascii="Cambria" w:hAnsi="Cambria"/>
          <w:color w:val="231F20"/>
          <w:w w:val="95"/>
        </w:rPr>
        <w:t>ha</w:t>
      </w:r>
      <w:r>
        <w:rPr>
          <w:rFonts w:ascii="Cambria" w:hAnsi="Cambria"/>
          <w:color w:val="231F20"/>
          <w:spacing w:val="-19"/>
          <w:w w:val="95"/>
        </w:rPr>
        <w:t> </w:t>
      </w:r>
      <w:r>
        <w:rPr>
          <w:rFonts w:ascii="Cambria" w:hAnsi="Cambria"/>
          <w:color w:val="231F20"/>
          <w:w w:val="95"/>
        </w:rPr>
        <w:t>dividido</w:t>
      </w:r>
      <w:r>
        <w:rPr>
          <w:rFonts w:ascii="Cambria" w:hAnsi="Cambria"/>
          <w:color w:val="231F20"/>
          <w:spacing w:val="-19"/>
          <w:w w:val="95"/>
        </w:rPr>
        <w:t> </w:t>
      </w:r>
      <w:r>
        <w:rPr>
          <w:rFonts w:ascii="Cambria" w:hAnsi="Cambria"/>
          <w:color w:val="231F20"/>
          <w:w w:val="95"/>
        </w:rPr>
        <w:t>en </w:t>
      </w:r>
      <w:r>
        <w:rPr>
          <w:rFonts w:ascii="Cambria" w:hAnsi="Cambria"/>
          <w:color w:val="231F20"/>
          <w:spacing w:val="-3"/>
          <w:w w:val="95"/>
        </w:rPr>
        <w:t>tres</w:t>
      </w:r>
      <w:r>
        <w:rPr>
          <w:rFonts w:ascii="Cambria" w:hAnsi="Cambria"/>
          <w:color w:val="231F20"/>
          <w:spacing w:val="-19"/>
          <w:w w:val="95"/>
        </w:rPr>
        <w:t> </w:t>
      </w:r>
      <w:r>
        <w:rPr>
          <w:rFonts w:ascii="Cambria" w:hAnsi="Cambria"/>
          <w:color w:val="231F20"/>
          <w:w w:val="95"/>
        </w:rPr>
        <w:t>partes,</w:t>
      </w:r>
      <w:r>
        <w:rPr>
          <w:rFonts w:ascii="Cambria" w:hAnsi="Cambria"/>
          <w:color w:val="231F20"/>
          <w:spacing w:val="-19"/>
          <w:w w:val="95"/>
        </w:rPr>
        <w:t> </w:t>
      </w:r>
      <w:r>
        <w:rPr>
          <w:rFonts w:ascii="Cambria" w:hAnsi="Cambria"/>
          <w:color w:val="231F20"/>
          <w:w w:val="95"/>
        </w:rPr>
        <w:t>relativas</w:t>
      </w:r>
      <w:r>
        <w:rPr>
          <w:rFonts w:ascii="Cambria" w:hAnsi="Cambria"/>
          <w:color w:val="231F20"/>
          <w:spacing w:val="-19"/>
          <w:w w:val="95"/>
        </w:rPr>
        <w:t> </w:t>
      </w:r>
      <w:r>
        <w:rPr>
          <w:rFonts w:ascii="Cambria" w:hAnsi="Cambria"/>
          <w:color w:val="231F20"/>
          <w:w w:val="95"/>
        </w:rPr>
        <w:t>a:</w:t>
      </w:r>
      <w:r>
        <w:rPr>
          <w:rFonts w:ascii="Cambria" w:hAnsi="Cambria"/>
          <w:color w:val="231F20"/>
          <w:spacing w:val="-19"/>
          <w:w w:val="95"/>
        </w:rPr>
        <w:t> </w:t>
      </w:r>
      <w:r>
        <w:rPr>
          <w:rFonts w:ascii="Cambria" w:hAnsi="Cambria"/>
          <w:color w:val="231F20"/>
          <w:w w:val="95"/>
        </w:rPr>
        <w:t>la</w:t>
      </w:r>
      <w:r>
        <w:rPr>
          <w:rFonts w:ascii="Cambria" w:hAnsi="Cambria"/>
          <w:color w:val="231F20"/>
          <w:spacing w:val="-20"/>
          <w:w w:val="95"/>
        </w:rPr>
        <w:t> </w:t>
      </w:r>
      <w:r>
        <w:rPr>
          <w:rFonts w:ascii="Cambria" w:hAnsi="Cambria"/>
          <w:color w:val="231F20"/>
          <w:w w:val="95"/>
        </w:rPr>
        <w:t>fórmula</w:t>
      </w:r>
      <w:r>
        <w:rPr>
          <w:rFonts w:ascii="Cambria" w:hAnsi="Cambria"/>
          <w:color w:val="231F20"/>
          <w:spacing w:val="-20"/>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distribución</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competencias;</w:t>
      </w:r>
      <w:r>
        <w:rPr>
          <w:rFonts w:ascii="Cambria" w:hAnsi="Cambria"/>
          <w:color w:val="231F20"/>
          <w:spacing w:val="-20"/>
          <w:w w:val="95"/>
        </w:rPr>
        <w:t> </w:t>
      </w:r>
      <w:r>
        <w:rPr>
          <w:rFonts w:ascii="Cambria" w:hAnsi="Cambria"/>
          <w:color w:val="231F20"/>
          <w:w w:val="95"/>
        </w:rPr>
        <w:t>el</w:t>
      </w:r>
      <w:r>
        <w:rPr>
          <w:rFonts w:ascii="Cambria" w:hAnsi="Cambria"/>
          <w:color w:val="231F20"/>
          <w:spacing w:val="-20"/>
          <w:w w:val="95"/>
        </w:rPr>
        <w:t> </w:t>
      </w:r>
      <w:r>
        <w:rPr>
          <w:rFonts w:ascii="Cambria" w:hAnsi="Cambria"/>
          <w:color w:val="231F20"/>
          <w:w w:val="95"/>
        </w:rPr>
        <w:t>federalismo fiscal</w:t>
      </w:r>
      <w:r>
        <w:rPr>
          <w:rFonts w:ascii="Cambria" w:hAnsi="Cambria"/>
          <w:color w:val="231F20"/>
          <w:spacing w:val="-23"/>
          <w:w w:val="95"/>
        </w:rPr>
        <w:t> </w:t>
      </w:r>
      <w:r>
        <w:rPr>
          <w:rFonts w:ascii="Cambria" w:hAnsi="Cambria"/>
          <w:color w:val="231F20"/>
          <w:w w:val="95"/>
        </w:rPr>
        <w:t>y</w:t>
      </w:r>
      <w:r>
        <w:rPr>
          <w:rFonts w:ascii="Cambria" w:hAnsi="Cambria"/>
          <w:color w:val="231F20"/>
          <w:spacing w:val="-22"/>
          <w:w w:val="95"/>
        </w:rPr>
        <w:t> </w:t>
      </w:r>
      <w:r>
        <w:rPr>
          <w:rFonts w:ascii="Cambria" w:hAnsi="Cambria"/>
          <w:color w:val="231F20"/>
          <w:w w:val="95"/>
        </w:rPr>
        <w:t>el</w:t>
      </w:r>
      <w:r>
        <w:rPr>
          <w:rFonts w:ascii="Cambria" w:hAnsi="Cambria"/>
          <w:color w:val="231F20"/>
          <w:spacing w:val="-22"/>
          <w:w w:val="95"/>
        </w:rPr>
        <w:t> </w:t>
      </w:r>
      <w:r>
        <w:rPr>
          <w:rFonts w:ascii="Cambria" w:hAnsi="Cambria"/>
          <w:color w:val="231F20"/>
          <w:w w:val="95"/>
        </w:rPr>
        <w:t>régimen</w:t>
      </w:r>
      <w:r>
        <w:rPr>
          <w:rFonts w:ascii="Cambria" w:hAnsi="Cambria"/>
          <w:color w:val="231F20"/>
          <w:spacing w:val="-22"/>
          <w:w w:val="95"/>
        </w:rPr>
        <w:t> </w:t>
      </w:r>
      <w:r>
        <w:rPr>
          <w:rFonts w:ascii="Cambria" w:hAnsi="Cambria"/>
          <w:color w:val="231F20"/>
          <w:w w:val="95"/>
        </w:rPr>
        <w:t>de</w:t>
      </w:r>
      <w:r>
        <w:rPr>
          <w:rFonts w:ascii="Cambria" w:hAnsi="Cambria"/>
          <w:color w:val="231F20"/>
          <w:spacing w:val="-22"/>
          <w:w w:val="95"/>
        </w:rPr>
        <w:t> </w:t>
      </w:r>
      <w:r>
        <w:rPr>
          <w:rFonts w:ascii="Cambria" w:hAnsi="Cambria"/>
          <w:color w:val="231F20"/>
          <w:w w:val="95"/>
        </w:rPr>
        <w:t>convenios</w:t>
      </w:r>
      <w:r>
        <w:rPr>
          <w:rFonts w:ascii="Cambria" w:hAnsi="Cambria"/>
          <w:color w:val="231F20"/>
          <w:spacing w:val="-22"/>
          <w:w w:val="95"/>
        </w:rPr>
        <w:t> </w:t>
      </w:r>
      <w:r>
        <w:rPr>
          <w:rFonts w:ascii="Cambria" w:hAnsi="Cambria"/>
          <w:color w:val="231F20"/>
          <w:w w:val="95"/>
        </w:rPr>
        <w:t>que</w:t>
      </w:r>
      <w:r>
        <w:rPr>
          <w:rFonts w:ascii="Cambria" w:hAnsi="Cambria"/>
          <w:color w:val="231F20"/>
          <w:spacing w:val="-22"/>
          <w:w w:val="95"/>
        </w:rPr>
        <w:t> </w:t>
      </w:r>
      <w:r>
        <w:rPr>
          <w:rFonts w:ascii="Cambria" w:hAnsi="Cambria"/>
          <w:color w:val="231F20"/>
          <w:w w:val="95"/>
        </w:rPr>
        <w:t>caracteriza</w:t>
      </w:r>
      <w:r>
        <w:rPr>
          <w:rFonts w:ascii="Cambria" w:hAnsi="Cambria"/>
          <w:color w:val="231F20"/>
          <w:spacing w:val="-22"/>
          <w:w w:val="95"/>
        </w:rPr>
        <w:t> </w:t>
      </w:r>
      <w:r>
        <w:rPr>
          <w:rFonts w:ascii="Cambria" w:hAnsi="Cambria"/>
          <w:color w:val="231F20"/>
          <w:w w:val="95"/>
        </w:rPr>
        <w:t>al</w:t>
      </w:r>
      <w:r>
        <w:rPr>
          <w:rFonts w:ascii="Cambria" w:hAnsi="Cambria"/>
          <w:color w:val="231F20"/>
          <w:spacing w:val="-22"/>
          <w:w w:val="95"/>
        </w:rPr>
        <w:t> </w:t>
      </w:r>
      <w:r>
        <w:rPr>
          <w:rFonts w:ascii="Cambria" w:hAnsi="Cambria"/>
          <w:color w:val="231F20"/>
          <w:w w:val="95"/>
        </w:rPr>
        <w:t>sistema</w:t>
      </w:r>
      <w:r>
        <w:rPr>
          <w:rFonts w:ascii="Cambria" w:hAnsi="Cambria"/>
          <w:color w:val="231F20"/>
          <w:spacing w:val="-23"/>
          <w:w w:val="95"/>
        </w:rPr>
        <w:t> </w:t>
      </w:r>
      <w:r>
        <w:rPr>
          <w:rFonts w:ascii="Cambria" w:hAnsi="Cambria"/>
          <w:color w:val="231F20"/>
          <w:w w:val="95"/>
        </w:rPr>
        <w:t>de</w:t>
      </w:r>
      <w:r>
        <w:rPr>
          <w:rFonts w:ascii="Cambria" w:hAnsi="Cambria"/>
          <w:color w:val="231F20"/>
          <w:spacing w:val="-22"/>
          <w:w w:val="95"/>
        </w:rPr>
        <w:t> </w:t>
      </w:r>
      <w:r>
        <w:rPr>
          <w:rFonts w:ascii="Cambria" w:hAnsi="Cambria"/>
          <w:color w:val="231F20"/>
          <w:w w:val="95"/>
        </w:rPr>
        <w:t>relaciones</w:t>
      </w:r>
      <w:r>
        <w:rPr>
          <w:rFonts w:ascii="Cambria" w:hAnsi="Cambria"/>
          <w:color w:val="231F20"/>
          <w:spacing w:val="-22"/>
          <w:w w:val="95"/>
        </w:rPr>
        <w:t> </w:t>
      </w:r>
      <w:r>
        <w:rPr>
          <w:rFonts w:ascii="Cambria" w:hAnsi="Cambria"/>
          <w:color w:val="231F20"/>
          <w:w w:val="95"/>
        </w:rPr>
        <w:t>de</w:t>
      </w:r>
      <w:r>
        <w:rPr>
          <w:rFonts w:ascii="Cambria" w:hAnsi="Cambria"/>
          <w:color w:val="231F20"/>
          <w:spacing w:val="-22"/>
          <w:w w:val="95"/>
        </w:rPr>
        <w:t> </w:t>
      </w:r>
      <w:r>
        <w:rPr>
          <w:rFonts w:ascii="Cambria" w:hAnsi="Cambria"/>
          <w:color w:val="231F20"/>
          <w:w w:val="95"/>
        </w:rPr>
        <w:t>colabo- ración</w:t>
      </w:r>
      <w:r>
        <w:rPr>
          <w:rFonts w:ascii="Cambria" w:hAnsi="Cambria"/>
          <w:color w:val="231F20"/>
          <w:spacing w:val="-12"/>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coordinación.</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ellas</w:t>
      </w:r>
      <w:r>
        <w:rPr>
          <w:rFonts w:ascii="Cambria" w:hAnsi="Cambria"/>
          <w:color w:val="231F20"/>
          <w:spacing w:val="-11"/>
          <w:w w:val="95"/>
        </w:rPr>
        <w:t> </w:t>
      </w:r>
      <w:r>
        <w:rPr>
          <w:rFonts w:ascii="Cambria" w:hAnsi="Cambria"/>
          <w:color w:val="231F20"/>
          <w:w w:val="95"/>
        </w:rPr>
        <w:t>me</w:t>
      </w:r>
      <w:r>
        <w:rPr>
          <w:rFonts w:ascii="Cambria" w:hAnsi="Cambria"/>
          <w:color w:val="231F20"/>
          <w:spacing w:val="-12"/>
          <w:w w:val="95"/>
        </w:rPr>
        <w:t> </w:t>
      </w:r>
      <w:r>
        <w:rPr>
          <w:rFonts w:ascii="Cambria" w:hAnsi="Cambria"/>
          <w:color w:val="231F20"/>
          <w:w w:val="95"/>
        </w:rPr>
        <w:t>propongo</w:t>
      </w:r>
      <w:r>
        <w:rPr>
          <w:rFonts w:ascii="Cambria" w:hAnsi="Cambria"/>
          <w:color w:val="231F20"/>
          <w:spacing w:val="-12"/>
          <w:w w:val="95"/>
        </w:rPr>
        <w:t> </w:t>
      </w:r>
      <w:r>
        <w:rPr>
          <w:rFonts w:ascii="Cambria" w:hAnsi="Cambria"/>
          <w:color w:val="231F20"/>
          <w:w w:val="95"/>
        </w:rPr>
        <w:t>analizar</w:t>
      </w:r>
      <w:r>
        <w:rPr>
          <w:rFonts w:ascii="Cambria" w:hAnsi="Cambria"/>
          <w:color w:val="231F20"/>
          <w:spacing w:val="-11"/>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lógica</w:t>
      </w:r>
      <w:r>
        <w:rPr>
          <w:rFonts w:ascii="Cambria" w:hAnsi="Cambria"/>
          <w:color w:val="231F20"/>
          <w:spacing w:val="-11"/>
          <w:w w:val="95"/>
        </w:rPr>
        <w:t> </w:t>
      </w:r>
      <w:r>
        <w:rPr>
          <w:rFonts w:ascii="Cambria" w:hAnsi="Cambria"/>
          <w:color w:val="231F20"/>
          <w:w w:val="95"/>
        </w:rPr>
        <w:t>centralizadora</w:t>
      </w:r>
      <w:r>
        <w:rPr>
          <w:rFonts w:ascii="Cambria" w:hAnsi="Cambria"/>
          <w:color w:val="231F20"/>
          <w:spacing w:val="-12"/>
          <w:w w:val="95"/>
        </w:rPr>
        <w:t> </w:t>
      </w:r>
      <w:r>
        <w:rPr>
          <w:rFonts w:ascii="Cambria" w:hAnsi="Cambria"/>
          <w:color w:val="231F20"/>
          <w:w w:val="95"/>
        </w:rPr>
        <w:t>a</w:t>
      </w:r>
      <w:r>
        <w:rPr>
          <w:rFonts w:ascii="Cambria" w:hAnsi="Cambria"/>
          <w:color w:val="231F20"/>
          <w:spacing w:val="-12"/>
          <w:w w:val="95"/>
        </w:rPr>
        <w:t> </w:t>
      </w:r>
      <w:r>
        <w:rPr>
          <w:rFonts w:ascii="Cambria" w:hAnsi="Cambria"/>
          <w:color w:val="231F20"/>
          <w:w w:val="95"/>
        </w:rPr>
        <w:t>la </w:t>
      </w:r>
      <w:r>
        <w:rPr>
          <w:rFonts w:ascii="Cambria" w:hAnsi="Cambria"/>
          <w:color w:val="231F20"/>
        </w:rPr>
        <w:t>que</w:t>
      </w:r>
      <w:r>
        <w:rPr>
          <w:rFonts w:ascii="Cambria" w:hAnsi="Cambria"/>
          <w:color w:val="231F20"/>
          <w:spacing w:val="-6"/>
        </w:rPr>
        <w:t> </w:t>
      </w:r>
      <w:r>
        <w:rPr>
          <w:rFonts w:ascii="Cambria" w:hAnsi="Cambria"/>
          <w:color w:val="231F20"/>
        </w:rPr>
        <w:t>he</w:t>
      </w:r>
      <w:r>
        <w:rPr>
          <w:rFonts w:ascii="Cambria" w:hAnsi="Cambria"/>
          <w:color w:val="231F20"/>
          <w:spacing w:val="-6"/>
        </w:rPr>
        <w:t> </w:t>
      </w:r>
      <w:r>
        <w:rPr>
          <w:rFonts w:ascii="Cambria" w:hAnsi="Cambria"/>
          <w:color w:val="231F20"/>
        </w:rPr>
        <w:t>hecho</w:t>
      </w:r>
      <w:r>
        <w:rPr>
          <w:rFonts w:ascii="Cambria" w:hAnsi="Cambria"/>
          <w:color w:val="231F20"/>
          <w:spacing w:val="-6"/>
        </w:rPr>
        <w:t> </w:t>
      </w:r>
      <w:r>
        <w:rPr>
          <w:rFonts w:ascii="Cambria" w:hAnsi="Cambria"/>
          <w:color w:val="231F20"/>
        </w:rPr>
        <w:t>referencia,</w:t>
      </w:r>
      <w:r>
        <w:rPr>
          <w:rFonts w:ascii="Cambria" w:hAnsi="Cambria"/>
          <w:color w:val="231F20"/>
          <w:spacing w:val="-6"/>
        </w:rPr>
        <w:t> </w:t>
      </w:r>
      <w:r>
        <w:rPr>
          <w:rFonts w:ascii="Cambria" w:hAnsi="Cambria"/>
          <w:color w:val="231F20"/>
        </w:rPr>
        <w:t>para</w:t>
      </w:r>
      <w:r>
        <w:rPr>
          <w:rFonts w:ascii="Cambria" w:hAnsi="Cambria"/>
          <w:color w:val="231F20"/>
          <w:spacing w:val="-6"/>
        </w:rPr>
        <w:t> </w:t>
      </w:r>
      <w:r>
        <w:rPr>
          <w:rFonts w:ascii="Cambria" w:hAnsi="Cambria"/>
          <w:color w:val="231F20"/>
        </w:rPr>
        <w:t>a</w:t>
      </w:r>
      <w:r>
        <w:rPr>
          <w:rFonts w:ascii="Cambria" w:hAnsi="Cambria"/>
          <w:color w:val="231F20"/>
          <w:spacing w:val="-6"/>
        </w:rPr>
        <w:t> </w:t>
      </w:r>
      <w:r>
        <w:rPr>
          <w:rFonts w:ascii="Cambria" w:hAnsi="Cambria"/>
          <w:color w:val="231F20"/>
        </w:rPr>
        <w:t>partir</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ahí</w:t>
      </w:r>
      <w:r>
        <w:rPr>
          <w:rFonts w:ascii="Cambria" w:hAnsi="Cambria"/>
          <w:color w:val="231F20"/>
          <w:spacing w:val="-6"/>
        </w:rPr>
        <w:t> </w:t>
      </w:r>
      <w:r>
        <w:rPr>
          <w:rFonts w:ascii="Cambria" w:hAnsi="Cambria"/>
          <w:color w:val="231F20"/>
        </w:rPr>
        <w:t>tratar</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identificar</w:t>
      </w:r>
      <w:r>
        <w:rPr>
          <w:rFonts w:ascii="Cambria" w:hAnsi="Cambria"/>
          <w:color w:val="231F20"/>
          <w:spacing w:val="-6"/>
        </w:rPr>
        <w:t> </w:t>
      </w:r>
      <w:r>
        <w:rPr>
          <w:rFonts w:ascii="Cambria" w:hAnsi="Cambria"/>
          <w:color w:val="231F20"/>
        </w:rPr>
        <w:t>las</w:t>
      </w:r>
      <w:r>
        <w:rPr>
          <w:rFonts w:ascii="Cambria" w:hAnsi="Cambria"/>
          <w:color w:val="231F20"/>
          <w:spacing w:val="-6"/>
        </w:rPr>
        <w:t> </w:t>
      </w:r>
      <w:r>
        <w:rPr>
          <w:rFonts w:ascii="Cambria" w:hAnsi="Cambria"/>
          <w:color w:val="231F20"/>
        </w:rPr>
        <w:t>vías</w:t>
      </w:r>
      <w:r>
        <w:rPr>
          <w:rFonts w:ascii="Cambria" w:hAnsi="Cambria"/>
          <w:color w:val="231F20"/>
          <w:spacing w:val="-6"/>
        </w:rPr>
        <w:t> </w:t>
      </w:r>
      <w:r>
        <w:rPr>
          <w:rFonts w:ascii="Cambria" w:hAnsi="Cambria"/>
          <w:color w:val="231F20"/>
        </w:rPr>
        <w:t>por </w:t>
      </w:r>
      <w:r>
        <w:rPr>
          <w:rFonts w:ascii="Cambria" w:hAnsi="Cambria"/>
          <w:color w:val="231F20"/>
          <w:w w:val="95"/>
        </w:rPr>
        <w:t>las</w:t>
      </w:r>
      <w:r>
        <w:rPr>
          <w:rFonts w:ascii="Cambria" w:hAnsi="Cambria"/>
          <w:color w:val="231F20"/>
          <w:spacing w:val="-10"/>
          <w:w w:val="95"/>
        </w:rPr>
        <w:t> </w:t>
      </w:r>
      <w:r>
        <w:rPr>
          <w:rFonts w:ascii="Cambria" w:hAnsi="Cambria"/>
          <w:color w:val="231F20"/>
          <w:w w:val="95"/>
        </w:rPr>
        <w:t>que</w:t>
      </w:r>
      <w:r>
        <w:rPr>
          <w:rFonts w:ascii="Cambria" w:hAnsi="Cambria"/>
          <w:color w:val="231F20"/>
          <w:spacing w:val="-10"/>
          <w:w w:val="95"/>
        </w:rPr>
        <w:t> </w:t>
      </w:r>
      <w:r>
        <w:rPr>
          <w:rFonts w:ascii="Cambria" w:hAnsi="Cambria"/>
          <w:color w:val="231F20"/>
          <w:w w:val="95"/>
        </w:rPr>
        <w:t>se</w:t>
      </w:r>
      <w:r>
        <w:rPr>
          <w:rFonts w:ascii="Cambria" w:hAnsi="Cambria"/>
          <w:color w:val="231F20"/>
          <w:spacing w:val="-10"/>
          <w:w w:val="95"/>
        </w:rPr>
        <w:t> </w:t>
      </w:r>
      <w:r>
        <w:rPr>
          <w:rFonts w:ascii="Cambria" w:hAnsi="Cambria"/>
          <w:color w:val="231F20"/>
          <w:w w:val="95"/>
        </w:rPr>
        <w:t>podría</w:t>
      </w:r>
      <w:r>
        <w:rPr>
          <w:rFonts w:ascii="Cambria" w:hAnsi="Cambria"/>
          <w:color w:val="231F20"/>
          <w:spacing w:val="-10"/>
          <w:w w:val="95"/>
        </w:rPr>
        <w:t> </w:t>
      </w:r>
      <w:r>
        <w:rPr>
          <w:rFonts w:ascii="Cambria" w:hAnsi="Cambria"/>
          <w:color w:val="231F20"/>
          <w:w w:val="95"/>
        </w:rPr>
        <w:t>avanzar</w:t>
      </w:r>
      <w:r>
        <w:rPr>
          <w:rFonts w:ascii="Cambria" w:hAnsi="Cambria"/>
          <w:color w:val="231F20"/>
          <w:spacing w:val="-10"/>
          <w:w w:val="95"/>
        </w:rPr>
        <w:t> </w:t>
      </w:r>
      <w:r>
        <w:rPr>
          <w:rFonts w:ascii="Cambria" w:hAnsi="Cambria"/>
          <w:color w:val="231F20"/>
          <w:w w:val="95"/>
        </w:rPr>
        <w:t>en</w:t>
      </w:r>
      <w:r>
        <w:rPr>
          <w:rFonts w:ascii="Cambria" w:hAnsi="Cambria"/>
          <w:color w:val="231F20"/>
          <w:spacing w:val="-10"/>
          <w:w w:val="95"/>
        </w:rPr>
        <w:t> </w:t>
      </w:r>
      <w:r>
        <w:rPr>
          <w:rFonts w:ascii="Cambria" w:hAnsi="Cambria"/>
          <w:color w:val="231F20"/>
          <w:w w:val="95"/>
        </w:rPr>
        <w:t>la</w:t>
      </w:r>
      <w:r>
        <w:rPr>
          <w:rFonts w:ascii="Cambria" w:hAnsi="Cambria"/>
          <w:color w:val="231F20"/>
          <w:spacing w:val="-10"/>
          <w:w w:val="95"/>
        </w:rPr>
        <w:t> </w:t>
      </w:r>
      <w:r>
        <w:rPr>
          <w:rFonts w:ascii="Cambria" w:hAnsi="Cambria"/>
          <w:color w:val="231F20"/>
          <w:w w:val="95"/>
        </w:rPr>
        <w:t>revitalización</w:t>
      </w:r>
      <w:r>
        <w:rPr>
          <w:rFonts w:ascii="Cambria" w:hAnsi="Cambria"/>
          <w:color w:val="231F20"/>
          <w:spacing w:val="-10"/>
          <w:w w:val="95"/>
        </w:rPr>
        <w:t> </w:t>
      </w:r>
      <w:r>
        <w:rPr>
          <w:rFonts w:ascii="Cambria" w:hAnsi="Cambria"/>
          <w:color w:val="231F20"/>
          <w:w w:val="95"/>
        </w:rPr>
        <w:t>del</w:t>
      </w:r>
      <w:r>
        <w:rPr>
          <w:rFonts w:ascii="Cambria" w:hAnsi="Cambria"/>
          <w:color w:val="231F20"/>
          <w:spacing w:val="-10"/>
          <w:w w:val="95"/>
        </w:rPr>
        <w:t> </w:t>
      </w:r>
      <w:r>
        <w:rPr>
          <w:rFonts w:ascii="Cambria" w:hAnsi="Cambria"/>
          <w:color w:val="231F20"/>
          <w:w w:val="95"/>
        </w:rPr>
        <w:t>sistema</w:t>
      </w:r>
      <w:r>
        <w:rPr>
          <w:rFonts w:ascii="Cambria" w:hAnsi="Cambria"/>
          <w:color w:val="231F20"/>
          <w:spacing w:val="-10"/>
          <w:w w:val="95"/>
        </w:rPr>
        <w:t> </w:t>
      </w:r>
      <w:r>
        <w:rPr>
          <w:rFonts w:ascii="Cambria" w:hAnsi="Cambria"/>
          <w:color w:val="231F20"/>
          <w:w w:val="95"/>
        </w:rPr>
        <w:t>federal</w:t>
      </w:r>
      <w:r>
        <w:rPr>
          <w:rFonts w:ascii="Cambria" w:hAnsi="Cambria"/>
          <w:color w:val="231F20"/>
          <w:spacing w:val="-10"/>
          <w:w w:val="95"/>
        </w:rPr>
        <w:t> </w:t>
      </w:r>
      <w:r>
        <w:rPr>
          <w:rFonts w:ascii="Cambria" w:hAnsi="Cambria"/>
          <w:color w:val="231F20"/>
          <w:w w:val="95"/>
        </w:rPr>
        <w:t>mexicano.</w:t>
      </w:r>
    </w:p>
    <w:p>
      <w:pPr>
        <w:spacing w:after="0" w:line="242" w:lineRule="auto"/>
        <w:jc w:val="both"/>
        <w:rPr>
          <w:rFonts w:ascii="Cambria" w:hAnsi="Cambria"/>
        </w:rPr>
        <w:sectPr>
          <w:pgSz w:w="9360" w:h="12760"/>
          <w:pgMar w:top="620" w:bottom="280" w:left="1020" w:right="102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sz w:val="20"/>
        </w:rPr>
        <w:t>22</w:t>
        <w:tab/>
      </w:r>
      <w:r>
        <w:rPr>
          <w:rFonts w:ascii="Times New Roman" w:hAnsi="Times New Roman"/>
          <w:i/>
          <w:color w:val="231F20"/>
          <w:w w:val="95"/>
          <w:sz w:val="20"/>
        </w:rPr>
        <w:t>José</w:t>
      </w:r>
      <w:r>
        <w:rPr>
          <w:rFonts w:ascii="Times New Roman" w:hAnsi="Times New Roman"/>
          <w:i/>
          <w:color w:val="231F20"/>
          <w:spacing w:val="-20"/>
          <w:w w:val="95"/>
          <w:sz w:val="20"/>
        </w:rPr>
        <w:t> </w:t>
      </w:r>
      <w:r>
        <w:rPr>
          <w:rFonts w:ascii="Times New Roman" w:hAnsi="Times New Roman"/>
          <w:i/>
          <w:color w:val="231F20"/>
          <w:w w:val="95"/>
          <w:sz w:val="20"/>
        </w:rPr>
        <w:t>María</w:t>
      </w:r>
      <w:r>
        <w:rPr>
          <w:rFonts w:ascii="Times New Roman" w:hAnsi="Times New Roman"/>
          <w:i/>
          <w:color w:val="231F20"/>
          <w:spacing w:val="-20"/>
          <w:w w:val="95"/>
          <w:sz w:val="20"/>
        </w:rPr>
        <w:t> </w:t>
      </w:r>
      <w:r>
        <w:rPr>
          <w:rFonts w:ascii="Times New Roman" w:hAnsi="Times New Roman"/>
          <w:i/>
          <w:color w:val="231F20"/>
          <w:w w:val="95"/>
          <w:sz w:val="20"/>
        </w:rPr>
        <w:t>Serna</w:t>
      </w:r>
      <w:r>
        <w:rPr>
          <w:rFonts w:ascii="Times New Roman" w:hAnsi="Times New Roman"/>
          <w:i/>
          <w:color w:val="231F20"/>
          <w:spacing w:val="-20"/>
          <w:w w:val="95"/>
          <w:sz w:val="20"/>
        </w:rPr>
        <w:t> </w:t>
      </w:r>
      <w:r>
        <w:rPr>
          <w:rFonts w:ascii="Times New Roman" w:hAnsi="Times New Roman"/>
          <w:i/>
          <w:color w:val="231F20"/>
          <w:w w:val="95"/>
          <w:sz w:val="20"/>
        </w:rPr>
        <w:t>de</w:t>
      </w:r>
      <w:r>
        <w:rPr>
          <w:rFonts w:ascii="Times New Roman" w:hAnsi="Times New Roman"/>
          <w:i/>
          <w:color w:val="231F20"/>
          <w:spacing w:val="-20"/>
          <w:w w:val="95"/>
          <w:sz w:val="20"/>
        </w:rPr>
        <w:t> </w:t>
      </w:r>
      <w:r>
        <w:rPr>
          <w:rFonts w:ascii="Times New Roman" w:hAnsi="Times New Roman"/>
          <w:i/>
          <w:color w:val="231F20"/>
          <w:w w:val="95"/>
          <w:sz w:val="20"/>
        </w:rPr>
        <w:t>la</w:t>
      </w:r>
      <w:r>
        <w:rPr>
          <w:rFonts w:ascii="Times New Roman" w:hAnsi="Times New Roman"/>
          <w:i/>
          <w:color w:val="231F20"/>
          <w:spacing w:val="-20"/>
          <w:w w:val="95"/>
          <w:sz w:val="20"/>
        </w:rPr>
        <w:t> </w:t>
      </w:r>
      <w:r>
        <w:rPr>
          <w:rFonts w:ascii="Times New Roman" w:hAnsi="Times New Roman"/>
          <w:i/>
          <w:color w:val="231F20"/>
          <w:w w:val="95"/>
          <w:sz w:val="20"/>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ListParagraph"/>
        <w:numPr>
          <w:ilvl w:val="0"/>
          <w:numId w:val="6"/>
        </w:numPr>
        <w:tabs>
          <w:tab w:pos="380" w:val="left" w:leader="none"/>
        </w:tabs>
        <w:spacing w:line="242" w:lineRule="auto" w:before="61" w:after="0"/>
        <w:ind w:left="113" w:right="1409" w:firstLine="0"/>
        <w:jc w:val="left"/>
        <w:rPr>
          <w:rFonts w:ascii="Cambria" w:hAnsi="Cambria"/>
          <w:sz w:val="17"/>
        </w:rPr>
      </w:pPr>
      <w:r>
        <w:rPr>
          <w:rFonts w:ascii="Cambria" w:hAnsi="Cambria"/>
          <w:color w:val="231F20"/>
          <w:w w:val="216"/>
          <w:sz w:val="22"/>
        </w:rPr>
        <w:t>l</w:t>
      </w:r>
      <w:r>
        <w:rPr>
          <w:rFonts w:ascii="Cambria" w:hAnsi="Cambria"/>
          <w:color w:val="231F20"/>
          <w:w w:val="127"/>
          <w:sz w:val="17"/>
        </w:rPr>
        <w:t>a</w:t>
      </w:r>
      <w:r>
        <w:rPr>
          <w:rFonts w:ascii="Cambria" w:hAnsi="Cambria"/>
          <w:color w:val="231F20"/>
          <w:spacing w:val="17"/>
          <w:sz w:val="17"/>
        </w:rPr>
        <w:t> </w:t>
      </w:r>
      <w:r>
        <w:rPr>
          <w:rFonts w:ascii="Cambria" w:hAnsi="Cambria"/>
          <w:color w:val="231F20"/>
          <w:spacing w:val="-1"/>
          <w:w w:val="184"/>
          <w:sz w:val="17"/>
        </w:rPr>
        <w:t>f</w:t>
      </w:r>
      <w:r>
        <w:rPr>
          <w:rFonts w:ascii="Cambria" w:hAnsi="Cambria"/>
          <w:color w:val="231F20"/>
          <w:w w:val="145"/>
          <w:sz w:val="17"/>
        </w:rPr>
        <w:t>ó</w:t>
      </w:r>
      <w:r>
        <w:rPr>
          <w:rFonts w:ascii="Cambria" w:hAnsi="Cambria"/>
          <w:color w:val="231F20"/>
          <w:spacing w:val="-1"/>
          <w:w w:val="159"/>
          <w:sz w:val="17"/>
        </w:rPr>
        <w:t>r</w:t>
      </w:r>
      <w:r>
        <w:rPr>
          <w:rFonts w:ascii="Cambria" w:hAnsi="Cambria"/>
          <w:color w:val="231F20"/>
          <w:w w:val="104"/>
          <w:sz w:val="17"/>
        </w:rPr>
        <w:t>m</w:t>
      </w:r>
      <w:r>
        <w:rPr>
          <w:rFonts w:ascii="Cambria" w:hAnsi="Cambria"/>
          <w:color w:val="231F20"/>
          <w:w w:val="138"/>
          <w:sz w:val="17"/>
        </w:rPr>
        <w:t>u</w:t>
      </w:r>
      <w:r>
        <w:rPr>
          <w:rFonts w:ascii="Cambria" w:hAnsi="Cambria"/>
          <w:color w:val="231F20"/>
          <w:spacing w:val="5"/>
          <w:w w:val="224"/>
          <w:sz w:val="17"/>
        </w:rPr>
        <w:t>l</w:t>
      </w:r>
      <w:r>
        <w:rPr>
          <w:rFonts w:ascii="Cambria" w:hAnsi="Cambria"/>
          <w:color w:val="231F20"/>
          <w:w w:val="127"/>
          <w:sz w:val="17"/>
        </w:rPr>
        <w:t>a</w:t>
      </w:r>
      <w:r>
        <w:rPr>
          <w:rFonts w:ascii="Cambria" w:hAnsi="Cambria"/>
          <w:color w:val="231F20"/>
          <w:spacing w:val="17"/>
          <w:sz w:val="17"/>
        </w:rPr>
        <w:t> </w:t>
      </w:r>
      <w:r>
        <w:rPr>
          <w:rFonts w:ascii="Cambria" w:hAnsi="Cambria"/>
          <w:color w:val="231F20"/>
          <w:w w:val="128"/>
          <w:sz w:val="17"/>
        </w:rPr>
        <w:t>d</w:t>
      </w:r>
      <w:r>
        <w:rPr>
          <w:rFonts w:ascii="Cambria" w:hAnsi="Cambria"/>
          <w:color w:val="231F20"/>
          <w:w w:val="104"/>
          <w:sz w:val="17"/>
        </w:rPr>
        <w:t>E</w:t>
      </w:r>
      <w:r>
        <w:rPr>
          <w:rFonts w:ascii="Cambria" w:hAnsi="Cambria"/>
          <w:color w:val="231F20"/>
          <w:spacing w:val="17"/>
          <w:sz w:val="17"/>
        </w:rPr>
        <w:t> </w:t>
      </w:r>
      <w:r>
        <w:rPr>
          <w:rFonts w:ascii="Cambria" w:hAnsi="Cambria"/>
          <w:color w:val="231F20"/>
          <w:w w:val="128"/>
          <w:sz w:val="17"/>
        </w:rPr>
        <w:t>d</w:t>
      </w:r>
      <w:r>
        <w:rPr>
          <w:rFonts w:ascii="Cambria" w:hAnsi="Cambria"/>
          <w:color w:val="231F20"/>
          <w:w w:val="113"/>
          <w:sz w:val="17"/>
        </w:rPr>
        <w:t>I</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13"/>
          <w:sz w:val="17"/>
        </w:rPr>
        <w:t>I</w:t>
      </w:r>
      <w:r>
        <w:rPr>
          <w:rFonts w:ascii="Cambria" w:hAnsi="Cambria"/>
          <w:color w:val="231F20"/>
          <w:spacing w:val="-1"/>
          <w:w w:val="116"/>
          <w:sz w:val="17"/>
        </w:rPr>
        <w:t>b</w:t>
      </w:r>
      <w:r>
        <w:rPr>
          <w:rFonts w:ascii="Cambria" w:hAnsi="Cambria"/>
          <w:color w:val="231F20"/>
          <w:w w:val="138"/>
          <w:sz w:val="17"/>
        </w:rPr>
        <w:t>u</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ó</w:t>
      </w:r>
      <w:r>
        <w:rPr>
          <w:rFonts w:ascii="Cambria" w:hAnsi="Cambria"/>
          <w:color w:val="231F20"/>
          <w:w w:val="136"/>
          <w:sz w:val="17"/>
        </w:rPr>
        <w:t>n</w:t>
      </w:r>
      <w:r>
        <w:rPr>
          <w:rFonts w:ascii="Cambria" w:hAnsi="Cambria"/>
          <w:color w:val="231F20"/>
          <w:spacing w:val="17"/>
          <w:sz w:val="17"/>
        </w:rPr>
        <w:t> </w:t>
      </w:r>
      <w:r>
        <w:rPr>
          <w:rFonts w:ascii="Cambria" w:hAnsi="Cambria"/>
          <w:color w:val="231F20"/>
          <w:w w:val="128"/>
          <w:sz w:val="17"/>
        </w:rPr>
        <w:t>d</w:t>
      </w:r>
      <w:r>
        <w:rPr>
          <w:rFonts w:ascii="Cambria" w:hAnsi="Cambria"/>
          <w:color w:val="231F20"/>
          <w:w w:val="104"/>
          <w:sz w:val="17"/>
        </w:rPr>
        <w:t>E</w:t>
      </w:r>
      <w:r>
        <w:rPr>
          <w:rFonts w:ascii="Cambria" w:hAnsi="Cambria"/>
          <w:color w:val="231F20"/>
          <w:spacing w:val="17"/>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104"/>
          <w:sz w:val="17"/>
        </w:rPr>
        <w:t>m</w:t>
      </w:r>
      <w:r>
        <w:rPr>
          <w:rFonts w:ascii="Cambria" w:hAnsi="Cambria"/>
          <w:color w:val="231F20"/>
          <w:spacing w:val="-1"/>
          <w:w w:val="101"/>
          <w:sz w:val="17"/>
        </w:rPr>
        <w:t>p</w:t>
      </w:r>
      <w:r>
        <w:rPr>
          <w:rFonts w:ascii="Cambria" w:hAnsi="Cambria"/>
          <w:color w:val="231F20"/>
          <w:spacing w:val="-1"/>
          <w:w w:val="104"/>
          <w:sz w:val="17"/>
        </w:rPr>
        <w:t>E</w:t>
      </w:r>
      <w:r>
        <w:rPr>
          <w:rFonts w:ascii="Cambria" w:hAnsi="Cambria"/>
          <w:color w:val="231F20"/>
          <w:spacing w:val="-1"/>
          <w:w w:val="195"/>
          <w:sz w:val="17"/>
        </w:rPr>
        <w:t>t</w:t>
      </w:r>
      <w:r>
        <w:rPr>
          <w:rFonts w:ascii="Cambria" w:hAnsi="Cambria"/>
          <w:color w:val="231F20"/>
          <w:spacing w:val="-1"/>
          <w:w w:val="104"/>
          <w:sz w:val="17"/>
        </w:rPr>
        <w:t>E</w:t>
      </w:r>
      <w:r>
        <w:rPr>
          <w:rFonts w:ascii="Cambria" w:hAnsi="Cambria"/>
          <w:color w:val="231F20"/>
          <w:w w:val="136"/>
          <w:sz w:val="17"/>
        </w:rPr>
        <w:t>n</w:t>
      </w:r>
      <w:r>
        <w:rPr>
          <w:rFonts w:ascii="Cambria" w:hAnsi="Cambria"/>
          <w:color w:val="231F20"/>
          <w:w w:val="118"/>
          <w:sz w:val="17"/>
        </w:rPr>
        <w:t>C</w:t>
      </w:r>
      <w:r>
        <w:rPr>
          <w:rFonts w:ascii="Cambria" w:hAnsi="Cambria"/>
          <w:color w:val="231F20"/>
          <w:w w:val="113"/>
          <w:sz w:val="17"/>
        </w:rPr>
        <w:t>I</w:t>
      </w:r>
      <w:r>
        <w:rPr>
          <w:rFonts w:ascii="Cambria" w:hAnsi="Cambria"/>
          <w:color w:val="231F20"/>
          <w:spacing w:val="4"/>
          <w:w w:val="127"/>
          <w:sz w:val="17"/>
        </w:rPr>
        <w:t>a</w:t>
      </w:r>
      <w:r>
        <w:rPr>
          <w:rFonts w:ascii="Cambria" w:hAnsi="Cambria"/>
          <w:color w:val="231F20"/>
          <w:w w:val="117"/>
          <w:sz w:val="17"/>
        </w:rPr>
        <w:t>s</w:t>
      </w:r>
      <w:r>
        <w:rPr>
          <w:rFonts w:ascii="Cambria" w:hAnsi="Cambria"/>
          <w:color w:val="231F20"/>
          <w:spacing w:val="17"/>
          <w:sz w:val="17"/>
        </w:rPr>
        <w:t> </w:t>
      </w:r>
      <w:r>
        <w:rPr>
          <w:rFonts w:ascii="Cambria" w:hAnsi="Cambria"/>
          <w:color w:val="231F20"/>
          <w:w w:val="224"/>
          <w:sz w:val="17"/>
        </w:rPr>
        <w:t>l</w:t>
      </w:r>
      <w:r>
        <w:rPr>
          <w:rFonts w:ascii="Cambria" w:hAnsi="Cambria"/>
          <w:color w:val="231F20"/>
          <w:spacing w:val="-1"/>
          <w:w w:val="104"/>
          <w:sz w:val="17"/>
        </w:rPr>
        <w:t>E</w:t>
      </w:r>
      <w:r>
        <w:rPr>
          <w:rFonts w:ascii="Cambria" w:hAnsi="Cambria"/>
          <w:color w:val="231F20"/>
          <w:spacing w:val="-1"/>
          <w:w w:val="145"/>
          <w:sz w:val="17"/>
        </w:rPr>
        <w:t>g</w:t>
      </w:r>
      <w:r>
        <w:rPr>
          <w:rFonts w:ascii="Cambria" w:hAnsi="Cambria"/>
          <w:color w:val="231F20"/>
          <w:w w:val="113"/>
          <w:sz w:val="17"/>
        </w:rPr>
        <w:t>I</w:t>
      </w:r>
      <w:r>
        <w:rPr>
          <w:rFonts w:ascii="Cambria" w:hAnsi="Cambria"/>
          <w:color w:val="231F20"/>
          <w:w w:val="117"/>
          <w:sz w:val="17"/>
        </w:rPr>
        <w:t>s</w:t>
      </w:r>
      <w:r>
        <w:rPr>
          <w:rFonts w:ascii="Cambria" w:hAnsi="Cambria"/>
          <w:color w:val="231F20"/>
          <w:spacing w:val="5"/>
          <w:w w:val="224"/>
          <w:sz w:val="17"/>
        </w:rPr>
        <w:t>l</w:t>
      </w:r>
      <w:r>
        <w:rPr>
          <w:rFonts w:ascii="Cambria" w:hAnsi="Cambria"/>
          <w:color w:val="231F20"/>
          <w:spacing w:val="-9"/>
          <w:w w:val="127"/>
          <w:sz w:val="17"/>
        </w:rPr>
        <w:t>a</w:t>
      </w:r>
      <w:r>
        <w:rPr>
          <w:rFonts w:ascii="Cambria" w:hAnsi="Cambria"/>
          <w:color w:val="231F20"/>
          <w:spacing w:val="-1"/>
          <w:w w:val="195"/>
          <w:sz w:val="17"/>
        </w:rPr>
        <w:t>t</w:t>
      </w:r>
      <w:r>
        <w:rPr>
          <w:rFonts w:ascii="Cambria" w:hAnsi="Cambria"/>
          <w:color w:val="231F20"/>
          <w:w w:val="113"/>
          <w:sz w:val="17"/>
        </w:rPr>
        <w:t>I</w:t>
      </w:r>
      <w:r>
        <w:rPr>
          <w:rFonts w:ascii="Cambria" w:hAnsi="Cambria"/>
          <w:color w:val="231F20"/>
          <w:spacing w:val="-16"/>
          <w:w w:val="122"/>
          <w:sz w:val="17"/>
        </w:rPr>
        <w:t>v</w:t>
      </w:r>
      <w:r>
        <w:rPr>
          <w:rFonts w:ascii="Cambria" w:hAnsi="Cambria"/>
          <w:color w:val="231F20"/>
          <w:spacing w:val="4"/>
          <w:w w:val="127"/>
          <w:sz w:val="17"/>
        </w:rPr>
        <w:t>a</w:t>
      </w:r>
      <w:r>
        <w:rPr>
          <w:rFonts w:ascii="Cambria" w:hAnsi="Cambria"/>
          <w:color w:val="231F20"/>
          <w:w w:val="117"/>
          <w:sz w:val="17"/>
        </w:rPr>
        <w:t>s </w:t>
      </w:r>
      <w:r>
        <w:rPr>
          <w:rFonts w:ascii="Cambria" w:hAnsi="Cambria"/>
          <w:color w:val="231F20"/>
          <w:w w:val="135"/>
          <w:sz w:val="17"/>
        </w:rPr>
        <w:t>En </w:t>
      </w:r>
      <w:r>
        <w:rPr>
          <w:rFonts w:ascii="Cambria" w:hAnsi="Cambria"/>
          <w:color w:val="231F20"/>
          <w:spacing w:val="2"/>
          <w:w w:val="145"/>
          <w:sz w:val="17"/>
        </w:rPr>
        <w:t>la </w:t>
      </w:r>
      <w:r>
        <w:rPr>
          <w:rFonts w:ascii="Cambria" w:hAnsi="Cambria"/>
          <w:color w:val="231F20"/>
          <w:w w:val="135"/>
          <w:sz w:val="17"/>
        </w:rPr>
        <w:t>hIstorIa ConstItuCIonal dE</w:t>
      </w:r>
      <w:r>
        <w:rPr>
          <w:rFonts w:ascii="Cambria" w:hAnsi="Cambria"/>
          <w:color w:val="231F20"/>
          <w:spacing w:val="-24"/>
          <w:w w:val="135"/>
          <w:sz w:val="17"/>
        </w:rPr>
        <w:t> </w:t>
      </w:r>
      <w:r>
        <w:rPr>
          <w:rFonts w:ascii="Cambria" w:hAnsi="Cambria"/>
          <w:color w:val="231F20"/>
          <w:w w:val="135"/>
          <w:sz w:val="22"/>
        </w:rPr>
        <w:t>m</w:t>
      </w:r>
      <w:r>
        <w:rPr>
          <w:rFonts w:ascii="Cambria" w:hAnsi="Cambria"/>
          <w:color w:val="231F20"/>
          <w:w w:val="135"/>
          <w:sz w:val="17"/>
        </w:rPr>
        <w:t>éxICo</w:t>
      </w:r>
    </w:p>
    <w:p>
      <w:pPr>
        <w:pStyle w:val="BodyText"/>
        <w:spacing w:before="11"/>
        <w:rPr>
          <w:rFonts w:ascii="Cambria"/>
          <w:sz w:val="21"/>
        </w:rPr>
      </w:pPr>
    </w:p>
    <w:p>
      <w:pPr>
        <w:pStyle w:val="BodyText"/>
        <w:spacing w:line="242" w:lineRule="auto"/>
        <w:ind w:left="113" w:right="111"/>
        <w:jc w:val="both"/>
        <w:rPr>
          <w:rFonts w:ascii="Cambria" w:hAnsi="Cambria"/>
        </w:rPr>
      </w:pPr>
      <w:r>
        <w:rPr>
          <w:rFonts w:ascii="Cambria" w:hAnsi="Cambria"/>
          <w:color w:val="231F20"/>
        </w:rPr>
        <w:t>La Constitución de 1824 no contempló un Artículo equivalente al actual</w:t>
      </w:r>
      <w:r>
        <w:rPr>
          <w:rFonts w:ascii="Cambria" w:hAnsi="Cambria"/>
          <w:color w:val="231F20"/>
          <w:spacing w:val="-29"/>
        </w:rPr>
        <w:t> </w:t>
      </w:r>
      <w:r>
        <w:rPr>
          <w:rFonts w:ascii="Cambria" w:hAnsi="Cambria"/>
          <w:color w:val="231F20"/>
        </w:rPr>
        <w:t>124 </w:t>
      </w:r>
      <w:r>
        <w:rPr>
          <w:rFonts w:ascii="Cambria" w:hAnsi="Cambria"/>
          <w:color w:val="231F20"/>
          <w:w w:val="95"/>
        </w:rPr>
        <w:t>constitucional.</w:t>
      </w:r>
      <w:r>
        <w:rPr>
          <w:rFonts w:ascii="Cambria" w:hAnsi="Cambria"/>
          <w:color w:val="231F20"/>
          <w:spacing w:val="-15"/>
          <w:w w:val="95"/>
        </w:rPr>
        <w:t> </w:t>
      </w:r>
      <w:r>
        <w:rPr>
          <w:rFonts w:ascii="Cambria" w:hAnsi="Cambria"/>
          <w:color w:val="231F20"/>
          <w:w w:val="95"/>
        </w:rPr>
        <w:t>El</w:t>
      </w:r>
      <w:r>
        <w:rPr>
          <w:rFonts w:ascii="Cambria" w:hAnsi="Cambria"/>
          <w:color w:val="231F20"/>
          <w:spacing w:val="-15"/>
          <w:w w:val="95"/>
        </w:rPr>
        <w:t> </w:t>
      </w:r>
      <w:r>
        <w:rPr>
          <w:rFonts w:ascii="Cambria" w:hAnsi="Cambria"/>
          <w:color w:val="231F20"/>
          <w:w w:val="95"/>
        </w:rPr>
        <w:t>primer</w:t>
      </w:r>
      <w:r>
        <w:rPr>
          <w:rFonts w:ascii="Cambria" w:hAnsi="Cambria"/>
          <w:color w:val="231F20"/>
          <w:spacing w:val="-15"/>
          <w:w w:val="95"/>
        </w:rPr>
        <w:t> </w:t>
      </w:r>
      <w:r>
        <w:rPr>
          <w:rFonts w:ascii="Cambria" w:hAnsi="Cambria"/>
          <w:color w:val="231F20"/>
          <w:w w:val="95"/>
        </w:rPr>
        <w:t>antecedente</w:t>
      </w:r>
      <w:r>
        <w:rPr>
          <w:rFonts w:ascii="Cambria" w:hAnsi="Cambria"/>
          <w:color w:val="231F20"/>
          <w:spacing w:val="-15"/>
          <w:w w:val="95"/>
        </w:rPr>
        <w:t> </w:t>
      </w:r>
      <w:r>
        <w:rPr>
          <w:rFonts w:ascii="Cambria" w:hAnsi="Cambria"/>
          <w:color w:val="231F20"/>
          <w:w w:val="95"/>
        </w:rPr>
        <w:t>del</w:t>
      </w:r>
      <w:r>
        <w:rPr>
          <w:rFonts w:ascii="Cambria" w:hAnsi="Cambria"/>
          <w:color w:val="231F20"/>
          <w:spacing w:val="-15"/>
          <w:w w:val="95"/>
        </w:rPr>
        <w:t> </w:t>
      </w:r>
      <w:r>
        <w:rPr>
          <w:rFonts w:ascii="Cambria" w:hAnsi="Cambria"/>
          <w:color w:val="231F20"/>
          <w:w w:val="95"/>
        </w:rPr>
        <w:t>Artículo</w:t>
      </w:r>
      <w:r>
        <w:rPr>
          <w:rFonts w:ascii="Cambria" w:hAnsi="Cambria"/>
          <w:color w:val="231F20"/>
          <w:spacing w:val="-15"/>
          <w:w w:val="95"/>
        </w:rPr>
        <w:t> </w:t>
      </w:r>
      <w:r>
        <w:rPr>
          <w:rFonts w:ascii="Cambria" w:hAnsi="Cambria"/>
          <w:color w:val="231F20"/>
          <w:w w:val="95"/>
        </w:rPr>
        <w:t>124</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la</w:t>
      </w:r>
      <w:r>
        <w:rPr>
          <w:rFonts w:ascii="Cambria" w:hAnsi="Cambria"/>
          <w:color w:val="231F20"/>
          <w:spacing w:val="-15"/>
          <w:w w:val="95"/>
        </w:rPr>
        <w:t> </w:t>
      </w:r>
      <w:r>
        <w:rPr>
          <w:rFonts w:ascii="Cambria" w:hAnsi="Cambria"/>
          <w:color w:val="231F20"/>
          <w:w w:val="95"/>
        </w:rPr>
        <w:t>Constitución</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1917 </w:t>
      </w:r>
      <w:r>
        <w:rPr>
          <w:rFonts w:ascii="Cambria" w:hAnsi="Cambria"/>
          <w:color w:val="231F20"/>
        </w:rPr>
        <w:t>se</w:t>
      </w:r>
      <w:r>
        <w:rPr>
          <w:rFonts w:ascii="Cambria" w:hAnsi="Cambria"/>
          <w:color w:val="231F20"/>
          <w:spacing w:val="-29"/>
        </w:rPr>
        <w:t> </w:t>
      </w:r>
      <w:r>
        <w:rPr>
          <w:rFonts w:ascii="Cambria" w:hAnsi="Cambria"/>
          <w:color w:val="231F20"/>
        </w:rPr>
        <w:t>encuentra</w:t>
      </w:r>
      <w:r>
        <w:rPr>
          <w:rFonts w:ascii="Cambria" w:hAnsi="Cambria"/>
          <w:color w:val="231F20"/>
          <w:spacing w:val="-29"/>
        </w:rPr>
        <w:t> </w:t>
      </w:r>
      <w:r>
        <w:rPr>
          <w:rFonts w:ascii="Cambria" w:hAnsi="Cambria"/>
          <w:color w:val="231F20"/>
        </w:rPr>
        <w:t>en</w:t>
      </w:r>
      <w:r>
        <w:rPr>
          <w:rFonts w:ascii="Cambria" w:hAnsi="Cambria"/>
          <w:color w:val="231F20"/>
          <w:spacing w:val="-29"/>
        </w:rPr>
        <w:t> </w:t>
      </w:r>
      <w:r>
        <w:rPr>
          <w:rFonts w:ascii="Cambria" w:hAnsi="Cambria"/>
          <w:color w:val="231F20"/>
        </w:rPr>
        <w:t>el</w:t>
      </w:r>
      <w:r>
        <w:rPr>
          <w:rFonts w:ascii="Cambria" w:hAnsi="Cambria"/>
          <w:color w:val="231F20"/>
          <w:spacing w:val="-29"/>
        </w:rPr>
        <w:t> </w:t>
      </w:r>
      <w:r>
        <w:rPr>
          <w:rFonts w:ascii="Cambria" w:hAnsi="Cambria"/>
          <w:color w:val="231F20"/>
        </w:rPr>
        <w:t>Artículo</w:t>
      </w:r>
      <w:r>
        <w:rPr>
          <w:rFonts w:ascii="Cambria" w:hAnsi="Cambria"/>
          <w:color w:val="231F20"/>
          <w:spacing w:val="-29"/>
        </w:rPr>
        <w:t> </w:t>
      </w:r>
      <w:r>
        <w:rPr>
          <w:rFonts w:ascii="Cambria" w:hAnsi="Cambria"/>
          <w:color w:val="231F20"/>
        </w:rPr>
        <w:t>80</w:t>
      </w:r>
      <w:r>
        <w:rPr>
          <w:rFonts w:ascii="Cambria" w:hAnsi="Cambria"/>
          <w:color w:val="231F20"/>
          <w:spacing w:val="-29"/>
        </w:rPr>
        <w:t> </w:t>
      </w:r>
      <w:r>
        <w:rPr>
          <w:rFonts w:ascii="Cambria" w:hAnsi="Cambria"/>
          <w:color w:val="231F20"/>
        </w:rPr>
        <w:t>del</w:t>
      </w:r>
      <w:r>
        <w:rPr>
          <w:rFonts w:ascii="Cambria" w:hAnsi="Cambria"/>
          <w:color w:val="231F20"/>
          <w:spacing w:val="-29"/>
        </w:rPr>
        <w:t> </w:t>
      </w:r>
      <w:r>
        <w:rPr>
          <w:rFonts w:ascii="Cambria" w:hAnsi="Cambria"/>
          <w:color w:val="231F20"/>
        </w:rPr>
        <w:t>primer</w:t>
      </w:r>
      <w:r>
        <w:rPr>
          <w:rFonts w:ascii="Cambria" w:hAnsi="Cambria"/>
          <w:color w:val="231F20"/>
          <w:spacing w:val="-29"/>
        </w:rPr>
        <w:t> </w:t>
      </w:r>
      <w:r>
        <w:rPr>
          <w:rFonts w:ascii="Cambria" w:hAnsi="Cambria"/>
          <w:color w:val="231F20"/>
        </w:rPr>
        <w:t>proyecto</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Constitución</w:t>
      </w:r>
      <w:r>
        <w:rPr>
          <w:rFonts w:ascii="Cambria" w:hAnsi="Cambria"/>
          <w:color w:val="231F20"/>
          <w:spacing w:val="-29"/>
        </w:rPr>
        <w:t> </w:t>
      </w:r>
      <w:r>
        <w:rPr>
          <w:rFonts w:ascii="Cambria" w:hAnsi="Cambria"/>
          <w:color w:val="231F20"/>
          <w:spacing w:val="-3"/>
        </w:rPr>
        <w:t>Política</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la República</w:t>
      </w:r>
      <w:r>
        <w:rPr>
          <w:rFonts w:ascii="Cambria" w:hAnsi="Cambria"/>
          <w:color w:val="231F20"/>
          <w:spacing w:val="-31"/>
        </w:rPr>
        <w:t> </w:t>
      </w:r>
      <w:r>
        <w:rPr>
          <w:rFonts w:ascii="Cambria" w:hAnsi="Cambria"/>
          <w:color w:val="231F20"/>
        </w:rPr>
        <w:t>Mexicana,</w:t>
      </w:r>
      <w:r>
        <w:rPr>
          <w:rFonts w:ascii="Cambria" w:hAnsi="Cambria"/>
          <w:color w:val="231F20"/>
          <w:spacing w:val="-32"/>
        </w:rPr>
        <w:t> </w:t>
      </w:r>
      <w:r>
        <w:rPr>
          <w:rFonts w:ascii="Cambria" w:hAnsi="Cambria"/>
          <w:color w:val="231F20"/>
        </w:rPr>
        <w:t>del</w:t>
      </w:r>
      <w:r>
        <w:rPr>
          <w:rFonts w:ascii="Cambria" w:hAnsi="Cambria"/>
          <w:color w:val="231F20"/>
          <w:spacing w:val="-31"/>
        </w:rPr>
        <w:t> </w:t>
      </w:r>
      <w:r>
        <w:rPr>
          <w:rFonts w:ascii="Cambria" w:hAnsi="Cambria"/>
          <w:color w:val="231F20"/>
        </w:rPr>
        <w:t>25</w:t>
      </w:r>
      <w:r>
        <w:rPr>
          <w:rFonts w:ascii="Cambria" w:hAnsi="Cambria"/>
          <w:color w:val="231F20"/>
          <w:spacing w:val="-31"/>
        </w:rPr>
        <w:t> </w:t>
      </w:r>
      <w:r>
        <w:rPr>
          <w:rFonts w:ascii="Cambria" w:hAnsi="Cambria"/>
          <w:color w:val="231F20"/>
        </w:rPr>
        <w:t>de</w:t>
      </w:r>
      <w:r>
        <w:rPr>
          <w:rFonts w:ascii="Cambria" w:hAnsi="Cambria"/>
          <w:color w:val="231F20"/>
          <w:spacing w:val="-31"/>
        </w:rPr>
        <w:t> </w:t>
      </w:r>
      <w:r>
        <w:rPr>
          <w:rFonts w:ascii="Cambria" w:hAnsi="Cambria"/>
          <w:color w:val="231F20"/>
        </w:rPr>
        <w:t>agosto</w:t>
      </w:r>
      <w:r>
        <w:rPr>
          <w:rFonts w:ascii="Cambria" w:hAnsi="Cambria"/>
          <w:color w:val="231F20"/>
          <w:spacing w:val="-31"/>
        </w:rPr>
        <w:t> </w:t>
      </w:r>
      <w:r>
        <w:rPr>
          <w:rFonts w:ascii="Cambria" w:hAnsi="Cambria"/>
          <w:color w:val="231F20"/>
        </w:rPr>
        <w:t>de</w:t>
      </w:r>
      <w:r>
        <w:rPr>
          <w:rFonts w:ascii="Cambria" w:hAnsi="Cambria"/>
          <w:color w:val="231F20"/>
          <w:spacing w:val="-31"/>
        </w:rPr>
        <w:t> </w:t>
      </w:r>
      <w:r>
        <w:rPr>
          <w:rFonts w:ascii="Cambria" w:hAnsi="Cambria"/>
          <w:color w:val="231F20"/>
        </w:rPr>
        <w:t>1842,</w:t>
      </w:r>
      <w:r>
        <w:rPr>
          <w:rFonts w:ascii="Cambria" w:hAnsi="Cambria"/>
          <w:color w:val="231F20"/>
          <w:spacing w:val="-32"/>
        </w:rPr>
        <w:t> </w:t>
      </w:r>
      <w:r>
        <w:rPr>
          <w:rFonts w:ascii="Cambria" w:hAnsi="Cambria"/>
          <w:color w:val="231F20"/>
        </w:rPr>
        <w:t>que</w:t>
      </w:r>
      <w:r>
        <w:rPr>
          <w:rFonts w:ascii="Cambria" w:hAnsi="Cambria"/>
          <w:color w:val="231F20"/>
          <w:spacing w:val="-31"/>
        </w:rPr>
        <w:t> </w:t>
      </w:r>
      <w:r>
        <w:rPr>
          <w:rFonts w:ascii="Cambria" w:hAnsi="Cambria"/>
          <w:color w:val="231F20"/>
        </w:rPr>
        <w:t>a</w:t>
      </w:r>
      <w:r>
        <w:rPr>
          <w:rFonts w:ascii="Cambria" w:hAnsi="Cambria"/>
          <w:color w:val="231F20"/>
          <w:spacing w:val="-31"/>
        </w:rPr>
        <w:t> </w:t>
      </w:r>
      <w:r>
        <w:rPr>
          <w:rFonts w:ascii="Cambria" w:hAnsi="Cambria"/>
          <w:color w:val="231F20"/>
        </w:rPr>
        <w:t>la</w:t>
      </w:r>
      <w:r>
        <w:rPr>
          <w:rFonts w:ascii="Cambria" w:hAnsi="Cambria"/>
          <w:color w:val="231F20"/>
          <w:spacing w:val="-31"/>
        </w:rPr>
        <w:t> </w:t>
      </w:r>
      <w:r>
        <w:rPr>
          <w:rFonts w:ascii="Cambria" w:hAnsi="Cambria"/>
          <w:color w:val="231F20"/>
        </w:rPr>
        <w:t>letra</w:t>
      </w:r>
      <w:r>
        <w:rPr>
          <w:rFonts w:ascii="Cambria" w:hAnsi="Cambria"/>
          <w:color w:val="231F20"/>
          <w:spacing w:val="-31"/>
        </w:rPr>
        <w:t> </w:t>
      </w:r>
      <w:r>
        <w:rPr>
          <w:rFonts w:ascii="Cambria" w:hAnsi="Cambria"/>
          <w:color w:val="231F20"/>
        </w:rPr>
        <w:t>disponía:</w:t>
      </w:r>
      <w:r>
        <w:rPr>
          <w:rFonts w:ascii="Cambria" w:hAnsi="Cambria"/>
          <w:color w:val="231F20"/>
          <w:spacing w:val="-31"/>
        </w:rPr>
        <w:t> </w:t>
      </w:r>
      <w:r>
        <w:rPr>
          <w:rFonts w:ascii="Cambria" w:hAnsi="Cambria"/>
          <w:color w:val="231F20"/>
          <w:spacing w:val="-4"/>
        </w:rPr>
        <w:t>“Todas</w:t>
      </w:r>
      <w:r>
        <w:rPr>
          <w:rFonts w:ascii="Cambria" w:hAnsi="Cambria"/>
          <w:color w:val="231F20"/>
          <w:spacing w:val="-32"/>
        </w:rPr>
        <w:t> </w:t>
      </w:r>
      <w:r>
        <w:rPr>
          <w:rFonts w:ascii="Cambria" w:hAnsi="Cambria"/>
          <w:color w:val="231F20"/>
        </w:rPr>
        <w:t>las </w:t>
      </w:r>
      <w:r>
        <w:rPr>
          <w:rFonts w:ascii="Cambria" w:hAnsi="Cambria"/>
          <w:color w:val="231F20"/>
          <w:w w:val="95"/>
        </w:rPr>
        <w:t>atribuciones</w:t>
      </w:r>
      <w:r>
        <w:rPr>
          <w:rFonts w:ascii="Cambria" w:hAnsi="Cambria"/>
          <w:color w:val="231F20"/>
          <w:spacing w:val="-22"/>
          <w:w w:val="95"/>
        </w:rPr>
        <w:t> </w:t>
      </w:r>
      <w:r>
        <w:rPr>
          <w:rFonts w:ascii="Cambria" w:hAnsi="Cambria"/>
          <w:color w:val="231F20"/>
          <w:w w:val="95"/>
        </w:rPr>
        <w:t>y</w:t>
      </w:r>
      <w:r>
        <w:rPr>
          <w:rFonts w:ascii="Cambria" w:hAnsi="Cambria"/>
          <w:color w:val="231F20"/>
          <w:spacing w:val="-22"/>
          <w:w w:val="95"/>
        </w:rPr>
        <w:t> </w:t>
      </w:r>
      <w:r>
        <w:rPr>
          <w:rFonts w:ascii="Cambria" w:hAnsi="Cambria"/>
          <w:color w:val="231F20"/>
          <w:w w:val="95"/>
        </w:rPr>
        <w:t>facultades</w:t>
      </w:r>
      <w:r>
        <w:rPr>
          <w:rFonts w:ascii="Cambria" w:hAnsi="Cambria"/>
          <w:color w:val="231F20"/>
          <w:spacing w:val="-23"/>
          <w:w w:val="95"/>
        </w:rPr>
        <w:t> </w:t>
      </w:r>
      <w:r>
        <w:rPr>
          <w:rFonts w:ascii="Cambria" w:hAnsi="Cambria"/>
          <w:color w:val="231F20"/>
          <w:w w:val="95"/>
        </w:rPr>
        <w:t>que</w:t>
      </w:r>
      <w:r>
        <w:rPr>
          <w:rFonts w:ascii="Cambria" w:hAnsi="Cambria"/>
          <w:color w:val="231F20"/>
          <w:spacing w:val="-22"/>
          <w:w w:val="95"/>
        </w:rPr>
        <w:t> </w:t>
      </w:r>
      <w:r>
        <w:rPr>
          <w:rFonts w:ascii="Cambria" w:hAnsi="Cambria"/>
          <w:color w:val="231F20"/>
          <w:w w:val="95"/>
        </w:rPr>
        <w:t>no</w:t>
      </w:r>
      <w:r>
        <w:rPr>
          <w:rFonts w:ascii="Cambria" w:hAnsi="Cambria"/>
          <w:color w:val="231F20"/>
          <w:spacing w:val="-22"/>
          <w:w w:val="95"/>
        </w:rPr>
        <w:t> </w:t>
      </w:r>
      <w:r>
        <w:rPr>
          <w:rFonts w:ascii="Cambria" w:hAnsi="Cambria"/>
          <w:color w:val="231F20"/>
          <w:w w:val="95"/>
        </w:rPr>
        <w:t>se</w:t>
      </w:r>
      <w:r>
        <w:rPr>
          <w:rFonts w:ascii="Cambria" w:hAnsi="Cambria"/>
          <w:color w:val="231F20"/>
          <w:spacing w:val="-22"/>
          <w:w w:val="95"/>
        </w:rPr>
        <w:t> </w:t>
      </w:r>
      <w:r>
        <w:rPr>
          <w:rFonts w:ascii="Cambria" w:hAnsi="Cambria"/>
          <w:color w:val="231F20"/>
          <w:w w:val="95"/>
        </w:rPr>
        <w:t>otorgan</w:t>
      </w:r>
      <w:r>
        <w:rPr>
          <w:rFonts w:ascii="Cambria" w:hAnsi="Cambria"/>
          <w:color w:val="231F20"/>
          <w:spacing w:val="-22"/>
          <w:w w:val="95"/>
        </w:rPr>
        <w:t> </w:t>
      </w:r>
      <w:r>
        <w:rPr>
          <w:rFonts w:ascii="Cambria" w:hAnsi="Cambria"/>
          <w:color w:val="231F20"/>
          <w:w w:val="95"/>
        </w:rPr>
        <w:t>específicamente</w:t>
      </w:r>
      <w:r>
        <w:rPr>
          <w:rFonts w:ascii="Cambria" w:hAnsi="Cambria"/>
          <w:color w:val="231F20"/>
          <w:spacing w:val="-22"/>
          <w:w w:val="95"/>
        </w:rPr>
        <w:t> </w:t>
      </w:r>
      <w:r>
        <w:rPr>
          <w:rFonts w:ascii="Cambria" w:hAnsi="Cambria"/>
          <w:color w:val="231F20"/>
          <w:w w:val="95"/>
        </w:rPr>
        <w:t>al</w:t>
      </w:r>
      <w:r>
        <w:rPr>
          <w:rFonts w:ascii="Cambria" w:hAnsi="Cambria"/>
          <w:color w:val="231F20"/>
          <w:spacing w:val="-22"/>
          <w:w w:val="95"/>
        </w:rPr>
        <w:t> </w:t>
      </w:r>
      <w:r>
        <w:rPr>
          <w:rFonts w:ascii="Cambria" w:hAnsi="Cambria"/>
          <w:color w:val="231F20"/>
          <w:w w:val="95"/>
        </w:rPr>
        <w:t>Congreso</w:t>
      </w:r>
      <w:r>
        <w:rPr>
          <w:rFonts w:ascii="Cambria" w:hAnsi="Cambria"/>
          <w:color w:val="231F20"/>
          <w:spacing w:val="-22"/>
          <w:w w:val="95"/>
        </w:rPr>
        <w:t> </w:t>
      </w:r>
      <w:r>
        <w:rPr>
          <w:rFonts w:ascii="Cambria" w:hAnsi="Cambria"/>
          <w:color w:val="231F20"/>
          <w:w w:val="95"/>
        </w:rPr>
        <w:t>nacional, </w:t>
      </w:r>
      <w:r>
        <w:rPr>
          <w:rFonts w:ascii="Cambria" w:hAnsi="Cambria"/>
          <w:color w:val="231F20"/>
          <w:spacing w:val="-4"/>
          <w:w w:val="95"/>
        </w:rPr>
        <w:t>Poder</w:t>
      </w:r>
      <w:r>
        <w:rPr>
          <w:rFonts w:ascii="Cambria" w:hAnsi="Cambria"/>
          <w:color w:val="231F20"/>
          <w:spacing w:val="-17"/>
          <w:w w:val="95"/>
        </w:rPr>
        <w:t> </w:t>
      </w:r>
      <w:r>
        <w:rPr>
          <w:rFonts w:ascii="Cambria" w:hAnsi="Cambria"/>
          <w:color w:val="231F20"/>
          <w:w w:val="95"/>
        </w:rPr>
        <w:t>Ejecutivo</w:t>
      </w:r>
      <w:r>
        <w:rPr>
          <w:rFonts w:ascii="Cambria" w:hAnsi="Cambria"/>
          <w:color w:val="231F20"/>
          <w:spacing w:val="-17"/>
          <w:w w:val="95"/>
        </w:rPr>
        <w:t> </w:t>
      </w:r>
      <w:r>
        <w:rPr>
          <w:rFonts w:ascii="Cambria" w:hAnsi="Cambria"/>
          <w:color w:val="231F20"/>
          <w:w w:val="95"/>
        </w:rPr>
        <w:t>y</w:t>
      </w:r>
      <w:r>
        <w:rPr>
          <w:rFonts w:ascii="Cambria" w:hAnsi="Cambria"/>
          <w:color w:val="231F20"/>
          <w:spacing w:val="-17"/>
          <w:w w:val="95"/>
        </w:rPr>
        <w:t> </w:t>
      </w:r>
      <w:r>
        <w:rPr>
          <w:rFonts w:ascii="Cambria" w:hAnsi="Cambria"/>
          <w:color w:val="231F20"/>
          <w:w w:val="95"/>
        </w:rPr>
        <w:t>Suprema</w:t>
      </w:r>
      <w:r>
        <w:rPr>
          <w:rFonts w:ascii="Cambria" w:hAnsi="Cambria"/>
          <w:color w:val="231F20"/>
          <w:spacing w:val="-17"/>
          <w:w w:val="95"/>
        </w:rPr>
        <w:t> </w:t>
      </w:r>
      <w:r>
        <w:rPr>
          <w:rFonts w:ascii="Cambria" w:hAnsi="Cambria"/>
          <w:color w:val="231F20"/>
          <w:w w:val="95"/>
        </w:rPr>
        <w:t>Corte</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Justicia,</w:t>
      </w:r>
      <w:r>
        <w:rPr>
          <w:rFonts w:ascii="Cambria" w:hAnsi="Cambria"/>
          <w:color w:val="231F20"/>
          <w:spacing w:val="-17"/>
          <w:w w:val="95"/>
        </w:rPr>
        <w:t> </w:t>
      </w:r>
      <w:r>
        <w:rPr>
          <w:rFonts w:ascii="Cambria" w:hAnsi="Cambria"/>
          <w:color w:val="231F20"/>
          <w:w w:val="95"/>
        </w:rPr>
        <w:t>se</w:t>
      </w:r>
      <w:r>
        <w:rPr>
          <w:rFonts w:ascii="Cambria" w:hAnsi="Cambria"/>
          <w:color w:val="231F20"/>
          <w:spacing w:val="-17"/>
          <w:w w:val="95"/>
        </w:rPr>
        <w:t> </w:t>
      </w:r>
      <w:r>
        <w:rPr>
          <w:rFonts w:ascii="Cambria" w:hAnsi="Cambria"/>
          <w:color w:val="231F20"/>
          <w:w w:val="95"/>
        </w:rPr>
        <w:t>entenderá</w:t>
      </w:r>
      <w:r>
        <w:rPr>
          <w:rFonts w:ascii="Cambria" w:hAnsi="Cambria"/>
          <w:color w:val="231F20"/>
          <w:spacing w:val="-17"/>
          <w:w w:val="95"/>
        </w:rPr>
        <w:t> </w:t>
      </w:r>
      <w:r>
        <w:rPr>
          <w:rFonts w:ascii="Cambria" w:hAnsi="Cambria"/>
          <w:color w:val="231F20"/>
          <w:w w:val="95"/>
        </w:rPr>
        <w:t>que</w:t>
      </w:r>
      <w:r>
        <w:rPr>
          <w:rFonts w:ascii="Cambria" w:hAnsi="Cambria"/>
          <w:color w:val="231F20"/>
          <w:spacing w:val="-17"/>
          <w:w w:val="95"/>
        </w:rPr>
        <w:t> </w:t>
      </w:r>
      <w:r>
        <w:rPr>
          <w:rFonts w:ascii="Cambria" w:hAnsi="Cambria"/>
          <w:color w:val="231F20"/>
          <w:w w:val="95"/>
        </w:rPr>
        <w:t>quedan</w:t>
      </w:r>
      <w:r>
        <w:rPr>
          <w:rFonts w:ascii="Cambria" w:hAnsi="Cambria"/>
          <w:color w:val="231F20"/>
          <w:spacing w:val="-17"/>
          <w:w w:val="95"/>
        </w:rPr>
        <w:t> </w:t>
      </w:r>
      <w:r>
        <w:rPr>
          <w:rFonts w:ascii="Cambria" w:hAnsi="Cambria"/>
          <w:color w:val="231F20"/>
          <w:w w:val="95"/>
        </w:rPr>
        <w:t>reservadas a los</w:t>
      </w:r>
      <w:r>
        <w:rPr>
          <w:rFonts w:ascii="Cambria" w:hAnsi="Cambria"/>
          <w:color w:val="231F20"/>
          <w:spacing w:val="-25"/>
          <w:w w:val="95"/>
        </w:rPr>
        <w:t> </w:t>
      </w:r>
      <w:r>
        <w:rPr>
          <w:rFonts w:ascii="Cambria" w:hAnsi="Cambria"/>
          <w:color w:val="231F20"/>
          <w:w w:val="95"/>
        </w:rPr>
        <w:t>departamentos”.</w:t>
      </w:r>
    </w:p>
    <w:p>
      <w:pPr>
        <w:pStyle w:val="BodyText"/>
        <w:spacing w:line="242" w:lineRule="auto"/>
        <w:ind w:left="113" w:right="111" w:firstLine="283"/>
        <w:jc w:val="both"/>
        <w:rPr>
          <w:rFonts w:ascii="Cambria" w:hAnsi="Cambria"/>
        </w:rPr>
      </w:pPr>
      <w:r>
        <w:rPr>
          <w:rFonts w:ascii="Cambria" w:hAnsi="Cambria"/>
          <w:color w:val="231F20"/>
        </w:rPr>
        <w:t>Esta</w:t>
      </w:r>
      <w:r>
        <w:rPr>
          <w:rFonts w:ascii="Cambria" w:hAnsi="Cambria"/>
          <w:color w:val="231F20"/>
          <w:spacing w:val="-21"/>
        </w:rPr>
        <w:t> </w:t>
      </w:r>
      <w:r>
        <w:rPr>
          <w:rFonts w:ascii="Cambria" w:hAnsi="Cambria"/>
          <w:color w:val="231F20"/>
        </w:rPr>
        <w:t>fórmula</w:t>
      </w:r>
      <w:r>
        <w:rPr>
          <w:rFonts w:ascii="Cambria" w:hAnsi="Cambria"/>
          <w:color w:val="231F20"/>
          <w:spacing w:val="-21"/>
        </w:rPr>
        <w:t> </w:t>
      </w:r>
      <w:r>
        <w:rPr>
          <w:rFonts w:ascii="Cambria" w:hAnsi="Cambria"/>
          <w:color w:val="231F20"/>
        </w:rPr>
        <w:t>se</w:t>
      </w:r>
      <w:r>
        <w:rPr>
          <w:rFonts w:ascii="Cambria" w:hAnsi="Cambria"/>
          <w:color w:val="231F20"/>
          <w:spacing w:val="-21"/>
        </w:rPr>
        <w:t> </w:t>
      </w:r>
      <w:r>
        <w:rPr>
          <w:rFonts w:ascii="Cambria" w:hAnsi="Cambria"/>
          <w:color w:val="231F20"/>
        </w:rPr>
        <w:t>repite,</w:t>
      </w:r>
      <w:r>
        <w:rPr>
          <w:rFonts w:ascii="Cambria" w:hAnsi="Cambria"/>
          <w:color w:val="231F20"/>
          <w:spacing w:val="-21"/>
        </w:rPr>
        <w:t> </w:t>
      </w:r>
      <w:r>
        <w:rPr>
          <w:rFonts w:ascii="Cambria" w:hAnsi="Cambria"/>
          <w:color w:val="231F20"/>
        </w:rPr>
        <w:t>por</w:t>
      </w:r>
      <w:r>
        <w:rPr>
          <w:rFonts w:ascii="Cambria" w:hAnsi="Cambria"/>
          <w:color w:val="231F20"/>
          <w:spacing w:val="-21"/>
        </w:rPr>
        <w:t> </w:t>
      </w:r>
      <w:r>
        <w:rPr>
          <w:rFonts w:ascii="Cambria" w:hAnsi="Cambria"/>
          <w:color w:val="231F20"/>
        </w:rPr>
        <w:t>cierto,</w:t>
      </w:r>
      <w:r>
        <w:rPr>
          <w:rFonts w:ascii="Cambria" w:hAnsi="Cambria"/>
          <w:color w:val="231F20"/>
          <w:spacing w:val="-21"/>
        </w:rPr>
        <w:t> </w:t>
      </w:r>
      <w:r>
        <w:rPr>
          <w:rFonts w:ascii="Cambria" w:hAnsi="Cambria"/>
          <w:color w:val="231F20"/>
        </w:rPr>
        <w:t>en</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rPr>
        <w:t>Artículo</w:t>
      </w:r>
      <w:r>
        <w:rPr>
          <w:rFonts w:ascii="Cambria" w:hAnsi="Cambria"/>
          <w:color w:val="231F20"/>
          <w:spacing w:val="-21"/>
        </w:rPr>
        <w:t> </w:t>
      </w:r>
      <w:r>
        <w:rPr>
          <w:rFonts w:ascii="Cambria" w:hAnsi="Cambria"/>
          <w:color w:val="231F20"/>
        </w:rPr>
        <w:t>71</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rPr>
        <w:t>segundo</w:t>
      </w:r>
      <w:r>
        <w:rPr>
          <w:rFonts w:ascii="Cambria" w:hAnsi="Cambria"/>
          <w:color w:val="231F20"/>
          <w:spacing w:val="-21"/>
        </w:rPr>
        <w:t> </w:t>
      </w:r>
      <w:r>
        <w:rPr>
          <w:rFonts w:ascii="Cambria" w:hAnsi="Cambria"/>
          <w:color w:val="231F20"/>
        </w:rPr>
        <w:t>proyecto</w:t>
      </w:r>
      <w:r>
        <w:rPr>
          <w:rFonts w:ascii="Cambria" w:hAnsi="Cambria"/>
          <w:color w:val="231F20"/>
          <w:spacing w:val="-21"/>
        </w:rPr>
        <w:t> </w:t>
      </w:r>
      <w:r>
        <w:rPr>
          <w:rFonts w:ascii="Cambria" w:hAnsi="Cambria"/>
          <w:color w:val="231F20"/>
        </w:rPr>
        <w:t>de Constitución </w:t>
      </w:r>
      <w:r>
        <w:rPr>
          <w:rFonts w:ascii="Cambria" w:hAnsi="Cambria"/>
          <w:color w:val="231F20"/>
          <w:spacing w:val="-3"/>
        </w:rPr>
        <w:t>Política </w:t>
      </w:r>
      <w:r>
        <w:rPr>
          <w:rFonts w:ascii="Cambria" w:hAnsi="Cambria"/>
          <w:color w:val="231F20"/>
        </w:rPr>
        <w:t>de la República mexicana, del 2 de noviembre de 1842. </w:t>
      </w:r>
      <w:r>
        <w:rPr>
          <w:rFonts w:ascii="Cambria" w:hAnsi="Cambria"/>
          <w:color w:val="231F20"/>
          <w:w w:val="95"/>
        </w:rPr>
        <w:t>Como</w:t>
      </w:r>
      <w:r>
        <w:rPr>
          <w:rFonts w:ascii="Cambria" w:hAnsi="Cambria"/>
          <w:color w:val="231F20"/>
          <w:spacing w:val="-7"/>
          <w:w w:val="95"/>
        </w:rPr>
        <w:t> </w:t>
      </w:r>
      <w:r>
        <w:rPr>
          <w:rFonts w:ascii="Cambria" w:hAnsi="Cambria"/>
          <w:color w:val="231F20"/>
          <w:w w:val="95"/>
        </w:rPr>
        <w:t>se</w:t>
      </w:r>
      <w:r>
        <w:rPr>
          <w:rFonts w:ascii="Cambria" w:hAnsi="Cambria"/>
          <w:color w:val="231F20"/>
          <w:spacing w:val="-7"/>
          <w:w w:val="95"/>
        </w:rPr>
        <w:t> </w:t>
      </w:r>
      <w:r>
        <w:rPr>
          <w:rFonts w:ascii="Cambria" w:hAnsi="Cambria"/>
          <w:color w:val="231F20"/>
          <w:w w:val="95"/>
        </w:rPr>
        <w:t>puede</w:t>
      </w:r>
      <w:r>
        <w:rPr>
          <w:rFonts w:ascii="Cambria" w:hAnsi="Cambria"/>
          <w:color w:val="231F20"/>
          <w:spacing w:val="-7"/>
          <w:w w:val="95"/>
        </w:rPr>
        <w:t> </w:t>
      </w:r>
      <w:r>
        <w:rPr>
          <w:rFonts w:ascii="Cambria" w:hAnsi="Cambria"/>
          <w:color w:val="231F20"/>
          <w:spacing w:val="-3"/>
          <w:w w:val="95"/>
        </w:rPr>
        <w:t>observar,</w:t>
      </w:r>
      <w:r>
        <w:rPr>
          <w:rFonts w:ascii="Cambria" w:hAnsi="Cambria"/>
          <w:color w:val="231F20"/>
          <w:spacing w:val="-7"/>
          <w:w w:val="95"/>
        </w:rPr>
        <w:t> </w:t>
      </w:r>
      <w:r>
        <w:rPr>
          <w:rFonts w:ascii="Cambria" w:hAnsi="Cambria"/>
          <w:color w:val="231F20"/>
          <w:w w:val="95"/>
        </w:rPr>
        <w:t>el</w:t>
      </w:r>
      <w:r>
        <w:rPr>
          <w:rFonts w:ascii="Cambria" w:hAnsi="Cambria"/>
          <w:color w:val="231F20"/>
          <w:spacing w:val="-7"/>
          <w:w w:val="95"/>
        </w:rPr>
        <w:t> </w:t>
      </w:r>
      <w:r>
        <w:rPr>
          <w:rFonts w:ascii="Cambria" w:hAnsi="Cambria"/>
          <w:color w:val="231F20"/>
          <w:w w:val="95"/>
        </w:rPr>
        <w:t>principio</w:t>
      </w:r>
      <w:r>
        <w:rPr>
          <w:rFonts w:ascii="Cambria" w:hAnsi="Cambria"/>
          <w:color w:val="231F20"/>
          <w:spacing w:val="-7"/>
          <w:w w:val="95"/>
        </w:rPr>
        <w:t> </w:t>
      </w:r>
      <w:r>
        <w:rPr>
          <w:rFonts w:ascii="Cambria" w:hAnsi="Cambria"/>
          <w:color w:val="231F20"/>
          <w:spacing w:val="-2"/>
          <w:w w:val="95"/>
        </w:rPr>
        <w:t>rector</w:t>
      </w:r>
      <w:r>
        <w:rPr>
          <w:rFonts w:ascii="Cambria" w:hAnsi="Cambria"/>
          <w:color w:val="231F20"/>
          <w:spacing w:val="-7"/>
          <w:w w:val="95"/>
        </w:rPr>
        <w:t> </w:t>
      </w:r>
      <w:r>
        <w:rPr>
          <w:rFonts w:ascii="Cambria" w:hAnsi="Cambria"/>
          <w:color w:val="231F20"/>
          <w:w w:val="95"/>
        </w:rPr>
        <w:t>consagrado</w:t>
      </w:r>
      <w:r>
        <w:rPr>
          <w:rFonts w:ascii="Cambria" w:hAnsi="Cambria"/>
          <w:color w:val="231F20"/>
          <w:spacing w:val="-7"/>
          <w:w w:val="95"/>
        </w:rPr>
        <w:t> </w:t>
      </w:r>
      <w:r>
        <w:rPr>
          <w:rFonts w:ascii="Cambria" w:hAnsi="Cambria"/>
          <w:color w:val="231F20"/>
          <w:w w:val="95"/>
        </w:rPr>
        <w:t>décadas</w:t>
      </w:r>
      <w:r>
        <w:rPr>
          <w:rFonts w:ascii="Cambria" w:hAnsi="Cambria"/>
          <w:color w:val="231F20"/>
          <w:spacing w:val="-6"/>
          <w:w w:val="95"/>
        </w:rPr>
        <w:t> </w:t>
      </w:r>
      <w:r>
        <w:rPr>
          <w:rFonts w:ascii="Cambria" w:hAnsi="Cambria"/>
          <w:color w:val="231F20"/>
          <w:w w:val="95"/>
        </w:rPr>
        <w:t>después</w:t>
      </w:r>
      <w:r>
        <w:rPr>
          <w:rFonts w:ascii="Cambria" w:hAnsi="Cambria"/>
          <w:color w:val="231F20"/>
          <w:spacing w:val="-6"/>
          <w:w w:val="95"/>
        </w:rPr>
        <w:t> </w:t>
      </w:r>
      <w:r>
        <w:rPr>
          <w:rFonts w:ascii="Cambria" w:hAnsi="Cambria"/>
          <w:color w:val="231F20"/>
          <w:w w:val="95"/>
        </w:rPr>
        <w:t>por</w:t>
      </w:r>
      <w:r>
        <w:rPr>
          <w:rFonts w:ascii="Cambria" w:hAnsi="Cambria"/>
          <w:color w:val="231F20"/>
          <w:spacing w:val="-7"/>
          <w:w w:val="95"/>
        </w:rPr>
        <w:t> </w:t>
      </w:r>
      <w:r>
        <w:rPr>
          <w:rFonts w:ascii="Cambria" w:hAnsi="Cambria"/>
          <w:color w:val="231F20"/>
          <w:w w:val="95"/>
        </w:rPr>
        <w:t>las constituciones</w:t>
      </w:r>
      <w:r>
        <w:rPr>
          <w:rFonts w:ascii="Cambria" w:hAnsi="Cambria"/>
          <w:color w:val="231F20"/>
          <w:spacing w:val="-25"/>
          <w:w w:val="95"/>
        </w:rPr>
        <w:t> </w:t>
      </w:r>
      <w:r>
        <w:rPr>
          <w:rFonts w:ascii="Cambria" w:hAnsi="Cambria"/>
          <w:color w:val="231F20"/>
          <w:w w:val="95"/>
        </w:rPr>
        <w:t>de</w:t>
      </w:r>
      <w:r>
        <w:rPr>
          <w:rFonts w:ascii="Cambria" w:hAnsi="Cambria"/>
          <w:color w:val="231F20"/>
          <w:spacing w:val="-25"/>
          <w:w w:val="95"/>
        </w:rPr>
        <w:t> </w:t>
      </w:r>
      <w:r>
        <w:rPr>
          <w:rFonts w:ascii="Cambria" w:hAnsi="Cambria"/>
          <w:color w:val="231F20"/>
          <w:w w:val="95"/>
        </w:rPr>
        <w:t>1857</w:t>
      </w:r>
      <w:r>
        <w:rPr>
          <w:rFonts w:ascii="Cambria" w:hAnsi="Cambria"/>
          <w:color w:val="231F20"/>
          <w:spacing w:val="-25"/>
          <w:w w:val="95"/>
        </w:rPr>
        <w:t> </w:t>
      </w:r>
      <w:r>
        <w:rPr>
          <w:rFonts w:ascii="Cambria" w:hAnsi="Cambria"/>
          <w:color w:val="231F20"/>
          <w:w w:val="95"/>
        </w:rPr>
        <w:t>y</w:t>
      </w:r>
      <w:r>
        <w:rPr>
          <w:rFonts w:ascii="Cambria" w:hAnsi="Cambria"/>
          <w:color w:val="231F20"/>
          <w:spacing w:val="-25"/>
          <w:w w:val="95"/>
        </w:rPr>
        <w:t> </w:t>
      </w:r>
      <w:r>
        <w:rPr>
          <w:rFonts w:ascii="Cambria" w:hAnsi="Cambria"/>
          <w:color w:val="231F20"/>
          <w:w w:val="95"/>
        </w:rPr>
        <w:t>de</w:t>
      </w:r>
      <w:r>
        <w:rPr>
          <w:rFonts w:ascii="Cambria" w:hAnsi="Cambria"/>
          <w:color w:val="231F20"/>
          <w:spacing w:val="-25"/>
          <w:w w:val="95"/>
        </w:rPr>
        <w:t> </w:t>
      </w:r>
      <w:r>
        <w:rPr>
          <w:rFonts w:ascii="Cambria" w:hAnsi="Cambria"/>
          <w:color w:val="231F20"/>
          <w:w w:val="95"/>
        </w:rPr>
        <w:t>1917</w:t>
      </w:r>
      <w:r>
        <w:rPr>
          <w:rFonts w:ascii="Cambria" w:hAnsi="Cambria"/>
          <w:color w:val="231F20"/>
          <w:spacing w:val="-25"/>
          <w:w w:val="95"/>
        </w:rPr>
        <w:t> </w:t>
      </w:r>
      <w:r>
        <w:rPr>
          <w:rFonts w:ascii="Cambria" w:hAnsi="Cambria"/>
          <w:color w:val="231F20"/>
          <w:w w:val="95"/>
        </w:rPr>
        <w:t>ya</w:t>
      </w:r>
      <w:r>
        <w:rPr>
          <w:rFonts w:ascii="Cambria" w:hAnsi="Cambria"/>
          <w:color w:val="231F20"/>
          <w:spacing w:val="-25"/>
          <w:w w:val="95"/>
        </w:rPr>
        <w:t> </w:t>
      </w:r>
      <w:r>
        <w:rPr>
          <w:rFonts w:ascii="Cambria" w:hAnsi="Cambria"/>
          <w:color w:val="231F20"/>
          <w:w w:val="95"/>
        </w:rPr>
        <w:t>se</w:t>
      </w:r>
      <w:r>
        <w:rPr>
          <w:rFonts w:ascii="Cambria" w:hAnsi="Cambria"/>
          <w:color w:val="231F20"/>
          <w:spacing w:val="-25"/>
          <w:w w:val="95"/>
        </w:rPr>
        <w:t> </w:t>
      </w:r>
      <w:r>
        <w:rPr>
          <w:rFonts w:ascii="Cambria" w:hAnsi="Cambria"/>
          <w:color w:val="231F20"/>
          <w:w w:val="95"/>
        </w:rPr>
        <w:t>establecía</w:t>
      </w:r>
      <w:r>
        <w:rPr>
          <w:rFonts w:ascii="Cambria" w:hAnsi="Cambria"/>
          <w:color w:val="231F20"/>
          <w:spacing w:val="-25"/>
          <w:w w:val="95"/>
        </w:rPr>
        <w:t> </w:t>
      </w:r>
      <w:r>
        <w:rPr>
          <w:rFonts w:ascii="Cambria" w:hAnsi="Cambria"/>
          <w:color w:val="231F20"/>
          <w:w w:val="95"/>
        </w:rPr>
        <w:t>en</w:t>
      </w:r>
      <w:r>
        <w:rPr>
          <w:rFonts w:ascii="Cambria" w:hAnsi="Cambria"/>
          <w:color w:val="231F20"/>
          <w:spacing w:val="-25"/>
          <w:w w:val="95"/>
        </w:rPr>
        <w:t> </w:t>
      </w:r>
      <w:r>
        <w:rPr>
          <w:rFonts w:ascii="Cambria" w:hAnsi="Cambria"/>
          <w:color w:val="231F20"/>
          <w:w w:val="95"/>
        </w:rPr>
        <w:t>los</w:t>
      </w:r>
      <w:r>
        <w:rPr>
          <w:rFonts w:ascii="Cambria" w:hAnsi="Cambria"/>
          <w:color w:val="231F20"/>
          <w:spacing w:val="-25"/>
          <w:w w:val="95"/>
        </w:rPr>
        <w:t> </w:t>
      </w:r>
      <w:r>
        <w:rPr>
          <w:rFonts w:ascii="Cambria" w:hAnsi="Cambria"/>
          <w:color w:val="231F20"/>
          <w:w w:val="95"/>
        </w:rPr>
        <w:t>mencionados</w:t>
      </w:r>
      <w:r>
        <w:rPr>
          <w:rFonts w:ascii="Cambria" w:hAnsi="Cambria"/>
          <w:color w:val="231F20"/>
          <w:spacing w:val="-25"/>
          <w:w w:val="95"/>
        </w:rPr>
        <w:t> </w:t>
      </w:r>
      <w:r>
        <w:rPr>
          <w:rFonts w:ascii="Cambria" w:hAnsi="Cambria"/>
          <w:color w:val="231F20"/>
          <w:w w:val="95"/>
        </w:rPr>
        <w:t>documentos de</w:t>
      </w:r>
      <w:r>
        <w:rPr>
          <w:rFonts w:ascii="Cambria" w:hAnsi="Cambria"/>
          <w:color w:val="231F20"/>
          <w:spacing w:val="-14"/>
          <w:w w:val="95"/>
        </w:rPr>
        <w:t> </w:t>
      </w:r>
      <w:r>
        <w:rPr>
          <w:rFonts w:ascii="Cambria" w:hAnsi="Cambria"/>
          <w:color w:val="231F20"/>
          <w:w w:val="95"/>
        </w:rPr>
        <w:t>1842:</w:t>
      </w:r>
      <w:r>
        <w:rPr>
          <w:rFonts w:ascii="Cambria" w:hAnsi="Cambria"/>
          <w:color w:val="231F20"/>
          <w:spacing w:val="-14"/>
          <w:w w:val="95"/>
        </w:rPr>
        <w:t> </w:t>
      </w:r>
      <w:r>
        <w:rPr>
          <w:rFonts w:ascii="Cambria" w:hAnsi="Cambria"/>
          <w:color w:val="231F20"/>
          <w:w w:val="95"/>
        </w:rPr>
        <w:t>si</w:t>
      </w:r>
      <w:r>
        <w:rPr>
          <w:rFonts w:ascii="Cambria" w:hAnsi="Cambria"/>
          <w:color w:val="231F20"/>
          <w:spacing w:val="-14"/>
          <w:w w:val="95"/>
        </w:rPr>
        <w:t> </w:t>
      </w:r>
      <w:r>
        <w:rPr>
          <w:rFonts w:ascii="Cambria" w:hAnsi="Cambria"/>
          <w:color w:val="231F20"/>
          <w:w w:val="95"/>
        </w:rPr>
        <w:t>una</w:t>
      </w:r>
      <w:r>
        <w:rPr>
          <w:rFonts w:ascii="Cambria" w:hAnsi="Cambria"/>
          <w:color w:val="231F20"/>
          <w:spacing w:val="-14"/>
          <w:w w:val="95"/>
        </w:rPr>
        <w:t> </w:t>
      </w:r>
      <w:r>
        <w:rPr>
          <w:rFonts w:ascii="Cambria" w:hAnsi="Cambria"/>
          <w:color w:val="231F20"/>
          <w:w w:val="95"/>
        </w:rPr>
        <w:t>facultad</w:t>
      </w:r>
      <w:r>
        <w:rPr>
          <w:rFonts w:ascii="Cambria" w:hAnsi="Cambria"/>
          <w:color w:val="231F20"/>
          <w:spacing w:val="-14"/>
          <w:w w:val="95"/>
        </w:rPr>
        <w:t> </w:t>
      </w:r>
      <w:r>
        <w:rPr>
          <w:rFonts w:ascii="Cambria" w:hAnsi="Cambria"/>
          <w:color w:val="231F20"/>
          <w:w w:val="95"/>
        </w:rPr>
        <w:t>no</w:t>
      </w:r>
      <w:r>
        <w:rPr>
          <w:rFonts w:ascii="Cambria" w:hAnsi="Cambria"/>
          <w:color w:val="231F20"/>
          <w:spacing w:val="-14"/>
          <w:w w:val="95"/>
        </w:rPr>
        <w:t> </w:t>
      </w:r>
      <w:r>
        <w:rPr>
          <w:rFonts w:ascii="Cambria" w:hAnsi="Cambria"/>
          <w:color w:val="231F20"/>
          <w:w w:val="95"/>
        </w:rPr>
        <w:t>está</w:t>
      </w:r>
      <w:r>
        <w:rPr>
          <w:rFonts w:ascii="Cambria" w:hAnsi="Cambria"/>
          <w:color w:val="231F20"/>
          <w:spacing w:val="-14"/>
          <w:w w:val="95"/>
        </w:rPr>
        <w:t> </w:t>
      </w:r>
      <w:r>
        <w:rPr>
          <w:rFonts w:ascii="Times New Roman" w:hAnsi="Times New Roman"/>
          <w:i/>
          <w:color w:val="231F20"/>
          <w:w w:val="95"/>
        </w:rPr>
        <w:t>específicamentte</w:t>
      </w:r>
      <w:r>
        <w:rPr>
          <w:rFonts w:ascii="Times New Roman" w:hAnsi="Times New Roman"/>
          <w:i/>
          <w:color w:val="231F20"/>
          <w:spacing w:val="-20"/>
          <w:w w:val="95"/>
        </w:rPr>
        <w:t> </w:t>
      </w:r>
      <w:r>
        <w:rPr>
          <w:rFonts w:ascii="Cambria" w:hAnsi="Cambria"/>
          <w:color w:val="231F20"/>
          <w:w w:val="95"/>
        </w:rPr>
        <w:t>atribuida</w:t>
      </w:r>
      <w:r>
        <w:rPr>
          <w:rFonts w:ascii="Cambria" w:hAnsi="Cambria"/>
          <w:color w:val="231F20"/>
          <w:spacing w:val="-14"/>
          <w:w w:val="95"/>
        </w:rPr>
        <w:t> </w:t>
      </w:r>
      <w:r>
        <w:rPr>
          <w:rFonts w:ascii="Cambria" w:hAnsi="Cambria"/>
          <w:color w:val="231F20"/>
          <w:w w:val="95"/>
        </w:rPr>
        <w:t>a</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w w:val="95"/>
        </w:rPr>
        <w:t>órganos</w:t>
      </w:r>
      <w:r>
        <w:rPr>
          <w:rFonts w:ascii="Cambria" w:hAnsi="Cambria"/>
          <w:color w:val="231F20"/>
          <w:spacing w:val="-14"/>
          <w:w w:val="95"/>
        </w:rPr>
        <w:t> </w:t>
      </w:r>
      <w:r>
        <w:rPr>
          <w:rFonts w:ascii="Cambria" w:hAnsi="Cambria"/>
          <w:color w:val="231F20"/>
          <w:w w:val="95"/>
        </w:rPr>
        <w:t>centrales, se</w:t>
      </w:r>
      <w:r>
        <w:rPr>
          <w:rFonts w:ascii="Cambria" w:hAnsi="Cambria"/>
          <w:color w:val="231F20"/>
          <w:spacing w:val="-14"/>
          <w:w w:val="95"/>
        </w:rPr>
        <w:t> </w:t>
      </w:r>
      <w:r>
        <w:rPr>
          <w:rFonts w:ascii="Cambria" w:hAnsi="Cambria"/>
          <w:color w:val="231F20"/>
          <w:w w:val="95"/>
        </w:rPr>
        <w:t>entiende</w:t>
      </w:r>
      <w:r>
        <w:rPr>
          <w:rFonts w:ascii="Cambria" w:hAnsi="Cambria"/>
          <w:color w:val="231F20"/>
          <w:spacing w:val="-14"/>
          <w:w w:val="95"/>
        </w:rPr>
        <w:t> </w:t>
      </w:r>
      <w:r>
        <w:rPr>
          <w:rFonts w:ascii="Cambria" w:hAnsi="Cambria"/>
          <w:color w:val="231F20"/>
          <w:w w:val="95"/>
        </w:rPr>
        <w:t>reservada</w:t>
      </w:r>
      <w:r>
        <w:rPr>
          <w:rFonts w:ascii="Cambria" w:hAnsi="Cambria"/>
          <w:color w:val="231F20"/>
          <w:spacing w:val="-14"/>
          <w:w w:val="95"/>
        </w:rPr>
        <w:t> </w:t>
      </w:r>
      <w:r>
        <w:rPr>
          <w:rFonts w:ascii="Cambria" w:hAnsi="Cambria"/>
          <w:color w:val="231F20"/>
          <w:w w:val="95"/>
        </w:rPr>
        <w:t>a</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w w:val="95"/>
        </w:rPr>
        <w:t>departamentos.</w:t>
      </w:r>
      <w:r>
        <w:rPr>
          <w:rFonts w:ascii="Cambria" w:hAnsi="Cambria"/>
          <w:color w:val="231F20"/>
          <w:spacing w:val="-13"/>
          <w:w w:val="95"/>
        </w:rPr>
        <w:t> </w:t>
      </w:r>
      <w:r>
        <w:rPr>
          <w:rFonts w:ascii="Cambria" w:hAnsi="Cambria"/>
          <w:color w:val="231F20"/>
          <w:w w:val="95"/>
        </w:rPr>
        <w:t>Cabe</w:t>
      </w:r>
      <w:r>
        <w:rPr>
          <w:rFonts w:ascii="Cambria" w:hAnsi="Cambria"/>
          <w:color w:val="231F20"/>
          <w:spacing w:val="-14"/>
          <w:w w:val="95"/>
        </w:rPr>
        <w:t> </w:t>
      </w:r>
      <w:r>
        <w:rPr>
          <w:rFonts w:ascii="Cambria" w:hAnsi="Cambria"/>
          <w:color w:val="231F20"/>
          <w:w w:val="95"/>
        </w:rPr>
        <w:t>señalar</w:t>
      </w:r>
      <w:r>
        <w:rPr>
          <w:rFonts w:ascii="Cambria" w:hAnsi="Cambria"/>
          <w:color w:val="231F20"/>
          <w:spacing w:val="-14"/>
          <w:w w:val="95"/>
        </w:rPr>
        <w:t> </w:t>
      </w:r>
      <w:r>
        <w:rPr>
          <w:rFonts w:ascii="Cambria" w:hAnsi="Cambria"/>
          <w:color w:val="231F20"/>
          <w:w w:val="95"/>
        </w:rPr>
        <w:t>que</w:t>
      </w:r>
      <w:r>
        <w:rPr>
          <w:rFonts w:ascii="Cambria" w:hAnsi="Cambria"/>
          <w:color w:val="231F20"/>
          <w:spacing w:val="-14"/>
          <w:w w:val="95"/>
        </w:rPr>
        <w:t> </w:t>
      </w:r>
      <w:r>
        <w:rPr>
          <w:rFonts w:ascii="Cambria" w:hAnsi="Cambria"/>
          <w:color w:val="231F20"/>
          <w:w w:val="95"/>
        </w:rPr>
        <w:t>dichos</w:t>
      </w:r>
      <w:r>
        <w:rPr>
          <w:rFonts w:ascii="Cambria" w:hAnsi="Cambria"/>
          <w:color w:val="231F20"/>
          <w:spacing w:val="-14"/>
          <w:w w:val="95"/>
        </w:rPr>
        <w:t> </w:t>
      </w:r>
      <w:r>
        <w:rPr>
          <w:rFonts w:ascii="Cambria" w:hAnsi="Cambria"/>
          <w:color w:val="231F20"/>
          <w:w w:val="95"/>
        </w:rPr>
        <w:t>documentos no</w:t>
      </w:r>
      <w:r>
        <w:rPr>
          <w:rFonts w:ascii="Cambria" w:hAnsi="Cambria"/>
          <w:color w:val="231F20"/>
          <w:spacing w:val="-5"/>
          <w:w w:val="95"/>
        </w:rPr>
        <w:t> </w:t>
      </w:r>
      <w:r>
        <w:rPr>
          <w:rFonts w:ascii="Cambria" w:hAnsi="Cambria"/>
          <w:color w:val="231F20"/>
          <w:w w:val="95"/>
        </w:rPr>
        <w:t>contemplaron</w:t>
      </w:r>
      <w:r>
        <w:rPr>
          <w:rFonts w:ascii="Cambria" w:hAnsi="Cambria"/>
          <w:color w:val="231F20"/>
          <w:spacing w:val="-5"/>
          <w:w w:val="95"/>
        </w:rPr>
        <w:t> </w:t>
      </w:r>
      <w:r>
        <w:rPr>
          <w:rFonts w:ascii="Cambria" w:hAnsi="Cambria"/>
          <w:color w:val="231F20"/>
          <w:w w:val="95"/>
        </w:rPr>
        <w:t>un</w:t>
      </w:r>
      <w:r>
        <w:rPr>
          <w:rFonts w:ascii="Cambria" w:hAnsi="Cambria"/>
          <w:color w:val="231F20"/>
          <w:spacing w:val="-5"/>
          <w:w w:val="95"/>
        </w:rPr>
        <w:t> </w:t>
      </w:r>
      <w:r>
        <w:rPr>
          <w:rFonts w:ascii="Cambria" w:hAnsi="Cambria"/>
          <w:color w:val="231F20"/>
          <w:w w:val="95"/>
        </w:rPr>
        <w:t>sistema</w:t>
      </w:r>
      <w:r>
        <w:rPr>
          <w:rFonts w:ascii="Cambria" w:hAnsi="Cambria"/>
          <w:color w:val="231F20"/>
          <w:spacing w:val="-5"/>
          <w:w w:val="95"/>
        </w:rPr>
        <w:t> </w:t>
      </w:r>
      <w:r>
        <w:rPr>
          <w:rFonts w:ascii="Cambria" w:hAnsi="Cambria"/>
          <w:color w:val="231F20"/>
          <w:w w:val="95"/>
        </w:rPr>
        <w:t>federal</w:t>
      </w:r>
      <w:r>
        <w:rPr>
          <w:rFonts w:ascii="Cambria" w:hAnsi="Cambria"/>
          <w:color w:val="231F20"/>
          <w:spacing w:val="-5"/>
          <w:w w:val="95"/>
        </w:rPr>
        <w:t> </w:t>
      </w:r>
      <w:r>
        <w:rPr>
          <w:rFonts w:ascii="Cambria" w:hAnsi="Cambria"/>
          <w:color w:val="231F20"/>
          <w:w w:val="95"/>
        </w:rPr>
        <w:t>propiamente</w:t>
      </w:r>
      <w:r>
        <w:rPr>
          <w:rFonts w:ascii="Cambria" w:hAnsi="Cambria"/>
          <w:color w:val="231F20"/>
          <w:spacing w:val="-5"/>
          <w:w w:val="95"/>
        </w:rPr>
        <w:t> </w:t>
      </w:r>
      <w:r>
        <w:rPr>
          <w:rFonts w:ascii="Cambria" w:hAnsi="Cambria"/>
          <w:color w:val="231F20"/>
          <w:w w:val="95"/>
        </w:rPr>
        <w:t>dicho,</w:t>
      </w:r>
      <w:r>
        <w:rPr>
          <w:rFonts w:ascii="Cambria" w:hAnsi="Cambria"/>
          <w:color w:val="231F20"/>
          <w:spacing w:val="-4"/>
          <w:w w:val="95"/>
        </w:rPr>
        <w:t> </w:t>
      </w:r>
      <w:r>
        <w:rPr>
          <w:rFonts w:ascii="Cambria" w:hAnsi="Cambria"/>
          <w:color w:val="231F20"/>
          <w:w w:val="95"/>
        </w:rPr>
        <w:t>sino</w:t>
      </w:r>
      <w:r>
        <w:rPr>
          <w:rFonts w:ascii="Cambria" w:hAnsi="Cambria"/>
          <w:color w:val="231F20"/>
          <w:spacing w:val="-5"/>
          <w:w w:val="95"/>
        </w:rPr>
        <w:t> </w:t>
      </w:r>
      <w:r>
        <w:rPr>
          <w:rFonts w:ascii="Cambria" w:hAnsi="Cambria"/>
          <w:color w:val="231F20"/>
          <w:w w:val="95"/>
        </w:rPr>
        <w:t>un</w:t>
      </w:r>
      <w:r>
        <w:rPr>
          <w:rFonts w:ascii="Cambria" w:hAnsi="Cambria"/>
          <w:color w:val="231F20"/>
          <w:spacing w:val="-5"/>
          <w:w w:val="95"/>
        </w:rPr>
        <w:t> </w:t>
      </w:r>
      <w:r>
        <w:rPr>
          <w:rFonts w:ascii="Cambria" w:hAnsi="Cambria"/>
          <w:color w:val="231F20"/>
          <w:w w:val="95"/>
        </w:rPr>
        <w:t>Estado</w:t>
      </w:r>
      <w:r>
        <w:rPr>
          <w:rFonts w:ascii="Cambria" w:hAnsi="Cambria"/>
          <w:color w:val="231F20"/>
          <w:spacing w:val="-4"/>
          <w:w w:val="95"/>
        </w:rPr>
        <w:t> </w:t>
      </w:r>
      <w:r>
        <w:rPr>
          <w:rFonts w:ascii="Cambria" w:hAnsi="Cambria"/>
          <w:color w:val="231F20"/>
          <w:w w:val="95"/>
        </w:rPr>
        <w:t>unitario con un cierto grado de descentralización, con base en “departamentos”. A pesar </w:t>
      </w:r>
      <w:r>
        <w:rPr>
          <w:rFonts w:ascii="Cambria" w:hAnsi="Cambria"/>
          <w:color w:val="231F20"/>
        </w:rPr>
        <w:t>de</w:t>
      </w:r>
      <w:r>
        <w:rPr>
          <w:rFonts w:ascii="Cambria" w:hAnsi="Cambria"/>
          <w:color w:val="231F20"/>
          <w:spacing w:val="-8"/>
        </w:rPr>
        <w:t> </w:t>
      </w:r>
      <w:r>
        <w:rPr>
          <w:rFonts w:ascii="Cambria" w:hAnsi="Cambria"/>
          <w:color w:val="231F20"/>
        </w:rPr>
        <w:t>ello,</w:t>
      </w:r>
      <w:r>
        <w:rPr>
          <w:rFonts w:ascii="Cambria" w:hAnsi="Cambria"/>
          <w:color w:val="231F20"/>
          <w:spacing w:val="-8"/>
        </w:rPr>
        <w:t> </w:t>
      </w:r>
      <w:r>
        <w:rPr>
          <w:rFonts w:ascii="Cambria" w:hAnsi="Cambria"/>
          <w:color w:val="231F20"/>
        </w:rPr>
        <w:t>puede</w:t>
      </w:r>
      <w:r>
        <w:rPr>
          <w:rFonts w:ascii="Cambria" w:hAnsi="Cambria"/>
          <w:color w:val="231F20"/>
          <w:spacing w:val="-8"/>
        </w:rPr>
        <w:t> </w:t>
      </w:r>
      <w:r>
        <w:rPr>
          <w:rFonts w:ascii="Cambria" w:hAnsi="Cambria"/>
          <w:color w:val="231F20"/>
        </w:rPr>
        <w:t>verse</w:t>
      </w:r>
      <w:r>
        <w:rPr>
          <w:rFonts w:ascii="Cambria" w:hAnsi="Cambria"/>
          <w:color w:val="231F20"/>
          <w:spacing w:val="-8"/>
        </w:rPr>
        <w:t> </w:t>
      </w:r>
      <w:r>
        <w:rPr>
          <w:rFonts w:ascii="Cambria" w:hAnsi="Cambria"/>
          <w:color w:val="231F20"/>
        </w:rPr>
        <w:t>en</w:t>
      </w:r>
      <w:r>
        <w:rPr>
          <w:rFonts w:ascii="Cambria" w:hAnsi="Cambria"/>
          <w:color w:val="231F20"/>
          <w:spacing w:val="-8"/>
        </w:rPr>
        <w:t> </w:t>
      </w:r>
      <w:r>
        <w:rPr>
          <w:rFonts w:ascii="Cambria" w:hAnsi="Cambria"/>
          <w:color w:val="231F20"/>
        </w:rPr>
        <w:t>la</w:t>
      </w:r>
      <w:r>
        <w:rPr>
          <w:rFonts w:ascii="Cambria" w:hAnsi="Cambria"/>
          <w:color w:val="231F20"/>
          <w:spacing w:val="-8"/>
        </w:rPr>
        <w:t> </w:t>
      </w:r>
      <w:r>
        <w:rPr>
          <w:rFonts w:ascii="Cambria" w:hAnsi="Cambria"/>
          <w:color w:val="231F20"/>
        </w:rPr>
        <w:t>norma</w:t>
      </w:r>
      <w:r>
        <w:rPr>
          <w:rFonts w:ascii="Cambria" w:hAnsi="Cambria"/>
          <w:color w:val="231F20"/>
          <w:spacing w:val="-8"/>
        </w:rPr>
        <w:t> </w:t>
      </w:r>
      <w:r>
        <w:rPr>
          <w:rFonts w:ascii="Cambria" w:hAnsi="Cambria"/>
          <w:color w:val="231F20"/>
        </w:rPr>
        <w:t>referida</w:t>
      </w:r>
      <w:r>
        <w:rPr>
          <w:rFonts w:ascii="Cambria" w:hAnsi="Cambria"/>
          <w:color w:val="231F20"/>
          <w:spacing w:val="-8"/>
        </w:rPr>
        <w:t> </w:t>
      </w:r>
      <w:r>
        <w:rPr>
          <w:rFonts w:ascii="Cambria" w:hAnsi="Cambria"/>
          <w:color w:val="231F20"/>
        </w:rPr>
        <w:t>la</w:t>
      </w:r>
      <w:r>
        <w:rPr>
          <w:rFonts w:ascii="Cambria" w:hAnsi="Cambria"/>
          <w:color w:val="231F20"/>
          <w:spacing w:val="-8"/>
        </w:rPr>
        <w:t> </w:t>
      </w:r>
      <w:r>
        <w:rPr>
          <w:rFonts w:ascii="Cambria" w:hAnsi="Cambria"/>
          <w:color w:val="231F20"/>
        </w:rPr>
        <w:t>misma</w:t>
      </w:r>
      <w:r>
        <w:rPr>
          <w:rFonts w:ascii="Cambria" w:hAnsi="Cambria"/>
          <w:color w:val="231F20"/>
          <w:spacing w:val="-8"/>
        </w:rPr>
        <w:t> </w:t>
      </w:r>
      <w:r>
        <w:rPr>
          <w:rFonts w:ascii="Cambria" w:hAnsi="Cambria"/>
          <w:color w:val="231F20"/>
        </w:rPr>
        <w:t>lógica</w:t>
      </w:r>
      <w:r>
        <w:rPr>
          <w:rFonts w:ascii="Cambria" w:hAnsi="Cambria"/>
          <w:color w:val="231F20"/>
          <w:spacing w:val="-8"/>
        </w:rPr>
        <w:t> </w:t>
      </w:r>
      <w:r>
        <w:rPr>
          <w:rFonts w:ascii="Cambria" w:hAnsi="Cambria"/>
          <w:color w:val="231F20"/>
        </w:rPr>
        <w:t>básica</w:t>
      </w:r>
      <w:r>
        <w:rPr>
          <w:rFonts w:ascii="Cambria" w:hAnsi="Cambria"/>
          <w:color w:val="231F20"/>
          <w:spacing w:val="-8"/>
        </w:rPr>
        <w:t> </w:t>
      </w:r>
      <w:r>
        <w:rPr>
          <w:rFonts w:ascii="Cambria" w:hAnsi="Cambria"/>
          <w:color w:val="231F20"/>
        </w:rPr>
        <w:t>que</w:t>
      </w:r>
      <w:r>
        <w:rPr>
          <w:rFonts w:ascii="Cambria" w:hAnsi="Cambria"/>
          <w:color w:val="231F20"/>
          <w:spacing w:val="-8"/>
        </w:rPr>
        <w:t> </w:t>
      </w:r>
      <w:r>
        <w:rPr>
          <w:rFonts w:ascii="Cambria" w:hAnsi="Cambria"/>
          <w:color w:val="231F20"/>
        </w:rPr>
        <w:t>después </w:t>
      </w:r>
      <w:r>
        <w:rPr>
          <w:rFonts w:ascii="Cambria" w:hAnsi="Cambria"/>
          <w:color w:val="231F20"/>
          <w:w w:val="95"/>
        </w:rPr>
        <w:t>adoptarían</w:t>
      </w:r>
      <w:r>
        <w:rPr>
          <w:rFonts w:ascii="Cambria" w:hAnsi="Cambria"/>
          <w:color w:val="231F20"/>
          <w:spacing w:val="-22"/>
          <w:w w:val="95"/>
        </w:rPr>
        <w:t> </w:t>
      </w:r>
      <w:r>
        <w:rPr>
          <w:rFonts w:ascii="Cambria" w:hAnsi="Cambria"/>
          <w:color w:val="231F20"/>
          <w:w w:val="95"/>
        </w:rPr>
        <w:t>las</w:t>
      </w:r>
      <w:r>
        <w:rPr>
          <w:rFonts w:ascii="Cambria" w:hAnsi="Cambria"/>
          <w:color w:val="231F20"/>
          <w:spacing w:val="-23"/>
          <w:w w:val="95"/>
        </w:rPr>
        <w:t> </w:t>
      </w:r>
      <w:r>
        <w:rPr>
          <w:rFonts w:ascii="Cambria" w:hAnsi="Cambria"/>
          <w:color w:val="231F20"/>
          <w:w w:val="95"/>
        </w:rPr>
        <w:t>fórmulas</w:t>
      </w:r>
      <w:r>
        <w:rPr>
          <w:rFonts w:ascii="Cambria" w:hAnsi="Cambria"/>
          <w:color w:val="231F20"/>
          <w:spacing w:val="-23"/>
          <w:w w:val="95"/>
        </w:rPr>
        <w:t> </w:t>
      </w:r>
      <w:r>
        <w:rPr>
          <w:rFonts w:ascii="Cambria" w:hAnsi="Cambria"/>
          <w:color w:val="231F20"/>
          <w:w w:val="95"/>
        </w:rPr>
        <w:t>de</w:t>
      </w:r>
      <w:r>
        <w:rPr>
          <w:rFonts w:ascii="Cambria" w:hAnsi="Cambria"/>
          <w:color w:val="231F20"/>
          <w:spacing w:val="-23"/>
          <w:w w:val="95"/>
        </w:rPr>
        <w:t> </w:t>
      </w:r>
      <w:r>
        <w:rPr>
          <w:rFonts w:ascii="Cambria" w:hAnsi="Cambria"/>
          <w:color w:val="231F20"/>
          <w:w w:val="95"/>
        </w:rPr>
        <w:t>distribución</w:t>
      </w:r>
      <w:r>
        <w:rPr>
          <w:rFonts w:ascii="Cambria" w:hAnsi="Cambria"/>
          <w:color w:val="231F20"/>
          <w:spacing w:val="-22"/>
          <w:w w:val="95"/>
        </w:rPr>
        <w:t> </w:t>
      </w:r>
      <w:r>
        <w:rPr>
          <w:rFonts w:ascii="Cambria" w:hAnsi="Cambria"/>
          <w:color w:val="231F20"/>
          <w:w w:val="95"/>
        </w:rPr>
        <w:t>de</w:t>
      </w:r>
      <w:r>
        <w:rPr>
          <w:rFonts w:ascii="Cambria" w:hAnsi="Cambria"/>
          <w:color w:val="231F20"/>
          <w:spacing w:val="-23"/>
          <w:w w:val="95"/>
        </w:rPr>
        <w:t> </w:t>
      </w:r>
      <w:r>
        <w:rPr>
          <w:rFonts w:ascii="Cambria" w:hAnsi="Cambria"/>
          <w:color w:val="231F20"/>
          <w:w w:val="95"/>
        </w:rPr>
        <w:t>competencias</w:t>
      </w:r>
      <w:r>
        <w:rPr>
          <w:rFonts w:ascii="Cambria" w:hAnsi="Cambria"/>
          <w:color w:val="231F20"/>
          <w:spacing w:val="-23"/>
          <w:w w:val="95"/>
        </w:rPr>
        <w:t> </w:t>
      </w:r>
      <w:r>
        <w:rPr>
          <w:rFonts w:ascii="Cambria" w:hAnsi="Cambria"/>
          <w:color w:val="231F20"/>
          <w:w w:val="95"/>
        </w:rPr>
        <w:t>consagradas</w:t>
      </w:r>
      <w:r>
        <w:rPr>
          <w:rFonts w:ascii="Cambria" w:hAnsi="Cambria"/>
          <w:color w:val="231F20"/>
          <w:spacing w:val="-23"/>
          <w:w w:val="95"/>
        </w:rPr>
        <w:t> </w:t>
      </w:r>
      <w:r>
        <w:rPr>
          <w:rFonts w:ascii="Cambria" w:hAnsi="Cambria"/>
          <w:color w:val="231F20"/>
          <w:w w:val="95"/>
        </w:rPr>
        <w:t>en</w:t>
      </w:r>
      <w:r>
        <w:rPr>
          <w:rFonts w:ascii="Cambria" w:hAnsi="Cambria"/>
          <w:color w:val="231F20"/>
          <w:spacing w:val="-23"/>
          <w:w w:val="95"/>
        </w:rPr>
        <w:t> </w:t>
      </w:r>
      <w:r>
        <w:rPr>
          <w:rFonts w:ascii="Cambria" w:hAnsi="Cambria"/>
          <w:color w:val="231F20"/>
          <w:w w:val="95"/>
        </w:rPr>
        <w:t>las</w:t>
      </w:r>
      <w:r>
        <w:rPr>
          <w:rFonts w:ascii="Cambria" w:hAnsi="Cambria"/>
          <w:color w:val="231F20"/>
          <w:spacing w:val="-23"/>
          <w:w w:val="95"/>
        </w:rPr>
        <w:t> </w:t>
      </w:r>
      <w:r>
        <w:rPr>
          <w:rFonts w:ascii="Cambria" w:hAnsi="Cambria"/>
          <w:color w:val="231F20"/>
          <w:w w:val="95"/>
        </w:rPr>
        <w:t>cons- tituciones</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1857</w:t>
      </w:r>
      <w:r>
        <w:rPr>
          <w:rFonts w:ascii="Cambria" w:hAnsi="Cambria"/>
          <w:color w:val="231F20"/>
          <w:spacing w:val="-15"/>
          <w:w w:val="95"/>
        </w:rPr>
        <w:t> </w:t>
      </w:r>
      <w:r>
        <w:rPr>
          <w:rFonts w:ascii="Cambria" w:hAnsi="Cambria"/>
          <w:color w:val="231F20"/>
          <w:w w:val="95"/>
        </w:rPr>
        <w:t>y</w:t>
      </w:r>
      <w:r>
        <w:rPr>
          <w:rFonts w:ascii="Cambria" w:hAnsi="Cambria"/>
          <w:color w:val="231F20"/>
          <w:spacing w:val="-15"/>
          <w:w w:val="95"/>
        </w:rPr>
        <w:t> </w:t>
      </w:r>
      <w:r>
        <w:rPr>
          <w:rFonts w:ascii="Cambria" w:hAnsi="Cambria"/>
          <w:color w:val="231F20"/>
          <w:w w:val="95"/>
        </w:rPr>
        <w:t>1917.</w:t>
      </w:r>
    </w:p>
    <w:p>
      <w:pPr>
        <w:pStyle w:val="BodyText"/>
        <w:spacing w:line="242" w:lineRule="auto"/>
        <w:ind w:left="113" w:right="111" w:firstLine="283"/>
        <w:jc w:val="both"/>
        <w:rPr>
          <w:rFonts w:ascii="Cambria" w:hAnsi="Cambria"/>
        </w:rPr>
      </w:pPr>
      <w:r>
        <w:rPr>
          <w:rFonts w:ascii="Cambria" w:hAnsi="Cambria"/>
          <w:color w:val="231F20"/>
          <w:spacing w:val="-6"/>
        </w:rPr>
        <w:t>Por</w:t>
      </w:r>
      <w:r>
        <w:rPr>
          <w:rFonts w:ascii="Cambria" w:hAnsi="Cambria"/>
          <w:color w:val="231F20"/>
          <w:spacing w:val="-15"/>
        </w:rPr>
        <w:t> </w:t>
      </w:r>
      <w:r>
        <w:rPr>
          <w:rFonts w:ascii="Cambria" w:hAnsi="Cambria"/>
          <w:color w:val="231F20"/>
        </w:rPr>
        <w:t>su</w:t>
      </w:r>
      <w:r>
        <w:rPr>
          <w:rFonts w:ascii="Cambria" w:hAnsi="Cambria"/>
          <w:color w:val="231F20"/>
          <w:spacing w:val="-15"/>
        </w:rPr>
        <w:t> </w:t>
      </w:r>
      <w:r>
        <w:rPr>
          <w:rFonts w:ascii="Cambria" w:hAnsi="Cambria"/>
          <w:color w:val="231F20"/>
        </w:rPr>
        <w:t>parte,</w:t>
      </w:r>
      <w:r>
        <w:rPr>
          <w:rFonts w:ascii="Cambria" w:hAnsi="Cambria"/>
          <w:color w:val="231F20"/>
          <w:spacing w:val="-15"/>
        </w:rPr>
        <w:t> </w:t>
      </w:r>
      <w:r>
        <w:rPr>
          <w:rFonts w:ascii="Cambria" w:hAnsi="Cambria"/>
          <w:color w:val="231F20"/>
        </w:rPr>
        <w:t>el</w:t>
      </w:r>
      <w:r>
        <w:rPr>
          <w:rFonts w:ascii="Cambria" w:hAnsi="Cambria"/>
          <w:color w:val="231F20"/>
          <w:spacing w:val="-15"/>
        </w:rPr>
        <w:t> </w:t>
      </w:r>
      <w:r>
        <w:rPr>
          <w:rFonts w:ascii="Cambria" w:hAnsi="Cambria"/>
          <w:color w:val="231F20"/>
        </w:rPr>
        <w:t>Artículo</w:t>
      </w:r>
      <w:r>
        <w:rPr>
          <w:rFonts w:ascii="Cambria" w:hAnsi="Cambria"/>
          <w:color w:val="231F20"/>
          <w:spacing w:val="-14"/>
        </w:rPr>
        <w:t> </w:t>
      </w:r>
      <w:r>
        <w:rPr>
          <w:rFonts w:ascii="Cambria" w:hAnsi="Cambria"/>
          <w:color w:val="231F20"/>
        </w:rPr>
        <w:t>24</w:t>
      </w:r>
      <w:r>
        <w:rPr>
          <w:rFonts w:ascii="Cambria" w:hAnsi="Cambria"/>
          <w:color w:val="231F20"/>
          <w:spacing w:val="-15"/>
        </w:rPr>
        <w:t> </w:t>
      </w:r>
      <w:r>
        <w:rPr>
          <w:rFonts w:ascii="Cambria" w:hAnsi="Cambria"/>
          <w:color w:val="231F20"/>
        </w:rPr>
        <w:t>del</w:t>
      </w:r>
      <w:r>
        <w:rPr>
          <w:rFonts w:ascii="Cambria" w:hAnsi="Cambria"/>
          <w:color w:val="231F20"/>
          <w:spacing w:val="-15"/>
        </w:rPr>
        <w:t> </w:t>
      </w:r>
      <w:r>
        <w:rPr>
          <w:rFonts w:ascii="Cambria" w:hAnsi="Cambria"/>
          <w:color w:val="231F20"/>
        </w:rPr>
        <w:t>voto</w:t>
      </w:r>
      <w:r>
        <w:rPr>
          <w:rFonts w:ascii="Cambria" w:hAnsi="Cambria"/>
          <w:color w:val="231F20"/>
          <w:spacing w:val="-15"/>
        </w:rPr>
        <w:t> </w:t>
      </w:r>
      <w:r>
        <w:rPr>
          <w:rFonts w:ascii="Cambria" w:hAnsi="Cambria"/>
          <w:color w:val="231F20"/>
        </w:rPr>
        <w:t>particular</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la</w:t>
      </w:r>
      <w:r>
        <w:rPr>
          <w:rFonts w:ascii="Cambria" w:hAnsi="Cambria"/>
          <w:color w:val="231F20"/>
          <w:spacing w:val="-15"/>
        </w:rPr>
        <w:t> </w:t>
      </w:r>
      <w:r>
        <w:rPr>
          <w:rFonts w:ascii="Cambria" w:hAnsi="Cambria"/>
          <w:color w:val="231F20"/>
        </w:rPr>
        <w:t>minoría</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la</w:t>
      </w:r>
      <w:r>
        <w:rPr>
          <w:rFonts w:ascii="Cambria" w:hAnsi="Cambria"/>
          <w:color w:val="231F20"/>
          <w:spacing w:val="-15"/>
        </w:rPr>
        <w:t> </w:t>
      </w:r>
      <w:r>
        <w:rPr>
          <w:rFonts w:ascii="Cambria" w:hAnsi="Cambria"/>
          <w:color w:val="231F20"/>
        </w:rPr>
        <w:t>Comisión </w:t>
      </w:r>
      <w:r>
        <w:rPr>
          <w:rFonts w:ascii="Cambria" w:hAnsi="Cambria"/>
          <w:color w:val="231F20"/>
          <w:w w:val="95"/>
        </w:rPr>
        <w:t>Constituyente</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1842,</w:t>
      </w:r>
      <w:r>
        <w:rPr>
          <w:rFonts w:ascii="Cambria" w:hAnsi="Cambria"/>
          <w:color w:val="231F20"/>
          <w:spacing w:val="-8"/>
          <w:w w:val="95"/>
        </w:rPr>
        <w:t> </w:t>
      </w:r>
      <w:r>
        <w:rPr>
          <w:rFonts w:ascii="Cambria" w:hAnsi="Cambria"/>
          <w:color w:val="231F20"/>
          <w:w w:val="95"/>
        </w:rPr>
        <w:t>del</w:t>
      </w:r>
      <w:r>
        <w:rPr>
          <w:rFonts w:ascii="Cambria" w:hAnsi="Cambria"/>
          <w:color w:val="231F20"/>
          <w:spacing w:val="-8"/>
          <w:w w:val="95"/>
        </w:rPr>
        <w:t> </w:t>
      </w:r>
      <w:r>
        <w:rPr>
          <w:rFonts w:ascii="Cambria" w:hAnsi="Cambria"/>
          <w:color w:val="231F20"/>
          <w:w w:val="95"/>
        </w:rPr>
        <w:t>26</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agosto</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ese</w:t>
      </w:r>
      <w:r>
        <w:rPr>
          <w:rFonts w:ascii="Cambria" w:hAnsi="Cambria"/>
          <w:color w:val="231F20"/>
          <w:spacing w:val="-8"/>
          <w:w w:val="95"/>
        </w:rPr>
        <w:t> </w:t>
      </w:r>
      <w:r>
        <w:rPr>
          <w:rFonts w:ascii="Cambria" w:hAnsi="Cambria"/>
          <w:color w:val="231F20"/>
          <w:w w:val="95"/>
        </w:rPr>
        <w:t>mismo</w:t>
      </w:r>
      <w:r>
        <w:rPr>
          <w:rFonts w:ascii="Cambria" w:hAnsi="Cambria"/>
          <w:color w:val="231F20"/>
          <w:spacing w:val="-8"/>
          <w:w w:val="95"/>
        </w:rPr>
        <w:t> </w:t>
      </w:r>
      <w:r>
        <w:rPr>
          <w:rFonts w:ascii="Cambria" w:hAnsi="Cambria"/>
          <w:color w:val="231F20"/>
          <w:w w:val="95"/>
        </w:rPr>
        <w:t>año,</w:t>
      </w:r>
      <w:r>
        <w:rPr>
          <w:rFonts w:ascii="Cambria" w:hAnsi="Cambria"/>
          <w:color w:val="231F20"/>
          <w:spacing w:val="-8"/>
          <w:w w:val="95"/>
        </w:rPr>
        <w:t> </w:t>
      </w:r>
      <w:r>
        <w:rPr>
          <w:rFonts w:ascii="Cambria" w:hAnsi="Cambria"/>
          <w:color w:val="231F20"/>
          <w:w w:val="95"/>
        </w:rPr>
        <w:t>propuso</w:t>
      </w:r>
      <w:r>
        <w:rPr>
          <w:rFonts w:ascii="Cambria" w:hAnsi="Cambria"/>
          <w:color w:val="231F20"/>
          <w:spacing w:val="-8"/>
          <w:w w:val="95"/>
        </w:rPr>
        <w:t> </w:t>
      </w:r>
      <w:r>
        <w:rPr>
          <w:rFonts w:ascii="Cambria" w:hAnsi="Cambria"/>
          <w:color w:val="231F20"/>
          <w:w w:val="95"/>
        </w:rPr>
        <w:t>una</w:t>
      </w:r>
      <w:r>
        <w:rPr>
          <w:rFonts w:ascii="Cambria" w:hAnsi="Cambria"/>
          <w:color w:val="231F20"/>
          <w:spacing w:val="-8"/>
          <w:w w:val="95"/>
        </w:rPr>
        <w:t> </w:t>
      </w:r>
      <w:r>
        <w:rPr>
          <w:rFonts w:ascii="Cambria" w:hAnsi="Cambria"/>
          <w:color w:val="231F20"/>
          <w:w w:val="95"/>
        </w:rPr>
        <w:t>fórmula distinta,</w:t>
      </w:r>
      <w:r>
        <w:rPr>
          <w:rFonts w:ascii="Cambria" w:hAnsi="Cambria"/>
          <w:color w:val="231F20"/>
          <w:spacing w:val="-17"/>
          <w:w w:val="95"/>
        </w:rPr>
        <w:t> </w:t>
      </w:r>
      <w:r>
        <w:rPr>
          <w:rFonts w:ascii="Cambria" w:hAnsi="Cambria"/>
          <w:color w:val="231F20"/>
          <w:w w:val="95"/>
        </w:rPr>
        <w:t>según</w:t>
      </w:r>
      <w:r>
        <w:rPr>
          <w:rFonts w:ascii="Cambria" w:hAnsi="Cambria"/>
          <w:color w:val="231F20"/>
          <w:spacing w:val="-18"/>
          <w:w w:val="95"/>
        </w:rPr>
        <w:t> </w:t>
      </w:r>
      <w:r>
        <w:rPr>
          <w:rFonts w:ascii="Cambria" w:hAnsi="Cambria"/>
          <w:color w:val="231F20"/>
          <w:w w:val="95"/>
        </w:rPr>
        <w:t>la</w:t>
      </w:r>
      <w:r>
        <w:rPr>
          <w:rFonts w:ascii="Cambria" w:hAnsi="Cambria"/>
          <w:color w:val="231F20"/>
          <w:spacing w:val="-18"/>
          <w:w w:val="95"/>
        </w:rPr>
        <w:t> </w:t>
      </w:r>
      <w:r>
        <w:rPr>
          <w:rFonts w:ascii="Cambria" w:hAnsi="Cambria"/>
          <w:color w:val="231F20"/>
          <w:w w:val="95"/>
        </w:rPr>
        <w:t>cual:</w:t>
      </w:r>
      <w:r>
        <w:rPr>
          <w:rFonts w:ascii="Cambria" w:hAnsi="Cambria"/>
          <w:color w:val="231F20"/>
          <w:spacing w:val="-18"/>
          <w:w w:val="95"/>
        </w:rPr>
        <w:t> </w:t>
      </w:r>
      <w:r>
        <w:rPr>
          <w:rFonts w:ascii="Cambria" w:hAnsi="Cambria"/>
          <w:color w:val="231F20"/>
          <w:w w:val="95"/>
        </w:rPr>
        <w:t>“La</w:t>
      </w:r>
      <w:r>
        <w:rPr>
          <w:rFonts w:ascii="Cambria" w:hAnsi="Cambria"/>
          <w:color w:val="231F20"/>
          <w:spacing w:val="-18"/>
          <w:w w:val="95"/>
        </w:rPr>
        <w:t> </w:t>
      </w:r>
      <w:r>
        <w:rPr>
          <w:rFonts w:ascii="Cambria" w:hAnsi="Cambria"/>
          <w:color w:val="231F20"/>
          <w:w w:val="95"/>
        </w:rPr>
        <w:t>administración</w:t>
      </w:r>
      <w:r>
        <w:rPr>
          <w:rFonts w:ascii="Cambria" w:hAnsi="Cambria"/>
          <w:color w:val="231F20"/>
          <w:spacing w:val="-17"/>
          <w:w w:val="95"/>
        </w:rPr>
        <w:t> </w:t>
      </w:r>
      <w:r>
        <w:rPr>
          <w:rFonts w:ascii="Cambria" w:hAnsi="Cambria"/>
          <w:color w:val="231F20"/>
          <w:w w:val="95"/>
        </w:rPr>
        <w:t>interior</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los</w:t>
      </w:r>
      <w:r>
        <w:rPr>
          <w:rFonts w:ascii="Cambria" w:hAnsi="Cambria"/>
          <w:color w:val="231F20"/>
          <w:spacing w:val="-17"/>
          <w:w w:val="95"/>
        </w:rPr>
        <w:t> </w:t>
      </w:r>
      <w:r>
        <w:rPr>
          <w:rFonts w:ascii="Cambria" w:hAnsi="Cambria"/>
          <w:color w:val="231F20"/>
          <w:w w:val="95"/>
        </w:rPr>
        <w:t>estados</w:t>
      </w:r>
      <w:r>
        <w:rPr>
          <w:rFonts w:ascii="Cambria" w:hAnsi="Cambria"/>
          <w:color w:val="231F20"/>
          <w:spacing w:val="-17"/>
          <w:w w:val="95"/>
        </w:rPr>
        <w:t> </w:t>
      </w:r>
      <w:r>
        <w:rPr>
          <w:rFonts w:ascii="Cambria" w:hAnsi="Cambria"/>
          <w:color w:val="231F20"/>
          <w:w w:val="95"/>
        </w:rPr>
        <w:t>será</w:t>
      </w:r>
      <w:r>
        <w:rPr>
          <w:rFonts w:ascii="Cambria" w:hAnsi="Cambria"/>
          <w:color w:val="231F20"/>
          <w:spacing w:val="-18"/>
          <w:w w:val="95"/>
        </w:rPr>
        <w:t> </w:t>
      </w:r>
      <w:r>
        <w:rPr>
          <w:rFonts w:ascii="Cambria" w:hAnsi="Cambria"/>
          <w:color w:val="231F20"/>
          <w:w w:val="95"/>
        </w:rPr>
        <w:t>enteramen- </w:t>
      </w:r>
      <w:r>
        <w:rPr>
          <w:rFonts w:ascii="Cambria" w:hAnsi="Cambria"/>
          <w:color w:val="231F20"/>
        </w:rPr>
        <w:t>te</w:t>
      </w:r>
      <w:r>
        <w:rPr>
          <w:rFonts w:ascii="Cambria" w:hAnsi="Cambria"/>
          <w:color w:val="231F20"/>
          <w:spacing w:val="-26"/>
        </w:rPr>
        <w:t> </w:t>
      </w:r>
      <w:r>
        <w:rPr>
          <w:rFonts w:ascii="Cambria" w:hAnsi="Cambria"/>
          <w:color w:val="231F20"/>
        </w:rPr>
        <w:t>libre</w:t>
      </w:r>
      <w:r>
        <w:rPr>
          <w:rFonts w:ascii="Cambria" w:hAnsi="Cambria"/>
          <w:color w:val="231F20"/>
          <w:spacing w:val="-26"/>
        </w:rPr>
        <w:t> </w:t>
      </w:r>
      <w:r>
        <w:rPr>
          <w:rFonts w:ascii="Cambria" w:hAnsi="Cambria"/>
          <w:color w:val="231F20"/>
        </w:rPr>
        <w:t>e</w:t>
      </w:r>
      <w:r>
        <w:rPr>
          <w:rFonts w:ascii="Cambria" w:hAnsi="Cambria"/>
          <w:color w:val="231F20"/>
          <w:spacing w:val="-26"/>
        </w:rPr>
        <w:t> </w:t>
      </w:r>
      <w:r>
        <w:rPr>
          <w:rFonts w:ascii="Cambria" w:hAnsi="Cambria"/>
          <w:color w:val="231F20"/>
        </w:rPr>
        <w:t>independiente</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los</w:t>
      </w:r>
      <w:r>
        <w:rPr>
          <w:rFonts w:ascii="Cambria" w:hAnsi="Cambria"/>
          <w:color w:val="231F20"/>
          <w:spacing w:val="-26"/>
        </w:rPr>
        <w:t> </w:t>
      </w:r>
      <w:r>
        <w:rPr>
          <w:rFonts w:ascii="Cambria" w:hAnsi="Cambria"/>
          <w:color w:val="231F20"/>
        </w:rPr>
        <w:t>poderes</w:t>
      </w:r>
      <w:r>
        <w:rPr>
          <w:rFonts w:ascii="Cambria" w:hAnsi="Cambria"/>
          <w:color w:val="231F20"/>
          <w:spacing w:val="-26"/>
        </w:rPr>
        <w:t> </w:t>
      </w:r>
      <w:r>
        <w:rPr>
          <w:rFonts w:ascii="Cambria" w:hAnsi="Cambria"/>
          <w:color w:val="231F20"/>
        </w:rPr>
        <w:t>supremos,</w:t>
      </w:r>
      <w:r>
        <w:rPr>
          <w:rFonts w:ascii="Cambria" w:hAnsi="Cambria"/>
          <w:color w:val="231F20"/>
          <w:spacing w:val="-26"/>
        </w:rPr>
        <w:t> </w:t>
      </w:r>
      <w:r>
        <w:rPr>
          <w:rFonts w:ascii="Cambria" w:hAnsi="Cambria"/>
          <w:color w:val="231F20"/>
        </w:rPr>
        <w:t>en</w:t>
      </w:r>
      <w:r>
        <w:rPr>
          <w:rFonts w:ascii="Cambria" w:hAnsi="Cambria"/>
          <w:color w:val="231F20"/>
          <w:spacing w:val="-26"/>
        </w:rPr>
        <w:t> </w:t>
      </w:r>
      <w:r>
        <w:rPr>
          <w:rFonts w:ascii="Cambria" w:hAnsi="Cambria"/>
          <w:color w:val="231F20"/>
        </w:rPr>
        <w:t>todo</w:t>
      </w:r>
      <w:r>
        <w:rPr>
          <w:rFonts w:ascii="Cambria" w:hAnsi="Cambria"/>
          <w:color w:val="231F20"/>
          <w:spacing w:val="-26"/>
        </w:rPr>
        <w:t> </w:t>
      </w:r>
      <w:r>
        <w:rPr>
          <w:rFonts w:ascii="Cambria" w:hAnsi="Cambria"/>
          <w:color w:val="231F20"/>
        </w:rPr>
        <w:t>aquello</w:t>
      </w:r>
      <w:r>
        <w:rPr>
          <w:rFonts w:ascii="Cambria" w:hAnsi="Cambria"/>
          <w:color w:val="231F20"/>
          <w:spacing w:val="-26"/>
        </w:rPr>
        <w:t> </w:t>
      </w:r>
      <w:r>
        <w:rPr>
          <w:rFonts w:ascii="Cambria" w:hAnsi="Cambria"/>
          <w:color w:val="231F20"/>
        </w:rPr>
        <w:t>que</w:t>
      </w:r>
      <w:r>
        <w:rPr>
          <w:rFonts w:ascii="Cambria" w:hAnsi="Cambria"/>
          <w:color w:val="231F20"/>
          <w:spacing w:val="-26"/>
        </w:rPr>
        <w:t> </w:t>
      </w:r>
      <w:r>
        <w:rPr>
          <w:rFonts w:ascii="Cambria" w:hAnsi="Cambria"/>
          <w:color w:val="231F20"/>
        </w:rPr>
        <w:t>no</w:t>
      </w:r>
      <w:r>
        <w:rPr>
          <w:rFonts w:ascii="Cambria" w:hAnsi="Cambria"/>
          <w:color w:val="231F20"/>
          <w:spacing w:val="-26"/>
        </w:rPr>
        <w:t> </w:t>
      </w:r>
      <w:r>
        <w:rPr>
          <w:rFonts w:ascii="Cambria" w:hAnsi="Cambria"/>
          <w:color w:val="231F20"/>
        </w:rPr>
        <w:t>estén </w:t>
      </w:r>
      <w:r>
        <w:rPr>
          <w:rFonts w:ascii="Cambria" w:hAnsi="Cambria"/>
          <w:color w:val="231F20"/>
          <w:w w:val="95"/>
        </w:rPr>
        <w:t>obligados por esta Constitución para la conservación de la unión</w:t>
      </w:r>
      <w:r>
        <w:rPr>
          <w:rFonts w:ascii="Cambria" w:hAnsi="Cambria"/>
          <w:color w:val="231F20"/>
          <w:spacing w:val="-7"/>
          <w:w w:val="95"/>
        </w:rPr>
        <w:t> </w:t>
      </w:r>
      <w:r>
        <w:rPr>
          <w:rFonts w:ascii="Cambria" w:hAnsi="Cambria"/>
          <w:color w:val="231F20"/>
          <w:w w:val="95"/>
        </w:rPr>
        <w:t>federal”.</w:t>
      </w:r>
    </w:p>
    <w:p>
      <w:pPr>
        <w:pStyle w:val="BodyText"/>
        <w:spacing w:line="242" w:lineRule="auto"/>
        <w:ind w:left="113" w:right="111" w:firstLine="283"/>
        <w:jc w:val="both"/>
        <w:rPr>
          <w:rFonts w:ascii="Cambria" w:hAnsi="Cambria"/>
          <w:sz w:val="12"/>
        </w:rPr>
      </w:pPr>
      <w:r>
        <w:rPr>
          <w:rFonts w:ascii="Cambria" w:hAnsi="Cambria"/>
          <w:color w:val="231F20"/>
          <w:w w:val="95"/>
        </w:rPr>
        <w:t>Este</w:t>
      </w:r>
      <w:r>
        <w:rPr>
          <w:rFonts w:ascii="Cambria" w:hAnsi="Cambria"/>
          <w:color w:val="231F20"/>
          <w:spacing w:val="-22"/>
          <w:w w:val="95"/>
        </w:rPr>
        <w:t> </w:t>
      </w:r>
      <w:r>
        <w:rPr>
          <w:rFonts w:ascii="Cambria" w:hAnsi="Cambria"/>
          <w:color w:val="231F20"/>
          <w:w w:val="95"/>
        </w:rPr>
        <w:t>Artículo,</w:t>
      </w:r>
      <w:r>
        <w:rPr>
          <w:rFonts w:ascii="Cambria" w:hAnsi="Cambria"/>
          <w:color w:val="231F20"/>
          <w:spacing w:val="-22"/>
          <w:w w:val="95"/>
        </w:rPr>
        <w:t> </w:t>
      </w:r>
      <w:r>
        <w:rPr>
          <w:rFonts w:ascii="Cambria" w:hAnsi="Cambria"/>
          <w:color w:val="231F20"/>
          <w:w w:val="95"/>
        </w:rPr>
        <w:t>más</w:t>
      </w:r>
      <w:r>
        <w:rPr>
          <w:rFonts w:ascii="Cambria" w:hAnsi="Cambria"/>
          <w:color w:val="231F20"/>
          <w:spacing w:val="-22"/>
          <w:w w:val="95"/>
        </w:rPr>
        <w:t> </w:t>
      </w:r>
      <w:r>
        <w:rPr>
          <w:rFonts w:ascii="Cambria" w:hAnsi="Cambria"/>
          <w:color w:val="231F20"/>
          <w:w w:val="95"/>
        </w:rPr>
        <w:t>que</w:t>
      </w:r>
      <w:r>
        <w:rPr>
          <w:rFonts w:ascii="Cambria" w:hAnsi="Cambria"/>
          <w:color w:val="231F20"/>
          <w:spacing w:val="-22"/>
          <w:w w:val="95"/>
        </w:rPr>
        <w:t> </w:t>
      </w:r>
      <w:r>
        <w:rPr>
          <w:rFonts w:ascii="Cambria" w:hAnsi="Cambria"/>
          <w:color w:val="231F20"/>
          <w:w w:val="95"/>
        </w:rPr>
        <w:t>resolver</w:t>
      </w:r>
      <w:r>
        <w:rPr>
          <w:rFonts w:ascii="Cambria" w:hAnsi="Cambria"/>
          <w:color w:val="231F20"/>
          <w:spacing w:val="-22"/>
          <w:w w:val="95"/>
        </w:rPr>
        <w:t> </w:t>
      </w:r>
      <w:r>
        <w:rPr>
          <w:rFonts w:ascii="Cambria" w:hAnsi="Cambria"/>
          <w:color w:val="231F20"/>
          <w:w w:val="95"/>
        </w:rPr>
        <w:t>el</w:t>
      </w:r>
      <w:r>
        <w:rPr>
          <w:rFonts w:ascii="Cambria" w:hAnsi="Cambria"/>
          <w:color w:val="231F20"/>
          <w:spacing w:val="-22"/>
          <w:w w:val="95"/>
        </w:rPr>
        <w:t> </w:t>
      </w:r>
      <w:r>
        <w:rPr>
          <w:rFonts w:ascii="Cambria" w:hAnsi="Cambria"/>
          <w:color w:val="231F20"/>
          <w:w w:val="95"/>
        </w:rPr>
        <w:t>problema</w:t>
      </w:r>
      <w:r>
        <w:rPr>
          <w:rFonts w:ascii="Cambria" w:hAnsi="Cambria"/>
          <w:color w:val="231F20"/>
          <w:spacing w:val="-22"/>
          <w:w w:val="95"/>
        </w:rPr>
        <w:t> </w:t>
      </w:r>
      <w:r>
        <w:rPr>
          <w:rFonts w:ascii="Cambria" w:hAnsi="Cambria"/>
          <w:color w:val="231F20"/>
          <w:w w:val="95"/>
        </w:rPr>
        <w:t>de</w:t>
      </w:r>
      <w:r>
        <w:rPr>
          <w:rFonts w:ascii="Cambria" w:hAnsi="Cambria"/>
          <w:color w:val="231F20"/>
          <w:spacing w:val="-22"/>
          <w:w w:val="95"/>
        </w:rPr>
        <w:t> </w:t>
      </w:r>
      <w:r>
        <w:rPr>
          <w:rFonts w:ascii="Cambria" w:hAnsi="Cambria"/>
          <w:color w:val="231F20"/>
          <w:w w:val="95"/>
        </w:rPr>
        <w:t>la</w:t>
      </w:r>
      <w:r>
        <w:rPr>
          <w:rFonts w:ascii="Cambria" w:hAnsi="Cambria"/>
          <w:color w:val="231F20"/>
          <w:spacing w:val="-22"/>
          <w:w w:val="95"/>
        </w:rPr>
        <w:t> </w:t>
      </w:r>
      <w:r>
        <w:rPr>
          <w:rFonts w:ascii="Cambria" w:hAnsi="Cambria"/>
          <w:color w:val="231F20"/>
          <w:w w:val="95"/>
        </w:rPr>
        <w:t>distribución</w:t>
      </w:r>
      <w:r>
        <w:rPr>
          <w:rFonts w:ascii="Cambria" w:hAnsi="Cambria"/>
          <w:color w:val="231F20"/>
          <w:spacing w:val="-21"/>
          <w:w w:val="95"/>
        </w:rPr>
        <w:t> </w:t>
      </w:r>
      <w:r>
        <w:rPr>
          <w:rFonts w:ascii="Cambria" w:hAnsi="Cambria"/>
          <w:color w:val="231F20"/>
          <w:w w:val="95"/>
        </w:rPr>
        <w:t>de</w:t>
      </w:r>
      <w:r>
        <w:rPr>
          <w:rFonts w:ascii="Cambria" w:hAnsi="Cambria"/>
          <w:color w:val="231F20"/>
          <w:spacing w:val="-22"/>
          <w:w w:val="95"/>
        </w:rPr>
        <w:t> </w:t>
      </w:r>
      <w:r>
        <w:rPr>
          <w:rFonts w:ascii="Cambria" w:hAnsi="Cambria"/>
          <w:color w:val="231F20"/>
          <w:w w:val="95"/>
        </w:rPr>
        <w:t>competencias entre</w:t>
      </w:r>
      <w:r>
        <w:rPr>
          <w:rFonts w:ascii="Cambria" w:hAnsi="Cambria"/>
          <w:color w:val="231F20"/>
          <w:spacing w:val="-19"/>
          <w:w w:val="95"/>
        </w:rPr>
        <w:t> </w:t>
      </w:r>
      <w:r>
        <w:rPr>
          <w:rFonts w:ascii="Cambria" w:hAnsi="Cambria"/>
          <w:color w:val="231F20"/>
          <w:w w:val="95"/>
        </w:rPr>
        <w:t>federación</w:t>
      </w:r>
      <w:r>
        <w:rPr>
          <w:rFonts w:ascii="Cambria" w:hAnsi="Cambria"/>
          <w:color w:val="231F20"/>
          <w:spacing w:val="-19"/>
          <w:w w:val="95"/>
        </w:rPr>
        <w:t> </w:t>
      </w:r>
      <w:r>
        <w:rPr>
          <w:rFonts w:ascii="Cambria" w:hAnsi="Cambria"/>
          <w:color w:val="231F20"/>
          <w:w w:val="95"/>
        </w:rPr>
        <w:t>y</w:t>
      </w:r>
      <w:r>
        <w:rPr>
          <w:rFonts w:ascii="Cambria" w:hAnsi="Cambria"/>
          <w:color w:val="231F20"/>
          <w:spacing w:val="-19"/>
          <w:w w:val="95"/>
        </w:rPr>
        <w:t> </w:t>
      </w:r>
      <w:r>
        <w:rPr>
          <w:rFonts w:ascii="Cambria" w:hAnsi="Cambria"/>
          <w:color w:val="231F20"/>
          <w:w w:val="95"/>
        </w:rPr>
        <w:t>estados,</w:t>
      </w:r>
      <w:r>
        <w:rPr>
          <w:rFonts w:ascii="Cambria" w:hAnsi="Cambria"/>
          <w:color w:val="231F20"/>
          <w:spacing w:val="-19"/>
          <w:w w:val="95"/>
        </w:rPr>
        <w:t> </w:t>
      </w:r>
      <w:r>
        <w:rPr>
          <w:rFonts w:ascii="Cambria" w:hAnsi="Cambria"/>
          <w:color w:val="231F20"/>
          <w:w w:val="95"/>
        </w:rPr>
        <w:t>establecía</w:t>
      </w:r>
      <w:r>
        <w:rPr>
          <w:rFonts w:ascii="Cambria" w:hAnsi="Cambria"/>
          <w:color w:val="231F20"/>
          <w:spacing w:val="-19"/>
          <w:w w:val="95"/>
        </w:rPr>
        <w:t> </w:t>
      </w:r>
      <w:r>
        <w:rPr>
          <w:rFonts w:ascii="Cambria" w:hAnsi="Cambria"/>
          <w:color w:val="231F20"/>
          <w:w w:val="95"/>
        </w:rPr>
        <w:t>una</w:t>
      </w:r>
      <w:r>
        <w:rPr>
          <w:rFonts w:ascii="Cambria" w:hAnsi="Cambria"/>
          <w:color w:val="231F20"/>
          <w:spacing w:val="-19"/>
          <w:w w:val="95"/>
        </w:rPr>
        <w:t> </w:t>
      </w:r>
      <w:r>
        <w:rPr>
          <w:rFonts w:ascii="Cambria" w:hAnsi="Cambria"/>
          <w:color w:val="231F20"/>
          <w:w w:val="95"/>
        </w:rPr>
        <w:t>fórmula</w:t>
      </w:r>
      <w:r>
        <w:rPr>
          <w:rFonts w:ascii="Cambria" w:hAnsi="Cambria"/>
          <w:color w:val="231F20"/>
          <w:spacing w:val="-19"/>
          <w:w w:val="95"/>
        </w:rPr>
        <w:t> </w:t>
      </w:r>
      <w:r>
        <w:rPr>
          <w:rFonts w:ascii="Cambria" w:hAnsi="Cambria"/>
          <w:color w:val="231F20"/>
          <w:w w:val="95"/>
        </w:rPr>
        <w:t>para</w:t>
      </w:r>
      <w:r>
        <w:rPr>
          <w:rFonts w:ascii="Cambria" w:hAnsi="Cambria"/>
          <w:color w:val="231F20"/>
          <w:spacing w:val="-19"/>
          <w:w w:val="95"/>
        </w:rPr>
        <w:t> </w:t>
      </w:r>
      <w:r>
        <w:rPr>
          <w:rFonts w:ascii="Cambria" w:hAnsi="Cambria"/>
          <w:color w:val="231F20"/>
          <w:w w:val="95"/>
        </w:rPr>
        <w:t>la</w:t>
      </w:r>
      <w:r>
        <w:rPr>
          <w:rFonts w:ascii="Cambria" w:hAnsi="Cambria"/>
          <w:color w:val="231F20"/>
          <w:spacing w:val="-19"/>
          <w:w w:val="95"/>
        </w:rPr>
        <w:t> </w:t>
      </w:r>
      <w:r>
        <w:rPr>
          <w:rFonts w:ascii="Cambria" w:hAnsi="Cambria"/>
          <w:color w:val="231F20"/>
          <w:w w:val="95"/>
        </w:rPr>
        <w:t>delimitación</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los</w:t>
      </w:r>
      <w:r>
        <w:rPr>
          <w:rFonts w:ascii="Cambria" w:hAnsi="Cambria"/>
          <w:color w:val="231F20"/>
          <w:spacing w:val="-19"/>
          <w:w w:val="95"/>
        </w:rPr>
        <w:t> </w:t>
      </w:r>
      <w:r>
        <w:rPr>
          <w:rFonts w:ascii="Cambria" w:hAnsi="Cambria"/>
          <w:color w:val="231F20"/>
          <w:w w:val="95"/>
        </w:rPr>
        <w:t>con- tornos</w:t>
      </w:r>
      <w:r>
        <w:rPr>
          <w:rFonts w:ascii="Cambria" w:hAnsi="Cambria"/>
          <w:color w:val="231F20"/>
          <w:spacing w:val="-26"/>
          <w:w w:val="95"/>
        </w:rPr>
        <w:t> </w:t>
      </w:r>
      <w:r>
        <w:rPr>
          <w:rFonts w:ascii="Cambria" w:hAnsi="Cambria"/>
          <w:color w:val="231F20"/>
          <w:w w:val="95"/>
        </w:rPr>
        <w:t>de</w:t>
      </w:r>
      <w:r>
        <w:rPr>
          <w:rFonts w:ascii="Cambria" w:hAnsi="Cambria"/>
          <w:color w:val="231F20"/>
          <w:spacing w:val="-26"/>
          <w:w w:val="95"/>
        </w:rPr>
        <w:t> </w:t>
      </w:r>
      <w:r>
        <w:rPr>
          <w:rFonts w:ascii="Cambria" w:hAnsi="Cambria"/>
          <w:color w:val="231F20"/>
          <w:w w:val="95"/>
        </w:rPr>
        <w:t>la</w:t>
      </w:r>
      <w:r>
        <w:rPr>
          <w:rFonts w:ascii="Cambria" w:hAnsi="Cambria"/>
          <w:color w:val="231F20"/>
          <w:spacing w:val="-26"/>
          <w:w w:val="95"/>
        </w:rPr>
        <w:t> </w:t>
      </w:r>
      <w:r>
        <w:rPr>
          <w:rFonts w:ascii="Cambria" w:hAnsi="Cambria"/>
          <w:color w:val="231F20"/>
          <w:w w:val="95"/>
        </w:rPr>
        <w:t>autonomía</w:t>
      </w:r>
      <w:r>
        <w:rPr>
          <w:rFonts w:ascii="Cambria" w:hAnsi="Cambria"/>
          <w:color w:val="231F20"/>
          <w:spacing w:val="-26"/>
          <w:w w:val="95"/>
        </w:rPr>
        <w:t> </w:t>
      </w:r>
      <w:r>
        <w:rPr>
          <w:rFonts w:ascii="Cambria" w:hAnsi="Cambria"/>
          <w:color w:val="231F20"/>
          <w:w w:val="95"/>
        </w:rPr>
        <w:t>de</w:t>
      </w:r>
      <w:r>
        <w:rPr>
          <w:rFonts w:ascii="Cambria" w:hAnsi="Cambria"/>
          <w:color w:val="231F20"/>
          <w:spacing w:val="-26"/>
          <w:w w:val="95"/>
        </w:rPr>
        <w:t> </w:t>
      </w:r>
      <w:r>
        <w:rPr>
          <w:rFonts w:ascii="Cambria" w:hAnsi="Cambria"/>
          <w:color w:val="231F20"/>
          <w:w w:val="95"/>
        </w:rPr>
        <w:t>los</w:t>
      </w:r>
      <w:r>
        <w:rPr>
          <w:rFonts w:ascii="Cambria" w:hAnsi="Cambria"/>
          <w:color w:val="231F20"/>
          <w:spacing w:val="-26"/>
          <w:w w:val="95"/>
        </w:rPr>
        <w:t> </w:t>
      </w:r>
      <w:r>
        <w:rPr>
          <w:rFonts w:ascii="Cambria" w:hAnsi="Cambria"/>
          <w:color w:val="231F20"/>
          <w:w w:val="95"/>
        </w:rPr>
        <w:t>estados,</w:t>
      </w:r>
      <w:r>
        <w:rPr>
          <w:rFonts w:ascii="Cambria" w:hAnsi="Cambria"/>
          <w:color w:val="231F20"/>
          <w:spacing w:val="-26"/>
          <w:w w:val="95"/>
        </w:rPr>
        <w:t> </w:t>
      </w:r>
      <w:r>
        <w:rPr>
          <w:rFonts w:ascii="Cambria" w:hAnsi="Cambria"/>
          <w:color w:val="231F20"/>
          <w:w w:val="95"/>
        </w:rPr>
        <w:t>mismos</w:t>
      </w:r>
      <w:r>
        <w:rPr>
          <w:rFonts w:ascii="Cambria" w:hAnsi="Cambria"/>
          <w:color w:val="231F20"/>
          <w:spacing w:val="-26"/>
          <w:w w:val="95"/>
        </w:rPr>
        <w:t> </w:t>
      </w:r>
      <w:r>
        <w:rPr>
          <w:rFonts w:ascii="Cambria" w:hAnsi="Cambria"/>
          <w:color w:val="231F20"/>
          <w:w w:val="95"/>
        </w:rPr>
        <w:t>que</w:t>
      </w:r>
      <w:r>
        <w:rPr>
          <w:rFonts w:ascii="Cambria" w:hAnsi="Cambria"/>
          <w:color w:val="231F20"/>
          <w:spacing w:val="-26"/>
          <w:w w:val="95"/>
        </w:rPr>
        <w:t> </w:t>
      </w:r>
      <w:r>
        <w:rPr>
          <w:rFonts w:ascii="Cambria" w:hAnsi="Cambria"/>
          <w:color w:val="231F20"/>
          <w:w w:val="95"/>
        </w:rPr>
        <w:t>serían</w:t>
      </w:r>
      <w:r>
        <w:rPr>
          <w:rFonts w:ascii="Cambria" w:hAnsi="Cambria"/>
          <w:color w:val="231F20"/>
          <w:spacing w:val="-27"/>
          <w:w w:val="95"/>
        </w:rPr>
        <w:t> </w:t>
      </w:r>
      <w:r>
        <w:rPr>
          <w:rFonts w:ascii="Times New Roman" w:hAnsi="Times New Roman"/>
          <w:i/>
          <w:color w:val="231F20"/>
          <w:w w:val="95"/>
        </w:rPr>
        <w:t>libres</w:t>
      </w:r>
      <w:r>
        <w:rPr>
          <w:rFonts w:ascii="Times New Roman" w:hAnsi="Times New Roman"/>
          <w:i/>
          <w:color w:val="231F20"/>
          <w:spacing w:val="-33"/>
          <w:w w:val="95"/>
        </w:rPr>
        <w:t> </w:t>
      </w:r>
      <w:r>
        <w:rPr>
          <w:rFonts w:ascii="Cambria" w:hAnsi="Cambria"/>
          <w:color w:val="231F20"/>
          <w:w w:val="95"/>
        </w:rPr>
        <w:t>e</w:t>
      </w:r>
      <w:r>
        <w:rPr>
          <w:rFonts w:ascii="Cambria" w:hAnsi="Cambria"/>
          <w:color w:val="231F20"/>
          <w:spacing w:val="-27"/>
          <w:w w:val="95"/>
        </w:rPr>
        <w:t> </w:t>
      </w:r>
      <w:r>
        <w:rPr>
          <w:rFonts w:ascii="Times New Roman" w:hAnsi="Times New Roman"/>
          <w:i/>
          <w:color w:val="231F20"/>
          <w:w w:val="95"/>
        </w:rPr>
        <w:t>independienttes</w:t>
      </w:r>
      <w:r>
        <w:rPr>
          <w:rFonts w:ascii="Times New Roman" w:hAnsi="Times New Roman"/>
          <w:i/>
          <w:color w:val="231F20"/>
          <w:spacing w:val="-33"/>
          <w:w w:val="95"/>
        </w:rPr>
        <w:t> </w:t>
      </w:r>
      <w:r>
        <w:rPr>
          <w:rFonts w:ascii="Cambria" w:hAnsi="Cambria"/>
          <w:color w:val="231F20"/>
          <w:w w:val="95"/>
        </w:rPr>
        <w:t>de </w:t>
      </w:r>
      <w:r>
        <w:rPr>
          <w:rFonts w:ascii="Cambria" w:hAnsi="Cambria"/>
          <w:color w:val="231F20"/>
        </w:rPr>
        <w:t>la</w:t>
      </w:r>
      <w:r>
        <w:rPr>
          <w:rFonts w:ascii="Cambria" w:hAnsi="Cambria"/>
          <w:color w:val="231F20"/>
          <w:spacing w:val="-26"/>
        </w:rPr>
        <w:t> </w:t>
      </w:r>
      <w:r>
        <w:rPr>
          <w:rFonts w:ascii="Cambria" w:hAnsi="Cambria"/>
          <w:color w:val="231F20"/>
        </w:rPr>
        <w:t>federación,</w:t>
      </w:r>
      <w:r>
        <w:rPr>
          <w:rFonts w:ascii="Cambria" w:hAnsi="Cambria"/>
          <w:color w:val="231F20"/>
          <w:spacing w:val="-26"/>
        </w:rPr>
        <w:t> </w:t>
      </w:r>
      <w:r>
        <w:rPr>
          <w:rFonts w:ascii="Cambria" w:hAnsi="Cambria"/>
          <w:color w:val="231F20"/>
        </w:rPr>
        <w:t>mientras</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rPr>
        <w:t>Constitución</w:t>
      </w:r>
      <w:r>
        <w:rPr>
          <w:rFonts w:ascii="Cambria" w:hAnsi="Cambria"/>
          <w:color w:val="231F20"/>
          <w:spacing w:val="-26"/>
        </w:rPr>
        <w:t> </w:t>
      </w:r>
      <w:r>
        <w:rPr>
          <w:rFonts w:ascii="Cambria" w:hAnsi="Cambria"/>
          <w:color w:val="231F20"/>
        </w:rPr>
        <w:t>no</w:t>
      </w:r>
      <w:r>
        <w:rPr>
          <w:rFonts w:ascii="Cambria" w:hAnsi="Cambria"/>
          <w:color w:val="231F20"/>
          <w:spacing w:val="-26"/>
        </w:rPr>
        <w:t> </w:t>
      </w:r>
      <w:r>
        <w:rPr>
          <w:rFonts w:ascii="Cambria" w:hAnsi="Cambria"/>
          <w:color w:val="231F20"/>
        </w:rPr>
        <w:t>les</w:t>
      </w:r>
      <w:r>
        <w:rPr>
          <w:rFonts w:ascii="Cambria" w:hAnsi="Cambria"/>
          <w:color w:val="231F20"/>
          <w:spacing w:val="-26"/>
        </w:rPr>
        <w:t> </w:t>
      </w:r>
      <w:r>
        <w:rPr>
          <w:rFonts w:ascii="Cambria" w:hAnsi="Cambria"/>
          <w:color w:val="231F20"/>
        </w:rPr>
        <w:t>obligase</w:t>
      </w:r>
      <w:r>
        <w:rPr>
          <w:rFonts w:ascii="Cambria" w:hAnsi="Cambria"/>
          <w:color w:val="231F20"/>
          <w:spacing w:val="-26"/>
        </w:rPr>
        <w:t> </w:t>
      </w:r>
      <w:r>
        <w:rPr>
          <w:rFonts w:ascii="Cambria" w:hAnsi="Cambria"/>
          <w:color w:val="231F20"/>
        </w:rPr>
        <w:t>a</w:t>
      </w:r>
      <w:r>
        <w:rPr>
          <w:rFonts w:ascii="Cambria" w:hAnsi="Cambria"/>
          <w:color w:val="231F20"/>
          <w:spacing w:val="-26"/>
        </w:rPr>
        <w:t> </w:t>
      </w:r>
      <w:r>
        <w:rPr>
          <w:rFonts w:ascii="Cambria" w:hAnsi="Cambria"/>
          <w:color w:val="231F20"/>
        </w:rPr>
        <w:t>actuar</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determinada manera</w:t>
      </w:r>
      <w:r>
        <w:rPr>
          <w:rFonts w:ascii="Cambria" w:hAnsi="Cambria"/>
          <w:color w:val="231F20"/>
          <w:spacing w:val="-30"/>
        </w:rPr>
        <w:t> </w:t>
      </w:r>
      <w:r>
        <w:rPr>
          <w:rFonts w:ascii="Cambria" w:hAnsi="Cambria"/>
          <w:color w:val="231F20"/>
        </w:rPr>
        <w:t>en</w:t>
      </w:r>
      <w:r>
        <w:rPr>
          <w:rFonts w:ascii="Cambria" w:hAnsi="Cambria"/>
          <w:color w:val="231F20"/>
          <w:spacing w:val="-30"/>
        </w:rPr>
        <w:t> </w:t>
      </w:r>
      <w:r>
        <w:rPr>
          <w:rFonts w:ascii="Cambria" w:hAnsi="Cambria"/>
          <w:color w:val="231F20"/>
        </w:rPr>
        <w:t>aras</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rPr>
        <w:t>la</w:t>
      </w:r>
      <w:r>
        <w:rPr>
          <w:rFonts w:ascii="Cambria" w:hAnsi="Cambria"/>
          <w:color w:val="231F20"/>
          <w:spacing w:val="-30"/>
        </w:rPr>
        <w:t> </w:t>
      </w:r>
      <w:r>
        <w:rPr>
          <w:rFonts w:ascii="Cambria" w:hAnsi="Cambria"/>
          <w:color w:val="231F20"/>
        </w:rPr>
        <w:t>conservación</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rPr>
        <w:t>la</w:t>
      </w:r>
      <w:r>
        <w:rPr>
          <w:rFonts w:ascii="Cambria" w:hAnsi="Cambria"/>
          <w:color w:val="231F20"/>
          <w:spacing w:val="-30"/>
        </w:rPr>
        <w:t> </w:t>
      </w:r>
      <w:r>
        <w:rPr>
          <w:rFonts w:ascii="Cambria" w:hAnsi="Cambria"/>
          <w:color w:val="231F20"/>
        </w:rPr>
        <w:t>unión.</w:t>
      </w:r>
      <w:r>
        <w:rPr>
          <w:rFonts w:ascii="Cambria" w:hAnsi="Cambria"/>
          <w:color w:val="231F20"/>
          <w:position w:val="8"/>
          <w:sz w:val="12"/>
        </w:rPr>
        <w:t>4</w:t>
      </w:r>
    </w:p>
    <w:p>
      <w:pPr>
        <w:pStyle w:val="BodyText"/>
        <w:spacing w:line="242" w:lineRule="auto"/>
        <w:ind w:left="113" w:right="111" w:firstLine="283"/>
        <w:jc w:val="both"/>
        <w:rPr>
          <w:rFonts w:ascii="Cambria" w:hAnsi="Cambria"/>
        </w:rPr>
      </w:pPr>
      <w:r>
        <w:rPr>
          <w:rFonts w:ascii="Cambria" w:hAnsi="Cambria"/>
          <w:color w:val="231F20"/>
        </w:rPr>
        <w:t>Años</w:t>
      </w:r>
      <w:r>
        <w:rPr>
          <w:rFonts w:ascii="Cambria" w:hAnsi="Cambria"/>
          <w:color w:val="231F20"/>
          <w:spacing w:val="-18"/>
        </w:rPr>
        <w:t> </w:t>
      </w:r>
      <w:r>
        <w:rPr>
          <w:rFonts w:ascii="Cambria" w:hAnsi="Cambria"/>
          <w:color w:val="231F20"/>
        </w:rPr>
        <w:t>después,</w:t>
      </w:r>
      <w:r>
        <w:rPr>
          <w:rFonts w:ascii="Cambria" w:hAnsi="Cambria"/>
          <w:color w:val="231F20"/>
          <w:spacing w:val="-17"/>
        </w:rPr>
        <w:t> </w:t>
      </w:r>
      <w:r>
        <w:rPr>
          <w:rFonts w:ascii="Cambria" w:hAnsi="Cambria"/>
          <w:color w:val="231F20"/>
        </w:rPr>
        <w:t>el</w:t>
      </w:r>
      <w:r>
        <w:rPr>
          <w:rFonts w:ascii="Cambria" w:hAnsi="Cambria"/>
          <w:color w:val="231F20"/>
          <w:spacing w:val="-18"/>
        </w:rPr>
        <w:t> </w:t>
      </w:r>
      <w:r>
        <w:rPr>
          <w:rFonts w:ascii="Cambria" w:hAnsi="Cambria"/>
          <w:color w:val="231F20"/>
        </w:rPr>
        <w:t>voto</w:t>
      </w:r>
      <w:r>
        <w:rPr>
          <w:rFonts w:ascii="Cambria" w:hAnsi="Cambria"/>
          <w:color w:val="231F20"/>
          <w:spacing w:val="-18"/>
        </w:rPr>
        <w:t> </w:t>
      </w:r>
      <w:r>
        <w:rPr>
          <w:rFonts w:ascii="Cambria" w:hAnsi="Cambria"/>
          <w:color w:val="231F20"/>
        </w:rPr>
        <w:t>particular</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Mariano</w:t>
      </w:r>
      <w:r>
        <w:rPr>
          <w:rFonts w:ascii="Cambria" w:hAnsi="Cambria"/>
          <w:color w:val="231F20"/>
          <w:spacing w:val="-18"/>
        </w:rPr>
        <w:t> </w:t>
      </w:r>
      <w:r>
        <w:rPr>
          <w:rFonts w:ascii="Cambria" w:hAnsi="Cambria"/>
          <w:color w:val="231F20"/>
        </w:rPr>
        <w:t>Otero</w:t>
      </w:r>
      <w:r>
        <w:rPr>
          <w:rFonts w:ascii="Cambria" w:hAnsi="Cambria"/>
          <w:color w:val="231F20"/>
          <w:spacing w:val="-18"/>
        </w:rPr>
        <w:t> </w:t>
      </w:r>
      <w:r>
        <w:rPr>
          <w:rFonts w:ascii="Cambria" w:hAnsi="Cambria"/>
          <w:color w:val="231F20"/>
        </w:rPr>
        <w:t>al</w:t>
      </w:r>
      <w:r>
        <w:rPr>
          <w:rFonts w:ascii="Cambria" w:hAnsi="Cambria"/>
          <w:color w:val="231F20"/>
          <w:spacing w:val="-18"/>
        </w:rPr>
        <w:t> </w:t>
      </w:r>
      <w:r>
        <w:rPr>
          <w:rFonts w:ascii="Cambria" w:hAnsi="Cambria"/>
          <w:color w:val="231F20"/>
        </w:rPr>
        <w:t>Acta</w:t>
      </w:r>
      <w:r>
        <w:rPr>
          <w:rFonts w:ascii="Cambria" w:hAnsi="Cambria"/>
          <w:color w:val="231F20"/>
          <w:spacing w:val="-18"/>
        </w:rPr>
        <w:t> </w:t>
      </w:r>
      <w:r>
        <w:rPr>
          <w:rFonts w:ascii="Cambria" w:hAnsi="Cambria"/>
          <w:color w:val="231F20"/>
        </w:rPr>
        <w:t>Constitutiva</w:t>
      </w:r>
      <w:r>
        <w:rPr>
          <w:rFonts w:ascii="Cambria" w:hAnsi="Cambria"/>
          <w:color w:val="231F20"/>
          <w:spacing w:val="-18"/>
        </w:rPr>
        <w:t> </w:t>
      </w:r>
      <w:r>
        <w:rPr>
          <w:rFonts w:ascii="Cambria" w:hAnsi="Cambria"/>
          <w:color w:val="231F20"/>
        </w:rPr>
        <w:t>y</w:t>
      </w:r>
      <w:r>
        <w:rPr>
          <w:rFonts w:ascii="Cambria" w:hAnsi="Cambria"/>
          <w:color w:val="231F20"/>
          <w:spacing w:val="-18"/>
        </w:rPr>
        <w:t> </w:t>
      </w:r>
      <w:r>
        <w:rPr>
          <w:rFonts w:ascii="Cambria" w:hAnsi="Cambria"/>
          <w:color w:val="231F20"/>
        </w:rPr>
        <w:t>de Reformas</w:t>
      </w:r>
      <w:r>
        <w:rPr>
          <w:rFonts w:ascii="Cambria" w:hAnsi="Cambria"/>
          <w:color w:val="231F20"/>
          <w:spacing w:val="-32"/>
        </w:rPr>
        <w:t> </w:t>
      </w:r>
      <w:r>
        <w:rPr>
          <w:rFonts w:ascii="Cambria" w:hAnsi="Cambria"/>
          <w:color w:val="231F20"/>
        </w:rPr>
        <w:t>de</w:t>
      </w:r>
      <w:r>
        <w:rPr>
          <w:rFonts w:ascii="Cambria" w:hAnsi="Cambria"/>
          <w:color w:val="231F20"/>
          <w:spacing w:val="-32"/>
        </w:rPr>
        <w:t> </w:t>
      </w:r>
      <w:r>
        <w:rPr>
          <w:rFonts w:ascii="Cambria" w:hAnsi="Cambria"/>
          <w:color w:val="231F20"/>
        </w:rPr>
        <w:t>1847,</w:t>
      </w:r>
      <w:r>
        <w:rPr>
          <w:rFonts w:ascii="Cambria" w:hAnsi="Cambria"/>
          <w:color w:val="231F20"/>
          <w:spacing w:val="-33"/>
        </w:rPr>
        <w:t> </w:t>
      </w:r>
      <w:r>
        <w:rPr>
          <w:rFonts w:ascii="Cambria" w:hAnsi="Cambria"/>
          <w:color w:val="231F20"/>
        </w:rPr>
        <w:t>del</w:t>
      </w:r>
      <w:r>
        <w:rPr>
          <w:rFonts w:ascii="Cambria" w:hAnsi="Cambria"/>
          <w:color w:val="231F20"/>
          <w:spacing w:val="-32"/>
        </w:rPr>
        <w:t> </w:t>
      </w:r>
      <w:r>
        <w:rPr>
          <w:rFonts w:ascii="Cambria" w:hAnsi="Cambria"/>
          <w:color w:val="231F20"/>
        </w:rPr>
        <w:t>5</w:t>
      </w:r>
      <w:r>
        <w:rPr>
          <w:rFonts w:ascii="Cambria" w:hAnsi="Cambria"/>
          <w:color w:val="231F20"/>
          <w:spacing w:val="-32"/>
        </w:rPr>
        <w:t> </w:t>
      </w:r>
      <w:r>
        <w:rPr>
          <w:rFonts w:ascii="Cambria" w:hAnsi="Cambria"/>
          <w:color w:val="231F20"/>
        </w:rPr>
        <w:t>de</w:t>
      </w:r>
      <w:r>
        <w:rPr>
          <w:rFonts w:ascii="Cambria" w:hAnsi="Cambria"/>
          <w:color w:val="231F20"/>
          <w:spacing w:val="-32"/>
        </w:rPr>
        <w:t> </w:t>
      </w:r>
      <w:r>
        <w:rPr>
          <w:rFonts w:ascii="Cambria" w:hAnsi="Cambria"/>
          <w:color w:val="231F20"/>
        </w:rPr>
        <w:t>abril</w:t>
      </w:r>
      <w:r>
        <w:rPr>
          <w:rFonts w:ascii="Cambria" w:hAnsi="Cambria"/>
          <w:color w:val="231F20"/>
          <w:spacing w:val="-32"/>
        </w:rPr>
        <w:t> </w:t>
      </w:r>
      <w:r>
        <w:rPr>
          <w:rFonts w:ascii="Cambria" w:hAnsi="Cambria"/>
          <w:color w:val="231F20"/>
        </w:rPr>
        <w:t>de</w:t>
      </w:r>
      <w:r>
        <w:rPr>
          <w:rFonts w:ascii="Cambria" w:hAnsi="Cambria"/>
          <w:color w:val="231F20"/>
          <w:spacing w:val="-32"/>
        </w:rPr>
        <w:t> </w:t>
      </w:r>
      <w:r>
        <w:rPr>
          <w:rFonts w:ascii="Cambria" w:hAnsi="Cambria"/>
          <w:color w:val="231F20"/>
        </w:rPr>
        <w:t>dicho</w:t>
      </w:r>
      <w:r>
        <w:rPr>
          <w:rFonts w:ascii="Cambria" w:hAnsi="Cambria"/>
          <w:color w:val="231F20"/>
          <w:spacing w:val="-32"/>
        </w:rPr>
        <w:t> </w:t>
      </w:r>
      <w:r>
        <w:rPr>
          <w:rFonts w:ascii="Cambria" w:hAnsi="Cambria"/>
          <w:color w:val="231F20"/>
        </w:rPr>
        <w:t>año,</w:t>
      </w:r>
      <w:r>
        <w:rPr>
          <w:rFonts w:ascii="Cambria" w:hAnsi="Cambria"/>
          <w:color w:val="231F20"/>
          <w:spacing w:val="-32"/>
        </w:rPr>
        <w:t> </w:t>
      </w:r>
      <w:r>
        <w:rPr>
          <w:rFonts w:ascii="Cambria" w:hAnsi="Cambria"/>
          <w:color w:val="231F20"/>
        </w:rPr>
        <w:t>contempló</w:t>
      </w:r>
      <w:r>
        <w:rPr>
          <w:rFonts w:ascii="Cambria" w:hAnsi="Cambria"/>
          <w:color w:val="231F20"/>
          <w:spacing w:val="-32"/>
        </w:rPr>
        <w:t> </w:t>
      </w:r>
      <w:r>
        <w:rPr>
          <w:rFonts w:ascii="Cambria" w:hAnsi="Cambria"/>
          <w:color w:val="231F20"/>
        </w:rPr>
        <w:t>la</w:t>
      </w:r>
      <w:r>
        <w:rPr>
          <w:rFonts w:ascii="Cambria" w:hAnsi="Cambria"/>
          <w:color w:val="231F20"/>
          <w:spacing w:val="-32"/>
        </w:rPr>
        <w:t> </w:t>
      </w:r>
      <w:r>
        <w:rPr>
          <w:rFonts w:ascii="Cambria" w:hAnsi="Cambria"/>
          <w:color w:val="231F20"/>
        </w:rPr>
        <w:t>fórmula</w:t>
      </w:r>
      <w:r>
        <w:rPr>
          <w:rFonts w:ascii="Cambria" w:hAnsi="Cambria"/>
          <w:color w:val="231F20"/>
          <w:spacing w:val="-33"/>
        </w:rPr>
        <w:t> </w:t>
      </w:r>
      <w:r>
        <w:rPr>
          <w:rFonts w:ascii="Cambria" w:hAnsi="Cambria"/>
          <w:color w:val="231F20"/>
        </w:rPr>
        <w:t>de</w:t>
      </w:r>
      <w:r>
        <w:rPr>
          <w:rFonts w:ascii="Cambria" w:hAnsi="Cambria"/>
          <w:color w:val="231F20"/>
          <w:spacing w:val="-32"/>
        </w:rPr>
        <w:t> </w:t>
      </w:r>
      <w:r>
        <w:rPr>
          <w:rFonts w:ascii="Cambria" w:hAnsi="Cambria"/>
          <w:color w:val="231F20"/>
        </w:rPr>
        <w:t>distribu- </w:t>
      </w:r>
      <w:r>
        <w:rPr>
          <w:rFonts w:ascii="Cambria" w:hAnsi="Cambria"/>
          <w:color w:val="231F20"/>
          <w:w w:val="95"/>
        </w:rPr>
        <w:t>ción</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competencias</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dos</w:t>
      </w:r>
      <w:r>
        <w:rPr>
          <w:rFonts w:ascii="Cambria" w:hAnsi="Cambria"/>
          <w:color w:val="231F20"/>
          <w:spacing w:val="-8"/>
          <w:w w:val="95"/>
        </w:rPr>
        <w:t> </w:t>
      </w:r>
      <w:r>
        <w:rPr>
          <w:rFonts w:ascii="Cambria" w:hAnsi="Cambria"/>
          <w:color w:val="231F20"/>
          <w:w w:val="95"/>
        </w:rPr>
        <w:t>Artículos:</w:t>
      </w:r>
    </w:p>
    <w:p>
      <w:pPr>
        <w:pStyle w:val="BodyText"/>
        <w:rPr>
          <w:rFonts w:ascii="Cambria"/>
        </w:rPr>
      </w:pPr>
    </w:p>
    <w:p>
      <w:pPr>
        <w:pStyle w:val="BodyText"/>
        <w:spacing w:before="10"/>
        <w:rPr>
          <w:rFonts w:ascii="Cambria"/>
          <w:sz w:val="31"/>
        </w:rPr>
      </w:pPr>
    </w:p>
    <w:p>
      <w:pPr>
        <w:spacing w:line="264" w:lineRule="auto" w:before="0"/>
        <w:ind w:left="113" w:right="112" w:firstLine="283"/>
        <w:jc w:val="both"/>
        <w:rPr>
          <w:rFonts w:ascii="Cambria" w:hAnsi="Cambria"/>
          <w:sz w:val="17"/>
        </w:rPr>
      </w:pPr>
      <w:r>
        <w:rPr>
          <w:rFonts w:ascii="Cambria" w:hAnsi="Cambria"/>
          <w:color w:val="231F20"/>
          <w:position w:val="6"/>
          <w:sz w:val="9"/>
        </w:rPr>
        <w:t>4</w:t>
      </w:r>
      <w:r>
        <w:rPr>
          <w:rFonts w:ascii="Cambria" w:hAnsi="Cambria"/>
          <w:color w:val="231F20"/>
          <w:spacing w:val="1"/>
          <w:position w:val="6"/>
          <w:sz w:val="9"/>
        </w:rPr>
        <w:t> </w:t>
      </w:r>
      <w:r>
        <w:rPr>
          <w:rFonts w:ascii="Cambria" w:hAnsi="Cambria"/>
          <w:color w:val="231F20"/>
          <w:spacing w:val="-3"/>
          <w:sz w:val="17"/>
        </w:rPr>
        <w:t>Para</w:t>
      </w:r>
      <w:r>
        <w:rPr>
          <w:rFonts w:ascii="Cambria" w:hAnsi="Cambria"/>
          <w:color w:val="231F20"/>
          <w:spacing w:val="-17"/>
          <w:sz w:val="17"/>
        </w:rPr>
        <w:t> </w:t>
      </w:r>
      <w:r>
        <w:rPr>
          <w:rFonts w:ascii="Cambria" w:hAnsi="Cambria"/>
          <w:color w:val="231F20"/>
          <w:sz w:val="17"/>
        </w:rPr>
        <w:t>apreciar</w:t>
      </w:r>
      <w:r>
        <w:rPr>
          <w:rFonts w:ascii="Cambria" w:hAnsi="Cambria"/>
          <w:color w:val="231F20"/>
          <w:spacing w:val="-17"/>
          <w:sz w:val="17"/>
        </w:rPr>
        <w:t> </w:t>
      </w:r>
      <w:r>
        <w:rPr>
          <w:rFonts w:ascii="Cambria" w:hAnsi="Cambria"/>
          <w:color w:val="231F20"/>
          <w:sz w:val="17"/>
        </w:rPr>
        <w:t>la</w:t>
      </w:r>
      <w:r>
        <w:rPr>
          <w:rFonts w:ascii="Cambria" w:hAnsi="Cambria"/>
          <w:color w:val="231F20"/>
          <w:spacing w:val="-17"/>
          <w:sz w:val="17"/>
        </w:rPr>
        <w:t> </w:t>
      </w:r>
      <w:r>
        <w:rPr>
          <w:rFonts w:ascii="Cambria" w:hAnsi="Cambria"/>
          <w:color w:val="231F20"/>
          <w:sz w:val="17"/>
        </w:rPr>
        <w:t>diferencia</w:t>
      </w:r>
      <w:r>
        <w:rPr>
          <w:rFonts w:ascii="Cambria" w:hAnsi="Cambria"/>
          <w:color w:val="231F20"/>
          <w:spacing w:val="-17"/>
          <w:sz w:val="17"/>
        </w:rPr>
        <w:t> </w:t>
      </w:r>
      <w:r>
        <w:rPr>
          <w:rFonts w:ascii="Cambria" w:hAnsi="Cambria"/>
          <w:color w:val="231F20"/>
          <w:sz w:val="17"/>
        </w:rPr>
        <w:t>en</w:t>
      </w:r>
      <w:r>
        <w:rPr>
          <w:rFonts w:ascii="Cambria" w:hAnsi="Cambria"/>
          <w:color w:val="231F20"/>
          <w:spacing w:val="-17"/>
          <w:sz w:val="17"/>
        </w:rPr>
        <w:t> </w:t>
      </w:r>
      <w:r>
        <w:rPr>
          <w:rFonts w:ascii="Cambria" w:hAnsi="Cambria"/>
          <w:color w:val="231F20"/>
          <w:sz w:val="17"/>
        </w:rPr>
        <w:t>relación</w:t>
      </w:r>
      <w:r>
        <w:rPr>
          <w:rFonts w:ascii="Cambria" w:hAnsi="Cambria"/>
          <w:color w:val="231F20"/>
          <w:spacing w:val="-17"/>
          <w:sz w:val="17"/>
        </w:rPr>
        <w:t> </w:t>
      </w:r>
      <w:r>
        <w:rPr>
          <w:rFonts w:ascii="Cambria" w:hAnsi="Cambria"/>
          <w:color w:val="231F20"/>
          <w:sz w:val="17"/>
        </w:rPr>
        <w:t>con</w:t>
      </w:r>
      <w:r>
        <w:rPr>
          <w:rFonts w:ascii="Cambria" w:hAnsi="Cambria"/>
          <w:color w:val="231F20"/>
          <w:spacing w:val="-17"/>
          <w:sz w:val="17"/>
        </w:rPr>
        <w:t> </w:t>
      </w:r>
      <w:r>
        <w:rPr>
          <w:rFonts w:ascii="Cambria" w:hAnsi="Cambria"/>
          <w:color w:val="231F20"/>
          <w:sz w:val="17"/>
        </w:rPr>
        <w:t>la</w:t>
      </w:r>
      <w:r>
        <w:rPr>
          <w:rFonts w:ascii="Cambria" w:hAnsi="Cambria"/>
          <w:color w:val="231F20"/>
          <w:spacing w:val="-17"/>
          <w:sz w:val="17"/>
        </w:rPr>
        <w:t> </w:t>
      </w:r>
      <w:r>
        <w:rPr>
          <w:rFonts w:ascii="Cambria" w:hAnsi="Cambria"/>
          <w:color w:val="231F20"/>
          <w:sz w:val="17"/>
        </w:rPr>
        <w:t>fórmula</w:t>
      </w:r>
      <w:r>
        <w:rPr>
          <w:rFonts w:ascii="Cambria" w:hAnsi="Cambria"/>
          <w:color w:val="231F20"/>
          <w:spacing w:val="-17"/>
          <w:sz w:val="17"/>
        </w:rPr>
        <w:t> </w:t>
      </w:r>
      <w:r>
        <w:rPr>
          <w:rFonts w:ascii="Cambria" w:hAnsi="Cambria"/>
          <w:color w:val="231F20"/>
          <w:sz w:val="17"/>
        </w:rPr>
        <w:t>del</w:t>
      </w:r>
      <w:r>
        <w:rPr>
          <w:rFonts w:ascii="Cambria" w:hAnsi="Cambria"/>
          <w:color w:val="231F20"/>
          <w:spacing w:val="-17"/>
          <w:sz w:val="17"/>
        </w:rPr>
        <w:t> </w:t>
      </w:r>
      <w:r>
        <w:rPr>
          <w:rFonts w:ascii="Cambria" w:hAnsi="Cambria"/>
          <w:color w:val="231F20"/>
          <w:sz w:val="17"/>
        </w:rPr>
        <w:t>Artículo</w:t>
      </w:r>
      <w:r>
        <w:rPr>
          <w:rFonts w:ascii="Cambria" w:hAnsi="Cambria"/>
          <w:color w:val="231F20"/>
          <w:spacing w:val="-17"/>
          <w:sz w:val="17"/>
        </w:rPr>
        <w:t> </w:t>
      </w:r>
      <w:r>
        <w:rPr>
          <w:rFonts w:ascii="Cambria" w:hAnsi="Cambria"/>
          <w:color w:val="231F20"/>
          <w:sz w:val="17"/>
        </w:rPr>
        <w:t>124</w:t>
      </w:r>
      <w:r>
        <w:rPr>
          <w:rFonts w:ascii="Cambria" w:hAnsi="Cambria"/>
          <w:color w:val="231F20"/>
          <w:spacing w:val="-17"/>
          <w:sz w:val="17"/>
        </w:rPr>
        <w:t> </w:t>
      </w:r>
      <w:r>
        <w:rPr>
          <w:rFonts w:ascii="Cambria" w:hAnsi="Cambria"/>
          <w:color w:val="231F20"/>
          <w:sz w:val="17"/>
        </w:rPr>
        <w:t>actual</w:t>
      </w:r>
      <w:r>
        <w:rPr>
          <w:rFonts w:ascii="Cambria" w:hAnsi="Cambria"/>
          <w:color w:val="231F20"/>
          <w:spacing w:val="-17"/>
          <w:sz w:val="17"/>
        </w:rPr>
        <w:t> </w:t>
      </w:r>
      <w:r>
        <w:rPr>
          <w:rFonts w:ascii="Cambria" w:hAnsi="Cambria"/>
          <w:color w:val="231F20"/>
          <w:sz w:val="17"/>
        </w:rPr>
        <w:t>podríamos</w:t>
      </w:r>
      <w:r>
        <w:rPr>
          <w:rFonts w:ascii="Cambria" w:hAnsi="Cambria"/>
          <w:color w:val="231F20"/>
          <w:spacing w:val="-17"/>
          <w:sz w:val="17"/>
        </w:rPr>
        <w:t> </w:t>
      </w:r>
      <w:r>
        <w:rPr>
          <w:rFonts w:ascii="Cambria" w:hAnsi="Cambria"/>
          <w:color w:val="231F20"/>
          <w:sz w:val="17"/>
        </w:rPr>
        <w:t>resumir la</w:t>
      </w:r>
      <w:r>
        <w:rPr>
          <w:rFonts w:ascii="Cambria" w:hAnsi="Cambria"/>
          <w:color w:val="231F20"/>
          <w:spacing w:val="-17"/>
          <w:sz w:val="17"/>
        </w:rPr>
        <w:t> </w:t>
      </w:r>
      <w:r>
        <w:rPr>
          <w:rFonts w:ascii="Cambria" w:hAnsi="Cambria"/>
          <w:color w:val="231F20"/>
          <w:sz w:val="17"/>
        </w:rPr>
        <w:t>fórmula</w:t>
      </w:r>
      <w:r>
        <w:rPr>
          <w:rFonts w:ascii="Cambria" w:hAnsi="Cambria"/>
          <w:color w:val="231F20"/>
          <w:spacing w:val="-17"/>
          <w:sz w:val="17"/>
        </w:rPr>
        <w:t> </w:t>
      </w:r>
      <w:r>
        <w:rPr>
          <w:rFonts w:ascii="Cambria" w:hAnsi="Cambria"/>
          <w:color w:val="231F20"/>
          <w:sz w:val="17"/>
        </w:rPr>
        <w:t>del</w:t>
      </w:r>
      <w:r>
        <w:rPr>
          <w:rFonts w:ascii="Cambria" w:hAnsi="Cambria"/>
          <w:color w:val="231F20"/>
          <w:spacing w:val="-17"/>
          <w:sz w:val="17"/>
        </w:rPr>
        <w:t> </w:t>
      </w:r>
      <w:r>
        <w:rPr>
          <w:rFonts w:ascii="Cambria" w:hAnsi="Cambria"/>
          <w:color w:val="231F20"/>
          <w:sz w:val="17"/>
        </w:rPr>
        <w:t>voto</w:t>
      </w:r>
      <w:r>
        <w:rPr>
          <w:rFonts w:ascii="Cambria" w:hAnsi="Cambria"/>
          <w:color w:val="231F20"/>
          <w:spacing w:val="-17"/>
          <w:sz w:val="17"/>
        </w:rPr>
        <w:t> </w:t>
      </w:r>
      <w:r>
        <w:rPr>
          <w:rFonts w:ascii="Cambria" w:hAnsi="Cambria"/>
          <w:color w:val="231F20"/>
          <w:sz w:val="17"/>
        </w:rPr>
        <w:t>particular</w:t>
      </w:r>
      <w:r>
        <w:rPr>
          <w:rFonts w:ascii="Cambria" w:hAnsi="Cambria"/>
          <w:color w:val="231F20"/>
          <w:spacing w:val="-17"/>
          <w:sz w:val="17"/>
        </w:rPr>
        <w:t> </w:t>
      </w:r>
      <w:r>
        <w:rPr>
          <w:rFonts w:ascii="Cambria" w:hAnsi="Cambria"/>
          <w:color w:val="231F20"/>
          <w:sz w:val="17"/>
        </w:rPr>
        <w:t>mencionado</w:t>
      </w:r>
      <w:r>
        <w:rPr>
          <w:rFonts w:ascii="Cambria" w:hAnsi="Cambria"/>
          <w:color w:val="231F20"/>
          <w:spacing w:val="-17"/>
          <w:sz w:val="17"/>
        </w:rPr>
        <w:t> </w:t>
      </w:r>
      <w:r>
        <w:rPr>
          <w:rFonts w:ascii="Cambria" w:hAnsi="Cambria"/>
          <w:color w:val="231F20"/>
          <w:sz w:val="17"/>
        </w:rPr>
        <w:t>de</w:t>
      </w:r>
      <w:r>
        <w:rPr>
          <w:rFonts w:ascii="Cambria" w:hAnsi="Cambria"/>
          <w:color w:val="231F20"/>
          <w:spacing w:val="-17"/>
          <w:sz w:val="17"/>
        </w:rPr>
        <w:t> </w:t>
      </w:r>
      <w:r>
        <w:rPr>
          <w:rFonts w:ascii="Cambria" w:hAnsi="Cambria"/>
          <w:color w:val="231F20"/>
          <w:sz w:val="17"/>
        </w:rPr>
        <w:t>la</w:t>
      </w:r>
      <w:r>
        <w:rPr>
          <w:rFonts w:ascii="Cambria" w:hAnsi="Cambria"/>
          <w:color w:val="231F20"/>
          <w:spacing w:val="-17"/>
          <w:sz w:val="17"/>
        </w:rPr>
        <w:t> </w:t>
      </w:r>
      <w:r>
        <w:rPr>
          <w:rFonts w:ascii="Cambria" w:hAnsi="Cambria"/>
          <w:color w:val="231F20"/>
          <w:sz w:val="17"/>
        </w:rPr>
        <w:t>siguiente</w:t>
      </w:r>
      <w:r>
        <w:rPr>
          <w:rFonts w:ascii="Cambria" w:hAnsi="Cambria"/>
          <w:color w:val="231F20"/>
          <w:spacing w:val="-18"/>
          <w:sz w:val="17"/>
        </w:rPr>
        <w:t> </w:t>
      </w:r>
      <w:r>
        <w:rPr>
          <w:rFonts w:ascii="Cambria" w:hAnsi="Cambria"/>
          <w:color w:val="231F20"/>
          <w:sz w:val="17"/>
        </w:rPr>
        <w:t>manera:</w:t>
      </w:r>
      <w:r>
        <w:rPr>
          <w:rFonts w:ascii="Cambria" w:hAnsi="Cambria"/>
          <w:color w:val="231F20"/>
          <w:spacing w:val="-17"/>
          <w:sz w:val="17"/>
        </w:rPr>
        <w:t> </w:t>
      </w:r>
      <w:r>
        <w:rPr>
          <w:rFonts w:ascii="Cambria" w:hAnsi="Cambria"/>
          <w:color w:val="231F20"/>
          <w:sz w:val="17"/>
        </w:rPr>
        <w:t>en</w:t>
      </w:r>
      <w:r>
        <w:rPr>
          <w:rFonts w:ascii="Cambria" w:hAnsi="Cambria"/>
          <w:color w:val="231F20"/>
          <w:spacing w:val="-17"/>
          <w:sz w:val="17"/>
        </w:rPr>
        <w:t> </w:t>
      </w:r>
      <w:r>
        <w:rPr>
          <w:rFonts w:ascii="Cambria" w:hAnsi="Cambria"/>
          <w:color w:val="231F20"/>
          <w:sz w:val="17"/>
        </w:rPr>
        <w:t>todo</w:t>
      </w:r>
      <w:r>
        <w:rPr>
          <w:rFonts w:ascii="Cambria" w:hAnsi="Cambria"/>
          <w:color w:val="231F20"/>
          <w:spacing w:val="-17"/>
          <w:sz w:val="17"/>
        </w:rPr>
        <w:t> </w:t>
      </w:r>
      <w:r>
        <w:rPr>
          <w:rFonts w:ascii="Cambria" w:hAnsi="Cambria"/>
          <w:color w:val="231F20"/>
          <w:sz w:val="17"/>
        </w:rPr>
        <w:t>lo</w:t>
      </w:r>
      <w:r>
        <w:rPr>
          <w:rFonts w:ascii="Cambria" w:hAnsi="Cambria"/>
          <w:color w:val="231F20"/>
          <w:spacing w:val="-17"/>
          <w:sz w:val="17"/>
        </w:rPr>
        <w:t> </w:t>
      </w:r>
      <w:r>
        <w:rPr>
          <w:rFonts w:ascii="Cambria" w:hAnsi="Cambria"/>
          <w:color w:val="231F20"/>
          <w:sz w:val="17"/>
        </w:rPr>
        <w:t>que</w:t>
      </w:r>
      <w:r>
        <w:rPr>
          <w:rFonts w:ascii="Cambria" w:hAnsi="Cambria"/>
          <w:color w:val="231F20"/>
          <w:spacing w:val="-17"/>
          <w:sz w:val="17"/>
        </w:rPr>
        <w:t> </w:t>
      </w:r>
      <w:r>
        <w:rPr>
          <w:rFonts w:ascii="Cambria" w:hAnsi="Cambria"/>
          <w:color w:val="231F20"/>
          <w:sz w:val="17"/>
        </w:rPr>
        <w:t>los</w:t>
      </w:r>
      <w:r>
        <w:rPr>
          <w:rFonts w:ascii="Cambria" w:hAnsi="Cambria"/>
          <w:color w:val="231F20"/>
          <w:spacing w:val="-17"/>
          <w:sz w:val="17"/>
        </w:rPr>
        <w:t> </w:t>
      </w:r>
      <w:r>
        <w:rPr>
          <w:rFonts w:ascii="Cambria" w:hAnsi="Cambria"/>
          <w:color w:val="231F20"/>
          <w:sz w:val="17"/>
        </w:rPr>
        <w:t>Estados</w:t>
      </w:r>
      <w:r>
        <w:rPr>
          <w:rFonts w:ascii="Cambria" w:hAnsi="Cambria"/>
          <w:color w:val="231F20"/>
          <w:spacing w:val="-17"/>
          <w:sz w:val="17"/>
        </w:rPr>
        <w:t> </w:t>
      </w:r>
      <w:r>
        <w:rPr>
          <w:rFonts w:ascii="Cambria" w:hAnsi="Cambria"/>
          <w:color w:val="231F20"/>
          <w:sz w:val="17"/>
        </w:rPr>
        <w:t>no</w:t>
      </w:r>
      <w:r>
        <w:rPr>
          <w:rFonts w:ascii="Cambria" w:hAnsi="Cambria"/>
          <w:color w:val="231F20"/>
          <w:spacing w:val="-17"/>
          <w:sz w:val="17"/>
        </w:rPr>
        <w:t> </w:t>
      </w:r>
      <w:r>
        <w:rPr>
          <w:rFonts w:ascii="Cambria" w:hAnsi="Cambria"/>
          <w:color w:val="231F20"/>
          <w:sz w:val="17"/>
        </w:rPr>
        <w:t>estén obligados</w:t>
      </w:r>
      <w:r>
        <w:rPr>
          <w:rFonts w:ascii="Cambria" w:hAnsi="Cambria"/>
          <w:color w:val="231F20"/>
          <w:spacing w:val="-18"/>
          <w:sz w:val="17"/>
        </w:rPr>
        <w:t> </w:t>
      </w:r>
      <w:r>
        <w:rPr>
          <w:rFonts w:ascii="Cambria" w:hAnsi="Cambria"/>
          <w:color w:val="231F20"/>
          <w:sz w:val="17"/>
        </w:rPr>
        <w:t>por</w:t>
      </w:r>
      <w:r>
        <w:rPr>
          <w:rFonts w:ascii="Cambria" w:hAnsi="Cambria"/>
          <w:color w:val="231F20"/>
          <w:spacing w:val="-17"/>
          <w:sz w:val="17"/>
        </w:rPr>
        <w:t> </w:t>
      </w:r>
      <w:r>
        <w:rPr>
          <w:rFonts w:ascii="Cambria" w:hAnsi="Cambria"/>
          <w:color w:val="231F20"/>
          <w:sz w:val="17"/>
        </w:rPr>
        <w:t>la</w:t>
      </w:r>
      <w:r>
        <w:rPr>
          <w:rFonts w:ascii="Cambria" w:hAnsi="Cambria"/>
          <w:color w:val="231F20"/>
          <w:spacing w:val="-17"/>
          <w:sz w:val="17"/>
        </w:rPr>
        <w:t> </w:t>
      </w:r>
      <w:r>
        <w:rPr>
          <w:rFonts w:ascii="Cambria" w:hAnsi="Cambria"/>
          <w:color w:val="231F20"/>
          <w:sz w:val="17"/>
        </w:rPr>
        <w:t>Constitución,</w:t>
      </w:r>
      <w:r>
        <w:rPr>
          <w:rFonts w:ascii="Cambria" w:hAnsi="Cambria"/>
          <w:color w:val="231F20"/>
          <w:spacing w:val="-17"/>
          <w:sz w:val="17"/>
        </w:rPr>
        <w:t> </w:t>
      </w:r>
      <w:r>
        <w:rPr>
          <w:rFonts w:ascii="Cambria" w:hAnsi="Cambria"/>
          <w:color w:val="231F20"/>
          <w:sz w:val="17"/>
        </w:rPr>
        <w:t>serán</w:t>
      </w:r>
      <w:r>
        <w:rPr>
          <w:rFonts w:ascii="Cambria" w:hAnsi="Cambria"/>
          <w:color w:val="231F20"/>
          <w:spacing w:val="-17"/>
          <w:sz w:val="17"/>
        </w:rPr>
        <w:t> </w:t>
      </w:r>
      <w:r>
        <w:rPr>
          <w:rFonts w:ascii="Cambria" w:hAnsi="Cambria"/>
          <w:color w:val="231F20"/>
          <w:sz w:val="17"/>
        </w:rPr>
        <w:t>enteramente</w:t>
      </w:r>
      <w:r>
        <w:rPr>
          <w:rFonts w:ascii="Cambria" w:hAnsi="Cambria"/>
          <w:color w:val="231F20"/>
          <w:spacing w:val="-17"/>
          <w:sz w:val="17"/>
        </w:rPr>
        <w:t> </w:t>
      </w:r>
      <w:r>
        <w:rPr>
          <w:rFonts w:ascii="Cambria" w:hAnsi="Cambria"/>
          <w:color w:val="231F20"/>
          <w:sz w:val="17"/>
        </w:rPr>
        <w:t>libres.</w:t>
      </w:r>
    </w:p>
    <w:p>
      <w:pPr>
        <w:spacing w:after="0" w:line="264" w:lineRule="auto"/>
        <w:jc w:val="both"/>
        <w:rPr>
          <w:rFonts w:ascii="Cambria" w:hAnsi="Cambria"/>
          <w:sz w:val="17"/>
        </w:rPr>
        <w:sectPr>
          <w:pgSz w:w="9360" w:h="12760"/>
          <w:pgMar w:top="620" w:bottom="280" w:left="1020" w:right="1020"/>
        </w:sectPr>
      </w:pPr>
    </w:p>
    <w:p>
      <w:pPr>
        <w:tabs>
          <w:tab w:pos="7002" w:val="left" w:leader="none"/>
        </w:tabs>
        <w:spacing w:before="45"/>
        <w:ind w:left="397" w:right="24" w:firstLine="4239"/>
        <w:jc w:val="left"/>
        <w:rPr>
          <w:rFonts w:ascii="Cambria"/>
          <w:sz w:val="20"/>
        </w:rPr>
      </w:pPr>
      <w:r>
        <w:rPr>
          <w:rFonts w:ascii="Times New Roman"/>
          <w:i/>
          <w:color w:val="231F20"/>
          <w:w w:val="90"/>
          <w:sz w:val="20"/>
        </w:rPr>
        <w:t>El sisttema</w:t>
      </w:r>
      <w:r>
        <w:rPr>
          <w:rFonts w:ascii="Times New Roman"/>
          <w:i/>
          <w:color w:val="231F20"/>
          <w:spacing w:val="-25"/>
          <w:w w:val="90"/>
          <w:sz w:val="20"/>
        </w:rPr>
        <w:t> </w:t>
      </w:r>
      <w:r>
        <w:rPr>
          <w:rFonts w:ascii="Times New Roman"/>
          <w:i/>
          <w:color w:val="231F20"/>
          <w:w w:val="90"/>
          <w:sz w:val="20"/>
        </w:rPr>
        <w:t>federal</w:t>
      </w:r>
      <w:r>
        <w:rPr>
          <w:rFonts w:ascii="Times New Roman"/>
          <w:i/>
          <w:color w:val="231F20"/>
          <w:spacing w:val="-13"/>
          <w:w w:val="90"/>
          <w:sz w:val="20"/>
        </w:rPr>
        <w:t> </w:t>
      </w:r>
      <w:r>
        <w:rPr>
          <w:rFonts w:ascii="Times New Roman"/>
          <w:i/>
          <w:color w:val="231F20"/>
          <w:w w:val="90"/>
          <w:sz w:val="20"/>
        </w:rPr>
        <w:t>mexicano</w:t>
        <w:tab/>
      </w:r>
      <w:r>
        <w:rPr>
          <w:rFonts w:ascii="Cambria"/>
          <w:color w:val="231F20"/>
          <w:w w:val="95"/>
          <w:sz w:val="20"/>
        </w:rPr>
        <w:t>23</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1"/>
        <w:rPr>
          <w:rFonts w:ascii="Cambria"/>
          <w:sz w:val="25"/>
        </w:rPr>
      </w:pPr>
    </w:p>
    <w:p>
      <w:pPr>
        <w:spacing w:line="278" w:lineRule="auto" w:before="0"/>
        <w:ind w:left="397" w:right="112" w:firstLine="0"/>
        <w:jc w:val="both"/>
        <w:rPr>
          <w:rFonts w:ascii="Cambria" w:hAnsi="Cambria"/>
          <w:sz w:val="19"/>
        </w:rPr>
      </w:pPr>
      <w:r>
        <w:rPr>
          <w:rFonts w:ascii="Cambria" w:hAnsi="Cambria"/>
          <w:color w:val="231F20"/>
          <w:sz w:val="20"/>
        </w:rPr>
        <w:t>Artículo</w:t>
      </w:r>
      <w:r>
        <w:rPr>
          <w:rFonts w:ascii="Cambria" w:hAnsi="Cambria"/>
          <w:color w:val="231F20"/>
          <w:spacing w:val="-10"/>
          <w:sz w:val="20"/>
        </w:rPr>
        <w:t> </w:t>
      </w:r>
      <w:r>
        <w:rPr>
          <w:rFonts w:ascii="Cambria" w:hAnsi="Cambria"/>
          <w:color w:val="231F20"/>
          <w:sz w:val="20"/>
        </w:rPr>
        <w:t>14.</w:t>
      </w:r>
      <w:r>
        <w:rPr>
          <w:rFonts w:ascii="Cambria" w:hAnsi="Cambria"/>
          <w:color w:val="231F20"/>
          <w:spacing w:val="-10"/>
          <w:sz w:val="20"/>
        </w:rPr>
        <w:t> </w:t>
      </w:r>
      <w:r>
        <w:rPr>
          <w:rFonts w:ascii="Cambria" w:hAnsi="Cambria"/>
          <w:color w:val="231F20"/>
          <w:sz w:val="20"/>
        </w:rPr>
        <w:t>Los</w:t>
      </w:r>
      <w:r>
        <w:rPr>
          <w:rFonts w:ascii="Cambria" w:hAnsi="Cambria"/>
          <w:color w:val="231F20"/>
          <w:spacing w:val="-10"/>
          <w:sz w:val="20"/>
        </w:rPr>
        <w:t> </w:t>
      </w:r>
      <w:r>
        <w:rPr>
          <w:rFonts w:ascii="Cambria" w:hAnsi="Cambria"/>
          <w:color w:val="231F20"/>
          <w:spacing w:val="-4"/>
          <w:sz w:val="20"/>
        </w:rPr>
        <w:t>Poderes</w:t>
      </w:r>
      <w:r>
        <w:rPr>
          <w:rFonts w:ascii="Cambria" w:hAnsi="Cambria"/>
          <w:color w:val="231F20"/>
          <w:spacing w:val="-10"/>
          <w:sz w:val="20"/>
        </w:rPr>
        <w:t> </w:t>
      </w:r>
      <w:r>
        <w:rPr>
          <w:rFonts w:ascii="Cambria" w:hAnsi="Cambria"/>
          <w:color w:val="231F20"/>
          <w:sz w:val="20"/>
        </w:rPr>
        <w:t>de</w:t>
      </w:r>
      <w:r>
        <w:rPr>
          <w:rFonts w:ascii="Cambria" w:hAnsi="Cambria"/>
          <w:color w:val="231F20"/>
          <w:spacing w:val="-10"/>
          <w:sz w:val="20"/>
        </w:rPr>
        <w:t> </w:t>
      </w:r>
      <w:r>
        <w:rPr>
          <w:rFonts w:ascii="Cambria" w:hAnsi="Cambria"/>
          <w:color w:val="231F20"/>
          <w:sz w:val="20"/>
        </w:rPr>
        <w:t>la</w:t>
      </w:r>
      <w:r>
        <w:rPr>
          <w:rFonts w:ascii="Cambria" w:hAnsi="Cambria"/>
          <w:color w:val="231F20"/>
          <w:spacing w:val="-10"/>
          <w:sz w:val="20"/>
        </w:rPr>
        <w:t> </w:t>
      </w:r>
      <w:r>
        <w:rPr>
          <w:rFonts w:ascii="Cambria" w:hAnsi="Cambria"/>
          <w:color w:val="231F20"/>
          <w:sz w:val="20"/>
        </w:rPr>
        <w:t>Unión</w:t>
      </w:r>
      <w:r>
        <w:rPr>
          <w:rFonts w:ascii="Cambria" w:hAnsi="Cambria"/>
          <w:color w:val="231F20"/>
          <w:spacing w:val="-10"/>
          <w:sz w:val="20"/>
        </w:rPr>
        <w:t> </w:t>
      </w:r>
      <w:r>
        <w:rPr>
          <w:rFonts w:ascii="Cambria" w:hAnsi="Cambria"/>
          <w:color w:val="231F20"/>
          <w:sz w:val="20"/>
        </w:rPr>
        <w:t>derivan</w:t>
      </w:r>
      <w:r>
        <w:rPr>
          <w:rFonts w:ascii="Cambria" w:hAnsi="Cambria"/>
          <w:color w:val="231F20"/>
          <w:spacing w:val="-9"/>
          <w:sz w:val="20"/>
        </w:rPr>
        <w:t> </w:t>
      </w:r>
      <w:r>
        <w:rPr>
          <w:rFonts w:ascii="Cambria" w:hAnsi="Cambria"/>
          <w:color w:val="231F20"/>
          <w:sz w:val="20"/>
        </w:rPr>
        <w:t>todos</w:t>
      </w:r>
      <w:r>
        <w:rPr>
          <w:rFonts w:ascii="Cambria" w:hAnsi="Cambria"/>
          <w:color w:val="231F20"/>
          <w:spacing w:val="-10"/>
          <w:sz w:val="20"/>
        </w:rPr>
        <w:t> </w:t>
      </w:r>
      <w:r>
        <w:rPr>
          <w:rFonts w:ascii="Cambria" w:hAnsi="Cambria"/>
          <w:color w:val="231F20"/>
          <w:sz w:val="20"/>
        </w:rPr>
        <w:t>de</w:t>
      </w:r>
      <w:r>
        <w:rPr>
          <w:rFonts w:ascii="Cambria" w:hAnsi="Cambria"/>
          <w:color w:val="231F20"/>
          <w:spacing w:val="-10"/>
          <w:sz w:val="20"/>
        </w:rPr>
        <w:t> </w:t>
      </w:r>
      <w:r>
        <w:rPr>
          <w:rFonts w:ascii="Cambria" w:hAnsi="Cambria"/>
          <w:color w:val="231F20"/>
          <w:sz w:val="20"/>
        </w:rPr>
        <w:t>la</w:t>
      </w:r>
      <w:r>
        <w:rPr>
          <w:rFonts w:ascii="Cambria" w:hAnsi="Cambria"/>
          <w:color w:val="231F20"/>
          <w:spacing w:val="-10"/>
          <w:sz w:val="20"/>
        </w:rPr>
        <w:t> </w:t>
      </w:r>
      <w:r>
        <w:rPr>
          <w:rFonts w:ascii="Cambria" w:hAnsi="Cambria"/>
          <w:color w:val="231F20"/>
          <w:sz w:val="20"/>
        </w:rPr>
        <w:t>Constitución,</w:t>
      </w:r>
      <w:r>
        <w:rPr>
          <w:rFonts w:ascii="Cambria" w:hAnsi="Cambria"/>
          <w:color w:val="231F20"/>
          <w:spacing w:val="-10"/>
          <w:sz w:val="20"/>
        </w:rPr>
        <w:t> </w:t>
      </w:r>
      <w:r>
        <w:rPr>
          <w:rFonts w:ascii="Cambria" w:hAnsi="Cambria"/>
          <w:color w:val="231F20"/>
          <w:sz w:val="20"/>
        </w:rPr>
        <w:t>y</w:t>
      </w:r>
      <w:r>
        <w:rPr>
          <w:rFonts w:ascii="Cambria" w:hAnsi="Cambria"/>
          <w:color w:val="231F20"/>
          <w:spacing w:val="-10"/>
          <w:sz w:val="20"/>
        </w:rPr>
        <w:t> </w:t>
      </w:r>
      <w:r>
        <w:rPr>
          <w:rFonts w:ascii="Cambria" w:hAnsi="Cambria"/>
          <w:color w:val="231F20"/>
          <w:sz w:val="20"/>
        </w:rPr>
        <w:t>se</w:t>
      </w:r>
      <w:r>
        <w:rPr>
          <w:rFonts w:ascii="Cambria" w:hAnsi="Cambria"/>
          <w:color w:val="231F20"/>
          <w:spacing w:val="-10"/>
          <w:sz w:val="20"/>
        </w:rPr>
        <w:t> </w:t>
      </w:r>
      <w:r>
        <w:rPr>
          <w:rFonts w:ascii="Cambria" w:hAnsi="Cambria"/>
          <w:color w:val="231F20"/>
          <w:sz w:val="20"/>
        </w:rPr>
        <w:t>limitan </w:t>
      </w:r>
      <w:r>
        <w:rPr>
          <w:rFonts w:ascii="Cambria" w:hAnsi="Cambria"/>
          <w:color w:val="231F20"/>
          <w:sz w:val="19"/>
        </w:rPr>
        <w:t>sólo al ejercicio de las facultades expresamente designadas en ella misma, sin que se entiendan</w:t>
      </w:r>
      <w:r>
        <w:rPr>
          <w:rFonts w:ascii="Cambria" w:hAnsi="Cambria"/>
          <w:color w:val="231F20"/>
          <w:spacing w:val="-14"/>
          <w:sz w:val="19"/>
        </w:rPr>
        <w:t> </w:t>
      </w:r>
      <w:r>
        <w:rPr>
          <w:rFonts w:ascii="Cambria" w:hAnsi="Cambria"/>
          <w:color w:val="231F20"/>
          <w:sz w:val="19"/>
        </w:rPr>
        <w:t>permitidas</w:t>
      </w:r>
      <w:r>
        <w:rPr>
          <w:rFonts w:ascii="Cambria" w:hAnsi="Cambria"/>
          <w:color w:val="231F20"/>
          <w:spacing w:val="-14"/>
          <w:sz w:val="19"/>
        </w:rPr>
        <w:t> </w:t>
      </w:r>
      <w:r>
        <w:rPr>
          <w:rFonts w:ascii="Cambria" w:hAnsi="Cambria"/>
          <w:color w:val="231F20"/>
          <w:sz w:val="19"/>
        </w:rPr>
        <w:t>otras</w:t>
      </w:r>
      <w:r>
        <w:rPr>
          <w:rFonts w:ascii="Cambria" w:hAnsi="Cambria"/>
          <w:color w:val="231F20"/>
          <w:spacing w:val="-14"/>
          <w:sz w:val="19"/>
        </w:rPr>
        <w:t> </w:t>
      </w:r>
      <w:r>
        <w:rPr>
          <w:rFonts w:ascii="Cambria" w:hAnsi="Cambria"/>
          <w:color w:val="231F20"/>
          <w:sz w:val="19"/>
        </w:rPr>
        <w:t>por</w:t>
      </w:r>
      <w:r>
        <w:rPr>
          <w:rFonts w:ascii="Cambria" w:hAnsi="Cambria"/>
          <w:color w:val="231F20"/>
          <w:spacing w:val="-14"/>
          <w:sz w:val="19"/>
        </w:rPr>
        <w:t> </w:t>
      </w:r>
      <w:r>
        <w:rPr>
          <w:rFonts w:ascii="Cambria" w:hAnsi="Cambria"/>
          <w:color w:val="231F20"/>
          <w:sz w:val="19"/>
        </w:rPr>
        <w:t>falta</w:t>
      </w:r>
      <w:r>
        <w:rPr>
          <w:rFonts w:ascii="Cambria" w:hAnsi="Cambria"/>
          <w:color w:val="231F20"/>
          <w:spacing w:val="-14"/>
          <w:sz w:val="19"/>
        </w:rPr>
        <w:t> </w:t>
      </w:r>
      <w:r>
        <w:rPr>
          <w:rFonts w:ascii="Cambria" w:hAnsi="Cambria"/>
          <w:color w:val="231F20"/>
          <w:sz w:val="19"/>
        </w:rPr>
        <w:t>de</w:t>
      </w:r>
      <w:r>
        <w:rPr>
          <w:rFonts w:ascii="Cambria" w:hAnsi="Cambria"/>
          <w:color w:val="231F20"/>
          <w:spacing w:val="-14"/>
          <w:sz w:val="19"/>
        </w:rPr>
        <w:t> </w:t>
      </w:r>
      <w:r>
        <w:rPr>
          <w:rFonts w:ascii="Cambria" w:hAnsi="Cambria"/>
          <w:color w:val="231F20"/>
          <w:spacing w:val="-3"/>
          <w:sz w:val="19"/>
        </w:rPr>
        <w:t>expresa</w:t>
      </w:r>
      <w:r>
        <w:rPr>
          <w:rFonts w:ascii="Cambria" w:hAnsi="Cambria"/>
          <w:color w:val="231F20"/>
          <w:spacing w:val="-14"/>
          <w:sz w:val="19"/>
        </w:rPr>
        <w:t> </w:t>
      </w:r>
      <w:r>
        <w:rPr>
          <w:rFonts w:ascii="Cambria" w:hAnsi="Cambria"/>
          <w:color w:val="231F20"/>
          <w:sz w:val="19"/>
        </w:rPr>
        <w:t>restricción.</w:t>
      </w:r>
    </w:p>
    <w:p>
      <w:pPr>
        <w:spacing w:line="271" w:lineRule="auto" w:before="0"/>
        <w:ind w:left="397" w:right="112" w:firstLine="0"/>
        <w:jc w:val="both"/>
        <w:rPr>
          <w:rFonts w:ascii="Cambria" w:hAnsi="Cambria"/>
          <w:sz w:val="19"/>
        </w:rPr>
      </w:pPr>
      <w:r>
        <w:rPr>
          <w:rFonts w:ascii="Cambria" w:hAnsi="Cambria"/>
          <w:color w:val="231F20"/>
          <w:sz w:val="20"/>
        </w:rPr>
        <w:t>Artículo</w:t>
      </w:r>
      <w:r>
        <w:rPr>
          <w:rFonts w:ascii="Cambria" w:hAnsi="Cambria"/>
          <w:color w:val="231F20"/>
          <w:spacing w:val="-12"/>
          <w:sz w:val="20"/>
        </w:rPr>
        <w:t> </w:t>
      </w:r>
      <w:r>
        <w:rPr>
          <w:rFonts w:ascii="Cambria" w:hAnsi="Cambria"/>
          <w:color w:val="231F20"/>
          <w:sz w:val="20"/>
        </w:rPr>
        <w:t>15.</w:t>
      </w:r>
      <w:r>
        <w:rPr>
          <w:rFonts w:ascii="Cambria" w:hAnsi="Cambria"/>
          <w:color w:val="231F20"/>
          <w:spacing w:val="-12"/>
          <w:sz w:val="20"/>
        </w:rPr>
        <w:t> </w:t>
      </w:r>
      <w:r>
        <w:rPr>
          <w:rFonts w:ascii="Cambria" w:hAnsi="Cambria"/>
          <w:color w:val="231F20"/>
          <w:sz w:val="20"/>
        </w:rPr>
        <w:t>Sobre</w:t>
      </w:r>
      <w:r>
        <w:rPr>
          <w:rFonts w:ascii="Cambria" w:hAnsi="Cambria"/>
          <w:color w:val="231F20"/>
          <w:spacing w:val="-12"/>
          <w:sz w:val="20"/>
        </w:rPr>
        <w:t> </w:t>
      </w:r>
      <w:r>
        <w:rPr>
          <w:rFonts w:ascii="Cambria" w:hAnsi="Cambria"/>
          <w:color w:val="231F20"/>
          <w:sz w:val="20"/>
        </w:rPr>
        <w:t>los</w:t>
      </w:r>
      <w:r>
        <w:rPr>
          <w:rFonts w:ascii="Cambria" w:hAnsi="Cambria"/>
          <w:color w:val="231F20"/>
          <w:spacing w:val="-12"/>
          <w:sz w:val="20"/>
        </w:rPr>
        <w:t> </w:t>
      </w:r>
      <w:r>
        <w:rPr>
          <w:rFonts w:ascii="Cambria" w:hAnsi="Cambria"/>
          <w:color w:val="231F20"/>
          <w:sz w:val="20"/>
        </w:rPr>
        <w:t>objetos</w:t>
      </w:r>
      <w:r>
        <w:rPr>
          <w:rFonts w:ascii="Cambria" w:hAnsi="Cambria"/>
          <w:color w:val="231F20"/>
          <w:spacing w:val="-12"/>
          <w:sz w:val="20"/>
        </w:rPr>
        <w:t> </w:t>
      </w:r>
      <w:r>
        <w:rPr>
          <w:rFonts w:ascii="Cambria" w:hAnsi="Cambria"/>
          <w:color w:val="231F20"/>
          <w:sz w:val="20"/>
        </w:rPr>
        <w:t>sometidos</w:t>
      </w:r>
      <w:r>
        <w:rPr>
          <w:rFonts w:ascii="Cambria" w:hAnsi="Cambria"/>
          <w:color w:val="231F20"/>
          <w:spacing w:val="-12"/>
          <w:sz w:val="20"/>
        </w:rPr>
        <w:t> </w:t>
      </w:r>
      <w:r>
        <w:rPr>
          <w:rFonts w:ascii="Cambria" w:hAnsi="Cambria"/>
          <w:color w:val="231F20"/>
          <w:sz w:val="20"/>
        </w:rPr>
        <w:t>al</w:t>
      </w:r>
      <w:r>
        <w:rPr>
          <w:rFonts w:ascii="Cambria" w:hAnsi="Cambria"/>
          <w:color w:val="231F20"/>
          <w:spacing w:val="-12"/>
          <w:sz w:val="20"/>
        </w:rPr>
        <w:t> </w:t>
      </w:r>
      <w:r>
        <w:rPr>
          <w:rFonts w:ascii="Cambria" w:hAnsi="Cambria"/>
          <w:color w:val="231F20"/>
          <w:spacing w:val="-3"/>
          <w:sz w:val="20"/>
        </w:rPr>
        <w:t>Poder</w:t>
      </w:r>
      <w:r>
        <w:rPr>
          <w:rFonts w:ascii="Cambria" w:hAnsi="Cambria"/>
          <w:color w:val="231F20"/>
          <w:spacing w:val="-12"/>
          <w:sz w:val="20"/>
        </w:rPr>
        <w:t> </w:t>
      </w:r>
      <w:r>
        <w:rPr>
          <w:rFonts w:ascii="Cambria" w:hAnsi="Cambria"/>
          <w:color w:val="231F20"/>
          <w:sz w:val="20"/>
        </w:rPr>
        <w:t>de</w:t>
      </w:r>
      <w:r>
        <w:rPr>
          <w:rFonts w:ascii="Cambria" w:hAnsi="Cambria"/>
          <w:color w:val="231F20"/>
          <w:spacing w:val="-12"/>
          <w:sz w:val="20"/>
        </w:rPr>
        <w:t> </w:t>
      </w:r>
      <w:r>
        <w:rPr>
          <w:rFonts w:ascii="Cambria" w:hAnsi="Cambria"/>
          <w:color w:val="231F20"/>
          <w:sz w:val="20"/>
        </w:rPr>
        <w:t>la</w:t>
      </w:r>
      <w:r>
        <w:rPr>
          <w:rFonts w:ascii="Cambria" w:hAnsi="Cambria"/>
          <w:color w:val="231F20"/>
          <w:spacing w:val="-12"/>
          <w:sz w:val="20"/>
        </w:rPr>
        <w:t> </w:t>
      </w:r>
      <w:r>
        <w:rPr>
          <w:rFonts w:ascii="Cambria" w:hAnsi="Cambria"/>
          <w:color w:val="231F20"/>
          <w:sz w:val="20"/>
        </w:rPr>
        <w:t>Unión,</w:t>
      </w:r>
      <w:r>
        <w:rPr>
          <w:rFonts w:ascii="Cambria" w:hAnsi="Cambria"/>
          <w:color w:val="231F20"/>
          <w:spacing w:val="-12"/>
          <w:sz w:val="20"/>
        </w:rPr>
        <w:t> </w:t>
      </w:r>
      <w:r>
        <w:rPr>
          <w:rFonts w:ascii="Cambria" w:hAnsi="Cambria"/>
          <w:color w:val="231F20"/>
          <w:sz w:val="20"/>
        </w:rPr>
        <w:t>ningún</w:t>
      </w:r>
      <w:r>
        <w:rPr>
          <w:rFonts w:ascii="Cambria" w:hAnsi="Cambria"/>
          <w:color w:val="231F20"/>
          <w:spacing w:val="-12"/>
          <w:sz w:val="20"/>
        </w:rPr>
        <w:t> </w:t>
      </w:r>
      <w:r>
        <w:rPr>
          <w:rFonts w:ascii="Cambria" w:hAnsi="Cambria"/>
          <w:color w:val="231F20"/>
          <w:sz w:val="20"/>
        </w:rPr>
        <w:t>estado</w:t>
      </w:r>
      <w:r>
        <w:rPr>
          <w:rFonts w:ascii="Cambria" w:hAnsi="Cambria"/>
          <w:color w:val="231F20"/>
          <w:spacing w:val="-12"/>
          <w:sz w:val="20"/>
        </w:rPr>
        <w:t> </w:t>
      </w:r>
      <w:r>
        <w:rPr>
          <w:rFonts w:ascii="Cambria" w:hAnsi="Cambria"/>
          <w:color w:val="231F20"/>
          <w:sz w:val="20"/>
        </w:rPr>
        <w:t>tiene </w:t>
      </w:r>
      <w:r>
        <w:rPr>
          <w:rFonts w:ascii="Cambria" w:hAnsi="Cambria"/>
          <w:color w:val="231F20"/>
          <w:w w:val="95"/>
          <w:sz w:val="20"/>
        </w:rPr>
        <w:t>otros derechos que los expresamente fijados en la Constitución, ni otro medio legíti- </w:t>
      </w:r>
      <w:r>
        <w:rPr>
          <w:rFonts w:ascii="Cambria" w:hAnsi="Cambria"/>
          <w:color w:val="231F20"/>
          <w:sz w:val="19"/>
        </w:rPr>
        <w:t>mo de intervenir en ellos que el de los poderes generales que la misma establece. La </w:t>
      </w:r>
      <w:r>
        <w:rPr>
          <w:rFonts w:ascii="Cambria" w:hAnsi="Cambria"/>
          <w:color w:val="231F20"/>
          <w:w w:val="95"/>
          <w:sz w:val="20"/>
        </w:rPr>
        <w:t>Constitución</w:t>
      </w:r>
      <w:r>
        <w:rPr>
          <w:rFonts w:ascii="Cambria" w:hAnsi="Cambria"/>
          <w:color w:val="231F20"/>
          <w:spacing w:val="-7"/>
          <w:w w:val="95"/>
          <w:sz w:val="20"/>
        </w:rPr>
        <w:t> </w:t>
      </w:r>
      <w:r>
        <w:rPr>
          <w:rFonts w:ascii="Cambria" w:hAnsi="Cambria"/>
          <w:color w:val="231F20"/>
          <w:w w:val="95"/>
          <w:sz w:val="20"/>
        </w:rPr>
        <w:t>sólo</w:t>
      </w:r>
      <w:r>
        <w:rPr>
          <w:rFonts w:ascii="Cambria" w:hAnsi="Cambria"/>
          <w:color w:val="231F20"/>
          <w:spacing w:val="-7"/>
          <w:w w:val="95"/>
          <w:sz w:val="20"/>
        </w:rPr>
        <w:t> </w:t>
      </w:r>
      <w:r>
        <w:rPr>
          <w:rFonts w:ascii="Cambria" w:hAnsi="Cambria"/>
          <w:color w:val="231F20"/>
          <w:w w:val="95"/>
          <w:sz w:val="20"/>
        </w:rPr>
        <w:t>reconoce</w:t>
      </w:r>
      <w:r>
        <w:rPr>
          <w:rFonts w:ascii="Cambria" w:hAnsi="Cambria"/>
          <w:color w:val="231F20"/>
          <w:spacing w:val="-6"/>
          <w:w w:val="95"/>
          <w:sz w:val="20"/>
        </w:rPr>
        <w:t> </w:t>
      </w:r>
      <w:r>
        <w:rPr>
          <w:rFonts w:ascii="Cambria" w:hAnsi="Cambria"/>
          <w:color w:val="231F20"/>
          <w:w w:val="95"/>
          <w:sz w:val="20"/>
        </w:rPr>
        <w:t>como</w:t>
      </w:r>
      <w:r>
        <w:rPr>
          <w:rFonts w:ascii="Cambria" w:hAnsi="Cambria"/>
          <w:color w:val="231F20"/>
          <w:spacing w:val="-7"/>
          <w:w w:val="95"/>
          <w:sz w:val="20"/>
        </w:rPr>
        <w:t> </w:t>
      </w:r>
      <w:r>
        <w:rPr>
          <w:rFonts w:ascii="Cambria" w:hAnsi="Cambria"/>
          <w:color w:val="231F20"/>
          <w:w w:val="95"/>
          <w:sz w:val="20"/>
        </w:rPr>
        <w:t>legítima</w:t>
      </w:r>
      <w:r>
        <w:rPr>
          <w:rFonts w:ascii="Cambria" w:hAnsi="Cambria"/>
          <w:color w:val="231F20"/>
          <w:spacing w:val="-6"/>
          <w:w w:val="95"/>
          <w:sz w:val="20"/>
        </w:rPr>
        <w:t> </w:t>
      </w:r>
      <w:r>
        <w:rPr>
          <w:rFonts w:ascii="Cambria" w:hAnsi="Cambria"/>
          <w:color w:val="231F20"/>
          <w:w w:val="95"/>
          <w:sz w:val="20"/>
        </w:rPr>
        <w:t>entre</w:t>
      </w:r>
      <w:r>
        <w:rPr>
          <w:rFonts w:ascii="Cambria" w:hAnsi="Cambria"/>
          <w:color w:val="231F20"/>
          <w:spacing w:val="-6"/>
          <w:w w:val="95"/>
          <w:sz w:val="20"/>
        </w:rPr>
        <w:t> </w:t>
      </w:r>
      <w:r>
        <w:rPr>
          <w:rFonts w:ascii="Cambria" w:hAnsi="Cambria"/>
          <w:color w:val="231F20"/>
          <w:w w:val="95"/>
          <w:sz w:val="20"/>
        </w:rPr>
        <w:t>todos</w:t>
      </w:r>
      <w:r>
        <w:rPr>
          <w:rFonts w:ascii="Cambria" w:hAnsi="Cambria"/>
          <w:color w:val="231F20"/>
          <w:spacing w:val="-6"/>
          <w:w w:val="95"/>
          <w:sz w:val="20"/>
        </w:rPr>
        <w:t> </w:t>
      </w:r>
      <w:r>
        <w:rPr>
          <w:rFonts w:ascii="Cambria" w:hAnsi="Cambria"/>
          <w:color w:val="231F20"/>
          <w:w w:val="95"/>
          <w:sz w:val="20"/>
        </w:rPr>
        <w:t>o</w:t>
      </w:r>
      <w:r>
        <w:rPr>
          <w:rFonts w:ascii="Cambria" w:hAnsi="Cambria"/>
          <w:color w:val="231F20"/>
          <w:spacing w:val="-6"/>
          <w:w w:val="95"/>
          <w:sz w:val="20"/>
        </w:rPr>
        <w:t> </w:t>
      </w:r>
      <w:r>
        <w:rPr>
          <w:rFonts w:ascii="Cambria" w:hAnsi="Cambria"/>
          <w:color w:val="231F20"/>
          <w:w w:val="95"/>
          <w:sz w:val="20"/>
        </w:rPr>
        <w:t>entre</w:t>
      </w:r>
      <w:r>
        <w:rPr>
          <w:rFonts w:ascii="Cambria" w:hAnsi="Cambria"/>
          <w:color w:val="231F20"/>
          <w:spacing w:val="-6"/>
          <w:w w:val="95"/>
          <w:sz w:val="20"/>
        </w:rPr>
        <w:t> </w:t>
      </w:r>
      <w:r>
        <w:rPr>
          <w:rFonts w:ascii="Cambria" w:hAnsi="Cambria"/>
          <w:color w:val="231F20"/>
          <w:w w:val="95"/>
          <w:sz w:val="20"/>
        </w:rPr>
        <w:t>algunos</w:t>
      </w:r>
      <w:r>
        <w:rPr>
          <w:rFonts w:ascii="Cambria" w:hAnsi="Cambria"/>
          <w:color w:val="231F20"/>
          <w:spacing w:val="-6"/>
          <w:w w:val="95"/>
          <w:sz w:val="20"/>
        </w:rPr>
        <w:t> </w:t>
      </w:r>
      <w:r>
        <w:rPr>
          <w:rFonts w:ascii="Cambria" w:hAnsi="Cambria"/>
          <w:color w:val="231F20"/>
          <w:w w:val="95"/>
          <w:sz w:val="20"/>
        </w:rPr>
        <w:t>de</w:t>
      </w:r>
      <w:r>
        <w:rPr>
          <w:rFonts w:ascii="Cambria" w:hAnsi="Cambria"/>
          <w:color w:val="231F20"/>
          <w:spacing w:val="-6"/>
          <w:w w:val="95"/>
          <w:sz w:val="20"/>
        </w:rPr>
        <w:t> </w:t>
      </w:r>
      <w:r>
        <w:rPr>
          <w:rFonts w:ascii="Cambria" w:hAnsi="Cambria"/>
          <w:color w:val="231F20"/>
          <w:w w:val="95"/>
          <w:sz w:val="20"/>
        </w:rPr>
        <w:t>los</w:t>
      </w:r>
      <w:r>
        <w:rPr>
          <w:rFonts w:ascii="Cambria" w:hAnsi="Cambria"/>
          <w:color w:val="231F20"/>
          <w:spacing w:val="-6"/>
          <w:w w:val="95"/>
          <w:sz w:val="20"/>
        </w:rPr>
        <w:t> </w:t>
      </w:r>
      <w:r>
        <w:rPr>
          <w:rFonts w:ascii="Cambria" w:hAnsi="Cambria"/>
          <w:color w:val="231F20"/>
          <w:w w:val="95"/>
          <w:sz w:val="20"/>
        </w:rPr>
        <w:t>estados, </w:t>
      </w:r>
      <w:r>
        <w:rPr>
          <w:rFonts w:ascii="Cambria" w:hAnsi="Cambria"/>
          <w:color w:val="231F20"/>
          <w:sz w:val="19"/>
        </w:rPr>
        <w:t>la</w:t>
      </w:r>
      <w:r>
        <w:rPr>
          <w:rFonts w:ascii="Cambria" w:hAnsi="Cambria"/>
          <w:color w:val="231F20"/>
          <w:spacing w:val="-23"/>
          <w:sz w:val="19"/>
        </w:rPr>
        <w:t> </w:t>
      </w:r>
      <w:r>
        <w:rPr>
          <w:rFonts w:ascii="Cambria" w:hAnsi="Cambria"/>
          <w:color w:val="231F20"/>
          <w:sz w:val="19"/>
        </w:rPr>
        <w:t>relación</w:t>
      </w:r>
      <w:r>
        <w:rPr>
          <w:rFonts w:ascii="Cambria" w:hAnsi="Cambria"/>
          <w:color w:val="231F20"/>
          <w:spacing w:val="-23"/>
          <w:sz w:val="19"/>
        </w:rPr>
        <w:t> </w:t>
      </w:r>
      <w:r>
        <w:rPr>
          <w:rFonts w:ascii="Cambria" w:hAnsi="Cambria"/>
          <w:color w:val="231F20"/>
          <w:sz w:val="19"/>
        </w:rPr>
        <w:t>que</w:t>
      </w:r>
      <w:r>
        <w:rPr>
          <w:rFonts w:ascii="Cambria" w:hAnsi="Cambria"/>
          <w:color w:val="231F20"/>
          <w:spacing w:val="-23"/>
          <w:sz w:val="19"/>
        </w:rPr>
        <w:t> </w:t>
      </w:r>
      <w:r>
        <w:rPr>
          <w:rFonts w:ascii="Cambria" w:hAnsi="Cambria"/>
          <w:color w:val="231F20"/>
          <w:sz w:val="19"/>
        </w:rPr>
        <w:t>constituyó</w:t>
      </w:r>
      <w:r>
        <w:rPr>
          <w:rFonts w:ascii="Cambria" w:hAnsi="Cambria"/>
          <w:color w:val="231F20"/>
          <w:spacing w:val="-23"/>
          <w:sz w:val="19"/>
        </w:rPr>
        <w:t> </w:t>
      </w:r>
      <w:r>
        <w:rPr>
          <w:rFonts w:ascii="Cambria" w:hAnsi="Cambria"/>
          <w:color w:val="231F20"/>
          <w:sz w:val="19"/>
        </w:rPr>
        <w:t>y</w:t>
      </w:r>
      <w:r>
        <w:rPr>
          <w:rFonts w:ascii="Cambria" w:hAnsi="Cambria"/>
          <w:color w:val="231F20"/>
          <w:spacing w:val="-23"/>
          <w:sz w:val="19"/>
        </w:rPr>
        <w:t> </w:t>
      </w:r>
      <w:r>
        <w:rPr>
          <w:rFonts w:ascii="Cambria" w:hAnsi="Cambria"/>
          <w:color w:val="231F20"/>
          <w:sz w:val="19"/>
        </w:rPr>
        <w:t>actualmente</w:t>
      </w:r>
      <w:r>
        <w:rPr>
          <w:rFonts w:ascii="Cambria" w:hAnsi="Cambria"/>
          <w:color w:val="231F20"/>
          <w:spacing w:val="-23"/>
          <w:sz w:val="19"/>
        </w:rPr>
        <w:t> </w:t>
      </w:r>
      <w:r>
        <w:rPr>
          <w:rFonts w:ascii="Cambria" w:hAnsi="Cambria"/>
          <w:color w:val="231F20"/>
          <w:sz w:val="19"/>
        </w:rPr>
        <w:t>constituye</w:t>
      </w:r>
      <w:r>
        <w:rPr>
          <w:rFonts w:ascii="Cambria" w:hAnsi="Cambria"/>
          <w:color w:val="231F20"/>
          <w:spacing w:val="-23"/>
          <w:sz w:val="19"/>
        </w:rPr>
        <w:t> </w:t>
      </w:r>
      <w:r>
        <w:rPr>
          <w:rFonts w:ascii="Cambria" w:hAnsi="Cambria"/>
          <w:color w:val="231F20"/>
          <w:sz w:val="19"/>
        </w:rPr>
        <w:t>su</w:t>
      </w:r>
      <w:r>
        <w:rPr>
          <w:rFonts w:ascii="Cambria" w:hAnsi="Cambria"/>
          <w:color w:val="231F20"/>
          <w:spacing w:val="-23"/>
          <w:sz w:val="19"/>
        </w:rPr>
        <w:t> </w:t>
      </w:r>
      <w:r>
        <w:rPr>
          <w:rFonts w:ascii="Cambria" w:hAnsi="Cambria"/>
          <w:color w:val="231F20"/>
          <w:sz w:val="19"/>
        </w:rPr>
        <w:t>Federación.</w:t>
      </w:r>
    </w:p>
    <w:p>
      <w:pPr>
        <w:pStyle w:val="BodyText"/>
        <w:spacing w:before="3"/>
        <w:rPr>
          <w:rFonts w:ascii="Cambria"/>
          <w:sz w:val="20"/>
        </w:rPr>
      </w:pPr>
    </w:p>
    <w:p>
      <w:pPr>
        <w:pStyle w:val="BodyText"/>
        <w:spacing w:line="242" w:lineRule="auto"/>
        <w:ind w:left="113" w:right="111"/>
        <w:jc w:val="both"/>
        <w:rPr>
          <w:rFonts w:ascii="Cambria" w:hAnsi="Cambria"/>
        </w:rPr>
      </w:pPr>
      <w:r>
        <w:rPr>
          <w:rFonts w:ascii="Cambria" w:hAnsi="Cambria"/>
          <w:color w:val="231F20"/>
          <w:w w:val="95"/>
        </w:rPr>
        <w:t>Resulta de suma importancia aproximarse a los razonamientos dados por Otero al</w:t>
      </w:r>
      <w:r>
        <w:rPr>
          <w:rFonts w:ascii="Cambria" w:hAnsi="Cambria"/>
          <w:color w:val="231F20"/>
          <w:spacing w:val="-6"/>
          <w:w w:val="95"/>
        </w:rPr>
        <w:t> </w:t>
      </w:r>
      <w:r>
        <w:rPr>
          <w:rFonts w:ascii="Cambria" w:hAnsi="Cambria"/>
          <w:color w:val="231F20"/>
          <w:w w:val="95"/>
        </w:rPr>
        <w:t>justificar</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redacción</w:t>
      </w:r>
      <w:r>
        <w:rPr>
          <w:rFonts w:ascii="Cambria" w:hAnsi="Cambria"/>
          <w:color w:val="231F20"/>
          <w:spacing w:val="-5"/>
          <w:w w:val="95"/>
        </w:rPr>
        <w:t> </w:t>
      </w:r>
      <w:r>
        <w:rPr>
          <w:rFonts w:ascii="Cambria" w:hAnsi="Cambria"/>
          <w:color w:val="231F20"/>
          <w:w w:val="95"/>
        </w:rPr>
        <w:t>anterior</w:t>
      </w:r>
      <w:r>
        <w:rPr>
          <w:rFonts w:ascii="Cambria" w:hAnsi="Cambria"/>
          <w:color w:val="231F20"/>
          <w:spacing w:val="-5"/>
          <w:w w:val="95"/>
        </w:rPr>
        <w:t> </w:t>
      </w:r>
      <w:r>
        <w:rPr>
          <w:rFonts w:ascii="Cambria" w:hAnsi="Cambria"/>
          <w:color w:val="231F20"/>
          <w:w w:val="95"/>
        </w:rPr>
        <w:t>para</w:t>
      </w:r>
      <w:r>
        <w:rPr>
          <w:rFonts w:ascii="Cambria" w:hAnsi="Cambria"/>
          <w:color w:val="231F20"/>
          <w:spacing w:val="-6"/>
          <w:w w:val="95"/>
        </w:rPr>
        <w:t> </w:t>
      </w:r>
      <w:r>
        <w:rPr>
          <w:rFonts w:ascii="Cambria" w:hAnsi="Cambria"/>
          <w:color w:val="231F20"/>
          <w:w w:val="95"/>
        </w:rPr>
        <w:t>comprender</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preferencia</w:t>
      </w:r>
      <w:r>
        <w:rPr>
          <w:rFonts w:ascii="Cambria" w:hAnsi="Cambria"/>
          <w:color w:val="231F20"/>
          <w:spacing w:val="-5"/>
          <w:w w:val="95"/>
        </w:rPr>
        <w:t> </w:t>
      </w:r>
      <w:r>
        <w:rPr>
          <w:rFonts w:ascii="Cambria" w:hAnsi="Cambria"/>
          <w:color w:val="231F20"/>
          <w:w w:val="95"/>
        </w:rPr>
        <w:t>por</w:t>
      </w:r>
      <w:r>
        <w:rPr>
          <w:rFonts w:ascii="Cambria" w:hAnsi="Cambria"/>
          <w:color w:val="231F20"/>
          <w:spacing w:val="-6"/>
          <w:w w:val="95"/>
        </w:rPr>
        <w:t> </w:t>
      </w:r>
      <w:r>
        <w:rPr>
          <w:rFonts w:ascii="Cambria" w:hAnsi="Cambria"/>
          <w:color w:val="231F20"/>
          <w:w w:val="95"/>
        </w:rPr>
        <w:t>establecer </w:t>
      </w:r>
      <w:r>
        <w:rPr>
          <w:rFonts w:ascii="Cambria" w:hAnsi="Cambria"/>
          <w:color w:val="231F20"/>
        </w:rPr>
        <w:t>un</w:t>
      </w:r>
      <w:r>
        <w:rPr>
          <w:rFonts w:ascii="Cambria" w:hAnsi="Cambria"/>
          <w:color w:val="231F20"/>
          <w:spacing w:val="-8"/>
        </w:rPr>
        <w:t> </w:t>
      </w:r>
      <w:r>
        <w:rPr>
          <w:rFonts w:ascii="Cambria" w:hAnsi="Cambria"/>
          <w:color w:val="231F20"/>
        </w:rPr>
        <w:t>sistema</w:t>
      </w:r>
      <w:r>
        <w:rPr>
          <w:rFonts w:ascii="Cambria" w:hAnsi="Cambria"/>
          <w:color w:val="231F20"/>
          <w:spacing w:val="-8"/>
        </w:rPr>
        <w:t> </w:t>
      </w:r>
      <w:r>
        <w:rPr>
          <w:rFonts w:ascii="Cambria" w:hAnsi="Cambria"/>
          <w:color w:val="231F20"/>
        </w:rPr>
        <w:t>“rígido”</w:t>
      </w:r>
      <w:r>
        <w:rPr>
          <w:rFonts w:ascii="Cambria" w:hAnsi="Cambria"/>
          <w:color w:val="231F20"/>
          <w:spacing w:val="-8"/>
        </w:rPr>
        <w:t> </w:t>
      </w:r>
      <w:r>
        <w:rPr>
          <w:rFonts w:ascii="Cambria" w:hAnsi="Cambria"/>
          <w:color w:val="231F20"/>
        </w:rPr>
        <w:t>de</w:t>
      </w:r>
      <w:r>
        <w:rPr>
          <w:rFonts w:ascii="Cambria" w:hAnsi="Cambria"/>
          <w:color w:val="231F20"/>
          <w:spacing w:val="-8"/>
        </w:rPr>
        <w:t> </w:t>
      </w:r>
      <w:r>
        <w:rPr>
          <w:rFonts w:ascii="Cambria" w:hAnsi="Cambria"/>
          <w:color w:val="231F20"/>
        </w:rPr>
        <w:t>distribución</w:t>
      </w:r>
      <w:r>
        <w:rPr>
          <w:rFonts w:ascii="Cambria" w:hAnsi="Cambria"/>
          <w:color w:val="231F20"/>
          <w:spacing w:val="-7"/>
        </w:rPr>
        <w:t> </w:t>
      </w:r>
      <w:r>
        <w:rPr>
          <w:rFonts w:ascii="Cambria" w:hAnsi="Cambria"/>
          <w:color w:val="231F20"/>
        </w:rPr>
        <w:t>de</w:t>
      </w:r>
      <w:r>
        <w:rPr>
          <w:rFonts w:ascii="Cambria" w:hAnsi="Cambria"/>
          <w:color w:val="231F20"/>
          <w:spacing w:val="-8"/>
        </w:rPr>
        <w:t> </w:t>
      </w:r>
      <w:r>
        <w:rPr>
          <w:rFonts w:ascii="Cambria" w:hAnsi="Cambria"/>
          <w:color w:val="231F20"/>
        </w:rPr>
        <w:t>competencias</w:t>
      </w:r>
      <w:r>
        <w:rPr>
          <w:rFonts w:ascii="Cambria" w:hAnsi="Cambria"/>
          <w:color w:val="231F20"/>
          <w:spacing w:val="-8"/>
        </w:rPr>
        <w:t> </w:t>
      </w:r>
      <w:r>
        <w:rPr>
          <w:rFonts w:ascii="Cambria" w:hAnsi="Cambria"/>
          <w:color w:val="231F20"/>
        </w:rPr>
        <w:t>entre</w:t>
      </w:r>
      <w:r>
        <w:rPr>
          <w:rFonts w:ascii="Cambria" w:hAnsi="Cambria"/>
          <w:color w:val="231F20"/>
          <w:spacing w:val="-8"/>
        </w:rPr>
        <w:t> </w:t>
      </w:r>
      <w:r>
        <w:rPr>
          <w:rFonts w:ascii="Cambria" w:hAnsi="Cambria"/>
          <w:color w:val="231F20"/>
        </w:rPr>
        <w:t>la</w:t>
      </w:r>
      <w:r>
        <w:rPr>
          <w:rFonts w:ascii="Cambria" w:hAnsi="Cambria"/>
          <w:color w:val="231F20"/>
          <w:spacing w:val="-8"/>
        </w:rPr>
        <w:t> </w:t>
      </w:r>
      <w:r>
        <w:rPr>
          <w:rFonts w:ascii="Cambria" w:hAnsi="Cambria"/>
          <w:color w:val="231F20"/>
        </w:rPr>
        <w:t>federación</w:t>
      </w:r>
      <w:r>
        <w:rPr>
          <w:rFonts w:ascii="Cambria" w:hAnsi="Cambria"/>
          <w:color w:val="231F20"/>
          <w:spacing w:val="-8"/>
        </w:rPr>
        <w:t> </w:t>
      </w:r>
      <w:r>
        <w:rPr>
          <w:rFonts w:ascii="Cambria" w:hAnsi="Cambria"/>
          <w:color w:val="231F20"/>
        </w:rPr>
        <w:t>y</w:t>
      </w:r>
      <w:r>
        <w:rPr>
          <w:rFonts w:ascii="Cambria" w:hAnsi="Cambria"/>
          <w:color w:val="231F20"/>
          <w:spacing w:val="-8"/>
        </w:rPr>
        <w:t> </w:t>
      </w:r>
      <w:r>
        <w:rPr>
          <w:rFonts w:ascii="Cambria" w:hAnsi="Cambria"/>
          <w:color w:val="231F20"/>
        </w:rPr>
        <w:t>las </w:t>
      </w:r>
      <w:r>
        <w:rPr>
          <w:rFonts w:ascii="Cambria" w:hAnsi="Cambria"/>
          <w:color w:val="231F20"/>
          <w:w w:val="95"/>
        </w:rPr>
        <w:t>entidades federativas, que fue el que finalmente prevaleció en nuestro constitu- cionalismo. Según</w:t>
      </w:r>
      <w:r>
        <w:rPr>
          <w:rFonts w:ascii="Cambria" w:hAnsi="Cambria"/>
          <w:color w:val="231F20"/>
          <w:spacing w:val="31"/>
          <w:w w:val="95"/>
        </w:rPr>
        <w:t> </w:t>
      </w:r>
      <w:r>
        <w:rPr>
          <w:rFonts w:ascii="Cambria" w:hAnsi="Cambria"/>
          <w:color w:val="231F20"/>
          <w:w w:val="95"/>
        </w:rPr>
        <w:t>Otero,</w:t>
      </w:r>
    </w:p>
    <w:p>
      <w:pPr>
        <w:pStyle w:val="BodyText"/>
        <w:spacing w:before="6"/>
        <w:rPr>
          <w:rFonts w:ascii="Cambria"/>
          <w:sz w:val="23"/>
        </w:rPr>
      </w:pPr>
    </w:p>
    <w:p>
      <w:pPr>
        <w:spacing w:line="273" w:lineRule="auto" w:before="0"/>
        <w:ind w:left="397" w:right="111" w:firstLine="0"/>
        <w:jc w:val="both"/>
        <w:rPr>
          <w:rFonts w:ascii="Cambria" w:hAnsi="Cambria"/>
          <w:sz w:val="20"/>
        </w:rPr>
      </w:pPr>
      <w:r>
        <w:rPr>
          <w:rFonts w:ascii="Cambria" w:hAnsi="Cambria"/>
          <w:color w:val="231F20"/>
          <w:sz w:val="20"/>
        </w:rPr>
        <w:t>En</w:t>
      </w:r>
      <w:r>
        <w:rPr>
          <w:rFonts w:ascii="Cambria" w:hAnsi="Cambria"/>
          <w:color w:val="231F20"/>
          <w:spacing w:val="-27"/>
          <w:sz w:val="20"/>
        </w:rPr>
        <w:t> </w:t>
      </w:r>
      <w:r>
        <w:rPr>
          <w:rFonts w:ascii="Cambria" w:hAnsi="Cambria"/>
          <w:color w:val="231F20"/>
          <w:sz w:val="20"/>
        </w:rPr>
        <w:t>un</w:t>
      </w:r>
      <w:r>
        <w:rPr>
          <w:rFonts w:ascii="Cambria" w:hAnsi="Cambria"/>
          <w:color w:val="231F20"/>
          <w:spacing w:val="-27"/>
          <w:sz w:val="20"/>
        </w:rPr>
        <w:t> </w:t>
      </w:r>
      <w:r>
        <w:rPr>
          <w:rFonts w:ascii="Cambria" w:hAnsi="Cambria"/>
          <w:color w:val="231F20"/>
          <w:sz w:val="20"/>
        </w:rPr>
        <w:t>tiempo</w:t>
      </w:r>
      <w:r>
        <w:rPr>
          <w:rFonts w:ascii="Cambria" w:hAnsi="Cambria"/>
          <w:color w:val="231F20"/>
          <w:spacing w:val="-27"/>
          <w:sz w:val="20"/>
        </w:rPr>
        <w:t> </w:t>
      </w:r>
      <w:r>
        <w:rPr>
          <w:rFonts w:ascii="Cambria" w:hAnsi="Cambria"/>
          <w:color w:val="231F20"/>
          <w:sz w:val="20"/>
        </w:rPr>
        <w:t>vimos</w:t>
      </w:r>
      <w:r>
        <w:rPr>
          <w:rFonts w:ascii="Cambria" w:hAnsi="Cambria"/>
          <w:color w:val="231F20"/>
          <w:spacing w:val="-27"/>
          <w:sz w:val="20"/>
        </w:rPr>
        <w:t> </w:t>
      </w:r>
      <w:r>
        <w:rPr>
          <w:rFonts w:ascii="Cambria" w:hAnsi="Cambria"/>
          <w:color w:val="231F20"/>
          <w:sz w:val="20"/>
        </w:rPr>
        <w:t>al</w:t>
      </w:r>
      <w:r>
        <w:rPr>
          <w:rFonts w:ascii="Cambria" w:hAnsi="Cambria"/>
          <w:color w:val="231F20"/>
          <w:spacing w:val="-27"/>
          <w:sz w:val="20"/>
        </w:rPr>
        <w:t> </w:t>
      </w:r>
      <w:r>
        <w:rPr>
          <w:rFonts w:ascii="Cambria" w:hAnsi="Cambria"/>
          <w:color w:val="231F20"/>
          <w:sz w:val="20"/>
        </w:rPr>
        <w:t>Congreso</w:t>
      </w:r>
      <w:r>
        <w:rPr>
          <w:rFonts w:ascii="Cambria" w:hAnsi="Cambria"/>
          <w:color w:val="231F20"/>
          <w:spacing w:val="-27"/>
          <w:sz w:val="20"/>
        </w:rPr>
        <w:t> </w:t>
      </w:r>
      <w:r>
        <w:rPr>
          <w:rFonts w:ascii="Cambria" w:hAnsi="Cambria"/>
          <w:color w:val="231F20"/>
          <w:sz w:val="20"/>
        </w:rPr>
        <w:t>General</w:t>
      </w:r>
      <w:r>
        <w:rPr>
          <w:rFonts w:ascii="Cambria" w:hAnsi="Cambria"/>
          <w:color w:val="231F20"/>
          <w:spacing w:val="-27"/>
          <w:sz w:val="20"/>
        </w:rPr>
        <w:t> </w:t>
      </w:r>
      <w:r>
        <w:rPr>
          <w:rFonts w:ascii="Cambria" w:hAnsi="Cambria"/>
          <w:color w:val="231F20"/>
          <w:sz w:val="20"/>
        </w:rPr>
        <w:t>convertido</w:t>
      </w:r>
      <w:r>
        <w:rPr>
          <w:rFonts w:ascii="Cambria" w:hAnsi="Cambria"/>
          <w:color w:val="231F20"/>
          <w:spacing w:val="-27"/>
          <w:sz w:val="20"/>
        </w:rPr>
        <w:t> </w:t>
      </w:r>
      <w:r>
        <w:rPr>
          <w:rFonts w:ascii="Cambria" w:hAnsi="Cambria"/>
          <w:color w:val="231F20"/>
          <w:sz w:val="20"/>
        </w:rPr>
        <w:t>en</w:t>
      </w:r>
      <w:r>
        <w:rPr>
          <w:rFonts w:ascii="Cambria" w:hAnsi="Cambria"/>
          <w:color w:val="231F20"/>
          <w:spacing w:val="-27"/>
          <w:sz w:val="20"/>
        </w:rPr>
        <w:t> </w:t>
      </w:r>
      <w:r>
        <w:rPr>
          <w:rFonts w:ascii="Cambria" w:hAnsi="Cambria"/>
          <w:color w:val="231F20"/>
          <w:sz w:val="20"/>
        </w:rPr>
        <w:t>árbitro</w:t>
      </w:r>
      <w:r>
        <w:rPr>
          <w:rFonts w:ascii="Cambria" w:hAnsi="Cambria"/>
          <w:color w:val="231F20"/>
          <w:spacing w:val="-27"/>
          <w:sz w:val="20"/>
        </w:rPr>
        <w:t> </w:t>
      </w:r>
      <w:r>
        <w:rPr>
          <w:rFonts w:ascii="Cambria" w:hAnsi="Cambria"/>
          <w:color w:val="231F20"/>
          <w:sz w:val="20"/>
        </w:rPr>
        <w:t>de</w:t>
      </w:r>
      <w:r>
        <w:rPr>
          <w:rFonts w:ascii="Cambria" w:hAnsi="Cambria"/>
          <w:color w:val="231F20"/>
          <w:spacing w:val="-27"/>
          <w:sz w:val="20"/>
        </w:rPr>
        <w:t> </w:t>
      </w:r>
      <w:r>
        <w:rPr>
          <w:rFonts w:ascii="Cambria" w:hAnsi="Cambria"/>
          <w:color w:val="231F20"/>
          <w:sz w:val="20"/>
        </w:rPr>
        <w:t>los</w:t>
      </w:r>
      <w:r>
        <w:rPr>
          <w:rFonts w:ascii="Cambria" w:hAnsi="Cambria"/>
          <w:color w:val="231F20"/>
          <w:spacing w:val="-27"/>
          <w:sz w:val="20"/>
        </w:rPr>
        <w:t> </w:t>
      </w:r>
      <w:r>
        <w:rPr>
          <w:rFonts w:ascii="Cambria" w:hAnsi="Cambria"/>
          <w:color w:val="231F20"/>
          <w:sz w:val="20"/>
        </w:rPr>
        <w:t>partidos</w:t>
      </w:r>
      <w:r>
        <w:rPr>
          <w:rFonts w:ascii="Cambria" w:hAnsi="Cambria"/>
          <w:color w:val="231F20"/>
          <w:spacing w:val="-27"/>
          <w:sz w:val="20"/>
        </w:rPr>
        <w:t> </w:t>
      </w:r>
      <w:r>
        <w:rPr>
          <w:rFonts w:ascii="Cambria" w:hAnsi="Cambria"/>
          <w:color w:val="231F20"/>
          <w:sz w:val="20"/>
        </w:rPr>
        <w:t>de</w:t>
      </w:r>
      <w:r>
        <w:rPr>
          <w:rFonts w:ascii="Cambria" w:hAnsi="Cambria"/>
          <w:color w:val="231F20"/>
          <w:spacing w:val="-27"/>
          <w:sz w:val="20"/>
        </w:rPr>
        <w:t> </w:t>
      </w:r>
      <w:r>
        <w:rPr>
          <w:rFonts w:ascii="Cambria" w:hAnsi="Cambria"/>
          <w:color w:val="231F20"/>
          <w:sz w:val="20"/>
        </w:rPr>
        <w:t>los </w:t>
      </w:r>
      <w:r>
        <w:rPr>
          <w:rFonts w:ascii="Cambria" w:hAnsi="Cambria"/>
          <w:color w:val="231F20"/>
          <w:sz w:val="19"/>
        </w:rPr>
        <w:t>estados</w:t>
      </w:r>
      <w:r>
        <w:rPr>
          <w:rFonts w:ascii="Cambria" w:hAnsi="Cambria"/>
          <w:color w:val="231F20"/>
          <w:spacing w:val="-14"/>
          <w:sz w:val="19"/>
        </w:rPr>
        <w:t> </w:t>
      </w:r>
      <w:r>
        <w:rPr>
          <w:rFonts w:ascii="Cambria" w:hAnsi="Cambria"/>
          <w:color w:val="231F20"/>
          <w:sz w:val="19"/>
        </w:rPr>
        <w:t>decidir</w:t>
      </w:r>
      <w:r>
        <w:rPr>
          <w:rFonts w:ascii="Cambria" w:hAnsi="Cambria"/>
          <w:color w:val="231F20"/>
          <w:spacing w:val="-13"/>
          <w:sz w:val="19"/>
        </w:rPr>
        <w:t> </w:t>
      </w:r>
      <w:r>
        <w:rPr>
          <w:rFonts w:ascii="Cambria" w:hAnsi="Cambria"/>
          <w:color w:val="231F20"/>
          <w:sz w:val="19"/>
        </w:rPr>
        <w:t>las</w:t>
      </w:r>
      <w:r>
        <w:rPr>
          <w:rFonts w:ascii="Cambria" w:hAnsi="Cambria"/>
          <w:color w:val="231F20"/>
          <w:spacing w:val="-14"/>
          <w:sz w:val="19"/>
        </w:rPr>
        <w:t> </w:t>
      </w:r>
      <w:r>
        <w:rPr>
          <w:rFonts w:ascii="Cambria" w:hAnsi="Cambria"/>
          <w:color w:val="231F20"/>
          <w:sz w:val="19"/>
        </w:rPr>
        <w:t>cuestiones</w:t>
      </w:r>
      <w:r>
        <w:rPr>
          <w:rFonts w:ascii="Cambria" w:hAnsi="Cambria"/>
          <w:color w:val="231F20"/>
          <w:spacing w:val="-14"/>
          <w:sz w:val="19"/>
        </w:rPr>
        <w:t> </w:t>
      </w:r>
      <w:r>
        <w:rPr>
          <w:rFonts w:ascii="Cambria" w:hAnsi="Cambria"/>
          <w:color w:val="231F20"/>
          <w:sz w:val="19"/>
        </w:rPr>
        <w:t>más</w:t>
      </w:r>
      <w:r>
        <w:rPr>
          <w:rFonts w:ascii="Cambria" w:hAnsi="Cambria"/>
          <w:color w:val="231F20"/>
          <w:spacing w:val="-14"/>
          <w:sz w:val="19"/>
        </w:rPr>
        <w:t> </w:t>
      </w:r>
      <w:r>
        <w:rPr>
          <w:rFonts w:ascii="Cambria" w:hAnsi="Cambria"/>
          <w:color w:val="231F20"/>
          <w:sz w:val="19"/>
        </w:rPr>
        <w:t>importantes</w:t>
      </w:r>
      <w:r>
        <w:rPr>
          <w:rFonts w:ascii="Cambria" w:hAnsi="Cambria"/>
          <w:color w:val="231F20"/>
          <w:spacing w:val="-13"/>
          <w:sz w:val="19"/>
        </w:rPr>
        <w:t> </w:t>
      </w:r>
      <w:r>
        <w:rPr>
          <w:rFonts w:ascii="Cambria" w:hAnsi="Cambria"/>
          <w:color w:val="231F20"/>
          <w:sz w:val="19"/>
        </w:rPr>
        <w:t>de</w:t>
      </w:r>
      <w:r>
        <w:rPr>
          <w:rFonts w:ascii="Cambria" w:hAnsi="Cambria"/>
          <w:color w:val="231F20"/>
          <w:spacing w:val="-14"/>
          <w:sz w:val="19"/>
        </w:rPr>
        <w:t> </w:t>
      </w:r>
      <w:r>
        <w:rPr>
          <w:rFonts w:ascii="Cambria" w:hAnsi="Cambria"/>
          <w:color w:val="231F20"/>
          <w:sz w:val="19"/>
        </w:rPr>
        <w:t>su</w:t>
      </w:r>
      <w:r>
        <w:rPr>
          <w:rFonts w:ascii="Cambria" w:hAnsi="Cambria"/>
          <w:color w:val="231F20"/>
          <w:spacing w:val="-14"/>
          <w:sz w:val="19"/>
        </w:rPr>
        <w:t> </w:t>
      </w:r>
      <w:r>
        <w:rPr>
          <w:rFonts w:ascii="Cambria" w:hAnsi="Cambria"/>
          <w:color w:val="231F20"/>
          <w:sz w:val="19"/>
        </w:rPr>
        <w:t>administración</w:t>
      </w:r>
      <w:r>
        <w:rPr>
          <w:rFonts w:ascii="Cambria" w:hAnsi="Cambria"/>
          <w:color w:val="231F20"/>
          <w:spacing w:val="-14"/>
          <w:sz w:val="19"/>
        </w:rPr>
        <w:t> </w:t>
      </w:r>
      <w:r>
        <w:rPr>
          <w:rFonts w:ascii="Cambria" w:hAnsi="Cambria"/>
          <w:color w:val="231F20"/>
          <w:sz w:val="19"/>
        </w:rPr>
        <w:t>interior;</w:t>
      </w:r>
      <w:r>
        <w:rPr>
          <w:rFonts w:ascii="Cambria" w:hAnsi="Cambria"/>
          <w:color w:val="231F20"/>
          <w:spacing w:val="-14"/>
          <w:sz w:val="19"/>
        </w:rPr>
        <w:t> </w:t>
      </w:r>
      <w:r>
        <w:rPr>
          <w:rFonts w:ascii="Cambria" w:hAnsi="Cambria"/>
          <w:color w:val="231F20"/>
          <w:sz w:val="19"/>
        </w:rPr>
        <w:t>y</w:t>
      </w:r>
      <w:r>
        <w:rPr>
          <w:rFonts w:ascii="Cambria" w:hAnsi="Cambria"/>
          <w:color w:val="231F20"/>
          <w:spacing w:val="-14"/>
          <w:sz w:val="19"/>
        </w:rPr>
        <w:t> </w:t>
      </w:r>
      <w:r>
        <w:rPr>
          <w:rFonts w:ascii="Cambria" w:hAnsi="Cambria"/>
          <w:color w:val="231F20"/>
          <w:sz w:val="19"/>
        </w:rPr>
        <w:t>ahora apenas</w:t>
      </w:r>
      <w:r>
        <w:rPr>
          <w:rFonts w:ascii="Cambria" w:hAnsi="Cambria"/>
          <w:color w:val="231F20"/>
          <w:spacing w:val="-10"/>
          <w:sz w:val="19"/>
        </w:rPr>
        <w:t> </w:t>
      </w:r>
      <w:r>
        <w:rPr>
          <w:rFonts w:ascii="Cambria" w:hAnsi="Cambria"/>
          <w:color w:val="231F20"/>
          <w:sz w:val="19"/>
        </w:rPr>
        <w:t>restablecida</w:t>
      </w:r>
      <w:r>
        <w:rPr>
          <w:rFonts w:ascii="Cambria" w:hAnsi="Cambria"/>
          <w:color w:val="231F20"/>
          <w:spacing w:val="-10"/>
          <w:sz w:val="19"/>
        </w:rPr>
        <w:t> </w:t>
      </w:r>
      <w:r>
        <w:rPr>
          <w:rFonts w:ascii="Cambria" w:hAnsi="Cambria"/>
          <w:color w:val="231F20"/>
          <w:sz w:val="19"/>
        </w:rPr>
        <w:t>la</w:t>
      </w:r>
      <w:r>
        <w:rPr>
          <w:rFonts w:ascii="Cambria" w:hAnsi="Cambria"/>
          <w:color w:val="231F20"/>
          <w:spacing w:val="-10"/>
          <w:sz w:val="19"/>
        </w:rPr>
        <w:t> </w:t>
      </w:r>
      <w:r>
        <w:rPr>
          <w:rFonts w:ascii="Cambria" w:hAnsi="Cambria"/>
          <w:color w:val="231F20"/>
          <w:spacing w:val="-3"/>
          <w:sz w:val="19"/>
        </w:rPr>
        <w:t>Federación,</w:t>
      </w:r>
      <w:r>
        <w:rPr>
          <w:rFonts w:ascii="Cambria" w:hAnsi="Cambria"/>
          <w:color w:val="231F20"/>
          <w:spacing w:val="-10"/>
          <w:sz w:val="19"/>
        </w:rPr>
        <w:t> </w:t>
      </w:r>
      <w:r>
        <w:rPr>
          <w:rFonts w:ascii="Cambria" w:hAnsi="Cambria"/>
          <w:color w:val="231F20"/>
          <w:sz w:val="19"/>
        </w:rPr>
        <w:t>vemos</w:t>
      </w:r>
      <w:r>
        <w:rPr>
          <w:rFonts w:ascii="Cambria" w:hAnsi="Cambria"/>
          <w:color w:val="231F20"/>
          <w:spacing w:val="-10"/>
          <w:sz w:val="19"/>
        </w:rPr>
        <w:t> </w:t>
      </w:r>
      <w:r>
        <w:rPr>
          <w:rFonts w:ascii="Cambria" w:hAnsi="Cambria"/>
          <w:color w:val="231F20"/>
          <w:sz w:val="19"/>
        </w:rPr>
        <w:t>ya</w:t>
      </w:r>
      <w:r>
        <w:rPr>
          <w:rFonts w:ascii="Cambria" w:hAnsi="Cambria"/>
          <w:color w:val="231F20"/>
          <w:spacing w:val="-10"/>
          <w:sz w:val="19"/>
        </w:rPr>
        <w:t> </w:t>
      </w:r>
      <w:r>
        <w:rPr>
          <w:rFonts w:ascii="Cambria" w:hAnsi="Cambria"/>
          <w:color w:val="231F20"/>
          <w:sz w:val="19"/>
        </w:rPr>
        <w:t>síntomas</w:t>
      </w:r>
      <w:r>
        <w:rPr>
          <w:rFonts w:ascii="Cambria" w:hAnsi="Cambria"/>
          <w:color w:val="231F20"/>
          <w:spacing w:val="-10"/>
          <w:sz w:val="19"/>
        </w:rPr>
        <w:t> </w:t>
      </w:r>
      <w:r>
        <w:rPr>
          <w:rFonts w:ascii="Cambria" w:hAnsi="Cambria"/>
          <w:color w:val="231F20"/>
          <w:sz w:val="19"/>
        </w:rPr>
        <w:t>de</w:t>
      </w:r>
      <w:r>
        <w:rPr>
          <w:rFonts w:ascii="Cambria" w:hAnsi="Cambria"/>
          <w:color w:val="231F20"/>
          <w:spacing w:val="-10"/>
          <w:sz w:val="19"/>
        </w:rPr>
        <w:t> </w:t>
      </w:r>
      <w:r>
        <w:rPr>
          <w:rFonts w:ascii="Cambria" w:hAnsi="Cambria"/>
          <w:color w:val="231F20"/>
          <w:sz w:val="19"/>
        </w:rPr>
        <w:t>la</w:t>
      </w:r>
      <w:r>
        <w:rPr>
          <w:rFonts w:ascii="Cambria" w:hAnsi="Cambria"/>
          <w:color w:val="231F20"/>
          <w:spacing w:val="-10"/>
          <w:sz w:val="19"/>
        </w:rPr>
        <w:t> </w:t>
      </w:r>
      <w:r>
        <w:rPr>
          <w:rFonts w:ascii="Cambria" w:hAnsi="Cambria"/>
          <w:color w:val="231F20"/>
          <w:sz w:val="19"/>
        </w:rPr>
        <w:t>disolución,</w:t>
      </w:r>
      <w:r>
        <w:rPr>
          <w:rFonts w:ascii="Cambria" w:hAnsi="Cambria"/>
          <w:color w:val="231F20"/>
          <w:spacing w:val="-10"/>
          <w:sz w:val="19"/>
        </w:rPr>
        <w:t> </w:t>
      </w:r>
      <w:r>
        <w:rPr>
          <w:rFonts w:ascii="Cambria" w:hAnsi="Cambria"/>
          <w:color w:val="231F20"/>
          <w:sz w:val="19"/>
        </w:rPr>
        <w:t>por</w:t>
      </w:r>
      <w:r>
        <w:rPr>
          <w:rFonts w:ascii="Cambria" w:hAnsi="Cambria"/>
          <w:color w:val="231F20"/>
          <w:spacing w:val="-10"/>
          <w:sz w:val="19"/>
        </w:rPr>
        <w:t> </w:t>
      </w:r>
      <w:r>
        <w:rPr>
          <w:rFonts w:ascii="Cambria" w:hAnsi="Cambria"/>
          <w:color w:val="231F20"/>
          <w:sz w:val="19"/>
        </w:rPr>
        <w:t>el</w:t>
      </w:r>
      <w:r>
        <w:rPr>
          <w:rFonts w:ascii="Cambria" w:hAnsi="Cambria"/>
          <w:color w:val="231F20"/>
          <w:spacing w:val="-10"/>
          <w:sz w:val="19"/>
        </w:rPr>
        <w:t> </w:t>
      </w:r>
      <w:r>
        <w:rPr>
          <w:rFonts w:ascii="Cambria" w:hAnsi="Cambria"/>
          <w:color w:val="231F20"/>
          <w:spacing w:val="-3"/>
          <w:sz w:val="19"/>
        </w:rPr>
        <w:t>extremo </w:t>
      </w:r>
      <w:r>
        <w:rPr>
          <w:rFonts w:ascii="Cambria" w:hAnsi="Cambria"/>
          <w:color w:val="231F20"/>
          <w:sz w:val="20"/>
        </w:rPr>
        <w:t>contrario.</w:t>
      </w:r>
      <w:r>
        <w:rPr>
          <w:rFonts w:ascii="Cambria" w:hAnsi="Cambria"/>
          <w:color w:val="231F20"/>
          <w:spacing w:val="-15"/>
          <w:sz w:val="20"/>
        </w:rPr>
        <w:t> </w:t>
      </w:r>
      <w:r>
        <w:rPr>
          <w:rFonts w:ascii="Cambria" w:hAnsi="Cambria"/>
          <w:color w:val="231F20"/>
          <w:sz w:val="20"/>
        </w:rPr>
        <w:t>Algunas</w:t>
      </w:r>
      <w:r>
        <w:rPr>
          <w:rFonts w:ascii="Cambria" w:hAnsi="Cambria"/>
          <w:color w:val="231F20"/>
          <w:spacing w:val="-15"/>
          <w:sz w:val="20"/>
        </w:rPr>
        <w:t> </w:t>
      </w:r>
      <w:r>
        <w:rPr>
          <w:rFonts w:ascii="Cambria" w:hAnsi="Cambria"/>
          <w:color w:val="231F20"/>
          <w:sz w:val="20"/>
        </w:rPr>
        <w:t>legislaturas</w:t>
      </w:r>
      <w:r>
        <w:rPr>
          <w:rFonts w:ascii="Cambria" w:hAnsi="Cambria"/>
          <w:color w:val="231F20"/>
          <w:spacing w:val="-15"/>
          <w:sz w:val="20"/>
        </w:rPr>
        <w:t> </w:t>
      </w:r>
      <w:r>
        <w:rPr>
          <w:rFonts w:ascii="Cambria" w:hAnsi="Cambria"/>
          <w:color w:val="231F20"/>
          <w:sz w:val="20"/>
        </w:rPr>
        <w:t>han</w:t>
      </w:r>
      <w:r>
        <w:rPr>
          <w:rFonts w:ascii="Cambria" w:hAnsi="Cambria"/>
          <w:color w:val="231F20"/>
          <w:spacing w:val="-15"/>
          <w:sz w:val="20"/>
        </w:rPr>
        <w:t> </w:t>
      </w:r>
      <w:r>
        <w:rPr>
          <w:rFonts w:ascii="Cambria" w:hAnsi="Cambria"/>
          <w:color w:val="231F20"/>
          <w:sz w:val="20"/>
        </w:rPr>
        <w:t>suspendido</w:t>
      </w:r>
      <w:r>
        <w:rPr>
          <w:rFonts w:ascii="Cambria" w:hAnsi="Cambria"/>
          <w:color w:val="231F20"/>
          <w:spacing w:val="-15"/>
          <w:sz w:val="20"/>
        </w:rPr>
        <w:t> </w:t>
      </w:r>
      <w:r>
        <w:rPr>
          <w:rFonts w:ascii="Cambria" w:hAnsi="Cambria"/>
          <w:color w:val="231F20"/>
          <w:sz w:val="20"/>
        </w:rPr>
        <w:t>las</w:t>
      </w:r>
      <w:r>
        <w:rPr>
          <w:rFonts w:ascii="Cambria" w:hAnsi="Cambria"/>
          <w:color w:val="231F20"/>
          <w:spacing w:val="-15"/>
          <w:sz w:val="20"/>
        </w:rPr>
        <w:t> </w:t>
      </w:r>
      <w:r>
        <w:rPr>
          <w:rFonts w:ascii="Cambria" w:hAnsi="Cambria"/>
          <w:color w:val="231F20"/>
          <w:sz w:val="20"/>
        </w:rPr>
        <w:t>leyes</w:t>
      </w:r>
      <w:r>
        <w:rPr>
          <w:rFonts w:ascii="Cambria" w:hAnsi="Cambria"/>
          <w:color w:val="231F20"/>
          <w:spacing w:val="-15"/>
          <w:sz w:val="20"/>
        </w:rPr>
        <w:t> </w:t>
      </w:r>
      <w:r>
        <w:rPr>
          <w:rFonts w:ascii="Cambria" w:hAnsi="Cambria"/>
          <w:color w:val="231F20"/>
          <w:sz w:val="20"/>
        </w:rPr>
        <w:t>de</w:t>
      </w:r>
      <w:r>
        <w:rPr>
          <w:rFonts w:ascii="Cambria" w:hAnsi="Cambria"/>
          <w:color w:val="231F20"/>
          <w:spacing w:val="-15"/>
          <w:sz w:val="20"/>
        </w:rPr>
        <w:t> </w:t>
      </w:r>
      <w:r>
        <w:rPr>
          <w:rFonts w:ascii="Cambria" w:hAnsi="Cambria"/>
          <w:color w:val="231F20"/>
          <w:sz w:val="20"/>
        </w:rPr>
        <w:t>este</w:t>
      </w:r>
      <w:r>
        <w:rPr>
          <w:rFonts w:ascii="Cambria" w:hAnsi="Cambria"/>
          <w:color w:val="231F20"/>
          <w:spacing w:val="-15"/>
          <w:sz w:val="20"/>
        </w:rPr>
        <w:t> </w:t>
      </w:r>
      <w:r>
        <w:rPr>
          <w:rFonts w:ascii="Cambria" w:hAnsi="Cambria"/>
          <w:color w:val="231F20"/>
          <w:sz w:val="20"/>
        </w:rPr>
        <w:t>Congreso;</w:t>
      </w:r>
      <w:r>
        <w:rPr>
          <w:rFonts w:ascii="Cambria" w:hAnsi="Cambria"/>
          <w:color w:val="231F20"/>
          <w:spacing w:val="-15"/>
          <w:sz w:val="20"/>
        </w:rPr>
        <w:t> </w:t>
      </w:r>
      <w:r>
        <w:rPr>
          <w:rFonts w:ascii="Cambria" w:hAnsi="Cambria"/>
          <w:color w:val="231F20"/>
          <w:sz w:val="20"/>
        </w:rPr>
        <w:t>otra</w:t>
      </w:r>
      <w:r>
        <w:rPr>
          <w:rFonts w:ascii="Cambria" w:hAnsi="Cambria"/>
          <w:color w:val="231F20"/>
          <w:spacing w:val="-15"/>
          <w:sz w:val="20"/>
        </w:rPr>
        <w:t> </w:t>
      </w:r>
      <w:r>
        <w:rPr>
          <w:rFonts w:ascii="Cambria" w:hAnsi="Cambria"/>
          <w:color w:val="231F20"/>
          <w:sz w:val="20"/>
        </w:rPr>
        <w:t>ha </w:t>
      </w:r>
      <w:r>
        <w:rPr>
          <w:rFonts w:ascii="Cambria" w:hAnsi="Cambria"/>
          <w:color w:val="231F20"/>
          <w:sz w:val="19"/>
        </w:rPr>
        <w:t>declarado expresamente que no se obedecerá en su territorio ninguna general que </w:t>
      </w:r>
      <w:r>
        <w:rPr>
          <w:rFonts w:ascii="Cambria" w:hAnsi="Cambria"/>
          <w:color w:val="231F20"/>
          <w:w w:val="95"/>
          <w:sz w:val="20"/>
        </w:rPr>
        <w:t>tenga</w:t>
      </w:r>
      <w:r>
        <w:rPr>
          <w:rFonts w:ascii="Cambria" w:hAnsi="Cambria"/>
          <w:color w:val="231F20"/>
          <w:spacing w:val="-13"/>
          <w:w w:val="95"/>
          <w:sz w:val="20"/>
        </w:rPr>
        <w:t> </w:t>
      </w:r>
      <w:r>
        <w:rPr>
          <w:rFonts w:ascii="Cambria" w:hAnsi="Cambria"/>
          <w:color w:val="231F20"/>
          <w:w w:val="95"/>
          <w:sz w:val="20"/>
        </w:rPr>
        <w:t>por</w:t>
      </w:r>
      <w:r>
        <w:rPr>
          <w:rFonts w:ascii="Cambria" w:hAnsi="Cambria"/>
          <w:color w:val="231F20"/>
          <w:spacing w:val="-13"/>
          <w:w w:val="95"/>
          <w:sz w:val="20"/>
        </w:rPr>
        <w:t> </w:t>
      </w:r>
      <w:r>
        <w:rPr>
          <w:rFonts w:ascii="Cambria" w:hAnsi="Cambria"/>
          <w:color w:val="231F20"/>
          <w:w w:val="95"/>
          <w:sz w:val="20"/>
        </w:rPr>
        <w:t>objeto</w:t>
      </w:r>
      <w:r>
        <w:rPr>
          <w:rFonts w:ascii="Cambria" w:hAnsi="Cambria"/>
          <w:color w:val="231F20"/>
          <w:spacing w:val="-13"/>
          <w:w w:val="95"/>
          <w:sz w:val="20"/>
        </w:rPr>
        <w:t> </w:t>
      </w:r>
      <w:r>
        <w:rPr>
          <w:rFonts w:ascii="Cambria" w:hAnsi="Cambria"/>
          <w:color w:val="231F20"/>
          <w:w w:val="95"/>
          <w:sz w:val="20"/>
        </w:rPr>
        <w:t>alterar</w:t>
      </w:r>
      <w:r>
        <w:rPr>
          <w:rFonts w:ascii="Cambria" w:hAnsi="Cambria"/>
          <w:color w:val="231F20"/>
          <w:spacing w:val="-13"/>
          <w:w w:val="95"/>
          <w:sz w:val="20"/>
        </w:rPr>
        <w:t> </w:t>
      </w:r>
      <w:r>
        <w:rPr>
          <w:rFonts w:ascii="Cambria" w:hAnsi="Cambria"/>
          <w:color w:val="231F20"/>
          <w:w w:val="95"/>
          <w:sz w:val="20"/>
        </w:rPr>
        <w:t>el</w:t>
      </w:r>
      <w:r>
        <w:rPr>
          <w:rFonts w:ascii="Cambria" w:hAnsi="Cambria"/>
          <w:color w:val="231F20"/>
          <w:spacing w:val="-13"/>
          <w:w w:val="95"/>
          <w:sz w:val="20"/>
        </w:rPr>
        <w:t> </w:t>
      </w:r>
      <w:r>
        <w:rPr>
          <w:rFonts w:ascii="Cambria" w:hAnsi="Cambria"/>
          <w:color w:val="231F20"/>
          <w:w w:val="95"/>
          <w:sz w:val="20"/>
        </w:rPr>
        <w:t>estado</w:t>
      </w:r>
      <w:r>
        <w:rPr>
          <w:rFonts w:ascii="Cambria" w:hAnsi="Cambria"/>
          <w:color w:val="231F20"/>
          <w:spacing w:val="-13"/>
          <w:w w:val="95"/>
          <w:sz w:val="20"/>
        </w:rPr>
        <w:t> </w:t>
      </w:r>
      <w:r>
        <w:rPr>
          <w:rFonts w:ascii="Cambria" w:hAnsi="Cambria"/>
          <w:color w:val="231F20"/>
          <w:w w:val="95"/>
          <w:sz w:val="20"/>
        </w:rPr>
        <w:t>actual</w:t>
      </w:r>
      <w:r>
        <w:rPr>
          <w:rFonts w:ascii="Cambria" w:hAnsi="Cambria"/>
          <w:color w:val="231F20"/>
          <w:spacing w:val="-13"/>
          <w:w w:val="95"/>
          <w:sz w:val="20"/>
        </w:rPr>
        <w:t> </w:t>
      </w:r>
      <w:r>
        <w:rPr>
          <w:rFonts w:ascii="Cambria" w:hAnsi="Cambria"/>
          <w:color w:val="231F20"/>
          <w:w w:val="95"/>
          <w:sz w:val="20"/>
        </w:rPr>
        <w:t>de</w:t>
      </w:r>
      <w:r>
        <w:rPr>
          <w:rFonts w:ascii="Cambria" w:hAnsi="Cambria"/>
          <w:color w:val="231F20"/>
          <w:spacing w:val="-13"/>
          <w:w w:val="95"/>
          <w:sz w:val="20"/>
        </w:rPr>
        <w:t> </w:t>
      </w:r>
      <w:r>
        <w:rPr>
          <w:rFonts w:ascii="Cambria" w:hAnsi="Cambria"/>
          <w:color w:val="231F20"/>
          <w:w w:val="95"/>
          <w:sz w:val="20"/>
        </w:rPr>
        <w:t>ciertos</w:t>
      </w:r>
      <w:r>
        <w:rPr>
          <w:rFonts w:ascii="Cambria" w:hAnsi="Cambria"/>
          <w:color w:val="231F20"/>
          <w:spacing w:val="-13"/>
          <w:w w:val="95"/>
          <w:sz w:val="20"/>
        </w:rPr>
        <w:t> </w:t>
      </w:r>
      <w:r>
        <w:rPr>
          <w:rFonts w:ascii="Cambria" w:hAnsi="Cambria"/>
          <w:color w:val="231F20"/>
          <w:w w:val="95"/>
          <w:sz w:val="20"/>
        </w:rPr>
        <w:t>bienes;</w:t>
      </w:r>
      <w:r>
        <w:rPr>
          <w:rFonts w:ascii="Cambria" w:hAnsi="Cambria"/>
          <w:color w:val="231F20"/>
          <w:spacing w:val="-13"/>
          <w:w w:val="95"/>
          <w:sz w:val="20"/>
        </w:rPr>
        <w:t> </w:t>
      </w:r>
      <w:r>
        <w:rPr>
          <w:rFonts w:ascii="Cambria" w:hAnsi="Cambria"/>
          <w:color w:val="231F20"/>
          <w:w w:val="95"/>
          <w:sz w:val="20"/>
        </w:rPr>
        <w:t>un</w:t>
      </w:r>
      <w:r>
        <w:rPr>
          <w:rFonts w:ascii="Cambria" w:hAnsi="Cambria"/>
          <w:color w:val="231F20"/>
          <w:spacing w:val="-13"/>
          <w:w w:val="95"/>
          <w:sz w:val="20"/>
        </w:rPr>
        <w:t> </w:t>
      </w:r>
      <w:r>
        <w:rPr>
          <w:rFonts w:ascii="Cambria" w:hAnsi="Cambria"/>
          <w:color w:val="231F20"/>
          <w:w w:val="95"/>
          <w:sz w:val="20"/>
        </w:rPr>
        <w:t>estado</w:t>
      </w:r>
      <w:r>
        <w:rPr>
          <w:rFonts w:ascii="Cambria" w:hAnsi="Cambria"/>
          <w:color w:val="231F20"/>
          <w:spacing w:val="-13"/>
          <w:w w:val="95"/>
          <w:sz w:val="20"/>
        </w:rPr>
        <w:t> </w:t>
      </w:r>
      <w:r>
        <w:rPr>
          <w:rFonts w:ascii="Cambria" w:hAnsi="Cambria"/>
          <w:color w:val="231F20"/>
          <w:w w:val="95"/>
          <w:sz w:val="20"/>
        </w:rPr>
        <w:t>anunció</w:t>
      </w:r>
      <w:r>
        <w:rPr>
          <w:rFonts w:ascii="Cambria" w:hAnsi="Cambria"/>
          <w:color w:val="231F20"/>
          <w:spacing w:val="-13"/>
          <w:w w:val="95"/>
          <w:sz w:val="20"/>
        </w:rPr>
        <w:t> </w:t>
      </w:r>
      <w:r>
        <w:rPr>
          <w:rFonts w:ascii="Cambria" w:hAnsi="Cambria"/>
          <w:color w:val="231F20"/>
          <w:w w:val="95"/>
          <w:sz w:val="20"/>
        </w:rPr>
        <w:t>que</w:t>
      </w:r>
      <w:r>
        <w:rPr>
          <w:rFonts w:ascii="Cambria" w:hAnsi="Cambria"/>
          <w:color w:val="231F20"/>
          <w:spacing w:val="-13"/>
          <w:w w:val="95"/>
          <w:sz w:val="20"/>
        </w:rPr>
        <w:t> </w:t>
      </w:r>
      <w:r>
        <w:rPr>
          <w:rFonts w:ascii="Cambria" w:hAnsi="Cambria"/>
          <w:color w:val="231F20"/>
          <w:w w:val="95"/>
          <w:sz w:val="20"/>
        </w:rPr>
        <w:t>iba</w:t>
      </w:r>
      <w:r>
        <w:rPr>
          <w:rFonts w:ascii="Cambria" w:hAnsi="Cambria"/>
          <w:color w:val="231F20"/>
          <w:spacing w:val="-13"/>
          <w:w w:val="95"/>
          <w:sz w:val="20"/>
        </w:rPr>
        <w:t> </w:t>
      </w:r>
      <w:r>
        <w:rPr>
          <w:rFonts w:ascii="Cambria" w:hAnsi="Cambria"/>
          <w:color w:val="231F20"/>
          <w:w w:val="95"/>
          <w:sz w:val="20"/>
        </w:rPr>
        <w:t>a </w:t>
      </w:r>
      <w:r>
        <w:rPr>
          <w:rFonts w:ascii="Cambria" w:hAnsi="Cambria"/>
          <w:color w:val="231F20"/>
          <w:sz w:val="19"/>
        </w:rPr>
        <w:t>reasumir</w:t>
      </w:r>
      <w:r>
        <w:rPr>
          <w:rFonts w:ascii="Cambria" w:hAnsi="Cambria"/>
          <w:color w:val="231F20"/>
          <w:spacing w:val="-20"/>
          <w:sz w:val="19"/>
        </w:rPr>
        <w:t> </w:t>
      </w:r>
      <w:r>
        <w:rPr>
          <w:rFonts w:ascii="Cambria" w:hAnsi="Cambria"/>
          <w:color w:val="231F20"/>
          <w:sz w:val="19"/>
        </w:rPr>
        <w:t>la</w:t>
      </w:r>
      <w:r>
        <w:rPr>
          <w:rFonts w:ascii="Cambria" w:hAnsi="Cambria"/>
          <w:color w:val="231F20"/>
          <w:spacing w:val="-20"/>
          <w:sz w:val="19"/>
        </w:rPr>
        <w:t> </w:t>
      </w:r>
      <w:r>
        <w:rPr>
          <w:rFonts w:ascii="Cambria" w:hAnsi="Cambria"/>
          <w:color w:val="231F20"/>
          <w:sz w:val="19"/>
        </w:rPr>
        <w:t>soberanía</w:t>
      </w:r>
      <w:r>
        <w:rPr>
          <w:rFonts w:ascii="Cambria" w:hAnsi="Cambria"/>
          <w:color w:val="231F20"/>
          <w:spacing w:val="-21"/>
          <w:sz w:val="19"/>
        </w:rPr>
        <w:t> </w:t>
      </w:r>
      <w:r>
        <w:rPr>
          <w:rFonts w:ascii="Cambria" w:hAnsi="Cambria"/>
          <w:color w:val="231F20"/>
          <w:sz w:val="19"/>
        </w:rPr>
        <w:t>de</w:t>
      </w:r>
      <w:r>
        <w:rPr>
          <w:rFonts w:ascii="Cambria" w:hAnsi="Cambria"/>
          <w:color w:val="231F20"/>
          <w:spacing w:val="-20"/>
          <w:sz w:val="19"/>
        </w:rPr>
        <w:t> </w:t>
      </w:r>
      <w:r>
        <w:rPr>
          <w:rFonts w:ascii="Cambria" w:hAnsi="Cambria"/>
          <w:color w:val="231F20"/>
          <w:sz w:val="19"/>
        </w:rPr>
        <w:t>que</w:t>
      </w:r>
      <w:r>
        <w:rPr>
          <w:rFonts w:ascii="Cambria" w:hAnsi="Cambria"/>
          <w:color w:val="231F20"/>
          <w:spacing w:val="-20"/>
          <w:sz w:val="19"/>
        </w:rPr>
        <w:t> </w:t>
      </w:r>
      <w:r>
        <w:rPr>
          <w:rFonts w:ascii="Cambria" w:hAnsi="Cambria"/>
          <w:color w:val="231F20"/>
          <w:sz w:val="19"/>
        </w:rPr>
        <w:t>se</w:t>
      </w:r>
      <w:r>
        <w:rPr>
          <w:rFonts w:ascii="Cambria" w:hAnsi="Cambria"/>
          <w:color w:val="231F20"/>
          <w:spacing w:val="-21"/>
          <w:sz w:val="19"/>
        </w:rPr>
        <w:t> </w:t>
      </w:r>
      <w:r>
        <w:rPr>
          <w:rFonts w:ascii="Cambria" w:hAnsi="Cambria"/>
          <w:color w:val="231F20"/>
          <w:sz w:val="19"/>
        </w:rPr>
        <w:t>había</w:t>
      </w:r>
      <w:r>
        <w:rPr>
          <w:rFonts w:ascii="Cambria" w:hAnsi="Cambria"/>
          <w:color w:val="231F20"/>
          <w:spacing w:val="-20"/>
          <w:sz w:val="19"/>
        </w:rPr>
        <w:t> </w:t>
      </w:r>
      <w:r>
        <w:rPr>
          <w:rFonts w:ascii="Cambria" w:hAnsi="Cambria"/>
          <w:color w:val="231F20"/>
          <w:sz w:val="19"/>
        </w:rPr>
        <w:t>desprendido;</w:t>
      </w:r>
      <w:r>
        <w:rPr>
          <w:rFonts w:ascii="Cambria" w:hAnsi="Cambria"/>
          <w:color w:val="231F20"/>
          <w:spacing w:val="-20"/>
          <w:sz w:val="19"/>
        </w:rPr>
        <w:t> </w:t>
      </w:r>
      <w:r>
        <w:rPr>
          <w:rFonts w:ascii="Cambria" w:hAnsi="Cambria"/>
          <w:color w:val="231F20"/>
          <w:sz w:val="19"/>
        </w:rPr>
        <w:t>con</w:t>
      </w:r>
      <w:r>
        <w:rPr>
          <w:rFonts w:ascii="Cambria" w:hAnsi="Cambria"/>
          <w:color w:val="231F20"/>
          <w:spacing w:val="-21"/>
          <w:sz w:val="19"/>
        </w:rPr>
        <w:t> </w:t>
      </w:r>
      <w:r>
        <w:rPr>
          <w:rFonts w:ascii="Cambria" w:hAnsi="Cambria"/>
          <w:color w:val="231F20"/>
          <w:sz w:val="19"/>
        </w:rPr>
        <w:t>las</w:t>
      </w:r>
      <w:r>
        <w:rPr>
          <w:rFonts w:ascii="Cambria" w:hAnsi="Cambria"/>
          <w:color w:val="231F20"/>
          <w:spacing w:val="-21"/>
          <w:sz w:val="19"/>
        </w:rPr>
        <w:t> </w:t>
      </w:r>
      <w:r>
        <w:rPr>
          <w:rFonts w:ascii="Cambria" w:hAnsi="Cambria"/>
          <w:color w:val="231F20"/>
          <w:sz w:val="19"/>
        </w:rPr>
        <w:t>mejores</w:t>
      </w:r>
      <w:r>
        <w:rPr>
          <w:rFonts w:ascii="Cambria" w:hAnsi="Cambria"/>
          <w:color w:val="231F20"/>
          <w:spacing w:val="-21"/>
          <w:sz w:val="19"/>
        </w:rPr>
        <w:t> </w:t>
      </w:r>
      <w:r>
        <w:rPr>
          <w:rFonts w:ascii="Cambria" w:hAnsi="Cambria"/>
          <w:color w:val="231F20"/>
          <w:sz w:val="19"/>
        </w:rPr>
        <w:t>intenciones</w:t>
      </w:r>
      <w:r>
        <w:rPr>
          <w:rFonts w:ascii="Cambria" w:hAnsi="Cambria"/>
          <w:color w:val="231F20"/>
          <w:spacing w:val="-20"/>
          <w:sz w:val="19"/>
        </w:rPr>
        <w:t> </w:t>
      </w:r>
      <w:r>
        <w:rPr>
          <w:rFonts w:ascii="Cambria" w:hAnsi="Cambria"/>
          <w:color w:val="231F20"/>
          <w:sz w:val="19"/>
        </w:rPr>
        <w:t>se</w:t>
      </w:r>
      <w:r>
        <w:rPr>
          <w:rFonts w:ascii="Cambria" w:hAnsi="Cambria"/>
          <w:color w:val="231F20"/>
          <w:spacing w:val="-21"/>
          <w:sz w:val="19"/>
        </w:rPr>
        <w:t> </w:t>
      </w:r>
      <w:r>
        <w:rPr>
          <w:rFonts w:ascii="Cambria" w:hAnsi="Cambria"/>
          <w:color w:val="231F20"/>
          <w:sz w:val="19"/>
        </w:rPr>
        <w:t>está formando una coalición que establecerá una </w:t>
      </w:r>
      <w:r>
        <w:rPr>
          <w:rFonts w:ascii="Cambria" w:hAnsi="Cambria"/>
          <w:color w:val="231F20"/>
          <w:spacing w:val="-3"/>
          <w:sz w:val="19"/>
        </w:rPr>
        <w:t>Federación </w:t>
      </w:r>
      <w:r>
        <w:rPr>
          <w:rFonts w:ascii="Cambria" w:hAnsi="Cambria"/>
          <w:color w:val="231F20"/>
          <w:sz w:val="19"/>
        </w:rPr>
        <w:t>dentro de otra; se nos acaba </w:t>
      </w:r>
      <w:r>
        <w:rPr>
          <w:rFonts w:ascii="Cambria" w:hAnsi="Cambria"/>
          <w:color w:val="231F20"/>
          <w:w w:val="95"/>
          <w:sz w:val="20"/>
        </w:rPr>
        <w:t>de dar cuenta con la ley por la cual un estado durante ciertas circunstancias</w:t>
      </w:r>
      <w:r>
        <w:rPr>
          <w:rFonts w:ascii="Cambria" w:hAnsi="Cambria"/>
          <w:color w:val="231F20"/>
          <w:spacing w:val="-28"/>
          <w:w w:val="95"/>
          <w:sz w:val="20"/>
        </w:rPr>
        <w:t> </w:t>
      </w:r>
      <w:r>
        <w:rPr>
          <w:rFonts w:ascii="Cambria" w:hAnsi="Cambria"/>
          <w:color w:val="231F20"/>
          <w:w w:val="95"/>
          <w:sz w:val="20"/>
        </w:rPr>
        <w:t>confería </w:t>
      </w:r>
      <w:r>
        <w:rPr>
          <w:rFonts w:ascii="Cambria" w:hAnsi="Cambria"/>
          <w:color w:val="231F20"/>
          <w:sz w:val="20"/>
        </w:rPr>
        <w:t>el</w:t>
      </w:r>
      <w:r>
        <w:rPr>
          <w:rFonts w:ascii="Cambria" w:hAnsi="Cambria"/>
          <w:color w:val="231F20"/>
          <w:spacing w:val="-15"/>
          <w:sz w:val="20"/>
        </w:rPr>
        <w:t> </w:t>
      </w:r>
      <w:r>
        <w:rPr>
          <w:rFonts w:ascii="Cambria" w:hAnsi="Cambria"/>
          <w:color w:val="231F20"/>
          <w:spacing w:val="-3"/>
          <w:sz w:val="20"/>
        </w:rPr>
        <w:t>Poder</w:t>
      </w:r>
      <w:r>
        <w:rPr>
          <w:rFonts w:ascii="Cambria" w:hAnsi="Cambria"/>
          <w:color w:val="231F20"/>
          <w:spacing w:val="-15"/>
          <w:sz w:val="20"/>
        </w:rPr>
        <w:t> </w:t>
      </w:r>
      <w:r>
        <w:rPr>
          <w:rFonts w:ascii="Cambria" w:hAnsi="Cambria"/>
          <w:color w:val="231F20"/>
          <w:sz w:val="20"/>
        </w:rPr>
        <w:t>de</w:t>
      </w:r>
      <w:r>
        <w:rPr>
          <w:rFonts w:ascii="Cambria" w:hAnsi="Cambria"/>
          <w:color w:val="231F20"/>
          <w:spacing w:val="-15"/>
          <w:sz w:val="20"/>
        </w:rPr>
        <w:t> </w:t>
      </w:r>
      <w:r>
        <w:rPr>
          <w:rFonts w:ascii="Cambria" w:hAnsi="Cambria"/>
          <w:color w:val="231F20"/>
          <w:sz w:val="20"/>
        </w:rPr>
        <w:t>toda</w:t>
      </w:r>
      <w:r>
        <w:rPr>
          <w:rFonts w:ascii="Cambria" w:hAnsi="Cambria"/>
          <w:color w:val="231F20"/>
          <w:spacing w:val="-15"/>
          <w:sz w:val="20"/>
        </w:rPr>
        <w:t> </w:t>
      </w:r>
      <w:r>
        <w:rPr>
          <w:rFonts w:ascii="Cambria" w:hAnsi="Cambria"/>
          <w:color w:val="231F20"/>
          <w:sz w:val="20"/>
        </w:rPr>
        <w:t>la</w:t>
      </w:r>
      <w:r>
        <w:rPr>
          <w:rFonts w:ascii="Cambria" w:hAnsi="Cambria"/>
          <w:color w:val="231F20"/>
          <w:spacing w:val="-15"/>
          <w:sz w:val="20"/>
        </w:rPr>
        <w:t> </w:t>
      </w:r>
      <w:r>
        <w:rPr>
          <w:rFonts w:ascii="Cambria" w:hAnsi="Cambria"/>
          <w:color w:val="231F20"/>
          <w:sz w:val="20"/>
        </w:rPr>
        <w:t>Unión</w:t>
      </w:r>
      <w:r>
        <w:rPr>
          <w:rFonts w:ascii="Cambria" w:hAnsi="Cambria"/>
          <w:color w:val="231F20"/>
          <w:spacing w:val="-15"/>
          <w:sz w:val="20"/>
        </w:rPr>
        <w:t> </w:t>
      </w:r>
      <w:r>
        <w:rPr>
          <w:rFonts w:ascii="Cambria" w:hAnsi="Cambria"/>
          <w:color w:val="231F20"/>
          <w:sz w:val="20"/>
        </w:rPr>
        <w:t>a</w:t>
      </w:r>
      <w:r>
        <w:rPr>
          <w:rFonts w:ascii="Cambria" w:hAnsi="Cambria"/>
          <w:color w:val="231F20"/>
          <w:spacing w:val="-15"/>
          <w:sz w:val="20"/>
        </w:rPr>
        <w:t> </w:t>
      </w:r>
      <w:r>
        <w:rPr>
          <w:rFonts w:ascii="Cambria" w:hAnsi="Cambria"/>
          <w:color w:val="231F20"/>
          <w:sz w:val="20"/>
        </w:rPr>
        <w:t>los</w:t>
      </w:r>
      <w:r>
        <w:rPr>
          <w:rFonts w:ascii="Cambria" w:hAnsi="Cambria"/>
          <w:color w:val="231F20"/>
          <w:spacing w:val="-15"/>
          <w:sz w:val="20"/>
        </w:rPr>
        <w:t> </w:t>
      </w:r>
      <w:r>
        <w:rPr>
          <w:rFonts w:ascii="Cambria" w:hAnsi="Cambria"/>
          <w:color w:val="231F20"/>
          <w:sz w:val="20"/>
        </w:rPr>
        <w:t>diputados</w:t>
      </w:r>
      <w:r>
        <w:rPr>
          <w:rFonts w:ascii="Cambria" w:hAnsi="Cambria"/>
          <w:color w:val="231F20"/>
          <w:spacing w:val="-15"/>
          <w:sz w:val="20"/>
        </w:rPr>
        <w:t> </w:t>
      </w:r>
      <w:r>
        <w:rPr>
          <w:rFonts w:ascii="Cambria" w:hAnsi="Cambria"/>
          <w:color w:val="231F20"/>
          <w:sz w:val="20"/>
        </w:rPr>
        <w:t>de</w:t>
      </w:r>
      <w:r>
        <w:rPr>
          <w:rFonts w:ascii="Cambria" w:hAnsi="Cambria"/>
          <w:color w:val="231F20"/>
          <w:spacing w:val="-15"/>
          <w:sz w:val="20"/>
        </w:rPr>
        <w:t> </w:t>
      </w:r>
      <w:r>
        <w:rPr>
          <w:rFonts w:ascii="Cambria" w:hAnsi="Cambria"/>
          <w:color w:val="231F20"/>
          <w:sz w:val="20"/>
        </w:rPr>
        <w:t>esa</w:t>
      </w:r>
      <w:r>
        <w:rPr>
          <w:rFonts w:ascii="Cambria" w:hAnsi="Cambria"/>
          <w:color w:val="231F20"/>
          <w:spacing w:val="-15"/>
          <w:sz w:val="20"/>
        </w:rPr>
        <w:t> </w:t>
      </w:r>
      <w:r>
        <w:rPr>
          <w:rFonts w:ascii="Cambria" w:hAnsi="Cambria"/>
          <w:color w:val="231F20"/>
          <w:sz w:val="20"/>
        </w:rPr>
        <w:t>coalición,</w:t>
      </w:r>
      <w:r>
        <w:rPr>
          <w:rFonts w:ascii="Cambria" w:hAnsi="Cambria"/>
          <w:color w:val="231F20"/>
          <w:spacing w:val="-15"/>
          <w:sz w:val="20"/>
        </w:rPr>
        <w:t> </w:t>
      </w:r>
      <w:r>
        <w:rPr>
          <w:rFonts w:ascii="Cambria" w:hAnsi="Cambria"/>
          <w:color w:val="231F20"/>
          <w:sz w:val="20"/>
        </w:rPr>
        <w:t>y</w:t>
      </w:r>
      <w:r>
        <w:rPr>
          <w:rFonts w:ascii="Cambria" w:hAnsi="Cambria"/>
          <w:color w:val="231F20"/>
          <w:spacing w:val="-15"/>
          <w:sz w:val="20"/>
        </w:rPr>
        <w:t> </w:t>
      </w:r>
      <w:r>
        <w:rPr>
          <w:rFonts w:ascii="Cambria" w:hAnsi="Cambria"/>
          <w:color w:val="231F20"/>
          <w:sz w:val="20"/>
        </w:rPr>
        <w:t>quizá</w:t>
      </w:r>
      <w:r>
        <w:rPr>
          <w:rFonts w:ascii="Cambria" w:hAnsi="Cambria"/>
          <w:color w:val="231F20"/>
          <w:spacing w:val="-15"/>
          <w:sz w:val="20"/>
        </w:rPr>
        <w:t> </w:t>
      </w:r>
      <w:r>
        <w:rPr>
          <w:rFonts w:ascii="Cambria" w:hAnsi="Cambria"/>
          <w:color w:val="231F20"/>
          <w:sz w:val="20"/>
        </w:rPr>
        <w:t>se</w:t>
      </w:r>
      <w:r>
        <w:rPr>
          <w:rFonts w:ascii="Cambria" w:hAnsi="Cambria"/>
          <w:color w:val="231F20"/>
          <w:spacing w:val="-15"/>
          <w:sz w:val="20"/>
        </w:rPr>
        <w:t> </w:t>
      </w:r>
      <w:r>
        <w:rPr>
          <w:rFonts w:ascii="Cambria" w:hAnsi="Cambria"/>
          <w:color w:val="231F20"/>
          <w:sz w:val="20"/>
        </w:rPr>
        <w:t>meditan</w:t>
      </w:r>
      <w:r>
        <w:rPr>
          <w:rFonts w:ascii="Cambria" w:hAnsi="Cambria"/>
          <w:color w:val="231F20"/>
          <w:spacing w:val="-15"/>
          <w:sz w:val="20"/>
        </w:rPr>
        <w:t> </w:t>
      </w:r>
      <w:r>
        <w:rPr>
          <w:rFonts w:ascii="Cambria" w:hAnsi="Cambria"/>
          <w:color w:val="231F20"/>
          <w:sz w:val="20"/>
        </w:rPr>
        <w:t>ensa- </w:t>
      </w:r>
      <w:r>
        <w:rPr>
          <w:rFonts w:ascii="Cambria" w:hAnsi="Cambria"/>
          <w:color w:val="231F20"/>
          <w:sz w:val="19"/>
        </w:rPr>
        <w:t>yos todavía más desorganizadores y atentatorios. Con tales principios, la </w:t>
      </w:r>
      <w:r>
        <w:rPr>
          <w:rFonts w:ascii="Cambria" w:hAnsi="Cambria"/>
          <w:color w:val="231F20"/>
          <w:spacing w:val="-3"/>
          <w:sz w:val="19"/>
        </w:rPr>
        <w:t>Federación </w:t>
      </w:r>
      <w:r>
        <w:rPr>
          <w:rFonts w:ascii="Cambria" w:hAnsi="Cambria"/>
          <w:color w:val="231F20"/>
          <w:sz w:val="19"/>
        </w:rPr>
        <w:t>es irrealizable, es un absurdo, y por eso los que le hemos sostenido constantemente, </w:t>
      </w:r>
      <w:r>
        <w:rPr>
          <w:rFonts w:ascii="Cambria" w:hAnsi="Cambria"/>
          <w:color w:val="231F20"/>
          <w:w w:val="95"/>
          <w:sz w:val="20"/>
        </w:rPr>
        <w:t>los</w:t>
      </w:r>
      <w:r>
        <w:rPr>
          <w:rFonts w:ascii="Cambria" w:hAnsi="Cambria"/>
          <w:color w:val="231F20"/>
          <w:spacing w:val="-5"/>
          <w:w w:val="95"/>
          <w:sz w:val="20"/>
        </w:rPr>
        <w:t> </w:t>
      </w:r>
      <w:r>
        <w:rPr>
          <w:rFonts w:ascii="Cambria" w:hAnsi="Cambria"/>
          <w:color w:val="231F20"/>
          <w:w w:val="95"/>
          <w:sz w:val="20"/>
        </w:rPr>
        <w:t>que</w:t>
      </w:r>
      <w:r>
        <w:rPr>
          <w:rFonts w:ascii="Cambria" w:hAnsi="Cambria"/>
          <w:color w:val="231F20"/>
          <w:spacing w:val="-5"/>
          <w:w w:val="95"/>
          <w:sz w:val="20"/>
        </w:rPr>
        <w:t> </w:t>
      </w:r>
      <w:r>
        <w:rPr>
          <w:rFonts w:ascii="Cambria" w:hAnsi="Cambria"/>
          <w:color w:val="231F20"/>
          <w:w w:val="95"/>
          <w:sz w:val="20"/>
        </w:rPr>
        <w:t>vemos</w:t>
      </w:r>
      <w:r>
        <w:rPr>
          <w:rFonts w:ascii="Cambria" w:hAnsi="Cambria"/>
          <w:color w:val="231F20"/>
          <w:spacing w:val="-6"/>
          <w:w w:val="95"/>
          <w:sz w:val="20"/>
        </w:rPr>
        <w:t> </w:t>
      </w:r>
      <w:r>
        <w:rPr>
          <w:rFonts w:ascii="Cambria" w:hAnsi="Cambria"/>
          <w:color w:val="231F20"/>
          <w:w w:val="95"/>
          <w:sz w:val="20"/>
        </w:rPr>
        <w:t>cifradas</w:t>
      </w:r>
      <w:r>
        <w:rPr>
          <w:rFonts w:ascii="Cambria" w:hAnsi="Cambria"/>
          <w:color w:val="231F20"/>
          <w:spacing w:val="-6"/>
          <w:w w:val="95"/>
          <w:sz w:val="20"/>
        </w:rPr>
        <w:t> </w:t>
      </w:r>
      <w:r>
        <w:rPr>
          <w:rFonts w:ascii="Cambria" w:hAnsi="Cambria"/>
          <w:color w:val="231F20"/>
          <w:w w:val="95"/>
          <w:sz w:val="20"/>
        </w:rPr>
        <w:t>en</w:t>
      </w:r>
      <w:r>
        <w:rPr>
          <w:rFonts w:ascii="Cambria" w:hAnsi="Cambria"/>
          <w:color w:val="231F20"/>
          <w:spacing w:val="-5"/>
          <w:w w:val="95"/>
          <w:sz w:val="20"/>
        </w:rPr>
        <w:t> </w:t>
      </w:r>
      <w:r>
        <w:rPr>
          <w:rFonts w:ascii="Cambria" w:hAnsi="Cambria"/>
          <w:color w:val="231F20"/>
          <w:w w:val="95"/>
          <w:sz w:val="20"/>
        </w:rPr>
        <w:t>ella</w:t>
      </w:r>
      <w:r>
        <w:rPr>
          <w:rFonts w:ascii="Cambria" w:hAnsi="Cambria"/>
          <w:color w:val="231F20"/>
          <w:spacing w:val="-5"/>
          <w:w w:val="95"/>
          <w:sz w:val="20"/>
        </w:rPr>
        <w:t> </w:t>
      </w:r>
      <w:r>
        <w:rPr>
          <w:rFonts w:ascii="Cambria" w:hAnsi="Cambria"/>
          <w:color w:val="231F20"/>
          <w:w w:val="95"/>
          <w:sz w:val="20"/>
        </w:rPr>
        <w:t>las</w:t>
      </w:r>
      <w:r>
        <w:rPr>
          <w:rFonts w:ascii="Cambria" w:hAnsi="Cambria"/>
          <w:color w:val="231F20"/>
          <w:spacing w:val="-5"/>
          <w:w w:val="95"/>
          <w:sz w:val="20"/>
        </w:rPr>
        <w:t> </w:t>
      </w:r>
      <w:r>
        <w:rPr>
          <w:rFonts w:ascii="Cambria" w:hAnsi="Cambria"/>
          <w:color w:val="231F20"/>
          <w:w w:val="95"/>
          <w:sz w:val="20"/>
        </w:rPr>
        <w:t>esperanzas</w:t>
      </w:r>
      <w:r>
        <w:rPr>
          <w:rFonts w:ascii="Cambria" w:hAnsi="Cambria"/>
          <w:color w:val="231F20"/>
          <w:spacing w:val="-5"/>
          <w:w w:val="95"/>
          <w:sz w:val="20"/>
        </w:rPr>
        <w:t> </w:t>
      </w:r>
      <w:r>
        <w:rPr>
          <w:rFonts w:ascii="Cambria" w:hAnsi="Cambria"/>
          <w:color w:val="231F20"/>
          <w:w w:val="95"/>
          <w:sz w:val="20"/>
        </w:rPr>
        <w:t>de</w:t>
      </w:r>
      <w:r>
        <w:rPr>
          <w:rFonts w:ascii="Cambria" w:hAnsi="Cambria"/>
          <w:color w:val="231F20"/>
          <w:spacing w:val="-5"/>
          <w:w w:val="95"/>
          <w:sz w:val="20"/>
        </w:rPr>
        <w:t> </w:t>
      </w:r>
      <w:r>
        <w:rPr>
          <w:rFonts w:ascii="Cambria" w:hAnsi="Cambria"/>
          <w:color w:val="231F20"/>
          <w:w w:val="95"/>
          <w:sz w:val="20"/>
        </w:rPr>
        <w:t>nuestro</w:t>
      </w:r>
      <w:r>
        <w:rPr>
          <w:rFonts w:ascii="Cambria" w:hAnsi="Cambria"/>
          <w:color w:val="231F20"/>
          <w:spacing w:val="-5"/>
          <w:w w:val="95"/>
          <w:sz w:val="20"/>
        </w:rPr>
        <w:t> </w:t>
      </w:r>
      <w:r>
        <w:rPr>
          <w:rFonts w:ascii="Cambria" w:hAnsi="Cambria"/>
          <w:color w:val="231F20"/>
          <w:w w:val="95"/>
          <w:sz w:val="20"/>
        </w:rPr>
        <w:t>país,</w:t>
      </w:r>
      <w:r>
        <w:rPr>
          <w:rFonts w:ascii="Cambria" w:hAnsi="Cambria"/>
          <w:color w:val="231F20"/>
          <w:spacing w:val="-5"/>
          <w:w w:val="95"/>
          <w:sz w:val="20"/>
        </w:rPr>
        <w:t> </w:t>
      </w:r>
      <w:r>
        <w:rPr>
          <w:rFonts w:ascii="Cambria" w:hAnsi="Cambria"/>
          <w:color w:val="231F20"/>
          <w:w w:val="95"/>
          <w:sz w:val="20"/>
        </w:rPr>
        <w:t>levantamos</w:t>
      </w:r>
      <w:r>
        <w:rPr>
          <w:rFonts w:ascii="Cambria" w:hAnsi="Cambria"/>
          <w:color w:val="231F20"/>
          <w:spacing w:val="-5"/>
          <w:w w:val="95"/>
          <w:sz w:val="20"/>
        </w:rPr>
        <w:t> </w:t>
      </w:r>
      <w:r>
        <w:rPr>
          <w:rFonts w:ascii="Cambria" w:hAnsi="Cambria"/>
          <w:color w:val="231F20"/>
          <w:w w:val="95"/>
          <w:sz w:val="20"/>
        </w:rPr>
        <w:t>la</w:t>
      </w:r>
      <w:r>
        <w:rPr>
          <w:rFonts w:ascii="Cambria" w:hAnsi="Cambria"/>
          <w:color w:val="231F20"/>
          <w:spacing w:val="-5"/>
          <w:w w:val="95"/>
          <w:sz w:val="20"/>
        </w:rPr>
        <w:t> </w:t>
      </w:r>
      <w:r>
        <w:rPr>
          <w:rFonts w:ascii="Cambria" w:hAnsi="Cambria"/>
          <w:color w:val="231F20"/>
          <w:w w:val="95"/>
          <w:sz w:val="20"/>
        </w:rPr>
        <w:t>voz</w:t>
      </w:r>
      <w:r>
        <w:rPr>
          <w:rFonts w:ascii="Cambria" w:hAnsi="Cambria"/>
          <w:color w:val="231F20"/>
          <w:spacing w:val="-6"/>
          <w:w w:val="95"/>
          <w:sz w:val="20"/>
        </w:rPr>
        <w:t> </w:t>
      </w:r>
      <w:r>
        <w:rPr>
          <w:rFonts w:ascii="Cambria" w:hAnsi="Cambria"/>
          <w:color w:val="231F20"/>
          <w:w w:val="95"/>
          <w:sz w:val="20"/>
        </w:rPr>
        <w:t>para advertir el</w:t>
      </w:r>
      <w:r>
        <w:rPr>
          <w:rFonts w:ascii="Cambria" w:hAnsi="Cambria"/>
          <w:color w:val="231F20"/>
          <w:spacing w:val="-28"/>
          <w:w w:val="95"/>
          <w:sz w:val="20"/>
        </w:rPr>
        <w:t> </w:t>
      </w:r>
      <w:r>
        <w:rPr>
          <w:rFonts w:ascii="Cambria" w:hAnsi="Cambria"/>
          <w:color w:val="231F20"/>
          <w:w w:val="95"/>
          <w:sz w:val="20"/>
        </w:rPr>
        <w:t>peligro.</w:t>
      </w:r>
    </w:p>
    <w:p>
      <w:pPr>
        <w:spacing w:line="276" w:lineRule="auto" w:before="0"/>
        <w:ind w:left="397" w:right="111" w:firstLine="0"/>
        <w:jc w:val="both"/>
        <w:rPr>
          <w:rFonts w:ascii="Cambria" w:hAnsi="Cambria"/>
          <w:sz w:val="19"/>
        </w:rPr>
      </w:pPr>
      <w:r>
        <w:rPr>
          <w:rFonts w:ascii="Cambria" w:hAnsi="Cambria"/>
          <w:color w:val="231F20"/>
          <w:w w:val="95"/>
          <w:sz w:val="20"/>
        </w:rPr>
        <w:t>El</w:t>
      </w:r>
      <w:r>
        <w:rPr>
          <w:rFonts w:ascii="Cambria" w:hAnsi="Cambria"/>
          <w:color w:val="231F20"/>
          <w:spacing w:val="-20"/>
          <w:w w:val="95"/>
          <w:sz w:val="20"/>
        </w:rPr>
        <w:t> </w:t>
      </w:r>
      <w:r>
        <w:rPr>
          <w:rFonts w:ascii="Cambria" w:hAnsi="Cambria"/>
          <w:color w:val="231F20"/>
          <w:w w:val="95"/>
          <w:sz w:val="20"/>
        </w:rPr>
        <w:t>artículo</w:t>
      </w:r>
      <w:r>
        <w:rPr>
          <w:rFonts w:ascii="Cambria" w:hAnsi="Cambria"/>
          <w:color w:val="231F20"/>
          <w:spacing w:val="-20"/>
          <w:w w:val="95"/>
          <w:sz w:val="20"/>
        </w:rPr>
        <w:t> </w:t>
      </w:r>
      <w:r>
        <w:rPr>
          <w:rFonts w:ascii="Cambria" w:hAnsi="Cambria"/>
          <w:color w:val="231F20"/>
          <w:w w:val="95"/>
          <w:sz w:val="20"/>
        </w:rPr>
        <w:t>14</w:t>
      </w:r>
      <w:r>
        <w:rPr>
          <w:rFonts w:ascii="Cambria" w:hAnsi="Cambria"/>
          <w:color w:val="231F20"/>
          <w:spacing w:val="-20"/>
          <w:w w:val="95"/>
          <w:sz w:val="20"/>
        </w:rPr>
        <w:t> </w:t>
      </w:r>
      <w:r>
        <w:rPr>
          <w:rFonts w:ascii="Cambria" w:hAnsi="Cambria"/>
          <w:color w:val="231F20"/>
          <w:w w:val="95"/>
          <w:sz w:val="20"/>
        </w:rPr>
        <w:t>del</w:t>
      </w:r>
      <w:r>
        <w:rPr>
          <w:rFonts w:ascii="Cambria" w:hAnsi="Cambria"/>
          <w:color w:val="231F20"/>
          <w:spacing w:val="-20"/>
          <w:w w:val="95"/>
          <w:sz w:val="20"/>
        </w:rPr>
        <w:t> </w:t>
      </w:r>
      <w:r>
        <w:rPr>
          <w:rFonts w:ascii="Cambria" w:hAnsi="Cambria"/>
          <w:color w:val="231F20"/>
          <w:w w:val="95"/>
          <w:sz w:val="20"/>
        </w:rPr>
        <w:t>Proyecto</w:t>
      </w:r>
      <w:r>
        <w:rPr>
          <w:rFonts w:ascii="Cambria" w:hAnsi="Cambria"/>
          <w:color w:val="231F20"/>
          <w:spacing w:val="-21"/>
          <w:w w:val="95"/>
          <w:sz w:val="20"/>
        </w:rPr>
        <w:t> </w:t>
      </w:r>
      <w:r>
        <w:rPr>
          <w:rFonts w:ascii="Cambria" w:hAnsi="Cambria"/>
          <w:color w:val="231F20"/>
          <w:w w:val="95"/>
          <w:sz w:val="20"/>
        </w:rPr>
        <w:t>de</w:t>
      </w:r>
      <w:r>
        <w:rPr>
          <w:rFonts w:ascii="Cambria" w:hAnsi="Cambria"/>
          <w:color w:val="231F20"/>
          <w:spacing w:val="-20"/>
          <w:w w:val="95"/>
          <w:sz w:val="20"/>
        </w:rPr>
        <w:t> </w:t>
      </w:r>
      <w:r>
        <w:rPr>
          <w:rFonts w:ascii="Cambria" w:hAnsi="Cambria"/>
          <w:color w:val="231F20"/>
          <w:w w:val="95"/>
          <w:sz w:val="20"/>
        </w:rPr>
        <w:t>Reformas,</w:t>
      </w:r>
      <w:r>
        <w:rPr>
          <w:rFonts w:ascii="Cambria" w:hAnsi="Cambria"/>
          <w:color w:val="231F20"/>
          <w:spacing w:val="-20"/>
          <w:w w:val="95"/>
          <w:sz w:val="20"/>
        </w:rPr>
        <w:t> </w:t>
      </w:r>
      <w:r>
        <w:rPr>
          <w:rFonts w:ascii="Cambria" w:hAnsi="Cambria"/>
          <w:color w:val="231F20"/>
          <w:w w:val="95"/>
          <w:sz w:val="20"/>
        </w:rPr>
        <w:t>estableciendo</w:t>
      </w:r>
      <w:r>
        <w:rPr>
          <w:rFonts w:ascii="Cambria" w:hAnsi="Cambria"/>
          <w:color w:val="231F20"/>
          <w:spacing w:val="-20"/>
          <w:w w:val="95"/>
          <w:sz w:val="20"/>
        </w:rPr>
        <w:t> </w:t>
      </w:r>
      <w:r>
        <w:rPr>
          <w:rFonts w:ascii="Cambria" w:hAnsi="Cambria"/>
          <w:color w:val="231F20"/>
          <w:w w:val="95"/>
          <w:sz w:val="20"/>
        </w:rPr>
        <w:t>la</w:t>
      </w:r>
      <w:r>
        <w:rPr>
          <w:rFonts w:ascii="Cambria" w:hAnsi="Cambria"/>
          <w:color w:val="231F20"/>
          <w:spacing w:val="-20"/>
          <w:w w:val="95"/>
          <w:sz w:val="20"/>
        </w:rPr>
        <w:t> </w:t>
      </w:r>
      <w:r>
        <w:rPr>
          <w:rFonts w:ascii="Cambria" w:hAnsi="Cambria"/>
          <w:color w:val="231F20"/>
          <w:w w:val="95"/>
          <w:sz w:val="20"/>
        </w:rPr>
        <w:t>máxima</w:t>
      </w:r>
      <w:r>
        <w:rPr>
          <w:rFonts w:ascii="Cambria" w:hAnsi="Cambria"/>
          <w:color w:val="231F20"/>
          <w:spacing w:val="-20"/>
          <w:w w:val="95"/>
          <w:sz w:val="20"/>
        </w:rPr>
        <w:t> </w:t>
      </w:r>
      <w:r>
        <w:rPr>
          <w:rFonts w:ascii="Cambria" w:hAnsi="Cambria"/>
          <w:color w:val="231F20"/>
          <w:w w:val="95"/>
          <w:sz w:val="20"/>
        </w:rPr>
        <w:t>de</w:t>
      </w:r>
      <w:r>
        <w:rPr>
          <w:rFonts w:ascii="Cambria" w:hAnsi="Cambria"/>
          <w:color w:val="231F20"/>
          <w:spacing w:val="-20"/>
          <w:w w:val="95"/>
          <w:sz w:val="20"/>
        </w:rPr>
        <w:t> </w:t>
      </w:r>
      <w:r>
        <w:rPr>
          <w:rFonts w:ascii="Cambria" w:hAnsi="Cambria"/>
          <w:color w:val="231F20"/>
          <w:w w:val="95"/>
          <w:sz w:val="20"/>
        </w:rPr>
        <w:t>que</w:t>
      </w:r>
      <w:r>
        <w:rPr>
          <w:rFonts w:ascii="Cambria" w:hAnsi="Cambria"/>
          <w:color w:val="231F20"/>
          <w:spacing w:val="-20"/>
          <w:w w:val="95"/>
          <w:sz w:val="20"/>
        </w:rPr>
        <w:t> </w:t>
      </w:r>
      <w:r>
        <w:rPr>
          <w:rFonts w:ascii="Cambria" w:hAnsi="Cambria"/>
          <w:color w:val="231F20"/>
          <w:w w:val="95"/>
          <w:sz w:val="20"/>
        </w:rPr>
        <w:t>los</w:t>
      </w:r>
      <w:r>
        <w:rPr>
          <w:rFonts w:ascii="Cambria" w:hAnsi="Cambria"/>
          <w:color w:val="231F20"/>
          <w:spacing w:val="-20"/>
          <w:w w:val="95"/>
          <w:sz w:val="20"/>
        </w:rPr>
        <w:t> </w:t>
      </w:r>
      <w:r>
        <w:rPr>
          <w:rFonts w:ascii="Cambria" w:hAnsi="Cambria"/>
          <w:color w:val="231F20"/>
          <w:spacing w:val="-4"/>
          <w:w w:val="95"/>
          <w:sz w:val="20"/>
        </w:rPr>
        <w:t>Poderes</w:t>
      </w:r>
      <w:r>
        <w:rPr>
          <w:rFonts w:ascii="Cambria" w:hAnsi="Cambria"/>
          <w:color w:val="231F20"/>
          <w:spacing w:val="-20"/>
          <w:w w:val="95"/>
          <w:sz w:val="20"/>
        </w:rPr>
        <w:t> </w:t>
      </w:r>
      <w:r>
        <w:rPr>
          <w:rFonts w:ascii="Cambria" w:hAnsi="Cambria"/>
          <w:color w:val="231F20"/>
          <w:w w:val="95"/>
          <w:sz w:val="20"/>
        </w:rPr>
        <w:t>de </w:t>
      </w:r>
      <w:r>
        <w:rPr>
          <w:rFonts w:ascii="Cambria" w:hAnsi="Cambria"/>
          <w:color w:val="231F20"/>
          <w:sz w:val="19"/>
        </w:rPr>
        <w:t>la</w:t>
      </w:r>
      <w:r>
        <w:rPr>
          <w:rFonts w:ascii="Cambria" w:hAnsi="Cambria"/>
          <w:color w:val="231F20"/>
          <w:spacing w:val="-15"/>
          <w:sz w:val="19"/>
        </w:rPr>
        <w:t> </w:t>
      </w:r>
      <w:r>
        <w:rPr>
          <w:rFonts w:ascii="Cambria" w:hAnsi="Cambria"/>
          <w:color w:val="231F20"/>
          <w:sz w:val="19"/>
        </w:rPr>
        <w:t>Unión</w:t>
      </w:r>
      <w:r>
        <w:rPr>
          <w:rFonts w:ascii="Cambria" w:hAnsi="Cambria"/>
          <w:color w:val="231F20"/>
          <w:spacing w:val="-15"/>
          <w:sz w:val="19"/>
        </w:rPr>
        <w:t> </w:t>
      </w:r>
      <w:r>
        <w:rPr>
          <w:rFonts w:ascii="Cambria" w:hAnsi="Cambria"/>
          <w:color w:val="231F20"/>
          <w:sz w:val="19"/>
        </w:rPr>
        <w:t>son</w:t>
      </w:r>
      <w:r>
        <w:rPr>
          <w:rFonts w:ascii="Cambria" w:hAnsi="Cambria"/>
          <w:color w:val="231F20"/>
          <w:spacing w:val="-15"/>
          <w:sz w:val="19"/>
        </w:rPr>
        <w:t> </w:t>
      </w:r>
      <w:r>
        <w:rPr>
          <w:rFonts w:ascii="Cambria" w:hAnsi="Cambria"/>
          <w:color w:val="231F20"/>
          <w:sz w:val="19"/>
        </w:rPr>
        <w:t>poderes</w:t>
      </w:r>
      <w:r>
        <w:rPr>
          <w:rFonts w:ascii="Cambria" w:hAnsi="Cambria"/>
          <w:color w:val="231F20"/>
          <w:spacing w:val="-15"/>
          <w:sz w:val="19"/>
        </w:rPr>
        <w:t> </w:t>
      </w:r>
      <w:r>
        <w:rPr>
          <w:rFonts w:ascii="Cambria" w:hAnsi="Cambria"/>
          <w:color w:val="231F20"/>
          <w:sz w:val="19"/>
        </w:rPr>
        <w:t>excepcionales</w:t>
      </w:r>
      <w:r>
        <w:rPr>
          <w:rFonts w:ascii="Cambria" w:hAnsi="Cambria"/>
          <w:color w:val="231F20"/>
          <w:spacing w:val="-15"/>
          <w:sz w:val="19"/>
        </w:rPr>
        <w:t> </w:t>
      </w:r>
      <w:r>
        <w:rPr>
          <w:rFonts w:ascii="Cambria" w:hAnsi="Cambria"/>
          <w:color w:val="231F20"/>
          <w:sz w:val="19"/>
        </w:rPr>
        <w:t>y</w:t>
      </w:r>
      <w:r>
        <w:rPr>
          <w:rFonts w:ascii="Cambria" w:hAnsi="Cambria"/>
          <w:color w:val="231F20"/>
          <w:spacing w:val="-15"/>
          <w:sz w:val="19"/>
        </w:rPr>
        <w:t> </w:t>
      </w:r>
      <w:r>
        <w:rPr>
          <w:rFonts w:ascii="Cambria" w:hAnsi="Cambria"/>
          <w:color w:val="231F20"/>
          <w:sz w:val="19"/>
        </w:rPr>
        <w:t>limitados</w:t>
      </w:r>
      <w:r>
        <w:rPr>
          <w:rFonts w:ascii="Cambria" w:hAnsi="Cambria"/>
          <w:color w:val="231F20"/>
          <w:spacing w:val="-15"/>
          <w:sz w:val="19"/>
        </w:rPr>
        <w:t> </w:t>
      </w:r>
      <w:r>
        <w:rPr>
          <w:rFonts w:ascii="Cambria" w:hAnsi="Cambria"/>
          <w:color w:val="231F20"/>
          <w:sz w:val="19"/>
        </w:rPr>
        <w:t>sólo</w:t>
      </w:r>
      <w:r>
        <w:rPr>
          <w:rFonts w:ascii="Cambria" w:hAnsi="Cambria"/>
          <w:color w:val="231F20"/>
          <w:spacing w:val="-15"/>
          <w:sz w:val="19"/>
        </w:rPr>
        <w:t> </w:t>
      </w:r>
      <w:r>
        <w:rPr>
          <w:rFonts w:ascii="Cambria" w:hAnsi="Cambria"/>
          <w:color w:val="231F20"/>
          <w:sz w:val="19"/>
        </w:rPr>
        <w:t>a</w:t>
      </w:r>
      <w:r>
        <w:rPr>
          <w:rFonts w:ascii="Cambria" w:hAnsi="Cambria"/>
          <w:color w:val="231F20"/>
          <w:spacing w:val="-15"/>
          <w:sz w:val="19"/>
        </w:rPr>
        <w:t> </w:t>
      </w:r>
      <w:r>
        <w:rPr>
          <w:rFonts w:ascii="Cambria" w:hAnsi="Cambria"/>
          <w:color w:val="231F20"/>
          <w:sz w:val="19"/>
        </w:rPr>
        <w:t>los</w:t>
      </w:r>
      <w:r>
        <w:rPr>
          <w:rFonts w:ascii="Cambria" w:hAnsi="Cambria"/>
          <w:color w:val="231F20"/>
          <w:spacing w:val="-15"/>
          <w:sz w:val="19"/>
        </w:rPr>
        <w:t> </w:t>
      </w:r>
      <w:r>
        <w:rPr>
          <w:rFonts w:ascii="Cambria" w:hAnsi="Cambria"/>
          <w:color w:val="231F20"/>
          <w:sz w:val="19"/>
        </w:rPr>
        <w:t>objetos</w:t>
      </w:r>
      <w:r>
        <w:rPr>
          <w:rFonts w:ascii="Cambria" w:hAnsi="Cambria"/>
          <w:color w:val="231F20"/>
          <w:spacing w:val="-16"/>
          <w:sz w:val="19"/>
        </w:rPr>
        <w:t> </w:t>
      </w:r>
      <w:r>
        <w:rPr>
          <w:rFonts w:ascii="Cambria" w:hAnsi="Cambria"/>
          <w:color w:val="231F20"/>
          <w:sz w:val="19"/>
        </w:rPr>
        <w:t>expresamente</w:t>
      </w:r>
      <w:r>
        <w:rPr>
          <w:rFonts w:ascii="Cambria" w:hAnsi="Cambria"/>
          <w:color w:val="231F20"/>
          <w:spacing w:val="-15"/>
          <w:sz w:val="19"/>
        </w:rPr>
        <w:t> </w:t>
      </w:r>
      <w:r>
        <w:rPr>
          <w:rFonts w:ascii="Cambria" w:hAnsi="Cambria"/>
          <w:color w:val="231F20"/>
          <w:sz w:val="19"/>
        </w:rPr>
        <w:t>desig- nados</w:t>
      </w:r>
      <w:r>
        <w:rPr>
          <w:rFonts w:ascii="Cambria" w:hAnsi="Cambria"/>
          <w:color w:val="231F20"/>
          <w:spacing w:val="-12"/>
          <w:sz w:val="19"/>
        </w:rPr>
        <w:t> </w:t>
      </w:r>
      <w:r>
        <w:rPr>
          <w:rFonts w:ascii="Cambria" w:hAnsi="Cambria"/>
          <w:color w:val="231F20"/>
          <w:sz w:val="19"/>
        </w:rPr>
        <w:t>en</w:t>
      </w:r>
      <w:r>
        <w:rPr>
          <w:rFonts w:ascii="Cambria" w:hAnsi="Cambria"/>
          <w:color w:val="231F20"/>
          <w:spacing w:val="-12"/>
          <w:sz w:val="19"/>
        </w:rPr>
        <w:t> </w:t>
      </w:r>
      <w:r>
        <w:rPr>
          <w:rFonts w:ascii="Cambria" w:hAnsi="Cambria"/>
          <w:color w:val="231F20"/>
          <w:sz w:val="19"/>
        </w:rPr>
        <w:t>la</w:t>
      </w:r>
      <w:r>
        <w:rPr>
          <w:rFonts w:ascii="Cambria" w:hAnsi="Cambria"/>
          <w:color w:val="231F20"/>
          <w:spacing w:val="-12"/>
          <w:sz w:val="19"/>
        </w:rPr>
        <w:t> </w:t>
      </w:r>
      <w:r>
        <w:rPr>
          <w:rFonts w:ascii="Cambria" w:hAnsi="Cambria"/>
          <w:color w:val="231F20"/>
          <w:sz w:val="19"/>
        </w:rPr>
        <w:t>Constitución,</w:t>
      </w:r>
      <w:r>
        <w:rPr>
          <w:rFonts w:ascii="Cambria" w:hAnsi="Cambria"/>
          <w:color w:val="231F20"/>
          <w:spacing w:val="-12"/>
          <w:sz w:val="19"/>
        </w:rPr>
        <w:t> </w:t>
      </w:r>
      <w:r>
        <w:rPr>
          <w:rFonts w:ascii="Cambria" w:hAnsi="Cambria"/>
          <w:color w:val="231F20"/>
          <w:sz w:val="19"/>
        </w:rPr>
        <w:t>da</w:t>
      </w:r>
      <w:r>
        <w:rPr>
          <w:rFonts w:ascii="Cambria" w:hAnsi="Cambria"/>
          <w:color w:val="231F20"/>
          <w:spacing w:val="-12"/>
          <w:sz w:val="19"/>
        </w:rPr>
        <w:t> </w:t>
      </w:r>
      <w:r>
        <w:rPr>
          <w:rFonts w:ascii="Cambria" w:hAnsi="Cambria"/>
          <w:color w:val="231F20"/>
          <w:sz w:val="19"/>
        </w:rPr>
        <w:t>a</w:t>
      </w:r>
      <w:r>
        <w:rPr>
          <w:rFonts w:ascii="Cambria" w:hAnsi="Cambria"/>
          <w:color w:val="231F20"/>
          <w:spacing w:val="-12"/>
          <w:sz w:val="19"/>
        </w:rPr>
        <w:t> </w:t>
      </w:r>
      <w:r>
        <w:rPr>
          <w:rFonts w:ascii="Cambria" w:hAnsi="Cambria"/>
          <w:color w:val="231F20"/>
          <w:sz w:val="19"/>
        </w:rPr>
        <w:t>la</w:t>
      </w:r>
      <w:r>
        <w:rPr>
          <w:rFonts w:ascii="Cambria" w:hAnsi="Cambria"/>
          <w:color w:val="231F20"/>
          <w:spacing w:val="-12"/>
          <w:sz w:val="19"/>
        </w:rPr>
        <w:t> </w:t>
      </w:r>
      <w:r>
        <w:rPr>
          <w:rFonts w:ascii="Cambria" w:hAnsi="Cambria"/>
          <w:color w:val="231F20"/>
          <w:sz w:val="19"/>
        </w:rPr>
        <w:t>soberanía</w:t>
      </w:r>
      <w:r>
        <w:rPr>
          <w:rFonts w:ascii="Cambria" w:hAnsi="Cambria"/>
          <w:color w:val="231F20"/>
          <w:spacing w:val="-12"/>
          <w:sz w:val="19"/>
        </w:rPr>
        <w:t> </w:t>
      </w:r>
      <w:r>
        <w:rPr>
          <w:rFonts w:ascii="Cambria" w:hAnsi="Cambria"/>
          <w:color w:val="231F20"/>
          <w:sz w:val="19"/>
        </w:rPr>
        <w:t>de</w:t>
      </w:r>
      <w:r>
        <w:rPr>
          <w:rFonts w:ascii="Cambria" w:hAnsi="Cambria"/>
          <w:color w:val="231F20"/>
          <w:spacing w:val="-12"/>
          <w:sz w:val="19"/>
        </w:rPr>
        <w:t> </w:t>
      </w:r>
      <w:r>
        <w:rPr>
          <w:rFonts w:ascii="Cambria" w:hAnsi="Cambria"/>
          <w:color w:val="231F20"/>
          <w:sz w:val="19"/>
        </w:rPr>
        <w:t>los</w:t>
      </w:r>
      <w:r>
        <w:rPr>
          <w:rFonts w:ascii="Cambria" w:hAnsi="Cambria"/>
          <w:color w:val="231F20"/>
          <w:spacing w:val="-12"/>
          <w:sz w:val="19"/>
        </w:rPr>
        <w:t> </w:t>
      </w:r>
      <w:r>
        <w:rPr>
          <w:rFonts w:ascii="Cambria" w:hAnsi="Cambria"/>
          <w:color w:val="231F20"/>
          <w:sz w:val="19"/>
        </w:rPr>
        <w:t>estados</w:t>
      </w:r>
      <w:r>
        <w:rPr>
          <w:rFonts w:ascii="Cambria" w:hAnsi="Cambria"/>
          <w:color w:val="231F20"/>
          <w:spacing w:val="-12"/>
          <w:sz w:val="19"/>
        </w:rPr>
        <w:t> </w:t>
      </w:r>
      <w:r>
        <w:rPr>
          <w:rFonts w:ascii="Cambria" w:hAnsi="Cambria"/>
          <w:color w:val="231F20"/>
          <w:sz w:val="19"/>
        </w:rPr>
        <w:t>toda</w:t>
      </w:r>
      <w:r>
        <w:rPr>
          <w:rFonts w:ascii="Cambria" w:hAnsi="Cambria"/>
          <w:color w:val="231F20"/>
          <w:spacing w:val="-12"/>
          <w:sz w:val="19"/>
        </w:rPr>
        <w:t> </w:t>
      </w:r>
      <w:r>
        <w:rPr>
          <w:rFonts w:ascii="Cambria" w:hAnsi="Cambria"/>
          <w:color w:val="231F20"/>
          <w:sz w:val="19"/>
        </w:rPr>
        <w:t>la</w:t>
      </w:r>
      <w:r>
        <w:rPr>
          <w:rFonts w:ascii="Cambria" w:hAnsi="Cambria"/>
          <w:color w:val="231F20"/>
          <w:spacing w:val="-12"/>
          <w:sz w:val="19"/>
        </w:rPr>
        <w:t> </w:t>
      </w:r>
      <w:r>
        <w:rPr>
          <w:rFonts w:ascii="Cambria" w:hAnsi="Cambria"/>
          <w:color w:val="231F20"/>
          <w:sz w:val="19"/>
        </w:rPr>
        <w:t>amplitud</w:t>
      </w:r>
      <w:r>
        <w:rPr>
          <w:rFonts w:ascii="Cambria" w:hAnsi="Cambria"/>
          <w:color w:val="231F20"/>
          <w:spacing w:val="-12"/>
          <w:sz w:val="19"/>
        </w:rPr>
        <w:t> </w:t>
      </w:r>
      <w:r>
        <w:rPr>
          <w:rFonts w:ascii="Cambria" w:hAnsi="Cambria"/>
          <w:color w:val="231F20"/>
          <w:sz w:val="19"/>
        </w:rPr>
        <w:t>y</w:t>
      </w:r>
      <w:r>
        <w:rPr>
          <w:rFonts w:ascii="Cambria" w:hAnsi="Cambria"/>
          <w:color w:val="231F20"/>
          <w:spacing w:val="-12"/>
          <w:sz w:val="19"/>
        </w:rPr>
        <w:t> </w:t>
      </w:r>
      <w:r>
        <w:rPr>
          <w:rFonts w:ascii="Cambria" w:hAnsi="Cambria"/>
          <w:color w:val="231F20"/>
          <w:sz w:val="19"/>
        </w:rPr>
        <w:t>seguridad </w:t>
      </w:r>
      <w:r>
        <w:rPr>
          <w:rFonts w:ascii="Cambria" w:hAnsi="Cambria"/>
          <w:color w:val="231F20"/>
          <w:w w:val="95"/>
          <w:sz w:val="20"/>
        </w:rPr>
        <w:t>que</w:t>
      </w:r>
      <w:r>
        <w:rPr>
          <w:rFonts w:ascii="Cambria" w:hAnsi="Cambria"/>
          <w:color w:val="231F20"/>
          <w:spacing w:val="-15"/>
          <w:w w:val="95"/>
          <w:sz w:val="20"/>
        </w:rPr>
        <w:t> </w:t>
      </w:r>
      <w:r>
        <w:rPr>
          <w:rFonts w:ascii="Cambria" w:hAnsi="Cambria"/>
          <w:color w:val="231F20"/>
          <w:w w:val="95"/>
          <w:sz w:val="20"/>
        </w:rPr>
        <w:t>fuera</w:t>
      </w:r>
      <w:r>
        <w:rPr>
          <w:rFonts w:ascii="Cambria" w:hAnsi="Cambria"/>
          <w:color w:val="231F20"/>
          <w:spacing w:val="-16"/>
          <w:w w:val="95"/>
          <w:sz w:val="20"/>
        </w:rPr>
        <w:t> </w:t>
      </w:r>
      <w:r>
        <w:rPr>
          <w:rFonts w:ascii="Cambria" w:hAnsi="Cambria"/>
          <w:color w:val="231F20"/>
          <w:w w:val="95"/>
          <w:sz w:val="20"/>
        </w:rPr>
        <w:t>de</w:t>
      </w:r>
      <w:r>
        <w:rPr>
          <w:rFonts w:ascii="Cambria" w:hAnsi="Cambria"/>
          <w:color w:val="231F20"/>
          <w:spacing w:val="-15"/>
          <w:w w:val="95"/>
          <w:sz w:val="20"/>
        </w:rPr>
        <w:t> </w:t>
      </w:r>
      <w:r>
        <w:rPr>
          <w:rFonts w:ascii="Cambria" w:hAnsi="Cambria"/>
          <w:color w:val="231F20"/>
          <w:w w:val="95"/>
          <w:sz w:val="20"/>
        </w:rPr>
        <w:t>desearse.</w:t>
      </w:r>
      <w:r>
        <w:rPr>
          <w:rFonts w:ascii="Cambria" w:hAnsi="Cambria"/>
          <w:color w:val="231F20"/>
          <w:spacing w:val="-15"/>
          <w:w w:val="95"/>
          <w:sz w:val="20"/>
        </w:rPr>
        <w:t> </w:t>
      </w:r>
      <w:r>
        <w:rPr>
          <w:rFonts w:ascii="Cambria" w:hAnsi="Cambria"/>
          <w:color w:val="231F20"/>
          <w:w w:val="95"/>
          <w:sz w:val="20"/>
        </w:rPr>
        <w:t>Mas</w:t>
      </w:r>
      <w:r>
        <w:rPr>
          <w:rFonts w:ascii="Cambria" w:hAnsi="Cambria"/>
          <w:color w:val="231F20"/>
          <w:spacing w:val="-16"/>
          <w:w w:val="95"/>
          <w:sz w:val="20"/>
        </w:rPr>
        <w:t> </w:t>
      </w:r>
      <w:r>
        <w:rPr>
          <w:rFonts w:ascii="Cambria" w:hAnsi="Cambria"/>
          <w:color w:val="231F20"/>
          <w:w w:val="95"/>
          <w:sz w:val="20"/>
        </w:rPr>
        <w:t>por</w:t>
      </w:r>
      <w:r>
        <w:rPr>
          <w:rFonts w:ascii="Cambria" w:hAnsi="Cambria"/>
          <w:color w:val="231F20"/>
          <w:spacing w:val="-15"/>
          <w:w w:val="95"/>
          <w:sz w:val="20"/>
        </w:rPr>
        <w:t> </w:t>
      </w:r>
      <w:r>
        <w:rPr>
          <w:rFonts w:ascii="Cambria" w:hAnsi="Cambria"/>
          <w:color w:val="231F20"/>
          <w:w w:val="95"/>
          <w:sz w:val="20"/>
        </w:rPr>
        <w:t>esto</w:t>
      </w:r>
      <w:r>
        <w:rPr>
          <w:rFonts w:ascii="Cambria" w:hAnsi="Cambria"/>
          <w:color w:val="231F20"/>
          <w:spacing w:val="-15"/>
          <w:w w:val="95"/>
          <w:sz w:val="20"/>
        </w:rPr>
        <w:t> </w:t>
      </w:r>
      <w:r>
        <w:rPr>
          <w:rFonts w:ascii="Cambria" w:hAnsi="Cambria"/>
          <w:color w:val="231F20"/>
          <w:w w:val="95"/>
          <w:sz w:val="20"/>
        </w:rPr>
        <w:t>mismo,</w:t>
      </w:r>
      <w:r>
        <w:rPr>
          <w:rFonts w:ascii="Cambria" w:hAnsi="Cambria"/>
          <w:color w:val="231F20"/>
          <w:spacing w:val="-15"/>
          <w:w w:val="95"/>
          <w:sz w:val="20"/>
        </w:rPr>
        <w:t> </w:t>
      </w:r>
      <w:r>
        <w:rPr>
          <w:rFonts w:ascii="Cambria" w:hAnsi="Cambria"/>
          <w:color w:val="231F20"/>
          <w:w w:val="95"/>
          <w:sz w:val="20"/>
        </w:rPr>
        <w:t>y</w:t>
      </w:r>
      <w:r>
        <w:rPr>
          <w:rFonts w:ascii="Cambria" w:hAnsi="Cambria"/>
          <w:color w:val="231F20"/>
          <w:spacing w:val="-15"/>
          <w:w w:val="95"/>
          <w:sz w:val="20"/>
        </w:rPr>
        <w:t> </w:t>
      </w:r>
      <w:r>
        <w:rPr>
          <w:rFonts w:ascii="Cambria" w:hAnsi="Cambria"/>
          <w:color w:val="231F20"/>
          <w:w w:val="95"/>
          <w:sz w:val="20"/>
        </w:rPr>
        <w:t>por</w:t>
      </w:r>
      <w:r>
        <w:rPr>
          <w:rFonts w:ascii="Cambria" w:hAnsi="Cambria"/>
          <w:color w:val="231F20"/>
          <w:spacing w:val="-15"/>
          <w:w w:val="95"/>
          <w:sz w:val="20"/>
        </w:rPr>
        <w:t> </w:t>
      </w:r>
      <w:r>
        <w:rPr>
          <w:rFonts w:ascii="Cambria" w:hAnsi="Cambria"/>
          <w:color w:val="231F20"/>
          <w:w w:val="95"/>
          <w:sz w:val="20"/>
        </w:rPr>
        <w:t>la</w:t>
      </w:r>
      <w:r>
        <w:rPr>
          <w:rFonts w:ascii="Cambria" w:hAnsi="Cambria"/>
          <w:color w:val="231F20"/>
          <w:spacing w:val="-15"/>
          <w:w w:val="95"/>
          <w:sz w:val="20"/>
        </w:rPr>
        <w:t> </w:t>
      </w:r>
      <w:r>
        <w:rPr>
          <w:rFonts w:ascii="Cambria" w:hAnsi="Cambria"/>
          <w:color w:val="231F20"/>
          <w:w w:val="95"/>
          <w:sz w:val="20"/>
        </w:rPr>
        <w:t>teoría</w:t>
      </w:r>
      <w:r>
        <w:rPr>
          <w:rFonts w:ascii="Cambria" w:hAnsi="Cambria"/>
          <w:color w:val="231F20"/>
          <w:spacing w:val="-15"/>
          <w:w w:val="95"/>
          <w:sz w:val="20"/>
        </w:rPr>
        <w:t> </w:t>
      </w:r>
      <w:r>
        <w:rPr>
          <w:rFonts w:ascii="Cambria" w:hAnsi="Cambria"/>
          <w:color w:val="231F20"/>
          <w:w w:val="95"/>
          <w:sz w:val="20"/>
        </w:rPr>
        <w:t>fundamental</w:t>
      </w:r>
      <w:r>
        <w:rPr>
          <w:rFonts w:ascii="Cambria" w:hAnsi="Cambria"/>
          <w:color w:val="231F20"/>
          <w:spacing w:val="-16"/>
          <w:w w:val="95"/>
          <w:sz w:val="20"/>
        </w:rPr>
        <w:t> </w:t>
      </w:r>
      <w:r>
        <w:rPr>
          <w:rFonts w:ascii="Cambria" w:hAnsi="Cambria"/>
          <w:color w:val="231F20"/>
          <w:w w:val="95"/>
          <w:sz w:val="20"/>
        </w:rPr>
        <w:t>que</w:t>
      </w:r>
      <w:r>
        <w:rPr>
          <w:rFonts w:ascii="Cambria" w:hAnsi="Cambria"/>
          <w:color w:val="231F20"/>
          <w:spacing w:val="-15"/>
          <w:w w:val="95"/>
          <w:sz w:val="20"/>
        </w:rPr>
        <w:t> </w:t>
      </w:r>
      <w:r>
        <w:rPr>
          <w:rFonts w:ascii="Cambria" w:hAnsi="Cambria"/>
          <w:color w:val="231F20"/>
          <w:w w:val="95"/>
          <w:sz w:val="20"/>
        </w:rPr>
        <w:t>ya</w:t>
      </w:r>
      <w:r>
        <w:rPr>
          <w:rFonts w:ascii="Cambria" w:hAnsi="Cambria"/>
          <w:color w:val="231F20"/>
          <w:spacing w:val="-16"/>
          <w:w w:val="95"/>
          <w:sz w:val="20"/>
        </w:rPr>
        <w:t> </w:t>
      </w:r>
      <w:r>
        <w:rPr>
          <w:rFonts w:ascii="Cambria" w:hAnsi="Cambria"/>
          <w:color w:val="231F20"/>
          <w:w w:val="95"/>
          <w:sz w:val="20"/>
        </w:rPr>
        <w:t>indiqué </w:t>
      </w:r>
      <w:r>
        <w:rPr>
          <w:rFonts w:ascii="Cambria" w:hAnsi="Cambria"/>
          <w:color w:val="231F20"/>
          <w:sz w:val="20"/>
        </w:rPr>
        <w:t>al</w:t>
      </w:r>
      <w:r>
        <w:rPr>
          <w:rFonts w:ascii="Cambria" w:hAnsi="Cambria"/>
          <w:color w:val="231F20"/>
          <w:spacing w:val="-17"/>
          <w:sz w:val="20"/>
        </w:rPr>
        <w:t> </w:t>
      </w:r>
      <w:r>
        <w:rPr>
          <w:rFonts w:ascii="Cambria" w:hAnsi="Cambria"/>
          <w:color w:val="231F20"/>
          <w:spacing w:val="-3"/>
          <w:sz w:val="20"/>
        </w:rPr>
        <w:t>expresar</w:t>
      </w:r>
      <w:r>
        <w:rPr>
          <w:rFonts w:ascii="Cambria" w:hAnsi="Cambria"/>
          <w:color w:val="231F20"/>
          <w:spacing w:val="-17"/>
          <w:sz w:val="20"/>
        </w:rPr>
        <w:t> </w:t>
      </w:r>
      <w:r>
        <w:rPr>
          <w:rFonts w:ascii="Cambria" w:hAnsi="Cambria"/>
          <w:color w:val="231F20"/>
          <w:sz w:val="20"/>
        </w:rPr>
        <w:t>las</w:t>
      </w:r>
      <w:r>
        <w:rPr>
          <w:rFonts w:ascii="Cambria" w:hAnsi="Cambria"/>
          <w:color w:val="231F20"/>
          <w:spacing w:val="-17"/>
          <w:sz w:val="20"/>
        </w:rPr>
        <w:t> </w:t>
      </w:r>
      <w:r>
        <w:rPr>
          <w:rFonts w:ascii="Cambria" w:hAnsi="Cambria"/>
          <w:color w:val="231F20"/>
          <w:sz w:val="20"/>
        </w:rPr>
        <w:t>razones</w:t>
      </w:r>
      <w:r>
        <w:rPr>
          <w:rFonts w:ascii="Cambria" w:hAnsi="Cambria"/>
          <w:color w:val="231F20"/>
          <w:spacing w:val="-17"/>
          <w:sz w:val="20"/>
        </w:rPr>
        <w:t> </w:t>
      </w:r>
      <w:r>
        <w:rPr>
          <w:rFonts w:ascii="Cambria" w:hAnsi="Cambria"/>
          <w:color w:val="231F20"/>
          <w:sz w:val="20"/>
        </w:rPr>
        <w:t>por</w:t>
      </w:r>
      <w:r>
        <w:rPr>
          <w:rFonts w:ascii="Cambria" w:hAnsi="Cambria"/>
          <w:color w:val="231F20"/>
          <w:spacing w:val="-17"/>
          <w:sz w:val="20"/>
        </w:rPr>
        <w:t> </w:t>
      </w:r>
      <w:r>
        <w:rPr>
          <w:rFonts w:ascii="Cambria" w:hAnsi="Cambria"/>
          <w:color w:val="231F20"/>
          <w:sz w:val="20"/>
        </w:rPr>
        <w:t>las</w:t>
      </w:r>
      <w:r>
        <w:rPr>
          <w:rFonts w:ascii="Cambria" w:hAnsi="Cambria"/>
          <w:color w:val="231F20"/>
          <w:spacing w:val="-17"/>
          <w:sz w:val="20"/>
        </w:rPr>
        <w:t> </w:t>
      </w:r>
      <w:r>
        <w:rPr>
          <w:rFonts w:ascii="Cambria" w:hAnsi="Cambria"/>
          <w:color w:val="231F20"/>
          <w:sz w:val="20"/>
        </w:rPr>
        <w:t>cuales</w:t>
      </w:r>
      <w:r>
        <w:rPr>
          <w:rFonts w:ascii="Cambria" w:hAnsi="Cambria"/>
          <w:color w:val="231F20"/>
          <w:spacing w:val="-17"/>
          <w:sz w:val="20"/>
        </w:rPr>
        <w:t> </w:t>
      </w:r>
      <w:r>
        <w:rPr>
          <w:rFonts w:ascii="Cambria" w:hAnsi="Cambria"/>
          <w:color w:val="231F20"/>
          <w:sz w:val="20"/>
        </w:rPr>
        <w:t>tocaba</w:t>
      </w:r>
      <w:r>
        <w:rPr>
          <w:rFonts w:ascii="Cambria" w:hAnsi="Cambria"/>
          <w:color w:val="231F20"/>
          <w:spacing w:val="-17"/>
          <w:sz w:val="20"/>
        </w:rPr>
        <w:t> </w:t>
      </w:r>
      <w:r>
        <w:rPr>
          <w:rFonts w:ascii="Cambria" w:hAnsi="Cambria"/>
          <w:color w:val="231F20"/>
          <w:sz w:val="20"/>
        </w:rPr>
        <w:t>al</w:t>
      </w:r>
      <w:r>
        <w:rPr>
          <w:rFonts w:ascii="Cambria" w:hAnsi="Cambria"/>
          <w:color w:val="231F20"/>
          <w:spacing w:val="-17"/>
          <w:sz w:val="20"/>
        </w:rPr>
        <w:t> </w:t>
      </w:r>
      <w:r>
        <w:rPr>
          <w:rFonts w:ascii="Cambria" w:hAnsi="Cambria"/>
          <w:color w:val="231F20"/>
          <w:spacing w:val="-3"/>
          <w:sz w:val="20"/>
        </w:rPr>
        <w:t>Poder</w:t>
      </w:r>
      <w:r>
        <w:rPr>
          <w:rFonts w:ascii="Cambria" w:hAnsi="Cambria"/>
          <w:color w:val="231F20"/>
          <w:spacing w:val="-17"/>
          <w:sz w:val="20"/>
        </w:rPr>
        <w:t> </w:t>
      </w:r>
      <w:r>
        <w:rPr>
          <w:rFonts w:ascii="Cambria" w:hAnsi="Cambria"/>
          <w:color w:val="231F20"/>
          <w:sz w:val="20"/>
        </w:rPr>
        <w:t>general</w:t>
      </w:r>
      <w:r>
        <w:rPr>
          <w:rFonts w:ascii="Cambria" w:hAnsi="Cambria"/>
          <w:color w:val="231F20"/>
          <w:spacing w:val="-17"/>
          <w:sz w:val="20"/>
        </w:rPr>
        <w:t> </w:t>
      </w:r>
      <w:r>
        <w:rPr>
          <w:rFonts w:ascii="Cambria" w:hAnsi="Cambria"/>
          <w:color w:val="231F20"/>
          <w:sz w:val="20"/>
        </w:rPr>
        <w:t>arreglar</w:t>
      </w:r>
      <w:r>
        <w:rPr>
          <w:rFonts w:ascii="Cambria" w:hAnsi="Cambria"/>
          <w:color w:val="231F20"/>
          <w:spacing w:val="-17"/>
          <w:sz w:val="20"/>
        </w:rPr>
        <w:t> </w:t>
      </w:r>
      <w:r>
        <w:rPr>
          <w:rFonts w:ascii="Cambria" w:hAnsi="Cambria"/>
          <w:color w:val="231F20"/>
          <w:sz w:val="20"/>
        </w:rPr>
        <w:t>los</w:t>
      </w:r>
      <w:r>
        <w:rPr>
          <w:rFonts w:ascii="Cambria" w:hAnsi="Cambria"/>
          <w:color w:val="231F20"/>
          <w:spacing w:val="-17"/>
          <w:sz w:val="20"/>
        </w:rPr>
        <w:t> </w:t>
      </w:r>
      <w:r>
        <w:rPr>
          <w:rFonts w:ascii="Cambria" w:hAnsi="Cambria"/>
          <w:color w:val="231F20"/>
          <w:sz w:val="20"/>
        </w:rPr>
        <w:t>derechos </w:t>
      </w:r>
      <w:r>
        <w:rPr>
          <w:rFonts w:ascii="Cambria" w:hAnsi="Cambria"/>
          <w:color w:val="231F20"/>
          <w:sz w:val="19"/>
        </w:rPr>
        <w:t>del</w:t>
      </w:r>
      <w:r>
        <w:rPr>
          <w:rFonts w:ascii="Cambria" w:hAnsi="Cambria"/>
          <w:color w:val="231F20"/>
          <w:spacing w:val="-7"/>
          <w:sz w:val="19"/>
        </w:rPr>
        <w:t> </w:t>
      </w:r>
      <w:r>
        <w:rPr>
          <w:rFonts w:ascii="Cambria" w:hAnsi="Cambria"/>
          <w:color w:val="231F20"/>
          <w:sz w:val="19"/>
        </w:rPr>
        <w:t>ciudadano,</w:t>
      </w:r>
      <w:r>
        <w:rPr>
          <w:rFonts w:ascii="Cambria" w:hAnsi="Cambria"/>
          <w:color w:val="231F20"/>
          <w:spacing w:val="-7"/>
          <w:sz w:val="19"/>
        </w:rPr>
        <w:t> </w:t>
      </w:r>
      <w:r>
        <w:rPr>
          <w:rFonts w:ascii="Cambria" w:hAnsi="Cambria"/>
          <w:color w:val="231F20"/>
          <w:sz w:val="19"/>
        </w:rPr>
        <w:t>es</w:t>
      </w:r>
      <w:r>
        <w:rPr>
          <w:rFonts w:ascii="Cambria" w:hAnsi="Cambria"/>
          <w:color w:val="231F20"/>
          <w:spacing w:val="-7"/>
          <w:sz w:val="19"/>
        </w:rPr>
        <w:t> </w:t>
      </w:r>
      <w:r>
        <w:rPr>
          <w:rFonts w:ascii="Cambria" w:hAnsi="Cambria"/>
          <w:color w:val="231F20"/>
          <w:sz w:val="19"/>
        </w:rPr>
        <w:t>necesario</w:t>
      </w:r>
      <w:r>
        <w:rPr>
          <w:rFonts w:ascii="Cambria" w:hAnsi="Cambria"/>
          <w:color w:val="231F20"/>
          <w:spacing w:val="-7"/>
          <w:sz w:val="19"/>
        </w:rPr>
        <w:t> </w:t>
      </w:r>
      <w:r>
        <w:rPr>
          <w:rFonts w:ascii="Cambria" w:hAnsi="Cambria"/>
          <w:color w:val="231F20"/>
          <w:sz w:val="19"/>
        </w:rPr>
        <w:t>declarar</w:t>
      </w:r>
      <w:r>
        <w:rPr>
          <w:rFonts w:ascii="Cambria" w:hAnsi="Cambria"/>
          <w:color w:val="231F20"/>
          <w:spacing w:val="-7"/>
          <w:sz w:val="19"/>
        </w:rPr>
        <w:t> </w:t>
      </w:r>
      <w:r>
        <w:rPr>
          <w:rFonts w:ascii="Cambria" w:hAnsi="Cambria"/>
          <w:color w:val="231F20"/>
          <w:sz w:val="19"/>
        </w:rPr>
        <w:t>también</w:t>
      </w:r>
      <w:r>
        <w:rPr>
          <w:rFonts w:ascii="Cambria" w:hAnsi="Cambria"/>
          <w:color w:val="231F20"/>
          <w:spacing w:val="-7"/>
          <w:sz w:val="19"/>
        </w:rPr>
        <w:t> </w:t>
      </w:r>
      <w:r>
        <w:rPr>
          <w:rFonts w:ascii="Cambria" w:hAnsi="Cambria"/>
          <w:color w:val="231F20"/>
          <w:sz w:val="19"/>
        </w:rPr>
        <w:t>que</w:t>
      </w:r>
      <w:r>
        <w:rPr>
          <w:rFonts w:ascii="Cambria" w:hAnsi="Cambria"/>
          <w:color w:val="231F20"/>
          <w:spacing w:val="-7"/>
          <w:sz w:val="19"/>
        </w:rPr>
        <w:t> </w:t>
      </w:r>
      <w:r>
        <w:rPr>
          <w:rFonts w:ascii="Cambria" w:hAnsi="Cambria"/>
          <w:color w:val="231F20"/>
          <w:sz w:val="19"/>
        </w:rPr>
        <w:t>ninguno</w:t>
      </w:r>
      <w:r>
        <w:rPr>
          <w:rFonts w:ascii="Cambria" w:hAnsi="Cambria"/>
          <w:color w:val="231F20"/>
          <w:spacing w:val="-7"/>
          <w:sz w:val="19"/>
        </w:rPr>
        <w:t> </w:t>
      </w:r>
      <w:r>
        <w:rPr>
          <w:rFonts w:ascii="Cambria" w:hAnsi="Cambria"/>
          <w:color w:val="231F20"/>
          <w:sz w:val="19"/>
        </w:rPr>
        <w:t>de</w:t>
      </w:r>
      <w:r>
        <w:rPr>
          <w:rFonts w:ascii="Cambria" w:hAnsi="Cambria"/>
          <w:color w:val="231F20"/>
          <w:spacing w:val="-7"/>
          <w:sz w:val="19"/>
        </w:rPr>
        <w:t> </w:t>
      </w:r>
      <w:r>
        <w:rPr>
          <w:rFonts w:ascii="Cambria" w:hAnsi="Cambria"/>
          <w:color w:val="231F20"/>
          <w:sz w:val="19"/>
        </w:rPr>
        <w:t>los</w:t>
      </w:r>
      <w:r>
        <w:rPr>
          <w:rFonts w:ascii="Cambria" w:hAnsi="Cambria"/>
          <w:color w:val="231F20"/>
          <w:spacing w:val="-7"/>
          <w:sz w:val="19"/>
        </w:rPr>
        <w:t> </w:t>
      </w:r>
      <w:r>
        <w:rPr>
          <w:rFonts w:ascii="Cambria" w:hAnsi="Cambria"/>
          <w:color w:val="231F20"/>
          <w:sz w:val="19"/>
        </w:rPr>
        <w:t>estados</w:t>
      </w:r>
      <w:r>
        <w:rPr>
          <w:rFonts w:ascii="Cambria" w:hAnsi="Cambria"/>
          <w:color w:val="231F20"/>
          <w:spacing w:val="-7"/>
          <w:sz w:val="19"/>
        </w:rPr>
        <w:t> </w:t>
      </w:r>
      <w:r>
        <w:rPr>
          <w:rFonts w:ascii="Cambria" w:hAnsi="Cambria"/>
          <w:color w:val="231F20"/>
          <w:sz w:val="19"/>
        </w:rPr>
        <w:t>tiene</w:t>
      </w:r>
      <w:r>
        <w:rPr>
          <w:rFonts w:ascii="Cambria" w:hAnsi="Cambria"/>
          <w:color w:val="231F20"/>
          <w:spacing w:val="-7"/>
          <w:sz w:val="19"/>
        </w:rPr>
        <w:t> </w:t>
      </w:r>
      <w:r>
        <w:rPr>
          <w:rFonts w:ascii="Cambria" w:hAnsi="Cambria"/>
          <w:color w:val="231F20"/>
          <w:sz w:val="19"/>
        </w:rPr>
        <w:t>poder </w:t>
      </w:r>
      <w:r>
        <w:rPr>
          <w:rFonts w:ascii="Cambria" w:hAnsi="Cambria"/>
          <w:color w:val="231F20"/>
          <w:sz w:val="20"/>
        </w:rPr>
        <w:t>sobre</w:t>
      </w:r>
      <w:r>
        <w:rPr>
          <w:rFonts w:ascii="Cambria" w:hAnsi="Cambria"/>
          <w:color w:val="231F20"/>
          <w:spacing w:val="-18"/>
          <w:sz w:val="20"/>
        </w:rPr>
        <w:t> </w:t>
      </w:r>
      <w:r>
        <w:rPr>
          <w:rFonts w:ascii="Cambria" w:hAnsi="Cambria"/>
          <w:color w:val="231F20"/>
          <w:sz w:val="20"/>
        </w:rPr>
        <w:t>los</w:t>
      </w:r>
      <w:r>
        <w:rPr>
          <w:rFonts w:ascii="Cambria" w:hAnsi="Cambria"/>
          <w:color w:val="231F20"/>
          <w:spacing w:val="-18"/>
          <w:sz w:val="20"/>
        </w:rPr>
        <w:t> </w:t>
      </w:r>
      <w:r>
        <w:rPr>
          <w:rFonts w:ascii="Cambria" w:hAnsi="Cambria"/>
          <w:color w:val="231F20"/>
          <w:sz w:val="20"/>
        </w:rPr>
        <w:t>objetos</w:t>
      </w:r>
      <w:r>
        <w:rPr>
          <w:rFonts w:ascii="Cambria" w:hAnsi="Cambria"/>
          <w:color w:val="231F20"/>
          <w:spacing w:val="-18"/>
          <w:sz w:val="20"/>
        </w:rPr>
        <w:t> </w:t>
      </w:r>
      <w:r>
        <w:rPr>
          <w:rFonts w:ascii="Cambria" w:hAnsi="Cambria"/>
          <w:color w:val="231F20"/>
          <w:sz w:val="20"/>
        </w:rPr>
        <w:t>acordados</w:t>
      </w:r>
      <w:r>
        <w:rPr>
          <w:rFonts w:ascii="Cambria" w:hAnsi="Cambria"/>
          <w:color w:val="231F20"/>
          <w:spacing w:val="-18"/>
          <w:sz w:val="20"/>
        </w:rPr>
        <w:t> </w:t>
      </w:r>
      <w:r>
        <w:rPr>
          <w:rFonts w:ascii="Cambria" w:hAnsi="Cambria"/>
          <w:color w:val="231F20"/>
          <w:sz w:val="20"/>
        </w:rPr>
        <w:t>por</w:t>
      </w:r>
      <w:r>
        <w:rPr>
          <w:rFonts w:ascii="Cambria" w:hAnsi="Cambria"/>
          <w:color w:val="231F20"/>
          <w:spacing w:val="-18"/>
          <w:sz w:val="20"/>
        </w:rPr>
        <w:t> </w:t>
      </w:r>
      <w:r>
        <w:rPr>
          <w:rFonts w:ascii="Cambria" w:hAnsi="Cambria"/>
          <w:color w:val="231F20"/>
          <w:sz w:val="20"/>
        </w:rPr>
        <w:t>todos</w:t>
      </w:r>
      <w:r>
        <w:rPr>
          <w:rFonts w:ascii="Cambria" w:hAnsi="Cambria"/>
          <w:color w:val="231F20"/>
          <w:spacing w:val="-18"/>
          <w:sz w:val="20"/>
        </w:rPr>
        <w:t> </w:t>
      </w:r>
      <w:r>
        <w:rPr>
          <w:rFonts w:ascii="Cambria" w:hAnsi="Cambria"/>
          <w:color w:val="231F20"/>
          <w:sz w:val="20"/>
        </w:rPr>
        <w:t>a</w:t>
      </w:r>
      <w:r>
        <w:rPr>
          <w:rFonts w:ascii="Cambria" w:hAnsi="Cambria"/>
          <w:color w:val="231F20"/>
          <w:spacing w:val="-18"/>
          <w:sz w:val="20"/>
        </w:rPr>
        <w:t> </w:t>
      </w:r>
      <w:r>
        <w:rPr>
          <w:rFonts w:ascii="Cambria" w:hAnsi="Cambria"/>
          <w:color w:val="231F20"/>
          <w:sz w:val="20"/>
        </w:rPr>
        <w:t>la</w:t>
      </w:r>
      <w:r>
        <w:rPr>
          <w:rFonts w:ascii="Cambria" w:hAnsi="Cambria"/>
          <w:color w:val="231F20"/>
          <w:spacing w:val="-18"/>
          <w:sz w:val="20"/>
        </w:rPr>
        <w:t> </w:t>
      </w:r>
      <w:r>
        <w:rPr>
          <w:rFonts w:ascii="Cambria" w:hAnsi="Cambria"/>
          <w:color w:val="231F20"/>
          <w:sz w:val="20"/>
        </w:rPr>
        <w:t>Unión,</w:t>
      </w:r>
      <w:r>
        <w:rPr>
          <w:rFonts w:ascii="Cambria" w:hAnsi="Cambria"/>
          <w:color w:val="231F20"/>
          <w:spacing w:val="-18"/>
          <w:sz w:val="20"/>
        </w:rPr>
        <w:t> </w:t>
      </w:r>
      <w:r>
        <w:rPr>
          <w:rFonts w:ascii="Cambria" w:hAnsi="Cambria"/>
          <w:color w:val="231F20"/>
          <w:sz w:val="20"/>
        </w:rPr>
        <w:t>y</w:t>
      </w:r>
      <w:r>
        <w:rPr>
          <w:rFonts w:ascii="Cambria" w:hAnsi="Cambria"/>
          <w:color w:val="231F20"/>
          <w:spacing w:val="-18"/>
          <w:sz w:val="20"/>
        </w:rPr>
        <w:t> </w:t>
      </w:r>
      <w:r>
        <w:rPr>
          <w:rFonts w:ascii="Cambria" w:hAnsi="Cambria"/>
          <w:color w:val="231F20"/>
          <w:sz w:val="20"/>
        </w:rPr>
        <w:t>que</w:t>
      </w:r>
      <w:r>
        <w:rPr>
          <w:rFonts w:ascii="Cambria" w:hAnsi="Cambria"/>
          <w:color w:val="231F20"/>
          <w:spacing w:val="-18"/>
          <w:sz w:val="20"/>
        </w:rPr>
        <w:t> </w:t>
      </w:r>
      <w:r>
        <w:rPr>
          <w:rFonts w:ascii="Cambria" w:hAnsi="Cambria"/>
          <w:color w:val="231F20"/>
          <w:sz w:val="20"/>
        </w:rPr>
        <w:t>no</w:t>
      </w:r>
      <w:r>
        <w:rPr>
          <w:rFonts w:ascii="Cambria" w:hAnsi="Cambria"/>
          <w:color w:val="231F20"/>
          <w:spacing w:val="-18"/>
          <w:sz w:val="20"/>
        </w:rPr>
        <w:t> </w:t>
      </w:r>
      <w:r>
        <w:rPr>
          <w:rFonts w:ascii="Cambria" w:hAnsi="Cambria"/>
          <w:color w:val="231F20"/>
          <w:sz w:val="20"/>
        </w:rPr>
        <w:t>siendo</w:t>
      </w:r>
      <w:r>
        <w:rPr>
          <w:rFonts w:ascii="Cambria" w:hAnsi="Cambria"/>
          <w:color w:val="231F20"/>
          <w:spacing w:val="-18"/>
          <w:sz w:val="20"/>
        </w:rPr>
        <w:t> </w:t>
      </w:r>
      <w:r>
        <w:rPr>
          <w:rFonts w:ascii="Cambria" w:hAnsi="Cambria"/>
          <w:color w:val="231F20"/>
          <w:sz w:val="20"/>
        </w:rPr>
        <w:t>bajo</w:t>
      </w:r>
      <w:r>
        <w:rPr>
          <w:rFonts w:ascii="Cambria" w:hAnsi="Cambria"/>
          <w:color w:val="231F20"/>
          <w:spacing w:val="-18"/>
          <w:sz w:val="20"/>
        </w:rPr>
        <w:t> </w:t>
      </w:r>
      <w:r>
        <w:rPr>
          <w:rFonts w:ascii="Cambria" w:hAnsi="Cambria"/>
          <w:color w:val="231F20"/>
          <w:sz w:val="20"/>
        </w:rPr>
        <w:t>este</w:t>
      </w:r>
      <w:r>
        <w:rPr>
          <w:rFonts w:ascii="Cambria" w:hAnsi="Cambria"/>
          <w:color w:val="231F20"/>
          <w:spacing w:val="-18"/>
          <w:sz w:val="20"/>
        </w:rPr>
        <w:t> </w:t>
      </w:r>
      <w:r>
        <w:rPr>
          <w:rFonts w:ascii="Cambria" w:hAnsi="Cambria"/>
          <w:color w:val="231F20"/>
          <w:sz w:val="20"/>
        </w:rPr>
        <w:t>aspecto </w:t>
      </w:r>
      <w:r>
        <w:rPr>
          <w:rFonts w:ascii="Cambria" w:hAnsi="Cambria"/>
          <w:color w:val="231F20"/>
          <w:sz w:val="19"/>
        </w:rPr>
        <w:t>más que partes de un todo compuesto, miembros de una gran República, en ningún caso</w:t>
      </w:r>
      <w:r>
        <w:rPr>
          <w:rFonts w:ascii="Cambria" w:hAnsi="Cambria"/>
          <w:color w:val="231F20"/>
          <w:spacing w:val="-19"/>
          <w:sz w:val="19"/>
        </w:rPr>
        <w:t> </w:t>
      </w:r>
      <w:r>
        <w:rPr>
          <w:rFonts w:ascii="Cambria" w:hAnsi="Cambria"/>
          <w:color w:val="231F20"/>
          <w:sz w:val="19"/>
        </w:rPr>
        <w:t>pueden</w:t>
      </w:r>
      <w:r>
        <w:rPr>
          <w:rFonts w:ascii="Cambria" w:hAnsi="Cambria"/>
          <w:color w:val="231F20"/>
          <w:spacing w:val="-19"/>
          <w:sz w:val="19"/>
        </w:rPr>
        <w:t> </w:t>
      </w:r>
      <w:r>
        <w:rPr>
          <w:rFonts w:ascii="Cambria" w:hAnsi="Cambria"/>
          <w:color w:val="231F20"/>
          <w:sz w:val="19"/>
        </w:rPr>
        <w:t>por</w:t>
      </w:r>
      <w:r>
        <w:rPr>
          <w:rFonts w:ascii="Cambria" w:hAnsi="Cambria"/>
          <w:color w:val="231F20"/>
          <w:spacing w:val="-19"/>
          <w:sz w:val="19"/>
        </w:rPr>
        <w:t> </w:t>
      </w:r>
      <w:r>
        <w:rPr>
          <w:rFonts w:ascii="Cambria" w:hAnsi="Cambria"/>
          <w:color w:val="231F20"/>
          <w:sz w:val="19"/>
        </w:rPr>
        <w:t>sí</w:t>
      </w:r>
      <w:r>
        <w:rPr>
          <w:rFonts w:ascii="Cambria" w:hAnsi="Cambria"/>
          <w:color w:val="231F20"/>
          <w:spacing w:val="-19"/>
          <w:sz w:val="19"/>
        </w:rPr>
        <w:t> </w:t>
      </w:r>
      <w:r>
        <w:rPr>
          <w:rFonts w:ascii="Cambria" w:hAnsi="Cambria"/>
          <w:color w:val="231F20"/>
          <w:sz w:val="19"/>
        </w:rPr>
        <w:t>mismos,</w:t>
      </w:r>
      <w:r>
        <w:rPr>
          <w:rFonts w:ascii="Cambria" w:hAnsi="Cambria"/>
          <w:color w:val="231F20"/>
          <w:spacing w:val="-19"/>
          <w:sz w:val="19"/>
        </w:rPr>
        <w:t> </w:t>
      </w:r>
      <w:r>
        <w:rPr>
          <w:rFonts w:ascii="Cambria" w:hAnsi="Cambria"/>
          <w:color w:val="231F20"/>
          <w:sz w:val="19"/>
        </w:rPr>
        <w:t>en</w:t>
      </w:r>
      <w:r>
        <w:rPr>
          <w:rFonts w:ascii="Cambria" w:hAnsi="Cambria"/>
          <w:color w:val="231F20"/>
          <w:spacing w:val="-19"/>
          <w:sz w:val="19"/>
        </w:rPr>
        <w:t> </w:t>
      </w:r>
      <w:r>
        <w:rPr>
          <w:rFonts w:ascii="Cambria" w:hAnsi="Cambria"/>
          <w:color w:val="231F20"/>
          <w:sz w:val="19"/>
        </w:rPr>
        <w:t>uso</w:t>
      </w:r>
      <w:r>
        <w:rPr>
          <w:rFonts w:ascii="Cambria" w:hAnsi="Cambria"/>
          <w:color w:val="231F20"/>
          <w:spacing w:val="-19"/>
          <w:sz w:val="19"/>
        </w:rPr>
        <w:t> </w:t>
      </w:r>
      <w:r>
        <w:rPr>
          <w:rFonts w:ascii="Cambria" w:hAnsi="Cambria"/>
          <w:color w:val="231F20"/>
          <w:sz w:val="19"/>
        </w:rPr>
        <w:t>de</w:t>
      </w:r>
      <w:r>
        <w:rPr>
          <w:rFonts w:ascii="Cambria" w:hAnsi="Cambria"/>
          <w:color w:val="231F20"/>
          <w:spacing w:val="-19"/>
          <w:sz w:val="19"/>
        </w:rPr>
        <w:t> </w:t>
      </w:r>
      <w:r>
        <w:rPr>
          <w:rFonts w:ascii="Cambria" w:hAnsi="Cambria"/>
          <w:color w:val="231F20"/>
          <w:sz w:val="19"/>
        </w:rPr>
        <w:t>su</w:t>
      </w:r>
      <w:r>
        <w:rPr>
          <w:rFonts w:ascii="Cambria" w:hAnsi="Cambria"/>
          <w:color w:val="231F20"/>
          <w:spacing w:val="-19"/>
          <w:sz w:val="19"/>
        </w:rPr>
        <w:t> </w:t>
      </w:r>
      <w:r>
        <w:rPr>
          <w:rFonts w:ascii="Cambria" w:hAnsi="Cambria"/>
          <w:color w:val="231F20"/>
          <w:sz w:val="19"/>
        </w:rPr>
        <w:t>soberanía</w:t>
      </w:r>
      <w:r>
        <w:rPr>
          <w:rFonts w:ascii="Cambria" w:hAnsi="Cambria"/>
          <w:color w:val="231F20"/>
          <w:spacing w:val="-19"/>
          <w:sz w:val="19"/>
        </w:rPr>
        <w:t> </w:t>
      </w:r>
      <w:r>
        <w:rPr>
          <w:rFonts w:ascii="Cambria" w:hAnsi="Cambria"/>
          <w:color w:val="231F20"/>
          <w:sz w:val="19"/>
        </w:rPr>
        <w:t>individual,</w:t>
      </w:r>
      <w:r>
        <w:rPr>
          <w:rFonts w:ascii="Cambria" w:hAnsi="Cambria"/>
          <w:color w:val="231F20"/>
          <w:spacing w:val="-19"/>
          <w:sz w:val="19"/>
        </w:rPr>
        <w:t> </w:t>
      </w:r>
      <w:r>
        <w:rPr>
          <w:rFonts w:ascii="Cambria" w:hAnsi="Cambria"/>
          <w:color w:val="231F20"/>
          <w:sz w:val="19"/>
        </w:rPr>
        <w:t>tomar</w:t>
      </w:r>
      <w:r>
        <w:rPr>
          <w:rFonts w:ascii="Cambria" w:hAnsi="Cambria"/>
          <w:color w:val="231F20"/>
          <w:spacing w:val="-19"/>
          <w:sz w:val="19"/>
        </w:rPr>
        <w:t> </w:t>
      </w:r>
      <w:r>
        <w:rPr>
          <w:rFonts w:ascii="Cambria" w:hAnsi="Cambria"/>
          <w:color w:val="231F20"/>
          <w:sz w:val="19"/>
        </w:rPr>
        <w:t>resolución</w:t>
      </w:r>
      <w:r>
        <w:rPr>
          <w:rFonts w:ascii="Cambria" w:hAnsi="Cambria"/>
          <w:color w:val="231F20"/>
          <w:spacing w:val="-19"/>
          <w:sz w:val="19"/>
        </w:rPr>
        <w:t> </w:t>
      </w:r>
      <w:r>
        <w:rPr>
          <w:rFonts w:ascii="Cambria" w:hAnsi="Cambria"/>
          <w:color w:val="231F20"/>
          <w:sz w:val="19"/>
        </w:rPr>
        <w:t>alguna acerca</w:t>
      </w:r>
      <w:r>
        <w:rPr>
          <w:rFonts w:ascii="Cambria" w:hAnsi="Cambria"/>
          <w:color w:val="231F20"/>
          <w:spacing w:val="-9"/>
          <w:sz w:val="19"/>
        </w:rPr>
        <w:t> </w:t>
      </w:r>
      <w:r>
        <w:rPr>
          <w:rFonts w:ascii="Cambria" w:hAnsi="Cambria"/>
          <w:color w:val="231F20"/>
          <w:sz w:val="19"/>
        </w:rPr>
        <w:t>de</w:t>
      </w:r>
      <w:r>
        <w:rPr>
          <w:rFonts w:ascii="Cambria" w:hAnsi="Cambria"/>
          <w:color w:val="231F20"/>
          <w:spacing w:val="-9"/>
          <w:sz w:val="19"/>
        </w:rPr>
        <w:t> </w:t>
      </w:r>
      <w:r>
        <w:rPr>
          <w:rFonts w:ascii="Cambria" w:hAnsi="Cambria"/>
          <w:color w:val="231F20"/>
          <w:sz w:val="19"/>
        </w:rPr>
        <w:t>aquellos</w:t>
      </w:r>
      <w:r>
        <w:rPr>
          <w:rFonts w:ascii="Cambria" w:hAnsi="Cambria"/>
          <w:color w:val="231F20"/>
          <w:spacing w:val="-9"/>
          <w:sz w:val="19"/>
        </w:rPr>
        <w:t> </w:t>
      </w:r>
      <w:r>
        <w:rPr>
          <w:rFonts w:ascii="Cambria" w:hAnsi="Cambria"/>
          <w:color w:val="231F20"/>
          <w:sz w:val="19"/>
        </w:rPr>
        <w:t>objetos,</w:t>
      </w:r>
      <w:r>
        <w:rPr>
          <w:rFonts w:ascii="Cambria" w:hAnsi="Cambria"/>
          <w:color w:val="231F20"/>
          <w:spacing w:val="-9"/>
          <w:sz w:val="19"/>
        </w:rPr>
        <w:t> </w:t>
      </w:r>
      <w:r>
        <w:rPr>
          <w:rFonts w:ascii="Cambria" w:hAnsi="Cambria"/>
          <w:color w:val="231F20"/>
          <w:sz w:val="19"/>
        </w:rPr>
        <w:t>ni</w:t>
      </w:r>
      <w:r>
        <w:rPr>
          <w:rFonts w:ascii="Cambria" w:hAnsi="Cambria"/>
          <w:color w:val="231F20"/>
          <w:spacing w:val="-9"/>
          <w:sz w:val="19"/>
        </w:rPr>
        <w:t> </w:t>
      </w:r>
      <w:r>
        <w:rPr>
          <w:rFonts w:ascii="Cambria" w:hAnsi="Cambria"/>
          <w:color w:val="231F20"/>
          <w:sz w:val="19"/>
        </w:rPr>
        <w:t>proveer</w:t>
      </w:r>
      <w:r>
        <w:rPr>
          <w:rFonts w:ascii="Cambria" w:hAnsi="Cambria"/>
          <w:color w:val="231F20"/>
          <w:spacing w:val="-9"/>
          <w:sz w:val="19"/>
        </w:rPr>
        <w:t> </w:t>
      </w:r>
      <w:r>
        <w:rPr>
          <w:rFonts w:ascii="Cambria" w:hAnsi="Cambria"/>
          <w:color w:val="231F20"/>
          <w:sz w:val="19"/>
        </w:rPr>
        <w:t>a</w:t>
      </w:r>
      <w:r>
        <w:rPr>
          <w:rFonts w:ascii="Cambria" w:hAnsi="Cambria"/>
          <w:color w:val="231F20"/>
          <w:spacing w:val="-9"/>
          <w:sz w:val="19"/>
        </w:rPr>
        <w:t> </w:t>
      </w:r>
      <w:r>
        <w:rPr>
          <w:rFonts w:ascii="Cambria" w:hAnsi="Cambria"/>
          <w:color w:val="231F20"/>
          <w:sz w:val="19"/>
        </w:rPr>
        <w:t>su</w:t>
      </w:r>
      <w:r>
        <w:rPr>
          <w:rFonts w:ascii="Cambria" w:hAnsi="Cambria"/>
          <w:color w:val="231F20"/>
          <w:spacing w:val="-9"/>
          <w:sz w:val="19"/>
        </w:rPr>
        <w:t> </w:t>
      </w:r>
      <w:r>
        <w:rPr>
          <w:rFonts w:ascii="Cambria" w:hAnsi="Cambria"/>
          <w:color w:val="231F20"/>
          <w:sz w:val="19"/>
        </w:rPr>
        <w:t>arreglo,</w:t>
      </w:r>
      <w:r>
        <w:rPr>
          <w:rFonts w:ascii="Cambria" w:hAnsi="Cambria"/>
          <w:color w:val="231F20"/>
          <w:spacing w:val="-9"/>
          <w:sz w:val="19"/>
        </w:rPr>
        <w:t> </w:t>
      </w:r>
      <w:r>
        <w:rPr>
          <w:rFonts w:ascii="Cambria" w:hAnsi="Cambria"/>
          <w:color w:val="231F20"/>
          <w:sz w:val="19"/>
        </w:rPr>
        <w:t>más</w:t>
      </w:r>
      <w:r>
        <w:rPr>
          <w:rFonts w:ascii="Cambria" w:hAnsi="Cambria"/>
          <w:color w:val="231F20"/>
          <w:spacing w:val="-9"/>
          <w:sz w:val="19"/>
        </w:rPr>
        <w:t> </w:t>
      </w:r>
      <w:r>
        <w:rPr>
          <w:rFonts w:ascii="Cambria" w:hAnsi="Cambria"/>
          <w:color w:val="231F20"/>
          <w:sz w:val="19"/>
        </w:rPr>
        <w:t>que</w:t>
      </w:r>
      <w:r>
        <w:rPr>
          <w:rFonts w:ascii="Cambria" w:hAnsi="Cambria"/>
          <w:color w:val="231F20"/>
          <w:spacing w:val="-9"/>
          <w:sz w:val="19"/>
        </w:rPr>
        <w:t> </w:t>
      </w:r>
      <w:r>
        <w:rPr>
          <w:rFonts w:ascii="Cambria" w:hAnsi="Cambria"/>
          <w:color w:val="231F20"/>
          <w:sz w:val="19"/>
        </w:rPr>
        <w:t>por</w:t>
      </w:r>
      <w:r>
        <w:rPr>
          <w:rFonts w:ascii="Cambria" w:hAnsi="Cambria"/>
          <w:color w:val="231F20"/>
          <w:spacing w:val="-9"/>
          <w:sz w:val="19"/>
        </w:rPr>
        <w:t> </w:t>
      </w:r>
      <w:r>
        <w:rPr>
          <w:rFonts w:ascii="Cambria" w:hAnsi="Cambria"/>
          <w:color w:val="231F20"/>
          <w:sz w:val="19"/>
        </w:rPr>
        <w:t>medio</w:t>
      </w:r>
      <w:r>
        <w:rPr>
          <w:rFonts w:ascii="Cambria" w:hAnsi="Cambria"/>
          <w:color w:val="231F20"/>
          <w:spacing w:val="-9"/>
          <w:sz w:val="19"/>
        </w:rPr>
        <w:t> </w:t>
      </w:r>
      <w:r>
        <w:rPr>
          <w:rFonts w:ascii="Cambria" w:hAnsi="Cambria"/>
          <w:color w:val="231F20"/>
          <w:sz w:val="19"/>
        </w:rPr>
        <w:t>de</w:t>
      </w:r>
      <w:r>
        <w:rPr>
          <w:rFonts w:ascii="Cambria" w:hAnsi="Cambria"/>
          <w:color w:val="231F20"/>
          <w:spacing w:val="-9"/>
          <w:sz w:val="19"/>
        </w:rPr>
        <w:t> </w:t>
      </w:r>
      <w:r>
        <w:rPr>
          <w:rFonts w:ascii="Cambria" w:hAnsi="Cambria"/>
          <w:color w:val="231F20"/>
          <w:sz w:val="19"/>
        </w:rPr>
        <w:t>los</w:t>
      </w:r>
      <w:r>
        <w:rPr>
          <w:rFonts w:ascii="Cambria" w:hAnsi="Cambria"/>
          <w:color w:val="231F20"/>
          <w:spacing w:val="-9"/>
          <w:sz w:val="19"/>
        </w:rPr>
        <w:t> </w:t>
      </w:r>
      <w:r>
        <w:rPr>
          <w:rFonts w:ascii="Cambria" w:hAnsi="Cambria"/>
          <w:color w:val="231F20"/>
          <w:sz w:val="19"/>
        </w:rPr>
        <w:t>poderes</w:t>
      </w:r>
    </w:p>
    <w:p>
      <w:pPr>
        <w:spacing w:after="0" w:line="276" w:lineRule="auto"/>
        <w:jc w:val="both"/>
        <w:rPr>
          <w:rFonts w:ascii="Cambria" w:hAnsi="Cambria"/>
          <w:sz w:val="19"/>
        </w:rPr>
        <w:sectPr>
          <w:pgSz w:w="9360" w:h="12760"/>
          <w:pgMar w:top="620" w:bottom="280" w:left="1020" w:right="102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sz w:val="20"/>
        </w:rPr>
        <w:t>24</w:t>
        <w:tab/>
      </w:r>
      <w:r>
        <w:rPr>
          <w:rFonts w:ascii="Times New Roman" w:hAnsi="Times New Roman"/>
          <w:i/>
          <w:color w:val="231F20"/>
          <w:w w:val="95"/>
          <w:sz w:val="20"/>
        </w:rPr>
        <w:t>José</w:t>
      </w:r>
      <w:r>
        <w:rPr>
          <w:rFonts w:ascii="Times New Roman" w:hAnsi="Times New Roman"/>
          <w:i/>
          <w:color w:val="231F20"/>
          <w:spacing w:val="-20"/>
          <w:w w:val="95"/>
          <w:sz w:val="20"/>
        </w:rPr>
        <w:t> </w:t>
      </w:r>
      <w:r>
        <w:rPr>
          <w:rFonts w:ascii="Times New Roman" w:hAnsi="Times New Roman"/>
          <w:i/>
          <w:color w:val="231F20"/>
          <w:w w:val="95"/>
          <w:sz w:val="20"/>
        </w:rPr>
        <w:t>María</w:t>
      </w:r>
      <w:r>
        <w:rPr>
          <w:rFonts w:ascii="Times New Roman" w:hAnsi="Times New Roman"/>
          <w:i/>
          <w:color w:val="231F20"/>
          <w:spacing w:val="-20"/>
          <w:w w:val="95"/>
          <w:sz w:val="20"/>
        </w:rPr>
        <w:t> </w:t>
      </w:r>
      <w:r>
        <w:rPr>
          <w:rFonts w:ascii="Times New Roman" w:hAnsi="Times New Roman"/>
          <w:i/>
          <w:color w:val="231F20"/>
          <w:w w:val="95"/>
          <w:sz w:val="20"/>
        </w:rPr>
        <w:t>Serna</w:t>
      </w:r>
      <w:r>
        <w:rPr>
          <w:rFonts w:ascii="Times New Roman" w:hAnsi="Times New Roman"/>
          <w:i/>
          <w:color w:val="231F20"/>
          <w:spacing w:val="-20"/>
          <w:w w:val="95"/>
          <w:sz w:val="20"/>
        </w:rPr>
        <w:t> </w:t>
      </w:r>
      <w:r>
        <w:rPr>
          <w:rFonts w:ascii="Times New Roman" w:hAnsi="Times New Roman"/>
          <w:i/>
          <w:color w:val="231F20"/>
          <w:w w:val="95"/>
          <w:sz w:val="20"/>
        </w:rPr>
        <w:t>de</w:t>
      </w:r>
      <w:r>
        <w:rPr>
          <w:rFonts w:ascii="Times New Roman" w:hAnsi="Times New Roman"/>
          <w:i/>
          <w:color w:val="231F20"/>
          <w:spacing w:val="-20"/>
          <w:w w:val="95"/>
          <w:sz w:val="20"/>
        </w:rPr>
        <w:t> </w:t>
      </w:r>
      <w:r>
        <w:rPr>
          <w:rFonts w:ascii="Times New Roman" w:hAnsi="Times New Roman"/>
          <w:i/>
          <w:color w:val="231F20"/>
          <w:w w:val="95"/>
          <w:sz w:val="20"/>
        </w:rPr>
        <w:t>la</w:t>
      </w:r>
      <w:r>
        <w:rPr>
          <w:rFonts w:ascii="Times New Roman" w:hAnsi="Times New Roman"/>
          <w:i/>
          <w:color w:val="231F20"/>
          <w:spacing w:val="-20"/>
          <w:w w:val="95"/>
          <w:sz w:val="20"/>
        </w:rPr>
        <w:t> </w:t>
      </w:r>
      <w:r>
        <w:rPr>
          <w:rFonts w:ascii="Times New Roman" w:hAnsi="Times New Roman"/>
          <w:i/>
          <w:color w:val="231F20"/>
          <w:w w:val="95"/>
          <w:sz w:val="20"/>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spacing w:line="276" w:lineRule="auto" w:before="63"/>
        <w:ind w:left="397" w:right="113" w:firstLine="0"/>
        <w:jc w:val="both"/>
        <w:rPr>
          <w:rFonts w:ascii="Cambria" w:hAnsi="Cambria"/>
          <w:sz w:val="19"/>
        </w:rPr>
      </w:pPr>
      <w:r>
        <w:rPr>
          <w:rFonts w:ascii="Cambria" w:hAnsi="Cambria"/>
          <w:color w:val="231F20"/>
          <w:w w:val="95"/>
          <w:sz w:val="20"/>
        </w:rPr>
        <w:t>federales,</w:t>
      </w:r>
      <w:r>
        <w:rPr>
          <w:rFonts w:ascii="Cambria" w:hAnsi="Cambria"/>
          <w:color w:val="231F20"/>
          <w:spacing w:val="-9"/>
          <w:w w:val="95"/>
          <w:sz w:val="20"/>
        </w:rPr>
        <w:t> </w:t>
      </w:r>
      <w:r>
        <w:rPr>
          <w:rFonts w:ascii="Cambria" w:hAnsi="Cambria"/>
          <w:color w:val="231F20"/>
          <w:w w:val="95"/>
          <w:sz w:val="20"/>
        </w:rPr>
        <w:t>ni</w:t>
      </w:r>
      <w:r>
        <w:rPr>
          <w:rFonts w:ascii="Cambria" w:hAnsi="Cambria"/>
          <w:color w:val="231F20"/>
          <w:spacing w:val="-8"/>
          <w:w w:val="95"/>
          <w:sz w:val="20"/>
        </w:rPr>
        <w:t> </w:t>
      </w:r>
      <w:r>
        <w:rPr>
          <w:rFonts w:ascii="Cambria" w:hAnsi="Cambria"/>
          <w:color w:val="231F20"/>
          <w:w w:val="95"/>
          <w:sz w:val="20"/>
        </w:rPr>
        <w:t>reclamar</w:t>
      </w:r>
      <w:r>
        <w:rPr>
          <w:rFonts w:ascii="Cambria" w:hAnsi="Cambria"/>
          <w:color w:val="231F20"/>
          <w:spacing w:val="-8"/>
          <w:w w:val="95"/>
          <w:sz w:val="20"/>
        </w:rPr>
        <w:t> </w:t>
      </w:r>
      <w:r>
        <w:rPr>
          <w:rFonts w:ascii="Cambria" w:hAnsi="Cambria"/>
          <w:color w:val="231F20"/>
          <w:w w:val="95"/>
          <w:sz w:val="20"/>
        </w:rPr>
        <w:t>más</w:t>
      </w:r>
      <w:r>
        <w:rPr>
          <w:rFonts w:ascii="Cambria" w:hAnsi="Cambria"/>
          <w:color w:val="231F20"/>
          <w:spacing w:val="-8"/>
          <w:w w:val="95"/>
          <w:sz w:val="20"/>
        </w:rPr>
        <w:t> </w:t>
      </w:r>
      <w:r>
        <w:rPr>
          <w:rFonts w:ascii="Cambria" w:hAnsi="Cambria"/>
          <w:color w:val="231F20"/>
          <w:w w:val="95"/>
          <w:sz w:val="20"/>
        </w:rPr>
        <w:t>que</w:t>
      </w:r>
      <w:r>
        <w:rPr>
          <w:rFonts w:ascii="Cambria" w:hAnsi="Cambria"/>
          <w:color w:val="231F20"/>
          <w:spacing w:val="-8"/>
          <w:w w:val="95"/>
          <w:sz w:val="20"/>
        </w:rPr>
        <w:t> </w:t>
      </w:r>
      <w:r>
        <w:rPr>
          <w:rFonts w:ascii="Cambria" w:hAnsi="Cambria"/>
          <w:color w:val="231F20"/>
          <w:w w:val="95"/>
          <w:sz w:val="20"/>
        </w:rPr>
        <w:t>el</w:t>
      </w:r>
      <w:r>
        <w:rPr>
          <w:rFonts w:ascii="Cambria" w:hAnsi="Cambria"/>
          <w:color w:val="231F20"/>
          <w:spacing w:val="-8"/>
          <w:w w:val="95"/>
          <w:sz w:val="20"/>
        </w:rPr>
        <w:t> </w:t>
      </w:r>
      <w:r>
        <w:rPr>
          <w:rFonts w:ascii="Cambria" w:hAnsi="Cambria"/>
          <w:color w:val="231F20"/>
          <w:w w:val="95"/>
          <w:sz w:val="20"/>
        </w:rPr>
        <w:t>cumplimiento</w:t>
      </w:r>
      <w:r>
        <w:rPr>
          <w:rFonts w:ascii="Cambria" w:hAnsi="Cambria"/>
          <w:color w:val="231F20"/>
          <w:spacing w:val="-8"/>
          <w:w w:val="95"/>
          <w:sz w:val="20"/>
        </w:rPr>
        <w:t> </w:t>
      </w:r>
      <w:r>
        <w:rPr>
          <w:rFonts w:ascii="Cambria" w:hAnsi="Cambria"/>
          <w:color w:val="231F20"/>
          <w:w w:val="95"/>
          <w:sz w:val="20"/>
        </w:rPr>
        <w:t>de</w:t>
      </w:r>
      <w:r>
        <w:rPr>
          <w:rFonts w:ascii="Cambria" w:hAnsi="Cambria"/>
          <w:color w:val="231F20"/>
          <w:spacing w:val="-8"/>
          <w:w w:val="95"/>
          <w:sz w:val="20"/>
        </w:rPr>
        <w:t> </w:t>
      </w:r>
      <w:r>
        <w:rPr>
          <w:rFonts w:ascii="Cambria" w:hAnsi="Cambria"/>
          <w:color w:val="231F20"/>
          <w:w w:val="95"/>
          <w:sz w:val="20"/>
        </w:rPr>
        <w:t>las</w:t>
      </w:r>
      <w:r>
        <w:rPr>
          <w:rFonts w:ascii="Cambria" w:hAnsi="Cambria"/>
          <w:color w:val="231F20"/>
          <w:spacing w:val="-8"/>
          <w:w w:val="95"/>
          <w:sz w:val="20"/>
        </w:rPr>
        <w:t> </w:t>
      </w:r>
      <w:r>
        <w:rPr>
          <w:rFonts w:ascii="Cambria" w:hAnsi="Cambria"/>
          <w:color w:val="231F20"/>
          <w:w w:val="95"/>
          <w:sz w:val="20"/>
        </w:rPr>
        <w:t>franquicias</w:t>
      </w:r>
      <w:r>
        <w:rPr>
          <w:rFonts w:ascii="Cambria" w:hAnsi="Cambria"/>
          <w:color w:val="231F20"/>
          <w:spacing w:val="-9"/>
          <w:w w:val="95"/>
          <w:sz w:val="20"/>
        </w:rPr>
        <w:t> </w:t>
      </w:r>
      <w:r>
        <w:rPr>
          <w:rFonts w:ascii="Cambria" w:hAnsi="Cambria"/>
          <w:color w:val="231F20"/>
          <w:w w:val="95"/>
          <w:sz w:val="20"/>
        </w:rPr>
        <w:t>que</w:t>
      </w:r>
      <w:r>
        <w:rPr>
          <w:rFonts w:ascii="Cambria" w:hAnsi="Cambria"/>
          <w:color w:val="231F20"/>
          <w:spacing w:val="-8"/>
          <w:w w:val="95"/>
          <w:sz w:val="20"/>
        </w:rPr>
        <w:t> </w:t>
      </w:r>
      <w:r>
        <w:rPr>
          <w:rFonts w:ascii="Cambria" w:hAnsi="Cambria"/>
          <w:color w:val="231F20"/>
          <w:w w:val="95"/>
          <w:sz w:val="20"/>
        </w:rPr>
        <w:t>la</w:t>
      </w:r>
      <w:r>
        <w:rPr>
          <w:rFonts w:ascii="Cambria" w:hAnsi="Cambria"/>
          <w:color w:val="231F20"/>
          <w:spacing w:val="-8"/>
          <w:w w:val="95"/>
          <w:sz w:val="20"/>
        </w:rPr>
        <w:t> </w:t>
      </w:r>
      <w:r>
        <w:rPr>
          <w:rFonts w:ascii="Cambria" w:hAnsi="Cambria"/>
          <w:color w:val="231F20"/>
          <w:w w:val="95"/>
          <w:sz w:val="20"/>
        </w:rPr>
        <w:t>Constitución </w:t>
      </w:r>
      <w:r>
        <w:rPr>
          <w:rFonts w:ascii="Cambria" w:hAnsi="Cambria"/>
          <w:color w:val="231F20"/>
          <w:sz w:val="19"/>
        </w:rPr>
        <w:t>les</w:t>
      </w:r>
      <w:r>
        <w:rPr>
          <w:rFonts w:ascii="Cambria" w:hAnsi="Cambria"/>
          <w:color w:val="231F20"/>
          <w:spacing w:val="-17"/>
          <w:sz w:val="19"/>
        </w:rPr>
        <w:t> </w:t>
      </w:r>
      <w:r>
        <w:rPr>
          <w:rFonts w:ascii="Cambria" w:hAnsi="Cambria"/>
          <w:color w:val="231F20"/>
          <w:sz w:val="19"/>
        </w:rPr>
        <w:t>reconoce</w:t>
      </w:r>
      <w:r>
        <w:rPr>
          <w:rFonts w:ascii="Cambria" w:hAnsi="Cambria"/>
          <w:color w:val="231F20"/>
          <w:spacing w:val="-17"/>
          <w:sz w:val="19"/>
        </w:rPr>
        <w:t> </w:t>
      </w:r>
      <w:r>
        <w:rPr>
          <w:rFonts w:ascii="Cambria" w:hAnsi="Cambria"/>
          <w:color w:val="231F20"/>
          <w:sz w:val="19"/>
        </w:rPr>
        <w:t>(Cámara</w:t>
      </w:r>
      <w:r>
        <w:rPr>
          <w:rFonts w:ascii="Cambria" w:hAnsi="Cambria"/>
          <w:color w:val="231F20"/>
          <w:spacing w:val="-17"/>
          <w:sz w:val="19"/>
        </w:rPr>
        <w:t> </w:t>
      </w:r>
      <w:r>
        <w:rPr>
          <w:rFonts w:ascii="Cambria" w:hAnsi="Cambria"/>
          <w:color w:val="231F20"/>
          <w:sz w:val="19"/>
        </w:rPr>
        <w:t>de</w:t>
      </w:r>
      <w:r>
        <w:rPr>
          <w:rFonts w:ascii="Cambria" w:hAnsi="Cambria"/>
          <w:color w:val="231F20"/>
          <w:spacing w:val="-17"/>
          <w:sz w:val="19"/>
        </w:rPr>
        <w:t> </w:t>
      </w:r>
      <w:r>
        <w:rPr>
          <w:rFonts w:ascii="Cambria" w:hAnsi="Cambria"/>
          <w:color w:val="231F20"/>
          <w:sz w:val="19"/>
        </w:rPr>
        <w:t>Diputados,</w:t>
      </w:r>
      <w:r>
        <w:rPr>
          <w:rFonts w:ascii="Cambria" w:hAnsi="Cambria"/>
          <w:color w:val="231F20"/>
          <w:spacing w:val="-17"/>
          <w:sz w:val="19"/>
        </w:rPr>
        <w:t> </w:t>
      </w:r>
      <w:r>
        <w:rPr>
          <w:rFonts w:ascii="Cambria" w:hAnsi="Cambria"/>
          <w:color w:val="231F20"/>
          <w:sz w:val="19"/>
        </w:rPr>
        <w:t>1994:</w:t>
      </w:r>
      <w:r>
        <w:rPr>
          <w:rFonts w:ascii="Cambria" w:hAnsi="Cambria"/>
          <w:color w:val="231F20"/>
          <w:spacing w:val="-17"/>
          <w:sz w:val="19"/>
        </w:rPr>
        <w:t> </w:t>
      </w:r>
      <w:r>
        <w:rPr>
          <w:rFonts w:ascii="Cambria" w:hAnsi="Cambria"/>
          <w:color w:val="231F20"/>
          <w:sz w:val="19"/>
        </w:rPr>
        <w:t>960-961).</w:t>
      </w:r>
    </w:p>
    <w:p>
      <w:pPr>
        <w:pStyle w:val="BodyText"/>
        <w:spacing w:before="10"/>
        <w:rPr>
          <w:rFonts w:ascii="Cambria"/>
          <w:sz w:val="19"/>
        </w:rPr>
      </w:pPr>
    </w:p>
    <w:p>
      <w:pPr>
        <w:pStyle w:val="BodyText"/>
        <w:spacing w:line="242" w:lineRule="auto"/>
        <w:ind w:left="113" w:right="112"/>
        <w:jc w:val="both"/>
        <w:rPr>
          <w:rFonts w:ascii="Cambria" w:hAnsi="Cambria"/>
        </w:rPr>
      </w:pPr>
      <w:r>
        <w:rPr>
          <w:rFonts w:ascii="Cambria" w:hAnsi="Cambria"/>
          <w:color w:val="231F20"/>
        </w:rPr>
        <w:t>A</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postre,</w:t>
      </w:r>
      <w:r>
        <w:rPr>
          <w:rFonts w:ascii="Cambria" w:hAnsi="Cambria"/>
          <w:color w:val="231F20"/>
          <w:spacing w:val="-29"/>
        </w:rPr>
        <w:t> </w:t>
      </w:r>
      <w:r>
        <w:rPr>
          <w:rFonts w:ascii="Cambria" w:hAnsi="Cambria"/>
          <w:color w:val="231F20"/>
        </w:rPr>
        <w:t>el</w:t>
      </w:r>
      <w:r>
        <w:rPr>
          <w:rFonts w:ascii="Cambria" w:hAnsi="Cambria"/>
          <w:color w:val="231F20"/>
          <w:spacing w:val="-29"/>
        </w:rPr>
        <w:t> </w:t>
      </w:r>
      <w:r>
        <w:rPr>
          <w:rFonts w:ascii="Cambria" w:hAnsi="Cambria"/>
          <w:color w:val="231F20"/>
        </w:rPr>
        <w:t>Acta</w:t>
      </w:r>
      <w:r>
        <w:rPr>
          <w:rFonts w:ascii="Cambria" w:hAnsi="Cambria"/>
          <w:color w:val="231F20"/>
          <w:spacing w:val="-29"/>
        </w:rPr>
        <w:t> </w:t>
      </w:r>
      <w:r>
        <w:rPr>
          <w:rFonts w:ascii="Cambria" w:hAnsi="Cambria"/>
          <w:color w:val="231F20"/>
        </w:rPr>
        <w:t>Constitutiva</w:t>
      </w:r>
      <w:r>
        <w:rPr>
          <w:rFonts w:ascii="Cambria" w:hAnsi="Cambria"/>
          <w:color w:val="231F20"/>
          <w:spacing w:val="-29"/>
        </w:rPr>
        <w:t> </w:t>
      </w:r>
      <w:r>
        <w:rPr>
          <w:rFonts w:ascii="Cambria" w:hAnsi="Cambria"/>
          <w:color w:val="231F20"/>
        </w:rPr>
        <w:t>y</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Reformas</w:t>
      </w:r>
      <w:r>
        <w:rPr>
          <w:rFonts w:ascii="Cambria" w:hAnsi="Cambria"/>
          <w:color w:val="231F20"/>
          <w:spacing w:val="-28"/>
        </w:rPr>
        <w:t> </w:t>
      </w:r>
      <w:r>
        <w:rPr>
          <w:rFonts w:ascii="Cambria" w:hAnsi="Cambria"/>
          <w:color w:val="231F20"/>
        </w:rPr>
        <w:t>del</w:t>
      </w:r>
      <w:r>
        <w:rPr>
          <w:rFonts w:ascii="Cambria" w:hAnsi="Cambria"/>
          <w:color w:val="231F20"/>
          <w:spacing w:val="-29"/>
        </w:rPr>
        <w:t> </w:t>
      </w:r>
      <w:r>
        <w:rPr>
          <w:rFonts w:ascii="Cambria" w:hAnsi="Cambria"/>
          <w:color w:val="231F20"/>
        </w:rPr>
        <w:t>18</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mayo</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1847</w:t>
      </w:r>
      <w:r>
        <w:rPr>
          <w:rFonts w:ascii="Cambria" w:hAnsi="Cambria"/>
          <w:color w:val="231F20"/>
          <w:spacing w:val="-29"/>
        </w:rPr>
        <w:t> </w:t>
      </w:r>
      <w:r>
        <w:rPr>
          <w:rFonts w:ascii="Cambria" w:hAnsi="Cambria"/>
          <w:color w:val="231F20"/>
        </w:rPr>
        <w:t>consagró </w:t>
      </w:r>
      <w:r>
        <w:rPr>
          <w:rFonts w:ascii="Cambria" w:hAnsi="Cambria"/>
          <w:color w:val="231F20"/>
          <w:w w:val="95"/>
        </w:rPr>
        <w:t>en</w:t>
      </w:r>
      <w:r>
        <w:rPr>
          <w:rFonts w:ascii="Cambria" w:hAnsi="Cambria"/>
          <w:color w:val="231F20"/>
          <w:spacing w:val="-5"/>
          <w:w w:val="95"/>
        </w:rPr>
        <w:t> </w:t>
      </w:r>
      <w:r>
        <w:rPr>
          <w:rFonts w:ascii="Cambria" w:hAnsi="Cambria"/>
          <w:color w:val="231F20"/>
          <w:w w:val="95"/>
        </w:rPr>
        <w:t>sus</w:t>
      </w:r>
      <w:r>
        <w:rPr>
          <w:rFonts w:ascii="Cambria" w:hAnsi="Cambria"/>
          <w:color w:val="231F20"/>
          <w:spacing w:val="-5"/>
          <w:w w:val="95"/>
        </w:rPr>
        <w:t> </w:t>
      </w:r>
      <w:r>
        <w:rPr>
          <w:rFonts w:ascii="Cambria" w:hAnsi="Cambria"/>
          <w:color w:val="231F20"/>
          <w:w w:val="95"/>
        </w:rPr>
        <w:t>Artículos</w:t>
      </w:r>
      <w:r>
        <w:rPr>
          <w:rFonts w:ascii="Cambria" w:hAnsi="Cambria"/>
          <w:color w:val="231F20"/>
          <w:spacing w:val="-4"/>
          <w:w w:val="95"/>
        </w:rPr>
        <w:t> </w:t>
      </w:r>
      <w:r>
        <w:rPr>
          <w:rFonts w:ascii="Cambria" w:hAnsi="Cambria"/>
          <w:color w:val="231F20"/>
          <w:w w:val="95"/>
        </w:rPr>
        <w:t>20</w:t>
      </w:r>
      <w:r>
        <w:rPr>
          <w:rFonts w:ascii="Cambria" w:hAnsi="Cambria"/>
          <w:color w:val="231F20"/>
          <w:spacing w:val="-5"/>
          <w:w w:val="95"/>
        </w:rPr>
        <w:t> </w:t>
      </w:r>
      <w:r>
        <w:rPr>
          <w:rFonts w:ascii="Cambria" w:hAnsi="Cambria"/>
          <w:color w:val="231F20"/>
          <w:w w:val="95"/>
        </w:rPr>
        <w:t>y</w:t>
      </w:r>
      <w:r>
        <w:rPr>
          <w:rFonts w:ascii="Cambria" w:hAnsi="Cambria"/>
          <w:color w:val="231F20"/>
          <w:spacing w:val="-4"/>
          <w:w w:val="95"/>
        </w:rPr>
        <w:t> </w:t>
      </w:r>
      <w:r>
        <w:rPr>
          <w:rFonts w:ascii="Cambria" w:hAnsi="Cambria"/>
          <w:color w:val="231F20"/>
          <w:w w:val="95"/>
        </w:rPr>
        <w:t>21</w:t>
      </w:r>
      <w:r>
        <w:rPr>
          <w:rFonts w:ascii="Cambria" w:hAnsi="Cambria"/>
          <w:color w:val="231F20"/>
          <w:spacing w:val="-5"/>
          <w:w w:val="95"/>
        </w:rPr>
        <w:t> </w:t>
      </w:r>
      <w:r>
        <w:rPr>
          <w:rFonts w:ascii="Cambria" w:hAnsi="Cambria"/>
          <w:color w:val="231F20"/>
          <w:w w:val="95"/>
        </w:rPr>
        <w:t>casi</w:t>
      </w:r>
      <w:r>
        <w:rPr>
          <w:rFonts w:ascii="Cambria" w:hAnsi="Cambria"/>
          <w:color w:val="231F20"/>
          <w:spacing w:val="-5"/>
          <w:w w:val="95"/>
        </w:rPr>
        <w:t> </w:t>
      </w:r>
      <w:r>
        <w:rPr>
          <w:rFonts w:ascii="Cambria" w:hAnsi="Cambria"/>
          <w:color w:val="231F20"/>
          <w:w w:val="95"/>
        </w:rPr>
        <w:t>los</w:t>
      </w:r>
      <w:r>
        <w:rPr>
          <w:rFonts w:ascii="Cambria" w:hAnsi="Cambria"/>
          <w:color w:val="231F20"/>
          <w:spacing w:val="-4"/>
          <w:w w:val="95"/>
        </w:rPr>
        <w:t> </w:t>
      </w:r>
      <w:r>
        <w:rPr>
          <w:rFonts w:ascii="Cambria" w:hAnsi="Cambria"/>
          <w:color w:val="231F20"/>
          <w:w w:val="95"/>
        </w:rPr>
        <w:t>mismos</w:t>
      </w:r>
      <w:r>
        <w:rPr>
          <w:rFonts w:ascii="Cambria" w:hAnsi="Cambria"/>
          <w:color w:val="231F20"/>
          <w:spacing w:val="-4"/>
          <w:w w:val="95"/>
        </w:rPr>
        <w:t> </w:t>
      </w:r>
      <w:r>
        <w:rPr>
          <w:rFonts w:ascii="Cambria" w:hAnsi="Cambria"/>
          <w:color w:val="231F20"/>
          <w:w w:val="95"/>
        </w:rPr>
        <w:t>términos</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los</w:t>
      </w:r>
      <w:r>
        <w:rPr>
          <w:rFonts w:ascii="Cambria" w:hAnsi="Cambria"/>
          <w:color w:val="231F20"/>
          <w:spacing w:val="-4"/>
          <w:w w:val="95"/>
        </w:rPr>
        <w:t> </w:t>
      </w:r>
      <w:r>
        <w:rPr>
          <w:rFonts w:ascii="Cambria" w:hAnsi="Cambria"/>
          <w:color w:val="231F20"/>
          <w:w w:val="95"/>
        </w:rPr>
        <w:t>arriba</w:t>
      </w:r>
      <w:r>
        <w:rPr>
          <w:rFonts w:ascii="Cambria" w:hAnsi="Cambria"/>
          <w:color w:val="231F20"/>
          <w:spacing w:val="-5"/>
          <w:w w:val="95"/>
        </w:rPr>
        <w:t> </w:t>
      </w:r>
      <w:r>
        <w:rPr>
          <w:rFonts w:ascii="Cambria" w:hAnsi="Cambria"/>
          <w:color w:val="231F20"/>
          <w:w w:val="95"/>
        </w:rPr>
        <w:t>citados</w:t>
      </w:r>
      <w:r>
        <w:rPr>
          <w:rFonts w:ascii="Cambria" w:hAnsi="Cambria"/>
          <w:color w:val="231F20"/>
          <w:spacing w:val="-5"/>
          <w:w w:val="95"/>
        </w:rPr>
        <w:t> </w:t>
      </w:r>
      <w:r>
        <w:rPr>
          <w:rFonts w:ascii="Cambria" w:hAnsi="Cambria"/>
          <w:color w:val="231F20"/>
          <w:w w:val="95"/>
        </w:rPr>
        <w:t>Artículos </w:t>
      </w:r>
      <w:r>
        <w:rPr>
          <w:rFonts w:ascii="Cambria" w:hAnsi="Cambria"/>
          <w:color w:val="231F20"/>
        </w:rPr>
        <w:t>14</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rPr>
        <w:t>15</w:t>
      </w:r>
      <w:r>
        <w:rPr>
          <w:rFonts w:ascii="Cambria" w:hAnsi="Cambria"/>
          <w:color w:val="231F20"/>
          <w:spacing w:val="-26"/>
        </w:rPr>
        <w:t> </w:t>
      </w:r>
      <w:r>
        <w:rPr>
          <w:rFonts w:ascii="Cambria" w:hAnsi="Cambria"/>
          <w:color w:val="231F20"/>
        </w:rPr>
        <w:t>del</w:t>
      </w:r>
      <w:r>
        <w:rPr>
          <w:rFonts w:ascii="Cambria" w:hAnsi="Cambria"/>
          <w:color w:val="231F20"/>
          <w:spacing w:val="-26"/>
        </w:rPr>
        <w:t> </w:t>
      </w:r>
      <w:r>
        <w:rPr>
          <w:rFonts w:ascii="Cambria" w:hAnsi="Cambria"/>
          <w:color w:val="231F20"/>
        </w:rPr>
        <w:t>voto</w:t>
      </w:r>
      <w:r>
        <w:rPr>
          <w:rFonts w:ascii="Cambria" w:hAnsi="Cambria"/>
          <w:color w:val="231F20"/>
          <w:spacing w:val="-26"/>
        </w:rPr>
        <w:t> </w:t>
      </w:r>
      <w:r>
        <w:rPr>
          <w:rFonts w:ascii="Cambria" w:hAnsi="Cambria"/>
          <w:color w:val="231F20"/>
        </w:rPr>
        <w:t>particular</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Mariano</w:t>
      </w:r>
      <w:r>
        <w:rPr>
          <w:rFonts w:ascii="Cambria" w:hAnsi="Cambria"/>
          <w:color w:val="231F20"/>
          <w:spacing w:val="-26"/>
        </w:rPr>
        <w:t> </w:t>
      </w:r>
      <w:r>
        <w:rPr>
          <w:rFonts w:ascii="Cambria" w:hAnsi="Cambria"/>
          <w:color w:val="231F20"/>
        </w:rPr>
        <w:t>Otero</w:t>
      </w:r>
      <w:r>
        <w:rPr>
          <w:rFonts w:ascii="Cambria" w:hAnsi="Cambria"/>
          <w:color w:val="231F20"/>
          <w:spacing w:val="-26"/>
        </w:rPr>
        <w:t> </w:t>
      </w:r>
      <w:r>
        <w:rPr>
          <w:rFonts w:ascii="Cambria" w:hAnsi="Cambria"/>
          <w:color w:val="231F20"/>
        </w:rPr>
        <w:t>al</w:t>
      </w:r>
      <w:r>
        <w:rPr>
          <w:rFonts w:ascii="Cambria" w:hAnsi="Cambria"/>
          <w:color w:val="231F20"/>
          <w:spacing w:val="-26"/>
        </w:rPr>
        <w:t> </w:t>
      </w:r>
      <w:r>
        <w:rPr>
          <w:rFonts w:ascii="Cambria" w:hAnsi="Cambria"/>
          <w:color w:val="231F20"/>
        </w:rPr>
        <w:t>Acta</w:t>
      </w:r>
      <w:r>
        <w:rPr>
          <w:rFonts w:ascii="Cambria" w:hAnsi="Cambria"/>
          <w:color w:val="231F20"/>
          <w:spacing w:val="-26"/>
        </w:rPr>
        <w:t> </w:t>
      </w:r>
      <w:r>
        <w:rPr>
          <w:rFonts w:ascii="Cambria" w:hAnsi="Cambria"/>
          <w:color w:val="231F20"/>
        </w:rPr>
        <w:t>Constitutiva</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Reformas </w:t>
      </w:r>
      <w:r>
        <w:rPr>
          <w:rFonts w:ascii="Cambria" w:hAnsi="Cambria"/>
          <w:color w:val="231F20"/>
          <w:w w:val="95"/>
        </w:rPr>
        <w:t>de</w:t>
      </w:r>
      <w:r>
        <w:rPr>
          <w:rFonts w:ascii="Cambria" w:hAnsi="Cambria"/>
          <w:color w:val="231F20"/>
          <w:spacing w:val="-12"/>
          <w:w w:val="95"/>
        </w:rPr>
        <w:t> </w:t>
      </w:r>
      <w:r>
        <w:rPr>
          <w:rFonts w:ascii="Cambria" w:hAnsi="Cambria"/>
          <w:color w:val="231F20"/>
          <w:w w:val="95"/>
        </w:rPr>
        <w:t>1847:</w:t>
      </w:r>
    </w:p>
    <w:p>
      <w:pPr>
        <w:pStyle w:val="BodyText"/>
        <w:spacing w:before="6"/>
        <w:rPr>
          <w:rFonts w:ascii="Cambria"/>
          <w:sz w:val="23"/>
        </w:rPr>
      </w:pPr>
    </w:p>
    <w:p>
      <w:pPr>
        <w:spacing w:line="271" w:lineRule="auto" w:before="0"/>
        <w:ind w:left="397" w:right="112" w:firstLine="0"/>
        <w:jc w:val="both"/>
        <w:rPr>
          <w:rFonts w:ascii="Cambria" w:hAnsi="Cambria"/>
          <w:sz w:val="19"/>
        </w:rPr>
      </w:pPr>
      <w:r>
        <w:rPr>
          <w:rFonts w:ascii="Cambria" w:hAnsi="Cambria"/>
          <w:color w:val="231F20"/>
          <w:sz w:val="20"/>
        </w:rPr>
        <w:t>Artículo</w:t>
      </w:r>
      <w:r>
        <w:rPr>
          <w:rFonts w:ascii="Cambria" w:hAnsi="Cambria"/>
          <w:color w:val="231F20"/>
          <w:spacing w:val="-12"/>
          <w:sz w:val="20"/>
        </w:rPr>
        <w:t> </w:t>
      </w:r>
      <w:r>
        <w:rPr>
          <w:rFonts w:ascii="Cambria" w:hAnsi="Cambria"/>
          <w:color w:val="231F20"/>
          <w:sz w:val="20"/>
        </w:rPr>
        <w:t>20.</w:t>
      </w:r>
      <w:r>
        <w:rPr>
          <w:rFonts w:ascii="Cambria" w:hAnsi="Cambria"/>
          <w:color w:val="231F20"/>
          <w:spacing w:val="-12"/>
          <w:sz w:val="20"/>
        </w:rPr>
        <w:t> </w:t>
      </w:r>
      <w:r>
        <w:rPr>
          <w:rFonts w:ascii="Cambria" w:hAnsi="Cambria"/>
          <w:color w:val="231F20"/>
          <w:sz w:val="20"/>
        </w:rPr>
        <w:t>Sobre</w:t>
      </w:r>
      <w:r>
        <w:rPr>
          <w:rFonts w:ascii="Cambria" w:hAnsi="Cambria"/>
          <w:color w:val="231F20"/>
          <w:spacing w:val="-12"/>
          <w:sz w:val="20"/>
        </w:rPr>
        <w:t> </w:t>
      </w:r>
      <w:r>
        <w:rPr>
          <w:rFonts w:ascii="Cambria" w:hAnsi="Cambria"/>
          <w:color w:val="231F20"/>
          <w:sz w:val="20"/>
        </w:rPr>
        <w:t>los</w:t>
      </w:r>
      <w:r>
        <w:rPr>
          <w:rFonts w:ascii="Cambria" w:hAnsi="Cambria"/>
          <w:color w:val="231F20"/>
          <w:spacing w:val="-12"/>
          <w:sz w:val="20"/>
        </w:rPr>
        <w:t> </w:t>
      </w:r>
      <w:r>
        <w:rPr>
          <w:rFonts w:ascii="Cambria" w:hAnsi="Cambria"/>
          <w:color w:val="231F20"/>
          <w:sz w:val="20"/>
        </w:rPr>
        <w:t>objetos</w:t>
      </w:r>
      <w:r>
        <w:rPr>
          <w:rFonts w:ascii="Cambria" w:hAnsi="Cambria"/>
          <w:color w:val="231F20"/>
          <w:spacing w:val="-12"/>
          <w:sz w:val="20"/>
        </w:rPr>
        <w:t> </w:t>
      </w:r>
      <w:r>
        <w:rPr>
          <w:rFonts w:ascii="Cambria" w:hAnsi="Cambria"/>
          <w:color w:val="231F20"/>
          <w:sz w:val="20"/>
        </w:rPr>
        <w:t>sometidos</w:t>
      </w:r>
      <w:r>
        <w:rPr>
          <w:rFonts w:ascii="Cambria" w:hAnsi="Cambria"/>
          <w:color w:val="231F20"/>
          <w:spacing w:val="-12"/>
          <w:sz w:val="20"/>
        </w:rPr>
        <w:t> </w:t>
      </w:r>
      <w:r>
        <w:rPr>
          <w:rFonts w:ascii="Cambria" w:hAnsi="Cambria"/>
          <w:color w:val="231F20"/>
          <w:sz w:val="20"/>
        </w:rPr>
        <w:t>al</w:t>
      </w:r>
      <w:r>
        <w:rPr>
          <w:rFonts w:ascii="Cambria" w:hAnsi="Cambria"/>
          <w:color w:val="231F20"/>
          <w:spacing w:val="-12"/>
          <w:sz w:val="20"/>
        </w:rPr>
        <w:t> </w:t>
      </w:r>
      <w:r>
        <w:rPr>
          <w:rFonts w:ascii="Cambria" w:hAnsi="Cambria"/>
          <w:color w:val="231F20"/>
          <w:spacing w:val="-3"/>
          <w:sz w:val="20"/>
        </w:rPr>
        <w:t>Poder</w:t>
      </w:r>
      <w:r>
        <w:rPr>
          <w:rFonts w:ascii="Cambria" w:hAnsi="Cambria"/>
          <w:color w:val="231F20"/>
          <w:spacing w:val="-12"/>
          <w:sz w:val="20"/>
        </w:rPr>
        <w:t> </w:t>
      </w:r>
      <w:r>
        <w:rPr>
          <w:rFonts w:ascii="Cambria" w:hAnsi="Cambria"/>
          <w:color w:val="231F20"/>
          <w:sz w:val="20"/>
        </w:rPr>
        <w:t>de</w:t>
      </w:r>
      <w:r>
        <w:rPr>
          <w:rFonts w:ascii="Cambria" w:hAnsi="Cambria"/>
          <w:color w:val="231F20"/>
          <w:spacing w:val="-12"/>
          <w:sz w:val="20"/>
        </w:rPr>
        <w:t> </w:t>
      </w:r>
      <w:r>
        <w:rPr>
          <w:rFonts w:ascii="Cambria" w:hAnsi="Cambria"/>
          <w:color w:val="231F20"/>
          <w:sz w:val="20"/>
        </w:rPr>
        <w:t>la</w:t>
      </w:r>
      <w:r>
        <w:rPr>
          <w:rFonts w:ascii="Cambria" w:hAnsi="Cambria"/>
          <w:color w:val="231F20"/>
          <w:spacing w:val="-12"/>
          <w:sz w:val="20"/>
        </w:rPr>
        <w:t> </w:t>
      </w:r>
      <w:r>
        <w:rPr>
          <w:rFonts w:ascii="Cambria" w:hAnsi="Cambria"/>
          <w:color w:val="231F20"/>
          <w:sz w:val="20"/>
        </w:rPr>
        <w:t>Unión,</w:t>
      </w:r>
      <w:r>
        <w:rPr>
          <w:rFonts w:ascii="Cambria" w:hAnsi="Cambria"/>
          <w:color w:val="231F20"/>
          <w:spacing w:val="-12"/>
          <w:sz w:val="20"/>
        </w:rPr>
        <w:t> </w:t>
      </w:r>
      <w:r>
        <w:rPr>
          <w:rFonts w:ascii="Cambria" w:hAnsi="Cambria"/>
          <w:color w:val="231F20"/>
          <w:sz w:val="20"/>
        </w:rPr>
        <w:t>ningún</w:t>
      </w:r>
      <w:r>
        <w:rPr>
          <w:rFonts w:ascii="Cambria" w:hAnsi="Cambria"/>
          <w:color w:val="231F20"/>
          <w:spacing w:val="-12"/>
          <w:sz w:val="20"/>
        </w:rPr>
        <w:t> </w:t>
      </w:r>
      <w:r>
        <w:rPr>
          <w:rFonts w:ascii="Cambria" w:hAnsi="Cambria"/>
          <w:color w:val="231F20"/>
          <w:sz w:val="20"/>
        </w:rPr>
        <w:t>estado</w:t>
      </w:r>
      <w:r>
        <w:rPr>
          <w:rFonts w:ascii="Cambria" w:hAnsi="Cambria"/>
          <w:color w:val="231F20"/>
          <w:spacing w:val="-12"/>
          <w:sz w:val="20"/>
        </w:rPr>
        <w:t> </w:t>
      </w:r>
      <w:r>
        <w:rPr>
          <w:rFonts w:ascii="Cambria" w:hAnsi="Cambria"/>
          <w:color w:val="231F20"/>
          <w:sz w:val="20"/>
        </w:rPr>
        <w:t>tiene </w:t>
      </w:r>
      <w:r>
        <w:rPr>
          <w:rFonts w:ascii="Cambria" w:hAnsi="Cambria"/>
          <w:color w:val="231F20"/>
          <w:w w:val="95"/>
          <w:sz w:val="20"/>
        </w:rPr>
        <w:t>otros</w:t>
      </w:r>
      <w:r>
        <w:rPr>
          <w:rFonts w:ascii="Cambria" w:hAnsi="Cambria"/>
          <w:color w:val="231F20"/>
          <w:spacing w:val="-17"/>
          <w:w w:val="95"/>
          <w:sz w:val="20"/>
        </w:rPr>
        <w:t> </w:t>
      </w:r>
      <w:r>
        <w:rPr>
          <w:rFonts w:ascii="Cambria" w:hAnsi="Cambria"/>
          <w:color w:val="231F20"/>
          <w:w w:val="95"/>
          <w:sz w:val="20"/>
        </w:rPr>
        <w:t>derechos</w:t>
      </w:r>
      <w:r>
        <w:rPr>
          <w:rFonts w:ascii="Cambria" w:hAnsi="Cambria"/>
          <w:color w:val="231F20"/>
          <w:spacing w:val="-17"/>
          <w:w w:val="95"/>
          <w:sz w:val="20"/>
        </w:rPr>
        <w:t> </w:t>
      </w:r>
      <w:r>
        <w:rPr>
          <w:rFonts w:ascii="Cambria" w:hAnsi="Cambria"/>
          <w:color w:val="231F20"/>
          <w:w w:val="95"/>
          <w:sz w:val="20"/>
        </w:rPr>
        <w:t>que</w:t>
      </w:r>
      <w:r>
        <w:rPr>
          <w:rFonts w:ascii="Cambria" w:hAnsi="Cambria"/>
          <w:color w:val="231F20"/>
          <w:spacing w:val="-17"/>
          <w:w w:val="95"/>
          <w:sz w:val="20"/>
        </w:rPr>
        <w:t> </w:t>
      </w:r>
      <w:r>
        <w:rPr>
          <w:rFonts w:ascii="Cambria" w:hAnsi="Cambria"/>
          <w:color w:val="231F20"/>
          <w:w w:val="95"/>
          <w:sz w:val="20"/>
        </w:rPr>
        <w:t>los</w:t>
      </w:r>
      <w:r>
        <w:rPr>
          <w:rFonts w:ascii="Cambria" w:hAnsi="Cambria"/>
          <w:color w:val="231F20"/>
          <w:spacing w:val="-17"/>
          <w:w w:val="95"/>
          <w:sz w:val="20"/>
        </w:rPr>
        <w:t> </w:t>
      </w:r>
      <w:r>
        <w:rPr>
          <w:rFonts w:ascii="Cambria" w:hAnsi="Cambria"/>
          <w:color w:val="231F20"/>
          <w:w w:val="95"/>
          <w:sz w:val="20"/>
        </w:rPr>
        <w:t>expresamente</w:t>
      </w:r>
      <w:r>
        <w:rPr>
          <w:rFonts w:ascii="Cambria" w:hAnsi="Cambria"/>
          <w:color w:val="231F20"/>
          <w:spacing w:val="-17"/>
          <w:w w:val="95"/>
          <w:sz w:val="20"/>
        </w:rPr>
        <w:t> </w:t>
      </w:r>
      <w:r>
        <w:rPr>
          <w:rFonts w:ascii="Cambria" w:hAnsi="Cambria"/>
          <w:color w:val="231F20"/>
          <w:w w:val="95"/>
          <w:sz w:val="20"/>
        </w:rPr>
        <w:t>fijados</w:t>
      </w:r>
      <w:r>
        <w:rPr>
          <w:rFonts w:ascii="Cambria" w:hAnsi="Cambria"/>
          <w:color w:val="231F20"/>
          <w:spacing w:val="-17"/>
          <w:w w:val="95"/>
          <w:sz w:val="20"/>
        </w:rPr>
        <w:t> </w:t>
      </w:r>
      <w:r>
        <w:rPr>
          <w:rFonts w:ascii="Cambria" w:hAnsi="Cambria"/>
          <w:color w:val="231F20"/>
          <w:w w:val="95"/>
          <w:sz w:val="20"/>
        </w:rPr>
        <w:t>en</w:t>
      </w:r>
      <w:r>
        <w:rPr>
          <w:rFonts w:ascii="Cambria" w:hAnsi="Cambria"/>
          <w:color w:val="231F20"/>
          <w:spacing w:val="-17"/>
          <w:w w:val="95"/>
          <w:sz w:val="20"/>
        </w:rPr>
        <w:t> </w:t>
      </w:r>
      <w:r>
        <w:rPr>
          <w:rFonts w:ascii="Cambria" w:hAnsi="Cambria"/>
          <w:color w:val="231F20"/>
          <w:w w:val="95"/>
          <w:sz w:val="20"/>
        </w:rPr>
        <w:t>la</w:t>
      </w:r>
      <w:r>
        <w:rPr>
          <w:rFonts w:ascii="Cambria" w:hAnsi="Cambria"/>
          <w:color w:val="231F20"/>
          <w:spacing w:val="-17"/>
          <w:w w:val="95"/>
          <w:sz w:val="20"/>
        </w:rPr>
        <w:t> </w:t>
      </w:r>
      <w:r>
        <w:rPr>
          <w:rFonts w:ascii="Cambria" w:hAnsi="Cambria"/>
          <w:color w:val="231F20"/>
          <w:w w:val="95"/>
          <w:sz w:val="20"/>
        </w:rPr>
        <w:t>Constitución,</w:t>
      </w:r>
      <w:r>
        <w:rPr>
          <w:rFonts w:ascii="Cambria" w:hAnsi="Cambria"/>
          <w:color w:val="231F20"/>
          <w:spacing w:val="-17"/>
          <w:w w:val="95"/>
          <w:sz w:val="20"/>
        </w:rPr>
        <w:t> </w:t>
      </w:r>
      <w:r>
        <w:rPr>
          <w:rFonts w:ascii="Cambria" w:hAnsi="Cambria"/>
          <w:color w:val="231F20"/>
          <w:w w:val="95"/>
          <w:sz w:val="20"/>
        </w:rPr>
        <w:t>ni</w:t>
      </w:r>
      <w:r>
        <w:rPr>
          <w:rFonts w:ascii="Cambria" w:hAnsi="Cambria"/>
          <w:color w:val="231F20"/>
          <w:spacing w:val="-17"/>
          <w:w w:val="95"/>
          <w:sz w:val="20"/>
        </w:rPr>
        <w:t> </w:t>
      </w:r>
      <w:r>
        <w:rPr>
          <w:rFonts w:ascii="Cambria" w:hAnsi="Cambria"/>
          <w:color w:val="231F20"/>
          <w:w w:val="95"/>
          <w:sz w:val="20"/>
        </w:rPr>
        <w:t>otro</w:t>
      </w:r>
      <w:r>
        <w:rPr>
          <w:rFonts w:ascii="Cambria" w:hAnsi="Cambria"/>
          <w:color w:val="231F20"/>
          <w:spacing w:val="-17"/>
          <w:w w:val="95"/>
          <w:sz w:val="20"/>
        </w:rPr>
        <w:t> </w:t>
      </w:r>
      <w:r>
        <w:rPr>
          <w:rFonts w:ascii="Cambria" w:hAnsi="Cambria"/>
          <w:color w:val="231F20"/>
          <w:w w:val="95"/>
          <w:sz w:val="20"/>
        </w:rPr>
        <w:t>medio</w:t>
      </w:r>
      <w:r>
        <w:rPr>
          <w:rFonts w:ascii="Cambria" w:hAnsi="Cambria"/>
          <w:color w:val="231F20"/>
          <w:spacing w:val="-17"/>
          <w:w w:val="95"/>
          <w:sz w:val="20"/>
        </w:rPr>
        <w:t> </w:t>
      </w:r>
      <w:r>
        <w:rPr>
          <w:rFonts w:ascii="Cambria" w:hAnsi="Cambria"/>
          <w:color w:val="231F20"/>
          <w:w w:val="95"/>
          <w:sz w:val="20"/>
        </w:rPr>
        <w:t>legítimo </w:t>
      </w:r>
      <w:r>
        <w:rPr>
          <w:rFonts w:ascii="Cambria" w:hAnsi="Cambria"/>
          <w:color w:val="231F20"/>
          <w:sz w:val="19"/>
        </w:rPr>
        <w:t>de</w:t>
      </w:r>
      <w:r>
        <w:rPr>
          <w:rFonts w:ascii="Cambria" w:hAnsi="Cambria"/>
          <w:color w:val="231F20"/>
          <w:spacing w:val="-11"/>
          <w:sz w:val="19"/>
        </w:rPr>
        <w:t> </w:t>
      </w:r>
      <w:r>
        <w:rPr>
          <w:rFonts w:ascii="Cambria" w:hAnsi="Cambria"/>
          <w:color w:val="231F20"/>
          <w:sz w:val="19"/>
        </w:rPr>
        <w:t>intervenir</w:t>
      </w:r>
      <w:r>
        <w:rPr>
          <w:rFonts w:ascii="Cambria" w:hAnsi="Cambria"/>
          <w:color w:val="231F20"/>
          <w:spacing w:val="-11"/>
          <w:sz w:val="19"/>
        </w:rPr>
        <w:t> </w:t>
      </w:r>
      <w:r>
        <w:rPr>
          <w:rFonts w:ascii="Cambria" w:hAnsi="Cambria"/>
          <w:color w:val="231F20"/>
          <w:sz w:val="19"/>
        </w:rPr>
        <w:t>en</w:t>
      </w:r>
      <w:r>
        <w:rPr>
          <w:rFonts w:ascii="Cambria" w:hAnsi="Cambria"/>
          <w:color w:val="231F20"/>
          <w:spacing w:val="-11"/>
          <w:sz w:val="19"/>
        </w:rPr>
        <w:t> </w:t>
      </w:r>
      <w:r>
        <w:rPr>
          <w:rFonts w:ascii="Cambria" w:hAnsi="Cambria"/>
          <w:color w:val="231F20"/>
          <w:sz w:val="19"/>
        </w:rPr>
        <w:t>ellos,</w:t>
      </w:r>
      <w:r>
        <w:rPr>
          <w:rFonts w:ascii="Cambria" w:hAnsi="Cambria"/>
          <w:color w:val="231F20"/>
          <w:spacing w:val="-11"/>
          <w:sz w:val="19"/>
        </w:rPr>
        <w:t> </w:t>
      </w:r>
      <w:r>
        <w:rPr>
          <w:rFonts w:ascii="Cambria" w:hAnsi="Cambria"/>
          <w:color w:val="231F20"/>
          <w:sz w:val="19"/>
        </w:rPr>
        <w:t>que</w:t>
      </w:r>
      <w:r>
        <w:rPr>
          <w:rFonts w:ascii="Cambria" w:hAnsi="Cambria"/>
          <w:color w:val="231F20"/>
          <w:spacing w:val="-11"/>
          <w:sz w:val="19"/>
        </w:rPr>
        <w:t> </w:t>
      </w:r>
      <w:r>
        <w:rPr>
          <w:rFonts w:ascii="Cambria" w:hAnsi="Cambria"/>
          <w:color w:val="231F20"/>
          <w:sz w:val="19"/>
        </w:rPr>
        <w:t>el</w:t>
      </w:r>
      <w:r>
        <w:rPr>
          <w:rFonts w:ascii="Cambria" w:hAnsi="Cambria"/>
          <w:color w:val="231F20"/>
          <w:spacing w:val="-11"/>
          <w:sz w:val="19"/>
        </w:rPr>
        <w:t> </w:t>
      </w:r>
      <w:r>
        <w:rPr>
          <w:rFonts w:ascii="Cambria" w:hAnsi="Cambria"/>
          <w:color w:val="231F20"/>
          <w:sz w:val="19"/>
        </w:rPr>
        <w:t>de</w:t>
      </w:r>
      <w:r>
        <w:rPr>
          <w:rFonts w:ascii="Cambria" w:hAnsi="Cambria"/>
          <w:color w:val="231F20"/>
          <w:spacing w:val="-11"/>
          <w:sz w:val="19"/>
        </w:rPr>
        <w:t> </w:t>
      </w:r>
      <w:r>
        <w:rPr>
          <w:rFonts w:ascii="Cambria" w:hAnsi="Cambria"/>
          <w:color w:val="231F20"/>
          <w:sz w:val="19"/>
        </w:rPr>
        <w:t>los</w:t>
      </w:r>
      <w:r>
        <w:rPr>
          <w:rFonts w:ascii="Cambria" w:hAnsi="Cambria"/>
          <w:color w:val="231F20"/>
          <w:spacing w:val="-11"/>
          <w:sz w:val="19"/>
        </w:rPr>
        <w:t> </w:t>
      </w:r>
      <w:r>
        <w:rPr>
          <w:rFonts w:ascii="Cambria" w:hAnsi="Cambria"/>
          <w:color w:val="231F20"/>
          <w:sz w:val="19"/>
        </w:rPr>
        <w:t>poderes</w:t>
      </w:r>
      <w:r>
        <w:rPr>
          <w:rFonts w:ascii="Cambria" w:hAnsi="Cambria"/>
          <w:color w:val="231F20"/>
          <w:spacing w:val="-11"/>
          <w:sz w:val="19"/>
        </w:rPr>
        <w:t> </w:t>
      </w:r>
      <w:r>
        <w:rPr>
          <w:rFonts w:ascii="Cambria" w:hAnsi="Cambria"/>
          <w:color w:val="231F20"/>
          <w:sz w:val="19"/>
        </w:rPr>
        <w:t>generales</w:t>
      </w:r>
      <w:r>
        <w:rPr>
          <w:rFonts w:ascii="Cambria" w:hAnsi="Cambria"/>
          <w:color w:val="231F20"/>
          <w:spacing w:val="-11"/>
          <w:sz w:val="19"/>
        </w:rPr>
        <w:t> </w:t>
      </w:r>
      <w:r>
        <w:rPr>
          <w:rFonts w:ascii="Cambria" w:hAnsi="Cambria"/>
          <w:color w:val="231F20"/>
          <w:sz w:val="19"/>
        </w:rPr>
        <w:t>que</w:t>
      </w:r>
      <w:r>
        <w:rPr>
          <w:rFonts w:ascii="Cambria" w:hAnsi="Cambria"/>
          <w:color w:val="231F20"/>
          <w:spacing w:val="-11"/>
          <w:sz w:val="19"/>
        </w:rPr>
        <w:t> </w:t>
      </w:r>
      <w:r>
        <w:rPr>
          <w:rFonts w:ascii="Cambria" w:hAnsi="Cambria"/>
          <w:color w:val="231F20"/>
          <w:sz w:val="19"/>
        </w:rPr>
        <w:t>la</w:t>
      </w:r>
      <w:r>
        <w:rPr>
          <w:rFonts w:ascii="Cambria" w:hAnsi="Cambria"/>
          <w:color w:val="231F20"/>
          <w:spacing w:val="-11"/>
          <w:sz w:val="19"/>
        </w:rPr>
        <w:t> </w:t>
      </w:r>
      <w:r>
        <w:rPr>
          <w:rFonts w:ascii="Cambria" w:hAnsi="Cambria"/>
          <w:color w:val="231F20"/>
          <w:sz w:val="19"/>
        </w:rPr>
        <w:t>misma</w:t>
      </w:r>
      <w:r>
        <w:rPr>
          <w:rFonts w:ascii="Cambria" w:hAnsi="Cambria"/>
          <w:color w:val="231F20"/>
          <w:spacing w:val="-11"/>
          <w:sz w:val="19"/>
        </w:rPr>
        <w:t> </w:t>
      </w:r>
      <w:r>
        <w:rPr>
          <w:rFonts w:ascii="Cambria" w:hAnsi="Cambria"/>
          <w:color w:val="231F20"/>
          <w:sz w:val="19"/>
        </w:rPr>
        <w:t>establece.</w:t>
      </w:r>
    </w:p>
    <w:p>
      <w:pPr>
        <w:spacing w:line="273" w:lineRule="auto" w:before="0"/>
        <w:ind w:left="397" w:right="112" w:firstLine="0"/>
        <w:jc w:val="both"/>
        <w:rPr>
          <w:rFonts w:ascii="Cambria" w:hAnsi="Cambria"/>
          <w:sz w:val="20"/>
        </w:rPr>
      </w:pPr>
      <w:r>
        <w:rPr>
          <w:rFonts w:ascii="Cambria" w:hAnsi="Cambria"/>
          <w:color w:val="231F20"/>
          <w:sz w:val="20"/>
        </w:rPr>
        <w:t>Artículo</w:t>
      </w:r>
      <w:r>
        <w:rPr>
          <w:rFonts w:ascii="Cambria" w:hAnsi="Cambria"/>
          <w:color w:val="231F20"/>
          <w:spacing w:val="-12"/>
          <w:sz w:val="20"/>
        </w:rPr>
        <w:t> </w:t>
      </w:r>
      <w:r>
        <w:rPr>
          <w:rFonts w:ascii="Cambria" w:hAnsi="Cambria"/>
          <w:color w:val="231F20"/>
          <w:sz w:val="20"/>
        </w:rPr>
        <w:t>21.</w:t>
      </w:r>
      <w:r>
        <w:rPr>
          <w:rFonts w:ascii="Cambria" w:hAnsi="Cambria"/>
          <w:color w:val="231F20"/>
          <w:spacing w:val="-12"/>
          <w:sz w:val="20"/>
        </w:rPr>
        <w:t> </w:t>
      </w:r>
      <w:r>
        <w:rPr>
          <w:rFonts w:ascii="Cambria" w:hAnsi="Cambria"/>
          <w:color w:val="231F20"/>
          <w:sz w:val="20"/>
        </w:rPr>
        <w:t>Los</w:t>
      </w:r>
      <w:r>
        <w:rPr>
          <w:rFonts w:ascii="Cambria" w:hAnsi="Cambria"/>
          <w:color w:val="231F20"/>
          <w:spacing w:val="-12"/>
          <w:sz w:val="20"/>
        </w:rPr>
        <w:t> </w:t>
      </w:r>
      <w:r>
        <w:rPr>
          <w:rFonts w:ascii="Cambria" w:hAnsi="Cambria"/>
          <w:color w:val="231F20"/>
          <w:sz w:val="20"/>
        </w:rPr>
        <w:t>poderes</w:t>
      </w:r>
      <w:r>
        <w:rPr>
          <w:rFonts w:ascii="Cambria" w:hAnsi="Cambria"/>
          <w:color w:val="231F20"/>
          <w:spacing w:val="-12"/>
          <w:sz w:val="20"/>
        </w:rPr>
        <w:t> </w:t>
      </w:r>
      <w:r>
        <w:rPr>
          <w:rFonts w:ascii="Cambria" w:hAnsi="Cambria"/>
          <w:color w:val="231F20"/>
          <w:sz w:val="20"/>
        </w:rPr>
        <w:t>de</w:t>
      </w:r>
      <w:r>
        <w:rPr>
          <w:rFonts w:ascii="Cambria" w:hAnsi="Cambria"/>
          <w:color w:val="231F20"/>
          <w:spacing w:val="-12"/>
          <w:sz w:val="20"/>
        </w:rPr>
        <w:t> </w:t>
      </w:r>
      <w:r>
        <w:rPr>
          <w:rFonts w:ascii="Cambria" w:hAnsi="Cambria"/>
          <w:color w:val="231F20"/>
          <w:sz w:val="20"/>
        </w:rPr>
        <w:t>la</w:t>
      </w:r>
      <w:r>
        <w:rPr>
          <w:rFonts w:ascii="Cambria" w:hAnsi="Cambria"/>
          <w:color w:val="231F20"/>
          <w:spacing w:val="-12"/>
          <w:sz w:val="20"/>
        </w:rPr>
        <w:t> </w:t>
      </w:r>
      <w:r>
        <w:rPr>
          <w:rFonts w:ascii="Cambria" w:hAnsi="Cambria"/>
          <w:color w:val="231F20"/>
          <w:sz w:val="20"/>
        </w:rPr>
        <w:t>Unión</w:t>
      </w:r>
      <w:r>
        <w:rPr>
          <w:rFonts w:ascii="Cambria" w:hAnsi="Cambria"/>
          <w:color w:val="231F20"/>
          <w:spacing w:val="-12"/>
          <w:sz w:val="20"/>
        </w:rPr>
        <w:t> </w:t>
      </w:r>
      <w:r>
        <w:rPr>
          <w:rFonts w:ascii="Cambria" w:hAnsi="Cambria"/>
          <w:color w:val="231F20"/>
          <w:sz w:val="20"/>
        </w:rPr>
        <w:t>derivan</w:t>
      </w:r>
      <w:r>
        <w:rPr>
          <w:rFonts w:ascii="Cambria" w:hAnsi="Cambria"/>
          <w:color w:val="231F20"/>
          <w:spacing w:val="-11"/>
          <w:sz w:val="20"/>
        </w:rPr>
        <w:t> </w:t>
      </w:r>
      <w:r>
        <w:rPr>
          <w:rFonts w:ascii="Cambria" w:hAnsi="Cambria"/>
          <w:color w:val="231F20"/>
          <w:sz w:val="20"/>
        </w:rPr>
        <w:t>todos</w:t>
      </w:r>
      <w:r>
        <w:rPr>
          <w:rFonts w:ascii="Cambria" w:hAnsi="Cambria"/>
          <w:color w:val="231F20"/>
          <w:spacing w:val="-12"/>
          <w:sz w:val="20"/>
        </w:rPr>
        <w:t> </w:t>
      </w:r>
      <w:r>
        <w:rPr>
          <w:rFonts w:ascii="Cambria" w:hAnsi="Cambria"/>
          <w:color w:val="231F20"/>
          <w:sz w:val="20"/>
        </w:rPr>
        <w:t>de</w:t>
      </w:r>
      <w:r>
        <w:rPr>
          <w:rFonts w:ascii="Cambria" w:hAnsi="Cambria"/>
          <w:color w:val="231F20"/>
          <w:spacing w:val="-12"/>
          <w:sz w:val="20"/>
        </w:rPr>
        <w:t> </w:t>
      </w:r>
      <w:r>
        <w:rPr>
          <w:rFonts w:ascii="Cambria" w:hAnsi="Cambria"/>
          <w:color w:val="231F20"/>
          <w:sz w:val="20"/>
        </w:rPr>
        <w:t>la</w:t>
      </w:r>
      <w:r>
        <w:rPr>
          <w:rFonts w:ascii="Cambria" w:hAnsi="Cambria"/>
          <w:color w:val="231F20"/>
          <w:spacing w:val="-12"/>
          <w:sz w:val="20"/>
        </w:rPr>
        <w:t> </w:t>
      </w:r>
      <w:r>
        <w:rPr>
          <w:rFonts w:ascii="Cambria" w:hAnsi="Cambria"/>
          <w:color w:val="231F20"/>
          <w:sz w:val="20"/>
        </w:rPr>
        <w:t>Constitución,</w:t>
      </w:r>
      <w:r>
        <w:rPr>
          <w:rFonts w:ascii="Cambria" w:hAnsi="Cambria"/>
          <w:color w:val="231F20"/>
          <w:spacing w:val="-12"/>
          <w:sz w:val="20"/>
        </w:rPr>
        <w:t> </w:t>
      </w:r>
      <w:r>
        <w:rPr>
          <w:rFonts w:ascii="Cambria" w:hAnsi="Cambria"/>
          <w:color w:val="231F20"/>
          <w:sz w:val="20"/>
        </w:rPr>
        <w:t>y</w:t>
      </w:r>
      <w:r>
        <w:rPr>
          <w:rFonts w:ascii="Cambria" w:hAnsi="Cambria"/>
          <w:color w:val="231F20"/>
          <w:spacing w:val="-12"/>
          <w:sz w:val="20"/>
        </w:rPr>
        <w:t> </w:t>
      </w:r>
      <w:r>
        <w:rPr>
          <w:rFonts w:ascii="Cambria" w:hAnsi="Cambria"/>
          <w:color w:val="231F20"/>
          <w:sz w:val="20"/>
        </w:rPr>
        <w:t>se</w:t>
      </w:r>
      <w:r>
        <w:rPr>
          <w:rFonts w:ascii="Cambria" w:hAnsi="Cambria"/>
          <w:color w:val="231F20"/>
          <w:spacing w:val="-12"/>
          <w:sz w:val="20"/>
        </w:rPr>
        <w:t> </w:t>
      </w:r>
      <w:r>
        <w:rPr>
          <w:rFonts w:ascii="Cambria" w:hAnsi="Cambria"/>
          <w:color w:val="231F20"/>
          <w:sz w:val="20"/>
        </w:rPr>
        <w:t>limitan </w:t>
      </w:r>
      <w:r>
        <w:rPr>
          <w:rFonts w:ascii="Cambria" w:hAnsi="Cambria"/>
          <w:color w:val="231F20"/>
          <w:sz w:val="19"/>
        </w:rPr>
        <w:t>sólo al ejercicio de las facultades expresamente designadas en ella misma, sin que se </w:t>
      </w:r>
      <w:r>
        <w:rPr>
          <w:rFonts w:ascii="Cambria" w:hAnsi="Cambria"/>
          <w:color w:val="231F20"/>
          <w:w w:val="95"/>
          <w:sz w:val="20"/>
        </w:rPr>
        <w:t>entiendan</w:t>
      </w:r>
      <w:r>
        <w:rPr>
          <w:rFonts w:ascii="Cambria" w:hAnsi="Cambria"/>
          <w:color w:val="231F20"/>
          <w:spacing w:val="-14"/>
          <w:w w:val="95"/>
          <w:sz w:val="20"/>
        </w:rPr>
        <w:t> </w:t>
      </w:r>
      <w:r>
        <w:rPr>
          <w:rFonts w:ascii="Cambria" w:hAnsi="Cambria"/>
          <w:color w:val="231F20"/>
          <w:w w:val="95"/>
          <w:sz w:val="20"/>
        </w:rPr>
        <w:t>permitidas</w:t>
      </w:r>
      <w:r>
        <w:rPr>
          <w:rFonts w:ascii="Cambria" w:hAnsi="Cambria"/>
          <w:color w:val="231F20"/>
          <w:spacing w:val="-14"/>
          <w:w w:val="95"/>
          <w:sz w:val="20"/>
        </w:rPr>
        <w:t> </w:t>
      </w:r>
      <w:r>
        <w:rPr>
          <w:rFonts w:ascii="Cambria" w:hAnsi="Cambria"/>
          <w:color w:val="231F20"/>
          <w:w w:val="95"/>
          <w:sz w:val="20"/>
        </w:rPr>
        <w:t>otras</w:t>
      </w:r>
      <w:r>
        <w:rPr>
          <w:rFonts w:ascii="Cambria" w:hAnsi="Cambria"/>
          <w:color w:val="231F20"/>
          <w:spacing w:val="-15"/>
          <w:w w:val="95"/>
          <w:sz w:val="20"/>
        </w:rPr>
        <w:t> </w:t>
      </w:r>
      <w:r>
        <w:rPr>
          <w:rFonts w:ascii="Cambria" w:hAnsi="Cambria"/>
          <w:color w:val="231F20"/>
          <w:w w:val="95"/>
          <w:sz w:val="20"/>
        </w:rPr>
        <w:t>por</w:t>
      </w:r>
      <w:r>
        <w:rPr>
          <w:rFonts w:ascii="Cambria" w:hAnsi="Cambria"/>
          <w:color w:val="231F20"/>
          <w:spacing w:val="-14"/>
          <w:w w:val="95"/>
          <w:sz w:val="20"/>
        </w:rPr>
        <w:t> </w:t>
      </w:r>
      <w:r>
        <w:rPr>
          <w:rFonts w:ascii="Cambria" w:hAnsi="Cambria"/>
          <w:color w:val="231F20"/>
          <w:w w:val="95"/>
          <w:sz w:val="20"/>
        </w:rPr>
        <w:t>falta</w:t>
      </w:r>
      <w:r>
        <w:rPr>
          <w:rFonts w:ascii="Cambria" w:hAnsi="Cambria"/>
          <w:color w:val="231F20"/>
          <w:spacing w:val="-15"/>
          <w:w w:val="95"/>
          <w:sz w:val="20"/>
        </w:rPr>
        <w:t> </w:t>
      </w:r>
      <w:r>
        <w:rPr>
          <w:rFonts w:ascii="Cambria" w:hAnsi="Cambria"/>
          <w:color w:val="231F20"/>
          <w:w w:val="95"/>
          <w:sz w:val="20"/>
        </w:rPr>
        <w:t>de</w:t>
      </w:r>
      <w:r>
        <w:rPr>
          <w:rFonts w:ascii="Cambria" w:hAnsi="Cambria"/>
          <w:color w:val="231F20"/>
          <w:spacing w:val="-14"/>
          <w:w w:val="95"/>
          <w:sz w:val="20"/>
        </w:rPr>
        <w:t> </w:t>
      </w:r>
      <w:r>
        <w:rPr>
          <w:rFonts w:ascii="Cambria" w:hAnsi="Cambria"/>
          <w:color w:val="231F20"/>
          <w:spacing w:val="-3"/>
          <w:w w:val="95"/>
          <w:sz w:val="20"/>
        </w:rPr>
        <w:t>expresa</w:t>
      </w:r>
      <w:r>
        <w:rPr>
          <w:rFonts w:ascii="Cambria" w:hAnsi="Cambria"/>
          <w:color w:val="231F20"/>
          <w:spacing w:val="-14"/>
          <w:w w:val="95"/>
          <w:sz w:val="20"/>
        </w:rPr>
        <w:t> </w:t>
      </w:r>
      <w:r>
        <w:rPr>
          <w:rFonts w:ascii="Cambria" w:hAnsi="Cambria"/>
          <w:color w:val="231F20"/>
          <w:w w:val="95"/>
          <w:sz w:val="20"/>
        </w:rPr>
        <w:t>restricción.</w:t>
      </w:r>
    </w:p>
    <w:p>
      <w:pPr>
        <w:pStyle w:val="BodyText"/>
        <w:spacing w:before="9"/>
        <w:rPr>
          <w:rFonts w:ascii="Cambria"/>
          <w:sz w:val="19"/>
        </w:rPr>
      </w:pPr>
    </w:p>
    <w:p>
      <w:pPr>
        <w:pStyle w:val="BodyText"/>
        <w:spacing w:line="242" w:lineRule="auto"/>
        <w:ind w:right="111"/>
        <w:jc w:val="right"/>
        <w:rPr>
          <w:rFonts w:ascii="Cambria" w:hAnsi="Cambria"/>
        </w:rPr>
      </w:pPr>
      <w:r>
        <w:rPr>
          <w:rFonts w:ascii="Cambria" w:hAnsi="Cambria"/>
          <w:color w:val="231F20"/>
          <w:w w:val="95"/>
        </w:rPr>
        <w:t>Nótese,</w:t>
      </w:r>
      <w:r>
        <w:rPr>
          <w:rFonts w:ascii="Cambria" w:hAnsi="Cambria"/>
          <w:color w:val="231F20"/>
          <w:spacing w:val="-22"/>
          <w:w w:val="95"/>
        </w:rPr>
        <w:t> </w:t>
      </w:r>
      <w:r>
        <w:rPr>
          <w:rFonts w:ascii="Cambria" w:hAnsi="Cambria"/>
          <w:color w:val="231F20"/>
          <w:w w:val="95"/>
        </w:rPr>
        <w:t>sin</w:t>
      </w:r>
      <w:r>
        <w:rPr>
          <w:rFonts w:ascii="Cambria" w:hAnsi="Cambria"/>
          <w:color w:val="231F20"/>
          <w:spacing w:val="-22"/>
          <w:w w:val="95"/>
        </w:rPr>
        <w:t> </w:t>
      </w:r>
      <w:r>
        <w:rPr>
          <w:rFonts w:ascii="Cambria" w:hAnsi="Cambria"/>
          <w:color w:val="231F20"/>
          <w:w w:val="95"/>
        </w:rPr>
        <w:t>embargo,</w:t>
      </w:r>
      <w:r>
        <w:rPr>
          <w:rFonts w:ascii="Cambria" w:hAnsi="Cambria"/>
          <w:color w:val="231F20"/>
          <w:spacing w:val="-22"/>
          <w:w w:val="95"/>
        </w:rPr>
        <w:t> </w:t>
      </w:r>
      <w:r>
        <w:rPr>
          <w:rFonts w:ascii="Cambria" w:hAnsi="Cambria"/>
          <w:color w:val="231F20"/>
          <w:w w:val="95"/>
        </w:rPr>
        <w:t>que</w:t>
      </w:r>
      <w:r>
        <w:rPr>
          <w:rFonts w:ascii="Cambria" w:hAnsi="Cambria"/>
          <w:color w:val="231F20"/>
          <w:spacing w:val="-22"/>
          <w:w w:val="95"/>
        </w:rPr>
        <w:t> </w:t>
      </w:r>
      <w:r>
        <w:rPr>
          <w:rFonts w:ascii="Cambria" w:hAnsi="Cambria"/>
          <w:color w:val="231F20"/>
          <w:w w:val="95"/>
        </w:rPr>
        <w:t>si</w:t>
      </w:r>
      <w:r>
        <w:rPr>
          <w:rFonts w:ascii="Cambria" w:hAnsi="Cambria"/>
          <w:color w:val="231F20"/>
          <w:spacing w:val="-22"/>
          <w:w w:val="95"/>
        </w:rPr>
        <w:t> </w:t>
      </w:r>
      <w:r>
        <w:rPr>
          <w:rFonts w:ascii="Cambria" w:hAnsi="Cambria"/>
          <w:color w:val="231F20"/>
          <w:w w:val="95"/>
        </w:rPr>
        <w:t>bien</w:t>
      </w:r>
      <w:r>
        <w:rPr>
          <w:rFonts w:ascii="Cambria" w:hAnsi="Cambria"/>
          <w:color w:val="231F20"/>
          <w:spacing w:val="-22"/>
          <w:w w:val="95"/>
        </w:rPr>
        <w:t> </w:t>
      </w:r>
      <w:r>
        <w:rPr>
          <w:rFonts w:ascii="Cambria" w:hAnsi="Cambria"/>
          <w:color w:val="231F20"/>
          <w:w w:val="95"/>
        </w:rPr>
        <w:t>estos</w:t>
      </w:r>
      <w:r>
        <w:rPr>
          <w:rFonts w:ascii="Cambria" w:hAnsi="Cambria"/>
          <w:color w:val="231F20"/>
          <w:spacing w:val="-22"/>
          <w:w w:val="95"/>
        </w:rPr>
        <w:t> </w:t>
      </w:r>
      <w:r>
        <w:rPr>
          <w:rFonts w:ascii="Cambria" w:hAnsi="Cambria"/>
          <w:color w:val="231F20"/>
          <w:w w:val="95"/>
        </w:rPr>
        <w:t>Artículos</w:t>
      </w:r>
      <w:r>
        <w:rPr>
          <w:rFonts w:ascii="Cambria" w:hAnsi="Cambria"/>
          <w:color w:val="231F20"/>
          <w:spacing w:val="-22"/>
          <w:w w:val="95"/>
        </w:rPr>
        <w:t> </w:t>
      </w:r>
      <w:r>
        <w:rPr>
          <w:rFonts w:ascii="Cambria" w:hAnsi="Cambria"/>
          <w:color w:val="231F20"/>
          <w:w w:val="95"/>
        </w:rPr>
        <w:t>indicaban</w:t>
      </w:r>
      <w:r>
        <w:rPr>
          <w:rFonts w:ascii="Cambria" w:hAnsi="Cambria"/>
          <w:color w:val="231F20"/>
          <w:spacing w:val="-22"/>
          <w:w w:val="95"/>
        </w:rPr>
        <w:t> </w:t>
      </w:r>
      <w:r>
        <w:rPr>
          <w:rFonts w:ascii="Cambria" w:hAnsi="Cambria"/>
          <w:color w:val="231F20"/>
          <w:w w:val="95"/>
        </w:rPr>
        <w:t>que</w:t>
      </w:r>
      <w:r>
        <w:rPr>
          <w:rFonts w:ascii="Cambria" w:hAnsi="Cambria"/>
          <w:color w:val="231F20"/>
          <w:spacing w:val="-22"/>
          <w:w w:val="95"/>
        </w:rPr>
        <w:t> </w:t>
      </w:r>
      <w:r>
        <w:rPr>
          <w:rFonts w:ascii="Cambria" w:hAnsi="Cambria"/>
          <w:color w:val="231F20"/>
          <w:w w:val="95"/>
        </w:rPr>
        <w:t>tanto</w:t>
      </w:r>
      <w:r>
        <w:rPr>
          <w:rFonts w:ascii="Cambria" w:hAnsi="Cambria"/>
          <w:color w:val="231F20"/>
          <w:spacing w:val="-22"/>
          <w:w w:val="95"/>
        </w:rPr>
        <w:t> </w:t>
      </w:r>
      <w:r>
        <w:rPr>
          <w:rFonts w:ascii="Cambria" w:hAnsi="Cambria"/>
          <w:color w:val="231F20"/>
          <w:w w:val="95"/>
        </w:rPr>
        <w:t>estados</w:t>
      </w:r>
      <w:r>
        <w:rPr>
          <w:rFonts w:ascii="Cambria" w:hAnsi="Cambria"/>
          <w:color w:val="231F20"/>
          <w:spacing w:val="-22"/>
          <w:w w:val="95"/>
        </w:rPr>
        <w:t> </w:t>
      </w:r>
      <w:r>
        <w:rPr>
          <w:rFonts w:ascii="Cambria" w:hAnsi="Cambria"/>
          <w:color w:val="231F20"/>
          <w:w w:val="95"/>
        </w:rPr>
        <w:t>como</w:t>
      </w:r>
      <w:r>
        <w:rPr>
          <w:rFonts w:ascii="Cambria" w:hAnsi="Cambria"/>
          <w:color w:val="231F20"/>
          <w:w w:val="93"/>
        </w:rPr>
        <w:t> </w:t>
      </w:r>
      <w:r>
        <w:rPr>
          <w:rFonts w:ascii="Cambria" w:hAnsi="Cambria"/>
          <w:color w:val="231F20"/>
          <w:w w:val="95"/>
        </w:rPr>
        <w:t>federación solamente tendrían los derechos y facultades</w:t>
      </w:r>
      <w:r>
        <w:rPr>
          <w:rFonts w:ascii="Cambria" w:hAnsi="Cambria"/>
          <w:color w:val="231F20"/>
          <w:spacing w:val="41"/>
          <w:w w:val="95"/>
        </w:rPr>
        <w:t> </w:t>
      </w:r>
      <w:r>
        <w:rPr>
          <w:rFonts w:ascii="Cambria" w:hAnsi="Cambria"/>
          <w:color w:val="231F20"/>
          <w:w w:val="95"/>
        </w:rPr>
        <w:t>expresamente</w:t>
      </w:r>
      <w:r>
        <w:rPr>
          <w:rFonts w:ascii="Cambria" w:hAnsi="Cambria"/>
          <w:color w:val="231F20"/>
          <w:spacing w:val="12"/>
          <w:w w:val="95"/>
        </w:rPr>
        <w:t> </w:t>
      </w:r>
      <w:r>
        <w:rPr>
          <w:rFonts w:ascii="Cambria" w:hAnsi="Cambria"/>
          <w:color w:val="231F20"/>
          <w:w w:val="95"/>
        </w:rPr>
        <w:t>fijados</w:t>
      </w:r>
      <w:r>
        <w:rPr>
          <w:rFonts w:ascii="Cambria" w:hAnsi="Cambria"/>
          <w:color w:val="231F20"/>
          <w:w w:val="92"/>
        </w:rPr>
        <w:t> </w:t>
      </w:r>
      <w:r>
        <w:rPr>
          <w:rFonts w:ascii="Cambria" w:hAnsi="Cambria"/>
          <w:color w:val="231F20"/>
        </w:rPr>
        <w:t>por</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rPr>
        <w:t>Constitución,</w:t>
      </w:r>
      <w:r>
        <w:rPr>
          <w:rFonts w:ascii="Cambria" w:hAnsi="Cambria"/>
          <w:color w:val="231F20"/>
          <w:spacing w:val="-27"/>
        </w:rPr>
        <w:t> </w:t>
      </w:r>
      <w:r>
        <w:rPr>
          <w:rFonts w:ascii="Cambria" w:hAnsi="Cambria"/>
          <w:color w:val="231F20"/>
        </w:rPr>
        <w:t>no</w:t>
      </w:r>
      <w:r>
        <w:rPr>
          <w:rFonts w:ascii="Cambria" w:hAnsi="Cambria"/>
          <w:color w:val="231F20"/>
          <w:spacing w:val="-27"/>
        </w:rPr>
        <w:t> </w:t>
      </w:r>
      <w:r>
        <w:rPr>
          <w:rFonts w:ascii="Cambria" w:hAnsi="Cambria"/>
          <w:color w:val="231F20"/>
        </w:rPr>
        <w:t>se</w:t>
      </w:r>
      <w:r>
        <w:rPr>
          <w:rFonts w:ascii="Cambria" w:hAnsi="Cambria"/>
          <w:color w:val="231F20"/>
          <w:spacing w:val="-27"/>
        </w:rPr>
        <w:t> </w:t>
      </w:r>
      <w:r>
        <w:rPr>
          <w:rFonts w:ascii="Cambria" w:hAnsi="Cambria"/>
          <w:color w:val="231F20"/>
        </w:rPr>
        <w:t>contemplaba</w:t>
      </w:r>
      <w:r>
        <w:rPr>
          <w:rFonts w:ascii="Cambria" w:hAnsi="Cambria"/>
          <w:color w:val="231F20"/>
          <w:spacing w:val="-27"/>
        </w:rPr>
        <w:t> </w:t>
      </w:r>
      <w:r>
        <w:rPr>
          <w:rFonts w:ascii="Cambria" w:hAnsi="Cambria"/>
          <w:color w:val="231F20"/>
        </w:rPr>
        <w:t>todavía</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rPr>
        <w:t>fórmula</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reserva</w:t>
      </w:r>
      <w:r>
        <w:rPr>
          <w:rFonts w:ascii="Cambria" w:hAnsi="Cambria"/>
          <w:color w:val="231F20"/>
          <w:spacing w:val="-27"/>
        </w:rPr>
        <w:t> </w:t>
      </w:r>
      <w:r>
        <w:rPr>
          <w:rFonts w:ascii="Cambria" w:hAnsi="Cambria"/>
          <w:color w:val="231F20"/>
        </w:rPr>
        <w:t>a</w:t>
      </w:r>
      <w:r>
        <w:rPr>
          <w:rFonts w:ascii="Cambria" w:hAnsi="Cambria"/>
          <w:color w:val="231F20"/>
          <w:spacing w:val="-27"/>
        </w:rPr>
        <w:t> </w:t>
      </w:r>
      <w:r>
        <w:rPr>
          <w:rFonts w:ascii="Cambria" w:hAnsi="Cambria"/>
          <w:color w:val="231F20"/>
        </w:rPr>
        <w:t>favor</w:t>
      </w:r>
      <w:r>
        <w:rPr>
          <w:rFonts w:ascii="Cambria" w:hAnsi="Cambria"/>
          <w:color w:val="231F20"/>
          <w:spacing w:val="-27"/>
        </w:rPr>
        <w:t> </w:t>
      </w:r>
      <w:r>
        <w:rPr>
          <w:rFonts w:ascii="Cambria" w:hAnsi="Cambria"/>
          <w:color w:val="231F20"/>
        </w:rPr>
        <w:t>de</w:t>
      </w:r>
      <w:r>
        <w:rPr>
          <w:rFonts w:ascii="Cambria" w:hAnsi="Cambria"/>
          <w:color w:val="231F20"/>
          <w:spacing w:val="-1"/>
          <w:w w:val="95"/>
        </w:rPr>
        <w:t> </w:t>
      </w:r>
      <w:r>
        <w:rPr>
          <w:rFonts w:ascii="Cambria" w:hAnsi="Cambria"/>
          <w:color w:val="231F20"/>
          <w:w w:val="95"/>
        </w:rPr>
        <w:t>las</w:t>
      </w:r>
      <w:r>
        <w:rPr>
          <w:rFonts w:ascii="Cambria" w:hAnsi="Cambria"/>
          <w:color w:val="231F20"/>
          <w:spacing w:val="-9"/>
          <w:w w:val="95"/>
        </w:rPr>
        <w:t> </w:t>
      </w:r>
      <w:r>
        <w:rPr>
          <w:rFonts w:ascii="Cambria" w:hAnsi="Cambria"/>
          <w:color w:val="231F20"/>
          <w:w w:val="95"/>
        </w:rPr>
        <w:t>entidades,</w:t>
      </w:r>
      <w:r>
        <w:rPr>
          <w:rFonts w:ascii="Cambria" w:hAnsi="Cambria"/>
          <w:color w:val="231F20"/>
          <w:spacing w:val="-9"/>
          <w:w w:val="95"/>
        </w:rPr>
        <w:t> </w:t>
      </w:r>
      <w:r>
        <w:rPr>
          <w:rFonts w:ascii="Cambria" w:hAnsi="Cambria"/>
          <w:color w:val="231F20"/>
          <w:w w:val="95"/>
        </w:rPr>
        <w:t>como</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que</w:t>
      </w:r>
      <w:r>
        <w:rPr>
          <w:rFonts w:ascii="Cambria" w:hAnsi="Cambria"/>
          <w:color w:val="231F20"/>
          <w:spacing w:val="-9"/>
          <w:w w:val="95"/>
        </w:rPr>
        <w:t> </w:t>
      </w:r>
      <w:r>
        <w:rPr>
          <w:rFonts w:ascii="Cambria" w:hAnsi="Cambria"/>
          <w:color w:val="231F20"/>
          <w:w w:val="95"/>
        </w:rPr>
        <w:t>prevalecería</w:t>
      </w:r>
      <w:r>
        <w:rPr>
          <w:rFonts w:ascii="Cambria" w:hAnsi="Cambria"/>
          <w:color w:val="231F20"/>
          <w:spacing w:val="-9"/>
          <w:w w:val="95"/>
        </w:rPr>
        <w:t> </w:t>
      </w:r>
      <w:r>
        <w:rPr>
          <w:rFonts w:ascii="Cambria" w:hAnsi="Cambria"/>
          <w:color w:val="231F20"/>
          <w:w w:val="95"/>
        </w:rPr>
        <w:t>después</w:t>
      </w:r>
      <w:r>
        <w:rPr>
          <w:rFonts w:ascii="Cambria" w:hAnsi="Cambria"/>
          <w:color w:val="231F20"/>
          <w:spacing w:val="-9"/>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el</w:t>
      </w:r>
      <w:r>
        <w:rPr>
          <w:rFonts w:ascii="Cambria" w:hAnsi="Cambria"/>
          <w:color w:val="231F20"/>
          <w:spacing w:val="-9"/>
          <w:w w:val="95"/>
        </w:rPr>
        <w:t> </w:t>
      </w:r>
      <w:r>
        <w:rPr>
          <w:rFonts w:ascii="Cambria" w:hAnsi="Cambria"/>
          <w:color w:val="231F20"/>
          <w:w w:val="95"/>
        </w:rPr>
        <w:t>sistema</w:t>
      </w:r>
      <w:r>
        <w:rPr>
          <w:rFonts w:ascii="Cambria" w:hAnsi="Cambria"/>
          <w:color w:val="231F20"/>
          <w:spacing w:val="-9"/>
          <w:w w:val="95"/>
        </w:rPr>
        <w:t> </w:t>
      </w:r>
      <w:r>
        <w:rPr>
          <w:rFonts w:ascii="Cambria" w:hAnsi="Cambria"/>
          <w:color w:val="231F20"/>
          <w:w w:val="95"/>
        </w:rPr>
        <w:t>federal</w:t>
      </w:r>
      <w:r>
        <w:rPr>
          <w:rFonts w:ascii="Cambria" w:hAnsi="Cambria"/>
          <w:color w:val="231F20"/>
          <w:spacing w:val="-9"/>
          <w:w w:val="95"/>
        </w:rPr>
        <w:t> </w:t>
      </w:r>
      <w:r>
        <w:rPr>
          <w:rFonts w:ascii="Cambria" w:hAnsi="Cambria"/>
          <w:color w:val="231F20"/>
          <w:w w:val="95"/>
        </w:rPr>
        <w:t>mexicano.</w:t>
      </w:r>
      <w:r>
        <w:rPr>
          <w:rFonts w:ascii="Cambria" w:hAnsi="Cambria"/>
          <w:color w:val="231F20"/>
          <w:w w:val="97"/>
        </w:rPr>
        <w:t> </w:t>
      </w:r>
      <w:r>
        <w:rPr>
          <w:rFonts w:ascii="Cambria" w:hAnsi="Cambria"/>
          <w:color w:val="231F20"/>
          <w:spacing w:val="-6"/>
        </w:rPr>
        <w:t>Por</w:t>
      </w:r>
      <w:r>
        <w:rPr>
          <w:rFonts w:ascii="Cambria" w:hAnsi="Cambria"/>
          <w:color w:val="231F20"/>
          <w:spacing w:val="-17"/>
        </w:rPr>
        <w:t> </w:t>
      </w:r>
      <w:r>
        <w:rPr>
          <w:rFonts w:ascii="Cambria" w:hAnsi="Cambria"/>
          <w:color w:val="231F20"/>
        </w:rPr>
        <w:t>otro</w:t>
      </w:r>
      <w:r>
        <w:rPr>
          <w:rFonts w:ascii="Cambria" w:hAnsi="Cambria"/>
          <w:color w:val="231F20"/>
          <w:spacing w:val="-17"/>
        </w:rPr>
        <w:t> </w:t>
      </w:r>
      <w:r>
        <w:rPr>
          <w:rFonts w:ascii="Cambria" w:hAnsi="Cambria"/>
          <w:color w:val="231F20"/>
        </w:rPr>
        <w:t>lado,</w:t>
      </w:r>
      <w:r>
        <w:rPr>
          <w:rFonts w:ascii="Cambria" w:hAnsi="Cambria"/>
          <w:color w:val="231F20"/>
          <w:spacing w:val="-17"/>
        </w:rPr>
        <w:t> </w:t>
      </w:r>
      <w:r>
        <w:rPr>
          <w:rFonts w:ascii="Cambria" w:hAnsi="Cambria"/>
          <w:color w:val="231F20"/>
        </w:rPr>
        <w:t>cabe</w:t>
      </w:r>
      <w:r>
        <w:rPr>
          <w:rFonts w:ascii="Cambria" w:hAnsi="Cambria"/>
          <w:color w:val="231F20"/>
          <w:spacing w:val="-17"/>
        </w:rPr>
        <w:t> </w:t>
      </w:r>
      <w:r>
        <w:rPr>
          <w:rFonts w:ascii="Cambria" w:hAnsi="Cambria"/>
          <w:color w:val="231F20"/>
        </w:rPr>
        <w:t>mencionar</w:t>
      </w:r>
      <w:r>
        <w:rPr>
          <w:rFonts w:ascii="Cambria" w:hAnsi="Cambria"/>
          <w:color w:val="231F20"/>
          <w:spacing w:val="-17"/>
        </w:rPr>
        <w:t> </w:t>
      </w:r>
      <w:r>
        <w:rPr>
          <w:rFonts w:ascii="Cambria" w:hAnsi="Cambria"/>
          <w:color w:val="231F20"/>
        </w:rPr>
        <w:t>como</w:t>
      </w:r>
      <w:r>
        <w:rPr>
          <w:rFonts w:ascii="Cambria" w:hAnsi="Cambria"/>
          <w:color w:val="231F20"/>
          <w:spacing w:val="-17"/>
        </w:rPr>
        <w:t> </w:t>
      </w:r>
      <w:r>
        <w:rPr>
          <w:rFonts w:ascii="Cambria" w:hAnsi="Cambria"/>
          <w:color w:val="231F20"/>
        </w:rPr>
        <w:t>otro</w:t>
      </w:r>
      <w:r>
        <w:rPr>
          <w:rFonts w:ascii="Cambria" w:hAnsi="Cambria"/>
          <w:color w:val="231F20"/>
          <w:spacing w:val="-17"/>
        </w:rPr>
        <w:t> </w:t>
      </w:r>
      <w:r>
        <w:rPr>
          <w:rFonts w:ascii="Cambria" w:hAnsi="Cambria"/>
          <w:color w:val="231F20"/>
        </w:rPr>
        <w:t>antecedente</w:t>
      </w:r>
      <w:r>
        <w:rPr>
          <w:rFonts w:ascii="Cambria" w:hAnsi="Cambria"/>
          <w:color w:val="231F20"/>
          <w:spacing w:val="-17"/>
        </w:rPr>
        <w:t> </w:t>
      </w:r>
      <w:r>
        <w:rPr>
          <w:rFonts w:ascii="Cambria" w:hAnsi="Cambria"/>
          <w:color w:val="231F20"/>
        </w:rPr>
        <w:t>histórico</w:t>
      </w:r>
      <w:r>
        <w:rPr>
          <w:rFonts w:ascii="Cambria" w:hAnsi="Cambria"/>
          <w:color w:val="231F20"/>
          <w:spacing w:val="-17"/>
        </w:rPr>
        <w:t> </w:t>
      </w:r>
      <w:r>
        <w:rPr>
          <w:rFonts w:ascii="Cambria" w:hAnsi="Cambria"/>
          <w:color w:val="231F20"/>
        </w:rPr>
        <w:t>la</w:t>
      </w:r>
      <w:r>
        <w:rPr>
          <w:rFonts w:ascii="Cambria" w:hAnsi="Cambria"/>
          <w:color w:val="231F20"/>
          <w:spacing w:val="-17"/>
        </w:rPr>
        <w:t> </w:t>
      </w:r>
      <w:r>
        <w:rPr>
          <w:rFonts w:ascii="Cambria" w:hAnsi="Cambria"/>
          <w:color w:val="231F20"/>
        </w:rPr>
        <w:t>peculiar</w:t>
      </w:r>
      <w:r>
        <w:rPr>
          <w:rFonts w:ascii="Cambria" w:hAnsi="Cambria"/>
          <w:color w:val="231F20"/>
          <w:spacing w:val="-1"/>
          <w:w w:val="93"/>
        </w:rPr>
        <w:t> </w:t>
      </w:r>
      <w:r>
        <w:rPr>
          <w:rFonts w:ascii="Cambria" w:hAnsi="Cambria"/>
          <w:color w:val="231F20"/>
          <w:w w:val="95"/>
        </w:rPr>
        <w:t>fórmula del Artículo 81 del Estatuto Orgánico Provisional de la</w:t>
      </w:r>
      <w:r>
        <w:rPr>
          <w:rFonts w:ascii="Cambria" w:hAnsi="Cambria"/>
          <w:color w:val="231F20"/>
          <w:spacing w:val="-1"/>
          <w:w w:val="95"/>
        </w:rPr>
        <w:t> </w:t>
      </w:r>
      <w:r>
        <w:rPr>
          <w:rFonts w:ascii="Cambria" w:hAnsi="Cambria"/>
          <w:color w:val="231F20"/>
          <w:w w:val="95"/>
        </w:rPr>
        <w:t>República Mexi-</w:t>
      </w:r>
      <w:r>
        <w:rPr>
          <w:rFonts w:ascii="Cambria" w:hAnsi="Cambria"/>
          <w:color w:val="231F20"/>
          <w:w w:val="90"/>
        </w:rPr>
        <w:t> </w:t>
      </w:r>
      <w:r>
        <w:rPr>
          <w:rFonts w:ascii="Cambria" w:hAnsi="Cambria"/>
          <w:color w:val="231F20"/>
        </w:rPr>
        <w:t>cana,</w:t>
      </w:r>
      <w:r>
        <w:rPr>
          <w:rFonts w:ascii="Cambria" w:hAnsi="Cambria"/>
          <w:color w:val="231F20"/>
          <w:spacing w:val="-12"/>
        </w:rPr>
        <w:t> </w:t>
      </w:r>
      <w:r>
        <w:rPr>
          <w:rFonts w:ascii="Cambria" w:hAnsi="Cambria"/>
          <w:color w:val="231F20"/>
        </w:rPr>
        <w:t>del</w:t>
      </w:r>
      <w:r>
        <w:rPr>
          <w:rFonts w:ascii="Cambria" w:hAnsi="Cambria"/>
          <w:color w:val="231F20"/>
          <w:spacing w:val="-12"/>
        </w:rPr>
        <w:t> </w:t>
      </w:r>
      <w:r>
        <w:rPr>
          <w:rFonts w:ascii="Cambria" w:hAnsi="Cambria"/>
          <w:color w:val="231F20"/>
        </w:rPr>
        <w:t>15</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mayo</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1856,</w:t>
      </w:r>
      <w:r>
        <w:rPr>
          <w:rFonts w:ascii="Cambria" w:hAnsi="Cambria"/>
          <w:color w:val="231F20"/>
          <w:spacing w:val="-12"/>
        </w:rPr>
        <w:t> </w:t>
      </w:r>
      <w:r>
        <w:rPr>
          <w:rFonts w:ascii="Cambria" w:hAnsi="Cambria"/>
          <w:color w:val="231F20"/>
        </w:rPr>
        <w:t>que</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rPr>
        <w:t>la</w:t>
      </w:r>
      <w:r>
        <w:rPr>
          <w:rFonts w:ascii="Cambria" w:hAnsi="Cambria"/>
          <w:color w:val="231F20"/>
          <w:spacing w:val="-12"/>
        </w:rPr>
        <w:t> </w:t>
      </w:r>
      <w:r>
        <w:rPr>
          <w:rFonts w:ascii="Cambria" w:hAnsi="Cambria"/>
          <w:color w:val="231F20"/>
        </w:rPr>
        <w:t>situación</w:t>
      </w:r>
      <w:r>
        <w:rPr>
          <w:rFonts w:ascii="Cambria" w:hAnsi="Cambria"/>
          <w:color w:val="231F20"/>
          <w:spacing w:val="-13"/>
        </w:rPr>
        <w:t> </w:t>
      </w:r>
      <w:r>
        <w:rPr>
          <w:rFonts w:ascii="Cambria" w:hAnsi="Cambria"/>
          <w:color w:val="231F20"/>
        </w:rPr>
        <w:t>de</w:t>
      </w:r>
      <w:r>
        <w:rPr>
          <w:rFonts w:ascii="Cambria" w:hAnsi="Cambria"/>
          <w:color w:val="231F20"/>
          <w:spacing w:val="-12"/>
        </w:rPr>
        <w:t> </w:t>
      </w:r>
      <w:r>
        <w:rPr>
          <w:rFonts w:ascii="Cambria" w:hAnsi="Cambria"/>
          <w:color w:val="231F20"/>
        </w:rPr>
        <w:t>emergencia</w:t>
      </w:r>
      <w:r>
        <w:rPr>
          <w:rFonts w:ascii="Cambria" w:hAnsi="Cambria"/>
          <w:color w:val="231F20"/>
          <w:spacing w:val="-13"/>
        </w:rPr>
        <w:t> </w:t>
      </w:r>
      <w:r>
        <w:rPr>
          <w:rFonts w:ascii="Cambria" w:hAnsi="Cambria"/>
          <w:color w:val="231F20"/>
        </w:rPr>
        <w:t>vivida</w:t>
      </w:r>
      <w:r>
        <w:rPr>
          <w:rFonts w:ascii="Cambria" w:hAnsi="Cambria"/>
          <w:color w:val="231F20"/>
          <w:spacing w:val="-13"/>
        </w:rPr>
        <w:t> </w:t>
      </w:r>
      <w:r>
        <w:rPr>
          <w:rFonts w:ascii="Cambria" w:hAnsi="Cambria"/>
          <w:color w:val="231F20"/>
        </w:rPr>
        <w:t>por</w:t>
      </w:r>
      <w:r>
        <w:rPr>
          <w:rFonts w:ascii="Cambria" w:hAnsi="Cambria"/>
          <w:color w:val="231F20"/>
          <w:spacing w:val="-12"/>
        </w:rPr>
        <w:t> </w:t>
      </w:r>
      <w:r>
        <w:rPr>
          <w:rFonts w:ascii="Cambria" w:hAnsi="Cambria"/>
          <w:color w:val="231F20"/>
        </w:rPr>
        <w:t>el</w:t>
      </w:r>
      <w:r>
        <w:rPr>
          <w:rFonts w:ascii="Cambria" w:hAnsi="Cambria"/>
          <w:color w:val="231F20"/>
          <w:spacing w:val="-1"/>
          <w:w w:val="93"/>
        </w:rPr>
        <w:t> </w:t>
      </w:r>
      <w:r>
        <w:rPr>
          <w:rFonts w:ascii="Cambria" w:hAnsi="Cambria"/>
          <w:color w:val="231F20"/>
          <w:w w:val="95"/>
        </w:rPr>
        <w:t>país</w:t>
      </w:r>
      <w:r>
        <w:rPr>
          <w:rFonts w:ascii="Cambria" w:hAnsi="Cambria"/>
          <w:color w:val="231F20"/>
          <w:spacing w:val="-19"/>
          <w:w w:val="95"/>
        </w:rPr>
        <w:t> </w:t>
      </w:r>
      <w:r>
        <w:rPr>
          <w:rFonts w:ascii="Cambria" w:hAnsi="Cambria"/>
          <w:color w:val="231F20"/>
          <w:spacing w:val="-3"/>
          <w:w w:val="95"/>
        </w:rPr>
        <w:t>expresó</w:t>
      </w:r>
      <w:r>
        <w:rPr>
          <w:rFonts w:ascii="Cambria" w:hAnsi="Cambria"/>
          <w:color w:val="231F20"/>
          <w:spacing w:val="-19"/>
          <w:w w:val="95"/>
        </w:rPr>
        <w:t> </w:t>
      </w:r>
      <w:r>
        <w:rPr>
          <w:rFonts w:ascii="Cambria" w:hAnsi="Cambria"/>
          <w:color w:val="231F20"/>
          <w:w w:val="95"/>
        </w:rPr>
        <w:t>lo</w:t>
      </w:r>
      <w:r>
        <w:rPr>
          <w:rFonts w:ascii="Cambria" w:hAnsi="Cambria"/>
          <w:color w:val="231F20"/>
          <w:spacing w:val="-19"/>
          <w:w w:val="95"/>
        </w:rPr>
        <w:t> </w:t>
      </w:r>
      <w:r>
        <w:rPr>
          <w:rFonts w:ascii="Cambria" w:hAnsi="Cambria"/>
          <w:color w:val="231F20"/>
          <w:w w:val="95"/>
        </w:rPr>
        <w:t>siguiente:</w:t>
      </w:r>
      <w:r>
        <w:rPr>
          <w:rFonts w:ascii="Cambria" w:hAnsi="Cambria"/>
          <w:color w:val="231F20"/>
          <w:spacing w:val="-19"/>
          <w:w w:val="95"/>
        </w:rPr>
        <w:t> </w:t>
      </w:r>
      <w:r>
        <w:rPr>
          <w:rFonts w:ascii="Cambria" w:hAnsi="Cambria"/>
          <w:color w:val="231F20"/>
          <w:spacing w:val="-4"/>
          <w:w w:val="95"/>
        </w:rPr>
        <w:t>“Todas</w:t>
      </w:r>
      <w:r>
        <w:rPr>
          <w:rFonts w:ascii="Cambria" w:hAnsi="Cambria"/>
          <w:color w:val="231F20"/>
          <w:spacing w:val="-19"/>
          <w:w w:val="95"/>
        </w:rPr>
        <w:t> </w:t>
      </w:r>
      <w:r>
        <w:rPr>
          <w:rFonts w:ascii="Cambria" w:hAnsi="Cambria"/>
          <w:color w:val="231F20"/>
          <w:w w:val="95"/>
        </w:rPr>
        <w:t>las</w:t>
      </w:r>
      <w:r>
        <w:rPr>
          <w:rFonts w:ascii="Cambria" w:hAnsi="Cambria"/>
          <w:color w:val="231F20"/>
          <w:spacing w:val="-19"/>
          <w:w w:val="95"/>
        </w:rPr>
        <w:t> </w:t>
      </w:r>
      <w:r>
        <w:rPr>
          <w:rFonts w:ascii="Cambria" w:hAnsi="Cambria"/>
          <w:color w:val="231F20"/>
          <w:w w:val="95"/>
        </w:rPr>
        <w:t>facultades</w:t>
      </w:r>
      <w:r>
        <w:rPr>
          <w:rFonts w:ascii="Cambria" w:hAnsi="Cambria"/>
          <w:color w:val="231F20"/>
          <w:spacing w:val="-19"/>
          <w:w w:val="95"/>
        </w:rPr>
        <w:t> </w:t>
      </w:r>
      <w:r>
        <w:rPr>
          <w:rFonts w:ascii="Cambria" w:hAnsi="Cambria"/>
          <w:color w:val="231F20"/>
          <w:w w:val="95"/>
        </w:rPr>
        <w:t>que</w:t>
      </w:r>
      <w:r>
        <w:rPr>
          <w:rFonts w:ascii="Cambria" w:hAnsi="Cambria"/>
          <w:color w:val="231F20"/>
          <w:spacing w:val="-19"/>
          <w:w w:val="95"/>
        </w:rPr>
        <w:t> </w:t>
      </w:r>
      <w:r>
        <w:rPr>
          <w:rFonts w:ascii="Cambria" w:hAnsi="Cambria"/>
          <w:color w:val="231F20"/>
          <w:w w:val="95"/>
        </w:rPr>
        <w:t>por</w:t>
      </w:r>
      <w:r>
        <w:rPr>
          <w:rFonts w:ascii="Cambria" w:hAnsi="Cambria"/>
          <w:color w:val="231F20"/>
          <w:spacing w:val="-19"/>
          <w:w w:val="95"/>
        </w:rPr>
        <w:t> </w:t>
      </w:r>
      <w:r>
        <w:rPr>
          <w:rFonts w:ascii="Cambria" w:hAnsi="Cambria"/>
          <w:color w:val="231F20"/>
          <w:w w:val="95"/>
        </w:rPr>
        <w:t>este</w:t>
      </w:r>
      <w:r>
        <w:rPr>
          <w:rFonts w:ascii="Cambria" w:hAnsi="Cambria"/>
          <w:color w:val="231F20"/>
          <w:spacing w:val="-19"/>
          <w:w w:val="95"/>
        </w:rPr>
        <w:t> </w:t>
      </w:r>
      <w:r>
        <w:rPr>
          <w:rFonts w:ascii="Cambria" w:hAnsi="Cambria"/>
          <w:color w:val="231F20"/>
          <w:w w:val="95"/>
        </w:rPr>
        <w:t>estatuto</w:t>
      </w:r>
      <w:r>
        <w:rPr>
          <w:rFonts w:ascii="Cambria" w:hAnsi="Cambria"/>
          <w:color w:val="231F20"/>
          <w:spacing w:val="-19"/>
          <w:w w:val="95"/>
        </w:rPr>
        <w:t> </w:t>
      </w:r>
      <w:r>
        <w:rPr>
          <w:rFonts w:ascii="Cambria" w:hAnsi="Cambria"/>
          <w:color w:val="231F20"/>
          <w:w w:val="95"/>
        </w:rPr>
        <w:t>no</w:t>
      </w:r>
      <w:r>
        <w:rPr>
          <w:rFonts w:ascii="Cambria" w:hAnsi="Cambria"/>
          <w:color w:val="231F20"/>
          <w:spacing w:val="-19"/>
          <w:w w:val="95"/>
        </w:rPr>
        <w:t> </w:t>
      </w:r>
      <w:r>
        <w:rPr>
          <w:rFonts w:ascii="Cambria" w:hAnsi="Cambria"/>
          <w:color w:val="231F20"/>
          <w:w w:val="95"/>
        </w:rPr>
        <w:t>se</w:t>
      </w:r>
      <w:r>
        <w:rPr>
          <w:rFonts w:ascii="Cambria" w:hAnsi="Cambria"/>
          <w:color w:val="231F20"/>
          <w:spacing w:val="-19"/>
          <w:w w:val="95"/>
        </w:rPr>
        <w:t> </w:t>
      </w:r>
      <w:r>
        <w:rPr>
          <w:rFonts w:ascii="Cambria" w:hAnsi="Cambria"/>
          <w:color w:val="231F20"/>
          <w:w w:val="95"/>
        </w:rPr>
        <w:t>señalen</w:t>
      </w:r>
      <w:r>
        <w:rPr>
          <w:rFonts w:ascii="Cambria" w:hAnsi="Cambria"/>
          <w:color w:val="231F20"/>
          <w:w w:val="92"/>
        </w:rPr>
        <w:t> </w:t>
      </w:r>
      <w:r>
        <w:rPr>
          <w:rFonts w:ascii="Cambria" w:hAnsi="Cambria"/>
          <w:color w:val="231F20"/>
          <w:w w:val="95"/>
        </w:rPr>
        <w:t>expresamente a los gobiernos de los estados y territorios, serán ejercidas</w:t>
      </w:r>
      <w:r>
        <w:rPr>
          <w:rFonts w:ascii="Cambria" w:hAnsi="Cambria"/>
          <w:color w:val="231F20"/>
          <w:spacing w:val="-20"/>
          <w:w w:val="95"/>
        </w:rPr>
        <w:t> </w:t>
      </w:r>
      <w:r>
        <w:rPr>
          <w:rFonts w:ascii="Cambria" w:hAnsi="Cambria"/>
          <w:color w:val="231F20"/>
          <w:w w:val="95"/>
        </w:rPr>
        <w:t>por</w:t>
      </w:r>
      <w:r>
        <w:rPr>
          <w:rFonts w:ascii="Cambria" w:hAnsi="Cambria"/>
          <w:color w:val="231F20"/>
          <w:spacing w:val="-2"/>
          <w:w w:val="95"/>
        </w:rPr>
        <w:t> </w:t>
      </w:r>
      <w:r>
        <w:rPr>
          <w:rFonts w:ascii="Cambria" w:hAnsi="Cambria"/>
          <w:color w:val="231F20"/>
          <w:w w:val="95"/>
        </w:rPr>
        <w:t>el</w:t>
      </w:r>
      <w:r>
        <w:rPr>
          <w:rFonts w:ascii="Cambria" w:hAnsi="Cambria"/>
          <w:color w:val="231F20"/>
          <w:spacing w:val="-1"/>
          <w:w w:val="93"/>
        </w:rPr>
        <w:t> </w:t>
      </w:r>
      <w:r>
        <w:rPr>
          <w:rFonts w:ascii="Cambria" w:hAnsi="Cambria"/>
          <w:color w:val="231F20"/>
          <w:w w:val="95"/>
        </w:rPr>
        <w:t>presidente</w:t>
      </w:r>
      <w:r>
        <w:rPr>
          <w:rFonts w:ascii="Cambria" w:hAnsi="Cambria"/>
          <w:color w:val="231F20"/>
          <w:spacing w:val="-4"/>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República,</w:t>
      </w:r>
      <w:r>
        <w:rPr>
          <w:rFonts w:ascii="Cambria" w:hAnsi="Cambria"/>
          <w:color w:val="231F20"/>
          <w:spacing w:val="-4"/>
          <w:w w:val="95"/>
        </w:rPr>
        <w:t> </w:t>
      </w:r>
      <w:r>
        <w:rPr>
          <w:rFonts w:ascii="Cambria" w:hAnsi="Cambria"/>
          <w:color w:val="231F20"/>
          <w:w w:val="95"/>
        </w:rPr>
        <w:t>conforme</w:t>
      </w:r>
      <w:r>
        <w:rPr>
          <w:rFonts w:ascii="Cambria" w:hAnsi="Cambria"/>
          <w:color w:val="231F20"/>
          <w:spacing w:val="-5"/>
          <w:w w:val="95"/>
        </w:rPr>
        <w:t> </w:t>
      </w:r>
      <w:r>
        <w:rPr>
          <w:rFonts w:ascii="Cambria" w:hAnsi="Cambria"/>
          <w:color w:val="231F20"/>
          <w:w w:val="95"/>
        </w:rPr>
        <w:t>al</w:t>
      </w:r>
      <w:r>
        <w:rPr>
          <w:rFonts w:ascii="Cambria" w:hAnsi="Cambria"/>
          <w:color w:val="231F20"/>
          <w:spacing w:val="-5"/>
          <w:w w:val="95"/>
        </w:rPr>
        <w:t> </w:t>
      </w:r>
      <w:r>
        <w:rPr>
          <w:rFonts w:ascii="Cambria" w:hAnsi="Cambria"/>
          <w:color w:val="231F20"/>
          <w:w w:val="95"/>
        </w:rPr>
        <w:t>artículo</w:t>
      </w:r>
      <w:r>
        <w:rPr>
          <w:rFonts w:ascii="Cambria" w:hAnsi="Cambria"/>
          <w:color w:val="231F20"/>
          <w:spacing w:val="-4"/>
          <w:w w:val="95"/>
        </w:rPr>
        <w:t> </w:t>
      </w:r>
      <w:r>
        <w:rPr>
          <w:rFonts w:ascii="Cambria" w:hAnsi="Cambria"/>
          <w:color w:val="231F20"/>
          <w:w w:val="95"/>
        </w:rPr>
        <w:t>3o.</w:t>
      </w:r>
      <w:r>
        <w:rPr>
          <w:rFonts w:ascii="Cambria" w:hAnsi="Cambria"/>
          <w:color w:val="231F20"/>
          <w:spacing w:val="-5"/>
          <w:w w:val="95"/>
        </w:rPr>
        <w:t> </w:t>
      </w:r>
      <w:r>
        <w:rPr>
          <w:rFonts w:ascii="Cambria" w:hAnsi="Cambria"/>
          <w:color w:val="231F20"/>
          <w:w w:val="95"/>
        </w:rPr>
        <w:t>del</w:t>
      </w:r>
      <w:r>
        <w:rPr>
          <w:rFonts w:ascii="Cambria" w:hAnsi="Cambria"/>
          <w:color w:val="231F20"/>
          <w:spacing w:val="-4"/>
          <w:w w:val="95"/>
        </w:rPr>
        <w:t> </w:t>
      </w:r>
      <w:r>
        <w:rPr>
          <w:rFonts w:ascii="Cambria" w:hAnsi="Cambria"/>
          <w:color w:val="231F20"/>
          <w:w w:val="95"/>
        </w:rPr>
        <w:t>Plan</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Ayutla,</w:t>
      </w:r>
      <w:r>
        <w:rPr>
          <w:rFonts w:ascii="Cambria" w:hAnsi="Cambria"/>
          <w:color w:val="231F20"/>
          <w:spacing w:val="-5"/>
          <w:w w:val="95"/>
        </w:rPr>
        <w:t> </w:t>
      </w:r>
      <w:r>
        <w:rPr>
          <w:rFonts w:ascii="Cambria" w:hAnsi="Cambria"/>
          <w:color w:val="231F20"/>
          <w:w w:val="95"/>
        </w:rPr>
        <w:t>reforma-</w:t>
      </w:r>
    </w:p>
    <w:p>
      <w:pPr>
        <w:pStyle w:val="BodyText"/>
        <w:spacing w:line="257" w:lineRule="exact"/>
        <w:ind w:left="113"/>
        <w:jc w:val="both"/>
        <w:rPr>
          <w:rFonts w:ascii="Cambria" w:hAnsi="Cambria"/>
        </w:rPr>
      </w:pPr>
      <w:r>
        <w:rPr>
          <w:rFonts w:ascii="Cambria" w:hAnsi="Cambria"/>
          <w:color w:val="231F20"/>
        </w:rPr>
        <w:t>do en Acapulco”.</w:t>
      </w:r>
    </w:p>
    <w:p>
      <w:pPr>
        <w:pStyle w:val="BodyText"/>
        <w:spacing w:line="242" w:lineRule="auto" w:before="2"/>
        <w:ind w:left="113" w:right="111" w:firstLine="283"/>
        <w:jc w:val="both"/>
        <w:rPr>
          <w:rFonts w:ascii="Cambria" w:hAnsi="Cambria"/>
        </w:rPr>
      </w:pPr>
      <w:r>
        <w:rPr>
          <w:rFonts w:ascii="Cambria" w:hAnsi="Cambria"/>
          <w:color w:val="231F20"/>
          <w:spacing w:val="-5"/>
        </w:rPr>
        <w:t>Poco</w:t>
      </w:r>
      <w:r>
        <w:rPr>
          <w:rFonts w:ascii="Cambria" w:hAnsi="Cambria"/>
          <w:color w:val="231F20"/>
          <w:spacing w:val="-25"/>
        </w:rPr>
        <w:t> </w:t>
      </w:r>
      <w:r>
        <w:rPr>
          <w:rFonts w:ascii="Cambria" w:hAnsi="Cambria"/>
          <w:color w:val="231F20"/>
        </w:rPr>
        <w:t>tiempo</w:t>
      </w:r>
      <w:r>
        <w:rPr>
          <w:rFonts w:ascii="Cambria" w:hAnsi="Cambria"/>
          <w:color w:val="231F20"/>
          <w:spacing w:val="-25"/>
        </w:rPr>
        <w:t> </w:t>
      </w:r>
      <w:r>
        <w:rPr>
          <w:rFonts w:ascii="Cambria" w:hAnsi="Cambria"/>
          <w:color w:val="231F20"/>
        </w:rPr>
        <w:t>después,</w:t>
      </w:r>
      <w:r>
        <w:rPr>
          <w:rFonts w:ascii="Cambria" w:hAnsi="Cambria"/>
          <w:color w:val="231F20"/>
          <w:spacing w:val="-25"/>
        </w:rPr>
        <w:t> </w:t>
      </w:r>
      <w:r>
        <w:rPr>
          <w:rFonts w:ascii="Cambria" w:hAnsi="Cambria"/>
          <w:color w:val="231F20"/>
        </w:rPr>
        <w:t>el</w:t>
      </w:r>
      <w:r>
        <w:rPr>
          <w:rFonts w:ascii="Cambria" w:hAnsi="Cambria"/>
          <w:color w:val="231F20"/>
          <w:spacing w:val="-25"/>
        </w:rPr>
        <w:t> </w:t>
      </w:r>
      <w:r>
        <w:rPr>
          <w:rFonts w:ascii="Cambria" w:hAnsi="Cambria"/>
          <w:color w:val="231F20"/>
        </w:rPr>
        <w:t>Artículo</w:t>
      </w:r>
      <w:r>
        <w:rPr>
          <w:rFonts w:ascii="Cambria" w:hAnsi="Cambria"/>
          <w:color w:val="231F20"/>
          <w:spacing w:val="-25"/>
        </w:rPr>
        <w:t> </w:t>
      </w:r>
      <w:r>
        <w:rPr>
          <w:rFonts w:ascii="Cambria" w:hAnsi="Cambria"/>
          <w:color w:val="231F20"/>
        </w:rPr>
        <w:t>48</w:t>
      </w:r>
      <w:r>
        <w:rPr>
          <w:rFonts w:ascii="Cambria" w:hAnsi="Cambria"/>
          <w:color w:val="231F20"/>
          <w:spacing w:val="-25"/>
        </w:rPr>
        <w:t> </w:t>
      </w:r>
      <w:r>
        <w:rPr>
          <w:rFonts w:ascii="Cambria" w:hAnsi="Cambria"/>
          <w:color w:val="231F20"/>
        </w:rPr>
        <w:t>del</w:t>
      </w:r>
      <w:r>
        <w:rPr>
          <w:rFonts w:ascii="Cambria" w:hAnsi="Cambria"/>
          <w:color w:val="231F20"/>
          <w:spacing w:val="-25"/>
        </w:rPr>
        <w:t> </w:t>
      </w:r>
      <w:r>
        <w:rPr>
          <w:rFonts w:ascii="Cambria" w:hAnsi="Cambria"/>
          <w:color w:val="231F20"/>
        </w:rPr>
        <w:t>Proyecto</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Constitución</w:t>
      </w:r>
      <w:r>
        <w:rPr>
          <w:rFonts w:ascii="Cambria" w:hAnsi="Cambria"/>
          <w:color w:val="231F20"/>
          <w:spacing w:val="-25"/>
        </w:rPr>
        <w:t> </w:t>
      </w:r>
      <w:r>
        <w:rPr>
          <w:rFonts w:ascii="Cambria" w:hAnsi="Cambria"/>
          <w:color w:val="231F20"/>
          <w:spacing w:val="-3"/>
        </w:rPr>
        <w:t>Política</w:t>
      </w:r>
      <w:r>
        <w:rPr>
          <w:rFonts w:ascii="Cambria" w:hAnsi="Cambria"/>
          <w:color w:val="231F20"/>
          <w:spacing w:val="-26"/>
        </w:rPr>
        <w:t> </w:t>
      </w:r>
      <w:r>
        <w:rPr>
          <w:rFonts w:ascii="Cambria" w:hAnsi="Cambria"/>
          <w:color w:val="231F20"/>
        </w:rPr>
        <w:t>de la República Mexicana, del 16 de junio de 1856, siguiendo muy de cerca, sin ser</w:t>
      </w:r>
      <w:r>
        <w:rPr>
          <w:rFonts w:ascii="Cambria" w:hAnsi="Cambria"/>
          <w:color w:val="231F20"/>
          <w:spacing w:val="-16"/>
        </w:rPr>
        <w:t> </w:t>
      </w:r>
      <w:r>
        <w:rPr>
          <w:rFonts w:ascii="Cambria" w:hAnsi="Cambria"/>
          <w:color w:val="231F20"/>
        </w:rPr>
        <w:t>igual,</w:t>
      </w:r>
      <w:r>
        <w:rPr>
          <w:rFonts w:ascii="Cambria" w:hAnsi="Cambria"/>
          <w:color w:val="231F20"/>
          <w:spacing w:val="-16"/>
        </w:rPr>
        <w:t> </w:t>
      </w:r>
      <w:r>
        <w:rPr>
          <w:rFonts w:ascii="Cambria" w:hAnsi="Cambria"/>
          <w:color w:val="231F20"/>
        </w:rPr>
        <w:t>a</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10a.</w:t>
      </w:r>
      <w:r>
        <w:rPr>
          <w:rFonts w:ascii="Cambria" w:hAnsi="Cambria"/>
          <w:color w:val="231F20"/>
          <w:spacing w:val="-16"/>
        </w:rPr>
        <w:t> </w:t>
      </w:r>
      <w:r>
        <w:rPr>
          <w:rFonts w:ascii="Cambria" w:hAnsi="Cambria"/>
          <w:color w:val="231F20"/>
        </w:rPr>
        <w:t>Enmienda</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Constitución</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spacing w:val="-3"/>
        </w:rPr>
        <w:t>EUA,</w:t>
      </w:r>
      <w:r>
        <w:rPr>
          <w:rFonts w:ascii="Cambria" w:hAnsi="Cambria"/>
          <w:color w:val="231F20"/>
          <w:spacing w:val="-16"/>
        </w:rPr>
        <w:t> </w:t>
      </w:r>
      <w:r>
        <w:rPr>
          <w:rFonts w:ascii="Cambria" w:hAnsi="Cambria"/>
          <w:color w:val="231F20"/>
        </w:rPr>
        <w:t>estableció</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siguiente </w:t>
      </w:r>
      <w:r>
        <w:rPr>
          <w:rFonts w:ascii="Cambria" w:hAnsi="Cambria"/>
          <w:color w:val="231F20"/>
          <w:w w:val="95"/>
        </w:rPr>
        <w:t>fórmula: “Las facultades o poderes que no están expresamente concedidos por esta</w:t>
      </w:r>
      <w:r>
        <w:rPr>
          <w:rFonts w:ascii="Cambria" w:hAnsi="Cambria"/>
          <w:color w:val="231F20"/>
          <w:spacing w:val="-14"/>
          <w:w w:val="95"/>
        </w:rPr>
        <w:t> </w:t>
      </w:r>
      <w:r>
        <w:rPr>
          <w:rFonts w:ascii="Cambria" w:hAnsi="Cambria"/>
          <w:color w:val="231F20"/>
          <w:w w:val="95"/>
        </w:rPr>
        <w:t>Constitución</w:t>
      </w:r>
      <w:r>
        <w:rPr>
          <w:rFonts w:ascii="Cambria" w:hAnsi="Cambria"/>
          <w:color w:val="231F20"/>
          <w:spacing w:val="-14"/>
          <w:w w:val="95"/>
        </w:rPr>
        <w:t> </w:t>
      </w:r>
      <w:r>
        <w:rPr>
          <w:rFonts w:ascii="Cambria" w:hAnsi="Cambria"/>
          <w:color w:val="231F20"/>
          <w:w w:val="95"/>
        </w:rPr>
        <w:t>a</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w w:val="95"/>
        </w:rPr>
        <w:t>funcionarios</w:t>
      </w:r>
      <w:r>
        <w:rPr>
          <w:rFonts w:ascii="Cambria" w:hAnsi="Cambria"/>
          <w:color w:val="231F20"/>
          <w:spacing w:val="-14"/>
          <w:w w:val="95"/>
        </w:rPr>
        <w:t> </w:t>
      </w:r>
      <w:r>
        <w:rPr>
          <w:rFonts w:ascii="Cambria" w:hAnsi="Cambria"/>
          <w:color w:val="231F20"/>
          <w:w w:val="95"/>
        </w:rPr>
        <w:t>federales,</w:t>
      </w:r>
      <w:r>
        <w:rPr>
          <w:rFonts w:ascii="Cambria" w:hAnsi="Cambria"/>
          <w:color w:val="231F20"/>
          <w:spacing w:val="-14"/>
          <w:w w:val="95"/>
        </w:rPr>
        <w:t> </w:t>
      </w:r>
      <w:r>
        <w:rPr>
          <w:rFonts w:ascii="Cambria" w:hAnsi="Cambria"/>
          <w:color w:val="231F20"/>
          <w:w w:val="95"/>
        </w:rPr>
        <w:t>se</w:t>
      </w:r>
      <w:r>
        <w:rPr>
          <w:rFonts w:ascii="Cambria" w:hAnsi="Cambria"/>
          <w:color w:val="231F20"/>
          <w:spacing w:val="-14"/>
          <w:w w:val="95"/>
        </w:rPr>
        <w:t> </w:t>
      </w:r>
      <w:r>
        <w:rPr>
          <w:rFonts w:ascii="Cambria" w:hAnsi="Cambria"/>
          <w:color w:val="231F20"/>
          <w:w w:val="95"/>
        </w:rPr>
        <w:t>entienden</w:t>
      </w:r>
      <w:r>
        <w:rPr>
          <w:rFonts w:ascii="Cambria" w:hAnsi="Cambria"/>
          <w:color w:val="231F20"/>
          <w:spacing w:val="-14"/>
          <w:w w:val="95"/>
        </w:rPr>
        <w:t> </w:t>
      </w:r>
      <w:r>
        <w:rPr>
          <w:rFonts w:ascii="Cambria" w:hAnsi="Cambria"/>
          <w:color w:val="231F20"/>
          <w:w w:val="95"/>
        </w:rPr>
        <w:t>reservados</w:t>
      </w:r>
      <w:r>
        <w:rPr>
          <w:rFonts w:ascii="Cambria" w:hAnsi="Cambria"/>
          <w:color w:val="231F20"/>
          <w:spacing w:val="-14"/>
          <w:w w:val="95"/>
        </w:rPr>
        <w:t> </w:t>
      </w:r>
      <w:r>
        <w:rPr>
          <w:rFonts w:ascii="Cambria" w:hAnsi="Cambria"/>
          <w:color w:val="231F20"/>
          <w:w w:val="95"/>
        </w:rPr>
        <w:t>a</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w w:val="95"/>
        </w:rPr>
        <w:t>esta- dos o al pueblo</w:t>
      </w:r>
      <w:r>
        <w:rPr>
          <w:rFonts w:ascii="Cambria" w:hAnsi="Cambria"/>
          <w:color w:val="231F20"/>
          <w:spacing w:val="-32"/>
          <w:w w:val="95"/>
        </w:rPr>
        <w:t> </w:t>
      </w:r>
      <w:r>
        <w:rPr>
          <w:rFonts w:ascii="Cambria" w:hAnsi="Cambria"/>
          <w:color w:val="231F20"/>
          <w:w w:val="95"/>
        </w:rPr>
        <w:t>respectivamente”.</w:t>
      </w:r>
    </w:p>
    <w:p>
      <w:pPr>
        <w:pStyle w:val="BodyText"/>
        <w:spacing w:line="242" w:lineRule="auto"/>
        <w:ind w:left="113" w:right="112" w:firstLine="283"/>
        <w:jc w:val="both"/>
        <w:rPr>
          <w:rFonts w:ascii="Cambria" w:hAnsi="Cambria"/>
        </w:rPr>
      </w:pPr>
      <w:r>
        <w:rPr>
          <w:rFonts w:ascii="Cambria" w:hAnsi="Cambria"/>
          <w:color w:val="231F20"/>
        </w:rPr>
        <w:t>El</w:t>
      </w:r>
      <w:r>
        <w:rPr>
          <w:rFonts w:ascii="Cambria" w:hAnsi="Cambria"/>
          <w:color w:val="231F20"/>
          <w:spacing w:val="-7"/>
        </w:rPr>
        <w:t> </w:t>
      </w:r>
      <w:r>
        <w:rPr>
          <w:rFonts w:ascii="Cambria" w:hAnsi="Cambria"/>
          <w:color w:val="231F20"/>
        </w:rPr>
        <w:t>texto</w:t>
      </w:r>
      <w:r>
        <w:rPr>
          <w:rFonts w:ascii="Cambria" w:hAnsi="Cambria"/>
          <w:color w:val="231F20"/>
          <w:spacing w:val="-7"/>
        </w:rPr>
        <w:t> </w:t>
      </w:r>
      <w:r>
        <w:rPr>
          <w:rFonts w:ascii="Cambria" w:hAnsi="Cambria"/>
          <w:color w:val="231F20"/>
        </w:rPr>
        <w:t>de</w:t>
      </w:r>
      <w:r>
        <w:rPr>
          <w:rFonts w:ascii="Cambria" w:hAnsi="Cambria"/>
          <w:color w:val="231F20"/>
          <w:spacing w:val="-7"/>
        </w:rPr>
        <w:t> </w:t>
      </w:r>
      <w:r>
        <w:rPr>
          <w:rFonts w:ascii="Cambria" w:hAnsi="Cambria"/>
          <w:color w:val="231F20"/>
        </w:rPr>
        <w:t>esta</w:t>
      </w:r>
      <w:r>
        <w:rPr>
          <w:rFonts w:ascii="Cambria" w:hAnsi="Cambria"/>
          <w:color w:val="231F20"/>
          <w:spacing w:val="-7"/>
        </w:rPr>
        <w:t> </w:t>
      </w:r>
      <w:r>
        <w:rPr>
          <w:rFonts w:ascii="Cambria" w:hAnsi="Cambria"/>
          <w:color w:val="231F20"/>
        </w:rPr>
        <w:t>fórmula</w:t>
      </w:r>
      <w:r>
        <w:rPr>
          <w:rFonts w:ascii="Cambria" w:hAnsi="Cambria"/>
          <w:color w:val="231F20"/>
          <w:spacing w:val="-8"/>
        </w:rPr>
        <w:t> </w:t>
      </w:r>
      <w:r>
        <w:rPr>
          <w:rFonts w:ascii="Cambria" w:hAnsi="Cambria"/>
          <w:color w:val="231F20"/>
        </w:rPr>
        <w:t>fue</w:t>
      </w:r>
      <w:r>
        <w:rPr>
          <w:rFonts w:ascii="Cambria" w:hAnsi="Cambria"/>
          <w:color w:val="231F20"/>
          <w:spacing w:val="-7"/>
        </w:rPr>
        <w:t> </w:t>
      </w:r>
      <w:r>
        <w:rPr>
          <w:rFonts w:ascii="Cambria" w:hAnsi="Cambria"/>
          <w:color w:val="231F20"/>
        </w:rPr>
        <w:t>debatido</w:t>
      </w:r>
      <w:r>
        <w:rPr>
          <w:rFonts w:ascii="Cambria" w:hAnsi="Cambria"/>
          <w:color w:val="231F20"/>
          <w:spacing w:val="-6"/>
        </w:rPr>
        <w:t> </w:t>
      </w:r>
      <w:r>
        <w:rPr>
          <w:rFonts w:ascii="Cambria" w:hAnsi="Cambria"/>
          <w:color w:val="231F20"/>
        </w:rPr>
        <w:t>en</w:t>
      </w:r>
      <w:r>
        <w:rPr>
          <w:rFonts w:ascii="Cambria" w:hAnsi="Cambria"/>
          <w:color w:val="231F20"/>
          <w:spacing w:val="-7"/>
        </w:rPr>
        <w:t> </w:t>
      </w:r>
      <w:r>
        <w:rPr>
          <w:rFonts w:ascii="Cambria" w:hAnsi="Cambria"/>
          <w:color w:val="231F20"/>
        </w:rPr>
        <w:t>la</w:t>
      </w:r>
      <w:r>
        <w:rPr>
          <w:rFonts w:ascii="Cambria" w:hAnsi="Cambria"/>
          <w:color w:val="231F20"/>
          <w:spacing w:val="-7"/>
        </w:rPr>
        <w:t> </w:t>
      </w:r>
      <w:r>
        <w:rPr>
          <w:rFonts w:ascii="Cambria" w:hAnsi="Cambria"/>
          <w:color w:val="231F20"/>
        </w:rPr>
        <w:t>sesión</w:t>
      </w:r>
      <w:r>
        <w:rPr>
          <w:rFonts w:ascii="Cambria" w:hAnsi="Cambria"/>
          <w:color w:val="231F20"/>
          <w:spacing w:val="-7"/>
        </w:rPr>
        <w:t> </w:t>
      </w:r>
      <w:r>
        <w:rPr>
          <w:rFonts w:ascii="Cambria" w:hAnsi="Cambria"/>
          <w:color w:val="231F20"/>
        </w:rPr>
        <w:t>del</w:t>
      </w:r>
      <w:r>
        <w:rPr>
          <w:rFonts w:ascii="Cambria" w:hAnsi="Cambria"/>
          <w:color w:val="231F20"/>
          <w:spacing w:val="-7"/>
        </w:rPr>
        <w:t> </w:t>
      </w:r>
      <w:r>
        <w:rPr>
          <w:rFonts w:ascii="Cambria" w:hAnsi="Cambria"/>
          <w:color w:val="231F20"/>
        </w:rPr>
        <w:t>10</w:t>
      </w:r>
      <w:r>
        <w:rPr>
          <w:rFonts w:ascii="Cambria" w:hAnsi="Cambria"/>
          <w:color w:val="231F20"/>
          <w:spacing w:val="-7"/>
        </w:rPr>
        <w:t> </w:t>
      </w:r>
      <w:r>
        <w:rPr>
          <w:rFonts w:ascii="Cambria" w:hAnsi="Cambria"/>
          <w:color w:val="231F20"/>
        </w:rPr>
        <w:t>de</w:t>
      </w:r>
      <w:r>
        <w:rPr>
          <w:rFonts w:ascii="Cambria" w:hAnsi="Cambria"/>
          <w:color w:val="231F20"/>
          <w:spacing w:val="-7"/>
        </w:rPr>
        <w:t> </w:t>
      </w:r>
      <w:r>
        <w:rPr>
          <w:rFonts w:ascii="Cambria" w:hAnsi="Cambria"/>
          <w:color w:val="231F20"/>
        </w:rPr>
        <w:t>septiembre</w:t>
      </w:r>
      <w:r>
        <w:rPr>
          <w:rFonts w:ascii="Cambria" w:hAnsi="Cambria"/>
          <w:color w:val="231F20"/>
          <w:spacing w:val="-7"/>
        </w:rPr>
        <w:t> </w:t>
      </w:r>
      <w:r>
        <w:rPr>
          <w:rFonts w:ascii="Cambria" w:hAnsi="Cambria"/>
          <w:color w:val="231F20"/>
        </w:rPr>
        <w:t>de 1856.</w:t>
      </w:r>
      <w:r>
        <w:rPr>
          <w:rFonts w:ascii="Cambria" w:hAnsi="Cambria"/>
          <w:color w:val="231F20"/>
          <w:spacing w:val="-26"/>
        </w:rPr>
        <w:t> </w:t>
      </w:r>
      <w:r>
        <w:rPr>
          <w:rFonts w:ascii="Cambria" w:hAnsi="Cambria"/>
          <w:color w:val="231F20"/>
        </w:rPr>
        <w:t>En</w:t>
      </w:r>
      <w:r>
        <w:rPr>
          <w:rFonts w:ascii="Cambria" w:hAnsi="Cambria"/>
          <w:color w:val="231F20"/>
          <w:spacing w:val="-25"/>
        </w:rPr>
        <w:t> </w:t>
      </w:r>
      <w:r>
        <w:rPr>
          <w:rFonts w:ascii="Cambria" w:hAnsi="Cambria"/>
          <w:color w:val="231F20"/>
        </w:rPr>
        <w:t>el</w:t>
      </w:r>
      <w:r>
        <w:rPr>
          <w:rFonts w:ascii="Cambria" w:hAnsi="Cambria"/>
          <w:color w:val="231F20"/>
          <w:spacing w:val="-25"/>
        </w:rPr>
        <w:t> </w:t>
      </w:r>
      <w:r>
        <w:rPr>
          <w:rFonts w:ascii="Cambria" w:hAnsi="Cambria"/>
          <w:color w:val="231F20"/>
        </w:rPr>
        <w:t>debate</w:t>
      </w:r>
      <w:r>
        <w:rPr>
          <w:rFonts w:ascii="Cambria" w:hAnsi="Cambria"/>
          <w:color w:val="231F20"/>
          <w:spacing w:val="-25"/>
        </w:rPr>
        <w:t> </w:t>
      </w:r>
      <w:r>
        <w:rPr>
          <w:rFonts w:ascii="Cambria" w:hAnsi="Cambria"/>
          <w:color w:val="231F20"/>
        </w:rPr>
        <w:t>surgieron</w:t>
      </w:r>
      <w:r>
        <w:rPr>
          <w:rFonts w:ascii="Cambria" w:hAnsi="Cambria"/>
          <w:color w:val="231F20"/>
          <w:spacing w:val="-25"/>
        </w:rPr>
        <w:t> </w:t>
      </w:r>
      <w:r>
        <w:rPr>
          <w:rFonts w:ascii="Cambria" w:hAnsi="Cambria"/>
          <w:color w:val="231F20"/>
        </w:rPr>
        <w:t>algunas</w:t>
      </w:r>
      <w:r>
        <w:rPr>
          <w:rFonts w:ascii="Cambria" w:hAnsi="Cambria"/>
          <w:color w:val="231F20"/>
          <w:spacing w:val="-25"/>
        </w:rPr>
        <w:t> </w:t>
      </w:r>
      <w:r>
        <w:rPr>
          <w:rFonts w:ascii="Cambria" w:hAnsi="Cambria"/>
          <w:color w:val="231F20"/>
        </w:rPr>
        <w:t>ideas</w:t>
      </w:r>
      <w:r>
        <w:rPr>
          <w:rFonts w:ascii="Cambria" w:hAnsi="Cambria"/>
          <w:color w:val="231F20"/>
          <w:spacing w:val="-25"/>
        </w:rPr>
        <w:t> </w:t>
      </w:r>
      <w:r>
        <w:rPr>
          <w:rFonts w:ascii="Cambria" w:hAnsi="Cambria"/>
          <w:color w:val="231F20"/>
        </w:rPr>
        <w:t>e</w:t>
      </w:r>
      <w:r>
        <w:rPr>
          <w:rFonts w:ascii="Cambria" w:hAnsi="Cambria"/>
          <w:color w:val="231F20"/>
          <w:spacing w:val="-25"/>
        </w:rPr>
        <w:t> </w:t>
      </w:r>
      <w:r>
        <w:rPr>
          <w:rFonts w:ascii="Cambria" w:hAnsi="Cambria"/>
          <w:color w:val="231F20"/>
        </w:rPr>
        <w:t>inquietudes</w:t>
      </w:r>
      <w:r>
        <w:rPr>
          <w:rFonts w:ascii="Cambria" w:hAnsi="Cambria"/>
          <w:color w:val="231F20"/>
          <w:spacing w:val="-25"/>
        </w:rPr>
        <w:t> </w:t>
      </w:r>
      <w:r>
        <w:rPr>
          <w:rFonts w:ascii="Cambria" w:hAnsi="Cambria"/>
          <w:color w:val="231F20"/>
        </w:rPr>
        <w:t>que</w:t>
      </w:r>
      <w:r>
        <w:rPr>
          <w:rFonts w:ascii="Cambria" w:hAnsi="Cambria"/>
          <w:color w:val="231F20"/>
          <w:spacing w:val="-25"/>
        </w:rPr>
        <w:t> </w:t>
      </w:r>
      <w:r>
        <w:rPr>
          <w:rFonts w:ascii="Cambria" w:hAnsi="Cambria"/>
          <w:color w:val="231F20"/>
        </w:rPr>
        <w:t>vale</w:t>
      </w:r>
      <w:r>
        <w:rPr>
          <w:rFonts w:ascii="Cambria" w:hAnsi="Cambria"/>
          <w:color w:val="231F20"/>
          <w:spacing w:val="-26"/>
        </w:rPr>
        <w:t> </w:t>
      </w:r>
      <w:r>
        <w:rPr>
          <w:rFonts w:ascii="Cambria" w:hAnsi="Cambria"/>
          <w:color w:val="231F20"/>
        </w:rPr>
        <w:t>la</w:t>
      </w:r>
      <w:r>
        <w:rPr>
          <w:rFonts w:ascii="Cambria" w:hAnsi="Cambria"/>
          <w:color w:val="231F20"/>
          <w:spacing w:val="-25"/>
        </w:rPr>
        <w:t> </w:t>
      </w:r>
      <w:r>
        <w:rPr>
          <w:rFonts w:ascii="Cambria" w:hAnsi="Cambria"/>
          <w:color w:val="231F20"/>
        </w:rPr>
        <w:t>pena</w:t>
      </w:r>
      <w:r>
        <w:rPr>
          <w:rFonts w:ascii="Cambria" w:hAnsi="Cambria"/>
          <w:color w:val="231F20"/>
          <w:spacing w:val="-25"/>
        </w:rPr>
        <w:t> </w:t>
      </w:r>
      <w:r>
        <w:rPr>
          <w:rFonts w:ascii="Cambria" w:hAnsi="Cambria"/>
          <w:color w:val="231F20"/>
        </w:rPr>
        <w:t>rese- </w:t>
      </w:r>
      <w:r>
        <w:rPr>
          <w:rFonts w:ascii="Cambria" w:hAnsi="Cambria"/>
          <w:color w:val="231F20"/>
          <w:spacing w:val="-6"/>
        </w:rPr>
        <w:t>ñar.</w:t>
      </w:r>
      <w:r>
        <w:rPr>
          <w:rFonts w:ascii="Cambria" w:hAnsi="Cambria"/>
          <w:color w:val="231F20"/>
          <w:spacing w:val="-4"/>
        </w:rPr>
        <w:t> </w:t>
      </w:r>
      <w:r>
        <w:rPr>
          <w:rFonts w:ascii="Cambria" w:hAnsi="Cambria"/>
          <w:color w:val="231F20"/>
        </w:rPr>
        <w:t>En</w:t>
      </w:r>
      <w:r>
        <w:rPr>
          <w:rFonts w:ascii="Cambria" w:hAnsi="Cambria"/>
          <w:color w:val="231F20"/>
          <w:spacing w:val="-4"/>
        </w:rPr>
        <w:t> </w:t>
      </w:r>
      <w:r>
        <w:rPr>
          <w:rFonts w:ascii="Cambria" w:hAnsi="Cambria"/>
          <w:color w:val="231F20"/>
        </w:rPr>
        <w:t>primer</w:t>
      </w:r>
      <w:r>
        <w:rPr>
          <w:rFonts w:ascii="Cambria" w:hAnsi="Cambria"/>
          <w:color w:val="231F20"/>
          <w:spacing w:val="-4"/>
        </w:rPr>
        <w:t> </w:t>
      </w:r>
      <w:r>
        <w:rPr>
          <w:rFonts w:ascii="Cambria" w:hAnsi="Cambria"/>
          <w:color w:val="231F20"/>
          <w:spacing w:val="-5"/>
        </w:rPr>
        <w:t>lugar,</w:t>
      </w:r>
      <w:r>
        <w:rPr>
          <w:rFonts w:ascii="Cambria" w:hAnsi="Cambria"/>
          <w:color w:val="231F20"/>
          <w:spacing w:val="-4"/>
        </w:rPr>
        <w:t> </w:t>
      </w:r>
      <w:r>
        <w:rPr>
          <w:rFonts w:ascii="Cambria" w:hAnsi="Cambria"/>
          <w:color w:val="231F20"/>
        </w:rPr>
        <w:t>el</w:t>
      </w:r>
      <w:r>
        <w:rPr>
          <w:rFonts w:ascii="Cambria" w:hAnsi="Cambria"/>
          <w:color w:val="231F20"/>
          <w:spacing w:val="-4"/>
        </w:rPr>
        <w:t> </w:t>
      </w:r>
      <w:r>
        <w:rPr>
          <w:rFonts w:ascii="Cambria" w:hAnsi="Cambria"/>
          <w:color w:val="231F20"/>
        </w:rPr>
        <w:t>diputado</w:t>
      </w:r>
      <w:r>
        <w:rPr>
          <w:rFonts w:ascii="Cambria" w:hAnsi="Cambria"/>
          <w:color w:val="231F20"/>
          <w:spacing w:val="-4"/>
        </w:rPr>
        <w:t> </w:t>
      </w:r>
      <w:r>
        <w:rPr>
          <w:rFonts w:ascii="Cambria" w:hAnsi="Cambria"/>
          <w:color w:val="231F20"/>
        </w:rPr>
        <w:t>Ruiz</w:t>
      </w:r>
      <w:r>
        <w:rPr>
          <w:rFonts w:ascii="Cambria" w:hAnsi="Cambria"/>
          <w:color w:val="231F20"/>
          <w:spacing w:val="-4"/>
        </w:rPr>
        <w:t> </w:t>
      </w:r>
      <w:r>
        <w:rPr>
          <w:rFonts w:ascii="Cambria" w:hAnsi="Cambria"/>
          <w:color w:val="231F20"/>
        </w:rPr>
        <w:t>sugirió</w:t>
      </w:r>
      <w:r>
        <w:rPr>
          <w:rFonts w:ascii="Cambria" w:hAnsi="Cambria"/>
          <w:color w:val="231F20"/>
          <w:spacing w:val="-4"/>
        </w:rPr>
        <w:t> </w:t>
      </w:r>
      <w:r>
        <w:rPr>
          <w:rFonts w:ascii="Cambria" w:hAnsi="Cambria"/>
          <w:color w:val="231F20"/>
        </w:rPr>
        <w:t>que</w:t>
      </w:r>
      <w:r>
        <w:rPr>
          <w:rFonts w:ascii="Cambria" w:hAnsi="Cambria"/>
          <w:color w:val="231F20"/>
          <w:spacing w:val="-4"/>
        </w:rPr>
        <w:t> </w:t>
      </w:r>
      <w:r>
        <w:rPr>
          <w:rFonts w:ascii="Cambria" w:hAnsi="Cambria"/>
          <w:color w:val="231F20"/>
        </w:rPr>
        <w:t>la</w:t>
      </w:r>
      <w:r>
        <w:rPr>
          <w:rFonts w:ascii="Cambria" w:hAnsi="Cambria"/>
          <w:color w:val="231F20"/>
          <w:spacing w:val="-4"/>
        </w:rPr>
        <w:t> </w:t>
      </w:r>
      <w:r>
        <w:rPr>
          <w:rFonts w:ascii="Cambria" w:hAnsi="Cambria"/>
          <w:color w:val="231F20"/>
        </w:rPr>
        <w:t>palabra</w:t>
      </w:r>
      <w:r>
        <w:rPr>
          <w:rFonts w:ascii="Cambria" w:hAnsi="Cambria"/>
          <w:color w:val="231F20"/>
          <w:spacing w:val="-4"/>
        </w:rPr>
        <w:t> </w:t>
      </w:r>
      <w:r>
        <w:rPr>
          <w:rFonts w:ascii="Cambria" w:hAnsi="Cambria"/>
          <w:color w:val="231F20"/>
        </w:rPr>
        <w:t>“poderes”</w:t>
      </w:r>
      <w:r>
        <w:rPr>
          <w:rFonts w:ascii="Cambria" w:hAnsi="Cambria"/>
          <w:color w:val="231F20"/>
          <w:spacing w:val="-4"/>
        </w:rPr>
        <w:t> </w:t>
      </w:r>
      <w:r>
        <w:rPr>
          <w:rFonts w:ascii="Cambria" w:hAnsi="Cambria"/>
          <w:color w:val="231F20"/>
        </w:rPr>
        <w:t>podía suprimirse,</w:t>
      </w:r>
      <w:r>
        <w:rPr>
          <w:rFonts w:ascii="Cambria" w:hAnsi="Cambria"/>
          <w:color w:val="231F20"/>
          <w:spacing w:val="-25"/>
        </w:rPr>
        <w:t> </w:t>
      </w:r>
      <w:r>
        <w:rPr>
          <w:rFonts w:ascii="Cambria" w:hAnsi="Cambria"/>
          <w:color w:val="231F20"/>
        </w:rPr>
        <w:t>puesto</w:t>
      </w:r>
      <w:r>
        <w:rPr>
          <w:rFonts w:ascii="Cambria" w:hAnsi="Cambria"/>
          <w:color w:val="231F20"/>
          <w:spacing w:val="-24"/>
        </w:rPr>
        <w:t> </w:t>
      </w:r>
      <w:r>
        <w:rPr>
          <w:rFonts w:ascii="Cambria" w:hAnsi="Cambria"/>
          <w:color w:val="231F20"/>
        </w:rPr>
        <w:t>que</w:t>
      </w:r>
      <w:r>
        <w:rPr>
          <w:rFonts w:ascii="Cambria" w:hAnsi="Cambria"/>
          <w:color w:val="231F20"/>
          <w:spacing w:val="-24"/>
        </w:rPr>
        <w:t> </w:t>
      </w:r>
      <w:r>
        <w:rPr>
          <w:rFonts w:ascii="Cambria" w:hAnsi="Cambria"/>
          <w:color w:val="231F20"/>
        </w:rPr>
        <w:t>era</w:t>
      </w:r>
      <w:r>
        <w:rPr>
          <w:rFonts w:ascii="Cambria" w:hAnsi="Cambria"/>
          <w:color w:val="231F20"/>
          <w:spacing w:val="-25"/>
        </w:rPr>
        <w:t> </w:t>
      </w:r>
      <w:r>
        <w:rPr>
          <w:rFonts w:ascii="Cambria" w:hAnsi="Cambria"/>
          <w:color w:val="231F20"/>
        </w:rPr>
        <w:t>redundante.</w:t>
      </w:r>
      <w:r>
        <w:rPr>
          <w:rFonts w:ascii="Cambria" w:hAnsi="Cambria"/>
          <w:color w:val="231F20"/>
          <w:spacing w:val="-24"/>
        </w:rPr>
        <w:t> </w:t>
      </w:r>
      <w:r>
        <w:rPr>
          <w:rFonts w:ascii="Cambria" w:hAnsi="Cambria"/>
          <w:color w:val="231F20"/>
        </w:rPr>
        <w:t>En</w:t>
      </w:r>
      <w:r>
        <w:rPr>
          <w:rFonts w:ascii="Cambria" w:hAnsi="Cambria"/>
          <w:color w:val="231F20"/>
          <w:spacing w:val="-24"/>
        </w:rPr>
        <w:t> </w:t>
      </w:r>
      <w:r>
        <w:rPr>
          <w:rFonts w:ascii="Cambria" w:hAnsi="Cambria"/>
          <w:color w:val="231F20"/>
        </w:rPr>
        <w:t>segundo</w:t>
      </w:r>
      <w:r>
        <w:rPr>
          <w:rFonts w:ascii="Cambria" w:hAnsi="Cambria"/>
          <w:color w:val="231F20"/>
          <w:spacing w:val="-25"/>
        </w:rPr>
        <w:t> </w:t>
      </w:r>
      <w:r>
        <w:rPr>
          <w:rFonts w:ascii="Cambria" w:hAnsi="Cambria"/>
          <w:color w:val="231F20"/>
          <w:spacing w:val="-5"/>
        </w:rPr>
        <w:t>lugar,</w:t>
      </w:r>
      <w:r>
        <w:rPr>
          <w:rFonts w:ascii="Cambria" w:hAnsi="Cambria"/>
          <w:color w:val="231F20"/>
          <w:spacing w:val="-25"/>
        </w:rPr>
        <w:t> </w:t>
      </w:r>
      <w:r>
        <w:rPr>
          <w:rFonts w:ascii="Cambria" w:hAnsi="Cambria"/>
          <w:color w:val="231F20"/>
        </w:rPr>
        <w:t>también</w:t>
      </w:r>
      <w:r>
        <w:rPr>
          <w:rFonts w:ascii="Cambria" w:hAnsi="Cambria"/>
          <w:color w:val="231F20"/>
          <w:spacing w:val="-24"/>
        </w:rPr>
        <w:t> </w:t>
      </w:r>
      <w:r>
        <w:rPr>
          <w:rFonts w:ascii="Cambria" w:hAnsi="Cambria"/>
          <w:color w:val="231F20"/>
        </w:rPr>
        <w:t>sugirió</w:t>
      </w:r>
      <w:r>
        <w:rPr>
          <w:rFonts w:ascii="Cambria" w:hAnsi="Cambria"/>
          <w:color w:val="231F20"/>
          <w:spacing w:val="-25"/>
        </w:rPr>
        <w:t> </w:t>
      </w:r>
      <w:r>
        <w:rPr>
          <w:rFonts w:ascii="Cambria" w:hAnsi="Cambria"/>
          <w:color w:val="231F20"/>
        </w:rPr>
        <w:t>que se</w:t>
      </w:r>
      <w:r>
        <w:rPr>
          <w:rFonts w:ascii="Cambria" w:hAnsi="Cambria"/>
          <w:color w:val="231F20"/>
          <w:spacing w:val="-27"/>
        </w:rPr>
        <w:t> </w:t>
      </w:r>
      <w:r>
        <w:rPr>
          <w:rFonts w:ascii="Cambria" w:hAnsi="Cambria"/>
          <w:color w:val="231F20"/>
        </w:rPr>
        <w:t>suprimiese</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rPr>
        <w:t>palabra</w:t>
      </w:r>
      <w:r>
        <w:rPr>
          <w:rFonts w:ascii="Cambria" w:hAnsi="Cambria"/>
          <w:color w:val="231F20"/>
          <w:spacing w:val="-27"/>
        </w:rPr>
        <w:t> </w:t>
      </w:r>
      <w:r>
        <w:rPr>
          <w:rFonts w:ascii="Cambria" w:hAnsi="Cambria"/>
          <w:color w:val="231F20"/>
        </w:rPr>
        <w:t>“pueblo”,</w:t>
      </w:r>
      <w:r>
        <w:rPr>
          <w:rFonts w:ascii="Cambria" w:hAnsi="Cambria"/>
          <w:color w:val="231F20"/>
          <w:spacing w:val="-27"/>
        </w:rPr>
        <w:t> </w:t>
      </w:r>
      <w:r>
        <w:rPr>
          <w:rFonts w:ascii="Cambria" w:hAnsi="Cambria"/>
          <w:color w:val="231F20"/>
        </w:rPr>
        <w:t>debido</w:t>
      </w:r>
      <w:r>
        <w:rPr>
          <w:rFonts w:ascii="Cambria" w:hAnsi="Cambria"/>
          <w:color w:val="231F20"/>
          <w:spacing w:val="-27"/>
        </w:rPr>
        <w:t> </w:t>
      </w:r>
      <w:r>
        <w:rPr>
          <w:rFonts w:ascii="Cambria" w:hAnsi="Cambria"/>
          <w:color w:val="231F20"/>
        </w:rPr>
        <w:t>a</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acuerdo</w:t>
      </w:r>
      <w:r>
        <w:rPr>
          <w:rFonts w:ascii="Cambria" w:hAnsi="Cambria"/>
          <w:color w:val="231F20"/>
          <w:spacing w:val="-27"/>
        </w:rPr>
        <w:t> </w:t>
      </w:r>
      <w:r>
        <w:rPr>
          <w:rFonts w:ascii="Cambria" w:hAnsi="Cambria"/>
          <w:color w:val="231F20"/>
        </w:rPr>
        <w:t>con</w:t>
      </w:r>
      <w:r>
        <w:rPr>
          <w:rFonts w:ascii="Cambria" w:hAnsi="Cambria"/>
          <w:color w:val="231F20"/>
          <w:spacing w:val="-27"/>
        </w:rPr>
        <w:t> </w:t>
      </w:r>
      <w:r>
        <w:rPr>
          <w:rFonts w:ascii="Cambria" w:hAnsi="Cambria"/>
          <w:color w:val="231F20"/>
        </w:rPr>
        <w:t>otros</w:t>
      </w:r>
      <w:r>
        <w:rPr>
          <w:rFonts w:ascii="Cambria" w:hAnsi="Cambria"/>
          <w:color w:val="231F20"/>
          <w:spacing w:val="-27"/>
        </w:rPr>
        <w:t> </w:t>
      </w:r>
      <w:r>
        <w:rPr>
          <w:rFonts w:ascii="Cambria" w:hAnsi="Cambria"/>
          <w:color w:val="231F20"/>
        </w:rPr>
        <w:t>Artículos de</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Constitución,</w:t>
      </w:r>
      <w:r>
        <w:rPr>
          <w:rFonts w:ascii="Cambria" w:hAnsi="Cambria"/>
          <w:color w:val="231F20"/>
          <w:spacing w:val="-16"/>
        </w:rPr>
        <w:t> </w:t>
      </w:r>
      <w:r>
        <w:rPr>
          <w:rFonts w:ascii="Cambria" w:hAnsi="Cambria"/>
          <w:color w:val="231F20"/>
        </w:rPr>
        <w:t>se</w:t>
      </w:r>
      <w:r>
        <w:rPr>
          <w:rFonts w:ascii="Cambria" w:hAnsi="Cambria"/>
          <w:color w:val="231F20"/>
          <w:spacing w:val="-16"/>
        </w:rPr>
        <w:t> </w:t>
      </w:r>
      <w:r>
        <w:rPr>
          <w:rFonts w:ascii="Cambria" w:hAnsi="Cambria"/>
          <w:color w:val="231F20"/>
        </w:rPr>
        <w:t>había</w:t>
      </w:r>
      <w:r>
        <w:rPr>
          <w:rFonts w:ascii="Cambria" w:hAnsi="Cambria"/>
          <w:color w:val="231F20"/>
          <w:spacing w:val="-16"/>
        </w:rPr>
        <w:t> </w:t>
      </w:r>
      <w:r>
        <w:rPr>
          <w:rFonts w:ascii="Cambria" w:hAnsi="Cambria"/>
          <w:color w:val="231F20"/>
        </w:rPr>
        <w:t>ya</w:t>
      </w:r>
      <w:r>
        <w:rPr>
          <w:rFonts w:ascii="Cambria" w:hAnsi="Cambria"/>
          <w:color w:val="231F20"/>
          <w:spacing w:val="-16"/>
        </w:rPr>
        <w:t> </w:t>
      </w:r>
      <w:r>
        <w:rPr>
          <w:rFonts w:ascii="Cambria" w:hAnsi="Cambria"/>
          <w:color w:val="231F20"/>
        </w:rPr>
        <w:t>decidido</w:t>
      </w:r>
      <w:r>
        <w:rPr>
          <w:rFonts w:ascii="Cambria" w:hAnsi="Cambria"/>
          <w:color w:val="231F20"/>
          <w:spacing w:val="-15"/>
        </w:rPr>
        <w:t> </w:t>
      </w:r>
      <w:r>
        <w:rPr>
          <w:rFonts w:ascii="Cambria" w:hAnsi="Cambria"/>
          <w:color w:val="231F20"/>
        </w:rPr>
        <w:t>que</w:t>
      </w:r>
      <w:r>
        <w:rPr>
          <w:rFonts w:ascii="Cambria" w:hAnsi="Cambria"/>
          <w:color w:val="231F20"/>
          <w:spacing w:val="-16"/>
        </w:rPr>
        <w:t> </w:t>
      </w:r>
      <w:r>
        <w:rPr>
          <w:rFonts w:ascii="Cambria" w:hAnsi="Cambria"/>
          <w:color w:val="231F20"/>
        </w:rPr>
        <w:t>el</w:t>
      </w:r>
      <w:r>
        <w:rPr>
          <w:rFonts w:ascii="Cambria" w:hAnsi="Cambria"/>
          <w:color w:val="231F20"/>
          <w:spacing w:val="-16"/>
        </w:rPr>
        <w:t> </w:t>
      </w:r>
      <w:r>
        <w:rPr>
          <w:rFonts w:ascii="Cambria" w:hAnsi="Cambria"/>
          <w:color w:val="231F20"/>
        </w:rPr>
        <w:t>pueblo</w:t>
      </w:r>
      <w:r>
        <w:rPr>
          <w:rFonts w:ascii="Cambria" w:hAnsi="Cambria"/>
          <w:color w:val="231F20"/>
          <w:spacing w:val="-16"/>
        </w:rPr>
        <w:t> </w:t>
      </w:r>
      <w:r>
        <w:rPr>
          <w:rFonts w:ascii="Cambria" w:hAnsi="Cambria"/>
          <w:color w:val="231F20"/>
        </w:rPr>
        <w:t>ejercía</w:t>
      </w:r>
      <w:r>
        <w:rPr>
          <w:rFonts w:ascii="Cambria" w:hAnsi="Cambria"/>
          <w:color w:val="231F20"/>
          <w:spacing w:val="-16"/>
        </w:rPr>
        <w:t> </w:t>
      </w:r>
      <w:r>
        <w:rPr>
          <w:rFonts w:ascii="Cambria" w:hAnsi="Cambria"/>
          <w:color w:val="231F20"/>
        </w:rPr>
        <w:t>su</w:t>
      </w:r>
      <w:r>
        <w:rPr>
          <w:rFonts w:ascii="Cambria" w:hAnsi="Cambria"/>
          <w:color w:val="231F20"/>
          <w:spacing w:val="-16"/>
        </w:rPr>
        <w:t> </w:t>
      </w:r>
      <w:r>
        <w:rPr>
          <w:rFonts w:ascii="Cambria" w:hAnsi="Cambria"/>
          <w:color w:val="231F20"/>
        </w:rPr>
        <w:t>soberanía</w:t>
      </w:r>
      <w:r>
        <w:rPr>
          <w:rFonts w:ascii="Cambria" w:hAnsi="Cambria"/>
          <w:color w:val="231F20"/>
          <w:spacing w:val="-16"/>
        </w:rPr>
        <w:t> </w:t>
      </w:r>
      <w:r>
        <w:rPr>
          <w:rFonts w:ascii="Cambria" w:hAnsi="Cambria"/>
          <w:color w:val="231F20"/>
        </w:rPr>
        <w:t>por medio</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los</w:t>
      </w:r>
      <w:r>
        <w:rPr>
          <w:rFonts w:ascii="Cambria" w:hAnsi="Cambria"/>
          <w:color w:val="231F20"/>
          <w:spacing w:val="-21"/>
        </w:rPr>
        <w:t> </w:t>
      </w:r>
      <w:r>
        <w:rPr>
          <w:rFonts w:ascii="Cambria" w:hAnsi="Cambria"/>
          <w:color w:val="231F20"/>
          <w:spacing w:val="-4"/>
        </w:rPr>
        <w:t>Poderes</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Unión</w:t>
      </w:r>
      <w:r>
        <w:rPr>
          <w:rFonts w:ascii="Cambria" w:hAnsi="Cambria"/>
          <w:color w:val="231F20"/>
          <w:spacing w:val="-21"/>
        </w:rPr>
        <w:t> </w:t>
      </w:r>
      <w:r>
        <w:rPr>
          <w:rFonts w:ascii="Cambria" w:hAnsi="Cambria"/>
          <w:color w:val="231F20"/>
        </w:rPr>
        <w:t>o</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los</w:t>
      </w:r>
      <w:r>
        <w:rPr>
          <w:rFonts w:ascii="Cambria" w:hAnsi="Cambria"/>
          <w:color w:val="231F20"/>
          <w:spacing w:val="-21"/>
        </w:rPr>
        <w:t> </w:t>
      </w:r>
      <w:r>
        <w:rPr>
          <w:rFonts w:ascii="Cambria" w:hAnsi="Cambria"/>
          <w:color w:val="231F20"/>
        </w:rPr>
        <w:t>estados.</w:t>
      </w:r>
    </w:p>
    <w:p>
      <w:pPr>
        <w:spacing w:after="0" w:line="242" w:lineRule="auto"/>
        <w:jc w:val="both"/>
        <w:rPr>
          <w:rFonts w:ascii="Cambria" w:hAnsi="Cambria"/>
        </w:rPr>
        <w:sectPr>
          <w:pgSz w:w="9360" w:h="12760"/>
          <w:pgMar w:top="620" w:bottom="280" w:left="1020" w:right="1020"/>
        </w:sectPr>
      </w:pPr>
    </w:p>
    <w:p>
      <w:pPr>
        <w:tabs>
          <w:tab w:pos="7002" w:val="left" w:leader="none"/>
        </w:tabs>
        <w:spacing w:before="45"/>
        <w:ind w:left="397" w:right="24" w:firstLine="4239"/>
        <w:jc w:val="left"/>
        <w:rPr>
          <w:rFonts w:ascii="Cambria"/>
          <w:sz w:val="20"/>
        </w:rPr>
      </w:pPr>
      <w:r>
        <w:rPr>
          <w:rFonts w:ascii="Times New Roman"/>
          <w:i/>
          <w:color w:val="231F20"/>
          <w:w w:val="90"/>
          <w:sz w:val="20"/>
        </w:rPr>
        <w:t>El sisttema</w:t>
      </w:r>
      <w:r>
        <w:rPr>
          <w:rFonts w:ascii="Times New Roman"/>
          <w:i/>
          <w:color w:val="231F20"/>
          <w:spacing w:val="-25"/>
          <w:w w:val="90"/>
          <w:sz w:val="20"/>
        </w:rPr>
        <w:t> </w:t>
      </w:r>
      <w:r>
        <w:rPr>
          <w:rFonts w:ascii="Times New Roman"/>
          <w:i/>
          <w:color w:val="231F20"/>
          <w:w w:val="90"/>
          <w:sz w:val="20"/>
        </w:rPr>
        <w:t>federal</w:t>
      </w:r>
      <w:r>
        <w:rPr>
          <w:rFonts w:ascii="Times New Roman"/>
          <w:i/>
          <w:color w:val="231F20"/>
          <w:spacing w:val="-13"/>
          <w:w w:val="90"/>
          <w:sz w:val="20"/>
        </w:rPr>
        <w:t> </w:t>
      </w:r>
      <w:r>
        <w:rPr>
          <w:rFonts w:ascii="Times New Roman"/>
          <w:i/>
          <w:color w:val="231F20"/>
          <w:w w:val="90"/>
          <w:sz w:val="20"/>
        </w:rPr>
        <w:t>mexicano</w:t>
        <w:tab/>
      </w:r>
      <w:r>
        <w:rPr>
          <w:rFonts w:ascii="Cambria"/>
          <w:color w:val="231F20"/>
          <w:w w:val="95"/>
          <w:sz w:val="20"/>
        </w:rPr>
        <w:t>25</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9"/>
        <w:rPr>
          <w:rFonts w:ascii="Cambria"/>
          <w:sz w:val="24"/>
        </w:rPr>
      </w:pPr>
    </w:p>
    <w:p>
      <w:pPr>
        <w:pStyle w:val="BodyText"/>
        <w:spacing w:line="242" w:lineRule="auto"/>
        <w:ind w:left="113" w:right="112" w:firstLine="283"/>
        <w:jc w:val="both"/>
        <w:rPr>
          <w:rFonts w:ascii="Cambria" w:hAnsi="Cambria"/>
        </w:rPr>
      </w:pPr>
      <w:r>
        <w:rPr>
          <w:rFonts w:ascii="Cambria" w:hAnsi="Cambria"/>
          <w:color w:val="231F20"/>
          <w:w w:val="95"/>
        </w:rPr>
        <w:t>Las</w:t>
      </w:r>
      <w:r>
        <w:rPr>
          <w:rFonts w:ascii="Cambria" w:hAnsi="Cambria"/>
          <w:color w:val="231F20"/>
          <w:spacing w:val="-8"/>
          <w:w w:val="95"/>
        </w:rPr>
        <w:t> </w:t>
      </w:r>
      <w:r>
        <w:rPr>
          <w:rFonts w:ascii="Cambria" w:hAnsi="Cambria"/>
          <w:color w:val="231F20"/>
          <w:w w:val="95"/>
        </w:rPr>
        <w:t>propuestas</w:t>
      </w:r>
      <w:r>
        <w:rPr>
          <w:rFonts w:ascii="Cambria" w:hAnsi="Cambria"/>
          <w:color w:val="231F20"/>
          <w:spacing w:val="-9"/>
          <w:w w:val="95"/>
        </w:rPr>
        <w:t> </w:t>
      </w:r>
      <w:r>
        <w:rPr>
          <w:rFonts w:ascii="Cambria" w:hAnsi="Cambria"/>
          <w:color w:val="231F20"/>
          <w:w w:val="95"/>
        </w:rPr>
        <w:t>del</w:t>
      </w:r>
      <w:r>
        <w:rPr>
          <w:rFonts w:ascii="Cambria" w:hAnsi="Cambria"/>
          <w:color w:val="231F20"/>
          <w:spacing w:val="-8"/>
          <w:w w:val="95"/>
        </w:rPr>
        <w:t> </w:t>
      </w:r>
      <w:r>
        <w:rPr>
          <w:rFonts w:ascii="Cambria" w:hAnsi="Cambria"/>
          <w:color w:val="231F20"/>
          <w:w w:val="95"/>
        </w:rPr>
        <w:t>diputado</w:t>
      </w:r>
      <w:r>
        <w:rPr>
          <w:rFonts w:ascii="Cambria" w:hAnsi="Cambria"/>
          <w:color w:val="231F20"/>
          <w:spacing w:val="-8"/>
          <w:w w:val="95"/>
        </w:rPr>
        <w:t> </w:t>
      </w:r>
      <w:r>
        <w:rPr>
          <w:rFonts w:ascii="Cambria" w:hAnsi="Cambria"/>
          <w:color w:val="231F20"/>
          <w:w w:val="95"/>
        </w:rPr>
        <w:t>Ruiz</w:t>
      </w:r>
      <w:r>
        <w:rPr>
          <w:rFonts w:ascii="Cambria" w:hAnsi="Cambria"/>
          <w:color w:val="231F20"/>
          <w:spacing w:val="-8"/>
          <w:w w:val="95"/>
        </w:rPr>
        <w:t> </w:t>
      </w:r>
      <w:r>
        <w:rPr>
          <w:rFonts w:ascii="Cambria" w:hAnsi="Cambria"/>
          <w:color w:val="231F20"/>
          <w:w w:val="95"/>
        </w:rPr>
        <w:t>fueron</w:t>
      </w:r>
      <w:r>
        <w:rPr>
          <w:rFonts w:ascii="Cambria" w:hAnsi="Cambria"/>
          <w:color w:val="231F20"/>
          <w:spacing w:val="-8"/>
          <w:w w:val="95"/>
        </w:rPr>
        <w:t> </w:t>
      </w:r>
      <w:r>
        <w:rPr>
          <w:rFonts w:ascii="Cambria" w:hAnsi="Cambria"/>
          <w:color w:val="231F20"/>
          <w:w w:val="95"/>
        </w:rPr>
        <w:t>aceptadas</w:t>
      </w:r>
      <w:r>
        <w:rPr>
          <w:rFonts w:ascii="Cambria" w:hAnsi="Cambria"/>
          <w:color w:val="231F20"/>
          <w:spacing w:val="-8"/>
          <w:w w:val="95"/>
        </w:rPr>
        <w:t> </w:t>
      </w:r>
      <w:r>
        <w:rPr>
          <w:rFonts w:ascii="Cambria" w:hAnsi="Cambria"/>
          <w:color w:val="231F20"/>
          <w:w w:val="95"/>
        </w:rPr>
        <w:t>por</w:t>
      </w:r>
      <w:r>
        <w:rPr>
          <w:rFonts w:ascii="Cambria" w:hAnsi="Cambria"/>
          <w:color w:val="231F20"/>
          <w:spacing w:val="-8"/>
          <w:w w:val="95"/>
        </w:rPr>
        <w:t> </w:t>
      </w:r>
      <w:r>
        <w:rPr>
          <w:rFonts w:ascii="Cambria" w:hAnsi="Cambria"/>
          <w:color w:val="231F20"/>
          <w:w w:val="95"/>
        </w:rPr>
        <w:t>el</w:t>
      </w:r>
      <w:r>
        <w:rPr>
          <w:rFonts w:ascii="Cambria" w:hAnsi="Cambria"/>
          <w:color w:val="231F20"/>
          <w:spacing w:val="-8"/>
          <w:w w:val="95"/>
        </w:rPr>
        <w:t> </w:t>
      </w:r>
      <w:r>
        <w:rPr>
          <w:rFonts w:ascii="Cambria" w:hAnsi="Cambria"/>
          <w:color w:val="231F20"/>
          <w:w w:val="95"/>
        </w:rPr>
        <w:t>Congreso</w:t>
      </w:r>
      <w:r>
        <w:rPr>
          <w:rFonts w:ascii="Cambria" w:hAnsi="Cambria"/>
          <w:color w:val="231F20"/>
          <w:spacing w:val="-8"/>
          <w:w w:val="95"/>
        </w:rPr>
        <w:t> </w:t>
      </w:r>
      <w:r>
        <w:rPr>
          <w:rFonts w:ascii="Cambria" w:hAnsi="Cambria"/>
          <w:color w:val="231F20"/>
          <w:w w:val="95"/>
        </w:rPr>
        <w:t>Constitu- </w:t>
      </w:r>
      <w:r>
        <w:rPr>
          <w:rFonts w:ascii="Cambria" w:hAnsi="Cambria"/>
          <w:color w:val="231F20"/>
        </w:rPr>
        <w:t>yente</w:t>
      </w:r>
      <w:r>
        <w:rPr>
          <w:rFonts w:ascii="Cambria" w:hAnsi="Cambria"/>
          <w:color w:val="231F20"/>
          <w:spacing w:val="-22"/>
        </w:rPr>
        <w:t> </w:t>
      </w:r>
      <w:r>
        <w:rPr>
          <w:rFonts w:ascii="Cambria" w:hAnsi="Cambria"/>
          <w:color w:val="231F20"/>
        </w:rPr>
        <w:t>ya</w:t>
      </w:r>
      <w:r>
        <w:rPr>
          <w:rFonts w:ascii="Cambria" w:hAnsi="Cambria"/>
          <w:color w:val="231F20"/>
          <w:spacing w:val="-22"/>
        </w:rPr>
        <w:t> </w:t>
      </w:r>
      <w:r>
        <w:rPr>
          <w:rFonts w:ascii="Cambria" w:hAnsi="Cambria"/>
          <w:color w:val="231F20"/>
        </w:rPr>
        <w:t>que,</w:t>
      </w:r>
      <w:r>
        <w:rPr>
          <w:rFonts w:ascii="Cambria" w:hAnsi="Cambria"/>
          <w:color w:val="231F20"/>
          <w:spacing w:val="-22"/>
        </w:rPr>
        <w:t> </w:t>
      </w:r>
      <w:r>
        <w:rPr>
          <w:rFonts w:ascii="Cambria" w:hAnsi="Cambria"/>
          <w:color w:val="231F20"/>
        </w:rPr>
        <w:t>a</w:t>
      </w:r>
      <w:r>
        <w:rPr>
          <w:rFonts w:ascii="Cambria" w:hAnsi="Cambria"/>
          <w:color w:val="231F20"/>
          <w:spacing w:val="-22"/>
        </w:rPr>
        <w:t> </w:t>
      </w:r>
      <w:r>
        <w:rPr>
          <w:rFonts w:ascii="Cambria" w:hAnsi="Cambria"/>
          <w:color w:val="231F20"/>
        </w:rPr>
        <w:t>la</w:t>
      </w:r>
      <w:r>
        <w:rPr>
          <w:rFonts w:ascii="Cambria" w:hAnsi="Cambria"/>
          <w:color w:val="231F20"/>
          <w:spacing w:val="-22"/>
        </w:rPr>
        <w:t> </w:t>
      </w:r>
      <w:r>
        <w:rPr>
          <w:rFonts w:ascii="Cambria" w:hAnsi="Cambria"/>
          <w:color w:val="231F20"/>
        </w:rPr>
        <w:t>larga,</w:t>
      </w:r>
      <w:r>
        <w:rPr>
          <w:rFonts w:ascii="Cambria" w:hAnsi="Cambria"/>
          <w:color w:val="231F20"/>
          <w:spacing w:val="-22"/>
        </w:rPr>
        <w:t> </w:t>
      </w:r>
      <w:r>
        <w:rPr>
          <w:rFonts w:ascii="Cambria" w:hAnsi="Cambria"/>
          <w:color w:val="231F20"/>
        </w:rPr>
        <w:t>la</w:t>
      </w:r>
      <w:r>
        <w:rPr>
          <w:rFonts w:ascii="Cambria" w:hAnsi="Cambria"/>
          <w:color w:val="231F20"/>
          <w:spacing w:val="-22"/>
        </w:rPr>
        <w:t> </w:t>
      </w:r>
      <w:r>
        <w:rPr>
          <w:rFonts w:ascii="Cambria" w:hAnsi="Cambria"/>
          <w:color w:val="231F20"/>
        </w:rPr>
        <w:t>fórmula</w:t>
      </w:r>
      <w:r>
        <w:rPr>
          <w:rFonts w:ascii="Cambria" w:hAnsi="Cambria"/>
          <w:color w:val="231F20"/>
          <w:spacing w:val="-22"/>
        </w:rPr>
        <w:t> </w:t>
      </w:r>
      <w:r>
        <w:rPr>
          <w:rFonts w:ascii="Cambria" w:hAnsi="Cambria"/>
          <w:color w:val="231F20"/>
        </w:rPr>
        <w:t>aprobada</w:t>
      </w:r>
      <w:r>
        <w:rPr>
          <w:rFonts w:ascii="Cambria" w:hAnsi="Cambria"/>
          <w:color w:val="231F20"/>
          <w:spacing w:val="-22"/>
        </w:rPr>
        <w:t> </w:t>
      </w:r>
      <w:r>
        <w:rPr>
          <w:rFonts w:ascii="Cambria" w:hAnsi="Cambria"/>
          <w:color w:val="231F20"/>
        </w:rPr>
        <w:t>y</w:t>
      </w:r>
      <w:r>
        <w:rPr>
          <w:rFonts w:ascii="Cambria" w:hAnsi="Cambria"/>
          <w:color w:val="231F20"/>
          <w:spacing w:val="-22"/>
        </w:rPr>
        <w:t> </w:t>
      </w:r>
      <w:r>
        <w:rPr>
          <w:rFonts w:ascii="Cambria" w:hAnsi="Cambria"/>
          <w:color w:val="231F20"/>
        </w:rPr>
        <w:t>consagrada</w:t>
      </w:r>
      <w:r>
        <w:rPr>
          <w:rFonts w:ascii="Cambria" w:hAnsi="Cambria"/>
          <w:color w:val="231F20"/>
          <w:spacing w:val="-22"/>
        </w:rPr>
        <w:t> </w:t>
      </w:r>
      <w:r>
        <w:rPr>
          <w:rFonts w:ascii="Cambria" w:hAnsi="Cambria"/>
          <w:color w:val="231F20"/>
        </w:rPr>
        <w:t>en</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rPr>
        <w:t>Artículo</w:t>
      </w:r>
      <w:r>
        <w:rPr>
          <w:rFonts w:ascii="Cambria" w:hAnsi="Cambria"/>
          <w:color w:val="231F20"/>
          <w:spacing w:val="-22"/>
        </w:rPr>
        <w:t> </w:t>
      </w:r>
      <w:r>
        <w:rPr>
          <w:rFonts w:ascii="Cambria" w:hAnsi="Cambria"/>
          <w:color w:val="231F20"/>
        </w:rPr>
        <w:t>117</w:t>
      </w:r>
      <w:r>
        <w:rPr>
          <w:rFonts w:ascii="Cambria" w:hAnsi="Cambria"/>
          <w:color w:val="231F20"/>
          <w:spacing w:val="-22"/>
        </w:rPr>
        <w:t> </w:t>
      </w:r>
      <w:r>
        <w:rPr>
          <w:rFonts w:ascii="Cambria" w:hAnsi="Cambria"/>
          <w:color w:val="231F20"/>
        </w:rPr>
        <w:t>de la</w:t>
      </w:r>
      <w:r>
        <w:rPr>
          <w:rFonts w:ascii="Cambria" w:hAnsi="Cambria"/>
          <w:color w:val="231F20"/>
          <w:spacing w:val="-18"/>
        </w:rPr>
        <w:t> </w:t>
      </w:r>
      <w:r>
        <w:rPr>
          <w:rFonts w:ascii="Cambria" w:hAnsi="Cambria"/>
          <w:color w:val="231F20"/>
        </w:rPr>
        <w:t>Constitución</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1857</w:t>
      </w:r>
      <w:r>
        <w:rPr>
          <w:rFonts w:ascii="Cambria" w:hAnsi="Cambria"/>
          <w:color w:val="231F20"/>
          <w:spacing w:val="-19"/>
        </w:rPr>
        <w:t> </w:t>
      </w:r>
      <w:r>
        <w:rPr>
          <w:rFonts w:ascii="Cambria" w:hAnsi="Cambria"/>
          <w:color w:val="231F20"/>
        </w:rPr>
        <w:t>fue</w:t>
      </w:r>
      <w:r>
        <w:rPr>
          <w:rFonts w:ascii="Cambria" w:hAnsi="Cambria"/>
          <w:color w:val="231F20"/>
          <w:spacing w:val="-19"/>
        </w:rPr>
        <w:t> </w:t>
      </w:r>
      <w:r>
        <w:rPr>
          <w:rFonts w:ascii="Cambria" w:hAnsi="Cambria"/>
          <w:color w:val="231F20"/>
        </w:rPr>
        <w:t>la</w:t>
      </w:r>
      <w:r>
        <w:rPr>
          <w:rFonts w:ascii="Cambria" w:hAnsi="Cambria"/>
          <w:color w:val="231F20"/>
          <w:spacing w:val="-18"/>
        </w:rPr>
        <w:t> </w:t>
      </w:r>
      <w:r>
        <w:rPr>
          <w:rFonts w:ascii="Cambria" w:hAnsi="Cambria"/>
          <w:color w:val="231F20"/>
        </w:rPr>
        <w:t>siguiente:</w:t>
      </w:r>
      <w:r>
        <w:rPr>
          <w:rFonts w:ascii="Cambria" w:hAnsi="Cambria"/>
          <w:color w:val="231F20"/>
          <w:spacing w:val="-19"/>
        </w:rPr>
        <w:t> </w:t>
      </w:r>
      <w:r>
        <w:rPr>
          <w:rFonts w:ascii="Cambria" w:hAnsi="Cambria"/>
          <w:color w:val="231F20"/>
        </w:rPr>
        <w:t>“Las</w:t>
      </w:r>
      <w:r>
        <w:rPr>
          <w:rFonts w:ascii="Cambria" w:hAnsi="Cambria"/>
          <w:color w:val="231F20"/>
          <w:spacing w:val="-19"/>
        </w:rPr>
        <w:t> </w:t>
      </w:r>
      <w:r>
        <w:rPr>
          <w:rFonts w:ascii="Cambria" w:hAnsi="Cambria"/>
          <w:color w:val="231F20"/>
        </w:rPr>
        <w:t>facultades</w:t>
      </w:r>
      <w:r>
        <w:rPr>
          <w:rFonts w:ascii="Cambria" w:hAnsi="Cambria"/>
          <w:color w:val="231F20"/>
          <w:spacing w:val="-19"/>
        </w:rPr>
        <w:t> </w:t>
      </w:r>
      <w:r>
        <w:rPr>
          <w:rFonts w:ascii="Cambria" w:hAnsi="Cambria"/>
          <w:color w:val="231F20"/>
        </w:rPr>
        <w:t>que</w:t>
      </w:r>
      <w:r>
        <w:rPr>
          <w:rFonts w:ascii="Cambria" w:hAnsi="Cambria"/>
          <w:color w:val="231F20"/>
          <w:spacing w:val="-18"/>
        </w:rPr>
        <w:t> </w:t>
      </w:r>
      <w:r>
        <w:rPr>
          <w:rFonts w:ascii="Cambria" w:hAnsi="Cambria"/>
          <w:color w:val="231F20"/>
        </w:rPr>
        <w:t>no</w:t>
      </w:r>
      <w:r>
        <w:rPr>
          <w:rFonts w:ascii="Cambria" w:hAnsi="Cambria"/>
          <w:color w:val="231F20"/>
          <w:spacing w:val="-18"/>
        </w:rPr>
        <w:t> </w:t>
      </w:r>
      <w:r>
        <w:rPr>
          <w:rFonts w:ascii="Cambria" w:hAnsi="Cambria"/>
          <w:color w:val="231F20"/>
        </w:rPr>
        <w:t>están</w:t>
      </w:r>
      <w:r>
        <w:rPr>
          <w:rFonts w:ascii="Cambria" w:hAnsi="Cambria"/>
          <w:color w:val="231F20"/>
          <w:spacing w:val="-18"/>
        </w:rPr>
        <w:t> </w:t>
      </w:r>
      <w:r>
        <w:rPr>
          <w:rFonts w:ascii="Cambria" w:hAnsi="Cambria"/>
          <w:color w:val="231F20"/>
        </w:rPr>
        <w:t>expresa- </w:t>
      </w:r>
      <w:r>
        <w:rPr>
          <w:rFonts w:ascii="Cambria" w:hAnsi="Cambria"/>
          <w:color w:val="231F20"/>
          <w:w w:val="95"/>
        </w:rPr>
        <w:t>mente</w:t>
      </w:r>
      <w:r>
        <w:rPr>
          <w:rFonts w:ascii="Cambria" w:hAnsi="Cambria"/>
          <w:color w:val="231F20"/>
          <w:spacing w:val="-11"/>
          <w:w w:val="95"/>
        </w:rPr>
        <w:t> </w:t>
      </w:r>
      <w:r>
        <w:rPr>
          <w:rFonts w:ascii="Cambria" w:hAnsi="Cambria"/>
          <w:color w:val="231F20"/>
          <w:w w:val="95"/>
        </w:rPr>
        <w:t>concedidas</w:t>
      </w:r>
      <w:r>
        <w:rPr>
          <w:rFonts w:ascii="Cambria" w:hAnsi="Cambria"/>
          <w:color w:val="231F20"/>
          <w:spacing w:val="-11"/>
          <w:w w:val="95"/>
        </w:rPr>
        <w:t> </w:t>
      </w:r>
      <w:r>
        <w:rPr>
          <w:rFonts w:ascii="Cambria" w:hAnsi="Cambria"/>
          <w:color w:val="231F20"/>
          <w:w w:val="95"/>
        </w:rPr>
        <w:t>por</w:t>
      </w:r>
      <w:r>
        <w:rPr>
          <w:rFonts w:ascii="Cambria" w:hAnsi="Cambria"/>
          <w:color w:val="231F20"/>
          <w:spacing w:val="-11"/>
          <w:w w:val="95"/>
        </w:rPr>
        <w:t> </w:t>
      </w:r>
      <w:r>
        <w:rPr>
          <w:rFonts w:ascii="Cambria" w:hAnsi="Cambria"/>
          <w:color w:val="231F20"/>
          <w:w w:val="95"/>
        </w:rPr>
        <w:t>esta</w:t>
      </w:r>
      <w:r>
        <w:rPr>
          <w:rFonts w:ascii="Cambria" w:hAnsi="Cambria"/>
          <w:color w:val="231F20"/>
          <w:spacing w:val="-11"/>
          <w:w w:val="95"/>
        </w:rPr>
        <w:t> </w:t>
      </w:r>
      <w:r>
        <w:rPr>
          <w:rFonts w:ascii="Cambria" w:hAnsi="Cambria"/>
          <w:color w:val="231F20"/>
          <w:w w:val="95"/>
        </w:rPr>
        <w:t>Constitución</w:t>
      </w:r>
      <w:r>
        <w:rPr>
          <w:rFonts w:ascii="Cambria" w:hAnsi="Cambria"/>
          <w:color w:val="231F20"/>
          <w:spacing w:val="-11"/>
          <w:w w:val="95"/>
        </w:rPr>
        <w:t> </w:t>
      </w:r>
      <w:r>
        <w:rPr>
          <w:rFonts w:ascii="Cambria" w:hAnsi="Cambria"/>
          <w:color w:val="231F20"/>
          <w:w w:val="95"/>
        </w:rPr>
        <w:t>a</w:t>
      </w:r>
      <w:r>
        <w:rPr>
          <w:rFonts w:ascii="Cambria" w:hAnsi="Cambria"/>
          <w:color w:val="231F20"/>
          <w:spacing w:val="-11"/>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funcionario</w:t>
      </w:r>
      <w:r>
        <w:rPr>
          <w:rFonts w:ascii="Cambria" w:hAnsi="Cambria"/>
          <w:color w:val="231F20"/>
          <w:spacing w:val="-12"/>
          <w:w w:val="95"/>
        </w:rPr>
        <w:t> </w:t>
      </w:r>
      <w:r>
        <w:rPr>
          <w:rFonts w:ascii="Cambria" w:hAnsi="Cambria"/>
          <w:color w:val="231F20"/>
          <w:w w:val="95"/>
        </w:rPr>
        <w:t>federales,</w:t>
      </w:r>
      <w:r>
        <w:rPr>
          <w:rFonts w:ascii="Cambria" w:hAnsi="Cambria"/>
          <w:color w:val="231F20"/>
          <w:spacing w:val="-11"/>
          <w:w w:val="95"/>
        </w:rPr>
        <w:t> </w:t>
      </w:r>
      <w:r>
        <w:rPr>
          <w:rFonts w:ascii="Cambria" w:hAnsi="Cambria"/>
          <w:color w:val="231F20"/>
          <w:w w:val="95"/>
        </w:rPr>
        <w:t>se</w:t>
      </w:r>
      <w:r>
        <w:rPr>
          <w:rFonts w:ascii="Cambria" w:hAnsi="Cambria"/>
          <w:color w:val="231F20"/>
          <w:spacing w:val="-11"/>
          <w:w w:val="95"/>
        </w:rPr>
        <w:t> </w:t>
      </w:r>
      <w:r>
        <w:rPr>
          <w:rFonts w:ascii="Cambria" w:hAnsi="Cambria"/>
          <w:color w:val="231F20"/>
          <w:w w:val="95"/>
        </w:rPr>
        <w:t>entienden reservadas</w:t>
      </w:r>
      <w:r>
        <w:rPr>
          <w:rFonts w:ascii="Cambria" w:hAnsi="Cambria"/>
          <w:color w:val="231F20"/>
          <w:spacing w:val="-26"/>
          <w:w w:val="95"/>
        </w:rPr>
        <w:t> </w:t>
      </w:r>
      <w:r>
        <w:rPr>
          <w:rFonts w:ascii="Cambria" w:hAnsi="Cambria"/>
          <w:color w:val="231F20"/>
          <w:w w:val="95"/>
        </w:rPr>
        <w:t>a</w:t>
      </w:r>
      <w:r>
        <w:rPr>
          <w:rFonts w:ascii="Cambria" w:hAnsi="Cambria"/>
          <w:color w:val="231F20"/>
          <w:spacing w:val="-26"/>
          <w:w w:val="95"/>
        </w:rPr>
        <w:t> </w:t>
      </w:r>
      <w:r>
        <w:rPr>
          <w:rFonts w:ascii="Cambria" w:hAnsi="Cambria"/>
          <w:color w:val="231F20"/>
          <w:w w:val="95"/>
        </w:rPr>
        <w:t>los</w:t>
      </w:r>
      <w:r>
        <w:rPr>
          <w:rFonts w:ascii="Cambria" w:hAnsi="Cambria"/>
          <w:color w:val="231F20"/>
          <w:spacing w:val="-26"/>
          <w:w w:val="95"/>
        </w:rPr>
        <w:t> </w:t>
      </w:r>
      <w:r>
        <w:rPr>
          <w:rFonts w:ascii="Cambria" w:hAnsi="Cambria"/>
          <w:color w:val="231F20"/>
          <w:w w:val="95"/>
        </w:rPr>
        <w:t>estados”.</w:t>
      </w:r>
    </w:p>
    <w:p>
      <w:pPr>
        <w:pStyle w:val="BodyText"/>
        <w:spacing w:line="242" w:lineRule="auto"/>
        <w:ind w:left="113" w:right="111" w:firstLine="283"/>
        <w:jc w:val="both"/>
        <w:rPr>
          <w:rFonts w:ascii="Cambria" w:hAnsi="Cambria"/>
        </w:rPr>
      </w:pPr>
      <w:r>
        <w:rPr>
          <w:rFonts w:ascii="Cambria" w:hAnsi="Cambria"/>
          <w:color w:val="231F20"/>
        </w:rPr>
        <w:t>Como</w:t>
      </w:r>
      <w:r>
        <w:rPr>
          <w:rFonts w:ascii="Cambria" w:hAnsi="Cambria"/>
          <w:color w:val="231F20"/>
          <w:spacing w:val="-22"/>
        </w:rPr>
        <w:t> </w:t>
      </w:r>
      <w:r>
        <w:rPr>
          <w:rFonts w:ascii="Cambria" w:hAnsi="Cambria"/>
          <w:color w:val="231F20"/>
        </w:rPr>
        <w:t>puede</w:t>
      </w:r>
      <w:r>
        <w:rPr>
          <w:rFonts w:ascii="Cambria" w:hAnsi="Cambria"/>
          <w:color w:val="231F20"/>
          <w:spacing w:val="-22"/>
        </w:rPr>
        <w:t> </w:t>
      </w:r>
      <w:r>
        <w:rPr>
          <w:rFonts w:ascii="Cambria" w:hAnsi="Cambria"/>
          <w:color w:val="231F20"/>
        </w:rPr>
        <w:t>apreciarse,</w:t>
      </w:r>
      <w:r>
        <w:rPr>
          <w:rFonts w:ascii="Cambria" w:hAnsi="Cambria"/>
          <w:color w:val="231F20"/>
          <w:spacing w:val="-22"/>
        </w:rPr>
        <w:t> </w:t>
      </w:r>
      <w:r>
        <w:rPr>
          <w:rFonts w:ascii="Cambria" w:hAnsi="Cambria"/>
          <w:color w:val="231F20"/>
        </w:rPr>
        <w:t>esta</w:t>
      </w:r>
      <w:r>
        <w:rPr>
          <w:rFonts w:ascii="Cambria" w:hAnsi="Cambria"/>
          <w:color w:val="231F20"/>
          <w:spacing w:val="-22"/>
        </w:rPr>
        <w:t> </w:t>
      </w:r>
      <w:r>
        <w:rPr>
          <w:rFonts w:ascii="Cambria" w:hAnsi="Cambria"/>
          <w:color w:val="231F20"/>
        </w:rPr>
        <w:t>es</w:t>
      </w:r>
      <w:r>
        <w:rPr>
          <w:rFonts w:ascii="Cambria" w:hAnsi="Cambria"/>
          <w:color w:val="231F20"/>
          <w:spacing w:val="-22"/>
        </w:rPr>
        <w:t> </w:t>
      </w:r>
      <w:r>
        <w:rPr>
          <w:rFonts w:ascii="Cambria" w:hAnsi="Cambria"/>
          <w:color w:val="231F20"/>
        </w:rPr>
        <w:t>exactamente</w:t>
      </w:r>
      <w:r>
        <w:rPr>
          <w:rFonts w:ascii="Cambria" w:hAnsi="Cambria"/>
          <w:color w:val="231F20"/>
          <w:spacing w:val="-22"/>
        </w:rPr>
        <w:t> </w:t>
      </w:r>
      <w:r>
        <w:rPr>
          <w:rFonts w:ascii="Cambria" w:hAnsi="Cambria"/>
          <w:color w:val="231F20"/>
        </w:rPr>
        <w:t>la</w:t>
      </w:r>
      <w:r>
        <w:rPr>
          <w:rFonts w:ascii="Cambria" w:hAnsi="Cambria"/>
          <w:color w:val="231F20"/>
          <w:spacing w:val="-22"/>
        </w:rPr>
        <w:t> </w:t>
      </w:r>
      <w:r>
        <w:rPr>
          <w:rFonts w:ascii="Cambria" w:hAnsi="Cambria"/>
          <w:color w:val="231F20"/>
        </w:rPr>
        <w:t>misma</w:t>
      </w:r>
      <w:r>
        <w:rPr>
          <w:rFonts w:ascii="Cambria" w:hAnsi="Cambria"/>
          <w:color w:val="231F20"/>
          <w:spacing w:val="-22"/>
        </w:rPr>
        <w:t> </w:t>
      </w:r>
      <w:r>
        <w:rPr>
          <w:rFonts w:ascii="Cambria" w:hAnsi="Cambria"/>
          <w:color w:val="231F20"/>
        </w:rPr>
        <w:t>fórmula</w:t>
      </w:r>
      <w:r>
        <w:rPr>
          <w:rFonts w:ascii="Cambria" w:hAnsi="Cambria"/>
          <w:color w:val="231F20"/>
          <w:spacing w:val="-22"/>
        </w:rPr>
        <w:t> </w:t>
      </w:r>
      <w:r>
        <w:rPr>
          <w:rFonts w:ascii="Cambria" w:hAnsi="Cambria"/>
          <w:color w:val="231F20"/>
        </w:rPr>
        <w:t>del</w:t>
      </w:r>
      <w:r>
        <w:rPr>
          <w:rFonts w:ascii="Cambria" w:hAnsi="Cambria"/>
          <w:color w:val="231F20"/>
          <w:spacing w:val="-22"/>
        </w:rPr>
        <w:t> </w:t>
      </w:r>
      <w:r>
        <w:rPr>
          <w:rFonts w:ascii="Cambria" w:hAnsi="Cambria"/>
          <w:color w:val="231F20"/>
        </w:rPr>
        <w:t>Artículo 124</w:t>
      </w:r>
      <w:r>
        <w:rPr>
          <w:rFonts w:ascii="Cambria" w:hAnsi="Cambria"/>
          <w:color w:val="231F20"/>
          <w:spacing w:val="-22"/>
        </w:rPr>
        <w:t> </w:t>
      </w:r>
      <w:r>
        <w:rPr>
          <w:rFonts w:ascii="Cambria" w:hAnsi="Cambria"/>
          <w:color w:val="231F20"/>
        </w:rPr>
        <w:t>de</w:t>
      </w:r>
      <w:r>
        <w:rPr>
          <w:rFonts w:ascii="Cambria" w:hAnsi="Cambria"/>
          <w:color w:val="231F20"/>
          <w:spacing w:val="-21"/>
        </w:rPr>
        <w:t> </w:t>
      </w:r>
      <w:r>
        <w:rPr>
          <w:rFonts w:ascii="Cambria" w:hAnsi="Cambria"/>
          <w:color w:val="231F20"/>
        </w:rPr>
        <w:t>la</w:t>
      </w:r>
      <w:r>
        <w:rPr>
          <w:rFonts w:ascii="Cambria" w:hAnsi="Cambria"/>
          <w:color w:val="231F20"/>
          <w:spacing w:val="-22"/>
        </w:rPr>
        <w:t> </w:t>
      </w:r>
      <w:r>
        <w:rPr>
          <w:rFonts w:ascii="Cambria" w:hAnsi="Cambria"/>
          <w:color w:val="231F20"/>
        </w:rPr>
        <w:t>Constitución</w:t>
      </w:r>
      <w:r>
        <w:rPr>
          <w:rFonts w:ascii="Cambria" w:hAnsi="Cambria"/>
          <w:color w:val="231F20"/>
          <w:spacing w:val="-22"/>
        </w:rPr>
        <w:t> </w:t>
      </w:r>
      <w:r>
        <w:rPr>
          <w:rFonts w:ascii="Cambria" w:hAnsi="Cambria"/>
          <w:color w:val="231F20"/>
        </w:rPr>
        <w:t>de</w:t>
      </w:r>
      <w:r>
        <w:rPr>
          <w:rFonts w:ascii="Cambria" w:hAnsi="Cambria"/>
          <w:color w:val="231F20"/>
          <w:spacing w:val="-21"/>
        </w:rPr>
        <w:t> </w:t>
      </w:r>
      <w:r>
        <w:rPr>
          <w:rFonts w:ascii="Cambria" w:hAnsi="Cambria"/>
          <w:color w:val="231F20"/>
        </w:rPr>
        <w:t>1917,</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rPr>
        <w:t>cual</w:t>
      </w:r>
      <w:r>
        <w:rPr>
          <w:rFonts w:ascii="Cambria" w:hAnsi="Cambria"/>
          <w:color w:val="231F20"/>
          <w:spacing w:val="-22"/>
        </w:rPr>
        <w:t> </w:t>
      </w:r>
      <w:r>
        <w:rPr>
          <w:rFonts w:ascii="Cambria" w:hAnsi="Cambria"/>
          <w:color w:val="231F20"/>
        </w:rPr>
        <w:t>ha</w:t>
      </w:r>
      <w:r>
        <w:rPr>
          <w:rFonts w:ascii="Cambria" w:hAnsi="Cambria"/>
          <w:color w:val="231F20"/>
          <w:spacing w:val="-22"/>
        </w:rPr>
        <w:t> </w:t>
      </w:r>
      <w:r>
        <w:rPr>
          <w:rFonts w:ascii="Cambria" w:hAnsi="Cambria"/>
          <w:color w:val="231F20"/>
        </w:rPr>
        <w:t>permanecido</w:t>
      </w:r>
      <w:r>
        <w:rPr>
          <w:rFonts w:ascii="Cambria" w:hAnsi="Cambria"/>
          <w:color w:val="231F20"/>
          <w:spacing w:val="-21"/>
        </w:rPr>
        <w:t> </w:t>
      </w:r>
      <w:r>
        <w:rPr>
          <w:rFonts w:ascii="Cambria" w:hAnsi="Cambria"/>
          <w:color w:val="231F20"/>
        </w:rPr>
        <w:t>sin</w:t>
      </w:r>
      <w:r>
        <w:rPr>
          <w:rFonts w:ascii="Cambria" w:hAnsi="Cambria"/>
          <w:color w:val="231F20"/>
          <w:spacing w:val="-22"/>
        </w:rPr>
        <w:t> </w:t>
      </w:r>
      <w:r>
        <w:rPr>
          <w:rFonts w:ascii="Cambria" w:hAnsi="Cambria"/>
          <w:color w:val="231F20"/>
        </w:rPr>
        <w:t>reforma</w:t>
      </w:r>
      <w:r>
        <w:rPr>
          <w:rFonts w:ascii="Cambria" w:hAnsi="Cambria"/>
          <w:color w:val="231F20"/>
          <w:spacing w:val="-21"/>
        </w:rPr>
        <w:t> </w:t>
      </w:r>
      <w:r>
        <w:rPr>
          <w:rFonts w:ascii="Cambria" w:hAnsi="Cambria"/>
          <w:color w:val="231F20"/>
        </w:rPr>
        <w:t>hasta</w:t>
      </w:r>
      <w:r>
        <w:rPr>
          <w:rFonts w:ascii="Cambria" w:hAnsi="Cambria"/>
          <w:color w:val="231F20"/>
          <w:spacing w:val="-21"/>
        </w:rPr>
        <w:t> </w:t>
      </w:r>
      <w:r>
        <w:rPr>
          <w:rFonts w:ascii="Cambria" w:hAnsi="Cambria"/>
          <w:color w:val="231F20"/>
        </w:rPr>
        <w:t>la</w:t>
      </w:r>
      <w:r>
        <w:rPr>
          <w:rFonts w:ascii="Cambria" w:hAnsi="Cambria"/>
          <w:color w:val="231F20"/>
          <w:spacing w:val="-22"/>
        </w:rPr>
        <w:t> </w:t>
      </w:r>
      <w:r>
        <w:rPr>
          <w:rFonts w:ascii="Cambria" w:hAnsi="Cambria"/>
          <w:color w:val="231F20"/>
        </w:rPr>
        <w:t>fe- cha.</w:t>
      </w:r>
      <w:r>
        <w:rPr>
          <w:rFonts w:ascii="Cambria" w:hAnsi="Cambria"/>
          <w:color w:val="231F20"/>
          <w:spacing w:val="-30"/>
        </w:rPr>
        <w:t> </w:t>
      </w:r>
      <w:r>
        <w:rPr>
          <w:rFonts w:ascii="Cambria" w:hAnsi="Cambria"/>
          <w:color w:val="231F20"/>
        </w:rPr>
        <w:t>Cabe</w:t>
      </w:r>
      <w:r>
        <w:rPr>
          <w:rFonts w:ascii="Cambria" w:hAnsi="Cambria"/>
          <w:color w:val="231F20"/>
          <w:spacing w:val="-30"/>
        </w:rPr>
        <w:t> </w:t>
      </w:r>
      <w:r>
        <w:rPr>
          <w:rFonts w:ascii="Cambria" w:hAnsi="Cambria"/>
          <w:color w:val="231F20"/>
          <w:spacing w:val="-4"/>
        </w:rPr>
        <w:t>aclarar,</w:t>
      </w:r>
      <w:r>
        <w:rPr>
          <w:rFonts w:ascii="Cambria" w:hAnsi="Cambria"/>
          <w:color w:val="231F20"/>
          <w:spacing w:val="-30"/>
        </w:rPr>
        <w:t> </w:t>
      </w:r>
      <w:r>
        <w:rPr>
          <w:rFonts w:ascii="Cambria" w:hAnsi="Cambria"/>
          <w:color w:val="231F20"/>
        </w:rPr>
        <w:t>sin</w:t>
      </w:r>
      <w:r>
        <w:rPr>
          <w:rFonts w:ascii="Cambria" w:hAnsi="Cambria"/>
          <w:color w:val="231F20"/>
          <w:spacing w:val="-30"/>
        </w:rPr>
        <w:t> </w:t>
      </w:r>
      <w:r>
        <w:rPr>
          <w:rFonts w:ascii="Cambria" w:hAnsi="Cambria"/>
          <w:color w:val="231F20"/>
        </w:rPr>
        <w:t>embargo,</w:t>
      </w:r>
      <w:r>
        <w:rPr>
          <w:rFonts w:ascii="Cambria" w:hAnsi="Cambria"/>
          <w:color w:val="231F20"/>
          <w:spacing w:val="-30"/>
        </w:rPr>
        <w:t> </w:t>
      </w:r>
      <w:r>
        <w:rPr>
          <w:rFonts w:ascii="Cambria" w:hAnsi="Cambria"/>
          <w:color w:val="231F20"/>
        </w:rPr>
        <w:t>que</w:t>
      </w:r>
      <w:r>
        <w:rPr>
          <w:rFonts w:ascii="Cambria" w:hAnsi="Cambria"/>
          <w:color w:val="231F20"/>
          <w:spacing w:val="-30"/>
        </w:rPr>
        <w:t> </w:t>
      </w:r>
      <w:r>
        <w:rPr>
          <w:rFonts w:ascii="Cambria" w:hAnsi="Cambria"/>
          <w:color w:val="231F20"/>
        </w:rPr>
        <w:t>en</w:t>
      </w:r>
      <w:r>
        <w:rPr>
          <w:rFonts w:ascii="Cambria" w:hAnsi="Cambria"/>
          <w:color w:val="231F20"/>
          <w:spacing w:val="-30"/>
        </w:rPr>
        <w:t> </w:t>
      </w:r>
      <w:r>
        <w:rPr>
          <w:rFonts w:ascii="Cambria" w:hAnsi="Cambria"/>
          <w:color w:val="231F20"/>
        </w:rPr>
        <w:t>el</w:t>
      </w:r>
      <w:r>
        <w:rPr>
          <w:rFonts w:ascii="Cambria" w:hAnsi="Cambria"/>
          <w:color w:val="231F20"/>
          <w:spacing w:val="-30"/>
        </w:rPr>
        <w:t> </w:t>
      </w:r>
      <w:r>
        <w:rPr>
          <w:rFonts w:ascii="Cambria" w:hAnsi="Cambria"/>
          <w:color w:val="231F20"/>
        </w:rPr>
        <w:t>Congreso</w:t>
      </w:r>
      <w:r>
        <w:rPr>
          <w:rFonts w:ascii="Cambria" w:hAnsi="Cambria"/>
          <w:color w:val="231F20"/>
          <w:spacing w:val="-30"/>
        </w:rPr>
        <w:t> </w:t>
      </w:r>
      <w:r>
        <w:rPr>
          <w:rFonts w:ascii="Cambria" w:hAnsi="Cambria"/>
          <w:color w:val="231F20"/>
        </w:rPr>
        <w:t>Constituyente</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rPr>
        <w:t>1916-1917 la</w:t>
      </w:r>
      <w:r>
        <w:rPr>
          <w:rFonts w:ascii="Cambria" w:hAnsi="Cambria"/>
          <w:color w:val="231F20"/>
          <w:spacing w:val="-30"/>
        </w:rPr>
        <w:t> </w:t>
      </w:r>
      <w:r>
        <w:rPr>
          <w:rFonts w:ascii="Cambria" w:hAnsi="Cambria"/>
          <w:color w:val="231F20"/>
        </w:rPr>
        <w:t>fórmula</w:t>
      </w:r>
      <w:r>
        <w:rPr>
          <w:rFonts w:ascii="Cambria" w:hAnsi="Cambria"/>
          <w:color w:val="231F20"/>
          <w:spacing w:val="-30"/>
        </w:rPr>
        <w:t> </w:t>
      </w:r>
      <w:r>
        <w:rPr>
          <w:rFonts w:ascii="Cambria" w:hAnsi="Cambria"/>
          <w:color w:val="231F20"/>
        </w:rPr>
        <w:t>no</w:t>
      </w:r>
      <w:r>
        <w:rPr>
          <w:rFonts w:ascii="Cambria" w:hAnsi="Cambria"/>
          <w:color w:val="231F20"/>
          <w:spacing w:val="-30"/>
        </w:rPr>
        <w:t> </w:t>
      </w:r>
      <w:r>
        <w:rPr>
          <w:rFonts w:ascii="Cambria" w:hAnsi="Cambria"/>
          <w:color w:val="231F20"/>
        </w:rPr>
        <w:t>dejó</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rPr>
        <w:t>ser</w:t>
      </w:r>
      <w:r>
        <w:rPr>
          <w:rFonts w:ascii="Cambria" w:hAnsi="Cambria"/>
          <w:color w:val="231F20"/>
          <w:spacing w:val="-30"/>
        </w:rPr>
        <w:t> </w:t>
      </w:r>
      <w:r>
        <w:rPr>
          <w:rFonts w:ascii="Cambria" w:hAnsi="Cambria"/>
          <w:color w:val="231F20"/>
        </w:rPr>
        <w:t>discutida</w:t>
      </w:r>
      <w:r>
        <w:rPr>
          <w:rFonts w:ascii="Cambria" w:hAnsi="Cambria"/>
          <w:color w:val="231F20"/>
          <w:spacing w:val="-30"/>
        </w:rPr>
        <w:t> </w:t>
      </w:r>
      <w:r>
        <w:rPr>
          <w:rFonts w:ascii="Cambria" w:hAnsi="Cambria"/>
          <w:color w:val="231F20"/>
        </w:rPr>
        <w:t>y</w:t>
      </w:r>
      <w:r>
        <w:rPr>
          <w:rFonts w:ascii="Cambria" w:hAnsi="Cambria"/>
          <w:color w:val="231F20"/>
          <w:spacing w:val="-30"/>
        </w:rPr>
        <w:t> </w:t>
      </w:r>
      <w:r>
        <w:rPr>
          <w:rFonts w:ascii="Cambria" w:hAnsi="Cambria"/>
          <w:color w:val="231F20"/>
        </w:rPr>
        <w:t>criticada.</w:t>
      </w:r>
    </w:p>
    <w:p>
      <w:pPr>
        <w:pStyle w:val="BodyText"/>
        <w:spacing w:line="242" w:lineRule="auto"/>
        <w:ind w:left="113" w:right="111" w:firstLine="283"/>
        <w:jc w:val="both"/>
        <w:rPr>
          <w:rFonts w:ascii="Cambria" w:hAnsi="Cambria"/>
        </w:rPr>
      </w:pPr>
      <w:r>
        <w:rPr>
          <w:rFonts w:ascii="Cambria" w:hAnsi="Cambria"/>
          <w:color w:val="231F20"/>
        </w:rPr>
        <w:t>En</w:t>
      </w:r>
      <w:r>
        <w:rPr>
          <w:rFonts w:ascii="Cambria" w:hAnsi="Cambria"/>
          <w:color w:val="231F20"/>
          <w:spacing w:val="-12"/>
        </w:rPr>
        <w:t> </w:t>
      </w:r>
      <w:r>
        <w:rPr>
          <w:rFonts w:ascii="Cambria" w:hAnsi="Cambria"/>
          <w:color w:val="231F20"/>
        </w:rPr>
        <w:t>efecto,</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rPr>
        <w:t>la</w:t>
      </w:r>
      <w:r>
        <w:rPr>
          <w:rFonts w:ascii="Cambria" w:hAnsi="Cambria"/>
          <w:color w:val="231F20"/>
          <w:spacing w:val="-12"/>
        </w:rPr>
        <w:t> </w:t>
      </w:r>
      <w:r>
        <w:rPr>
          <w:rFonts w:ascii="Cambria" w:hAnsi="Cambria"/>
          <w:color w:val="231F20"/>
        </w:rPr>
        <w:t>62a.</w:t>
      </w:r>
      <w:r>
        <w:rPr>
          <w:rFonts w:ascii="Cambria" w:hAnsi="Cambria"/>
          <w:color w:val="231F20"/>
          <w:spacing w:val="-12"/>
        </w:rPr>
        <w:t> </w:t>
      </w:r>
      <w:r>
        <w:rPr>
          <w:rFonts w:ascii="Cambria" w:hAnsi="Cambria"/>
          <w:color w:val="231F20"/>
        </w:rPr>
        <w:t>sesión</w:t>
      </w:r>
      <w:r>
        <w:rPr>
          <w:rFonts w:ascii="Cambria" w:hAnsi="Cambria"/>
          <w:color w:val="231F20"/>
          <w:spacing w:val="-12"/>
        </w:rPr>
        <w:t> </w:t>
      </w:r>
      <w:r>
        <w:rPr>
          <w:rFonts w:ascii="Cambria" w:hAnsi="Cambria"/>
          <w:color w:val="231F20"/>
        </w:rPr>
        <w:t>ordinaria</w:t>
      </w:r>
      <w:r>
        <w:rPr>
          <w:rFonts w:ascii="Cambria" w:hAnsi="Cambria"/>
          <w:color w:val="231F20"/>
          <w:spacing w:val="-12"/>
        </w:rPr>
        <w:t> </w:t>
      </w:r>
      <w:r>
        <w:rPr>
          <w:rFonts w:ascii="Cambria" w:hAnsi="Cambria"/>
          <w:color w:val="231F20"/>
        </w:rPr>
        <w:t>del</w:t>
      </w:r>
      <w:r>
        <w:rPr>
          <w:rFonts w:ascii="Cambria" w:hAnsi="Cambria"/>
          <w:color w:val="231F20"/>
          <w:spacing w:val="-12"/>
        </w:rPr>
        <w:t> </w:t>
      </w:r>
      <w:r>
        <w:rPr>
          <w:rFonts w:ascii="Cambria" w:hAnsi="Cambria"/>
          <w:color w:val="231F20"/>
        </w:rPr>
        <w:t>constituyente</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Querétaro,</w:t>
      </w:r>
      <w:r>
        <w:rPr>
          <w:rFonts w:ascii="Cambria" w:hAnsi="Cambria"/>
          <w:color w:val="231F20"/>
          <w:spacing w:val="-12"/>
        </w:rPr>
        <w:t> </w:t>
      </w:r>
      <w:r>
        <w:rPr>
          <w:rFonts w:ascii="Cambria" w:hAnsi="Cambria"/>
          <w:color w:val="231F20"/>
        </w:rPr>
        <w:t>cele- brada</w:t>
      </w:r>
      <w:r>
        <w:rPr>
          <w:rFonts w:ascii="Cambria" w:hAnsi="Cambria"/>
          <w:color w:val="231F20"/>
          <w:spacing w:val="-4"/>
        </w:rPr>
        <w:t> </w:t>
      </w:r>
      <w:r>
        <w:rPr>
          <w:rFonts w:ascii="Cambria" w:hAnsi="Cambria"/>
          <w:color w:val="231F20"/>
        </w:rPr>
        <w:t>el</w:t>
      </w:r>
      <w:r>
        <w:rPr>
          <w:rFonts w:ascii="Cambria" w:hAnsi="Cambria"/>
          <w:color w:val="231F20"/>
          <w:spacing w:val="-4"/>
        </w:rPr>
        <w:t> </w:t>
      </w:r>
      <w:r>
        <w:rPr>
          <w:rFonts w:ascii="Cambria" w:hAnsi="Cambria"/>
          <w:color w:val="231F20"/>
        </w:rPr>
        <w:t>25</w:t>
      </w:r>
      <w:r>
        <w:rPr>
          <w:rFonts w:ascii="Cambria" w:hAnsi="Cambria"/>
          <w:color w:val="231F20"/>
          <w:spacing w:val="-4"/>
        </w:rPr>
        <w:t> </w:t>
      </w:r>
      <w:r>
        <w:rPr>
          <w:rFonts w:ascii="Cambria" w:hAnsi="Cambria"/>
          <w:color w:val="231F20"/>
        </w:rPr>
        <w:t>de</w:t>
      </w:r>
      <w:r>
        <w:rPr>
          <w:rFonts w:ascii="Cambria" w:hAnsi="Cambria"/>
          <w:color w:val="231F20"/>
          <w:spacing w:val="-4"/>
        </w:rPr>
        <w:t> </w:t>
      </w:r>
      <w:r>
        <w:rPr>
          <w:rFonts w:ascii="Cambria" w:hAnsi="Cambria"/>
          <w:color w:val="231F20"/>
        </w:rPr>
        <w:t>enero</w:t>
      </w:r>
      <w:r>
        <w:rPr>
          <w:rFonts w:ascii="Cambria" w:hAnsi="Cambria"/>
          <w:color w:val="231F20"/>
          <w:spacing w:val="-4"/>
        </w:rPr>
        <w:t> </w:t>
      </w:r>
      <w:r>
        <w:rPr>
          <w:rFonts w:ascii="Cambria" w:hAnsi="Cambria"/>
          <w:color w:val="231F20"/>
        </w:rPr>
        <w:t>de</w:t>
      </w:r>
      <w:r>
        <w:rPr>
          <w:rFonts w:ascii="Cambria" w:hAnsi="Cambria"/>
          <w:color w:val="231F20"/>
          <w:spacing w:val="-4"/>
        </w:rPr>
        <w:t> </w:t>
      </w:r>
      <w:r>
        <w:rPr>
          <w:rFonts w:ascii="Cambria" w:hAnsi="Cambria"/>
          <w:color w:val="231F20"/>
        </w:rPr>
        <w:t>1917,</w:t>
      </w:r>
      <w:r>
        <w:rPr>
          <w:rFonts w:ascii="Cambria" w:hAnsi="Cambria"/>
          <w:color w:val="231F20"/>
          <w:spacing w:val="-4"/>
        </w:rPr>
        <w:t> </w:t>
      </w:r>
      <w:r>
        <w:rPr>
          <w:rFonts w:ascii="Cambria" w:hAnsi="Cambria"/>
          <w:color w:val="231F20"/>
        </w:rPr>
        <w:t>el</w:t>
      </w:r>
      <w:r>
        <w:rPr>
          <w:rFonts w:ascii="Cambria" w:hAnsi="Cambria"/>
          <w:color w:val="231F20"/>
          <w:spacing w:val="-4"/>
        </w:rPr>
        <w:t> </w:t>
      </w:r>
      <w:r>
        <w:rPr>
          <w:rFonts w:ascii="Cambria" w:hAnsi="Cambria"/>
          <w:color w:val="231F20"/>
        </w:rPr>
        <w:t>diputado</w:t>
      </w:r>
      <w:r>
        <w:rPr>
          <w:rFonts w:ascii="Cambria" w:hAnsi="Cambria"/>
          <w:color w:val="231F20"/>
          <w:spacing w:val="-3"/>
        </w:rPr>
        <w:t> </w:t>
      </w:r>
      <w:r>
        <w:rPr>
          <w:rFonts w:ascii="Cambria" w:hAnsi="Cambria"/>
          <w:color w:val="231F20"/>
          <w:spacing w:val="-5"/>
        </w:rPr>
        <w:t>Fajardo</w:t>
      </w:r>
      <w:r>
        <w:rPr>
          <w:rFonts w:ascii="Cambria" w:hAnsi="Cambria"/>
          <w:color w:val="231F20"/>
          <w:spacing w:val="-4"/>
        </w:rPr>
        <w:t> </w:t>
      </w:r>
      <w:r>
        <w:rPr>
          <w:rFonts w:ascii="Cambria" w:hAnsi="Cambria"/>
          <w:color w:val="231F20"/>
        </w:rPr>
        <w:t>trajo</w:t>
      </w:r>
      <w:r>
        <w:rPr>
          <w:rFonts w:ascii="Cambria" w:hAnsi="Cambria"/>
          <w:color w:val="231F20"/>
          <w:spacing w:val="-4"/>
        </w:rPr>
        <w:t> </w:t>
      </w:r>
      <w:r>
        <w:rPr>
          <w:rFonts w:ascii="Cambria" w:hAnsi="Cambria"/>
          <w:color w:val="231F20"/>
        </w:rPr>
        <w:t>a</w:t>
      </w:r>
      <w:r>
        <w:rPr>
          <w:rFonts w:ascii="Cambria" w:hAnsi="Cambria"/>
          <w:color w:val="231F20"/>
          <w:spacing w:val="-4"/>
        </w:rPr>
        <w:t> </w:t>
      </w:r>
      <w:r>
        <w:rPr>
          <w:rFonts w:ascii="Cambria" w:hAnsi="Cambria"/>
          <w:color w:val="231F20"/>
        </w:rPr>
        <w:t>colación</w:t>
      </w:r>
      <w:r>
        <w:rPr>
          <w:rFonts w:ascii="Cambria" w:hAnsi="Cambria"/>
          <w:color w:val="231F20"/>
          <w:spacing w:val="-4"/>
        </w:rPr>
        <w:t> </w:t>
      </w:r>
      <w:r>
        <w:rPr>
          <w:rFonts w:ascii="Cambria" w:hAnsi="Cambria"/>
          <w:color w:val="231F20"/>
        </w:rPr>
        <w:t>la</w:t>
      </w:r>
      <w:r>
        <w:rPr>
          <w:rFonts w:ascii="Cambria" w:hAnsi="Cambria"/>
          <w:color w:val="231F20"/>
          <w:spacing w:val="-4"/>
        </w:rPr>
        <w:t> </w:t>
      </w:r>
      <w:r>
        <w:rPr>
          <w:rFonts w:ascii="Cambria" w:hAnsi="Cambria"/>
          <w:color w:val="231F20"/>
        </w:rPr>
        <w:t>fórmula que</w:t>
      </w:r>
      <w:r>
        <w:rPr>
          <w:rFonts w:ascii="Cambria" w:hAnsi="Cambria"/>
          <w:color w:val="231F20"/>
          <w:spacing w:val="-6"/>
        </w:rPr>
        <w:t> </w:t>
      </w:r>
      <w:r>
        <w:rPr>
          <w:rFonts w:ascii="Cambria" w:hAnsi="Cambria"/>
          <w:color w:val="231F20"/>
        </w:rPr>
        <w:t>había</w:t>
      </w:r>
      <w:r>
        <w:rPr>
          <w:rFonts w:ascii="Cambria" w:hAnsi="Cambria"/>
          <w:color w:val="231F20"/>
          <w:spacing w:val="-6"/>
        </w:rPr>
        <w:t> </w:t>
      </w:r>
      <w:r>
        <w:rPr>
          <w:rFonts w:ascii="Cambria" w:hAnsi="Cambria"/>
          <w:color w:val="231F20"/>
        </w:rPr>
        <w:t>sido</w:t>
      </w:r>
      <w:r>
        <w:rPr>
          <w:rFonts w:ascii="Cambria" w:hAnsi="Cambria"/>
          <w:color w:val="231F20"/>
          <w:spacing w:val="-6"/>
        </w:rPr>
        <w:t> </w:t>
      </w:r>
      <w:r>
        <w:rPr>
          <w:rFonts w:ascii="Cambria" w:hAnsi="Cambria"/>
          <w:color w:val="231F20"/>
        </w:rPr>
        <w:t>propuesta</w:t>
      </w:r>
      <w:r>
        <w:rPr>
          <w:rFonts w:ascii="Cambria" w:hAnsi="Cambria"/>
          <w:color w:val="231F20"/>
          <w:spacing w:val="-6"/>
        </w:rPr>
        <w:t> </w:t>
      </w:r>
      <w:r>
        <w:rPr>
          <w:rFonts w:ascii="Cambria" w:hAnsi="Cambria"/>
          <w:color w:val="231F20"/>
        </w:rPr>
        <w:t>por</w:t>
      </w:r>
      <w:r>
        <w:rPr>
          <w:rFonts w:ascii="Cambria" w:hAnsi="Cambria"/>
          <w:color w:val="231F20"/>
          <w:spacing w:val="-6"/>
        </w:rPr>
        <w:t> </w:t>
      </w:r>
      <w:r>
        <w:rPr>
          <w:rFonts w:ascii="Cambria" w:hAnsi="Cambria"/>
          <w:color w:val="231F20"/>
        </w:rPr>
        <w:t>la</w:t>
      </w:r>
      <w:r>
        <w:rPr>
          <w:rFonts w:ascii="Cambria" w:hAnsi="Cambria"/>
          <w:color w:val="231F20"/>
          <w:spacing w:val="-6"/>
        </w:rPr>
        <w:t> </w:t>
      </w:r>
      <w:r>
        <w:rPr>
          <w:rFonts w:ascii="Cambria" w:hAnsi="Cambria"/>
          <w:color w:val="231F20"/>
        </w:rPr>
        <w:t>Comisión</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Constitución</w:t>
      </w:r>
      <w:r>
        <w:rPr>
          <w:rFonts w:ascii="Cambria" w:hAnsi="Cambria"/>
          <w:color w:val="231F20"/>
          <w:spacing w:val="-6"/>
        </w:rPr>
        <w:t> </w:t>
      </w:r>
      <w:r>
        <w:rPr>
          <w:rFonts w:ascii="Cambria" w:hAnsi="Cambria"/>
          <w:color w:val="231F20"/>
        </w:rPr>
        <w:t>en</w:t>
      </w:r>
      <w:r>
        <w:rPr>
          <w:rFonts w:ascii="Cambria" w:hAnsi="Cambria"/>
          <w:color w:val="231F20"/>
          <w:spacing w:val="-6"/>
        </w:rPr>
        <w:t> </w:t>
      </w:r>
      <w:r>
        <w:rPr>
          <w:rFonts w:ascii="Cambria" w:hAnsi="Cambria"/>
          <w:color w:val="231F20"/>
        </w:rPr>
        <w:t>1856</w:t>
      </w:r>
      <w:r>
        <w:rPr>
          <w:rFonts w:ascii="Cambria" w:hAnsi="Cambria"/>
          <w:color w:val="231F20"/>
          <w:spacing w:val="-6"/>
        </w:rPr>
        <w:t> </w:t>
      </w:r>
      <w:r>
        <w:rPr>
          <w:rFonts w:ascii="Cambria" w:hAnsi="Cambria"/>
          <w:color w:val="231F20"/>
        </w:rPr>
        <w:t>y</w:t>
      </w:r>
      <w:r>
        <w:rPr>
          <w:rFonts w:ascii="Cambria" w:hAnsi="Cambria"/>
          <w:color w:val="231F20"/>
          <w:spacing w:val="-6"/>
        </w:rPr>
        <w:t> </w:t>
      </w:r>
      <w:r>
        <w:rPr>
          <w:rFonts w:ascii="Cambria" w:hAnsi="Cambria"/>
          <w:color w:val="231F20"/>
          <w:spacing w:val="-3"/>
        </w:rPr>
        <w:t>recordó </w:t>
      </w:r>
      <w:r>
        <w:rPr>
          <w:rFonts w:ascii="Cambria" w:hAnsi="Cambria"/>
          <w:color w:val="231F20"/>
          <w:w w:val="95"/>
        </w:rPr>
        <w:t>las</w:t>
      </w:r>
      <w:r>
        <w:rPr>
          <w:rFonts w:ascii="Cambria" w:hAnsi="Cambria"/>
          <w:color w:val="231F20"/>
          <w:spacing w:val="-6"/>
          <w:w w:val="95"/>
        </w:rPr>
        <w:t> </w:t>
      </w:r>
      <w:r>
        <w:rPr>
          <w:rFonts w:ascii="Cambria" w:hAnsi="Cambria"/>
          <w:color w:val="231F20"/>
          <w:w w:val="95"/>
        </w:rPr>
        <w:t>razones</w:t>
      </w:r>
      <w:r>
        <w:rPr>
          <w:rFonts w:ascii="Cambria" w:hAnsi="Cambria"/>
          <w:color w:val="231F20"/>
          <w:spacing w:val="-6"/>
          <w:w w:val="95"/>
        </w:rPr>
        <w:t> </w:t>
      </w:r>
      <w:r>
        <w:rPr>
          <w:rFonts w:ascii="Cambria" w:hAnsi="Cambria"/>
          <w:color w:val="231F20"/>
          <w:w w:val="95"/>
        </w:rPr>
        <w:t>por</w:t>
      </w:r>
      <w:r>
        <w:rPr>
          <w:rFonts w:ascii="Cambria" w:hAnsi="Cambria"/>
          <w:color w:val="231F20"/>
          <w:spacing w:val="-6"/>
          <w:w w:val="95"/>
        </w:rPr>
        <w:t> </w:t>
      </w:r>
      <w:r>
        <w:rPr>
          <w:rFonts w:ascii="Cambria" w:hAnsi="Cambria"/>
          <w:color w:val="231F20"/>
          <w:w w:val="95"/>
        </w:rPr>
        <w:t>las</w:t>
      </w:r>
      <w:r>
        <w:rPr>
          <w:rFonts w:ascii="Cambria" w:hAnsi="Cambria"/>
          <w:color w:val="231F20"/>
          <w:spacing w:val="-6"/>
          <w:w w:val="95"/>
        </w:rPr>
        <w:t> </w:t>
      </w:r>
      <w:r>
        <w:rPr>
          <w:rFonts w:ascii="Cambria" w:hAnsi="Cambria"/>
          <w:color w:val="231F20"/>
          <w:w w:val="95"/>
        </w:rPr>
        <w:t>cuales</w:t>
      </w:r>
      <w:r>
        <w:rPr>
          <w:rFonts w:ascii="Cambria" w:hAnsi="Cambria"/>
          <w:color w:val="231F20"/>
          <w:spacing w:val="-6"/>
          <w:w w:val="95"/>
        </w:rPr>
        <w:t> </w:t>
      </w:r>
      <w:r>
        <w:rPr>
          <w:rFonts w:ascii="Cambria" w:hAnsi="Cambria"/>
          <w:color w:val="231F20"/>
          <w:w w:val="95"/>
        </w:rPr>
        <w:t>se</w:t>
      </w:r>
      <w:r>
        <w:rPr>
          <w:rFonts w:ascii="Cambria" w:hAnsi="Cambria"/>
          <w:color w:val="231F20"/>
          <w:spacing w:val="-6"/>
          <w:w w:val="95"/>
        </w:rPr>
        <w:t> </w:t>
      </w:r>
      <w:r>
        <w:rPr>
          <w:rFonts w:ascii="Cambria" w:hAnsi="Cambria"/>
          <w:color w:val="231F20"/>
          <w:w w:val="95"/>
        </w:rPr>
        <w:t>había</w:t>
      </w:r>
      <w:r>
        <w:rPr>
          <w:rFonts w:ascii="Cambria" w:hAnsi="Cambria"/>
          <w:color w:val="231F20"/>
          <w:spacing w:val="-6"/>
          <w:w w:val="95"/>
        </w:rPr>
        <w:t> </w:t>
      </w:r>
      <w:r>
        <w:rPr>
          <w:rFonts w:ascii="Cambria" w:hAnsi="Cambria"/>
          <w:color w:val="231F20"/>
          <w:w w:val="95"/>
        </w:rPr>
        <w:t>suprimido</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referencia</w:t>
      </w:r>
      <w:r>
        <w:rPr>
          <w:rFonts w:ascii="Cambria" w:hAnsi="Cambria"/>
          <w:color w:val="231F20"/>
          <w:spacing w:val="-6"/>
          <w:w w:val="95"/>
        </w:rPr>
        <w:t> </w:t>
      </w:r>
      <w:r>
        <w:rPr>
          <w:rFonts w:ascii="Cambria" w:hAnsi="Cambria"/>
          <w:color w:val="231F20"/>
          <w:w w:val="95"/>
        </w:rPr>
        <w:t>al</w:t>
      </w:r>
      <w:r>
        <w:rPr>
          <w:rFonts w:ascii="Cambria" w:hAnsi="Cambria"/>
          <w:color w:val="231F20"/>
          <w:spacing w:val="-6"/>
          <w:w w:val="95"/>
        </w:rPr>
        <w:t> </w:t>
      </w:r>
      <w:r>
        <w:rPr>
          <w:rFonts w:ascii="Cambria" w:hAnsi="Cambria"/>
          <w:color w:val="231F20"/>
          <w:w w:val="95"/>
        </w:rPr>
        <w:t>“pueblo”</w:t>
      </w:r>
      <w:r>
        <w:rPr>
          <w:rFonts w:ascii="Cambria" w:hAnsi="Cambria"/>
          <w:color w:val="231F20"/>
          <w:spacing w:val="-6"/>
          <w:w w:val="95"/>
        </w:rPr>
        <w:t> </w:t>
      </w:r>
      <w:r>
        <w:rPr>
          <w:rFonts w:ascii="Cambria" w:hAnsi="Cambria"/>
          <w:color w:val="231F20"/>
          <w:w w:val="95"/>
        </w:rPr>
        <w:t>(el</w:t>
      </w:r>
      <w:r>
        <w:rPr>
          <w:rFonts w:ascii="Cambria" w:hAnsi="Cambria"/>
          <w:color w:val="231F20"/>
          <w:spacing w:val="-6"/>
          <w:w w:val="95"/>
        </w:rPr>
        <w:t> </w:t>
      </w:r>
      <w:r>
        <w:rPr>
          <w:rFonts w:ascii="Cambria" w:hAnsi="Cambria"/>
          <w:color w:val="231F20"/>
          <w:w w:val="95"/>
        </w:rPr>
        <w:t>pueblo ejerce</w:t>
      </w:r>
      <w:r>
        <w:rPr>
          <w:rFonts w:ascii="Cambria" w:hAnsi="Cambria"/>
          <w:color w:val="231F20"/>
          <w:spacing w:val="-17"/>
          <w:w w:val="95"/>
        </w:rPr>
        <w:t> </w:t>
      </w:r>
      <w:r>
        <w:rPr>
          <w:rFonts w:ascii="Cambria" w:hAnsi="Cambria"/>
          <w:color w:val="231F20"/>
          <w:w w:val="95"/>
        </w:rPr>
        <w:t>su</w:t>
      </w:r>
      <w:r>
        <w:rPr>
          <w:rFonts w:ascii="Cambria" w:hAnsi="Cambria"/>
          <w:color w:val="231F20"/>
          <w:spacing w:val="-17"/>
          <w:w w:val="95"/>
        </w:rPr>
        <w:t> </w:t>
      </w:r>
      <w:r>
        <w:rPr>
          <w:rFonts w:ascii="Cambria" w:hAnsi="Cambria"/>
          <w:color w:val="231F20"/>
          <w:w w:val="95"/>
        </w:rPr>
        <w:t>soberanía</w:t>
      </w:r>
      <w:r>
        <w:rPr>
          <w:rFonts w:ascii="Cambria" w:hAnsi="Cambria"/>
          <w:color w:val="231F20"/>
          <w:spacing w:val="-18"/>
          <w:w w:val="95"/>
        </w:rPr>
        <w:t> </w:t>
      </w:r>
      <w:r>
        <w:rPr>
          <w:rFonts w:ascii="Cambria" w:hAnsi="Cambria"/>
          <w:color w:val="231F20"/>
          <w:w w:val="95"/>
        </w:rPr>
        <w:t>a</w:t>
      </w:r>
      <w:r>
        <w:rPr>
          <w:rFonts w:ascii="Cambria" w:hAnsi="Cambria"/>
          <w:color w:val="231F20"/>
          <w:spacing w:val="-17"/>
          <w:w w:val="95"/>
        </w:rPr>
        <w:t> </w:t>
      </w:r>
      <w:r>
        <w:rPr>
          <w:rFonts w:ascii="Cambria" w:hAnsi="Cambria"/>
          <w:color w:val="231F20"/>
          <w:w w:val="95"/>
        </w:rPr>
        <w:t>través</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los</w:t>
      </w:r>
      <w:r>
        <w:rPr>
          <w:rFonts w:ascii="Cambria" w:hAnsi="Cambria"/>
          <w:color w:val="231F20"/>
          <w:spacing w:val="-17"/>
          <w:w w:val="95"/>
        </w:rPr>
        <w:t> </w:t>
      </w:r>
      <w:r>
        <w:rPr>
          <w:rFonts w:ascii="Cambria" w:hAnsi="Cambria"/>
          <w:color w:val="231F20"/>
          <w:w w:val="95"/>
        </w:rPr>
        <w:t>poderes</w:t>
      </w:r>
      <w:r>
        <w:rPr>
          <w:rFonts w:ascii="Cambria" w:hAnsi="Cambria"/>
          <w:color w:val="231F20"/>
          <w:spacing w:val="-17"/>
          <w:w w:val="95"/>
        </w:rPr>
        <w:t> </w:t>
      </w:r>
      <w:r>
        <w:rPr>
          <w:rFonts w:ascii="Cambria" w:hAnsi="Cambria"/>
          <w:color w:val="231F20"/>
          <w:w w:val="95"/>
        </w:rPr>
        <w:t>federales</w:t>
      </w:r>
      <w:r>
        <w:rPr>
          <w:rFonts w:ascii="Cambria" w:hAnsi="Cambria"/>
          <w:color w:val="231F20"/>
          <w:spacing w:val="-18"/>
          <w:w w:val="95"/>
        </w:rPr>
        <w:t> </w:t>
      </w:r>
      <w:r>
        <w:rPr>
          <w:rFonts w:ascii="Cambria" w:hAnsi="Cambria"/>
          <w:color w:val="231F20"/>
          <w:w w:val="95"/>
        </w:rPr>
        <w:t>y</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los</w:t>
      </w:r>
      <w:r>
        <w:rPr>
          <w:rFonts w:ascii="Cambria" w:hAnsi="Cambria"/>
          <w:color w:val="231F20"/>
          <w:spacing w:val="-17"/>
          <w:w w:val="95"/>
        </w:rPr>
        <w:t> </w:t>
      </w:r>
      <w:r>
        <w:rPr>
          <w:rFonts w:ascii="Cambria" w:hAnsi="Cambria"/>
          <w:color w:val="231F20"/>
          <w:w w:val="95"/>
        </w:rPr>
        <w:t>estados).</w:t>
      </w:r>
      <w:r>
        <w:rPr>
          <w:rFonts w:ascii="Cambria" w:hAnsi="Cambria"/>
          <w:color w:val="231F20"/>
          <w:spacing w:val="-17"/>
          <w:w w:val="95"/>
        </w:rPr>
        <w:t> </w:t>
      </w:r>
      <w:r>
        <w:rPr>
          <w:rFonts w:ascii="Cambria" w:hAnsi="Cambria"/>
          <w:color w:val="231F20"/>
          <w:w w:val="95"/>
        </w:rPr>
        <w:t>Después</w:t>
      </w:r>
      <w:r>
        <w:rPr>
          <w:rFonts w:ascii="Cambria" w:hAnsi="Cambria"/>
          <w:color w:val="231F20"/>
          <w:spacing w:val="-18"/>
          <w:w w:val="95"/>
        </w:rPr>
        <w:t> </w:t>
      </w:r>
      <w:r>
        <w:rPr>
          <w:rFonts w:ascii="Cambria" w:hAnsi="Cambria"/>
          <w:color w:val="231F20"/>
          <w:w w:val="95"/>
        </w:rPr>
        <w:t>de </w:t>
      </w:r>
      <w:r>
        <w:rPr>
          <w:rFonts w:ascii="Cambria" w:hAnsi="Cambria"/>
          <w:color w:val="231F20"/>
        </w:rPr>
        <w:t>este recordatorio, </w:t>
      </w:r>
      <w:r>
        <w:rPr>
          <w:rFonts w:ascii="Cambria" w:hAnsi="Cambria"/>
          <w:color w:val="231F20"/>
          <w:spacing w:val="-5"/>
        </w:rPr>
        <w:t>Fajardo </w:t>
      </w:r>
      <w:r>
        <w:rPr>
          <w:rFonts w:ascii="Cambria" w:hAnsi="Cambria"/>
          <w:color w:val="231F20"/>
        </w:rPr>
        <w:t>pidió que se adicionara el Artículo con el término de</w:t>
      </w:r>
      <w:r>
        <w:rPr>
          <w:rFonts w:ascii="Cambria" w:hAnsi="Cambria"/>
          <w:color w:val="231F20"/>
          <w:spacing w:val="-25"/>
        </w:rPr>
        <w:t> </w:t>
      </w:r>
      <w:r>
        <w:rPr>
          <w:rFonts w:ascii="Cambria" w:hAnsi="Cambria"/>
          <w:color w:val="231F20"/>
        </w:rPr>
        <w:t>“pueblo”.</w:t>
      </w:r>
      <w:r>
        <w:rPr>
          <w:rFonts w:ascii="Cambria" w:hAnsi="Cambria"/>
          <w:color w:val="231F20"/>
          <w:spacing w:val="-26"/>
        </w:rPr>
        <w:t> </w:t>
      </w:r>
      <w:r>
        <w:rPr>
          <w:rFonts w:ascii="Cambria" w:hAnsi="Cambria"/>
          <w:color w:val="231F20"/>
        </w:rPr>
        <w:t>Su</w:t>
      </w:r>
      <w:r>
        <w:rPr>
          <w:rFonts w:ascii="Cambria" w:hAnsi="Cambria"/>
          <w:color w:val="231F20"/>
          <w:spacing w:val="-25"/>
        </w:rPr>
        <w:t> </w:t>
      </w:r>
      <w:r>
        <w:rPr>
          <w:rFonts w:ascii="Cambria" w:hAnsi="Cambria"/>
          <w:color w:val="231F20"/>
        </w:rPr>
        <w:t>razonamiento</w:t>
      </w:r>
      <w:r>
        <w:rPr>
          <w:rFonts w:ascii="Cambria" w:hAnsi="Cambria"/>
          <w:color w:val="231F20"/>
          <w:spacing w:val="-25"/>
        </w:rPr>
        <w:t> </w:t>
      </w:r>
      <w:r>
        <w:rPr>
          <w:rFonts w:ascii="Cambria" w:hAnsi="Cambria"/>
          <w:color w:val="231F20"/>
        </w:rPr>
        <w:t>fue</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siguiente:</w:t>
      </w:r>
      <w:r>
        <w:rPr>
          <w:rFonts w:ascii="Cambria" w:hAnsi="Cambria"/>
          <w:color w:val="231F20"/>
          <w:spacing w:val="-26"/>
        </w:rPr>
        <w:t> </w:t>
      </w:r>
      <w:r>
        <w:rPr>
          <w:rFonts w:ascii="Cambria" w:hAnsi="Cambria"/>
          <w:color w:val="231F20"/>
        </w:rPr>
        <w:t>al</w:t>
      </w:r>
      <w:r>
        <w:rPr>
          <w:rFonts w:ascii="Cambria" w:hAnsi="Cambria"/>
          <w:color w:val="231F20"/>
          <w:spacing w:val="-26"/>
        </w:rPr>
        <w:t> </w:t>
      </w:r>
      <w:r>
        <w:rPr>
          <w:rFonts w:ascii="Cambria" w:hAnsi="Cambria"/>
          <w:color w:val="231F20"/>
        </w:rPr>
        <w:t>crear</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Estado</w:t>
      </w:r>
      <w:r>
        <w:rPr>
          <w:rFonts w:ascii="Cambria" w:hAnsi="Cambria"/>
          <w:color w:val="231F20"/>
          <w:spacing w:val="-25"/>
        </w:rPr>
        <w:t> </w:t>
      </w:r>
      <w:r>
        <w:rPr>
          <w:rFonts w:ascii="Cambria" w:hAnsi="Cambria"/>
          <w:color w:val="231F20"/>
        </w:rPr>
        <w:t>federal,</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pue- </w:t>
      </w:r>
      <w:r>
        <w:rPr>
          <w:rFonts w:ascii="Cambria" w:hAnsi="Cambria"/>
          <w:color w:val="231F20"/>
          <w:w w:val="95"/>
        </w:rPr>
        <w:t>blo</w:t>
      </w:r>
      <w:r>
        <w:rPr>
          <w:rFonts w:ascii="Cambria" w:hAnsi="Cambria"/>
          <w:color w:val="231F20"/>
          <w:spacing w:val="-13"/>
          <w:w w:val="95"/>
        </w:rPr>
        <w:t> </w:t>
      </w:r>
      <w:r>
        <w:rPr>
          <w:rFonts w:ascii="Cambria" w:hAnsi="Cambria"/>
          <w:color w:val="231F20"/>
          <w:w w:val="95"/>
        </w:rPr>
        <w:t>mexicano</w:t>
      </w:r>
      <w:r>
        <w:rPr>
          <w:rFonts w:ascii="Cambria" w:hAnsi="Cambria"/>
          <w:color w:val="231F20"/>
          <w:spacing w:val="-13"/>
          <w:w w:val="95"/>
        </w:rPr>
        <w:t> </w:t>
      </w:r>
      <w:r>
        <w:rPr>
          <w:rFonts w:ascii="Cambria" w:hAnsi="Cambria"/>
          <w:color w:val="231F20"/>
          <w:w w:val="95"/>
        </w:rPr>
        <w:t>no</w:t>
      </w:r>
      <w:r>
        <w:rPr>
          <w:rFonts w:ascii="Cambria" w:hAnsi="Cambria"/>
          <w:color w:val="231F20"/>
          <w:spacing w:val="-13"/>
          <w:w w:val="95"/>
        </w:rPr>
        <w:t> </w:t>
      </w:r>
      <w:r>
        <w:rPr>
          <w:rFonts w:ascii="Cambria" w:hAnsi="Cambria"/>
          <w:color w:val="231F20"/>
          <w:w w:val="95"/>
        </w:rPr>
        <w:t>abdicó</w:t>
      </w:r>
      <w:r>
        <w:rPr>
          <w:rFonts w:ascii="Cambria" w:hAnsi="Cambria"/>
          <w:color w:val="231F20"/>
          <w:spacing w:val="-13"/>
          <w:w w:val="95"/>
        </w:rPr>
        <w:t> </w:t>
      </w:r>
      <w:r>
        <w:rPr>
          <w:rFonts w:ascii="Cambria" w:hAnsi="Cambria"/>
          <w:color w:val="231F20"/>
          <w:w w:val="95"/>
        </w:rPr>
        <w:t>totalmente</w:t>
      </w:r>
      <w:r>
        <w:rPr>
          <w:rFonts w:ascii="Cambria" w:hAnsi="Cambria"/>
          <w:color w:val="231F20"/>
          <w:spacing w:val="-13"/>
          <w:w w:val="95"/>
        </w:rPr>
        <w:t> </w:t>
      </w:r>
      <w:r>
        <w:rPr>
          <w:rFonts w:ascii="Cambria" w:hAnsi="Cambria"/>
          <w:color w:val="231F20"/>
          <w:w w:val="95"/>
        </w:rPr>
        <w:t>su</w:t>
      </w:r>
      <w:r>
        <w:rPr>
          <w:rFonts w:ascii="Cambria" w:hAnsi="Cambria"/>
          <w:color w:val="231F20"/>
          <w:spacing w:val="-13"/>
          <w:w w:val="95"/>
        </w:rPr>
        <w:t> </w:t>
      </w:r>
      <w:r>
        <w:rPr>
          <w:rFonts w:ascii="Cambria" w:hAnsi="Cambria"/>
          <w:color w:val="231F20"/>
          <w:w w:val="95"/>
        </w:rPr>
        <w:t>soberanía</w:t>
      </w:r>
      <w:r>
        <w:rPr>
          <w:rFonts w:ascii="Cambria" w:hAnsi="Cambria"/>
          <w:color w:val="231F20"/>
          <w:spacing w:val="-14"/>
          <w:w w:val="95"/>
        </w:rPr>
        <w:t> </w:t>
      </w:r>
      <w:r>
        <w:rPr>
          <w:rFonts w:ascii="Cambria" w:hAnsi="Cambria"/>
          <w:color w:val="231F20"/>
          <w:w w:val="95"/>
        </w:rPr>
        <w:t>en</w:t>
      </w:r>
      <w:r>
        <w:rPr>
          <w:rFonts w:ascii="Cambria" w:hAnsi="Cambria"/>
          <w:color w:val="231F20"/>
          <w:spacing w:val="-13"/>
          <w:w w:val="95"/>
        </w:rPr>
        <w:t> </w:t>
      </w:r>
      <w:r>
        <w:rPr>
          <w:rFonts w:ascii="Cambria" w:hAnsi="Cambria"/>
          <w:color w:val="231F20"/>
          <w:w w:val="95"/>
        </w:rPr>
        <w:t>los</w:t>
      </w:r>
      <w:r>
        <w:rPr>
          <w:rFonts w:ascii="Cambria" w:hAnsi="Cambria"/>
          <w:color w:val="231F20"/>
          <w:spacing w:val="-13"/>
          <w:w w:val="95"/>
        </w:rPr>
        <w:t> </w:t>
      </w:r>
      <w:r>
        <w:rPr>
          <w:rFonts w:ascii="Cambria" w:hAnsi="Cambria"/>
          <w:color w:val="231F20"/>
          <w:w w:val="95"/>
        </w:rPr>
        <w:t>poderes</w:t>
      </w:r>
      <w:r>
        <w:rPr>
          <w:rFonts w:ascii="Cambria" w:hAnsi="Cambria"/>
          <w:color w:val="231F20"/>
          <w:spacing w:val="-13"/>
          <w:w w:val="95"/>
        </w:rPr>
        <w:t> </w:t>
      </w:r>
      <w:r>
        <w:rPr>
          <w:rFonts w:ascii="Cambria" w:hAnsi="Cambria"/>
          <w:color w:val="231F20"/>
          <w:w w:val="95"/>
        </w:rPr>
        <w:t>federales</w:t>
      </w:r>
      <w:r>
        <w:rPr>
          <w:rFonts w:ascii="Cambria" w:hAnsi="Cambria"/>
          <w:color w:val="231F20"/>
          <w:spacing w:val="-14"/>
          <w:w w:val="95"/>
        </w:rPr>
        <w:t> </w:t>
      </w:r>
      <w:r>
        <w:rPr>
          <w:rFonts w:ascii="Cambria" w:hAnsi="Cambria"/>
          <w:color w:val="231F20"/>
          <w:w w:val="95"/>
        </w:rPr>
        <w:t>o</w:t>
      </w:r>
      <w:r>
        <w:rPr>
          <w:rFonts w:ascii="Cambria" w:hAnsi="Cambria"/>
          <w:color w:val="231F20"/>
          <w:spacing w:val="-13"/>
          <w:w w:val="95"/>
        </w:rPr>
        <w:t> </w:t>
      </w:r>
      <w:r>
        <w:rPr>
          <w:rFonts w:ascii="Cambria" w:hAnsi="Cambria"/>
          <w:color w:val="231F20"/>
          <w:w w:val="95"/>
        </w:rPr>
        <w:t>en</w:t>
      </w:r>
      <w:r>
        <w:rPr>
          <w:rFonts w:ascii="Cambria" w:hAnsi="Cambria"/>
          <w:color w:val="231F20"/>
          <w:spacing w:val="-13"/>
          <w:w w:val="95"/>
        </w:rPr>
        <w:t> </w:t>
      </w:r>
      <w:r>
        <w:rPr>
          <w:rFonts w:ascii="Cambria" w:hAnsi="Cambria"/>
          <w:color w:val="231F20"/>
          <w:w w:val="95"/>
        </w:rPr>
        <w:t>los </w:t>
      </w:r>
      <w:r>
        <w:rPr>
          <w:rFonts w:ascii="Cambria" w:hAnsi="Cambria"/>
          <w:color w:val="231F20"/>
        </w:rPr>
        <w:t>de</w:t>
      </w:r>
      <w:r>
        <w:rPr>
          <w:rFonts w:ascii="Cambria" w:hAnsi="Cambria"/>
          <w:color w:val="231F20"/>
          <w:spacing w:val="-24"/>
        </w:rPr>
        <w:t> </w:t>
      </w:r>
      <w:r>
        <w:rPr>
          <w:rFonts w:ascii="Cambria" w:hAnsi="Cambria"/>
          <w:color w:val="231F20"/>
        </w:rPr>
        <w:t>los</w:t>
      </w:r>
      <w:r>
        <w:rPr>
          <w:rFonts w:ascii="Cambria" w:hAnsi="Cambria"/>
          <w:color w:val="231F20"/>
          <w:spacing w:val="-24"/>
        </w:rPr>
        <w:t> </w:t>
      </w:r>
      <w:r>
        <w:rPr>
          <w:rFonts w:ascii="Cambria" w:hAnsi="Cambria"/>
          <w:color w:val="231F20"/>
        </w:rPr>
        <w:t>estados,</w:t>
      </w:r>
      <w:r>
        <w:rPr>
          <w:rFonts w:ascii="Cambria" w:hAnsi="Cambria"/>
          <w:color w:val="231F20"/>
          <w:spacing w:val="-24"/>
        </w:rPr>
        <w:t> </w:t>
      </w:r>
      <w:r>
        <w:rPr>
          <w:rFonts w:ascii="Cambria" w:hAnsi="Cambria"/>
          <w:color w:val="231F20"/>
        </w:rPr>
        <w:t>sino</w:t>
      </w:r>
      <w:r>
        <w:rPr>
          <w:rFonts w:ascii="Cambria" w:hAnsi="Cambria"/>
          <w:color w:val="231F20"/>
          <w:spacing w:val="-24"/>
        </w:rPr>
        <w:t> </w:t>
      </w:r>
      <w:r>
        <w:rPr>
          <w:rFonts w:ascii="Cambria" w:hAnsi="Cambria"/>
          <w:color w:val="231F20"/>
        </w:rPr>
        <w:t>que</w:t>
      </w:r>
      <w:r>
        <w:rPr>
          <w:rFonts w:ascii="Cambria" w:hAnsi="Cambria"/>
          <w:color w:val="231F20"/>
          <w:spacing w:val="-24"/>
        </w:rPr>
        <w:t> </w:t>
      </w:r>
      <w:r>
        <w:rPr>
          <w:rFonts w:ascii="Cambria" w:hAnsi="Cambria"/>
          <w:color w:val="231F20"/>
        </w:rPr>
        <w:t>se</w:t>
      </w:r>
      <w:r>
        <w:rPr>
          <w:rFonts w:ascii="Cambria" w:hAnsi="Cambria"/>
          <w:color w:val="231F20"/>
          <w:spacing w:val="-24"/>
        </w:rPr>
        <w:t> </w:t>
      </w:r>
      <w:r>
        <w:rPr>
          <w:rFonts w:ascii="Cambria" w:hAnsi="Cambria"/>
          <w:color w:val="231F20"/>
        </w:rPr>
        <w:t>reservaba</w:t>
      </w:r>
      <w:r>
        <w:rPr>
          <w:rFonts w:ascii="Cambria" w:hAnsi="Cambria"/>
          <w:color w:val="231F20"/>
          <w:spacing w:val="-23"/>
        </w:rPr>
        <w:t> </w:t>
      </w:r>
      <w:r>
        <w:rPr>
          <w:rFonts w:ascii="Cambria" w:hAnsi="Cambria"/>
          <w:color w:val="231F20"/>
        </w:rPr>
        <w:t>ciertos</w:t>
      </w:r>
      <w:r>
        <w:rPr>
          <w:rFonts w:ascii="Cambria" w:hAnsi="Cambria"/>
          <w:color w:val="231F20"/>
          <w:spacing w:val="-24"/>
        </w:rPr>
        <w:t> </w:t>
      </w:r>
      <w:r>
        <w:rPr>
          <w:rFonts w:ascii="Cambria" w:hAnsi="Cambria"/>
          <w:color w:val="231F20"/>
        </w:rPr>
        <w:t>derechos,</w:t>
      </w:r>
      <w:r>
        <w:rPr>
          <w:rFonts w:ascii="Cambria" w:hAnsi="Cambria"/>
          <w:color w:val="231F20"/>
          <w:spacing w:val="-24"/>
        </w:rPr>
        <w:t> </w:t>
      </w:r>
      <w:r>
        <w:rPr>
          <w:rFonts w:ascii="Cambria" w:hAnsi="Cambria"/>
          <w:color w:val="231F20"/>
        </w:rPr>
        <w:t>a</w:t>
      </w:r>
      <w:r>
        <w:rPr>
          <w:rFonts w:ascii="Cambria" w:hAnsi="Cambria"/>
          <w:color w:val="231F20"/>
          <w:spacing w:val="-24"/>
        </w:rPr>
        <w:t> </w:t>
      </w:r>
      <w:r>
        <w:rPr>
          <w:rFonts w:ascii="Cambria" w:hAnsi="Cambria"/>
          <w:color w:val="231F20"/>
        </w:rPr>
        <w:t>los</w:t>
      </w:r>
      <w:r>
        <w:rPr>
          <w:rFonts w:ascii="Cambria" w:hAnsi="Cambria"/>
          <w:color w:val="231F20"/>
          <w:spacing w:val="-24"/>
        </w:rPr>
        <w:t> </w:t>
      </w:r>
      <w:r>
        <w:rPr>
          <w:rFonts w:ascii="Cambria" w:hAnsi="Cambria"/>
          <w:color w:val="231F20"/>
        </w:rPr>
        <w:t>cuales</w:t>
      </w:r>
      <w:r>
        <w:rPr>
          <w:rFonts w:ascii="Cambria" w:hAnsi="Cambria"/>
          <w:color w:val="231F20"/>
          <w:spacing w:val="-24"/>
        </w:rPr>
        <w:t> </w:t>
      </w:r>
      <w:r>
        <w:rPr>
          <w:rFonts w:ascii="Cambria" w:hAnsi="Cambria"/>
          <w:color w:val="231F20"/>
        </w:rPr>
        <w:t>nunca</w:t>
      </w:r>
      <w:r>
        <w:rPr>
          <w:rFonts w:ascii="Cambria" w:hAnsi="Cambria"/>
          <w:color w:val="231F20"/>
          <w:spacing w:val="-23"/>
        </w:rPr>
        <w:t> </w:t>
      </w:r>
      <w:r>
        <w:rPr>
          <w:rFonts w:ascii="Cambria" w:hAnsi="Cambria"/>
          <w:color w:val="231F20"/>
        </w:rPr>
        <w:t>había </w:t>
      </w:r>
      <w:r>
        <w:rPr>
          <w:rFonts w:ascii="Cambria" w:hAnsi="Cambria"/>
          <w:color w:val="231F20"/>
          <w:w w:val="95"/>
        </w:rPr>
        <w:t>renunciado</w:t>
      </w:r>
      <w:r>
        <w:rPr>
          <w:rFonts w:ascii="Cambria" w:hAnsi="Cambria"/>
          <w:color w:val="231F20"/>
          <w:spacing w:val="-16"/>
          <w:w w:val="95"/>
        </w:rPr>
        <w:t> </w:t>
      </w:r>
      <w:r>
        <w:rPr>
          <w:rFonts w:ascii="Cambria" w:hAnsi="Cambria"/>
          <w:color w:val="231F20"/>
          <w:w w:val="95"/>
        </w:rPr>
        <w:t>ni</w:t>
      </w:r>
      <w:r>
        <w:rPr>
          <w:rFonts w:ascii="Cambria" w:hAnsi="Cambria"/>
          <w:color w:val="231F20"/>
          <w:spacing w:val="-16"/>
          <w:w w:val="95"/>
        </w:rPr>
        <w:t> </w:t>
      </w:r>
      <w:r>
        <w:rPr>
          <w:rFonts w:ascii="Cambria" w:hAnsi="Cambria"/>
          <w:color w:val="231F20"/>
          <w:w w:val="95"/>
        </w:rPr>
        <w:t>podría</w:t>
      </w:r>
      <w:r>
        <w:rPr>
          <w:rFonts w:ascii="Cambria" w:hAnsi="Cambria"/>
          <w:color w:val="231F20"/>
          <w:spacing w:val="-16"/>
          <w:w w:val="95"/>
        </w:rPr>
        <w:t> </w:t>
      </w:r>
      <w:r>
        <w:rPr>
          <w:rFonts w:ascii="Cambria" w:hAnsi="Cambria"/>
          <w:color w:val="231F20"/>
          <w:w w:val="95"/>
        </w:rPr>
        <w:t>renunciar</w:t>
      </w:r>
      <w:r>
        <w:rPr>
          <w:rFonts w:ascii="Cambria" w:hAnsi="Cambria"/>
          <w:color w:val="231F20"/>
          <w:spacing w:val="-16"/>
          <w:w w:val="95"/>
        </w:rPr>
        <w:t> </w:t>
      </w:r>
      <w:r>
        <w:rPr>
          <w:rFonts w:ascii="Cambria" w:hAnsi="Cambria"/>
          <w:color w:val="231F20"/>
          <w:w w:val="95"/>
        </w:rPr>
        <w:t>jamás.</w:t>
      </w:r>
      <w:r>
        <w:rPr>
          <w:rFonts w:ascii="Cambria" w:hAnsi="Cambria"/>
          <w:color w:val="231F20"/>
          <w:spacing w:val="-16"/>
          <w:w w:val="95"/>
        </w:rPr>
        <w:t> </w:t>
      </w:r>
      <w:r>
        <w:rPr>
          <w:rFonts w:ascii="Cambria" w:hAnsi="Cambria"/>
          <w:color w:val="231F20"/>
          <w:w w:val="95"/>
        </w:rPr>
        <w:t>Se</w:t>
      </w:r>
      <w:r>
        <w:rPr>
          <w:rFonts w:ascii="Cambria" w:hAnsi="Cambria"/>
          <w:color w:val="231F20"/>
          <w:spacing w:val="-16"/>
          <w:w w:val="95"/>
        </w:rPr>
        <w:t> </w:t>
      </w:r>
      <w:r>
        <w:rPr>
          <w:rFonts w:ascii="Cambria" w:hAnsi="Cambria"/>
          <w:color w:val="231F20"/>
          <w:w w:val="95"/>
        </w:rPr>
        <w:t>trataba</w:t>
      </w:r>
      <w:r>
        <w:rPr>
          <w:rFonts w:ascii="Cambria" w:hAnsi="Cambria"/>
          <w:color w:val="231F20"/>
          <w:spacing w:val="-16"/>
          <w:w w:val="95"/>
        </w:rPr>
        <w:t> </w:t>
      </w:r>
      <w:r>
        <w:rPr>
          <w:rFonts w:ascii="Cambria" w:hAnsi="Cambria"/>
          <w:color w:val="231F20"/>
          <w:w w:val="95"/>
        </w:rPr>
        <w:t>–en</w:t>
      </w:r>
      <w:r>
        <w:rPr>
          <w:rFonts w:ascii="Cambria" w:hAnsi="Cambria"/>
          <w:color w:val="231F20"/>
          <w:spacing w:val="-16"/>
          <w:w w:val="95"/>
        </w:rPr>
        <w:t> </w:t>
      </w:r>
      <w:r>
        <w:rPr>
          <w:rFonts w:ascii="Cambria" w:hAnsi="Cambria"/>
          <w:color w:val="231F20"/>
          <w:w w:val="95"/>
        </w:rPr>
        <w:t>su</w:t>
      </w:r>
      <w:r>
        <w:rPr>
          <w:rFonts w:ascii="Cambria" w:hAnsi="Cambria"/>
          <w:color w:val="231F20"/>
          <w:spacing w:val="-16"/>
          <w:w w:val="95"/>
        </w:rPr>
        <w:t> </w:t>
      </w:r>
      <w:r>
        <w:rPr>
          <w:rFonts w:ascii="Cambria" w:hAnsi="Cambria"/>
          <w:color w:val="231F20"/>
          <w:w w:val="95"/>
        </w:rPr>
        <w:t>argumento–</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derechos </w:t>
      </w:r>
      <w:r>
        <w:rPr>
          <w:rFonts w:ascii="Cambria" w:hAnsi="Cambria"/>
          <w:color w:val="231F20"/>
        </w:rPr>
        <w:t>que</w:t>
      </w:r>
      <w:r>
        <w:rPr>
          <w:rFonts w:ascii="Cambria" w:hAnsi="Cambria"/>
          <w:color w:val="231F20"/>
          <w:spacing w:val="-22"/>
        </w:rPr>
        <w:t> </w:t>
      </w:r>
      <w:r>
        <w:rPr>
          <w:rFonts w:ascii="Cambria" w:hAnsi="Cambria"/>
          <w:color w:val="231F20"/>
        </w:rPr>
        <w:t>quedaban</w:t>
      </w:r>
      <w:r>
        <w:rPr>
          <w:rFonts w:ascii="Cambria" w:hAnsi="Cambria"/>
          <w:color w:val="231F20"/>
          <w:spacing w:val="-21"/>
        </w:rPr>
        <w:t> </w:t>
      </w:r>
      <w:r>
        <w:rPr>
          <w:rFonts w:ascii="Cambria" w:hAnsi="Cambria"/>
          <w:color w:val="231F20"/>
        </w:rPr>
        <w:t>en</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rPr>
        <w:t>pueblo,</w:t>
      </w:r>
      <w:r>
        <w:rPr>
          <w:rFonts w:ascii="Cambria" w:hAnsi="Cambria"/>
          <w:color w:val="231F20"/>
          <w:spacing w:val="-22"/>
        </w:rPr>
        <w:t> </w:t>
      </w:r>
      <w:r>
        <w:rPr>
          <w:rFonts w:ascii="Cambria" w:hAnsi="Cambria"/>
          <w:color w:val="231F20"/>
        </w:rPr>
        <w:t>respecto</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los</w:t>
      </w:r>
      <w:r>
        <w:rPr>
          <w:rFonts w:ascii="Cambria" w:hAnsi="Cambria"/>
          <w:color w:val="231F20"/>
          <w:spacing w:val="-22"/>
        </w:rPr>
        <w:t> </w:t>
      </w:r>
      <w:r>
        <w:rPr>
          <w:rFonts w:ascii="Cambria" w:hAnsi="Cambria"/>
          <w:color w:val="231F20"/>
        </w:rPr>
        <w:t>cuales</w:t>
      </w:r>
      <w:r>
        <w:rPr>
          <w:rFonts w:ascii="Cambria" w:hAnsi="Cambria"/>
          <w:color w:val="231F20"/>
          <w:spacing w:val="-22"/>
        </w:rPr>
        <w:t> </w:t>
      </w:r>
      <w:r>
        <w:rPr>
          <w:rFonts w:ascii="Cambria" w:hAnsi="Cambria"/>
          <w:color w:val="231F20"/>
        </w:rPr>
        <w:t>no</w:t>
      </w:r>
      <w:r>
        <w:rPr>
          <w:rFonts w:ascii="Cambria" w:hAnsi="Cambria"/>
          <w:color w:val="231F20"/>
          <w:spacing w:val="-22"/>
        </w:rPr>
        <w:t> </w:t>
      </w:r>
      <w:r>
        <w:rPr>
          <w:rFonts w:ascii="Cambria" w:hAnsi="Cambria"/>
          <w:color w:val="231F20"/>
        </w:rPr>
        <w:t>podía</w:t>
      </w:r>
      <w:r>
        <w:rPr>
          <w:rFonts w:ascii="Cambria" w:hAnsi="Cambria"/>
          <w:color w:val="231F20"/>
          <w:spacing w:val="-22"/>
        </w:rPr>
        <w:t> </w:t>
      </w:r>
      <w:r>
        <w:rPr>
          <w:rFonts w:ascii="Cambria" w:hAnsi="Cambria"/>
          <w:color w:val="231F20"/>
        </w:rPr>
        <w:t>entenderse</w:t>
      </w:r>
      <w:r>
        <w:rPr>
          <w:rFonts w:ascii="Cambria" w:hAnsi="Cambria"/>
          <w:color w:val="231F20"/>
          <w:spacing w:val="-21"/>
        </w:rPr>
        <w:t> </w:t>
      </w:r>
      <w:r>
        <w:rPr>
          <w:rFonts w:ascii="Cambria" w:hAnsi="Cambria"/>
          <w:color w:val="231F20"/>
        </w:rPr>
        <w:t>que</w:t>
      </w:r>
      <w:r>
        <w:rPr>
          <w:rFonts w:ascii="Cambria" w:hAnsi="Cambria"/>
          <w:color w:val="231F20"/>
          <w:spacing w:val="-22"/>
        </w:rPr>
        <w:t> </w:t>
      </w:r>
      <w:r>
        <w:rPr>
          <w:rFonts w:ascii="Cambria" w:hAnsi="Cambria"/>
          <w:color w:val="231F20"/>
        </w:rPr>
        <w:t>los </w:t>
      </w:r>
      <w:r>
        <w:rPr>
          <w:rFonts w:ascii="Cambria" w:hAnsi="Cambria"/>
          <w:color w:val="231F20"/>
          <w:w w:val="95"/>
        </w:rPr>
        <w:t>había</w:t>
      </w:r>
      <w:r>
        <w:rPr>
          <w:rFonts w:ascii="Cambria" w:hAnsi="Cambria"/>
          <w:color w:val="231F20"/>
          <w:spacing w:val="-9"/>
          <w:w w:val="95"/>
        </w:rPr>
        <w:t> </w:t>
      </w:r>
      <w:r>
        <w:rPr>
          <w:rFonts w:ascii="Cambria" w:hAnsi="Cambria"/>
          <w:color w:val="231F20"/>
          <w:w w:val="95"/>
        </w:rPr>
        <w:t>entregado</w:t>
      </w:r>
      <w:r>
        <w:rPr>
          <w:rFonts w:ascii="Cambria" w:hAnsi="Cambria"/>
          <w:color w:val="231F20"/>
          <w:spacing w:val="-10"/>
          <w:w w:val="95"/>
        </w:rPr>
        <w:t> </w:t>
      </w:r>
      <w:r>
        <w:rPr>
          <w:rFonts w:ascii="Cambria" w:hAnsi="Cambria"/>
          <w:color w:val="231F20"/>
          <w:w w:val="95"/>
        </w:rPr>
        <w:t>a</w:t>
      </w:r>
      <w:r>
        <w:rPr>
          <w:rFonts w:ascii="Cambria" w:hAnsi="Cambria"/>
          <w:color w:val="231F20"/>
          <w:spacing w:val="-10"/>
          <w:w w:val="95"/>
        </w:rPr>
        <w:t> </w:t>
      </w:r>
      <w:r>
        <w:rPr>
          <w:rFonts w:ascii="Cambria" w:hAnsi="Cambria"/>
          <w:color w:val="231F20"/>
          <w:w w:val="95"/>
        </w:rPr>
        <w:t>los</w:t>
      </w:r>
      <w:r>
        <w:rPr>
          <w:rFonts w:ascii="Cambria" w:hAnsi="Cambria"/>
          <w:color w:val="231F20"/>
          <w:spacing w:val="-10"/>
          <w:w w:val="95"/>
        </w:rPr>
        <w:t> </w:t>
      </w:r>
      <w:r>
        <w:rPr>
          <w:rFonts w:ascii="Cambria" w:hAnsi="Cambria"/>
          <w:color w:val="231F20"/>
          <w:w w:val="95"/>
        </w:rPr>
        <w:t>poderes</w:t>
      </w:r>
      <w:r>
        <w:rPr>
          <w:rFonts w:ascii="Cambria" w:hAnsi="Cambria"/>
          <w:color w:val="231F20"/>
          <w:spacing w:val="-10"/>
          <w:w w:val="95"/>
        </w:rPr>
        <w:t> </w:t>
      </w:r>
      <w:r>
        <w:rPr>
          <w:rFonts w:ascii="Cambria" w:hAnsi="Cambria"/>
          <w:color w:val="231F20"/>
          <w:w w:val="95"/>
        </w:rPr>
        <w:t>federales</w:t>
      </w:r>
      <w:r>
        <w:rPr>
          <w:rFonts w:ascii="Cambria" w:hAnsi="Cambria"/>
          <w:color w:val="231F20"/>
          <w:spacing w:val="-11"/>
          <w:w w:val="95"/>
        </w:rPr>
        <w:t> </w:t>
      </w:r>
      <w:r>
        <w:rPr>
          <w:rFonts w:ascii="Cambria" w:hAnsi="Cambria"/>
          <w:color w:val="231F20"/>
          <w:w w:val="95"/>
        </w:rPr>
        <w:t>o</w:t>
      </w:r>
      <w:r>
        <w:rPr>
          <w:rFonts w:ascii="Cambria" w:hAnsi="Cambria"/>
          <w:color w:val="231F20"/>
          <w:spacing w:val="-10"/>
          <w:w w:val="95"/>
        </w:rPr>
        <w:t> </w:t>
      </w:r>
      <w:r>
        <w:rPr>
          <w:rFonts w:ascii="Cambria" w:hAnsi="Cambria"/>
          <w:color w:val="231F20"/>
          <w:w w:val="95"/>
        </w:rPr>
        <w:t>estatales</w:t>
      </w:r>
      <w:r>
        <w:rPr>
          <w:rFonts w:ascii="Cambria" w:hAnsi="Cambria"/>
          <w:color w:val="231F20"/>
          <w:spacing w:val="-10"/>
          <w:w w:val="95"/>
        </w:rPr>
        <w:t> </w:t>
      </w:r>
      <w:r>
        <w:rPr>
          <w:rFonts w:ascii="Cambria" w:hAnsi="Cambria"/>
          <w:color w:val="231F20"/>
          <w:w w:val="95"/>
        </w:rPr>
        <w:t>(Cámara</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Diputados,</w:t>
      </w:r>
      <w:r>
        <w:rPr>
          <w:rFonts w:ascii="Cambria" w:hAnsi="Cambria"/>
          <w:color w:val="231F20"/>
          <w:spacing w:val="-10"/>
          <w:w w:val="95"/>
        </w:rPr>
        <w:t> </w:t>
      </w:r>
      <w:r>
        <w:rPr>
          <w:rFonts w:ascii="Cambria" w:hAnsi="Cambria"/>
          <w:color w:val="231F20"/>
          <w:w w:val="95"/>
        </w:rPr>
        <w:t>1994: </w:t>
      </w:r>
      <w:r>
        <w:rPr>
          <w:rFonts w:ascii="Cambria" w:hAnsi="Cambria"/>
          <w:color w:val="231F20"/>
        </w:rPr>
        <w:t>963-964).</w:t>
      </w:r>
    </w:p>
    <w:p>
      <w:pPr>
        <w:pStyle w:val="BodyText"/>
        <w:spacing w:line="242" w:lineRule="auto"/>
        <w:ind w:left="113" w:right="111" w:firstLine="283"/>
        <w:jc w:val="both"/>
        <w:rPr>
          <w:rFonts w:ascii="Cambria" w:hAnsi="Cambria"/>
        </w:rPr>
      </w:pPr>
      <w:r>
        <w:rPr>
          <w:rFonts w:ascii="Cambria" w:hAnsi="Cambria"/>
          <w:color w:val="231F20"/>
        </w:rPr>
        <w:t>Asimismo,</w:t>
      </w:r>
      <w:r>
        <w:rPr>
          <w:rFonts w:ascii="Cambria" w:hAnsi="Cambria"/>
          <w:color w:val="231F20"/>
          <w:spacing w:val="-20"/>
        </w:rPr>
        <w:t> </w:t>
      </w:r>
      <w:r>
        <w:rPr>
          <w:rFonts w:ascii="Cambria" w:hAnsi="Cambria"/>
          <w:color w:val="231F20"/>
        </w:rPr>
        <w:t>como</w:t>
      </w:r>
      <w:r>
        <w:rPr>
          <w:rFonts w:ascii="Cambria" w:hAnsi="Cambria"/>
          <w:color w:val="231F20"/>
          <w:spacing w:val="-20"/>
        </w:rPr>
        <w:t> </w:t>
      </w:r>
      <w:r>
        <w:rPr>
          <w:rFonts w:ascii="Cambria" w:hAnsi="Cambria"/>
          <w:color w:val="231F20"/>
        </w:rPr>
        <w:t>constitución</w:t>
      </w:r>
      <w:r>
        <w:rPr>
          <w:rFonts w:ascii="Cambria" w:hAnsi="Cambria"/>
          <w:color w:val="231F20"/>
          <w:spacing w:val="-20"/>
        </w:rPr>
        <w:t> </w:t>
      </w:r>
      <w:r>
        <w:rPr>
          <w:rFonts w:ascii="Cambria" w:hAnsi="Cambria"/>
          <w:color w:val="231F20"/>
        </w:rPr>
        <w:t>escrita</w:t>
      </w:r>
      <w:r>
        <w:rPr>
          <w:rFonts w:ascii="Cambria" w:hAnsi="Cambria"/>
          <w:color w:val="231F20"/>
          <w:spacing w:val="-20"/>
        </w:rPr>
        <w:t> </w:t>
      </w:r>
      <w:r>
        <w:rPr>
          <w:rFonts w:ascii="Cambria" w:hAnsi="Cambria"/>
          <w:color w:val="231F20"/>
        </w:rPr>
        <w:t>que</w:t>
      </w:r>
      <w:r>
        <w:rPr>
          <w:rFonts w:ascii="Cambria" w:hAnsi="Cambria"/>
          <w:color w:val="231F20"/>
          <w:spacing w:val="-20"/>
        </w:rPr>
        <w:t> </w:t>
      </w:r>
      <w:r>
        <w:rPr>
          <w:rFonts w:ascii="Cambria" w:hAnsi="Cambria"/>
          <w:color w:val="231F20"/>
        </w:rPr>
        <w:t>era</w:t>
      </w:r>
      <w:r>
        <w:rPr>
          <w:rFonts w:ascii="Cambria" w:hAnsi="Cambria"/>
          <w:color w:val="231F20"/>
          <w:spacing w:val="-20"/>
        </w:rPr>
        <w:t> </w:t>
      </w:r>
      <w:r>
        <w:rPr>
          <w:rFonts w:ascii="Cambria" w:hAnsi="Cambria"/>
          <w:color w:val="231F20"/>
        </w:rPr>
        <w:t>–dijo</w:t>
      </w:r>
      <w:r>
        <w:rPr>
          <w:rFonts w:ascii="Cambria" w:hAnsi="Cambria"/>
          <w:color w:val="231F20"/>
          <w:spacing w:val="-20"/>
        </w:rPr>
        <w:t> </w:t>
      </w:r>
      <w:r>
        <w:rPr>
          <w:rFonts w:ascii="Cambria" w:hAnsi="Cambria"/>
          <w:color w:val="231F20"/>
          <w:spacing w:val="-5"/>
        </w:rPr>
        <w:t>Fajardo–</w:t>
      </w:r>
      <w:r>
        <w:rPr>
          <w:rFonts w:ascii="Cambria" w:hAnsi="Cambria"/>
          <w:color w:val="231F20"/>
          <w:spacing w:val="-20"/>
        </w:rPr>
        <w:t> </w:t>
      </w:r>
      <w:r>
        <w:rPr>
          <w:rFonts w:ascii="Cambria" w:hAnsi="Cambria"/>
          <w:color w:val="231F20"/>
        </w:rPr>
        <w:t>nuestra</w:t>
      </w:r>
      <w:r>
        <w:rPr>
          <w:rFonts w:ascii="Cambria" w:hAnsi="Cambria"/>
          <w:color w:val="231F20"/>
          <w:spacing w:val="-20"/>
        </w:rPr>
        <w:t> </w:t>
      </w:r>
      <w:r>
        <w:rPr>
          <w:rFonts w:ascii="Cambria" w:hAnsi="Cambria"/>
          <w:color w:val="231F20"/>
        </w:rPr>
        <w:t>norma </w:t>
      </w:r>
      <w:r>
        <w:rPr>
          <w:rFonts w:ascii="Cambria" w:hAnsi="Cambria"/>
          <w:color w:val="231F20"/>
          <w:w w:val="95"/>
        </w:rPr>
        <w:t>fundamental era de poderes “expresados”; “así que los poderes que no estén </w:t>
      </w:r>
      <w:r>
        <w:rPr>
          <w:rFonts w:ascii="Cambria" w:hAnsi="Cambria"/>
          <w:color w:val="231F20"/>
          <w:spacing w:val="-3"/>
          <w:w w:val="95"/>
        </w:rPr>
        <w:t>ex- </w:t>
      </w:r>
      <w:r>
        <w:rPr>
          <w:rFonts w:ascii="Cambria" w:hAnsi="Cambria"/>
          <w:color w:val="231F20"/>
          <w:w w:val="95"/>
        </w:rPr>
        <w:t>presados,</w:t>
      </w:r>
      <w:r>
        <w:rPr>
          <w:rFonts w:ascii="Cambria" w:hAnsi="Cambria"/>
          <w:color w:val="231F20"/>
          <w:spacing w:val="-10"/>
          <w:w w:val="95"/>
        </w:rPr>
        <w:t> </w:t>
      </w:r>
      <w:r>
        <w:rPr>
          <w:rFonts w:ascii="Cambria" w:hAnsi="Cambria"/>
          <w:color w:val="231F20"/>
          <w:w w:val="95"/>
        </w:rPr>
        <w:t>es</w:t>
      </w:r>
      <w:r>
        <w:rPr>
          <w:rFonts w:ascii="Cambria" w:hAnsi="Cambria"/>
          <w:color w:val="231F20"/>
          <w:spacing w:val="-10"/>
          <w:w w:val="95"/>
        </w:rPr>
        <w:t> </w:t>
      </w:r>
      <w:r>
        <w:rPr>
          <w:rFonts w:ascii="Cambria" w:hAnsi="Cambria"/>
          <w:color w:val="231F20"/>
          <w:w w:val="95"/>
        </w:rPr>
        <w:t>decir</w:t>
      </w:r>
      <w:r>
        <w:rPr>
          <w:rFonts w:ascii="Cambria" w:hAnsi="Cambria"/>
          <w:color w:val="231F20"/>
          <w:spacing w:val="-10"/>
          <w:w w:val="95"/>
        </w:rPr>
        <w:t> </w:t>
      </w:r>
      <w:r>
        <w:rPr>
          <w:rFonts w:ascii="Cambria" w:hAnsi="Cambria"/>
          <w:color w:val="231F20"/>
          <w:w w:val="95"/>
        </w:rPr>
        <w:t>que</w:t>
      </w:r>
      <w:r>
        <w:rPr>
          <w:rFonts w:ascii="Cambria" w:hAnsi="Cambria"/>
          <w:color w:val="231F20"/>
          <w:spacing w:val="-10"/>
          <w:w w:val="95"/>
        </w:rPr>
        <w:t> </w:t>
      </w:r>
      <w:r>
        <w:rPr>
          <w:rFonts w:ascii="Cambria" w:hAnsi="Cambria"/>
          <w:color w:val="231F20"/>
          <w:w w:val="95"/>
        </w:rPr>
        <w:t>no</w:t>
      </w:r>
      <w:r>
        <w:rPr>
          <w:rFonts w:ascii="Cambria" w:hAnsi="Cambria"/>
          <w:color w:val="231F20"/>
          <w:spacing w:val="-10"/>
          <w:w w:val="95"/>
        </w:rPr>
        <w:t> </w:t>
      </w:r>
      <w:r>
        <w:rPr>
          <w:rFonts w:ascii="Cambria" w:hAnsi="Cambria"/>
          <w:color w:val="231F20"/>
          <w:w w:val="95"/>
        </w:rPr>
        <w:t>estén</w:t>
      </w:r>
      <w:r>
        <w:rPr>
          <w:rFonts w:ascii="Cambria" w:hAnsi="Cambria"/>
          <w:color w:val="231F20"/>
          <w:spacing w:val="-10"/>
          <w:w w:val="95"/>
        </w:rPr>
        <w:t> </w:t>
      </w:r>
      <w:r>
        <w:rPr>
          <w:rFonts w:ascii="Cambria" w:hAnsi="Cambria"/>
          <w:color w:val="231F20"/>
          <w:w w:val="95"/>
        </w:rPr>
        <w:t>escritos,</w:t>
      </w:r>
      <w:r>
        <w:rPr>
          <w:rFonts w:ascii="Cambria" w:hAnsi="Cambria"/>
          <w:color w:val="231F20"/>
          <w:spacing w:val="-10"/>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esta</w:t>
      </w:r>
      <w:r>
        <w:rPr>
          <w:rFonts w:ascii="Cambria" w:hAnsi="Cambria"/>
          <w:color w:val="231F20"/>
          <w:spacing w:val="-10"/>
          <w:w w:val="95"/>
        </w:rPr>
        <w:t> </w:t>
      </w:r>
      <w:r>
        <w:rPr>
          <w:rFonts w:ascii="Cambria" w:hAnsi="Cambria"/>
          <w:color w:val="231F20"/>
          <w:w w:val="95"/>
        </w:rPr>
        <w:t>Constitución</w:t>
      </w:r>
      <w:r>
        <w:rPr>
          <w:rFonts w:ascii="Cambria" w:hAnsi="Cambria"/>
          <w:color w:val="231F20"/>
          <w:spacing w:val="-11"/>
          <w:w w:val="95"/>
        </w:rPr>
        <w:t> </w:t>
      </w:r>
      <w:r>
        <w:rPr>
          <w:rFonts w:ascii="Cambria" w:hAnsi="Cambria"/>
          <w:color w:val="231F20"/>
          <w:w w:val="95"/>
        </w:rPr>
        <w:t>a</w:t>
      </w:r>
      <w:r>
        <w:rPr>
          <w:rFonts w:ascii="Cambria" w:hAnsi="Cambria"/>
          <w:color w:val="231F20"/>
          <w:spacing w:val="-11"/>
          <w:w w:val="95"/>
        </w:rPr>
        <w:t> </w:t>
      </w:r>
      <w:r>
        <w:rPr>
          <w:rFonts w:ascii="Cambria" w:hAnsi="Cambria"/>
          <w:color w:val="231F20"/>
          <w:w w:val="95"/>
        </w:rPr>
        <w:t>favor</w:t>
      </w:r>
      <w:r>
        <w:rPr>
          <w:rFonts w:ascii="Cambria" w:hAnsi="Cambria"/>
          <w:color w:val="231F20"/>
          <w:spacing w:val="-11"/>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pode- </w:t>
      </w:r>
      <w:r>
        <w:rPr>
          <w:rFonts w:ascii="Cambria" w:hAnsi="Cambria"/>
          <w:color w:val="231F20"/>
          <w:spacing w:val="-3"/>
        </w:rPr>
        <w:t>res</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la</w:t>
      </w:r>
      <w:r>
        <w:rPr>
          <w:rFonts w:ascii="Cambria" w:hAnsi="Cambria"/>
          <w:color w:val="231F20"/>
          <w:spacing w:val="-23"/>
        </w:rPr>
        <w:t> </w:t>
      </w:r>
      <w:r>
        <w:rPr>
          <w:rFonts w:ascii="Cambria" w:hAnsi="Cambria"/>
          <w:color w:val="231F20"/>
        </w:rPr>
        <w:t>Unión</w:t>
      </w:r>
      <w:r>
        <w:rPr>
          <w:rFonts w:ascii="Cambria" w:hAnsi="Cambria"/>
          <w:color w:val="231F20"/>
          <w:spacing w:val="-23"/>
        </w:rPr>
        <w:t> </w:t>
      </w:r>
      <w:r>
        <w:rPr>
          <w:rFonts w:ascii="Cambria" w:hAnsi="Cambria"/>
          <w:color w:val="231F20"/>
        </w:rPr>
        <w:t>o</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los</w:t>
      </w:r>
      <w:r>
        <w:rPr>
          <w:rFonts w:ascii="Cambria" w:hAnsi="Cambria"/>
          <w:color w:val="231F20"/>
          <w:spacing w:val="-23"/>
        </w:rPr>
        <w:t> </w:t>
      </w:r>
      <w:r>
        <w:rPr>
          <w:rFonts w:ascii="Cambria" w:hAnsi="Cambria"/>
          <w:color w:val="231F20"/>
        </w:rPr>
        <w:t>estados,</w:t>
      </w:r>
      <w:r>
        <w:rPr>
          <w:rFonts w:ascii="Cambria" w:hAnsi="Cambria"/>
          <w:color w:val="231F20"/>
          <w:spacing w:val="-23"/>
        </w:rPr>
        <w:t> </w:t>
      </w:r>
      <w:r>
        <w:rPr>
          <w:rFonts w:ascii="Cambria" w:hAnsi="Cambria"/>
          <w:color w:val="231F20"/>
        </w:rPr>
        <w:t>se</w:t>
      </w:r>
      <w:r>
        <w:rPr>
          <w:rFonts w:ascii="Cambria" w:hAnsi="Cambria"/>
          <w:color w:val="231F20"/>
          <w:spacing w:val="-23"/>
        </w:rPr>
        <w:t> </w:t>
      </w:r>
      <w:r>
        <w:rPr>
          <w:rFonts w:ascii="Cambria" w:hAnsi="Cambria"/>
          <w:color w:val="231F20"/>
        </w:rPr>
        <w:t>entiende</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es</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rPr>
        <w:t>pueblo</w:t>
      </w:r>
      <w:r>
        <w:rPr>
          <w:rFonts w:ascii="Cambria" w:hAnsi="Cambria"/>
          <w:color w:val="231F20"/>
          <w:spacing w:val="-23"/>
        </w:rPr>
        <w:t> </w:t>
      </w:r>
      <w:r>
        <w:rPr>
          <w:rFonts w:ascii="Cambria" w:hAnsi="Cambria"/>
          <w:color w:val="231F20"/>
        </w:rPr>
        <w:t>quien</w:t>
      </w:r>
      <w:r>
        <w:rPr>
          <w:rFonts w:ascii="Cambria" w:hAnsi="Cambria"/>
          <w:color w:val="231F20"/>
          <w:spacing w:val="-23"/>
        </w:rPr>
        <w:t> </w:t>
      </w:r>
      <w:r>
        <w:rPr>
          <w:rFonts w:ascii="Cambria" w:hAnsi="Cambria"/>
          <w:color w:val="231F20"/>
        </w:rPr>
        <w:t>los</w:t>
      </w:r>
      <w:r>
        <w:rPr>
          <w:rFonts w:ascii="Cambria" w:hAnsi="Cambria"/>
          <w:color w:val="231F20"/>
          <w:spacing w:val="-23"/>
        </w:rPr>
        <w:t> </w:t>
      </w:r>
      <w:r>
        <w:rPr>
          <w:rFonts w:ascii="Cambria" w:hAnsi="Cambria"/>
          <w:color w:val="231F20"/>
        </w:rPr>
        <w:t>reúne”.</w:t>
      </w:r>
    </w:p>
    <w:p>
      <w:pPr>
        <w:pStyle w:val="BodyText"/>
        <w:spacing w:line="242" w:lineRule="auto"/>
        <w:ind w:left="113" w:right="111" w:firstLine="283"/>
        <w:jc w:val="both"/>
        <w:rPr>
          <w:rFonts w:ascii="Cambria" w:hAnsi="Cambria"/>
        </w:rPr>
      </w:pPr>
      <w:r>
        <w:rPr>
          <w:rFonts w:ascii="Cambria" w:hAnsi="Cambria"/>
          <w:color w:val="231F20"/>
          <w:spacing w:val="-4"/>
        </w:rPr>
        <w:t>Para</w:t>
      </w:r>
      <w:r>
        <w:rPr>
          <w:rFonts w:ascii="Cambria" w:hAnsi="Cambria"/>
          <w:color w:val="231F20"/>
          <w:spacing w:val="-17"/>
        </w:rPr>
        <w:t> </w:t>
      </w:r>
      <w:r>
        <w:rPr>
          <w:rFonts w:ascii="Cambria" w:hAnsi="Cambria"/>
          <w:color w:val="231F20"/>
        </w:rPr>
        <w:t>ilustrar</w:t>
      </w:r>
      <w:r>
        <w:rPr>
          <w:rFonts w:ascii="Cambria" w:hAnsi="Cambria"/>
          <w:color w:val="231F20"/>
          <w:spacing w:val="-17"/>
        </w:rPr>
        <w:t> </w:t>
      </w:r>
      <w:r>
        <w:rPr>
          <w:rFonts w:ascii="Cambria" w:hAnsi="Cambria"/>
          <w:color w:val="231F20"/>
        </w:rPr>
        <w:t>sus</w:t>
      </w:r>
      <w:r>
        <w:rPr>
          <w:rFonts w:ascii="Cambria" w:hAnsi="Cambria"/>
          <w:color w:val="231F20"/>
          <w:spacing w:val="-17"/>
        </w:rPr>
        <w:t> </w:t>
      </w:r>
      <w:r>
        <w:rPr>
          <w:rFonts w:ascii="Cambria" w:hAnsi="Cambria"/>
          <w:color w:val="231F20"/>
        </w:rPr>
        <w:t>ideas,</w:t>
      </w:r>
      <w:r>
        <w:rPr>
          <w:rFonts w:ascii="Cambria" w:hAnsi="Cambria"/>
          <w:color w:val="231F20"/>
          <w:spacing w:val="-17"/>
        </w:rPr>
        <w:t> </w:t>
      </w:r>
      <w:r>
        <w:rPr>
          <w:rFonts w:ascii="Cambria" w:hAnsi="Cambria"/>
          <w:color w:val="231F20"/>
        </w:rPr>
        <w:t>el</w:t>
      </w:r>
      <w:r>
        <w:rPr>
          <w:rFonts w:ascii="Cambria" w:hAnsi="Cambria"/>
          <w:color w:val="231F20"/>
          <w:spacing w:val="-17"/>
        </w:rPr>
        <w:t> </w:t>
      </w:r>
      <w:r>
        <w:rPr>
          <w:rFonts w:ascii="Cambria" w:hAnsi="Cambria"/>
          <w:color w:val="231F20"/>
        </w:rPr>
        <w:t>diputado</w:t>
      </w:r>
      <w:r>
        <w:rPr>
          <w:rFonts w:ascii="Cambria" w:hAnsi="Cambria"/>
          <w:color w:val="231F20"/>
          <w:spacing w:val="-17"/>
        </w:rPr>
        <w:t> </w:t>
      </w:r>
      <w:r>
        <w:rPr>
          <w:rFonts w:ascii="Cambria" w:hAnsi="Cambria"/>
          <w:color w:val="231F20"/>
          <w:spacing w:val="-5"/>
        </w:rPr>
        <w:t>Fajardo</w:t>
      </w:r>
      <w:r>
        <w:rPr>
          <w:rFonts w:ascii="Cambria" w:hAnsi="Cambria"/>
          <w:color w:val="231F20"/>
          <w:spacing w:val="-17"/>
        </w:rPr>
        <w:t> </w:t>
      </w:r>
      <w:r>
        <w:rPr>
          <w:rFonts w:ascii="Cambria" w:hAnsi="Cambria"/>
          <w:color w:val="231F20"/>
        </w:rPr>
        <w:t>citó</w:t>
      </w:r>
      <w:r>
        <w:rPr>
          <w:rFonts w:ascii="Cambria" w:hAnsi="Cambria"/>
          <w:color w:val="231F20"/>
          <w:spacing w:val="-17"/>
        </w:rPr>
        <w:t> </w:t>
      </w:r>
      <w:r>
        <w:rPr>
          <w:rFonts w:ascii="Cambria" w:hAnsi="Cambria"/>
          <w:color w:val="231F20"/>
        </w:rPr>
        <w:t>dos</w:t>
      </w:r>
      <w:r>
        <w:rPr>
          <w:rFonts w:ascii="Cambria" w:hAnsi="Cambria"/>
          <w:color w:val="231F20"/>
          <w:spacing w:val="-17"/>
        </w:rPr>
        <w:t> </w:t>
      </w:r>
      <w:r>
        <w:rPr>
          <w:rFonts w:ascii="Cambria" w:hAnsi="Cambria"/>
          <w:color w:val="231F20"/>
        </w:rPr>
        <w:t>ejemplos.</w:t>
      </w:r>
      <w:r>
        <w:rPr>
          <w:rFonts w:ascii="Cambria" w:hAnsi="Cambria"/>
          <w:color w:val="231F20"/>
          <w:spacing w:val="-17"/>
        </w:rPr>
        <w:t> </w:t>
      </w:r>
      <w:r>
        <w:rPr>
          <w:rFonts w:ascii="Cambria" w:hAnsi="Cambria"/>
          <w:color w:val="231F20"/>
        </w:rPr>
        <w:t>El</w:t>
      </w:r>
      <w:r>
        <w:rPr>
          <w:rFonts w:ascii="Cambria" w:hAnsi="Cambria"/>
          <w:color w:val="231F20"/>
          <w:spacing w:val="-17"/>
        </w:rPr>
        <w:t> </w:t>
      </w:r>
      <w:r>
        <w:rPr>
          <w:rFonts w:ascii="Cambria" w:hAnsi="Cambria"/>
          <w:color w:val="231F20"/>
        </w:rPr>
        <w:t>primero</w:t>
      </w:r>
      <w:r>
        <w:rPr>
          <w:rFonts w:ascii="Cambria" w:hAnsi="Cambria"/>
          <w:color w:val="231F20"/>
          <w:spacing w:val="-17"/>
        </w:rPr>
        <w:t> </w:t>
      </w:r>
      <w:r>
        <w:rPr>
          <w:rFonts w:ascii="Cambria" w:hAnsi="Cambria"/>
          <w:color w:val="231F20"/>
        </w:rPr>
        <w:t>se </w:t>
      </w:r>
      <w:r>
        <w:rPr>
          <w:rFonts w:ascii="Cambria" w:hAnsi="Cambria"/>
          <w:color w:val="231F20"/>
          <w:w w:val="95"/>
        </w:rPr>
        <w:t>refería</w:t>
      </w:r>
      <w:r>
        <w:rPr>
          <w:rFonts w:ascii="Cambria" w:hAnsi="Cambria"/>
          <w:color w:val="231F20"/>
          <w:spacing w:val="-10"/>
          <w:w w:val="95"/>
        </w:rPr>
        <w:t> </w:t>
      </w:r>
      <w:r>
        <w:rPr>
          <w:rFonts w:ascii="Cambria" w:hAnsi="Cambria"/>
          <w:color w:val="231F20"/>
          <w:w w:val="95"/>
        </w:rPr>
        <w:t>al</w:t>
      </w:r>
      <w:r>
        <w:rPr>
          <w:rFonts w:ascii="Cambria" w:hAnsi="Cambria"/>
          <w:color w:val="231F20"/>
          <w:spacing w:val="-10"/>
          <w:w w:val="95"/>
        </w:rPr>
        <w:t> </w:t>
      </w:r>
      <w:r>
        <w:rPr>
          <w:rFonts w:ascii="Cambria" w:hAnsi="Cambria"/>
          <w:color w:val="231F20"/>
          <w:w w:val="95"/>
        </w:rPr>
        <w:t>“préstamo”</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la</w:t>
      </w:r>
      <w:r>
        <w:rPr>
          <w:rFonts w:ascii="Cambria" w:hAnsi="Cambria"/>
          <w:color w:val="231F20"/>
          <w:spacing w:val="-10"/>
          <w:w w:val="95"/>
        </w:rPr>
        <w:t> </w:t>
      </w:r>
      <w:r>
        <w:rPr>
          <w:rFonts w:ascii="Cambria" w:hAnsi="Cambria"/>
          <w:color w:val="231F20"/>
          <w:w w:val="95"/>
        </w:rPr>
        <w:t>Bahía</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Magdalena</w:t>
      </w:r>
      <w:r>
        <w:rPr>
          <w:rFonts w:ascii="Cambria" w:hAnsi="Cambria"/>
          <w:color w:val="231F20"/>
          <w:spacing w:val="-11"/>
          <w:w w:val="95"/>
        </w:rPr>
        <w:t> </w:t>
      </w:r>
      <w:r>
        <w:rPr>
          <w:rFonts w:ascii="Cambria" w:hAnsi="Cambria"/>
          <w:color w:val="231F20"/>
          <w:w w:val="95"/>
        </w:rPr>
        <w:t>que</w:t>
      </w:r>
      <w:r>
        <w:rPr>
          <w:rFonts w:ascii="Cambria" w:hAnsi="Cambria"/>
          <w:color w:val="231F20"/>
          <w:spacing w:val="-10"/>
          <w:w w:val="95"/>
        </w:rPr>
        <w:t> </w:t>
      </w:r>
      <w:r>
        <w:rPr>
          <w:rFonts w:ascii="Cambria" w:hAnsi="Cambria"/>
          <w:color w:val="231F20"/>
          <w:w w:val="95"/>
        </w:rPr>
        <w:t>el</w:t>
      </w:r>
      <w:r>
        <w:rPr>
          <w:rFonts w:ascii="Cambria" w:hAnsi="Cambria"/>
          <w:color w:val="231F20"/>
          <w:spacing w:val="-10"/>
          <w:w w:val="95"/>
        </w:rPr>
        <w:t> </w:t>
      </w:r>
      <w:r>
        <w:rPr>
          <w:rFonts w:ascii="Cambria" w:hAnsi="Cambria"/>
          <w:color w:val="231F20"/>
          <w:w w:val="95"/>
        </w:rPr>
        <w:t>gobierno</w:t>
      </w:r>
      <w:r>
        <w:rPr>
          <w:rFonts w:ascii="Cambria" w:hAnsi="Cambria"/>
          <w:color w:val="231F20"/>
          <w:spacing w:val="-11"/>
          <w:w w:val="95"/>
        </w:rPr>
        <w:t> </w:t>
      </w:r>
      <w:r>
        <w:rPr>
          <w:rFonts w:ascii="Cambria" w:hAnsi="Cambria"/>
          <w:color w:val="231F20"/>
          <w:w w:val="95"/>
        </w:rPr>
        <w:t>mexicano</w:t>
      </w:r>
      <w:r>
        <w:rPr>
          <w:rFonts w:ascii="Cambria" w:hAnsi="Cambria"/>
          <w:color w:val="231F20"/>
          <w:spacing w:val="-11"/>
          <w:w w:val="95"/>
        </w:rPr>
        <w:t> </w:t>
      </w:r>
      <w:r>
        <w:rPr>
          <w:rFonts w:ascii="Cambria" w:hAnsi="Cambria"/>
          <w:color w:val="231F20"/>
          <w:w w:val="95"/>
        </w:rPr>
        <w:t>hizo</w:t>
      </w:r>
      <w:r>
        <w:rPr>
          <w:rFonts w:ascii="Cambria" w:hAnsi="Cambria"/>
          <w:color w:val="231F20"/>
          <w:spacing w:val="-10"/>
          <w:w w:val="95"/>
        </w:rPr>
        <w:t> </w:t>
      </w:r>
      <w:r>
        <w:rPr>
          <w:rFonts w:ascii="Cambria" w:hAnsi="Cambria"/>
          <w:color w:val="231F20"/>
          <w:w w:val="95"/>
        </w:rPr>
        <w:t>en </w:t>
      </w:r>
      <w:r>
        <w:rPr>
          <w:rFonts w:ascii="Cambria" w:hAnsi="Cambria"/>
          <w:color w:val="231F20"/>
        </w:rPr>
        <w:t>1907</w:t>
      </w:r>
      <w:r>
        <w:rPr>
          <w:rFonts w:ascii="Cambria" w:hAnsi="Cambria"/>
          <w:color w:val="231F20"/>
          <w:spacing w:val="-29"/>
        </w:rPr>
        <w:t> </w:t>
      </w:r>
      <w:r>
        <w:rPr>
          <w:rFonts w:ascii="Cambria" w:hAnsi="Cambria"/>
          <w:color w:val="231F20"/>
        </w:rPr>
        <w:t>a</w:t>
      </w:r>
      <w:r>
        <w:rPr>
          <w:rFonts w:ascii="Cambria" w:hAnsi="Cambria"/>
          <w:color w:val="231F20"/>
          <w:spacing w:val="-28"/>
        </w:rPr>
        <w:t> </w:t>
      </w:r>
      <w:r>
        <w:rPr>
          <w:rFonts w:ascii="Cambria" w:hAnsi="Cambria"/>
          <w:color w:val="231F20"/>
          <w:spacing w:val="-3"/>
        </w:rPr>
        <w:t>EUA.</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segundo,</w:t>
      </w:r>
      <w:r>
        <w:rPr>
          <w:rFonts w:ascii="Cambria" w:hAnsi="Cambria"/>
          <w:color w:val="231F20"/>
          <w:spacing w:val="-29"/>
        </w:rPr>
        <w:t> </w:t>
      </w:r>
      <w:r>
        <w:rPr>
          <w:rFonts w:ascii="Cambria" w:hAnsi="Cambria"/>
          <w:color w:val="231F20"/>
        </w:rPr>
        <w:t>a</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venta</w:t>
      </w:r>
      <w:r>
        <w:rPr>
          <w:rFonts w:ascii="Cambria" w:hAnsi="Cambria"/>
          <w:color w:val="231F20"/>
          <w:spacing w:val="-29"/>
        </w:rPr>
        <w:t> </w:t>
      </w:r>
      <w:r>
        <w:rPr>
          <w:rFonts w:ascii="Cambria" w:hAnsi="Cambria"/>
          <w:color w:val="231F20"/>
        </w:rPr>
        <w:t>que</w:t>
      </w:r>
      <w:r>
        <w:rPr>
          <w:rFonts w:ascii="Cambria" w:hAnsi="Cambria"/>
          <w:color w:val="231F20"/>
          <w:spacing w:val="-28"/>
        </w:rPr>
        <w:t> </w:t>
      </w:r>
      <w:r>
        <w:rPr>
          <w:rFonts w:ascii="Cambria" w:hAnsi="Cambria"/>
          <w:color w:val="231F20"/>
        </w:rPr>
        <w:t>Santa</w:t>
      </w:r>
      <w:r>
        <w:rPr>
          <w:rFonts w:ascii="Cambria" w:hAnsi="Cambria"/>
          <w:color w:val="231F20"/>
          <w:spacing w:val="-28"/>
        </w:rPr>
        <w:t> </w:t>
      </w:r>
      <w:r>
        <w:rPr>
          <w:rFonts w:ascii="Cambria" w:hAnsi="Cambria"/>
          <w:color w:val="231F20"/>
        </w:rPr>
        <w:t>Anna</w:t>
      </w:r>
      <w:r>
        <w:rPr>
          <w:rFonts w:ascii="Cambria" w:hAnsi="Cambria"/>
          <w:color w:val="231F20"/>
          <w:spacing w:val="-28"/>
        </w:rPr>
        <w:t> </w:t>
      </w:r>
      <w:r>
        <w:rPr>
          <w:rFonts w:ascii="Cambria" w:hAnsi="Cambria"/>
          <w:color w:val="231F20"/>
        </w:rPr>
        <w:t>hiciera</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parte</w:t>
      </w:r>
      <w:r>
        <w:rPr>
          <w:rFonts w:ascii="Cambria" w:hAnsi="Cambria"/>
          <w:color w:val="231F20"/>
          <w:spacing w:val="-28"/>
        </w:rPr>
        <w:t> </w:t>
      </w:r>
      <w:r>
        <w:rPr>
          <w:rFonts w:ascii="Cambria" w:hAnsi="Cambria"/>
          <w:color w:val="231F20"/>
        </w:rPr>
        <w:t>del</w:t>
      </w:r>
      <w:r>
        <w:rPr>
          <w:rFonts w:ascii="Cambria" w:hAnsi="Cambria"/>
          <w:color w:val="231F20"/>
          <w:spacing w:val="-28"/>
        </w:rPr>
        <w:t> </w:t>
      </w:r>
      <w:r>
        <w:rPr>
          <w:rFonts w:ascii="Cambria" w:hAnsi="Cambria"/>
          <w:color w:val="231F20"/>
        </w:rPr>
        <w:t>territorio nacional</w:t>
      </w:r>
      <w:r>
        <w:rPr>
          <w:rFonts w:ascii="Cambria" w:hAnsi="Cambria"/>
          <w:color w:val="231F20"/>
          <w:spacing w:val="-15"/>
        </w:rPr>
        <w:t> </w:t>
      </w:r>
      <w:r>
        <w:rPr>
          <w:rFonts w:ascii="Cambria" w:hAnsi="Cambria"/>
          <w:color w:val="231F20"/>
        </w:rPr>
        <w:t>a</w:t>
      </w:r>
      <w:r>
        <w:rPr>
          <w:rFonts w:ascii="Cambria" w:hAnsi="Cambria"/>
          <w:color w:val="231F20"/>
          <w:spacing w:val="-15"/>
        </w:rPr>
        <w:t> </w:t>
      </w:r>
      <w:r>
        <w:rPr>
          <w:rFonts w:ascii="Cambria" w:hAnsi="Cambria"/>
          <w:color w:val="231F20"/>
          <w:spacing w:val="-3"/>
        </w:rPr>
        <w:t>EUA.</w:t>
      </w:r>
      <w:r>
        <w:rPr>
          <w:rFonts w:ascii="Cambria" w:hAnsi="Cambria"/>
          <w:color w:val="231F20"/>
          <w:spacing w:val="-15"/>
        </w:rPr>
        <w:t> </w:t>
      </w:r>
      <w:r>
        <w:rPr>
          <w:rFonts w:ascii="Cambria" w:hAnsi="Cambria"/>
          <w:color w:val="231F20"/>
        </w:rPr>
        <w:t>En</w:t>
      </w:r>
      <w:r>
        <w:rPr>
          <w:rFonts w:ascii="Cambria" w:hAnsi="Cambria"/>
          <w:color w:val="231F20"/>
          <w:spacing w:val="-15"/>
        </w:rPr>
        <w:t> </w:t>
      </w:r>
      <w:r>
        <w:rPr>
          <w:rFonts w:ascii="Cambria" w:hAnsi="Cambria"/>
          <w:color w:val="231F20"/>
        </w:rPr>
        <w:t>esencia,</w:t>
      </w:r>
      <w:r>
        <w:rPr>
          <w:rFonts w:ascii="Cambria" w:hAnsi="Cambria"/>
          <w:color w:val="231F20"/>
          <w:spacing w:val="-15"/>
        </w:rPr>
        <w:t> </w:t>
      </w:r>
      <w:r>
        <w:rPr>
          <w:rFonts w:ascii="Cambria" w:hAnsi="Cambria"/>
          <w:color w:val="231F20"/>
          <w:spacing w:val="-5"/>
        </w:rPr>
        <w:t>Fajardo</w:t>
      </w:r>
      <w:r>
        <w:rPr>
          <w:rFonts w:ascii="Cambria" w:hAnsi="Cambria"/>
          <w:color w:val="231F20"/>
          <w:spacing w:val="-15"/>
        </w:rPr>
        <w:t> </w:t>
      </w:r>
      <w:r>
        <w:rPr>
          <w:rFonts w:ascii="Cambria" w:hAnsi="Cambria"/>
          <w:color w:val="231F20"/>
        </w:rPr>
        <w:t>argumentó</w:t>
      </w:r>
      <w:r>
        <w:rPr>
          <w:rFonts w:ascii="Cambria" w:hAnsi="Cambria"/>
          <w:color w:val="231F20"/>
          <w:spacing w:val="-15"/>
        </w:rPr>
        <w:t> </w:t>
      </w:r>
      <w:r>
        <w:rPr>
          <w:rFonts w:ascii="Cambria" w:hAnsi="Cambria"/>
          <w:color w:val="231F20"/>
        </w:rPr>
        <w:t>que</w:t>
      </w:r>
      <w:r>
        <w:rPr>
          <w:rFonts w:ascii="Cambria" w:hAnsi="Cambria"/>
          <w:color w:val="231F20"/>
          <w:spacing w:val="-15"/>
        </w:rPr>
        <w:t> </w:t>
      </w:r>
      <w:r>
        <w:rPr>
          <w:rFonts w:ascii="Cambria" w:hAnsi="Cambria"/>
          <w:color w:val="231F20"/>
        </w:rPr>
        <w:t>ni</w:t>
      </w:r>
      <w:r>
        <w:rPr>
          <w:rFonts w:ascii="Cambria" w:hAnsi="Cambria"/>
          <w:color w:val="231F20"/>
          <w:spacing w:val="-15"/>
        </w:rPr>
        <w:t> </w:t>
      </w:r>
      <w:r>
        <w:rPr>
          <w:rFonts w:ascii="Cambria" w:hAnsi="Cambria"/>
          <w:color w:val="231F20"/>
        </w:rPr>
        <w:t>los</w:t>
      </w:r>
      <w:r>
        <w:rPr>
          <w:rFonts w:ascii="Cambria" w:hAnsi="Cambria"/>
          <w:color w:val="231F20"/>
          <w:spacing w:val="-15"/>
        </w:rPr>
        <w:t> </w:t>
      </w:r>
      <w:r>
        <w:rPr>
          <w:rFonts w:ascii="Cambria" w:hAnsi="Cambria"/>
          <w:color w:val="231F20"/>
        </w:rPr>
        <w:t>poderes</w:t>
      </w:r>
      <w:r>
        <w:rPr>
          <w:rFonts w:ascii="Cambria" w:hAnsi="Cambria"/>
          <w:color w:val="231F20"/>
          <w:spacing w:val="-15"/>
        </w:rPr>
        <w:t> </w:t>
      </w:r>
      <w:r>
        <w:rPr>
          <w:rFonts w:ascii="Cambria" w:hAnsi="Cambria"/>
          <w:color w:val="231F20"/>
        </w:rPr>
        <w:t>federales</w:t>
      </w:r>
      <w:r>
        <w:rPr>
          <w:rFonts w:ascii="Cambria" w:hAnsi="Cambria"/>
          <w:color w:val="231F20"/>
          <w:spacing w:val="-16"/>
        </w:rPr>
        <w:t> </w:t>
      </w:r>
      <w:r>
        <w:rPr>
          <w:rFonts w:ascii="Cambria" w:hAnsi="Cambria"/>
          <w:color w:val="231F20"/>
        </w:rPr>
        <w:t>ni </w:t>
      </w:r>
      <w:r>
        <w:rPr>
          <w:rFonts w:ascii="Cambria" w:hAnsi="Cambria"/>
          <w:color w:val="231F20"/>
          <w:w w:val="95"/>
        </w:rPr>
        <w:t>los</w:t>
      </w:r>
      <w:r>
        <w:rPr>
          <w:rFonts w:ascii="Cambria" w:hAnsi="Cambria"/>
          <w:color w:val="231F20"/>
          <w:spacing w:val="-17"/>
          <w:w w:val="95"/>
        </w:rPr>
        <w:t> </w:t>
      </w:r>
      <w:r>
        <w:rPr>
          <w:rFonts w:ascii="Cambria" w:hAnsi="Cambria"/>
          <w:color w:val="231F20"/>
          <w:w w:val="95"/>
        </w:rPr>
        <w:t>estatales</w:t>
      </w:r>
      <w:r>
        <w:rPr>
          <w:rFonts w:ascii="Cambria" w:hAnsi="Cambria"/>
          <w:color w:val="231F20"/>
          <w:spacing w:val="-17"/>
          <w:w w:val="95"/>
        </w:rPr>
        <w:t> </w:t>
      </w:r>
      <w:r>
        <w:rPr>
          <w:rFonts w:ascii="Cambria" w:hAnsi="Cambria"/>
          <w:color w:val="231F20"/>
          <w:w w:val="95"/>
        </w:rPr>
        <w:t>tenían</w:t>
      </w:r>
      <w:r>
        <w:rPr>
          <w:rFonts w:ascii="Cambria" w:hAnsi="Cambria"/>
          <w:color w:val="231F20"/>
          <w:spacing w:val="-17"/>
          <w:w w:val="95"/>
        </w:rPr>
        <w:t> </w:t>
      </w:r>
      <w:r>
        <w:rPr>
          <w:rFonts w:ascii="Cambria" w:hAnsi="Cambria"/>
          <w:color w:val="231F20"/>
          <w:w w:val="95"/>
        </w:rPr>
        <w:t>derecho</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enajenar</w:t>
      </w:r>
      <w:r>
        <w:rPr>
          <w:rFonts w:ascii="Cambria" w:hAnsi="Cambria"/>
          <w:color w:val="231F20"/>
          <w:spacing w:val="-17"/>
          <w:w w:val="95"/>
        </w:rPr>
        <w:t> </w:t>
      </w:r>
      <w:r>
        <w:rPr>
          <w:rFonts w:ascii="Cambria" w:hAnsi="Cambria"/>
          <w:color w:val="231F20"/>
          <w:w w:val="95"/>
        </w:rPr>
        <w:t>partes</w:t>
      </w:r>
      <w:r>
        <w:rPr>
          <w:rFonts w:ascii="Cambria" w:hAnsi="Cambria"/>
          <w:color w:val="231F20"/>
          <w:spacing w:val="-17"/>
          <w:w w:val="95"/>
        </w:rPr>
        <w:t> </w:t>
      </w:r>
      <w:r>
        <w:rPr>
          <w:rFonts w:ascii="Cambria" w:hAnsi="Cambria"/>
          <w:color w:val="231F20"/>
          <w:w w:val="95"/>
        </w:rPr>
        <w:t>del</w:t>
      </w:r>
      <w:r>
        <w:rPr>
          <w:rFonts w:ascii="Cambria" w:hAnsi="Cambria"/>
          <w:color w:val="231F20"/>
          <w:spacing w:val="-17"/>
          <w:w w:val="95"/>
        </w:rPr>
        <w:t> </w:t>
      </w:r>
      <w:r>
        <w:rPr>
          <w:rFonts w:ascii="Cambria" w:hAnsi="Cambria"/>
          <w:color w:val="231F20"/>
          <w:w w:val="95"/>
        </w:rPr>
        <w:t>territorio</w:t>
      </w:r>
      <w:r>
        <w:rPr>
          <w:rFonts w:ascii="Cambria" w:hAnsi="Cambria"/>
          <w:color w:val="231F20"/>
          <w:spacing w:val="-17"/>
          <w:w w:val="95"/>
        </w:rPr>
        <w:t> </w:t>
      </w:r>
      <w:r>
        <w:rPr>
          <w:rFonts w:ascii="Cambria" w:hAnsi="Cambria"/>
          <w:color w:val="231F20"/>
          <w:w w:val="95"/>
        </w:rPr>
        <w:t>nacional</w:t>
      </w:r>
      <w:r>
        <w:rPr>
          <w:rFonts w:ascii="Cambria" w:hAnsi="Cambria"/>
          <w:color w:val="231F20"/>
          <w:spacing w:val="-17"/>
          <w:w w:val="95"/>
        </w:rPr>
        <w:t> </w:t>
      </w:r>
      <w:r>
        <w:rPr>
          <w:rFonts w:ascii="Cambria" w:hAnsi="Cambria"/>
          <w:color w:val="231F20"/>
          <w:w w:val="95"/>
        </w:rPr>
        <w:t>a</w:t>
      </w:r>
      <w:r>
        <w:rPr>
          <w:rFonts w:ascii="Cambria" w:hAnsi="Cambria"/>
          <w:color w:val="231F20"/>
          <w:spacing w:val="-17"/>
          <w:w w:val="95"/>
        </w:rPr>
        <w:t> </w:t>
      </w:r>
      <w:r>
        <w:rPr>
          <w:rFonts w:ascii="Cambria" w:hAnsi="Cambria"/>
          <w:color w:val="231F20"/>
          <w:w w:val="95"/>
        </w:rPr>
        <w:t>potencias extranjeras. Sólo al pueblo podía corresponder tal derecho, mediante un plebis- cito,</w:t>
      </w:r>
      <w:r>
        <w:rPr>
          <w:rFonts w:ascii="Cambria" w:hAnsi="Cambria"/>
          <w:color w:val="231F20"/>
          <w:spacing w:val="-7"/>
          <w:w w:val="95"/>
        </w:rPr>
        <w:t> </w:t>
      </w:r>
      <w:r>
        <w:rPr>
          <w:rFonts w:ascii="Cambria" w:hAnsi="Cambria"/>
          <w:color w:val="231F20"/>
          <w:w w:val="95"/>
        </w:rPr>
        <w:t>por</w:t>
      </w:r>
      <w:r>
        <w:rPr>
          <w:rFonts w:ascii="Cambria" w:hAnsi="Cambria"/>
          <w:color w:val="231F20"/>
          <w:spacing w:val="-7"/>
          <w:w w:val="95"/>
        </w:rPr>
        <w:t> </w:t>
      </w:r>
      <w:r>
        <w:rPr>
          <w:rFonts w:ascii="Cambria" w:hAnsi="Cambria"/>
          <w:color w:val="231F20"/>
          <w:w w:val="95"/>
        </w:rPr>
        <w:t>ejemplo,</w:t>
      </w:r>
      <w:r>
        <w:rPr>
          <w:rFonts w:ascii="Cambria" w:hAnsi="Cambria"/>
          <w:color w:val="231F20"/>
          <w:spacing w:val="-7"/>
          <w:w w:val="95"/>
        </w:rPr>
        <w:t> </w:t>
      </w:r>
      <w:r>
        <w:rPr>
          <w:rFonts w:ascii="Cambria" w:hAnsi="Cambria"/>
          <w:color w:val="231F20"/>
          <w:w w:val="95"/>
        </w:rPr>
        <w:t>y</w:t>
      </w:r>
      <w:r>
        <w:rPr>
          <w:rFonts w:ascii="Cambria" w:hAnsi="Cambria"/>
          <w:color w:val="231F20"/>
          <w:spacing w:val="-7"/>
          <w:w w:val="95"/>
        </w:rPr>
        <w:t> </w:t>
      </w:r>
      <w:r>
        <w:rPr>
          <w:rFonts w:ascii="Cambria" w:hAnsi="Cambria"/>
          <w:color w:val="231F20"/>
          <w:w w:val="95"/>
        </w:rPr>
        <w:t>aquellos</w:t>
      </w:r>
      <w:r>
        <w:rPr>
          <w:rFonts w:ascii="Cambria" w:hAnsi="Cambria"/>
          <w:color w:val="231F20"/>
          <w:spacing w:val="-7"/>
          <w:w w:val="95"/>
        </w:rPr>
        <w:t> </w:t>
      </w:r>
      <w:r>
        <w:rPr>
          <w:rFonts w:ascii="Cambria" w:hAnsi="Cambria"/>
          <w:color w:val="231F20"/>
          <w:w w:val="95"/>
        </w:rPr>
        <w:t>poderes</w:t>
      </w:r>
      <w:r>
        <w:rPr>
          <w:rFonts w:ascii="Cambria" w:hAnsi="Cambria"/>
          <w:color w:val="231F20"/>
          <w:spacing w:val="-7"/>
          <w:w w:val="95"/>
        </w:rPr>
        <w:t> </w:t>
      </w:r>
      <w:r>
        <w:rPr>
          <w:rFonts w:ascii="Cambria" w:hAnsi="Cambria"/>
          <w:color w:val="231F20"/>
          <w:w w:val="95"/>
        </w:rPr>
        <w:t>no</w:t>
      </w:r>
      <w:r>
        <w:rPr>
          <w:rFonts w:ascii="Cambria" w:hAnsi="Cambria"/>
          <w:color w:val="231F20"/>
          <w:spacing w:val="-7"/>
          <w:w w:val="95"/>
        </w:rPr>
        <w:t> </w:t>
      </w:r>
      <w:r>
        <w:rPr>
          <w:rFonts w:ascii="Cambria" w:hAnsi="Cambria"/>
          <w:color w:val="231F20"/>
          <w:w w:val="95"/>
        </w:rPr>
        <w:t>podían</w:t>
      </w:r>
      <w:r>
        <w:rPr>
          <w:rFonts w:ascii="Cambria" w:hAnsi="Cambria"/>
          <w:color w:val="231F20"/>
          <w:spacing w:val="-7"/>
          <w:w w:val="95"/>
        </w:rPr>
        <w:t> </w:t>
      </w:r>
      <w:r>
        <w:rPr>
          <w:rFonts w:ascii="Cambria" w:hAnsi="Cambria"/>
          <w:color w:val="231F20"/>
          <w:w w:val="95"/>
        </w:rPr>
        <w:t>entender</w:t>
      </w:r>
      <w:r>
        <w:rPr>
          <w:rFonts w:ascii="Cambria" w:hAnsi="Cambria"/>
          <w:color w:val="231F20"/>
          <w:spacing w:val="-7"/>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el</w:t>
      </w:r>
      <w:r>
        <w:rPr>
          <w:rFonts w:ascii="Cambria" w:hAnsi="Cambria"/>
          <w:color w:val="231F20"/>
          <w:spacing w:val="-7"/>
          <w:w w:val="95"/>
        </w:rPr>
        <w:t> </w:t>
      </w:r>
      <w:r>
        <w:rPr>
          <w:rFonts w:ascii="Cambria" w:hAnsi="Cambria"/>
          <w:color w:val="231F20"/>
          <w:w w:val="95"/>
        </w:rPr>
        <w:t>pueblo</w:t>
      </w:r>
      <w:r>
        <w:rPr>
          <w:rFonts w:ascii="Cambria" w:hAnsi="Cambria"/>
          <w:color w:val="231F20"/>
          <w:spacing w:val="-7"/>
          <w:w w:val="95"/>
        </w:rPr>
        <w:t> </w:t>
      </w:r>
      <w:r>
        <w:rPr>
          <w:rFonts w:ascii="Cambria" w:hAnsi="Cambria"/>
          <w:color w:val="231F20"/>
          <w:w w:val="95"/>
        </w:rPr>
        <w:t>les</w:t>
      </w:r>
      <w:r>
        <w:rPr>
          <w:rFonts w:ascii="Cambria" w:hAnsi="Cambria"/>
          <w:color w:val="231F20"/>
          <w:spacing w:val="-7"/>
          <w:w w:val="95"/>
        </w:rPr>
        <w:t> </w:t>
      </w:r>
      <w:r>
        <w:rPr>
          <w:rFonts w:ascii="Cambria" w:hAnsi="Cambria"/>
          <w:color w:val="231F20"/>
          <w:w w:val="95"/>
        </w:rPr>
        <w:t>había delegado ese</w:t>
      </w:r>
      <w:r>
        <w:rPr>
          <w:rFonts w:ascii="Cambria" w:hAnsi="Cambria"/>
          <w:color w:val="231F20"/>
          <w:spacing w:val="-12"/>
          <w:w w:val="95"/>
        </w:rPr>
        <w:t> </w:t>
      </w:r>
      <w:r>
        <w:rPr>
          <w:rFonts w:ascii="Cambria" w:hAnsi="Cambria"/>
          <w:color w:val="231F20"/>
          <w:w w:val="95"/>
        </w:rPr>
        <w:t>derecho.</w:t>
      </w:r>
    </w:p>
    <w:p>
      <w:pPr>
        <w:pStyle w:val="BodyText"/>
        <w:spacing w:line="242" w:lineRule="auto"/>
        <w:ind w:left="113" w:right="111" w:firstLine="283"/>
        <w:jc w:val="both"/>
        <w:rPr>
          <w:rFonts w:ascii="Cambria" w:hAnsi="Cambria"/>
        </w:rPr>
      </w:pPr>
      <w:r>
        <w:rPr>
          <w:rFonts w:ascii="Cambria" w:hAnsi="Cambria"/>
          <w:color w:val="231F20"/>
          <w:spacing w:val="-6"/>
        </w:rPr>
        <w:t>Por </w:t>
      </w:r>
      <w:r>
        <w:rPr>
          <w:rFonts w:ascii="Cambria" w:hAnsi="Cambria"/>
          <w:color w:val="231F20"/>
        </w:rPr>
        <w:t>su parte, Machorro Narváez se pronunció en contra de las razones</w:t>
      </w:r>
      <w:r>
        <w:rPr>
          <w:rFonts w:ascii="Cambria" w:hAnsi="Cambria"/>
          <w:color w:val="231F20"/>
          <w:spacing w:val="-24"/>
        </w:rPr>
        <w:t> </w:t>
      </w:r>
      <w:r>
        <w:rPr>
          <w:rFonts w:ascii="Cambria" w:hAnsi="Cambria"/>
          <w:color w:val="231F20"/>
        </w:rPr>
        <w:t>de </w:t>
      </w:r>
      <w:r>
        <w:rPr>
          <w:rFonts w:ascii="Cambria" w:hAnsi="Cambria"/>
          <w:color w:val="231F20"/>
          <w:spacing w:val="-5"/>
          <w:w w:val="95"/>
        </w:rPr>
        <w:t>Fajardo,</w:t>
      </w:r>
      <w:r>
        <w:rPr>
          <w:rFonts w:ascii="Cambria" w:hAnsi="Cambria"/>
          <w:color w:val="231F20"/>
          <w:spacing w:val="-16"/>
          <w:w w:val="95"/>
        </w:rPr>
        <w:t> </w:t>
      </w:r>
      <w:r>
        <w:rPr>
          <w:rFonts w:ascii="Cambria" w:hAnsi="Cambria"/>
          <w:color w:val="231F20"/>
          <w:w w:val="95"/>
        </w:rPr>
        <w:t>argumentando</w:t>
      </w:r>
      <w:r>
        <w:rPr>
          <w:rFonts w:ascii="Cambria" w:hAnsi="Cambria"/>
          <w:color w:val="231F20"/>
          <w:spacing w:val="-16"/>
          <w:w w:val="95"/>
        </w:rPr>
        <w:t> </w:t>
      </w:r>
      <w:r>
        <w:rPr>
          <w:rFonts w:ascii="Cambria" w:hAnsi="Cambria"/>
          <w:color w:val="231F20"/>
          <w:w w:val="95"/>
        </w:rPr>
        <w:t>que</w:t>
      </w:r>
      <w:r>
        <w:rPr>
          <w:rFonts w:ascii="Cambria" w:hAnsi="Cambria"/>
          <w:color w:val="231F20"/>
          <w:spacing w:val="-16"/>
          <w:w w:val="95"/>
        </w:rPr>
        <w:t> </w:t>
      </w:r>
      <w:r>
        <w:rPr>
          <w:rFonts w:ascii="Cambria" w:hAnsi="Cambria"/>
          <w:color w:val="231F20"/>
          <w:w w:val="95"/>
        </w:rPr>
        <w:t>su</w:t>
      </w:r>
      <w:r>
        <w:rPr>
          <w:rFonts w:ascii="Cambria" w:hAnsi="Cambria"/>
          <w:color w:val="231F20"/>
          <w:spacing w:val="-16"/>
          <w:w w:val="95"/>
        </w:rPr>
        <w:t> </w:t>
      </w:r>
      <w:r>
        <w:rPr>
          <w:rFonts w:ascii="Cambria" w:hAnsi="Cambria"/>
          <w:color w:val="231F20"/>
          <w:w w:val="95"/>
        </w:rPr>
        <w:t>labor</w:t>
      </w:r>
      <w:r>
        <w:rPr>
          <w:rFonts w:ascii="Cambria" w:hAnsi="Cambria"/>
          <w:color w:val="231F20"/>
          <w:spacing w:val="-16"/>
          <w:w w:val="95"/>
        </w:rPr>
        <w:t> </w:t>
      </w:r>
      <w:r>
        <w:rPr>
          <w:rFonts w:ascii="Cambria" w:hAnsi="Cambria"/>
          <w:color w:val="231F20"/>
          <w:w w:val="95"/>
        </w:rPr>
        <w:t>como</w:t>
      </w:r>
      <w:r>
        <w:rPr>
          <w:rFonts w:ascii="Cambria" w:hAnsi="Cambria"/>
          <w:color w:val="231F20"/>
          <w:spacing w:val="-16"/>
          <w:w w:val="95"/>
        </w:rPr>
        <w:t> </w:t>
      </w:r>
      <w:r>
        <w:rPr>
          <w:rFonts w:ascii="Cambria" w:hAnsi="Cambria"/>
          <w:color w:val="231F20"/>
          <w:w w:val="95"/>
        </w:rPr>
        <w:t>constituyentes</w:t>
      </w:r>
      <w:r>
        <w:rPr>
          <w:rFonts w:ascii="Cambria" w:hAnsi="Cambria"/>
          <w:color w:val="231F20"/>
          <w:spacing w:val="-16"/>
          <w:w w:val="95"/>
        </w:rPr>
        <w:t> </w:t>
      </w:r>
      <w:r>
        <w:rPr>
          <w:rFonts w:ascii="Cambria" w:hAnsi="Cambria"/>
          <w:color w:val="231F20"/>
          <w:w w:val="95"/>
        </w:rPr>
        <w:t>era</w:t>
      </w:r>
      <w:r>
        <w:rPr>
          <w:rFonts w:ascii="Cambria" w:hAnsi="Cambria"/>
          <w:color w:val="231F20"/>
          <w:spacing w:val="-16"/>
          <w:w w:val="95"/>
        </w:rPr>
        <w:t> </w:t>
      </w:r>
      <w:r>
        <w:rPr>
          <w:rFonts w:ascii="Cambria" w:hAnsi="Cambria"/>
          <w:color w:val="231F20"/>
          <w:w w:val="95"/>
        </w:rPr>
        <w:t>crear</w:t>
      </w:r>
      <w:r>
        <w:rPr>
          <w:rFonts w:ascii="Cambria" w:hAnsi="Cambria"/>
          <w:color w:val="231F20"/>
          <w:spacing w:val="-16"/>
          <w:w w:val="95"/>
        </w:rPr>
        <w:t> </w:t>
      </w:r>
      <w:r>
        <w:rPr>
          <w:rFonts w:ascii="Cambria" w:hAnsi="Cambria"/>
          <w:color w:val="231F20"/>
          <w:w w:val="95"/>
        </w:rPr>
        <w:t>órganos</w:t>
      </w:r>
      <w:r>
        <w:rPr>
          <w:rFonts w:ascii="Cambria" w:hAnsi="Cambria"/>
          <w:color w:val="231F20"/>
          <w:spacing w:val="-16"/>
          <w:w w:val="95"/>
        </w:rPr>
        <w:t> </w:t>
      </w:r>
      <w:r>
        <w:rPr>
          <w:rFonts w:ascii="Cambria" w:hAnsi="Cambria"/>
          <w:color w:val="231F20"/>
          <w:w w:val="95"/>
        </w:rPr>
        <w:t>cons- </w:t>
      </w:r>
      <w:r>
        <w:rPr>
          <w:rFonts w:ascii="Cambria" w:hAnsi="Cambria"/>
          <w:color w:val="231F20"/>
        </w:rPr>
        <w:t>titucionales y que el “pueblo” no era un órgano de tal naturaleza. Asimismo, indicó</w:t>
      </w:r>
      <w:r>
        <w:rPr>
          <w:rFonts w:ascii="Cambria" w:hAnsi="Cambria"/>
          <w:color w:val="231F20"/>
          <w:spacing w:val="-26"/>
        </w:rPr>
        <w:t> </w:t>
      </w:r>
      <w:r>
        <w:rPr>
          <w:rFonts w:ascii="Cambria" w:hAnsi="Cambria"/>
          <w:color w:val="231F20"/>
        </w:rPr>
        <w:t>que</w:t>
      </w:r>
      <w:r>
        <w:rPr>
          <w:rFonts w:ascii="Cambria" w:hAnsi="Cambria"/>
          <w:color w:val="231F20"/>
          <w:spacing w:val="-26"/>
        </w:rPr>
        <w:t> </w:t>
      </w:r>
      <w:r>
        <w:rPr>
          <w:rFonts w:ascii="Cambria" w:hAnsi="Cambria"/>
          <w:color w:val="231F20"/>
        </w:rPr>
        <w:t>si</w:t>
      </w:r>
      <w:r>
        <w:rPr>
          <w:rFonts w:ascii="Cambria" w:hAnsi="Cambria"/>
          <w:color w:val="231F20"/>
          <w:spacing w:val="-26"/>
        </w:rPr>
        <w:t> </w:t>
      </w:r>
      <w:r>
        <w:rPr>
          <w:rFonts w:ascii="Cambria" w:hAnsi="Cambria"/>
          <w:color w:val="231F20"/>
        </w:rPr>
        <w:t>no</w:t>
      </w:r>
      <w:r>
        <w:rPr>
          <w:rFonts w:ascii="Cambria" w:hAnsi="Cambria"/>
          <w:color w:val="231F20"/>
          <w:spacing w:val="-26"/>
        </w:rPr>
        <w:t> </w:t>
      </w:r>
      <w:r>
        <w:rPr>
          <w:rFonts w:ascii="Cambria" w:hAnsi="Cambria"/>
          <w:color w:val="231F20"/>
        </w:rPr>
        <w:t>había</w:t>
      </w:r>
      <w:r>
        <w:rPr>
          <w:rFonts w:ascii="Cambria" w:hAnsi="Cambria"/>
          <w:color w:val="231F20"/>
          <w:spacing w:val="-26"/>
        </w:rPr>
        <w:t> </w:t>
      </w:r>
      <w:r>
        <w:rPr>
          <w:rFonts w:ascii="Cambria" w:hAnsi="Cambria"/>
          <w:color w:val="231F20"/>
        </w:rPr>
        <w:t>facultades</w:t>
      </w:r>
      <w:r>
        <w:rPr>
          <w:rFonts w:ascii="Cambria" w:hAnsi="Cambria"/>
          <w:color w:val="231F20"/>
          <w:spacing w:val="-26"/>
        </w:rPr>
        <w:t> </w:t>
      </w:r>
      <w:r>
        <w:rPr>
          <w:rFonts w:ascii="Cambria" w:hAnsi="Cambria"/>
          <w:color w:val="231F20"/>
          <w:spacing w:val="-3"/>
        </w:rPr>
        <w:t>expresas</w:t>
      </w:r>
      <w:r>
        <w:rPr>
          <w:rFonts w:ascii="Cambria" w:hAnsi="Cambria"/>
          <w:color w:val="231F20"/>
          <w:spacing w:val="-26"/>
        </w:rPr>
        <w:t> </w:t>
      </w:r>
      <w:r>
        <w:rPr>
          <w:rFonts w:ascii="Cambria" w:hAnsi="Cambria"/>
          <w:color w:val="231F20"/>
        </w:rPr>
        <w:t>para</w:t>
      </w:r>
      <w:r>
        <w:rPr>
          <w:rFonts w:ascii="Cambria" w:hAnsi="Cambria"/>
          <w:color w:val="231F20"/>
          <w:spacing w:val="-26"/>
        </w:rPr>
        <w:t> </w:t>
      </w:r>
      <w:r>
        <w:rPr>
          <w:rFonts w:ascii="Cambria" w:hAnsi="Cambria"/>
          <w:color w:val="231F20"/>
          <w:spacing w:val="-3"/>
        </w:rPr>
        <w:t>enajenar,</w:t>
      </w:r>
      <w:r>
        <w:rPr>
          <w:rFonts w:ascii="Cambria" w:hAnsi="Cambria"/>
          <w:color w:val="231F20"/>
          <w:spacing w:val="-26"/>
        </w:rPr>
        <w:t> </w:t>
      </w:r>
      <w:r>
        <w:rPr>
          <w:rFonts w:ascii="Cambria" w:hAnsi="Cambria"/>
          <w:color w:val="231F20"/>
        </w:rPr>
        <w:t>por</w:t>
      </w:r>
      <w:r>
        <w:rPr>
          <w:rFonts w:ascii="Cambria" w:hAnsi="Cambria"/>
          <w:color w:val="231F20"/>
          <w:spacing w:val="-26"/>
        </w:rPr>
        <w:t> </w:t>
      </w:r>
      <w:r>
        <w:rPr>
          <w:rFonts w:ascii="Cambria" w:hAnsi="Cambria"/>
          <w:color w:val="231F20"/>
        </w:rPr>
        <w:t>ejemplo,</w:t>
      </w:r>
      <w:r>
        <w:rPr>
          <w:rFonts w:ascii="Cambria" w:hAnsi="Cambria"/>
          <w:color w:val="231F20"/>
          <w:spacing w:val="-26"/>
        </w:rPr>
        <w:t> </w:t>
      </w:r>
      <w:r>
        <w:rPr>
          <w:rFonts w:ascii="Cambria" w:hAnsi="Cambria"/>
          <w:color w:val="231F20"/>
        </w:rPr>
        <w:t>parte</w:t>
      </w:r>
      <w:r>
        <w:rPr>
          <w:rFonts w:ascii="Cambria" w:hAnsi="Cambria"/>
          <w:color w:val="231F20"/>
          <w:spacing w:val="-26"/>
        </w:rPr>
        <w:t> </w:t>
      </w:r>
      <w:r>
        <w:rPr>
          <w:rFonts w:ascii="Cambria" w:hAnsi="Cambria"/>
          <w:color w:val="231F20"/>
        </w:rPr>
        <w:t>del territorio</w:t>
      </w:r>
      <w:r>
        <w:rPr>
          <w:rFonts w:ascii="Cambria" w:hAnsi="Cambria"/>
          <w:color w:val="231F20"/>
          <w:spacing w:val="-23"/>
        </w:rPr>
        <w:t> </w:t>
      </w:r>
      <w:r>
        <w:rPr>
          <w:rFonts w:ascii="Cambria" w:hAnsi="Cambria"/>
          <w:color w:val="231F20"/>
        </w:rPr>
        <w:t>nacional,</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rPr>
        <w:t>gobierno</w:t>
      </w:r>
      <w:r>
        <w:rPr>
          <w:rFonts w:ascii="Cambria" w:hAnsi="Cambria"/>
          <w:color w:val="231F20"/>
          <w:spacing w:val="-23"/>
        </w:rPr>
        <w:t> </w:t>
      </w:r>
      <w:r>
        <w:rPr>
          <w:rFonts w:ascii="Cambria" w:hAnsi="Cambria"/>
          <w:color w:val="231F20"/>
        </w:rPr>
        <w:t>no</w:t>
      </w:r>
      <w:r>
        <w:rPr>
          <w:rFonts w:ascii="Cambria" w:hAnsi="Cambria"/>
          <w:color w:val="231F20"/>
          <w:spacing w:val="-23"/>
        </w:rPr>
        <w:t> </w:t>
      </w:r>
      <w:r>
        <w:rPr>
          <w:rFonts w:ascii="Cambria" w:hAnsi="Cambria"/>
          <w:color w:val="231F20"/>
        </w:rPr>
        <w:t>podía</w:t>
      </w:r>
      <w:r>
        <w:rPr>
          <w:rFonts w:ascii="Cambria" w:hAnsi="Cambria"/>
          <w:color w:val="231F20"/>
          <w:spacing w:val="-23"/>
        </w:rPr>
        <w:t> </w:t>
      </w:r>
      <w:r>
        <w:rPr>
          <w:rFonts w:ascii="Cambria" w:hAnsi="Cambria"/>
          <w:color w:val="231F20"/>
        </w:rPr>
        <w:t>hacerlo,</w:t>
      </w:r>
      <w:r>
        <w:rPr>
          <w:rFonts w:ascii="Cambria" w:hAnsi="Cambria"/>
          <w:color w:val="231F20"/>
          <w:spacing w:val="-23"/>
        </w:rPr>
        <w:t> </w:t>
      </w:r>
      <w:r>
        <w:rPr>
          <w:rFonts w:ascii="Cambria" w:hAnsi="Cambria"/>
          <w:color w:val="231F20"/>
        </w:rPr>
        <w:t>implicando</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hacerlo</w:t>
      </w:r>
      <w:r>
        <w:rPr>
          <w:rFonts w:ascii="Cambria" w:hAnsi="Cambria"/>
          <w:color w:val="231F20"/>
          <w:spacing w:val="-23"/>
        </w:rPr>
        <w:t> </w:t>
      </w:r>
      <w:r>
        <w:rPr>
          <w:rFonts w:ascii="Cambria" w:hAnsi="Cambria"/>
          <w:color w:val="231F20"/>
        </w:rPr>
        <w:t>sería inconstitucional.</w:t>
      </w:r>
    </w:p>
    <w:p>
      <w:pPr>
        <w:spacing w:after="0" w:line="242" w:lineRule="auto"/>
        <w:jc w:val="both"/>
        <w:rPr>
          <w:rFonts w:ascii="Cambria" w:hAnsi="Cambria"/>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26</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13" w:right="112" w:firstLine="283"/>
        <w:jc w:val="both"/>
        <w:rPr>
          <w:rFonts w:ascii="Cambria" w:hAnsi="Cambria"/>
        </w:rPr>
      </w:pPr>
      <w:r>
        <w:rPr>
          <w:rFonts w:ascii="Cambria" w:hAnsi="Cambria"/>
          <w:color w:val="231F20"/>
        </w:rPr>
        <w:t>El</w:t>
      </w:r>
      <w:r>
        <w:rPr>
          <w:rFonts w:ascii="Cambria" w:hAnsi="Cambria"/>
          <w:color w:val="231F20"/>
          <w:spacing w:val="-19"/>
        </w:rPr>
        <w:t> </w:t>
      </w:r>
      <w:r>
        <w:rPr>
          <w:rFonts w:ascii="Cambria" w:hAnsi="Cambria"/>
          <w:color w:val="231F20"/>
        </w:rPr>
        <w:t>diputado</w:t>
      </w:r>
      <w:r>
        <w:rPr>
          <w:rFonts w:ascii="Cambria" w:hAnsi="Cambria"/>
          <w:color w:val="231F20"/>
          <w:spacing w:val="-18"/>
        </w:rPr>
        <w:t> </w:t>
      </w:r>
      <w:r>
        <w:rPr>
          <w:rFonts w:ascii="Cambria" w:hAnsi="Cambria"/>
          <w:color w:val="231F20"/>
        </w:rPr>
        <w:t>Medina</w:t>
      </w:r>
      <w:r>
        <w:rPr>
          <w:rFonts w:ascii="Cambria" w:hAnsi="Cambria"/>
          <w:color w:val="231F20"/>
          <w:spacing w:val="-19"/>
        </w:rPr>
        <w:t> </w:t>
      </w:r>
      <w:r>
        <w:rPr>
          <w:rFonts w:ascii="Cambria" w:hAnsi="Cambria"/>
          <w:color w:val="231F20"/>
        </w:rPr>
        <w:t>terció</w:t>
      </w:r>
      <w:r>
        <w:rPr>
          <w:rFonts w:ascii="Cambria" w:hAnsi="Cambria"/>
          <w:color w:val="231F20"/>
          <w:spacing w:val="-19"/>
        </w:rPr>
        <w:t> </w:t>
      </w:r>
      <w:r>
        <w:rPr>
          <w:rFonts w:ascii="Cambria" w:hAnsi="Cambria"/>
          <w:color w:val="231F20"/>
        </w:rPr>
        <w:t>y</w:t>
      </w:r>
      <w:r>
        <w:rPr>
          <w:rFonts w:ascii="Cambria" w:hAnsi="Cambria"/>
          <w:color w:val="231F20"/>
          <w:spacing w:val="-19"/>
        </w:rPr>
        <w:t> </w:t>
      </w:r>
      <w:r>
        <w:rPr>
          <w:rFonts w:ascii="Cambria" w:hAnsi="Cambria"/>
          <w:color w:val="231F20"/>
        </w:rPr>
        <w:t>señaló</w:t>
      </w:r>
      <w:r>
        <w:rPr>
          <w:rFonts w:ascii="Cambria" w:hAnsi="Cambria"/>
          <w:color w:val="231F20"/>
          <w:spacing w:val="-19"/>
        </w:rPr>
        <w:t> </w:t>
      </w:r>
      <w:r>
        <w:rPr>
          <w:rFonts w:ascii="Cambria" w:hAnsi="Cambria"/>
          <w:color w:val="231F20"/>
        </w:rPr>
        <w:t>al</w:t>
      </w:r>
      <w:r>
        <w:rPr>
          <w:rFonts w:ascii="Cambria" w:hAnsi="Cambria"/>
          <w:color w:val="231F20"/>
          <w:spacing w:val="-19"/>
        </w:rPr>
        <w:t> </w:t>
      </w:r>
      <w:r>
        <w:rPr>
          <w:rFonts w:ascii="Cambria" w:hAnsi="Cambria"/>
          <w:color w:val="231F20"/>
        </w:rPr>
        <w:t>diputado</w:t>
      </w:r>
      <w:r>
        <w:rPr>
          <w:rFonts w:ascii="Cambria" w:hAnsi="Cambria"/>
          <w:color w:val="231F20"/>
          <w:spacing w:val="-18"/>
        </w:rPr>
        <w:t> </w:t>
      </w:r>
      <w:r>
        <w:rPr>
          <w:rFonts w:ascii="Cambria" w:hAnsi="Cambria"/>
          <w:color w:val="231F20"/>
          <w:spacing w:val="-5"/>
        </w:rPr>
        <w:t>Fajardo</w:t>
      </w:r>
      <w:r>
        <w:rPr>
          <w:rFonts w:ascii="Cambria" w:hAnsi="Cambria"/>
          <w:color w:val="231F20"/>
          <w:spacing w:val="-19"/>
        </w:rPr>
        <w:t> </w:t>
      </w:r>
      <w:r>
        <w:rPr>
          <w:rFonts w:ascii="Cambria" w:hAnsi="Cambria"/>
          <w:color w:val="231F20"/>
        </w:rPr>
        <w:t>que</w:t>
      </w:r>
      <w:r>
        <w:rPr>
          <w:rFonts w:ascii="Cambria" w:hAnsi="Cambria"/>
          <w:color w:val="231F20"/>
          <w:spacing w:val="-19"/>
        </w:rPr>
        <w:t> </w:t>
      </w:r>
      <w:r>
        <w:rPr>
          <w:rFonts w:ascii="Cambria" w:hAnsi="Cambria"/>
          <w:color w:val="231F20"/>
        </w:rPr>
        <w:t>había</w:t>
      </w:r>
      <w:r>
        <w:rPr>
          <w:rFonts w:ascii="Cambria" w:hAnsi="Cambria"/>
          <w:color w:val="231F20"/>
          <w:spacing w:val="-18"/>
        </w:rPr>
        <w:t> </w:t>
      </w:r>
      <w:r>
        <w:rPr>
          <w:rFonts w:ascii="Cambria" w:hAnsi="Cambria"/>
          <w:color w:val="231F20"/>
        </w:rPr>
        <w:t>cosas</w:t>
      </w:r>
      <w:r>
        <w:rPr>
          <w:rFonts w:ascii="Cambria" w:hAnsi="Cambria"/>
          <w:color w:val="231F20"/>
          <w:spacing w:val="-19"/>
        </w:rPr>
        <w:t> </w:t>
      </w:r>
      <w:r>
        <w:rPr>
          <w:rFonts w:ascii="Cambria" w:hAnsi="Cambria"/>
          <w:color w:val="231F20"/>
        </w:rPr>
        <w:t>que ni</w:t>
      </w:r>
      <w:r>
        <w:rPr>
          <w:rFonts w:ascii="Cambria" w:hAnsi="Cambria"/>
          <w:color w:val="231F20"/>
          <w:spacing w:val="-10"/>
        </w:rPr>
        <w:t> </w:t>
      </w:r>
      <w:r>
        <w:rPr>
          <w:rFonts w:ascii="Cambria" w:hAnsi="Cambria"/>
          <w:color w:val="231F20"/>
        </w:rPr>
        <w:t>el</w:t>
      </w:r>
      <w:r>
        <w:rPr>
          <w:rFonts w:ascii="Cambria" w:hAnsi="Cambria"/>
          <w:color w:val="231F20"/>
          <w:spacing w:val="-10"/>
        </w:rPr>
        <w:t> </w:t>
      </w:r>
      <w:r>
        <w:rPr>
          <w:rFonts w:ascii="Cambria" w:hAnsi="Cambria"/>
          <w:color w:val="231F20"/>
        </w:rPr>
        <w:t>mismo</w:t>
      </w:r>
      <w:r>
        <w:rPr>
          <w:rFonts w:ascii="Cambria" w:hAnsi="Cambria"/>
          <w:color w:val="231F20"/>
          <w:spacing w:val="-10"/>
        </w:rPr>
        <w:t> </w:t>
      </w:r>
      <w:r>
        <w:rPr>
          <w:rFonts w:ascii="Cambria" w:hAnsi="Cambria"/>
          <w:color w:val="231F20"/>
        </w:rPr>
        <w:t>pueblo</w:t>
      </w:r>
      <w:r>
        <w:rPr>
          <w:rFonts w:ascii="Cambria" w:hAnsi="Cambria"/>
          <w:color w:val="231F20"/>
          <w:spacing w:val="-10"/>
        </w:rPr>
        <w:t> </w:t>
      </w:r>
      <w:r>
        <w:rPr>
          <w:rFonts w:ascii="Cambria" w:hAnsi="Cambria"/>
          <w:color w:val="231F20"/>
        </w:rPr>
        <w:t>podía</w:t>
      </w:r>
      <w:r>
        <w:rPr>
          <w:rFonts w:ascii="Cambria" w:hAnsi="Cambria"/>
          <w:color w:val="231F20"/>
          <w:spacing w:val="-10"/>
        </w:rPr>
        <w:t> </w:t>
      </w:r>
      <w:r>
        <w:rPr>
          <w:rFonts w:ascii="Cambria" w:hAnsi="Cambria"/>
          <w:color w:val="231F20"/>
          <w:spacing w:val="-5"/>
        </w:rPr>
        <w:t>hacer,</w:t>
      </w:r>
      <w:r>
        <w:rPr>
          <w:rFonts w:ascii="Cambria" w:hAnsi="Cambria"/>
          <w:color w:val="231F20"/>
          <w:spacing w:val="-10"/>
        </w:rPr>
        <w:t> </w:t>
      </w:r>
      <w:r>
        <w:rPr>
          <w:rFonts w:ascii="Cambria" w:hAnsi="Cambria"/>
          <w:color w:val="231F20"/>
        </w:rPr>
        <w:t>por</w:t>
      </w:r>
      <w:r>
        <w:rPr>
          <w:rFonts w:ascii="Cambria" w:hAnsi="Cambria"/>
          <w:color w:val="231F20"/>
          <w:spacing w:val="-10"/>
        </w:rPr>
        <w:t> </w:t>
      </w:r>
      <w:r>
        <w:rPr>
          <w:rFonts w:ascii="Cambria" w:hAnsi="Cambria"/>
          <w:color w:val="231F20"/>
        </w:rPr>
        <w:t>ejemplo,</w:t>
      </w:r>
      <w:r>
        <w:rPr>
          <w:rFonts w:ascii="Cambria" w:hAnsi="Cambria"/>
          <w:color w:val="231F20"/>
          <w:spacing w:val="-9"/>
        </w:rPr>
        <w:t> </w:t>
      </w:r>
      <w:r>
        <w:rPr>
          <w:rFonts w:ascii="Cambria" w:hAnsi="Cambria"/>
          <w:color w:val="231F20"/>
        </w:rPr>
        <w:t>enajenar</w:t>
      </w:r>
      <w:r>
        <w:rPr>
          <w:rFonts w:ascii="Cambria" w:hAnsi="Cambria"/>
          <w:color w:val="231F20"/>
          <w:spacing w:val="-10"/>
        </w:rPr>
        <w:t> </w:t>
      </w:r>
      <w:r>
        <w:rPr>
          <w:rFonts w:ascii="Cambria" w:hAnsi="Cambria"/>
          <w:color w:val="231F20"/>
        </w:rPr>
        <w:t>su</w:t>
      </w:r>
      <w:r>
        <w:rPr>
          <w:rFonts w:ascii="Cambria" w:hAnsi="Cambria"/>
          <w:color w:val="231F20"/>
          <w:spacing w:val="-10"/>
        </w:rPr>
        <w:t> </w:t>
      </w:r>
      <w:r>
        <w:rPr>
          <w:rFonts w:ascii="Cambria" w:hAnsi="Cambria"/>
          <w:color w:val="231F20"/>
        </w:rPr>
        <w:t>independencia</w:t>
      </w:r>
      <w:r>
        <w:rPr>
          <w:rFonts w:ascii="Cambria" w:hAnsi="Cambria"/>
          <w:color w:val="231F20"/>
          <w:spacing w:val="-9"/>
        </w:rPr>
        <w:t> </w:t>
      </w:r>
      <w:r>
        <w:rPr>
          <w:rFonts w:ascii="Cambria" w:hAnsi="Cambria"/>
          <w:color w:val="231F20"/>
        </w:rPr>
        <w:t>o</w:t>
      </w:r>
      <w:r>
        <w:rPr>
          <w:rFonts w:ascii="Cambria" w:hAnsi="Cambria"/>
          <w:color w:val="231F20"/>
          <w:spacing w:val="-10"/>
        </w:rPr>
        <w:t> </w:t>
      </w:r>
      <w:r>
        <w:rPr>
          <w:rFonts w:ascii="Cambria" w:hAnsi="Cambria"/>
          <w:color w:val="231F20"/>
        </w:rPr>
        <w:t>su </w:t>
      </w:r>
      <w:r>
        <w:rPr>
          <w:rFonts w:ascii="Cambria" w:hAnsi="Cambria"/>
          <w:color w:val="231F20"/>
          <w:w w:val="95"/>
        </w:rPr>
        <w:t>territorio</w:t>
      </w:r>
      <w:r>
        <w:rPr>
          <w:rFonts w:ascii="Cambria" w:hAnsi="Cambria"/>
          <w:color w:val="231F20"/>
          <w:spacing w:val="-10"/>
          <w:w w:val="95"/>
        </w:rPr>
        <w:t> </w:t>
      </w:r>
      <w:r>
        <w:rPr>
          <w:rFonts w:ascii="Cambria" w:hAnsi="Cambria"/>
          <w:color w:val="231F20"/>
          <w:w w:val="95"/>
        </w:rPr>
        <w:t>a</w:t>
      </w:r>
      <w:r>
        <w:rPr>
          <w:rFonts w:ascii="Cambria" w:hAnsi="Cambria"/>
          <w:color w:val="231F20"/>
          <w:spacing w:val="-10"/>
          <w:w w:val="95"/>
        </w:rPr>
        <w:t> </w:t>
      </w:r>
      <w:r>
        <w:rPr>
          <w:rFonts w:ascii="Cambria" w:hAnsi="Cambria"/>
          <w:color w:val="231F20"/>
          <w:w w:val="95"/>
        </w:rPr>
        <w:t>través</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un</w:t>
      </w:r>
      <w:r>
        <w:rPr>
          <w:rFonts w:ascii="Cambria" w:hAnsi="Cambria"/>
          <w:color w:val="231F20"/>
          <w:spacing w:val="-10"/>
          <w:w w:val="95"/>
        </w:rPr>
        <w:t> </w:t>
      </w:r>
      <w:r>
        <w:rPr>
          <w:rFonts w:ascii="Cambria" w:hAnsi="Cambria"/>
          <w:color w:val="231F20"/>
          <w:w w:val="95"/>
        </w:rPr>
        <w:t>plebiscito.</w:t>
      </w:r>
    </w:p>
    <w:p>
      <w:pPr>
        <w:pStyle w:val="BodyText"/>
        <w:spacing w:line="242" w:lineRule="auto"/>
        <w:ind w:left="113" w:right="112" w:firstLine="283"/>
        <w:jc w:val="both"/>
        <w:rPr>
          <w:rFonts w:ascii="Cambria" w:hAnsi="Cambria"/>
        </w:rPr>
      </w:pPr>
      <w:r>
        <w:rPr>
          <w:rFonts w:ascii="Cambria" w:hAnsi="Cambria"/>
          <w:color w:val="231F20"/>
          <w:spacing w:val="-3"/>
        </w:rPr>
        <w:t>Finalmente, </w:t>
      </w:r>
      <w:r>
        <w:rPr>
          <w:rFonts w:ascii="Cambria" w:hAnsi="Cambria"/>
          <w:color w:val="231F20"/>
        </w:rPr>
        <w:t>el Artículo 123 del proyecto de Constitución, posteriormente </w:t>
      </w:r>
      <w:r>
        <w:rPr>
          <w:rFonts w:ascii="Cambria" w:hAnsi="Cambria"/>
          <w:color w:val="231F20"/>
          <w:w w:val="95"/>
        </w:rPr>
        <w:t>aprobado</w:t>
      </w:r>
      <w:r>
        <w:rPr>
          <w:rFonts w:ascii="Cambria" w:hAnsi="Cambria"/>
          <w:color w:val="231F20"/>
          <w:spacing w:val="-16"/>
          <w:w w:val="95"/>
        </w:rPr>
        <w:t> </w:t>
      </w:r>
      <w:r>
        <w:rPr>
          <w:rFonts w:ascii="Cambria" w:hAnsi="Cambria"/>
          <w:color w:val="231F20"/>
          <w:w w:val="95"/>
        </w:rPr>
        <w:t>bajo</w:t>
      </w:r>
      <w:r>
        <w:rPr>
          <w:rFonts w:ascii="Cambria" w:hAnsi="Cambria"/>
          <w:color w:val="231F20"/>
          <w:spacing w:val="-16"/>
          <w:w w:val="95"/>
        </w:rPr>
        <w:t> </w:t>
      </w:r>
      <w:r>
        <w:rPr>
          <w:rFonts w:ascii="Cambria" w:hAnsi="Cambria"/>
          <w:color w:val="231F20"/>
          <w:w w:val="95"/>
        </w:rPr>
        <w:t>el</w:t>
      </w:r>
      <w:r>
        <w:rPr>
          <w:rFonts w:ascii="Cambria" w:hAnsi="Cambria"/>
          <w:color w:val="231F20"/>
          <w:spacing w:val="-16"/>
          <w:w w:val="95"/>
        </w:rPr>
        <w:t> </w:t>
      </w:r>
      <w:r>
        <w:rPr>
          <w:rFonts w:ascii="Cambria" w:hAnsi="Cambria"/>
          <w:color w:val="231F20"/>
          <w:w w:val="95"/>
        </w:rPr>
        <w:t>numeral</w:t>
      </w:r>
      <w:r>
        <w:rPr>
          <w:rFonts w:ascii="Cambria" w:hAnsi="Cambria"/>
          <w:color w:val="231F20"/>
          <w:spacing w:val="-15"/>
          <w:w w:val="95"/>
        </w:rPr>
        <w:t> </w:t>
      </w:r>
      <w:r>
        <w:rPr>
          <w:rFonts w:ascii="Cambria" w:hAnsi="Cambria"/>
          <w:color w:val="231F20"/>
          <w:w w:val="95"/>
        </w:rPr>
        <w:t>124,</w:t>
      </w:r>
      <w:r>
        <w:rPr>
          <w:rFonts w:ascii="Cambria" w:hAnsi="Cambria"/>
          <w:color w:val="231F20"/>
          <w:spacing w:val="-16"/>
          <w:w w:val="95"/>
        </w:rPr>
        <w:t> </w:t>
      </w:r>
      <w:r>
        <w:rPr>
          <w:rFonts w:ascii="Cambria" w:hAnsi="Cambria"/>
          <w:color w:val="231F20"/>
          <w:w w:val="95"/>
        </w:rPr>
        <w:t>fue</w:t>
      </w:r>
      <w:r>
        <w:rPr>
          <w:rFonts w:ascii="Cambria" w:hAnsi="Cambria"/>
          <w:color w:val="231F20"/>
          <w:spacing w:val="-16"/>
          <w:w w:val="95"/>
        </w:rPr>
        <w:t> </w:t>
      </w:r>
      <w:r>
        <w:rPr>
          <w:rFonts w:ascii="Cambria" w:hAnsi="Cambria"/>
          <w:color w:val="231F20"/>
          <w:w w:val="95"/>
        </w:rPr>
        <w:t>aceptado</w:t>
      </w:r>
      <w:r>
        <w:rPr>
          <w:rFonts w:ascii="Cambria" w:hAnsi="Cambria"/>
          <w:color w:val="231F20"/>
          <w:spacing w:val="-15"/>
          <w:w w:val="95"/>
        </w:rPr>
        <w:t> </w:t>
      </w:r>
      <w:r>
        <w:rPr>
          <w:rFonts w:ascii="Cambria" w:hAnsi="Cambria"/>
          <w:color w:val="231F20"/>
          <w:w w:val="95"/>
        </w:rPr>
        <w:t>por</w:t>
      </w:r>
      <w:r>
        <w:rPr>
          <w:rFonts w:ascii="Cambria" w:hAnsi="Cambria"/>
          <w:color w:val="231F20"/>
          <w:spacing w:val="-16"/>
          <w:w w:val="95"/>
        </w:rPr>
        <w:t> </w:t>
      </w:r>
      <w:r>
        <w:rPr>
          <w:rFonts w:ascii="Cambria" w:hAnsi="Cambria"/>
          <w:color w:val="231F20"/>
          <w:w w:val="95"/>
        </w:rPr>
        <w:t>el</w:t>
      </w:r>
      <w:r>
        <w:rPr>
          <w:rFonts w:ascii="Cambria" w:hAnsi="Cambria"/>
          <w:color w:val="231F20"/>
          <w:spacing w:val="-16"/>
          <w:w w:val="95"/>
        </w:rPr>
        <w:t> </w:t>
      </w:r>
      <w:r>
        <w:rPr>
          <w:rFonts w:ascii="Cambria" w:hAnsi="Cambria"/>
          <w:color w:val="231F20"/>
          <w:w w:val="95"/>
        </w:rPr>
        <w:t>constituyente</w:t>
      </w:r>
      <w:r>
        <w:rPr>
          <w:rFonts w:ascii="Cambria" w:hAnsi="Cambria"/>
          <w:color w:val="231F20"/>
          <w:spacing w:val="-16"/>
          <w:w w:val="95"/>
        </w:rPr>
        <w:t> </w:t>
      </w:r>
      <w:r>
        <w:rPr>
          <w:rFonts w:ascii="Cambria" w:hAnsi="Cambria"/>
          <w:color w:val="231F20"/>
          <w:w w:val="95"/>
        </w:rPr>
        <w:t>en</w:t>
      </w:r>
      <w:r>
        <w:rPr>
          <w:rFonts w:ascii="Cambria" w:hAnsi="Cambria"/>
          <w:color w:val="231F20"/>
          <w:spacing w:val="-16"/>
          <w:w w:val="95"/>
        </w:rPr>
        <w:t> </w:t>
      </w:r>
      <w:r>
        <w:rPr>
          <w:rFonts w:ascii="Cambria" w:hAnsi="Cambria"/>
          <w:color w:val="231F20"/>
          <w:w w:val="95"/>
        </w:rPr>
        <w:t>sus</w:t>
      </w:r>
      <w:r>
        <w:rPr>
          <w:rFonts w:ascii="Cambria" w:hAnsi="Cambria"/>
          <w:color w:val="231F20"/>
          <w:spacing w:val="-16"/>
          <w:w w:val="95"/>
        </w:rPr>
        <w:t> </w:t>
      </w:r>
      <w:r>
        <w:rPr>
          <w:rFonts w:ascii="Cambria" w:hAnsi="Cambria"/>
          <w:color w:val="231F20"/>
          <w:w w:val="95"/>
        </w:rPr>
        <w:t>términos, es</w:t>
      </w:r>
      <w:r>
        <w:rPr>
          <w:rFonts w:ascii="Cambria" w:hAnsi="Cambria"/>
          <w:color w:val="231F20"/>
          <w:spacing w:val="-6"/>
          <w:w w:val="95"/>
        </w:rPr>
        <w:t> </w:t>
      </w:r>
      <w:r>
        <w:rPr>
          <w:rFonts w:ascii="Cambria" w:hAnsi="Cambria"/>
          <w:color w:val="231F20"/>
          <w:spacing w:val="-5"/>
          <w:w w:val="95"/>
        </w:rPr>
        <w:t>decir,</w:t>
      </w:r>
      <w:r>
        <w:rPr>
          <w:rFonts w:ascii="Cambria" w:hAnsi="Cambria"/>
          <w:color w:val="231F20"/>
          <w:spacing w:val="-6"/>
          <w:w w:val="95"/>
        </w:rPr>
        <w:t> </w:t>
      </w:r>
      <w:r>
        <w:rPr>
          <w:rFonts w:ascii="Cambria" w:hAnsi="Cambria"/>
          <w:color w:val="231F20"/>
          <w:w w:val="95"/>
        </w:rPr>
        <w:t>sin</w:t>
      </w:r>
      <w:r>
        <w:rPr>
          <w:rFonts w:ascii="Cambria" w:hAnsi="Cambria"/>
          <w:color w:val="231F20"/>
          <w:spacing w:val="-6"/>
          <w:w w:val="95"/>
        </w:rPr>
        <w:t> </w:t>
      </w:r>
      <w:r>
        <w:rPr>
          <w:rFonts w:ascii="Cambria" w:hAnsi="Cambria"/>
          <w:color w:val="231F20"/>
          <w:w w:val="95"/>
        </w:rPr>
        <w:t>las</w:t>
      </w:r>
      <w:r>
        <w:rPr>
          <w:rFonts w:ascii="Cambria" w:hAnsi="Cambria"/>
          <w:color w:val="231F20"/>
          <w:spacing w:val="-6"/>
          <w:w w:val="95"/>
        </w:rPr>
        <w:t> </w:t>
      </w:r>
      <w:r>
        <w:rPr>
          <w:rFonts w:ascii="Cambria" w:hAnsi="Cambria"/>
          <w:color w:val="231F20"/>
          <w:w w:val="95"/>
        </w:rPr>
        <w:t>adiciones</w:t>
      </w:r>
      <w:r>
        <w:rPr>
          <w:rFonts w:ascii="Cambria" w:hAnsi="Cambria"/>
          <w:color w:val="231F20"/>
          <w:spacing w:val="-6"/>
          <w:w w:val="95"/>
        </w:rPr>
        <w:t> </w:t>
      </w:r>
      <w:r>
        <w:rPr>
          <w:rFonts w:ascii="Cambria" w:hAnsi="Cambria"/>
          <w:color w:val="231F20"/>
          <w:w w:val="95"/>
        </w:rPr>
        <w:t>propuestas</w:t>
      </w:r>
      <w:r>
        <w:rPr>
          <w:rFonts w:ascii="Cambria" w:hAnsi="Cambria"/>
          <w:color w:val="231F20"/>
          <w:spacing w:val="-7"/>
          <w:w w:val="95"/>
        </w:rPr>
        <w:t> </w:t>
      </w:r>
      <w:r>
        <w:rPr>
          <w:rFonts w:ascii="Cambria" w:hAnsi="Cambria"/>
          <w:color w:val="231F20"/>
          <w:w w:val="95"/>
        </w:rPr>
        <w:t>por</w:t>
      </w:r>
      <w:r>
        <w:rPr>
          <w:rFonts w:ascii="Cambria" w:hAnsi="Cambria"/>
          <w:color w:val="231F20"/>
          <w:spacing w:val="-6"/>
          <w:w w:val="95"/>
        </w:rPr>
        <w:t> </w:t>
      </w:r>
      <w:r>
        <w:rPr>
          <w:rFonts w:ascii="Cambria" w:hAnsi="Cambria"/>
          <w:color w:val="231F20"/>
          <w:spacing w:val="-5"/>
          <w:w w:val="95"/>
        </w:rPr>
        <w:t>Fajardo.</w:t>
      </w:r>
    </w:p>
    <w:p>
      <w:pPr>
        <w:pStyle w:val="BodyText"/>
        <w:spacing w:line="242" w:lineRule="auto"/>
        <w:ind w:left="113" w:right="111" w:firstLine="283"/>
        <w:jc w:val="both"/>
        <w:rPr>
          <w:rFonts w:ascii="Cambria" w:hAnsi="Cambria"/>
        </w:rPr>
      </w:pPr>
      <w:r>
        <w:rPr>
          <w:rFonts w:ascii="Cambria" w:hAnsi="Cambria"/>
          <w:color w:val="231F20"/>
          <w:w w:val="95"/>
        </w:rPr>
        <w:t>Ahora bien, el debate entre los diputados constituyentes deja al descubierto un</w:t>
      </w:r>
      <w:r>
        <w:rPr>
          <w:rFonts w:ascii="Cambria" w:hAnsi="Cambria"/>
          <w:color w:val="231F20"/>
          <w:spacing w:val="-6"/>
          <w:w w:val="95"/>
        </w:rPr>
        <w:t> </w:t>
      </w:r>
      <w:r>
        <w:rPr>
          <w:rFonts w:ascii="Cambria" w:hAnsi="Cambria"/>
          <w:color w:val="231F20"/>
          <w:w w:val="95"/>
        </w:rPr>
        <w:t>problema</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teoría</w:t>
      </w:r>
      <w:r>
        <w:rPr>
          <w:rFonts w:ascii="Cambria" w:hAnsi="Cambria"/>
          <w:color w:val="231F20"/>
          <w:spacing w:val="-6"/>
          <w:w w:val="95"/>
        </w:rPr>
        <w:t> </w:t>
      </w:r>
      <w:r>
        <w:rPr>
          <w:rFonts w:ascii="Cambria" w:hAnsi="Cambria"/>
          <w:color w:val="231F20"/>
          <w:w w:val="95"/>
        </w:rPr>
        <w:t>del</w:t>
      </w:r>
      <w:r>
        <w:rPr>
          <w:rFonts w:ascii="Cambria" w:hAnsi="Cambria"/>
          <w:color w:val="231F20"/>
          <w:spacing w:val="-6"/>
          <w:w w:val="95"/>
        </w:rPr>
        <w:t> </w:t>
      </w:r>
      <w:r>
        <w:rPr>
          <w:rFonts w:ascii="Cambria" w:hAnsi="Cambria"/>
          <w:color w:val="231F20"/>
          <w:w w:val="95"/>
        </w:rPr>
        <w:t>Estado</w:t>
      </w:r>
      <w:r>
        <w:rPr>
          <w:rFonts w:ascii="Cambria" w:hAnsi="Cambria"/>
          <w:color w:val="231F20"/>
          <w:spacing w:val="-6"/>
          <w:w w:val="95"/>
        </w:rPr>
        <w:t> </w:t>
      </w:r>
      <w:r>
        <w:rPr>
          <w:rFonts w:ascii="Cambria" w:hAnsi="Cambria"/>
          <w:color w:val="231F20"/>
          <w:w w:val="95"/>
        </w:rPr>
        <w:t>federal,</w:t>
      </w:r>
      <w:r>
        <w:rPr>
          <w:rFonts w:ascii="Cambria" w:hAnsi="Cambria"/>
          <w:color w:val="231F20"/>
          <w:spacing w:val="-7"/>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puede</w:t>
      </w:r>
      <w:r>
        <w:rPr>
          <w:rFonts w:ascii="Cambria" w:hAnsi="Cambria"/>
          <w:color w:val="231F20"/>
          <w:spacing w:val="-6"/>
          <w:w w:val="95"/>
        </w:rPr>
        <w:t> </w:t>
      </w:r>
      <w:r>
        <w:rPr>
          <w:rFonts w:ascii="Cambria" w:hAnsi="Cambria"/>
          <w:color w:val="231F20"/>
          <w:w w:val="95"/>
        </w:rPr>
        <w:t>llegar</w:t>
      </w:r>
      <w:r>
        <w:rPr>
          <w:rFonts w:ascii="Cambria" w:hAnsi="Cambria"/>
          <w:color w:val="231F20"/>
          <w:spacing w:val="-6"/>
          <w:w w:val="95"/>
        </w:rPr>
        <w:t> </w:t>
      </w:r>
      <w:r>
        <w:rPr>
          <w:rFonts w:ascii="Cambria" w:hAnsi="Cambria"/>
          <w:color w:val="231F20"/>
          <w:w w:val="95"/>
        </w:rPr>
        <w:t>a</w:t>
      </w:r>
      <w:r>
        <w:rPr>
          <w:rFonts w:ascii="Cambria" w:hAnsi="Cambria"/>
          <w:color w:val="231F20"/>
          <w:spacing w:val="-6"/>
          <w:w w:val="95"/>
        </w:rPr>
        <w:t> </w:t>
      </w:r>
      <w:r>
        <w:rPr>
          <w:rFonts w:ascii="Cambria" w:hAnsi="Cambria"/>
          <w:color w:val="231F20"/>
          <w:w w:val="95"/>
        </w:rPr>
        <w:t>tener</w:t>
      </w:r>
      <w:r>
        <w:rPr>
          <w:rFonts w:ascii="Cambria" w:hAnsi="Cambria"/>
          <w:color w:val="231F20"/>
          <w:spacing w:val="-6"/>
          <w:w w:val="95"/>
        </w:rPr>
        <w:t> </w:t>
      </w:r>
      <w:r>
        <w:rPr>
          <w:rFonts w:ascii="Cambria" w:hAnsi="Cambria"/>
          <w:color w:val="231F20"/>
          <w:w w:val="95"/>
        </w:rPr>
        <w:t>consecuen- cias</w:t>
      </w:r>
      <w:r>
        <w:rPr>
          <w:rFonts w:ascii="Cambria" w:hAnsi="Cambria"/>
          <w:color w:val="231F20"/>
          <w:spacing w:val="-11"/>
          <w:w w:val="95"/>
        </w:rPr>
        <w:t> </w:t>
      </w:r>
      <w:r>
        <w:rPr>
          <w:rFonts w:ascii="Cambria" w:hAnsi="Cambria"/>
          <w:color w:val="231F20"/>
          <w:w w:val="95"/>
        </w:rPr>
        <w:t>prácticas</w:t>
      </w:r>
      <w:r>
        <w:rPr>
          <w:rFonts w:ascii="Cambria" w:hAnsi="Cambria"/>
          <w:color w:val="231F20"/>
          <w:spacing w:val="-11"/>
          <w:w w:val="95"/>
        </w:rPr>
        <w:t> </w:t>
      </w:r>
      <w:r>
        <w:rPr>
          <w:rFonts w:ascii="Cambria" w:hAnsi="Cambria"/>
          <w:color w:val="231F20"/>
          <w:w w:val="95"/>
        </w:rPr>
        <w:t>relevantes.</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fórmula</w:t>
      </w:r>
      <w:r>
        <w:rPr>
          <w:rFonts w:ascii="Cambria" w:hAnsi="Cambria"/>
          <w:color w:val="231F20"/>
          <w:spacing w:val="-12"/>
          <w:w w:val="95"/>
        </w:rPr>
        <w:t> </w:t>
      </w:r>
      <w:r>
        <w:rPr>
          <w:rFonts w:ascii="Cambria" w:hAnsi="Cambria"/>
          <w:color w:val="231F20"/>
          <w:w w:val="95"/>
        </w:rPr>
        <w:t>del</w:t>
      </w:r>
      <w:r>
        <w:rPr>
          <w:rFonts w:ascii="Cambria" w:hAnsi="Cambria"/>
          <w:color w:val="231F20"/>
          <w:spacing w:val="-11"/>
          <w:w w:val="95"/>
        </w:rPr>
        <w:t> </w:t>
      </w:r>
      <w:r>
        <w:rPr>
          <w:rFonts w:ascii="Cambria" w:hAnsi="Cambria"/>
          <w:color w:val="231F20"/>
          <w:w w:val="95"/>
        </w:rPr>
        <w:t>124</w:t>
      </w:r>
      <w:r>
        <w:rPr>
          <w:rFonts w:ascii="Cambria" w:hAnsi="Cambria"/>
          <w:color w:val="231F20"/>
          <w:spacing w:val="-11"/>
          <w:w w:val="95"/>
        </w:rPr>
        <w:t> </w:t>
      </w:r>
      <w:r>
        <w:rPr>
          <w:rFonts w:ascii="Cambria" w:hAnsi="Cambria"/>
          <w:color w:val="231F20"/>
          <w:w w:val="95"/>
        </w:rPr>
        <w:t>constitucional</w:t>
      </w:r>
      <w:r>
        <w:rPr>
          <w:rFonts w:ascii="Cambria" w:hAnsi="Cambria"/>
          <w:color w:val="231F20"/>
          <w:spacing w:val="-11"/>
          <w:w w:val="95"/>
        </w:rPr>
        <w:t> </w:t>
      </w:r>
      <w:r>
        <w:rPr>
          <w:rFonts w:ascii="Cambria" w:hAnsi="Cambria"/>
          <w:color w:val="231F20"/>
          <w:w w:val="95"/>
        </w:rPr>
        <w:t>asigna</w:t>
      </w:r>
      <w:r>
        <w:rPr>
          <w:rFonts w:ascii="Cambria" w:hAnsi="Cambria"/>
          <w:color w:val="231F20"/>
          <w:spacing w:val="-11"/>
          <w:w w:val="95"/>
        </w:rPr>
        <w:t> </w:t>
      </w:r>
      <w:r>
        <w:rPr>
          <w:rFonts w:ascii="Cambria" w:hAnsi="Cambria"/>
          <w:color w:val="231F20"/>
          <w:spacing w:val="-2"/>
          <w:w w:val="95"/>
        </w:rPr>
        <w:t>expresamente </w:t>
      </w:r>
      <w:r>
        <w:rPr>
          <w:rFonts w:ascii="Cambria" w:hAnsi="Cambria"/>
          <w:color w:val="231F20"/>
          <w:w w:val="95"/>
        </w:rPr>
        <w:t>facultades limitadas a la federación. Esas facultades quedan acotadas, sujetas a </w:t>
      </w:r>
      <w:r>
        <w:rPr>
          <w:rFonts w:ascii="Cambria" w:hAnsi="Cambria"/>
          <w:color w:val="231F20"/>
        </w:rPr>
        <w:t>la</w:t>
      </w:r>
      <w:r>
        <w:rPr>
          <w:rFonts w:ascii="Cambria" w:hAnsi="Cambria"/>
          <w:color w:val="231F20"/>
          <w:spacing w:val="-5"/>
        </w:rPr>
        <w:t> </w:t>
      </w:r>
      <w:r>
        <w:rPr>
          <w:rFonts w:ascii="Cambria" w:hAnsi="Cambria"/>
          <w:color w:val="231F20"/>
          <w:spacing w:val="-3"/>
        </w:rPr>
        <w:t>expresión</w:t>
      </w:r>
      <w:r>
        <w:rPr>
          <w:rFonts w:ascii="Cambria" w:hAnsi="Cambria"/>
          <w:color w:val="231F20"/>
          <w:spacing w:val="-5"/>
        </w:rPr>
        <w:t> </w:t>
      </w:r>
      <w:r>
        <w:rPr>
          <w:rFonts w:ascii="Cambria" w:hAnsi="Cambria"/>
          <w:color w:val="231F20"/>
        </w:rPr>
        <w:t>que</w:t>
      </w:r>
      <w:r>
        <w:rPr>
          <w:rFonts w:ascii="Cambria" w:hAnsi="Cambria"/>
          <w:color w:val="231F20"/>
          <w:spacing w:val="-5"/>
        </w:rPr>
        <w:t> </w:t>
      </w:r>
      <w:r>
        <w:rPr>
          <w:rFonts w:ascii="Cambria" w:hAnsi="Cambria"/>
          <w:color w:val="231F20"/>
        </w:rPr>
        <w:t>de</w:t>
      </w:r>
      <w:r>
        <w:rPr>
          <w:rFonts w:ascii="Cambria" w:hAnsi="Cambria"/>
          <w:color w:val="231F20"/>
          <w:spacing w:val="-5"/>
        </w:rPr>
        <w:t> </w:t>
      </w:r>
      <w:r>
        <w:rPr>
          <w:rFonts w:ascii="Cambria" w:hAnsi="Cambria"/>
          <w:color w:val="231F20"/>
        </w:rPr>
        <w:t>las</w:t>
      </w:r>
      <w:r>
        <w:rPr>
          <w:rFonts w:ascii="Cambria" w:hAnsi="Cambria"/>
          <w:color w:val="231F20"/>
          <w:spacing w:val="-5"/>
        </w:rPr>
        <w:t> </w:t>
      </w:r>
      <w:r>
        <w:rPr>
          <w:rFonts w:ascii="Cambria" w:hAnsi="Cambria"/>
          <w:color w:val="231F20"/>
        </w:rPr>
        <w:t>mismas</w:t>
      </w:r>
      <w:r>
        <w:rPr>
          <w:rFonts w:ascii="Cambria" w:hAnsi="Cambria"/>
          <w:color w:val="231F20"/>
          <w:spacing w:val="-5"/>
        </w:rPr>
        <w:t> </w:t>
      </w:r>
      <w:r>
        <w:rPr>
          <w:rFonts w:ascii="Cambria" w:hAnsi="Cambria"/>
          <w:color w:val="231F20"/>
        </w:rPr>
        <w:t>haga</w:t>
      </w:r>
      <w:r>
        <w:rPr>
          <w:rFonts w:ascii="Cambria" w:hAnsi="Cambria"/>
          <w:color w:val="231F20"/>
          <w:spacing w:val="-5"/>
        </w:rPr>
        <w:t> </w:t>
      </w:r>
      <w:r>
        <w:rPr>
          <w:rFonts w:ascii="Cambria" w:hAnsi="Cambria"/>
          <w:color w:val="231F20"/>
        </w:rPr>
        <w:t>la</w:t>
      </w:r>
      <w:r>
        <w:rPr>
          <w:rFonts w:ascii="Cambria" w:hAnsi="Cambria"/>
          <w:color w:val="231F20"/>
          <w:spacing w:val="-5"/>
        </w:rPr>
        <w:t> </w:t>
      </w:r>
      <w:r>
        <w:rPr>
          <w:rFonts w:ascii="Cambria" w:hAnsi="Cambria"/>
          <w:color w:val="231F20"/>
        </w:rPr>
        <w:t>Constitución.</w:t>
      </w:r>
      <w:r>
        <w:rPr>
          <w:rFonts w:ascii="Cambria" w:hAnsi="Cambria"/>
          <w:color w:val="231F20"/>
          <w:spacing w:val="-5"/>
        </w:rPr>
        <w:t> </w:t>
      </w:r>
      <w:r>
        <w:rPr>
          <w:rFonts w:ascii="Cambria" w:hAnsi="Cambria"/>
          <w:color w:val="231F20"/>
          <w:spacing w:val="-6"/>
        </w:rPr>
        <w:t>Pero,</w:t>
      </w:r>
      <w:r>
        <w:rPr>
          <w:rFonts w:ascii="Cambria" w:hAnsi="Cambria"/>
          <w:color w:val="231F20"/>
          <w:spacing w:val="-5"/>
        </w:rPr>
        <w:t> </w:t>
      </w:r>
      <w:r>
        <w:rPr>
          <w:rFonts w:ascii="Cambria" w:hAnsi="Cambria"/>
          <w:color w:val="231F20"/>
        </w:rPr>
        <w:t>¿cómo</w:t>
      </w:r>
      <w:r>
        <w:rPr>
          <w:rFonts w:ascii="Cambria" w:hAnsi="Cambria"/>
          <w:color w:val="231F20"/>
          <w:spacing w:val="-5"/>
        </w:rPr>
        <w:t> </w:t>
      </w:r>
      <w:r>
        <w:rPr>
          <w:rFonts w:ascii="Cambria" w:hAnsi="Cambria"/>
          <w:color w:val="231F20"/>
        </w:rPr>
        <w:t>se</w:t>
      </w:r>
      <w:r>
        <w:rPr>
          <w:rFonts w:ascii="Cambria" w:hAnsi="Cambria"/>
          <w:color w:val="231F20"/>
          <w:spacing w:val="-5"/>
        </w:rPr>
        <w:t> </w:t>
      </w:r>
      <w:r>
        <w:rPr>
          <w:rFonts w:ascii="Cambria" w:hAnsi="Cambria"/>
          <w:color w:val="231F20"/>
        </w:rPr>
        <w:t>define</w:t>
      </w:r>
      <w:r>
        <w:rPr>
          <w:rFonts w:ascii="Cambria" w:hAnsi="Cambria"/>
          <w:color w:val="231F20"/>
          <w:spacing w:val="-5"/>
        </w:rPr>
        <w:t> </w:t>
      </w:r>
      <w:r>
        <w:rPr>
          <w:rFonts w:ascii="Cambria" w:hAnsi="Cambria"/>
          <w:color w:val="231F20"/>
        </w:rPr>
        <w:t>el ámbito</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rPr>
        <w:t>reserva</w:t>
      </w:r>
      <w:r>
        <w:rPr>
          <w:rFonts w:ascii="Cambria" w:hAnsi="Cambria"/>
          <w:color w:val="231F20"/>
          <w:spacing w:val="-27"/>
        </w:rPr>
        <w:t> </w:t>
      </w:r>
      <w:r>
        <w:rPr>
          <w:rFonts w:ascii="Cambria" w:hAnsi="Cambria"/>
          <w:color w:val="231F20"/>
        </w:rPr>
        <w:t>hecha</w:t>
      </w:r>
      <w:r>
        <w:rPr>
          <w:rFonts w:ascii="Cambria" w:hAnsi="Cambria"/>
          <w:color w:val="231F20"/>
          <w:spacing w:val="-27"/>
        </w:rPr>
        <w:t> </w:t>
      </w:r>
      <w:r>
        <w:rPr>
          <w:rFonts w:ascii="Cambria" w:hAnsi="Cambria"/>
          <w:color w:val="231F20"/>
        </w:rPr>
        <w:t>en</w:t>
      </w:r>
      <w:r>
        <w:rPr>
          <w:rFonts w:ascii="Cambria" w:hAnsi="Cambria"/>
          <w:color w:val="231F20"/>
          <w:spacing w:val="-27"/>
        </w:rPr>
        <w:t> </w:t>
      </w:r>
      <w:r>
        <w:rPr>
          <w:rFonts w:ascii="Cambria" w:hAnsi="Cambria"/>
          <w:color w:val="231F20"/>
        </w:rPr>
        <w:t>favor</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las</w:t>
      </w:r>
      <w:r>
        <w:rPr>
          <w:rFonts w:ascii="Cambria" w:hAnsi="Cambria"/>
          <w:color w:val="231F20"/>
          <w:spacing w:val="-27"/>
        </w:rPr>
        <w:t> </w:t>
      </w:r>
      <w:r>
        <w:rPr>
          <w:rFonts w:ascii="Cambria" w:hAnsi="Cambria"/>
          <w:color w:val="231F20"/>
        </w:rPr>
        <w:t>entidades</w:t>
      </w:r>
      <w:r>
        <w:rPr>
          <w:rFonts w:ascii="Cambria" w:hAnsi="Cambria"/>
          <w:color w:val="231F20"/>
          <w:spacing w:val="-27"/>
        </w:rPr>
        <w:t> </w:t>
      </w:r>
      <w:r>
        <w:rPr>
          <w:rFonts w:ascii="Cambria" w:hAnsi="Cambria"/>
          <w:color w:val="231F20"/>
        </w:rPr>
        <w:t>federativas?</w:t>
      </w:r>
      <w:r>
        <w:rPr>
          <w:rFonts w:ascii="Cambria" w:hAnsi="Cambria"/>
          <w:color w:val="231F20"/>
          <w:spacing w:val="-28"/>
        </w:rPr>
        <w:t> </w:t>
      </w:r>
      <w:r>
        <w:rPr>
          <w:rFonts w:ascii="Cambria" w:hAnsi="Cambria"/>
          <w:color w:val="231F20"/>
        </w:rPr>
        <w:t>¿Hasta</w:t>
      </w:r>
      <w:r>
        <w:rPr>
          <w:rFonts w:ascii="Cambria" w:hAnsi="Cambria"/>
          <w:color w:val="231F20"/>
          <w:spacing w:val="-27"/>
        </w:rPr>
        <w:t> </w:t>
      </w:r>
      <w:r>
        <w:rPr>
          <w:rFonts w:ascii="Cambria" w:hAnsi="Cambria"/>
          <w:color w:val="231F20"/>
        </w:rPr>
        <w:t>dónde </w:t>
      </w:r>
      <w:r>
        <w:rPr>
          <w:rFonts w:ascii="Cambria" w:hAnsi="Cambria"/>
          <w:color w:val="231F20"/>
          <w:w w:val="95"/>
        </w:rPr>
        <w:t>llega</w:t>
      </w:r>
      <w:r>
        <w:rPr>
          <w:rFonts w:ascii="Cambria" w:hAnsi="Cambria"/>
          <w:color w:val="231F20"/>
          <w:spacing w:val="-18"/>
          <w:w w:val="95"/>
        </w:rPr>
        <w:t> </w:t>
      </w:r>
      <w:r>
        <w:rPr>
          <w:rFonts w:ascii="Cambria" w:hAnsi="Cambria"/>
          <w:color w:val="231F20"/>
          <w:w w:val="95"/>
        </w:rPr>
        <w:t>el</w:t>
      </w:r>
      <w:r>
        <w:rPr>
          <w:rFonts w:ascii="Cambria" w:hAnsi="Cambria"/>
          <w:color w:val="231F20"/>
          <w:spacing w:val="-18"/>
          <w:w w:val="95"/>
        </w:rPr>
        <w:t> </w:t>
      </w:r>
      <w:r>
        <w:rPr>
          <w:rFonts w:ascii="Cambria" w:hAnsi="Cambria"/>
          <w:color w:val="231F20"/>
          <w:w w:val="95"/>
        </w:rPr>
        <w:t>campo</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Times New Roman" w:hAnsi="Times New Roman"/>
          <w:i/>
          <w:color w:val="231F20"/>
          <w:w w:val="95"/>
        </w:rPr>
        <w:t>ttodas</w:t>
      </w:r>
      <w:r>
        <w:rPr>
          <w:rFonts w:ascii="Times New Roman" w:hAnsi="Times New Roman"/>
          <w:i/>
          <w:color w:val="231F20"/>
          <w:spacing w:val="-24"/>
          <w:w w:val="95"/>
        </w:rPr>
        <w:t> </w:t>
      </w:r>
      <w:r>
        <w:rPr>
          <w:rFonts w:ascii="Cambria" w:hAnsi="Cambria"/>
          <w:color w:val="231F20"/>
          <w:w w:val="95"/>
        </w:rPr>
        <w:t>las</w:t>
      </w:r>
      <w:r>
        <w:rPr>
          <w:rFonts w:ascii="Cambria" w:hAnsi="Cambria"/>
          <w:color w:val="231F20"/>
          <w:spacing w:val="-18"/>
          <w:w w:val="95"/>
        </w:rPr>
        <w:t> </w:t>
      </w:r>
      <w:r>
        <w:rPr>
          <w:rFonts w:ascii="Cambria" w:hAnsi="Cambria"/>
          <w:color w:val="231F20"/>
          <w:w w:val="95"/>
        </w:rPr>
        <w:t>facultades</w:t>
      </w:r>
      <w:r>
        <w:rPr>
          <w:rFonts w:ascii="Cambria" w:hAnsi="Cambria"/>
          <w:color w:val="231F20"/>
          <w:spacing w:val="-19"/>
          <w:w w:val="95"/>
        </w:rPr>
        <w:t> </w:t>
      </w:r>
      <w:r>
        <w:rPr>
          <w:rFonts w:ascii="Cambria" w:hAnsi="Cambria"/>
          <w:color w:val="231F20"/>
          <w:w w:val="95"/>
        </w:rPr>
        <w:t>que</w:t>
      </w:r>
      <w:r>
        <w:rPr>
          <w:rFonts w:ascii="Cambria" w:hAnsi="Cambria"/>
          <w:color w:val="231F20"/>
          <w:spacing w:val="-18"/>
          <w:w w:val="95"/>
        </w:rPr>
        <w:t> </w:t>
      </w:r>
      <w:r>
        <w:rPr>
          <w:rFonts w:ascii="Cambria" w:hAnsi="Cambria"/>
          <w:color w:val="231F20"/>
          <w:w w:val="95"/>
        </w:rPr>
        <w:t>la</w:t>
      </w:r>
      <w:r>
        <w:rPr>
          <w:rFonts w:ascii="Cambria" w:hAnsi="Cambria"/>
          <w:color w:val="231F20"/>
          <w:spacing w:val="-18"/>
          <w:w w:val="95"/>
        </w:rPr>
        <w:t> </w:t>
      </w:r>
      <w:r>
        <w:rPr>
          <w:rFonts w:ascii="Cambria" w:hAnsi="Cambria"/>
          <w:color w:val="231F20"/>
          <w:w w:val="95"/>
        </w:rPr>
        <w:t>Constitución</w:t>
      </w:r>
      <w:r>
        <w:rPr>
          <w:rFonts w:ascii="Cambria" w:hAnsi="Cambria"/>
          <w:color w:val="231F20"/>
          <w:spacing w:val="-18"/>
          <w:w w:val="95"/>
        </w:rPr>
        <w:t> </w:t>
      </w:r>
      <w:r>
        <w:rPr>
          <w:rFonts w:ascii="Cambria" w:hAnsi="Cambria"/>
          <w:color w:val="231F20"/>
          <w:w w:val="95"/>
        </w:rPr>
        <w:t>no</w:t>
      </w:r>
      <w:r>
        <w:rPr>
          <w:rFonts w:ascii="Cambria" w:hAnsi="Cambria"/>
          <w:color w:val="231F20"/>
          <w:spacing w:val="-18"/>
          <w:w w:val="95"/>
        </w:rPr>
        <w:t> </w:t>
      </w:r>
      <w:r>
        <w:rPr>
          <w:rFonts w:ascii="Cambria" w:hAnsi="Cambria"/>
          <w:color w:val="231F20"/>
          <w:w w:val="95"/>
        </w:rPr>
        <w:t>asignó</w:t>
      </w:r>
      <w:r>
        <w:rPr>
          <w:rFonts w:ascii="Cambria" w:hAnsi="Cambria"/>
          <w:color w:val="231F20"/>
          <w:spacing w:val="-18"/>
          <w:w w:val="95"/>
        </w:rPr>
        <w:t> </w:t>
      </w:r>
      <w:r>
        <w:rPr>
          <w:rFonts w:ascii="Cambria" w:hAnsi="Cambria"/>
          <w:color w:val="231F20"/>
          <w:spacing w:val="-2"/>
          <w:w w:val="95"/>
        </w:rPr>
        <w:t>expresamente </w:t>
      </w:r>
      <w:r>
        <w:rPr>
          <w:rFonts w:ascii="Cambria" w:hAnsi="Cambria"/>
          <w:color w:val="231F20"/>
          <w:w w:val="95"/>
        </w:rPr>
        <w:t>a la</w:t>
      </w:r>
      <w:r>
        <w:rPr>
          <w:rFonts w:ascii="Cambria" w:hAnsi="Cambria"/>
          <w:color w:val="231F20"/>
          <w:spacing w:val="-3"/>
          <w:w w:val="95"/>
        </w:rPr>
        <w:t> </w:t>
      </w:r>
      <w:r>
        <w:rPr>
          <w:rFonts w:ascii="Cambria" w:hAnsi="Cambria"/>
          <w:color w:val="231F20"/>
          <w:w w:val="95"/>
        </w:rPr>
        <w:t>federación?</w:t>
      </w:r>
    </w:p>
    <w:p>
      <w:pPr>
        <w:pStyle w:val="BodyText"/>
        <w:spacing w:line="242" w:lineRule="auto"/>
        <w:ind w:left="113" w:right="112" w:firstLine="283"/>
        <w:jc w:val="both"/>
        <w:rPr>
          <w:rFonts w:ascii="Cambria" w:hAnsi="Cambria"/>
        </w:rPr>
      </w:pPr>
      <w:r>
        <w:rPr>
          <w:rFonts w:ascii="Cambria" w:hAnsi="Cambria"/>
          <w:color w:val="231F20"/>
          <w:spacing w:val="-5"/>
        </w:rPr>
        <w:t>Porque</w:t>
      </w:r>
      <w:r>
        <w:rPr>
          <w:rFonts w:ascii="Cambria" w:hAnsi="Cambria"/>
          <w:color w:val="231F20"/>
          <w:spacing w:val="-15"/>
        </w:rPr>
        <w:t> </w:t>
      </w:r>
      <w:r>
        <w:rPr>
          <w:rFonts w:ascii="Cambria" w:hAnsi="Cambria"/>
          <w:color w:val="231F20"/>
        </w:rPr>
        <w:t>está</w:t>
      </w:r>
      <w:r>
        <w:rPr>
          <w:rFonts w:ascii="Cambria" w:hAnsi="Cambria"/>
          <w:color w:val="231F20"/>
          <w:spacing w:val="-15"/>
        </w:rPr>
        <w:t> </w:t>
      </w:r>
      <w:r>
        <w:rPr>
          <w:rFonts w:ascii="Cambria" w:hAnsi="Cambria"/>
          <w:color w:val="231F20"/>
        </w:rPr>
        <w:t>claro</w:t>
      </w:r>
      <w:r>
        <w:rPr>
          <w:rFonts w:ascii="Cambria" w:hAnsi="Cambria"/>
          <w:color w:val="231F20"/>
          <w:spacing w:val="-15"/>
        </w:rPr>
        <w:t> </w:t>
      </w:r>
      <w:r>
        <w:rPr>
          <w:rFonts w:ascii="Cambria" w:hAnsi="Cambria"/>
          <w:color w:val="231F20"/>
        </w:rPr>
        <w:t>que</w:t>
      </w:r>
      <w:r>
        <w:rPr>
          <w:rFonts w:ascii="Cambria" w:hAnsi="Cambria"/>
          <w:color w:val="231F20"/>
          <w:spacing w:val="-15"/>
        </w:rPr>
        <w:t> </w:t>
      </w:r>
      <w:r>
        <w:rPr>
          <w:rFonts w:ascii="Cambria" w:hAnsi="Cambria"/>
          <w:color w:val="231F20"/>
        </w:rPr>
        <w:t>la</w:t>
      </w:r>
      <w:r>
        <w:rPr>
          <w:rFonts w:ascii="Cambria" w:hAnsi="Cambria"/>
          <w:color w:val="231F20"/>
          <w:spacing w:val="-15"/>
        </w:rPr>
        <w:t> </w:t>
      </w:r>
      <w:r>
        <w:rPr>
          <w:rFonts w:ascii="Cambria" w:hAnsi="Cambria"/>
          <w:color w:val="231F20"/>
        </w:rPr>
        <w:t>federación</w:t>
      </w:r>
      <w:r>
        <w:rPr>
          <w:rFonts w:ascii="Cambria" w:hAnsi="Cambria"/>
          <w:color w:val="231F20"/>
          <w:spacing w:val="-15"/>
        </w:rPr>
        <w:t> </w:t>
      </w:r>
      <w:r>
        <w:rPr>
          <w:rFonts w:ascii="Cambria" w:hAnsi="Cambria"/>
          <w:color w:val="231F20"/>
        </w:rPr>
        <w:t>no</w:t>
      </w:r>
      <w:r>
        <w:rPr>
          <w:rFonts w:ascii="Cambria" w:hAnsi="Cambria"/>
          <w:color w:val="231F20"/>
          <w:spacing w:val="-15"/>
        </w:rPr>
        <w:t> </w:t>
      </w:r>
      <w:r>
        <w:rPr>
          <w:rFonts w:ascii="Cambria" w:hAnsi="Cambria"/>
          <w:color w:val="231F20"/>
        </w:rPr>
        <w:t>puede</w:t>
      </w:r>
      <w:r>
        <w:rPr>
          <w:rFonts w:ascii="Cambria" w:hAnsi="Cambria"/>
          <w:color w:val="231F20"/>
          <w:spacing w:val="-15"/>
        </w:rPr>
        <w:t> </w:t>
      </w:r>
      <w:r>
        <w:rPr>
          <w:rFonts w:ascii="Cambria" w:hAnsi="Cambria"/>
          <w:color w:val="231F20"/>
        </w:rPr>
        <w:t>hacer</w:t>
      </w:r>
      <w:r>
        <w:rPr>
          <w:rFonts w:ascii="Cambria" w:hAnsi="Cambria"/>
          <w:color w:val="231F20"/>
          <w:spacing w:val="-14"/>
        </w:rPr>
        <w:t> </w:t>
      </w:r>
      <w:r>
        <w:rPr>
          <w:rFonts w:ascii="Cambria" w:hAnsi="Cambria"/>
          <w:color w:val="231F20"/>
        </w:rPr>
        <w:t>más</w:t>
      </w:r>
      <w:r>
        <w:rPr>
          <w:rFonts w:ascii="Cambria" w:hAnsi="Cambria"/>
          <w:color w:val="231F20"/>
          <w:spacing w:val="-15"/>
        </w:rPr>
        <w:t> </w:t>
      </w:r>
      <w:r>
        <w:rPr>
          <w:rFonts w:ascii="Cambria" w:hAnsi="Cambria"/>
          <w:color w:val="231F20"/>
        </w:rPr>
        <w:t>que</w:t>
      </w:r>
      <w:r>
        <w:rPr>
          <w:rFonts w:ascii="Cambria" w:hAnsi="Cambria"/>
          <w:color w:val="231F20"/>
          <w:spacing w:val="-15"/>
        </w:rPr>
        <w:t> </w:t>
      </w:r>
      <w:r>
        <w:rPr>
          <w:rFonts w:ascii="Cambria" w:hAnsi="Cambria"/>
          <w:color w:val="231F20"/>
        </w:rPr>
        <w:t>lo</w:t>
      </w:r>
      <w:r>
        <w:rPr>
          <w:rFonts w:ascii="Cambria" w:hAnsi="Cambria"/>
          <w:color w:val="231F20"/>
          <w:spacing w:val="-15"/>
        </w:rPr>
        <w:t> </w:t>
      </w:r>
      <w:r>
        <w:rPr>
          <w:rFonts w:ascii="Cambria" w:hAnsi="Cambria"/>
          <w:color w:val="231F20"/>
        </w:rPr>
        <w:t>que</w:t>
      </w:r>
      <w:r>
        <w:rPr>
          <w:rFonts w:ascii="Cambria" w:hAnsi="Cambria"/>
          <w:color w:val="231F20"/>
          <w:spacing w:val="-15"/>
        </w:rPr>
        <w:t> </w:t>
      </w:r>
      <w:r>
        <w:rPr>
          <w:rFonts w:ascii="Cambria" w:hAnsi="Cambria"/>
          <w:color w:val="231F20"/>
          <w:spacing w:val="-3"/>
        </w:rPr>
        <w:t>expresa </w:t>
      </w:r>
      <w:r>
        <w:rPr>
          <w:rFonts w:ascii="Cambria" w:hAnsi="Cambria"/>
          <w:color w:val="231F20"/>
          <w:w w:val="95"/>
        </w:rPr>
        <w:t>o implícitamente le permite la Constitución (siendo las facultades implícitas un </w:t>
      </w:r>
      <w:r>
        <w:rPr>
          <w:rFonts w:ascii="Cambria" w:hAnsi="Cambria"/>
          <w:color w:val="231F20"/>
        </w:rPr>
        <w:t>medio</w:t>
      </w:r>
      <w:r>
        <w:rPr>
          <w:rFonts w:ascii="Cambria" w:hAnsi="Cambria"/>
          <w:color w:val="231F20"/>
          <w:spacing w:val="-15"/>
        </w:rPr>
        <w:t> </w:t>
      </w:r>
      <w:r>
        <w:rPr>
          <w:rFonts w:ascii="Cambria" w:hAnsi="Cambria"/>
          <w:color w:val="231F20"/>
        </w:rPr>
        <w:t>para</w:t>
      </w:r>
      <w:r>
        <w:rPr>
          <w:rFonts w:ascii="Cambria" w:hAnsi="Cambria"/>
          <w:color w:val="231F20"/>
          <w:spacing w:val="-15"/>
        </w:rPr>
        <w:t> </w:t>
      </w:r>
      <w:r>
        <w:rPr>
          <w:rFonts w:ascii="Cambria" w:hAnsi="Cambria"/>
          <w:color w:val="231F20"/>
        </w:rPr>
        <w:t>poder</w:t>
      </w:r>
      <w:r>
        <w:rPr>
          <w:rFonts w:ascii="Cambria" w:hAnsi="Cambria"/>
          <w:color w:val="231F20"/>
          <w:spacing w:val="-15"/>
        </w:rPr>
        <w:t> </w:t>
      </w:r>
      <w:r>
        <w:rPr>
          <w:rFonts w:ascii="Cambria" w:hAnsi="Cambria"/>
          <w:color w:val="231F20"/>
        </w:rPr>
        <w:t>ejercer</w:t>
      </w:r>
      <w:r>
        <w:rPr>
          <w:rFonts w:ascii="Cambria" w:hAnsi="Cambria"/>
          <w:color w:val="231F20"/>
          <w:spacing w:val="-15"/>
        </w:rPr>
        <w:t> </w:t>
      </w:r>
      <w:r>
        <w:rPr>
          <w:rFonts w:ascii="Cambria" w:hAnsi="Cambria"/>
          <w:color w:val="231F20"/>
        </w:rPr>
        <w:t>una</w:t>
      </w:r>
      <w:r>
        <w:rPr>
          <w:rFonts w:ascii="Cambria" w:hAnsi="Cambria"/>
          <w:color w:val="231F20"/>
          <w:spacing w:val="-15"/>
        </w:rPr>
        <w:t> </w:t>
      </w:r>
      <w:r>
        <w:rPr>
          <w:rFonts w:ascii="Cambria" w:hAnsi="Cambria"/>
          <w:color w:val="231F20"/>
        </w:rPr>
        <w:t>facultad</w:t>
      </w:r>
      <w:r>
        <w:rPr>
          <w:rFonts w:ascii="Cambria" w:hAnsi="Cambria"/>
          <w:color w:val="231F20"/>
          <w:spacing w:val="-15"/>
        </w:rPr>
        <w:t> </w:t>
      </w:r>
      <w:r>
        <w:rPr>
          <w:rFonts w:ascii="Cambria" w:hAnsi="Cambria"/>
          <w:color w:val="231F20"/>
        </w:rPr>
        <w:t>explícita)</w:t>
      </w:r>
      <w:r>
        <w:rPr>
          <w:rFonts w:ascii="Cambria" w:hAnsi="Cambria"/>
          <w:color w:val="231F20"/>
          <w:spacing w:val="-15"/>
        </w:rPr>
        <w:t> </w:t>
      </w:r>
      <w:r>
        <w:rPr>
          <w:rFonts w:ascii="Cambria" w:hAnsi="Cambria"/>
          <w:color w:val="231F20"/>
          <w:spacing w:val="-5"/>
        </w:rPr>
        <w:t>(Tena,</w:t>
      </w:r>
      <w:r>
        <w:rPr>
          <w:rFonts w:ascii="Cambria" w:hAnsi="Cambria"/>
          <w:color w:val="231F20"/>
          <w:spacing w:val="-15"/>
        </w:rPr>
        <w:t> </w:t>
      </w:r>
      <w:r>
        <w:rPr>
          <w:rFonts w:ascii="Cambria" w:hAnsi="Cambria"/>
          <w:color w:val="231F20"/>
        </w:rPr>
        <w:t>1978:</w:t>
      </w:r>
      <w:r>
        <w:rPr>
          <w:rFonts w:ascii="Cambria" w:hAnsi="Cambria"/>
          <w:color w:val="231F20"/>
          <w:spacing w:val="-15"/>
        </w:rPr>
        <w:t> </w:t>
      </w:r>
      <w:r>
        <w:rPr>
          <w:rFonts w:ascii="Cambria" w:hAnsi="Cambria"/>
          <w:color w:val="231F20"/>
        </w:rPr>
        <w:t>123-124).</w:t>
      </w:r>
      <w:r>
        <w:rPr>
          <w:rFonts w:ascii="Cambria" w:hAnsi="Cambria"/>
          <w:color w:val="231F20"/>
          <w:spacing w:val="-16"/>
        </w:rPr>
        <w:t> </w:t>
      </w:r>
      <w:r>
        <w:rPr>
          <w:rFonts w:ascii="Cambria" w:hAnsi="Cambria"/>
          <w:color w:val="231F20"/>
          <w:spacing w:val="-6"/>
        </w:rPr>
        <w:t>Pero,</w:t>
      </w:r>
    </w:p>
    <w:p>
      <w:pPr>
        <w:pStyle w:val="BodyText"/>
        <w:spacing w:line="242" w:lineRule="auto"/>
        <w:ind w:left="113" w:right="111"/>
        <w:jc w:val="both"/>
        <w:rPr>
          <w:rFonts w:ascii="Cambria" w:hAnsi="Cambria"/>
        </w:rPr>
      </w:pPr>
      <w:r>
        <w:rPr>
          <w:rFonts w:ascii="Cambria" w:hAnsi="Cambria"/>
          <w:color w:val="231F20"/>
          <w:w w:val="95"/>
        </w:rPr>
        <w:t>¿significa</w:t>
      </w:r>
      <w:r>
        <w:rPr>
          <w:rFonts w:ascii="Cambria" w:hAnsi="Cambria"/>
          <w:color w:val="231F20"/>
          <w:spacing w:val="-11"/>
          <w:w w:val="95"/>
        </w:rPr>
        <w:t> </w:t>
      </w:r>
      <w:r>
        <w:rPr>
          <w:rFonts w:ascii="Cambria" w:hAnsi="Cambria"/>
          <w:color w:val="231F20"/>
          <w:w w:val="95"/>
        </w:rPr>
        <w:t>esto</w:t>
      </w:r>
      <w:r>
        <w:rPr>
          <w:rFonts w:ascii="Cambria" w:hAnsi="Cambria"/>
          <w:color w:val="231F20"/>
          <w:spacing w:val="-11"/>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las</w:t>
      </w:r>
      <w:r>
        <w:rPr>
          <w:rFonts w:ascii="Cambria" w:hAnsi="Cambria"/>
          <w:color w:val="231F20"/>
          <w:spacing w:val="-11"/>
          <w:w w:val="95"/>
        </w:rPr>
        <w:t> </w:t>
      </w:r>
      <w:r>
        <w:rPr>
          <w:rFonts w:ascii="Cambria" w:hAnsi="Cambria"/>
          <w:color w:val="231F20"/>
          <w:w w:val="95"/>
        </w:rPr>
        <w:t>entidades</w:t>
      </w:r>
      <w:r>
        <w:rPr>
          <w:rFonts w:ascii="Cambria" w:hAnsi="Cambria"/>
          <w:color w:val="231F20"/>
          <w:spacing w:val="-11"/>
          <w:w w:val="95"/>
        </w:rPr>
        <w:t> </w:t>
      </w:r>
      <w:r>
        <w:rPr>
          <w:rFonts w:ascii="Cambria" w:hAnsi="Cambria"/>
          <w:color w:val="231F20"/>
          <w:w w:val="95"/>
        </w:rPr>
        <w:t>federativas</w:t>
      </w:r>
      <w:r>
        <w:rPr>
          <w:rFonts w:ascii="Cambria" w:hAnsi="Cambria"/>
          <w:color w:val="231F20"/>
          <w:spacing w:val="-11"/>
          <w:w w:val="95"/>
        </w:rPr>
        <w:t> </w:t>
      </w:r>
      <w:r>
        <w:rPr>
          <w:rFonts w:ascii="Cambria" w:hAnsi="Cambria"/>
          <w:color w:val="231F20"/>
          <w:w w:val="95"/>
        </w:rPr>
        <w:t>pueden</w:t>
      </w:r>
      <w:r>
        <w:rPr>
          <w:rFonts w:ascii="Cambria" w:hAnsi="Cambria"/>
          <w:color w:val="231F20"/>
          <w:spacing w:val="-11"/>
          <w:w w:val="95"/>
        </w:rPr>
        <w:t> </w:t>
      </w:r>
      <w:r>
        <w:rPr>
          <w:rFonts w:ascii="Cambria" w:hAnsi="Cambria"/>
          <w:color w:val="231F20"/>
          <w:w w:val="95"/>
        </w:rPr>
        <w:t>hacer</w:t>
      </w:r>
      <w:r>
        <w:rPr>
          <w:rFonts w:ascii="Cambria" w:hAnsi="Cambria"/>
          <w:color w:val="231F20"/>
          <w:spacing w:val="-11"/>
          <w:w w:val="95"/>
        </w:rPr>
        <w:t> </w:t>
      </w:r>
      <w:r>
        <w:rPr>
          <w:rFonts w:ascii="Cambria" w:hAnsi="Cambria"/>
          <w:color w:val="231F20"/>
          <w:w w:val="95"/>
        </w:rPr>
        <w:t>“todo</w:t>
      </w:r>
      <w:r>
        <w:rPr>
          <w:rFonts w:ascii="Cambria" w:hAnsi="Cambria"/>
          <w:color w:val="231F20"/>
          <w:spacing w:val="-11"/>
          <w:w w:val="95"/>
        </w:rPr>
        <w:t> </w:t>
      </w:r>
      <w:r>
        <w:rPr>
          <w:rFonts w:ascii="Cambria" w:hAnsi="Cambria"/>
          <w:color w:val="231F20"/>
          <w:w w:val="95"/>
        </w:rPr>
        <w:t>lo</w:t>
      </w:r>
      <w:r>
        <w:rPr>
          <w:rFonts w:ascii="Cambria" w:hAnsi="Cambria"/>
          <w:color w:val="231F20"/>
          <w:spacing w:val="-11"/>
          <w:w w:val="95"/>
        </w:rPr>
        <w:t> </w:t>
      </w:r>
      <w:r>
        <w:rPr>
          <w:rFonts w:ascii="Cambria" w:hAnsi="Cambria"/>
          <w:color w:val="231F20"/>
          <w:w w:val="95"/>
        </w:rPr>
        <w:t>demás”?</w:t>
      </w:r>
      <w:r>
        <w:rPr>
          <w:rFonts w:ascii="Cambria" w:hAnsi="Cambria"/>
          <w:color w:val="231F20"/>
          <w:spacing w:val="-11"/>
          <w:w w:val="95"/>
        </w:rPr>
        <w:t> </w:t>
      </w:r>
      <w:r>
        <w:rPr>
          <w:rFonts w:ascii="Cambria" w:hAnsi="Cambria"/>
          <w:color w:val="231F20"/>
          <w:w w:val="95"/>
        </w:rPr>
        <w:t>¿Qué </w:t>
      </w:r>
      <w:r>
        <w:rPr>
          <w:rFonts w:ascii="Cambria" w:hAnsi="Cambria"/>
          <w:color w:val="231F20"/>
        </w:rPr>
        <w:t>es</w:t>
      </w:r>
      <w:r>
        <w:rPr>
          <w:rFonts w:ascii="Cambria" w:hAnsi="Cambria"/>
          <w:color w:val="231F20"/>
          <w:spacing w:val="-29"/>
        </w:rPr>
        <w:t> </w:t>
      </w:r>
      <w:r>
        <w:rPr>
          <w:rFonts w:ascii="Cambria" w:hAnsi="Cambria"/>
          <w:color w:val="231F20"/>
        </w:rPr>
        <w:t>“todo</w:t>
      </w:r>
      <w:r>
        <w:rPr>
          <w:rFonts w:ascii="Cambria" w:hAnsi="Cambria"/>
          <w:color w:val="231F20"/>
          <w:spacing w:val="-29"/>
        </w:rPr>
        <w:t> </w:t>
      </w:r>
      <w:r>
        <w:rPr>
          <w:rFonts w:ascii="Cambria" w:hAnsi="Cambria"/>
          <w:color w:val="231F20"/>
        </w:rPr>
        <w:t>lo</w:t>
      </w:r>
      <w:r>
        <w:rPr>
          <w:rFonts w:ascii="Cambria" w:hAnsi="Cambria"/>
          <w:color w:val="231F20"/>
          <w:spacing w:val="-29"/>
        </w:rPr>
        <w:t> </w:t>
      </w:r>
      <w:r>
        <w:rPr>
          <w:rFonts w:ascii="Cambria" w:hAnsi="Cambria"/>
          <w:color w:val="231F20"/>
        </w:rPr>
        <w:t>demás”?</w:t>
      </w:r>
      <w:r>
        <w:rPr>
          <w:rFonts w:ascii="Cambria" w:hAnsi="Cambria"/>
          <w:color w:val="231F20"/>
          <w:spacing w:val="-29"/>
        </w:rPr>
        <w:t> </w:t>
      </w:r>
      <w:r>
        <w:rPr>
          <w:rFonts w:ascii="Cambria" w:hAnsi="Cambria"/>
          <w:color w:val="231F20"/>
        </w:rPr>
        <w:t>En</w:t>
      </w:r>
      <w:r>
        <w:rPr>
          <w:rFonts w:ascii="Cambria" w:hAnsi="Cambria"/>
          <w:color w:val="231F20"/>
          <w:spacing w:val="-29"/>
        </w:rPr>
        <w:t> </w:t>
      </w:r>
      <w:r>
        <w:rPr>
          <w:rFonts w:ascii="Cambria" w:hAnsi="Cambria"/>
          <w:color w:val="231F20"/>
        </w:rPr>
        <w:t>nuestra</w:t>
      </w:r>
      <w:r>
        <w:rPr>
          <w:rFonts w:ascii="Cambria" w:hAnsi="Cambria"/>
          <w:color w:val="231F20"/>
          <w:spacing w:val="-29"/>
        </w:rPr>
        <w:t> </w:t>
      </w:r>
      <w:r>
        <w:rPr>
          <w:rFonts w:ascii="Cambria" w:hAnsi="Cambria"/>
          <w:color w:val="231F20"/>
        </w:rPr>
        <w:t>opinión,</w:t>
      </w:r>
      <w:r>
        <w:rPr>
          <w:rFonts w:ascii="Cambria" w:hAnsi="Cambria"/>
          <w:color w:val="231F20"/>
          <w:spacing w:val="-29"/>
        </w:rPr>
        <w:t> </w:t>
      </w:r>
      <w:r>
        <w:rPr>
          <w:rFonts w:ascii="Cambria" w:hAnsi="Cambria"/>
          <w:color w:val="231F20"/>
        </w:rPr>
        <w:t>este</w:t>
      </w:r>
      <w:r>
        <w:rPr>
          <w:rFonts w:ascii="Cambria" w:hAnsi="Cambria"/>
          <w:color w:val="231F20"/>
          <w:spacing w:val="-29"/>
        </w:rPr>
        <w:t> </w:t>
      </w:r>
      <w:r>
        <w:rPr>
          <w:rFonts w:ascii="Cambria" w:hAnsi="Cambria"/>
          <w:color w:val="231F20"/>
        </w:rPr>
        <w:t>ámbito</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reserva</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las</w:t>
      </w:r>
      <w:r>
        <w:rPr>
          <w:rFonts w:ascii="Cambria" w:hAnsi="Cambria"/>
          <w:color w:val="231F20"/>
          <w:spacing w:val="-29"/>
        </w:rPr>
        <w:t> </w:t>
      </w:r>
      <w:r>
        <w:rPr>
          <w:rFonts w:ascii="Cambria" w:hAnsi="Cambria"/>
          <w:color w:val="231F20"/>
        </w:rPr>
        <w:t>entidades </w:t>
      </w:r>
      <w:r>
        <w:rPr>
          <w:rFonts w:ascii="Cambria" w:hAnsi="Cambria"/>
          <w:color w:val="231F20"/>
          <w:w w:val="95"/>
        </w:rPr>
        <w:t>federativas</w:t>
      </w:r>
      <w:r>
        <w:rPr>
          <w:rFonts w:ascii="Cambria" w:hAnsi="Cambria"/>
          <w:color w:val="231F20"/>
          <w:spacing w:val="-13"/>
          <w:w w:val="95"/>
        </w:rPr>
        <w:t> </w:t>
      </w:r>
      <w:r>
        <w:rPr>
          <w:rFonts w:ascii="Cambria" w:hAnsi="Cambria"/>
          <w:color w:val="231F20"/>
          <w:w w:val="95"/>
        </w:rPr>
        <w:t>no</w:t>
      </w:r>
      <w:r>
        <w:rPr>
          <w:rFonts w:ascii="Cambria" w:hAnsi="Cambria"/>
          <w:color w:val="231F20"/>
          <w:spacing w:val="-12"/>
          <w:w w:val="95"/>
        </w:rPr>
        <w:t> </w:t>
      </w:r>
      <w:r>
        <w:rPr>
          <w:rFonts w:ascii="Cambria" w:hAnsi="Cambria"/>
          <w:color w:val="231F20"/>
          <w:w w:val="95"/>
        </w:rPr>
        <w:t>puede</w:t>
      </w:r>
      <w:r>
        <w:rPr>
          <w:rFonts w:ascii="Cambria" w:hAnsi="Cambria"/>
          <w:color w:val="231F20"/>
          <w:spacing w:val="-12"/>
          <w:w w:val="95"/>
        </w:rPr>
        <w:t> </w:t>
      </w:r>
      <w:r>
        <w:rPr>
          <w:rFonts w:ascii="Cambria" w:hAnsi="Cambria"/>
          <w:color w:val="231F20"/>
          <w:w w:val="95"/>
        </w:rPr>
        <w:t>entenderse</w:t>
      </w:r>
      <w:r>
        <w:rPr>
          <w:rFonts w:ascii="Cambria" w:hAnsi="Cambria"/>
          <w:color w:val="231F20"/>
          <w:spacing w:val="-12"/>
          <w:w w:val="95"/>
        </w:rPr>
        <w:t> </w:t>
      </w:r>
      <w:r>
        <w:rPr>
          <w:rFonts w:ascii="Cambria" w:hAnsi="Cambria"/>
          <w:color w:val="231F20"/>
          <w:w w:val="95"/>
        </w:rPr>
        <w:t>como</w:t>
      </w:r>
      <w:r>
        <w:rPr>
          <w:rFonts w:ascii="Cambria" w:hAnsi="Cambria"/>
          <w:color w:val="231F20"/>
          <w:spacing w:val="-12"/>
          <w:w w:val="95"/>
        </w:rPr>
        <w:t> </w:t>
      </w:r>
      <w:r>
        <w:rPr>
          <w:rFonts w:ascii="Cambria" w:hAnsi="Cambria"/>
          <w:color w:val="231F20"/>
          <w:w w:val="95"/>
        </w:rPr>
        <w:t>si</w:t>
      </w:r>
      <w:r>
        <w:rPr>
          <w:rFonts w:ascii="Cambria" w:hAnsi="Cambria"/>
          <w:color w:val="231F20"/>
          <w:spacing w:val="-12"/>
          <w:w w:val="95"/>
        </w:rPr>
        <w:t> </w:t>
      </w:r>
      <w:r>
        <w:rPr>
          <w:rFonts w:ascii="Cambria" w:hAnsi="Cambria"/>
          <w:color w:val="231F20"/>
          <w:w w:val="95"/>
        </w:rPr>
        <w:t>tuviese</w:t>
      </w:r>
      <w:r>
        <w:rPr>
          <w:rFonts w:ascii="Cambria" w:hAnsi="Cambria"/>
          <w:color w:val="231F20"/>
          <w:spacing w:val="-12"/>
          <w:w w:val="95"/>
        </w:rPr>
        <w:t> </w:t>
      </w:r>
      <w:r>
        <w:rPr>
          <w:rFonts w:ascii="Cambria" w:hAnsi="Cambria"/>
          <w:color w:val="231F20"/>
          <w:w w:val="95"/>
        </w:rPr>
        <w:t>un</w:t>
      </w:r>
      <w:r>
        <w:rPr>
          <w:rFonts w:ascii="Cambria" w:hAnsi="Cambria"/>
          <w:color w:val="231F20"/>
          <w:spacing w:val="-12"/>
          <w:w w:val="95"/>
        </w:rPr>
        <w:t> </w:t>
      </w:r>
      <w:r>
        <w:rPr>
          <w:rFonts w:ascii="Cambria" w:hAnsi="Cambria"/>
          <w:color w:val="231F20"/>
          <w:w w:val="95"/>
        </w:rPr>
        <w:t>alcance</w:t>
      </w:r>
      <w:r>
        <w:rPr>
          <w:rFonts w:ascii="Cambria" w:hAnsi="Cambria"/>
          <w:color w:val="231F20"/>
          <w:spacing w:val="-12"/>
          <w:w w:val="95"/>
        </w:rPr>
        <w:t> </w:t>
      </w:r>
      <w:r>
        <w:rPr>
          <w:rFonts w:ascii="Cambria" w:hAnsi="Cambria"/>
          <w:color w:val="231F20"/>
          <w:w w:val="95"/>
        </w:rPr>
        <w:t>absoluto</w:t>
      </w:r>
      <w:r>
        <w:rPr>
          <w:rFonts w:ascii="Cambria" w:hAnsi="Cambria"/>
          <w:color w:val="231F20"/>
          <w:spacing w:val="-12"/>
          <w:w w:val="95"/>
        </w:rPr>
        <w:t> </w:t>
      </w:r>
      <w:r>
        <w:rPr>
          <w:rFonts w:ascii="Cambria" w:hAnsi="Cambria"/>
          <w:color w:val="231F20"/>
          <w:w w:val="95"/>
        </w:rPr>
        <w:t>o</w:t>
      </w:r>
      <w:r>
        <w:rPr>
          <w:rFonts w:ascii="Cambria" w:hAnsi="Cambria"/>
          <w:color w:val="231F20"/>
          <w:spacing w:val="-12"/>
          <w:w w:val="95"/>
        </w:rPr>
        <w:t> </w:t>
      </w:r>
      <w:r>
        <w:rPr>
          <w:rFonts w:ascii="Cambria" w:hAnsi="Cambria"/>
          <w:color w:val="231F20"/>
          <w:w w:val="95"/>
        </w:rPr>
        <w:t>ilimitado. En un Estado constitucional, todas las autoridades tienen facultades limitadas. </w:t>
      </w:r>
      <w:r>
        <w:rPr>
          <w:rFonts w:ascii="Cambria" w:hAnsi="Cambria"/>
          <w:color w:val="231F20"/>
        </w:rPr>
        <w:t>Si</w:t>
      </w:r>
      <w:r>
        <w:rPr>
          <w:rFonts w:ascii="Cambria" w:hAnsi="Cambria"/>
          <w:color w:val="231F20"/>
          <w:spacing w:val="-11"/>
        </w:rPr>
        <w:t> </w:t>
      </w:r>
      <w:r>
        <w:rPr>
          <w:rFonts w:ascii="Cambria" w:hAnsi="Cambria"/>
          <w:color w:val="231F20"/>
        </w:rPr>
        <w:t>asumimos</w:t>
      </w:r>
      <w:r>
        <w:rPr>
          <w:rFonts w:ascii="Cambria" w:hAnsi="Cambria"/>
          <w:color w:val="231F20"/>
          <w:spacing w:val="-11"/>
        </w:rPr>
        <w:t> </w:t>
      </w:r>
      <w:r>
        <w:rPr>
          <w:rFonts w:ascii="Cambria" w:hAnsi="Cambria"/>
          <w:color w:val="231F20"/>
        </w:rPr>
        <w:t>que</w:t>
      </w:r>
      <w:r>
        <w:rPr>
          <w:rFonts w:ascii="Cambria" w:hAnsi="Cambria"/>
          <w:color w:val="231F20"/>
          <w:spacing w:val="-11"/>
        </w:rPr>
        <w:t> </w:t>
      </w:r>
      <w:r>
        <w:rPr>
          <w:rFonts w:ascii="Cambria" w:hAnsi="Cambria"/>
          <w:color w:val="231F20"/>
        </w:rPr>
        <w:t>el</w:t>
      </w:r>
      <w:r>
        <w:rPr>
          <w:rFonts w:ascii="Cambria" w:hAnsi="Cambria"/>
          <w:color w:val="231F20"/>
          <w:spacing w:val="-11"/>
        </w:rPr>
        <w:t> </w:t>
      </w:r>
      <w:r>
        <w:rPr>
          <w:rFonts w:ascii="Cambria" w:hAnsi="Cambria"/>
          <w:color w:val="231F20"/>
        </w:rPr>
        <w:t>Estado</w:t>
      </w:r>
      <w:r>
        <w:rPr>
          <w:rFonts w:ascii="Cambria" w:hAnsi="Cambria"/>
          <w:color w:val="231F20"/>
          <w:spacing w:val="-11"/>
        </w:rPr>
        <w:t> </w:t>
      </w:r>
      <w:r>
        <w:rPr>
          <w:rFonts w:ascii="Cambria" w:hAnsi="Cambria"/>
          <w:color w:val="231F20"/>
        </w:rPr>
        <w:t>mexicano</w:t>
      </w:r>
      <w:r>
        <w:rPr>
          <w:rFonts w:ascii="Cambria" w:hAnsi="Cambria"/>
          <w:color w:val="231F20"/>
          <w:spacing w:val="-12"/>
        </w:rPr>
        <w:t> </w:t>
      </w:r>
      <w:r>
        <w:rPr>
          <w:rFonts w:ascii="Cambria" w:hAnsi="Cambria"/>
          <w:color w:val="231F20"/>
        </w:rPr>
        <w:t>es</w:t>
      </w:r>
      <w:r>
        <w:rPr>
          <w:rFonts w:ascii="Cambria" w:hAnsi="Cambria"/>
          <w:color w:val="231F20"/>
          <w:spacing w:val="-11"/>
        </w:rPr>
        <w:t> </w:t>
      </w:r>
      <w:r>
        <w:rPr>
          <w:rFonts w:ascii="Cambria" w:hAnsi="Cambria"/>
          <w:color w:val="231F20"/>
        </w:rPr>
        <w:t>un</w:t>
      </w:r>
      <w:r>
        <w:rPr>
          <w:rFonts w:ascii="Cambria" w:hAnsi="Cambria"/>
          <w:color w:val="231F20"/>
          <w:spacing w:val="-11"/>
        </w:rPr>
        <w:t> </w:t>
      </w:r>
      <w:r>
        <w:rPr>
          <w:rFonts w:ascii="Cambria" w:hAnsi="Cambria"/>
          <w:color w:val="231F20"/>
        </w:rPr>
        <w:t>Estado</w:t>
      </w:r>
      <w:r>
        <w:rPr>
          <w:rFonts w:ascii="Cambria" w:hAnsi="Cambria"/>
          <w:color w:val="231F20"/>
          <w:spacing w:val="-11"/>
        </w:rPr>
        <w:t> </w:t>
      </w:r>
      <w:r>
        <w:rPr>
          <w:rFonts w:ascii="Cambria" w:hAnsi="Cambria"/>
          <w:color w:val="231F20"/>
        </w:rPr>
        <w:t>constitucional,</w:t>
      </w:r>
      <w:r>
        <w:rPr>
          <w:rFonts w:ascii="Cambria" w:hAnsi="Cambria"/>
          <w:color w:val="231F20"/>
          <w:spacing w:val="-12"/>
        </w:rPr>
        <w:t> </w:t>
      </w:r>
      <w:r>
        <w:rPr>
          <w:rFonts w:ascii="Cambria" w:hAnsi="Cambria"/>
          <w:color w:val="231F20"/>
        </w:rPr>
        <w:t>¿cuáles</w:t>
      </w:r>
      <w:r>
        <w:rPr>
          <w:rFonts w:ascii="Cambria" w:hAnsi="Cambria"/>
          <w:color w:val="231F20"/>
          <w:spacing w:val="-12"/>
        </w:rPr>
        <w:t> </w:t>
      </w:r>
      <w:r>
        <w:rPr>
          <w:rFonts w:ascii="Cambria" w:hAnsi="Cambria"/>
          <w:color w:val="231F20"/>
        </w:rPr>
        <w:t>son </w:t>
      </w:r>
      <w:r>
        <w:rPr>
          <w:rFonts w:ascii="Cambria" w:hAnsi="Cambria"/>
          <w:color w:val="231F20"/>
          <w:w w:val="95"/>
        </w:rPr>
        <w:t>entonces los límites de las entidades federativas? ¿Lo son únicamente las prohi- </w:t>
      </w:r>
      <w:r>
        <w:rPr>
          <w:rFonts w:ascii="Cambria" w:hAnsi="Cambria"/>
          <w:color w:val="231F20"/>
        </w:rPr>
        <w:t>biciones</w:t>
      </w:r>
      <w:r>
        <w:rPr>
          <w:rFonts w:ascii="Cambria" w:hAnsi="Cambria"/>
          <w:color w:val="231F20"/>
          <w:spacing w:val="-20"/>
        </w:rPr>
        <w:t> </w:t>
      </w:r>
      <w:r>
        <w:rPr>
          <w:rFonts w:ascii="Cambria" w:hAnsi="Cambria"/>
          <w:color w:val="231F20"/>
        </w:rPr>
        <w:t>que</w:t>
      </w:r>
      <w:r>
        <w:rPr>
          <w:rFonts w:ascii="Cambria" w:hAnsi="Cambria"/>
          <w:color w:val="231F20"/>
          <w:spacing w:val="-20"/>
        </w:rPr>
        <w:t> </w:t>
      </w:r>
      <w:r>
        <w:rPr>
          <w:rFonts w:ascii="Cambria" w:hAnsi="Cambria"/>
          <w:color w:val="231F20"/>
        </w:rPr>
        <w:t>en</w:t>
      </w:r>
      <w:r>
        <w:rPr>
          <w:rFonts w:ascii="Cambria" w:hAnsi="Cambria"/>
          <w:color w:val="231F20"/>
          <w:spacing w:val="-20"/>
        </w:rPr>
        <w:t> </w:t>
      </w:r>
      <w:r>
        <w:rPr>
          <w:rFonts w:ascii="Cambria" w:hAnsi="Cambria"/>
          <w:color w:val="231F20"/>
        </w:rPr>
        <w:t>el</w:t>
      </w:r>
      <w:r>
        <w:rPr>
          <w:rFonts w:ascii="Cambria" w:hAnsi="Cambria"/>
          <w:color w:val="231F20"/>
          <w:spacing w:val="-20"/>
        </w:rPr>
        <w:t> </w:t>
      </w:r>
      <w:r>
        <w:rPr>
          <w:rFonts w:ascii="Cambria" w:hAnsi="Cambria"/>
          <w:color w:val="231F20"/>
        </w:rPr>
        <w:t>caso</w:t>
      </w:r>
      <w:r>
        <w:rPr>
          <w:rFonts w:ascii="Cambria" w:hAnsi="Cambria"/>
          <w:color w:val="231F20"/>
          <w:spacing w:val="-20"/>
        </w:rPr>
        <w:t> </w:t>
      </w:r>
      <w:r>
        <w:rPr>
          <w:rFonts w:ascii="Cambria" w:hAnsi="Cambria"/>
          <w:color w:val="231F20"/>
        </w:rPr>
        <w:t>mexicano</w:t>
      </w:r>
      <w:r>
        <w:rPr>
          <w:rFonts w:ascii="Cambria" w:hAnsi="Cambria"/>
          <w:color w:val="231F20"/>
          <w:spacing w:val="-20"/>
        </w:rPr>
        <w:t> </w:t>
      </w:r>
      <w:r>
        <w:rPr>
          <w:rFonts w:ascii="Cambria" w:hAnsi="Cambria"/>
          <w:color w:val="231F20"/>
        </w:rPr>
        <w:t>encontramos</w:t>
      </w:r>
      <w:r>
        <w:rPr>
          <w:rFonts w:ascii="Cambria" w:hAnsi="Cambria"/>
          <w:color w:val="231F20"/>
          <w:spacing w:val="-20"/>
        </w:rPr>
        <w:t> </w:t>
      </w:r>
      <w:r>
        <w:rPr>
          <w:rFonts w:ascii="Cambria" w:hAnsi="Cambria"/>
          <w:color w:val="231F20"/>
        </w:rPr>
        <w:t>en</w:t>
      </w:r>
      <w:r>
        <w:rPr>
          <w:rFonts w:ascii="Cambria" w:hAnsi="Cambria"/>
          <w:color w:val="231F20"/>
          <w:spacing w:val="-20"/>
        </w:rPr>
        <w:t> </w:t>
      </w:r>
      <w:r>
        <w:rPr>
          <w:rFonts w:ascii="Cambria" w:hAnsi="Cambria"/>
          <w:color w:val="231F20"/>
        </w:rPr>
        <w:t>los</w:t>
      </w:r>
      <w:r>
        <w:rPr>
          <w:rFonts w:ascii="Cambria" w:hAnsi="Cambria"/>
          <w:color w:val="231F20"/>
          <w:spacing w:val="-20"/>
        </w:rPr>
        <w:t> </w:t>
      </w:r>
      <w:r>
        <w:rPr>
          <w:rFonts w:ascii="Cambria" w:hAnsi="Cambria"/>
          <w:color w:val="231F20"/>
        </w:rPr>
        <w:t>Artículos</w:t>
      </w:r>
      <w:r>
        <w:rPr>
          <w:rFonts w:ascii="Cambria" w:hAnsi="Cambria"/>
          <w:color w:val="231F20"/>
          <w:spacing w:val="-20"/>
        </w:rPr>
        <w:t> </w:t>
      </w:r>
      <w:r>
        <w:rPr>
          <w:rFonts w:ascii="Cambria" w:hAnsi="Cambria"/>
          <w:color w:val="231F20"/>
        </w:rPr>
        <w:t>117</w:t>
      </w:r>
      <w:r>
        <w:rPr>
          <w:rFonts w:ascii="Cambria" w:hAnsi="Cambria"/>
          <w:color w:val="231F20"/>
          <w:spacing w:val="-20"/>
        </w:rPr>
        <w:t> </w:t>
      </w:r>
      <w:r>
        <w:rPr>
          <w:rFonts w:ascii="Cambria" w:hAnsi="Cambria"/>
          <w:color w:val="231F20"/>
        </w:rPr>
        <w:t>y</w:t>
      </w:r>
      <w:r>
        <w:rPr>
          <w:rFonts w:ascii="Cambria" w:hAnsi="Cambria"/>
          <w:color w:val="231F20"/>
          <w:spacing w:val="-20"/>
        </w:rPr>
        <w:t> </w:t>
      </w:r>
      <w:r>
        <w:rPr>
          <w:rFonts w:ascii="Cambria" w:hAnsi="Cambria"/>
          <w:color w:val="231F20"/>
        </w:rPr>
        <w:t>118</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la Constitución?</w:t>
      </w:r>
    </w:p>
    <w:p>
      <w:pPr>
        <w:pStyle w:val="BodyText"/>
        <w:spacing w:line="242" w:lineRule="auto"/>
        <w:ind w:left="113" w:right="111" w:firstLine="283"/>
        <w:jc w:val="right"/>
        <w:rPr>
          <w:rFonts w:ascii="Cambria" w:hAnsi="Cambria"/>
        </w:rPr>
      </w:pPr>
      <w:r>
        <w:rPr>
          <w:rFonts w:ascii="Cambria" w:hAnsi="Cambria"/>
          <w:color w:val="231F20"/>
          <w:w w:val="95"/>
        </w:rPr>
        <w:t>Lo</w:t>
      </w:r>
      <w:r>
        <w:rPr>
          <w:rFonts w:ascii="Cambria" w:hAnsi="Cambria"/>
          <w:color w:val="231F20"/>
          <w:spacing w:val="-26"/>
          <w:w w:val="95"/>
        </w:rPr>
        <w:t> </w:t>
      </w:r>
      <w:r>
        <w:rPr>
          <w:rFonts w:ascii="Cambria" w:hAnsi="Cambria"/>
          <w:color w:val="231F20"/>
          <w:w w:val="95"/>
        </w:rPr>
        <w:t>que</w:t>
      </w:r>
      <w:r>
        <w:rPr>
          <w:rFonts w:ascii="Cambria" w:hAnsi="Cambria"/>
          <w:color w:val="231F20"/>
          <w:spacing w:val="-26"/>
          <w:w w:val="95"/>
        </w:rPr>
        <w:t> </w:t>
      </w:r>
      <w:r>
        <w:rPr>
          <w:rFonts w:ascii="Cambria" w:hAnsi="Cambria"/>
          <w:color w:val="231F20"/>
          <w:w w:val="95"/>
        </w:rPr>
        <w:t>más</w:t>
      </w:r>
      <w:r>
        <w:rPr>
          <w:rFonts w:ascii="Cambria" w:hAnsi="Cambria"/>
          <w:color w:val="231F20"/>
          <w:spacing w:val="-26"/>
          <w:w w:val="95"/>
        </w:rPr>
        <w:t> </w:t>
      </w:r>
      <w:r>
        <w:rPr>
          <w:rFonts w:ascii="Cambria" w:hAnsi="Cambria"/>
          <w:color w:val="231F20"/>
          <w:w w:val="95"/>
        </w:rPr>
        <w:t>nos</w:t>
      </w:r>
      <w:r>
        <w:rPr>
          <w:rFonts w:ascii="Cambria" w:hAnsi="Cambria"/>
          <w:color w:val="231F20"/>
          <w:spacing w:val="-26"/>
          <w:w w:val="95"/>
        </w:rPr>
        <w:t> </w:t>
      </w:r>
      <w:r>
        <w:rPr>
          <w:rFonts w:ascii="Cambria" w:hAnsi="Cambria"/>
          <w:color w:val="231F20"/>
          <w:spacing w:val="-4"/>
          <w:w w:val="95"/>
        </w:rPr>
        <w:t>interesa</w:t>
      </w:r>
      <w:r>
        <w:rPr>
          <w:rFonts w:ascii="Cambria" w:hAnsi="Cambria"/>
          <w:color w:val="231F20"/>
          <w:spacing w:val="-26"/>
          <w:w w:val="95"/>
        </w:rPr>
        <w:t> </w:t>
      </w:r>
      <w:r>
        <w:rPr>
          <w:rFonts w:ascii="Cambria" w:hAnsi="Cambria"/>
          <w:color w:val="231F20"/>
          <w:w w:val="95"/>
        </w:rPr>
        <w:t>en</w:t>
      </w:r>
      <w:r>
        <w:rPr>
          <w:rFonts w:ascii="Cambria" w:hAnsi="Cambria"/>
          <w:color w:val="231F20"/>
          <w:spacing w:val="-26"/>
          <w:w w:val="95"/>
        </w:rPr>
        <w:t> </w:t>
      </w:r>
      <w:r>
        <w:rPr>
          <w:rFonts w:ascii="Cambria" w:hAnsi="Cambria"/>
          <w:color w:val="231F20"/>
          <w:w w:val="95"/>
        </w:rPr>
        <w:t>este</w:t>
      </w:r>
      <w:r>
        <w:rPr>
          <w:rFonts w:ascii="Cambria" w:hAnsi="Cambria"/>
          <w:color w:val="231F20"/>
          <w:spacing w:val="-26"/>
          <w:w w:val="95"/>
        </w:rPr>
        <w:t> </w:t>
      </w:r>
      <w:r>
        <w:rPr>
          <w:rFonts w:ascii="Cambria" w:hAnsi="Cambria"/>
          <w:color w:val="231F20"/>
          <w:spacing w:val="-4"/>
          <w:w w:val="95"/>
        </w:rPr>
        <w:t>breve</w:t>
      </w:r>
      <w:r>
        <w:rPr>
          <w:rFonts w:ascii="Cambria" w:hAnsi="Cambria"/>
          <w:color w:val="231F20"/>
          <w:spacing w:val="-26"/>
          <w:w w:val="95"/>
        </w:rPr>
        <w:t> </w:t>
      </w:r>
      <w:r>
        <w:rPr>
          <w:rFonts w:ascii="Cambria" w:hAnsi="Cambria"/>
          <w:color w:val="231F20"/>
          <w:spacing w:val="-3"/>
          <w:w w:val="95"/>
        </w:rPr>
        <w:t>análisis</w:t>
      </w:r>
      <w:r>
        <w:rPr>
          <w:rFonts w:ascii="Cambria" w:hAnsi="Cambria"/>
          <w:color w:val="231F20"/>
          <w:spacing w:val="-26"/>
          <w:w w:val="95"/>
        </w:rPr>
        <w:t> </w:t>
      </w:r>
      <w:r>
        <w:rPr>
          <w:rFonts w:ascii="Cambria" w:hAnsi="Cambria"/>
          <w:color w:val="231F20"/>
          <w:spacing w:val="-3"/>
          <w:w w:val="95"/>
        </w:rPr>
        <w:t>histórico</w:t>
      </w:r>
      <w:r>
        <w:rPr>
          <w:rFonts w:ascii="Cambria" w:hAnsi="Cambria"/>
          <w:color w:val="231F20"/>
          <w:spacing w:val="-26"/>
          <w:w w:val="95"/>
        </w:rPr>
        <w:t> </w:t>
      </w:r>
      <w:r>
        <w:rPr>
          <w:rFonts w:ascii="Cambria" w:hAnsi="Cambria"/>
          <w:color w:val="231F20"/>
          <w:w w:val="95"/>
        </w:rPr>
        <w:t>es</w:t>
      </w:r>
      <w:r>
        <w:rPr>
          <w:rFonts w:ascii="Cambria" w:hAnsi="Cambria"/>
          <w:color w:val="231F20"/>
          <w:spacing w:val="-26"/>
          <w:w w:val="95"/>
        </w:rPr>
        <w:t> </w:t>
      </w:r>
      <w:r>
        <w:rPr>
          <w:rFonts w:ascii="Cambria" w:hAnsi="Cambria"/>
          <w:color w:val="231F20"/>
          <w:spacing w:val="-3"/>
          <w:w w:val="95"/>
        </w:rPr>
        <w:t>tratar</w:t>
      </w:r>
      <w:r>
        <w:rPr>
          <w:rFonts w:ascii="Cambria" w:hAnsi="Cambria"/>
          <w:color w:val="231F20"/>
          <w:spacing w:val="-26"/>
          <w:w w:val="95"/>
        </w:rPr>
        <w:t> </w:t>
      </w:r>
      <w:r>
        <w:rPr>
          <w:rFonts w:ascii="Cambria" w:hAnsi="Cambria"/>
          <w:color w:val="231F20"/>
          <w:w w:val="95"/>
        </w:rPr>
        <w:t>de</w:t>
      </w:r>
      <w:r>
        <w:rPr>
          <w:rFonts w:ascii="Cambria" w:hAnsi="Cambria"/>
          <w:color w:val="231F20"/>
          <w:spacing w:val="-26"/>
          <w:w w:val="95"/>
        </w:rPr>
        <w:t> </w:t>
      </w:r>
      <w:r>
        <w:rPr>
          <w:rFonts w:ascii="Cambria" w:hAnsi="Cambria"/>
          <w:color w:val="231F20"/>
          <w:spacing w:val="-3"/>
          <w:w w:val="95"/>
        </w:rPr>
        <w:t>identificar</w:t>
      </w:r>
      <w:r>
        <w:rPr>
          <w:rFonts w:ascii="Cambria" w:hAnsi="Cambria"/>
          <w:color w:val="231F20"/>
          <w:spacing w:val="-26"/>
          <w:w w:val="95"/>
        </w:rPr>
        <w:t> </w:t>
      </w:r>
      <w:r>
        <w:rPr>
          <w:rFonts w:ascii="Cambria" w:hAnsi="Cambria"/>
          <w:color w:val="231F20"/>
          <w:w w:val="95"/>
        </w:rPr>
        <w:t>las</w:t>
      </w:r>
      <w:r>
        <w:rPr>
          <w:rFonts w:ascii="Cambria" w:hAnsi="Cambria"/>
          <w:color w:val="231F20"/>
          <w:w w:val="80"/>
        </w:rPr>
        <w:t> </w:t>
      </w:r>
      <w:r>
        <w:rPr>
          <w:rFonts w:ascii="Cambria" w:hAnsi="Cambria"/>
          <w:color w:val="231F20"/>
          <w:w w:val="95"/>
        </w:rPr>
        <w:t>razones</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spacing w:val="-4"/>
          <w:w w:val="95"/>
        </w:rPr>
        <w:t>llevaron</w:t>
      </w:r>
      <w:r>
        <w:rPr>
          <w:rFonts w:ascii="Cambria" w:hAnsi="Cambria"/>
          <w:color w:val="231F20"/>
          <w:spacing w:val="-8"/>
          <w:w w:val="95"/>
        </w:rPr>
        <w:t> </w:t>
      </w:r>
      <w:r>
        <w:rPr>
          <w:rFonts w:ascii="Cambria" w:hAnsi="Cambria"/>
          <w:color w:val="231F20"/>
          <w:w w:val="95"/>
        </w:rPr>
        <w:t>a</w:t>
      </w:r>
      <w:r>
        <w:rPr>
          <w:rFonts w:ascii="Cambria" w:hAnsi="Cambria"/>
          <w:color w:val="231F20"/>
          <w:spacing w:val="-8"/>
          <w:w w:val="95"/>
        </w:rPr>
        <w:t> </w:t>
      </w:r>
      <w:r>
        <w:rPr>
          <w:rFonts w:ascii="Cambria" w:hAnsi="Cambria"/>
          <w:color w:val="231F20"/>
          <w:spacing w:val="-3"/>
          <w:w w:val="95"/>
        </w:rPr>
        <w:t>adoptar</w:t>
      </w:r>
      <w:r>
        <w:rPr>
          <w:rFonts w:ascii="Cambria" w:hAnsi="Cambria"/>
          <w:color w:val="231F20"/>
          <w:spacing w:val="-8"/>
          <w:w w:val="95"/>
        </w:rPr>
        <w:t> </w:t>
      </w:r>
      <w:r>
        <w:rPr>
          <w:rFonts w:ascii="Cambria" w:hAnsi="Cambria"/>
          <w:color w:val="231F20"/>
          <w:w w:val="95"/>
        </w:rPr>
        <w:t>la</w:t>
      </w:r>
      <w:r>
        <w:rPr>
          <w:rFonts w:ascii="Cambria" w:hAnsi="Cambria"/>
          <w:color w:val="231F20"/>
          <w:spacing w:val="-8"/>
          <w:w w:val="95"/>
        </w:rPr>
        <w:t> </w:t>
      </w:r>
      <w:r>
        <w:rPr>
          <w:rFonts w:ascii="Cambria" w:hAnsi="Cambria"/>
          <w:color w:val="231F20"/>
          <w:w w:val="95"/>
        </w:rPr>
        <w:t>fórmula</w:t>
      </w:r>
      <w:r>
        <w:rPr>
          <w:rFonts w:ascii="Cambria" w:hAnsi="Cambria"/>
          <w:color w:val="231F20"/>
          <w:spacing w:val="-8"/>
          <w:w w:val="95"/>
        </w:rPr>
        <w:t> </w:t>
      </w:r>
      <w:r>
        <w:rPr>
          <w:rFonts w:ascii="Cambria" w:hAnsi="Cambria"/>
          <w:color w:val="231F20"/>
          <w:spacing w:val="-3"/>
          <w:w w:val="95"/>
        </w:rPr>
        <w:t>“rígida”</w:t>
      </w:r>
      <w:r>
        <w:rPr>
          <w:rFonts w:ascii="Cambria" w:hAnsi="Cambria"/>
          <w:color w:val="231F20"/>
          <w:spacing w:val="-8"/>
          <w:w w:val="95"/>
        </w:rPr>
        <w:t> </w:t>
      </w:r>
      <w:r>
        <w:rPr>
          <w:rFonts w:ascii="Cambria" w:hAnsi="Cambria"/>
          <w:color w:val="231F20"/>
          <w:w w:val="95"/>
        </w:rPr>
        <w:t>del</w:t>
      </w:r>
      <w:r>
        <w:rPr>
          <w:rFonts w:ascii="Cambria" w:hAnsi="Cambria"/>
          <w:color w:val="231F20"/>
          <w:spacing w:val="-8"/>
          <w:w w:val="95"/>
        </w:rPr>
        <w:t> </w:t>
      </w:r>
      <w:r>
        <w:rPr>
          <w:rFonts w:ascii="Cambria" w:hAnsi="Cambria"/>
          <w:color w:val="231F20"/>
          <w:w w:val="95"/>
        </w:rPr>
        <w:t>124</w:t>
      </w:r>
      <w:r>
        <w:rPr>
          <w:rFonts w:ascii="Cambria" w:hAnsi="Cambria"/>
          <w:color w:val="231F20"/>
          <w:spacing w:val="-8"/>
          <w:w w:val="95"/>
        </w:rPr>
        <w:t> </w:t>
      </w:r>
      <w:r>
        <w:rPr>
          <w:rFonts w:ascii="Cambria" w:hAnsi="Cambria"/>
          <w:color w:val="231F20"/>
          <w:w w:val="95"/>
        </w:rPr>
        <w:t>(cuyo</w:t>
      </w:r>
      <w:r>
        <w:rPr>
          <w:rFonts w:ascii="Cambria" w:hAnsi="Cambria"/>
          <w:color w:val="231F20"/>
          <w:spacing w:val="-8"/>
          <w:w w:val="95"/>
        </w:rPr>
        <w:t> </w:t>
      </w:r>
      <w:r>
        <w:rPr>
          <w:rFonts w:ascii="Cambria" w:hAnsi="Cambria"/>
          <w:color w:val="231F20"/>
          <w:spacing w:val="-3"/>
          <w:w w:val="95"/>
        </w:rPr>
        <w:t>elemento</w:t>
      </w:r>
      <w:r>
        <w:rPr>
          <w:rFonts w:ascii="Cambria" w:hAnsi="Cambria"/>
          <w:color w:val="231F20"/>
          <w:spacing w:val="-8"/>
          <w:w w:val="95"/>
        </w:rPr>
        <w:t> </w:t>
      </w:r>
      <w:r>
        <w:rPr>
          <w:rFonts w:ascii="Cambria" w:hAnsi="Cambria"/>
          <w:color w:val="231F20"/>
          <w:spacing w:val="-3"/>
          <w:w w:val="95"/>
        </w:rPr>
        <w:t>central</w:t>
      </w:r>
      <w:r>
        <w:rPr>
          <w:rFonts w:ascii="Cambria" w:hAnsi="Cambria"/>
          <w:color w:val="231F20"/>
          <w:w w:val="95"/>
        </w:rPr>
        <w:t> </w:t>
      </w:r>
      <w:r>
        <w:rPr>
          <w:rFonts w:ascii="Cambria" w:hAnsi="Cambria"/>
          <w:color w:val="231F20"/>
          <w:spacing w:val="-3"/>
          <w:w w:val="95"/>
        </w:rPr>
        <w:t>está </w:t>
      </w:r>
      <w:r>
        <w:rPr>
          <w:rFonts w:ascii="Cambria" w:hAnsi="Cambria"/>
          <w:color w:val="231F20"/>
          <w:w w:val="95"/>
        </w:rPr>
        <w:t>conformado por la utilización del </w:t>
      </w:r>
      <w:r>
        <w:rPr>
          <w:rFonts w:ascii="Cambria" w:hAnsi="Cambria"/>
          <w:color w:val="231F20"/>
          <w:spacing w:val="-3"/>
          <w:w w:val="95"/>
        </w:rPr>
        <w:t>adverbio </w:t>
      </w:r>
      <w:r>
        <w:rPr>
          <w:rFonts w:ascii="Cambria" w:hAnsi="Cambria"/>
          <w:color w:val="231F20"/>
          <w:spacing w:val="-4"/>
          <w:w w:val="95"/>
        </w:rPr>
        <w:t>“expresamente”), </w:t>
      </w:r>
      <w:r>
        <w:rPr>
          <w:rFonts w:ascii="Cambria" w:hAnsi="Cambria"/>
          <w:color w:val="231F20"/>
          <w:w w:val="95"/>
        </w:rPr>
        <w:t>con</w:t>
      </w:r>
      <w:r>
        <w:rPr>
          <w:rFonts w:ascii="Cambria" w:hAnsi="Cambria"/>
          <w:color w:val="231F20"/>
          <w:spacing w:val="-15"/>
          <w:w w:val="95"/>
        </w:rPr>
        <w:t> </w:t>
      </w:r>
      <w:r>
        <w:rPr>
          <w:rFonts w:ascii="Cambria" w:hAnsi="Cambria"/>
          <w:color w:val="231F20"/>
          <w:w w:val="95"/>
        </w:rPr>
        <w:t>sus</w:t>
      </w:r>
      <w:r>
        <w:rPr>
          <w:rFonts w:ascii="Cambria" w:hAnsi="Cambria"/>
          <w:color w:val="231F20"/>
          <w:spacing w:val="-3"/>
          <w:w w:val="95"/>
        </w:rPr>
        <w:t> antece-</w:t>
      </w:r>
      <w:r>
        <w:rPr>
          <w:rFonts w:ascii="Cambria" w:hAnsi="Cambria"/>
          <w:color w:val="231F20"/>
          <w:w w:val="90"/>
        </w:rPr>
        <w:t> </w:t>
      </w:r>
      <w:r>
        <w:rPr>
          <w:rFonts w:ascii="Cambria" w:hAnsi="Cambria"/>
          <w:color w:val="231F20"/>
          <w:spacing w:val="-3"/>
          <w:w w:val="95"/>
        </w:rPr>
        <w:t>dentes</w:t>
      </w:r>
      <w:r>
        <w:rPr>
          <w:rFonts w:ascii="Cambria" w:hAnsi="Cambria"/>
          <w:color w:val="231F20"/>
          <w:spacing w:val="-10"/>
          <w:w w:val="95"/>
        </w:rPr>
        <w:t> </w:t>
      </w:r>
      <w:r>
        <w:rPr>
          <w:rFonts w:ascii="Cambria" w:hAnsi="Cambria"/>
          <w:color w:val="231F20"/>
          <w:spacing w:val="-4"/>
          <w:w w:val="95"/>
        </w:rPr>
        <w:t>directos</w:t>
      </w:r>
      <w:r>
        <w:rPr>
          <w:rFonts w:ascii="Cambria" w:hAnsi="Cambria"/>
          <w:color w:val="231F20"/>
          <w:spacing w:val="-10"/>
          <w:w w:val="95"/>
        </w:rPr>
        <w:t> </w:t>
      </w:r>
      <w:r>
        <w:rPr>
          <w:rFonts w:ascii="Cambria" w:hAnsi="Cambria"/>
          <w:color w:val="231F20"/>
          <w:w w:val="95"/>
        </w:rPr>
        <w:t>en</w:t>
      </w:r>
      <w:r>
        <w:rPr>
          <w:rFonts w:ascii="Cambria" w:hAnsi="Cambria"/>
          <w:color w:val="231F20"/>
          <w:spacing w:val="-10"/>
          <w:w w:val="95"/>
        </w:rPr>
        <w:t> </w:t>
      </w:r>
      <w:r>
        <w:rPr>
          <w:rFonts w:ascii="Cambria" w:hAnsi="Cambria"/>
          <w:color w:val="231F20"/>
          <w:w w:val="95"/>
        </w:rPr>
        <w:t>el</w:t>
      </w:r>
      <w:r>
        <w:rPr>
          <w:rFonts w:ascii="Cambria" w:hAnsi="Cambria"/>
          <w:color w:val="231F20"/>
          <w:spacing w:val="-10"/>
          <w:w w:val="95"/>
        </w:rPr>
        <w:t> </w:t>
      </w:r>
      <w:r>
        <w:rPr>
          <w:rFonts w:ascii="Cambria" w:hAnsi="Cambria"/>
          <w:color w:val="231F20"/>
          <w:spacing w:val="-3"/>
          <w:w w:val="95"/>
        </w:rPr>
        <w:t>Artículo</w:t>
      </w:r>
      <w:r>
        <w:rPr>
          <w:rFonts w:ascii="Cambria" w:hAnsi="Cambria"/>
          <w:color w:val="231F20"/>
          <w:spacing w:val="-10"/>
          <w:w w:val="95"/>
        </w:rPr>
        <w:t> </w:t>
      </w:r>
      <w:r>
        <w:rPr>
          <w:rFonts w:ascii="Cambria" w:hAnsi="Cambria"/>
          <w:color w:val="231F20"/>
          <w:w w:val="95"/>
        </w:rPr>
        <w:t>117</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la</w:t>
      </w:r>
      <w:r>
        <w:rPr>
          <w:rFonts w:ascii="Cambria" w:hAnsi="Cambria"/>
          <w:color w:val="231F20"/>
          <w:spacing w:val="-10"/>
          <w:w w:val="95"/>
        </w:rPr>
        <w:t> </w:t>
      </w:r>
      <w:r>
        <w:rPr>
          <w:rFonts w:ascii="Cambria" w:hAnsi="Cambria"/>
          <w:color w:val="231F20"/>
          <w:spacing w:val="-3"/>
          <w:w w:val="95"/>
        </w:rPr>
        <w:t>Constitución</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1857;</w:t>
      </w:r>
      <w:r>
        <w:rPr>
          <w:rFonts w:ascii="Cambria" w:hAnsi="Cambria"/>
          <w:color w:val="231F20"/>
          <w:spacing w:val="-10"/>
          <w:w w:val="95"/>
        </w:rPr>
        <w:t> </w:t>
      </w:r>
      <w:r>
        <w:rPr>
          <w:rFonts w:ascii="Cambria" w:hAnsi="Cambria"/>
          <w:color w:val="231F20"/>
          <w:w w:val="95"/>
        </w:rPr>
        <w:t>los</w:t>
      </w:r>
      <w:r>
        <w:rPr>
          <w:rFonts w:ascii="Cambria" w:hAnsi="Cambria"/>
          <w:color w:val="231F20"/>
          <w:spacing w:val="-10"/>
          <w:w w:val="95"/>
        </w:rPr>
        <w:t> </w:t>
      </w:r>
      <w:r>
        <w:rPr>
          <w:rFonts w:ascii="Cambria" w:hAnsi="Cambria"/>
          <w:color w:val="231F20"/>
          <w:spacing w:val="-3"/>
          <w:w w:val="95"/>
        </w:rPr>
        <w:t>Artículos</w:t>
      </w:r>
      <w:r>
        <w:rPr>
          <w:rFonts w:ascii="Cambria" w:hAnsi="Cambria"/>
          <w:color w:val="231F20"/>
          <w:spacing w:val="-10"/>
          <w:w w:val="95"/>
        </w:rPr>
        <w:t> </w:t>
      </w:r>
      <w:r>
        <w:rPr>
          <w:rFonts w:ascii="Cambria" w:hAnsi="Cambria"/>
          <w:color w:val="231F20"/>
          <w:w w:val="95"/>
        </w:rPr>
        <w:t>20</w:t>
      </w:r>
      <w:r>
        <w:rPr>
          <w:rFonts w:ascii="Cambria" w:hAnsi="Cambria"/>
          <w:color w:val="231F20"/>
          <w:spacing w:val="-10"/>
          <w:w w:val="95"/>
        </w:rPr>
        <w:t> </w:t>
      </w:r>
      <w:r>
        <w:rPr>
          <w:rFonts w:ascii="Cambria" w:hAnsi="Cambria"/>
          <w:color w:val="231F20"/>
          <w:w w:val="95"/>
        </w:rPr>
        <w:t>y</w:t>
      </w:r>
      <w:r>
        <w:rPr>
          <w:rFonts w:ascii="Cambria" w:hAnsi="Cambria"/>
          <w:color w:val="231F20"/>
          <w:spacing w:val="-10"/>
          <w:w w:val="95"/>
        </w:rPr>
        <w:t> </w:t>
      </w:r>
      <w:r>
        <w:rPr>
          <w:rFonts w:ascii="Cambria" w:hAnsi="Cambria"/>
          <w:color w:val="231F20"/>
          <w:w w:val="95"/>
        </w:rPr>
        <w:t>21</w:t>
      </w:r>
      <w:r>
        <w:rPr>
          <w:rFonts w:ascii="Cambria" w:hAnsi="Cambria"/>
          <w:color w:val="231F20"/>
          <w:w w:val="90"/>
        </w:rPr>
        <w:t> </w:t>
      </w:r>
      <w:r>
        <w:rPr>
          <w:rFonts w:ascii="Cambria" w:hAnsi="Cambria"/>
          <w:color w:val="231F20"/>
        </w:rPr>
        <w:t>del</w:t>
      </w:r>
      <w:r>
        <w:rPr>
          <w:rFonts w:ascii="Cambria" w:hAnsi="Cambria"/>
          <w:color w:val="231F20"/>
          <w:spacing w:val="-24"/>
        </w:rPr>
        <w:t> </w:t>
      </w:r>
      <w:r>
        <w:rPr>
          <w:rFonts w:ascii="Cambria" w:hAnsi="Cambria"/>
          <w:color w:val="231F20"/>
        </w:rPr>
        <w:t>Acta</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spacing w:val="-3"/>
        </w:rPr>
        <w:t>Reformas</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1847</w:t>
      </w:r>
      <w:r>
        <w:rPr>
          <w:rFonts w:ascii="Cambria" w:hAnsi="Cambria"/>
          <w:color w:val="231F20"/>
          <w:spacing w:val="-24"/>
        </w:rPr>
        <w:t> </w:t>
      </w:r>
      <w:r>
        <w:rPr>
          <w:rFonts w:ascii="Cambria" w:hAnsi="Cambria"/>
          <w:color w:val="231F20"/>
          <w:spacing w:val="-12"/>
        </w:rPr>
        <w:t>y,</w:t>
      </w:r>
      <w:r>
        <w:rPr>
          <w:rFonts w:ascii="Cambria" w:hAnsi="Cambria"/>
          <w:color w:val="231F20"/>
          <w:spacing w:val="-24"/>
        </w:rPr>
        <w:t> </w:t>
      </w:r>
      <w:r>
        <w:rPr>
          <w:rFonts w:ascii="Cambria" w:hAnsi="Cambria"/>
          <w:color w:val="231F20"/>
        </w:rPr>
        <w:t>más</w:t>
      </w:r>
      <w:r>
        <w:rPr>
          <w:rFonts w:ascii="Cambria" w:hAnsi="Cambria"/>
          <w:color w:val="231F20"/>
          <w:spacing w:val="-24"/>
        </w:rPr>
        <w:t> </w:t>
      </w:r>
      <w:r>
        <w:rPr>
          <w:rFonts w:ascii="Cambria" w:hAnsi="Cambria"/>
          <w:color w:val="231F20"/>
          <w:spacing w:val="-3"/>
        </w:rPr>
        <w:t>atrás,</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spacing w:val="-3"/>
        </w:rPr>
        <w:t>Artículo</w:t>
      </w:r>
      <w:r>
        <w:rPr>
          <w:rFonts w:ascii="Cambria" w:hAnsi="Cambria"/>
          <w:color w:val="231F20"/>
          <w:spacing w:val="-24"/>
        </w:rPr>
        <w:t> </w:t>
      </w:r>
      <w:r>
        <w:rPr>
          <w:rFonts w:ascii="Cambria" w:hAnsi="Cambria"/>
          <w:color w:val="231F20"/>
        </w:rPr>
        <w:t>80</w:t>
      </w:r>
      <w:r>
        <w:rPr>
          <w:rFonts w:ascii="Cambria" w:hAnsi="Cambria"/>
          <w:color w:val="231F20"/>
          <w:spacing w:val="-24"/>
        </w:rPr>
        <w:t> </w:t>
      </w:r>
      <w:r>
        <w:rPr>
          <w:rFonts w:ascii="Cambria" w:hAnsi="Cambria"/>
          <w:color w:val="231F20"/>
        </w:rPr>
        <w:t>del</w:t>
      </w:r>
      <w:r>
        <w:rPr>
          <w:rFonts w:ascii="Cambria" w:hAnsi="Cambria"/>
          <w:color w:val="231F20"/>
          <w:spacing w:val="-24"/>
        </w:rPr>
        <w:t> </w:t>
      </w:r>
      <w:r>
        <w:rPr>
          <w:rFonts w:ascii="Cambria" w:hAnsi="Cambria"/>
          <w:color w:val="231F20"/>
        </w:rPr>
        <w:t>primer</w:t>
      </w:r>
      <w:r>
        <w:rPr>
          <w:rFonts w:ascii="Cambria" w:hAnsi="Cambria"/>
          <w:color w:val="231F20"/>
          <w:spacing w:val="-24"/>
        </w:rPr>
        <w:t> </w:t>
      </w:r>
      <w:r>
        <w:rPr>
          <w:rFonts w:ascii="Cambria" w:hAnsi="Cambria"/>
          <w:color w:val="231F20"/>
          <w:spacing w:val="-3"/>
        </w:rPr>
        <w:t>proyecto</w:t>
      </w:r>
      <w:r>
        <w:rPr>
          <w:rFonts w:ascii="Cambria" w:hAnsi="Cambria"/>
          <w:color w:val="231F20"/>
          <w:spacing w:val="-24"/>
        </w:rPr>
        <w:t> </w:t>
      </w:r>
      <w:r>
        <w:rPr>
          <w:rFonts w:ascii="Cambria" w:hAnsi="Cambria"/>
          <w:color w:val="231F20"/>
        </w:rPr>
        <w:t>de</w:t>
      </w:r>
      <w:r>
        <w:rPr>
          <w:rFonts w:ascii="Cambria" w:hAnsi="Cambria"/>
          <w:color w:val="231F20"/>
          <w:w w:val="92"/>
        </w:rPr>
        <w:t> </w:t>
      </w:r>
      <w:r>
        <w:rPr>
          <w:rFonts w:ascii="Cambria" w:hAnsi="Cambria"/>
          <w:color w:val="231F20"/>
          <w:w w:val="95"/>
        </w:rPr>
        <w:t>Constitución</w:t>
      </w:r>
      <w:r>
        <w:rPr>
          <w:rFonts w:ascii="Cambria" w:hAnsi="Cambria"/>
          <w:color w:val="231F20"/>
          <w:spacing w:val="-11"/>
          <w:w w:val="95"/>
        </w:rPr>
        <w:t> </w:t>
      </w:r>
      <w:r>
        <w:rPr>
          <w:rFonts w:ascii="Cambria" w:hAnsi="Cambria"/>
          <w:color w:val="231F20"/>
          <w:spacing w:val="-4"/>
          <w:w w:val="95"/>
        </w:rPr>
        <w:t>Política</w:t>
      </w:r>
      <w:r>
        <w:rPr>
          <w:rFonts w:ascii="Cambria" w:hAnsi="Cambria"/>
          <w:color w:val="231F20"/>
          <w:spacing w:val="-11"/>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la</w:t>
      </w:r>
      <w:r>
        <w:rPr>
          <w:rFonts w:ascii="Cambria" w:hAnsi="Cambria"/>
          <w:color w:val="231F20"/>
          <w:spacing w:val="-11"/>
          <w:w w:val="95"/>
        </w:rPr>
        <w:t> </w:t>
      </w:r>
      <w:r>
        <w:rPr>
          <w:rFonts w:ascii="Cambria" w:hAnsi="Cambria"/>
          <w:color w:val="231F20"/>
          <w:spacing w:val="-4"/>
          <w:w w:val="95"/>
        </w:rPr>
        <w:t>República</w:t>
      </w:r>
      <w:r>
        <w:rPr>
          <w:rFonts w:ascii="Cambria" w:hAnsi="Cambria"/>
          <w:color w:val="231F20"/>
          <w:spacing w:val="-10"/>
          <w:w w:val="95"/>
        </w:rPr>
        <w:t> </w:t>
      </w:r>
      <w:r>
        <w:rPr>
          <w:rFonts w:ascii="Cambria" w:hAnsi="Cambria"/>
          <w:color w:val="231F20"/>
          <w:spacing w:val="-3"/>
          <w:w w:val="95"/>
        </w:rPr>
        <w:t>Mexicana,</w:t>
      </w:r>
      <w:r>
        <w:rPr>
          <w:rFonts w:ascii="Cambria" w:hAnsi="Cambria"/>
          <w:color w:val="231F20"/>
          <w:spacing w:val="-11"/>
          <w:w w:val="95"/>
        </w:rPr>
        <w:t> </w:t>
      </w:r>
      <w:r>
        <w:rPr>
          <w:rFonts w:ascii="Cambria" w:hAnsi="Cambria"/>
          <w:color w:val="231F20"/>
          <w:w w:val="95"/>
        </w:rPr>
        <w:t>del</w:t>
      </w:r>
      <w:r>
        <w:rPr>
          <w:rFonts w:ascii="Cambria" w:hAnsi="Cambria"/>
          <w:color w:val="231F20"/>
          <w:spacing w:val="-10"/>
          <w:w w:val="95"/>
        </w:rPr>
        <w:t> </w:t>
      </w:r>
      <w:r>
        <w:rPr>
          <w:rFonts w:ascii="Cambria" w:hAnsi="Cambria"/>
          <w:color w:val="231F20"/>
          <w:w w:val="95"/>
        </w:rPr>
        <w:t>25</w:t>
      </w:r>
      <w:r>
        <w:rPr>
          <w:rFonts w:ascii="Cambria" w:hAnsi="Cambria"/>
          <w:color w:val="231F20"/>
          <w:spacing w:val="-11"/>
          <w:w w:val="95"/>
        </w:rPr>
        <w:t> </w:t>
      </w:r>
      <w:r>
        <w:rPr>
          <w:rFonts w:ascii="Cambria" w:hAnsi="Cambria"/>
          <w:color w:val="231F20"/>
          <w:w w:val="95"/>
        </w:rPr>
        <w:t>de</w:t>
      </w:r>
      <w:r>
        <w:rPr>
          <w:rFonts w:ascii="Cambria" w:hAnsi="Cambria"/>
          <w:color w:val="231F20"/>
          <w:spacing w:val="-10"/>
          <w:w w:val="95"/>
        </w:rPr>
        <w:t> </w:t>
      </w:r>
      <w:r>
        <w:rPr>
          <w:rFonts w:ascii="Cambria" w:hAnsi="Cambria"/>
          <w:color w:val="231F20"/>
          <w:spacing w:val="-3"/>
          <w:w w:val="95"/>
        </w:rPr>
        <w:t>agosto</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1842.</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spacing w:val="-3"/>
          <w:w w:val="95"/>
        </w:rPr>
        <w:t>nues-</w:t>
      </w:r>
      <w:r>
        <w:rPr>
          <w:rFonts w:ascii="Cambria" w:hAnsi="Cambria"/>
          <w:color w:val="231F20"/>
          <w:w w:val="90"/>
        </w:rPr>
        <w:t> </w:t>
      </w:r>
      <w:r>
        <w:rPr>
          <w:rFonts w:ascii="Cambria" w:hAnsi="Cambria"/>
          <w:color w:val="231F20"/>
          <w:w w:val="95"/>
        </w:rPr>
        <w:t>tra </w:t>
      </w:r>
      <w:r>
        <w:rPr>
          <w:rFonts w:ascii="Cambria" w:hAnsi="Cambria"/>
          <w:color w:val="231F20"/>
          <w:spacing w:val="-3"/>
          <w:w w:val="95"/>
        </w:rPr>
        <w:t>opinión, </w:t>
      </w:r>
      <w:r>
        <w:rPr>
          <w:rFonts w:ascii="Cambria" w:hAnsi="Cambria"/>
          <w:color w:val="231F20"/>
          <w:w w:val="95"/>
        </w:rPr>
        <w:t>para </w:t>
      </w:r>
      <w:r>
        <w:rPr>
          <w:rFonts w:ascii="Cambria" w:hAnsi="Cambria"/>
          <w:color w:val="231F20"/>
          <w:spacing w:val="-3"/>
          <w:w w:val="95"/>
        </w:rPr>
        <w:t>entender </w:t>
      </w:r>
      <w:r>
        <w:rPr>
          <w:rFonts w:ascii="Cambria" w:hAnsi="Cambria"/>
          <w:color w:val="231F20"/>
          <w:w w:val="95"/>
        </w:rPr>
        <w:t>la </w:t>
      </w:r>
      <w:r>
        <w:rPr>
          <w:rFonts w:ascii="Cambria" w:hAnsi="Cambria"/>
          <w:color w:val="231F20"/>
          <w:spacing w:val="-3"/>
          <w:w w:val="95"/>
        </w:rPr>
        <w:t>utilización </w:t>
      </w:r>
      <w:r>
        <w:rPr>
          <w:rFonts w:ascii="Cambria" w:hAnsi="Cambria"/>
          <w:color w:val="231F20"/>
          <w:w w:val="95"/>
        </w:rPr>
        <w:t>del </w:t>
      </w:r>
      <w:r>
        <w:rPr>
          <w:rFonts w:ascii="Cambria" w:hAnsi="Cambria"/>
          <w:color w:val="231F20"/>
          <w:spacing w:val="-3"/>
          <w:w w:val="95"/>
        </w:rPr>
        <w:t>adverbio </w:t>
      </w:r>
      <w:r>
        <w:rPr>
          <w:rFonts w:ascii="Cambria" w:hAnsi="Cambria"/>
          <w:color w:val="231F20"/>
          <w:spacing w:val="-4"/>
          <w:w w:val="95"/>
        </w:rPr>
        <w:t>“expresamente” dentro</w:t>
      </w:r>
      <w:r>
        <w:rPr>
          <w:rFonts w:ascii="Cambria" w:hAnsi="Cambria"/>
          <w:color w:val="231F20"/>
          <w:spacing w:val="-27"/>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la</w:t>
      </w:r>
      <w:r>
        <w:rPr>
          <w:rFonts w:ascii="Cambria" w:hAnsi="Cambria"/>
          <w:color w:val="231F20"/>
          <w:w w:val="92"/>
        </w:rPr>
        <w:t> </w:t>
      </w:r>
      <w:r>
        <w:rPr>
          <w:rFonts w:ascii="Cambria" w:hAnsi="Cambria"/>
          <w:color w:val="231F20"/>
          <w:spacing w:val="-3"/>
          <w:w w:val="95"/>
        </w:rPr>
        <w:t>multicitada</w:t>
      </w:r>
      <w:r>
        <w:rPr>
          <w:rFonts w:ascii="Cambria" w:hAnsi="Cambria"/>
          <w:color w:val="231F20"/>
          <w:spacing w:val="-6"/>
          <w:w w:val="95"/>
        </w:rPr>
        <w:t> </w:t>
      </w:r>
      <w:r>
        <w:rPr>
          <w:rFonts w:ascii="Cambria" w:hAnsi="Cambria"/>
          <w:color w:val="231F20"/>
          <w:w w:val="95"/>
        </w:rPr>
        <w:t>fórmula,</w:t>
      </w:r>
      <w:r>
        <w:rPr>
          <w:rFonts w:ascii="Cambria" w:hAnsi="Cambria"/>
          <w:color w:val="231F20"/>
          <w:spacing w:val="-7"/>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clave</w:t>
      </w:r>
      <w:r>
        <w:rPr>
          <w:rFonts w:ascii="Cambria" w:hAnsi="Cambria"/>
          <w:color w:val="231F20"/>
          <w:spacing w:val="-6"/>
          <w:w w:val="95"/>
        </w:rPr>
        <w:t> </w:t>
      </w:r>
      <w:r>
        <w:rPr>
          <w:rFonts w:ascii="Cambria" w:hAnsi="Cambria"/>
          <w:color w:val="231F20"/>
          <w:w w:val="95"/>
        </w:rPr>
        <w:t>se</w:t>
      </w:r>
      <w:r>
        <w:rPr>
          <w:rFonts w:ascii="Cambria" w:hAnsi="Cambria"/>
          <w:color w:val="231F20"/>
          <w:spacing w:val="-6"/>
          <w:w w:val="95"/>
        </w:rPr>
        <w:t> </w:t>
      </w:r>
      <w:r>
        <w:rPr>
          <w:rFonts w:ascii="Cambria" w:hAnsi="Cambria"/>
          <w:color w:val="231F20"/>
          <w:spacing w:val="-3"/>
          <w:w w:val="95"/>
        </w:rPr>
        <w:t>encuentra</w:t>
      </w:r>
      <w:r>
        <w:rPr>
          <w:rFonts w:ascii="Cambria" w:hAnsi="Cambria"/>
          <w:color w:val="231F20"/>
          <w:spacing w:val="-6"/>
          <w:w w:val="95"/>
        </w:rPr>
        <w:t> </w:t>
      </w:r>
      <w:r>
        <w:rPr>
          <w:rFonts w:ascii="Cambria" w:hAnsi="Cambria"/>
          <w:color w:val="231F20"/>
          <w:w w:val="95"/>
        </w:rPr>
        <w:t>en</w:t>
      </w:r>
      <w:r>
        <w:rPr>
          <w:rFonts w:ascii="Cambria" w:hAnsi="Cambria"/>
          <w:color w:val="231F20"/>
          <w:spacing w:val="-6"/>
          <w:w w:val="95"/>
        </w:rPr>
        <w:t> </w:t>
      </w:r>
      <w:r>
        <w:rPr>
          <w:rFonts w:ascii="Cambria" w:hAnsi="Cambria"/>
          <w:color w:val="231F20"/>
          <w:w w:val="95"/>
        </w:rPr>
        <w:t>el</w:t>
      </w:r>
      <w:r>
        <w:rPr>
          <w:rFonts w:ascii="Cambria" w:hAnsi="Cambria"/>
          <w:color w:val="231F20"/>
          <w:spacing w:val="-6"/>
          <w:w w:val="95"/>
        </w:rPr>
        <w:t> </w:t>
      </w:r>
      <w:r>
        <w:rPr>
          <w:rFonts w:ascii="Cambria" w:hAnsi="Cambria"/>
          <w:color w:val="231F20"/>
          <w:spacing w:val="-4"/>
          <w:w w:val="95"/>
        </w:rPr>
        <w:t>texto</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spacing w:val="-4"/>
          <w:w w:val="95"/>
        </w:rPr>
        <w:t>Otero</w:t>
      </w:r>
      <w:r>
        <w:rPr>
          <w:rFonts w:ascii="Cambria" w:hAnsi="Cambria"/>
          <w:color w:val="231F20"/>
          <w:spacing w:val="-6"/>
          <w:w w:val="95"/>
        </w:rPr>
        <w:t> </w:t>
      </w:r>
      <w:r>
        <w:rPr>
          <w:rFonts w:ascii="Cambria" w:hAnsi="Cambria"/>
          <w:color w:val="231F20"/>
          <w:spacing w:val="-3"/>
          <w:w w:val="95"/>
        </w:rPr>
        <w:t>antes</w:t>
      </w:r>
      <w:r>
        <w:rPr>
          <w:rFonts w:ascii="Cambria" w:hAnsi="Cambria"/>
          <w:color w:val="231F20"/>
          <w:spacing w:val="-6"/>
          <w:w w:val="95"/>
        </w:rPr>
        <w:t> </w:t>
      </w:r>
      <w:r>
        <w:rPr>
          <w:rFonts w:ascii="Cambria" w:hAnsi="Cambria"/>
          <w:color w:val="231F20"/>
          <w:w w:val="95"/>
        </w:rPr>
        <w:t>mencionado.</w:t>
      </w:r>
    </w:p>
    <w:p>
      <w:pPr>
        <w:pStyle w:val="BodyText"/>
        <w:spacing w:line="242" w:lineRule="auto"/>
        <w:ind w:left="113" w:right="111" w:firstLine="283"/>
        <w:jc w:val="both"/>
        <w:rPr>
          <w:rFonts w:ascii="Cambria" w:hAnsi="Cambria"/>
        </w:rPr>
      </w:pPr>
      <w:r>
        <w:rPr>
          <w:rFonts w:ascii="Cambria" w:hAnsi="Cambria"/>
          <w:color w:val="231F20"/>
        </w:rPr>
        <w:t>En</w:t>
      </w:r>
      <w:r>
        <w:rPr>
          <w:rFonts w:ascii="Cambria" w:hAnsi="Cambria"/>
          <w:color w:val="231F20"/>
          <w:spacing w:val="-28"/>
        </w:rPr>
        <w:t> </w:t>
      </w:r>
      <w:r>
        <w:rPr>
          <w:rFonts w:ascii="Cambria" w:hAnsi="Cambria"/>
          <w:color w:val="231F20"/>
        </w:rPr>
        <w:t>efecto,</w:t>
      </w:r>
      <w:r>
        <w:rPr>
          <w:rFonts w:ascii="Cambria" w:hAnsi="Cambria"/>
          <w:color w:val="231F20"/>
          <w:spacing w:val="-28"/>
        </w:rPr>
        <w:t> </w:t>
      </w:r>
      <w:r>
        <w:rPr>
          <w:rFonts w:ascii="Cambria" w:hAnsi="Cambria"/>
          <w:color w:val="231F20"/>
        </w:rPr>
        <w:t>como</w:t>
      </w:r>
      <w:r>
        <w:rPr>
          <w:rFonts w:ascii="Cambria" w:hAnsi="Cambria"/>
          <w:color w:val="231F20"/>
          <w:spacing w:val="-28"/>
        </w:rPr>
        <w:t> </w:t>
      </w:r>
      <w:r>
        <w:rPr>
          <w:rFonts w:ascii="Cambria" w:hAnsi="Cambria"/>
          <w:color w:val="231F20"/>
        </w:rPr>
        <w:t>señala</w:t>
      </w:r>
      <w:r>
        <w:rPr>
          <w:rFonts w:ascii="Cambria" w:hAnsi="Cambria"/>
          <w:color w:val="231F20"/>
          <w:spacing w:val="-29"/>
        </w:rPr>
        <w:t> </w:t>
      </w:r>
      <w:r>
        <w:rPr>
          <w:rFonts w:ascii="Cambria" w:hAnsi="Cambria"/>
          <w:color w:val="231F20"/>
        </w:rPr>
        <w:t>el</w:t>
      </w:r>
      <w:r>
        <w:rPr>
          <w:rFonts w:ascii="Cambria" w:hAnsi="Cambria"/>
          <w:color w:val="231F20"/>
          <w:spacing w:val="-29"/>
        </w:rPr>
        <w:t> </w:t>
      </w:r>
      <w:r>
        <w:rPr>
          <w:rFonts w:ascii="Cambria" w:hAnsi="Cambria"/>
          <w:color w:val="231F20"/>
        </w:rPr>
        <w:t>referido</w:t>
      </w:r>
      <w:r>
        <w:rPr>
          <w:rFonts w:ascii="Cambria" w:hAnsi="Cambria"/>
          <w:color w:val="231F20"/>
          <w:spacing w:val="-28"/>
        </w:rPr>
        <w:t> </w:t>
      </w:r>
      <w:r>
        <w:rPr>
          <w:rFonts w:ascii="Cambria" w:hAnsi="Cambria"/>
          <w:color w:val="231F20"/>
        </w:rPr>
        <w:t>autor</w:t>
      </w:r>
      <w:r>
        <w:rPr>
          <w:rFonts w:ascii="Cambria" w:hAnsi="Cambria"/>
          <w:color w:val="231F20"/>
          <w:spacing w:val="-28"/>
        </w:rPr>
        <w:t> </w:t>
      </w:r>
      <w:r>
        <w:rPr>
          <w:rFonts w:ascii="Cambria" w:hAnsi="Cambria"/>
          <w:color w:val="231F20"/>
        </w:rPr>
        <w:t>en</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cita</w:t>
      </w:r>
      <w:r>
        <w:rPr>
          <w:rFonts w:ascii="Cambria" w:hAnsi="Cambria"/>
          <w:color w:val="231F20"/>
          <w:spacing w:val="-28"/>
        </w:rPr>
        <w:t> </w:t>
      </w:r>
      <w:r>
        <w:rPr>
          <w:rFonts w:ascii="Cambria" w:hAnsi="Cambria"/>
          <w:color w:val="231F20"/>
        </w:rPr>
        <w:t>arriba</w:t>
      </w:r>
      <w:r>
        <w:rPr>
          <w:rFonts w:ascii="Cambria" w:hAnsi="Cambria"/>
          <w:color w:val="231F20"/>
          <w:spacing w:val="-29"/>
        </w:rPr>
        <w:t> </w:t>
      </w:r>
      <w:r>
        <w:rPr>
          <w:rFonts w:ascii="Cambria" w:hAnsi="Cambria"/>
          <w:color w:val="231F20"/>
        </w:rPr>
        <w:t>apuntada,</w:t>
      </w:r>
      <w:r>
        <w:rPr>
          <w:rFonts w:ascii="Cambria" w:hAnsi="Cambria"/>
          <w:color w:val="231F20"/>
          <w:spacing w:val="-28"/>
        </w:rPr>
        <w:t> </w:t>
      </w:r>
      <w:r>
        <w:rPr>
          <w:rFonts w:ascii="Cambria" w:hAnsi="Cambria"/>
          <w:color w:val="231F20"/>
        </w:rPr>
        <w:t>la</w:t>
      </w:r>
      <w:r>
        <w:rPr>
          <w:rFonts w:ascii="Cambria" w:hAnsi="Cambria"/>
          <w:color w:val="231F20"/>
          <w:spacing w:val="-29"/>
        </w:rPr>
        <w:t> </w:t>
      </w:r>
      <w:r>
        <w:rPr>
          <w:rFonts w:ascii="Cambria" w:hAnsi="Cambria"/>
          <w:color w:val="231F20"/>
        </w:rPr>
        <w:t>génesis </w:t>
      </w:r>
      <w:r>
        <w:rPr>
          <w:rFonts w:ascii="Cambria" w:hAnsi="Cambria"/>
          <w:color w:val="231F20"/>
          <w:w w:val="95"/>
        </w:rPr>
        <w:t>de</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República</w:t>
      </w:r>
      <w:r>
        <w:rPr>
          <w:rFonts w:ascii="Cambria" w:hAnsi="Cambria"/>
          <w:color w:val="231F20"/>
          <w:spacing w:val="-5"/>
          <w:w w:val="95"/>
        </w:rPr>
        <w:t> </w:t>
      </w:r>
      <w:r>
        <w:rPr>
          <w:rFonts w:ascii="Cambria" w:hAnsi="Cambria"/>
          <w:color w:val="231F20"/>
          <w:w w:val="95"/>
        </w:rPr>
        <w:t>estuvo</w:t>
      </w:r>
      <w:r>
        <w:rPr>
          <w:rFonts w:ascii="Cambria" w:hAnsi="Cambria"/>
          <w:color w:val="231F20"/>
          <w:spacing w:val="-5"/>
          <w:w w:val="95"/>
        </w:rPr>
        <w:t> </w:t>
      </w:r>
      <w:r>
        <w:rPr>
          <w:rFonts w:ascii="Cambria" w:hAnsi="Cambria"/>
          <w:color w:val="231F20"/>
          <w:w w:val="95"/>
        </w:rPr>
        <w:t>caracterizada</w:t>
      </w:r>
      <w:r>
        <w:rPr>
          <w:rFonts w:ascii="Cambria" w:hAnsi="Cambria"/>
          <w:color w:val="231F20"/>
          <w:spacing w:val="-5"/>
          <w:w w:val="95"/>
        </w:rPr>
        <w:t> </w:t>
      </w:r>
      <w:r>
        <w:rPr>
          <w:rFonts w:ascii="Cambria" w:hAnsi="Cambria"/>
          <w:color w:val="231F20"/>
          <w:w w:val="95"/>
        </w:rPr>
        <w:t>por</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intromisión</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los</w:t>
      </w:r>
      <w:r>
        <w:rPr>
          <w:rFonts w:ascii="Cambria" w:hAnsi="Cambria"/>
          <w:color w:val="231F20"/>
          <w:spacing w:val="-5"/>
          <w:w w:val="95"/>
        </w:rPr>
        <w:t> </w:t>
      </w:r>
      <w:r>
        <w:rPr>
          <w:rFonts w:ascii="Cambria" w:hAnsi="Cambria"/>
          <w:color w:val="231F20"/>
          <w:w w:val="95"/>
        </w:rPr>
        <w:t>poderes</w:t>
      </w:r>
      <w:r>
        <w:rPr>
          <w:rFonts w:ascii="Cambria" w:hAnsi="Cambria"/>
          <w:color w:val="231F20"/>
          <w:spacing w:val="-5"/>
          <w:w w:val="95"/>
        </w:rPr>
        <w:t> </w:t>
      </w:r>
      <w:r>
        <w:rPr>
          <w:rFonts w:ascii="Cambria" w:hAnsi="Cambria"/>
          <w:color w:val="231F20"/>
          <w:w w:val="95"/>
        </w:rPr>
        <w:t>federales en</w:t>
      </w:r>
      <w:r>
        <w:rPr>
          <w:rFonts w:ascii="Cambria" w:hAnsi="Cambria"/>
          <w:color w:val="231F20"/>
          <w:spacing w:val="-11"/>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asuntos</w:t>
      </w:r>
      <w:r>
        <w:rPr>
          <w:rFonts w:ascii="Cambria" w:hAnsi="Cambria"/>
          <w:color w:val="231F20"/>
          <w:spacing w:val="-11"/>
          <w:w w:val="95"/>
        </w:rPr>
        <w:t> </w:t>
      </w:r>
      <w:r>
        <w:rPr>
          <w:rFonts w:ascii="Cambria" w:hAnsi="Cambria"/>
          <w:color w:val="231F20"/>
          <w:w w:val="95"/>
        </w:rPr>
        <w:t>internos</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las</w:t>
      </w:r>
      <w:r>
        <w:rPr>
          <w:rFonts w:ascii="Cambria" w:hAnsi="Cambria"/>
          <w:color w:val="231F20"/>
          <w:spacing w:val="-11"/>
          <w:w w:val="95"/>
        </w:rPr>
        <w:t> </w:t>
      </w:r>
      <w:r>
        <w:rPr>
          <w:rFonts w:ascii="Cambria" w:hAnsi="Cambria"/>
          <w:color w:val="231F20"/>
          <w:w w:val="95"/>
        </w:rPr>
        <w:t>entidades</w:t>
      </w:r>
      <w:r>
        <w:rPr>
          <w:rFonts w:ascii="Cambria" w:hAnsi="Cambria"/>
          <w:color w:val="231F20"/>
          <w:spacing w:val="-11"/>
          <w:w w:val="95"/>
        </w:rPr>
        <w:t> </w:t>
      </w:r>
      <w:r>
        <w:rPr>
          <w:rFonts w:ascii="Cambria" w:hAnsi="Cambria"/>
          <w:color w:val="231F20"/>
          <w:w w:val="95"/>
        </w:rPr>
        <w:t>federativas,</w:t>
      </w:r>
      <w:r>
        <w:rPr>
          <w:rFonts w:ascii="Cambria" w:hAnsi="Cambria"/>
          <w:color w:val="231F20"/>
          <w:spacing w:val="-12"/>
          <w:w w:val="95"/>
        </w:rPr>
        <w:t> </w:t>
      </w:r>
      <w:r>
        <w:rPr>
          <w:rFonts w:ascii="Cambria" w:hAnsi="Cambria"/>
          <w:color w:val="231F20"/>
          <w:w w:val="95"/>
        </w:rPr>
        <w:t>pero</w:t>
      </w:r>
      <w:r>
        <w:rPr>
          <w:rFonts w:ascii="Cambria" w:hAnsi="Cambria"/>
          <w:color w:val="231F20"/>
          <w:spacing w:val="-11"/>
          <w:w w:val="95"/>
        </w:rPr>
        <w:t> </w:t>
      </w:r>
      <w:r>
        <w:rPr>
          <w:rFonts w:ascii="Cambria" w:hAnsi="Cambria"/>
          <w:color w:val="231F20"/>
          <w:w w:val="95"/>
        </w:rPr>
        <w:t>también</w:t>
      </w:r>
      <w:r>
        <w:rPr>
          <w:rFonts w:ascii="Cambria" w:hAnsi="Cambria"/>
          <w:color w:val="231F20"/>
          <w:spacing w:val="-11"/>
          <w:w w:val="95"/>
        </w:rPr>
        <w:t> </w:t>
      </w:r>
      <w:r>
        <w:rPr>
          <w:rFonts w:ascii="Cambria" w:hAnsi="Cambria"/>
          <w:color w:val="231F20"/>
          <w:w w:val="95"/>
        </w:rPr>
        <w:t>por</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injeren- cia</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algunas</w:t>
      </w:r>
      <w:r>
        <w:rPr>
          <w:rFonts w:ascii="Cambria" w:hAnsi="Cambria"/>
          <w:color w:val="231F20"/>
          <w:spacing w:val="-12"/>
          <w:w w:val="95"/>
        </w:rPr>
        <w:t> </w:t>
      </w:r>
      <w:r>
        <w:rPr>
          <w:rFonts w:ascii="Cambria" w:hAnsi="Cambria"/>
          <w:color w:val="231F20"/>
          <w:w w:val="95"/>
        </w:rPr>
        <w:t>entidades</w:t>
      </w:r>
      <w:r>
        <w:rPr>
          <w:rFonts w:ascii="Cambria" w:hAnsi="Cambria"/>
          <w:color w:val="231F20"/>
          <w:spacing w:val="-12"/>
          <w:w w:val="95"/>
        </w:rPr>
        <w:t> </w:t>
      </w:r>
      <w:r>
        <w:rPr>
          <w:rFonts w:ascii="Cambria" w:hAnsi="Cambria"/>
          <w:color w:val="231F20"/>
          <w:w w:val="95"/>
        </w:rPr>
        <w:t>federativas</w:t>
      </w:r>
      <w:r>
        <w:rPr>
          <w:rFonts w:ascii="Cambria" w:hAnsi="Cambria"/>
          <w:color w:val="231F20"/>
          <w:spacing w:val="-13"/>
          <w:w w:val="95"/>
        </w:rPr>
        <w:t> </w:t>
      </w:r>
      <w:r>
        <w:rPr>
          <w:rFonts w:ascii="Cambria" w:hAnsi="Cambria"/>
          <w:color w:val="231F20"/>
          <w:w w:val="95"/>
        </w:rPr>
        <w:t>en</w:t>
      </w:r>
      <w:r>
        <w:rPr>
          <w:rFonts w:ascii="Cambria" w:hAnsi="Cambria"/>
          <w:color w:val="231F20"/>
          <w:spacing w:val="-12"/>
          <w:w w:val="95"/>
        </w:rPr>
        <w:t> </w:t>
      </w:r>
      <w:r>
        <w:rPr>
          <w:rFonts w:ascii="Cambria" w:hAnsi="Cambria"/>
          <w:color w:val="231F20"/>
          <w:w w:val="95"/>
        </w:rPr>
        <w:t>ámbitos</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competencia</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federación. En</w:t>
      </w:r>
      <w:r>
        <w:rPr>
          <w:rFonts w:ascii="Cambria" w:hAnsi="Cambria"/>
          <w:color w:val="231F20"/>
          <w:spacing w:val="-14"/>
          <w:w w:val="95"/>
        </w:rPr>
        <w:t> </w:t>
      </w:r>
      <w:r>
        <w:rPr>
          <w:rFonts w:ascii="Cambria" w:hAnsi="Cambria"/>
          <w:color w:val="231F20"/>
          <w:w w:val="95"/>
        </w:rPr>
        <w:t>una</w:t>
      </w:r>
      <w:r>
        <w:rPr>
          <w:rFonts w:ascii="Cambria" w:hAnsi="Cambria"/>
          <w:color w:val="231F20"/>
          <w:spacing w:val="-14"/>
          <w:w w:val="95"/>
        </w:rPr>
        <w:t> </w:t>
      </w:r>
      <w:r>
        <w:rPr>
          <w:rFonts w:ascii="Cambria" w:hAnsi="Cambria"/>
          <w:color w:val="231F20"/>
          <w:w w:val="95"/>
        </w:rPr>
        <w:t>situación</w:t>
      </w:r>
      <w:r>
        <w:rPr>
          <w:rFonts w:ascii="Cambria" w:hAnsi="Cambria"/>
          <w:color w:val="231F20"/>
          <w:spacing w:val="-15"/>
          <w:w w:val="95"/>
        </w:rPr>
        <w:t> </w:t>
      </w:r>
      <w:r>
        <w:rPr>
          <w:rFonts w:ascii="Cambria" w:hAnsi="Cambria"/>
          <w:color w:val="231F20"/>
          <w:w w:val="95"/>
        </w:rPr>
        <w:t>así,</w:t>
      </w:r>
      <w:r>
        <w:rPr>
          <w:rFonts w:ascii="Cambria" w:hAnsi="Cambria"/>
          <w:color w:val="231F20"/>
          <w:spacing w:val="-14"/>
          <w:w w:val="95"/>
        </w:rPr>
        <w:t> </w:t>
      </w:r>
      <w:r>
        <w:rPr>
          <w:rFonts w:ascii="Cambria" w:hAnsi="Cambria"/>
          <w:color w:val="231F20"/>
          <w:w w:val="95"/>
        </w:rPr>
        <w:t>introducir</w:t>
      </w:r>
      <w:r>
        <w:rPr>
          <w:rFonts w:ascii="Cambria" w:hAnsi="Cambria"/>
          <w:color w:val="231F20"/>
          <w:spacing w:val="-15"/>
          <w:w w:val="95"/>
        </w:rPr>
        <w:t> </w:t>
      </w:r>
      <w:r>
        <w:rPr>
          <w:rFonts w:ascii="Cambria" w:hAnsi="Cambria"/>
          <w:color w:val="231F20"/>
          <w:w w:val="95"/>
        </w:rPr>
        <w:t>una</w:t>
      </w:r>
      <w:r>
        <w:rPr>
          <w:rFonts w:ascii="Cambria" w:hAnsi="Cambria"/>
          <w:color w:val="231F20"/>
          <w:spacing w:val="-14"/>
          <w:w w:val="95"/>
        </w:rPr>
        <w:t> </w:t>
      </w:r>
      <w:r>
        <w:rPr>
          <w:rFonts w:ascii="Cambria" w:hAnsi="Cambria"/>
          <w:color w:val="231F20"/>
          <w:w w:val="95"/>
        </w:rPr>
        <w:t>fórmula</w:t>
      </w:r>
      <w:r>
        <w:rPr>
          <w:rFonts w:ascii="Cambria" w:hAnsi="Cambria"/>
          <w:color w:val="231F20"/>
          <w:spacing w:val="-15"/>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distribución</w:t>
      </w:r>
      <w:r>
        <w:rPr>
          <w:rFonts w:ascii="Cambria" w:hAnsi="Cambria"/>
          <w:color w:val="231F20"/>
          <w:spacing w:val="-13"/>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competencias</w:t>
      </w:r>
      <w:r>
        <w:rPr>
          <w:rFonts w:ascii="Cambria" w:hAnsi="Cambria"/>
          <w:color w:val="231F20"/>
          <w:spacing w:val="-14"/>
          <w:w w:val="95"/>
        </w:rPr>
        <w:t> </w:t>
      </w:r>
      <w:r>
        <w:rPr>
          <w:rFonts w:ascii="Cambria" w:hAnsi="Cambria"/>
          <w:color w:val="231F20"/>
          <w:w w:val="95"/>
        </w:rPr>
        <w:t>que permitiera el empalme, la coexistencia, la coincidencia y aun la concurrencia</w:t>
      </w:r>
      <w:r>
        <w:rPr>
          <w:rFonts w:ascii="Cambria" w:hAnsi="Cambria"/>
          <w:color w:val="231F20"/>
          <w:spacing w:val="5"/>
          <w:w w:val="95"/>
        </w:rPr>
        <w:t> </w:t>
      </w:r>
      <w:r>
        <w:rPr>
          <w:rFonts w:ascii="Cambria" w:hAnsi="Cambria"/>
          <w:color w:val="231F20"/>
          <w:w w:val="95"/>
        </w:rPr>
        <w:t>de</w:t>
      </w:r>
    </w:p>
    <w:p>
      <w:pPr>
        <w:spacing w:after="0" w:line="242" w:lineRule="auto"/>
        <w:jc w:val="both"/>
        <w:rPr>
          <w:rFonts w:ascii="Cambria" w:hAnsi="Cambria"/>
        </w:rPr>
        <w:sectPr>
          <w:pgSz w:w="9360" w:h="12760"/>
          <w:pgMar w:top="620" w:bottom="280" w:left="1020" w:right="1020"/>
        </w:sectPr>
      </w:pPr>
    </w:p>
    <w:p>
      <w:pPr>
        <w:tabs>
          <w:tab w:pos="7002" w:val="left" w:leader="none"/>
        </w:tabs>
        <w:spacing w:before="54"/>
        <w:ind w:left="113" w:right="24" w:firstLine="4522"/>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27</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BodyText"/>
        <w:spacing w:line="242" w:lineRule="auto"/>
        <w:ind w:left="113" w:right="110"/>
        <w:jc w:val="both"/>
        <w:rPr>
          <w:rFonts w:ascii="Cambria" w:hAnsi="Cambria"/>
        </w:rPr>
      </w:pPr>
      <w:r>
        <w:rPr>
          <w:rFonts w:ascii="Cambria" w:hAnsi="Cambria"/>
          <w:color w:val="231F20"/>
          <w:w w:val="95"/>
        </w:rPr>
        <w:t>facultades,</w:t>
      </w:r>
      <w:r>
        <w:rPr>
          <w:rFonts w:ascii="Cambria" w:hAnsi="Cambria"/>
          <w:color w:val="231F20"/>
          <w:spacing w:val="-7"/>
          <w:w w:val="95"/>
        </w:rPr>
        <w:t> </w:t>
      </w:r>
      <w:r>
        <w:rPr>
          <w:rFonts w:ascii="Cambria" w:hAnsi="Cambria"/>
          <w:color w:val="231F20"/>
          <w:w w:val="95"/>
        </w:rPr>
        <w:t>hubiese</w:t>
      </w:r>
      <w:r>
        <w:rPr>
          <w:rFonts w:ascii="Cambria" w:hAnsi="Cambria"/>
          <w:color w:val="231F20"/>
          <w:spacing w:val="-6"/>
          <w:w w:val="95"/>
        </w:rPr>
        <w:t> </w:t>
      </w:r>
      <w:r>
        <w:rPr>
          <w:rFonts w:ascii="Cambria" w:hAnsi="Cambria"/>
          <w:color w:val="231F20"/>
          <w:w w:val="95"/>
        </w:rPr>
        <w:t>tenido</w:t>
      </w:r>
      <w:r>
        <w:rPr>
          <w:rFonts w:ascii="Cambria" w:hAnsi="Cambria"/>
          <w:color w:val="231F20"/>
          <w:spacing w:val="-6"/>
          <w:w w:val="95"/>
        </w:rPr>
        <w:t> </w:t>
      </w:r>
      <w:r>
        <w:rPr>
          <w:rFonts w:ascii="Cambria" w:hAnsi="Cambria"/>
          <w:color w:val="231F20"/>
          <w:w w:val="95"/>
        </w:rPr>
        <w:t>un</w:t>
      </w:r>
      <w:r>
        <w:rPr>
          <w:rFonts w:ascii="Cambria" w:hAnsi="Cambria"/>
          <w:color w:val="231F20"/>
          <w:spacing w:val="-6"/>
          <w:w w:val="95"/>
        </w:rPr>
        <w:t> </w:t>
      </w:r>
      <w:r>
        <w:rPr>
          <w:rFonts w:ascii="Cambria" w:hAnsi="Cambria"/>
          <w:color w:val="231F20"/>
          <w:w w:val="95"/>
        </w:rPr>
        <w:t>efecto</w:t>
      </w:r>
      <w:r>
        <w:rPr>
          <w:rFonts w:ascii="Cambria" w:hAnsi="Cambria"/>
          <w:color w:val="231F20"/>
          <w:spacing w:val="-6"/>
          <w:w w:val="95"/>
        </w:rPr>
        <w:t> </w:t>
      </w:r>
      <w:r>
        <w:rPr>
          <w:rFonts w:ascii="Cambria" w:hAnsi="Cambria"/>
          <w:color w:val="231F20"/>
          <w:w w:val="95"/>
        </w:rPr>
        <w:t>desorganizador</w:t>
      </w:r>
      <w:r>
        <w:rPr>
          <w:rFonts w:ascii="Cambria" w:hAnsi="Cambria"/>
          <w:color w:val="231F20"/>
          <w:spacing w:val="-7"/>
          <w:w w:val="95"/>
        </w:rPr>
        <w:t> </w:t>
      </w:r>
      <w:r>
        <w:rPr>
          <w:rFonts w:ascii="Cambria" w:hAnsi="Cambria"/>
          <w:color w:val="231F20"/>
          <w:w w:val="95"/>
        </w:rPr>
        <w:t>y</w:t>
      </w:r>
      <w:r>
        <w:rPr>
          <w:rFonts w:ascii="Cambria" w:hAnsi="Cambria"/>
          <w:color w:val="231F20"/>
          <w:spacing w:val="-6"/>
          <w:w w:val="95"/>
        </w:rPr>
        <w:t> </w:t>
      </w:r>
      <w:r>
        <w:rPr>
          <w:rFonts w:ascii="Cambria" w:hAnsi="Cambria"/>
          <w:color w:val="231F20"/>
          <w:spacing w:val="-3"/>
          <w:w w:val="95"/>
        </w:rPr>
        <w:t>desintegrador,</w:t>
      </w:r>
      <w:r>
        <w:rPr>
          <w:rFonts w:ascii="Cambria" w:hAnsi="Cambria"/>
          <w:color w:val="231F20"/>
          <w:spacing w:val="-6"/>
          <w:w w:val="95"/>
        </w:rPr>
        <w:t> </w:t>
      </w:r>
      <w:r>
        <w:rPr>
          <w:rFonts w:ascii="Cambria" w:hAnsi="Cambria"/>
          <w:color w:val="231F20"/>
          <w:w w:val="95"/>
        </w:rPr>
        <w:t>puesto</w:t>
      </w:r>
      <w:r>
        <w:rPr>
          <w:rFonts w:ascii="Cambria" w:hAnsi="Cambria"/>
          <w:color w:val="231F20"/>
          <w:spacing w:val="-6"/>
          <w:w w:val="95"/>
        </w:rPr>
        <w:t> </w:t>
      </w:r>
      <w:r>
        <w:rPr>
          <w:rFonts w:ascii="Cambria" w:hAnsi="Cambria"/>
          <w:color w:val="231F20"/>
          <w:w w:val="95"/>
        </w:rPr>
        <w:t>que habría estimulado la invasión de competencias entre los elementos del sistema federal. Sin un Estado-nacional consolidado, sin normalidad constitucional, sin mecanismos de defensa de la Constitución operantes, sin una sumisión incondi- cional</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las</w:t>
      </w:r>
      <w:r>
        <w:rPr>
          <w:rFonts w:ascii="Cambria" w:hAnsi="Cambria"/>
          <w:color w:val="231F20"/>
          <w:spacing w:val="-12"/>
          <w:w w:val="95"/>
        </w:rPr>
        <w:t> </w:t>
      </w:r>
      <w:r>
        <w:rPr>
          <w:rFonts w:ascii="Cambria" w:hAnsi="Cambria"/>
          <w:color w:val="231F20"/>
          <w:w w:val="95"/>
        </w:rPr>
        <w:t>partes</w:t>
      </w:r>
      <w:r>
        <w:rPr>
          <w:rFonts w:ascii="Cambria" w:hAnsi="Cambria"/>
          <w:color w:val="231F20"/>
          <w:spacing w:val="-12"/>
          <w:w w:val="95"/>
        </w:rPr>
        <w:t> </w:t>
      </w:r>
      <w:r>
        <w:rPr>
          <w:rFonts w:ascii="Cambria" w:hAnsi="Cambria"/>
          <w:color w:val="231F20"/>
          <w:w w:val="95"/>
        </w:rPr>
        <w:t>al</w:t>
      </w:r>
      <w:r>
        <w:rPr>
          <w:rFonts w:ascii="Cambria" w:hAnsi="Cambria"/>
          <w:color w:val="231F20"/>
          <w:spacing w:val="-12"/>
          <w:w w:val="95"/>
        </w:rPr>
        <w:t> </w:t>
      </w:r>
      <w:r>
        <w:rPr>
          <w:rFonts w:ascii="Cambria" w:hAnsi="Cambria"/>
          <w:color w:val="231F20"/>
          <w:w w:val="95"/>
        </w:rPr>
        <w:t>orden</w:t>
      </w:r>
      <w:r>
        <w:rPr>
          <w:rFonts w:ascii="Cambria" w:hAnsi="Cambria"/>
          <w:color w:val="231F20"/>
          <w:spacing w:val="-12"/>
          <w:w w:val="95"/>
        </w:rPr>
        <w:t> </w:t>
      </w:r>
      <w:r>
        <w:rPr>
          <w:rFonts w:ascii="Cambria" w:hAnsi="Cambria"/>
          <w:color w:val="231F20"/>
          <w:w w:val="95"/>
        </w:rPr>
        <w:t>constitucional,</w:t>
      </w:r>
      <w:r>
        <w:rPr>
          <w:rFonts w:ascii="Cambria" w:hAnsi="Cambria"/>
          <w:color w:val="231F20"/>
          <w:spacing w:val="-12"/>
          <w:w w:val="95"/>
        </w:rPr>
        <w:t> </w:t>
      </w:r>
      <w:r>
        <w:rPr>
          <w:rFonts w:ascii="Cambria" w:hAnsi="Cambria"/>
          <w:color w:val="231F20"/>
          <w:w w:val="95"/>
        </w:rPr>
        <w:t>sin</w:t>
      </w:r>
      <w:r>
        <w:rPr>
          <w:rFonts w:ascii="Cambria" w:hAnsi="Cambria"/>
          <w:color w:val="231F20"/>
          <w:spacing w:val="-12"/>
          <w:w w:val="95"/>
        </w:rPr>
        <w:t> </w:t>
      </w:r>
      <w:r>
        <w:rPr>
          <w:rFonts w:ascii="Cambria" w:hAnsi="Cambria"/>
          <w:color w:val="231F20"/>
          <w:w w:val="95"/>
        </w:rPr>
        <w:t>un</w:t>
      </w:r>
      <w:r>
        <w:rPr>
          <w:rFonts w:ascii="Cambria" w:hAnsi="Cambria"/>
          <w:color w:val="231F20"/>
          <w:spacing w:val="-12"/>
          <w:w w:val="95"/>
        </w:rPr>
        <w:t> </w:t>
      </w:r>
      <w:r>
        <w:rPr>
          <w:rFonts w:ascii="Cambria" w:hAnsi="Cambria"/>
          <w:color w:val="231F20"/>
          <w:w w:val="95"/>
        </w:rPr>
        <w:t>sistema</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justicia</w:t>
      </w:r>
      <w:r>
        <w:rPr>
          <w:rFonts w:ascii="Cambria" w:hAnsi="Cambria"/>
          <w:color w:val="231F20"/>
          <w:spacing w:val="-12"/>
          <w:w w:val="95"/>
        </w:rPr>
        <w:t> </w:t>
      </w:r>
      <w:r>
        <w:rPr>
          <w:rFonts w:ascii="Cambria" w:hAnsi="Cambria"/>
          <w:color w:val="231F20"/>
          <w:w w:val="95"/>
        </w:rPr>
        <w:t>constitucio- nal eficaz para resolver los conflictos de competencia de un sistema federal más complejo, no era práctico (y hubiese sido políticamente imprudente) introducir una</w:t>
      </w:r>
      <w:r>
        <w:rPr>
          <w:rFonts w:ascii="Cambria" w:hAnsi="Cambria"/>
          <w:color w:val="231F20"/>
          <w:spacing w:val="-7"/>
          <w:w w:val="95"/>
        </w:rPr>
        <w:t> </w:t>
      </w:r>
      <w:r>
        <w:rPr>
          <w:rFonts w:ascii="Cambria" w:hAnsi="Cambria"/>
          <w:color w:val="231F20"/>
          <w:w w:val="95"/>
        </w:rPr>
        <w:t>fórmula</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distribución</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competencias</w:t>
      </w:r>
      <w:r>
        <w:rPr>
          <w:rFonts w:ascii="Cambria" w:hAnsi="Cambria"/>
          <w:color w:val="231F20"/>
          <w:spacing w:val="-7"/>
          <w:w w:val="95"/>
        </w:rPr>
        <w:t> </w:t>
      </w:r>
      <w:r>
        <w:rPr>
          <w:rFonts w:ascii="Cambria" w:hAnsi="Cambria"/>
          <w:color w:val="231F20"/>
          <w:w w:val="95"/>
        </w:rPr>
        <w:t>más</w:t>
      </w:r>
      <w:r>
        <w:rPr>
          <w:rFonts w:ascii="Cambria" w:hAnsi="Cambria"/>
          <w:color w:val="231F20"/>
          <w:spacing w:val="-7"/>
          <w:w w:val="95"/>
        </w:rPr>
        <w:t> </w:t>
      </w:r>
      <w:r>
        <w:rPr>
          <w:rFonts w:ascii="Cambria" w:hAnsi="Cambria"/>
          <w:color w:val="231F20"/>
          <w:w w:val="95"/>
        </w:rPr>
        <w:t>compleja</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finalmente se</w:t>
      </w:r>
      <w:r>
        <w:rPr>
          <w:rFonts w:ascii="Cambria" w:hAnsi="Cambria"/>
          <w:color w:val="231F20"/>
          <w:spacing w:val="-6"/>
          <w:w w:val="95"/>
        </w:rPr>
        <w:t> </w:t>
      </w:r>
      <w:r>
        <w:rPr>
          <w:rFonts w:ascii="Cambria" w:hAnsi="Cambria"/>
          <w:color w:val="231F20"/>
          <w:w w:val="95"/>
        </w:rPr>
        <w:t>adoptó.</w:t>
      </w:r>
    </w:p>
    <w:p>
      <w:pPr>
        <w:pStyle w:val="BodyText"/>
        <w:spacing w:line="242" w:lineRule="auto"/>
        <w:ind w:left="113" w:right="111" w:firstLine="283"/>
        <w:jc w:val="both"/>
        <w:rPr>
          <w:rFonts w:ascii="Cambria" w:hAnsi="Cambria"/>
        </w:rPr>
      </w:pPr>
      <w:r>
        <w:rPr>
          <w:rFonts w:ascii="Cambria" w:hAnsi="Cambria"/>
          <w:color w:val="231F20"/>
        </w:rPr>
        <w:t>En</w:t>
      </w:r>
      <w:r>
        <w:rPr>
          <w:rFonts w:ascii="Cambria" w:hAnsi="Cambria"/>
          <w:color w:val="231F20"/>
          <w:spacing w:val="-29"/>
        </w:rPr>
        <w:t> </w:t>
      </w:r>
      <w:r>
        <w:rPr>
          <w:rFonts w:ascii="Cambria" w:hAnsi="Cambria"/>
          <w:color w:val="231F20"/>
        </w:rPr>
        <w:t>otras</w:t>
      </w:r>
      <w:r>
        <w:rPr>
          <w:rFonts w:ascii="Cambria" w:hAnsi="Cambria"/>
          <w:color w:val="231F20"/>
          <w:spacing w:val="-29"/>
        </w:rPr>
        <w:t> </w:t>
      </w:r>
      <w:r>
        <w:rPr>
          <w:rFonts w:ascii="Cambria" w:hAnsi="Cambria"/>
          <w:color w:val="231F20"/>
        </w:rPr>
        <w:t>palabras,</w:t>
      </w:r>
      <w:r>
        <w:rPr>
          <w:rFonts w:ascii="Cambria" w:hAnsi="Cambria"/>
          <w:color w:val="231F20"/>
          <w:spacing w:val="-29"/>
        </w:rPr>
        <w:t> </w:t>
      </w:r>
      <w:r>
        <w:rPr>
          <w:rFonts w:ascii="Cambria" w:hAnsi="Cambria"/>
          <w:color w:val="231F20"/>
        </w:rPr>
        <w:t>el</w:t>
      </w:r>
      <w:r>
        <w:rPr>
          <w:rFonts w:ascii="Cambria" w:hAnsi="Cambria"/>
          <w:color w:val="231F20"/>
          <w:spacing w:val="-29"/>
        </w:rPr>
        <w:t> </w:t>
      </w:r>
      <w:r>
        <w:rPr>
          <w:rFonts w:ascii="Cambria" w:hAnsi="Cambria"/>
          <w:color w:val="231F20"/>
        </w:rPr>
        <w:t>diseño</w:t>
      </w:r>
      <w:r>
        <w:rPr>
          <w:rFonts w:ascii="Cambria" w:hAnsi="Cambria"/>
          <w:color w:val="231F20"/>
          <w:spacing w:val="-28"/>
        </w:rPr>
        <w:t> </w:t>
      </w:r>
      <w:r>
        <w:rPr>
          <w:rFonts w:ascii="Cambria" w:hAnsi="Cambria"/>
          <w:color w:val="231F20"/>
        </w:rPr>
        <w:t>institucional</w:t>
      </w:r>
      <w:r>
        <w:rPr>
          <w:rFonts w:ascii="Cambria" w:hAnsi="Cambria"/>
          <w:color w:val="231F20"/>
          <w:spacing w:val="-28"/>
        </w:rPr>
        <w:t> </w:t>
      </w:r>
      <w:r>
        <w:rPr>
          <w:rFonts w:ascii="Cambria" w:hAnsi="Cambria"/>
          <w:color w:val="231F20"/>
        </w:rPr>
        <w:t>y</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operación</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un</w:t>
      </w:r>
      <w:r>
        <w:rPr>
          <w:rFonts w:ascii="Cambria" w:hAnsi="Cambria"/>
          <w:color w:val="231F20"/>
          <w:spacing w:val="-29"/>
        </w:rPr>
        <w:t> </w:t>
      </w:r>
      <w:r>
        <w:rPr>
          <w:rFonts w:ascii="Cambria" w:hAnsi="Cambria"/>
          <w:color w:val="231F20"/>
        </w:rPr>
        <w:t>Estado</w:t>
      </w:r>
      <w:r>
        <w:rPr>
          <w:rFonts w:ascii="Cambria" w:hAnsi="Cambria"/>
          <w:color w:val="231F20"/>
          <w:spacing w:val="-29"/>
        </w:rPr>
        <w:t> </w:t>
      </w:r>
      <w:r>
        <w:rPr>
          <w:rFonts w:ascii="Cambria" w:hAnsi="Cambria"/>
          <w:color w:val="231F20"/>
        </w:rPr>
        <w:t>federal </w:t>
      </w:r>
      <w:r>
        <w:rPr>
          <w:rFonts w:ascii="Cambria" w:hAnsi="Cambria"/>
          <w:color w:val="231F20"/>
          <w:w w:val="95"/>
        </w:rPr>
        <w:t>basado</w:t>
      </w:r>
      <w:r>
        <w:rPr>
          <w:rFonts w:ascii="Cambria" w:hAnsi="Cambria"/>
          <w:color w:val="231F20"/>
          <w:spacing w:val="-18"/>
          <w:w w:val="95"/>
        </w:rPr>
        <w:t> </w:t>
      </w:r>
      <w:r>
        <w:rPr>
          <w:rFonts w:ascii="Cambria" w:hAnsi="Cambria"/>
          <w:color w:val="231F20"/>
          <w:w w:val="95"/>
        </w:rPr>
        <w:t>en</w:t>
      </w:r>
      <w:r>
        <w:rPr>
          <w:rFonts w:ascii="Cambria" w:hAnsi="Cambria"/>
          <w:color w:val="231F20"/>
          <w:spacing w:val="-18"/>
          <w:w w:val="95"/>
        </w:rPr>
        <w:t> </w:t>
      </w:r>
      <w:r>
        <w:rPr>
          <w:rFonts w:ascii="Cambria" w:hAnsi="Cambria"/>
          <w:color w:val="231F20"/>
          <w:w w:val="95"/>
        </w:rPr>
        <w:t>fórmulas</w:t>
      </w:r>
      <w:r>
        <w:rPr>
          <w:rFonts w:ascii="Cambria" w:hAnsi="Cambria"/>
          <w:color w:val="231F20"/>
          <w:spacing w:val="-18"/>
          <w:w w:val="95"/>
        </w:rPr>
        <w:t> </w:t>
      </w:r>
      <w:r>
        <w:rPr>
          <w:rFonts w:ascii="Cambria" w:hAnsi="Cambria"/>
          <w:color w:val="231F20"/>
          <w:w w:val="95"/>
        </w:rPr>
        <w:t>complejas</w:t>
      </w:r>
      <w:r>
        <w:rPr>
          <w:rFonts w:ascii="Cambria" w:hAnsi="Cambria"/>
          <w:color w:val="231F20"/>
          <w:spacing w:val="-18"/>
          <w:w w:val="95"/>
        </w:rPr>
        <w:t> </w:t>
      </w:r>
      <w:r>
        <w:rPr>
          <w:rFonts w:ascii="Cambria" w:hAnsi="Cambria"/>
          <w:color w:val="231F20"/>
          <w:w w:val="95"/>
        </w:rPr>
        <w:t>que</w:t>
      </w:r>
      <w:r>
        <w:rPr>
          <w:rFonts w:ascii="Cambria" w:hAnsi="Cambria"/>
          <w:color w:val="231F20"/>
          <w:spacing w:val="-18"/>
          <w:w w:val="95"/>
        </w:rPr>
        <w:t> </w:t>
      </w:r>
      <w:r>
        <w:rPr>
          <w:rFonts w:ascii="Cambria" w:hAnsi="Cambria"/>
          <w:color w:val="231F20"/>
          <w:w w:val="95"/>
        </w:rPr>
        <w:t>den</w:t>
      </w:r>
      <w:r>
        <w:rPr>
          <w:rFonts w:ascii="Cambria" w:hAnsi="Cambria"/>
          <w:color w:val="231F20"/>
          <w:spacing w:val="-18"/>
          <w:w w:val="95"/>
        </w:rPr>
        <w:t> </w:t>
      </w:r>
      <w:r>
        <w:rPr>
          <w:rFonts w:ascii="Cambria" w:hAnsi="Cambria"/>
          <w:color w:val="231F20"/>
          <w:w w:val="95"/>
        </w:rPr>
        <w:t>flexibilidad</w:t>
      </w:r>
      <w:r>
        <w:rPr>
          <w:rFonts w:ascii="Cambria" w:hAnsi="Cambria"/>
          <w:color w:val="231F20"/>
          <w:spacing w:val="-18"/>
          <w:w w:val="95"/>
        </w:rPr>
        <w:t> </w:t>
      </w:r>
      <w:r>
        <w:rPr>
          <w:rFonts w:ascii="Cambria" w:hAnsi="Cambria"/>
          <w:color w:val="231F20"/>
          <w:w w:val="95"/>
        </w:rPr>
        <w:t>al</w:t>
      </w:r>
      <w:r>
        <w:rPr>
          <w:rFonts w:ascii="Cambria" w:hAnsi="Cambria"/>
          <w:color w:val="231F20"/>
          <w:spacing w:val="-18"/>
          <w:w w:val="95"/>
        </w:rPr>
        <w:t> </w:t>
      </w:r>
      <w:r>
        <w:rPr>
          <w:rFonts w:ascii="Cambria" w:hAnsi="Cambria"/>
          <w:color w:val="231F20"/>
          <w:w w:val="95"/>
        </w:rPr>
        <w:t>sistema</w:t>
      </w:r>
      <w:r>
        <w:rPr>
          <w:rFonts w:ascii="Cambria" w:hAnsi="Cambria"/>
          <w:color w:val="231F20"/>
          <w:spacing w:val="-18"/>
          <w:w w:val="95"/>
        </w:rPr>
        <w:t> </w:t>
      </w:r>
      <w:r>
        <w:rPr>
          <w:rFonts w:ascii="Cambria" w:hAnsi="Cambria"/>
          <w:color w:val="231F20"/>
          <w:w w:val="95"/>
        </w:rPr>
        <w:t>supone</w:t>
      </w:r>
      <w:r>
        <w:rPr>
          <w:rFonts w:ascii="Cambria" w:hAnsi="Cambria"/>
          <w:color w:val="231F20"/>
          <w:spacing w:val="-18"/>
          <w:w w:val="95"/>
        </w:rPr>
        <w:t> </w:t>
      </w:r>
      <w:r>
        <w:rPr>
          <w:rFonts w:ascii="Cambria" w:hAnsi="Cambria"/>
          <w:color w:val="231F20"/>
          <w:w w:val="95"/>
        </w:rPr>
        <w:t>la</w:t>
      </w:r>
      <w:r>
        <w:rPr>
          <w:rFonts w:ascii="Cambria" w:hAnsi="Cambria"/>
          <w:color w:val="231F20"/>
          <w:spacing w:val="-18"/>
          <w:w w:val="95"/>
        </w:rPr>
        <w:t> </w:t>
      </w:r>
      <w:r>
        <w:rPr>
          <w:rFonts w:ascii="Cambria" w:hAnsi="Cambria"/>
          <w:color w:val="231F20"/>
          <w:w w:val="95"/>
        </w:rPr>
        <w:t>existencia de</w:t>
      </w:r>
      <w:r>
        <w:rPr>
          <w:rFonts w:ascii="Cambria" w:hAnsi="Cambria"/>
          <w:color w:val="231F20"/>
          <w:spacing w:val="-5"/>
          <w:w w:val="95"/>
        </w:rPr>
        <w:t> </w:t>
      </w:r>
      <w:r>
        <w:rPr>
          <w:rFonts w:ascii="Cambria" w:hAnsi="Cambria"/>
          <w:color w:val="231F20"/>
          <w:w w:val="95"/>
        </w:rPr>
        <w:t>un</w:t>
      </w:r>
      <w:r>
        <w:rPr>
          <w:rFonts w:ascii="Cambria" w:hAnsi="Cambria"/>
          <w:color w:val="231F20"/>
          <w:spacing w:val="-5"/>
          <w:w w:val="95"/>
        </w:rPr>
        <w:t> </w:t>
      </w:r>
      <w:r>
        <w:rPr>
          <w:rFonts w:ascii="Cambria" w:hAnsi="Cambria"/>
          <w:color w:val="231F20"/>
          <w:w w:val="95"/>
        </w:rPr>
        <w:t>Estado-nacional</w:t>
      </w:r>
      <w:r>
        <w:rPr>
          <w:rFonts w:ascii="Cambria" w:hAnsi="Cambria"/>
          <w:color w:val="231F20"/>
          <w:spacing w:val="-4"/>
          <w:w w:val="95"/>
        </w:rPr>
        <w:t> </w:t>
      </w:r>
      <w:r>
        <w:rPr>
          <w:rFonts w:ascii="Cambria" w:hAnsi="Cambria"/>
          <w:color w:val="231F20"/>
          <w:w w:val="95"/>
        </w:rPr>
        <w:t>fuerte</w:t>
      </w:r>
      <w:r>
        <w:rPr>
          <w:rFonts w:ascii="Cambria" w:hAnsi="Cambria"/>
          <w:color w:val="231F20"/>
          <w:spacing w:val="-5"/>
          <w:w w:val="95"/>
        </w:rPr>
        <w:t> </w:t>
      </w:r>
      <w:r>
        <w:rPr>
          <w:rFonts w:ascii="Cambria" w:hAnsi="Cambria"/>
          <w:color w:val="231F20"/>
          <w:w w:val="95"/>
        </w:rPr>
        <w:t>y</w:t>
      </w:r>
      <w:r>
        <w:rPr>
          <w:rFonts w:ascii="Cambria" w:hAnsi="Cambria"/>
          <w:color w:val="231F20"/>
          <w:spacing w:val="-5"/>
          <w:w w:val="95"/>
        </w:rPr>
        <w:t> </w:t>
      </w:r>
      <w:r>
        <w:rPr>
          <w:rFonts w:ascii="Cambria" w:hAnsi="Cambria"/>
          <w:color w:val="231F20"/>
          <w:w w:val="95"/>
        </w:rPr>
        <w:t>consolidado.</w:t>
      </w:r>
      <w:r>
        <w:rPr>
          <w:rFonts w:ascii="Cambria" w:hAnsi="Cambria"/>
          <w:color w:val="231F20"/>
          <w:spacing w:val="-5"/>
          <w:w w:val="95"/>
        </w:rPr>
        <w:t> </w:t>
      </w:r>
      <w:r>
        <w:rPr>
          <w:rFonts w:ascii="Cambria" w:hAnsi="Cambria"/>
          <w:color w:val="231F20"/>
          <w:w w:val="95"/>
        </w:rPr>
        <w:t>Si</w:t>
      </w:r>
      <w:r>
        <w:rPr>
          <w:rFonts w:ascii="Cambria" w:hAnsi="Cambria"/>
          <w:color w:val="231F20"/>
          <w:spacing w:val="-5"/>
          <w:w w:val="95"/>
        </w:rPr>
        <w:t> </w:t>
      </w:r>
      <w:r>
        <w:rPr>
          <w:rFonts w:ascii="Cambria" w:hAnsi="Cambria"/>
          <w:color w:val="231F20"/>
          <w:w w:val="95"/>
        </w:rPr>
        <w:t>se</w:t>
      </w:r>
      <w:r>
        <w:rPr>
          <w:rFonts w:ascii="Cambria" w:hAnsi="Cambria"/>
          <w:color w:val="231F20"/>
          <w:spacing w:val="-5"/>
          <w:w w:val="95"/>
        </w:rPr>
        <w:t> </w:t>
      </w:r>
      <w:r>
        <w:rPr>
          <w:rFonts w:ascii="Cambria" w:hAnsi="Cambria"/>
          <w:color w:val="231F20"/>
          <w:w w:val="95"/>
        </w:rPr>
        <w:t>acepta</w:t>
      </w:r>
      <w:r>
        <w:rPr>
          <w:rFonts w:ascii="Cambria" w:hAnsi="Cambria"/>
          <w:color w:val="231F20"/>
          <w:spacing w:val="-5"/>
          <w:w w:val="95"/>
        </w:rPr>
        <w:t> </w:t>
      </w:r>
      <w:r>
        <w:rPr>
          <w:rFonts w:ascii="Cambria" w:hAnsi="Cambria"/>
          <w:color w:val="231F20"/>
          <w:w w:val="95"/>
        </w:rPr>
        <w:t>esta</w:t>
      </w:r>
      <w:r>
        <w:rPr>
          <w:rFonts w:ascii="Cambria" w:hAnsi="Cambria"/>
          <w:color w:val="231F20"/>
          <w:spacing w:val="-5"/>
          <w:w w:val="95"/>
        </w:rPr>
        <w:t> </w:t>
      </w:r>
      <w:r>
        <w:rPr>
          <w:rFonts w:ascii="Cambria" w:hAnsi="Cambria"/>
          <w:color w:val="231F20"/>
          <w:w w:val="95"/>
        </w:rPr>
        <w:t>hipótesis,</w:t>
      </w:r>
      <w:r>
        <w:rPr>
          <w:rFonts w:ascii="Cambria" w:hAnsi="Cambria"/>
          <w:color w:val="231F20"/>
          <w:spacing w:val="-4"/>
          <w:w w:val="95"/>
        </w:rPr>
        <w:t> </w:t>
      </w:r>
      <w:r>
        <w:rPr>
          <w:rFonts w:ascii="Cambria" w:hAnsi="Cambria"/>
          <w:color w:val="231F20"/>
          <w:w w:val="95"/>
        </w:rPr>
        <w:t>se</w:t>
      </w:r>
      <w:r>
        <w:rPr>
          <w:rFonts w:ascii="Cambria" w:hAnsi="Cambria"/>
          <w:color w:val="231F20"/>
          <w:spacing w:val="-5"/>
          <w:w w:val="95"/>
        </w:rPr>
        <w:t> </w:t>
      </w:r>
      <w:r>
        <w:rPr>
          <w:rFonts w:ascii="Cambria" w:hAnsi="Cambria"/>
          <w:color w:val="231F20"/>
          <w:w w:val="95"/>
        </w:rPr>
        <w:t>puede entender</w:t>
      </w:r>
      <w:r>
        <w:rPr>
          <w:rFonts w:ascii="Cambria" w:hAnsi="Cambria"/>
          <w:color w:val="231F20"/>
          <w:spacing w:val="-5"/>
          <w:w w:val="95"/>
        </w:rPr>
        <w:t> </w:t>
      </w:r>
      <w:r>
        <w:rPr>
          <w:rFonts w:ascii="Cambria" w:hAnsi="Cambria"/>
          <w:color w:val="231F20"/>
          <w:w w:val="95"/>
        </w:rPr>
        <w:t>entonces</w:t>
      </w:r>
      <w:r>
        <w:rPr>
          <w:rFonts w:ascii="Cambria" w:hAnsi="Cambria"/>
          <w:color w:val="231F20"/>
          <w:spacing w:val="-5"/>
          <w:w w:val="95"/>
        </w:rPr>
        <w:t> </w:t>
      </w:r>
      <w:r>
        <w:rPr>
          <w:rFonts w:ascii="Cambria" w:hAnsi="Cambria"/>
          <w:color w:val="231F20"/>
          <w:w w:val="95"/>
        </w:rPr>
        <w:t>que,</w:t>
      </w:r>
      <w:r>
        <w:rPr>
          <w:rFonts w:ascii="Cambria" w:hAnsi="Cambria"/>
          <w:color w:val="231F20"/>
          <w:spacing w:val="-5"/>
          <w:w w:val="95"/>
        </w:rPr>
        <w:t> </w:t>
      </w:r>
      <w:r>
        <w:rPr>
          <w:rFonts w:ascii="Cambria" w:hAnsi="Cambria"/>
          <w:color w:val="231F20"/>
          <w:w w:val="95"/>
        </w:rPr>
        <w:t>en</w:t>
      </w:r>
      <w:r>
        <w:rPr>
          <w:rFonts w:ascii="Cambria" w:hAnsi="Cambria"/>
          <w:color w:val="231F20"/>
          <w:spacing w:val="-5"/>
          <w:w w:val="95"/>
        </w:rPr>
        <w:t> </w:t>
      </w:r>
      <w:r>
        <w:rPr>
          <w:rFonts w:ascii="Cambria" w:hAnsi="Cambria"/>
          <w:color w:val="231F20"/>
          <w:w w:val="95"/>
        </w:rPr>
        <w:t>un</w:t>
      </w:r>
      <w:r>
        <w:rPr>
          <w:rFonts w:ascii="Cambria" w:hAnsi="Cambria"/>
          <w:color w:val="231F20"/>
          <w:spacing w:val="-5"/>
          <w:w w:val="95"/>
        </w:rPr>
        <w:t> </w:t>
      </w:r>
      <w:r>
        <w:rPr>
          <w:rFonts w:ascii="Cambria" w:hAnsi="Cambria"/>
          <w:color w:val="231F20"/>
          <w:w w:val="95"/>
        </w:rPr>
        <w:t>inicio,</w:t>
      </w:r>
      <w:r>
        <w:rPr>
          <w:rFonts w:ascii="Cambria" w:hAnsi="Cambria"/>
          <w:color w:val="231F20"/>
          <w:spacing w:val="-5"/>
          <w:w w:val="95"/>
        </w:rPr>
        <w:t> </w:t>
      </w:r>
      <w:r>
        <w:rPr>
          <w:rFonts w:ascii="Cambria" w:hAnsi="Cambria"/>
          <w:color w:val="231F20"/>
          <w:w w:val="95"/>
        </w:rPr>
        <w:t>el</w:t>
      </w:r>
      <w:r>
        <w:rPr>
          <w:rFonts w:ascii="Cambria" w:hAnsi="Cambria"/>
          <w:color w:val="231F20"/>
          <w:spacing w:val="-5"/>
          <w:w w:val="95"/>
        </w:rPr>
        <w:t> </w:t>
      </w:r>
      <w:r>
        <w:rPr>
          <w:rFonts w:ascii="Cambria" w:hAnsi="Cambria"/>
          <w:color w:val="231F20"/>
          <w:w w:val="95"/>
        </w:rPr>
        <w:t>Estado</w:t>
      </w:r>
      <w:r>
        <w:rPr>
          <w:rFonts w:ascii="Cambria" w:hAnsi="Cambria"/>
          <w:color w:val="231F20"/>
          <w:spacing w:val="-5"/>
          <w:w w:val="95"/>
        </w:rPr>
        <w:t> </w:t>
      </w:r>
      <w:r>
        <w:rPr>
          <w:rFonts w:ascii="Cambria" w:hAnsi="Cambria"/>
          <w:color w:val="231F20"/>
          <w:w w:val="95"/>
        </w:rPr>
        <w:t>federal</w:t>
      </w:r>
      <w:r>
        <w:rPr>
          <w:rFonts w:ascii="Cambria" w:hAnsi="Cambria"/>
          <w:color w:val="231F20"/>
          <w:spacing w:val="-6"/>
          <w:w w:val="95"/>
        </w:rPr>
        <w:t> </w:t>
      </w:r>
      <w:r>
        <w:rPr>
          <w:rFonts w:ascii="Cambria" w:hAnsi="Cambria"/>
          <w:color w:val="231F20"/>
          <w:w w:val="95"/>
        </w:rPr>
        <w:t>mexicano</w:t>
      </w:r>
      <w:r>
        <w:rPr>
          <w:rFonts w:ascii="Cambria" w:hAnsi="Cambria"/>
          <w:color w:val="231F20"/>
          <w:spacing w:val="-6"/>
          <w:w w:val="95"/>
        </w:rPr>
        <w:t> </w:t>
      </w:r>
      <w:r>
        <w:rPr>
          <w:rFonts w:ascii="Cambria" w:hAnsi="Cambria"/>
          <w:color w:val="231F20"/>
          <w:w w:val="95"/>
        </w:rPr>
        <w:t>difícilmente</w:t>
      </w:r>
      <w:r>
        <w:rPr>
          <w:rFonts w:ascii="Cambria" w:hAnsi="Cambria"/>
          <w:color w:val="231F20"/>
          <w:spacing w:val="-4"/>
          <w:w w:val="95"/>
        </w:rPr>
        <w:t> </w:t>
      </w:r>
      <w:r>
        <w:rPr>
          <w:rFonts w:ascii="Cambria" w:hAnsi="Cambria"/>
          <w:color w:val="231F20"/>
          <w:w w:val="95"/>
        </w:rPr>
        <w:t>po- dría</w:t>
      </w:r>
      <w:r>
        <w:rPr>
          <w:rFonts w:ascii="Cambria" w:hAnsi="Cambria"/>
          <w:color w:val="231F20"/>
          <w:spacing w:val="-11"/>
          <w:w w:val="95"/>
        </w:rPr>
        <w:t> </w:t>
      </w:r>
      <w:r>
        <w:rPr>
          <w:rFonts w:ascii="Cambria" w:hAnsi="Cambria"/>
          <w:color w:val="231F20"/>
          <w:w w:val="95"/>
        </w:rPr>
        <w:t>haberse</w:t>
      </w:r>
      <w:r>
        <w:rPr>
          <w:rFonts w:ascii="Cambria" w:hAnsi="Cambria"/>
          <w:color w:val="231F20"/>
          <w:spacing w:val="-11"/>
          <w:w w:val="95"/>
        </w:rPr>
        <w:t> </w:t>
      </w:r>
      <w:r>
        <w:rPr>
          <w:rFonts w:ascii="Cambria" w:hAnsi="Cambria"/>
          <w:color w:val="231F20"/>
          <w:w w:val="95"/>
        </w:rPr>
        <w:t>basado</w:t>
      </w:r>
      <w:r>
        <w:rPr>
          <w:rFonts w:ascii="Cambria" w:hAnsi="Cambria"/>
          <w:color w:val="231F20"/>
          <w:spacing w:val="-12"/>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una</w:t>
      </w:r>
      <w:r>
        <w:rPr>
          <w:rFonts w:ascii="Cambria" w:hAnsi="Cambria"/>
          <w:color w:val="231F20"/>
          <w:spacing w:val="-11"/>
          <w:w w:val="95"/>
        </w:rPr>
        <w:t> </w:t>
      </w:r>
      <w:r>
        <w:rPr>
          <w:rFonts w:ascii="Cambria" w:hAnsi="Cambria"/>
          <w:color w:val="231F20"/>
          <w:w w:val="95"/>
        </w:rPr>
        <w:t>fórmula</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distribución</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competencias</w:t>
      </w:r>
      <w:r>
        <w:rPr>
          <w:rFonts w:ascii="Cambria" w:hAnsi="Cambria"/>
          <w:color w:val="231F20"/>
          <w:spacing w:val="-12"/>
          <w:w w:val="95"/>
        </w:rPr>
        <w:t> </w:t>
      </w:r>
      <w:r>
        <w:rPr>
          <w:rFonts w:ascii="Cambria" w:hAnsi="Cambria"/>
          <w:color w:val="231F20"/>
          <w:w w:val="95"/>
        </w:rPr>
        <w:t>legislativas </w:t>
      </w:r>
      <w:r>
        <w:rPr>
          <w:rFonts w:ascii="Cambria" w:hAnsi="Cambria"/>
          <w:color w:val="231F20"/>
        </w:rPr>
        <w:t>que</w:t>
      </w:r>
      <w:r>
        <w:rPr>
          <w:rFonts w:ascii="Cambria" w:hAnsi="Cambria"/>
          <w:color w:val="231F20"/>
          <w:spacing w:val="-14"/>
        </w:rPr>
        <w:t> </w:t>
      </w:r>
      <w:r>
        <w:rPr>
          <w:rFonts w:ascii="Cambria" w:hAnsi="Cambria"/>
          <w:color w:val="231F20"/>
        </w:rPr>
        <w:t>no</w:t>
      </w:r>
      <w:r>
        <w:rPr>
          <w:rFonts w:ascii="Cambria" w:hAnsi="Cambria"/>
          <w:color w:val="231F20"/>
          <w:spacing w:val="-14"/>
        </w:rPr>
        <w:t> </w:t>
      </w:r>
      <w:r>
        <w:rPr>
          <w:rFonts w:ascii="Cambria" w:hAnsi="Cambria"/>
          <w:color w:val="231F20"/>
        </w:rPr>
        <w:t>fuese</w:t>
      </w:r>
      <w:r>
        <w:rPr>
          <w:rFonts w:ascii="Cambria" w:hAnsi="Cambria"/>
          <w:color w:val="231F20"/>
          <w:spacing w:val="-14"/>
        </w:rPr>
        <w:t> </w:t>
      </w:r>
      <w:r>
        <w:rPr>
          <w:rFonts w:ascii="Cambria" w:hAnsi="Cambria"/>
          <w:color w:val="231F20"/>
        </w:rPr>
        <w:t>rígida</w:t>
      </w:r>
      <w:r>
        <w:rPr>
          <w:rFonts w:ascii="Cambria" w:hAnsi="Cambria"/>
          <w:color w:val="231F20"/>
          <w:spacing w:val="-14"/>
        </w:rPr>
        <w:t> </w:t>
      </w:r>
      <w:r>
        <w:rPr>
          <w:rFonts w:ascii="Cambria" w:hAnsi="Cambria"/>
          <w:color w:val="231F20"/>
        </w:rPr>
        <w:t>y</w:t>
      </w:r>
      <w:r>
        <w:rPr>
          <w:rFonts w:ascii="Cambria" w:hAnsi="Cambria"/>
          <w:color w:val="231F20"/>
          <w:spacing w:val="-14"/>
        </w:rPr>
        <w:t> </w:t>
      </w:r>
      <w:r>
        <w:rPr>
          <w:rFonts w:ascii="Cambria" w:hAnsi="Cambria"/>
          <w:color w:val="231F20"/>
        </w:rPr>
        <w:t>simple.</w:t>
      </w:r>
      <w:r>
        <w:rPr>
          <w:rFonts w:ascii="Cambria" w:hAnsi="Cambria"/>
          <w:color w:val="231F20"/>
          <w:spacing w:val="-14"/>
        </w:rPr>
        <w:t> </w:t>
      </w:r>
      <w:r>
        <w:rPr>
          <w:rFonts w:ascii="Cambria" w:hAnsi="Cambria"/>
          <w:color w:val="231F20"/>
        </w:rPr>
        <w:t>En</w:t>
      </w:r>
      <w:r>
        <w:rPr>
          <w:rFonts w:ascii="Cambria" w:hAnsi="Cambria"/>
          <w:color w:val="231F20"/>
          <w:spacing w:val="-14"/>
        </w:rPr>
        <w:t> </w:t>
      </w:r>
      <w:r>
        <w:rPr>
          <w:rFonts w:ascii="Cambria" w:hAnsi="Cambria"/>
          <w:color w:val="231F20"/>
        </w:rPr>
        <w:t>el</w:t>
      </w:r>
      <w:r>
        <w:rPr>
          <w:rFonts w:ascii="Cambria" w:hAnsi="Cambria"/>
          <w:color w:val="231F20"/>
          <w:spacing w:val="-14"/>
        </w:rPr>
        <w:t> </w:t>
      </w:r>
      <w:r>
        <w:rPr>
          <w:rFonts w:ascii="Cambria" w:hAnsi="Cambria"/>
          <w:color w:val="231F20"/>
        </w:rPr>
        <w:t>texto</w:t>
      </w:r>
      <w:r>
        <w:rPr>
          <w:rFonts w:ascii="Cambria" w:hAnsi="Cambria"/>
          <w:color w:val="231F20"/>
          <w:spacing w:val="-14"/>
        </w:rPr>
        <w:t> </w:t>
      </w:r>
      <w:r>
        <w:rPr>
          <w:rFonts w:ascii="Cambria" w:hAnsi="Cambria"/>
          <w:color w:val="231F20"/>
        </w:rPr>
        <w:t>original</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la</w:t>
      </w:r>
      <w:r>
        <w:rPr>
          <w:rFonts w:ascii="Cambria" w:hAnsi="Cambria"/>
          <w:color w:val="231F20"/>
          <w:spacing w:val="-14"/>
        </w:rPr>
        <w:t> </w:t>
      </w:r>
      <w:r>
        <w:rPr>
          <w:rFonts w:ascii="Cambria" w:hAnsi="Cambria"/>
          <w:color w:val="231F20"/>
        </w:rPr>
        <w:t>Constitución</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1857,</w:t>
      </w:r>
      <w:r>
        <w:rPr>
          <w:rFonts w:ascii="Cambria" w:hAnsi="Cambria"/>
          <w:color w:val="231F20"/>
          <w:spacing w:val="-14"/>
        </w:rPr>
        <w:t> </w:t>
      </w:r>
      <w:r>
        <w:rPr>
          <w:rFonts w:ascii="Cambria" w:hAnsi="Cambria"/>
          <w:color w:val="231F20"/>
        </w:rPr>
        <w:t>la </w:t>
      </w:r>
      <w:r>
        <w:rPr>
          <w:rFonts w:ascii="Cambria" w:hAnsi="Cambria"/>
          <w:color w:val="231F20"/>
          <w:w w:val="95"/>
        </w:rPr>
        <w:t>única</w:t>
      </w:r>
      <w:r>
        <w:rPr>
          <w:rFonts w:ascii="Cambria" w:hAnsi="Cambria"/>
          <w:color w:val="231F20"/>
          <w:spacing w:val="-14"/>
          <w:w w:val="95"/>
        </w:rPr>
        <w:t> </w:t>
      </w:r>
      <w:r>
        <w:rPr>
          <w:rFonts w:ascii="Cambria" w:hAnsi="Cambria"/>
          <w:color w:val="231F20"/>
          <w:w w:val="95"/>
        </w:rPr>
        <w:t>materia</w:t>
      </w:r>
      <w:r>
        <w:rPr>
          <w:rFonts w:ascii="Cambria" w:hAnsi="Cambria"/>
          <w:color w:val="231F20"/>
          <w:spacing w:val="-13"/>
          <w:w w:val="95"/>
        </w:rPr>
        <w:t> </w:t>
      </w:r>
      <w:r>
        <w:rPr>
          <w:rFonts w:ascii="Cambria" w:hAnsi="Cambria"/>
          <w:color w:val="231F20"/>
          <w:w w:val="95"/>
        </w:rPr>
        <w:t>en</w:t>
      </w:r>
      <w:r>
        <w:rPr>
          <w:rFonts w:ascii="Cambria" w:hAnsi="Cambria"/>
          <w:color w:val="231F20"/>
          <w:spacing w:val="-14"/>
          <w:w w:val="95"/>
        </w:rPr>
        <w:t> </w:t>
      </w:r>
      <w:r>
        <w:rPr>
          <w:rFonts w:ascii="Cambria" w:hAnsi="Cambria"/>
          <w:color w:val="231F20"/>
          <w:w w:val="95"/>
        </w:rPr>
        <w:t>la</w:t>
      </w:r>
      <w:r>
        <w:rPr>
          <w:rFonts w:ascii="Cambria" w:hAnsi="Cambria"/>
          <w:color w:val="231F20"/>
          <w:spacing w:val="-14"/>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se</w:t>
      </w:r>
      <w:r>
        <w:rPr>
          <w:rFonts w:ascii="Cambria" w:hAnsi="Cambria"/>
          <w:color w:val="231F20"/>
          <w:spacing w:val="-14"/>
          <w:w w:val="95"/>
        </w:rPr>
        <w:t> </w:t>
      </w:r>
      <w:r>
        <w:rPr>
          <w:rFonts w:ascii="Cambria" w:hAnsi="Cambria"/>
          <w:color w:val="231F20"/>
          <w:w w:val="95"/>
        </w:rPr>
        <w:t>permitió</w:t>
      </w:r>
      <w:r>
        <w:rPr>
          <w:rFonts w:ascii="Cambria" w:hAnsi="Cambria"/>
          <w:color w:val="231F20"/>
          <w:spacing w:val="-13"/>
          <w:w w:val="95"/>
        </w:rPr>
        <w:t> </w:t>
      </w:r>
      <w:r>
        <w:rPr>
          <w:rFonts w:ascii="Cambria" w:hAnsi="Cambria"/>
          <w:color w:val="231F20"/>
          <w:w w:val="95"/>
        </w:rPr>
        <w:t>una</w:t>
      </w:r>
      <w:r>
        <w:rPr>
          <w:rFonts w:ascii="Cambria" w:hAnsi="Cambria"/>
          <w:color w:val="231F20"/>
          <w:spacing w:val="-14"/>
          <w:w w:val="95"/>
        </w:rPr>
        <w:t> </w:t>
      </w:r>
      <w:r>
        <w:rPr>
          <w:rFonts w:ascii="Cambria" w:hAnsi="Cambria"/>
          <w:color w:val="231F20"/>
          <w:w w:val="95"/>
        </w:rPr>
        <w:t>cierta</w:t>
      </w:r>
      <w:r>
        <w:rPr>
          <w:rFonts w:ascii="Cambria" w:hAnsi="Cambria"/>
          <w:color w:val="231F20"/>
          <w:spacing w:val="-14"/>
          <w:w w:val="95"/>
        </w:rPr>
        <w:t> </w:t>
      </w:r>
      <w:r>
        <w:rPr>
          <w:rFonts w:ascii="Cambria" w:hAnsi="Cambria"/>
          <w:color w:val="231F20"/>
          <w:w w:val="95"/>
        </w:rPr>
        <w:t>coexistencia</w:t>
      </w:r>
      <w:r>
        <w:rPr>
          <w:rFonts w:ascii="Cambria" w:hAnsi="Cambria"/>
          <w:color w:val="231F20"/>
          <w:spacing w:val="-14"/>
          <w:w w:val="95"/>
        </w:rPr>
        <w:t> </w:t>
      </w:r>
      <w:r>
        <w:rPr>
          <w:rFonts w:ascii="Cambria" w:hAnsi="Cambria"/>
          <w:color w:val="231F20"/>
          <w:w w:val="95"/>
        </w:rPr>
        <w:t>en</w:t>
      </w:r>
      <w:r>
        <w:rPr>
          <w:rFonts w:ascii="Cambria" w:hAnsi="Cambria"/>
          <w:color w:val="231F20"/>
          <w:spacing w:val="-14"/>
          <w:w w:val="95"/>
        </w:rPr>
        <w:t> </w:t>
      </w:r>
      <w:r>
        <w:rPr>
          <w:rFonts w:ascii="Cambria" w:hAnsi="Cambria"/>
          <w:color w:val="231F20"/>
          <w:w w:val="95"/>
        </w:rPr>
        <w:t>cuanto</w:t>
      </w:r>
      <w:r>
        <w:rPr>
          <w:rFonts w:ascii="Cambria" w:hAnsi="Cambria"/>
          <w:color w:val="231F20"/>
          <w:spacing w:val="-14"/>
          <w:w w:val="95"/>
        </w:rPr>
        <w:t> </w:t>
      </w:r>
      <w:r>
        <w:rPr>
          <w:rFonts w:ascii="Cambria" w:hAnsi="Cambria"/>
          <w:color w:val="231F20"/>
          <w:w w:val="95"/>
        </w:rPr>
        <w:t>a</w:t>
      </w:r>
      <w:r>
        <w:rPr>
          <w:rFonts w:ascii="Cambria" w:hAnsi="Cambria"/>
          <w:color w:val="231F20"/>
          <w:spacing w:val="-14"/>
          <w:w w:val="95"/>
        </w:rPr>
        <w:t> </w:t>
      </w:r>
      <w:r>
        <w:rPr>
          <w:rFonts w:ascii="Cambria" w:hAnsi="Cambria"/>
          <w:color w:val="231F20"/>
          <w:w w:val="95"/>
        </w:rPr>
        <w:t>la</w:t>
      </w:r>
      <w:r>
        <w:rPr>
          <w:rFonts w:ascii="Cambria" w:hAnsi="Cambria"/>
          <w:color w:val="231F20"/>
          <w:spacing w:val="-14"/>
          <w:w w:val="95"/>
        </w:rPr>
        <w:t> </w:t>
      </w:r>
      <w:r>
        <w:rPr>
          <w:rFonts w:ascii="Cambria" w:hAnsi="Cambria"/>
          <w:color w:val="231F20"/>
          <w:w w:val="95"/>
        </w:rPr>
        <w:t>facultad de</w:t>
      </w:r>
      <w:r>
        <w:rPr>
          <w:rFonts w:ascii="Cambria" w:hAnsi="Cambria"/>
          <w:color w:val="231F20"/>
          <w:spacing w:val="-6"/>
          <w:w w:val="95"/>
        </w:rPr>
        <w:t> </w:t>
      </w:r>
      <w:r>
        <w:rPr>
          <w:rFonts w:ascii="Cambria" w:hAnsi="Cambria"/>
          <w:color w:val="231F20"/>
          <w:w w:val="95"/>
        </w:rPr>
        <w:t>legislar</w:t>
      </w:r>
      <w:r>
        <w:rPr>
          <w:rFonts w:ascii="Cambria" w:hAnsi="Cambria"/>
          <w:color w:val="231F20"/>
          <w:spacing w:val="-6"/>
          <w:w w:val="95"/>
        </w:rPr>
        <w:t> </w:t>
      </w:r>
      <w:r>
        <w:rPr>
          <w:rFonts w:ascii="Cambria" w:hAnsi="Cambria"/>
          <w:color w:val="231F20"/>
          <w:w w:val="95"/>
        </w:rPr>
        <w:t>sobre</w:t>
      </w:r>
      <w:r>
        <w:rPr>
          <w:rFonts w:ascii="Cambria" w:hAnsi="Cambria"/>
          <w:color w:val="231F20"/>
          <w:spacing w:val="-6"/>
          <w:w w:val="95"/>
        </w:rPr>
        <w:t> </w:t>
      </w:r>
      <w:r>
        <w:rPr>
          <w:rFonts w:ascii="Cambria" w:hAnsi="Cambria"/>
          <w:color w:val="231F20"/>
          <w:w w:val="95"/>
        </w:rPr>
        <w:t>ella</w:t>
      </w:r>
      <w:r>
        <w:rPr>
          <w:rFonts w:ascii="Cambria" w:hAnsi="Cambria"/>
          <w:color w:val="231F20"/>
          <w:spacing w:val="-6"/>
          <w:w w:val="95"/>
        </w:rPr>
        <w:t> </w:t>
      </w:r>
      <w:r>
        <w:rPr>
          <w:rFonts w:ascii="Cambria" w:hAnsi="Cambria"/>
          <w:color w:val="231F20"/>
          <w:w w:val="95"/>
        </w:rPr>
        <w:t>fue</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vías</w:t>
      </w:r>
      <w:r>
        <w:rPr>
          <w:rFonts w:ascii="Cambria" w:hAnsi="Cambria"/>
          <w:color w:val="231F20"/>
          <w:spacing w:val="-7"/>
          <w:w w:val="95"/>
        </w:rPr>
        <w:t> </w:t>
      </w:r>
      <w:r>
        <w:rPr>
          <w:rFonts w:ascii="Cambria" w:hAnsi="Cambria"/>
          <w:color w:val="231F20"/>
          <w:w w:val="95"/>
        </w:rPr>
        <w:t>generales</w:t>
      </w:r>
      <w:r>
        <w:rPr>
          <w:rFonts w:ascii="Cambria" w:hAnsi="Cambria"/>
          <w:color w:val="231F20"/>
          <w:spacing w:val="-7"/>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comunicación</w:t>
      </w:r>
      <w:r>
        <w:rPr>
          <w:rFonts w:ascii="Cambria" w:hAnsi="Cambria"/>
          <w:color w:val="231F20"/>
          <w:spacing w:val="-6"/>
          <w:w w:val="95"/>
        </w:rPr>
        <w:t> </w:t>
      </w:r>
      <w:r>
        <w:rPr>
          <w:rFonts w:ascii="Cambria" w:hAnsi="Cambria"/>
          <w:color w:val="231F20"/>
          <w:w w:val="95"/>
        </w:rPr>
        <w:t>(Artículo</w:t>
      </w:r>
      <w:r>
        <w:rPr>
          <w:rFonts w:ascii="Cambria" w:hAnsi="Cambria"/>
          <w:color w:val="231F20"/>
          <w:spacing w:val="-6"/>
          <w:w w:val="95"/>
        </w:rPr>
        <w:t> </w:t>
      </w:r>
      <w:r>
        <w:rPr>
          <w:rFonts w:ascii="Cambria" w:hAnsi="Cambria"/>
          <w:color w:val="231F20"/>
          <w:w w:val="95"/>
        </w:rPr>
        <w:t>72,</w:t>
      </w:r>
      <w:r>
        <w:rPr>
          <w:rFonts w:ascii="Cambria" w:hAnsi="Cambria"/>
          <w:color w:val="231F20"/>
          <w:spacing w:val="-6"/>
          <w:w w:val="95"/>
        </w:rPr>
        <w:t> </w:t>
      </w:r>
      <w:r>
        <w:rPr>
          <w:rFonts w:ascii="Cambria" w:hAnsi="Cambria"/>
          <w:color w:val="231F20"/>
          <w:spacing w:val="-3"/>
          <w:w w:val="95"/>
        </w:rPr>
        <w:t>Frac- </w:t>
      </w:r>
      <w:r>
        <w:rPr>
          <w:rFonts w:ascii="Cambria" w:hAnsi="Cambria"/>
          <w:color w:val="231F20"/>
        </w:rPr>
        <w:t>ción</w:t>
      </w:r>
      <w:r>
        <w:rPr>
          <w:rFonts w:ascii="Cambria" w:hAnsi="Cambria"/>
          <w:color w:val="231F20"/>
          <w:spacing w:val="-24"/>
        </w:rPr>
        <w:t> </w:t>
      </w:r>
      <w:r>
        <w:rPr>
          <w:rFonts w:ascii="Cambria" w:hAnsi="Cambria"/>
          <w:color w:val="231F20"/>
        </w:rPr>
        <w:t>xxII).</w:t>
      </w:r>
      <w:r>
        <w:rPr>
          <w:rFonts w:ascii="Cambria" w:hAnsi="Cambria"/>
          <w:color w:val="231F20"/>
          <w:spacing w:val="-24"/>
        </w:rPr>
        <w:t> </w:t>
      </w:r>
      <w:r>
        <w:rPr>
          <w:rFonts w:ascii="Cambria" w:hAnsi="Cambria"/>
          <w:color w:val="231F20"/>
          <w:spacing w:val="-6"/>
        </w:rPr>
        <w:t>Todas</w:t>
      </w:r>
      <w:r>
        <w:rPr>
          <w:rFonts w:ascii="Cambria" w:hAnsi="Cambria"/>
          <w:color w:val="231F20"/>
          <w:spacing w:val="-24"/>
        </w:rPr>
        <w:t> </w:t>
      </w:r>
      <w:r>
        <w:rPr>
          <w:rFonts w:ascii="Cambria" w:hAnsi="Cambria"/>
          <w:color w:val="231F20"/>
        </w:rPr>
        <w:t>las</w:t>
      </w:r>
      <w:r>
        <w:rPr>
          <w:rFonts w:ascii="Cambria" w:hAnsi="Cambria"/>
          <w:color w:val="231F20"/>
          <w:spacing w:val="-24"/>
        </w:rPr>
        <w:t> </w:t>
      </w:r>
      <w:r>
        <w:rPr>
          <w:rFonts w:ascii="Cambria" w:hAnsi="Cambria"/>
          <w:color w:val="231F20"/>
        </w:rPr>
        <w:t>demás</w:t>
      </w:r>
      <w:r>
        <w:rPr>
          <w:rFonts w:ascii="Cambria" w:hAnsi="Cambria"/>
          <w:color w:val="231F20"/>
          <w:spacing w:val="-24"/>
        </w:rPr>
        <w:t> </w:t>
      </w:r>
      <w:r>
        <w:rPr>
          <w:rFonts w:ascii="Cambria" w:hAnsi="Cambria"/>
          <w:color w:val="231F20"/>
        </w:rPr>
        <w:t>fórmulas</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cooperación</w:t>
      </w:r>
      <w:r>
        <w:rPr>
          <w:rFonts w:ascii="Cambria" w:hAnsi="Cambria"/>
          <w:color w:val="231F20"/>
          <w:spacing w:val="-24"/>
        </w:rPr>
        <w:t> </w:t>
      </w:r>
      <w:r>
        <w:rPr>
          <w:rFonts w:ascii="Cambria" w:hAnsi="Cambria"/>
          <w:color w:val="231F20"/>
        </w:rPr>
        <w:t>y</w:t>
      </w:r>
      <w:r>
        <w:rPr>
          <w:rFonts w:ascii="Cambria" w:hAnsi="Cambria"/>
          <w:color w:val="231F20"/>
          <w:spacing w:val="-24"/>
        </w:rPr>
        <w:t> </w:t>
      </w:r>
      <w:r>
        <w:rPr>
          <w:rFonts w:ascii="Cambria" w:hAnsi="Cambria"/>
          <w:color w:val="231F20"/>
        </w:rPr>
        <w:t>“concurrencia”</w:t>
      </w:r>
      <w:r>
        <w:rPr>
          <w:rFonts w:ascii="Cambria" w:hAnsi="Cambria"/>
          <w:color w:val="231F20"/>
          <w:spacing w:val="-24"/>
        </w:rPr>
        <w:t> </w:t>
      </w:r>
      <w:r>
        <w:rPr>
          <w:rFonts w:ascii="Cambria" w:hAnsi="Cambria"/>
          <w:color w:val="231F20"/>
        </w:rPr>
        <w:t>vinieron </w:t>
      </w:r>
      <w:r>
        <w:rPr>
          <w:rFonts w:ascii="Cambria" w:hAnsi="Cambria"/>
          <w:color w:val="231F20"/>
          <w:w w:val="95"/>
        </w:rPr>
        <w:t>después,</w:t>
      </w:r>
      <w:r>
        <w:rPr>
          <w:rFonts w:ascii="Cambria" w:hAnsi="Cambria"/>
          <w:color w:val="231F20"/>
          <w:spacing w:val="-3"/>
          <w:w w:val="95"/>
        </w:rPr>
        <w:t> </w:t>
      </w:r>
      <w:r>
        <w:rPr>
          <w:rFonts w:ascii="Cambria" w:hAnsi="Cambria"/>
          <w:color w:val="231F20"/>
          <w:w w:val="95"/>
        </w:rPr>
        <w:t>ya</w:t>
      </w:r>
      <w:r>
        <w:rPr>
          <w:rFonts w:ascii="Cambria" w:hAnsi="Cambria"/>
          <w:color w:val="231F20"/>
          <w:spacing w:val="-4"/>
          <w:w w:val="95"/>
        </w:rPr>
        <w:t> </w:t>
      </w:r>
      <w:r>
        <w:rPr>
          <w:rFonts w:ascii="Cambria" w:hAnsi="Cambria"/>
          <w:color w:val="231F20"/>
          <w:w w:val="95"/>
        </w:rPr>
        <w:t>que</w:t>
      </w:r>
      <w:r>
        <w:rPr>
          <w:rFonts w:ascii="Cambria" w:hAnsi="Cambria"/>
          <w:color w:val="231F20"/>
          <w:spacing w:val="-4"/>
          <w:w w:val="95"/>
        </w:rPr>
        <w:t> </w:t>
      </w:r>
      <w:r>
        <w:rPr>
          <w:rFonts w:ascii="Cambria" w:hAnsi="Cambria"/>
          <w:color w:val="231F20"/>
          <w:w w:val="95"/>
        </w:rPr>
        <w:t>el</w:t>
      </w:r>
      <w:r>
        <w:rPr>
          <w:rFonts w:ascii="Cambria" w:hAnsi="Cambria"/>
          <w:color w:val="231F20"/>
          <w:spacing w:val="-4"/>
          <w:w w:val="95"/>
        </w:rPr>
        <w:t> </w:t>
      </w:r>
      <w:r>
        <w:rPr>
          <w:rFonts w:ascii="Cambria" w:hAnsi="Cambria"/>
          <w:color w:val="231F20"/>
          <w:w w:val="95"/>
        </w:rPr>
        <w:t>Estado-nacional</w:t>
      </w:r>
      <w:r>
        <w:rPr>
          <w:rFonts w:ascii="Cambria" w:hAnsi="Cambria"/>
          <w:color w:val="231F20"/>
          <w:spacing w:val="-4"/>
          <w:w w:val="95"/>
        </w:rPr>
        <w:t> </w:t>
      </w:r>
      <w:r>
        <w:rPr>
          <w:rFonts w:ascii="Cambria" w:hAnsi="Cambria"/>
          <w:color w:val="231F20"/>
          <w:w w:val="95"/>
        </w:rPr>
        <w:t>mexicano</w:t>
      </w:r>
      <w:r>
        <w:rPr>
          <w:rFonts w:ascii="Cambria" w:hAnsi="Cambria"/>
          <w:color w:val="231F20"/>
          <w:spacing w:val="-4"/>
          <w:w w:val="95"/>
        </w:rPr>
        <w:t> </w:t>
      </w:r>
      <w:r>
        <w:rPr>
          <w:rFonts w:ascii="Cambria" w:hAnsi="Cambria"/>
          <w:color w:val="231F20"/>
          <w:w w:val="95"/>
        </w:rPr>
        <w:t>se</w:t>
      </w:r>
      <w:r>
        <w:rPr>
          <w:rFonts w:ascii="Cambria" w:hAnsi="Cambria"/>
          <w:color w:val="231F20"/>
          <w:spacing w:val="-4"/>
          <w:w w:val="95"/>
        </w:rPr>
        <w:t> </w:t>
      </w:r>
      <w:r>
        <w:rPr>
          <w:rFonts w:ascii="Cambria" w:hAnsi="Cambria"/>
          <w:color w:val="231F20"/>
          <w:w w:val="95"/>
        </w:rPr>
        <w:t>había</w:t>
      </w:r>
      <w:r>
        <w:rPr>
          <w:rFonts w:ascii="Cambria" w:hAnsi="Cambria"/>
          <w:color w:val="231F20"/>
          <w:spacing w:val="-4"/>
          <w:w w:val="95"/>
        </w:rPr>
        <w:t> </w:t>
      </w:r>
      <w:r>
        <w:rPr>
          <w:rFonts w:ascii="Cambria" w:hAnsi="Cambria"/>
          <w:color w:val="231F20"/>
          <w:w w:val="95"/>
        </w:rPr>
        <w:t>consolidado.</w:t>
      </w:r>
      <w:r>
        <w:rPr>
          <w:rFonts w:ascii="Cambria" w:hAnsi="Cambria"/>
          <w:color w:val="231F20"/>
          <w:spacing w:val="-4"/>
          <w:w w:val="95"/>
        </w:rPr>
        <w:t> </w:t>
      </w:r>
      <w:r>
        <w:rPr>
          <w:rFonts w:ascii="Cambria" w:hAnsi="Cambria"/>
          <w:color w:val="231F20"/>
          <w:w w:val="95"/>
        </w:rPr>
        <w:t>Y</w:t>
      </w:r>
      <w:r>
        <w:rPr>
          <w:rFonts w:ascii="Cambria" w:hAnsi="Cambria"/>
          <w:color w:val="231F20"/>
          <w:spacing w:val="-4"/>
          <w:w w:val="95"/>
        </w:rPr>
        <w:t> </w:t>
      </w:r>
      <w:r>
        <w:rPr>
          <w:rFonts w:ascii="Cambria" w:hAnsi="Cambria"/>
          <w:color w:val="231F20"/>
          <w:w w:val="95"/>
        </w:rPr>
        <w:t>al</w:t>
      </w:r>
      <w:r>
        <w:rPr>
          <w:rFonts w:ascii="Cambria" w:hAnsi="Cambria"/>
          <w:color w:val="231F20"/>
          <w:spacing w:val="-4"/>
          <w:w w:val="95"/>
        </w:rPr>
        <w:t> </w:t>
      </w:r>
      <w:r>
        <w:rPr>
          <w:rFonts w:ascii="Cambria" w:hAnsi="Cambria"/>
          <w:color w:val="231F20"/>
          <w:w w:val="95"/>
        </w:rPr>
        <w:t>introdu- cirse</w:t>
      </w:r>
      <w:r>
        <w:rPr>
          <w:rFonts w:ascii="Cambria" w:hAnsi="Cambria"/>
          <w:color w:val="231F20"/>
          <w:spacing w:val="-26"/>
          <w:w w:val="95"/>
        </w:rPr>
        <w:t> </w:t>
      </w:r>
      <w:r>
        <w:rPr>
          <w:rFonts w:ascii="Cambria" w:hAnsi="Cambria"/>
          <w:color w:val="231F20"/>
          <w:w w:val="95"/>
        </w:rPr>
        <w:t>dichas</w:t>
      </w:r>
      <w:r>
        <w:rPr>
          <w:rFonts w:ascii="Cambria" w:hAnsi="Cambria"/>
          <w:color w:val="231F20"/>
          <w:spacing w:val="-25"/>
          <w:w w:val="95"/>
        </w:rPr>
        <w:t> </w:t>
      </w:r>
      <w:r>
        <w:rPr>
          <w:rFonts w:ascii="Cambria" w:hAnsi="Cambria"/>
          <w:color w:val="231F20"/>
          <w:w w:val="95"/>
        </w:rPr>
        <w:t>fórmulas</w:t>
      </w:r>
      <w:r>
        <w:rPr>
          <w:rFonts w:ascii="Cambria" w:hAnsi="Cambria"/>
          <w:color w:val="231F20"/>
          <w:spacing w:val="-26"/>
          <w:w w:val="95"/>
        </w:rPr>
        <w:t> </w:t>
      </w:r>
      <w:r>
        <w:rPr>
          <w:rFonts w:ascii="Cambria" w:hAnsi="Cambria"/>
          <w:color w:val="231F20"/>
          <w:w w:val="95"/>
        </w:rPr>
        <w:t>en</w:t>
      </w:r>
      <w:r>
        <w:rPr>
          <w:rFonts w:ascii="Cambria" w:hAnsi="Cambria"/>
          <w:color w:val="231F20"/>
          <w:spacing w:val="-26"/>
          <w:w w:val="95"/>
        </w:rPr>
        <w:t> </w:t>
      </w:r>
      <w:r>
        <w:rPr>
          <w:rFonts w:ascii="Cambria" w:hAnsi="Cambria"/>
          <w:color w:val="231F20"/>
          <w:w w:val="95"/>
        </w:rPr>
        <w:t>los</w:t>
      </w:r>
      <w:r>
        <w:rPr>
          <w:rFonts w:ascii="Cambria" w:hAnsi="Cambria"/>
          <w:color w:val="231F20"/>
          <w:spacing w:val="-26"/>
          <w:w w:val="95"/>
        </w:rPr>
        <w:t> </w:t>
      </w:r>
      <w:r>
        <w:rPr>
          <w:rFonts w:ascii="Cambria" w:hAnsi="Cambria"/>
          <w:color w:val="231F20"/>
          <w:w w:val="95"/>
        </w:rPr>
        <w:t>textos</w:t>
      </w:r>
      <w:r>
        <w:rPr>
          <w:rFonts w:ascii="Cambria" w:hAnsi="Cambria"/>
          <w:color w:val="231F20"/>
          <w:spacing w:val="-26"/>
          <w:w w:val="95"/>
        </w:rPr>
        <w:t> </w:t>
      </w:r>
      <w:r>
        <w:rPr>
          <w:rFonts w:ascii="Cambria" w:hAnsi="Cambria"/>
          <w:color w:val="231F20"/>
          <w:w w:val="95"/>
        </w:rPr>
        <w:t>constitucionales,</w:t>
      </w:r>
      <w:r>
        <w:rPr>
          <w:rFonts w:ascii="Cambria" w:hAnsi="Cambria"/>
          <w:color w:val="231F20"/>
          <w:spacing w:val="-26"/>
          <w:w w:val="95"/>
        </w:rPr>
        <w:t> </w:t>
      </w:r>
      <w:r>
        <w:rPr>
          <w:rFonts w:ascii="Cambria" w:hAnsi="Cambria"/>
          <w:color w:val="231F20"/>
          <w:w w:val="95"/>
        </w:rPr>
        <w:t>flexibilizaron</w:t>
      </w:r>
      <w:r>
        <w:rPr>
          <w:rFonts w:ascii="Cambria" w:hAnsi="Cambria"/>
          <w:color w:val="231F20"/>
          <w:spacing w:val="-26"/>
          <w:w w:val="95"/>
        </w:rPr>
        <w:t> </w:t>
      </w:r>
      <w:r>
        <w:rPr>
          <w:rFonts w:ascii="Cambria" w:hAnsi="Cambria"/>
          <w:color w:val="231F20"/>
          <w:w w:val="95"/>
        </w:rPr>
        <w:t>el</w:t>
      </w:r>
      <w:r>
        <w:rPr>
          <w:rFonts w:ascii="Cambria" w:hAnsi="Cambria"/>
          <w:color w:val="231F20"/>
          <w:spacing w:val="-26"/>
          <w:w w:val="95"/>
        </w:rPr>
        <w:t> </w:t>
      </w:r>
      <w:r>
        <w:rPr>
          <w:rFonts w:ascii="Cambria" w:hAnsi="Cambria"/>
          <w:color w:val="231F20"/>
          <w:w w:val="95"/>
        </w:rPr>
        <w:t>sistema</w:t>
      </w:r>
      <w:r>
        <w:rPr>
          <w:rFonts w:ascii="Cambria" w:hAnsi="Cambria"/>
          <w:color w:val="231F20"/>
          <w:spacing w:val="-26"/>
          <w:w w:val="95"/>
        </w:rPr>
        <w:t> </w:t>
      </w:r>
      <w:r>
        <w:rPr>
          <w:rFonts w:ascii="Cambria" w:hAnsi="Cambria"/>
          <w:color w:val="231F20"/>
          <w:w w:val="95"/>
        </w:rPr>
        <w:t>rígido de</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Artículos</w:t>
      </w:r>
      <w:r>
        <w:rPr>
          <w:rFonts w:ascii="Cambria" w:hAnsi="Cambria"/>
          <w:color w:val="231F20"/>
          <w:spacing w:val="-12"/>
          <w:w w:val="95"/>
        </w:rPr>
        <w:t> </w:t>
      </w:r>
      <w:r>
        <w:rPr>
          <w:rFonts w:ascii="Cambria" w:hAnsi="Cambria"/>
          <w:color w:val="231F20"/>
          <w:w w:val="95"/>
        </w:rPr>
        <w:t>117</w:t>
      </w:r>
      <w:r>
        <w:rPr>
          <w:rFonts w:ascii="Cambria" w:hAnsi="Cambria"/>
          <w:color w:val="231F20"/>
          <w:spacing w:val="-12"/>
          <w:w w:val="95"/>
        </w:rPr>
        <w:t> </w:t>
      </w:r>
      <w:r>
        <w:rPr>
          <w:rFonts w:ascii="Cambria" w:hAnsi="Cambria"/>
          <w:color w:val="231F20"/>
          <w:w w:val="95"/>
        </w:rPr>
        <w:t>(Constitución</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1857)</w:t>
      </w:r>
      <w:r>
        <w:rPr>
          <w:rFonts w:ascii="Cambria" w:hAnsi="Cambria"/>
          <w:color w:val="231F20"/>
          <w:spacing w:val="-12"/>
          <w:w w:val="95"/>
        </w:rPr>
        <w:t> </w:t>
      </w:r>
      <w:r>
        <w:rPr>
          <w:rFonts w:ascii="Cambria" w:hAnsi="Cambria"/>
          <w:color w:val="231F20"/>
          <w:w w:val="95"/>
        </w:rPr>
        <w:t>y</w:t>
      </w:r>
      <w:r>
        <w:rPr>
          <w:rFonts w:ascii="Cambria" w:hAnsi="Cambria"/>
          <w:color w:val="231F20"/>
          <w:spacing w:val="-12"/>
          <w:w w:val="95"/>
        </w:rPr>
        <w:t> </w:t>
      </w:r>
      <w:r>
        <w:rPr>
          <w:rFonts w:ascii="Cambria" w:hAnsi="Cambria"/>
          <w:color w:val="231F20"/>
          <w:w w:val="95"/>
        </w:rPr>
        <w:t>124</w:t>
      </w:r>
      <w:r>
        <w:rPr>
          <w:rFonts w:ascii="Cambria" w:hAnsi="Cambria"/>
          <w:color w:val="231F20"/>
          <w:spacing w:val="-12"/>
          <w:w w:val="95"/>
        </w:rPr>
        <w:t> </w:t>
      </w:r>
      <w:r>
        <w:rPr>
          <w:rFonts w:ascii="Cambria" w:hAnsi="Cambria"/>
          <w:color w:val="231F20"/>
          <w:w w:val="95"/>
        </w:rPr>
        <w:t>(Constitución</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1917).</w:t>
      </w:r>
    </w:p>
    <w:p>
      <w:pPr>
        <w:pStyle w:val="BodyText"/>
        <w:spacing w:line="242" w:lineRule="auto"/>
        <w:ind w:left="113" w:right="111" w:firstLine="283"/>
        <w:jc w:val="both"/>
        <w:rPr>
          <w:rFonts w:ascii="Cambria" w:hAnsi="Cambria"/>
        </w:rPr>
      </w:pPr>
      <w:r>
        <w:rPr>
          <w:rFonts w:ascii="Cambria" w:hAnsi="Cambria"/>
          <w:color w:val="231F20"/>
        </w:rPr>
        <w:t>Con</w:t>
      </w:r>
      <w:r>
        <w:rPr>
          <w:rFonts w:ascii="Cambria" w:hAnsi="Cambria"/>
          <w:color w:val="231F20"/>
          <w:spacing w:val="-25"/>
        </w:rPr>
        <w:t> </w:t>
      </w:r>
      <w:r>
        <w:rPr>
          <w:rFonts w:ascii="Cambria" w:hAnsi="Cambria"/>
          <w:color w:val="231F20"/>
        </w:rPr>
        <w:t>el</w:t>
      </w:r>
      <w:r>
        <w:rPr>
          <w:rFonts w:ascii="Cambria" w:hAnsi="Cambria"/>
          <w:color w:val="231F20"/>
          <w:spacing w:val="-25"/>
        </w:rPr>
        <w:t> </w:t>
      </w:r>
      <w:r>
        <w:rPr>
          <w:rFonts w:ascii="Cambria" w:hAnsi="Cambria"/>
          <w:color w:val="231F20"/>
        </w:rPr>
        <w:t>Estado-nacional</w:t>
      </w:r>
      <w:r>
        <w:rPr>
          <w:rFonts w:ascii="Cambria" w:hAnsi="Cambria"/>
          <w:color w:val="231F20"/>
          <w:spacing w:val="-25"/>
        </w:rPr>
        <w:t> </w:t>
      </w:r>
      <w:r>
        <w:rPr>
          <w:rFonts w:ascii="Cambria" w:hAnsi="Cambria"/>
          <w:color w:val="231F20"/>
        </w:rPr>
        <w:t>consolidado,</w:t>
      </w:r>
      <w:r>
        <w:rPr>
          <w:rFonts w:ascii="Cambria" w:hAnsi="Cambria"/>
          <w:color w:val="231F20"/>
          <w:spacing w:val="-25"/>
        </w:rPr>
        <w:t> </w:t>
      </w:r>
      <w:r>
        <w:rPr>
          <w:rFonts w:ascii="Cambria" w:hAnsi="Cambria"/>
          <w:color w:val="231F20"/>
        </w:rPr>
        <w:t>bajo</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rPr>
        <w:t>égida</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rPr>
        <w:t>dictadura</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spacing w:val="-3"/>
        </w:rPr>
        <w:t>Porfirio </w:t>
      </w:r>
      <w:r>
        <w:rPr>
          <w:rFonts w:ascii="Cambria" w:hAnsi="Cambria"/>
          <w:color w:val="231F20"/>
        </w:rPr>
        <w:t>Díaz</w:t>
      </w:r>
      <w:r>
        <w:rPr>
          <w:rFonts w:ascii="Cambria" w:hAnsi="Cambria"/>
          <w:color w:val="231F20"/>
          <w:spacing w:val="-15"/>
        </w:rPr>
        <w:t> </w:t>
      </w:r>
      <w:r>
        <w:rPr>
          <w:rFonts w:ascii="Cambria" w:hAnsi="Cambria"/>
          <w:color w:val="231F20"/>
        </w:rPr>
        <w:t>primero,</w:t>
      </w:r>
      <w:r>
        <w:rPr>
          <w:rFonts w:ascii="Cambria" w:hAnsi="Cambria"/>
          <w:color w:val="231F20"/>
          <w:spacing w:val="-14"/>
        </w:rPr>
        <w:t> </w:t>
      </w:r>
      <w:r>
        <w:rPr>
          <w:rFonts w:ascii="Cambria" w:hAnsi="Cambria"/>
          <w:color w:val="231F20"/>
        </w:rPr>
        <w:t>y</w:t>
      </w:r>
      <w:r>
        <w:rPr>
          <w:rFonts w:ascii="Cambria" w:hAnsi="Cambria"/>
          <w:color w:val="231F20"/>
          <w:spacing w:val="-14"/>
        </w:rPr>
        <w:t> </w:t>
      </w:r>
      <w:r>
        <w:rPr>
          <w:rFonts w:ascii="Cambria" w:hAnsi="Cambria"/>
          <w:color w:val="231F20"/>
        </w:rPr>
        <w:t>del</w:t>
      </w:r>
      <w:r>
        <w:rPr>
          <w:rFonts w:ascii="Cambria" w:hAnsi="Cambria"/>
          <w:color w:val="231F20"/>
          <w:spacing w:val="-14"/>
        </w:rPr>
        <w:t> </w:t>
      </w:r>
      <w:r>
        <w:rPr>
          <w:rFonts w:ascii="Cambria" w:hAnsi="Cambria"/>
          <w:color w:val="231F20"/>
        </w:rPr>
        <w:t>“nuevo</w:t>
      </w:r>
      <w:r>
        <w:rPr>
          <w:rFonts w:ascii="Cambria" w:hAnsi="Cambria"/>
          <w:color w:val="231F20"/>
          <w:spacing w:val="-15"/>
        </w:rPr>
        <w:t> </w:t>
      </w:r>
      <w:r>
        <w:rPr>
          <w:rFonts w:ascii="Cambria" w:hAnsi="Cambria"/>
          <w:color w:val="231F20"/>
        </w:rPr>
        <w:t>autoritarismo”</w:t>
      </w:r>
      <w:r>
        <w:rPr>
          <w:rFonts w:ascii="Cambria" w:hAnsi="Cambria"/>
          <w:color w:val="231F20"/>
          <w:spacing w:val="-14"/>
        </w:rPr>
        <w:t> </w:t>
      </w:r>
      <w:r>
        <w:rPr>
          <w:rFonts w:ascii="Cambria" w:hAnsi="Cambria"/>
          <w:color w:val="231F20"/>
        </w:rPr>
        <w:t>surgido</w:t>
      </w:r>
      <w:r>
        <w:rPr>
          <w:rFonts w:ascii="Cambria" w:hAnsi="Cambria"/>
          <w:color w:val="231F20"/>
          <w:spacing w:val="-15"/>
        </w:rPr>
        <w:t> </w:t>
      </w:r>
      <w:r>
        <w:rPr>
          <w:rFonts w:ascii="Cambria" w:hAnsi="Cambria"/>
          <w:color w:val="231F20"/>
        </w:rPr>
        <w:t>de</w:t>
      </w:r>
      <w:r>
        <w:rPr>
          <w:rFonts w:ascii="Cambria" w:hAnsi="Cambria"/>
          <w:color w:val="231F20"/>
          <w:spacing w:val="-14"/>
        </w:rPr>
        <w:t> </w:t>
      </w:r>
      <w:r>
        <w:rPr>
          <w:rFonts w:ascii="Cambria" w:hAnsi="Cambria"/>
          <w:color w:val="231F20"/>
        </w:rPr>
        <w:t>la</w:t>
      </w:r>
      <w:r>
        <w:rPr>
          <w:rFonts w:ascii="Cambria" w:hAnsi="Cambria"/>
          <w:color w:val="231F20"/>
          <w:spacing w:val="-14"/>
        </w:rPr>
        <w:t> </w:t>
      </w:r>
      <w:r>
        <w:rPr>
          <w:rFonts w:ascii="Cambria" w:hAnsi="Cambria"/>
          <w:color w:val="231F20"/>
        </w:rPr>
        <w:t>Revolución</w:t>
      </w:r>
      <w:r>
        <w:rPr>
          <w:rFonts w:ascii="Cambria" w:hAnsi="Cambria"/>
          <w:color w:val="231F20"/>
          <w:spacing w:val="-14"/>
        </w:rPr>
        <w:t> </w:t>
      </w:r>
      <w:r>
        <w:rPr>
          <w:rFonts w:ascii="Cambria" w:hAnsi="Cambria"/>
          <w:color w:val="231F20"/>
        </w:rPr>
        <w:t>mexicana </w:t>
      </w:r>
      <w:r>
        <w:rPr>
          <w:rFonts w:ascii="Cambria" w:hAnsi="Cambria"/>
          <w:color w:val="231F20"/>
          <w:w w:val="95"/>
        </w:rPr>
        <w:t>después,</w:t>
      </w:r>
      <w:r>
        <w:rPr>
          <w:rFonts w:ascii="Cambria" w:hAnsi="Cambria"/>
          <w:color w:val="231F20"/>
          <w:spacing w:val="-21"/>
          <w:w w:val="95"/>
        </w:rPr>
        <w:t> </w:t>
      </w:r>
      <w:r>
        <w:rPr>
          <w:rFonts w:ascii="Cambria" w:hAnsi="Cambria"/>
          <w:color w:val="231F20"/>
          <w:w w:val="95"/>
        </w:rPr>
        <w:t>es</w:t>
      </w:r>
      <w:r>
        <w:rPr>
          <w:rFonts w:ascii="Cambria" w:hAnsi="Cambria"/>
          <w:color w:val="231F20"/>
          <w:spacing w:val="-21"/>
          <w:w w:val="95"/>
        </w:rPr>
        <w:t> </w:t>
      </w:r>
      <w:r>
        <w:rPr>
          <w:rFonts w:ascii="Cambria" w:hAnsi="Cambria"/>
          <w:color w:val="231F20"/>
          <w:w w:val="95"/>
        </w:rPr>
        <w:t>cuando</w:t>
      </w:r>
      <w:r>
        <w:rPr>
          <w:rFonts w:ascii="Cambria" w:hAnsi="Cambria"/>
          <w:color w:val="231F20"/>
          <w:spacing w:val="-21"/>
          <w:w w:val="95"/>
        </w:rPr>
        <w:t> </w:t>
      </w:r>
      <w:r>
        <w:rPr>
          <w:rFonts w:ascii="Cambria" w:hAnsi="Cambria"/>
          <w:color w:val="231F20"/>
          <w:w w:val="95"/>
        </w:rPr>
        <w:t>empiezan</w:t>
      </w:r>
      <w:r>
        <w:rPr>
          <w:rFonts w:ascii="Cambria" w:hAnsi="Cambria"/>
          <w:color w:val="231F20"/>
          <w:spacing w:val="-21"/>
          <w:w w:val="95"/>
        </w:rPr>
        <w:t> </w:t>
      </w:r>
      <w:r>
        <w:rPr>
          <w:rFonts w:ascii="Cambria" w:hAnsi="Cambria"/>
          <w:color w:val="231F20"/>
          <w:w w:val="95"/>
        </w:rPr>
        <w:t>a</w:t>
      </w:r>
      <w:r>
        <w:rPr>
          <w:rFonts w:ascii="Cambria" w:hAnsi="Cambria"/>
          <w:color w:val="231F20"/>
          <w:spacing w:val="-21"/>
          <w:w w:val="95"/>
        </w:rPr>
        <w:t> </w:t>
      </w:r>
      <w:r>
        <w:rPr>
          <w:rFonts w:ascii="Cambria" w:hAnsi="Cambria"/>
          <w:color w:val="231F20"/>
          <w:w w:val="95"/>
        </w:rPr>
        <w:t>multiplicarse</w:t>
      </w:r>
      <w:r>
        <w:rPr>
          <w:rFonts w:ascii="Cambria" w:hAnsi="Cambria"/>
          <w:color w:val="231F20"/>
          <w:spacing w:val="-21"/>
          <w:w w:val="95"/>
        </w:rPr>
        <w:t> </w:t>
      </w:r>
      <w:r>
        <w:rPr>
          <w:rFonts w:ascii="Cambria" w:hAnsi="Cambria"/>
          <w:color w:val="231F20"/>
          <w:w w:val="95"/>
        </w:rPr>
        <w:t>las</w:t>
      </w:r>
      <w:r>
        <w:rPr>
          <w:rFonts w:ascii="Cambria" w:hAnsi="Cambria"/>
          <w:color w:val="231F20"/>
          <w:spacing w:val="-21"/>
          <w:w w:val="95"/>
        </w:rPr>
        <w:t> </w:t>
      </w:r>
      <w:r>
        <w:rPr>
          <w:rFonts w:ascii="Cambria" w:hAnsi="Cambria"/>
          <w:color w:val="231F20"/>
          <w:w w:val="95"/>
        </w:rPr>
        <w:t>fórmulas</w:t>
      </w:r>
      <w:r>
        <w:rPr>
          <w:rFonts w:ascii="Cambria" w:hAnsi="Cambria"/>
          <w:color w:val="231F20"/>
          <w:spacing w:val="-21"/>
          <w:w w:val="95"/>
        </w:rPr>
        <w:t> </w:t>
      </w:r>
      <w:r>
        <w:rPr>
          <w:rFonts w:ascii="Cambria" w:hAnsi="Cambria"/>
          <w:color w:val="231F20"/>
          <w:w w:val="95"/>
        </w:rPr>
        <w:t>tendientes</w:t>
      </w:r>
      <w:r>
        <w:rPr>
          <w:rFonts w:ascii="Cambria" w:hAnsi="Cambria"/>
          <w:color w:val="231F20"/>
          <w:spacing w:val="-21"/>
          <w:w w:val="95"/>
        </w:rPr>
        <w:t> </w:t>
      </w:r>
      <w:r>
        <w:rPr>
          <w:rFonts w:ascii="Cambria" w:hAnsi="Cambria"/>
          <w:color w:val="231F20"/>
          <w:w w:val="95"/>
        </w:rPr>
        <w:t>a</w:t>
      </w:r>
      <w:r>
        <w:rPr>
          <w:rFonts w:ascii="Cambria" w:hAnsi="Cambria"/>
          <w:color w:val="231F20"/>
          <w:spacing w:val="-21"/>
          <w:w w:val="95"/>
        </w:rPr>
        <w:t> </w:t>
      </w:r>
      <w:r>
        <w:rPr>
          <w:rFonts w:ascii="Cambria" w:hAnsi="Cambria"/>
          <w:color w:val="231F20"/>
          <w:w w:val="95"/>
        </w:rPr>
        <w:t>flexibilizar el</w:t>
      </w:r>
      <w:r>
        <w:rPr>
          <w:rFonts w:ascii="Cambria" w:hAnsi="Cambria"/>
          <w:color w:val="231F20"/>
          <w:spacing w:val="-5"/>
          <w:w w:val="95"/>
        </w:rPr>
        <w:t> </w:t>
      </w:r>
      <w:r>
        <w:rPr>
          <w:rFonts w:ascii="Cambria" w:hAnsi="Cambria"/>
          <w:color w:val="231F20"/>
          <w:w w:val="95"/>
        </w:rPr>
        <w:t>sistema</w:t>
      </w:r>
      <w:r>
        <w:rPr>
          <w:rFonts w:ascii="Cambria" w:hAnsi="Cambria"/>
          <w:color w:val="231F20"/>
          <w:spacing w:val="-5"/>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federalismo</w:t>
      </w:r>
      <w:r>
        <w:rPr>
          <w:rFonts w:ascii="Cambria" w:hAnsi="Cambria"/>
          <w:color w:val="231F20"/>
          <w:spacing w:val="-5"/>
          <w:w w:val="95"/>
        </w:rPr>
        <w:t> </w:t>
      </w:r>
      <w:r>
        <w:rPr>
          <w:rFonts w:ascii="Cambria" w:hAnsi="Cambria"/>
          <w:color w:val="231F20"/>
          <w:w w:val="95"/>
        </w:rPr>
        <w:t>“dual”</w:t>
      </w:r>
      <w:r>
        <w:rPr>
          <w:rFonts w:ascii="Cambria" w:hAnsi="Cambria"/>
          <w:color w:val="231F20"/>
          <w:spacing w:val="-5"/>
          <w:w w:val="95"/>
        </w:rPr>
        <w:t> </w:t>
      </w:r>
      <w:r>
        <w:rPr>
          <w:rFonts w:ascii="Cambria" w:hAnsi="Cambria"/>
          <w:color w:val="231F20"/>
          <w:w w:val="95"/>
        </w:rPr>
        <w:t>en</w:t>
      </w:r>
      <w:r>
        <w:rPr>
          <w:rFonts w:ascii="Cambria" w:hAnsi="Cambria"/>
          <w:color w:val="231F20"/>
          <w:spacing w:val="-5"/>
          <w:w w:val="95"/>
        </w:rPr>
        <w:t> </w:t>
      </w:r>
      <w:r>
        <w:rPr>
          <w:rFonts w:ascii="Cambria" w:hAnsi="Cambria"/>
          <w:color w:val="231F20"/>
          <w:w w:val="95"/>
        </w:rPr>
        <w:t>nuestro</w:t>
      </w:r>
      <w:r>
        <w:rPr>
          <w:rFonts w:ascii="Cambria" w:hAnsi="Cambria"/>
          <w:color w:val="231F20"/>
          <w:spacing w:val="-5"/>
          <w:w w:val="95"/>
        </w:rPr>
        <w:t> </w:t>
      </w:r>
      <w:r>
        <w:rPr>
          <w:rFonts w:ascii="Cambria" w:hAnsi="Cambria"/>
          <w:color w:val="231F20"/>
          <w:w w:val="95"/>
        </w:rPr>
        <w:t>constitucionalismo.</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esta</w:t>
      </w:r>
      <w:r>
        <w:rPr>
          <w:rFonts w:ascii="Cambria" w:hAnsi="Cambria"/>
          <w:color w:val="231F20"/>
          <w:spacing w:val="-4"/>
          <w:w w:val="95"/>
        </w:rPr>
        <w:t> </w:t>
      </w:r>
      <w:r>
        <w:rPr>
          <w:rFonts w:ascii="Cambria" w:hAnsi="Cambria"/>
          <w:color w:val="231F20"/>
          <w:w w:val="95"/>
        </w:rPr>
        <w:t>manera, </w:t>
      </w:r>
      <w:r>
        <w:rPr>
          <w:rFonts w:ascii="Cambria" w:hAnsi="Cambria"/>
          <w:color w:val="231F20"/>
        </w:rPr>
        <w:t>la</w:t>
      </w:r>
      <w:r>
        <w:rPr>
          <w:rFonts w:ascii="Cambria" w:hAnsi="Cambria"/>
          <w:color w:val="231F20"/>
          <w:spacing w:val="-26"/>
        </w:rPr>
        <w:t> </w:t>
      </w:r>
      <w:r>
        <w:rPr>
          <w:rFonts w:ascii="Cambria" w:hAnsi="Cambria"/>
          <w:color w:val="231F20"/>
        </w:rPr>
        <w:t>facultad</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expedir</w:t>
      </w:r>
      <w:r>
        <w:rPr>
          <w:rFonts w:ascii="Cambria" w:hAnsi="Cambria"/>
          <w:color w:val="231F20"/>
          <w:spacing w:val="-26"/>
        </w:rPr>
        <w:t> </w:t>
      </w:r>
      <w:r>
        <w:rPr>
          <w:rFonts w:ascii="Cambria" w:hAnsi="Cambria"/>
          <w:color w:val="231F20"/>
        </w:rPr>
        <w:t>leyes</w:t>
      </w:r>
      <w:r>
        <w:rPr>
          <w:rFonts w:ascii="Cambria" w:hAnsi="Cambria"/>
          <w:color w:val="231F20"/>
          <w:spacing w:val="-26"/>
        </w:rPr>
        <w:t> </w:t>
      </w:r>
      <w:r>
        <w:rPr>
          <w:rFonts w:ascii="Cambria" w:hAnsi="Cambria"/>
          <w:color w:val="231F20"/>
        </w:rPr>
        <w:t>en</w:t>
      </w:r>
      <w:r>
        <w:rPr>
          <w:rFonts w:ascii="Cambria" w:hAnsi="Cambria"/>
          <w:color w:val="231F20"/>
          <w:spacing w:val="-26"/>
        </w:rPr>
        <w:t> </w:t>
      </w:r>
      <w:r>
        <w:rPr>
          <w:rFonts w:ascii="Cambria" w:hAnsi="Cambria"/>
          <w:color w:val="231F20"/>
        </w:rPr>
        <w:t>materia</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salubridad</w:t>
      </w:r>
      <w:r>
        <w:rPr>
          <w:rFonts w:ascii="Cambria" w:hAnsi="Cambria"/>
          <w:color w:val="231F20"/>
          <w:spacing w:val="-26"/>
        </w:rPr>
        <w:t> </w:t>
      </w:r>
      <w:r>
        <w:rPr>
          <w:rFonts w:ascii="Cambria" w:hAnsi="Cambria"/>
          <w:color w:val="231F20"/>
        </w:rPr>
        <w:t>general</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rPr>
        <w:t>República</w:t>
      </w:r>
      <w:r>
        <w:rPr>
          <w:rFonts w:ascii="Cambria" w:hAnsi="Cambria"/>
          <w:color w:val="231F20"/>
          <w:spacing w:val="-26"/>
        </w:rPr>
        <w:t> </w:t>
      </w:r>
      <w:r>
        <w:rPr>
          <w:rFonts w:ascii="Cambria" w:hAnsi="Cambria"/>
          <w:color w:val="231F20"/>
        </w:rPr>
        <w:t>se introdujo</w:t>
      </w:r>
      <w:r>
        <w:rPr>
          <w:rFonts w:ascii="Cambria" w:hAnsi="Cambria"/>
          <w:color w:val="231F20"/>
          <w:spacing w:val="-31"/>
        </w:rPr>
        <w:t> </w:t>
      </w:r>
      <w:r>
        <w:rPr>
          <w:rFonts w:ascii="Cambria" w:hAnsi="Cambria"/>
          <w:color w:val="231F20"/>
        </w:rPr>
        <w:t>con</w:t>
      </w:r>
      <w:r>
        <w:rPr>
          <w:rFonts w:ascii="Cambria" w:hAnsi="Cambria"/>
          <w:color w:val="231F20"/>
          <w:spacing w:val="-31"/>
        </w:rPr>
        <w:t> </w:t>
      </w:r>
      <w:r>
        <w:rPr>
          <w:rFonts w:ascii="Cambria" w:hAnsi="Cambria"/>
          <w:color w:val="231F20"/>
        </w:rPr>
        <w:t>la</w:t>
      </w:r>
      <w:r>
        <w:rPr>
          <w:rFonts w:ascii="Cambria" w:hAnsi="Cambria"/>
          <w:color w:val="231F20"/>
          <w:spacing w:val="-31"/>
        </w:rPr>
        <w:t> </w:t>
      </w:r>
      <w:r>
        <w:rPr>
          <w:rFonts w:ascii="Cambria" w:hAnsi="Cambria"/>
          <w:color w:val="231F20"/>
        </w:rPr>
        <w:t>reforma</w:t>
      </w:r>
      <w:r>
        <w:rPr>
          <w:rFonts w:ascii="Cambria" w:hAnsi="Cambria"/>
          <w:color w:val="231F20"/>
          <w:spacing w:val="-31"/>
        </w:rPr>
        <w:t> </w:t>
      </w:r>
      <w:r>
        <w:rPr>
          <w:rFonts w:ascii="Cambria" w:hAnsi="Cambria"/>
          <w:color w:val="231F20"/>
        </w:rPr>
        <w:t>del</w:t>
      </w:r>
      <w:r>
        <w:rPr>
          <w:rFonts w:ascii="Cambria" w:hAnsi="Cambria"/>
          <w:color w:val="231F20"/>
          <w:spacing w:val="-31"/>
        </w:rPr>
        <w:t> </w:t>
      </w:r>
      <w:r>
        <w:rPr>
          <w:rFonts w:ascii="Cambria" w:hAnsi="Cambria"/>
          <w:color w:val="231F20"/>
        </w:rPr>
        <w:t>12</w:t>
      </w:r>
      <w:r>
        <w:rPr>
          <w:rFonts w:ascii="Cambria" w:hAnsi="Cambria"/>
          <w:color w:val="231F20"/>
          <w:spacing w:val="-31"/>
        </w:rPr>
        <w:t> </w:t>
      </w:r>
      <w:r>
        <w:rPr>
          <w:rFonts w:ascii="Cambria" w:hAnsi="Cambria"/>
          <w:color w:val="231F20"/>
        </w:rPr>
        <w:t>de</w:t>
      </w:r>
      <w:r>
        <w:rPr>
          <w:rFonts w:ascii="Cambria" w:hAnsi="Cambria"/>
          <w:color w:val="231F20"/>
          <w:spacing w:val="-31"/>
        </w:rPr>
        <w:t> </w:t>
      </w:r>
      <w:r>
        <w:rPr>
          <w:rFonts w:ascii="Cambria" w:hAnsi="Cambria"/>
          <w:color w:val="231F20"/>
        </w:rPr>
        <w:t>noviembre</w:t>
      </w:r>
      <w:r>
        <w:rPr>
          <w:rFonts w:ascii="Cambria" w:hAnsi="Cambria"/>
          <w:color w:val="231F20"/>
          <w:spacing w:val="-31"/>
        </w:rPr>
        <w:t> </w:t>
      </w:r>
      <w:r>
        <w:rPr>
          <w:rFonts w:ascii="Cambria" w:hAnsi="Cambria"/>
          <w:color w:val="231F20"/>
        </w:rPr>
        <w:t>de</w:t>
      </w:r>
      <w:r>
        <w:rPr>
          <w:rFonts w:ascii="Cambria" w:hAnsi="Cambria"/>
          <w:color w:val="231F20"/>
          <w:spacing w:val="-31"/>
        </w:rPr>
        <w:t> </w:t>
      </w:r>
      <w:r>
        <w:rPr>
          <w:rFonts w:ascii="Cambria" w:hAnsi="Cambria"/>
          <w:color w:val="231F20"/>
        </w:rPr>
        <w:t>1908</w:t>
      </w:r>
      <w:r>
        <w:rPr>
          <w:rFonts w:ascii="Cambria" w:hAnsi="Cambria"/>
          <w:color w:val="231F20"/>
          <w:spacing w:val="-31"/>
        </w:rPr>
        <w:t> </w:t>
      </w:r>
      <w:r>
        <w:rPr>
          <w:rFonts w:ascii="Cambria" w:hAnsi="Cambria"/>
          <w:color w:val="231F20"/>
        </w:rPr>
        <w:t>a</w:t>
      </w:r>
      <w:r>
        <w:rPr>
          <w:rFonts w:ascii="Cambria" w:hAnsi="Cambria"/>
          <w:color w:val="231F20"/>
          <w:spacing w:val="-31"/>
        </w:rPr>
        <w:t> </w:t>
      </w:r>
      <w:r>
        <w:rPr>
          <w:rFonts w:ascii="Cambria" w:hAnsi="Cambria"/>
          <w:color w:val="231F20"/>
        </w:rPr>
        <w:t>la</w:t>
      </w:r>
      <w:r>
        <w:rPr>
          <w:rFonts w:ascii="Cambria" w:hAnsi="Cambria"/>
          <w:color w:val="231F20"/>
          <w:spacing w:val="-31"/>
        </w:rPr>
        <w:t> </w:t>
      </w:r>
      <w:r>
        <w:rPr>
          <w:rFonts w:ascii="Cambria" w:hAnsi="Cambria"/>
          <w:color w:val="231F20"/>
        </w:rPr>
        <w:t>Constitución</w:t>
      </w:r>
      <w:r>
        <w:rPr>
          <w:rFonts w:ascii="Cambria" w:hAnsi="Cambria"/>
          <w:color w:val="231F20"/>
          <w:spacing w:val="-31"/>
        </w:rPr>
        <w:t> </w:t>
      </w:r>
      <w:r>
        <w:rPr>
          <w:rFonts w:ascii="Cambria" w:hAnsi="Cambria"/>
          <w:color w:val="231F20"/>
        </w:rPr>
        <w:t>de</w:t>
      </w:r>
      <w:r>
        <w:rPr>
          <w:rFonts w:ascii="Cambria" w:hAnsi="Cambria"/>
          <w:color w:val="231F20"/>
          <w:spacing w:val="-31"/>
        </w:rPr>
        <w:t> </w:t>
      </w:r>
      <w:r>
        <w:rPr>
          <w:rFonts w:ascii="Cambria" w:hAnsi="Cambria"/>
          <w:color w:val="231F20"/>
        </w:rPr>
        <w:t>1857 (Artículo</w:t>
      </w:r>
      <w:r>
        <w:rPr>
          <w:rFonts w:ascii="Cambria" w:hAnsi="Cambria"/>
          <w:color w:val="231F20"/>
          <w:spacing w:val="-34"/>
        </w:rPr>
        <w:t> </w:t>
      </w:r>
      <w:r>
        <w:rPr>
          <w:rFonts w:ascii="Cambria" w:hAnsi="Cambria"/>
          <w:color w:val="231F20"/>
        </w:rPr>
        <w:t>72,</w:t>
      </w:r>
      <w:r>
        <w:rPr>
          <w:rFonts w:ascii="Cambria" w:hAnsi="Cambria"/>
          <w:color w:val="231F20"/>
          <w:spacing w:val="-35"/>
        </w:rPr>
        <w:t> </w:t>
      </w:r>
      <w:r>
        <w:rPr>
          <w:rFonts w:ascii="Cambria" w:hAnsi="Cambria"/>
          <w:color w:val="231F20"/>
        </w:rPr>
        <w:t>Fracción</w:t>
      </w:r>
      <w:r>
        <w:rPr>
          <w:rFonts w:ascii="Cambria" w:hAnsi="Cambria"/>
          <w:color w:val="231F20"/>
          <w:spacing w:val="-34"/>
        </w:rPr>
        <w:t> </w:t>
      </w:r>
      <w:r>
        <w:rPr>
          <w:rFonts w:ascii="Cambria" w:hAnsi="Cambria"/>
          <w:color w:val="231F20"/>
        </w:rPr>
        <w:t>xxI).</w:t>
      </w:r>
      <w:r>
        <w:rPr>
          <w:rFonts w:ascii="Cambria" w:hAnsi="Cambria"/>
          <w:color w:val="231F20"/>
          <w:spacing w:val="-35"/>
        </w:rPr>
        <w:t> </w:t>
      </w:r>
      <w:r>
        <w:rPr>
          <w:rFonts w:ascii="Cambria" w:hAnsi="Cambria"/>
          <w:color w:val="231F20"/>
          <w:spacing w:val="-6"/>
        </w:rPr>
        <w:t>Por</w:t>
      </w:r>
      <w:r>
        <w:rPr>
          <w:rFonts w:ascii="Cambria" w:hAnsi="Cambria"/>
          <w:color w:val="231F20"/>
          <w:spacing w:val="-35"/>
        </w:rPr>
        <w:t> </w:t>
      </w:r>
      <w:r>
        <w:rPr>
          <w:rFonts w:ascii="Cambria" w:hAnsi="Cambria"/>
          <w:color w:val="231F20"/>
        </w:rPr>
        <w:t>su</w:t>
      </w:r>
      <w:r>
        <w:rPr>
          <w:rFonts w:ascii="Cambria" w:hAnsi="Cambria"/>
          <w:color w:val="231F20"/>
          <w:spacing w:val="-35"/>
        </w:rPr>
        <w:t> </w:t>
      </w:r>
      <w:r>
        <w:rPr>
          <w:rFonts w:ascii="Cambria" w:hAnsi="Cambria"/>
          <w:color w:val="231F20"/>
        </w:rPr>
        <w:t>parte,</w:t>
      </w:r>
      <w:r>
        <w:rPr>
          <w:rFonts w:ascii="Cambria" w:hAnsi="Cambria"/>
          <w:color w:val="231F20"/>
          <w:spacing w:val="-35"/>
        </w:rPr>
        <w:t> </w:t>
      </w:r>
      <w:r>
        <w:rPr>
          <w:rFonts w:ascii="Cambria" w:hAnsi="Cambria"/>
          <w:color w:val="231F20"/>
        </w:rPr>
        <w:t>la</w:t>
      </w:r>
      <w:r>
        <w:rPr>
          <w:rFonts w:ascii="Cambria" w:hAnsi="Cambria"/>
          <w:color w:val="231F20"/>
          <w:spacing w:val="-35"/>
        </w:rPr>
        <w:t> </w:t>
      </w:r>
      <w:r>
        <w:rPr>
          <w:rFonts w:ascii="Cambria" w:hAnsi="Cambria"/>
          <w:color w:val="231F20"/>
        </w:rPr>
        <w:t>posibilidad</w:t>
      </w:r>
      <w:r>
        <w:rPr>
          <w:rFonts w:ascii="Cambria" w:hAnsi="Cambria"/>
          <w:color w:val="231F20"/>
          <w:spacing w:val="-34"/>
        </w:rPr>
        <w:t> </w:t>
      </w:r>
      <w:r>
        <w:rPr>
          <w:rFonts w:ascii="Cambria" w:hAnsi="Cambria"/>
          <w:color w:val="231F20"/>
        </w:rPr>
        <w:t>de</w:t>
      </w:r>
      <w:r>
        <w:rPr>
          <w:rFonts w:ascii="Cambria" w:hAnsi="Cambria"/>
          <w:color w:val="231F20"/>
          <w:spacing w:val="-34"/>
        </w:rPr>
        <w:t> </w:t>
      </w:r>
      <w:r>
        <w:rPr>
          <w:rFonts w:ascii="Cambria" w:hAnsi="Cambria"/>
          <w:color w:val="231F20"/>
        </w:rPr>
        <w:t>que</w:t>
      </w:r>
      <w:r>
        <w:rPr>
          <w:rFonts w:ascii="Cambria" w:hAnsi="Cambria"/>
          <w:color w:val="231F20"/>
          <w:spacing w:val="-35"/>
        </w:rPr>
        <w:t> </w:t>
      </w:r>
      <w:r>
        <w:rPr>
          <w:rFonts w:ascii="Cambria" w:hAnsi="Cambria"/>
          <w:color w:val="231F20"/>
        </w:rPr>
        <w:t>tanto</w:t>
      </w:r>
      <w:r>
        <w:rPr>
          <w:rFonts w:ascii="Cambria" w:hAnsi="Cambria"/>
          <w:color w:val="231F20"/>
          <w:spacing w:val="-34"/>
        </w:rPr>
        <w:t> </w:t>
      </w:r>
      <w:r>
        <w:rPr>
          <w:rFonts w:ascii="Cambria" w:hAnsi="Cambria"/>
          <w:color w:val="231F20"/>
        </w:rPr>
        <w:t>la</w:t>
      </w:r>
      <w:r>
        <w:rPr>
          <w:rFonts w:ascii="Cambria" w:hAnsi="Cambria"/>
          <w:color w:val="231F20"/>
          <w:spacing w:val="-35"/>
        </w:rPr>
        <w:t> </w:t>
      </w:r>
      <w:r>
        <w:rPr>
          <w:rFonts w:ascii="Cambria" w:hAnsi="Cambria"/>
          <w:color w:val="231F20"/>
        </w:rPr>
        <w:t>federación </w:t>
      </w:r>
      <w:r>
        <w:rPr>
          <w:rFonts w:ascii="Cambria" w:hAnsi="Cambria"/>
          <w:color w:val="231F20"/>
          <w:w w:val="95"/>
        </w:rPr>
        <w:t>como</w:t>
      </w:r>
      <w:r>
        <w:rPr>
          <w:rFonts w:ascii="Cambria" w:hAnsi="Cambria"/>
          <w:color w:val="231F20"/>
          <w:spacing w:val="-10"/>
          <w:w w:val="95"/>
        </w:rPr>
        <w:t> </w:t>
      </w:r>
      <w:r>
        <w:rPr>
          <w:rFonts w:ascii="Cambria" w:hAnsi="Cambria"/>
          <w:color w:val="231F20"/>
          <w:w w:val="95"/>
        </w:rPr>
        <w:t>los</w:t>
      </w:r>
      <w:r>
        <w:rPr>
          <w:rFonts w:ascii="Cambria" w:hAnsi="Cambria"/>
          <w:color w:val="231F20"/>
          <w:spacing w:val="-10"/>
          <w:w w:val="95"/>
        </w:rPr>
        <w:t> </w:t>
      </w:r>
      <w:r>
        <w:rPr>
          <w:rFonts w:ascii="Cambria" w:hAnsi="Cambria"/>
          <w:color w:val="231F20"/>
          <w:w w:val="95"/>
        </w:rPr>
        <w:t>estados</w:t>
      </w:r>
      <w:r>
        <w:rPr>
          <w:rFonts w:ascii="Cambria" w:hAnsi="Cambria"/>
          <w:color w:val="231F20"/>
          <w:spacing w:val="-10"/>
          <w:w w:val="95"/>
        </w:rPr>
        <w:t> </w:t>
      </w:r>
      <w:r>
        <w:rPr>
          <w:rFonts w:ascii="Cambria" w:hAnsi="Cambria"/>
          <w:color w:val="231F20"/>
          <w:w w:val="95"/>
        </w:rPr>
        <w:t>legislen</w:t>
      </w:r>
      <w:r>
        <w:rPr>
          <w:rFonts w:ascii="Cambria" w:hAnsi="Cambria"/>
          <w:color w:val="231F20"/>
          <w:spacing w:val="-10"/>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materia</w:t>
      </w:r>
      <w:r>
        <w:rPr>
          <w:rFonts w:ascii="Cambria" w:hAnsi="Cambria"/>
          <w:color w:val="231F20"/>
          <w:spacing w:val="-10"/>
          <w:w w:val="95"/>
        </w:rPr>
        <w:t> </w:t>
      </w:r>
      <w:r>
        <w:rPr>
          <w:rFonts w:ascii="Cambria" w:hAnsi="Cambria"/>
          <w:color w:val="231F20"/>
          <w:w w:val="95"/>
        </w:rPr>
        <w:t>educativa</w:t>
      </w:r>
      <w:r>
        <w:rPr>
          <w:rFonts w:ascii="Cambria" w:hAnsi="Cambria"/>
          <w:color w:val="231F20"/>
          <w:spacing w:val="-10"/>
          <w:w w:val="95"/>
        </w:rPr>
        <w:t> </w:t>
      </w:r>
      <w:r>
        <w:rPr>
          <w:rFonts w:ascii="Cambria" w:hAnsi="Cambria"/>
          <w:color w:val="231F20"/>
          <w:w w:val="95"/>
        </w:rPr>
        <w:t>data</w:t>
      </w:r>
      <w:r>
        <w:rPr>
          <w:rFonts w:ascii="Cambria" w:hAnsi="Cambria"/>
          <w:color w:val="231F20"/>
          <w:spacing w:val="-10"/>
          <w:w w:val="95"/>
        </w:rPr>
        <w:t> </w:t>
      </w:r>
      <w:r>
        <w:rPr>
          <w:rFonts w:ascii="Cambria" w:hAnsi="Cambria"/>
          <w:color w:val="231F20"/>
          <w:w w:val="95"/>
        </w:rPr>
        <w:t>del</w:t>
      </w:r>
      <w:r>
        <w:rPr>
          <w:rFonts w:ascii="Cambria" w:hAnsi="Cambria"/>
          <w:color w:val="231F20"/>
          <w:spacing w:val="-10"/>
          <w:w w:val="95"/>
        </w:rPr>
        <w:t> </w:t>
      </w:r>
      <w:r>
        <w:rPr>
          <w:rFonts w:ascii="Cambria" w:hAnsi="Cambria"/>
          <w:color w:val="231F20"/>
          <w:w w:val="95"/>
        </w:rPr>
        <w:t>texto</w:t>
      </w:r>
      <w:r>
        <w:rPr>
          <w:rFonts w:ascii="Cambria" w:hAnsi="Cambria"/>
          <w:color w:val="231F20"/>
          <w:spacing w:val="-11"/>
          <w:w w:val="95"/>
        </w:rPr>
        <w:t> </w:t>
      </w:r>
      <w:r>
        <w:rPr>
          <w:rFonts w:ascii="Cambria" w:hAnsi="Cambria"/>
          <w:color w:val="231F20"/>
          <w:w w:val="95"/>
        </w:rPr>
        <w:t>original</w:t>
      </w:r>
      <w:r>
        <w:rPr>
          <w:rFonts w:ascii="Cambria" w:hAnsi="Cambria"/>
          <w:color w:val="231F20"/>
          <w:spacing w:val="-11"/>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Cons- </w:t>
      </w:r>
      <w:r>
        <w:rPr>
          <w:rFonts w:ascii="Cambria" w:hAnsi="Cambria"/>
          <w:color w:val="231F20"/>
        </w:rPr>
        <w:t>titución</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1917;</w:t>
      </w:r>
      <w:r>
        <w:rPr>
          <w:rFonts w:ascii="Cambria" w:hAnsi="Cambria"/>
          <w:color w:val="231F20"/>
          <w:spacing w:val="-15"/>
        </w:rPr>
        <w:t> </w:t>
      </w:r>
      <w:r>
        <w:rPr>
          <w:rFonts w:ascii="Cambria" w:hAnsi="Cambria"/>
          <w:color w:val="231F20"/>
        </w:rPr>
        <w:t>señalaba</w:t>
      </w:r>
      <w:r>
        <w:rPr>
          <w:rFonts w:ascii="Cambria" w:hAnsi="Cambria"/>
          <w:color w:val="231F20"/>
          <w:spacing w:val="-15"/>
        </w:rPr>
        <w:t> </w:t>
      </w:r>
      <w:r>
        <w:rPr>
          <w:rFonts w:ascii="Cambria" w:hAnsi="Cambria"/>
          <w:color w:val="231F20"/>
        </w:rPr>
        <w:t>el</w:t>
      </w:r>
      <w:r>
        <w:rPr>
          <w:rFonts w:ascii="Cambria" w:hAnsi="Cambria"/>
          <w:color w:val="231F20"/>
          <w:spacing w:val="-15"/>
        </w:rPr>
        <w:t> </w:t>
      </w:r>
      <w:r>
        <w:rPr>
          <w:rFonts w:ascii="Cambria" w:hAnsi="Cambria"/>
          <w:color w:val="231F20"/>
        </w:rPr>
        <w:t>Artículo</w:t>
      </w:r>
      <w:r>
        <w:rPr>
          <w:rFonts w:ascii="Cambria" w:hAnsi="Cambria"/>
          <w:color w:val="231F20"/>
          <w:spacing w:val="-14"/>
        </w:rPr>
        <w:t> </w:t>
      </w:r>
      <w:r>
        <w:rPr>
          <w:rFonts w:ascii="Cambria" w:hAnsi="Cambria"/>
          <w:color w:val="231F20"/>
        </w:rPr>
        <w:t>73</w:t>
      </w:r>
      <w:r>
        <w:rPr>
          <w:rFonts w:ascii="Cambria" w:hAnsi="Cambria"/>
          <w:color w:val="231F20"/>
          <w:spacing w:val="-15"/>
        </w:rPr>
        <w:t> </w:t>
      </w:r>
      <w:r>
        <w:rPr>
          <w:rFonts w:ascii="Cambria" w:hAnsi="Cambria"/>
          <w:color w:val="231F20"/>
        </w:rPr>
        <w:t>en</w:t>
      </w:r>
      <w:r>
        <w:rPr>
          <w:rFonts w:ascii="Cambria" w:hAnsi="Cambria"/>
          <w:color w:val="231F20"/>
          <w:spacing w:val="-15"/>
        </w:rPr>
        <w:t> </w:t>
      </w:r>
      <w:r>
        <w:rPr>
          <w:rFonts w:ascii="Cambria" w:hAnsi="Cambria"/>
          <w:color w:val="231F20"/>
        </w:rPr>
        <w:t>su</w:t>
      </w:r>
      <w:r>
        <w:rPr>
          <w:rFonts w:ascii="Cambria" w:hAnsi="Cambria"/>
          <w:color w:val="231F20"/>
          <w:spacing w:val="-15"/>
        </w:rPr>
        <w:t> </w:t>
      </w:r>
      <w:r>
        <w:rPr>
          <w:rFonts w:ascii="Cambria" w:hAnsi="Cambria"/>
          <w:color w:val="231F20"/>
        </w:rPr>
        <w:t>Fracción</w:t>
      </w:r>
      <w:r>
        <w:rPr>
          <w:rFonts w:ascii="Cambria" w:hAnsi="Cambria"/>
          <w:color w:val="231F20"/>
          <w:spacing w:val="-14"/>
        </w:rPr>
        <w:t> </w:t>
      </w:r>
      <w:r>
        <w:rPr>
          <w:rFonts w:ascii="Cambria" w:hAnsi="Cambria"/>
          <w:color w:val="231F20"/>
        </w:rPr>
        <w:t>xxvII</w:t>
      </w:r>
      <w:r>
        <w:rPr>
          <w:rFonts w:ascii="Cambria" w:hAnsi="Cambria"/>
          <w:color w:val="231F20"/>
          <w:spacing w:val="-15"/>
        </w:rPr>
        <w:t> </w:t>
      </w:r>
      <w:r>
        <w:rPr>
          <w:rFonts w:ascii="Cambria" w:hAnsi="Cambria"/>
          <w:color w:val="231F20"/>
        </w:rPr>
        <w:t>que</w:t>
      </w:r>
      <w:r>
        <w:rPr>
          <w:rFonts w:ascii="Cambria" w:hAnsi="Cambria"/>
          <w:color w:val="231F20"/>
          <w:spacing w:val="-14"/>
        </w:rPr>
        <w:t> </w:t>
      </w:r>
      <w:r>
        <w:rPr>
          <w:rFonts w:ascii="Cambria" w:hAnsi="Cambria"/>
          <w:color w:val="231F20"/>
        </w:rPr>
        <w:t>el</w:t>
      </w:r>
      <w:r>
        <w:rPr>
          <w:rFonts w:ascii="Cambria" w:hAnsi="Cambria"/>
          <w:color w:val="231F20"/>
          <w:spacing w:val="-15"/>
        </w:rPr>
        <w:t> </w:t>
      </w:r>
      <w:r>
        <w:rPr>
          <w:rFonts w:ascii="Cambria" w:hAnsi="Cambria"/>
          <w:color w:val="231F20"/>
        </w:rPr>
        <w:t>Congreso </w:t>
      </w:r>
      <w:r>
        <w:rPr>
          <w:rFonts w:ascii="Cambria" w:hAnsi="Cambria"/>
          <w:color w:val="231F20"/>
          <w:w w:val="95"/>
        </w:rPr>
        <w:t>estaba facultado “para establecer escuelas profesionales [...] y demás institutos concernientes</w:t>
      </w:r>
      <w:r>
        <w:rPr>
          <w:rFonts w:ascii="Cambria" w:hAnsi="Cambria"/>
          <w:color w:val="231F20"/>
          <w:spacing w:val="-4"/>
          <w:w w:val="95"/>
        </w:rPr>
        <w:t> </w:t>
      </w:r>
      <w:r>
        <w:rPr>
          <w:rFonts w:ascii="Cambria" w:hAnsi="Cambria"/>
          <w:color w:val="231F20"/>
          <w:w w:val="95"/>
        </w:rPr>
        <w:t>a</w:t>
      </w:r>
      <w:r>
        <w:rPr>
          <w:rFonts w:ascii="Cambria" w:hAnsi="Cambria"/>
          <w:color w:val="231F20"/>
          <w:spacing w:val="-4"/>
          <w:w w:val="95"/>
        </w:rPr>
        <w:t> </w:t>
      </w:r>
      <w:r>
        <w:rPr>
          <w:rFonts w:ascii="Cambria" w:hAnsi="Cambria"/>
          <w:color w:val="231F20"/>
          <w:w w:val="95"/>
        </w:rPr>
        <w:t>la</w:t>
      </w:r>
      <w:r>
        <w:rPr>
          <w:rFonts w:ascii="Cambria" w:hAnsi="Cambria"/>
          <w:color w:val="231F20"/>
          <w:spacing w:val="-4"/>
          <w:w w:val="95"/>
        </w:rPr>
        <w:t> </w:t>
      </w:r>
      <w:r>
        <w:rPr>
          <w:rFonts w:ascii="Cambria" w:hAnsi="Cambria"/>
          <w:color w:val="231F20"/>
          <w:w w:val="95"/>
        </w:rPr>
        <w:t>cultura</w:t>
      </w:r>
      <w:r>
        <w:rPr>
          <w:rFonts w:ascii="Cambria" w:hAnsi="Cambria"/>
          <w:color w:val="231F20"/>
          <w:spacing w:val="-4"/>
          <w:w w:val="95"/>
        </w:rPr>
        <w:t> </w:t>
      </w:r>
      <w:r>
        <w:rPr>
          <w:rFonts w:ascii="Cambria" w:hAnsi="Cambria"/>
          <w:color w:val="231F20"/>
          <w:w w:val="95"/>
        </w:rPr>
        <w:t>superior</w:t>
      </w:r>
      <w:r>
        <w:rPr>
          <w:rFonts w:ascii="Cambria" w:hAnsi="Cambria"/>
          <w:color w:val="231F20"/>
          <w:spacing w:val="-4"/>
          <w:w w:val="95"/>
        </w:rPr>
        <w:t> </w:t>
      </w:r>
      <w:r>
        <w:rPr>
          <w:rFonts w:ascii="Cambria" w:hAnsi="Cambria"/>
          <w:color w:val="231F20"/>
          <w:w w:val="95"/>
        </w:rPr>
        <w:t>general</w:t>
      </w:r>
      <w:r>
        <w:rPr>
          <w:rFonts w:ascii="Cambria" w:hAnsi="Cambria"/>
          <w:color w:val="231F20"/>
          <w:spacing w:val="-4"/>
          <w:w w:val="95"/>
        </w:rPr>
        <w:t> </w:t>
      </w:r>
      <w:r>
        <w:rPr>
          <w:rFonts w:ascii="Cambria" w:hAnsi="Cambria"/>
          <w:color w:val="231F20"/>
          <w:w w:val="95"/>
        </w:rPr>
        <w:t>de</w:t>
      </w:r>
      <w:r>
        <w:rPr>
          <w:rFonts w:ascii="Cambria" w:hAnsi="Cambria"/>
          <w:color w:val="231F20"/>
          <w:spacing w:val="-3"/>
          <w:w w:val="95"/>
        </w:rPr>
        <w:t> </w:t>
      </w:r>
      <w:r>
        <w:rPr>
          <w:rFonts w:ascii="Cambria" w:hAnsi="Cambria"/>
          <w:color w:val="231F20"/>
          <w:w w:val="95"/>
        </w:rPr>
        <w:t>los</w:t>
      </w:r>
      <w:r>
        <w:rPr>
          <w:rFonts w:ascii="Cambria" w:hAnsi="Cambria"/>
          <w:color w:val="231F20"/>
          <w:spacing w:val="-4"/>
          <w:w w:val="95"/>
        </w:rPr>
        <w:t> </w:t>
      </w:r>
      <w:r>
        <w:rPr>
          <w:rFonts w:ascii="Cambria" w:hAnsi="Cambria"/>
          <w:color w:val="231F20"/>
          <w:w w:val="95"/>
        </w:rPr>
        <w:t>habitantes</w:t>
      </w:r>
      <w:r>
        <w:rPr>
          <w:rFonts w:ascii="Cambria" w:hAnsi="Cambria"/>
          <w:color w:val="231F20"/>
          <w:spacing w:val="-3"/>
          <w:w w:val="95"/>
        </w:rPr>
        <w:t> </w:t>
      </w:r>
      <w:r>
        <w:rPr>
          <w:rFonts w:ascii="Cambria" w:hAnsi="Cambria"/>
          <w:color w:val="231F20"/>
          <w:w w:val="95"/>
        </w:rPr>
        <w:t>de</w:t>
      </w:r>
      <w:r>
        <w:rPr>
          <w:rFonts w:ascii="Cambria" w:hAnsi="Cambria"/>
          <w:color w:val="231F20"/>
          <w:spacing w:val="-3"/>
          <w:w w:val="95"/>
        </w:rPr>
        <w:t> </w:t>
      </w:r>
      <w:r>
        <w:rPr>
          <w:rFonts w:ascii="Cambria" w:hAnsi="Cambria"/>
          <w:color w:val="231F20"/>
          <w:w w:val="95"/>
        </w:rPr>
        <w:t>la</w:t>
      </w:r>
      <w:r>
        <w:rPr>
          <w:rFonts w:ascii="Cambria" w:hAnsi="Cambria"/>
          <w:color w:val="231F20"/>
          <w:spacing w:val="-4"/>
          <w:w w:val="95"/>
        </w:rPr>
        <w:t> </w:t>
      </w:r>
      <w:r>
        <w:rPr>
          <w:rFonts w:ascii="Cambria" w:hAnsi="Cambria"/>
          <w:color w:val="231F20"/>
          <w:w w:val="95"/>
        </w:rPr>
        <w:t>República</w:t>
      </w:r>
      <w:r>
        <w:rPr>
          <w:rFonts w:ascii="Cambria" w:hAnsi="Cambria"/>
          <w:color w:val="231F20"/>
          <w:spacing w:val="-4"/>
          <w:w w:val="95"/>
        </w:rPr>
        <w:t> </w:t>
      </w:r>
      <w:r>
        <w:rPr>
          <w:rFonts w:ascii="Cambria" w:hAnsi="Cambria"/>
          <w:color w:val="231F20"/>
          <w:w w:val="95"/>
        </w:rPr>
        <w:t>[...] </w:t>
      </w:r>
      <w:r>
        <w:rPr>
          <w:rFonts w:ascii="Cambria" w:hAnsi="Cambria"/>
          <w:color w:val="231F20"/>
        </w:rPr>
        <w:t>sin</w:t>
      </w:r>
      <w:r>
        <w:rPr>
          <w:rFonts w:ascii="Cambria" w:hAnsi="Cambria"/>
          <w:color w:val="231F20"/>
          <w:spacing w:val="-19"/>
        </w:rPr>
        <w:t> </w:t>
      </w:r>
      <w:r>
        <w:rPr>
          <w:rFonts w:ascii="Cambria" w:hAnsi="Cambria"/>
          <w:color w:val="231F20"/>
        </w:rPr>
        <w:t>que</w:t>
      </w:r>
      <w:r>
        <w:rPr>
          <w:rFonts w:ascii="Cambria" w:hAnsi="Cambria"/>
          <w:color w:val="231F20"/>
          <w:spacing w:val="-19"/>
        </w:rPr>
        <w:t> </w:t>
      </w:r>
      <w:r>
        <w:rPr>
          <w:rFonts w:ascii="Cambria" w:hAnsi="Cambria"/>
          <w:color w:val="231F20"/>
        </w:rPr>
        <w:t>esas</w:t>
      </w:r>
      <w:r>
        <w:rPr>
          <w:rFonts w:ascii="Cambria" w:hAnsi="Cambria"/>
          <w:color w:val="231F20"/>
          <w:spacing w:val="-19"/>
        </w:rPr>
        <w:t> </w:t>
      </w:r>
      <w:r>
        <w:rPr>
          <w:rFonts w:ascii="Cambria" w:hAnsi="Cambria"/>
          <w:color w:val="231F20"/>
        </w:rPr>
        <w:t>facultades</w:t>
      </w:r>
      <w:r>
        <w:rPr>
          <w:rFonts w:ascii="Cambria" w:hAnsi="Cambria"/>
          <w:color w:val="231F20"/>
          <w:spacing w:val="-20"/>
        </w:rPr>
        <w:t> </w:t>
      </w:r>
      <w:r>
        <w:rPr>
          <w:rFonts w:ascii="Cambria" w:hAnsi="Cambria"/>
          <w:color w:val="231F20"/>
        </w:rPr>
        <w:t>sean</w:t>
      </w:r>
      <w:r>
        <w:rPr>
          <w:rFonts w:ascii="Cambria" w:hAnsi="Cambria"/>
          <w:color w:val="231F20"/>
          <w:spacing w:val="-20"/>
        </w:rPr>
        <w:t> </w:t>
      </w:r>
      <w:r>
        <w:rPr>
          <w:rFonts w:ascii="Cambria" w:hAnsi="Cambria"/>
          <w:color w:val="231F20"/>
        </w:rPr>
        <w:t>exclusivas</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spacing w:val="-3"/>
        </w:rPr>
        <w:t>Federación”</w:t>
      </w:r>
      <w:r>
        <w:rPr>
          <w:rFonts w:ascii="Cambria" w:hAnsi="Cambria"/>
          <w:color w:val="231F20"/>
          <w:spacing w:val="-19"/>
        </w:rPr>
        <w:t> </w:t>
      </w:r>
      <w:r>
        <w:rPr>
          <w:rFonts w:ascii="Cambria" w:hAnsi="Cambria"/>
          <w:color w:val="231F20"/>
          <w:spacing w:val="-5"/>
        </w:rPr>
        <w:t>(Tena,</w:t>
      </w:r>
      <w:r>
        <w:rPr>
          <w:rFonts w:ascii="Cambria" w:hAnsi="Cambria"/>
          <w:color w:val="231F20"/>
          <w:spacing w:val="-19"/>
        </w:rPr>
        <w:t> </w:t>
      </w:r>
      <w:r>
        <w:rPr>
          <w:rFonts w:ascii="Cambria" w:hAnsi="Cambria"/>
          <w:color w:val="231F20"/>
        </w:rPr>
        <w:t>1978:</w:t>
      </w:r>
      <w:r>
        <w:rPr>
          <w:rFonts w:ascii="Cambria" w:hAnsi="Cambria"/>
          <w:color w:val="231F20"/>
          <w:spacing w:val="-20"/>
        </w:rPr>
        <w:t> </w:t>
      </w:r>
      <w:r>
        <w:rPr>
          <w:rFonts w:ascii="Cambria" w:hAnsi="Cambria"/>
          <w:color w:val="231F20"/>
        </w:rPr>
        <w:t>422);</w:t>
      </w:r>
      <w:r>
        <w:rPr>
          <w:rFonts w:ascii="Cambria" w:hAnsi="Cambria"/>
          <w:color w:val="231F20"/>
          <w:spacing w:val="-20"/>
        </w:rPr>
        <w:t> </w:t>
      </w:r>
      <w:r>
        <w:rPr>
          <w:rFonts w:ascii="Cambria" w:hAnsi="Cambria"/>
          <w:color w:val="231F20"/>
        </w:rPr>
        <w:t>en tanto</w:t>
      </w:r>
      <w:r>
        <w:rPr>
          <w:rFonts w:ascii="Cambria" w:hAnsi="Cambria"/>
          <w:color w:val="231F20"/>
          <w:spacing w:val="-33"/>
        </w:rPr>
        <w:t> </w:t>
      </w:r>
      <w:r>
        <w:rPr>
          <w:rFonts w:ascii="Cambria" w:hAnsi="Cambria"/>
          <w:color w:val="231F20"/>
        </w:rPr>
        <w:t>que</w:t>
      </w:r>
      <w:r>
        <w:rPr>
          <w:rFonts w:ascii="Cambria" w:hAnsi="Cambria"/>
          <w:color w:val="231F20"/>
          <w:spacing w:val="-33"/>
        </w:rPr>
        <w:t> </w:t>
      </w:r>
      <w:r>
        <w:rPr>
          <w:rFonts w:ascii="Cambria" w:hAnsi="Cambria"/>
          <w:color w:val="231F20"/>
        </w:rPr>
        <w:t>la</w:t>
      </w:r>
      <w:r>
        <w:rPr>
          <w:rFonts w:ascii="Cambria" w:hAnsi="Cambria"/>
          <w:color w:val="231F20"/>
          <w:spacing w:val="-33"/>
        </w:rPr>
        <w:t> </w:t>
      </w:r>
      <w:r>
        <w:rPr>
          <w:rFonts w:ascii="Cambria" w:hAnsi="Cambria"/>
          <w:color w:val="231F20"/>
        </w:rPr>
        <w:t>facultad</w:t>
      </w:r>
      <w:r>
        <w:rPr>
          <w:rFonts w:ascii="Cambria" w:hAnsi="Cambria"/>
          <w:color w:val="231F20"/>
          <w:spacing w:val="-33"/>
        </w:rPr>
        <w:t> </w:t>
      </w:r>
      <w:r>
        <w:rPr>
          <w:rFonts w:ascii="Cambria" w:hAnsi="Cambria"/>
          <w:color w:val="231F20"/>
        </w:rPr>
        <w:t>del</w:t>
      </w:r>
      <w:r>
        <w:rPr>
          <w:rFonts w:ascii="Cambria" w:hAnsi="Cambria"/>
          <w:color w:val="231F20"/>
          <w:spacing w:val="-33"/>
        </w:rPr>
        <w:t> </w:t>
      </w:r>
      <w:r>
        <w:rPr>
          <w:rFonts w:ascii="Cambria" w:hAnsi="Cambria"/>
          <w:color w:val="231F20"/>
        </w:rPr>
        <w:t>Congreso</w:t>
      </w:r>
      <w:r>
        <w:rPr>
          <w:rFonts w:ascii="Cambria" w:hAnsi="Cambria"/>
          <w:color w:val="231F20"/>
          <w:spacing w:val="-33"/>
        </w:rPr>
        <w:t> </w:t>
      </w:r>
      <w:r>
        <w:rPr>
          <w:rFonts w:ascii="Cambria" w:hAnsi="Cambria"/>
          <w:color w:val="231F20"/>
        </w:rPr>
        <w:t>de</w:t>
      </w:r>
      <w:r>
        <w:rPr>
          <w:rFonts w:ascii="Cambria" w:hAnsi="Cambria"/>
          <w:color w:val="231F20"/>
          <w:spacing w:val="-33"/>
        </w:rPr>
        <w:t> </w:t>
      </w:r>
      <w:r>
        <w:rPr>
          <w:rFonts w:ascii="Cambria" w:hAnsi="Cambria"/>
          <w:color w:val="231F20"/>
        </w:rPr>
        <w:t>la</w:t>
      </w:r>
      <w:r>
        <w:rPr>
          <w:rFonts w:ascii="Cambria" w:hAnsi="Cambria"/>
          <w:color w:val="231F20"/>
          <w:spacing w:val="-33"/>
        </w:rPr>
        <w:t> </w:t>
      </w:r>
      <w:r>
        <w:rPr>
          <w:rFonts w:ascii="Cambria" w:hAnsi="Cambria"/>
          <w:color w:val="231F20"/>
        </w:rPr>
        <w:t>Unión</w:t>
      </w:r>
      <w:r>
        <w:rPr>
          <w:rFonts w:ascii="Cambria" w:hAnsi="Cambria"/>
          <w:color w:val="231F20"/>
          <w:spacing w:val="-33"/>
        </w:rPr>
        <w:t> </w:t>
      </w:r>
      <w:r>
        <w:rPr>
          <w:rFonts w:ascii="Cambria" w:hAnsi="Cambria"/>
          <w:color w:val="231F20"/>
        </w:rPr>
        <w:t>de</w:t>
      </w:r>
      <w:r>
        <w:rPr>
          <w:rFonts w:ascii="Cambria" w:hAnsi="Cambria"/>
          <w:color w:val="231F20"/>
          <w:spacing w:val="-33"/>
        </w:rPr>
        <w:t> </w:t>
      </w:r>
      <w:r>
        <w:rPr>
          <w:rFonts w:ascii="Cambria" w:hAnsi="Cambria"/>
          <w:color w:val="231F20"/>
        </w:rPr>
        <w:t>“dictar</w:t>
      </w:r>
      <w:r>
        <w:rPr>
          <w:rFonts w:ascii="Cambria" w:hAnsi="Cambria"/>
          <w:color w:val="231F20"/>
          <w:spacing w:val="-33"/>
        </w:rPr>
        <w:t> </w:t>
      </w:r>
      <w:r>
        <w:rPr>
          <w:rFonts w:ascii="Cambria" w:hAnsi="Cambria"/>
          <w:color w:val="231F20"/>
        </w:rPr>
        <w:t>las</w:t>
      </w:r>
      <w:r>
        <w:rPr>
          <w:rFonts w:ascii="Cambria" w:hAnsi="Cambria"/>
          <w:color w:val="231F20"/>
          <w:spacing w:val="-33"/>
        </w:rPr>
        <w:t> </w:t>
      </w:r>
      <w:r>
        <w:rPr>
          <w:rFonts w:ascii="Cambria" w:hAnsi="Cambria"/>
          <w:color w:val="231F20"/>
        </w:rPr>
        <w:t>leyes</w:t>
      </w:r>
      <w:r>
        <w:rPr>
          <w:rFonts w:ascii="Cambria" w:hAnsi="Cambria"/>
          <w:color w:val="231F20"/>
          <w:spacing w:val="-33"/>
        </w:rPr>
        <w:t> </w:t>
      </w:r>
      <w:r>
        <w:rPr>
          <w:rFonts w:ascii="Cambria" w:hAnsi="Cambria"/>
          <w:color w:val="231F20"/>
        </w:rPr>
        <w:t>encaminadas</w:t>
      </w:r>
      <w:r>
        <w:rPr>
          <w:rFonts w:ascii="Cambria" w:hAnsi="Cambria"/>
          <w:color w:val="231F20"/>
          <w:spacing w:val="-32"/>
        </w:rPr>
        <w:t> </w:t>
      </w:r>
      <w:r>
        <w:rPr>
          <w:rFonts w:ascii="Cambria" w:hAnsi="Cambria"/>
          <w:color w:val="231F20"/>
        </w:rPr>
        <w:t>a </w:t>
      </w:r>
      <w:r>
        <w:rPr>
          <w:rFonts w:ascii="Cambria" w:hAnsi="Cambria"/>
          <w:color w:val="231F20"/>
          <w:w w:val="95"/>
        </w:rPr>
        <w:t>distribuir convenientemente entre la </w:t>
      </w:r>
      <w:r>
        <w:rPr>
          <w:rFonts w:ascii="Cambria" w:hAnsi="Cambria"/>
          <w:color w:val="231F20"/>
          <w:spacing w:val="-3"/>
          <w:w w:val="95"/>
        </w:rPr>
        <w:t>Federación, </w:t>
      </w:r>
      <w:r>
        <w:rPr>
          <w:rFonts w:ascii="Cambria" w:hAnsi="Cambria"/>
          <w:color w:val="231F20"/>
          <w:w w:val="95"/>
        </w:rPr>
        <w:t>los Estados y los Municipios el ejercicio de la función educativa [...] buscando unificar y coordinar la educación </w:t>
      </w:r>
      <w:r>
        <w:rPr>
          <w:rFonts w:ascii="Cambria" w:hAnsi="Cambria"/>
          <w:color w:val="231F20"/>
        </w:rPr>
        <w:t>en</w:t>
      </w:r>
      <w:r>
        <w:rPr>
          <w:rFonts w:ascii="Cambria" w:hAnsi="Cambria"/>
          <w:color w:val="231F20"/>
          <w:spacing w:val="-24"/>
        </w:rPr>
        <w:t> </w:t>
      </w:r>
      <w:r>
        <w:rPr>
          <w:rFonts w:ascii="Cambria" w:hAnsi="Cambria"/>
          <w:color w:val="231F20"/>
        </w:rPr>
        <w:t>toda</w:t>
      </w:r>
      <w:r>
        <w:rPr>
          <w:rFonts w:ascii="Cambria" w:hAnsi="Cambria"/>
          <w:color w:val="231F20"/>
          <w:spacing w:val="-24"/>
        </w:rPr>
        <w:t> </w:t>
      </w:r>
      <w:r>
        <w:rPr>
          <w:rFonts w:ascii="Cambria" w:hAnsi="Cambria"/>
          <w:color w:val="231F20"/>
        </w:rPr>
        <w:t>la</w:t>
      </w:r>
      <w:r>
        <w:rPr>
          <w:rFonts w:ascii="Cambria" w:hAnsi="Cambria"/>
          <w:color w:val="231F20"/>
          <w:spacing w:val="-24"/>
        </w:rPr>
        <w:t> </w:t>
      </w:r>
      <w:r>
        <w:rPr>
          <w:rFonts w:ascii="Cambria" w:hAnsi="Cambria"/>
          <w:color w:val="231F20"/>
        </w:rPr>
        <w:t>República”,</w:t>
      </w:r>
      <w:r>
        <w:rPr>
          <w:rFonts w:ascii="Cambria" w:hAnsi="Cambria"/>
          <w:color w:val="231F20"/>
          <w:spacing w:val="-24"/>
        </w:rPr>
        <w:t> </w:t>
      </w:r>
      <w:r>
        <w:rPr>
          <w:rFonts w:ascii="Cambria" w:hAnsi="Cambria"/>
          <w:color w:val="231F20"/>
        </w:rPr>
        <w:t>procede</w:t>
      </w:r>
      <w:r>
        <w:rPr>
          <w:rFonts w:ascii="Cambria" w:hAnsi="Cambria"/>
          <w:color w:val="231F20"/>
          <w:spacing w:val="-25"/>
        </w:rPr>
        <w:t> </w:t>
      </w:r>
      <w:r>
        <w:rPr>
          <w:rFonts w:ascii="Cambria" w:hAnsi="Cambria"/>
          <w:color w:val="231F20"/>
        </w:rPr>
        <w:t>de</w:t>
      </w:r>
      <w:r>
        <w:rPr>
          <w:rFonts w:ascii="Cambria" w:hAnsi="Cambria"/>
          <w:color w:val="231F20"/>
          <w:spacing w:val="-24"/>
        </w:rPr>
        <w:t> </w:t>
      </w:r>
      <w:r>
        <w:rPr>
          <w:rFonts w:ascii="Cambria" w:hAnsi="Cambria"/>
          <w:color w:val="231F20"/>
        </w:rPr>
        <w:t>la</w:t>
      </w:r>
      <w:r>
        <w:rPr>
          <w:rFonts w:ascii="Cambria" w:hAnsi="Cambria"/>
          <w:color w:val="231F20"/>
          <w:spacing w:val="-24"/>
        </w:rPr>
        <w:t> </w:t>
      </w:r>
      <w:r>
        <w:rPr>
          <w:rFonts w:ascii="Cambria" w:hAnsi="Cambria"/>
          <w:color w:val="231F20"/>
        </w:rPr>
        <w:t>reforma</w:t>
      </w:r>
      <w:r>
        <w:rPr>
          <w:rFonts w:ascii="Cambria" w:hAnsi="Cambria"/>
          <w:color w:val="231F20"/>
          <w:spacing w:val="-24"/>
        </w:rPr>
        <w:t> </w:t>
      </w:r>
      <w:r>
        <w:rPr>
          <w:rFonts w:ascii="Cambria" w:hAnsi="Cambria"/>
          <w:color w:val="231F20"/>
        </w:rPr>
        <w:t>constitucional</w:t>
      </w:r>
      <w:r>
        <w:rPr>
          <w:rFonts w:ascii="Cambria" w:hAnsi="Cambria"/>
          <w:color w:val="231F20"/>
          <w:spacing w:val="-25"/>
        </w:rPr>
        <w:t> </w:t>
      </w:r>
      <w:r>
        <w:rPr>
          <w:rFonts w:ascii="Cambria" w:hAnsi="Cambria"/>
          <w:color w:val="231F20"/>
        </w:rPr>
        <w:t>a</w:t>
      </w:r>
      <w:r>
        <w:rPr>
          <w:rFonts w:ascii="Cambria" w:hAnsi="Cambria"/>
          <w:color w:val="231F20"/>
          <w:spacing w:val="-24"/>
        </w:rPr>
        <w:t> </w:t>
      </w:r>
      <w:r>
        <w:rPr>
          <w:rFonts w:ascii="Cambria" w:hAnsi="Cambria"/>
          <w:color w:val="231F20"/>
        </w:rPr>
        <w:t>los</w:t>
      </w:r>
      <w:r>
        <w:rPr>
          <w:rFonts w:ascii="Cambria" w:hAnsi="Cambria"/>
          <w:color w:val="231F20"/>
          <w:spacing w:val="-24"/>
        </w:rPr>
        <w:t> </w:t>
      </w:r>
      <w:r>
        <w:rPr>
          <w:rFonts w:ascii="Cambria" w:hAnsi="Cambria"/>
          <w:color w:val="231F20"/>
        </w:rPr>
        <w:t>Artículos</w:t>
      </w:r>
      <w:r>
        <w:rPr>
          <w:rFonts w:ascii="Cambria" w:hAnsi="Cambria"/>
          <w:color w:val="231F20"/>
          <w:spacing w:val="-24"/>
        </w:rPr>
        <w:t> </w:t>
      </w:r>
      <w:r>
        <w:rPr>
          <w:rFonts w:ascii="Cambria" w:hAnsi="Cambria"/>
          <w:color w:val="231F20"/>
        </w:rPr>
        <w:t>3o.</w:t>
      </w:r>
      <w:r>
        <w:rPr>
          <w:rFonts w:ascii="Cambria" w:hAnsi="Cambria"/>
          <w:color w:val="231F20"/>
          <w:spacing w:val="-25"/>
        </w:rPr>
        <w:t> </w:t>
      </w:r>
      <w:r>
        <w:rPr>
          <w:rFonts w:ascii="Cambria" w:hAnsi="Cambria"/>
          <w:color w:val="231F20"/>
        </w:rPr>
        <w:t>y 73,</w:t>
      </w:r>
      <w:r>
        <w:rPr>
          <w:rFonts w:ascii="Cambria" w:hAnsi="Cambria"/>
          <w:color w:val="231F20"/>
          <w:spacing w:val="-16"/>
        </w:rPr>
        <w:t> </w:t>
      </w:r>
      <w:r>
        <w:rPr>
          <w:rFonts w:ascii="Cambria" w:hAnsi="Cambria"/>
          <w:color w:val="231F20"/>
        </w:rPr>
        <w:t>publicada</w:t>
      </w:r>
      <w:r>
        <w:rPr>
          <w:rFonts w:ascii="Cambria" w:hAnsi="Cambria"/>
          <w:color w:val="231F20"/>
          <w:spacing w:val="-16"/>
        </w:rPr>
        <w:t> </w:t>
      </w:r>
      <w:r>
        <w:rPr>
          <w:rFonts w:ascii="Cambria" w:hAnsi="Cambria"/>
          <w:color w:val="231F20"/>
        </w:rPr>
        <w:t>el</w:t>
      </w:r>
      <w:r>
        <w:rPr>
          <w:rFonts w:ascii="Cambria" w:hAnsi="Cambria"/>
          <w:color w:val="231F20"/>
          <w:spacing w:val="-16"/>
        </w:rPr>
        <w:t> </w:t>
      </w:r>
      <w:r>
        <w:rPr>
          <w:rFonts w:ascii="Cambria" w:hAnsi="Cambria"/>
          <w:color w:val="231F20"/>
        </w:rPr>
        <w:t>13</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diciembre</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1934.</w:t>
      </w:r>
      <w:r>
        <w:rPr>
          <w:rFonts w:ascii="Cambria" w:hAnsi="Cambria"/>
          <w:color w:val="231F20"/>
          <w:spacing w:val="-16"/>
        </w:rPr>
        <w:t> </w:t>
      </w:r>
      <w:r>
        <w:rPr>
          <w:rFonts w:ascii="Cambria" w:hAnsi="Cambria"/>
          <w:color w:val="231F20"/>
          <w:spacing w:val="-6"/>
        </w:rPr>
        <w:t>Por</w:t>
      </w:r>
      <w:r>
        <w:rPr>
          <w:rFonts w:ascii="Cambria" w:hAnsi="Cambria"/>
          <w:color w:val="231F20"/>
          <w:spacing w:val="-16"/>
        </w:rPr>
        <w:t> </w:t>
      </w:r>
      <w:r>
        <w:rPr>
          <w:rFonts w:ascii="Cambria" w:hAnsi="Cambria"/>
          <w:color w:val="231F20"/>
        </w:rPr>
        <w:t>su</w:t>
      </w:r>
      <w:r>
        <w:rPr>
          <w:rFonts w:ascii="Cambria" w:hAnsi="Cambria"/>
          <w:color w:val="231F20"/>
          <w:spacing w:val="-16"/>
        </w:rPr>
        <w:t> </w:t>
      </w:r>
      <w:r>
        <w:rPr>
          <w:rFonts w:ascii="Cambria" w:hAnsi="Cambria"/>
          <w:color w:val="231F20"/>
        </w:rPr>
        <w:t>parte,</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facultad</w:t>
      </w:r>
      <w:r>
        <w:rPr>
          <w:rFonts w:ascii="Cambria" w:hAnsi="Cambria"/>
          <w:color w:val="231F20"/>
          <w:spacing w:val="-16"/>
        </w:rPr>
        <w:t> </w:t>
      </w:r>
      <w:r>
        <w:rPr>
          <w:rFonts w:ascii="Cambria" w:hAnsi="Cambria"/>
          <w:color w:val="231F20"/>
        </w:rPr>
        <w:t>que</w:t>
      </w:r>
      <w:r>
        <w:rPr>
          <w:rFonts w:ascii="Cambria" w:hAnsi="Cambria"/>
          <w:color w:val="231F20"/>
          <w:spacing w:val="-16"/>
        </w:rPr>
        <w:t> </w:t>
      </w:r>
      <w:r>
        <w:rPr>
          <w:rFonts w:ascii="Cambria" w:hAnsi="Cambria"/>
          <w:color w:val="231F20"/>
        </w:rPr>
        <w:t>tanto</w:t>
      </w:r>
      <w:r>
        <w:rPr>
          <w:rFonts w:ascii="Cambria" w:hAnsi="Cambria"/>
          <w:color w:val="231F20"/>
          <w:spacing w:val="-16"/>
        </w:rPr>
        <w:t> </w:t>
      </w:r>
      <w:r>
        <w:rPr>
          <w:rFonts w:ascii="Cambria" w:hAnsi="Cambria"/>
          <w:color w:val="231F20"/>
        </w:rPr>
        <w:t>la </w:t>
      </w:r>
      <w:r>
        <w:rPr>
          <w:rFonts w:ascii="Cambria" w:hAnsi="Cambria"/>
          <w:color w:val="231F20"/>
          <w:w w:val="95"/>
        </w:rPr>
        <w:t>federación</w:t>
      </w:r>
      <w:r>
        <w:rPr>
          <w:rFonts w:ascii="Cambria" w:hAnsi="Cambria"/>
          <w:color w:val="231F20"/>
          <w:spacing w:val="-21"/>
          <w:w w:val="95"/>
        </w:rPr>
        <w:t> </w:t>
      </w:r>
      <w:r>
        <w:rPr>
          <w:rFonts w:ascii="Cambria" w:hAnsi="Cambria"/>
          <w:color w:val="231F20"/>
          <w:w w:val="95"/>
        </w:rPr>
        <w:t>como</w:t>
      </w:r>
      <w:r>
        <w:rPr>
          <w:rFonts w:ascii="Cambria" w:hAnsi="Cambria"/>
          <w:color w:val="231F20"/>
          <w:spacing w:val="-21"/>
          <w:w w:val="95"/>
        </w:rPr>
        <w:t> </w:t>
      </w:r>
      <w:r>
        <w:rPr>
          <w:rFonts w:ascii="Cambria" w:hAnsi="Cambria"/>
          <w:color w:val="231F20"/>
          <w:w w:val="95"/>
        </w:rPr>
        <w:t>los</w:t>
      </w:r>
      <w:r>
        <w:rPr>
          <w:rFonts w:ascii="Cambria" w:hAnsi="Cambria"/>
          <w:color w:val="231F20"/>
          <w:spacing w:val="-21"/>
          <w:w w:val="95"/>
        </w:rPr>
        <w:t> </w:t>
      </w:r>
      <w:r>
        <w:rPr>
          <w:rFonts w:ascii="Cambria" w:hAnsi="Cambria"/>
          <w:color w:val="231F20"/>
          <w:w w:val="95"/>
        </w:rPr>
        <w:t>gobiernos</w:t>
      </w:r>
      <w:r>
        <w:rPr>
          <w:rFonts w:ascii="Cambria" w:hAnsi="Cambria"/>
          <w:color w:val="231F20"/>
          <w:spacing w:val="-21"/>
          <w:w w:val="95"/>
        </w:rPr>
        <w:t> </w:t>
      </w:r>
      <w:r>
        <w:rPr>
          <w:rFonts w:ascii="Cambria" w:hAnsi="Cambria"/>
          <w:color w:val="231F20"/>
          <w:w w:val="95"/>
        </w:rPr>
        <w:t>de</w:t>
      </w:r>
      <w:r>
        <w:rPr>
          <w:rFonts w:ascii="Cambria" w:hAnsi="Cambria"/>
          <w:color w:val="231F20"/>
          <w:spacing w:val="-21"/>
          <w:w w:val="95"/>
        </w:rPr>
        <w:t> </w:t>
      </w:r>
      <w:r>
        <w:rPr>
          <w:rFonts w:ascii="Cambria" w:hAnsi="Cambria"/>
          <w:color w:val="231F20"/>
          <w:w w:val="95"/>
        </w:rPr>
        <w:t>los</w:t>
      </w:r>
      <w:r>
        <w:rPr>
          <w:rFonts w:ascii="Cambria" w:hAnsi="Cambria"/>
          <w:color w:val="231F20"/>
          <w:spacing w:val="-21"/>
          <w:w w:val="95"/>
        </w:rPr>
        <w:t> </w:t>
      </w:r>
      <w:r>
        <w:rPr>
          <w:rFonts w:ascii="Cambria" w:hAnsi="Cambria"/>
          <w:color w:val="231F20"/>
          <w:w w:val="95"/>
        </w:rPr>
        <w:t>estados</w:t>
      </w:r>
      <w:r>
        <w:rPr>
          <w:rFonts w:ascii="Cambria" w:hAnsi="Cambria"/>
          <w:color w:val="231F20"/>
          <w:spacing w:val="-21"/>
          <w:w w:val="95"/>
        </w:rPr>
        <w:t> </w:t>
      </w:r>
      <w:r>
        <w:rPr>
          <w:rFonts w:ascii="Cambria" w:hAnsi="Cambria"/>
          <w:color w:val="231F20"/>
          <w:w w:val="95"/>
        </w:rPr>
        <w:t>tienen</w:t>
      </w:r>
      <w:r>
        <w:rPr>
          <w:rFonts w:ascii="Cambria" w:hAnsi="Cambria"/>
          <w:color w:val="231F20"/>
          <w:spacing w:val="-21"/>
          <w:w w:val="95"/>
        </w:rPr>
        <w:t> </w:t>
      </w:r>
      <w:r>
        <w:rPr>
          <w:rFonts w:ascii="Cambria" w:hAnsi="Cambria"/>
          <w:color w:val="231F20"/>
          <w:w w:val="95"/>
        </w:rPr>
        <w:t>para</w:t>
      </w:r>
      <w:r>
        <w:rPr>
          <w:rFonts w:ascii="Cambria" w:hAnsi="Cambria"/>
          <w:color w:val="231F20"/>
          <w:spacing w:val="-21"/>
          <w:w w:val="95"/>
        </w:rPr>
        <w:t> </w:t>
      </w:r>
      <w:r>
        <w:rPr>
          <w:rFonts w:ascii="Cambria" w:hAnsi="Cambria"/>
          <w:color w:val="231F20"/>
          <w:w w:val="95"/>
        </w:rPr>
        <w:t>establecer</w:t>
      </w:r>
      <w:r>
        <w:rPr>
          <w:rFonts w:ascii="Cambria" w:hAnsi="Cambria"/>
          <w:color w:val="231F20"/>
          <w:spacing w:val="-21"/>
          <w:w w:val="95"/>
        </w:rPr>
        <w:t> </w:t>
      </w:r>
      <w:r>
        <w:rPr>
          <w:rFonts w:ascii="Cambria" w:hAnsi="Cambria"/>
          <w:color w:val="231F20"/>
          <w:w w:val="95"/>
        </w:rPr>
        <w:t>instituciones</w:t>
      </w:r>
    </w:p>
    <w:p>
      <w:pPr>
        <w:spacing w:after="0" w:line="242" w:lineRule="auto"/>
        <w:jc w:val="both"/>
        <w:rPr>
          <w:rFonts w:ascii="Cambria" w:hAnsi="Cambria"/>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28</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13" w:right="24"/>
        <w:rPr>
          <w:rFonts w:ascii="Cambria"/>
        </w:rPr>
      </w:pPr>
      <w:r>
        <w:rPr>
          <w:rFonts w:ascii="Cambria"/>
          <w:color w:val="231F20"/>
          <w:w w:val="95"/>
        </w:rPr>
        <w:t>especiales</w:t>
      </w:r>
      <w:r>
        <w:rPr>
          <w:rFonts w:ascii="Cambria"/>
          <w:color w:val="231F20"/>
          <w:spacing w:val="-18"/>
          <w:w w:val="95"/>
        </w:rPr>
        <w:t> </w:t>
      </w:r>
      <w:r>
        <w:rPr>
          <w:rFonts w:ascii="Cambria"/>
          <w:color w:val="231F20"/>
          <w:w w:val="95"/>
        </w:rPr>
        <w:t>para</w:t>
      </w:r>
      <w:r>
        <w:rPr>
          <w:rFonts w:ascii="Cambria"/>
          <w:color w:val="231F20"/>
          <w:spacing w:val="-19"/>
          <w:w w:val="95"/>
        </w:rPr>
        <w:t> </w:t>
      </w:r>
      <w:r>
        <w:rPr>
          <w:rFonts w:ascii="Cambria"/>
          <w:color w:val="231F20"/>
          <w:w w:val="95"/>
        </w:rPr>
        <w:t>el</w:t>
      </w:r>
      <w:r>
        <w:rPr>
          <w:rFonts w:ascii="Cambria"/>
          <w:color w:val="231F20"/>
          <w:spacing w:val="-19"/>
          <w:w w:val="95"/>
        </w:rPr>
        <w:t> </w:t>
      </w:r>
      <w:r>
        <w:rPr>
          <w:rFonts w:ascii="Cambria"/>
          <w:color w:val="231F20"/>
          <w:w w:val="95"/>
        </w:rPr>
        <w:t>tratamiento</w:t>
      </w:r>
      <w:r>
        <w:rPr>
          <w:rFonts w:ascii="Cambria"/>
          <w:color w:val="231F20"/>
          <w:spacing w:val="-18"/>
          <w:w w:val="95"/>
        </w:rPr>
        <w:t> </w:t>
      </w:r>
      <w:r>
        <w:rPr>
          <w:rFonts w:ascii="Cambria"/>
          <w:color w:val="231F20"/>
          <w:w w:val="95"/>
        </w:rPr>
        <w:t>de</w:t>
      </w:r>
      <w:r>
        <w:rPr>
          <w:rFonts w:ascii="Cambria"/>
          <w:color w:val="231F20"/>
          <w:spacing w:val="-19"/>
          <w:w w:val="95"/>
        </w:rPr>
        <w:t> </w:t>
      </w:r>
      <w:r>
        <w:rPr>
          <w:rFonts w:ascii="Cambria"/>
          <w:color w:val="231F20"/>
          <w:w w:val="95"/>
        </w:rPr>
        <w:t>menores</w:t>
      </w:r>
      <w:r>
        <w:rPr>
          <w:rFonts w:ascii="Cambria"/>
          <w:color w:val="231F20"/>
          <w:spacing w:val="-19"/>
          <w:w w:val="95"/>
        </w:rPr>
        <w:t> </w:t>
      </w:r>
      <w:r>
        <w:rPr>
          <w:rFonts w:ascii="Cambria"/>
          <w:color w:val="231F20"/>
          <w:w w:val="95"/>
        </w:rPr>
        <w:t>infractores</w:t>
      </w:r>
      <w:r>
        <w:rPr>
          <w:rFonts w:ascii="Cambria"/>
          <w:color w:val="231F20"/>
          <w:spacing w:val="-19"/>
          <w:w w:val="95"/>
        </w:rPr>
        <w:t> </w:t>
      </w:r>
      <w:r>
        <w:rPr>
          <w:rFonts w:ascii="Cambria"/>
          <w:color w:val="231F20"/>
          <w:w w:val="95"/>
        </w:rPr>
        <w:t>se</w:t>
      </w:r>
      <w:r>
        <w:rPr>
          <w:rFonts w:ascii="Cambria"/>
          <w:color w:val="231F20"/>
          <w:spacing w:val="-19"/>
          <w:w w:val="95"/>
        </w:rPr>
        <w:t> </w:t>
      </w:r>
      <w:r>
        <w:rPr>
          <w:rFonts w:ascii="Cambria"/>
          <w:color w:val="231F20"/>
          <w:w w:val="95"/>
        </w:rPr>
        <w:t>introdujo</w:t>
      </w:r>
      <w:r>
        <w:rPr>
          <w:rFonts w:ascii="Cambria"/>
          <w:color w:val="231F20"/>
          <w:spacing w:val="-19"/>
          <w:w w:val="95"/>
        </w:rPr>
        <w:t> </w:t>
      </w:r>
      <w:r>
        <w:rPr>
          <w:rFonts w:ascii="Cambria"/>
          <w:color w:val="231F20"/>
          <w:w w:val="95"/>
        </w:rPr>
        <w:t>con</w:t>
      </w:r>
      <w:r>
        <w:rPr>
          <w:rFonts w:ascii="Cambria"/>
          <w:color w:val="231F20"/>
          <w:spacing w:val="-19"/>
          <w:w w:val="95"/>
        </w:rPr>
        <w:t> </w:t>
      </w:r>
      <w:r>
        <w:rPr>
          <w:rFonts w:ascii="Cambria"/>
          <w:color w:val="231F20"/>
          <w:w w:val="95"/>
        </w:rPr>
        <w:t>la</w:t>
      </w:r>
      <w:r>
        <w:rPr>
          <w:rFonts w:ascii="Cambria"/>
          <w:color w:val="231F20"/>
          <w:spacing w:val="-19"/>
          <w:w w:val="95"/>
        </w:rPr>
        <w:t> </w:t>
      </w:r>
      <w:r>
        <w:rPr>
          <w:rFonts w:ascii="Cambria"/>
          <w:color w:val="231F20"/>
          <w:w w:val="95"/>
        </w:rPr>
        <w:t>reforma </w:t>
      </w:r>
      <w:r>
        <w:rPr>
          <w:rFonts w:ascii="Cambria"/>
          <w:color w:val="231F20"/>
        </w:rPr>
        <w:t>del</w:t>
      </w:r>
      <w:r>
        <w:rPr>
          <w:rFonts w:ascii="Cambria"/>
          <w:color w:val="231F20"/>
          <w:spacing w:val="-24"/>
        </w:rPr>
        <w:t> </w:t>
      </w:r>
      <w:r>
        <w:rPr>
          <w:rFonts w:ascii="Cambria"/>
          <w:color w:val="231F20"/>
        </w:rPr>
        <w:t>23</w:t>
      </w:r>
      <w:r>
        <w:rPr>
          <w:rFonts w:ascii="Cambria"/>
          <w:color w:val="231F20"/>
          <w:spacing w:val="-24"/>
        </w:rPr>
        <w:t> </w:t>
      </w:r>
      <w:r>
        <w:rPr>
          <w:rFonts w:ascii="Cambria"/>
          <w:color w:val="231F20"/>
        </w:rPr>
        <w:t>de</w:t>
      </w:r>
      <w:r>
        <w:rPr>
          <w:rFonts w:ascii="Cambria"/>
          <w:color w:val="231F20"/>
          <w:spacing w:val="-24"/>
        </w:rPr>
        <w:t> </w:t>
      </w:r>
      <w:r>
        <w:rPr>
          <w:rFonts w:ascii="Cambria"/>
          <w:color w:val="231F20"/>
          <w:spacing w:val="-3"/>
        </w:rPr>
        <w:t>febrero</w:t>
      </w:r>
      <w:r>
        <w:rPr>
          <w:rFonts w:ascii="Cambria"/>
          <w:color w:val="231F20"/>
          <w:spacing w:val="-24"/>
        </w:rPr>
        <w:t> </w:t>
      </w:r>
      <w:r>
        <w:rPr>
          <w:rFonts w:ascii="Cambria"/>
          <w:color w:val="231F20"/>
        </w:rPr>
        <w:t>de</w:t>
      </w:r>
      <w:r>
        <w:rPr>
          <w:rFonts w:ascii="Cambria"/>
          <w:color w:val="231F20"/>
          <w:spacing w:val="-24"/>
        </w:rPr>
        <w:t> </w:t>
      </w:r>
      <w:r>
        <w:rPr>
          <w:rFonts w:ascii="Cambria"/>
          <w:color w:val="231F20"/>
        </w:rPr>
        <w:t>1965.</w:t>
      </w:r>
    </w:p>
    <w:p>
      <w:pPr>
        <w:pStyle w:val="BodyText"/>
        <w:spacing w:line="242" w:lineRule="auto"/>
        <w:ind w:left="113" w:right="111" w:firstLine="283"/>
        <w:jc w:val="both"/>
        <w:rPr>
          <w:rFonts w:ascii="Cambria" w:hAnsi="Cambria"/>
        </w:rPr>
      </w:pPr>
      <w:r>
        <w:rPr>
          <w:rFonts w:ascii="Cambria" w:hAnsi="Cambria"/>
          <w:color w:val="231F20"/>
          <w:spacing w:val="-6"/>
          <w:w w:val="95"/>
        </w:rPr>
        <w:t>Por</w:t>
      </w:r>
      <w:r>
        <w:rPr>
          <w:rFonts w:ascii="Cambria" w:hAnsi="Cambria"/>
          <w:color w:val="231F20"/>
          <w:spacing w:val="-11"/>
          <w:w w:val="95"/>
        </w:rPr>
        <w:t> </w:t>
      </w:r>
      <w:r>
        <w:rPr>
          <w:rFonts w:ascii="Cambria" w:hAnsi="Cambria"/>
          <w:color w:val="231F20"/>
          <w:w w:val="95"/>
        </w:rPr>
        <w:t>otra</w:t>
      </w:r>
      <w:r>
        <w:rPr>
          <w:rFonts w:ascii="Cambria" w:hAnsi="Cambria"/>
          <w:color w:val="231F20"/>
          <w:spacing w:val="-11"/>
          <w:w w:val="95"/>
        </w:rPr>
        <w:t> </w:t>
      </w:r>
      <w:r>
        <w:rPr>
          <w:rFonts w:ascii="Cambria" w:hAnsi="Cambria"/>
          <w:color w:val="231F20"/>
          <w:w w:val="95"/>
        </w:rPr>
        <w:t>parte,</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“concurrencia”</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materia</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asentamientos</w:t>
      </w:r>
      <w:r>
        <w:rPr>
          <w:rFonts w:ascii="Cambria" w:hAnsi="Cambria"/>
          <w:color w:val="231F20"/>
          <w:spacing w:val="-11"/>
          <w:w w:val="95"/>
        </w:rPr>
        <w:t> </w:t>
      </w:r>
      <w:r>
        <w:rPr>
          <w:rFonts w:ascii="Cambria" w:hAnsi="Cambria"/>
          <w:color w:val="231F20"/>
          <w:w w:val="95"/>
        </w:rPr>
        <w:t>humanos</w:t>
      </w:r>
      <w:r>
        <w:rPr>
          <w:rFonts w:ascii="Cambria" w:hAnsi="Cambria"/>
          <w:color w:val="231F20"/>
          <w:spacing w:val="-11"/>
          <w:w w:val="95"/>
        </w:rPr>
        <w:t> </w:t>
      </w:r>
      <w:r>
        <w:rPr>
          <w:rFonts w:ascii="Cambria" w:hAnsi="Cambria"/>
          <w:color w:val="231F20"/>
          <w:w w:val="95"/>
        </w:rPr>
        <w:t>se</w:t>
      </w:r>
      <w:r>
        <w:rPr>
          <w:rFonts w:ascii="Cambria" w:hAnsi="Cambria"/>
          <w:color w:val="231F20"/>
          <w:spacing w:val="-11"/>
          <w:w w:val="95"/>
        </w:rPr>
        <w:t> </w:t>
      </w:r>
      <w:r>
        <w:rPr>
          <w:rFonts w:ascii="Cambria" w:hAnsi="Cambria"/>
          <w:color w:val="231F20"/>
          <w:w w:val="95"/>
        </w:rPr>
        <w:t>es- tableció</w:t>
      </w:r>
      <w:r>
        <w:rPr>
          <w:rFonts w:ascii="Cambria" w:hAnsi="Cambria"/>
          <w:color w:val="231F20"/>
          <w:spacing w:val="-11"/>
          <w:w w:val="95"/>
        </w:rPr>
        <w:t> </w:t>
      </w:r>
      <w:r>
        <w:rPr>
          <w:rFonts w:ascii="Cambria" w:hAnsi="Cambria"/>
          <w:color w:val="231F20"/>
          <w:w w:val="95"/>
        </w:rPr>
        <w:t>a</w:t>
      </w:r>
      <w:r>
        <w:rPr>
          <w:rFonts w:ascii="Cambria" w:hAnsi="Cambria"/>
          <w:color w:val="231F20"/>
          <w:spacing w:val="-12"/>
          <w:w w:val="95"/>
        </w:rPr>
        <w:t> </w:t>
      </w:r>
      <w:r>
        <w:rPr>
          <w:rFonts w:ascii="Cambria" w:hAnsi="Cambria"/>
          <w:color w:val="231F20"/>
          <w:w w:val="95"/>
        </w:rPr>
        <w:t>través</w:t>
      </w:r>
      <w:r>
        <w:rPr>
          <w:rFonts w:ascii="Cambria" w:hAnsi="Cambria"/>
          <w:color w:val="231F20"/>
          <w:spacing w:val="-11"/>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reforma</w:t>
      </w:r>
      <w:r>
        <w:rPr>
          <w:rFonts w:ascii="Cambria" w:hAnsi="Cambria"/>
          <w:color w:val="231F20"/>
          <w:spacing w:val="-12"/>
          <w:w w:val="95"/>
        </w:rPr>
        <w:t> </w:t>
      </w:r>
      <w:r>
        <w:rPr>
          <w:rFonts w:ascii="Cambria" w:hAnsi="Cambria"/>
          <w:color w:val="231F20"/>
          <w:w w:val="95"/>
        </w:rPr>
        <w:t>publicada</w:t>
      </w:r>
      <w:r>
        <w:rPr>
          <w:rFonts w:ascii="Cambria" w:hAnsi="Cambria"/>
          <w:color w:val="231F20"/>
          <w:spacing w:val="-11"/>
          <w:w w:val="95"/>
        </w:rPr>
        <w:t> </w:t>
      </w:r>
      <w:r>
        <w:rPr>
          <w:rFonts w:ascii="Cambria" w:hAnsi="Cambria"/>
          <w:color w:val="231F20"/>
          <w:w w:val="95"/>
        </w:rPr>
        <w:t>el</w:t>
      </w:r>
      <w:r>
        <w:rPr>
          <w:rFonts w:ascii="Cambria" w:hAnsi="Cambria"/>
          <w:color w:val="231F20"/>
          <w:spacing w:val="-12"/>
          <w:w w:val="95"/>
        </w:rPr>
        <w:t> </w:t>
      </w:r>
      <w:r>
        <w:rPr>
          <w:rFonts w:ascii="Cambria" w:hAnsi="Cambria"/>
          <w:color w:val="231F20"/>
          <w:w w:val="95"/>
        </w:rPr>
        <w:t>6</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spacing w:val="-3"/>
          <w:w w:val="95"/>
        </w:rPr>
        <w:t>febrero</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1976,</w:t>
      </w:r>
      <w:r>
        <w:rPr>
          <w:rFonts w:ascii="Cambria" w:hAnsi="Cambria"/>
          <w:color w:val="231F20"/>
          <w:spacing w:val="-12"/>
          <w:w w:val="95"/>
        </w:rPr>
        <w:t> </w:t>
      </w:r>
      <w:r>
        <w:rPr>
          <w:rFonts w:ascii="Cambria" w:hAnsi="Cambria"/>
          <w:color w:val="231F20"/>
          <w:w w:val="95"/>
        </w:rPr>
        <w:t>que</w:t>
      </w:r>
      <w:r>
        <w:rPr>
          <w:rFonts w:ascii="Cambria" w:hAnsi="Cambria"/>
          <w:color w:val="231F20"/>
          <w:spacing w:val="-12"/>
          <w:w w:val="95"/>
        </w:rPr>
        <w:t> </w:t>
      </w:r>
      <w:r>
        <w:rPr>
          <w:rFonts w:ascii="Cambria" w:hAnsi="Cambria"/>
          <w:color w:val="231F20"/>
          <w:w w:val="95"/>
        </w:rPr>
        <w:t>introdujo</w:t>
      </w:r>
      <w:r>
        <w:rPr>
          <w:rFonts w:ascii="Cambria" w:hAnsi="Cambria"/>
          <w:color w:val="231F20"/>
          <w:spacing w:val="-12"/>
          <w:w w:val="95"/>
        </w:rPr>
        <w:t> </w:t>
      </w:r>
      <w:r>
        <w:rPr>
          <w:rFonts w:ascii="Cambria" w:hAnsi="Cambria"/>
          <w:color w:val="231F20"/>
          <w:w w:val="95"/>
        </w:rPr>
        <w:t>la </w:t>
      </w:r>
      <w:r>
        <w:rPr>
          <w:rFonts w:ascii="Cambria" w:hAnsi="Cambria"/>
          <w:color w:val="231F20"/>
        </w:rPr>
        <w:t>Fracción</w:t>
      </w:r>
      <w:r>
        <w:rPr>
          <w:rFonts w:ascii="Cambria" w:hAnsi="Cambria"/>
          <w:color w:val="231F20"/>
          <w:spacing w:val="-32"/>
        </w:rPr>
        <w:t> </w:t>
      </w:r>
      <w:r>
        <w:rPr>
          <w:rFonts w:ascii="Cambria" w:hAnsi="Cambria"/>
          <w:color w:val="231F20"/>
          <w:spacing w:val="-2"/>
        </w:rPr>
        <w:t>xxIx-C</w:t>
      </w:r>
      <w:r>
        <w:rPr>
          <w:rFonts w:ascii="Cambria" w:hAnsi="Cambria"/>
          <w:color w:val="231F20"/>
          <w:spacing w:val="-32"/>
        </w:rPr>
        <w:t> </w:t>
      </w:r>
      <w:r>
        <w:rPr>
          <w:rFonts w:ascii="Cambria" w:hAnsi="Cambria"/>
          <w:color w:val="231F20"/>
        </w:rPr>
        <w:t>en</w:t>
      </w:r>
      <w:r>
        <w:rPr>
          <w:rFonts w:ascii="Cambria" w:hAnsi="Cambria"/>
          <w:color w:val="231F20"/>
          <w:spacing w:val="-32"/>
        </w:rPr>
        <w:t> </w:t>
      </w:r>
      <w:r>
        <w:rPr>
          <w:rFonts w:ascii="Cambria" w:hAnsi="Cambria"/>
          <w:color w:val="231F20"/>
        </w:rPr>
        <w:t>el</w:t>
      </w:r>
      <w:r>
        <w:rPr>
          <w:rFonts w:ascii="Cambria" w:hAnsi="Cambria"/>
          <w:color w:val="231F20"/>
          <w:spacing w:val="-32"/>
        </w:rPr>
        <w:t> </w:t>
      </w:r>
      <w:r>
        <w:rPr>
          <w:rFonts w:ascii="Cambria" w:hAnsi="Cambria"/>
          <w:color w:val="231F20"/>
        </w:rPr>
        <w:t>Artículo</w:t>
      </w:r>
      <w:r>
        <w:rPr>
          <w:rFonts w:ascii="Cambria" w:hAnsi="Cambria"/>
          <w:color w:val="231F20"/>
          <w:spacing w:val="-32"/>
        </w:rPr>
        <w:t> </w:t>
      </w:r>
      <w:r>
        <w:rPr>
          <w:rFonts w:ascii="Cambria" w:hAnsi="Cambria"/>
          <w:color w:val="231F20"/>
        </w:rPr>
        <w:t>73</w:t>
      </w:r>
      <w:r>
        <w:rPr>
          <w:rFonts w:ascii="Cambria" w:hAnsi="Cambria"/>
          <w:color w:val="231F20"/>
          <w:spacing w:val="-32"/>
        </w:rPr>
        <w:t> </w:t>
      </w:r>
      <w:r>
        <w:rPr>
          <w:rFonts w:ascii="Cambria" w:hAnsi="Cambria"/>
          <w:color w:val="231F20"/>
        </w:rPr>
        <w:t>constitucional.</w:t>
      </w:r>
      <w:r>
        <w:rPr>
          <w:rFonts w:ascii="Cambria" w:hAnsi="Cambria"/>
          <w:color w:val="231F20"/>
          <w:spacing w:val="-32"/>
        </w:rPr>
        <w:t> </w:t>
      </w:r>
      <w:r>
        <w:rPr>
          <w:rFonts w:ascii="Cambria" w:hAnsi="Cambria"/>
          <w:color w:val="231F20"/>
        </w:rPr>
        <w:t>Mientras</w:t>
      </w:r>
      <w:r>
        <w:rPr>
          <w:rFonts w:ascii="Cambria" w:hAnsi="Cambria"/>
          <w:color w:val="231F20"/>
          <w:spacing w:val="-32"/>
        </w:rPr>
        <w:t> </w:t>
      </w:r>
      <w:r>
        <w:rPr>
          <w:rFonts w:ascii="Cambria" w:hAnsi="Cambria"/>
          <w:color w:val="231F20"/>
        </w:rPr>
        <w:t>que</w:t>
      </w:r>
      <w:r>
        <w:rPr>
          <w:rFonts w:ascii="Cambria" w:hAnsi="Cambria"/>
          <w:color w:val="231F20"/>
          <w:spacing w:val="-32"/>
        </w:rPr>
        <w:t> </w:t>
      </w:r>
      <w:r>
        <w:rPr>
          <w:rFonts w:ascii="Cambria" w:hAnsi="Cambria"/>
          <w:color w:val="231F20"/>
        </w:rPr>
        <w:t>la</w:t>
      </w:r>
      <w:r>
        <w:rPr>
          <w:rFonts w:ascii="Cambria" w:hAnsi="Cambria"/>
          <w:color w:val="231F20"/>
          <w:spacing w:val="-32"/>
        </w:rPr>
        <w:t> </w:t>
      </w:r>
      <w:r>
        <w:rPr>
          <w:rFonts w:ascii="Cambria" w:hAnsi="Cambria"/>
          <w:color w:val="231F20"/>
        </w:rPr>
        <w:t>“concurrencia” </w:t>
      </w:r>
      <w:r>
        <w:rPr>
          <w:rFonts w:ascii="Cambria" w:hAnsi="Cambria"/>
          <w:color w:val="231F20"/>
          <w:w w:val="95"/>
        </w:rPr>
        <w:t>en</w:t>
      </w:r>
      <w:r>
        <w:rPr>
          <w:rFonts w:ascii="Cambria" w:hAnsi="Cambria"/>
          <w:color w:val="231F20"/>
          <w:spacing w:val="-13"/>
          <w:w w:val="95"/>
        </w:rPr>
        <w:t> </w:t>
      </w:r>
      <w:r>
        <w:rPr>
          <w:rFonts w:ascii="Cambria" w:hAnsi="Cambria"/>
          <w:color w:val="231F20"/>
          <w:w w:val="95"/>
        </w:rPr>
        <w:t>materia</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equilibrio</w:t>
      </w:r>
      <w:r>
        <w:rPr>
          <w:rFonts w:ascii="Cambria" w:hAnsi="Cambria"/>
          <w:color w:val="231F20"/>
          <w:spacing w:val="-13"/>
          <w:w w:val="95"/>
        </w:rPr>
        <w:t> </w:t>
      </w:r>
      <w:r>
        <w:rPr>
          <w:rFonts w:ascii="Cambria" w:hAnsi="Cambria"/>
          <w:color w:val="231F20"/>
          <w:w w:val="95"/>
        </w:rPr>
        <w:t>ecológico</w:t>
      </w:r>
      <w:r>
        <w:rPr>
          <w:rFonts w:ascii="Cambria" w:hAnsi="Cambria"/>
          <w:color w:val="231F20"/>
          <w:spacing w:val="-13"/>
          <w:w w:val="95"/>
        </w:rPr>
        <w:t> </w:t>
      </w:r>
      <w:r>
        <w:rPr>
          <w:rFonts w:ascii="Cambria" w:hAnsi="Cambria"/>
          <w:color w:val="231F20"/>
          <w:w w:val="95"/>
        </w:rPr>
        <w:t>y</w:t>
      </w:r>
      <w:r>
        <w:rPr>
          <w:rFonts w:ascii="Cambria" w:hAnsi="Cambria"/>
          <w:color w:val="231F20"/>
          <w:spacing w:val="-13"/>
          <w:w w:val="95"/>
        </w:rPr>
        <w:t> </w:t>
      </w:r>
      <w:r>
        <w:rPr>
          <w:rFonts w:ascii="Cambria" w:hAnsi="Cambria"/>
          <w:color w:val="231F20"/>
          <w:w w:val="95"/>
        </w:rPr>
        <w:t>protección</w:t>
      </w:r>
      <w:r>
        <w:rPr>
          <w:rFonts w:ascii="Cambria" w:hAnsi="Cambria"/>
          <w:color w:val="231F20"/>
          <w:spacing w:val="-13"/>
          <w:w w:val="95"/>
        </w:rPr>
        <w:t> </w:t>
      </w:r>
      <w:r>
        <w:rPr>
          <w:rFonts w:ascii="Cambria" w:hAnsi="Cambria"/>
          <w:color w:val="231F20"/>
          <w:w w:val="95"/>
        </w:rPr>
        <w:t>al</w:t>
      </w:r>
      <w:r>
        <w:rPr>
          <w:rFonts w:ascii="Cambria" w:hAnsi="Cambria"/>
          <w:color w:val="231F20"/>
          <w:spacing w:val="-13"/>
          <w:w w:val="95"/>
        </w:rPr>
        <w:t> </w:t>
      </w:r>
      <w:r>
        <w:rPr>
          <w:rFonts w:ascii="Cambria" w:hAnsi="Cambria"/>
          <w:color w:val="231F20"/>
          <w:w w:val="95"/>
        </w:rPr>
        <w:t>ambiente</w:t>
      </w:r>
      <w:r>
        <w:rPr>
          <w:rFonts w:ascii="Cambria" w:hAnsi="Cambria"/>
          <w:color w:val="231F20"/>
          <w:spacing w:val="-13"/>
          <w:w w:val="95"/>
        </w:rPr>
        <w:t> </w:t>
      </w:r>
      <w:r>
        <w:rPr>
          <w:rFonts w:ascii="Cambria" w:hAnsi="Cambria"/>
          <w:color w:val="231F20"/>
          <w:w w:val="95"/>
        </w:rPr>
        <w:t>se</w:t>
      </w:r>
      <w:r>
        <w:rPr>
          <w:rFonts w:ascii="Cambria" w:hAnsi="Cambria"/>
          <w:color w:val="231F20"/>
          <w:spacing w:val="-13"/>
          <w:w w:val="95"/>
        </w:rPr>
        <w:t> </w:t>
      </w:r>
      <w:r>
        <w:rPr>
          <w:rFonts w:ascii="Cambria" w:hAnsi="Cambria"/>
          <w:color w:val="231F20"/>
          <w:w w:val="95"/>
        </w:rPr>
        <w:t>estableció</w:t>
      </w:r>
      <w:r>
        <w:rPr>
          <w:rFonts w:ascii="Cambria" w:hAnsi="Cambria"/>
          <w:color w:val="231F20"/>
          <w:spacing w:val="-13"/>
          <w:w w:val="95"/>
        </w:rPr>
        <w:t> </w:t>
      </w:r>
      <w:r>
        <w:rPr>
          <w:rFonts w:ascii="Cambria" w:hAnsi="Cambria"/>
          <w:color w:val="231F20"/>
          <w:w w:val="95"/>
        </w:rPr>
        <w:t>a</w:t>
      </w:r>
      <w:r>
        <w:rPr>
          <w:rFonts w:ascii="Cambria" w:hAnsi="Cambria"/>
          <w:color w:val="231F20"/>
          <w:spacing w:val="-13"/>
          <w:w w:val="95"/>
        </w:rPr>
        <w:t> </w:t>
      </w:r>
      <w:r>
        <w:rPr>
          <w:rFonts w:ascii="Cambria" w:hAnsi="Cambria"/>
          <w:color w:val="231F20"/>
          <w:w w:val="95"/>
        </w:rPr>
        <w:t>través </w:t>
      </w:r>
      <w:r>
        <w:rPr>
          <w:rFonts w:ascii="Cambria" w:hAnsi="Cambria"/>
          <w:color w:val="231F20"/>
        </w:rPr>
        <w:t>de</w:t>
      </w:r>
      <w:r>
        <w:rPr>
          <w:rFonts w:ascii="Cambria" w:hAnsi="Cambria"/>
          <w:color w:val="231F20"/>
          <w:spacing w:val="-23"/>
        </w:rPr>
        <w:t> </w:t>
      </w:r>
      <w:r>
        <w:rPr>
          <w:rFonts w:ascii="Cambria" w:hAnsi="Cambria"/>
          <w:color w:val="231F20"/>
        </w:rPr>
        <w:t>la</w:t>
      </w:r>
      <w:r>
        <w:rPr>
          <w:rFonts w:ascii="Cambria" w:hAnsi="Cambria"/>
          <w:color w:val="231F20"/>
          <w:spacing w:val="-23"/>
        </w:rPr>
        <w:t> </w:t>
      </w:r>
      <w:r>
        <w:rPr>
          <w:rFonts w:ascii="Cambria" w:hAnsi="Cambria"/>
          <w:color w:val="231F20"/>
        </w:rPr>
        <w:t>reforma</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introdujo</w:t>
      </w:r>
      <w:r>
        <w:rPr>
          <w:rFonts w:ascii="Cambria" w:hAnsi="Cambria"/>
          <w:color w:val="231F20"/>
          <w:spacing w:val="-23"/>
        </w:rPr>
        <w:t> </w:t>
      </w:r>
      <w:r>
        <w:rPr>
          <w:rFonts w:ascii="Cambria" w:hAnsi="Cambria"/>
          <w:color w:val="231F20"/>
        </w:rPr>
        <w:t>la</w:t>
      </w:r>
      <w:r>
        <w:rPr>
          <w:rFonts w:ascii="Cambria" w:hAnsi="Cambria"/>
          <w:color w:val="231F20"/>
          <w:spacing w:val="-23"/>
        </w:rPr>
        <w:t> </w:t>
      </w:r>
      <w:r>
        <w:rPr>
          <w:rFonts w:ascii="Cambria" w:hAnsi="Cambria"/>
          <w:color w:val="231F20"/>
        </w:rPr>
        <w:t>Fracción</w:t>
      </w:r>
      <w:r>
        <w:rPr>
          <w:rFonts w:ascii="Cambria" w:hAnsi="Cambria"/>
          <w:color w:val="231F20"/>
          <w:spacing w:val="-23"/>
        </w:rPr>
        <w:t> </w:t>
      </w:r>
      <w:r>
        <w:rPr>
          <w:rFonts w:ascii="Cambria" w:hAnsi="Cambria"/>
          <w:color w:val="231F20"/>
          <w:spacing w:val="-2"/>
          <w:w w:val="105"/>
        </w:rPr>
        <w:t>xxIx-G</w:t>
      </w:r>
      <w:r>
        <w:rPr>
          <w:rFonts w:ascii="Cambria" w:hAnsi="Cambria"/>
          <w:color w:val="231F20"/>
          <w:spacing w:val="-25"/>
          <w:w w:val="105"/>
        </w:rPr>
        <w:t> </w:t>
      </w:r>
      <w:r>
        <w:rPr>
          <w:rFonts w:ascii="Cambria" w:hAnsi="Cambria"/>
          <w:color w:val="231F20"/>
        </w:rPr>
        <w:t>en</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rPr>
        <w:t>Artículo</w:t>
      </w:r>
      <w:r>
        <w:rPr>
          <w:rFonts w:ascii="Cambria" w:hAnsi="Cambria"/>
          <w:color w:val="231F20"/>
          <w:spacing w:val="-23"/>
        </w:rPr>
        <w:t> </w:t>
      </w:r>
      <w:r>
        <w:rPr>
          <w:rFonts w:ascii="Cambria" w:hAnsi="Cambria"/>
          <w:color w:val="231F20"/>
        </w:rPr>
        <w:t>73</w:t>
      </w:r>
      <w:r>
        <w:rPr>
          <w:rFonts w:ascii="Cambria" w:hAnsi="Cambria"/>
          <w:color w:val="231F20"/>
          <w:spacing w:val="-23"/>
        </w:rPr>
        <w:t> </w:t>
      </w:r>
      <w:r>
        <w:rPr>
          <w:rFonts w:ascii="Cambria" w:hAnsi="Cambria"/>
          <w:color w:val="231F20"/>
        </w:rPr>
        <w:t>constitucional, publicada</w:t>
      </w:r>
      <w:r>
        <w:rPr>
          <w:rFonts w:ascii="Cambria" w:hAnsi="Cambria"/>
          <w:color w:val="231F20"/>
          <w:spacing w:val="-30"/>
        </w:rPr>
        <w:t> </w:t>
      </w:r>
      <w:r>
        <w:rPr>
          <w:rFonts w:ascii="Cambria" w:hAnsi="Cambria"/>
          <w:color w:val="231F20"/>
        </w:rPr>
        <w:t>el</w:t>
      </w:r>
      <w:r>
        <w:rPr>
          <w:rFonts w:ascii="Cambria" w:hAnsi="Cambria"/>
          <w:color w:val="231F20"/>
          <w:spacing w:val="-30"/>
        </w:rPr>
        <w:t> </w:t>
      </w:r>
      <w:r>
        <w:rPr>
          <w:rFonts w:ascii="Cambria" w:hAnsi="Cambria"/>
          <w:color w:val="231F20"/>
        </w:rPr>
        <w:t>10</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rPr>
        <w:t>agosto</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rPr>
        <w:t>1987.</w:t>
      </w:r>
      <w:r>
        <w:rPr>
          <w:rFonts w:ascii="Cambria" w:hAnsi="Cambria"/>
          <w:color w:val="231F20"/>
          <w:spacing w:val="-30"/>
        </w:rPr>
        <w:t> </w:t>
      </w:r>
      <w:r>
        <w:rPr>
          <w:rFonts w:ascii="Cambria" w:hAnsi="Cambria"/>
          <w:color w:val="231F20"/>
        </w:rPr>
        <w:t>Y</w:t>
      </w:r>
      <w:r>
        <w:rPr>
          <w:rFonts w:ascii="Cambria" w:hAnsi="Cambria"/>
          <w:color w:val="231F20"/>
          <w:spacing w:val="-30"/>
        </w:rPr>
        <w:t> </w:t>
      </w:r>
      <w:r>
        <w:rPr>
          <w:rFonts w:ascii="Cambria" w:hAnsi="Cambria"/>
          <w:color w:val="231F20"/>
        </w:rPr>
        <w:t>por</w:t>
      </w:r>
      <w:r>
        <w:rPr>
          <w:rFonts w:ascii="Cambria" w:hAnsi="Cambria"/>
          <w:color w:val="231F20"/>
          <w:spacing w:val="-30"/>
        </w:rPr>
        <w:t> </w:t>
      </w:r>
      <w:r>
        <w:rPr>
          <w:rFonts w:ascii="Cambria" w:hAnsi="Cambria"/>
          <w:color w:val="231F20"/>
        </w:rPr>
        <w:t>último,</w:t>
      </w:r>
      <w:r>
        <w:rPr>
          <w:rFonts w:ascii="Cambria" w:hAnsi="Cambria"/>
          <w:color w:val="231F20"/>
          <w:spacing w:val="-30"/>
        </w:rPr>
        <w:t> </w:t>
      </w:r>
      <w:r>
        <w:rPr>
          <w:rFonts w:ascii="Cambria" w:hAnsi="Cambria"/>
          <w:color w:val="231F20"/>
        </w:rPr>
        <w:t>la</w:t>
      </w:r>
      <w:r>
        <w:rPr>
          <w:rFonts w:ascii="Cambria" w:hAnsi="Cambria"/>
          <w:color w:val="231F20"/>
          <w:spacing w:val="-30"/>
        </w:rPr>
        <w:t> </w:t>
      </w:r>
      <w:r>
        <w:rPr>
          <w:rFonts w:ascii="Cambria" w:hAnsi="Cambria"/>
          <w:color w:val="231F20"/>
        </w:rPr>
        <w:t>“concurrencia”</w:t>
      </w:r>
      <w:r>
        <w:rPr>
          <w:rFonts w:ascii="Cambria" w:hAnsi="Cambria"/>
          <w:color w:val="231F20"/>
          <w:spacing w:val="-30"/>
        </w:rPr>
        <w:t> </w:t>
      </w:r>
      <w:r>
        <w:rPr>
          <w:rFonts w:ascii="Cambria" w:hAnsi="Cambria"/>
          <w:color w:val="231F20"/>
        </w:rPr>
        <w:t>en</w:t>
      </w:r>
      <w:r>
        <w:rPr>
          <w:rFonts w:ascii="Cambria" w:hAnsi="Cambria"/>
          <w:color w:val="231F20"/>
          <w:spacing w:val="-30"/>
        </w:rPr>
        <w:t> </w:t>
      </w:r>
      <w:r>
        <w:rPr>
          <w:rFonts w:ascii="Cambria" w:hAnsi="Cambria"/>
          <w:color w:val="231F20"/>
        </w:rPr>
        <w:t>materia</w:t>
      </w:r>
      <w:r>
        <w:rPr>
          <w:rFonts w:ascii="Cambria" w:hAnsi="Cambria"/>
          <w:color w:val="231F20"/>
          <w:spacing w:val="-30"/>
        </w:rPr>
        <w:t> </w:t>
      </w:r>
      <w:r>
        <w:rPr>
          <w:rFonts w:ascii="Cambria" w:hAnsi="Cambria"/>
          <w:color w:val="231F20"/>
        </w:rPr>
        <w:t>de deporte</w:t>
      </w:r>
      <w:r>
        <w:rPr>
          <w:rFonts w:ascii="Cambria" w:hAnsi="Cambria"/>
          <w:color w:val="231F20"/>
          <w:spacing w:val="-18"/>
        </w:rPr>
        <w:t> </w:t>
      </w:r>
      <w:r>
        <w:rPr>
          <w:rFonts w:ascii="Cambria" w:hAnsi="Cambria"/>
          <w:color w:val="231F20"/>
        </w:rPr>
        <w:t>fue</w:t>
      </w:r>
      <w:r>
        <w:rPr>
          <w:rFonts w:ascii="Cambria" w:hAnsi="Cambria"/>
          <w:color w:val="231F20"/>
          <w:spacing w:val="-19"/>
        </w:rPr>
        <w:t> </w:t>
      </w:r>
      <w:r>
        <w:rPr>
          <w:rFonts w:ascii="Cambria" w:hAnsi="Cambria"/>
          <w:color w:val="231F20"/>
        </w:rPr>
        <w:t>introducida</w:t>
      </w:r>
      <w:r>
        <w:rPr>
          <w:rFonts w:ascii="Cambria" w:hAnsi="Cambria"/>
          <w:color w:val="231F20"/>
          <w:spacing w:val="-19"/>
        </w:rPr>
        <w:t> </w:t>
      </w:r>
      <w:r>
        <w:rPr>
          <w:rFonts w:ascii="Cambria" w:hAnsi="Cambria"/>
          <w:color w:val="231F20"/>
        </w:rPr>
        <w:t>por</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reforma</w:t>
      </w:r>
      <w:r>
        <w:rPr>
          <w:rFonts w:ascii="Cambria" w:hAnsi="Cambria"/>
          <w:color w:val="231F20"/>
          <w:spacing w:val="-18"/>
        </w:rPr>
        <w:t> </w:t>
      </w:r>
      <w:r>
        <w:rPr>
          <w:rFonts w:ascii="Cambria" w:hAnsi="Cambria"/>
          <w:color w:val="231F20"/>
        </w:rPr>
        <w:t>que</w:t>
      </w:r>
      <w:r>
        <w:rPr>
          <w:rFonts w:ascii="Cambria" w:hAnsi="Cambria"/>
          <w:color w:val="231F20"/>
          <w:spacing w:val="-18"/>
        </w:rPr>
        <w:t> </w:t>
      </w:r>
      <w:r>
        <w:rPr>
          <w:rFonts w:ascii="Cambria" w:hAnsi="Cambria"/>
          <w:color w:val="231F20"/>
          <w:spacing w:val="-3"/>
        </w:rPr>
        <w:t>creó</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Fracción</w:t>
      </w:r>
      <w:r>
        <w:rPr>
          <w:rFonts w:ascii="Cambria" w:hAnsi="Cambria"/>
          <w:color w:val="231F20"/>
          <w:spacing w:val="-18"/>
        </w:rPr>
        <w:t> </w:t>
      </w:r>
      <w:r>
        <w:rPr>
          <w:rFonts w:ascii="Cambria" w:hAnsi="Cambria"/>
          <w:color w:val="231F20"/>
          <w:spacing w:val="-4"/>
          <w:w w:val="105"/>
        </w:rPr>
        <w:t>xxIx-J</w:t>
      </w:r>
      <w:r>
        <w:rPr>
          <w:rFonts w:ascii="Cambria" w:hAnsi="Cambria"/>
          <w:color w:val="231F20"/>
          <w:spacing w:val="-21"/>
          <w:w w:val="105"/>
        </w:rPr>
        <w:t> </w:t>
      </w:r>
      <w:r>
        <w:rPr>
          <w:rFonts w:ascii="Cambria" w:hAnsi="Cambria"/>
          <w:color w:val="231F20"/>
        </w:rPr>
        <w:t>del</w:t>
      </w:r>
      <w:r>
        <w:rPr>
          <w:rFonts w:ascii="Cambria" w:hAnsi="Cambria"/>
          <w:color w:val="231F20"/>
          <w:spacing w:val="-18"/>
        </w:rPr>
        <w:t> </w:t>
      </w:r>
      <w:r>
        <w:rPr>
          <w:rFonts w:ascii="Cambria" w:hAnsi="Cambria"/>
          <w:color w:val="231F20"/>
        </w:rPr>
        <w:t>Artículo </w:t>
      </w:r>
      <w:r>
        <w:rPr>
          <w:rFonts w:ascii="Cambria" w:hAnsi="Cambria"/>
          <w:color w:val="231F20"/>
          <w:w w:val="95"/>
        </w:rPr>
        <w:t>73 constitucional, publicada el 28 de junio de</w:t>
      </w:r>
      <w:r>
        <w:rPr>
          <w:rFonts w:ascii="Cambria" w:hAnsi="Cambria"/>
          <w:color w:val="231F20"/>
          <w:spacing w:val="-18"/>
          <w:w w:val="95"/>
        </w:rPr>
        <w:t> </w:t>
      </w:r>
      <w:r>
        <w:rPr>
          <w:rFonts w:ascii="Cambria" w:hAnsi="Cambria"/>
          <w:color w:val="231F20"/>
          <w:w w:val="95"/>
        </w:rPr>
        <w:t>1999.</w:t>
      </w:r>
    </w:p>
    <w:p>
      <w:pPr>
        <w:pStyle w:val="BodyText"/>
        <w:spacing w:line="242" w:lineRule="auto"/>
        <w:ind w:left="113" w:right="111" w:firstLine="283"/>
        <w:jc w:val="both"/>
        <w:rPr>
          <w:rFonts w:ascii="Cambria" w:hAnsi="Cambria"/>
        </w:rPr>
      </w:pPr>
      <w:r>
        <w:rPr>
          <w:rFonts w:ascii="Cambria" w:hAnsi="Cambria"/>
          <w:color w:val="231F20"/>
          <w:w w:val="95"/>
        </w:rPr>
        <w:t>En</w:t>
      </w:r>
      <w:r>
        <w:rPr>
          <w:rFonts w:ascii="Cambria" w:hAnsi="Cambria"/>
          <w:color w:val="231F20"/>
          <w:spacing w:val="-17"/>
          <w:w w:val="95"/>
        </w:rPr>
        <w:t> </w:t>
      </w:r>
      <w:r>
        <w:rPr>
          <w:rFonts w:ascii="Cambria" w:hAnsi="Cambria"/>
          <w:color w:val="231F20"/>
          <w:w w:val="95"/>
        </w:rPr>
        <w:t>todos</w:t>
      </w:r>
      <w:r>
        <w:rPr>
          <w:rFonts w:ascii="Cambria" w:hAnsi="Cambria"/>
          <w:color w:val="231F20"/>
          <w:spacing w:val="-16"/>
          <w:w w:val="95"/>
        </w:rPr>
        <w:t> </w:t>
      </w:r>
      <w:r>
        <w:rPr>
          <w:rFonts w:ascii="Cambria" w:hAnsi="Cambria"/>
          <w:color w:val="231F20"/>
          <w:w w:val="95"/>
        </w:rPr>
        <w:t>estos</w:t>
      </w:r>
      <w:r>
        <w:rPr>
          <w:rFonts w:ascii="Cambria" w:hAnsi="Cambria"/>
          <w:color w:val="231F20"/>
          <w:spacing w:val="-17"/>
          <w:w w:val="95"/>
        </w:rPr>
        <w:t> </w:t>
      </w:r>
      <w:r>
        <w:rPr>
          <w:rFonts w:ascii="Cambria" w:hAnsi="Cambria"/>
          <w:color w:val="231F20"/>
          <w:w w:val="95"/>
        </w:rPr>
        <w:t>casos,</w:t>
      </w:r>
      <w:r>
        <w:rPr>
          <w:rFonts w:ascii="Cambria" w:hAnsi="Cambria"/>
          <w:color w:val="231F20"/>
          <w:spacing w:val="-17"/>
          <w:w w:val="95"/>
        </w:rPr>
        <w:t> </w:t>
      </w:r>
      <w:r>
        <w:rPr>
          <w:rFonts w:ascii="Cambria" w:hAnsi="Cambria"/>
          <w:color w:val="231F20"/>
          <w:w w:val="95"/>
        </w:rPr>
        <w:t>la</w:t>
      </w:r>
      <w:r>
        <w:rPr>
          <w:rFonts w:ascii="Cambria" w:hAnsi="Cambria"/>
          <w:color w:val="231F20"/>
          <w:spacing w:val="-17"/>
          <w:w w:val="95"/>
        </w:rPr>
        <w:t> </w:t>
      </w:r>
      <w:r>
        <w:rPr>
          <w:rFonts w:ascii="Cambria" w:hAnsi="Cambria"/>
          <w:color w:val="231F20"/>
          <w:w w:val="95"/>
        </w:rPr>
        <w:t>posibilidad</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conflicto</w:t>
      </w:r>
      <w:r>
        <w:rPr>
          <w:rFonts w:ascii="Cambria" w:hAnsi="Cambria"/>
          <w:color w:val="231F20"/>
          <w:spacing w:val="-17"/>
          <w:w w:val="95"/>
        </w:rPr>
        <w:t> </w:t>
      </w:r>
      <w:r>
        <w:rPr>
          <w:rFonts w:ascii="Cambria" w:hAnsi="Cambria"/>
          <w:color w:val="231F20"/>
          <w:w w:val="95"/>
        </w:rPr>
        <w:t>se</w:t>
      </w:r>
      <w:r>
        <w:rPr>
          <w:rFonts w:ascii="Cambria" w:hAnsi="Cambria"/>
          <w:color w:val="231F20"/>
          <w:spacing w:val="-17"/>
          <w:w w:val="95"/>
        </w:rPr>
        <w:t> </w:t>
      </w:r>
      <w:r>
        <w:rPr>
          <w:rFonts w:ascii="Cambria" w:hAnsi="Cambria"/>
          <w:color w:val="231F20"/>
          <w:w w:val="95"/>
        </w:rPr>
        <w:t>veía</w:t>
      </w:r>
      <w:r>
        <w:rPr>
          <w:rFonts w:ascii="Cambria" w:hAnsi="Cambria"/>
          <w:color w:val="231F20"/>
          <w:spacing w:val="-17"/>
          <w:w w:val="95"/>
        </w:rPr>
        <w:t> </w:t>
      </w:r>
      <w:r>
        <w:rPr>
          <w:rFonts w:ascii="Cambria" w:hAnsi="Cambria"/>
          <w:color w:val="231F20"/>
          <w:w w:val="95"/>
        </w:rPr>
        <w:t>atenuada</w:t>
      </w:r>
      <w:r>
        <w:rPr>
          <w:rFonts w:ascii="Cambria" w:hAnsi="Cambria"/>
          <w:color w:val="231F20"/>
          <w:spacing w:val="-16"/>
          <w:w w:val="95"/>
        </w:rPr>
        <w:t> </w:t>
      </w:r>
      <w:r>
        <w:rPr>
          <w:rFonts w:ascii="Cambria" w:hAnsi="Cambria"/>
          <w:color w:val="231F20"/>
          <w:w w:val="95"/>
        </w:rPr>
        <w:t>por</w:t>
      </w:r>
      <w:r>
        <w:rPr>
          <w:rFonts w:ascii="Cambria" w:hAnsi="Cambria"/>
          <w:color w:val="231F20"/>
          <w:spacing w:val="-17"/>
          <w:w w:val="95"/>
        </w:rPr>
        <w:t> </w:t>
      </w:r>
      <w:r>
        <w:rPr>
          <w:rFonts w:ascii="Cambria" w:hAnsi="Cambria"/>
          <w:color w:val="231F20"/>
          <w:w w:val="95"/>
        </w:rPr>
        <w:t>la</w:t>
      </w:r>
      <w:r>
        <w:rPr>
          <w:rFonts w:ascii="Cambria" w:hAnsi="Cambria"/>
          <w:color w:val="231F20"/>
          <w:spacing w:val="-17"/>
          <w:w w:val="95"/>
        </w:rPr>
        <w:t> </w:t>
      </w:r>
      <w:r>
        <w:rPr>
          <w:rFonts w:ascii="Cambria" w:hAnsi="Cambria"/>
          <w:color w:val="231F20"/>
          <w:w w:val="95"/>
        </w:rPr>
        <w:t>natura- </w:t>
      </w:r>
      <w:r>
        <w:rPr>
          <w:rFonts w:ascii="Cambria" w:hAnsi="Cambria"/>
          <w:color w:val="231F20"/>
        </w:rPr>
        <w:t>leza</w:t>
      </w:r>
      <w:r>
        <w:rPr>
          <w:rFonts w:ascii="Cambria" w:hAnsi="Cambria"/>
          <w:color w:val="231F20"/>
          <w:spacing w:val="-27"/>
        </w:rPr>
        <w:t> </w:t>
      </w:r>
      <w:r>
        <w:rPr>
          <w:rFonts w:ascii="Cambria" w:hAnsi="Cambria"/>
          <w:color w:val="231F20"/>
        </w:rPr>
        <w:t>del</w:t>
      </w:r>
      <w:r>
        <w:rPr>
          <w:rFonts w:ascii="Cambria" w:hAnsi="Cambria"/>
          <w:color w:val="231F20"/>
          <w:spacing w:val="-28"/>
        </w:rPr>
        <w:t> </w:t>
      </w:r>
      <w:r>
        <w:rPr>
          <w:rFonts w:ascii="Cambria" w:hAnsi="Cambria"/>
          <w:color w:val="231F20"/>
        </w:rPr>
        <w:t>sistema</w:t>
      </w:r>
      <w:r>
        <w:rPr>
          <w:rFonts w:ascii="Cambria" w:hAnsi="Cambria"/>
          <w:color w:val="231F20"/>
          <w:spacing w:val="-28"/>
        </w:rPr>
        <w:t> </w:t>
      </w:r>
      <w:r>
        <w:rPr>
          <w:rFonts w:ascii="Cambria" w:hAnsi="Cambria"/>
          <w:color w:val="231F20"/>
        </w:rPr>
        <w:t>político.</w:t>
      </w:r>
      <w:r>
        <w:rPr>
          <w:rFonts w:ascii="Cambria" w:hAnsi="Cambria"/>
          <w:color w:val="231F20"/>
          <w:spacing w:val="-28"/>
        </w:rPr>
        <w:t> </w:t>
      </w:r>
      <w:r>
        <w:rPr>
          <w:rFonts w:ascii="Cambria" w:hAnsi="Cambria"/>
          <w:color w:val="231F20"/>
        </w:rPr>
        <w:t>A</w:t>
      </w:r>
      <w:r>
        <w:rPr>
          <w:rFonts w:ascii="Cambria" w:hAnsi="Cambria"/>
          <w:color w:val="231F20"/>
          <w:spacing w:val="-28"/>
        </w:rPr>
        <w:t> </w:t>
      </w:r>
      <w:r>
        <w:rPr>
          <w:rFonts w:ascii="Cambria" w:hAnsi="Cambria"/>
          <w:color w:val="231F20"/>
        </w:rPr>
        <w:t>diferencia</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la</w:t>
      </w:r>
      <w:r>
        <w:rPr>
          <w:rFonts w:ascii="Cambria" w:hAnsi="Cambria"/>
          <w:color w:val="231F20"/>
          <w:spacing w:val="-28"/>
        </w:rPr>
        <w:t> </w:t>
      </w:r>
      <w:r>
        <w:rPr>
          <w:rFonts w:ascii="Cambria" w:hAnsi="Cambria"/>
          <w:color w:val="231F20"/>
        </w:rPr>
        <w:t>situación</w:t>
      </w:r>
      <w:r>
        <w:rPr>
          <w:rFonts w:ascii="Cambria" w:hAnsi="Cambria"/>
          <w:color w:val="231F20"/>
          <w:spacing w:val="-28"/>
        </w:rPr>
        <w:t> </w:t>
      </w:r>
      <w:r>
        <w:rPr>
          <w:rFonts w:ascii="Cambria" w:hAnsi="Cambria"/>
          <w:color w:val="231F20"/>
        </w:rPr>
        <w:t>vivida</w:t>
      </w:r>
      <w:r>
        <w:rPr>
          <w:rFonts w:ascii="Cambria" w:hAnsi="Cambria"/>
          <w:color w:val="231F20"/>
          <w:spacing w:val="-28"/>
        </w:rPr>
        <w:t> </w:t>
      </w:r>
      <w:r>
        <w:rPr>
          <w:rFonts w:ascii="Cambria" w:hAnsi="Cambria"/>
          <w:color w:val="231F20"/>
        </w:rPr>
        <w:t>por</w:t>
      </w:r>
      <w:r>
        <w:rPr>
          <w:rFonts w:ascii="Cambria" w:hAnsi="Cambria"/>
          <w:color w:val="231F20"/>
          <w:spacing w:val="-28"/>
        </w:rPr>
        <w:t> </w:t>
      </w:r>
      <w:r>
        <w:rPr>
          <w:rFonts w:ascii="Cambria" w:hAnsi="Cambria"/>
          <w:color w:val="231F20"/>
        </w:rPr>
        <w:t>Otero,</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control político</w:t>
      </w:r>
      <w:r>
        <w:rPr>
          <w:rFonts w:ascii="Cambria" w:hAnsi="Cambria"/>
          <w:color w:val="231F20"/>
          <w:spacing w:val="-21"/>
        </w:rPr>
        <w:t> </w:t>
      </w:r>
      <w:r>
        <w:rPr>
          <w:rFonts w:ascii="Cambria" w:hAnsi="Cambria"/>
          <w:color w:val="231F20"/>
        </w:rPr>
        <w:t>y</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rPr>
        <w:t>ejercicio</w:t>
      </w:r>
      <w:r>
        <w:rPr>
          <w:rFonts w:ascii="Cambria" w:hAnsi="Cambria"/>
          <w:color w:val="231F20"/>
          <w:spacing w:val="-21"/>
        </w:rPr>
        <w:t> </w:t>
      </w:r>
      <w:r>
        <w:rPr>
          <w:rFonts w:ascii="Cambria" w:hAnsi="Cambria"/>
          <w:color w:val="231F20"/>
        </w:rPr>
        <w:t>autoritario</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rPr>
        <w:t>poder</w:t>
      </w:r>
      <w:r>
        <w:rPr>
          <w:rFonts w:ascii="Cambria" w:hAnsi="Cambria"/>
          <w:color w:val="231F20"/>
          <w:spacing w:val="-21"/>
        </w:rPr>
        <w:t> </w:t>
      </w:r>
      <w:r>
        <w:rPr>
          <w:rFonts w:ascii="Cambria" w:hAnsi="Cambria"/>
          <w:color w:val="231F20"/>
        </w:rPr>
        <w:t>por</w:t>
      </w:r>
      <w:r>
        <w:rPr>
          <w:rFonts w:ascii="Cambria" w:hAnsi="Cambria"/>
          <w:color w:val="231F20"/>
          <w:spacing w:val="-21"/>
        </w:rPr>
        <w:t> </w:t>
      </w:r>
      <w:r>
        <w:rPr>
          <w:rFonts w:ascii="Cambria" w:hAnsi="Cambria"/>
          <w:color w:val="231F20"/>
        </w:rPr>
        <w:t>parte</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rPr>
        <w:t>general</w:t>
      </w:r>
      <w:r>
        <w:rPr>
          <w:rFonts w:ascii="Cambria" w:hAnsi="Cambria"/>
          <w:color w:val="231F20"/>
          <w:spacing w:val="-22"/>
        </w:rPr>
        <w:t> </w:t>
      </w:r>
      <w:r>
        <w:rPr>
          <w:rFonts w:ascii="Cambria" w:hAnsi="Cambria"/>
          <w:color w:val="231F20"/>
        </w:rPr>
        <w:t>Díaz,</w:t>
      </w:r>
      <w:r>
        <w:rPr>
          <w:rFonts w:ascii="Cambria" w:hAnsi="Cambria"/>
          <w:color w:val="231F20"/>
          <w:spacing w:val="-22"/>
        </w:rPr>
        <w:t> </w:t>
      </w:r>
      <w:r>
        <w:rPr>
          <w:rFonts w:ascii="Cambria" w:hAnsi="Cambria"/>
          <w:color w:val="231F20"/>
        </w:rPr>
        <w:t>así</w:t>
      </w:r>
      <w:r>
        <w:rPr>
          <w:rFonts w:ascii="Cambria" w:hAnsi="Cambria"/>
          <w:color w:val="231F20"/>
          <w:spacing w:val="-21"/>
        </w:rPr>
        <w:t> </w:t>
      </w:r>
      <w:r>
        <w:rPr>
          <w:rFonts w:ascii="Cambria" w:hAnsi="Cambria"/>
          <w:color w:val="231F20"/>
        </w:rPr>
        <w:t>como </w:t>
      </w:r>
      <w:r>
        <w:rPr>
          <w:rFonts w:ascii="Cambria" w:hAnsi="Cambria"/>
          <w:color w:val="231F20"/>
          <w:w w:val="95"/>
        </w:rPr>
        <w:t>por</w:t>
      </w:r>
      <w:r>
        <w:rPr>
          <w:rFonts w:ascii="Cambria" w:hAnsi="Cambria"/>
          <w:color w:val="231F20"/>
          <w:spacing w:val="-6"/>
          <w:w w:val="95"/>
        </w:rPr>
        <w:t> </w:t>
      </w:r>
      <w:r>
        <w:rPr>
          <w:rFonts w:ascii="Cambria" w:hAnsi="Cambria"/>
          <w:color w:val="231F20"/>
          <w:w w:val="95"/>
        </w:rPr>
        <w:t>los</w:t>
      </w:r>
      <w:r>
        <w:rPr>
          <w:rFonts w:ascii="Cambria" w:hAnsi="Cambria"/>
          <w:color w:val="231F20"/>
          <w:spacing w:val="-6"/>
          <w:w w:val="95"/>
        </w:rPr>
        <w:t> </w:t>
      </w:r>
      <w:r>
        <w:rPr>
          <w:rFonts w:ascii="Cambria" w:hAnsi="Cambria"/>
          <w:color w:val="231F20"/>
          <w:w w:val="95"/>
        </w:rPr>
        <w:t>presidentes</w:t>
      </w:r>
      <w:r>
        <w:rPr>
          <w:rFonts w:ascii="Cambria" w:hAnsi="Cambria"/>
          <w:color w:val="231F20"/>
          <w:spacing w:val="-6"/>
          <w:w w:val="95"/>
        </w:rPr>
        <w:t> </w:t>
      </w:r>
      <w:r>
        <w:rPr>
          <w:rFonts w:ascii="Cambria" w:hAnsi="Cambria"/>
          <w:color w:val="231F20"/>
          <w:w w:val="95"/>
        </w:rPr>
        <w:t>posrevolucionarios,</w:t>
      </w:r>
      <w:r>
        <w:rPr>
          <w:rFonts w:ascii="Cambria" w:hAnsi="Cambria"/>
          <w:color w:val="231F20"/>
          <w:spacing w:val="-6"/>
          <w:w w:val="95"/>
        </w:rPr>
        <w:t> </w:t>
      </w:r>
      <w:r>
        <w:rPr>
          <w:rFonts w:ascii="Cambria" w:hAnsi="Cambria"/>
          <w:color w:val="231F20"/>
          <w:w w:val="95"/>
        </w:rPr>
        <w:t>fue</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garantía</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el</w:t>
      </w:r>
      <w:r>
        <w:rPr>
          <w:rFonts w:ascii="Cambria" w:hAnsi="Cambria"/>
          <w:color w:val="231F20"/>
          <w:spacing w:val="-6"/>
          <w:w w:val="95"/>
        </w:rPr>
        <w:t> </w:t>
      </w:r>
      <w:r>
        <w:rPr>
          <w:rFonts w:ascii="Cambria" w:hAnsi="Cambria"/>
          <w:color w:val="231F20"/>
          <w:w w:val="95"/>
        </w:rPr>
        <w:t>régimen</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em- palme</w:t>
      </w:r>
      <w:r>
        <w:rPr>
          <w:rFonts w:ascii="Cambria" w:hAnsi="Cambria"/>
          <w:color w:val="231F20"/>
          <w:spacing w:val="-7"/>
          <w:w w:val="95"/>
        </w:rPr>
        <w:t> </w:t>
      </w:r>
      <w:r>
        <w:rPr>
          <w:rFonts w:ascii="Cambria" w:hAnsi="Cambria"/>
          <w:color w:val="231F20"/>
          <w:w w:val="95"/>
        </w:rPr>
        <w:t>y</w:t>
      </w:r>
      <w:r>
        <w:rPr>
          <w:rFonts w:ascii="Cambria" w:hAnsi="Cambria"/>
          <w:color w:val="231F20"/>
          <w:spacing w:val="-7"/>
          <w:w w:val="95"/>
        </w:rPr>
        <w:t> </w:t>
      </w:r>
      <w:r>
        <w:rPr>
          <w:rFonts w:ascii="Cambria" w:hAnsi="Cambria"/>
          <w:color w:val="231F20"/>
          <w:w w:val="95"/>
        </w:rPr>
        <w:t>“concurrencia”</w:t>
      </w:r>
      <w:r>
        <w:rPr>
          <w:rFonts w:ascii="Cambria" w:hAnsi="Cambria"/>
          <w:color w:val="231F20"/>
          <w:spacing w:val="-7"/>
          <w:w w:val="95"/>
        </w:rPr>
        <w:t> </w:t>
      </w:r>
      <w:r>
        <w:rPr>
          <w:rFonts w:ascii="Cambria" w:hAnsi="Cambria"/>
          <w:color w:val="231F20"/>
          <w:w w:val="95"/>
        </w:rPr>
        <w:t>no</w:t>
      </w:r>
      <w:r>
        <w:rPr>
          <w:rFonts w:ascii="Cambria" w:hAnsi="Cambria"/>
          <w:color w:val="231F20"/>
          <w:spacing w:val="-7"/>
          <w:w w:val="95"/>
        </w:rPr>
        <w:t> </w:t>
      </w:r>
      <w:r>
        <w:rPr>
          <w:rFonts w:ascii="Cambria" w:hAnsi="Cambria"/>
          <w:color w:val="231F20"/>
          <w:w w:val="95"/>
        </w:rPr>
        <w:t>derivaría</w:t>
      </w:r>
      <w:r>
        <w:rPr>
          <w:rFonts w:ascii="Cambria" w:hAnsi="Cambria"/>
          <w:color w:val="231F20"/>
          <w:spacing w:val="-7"/>
          <w:w w:val="95"/>
        </w:rPr>
        <w:t> </w:t>
      </w:r>
      <w:r>
        <w:rPr>
          <w:rFonts w:ascii="Cambria" w:hAnsi="Cambria"/>
          <w:color w:val="231F20"/>
          <w:w w:val="95"/>
        </w:rPr>
        <w:t>en</w:t>
      </w:r>
      <w:r>
        <w:rPr>
          <w:rFonts w:ascii="Cambria" w:hAnsi="Cambria"/>
          <w:color w:val="231F20"/>
          <w:spacing w:val="-7"/>
          <w:w w:val="95"/>
        </w:rPr>
        <w:t> </w:t>
      </w:r>
      <w:r>
        <w:rPr>
          <w:rFonts w:ascii="Cambria" w:hAnsi="Cambria"/>
          <w:color w:val="231F20"/>
          <w:w w:val="95"/>
        </w:rPr>
        <w:t>conflictos</w:t>
      </w:r>
      <w:r>
        <w:rPr>
          <w:rFonts w:ascii="Cambria" w:hAnsi="Cambria"/>
          <w:color w:val="231F20"/>
          <w:spacing w:val="-7"/>
          <w:w w:val="95"/>
        </w:rPr>
        <w:t> </w:t>
      </w:r>
      <w:r>
        <w:rPr>
          <w:rFonts w:ascii="Cambria" w:hAnsi="Cambria"/>
          <w:color w:val="231F20"/>
          <w:w w:val="95"/>
        </w:rPr>
        <w:t>mayores</w:t>
      </w:r>
      <w:r>
        <w:rPr>
          <w:rFonts w:ascii="Cambria" w:hAnsi="Cambria"/>
          <w:color w:val="231F20"/>
          <w:spacing w:val="-7"/>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pudieran</w:t>
      </w:r>
      <w:r>
        <w:rPr>
          <w:rFonts w:ascii="Cambria" w:hAnsi="Cambria"/>
          <w:color w:val="231F20"/>
          <w:spacing w:val="-7"/>
          <w:w w:val="95"/>
        </w:rPr>
        <w:t> </w:t>
      </w:r>
      <w:r>
        <w:rPr>
          <w:rFonts w:ascii="Cambria" w:hAnsi="Cambria"/>
          <w:color w:val="231F20"/>
          <w:w w:val="95"/>
        </w:rPr>
        <w:t>incluso disolver</w:t>
      </w:r>
      <w:r>
        <w:rPr>
          <w:rFonts w:ascii="Cambria" w:hAnsi="Cambria"/>
          <w:color w:val="231F20"/>
          <w:spacing w:val="-25"/>
          <w:w w:val="95"/>
        </w:rPr>
        <w:t> </w:t>
      </w:r>
      <w:r>
        <w:rPr>
          <w:rFonts w:ascii="Cambria" w:hAnsi="Cambria"/>
          <w:color w:val="231F20"/>
          <w:w w:val="95"/>
        </w:rPr>
        <w:t>al</w:t>
      </w:r>
      <w:r>
        <w:rPr>
          <w:rFonts w:ascii="Cambria" w:hAnsi="Cambria"/>
          <w:color w:val="231F20"/>
          <w:spacing w:val="-25"/>
          <w:w w:val="95"/>
        </w:rPr>
        <w:t> </w:t>
      </w:r>
      <w:r>
        <w:rPr>
          <w:rFonts w:ascii="Cambria" w:hAnsi="Cambria"/>
          <w:color w:val="231F20"/>
          <w:w w:val="95"/>
        </w:rPr>
        <w:t>Estado-nacional.</w:t>
      </w:r>
    </w:p>
    <w:p>
      <w:pPr>
        <w:pStyle w:val="BodyText"/>
        <w:spacing w:line="242" w:lineRule="auto"/>
        <w:ind w:left="113" w:right="111" w:firstLine="283"/>
        <w:jc w:val="both"/>
        <w:rPr>
          <w:rFonts w:ascii="Cambria" w:hAnsi="Cambria"/>
        </w:rPr>
      </w:pPr>
      <w:r>
        <w:rPr>
          <w:rFonts w:ascii="Cambria" w:hAnsi="Cambria"/>
          <w:color w:val="231F20"/>
          <w:w w:val="95"/>
        </w:rPr>
        <w:t>Las anteriores observaciones nos permiten concluir esta sección planteando </w:t>
      </w:r>
      <w:r>
        <w:rPr>
          <w:rFonts w:ascii="Cambria" w:hAnsi="Cambria"/>
          <w:color w:val="231F20"/>
        </w:rPr>
        <w:t>la</w:t>
      </w:r>
      <w:r>
        <w:rPr>
          <w:rFonts w:ascii="Cambria" w:hAnsi="Cambria"/>
          <w:color w:val="231F20"/>
          <w:spacing w:val="-19"/>
        </w:rPr>
        <w:t> </w:t>
      </w:r>
      <w:r>
        <w:rPr>
          <w:rFonts w:ascii="Cambria" w:hAnsi="Cambria"/>
          <w:color w:val="231F20"/>
        </w:rPr>
        <w:t>siguiente</w:t>
      </w:r>
      <w:r>
        <w:rPr>
          <w:rFonts w:ascii="Cambria" w:hAnsi="Cambria"/>
          <w:color w:val="231F20"/>
          <w:spacing w:val="-19"/>
        </w:rPr>
        <w:t> </w:t>
      </w:r>
      <w:r>
        <w:rPr>
          <w:rFonts w:ascii="Cambria" w:hAnsi="Cambria"/>
          <w:color w:val="231F20"/>
        </w:rPr>
        <w:t>hipótesis:</w:t>
      </w:r>
      <w:r>
        <w:rPr>
          <w:rFonts w:ascii="Cambria" w:hAnsi="Cambria"/>
          <w:color w:val="231F20"/>
          <w:spacing w:val="-19"/>
        </w:rPr>
        <w:t> </w:t>
      </w:r>
      <w:r>
        <w:rPr>
          <w:rFonts w:ascii="Cambria" w:hAnsi="Cambria"/>
          <w:color w:val="231F20"/>
        </w:rPr>
        <w:t>un</w:t>
      </w:r>
      <w:r>
        <w:rPr>
          <w:rFonts w:ascii="Cambria" w:hAnsi="Cambria"/>
          <w:color w:val="231F20"/>
          <w:spacing w:val="-19"/>
        </w:rPr>
        <w:t> </w:t>
      </w:r>
      <w:r>
        <w:rPr>
          <w:rFonts w:ascii="Cambria" w:hAnsi="Cambria"/>
          <w:color w:val="231F20"/>
        </w:rPr>
        <w:t>Estado</w:t>
      </w:r>
      <w:r>
        <w:rPr>
          <w:rFonts w:ascii="Cambria" w:hAnsi="Cambria"/>
          <w:color w:val="231F20"/>
          <w:spacing w:val="-19"/>
        </w:rPr>
        <w:t> </w:t>
      </w:r>
      <w:r>
        <w:rPr>
          <w:rFonts w:ascii="Cambria" w:hAnsi="Cambria"/>
          <w:color w:val="231F20"/>
        </w:rPr>
        <w:t>federal</w:t>
      </w:r>
      <w:r>
        <w:rPr>
          <w:rFonts w:ascii="Cambria" w:hAnsi="Cambria"/>
          <w:color w:val="231F20"/>
          <w:spacing w:val="-19"/>
        </w:rPr>
        <w:t> </w:t>
      </w:r>
      <w:r>
        <w:rPr>
          <w:rFonts w:ascii="Cambria" w:hAnsi="Cambria"/>
          <w:color w:val="231F20"/>
        </w:rPr>
        <w:t>basado</w:t>
      </w:r>
      <w:r>
        <w:rPr>
          <w:rFonts w:ascii="Cambria" w:hAnsi="Cambria"/>
          <w:color w:val="231F20"/>
          <w:spacing w:val="-19"/>
        </w:rPr>
        <w:t> </w:t>
      </w:r>
      <w:r>
        <w:rPr>
          <w:rFonts w:ascii="Cambria" w:hAnsi="Cambria"/>
          <w:color w:val="231F20"/>
        </w:rPr>
        <w:t>en</w:t>
      </w:r>
      <w:r>
        <w:rPr>
          <w:rFonts w:ascii="Cambria" w:hAnsi="Cambria"/>
          <w:color w:val="231F20"/>
          <w:spacing w:val="-19"/>
        </w:rPr>
        <w:t> </w:t>
      </w:r>
      <w:r>
        <w:rPr>
          <w:rFonts w:ascii="Cambria" w:hAnsi="Cambria"/>
          <w:color w:val="231F20"/>
        </w:rPr>
        <w:t>fórmulas</w:t>
      </w:r>
      <w:r>
        <w:rPr>
          <w:rFonts w:ascii="Cambria" w:hAnsi="Cambria"/>
          <w:color w:val="231F20"/>
          <w:spacing w:val="-19"/>
        </w:rPr>
        <w:t> </w:t>
      </w:r>
      <w:r>
        <w:rPr>
          <w:rFonts w:ascii="Cambria" w:hAnsi="Cambria"/>
          <w:color w:val="231F20"/>
        </w:rPr>
        <w:t>complejas</w:t>
      </w:r>
      <w:r>
        <w:rPr>
          <w:rFonts w:ascii="Cambria" w:hAnsi="Cambria"/>
          <w:color w:val="231F20"/>
          <w:spacing w:val="-19"/>
        </w:rPr>
        <w:t> </w:t>
      </w:r>
      <w:r>
        <w:rPr>
          <w:rFonts w:ascii="Cambria" w:hAnsi="Cambria"/>
          <w:color w:val="231F20"/>
        </w:rPr>
        <w:t>y</w:t>
      </w:r>
      <w:r>
        <w:rPr>
          <w:rFonts w:ascii="Cambria" w:hAnsi="Cambria"/>
          <w:color w:val="231F20"/>
          <w:spacing w:val="-19"/>
        </w:rPr>
        <w:t> </w:t>
      </w:r>
      <w:r>
        <w:rPr>
          <w:rFonts w:ascii="Cambria" w:hAnsi="Cambria"/>
          <w:color w:val="231F20"/>
        </w:rPr>
        <w:t>flexi- </w:t>
      </w:r>
      <w:r>
        <w:rPr>
          <w:rFonts w:ascii="Cambria" w:hAnsi="Cambria"/>
          <w:color w:val="231F20"/>
          <w:w w:val="95"/>
        </w:rPr>
        <w:t>bles</w:t>
      </w:r>
      <w:r>
        <w:rPr>
          <w:rFonts w:ascii="Cambria" w:hAnsi="Cambria"/>
          <w:color w:val="231F20"/>
          <w:spacing w:val="-10"/>
          <w:w w:val="95"/>
        </w:rPr>
        <w:t> </w:t>
      </w:r>
      <w:r>
        <w:rPr>
          <w:rFonts w:ascii="Cambria" w:hAnsi="Cambria"/>
          <w:color w:val="231F20"/>
          <w:w w:val="95"/>
        </w:rPr>
        <w:t>solamente</w:t>
      </w:r>
      <w:r>
        <w:rPr>
          <w:rFonts w:ascii="Cambria" w:hAnsi="Cambria"/>
          <w:color w:val="231F20"/>
          <w:spacing w:val="-11"/>
          <w:w w:val="95"/>
        </w:rPr>
        <w:t> </w:t>
      </w:r>
      <w:r>
        <w:rPr>
          <w:rFonts w:ascii="Cambria" w:hAnsi="Cambria"/>
          <w:color w:val="231F20"/>
          <w:w w:val="95"/>
        </w:rPr>
        <w:t>puede</w:t>
      </w:r>
      <w:r>
        <w:rPr>
          <w:rFonts w:ascii="Cambria" w:hAnsi="Cambria"/>
          <w:color w:val="231F20"/>
          <w:spacing w:val="-10"/>
          <w:w w:val="95"/>
        </w:rPr>
        <w:t> </w:t>
      </w:r>
      <w:r>
        <w:rPr>
          <w:rFonts w:ascii="Cambria" w:hAnsi="Cambria"/>
          <w:color w:val="231F20"/>
          <w:w w:val="95"/>
        </w:rPr>
        <w:t>funcionar</w:t>
      </w:r>
      <w:r>
        <w:rPr>
          <w:rFonts w:ascii="Cambria" w:hAnsi="Cambria"/>
          <w:color w:val="231F20"/>
          <w:spacing w:val="-11"/>
          <w:w w:val="95"/>
        </w:rPr>
        <w:t> </w:t>
      </w:r>
      <w:r>
        <w:rPr>
          <w:rFonts w:ascii="Cambria" w:hAnsi="Cambria"/>
          <w:color w:val="231F20"/>
          <w:w w:val="95"/>
        </w:rPr>
        <w:t>bajo</w:t>
      </w:r>
      <w:r>
        <w:rPr>
          <w:rFonts w:ascii="Cambria" w:hAnsi="Cambria"/>
          <w:color w:val="231F20"/>
          <w:spacing w:val="-10"/>
          <w:w w:val="95"/>
        </w:rPr>
        <w:t> </w:t>
      </w:r>
      <w:r>
        <w:rPr>
          <w:rFonts w:ascii="Cambria" w:hAnsi="Cambria"/>
          <w:color w:val="231F20"/>
          <w:w w:val="95"/>
        </w:rPr>
        <w:t>ciertas</w:t>
      </w:r>
      <w:r>
        <w:rPr>
          <w:rFonts w:ascii="Cambria" w:hAnsi="Cambria"/>
          <w:color w:val="231F20"/>
          <w:spacing w:val="-10"/>
          <w:w w:val="95"/>
        </w:rPr>
        <w:t> </w:t>
      </w:r>
      <w:r>
        <w:rPr>
          <w:rFonts w:ascii="Cambria" w:hAnsi="Cambria"/>
          <w:color w:val="231F20"/>
          <w:w w:val="95"/>
        </w:rPr>
        <w:t>condiciones,</w:t>
      </w:r>
      <w:r>
        <w:rPr>
          <w:rFonts w:ascii="Cambria" w:hAnsi="Cambria"/>
          <w:color w:val="231F20"/>
          <w:spacing w:val="-10"/>
          <w:w w:val="95"/>
        </w:rPr>
        <w:t> </w:t>
      </w:r>
      <w:r>
        <w:rPr>
          <w:rFonts w:ascii="Cambria" w:hAnsi="Cambria"/>
          <w:color w:val="231F20"/>
          <w:w w:val="95"/>
        </w:rPr>
        <w:t>condiciones</w:t>
      </w:r>
      <w:r>
        <w:rPr>
          <w:rFonts w:ascii="Cambria" w:hAnsi="Cambria"/>
          <w:color w:val="231F20"/>
          <w:spacing w:val="-10"/>
          <w:w w:val="95"/>
        </w:rPr>
        <w:t> </w:t>
      </w:r>
      <w:r>
        <w:rPr>
          <w:rFonts w:ascii="Cambria" w:hAnsi="Cambria"/>
          <w:color w:val="231F20"/>
          <w:w w:val="95"/>
        </w:rPr>
        <w:t>que</w:t>
      </w:r>
      <w:r>
        <w:rPr>
          <w:rFonts w:ascii="Cambria" w:hAnsi="Cambria"/>
          <w:color w:val="231F20"/>
          <w:spacing w:val="-10"/>
          <w:w w:val="95"/>
        </w:rPr>
        <w:t> </w:t>
      </w:r>
      <w:r>
        <w:rPr>
          <w:rFonts w:ascii="Cambria" w:hAnsi="Cambria"/>
          <w:color w:val="231F20"/>
          <w:w w:val="95"/>
        </w:rPr>
        <w:t>tienen </w:t>
      </w:r>
      <w:r>
        <w:rPr>
          <w:rFonts w:ascii="Cambria" w:hAnsi="Cambria"/>
          <w:color w:val="231F20"/>
        </w:rPr>
        <w:t>que</w:t>
      </w:r>
      <w:r>
        <w:rPr>
          <w:rFonts w:ascii="Cambria" w:hAnsi="Cambria"/>
          <w:color w:val="231F20"/>
          <w:spacing w:val="-28"/>
        </w:rPr>
        <w:t> </w:t>
      </w:r>
      <w:r>
        <w:rPr>
          <w:rFonts w:ascii="Cambria" w:hAnsi="Cambria"/>
          <w:color w:val="231F20"/>
        </w:rPr>
        <w:t>ver</w:t>
      </w:r>
      <w:r>
        <w:rPr>
          <w:rFonts w:ascii="Cambria" w:hAnsi="Cambria"/>
          <w:color w:val="231F20"/>
          <w:spacing w:val="-28"/>
        </w:rPr>
        <w:t> </w:t>
      </w:r>
      <w:r>
        <w:rPr>
          <w:rFonts w:ascii="Cambria" w:hAnsi="Cambria"/>
          <w:color w:val="231F20"/>
        </w:rPr>
        <w:t>con</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consolidación</w:t>
      </w:r>
      <w:r>
        <w:rPr>
          <w:rFonts w:ascii="Cambria" w:hAnsi="Cambria"/>
          <w:color w:val="231F20"/>
          <w:spacing w:val="-28"/>
        </w:rPr>
        <w:t> </w:t>
      </w:r>
      <w:r>
        <w:rPr>
          <w:rFonts w:ascii="Cambria" w:hAnsi="Cambria"/>
          <w:color w:val="231F20"/>
        </w:rPr>
        <w:t>misma</w:t>
      </w:r>
      <w:r>
        <w:rPr>
          <w:rFonts w:ascii="Cambria" w:hAnsi="Cambria"/>
          <w:color w:val="231F20"/>
          <w:spacing w:val="-28"/>
        </w:rPr>
        <w:t> </w:t>
      </w:r>
      <w:r>
        <w:rPr>
          <w:rFonts w:ascii="Cambria" w:hAnsi="Cambria"/>
          <w:color w:val="231F20"/>
        </w:rPr>
        <w:t>del</w:t>
      </w:r>
      <w:r>
        <w:rPr>
          <w:rFonts w:ascii="Cambria" w:hAnsi="Cambria"/>
          <w:color w:val="231F20"/>
          <w:spacing w:val="-28"/>
        </w:rPr>
        <w:t> </w:t>
      </w:r>
      <w:r>
        <w:rPr>
          <w:rFonts w:ascii="Cambria" w:hAnsi="Cambria"/>
          <w:color w:val="231F20"/>
        </w:rPr>
        <w:t>Estado-nacional.</w:t>
      </w:r>
      <w:r>
        <w:rPr>
          <w:rFonts w:ascii="Cambria" w:hAnsi="Cambria"/>
          <w:color w:val="231F20"/>
          <w:spacing w:val="-27"/>
        </w:rPr>
        <w:t> </w:t>
      </w:r>
      <w:r>
        <w:rPr>
          <w:rFonts w:ascii="Cambria" w:hAnsi="Cambria"/>
          <w:color w:val="231F20"/>
        </w:rPr>
        <w:t>Ahora</w:t>
      </w:r>
      <w:r>
        <w:rPr>
          <w:rFonts w:ascii="Cambria" w:hAnsi="Cambria"/>
          <w:color w:val="231F20"/>
          <w:spacing w:val="-28"/>
        </w:rPr>
        <w:t> </w:t>
      </w:r>
      <w:r>
        <w:rPr>
          <w:rFonts w:ascii="Cambria" w:hAnsi="Cambria"/>
          <w:color w:val="231F20"/>
        </w:rPr>
        <w:t>bien,</w:t>
      </w:r>
      <w:r>
        <w:rPr>
          <w:rFonts w:ascii="Cambria" w:hAnsi="Cambria"/>
          <w:color w:val="231F20"/>
          <w:spacing w:val="-28"/>
        </w:rPr>
        <w:t> </w:t>
      </w:r>
      <w:r>
        <w:rPr>
          <w:rFonts w:ascii="Cambria" w:hAnsi="Cambria"/>
          <w:color w:val="231F20"/>
        </w:rPr>
        <w:t>un</w:t>
      </w:r>
      <w:r>
        <w:rPr>
          <w:rFonts w:ascii="Cambria" w:hAnsi="Cambria"/>
          <w:color w:val="231F20"/>
          <w:spacing w:val="-28"/>
        </w:rPr>
        <w:t> </w:t>
      </w:r>
      <w:r>
        <w:rPr>
          <w:rFonts w:ascii="Cambria" w:hAnsi="Cambria"/>
          <w:color w:val="231F20"/>
        </w:rPr>
        <w:t>Estado </w:t>
      </w:r>
      <w:r>
        <w:rPr>
          <w:rFonts w:ascii="Cambria" w:hAnsi="Cambria"/>
          <w:color w:val="231F20"/>
          <w:w w:val="95"/>
        </w:rPr>
        <w:t>puede</w:t>
      </w:r>
      <w:r>
        <w:rPr>
          <w:rFonts w:ascii="Cambria" w:hAnsi="Cambria"/>
          <w:color w:val="231F20"/>
          <w:spacing w:val="-3"/>
          <w:w w:val="95"/>
        </w:rPr>
        <w:t> </w:t>
      </w:r>
      <w:r>
        <w:rPr>
          <w:rFonts w:ascii="Cambria" w:hAnsi="Cambria"/>
          <w:color w:val="231F20"/>
          <w:w w:val="95"/>
        </w:rPr>
        <w:t>consolidarse</w:t>
      </w:r>
      <w:r>
        <w:rPr>
          <w:rFonts w:ascii="Cambria" w:hAnsi="Cambria"/>
          <w:color w:val="231F20"/>
          <w:spacing w:val="-3"/>
          <w:w w:val="95"/>
        </w:rPr>
        <w:t> </w:t>
      </w:r>
      <w:r>
        <w:rPr>
          <w:rFonts w:ascii="Cambria" w:hAnsi="Cambria"/>
          <w:color w:val="231F20"/>
          <w:w w:val="95"/>
        </w:rPr>
        <w:t>bajo</w:t>
      </w:r>
      <w:r>
        <w:rPr>
          <w:rFonts w:ascii="Cambria" w:hAnsi="Cambria"/>
          <w:color w:val="231F20"/>
          <w:spacing w:val="-3"/>
          <w:w w:val="95"/>
        </w:rPr>
        <w:t> </w:t>
      </w:r>
      <w:r>
        <w:rPr>
          <w:rFonts w:ascii="Cambria" w:hAnsi="Cambria"/>
          <w:color w:val="231F20"/>
          <w:w w:val="95"/>
        </w:rPr>
        <w:t>distintas</w:t>
      </w:r>
      <w:r>
        <w:rPr>
          <w:rFonts w:ascii="Cambria" w:hAnsi="Cambria"/>
          <w:color w:val="231F20"/>
          <w:spacing w:val="-3"/>
          <w:w w:val="95"/>
        </w:rPr>
        <w:t> </w:t>
      </w:r>
      <w:r>
        <w:rPr>
          <w:rFonts w:ascii="Cambria" w:hAnsi="Cambria"/>
          <w:color w:val="231F20"/>
          <w:w w:val="95"/>
        </w:rPr>
        <w:t>bases.</w:t>
      </w:r>
      <w:r>
        <w:rPr>
          <w:rFonts w:ascii="Cambria" w:hAnsi="Cambria"/>
          <w:color w:val="231F20"/>
          <w:spacing w:val="-3"/>
          <w:w w:val="95"/>
        </w:rPr>
        <w:t> </w:t>
      </w:r>
      <w:r>
        <w:rPr>
          <w:rFonts w:ascii="Cambria" w:hAnsi="Cambria"/>
          <w:color w:val="231F20"/>
          <w:w w:val="95"/>
        </w:rPr>
        <w:t>Una</w:t>
      </w:r>
      <w:r>
        <w:rPr>
          <w:rFonts w:ascii="Cambria" w:hAnsi="Cambria"/>
          <w:color w:val="231F20"/>
          <w:spacing w:val="-3"/>
          <w:w w:val="95"/>
        </w:rPr>
        <w:t> </w:t>
      </w:r>
      <w:r>
        <w:rPr>
          <w:rFonts w:ascii="Cambria" w:hAnsi="Cambria"/>
          <w:color w:val="231F20"/>
          <w:w w:val="95"/>
        </w:rPr>
        <w:t>de</w:t>
      </w:r>
      <w:r>
        <w:rPr>
          <w:rFonts w:ascii="Cambria" w:hAnsi="Cambria"/>
          <w:color w:val="231F20"/>
          <w:spacing w:val="-3"/>
          <w:w w:val="95"/>
        </w:rPr>
        <w:t> </w:t>
      </w:r>
      <w:r>
        <w:rPr>
          <w:rFonts w:ascii="Cambria" w:hAnsi="Cambria"/>
          <w:color w:val="231F20"/>
          <w:w w:val="95"/>
        </w:rPr>
        <w:t>ellas</w:t>
      </w:r>
      <w:r>
        <w:rPr>
          <w:rFonts w:ascii="Cambria" w:hAnsi="Cambria"/>
          <w:color w:val="231F20"/>
          <w:spacing w:val="-3"/>
          <w:w w:val="95"/>
        </w:rPr>
        <w:t> </w:t>
      </w:r>
      <w:r>
        <w:rPr>
          <w:rFonts w:ascii="Cambria" w:hAnsi="Cambria"/>
          <w:color w:val="231F20"/>
          <w:w w:val="95"/>
        </w:rPr>
        <w:t>puede</w:t>
      </w:r>
      <w:r>
        <w:rPr>
          <w:rFonts w:ascii="Cambria" w:hAnsi="Cambria"/>
          <w:color w:val="231F20"/>
          <w:spacing w:val="-3"/>
          <w:w w:val="95"/>
        </w:rPr>
        <w:t> </w:t>
      </w:r>
      <w:r>
        <w:rPr>
          <w:rFonts w:ascii="Cambria" w:hAnsi="Cambria"/>
          <w:color w:val="231F20"/>
          <w:w w:val="95"/>
        </w:rPr>
        <w:t>ser</w:t>
      </w:r>
      <w:r>
        <w:rPr>
          <w:rFonts w:ascii="Cambria" w:hAnsi="Cambria"/>
          <w:color w:val="231F20"/>
          <w:spacing w:val="-3"/>
          <w:w w:val="95"/>
        </w:rPr>
        <w:t> </w:t>
      </w:r>
      <w:r>
        <w:rPr>
          <w:rFonts w:ascii="Cambria" w:hAnsi="Cambria"/>
          <w:color w:val="231F20"/>
          <w:w w:val="95"/>
        </w:rPr>
        <w:t>una</w:t>
      </w:r>
      <w:r>
        <w:rPr>
          <w:rFonts w:ascii="Cambria" w:hAnsi="Cambria"/>
          <w:color w:val="231F20"/>
          <w:spacing w:val="-3"/>
          <w:w w:val="95"/>
        </w:rPr>
        <w:t> </w:t>
      </w:r>
      <w:r>
        <w:rPr>
          <w:rFonts w:ascii="Cambria" w:hAnsi="Cambria"/>
          <w:color w:val="231F20"/>
          <w:w w:val="95"/>
        </w:rPr>
        <w:t>base</w:t>
      </w:r>
      <w:r>
        <w:rPr>
          <w:rFonts w:ascii="Cambria" w:hAnsi="Cambria"/>
          <w:color w:val="231F20"/>
          <w:spacing w:val="-3"/>
          <w:w w:val="95"/>
        </w:rPr>
        <w:t> </w:t>
      </w:r>
      <w:r>
        <w:rPr>
          <w:rFonts w:ascii="Cambria" w:hAnsi="Cambria"/>
          <w:color w:val="231F20"/>
          <w:w w:val="95"/>
        </w:rPr>
        <w:t>autori- </w:t>
      </w:r>
      <w:r>
        <w:rPr>
          <w:rFonts w:ascii="Cambria" w:hAnsi="Cambria"/>
          <w:color w:val="231F20"/>
        </w:rPr>
        <w:t>taria,</w:t>
      </w:r>
      <w:r>
        <w:rPr>
          <w:rFonts w:ascii="Cambria" w:hAnsi="Cambria"/>
          <w:color w:val="231F20"/>
          <w:spacing w:val="-19"/>
        </w:rPr>
        <w:t> </w:t>
      </w:r>
      <w:r>
        <w:rPr>
          <w:rFonts w:ascii="Cambria" w:hAnsi="Cambria"/>
          <w:color w:val="231F20"/>
        </w:rPr>
        <w:t>que</w:t>
      </w:r>
      <w:r>
        <w:rPr>
          <w:rFonts w:ascii="Cambria" w:hAnsi="Cambria"/>
          <w:color w:val="231F20"/>
          <w:spacing w:val="-19"/>
        </w:rPr>
        <w:t> </w:t>
      </w:r>
      <w:r>
        <w:rPr>
          <w:rFonts w:ascii="Cambria" w:hAnsi="Cambria"/>
          <w:color w:val="231F20"/>
        </w:rPr>
        <w:t>inhiba</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rPr>
        <w:t>conflicto</w:t>
      </w:r>
      <w:r>
        <w:rPr>
          <w:rFonts w:ascii="Cambria" w:hAnsi="Cambria"/>
          <w:color w:val="231F20"/>
          <w:spacing w:val="-19"/>
        </w:rPr>
        <w:t> </w:t>
      </w:r>
      <w:r>
        <w:rPr>
          <w:rFonts w:ascii="Cambria" w:hAnsi="Cambria"/>
          <w:color w:val="231F20"/>
        </w:rPr>
        <w:t>por</w:t>
      </w:r>
      <w:r>
        <w:rPr>
          <w:rFonts w:ascii="Cambria" w:hAnsi="Cambria"/>
          <w:color w:val="231F20"/>
          <w:spacing w:val="-19"/>
        </w:rPr>
        <w:t> </w:t>
      </w:r>
      <w:r>
        <w:rPr>
          <w:rFonts w:ascii="Cambria" w:hAnsi="Cambria"/>
          <w:color w:val="231F20"/>
        </w:rPr>
        <w:t>medio</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los</w:t>
      </w:r>
      <w:r>
        <w:rPr>
          <w:rFonts w:ascii="Cambria" w:hAnsi="Cambria"/>
          <w:color w:val="231F20"/>
          <w:spacing w:val="-19"/>
        </w:rPr>
        <w:t> </w:t>
      </w:r>
      <w:r>
        <w:rPr>
          <w:rFonts w:ascii="Cambria" w:hAnsi="Cambria"/>
          <w:color w:val="231F20"/>
        </w:rPr>
        <w:t>mecanismos</w:t>
      </w:r>
      <w:r>
        <w:rPr>
          <w:rFonts w:ascii="Cambria" w:hAnsi="Cambria"/>
          <w:color w:val="231F20"/>
          <w:spacing w:val="-19"/>
        </w:rPr>
        <w:t> </w:t>
      </w:r>
      <w:r>
        <w:rPr>
          <w:rFonts w:ascii="Cambria" w:hAnsi="Cambria"/>
          <w:color w:val="231F20"/>
        </w:rPr>
        <w:t>e</w:t>
      </w:r>
      <w:r>
        <w:rPr>
          <w:rFonts w:ascii="Cambria" w:hAnsi="Cambria"/>
          <w:color w:val="231F20"/>
          <w:spacing w:val="-19"/>
        </w:rPr>
        <w:t> </w:t>
      </w:r>
      <w:r>
        <w:rPr>
          <w:rFonts w:ascii="Cambria" w:hAnsi="Cambria"/>
          <w:color w:val="231F20"/>
        </w:rPr>
        <w:t>instrumentos</w:t>
      </w:r>
      <w:r>
        <w:rPr>
          <w:rFonts w:ascii="Cambria" w:hAnsi="Cambria"/>
          <w:color w:val="231F20"/>
          <w:spacing w:val="-19"/>
        </w:rPr>
        <w:t> </w:t>
      </w:r>
      <w:r>
        <w:rPr>
          <w:rFonts w:ascii="Cambria" w:hAnsi="Cambria"/>
          <w:color w:val="231F20"/>
        </w:rPr>
        <w:t>que caracterizan</w:t>
      </w:r>
      <w:r>
        <w:rPr>
          <w:rFonts w:ascii="Cambria" w:hAnsi="Cambria"/>
          <w:color w:val="231F20"/>
          <w:spacing w:val="-22"/>
        </w:rPr>
        <w:t> </w:t>
      </w:r>
      <w:r>
        <w:rPr>
          <w:rFonts w:ascii="Cambria" w:hAnsi="Cambria"/>
          <w:color w:val="231F20"/>
        </w:rPr>
        <w:t>a</w:t>
      </w:r>
      <w:r>
        <w:rPr>
          <w:rFonts w:ascii="Cambria" w:hAnsi="Cambria"/>
          <w:color w:val="231F20"/>
          <w:spacing w:val="-22"/>
        </w:rPr>
        <w:t> </w:t>
      </w:r>
      <w:r>
        <w:rPr>
          <w:rFonts w:ascii="Cambria" w:hAnsi="Cambria"/>
          <w:color w:val="231F20"/>
        </w:rPr>
        <w:t>ese</w:t>
      </w:r>
      <w:r>
        <w:rPr>
          <w:rFonts w:ascii="Cambria" w:hAnsi="Cambria"/>
          <w:color w:val="231F20"/>
          <w:spacing w:val="-22"/>
        </w:rPr>
        <w:t> </w:t>
      </w:r>
      <w:r>
        <w:rPr>
          <w:rFonts w:ascii="Cambria" w:hAnsi="Cambria"/>
          <w:color w:val="231F20"/>
        </w:rPr>
        <w:t>tipo</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regímenes</w:t>
      </w:r>
      <w:r>
        <w:rPr>
          <w:rFonts w:ascii="Cambria" w:hAnsi="Cambria"/>
          <w:color w:val="231F20"/>
          <w:spacing w:val="-22"/>
        </w:rPr>
        <w:t> </w:t>
      </w:r>
      <w:r>
        <w:rPr>
          <w:rFonts w:ascii="Cambria" w:hAnsi="Cambria"/>
          <w:color w:val="231F20"/>
        </w:rPr>
        <w:t>políticos</w:t>
      </w:r>
      <w:r>
        <w:rPr>
          <w:rFonts w:ascii="Cambria" w:hAnsi="Cambria"/>
          <w:color w:val="231F20"/>
          <w:spacing w:val="-22"/>
        </w:rPr>
        <w:t> </w:t>
      </w:r>
      <w:r>
        <w:rPr>
          <w:rFonts w:ascii="Cambria" w:hAnsi="Cambria"/>
          <w:color w:val="231F20"/>
        </w:rPr>
        <w:t>(Linz,</w:t>
      </w:r>
      <w:r>
        <w:rPr>
          <w:rFonts w:ascii="Cambria" w:hAnsi="Cambria"/>
          <w:color w:val="231F20"/>
          <w:spacing w:val="-22"/>
        </w:rPr>
        <w:t> </w:t>
      </w:r>
      <w:r>
        <w:rPr>
          <w:rFonts w:ascii="Cambria" w:hAnsi="Cambria"/>
          <w:color w:val="231F20"/>
        </w:rPr>
        <w:t>1964).</w:t>
      </w:r>
      <w:r>
        <w:rPr>
          <w:rFonts w:ascii="Cambria" w:hAnsi="Cambria"/>
          <w:color w:val="231F20"/>
          <w:spacing w:val="-22"/>
        </w:rPr>
        <w:t> </w:t>
      </w:r>
      <w:r>
        <w:rPr>
          <w:rFonts w:ascii="Cambria" w:hAnsi="Cambria"/>
          <w:color w:val="231F20"/>
          <w:spacing w:val="-7"/>
        </w:rPr>
        <w:t>Pero</w:t>
      </w:r>
      <w:r>
        <w:rPr>
          <w:rFonts w:ascii="Cambria" w:hAnsi="Cambria"/>
          <w:color w:val="231F20"/>
          <w:spacing w:val="-22"/>
        </w:rPr>
        <w:t> </w:t>
      </w:r>
      <w:r>
        <w:rPr>
          <w:rFonts w:ascii="Cambria" w:hAnsi="Cambria"/>
          <w:color w:val="231F20"/>
        </w:rPr>
        <w:t>otra</w:t>
      </w:r>
      <w:r>
        <w:rPr>
          <w:rFonts w:ascii="Cambria" w:hAnsi="Cambria"/>
          <w:color w:val="231F20"/>
          <w:spacing w:val="-22"/>
        </w:rPr>
        <w:t> </w:t>
      </w:r>
      <w:r>
        <w:rPr>
          <w:rFonts w:ascii="Cambria" w:hAnsi="Cambria"/>
          <w:color w:val="231F20"/>
        </w:rPr>
        <w:t>base</w:t>
      </w:r>
      <w:r>
        <w:rPr>
          <w:rFonts w:ascii="Cambria" w:hAnsi="Cambria"/>
          <w:color w:val="231F20"/>
          <w:spacing w:val="-22"/>
        </w:rPr>
        <w:t> </w:t>
      </w:r>
      <w:r>
        <w:rPr>
          <w:rFonts w:ascii="Cambria" w:hAnsi="Cambria"/>
          <w:color w:val="231F20"/>
        </w:rPr>
        <w:t>es</w:t>
      </w:r>
      <w:r>
        <w:rPr>
          <w:rFonts w:ascii="Cambria" w:hAnsi="Cambria"/>
          <w:color w:val="231F20"/>
          <w:spacing w:val="-22"/>
        </w:rPr>
        <w:t> </w:t>
      </w:r>
      <w:r>
        <w:rPr>
          <w:rFonts w:ascii="Cambria" w:hAnsi="Cambria"/>
          <w:color w:val="231F20"/>
        </w:rPr>
        <w:t>la conformada</w:t>
      </w:r>
      <w:r>
        <w:rPr>
          <w:rFonts w:ascii="Cambria" w:hAnsi="Cambria"/>
          <w:color w:val="231F20"/>
          <w:spacing w:val="-27"/>
        </w:rPr>
        <w:t> </w:t>
      </w:r>
      <w:r>
        <w:rPr>
          <w:rFonts w:ascii="Cambria" w:hAnsi="Cambria"/>
          <w:color w:val="231F20"/>
        </w:rPr>
        <w:t>por</w:t>
      </w:r>
      <w:r>
        <w:rPr>
          <w:rFonts w:ascii="Cambria" w:hAnsi="Cambria"/>
          <w:color w:val="231F20"/>
          <w:spacing w:val="-27"/>
        </w:rPr>
        <w:t> </w:t>
      </w:r>
      <w:r>
        <w:rPr>
          <w:rFonts w:ascii="Cambria" w:hAnsi="Cambria"/>
          <w:color w:val="231F20"/>
        </w:rPr>
        <w:t>un</w:t>
      </w:r>
      <w:r>
        <w:rPr>
          <w:rFonts w:ascii="Cambria" w:hAnsi="Cambria"/>
          <w:color w:val="231F20"/>
          <w:spacing w:val="-27"/>
        </w:rPr>
        <w:t> </w:t>
      </w:r>
      <w:r>
        <w:rPr>
          <w:rFonts w:ascii="Cambria" w:hAnsi="Cambria"/>
          <w:color w:val="231F20"/>
        </w:rPr>
        <w:t>régimen</w:t>
      </w:r>
      <w:r>
        <w:rPr>
          <w:rFonts w:ascii="Cambria" w:hAnsi="Cambria"/>
          <w:color w:val="231F20"/>
          <w:spacing w:val="-27"/>
        </w:rPr>
        <w:t> </w:t>
      </w:r>
      <w:r>
        <w:rPr>
          <w:rFonts w:ascii="Cambria" w:hAnsi="Cambria"/>
          <w:color w:val="231F20"/>
        </w:rPr>
        <w:t>en</w:t>
      </w:r>
      <w:r>
        <w:rPr>
          <w:rFonts w:ascii="Cambria" w:hAnsi="Cambria"/>
          <w:color w:val="231F20"/>
          <w:spacing w:val="-27"/>
        </w:rPr>
        <w:t> </w:t>
      </w:r>
      <w:r>
        <w:rPr>
          <w:rFonts w:ascii="Cambria" w:hAnsi="Cambria"/>
          <w:color w:val="231F20"/>
        </w:rPr>
        <w:t>el</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existe</w:t>
      </w:r>
      <w:r>
        <w:rPr>
          <w:rFonts w:ascii="Cambria" w:hAnsi="Cambria"/>
          <w:color w:val="231F20"/>
          <w:spacing w:val="-27"/>
        </w:rPr>
        <w:t> </w:t>
      </w:r>
      <w:r>
        <w:rPr>
          <w:rFonts w:ascii="Cambria" w:hAnsi="Cambria"/>
          <w:color w:val="231F20"/>
        </w:rPr>
        <w:t>una</w:t>
      </w:r>
      <w:r>
        <w:rPr>
          <w:rFonts w:ascii="Cambria" w:hAnsi="Cambria"/>
          <w:color w:val="231F20"/>
          <w:spacing w:val="-27"/>
        </w:rPr>
        <w:t> </w:t>
      </w:r>
      <w:r>
        <w:rPr>
          <w:rFonts w:ascii="Cambria" w:hAnsi="Cambria"/>
          <w:color w:val="231F20"/>
        </w:rPr>
        <w:t>normalidad</w:t>
      </w:r>
      <w:r>
        <w:rPr>
          <w:rFonts w:ascii="Cambria" w:hAnsi="Cambria"/>
          <w:color w:val="231F20"/>
          <w:spacing w:val="-27"/>
        </w:rPr>
        <w:t> </w:t>
      </w:r>
      <w:r>
        <w:rPr>
          <w:rFonts w:ascii="Cambria" w:hAnsi="Cambria"/>
          <w:color w:val="231F20"/>
        </w:rPr>
        <w:t>constitucional</w:t>
      </w:r>
      <w:r>
        <w:rPr>
          <w:rFonts w:ascii="Cambria" w:hAnsi="Cambria"/>
          <w:color w:val="231F20"/>
          <w:spacing w:val="-27"/>
        </w:rPr>
        <w:t> </w:t>
      </w:r>
      <w:r>
        <w:rPr>
          <w:rFonts w:ascii="Cambria" w:hAnsi="Cambria"/>
          <w:color w:val="231F20"/>
        </w:rPr>
        <w:t>ga- </w:t>
      </w:r>
      <w:r>
        <w:rPr>
          <w:rFonts w:ascii="Cambria" w:hAnsi="Cambria"/>
          <w:color w:val="231F20"/>
          <w:w w:val="95"/>
        </w:rPr>
        <w:t>rantizada por mecanismos de defensa de la constitución plenamente operantes, </w:t>
      </w:r>
      <w:r>
        <w:rPr>
          <w:rFonts w:ascii="Cambria" w:hAnsi="Cambria"/>
          <w:color w:val="231F20"/>
        </w:rPr>
        <w:t>en</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existe</w:t>
      </w:r>
      <w:r>
        <w:rPr>
          <w:rFonts w:ascii="Cambria" w:hAnsi="Cambria"/>
          <w:color w:val="231F20"/>
          <w:spacing w:val="-23"/>
        </w:rPr>
        <w:t> </w:t>
      </w:r>
      <w:r>
        <w:rPr>
          <w:rFonts w:ascii="Cambria" w:hAnsi="Cambria"/>
          <w:color w:val="231F20"/>
        </w:rPr>
        <w:t>la</w:t>
      </w:r>
      <w:r>
        <w:rPr>
          <w:rFonts w:ascii="Cambria" w:hAnsi="Cambria"/>
          <w:color w:val="231F20"/>
          <w:spacing w:val="-23"/>
        </w:rPr>
        <w:t> </w:t>
      </w:r>
      <w:r>
        <w:rPr>
          <w:rFonts w:ascii="Cambria" w:hAnsi="Cambria"/>
          <w:color w:val="231F20"/>
        </w:rPr>
        <w:t>sumisión</w:t>
      </w:r>
      <w:r>
        <w:rPr>
          <w:rFonts w:ascii="Cambria" w:hAnsi="Cambria"/>
          <w:color w:val="231F20"/>
          <w:spacing w:val="-23"/>
        </w:rPr>
        <w:t> </w:t>
      </w:r>
      <w:r>
        <w:rPr>
          <w:rFonts w:ascii="Cambria" w:hAnsi="Cambria"/>
          <w:color w:val="231F20"/>
        </w:rPr>
        <w:t>de</w:t>
      </w:r>
      <w:r>
        <w:rPr>
          <w:rFonts w:ascii="Cambria" w:hAnsi="Cambria"/>
          <w:color w:val="231F20"/>
          <w:spacing w:val="-22"/>
        </w:rPr>
        <w:t> </w:t>
      </w:r>
      <w:r>
        <w:rPr>
          <w:rFonts w:ascii="Cambria" w:hAnsi="Cambria"/>
          <w:color w:val="231F20"/>
        </w:rPr>
        <w:t>los</w:t>
      </w:r>
      <w:r>
        <w:rPr>
          <w:rFonts w:ascii="Cambria" w:hAnsi="Cambria"/>
          <w:color w:val="231F20"/>
          <w:spacing w:val="-23"/>
        </w:rPr>
        <w:t> </w:t>
      </w:r>
      <w:r>
        <w:rPr>
          <w:rFonts w:ascii="Cambria" w:hAnsi="Cambria"/>
          <w:color w:val="231F20"/>
        </w:rPr>
        <w:t>actores</w:t>
      </w:r>
      <w:r>
        <w:rPr>
          <w:rFonts w:ascii="Cambria" w:hAnsi="Cambria"/>
          <w:color w:val="231F20"/>
          <w:spacing w:val="-23"/>
        </w:rPr>
        <w:t> </w:t>
      </w:r>
      <w:r>
        <w:rPr>
          <w:rFonts w:ascii="Cambria" w:hAnsi="Cambria"/>
          <w:color w:val="231F20"/>
        </w:rPr>
        <w:t>políticos</w:t>
      </w:r>
      <w:r>
        <w:rPr>
          <w:rFonts w:ascii="Cambria" w:hAnsi="Cambria"/>
          <w:color w:val="231F20"/>
          <w:spacing w:val="-23"/>
        </w:rPr>
        <w:t> </w:t>
      </w:r>
      <w:r>
        <w:rPr>
          <w:rFonts w:ascii="Cambria" w:hAnsi="Cambria"/>
          <w:color w:val="231F20"/>
        </w:rPr>
        <w:t>al</w:t>
      </w:r>
      <w:r>
        <w:rPr>
          <w:rFonts w:ascii="Cambria" w:hAnsi="Cambria"/>
          <w:color w:val="231F20"/>
          <w:spacing w:val="-23"/>
        </w:rPr>
        <w:t> </w:t>
      </w:r>
      <w:r>
        <w:rPr>
          <w:rFonts w:ascii="Cambria" w:hAnsi="Cambria"/>
          <w:color w:val="231F20"/>
        </w:rPr>
        <w:t>orden</w:t>
      </w:r>
      <w:r>
        <w:rPr>
          <w:rFonts w:ascii="Cambria" w:hAnsi="Cambria"/>
          <w:color w:val="231F20"/>
          <w:spacing w:val="-22"/>
        </w:rPr>
        <w:t> </w:t>
      </w:r>
      <w:r>
        <w:rPr>
          <w:rFonts w:ascii="Cambria" w:hAnsi="Cambria"/>
          <w:color w:val="231F20"/>
        </w:rPr>
        <w:t>constitucional</w:t>
      </w:r>
      <w:r>
        <w:rPr>
          <w:rFonts w:ascii="Cambria" w:hAnsi="Cambria"/>
          <w:color w:val="231F20"/>
          <w:spacing w:val="-23"/>
        </w:rPr>
        <w:t> </w:t>
      </w:r>
      <w:r>
        <w:rPr>
          <w:rFonts w:ascii="Cambria" w:hAnsi="Cambria"/>
          <w:color w:val="231F20"/>
        </w:rPr>
        <w:t>y</w:t>
      </w:r>
      <w:r>
        <w:rPr>
          <w:rFonts w:ascii="Cambria" w:hAnsi="Cambria"/>
          <w:color w:val="231F20"/>
          <w:spacing w:val="-23"/>
        </w:rPr>
        <w:t> </w:t>
      </w:r>
      <w:r>
        <w:rPr>
          <w:rFonts w:ascii="Cambria" w:hAnsi="Cambria"/>
          <w:color w:val="231F20"/>
        </w:rPr>
        <w:t>en </w:t>
      </w:r>
      <w:r>
        <w:rPr>
          <w:rFonts w:ascii="Cambria" w:hAnsi="Cambria"/>
          <w:color w:val="231F20"/>
          <w:w w:val="95"/>
        </w:rPr>
        <w:t>el</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w w:val="95"/>
        </w:rPr>
        <w:t>se</w:t>
      </w:r>
      <w:r>
        <w:rPr>
          <w:rFonts w:ascii="Cambria" w:hAnsi="Cambria"/>
          <w:color w:val="231F20"/>
          <w:spacing w:val="-8"/>
          <w:w w:val="95"/>
        </w:rPr>
        <w:t> </w:t>
      </w:r>
      <w:r>
        <w:rPr>
          <w:rFonts w:ascii="Cambria" w:hAnsi="Cambria"/>
          <w:color w:val="231F20"/>
          <w:w w:val="95"/>
        </w:rPr>
        <w:t>ha</w:t>
      </w:r>
      <w:r>
        <w:rPr>
          <w:rFonts w:ascii="Cambria" w:hAnsi="Cambria"/>
          <w:color w:val="231F20"/>
          <w:spacing w:val="-8"/>
          <w:w w:val="95"/>
        </w:rPr>
        <w:t> </w:t>
      </w:r>
      <w:r>
        <w:rPr>
          <w:rFonts w:ascii="Cambria" w:hAnsi="Cambria"/>
          <w:color w:val="231F20"/>
          <w:w w:val="95"/>
        </w:rPr>
        <w:t>desarrollado</w:t>
      </w:r>
      <w:r>
        <w:rPr>
          <w:rFonts w:ascii="Cambria" w:hAnsi="Cambria"/>
          <w:color w:val="231F20"/>
          <w:spacing w:val="-8"/>
          <w:w w:val="95"/>
        </w:rPr>
        <w:t> </w:t>
      </w:r>
      <w:r>
        <w:rPr>
          <w:rFonts w:ascii="Cambria" w:hAnsi="Cambria"/>
          <w:color w:val="231F20"/>
          <w:w w:val="95"/>
        </w:rPr>
        <w:t>un</w:t>
      </w:r>
      <w:r>
        <w:rPr>
          <w:rFonts w:ascii="Cambria" w:hAnsi="Cambria"/>
          <w:color w:val="231F20"/>
          <w:spacing w:val="-8"/>
          <w:w w:val="95"/>
        </w:rPr>
        <w:t> </w:t>
      </w:r>
      <w:r>
        <w:rPr>
          <w:rFonts w:ascii="Cambria" w:hAnsi="Cambria"/>
          <w:color w:val="231F20"/>
          <w:w w:val="95"/>
        </w:rPr>
        <w:t>sistema</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justicia</w:t>
      </w:r>
      <w:r>
        <w:rPr>
          <w:rFonts w:ascii="Cambria" w:hAnsi="Cambria"/>
          <w:color w:val="231F20"/>
          <w:spacing w:val="-8"/>
          <w:w w:val="95"/>
        </w:rPr>
        <w:t> </w:t>
      </w:r>
      <w:r>
        <w:rPr>
          <w:rFonts w:ascii="Cambria" w:hAnsi="Cambria"/>
          <w:color w:val="231F20"/>
          <w:w w:val="95"/>
        </w:rPr>
        <w:t>constitucional</w:t>
      </w:r>
      <w:r>
        <w:rPr>
          <w:rFonts w:ascii="Cambria" w:hAnsi="Cambria"/>
          <w:color w:val="231F20"/>
          <w:spacing w:val="-8"/>
          <w:w w:val="95"/>
        </w:rPr>
        <w:t> </w:t>
      </w:r>
      <w:r>
        <w:rPr>
          <w:rFonts w:ascii="Cambria" w:hAnsi="Cambria"/>
          <w:color w:val="231F20"/>
          <w:w w:val="95"/>
        </w:rPr>
        <w:t>plenamente</w:t>
      </w:r>
      <w:r>
        <w:rPr>
          <w:rFonts w:ascii="Cambria" w:hAnsi="Cambria"/>
          <w:color w:val="231F20"/>
          <w:spacing w:val="-8"/>
          <w:w w:val="95"/>
        </w:rPr>
        <w:t> </w:t>
      </w:r>
      <w:r>
        <w:rPr>
          <w:rFonts w:ascii="Cambria" w:hAnsi="Cambria"/>
          <w:color w:val="231F20"/>
          <w:w w:val="95"/>
        </w:rPr>
        <w:t>eficaz para</w:t>
      </w:r>
      <w:r>
        <w:rPr>
          <w:rFonts w:ascii="Cambria" w:hAnsi="Cambria"/>
          <w:color w:val="231F20"/>
          <w:spacing w:val="-13"/>
          <w:w w:val="95"/>
        </w:rPr>
        <w:t> </w:t>
      </w:r>
      <w:r>
        <w:rPr>
          <w:rFonts w:ascii="Cambria" w:hAnsi="Cambria"/>
          <w:color w:val="231F20"/>
          <w:w w:val="95"/>
        </w:rPr>
        <w:t>resolver</w:t>
      </w:r>
      <w:r>
        <w:rPr>
          <w:rFonts w:ascii="Cambria" w:hAnsi="Cambria"/>
          <w:color w:val="231F20"/>
          <w:spacing w:val="-13"/>
          <w:w w:val="95"/>
        </w:rPr>
        <w:t> </w:t>
      </w:r>
      <w:r>
        <w:rPr>
          <w:rFonts w:ascii="Cambria" w:hAnsi="Cambria"/>
          <w:color w:val="231F20"/>
          <w:w w:val="95"/>
        </w:rPr>
        <w:t>los</w:t>
      </w:r>
      <w:r>
        <w:rPr>
          <w:rFonts w:ascii="Cambria" w:hAnsi="Cambria"/>
          <w:color w:val="231F20"/>
          <w:spacing w:val="-13"/>
          <w:w w:val="95"/>
        </w:rPr>
        <w:t> </w:t>
      </w:r>
      <w:r>
        <w:rPr>
          <w:rFonts w:ascii="Cambria" w:hAnsi="Cambria"/>
          <w:color w:val="231F20"/>
          <w:w w:val="95"/>
        </w:rPr>
        <w:t>conflictos</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competencia.</w:t>
      </w:r>
    </w:p>
    <w:p>
      <w:pPr>
        <w:pStyle w:val="BodyText"/>
        <w:spacing w:line="242" w:lineRule="auto"/>
        <w:ind w:left="113" w:right="110" w:firstLine="283"/>
        <w:jc w:val="both"/>
        <w:rPr>
          <w:rFonts w:ascii="Cambria" w:hAnsi="Cambria"/>
        </w:rPr>
      </w:pPr>
      <w:r>
        <w:rPr>
          <w:rFonts w:ascii="Cambria" w:hAnsi="Cambria"/>
          <w:color w:val="231F20"/>
        </w:rPr>
        <w:t>Ahora</w:t>
      </w:r>
      <w:r>
        <w:rPr>
          <w:rFonts w:ascii="Cambria" w:hAnsi="Cambria"/>
          <w:color w:val="231F20"/>
          <w:spacing w:val="-9"/>
        </w:rPr>
        <w:t> </w:t>
      </w:r>
      <w:r>
        <w:rPr>
          <w:rFonts w:ascii="Cambria" w:hAnsi="Cambria"/>
          <w:color w:val="231F20"/>
        </w:rPr>
        <w:t>bien,</w:t>
      </w:r>
      <w:r>
        <w:rPr>
          <w:rFonts w:ascii="Cambria" w:hAnsi="Cambria"/>
          <w:color w:val="231F20"/>
          <w:spacing w:val="-10"/>
        </w:rPr>
        <w:t> </w:t>
      </w:r>
      <w:r>
        <w:rPr>
          <w:rFonts w:ascii="Cambria" w:hAnsi="Cambria"/>
          <w:color w:val="231F20"/>
        </w:rPr>
        <w:t>lograr</w:t>
      </w:r>
      <w:r>
        <w:rPr>
          <w:rFonts w:ascii="Cambria" w:hAnsi="Cambria"/>
          <w:color w:val="231F20"/>
          <w:spacing w:val="-9"/>
        </w:rPr>
        <w:t> </w:t>
      </w:r>
      <w:r>
        <w:rPr>
          <w:rFonts w:ascii="Cambria" w:hAnsi="Cambria"/>
          <w:color w:val="231F20"/>
        </w:rPr>
        <w:t>cierto</w:t>
      </w:r>
      <w:r>
        <w:rPr>
          <w:rFonts w:ascii="Cambria" w:hAnsi="Cambria"/>
          <w:color w:val="231F20"/>
          <w:spacing w:val="-9"/>
        </w:rPr>
        <w:t> </w:t>
      </w:r>
      <w:r>
        <w:rPr>
          <w:rFonts w:ascii="Cambria" w:hAnsi="Cambria"/>
          <w:color w:val="231F20"/>
        </w:rPr>
        <w:t>grado</w:t>
      </w:r>
      <w:r>
        <w:rPr>
          <w:rFonts w:ascii="Cambria" w:hAnsi="Cambria"/>
          <w:color w:val="231F20"/>
          <w:spacing w:val="-10"/>
        </w:rPr>
        <w:t> </w:t>
      </w:r>
      <w:r>
        <w:rPr>
          <w:rFonts w:ascii="Cambria" w:hAnsi="Cambria"/>
          <w:color w:val="231F20"/>
        </w:rPr>
        <w:t>de</w:t>
      </w:r>
      <w:r>
        <w:rPr>
          <w:rFonts w:ascii="Cambria" w:hAnsi="Cambria"/>
          <w:color w:val="231F20"/>
          <w:spacing w:val="-9"/>
        </w:rPr>
        <w:t> </w:t>
      </w:r>
      <w:r>
        <w:rPr>
          <w:rFonts w:ascii="Cambria" w:hAnsi="Cambria"/>
          <w:color w:val="231F20"/>
        </w:rPr>
        <w:t>flexibilidad</w:t>
      </w:r>
      <w:r>
        <w:rPr>
          <w:rFonts w:ascii="Cambria" w:hAnsi="Cambria"/>
          <w:color w:val="231F20"/>
          <w:spacing w:val="-10"/>
        </w:rPr>
        <w:t> </w:t>
      </w:r>
      <w:r>
        <w:rPr>
          <w:rFonts w:ascii="Cambria" w:hAnsi="Cambria"/>
          <w:color w:val="231F20"/>
        </w:rPr>
        <w:t>en</w:t>
      </w:r>
      <w:r>
        <w:rPr>
          <w:rFonts w:ascii="Cambria" w:hAnsi="Cambria"/>
          <w:color w:val="231F20"/>
          <w:spacing w:val="-9"/>
        </w:rPr>
        <w:t> </w:t>
      </w:r>
      <w:r>
        <w:rPr>
          <w:rFonts w:ascii="Cambria" w:hAnsi="Cambria"/>
          <w:color w:val="231F20"/>
        </w:rPr>
        <w:t>la</w:t>
      </w:r>
      <w:r>
        <w:rPr>
          <w:rFonts w:ascii="Cambria" w:hAnsi="Cambria"/>
          <w:color w:val="231F20"/>
          <w:spacing w:val="-9"/>
        </w:rPr>
        <w:t> </w:t>
      </w:r>
      <w:r>
        <w:rPr>
          <w:rFonts w:ascii="Cambria" w:hAnsi="Cambria"/>
          <w:color w:val="231F20"/>
        </w:rPr>
        <w:t>estructura</w:t>
      </w:r>
      <w:r>
        <w:rPr>
          <w:rFonts w:ascii="Cambria" w:hAnsi="Cambria"/>
          <w:color w:val="231F20"/>
          <w:spacing w:val="-9"/>
        </w:rPr>
        <w:t> </w:t>
      </w:r>
      <w:r>
        <w:rPr>
          <w:rFonts w:ascii="Cambria" w:hAnsi="Cambria"/>
          <w:color w:val="231F20"/>
        </w:rPr>
        <w:t>y</w:t>
      </w:r>
      <w:r>
        <w:rPr>
          <w:rFonts w:ascii="Cambria" w:hAnsi="Cambria"/>
          <w:color w:val="231F20"/>
          <w:spacing w:val="-9"/>
        </w:rPr>
        <w:t> </w:t>
      </w:r>
      <w:r>
        <w:rPr>
          <w:rFonts w:ascii="Cambria" w:hAnsi="Cambria"/>
          <w:color w:val="231F20"/>
        </w:rPr>
        <w:t>funciona- </w:t>
      </w:r>
      <w:r>
        <w:rPr>
          <w:rFonts w:ascii="Cambria" w:hAnsi="Cambria"/>
          <w:color w:val="231F20"/>
          <w:w w:val="95"/>
        </w:rPr>
        <w:t>miento</w:t>
      </w:r>
      <w:r>
        <w:rPr>
          <w:rFonts w:ascii="Cambria" w:hAnsi="Cambria"/>
          <w:color w:val="231F20"/>
          <w:spacing w:val="-21"/>
          <w:w w:val="95"/>
        </w:rPr>
        <w:t> </w:t>
      </w:r>
      <w:r>
        <w:rPr>
          <w:rFonts w:ascii="Cambria" w:hAnsi="Cambria"/>
          <w:color w:val="231F20"/>
          <w:w w:val="95"/>
        </w:rPr>
        <w:t>de</w:t>
      </w:r>
      <w:r>
        <w:rPr>
          <w:rFonts w:ascii="Cambria" w:hAnsi="Cambria"/>
          <w:color w:val="231F20"/>
          <w:spacing w:val="-22"/>
          <w:w w:val="95"/>
        </w:rPr>
        <w:t> </w:t>
      </w:r>
      <w:r>
        <w:rPr>
          <w:rFonts w:ascii="Cambria" w:hAnsi="Cambria"/>
          <w:color w:val="231F20"/>
          <w:w w:val="95"/>
        </w:rPr>
        <w:t>los</w:t>
      </w:r>
      <w:r>
        <w:rPr>
          <w:rFonts w:ascii="Cambria" w:hAnsi="Cambria"/>
          <w:color w:val="231F20"/>
          <w:spacing w:val="-22"/>
          <w:w w:val="95"/>
        </w:rPr>
        <w:t> </w:t>
      </w:r>
      <w:r>
        <w:rPr>
          <w:rFonts w:ascii="Cambria" w:hAnsi="Cambria"/>
          <w:color w:val="231F20"/>
          <w:w w:val="95"/>
        </w:rPr>
        <w:t>sistemas</w:t>
      </w:r>
      <w:r>
        <w:rPr>
          <w:rFonts w:ascii="Cambria" w:hAnsi="Cambria"/>
          <w:color w:val="231F20"/>
          <w:spacing w:val="-22"/>
          <w:w w:val="95"/>
        </w:rPr>
        <w:t> </w:t>
      </w:r>
      <w:r>
        <w:rPr>
          <w:rFonts w:ascii="Cambria" w:hAnsi="Cambria"/>
          <w:color w:val="231F20"/>
          <w:w w:val="95"/>
        </w:rPr>
        <w:t>federales</w:t>
      </w:r>
      <w:r>
        <w:rPr>
          <w:rFonts w:ascii="Cambria" w:hAnsi="Cambria"/>
          <w:color w:val="231F20"/>
          <w:spacing w:val="-22"/>
          <w:w w:val="95"/>
        </w:rPr>
        <w:t> </w:t>
      </w:r>
      <w:r>
        <w:rPr>
          <w:rFonts w:ascii="Cambria" w:hAnsi="Cambria"/>
          <w:color w:val="231F20"/>
          <w:w w:val="95"/>
        </w:rPr>
        <w:t>requiere</w:t>
      </w:r>
      <w:r>
        <w:rPr>
          <w:rFonts w:ascii="Cambria" w:hAnsi="Cambria"/>
          <w:color w:val="231F20"/>
          <w:spacing w:val="-22"/>
          <w:w w:val="95"/>
        </w:rPr>
        <w:t> </w:t>
      </w:r>
      <w:r>
        <w:rPr>
          <w:rFonts w:ascii="Cambria" w:hAnsi="Cambria"/>
          <w:color w:val="231F20"/>
          <w:w w:val="95"/>
        </w:rPr>
        <w:t>de</w:t>
      </w:r>
      <w:r>
        <w:rPr>
          <w:rFonts w:ascii="Cambria" w:hAnsi="Cambria"/>
          <w:color w:val="231F20"/>
          <w:spacing w:val="-21"/>
          <w:w w:val="95"/>
        </w:rPr>
        <w:t> </w:t>
      </w:r>
      <w:r>
        <w:rPr>
          <w:rFonts w:ascii="Cambria" w:hAnsi="Cambria"/>
          <w:color w:val="231F20"/>
          <w:w w:val="95"/>
        </w:rPr>
        <w:t>fórmulas</w:t>
      </w:r>
      <w:r>
        <w:rPr>
          <w:rFonts w:ascii="Cambria" w:hAnsi="Cambria"/>
          <w:color w:val="231F20"/>
          <w:spacing w:val="-22"/>
          <w:w w:val="95"/>
        </w:rPr>
        <w:t> </w:t>
      </w:r>
      <w:r>
        <w:rPr>
          <w:rFonts w:ascii="Cambria" w:hAnsi="Cambria"/>
          <w:color w:val="231F20"/>
          <w:w w:val="95"/>
        </w:rPr>
        <w:t>organizativas</w:t>
      </w:r>
      <w:r>
        <w:rPr>
          <w:rFonts w:ascii="Cambria" w:hAnsi="Cambria"/>
          <w:color w:val="231F20"/>
          <w:spacing w:val="-22"/>
          <w:w w:val="95"/>
        </w:rPr>
        <w:t> </w:t>
      </w:r>
      <w:r>
        <w:rPr>
          <w:rFonts w:ascii="Cambria" w:hAnsi="Cambria"/>
          <w:color w:val="231F20"/>
          <w:w w:val="95"/>
        </w:rPr>
        <w:t>complejas.</w:t>
      </w:r>
      <w:r>
        <w:rPr>
          <w:rFonts w:ascii="Cambria" w:hAnsi="Cambria"/>
          <w:color w:val="231F20"/>
          <w:spacing w:val="-22"/>
          <w:w w:val="95"/>
        </w:rPr>
        <w:t> </w:t>
      </w:r>
      <w:r>
        <w:rPr>
          <w:rFonts w:ascii="Cambria" w:hAnsi="Cambria"/>
          <w:color w:val="231F20"/>
          <w:w w:val="95"/>
        </w:rPr>
        <w:t>Se trata</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flexibilidad</w:t>
      </w:r>
      <w:r>
        <w:rPr>
          <w:rFonts w:ascii="Cambria" w:hAnsi="Cambria"/>
          <w:color w:val="231F20"/>
          <w:spacing w:val="-13"/>
          <w:w w:val="95"/>
        </w:rPr>
        <w:t> </w:t>
      </w:r>
      <w:r>
        <w:rPr>
          <w:rFonts w:ascii="Cambria" w:hAnsi="Cambria"/>
          <w:color w:val="231F20"/>
          <w:w w:val="95"/>
        </w:rPr>
        <w:t>para</w:t>
      </w:r>
      <w:r>
        <w:rPr>
          <w:rFonts w:ascii="Cambria" w:hAnsi="Cambria"/>
          <w:color w:val="231F20"/>
          <w:spacing w:val="-13"/>
          <w:w w:val="95"/>
        </w:rPr>
        <w:t> </w:t>
      </w:r>
      <w:r>
        <w:rPr>
          <w:rFonts w:ascii="Cambria" w:hAnsi="Cambria"/>
          <w:color w:val="231F20"/>
          <w:w w:val="95"/>
        </w:rPr>
        <w:t>adaptarse</w:t>
      </w:r>
      <w:r>
        <w:rPr>
          <w:rFonts w:ascii="Cambria" w:hAnsi="Cambria"/>
          <w:color w:val="231F20"/>
          <w:spacing w:val="-13"/>
          <w:w w:val="95"/>
        </w:rPr>
        <w:t> </w:t>
      </w:r>
      <w:r>
        <w:rPr>
          <w:rFonts w:ascii="Cambria" w:hAnsi="Cambria"/>
          <w:color w:val="231F20"/>
          <w:w w:val="95"/>
        </w:rPr>
        <w:t>a</w:t>
      </w:r>
      <w:r>
        <w:rPr>
          <w:rFonts w:ascii="Cambria" w:hAnsi="Cambria"/>
          <w:color w:val="231F20"/>
          <w:spacing w:val="-13"/>
          <w:w w:val="95"/>
        </w:rPr>
        <w:t> </w:t>
      </w:r>
      <w:r>
        <w:rPr>
          <w:rFonts w:ascii="Cambria" w:hAnsi="Cambria"/>
          <w:color w:val="231F20"/>
          <w:w w:val="95"/>
        </w:rPr>
        <w:t>los</w:t>
      </w:r>
      <w:r>
        <w:rPr>
          <w:rFonts w:ascii="Cambria" w:hAnsi="Cambria"/>
          <w:color w:val="231F20"/>
          <w:spacing w:val="-13"/>
          <w:w w:val="95"/>
        </w:rPr>
        <w:t> </w:t>
      </w:r>
      <w:r>
        <w:rPr>
          <w:rFonts w:ascii="Cambria" w:hAnsi="Cambria"/>
          <w:color w:val="231F20"/>
          <w:w w:val="95"/>
        </w:rPr>
        <w:t>cambios,</w:t>
      </w:r>
      <w:r>
        <w:rPr>
          <w:rFonts w:ascii="Cambria" w:hAnsi="Cambria"/>
          <w:color w:val="231F20"/>
          <w:spacing w:val="-13"/>
          <w:w w:val="95"/>
        </w:rPr>
        <w:t> </w:t>
      </w:r>
      <w:r>
        <w:rPr>
          <w:rFonts w:ascii="Cambria" w:hAnsi="Cambria"/>
          <w:color w:val="231F20"/>
          <w:w w:val="95"/>
        </w:rPr>
        <w:t>para</w:t>
      </w:r>
      <w:r>
        <w:rPr>
          <w:rFonts w:ascii="Cambria" w:hAnsi="Cambria"/>
          <w:color w:val="231F20"/>
          <w:spacing w:val="-13"/>
          <w:w w:val="95"/>
        </w:rPr>
        <w:t> </w:t>
      </w:r>
      <w:r>
        <w:rPr>
          <w:rFonts w:ascii="Cambria" w:hAnsi="Cambria"/>
          <w:color w:val="231F20"/>
          <w:w w:val="95"/>
        </w:rPr>
        <w:t>responder</w:t>
      </w:r>
      <w:r>
        <w:rPr>
          <w:rFonts w:ascii="Cambria" w:hAnsi="Cambria"/>
          <w:color w:val="231F20"/>
          <w:spacing w:val="-13"/>
          <w:w w:val="95"/>
        </w:rPr>
        <w:t> </w:t>
      </w:r>
      <w:r>
        <w:rPr>
          <w:rFonts w:ascii="Cambria" w:hAnsi="Cambria"/>
          <w:color w:val="231F20"/>
          <w:w w:val="95"/>
        </w:rPr>
        <w:t>a</w:t>
      </w:r>
      <w:r>
        <w:rPr>
          <w:rFonts w:ascii="Cambria" w:hAnsi="Cambria"/>
          <w:color w:val="231F20"/>
          <w:spacing w:val="-13"/>
          <w:w w:val="95"/>
        </w:rPr>
        <w:t> </w:t>
      </w:r>
      <w:r>
        <w:rPr>
          <w:rFonts w:ascii="Cambria" w:hAnsi="Cambria"/>
          <w:color w:val="231F20"/>
          <w:w w:val="95"/>
        </w:rPr>
        <w:t>nuevos</w:t>
      </w:r>
      <w:r>
        <w:rPr>
          <w:rFonts w:ascii="Cambria" w:hAnsi="Cambria"/>
          <w:color w:val="231F20"/>
          <w:spacing w:val="-12"/>
          <w:w w:val="95"/>
        </w:rPr>
        <w:t> </w:t>
      </w:r>
      <w:r>
        <w:rPr>
          <w:rFonts w:ascii="Cambria" w:hAnsi="Cambria"/>
          <w:color w:val="231F20"/>
          <w:spacing w:val="-3"/>
          <w:w w:val="95"/>
        </w:rPr>
        <w:t>retos, </w:t>
      </w:r>
      <w:r>
        <w:rPr>
          <w:rFonts w:ascii="Cambria" w:hAnsi="Cambria"/>
          <w:color w:val="231F20"/>
          <w:w w:val="95"/>
        </w:rPr>
        <w:t>para generar soluciones a problemas no previstos. La flexibilidad en un sistema federal</w:t>
      </w:r>
      <w:r>
        <w:rPr>
          <w:rFonts w:ascii="Cambria" w:hAnsi="Cambria"/>
          <w:color w:val="231F20"/>
          <w:spacing w:val="-17"/>
          <w:w w:val="95"/>
        </w:rPr>
        <w:t> </w:t>
      </w:r>
      <w:r>
        <w:rPr>
          <w:rFonts w:ascii="Cambria" w:hAnsi="Cambria"/>
          <w:color w:val="231F20"/>
          <w:w w:val="95"/>
        </w:rPr>
        <w:t>permite</w:t>
      </w:r>
      <w:r>
        <w:rPr>
          <w:rFonts w:ascii="Cambria" w:hAnsi="Cambria"/>
          <w:color w:val="231F20"/>
          <w:spacing w:val="-16"/>
          <w:w w:val="95"/>
        </w:rPr>
        <w:t> </w:t>
      </w:r>
      <w:r>
        <w:rPr>
          <w:rFonts w:ascii="Cambria" w:hAnsi="Cambria"/>
          <w:color w:val="231F20"/>
          <w:w w:val="95"/>
        </w:rPr>
        <w:t>y</w:t>
      </w:r>
      <w:r>
        <w:rPr>
          <w:rFonts w:ascii="Cambria" w:hAnsi="Cambria"/>
          <w:color w:val="231F20"/>
          <w:spacing w:val="-16"/>
          <w:w w:val="95"/>
        </w:rPr>
        <w:t> </w:t>
      </w:r>
      <w:r>
        <w:rPr>
          <w:rFonts w:ascii="Cambria" w:hAnsi="Cambria"/>
          <w:color w:val="231F20"/>
          <w:w w:val="95"/>
        </w:rPr>
        <w:t>estimula</w:t>
      </w:r>
      <w:r>
        <w:rPr>
          <w:rFonts w:ascii="Cambria" w:hAnsi="Cambria"/>
          <w:color w:val="231F20"/>
          <w:spacing w:val="-16"/>
          <w:w w:val="95"/>
        </w:rPr>
        <w:t> </w:t>
      </w:r>
      <w:r>
        <w:rPr>
          <w:rFonts w:ascii="Cambria" w:hAnsi="Cambria"/>
          <w:color w:val="231F20"/>
          <w:w w:val="95"/>
        </w:rPr>
        <w:t>la</w:t>
      </w:r>
      <w:r>
        <w:rPr>
          <w:rFonts w:ascii="Cambria" w:hAnsi="Cambria"/>
          <w:color w:val="231F20"/>
          <w:spacing w:val="-17"/>
          <w:w w:val="95"/>
        </w:rPr>
        <w:t> </w:t>
      </w:r>
      <w:r>
        <w:rPr>
          <w:rFonts w:ascii="Cambria" w:hAnsi="Cambria"/>
          <w:color w:val="231F20"/>
          <w:w w:val="95"/>
        </w:rPr>
        <w:t>cooperación,</w:t>
      </w:r>
      <w:r>
        <w:rPr>
          <w:rFonts w:ascii="Cambria" w:hAnsi="Cambria"/>
          <w:color w:val="231F20"/>
          <w:spacing w:val="-17"/>
          <w:w w:val="95"/>
        </w:rPr>
        <w:t> </w:t>
      </w:r>
      <w:r>
        <w:rPr>
          <w:rFonts w:ascii="Cambria" w:hAnsi="Cambria"/>
          <w:color w:val="231F20"/>
          <w:w w:val="95"/>
        </w:rPr>
        <w:t>la</w:t>
      </w:r>
      <w:r>
        <w:rPr>
          <w:rFonts w:ascii="Cambria" w:hAnsi="Cambria"/>
          <w:color w:val="231F20"/>
          <w:spacing w:val="-17"/>
          <w:w w:val="95"/>
        </w:rPr>
        <w:t> </w:t>
      </w:r>
      <w:r>
        <w:rPr>
          <w:rFonts w:ascii="Cambria" w:hAnsi="Cambria"/>
          <w:color w:val="231F20"/>
          <w:w w:val="95"/>
        </w:rPr>
        <w:t>acción</w:t>
      </w:r>
      <w:r>
        <w:rPr>
          <w:rFonts w:ascii="Cambria" w:hAnsi="Cambria"/>
          <w:color w:val="231F20"/>
          <w:spacing w:val="-16"/>
          <w:w w:val="95"/>
        </w:rPr>
        <w:t> </w:t>
      </w:r>
      <w:r>
        <w:rPr>
          <w:rFonts w:ascii="Cambria" w:hAnsi="Cambria"/>
          <w:color w:val="231F20"/>
          <w:w w:val="95"/>
        </w:rPr>
        <w:t>conjunta</w:t>
      </w:r>
      <w:r>
        <w:rPr>
          <w:rFonts w:ascii="Cambria" w:hAnsi="Cambria"/>
          <w:color w:val="231F20"/>
          <w:spacing w:val="-17"/>
          <w:w w:val="95"/>
        </w:rPr>
        <w:t> </w:t>
      </w:r>
      <w:r>
        <w:rPr>
          <w:rFonts w:ascii="Cambria" w:hAnsi="Cambria"/>
          <w:color w:val="231F20"/>
          <w:w w:val="95"/>
        </w:rPr>
        <w:t>y</w:t>
      </w:r>
      <w:r>
        <w:rPr>
          <w:rFonts w:ascii="Cambria" w:hAnsi="Cambria"/>
          <w:color w:val="231F20"/>
          <w:spacing w:val="-16"/>
          <w:w w:val="95"/>
        </w:rPr>
        <w:t> </w:t>
      </w:r>
      <w:r>
        <w:rPr>
          <w:rFonts w:ascii="Cambria" w:hAnsi="Cambria"/>
          <w:color w:val="231F20"/>
          <w:w w:val="95"/>
        </w:rPr>
        <w:t>coordinada,</w:t>
      </w:r>
      <w:r>
        <w:rPr>
          <w:rFonts w:ascii="Cambria" w:hAnsi="Cambria"/>
          <w:color w:val="231F20"/>
          <w:spacing w:val="-16"/>
          <w:w w:val="95"/>
        </w:rPr>
        <w:t> </w:t>
      </w:r>
      <w:r>
        <w:rPr>
          <w:rFonts w:ascii="Cambria" w:hAnsi="Cambria"/>
          <w:color w:val="231F20"/>
          <w:w w:val="95"/>
        </w:rPr>
        <w:t>y</w:t>
      </w:r>
      <w:r>
        <w:rPr>
          <w:rFonts w:ascii="Cambria" w:hAnsi="Cambria"/>
          <w:color w:val="231F20"/>
          <w:spacing w:val="-16"/>
          <w:w w:val="95"/>
        </w:rPr>
        <w:t> </w:t>
      </w:r>
      <w:r>
        <w:rPr>
          <w:rFonts w:ascii="Cambria" w:hAnsi="Cambria"/>
          <w:color w:val="231F20"/>
          <w:w w:val="95"/>
        </w:rPr>
        <w:t>hace posible</w:t>
      </w:r>
      <w:r>
        <w:rPr>
          <w:rFonts w:ascii="Cambria" w:hAnsi="Cambria"/>
          <w:color w:val="231F20"/>
          <w:spacing w:val="-13"/>
          <w:w w:val="95"/>
        </w:rPr>
        <w:t> </w:t>
      </w:r>
      <w:r>
        <w:rPr>
          <w:rFonts w:ascii="Cambria" w:hAnsi="Cambria"/>
          <w:color w:val="231F20"/>
          <w:w w:val="95"/>
        </w:rPr>
        <w:t>compartir</w:t>
      </w:r>
      <w:r>
        <w:rPr>
          <w:rFonts w:ascii="Cambria" w:hAnsi="Cambria"/>
          <w:color w:val="231F20"/>
          <w:spacing w:val="-14"/>
          <w:w w:val="95"/>
        </w:rPr>
        <w:t> </w:t>
      </w:r>
      <w:r>
        <w:rPr>
          <w:rFonts w:ascii="Cambria" w:hAnsi="Cambria"/>
          <w:color w:val="231F20"/>
          <w:w w:val="95"/>
        </w:rPr>
        <w:t>tramos</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políticas</w:t>
      </w:r>
      <w:r>
        <w:rPr>
          <w:rFonts w:ascii="Cambria" w:hAnsi="Cambria"/>
          <w:color w:val="231F20"/>
          <w:spacing w:val="-13"/>
          <w:w w:val="95"/>
        </w:rPr>
        <w:t> </w:t>
      </w:r>
      <w:r>
        <w:rPr>
          <w:rFonts w:ascii="Cambria" w:hAnsi="Cambria"/>
          <w:color w:val="231F20"/>
          <w:w w:val="95"/>
        </w:rPr>
        <w:t>públicas,</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manera</w:t>
      </w:r>
      <w:r>
        <w:rPr>
          <w:rFonts w:ascii="Cambria" w:hAnsi="Cambria"/>
          <w:color w:val="231F20"/>
          <w:spacing w:val="-13"/>
          <w:w w:val="95"/>
        </w:rPr>
        <w:t> </w:t>
      </w:r>
      <w:r>
        <w:rPr>
          <w:rFonts w:ascii="Cambria" w:hAnsi="Cambria"/>
          <w:color w:val="231F20"/>
          <w:w w:val="95"/>
        </w:rPr>
        <w:t>simultánea</w:t>
      </w:r>
      <w:r>
        <w:rPr>
          <w:rFonts w:ascii="Cambria" w:hAnsi="Cambria"/>
          <w:color w:val="231F20"/>
          <w:spacing w:val="-14"/>
          <w:w w:val="95"/>
        </w:rPr>
        <w:t> </w:t>
      </w:r>
      <w:r>
        <w:rPr>
          <w:rFonts w:ascii="Cambria" w:hAnsi="Cambria"/>
          <w:color w:val="231F20"/>
          <w:w w:val="95"/>
        </w:rPr>
        <w:t>o</w:t>
      </w:r>
      <w:r>
        <w:rPr>
          <w:rFonts w:ascii="Cambria" w:hAnsi="Cambria"/>
          <w:color w:val="231F20"/>
          <w:spacing w:val="-13"/>
          <w:w w:val="95"/>
        </w:rPr>
        <w:t> </w:t>
      </w:r>
      <w:r>
        <w:rPr>
          <w:rFonts w:ascii="Cambria" w:hAnsi="Cambria"/>
          <w:color w:val="231F20"/>
          <w:w w:val="95"/>
        </w:rPr>
        <w:t>sucesiva. </w:t>
      </w:r>
      <w:r>
        <w:rPr>
          <w:rFonts w:ascii="Cambria" w:hAnsi="Cambria"/>
          <w:color w:val="231F20"/>
          <w:spacing w:val="-4"/>
          <w:w w:val="95"/>
        </w:rPr>
        <w:t>Para</w:t>
      </w:r>
      <w:r>
        <w:rPr>
          <w:rFonts w:ascii="Cambria" w:hAnsi="Cambria"/>
          <w:color w:val="231F20"/>
          <w:spacing w:val="-8"/>
          <w:w w:val="95"/>
        </w:rPr>
        <w:t> </w:t>
      </w:r>
      <w:r>
        <w:rPr>
          <w:rFonts w:ascii="Cambria" w:hAnsi="Cambria"/>
          <w:color w:val="231F20"/>
          <w:w w:val="95"/>
        </w:rPr>
        <w:t>ponerlo</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pocas</w:t>
      </w:r>
      <w:r>
        <w:rPr>
          <w:rFonts w:ascii="Cambria" w:hAnsi="Cambria"/>
          <w:color w:val="231F20"/>
          <w:spacing w:val="-8"/>
          <w:w w:val="95"/>
        </w:rPr>
        <w:t> </w:t>
      </w:r>
      <w:r>
        <w:rPr>
          <w:rFonts w:ascii="Cambria" w:hAnsi="Cambria"/>
          <w:color w:val="231F20"/>
          <w:w w:val="95"/>
        </w:rPr>
        <w:t>palabras,</w:t>
      </w:r>
      <w:r>
        <w:rPr>
          <w:rFonts w:ascii="Cambria" w:hAnsi="Cambria"/>
          <w:color w:val="231F20"/>
          <w:spacing w:val="-8"/>
          <w:w w:val="95"/>
        </w:rPr>
        <w:t> </w:t>
      </w:r>
      <w:r>
        <w:rPr>
          <w:rFonts w:ascii="Cambria" w:hAnsi="Cambria"/>
          <w:color w:val="231F20"/>
          <w:w w:val="95"/>
        </w:rPr>
        <w:t>la</w:t>
      </w:r>
      <w:r>
        <w:rPr>
          <w:rFonts w:ascii="Cambria" w:hAnsi="Cambria"/>
          <w:color w:val="231F20"/>
          <w:spacing w:val="-8"/>
          <w:w w:val="95"/>
        </w:rPr>
        <w:t> </w:t>
      </w:r>
      <w:r>
        <w:rPr>
          <w:rFonts w:ascii="Cambria" w:hAnsi="Cambria"/>
          <w:color w:val="231F20"/>
          <w:w w:val="95"/>
        </w:rPr>
        <w:t>flexibilidad</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las</w:t>
      </w:r>
      <w:r>
        <w:rPr>
          <w:rFonts w:ascii="Cambria" w:hAnsi="Cambria"/>
          <w:color w:val="231F20"/>
          <w:spacing w:val="-8"/>
          <w:w w:val="95"/>
        </w:rPr>
        <w:t> </w:t>
      </w:r>
      <w:r>
        <w:rPr>
          <w:rFonts w:ascii="Cambria" w:hAnsi="Cambria"/>
          <w:color w:val="231F20"/>
          <w:w w:val="95"/>
        </w:rPr>
        <w:t>fórmulas</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distribución</w:t>
      </w:r>
      <w:r>
        <w:rPr>
          <w:rFonts w:ascii="Cambria" w:hAnsi="Cambria"/>
          <w:color w:val="231F20"/>
          <w:spacing w:val="-7"/>
          <w:w w:val="95"/>
        </w:rPr>
        <w:t> </w:t>
      </w:r>
      <w:r>
        <w:rPr>
          <w:rFonts w:ascii="Cambria" w:hAnsi="Cambria"/>
          <w:color w:val="231F20"/>
          <w:w w:val="95"/>
        </w:rPr>
        <w:t>de </w:t>
      </w:r>
      <w:r>
        <w:rPr>
          <w:rFonts w:ascii="Cambria" w:hAnsi="Cambria"/>
          <w:color w:val="231F20"/>
        </w:rPr>
        <w:t>competencias</w:t>
      </w:r>
      <w:r>
        <w:rPr>
          <w:rFonts w:ascii="Cambria" w:hAnsi="Cambria"/>
          <w:color w:val="231F20"/>
          <w:spacing w:val="-16"/>
        </w:rPr>
        <w:t> </w:t>
      </w:r>
      <w:r>
        <w:rPr>
          <w:rFonts w:ascii="Cambria" w:hAnsi="Cambria"/>
          <w:color w:val="231F20"/>
        </w:rPr>
        <w:t>aumenta</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eficacia</w:t>
      </w:r>
      <w:r>
        <w:rPr>
          <w:rFonts w:ascii="Cambria" w:hAnsi="Cambria"/>
          <w:color w:val="231F20"/>
          <w:spacing w:val="-16"/>
        </w:rPr>
        <w:t> </w:t>
      </w:r>
      <w:r>
        <w:rPr>
          <w:rFonts w:ascii="Cambria" w:hAnsi="Cambria"/>
          <w:color w:val="231F20"/>
        </w:rPr>
        <w:t>del</w:t>
      </w:r>
      <w:r>
        <w:rPr>
          <w:rFonts w:ascii="Cambria" w:hAnsi="Cambria"/>
          <w:color w:val="231F20"/>
          <w:spacing w:val="-16"/>
        </w:rPr>
        <w:t> </w:t>
      </w:r>
      <w:r>
        <w:rPr>
          <w:rFonts w:ascii="Cambria" w:hAnsi="Cambria"/>
          <w:color w:val="231F20"/>
        </w:rPr>
        <w:t>Estado</w:t>
      </w:r>
      <w:r>
        <w:rPr>
          <w:rFonts w:ascii="Cambria" w:hAnsi="Cambria"/>
          <w:color w:val="231F20"/>
          <w:spacing w:val="-16"/>
        </w:rPr>
        <w:t> </w:t>
      </w:r>
      <w:r>
        <w:rPr>
          <w:rFonts w:ascii="Cambria" w:hAnsi="Cambria"/>
          <w:color w:val="231F20"/>
        </w:rPr>
        <w:t>federal.</w:t>
      </w:r>
      <w:r>
        <w:rPr>
          <w:rFonts w:ascii="Cambria" w:hAnsi="Cambria"/>
          <w:color w:val="231F20"/>
          <w:spacing w:val="-16"/>
        </w:rPr>
        <w:t> </w:t>
      </w:r>
      <w:r>
        <w:rPr>
          <w:rFonts w:ascii="Cambria" w:hAnsi="Cambria"/>
          <w:color w:val="231F20"/>
        </w:rPr>
        <w:t>Sin</w:t>
      </w:r>
      <w:r>
        <w:rPr>
          <w:rFonts w:ascii="Cambria" w:hAnsi="Cambria"/>
          <w:color w:val="231F20"/>
          <w:spacing w:val="-16"/>
        </w:rPr>
        <w:t> </w:t>
      </w:r>
      <w:r>
        <w:rPr>
          <w:rFonts w:ascii="Cambria" w:hAnsi="Cambria"/>
          <w:color w:val="231F20"/>
        </w:rPr>
        <w:t>embargo,</w:t>
      </w:r>
      <w:r>
        <w:rPr>
          <w:rFonts w:ascii="Cambria" w:hAnsi="Cambria"/>
          <w:color w:val="231F20"/>
          <w:spacing w:val="-16"/>
        </w:rPr>
        <w:t> </w:t>
      </w:r>
      <w:r>
        <w:rPr>
          <w:rFonts w:ascii="Cambria" w:hAnsi="Cambria"/>
          <w:color w:val="231F20"/>
        </w:rPr>
        <w:t>lo</w:t>
      </w:r>
      <w:r>
        <w:rPr>
          <w:rFonts w:ascii="Cambria" w:hAnsi="Cambria"/>
          <w:color w:val="231F20"/>
          <w:spacing w:val="-16"/>
        </w:rPr>
        <w:t> </w:t>
      </w:r>
      <w:r>
        <w:rPr>
          <w:rFonts w:ascii="Cambria" w:hAnsi="Cambria"/>
          <w:color w:val="231F20"/>
        </w:rPr>
        <w:t>anterior </w:t>
      </w:r>
      <w:r>
        <w:rPr>
          <w:rFonts w:ascii="Cambria" w:hAnsi="Cambria"/>
          <w:color w:val="231F20"/>
          <w:w w:val="95"/>
        </w:rPr>
        <w:t>implica</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introducción</w:t>
      </w:r>
      <w:r>
        <w:rPr>
          <w:rFonts w:ascii="Cambria" w:hAnsi="Cambria"/>
          <w:color w:val="231F20"/>
          <w:spacing w:val="-12"/>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fórmulas</w:t>
      </w:r>
      <w:r>
        <w:rPr>
          <w:rFonts w:ascii="Cambria" w:hAnsi="Cambria"/>
          <w:color w:val="231F20"/>
          <w:spacing w:val="-12"/>
          <w:w w:val="95"/>
        </w:rPr>
        <w:t> </w:t>
      </w:r>
      <w:r>
        <w:rPr>
          <w:rFonts w:ascii="Cambria" w:hAnsi="Cambria"/>
          <w:color w:val="231F20"/>
          <w:w w:val="95"/>
        </w:rPr>
        <w:t>más</w:t>
      </w:r>
      <w:r>
        <w:rPr>
          <w:rFonts w:ascii="Cambria" w:hAnsi="Cambria"/>
          <w:color w:val="231F20"/>
          <w:spacing w:val="-11"/>
          <w:w w:val="95"/>
        </w:rPr>
        <w:t> </w:t>
      </w:r>
      <w:r>
        <w:rPr>
          <w:rFonts w:ascii="Cambria" w:hAnsi="Cambria"/>
          <w:color w:val="231F20"/>
          <w:w w:val="95"/>
        </w:rPr>
        <w:t>complejas</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distribución</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competen- </w:t>
      </w:r>
      <w:r>
        <w:rPr>
          <w:rFonts w:ascii="Cambria" w:hAnsi="Cambria"/>
          <w:color w:val="231F20"/>
        </w:rPr>
        <w:t>cias,</w:t>
      </w:r>
      <w:r>
        <w:rPr>
          <w:rFonts w:ascii="Cambria" w:hAnsi="Cambria"/>
          <w:color w:val="231F20"/>
          <w:spacing w:val="-24"/>
        </w:rPr>
        <w:t> </w:t>
      </w:r>
      <w:r>
        <w:rPr>
          <w:rFonts w:ascii="Cambria" w:hAnsi="Cambria"/>
          <w:color w:val="231F20"/>
        </w:rPr>
        <w:t>lo</w:t>
      </w:r>
      <w:r>
        <w:rPr>
          <w:rFonts w:ascii="Cambria" w:hAnsi="Cambria"/>
          <w:color w:val="231F20"/>
          <w:spacing w:val="-24"/>
        </w:rPr>
        <w:t> </w:t>
      </w:r>
      <w:r>
        <w:rPr>
          <w:rFonts w:ascii="Cambria" w:hAnsi="Cambria"/>
          <w:color w:val="231F20"/>
        </w:rPr>
        <w:t>cual</w:t>
      </w:r>
      <w:r>
        <w:rPr>
          <w:rFonts w:ascii="Cambria" w:hAnsi="Cambria"/>
          <w:color w:val="231F20"/>
          <w:spacing w:val="-24"/>
        </w:rPr>
        <w:t> </w:t>
      </w:r>
      <w:r>
        <w:rPr>
          <w:rFonts w:ascii="Cambria" w:hAnsi="Cambria"/>
          <w:color w:val="231F20"/>
        </w:rPr>
        <w:t>puede</w:t>
      </w:r>
      <w:r>
        <w:rPr>
          <w:rFonts w:ascii="Cambria" w:hAnsi="Cambria"/>
          <w:color w:val="231F20"/>
          <w:spacing w:val="-24"/>
        </w:rPr>
        <w:t> </w:t>
      </w:r>
      <w:r>
        <w:rPr>
          <w:rFonts w:ascii="Cambria" w:hAnsi="Cambria"/>
          <w:color w:val="231F20"/>
        </w:rPr>
        <w:t>abrir</w:t>
      </w:r>
      <w:r>
        <w:rPr>
          <w:rFonts w:ascii="Cambria" w:hAnsi="Cambria"/>
          <w:color w:val="231F20"/>
          <w:spacing w:val="-24"/>
        </w:rPr>
        <w:t> </w:t>
      </w:r>
      <w:r>
        <w:rPr>
          <w:rFonts w:ascii="Cambria" w:hAnsi="Cambria"/>
          <w:color w:val="231F20"/>
        </w:rPr>
        <w:t>un</w:t>
      </w:r>
      <w:r>
        <w:rPr>
          <w:rFonts w:ascii="Cambria" w:hAnsi="Cambria"/>
          <w:color w:val="231F20"/>
          <w:spacing w:val="-24"/>
        </w:rPr>
        <w:t> </w:t>
      </w:r>
      <w:r>
        <w:rPr>
          <w:rFonts w:ascii="Cambria" w:hAnsi="Cambria"/>
          <w:color w:val="231F20"/>
        </w:rPr>
        <w:t>mayor</w:t>
      </w:r>
      <w:r>
        <w:rPr>
          <w:rFonts w:ascii="Cambria" w:hAnsi="Cambria"/>
          <w:color w:val="231F20"/>
          <w:spacing w:val="-24"/>
        </w:rPr>
        <w:t> </w:t>
      </w:r>
      <w:r>
        <w:rPr>
          <w:rFonts w:ascii="Cambria" w:hAnsi="Cambria"/>
          <w:color w:val="231F20"/>
        </w:rPr>
        <w:t>margen</w:t>
      </w:r>
      <w:r>
        <w:rPr>
          <w:rFonts w:ascii="Cambria" w:hAnsi="Cambria"/>
          <w:color w:val="231F20"/>
          <w:spacing w:val="-24"/>
        </w:rPr>
        <w:t> </w:t>
      </w:r>
      <w:r>
        <w:rPr>
          <w:rFonts w:ascii="Cambria" w:hAnsi="Cambria"/>
          <w:color w:val="231F20"/>
        </w:rPr>
        <w:t>para</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rPr>
        <w:t>surgimiento</w:t>
      </w:r>
      <w:r>
        <w:rPr>
          <w:rFonts w:ascii="Cambria" w:hAnsi="Cambria"/>
          <w:color w:val="231F20"/>
          <w:spacing w:val="-25"/>
        </w:rPr>
        <w:t> </w:t>
      </w:r>
      <w:r>
        <w:rPr>
          <w:rFonts w:ascii="Cambria" w:hAnsi="Cambria"/>
          <w:color w:val="231F20"/>
        </w:rPr>
        <w:t>de</w:t>
      </w:r>
      <w:r>
        <w:rPr>
          <w:rFonts w:ascii="Cambria" w:hAnsi="Cambria"/>
          <w:color w:val="231F20"/>
          <w:spacing w:val="-24"/>
        </w:rPr>
        <w:t> </w:t>
      </w:r>
      <w:r>
        <w:rPr>
          <w:rFonts w:ascii="Cambria" w:hAnsi="Cambria"/>
          <w:color w:val="231F20"/>
        </w:rPr>
        <w:t>conflictos.</w:t>
      </w:r>
      <w:r>
        <w:rPr>
          <w:rFonts w:ascii="Cambria" w:hAnsi="Cambria"/>
          <w:color w:val="231F20"/>
          <w:spacing w:val="-24"/>
        </w:rPr>
        <w:t> </w:t>
      </w:r>
      <w:r>
        <w:rPr>
          <w:rFonts w:ascii="Cambria" w:hAnsi="Cambria"/>
          <w:color w:val="231F20"/>
        </w:rPr>
        <w:t>De </w:t>
      </w:r>
      <w:r>
        <w:rPr>
          <w:rFonts w:ascii="Cambria" w:hAnsi="Cambria"/>
          <w:color w:val="231F20"/>
          <w:w w:val="95"/>
        </w:rPr>
        <w:t>ahí</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importancia</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manera</w:t>
      </w:r>
      <w:r>
        <w:rPr>
          <w:rFonts w:ascii="Cambria" w:hAnsi="Cambria"/>
          <w:color w:val="231F20"/>
          <w:spacing w:val="-6"/>
          <w:w w:val="95"/>
        </w:rPr>
        <w:t> </w:t>
      </w:r>
      <w:r>
        <w:rPr>
          <w:rFonts w:ascii="Cambria" w:hAnsi="Cambria"/>
          <w:color w:val="231F20"/>
          <w:w w:val="95"/>
        </w:rPr>
        <w:t>paralela,</w:t>
      </w:r>
      <w:r>
        <w:rPr>
          <w:rFonts w:ascii="Cambria" w:hAnsi="Cambria"/>
          <w:color w:val="231F20"/>
          <w:spacing w:val="-6"/>
          <w:w w:val="95"/>
        </w:rPr>
        <w:t> </w:t>
      </w:r>
      <w:r>
        <w:rPr>
          <w:rFonts w:ascii="Cambria" w:hAnsi="Cambria"/>
          <w:color w:val="231F20"/>
          <w:w w:val="95"/>
        </w:rPr>
        <w:t>se</w:t>
      </w:r>
      <w:r>
        <w:rPr>
          <w:rFonts w:ascii="Cambria" w:hAnsi="Cambria"/>
          <w:color w:val="231F20"/>
          <w:spacing w:val="-6"/>
          <w:w w:val="95"/>
        </w:rPr>
        <w:t> </w:t>
      </w:r>
      <w:r>
        <w:rPr>
          <w:rFonts w:ascii="Cambria" w:hAnsi="Cambria"/>
          <w:color w:val="231F20"/>
          <w:w w:val="95"/>
        </w:rPr>
        <w:t>fortalezcan</w:t>
      </w:r>
      <w:r>
        <w:rPr>
          <w:rFonts w:ascii="Cambria" w:hAnsi="Cambria"/>
          <w:color w:val="231F20"/>
          <w:spacing w:val="-7"/>
          <w:w w:val="95"/>
        </w:rPr>
        <w:t> </w:t>
      </w:r>
      <w:r>
        <w:rPr>
          <w:rFonts w:ascii="Cambria" w:hAnsi="Cambria"/>
          <w:color w:val="231F20"/>
          <w:w w:val="95"/>
        </w:rPr>
        <w:t>los</w:t>
      </w:r>
      <w:r>
        <w:rPr>
          <w:rFonts w:ascii="Cambria" w:hAnsi="Cambria"/>
          <w:color w:val="231F20"/>
          <w:spacing w:val="-6"/>
          <w:w w:val="95"/>
        </w:rPr>
        <w:t> </w:t>
      </w:r>
      <w:r>
        <w:rPr>
          <w:rFonts w:ascii="Cambria" w:hAnsi="Cambria"/>
          <w:color w:val="231F20"/>
          <w:w w:val="95"/>
        </w:rPr>
        <w:t>mecanismos</w:t>
      </w:r>
      <w:r>
        <w:rPr>
          <w:rFonts w:ascii="Cambria" w:hAnsi="Cambria"/>
          <w:color w:val="231F20"/>
          <w:spacing w:val="-6"/>
          <w:w w:val="95"/>
        </w:rPr>
        <w:t> </w:t>
      </w:r>
      <w:r>
        <w:rPr>
          <w:rFonts w:ascii="Cambria" w:hAnsi="Cambria"/>
          <w:color w:val="231F20"/>
          <w:w w:val="95"/>
        </w:rPr>
        <w:t>de</w:t>
      </w:r>
    </w:p>
    <w:p>
      <w:pPr>
        <w:spacing w:after="0" w:line="242" w:lineRule="auto"/>
        <w:jc w:val="both"/>
        <w:rPr>
          <w:rFonts w:ascii="Cambria" w:hAnsi="Cambria"/>
        </w:rPr>
        <w:sectPr>
          <w:pgSz w:w="9360" w:h="12760"/>
          <w:pgMar w:top="620" w:bottom="280" w:left="1020" w:right="1020"/>
        </w:sectPr>
      </w:pPr>
    </w:p>
    <w:p>
      <w:pPr>
        <w:tabs>
          <w:tab w:pos="7002" w:val="left" w:leader="none"/>
        </w:tabs>
        <w:spacing w:before="54"/>
        <w:ind w:left="113" w:right="24" w:firstLine="4522"/>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29</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BodyText"/>
        <w:spacing w:line="242" w:lineRule="auto"/>
        <w:ind w:left="113" w:right="111"/>
        <w:jc w:val="both"/>
        <w:rPr>
          <w:rFonts w:ascii="Cambria" w:hAnsi="Cambria"/>
        </w:rPr>
      </w:pPr>
      <w:r>
        <w:rPr>
          <w:rFonts w:ascii="Cambria" w:hAnsi="Cambria"/>
          <w:color w:val="231F20"/>
        </w:rPr>
        <w:t>defensa</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la</w:t>
      </w:r>
      <w:r>
        <w:rPr>
          <w:rFonts w:ascii="Cambria" w:hAnsi="Cambria"/>
          <w:color w:val="231F20"/>
          <w:spacing w:val="-14"/>
        </w:rPr>
        <w:t> </w:t>
      </w:r>
      <w:r>
        <w:rPr>
          <w:rFonts w:ascii="Cambria" w:hAnsi="Cambria"/>
          <w:color w:val="231F20"/>
        </w:rPr>
        <w:t>Constitución</w:t>
      </w:r>
      <w:r>
        <w:rPr>
          <w:rFonts w:ascii="Cambria" w:hAnsi="Cambria"/>
          <w:color w:val="231F20"/>
          <w:spacing w:val="-14"/>
        </w:rPr>
        <w:t> </w:t>
      </w:r>
      <w:r>
        <w:rPr>
          <w:rFonts w:ascii="Cambria" w:hAnsi="Cambria"/>
          <w:color w:val="231F20"/>
        </w:rPr>
        <w:t>como</w:t>
      </w:r>
      <w:r>
        <w:rPr>
          <w:rFonts w:ascii="Cambria" w:hAnsi="Cambria"/>
          <w:color w:val="231F20"/>
          <w:spacing w:val="-14"/>
        </w:rPr>
        <w:t> </w:t>
      </w:r>
      <w:r>
        <w:rPr>
          <w:rFonts w:ascii="Cambria" w:hAnsi="Cambria"/>
          <w:color w:val="231F20"/>
        </w:rPr>
        <w:t>garantía</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la</w:t>
      </w:r>
      <w:r>
        <w:rPr>
          <w:rFonts w:ascii="Cambria" w:hAnsi="Cambria"/>
          <w:color w:val="231F20"/>
          <w:spacing w:val="-14"/>
        </w:rPr>
        <w:t> </w:t>
      </w:r>
      <w:r>
        <w:rPr>
          <w:rFonts w:ascii="Cambria" w:hAnsi="Cambria"/>
          <w:color w:val="231F20"/>
        </w:rPr>
        <w:t>operatividad</w:t>
      </w:r>
      <w:r>
        <w:rPr>
          <w:rFonts w:ascii="Cambria" w:hAnsi="Cambria"/>
          <w:color w:val="231F20"/>
          <w:spacing w:val="-14"/>
        </w:rPr>
        <w:t> </w:t>
      </w:r>
      <w:r>
        <w:rPr>
          <w:rFonts w:ascii="Cambria" w:hAnsi="Cambria"/>
          <w:color w:val="231F20"/>
        </w:rPr>
        <w:t>del</w:t>
      </w:r>
      <w:r>
        <w:rPr>
          <w:rFonts w:ascii="Cambria" w:hAnsi="Cambria"/>
          <w:color w:val="231F20"/>
          <w:spacing w:val="-14"/>
        </w:rPr>
        <w:t> </w:t>
      </w:r>
      <w:r>
        <w:rPr>
          <w:rFonts w:ascii="Cambria" w:hAnsi="Cambria"/>
          <w:color w:val="231F20"/>
        </w:rPr>
        <w:t>sistema</w:t>
      </w:r>
      <w:r>
        <w:rPr>
          <w:rFonts w:ascii="Cambria" w:hAnsi="Cambria"/>
          <w:color w:val="231F20"/>
          <w:spacing w:val="-14"/>
        </w:rPr>
        <w:t> </w:t>
      </w:r>
      <w:r>
        <w:rPr>
          <w:rFonts w:ascii="Cambria" w:hAnsi="Cambria"/>
          <w:color w:val="231F20"/>
        </w:rPr>
        <w:t>en</w:t>
      </w:r>
      <w:r>
        <w:rPr>
          <w:rFonts w:ascii="Cambria" w:hAnsi="Cambria"/>
          <w:color w:val="231F20"/>
          <w:spacing w:val="-14"/>
        </w:rPr>
        <w:t> </w:t>
      </w:r>
      <w:r>
        <w:rPr>
          <w:rFonts w:ascii="Cambria" w:hAnsi="Cambria"/>
          <w:color w:val="231F20"/>
        </w:rPr>
        <w:t>su conjunto.</w:t>
      </w:r>
    </w:p>
    <w:p>
      <w:pPr>
        <w:pStyle w:val="BodyText"/>
        <w:spacing w:line="242" w:lineRule="auto"/>
        <w:ind w:left="113" w:right="112" w:firstLine="283"/>
        <w:jc w:val="both"/>
        <w:rPr>
          <w:rFonts w:ascii="Cambria" w:hAnsi="Cambria"/>
        </w:rPr>
      </w:pPr>
      <w:r>
        <w:rPr>
          <w:rFonts w:ascii="Cambria" w:hAnsi="Cambria"/>
          <w:color w:val="231F20"/>
          <w:spacing w:val="-3"/>
        </w:rPr>
        <w:t>Creemos</w:t>
      </w:r>
      <w:r>
        <w:rPr>
          <w:rFonts w:ascii="Cambria" w:hAnsi="Cambria"/>
          <w:color w:val="231F20"/>
          <w:spacing w:val="-15"/>
        </w:rPr>
        <w:t> </w:t>
      </w:r>
      <w:r>
        <w:rPr>
          <w:rFonts w:ascii="Cambria" w:hAnsi="Cambria"/>
          <w:color w:val="231F20"/>
        </w:rPr>
        <w:t>que</w:t>
      </w:r>
      <w:r>
        <w:rPr>
          <w:rFonts w:ascii="Cambria" w:hAnsi="Cambria"/>
          <w:color w:val="231F20"/>
          <w:spacing w:val="-15"/>
        </w:rPr>
        <w:t> </w:t>
      </w:r>
      <w:r>
        <w:rPr>
          <w:rFonts w:ascii="Cambria" w:hAnsi="Cambria"/>
          <w:color w:val="231F20"/>
        </w:rPr>
        <w:t>esta</w:t>
      </w:r>
      <w:r>
        <w:rPr>
          <w:rFonts w:ascii="Cambria" w:hAnsi="Cambria"/>
          <w:color w:val="231F20"/>
          <w:spacing w:val="-15"/>
        </w:rPr>
        <w:t> </w:t>
      </w:r>
      <w:r>
        <w:rPr>
          <w:rFonts w:ascii="Cambria" w:hAnsi="Cambria"/>
          <w:color w:val="231F20"/>
          <w:spacing w:val="-3"/>
        </w:rPr>
        <w:t>hipótesis</w:t>
      </w:r>
      <w:r>
        <w:rPr>
          <w:rFonts w:ascii="Cambria" w:hAnsi="Cambria"/>
          <w:color w:val="231F20"/>
          <w:spacing w:val="-15"/>
        </w:rPr>
        <w:t> </w:t>
      </w:r>
      <w:r>
        <w:rPr>
          <w:rFonts w:ascii="Cambria" w:hAnsi="Cambria"/>
          <w:color w:val="231F20"/>
        </w:rPr>
        <w:t>nos</w:t>
      </w:r>
      <w:r>
        <w:rPr>
          <w:rFonts w:ascii="Cambria" w:hAnsi="Cambria"/>
          <w:color w:val="231F20"/>
          <w:spacing w:val="-15"/>
        </w:rPr>
        <w:t> </w:t>
      </w:r>
      <w:r>
        <w:rPr>
          <w:rFonts w:ascii="Cambria" w:hAnsi="Cambria"/>
          <w:color w:val="231F20"/>
        </w:rPr>
        <w:t>puede</w:t>
      </w:r>
      <w:r>
        <w:rPr>
          <w:rFonts w:ascii="Cambria" w:hAnsi="Cambria"/>
          <w:color w:val="231F20"/>
          <w:spacing w:val="-15"/>
        </w:rPr>
        <w:t> </w:t>
      </w:r>
      <w:r>
        <w:rPr>
          <w:rFonts w:ascii="Cambria" w:hAnsi="Cambria"/>
          <w:color w:val="231F20"/>
          <w:spacing w:val="-3"/>
        </w:rPr>
        <w:t>ayudar</w:t>
      </w:r>
      <w:r>
        <w:rPr>
          <w:rFonts w:ascii="Cambria" w:hAnsi="Cambria"/>
          <w:color w:val="231F20"/>
          <w:spacing w:val="-15"/>
        </w:rPr>
        <w:t> </w:t>
      </w:r>
      <w:r>
        <w:rPr>
          <w:rFonts w:ascii="Cambria" w:hAnsi="Cambria"/>
          <w:color w:val="231F20"/>
        </w:rPr>
        <w:t>a</w:t>
      </w:r>
      <w:r>
        <w:rPr>
          <w:rFonts w:ascii="Cambria" w:hAnsi="Cambria"/>
          <w:color w:val="231F20"/>
          <w:spacing w:val="-15"/>
        </w:rPr>
        <w:t> </w:t>
      </w:r>
      <w:r>
        <w:rPr>
          <w:rFonts w:ascii="Cambria" w:hAnsi="Cambria"/>
          <w:color w:val="231F20"/>
        </w:rPr>
        <w:t>hacer</w:t>
      </w:r>
      <w:r>
        <w:rPr>
          <w:rFonts w:ascii="Cambria" w:hAnsi="Cambria"/>
          <w:color w:val="231F20"/>
          <w:spacing w:val="-15"/>
        </w:rPr>
        <w:t> </w:t>
      </w:r>
      <w:r>
        <w:rPr>
          <w:rFonts w:ascii="Cambria" w:hAnsi="Cambria"/>
          <w:color w:val="231F20"/>
        </w:rPr>
        <w:t>una</w:t>
      </w:r>
      <w:r>
        <w:rPr>
          <w:rFonts w:ascii="Cambria" w:hAnsi="Cambria"/>
          <w:color w:val="231F20"/>
          <w:spacing w:val="-15"/>
        </w:rPr>
        <w:t> </w:t>
      </w:r>
      <w:r>
        <w:rPr>
          <w:rFonts w:ascii="Cambria" w:hAnsi="Cambria"/>
          <w:color w:val="231F20"/>
        </w:rPr>
        <w:t>lectura</w:t>
      </w:r>
      <w:r>
        <w:rPr>
          <w:rFonts w:ascii="Cambria" w:hAnsi="Cambria"/>
          <w:color w:val="231F20"/>
          <w:spacing w:val="-15"/>
        </w:rPr>
        <w:t> </w:t>
      </w:r>
      <w:r>
        <w:rPr>
          <w:rFonts w:ascii="Cambria" w:hAnsi="Cambria"/>
          <w:color w:val="231F20"/>
          <w:spacing w:val="-3"/>
        </w:rPr>
        <w:t>adecuada </w:t>
      </w:r>
      <w:r>
        <w:rPr>
          <w:rFonts w:ascii="Cambria" w:hAnsi="Cambria"/>
          <w:color w:val="231F20"/>
        </w:rPr>
        <w:t>de</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evolución</w:t>
      </w:r>
      <w:r>
        <w:rPr>
          <w:rFonts w:ascii="Cambria" w:hAnsi="Cambria"/>
          <w:color w:val="231F20"/>
          <w:spacing w:val="-21"/>
        </w:rPr>
        <w:t> </w:t>
      </w:r>
      <w:r>
        <w:rPr>
          <w:rFonts w:ascii="Cambria" w:hAnsi="Cambria"/>
          <w:color w:val="231F20"/>
        </w:rPr>
        <w:t>que</w:t>
      </w:r>
      <w:r>
        <w:rPr>
          <w:rFonts w:ascii="Cambria" w:hAnsi="Cambria"/>
          <w:color w:val="231F20"/>
          <w:spacing w:val="-21"/>
        </w:rPr>
        <w:t> </w:t>
      </w:r>
      <w:r>
        <w:rPr>
          <w:rFonts w:ascii="Cambria" w:hAnsi="Cambria"/>
          <w:color w:val="231F20"/>
        </w:rPr>
        <w:t>ha</w:t>
      </w:r>
      <w:r>
        <w:rPr>
          <w:rFonts w:ascii="Cambria" w:hAnsi="Cambria"/>
          <w:color w:val="231F20"/>
          <w:spacing w:val="-21"/>
        </w:rPr>
        <w:t> </w:t>
      </w:r>
      <w:r>
        <w:rPr>
          <w:rFonts w:ascii="Cambria" w:hAnsi="Cambria"/>
          <w:color w:val="231F20"/>
          <w:spacing w:val="-3"/>
        </w:rPr>
        <w:t>tenido</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spacing w:val="-3"/>
        </w:rPr>
        <w:t>federalismo</w:t>
      </w:r>
      <w:r>
        <w:rPr>
          <w:rFonts w:ascii="Cambria" w:hAnsi="Cambria"/>
          <w:color w:val="231F20"/>
          <w:spacing w:val="-21"/>
        </w:rPr>
        <w:t> </w:t>
      </w:r>
      <w:r>
        <w:rPr>
          <w:rFonts w:ascii="Cambria" w:hAnsi="Cambria"/>
          <w:color w:val="231F20"/>
          <w:spacing w:val="-4"/>
        </w:rPr>
        <w:t>mexicano</w:t>
      </w:r>
      <w:r>
        <w:rPr>
          <w:rFonts w:ascii="Cambria" w:hAnsi="Cambria"/>
          <w:color w:val="231F20"/>
          <w:spacing w:val="-21"/>
        </w:rPr>
        <w:t> </w:t>
      </w:r>
      <w:r>
        <w:rPr>
          <w:rFonts w:ascii="Cambria" w:hAnsi="Cambria"/>
          <w:color w:val="231F20"/>
        </w:rPr>
        <w:t>en</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spacing w:val="-3"/>
        </w:rPr>
        <w:t>pasado,</w:t>
      </w:r>
      <w:r>
        <w:rPr>
          <w:rFonts w:ascii="Cambria" w:hAnsi="Cambria"/>
          <w:color w:val="231F20"/>
          <w:spacing w:val="-21"/>
        </w:rPr>
        <w:t> </w:t>
      </w:r>
      <w:r>
        <w:rPr>
          <w:rFonts w:ascii="Cambria" w:hAnsi="Cambria"/>
          <w:color w:val="231F20"/>
        </w:rPr>
        <w:t>así</w:t>
      </w:r>
      <w:r>
        <w:rPr>
          <w:rFonts w:ascii="Cambria" w:hAnsi="Cambria"/>
          <w:color w:val="231F20"/>
          <w:spacing w:val="-21"/>
        </w:rPr>
        <w:t> </w:t>
      </w:r>
      <w:r>
        <w:rPr>
          <w:rFonts w:ascii="Cambria" w:hAnsi="Cambria"/>
          <w:color w:val="231F20"/>
        </w:rPr>
        <w:t>como</w:t>
      </w:r>
      <w:r>
        <w:rPr>
          <w:rFonts w:ascii="Cambria" w:hAnsi="Cambria"/>
          <w:color w:val="231F20"/>
          <w:spacing w:val="-21"/>
        </w:rPr>
        <w:t> </w:t>
      </w:r>
      <w:r>
        <w:rPr>
          <w:rFonts w:ascii="Cambria" w:hAnsi="Cambria"/>
          <w:color w:val="231F20"/>
        </w:rPr>
        <w:t>de la</w:t>
      </w:r>
      <w:r>
        <w:rPr>
          <w:rFonts w:ascii="Cambria" w:hAnsi="Cambria"/>
          <w:color w:val="231F20"/>
          <w:spacing w:val="-21"/>
        </w:rPr>
        <w:t> </w:t>
      </w:r>
      <w:r>
        <w:rPr>
          <w:rFonts w:ascii="Cambria" w:hAnsi="Cambria"/>
          <w:color w:val="231F20"/>
        </w:rPr>
        <w:t>que</w:t>
      </w:r>
      <w:r>
        <w:rPr>
          <w:rFonts w:ascii="Cambria" w:hAnsi="Cambria"/>
          <w:color w:val="231F20"/>
          <w:spacing w:val="-21"/>
        </w:rPr>
        <w:t> </w:t>
      </w:r>
      <w:r>
        <w:rPr>
          <w:rFonts w:ascii="Cambria" w:hAnsi="Cambria"/>
          <w:color w:val="231F20"/>
        </w:rPr>
        <w:t>puede</w:t>
      </w:r>
      <w:r>
        <w:rPr>
          <w:rFonts w:ascii="Cambria" w:hAnsi="Cambria"/>
          <w:color w:val="231F20"/>
          <w:spacing w:val="-21"/>
        </w:rPr>
        <w:t> </w:t>
      </w:r>
      <w:r>
        <w:rPr>
          <w:rFonts w:ascii="Cambria" w:hAnsi="Cambria"/>
          <w:color w:val="231F20"/>
        </w:rPr>
        <w:t>tener</w:t>
      </w:r>
      <w:r>
        <w:rPr>
          <w:rFonts w:ascii="Cambria" w:hAnsi="Cambria"/>
          <w:color w:val="231F20"/>
          <w:spacing w:val="-21"/>
        </w:rPr>
        <w:t> </w:t>
      </w:r>
      <w:r>
        <w:rPr>
          <w:rFonts w:ascii="Cambria" w:hAnsi="Cambria"/>
          <w:color w:val="231F20"/>
        </w:rPr>
        <w:t>en</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spacing w:val="-3"/>
        </w:rPr>
        <w:t>futuro.</w:t>
      </w:r>
      <w:r>
        <w:rPr>
          <w:rFonts w:ascii="Cambria" w:hAnsi="Cambria"/>
          <w:color w:val="231F20"/>
          <w:spacing w:val="-21"/>
        </w:rPr>
        <w:t> </w:t>
      </w:r>
      <w:r>
        <w:rPr>
          <w:rFonts w:ascii="Cambria" w:hAnsi="Cambria"/>
          <w:color w:val="231F20"/>
        </w:rPr>
        <w:t>Es</w:t>
      </w:r>
      <w:r>
        <w:rPr>
          <w:rFonts w:ascii="Cambria" w:hAnsi="Cambria"/>
          <w:color w:val="231F20"/>
          <w:spacing w:val="-21"/>
        </w:rPr>
        <w:t> </w:t>
      </w:r>
      <w:r>
        <w:rPr>
          <w:rFonts w:ascii="Cambria" w:hAnsi="Cambria"/>
          <w:color w:val="231F20"/>
        </w:rPr>
        <w:t>por</w:t>
      </w:r>
      <w:r>
        <w:rPr>
          <w:rFonts w:ascii="Cambria" w:hAnsi="Cambria"/>
          <w:color w:val="231F20"/>
          <w:spacing w:val="-21"/>
        </w:rPr>
        <w:t> </w:t>
      </w:r>
      <w:r>
        <w:rPr>
          <w:rFonts w:ascii="Cambria" w:hAnsi="Cambria"/>
          <w:color w:val="231F20"/>
        </w:rPr>
        <w:t>esta</w:t>
      </w:r>
      <w:r>
        <w:rPr>
          <w:rFonts w:ascii="Cambria" w:hAnsi="Cambria"/>
          <w:color w:val="231F20"/>
          <w:spacing w:val="-21"/>
        </w:rPr>
        <w:t> </w:t>
      </w:r>
      <w:r>
        <w:rPr>
          <w:rFonts w:ascii="Cambria" w:hAnsi="Cambria"/>
          <w:color w:val="231F20"/>
        </w:rPr>
        <w:t>razón</w:t>
      </w:r>
      <w:r>
        <w:rPr>
          <w:rFonts w:ascii="Cambria" w:hAnsi="Cambria"/>
          <w:color w:val="231F20"/>
          <w:spacing w:val="-21"/>
        </w:rPr>
        <w:t> </w:t>
      </w:r>
      <w:r>
        <w:rPr>
          <w:rFonts w:ascii="Cambria" w:hAnsi="Cambria"/>
          <w:color w:val="231F20"/>
        </w:rPr>
        <w:t>que</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spacing w:val="-3"/>
        </w:rPr>
        <w:t>análisis</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spacing w:val="-3"/>
        </w:rPr>
        <w:t>federalismo </w:t>
      </w:r>
      <w:r>
        <w:rPr>
          <w:rFonts w:ascii="Cambria" w:hAnsi="Cambria"/>
          <w:color w:val="231F20"/>
          <w:spacing w:val="-4"/>
        </w:rPr>
        <w:t>mexicano</w:t>
      </w:r>
      <w:r>
        <w:rPr>
          <w:rFonts w:ascii="Cambria" w:hAnsi="Cambria"/>
          <w:color w:val="231F20"/>
          <w:spacing w:val="-28"/>
        </w:rPr>
        <w:t> </w:t>
      </w:r>
      <w:r>
        <w:rPr>
          <w:rFonts w:ascii="Cambria" w:hAnsi="Cambria"/>
          <w:color w:val="231F20"/>
        </w:rPr>
        <w:t>y</w:t>
      </w:r>
      <w:r>
        <w:rPr>
          <w:rFonts w:ascii="Cambria" w:hAnsi="Cambria"/>
          <w:color w:val="231F20"/>
          <w:spacing w:val="-28"/>
        </w:rPr>
        <w:t> </w:t>
      </w:r>
      <w:r>
        <w:rPr>
          <w:rFonts w:ascii="Cambria" w:hAnsi="Cambria"/>
          <w:color w:val="231F20"/>
        </w:rPr>
        <w:t>su</w:t>
      </w:r>
      <w:r>
        <w:rPr>
          <w:rFonts w:ascii="Cambria" w:hAnsi="Cambria"/>
          <w:color w:val="231F20"/>
          <w:spacing w:val="-28"/>
        </w:rPr>
        <w:t> </w:t>
      </w:r>
      <w:r>
        <w:rPr>
          <w:rFonts w:ascii="Cambria" w:hAnsi="Cambria"/>
          <w:color w:val="231F20"/>
        </w:rPr>
        <w:t>evolución</w:t>
      </w:r>
      <w:r>
        <w:rPr>
          <w:rFonts w:ascii="Cambria" w:hAnsi="Cambria"/>
          <w:color w:val="231F20"/>
          <w:spacing w:val="-28"/>
        </w:rPr>
        <w:t> </w:t>
      </w:r>
      <w:r>
        <w:rPr>
          <w:rFonts w:ascii="Cambria" w:hAnsi="Cambria"/>
          <w:color w:val="231F20"/>
        </w:rPr>
        <w:t>en</w:t>
      </w:r>
      <w:r>
        <w:rPr>
          <w:rFonts w:ascii="Cambria" w:hAnsi="Cambria"/>
          <w:color w:val="231F20"/>
          <w:spacing w:val="-28"/>
        </w:rPr>
        <w:t> </w:t>
      </w:r>
      <w:r>
        <w:rPr>
          <w:rFonts w:ascii="Cambria" w:hAnsi="Cambria"/>
          <w:color w:val="231F20"/>
        </w:rPr>
        <w:t>los</w:t>
      </w:r>
      <w:r>
        <w:rPr>
          <w:rFonts w:ascii="Cambria" w:hAnsi="Cambria"/>
          <w:color w:val="231F20"/>
          <w:spacing w:val="-28"/>
        </w:rPr>
        <w:t> </w:t>
      </w:r>
      <w:r>
        <w:rPr>
          <w:rFonts w:ascii="Cambria" w:hAnsi="Cambria"/>
          <w:color w:val="231F20"/>
        </w:rPr>
        <w:t>tiempos</w:t>
      </w:r>
      <w:r>
        <w:rPr>
          <w:rFonts w:ascii="Cambria" w:hAnsi="Cambria"/>
          <w:color w:val="231F20"/>
          <w:spacing w:val="-28"/>
        </w:rPr>
        <w:t> </w:t>
      </w:r>
      <w:r>
        <w:rPr>
          <w:rFonts w:ascii="Cambria" w:hAnsi="Cambria"/>
          <w:color w:val="231F20"/>
        </w:rPr>
        <w:t>por</w:t>
      </w:r>
      <w:r>
        <w:rPr>
          <w:rFonts w:ascii="Cambria" w:hAnsi="Cambria"/>
          <w:color w:val="231F20"/>
          <w:spacing w:val="-28"/>
        </w:rPr>
        <w:t> </w:t>
      </w:r>
      <w:r>
        <w:rPr>
          <w:rFonts w:ascii="Cambria" w:hAnsi="Cambria"/>
          <w:color w:val="231F20"/>
        </w:rPr>
        <w:t>venir</w:t>
      </w:r>
      <w:r>
        <w:rPr>
          <w:rFonts w:ascii="Cambria" w:hAnsi="Cambria"/>
          <w:color w:val="231F20"/>
          <w:spacing w:val="-28"/>
        </w:rPr>
        <w:t> </w:t>
      </w:r>
      <w:r>
        <w:rPr>
          <w:rFonts w:ascii="Cambria" w:hAnsi="Cambria"/>
          <w:color w:val="231F20"/>
        </w:rPr>
        <w:t>no</w:t>
      </w:r>
      <w:r>
        <w:rPr>
          <w:rFonts w:ascii="Cambria" w:hAnsi="Cambria"/>
          <w:color w:val="231F20"/>
          <w:spacing w:val="-28"/>
        </w:rPr>
        <w:t> </w:t>
      </w:r>
      <w:r>
        <w:rPr>
          <w:rFonts w:ascii="Cambria" w:hAnsi="Cambria"/>
          <w:color w:val="231F20"/>
        </w:rPr>
        <w:t>puede</w:t>
      </w:r>
      <w:r>
        <w:rPr>
          <w:rFonts w:ascii="Cambria" w:hAnsi="Cambria"/>
          <w:color w:val="231F20"/>
          <w:spacing w:val="-28"/>
        </w:rPr>
        <w:t> </w:t>
      </w:r>
      <w:r>
        <w:rPr>
          <w:rFonts w:ascii="Cambria" w:hAnsi="Cambria"/>
          <w:color w:val="231F20"/>
        </w:rPr>
        <w:t>verse</w:t>
      </w:r>
      <w:r>
        <w:rPr>
          <w:rFonts w:ascii="Cambria" w:hAnsi="Cambria"/>
          <w:color w:val="231F20"/>
          <w:spacing w:val="-28"/>
        </w:rPr>
        <w:t> </w:t>
      </w:r>
      <w:r>
        <w:rPr>
          <w:rFonts w:ascii="Cambria" w:hAnsi="Cambria"/>
          <w:color w:val="231F20"/>
          <w:spacing w:val="-3"/>
        </w:rPr>
        <w:t>desligado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la </w:t>
      </w:r>
      <w:r>
        <w:rPr>
          <w:rFonts w:ascii="Cambria" w:hAnsi="Cambria"/>
          <w:color w:val="231F20"/>
          <w:w w:val="95"/>
        </w:rPr>
        <w:t>construcción en </w:t>
      </w:r>
      <w:r>
        <w:rPr>
          <w:rFonts w:ascii="Cambria" w:hAnsi="Cambria"/>
          <w:color w:val="231F20"/>
          <w:spacing w:val="-4"/>
          <w:w w:val="95"/>
        </w:rPr>
        <w:t>nuestro </w:t>
      </w:r>
      <w:r>
        <w:rPr>
          <w:rFonts w:ascii="Cambria" w:hAnsi="Cambria"/>
          <w:color w:val="231F20"/>
          <w:spacing w:val="-3"/>
          <w:w w:val="95"/>
        </w:rPr>
        <w:t>país </w:t>
      </w:r>
      <w:r>
        <w:rPr>
          <w:rFonts w:ascii="Cambria" w:hAnsi="Cambria"/>
          <w:color w:val="231F20"/>
          <w:w w:val="95"/>
        </w:rPr>
        <w:t>de un </w:t>
      </w:r>
      <w:r>
        <w:rPr>
          <w:rFonts w:ascii="Cambria" w:hAnsi="Cambria"/>
          <w:color w:val="231F20"/>
          <w:spacing w:val="-4"/>
          <w:w w:val="95"/>
        </w:rPr>
        <w:t>verdadero </w:t>
      </w:r>
      <w:r>
        <w:rPr>
          <w:rFonts w:ascii="Cambria" w:hAnsi="Cambria"/>
          <w:color w:val="231F20"/>
          <w:spacing w:val="-3"/>
          <w:w w:val="95"/>
        </w:rPr>
        <w:t>Estado </w:t>
      </w:r>
      <w:r>
        <w:rPr>
          <w:rFonts w:ascii="Cambria" w:hAnsi="Cambria"/>
          <w:color w:val="231F20"/>
          <w:w w:val="95"/>
        </w:rPr>
        <w:t>constitucional de </w:t>
      </w:r>
      <w:r>
        <w:rPr>
          <w:rFonts w:ascii="Cambria" w:hAnsi="Cambria"/>
          <w:color w:val="231F20"/>
          <w:spacing w:val="-3"/>
          <w:w w:val="95"/>
        </w:rPr>
        <w:t>Derecho. </w:t>
      </w:r>
      <w:r>
        <w:rPr>
          <w:rFonts w:ascii="Cambria" w:hAnsi="Cambria"/>
          <w:color w:val="231F20"/>
        </w:rPr>
        <w:t>Es</w:t>
      </w:r>
      <w:r>
        <w:rPr>
          <w:rFonts w:ascii="Cambria" w:hAnsi="Cambria"/>
          <w:color w:val="231F20"/>
          <w:spacing w:val="-20"/>
        </w:rPr>
        <w:t> </w:t>
      </w:r>
      <w:r>
        <w:rPr>
          <w:rFonts w:ascii="Cambria" w:hAnsi="Cambria"/>
          <w:color w:val="231F20"/>
          <w:spacing w:val="-6"/>
        </w:rPr>
        <w:t>decir,</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un</w:t>
      </w:r>
      <w:r>
        <w:rPr>
          <w:rFonts w:ascii="Cambria" w:hAnsi="Cambria"/>
          <w:color w:val="231F20"/>
          <w:spacing w:val="-20"/>
        </w:rPr>
        <w:t> </w:t>
      </w:r>
      <w:r>
        <w:rPr>
          <w:rFonts w:ascii="Cambria" w:hAnsi="Cambria"/>
          <w:color w:val="231F20"/>
          <w:spacing w:val="-3"/>
        </w:rPr>
        <w:t>Estado</w:t>
      </w:r>
      <w:r>
        <w:rPr>
          <w:rFonts w:ascii="Cambria" w:hAnsi="Cambria"/>
          <w:color w:val="231F20"/>
          <w:spacing w:val="-20"/>
        </w:rPr>
        <w:t> </w:t>
      </w:r>
      <w:r>
        <w:rPr>
          <w:rFonts w:ascii="Cambria" w:hAnsi="Cambria"/>
          <w:color w:val="231F20"/>
        </w:rPr>
        <w:t>en</w:t>
      </w:r>
      <w:r>
        <w:rPr>
          <w:rFonts w:ascii="Cambria" w:hAnsi="Cambria"/>
          <w:color w:val="231F20"/>
          <w:spacing w:val="-20"/>
        </w:rPr>
        <w:t> </w:t>
      </w:r>
      <w:r>
        <w:rPr>
          <w:rFonts w:ascii="Cambria" w:hAnsi="Cambria"/>
          <w:color w:val="231F20"/>
        </w:rPr>
        <w:t>el</w:t>
      </w:r>
      <w:r>
        <w:rPr>
          <w:rFonts w:ascii="Cambria" w:hAnsi="Cambria"/>
          <w:color w:val="231F20"/>
          <w:spacing w:val="-20"/>
        </w:rPr>
        <w:t> </w:t>
      </w:r>
      <w:r>
        <w:rPr>
          <w:rFonts w:ascii="Cambria" w:hAnsi="Cambria"/>
          <w:color w:val="231F20"/>
        </w:rPr>
        <w:t>que</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spacing w:val="-3"/>
        </w:rPr>
        <w:t>Constitución,</w:t>
      </w:r>
      <w:r>
        <w:rPr>
          <w:rFonts w:ascii="Cambria" w:hAnsi="Cambria"/>
          <w:color w:val="231F20"/>
          <w:spacing w:val="-20"/>
        </w:rPr>
        <w:t> </w:t>
      </w:r>
      <w:r>
        <w:rPr>
          <w:rFonts w:ascii="Cambria" w:hAnsi="Cambria"/>
          <w:color w:val="231F20"/>
        </w:rPr>
        <w:t>como</w:t>
      </w:r>
      <w:r>
        <w:rPr>
          <w:rFonts w:ascii="Cambria" w:hAnsi="Cambria"/>
          <w:color w:val="231F20"/>
          <w:spacing w:val="-20"/>
        </w:rPr>
        <w:t> </w:t>
      </w:r>
      <w:r>
        <w:rPr>
          <w:rFonts w:ascii="Cambria" w:hAnsi="Cambria"/>
          <w:color w:val="231F20"/>
        </w:rPr>
        <w:t>norma</w:t>
      </w:r>
      <w:r>
        <w:rPr>
          <w:rFonts w:ascii="Cambria" w:hAnsi="Cambria"/>
          <w:color w:val="231F20"/>
          <w:spacing w:val="-20"/>
        </w:rPr>
        <w:t> </w:t>
      </w:r>
      <w:r>
        <w:rPr>
          <w:rFonts w:ascii="Cambria" w:hAnsi="Cambria"/>
          <w:color w:val="231F20"/>
          <w:spacing w:val="-3"/>
        </w:rPr>
        <w:t>suprema,</w:t>
      </w:r>
      <w:r>
        <w:rPr>
          <w:rFonts w:ascii="Cambria" w:hAnsi="Cambria"/>
          <w:color w:val="231F20"/>
          <w:spacing w:val="-20"/>
        </w:rPr>
        <w:t> </w:t>
      </w:r>
      <w:r>
        <w:rPr>
          <w:rFonts w:ascii="Cambria" w:hAnsi="Cambria"/>
          <w:color w:val="231F20"/>
        </w:rPr>
        <w:t>sea</w:t>
      </w:r>
      <w:r>
        <w:rPr>
          <w:rFonts w:ascii="Cambria" w:hAnsi="Cambria"/>
          <w:color w:val="231F20"/>
          <w:spacing w:val="-20"/>
        </w:rPr>
        <w:t> </w:t>
      </w:r>
      <w:r>
        <w:rPr>
          <w:rFonts w:ascii="Cambria" w:hAnsi="Cambria"/>
          <w:color w:val="231F20"/>
        </w:rPr>
        <w:t>el</w:t>
      </w:r>
      <w:r>
        <w:rPr>
          <w:rFonts w:ascii="Cambria" w:hAnsi="Cambria"/>
          <w:color w:val="231F20"/>
          <w:spacing w:val="-20"/>
        </w:rPr>
        <w:t> </w:t>
      </w:r>
      <w:r>
        <w:rPr>
          <w:rFonts w:ascii="Cambria" w:hAnsi="Cambria"/>
          <w:color w:val="231F20"/>
        </w:rPr>
        <w:t>eje </w:t>
      </w:r>
      <w:r>
        <w:rPr>
          <w:rFonts w:ascii="Cambria" w:hAnsi="Cambria"/>
          <w:color w:val="231F20"/>
          <w:w w:val="95"/>
        </w:rPr>
        <w:t>que</w:t>
      </w:r>
      <w:r>
        <w:rPr>
          <w:rFonts w:ascii="Cambria" w:hAnsi="Cambria"/>
          <w:color w:val="231F20"/>
          <w:spacing w:val="-22"/>
          <w:w w:val="95"/>
        </w:rPr>
        <w:t> </w:t>
      </w:r>
      <w:r>
        <w:rPr>
          <w:rFonts w:ascii="Cambria" w:hAnsi="Cambria"/>
          <w:color w:val="231F20"/>
          <w:spacing w:val="-3"/>
          <w:w w:val="95"/>
        </w:rPr>
        <w:t>articula</w:t>
      </w:r>
      <w:r>
        <w:rPr>
          <w:rFonts w:ascii="Cambria" w:hAnsi="Cambria"/>
          <w:color w:val="231F20"/>
          <w:spacing w:val="-22"/>
          <w:w w:val="95"/>
        </w:rPr>
        <w:t> </w:t>
      </w:r>
      <w:r>
        <w:rPr>
          <w:rFonts w:ascii="Cambria" w:hAnsi="Cambria"/>
          <w:color w:val="231F20"/>
          <w:spacing w:val="-3"/>
          <w:w w:val="95"/>
        </w:rPr>
        <w:t>todo</w:t>
      </w:r>
      <w:r>
        <w:rPr>
          <w:rFonts w:ascii="Cambria" w:hAnsi="Cambria"/>
          <w:color w:val="231F20"/>
          <w:spacing w:val="-22"/>
          <w:w w:val="95"/>
        </w:rPr>
        <w:t> </w:t>
      </w:r>
      <w:r>
        <w:rPr>
          <w:rFonts w:ascii="Cambria" w:hAnsi="Cambria"/>
          <w:color w:val="231F20"/>
          <w:w w:val="95"/>
        </w:rPr>
        <w:t>el</w:t>
      </w:r>
      <w:r>
        <w:rPr>
          <w:rFonts w:ascii="Cambria" w:hAnsi="Cambria"/>
          <w:color w:val="231F20"/>
          <w:spacing w:val="-22"/>
          <w:w w:val="95"/>
        </w:rPr>
        <w:t> </w:t>
      </w:r>
      <w:r>
        <w:rPr>
          <w:rFonts w:ascii="Cambria" w:hAnsi="Cambria"/>
          <w:color w:val="231F20"/>
          <w:spacing w:val="-4"/>
          <w:w w:val="95"/>
        </w:rPr>
        <w:t>orden</w:t>
      </w:r>
      <w:r>
        <w:rPr>
          <w:rFonts w:ascii="Cambria" w:hAnsi="Cambria"/>
          <w:color w:val="231F20"/>
          <w:spacing w:val="-22"/>
          <w:w w:val="95"/>
        </w:rPr>
        <w:t> </w:t>
      </w:r>
      <w:r>
        <w:rPr>
          <w:rFonts w:ascii="Cambria" w:hAnsi="Cambria"/>
          <w:color w:val="231F20"/>
          <w:w w:val="95"/>
        </w:rPr>
        <w:t>jurídico</w:t>
      </w:r>
      <w:r>
        <w:rPr>
          <w:rFonts w:ascii="Cambria" w:hAnsi="Cambria"/>
          <w:color w:val="231F20"/>
          <w:spacing w:val="-22"/>
          <w:w w:val="95"/>
        </w:rPr>
        <w:t> </w:t>
      </w:r>
      <w:r>
        <w:rPr>
          <w:rFonts w:ascii="Cambria" w:hAnsi="Cambria"/>
          <w:color w:val="231F20"/>
          <w:w w:val="95"/>
        </w:rPr>
        <w:t>y</w:t>
      </w:r>
      <w:r>
        <w:rPr>
          <w:rFonts w:ascii="Cambria" w:hAnsi="Cambria"/>
          <w:color w:val="231F20"/>
          <w:spacing w:val="-22"/>
          <w:w w:val="95"/>
        </w:rPr>
        <w:t> </w:t>
      </w:r>
      <w:r>
        <w:rPr>
          <w:rFonts w:ascii="Cambria" w:hAnsi="Cambria"/>
          <w:color w:val="231F20"/>
          <w:w w:val="95"/>
        </w:rPr>
        <w:t>que</w:t>
      </w:r>
      <w:r>
        <w:rPr>
          <w:rFonts w:ascii="Cambria" w:hAnsi="Cambria"/>
          <w:color w:val="231F20"/>
          <w:spacing w:val="-22"/>
          <w:w w:val="95"/>
        </w:rPr>
        <w:t> </w:t>
      </w:r>
      <w:r>
        <w:rPr>
          <w:rFonts w:ascii="Cambria" w:hAnsi="Cambria"/>
          <w:color w:val="231F20"/>
          <w:w w:val="95"/>
        </w:rPr>
        <w:t>cuente</w:t>
      </w:r>
      <w:r>
        <w:rPr>
          <w:rFonts w:ascii="Cambria" w:hAnsi="Cambria"/>
          <w:color w:val="231F20"/>
          <w:spacing w:val="-22"/>
          <w:w w:val="95"/>
        </w:rPr>
        <w:t> </w:t>
      </w:r>
      <w:r>
        <w:rPr>
          <w:rFonts w:ascii="Cambria" w:hAnsi="Cambria"/>
          <w:color w:val="231F20"/>
          <w:w w:val="95"/>
        </w:rPr>
        <w:t>con</w:t>
      </w:r>
      <w:r>
        <w:rPr>
          <w:rFonts w:ascii="Cambria" w:hAnsi="Cambria"/>
          <w:color w:val="231F20"/>
          <w:spacing w:val="-22"/>
          <w:w w:val="95"/>
        </w:rPr>
        <w:t> </w:t>
      </w:r>
      <w:r>
        <w:rPr>
          <w:rFonts w:ascii="Cambria" w:hAnsi="Cambria"/>
          <w:color w:val="231F20"/>
          <w:w w:val="95"/>
        </w:rPr>
        <w:t>garantías</w:t>
      </w:r>
      <w:r>
        <w:rPr>
          <w:rFonts w:ascii="Cambria" w:hAnsi="Cambria"/>
          <w:color w:val="231F20"/>
          <w:spacing w:val="-23"/>
          <w:w w:val="95"/>
        </w:rPr>
        <w:t> </w:t>
      </w:r>
      <w:r>
        <w:rPr>
          <w:rFonts w:ascii="Cambria" w:hAnsi="Cambria"/>
          <w:color w:val="231F20"/>
          <w:spacing w:val="-3"/>
          <w:w w:val="95"/>
        </w:rPr>
        <w:t>institucionales</w:t>
      </w:r>
      <w:r>
        <w:rPr>
          <w:rFonts w:ascii="Cambria" w:hAnsi="Cambria"/>
          <w:color w:val="231F20"/>
          <w:spacing w:val="-22"/>
          <w:w w:val="95"/>
        </w:rPr>
        <w:t> </w:t>
      </w:r>
      <w:r>
        <w:rPr>
          <w:rFonts w:ascii="Cambria" w:hAnsi="Cambria"/>
          <w:color w:val="231F20"/>
          <w:spacing w:val="-3"/>
          <w:w w:val="95"/>
        </w:rPr>
        <w:t>para</w:t>
      </w:r>
      <w:r>
        <w:rPr>
          <w:rFonts w:ascii="Cambria" w:hAnsi="Cambria"/>
          <w:color w:val="231F20"/>
          <w:spacing w:val="-22"/>
          <w:w w:val="95"/>
        </w:rPr>
        <w:t> </w:t>
      </w:r>
      <w:r>
        <w:rPr>
          <w:rFonts w:ascii="Cambria" w:hAnsi="Cambria"/>
          <w:color w:val="231F20"/>
          <w:spacing w:val="-3"/>
          <w:w w:val="95"/>
        </w:rPr>
        <w:t>la </w:t>
      </w:r>
      <w:r>
        <w:rPr>
          <w:rFonts w:ascii="Cambria" w:hAnsi="Cambria"/>
          <w:color w:val="231F20"/>
          <w:spacing w:val="-3"/>
        </w:rPr>
        <w:t>eficacia</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spacing w:val="-3"/>
        </w:rPr>
        <w:t>dicha</w:t>
      </w:r>
      <w:r>
        <w:rPr>
          <w:rFonts w:ascii="Cambria" w:hAnsi="Cambria"/>
          <w:color w:val="231F20"/>
          <w:spacing w:val="-12"/>
        </w:rPr>
        <w:t> </w:t>
      </w:r>
      <w:r>
        <w:rPr>
          <w:rFonts w:ascii="Cambria" w:hAnsi="Cambria"/>
          <w:color w:val="231F20"/>
          <w:spacing w:val="-3"/>
        </w:rPr>
        <w:t>supremacía.</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rPr>
        <w:t>este</w:t>
      </w:r>
      <w:r>
        <w:rPr>
          <w:rFonts w:ascii="Cambria" w:hAnsi="Cambria"/>
          <w:color w:val="231F20"/>
          <w:spacing w:val="-12"/>
        </w:rPr>
        <w:t> </w:t>
      </w:r>
      <w:r>
        <w:rPr>
          <w:rFonts w:ascii="Cambria" w:hAnsi="Cambria"/>
          <w:color w:val="231F20"/>
        </w:rPr>
        <w:t>tenor</w:t>
      </w:r>
      <w:r>
        <w:rPr>
          <w:rFonts w:ascii="Cambria" w:hAnsi="Cambria"/>
          <w:color w:val="231F20"/>
          <w:spacing w:val="-12"/>
        </w:rPr>
        <w:t> </w:t>
      </w:r>
      <w:r>
        <w:rPr>
          <w:rFonts w:ascii="Cambria" w:hAnsi="Cambria"/>
          <w:color w:val="231F20"/>
        </w:rPr>
        <w:t>es</w:t>
      </w:r>
      <w:r>
        <w:rPr>
          <w:rFonts w:ascii="Cambria" w:hAnsi="Cambria"/>
          <w:color w:val="231F20"/>
          <w:spacing w:val="-12"/>
        </w:rPr>
        <w:t> </w:t>
      </w:r>
      <w:r>
        <w:rPr>
          <w:rFonts w:ascii="Cambria" w:hAnsi="Cambria"/>
          <w:color w:val="231F20"/>
        </w:rPr>
        <w:t>que</w:t>
      </w:r>
      <w:r>
        <w:rPr>
          <w:rFonts w:ascii="Cambria" w:hAnsi="Cambria"/>
          <w:color w:val="231F20"/>
          <w:spacing w:val="-12"/>
        </w:rPr>
        <w:t> </w:t>
      </w:r>
      <w:r>
        <w:rPr>
          <w:rFonts w:ascii="Cambria" w:hAnsi="Cambria"/>
          <w:color w:val="231F20"/>
        </w:rPr>
        <w:t>mejor</w:t>
      </w:r>
      <w:r>
        <w:rPr>
          <w:rFonts w:ascii="Cambria" w:hAnsi="Cambria"/>
          <w:color w:val="231F20"/>
          <w:spacing w:val="-12"/>
        </w:rPr>
        <w:t> </w:t>
      </w:r>
      <w:r>
        <w:rPr>
          <w:rFonts w:ascii="Cambria" w:hAnsi="Cambria"/>
          <w:color w:val="231F20"/>
        </w:rPr>
        <w:t>puede</w:t>
      </w:r>
      <w:r>
        <w:rPr>
          <w:rFonts w:ascii="Cambria" w:hAnsi="Cambria"/>
          <w:color w:val="231F20"/>
          <w:spacing w:val="-12"/>
        </w:rPr>
        <w:t> </w:t>
      </w:r>
      <w:r>
        <w:rPr>
          <w:rFonts w:ascii="Cambria" w:hAnsi="Cambria"/>
          <w:color w:val="231F20"/>
          <w:spacing w:val="-3"/>
        </w:rPr>
        <w:t>comprenderse </w:t>
      </w:r>
      <w:r>
        <w:rPr>
          <w:rFonts w:ascii="Cambria" w:hAnsi="Cambria"/>
          <w:color w:val="231F20"/>
        </w:rPr>
        <w:t>la</w:t>
      </w:r>
      <w:r>
        <w:rPr>
          <w:rFonts w:ascii="Cambria" w:hAnsi="Cambria"/>
          <w:color w:val="231F20"/>
          <w:spacing w:val="-20"/>
        </w:rPr>
        <w:t> </w:t>
      </w:r>
      <w:r>
        <w:rPr>
          <w:rFonts w:ascii="Cambria" w:hAnsi="Cambria"/>
          <w:color w:val="231F20"/>
          <w:spacing w:val="-3"/>
        </w:rPr>
        <w:t>afirmación</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spacing w:val="-3"/>
        </w:rPr>
        <w:t>Roscoe</w:t>
      </w:r>
      <w:r>
        <w:rPr>
          <w:rFonts w:ascii="Cambria" w:hAnsi="Cambria"/>
          <w:color w:val="231F20"/>
          <w:spacing w:val="-20"/>
        </w:rPr>
        <w:t> </w:t>
      </w:r>
      <w:r>
        <w:rPr>
          <w:rFonts w:ascii="Cambria" w:hAnsi="Cambria"/>
          <w:color w:val="231F20"/>
          <w:spacing w:val="-5"/>
        </w:rPr>
        <w:t>Pound:</w:t>
      </w:r>
      <w:r>
        <w:rPr>
          <w:rFonts w:ascii="Cambria" w:hAnsi="Cambria"/>
          <w:color w:val="231F20"/>
          <w:spacing w:val="-20"/>
        </w:rPr>
        <w:t> </w:t>
      </w:r>
      <w:r>
        <w:rPr>
          <w:rFonts w:ascii="Cambria" w:hAnsi="Cambria"/>
          <w:color w:val="231F20"/>
          <w:spacing w:val="-11"/>
        </w:rPr>
        <w:t>“A</w:t>
      </w:r>
      <w:r>
        <w:rPr>
          <w:rFonts w:ascii="Cambria" w:hAnsi="Cambria"/>
          <w:color w:val="231F20"/>
          <w:spacing w:val="-20"/>
        </w:rPr>
        <w:t> </w:t>
      </w:r>
      <w:r>
        <w:rPr>
          <w:rFonts w:ascii="Cambria" w:hAnsi="Cambria"/>
          <w:color w:val="231F20"/>
        </w:rPr>
        <w:t>federal</w:t>
      </w:r>
      <w:r>
        <w:rPr>
          <w:rFonts w:ascii="Cambria" w:hAnsi="Cambria"/>
          <w:color w:val="231F20"/>
          <w:spacing w:val="-20"/>
        </w:rPr>
        <w:t> </w:t>
      </w:r>
      <w:r>
        <w:rPr>
          <w:rFonts w:ascii="Cambria" w:hAnsi="Cambria"/>
          <w:color w:val="231F20"/>
          <w:spacing w:val="-3"/>
        </w:rPr>
        <w:t>polity</w:t>
      </w:r>
      <w:r>
        <w:rPr>
          <w:rFonts w:ascii="Cambria" w:hAnsi="Cambria"/>
          <w:color w:val="231F20"/>
          <w:spacing w:val="-20"/>
        </w:rPr>
        <w:t> </w:t>
      </w:r>
      <w:r>
        <w:rPr>
          <w:rFonts w:ascii="Cambria" w:hAnsi="Cambria"/>
          <w:color w:val="231F20"/>
        </w:rPr>
        <w:t>is</w:t>
      </w:r>
      <w:r>
        <w:rPr>
          <w:rFonts w:ascii="Cambria" w:hAnsi="Cambria"/>
          <w:color w:val="231F20"/>
          <w:spacing w:val="-20"/>
        </w:rPr>
        <w:t> </w:t>
      </w:r>
      <w:r>
        <w:rPr>
          <w:rFonts w:ascii="Cambria" w:hAnsi="Cambria"/>
          <w:color w:val="231F20"/>
          <w:spacing w:val="-3"/>
        </w:rPr>
        <w:t>necessarily</w:t>
      </w:r>
      <w:r>
        <w:rPr>
          <w:rFonts w:ascii="Cambria" w:hAnsi="Cambria"/>
          <w:color w:val="231F20"/>
          <w:spacing w:val="-20"/>
        </w:rPr>
        <w:t> </w:t>
      </w:r>
      <w:r>
        <w:rPr>
          <w:rFonts w:ascii="Cambria" w:hAnsi="Cambria"/>
          <w:color w:val="231F20"/>
        </w:rPr>
        <w:t>a</w:t>
      </w:r>
      <w:r>
        <w:rPr>
          <w:rFonts w:ascii="Cambria" w:hAnsi="Cambria"/>
          <w:color w:val="231F20"/>
          <w:spacing w:val="-20"/>
        </w:rPr>
        <w:t> </w:t>
      </w:r>
      <w:r>
        <w:rPr>
          <w:rFonts w:ascii="Cambria" w:hAnsi="Cambria"/>
          <w:color w:val="231F20"/>
        </w:rPr>
        <w:t>legal</w:t>
      </w:r>
      <w:r>
        <w:rPr>
          <w:rFonts w:ascii="Cambria" w:hAnsi="Cambria"/>
          <w:color w:val="231F20"/>
          <w:spacing w:val="-20"/>
        </w:rPr>
        <w:t> </w:t>
      </w:r>
      <w:r>
        <w:rPr>
          <w:rFonts w:ascii="Cambria" w:hAnsi="Cambria"/>
          <w:color w:val="231F20"/>
          <w:spacing w:val="-3"/>
        </w:rPr>
        <w:t>polity”</w:t>
      </w:r>
      <w:r>
        <w:rPr>
          <w:rFonts w:ascii="Cambria" w:hAnsi="Cambria"/>
          <w:color w:val="231F20"/>
          <w:spacing w:val="-20"/>
        </w:rPr>
        <w:t> </w:t>
      </w:r>
      <w:r>
        <w:rPr>
          <w:rFonts w:ascii="Cambria" w:hAnsi="Cambria"/>
          <w:color w:val="231F20"/>
        </w:rPr>
        <w:t>(La </w:t>
      </w:r>
      <w:r>
        <w:rPr>
          <w:rFonts w:ascii="Cambria" w:hAnsi="Cambria"/>
          <w:color w:val="231F20"/>
          <w:spacing w:val="-6"/>
          <w:w w:val="95"/>
        </w:rPr>
        <w:t>Pergola, </w:t>
      </w:r>
      <w:r>
        <w:rPr>
          <w:rFonts w:ascii="Cambria" w:hAnsi="Cambria"/>
          <w:color w:val="231F20"/>
          <w:w w:val="95"/>
        </w:rPr>
        <w:t>1994:</w:t>
      </w:r>
      <w:r>
        <w:rPr>
          <w:rFonts w:ascii="Cambria" w:hAnsi="Cambria"/>
          <w:color w:val="231F20"/>
          <w:spacing w:val="-18"/>
          <w:w w:val="95"/>
        </w:rPr>
        <w:t> </w:t>
      </w:r>
      <w:r>
        <w:rPr>
          <w:rFonts w:ascii="Cambria" w:hAnsi="Cambria"/>
          <w:color w:val="231F20"/>
          <w:w w:val="95"/>
        </w:rPr>
        <w:t>37).</w:t>
      </w:r>
    </w:p>
    <w:p>
      <w:pPr>
        <w:pStyle w:val="BodyText"/>
        <w:spacing w:before="11"/>
        <w:rPr>
          <w:rFonts w:ascii="Cambria"/>
          <w:sz w:val="21"/>
        </w:rPr>
      </w:pPr>
    </w:p>
    <w:p>
      <w:pPr>
        <w:pStyle w:val="ListParagraph"/>
        <w:numPr>
          <w:ilvl w:val="0"/>
          <w:numId w:val="6"/>
        </w:numPr>
        <w:tabs>
          <w:tab w:pos="459" w:val="left" w:leader="none"/>
        </w:tabs>
        <w:spacing w:line="285" w:lineRule="auto" w:before="0" w:after="0"/>
        <w:ind w:left="113" w:right="2526" w:firstLine="0"/>
        <w:jc w:val="left"/>
        <w:rPr>
          <w:rFonts w:ascii="Cambria" w:hAnsi="Cambria"/>
          <w:sz w:val="17"/>
        </w:rPr>
      </w:pPr>
      <w:r>
        <w:rPr>
          <w:rFonts w:ascii="Cambria" w:hAnsi="Cambria"/>
          <w:color w:val="231F20"/>
          <w:w w:val="123"/>
          <w:sz w:val="22"/>
        </w:rPr>
        <w:t>a</w:t>
      </w:r>
      <w:r>
        <w:rPr>
          <w:rFonts w:ascii="Cambria" w:hAnsi="Cambria"/>
          <w:color w:val="231F20"/>
          <w:w w:val="136"/>
          <w:sz w:val="17"/>
        </w:rPr>
        <w:t>n</w:t>
      </w:r>
      <w:r>
        <w:rPr>
          <w:rFonts w:ascii="Cambria" w:hAnsi="Cambria"/>
          <w:color w:val="231F20"/>
          <w:spacing w:val="-1"/>
          <w:w w:val="195"/>
          <w:sz w:val="17"/>
        </w:rPr>
        <w:t>t</w:t>
      </w:r>
      <w:r>
        <w:rPr>
          <w:rFonts w:ascii="Cambria" w:hAnsi="Cambria"/>
          <w:color w:val="231F20"/>
          <w:spacing w:val="-1"/>
          <w:w w:val="104"/>
          <w:sz w:val="17"/>
        </w:rPr>
        <w:t>E</w:t>
      </w:r>
      <w:r>
        <w:rPr>
          <w:rFonts w:ascii="Cambria" w:hAnsi="Cambria"/>
          <w:color w:val="231F20"/>
          <w:w w:val="118"/>
          <w:sz w:val="17"/>
        </w:rPr>
        <w:t>C</w:t>
      </w:r>
      <w:r>
        <w:rPr>
          <w:rFonts w:ascii="Cambria" w:hAnsi="Cambria"/>
          <w:color w:val="231F20"/>
          <w:spacing w:val="-1"/>
          <w:w w:val="104"/>
          <w:sz w:val="17"/>
        </w:rPr>
        <w:t>E</w:t>
      </w:r>
      <w:r>
        <w:rPr>
          <w:rFonts w:ascii="Cambria" w:hAnsi="Cambria"/>
          <w:color w:val="231F20"/>
          <w:w w:val="128"/>
          <w:sz w:val="17"/>
        </w:rPr>
        <w:t>d</w:t>
      </w:r>
      <w:r>
        <w:rPr>
          <w:rFonts w:ascii="Cambria" w:hAnsi="Cambria"/>
          <w:color w:val="231F20"/>
          <w:spacing w:val="-1"/>
          <w:w w:val="104"/>
          <w:sz w:val="17"/>
        </w:rPr>
        <w:t>E</w:t>
      </w:r>
      <w:r>
        <w:rPr>
          <w:rFonts w:ascii="Cambria" w:hAnsi="Cambria"/>
          <w:color w:val="231F20"/>
          <w:w w:val="136"/>
          <w:sz w:val="17"/>
        </w:rPr>
        <w:t>n</w:t>
      </w:r>
      <w:r>
        <w:rPr>
          <w:rFonts w:ascii="Cambria" w:hAnsi="Cambria"/>
          <w:color w:val="231F20"/>
          <w:spacing w:val="-1"/>
          <w:w w:val="195"/>
          <w:sz w:val="17"/>
        </w:rPr>
        <w:t>t</w:t>
      </w:r>
      <w:r>
        <w:rPr>
          <w:rFonts w:ascii="Cambria" w:hAnsi="Cambria"/>
          <w:color w:val="231F20"/>
          <w:spacing w:val="-1"/>
          <w:w w:val="104"/>
          <w:sz w:val="17"/>
        </w:rPr>
        <w:t>E</w:t>
      </w:r>
      <w:r>
        <w:rPr>
          <w:rFonts w:ascii="Cambria" w:hAnsi="Cambria"/>
          <w:color w:val="231F20"/>
          <w:w w:val="117"/>
          <w:sz w:val="17"/>
        </w:rPr>
        <w:t>s</w:t>
      </w:r>
      <w:r>
        <w:rPr>
          <w:rFonts w:ascii="Cambria" w:hAnsi="Cambria"/>
          <w:color w:val="231F20"/>
          <w:spacing w:val="17"/>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136"/>
          <w:sz w:val="17"/>
        </w:rPr>
        <w:t>n</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w w:val="113"/>
          <w:sz w:val="17"/>
        </w:rPr>
        <w:t>I</w:t>
      </w:r>
      <w:r>
        <w:rPr>
          <w:rFonts w:ascii="Cambria" w:hAnsi="Cambria"/>
          <w:color w:val="231F20"/>
          <w:spacing w:val="-1"/>
          <w:w w:val="195"/>
          <w:sz w:val="17"/>
        </w:rPr>
        <w:t>t</w:t>
      </w:r>
      <w:r>
        <w:rPr>
          <w:rFonts w:ascii="Cambria" w:hAnsi="Cambria"/>
          <w:color w:val="231F20"/>
          <w:w w:val="138"/>
          <w:sz w:val="17"/>
        </w:rPr>
        <w:t>u</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o</w:t>
      </w:r>
      <w:r>
        <w:rPr>
          <w:rFonts w:ascii="Cambria" w:hAnsi="Cambria"/>
          <w:color w:val="231F20"/>
          <w:w w:val="136"/>
          <w:sz w:val="17"/>
        </w:rPr>
        <w:t>n</w:t>
      </w:r>
      <w:r>
        <w:rPr>
          <w:rFonts w:ascii="Cambria" w:hAnsi="Cambria"/>
          <w:color w:val="231F20"/>
          <w:w w:val="127"/>
          <w:sz w:val="17"/>
        </w:rPr>
        <w:t>a</w:t>
      </w:r>
      <w:r>
        <w:rPr>
          <w:rFonts w:ascii="Cambria" w:hAnsi="Cambria"/>
          <w:color w:val="231F20"/>
          <w:w w:val="224"/>
          <w:sz w:val="17"/>
        </w:rPr>
        <w:t>l</w:t>
      </w:r>
      <w:r>
        <w:rPr>
          <w:rFonts w:ascii="Cambria" w:hAnsi="Cambria"/>
          <w:color w:val="231F20"/>
          <w:spacing w:val="-1"/>
          <w:w w:val="104"/>
          <w:sz w:val="17"/>
        </w:rPr>
        <w:t>E</w:t>
      </w:r>
      <w:r>
        <w:rPr>
          <w:rFonts w:ascii="Cambria" w:hAnsi="Cambria"/>
          <w:color w:val="231F20"/>
          <w:w w:val="117"/>
          <w:sz w:val="17"/>
        </w:rPr>
        <w:t>s</w:t>
      </w:r>
      <w:r>
        <w:rPr>
          <w:rFonts w:ascii="Cambria" w:hAnsi="Cambria"/>
          <w:color w:val="231F20"/>
          <w:spacing w:val="17"/>
          <w:sz w:val="17"/>
        </w:rPr>
        <w:t> </w:t>
      </w:r>
      <w:r>
        <w:rPr>
          <w:rFonts w:ascii="Cambria" w:hAnsi="Cambria"/>
          <w:color w:val="231F20"/>
          <w:w w:val="128"/>
          <w:sz w:val="17"/>
        </w:rPr>
        <w:t>d</w:t>
      </w:r>
      <w:r>
        <w:rPr>
          <w:rFonts w:ascii="Cambria" w:hAnsi="Cambria"/>
          <w:color w:val="231F20"/>
          <w:spacing w:val="-1"/>
          <w:w w:val="104"/>
          <w:sz w:val="17"/>
        </w:rPr>
        <w:t>E</w:t>
      </w:r>
      <w:r>
        <w:rPr>
          <w:rFonts w:ascii="Cambria" w:hAnsi="Cambria"/>
          <w:color w:val="231F20"/>
          <w:w w:val="224"/>
          <w:sz w:val="17"/>
        </w:rPr>
        <w:t>l</w:t>
      </w:r>
      <w:r>
        <w:rPr>
          <w:rFonts w:ascii="Cambria" w:hAnsi="Cambria"/>
          <w:color w:val="231F20"/>
          <w:spacing w:val="17"/>
          <w:sz w:val="17"/>
        </w:rPr>
        <w:t> </w:t>
      </w:r>
      <w:r>
        <w:rPr>
          <w:rFonts w:ascii="Cambria" w:hAnsi="Cambria"/>
          <w:color w:val="231F20"/>
          <w:spacing w:val="-1"/>
          <w:w w:val="159"/>
          <w:sz w:val="17"/>
        </w:rPr>
        <w:t>r</w:t>
      </w:r>
      <w:r>
        <w:rPr>
          <w:rFonts w:ascii="Cambria" w:hAnsi="Cambria"/>
          <w:color w:val="231F20"/>
          <w:spacing w:val="-1"/>
          <w:w w:val="123"/>
          <w:sz w:val="17"/>
        </w:rPr>
        <w:t>é</w:t>
      </w:r>
      <w:r>
        <w:rPr>
          <w:rFonts w:ascii="Cambria" w:hAnsi="Cambria"/>
          <w:color w:val="231F20"/>
          <w:spacing w:val="-1"/>
          <w:w w:val="145"/>
          <w:sz w:val="17"/>
        </w:rPr>
        <w:t>g</w:t>
      </w:r>
      <w:r>
        <w:rPr>
          <w:rFonts w:ascii="Cambria" w:hAnsi="Cambria"/>
          <w:color w:val="231F20"/>
          <w:w w:val="113"/>
          <w:sz w:val="17"/>
        </w:rPr>
        <w:t>I</w:t>
      </w:r>
      <w:r>
        <w:rPr>
          <w:rFonts w:ascii="Cambria" w:hAnsi="Cambria"/>
          <w:color w:val="231F20"/>
          <w:w w:val="104"/>
          <w:sz w:val="17"/>
        </w:rPr>
        <w:t>m</w:t>
      </w:r>
      <w:r>
        <w:rPr>
          <w:rFonts w:ascii="Cambria" w:hAnsi="Cambria"/>
          <w:color w:val="231F20"/>
          <w:spacing w:val="-1"/>
          <w:w w:val="104"/>
          <w:sz w:val="17"/>
        </w:rPr>
        <w:t>E</w:t>
      </w:r>
      <w:r>
        <w:rPr>
          <w:rFonts w:ascii="Cambria" w:hAnsi="Cambria"/>
          <w:color w:val="231F20"/>
          <w:w w:val="136"/>
          <w:sz w:val="17"/>
        </w:rPr>
        <w:t>n </w:t>
      </w:r>
      <w:r>
        <w:rPr>
          <w:rFonts w:ascii="Cambria" w:hAnsi="Cambria"/>
          <w:color w:val="231F20"/>
          <w:w w:val="135"/>
          <w:sz w:val="17"/>
        </w:rPr>
        <w:t>dE</w:t>
      </w:r>
      <w:r>
        <w:rPr>
          <w:rFonts w:ascii="Cambria" w:hAnsi="Cambria"/>
          <w:color w:val="231F20"/>
          <w:spacing w:val="-29"/>
          <w:w w:val="135"/>
          <w:sz w:val="17"/>
        </w:rPr>
        <w:t> </w:t>
      </w:r>
      <w:r>
        <w:rPr>
          <w:rFonts w:ascii="Cambria" w:hAnsi="Cambria"/>
          <w:color w:val="231F20"/>
          <w:w w:val="135"/>
          <w:sz w:val="17"/>
        </w:rPr>
        <w:t>ConCurrEnCIa</w:t>
      </w:r>
      <w:r>
        <w:rPr>
          <w:rFonts w:ascii="Cambria" w:hAnsi="Cambria"/>
          <w:color w:val="231F20"/>
          <w:spacing w:val="-29"/>
          <w:w w:val="135"/>
          <w:sz w:val="17"/>
        </w:rPr>
        <w:t> </w:t>
      </w:r>
      <w:r>
        <w:rPr>
          <w:rFonts w:ascii="Cambria" w:hAnsi="Cambria"/>
          <w:color w:val="231F20"/>
          <w:w w:val="135"/>
          <w:sz w:val="17"/>
        </w:rPr>
        <w:t>En</w:t>
      </w:r>
      <w:r>
        <w:rPr>
          <w:rFonts w:ascii="Cambria" w:hAnsi="Cambria"/>
          <w:color w:val="231F20"/>
          <w:spacing w:val="-29"/>
          <w:w w:val="135"/>
          <w:sz w:val="17"/>
        </w:rPr>
        <w:t> </w:t>
      </w:r>
      <w:r>
        <w:rPr>
          <w:rFonts w:ascii="Cambria" w:hAnsi="Cambria"/>
          <w:color w:val="231F20"/>
          <w:w w:val="135"/>
          <w:sz w:val="17"/>
        </w:rPr>
        <w:t>matErIa</w:t>
      </w:r>
      <w:r>
        <w:rPr>
          <w:rFonts w:ascii="Cambria" w:hAnsi="Cambria"/>
          <w:color w:val="231F20"/>
          <w:spacing w:val="-29"/>
          <w:w w:val="135"/>
          <w:sz w:val="17"/>
        </w:rPr>
        <w:t> </w:t>
      </w:r>
      <w:r>
        <w:rPr>
          <w:rFonts w:ascii="Cambria" w:hAnsi="Cambria"/>
          <w:color w:val="231F20"/>
          <w:w w:val="135"/>
          <w:sz w:val="17"/>
        </w:rPr>
        <w:t>trIbutarIa</w:t>
      </w:r>
    </w:p>
    <w:p>
      <w:pPr>
        <w:pStyle w:val="BodyText"/>
        <w:spacing w:before="10"/>
        <w:rPr>
          <w:rFonts w:ascii="Cambria"/>
          <w:sz w:val="19"/>
        </w:rPr>
      </w:pPr>
    </w:p>
    <w:p>
      <w:pPr>
        <w:pStyle w:val="BodyText"/>
        <w:spacing w:line="242" w:lineRule="auto"/>
        <w:ind w:left="113" w:right="111"/>
        <w:jc w:val="both"/>
        <w:rPr>
          <w:rFonts w:ascii="Cambria" w:hAnsi="Cambria"/>
        </w:rPr>
      </w:pPr>
      <w:r>
        <w:rPr>
          <w:rFonts w:ascii="Cambria" w:hAnsi="Cambria"/>
          <w:color w:val="231F20"/>
        </w:rPr>
        <w:t>A</w:t>
      </w:r>
      <w:r>
        <w:rPr>
          <w:rFonts w:ascii="Cambria" w:hAnsi="Cambria"/>
          <w:color w:val="231F20"/>
          <w:spacing w:val="-17"/>
        </w:rPr>
        <w:t> </w:t>
      </w:r>
      <w:r>
        <w:rPr>
          <w:rFonts w:ascii="Cambria" w:hAnsi="Cambria"/>
          <w:color w:val="231F20"/>
        </w:rPr>
        <w:t>diferencia</w:t>
      </w:r>
      <w:r>
        <w:rPr>
          <w:rFonts w:ascii="Cambria" w:hAnsi="Cambria"/>
          <w:color w:val="231F20"/>
          <w:spacing w:val="-17"/>
        </w:rPr>
        <w:t> </w:t>
      </w:r>
      <w:r>
        <w:rPr>
          <w:rFonts w:ascii="Cambria" w:hAnsi="Cambria"/>
          <w:color w:val="231F20"/>
        </w:rPr>
        <w:t>del</w:t>
      </w:r>
      <w:r>
        <w:rPr>
          <w:rFonts w:ascii="Cambria" w:hAnsi="Cambria"/>
          <w:color w:val="231F20"/>
          <w:spacing w:val="-17"/>
        </w:rPr>
        <w:t> </w:t>
      </w:r>
      <w:r>
        <w:rPr>
          <w:rFonts w:ascii="Cambria" w:hAnsi="Cambria"/>
          <w:color w:val="231F20"/>
        </w:rPr>
        <w:t>régimen</w:t>
      </w:r>
      <w:r>
        <w:rPr>
          <w:rFonts w:ascii="Cambria" w:hAnsi="Cambria"/>
          <w:color w:val="231F20"/>
          <w:spacing w:val="-17"/>
        </w:rPr>
        <w:t> </w:t>
      </w:r>
      <w:r>
        <w:rPr>
          <w:rFonts w:ascii="Cambria" w:hAnsi="Cambria"/>
          <w:color w:val="231F20"/>
        </w:rPr>
        <w:t>general</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distribución</w:t>
      </w:r>
      <w:r>
        <w:rPr>
          <w:rFonts w:ascii="Cambria" w:hAnsi="Cambria"/>
          <w:color w:val="231F20"/>
          <w:spacing w:val="-16"/>
        </w:rPr>
        <w:t> </w:t>
      </w:r>
      <w:r>
        <w:rPr>
          <w:rFonts w:ascii="Cambria" w:hAnsi="Cambria"/>
          <w:color w:val="231F20"/>
        </w:rPr>
        <w:t>de</w:t>
      </w:r>
      <w:r>
        <w:rPr>
          <w:rFonts w:ascii="Cambria" w:hAnsi="Cambria"/>
          <w:color w:val="231F20"/>
          <w:spacing w:val="-17"/>
        </w:rPr>
        <w:t> </w:t>
      </w:r>
      <w:r>
        <w:rPr>
          <w:rFonts w:ascii="Cambria" w:hAnsi="Cambria"/>
          <w:color w:val="231F20"/>
        </w:rPr>
        <w:t>competencias</w:t>
      </w:r>
      <w:r>
        <w:rPr>
          <w:rFonts w:ascii="Cambria" w:hAnsi="Cambria"/>
          <w:color w:val="231F20"/>
          <w:spacing w:val="-17"/>
        </w:rPr>
        <w:t> </w:t>
      </w:r>
      <w:r>
        <w:rPr>
          <w:rFonts w:ascii="Cambria" w:hAnsi="Cambria"/>
          <w:color w:val="231F20"/>
        </w:rPr>
        <w:t>del</w:t>
      </w:r>
      <w:r>
        <w:rPr>
          <w:rFonts w:ascii="Cambria" w:hAnsi="Cambria"/>
          <w:color w:val="231F20"/>
          <w:spacing w:val="-17"/>
        </w:rPr>
        <w:t> </w:t>
      </w:r>
      <w:r>
        <w:rPr>
          <w:rFonts w:ascii="Cambria" w:hAnsi="Cambria"/>
          <w:color w:val="231F20"/>
        </w:rPr>
        <w:t>sistema </w:t>
      </w:r>
      <w:r>
        <w:rPr>
          <w:rFonts w:ascii="Cambria" w:hAnsi="Cambria"/>
          <w:color w:val="231F20"/>
          <w:w w:val="95"/>
        </w:rPr>
        <w:t>federal mexicano, cuya base constitucional se encuentra en el Artículo 124 de la norma</w:t>
      </w:r>
      <w:r>
        <w:rPr>
          <w:rFonts w:ascii="Cambria" w:hAnsi="Cambria"/>
          <w:color w:val="231F20"/>
          <w:spacing w:val="-6"/>
          <w:w w:val="95"/>
        </w:rPr>
        <w:t> </w:t>
      </w:r>
      <w:r>
        <w:rPr>
          <w:rFonts w:ascii="Cambria" w:hAnsi="Cambria"/>
          <w:color w:val="231F20"/>
          <w:w w:val="95"/>
        </w:rPr>
        <w:t>fundamental,</w:t>
      </w:r>
      <w:r>
        <w:rPr>
          <w:rFonts w:ascii="Cambria" w:hAnsi="Cambria"/>
          <w:color w:val="231F20"/>
          <w:spacing w:val="-8"/>
          <w:w w:val="95"/>
        </w:rPr>
        <w:t> </w:t>
      </w:r>
      <w:r>
        <w:rPr>
          <w:rFonts w:ascii="Cambria" w:hAnsi="Cambria"/>
          <w:color w:val="231F20"/>
          <w:w w:val="95"/>
        </w:rPr>
        <w:t>en</w:t>
      </w:r>
      <w:r>
        <w:rPr>
          <w:rFonts w:ascii="Cambria" w:hAnsi="Cambria"/>
          <w:color w:val="231F20"/>
          <w:spacing w:val="-7"/>
          <w:w w:val="95"/>
        </w:rPr>
        <w:t> </w:t>
      </w:r>
      <w:r>
        <w:rPr>
          <w:rFonts w:ascii="Cambria" w:hAnsi="Cambria"/>
          <w:color w:val="231F20"/>
          <w:w w:val="95"/>
        </w:rPr>
        <w:t>materia</w:t>
      </w:r>
      <w:r>
        <w:rPr>
          <w:rFonts w:ascii="Cambria" w:hAnsi="Cambria"/>
          <w:color w:val="231F20"/>
          <w:spacing w:val="-7"/>
          <w:w w:val="95"/>
        </w:rPr>
        <w:t> </w:t>
      </w:r>
      <w:r>
        <w:rPr>
          <w:rFonts w:ascii="Cambria" w:hAnsi="Cambria"/>
          <w:color w:val="231F20"/>
          <w:w w:val="95"/>
        </w:rPr>
        <w:t>tributaria</w:t>
      </w:r>
      <w:r>
        <w:rPr>
          <w:rFonts w:ascii="Cambria" w:hAnsi="Cambria"/>
          <w:color w:val="231F20"/>
          <w:spacing w:val="-6"/>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Constitución</w:t>
      </w:r>
      <w:r>
        <w:rPr>
          <w:rFonts w:ascii="Cambria" w:hAnsi="Cambria"/>
          <w:color w:val="231F20"/>
          <w:spacing w:val="-7"/>
          <w:w w:val="95"/>
        </w:rPr>
        <w:t> </w:t>
      </w:r>
      <w:r>
        <w:rPr>
          <w:rFonts w:ascii="Cambria" w:hAnsi="Cambria"/>
          <w:color w:val="231F20"/>
          <w:w w:val="95"/>
        </w:rPr>
        <w:t>General</w:t>
      </w:r>
      <w:r>
        <w:rPr>
          <w:rFonts w:ascii="Cambria" w:hAnsi="Cambria"/>
          <w:color w:val="231F20"/>
          <w:spacing w:val="-6"/>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Repúbli- ca no establece una delimitación clara y precisa entre los poderes tributarios de la federación y de las entidades federativas. Al contrario, el régimen</w:t>
      </w:r>
      <w:r>
        <w:rPr>
          <w:rFonts w:ascii="Cambria" w:hAnsi="Cambria"/>
          <w:color w:val="231F20"/>
          <w:spacing w:val="-24"/>
          <w:w w:val="95"/>
        </w:rPr>
        <w:t> </w:t>
      </w:r>
      <w:r>
        <w:rPr>
          <w:rFonts w:ascii="Cambria" w:hAnsi="Cambria"/>
          <w:color w:val="231F20"/>
          <w:w w:val="95"/>
        </w:rPr>
        <w:t>consagrado desde</w:t>
      </w:r>
      <w:r>
        <w:rPr>
          <w:rFonts w:ascii="Cambria" w:hAnsi="Cambria"/>
          <w:color w:val="231F20"/>
          <w:spacing w:val="-12"/>
          <w:w w:val="95"/>
        </w:rPr>
        <w:t> </w:t>
      </w:r>
      <w:r>
        <w:rPr>
          <w:rFonts w:ascii="Cambria" w:hAnsi="Cambria"/>
          <w:color w:val="231F20"/>
          <w:w w:val="95"/>
        </w:rPr>
        <w:t>la</w:t>
      </w:r>
      <w:r>
        <w:rPr>
          <w:rFonts w:ascii="Cambria" w:hAnsi="Cambria"/>
          <w:color w:val="231F20"/>
          <w:spacing w:val="-13"/>
          <w:w w:val="95"/>
        </w:rPr>
        <w:t> </w:t>
      </w:r>
      <w:r>
        <w:rPr>
          <w:rFonts w:ascii="Cambria" w:hAnsi="Cambria"/>
          <w:color w:val="231F20"/>
          <w:w w:val="95"/>
        </w:rPr>
        <w:t>Constitución</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1857,</w:t>
      </w:r>
      <w:r>
        <w:rPr>
          <w:rFonts w:ascii="Cambria" w:hAnsi="Cambria"/>
          <w:color w:val="231F20"/>
          <w:spacing w:val="-13"/>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pasó</w:t>
      </w:r>
      <w:r>
        <w:rPr>
          <w:rFonts w:ascii="Cambria" w:hAnsi="Cambria"/>
          <w:color w:val="231F20"/>
          <w:spacing w:val="-13"/>
          <w:w w:val="95"/>
        </w:rPr>
        <w:t> </w:t>
      </w:r>
      <w:r>
        <w:rPr>
          <w:rFonts w:ascii="Cambria" w:hAnsi="Cambria"/>
          <w:color w:val="231F20"/>
          <w:w w:val="95"/>
        </w:rPr>
        <w:t>a</w:t>
      </w:r>
      <w:r>
        <w:rPr>
          <w:rFonts w:ascii="Cambria" w:hAnsi="Cambria"/>
          <w:color w:val="231F20"/>
          <w:spacing w:val="-13"/>
          <w:w w:val="95"/>
        </w:rPr>
        <w:t> </w:t>
      </w:r>
      <w:r>
        <w:rPr>
          <w:rFonts w:ascii="Cambria" w:hAnsi="Cambria"/>
          <w:color w:val="231F20"/>
          <w:w w:val="95"/>
        </w:rPr>
        <w:t>la</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1917,</w:t>
      </w:r>
      <w:r>
        <w:rPr>
          <w:rFonts w:ascii="Cambria" w:hAnsi="Cambria"/>
          <w:color w:val="231F20"/>
          <w:spacing w:val="-13"/>
          <w:w w:val="95"/>
        </w:rPr>
        <w:t> </w:t>
      </w:r>
      <w:r>
        <w:rPr>
          <w:rFonts w:ascii="Cambria" w:hAnsi="Cambria"/>
          <w:color w:val="231F20"/>
          <w:w w:val="95"/>
        </w:rPr>
        <w:t>establece</w:t>
      </w:r>
      <w:r>
        <w:rPr>
          <w:rFonts w:ascii="Cambria" w:hAnsi="Cambria"/>
          <w:color w:val="231F20"/>
          <w:spacing w:val="-12"/>
          <w:w w:val="95"/>
        </w:rPr>
        <w:t> </w:t>
      </w:r>
      <w:r>
        <w:rPr>
          <w:rFonts w:ascii="Cambria" w:hAnsi="Cambria"/>
          <w:color w:val="231F20"/>
          <w:w w:val="95"/>
        </w:rPr>
        <w:t>lo</w:t>
      </w:r>
      <w:r>
        <w:rPr>
          <w:rFonts w:ascii="Cambria" w:hAnsi="Cambria"/>
          <w:color w:val="231F20"/>
          <w:spacing w:val="-13"/>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la</w:t>
      </w:r>
      <w:r>
        <w:rPr>
          <w:rFonts w:ascii="Cambria" w:hAnsi="Cambria"/>
          <w:color w:val="231F20"/>
          <w:spacing w:val="-13"/>
          <w:w w:val="95"/>
        </w:rPr>
        <w:t> </w:t>
      </w:r>
      <w:r>
        <w:rPr>
          <w:rFonts w:ascii="Cambria" w:hAnsi="Cambria"/>
          <w:color w:val="231F20"/>
          <w:w w:val="95"/>
        </w:rPr>
        <w:t>jurispru- dencia</w:t>
      </w:r>
      <w:r>
        <w:rPr>
          <w:rFonts w:ascii="Cambria" w:hAnsi="Cambria"/>
          <w:color w:val="231F20"/>
          <w:spacing w:val="-13"/>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la</w:t>
      </w:r>
      <w:r>
        <w:rPr>
          <w:rFonts w:ascii="Cambria" w:hAnsi="Cambria"/>
          <w:color w:val="231F20"/>
          <w:spacing w:val="-14"/>
          <w:w w:val="95"/>
        </w:rPr>
        <w:t> </w:t>
      </w:r>
      <w:r>
        <w:rPr>
          <w:rFonts w:ascii="Cambria" w:hAnsi="Cambria"/>
          <w:color w:val="231F20"/>
          <w:w w:val="95"/>
        </w:rPr>
        <w:t>doctrina</w:t>
      </w:r>
      <w:r>
        <w:rPr>
          <w:rFonts w:ascii="Cambria" w:hAnsi="Cambria"/>
          <w:color w:val="231F20"/>
          <w:spacing w:val="-13"/>
          <w:w w:val="95"/>
        </w:rPr>
        <w:t> </w:t>
      </w:r>
      <w:r>
        <w:rPr>
          <w:rFonts w:ascii="Cambria" w:hAnsi="Cambria"/>
          <w:color w:val="231F20"/>
          <w:w w:val="95"/>
        </w:rPr>
        <w:t>constitucionales</w:t>
      </w:r>
      <w:r>
        <w:rPr>
          <w:rFonts w:ascii="Cambria" w:hAnsi="Cambria"/>
          <w:color w:val="231F20"/>
          <w:spacing w:val="-14"/>
          <w:w w:val="95"/>
        </w:rPr>
        <w:t> </w:t>
      </w:r>
      <w:r>
        <w:rPr>
          <w:rFonts w:ascii="Cambria" w:hAnsi="Cambria"/>
          <w:color w:val="231F20"/>
          <w:w w:val="95"/>
        </w:rPr>
        <w:t>han</w:t>
      </w:r>
      <w:r>
        <w:rPr>
          <w:rFonts w:ascii="Cambria" w:hAnsi="Cambria"/>
          <w:color w:val="231F20"/>
          <w:spacing w:val="-13"/>
          <w:w w:val="95"/>
        </w:rPr>
        <w:t> </w:t>
      </w:r>
      <w:r>
        <w:rPr>
          <w:rFonts w:ascii="Cambria" w:hAnsi="Cambria"/>
          <w:color w:val="231F20"/>
          <w:w w:val="95"/>
        </w:rPr>
        <w:t>denominado</w:t>
      </w:r>
      <w:r>
        <w:rPr>
          <w:rFonts w:ascii="Cambria" w:hAnsi="Cambria"/>
          <w:color w:val="231F20"/>
          <w:spacing w:val="-13"/>
          <w:w w:val="95"/>
        </w:rPr>
        <w:t> </w:t>
      </w:r>
      <w:r>
        <w:rPr>
          <w:rFonts w:ascii="Cambria" w:hAnsi="Cambria"/>
          <w:color w:val="231F20"/>
          <w:w w:val="95"/>
        </w:rPr>
        <w:t>la</w:t>
      </w:r>
      <w:r>
        <w:rPr>
          <w:rFonts w:ascii="Cambria" w:hAnsi="Cambria"/>
          <w:color w:val="231F20"/>
          <w:spacing w:val="-14"/>
          <w:w w:val="95"/>
        </w:rPr>
        <w:t> </w:t>
      </w:r>
      <w:r>
        <w:rPr>
          <w:rFonts w:ascii="Cambria" w:hAnsi="Cambria"/>
          <w:color w:val="231F20"/>
          <w:w w:val="95"/>
        </w:rPr>
        <w:t>“concurrencia”</w:t>
      </w:r>
      <w:r>
        <w:rPr>
          <w:rFonts w:ascii="Cambria" w:hAnsi="Cambria"/>
          <w:color w:val="231F20"/>
          <w:spacing w:val="-13"/>
          <w:w w:val="95"/>
        </w:rPr>
        <w:t> </w:t>
      </w:r>
      <w:r>
        <w:rPr>
          <w:rFonts w:ascii="Cambria" w:hAnsi="Cambria"/>
          <w:color w:val="231F20"/>
          <w:w w:val="95"/>
        </w:rPr>
        <w:t>entre</w:t>
      </w:r>
      <w:r>
        <w:rPr>
          <w:rFonts w:ascii="Cambria" w:hAnsi="Cambria"/>
          <w:color w:val="231F20"/>
          <w:spacing w:val="-14"/>
          <w:w w:val="95"/>
        </w:rPr>
        <w:t> </w:t>
      </w:r>
      <w:r>
        <w:rPr>
          <w:rFonts w:ascii="Cambria" w:hAnsi="Cambria"/>
          <w:color w:val="231F20"/>
          <w:w w:val="95"/>
        </w:rPr>
        <w:t>los poderes</w:t>
      </w:r>
      <w:r>
        <w:rPr>
          <w:rFonts w:ascii="Cambria" w:hAnsi="Cambria"/>
          <w:color w:val="231F20"/>
          <w:spacing w:val="-9"/>
          <w:w w:val="95"/>
        </w:rPr>
        <w:t> </w:t>
      </w:r>
      <w:r>
        <w:rPr>
          <w:rFonts w:ascii="Cambria" w:hAnsi="Cambria"/>
          <w:color w:val="231F20"/>
          <w:w w:val="95"/>
        </w:rPr>
        <w:t>tributarios</w:t>
      </w:r>
      <w:r>
        <w:rPr>
          <w:rFonts w:ascii="Cambria" w:hAnsi="Cambria"/>
          <w:color w:val="231F20"/>
          <w:spacing w:val="-8"/>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ambos</w:t>
      </w:r>
      <w:r>
        <w:rPr>
          <w:rFonts w:ascii="Cambria" w:hAnsi="Cambria"/>
          <w:color w:val="231F20"/>
          <w:spacing w:val="-8"/>
          <w:w w:val="95"/>
        </w:rPr>
        <w:t> </w:t>
      </w:r>
      <w:r>
        <w:rPr>
          <w:rFonts w:ascii="Cambria" w:hAnsi="Cambria"/>
          <w:color w:val="231F20"/>
          <w:w w:val="95"/>
        </w:rPr>
        <w:t>niveles</w:t>
      </w:r>
      <w:r>
        <w:rPr>
          <w:rFonts w:ascii="Cambria" w:hAnsi="Cambria"/>
          <w:color w:val="231F20"/>
          <w:spacing w:val="-8"/>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gobierno.</w:t>
      </w:r>
      <w:r>
        <w:rPr>
          <w:rFonts w:ascii="Cambria" w:hAnsi="Cambria"/>
          <w:color w:val="231F20"/>
          <w:spacing w:val="-9"/>
          <w:w w:val="95"/>
        </w:rPr>
        <w:t> </w:t>
      </w:r>
      <w:r>
        <w:rPr>
          <w:rFonts w:ascii="Cambria" w:hAnsi="Cambria"/>
          <w:color w:val="231F20"/>
          <w:w w:val="95"/>
        </w:rPr>
        <w:t>No</w:t>
      </w:r>
      <w:r>
        <w:rPr>
          <w:rFonts w:ascii="Cambria" w:hAnsi="Cambria"/>
          <w:color w:val="231F20"/>
          <w:spacing w:val="-9"/>
          <w:w w:val="95"/>
        </w:rPr>
        <w:t> </w:t>
      </w:r>
      <w:r>
        <w:rPr>
          <w:rFonts w:ascii="Cambria" w:hAnsi="Cambria"/>
          <w:color w:val="231F20"/>
          <w:w w:val="95"/>
        </w:rPr>
        <w:t>sucede</w:t>
      </w:r>
      <w:r>
        <w:rPr>
          <w:rFonts w:ascii="Cambria" w:hAnsi="Cambria"/>
          <w:color w:val="231F20"/>
          <w:spacing w:val="-9"/>
          <w:w w:val="95"/>
        </w:rPr>
        <w:t> </w:t>
      </w:r>
      <w:r>
        <w:rPr>
          <w:rFonts w:ascii="Cambria" w:hAnsi="Cambria"/>
          <w:color w:val="231F20"/>
          <w:w w:val="95"/>
        </w:rPr>
        <w:t>así</w:t>
      </w:r>
      <w:r>
        <w:rPr>
          <w:rFonts w:ascii="Cambria" w:hAnsi="Cambria"/>
          <w:color w:val="231F20"/>
          <w:spacing w:val="-9"/>
          <w:w w:val="95"/>
        </w:rPr>
        <w:t> </w:t>
      </w:r>
      <w:r>
        <w:rPr>
          <w:rFonts w:ascii="Cambria" w:hAnsi="Cambria"/>
          <w:color w:val="231F20"/>
          <w:w w:val="95"/>
        </w:rPr>
        <w:t>con</w:t>
      </w:r>
      <w:r>
        <w:rPr>
          <w:rFonts w:ascii="Cambria" w:hAnsi="Cambria"/>
          <w:color w:val="231F20"/>
          <w:spacing w:val="-9"/>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impues- </w:t>
      </w:r>
      <w:r>
        <w:rPr>
          <w:rFonts w:ascii="Cambria" w:hAnsi="Cambria"/>
          <w:color w:val="231F20"/>
        </w:rPr>
        <w:t>tos</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corresponden</w:t>
      </w:r>
      <w:r>
        <w:rPr>
          <w:rFonts w:ascii="Cambria" w:hAnsi="Cambria"/>
          <w:color w:val="231F20"/>
          <w:spacing w:val="-23"/>
        </w:rPr>
        <w:t> </w:t>
      </w:r>
      <w:r>
        <w:rPr>
          <w:rFonts w:ascii="Cambria" w:hAnsi="Cambria"/>
          <w:color w:val="231F20"/>
        </w:rPr>
        <w:t>a</w:t>
      </w:r>
      <w:r>
        <w:rPr>
          <w:rFonts w:ascii="Cambria" w:hAnsi="Cambria"/>
          <w:color w:val="231F20"/>
          <w:spacing w:val="-23"/>
        </w:rPr>
        <w:t> </w:t>
      </w:r>
      <w:r>
        <w:rPr>
          <w:rFonts w:ascii="Cambria" w:hAnsi="Cambria"/>
          <w:color w:val="231F20"/>
        </w:rPr>
        <w:t>los</w:t>
      </w:r>
      <w:r>
        <w:rPr>
          <w:rFonts w:ascii="Cambria" w:hAnsi="Cambria"/>
          <w:color w:val="231F20"/>
          <w:spacing w:val="-23"/>
        </w:rPr>
        <w:t> </w:t>
      </w:r>
      <w:r>
        <w:rPr>
          <w:rFonts w:ascii="Cambria" w:hAnsi="Cambria"/>
          <w:color w:val="231F20"/>
        </w:rPr>
        <w:t>municipios,</w:t>
      </w:r>
      <w:r>
        <w:rPr>
          <w:rFonts w:ascii="Cambria" w:hAnsi="Cambria"/>
          <w:color w:val="231F20"/>
          <w:spacing w:val="-23"/>
        </w:rPr>
        <w:t> </w:t>
      </w:r>
      <w:r>
        <w:rPr>
          <w:rFonts w:ascii="Cambria" w:hAnsi="Cambria"/>
          <w:color w:val="231F20"/>
        </w:rPr>
        <w:t>ya</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desde</w:t>
      </w:r>
      <w:r>
        <w:rPr>
          <w:rFonts w:ascii="Cambria" w:hAnsi="Cambria"/>
          <w:color w:val="231F20"/>
          <w:spacing w:val="-23"/>
        </w:rPr>
        <w:t> </w:t>
      </w:r>
      <w:r>
        <w:rPr>
          <w:rFonts w:ascii="Cambria" w:hAnsi="Cambria"/>
          <w:color w:val="231F20"/>
        </w:rPr>
        <w:t>la</w:t>
      </w:r>
      <w:r>
        <w:rPr>
          <w:rFonts w:ascii="Cambria" w:hAnsi="Cambria"/>
          <w:color w:val="231F20"/>
          <w:spacing w:val="-23"/>
        </w:rPr>
        <w:t> </w:t>
      </w:r>
      <w:r>
        <w:rPr>
          <w:rFonts w:ascii="Cambria" w:hAnsi="Cambria"/>
          <w:color w:val="231F20"/>
        </w:rPr>
        <w:t>reforma</w:t>
      </w:r>
      <w:r>
        <w:rPr>
          <w:rFonts w:ascii="Cambria" w:hAnsi="Cambria"/>
          <w:color w:val="231F20"/>
          <w:spacing w:val="-23"/>
        </w:rPr>
        <w:t> </w:t>
      </w:r>
      <w:r>
        <w:rPr>
          <w:rFonts w:ascii="Cambria" w:hAnsi="Cambria"/>
          <w:color w:val="231F20"/>
        </w:rPr>
        <w:t>constitucional </w:t>
      </w:r>
      <w:r>
        <w:rPr>
          <w:rFonts w:ascii="Cambria" w:hAnsi="Cambria"/>
          <w:color w:val="231F20"/>
          <w:w w:val="95"/>
        </w:rPr>
        <w:t>de</w:t>
      </w:r>
      <w:r>
        <w:rPr>
          <w:rFonts w:ascii="Cambria" w:hAnsi="Cambria"/>
          <w:color w:val="231F20"/>
          <w:spacing w:val="-4"/>
          <w:w w:val="95"/>
        </w:rPr>
        <w:t> </w:t>
      </w:r>
      <w:r>
        <w:rPr>
          <w:rFonts w:ascii="Cambria" w:hAnsi="Cambria"/>
          <w:color w:val="231F20"/>
          <w:w w:val="95"/>
        </w:rPr>
        <w:t>1983</w:t>
      </w:r>
      <w:r>
        <w:rPr>
          <w:rFonts w:ascii="Cambria" w:hAnsi="Cambria"/>
          <w:color w:val="231F20"/>
          <w:spacing w:val="-4"/>
          <w:w w:val="95"/>
        </w:rPr>
        <w:t> </w:t>
      </w:r>
      <w:r>
        <w:rPr>
          <w:rFonts w:ascii="Cambria" w:hAnsi="Cambria"/>
          <w:color w:val="231F20"/>
          <w:w w:val="95"/>
        </w:rPr>
        <w:t>quedó</w:t>
      </w:r>
      <w:r>
        <w:rPr>
          <w:rFonts w:ascii="Cambria" w:hAnsi="Cambria"/>
          <w:color w:val="231F20"/>
          <w:spacing w:val="-4"/>
          <w:w w:val="95"/>
        </w:rPr>
        <w:t> </w:t>
      </w:r>
      <w:r>
        <w:rPr>
          <w:rFonts w:ascii="Cambria" w:hAnsi="Cambria"/>
          <w:color w:val="231F20"/>
          <w:w w:val="95"/>
        </w:rPr>
        <w:t>establecido</w:t>
      </w:r>
      <w:r>
        <w:rPr>
          <w:rFonts w:ascii="Cambria" w:hAnsi="Cambria"/>
          <w:color w:val="231F20"/>
          <w:spacing w:val="-4"/>
          <w:w w:val="95"/>
        </w:rPr>
        <w:t> </w:t>
      </w:r>
      <w:r>
        <w:rPr>
          <w:rFonts w:ascii="Cambria" w:hAnsi="Cambria"/>
          <w:color w:val="231F20"/>
          <w:w w:val="95"/>
        </w:rPr>
        <w:t>que</w:t>
      </w:r>
      <w:r>
        <w:rPr>
          <w:rFonts w:ascii="Cambria" w:hAnsi="Cambria"/>
          <w:color w:val="231F20"/>
          <w:spacing w:val="-4"/>
          <w:w w:val="95"/>
        </w:rPr>
        <w:t> </w:t>
      </w:r>
      <w:r>
        <w:rPr>
          <w:rFonts w:ascii="Cambria" w:hAnsi="Cambria"/>
          <w:color w:val="231F20"/>
          <w:w w:val="95"/>
        </w:rPr>
        <w:t>a</w:t>
      </w:r>
      <w:r>
        <w:rPr>
          <w:rFonts w:ascii="Cambria" w:hAnsi="Cambria"/>
          <w:color w:val="231F20"/>
          <w:spacing w:val="-4"/>
          <w:w w:val="95"/>
        </w:rPr>
        <w:t> </w:t>
      </w:r>
      <w:r>
        <w:rPr>
          <w:rFonts w:ascii="Cambria" w:hAnsi="Cambria"/>
          <w:color w:val="231F20"/>
          <w:w w:val="95"/>
        </w:rPr>
        <w:t>ellos</w:t>
      </w:r>
      <w:r>
        <w:rPr>
          <w:rFonts w:ascii="Cambria" w:hAnsi="Cambria"/>
          <w:color w:val="231F20"/>
          <w:spacing w:val="-4"/>
          <w:w w:val="95"/>
        </w:rPr>
        <w:t> </w:t>
      </w:r>
      <w:r>
        <w:rPr>
          <w:rFonts w:ascii="Cambria" w:hAnsi="Cambria"/>
          <w:color w:val="231F20"/>
          <w:w w:val="95"/>
        </w:rPr>
        <w:t>corresponden</w:t>
      </w:r>
      <w:r>
        <w:rPr>
          <w:rFonts w:ascii="Cambria" w:hAnsi="Cambria"/>
          <w:color w:val="231F20"/>
          <w:spacing w:val="-4"/>
          <w:w w:val="95"/>
        </w:rPr>
        <w:t> </w:t>
      </w:r>
      <w:r>
        <w:rPr>
          <w:rFonts w:ascii="Cambria" w:hAnsi="Cambria"/>
          <w:color w:val="231F20"/>
          <w:w w:val="95"/>
        </w:rPr>
        <w:t>las</w:t>
      </w:r>
      <w:r>
        <w:rPr>
          <w:rFonts w:ascii="Cambria" w:hAnsi="Cambria"/>
          <w:color w:val="231F20"/>
          <w:spacing w:val="-4"/>
          <w:w w:val="95"/>
        </w:rPr>
        <w:t> </w:t>
      </w:r>
      <w:r>
        <w:rPr>
          <w:rFonts w:ascii="Cambria" w:hAnsi="Cambria"/>
          <w:color w:val="231F20"/>
          <w:w w:val="95"/>
        </w:rPr>
        <w:t>contribuciones</w:t>
      </w:r>
      <w:r>
        <w:rPr>
          <w:rFonts w:ascii="Cambria" w:hAnsi="Cambria"/>
          <w:color w:val="231F20"/>
          <w:spacing w:val="-4"/>
          <w:w w:val="95"/>
        </w:rPr>
        <w:t> </w:t>
      </w:r>
      <w:r>
        <w:rPr>
          <w:rFonts w:ascii="Cambria" w:hAnsi="Cambria"/>
          <w:color w:val="231F20"/>
          <w:w w:val="95"/>
        </w:rPr>
        <w:t>sobre</w:t>
      </w:r>
      <w:r>
        <w:rPr>
          <w:rFonts w:ascii="Cambria" w:hAnsi="Cambria"/>
          <w:color w:val="231F20"/>
          <w:spacing w:val="-4"/>
          <w:w w:val="95"/>
        </w:rPr>
        <w:t> </w:t>
      </w:r>
      <w:r>
        <w:rPr>
          <w:rFonts w:ascii="Cambria" w:hAnsi="Cambria"/>
          <w:color w:val="231F20"/>
          <w:w w:val="95"/>
        </w:rPr>
        <w:t>la propiedad</w:t>
      </w:r>
      <w:r>
        <w:rPr>
          <w:rFonts w:ascii="Cambria" w:hAnsi="Cambria"/>
          <w:color w:val="231F20"/>
          <w:spacing w:val="-21"/>
          <w:w w:val="95"/>
        </w:rPr>
        <w:t> </w:t>
      </w:r>
      <w:r>
        <w:rPr>
          <w:rFonts w:ascii="Cambria" w:hAnsi="Cambria"/>
          <w:color w:val="231F20"/>
          <w:w w:val="95"/>
        </w:rPr>
        <w:t>inmobiliaria</w:t>
      </w:r>
      <w:r>
        <w:rPr>
          <w:rFonts w:ascii="Cambria" w:hAnsi="Cambria"/>
          <w:color w:val="231F20"/>
          <w:spacing w:val="-20"/>
          <w:w w:val="95"/>
        </w:rPr>
        <w:t> </w:t>
      </w:r>
      <w:r>
        <w:rPr>
          <w:rFonts w:ascii="Cambria" w:hAnsi="Cambria"/>
          <w:color w:val="231F20"/>
          <w:w w:val="95"/>
        </w:rPr>
        <w:t>(impuesto</w:t>
      </w:r>
      <w:r>
        <w:rPr>
          <w:rFonts w:ascii="Cambria" w:hAnsi="Cambria"/>
          <w:color w:val="231F20"/>
          <w:spacing w:val="-20"/>
          <w:w w:val="95"/>
        </w:rPr>
        <w:t> </w:t>
      </w:r>
      <w:r>
        <w:rPr>
          <w:rFonts w:ascii="Cambria" w:hAnsi="Cambria"/>
          <w:color w:val="231F20"/>
          <w:w w:val="95"/>
        </w:rPr>
        <w:t>predial).</w:t>
      </w:r>
    </w:p>
    <w:p>
      <w:pPr>
        <w:pStyle w:val="BodyText"/>
        <w:spacing w:line="242" w:lineRule="auto"/>
        <w:ind w:left="113" w:right="111" w:firstLine="283"/>
        <w:jc w:val="both"/>
        <w:rPr>
          <w:rFonts w:ascii="Cambria" w:hAnsi="Cambria"/>
        </w:rPr>
      </w:pPr>
      <w:r>
        <w:rPr>
          <w:rFonts w:ascii="Cambria" w:hAnsi="Cambria"/>
          <w:color w:val="231F20"/>
        </w:rPr>
        <w:t>La </w:t>
      </w:r>
      <w:r>
        <w:rPr>
          <w:rFonts w:ascii="Cambria" w:hAnsi="Cambria"/>
          <w:color w:val="231F20"/>
          <w:spacing w:val="-3"/>
        </w:rPr>
        <w:t>adopción </w:t>
      </w:r>
      <w:r>
        <w:rPr>
          <w:rFonts w:ascii="Cambria" w:hAnsi="Cambria"/>
          <w:color w:val="231F20"/>
        </w:rPr>
        <w:t>de </w:t>
      </w:r>
      <w:r>
        <w:rPr>
          <w:rFonts w:ascii="Cambria" w:hAnsi="Cambria"/>
          <w:color w:val="231F20"/>
          <w:spacing w:val="-3"/>
        </w:rPr>
        <w:t>dicho </w:t>
      </w:r>
      <w:r>
        <w:rPr>
          <w:rFonts w:ascii="Cambria" w:hAnsi="Cambria"/>
          <w:color w:val="231F20"/>
        </w:rPr>
        <w:t>régimen de </w:t>
      </w:r>
      <w:r>
        <w:rPr>
          <w:rFonts w:ascii="Cambria" w:hAnsi="Cambria"/>
          <w:color w:val="231F20"/>
          <w:spacing w:val="-3"/>
        </w:rPr>
        <w:t>“concurrencia” </w:t>
      </w:r>
      <w:r>
        <w:rPr>
          <w:rFonts w:ascii="Cambria" w:hAnsi="Cambria"/>
          <w:color w:val="231F20"/>
        </w:rPr>
        <w:t>no obedeció a la casuali- </w:t>
      </w:r>
      <w:r>
        <w:rPr>
          <w:rFonts w:ascii="Cambria" w:hAnsi="Cambria"/>
          <w:color w:val="231F20"/>
          <w:spacing w:val="-3"/>
        </w:rPr>
        <w:t>dad,</w:t>
      </w:r>
      <w:r>
        <w:rPr>
          <w:rFonts w:ascii="Cambria" w:hAnsi="Cambria"/>
          <w:color w:val="231F20"/>
          <w:spacing w:val="-18"/>
        </w:rPr>
        <w:t> </w:t>
      </w:r>
      <w:r>
        <w:rPr>
          <w:rFonts w:ascii="Cambria" w:hAnsi="Cambria"/>
          <w:color w:val="231F20"/>
        </w:rPr>
        <w:t>sino</w:t>
      </w:r>
      <w:r>
        <w:rPr>
          <w:rFonts w:ascii="Cambria" w:hAnsi="Cambria"/>
          <w:color w:val="231F20"/>
          <w:spacing w:val="-18"/>
        </w:rPr>
        <w:t> </w:t>
      </w:r>
      <w:r>
        <w:rPr>
          <w:rFonts w:ascii="Cambria" w:hAnsi="Cambria"/>
          <w:color w:val="231F20"/>
        </w:rPr>
        <w:t>que</w:t>
      </w:r>
      <w:r>
        <w:rPr>
          <w:rFonts w:ascii="Cambria" w:hAnsi="Cambria"/>
          <w:color w:val="231F20"/>
          <w:spacing w:val="-18"/>
        </w:rPr>
        <w:t> </w:t>
      </w:r>
      <w:r>
        <w:rPr>
          <w:rFonts w:ascii="Cambria" w:hAnsi="Cambria"/>
          <w:color w:val="231F20"/>
          <w:spacing w:val="-4"/>
        </w:rPr>
        <w:t>respondió</w:t>
      </w:r>
      <w:r>
        <w:rPr>
          <w:rFonts w:ascii="Cambria" w:hAnsi="Cambria"/>
          <w:color w:val="231F20"/>
          <w:spacing w:val="-18"/>
        </w:rPr>
        <w:t> </w:t>
      </w:r>
      <w:r>
        <w:rPr>
          <w:rFonts w:ascii="Cambria" w:hAnsi="Cambria"/>
          <w:color w:val="231F20"/>
        </w:rPr>
        <w:t>a</w:t>
      </w:r>
      <w:r>
        <w:rPr>
          <w:rFonts w:ascii="Cambria" w:hAnsi="Cambria"/>
          <w:color w:val="231F20"/>
          <w:spacing w:val="-18"/>
        </w:rPr>
        <w:t> </w:t>
      </w:r>
      <w:r>
        <w:rPr>
          <w:rFonts w:ascii="Cambria" w:hAnsi="Cambria"/>
          <w:color w:val="231F20"/>
        </w:rPr>
        <w:t>un</w:t>
      </w:r>
      <w:r>
        <w:rPr>
          <w:rFonts w:ascii="Cambria" w:hAnsi="Cambria"/>
          <w:color w:val="231F20"/>
          <w:spacing w:val="-18"/>
        </w:rPr>
        <w:t> </w:t>
      </w:r>
      <w:r>
        <w:rPr>
          <w:rFonts w:ascii="Cambria" w:hAnsi="Cambria"/>
          <w:color w:val="231F20"/>
          <w:spacing w:val="-3"/>
        </w:rPr>
        <w:t>propósito</w:t>
      </w:r>
      <w:r>
        <w:rPr>
          <w:rFonts w:ascii="Cambria" w:hAnsi="Cambria"/>
          <w:color w:val="231F20"/>
          <w:spacing w:val="-18"/>
        </w:rPr>
        <w:t> </w:t>
      </w:r>
      <w:r>
        <w:rPr>
          <w:rFonts w:ascii="Cambria" w:hAnsi="Cambria"/>
          <w:color w:val="231F20"/>
          <w:spacing w:val="-3"/>
        </w:rPr>
        <w:t>deliberado.</w:t>
      </w:r>
      <w:r>
        <w:rPr>
          <w:rFonts w:ascii="Cambria" w:hAnsi="Cambria"/>
          <w:color w:val="231F20"/>
          <w:spacing w:val="-18"/>
        </w:rPr>
        <w:t> </w:t>
      </w:r>
      <w:r>
        <w:rPr>
          <w:rFonts w:ascii="Cambria" w:hAnsi="Cambria"/>
          <w:color w:val="231F20"/>
        </w:rPr>
        <w:t>En</w:t>
      </w:r>
      <w:r>
        <w:rPr>
          <w:rFonts w:ascii="Cambria" w:hAnsi="Cambria"/>
          <w:color w:val="231F20"/>
          <w:spacing w:val="-18"/>
        </w:rPr>
        <w:t> </w:t>
      </w:r>
      <w:r>
        <w:rPr>
          <w:rFonts w:ascii="Cambria" w:hAnsi="Cambria"/>
          <w:color w:val="231F20"/>
          <w:spacing w:val="-3"/>
        </w:rPr>
        <w:t>efecto,</w:t>
      </w:r>
      <w:r>
        <w:rPr>
          <w:rFonts w:ascii="Cambria" w:hAnsi="Cambria"/>
          <w:color w:val="231F20"/>
          <w:spacing w:val="-18"/>
        </w:rPr>
        <w:t> </w:t>
      </w:r>
      <w:r>
        <w:rPr>
          <w:rFonts w:ascii="Cambria" w:hAnsi="Cambria"/>
          <w:color w:val="231F20"/>
        </w:rPr>
        <w:t>al</w:t>
      </w:r>
      <w:r>
        <w:rPr>
          <w:rFonts w:ascii="Cambria" w:hAnsi="Cambria"/>
          <w:color w:val="231F20"/>
          <w:spacing w:val="-18"/>
        </w:rPr>
        <w:t> </w:t>
      </w:r>
      <w:r>
        <w:rPr>
          <w:rFonts w:ascii="Cambria" w:hAnsi="Cambria"/>
          <w:color w:val="231F20"/>
          <w:spacing w:val="-3"/>
        </w:rPr>
        <w:t>debatir</w:t>
      </w:r>
      <w:r>
        <w:rPr>
          <w:rFonts w:ascii="Cambria" w:hAnsi="Cambria"/>
          <w:color w:val="231F20"/>
          <w:spacing w:val="-18"/>
        </w:rPr>
        <w:t> </w:t>
      </w:r>
      <w:r>
        <w:rPr>
          <w:rFonts w:ascii="Cambria" w:hAnsi="Cambria"/>
          <w:color w:val="231F20"/>
          <w:spacing w:val="-4"/>
        </w:rPr>
        <w:t>sobre</w:t>
      </w:r>
      <w:r>
        <w:rPr>
          <w:rFonts w:ascii="Cambria" w:hAnsi="Cambria"/>
          <w:color w:val="231F20"/>
          <w:spacing w:val="-18"/>
        </w:rPr>
        <w:t> </w:t>
      </w:r>
      <w:r>
        <w:rPr>
          <w:rFonts w:ascii="Cambria" w:hAnsi="Cambria"/>
          <w:color w:val="231F20"/>
          <w:spacing w:val="-3"/>
        </w:rPr>
        <w:t>la </w:t>
      </w:r>
      <w:r>
        <w:rPr>
          <w:rFonts w:ascii="Cambria" w:hAnsi="Cambria"/>
          <w:color w:val="231F20"/>
          <w:w w:val="95"/>
        </w:rPr>
        <w:t>fórmula</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spacing w:val="-3"/>
          <w:w w:val="95"/>
        </w:rPr>
        <w:t>distribución</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spacing w:val="-3"/>
          <w:w w:val="95"/>
        </w:rPr>
        <w:t>competencias</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spacing w:val="-3"/>
          <w:w w:val="95"/>
        </w:rPr>
        <w:t>materia</w:t>
      </w:r>
      <w:r>
        <w:rPr>
          <w:rFonts w:ascii="Cambria" w:hAnsi="Cambria"/>
          <w:color w:val="231F20"/>
          <w:spacing w:val="-11"/>
          <w:w w:val="95"/>
        </w:rPr>
        <w:t> </w:t>
      </w:r>
      <w:r>
        <w:rPr>
          <w:rFonts w:ascii="Cambria" w:hAnsi="Cambria"/>
          <w:color w:val="231F20"/>
          <w:spacing w:val="-3"/>
          <w:w w:val="95"/>
        </w:rPr>
        <w:t>tributaria,</w:t>
      </w:r>
      <w:r>
        <w:rPr>
          <w:rFonts w:ascii="Cambria" w:hAnsi="Cambria"/>
          <w:color w:val="231F20"/>
          <w:spacing w:val="-11"/>
          <w:w w:val="95"/>
        </w:rPr>
        <w:t> </w:t>
      </w:r>
      <w:r>
        <w:rPr>
          <w:rFonts w:ascii="Cambria" w:hAnsi="Cambria"/>
          <w:color w:val="231F20"/>
          <w:w w:val="95"/>
        </w:rPr>
        <w:t>el</w:t>
      </w:r>
      <w:r>
        <w:rPr>
          <w:rFonts w:ascii="Cambria" w:hAnsi="Cambria"/>
          <w:color w:val="231F20"/>
          <w:spacing w:val="-11"/>
          <w:w w:val="95"/>
        </w:rPr>
        <w:t> </w:t>
      </w:r>
      <w:r>
        <w:rPr>
          <w:rFonts w:ascii="Cambria" w:hAnsi="Cambria"/>
          <w:color w:val="231F20"/>
          <w:spacing w:val="-3"/>
          <w:w w:val="95"/>
        </w:rPr>
        <w:t>constituyente</w:t>
      </w:r>
      <w:r>
        <w:rPr>
          <w:rFonts w:ascii="Cambria" w:hAnsi="Cambria"/>
          <w:color w:val="231F20"/>
          <w:spacing w:val="-11"/>
          <w:w w:val="95"/>
        </w:rPr>
        <w:t> </w:t>
      </w:r>
      <w:r>
        <w:rPr>
          <w:rFonts w:ascii="Cambria" w:hAnsi="Cambria"/>
          <w:color w:val="231F20"/>
          <w:w w:val="95"/>
        </w:rPr>
        <w:t>de </w:t>
      </w:r>
      <w:r>
        <w:rPr>
          <w:rFonts w:ascii="Cambria" w:hAnsi="Cambria"/>
          <w:color w:val="231F20"/>
        </w:rPr>
        <w:t>1857</w:t>
      </w:r>
      <w:r>
        <w:rPr>
          <w:rFonts w:ascii="Cambria" w:hAnsi="Cambria"/>
          <w:color w:val="231F20"/>
          <w:spacing w:val="-25"/>
        </w:rPr>
        <w:t> </w:t>
      </w:r>
      <w:r>
        <w:rPr>
          <w:rFonts w:ascii="Cambria" w:hAnsi="Cambria"/>
          <w:color w:val="231F20"/>
        </w:rPr>
        <w:t>tuvo</w:t>
      </w:r>
      <w:r>
        <w:rPr>
          <w:rFonts w:ascii="Cambria" w:hAnsi="Cambria"/>
          <w:color w:val="231F20"/>
          <w:spacing w:val="-25"/>
        </w:rPr>
        <w:t> </w:t>
      </w:r>
      <w:r>
        <w:rPr>
          <w:rFonts w:ascii="Cambria" w:hAnsi="Cambria"/>
          <w:color w:val="231F20"/>
        </w:rPr>
        <w:t>a</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rPr>
        <w:t>vista</w:t>
      </w:r>
      <w:r>
        <w:rPr>
          <w:rFonts w:ascii="Cambria" w:hAnsi="Cambria"/>
          <w:color w:val="231F20"/>
          <w:spacing w:val="-25"/>
        </w:rPr>
        <w:t> </w:t>
      </w:r>
      <w:r>
        <w:rPr>
          <w:rFonts w:ascii="Cambria" w:hAnsi="Cambria"/>
          <w:color w:val="231F20"/>
        </w:rPr>
        <w:t>dos</w:t>
      </w:r>
      <w:r>
        <w:rPr>
          <w:rFonts w:ascii="Cambria" w:hAnsi="Cambria"/>
          <w:color w:val="231F20"/>
          <w:spacing w:val="-25"/>
        </w:rPr>
        <w:t> </w:t>
      </w:r>
      <w:r>
        <w:rPr>
          <w:rFonts w:ascii="Cambria" w:hAnsi="Cambria"/>
          <w:color w:val="231F20"/>
        </w:rPr>
        <w:t>opciones:</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rPr>
        <w:t>primera</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spacing w:val="-3"/>
        </w:rPr>
        <w:t>ellas</w:t>
      </w:r>
      <w:r>
        <w:rPr>
          <w:rFonts w:ascii="Cambria" w:hAnsi="Cambria"/>
          <w:color w:val="231F20"/>
          <w:spacing w:val="-25"/>
        </w:rPr>
        <w:t> </w:t>
      </w:r>
      <w:r>
        <w:rPr>
          <w:rFonts w:ascii="Cambria" w:hAnsi="Cambria"/>
          <w:color w:val="231F20"/>
          <w:spacing w:val="-3"/>
        </w:rPr>
        <w:t>consistió</w:t>
      </w:r>
      <w:r>
        <w:rPr>
          <w:rFonts w:ascii="Cambria" w:hAnsi="Cambria"/>
          <w:color w:val="231F20"/>
          <w:spacing w:val="-25"/>
        </w:rPr>
        <w:t> </w:t>
      </w:r>
      <w:r>
        <w:rPr>
          <w:rFonts w:ascii="Cambria" w:hAnsi="Cambria"/>
          <w:color w:val="231F20"/>
        </w:rPr>
        <w:t>en</w:t>
      </w:r>
      <w:r>
        <w:rPr>
          <w:rFonts w:ascii="Cambria" w:hAnsi="Cambria"/>
          <w:color w:val="231F20"/>
          <w:spacing w:val="-25"/>
        </w:rPr>
        <w:t> </w:t>
      </w:r>
      <w:r>
        <w:rPr>
          <w:rFonts w:ascii="Cambria" w:hAnsi="Cambria"/>
          <w:color w:val="231F20"/>
          <w:spacing w:val="-3"/>
        </w:rPr>
        <w:t>establecer</w:t>
      </w:r>
      <w:r>
        <w:rPr>
          <w:rFonts w:ascii="Cambria" w:hAnsi="Cambria"/>
          <w:color w:val="231F20"/>
          <w:spacing w:val="-25"/>
        </w:rPr>
        <w:t> </w:t>
      </w:r>
      <w:r>
        <w:rPr>
          <w:rFonts w:ascii="Cambria" w:hAnsi="Cambria"/>
          <w:color w:val="231F20"/>
        </w:rPr>
        <w:t>con </w:t>
      </w:r>
      <w:r>
        <w:rPr>
          <w:rFonts w:ascii="Cambria" w:hAnsi="Cambria"/>
          <w:color w:val="231F20"/>
          <w:spacing w:val="-4"/>
          <w:w w:val="95"/>
        </w:rPr>
        <w:t>precisión</w:t>
      </w:r>
      <w:r>
        <w:rPr>
          <w:rFonts w:ascii="Cambria" w:hAnsi="Cambria"/>
          <w:color w:val="231F20"/>
          <w:spacing w:val="-21"/>
          <w:w w:val="95"/>
        </w:rPr>
        <w:t> </w:t>
      </w:r>
      <w:r>
        <w:rPr>
          <w:rFonts w:ascii="Cambria" w:hAnsi="Cambria"/>
          <w:color w:val="231F20"/>
          <w:w w:val="95"/>
        </w:rPr>
        <w:t>cuáles</w:t>
      </w:r>
      <w:r>
        <w:rPr>
          <w:rFonts w:ascii="Cambria" w:hAnsi="Cambria"/>
          <w:color w:val="231F20"/>
          <w:spacing w:val="-21"/>
          <w:w w:val="95"/>
        </w:rPr>
        <w:t> </w:t>
      </w:r>
      <w:r>
        <w:rPr>
          <w:rFonts w:ascii="Cambria" w:hAnsi="Cambria"/>
          <w:color w:val="231F20"/>
          <w:spacing w:val="-3"/>
          <w:w w:val="95"/>
        </w:rPr>
        <w:t>impuestos</w:t>
      </w:r>
      <w:r>
        <w:rPr>
          <w:rFonts w:ascii="Cambria" w:hAnsi="Cambria"/>
          <w:color w:val="231F20"/>
          <w:spacing w:val="-21"/>
          <w:w w:val="95"/>
        </w:rPr>
        <w:t> </w:t>
      </w:r>
      <w:r>
        <w:rPr>
          <w:rFonts w:ascii="Cambria" w:hAnsi="Cambria"/>
          <w:color w:val="231F20"/>
          <w:spacing w:val="-3"/>
          <w:w w:val="95"/>
        </w:rPr>
        <w:t>corresponderían</w:t>
      </w:r>
      <w:r>
        <w:rPr>
          <w:rFonts w:ascii="Cambria" w:hAnsi="Cambria"/>
          <w:color w:val="231F20"/>
          <w:spacing w:val="-21"/>
          <w:w w:val="95"/>
        </w:rPr>
        <w:t> </w:t>
      </w:r>
      <w:r>
        <w:rPr>
          <w:rFonts w:ascii="Cambria" w:hAnsi="Cambria"/>
          <w:color w:val="231F20"/>
          <w:w w:val="95"/>
        </w:rPr>
        <w:t>a</w:t>
      </w:r>
      <w:r>
        <w:rPr>
          <w:rFonts w:ascii="Cambria" w:hAnsi="Cambria"/>
          <w:color w:val="231F20"/>
          <w:spacing w:val="-21"/>
          <w:w w:val="95"/>
        </w:rPr>
        <w:t> </w:t>
      </w:r>
      <w:r>
        <w:rPr>
          <w:rFonts w:ascii="Cambria" w:hAnsi="Cambria"/>
          <w:color w:val="231F20"/>
          <w:w w:val="95"/>
        </w:rPr>
        <w:t>la</w:t>
      </w:r>
      <w:r>
        <w:rPr>
          <w:rFonts w:ascii="Cambria" w:hAnsi="Cambria"/>
          <w:color w:val="231F20"/>
          <w:spacing w:val="-21"/>
          <w:w w:val="95"/>
        </w:rPr>
        <w:t> </w:t>
      </w:r>
      <w:r>
        <w:rPr>
          <w:rFonts w:ascii="Cambria" w:hAnsi="Cambria"/>
          <w:color w:val="231F20"/>
          <w:w w:val="95"/>
        </w:rPr>
        <w:t>federación</w:t>
      </w:r>
      <w:r>
        <w:rPr>
          <w:rFonts w:ascii="Cambria" w:hAnsi="Cambria"/>
          <w:color w:val="231F20"/>
          <w:spacing w:val="-22"/>
          <w:w w:val="95"/>
        </w:rPr>
        <w:t> </w:t>
      </w:r>
      <w:r>
        <w:rPr>
          <w:rFonts w:ascii="Cambria" w:hAnsi="Cambria"/>
          <w:color w:val="231F20"/>
          <w:w w:val="95"/>
        </w:rPr>
        <w:t>y</w:t>
      </w:r>
      <w:r>
        <w:rPr>
          <w:rFonts w:ascii="Cambria" w:hAnsi="Cambria"/>
          <w:color w:val="231F20"/>
          <w:spacing w:val="-21"/>
          <w:w w:val="95"/>
        </w:rPr>
        <w:t> </w:t>
      </w:r>
      <w:r>
        <w:rPr>
          <w:rFonts w:ascii="Cambria" w:hAnsi="Cambria"/>
          <w:color w:val="231F20"/>
          <w:w w:val="95"/>
        </w:rPr>
        <w:t>cuáles</w:t>
      </w:r>
      <w:r>
        <w:rPr>
          <w:rFonts w:ascii="Cambria" w:hAnsi="Cambria"/>
          <w:color w:val="231F20"/>
          <w:spacing w:val="-21"/>
          <w:w w:val="95"/>
        </w:rPr>
        <w:t> </w:t>
      </w:r>
      <w:r>
        <w:rPr>
          <w:rFonts w:ascii="Cambria" w:hAnsi="Cambria"/>
          <w:color w:val="231F20"/>
          <w:w w:val="95"/>
        </w:rPr>
        <w:t>a</w:t>
      </w:r>
      <w:r>
        <w:rPr>
          <w:rFonts w:ascii="Cambria" w:hAnsi="Cambria"/>
          <w:color w:val="231F20"/>
          <w:spacing w:val="-21"/>
          <w:w w:val="95"/>
        </w:rPr>
        <w:t> </w:t>
      </w:r>
      <w:r>
        <w:rPr>
          <w:rFonts w:ascii="Cambria" w:hAnsi="Cambria"/>
          <w:color w:val="231F20"/>
          <w:w w:val="95"/>
        </w:rPr>
        <w:t>las</w:t>
      </w:r>
      <w:r>
        <w:rPr>
          <w:rFonts w:ascii="Cambria" w:hAnsi="Cambria"/>
          <w:color w:val="231F20"/>
          <w:spacing w:val="-21"/>
          <w:w w:val="95"/>
        </w:rPr>
        <w:t> </w:t>
      </w:r>
      <w:r>
        <w:rPr>
          <w:rFonts w:ascii="Cambria" w:hAnsi="Cambria"/>
          <w:color w:val="231F20"/>
          <w:w w:val="95"/>
        </w:rPr>
        <w:t>entidades </w:t>
      </w:r>
      <w:r>
        <w:rPr>
          <w:rFonts w:ascii="Cambria" w:hAnsi="Cambria"/>
          <w:color w:val="231F20"/>
        </w:rPr>
        <w:t>federativas;</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rPr>
        <w:t>segunda</w:t>
      </w:r>
      <w:r>
        <w:rPr>
          <w:rFonts w:ascii="Cambria" w:hAnsi="Cambria"/>
          <w:color w:val="231F20"/>
          <w:spacing w:val="-26"/>
        </w:rPr>
        <w:t> </w:t>
      </w:r>
      <w:r>
        <w:rPr>
          <w:rFonts w:ascii="Cambria" w:hAnsi="Cambria"/>
          <w:color w:val="231F20"/>
          <w:spacing w:val="-3"/>
        </w:rPr>
        <w:t>descansó</w:t>
      </w:r>
      <w:r>
        <w:rPr>
          <w:rFonts w:ascii="Cambria" w:hAnsi="Cambria"/>
          <w:color w:val="231F20"/>
          <w:spacing w:val="-25"/>
        </w:rPr>
        <w:t> </w:t>
      </w:r>
      <w:r>
        <w:rPr>
          <w:rFonts w:ascii="Cambria" w:hAnsi="Cambria"/>
          <w:color w:val="231F20"/>
        </w:rPr>
        <w:t>en</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spacing w:val="-3"/>
        </w:rPr>
        <w:t>idea</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no</w:t>
      </w:r>
      <w:r>
        <w:rPr>
          <w:rFonts w:ascii="Cambria" w:hAnsi="Cambria"/>
          <w:color w:val="231F20"/>
          <w:spacing w:val="-26"/>
        </w:rPr>
        <w:t> </w:t>
      </w:r>
      <w:r>
        <w:rPr>
          <w:rFonts w:ascii="Cambria" w:hAnsi="Cambria"/>
          <w:color w:val="231F20"/>
          <w:spacing w:val="-3"/>
        </w:rPr>
        <w:t>establecer</w:t>
      </w:r>
      <w:r>
        <w:rPr>
          <w:rFonts w:ascii="Cambria" w:hAnsi="Cambria"/>
          <w:color w:val="231F20"/>
          <w:spacing w:val="-26"/>
        </w:rPr>
        <w:t> </w:t>
      </w:r>
      <w:r>
        <w:rPr>
          <w:rFonts w:ascii="Cambria" w:hAnsi="Cambria"/>
          <w:color w:val="231F20"/>
        </w:rPr>
        <w:t>una</w:t>
      </w:r>
      <w:r>
        <w:rPr>
          <w:rFonts w:ascii="Cambria" w:hAnsi="Cambria"/>
          <w:color w:val="231F20"/>
          <w:spacing w:val="-26"/>
        </w:rPr>
        <w:t> </w:t>
      </w:r>
      <w:r>
        <w:rPr>
          <w:rFonts w:ascii="Cambria" w:hAnsi="Cambria"/>
          <w:color w:val="231F20"/>
          <w:spacing w:val="-3"/>
        </w:rPr>
        <w:t>delimitación</w:t>
      </w:r>
      <w:r>
        <w:rPr>
          <w:rFonts w:ascii="Cambria" w:hAnsi="Cambria"/>
          <w:color w:val="231F20"/>
          <w:spacing w:val="-25"/>
        </w:rPr>
        <w:t> </w:t>
      </w:r>
      <w:r>
        <w:rPr>
          <w:rFonts w:ascii="Cambria" w:hAnsi="Cambria"/>
          <w:color w:val="231F20"/>
          <w:spacing w:val="-3"/>
        </w:rPr>
        <w:t>de </w:t>
      </w:r>
      <w:r>
        <w:rPr>
          <w:rFonts w:ascii="Cambria" w:hAnsi="Cambria"/>
          <w:color w:val="231F20"/>
        </w:rPr>
        <w:t>campos</w:t>
      </w:r>
      <w:r>
        <w:rPr>
          <w:rFonts w:ascii="Cambria" w:hAnsi="Cambria"/>
          <w:color w:val="231F20"/>
          <w:spacing w:val="-5"/>
        </w:rPr>
        <w:t> </w:t>
      </w:r>
      <w:r>
        <w:rPr>
          <w:rFonts w:ascii="Cambria" w:hAnsi="Cambria"/>
          <w:color w:val="231F20"/>
          <w:spacing w:val="-3"/>
        </w:rPr>
        <w:t>impositivos,</w:t>
      </w:r>
      <w:r>
        <w:rPr>
          <w:rFonts w:ascii="Cambria" w:hAnsi="Cambria"/>
          <w:color w:val="231F20"/>
          <w:spacing w:val="-5"/>
        </w:rPr>
        <w:t> </w:t>
      </w:r>
      <w:r>
        <w:rPr>
          <w:rFonts w:ascii="Cambria" w:hAnsi="Cambria"/>
          <w:color w:val="231F20"/>
        </w:rPr>
        <w:t>sino</w:t>
      </w:r>
      <w:r>
        <w:rPr>
          <w:rFonts w:ascii="Cambria" w:hAnsi="Cambria"/>
          <w:color w:val="231F20"/>
          <w:spacing w:val="-5"/>
        </w:rPr>
        <w:t> </w:t>
      </w:r>
      <w:r>
        <w:rPr>
          <w:rFonts w:ascii="Cambria" w:hAnsi="Cambria"/>
          <w:color w:val="231F20"/>
        </w:rPr>
        <w:t>en</w:t>
      </w:r>
      <w:r>
        <w:rPr>
          <w:rFonts w:ascii="Cambria" w:hAnsi="Cambria"/>
          <w:color w:val="231F20"/>
          <w:spacing w:val="-5"/>
        </w:rPr>
        <w:t> </w:t>
      </w:r>
      <w:r>
        <w:rPr>
          <w:rFonts w:ascii="Cambria" w:hAnsi="Cambria"/>
          <w:color w:val="231F20"/>
          <w:spacing w:val="-3"/>
        </w:rPr>
        <w:t>dejar</w:t>
      </w:r>
      <w:r>
        <w:rPr>
          <w:rFonts w:ascii="Cambria" w:hAnsi="Cambria"/>
          <w:color w:val="231F20"/>
          <w:spacing w:val="-5"/>
        </w:rPr>
        <w:t> </w:t>
      </w:r>
      <w:r>
        <w:rPr>
          <w:rFonts w:ascii="Cambria" w:hAnsi="Cambria"/>
          <w:color w:val="231F20"/>
          <w:spacing w:val="-3"/>
        </w:rPr>
        <w:t>abierta</w:t>
      </w:r>
      <w:r>
        <w:rPr>
          <w:rFonts w:ascii="Cambria" w:hAnsi="Cambria"/>
          <w:color w:val="231F20"/>
          <w:spacing w:val="-5"/>
        </w:rPr>
        <w:t> </w:t>
      </w:r>
      <w:r>
        <w:rPr>
          <w:rFonts w:ascii="Cambria" w:hAnsi="Cambria"/>
          <w:color w:val="231F20"/>
        </w:rPr>
        <w:t>la</w:t>
      </w:r>
      <w:r>
        <w:rPr>
          <w:rFonts w:ascii="Cambria" w:hAnsi="Cambria"/>
          <w:color w:val="231F20"/>
          <w:spacing w:val="-5"/>
        </w:rPr>
        <w:t> </w:t>
      </w:r>
      <w:r>
        <w:rPr>
          <w:rFonts w:ascii="Cambria" w:hAnsi="Cambria"/>
          <w:color w:val="231F20"/>
          <w:spacing w:val="-3"/>
        </w:rPr>
        <w:t>posibilidad</w:t>
      </w:r>
      <w:r>
        <w:rPr>
          <w:rFonts w:ascii="Cambria" w:hAnsi="Cambria"/>
          <w:color w:val="231F20"/>
          <w:spacing w:val="-5"/>
        </w:rPr>
        <w:t> </w:t>
      </w:r>
      <w:r>
        <w:rPr>
          <w:rFonts w:ascii="Cambria" w:hAnsi="Cambria"/>
          <w:color w:val="231F20"/>
        </w:rPr>
        <w:t>de</w:t>
      </w:r>
      <w:r>
        <w:rPr>
          <w:rFonts w:ascii="Cambria" w:hAnsi="Cambria"/>
          <w:color w:val="231F20"/>
          <w:spacing w:val="-5"/>
        </w:rPr>
        <w:t> </w:t>
      </w:r>
      <w:r>
        <w:rPr>
          <w:rFonts w:ascii="Cambria" w:hAnsi="Cambria"/>
          <w:color w:val="231F20"/>
        </w:rPr>
        <w:t>que</w:t>
      </w:r>
      <w:r>
        <w:rPr>
          <w:rFonts w:ascii="Cambria" w:hAnsi="Cambria"/>
          <w:color w:val="231F20"/>
          <w:spacing w:val="-5"/>
        </w:rPr>
        <w:t> </w:t>
      </w:r>
      <w:r>
        <w:rPr>
          <w:rFonts w:ascii="Cambria" w:hAnsi="Cambria"/>
          <w:color w:val="231F20"/>
          <w:spacing w:val="-3"/>
        </w:rPr>
        <w:t>ambos</w:t>
      </w:r>
      <w:r>
        <w:rPr>
          <w:rFonts w:ascii="Cambria" w:hAnsi="Cambria"/>
          <w:color w:val="231F20"/>
          <w:spacing w:val="-5"/>
        </w:rPr>
        <w:t> </w:t>
      </w:r>
      <w:r>
        <w:rPr>
          <w:rFonts w:ascii="Cambria" w:hAnsi="Cambria"/>
          <w:color w:val="231F20"/>
          <w:spacing w:val="-3"/>
        </w:rPr>
        <w:t>niveles </w:t>
      </w:r>
      <w:r>
        <w:rPr>
          <w:rFonts w:ascii="Cambria" w:hAnsi="Cambria"/>
          <w:color w:val="231F20"/>
          <w:w w:val="95"/>
        </w:rPr>
        <w:t>de</w:t>
      </w:r>
      <w:r>
        <w:rPr>
          <w:rFonts w:ascii="Cambria" w:hAnsi="Cambria"/>
          <w:color w:val="231F20"/>
          <w:spacing w:val="-7"/>
          <w:w w:val="95"/>
        </w:rPr>
        <w:t> </w:t>
      </w:r>
      <w:r>
        <w:rPr>
          <w:rFonts w:ascii="Cambria" w:hAnsi="Cambria"/>
          <w:color w:val="231F20"/>
          <w:w w:val="95"/>
        </w:rPr>
        <w:t>gobierno</w:t>
      </w:r>
      <w:r>
        <w:rPr>
          <w:rFonts w:ascii="Cambria" w:hAnsi="Cambria"/>
          <w:color w:val="231F20"/>
          <w:spacing w:val="-7"/>
          <w:w w:val="95"/>
        </w:rPr>
        <w:t> </w:t>
      </w:r>
      <w:r>
        <w:rPr>
          <w:rFonts w:ascii="Cambria" w:hAnsi="Cambria"/>
          <w:color w:val="231F20"/>
          <w:spacing w:val="-3"/>
          <w:w w:val="95"/>
        </w:rPr>
        <w:t>pudieran</w:t>
      </w:r>
      <w:r>
        <w:rPr>
          <w:rFonts w:ascii="Cambria" w:hAnsi="Cambria"/>
          <w:color w:val="231F20"/>
          <w:spacing w:val="-7"/>
          <w:w w:val="95"/>
        </w:rPr>
        <w:t> </w:t>
      </w:r>
      <w:r>
        <w:rPr>
          <w:rFonts w:ascii="Cambria" w:hAnsi="Cambria"/>
          <w:color w:val="231F20"/>
          <w:spacing w:val="-3"/>
          <w:w w:val="95"/>
        </w:rPr>
        <w:t>establecer</w:t>
      </w:r>
      <w:r>
        <w:rPr>
          <w:rFonts w:ascii="Cambria" w:hAnsi="Cambria"/>
          <w:color w:val="231F20"/>
          <w:spacing w:val="-7"/>
          <w:w w:val="95"/>
        </w:rPr>
        <w:t> </w:t>
      </w:r>
      <w:r>
        <w:rPr>
          <w:rFonts w:ascii="Cambria" w:hAnsi="Cambria"/>
          <w:color w:val="231F20"/>
          <w:w w:val="95"/>
        </w:rPr>
        <w:t>los</w:t>
      </w:r>
      <w:r>
        <w:rPr>
          <w:rFonts w:ascii="Cambria" w:hAnsi="Cambria"/>
          <w:color w:val="231F20"/>
          <w:spacing w:val="-7"/>
          <w:w w:val="95"/>
        </w:rPr>
        <w:t> </w:t>
      </w:r>
      <w:r>
        <w:rPr>
          <w:rFonts w:ascii="Cambria" w:hAnsi="Cambria"/>
          <w:color w:val="231F20"/>
          <w:w w:val="95"/>
        </w:rPr>
        <w:t>impuestos</w:t>
      </w:r>
      <w:r>
        <w:rPr>
          <w:rFonts w:ascii="Cambria" w:hAnsi="Cambria"/>
          <w:color w:val="231F20"/>
          <w:spacing w:val="-7"/>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fueran</w:t>
      </w:r>
      <w:r>
        <w:rPr>
          <w:rFonts w:ascii="Cambria" w:hAnsi="Cambria"/>
          <w:color w:val="231F20"/>
          <w:spacing w:val="-7"/>
          <w:w w:val="95"/>
        </w:rPr>
        <w:t> </w:t>
      </w:r>
      <w:r>
        <w:rPr>
          <w:rFonts w:ascii="Cambria" w:hAnsi="Cambria"/>
          <w:color w:val="231F20"/>
          <w:spacing w:val="-3"/>
          <w:w w:val="95"/>
        </w:rPr>
        <w:t>necesarios</w:t>
      </w:r>
      <w:r>
        <w:rPr>
          <w:rFonts w:ascii="Cambria" w:hAnsi="Cambria"/>
          <w:color w:val="231F20"/>
          <w:spacing w:val="-7"/>
          <w:w w:val="95"/>
        </w:rPr>
        <w:t> </w:t>
      </w:r>
      <w:r>
        <w:rPr>
          <w:rFonts w:ascii="Cambria" w:hAnsi="Cambria"/>
          <w:color w:val="231F20"/>
          <w:w w:val="95"/>
        </w:rPr>
        <w:t>para</w:t>
      </w:r>
      <w:r>
        <w:rPr>
          <w:rFonts w:ascii="Cambria" w:hAnsi="Cambria"/>
          <w:color w:val="231F20"/>
          <w:spacing w:val="-7"/>
          <w:w w:val="95"/>
        </w:rPr>
        <w:t> </w:t>
      </w:r>
      <w:r>
        <w:rPr>
          <w:rFonts w:ascii="Cambria" w:hAnsi="Cambria"/>
          <w:color w:val="231F20"/>
          <w:w w:val="95"/>
        </w:rPr>
        <w:t>cubrir </w:t>
      </w:r>
      <w:r>
        <w:rPr>
          <w:rFonts w:ascii="Cambria" w:hAnsi="Cambria"/>
          <w:color w:val="231F20"/>
          <w:w w:val="90"/>
        </w:rPr>
        <w:t>sus </w:t>
      </w:r>
      <w:r>
        <w:rPr>
          <w:rFonts w:ascii="Cambria" w:hAnsi="Cambria"/>
          <w:color w:val="231F20"/>
          <w:spacing w:val="-4"/>
          <w:w w:val="90"/>
        </w:rPr>
        <w:t>respectivos presupuestos </w:t>
      </w:r>
      <w:r>
        <w:rPr>
          <w:rFonts w:ascii="Cambria" w:hAnsi="Cambria"/>
          <w:color w:val="231F20"/>
          <w:w w:val="90"/>
        </w:rPr>
        <w:t>de </w:t>
      </w:r>
      <w:r>
        <w:rPr>
          <w:rFonts w:ascii="Cambria" w:hAnsi="Cambria"/>
          <w:color w:val="231F20"/>
          <w:spacing w:val="12"/>
          <w:w w:val="90"/>
        </w:rPr>
        <w:t> </w:t>
      </w:r>
      <w:r>
        <w:rPr>
          <w:rFonts w:ascii="Cambria" w:hAnsi="Cambria"/>
          <w:color w:val="231F20"/>
          <w:w w:val="90"/>
        </w:rPr>
        <w:t>gastos.</w:t>
      </w:r>
    </w:p>
    <w:p>
      <w:pPr>
        <w:pStyle w:val="BodyText"/>
        <w:spacing w:line="242" w:lineRule="auto"/>
        <w:ind w:left="113" w:right="112" w:firstLine="283"/>
        <w:jc w:val="both"/>
        <w:rPr>
          <w:rFonts w:ascii="Cambria" w:hAnsi="Cambria"/>
        </w:rPr>
      </w:pPr>
      <w:r>
        <w:rPr>
          <w:rFonts w:ascii="Cambria" w:hAnsi="Cambria"/>
          <w:color w:val="231F20"/>
          <w:spacing w:val="-4"/>
          <w:w w:val="95"/>
        </w:rPr>
        <w:t>Teniendo </w:t>
      </w:r>
      <w:r>
        <w:rPr>
          <w:rFonts w:ascii="Cambria" w:hAnsi="Cambria"/>
          <w:color w:val="231F20"/>
          <w:w w:val="95"/>
        </w:rPr>
        <w:t>en cuenta la primera opción, el proyecto de Constitución discutido </w:t>
      </w:r>
      <w:r>
        <w:rPr>
          <w:rFonts w:ascii="Cambria" w:hAnsi="Cambria"/>
          <w:color w:val="231F20"/>
        </w:rPr>
        <w:t>en</w:t>
      </w:r>
      <w:r>
        <w:rPr>
          <w:rFonts w:ascii="Cambria" w:hAnsi="Cambria"/>
          <w:color w:val="231F20"/>
          <w:spacing w:val="-17"/>
        </w:rPr>
        <w:t> </w:t>
      </w:r>
      <w:r>
        <w:rPr>
          <w:rFonts w:ascii="Cambria" w:hAnsi="Cambria"/>
          <w:color w:val="231F20"/>
        </w:rPr>
        <w:t>1856</w:t>
      </w:r>
      <w:r>
        <w:rPr>
          <w:rFonts w:ascii="Cambria" w:hAnsi="Cambria"/>
          <w:color w:val="231F20"/>
          <w:spacing w:val="-16"/>
        </w:rPr>
        <w:t> </w:t>
      </w:r>
      <w:r>
        <w:rPr>
          <w:rFonts w:ascii="Cambria" w:hAnsi="Cambria"/>
          <w:color w:val="231F20"/>
        </w:rPr>
        <w:t>estableció</w:t>
      </w:r>
      <w:r>
        <w:rPr>
          <w:rFonts w:ascii="Cambria" w:hAnsi="Cambria"/>
          <w:color w:val="231F20"/>
          <w:spacing w:val="-16"/>
        </w:rPr>
        <w:t> </w:t>
      </w:r>
      <w:r>
        <w:rPr>
          <w:rFonts w:ascii="Cambria" w:hAnsi="Cambria"/>
          <w:color w:val="231F20"/>
        </w:rPr>
        <w:t>en</w:t>
      </w:r>
      <w:r>
        <w:rPr>
          <w:rFonts w:ascii="Cambria" w:hAnsi="Cambria"/>
          <w:color w:val="231F20"/>
          <w:spacing w:val="-17"/>
        </w:rPr>
        <w:t> </w:t>
      </w:r>
      <w:r>
        <w:rPr>
          <w:rFonts w:ascii="Cambria" w:hAnsi="Cambria"/>
          <w:color w:val="231F20"/>
        </w:rPr>
        <w:t>su</w:t>
      </w:r>
      <w:r>
        <w:rPr>
          <w:rFonts w:ascii="Cambria" w:hAnsi="Cambria"/>
          <w:color w:val="231F20"/>
          <w:spacing w:val="-17"/>
        </w:rPr>
        <w:t> </w:t>
      </w:r>
      <w:r>
        <w:rPr>
          <w:rFonts w:ascii="Cambria" w:hAnsi="Cambria"/>
          <w:color w:val="231F20"/>
        </w:rPr>
        <w:t>Artículo</w:t>
      </w:r>
      <w:r>
        <w:rPr>
          <w:rFonts w:ascii="Cambria" w:hAnsi="Cambria"/>
          <w:color w:val="231F20"/>
          <w:spacing w:val="-16"/>
        </w:rPr>
        <w:t> </w:t>
      </w:r>
      <w:r>
        <w:rPr>
          <w:rFonts w:ascii="Cambria" w:hAnsi="Cambria"/>
          <w:color w:val="231F20"/>
        </w:rPr>
        <w:t>120</w:t>
      </w:r>
      <w:r>
        <w:rPr>
          <w:rFonts w:ascii="Cambria" w:hAnsi="Cambria"/>
          <w:color w:val="231F20"/>
          <w:spacing w:val="-16"/>
        </w:rPr>
        <w:t> </w:t>
      </w:r>
      <w:r>
        <w:rPr>
          <w:rFonts w:ascii="Cambria" w:hAnsi="Cambria"/>
          <w:color w:val="231F20"/>
        </w:rPr>
        <w:t>la</w:t>
      </w:r>
      <w:r>
        <w:rPr>
          <w:rFonts w:ascii="Cambria" w:hAnsi="Cambria"/>
          <w:color w:val="231F20"/>
          <w:spacing w:val="-17"/>
        </w:rPr>
        <w:t> </w:t>
      </w:r>
      <w:r>
        <w:rPr>
          <w:rFonts w:ascii="Cambria" w:hAnsi="Cambria"/>
          <w:color w:val="231F20"/>
        </w:rPr>
        <w:t>siguiente</w:t>
      </w:r>
      <w:r>
        <w:rPr>
          <w:rFonts w:ascii="Cambria" w:hAnsi="Cambria"/>
          <w:color w:val="231F20"/>
          <w:spacing w:val="-17"/>
        </w:rPr>
        <w:t> </w:t>
      </w:r>
      <w:r>
        <w:rPr>
          <w:rFonts w:ascii="Cambria" w:hAnsi="Cambria"/>
          <w:color w:val="231F20"/>
        </w:rPr>
        <w:t>fórmula:</w:t>
      </w:r>
      <w:r>
        <w:rPr>
          <w:rFonts w:ascii="Cambria" w:hAnsi="Cambria"/>
          <w:color w:val="231F20"/>
          <w:spacing w:val="-17"/>
        </w:rPr>
        <w:t> </w:t>
      </w:r>
      <w:r>
        <w:rPr>
          <w:rFonts w:ascii="Cambria" w:hAnsi="Cambria"/>
          <w:color w:val="231F20"/>
        </w:rPr>
        <w:t>“Los</w:t>
      </w:r>
      <w:r>
        <w:rPr>
          <w:rFonts w:ascii="Cambria" w:hAnsi="Cambria"/>
          <w:color w:val="231F20"/>
          <w:spacing w:val="-16"/>
        </w:rPr>
        <w:t> </w:t>
      </w:r>
      <w:r>
        <w:rPr>
          <w:rFonts w:ascii="Cambria" w:hAnsi="Cambria"/>
          <w:color w:val="231F20"/>
        </w:rPr>
        <w:t>Estados,</w:t>
      </w:r>
      <w:r>
        <w:rPr>
          <w:rFonts w:ascii="Cambria" w:hAnsi="Cambria"/>
          <w:color w:val="231F20"/>
          <w:spacing w:val="-16"/>
        </w:rPr>
        <w:t> </w:t>
      </w:r>
      <w:r>
        <w:rPr>
          <w:rFonts w:ascii="Cambria" w:hAnsi="Cambria"/>
          <w:color w:val="231F20"/>
        </w:rPr>
        <w:t>para </w:t>
      </w:r>
      <w:r>
        <w:rPr>
          <w:rFonts w:ascii="Cambria" w:hAnsi="Cambria"/>
          <w:color w:val="231F20"/>
          <w:w w:val="95"/>
        </w:rPr>
        <w:t>formar su hacienda particular, sólo podrán establecer contribuciones  </w:t>
      </w:r>
      <w:r>
        <w:rPr>
          <w:rFonts w:ascii="Cambria" w:hAnsi="Cambria"/>
          <w:color w:val="231F20"/>
          <w:spacing w:val="3"/>
          <w:w w:val="95"/>
        </w:rPr>
        <w:t> </w:t>
      </w:r>
      <w:r>
        <w:rPr>
          <w:rFonts w:ascii="Cambria" w:hAnsi="Cambria"/>
          <w:color w:val="231F20"/>
          <w:w w:val="95"/>
        </w:rPr>
        <w:t>directas.</w:t>
      </w:r>
    </w:p>
    <w:p>
      <w:pPr>
        <w:spacing w:after="0" w:line="242" w:lineRule="auto"/>
        <w:jc w:val="both"/>
        <w:rPr>
          <w:rFonts w:ascii="Cambria" w:hAnsi="Cambria"/>
        </w:rPr>
        <w:sectPr>
          <w:pgSz w:w="9360" w:h="12760"/>
          <w:pgMar w:top="620" w:bottom="280" w:left="1020" w:right="102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sz w:val="20"/>
        </w:rPr>
        <w:t>30</w:t>
        <w:tab/>
      </w:r>
      <w:r>
        <w:rPr>
          <w:rFonts w:ascii="Times New Roman" w:hAnsi="Times New Roman"/>
          <w:i/>
          <w:color w:val="231F20"/>
          <w:w w:val="95"/>
          <w:sz w:val="20"/>
        </w:rPr>
        <w:t>José</w:t>
      </w:r>
      <w:r>
        <w:rPr>
          <w:rFonts w:ascii="Times New Roman" w:hAnsi="Times New Roman"/>
          <w:i/>
          <w:color w:val="231F20"/>
          <w:spacing w:val="-20"/>
          <w:w w:val="95"/>
          <w:sz w:val="20"/>
        </w:rPr>
        <w:t> </w:t>
      </w:r>
      <w:r>
        <w:rPr>
          <w:rFonts w:ascii="Times New Roman" w:hAnsi="Times New Roman"/>
          <w:i/>
          <w:color w:val="231F20"/>
          <w:w w:val="95"/>
          <w:sz w:val="20"/>
        </w:rPr>
        <w:t>María</w:t>
      </w:r>
      <w:r>
        <w:rPr>
          <w:rFonts w:ascii="Times New Roman" w:hAnsi="Times New Roman"/>
          <w:i/>
          <w:color w:val="231F20"/>
          <w:spacing w:val="-20"/>
          <w:w w:val="95"/>
          <w:sz w:val="20"/>
        </w:rPr>
        <w:t> </w:t>
      </w:r>
      <w:r>
        <w:rPr>
          <w:rFonts w:ascii="Times New Roman" w:hAnsi="Times New Roman"/>
          <w:i/>
          <w:color w:val="231F20"/>
          <w:w w:val="95"/>
          <w:sz w:val="20"/>
        </w:rPr>
        <w:t>Serna</w:t>
      </w:r>
      <w:r>
        <w:rPr>
          <w:rFonts w:ascii="Times New Roman" w:hAnsi="Times New Roman"/>
          <w:i/>
          <w:color w:val="231F20"/>
          <w:spacing w:val="-20"/>
          <w:w w:val="95"/>
          <w:sz w:val="20"/>
        </w:rPr>
        <w:t> </w:t>
      </w:r>
      <w:r>
        <w:rPr>
          <w:rFonts w:ascii="Times New Roman" w:hAnsi="Times New Roman"/>
          <w:i/>
          <w:color w:val="231F20"/>
          <w:w w:val="95"/>
          <w:sz w:val="20"/>
        </w:rPr>
        <w:t>de</w:t>
      </w:r>
      <w:r>
        <w:rPr>
          <w:rFonts w:ascii="Times New Roman" w:hAnsi="Times New Roman"/>
          <w:i/>
          <w:color w:val="231F20"/>
          <w:spacing w:val="-20"/>
          <w:w w:val="95"/>
          <w:sz w:val="20"/>
        </w:rPr>
        <w:t> </w:t>
      </w:r>
      <w:r>
        <w:rPr>
          <w:rFonts w:ascii="Times New Roman" w:hAnsi="Times New Roman"/>
          <w:i/>
          <w:color w:val="231F20"/>
          <w:w w:val="95"/>
          <w:sz w:val="20"/>
        </w:rPr>
        <w:t>la</w:t>
      </w:r>
      <w:r>
        <w:rPr>
          <w:rFonts w:ascii="Times New Roman" w:hAnsi="Times New Roman"/>
          <w:i/>
          <w:color w:val="231F20"/>
          <w:spacing w:val="-20"/>
          <w:w w:val="95"/>
          <w:sz w:val="20"/>
        </w:rPr>
        <w:t> </w:t>
      </w:r>
      <w:r>
        <w:rPr>
          <w:rFonts w:ascii="Times New Roman" w:hAnsi="Times New Roman"/>
          <w:i/>
          <w:color w:val="231F20"/>
          <w:w w:val="95"/>
          <w:sz w:val="20"/>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13" w:right="111"/>
        <w:jc w:val="both"/>
        <w:rPr>
          <w:rFonts w:ascii="Cambria" w:hAnsi="Cambria"/>
        </w:rPr>
      </w:pPr>
      <w:r>
        <w:rPr>
          <w:rFonts w:ascii="Cambria" w:hAnsi="Cambria"/>
          <w:color w:val="231F20"/>
        </w:rPr>
        <w:t>La</w:t>
      </w:r>
      <w:r>
        <w:rPr>
          <w:rFonts w:ascii="Cambria" w:hAnsi="Cambria"/>
          <w:color w:val="231F20"/>
          <w:spacing w:val="-23"/>
        </w:rPr>
        <w:t> </w:t>
      </w:r>
      <w:r>
        <w:rPr>
          <w:rFonts w:ascii="Cambria" w:hAnsi="Cambria"/>
          <w:color w:val="231F20"/>
          <w:spacing w:val="-3"/>
        </w:rPr>
        <w:t>Federación</w:t>
      </w:r>
      <w:r>
        <w:rPr>
          <w:rFonts w:ascii="Cambria" w:hAnsi="Cambria"/>
          <w:color w:val="231F20"/>
          <w:spacing w:val="-23"/>
        </w:rPr>
        <w:t> </w:t>
      </w:r>
      <w:r>
        <w:rPr>
          <w:rFonts w:ascii="Cambria" w:hAnsi="Cambria"/>
          <w:color w:val="231F20"/>
        </w:rPr>
        <w:t>sólo</w:t>
      </w:r>
      <w:r>
        <w:rPr>
          <w:rFonts w:ascii="Cambria" w:hAnsi="Cambria"/>
          <w:color w:val="231F20"/>
          <w:spacing w:val="-23"/>
        </w:rPr>
        <w:t> </w:t>
      </w:r>
      <w:r>
        <w:rPr>
          <w:rFonts w:ascii="Cambria" w:hAnsi="Cambria"/>
          <w:color w:val="231F20"/>
        </w:rPr>
        <w:t>podrá</w:t>
      </w:r>
      <w:r>
        <w:rPr>
          <w:rFonts w:ascii="Cambria" w:hAnsi="Cambria"/>
          <w:color w:val="231F20"/>
          <w:spacing w:val="-23"/>
        </w:rPr>
        <w:t> </w:t>
      </w:r>
      <w:r>
        <w:rPr>
          <w:rFonts w:ascii="Cambria" w:hAnsi="Cambria"/>
          <w:color w:val="231F20"/>
        </w:rPr>
        <w:t>establecer</w:t>
      </w:r>
      <w:r>
        <w:rPr>
          <w:rFonts w:ascii="Cambria" w:hAnsi="Cambria"/>
          <w:color w:val="231F20"/>
          <w:spacing w:val="-23"/>
        </w:rPr>
        <w:t> </w:t>
      </w:r>
      <w:r>
        <w:rPr>
          <w:rFonts w:ascii="Cambria" w:hAnsi="Cambria"/>
          <w:color w:val="231F20"/>
        </w:rPr>
        <w:t>impuestos</w:t>
      </w:r>
      <w:r>
        <w:rPr>
          <w:rFonts w:ascii="Cambria" w:hAnsi="Cambria"/>
          <w:color w:val="231F20"/>
          <w:spacing w:val="-23"/>
        </w:rPr>
        <w:t> </w:t>
      </w:r>
      <w:r>
        <w:rPr>
          <w:rFonts w:ascii="Cambria" w:hAnsi="Cambria"/>
          <w:color w:val="231F20"/>
        </w:rPr>
        <w:t>indirectos”.</w:t>
      </w:r>
      <w:r>
        <w:rPr>
          <w:rFonts w:ascii="Cambria" w:hAnsi="Cambria"/>
          <w:color w:val="231F20"/>
          <w:spacing w:val="-23"/>
        </w:rPr>
        <w:t> </w:t>
      </w:r>
      <w:r>
        <w:rPr>
          <w:rFonts w:ascii="Cambria" w:hAnsi="Cambria"/>
          <w:color w:val="231F20"/>
        </w:rPr>
        <w:t>Es</w:t>
      </w:r>
      <w:r>
        <w:rPr>
          <w:rFonts w:ascii="Cambria" w:hAnsi="Cambria"/>
          <w:color w:val="231F20"/>
          <w:spacing w:val="-23"/>
        </w:rPr>
        <w:t> </w:t>
      </w:r>
      <w:r>
        <w:rPr>
          <w:rFonts w:ascii="Cambria" w:hAnsi="Cambria"/>
          <w:color w:val="231F20"/>
          <w:spacing w:val="-5"/>
        </w:rPr>
        <w:t>decir,</w:t>
      </w:r>
      <w:r>
        <w:rPr>
          <w:rFonts w:ascii="Cambria" w:hAnsi="Cambria"/>
          <w:color w:val="231F20"/>
          <w:spacing w:val="-23"/>
        </w:rPr>
        <w:t> </w:t>
      </w:r>
      <w:r>
        <w:rPr>
          <w:rFonts w:ascii="Cambria" w:hAnsi="Cambria"/>
          <w:color w:val="231F20"/>
        </w:rPr>
        <w:t>se</w:t>
      </w:r>
      <w:r>
        <w:rPr>
          <w:rFonts w:ascii="Cambria" w:hAnsi="Cambria"/>
          <w:color w:val="231F20"/>
          <w:spacing w:val="-23"/>
        </w:rPr>
        <w:t> </w:t>
      </w:r>
      <w:r>
        <w:rPr>
          <w:rFonts w:ascii="Cambria" w:hAnsi="Cambria"/>
          <w:color w:val="231F20"/>
        </w:rPr>
        <w:t>decidió </w:t>
      </w:r>
      <w:r>
        <w:rPr>
          <w:rFonts w:ascii="Cambria" w:hAnsi="Cambria"/>
          <w:color w:val="231F20"/>
          <w:w w:val="95"/>
        </w:rPr>
        <w:t>establecer una clasificación de contribuciones que permitiría definir cuáles co- </w:t>
      </w:r>
      <w:r>
        <w:rPr>
          <w:rFonts w:ascii="Cambria" w:hAnsi="Cambria"/>
          <w:color w:val="231F20"/>
        </w:rPr>
        <w:t>rresponderían</w:t>
      </w:r>
      <w:r>
        <w:rPr>
          <w:rFonts w:ascii="Cambria" w:hAnsi="Cambria"/>
          <w:color w:val="231F20"/>
          <w:spacing w:val="-6"/>
        </w:rPr>
        <w:t> </w:t>
      </w:r>
      <w:r>
        <w:rPr>
          <w:rFonts w:ascii="Cambria" w:hAnsi="Cambria"/>
          <w:color w:val="231F20"/>
        </w:rPr>
        <w:t>a</w:t>
      </w:r>
      <w:r>
        <w:rPr>
          <w:rFonts w:ascii="Cambria" w:hAnsi="Cambria"/>
          <w:color w:val="231F20"/>
          <w:spacing w:val="-6"/>
        </w:rPr>
        <w:t> </w:t>
      </w:r>
      <w:r>
        <w:rPr>
          <w:rFonts w:ascii="Cambria" w:hAnsi="Cambria"/>
          <w:color w:val="231F20"/>
        </w:rPr>
        <w:t>la</w:t>
      </w:r>
      <w:r>
        <w:rPr>
          <w:rFonts w:ascii="Cambria" w:hAnsi="Cambria"/>
          <w:color w:val="231F20"/>
          <w:spacing w:val="-6"/>
        </w:rPr>
        <w:t> </w:t>
      </w:r>
      <w:r>
        <w:rPr>
          <w:rFonts w:ascii="Cambria" w:hAnsi="Cambria"/>
          <w:color w:val="231F20"/>
        </w:rPr>
        <w:t>federación</w:t>
      </w:r>
      <w:r>
        <w:rPr>
          <w:rFonts w:ascii="Cambria" w:hAnsi="Cambria"/>
          <w:color w:val="231F20"/>
          <w:spacing w:val="-6"/>
        </w:rPr>
        <w:t> </w:t>
      </w:r>
      <w:r>
        <w:rPr>
          <w:rFonts w:ascii="Cambria" w:hAnsi="Cambria"/>
          <w:color w:val="231F20"/>
        </w:rPr>
        <w:t>y</w:t>
      </w:r>
      <w:r>
        <w:rPr>
          <w:rFonts w:ascii="Cambria" w:hAnsi="Cambria"/>
          <w:color w:val="231F20"/>
          <w:spacing w:val="-6"/>
        </w:rPr>
        <w:t> </w:t>
      </w:r>
      <w:r>
        <w:rPr>
          <w:rFonts w:ascii="Cambria" w:hAnsi="Cambria"/>
          <w:color w:val="231F20"/>
        </w:rPr>
        <w:t>cuáles</w:t>
      </w:r>
      <w:r>
        <w:rPr>
          <w:rFonts w:ascii="Cambria" w:hAnsi="Cambria"/>
          <w:color w:val="231F20"/>
          <w:spacing w:val="-6"/>
        </w:rPr>
        <w:t> </w:t>
      </w:r>
      <w:r>
        <w:rPr>
          <w:rFonts w:ascii="Cambria" w:hAnsi="Cambria"/>
          <w:color w:val="231F20"/>
        </w:rPr>
        <w:t>a</w:t>
      </w:r>
      <w:r>
        <w:rPr>
          <w:rFonts w:ascii="Cambria" w:hAnsi="Cambria"/>
          <w:color w:val="231F20"/>
          <w:spacing w:val="-6"/>
        </w:rPr>
        <w:t> </w:t>
      </w:r>
      <w:r>
        <w:rPr>
          <w:rFonts w:ascii="Cambria" w:hAnsi="Cambria"/>
          <w:color w:val="231F20"/>
        </w:rPr>
        <w:t>los</w:t>
      </w:r>
      <w:r>
        <w:rPr>
          <w:rFonts w:ascii="Cambria" w:hAnsi="Cambria"/>
          <w:color w:val="231F20"/>
          <w:spacing w:val="-6"/>
        </w:rPr>
        <w:t> </w:t>
      </w:r>
      <w:r>
        <w:rPr>
          <w:rFonts w:ascii="Cambria" w:hAnsi="Cambria"/>
          <w:color w:val="231F20"/>
        </w:rPr>
        <w:t>estados.</w:t>
      </w:r>
      <w:r>
        <w:rPr>
          <w:rFonts w:ascii="Cambria" w:hAnsi="Cambria"/>
          <w:color w:val="231F20"/>
          <w:spacing w:val="-6"/>
        </w:rPr>
        <w:t> </w:t>
      </w:r>
      <w:r>
        <w:rPr>
          <w:rFonts w:ascii="Cambria" w:hAnsi="Cambria"/>
          <w:color w:val="231F20"/>
        </w:rPr>
        <w:t>Sin</w:t>
      </w:r>
      <w:r>
        <w:rPr>
          <w:rFonts w:ascii="Cambria" w:hAnsi="Cambria"/>
          <w:color w:val="231F20"/>
          <w:spacing w:val="-6"/>
        </w:rPr>
        <w:t> </w:t>
      </w:r>
      <w:r>
        <w:rPr>
          <w:rFonts w:ascii="Cambria" w:hAnsi="Cambria"/>
          <w:color w:val="231F20"/>
        </w:rPr>
        <w:t>embargo,</w:t>
      </w:r>
      <w:r>
        <w:rPr>
          <w:rFonts w:ascii="Cambria" w:hAnsi="Cambria"/>
          <w:color w:val="231F20"/>
          <w:spacing w:val="-6"/>
        </w:rPr>
        <w:t> </w:t>
      </w:r>
      <w:r>
        <w:rPr>
          <w:rFonts w:ascii="Cambria" w:hAnsi="Cambria"/>
          <w:color w:val="231F20"/>
        </w:rPr>
        <w:t>la</w:t>
      </w:r>
      <w:r>
        <w:rPr>
          <w:rFonts w:ascii="Cambria" w:hAnsi="Cambria"/>
          <w:color w:val="231F20"/>
          <w:spacing w:val="-6"/>
        </w:rPr>
        <w:t> </w:t>
      </w:r>
      <w:r>
        <w:rPr>
          <w:rFonts w:ascii="Cambria" w:hAnsi="Cambria"/>
          <w:color w:val="231F20"/>
        </w:rPr>
        <w:t>fórmula </w:t>
      </w:r>
      <w:r>
        <w:rPr>
          <w:rFonts w:ascii="Cambria" w:hAnsi="Cambria"/>
          <w:color w:val="231F20"/>
          <w:w w:val="95"/>
        </w:rPr>
        <w:t>no prosperó, dado que los diputados constituyentes Moreno, Prieto y Cerqueda </w:t>
      </w:r>
      <w:r>
        <w:rPr>
          <w:rFonts w:ascii="Cambria" w:hAnsi="Cambria"/>
          <w:color w:val="231F20"/>
        </w:rPr>
        <w:t>impugnaron</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rPr>
        <w:t>texto,</w:t>
      </w:r>
      <w:r>
        <w:rPr>
          <w:rFonts w:ascii="Cambria" w:hAnsi="Cambria"/>
          <w:color w:val="231F20"/>
          <w:spacing w:val="-19"/>
        </w:rPr>
        <w:t> </w:t>
      </w:r>
      <w:r>
        <w:rPr>
          <w:rFonts w:ascii="Cambria" w:hAnsi="Cambria"/>
          <w:color w:val="231F20"/>
        </w:rPr>
        <w:t>alegando</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dificultad</w:t>
      </w:r>
      <w:r>
        <w:rPr>
          <w:rFonts w:ascii="Cambria" w:hAnsi="Cambria"/>
          <w:color w:val="231F20"/>
          <w:spacing w:val="-19"/>
        </w:rPr>
        <w:t> </w:t>
      </w:r>
      <w:r>
        <w:rPr>
          <w:rFonts w:ascii="Cambria" w:hAnsi="Cambria"/>
          <w:color w:val="231F20"/>
        </w:rPr>
        <w:t>y</w:t>
      </w:r>
      <w:r>
        <w:rPr>
          <w:rFonts w:ascii="Cambria" w:hAnsi="Cambria"/>
          <w:color w:val="231F20"/>
          <w:spacing w:val="-19"/>
        </w:rPr>
        <w:t> </w:t>
      </w:r>
      <w:r>
        <w:rPr>
          <w:rFonts w:ascii="Cambria" w:hAnsi="Cambria"/>
          <w:color w:val="231F20"/>
        </w:rPr>
        <w:t>peligro</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reforma</w:t>
      </w:r>
      <w:r>
        <w:rPr>
          <w:rFonts w:ascii="Cambria" w:hAnsi="Cambria"/>
          <w:color w:val="231F20"/>
          <w:spacing w:val="-19"/>
        </w:rPr>
        <w:t> </w:t>
      </w:r>
      <w:r>
        <w:rPr>
          <w:rFonts w:ascii="Cambria" w:hAnsi="Cambria"/>
          <w:color w:val="231F20"/>
        </w:rPr>
        <w:t>hacendaria </w:t>
      </w:r>
      <w:r>
        <w:rPr>
          <w:rFonts w:ascii="Cambria" w:hAnsi="Cambria"/>
          <w:color w:val="231F20"/>
          <w:w w:val="95"/>
        </w:rPr>
        <w:t>inmediata.</w:t>
      </w:r>
      <w:r>
        <w:rPr>
          <w:rFonts w:ascii="Cambria" w:hAnsi="Cambria"/>
          <w:color w:val="231F20"/>
          <w:spacing w:val="-4"/>
          <w:w w:val="95"/>
        </w:rPr>
        <w:t> </w:t>
      </w:r>
      <w:r>
        <w:rPr>
          <w:rFonts w:ascii="Cambria" w:hAnsi="Cambria"/>
          <w:color w:val="231F20"/>
          <w:spacing w:val="-3"/>
          <w:w w:val="95"/>
        </w:rPr>
        <w:t>Finalmente,</w:t>
      </w:r>
      <w:r>
        <w:rPr>
          <w:rFonts w:ascii="Cambria" w:hAnsi="Cambria"/>
          <w:color w:val="231F20"/>
          <w:spacing w:val="-4"/>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disposición</w:t>
      </w:r>
      <w:r>
        <w:rPr>
          <w:rFonts w:ascii="Cambria" w:hAnsi="Cambria"/>
          <w:color w:val="231F20"/>
          <w:spacing w:val="-4"/>
          <w:w w:val="95"/>
        </w:rPr>
        <w:t> </w:t>
      </w:r>
      <w:r>
        <w:rPr>
          <w:rFonts w:ascii="Cambria" w:hAnsi="Cambria"/>
          <w:color w:val="231F20"/>
          <w:w w:val="95"/>
        </w:rPr>
        <w:t>fue</w:t>
      </w:r>
      <w:r>
        <w:rPr>
          <w:rFonts w:ascii="Cambria" w:hAnsi="Cambria"/>
          <w:color w:val="231F20"/>
          <w:spacing w:val="-5"/>
          <w:w w:val="95"/>
        </w:rPr>
        <w:t> </w:t>
      </w:r>
      <w:r>
        <w:rPr>
          <w:rFonts w:ascii="Cambria" w:hAnsi="Cambria"/>
          <w:color w:val="231F20"/>
          <w:w w:val="95"/>
        </w:rPr>
        <w:t>rechazada</w:t>
      </w:r>
      <w:r>
        <w:rPr>
          <w:rFonts w:ascii="Cambria" w:hAnsi="Cambria"/>
          <w:color w:val="231F20"/>
          <w:spacing w:val="-5"/>
          <w:w w:val="95"/>
        </w:rPr>
        <w:t> </w:t>
      </w:r>
      <w:r>
        <w:rPr>
          <w:rFonts w:ascii="Cambria" w:hAnsi="Cambria"/>
          <w:color w:val="231F20"/>
          <w:w w:val="95"/>
        </w:rPr>
        <w:t>por</w:t>
      </w:r>
      <w:r>
        <w:rPr>
          <w:rFonts w:ascii="Cambria" w:hAnsi="Cambria"/>
          <w:color w:val="231F20"/>
          <w:spacing w:val="-5"/>
          <w:w w:val="95"/>
        </w:rPr>
        <w:t> </w:t>
      </w:r>
      <w:r>
        <w:rPr>
          <w:rFonts w:ascii="Cambria" w:hAnsi="Cambria"/>
          <w:color w:val="231F20"/>
          <w:w w:val="95"/>
        </w:rPr>
        <w:t>55</w:t>
      </w:r>
      <w:r>
        <w:rPr>
          <w:rFonts w:ascii="Cambria" w:hAnsi="Cambria"/>
          <w:color w:val="231F20"/>
          <w:spacing w:val="-5"/>
          <w:w w:val="95"/>
        </w:rPr>
        <w:t> </w:t>
      </w:r>
      <w:r>
        <w:rPr>
          <w:rFonts w:ascii="Cambria" w:hAnsi="Cambria"/>
          <w:color w:val="231F20"/>
          <w:w w:val="95"/>
        </w:rPr>
        <w:t>votos</w:t>
      </w:r>
      <w:r>
        <w:rPr>
          <w:rFonts w:ascii="Cambria" w:hAnsi="Cambria"/>
          <w:color w:val="231F20"/>
          <w:spacing w:val="-5"/>
          <w:w w:val="95"/>
        </w:rPr>
        <w:t> </w:t>
      </w:r>
      <w:r>
        <w:rPr>
          <w:rFonts w:ascii="Cambria" w:hAnsi="Cambria"/>
          <w:color w:val="231F20"/>
          <w:w w:val="95"/>
        </w:rPr>
        <w:t>contra</w:t>
      </w:r>
      <w:r>
        <w:rPr>
          <w:rFonts w:ascii="Cambria" w:hAnsi="Cambria"/>
          <w:color w:val="231F20"/>
          <w:spacing w:val="-5"/>
          <w:w w:val="95"/>
        </w:rPr>
        <w:t> </w:t>
      </w:r>
      <w:r>
        <w:rPr>
          <w:rFonts w:ascii="Cambria" w:hAnsi="Cambria"/>
          <w:color w:val="231F20"/>
          <w:w w:val="95"/>
        </w:rPr>
        <w:t>24</w:t>
      </w:r>
      <w:r>
        <w:rPr>
          <w:rFonts w:ascii="Cambria" w:hAnsi="Cambria"/>
          <w:color w:val="231F20"/>
          <w:spacing w:val="-5"/>
          <w:w w:val="95"/>
        </w:rPr>
        <w:t> </w:t>
      </w:r>
      <w:r>
        <w:rPr>
          <w:rFonts w:ascii="Cambria" w:hAnsi="Cambria"/>
          <w:color w:val="231F20"/>
          <w:w w:val="95"/>
        </w:rPr>
        <w:t>en</w:t>
      </w:r>
      <w:r>
        <w:rPr>
          <w:rFonts w:ascii="Cambria" w:hAnsi="Cambria"/>
          <w:color w:val="231F20"/>
          <w:spacing w:val="-5"/>
          <w:w w:val="95"/>
        </w:rPr>
        <w:t> </w:t>
      </w:r>
      <w:r>
        <w:rPr>
          <w:rFonts w:ascii="Cambria" w:hAnsi="Cambria"/>
          <w:color w:val="231F20"/>
          <w:w w:val="95"/>
        </w:rPr>
        <w:t>la sesión</w:t>
      </w:r>
      <w:r>
        <w:rPr>
          <w:rFonts w:ascii="Cambria" w:hAnsi="Cambria"/>
          <w:color w:val="231F20"/>
          <w:spacing w:val="-11"/>
          <w:w w:val="95"/>
        </w:rPr>
        <w:t> </w:t>
      </w:r>
      <w:r>
        <w:rPr>
          <w:rFonts w:ascii="Cambria" w:hAnsi="Cambria"/>
          <w:color w:val="231F20"/>
          <w:w w:val="95"/>
        </w:rPr>
        <w:t>del</w:t>
      </w:r>
      <w:r>
        <w:rPr>
          <w:rFonts w:ascii="Cambria" w:hAnsi="Cambria"/>
          <w:color w:val="231F20"/>
          <w:spacing w:val="-11"/>
          <w:w w:val="95"/>
        </w:rPr>
        <w:t> </w:t>
      </w:r>
      <w:r>
        <w:rPr>
          <w:rFonts w:ascii="Cambria" w:hAnsi="Cambria"/>
          <w:color w:val="231F20"/>
          <w:w w:val="95"/>
        </w:rPr>
        <w:t>14</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noviembre</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1856</w:t>
      </w:r>
      <w:r>
        <w:rPr>
          <w:rFonts w:ascii="Cambria" w:hAnsi="Cambria"/>
          <w:color w:val="231F20"/>
          <w:spacing w:val="-11"/>
          <w:w w:val="95"/>
        </w:rPr>
        <w:t> </w:t>
      </w:r>
      <w:r>
        <w:rPr>
          <w:rFonts w:ascii="Cambria" w:hAnsi="Cambria"/>
          <w:color w:val="231F20"/>
          <w:w w:val="95"/>
        </w:rPr>
        <w:t>(Flores,</w:t>
      </w:r>
      <w:r>
        <w:rPr>
          <w:rFonts w:ascii="Cambria" w:hAnsi="Cambria"/>
          <w:color w:val="231F20"/>
          <w:spacing w:val="-11"/>
          <w:w w:val="95"/>
        </w:rPr>
        <w:t> </w:t>
      </w:r>
      <w:r>
        <w:rPr>
          <w:rFonts w:ascii="Cambria" w:hAnsi="Cambria"/>
          <w:color w:val="231F20"/>
          <w:w w:val="95"/>
        </w:rPr>
        <w:t>1963:</w:t>
      </w:r>
      <w:r>
        <w:rPr>
          <w:rFonts w:ascii="Cambria" w:hAnsi="Cambria"/>
          <w:color w:val="231F20"/>
          <w:spacing w:val="-11"/>
          <w:w w:val="95"/>
        </w:rPr>
        <w:t> </w:t>
      </w:r>
      <w:r>
        <w:rPr>
          <w:rFonts w:ascii="Cambria" w:hAnsi="Cambria"/>
          <w:color w:val="231F20"/>
          <w:w w:val="95"/>
        </w:rPr>
        <w:t>323).</w:t>
      </w:r>
    </w:p>
    <w:p>
      <w:pPr>
        <w:pStyle w:val="BodyText"/>
        <w:spacing w:line="242" w:lineRule="auto"/>
        <w:ind w:left="113" w:right="111" w:firstLine="283"/>
        <w:jc w:val="both"/>
        <w:rPr>
          <w:rFonts w:ascii="Cambria" w:hAnsi="Cambria"/>
        </w:rPr>
      </w:pPr>
      <w:r>
        <w:rPr>
          <w:rFonts w:ascii="Cambria" w:hAnsi="Cambria"/>
          <w:color w:val="231F20"/>
        </w:rPr>
        <w:t>Quedó entonces consagrada la segunda opción que, según Flores Zavala, siguió</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rPr>
        <w:t>modelo</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Constitución</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spacing w:val="-3"/>
        </w:rPr>
        <w:t>EUA,</w:t>
      </w:r>
      <w:r>
        <w:rPr>
          <w:rFonts w:ascii="Cambria" w:hAnsi="Cambria"/>
          <w:color w:val="231F20"/>
          <w:spacing w:val="-19"/>
        </w:rPr>
        <w:t> </w:t>
      </w:r>
      <w:r>
        <w:rPr>
          <w:rFonts w:ascii="Cambria" w:hAnsi="Cambria"/>
          <w:color w:val="231F20"/>
        </w:rPr>
        <w:t>misma</w:t>
      </w:r>
      <w:r>
        <w:rPr>
          <w:rFonts w:ascii="Cambria" w:hAnsi="Cambria"/>
          <w:color w:val="231F20"/>
          <w:spacing w:val="-19"/>
        </w:rPr>
        <w:t> </w:t>
      </w:r>
      <w:r>
        <w:rPr>
          <w:rFonts w:ascii="Cambria" w:hAnsi="Cambria"/>
          <w:color w:val="231F20"/>
        </w:rPr>
        <w:t>que</w:t>
      </w:r>
      <w:r>
        <w:rPr>
          <w:rFonts w:ascii="Cambria" w:hAnsi="Cambria"/>
          <w:color w:val="231F20"/>
          <w:spacing w:val="-19"/>
        </w:rPr>
        <w:t> </w:t>
      </w:r>
      <w:r>
        <w:rPr>
          <w:rFonts w:ascii="Cambria" w:hAnsi="Cambria"/>
          <w:color w:val="231F20"/>
        </w:rPr>
        <w:t>tampoco</w:t>
      </w:r>
      <w:r>
        <w:rPr>
          <w:rFonts w:ascii="Cambria" w:hAnsi="Cambria"/>
          <w:color w:val="231F20"/>
          <w:spacing w:val="-19"/>
        </w:rPr>
        <w:t> </w:t>
      </w:r>
      <w:r>
        <w:rPr>
          <w:rFonts w:ascii="Cambria" w:hAnsi="Cambria"/>
          <w:color w:val="231F20"/>
        </w:rPr>
        <w:t>establece</w:t>
      </w:r>
      <w:r>
        <w:rPr>
          <w:rFonts w:ascii="Cambria" w:hAnsi="Cambria"/>
          <w:color w:val="231F20"/>
          <w:spacing w:val="-19"/>
        </w:rPr>
        <w:t> </w:t>
      </w:r>
      <w:r>
        <w:rPr>
          <w:rFonts w:ascii="Cambria" w:hAnsi="Cambria"/>
          <w:color w:val="231F20"/>
        </w:rPr>
        <w:t>una </w:t>
      </w:r>
      <w:r>
        <w:rPr>
          <w:rFonts w:ascii="Cambria" w:hAnsi="Cambria"/>
          <w:color w:val="231F20"/>
          <w:w w:val="95"/>
        </w:rPr>
        <w:t>delimitación</w:t>
      </w:r>
      <w:r>
        <w:rPr>
          <w:rFonts w:ascii="Cambria" w:hAnsi="Cambria"/>
          <w:color w:val="231F20"/>
          <w:spacing w:val="-7"/>
          <w:w w:val="95"/>
        </w:rPr>
        <w:t> </w:t>
      </w:r>
      <w:r>
        <w:rPr>
          <w:rFonts w:ascii="Cambria" w:hAnsi="Cambria"/>
          <w:color w:val="231F20"/>
          <w:w w:val="95"/>
        </w:rPr>
        <w:t>precisa</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campos</w:t>
      </w:r>
      <w:r>
        <w:rPr>
          <w:rFonts w:ascii="Cambria" w:hAnsi="Cambria"/>
          <w:color w:val="231F20"/>
          <w:spacing w:val="-8"/>
          <w:w w:val="95"/>
        </w:rPr>
        <w:t> </w:t>
      </w:r>
      <w:r>
        <w:rPr>
          <w:rFonts w:ascii="Cambria" w:hAnsi="Cambria"/>
          <w:color w:val="231F20"/>
          <w:w w:val="95"/>
        </w:rPr>
        <w:t>tributarios</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Unión</w:t>
      </w:r>
      <w:r>
        <w:rPr>
          <w:rFonts w:ascii="Cambria" w:hAnsi="Cambria"/>
          <w:color w:val="231F20"/>
          <w:spacing w:val="-7"/>
          <w:w w:val="95"/>
        </w:rPr>
        <w:t> </w:t>
      </w:r>
      <w:r>
        <w:rPr>
          <w:rFonts w:ascii="Cambria" w:hAnsi="Cambria"/>
          <w:color w:val="231F20"/>
          <w:w w:val="95"/>
        </w:rPr>
        <w:t>y</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los</w:t>
      </w:r>
      <w:r>
        <w:rPr>
          <w:rFonts w:ascii="Cambria" w:hAnsi="Cambria"/>
          <w:color w:val="231F20"/>
          <w:spacing w:val="-7"/>
          <w:w w:val="95"/>
        </w:rPr>
        <w:t> </w:t>
      </w:r>
      <w:r>
        <w:rPr>
          <w:rFonts w:ascii="Cambria" w:hAnsi="Cambria"/>
          <w:color w:val="231F20"/>
          <w:w w:val="95"/>
        </w:rPr>
        <w:t>estados.</w:t>
      </w:r>
      <w:r>
        <w:rPr>
          <w:rFonts w:ascii="Cambria" w:hAnsi="Cambria"/>
          <w:color w:val="231F20"/>
          <w:spacing w:val="-7"/>
          <w:w w:val="95"/>
        </w:rPr>
        <w:t> </w:t>
      </w:r>
      <w:r>
        <w:rPr>
          <w:rFonts w:ascii="Cambria" w:hAnsi="Cambria"/>
          <w:color w:val="231F20"/>
          <w:w w:val="95"/>
        </w:rPr>
        <w:t>El</w:t>
      </w:r>
      <w:r>
        <w:rPr>
          <w:rFonts w:ascii="Cambria" w:hAnsi="Cambria"/>
          <w:color w:val="231F20"/>
          <w:spacing w:val="-7"/>
          <w:w w:val="95"/>
        </w:rPr>
        <w:t> </w:t>
      </w:r>
      <w:r>
        <w:rPr>
          <w:rFonts w:ascii="Cambria" w:hAnsi="Cambria"/>
          <w:color w:val="231F20"/>
          <w:w w:val="95"/>
        </w:rPr>
        <w:t>eje</w:t>
      </w:r>
      <w:r>
        <w:rPr>
          <w:rFonts w:ascii="Cambria" w:hAnsi="Cambria"/>
          <w:color w:val="231F20"/>
          <w:spacing w:val="-7"/>
          <w:w w:val="95"/>
        </w:rPr>
        <w:t> </w:t>
      </w:r>
      <w:r>
        <w:rPr>
          <w:rFonts w:ascii="Cambria" w:hAnsi="Cambria"/>
          <w:color w:val="231F20"/>
          <w:w w:val="95"/>
        </w:rPr>
        <w:t>de </w:t>
      </w:r>
      <w:r>
        <w:rPr>
          <w:rFonts w:ascii="Cambria" w:hAnsi="Cambria"/>
          <w:color w:val="231F20"/>
        </w:rPr>
        <w:t>este diseño se encontró en la Fracción vII del Artículo 72 de la Constitución de</w:t>
      </w:r>
      <w:r>
        <w:rPr>
          <w:rFonts w:ascii="Cambria" w:hAnsi="Cambria"/>
          <w:color w:val="231F20"/>
          <w:spacing w:val="-10"/>
        </w:rPr>
        <w:t> </w:t>
      </w:r>
      <w:r>
        <w:rPr>
          <w:rFonts w:ascii="Cambria" w:hAnsi="Cambria"/>
          <w:color w:val="231F20"/>
        </w:rPr>
        <w:t>1857,</w:t>
      </w:r>
      <w:r>
        <w:rPr>
          <w:rFonts w:ascii="Cambria" w:hAnsi="Cambria"/>
          <w:color w:val="231F20"/>
          <w:spacing w:val="-10"/>
        </w:rPr>
        <w:t> </w:t>
      </w:r>
      <w:r>
        <w:rPr>
          <w:rFonts w:ascii="Cambria" w:hAnsi="Cambria"/>
          <w:color w:val="231F20"/>
        </w:rPr>
        <w:t>según</w:t>
      </w:r>
      <w:r>
        <w:rPr>
          <w:rFonts w:ascii="Cambria" w:hAnsi="Cambria"/>
          <w:color w:val="231F20"/>
          <w:spacing w:val="-10"/>
        </w:rPr>
        <w:t> </w:t>
      </w:r>
      <w:r>
        <w:rPr>
          <w:rFonts w:ascii="Cambria" w:hAnsi="Cambria"/>
          <w:color w:val="231F20"/>
        </w:rPr>
        <w:t>la</w:t>
      </w:r>
      <w:r>
        <w:rPr>
          <w:rFonts w:ascii="Cambria" w:hAnsi="Cambria"/>
          <w:color w:val="231F20"/>
          <w:spacing w:val="-10"/>
        </w:rPr>
        <w:t> </w:t>
      </w:r>
      <w:r>
        <w:rPr>
          <w:rFonts w:ascii="Cambria" w:hAnsi="Cambria"/>
          <w:color w:val="231F20"/>
        </w:rPr>
        <w:t>cual</w:t>
      </w:r>
      <w:r>
        <w:rPr>
          <w:rFonts w:ascii="Cambria" w:hAnsi="Cambria"/>
          <w:color w:val="231F20"/>
          <w:spacing w:val="-10"/>
        </w:rPr>
        <w:t> </w:t>
      </w:r>
      <w:r>
        <w:rPr>
          <w:rFonts w:ascii="Cambria" w:hAnsi="Cambria"/>
          <w:color w:val="231F20"/>
        </w:rPr>
        <w:t>el</w:t>
      </w:r>
      <w:r>
        <w:rPr>
          <w:rFonts w:ascii="Cambria" w:hAnsi="Cambria"/>
          <w:color w:val="231F20"/>
          <w:spacing w:val="-10"/>
        </w:rPr>
        <w:t> </w:t>
      </w:r>
      <w:r>
        <w:rPr>
          <w:rFonts w:ascii="Cambria" w:hAnsi="Cambria"/>
          <w:color w:val="231F20"/>
        </w:rPr>
        <w:t>Congreso</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la</w:t>
      </w:r>
      <w:r>
        <w:rPr>
          <w:rFonts w:ascii="Cambria" w:hAnsi="Cambria"/>
          <w:color w:val="231F20"/>
          <w:spacing w:val="-10"/>
        </w:rPr>
        <w:t> </w:t>
      </w:r>
      <w:r>
        <w:rPr>
          <w:rFonts w:ascii="Cambria" w:hAnsi="Cambria"/>
          <w:color w:val="231F20"/>
        </w:rPr>
        <w:t>Unión</w:t>
      </w:r>
      <w:r>
        <w:rPr>
          <w:rFonts w:ascii="Cambria" w:hAnsi="Cambria"/>
          <w:color w:val="231F20"/>
          <w:spacing w:val="-10"/>
        </w:rPr>
        <w:t> </w:t>
      </w:r>
      <w:r>
        <w:rPr>
          <w:rFonts w:ascii="Cambria" w:hAnsi="Cambria"/>
          <w:color w:val="231F20"/>
        </w:rPr>
        <w:t>tenía</w:t>
      </w:r>
      <w:r>
        <w:rPr>
          <w:rFonts w:ascii="Cambria" w:hAnsi="Cambria"/>
          <w:color w:val="231F20"/>
          <w:spacing w:val="-10"/>
        </w:rPr>
        <w:t> </w:t>
      </w:r>
      <w:r>
        <w:rPr>
          <w:rFonts w:ascii="Cambria" w:hAnsi="Cambria"/>
          <w:color w:val="231F20"/>
        </w:rPr>
        <w:t>facultad</w:t>
      </w:r>
      <w:r>
        <w:rPr>
          <w:rFonts w:ascii="Cambria" w:hAnsi="Cambria"/>
          <w:color w:val="231F20"/>
          <w:spacing w:val="-10"/>
        </w:rPr>
        <w:t> </w:t>
      </w:r>
      <w:r>
        <w:rPr>
          <w:rFonts w:ascii="Cambria" w:hAnsi="Cambria"/>
          <w:color w:val="231F20"/>
          <w:spacing w:val="-3"/>
        </w:rPr>
        <w:t>“Para</w:t>
      </w:r>
      <w:r>
        <w:rPr>
          <w:rFonts w:ascii="Cambria" w:hAnsi="Cambria"/>
          <w:color w:val="231F20"/>
          <w:spacing w:val="-10"/>
        </w:rPr>
        <w:t> </w:t>
      </w:r>
      <w:r>
        <w:rPr>
          <w:rFonts w:ascii="Cambria" w:hAnsi="Cambria"/>
          <w:color w:val="231F20"/>
        </w:rPr>
        <w:t>aprobar</w:t>
      </w:r>
      <w:r>
        <w:rPr>
          <w:rFonts w:ascii="Cambria" w:hAnsi="Cambria"/>
          <w:color w:val="231F20"/>
          <w:spacing w:val="-10"/>
        </w:rPr>
        <w:t> </w:t>
      </w:r>
      <w:r>
        <w:rPr>
          <w:rFonts w:ascii="Cambria" w:hAnsi="Cambria"/>
          <w:color w:val="231F20"/>
        </w:rPr>
        <w:t>el </w:t>
      </w:r>
      <w:r>
        <w:rPr>
          <w:rFonts w:ascii="Cambria" w:hAnsi="Cambria"/>
          <w:color w:val="231F20"/>
          <w:w w:val="95"/>
        </w:rPr>
        <w:t>presupuesto</w:t>
      </w:r>
      <w:r>
        <w:rPr>
          <w:rFonts w:ascii="Cambria" w:hAnsi="Cambria"/>
          <w:color w:val="231F20"/>
          <w:spacing w:val="-23"/>
          <w:w w:val="95"/>
        </w:rPr>
        <w:t> </w:t>
      </w:r>
      <w:r>
        <w:rPr>
          <w:rFonts w:ascii="Cambria" w:hAnsi="Cambria"/>
          <w:color w:val="231F20"/>
          <w:w w:val="95"/>
        </w:rPr>
        <w:t>de</w:t>
      </w:r>
      <w:r>
        <w:rPr>
          <w:rFonts w:ascii="Cambria" w:hAnsi="Cambria"/>
          <w:color w:val="231F20"/>
          <w:spacing w:val="-24"/>
          <w:w w:val="95"/>
        </w:rPr>
        <w:t> </w:t>
      </w:r>
      <w:r>
        <w:rPr>
          <w:rFonts w:ascii="Cambria" w:hAnsi="Cambria"/>
          <w:color w:val="231F20"/>
          <w:w w:val="95"/>
        </w:rPr>
        <w:t>gastos</w:t>
      </w:r>
      <w:r>
        <w:rPr>
          <w:rFonts w:ascii="Cambria" w:hAnsi="Cambria"/>
          <w:color w:val="231F20"/>
          <w:spacing w:val="-24"/>
          <w:w w:val="95"/>
        </w:rPr>
        <w:t> </w:t>
      </w:r>
      <w:r>
        <w:rPr>
          <w:rFonts w:ascii="Cambria" w:hAnsi="Cambria"/>
          <w:color w:val="231F20"/>
          <w:w w:val="95"/>
        </w:rPr>
        <w:t>de</w:t>
      </w:r>
      <w:r>
        <w:rPr>
          <w:rFonts w:ascii="Cambria" w:hAnsi="Cambria"/>
          <w:color w:val="231F20"/>
          <w:spacing w:val="-24"/>
          <w:w w:val="95"/>
        </w:rPr>
        <w:t> </w:t>
      </w:r>
      <w:r>
        <w:rPr>
          <w:rFonts w:ascii="Cambria" w:hAnsi="Cambria"/>
          <w:color w:val="231F20"/>
          <w:w w:val="95"/>
        </w:rPr>
        <w:t>la</w:t>
      </w:r>
      <w:r>
        <w:rPr>
          <w:rFonts w:ascii="Cambria" w:hAnsi="Cambria"/>
          <w:color w:val="231F20"/>
          <w:spacing w:val="-24"/>
          <w:w w:val="95"/>
        </w:rPr>
        <w:t> </w:t>
      </w:r>
      <w:r>
        <w:rPr>
          <w:rFonts w:ascii="Cambria" w:hAnsi="Cambria"/>
          <w:color w:val="231F20"/>
          <w:spacing w:val="-3"/>
          <w:w w:val="95"/>
        </w:rPr>
        <w:t>Federación</w:t>
      </w:r>
      <w:r>
        <w:rPr>
          <w:rFonts w:ascii="Cambria" w:hAnsi="Cambria"/>
          <w:color w:val="231F20"/>
          <w:spacing w:val="-24"/>
          <w:w w:val="95"/>
        </w:rPr>
        <w:t> </w:t>
      </w:r>
      <w:r>
        <w:rPr>
          <w:rFonts w:ascii="Cambria" w:hAnsi="Cambria"/>
          <w:color w:val="231F20"/>
          <w:w w:val="95"/>
        </w:rPr>
        <w:t>que</w:t>
      </w:r>
      <w:r>
        <w:rPr>
          <w:rFonts w:ascii="Cambria" w:hAnsi="Cambria"/>
          <w:color w:val="231F20"/>
          <w:spacing w:val="-24"/>
          <w:w w:val="95"/>
        </w:rPr>
        <w:t> </w:t>
      </w:r>
      <w:r>
        <w:rPr>
          <w:rFonts w:ascii="Cambria" w:hAnsi="Cambria"/>
          <w:color w:val="231F20"/>
          <w:w w:val="95"/>
        </w:rPr>
        <w:t>anualmente</w:t>
      </w:r>
      <w:r>
        <w:rPr>
          <w:rFonts w:ascii="Cambria" w:hAnsi="Cambria"/>
          <w:color w:val="231F20"/>
          <w:spacing w:val="-23"/>
          <w:w w:val="95"/>
        </w:rPr>
        <w:t> </w:t>
      </w:r>
      <w:r>
        <w:rPr>
          <w:rFonts w:ascii="Cambria" w:hAnsi="Cambria"/>
          <w:color w:val="231F20"/>
          <w:w w:val="95"/>
        </w:rPr>
        <w:t>debe</w:t>
      </w:r>
      <w:r>
        <w:rPr>
          <w:rFonts w:ascii="Cambria" w:hAnsi="Cambria"/>
          <w:color w:val="231F20"/>
          <w:spacing w:val="-24"/>
          <w:w w:val="95"/>
        </w:rPr>
        <w:t> </w:t>
      </w:r>
      <w:r>
        <w:rPr>
          <w:rFonts w:ascii="Cambria" w:hAnsi="Cambria"/>
          <w:color w:val="231F20"/>
          <w:w w:val="95"/>
        </w:rPr>
        <w:t>presentarle</w:t>
      </w:r>
      <w:r>
        <w:rPr>
          <w:rFonts w:ascii="Cambria" w:hAnsi="Cambria"/>
          <w:color w:val="231F20"/>
          <w:spacing w:val="-24"/>
          <w:w w:val="95"/>
        </w:rPr>
        <w:t> </w:t>
      </w:r>
      <w:r>
        <w:rPr>
          <w:rFonts w:ascii="Cambria" w:hAnsi="Cambria"/>
          <w:color w:val="231F20"/>
          <w:w w:val="95"/>
        </w:rPr>
        <w:t>el</w:t>
      </w:r>
      <w:r>
        <w:rPr>
          <w:rFonts w:ascii="Cambria" w:hAnsi="Cambria"/>
          <w:color w:val="231F20"/>
          <w:spacing w:val="-24"/>
          <w:w w:val="95"/>
        </w:rPr>
        <w:t> </w:t>
      </w:r>
      <w:r>
        <w:rPr>
          <w:rFonts w:ascii="Cambria" w:hAnsi="Cambria"/>
          <w:color w:val="231F20"/>
          <w:w w:val="95"/>
        </w:rPr>
        <w:t>Ejecu- tivo</w:t>
      </w:r>
      <w:r>
        <w:rPr>
          <w:rFonts w:ascii="Cambria" w:hAnsi="Cambria"/>
          <w:color w:val="231F20"/>
          <w:spacing w:val="-5"/>
          <w:w w:val="95"/>
        </w:rPr>
        <w:t> </w:t>
      </w:r>
      <w:r>
        <w:rPr>
          <w:rFonts w:ascii="Cambria" w:hAnsi="Cambria"/>
          <w:color w:val="231F20"/>
          <w:w w:val="95"/>
        </w:rPr>
        <w:t>e</w:t>
      </w:r>
      <w:r>
        <w:rPr>
          <w:rFonts w:ascii="Cambria" w:hAnsi="Cambria"/>
          <w:color w:val="231F20"/>
          <w:spacing w:val="-5"/>
          <w:w w:val="95"/>
        </w:rPr>
        <w:t> </w:t>
      </w:r>
      <w:r>
        <w:rPr>
          <w:rFonts w:ascii="Cambria" w:hAnsi="Cambria"/>
          <w:color w:val="231F20"/>
          <w:w w:val="95"/>
        </w:rPr>
        <w:t>imponer</w:t>
      </w:r>
      <w:r>
        <w:rPr>
          <w:rFonts w:ascii="Cambria" w:hAnsi="Cambria"/>
          <w:color w:val="231F20"/>
          <w:spacing w:val="-5"/>
          <w:w w:val="95"/>
        </w:rPr>
        <w:t> </w:t>
      </w:r>
      <w:r>
        <w:rPr>
          <w:rFonts w:ascii="Cambria" w:hAnsi="Cambria"/>
          <w:color w:val="231F20"/>
          <w:w w:val="95"/>
        </w:rPr>
        <w:t>las</w:t>
      </w:r>
      <w:r>
        <w:rPr>
          <w:rFonts w:ascii="Cambria" w:hAnsi="Cambria"/>
          <w:color w:val="231F20"/>
          <w:spacing w:val="-5"/>
          <w:w w:val="95"/>
        </w:rPr>
        <w:t> </w:t>
      </w:r>
      <w:r>
        <w:rPr>
          <w:rFonts w:ascii="Cambria" w:hAnsi="Cambria"/>
          <w:color w:val="231F20"/>
          <w:w w:val="95"/>
        </w:rPr>
        <w:t>contribuciones</w:t>
      </w:r>
      <w:r>
        <w:rPr>
          <w:rFonts w:ascii="Cambria" w:hAnsi="Cambria"/>
          <w:color w:val="231F20"/>
          <w:spacing w:val="-6"/>
          <w:w w:val="95"/>
        </w:rPr>
        <w:t> </w:t>
      </w:r>
      <w:r>
        <w:rPr>
          <w:rFonts w:ascii="Cambria" w:hAnsi="Cambria"/>
          <w:color w:val="231F20"/>
          <w:w w:val="95"/>
        </w:rPr>
        <w:t>necesarias</w:t>
      </w:r>
      <w:r>
        <w:rPr>
          <w:rFonts w:ascii="Cambria" w:hAnsi="Cambria"/>
          <w:color w:val="231F20"/>
          <w:spacing w:val="-5"/>
          <w:w w:val="95"/>
        </w:rPr>
        <w:t> </w:t>
      </w:r>
      <w:r>
        <w:rPr>
          <w:rFonts w:ascii="Cambria" w:hAnsi="Cambria"/>
          <w:color w:val="231F20"/>
          <w:w w:val="95"/>
        </w:rPr>
        <w:t>para</w:t>
      </w:r>
      <w:r>
        <w:rPr>
          <w:rFonts w:ascii="Cambria" w:hAnsi="Cambria"/>
          <w:color w:val="231F20"/>
          <w:spacing w:val="-5"/>
          <w:w w:val="95"/>
        </w:rPr>
        <w:t> </w:t>
      </w:r>
      <w:r>
        <w:rPr>
          <w:rFonts w:ascii="Cambria" w:hAnsi="Cambria"/>
          <w:color w:val="231F20"/>
          <w:w w:val="95"/>
        </w:rPr>
        <w:t>cubrirlo”.</w:t>
      </w:r>
      <w:r>
        <w:rPr>
          <w:rFonts w:ascii="Cambria" w:hAnsi="Cambria"/>
          <w:color w:val="231F20"/>
          <w:spacing w:val="-6"/>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Sección</w:t>
      </w:r>
      <w:r>
        <w:rPr>
          <w:rFonts w:ascii="Cambria" w:hAnsi="Cambria"/>
          <w:color w:val="231F20"/>
          <w:spacing w:val="-5"/>
          <w:w w:val="95"/>
        </w:rPr>
        <w:t> </w:t>
      </w:r>
      <w:r>
        <w:rPr>
          <w:rFonts w:ascii="Cambria" w:hAnsi="Cambria"/>
          <w:color w:val="231F20"/>
          <w:w w:val="95"/>
        </w:rPr>
        <w:t>vIII</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la Constitución</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spacing w:val="-3"/>
          <w:w w:val="95"/>
        </w:rPr>
        <w:t>EUA</w:t>
      </w:r>
      <w:r>
        <w:rPr>
          <w:rFonts w:ascii="Cambria" w:hAnsi="Cambria"/>
          <w:color w:val="231F20"/>
          <w:spacing w:val="-8"/>
          <w:w w:val="95"/>
        </w:rPr>
        <w:t> </w:t>
      </w:r>
      <w:r>
        <w:rPr>
          <w:rFonts w:ascii="Cambria" w:hAnsi="Cambria"/>
          <w:color w:val="231F20"/>
          <w:w w:val="95"/>
        </w:rPr>
        <w:t>establece</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w w:val="95"/>
        </w:rPr>
        <w:t>“El</w:t>
      </w:r>
      <w:r>
        <w:rPr>
          <w:rFonts w:ascii="Cambria" w:hAnsi="Cambria"/>
          <w:color w:val="231F20"/>
          <w:spacing w:val="-9"/>
          <w:w w:val="95"/>
        </w:rPr>
        <w:t> </w:t>
      </w:r>
      <w:r>
        <w:rPr>
          <w:rFonts w:ascii="Cambria" w:hAnsi="Cambria"/>
          <w:color w:val="231F20"/>
          <w:w w:val="95"/>
        </w:rPr>
        <w:t>Congreso</w:t>
      </w:r>
      <w:r>
        <w:rPr>
          <w:rFonts w:ascii="Cambria" w:hAnsi="Cambria"/>
          <w:color w:val="231F20"/>
          <w:spacing w:val="-8"/>
          <w:w w:val="95"/>
        </w:rPr>
        <w:t> </w:t>
      </w:r>
      <w:r>
        <w:rPr>
          <w:rFonts w:ascii="Cambria" w:hAnsi="Cambria"/>
          <w:color w:val="231F20"/>
          <w:w w:val="95"/>
        </w:rPr>
        <w:t>estará</w:t>
      </w:r>
      <w:r>
        <w:rPr>
          <w:rFonts w:ascii="Cambria" w:hAnsi="Cambria"/>
          <w:color w:val="231F20"/>
          <w:spacing w:val="-8"/>
          <w:w w:val="95"/>
        </w:rPr>
        <w:t> </w:t>
      </w:r>
      <w:r>
        <w:rPr>
          <w:rFonts w:ascii="Cambria" w:hAnsi="Cambria"/>
          <w:color w:val="231F20"/>
          <w:w w:val="95"/>
        </w:rPr>
        <w:t>facultado</w:t>
      </w:r>
      <w:r>
        <w:rPr>
          <w:rFonts w:ascii="Cambria" w:hAnsi="Cambria"/>
          <w:color w:val="231F20"/>
          <w:spacing w:val="-9"/>
          <w:w w:val="95"/>
        </w:rPr>
        <w:t> </w:t>
      </w:r>
      <w:r>
        <w:rPr>
          <w:rFonts w:ascii="Cambria" w:hAnsi="Cambria"/>
          <w:color w:val="231F20"/>
          <w:w w:val="95"/>
        </w:rPr>
        <w:t>para</w:t>
      </w:r>
      <w:r>
        <w:rPr>
          <w:rFonts w:ascii="Cambria" w:hAnsi="Cambria"/>
          <w:color w:val="231F20"/>
          <w:spacing w:val="-8"/>
          <w:w w:val="95"/>
        </w:rPr>
        <w:t> </w:t>
      </w:r>
      <w:r>
        <w:rPr>
          <w:rFonts w:ascii="Cambria" w:hAnsi="Cambria"/>
          <w:color w:val="231F20"/>
          <w:w w:val="95"/>
        </w:rPr>
        <w:t>imponer</w:t>
      </w:r>
      <w:r>
        <w:rPr>
          <w:rFonts w:ascii="Cambria" w:hAnsi="Cambria"/>
          <w:color w:val="231F20"/>
          <w:spacing w:val="-8"/>
          <w:w w:val="95"/>
        </w:rPr>
        <w:t> </w:t>
      </w:r>
      <w:r>
        <w:rPr>
          <w:rFonts w:ascii="Cambria" w:hAnsi="Cambria"/>
          <w:color w:val="231F20"/>
          <w:w w:val="95"/>
        </w:rPr>
        <w:t>y percibir</w:t>
      </w:r>
      <w:r>
        <w:rPr>
          <w:rFonts w:ascii="Cambria" w:hAnsi="Cambria"/>
          <w:color w:val="231F20"/>
          <w:spacing w:val="-20"/>
          <w:w w:val="95"/>
        </w:rPr>
        <w:t> </w:t>
      </w:r>
      <w:r>
        <w:rPr>
          <w:rFonts w:ascii="Cambria" w:hAnsi="Cambria"/>
          <w:color w:val="231F20"/>
          <w:w w:val="95"/>
        </w:rPr>
        <w:t>contribuciones,</w:t>
      </w:r>
      <w:r>
        <w:rPr>
          <w:rFonts w:ascii="Cambria" w:hAnsi="Cambria"/>
          <w:color w:val="231F20"/>
          <w:spacing w:val="-20"/>
          <w:w w:val="95"/>
        </w:rPr>
        <w:t> </w:t>
      </w:r>
      <w:r>
        <w:rPr>
          <w:rFonts w:ascii="Cambria" w:hAnsi="Cambria"/>
          <w:color w:val="231F20"/>
          <w:w w:val="95"/>
        </w:rPr>
        <w:t>derechos,</w:t>
      </w:r>
      <w:r>
        <w:rPr>
          <w:rFonts w:ascii="Cambria" w:hAnsi="Cambria"/>
          <w:color w:val="231F20"/>
          <w:spacing w:val="-20"/>
          <w:w w:val="95"/>
        </w:rPr>
        <w:t> </w:t>
      </w:r>
      <w:r>
        <w:rPr>
          <w:rFonts w:ascii="Cambria" w:hAnsi="Cambria"/>
          <w:color w:val="231F20"/>
          <w:w w:val="95"/>
        </w:rPr>
        <w:t>impuestos</w:t>
      </w:r>
      <w:r>
        <w:rPr>
          <w:rFonts w:ascii="Cambria" w:hAnsi="Cambria"/>
          <w:color w:val="231F20"/>
          <w:spacing w:val="-19"/>
          <w:w w:val="95"/>
        </w:rPr>
        <w:t> </w:t>
      </w:r>
      <w:r>
        <w:rPr>
          <w:rFonts w:ascii="Cambria" w:hAnsi="Cambria"/>
          <w:color w:val="231F20"/>
          <w:w w:val="95"/>
        </w:rPr>
        <w:t>y</w:t>
      </w:r>
      <w:r>
        <w:rPr>
          <w:rFonts w:ascii="Cambria" w:hAnsi="Cambria"/>
          <w:color w:val="231F20"/>
          <w:spacing w:val="-20"/>
          <w:w w:val="95"/>
        </w:rPr>
        <w:t> </w:t>
      </w:r>
      <w:r>
        <w:rPr>
          <w:rFonts w:ascii="Cambria" w:hAnsi="Cambria"/>
          <w:color w:val="231F20"/>
          <w:w w:val="95"/>
        </w:rPr>
        <w:t>sisas</w:t>
      </w:r>
      <w:r>
        <w:rPr>
          <w:rFonts w:ascii="Cambria" w:hAnsi="Cambria"/>
          <w:color w:val="231F20"/>
          <w:spacing w:val="-20"/>
          <w:w w:val="95"/>
        </w:rPr>
        <w:t> </w:t>
      </w:r>
      <w:r>
        <w:rPr>
          <w:rFonts w:ascii="Cambria" w:hAnsi="Cambria"/>
          <w:color w:val="231F20"/>
          <w:w w:val="95"/>
        </w:rPr>
        <w:t>con</w:t>
      </w:r>
      <w:r>
        <w:rPr>
          <w:rFonts w:ascii="Cambria" w:hAnsi="Cambria"/>
          <w:color w:val="231F20"/>
          <w:spacing w:val="-20"/>
          <w:w w:val="95"/>
        </w:rPr>
        <w:t> </w:t>
      </w:r>
      <w:r>
        <w:rPr>
          <w:rFonts w:ascii="Cambria" w:hAnsi="Cambria"/>
          <w:color w:val="231F20"/>
          <w:w w:val="95"/>
        </w:rPr>
        <w:t>el</w:t>
      </w:r>
      <w:r>
        <w:rPr>
          <w:rFonts w:ascii="Cambria" w:hAnsi="Cambria"/>
          <w:color w:val="231F20"/>
          <w:spacing w:val="-20"/>
          <w:w w:val="95"/>
        </w:rPr>
        <w:t> </w:t>
      </w:r>
      <w:r>
        <w:rPr>
          <w:rFonts w:ascii="Cambria" w:hAnsi="Cambria"/>
          <w:color w:val="231F20"/>
          <w:w w:val="95"/>
        </w:rPr>
        <w:t>fin</w:t>
      </w:r>
      <w:r>
        <w:rPr>
          <w:rFonts w:ascii="Cambria" w:hAnsi="Cambria"/>
          <w:color w:val="231F20"/>
          <w:spacing w:val="-20"/>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pagar</w:t>
      </w:r>
      <w:r>
        <w:rPr>
          <w:rFonts w:ascii="Cambria" w:hAnsi="Cambria"/>
          <w:color w:val="231F20"/>
          <w:spacing w:val="-19"/>
          <w:w w:val="95"/>
        </w:rPr>
        <w:t> </w:t>
      </w:r>
      <w:r>
        <w:rPr>
          <w:rFonts w:ascii="Cambria" w:hAnsi="Cambria"/>
          <w:color w:val="231F20"/>
          <w:w w:val="95"/>
        </w:rPr>
        <w:t>las</w:t>
      </w:r>
      <w:r>
        <w:rPr>
          <w:rFonts w:ascii="Cambria" w:hAnsi="Cambria"/>
          <w:color w:val="231F20"/>
          <w:spacing w:val="-19"/>
          <w:w w:val="95"/>
        </w:rPr>
        <w:t> </w:t>
      </w:r>
      <w:r>
        <w:rPr>
          <w:rFonts w:ascii="Cambria" w:hAnsi="Cambria"/>
          <w:color w:val="231F20"/>
          <w:w w:val="95"/>
        </w:rPr>
        <w:t>deudas </w:t>
      </w:r>
      <w:r>
        <w:rPr>
          <w:rFonts w:ascii="Cambria" w:hAnsi="Cambria"/>
          <w:color w:val="231F20"/>
        </w:rPr>
        <w:t>y</w:t>
      </w:r>
      <w:r>
        <w:rPr>
          <w:rFonts w:ascii="Cambria" w:hAnsi="Cambria"/>
          <w:color w:val="231F20"/>
          <w:spacing w:val="-30"/>
        </w:rPr>
        <w:t> </w:t>
      </w:r>
      <w:r>
        <w:rPr>
          <w:rFonts w:ascii="Cambria" w:hAnsi="Cambria"/>
          <w:color w:val="231F20"/>
        </w:rPr>
        <w:t>proveer</w:t>
      </w:r>
      <w:r>
        <w:rPr>
          <w:rFonts w:ascii="Cambria" w:hAnsi="Cambria"/>
          <w:color w:val="231F20"/>
          <w:spacing w:val="-30"/>
        </w:rPr>
        <w:t> </w:t>
      </w:r>
      <w:r>
        <w:rPr>
          <w:rFonts w:ascii="Cambria" w:hAnsi="Cambria"/>
          <w:color w:val="231F20"/>
        </w:rPr>
        <w:t>a</w:t>
      </w:r>
      <w:r>
        <w:rPr>
          <w:rFonts w:ascii="Cambria" w:hAnsi="Cambria"/>
          <w:color w:val="231F20"/>
          <w:spacing w:val="-30"/>
        </w:rPr>
        <w:t> </w:t>
      </w:r>
      <w:r>
        <w:rPr>
          <w:rFonts w:ascii="Cambria" w:hAnsi="Cambria"/>
          <w:color w:val="231F20"/>
        </w:rPr>
        <w:t>la</w:t>
      </w:r>
      <w:r>
        <w:rPr>
          <w:rFonts w:ascii="Cambria" w:hAnsi="Cambria"/>
          <w:color w:val="231F20"/>
          <w:spacing w:val="-30"/>
        </w:rPr>
        <w:t> </w:t>
      </w:r>
      <w:r>
        <w:rPr>
          <w:rFonts w:ascii="Cambria" w:hAnsi="Cambria"/>
          <w:color w:val="231F20"/>
        </w:rPr>
        <w:t>defensa</w:t>
      </w:r>
      <w:r>
        <w:rPr>
          <w:rFonts w:ascii="Cambria" w:hAnsi="Cambria"/>
          <w:color w:val="231F20"/>
          <w:spacing w:val="-30"/>
        </w:rPr>
        <w:t> </w:t>
      </w:r>
      <w:r>
        <w:rPr>
          <w:rFonts w:ascii="Cambria" w:hAnsi="Cambria"/>
          <w:color w:val="231F20"/>
        </w:rPr>
        <w:t>común</w:t>
      </w:r>
      <w:r>
        <w:rPr>
          <w:rFonts w:ascii="Cambria" w:hAnsi="Cambria"/>
          <w:color w:val="231F20"/>
          <w:spacing w:val="-30"/>
        </w:rPr>
        <w:t> </w:t>
      </w:r>
      <w:r>
        <w:rPr>
          <w:rFonts w:ascii="Cambria" w:hAnsi="Cambria"/>
          <w:color w:val="231F20"/>
        </w:rPr>
        <w:t>y</w:t>
      </w:r>
      <w:r>
        <w:rPr>
          <w:rFonts w:ascii="Cambria" w:hAnsi="Cambria"/>
          <w:color w:val="231F20"/>
          <w:spacing w:val="-30"/>
        </w:rPr>
        <w:t> </w:t>
      </w:r>
      <w:r>
        <w:rPr>
          <w:rFonts w:ascii="Cambria" w:hAnsi="Cambria"/>
          <w:color w:val="231F20"/>
        </w:rPr>
        <w:t>el</w:t>
      </w:r>
      <w:r>
        <w:rPr>
          <w:rFonts w:ascii="Cambria" w:hAnsi="Cambria"/>
          <w:color w:val="231F20"/>
          <w:spacing w:val="-30"/>
        </w:rPr>
        <w:t> </w:t>
      </w:r>
      <w:r>
        <w:rPr>
          <w:rFonts w:ascii="Cambria" w:hAnsi="Cambria"/>
          <w:color w:val="231F20"/>
        </w:rPr>
        <w:t>bienestar</w:t>
      </w:r>
      <w:r>
        <w:rPr>
          <w:rFonts w:ascii="Cambria" w:hAnsi="Cambria"/>
          <w:color w:val="231F20"/>
          <w:spacing w:val="-30"/>
        </w:rPr>
        <w:t> </w:t>
      </w:r>
      <w:r>
        <w:rPr>
          <w:rFonts w:ascii="Cambria" w:hAnsi="Cambria"/>
          <w:color w:val="231F20"/>
        </w:rPr>
        <w:t>general</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rPr>
        <w:t>los</w:t>
      </w:r>
      <w:r>
        <w:rPr>
          <w:rFonts w:ascii="Cambria" w:hAnsi="Cambria"/>
          <w:color w:val="231F20"/>
          <w:spacing w:val="-30"/>
        </w:rPr>
        <w:t> </w:t>
      </w:r>
      <w:r>
        <w:rPr>
          <w:rFonts w:ascii="Cambria" w:hAnsi="Cambria"/>
          <w:color w:val="231F20"/>
        </w:rPr>
        <w:t>Estados</w:t>
      </w:r>
      <w:r>
        <w:rPr>
          <w:rFonts w:ascii="Cambria" w:hAnsi="Cambria"/>
          <w:color w:val="231F20"/>
          <w:spacing w:val="-30"/>
        </w:rPr>
        <w:t> </w:t>
      </w:r>
      <w:r>
        <w:rPr>
          <w:rFonts w:ascii="Cambria" w:hAnsi="Cambria"/>
          <w:color w:val="231F20"/>
        </w:rPr>
        <w:t>Unidos”.</w:t>
      </w:r>
    </w:p>
    <w:p>
      <w:pPr>
        <w:pStyle w:val="BodyText"/>
        <w:spacing w:line="242" w:lineRule="auto"/>
        <w:ind w:left="113" w:right="111" w:firstLine="283"/>
        <w:jc w:val="both"/>
        <w:rPr>
          <w:rFonts w:ascii="Cambria" w:hAnsi="Cambria"/>
        </w:rPr>
      </w:pPr>
      <w:r>
        <w:rPr>
          <w:rFonts w:ascii="Cambria" w:hAnsi="Cambria"/>
          <w:color w:val="231F20"/>
          <w:spacing w:val="-4"/>
          <w:w w:val="95"/>
        </w:rPr>
        <w:t>Ahora</w:t>
      </w:r>
      <w:r>
        <w:rPr>
          <w:rFonts w:ascii="Cambria" w:hAnsi="Cambria"/>
          <w:color w:val="231F20"/>
          <w:spacing w:val="-13"/>
          <w:w w:val="95"/>
        </w:rPr>
        <w:t> </w:t>
      </w:r>
      <w:r>
        <w:rPr>
          <w:rFonts w:ascii="Cambria" w:hAnsi="Cambria"/>
          <w:color w:val="231F20"/>
          <w:spacing w:val="-4"/>
          <w:w w:val="95"/>
        </w:rPr>
        <w:t>bien,</w:t>
      </w:r>
      <w:r>
        <w:rPr>
          <w:rFonts w:ascii="Cambria" w:hAnsi="Cambria"/>
          <w:color w:val="231F20"/>
          <w:spacing w:val="-13"/>
          <w:w w:val="95"/>
        </w:rPr>
        <w:t> </w:t>
      </w:r>
      <w:r>
        <w:rPr>
          <w:rFonts w:ascii="Cambria" w:hAnsi="Cambria"/>
          <w:color w:val="231F20"/>
          <w:w w:val="95"/>
        </w:rPr>
        <w:t>si</w:t>
      </w:r>
      <w:r>
        <w:rPr>
          <w:rFonts w:ascii="Cambria" w:hAnsi="Cambria"/>
          <w:color w:val="231F20"/>
          <w:spacing w:val="-13"/>
          <w:w w:val="95"/>
        </w:rPr>
        <w:t> </w:t>
      </w:r>
      <w:r>
        <w:rPr>
          <w:rFonts w:ascii="Cambria" w:hAnsi="Cambria"/>
          <w:color w:val="231F20"/>
          <w:spacing w:val="-3"/>
          <w:w w:val="95"/>
        </w:rPr>
        <w:t>en</w:t>
      </w:r>
      <w:r>
        <w:rPr>
          <w:rFonts w:ascii="Cambria" w:hAnsi="Cambria"/>
          <w:color w:val="231F20"/>
          <w:spacing w:val="-13"/>
          <w:w w:val="95"/>
        </w:rPr>
        <w:t> </w:t>
      </w:r>
      <w:r>
        <w:rPr>
          <w:rFonts w:ascii="Cambria" w:hAnsi="Cambria"/>
          <w:color w:val="231F20"/>
          <w:spacing w:val="-5"/>
          <w:w w:val="95"/>
        </w:rPr>
        <w:t>verdad</w:t>
      </w:r>
      <w:r>
        <w:rPr>
          <w:rFonts w:ascii="Cambria" w:hAnsi="Cambria"/>
          <w:color w:val="231F20"/>
          <w:spacing w:val="-13"/>
          <w:w w:val="95"/>
        </w:rPr>
        <w:t> </w:t>
      </w:r>
      <w:r>
        <w:rPr>
          <w:rFonts w:ascii="Cambria" w:hAnsi="Cambria"/>
          <w:color w:val="231F20"/>
          <w:spacing w:val="-5"/>
          <w:w w:val="95"/>
        </w:rPr>
        <w:t>existe</w:t>
      </w:r>
      <w:r>
        <w:rPr>
          <w:rFonts w:ascii="Cambria" w:hAnsi="Cambria"/>
          <w:color w:val="231F20"/>
          <w:spacing w:val="-13"/>
          <w:w w:val="95"/>
        </w:rPr>
        <w:t> </w:t>
      </w:r>
      <w:r>
        <w:rPr>
          <w:rFonts w:ascii="Cambria" w:hAnsi="Cambria"/>
          <w:color w:val="231F20"/>
          <w:w w:val="95"/>
        </w:rPr>
        <w:t>un</w:t>
      </w:r>
      <w:r>
        <w:rPr>
          <w:rFonts w:ascii="Cambria" w:hAnsi="Cambria"/>
          <w:color w:val="231F20"/>
          <w:spacing w:val="-13"/>
          <w:w w:val="95"/>
        </w:rPr>
        <w:t> </w:t>
      </w:r>
      <w:r>
        <w:rPr>
          <w:rFonts w:ascii="Cambria" w:hAnsi="Cambria"/>
          <w:color w:val="231F20"/>
          <w:spacing w:val="-4"/>
          <w:w w:val="95"/>
        </w:rPr>
        <w:t>vínculo</w:t>
      </w:r>
      <w:r>
        <w:rPr>
          <w:rFonts w:ascii="Cambria" w:hAnsi="Cambria"/>
          <w:color w:val="231F20"/>
          <w:spacing w:val="-13"/>
          <w:w w:val="95"/>
        </w:rPr>
        <w:t> </w:t>
      </w:r>
      <w:r>
        <w:rPr>
          <w:rFonts w:ascii="Cambria" w:hAnsi="Cambria"/>
          <w:color w:val="231F20"/>
          <w:spacing w:val="-5"/>
          <w:w w:val="95"/>
        </w:rPr>
        <w:t>entre</w:t>
      </w:r>
      <w:r>
        <w:rPr>
          <w:rFonts w:ascii="Cambria" w:hAnsi="Cambria"/>
          <w:color w:val="231F20"/>
          <w:spacing w:val="-13"/>
          <w:w w:val="95"/>
        </w:rPr>
        <w:t> </w:t>
      </w:r>
      <w:r>
        <w:rPr>
          <w:rFonts w:ascii="Cambria" w:hAnsi="Cambria"/>
          <w:color w:val="231F20"/>
          <w:spacing w:val="-3"/>
          <w:w w:val="95"/>
        </w:rPr>
        <w:t>la</w:t>
      </w:r>
      <w:r>
        <w:rPr>
          <w:rFonts w:ascii="Cambria" w:hAnsi="Cambria"/>
          <w:color w:val="231F20"/>
          <w:spacing w:val="-13"/>
          <w:w w:val="95"/>
        </w:rPr>
        <w:t> </w:t>
      </w:r>
      <w:r>
        <w:rPr>
          <w:rFonts w:ascii="Cambria" w:hAnsi="Cambria"/>
          <w:color w:val="231F20"/>
          <w:spacing w:val="-4"/>
          <w:w w:val="95"/>
        </w:rPr>
        <w:t>solución</w:t>
      </w:r>
      <w:r>
        <w:rPr>
          <w:rFonts w:ascii="Cambria" w:hAnsi="Cambria"/>
          <w:color w:val="231F20"/>
          <w:spacing w:val="-13"/>
          <w:w w:val="95"/>
        </w:rPr>
        <w:t> </w:t>
      </w:r>
      <w:r>
        <w:rPr>
          <w:rFonts w:ascii="Cambria" w:hAnsi="Cambria"/>
          <w:color w:val="231F20"/>
          <w:spacing w:val="-5"/>
          <w:w w:val="95"/>
        </w:rPr>
        <w:t>adoptada</w:t>
      </w:r>
      <w:r>
        <w:rPr>
          <w:rFonts w:ascii="Cambria" w:hAnsi="Cambria"/>
          <w:color w:val="231F20"/>
          <w:spacing w:val="-13"/>
          <w:w w:val="95"/>
        </w:rPr>
        <w:t> </w:t>
      </w:r>
      <w:r>
        <w:rPr>
          <w:rFonts w:ascii="Cambria" w:hAnsi="Cambria"/>
          <w:color w:val="231F20"/>
          <w:spacing w:val="-4"/>
          <w:w w:val="95"/>
        </w:rPr>
        <w:t>por</w:t>
      </w:r>
      <w:r>
        <w:rPr>
          <w:rFonts w:ascii="Cambria" w:hAnsi="Cambria"/>
          <w:color w:val="231F20"/>
          <w:spacing w:val="-13"/>
          <w:w w:val="95"/>
        </w:rPr>
        <w:t> </w:t>
      </w:r>
      <w:r>
        <w:rPr>
          <w:rFonts w:ascii="Cambria" w:hAnsi="Cambria"/>
          <w:color w:val="231F20"/>
          <w:spacing w:val="-3"/>
          <w:w w:val="95"/>
        </w:rPr>
        <w:t>la</w:t>
      </w:r>
      <w:r>
        <w:rPr>
          <w:rFonts w:ascii="Cambria" w:hAnsi="Cambria"/>
          <w:color w:val="231F20"/>
          <w:spacing w:val="-13"/>
          <w:w w:val="95"/>
        </w:rPr>
        <w:t> </w:t>
      </w:r>
      <w:r>
        <w:rPr>
          <w:rFonts w:ascii="Cambria" w:hAnsi="Cambria"/>
          <w:color w:val="231F20"/>
          <w:spacing w:val="-4"/>
          <w:w w:val="95"/>
        </w:rPr>
        <w:t>Cons- </w:t>
      </w:r>
      <w:r>
        <w:rPr>
          <w:rFonts w:ascii="Cambria" w:hAnsi="Cambria"/>
          <w:color w:val="231F20"/>
          <w:spacing w:val="-5"/>
          <w:w w:val="95"/>
        </w:rPr>
        <w:t>titución mexicana </w:t>
      </w:r>
      <w:r>
        <w:rPr>
          <w:rFonts w:ascii="Cambria" w:hAnsi="Cambria"/>
          <w:color w:val="231F20"/>
          <w:spacing w:val="-3"/>
          <w:w w:val="95"/>
        </w:rPr>
        <w:t>de 1857 </w:t>
      </w:r>
      <w:r>
        <w:rPr>
          <w:rFonts w:ascii="Cambria" w:hAnsi="Cambria"/>
          <w:color w:val="231F20"/>
          <w:w w:val="95"/>
        </w:rPr>
        <w:t>y </w:t>
      </w:r>
      <w:r>
        <w:rPr>
          <w:rFonts w:ascii="Cambria" w:hAnsi="Cambria"/>
          <w:color w:val="231F20"/>
          <w:spacing w:val="-3"/>
          <w:w w:val="95"/>
        </w:rPr>
        <w:t>la </w:t>
      </w:r>
      <w:r>
        <w:rPr>
          <w:rFonts w:ascii="Cambria" w:hAnsi="Cambria"/>
          <w:color w:val="231F20"/>
          <w:spacing w:val="-5"/>
          <w:w w:val="95"/>
        </w:rPr>
        <w:t>estadounidense, </w:t>
      </w:r>
      <w:r>
        <w:rPr>
          <w:rFonts w:ascii="Cambria" w:hAnsi="Cambria"/>
          <w:color w:val="231F20"/>
          <w:spacing w:val="-6"/>
          <w:w w:val="95"/>
        </w:rPr>
        <w:t>resulta interesante recordar </w:t>
      </w:r>
      <w:r>
        <w:rPr>
          <w:rFonts w:ascii="Cambria" w:hAnsi="Cambria"/>
          <w:color w:val="231F20"/>
          <w:spacing w:val="-4"/>
          <w:w w:val="95"/>
        </w:rPr>
        <w:t>aquí </w:t>
      </w:r>
      <w:r>
        <w:rPr>
          <w:rFonts w:ascii="Cambria" w:hAnsi="Cambria"/>
          <w:color w:val="231F20"/>
          <w:spacing w:val="-5"/>
          <w:w w:val="95"/>
        </w:rPr>
        <w:t>las </w:t>
      </w:r>
      <w:r>
        <w:rPr>
          <w:rFonts w:ascii="Cambria" w:hAnsi="Cambria"/>
          <w:color w:val="231F20"/>
          <w:spacing w:val="-4"/>
        </w:rPr>
        <w:t>razones </w:t>
      </w:r>
      <w:r>
        <w:rPr>
          <w:rFonts w:ascii="Cambria" w:hAnsi="Cambria"/>
          <w:color w:val="231F20"/>
          <w:spacing w:val="-3"/>
        </w:rPr>
        <w:t>con </w:t>
      </w:r>
      <w:r>
        <w:rPr>
          <w:rFonts w:ascii="Cambria" w:hAnsi="Cambria"/>
          <w:color w:val="231F20"/>
          <w:spacing w:val="-4"/>
        </w:rPr>
        <w:t>las cuales </w:t>
      </w:r>
      <w:r>
        <w:rPr>
          <w:rFonts w:ascii="Cambria" w:hAnsi="Cambria"/>
          <w:color w:val="231F20"/>
          <w:spacing w:val="-5"/>
        </w:rPr>
        <w:t>Alexander </w:t>
      </w:r>
      <w:r>
        <w:rPr>
          <w:rFonts w:ascii="Cambria" w:hAnsi="Cambria"/>
          <w:color w:val="231F20"/>
          <w:spacing w:val="-4"/>
        </w:rPr>
        <w:t>Hamilton </w:t>
      </w:r>
      <w:r>
        <w:rPr>
          <w:rFonts w:ascii="Cambria" w:hAnsi="Cambria"/>
          <w:color w:val="231F20"/>
          <w:spacing w:val="-5"/>
        </w:rPr>
        <w:t>defendió </w:t>
      </w:r>
      <w:r>
        <w:rPr>
          <w:rFonts w:ascii="Cambria" w:hAnsi="Cambria"/>
          <w:color w:val="231F20"/>
          <w:spacing w:val="-3"/>
        </w:rPr>
        <w:t>la </w:t>
      </w:r>
      <w:r>
        <w:rPr>
          <w:rFonts w:ascii="Cambria" w:hAnsi="Cambria"/>
          <w:color w:val="231F20"/>
          <w:spacing w:val="-4"/>
        </w:rPr>
        <w:t>fórmula </w:t>
      </w:r>
      <w:r>
        <w:rPr>
          <w:rFonts w:ascii="Cambria" w:hAnsi="Cambria"/>
          <w:color w:val="231F20"/>
          <w:spacing w:val="-5"/>
        </w:rPr>
        <w:t>adoptada </w:t>
      </w:r>
      <w:r>
        <w:rPr>
          <w:rFonts w:ascii="Cambria" w:hAnsi="Cambria"/>
          <w:color w:val="231F20"/>
          <w:spacing w:val="-4"/>
        </w:rPr>
        <w:t>por </w:t>
      </w:r>
      <w:r>
        <w:rPr>
          <w:rFonts w:ascii="Cambria" w:hAnsi="Cambria"/>
          <w:color w:val="231F20"/>
          <w:spacing w:val="-5"/>
        </w:rPr>
        <w:t>la </w:t>
      </w:r>
      <w:r>
        <w:rPr>
          <w:rFonts w:ascii="Cambria" w:hAnsi="Cambria"/>
          <w:color w:val="231F20"/>
          <w:spacing w:val="-4"/>
        </w:rPr>
        <w:t>Constitución</w:t>
      </w:r>
      <w:r>
        <w:rPr>
          <w:rFonts w:ascii="Cambria" w:hAnsi="Cambria"/>
          <w:color w:val="231F20"/>
          <w:spacing w:val="-26"/>
        </w:rPr>
        <w:t> </w:t>
      </w:r>
      <w:r>
        <w:rPr>
          <w:rFonts w:ascii="Cambria" w:hAnsi="Cambria"/>
          <w:color w:val="231F20"/>
          <w:spacing w:val="-3"/>
        </w:rPr>
        <w:t>de</w:t>
      </w:r>
      <w:r>
        <w:rPr>
          <w:rFonts w:ascii="Cambria" w:hAnsi="Cambria"/>
          <w:color w:val="231F20"/>
          <w:spacing w:val="-26"/>
        </w:rPr>
        <w:t> </w:t>
      </w:r>
      <w:r>
        <w:rPr>
          <w:rFonts w:ascii="Cambria" w:hAnsi="Cambria"/>
          <w:color w:val="231F20"/>
          <w:spacing w:val="-6"/>
        </w:rPr>
        <w:t>EUA</w:t>
      </w:r>
      <w:r>
        <w:rPr>
          <w:rFonts w:ascii="Cambria" w:hAnsi="Cambria"/>
          <w:color w:val="231F20"/>
          <w:spacing w:val="-26"/>
        </w:rPr>
        <w:t> </w:t>
      </w:r>
      <w:r>
        <w:rPr>
          <w:rFonts w:ascii="Cambria" w:hAnsi="Cambria"/>
          <w:color w:val="231F20"/>
          <w:spacing w:val="-3"/>
        </w:rPr>
        <w:t>en</w:t>
      </w:r>
      <w:r>
        <w:rPr>
          <w:rFonts w:ascii="Cambria" w:hAnsi="Cambria"/>
          <w:color w:val="231F20"/>
          <w:spacing w:val="-26"/>
        </w:rPr>
        <w:t> </w:t>
      </w:r>
      <w:r>
        <w:rPr>
          <w:rFonts w:ascii="Cambria" w:hAnsi="Cambria"/>
          <w:color w:val="231F20"/>
          <w:spacing w:val="-5"/>
        </w:rPr>
        <w:t>materia</w:t>
      </w:r>
      <w:r>
        <w:rPr>
          <w:rFonts w:ascii="Cambria" w:hAnsi="Cambria"/>
          <w:color w:val="231F20"/>
          <w:spacing w:val="-26"/>
        </w:rPr>
        <w:t> </w:t>
      </w:r>
      <w:r>
        <w:rPr>
          <w:rFonts w:ascii="Cambria" w:hAnsi="Cambria"/>
          <w:color w:val="231F20"/>
          <w:spacing w:val="-3"/>
        </w:rPr>
        <w:t>de</w:t>
      </w:r>
      <w:r>
        <w:rPr>
          <w:rFonts w:ascii="Cambria" w:hAnsi="Cambria"/>
          <w:color w:val="231F20"/>
          <w:spacing w:val="-26"/>
        </w:rPr>
        <w:t> </w:t>
      </w:r>
      <w:r>
        <w:rPr>
          <w:rFonts w:ascii="Cambria" w:hAnsi="Cambria"/>
          <w:color w:val="231F20"/>
          <w:spacing w:val="-5"/>
        </w:rPr>
        <w:t>distribución</w:t>
      </w:r>
      <w:r>
        <w:rPr>
          <w:rFonts w:ascii="Cambria" w:hAnsi="Cambria"/>
          <w:color w:val="231F20"/>
          <w:spacing w:val="-26"/>
        </w:rPr>
        <w:t> </w:t>
      </w:r>
      <w:r>
        <w:rPr>
          <w:rFonts w:ascii="Cambria" w:hAnsi="Cambria"/>
          <w:color w:val="231F20"/>
          <w:spacing w:val="-3"/>
        </w:rPr>
        <w:t>de</w:t>
      </w:r>
      <w:r>
        <w:rPr>
          <w:rFonts w:ascii="Cambria" w:hAnsi="Cambria"/>
          <w:color w:val="231F20"/>
          <w:spacing w:val="-26"/>
        </w:rPr>
        <w:t> </w:t>
      </w:r>
      <w:r>
        <w:rPr>
          <w:rFonts w:ascii="Cambria" w:hAnsi="Cambria"/>
          <w:color w:val="231F20"/>
          <w:spacing w:val="-5"/>
        </w:rPr>
        <w:t>poderes</w:t>
      </w:r>
      <w:r>
        <w:rPr>
          <w:rFonts w:ascii="Cambria" w:hAnsi="Cambria"/>
          <w:color w:val="231F20"/>
          <w:spacing w:val="-26"/>
        </w:rPr>
        <w:t> </w:t>
      </w:r>
      <w:r>
        <w:rPr>
          <w:rFonts w:ascii="Cambria" w:hAnsi="Cambria"/>
          <w:color w:val="231F20"/>
          <w:spacing w:val="-5"/>
        </w:rPr>
        <w:t>tributarios,</w:t>
      </w:r>
      <w:r>
        <w:rPr>
          <w:rFonts w:ascii="Cambria" w:hAnsi="Cambria"/>
          <w:color w:val="231F20"/>
          <w:spacing w:val="-26"/>
        </w:rPr>
        <w:t> </w:t>
      </w:r>
      <w:r>
        <w:rPr>
          <w:rFonts w:ascii="Cambria" w:hAnsi="Cambria"/>
          <w:color w:val="231F20"/>
        </w:rPr>
        <w:t>ya</w:t>
      </w:r>
      <w:r>
        <w:rPr>
          <w:rFonts w:ascii="Cambria" w:hAnsi="Cambria"/>
          <w:color w:val="231F20"/>
          <w:spacing w:val="-26"/>
        </w:rPr>
        <w:t> </w:t>
      </w:r>
      <w:r>
        <w:rPr>
          <w:rFonts w:ascii="Cambria" w:hAnsi="Cambria"/>
          <w:color w:val="231F20"/>
          <w:spacing w:val="-4"/>
        </w:rPr>
        <w:t>que</w:t>
      </w:r>
      <w:r>
        <w:rPr>
          <w:rFonts w:ascii="Cambria" w:hAnsi="Cambria"/>
          <w:color w:val="231F20"/>
          <w:spacing w:val="-26"/>
        </w:rPr>
        <w:t> </w:t>
      </w:r>
      <w:r>
        <w:rPr>
          <w:rFonts w:ascii="Cambria" w:hAnsi="Cambria"/>
          <w:color w:val="231F20"/>
          <w:spacing w:val="-5"/>
        </w:rPr>
        <w:t>nos </w:t>
      </w:r>
      <w:r>
        <w:rPr>
          <w:rFonts w:ascii="Cambria" w:hAnsi="Cambria"/>
          <w:color w:val="231F20"/>
          <w:spacing w:val="-4"/>
        </w:rPr>
        <w:t>pueden</w:t>
      </w:r>
      <w:r>
        <w:rPr>
          <w:rFonts w:ascii="Cambria" w:hAnsi="Cambria"/>
          <w:color w:val="231F20"/>
          <w:spacing w:val="-26"/>
        </w:rPr>
        <w:t> </w:t>
      </w:r>
      <w:r>
        <w:rPr>
          <w:rFonts w:ascii="Cambria" w:hAnsi="Cambria"/>
          <w:color w:val="231F20"/>
          <w:spacing w:val="-4"/>
        </w:rPr>
        <w:t>dar</w:t>
      </w:r>
      <w:r>
        <w:rPr>
          <w:rFonts w:ascii="Cambria" w:hAnsi="Cambria"/>
          <w:color w:val="231F20"/>
          <w:spacing w:val="-26"/>
        </w:rPr>
        <w:t> </w:t>
      </w:r>
      <w:r>
        <w:rPr>
          <w:rFonts w:ascii="Cambria" w:hAnsi="Cambria"/>
          <w:color w:val="231F20"/>
        </w:rPr>
        <w:t>un</w:t>
      </w:r>
      <w:r>
        <w:rPr>
          <w:rFonts w:ascii="Cambria" w:hAnsi="Cambria"/>
          <w:color w:val="231F20"/>
          <w:spacing w:val="-26"/>
        </w:rPr>
        <w:t> </w:t>
      </w:r>
      <w:r>
        <w:rPr>
          <w:rFonts w:ascii="Cambria" w:hAnsi="Cambria"/>
          <w:color w:val="231F20"/>
          <w:spacing w:val="-5"/>
        </w:rPr>
        <w:t>indicio</w:t>
      </w:r>
      <w:r>
        <w:rPr>
          <w:rFonts w:ascii="Cambria" w:hAnsi="Cambria"/>
          <w:color w:val="231F20"/>
          <w:spacing w:val="-26"/>
        </w:rPr>
        <w:t> </w:t>
      </w:r>
      <w:r>
        <w:rPr>
          <w:rFonts w:ascii="Cambria" w:hAnsi="Cambria"/>
          <w:color w:val="231F20"/>
          <w:spacing w:val="-5"/>
        </w:rPr>
        <w:t>sobre</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spacing w:val="-4"/>
        </w:rPr>
        <w:t>tipo</w:t>
      </w:r>
      <w:r>
        <w:rPr>
          <w:rFonts w:ascii="Cambria" w:hAnsi="Cambria"/>
          <w:color w:val="231F20"/>
          <w:spacing w:val="-26"/>
        </w:rPr>
        <w:t> </w:t>
      </w:r>
      <w:r>
        <w:rPr>
          <w:rFonts w:ascii="Cambria" w:hAnsi="Cambria"/>
          <w:color w:val="231F20"/>
          <w:spacing w:val="-3"/>
        </w:rPr>
        <w:t>de</w:t>
      </w:r>
      <w:r>
        <w:rPr>
          <w:rFonts w:ascii="Cambria" w:hAnsi="Cambria"/>
          <w:color w:val="231F20"/>
          <w:spacing w:val="-26"/>
        </w:rPr>
        <w:t> </w:t>
      </w:r>
      <w:r>
        <w:rPr>
          <w:rFonts w:ascii="Cambria" w:hAnsi="Cambria"/>
          <w:color w:val="231F20"/>
          <w:spacing w:val="-5"/>
        </w:rPr>
        <w:t>consideraciones</w:t>
      </w:r>
      <w:r>
        <w:rPr>
          <w:rFonts w:ascii="Cambria" w:hAnsi="Cambria"/>
          <w:color w:val="231F20"/>
          <w:spacing w:val="-26"/>
        </w:rPr>
        <w:t> </w:t>
      </w:r>
      <w:r>
        <w:rPr>
          <w:rFonts w:ascii="Cambria" w:hAnsi="Cambria"/>
          <w:color w:val="231F20"/>
          <w:spacing w:val="-3"/>
        </w:rPr>
        <w:t>que</w:t>
      </w:r>
      <w:r>
        <w:rPr>
          <w:rFonts w:ascii="Cambria" w:hAnsi="Cambria"/>
          <w:color w:val="231F20"/>
          <w:spacing w:val="-26"/>
        </w:rPr>
        <w:t> </w:t>
      </w:r>
      <w:r>
        <w:rPr>
          <w:rFonts w:ascii="Cambria" w:hAnsi="Cambria"/>
          <w:color w:val="231F20"/>
          <w:spacing w:val="-5"/>
        </w:rPr>
        <w:t>pudieron</w:t>
      </w:r>
      <w:r>
        <w:rPr>
          <w:rFonts w:ascii="Cambria" w:hAnsi="Cambria"/>
          <w:color w:val="231F20"/>
          <w:spacing w:val="-26"/>
        </w:rPr>
        <w:t> </w:t>
      </w:r>
      <w:r>
        <w:rPr>
          <w:rFonts w:ascii="Cambria" w:hAnsi="Cambria"/>
          <w:color w:val="231F20"/>
          <w:spacing w:val="-4"/>
        </w:rPr>
        <w:t>haber</w:t>
      </w:r>
      <w:r>
        <w:rPr>
          <w:rFonts w:ascii="Cambria" w:hAnsi="Cambria"/>
          <w:color w:val="231F20"/>
          <w:spacing w:val="-26"/>
        </w:rPr>
        <w:t> </w:t>
      </w:r>
      <w:r>
        <w:rPr>
          <w:rFonts w:ascii="Cambria" w:hAnsi="Cambria"/>
          <w:color w:val="231F20"/>
          <w:spacing w:val="-4"/>
        </w:rPr>
        <w:t>tenido </w:t>
      </w:r>
      <w:r>
        <w:rPr>
          <w:rFonts w:ascii="Cambria" w:hAnsi="Cambria"/>
          <w:color w:val="231F20"/>
          <w:spacing w:val="-4"/>
          <w:w w:val="95"/>
        </w:rPr>
        <w:t>quienes </w:t>
      </w:r>
      <w:r>
        <w:rPr>
          <w:rFonts w:ascii="Cambria" w:hAnsi="Cambria"/>
          <w:color w:val="231F20"/>
          <w:w w:val="95"/>
        </w:rPr>
        <w:t>en </w:t>
      </w:r>
      <w:r>
        <w:rPr>
          <w:rFonts w:ascii="Cambria" w:hAnsi="Cambria"/>
          <w:color w:val="231F20"/>
          <w:spacing w:val="-4"/>
          <w:w w:val="95"/>
        </w:rPr>
        <w:t>México </w:t>
      </w:r>
      <w:r>
        <w:rPr>
          <w:rFonts w:ascii="Cambria" w:hAnsi="Cambria"/>
          <w:color w:val="231F20"/>
          <w:spacing w:val="-5"/>
          <w:w w:val="95"/>
        </w:rPr>
        <w:t>optaron </w:t>
      </w:r>
      <w:r>
        <w:rPr>
          <w:rFonts w:ascii="Cambria" w:hAnsi="Cambria"/>
          <w:color w:val="231F20"/>
          <w:spacing w:val="-3"/>
          <w:w w:val="95"/>
        </w:rPr>
        <w:t>por una </w:t>
      </w:r>
      <w:r>
        <w:rPr>
          <w:rFonts w:ascii="Cambria" w:hAnsi="Cambria"/>
          <w:color w:val="231F20"/>
          <w:spacing w:val="-4"/>
          <w:w w:val="95"/>
        </w:rPr>
        <w:t>fórmula </w:t>
      </w:r>
      <w:r>
        <w:rPr>
          <w:rFonts w:ascii="Cambria" w:hAnsi="Cambria"/>
          <w:color w:val="231F20"/>
          <w:spacing w:val="-7"/>
          <w:w w:val="95"/>
        </w:rPr>
        <w:t>similar, </w:t>
      </w:r>
      <w:r>
        <w:rPr>
          <w:rFonts w:ascii="Cambria" w:hAnsi="Cambria"/>
          <w:color w:val="231F20"/>
          <w:spacing w:val="-5"/>
          <w:w w:val="95"/>
        </w:rPr>
        <w:t>desechando </w:t>
      </w:r>
      <w:r>
        <w:rPr>
          <w:rFonts w:ascii="Cambria" w:hAnsi="Cambria"/>
          <w:color w:val="231F20"/>
          <w:spacing w:val="-3"/>
          <w:w w:val="95"/>
        </w:rPr>
        <w:t>la del </w:t>
      </w:r>
      <w:r>
        <w:rPr>
          <w:rFonts w:ascii="Cambria" w:hAnsi="Cambria"/>
          <w:color w:val="231F20"/>
          <w:spacing w:val="-4"/>
          <w:w w:val="95"/>
        </w:rPr>
        <w:t>Artículo </w:t>
      </w:r>
      <w:r>
        <w:rPr>
          <w:rFonts w:ascii="Cambria" w:hAnsi="Cambria"/>
          <w:color w:val="231F20"/>
          <w:spacing w:val="-3"/>
          <w:w w:val="95"/>
        </w:rPr>
        <w:t>120 del</w:t>
      </w:r>
      <w:r>
        <w:rPr>
          <w:rFonts w:ascii="Cambria" w:hAnsi="Cambria"/>
          <w:color w:val="231F20"/>
          <w:spacing w:val="-17"/>
          <w:w w:val="95"/>
        </w:rPr>
        <w:t> </w:t>
      </w:r>
      <w:r>
        <w:rPr>
          <w:rFonts w:ascii="Cambria" w:hAnsi="Cambria"/>
          <w:color w:val="231F20"/>
          <w:spacing w:val="-5"/>
          <w:w w:val="95"/>
        </w:rPr>
        <w:t>proyecto</w:t>
      </w:r>
      <w:r>
        <w:rPr>
          <w:rFonts w:ascii="Cambria" w:hAnsi="Cambria"/>
          <w:color w:val="231F20"/>
          <w:spacing w:val="-17"/>
          <w:w w:val="95"/>
        </w:rPr>
        <w:t> </w:t>
      </w:r>
      <w:r>
        <w:rPr>
          <w:rFonts w:ascii="Cambria" w:hAnsi="Cambria"/>
          <w:color w:val="231F20"/>
          <w:spacing w:val="-3"/>
          <w:w w:val="95"/>
        </w:rPr>
        <w:t>de</w:t>
      </w:r>
      <w:r>
        <w:rPr>
          <w:rFonts w:ascii="Cambria" w:hAnsi="Cambria"/>
          <w:color w:val="231F20"/>
          <w:spacing w:val="-17"/>
          <w:w w:val="95"/>
        </w:rPr>
        <w:t> </w:t>
      </w:r>
      <w:r>
        <w:rPr>
          <w:rFonts w:ascii="Cambria" w:hAnsi="Cambria"/>
          <w:color w:val="231F20"/>
          <w:spacing w:val="-5"/>
          <w:w w:val="95"/>
        </w:rPr>
        <w:t>Constitución</w:t>
      </w:r>
      <w:r>
        <w:rPr>
          <w:rFonts w:ascii="Cambria" w:hAnsi="Cambria"/>
          <w:color w:val="231F20"/>
          <w:spacing w:val="-17"/>
          <w:w w:val="95"/>
        </w:rPr>
        <w:t> </w:t>
      </w:r>
      <w:r>
        <w:rPr>
          <w:rFonts w:ascii="Cambria" w:hAnsi="Cambria"/>
          <w:color w:val="231F20"/>
          <w:spacing w:val="-4"/>
          <w:w w:val="95"/>
        </w:rPr>
        <w:t>arriba</w:t>
      </w:r>
      <w:r>
        <w:rPr>
          <w:rFonts w:ascii="Cambria" w:hAnsi="Cambria"/>
          <w:color w:val="231F20"/>
          <w:spacing w:val="-17"/>
          <w:w w:val="95"/>
        </w:rPr>
        <w:t> </w:t>
      </w:r>
      <w:r>
        <w:rPr>
          <w:rFonts w:ascii="Cambria" w:hAnsi="Cambria"/>
          <w:color w:val="231F20"/>
          <w:spacing w:val="-5"/>
          <w:w w:val="95"/>
        </w:rPr>
        <w:t>citada.</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spacing w:val="-4"/>
          <w:w w:val="95"/>
        </w:rPr>
        <w:t>dichas</w:t>
      </w:r>
      <w:r>
        <w:rPr>
          <w:rFonts w:ascii="Cambria" w:hAnsi="Cambria"/>
          <w:color w:val="231F20"/>
          <w:spacing w:val="-17"/>
          <w:w w:val="95"/>
        </w:rPr>
        <w:t> </w:t>
      </w:r>
      <w:r>
        <w:rPr>
          <w:rFonts w:ascii="Cambria" w:hAnsi="Cambria"/>
          <w:color w:val="231F20"/>
          <w:spacing w:val="-4"/>
          <w:w w:val="95"/>
        </w:rPr>
        <w:t>razones</w:t>
      </w:r>
      <w:r>
        <w:rPr>
          <w:rFonts w:ascii="Cambria" w:hAnsi="Cambria"/>
          <w:color w:val="231F20"/>
          <w:spacing w:val="-17"/>
          <w:w w:val="95"/>
        </w:rPr>
        <w:t> </w:t>
      </w:r>
      <w:r>
        <w:rPr>
          <w:rFonts w:ascii="Cambria" w:hAnsi="Cambria"/>
          <w:color w:val="231F20"/>
          <w:spacing w:val="-3"/>
          <w:w w:val="95"/>
        </w:rPr>
        <w:t>da</w:t>
      </w:r>
      <w:r>
        <w:rPr>
          <w:rFonts w:ascii="Cambria" w:hAnsi="Cambria"/>
          <w:color w:val="231F20"/>
          <w:spacing w:val="-17"/>
          <w:w w:val="95"/>
        </w:rPr>
        <w:t> </w:t>
      </w:r>
      <w:r>
        <w:rPr>
          <w:rFonts w:ascii="Cambria" w:hAnsi="Cambria"/>
          <w:color w:val="231F20"/>
          <w:spacing w:val="-4"/>
          <w:w w:val="95"/>
        </w:rPr>
        <w:t>cuenta</w:t>
      </w:r>
      <w:r>
        <w:rPr>
          <w:rFonts w:ascii="Cambria" w:hAnsi="Cambria"/>
          <w:color w:val="231F20"/>
          <w:spacing w:val="-17"/>
          <w:w w:val="95"/>
        </w:rPr>
        <w:t> </w:t>
      </w:r>
      <w:r>
        <w:rPr>
          <w:rFonts w:ascii="Cambria" w:hAnsi="Cambria"/>
          <w:color w:val="231F20"/>
          <w:spacing w:val="-5"/>
          <w:w w:val="95"/>
        </w:rPr>
        <w:t>Flores</w:t>
      </w:r>
      <w:r>
        <w:rPr>
          <w:rFonts w:ascii="Cambria" w:hAnsi="Cambria"/>
          <w:color w:val="231F20"/>
          <w:spacing w:val="-17"/>
          <w:w w:val="95"/>
        </w:rPr>
        <w:t> </w:t>
      </w:r>
      <w:r>
        <w:rPr>
          <w:rFonts w:ascii="Cambria" w:hAnsi="Cambria"/>
          <w:color w:val="231F20"/>
          <w:spacing w:val="-4"/>
          <w:w w:val="95"/>
        </w:rPr>
        <w:t>Zavala </w:t>
      </w:r>
      <w:r>
        <w:rPr>
          <w:rFonts w:ascii="Cambria" w:hAnsi="Cambria"/>
          <w:color w:val="231F20"/>
          <w:spacing w:val="-5"/>
          <w:w w:val="94"/>
        </w:rPr>
        <w:t>e</w:t>
      </w:r>
      <w:r>
        <w:rPr>
          <w:rFonts w:ascii="Cambria" w:hAnsi="Cambria"/>
          <w:color w:val="231F20"/>
          <w:w w:val="94"/>
        </w:rPr>
        <w:t>n</w:t>
      </w:r>
      <w:r>
        <w:rPr>
          <w:rFonts w:ascii="Cambria" w:hAnsi="Cambria"/>
          <w:color w:val="231F20"/>
          <w:spacing w:val="-2"/>
        </w:rPr>
        <w:t> </w:t>
      </w:r>
      <w:r>
        <w:rPr>
          <w:rFonts w:ascii="Cambria" w:hAnsi="Cambria"/>
          <w:color w:val="231F20"/>
          <w:spacing w:val="-4"/>
          <w:w w:val="87"/>
        </w:rPr>
        <w:t>s</w:t>
      </w:r>
      <w:r>
        <w:rPr>
          <w:rFonts w:ascii="Cambria" w:hAnsi="Cambria"/>
          <w:color w:val="231F20"/>
          <w:w w:val="87"/>
        </w:rPr>
        <w:t>u</w:t>
      </w:r>
      <w:r>
        <w:rPr>
          <w:rFonts w:ascii="Cambria" w:hAnsi="Cambria"/>
          <w:color w:val="231F20"/>
          <w:spacing w:val="-2"/>
        </w:rPr>
        <w:t> </w:t>
      </w:r>
      <w:r>
        <w:rPr>
          <w:rFonts w:ascii="Cambria" w:hAnsi="Cambria"/>
          <w:color w:val="231F20"/>
          <w:spacing w:val="-12"/>
          <w:w w:val="91"/>
        </w:rPr>
        <w:t>r</w:t>
      </w:r>
      <w:r>
        <w:rPr>
          <w:rFonts w:ascii="Cambria" w:hAnsi="Cambria"/>
          <w:color w:val="231F20"/>
          <w:spacing w:val="-5"/>
          <w:w w:val="91"/>
        </w:rPr>
        <w:t>eseñ</w:t>
      </w:r>
      <w:r>
        <w:rPr>
          <w:rFonts w:ascii="Cambria" w:hAnsi="Cambria"/>
          <w:color w:val="231F20"/>
          <w:w w:val="91"/>
        </w:rPr>
        <w:t>a</w:t>
      </w:r>
      <w:r>
        <w:rPr>
          <w:rFonts w:ascii="Cambria" w:hAnsi="Cambria"/>
          <w:color w:val="231F20"/>
          <w:spacing w:val="-2"/>
        </w:rPr>
        <w:t> </w:t>
      </w:r>
      <w:r>
        <w:rPr>
          <w:rFonts w:ascii="Cambria" w:hAnsi="Cambria"/>
          <w:color w:val="231F20"/>
          <w:spacing w:val="-5"/>
          <w:w w:val="95"/>
        </w:rPr>
        <w:t>d</w:t>
      </w:r>
      <w:r>
        <w:rPr>
          <w:rFonts w:ascii="Cambria" w:hAnsi="Cambria"/>
          <w:color w:val="231F20"/>
          <w:w w:val="95"/>
        </w:rPr>
        <w:t>e</w:t>
      </w:r>
      <w:r>
        <w:rPr>
          <w:rFonts w:ascii="Cambria" w:hAnsi="Cambria"/>
          <w:color w:val="231F20"/>
          <w:spacing w:val="-2"/>
        </w:rPr>
        <w:t> </w:t>
      </w:r>
      <w:r>
        <w:rPr>
          <w:rFonts w:ascii="Cambria" w:hAnsi="Cambria"/>
          <w:color w:val="231F20"/>
          <w:spacing w:val="-5"/>
          <w:w w:val="88"/>
        </w:rPr>
        <w:t>la</w:t>
      </w:r>
      <w:r>
        <w:rPr>
          <w:rFonts w:ascii="Cambria" w:hAnsi="Cambria"/>
          <w:color w:val="231F20"/>
          <w:w w:val="88"/>
        </w:rPr>
        <w:t>s</w:t>
      </w:r>
      <w:r>
        <w:rPr>
          <w:rFonts w:ascii="Cambria" w:hAnsi="Cambria"/>
          <w:color w:val="231F20"/>
          <w:spacing w:val="-2"/>
        </w:rPr>
        <w:t> </w:t>
      </w:r>
      <w:r>
        <w:rPr>
          <w:rFonts w:ascii="Cambria" w:hAnsi="Cambria"/>
          <w:color w:val="231F20"/>
          <w:spacing w:val="-4"/>
          <w:w w:val="93"/>
        </w:rPr>
        <w:t>opinione</w:t>
      </w:r>
      <w:r>
        <w:rPr>
          <w:rFonts w:ascii="Cambria" w:hAnsi="Cambria"/>
          <w:color w:val="231F20"/>
          <w:w w:val="93"/>
        </w:rPr>
        <w:t>s</w:t>
      </w:r>
      <w:r>
        <w:rPr>
          <w:rFonts w:ascii="Cambria" w:hAnsi="Cambria"/>
          <w:color w:val="231F20"/>
          <w:spacing w:val="-3"/>
        </w:rPr>
        <w:t> </w:t>
      </w:r>
      <w:r>
        <w:rPr>
          <w:rFonts w:ascii="Cambria" w:hAnsi="Cambria"/>
          <w:color w:val="231F20"/>
          <w:spacing w:val="-5"/>
          <w:w w:val="95"/>
        </w:rPr>
        <w:t>d</w:t>
      </w:r>
      <w:r>
        <w:rPr>
          <w:rFonts w:ascii="Cambria" w:hAnsi="Cambria"/>
          <w:color w:val="231F20"/>
          <w:w w:val="95"/>
        </w:rPr>
        <w:t>e</w:t>
      </w:r>
      <w:r>
        <w:rPr>
          <w:rFonts w:ascii="Cambria" w:hAnsi="Cambria"/>
          <w:color w:val="231F20"/>
          <w:spacing w:val="-2"/>
        </w:rPr>
        <w:t> </w:t>
      </w:r>
      <w:r>
        <w:rPr>
          <w:rFonts w:ascii="Cambria" w:hAnsi="Cambria"/>
          <w:color w:val="231F20"/>
          <w:spacing w:val="-4"/>
          <w:w w:val="97"/>
        </w:rPr>
        <w:t>Hamilto</w:t>
      </w:r>
      <w:r>
        <w:rPr>
          <w:rFonts w:ascii="Cambria" w:hAnsi="Cambria"/>
          <w:color w:val="231F20"/>
          <w:w w:val="97"/>
        </w:rPr>
        <w:t>n</w:t>
      </w:r>
      <w:r>
        <w:rPr>
          <w:rFonts w:ascii="Cambria" w:hAnsi="Cambria"/>
          <w:color w:val="231F20"/>
          <w:spacing w:val="-2"/>
        </w:rPr>
        <w:t> </w:t>
      </w:r>
      <w:r>
        <w:rPr>
          <w:rFonts w:ascii="Cambria" w:hAnsi="Cambria"/>
          <w:color w:val="231F20"/>
          <w:spacing w:val="-5"/>
          <w:w w:val="93"/>
        </w:rPr>
        <w:t>apa</w:t>
      </w:r>
      <w:r>
        <w:rPr>
          <w:rFonts w:ascii="Cambria" w:hAnsi="Cambria"/>
          <w:color w:val="231F20"/>
          <w:spacing w:val="-12"/>
          <w:w w:val="93"/>
        </w:rPr>
        <w:t>r</w:t>
      </w:r>
      <w:r>
        <w:rPr>
          <w:rFonts w:ascii="Cambria" w:hAnsi="Cambria"/>
          <w:color w:val="231F20"/>
          <w:spacing w:val="-5"/>
          <w:w w:val="91"/>
        </w:rPr>
        <w:t>ecida</w:t>
      </w:r>
      <w:r>
        <w:rPr>
          <w:rFonts w:ascii="Cambria" w:hAnsi="Cambria"/>
          <w:color w:val="231F20"/>
          <w:w w:val="91"/>
        </w:rPr>
        <w:t>s</w:t>
      </w:r>
      <w:r>
        <w:rPr>
          <w:rFonts w:ascii="Cambria" w:hAnsi="Cambria"/>
          <w:color w:val="231F20"/>
          <w:spacing w:val="-2"/>
        </w:rPr>
        <w:t> </w:t>
      </w:r>
      <w:r>
        <w:rPr>
          <w:rFonts w:ascii="Cambria" w:hAnsi="Cambria"/>
          <w:color w:val="231F20"/>
          <w:spacing w:val="-5"/>
          <w:w w:val="94"/>
        </w:rPr>
        <w:t>e</w:t>
      </w:r>
      <w:r>
        <w:rPr>
          <w:rFonts w:ascii="Cambria" w:hAnsi="Cambria"/>
          <w:color w:val="231F20"/>
          <w:w w:val="94"/>
        </w:rPr>
        <w:t>n</w:t>
      </w:r>
      <w:r>
        <w:rPr>
          <w:rFonts w:ascii="Cambria" w:hAnsi="Cambria"/>
          <w:color w:val="231F20"/>
          <w:spacing w:val="-2"/>
        </w:rPr>
        <w:t> </w:t>
      </w:r>
      <w:r>
        <w:rPr>
          <w:rFonts w:ascii="Times New Roman" w:hAnsi="Times New Roman"/>
          <w:i/>
          <w:color w:val="231F20"/>
          <w:spacing w:val="-4"/>
          <w:w w:val="92"/>
        </w:rPr>
        <w:t>E</w:t>
      </w:r>
      <w:r>
        <w:rPr>
          <w:rFonts w:ascii="Times New Roman" w:hAnsi="Times New Roman"/>
          <w:i/>
          <w:color w:val="231F20"/>
          <w:w w:val="92"/>
        </w:rPr>
        <w:t>l</w:t>
      </w:r>
      <w:r>
        <w:rPr>
          <w:rFonts w:ascii="Times New Roman" w:hAnsi="Times New Roman"/>
          <w:i/>
          <w:color w:val="231F20"/>
          <w:spacing w:val="-9"/>
        </w:rPr>
        <w:t> </w:t>
      </w:r>
      <w:r>
        <w:rPr>
          <w:rFonts w:ascii="Times New Roman" w:hAnsi="Times New Roman"/>
          <w:i/>
          <w:color w:val="231F20"/>
          <w:spacing w:val="-20"/>
          <w:w w:val="85"/>
        </w:rPr>
        <w:t>F</w:t>
      </w:r>
      <w:r>
        <w:rPr>
          <w:rFonts w:ascii="Times New Roman" w:hAnsi="Times New Roman"/>
          <w:i/>
          <w:color w:val="231F20"/>
          <w:spacing w:val="-4"/>
          <w:w w:val="84"/>
        </w:rPr>
        <w:t>ederalis</w:t>
      </w:r>
      <w:r>
        <w:rPr>
          <w:rFonts w:ascii="Times New Roman" w:hAnsi="Times New Roman"/>
          <w:i/>
          <w:color w:val="231F20"/>
          <w:spacing w:val="-2"/>
          <w:w w:val="44"/>
        </w:rPr>
        <w:t>tt</w:t>
      </w:r>
      <w:r>
        <w:rPr>
          <w:rFonts w:ascii="Times New Roman" w:hAnsi="Times New Roman"/>
          <w:i/>
          <w:color w:val="231F20"/>
          <w:spacing w:val="-5"/>
          <w:w w:val="89"/>
        </w:rPr>
        <w:t>a</w:t>
      </w:r>
      <w:r>
        <w:rPr>
          <w:rFonts w:ascii="Cambria" w:hAnsi="Cambria"/>
          <w:color w:val="231F20"/>
          <w:w w:val="103"/>
        </w:rPr>
        <w:t>:</w:t>
      </w:r>
    </w:p>
    <w:p>
      <w:pPr>
        <w:pStyle w:val="BodyText"/>
        <w:rPr>
          <w:rFonts w:ascii="Cambria"/>
        </w:rPr>
      </w:pPr>
    </w:p>
    <w:p>
      <w:pPr>
        <w:pStyle w:val="BodyText"/>
        <w:spacing w:before="5"/>
        <w:rPr>
          <w:rFonts w:ascii="Cambria"/>
          <w:sz w:val="24"/>
        </w:rPr>
      </w:pPr>
    </w:p>
    <w:p>
      <w:pPr>
        <w:pStyle w:val="ListParagraph"/>
        <w:numPr>
          <w:ilvl w:val="0"/>
          <w:numId w:val="7"/>
        </w:numPr>
        <w:tabs>
          <w:tab w:pos="586" w:val="left" w:leader="none"/>
        </w:tabs>
        <w:spacing w:line="273" w:lineRule="auto" w:before="0" w:after="0"/>
        <w:ind w:left="397" w:right="111" w:firstLine="0"/>
        <w:jc w:val="both"/>
        <w:rPr>
          <w:rFonts w:ascii="Cambria" w:hAnsi="Cambria"/>
          <w:color w:val="231F20"/>
          <w:sz w:val="19"/>
        </w:rPr>
      </w:pPr>
      <w:r>
        <w:rPr>
          <w:rFonts w:ascii="Cambria" w:hAnsi="Cambria"/>
          <w:color w:val="231F20"/>
          <w:sz w:val="19"/>
        </w:rPr>
        <w:t>Cualquier</w:t>
      </w:r>
      <w:r>
        <w:rPr>
          <w:rFonts w:ascii="Cambria" w:hAnsi="Cambria"/>
          <w:color w:val="231F20"/>
          <w:spacing w:val="-23"/>
          <w:sz w:val="19"/>
        </w:rPr>
        <w:t> </w:t>
      </w:r>
      <w:r>
        <w:rPr>
          <w:rFonts w:ascii="Cambria" w:hAnsi="Cambria"/>
          <w:color w:val="231F20"/>
          <w:sz w:val="19"/>
        </w:rPr>
        <w:t>división</w:t>
      </w:r>
      <w:r>
        <w:rPr>
          <w:rFonts w:ascii="Cambria" w:hAnsi="Cambria"/>
          <w:color w:val="231F20"/>
          <w:spacing w:val="-23"/>
          <w:sz w:val="19"/>
        </w:rPr>
        <w:t> </w:t>
      </w:r>
      <w:r>
        <w:rPr>
          <w:rFonts w:ascii="Cambria" w:hAnsi="Cambria"/>
          <w:color w:val="231F20"/>
          <w:sz w:val="19"/>
        </w:rPr>
        <w:t>de</w:t>
      </w:r>
      <w:r>
        <w:rPr>
          <w:rFonts w:ascii="Cambria" w:hAnsi="Cambria"/>
          <w:color w:val="231F20"/>
          <w:spacing w:val="-23"/>
          <w:sz w:val="19"/>
        </w:rPr>
        <w:t> </w:t>
      </w:r>
      <w:r>
        <w:rPr>
          <w:rFonts w:ascii="Cambria" w:hAnsi="Cambria"/>
          <w:color w:val="231F20"/>
          <w:sz w:val="19"/>
        </w:rPr>
        <w:t>las</w:t>
      </w:r>
      <w:r>
        <w:rPr>
          <w:rFonts w:ascii="Cambria" w:hAnsi="Cambria"/>
          <w:color w:val="231F20"/>
          <w:spacing w:val="-23"/>
          <w:sz w:val="19"/>
        </w:rPr>
        <w:t> </w:t>
      </w:r>
      <w:r>
        <w:rPr>
          <w:rFonts w:ascii="Cambria" w:hAnsi="Cambria"/>
          <w:color w:val="231F20"/>
          <w:sz w:val="19"/>
        </w:rPr>
        <w:t>fuentes</w:t>
      </w:r>
      <w:r>
        <w:rPr>
          <w:rFonts w:ascii="Cambria" w:hAnsi="Cambria"/>
          <w:color w:val="231F20"/>
          <w:spacing w:val="-23"/>
          <w:sz w:val="19"/>
        </w:rPr>
        <w:t> </w:t>
      </w:r>
      <w:r>
        <w:rPr>
          <w:rFonts w:ascii="Cambria" w:hAnsi="Cambria"/>
          <w:color w:val="231F20"/>
          <w:sz w:val="19"/>
        </w:rPr>
        <w:t>de</w:t>
      </w:r>
      <w:r>
        <w:rPr>
          <w:rFonts w:ascii="Cambria" w:hAnsi="Cambria"/>
          <w:color w:val="231F20"/>
          <w:spacing w:val="-23"/>
          <w:sz w:val="19"/>
        </w:rPr>
        <w:t> </w:t>
      </w:r>
      <w:r>
        <w:rPr>
          <w:rFonts w:ascii="Cambria" w:hAnsi="Cambria"/>
          <w:color w:val="231F20"/>
          <w:sz w:val="19"/>
        </w:rPr>
        <w:t>ingresos</w:t>
      </w:r>
      <w:r>
        <w:rPr>
          <w:rFonts w:ascii="Cambria" w:hAnsi="Cambria"/>
          <w:color w:val="231F20"/>
          <w:spacing w:val="-23"/>
          <w:sz w:val="19"/>
        </w:rPr>
        <w:t> </w:t>
      </w:r>
      <w:r>
        <w:rPr>
          <w:rFonts w:ascii="Cambria" w:hAnsi="Cambria"/>
          <w:color w:val="231F20"/>
          <w:sz w:val="19"/>
        </w:rPr>
        <w:t>habría</w:t>
      </w:r>
      <w:r>
        <w:rPr>
          <w:rFonts w:ascii="Cambria" w:hAnsi="Cambria"/>
          <w:color w:val="231F20"/>
          <w:spacing w:val="-23"/>
          <w:sz w:val="19"/>
        </w:rPr>
        <w:t> </w:t>
      </w:r>
      <w:r>
        <w:rPr>
          <w:rFonts w:ascii="Cambria" w:hAnsi="Cambria"/>
          <w:color w:val="231F20"/>
          <w:sz w:val="19"/>
        </w:rPr>
        <w:t>significado</w:t>
      </w:r>
      <w:r>
        <w:rPr>
          <w:rFonts w:ascii="Cambria" w:hAnsi="Cambria"/>
          <w:color w:val="231F20"/>
          <w:spacing w:val="-23"/>
          <w:sz w:val="19"/>
        </w:rPr>
        <w:t> </w:t>
      </w:r>
      <w:r>
        <w:rPr>
          <w:rFonts w:ascii="Cambria" w:hAnsi="Cambria"/>
          <w:color w:val="231F20"/>
          <w:sz w:val="19"/>
        </w:rPr>
        <w:t>sacrificar</w:t>
      </w:r>
      <w:r>
        <w:rPr>
          <w:rFonts w:ascii="Cambria" w:hAnsi="Cambria"/>
          <w:color w:val="231F20"/>
          <w:spacing w:val="-23"/>
          <w:sz w:val="19"/>
        </w:rPr>
        <w:t> </w:t>
      </w:r>
      <w:r>
        <w:rPr>
          <w:rFonts w:ascii="Cambria" w:hAnsi="Cambria"/>
          <w:color w:val="231F20"/>
          <w:sz w:val="19"/>
        </w:rPr>
        <w:t>los</w:t>
      </w:r>
      <w:r>
        <w:rPr>
          <w:rFonts w:ascii="Cambria" w:hAnsi="Cambria"/>
          <w:color w:val="231F20"/>
          <w:spacing w:val="-23"/>
          <w:sz w:val="19"/>
        </w:rPr>
        <w:t> </w:t>
      </w:r>
      <w:r>
        <w:rPr>
          <w:rFonts w:ascii="Cambria" w:hAnsi="Cambria"/>
          <w:color w:val="231F20"/>
          <w:sz w:val="19"/>
        </w:rPr>
        <w:t>grandes intereses de la Unión al </w:t>
      </w:r>
      <w:r>
        <w:rPr>
          <w:rFonts w:ascii="Cambria" w:hAnsi="Cambria"/>
          <w:color w:val="231F20"/>
          <w:spacing w:val="-3"/>
          <w:sz w:val="19"/>
        </w:rPr>
        <w:t>Poder </w:t>
      </w:r>
      <w:r>
        <w:rPr>
          <w:rFonts w:ascii="Cambria" w:hAnsi="Cambria"/>
          <w:color w:val="231F20"/>
          <w:sz w:val="19"/>
        </w:rPr>
        <w:t>de los Estados individuales. La Convención pensó que </w:t>
      </w:r>
      <w:r>
        <w:rPr>
          <w:rFonts w:ascii="Cambria" w:hAnsi="Cambria"/>
          <w:color w:val="231F20"/>
          <w:w w:val="95"/>
          <w:sz w:val="20"/>
        </w:rPr>
        <w:t>la</w:t>
      </w:r>
      <w:r>
        <w:rPr>
          <w:rFonts w:ascii="Cambria" w:hAnsi="Cambria"/>
          <w:color w:val="231F20"/>
          <w:spacing w:val="-21"/>
          <w:w w:val="95"/>
          <w:sz w:val="20"/>
        </w:rPr>
        <w:t> </w:t>
      </w:r>
      <w:r>
        <w:rPr>
          <w:rFonts w:ascii="Cambria" w:hAnsi="Cambria"/>
          <w:color w:val="231F20"/>
          <w:w w:val="95"/>
          <w:sz w:val="20"/>
        </w:rPr>
        <w:t>jurisdicción</w:t>
      </w:r>
      <w:r>
        <w:rPr>
          <w:rFonts w:ascii="Cambria" w:hAnsi="Cambria"/>
          <w:color w:val="231F20"/>
          <w:spacing w:val="-21"/>
          <w:w w:val="95"/>
          <w:sz w:val="20"/>
        </w:rPr>
        <w:t> </w:t>
      </w:r>
      <w:r>
        <w:rPr>
          <w:rFonts w:ascii="Cambria" w:hAnsi="Cambria"/>
          <w:color w:val="231F20"/>
          <w:w w:val="95"/>
          <w:sz w:val="20"/>
        </w:rPr>
        <w:t>concurrente</w:t>
      </w:r>
      <w:r>
        <w:rPr>
          <w:rFonts w:ascii="Cambria" w:hAnsi="Cambria"/>
          <w:color w:val="231F20"/>
          <w:spacing w:val="-21"/>
          <w:w w:val="95"/>
          <w:sz w:val="20"/>
        </w:rPr>
        <w:t> </w:t>
      </w:r>
      <w:r>
        <w:rPr>
          <w:rFonts w:ascii="Cambria" w:hAnsi="Cambria"/>
          <w:color w:val="231F20"/>
          <w:w w:val="95"/>
          <w:sz w:val="20"/>
        </w:rPr>
        <w:t>era</w:t>
      </w:r>
      <w:r>
        <w:rPr>
          <w:rFonts w:ascii="Cambria" w:hAnsi="Cambria"/>
          <w:color w:val="231F20"/>
          <w:spacing w:val="-21"/>
          <w:w w:val="95"/>
          <w:sz w:val="20"/>
        </w:rPr>
        <w:t> </w:t>
      </w:r>
      <w:r>
        <w:rPr>
          <w:rFonts w:ascii="Cambria" w:hAnsi="Cambria"/>
          <w:color w:val="231F20"/>
          <w:w w:val="95"/>
          <w:sz w:val="20"/>
        </w:rPr>
        <w:t>de</w:t>
      </w:r>
      <w:r>
        <w:rPr>
          <w:rFonts w:ascii="Cambria" w:hAnsi="Cambria"/>
          <w:color w:val="231F20"/>
          <w:spacing w:val="-20"/>
          <w:w w:val="95"/>
          <w:sz w:val="20"/>
        </w:rPr>
        <w:t> </w:t>
      </w:r>
      <w:r>
        <w:rPr>
          <w:rFonts w:ascii="Cambria" w:hAnsi="Cambria"/>
          <w:color w:val="231F20"/>
          <w:w w:val="95"/>
          <w:sz w:val="20"/>
        </w:rPr>
        <w:t>preferirse</w:t>
      </w:r>
      <w:r>
        <w:rPr>
          <w:rFonts w:ascii="Cambria" w:hAnsi="Cambria"/>
          <w:color w:val="231F20"/>
          <w:spacing w:val="-20"/>
          <w:w w:val="95"/>
          <w:sz w:val="20"/>
        </w:rPr>
        <w:t> </w:t>
      </w:r>
      <w:r>
        <w:rPr>
          <w:rFonts w:ascii="Cambria" w:hAnsi="Cambria"/>
          <w:color w:val="231F20"/>
          <w:w w:val="95"/>
          <w:sz w:val="20"/>
        </w:rPr>
        <w:t>a</w:t>
      </w:r>
      <w:r>
        <w:rPr>
          <w:rFonts w:ascii="Cambria" w:hAnsi="Cambria"/>
          <w:color w:val="231F20"/>
          <w:spacing w:val="-21"/>
          <w:w w:val="95"/>
          <w:sz w:val="20"/>
        </w:rPr>
        <w:t> </w:t>
      </w:r>
      <w:r>
        <w:rPr>
          <w:rFonts w:ascii="Cambria" w:hAnsi="Cambria"/>
          <w:color w:val="231F20"/>
          <w:w w:val="95"/>
          <w:sz w:val="20"/>
        </w:rPr>
        <w:t>esa</w:t>
      </w:r>
      <w:r>
        <w:rPr>
          <w:rFonts w:ascii="Cambria" w:hAnsi="Cambria"/>
          <w:color w:val="231F20"/>
          <w:spacing w:val="-21"/>
          <w:w w:val="95"/>
          <w:sz w:val="20"/>
        </w:rPr>
        <w:t> </w:t>
      </w:r>
      <w:r>
        <w:rPr>
          <w:rFonts w:ascii="Cambria" w:hAnsi="Cambria"/>
          <w:color w:val="231F20"/>
          <w:w w:val="95"/>
          <w:sz w:val="20"/>
        </w:rPr>
        <w:t>subordinación</w:t>
      </w:r>
      <w:r>
        <w:rPr>
          <w:rFonts w:ascii="Cambria" w:hAnsi="Cambria"/>
          <w:color w:val="231F20"/>
          <w:spacing w:val="-20"/>
          <w:w w:val="95"/>
          <w:sz w:val="20"/>
        </w:rPr>
        <w:t> </w:t>
      </w:r>
      <w:r>
        <w:rPr>
          <w:rFonts w:ascii="Cambria" w:hAnsi="Cambria"/>
          <w:color w:val="231F20"/>
          <w:w w:val="95"/>
          <w:sz w:val="20"/>
        </w:rPr>
        <w:t>y</w:t>
      </w:r>
      <w:r>
        <w:rPr>
          <w:rFonts w:ascii="Cambria" w:hAnsi="Cambria"/>
          <w:color w:val="231F20"/>
          <w:spacing w:val="-21"/>
          <w:w w:val="95"/>
          <w:sz w:val="20"/>
        </w:rPr>
        <w:t> </w:t>
      </w:r>
      <w:r>
        <w:rPr>
          <w:rFonts w:ascii="Cambria" w:hAnsi="Cambria"/>
          <w:color w:val="231F20"/>
          <w:w w:val="95"/>
          <w:sz w:val="20"/>
        </w:rPr>
        <w:t>es</w:t>
      </w:r>
      <w:r>
        <w:rPr>
          <w:rFonts w:ascii="Cambria" w:hAnsi="Cambria"/>
          <w:color w:val="231F20"/>
          <w:spacing w:val="-21"/>
          <w:w w:val="95"/>
          <w:sz w:val="20"/>
        </w:rPr>
        <w:t> </w:t>
      </w:r>
      <w:r>
        <w:rPr>
          <w:rFonts w:ascii="Cambria" w:hAnsi="Cambria"/>
          <w:color w:val="231F20"/>
          <w:w w:val="95"/>
          <w:sz w:val="20"/>
        </w:rPr>
        <w:t>evidente</w:t>
      </w:r>
      <w:r>
        <w:rPr>
          <w:rFonts w:ascii="Cambria" w:hAnsi="Cambria"/>
          <w:color w:val="231F20"/>
          <w:spacing w:val="-20"/>
          <w:w w:val="95"/>
          <w:sz w:val="20"/>
        </w:rPr>
        <w:t> </w:t>
      </w:r>
      <w:r>
        <w:rPr>
          <w:rFonts w:ascii="Cambria" w:hAnsi="Cambria"/>
          <w:color w:val="231F20"/>
          <w:w w:val="95"/>
          <w:sz w:val="20"/>
        </w:rPr>
        <w:t>que</w:t>
      </w:r>
      <w:r>
        <w:rPr>
          <w:rFonts w:ascii="Cambria" w:hAnsi="Cambria"/>
          <w:color w:val="231F20"/>
          <w:spacing w:val="-20"/>
          <w:w w:val="95"/>
          <w:sz w:val="20"/>
        </w:rPr>
        <w:t> </w:t>
      </w:r>
      <w:r>
        <w:rPr>
          <w:rFonts w:ascii="Cambria" w:hAnsi="Cambria"/>
          <w:color w:val="231F20"/>
          <w:w w:val="95"/>
          <w:sz w:val="20"/>
        </w:rPr>
        <w:t>esta solución tiene cuando menos el mérito de hacer conciliable un poder constitucional </w:t>
      </w:r>
      <w:r>
        <w:rPr>
          <w:rFonts w:ascii="Cambria" w:hAnsi="Cambria"/>
          <w:color w:val="231F20"/>
          <w:sz w:val="19"/>
        </w:rPr>
        <w:t>ilimitado de imposición por parte del Gobierno </w:t>
      </w:r>
      <w:r>
        <w:rPr>
          <w:rFonts w:ascii="Cambria" w:hAnsi="Cambria"/>
          <w:color w:val="231F20"/>
          <w:spacing w:val="-4"/>
          <w:sz w:val="19"/>
        </w:rPr>
        <w:t>Federal, </w:t>
      </w:r>
      <w:r>
        <w:rPr>
          <w:rFonts w:ascii="Cambria" w:hAnsi="Cambria"/>
          <w:color w:val="231F20"/>
          <w:sz w:val="19"/>
        </w:rPr>
        <w:t>con la facultad apropiada e independiente</w:t>
      </w:r>
      <w:r>
        <w:rPr>
          <w:rFonts w:ascii="Cambria" w:hAnsi="Cambria"/>
          <w:color w:val="231F20"/>
          <w:spacing w:val="-19"/>
          <w:sz w:val="19"/>
        </w:rPr>
        <w:t> </w:t>
      </w:r>
      <w:r>
        <w:rPr>
          <w:rFonts w:ascii="Cambria" w:hAnsi="Cambria"/>
          <w:color w:val="231F20"/>
          <w:sz w:val="19"/>
        </w:rPr>
        <w:t>de</w:t>
      </w:r>
      <w:r>
        <w:rPr>
          <w:rFonts w:ascii="Cambria" w:hAnsi="Cambria"/>
          <w:color w:val="231F20"/>
          <w:spacing w:val="-19"/>
          <w:sz w:val="19"/>
        </w:rPr>
        <w:t> </w:t>
      </w:r>
      <w:r>
        <w:rPr>
          <w:rFonts w:ascii="Cambria" w:hAnsi="Cambria"/>
          <w:color w:val="231F20"/>
          <w:sz w:val="19"/>
        </w:rPr>
        <w:t>los</w:t>
      </w:r>
      <w:r>
        <w:rPr>
          <w:rFonts w:ascii="Cambria" w:hAnsi="Cambria"/>
          <w:color w:val="231F20"/>
          <w:spacing w:val="-19"/>
          <w:sz w:val="19"/>
        </w:rPr>
        <w:t> </w:t>
      </w:r>
      <w:r>
        <w:rPr>
          <w:rFonts w:ascii="Cambria" w:hAnsi="Cambria"/>
          <w:color w:val="231F20"/>
          <w:sz w:val="19"/>
        </w:rPr>
        <w:t>estados</w:t>
      </w:r>
      <w:r>
        <w:rPr>
          <w:rFonts w:ascii="Cambria" w:hAnsi="Cambria"/>
          <w:color w:val="231F20"/>
          <w:spacing w:val="-19"/>
          <w:sz w:val="19"/>
        </w:rPr>
        <w:t> </w:t>
      </w:r>
      <w:r>
        <w:rPr>
          <w:rFonts w:ascii="Cambria" w:hAnsi="Cambria"/>
          <w:color w:val="231F20"/>
          <w:sz w:val="19"/>
        </w:rPr>
        <w:t>para</w:t>
      </w:r>
      <w:r>
        <w:rPr>
          <w:rFonts w:ascii="Cambria" w:hAnsi="Cambria"/>
          <w:color w:val="231F20"/>
          <w:spacing w:val="-19"/>
          <w:sz w:val="19"/>
        </w:rPr>
        <w:t> </w:t>
      </w:r>
      <w:r>
        <w:rPr>
          <w:rFonts w:ascii="Cambria" w:hAnsi="Cambria"/>
          <w:color w:val="231F20"/>
          <w:sz w:val="19"/>
        </w:rPr>
        <w:t>proveer</w:t>
      </w:r>
      <w:r>
        <w:rPr>
          <w:rFonts w:ascii="Cambria" w:hAnsi="Cambria"/>
          <w:color w:val="231F20"/>
          <w:spacing w:val="-19"/>
          <w:sz w:val="19"/>
        </w:rPr>
        <w:t> </w:t>
      </w:r>
      <w:r>
        <w:rPr>
          <w:rFonts w:ascii="Cambria" w:hAnsi="Cambria"/>
          <w:color w:val="231F20"/>
          <w:sz w:val="19"/>
        </w:rPr>
        <w:t>a</w:t>
      </w:r>
      <w:r>
        <w:rPr>
          <w:rFonts w:ascii="Cambria" w:hAnsi="Cambria"/>
          <w:color w:val="231F20"/>
          <w:spacing w:val="-19"/>
          <w:sz w:val="19"/>
        </w:rPr>
        <w:t> </w:t>
      </w:r>
      <w:r>
        <w:rPr>
          <w:rFonts w:ascii="Cambria" w:hAnsi="Cambria"/>
          <w:color w:val="231F20"/>
          <w:sz w:val="19"/>
        </w:rPr>
        <w:t>sus</w:t>
      </w:r>
      <w:r>
        <w:rPr>
          <w:rFonts w:ascii="Cambria" w:hAnsi="Cambria"/>
          <w:color w:val="231F20"/>
          <w:spacing w:val="-19"/>
          <w:sz w:val="19"/>
        </w:rPr>
        <w:t> </w:t>
      </w:r>
      <w:r>
        <w:rPr>
          <w:rFonts w:ascii="Cambria" w:hAnsi="Cambria"/>
          <w:color w:val="231F20"/>
          <w:sz w:val="19"/>
        </w:rPr>
        <w:t>necesidades</w:t>
      </w:r>
      <w:r>
        <w:rPr>
          <w:rFonts w:ascii="Cambria" w:hAnsi="Cambria"/>
          <w:color w:val="231F20"/>
          <w:spacing w:val="-18"/>
          <w:sz w:val="19"/>
        </w:rPr>
        <w:t> </w:t>
      </w:r>
      <w:r>
        <w:rPr>
          <w:rFonts w:ascii="Cambria" w:hAnsi="Cambria"/>
          <w:color w:val="231F20"/>
          <w:sz w:val="19"/>
        </w:rPr>
        <w:t>propias.</w:t>
      </w:r>
    </w:p>
    <w:p>
      <w:pPr>
        <w:pStyle w:val="ListParagraph"/>
        <w:numPr>
          <w:ilvl w:val="0"/>
          <w:numId w:val="7"/>
        </w:numPr>
        <w:tabs>
          <w:tab w:pos="609" w:val="left" w:leader="none"/>
        </w:tabs>
        <w:spacing w:line="271" w:lineRule="auto" w:before="6" w:after="0"/>
        <w:ind w:left="397" w:right="111" w:firstLine="0"/>
        <w:jc w:val="both"/>
        <w:rPr>
          <w:rFonts w:ascii="Cambria" w:hAnsi="Cambria"/>
          <w:color w:val="231F20"/>
          <w:sz w:val="19"/>
        </w:rPr>
      </w:pPr>
      <w:r>
        <w:rPr>
          <w:rFonts w:ascii="Cambria" w:hAnsi="Cambria"/>
          <w:color w:val="231F20"/>
          <w:sz w:val="19"/>
        </w:rPr>
        <w:t>Si la jurisdicción del Gobierno Nacional en lo tocante a ingresos se restringiera a </w:t>
      </w:r>
      <w:r>
        <w:rPr>
          <w:rFonts w:ascii="Cambria" w:hAnsi="Cambria"/>
          <w:color w:val="231F20"/>
          <w:w w:val="95"/>
          <w:sz w:val="20"/>
        </w:rPr>
        <w:t>ciertos</w:t>
      </w:r>
      <w:r>
        <w:rPr>
          <w:rFonts w:ascii="Cambria" w:hAnsi="Cambria"/>
          <w:color w:val="231F20"/>
          <w:spacing w:val="-18"/>
          <w:w w:val="95"/>
          <w:sz w:val="20"/>
        </w:rPr>
        <w:t> </w:t>
      </w:r>
      <w:r>
        <w:rPr>
          <w:rFonts w:ascii="Cambria" w:hAnsi="Cambria"/>
          <w:color w:val="231F20"/>
          <w:w w:val="95"/>
          <w:sz w:val="20"/>
        </w:rPr>
        <w:t>objetos</w:t>
      </w:r>
      <w:r>
        <w:rPr>
          <w:rFonts w:ascii="Cambria" w:hAnsi="Cambria"/>
          <w:color w:val="231F20"/>
          <w:spacing w:val="-18"/>
          <w:w w:val="95"/>
          <w:sz w:val="20"/>
        </w:rPr>
        <w:t> </w:t>
      </w:r>
      <w:r>
        <w:rPr>
          <w:rFonts w:ascii="Cambria" w:hAnsi="Cambria"/>
          <w:color w:val="231F20"/>
          <w:w w:val="95"/>
          <w:sz w:val="20"/>
        </w:rPr>
        <w:t>determinados,</w:t>
      </w:r>
      <w:r>
        <w:rPr>
          <w:rFonts w:ascii="Cambria" w:hAnsi="Cambria"/>
          <w:color w:val="231F20"/>
          <w:spacing w:val="-17"/>
          <w:w w:val="95"/>
          <w:sz w:val="20"/>
        </w:rPr>
        <w:t> </w:t>
      </w:r>
      <w:r>
        <w:rPr>
          <w:rFonts w:ascii="Cambria" w:hAnsi="Cambria"/>
          <w:color w:val="231F20"/>
          <w:w w:val="95"/>
          <w:sz w:val="20"/>
        </w:rPr>
        <w:t>esto</w:t>
      </w:r>
      <w:r>
        <w:rPr>
          <w:rFonts w:ascii="Cambria" w:hAnsi="Cambria"/>
          <w:color w:val="231F20"/>
          <w:spacing w:val="-17"/>
          <w:w w:val="95"/>
          <w:sz w:val="20"/>
        </w:rPr>
        <w:t> </w:t>
      </w:r>
      <w:r>
        <w:rPr>
          <w:rFonts w:ascii="Cambria" w:hAnsi="Cambria"/>
          <w:color w:val="231F20"/>
          <w:w w:val="95"/>
          <w:sz w:val="20"/>
        </w:rPr>
        <w:t>tendría,</w:t>
      </w:r>
      <w:r>
        <w:rPr>
          <w:rFonts w:ascii="Cambria" w:hAnsi="Cambria"/>
          <w:color w:val="231F20"/>
          <w:spacing w:val="-17"/>
          <w:w w:val="95"/>
          <w:sz w:val="20"/>
        </w:rPr>
        <w:t> </w:t>
      </w:r>
      <w:r>
        <w:rPr>
          <w:rFonts w:ascii="Cambria" w:hAnsi="Cambria"/>
          <w:color w:val="231F20"/>
          <w:w w:val="95"/>
          <w:sz w:val="20"/>
        </w:rPr>
        <w:t>naturalmente,</w:t>
      </w:r>
      <w:r>
        <w:rPr>
          <w:rFonts w:ascii="Cambria" w:hAnsi="Cambria"/>
          <w:color w:val="231F20"/>
          <w:spacing w:val="-17"/>
          <w:w w:val="95"/>
          <w:sz w:val="20"/>
        </w:rPr>
        <w:t> </w:t>
      </w:r>
      <w:r>
        <w:rPr>
          <w:rFonts w:ascii="Cambria" w:hAnsi="Cambria"/>
          <w:color w:val="231F20"/>
          <w:w w:val="95"/>
          <w:sz w:val="20"/>
        </w:rPr>
        <w:t>como</w:t>
      </w:r>
      <w:r>
        <w:rPr>
          <w:rFonts w:ascii="Cambria" w:hAnsi="Cambria"/>
          <w:color w:val="231F20"/>
          <w:spacing w:val="-18"/>
          <w:w w:val="95"/>
          <w:sz w:val="20"/>
        </w:rPr>
        <w:t> </w:t>
      </w:r>
      <w:r>
        <w:rPr>
          <w:rFonts w:ascii="Cambria" w:hAnsi="Cambria"/>
          <w:color w:val="231F20"/>
          <w:w w:val="95"/>
          <w:sz w:val="20"/>
        </w:rPr>
        <w:t>consecuencia</w:t>
      </w:r>
      <w:r>
        <w:rPr>
          <w:rFonts w:ascii="Cambria" w:hAnsi="Cambria"/>
          <w:color w:val="231F20"/>
          <w:spacing w:val="-18"/>
          <w:w w:val="95"/>
          <w:sz w:val="20"/>
        </w:rPr>
        <w:t> </w:t>
      </w:r>
      <w:r>
        <w:rPr>
          <w:rFonts w:ascii="Cambria" w:hAnsi="Cambria"/>
          <w:color w:val="231F20"/>
          <w:w w:val="95"/>
          <w:sz w:val="20"/>
        </w:rPr>
        <w:t>que</w:t>
      </w:r>
      <w:r>
        <w:rPr>
          <w:rFonts w:ascii="Cambria" w:hAnsi="Cambria"/>
          <w:color w:val="231F20"/>
          <w:spacing w:val="-17"/>
          <w:w w:val="95"/>
          <w:sz w:val="20"/>
        </w:rPr>
        <w:t> </w:t>
      </w:r>
      <w:r>
        <w:rPr>
          <w:rFonts w:ascii="Cambria" w:hAnsi="Cambria"/>
          <w:color w:val="231F20"/>
          <w:w w:val="95"/>
          <w:sz w:val="20"/>
        </w:rPr>
        <w:t>una </w:t>
      </w:r>
      <w:r>
        <w:rPr>
          <w:rFonts w:ascii="Cambria" w:hAnsi="Cambria"/>
          <w:color w:val="231F20"/>
          <w:sz w:val="19"/>
        </w:rPr>
        <w:t>proporción</w:t>
      </w:r>
      <w:r>
        <w:rPr>
          <w:rFonts w:ascii="Cambria" w:hAnsi="Cambria"/>
          <w:color w:val="231F20"/>
          <w:spacing w:val="-12"/>
          <w:sz w:val="19"/>
        </w:rPr>
        <w:t> </w:t>
      </w:r>
      <w:r>
        <w:rPr>
          <w:rFonts w:ascii="Cambria" w:hAnsi="Cambria"/>
          <w:color w:val="231F20"/>
          <w:sz w:val="19"/>
        </w:rPr>
        <w:t>excesiva</w:t>
      </w:r>
      <w:r>
        <w:rPr>
          <w:rFonts w:ascii="Cambria" w:hAnsi="Cambria"/>
          <w:color w:val="231F20"/>
          <w:spacing w:val="-12"/>
          <w:sz w:val="19"/>
        </w:rPr>
        <w:t> </w:t>
      </w:r>
      <w:r>
        <w:rPr>
          <w:rFonts w:ascii="Cambria" w:hAnsi="Cambria"/>
          <w:color w:val="231F20"/>
          <w:sz w:val="19"/>
        </w:rPr>
        <w:t>de</w:t>
      </w:r>
      <w:r>
        <w:rPr>
          <w:rFonts w:ascii="Cambria" w:hAnsi="Cambria"/>
          <w:color w:val="231F20"/>
          <w:spacing w:val="-12"/>
          <w:sz w:val="19"/>
        </w:rPr>
        <w:t> </w:t>
      </w:r>
      <w:r>
        <w:rPr>
          <w:rFonts w:ascii="Cambria" w:hAnsi="Cambria"/>
          <w:color w:val="231F20"/>
          <w:sz w:val="19"/>
        </w:rPr>
        <w:t>las</w:t>
      </w:r>
      <w:r>
        <w:rPr>
          <w:rFonts w:ascii="Cambria" w:hAnsi="Cambria"/>
          <w:color w:val="231F20"/>
          <w:spacing w:val="-12"/>
          <w:sz w:val="19"/>
        </w:rPr>
        <w:t> </w:t>
      </w:r>
      <w:r>
        <w:rPr>
          <w:rFonts w:ascii="Cambria" w:hAnsi="Cambria"/>
          <w:color w:val="231F20"/>
          <w:sz w:val="19"/>
        </w:rPr>
        <w:t>cargas</w:t>
      </w:r>
      <w:r>
        <w:rPr>
          <w:rFonts w:ascii="Cambria" w:hAnsi="Cambria"/>
          <w:color w:val="231F20"/>
          <w:spacing w:val="-12"/>
          <w:sz w:val="19"/>
        </w:rPr>
        <w:t> </w:t>
      </w:r>
      <w:r>
        <w:rPr>
          <w:rFonts w:ascii="Cambria" w:hAnsi="Cambria"/>
          <w:color w:val="231F20"/>
          <w:sz w:val="19"/>
        </w:rPr>
        <w:t>públicas</w:t>
      </w:r>
      <w:r>
        <w:rPr>
          <w:rFonts w:ascii="Cambria" w:hAnsi="Cambria"/>
          <w:color w:val="231F20"/>
          <w:spacing w:val="-12"/>
          <w:sz w:val="19"/>
        </w:rPr>
        <w:t> </w:t>
      </w:r>
      <w:r>
        <w:rPr>
          <w:rFonts w:ascii="Cambria" w:hAnsi="Cambria"/>
          <w:color w:val="231F20"/>
          <w:sz w:val="19"/>
        </w:rPr>
        <w:t>pesaría</w:t>
      </w:r>
      <w:r>
        <w:rPr>
          <w:rFonts w:ascii="Cambria" w:hAnsi="Cambria"/>
          <w:color w:val="231F20"/>
          <w:spacing w:val="-12"/>
          <w:sz w:val="19"/>
        </w:rPr>
        <w:t> </w:t>
      </w:r>
      <w:r>
        <w:rPr>
          <w:rFonts w:ascii="Cambria" w:hAnsi="Cambria"/>
          <w:color w:val="231F20"/>
          <w:sz w:val="19"/>
        </w:rPr>
        <w:t>sobre</w:t>
      </w:r>
      <w:r>
        <w:rPr>
          <w:rFonts w:ascii="Cambria" w:hAnsi="Cambria"/>
          <w:color w:val="231F20"/>
          <w:spacing w:val="-12"/>
          <w:sz w:val="19"/>
        </w:rPr>
        <w:t> </w:t>
      </w:r>
      <w:r>
        <w:rPr>
          <w:rFonts w:ascii="Cambria" w:hAnsi="Cambria"/>
          <w:color w:val="231F20"/>
          <w:sz w:val="19"/>
        </w:rPr>
        <w:t>esos</w:t>
      </w:r>
      <w:r>
        <w:rPr>
          <w:rFonts w:ascii="Cambria" w:hAnsi="Cambria"/>
          <w:color w:val="231F20"/>
          <w:spacing w:val="-12"/>
          <w:sz w:val="19"/>
        </w:rPr>
        <w:t> </w:t>
      </w:r>
      <w:r>
        <w:rPr>
          <w:rFonts w:ascii="Cambria" w:hAnsi="Cambria"/>
          <w:color w:val="231F20"/>
          <w:sz w:val="19"/>
        </w:rPr>
        <w:t>objetos.</w:t>
      </w:r>
      <w:r>
        <w:rPr>
          <w:rFonts w:ascii="Cambria" w:hAnsi="Cambria"/>
          <w:color w:val="231F20"/>
          <w:spacing w:val="-12"/>
          <w:sz w:val="19"/>
        </w:rPr>
        <w:t> </w:t>
      </w:r>
      <w:r>
        <w:rPr>
          <w:rFonts w:ascii="Cambria" w:hAnsi="Cambria"/>
          <w:color w:val="231F20"/>
          <w:sz w:val="19"/>
        </w:rPr>
        <w:t>Esto</w:t>
      </w:r>
      <w:r>
        <w:rPr>
          <w:rFonts w:ascii="Cambria" w:hAnsi="Cambria"/>
          <w:color w:val="231F20"/>
          <w:spacing w:val="-12"/>
          <w:sz w:val="19"/>
        </w:rPr>
        <w:t> </w:t>
      </w:r>
      <w:r>
        <w:rPr>
          <w:rFonts w:ascii="Cambria" w:hAnsi="Cambria"/>
          <w:color w:val="231F20"/>
          <w:sz w:val="19"/>
        </w:rPr>
        <w:t>acarrearía </w:t>
      </w:r>
      <w:r>
        <w:rPr>
          <w:rFonts w:ascii="Cambria" w:hAnsi="Cambria"/>
          <w:color w:val="231F20"/>
          <w:w w:val="95"/>
          <w:sz w:val="20"/>
        </w:rPr>
        <w:t>dos</w:t>
      </w:r>
      <w:r>
        <w:rPr>
          <w:rFonts w:ascii="Cambria" w:hAnsi="Cambria"/>
          <w:color w:val="231F20"/>
          <w:spacing w:val="-9"/>
          <w:w w:val="95"/>
          <w:sz w:val="20"/>
        </w:rPr>
        <w:t> </w:t>
      </w:r>
      <w:r>
        <w:rPr>
          <w:rFonts w:ascii="Cambria" w:hAnsi="Cambria"/>
          <w:color w:val="231F20"/>
          <w:w w:val="95"/>
          <w:sz w:val="20"/>
        </w:rPr>
        <w:t>males.</w:t>
      </w:r>
      <w:r>
        <w:rPr>
          <w:rFonts w:ascii="Cambria" w:hAnsi="Cambria"/>
          <w:color w:val="231F20"/>
          <w:spacing w:val="-9"/>
          <w:w w:val="95"/>
          <w:sz w:val="20"/>
        </w:rPr>
        <w:t> </w:t>
      </w:r>
      <w:r>
        <w:rPr>
          <w:rFonts w:ascii="Cambria" w:hAnsi="Cambria"/>
          <w:color w:val="231F20"/>
          <w:w w:val="95"/>
          <w:sz w:val="20"/>
        </w:rPr>
        <w:t>Que</w:t>
      </w:r>
      <w:r>
        <w:rPr>
          <w:rFonts w:ascii="Cambria" w:hAnsi="Cambria"/>
          <w:color w:val="231F20"/>
          <w:spacing w:val="-9"/>
          <w:w w:val="95"/>
          <w:sz w:val="20"/>
        </w:rPr>
        <w:t> </w:t>
      </w:r>
      <w:r>
        <w:rPr>
          <w:rFonts w:ascii="Cambria" w:hAnsi="Cambria"/>
          <w:color w:val="231F20"/>
          <w:w w:val="95"/>
          <w:sz w:val="20"/>
        </w:rPr>
        <w:t>ciertas</w:t>
      </w:r>
      <w:r>
        <w:rPr>
          <w:rFonts w:ascii="Cambria" w:hAnsi="Cambria"/>
          <w:color w:val="231F20"/>
          <w:spacing w:val="-9"/>
          <w:w w:val="95"/>
          <w:sz w:val="20"/>
        </w:rPr>
        <w:t> </w:t>
      </w:r>
      <w:r>
        <w:rPr>
          <w:rFonts w:ascii="Cambria" w:hAnsi="Cambria"/>
          <w:color w:val="231F20"/>
          <w:w w:val="95"/>
          <w:sz w:val="20"/>
        </w:rPr>
        <w:t>ramas</w:t>
      </w:r>
      <w:r>
        <w:rPr>
          <w:rFonts w:ascii="Cambria" w:hAnsi="Cambria"/>
          <w:color w:val="231F20"/>
          <w:spacing w:val="-9"/>
          <w:w w:val="95"/>
          <w:sz w:val="20"/>
        </w:rPr>
        <w:t> </w:t>
      </w:r>
      <w:r>
        <w:rPr>
          <w:rFonts w:ascii="Cambria" w:hAnsi="Cambria"/>
          <w:color w:val="231F20"/>
          <w:w w:val="95"/>
          <w:sz w:val="20"/>
        </w:rPr>
        <w:t>de</w:t>
      </w:r>
      <w:r>
        <w:rPr>
          <w:rFonts w:ascii="Cambria" w:hAnsi="Cambria"/>
          <w:color w:val="231F20"/>
          <w:spacing w:val="-9"/>
          <w:w w:val="95"/>
          <w:sz w:val="20"/>
        </w:rPr>
        <w:t> </w:t>
      </w:r>
      <w:r>
        <w:rPr>
          <w:rFonts w:ascii="Cambria" w:hAnsi="Cambria"/>
          <w:color w:val="231F20"/>
          <w:w w:val="95"/>
          <w:sz w:val="20"/>
        </w:rPr>
        <w:t>la</w:t>
      </w:r>
      <w:r>
        <w:rPr>
          <w:rFonts w:ascii="Cambria" w:hAnsi="Cambria"/>
          <w:color w:val="231F20"/>
          <w:spacing w:val="-9"/>
          <w:w w:val="95"/>
          <w:sz w:val="20"/>
        </w:rPr>
        <w:t> </w:t>
      </w:r>
      <w:r>
        <w:rPr>
          <w:rFonts w:ascii="Cambria" w:hAnsi="Cambria"/>
          <w:color w:val="231F20"/>
          <w:w w:val="95"/>
          <w:sz w:val="20"/>
        </w:rPr>
        <w:t>industria</w:t>
      </w:r>
      <w:r>
        <w:rPr>
          <w:rFonts w:ascii="Cambria" w:hAnsi="Cambria"/>
          <w:color w:val="231F20"/>
          <w:spacing w:val="-9"/>
          <w:w w:val="95"/>
          <w:sz w:val="20"/>
        </w:rPr>
        <w:t> </w:t>
      </w:r>
      <w:r>
        <w:rPr>
          <w:rFonts w:ascii="Cambria" w:hAnsi="Cambria"/>
          <w:color w:val="231F20"/>
          <w:w w:val="95"/>
          <w:sz w:val="20"/>
        </w:rPr>
        <w:t>se</w:t>
      </w:r>
      <w:r>
        <w:rPr>
          <w:rFonts w:ascii="Cambria" w:hAnsi="Cambria"/>
          <w:color w:val="231F20"/>
          <w:spacing w:val="-9"/>
          <w:w w:val="95"/>
          <w:sz w:val="20"/>
        </w:rPr>
        <w:t> </w:t>
      </w:r>
      <w:r>
        <w:rPr>
          <w:rFonts w:ascii="Cambria" w:hAnsi="Cambria"/>
          <w:color w:val="231F20"/>
          <w:w w:val="95"/>
          <w:sz w:val="20"/>
        </w:rPr>
        <w:t>verían</w:t>
      </w:r>
      <w:r>
        <w:rPr>
          <w:rFonts w:ascii="Cambria" w:hAnsi="Cambria"/>
          <w:color w:val="231F20"/>
          <w:spacing w:val="-9"/>
          <w:w w:val="95"/>
          <w:sz w:val="20"/>
        </w:rPr>
        <w:t> </w:t>
      </w:r>
      <w:r>
        <w:rPr>
          <w:rFonts w:ascii="Cambria" w:hAnsi="Cambria"/>
          <w:color w:val="231F20"/>
          <w:w w:val="95"/>
          <w:sz w:val="20"/>
        </w:rPr>
        <w:t>sofocadas</w:t>
      </w:r>
      <w:r>
        <w:rPr>
          <w:rFonts w:ascii="Cambria" w:hAnsi="Cambria"/>
          <w:color w:val="231F20"/>
          <w:spacing w:val="-9"/>
          <w:w w:val="95"/>
          <w:sz w:val="20"/>
        </w:rPr>
        <w:t> </w:t>
      </w:r>
      <w:r>
        <w:rPr>
          <w:rFonts w:ascii="Cambria" w:hAnsi="Cambria"/>
          <w:color w:val="231F20"/>
          <w:w w:val="95"/>
          <w:sz w:val="20"/>
        </w:rPr>
        <w:t>y</w:t>
      </w:r>
      <w:r>
        <w:rPr>
          <w:rFonts w:ascii="Cambria" w:hAnsi="Cambria"/>
          <w:color w:val="231F20"/>
          <w:spacing w:val="-9"/>
          <w:w w:val="95"/>
          <w:sz w:val="20"/>
        </w:rPr>
        <w:t> </w:t>
      </w:r>
      <w:r>
        <w:rPr>
          <w:rFonts w:ascii="Cambria" w:hAnsi="Cambria"/>
          <w:color w:val="231F20"/>
          <w:w w:val="95"/>
          <w:sz w:val="20"/>
        </w:rPr>
        <w:t>la</w:t>
      </w:r>
      <w:r>
        <w:rPr>
          <w:rFonts w:ascii="Cambria" w:hAnsi="Cambria"/>
          <w:color w:val="231F20"/>
          <w:spacing w:val="-9"/>
          <w:w w:val="95"/>
          <w:sz w:val="20"/>
        </w:rPr>
        <w:t> </w:t>
      </w:r>
      <w:r>
        <w:rPr>
          <w:rFonts w:ascii="Cambria" w:hAnsi="Cambria"/>
          <w:color w:val="231F20"/>
          <w:w w:val="95"/>
          <w:sz w:val="20"/>
        </w:rPr>
        <w:t>distribución</w:t>
      </w:r>
      <w:r>
        <w:rPr>
          <w:rFonts w:ascii="Cambria" w:hAnsi="Cambria"/>
          <w:color w:val="231F20"/>
          <w:spacing w:val="-9"/>
          <w:w w:val="95"/>
          <w:sz w:val="20"/>
        </w:rPr>
        <w:t> </w:t>
      </w:r>
      <w:r>
        <w:rPr>
          <w:rFonts w:ascii="Cambria" w:hAnsi="Cambria"/>
          <w:color w:val="231F20"/>
          <w:w w:val="95"/>
          <w:sz w:val="20"/>
        </w:rPr>
        <w:t>des- igual de los impuestos, tanto entre los varios Estados como entre los ciudadanos del </w:t>
      </w:r>
      <w:r>
        <w:rPr>
          <w:rFonts w:ascii="Cambria" w:hAnsi="Cambria"/>
          <w:color w:val="231F20"/>
          <w:w w:val="95"/>
          <w:sz w:val="19"/>
        </w:rPr>
        <w:t>mismo</w:t>
      </w:r>
      <w:r>
        <w:rPr>
          <w:rFonts w:ascii="Cambria" w:hAnsi="Cambria"/>
          <w:color w:val="231F20"/>
          <w:spacing w:val="31"/>
          <w:w w:val="95"/>
          <w:sz w:val="19"/>
        </w:rPr>
        <w:t> </w:t>
      </w:r>
      <w:r>
        <w:rPr>
          <w:rFonts w:ascii="Cambria" w:hAnsi="Cambria"/>
          <w:color w:val="231F20"/>
          <w:w w:val="95"/>
          <w:sz w:val="19"/>
        </w:rPr>
        <w:t>Estado.</w:t>
      </w:r>
    </w:p>
    <w:p>
      <w:pPr>
        <w:spacing w:after="0" w:line="271" w:lineRule="auto"/>
        <w:jc w:val="both"/>
        <w:rPr>
          <w:rFonts w:ascii="Cambria" w:hAnsi="Cambria"/>
          <w:sz w:val="19"/>
        </w:rPr>
        <w:sectPr>
          <w:pgSz w:w="9360" w:h="12760"/>
          <w:pgMar w:top="620" w:bottom="280" w:left="1020" w:right="1020"/>
        </w:sectPr>
      </w:pPr>
    </w:p>
    <w:p>
      <w:pPr>
        <w:tabs>
          <w:tab w:pos="7002" w:val="left" w:leader="none"/>
        </w:tabs>
        <w:spacing w:before="45"/>
        <w:ind w:left="4636" w:right="24" w:firstLine="0"/>
        <w:jc w:val="left"/>
        <w:rPr>
          <w:rFonts w:ascii="Cambria"/>
          <w:sz w:val="20"/>
        </w:rPr>
      </w:pPr>
      <w:r>
        <w:rPr>
          <w:rFonts w:ascii="Times New Roman"/>
          <w:i/>
          <w:color w:val="231F20"/>
          <w:w w:val="90"/>
          <w:sz w:val="20"/>
        </w:rPr>
        <w:t>El sisttema</w:t>
      </w:r>
      <w:r>
        <w:rPr>
          <w:rFonts w:ascii="Times New Roman"/>
          <w:i/>
          <w:color w:val="231F20"/>
          <w:spacing w:val="-25"/>
          <w:w w:val="90"/>
          <w:sz w:val="20"/>
        </w:rPr>
        <w:t> </w:t>
      </w:r>
      <w:r>
        <w:rPr>
          <w:rFonts w:ascii="Times New Roman"/>
          <w:i/>
          <w:color w:val="231F20"/>
          <w:w w:val="90"/>
          <w:sz w:val="20"/>
        </w:rPr>
        <w:t>federal</w:t>
      </w:r>
      <w:r>
        <w:rPr>
          <w:rFonts w:ascii="Times New Roman"/>
          <w:i/>
          <w:color w:val="231F20"/>
          <w:spacing w:val="-13"/>
          <w:w w:val="90"/>
          <w:sz w:val="20"/>
        </w:rPr>
        <w:t> </w:t>
      </w:r>
      <w:r>
        <w:rPr>
          <w:rFonts w:ascii="Times New Roman"/>
          <w:i/>
          <w:color w:val="231F20"/>
          <w:w w:val="90"/>
          <w:sz w:val="20"/>
        </w:rPr>
        <w:t>mexicano</w:t>
        <w:tab/>
      </w:r>
      <w:r>
        <w:rPr>
          <w:rFonts w:ascii="Cambria"/>
          <w:color w:val="231F20"/>
          <w:w w:val="95"/>
          <w:sz w:val="20"/>
        </w:rPr>
        <w:t>31</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1"/>
        <w:rPr>
          <w:rFonts w:ascii="Cambria"/>
          <w:sz w:val="25"/>
        </w:rPr>
      </w:pPr>
    </w:p>
    <w:p>
      <w:pPr>
        <w:pStyle w:val="ListParagraph"/>
        <w:numPr>
          <w:ilvl w:val="0"/>
          <w:numId w:val="7"/>
        </w:numPr>
        <w:tabs>
          <w:tab w:pos="605" w:val="left" w:leader="none"/>
        </w:tabs>
        <w:spacing w:line="276" w:lineRule="auto" w:before="0" w:after="0"/>
        <w:ind w:left="397" w:right="111" w:firstLine="0"/>
        <w:jc w:val="both"/>
        <w:rPr>
          <w:rFonts w:ascii="Cambria" w:hAnsi="Cambria"/>
          <w:color w:val="231F20"/>
          <w:sz w:val="20"/>
        </w:rPr>
      </w:pPr>
      <w:r>
        <w:rPr>
          <w:rFonts w:ascii="Cambria" w:hAnsi="Cambria"/>
          <w:color w:val="231F20"/>
          <w:sz w:val="20"/>
        </w:rPr>
        <w:t>Un</w:t>
      </w:r>
      <w:r>
        <w:rPr>
          <w:rFonts w:ascii="Cambria" w:hAnsi="Cambria"/>
          <w:color w:val="231F20"/>
          <w:spacing w:val="-25"/>
          <w:sz w:val="20"/>
        </w:rPr>
        <w:t> </w:t>
      </w:r>
      <w:r>
        <w:rPr>
          <w:rFonts w:ascii="Cambria" w:hAnsi="Cambria"/>
          <w:color w:val="231F20"/>
          <w:sz w:val="20"/>
        </w:rPr>
        <w:t>gobierno</w:t>
      </w:r>
      <w:r>
        <w:rPr>
          <w:rFonts w:ascii="Cambria" w:hAnsi="Cambria"/>
          <w:color w:val="231F20"/>
          <w:spacing w:val="-25"/>
          <w:sz w:val="20"/>
        </w:rPr>
        <w:t> </w:t>
      </w:r>
      <w:r>
        <w:rPr>
          <w:rFonts w:ascii="Cambria" w:hAnsi="Cambria"/>
          <w:color w:val="231F20"/>
          <w:sz w:val="20"/>
        </w:rPr>
        <w:t>debe</w:t>
      </w:r>
      <w:r>
        <w:rPr>
          <w:rFonts w:ascii="Cambria" w:hAnsi="Cambria"/>
          <w:color w:val="231F20"/>
          <w:spacing w:val="-24"/>
          <w:sz w:val="20"/>
        </w:rPr>
        <w:t> </w:t>
      </w:r>
      <w:r>
        <w:rPr>
          <w:rFonts w:ascii="Cambria" w:hAnsi="Cambria"/>
          <w:color w:val="231F20"/>
          <w:sz w:val="20"/>
        </w:rPr>
        <w:t>contener</w:t>
      </w:r>
      <w:r>
        <w:rPr>
          <w:rFonts w:ascii="Cambria" w:hAnsi="Cambria"/>
          <w:color w:val="231F20"/>
          <w:spacing w:val="-25"/>
          <w:sz w:val="20"/>
        </w:rPr>
        <w:t> </w:t>
      </w:r>
      <w:r>
        <w:rPr>
          <w:rFonts w:ascii="Cambria" w:hAnsi="Cambria"/>
          <w:color w:val="231F20"/>
          <w:sz w:val="20"/>
        </w:rPr>
        <w:t>en</w:t>
      </w:r>
      <w:r>
        <w:rPr>
          <w:rFonts w:ascii="Cambria" w:hAnsi="Cambria"/>
          <w:color w:val="231F20"/>
          <w:spacing w:val="-25"/>
          <w:sz w:val="20"/>
        </w:rPr>
        <w:t> </w:t>
      </w:r>
      <w:r>
        <w:rPr>
          <w:rFonts w:ascii="Cambria" w:hAnsi="Cambria"/>
          <w:color w:val="231F20"/>
          <w:sz w:val="20"/>
        </w:rPr>
        <w:t>sí</w:t>
      </w:r>
      <w:r>
        <w:rPr>
          <w:rFonts w:ascii="Cambria" w:hAnsi="Cambria"/>
          <w:color w:val="231F20"/>
          <w:spacing w:val="-25"/>
          <w:sz w:val="20"/>
        </w:rPr>
        <w:t> </w:t>
      </w:r>
      <w:r>
        <w:rPr>
          <w:rFonts w:ascii="Cambria" w:hAnsi="Cambria"/>
          <w:color w:val="231F20"/>
          <w:sz w:val="20"/>
        </w:rPr>
        <w:t>todos</w:t>
      </w:r>
      <w:r>
        <w:rPr>
          <w:rFonts w:ascii="Cambria" w:hAnsi="Cambria"/>
          <w:color w:val="231F20"/>
          <w:spacing w:val="-24"/>
          <w:sz w:val="20"/>
        </w:rPr>
        <w:t> </w:t>
      </w:r>
      <w:r>
        <w:rPr>
          <w:rFonts w:ascii="Cambria" w:hAnsi="Cambria"/>
          <w:color w:val="231F20"/>
          <w:sz w:val="20"/>
        </w:rPr>
        <w:t>los</w:t>
      </w:r>
      <w:r>
        <w:rPr>
          <w:rFonts w:ascii="Cambria" w:hAnsi="Cambria"/>
          <w:color w:val="231F20"/>
          <w:spacing w:val="-25"/>
          <w:sz w:val="20"/>
        </w:rPr>
        <w:t> </w:t>
      </w:r>
      <w:r>
        <w:rPr>
          <w:rFonts w:ascii="Cambria" w:hAnsi="Cambria"/>
          <w:color w:val="231F20"/>
          <w:sz w:val="20"/>
        </w:rPr>
        <w:t>poderes</w:t>
      </w:r>
      <w:r>
        <w:rPr>
          <w:rFonts w:ascii="Cambria" w:hAnsi="Cambria"/>
          <w:color w:val="231F20"/>
          <w:spacing w:val="-25"/>
          <w:sz w:val="20"/>
        </w:rPr>
        <w:t> </w:t>
      </w:r>
      <w:r>
        <w:rPr>
          <w:rFonts w:ascii="Cambria" w:hAnsi="Cambria"/>
          <w:color w:val="231F20"/>
          <w:sz w:val="20"/>
        </w:rPr>
        <w:t>necesarios</w:t>
      </w:r>
      <w:r>
        <w:rPr>
          <w:rFonts w:ascii="Cambria" w:hAnsi="Cambria"/>
          <w:color w:val="231F20"/>
          <w:spacing w:val="-24"/>
          <w:sz w:val="20"/>
        </w:rPr>
        <w:t> </w:t>
      </w:r>
      <w:r>
        <w:rPr>
          <w:rFonts w:ascii="Cambria" w:hAnsi="Cambria"/>
          <w:color w:val="231F20"/>
          <w:sz w:val="20"/>
        </w:rPr>
        <w:t>para</w:t>
      </w:r>
      <w:r>
        <w:rPr>
          <w:rFonts w:ascii="Cambria" w:hAnsi="Cambria"/>
          <w:color w:val="231F20"/>
          <w:spacing w:val="-25"/>
          <w:sz w:val="20"/>
        </w:rPr>
        <w:t> </w:t>
      </w:r>
      <w:r>
        <w:rPr>
          <w:rFonts w:ascii="Cambria" w:hAnsi="Cambria"/>
          <w:color w:val="231F20"/>
          <w:sz w:val="20"/>
        </w:rPr>
        <w:t>la</w:t>
      </w:r>
      <w:r>
        <w:rPr>
          <w:rFonts w:ascii="Cambria" w:hAnsi="Cambria"/>
          <w:color w:val="231F20"/>
          <w:spacing w:val="-25"/>
          <w:sz w:val="20"/>
        </w:rPr>
        <w:t> </w:t>
      </w:r>
      <w:r>
        <w:rPr>
          <w:rFonts w:ascii="Cambria" w:hAnsi="Cambria"/>
          <w:color w:val="231F20"/>
          <w:sz w:val="20"/>
        </w:rPr>
        <w:t>plena</w:t>
      </w:r>
      <w:r>
        <w:rPr>
          <w:rFonts w:ascii="Cambria" w:hAnsi="Cambria"/>
          <w:color w:val="231F20"/>
          <w:spacing w:val="-25"/>
          <w:sz w:val="20"/>
        </w:rPr>
        <w:t> </w:t>
      </w:r>
      <w:r>
        <w:rPr>
          <w:rFonts w:ascii="Cambria" w:hAnsi="Cambria"/>
          <w:color w:val="231F20"/>
          <w:sz w:val="20"/>
        </w:rPr>
        <w:t>reali- </w:t>
      </w:r>
      <w:r>
        <w:rPr>
          <w:rFonts w:ascii="Cambria" w:hAnsi="Cambria"/>
          <w:color w:val="231F20"/>
          <w:sz w:val="19"/>
        </w:rPr>
        <w:t>zación de los fines que se sometan a su cuidado, y para desempañar cumplidamente los</w:t>
      </w:r>
      <w:r>
        <w:rPr>
          <w:rFonts w:ascii="Cambria" w:hAnsi="Cambria"/>
          <w:color w:val="231F20"/>
          <w:spacing w:val="-12"/>
          <w:sz w:val="19"/>
        </w:rPr>
        <w:t> </w:t>
      </w:r>
      <w:r>
        <w:rPr>
          <w:rFonts w:ascii="Cambria" w:hAnsi="Cambria"/>
          <w:color w:val="231F20"/>
          <w:sz w:val="19"/>
        </w:rPr>
        <w:t>encargos</w:t>
      </w:r>
      <w:r>
        <w:rPr>
          <w:rFonts w:ascii="Cambria" w:hAnsi="Cambria"/>
          <w:color w:val="231F20"/>
          <w:spacing w:val="-13"/>
          <w:sz w:val="19"/>
        </w:rPr>
        <w:t> </w:t>
      </w:r>
      <w:r>
        <w:rPr>
          <w:rFonts w:ascii="Cambria" w:hAnsi="Cambria"/>
          <w:color w:val="231F20"/>
          <w:sz w:val="19"/>
        </w:rPr>
        <w:t>de</w:t>
      </w:r>
      <w:r>
        <w:rPr>
          <w:rFonts w:ascii="Cambria" w:hAnsi="Cambria"/>
          <w:color w:val="231F20"/>
          <w:spacing w:val="-12"/>
          <w:sz w:val="19"/>
        </w:rPr>
        <w:t> </w:t>
      </w:r>
      <w:r>
        <w:rPr>
          <w:rFonts w:ascii="Cambria" w:hAnsi="Cambria"/>
          <w:color w:val="231F20"/>
          <w:sz w:val="19"/>
        </w:rPr>
        <w:t>que</w:t>
      </w:r>
      <w:r>
        <w:rPr>
          <w:rFonts w:ascii="Cambria" w:hAnsi="Cambria"/>
          <w:color w:val="231F20"/>
          <w:spacing w:val="-12"/>
          <w:sz w:val="19"/>
        </w:rPr>
        <w:t> </w:t>
      </w:r>
      <w:r>
        <w:rPr>
          <w:rFonts w:ascii="Cambria" w:hAnsi="Cambria"/>
          <w:color w:val="231F20"/>
          <w:sz w:val="19"/>
        </w:rPr>
        <w:t>es</w:t>
      </w:r>
      <w:r>
        <w:rPr>
          <w:rFonts w:ascii="Cambria" w:hAnsi="Cambria"/>
          <w:color w:val="231F20"/>
          <w:spacing w:val="-12"/>
          <w:sz w:val="19"/>
        </w:rPr>
        <w:t> </w:t>
      </w:r>
      <w:r>
        <w:rPr>
          <w:rFonts w:ascii="Cambria" w:hAnsi="Cambria"/>
          <w:color w:val="231F20"/>
          <w:sz w:val="19"/>
        </w:rPr>
        <w:t>responsable,</w:t>
      </w:r>
      <w:r>
        <w:rPr>
          <w:rFonts w:ascii="Cambria" w:hAnsi="Cambria"/>
          <w:color w:val="231F20"/>
          <w:spacing w:val="-12"/>
          <w:sz w:val="19"/>
        </w:rPr>
        <w:t> </w:t>
      </w:r>
      <w:r>
        <w:rPr>
          <w:rFonts w:ascii="Cambria" w:hAnsi="Cambria"/>
          <w:color w:val="231F20"/>
          <w:sz w:val="19"/>
        </w:rPr>
        <w:t>con</w:t>
      </w:r>
      <w:r>
        <w:rPr>
          <w:rFonts w:ascii="Cambria" w:hAnsi="Cambria"/>
          <w:color w:val="231F20"/>
          <w:spacing w:val="-12"/>
          <w:sz w:val="19"/>
        </w:rPr>
        <w:t> </w:t>
      </w:r>
      <w:r>
        <w:rPr>
          <w:rFonts w:ascii="Cambria" w:hAnsi="Cambria"/>
          <w:color w:val="231F20"/>
          <w:sz w:val="19"/>
        </w:rPr>
        <w:t>libertad</w:t>
      </w:r>
      <w:r>
        <w:rPr>
          <w:rFonts w:ascii="Cambria" w:hAnsi="Cambria"/>
          <w:color w:val="231F20"/>
          <w:spacing w:val="-12"/>
          <w:sz w:val="19"/>
        </w:rPr>
        <w:t> </w:t>
      </w:r>
      <w:r>
        <w:rPr>
          <w:rFonts w:ascii="Cambria" w:hAnsi="Cambria"/>
          <w:color w:val="231F20"/>
          <w:sz w:val="19"/>
        </w:rPr>
        <w:t>de</w:t>
      </w:r>
      <w:r>
        <w:rPr>
          <w:rFonts w:ascii="Cambria" w:hAnsi="Cambria"/>
          <w:color w:val="231F20"/>
          <w:spacing w:val="-12"/>
          <w:sz w:val="19"/>
        </w:rPr>
        <w:t> </w:t>
      </w:r>
      <w:r>
        <w:rPr>
          <w:rFonts w:ascii="Cambria" w:hAnsi="Cambria"/>
          <w:color w:val="231F20"/>
          <w:sz w:val="19"/>
        </w:rPr>
        <w:t>cualquier</w:t>
      </w:r>
      <w:r>
        <w:rPr>
          <w:rFonts w:ascii="Cambria" w:hAnsi="Cambria"/>
          <w:color w:val="231F20"/>
          <w:spacing w:val="-12"/>
          <w:sz w:val="19"/>
        </w:rPr>
        <w:t> </w:t>
      </w:r>
      <w:r>
        <w:rPr>
          <w:rFonts w:ascii="Cambria" w:hAnsi="Cambria"/>
          <w:color w:val="231F20"/>
          <w:sz w:val="19"/>
        </w:rPr>
        <w:t>restricción</w:t>
      </w:r>
      <w:r>
        <w:rPr>
          <w:rFonts w:ascii="Cambria" w:hAnsi="Cambria"/>
          <w:color w:val="231F20"/>
          <w:spacing w:val="-12"/>
          <w:sz w:val="19"/>
        </w:rPr>
        <w:t> </w:t>
      </w:r>
      <w:r>
        <w:rPr>
          <w:rFonts w:ascii="Cambria" w:hAnsi="Cambria"/>
          <w:color w:val="231F20"/>
          <w:sz w:val="19"/>
        </w:rPr>
        <w:t>que</w:t>
      </w:r>
      <w:r>
        <w:rPr>
          <w:rFonts w:ascii="Cambria" w:hAnsi="Cambria"/>
          <w:color w:val="231F20"/>
          <w:spacing w:val="-12"/>
          <w:sz w:val="19"/>
        </w:rPr>
        <w:t> </w:t>
      </w:r>
      <w:r>
        <w:rPr>
          <w:rFonts w:ascii="Cambria" w:hAnsi="Cambria"/>
          <w:color w:val="231F20"/>
          <w:sz w:val="19"/>
        </w:rPr>
        <w:t>no</w:t>
      </w:r>
      <w:r>
        <w:rPr>
          <w:rFonts w:ascii="Cambria" w:hAnsi="Cambria"/>
          <w:color w:val="231F20"/>
          <w:spacing w:val="-12"/>
          <w:sz w:val="19"/>
        </w:rPr>
        <w:t> </w:t>
      </w:r>
      <w:r>
        <w:rPr>
          <w:rFonts w:ascii="Cambria" w:hAnsi="Cambria"/>
          <w:color w:val="231F20"/>
          <w:sz w:val="19"/>
        </w:rPr>
        <w:t>sea</w:t>
      </w:r>
      <w:r>
        <w:rPr>
          <w:rFonts w:ascii="Cambria" w:hAnsi="Cambria"/>
          <w:color w:val="231F20"/>
          <w:spacing w:val="-12"/>
          <w:sz w:val="19"/>
        </w:rPr>
        <w:t> </w:t>
      </w:r>
      <w:r>
        <w:rPr>
          <w:rFonts w:ascii="Cambria" w:hAnsi="Cambria"/>
          <w:color w:val="231F20"/>
          <w:sz w:val="19"/>
        </w:rPr>
        <w:t>el </w:t>
      </w:r>
      <w:r>
        <w:rPr>
          <w:rFonts w:ascii="Cambria" w:hAnsi="Cambria"/>
          <w:color w:val="231F20"/>
          <w:w w:val="95"/>
          <w:sz w:val="20"/>
        </w:rPr>
        <w:t>acatamiento</w:t>
      </w:r>
      <w:r>
        <w:rPr>
          <w:rFonts w:ascii="Cambria" w:hAnsi="Cambria"/>
          <w:color w:val="231F20"/>
          <w:spacing w:val="-11"/>
          <w:w w:val="95"/>
          <w:sz w:val="20"/>
        </w:rPr>
        <w:t> </w:t>
      </w:r>
      <w:r>
        <w:rPr>
          <w:rFonts w:ascii="Cambria" w:hAnsi="Cambria"/>
          <w:color w:val="231F20"/>
          <w:w w:val="95"/>
          <w:sz w:val="20"/>
        </w:rPr>
        <w:t>del</w:t>
      </w:r>
      <w:r>
        <w:rPr>
          <w:rFonts w:ascii="Cambria" w:hAnsi="Cambria"/>
          <w:color w:val="231F20"/>
          <w:spacing w:val="-11"/>
          <w:w w:val="95"/>
          <w:sz w:val="20"/>
        </w:rPr>
        <w:t> </w:t>
      </w:r>
      <w:r>
        <w:rPr>
          <w:rFonts w:ascii="Cambria" w:hAnsi="Cambria"/>
          <w:color w:val="231F20"/>
          <w:w w:val="95"/>
          <w:sz w:val="20"/>
        </w:rPr>
        <w:t>bien</w:t>
      </w:r>
      <w:r>
        <w:rPr>
          <w:rFonts w:ascii="Cambria" w:hAnsi="Cambria"/>
          <w:color w:val="231F20"/>
          <w:spacing w:val="-11"/>
          <w:w w:val="95"/>
          <w:sz w:val="20"/>
        </w:rPr>
        <w:t> </w:t>
      </w:r>
      <w:r>
        <w:rPr>
          <w:rFonts w:ascii="Cambria" w:hAnsi="Cambria"/>
          <w:color w:val="231F20"/>
          <w:w w:val="95"/>
          <w:sz w:val="20"/>
        </w:rPr>
        <w:t>público</w:t>
      </w:r>
      <w:r>
        <w:rPr>
          <w:rFonts w:ascii="Cambria" w:hAnsi="Cambria"/>
          <w:color w:val="231F20"/>
          <w:spacing w:val="-11"/>
          <w:w w:val="95"/>
          <w:sz w:val="20"/>
        </w:rPr>
        <w:t> </w:t>
      </w:r>
      <w:r>
        <w:rPr>
          <w:rFonts w:ascii="Cambria" w:hAnsi="Cambria"/>
          <w:color w:val="231F20"/>
          <w:w w:val="95"/>
          <w:sz w:val="20"/>
        </w:rPr>
        <w:t>y</w:t>
      </w:r>
      <w:r>
        <w:rPr>
          <w:rFonts w:ascii="Cambria" w:hAnsi="Cambria"/>
          <w:color w:val="231F20"/>
          <w:spacing w:val="-11"/>
          <w:w w:val="95"/>
          <w:sz w:val="20"/>
        </w:rPr>
        <w:t> </w:t>
      </w:r>
      <w:r>
        <w:rPr>
          <w:rFonts w:ascii="Cambria" w:hAnsi="Cambria"/>
          <w:color w:val="231F20"/>
          <w:w w:val="95"/>
          <w:sz w:val="20"/>
        </w:rPr>
        <w:t>los</w:t>
      </w:r>
      <w:r>
        <w:rPr>
          <w:rFonts w:ascii="Cambria" w:hAnsi="Cambria"/>
          <w:color w:val="231F20"/>
          <w:spacing w:val="-11"/>
          <w:w w:val="95"/>
          <w:sz w:val="20"/>
        </w:rPr>
        <w:t> </w:t>
      </w:r>
      <w:r>
        <w:rPr>
          <w:rFonts w:ascii="Cambria" w:hAnsi="Cambria"/>
          <w:color w:val="231F20"/>
          <w:w w:val="95"/>
          <w:sz w:val="20"/>
        </w:rPr>
        <w:t>deseos</w:t>
      </w:r>
      <w:r>
        <w:rPr>
          <w:rFonts w:ascii="Cambria" w:hAnsi="Cambria"/>
          <w:color w:val="231F20"/>
          <w:spacing w:val="-11"/>
          <w:w w:val="95"/>
          <w:sz w:val="20"/>
        </w:rPr>
        <w:t> </w:t>
      </w:r>
      <w:r>
        <w:rPr>
          <w:rFonts w:ascii="Cambria" w:hAnsi="Cambria"/>
          <w:color w:val="231F20"/>
          <w:w w:val="95"/>
          <w:sz w:val="20"/>
        </w:rPr>
        <w:t>del</w:t>
      </w:r>
      <w:r>
        <w:rPr>
          <w:rFonts w:ascii="Cambria" w:hAnsi="Cambria"/>
          <w:color w:val="231F20"/>
          <w:spacing w:val="-11"/>
          <w:w w:val="95"/>
          <w:sz w:val="20"/>
        </w:rPr>
        <w:t> </w:t>
      </w:r>
      <w:r>
        <w:rPr>
          <w:rFonts w:ascii="Cambria" w:hAnsi="Cambria"/>
          <w:color w:val="231F20"/>
          <w:w w:val="95"/>
          <w:sz w:val="20"/>
        </w:rPr>
        <w:t>pueblo.</w:t>
      </w:r>
    </w:p>
    <w:p>
      <w:pPr>
        <w:pStyle w:val="ListParagraph"/>
        <w:numPr>
          <w:ilvl w:val="0"/>
          <w:numId w:val="7"/>
        </w:numPr>
        <w:tabs>
          <w:tab w:pos="586" w:val="left" w:leader="none"/>
        </w:tabs>
        <w:spacing w:line="276" w:lineRule="auto" w:before="0" w:after="0"/>
        <w:ind w:left="397" w:right="111" w:firstLine="0"/>
        <w:jc w:val="both"/>
        <w:rPr>
          <w:rFonts w:ascii="Cambria" w:hAnsi="Cambria"/>
          <w:color w:val="231F20"/>
          <w:sz w:val="19"/>
        </w:rPr>
      </w:pPr>
      <w:r>
        <w:rPr>
          <w:rFonts w:ascii="Cambria" w:hAnsi="Cambria"/>
          <w:color w:val="231F20"/>
          <w:sz w:val="19"/>
        </w:rPr>
        <w:t>Como</w:t>
      </w:r>
      <w:r>
        <w:rPr>
          <w:rFonts w:ascii="Cambria" w:hAnsi="Cambria"/>
          <w:color w:val="231F20"/>
          <w:spacing w:val="-13"/>
          <w:sz w:val="19"/>
        </w:rPr>
        <w:t> </w:t>
      </w:r>
      <w:r>
        <w:rPr>
          <w:rFonts w:ascii="Cambria" w:hAnsi="Cambria"/>
          <w:color w:val="231F20"/>
          <w:sz w:val="19"/>
        </w:rPr>
        <w:t>la</w:t>
      </w:r>
      <w:r>
        <w:rPr>
          <w:rFonts w:ascii="Cambria" w:hAnsi="Cambria"/>
          <w:color w:val="231F20"/>
          <w:spacing w:val="-13"/>
          <w:sz w:val="19"/>
        </w:rPr>
        <w:t> </w:t>
      </w:r>
      <w:r>
        <w:rPr>
          <w:rFonts w:ascii="Cambria" w:hAnsi="Cambria"/>
          <w:color w:val="231F20"/>
          <w:sz w:val="19"/>
        </w:rPr>
        <w:t>obligación</w:t>
      </w:r>
      <w:r>
        <w:rPr>
          <w:rFonts w:ascii="Cambria" w:hAnsi="Cambria"/>
          <w:color w:val="231F20"/>
          <w:spacing w:val="-14"/>
          <w:sz w:val="19"/>
        </w:rPr>
        <w:t> </w:t>
      </w:r>
      <w:r>
        <w:rPr>
          <w:rFonts w:ascii="Cambria" w:hAnsi="Cambria"/>
          <w:color w:val="231F20"/>
          <w:sz w:val="19"/>
        </w:rPr>
        <w:t>de</w:t>
      </w:r>
      <w:r>
        <w:rPr>
          <w:rFonts w:ascii="Cambria" w:hAnsi="Cambria"/>
          <w:color w:val="231F20"/>
          <w:spacing w:val="-13"/>
          <w:sz w:val="19"/>
        </w:rPr>
        <w:t> </w:t>
      </w:r>
      <w:r>
        <w:rPr>
          <w:rFonts w:ascii="Cambria" w:hAnsi="Cambria"/>
          <w:color w:val="231F20"/>
          <w:sz w:val="19"/>
        </w:rPr>
        <w:t>dirigir</w:t>
      </w:r>
      <w:r>
        <w:rPr>
          <w:rFonts w:ascii="Cambria" w:hAnsi="Cambria"/>
          <w:color w:val="231F20"/>
          <w:spacing w:val="-13"/>
          <w:sz w:val="19"/>
        </w:rPr>
        <w:t> </w:t>
      </w:r>
      <w:r>
        <w:rPr>
          <w:rFonts w:ascii="Cambria" w:hAnsi="Cambria"/>
          <w:color w:val="231F20"/>
          <w:sz w:val="19"/>
        </w:rPr>
        <w:t>la</w:t>
      </w:r>
      <w:r>
        <w:rPr>
          <w:rFonts w:ascii="Cambria" w:hAnsi="Cambria"/>
          <w:color w:val="231F20"/>
          <w:spacing w:val="-13"/>
          <w:sz w:val="19"/>
        </w:rPr>
        <w:t> </w:t>
      </w:r>
      <w:r>
        <w:rPr>
          <w:rFonts w:ascii="Cambria" w:hAnsi="Cambria"/>
          <w:color w:val="231F20"/>
          <w:sz w:val="19"/>
        </w:rPr>
        <w:t>defensa</w:t>
      </w:r>
      <w:r>
        <w:rPr>
          <w:rFonts w:ascii="Cambria" w:hAnsi="Cambria"/>
          <w:color w:val="231F20"/>
          <w:spacing w:val="-13"/>
          <w:sz w:val="19"/>
        </w:rPr>
        <w:t> </w:t>
      </w:r>
      <w:r>
        <w:rPr>
          <w:rFonts w:ascii="Cambria" w:hAnsi="Cambria"/>
          <w:color w:val="231F20"/>
          <w:sz w:val="19"/>
        </w:rPr>
        <w:t>nacional</w:t>
      </w:r>
      <w:r>
        <w:rPr>
          <w:rFonts w:ascii="Cambria" w:hAnsi="Cambria"/>
          <w:color w:val="231F20"/>
          <w:spacing w:val="-13"/>
          <w:sz w:val="19"/>
        </w:rPr>
        <w:t> </w:t>
      </w:r>
      <w:r>
        <w:rPr>
          <w:rFonts w:ascii="Cambria" w:hAnsi="Cambria"/>
          <w:color w:val="231F20"/>
          <w:sz w:val="19"/>
        </w:rPr>
        <w:t>y</w:t>
      </w:r>
      <w:r>
        <w:rPr>
          <w:rFonts w:ascii="Cambria" w:hAnsi="Cambria"/>
          <w:color w:val="231F20"/>
          <w:spacing w:val="-13"/>
          <w:sz w:val="19"/>
        </w:rPr>
        <w:t> </w:t>
      </w:r>
      <w:r>
        <w:rPr>
          <w:rFonts w:ascii="Cambria" w:hAnsi="Cambria"/>
          <w:color w:val="231F20"/>
          <w:sz w:val="19"/>
        </w:rPr>
        <w:t>de</w:t>
      </w:r>
      <w:r>
        <w:rPr>
          <w:rFonts w:ascii="Cambria" w:hAnsi="Cambria"/>
          <w:color w:val="231F20"/>
          <w:spacing w:val="-13"/>
          <w:sz w:val="19"/>
        </w:rPr>
        <w:t> </w:t>
      </w:r>
      <w:r>
        <w:rPr>
          <w:rFonts w:ascii="Cambria" w:hAnsi="Cambria"/>
          <w:color w:val="231F20"/>
          <w:sz w:val="19"/>
        </w:rPr>
        <w:t>asegurar</w:t>
      </w:r>
      <w:r>
        <w:rPr>
          <w:rFonts w:ascii="Cambria" w:hAnsi="Cambria"/>
          <w:color w:val="231F20"/>
          <w:spacing w:val="-13"/>
          <w:sz w:val="19"/>
        </w:rPr>
        <w:t> </w:t>
      </w:r>
      <w:r>
        <w:rPr>
          <w:rFonts w:ascii="Cambria" w:hAnsi="Cambria"/>
          <w:color w:val="231F20"/>
          <w:sz w:val="19"/>
        </w:rPr>
        <w:t>la</w:t>
      </w:r>
      <w:r>
        <w:rPr>
          <w:rFonts w:ascii="Cambria" w:hAnsi="Cambria"/>
          <w:color w:val="231F20"/>
          <w:spacing w:val="-13"/>
          <w:sz w:val="19"/>
        </w:rPr>
        <w:t> </w:t>
      </w:r>
      <w:r>
        <w:rPr>
          <w:rFonts w:ascii="Cambria" w:hAnsi="Cambria"/>
          <w:color w:val="231F20"/>
          <w:sz w:val="19"/>
        </w:rPr>
        <w:t>paz</w:t>
      </w:r>
      <w:r>
        <w:rPr>
          <w:rFonts w:ascii="Cambria" w:hAnsi="Cambria"/>
          <w:color w:val="231F20"/>
          <w:spacing w:val="-13"/>
          <w:sz w:val="19"/>
        </w:rPr>
        <w:t> </w:t>
      </w:r>
      <w:r>
        <w:rPr>
          <w:rFonts w:ascii="Cambria" w:hAnsi="Cambria"/>
          <w:color w:val="231F20"/>
          <w:sz w:val="19"/>
        </w:rPr>
        <w:t>pública</w:t>
      </w:r>
      <w:r>
        <w:rPr>
          <w:rFonts w:ascii="Cambria" w:hAnsi="Cambria"/>
          <w:color w:val="231F20"/>
          <w:spacing w:val="-13"/>
          <w:sz w:val="19"/>
        </w:rPr>
        <w:t> </w:t>
      </w:r>
      <w:r>
        <w:rPr>
          <w:rFonts w:ascii="Cambria" w:hAnsi="Cambria"/>
          <w:color w:val="231F20"/>
          <w:sz w:val="19"/>
        </w:rPr>
        <w:t>contra la</w:t>
      </w:r>
      <w:r>
        <w:rPr>
          <w:rFonts w:ascii="Cambria" w:hAnsi="Cambria"/>
          <w:color w:val="231F20"/>
          <w:spacing w:val="-11"/>
          <w:sz w:val="19"/>
        </w:rPr>
        <w:t> </w:t>
      </w:r>
      <w:r>
        <w:rPr>
          <w:rFonts w:ascii="Cambria" w:hAnsi="Cambria"/>
          <w:color w:val="231F20"/>
          <w:sz w:val="19"/>
        </w:rPr>
        <w:t>violencia</w:t>
      </w:r>
      <w:r>
        <w:rPr>
          <w:rFonts w:ascii="Cambria" w:hAnsi="Cambria"/>
          <w:color w:val="231F20"/>
          <w:spacing w:val="-12"/>
          <w:sz w:val="19"/>
        </w:rPr>
        <w:t> </w:t>
      </w:r>
      <w:r>
        <w:rPr>
          <w:rFonts w:ascii="Cambria" w:hAnsi="Cambria"/>
          <w:color w:val="231F20"/>
          <w:sz w:val="19"/>
        </w:rPr>
        <w:t>doméstica</w:t>
      </w:r>
      <w:r>
        <w:rPr>
          <w:rFonts w:ascii="Cambria" w:hAnsi="Cambria"/>
          <w:color w:val="231F20"/>
          <w:spacing w:val="-10"/>
          <w:sz w:val="19"/>
        </w:rPr>
        <w:t> </w:t>
      </w:r>
      <w:r>
        <w:rPr>
          <w:rFonts w:ascii="Cambria" w:hAnsi="Cambria"/>
          <w:color w:val="231F20"/>
          <w:sz w:val="19"/>
        </w:rPr>
        <w:t>o</w:t>
      </w:r>
      <w:r>
        <w:rPr>
          <w:rFonts w:ascii="Cambria" w:hAnsi="Cambria"/>
          <w:color w:val="231F20"/>
          <w:spacing w:val="-11"/>
          <w:sz w:val="19"/>
        </w:rPr>
        <w:t> </w:t>
      </w:r>
      <w:r>
        <w:rPr>
          <w:rFonts w:ascii="Cambria" w:hAnsi="Cambria"/>
          <w:color w:val="231F20"/>
          <w:sz w:val="19"/>
        </w:rPr>
        <w:t>del</w:t>
      </w:r>
      <w:r>
        <w:rPr>
          <w:rFonts w:ascii="Cambria" w:hAnsi="Cambria"/>
          <w:color w:val="231F20"/>
          <w:spacing w:val="-11"/>
          <w:sz w:val="19"/>
        </w:rPr>
        <w:t> </w:t>
      </w:r>
      <w:r>
        <w:rPr>
          <w:rFonts w:ascii="Cambria" w:hAnsi="Cambria"/>
          <w:color w:val="231F20"/>
          <w:sz w:val="19"/>
        </w:rPr>
        <w:t>extranjero</w:t>
      </w:r>
      <w:r>
        <w:rPr>
          <w:rFonts w:ascii="Cambria" w:hAnsi="Cambria"/>
          <w:color w:val="231F20"/>
          <w:spacing w:val="-11"/>
          <w:sz w:val="19"/>
        </w:rPr>
        <w:t> </w:t>
      </w:r>
      <w:r>
        <w:rPr>
          <w:rFonts w:ascii="Cambria" w:hAnsi="Cambria"/>
          <w:color w:val="231F20"/>
          <w:sz w:val="19"/>
        </w:rPr>
        <w:t>implica</w:t>
      </w:r>
      <w:r>
        <w:rPr>
          <w:rFonts w:ascii="Cambria" w:hAnsi="Cambria"/>
          <w:color w:val="231F20"/>
          <w:spacing w:val="-11"/>
          <w:sz w:val="19"/>
        </w:rPr>
        <w:t> </w:t>
      </w:r>
      <w:r>
        <w:rPr>
          <w:rFonts w:ascii="Cambria" w:hAnsi="Cambria"/>
          <w:color w:val="231F20"/>
          <w:sz w:val="19"/>
        </w:rPr>
        <w:t>hacer</w:t>
      </w:r>
      <w:r>
        <w:rPr>
          <w:rFonts w:ascii="Cambria" w:hAnsi="Cambria"/>
          <w:color w:val="231F20"/>
          <w:spacing w:val="-11"/>
          <w:sz w:val="19"/>
        </w:rPr>
        <w:t> </w:t>
      </w:r>
      <w:r>
        <w:rPr>
          <w:rFonts w:ascii="Cambria" w:hAnsi="Cambria"/>
          <w:color w:val="231F20"/>
          <w:sz w:val="19"/>
        </w:rPr>
        <w:t>frente</w:t>
      </w:r>
      <w:r>
        <w:rPr>
          <w:rFonts w:ascii="Cambria" w:hAnsi="Cambria"/>
          <w:color w:val="231F20"/>
          <w:spacing w:val="-11"/>
          <w:sz w:val="19"/>
        </w:rPr>
        <w:t> </w:t>
      </w:r>
      <w:r>
        <w:rPr>
          <w:rFonts w:ascii="Cambria" w:hAnsi="Cambria"/>
          <w:color w:val="231F20"/>
          <w:sz w:val="19"/>
        </w:rPr>
        <w:t>a</w:t>
      </w:r>
      <w:r>
        <w:rPr>
          <w:rFonts w:ascii="Cambria" w:hAnsi="Cambria"/>
          <w:color w:val="231F20"/>
          <w:spacing w:val="-11"/>
          <w:sz w:val="19"/>
        </w:rPr>
        <w:t> </w:t>
      </w:r>
      <w:r>
        <w:rPr>
          <w:rFonts w:ascii="Cambria" w:hAnsi="Cambria"/>
          <w:color w:val="231F20"/>
          <w:sz w:val="19"/>
        </w:rPr>
        <w:t>contingencias</w:t>
      </w:r>
      <w:r>
        <w:rPr>
          <w:rFonts w:ascii="Cambria" w:hAnsi="Cambria"/>
          <w:color w:val="231F20"/>
          <w:spacing w:val="-11"/>
          <w:sz w:val="19"/>
        </w:rPr>
        <w:t> </w:t>
      </w:r>
      <w:r>
        <w:rPr>
          <w:rFonts w:ascii="Cambria" w:hAnsi="Cambria"/>
          <w:color w:val="231F20"/>
          <w:sz w:val="19"/>
        </w:rPr>
        <w:t>y</w:t>
      </w:r>
      <w:r>
        <w:rPr>
          <w:rFonts w:ascii="Cambria" w:hAnsi="Cambria"/>
          <w:color w:val="231F20"/>
          <w:spacing w:val="-11"/>
          <w:sz w:val="19"/>
        </w:rPr>
        <w:t> </w:t>
      </w:r>
      <w:r>
        <w:rPr>
          <w:rFonts w:ascii="Cambria" w:hAnsi="Cambria"/>
          <w:color w:val="231F20"/>
          <w:sz w:val="19"/>
        </w:rPr>
        <w:t>peligros </w:t>
      </w:r>
      <w:r>
        <w:rPr>
          <w:rFonts w:ascii="Cambria" w:hAnsi="Cambria"/>
          <w:color w:val="231F20"/>
          <w:sz w:val="20"/>
        </w:rPr>
        <w:t>a</w:t>
      </w:r>
      <w:r>
        <w:rPr>
          <w:rFonts w:ascii="Cambria" w:hAnsi="Cambria"/>
          <w:color w:val="231F20"/>
          <w:spacing w:val="-25"/>
          <w:sz w:val="20"/>
        </w:rPr>
        <w:t> </w:t>
      </w:r>
      <w:r>
        <w:rPr>
          <w:rFonts w:ascii="Cambria" w:hAnsi="Cambria"/>
          <w:color w:val="231F20"/>
          <w:sz w:val="20"/>
        </w:rPr>
        <w:t>los</w:t>
      </w:r>
      <w:r>
        <w:rPr>
          <w:rFonts w:ascii="Cambria" w:hAnsi="Cambria"/>
          <w:color w:val="231F20"/>
          <w:spacing w:val="-25"/>
          <w:sz w:val="20"/>
        </w:rPr>
        <w:t> </w:t>
      </w:r>
      <w:r>
        <w:rPr>
          <w:rFonts w:ascii="Cambria" w:hAnsi="Cambria"/>
          <w:color w:val="231F20"/>
          <w:sz w:val="20"/>
        </w:rPr>
        <w:t>que</w:t>
      </w:r>
      <w:r>
        <w:rPr>
          <w:rFonts w:ascii="Cambria" w:hAnsi="Cambria"/>
          <w:color w:val="231F20"/>
          <w:spacing w:val="-25"/>
          <w:sz w:val="20"/>
        </w:rPr>
        <w:t> </w:t>
      </w:r>
      <w:r>
        <w:rPr>
          <w:rFonts w:ascii="Cambria" w:hAnsi="Cambria"/>
          <w:color w:val="231F20"/>
          <w:sz w:val="20"/>
        </w:rPr>
        <w:t>no</w:t>
      </w:r>
      <w:r>
        <w:rPr>
          <w:rFonts w:ascii="Cambria" w:hAnsi="Cambria"/>
          <w:color w:val="231F20"/>
          <w:spacing w:val="-25"/>
          <w:sz w:val="20"/>
        </w:rPr>
        <w:t> </w:t>
      </w:r>
      <w:r>
        <w:rPr>
          <w:rFonts w:ascii="Cambria" w:hAnsi="Cambria"/>
          <w:color w:val="231F20"/>
          <w:sz w:val="20"/>
        </w:rPr>
        <w:t>es</w:t>
      </w:r>
      <w:r>
        <w:rPr>
          <w:rFonts w:ascii="Cambria" w:hAnsi="Cambria"/>
          <w:color w:val="231F20"/>
          <w:spacing w:val="-25"/>
          <w:sz w:val="20"/>
        </w:rPr>
        <w:t> </w:t>
      </w:r>
      <w:r>
        <w:rPr>
          <w:rFonts w:ascii="Cambria" w:hAnsi="Cambria"/>
          <w:color w:val="231F20"/>
          <w:sz w:val="20"/>
        </w:rPr>
        <w:t>posible</w:t>
      </w:r>
      <w:r>
        <w:rPr>
          <w:rFonts w:ascii="Cambria" w:hAnsi="Cambria"/>
          <w:color w:val="231F20"/>
          <w:spacing w:val="-25"/>
          <w:sz w:val="20"/>
        </w:rPr>
        <w:t> </w:t>
      </w:r>
      <w:r>
        <w:rPr>
          <w:rFonts w:ascii="Cambria" w:hAnsi="Cambria"/>
          <w:color w:val="231F20"/>
          <w:sz w:val="20"/>
        </w:rPr>
        <w:t>asignar</w:t>
      </w:r>
      <w:r>
        <w:rPr>
          <w:rFonts w:ascii="Cambria" w:hAnsi="Cambria"/>
          <w:color w:val="231F20"/>
          <w:spacing w:val="-25"/>
          <w:sz w:val="20"/>
        </w:rPr>
        <w:t> </w:t>
      </w:r>
      <w:r>
        <w:rPr>
          <w:rFonts w:ascii="Cambria" w:hAnsi="Cambria"/>
          <w:color w:val="231F20"/>
          <w:sz w:val="20"/>
        </w:rPr>
        <w:t>un</w:t>
      </w:r>
      <w:r>
        <w:rPr>
          <w:rFonts w:ascii="Cambria" w:hAnsi="Cambria"/>
          <w:color w:val="231F20"/>
          <w:spacing w:val="-25"/>
          <w:sz w:val="20"/>
        </w:rPr>
        <w:t> </w:t>
      </w:r>
      <w:r>
        <w:rPr>
          <w:rFonts w:ascii="Cambria" w:hAnsi="Cambria"/>
          <w:color w:val="231F20"/>
          <w:sz w:val="20"/>
        </w:rPr>
        <w:t>límite,</w:t>
      </w:r>
      <w:r>
        <w:rPr>
          <w:rFonts w:ascii="Cambria" w:hAnsi="Cambria"/>
          <w:color w:val="231F20"/>
          <w:spacing w:val="-25"/>
          <w:sz w:val="20"/>
        </w:rPr>
        <w:t> </w:t>
      </w:r>
      <w:r>
        <w:rPr>
          <w:rFonts w:ascii="Cambria" w:hAnsi="Cambria"/>
          <w:color w:val="231F20"/>
          <w:sz w:val="20"/>
        </w:rPr>
        <w:t>el</w:t>
      </w:r>
      <w:r>
        <w:rPr>
          <w:rFonts w:ascii="Cambria" w:hAnsi="Cambria"/>
          <w:color w:val="231F20"/>
          <w:spacing w:val="-25"/>
          <w:sz w:val="20"/>
        </w:rPr>
        <w:t> </w:t>
      </w:r>
      <w:r>
        <w:rPr>
          <w:rFonts w:ascii="Cambria" w:hAnsi="Cambria"/>
          <w:color w:val="231F20"/>
          <w:sz w:val="20"/>
        </w:rPr>
        <w:t>poder</w:t>
      </w:r>
      <w:r>
        <w:rPr>
          <w:rFonts w:ascii="Cambria" w:hAnsi="Cambria"/>
          <w:color w:val="231F20"/>
          <w:spacing w:val="-25"/>
          <w:sz w:val="20"/>
        </w:rPr>
        <w:t> </w:t>
      </w:r>
      <w:r>
        <w:rPr>
          <w:rFonts w:ascii="Cambria" w:hAnsi="Cambria"/>
          <w:color w:val="231F20"/>
          <w:sz w:val="20"/>
        </w:rPr>
        <w:t>respectivo</w:t>
      </w:r>
      <w:r>
        <w:rPr>
          <w:rFonts w:ascii="Cambria" w:hAnsi="Cambria"/>
          <w:color w:val="231F20"/>
          <w:spacing w:val="-25"/>
          <w:sz w:val="20"/>
        </w:rPr>
        <w:t> </w:t>
      </w:r>
      <w:r>
        <w:rPr>
          <w:rFonts w:ascii="Cambria" w:hAnsi="Cambria"/>
          <w:color w:val="231F20"/>
          <w:sz w:val="20"/>
        </w:rPr>
        <w:t>no</w:t>
      </w:r>
      <w:r>
        <w:rPr>
          <w:rFonts w:ascii="Cambria" w:hAnsi="Cambria"/>
          <w:color w:val="231F20"/>
          <w:spacing w:val="-25"/>
          <w:sz w:val="20"/>
        </w:rPr>
        <w:t> </w:t>
      </w:r>
      <w:r>
        <w:rPr>
          <w:rFonts w:ascii="Cambria" w:hAnsi="Cambria"/>
          <w:color w:val="231F20"/>
          <w:sz w:val="20"/>
        </w:rPr>
        <w:t>debe</w:t>
      </w:r>
      <w:r>
        <w:rPr>
          <w:rFonts w:ascii="Cambria" w:hAnsi="Cambria"/>
          <w:color w:val="231F20"/>
          <w:spacing w:val="-25"/>
          <w:sz w:val="20"/>
        </w:rPr>
        <w:t> </w:t>
      </w:r>
      <w:r>
        <w:rPr>
          <w:rFonts w:ascii="Cambria" w:hAnsi="Cambria"/>
          <w:color w:val="231F20"/>
          <w:sz w:val="20"/>
        </w:rPr>
        <w:t>tener</w:t>
      </w:r>
      <w:r>
        <w:rPr>
          <w:rFonts w:ascii="Cambria" w:hAnsi="Cambria"/>
          <w:color w:val="231F20"/>
          <w:spacing w:val="-25"/>
          <w:sz w:val="20"/>
        </w:rPr>
        <w:t> </w:t>
      </w:r>
      <w:r>
        <w:rPr>
          <w:rFonts w:ascii="Cambria" w:hAnsi="Cambria"/>
          <w:color w:val="231F20"/>
          <w:sz w:val="20"/>
        </w:rPr>
        <w:t>otros</w:t>
      </w:r>
      <w:r>
        <w:rPr>
          <w:rFonts w:ascii="Cambria" w:hAnsi="Cambria"/>
          <w:color w:val="231F20"/>
          <w:spacing w:val="-25"/>
          <w:sz w:val="20"/>
        </w:rPr>
        <w:t> </w:t>
      </w:r>
      <w:r>
        <w:rPr>
          <w:rFonts w:ascii="Cambria" w:hAnsi="Cambria"/>
          <w:color w:val="231F20"/>
          <w:sz w:val="20"/>
        </w:rPr>
        <w:t>tér- </w:t>
      </w:r>
      <w:r>
        <w:rPr>
          <w:rFonts w:ascii="Cambria" w:hAnsi="Cambria"/>
          <w:color w:val="231F20"/>
          <w:sz w:val="19"/>
        </w:rPr>
        <w:t>minos</w:t>
      </w:r>
      <w:r>
        <w:rPr>
          <w:rFonts w:ascii="Cambria" w:hAnsi="Cambria"/>
          <w:color w:val="231F20"/>
          <w:spacing w:val="-10"/>
          <w:sz w:val="19"/>
        </w:rPr>
        <w:t> </w:t>
      </w:r>
      <w:r>
        <w:rPr>
          <w:rFonts w:ascii="Cambria" w:hAnsi="Cambria"/>
          <w:color w:val="231F20"/>
          <w:sz w:val="19"/>
        </w:rPr>
        <w:t>que</w:t>
      </w:r>
      <w:r>
        <w:rPr>
          <w:rFonts w:ascii="Cambria" w:hAnsi="Cambria"/>
          <w:color w:val="231F20"/>
          <w:spacing w:val="-10"/>
          <w:sz w:val="19"/>
        </w:rPr>
        <w:t> </w:t>
      </w:r>
      <w:r>
        <w:rPr>
          <w:rFonts w:ascii="Cambria" w:hAnsi="Cambria"/>
          <w:color w:val="231F20"/>
          <w:sz w:val="19"/>
        </w:rPr>
        <w:t>las</w:t>
      </w:r>
      <w:r>
        <w:rPr>
          <w:rFonts w:ascii="Cambria" w:hAnsi="Cambria"/>
          <w:color w:val="231F20"/>
          <w:spacing w:val="-10"/>
          <w:sz w:val="19"/>
        </w:rPr>
        <w:t> </w:t>
      </w:r>
      <w:r>
        <w:rPr>
          <w:rFonts w:ascii="Cambria" w:hAnsi="Cambria"/>
          <w:color w:val="231F20"/>
          <w:sz w:val="19"/>
        </w:rPr>
        <w:t>exigencias</w:t>
      </w:r>
      <w:r>
        <w:rPr>
          <w:rFonts w:ascii="Cambria" w:hAnsi="Cambria"/>
          <w:color w:val="231F20"/>
          <w:spacing w:val="-10"/>
          <w:sz w:val="19"/>
        </w:rPr>
        <w:t> </w:t>
      </w:r>
      <w:r>
        <w:rPr>
          <w:rFonts w:ascii="Cambria" w:hAnsi="Cambria"/>
          <w:color w:val="231F20"/>
          <w:sz w:val="19"/>
        </w:rPr>
        <w:t>de</w:t>
      </w:r>
      <w:r>
        <w:rPr>
          <w:rFonts w:ascii="Cambria" w:hAnsi="Cambria"/>
          <w:color w:val="231F20"/>
          <w:spacing w:val="-10"/>
          <w:sz w:val="19"/>
        </w:rPr>
        <w:t> </w:t>
      </w:r>
      <w:r>
        <w:rPr>
          <w:rFonts w:ascii="Cambria" w:hAnsi="Cambria"/>
          <w:color w:val="231F20"/>
          <w:sz w:val="19"/>
        </w:rPr>
        <w:t>la</w:t>
      </w:r>
      <w:r>
        <w:rPr>
          <w:rFonts w:ascii="Cambria" w:hAnsi="Cambria"/>
          <w:color w:val="231F20"/>
          <w:spacing w:val="-10"/>
          <w:sz w:val="19"/>
        </w:rPr>
        <w:t> </w:t>
      </w:r>
      <w:r>
        <w:rPr>
          <w:rFonts w:ascii="Cambria" w:hAnsi="Cambria"/>
          <w:color w:val="231F20"/>
          <w:sz w:val="19"/>
        </w:rPr>
        <w:t>nación</w:t>
      </w:r>
      <w:r>
        <w:rPr>
          <w:rFonts w:ascii="Cambria" w:hAnsi="Cambria"/>
          <w:color w:val="231F20"/>
          <w:spacing w:val="-10"/>
          <w:sz w:val="19"/>
        </w:rPr>
        <w:t> </w:t>
      </w:r>
      <w:r>
        <w:rPr>
          <w:rFonts w:ascii="Cambria" w:hAnsi="Cambria"/>
          <w:color w:val="231F20"/>
          <w:sz w:val="19"/>
        </w:rPr>
        <w:t>y</w:t>
      </w:r>
      <w:r>
        <w:rPr>
          <w:rFonts w:ascii="Cambria" w:hAnsi="Cambria"/>
          <w:color w:val="231F20"/>
          <w:spacing w:val="-10"/>
          <w:sz w:val="19"/>
        </w:rPr>
        <w:t> </w:t>
      </w:r>
      <w:r>
        <w:rPr>
          <w:rFonts w:ascii="Cambria" w:hAnsi="Cambria"/>
          <w:color w:val="231F20"/>
          <w:sz w:val="19"/>
        </w:rPr>
        <w:t>los</w:t>
      </w:r>
      <w:r>
        <w:rPr>
          <w:rFonts w:ascii="Cambria" w:hAnsi="Cambria"/>
          <w:color w:val="231F20"/>
          <w:spacing w:val="-10"/>
          <w:sz w:val="19"/>
        </w:rPr>
        <w:t> </w:t>
      </w:r>
      <w:r>
        <w:rPr>
          <w:rFonts w:ascii="Cambria" w:hAnsi="Cambria"/>
          <w:color w:val="231F20"/>
          <w:sz w:val="19"/>
        </w:rPr>
        <w:t>recursos</w:t>
      </w:r>
      <w:r>
        <w:rPr>
          <w:rFonts w:ascii="Cambria" w:hAnsi="Cambria"/>
          <w:color w:val="231F20"/>
          <w:spacing w:val="-10"/>
          <w:sz w:val="19"/>
        </w:rPr>
        <w:t> </w:t>
      </w:r>
      <w:r>
        <w:rPr>
          <w:rFonts w:ascii="Cambria" w:hAnsi="Cambria"/>
          <w:color w:val="231F20"/>
          <w:sz w:val="19"/>
        </w:rPr>
        <w:t>de</w:t>
      </w:r>
      <w:r>
        <w:rPr>
          <w:rFonts w:ascii="Cambria" w:hAnsi="Cambria"/>
          <w:color w:val="231F20"/>
          <w:spacing w:val="-10"/>
          <w:sz w:val="19"/>
        </w:rPr>
        <w:t> </w:t>
      </w:r>
      <w:r>
        <w:rPr>
          <w:rFonts w:ascii="Cambria" w:hAnsi="Cambria"/>
          <w:color w:val="231F20"/>
          <w:sz w:val="19"/>
        </w:rPr>
        <w:t>la</w:t>
      </w:r>
      <w:r>
        <w:rPr>
          <w:rFonts w:ascii="Cambria" w:hAnsi="Cambria"/>
          <w:color w:val="231F20"/>
          <w:spacing w:val="-10"/>
          <w:sz w:val="19"/>
        </w:rPr>
        <w:t> </w:t>
      </w:r>
      <w:r>
        <w:rPr>
          <w:rFonts w:ascii="Cambria" w:hAnsi="Cambria"/>
          <w:color w:val="231F20"/>
          <w:sz w:val="19"/>
        </w:rPr>
        <w:t>comunidad.</w:t>
      </w:r>
    </w:p>
    <w:p>
      <w:pPr>
        <w:pStyle w:val="ListParagraph"/>
        <w:numPr>
          <w:ilvl w:val="0"/>
          <w:numId w:val="7"/>
        </w:numPr>
        <w:tabs>
          <w:tab w:pos="583" w:val="left" w:leader="none"/>
        </w:tabs>
        <w:spacing w:line="278" w:lineRule="auto" w:before="0" w:after="0"/>
        <w:ind w:left="397" w:right="111" w:firstLine="0"/>
        <w:jc w:val="both"/>
        <w:rPr>
          <w:rFonts w:ascii="Cambria" w:hAnsi="Cambria"/>
          <w:color w:val="231F20"/>
          <w:sz w:val="20"/>
        </w:rPr>
      </w:pPr>
      <w:r>
        <w:rPr>
          <w:rFonts w:ascii="Cambria" w:hAnsi="Cambria"/>
          <w:color w:val="231F20"/>
          <w:w w:val="95"/>
          <w:sz w:val="20"/>
        </w:rPr>
        <w:t>Como</w:t>
      </w:r>
      <w:r>
        <w:rPr>
          <w:rFonts w:ascii="Cambria" w:hAnsi="Cambria"/>
          <w:color w:val="231F20"/>
          <w:spacing w:val="-22"/>
          <w:w w:val="95"/>
          <w:sz w:val="20"/>
        </w:rPr>
        <w:t> </w:t>
      </w:r>
      <w:r>
        <w:rPr>
          <w:rFonts w:ascii="Cambria" w:hAnsi="Cambria"/>
          <w:color w:val="231F20"/>
          <w:w w:val="95"/>
          <w:sz w:val="20"/>
        </w:rPr>
        <w:t>los</w:t>
      </w:r>
      <w:r>
        <w:rPr>
          <w:rFonts w:ascii="Cambria" w:hAnsi="Cambria"/>
          <w:color w:val="231F20"/>
          <w:spacing w:val="-22"/>
          <w:w w:val="95"/>
          <w:sz w:val="20"/>
        </w:rPr>
        <w:t> </w:t>
      </w:r>
      <w:r>
        <w:rPr>
          <w:rFonts w:ascii="Cambria" w:hAnsi="Cambria"/>
          <w:color w:val="231F20"/>
          <w:w w:val="95"/>
          <w:sz w:val="20"/>
        </w:rPr>
        <w:t>ingresos</w:t>
      </w:r>
      <w:r>
        <w:rPr>
          <w:rFonts w:ascii="Cambria" w:hAnsi="Cambria"/>
          <w:color w:val="231F20"/>
          <w:spacing w:val="-22"/>
          <w:w w:val="95"/>
          <w:sz w:val="20"/>
        </w:rPr>
        <w:t> </w:t>
      </w:r>
      <w:r>
        <w:rPr>
          <w:rFonts w:ascii="Cambria" w:hAnsi="Cambria"/>
          <w:color w:val="231F20"/>
          <w:w w:val="95"/>
          <w:sz w:val="20"/>
        </w:rPr>
        <w:t>del</w:t>
      </w:r>
      <w:r>
        <w:rPr>
          <w:rFonts w:ascii="Cambria" w:hAnsi="Cambria"/>
          <w:color w:val="231F20"/>
          <w:spacing w:val="-22"/>
          <w:w w:val="95"/>
          <w:sz w:val="20"/>
        </w:rPr>
        <w:t> </w:t>
      </w:r>
      <w:r>
        <w:rPr>
          <w:rFonts w:ascii="Cambria" w:hAnsi="Cambria"/>
          <w:color w:val="231F20"/>
          <w:w w:val="95"/>
          <w:sz w:val="20"/>
        </w:rPr>
        <w:t>erario</w:t>
      </w:r>
      <w:r>
        <w:rPr>
          <w:rFonts w:ascii="Cambria" w:hAnsi="Cambria"/>
          <w:color w:val="231F20"/>
          <w:spacing w:val="-22"/>
          <w:w w:val="95"/>
          <w:sz w:val="20"/>
        </w:rPr>
        <w:t> </w:t>
      </w:r>
      <w:r>
        <w:rPr>
          <w:rFonts w:ascii="Cambria" w:hAnsi="Cambria"/>
          <w:color w:val="231F20"/>
          <w:w w:val="95"/>
          <w:sz w:val="20"/>
        </w:rPr>
        <w:t>son</w:t>
      </w:r>
      <w:r>
        <w:rPr>
          <w:rFonts w:ascii="Cambria" w:hAnsi="Cambria"/>
          <w:color w:val="231F20"/>
          <w:spacing w:val="-22"/>
          <w:w w:val="95"/>
          <w:sz w:val="20"/>
        </w:rPr>
        <w:t> </w:t>
      </w:r>
      <w:r>
        <w:rPr>
          <w:rFonts w:ascii="Cambria" w:hAnsi="Cambria"/>
          <w:color w:val="231F20"/>
          <w:w w:val="95"/>
          <w:sz w:val="20"/>
        </w:rPr>
        <w:t>la</w:t>
      </w:r>
      <w:r>
        <w:rPr>
          <w:rFonts w:ascii="Cambria" w:hAnsi="Cambria"/>
          <w:color w:val="231F20"/>
          <w:spacing w:val="-22"/>
          <w:w w:val="95"/>
          <w:sz w:val="20"/>
        </w:rPr>
        <w:t> </w:t>
      </w:r>
      <w:r>
        <w:rPr>
          <w:rFonts w:ascii="Cambria" w:hAnsi="Cambria"/>
          <w:color w:val="231F20"/>
          <w:w w:val="95"/>
          <w:sz w:val="20"/>
        </w:rPr>
        <w:t>máquina</w:t>
      </w:r>
      <w:r>
        <w:rPr>
          <w:rFonts w:ascii="Cambria" w:hAnsi="Cambria"/>
          <w:color w:val="231F20"/>
          <w:spacing w:val="-22"/>
          <w:w w:val="95"/>
          <w:sz w:val="20"/>
        </w:rPr>
        <w:t> </w:t>
      </w:r>
      <w:r>
        <w:rPr>
          <w:rFonts w:ascii="Cambria" w:hAnsi="Cambria"/>
          <w:color w:val="231F20"/>
          <w:w w:val="95"/>
          <w:sz w:val="20"/>
        </w:rPr>
        <w:t>esencial</w:t>
      </w:r>
      <w:r>
        <w:rPr>
          <w:rFonts w:ascii="Cambria" w:hAnsi="Cambria"/>
          <w:color w:val="231F20"/>
          <w:spacing w:val="-22"/>
          <w:w w:val="95"/>
          <w:sz w:val="20"/>
        </w:rPr>
        <w:t> </w:t>
      </w:r>
      <w:r>
        <w:rPr>
          <w:rFonts w:ascii="Cambria" w:hAnsi="Cambria"/>
          <w:color w:val="231F20"/>
          <w:w w:val="95"/>
          <w:sz w:val="20"/>
        </w:rPr>
        <w:t>que</w:t>
      </w:r>
      <w:r>
        <w:rPr>
          <w:rFonts w:ascii="Cambria" w:hAnsi="Cambria"/>
          <w:color w:val="231F20"/>
          <w:spacing w:val="-22"/>
          <w:w w:val="95"/>
          <w:sz w:val="20"/>
        </w:rPr>
        <w:t> </w:t>
      </w:r>
      <w:r>
        <w:rPr>
          <w:rFonts w:ascii="Cambria" w:hAnsi="Cambria"/>
          <w:color w:val="231F20"/>
          <w:w w:val="95"/>
          <w:sz w:val="20"/>
        </w:rPr>
        <w:t>procura</w:t>
      </w:r>
      <w:r>
        <w:rPr>
          <w:rFonts w:ascii="Cambria" w:hAnsi="Cambria"/>
          <w:color w:val="231F20"/>
          <w:spacing w:val="-22"/>
          <w:w w:val="95"/>
          <w:sz w:val="20"/>
        </w:rPr>
        <w:t> </w:t>
      </w:r>
      <w:r>
        <w:rPr>
          <w:rFonts w:ascii="Cambria" w:hAnsi="Cambria"/>
          <w:color w:val="231F20"/>
          <w:w w:val="95"/>
          <w:sz w:val="20"/>
        </w:rPr>
        <w:t>los</w:t>
      </w:r>
      <w:r>
        <w:rPr>
          <w:rFonts w:ascii="Cambria" w:hAnsi="Cambria"/>
          <w:color w:val="231F20"/>
          <w:spacing w:val="-22"/>
          <w:w w:val="95"/>
          <w:sz w:val="20"/>
        </w:rPr>
        <w:t> </w:t>
      </w:r>
      <w:r>
        <w:rPr>
          <w:rFonts w:ascii="Cambria" w:hAnsi="Cambria"/>
          <w:color w:val="231F20"/>
          <w:w w:val="95"/>
          <w:sz w:val="20"/>
        </w:rPr>
        <w:t>medios</w:t>
      </w:r>
      <w:r>
        <w:rPr>
          <w:rFonts w:ascii="Cambria" w:hAnsi="Cambria"/>
          <w:color w:val="231F20"/>
          <w:spacing w:val="-22"/>
          <w:w w:val="95"/>
          <w:sz w:val="20"/>
        </w:rPr>
        <w:t> </w:t>
      </w:r>
      <w:r>
        <w:rPr>
          <w:rFonts w:ascii="Cambria" w:hAnsi="Cambria"/>
          <w:color w:val="231F20"/>
          <w:w w:val="95"/>
          <w:sz w:val="20"/>
        </w:rPr>
        <w:t>para</w:t>
      </w:r>
      <w:r>
        <w:rPr>
          <w:rFonts w:ascii="Cambria" w:hAnsi="Cambria"/>
          <w:color w:val="231F20"/>
          <w:spacing w:val="-22"/>
          <w:w w:val="95"/>
          <w:sz w:val="20"/>
        </w:rPr>
        <w:t> </w:t>
      </w:r>
      <w:r>
        <w:rPr>
          <w:rFonts w:ascii="Cambria" w:hAnsi="Cambria"/>
          <w:color w:val="231F20"/>
          <w:w w:val="95"/>
          <w:sz w:val="20"/>
        </w:rPr>
        <w:t>sa- </w:t>
      </w:r>
      <w:r>
        <w:rPr>
          <w:rFonts w:ascii="Cambria" w:hAnsi="Cambria"/>
          <w:color w:val="231F20"/>
          <w:sz w:val="19"/>
        </w:rPr>
        <w:t>tisfacer</w:t>
      </w:r>
      <w:r>
        <w:rPr>
          <w:rFonts w:ascii="Cambria" w:hAnsi="Cambria"/>
          <w:color w:val="231F20"/>
          <w:spacing w:val="-12"/>
          <w:sz w:val="19"/>
        </w:rPr>
        <w:t> </w:t>
      </w:r>
      <w:r>
        <w:rPr>
          <w:rFonts w:ascii="Cambria" w:hAnsi="Cambria"/>
          <w:color w:val="231F20"/>
          <w:sz w:val="19"/>
        </w:rPr>
        <w:t>las</w:t>
      </w:r>
      <w:r>
        <w:rPr>
          <w:rFonts w:ascii="Cambria" w:hAnsi="Cambria"/>
          <w:color w:val="231F20"/>
          <w:spacing w:val="-12"/>
          <w:sz w:val="19"/>
        </w:rPr>
        <w:t> </w:t>
      </w:r>
      <w:r>
        <w:rPr>
          <w:rFonts w:ascii="Cambria" w:hAnsi="Cambria"/>
          <w:color w:val="231F20"/>
          <w:sz w:val="19"/>
        </w:rPr>
        <w:t>exigencias</w:t>
      </w:r>
      <w:r>
        <w:rPr>
          <w:rFonts w:ascii="Cambria" w:hAnsi="Cambria"/>
          <w:color w:val="231F20"/>
          <w:spacing w:val="-12"/>
          <w:sz w:val="19"/>
        </w:rPr>
        <w:t> </w:t>
      </w:r>
      <w:r>
        <w:rPr>
          <w:rFonts w:ascii="Cambria" w:hAnsi="Cambria"/>
          <w:color w:val="231F20"/>
          <w:sz w:val="19"/>
        </w:rPr>
        <w:t>nacionales,</w:t>
      </w:r>
      <w:r>
        <w:rPr>
          <w:rFonts w:ascii="Cambria" w:hAnsi="Cambria"/>
          <w:color w:val="231F20"/>
          <w:spacing w:val="-12"/>
          <w:sz w:val="19"/>
        </w:rPr>
        <w:t> </w:t>
      </w:r>
      <w:r>
        <w:rPr>
          <w:rFonts w:ascii="Cambria" w:hAnsi="Cambria"/>
          <w:color w:val="231F20"/>
          <w:sz w:val="19"/>
        </w:rPr>
        <w:t>el</w:t>
      </w:r>
      <w:r>
        <w:rPr>
          <w:rFonts w:ascii="Cambria" w:hAnsi="Cambria"/>
          <w:color w:val="231F20"/>
          <w:spacing w:val="-12"/>
          <w:sz w:val="19"/>
        </w:rPr>
        <w:t> </w:t>
      </w:r>
      <w:r>
        <w:rPr>
          <w:rFonts w:ascii="Cambria" w:hAnsi="Cambria"/>
          <w:color w:val="231F20"/>
          <w:sz w:val="19"/>
        </w:rPr>
        <w:t>poder</w:t>
      </w:r>
      <w:r>
        <w:rPr>
          <w:rFonts w:ascii="Cambria" w:hAnsi="Cambria"/>
          <w:color w:val="231F20"/>
          <w:spacing w:val="-12"/>
          <w:sz w:val="19"/>
        </w:rPr>
        <w:t> </w:t>
      </w:r>
      <w:r>
        <w:rPr>
          <w:rFonts w:ascii="Cambria" w:hAnsi="Cambria"/>
          <w:color w:val="231F20"/>
          <w:sz w:val="19"/>
        </w:rPr>
        <w:t>obtener</w:t>
      </w:r>
      <w:r>
        <w:rPr>
          <w:rFonts w:ascii="Cambria" w:hAnsi="Cambria"/>
          <w:color w:val="231F20"/>
          <w:spacing w:val="-12"/>
          <w:sz w:val="19"/>
        </w:rPr>
        <w:t> </w:t>
      </w:r>
      <w:r>
        <w:rPr>
          <w:rFonts w:ascii="Cambria" w:hAnsi="Cambria"/>
          <w:color w:val="231F20"/>
          <w:sz w:val="19"/>
        </w:rPr>
        <w:t>dichos</w:t>
      </w:r>
      <w:r>
        <w:rPr>
          <w:rFonts w:ascii="Cambria" w:hAnsi="Cambria"/>
          <w:color w:val="231F20"/>
          <w:spacing w:val="-12"/>
          <w:sz w:val="19"/>
        </w:rPr>
        <w:t> </w:t>
      </w:r>
      <w:r>
        <w:rPr>
          <w:rFonts w:ascii="Cambria" w:hAnsi="Cambria"/>
          <w:color w:val="231F20"/>
          <w:sz w:val="19"/>
        </w:rPr>
        <w:t>ingresos</w:t>
      </w:r>
      <w:r>
        <w:rPr>
          <w:rFonts w:ascii="Cambria" w:hAnsi="Cambria"/>
          <w:color w:val="231F20"/>
          <w:spacing w:val="-12"/>
          <w:sz w:val="19"/>
        </w:rPr>
        <w:t> </w:t>
      </w:r>
      <w:r>
        <w:rPr>
          <w:rFonts w:ascii="Cambria" w:hAnsi="Cambria"/>
          <w:color w:val="231F20"/>
          <w:sz w:val="19"/>
        </w:rPr>
        <w:t>con</w:t>
      </w:r>
      <w:r>
        <w:rPr>
          <w:rFonts w:ascii="Cambria" w:hAnsi="Cambria"/>
          <w:color w:val="231F20"/>
          <w:spacing w:val="-12"/>
          <w:sz w:val="19"/>
        </w:rPr>
        <w:t> </w:t>
      </w:r>
      <w:r>
        <w:rPr>
          <w:rFonts w:ascii="Cambria" w:hAnsi="Cambria"/>
          <w:color w:val="231F20"/>
          <w:sz w:val="19"/>
        </w:rPr>
        <w:t>toda</w:t>
      </w:r>
      <w:r>
        <w:rPr>
          <w:rFonts w:ascii="Cambria" w:hAnsi="Cambria"/>
          <w:color w:val="231F20"/>
          <w:spacing w:val="-12"/>
          <w:sz w:val="19"/>
        </w:rPr>
        <w:t> </w:t>
      </w:r>
      <w:r>
        <w:rPr>
          <w:rFonts w:ascii="Cambria" w:hAnsi="Cambria"/>
          <w:color w:val="231F20"/>
          <w:sz w:val="19"/>
        </w:rPr>
        <w:t>amplitud debe</w:t>
      </w:r>
      <w:r>
        <w:rPr>
          <w:rFonts w:ascii="Cambria" w:hAnsi="Cambria"/>
          <w:color w:val="231F20"/>
          <w:spacing w:val="-19"/>
          <w:sz w:val="19"/>
        </w:rPr>
        <w:t> </w:t>
      </w:r>
      <w:r>
        <w:rPr>
          <w:rFonts w:ascii="Cambria" w:hAnsi="Cambria"/>
          <w:color w:val="231F20"/>
          <w:sz w:val="19"/>
        </w:rPr>
        <w:t>ser</w:t>
      </w:r>
      <w:r>
        <w:rPr>
          <w:rFonts w:ascii="Cambria" w:hAnsi="Cambria"/>
          <w:color w:val="231F20"/>
          <w:spacing w:val="-19"/>
          <w:sz w:val="19"/>
        </w:rPr>
        <w:t> </w:t>
      </w:r>
      <w:r>
        <w:rPr>
          <w:rFonts w:ascii="Cambria" w:hAnsi="Cambria"/>
          <w:color w:val="231F20"/>
          <w:sz w:val="19"/>
        </w:rPr>
        <w:t>necesariamente</w:t>
      </w:r>
      <w:r>
        <w:rPr>
          <w:rFonts w:ascii="Cambria" w:hAnsi="Cambria"/>
          <w:color w:val="231F20"/>
          <w:spacing w:val="-18"/>
          <w:sz w:val="19"/>
        </w:rPr>
        <w:t> </w:t>
      </w:r>
      <w:r>
        <w:rPr>
          <w:rFonts w:ascii="Cambria" w:hAnsi="Cambria"/>
          <w:color w:val="231F20"/>
          <w:sz w:val="19"/>
        </w:rPr>
        <w:t>concomitante</w:t>
      </w:r>
      <w:r>
        <w:rPr>
          <w:rFonts w:ascii="Cambria" w:hAnsi="Cambria"/>
          <w:color w:val="231F20"/>
          <w:spacing w:val="-19"/>
          <w:sz w:val="19"/>
        </w:rPr>
        <w:t> </w:t>
      </w:r>
      <w:r>
        <w:rPr>
          <w:rFonts w:ascii="Cambria" w:hAnsi="Cambria"/>
          <w:color w:val="231F20"/>
          <w:sz w:val="19"/>
        </w:rPr>
        <w:t>del</w:t>
      </w:r>
      <w:r>
        <w:rPr>
          <w:rFonts w:ascii="Cambria" w:hAnsi="Cambria"/>
          <w:color w:val="231F20"/>
          <w:spacing w:val="-19"/>
          <w:sz w:val="19"/>
        </w:rPr>
        <w:t> </w:t>
      </w:r>
      <w:r>
        <w:rPr>
          <w:rFonts w:ascii="Cambria" w:hAnsi="Cambria"/>
          <w:color w:val="231F20"/>
          <w:sz w:val="19"/>
        </w:rPr>
        <w:t>de</w:t>
      </w:r>
      <w:r>
        <w:rPr>
          <w:rFonts w:ascii="Cambria" w:hAnsi="Cambria"/>
          <w:color w:val="231F20"/>
          <w:spacing w:val="-19"/>
          <w:sz w:val="19"/>
        </w:rPr>
        <w:t> </w:t>
      </w:r>
      <w:r>
        <w:rPr>
          <w:rFonts w:ascii="Cambria" w:hAnsi="Cambria"/>
          <w:color w:val="231F20"/>
          <w:sz w:val="19"/>
        </w:rPr>
        <w:t>subvenir</w:t>
      </w:r>
      <w:r>
        <w:rPr>
          <w:rFonts w:ascii="Cambria" w:hAnsi="Cambria"/>
          <w:color w:val="231F20"/>
          <w:spacing w:val="-19"/>
          <w:sz w:val="19"/>
        </w:rPr>
        <w:t> </w:t>
      </w:r>
      <w:r>
        <w:rPr>
          <w:rFonts w:ascii="Cambria" w:hAnsi="Cambria"/>
          <w:color w:val="231F20"/>
          <w:sz w:val="19"/>
        </w:rPr>
        <w:t>a</w:t>
      </w:r>
      <w:r>
        <w:rPr>
          <w:rFonts w:ascii="Cambria" w:hAnsi="Cambria"/>
          <w:color w:val="231F20"/>
          <w:spacing w:val="-19"/>
          <w:sz w:val="19"/>
        </w:rPr>
        <w:t> </w:t>
      </w:r>
      <w:r>
        <w:rPr>
          <w:rFonts w:ascii="Cambria" w:hAnsi="Cambria"/>
          <w:color w:val="231F20"/>
          <w:sz w:val="19"/>
        </w:rPr>
        <w:t>las</w:t>
      </w:r>
      <w:r>
        <w:rPr>
          <w:rFonts w:ascii="Cambria" w:hAnsi="Cambria"/>
          <w:color w:val="231F20"/>
          <w:spacing w:val="-19"/>
          <w:sz w:val="19"/>
        </w:rPr>
        <w:t> </w:t>
      </w:r>
      <w:r>
        <w:rPr>
          <w:rFonts w:ascii="Cambria" w:hAnsi="Cambria"/>
          <w:color w:val="231F20"/>
          <w:sz w:val="19"/>
        </w:rPr>
        <w:t>referidas</w:t>
      </w:r>
      <w:r>
        <w:rPr>
          <w:rFonts w:ascii="Cambria" w:hAnsi="Cambria"/>
          <w:color w:val="231F20"/>
          <w:spacing w:val="-19"/>
          <w:sz w:val="19"/>
        </w:rPr>
        <w:t> </w:t>
      </w:r>
      <w:r>
        <w:rPr>
          <w:rFonts w:ascii="Cambria" w:hAnsi="Cambria"/>
          <w:color w:val="231F20"/>
          <w:sz w:val="19"/>
        </w:rPr>
        <w:t>exigencias.</w:t>
      </w:r>
    </w:p>
    <w:p>
      <w:pPr>
        <w:pStyle w:val="ListParagraph"/>
        <w:numPr>
          <w:ilvl w:val="0"/>
          <w:numId w:val="7"/>
        </w:numPr>
        <w:tabs>
          <w:tab w:pos="594" w:val="left" w:leader="none"/>
        </w:tabs>
        <w:spacing w:line="273" w:lineRule="auto" w:before="0" w:after="0"/>
        <w:ind w:left="397" w:right="111" w:firstLine="0"/>
        <w:jc w:val="both"/>
        <w:rPr>
          <w:rFonts w:ascii="Cambria" w:hAnsi="Cambria"/>
          <w:color w:val="231F20"/>
          <w:sz w:val="20"/>
        </w:rPr>
      </w:pPr>
      <w:r>
        <w:rPr>
          <w:rFonts w:ascii="Cambria" w:hAnsi="Cambria"/>
          <w:color w:val="231F20"/>
          <w:w w:val="95"/>
          <w:sz w:val="20"/>
        </w:rPr>
        <w:t>Como</w:t>
      </w:r>
      <w:r>
        <w:rPr>
          <w:rFonts w:ascii="Cambria" w:hAnsi="Cambria"/>
          <w:color w:val="231F20"/>
          <w:spacing w:val="-8"/>
          <w:w w:val="95"/>
          <w:sz w:val="20"/>
        </w:rPr>
        <w:t> </w:t>
      </w:r>
      <w:r>
        <w:rPr>
          <w:rFonts w:ascii="Cambria" w:hAnsi="Cambria"/>
          <w:color w:val="231F20"/>
          <w:w w:val="95"/>
          <w:sz w:val="20"/>
        </w:rPr>
        <w:t>la</w:t>
      </w:r>
      <w:r>
        <w:rPr>
          <w:rFonts w:ascii="Cambria" w:hAnsi="Cambria"/>
          <w:color w:val="231F20"/>
          <w:spacing w:val="-8"/>
          <w:w w:val="95"/>
          <w:sz w:val="20"/>
        </w:rPr>
        <w:t> </w:t>
      </w:r>
      <w:r>
        <w:rPr>
          <w:rFonts w:ascii="Cambria" w:hAnsi="Cambria"/>
          <w:color w:val="231F20"/>
          <w:w w:val="95"/>
          <w:sz w:val="20"/>
        </w:rPr>
        <w:t>teoría</w:t>
      </w:r>
      <w:r>
        <w:rPr>
          <w:rFonts w:ascii="Cambria" w:hAnsi="Cambria"/>
          <w:color w:val="231F20"/>
          <w:spacing w:val="-7"/>
          <w:w w:val="95"/>
          <w:sz w:val="20"/>
        </w:rPr>
        <w:t> </w:t>
      </w:r>
      <w:r>
        <w:rPr>
          <w:rFonts w:ascii="Cambria" w:hAnsi="Cambria"/>
          <w:color w:val="231F20"/>
          <w:w w:val="95"/>
          <w:sz w:val="20"/>
        </w:rPr>
        <w:t>y</w:t>
      </w:r>
      <w:r>
        <w:rPr>
          <w:rFonts w:ascii="Cambria" w:hAnsi="Cambria"/>
          <w:color w:val="231F20"/>
          <w:spacing w:val="-8"/>
          <w:w w:val="95"/>
          <w:sz w:val="20"/>
        </w:rPr>
        <w:t> </w:t>
      </w:r>
      <w:r>
        <w:rPr>
          <w:rFonts w:ascii="Cambria" w:hAnsi="Cambria"/>
          <w:color w:val="231F20"/>
          <w:w w:val="95"/>
          <w:sz w:val="20"/>
        </w:rPr>
        <w:t>la</w:t>
      </w:r>
      <w:r>
        <w:rPr>
          <w:rFonts w:ascii="Cambria" w:hAnsi="Cambria"/>
          <w:color w:val="231F20"/>
          <w:spacing w:val="-8"/>
          <w:w w:val="95"/>
          <w:sz w:val="20"/>
        </w:rPr>
        <w:t> </w:t>
      </w:r>
      <w:r>
        <w:rPr>
          <w:rFonts w:ascii="Cambria" w:hAnsi="Cambria"/>
          <w:color w:val="231F20"/>
          <w:w w:val="95"/>
          <w:sz w:val="20"/>
        </w:rPr>
        <w:t>práctica</w:t>
      </w:r>
      <w:r>
        <w:rPr>
          <w:rFonts w:ascii="Cambria" w:hAnsi="Cambria"/>
          <w:color w:val="231F20"/>
          <w:spacing w:val="-8"/>
          <w:w w:val="95"/>
          <w:sz w:val="20"/>
        </w:rPr>
        <w:t> </w:t>
      </w:r>
      <w:r>
        <w:rPr>
          <w:rFonts w:ascii="Cambria" w:hAnsi="Cambria"/>
          <w:color w:val="231F20"/>
          <w:w w:val="95"/>
          <w:sz w:val="20"/>
        </w:rPr>
        <w:t>concurren</w:t>
      </w:r>
      <w:r>
        <w:rPr>
          <w:rFonts w:ascii="Cambria" w:hAnsi="Cambria"/>
          <w:color w:val="231F20"/>
          <w:spacing w:val="-8"/>
          <w:w w:val="95"/>
          <w:sz w:val="20"/>
        </w:rPr>
        <w:t> </w:t>
      </w:r>
      <w:r>
        <w:rPr>
          <w:rFonts w:ascii="Cambria" w:hAnsi="Cambria"/>
          <w:color w:val="231F20"/>
          <w:w w:val="95"/>
          <w:sz w:val="20"/>
        </w:rPr>
        <w:t>para</w:t>
      </w:r>
      <w:r>
        <w:rPr>
          <w:rFonts w:ascii="Cambria" w:hAnsi="Cambria"/>
          <w:color w:val="231F20"/>
          <w:spacing w:val="-8"/>
          <w:w w:val="95"/>
          <w:sz w:val="20"/>
        </w:rPr>
        <w:t> </w:t>
      </w:r>
      <w:r>
        <w:rPr>
          <w:rFonts w:ascii="Cambria" w:hAnsi="Cambria"/>
          <w:color w:val="231F20"/>
          <w:w w:val="95"/>
          <w:sz w:val="20"/>
        </w:rPr>
        <w:t>probar</w:t>
      </w:r>
      <w:r>
        <w:rPr>
          <w:rFonts w:ascii="Cambria" w:hAnsi="Cambria"/>
          <w:color w:val="231F20"/>
          <w:spacing w:val="-8"/>
          <w:w w:val="95"/>
          <w:sz w:val="20"/>
        </w:rPr>
        <w:t> </w:t>
      </w:r>
      <w:r>
        <w:rPr>
          <w:rFonts w:ascii="Cambria" w:hAnsi="Cambria"/>
          <w:color w:val="231F20"/>
          <w:w w:val="95"/>
          <w:sz w:val="20"/>
        </w:rPr>
        <w:t>que</w:t>
      </w:r>
      <w:r>
        <w:rPr>
          <w:rFonts w:ascii="Cambria" w:hAnsi="Cambria"/>
          <w:color w:val="231F20"/>
          <w:spacing w:val="-8"/>
          <w:w w:val="95"/>
          <w:sz w:val="20"/>
        </w:rPr>
        <w:t> </w:t>
      </w:r>
      <w:r>
        <w:rPr>
          <w:rFonts w:ascii="Cambria" w:hAnsi="Cambria"/>
          <w:color w:val="231F20"/>
          <w:w w:val="95"/>
          <w:sz w:val="20"/>
        </w:rPr>
        <w:t>el</w:t>
      </w:r>
      <w:r>
        <w:rPr>
          <w:rFonts w:ascii="Cambria" w:hAnsi="Cambria"/>
          <w:color w:val="231F20"/>
          <w:spacing w:val="-8"/>
          <w:w w:val="95"/>
          <w:sz w:val="20"/>
        </w:rPr>
        <w:t> </w:t>
      </w:r>
      <w:r>
        <w:rPr>
          <w:rFonts w:ascii="Cambria" w:hAnsi="Cambria"/>
          <w:color w:val="231F20"/>
          <w:w w:val="95"/>
          <w:sz w:val="20"/>
        </w:rPr>
        <w:t>poder</w:t>
      </w:r>
      <w:r>
        <w:rPr>
          <w:rFonts w:ascii="Cambria" w:hAnsi="Cambria"/>
          <w:color w:val="231F20"/>
          <w:spacing w:val="-8"/>
          <w:w w:val="95"/>
          <w:sz w:val="20"/>
        </w:rPr>
        <w:t> </w:t>
      </w:r>
      <w:r>
        <w:rPr>
          <w:rFonts w:ascii="Cambria" w:hAnsi="Cambria"/>
          <w:color w:val="231F20"/>
          <w:w w:val="95"/>
          <w:sz w:val="20"/>
        </w:rPr>
        <w:t>de</w:t>
      </w:r>
      <w:r>
        <w:rPr>
          <w:rFonts w:ascii="Cambria" w:hAnsi="Cambria"/>
          <w:color w:val="231F20"/>
          <w:spacing w:val="-8"/>
          <w:w w:val="95"/>
          <w:sz w:val="20"/>
        </w:rPr>
        <w:t> </w:t>
      </w:r>
      <w:r>
        <w:rPr>
          <w:rFonts w:ascii="Cambria" w:hAnsi="Cambria"/>
          <w:color w:val="231F20"/>
          <w:w w:val="95"/>
          <w:sz w:val="20"/>
        </w:rPr>
        <w:t>recaudar</w:t>
      </w:r>
      <w:r>
        <w:rPr>
          <w:rFonts w:ascii="Cambria" w:hAnsi="Cambria"/>
          <w:color w:val="231F20"/>
          <w:spacing w:val="-8"/>
          <w:w w:val="95"/>
          <w:sz w:val="20"/>
        </w:rPr>
        <w:t> </w:t>
      </w:r>
      <w:r>
        <w:rPr>
          <w:rFonts w:ascii="Cambria" w:hAnsi="Cambria"/>
          <w:color w:val="231F20"/>
          <w:w w:val="95"/>
          <w:sz w:val="20"/>
        </w:rPr>
        <w:t>los</w:t>
      </w:r>
      <w:r>
        <w:rPr>
          <w:rFonts w:ascii="Cambria" w:hAnsi="Cambria"/>
          <w:color w:val="231F20"/>
          <w:spacing w:val="-8"/>
          <w:w w:val="95"/>
          <w:sz w:val="20"/>
        </w:rPr>
        <w:t> </w:t>
      </w:r>
      <w:r>
        <w:rPr>
          <w:rFonts w:ascii="Cambria" w:hAnsi="Cambria"/>
          <w:color w:val="231F20"/>
          <w:w w:val="95"/>
          <w:sz w:val="20"/>
        </w:rPr>
        <w:t>in- </w:t>
      </w:r>
      <w:r>
        <w:rPr>
          <w:rFonts w:ascii="Cambria" w:hAnsi="Cambria"/>
          <w:color w:val="231F20"/>
          <w:sz w:val="19"/>
        </w:rPr>
        <w:t>gresos</w:t>
      </w:r>
      <w:r>
        <w:rPr>
          <w:rFonts w:ascii="Cambria" w:hAnsi="Cambria"/>
          <w:color w:val="231F20"/>
          <w:spacing w:val="-24"/>
          <w:sz w:val="19"/>
        </w:rPr>
        <w:t> </w:t>
      </w:r>
      <w:r>
        <w:rPr>
          <w:rFonts w:ascii="Cambria" w:hAnsi="Cambria"/>
          <w:color w:val="231F20"/>
          <w:sz w:val="19"/>
        </w:rPr>
        <w:t>es</w:t>
      </w:r>
      <w:r>
        <w:rPr>
          <w:rFonts w:ascii="Cambria" w:hAnsi="Cambria"/>
          <w:color w:val="231F20"/>
          <w:spacing w:val="-24"/>
          <w:sz w:val="19"/>
        </w:rPr>
        <w:t> </w:t>
      </w:r>
      <w:r>
        <w:rPr>
          <w:rFonts w:ascii="Cambria" w:hAnsi="Cambria"/>
          <w:color w:val="231F20"/>
          <w:sz w:val="19"/>
        </w:rPr>
        <w:t>ineficaz</w:t>
      </w:r>
      <w:r>
        <w:rPr>
          <w:rFonts w:ascii="Cambria" w:hAnsi="Cambria"/>
          <w:color w:val="231F20"/>
          <w:spacing w:val="-24"/>
          <w:sz w:val="19"/>
        </w:rPr>
        <w:t> </w:t>
      </w:r>
      <w:r>
        <w:rPr>
          <w:rFonts w:ascii="Cambria" w:hAnsi="Cambria"/>
          <w:color w:val="231F20"/>
          <w:sz w:val="19"/>
        </w:rPr>
        <w:t>cuando</w:t>
      </w:r>
      <w:r>
        <w:rPr>
          <w:rFonts w:ascii="Cambria" w:hAnsi="Cambria"/>
          <w:color w:val="231F20"/>
          <w:spacing w:val="-24"/>
          <w:sz w:val="19"/>
        </w:rPr>
        <w:t> </w:t>
      </w:r>
      <w:r>
        <w:rPr>
          <w:rFonts w:ascii="Cambria" w:hAnsi="Cambria"/>
          <w:color w:val="231F20"/>
          <w:sz w:val="19"/>
        </w:rPr>
        <w:t>se</w:t>
      </w:r>
      <w:r>
        <w:rPr>
          <w:rFonts w:ascii="Cambria" w:hAnsi="Cambria"/>
          <w:color w:val="231F20"/>
          <w:spacing w:val="-24"/>
          <w:sz w:val="19"/>
        </w:rPr>
        <w:t> </w:t>
      </w:r>
      <w:r>
        <w:rPr>
          <w:rFonts w:ascii="Cambria" w:hAnsi="Cambria"/>
          <w:color w:val="231F20"/>
          <w:sz w:val="19"/>
        </w:rPr>
        <w:t>ejerce</w:t>
      </w:r>
      <w:r>
        <w:rPr>
          <w:rFonts w:ascii="Cambria" w:hAnsi="Cambria"/>
          <w:color w:val="231F20"/>
          <w:spacing w:val="-24"/>
          <w:sz w:val="19"/>
        </w:rPr>
        <w:t> </w:t>
      </w:r>
      <w:r>
        <w:rPr>
          <w:rFonts w:ascii="Cambria" w:hAnsi="Cambria"/>
          <w:color w:val="231F20"/>
          <w:sz w:val="19"/>
        </w:rPr>
        <w:t>sobre</w:t>
      </w:r>
      <w:r>
        <w:rPr>
          <w:rFonts w:ascii="Cambria" w:hAnsi="Cambria"/>
          <w:color w:val="231F20"/>
          <w:spacing w:val="-24"/>
          <w:sz w:val="19"/>
        </w:rPr>
        <w:t> </w:t>
      </w:r>
      <w:r>
        <w:rPr>
          <w:rFonts w:ascii="Cambria" w:hAnsi="Cambria"/>
          <w:color w:val="231F20"/>
          <w:sz w:val="19"/>
        </w:rPr>
        <w:t>los</w:t>
      </w:r>
      <w:r>
        <w:rPr>
          <w:rFonts w:ascii="Cambria" w:hAnsi="Cambria"/>
          <w:color w:val="231F20"/>
          <w:spacing w:val="-24"/>
          <w:sz w:val="19"/>
        </w:rPr>
        <w:t> </w:t>
      </w:r>
      <w:r>
        <w:rPr>
          <w:rFonts w:ascii="Cambria" w:hAnsi="Cambria"/>
          <w:color w:val="231F20"/>
          <w:sz w:val="19"/>
        </w:rPr>
        <w:t>Estados</w:t>
      </w:r>
      <w:r>
        <w:rPr>
          <w:rFonts w:ascii="Cambria" w:hAnsi="Cambria"/>
          <w:color w:val="231F20"/>
          <w:spacing w:val="-24"/>
          <w:sz w:val="19"/>
        </w:rPr>
        <w:t> </w:t>
      </w:r>
      <w:r>
        <w:rPr>
          <w:rFonts w:ascii="Cambria" w:hAnsi="Cambria"/>
          <w:color w:val="231F20"/>
          <w:sz w:val="19"/>
        </w:rPr>
        <w:t>en</w:t>
      </w:r>
      <w:r>
        <w:rPr>
          <w:rFonts w:ascii="Cambria" w:hAnsi="Cambria"/>
          <w:color w:val="231F20"/>
          <w:spacing w:val="-24"/>
          <w:sz w:val="19"/>
        </w:rPr>
        <w:t> </w:t>
      </w:r>
      <w:r>
        <w:rPr>
          <w:rFonts w:ascii="Cambria" w:hAnsi="Cambria"/>
          <w:color w:val="231F20"/>
          <w:sz w:val="19"/>
        </w:rPr>
        <w:t>su</w:t>
      </w:r>
      <w:r>
        <w:rPr>
          <w:rFonts w:ascii="Cambria" w:hAnsi="Cambria"/>
          <w:color w:val="231F20"/>
          <w:spacing w:val="-24"/>
          <w:sz w:val="19"/>
        </w:rPr>
        <w:t> </w:t>
      </w:r>
      <w:r>
        <w:rPr>
          <w:rFonts w:ascii="Cambria" w:hAnsi="Cambria"/>
          <w:color w:val="231F20"/>
          <w:sz w:val="19"/>
        </w:rPr>
        <w:t>calidad</w:t>
      </w:r>
      <w:r>
        <w:rPr>
          <w:rFonts w:ascii="Cambria" w:hAnsi="Cambria"/>
          <w:color w:val="231F20"/>
          <w:spacing w:val="-24"/>
          <w:sz w:val="19"/>
        </w:rPr>
        <w:t> </w:t>
      </w:r>
      <w:r>
        <w:rPr>
          <w:rFonts w:ascii="Cambria" w:hAnsi="Cambria"/>
          <w:color w:val="231F20"/>
          <w:sz w:val="19"/>
        </w:rPr>
        <w:t>colectiva,</w:t>
      </w:r>
      <w:r>
        <w:rPr>
          <w:rFonts w:ascii="Cambria" w:hAnsi="Cambria"/>
          <w:color w:val="231F20"/>
          <w:spacing w:val="-24"/>
          <w:sz w:val="19"/>
        </w:rPr>
        <w:t> </w:t>
      </w:r>
      <w:r>
        <w:rPr>
          <w:rFonts w:ascii="Cambria" w:hAnsi="Cambria"/>
          <w:color w:val="231F20"/>
          <w:sz w:val="19"/>
        </w:rPr>
        <w:t>el</w:t>
      </w:r>
      <w:r>
        <w:rPr>
          <w:rFonts w:ascii="Cambria" w:hAnsi="Cambria"/>
          <w:color w:val="231F20"/>
          <w:spacing w:val="-24"/>
          <w:sz w:val="19"/>
        </w:rPr>
        <w:t> </w:t>
      </w:r>
      <w:r>
        <w:rPr>
          <w:rFonts w:ascii="Cambria" w:hAnsi="Cambria"/>
          <w:color w:val="231F20"/>
          <w:sz w:val="19"/>
        </w:rPr>
        <w:t>Gobierno </w:t>
      </w:r>
      <w:r>
        <w:rPr>
          <w:rFonts w:ascii="Cambria" w:hAnsi="Cambria"/>
          <w:color w:val="231F20"/>
          <w:spacing w:val="-4"/>
          <w:w w:val="95"/>
          <w:sz w:val="20"/>
        </w:rPr>
        <w:t>Federal</w:t>
      </w:r>
      <w:r>
        <w:rPr>
          <w:rFonts w:ascii="Cambria" w:hAnsi="Cambria"/>
          <w:color w:val="231F20"/>
          <w:spacing w:val="-6"/>
          <w:w w:val="95"/>
          <w:sz w:val="20"/>
        </w:rPr>
        <w:t> </w:t>
      </w:r>
      <w:r>
        <w:rPr>
          <w:rFonts w:ascii="Cambria" w:hAnsi="Cambria"/>
          <w:color w:val="231F20"/>
          <w:w w:val="95"/>
          <w:sz w:val="20"/>
        </w:rPr>
        <w:t>debe</w:t>
      </w:r>
      <w:r>
        <w:rPr>
          <w:rFonts w:ascii="Cambria" w:hAnsi="Cambria"/>
          <w:color w:val="231F20"/>
          <w:spacing w:val="-6"/>
          <w:w w:val="95"/>
          <w:sz w:val="20"/>
        </w:rPr>
        <w:t> </w:t>
      </w:r>
      <w:r>
        <w:rPr>
          <w:rFonts w:ascii="Cambria" w:hAnsi="Cambria"/>
          <w:color w:val="231F20"/>
          <w:w w:val="95"/>
          <w:sz w:val="20"/>
        </w:rPr>
        <w:t>forzosamente</w:t>
      </w:r>
      <w:r>
        <w:rPr>
          <w:rFonts w:ascii="Cambria" w:hAnsi="Cambria"/>
          <w:color w:val="231F20"/>
          <w:spacing w:val="-6"/>
          <w:w w:val="95"/>
          <w:sz w:val="20"/>
        </w:rPr>
        <w:t> </w:t>
      </w:r>
      <w:r>
        <w:rPr>
          <w:rFonts w:ascii="Cambria" w:hAnsi="Cambria"/>
          <w:color w:val="231F20"/>
          <w:w w:val="95"/>
          <w:sz w:val="20"/>
        </w:rPr>
        <w:t>gozar</w:t>
      </w:r>
      <w:r>
        <w:rPr>
          <w:rFonts w:ascii="Cambria" w:hAnsi="Cambria"/>
          <w:color w:val="231F20"/>
          <w:spacing w:val="-6"/>
          <w:w w:val="95"/>
          <w:sz w:val="20"/>
        </w:rPr>
        <w:t> </w:t>
      </w:r>
      <w:r>
        <w:rPr>
          <w:rFonts w:ascii="Cambria" w:hAnsi="Cambria"/>
          <w:color w:val="231F20"/>
          <w:w w:val="95"/>
          <w:sz w:val="20"/>
        </w:rPr>
        <w:t>de</w:t>
      </w:r>
      <w:r>
        <w:rPr>
          <w:rFonts w:ascii="Cambria" w:hAnsi="Cambria"/>
          <w:color w:val="231F20"/>
          <w:spacing w:val="-6"/>
          <w:w w:val="95"/>
          <w:sz w:val="20"/>
        </w:rPr>
        <w:t> </w:t>
      </w:r>
      <w:r>
        <w:rPr>
          <w:rFonts w:ascii="Cambria" w:hAnsi="Cambria"/>
          <w:color w:val="231F20"/>
          <w:w w:val="95"/>
          <w:sz w:val="20"/>
        </w:rPr>
        <w:t>facultades</w:t>
      </w:r>
      <w:r>
        <w:rPr>
          <w:rFonts w:ascii="Cambria" w:hAnsi="Cambria"/>
          <w:color w:val="231F20"/>
          <w:spacing w:val="-6"/>
          <w:w w:val="95"/>
          <w:sz w:val="20"/>
        </w:rPr>
        <w:t> </w:t>
      </w:r>
      <w:r>
        <w:rPr>
          <w:rFonts w:ascii="Cambria" w:hAnsi="Cambria"/>
          <w:color w:val="231F20"/>
          <w:w w:val="95"/>
          <w:sz w:val="20"/>
        </w:rPr>
        <w:t>ilimitadas</w:t>
      </w:r>
      <w:r>
        <w:rPr>
          <w:rFonts w:ascii="Cambria" w:hAnsi="Cambria"/>
          <w:color w:val="231F20"/>
          <w:spacing w:val="-6"/>
          <w:w w:val="95"/>
          <w:sz w:val="20"/>
        </w:rPr>
        <w:t> </w:t>
      </w:r>
      <w:r>
        <w:rPr>
          <w:rFonts w:ascii="Cambria" w:hAnsi="Cambria"/>
          <w:color w:val="231F20"/>
          <w:w w:val="95"/>
          <w:sz w:val="20"/>
        </w:rPr>
        <w:t>para</w:t>
      </w:r>
      <w:r>
        <w:rPr>
          <w:rFonts w:ascii="Cambria" w:hAnsi="Cambria"/>
          <w:color w:val="231F20"/>
          <w:spacing w:val="-6"/>
          <w:w w:val="95"/>
          <w:sz w:val="20"/>
        </w:rPr>
        <w:t> </w:t>
      </w:r>
      <w:r>
        <w:rPr>
          <w:rFonts w:ascii="Cambria" w:hAnsi="Cambria"/>
          <w:color w:val="231F20"/>
          <w:w w:val="95"/>
          <w:sz w:val="20"/>
        </w:rPr>
        <w:t>cobrar</w:t>
      </w:r>
      <w:r>
        <w:rPr>
          <w:rFonts w:ascii="Cambria" w:hAnsi="Cambria"/>
          <w:color w:val="231F20"/>
          <w:spacing w:val="-6"/>
          <w:w w:val="95"/>
          <w:sz w:val="20"/>
        </w:rPr>
        <w:t> </w:t>
      </w:r>
      <w:r>
        <w:rPr>
          <w:rFonts w:ascii="Cambria" w:hAnsi="Cambria"/>
          <w:color w:val="231F20"/>
          <w:w w:val="95"/>
          <w:sz w:val="20"/>
        </w:rPr>
        <w:t>impuestos</w:t>
      </w:r>
      <w:r>
        <w:rPr>
          <w:rFonts w:ascii="Cambria" w:hAnsi="Cambria"/>
          <w:color w:val="231F20"/>
          <w:spacing w:val="-6"/>
          <w:w w:val="95"/>
          <w:sz w:val="20"/>
        </w:rPr>
        <w:t> </w:t>
      </w:r>
      <w:r>
        <w:rPr>
          <w:rFonts w:ascii="Cambria" w:hAnsi="Cambria"/>
          <w:color w:val="231F20"/>
          <w:w w:val="95"/>
          <w:sz w:val="20"/>
        </w:rPr>
        <w:t>con </w:t>
      </w:r>
      <w:r>
        <w:rPr>
          <w:rFonts w:ascii="Cambria" w:hAnsi="Cambria"/>
          <w:color w:val="231F20"/>
          <w:sz w:val="19"/>
        </w:rPr>
        <w:t>arreglo</w:t>
      </w:r>
      <w:r>
        <w:rPr>
          <w:rFonts w:ascii="Cambria" w:hAnsi="Cambria"/>
          <w:color w:val="231F20"/>
          <w:spacing w:val="-18"/>
          <w:sz w:val="19"/>
        </w:rPr>
        <w:t> </w:t>
      </w:r>
      <w:r>
        <w:rPr>
          <w:rFonts w:ascii="Cambria" w:hAnsi="Cambria"/>
          <w:color w:val="231F20"/>
          <w:sz w:val="19"/>
        </w:rPr>
        <w:t>a</w:t>
      </w:r>
      <w:r>
        <w:rPr>
          <w:rFonts w:ascii="Cambria" w:hAnsi="Cambria"/>
          <w:color w:val="231F20"/>
          <w:spacing w:val="-18"/>
          <w:sz w:val="19"/>
        </w:rPr>
        <w:t> </w:t>
      </w:r>
      <w:r>
        <w:rPr>
          <w:rFonts w:ascii="Cambria" w:hAnsi="Cambria"/>
          <w:color w:val="231F20"/>
          <w:sz w:val="19"/>
        </w:rPr>
        <w:t>los</w:t>
      </w:r>
      <w:r>
        <w:rPr>
          <w:rFonts w:ascii="Cambria" w:hAnsi="Cambria"/>
          <w:color w:val="231F20"/>
          <w:spacing w:val="-18"/>
          <w:sz w:val="19"/>
        </w:rPr>
        <w:t> </w:t>
      </w:r>
      <w:r>
        <w:rPr>
          <w:rFonts w:ascii="Cambria" w:hAnsi="Cambria"/>
          <w:color w:val="231F20"/>
          <w:sz w:val="19"/>
        </w:rPr>
        <w:t>métodos</w:t>
      </w:r>
      <w:r>
        <w:rPr>
          <w:rFonts w:ascii="Cambria" w:hAnsi="Cambria"/>
          <w:color w:val="231F20"/>
          <w:spacing w:val="-18"/>
          <w:sz w:val="19"/>
        </w:rPr>
        <w:t> </w:t>
      </w:r>
      <w:r>
        <w:rPr>
          <w:rFonts w:ascii="Cambria" w:hAnsi="Cambria"/>
          <w:color w:val="231F20"/>
          <w:sz w:val="19"/>
        </w:rPr>
        <w:t>usuales.</w:t>
      </w:r>
    </w:p>
    <w:p>
      <w:pPr>
        <w:pStyle w:val="ListParagraph"/>
        <w:numPr>
          <w:ilvl w:val="0"/>
          <w:numId w:val="7"/>
        </w:numPr>
        <w:tabs>
          <w:tab w:pos="609" w:val="left" w:leader="none"/>
        </w:tabs>
        <w:spacing w:line="273" w:lineRule="auto" w:before="6" w:after="0"/>
        <w:ind w:left="397" w:right="111" w:firstLine="0"/>
        <w:jc w:val="both"/>
        <w:rPr>
          <w:rFonts w:ascii="Cambria" w:hAnsi="Cambria"/>
          <w:color w:val="231F20"/>
          <w:sz w:val="19"/>
        </w:rPr>
      </w:pPr>
      <w:r>
        <w:rPr>
          <w:rFonts w:ascii="Cambria" w:hAnsi="Cambria"/>
          <w:color w:val="231F20"/>
          <w:sz w:val="19"/>
        </w:rPr>
        <w:t>Estoy dispuesto a reconocer en toda su amplitud la justicia del razonamiento que </w:t>
      </w:r>
      <w:r>
        <w:rPr>
          <w:rFonts w:ascii="Cambria" w:hAnsi="Cambria"/>
          <w:color w:val="231F20"/>
          <w:sz w:val="20"/>
        </w:rPr>
        <w:t>requiere</w:t>
      </w:r>
      <w:r>
        <w:rPr>
          <w:rFonts w:ascii="Cambria" w:hAnsi="Cambria"/>
          <w:color w:val="231F20"/>
          <w:spacing w:val="-15"/>
          <w:sz w:val="20"/>
        </w:rPr>
        <w:t> </w:t>
      </w:r>
      <w:r>
        <w:rPr>
          <w:rFonts w:ascii="Cambria" w:hAnsi="Cambria"/>
          <w:color w:val="231F20"/>
          <w:sz w:val="20"/>
        </w:rPr>
        <w:t>que</w:t>
      </w:r>
      <w:r>
        <w:rPr>
          <w:rFonts w:ascii="Cambria" w:hAnsi="Cambria"/>
          <w:color w:val="231F20"/>
          <w:spacing w:val="-15"/>
          <w:sz w:val="20"/>
        </w:rPr>
        <w:t> </w:t>
      </w:r>
      <w:r>
        <w:rPr>
          <w:rFonts w:ascii="Cambria" w:hAnsi="Cambria"/>
          <w:color w:val="231F20"/>
          <w:sz w:val="20"/>
        </w:rPr>
        <w:t>los</w:t>
      </w:r>
      <w:r>
        <w:rPr>
          <w:rFonts w:ascii="Cambria" w:hAnsi="Cambria"/>
          <w:color w:val="231F20"/>
          <w:spacing w:val="-15"/>
          <w:sz w:val="20"/>
        </w:rPr>
        <w:t> </w:t>
      </w:r>
      <w:r>
        <w:rPr>
          <w:rFonts w:ascii="Cambria" w:hAnsi="Cambria"/>
          <w:color w:val="231F20"/>
          <w:sz w:val="20"/>
        </w:rPr>
        <w:t>Estados</w:t>
      </w:r>
      <w:r>
        <w:rPr>
          <w:rFonts w:ascii="Cambria" w:hAnsi="Cambria"/>
          <w:color w:val="231F20"/>
          <w:spacing w:val="-15"/>
          <w:sz w:val="20"/>
        </w:rPr>
        <w:t> </w:t>
      </w:r>
      <w:r>
        <w:rPr>
          <w:rFonts w:ascii="Cambria" w:hAnsi="Cambria"/>
          <w:color w:val="231F20"/>
          <w:sz w:val="20"/>
        </w:rPr>
        <w:t>individuales</w:t>
      </w:r>
      <w:r>
        <w:rPr>
          <w:rFonts w:ascii="Cambria" w:hAnsi="Cambria"/>
          <w:color w:val="231F20"/>
          <w:spacing w:val="-15"/>
          <w:sz w:val="20"/>
        </w:rPr>
        <w:t> </w:t>
      </w:r>
      <w:r>
        <w:rPr>
          <w:rFonts w:ascii="Cambria" w:hAnsi="Cambria"/>
          <w:color w:val="231F20"/>
          <w:sz w:val="20"/>
        </w:rPr>
        <w:t>posean</w:t>
      </w:r>
      <w:r>
        <w:rPr>
          <w:rFonts w:ascii="Cambria" w:hAnsi="Cambria"/>
          <w:color w:val="231F20"/>
          <w:spacing w:val="-15"/>
          <w:sz w:val="20"/>
        </w:rPr>
        <w:t> </w:t>
      </w:r>
      <w:r>
        <w:rPr>
          <w:rFonts w:ascii="Cambria" w:hAnsi="Cambria"/>
          <w:color w:val="231F20"/>
          <w:sz w:val="20"/>
        </w:rPr>
        <w:t>una</w:t>
      </w:r>
      <w:r>
        <w:rPr>
          <w:rFonts w:ascii="Cambria" w:hAnsi="Cambria"/>
          <w:color w:val="231F20"/>
          <w:spacing w:val="-15"/>
          <w:sz w:val="20"/>
        </w:rPr>
        <w:t> </w:t>
      </w:r>
      <w:r>
        <w:rPr>
          <w:rFonts w:ascii="Cambria" w:hAnsi="Cambria"/>
          <w:color w:val="231F20"/>
          <w:sz w:val="20"/>
        </w:rPr>
        <w:t>autoridad</w:t>
      </w:r>
      <w:r>
        <w:rPr>
          <w:rFonts w:ascii="Cambria" w:hAnsi="Cambria"/>
          <w:color w:val="231F20"/>
          <w:spacing w:val="-15"/>
          <w:sz w:val="20"/>
        </w:rPr>
        <w:t> </w:t>
      </w:r>
      <w:r>
        <w:rPr>
          <w:rFonts w:ascii="Cambria" w:hAnsi="Cambria"/>
          <w:color w:val="231F20"/>
          <w:sz w:val="20"/>
        </w:rPr>
        <w:t>absoluta</w:t>
      </w:r>
      <w:r>
        <w:rPr>
          <w:rFonts w:ascii="Cambria" w:hAnsi="Cambria"/>
          <w:color w:val="231F20"/>
          <w:spacing w:val="-15"/>
          <w:sz w:val="20"/>
        </w:rPr>
        <w:t> </w:t>
      </w:r>
      <w:r>
        <w:rPr>
          <w:rFonts w:ascii="Cambria" w:hAnsi="Cambria"/>
          <w:color w:val="231F20"/>
          <w:sz w:val="20"/>
        </w:rPr>
        <w:t>y</w:t>
      </w:r>
      <w:r>
        <w:rPr>
          <w:rFonts w:ascii="Cambria" w:hAnsi="Cambria"/>
          <w:color w:val="231F20"/>
          <w:spacing w:val="-15"/>
          <w:sz w:val="20"/>
        </w:rPr>
        <w:t> </w:t>
      </w:r>
      <w:r>
        <w:rPr>
          <w:rFonts w:ascii="Cambria" w:hAnsi="Cambria"/>
          <w:color w:val="231F20"/>
          <w:sz w:val="20"/>
        </w:rPr>
        <w:t>no</w:t>
      </w:r>
      <w:r>
        <w:rPr>
          <w:rFonts w:ascii="Cambria" w:hAnsi="Cambria"/>
          <w:color w:val="231F20"/>
          <w:spacing w:val="-15"/>
          <w:sz w:val="20"/>
        </w:rPr>
        <w:t> </w:t>
      </w:r>
      <w:r>
        <w:rPr>
          <w:rFonts w:ascii="Cambria" w:hAnsi="Cambria"/>
          <w:color w:val="231F20"/>
          <w:sz w:val="20"/>
        </w:rPr>
        <w:t>sujeta</w:t>
      </w:r>
      <w:r>
        <w:rPr>
          <w:rFonts w:ascii="Cambria" w:hAnsi="Cambria"/>
          <w:color w:val="231F20"/>
          <w:spacing w:val="-15"/>
          <w:sz w:val="20"/>
        </w:rPr>
        <w:t> </w:t>
      </w:r>
      <w:r>
        <w:rPr>
          <w:rFonts w:ascii="Cambria" w:hAnsi="Cambria"/>
          <w:color w:val="231F20"/>
          <w:sz w:val="20"/>
        </w:rPr>
        <w:t>a </w:t>
      </w:r>
      <w:r>
        <w:rPr>
          <w:rFonts w:ascii="Cambria" w:hAnsi="Cambria"/>
          <w:color w:val="231F20"/>
          <w:sz w:val="19"/>
        </w:rPr>
        <w:t>restricción</w:t>
      </w:r>
      <w:r>
        <w:rPr>
          <w:rFonts w:ascii="Cambria" w:hAnsi="Cambria"/>
          <w:color w:val="231F20"/>
          <w:spacing w:val="-5"/>
          <w:sz w:val="19"/>
        </w:rPr>
        <w:t> </w:t>
      </w:r>
      <w:r>
        <w:rPr>
          <w:rFonts w:ascii="Cambria" w:hAnsi="Cambria"/>
          <w:color w:val="231F20"/>
          <w:sz w:val="19"/>
        </w:rPr>
        <w:t>ajena</w:t>
      </w:r>
      <w:r>
        <w:rPr>
          <w:rFonts w:ascii="Cambria" w:hAnsi="Cambria"/>
          <w:color w:val="231F20"/>
          <w:spacing w:val="-5"/>
          <w:sz w:val="19"/>
        </w:rPr>
        <w:t> </w:t>
      </w:r>
      <w:r>
        <w:rPr>
          <w:rFonts w:ascii="Cambria" w:hAnsi="Cambria"/>
          <w:color w:val="231F20"/>
          <w:sz w:val="19"/>
        </w:rPr>
        <w:t>para</w:t>
      </w:r>
      <w:r>
        <w:rPr>
          <w:rFonts w:ascii="Cambria" w:hAnsi="Cambria"/>
          <w:color w:val="231F20"/>
          <w:spacing w:val="-5"/>
          <w:sz w:val="19"/>
        </w:rPr>
        <w:t> </w:t>
      </w:r>
      <w:r>
        <w:rPr>
          <w:rFonts w:ascii="Cambria" w:hAnsi="Cambria"/>
          <w:color w:val="231F20"/>
          <w:sz w:val="19"/>
        </w:rPr>
        <w:t>recaudar</w:t>
      </w:r>
      <w:r>
        <w:rPr>
          <w:rFonts w:ascii="Cambria" w:hAnsi="Cambria"/>
          <w:color w:val="231F20"/>
          <w:spacing w:val="-5"/>
          <w:sz w:val="19"/>
        </w:rPr>
        <w:t> </w:t>
      </w:r>
      <w:r>
        <w:rPr>
          <w:rFonts w:ascii="Cambria" w:hAnsi="Cambria"/>
          <w:color w:val="231F20"/>
          <w:sz w:val="19"/>
        </w:rPr>
        <w:t>sus</w:t>
      </w:r>
      <w:r>
        <w:rPr>
          <w:rFonts w:ascii="Cambria" w:hAnsi="Cambria"/>
          <w:color w:val="231F20"/>
          <w:spacing w:val="-6"/>
          <w:sz w:val="19"/>
        </w:rPr>
        <w:t> </w:t>
      </w:r>
      <w:r>
        <w:rPr>
          <w:rFonts w:ascii="Cambria" w:hAnsi="Cambria"/>
          <w:color w:val="231F20"/>
          <w:sz w:val="19"/>
        </w:rPr>
        <w:t>propios</w:t>
      </w:r>
      <w:r>
        <w:rPr>
          <w:rFonts w:ascii="Cambria" w:hAnsi="Cambria"/>
          <w:color w:val="231F20"/>
          <w:spacing w:val="-6"/>
          <w:sz w:val="19"/>
        </w:rPr>
        <w:t> </w:t>
      </w:r>
      <w:r>
        <w:rPr>
          <w:rFonts w:ascii="Cambria" w:hAnsi="Cambria"/>
          <w:color w:val="231F20"/>
          <w:sz w:val="19"/>
        </w:rPr>
        <w:t>ingresos</w:t>
      </w:r>
      <w:r>
        <w:rPr>
          <w:rFonts w:ascii="Cambria" w:hAnsi="Cambria"/>
          <w:color w:val="231F20"/>
          <w:spacing w:val="-5"/>
          <w:sz w:val="19"/>
        </w:rPr>
        <w:t> </w:t>
      </w:r>
      <w:r>
        <w:rPr>
          <w:rFonts w:ascii="Cambria" w:hAnsi="Cambria"/>
          <w:color w:val="231F20"/>
          <w:sz w:val="19"/>
        </w:rPr>
        <w:t>y</w:t>
      </w:r>
      <w:r>
        <w:rPr>
          <w:rFonts w:ascii="Cambria" w:hAnsi="Cambria"/>
          <w:color w:val="231F20"/>
          <w:spacing w:val="-6"/>
          <w:sz w:val="19"/>
        </w:rPr>
        <w:t> </w:t>
      </w:r>
      <w:r>
        <w:rPr>
          <w:rFonts w:ascii="Cambria" w:hAnsi="Cambria"/>
          <w:color w:val="231F20"/>
          <w:sz w:val="19"/>
        </w:rPr>
        <w:t>satisfacer</w:t>
      </w:r>
      <w:r>
        <w:rPr>
          <w:rFonts w:ascii="Cambria" w:hAnsi="Cambria"/>
          <w:color w:val="231F20"/>
          <w:spacing w:val="-6"/>
          <w:sz w:val="19"/>
        </w:rPr>
        <w:t> </w:t>
      </w:r>
      <w:r>
        <w:rPr>
          <w:rFonts w:ascii="Cambria" w:hAnsi="Cambria"/>
          <w:color w:val="231F20"/>
          <w:sz w:val="19"/>
        </w:rPr>
        <w:t>sus</w:t>
      </w:r>
      <w:r>
        <w:rPr>
          <w:rFonts w:ascii="Cambria" w:hAnsi="Cambria"/>
          <w:color w:val="231F20"/>
          <w:spacing w:val="-6"/>
          <w:sz w:val="19"/>
        </w:rPr>
        <w:t> </w:t>
      </w:r>
      <w:r>
        <w:rPr>
          <w:rFonts w:ascii="Cambria" w:hAnsi="Cambria"/>
          <w:color w:val="231F20"/>
          <w:sz w:val="19"/>
        </w:rPr>
        <w:t>necesidades</w:t>
      </w:r>
      <w:r>
        <w:rPr>
          <w:rFonts w:ascii="Cambria" w:hAnsi="Cambria"/>
          <w:color w:val="231F20"/>
          <w:spacing w:val="-5"/>
          <w:sz w:val="19"/>
        </w:rPr>
        <w:t> </w:t>
      </w:r>
      <w:r>
        <w:rPr>
          <w:rFonts w:ascii="Cambria" w:hAnsi="Cambria"/>
          <w:color w:val="231F20"/>
          <w:sz w:val="19"/>
        </w:rPr>
        <w:t>pe- </w:t>
      </w:r>
      <w:r>
        <w:rPr>
          <w:rFonts w:ascii="Cambria" w:hAnsi="Cambria"/>
          <w:color w:val="231F20"/>
          <w:sz w:val="20"/>
        </w:rPr>
        <w:t>culiares.</w:t>
      </w:r>
      <w:r>
        <w:rPr>
          <w:rFonts w:ascii="Cambria" w:hAnsi="Cambria"/>
          <w:color w:val="231F20"/>
          <w:spacing w:val="-17"/>
          <w:sz w:val="20"/>
        </w:rPr>
        <w:t> </w:t>
      </w:r>
      <w:r>
        <w:rPr>
          <w:rFonts w:ascii="Cambria" w:hAnsi="Cambria"/>
          <w:color w:val="231F20"/>
          <w:sz w:val="20"/>
        </w:rPr>
        <w:t>Al</w:t>
      </w:r>
      <w:r>
        <w:rPr>
          <w:rFonts w:ascii="Cambria" w:hAnsi="Cambria"/>
          <w:color w:val="231F20"/>
          <w:spacing w:val="-17"/>
          <w:sz w:val="20"/>
        </w:rPr>
        <w:t> </w:t>
      </w:r>
      <w:r>
        <w:rPr>
          <w:rFonts w:ascii="Cambria" w:hAnsi="Cambria"/>
          <w:color w:val="231F20"/>
          <w:sz w:val="20"/>
        </w:rPr>
        <w:t>conceder</w:t>
      </w:r>
      <w:r>
        <w:rPr>
          <w:rFonts w:ascii="Cambria" w:hAnsi="Cambria"/>
          <w:color w:val="231F20"/>
          <w:spacing w:val="-17"/>
          <w:sz w:val="20"/>
        </w:rPr>
        <w:t> </w:t>
      </w:r>
      <w:r>
        <w:rPr>
          <w:rFonts w:ascii="Cambria" w:hAnsi="Cambria"/>
          <w:color w:val="231F20"/>
          <w:sz w:val="20"/>
        </w:rPr>
        <w:t>lo</w:t>
      </w:r>
      <w:r>
        <w:rPr>
          <w:rFonts w:ascii="Cambria" w:hAnsi="Cambria"/>
          <w:color w:val="231F20"/>
          <w:spacing w:val="-17"/>
          <w:sz w:val="20"/>
        </w:rPr>
        <w:t> </w:t>
      </w:r>
      <w:r>
        <w:rPr>
          <w:rFonts w:ascii="Cambria" w:hAnsi="Cambria"/>
          <w:color w:val="231F20"/>
          <w:sz w:val="20"/>
        </w:rPr>
        <w:t>anterior</w:t>
      </w:r>
      <w:r>
        <w:rPr>
          <w:rFonts w:ascii="Cambria" w:hAnsi="Cambria"/>
          <w:color w:val="231F20"/>
          <w:spacing w:val="-17"/>
          <w:sz w:val="20"/>
        </w:rPr>
        <w:t> </w:t>
      </w:r>
      <w:r>
        <w:rPr>
          <w:rFonts w:ascii="Cambria" w:hAnsi="Cambria"/>
          <w:color w:val="231F20"/>
          <w:sz w:val="20"/>
        </w:rPr>
        <w:t>afirmo,</w:t>
      </w:r>
      <w:r>
        <w:rPr>
          <w:rFonts w:ascii="Cambria" w:hAnsi="Cambria"/>
          <w:color w:val="231F20"/>
          <w:spacing w:val="-17"/>
          <w:sz w:val="20"/>
        </w:rPr>
        <w:t> </w:t>
      </w:r>
      <w:r>
        <w:rPr>
          <w:rFonts w:ascii="Cambria" w:hAnsi="Cambria"/>
          <w:color w:val="231F20"/>
          <w:sz w:val="20"/>
        </w:rPr>
        <w:t>que</w:t>
      </w:r>
      <w:r>
        <w:rPr>
          <w:rFonts w:ascii="Cambria" w:hAnsi="Cambria"/>
          <w:color w:val="231F20"/>
          <w:spacing w:val="-17"/>
          <w:sz w:val="20"/>
        </w:rPr>
        <w:t> </w:t>
      </w:r>
      <w:r>
        <w:rPr>
          <w:rFonts w:ascii="Cambria" w:hAnsi="Cambria"/>
          <w:color w:val="231F20"/>
          <w:sz w:val="20"/>
        </w:rPr>
        <w:t>(con</w:t>
      </w:r>
      <w:r>
        <w:rPr>
          <w:rFonts w:ascii="Cambria" w:hAnsi="Cambria"/>
          <w:color w:val="231F20"/>
          <w:spacing w:val="-17"/>
          <w:sz w:val="20"/>
        </w:rPr>
        <w:t> </w:t>
      </w:r>
      <w:r>
        <w:rPr>
          <w:rFonts w:ascii="Cambria" w:hAnsi="Cambria"/>
          <w:color w:val="231F20"/>
          <w:sz w:val="20"/>
        </w:rPr>
        <w:t>la</w:t>
      </w:r>
      <w:r>
        <w:rPr>
          <w:rFonts w:ascii="Cambria" w:hAnsi="Cambria"/>
          <w:color w:val="231F20"/>
          <w:spacing w:val="-17"/>
          <w:sz w:val="20"/>
        </w:rPr>
        <w:t> </w:t>
      </w:r>
      <w:r>
        <w:rPr>
          <w:rFonts w:ascii="Cambria" w:hAnsi="Cambria"/>
          <w:color w:val="231F20"/>
          <w:sz w:val="20"/>
        </w:rPr>
        <w:t>sola</w:t>
      </w:r>
      <w:r>
        <w:rPr>
          <w:rFonts w:ascii="Cambria" w:hAnsi="Cambria"/>
          <w:color w:val="231F20"/>
          <w:spacing w:val="-17"/>
          <w:sz w:val="20"/>
        </w:rPr>
        <w:t> </w:t>
      </w:r>
      <w:r>
        <w:rPr>
          <w:rFonts w:ascii="Cambria" w:hAnsi="Cambria"/>
          <w:color w:val="231F20"/>
          <w:sz w:val="20"/>
        </w:rPr>
        <w:t>excepción</w:t>
      </w:r>
      <w:r>
        <w:rPr>
          <w:rFonts w:ascii="Cambria" w:hAnsi="Cambria"/>
          <w:color w:val="231F20"/>
          <w:spacing w:val="-17"/>
          <w:sz w:val="20"/>
        </w:rPr>
        <w:t> </w:t>
      </w:r>
      <w:r>
        <w:rPr>
          <w:rFonts w:ascii="Cambria" w:hAnsi="Cambria"/>
          <w:color w:val="231F20"/>
          <w:sz w:val="20"/>
        </w:rPr>
        <w:t>de</w:t>
      </w:r>
      <w:r>
        <w:rPr>
          <w:rFonts w:ascii="Cambria" w:hAnsi="Cambria"/>
          <w:color w:val="231F20"/>
          <w:spacing w:val="-17"/>
          <w:sz w:val="20"/>
        </w:rPr>
        <w:t> </w:t>
      </w:r>
      <w:r>
        <w:rPr>
          <w:rFonts w:ascii="Cambria" w:hAnsi="Cambria"/>
          <w:color w:val="231F20"/>
          <w:sz w:val="20"/>
        </w:rPr>
        <w:t>los</w:t>
      </w:r>
      <w:r>
        <w:rPr>
          <w:rFonts w:ascii="Cambria" w:hAnsi="Cambria"/>
          <w:color w:val="231F20"/>
          <w:spacing w:val="-17"/>
          <w:sz w:val="20"/>
        </w:rPr>
        <w:t> </w:t>
      </w:r>
      <w:r>
        <w:rPr>
          <w:rFonts w:ascii="Cambria" w:hAnsi="Cambria"/>
          <w:color w:val="231F20"/>
          <w:sz w:val="20"/>
        </w:rPr>
        <w:t>derechos </w:t>
      </w:r>
      <w:r>
        <w:rPr>
          <w:rFonts w:ascii="Cambria" w:hAnsi="Cambria"/>
          <w:color w:val="231F20"/>
          <w:sz w:val="19"/>
        </w:rPr>
        <w:t>de exportación e importación) conforme al plan de la Convención, conservarán esa potestad</w:t>
      </w:r>
      <w:r>
        <w:rPr>
          <w:rFonts w:ascii="Cambria" w:hAnsi="Cambria"/>
          <w:color w:val="231F20"/>
          <w:spacing w:val="-18"/>
          <w:sz w:val="19"/>
        </w:rPr>
        <w:t> </w:t>
      </w:r>
      <w:r>
        <w:rPr>
          <w:rFonts w:ascii="Cambria" w:hAnsi="Cambria"/>
          <w:color w:val="231F20"/>
          <w:sz w:val="19"/>
        </w:rPr>
        <w:t>del</w:t>
      </w:r>
      <w:r>
        <w:rPr>
          <w:rFonts w:ascii="Cambria" w:hAnsi="Cambria"/>
          <w:color w:val="231F20"/>
          <w:spacing w:val="-18"/>
          <w:sz w:val="19"/>
        </w:rPr>
        <w:t> </w:t>
      </w:r>
      <w:r>
        <w:rPr>
          <w:rFonts w:ascii="Cambria" w:hAnsi="Cambria"/>
          <w:color w:val="231F20"/>
          <w:sz w:val="19"/>
        </w:rPr>
        <w:t>modo</w:t>
      </w:r>
      <w:r>
        <w:rPr>
          <w:rFonts w:ascii="Cambria" w:hAnsi="Cambria"/>
          <w:color w:val="231F20"/>
          <w:spacing w:val="-18"/>
          <w:sz w:val="19"/>
        </w:rPr>
        <w:t> </w:t>
      </w:r>
      <w:r>
        <w:rPr>
          <w:rFonts w:ascii="Cambria" w:hAnsi="Cambria"/>
          <w:color w:val="231F20"/>
          <w:sz w:val="19"/>
        </w:rPr>
        <w:t>más</w:t>
      </w:r>
      <w:r>
        <w:rPr>
          <w:rFonts w:ascii="Cambria" w:hAnsi="Cambria"/>
          <w:color w:val="231F20"/>
          <w:spacing w:val="-18"/>
          <w:sz w:val="19"/>
        </w:rPr>
        <w:t> </w:t>
      </w:r>
      <w:r>
        <w:rPr>
          <w:rFonts w:ascii="Cambria" w:hAnsi="Cambria"/>
          <w:color w:val="231F20"/>
          <w:sz w:val="19"/>
        </w:rPr>
        <w:t>absoluto</w:t>
      </w:r>
      <w:r>
        <w:rPr>
          <w:rFonts w:ascii="Cambria" w:hAnsi="Cambria"/>
          <w:color w:val="231F20"/>
          <w:spacing w:val="-18"/>
          <w:sz w:val="19"/>
        </w:rPr>
        <w:t> </w:t>
      </w:r>
      <w:r>
        <w:rPr>
          <w:rFonts w:ascii="Cambria" w:hAnsi="Cambria"/>
          <w:color w:val="231F20"/>
          <w:sz w:val="19"/>
        </w:rPr>
        <w:t>e</w:t>
      </w:r>
      <w:r>
        <w:rPr>
          <w:rFonts w:ascii="Cambria" w:hAnsi="Cambria"/>
          <w:color w:val="231F20"/>
          <w:spacing w:val="-18"/>
          <w:sz w:val="19"/>
        </w:rPr>
        <w:t> </w:t>
      </w:r>
      <w:r>
        <w:rPr>
          <w:rFonts w:ascii="Cambria" w:hAnsi="Cambria"/>
          <w:color w:val="231F20"/>
          <w:sz w:val="19"/>
        </w:rPr>
        <w:t>incondicional</w:t>
      </w:r>
      <w:r>
        <w:rPr>
          <w:rFonts w:ascii="Cambria" w:hAnsi="Cambria"/>
          <w:color w:val="231F20"/>
          <w:spacing w:val="-18"/>
          <w:sz w:val="19"/>
        </w:rPr>
        <w:t> </w:t>
      </w:r>
      <w:r>
        <w:rPr>
          <w:rFonts w:ascii="Cambria" w:hAnsi="Cambria"/>
          <w:color w:val="231F20"/>
          <w:sz w:val="19"/>
        </w:rPr>
        <w:t>(Flores,</w:t>
      </w:r>
      <w:r>
        <w:rPr>
          <w:rFonts w:ascii="Cambria" w:hAnsi="Cambria"/>
          <w:color w:val="231F20"/>
          <w:spacing w:val="-18"/>
          <w:sz w:val="19"/>
        </w:rPr>
        <w:t> </w:t>
      </w:r>
      <w:r>
        <w:rPr>
          <w:rFonts w:ascii="Cambria" w:hAnsi="Cambria"/>
          <w:color w:val="231F20"/>
          <w:sz w:val="19"/>
        </w:rPr>
        <w:t>1963:</w:t>
      </w:r>
      <w:r>
        <w:rPr>
          <w:rFonts w:ascii="Cambria" w:hAnsi="Cambria"/>
          <w:color w:val="231F20"/>
          <w:spacing w:val="-18"/>
          <w:sz w:val="19"/>
        </w:rPr>
        <w:t> </w:t>
      </w:r>
      <w:r>
        <w:rPr>
          <w:rFonts w:ascii="Cambria" w:hAnsi="Cambria"/>
          <w:color w:val="231F20"/>
          <w:sz w:val="19"/>
        </w:rPr>
        <w:t>321-322).</w:t>
      </w:r>
    </w:p>
    <w:p>
      <w:pPr>
        <w:pStyle w:val="BodyText"/>
        <w:spacing w:before="1"/>
        <w:rPr>
          <w:rFonts w:ascii="Cambria"/>
          <w:sz w:val="20"/>
        </w:rPr>
      </w:pPr>
    </w:p>
    <w:p>
      <w:pPr>
        <w:pStyle w:val="BodyText"/>
        <w:spacing w:line="242" w:lineRule="auto"/>
        <w:ind w:left="113" w:right="111"/>
        <w:jc w:val="both"/>
        <w:rPr>
          <w:rFonts w:ascii="Cambria" w:hAnsi="Cambria"/>
        </w:rPr>
      </w:pPr>
      <w:r>
        <w:rPr>
          <w:rFonts w:ascii="Cambria" w:hAnsi="Cambria"/>
          <w:color w:val="231F20"/>
          <w:w w:val="95"/>
        </w:rPr>
        <w:t>Como</w:t>
      </w:r>
      <w:r>
        <w:rPr>
          <w:rFonts w:ascii="Cambria" w:hAnsi="Cambria"/>
          <w:color w:val="231F20"/>
          <w:spacing w:val="-9"/>
          <w:w w:val="95"/>
        </w:rPr>
        <w:t> </w:t>
      </w:r>
      <w:r>
        <w:rPr>
          <w:rFonts w:ascii="Cambria" w:hAnsi="Cambria"/>
          <w:color w:val="231F20"/>
          <w:w w:val="95"/>
        </w:rPr>
        <w:t>puede</w:t>
      </w:r>
      <w:r>
        <w:rPr>
          <w:rFonts w:ascii="Cambria" w:hAnsi="Cambria"/>
          <w:color w:val="231F20"/>
          <w:spacing w:val="-9"/>
          <w:w w:val="95"/>
        </w:rPr>
        <w:t> </w:t>
      </w:r>
      <w:r>
        <w:rPr>
          <w:rFonts w:ascii="Cambria" w:hAnsi="Cambria"/>
          <w:color w:val="231F20"/>
          <w:w w:val="95"/>
        </w:rPr>
        <w:t>apreciarse,</w:t>
      </w:r>
      <w:r>
        <w:rPr>
          <w:rFonts w:ascii="Cambria" w:hAnsi="Cambria"/>
          <w:color w:val="231F20"/>
          <w:spacing w:val="-9"/>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esencia</w:t>
      </w:r>
      <w:r>
        <w:rPr>
          <w:rFonts w:ascii="Cambria" w:hAnsi="Cambria"/>
          <w:color w:val="231F20"/>
          <w:spacing w:val="-9"/>
          <w:w w:val="95"/>
        </w:rPr>
        <w:t> </w:t>
      </w:r>
      <w:r>
        <w:rPr>
          <w:rFonts w:ascii="Cambria" w:hAnsi="Cambria"/>
          <w:color w:val="231F20"/>
          <w:w w:val="95"/>
        </w:rPr>
        <w:t>Hamilton</w:t>
      </w:r>
      <w:r>
        <w:rPr>
          <w:rFonts w:ascii="Cambria" w:hAnsi="Cambria"/>
          <w:color w:val="231F20"/>
          <w:spacing w:val="-9"/>
          <w:w w:val="95"/>
        </w:rPr>
        <w:t> </w:t>
      </w:r>
      <w:r>
        <w:rPr>
          <w:rFonts w:ascii="Cambria" w:hAnsi="Cambria"/>
          <w:color w:val="231F20"/>
          <w:w w:val="95"/>
        </w:rPr>
        <w:t>(y</w:t>
      </w:r>
      <w:r>
        <w:rPr>
          <w:rFonts w:ascii="Cambria" w:hAnsi="Cambria"/>
          <w:color w:val="231F20"/>
          <w:spacing w:val="-9"/>
          <w:w w:val="95"/>
        </w:rPr>
        <w:t> </w:t>
      </w:r>
      <w:r>
        <w:rPr>
          <w:rFonts w:ascii="Cambria" w:hAnsi="Cambria"/>
          <w:color w:val="231F20"/>
          <w:w w:val="95"/>
        </w:rPr>
        <w:t>con</w:t>
      </w:r>
      <w:r>
        <w:rPr>
          <w:rFonts w:ascii="Cambria" w:hAnsi="Cambria"/>
          <w:color w:val="231F20"/>
          <w:spacing w:val="-10"/>
          <w:w w:val="95"/>
        </w:rPr>
        <w:t> </w:t>
      </w:r>
      <w:r>
        <w:rPr>
          <w:rFonts w:ascii="Cambria" w:hAnsi="Cambria"/>
          <w:color w:val="231F20"/>
          <w:w w:val="95"/>
        </w:rPr>
        <w:t>él</w:t>
      </w:r>
      <w:r>
        <w:rPr>
          <w:rFonts w:ascii="Cambria" w:hAnsi="Cambria"/>
          <w:color w:val="231F20"/>
          <w:spacing w:val="-9"/>
          <w:w w:val="95"/>
        </w:rPr>
        <w:t> </w:t>
      </w:r>
      <w:r>
        <w:rPr>
          <w:rFonts w:ascii="Cambria" w:hAnsi="Cambria"/>
          <w:color w:val="231F20"/>
          <w:w w:val="95"/>
        </w:rPr>
        <w:t>–presumimos–</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mayoría de</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Convención</w:t>
      </w:r>
      <w:r>
        <w:rPr>
          <w:rFonts w:ascii="Cambria" w:hAnsi="Cambria"/>
          <w:color w:val="231F20"/>
          <w:spacing w:val="-5"/>
          <w:w w:val="95"/>
        </w:rPr>
        <w:t> </w:t>
      </w:r>
      <w:r>
        <w:rPr>
          <w:rFonts w:ascii="Cambria" w:hAnsi="Cambria"/>
          <w:color w:val="231F20"/>
          <w:w w:val="95"/>
        </w:rPr>
        <w:t>Constituyente</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spacing w:val="-3"/>
          <w:w w:val="95"/>
        </w:rPr>
        <w:t>EUA)</w:t>
      </w:r>
      <w:r>
        <w:rPr>
          <w:rFonts w:ascii="Cambria" w:hAnsi="Cambria"/>
          <w:color w:val="231F20"/>
          <w:spacing w:val="-5"/>
          <w:w w:val="95"/>
        </w:rPr>
        <w:t> </w:t>
      </w:r>
      <w:r>
        <w:rPr>
          <w:rFonts w:ascii="Cambria" w:hAnsi="Cambria"/>
          <w:color w:val="231F20"/>
          <w:w w:val="95"/>
        </w:rPr>
        <w:t>consideró</w:t>
      </w:r>
      <w:r>
        <w:rPr>
          <w:rFonts w:ascii="Cambria" w:hAnsi="Cambria"/>
          <w:color w:val="231F20"/>
          <w:spacing w:val="-6"/>
          <w:w w:val="95"/>
        </w:rPr>
        <w:t> </w:t>
      </w:r>
      <w:r>
        <w:rPr>
          <w:rFonts w:ascii="Cambria" w:hAnsi="Cambria"/>
          <w:color w:val="231F20"/>
          <w:w w:val="95"/>
        </w:rPr>
        <w:t>que</w:t>
      </w:r>
      <w:r>
        <w:rPr>
          <w:rFonts w:ascii="Cambria" w:hAnsi="Cambria"/>
          <w:color w:val="231F20"/>
          <w:spacing w:val="-5"/>
          <w:w w:val="95"/>
        </w:rPr>
        <w:t> </w:t>
      </w:r>
      <w:r>
        <w:rPr>
          <w:rFonts w:ascii="Cambria" w:hAnsi="Cambria"/>
          <w:color w:val="231F20"/>
          <w:w w:val="95"/>
        </w:rPr>
        <w:t>era</w:t>
      </w:r>
      <w:r>
        <w:rPr>
          <w:rFonts w:ascii="Cambria" w:hAnsi="Cambria"/>
          <w:color w:val="231F20"/>
          <w:spacing w:val="-5"/>
          <w:w w:val="95"/>
        </w:rPr>
        <w:t> </w:t>
      </w:r>
      <w:r>
        <w:rPr>
          <w:rFonts w:ascii="Cambria" w:hAnsi="Cambria"/>
          <w:color w:val="231F20"/>
          <w:w w:val="95"/>
        </w:rPr>
        <w:t>preferible</w:t>
      </w:r>
      <w:r>
        <w:rPr>
          <w:rFonts w:ascii="Cambria" w:hAnsi="Cambria"/>
          <w:color w:val="231F20"/>
          <w:spacing w:val="-5"/>
          <w:w w:val="95"/>
        </w:rPr>
        <w:t> </w:t>
      </w:r>
      <w:r>
        <w:rPr>
          <w:rFonts w:ascii="Cambria" w:hAnsi="Cambria"/>
          <w:color w:val="231F20"/>
          <w:w w:val="95"/>
        </w:rPr>
        <w:t>establecer </w:t>
      </w:r>
      <w:r>
        <w:rPr>
          <w:rFonts w:ascii="Cambria" w:hAnsi="Cambria"/>
          <w:color w:val="231F20"/>
        </w:rPr>
        <w:t>un</w:t>
      </w:r>
      <w:r>
        <w:rPr>
          <w:rFonts w:ascii="Cambria" w:hAnsi="Cambria"/>
          <w:color w:val="231F20"/>
          <w:spacing w:val="-16"/>
        </w:rPr>
        <w:t> </w:t>
      </w:r>
      <w:r>
        <w:rPr>
          <w:rFonts w:ascii="Cambria" w:hAnsi="Cambria"/>
          <w:color w:val="231F20"/>
        </w:rPr>
        <w:t>régimen</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concurrencia”</w:t>
      </w:r>
      <w:r>
        <w:rPr>
          <w:rFonts w:ascii="Cambria" w:hAnsi="Cambria"/>
          <w:color w:val="231F20"/>
          <w:spacing w:val="-16"/>
        </w:rPr>
        <w:t> </w:t>
      </w:r>
      <w:r>
        <w:rPr>
          <w:rFonts w:ascii="Cambria" w:hAnsi="Cambria"/>
          <w:color w:val="231F20"/>
        </w:rPr>
        <w:t>en</w:t>
      </w:r>
      <w:r>
        <w:rPr>
          <w:rFonts w:ascii="Cambria" w:hAnsi="Cambria"/>
          <w:color w:val="231F20"/>
          <w:spacing w:val="-16"/>
        </w:rPr>
        <w:t> </w:t>
      </w:r>
      <w:r>
        <w:rPr>
          <w:rFonts w:ascii="Cambria" w:hAnsi="Cambria"/>
          <w:color w:val="231F20"/>
        </w:rPr>
        <w:t>materia</w:t>
      </w:r>
      <w:r>
        <w:rPr>
          <w:rFonts w:ascii="Cambria" w:hAnsi="Cambria"/>
          <w:color w:val="231F20"/>
          <w:spacing w:val="-16"/>
        </w:rPr>
        <w:t> </w:t>
      </w:r>
      <w:r>
        <w:rPr>
          <w:rFonts w:ascii="Cambria" w:hAnsi="Cambria"/>
          <w:color w:val="231F20"/>
        </w:rPr>
        <w:t>impositiva</w:t>
      </w:r>
      <w:r>
        <w:rPr>
          <w:rFonts w:ascii="Cambria" w:hAnsi="Cambria"/>
          <w:color w:val="231F20"/>
          <w:spacing w:val="-16"/>
        </w:rPr>
        <w:t> </w:t>
      </w:r>
      <w:r>
        <w:rPr>
          <w:rFonts w:ascii="Cambria" w:hAnsi="Cambria"/>
          <w:color w:val="231F20"/>
        </w:rPr>
        <w:t>que</w:t>
      </w:r>
      <w:r>
        <w:rPr>
          <w:rFonts w:ascii="Cambria" w:hAnsi="Cambria"/>
          <w:color w:val="231F20"/>
          <w:spacing w:val="-16"/>
        </w:rPr>
        <w:t> </w:t>
      </w:r>
      <w:r>
        <w:rPr>
          <w:rFonts w:ascii="Cambria" w:hAnsi="Cambria"/>
          <w:color w:val="231F20"/>
        </w:rPr>
        <w:t>no</w:t>
      </w:r>
      <w:r>
        <w:rPr>
          <w:rFonts w:ascii="Cambria" w:hAnsi="Cambria"/>
          <w:color w:val="231F20"/>
          <w:spacing w:val="-16"/>
        </w:rPr>
        <w:t> </w:t>
      </w:r>
      <w:r>
        <w:rPr>
          <w:rFonts w:ascii="Cambria" w:hAnsi="Cambria"/>
          <w:color w:val="231F20"/>
        </w:rPr>
        <w:t>definiera</w:t>
      </w:r>
      <w:r>
        <w:rPr>
          <w:rFonts w:ascii="Cambria" w:hAnsi="Cambria"/>
          <w:color w:val="231F20"/>
          <w:spacing w:val="-16"/>
        </w:rPr>
        <w:t> </w:t>
      </w:r>
      <w:r>
        <w:rPr>
          <w:rFonts w:ascii="Cambria" w:hAnsi="Cambria"/>
          <w:color w:val="231F20"/>
        </w:rPr>
        <w:t>límites</w:t>
      </w:r>
      <w:r>
        <w:rPr>
          <w:rFonts w:ascii="Cambria" w:hAnsi="Cambria"/>
          <w:color w:val="231F20"/>
          <w:spacing w:val="-16"/>
        </w:rPr>
        <w:t> </w:t>
      </w:r>
      <w:r>
        <w:rPr>
          <w:rFonts w:ascii="Cambria" w:hAnsi="Cambria"/>
          <w:color w:val="231F20"/>
        </w:rPr>
        <w:t>a </w:t>
      </w:r>
      <w:r>
        <w:rPr>
          <w:rFonts w:ascii="Cambria" w:hAnsi="Cambria"/>
          <w:color w:val="231F20"/>
          <w:w w:val="95"/>
        </w:rPr>
        <w:t>la posibilidad de obtener ingresos tributarios para satisfacer las necesidades de </w:t>
      </w:r>
      <w:r>
        <w:rPr>
          <w:rFonts w:ascii="Cambria" w:hAnsi="Cambria"/>
          <w:color w:val="231F20"/>
        </w:rPr>
        <w:t>gasto</w:t>
      </w:r>
      <w:r>
        <w:rPr>
          <w:rFonts w:ascii="Cambria" w:hAnsi="Cambria"/>
          <w:color w:val="231F20"/>
          <w:spacing w:val="-11"/>
        </w:rPr>
        <w:t> </w:t>
      </w:r>
      <w:r>
        <w:rPr>
          <w:rFonts w:ascii="Cambria" w:hAnsi="Cambria"/>
          <w:color w:val="231F20"/>
        </w:rPr>
        <w:t>del</w:t>
      </w:r>
      <w:r>
        <w:rPr>
          <w:rFonts w:ascii="Cambria" w:hAnsi="Cambria"/>
          <w:color w:val="231F20"/>
          <w:spacing w:val="-11"/>
        </w:rPr>
        <w:t> </w:t>
      </w:r>
      <w:r>
        <w:rPr>
          <w:rFonts w:ascii="Cambria" w:hAnsi="Cambria"/>
          <w:color w:val="231F20"/>
        </w:rPr>
        <w:t>poder</w:t>
      </w:r>
      <w:r>
        <w:rPr>
          <w:rFonts w:ascii="Cambria" w:hAnsi="Cambria"/>
          <w:color w:val="231F20"/>
          <w:spacing w:val="-11"/>
        </w:rPr>
        <w:t> </w:t>
      </w:r>
      <w:r>
        <w:rPr>
          <w:rFonts w:ascii="Cambria" w:hAnsi="Cambria"/>
          <w:color w:val="231F20"/>
        </w:rPr>
        <w:t>público</w:t>
      </w:r>
      <w:r>
        <w:rPr>
          <w:rFonts w:ascii="Cambria" w:hAnsi="Cambria"/>
          <w:color w:val="231F20"/>
          <w:spacing w:val="-11"/>
        </w:rPr>
        <w:t> </w:t>
      </w:r>
      <w:r>
        <w:rPr>
          <w:rFonts w:ascii="Cambria" w:hAnsi="Cambria"/>
          <w:color w:val="231F20"/>
        </w:rPr>
        <w:t>(sea</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rPr>
        <w:t>Unión</w:t>
      </w:r>
      <w:r>
        <w:rPr>
          <w:rFonts w:ascii="Cambria" w:hAnsi="Cambria"/>
          <w:color w:val="231F20"/>
          <w:spacing w:val="-11"/>
        </w:rPr>
        <w:t> </w:t>
      </w:r>
      <w:r>
        <w:rPr>
          <w:rFonts w:ascii="Cambria" w:hAnsi="Cambria"/>
          <w:color w:val="231F20"/>
        </w:rPr>
        <w:t>o</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rPr>
        <w:t>los</w:t>
      </w:r>
      <w:r>
        <w:rPr>
          <w:rFonts w:ascii="Cambria" w:hAnsi="Cambria"/>
          <w:color w:val="231F20"/>
          <w:spacing w:val="-11"/>
        </w:rPr>
        <w:t> </w:t>
      </w:r>
      <w:r>
        <w:rPr>
          <w:rFonts w:ascii="Cambria" w:hAnsi="Cambria"/>
          <w:color w:val="231F20"/>
        </w:rPr>
        <w:t>estados),</w:t>
      </w:r>
      <w:r>
        <w:rPr>
          <w:rFonts w:ascii="Cambria" w:hAnsi="Cambria"/>
          <w:color w:val="231F20"/>
          <w:spacing w:val="-11"/>
        </w:rPr>
        <w:t> </w:t>
      </w:r>
      <w:r>
        <w:rPr>
          <w:rFonts w:ascii="Cambria" w:hAnsi="Cambria"/>
          <w:color w:val="231F20"/>
        </w:rPr>
        <w:t>que</w:t>
      </w:r>
      <w:r>
        <w:rPr>
          <w:rFonts w:ascii="Cambria" w:hAnsi="Cambria"/>
          <w:color w:val="231F20"/>
          <w:spacing w:val="-11"/>
        </w:rPr>
        <w:t> </w:t>
      </w:r>
      <w:r>
        <w:rPr>
          <w:rFonts w:ascii="Cambria" w:hAnsi="Cambria"/>
          <w:color w:val="231F20"/>
        </w:rPr>
        <w:t>establecer</w:t>
      </w:r>
      <w:r>
        <w:rPr>
          <w:rFonts w:ascii="Cambria" w:hAnsi="Cambria"/>
          <w:color w:val="231F20"/>
          <w:spacing w:val="-11"/>
        </w:rPr>
        <w:t> </w:t>
      </w:r>
      <w:r>
        <w:rPr>
          <w:rFonts w:ascii="Cambria" w:hAnsi="Cambria"/>
          <w:color w:val="231F20"/>
        </w:rPr>
        <w:t>una </w:t>
      </w:r>
      <w:r>
        <w:rPr>
          <w:rFonts w:ascii="Cambria" w:hAnsi="Cambria"/>
          <w:color w:val="231F20"/>
          <w:w w:val="95"/>
        </w:rPr>
        <w:t>fórmula</w:t>
      </w:r>
      <w:r>
        <w:rPr>
          <w:rFonts w:ascii="Cambria" w:hAnsi="Cambria"/>
          <w:color w:val="231F20"/>
          <w:spacing w:val="-15"/>
          <w:w w:val="95"/>
        </w:rPr>
        <w:t> </w:t>
      </w:r>
      <w:r>
        <w:rPr>
          <w:rFonts w:ascii="Cambria" w:hAnsi="Cambria"/>
          <w:color w:val="231F20"/>
          <w:w w:val="95"/>
        </w:rPr>
        <w:t>que</w:t>
      </w:r>
      <w:r>
        <w:rPr>
          <w:rFonts w:ascii="Cambria" w:hAnsi="Cambria"/>
          <w:color w:val="231F20"/>
          <w:spacing w:val="-15"/>
          <w:w w:val="95"/>
        </w:rPr>
        <w:t> </w:t>
      </w:r>
      <w:r>
        <w:rPr>
          <w:rFonts w:ascii="Cambria" w:hAnsi="Cambria"/>
          <w:color w:val="231F20"/>
          <w:w w:val="95"/>
        </w:rPr>
        <w:t>definiera</w:t>
      </w:r>
      <w:r>
        <w:rPr>
          <w:rFonts w:ascii="Cambria" w:hAnsi="Cambria"/>
          <w:color w:val="231F20"/>
          <w:spacing w:val="-14"/>
          <w:w w:val="95"/>
        </w:rPr>
        <w:t> </w:t>
      </w:r>
      <w:r>
        <w:rPr>
          <w:rFonts w:ascii="Cambria" w:hAnsi="Cambria"/>
          <w:color w:val="231F20"/>
          <w:w w:val="95"/>
        </w:rPr>
        <w:t>con</w:t>
      </w:r>
      <w:r>
        <w:rPr>
          <w:rFonts w:ascii="Cambria" w:hAnsi="Cambria"/>
          <w:color w:val="231F20"/>
          <w:spacing w:val="-15"/>
          <w:w w:val="95"/>
        </w:rPr>
        <w:t> </w:t>
      </w:r>
      <w:r>
        <w:rPr>
          <w:rFonts w:ascii="Cambria" w:hAnsi="Cambria"/>
          <w:color w:val="231F20"/>
          <w:w w:val="95"/>
        </w:rPr>
        <w:t>precisión</w:t>
      </w:r>
      <w:r>
        <w:rPr>
          <w:rFonts w:ascii="Cambria" w:hAnsi="Cambria"/>
          <w:color w:val="231F20"/>
          <w:spacing w:val="-15"/>
          <w:w w:val="95"/>
        </w:rPr>
        <w:t> </w:t>
      </w:r>
      <w:r>
        <w:rPr>
          <w:rFonts w:ascii="Cambria" w:hAnsi="Cambria"/>
          <w:color w:val="231F20"/>
          <w:w w:val="95"/>
        </w:rPr>
        <w:t>los</w:t>
      </w:r>
      <w:r>
        <w:rPr>
          <w:rFonts w:ascii="Cambria" w:hAnsi="Cambria"/>
          <w:color w:val="231F20"/>
          <w:spacing w:val="-15"/>
          <w:w w:val="95"/>
        </w:rPr>
        <w:t> </w:t>
      </w:r>
      <w:r>
        <w:rPr>
          <w:rFonts w:ascii="Cambria" w:hAnsi="Cambria"/>
          <w:color w:val="231F20"/>
          <w:w w:val="95"/>
        </w:rPr>
        <w:t>impuestos</w:t>
      </w:r>
      <w:r>
        <w:rPr>
          <w:rFonts w:ascii="Cambria" w:hAnsi="Cambria"/>
          <w:color w:val="231F20"/>
          <w:spacing w:val="-15"/>
          <w:w w:val="95"/>
        </w:rPr>
        <w:t> </w:t>
      </w:r>
      <w:r>
        <w:rPr>
          <w:rFonts w:ascii="Cambria" w:hAnsi="Cambria"/>
          <w:color w:val="231F20"/>
          <w:w w:val="95"/>
        </w:rPr>
        <w:t>que</w:t>
      </w:r>
      <w:r>
        <w:rPr>
          <w:rFonts w:ascii="Cambria" w:hAnsi="Cambria"/>
          <w:color w:val="231F20"/>
          <w:spacing w:val="-15"/>
          <w:w w:val="95"/>
        </w:rPr>
        <w:t> </w:t>
      </w:r>
      <w:r>
        <w:rPr>
          <w:rFonts w:ascii="Cambria" w:hAnsi="Cambria"/>
          <w:color w:val="231F20"/>
          <w:w w:val="95"/>
        </w:rPr>
        <w:t>cada</w:t>
      </w:r>
      <w:r>
        <w:rPr>
          <w:rFonts w:ascii="Cambria" w:hAnsi="Cambria"/>
          <w:color w:val="231F20"/>
          <w:spacing w:val="-15"/>
          <w:w w:val="95"/>
        </w:rPr>
        <w:t> </w:t>
      </w:r>
      <w:r>
        <w:rPr>
          <w:rFonts w:ascii="Cambria" w:hAnsi="Cambria"/>
          <w:color w:val="231F20"/>
          <w:w w:val="95"/>
        </w:rPr>
        <w:t>nivel</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gobierno</w:t>
      </w:r>
      <w:r>
        <w:rPr>
          <w:rFonts w:ascii="Cambria" w:hAnsi="Cambria"/>
          <w:color w:val="231F20"/>
          <w:spacing w:val="-15"/>
          <w:w w:val="95"/>
        </w:rPr>
        <w:t> </w:t>
      </w:r>
      <w:r>
        <w:rPr>
          <w:rFonts w:ascii="Cambria" w:hAnsi="Cambria"/>
          <w:color w:val="231F20"/>
          <w:w w:val="95"/>
        </w:rPr>
        <w:t>po- </w:t>
      </w:r>
      <w:r>
        <w:rPr>
          <w:rFonts w:ascii="Cambria" w:hAnsi="Cambria"/>
          <w:color w:val="231F20"/>
        </w:rPr>
        <w:t>dría</w:t>
      </w:r>
      <w:r>
        <w:rPr>
          <w:rFonts w:ascii="Cambria" w:hAnsi="Cambria"/>
          <w:color w:val="231F20"/>
          <w:spacing w:val="-31"/>
        </w:rPr>
        <w:t> </w:t>
      </w:r>
      <w:r>
        <w:rPr>
          <w:rFonts w:ascii="Cambria" w:hAnsi="Cambria"/>
          <w:color w:val="231F20"/>
          <w:spacing w:val="-6"/>
        </w:rPr>
        <w:t>crear,</w:t>
      </w:r>
      <w:r>
        <w:rPr>
          <w:rFonts w:ascii="Cambria" w:hAnsi="Cambria"/>
          <w:color w:val="231F20"/>
          <w:spacing w:val="-31"/>
        </w:rPr>
        <w:t> </w:t>
      </w:r>
      <w:r>
        <w:rPr>
          <w:rFonts w:ascii="Cambria" w:hAnsi="Cambria"/>
          <w:color w:val="231F20"/>
        </w:rPr>
        <w:t>pero</w:t>
      </w:r>
      <w:r>
        <w:rPr>
          <w:rFonts w:ascii="Cambria" w:hAnsi="Cambria"/>
          <w:color w:val="231F20"/>
          <w:spacing w:val="-31"/>
        </w:rPr>
        <w:t> </w:t>
      </w:r>
      <w:r>
        <w:rPr>
          <w:rFonts w:ascii="Cambria" w:hAnsi="Cambria"/>
          <w:color w:val="231F20"/>
        </w:rPr>
        <w:t>que</w:t>
      </w:r>
      <w:r>
        <w:rPr>
          <w:rFonts w:ascii="Cambria" w:hAnsi="Cambria"/>
          <w:color w:val="231F20"/>
          <w:spacing w:val="-31"/>
        </w:rPr>
        <w:t> </w:t>
      </w:r>
      <w:r>
        <w:rPr>
          <w:rFonts w:ascii="Cambria" w:hAnsi="Cambria"/>
          <w:color w:val="231F20"/>
        </w:rPr>
        <w:t>a</w:t>
      </w:r>
      <w:r>
        <w:rPr>
          <w:rFonts w:ascii="Cambria" w:hAnsi="Cambria"/>
          <w:color w:val="231F20"/>
          <w:spacing w:val="-31"/>
        </w:rPr>
        <w:t> </w:t>
      </w:r>
      <w:r>
        <w:rPr>
          <w:rFonts w:ascii="Cambria" w:hAnsi="Cambria"/>
          <w:color w:val="231F20"/>
        </w:rPr>
        <w:t>la</w:t>
      </w:r>
      <w:r>
        <w:rPr>
          <w:rFonts w:ascii="Cambria" w:hAnsi="Cambria"/>
          <w:color w:val="231F20"/>
          <w:spacing w:val="-31"/>
        </w:rPr>
        <w:t> </w:t>
      </w:r>
      <w:r>
        <w:rPr>
          <w:rFonts w:ascii="Cambria" w:hAnsi="Cambria"/>
          <w:color w:val="231F20"/>
        </w:rPr>
        <w:t>vez</w:t>
      </w:r>
      <w:r>
        <w:rPr>
          <w:rFonts w:ascii="Cambria" w:hAnsi="Cambria"/>
          <w:color w:val="231F20"/>
          <w:spacing w:val="-31"/>
        </w:rPr>
        <w:t> </w:t>
      </w:r>
      <w:r>
        <w:rPr>
          <w:rFonts w:ascii="Cambria" w:hAnsi="Cambria"/>
          <w:color w:val="231F20"/>
        </w:rPr>
        <w:t>limitaría</w:t>
      </w:r>
      <w:r>
        <w:rPr>
          <w:rFonts w:ascii="Cambria" w:hAnsi="Cambria"/>
          <w:color w:val="231F20"/>
          <w:spacing w:val="-30"/>
        </w:rPr>
        <w:t> </w:t>
      </w:r>
      <w:r>
        <w:rPr>
          <w:rFonts w:ascii="Cambria" w:hAnsi="Cambria"/>
          <w:color w:val="231F20"/>
        </w:rPr>
        <w:t>el</w:t>
      </w:r>
      <w:r>
        <w:rPr>
          <w:rFonts w:ascii="Cambria" w:hAnsi="Cambria"/>
          <w:color w:val="231F20"/>
          <w:spacing w:val="-31"/>
        </w:rPr>
        <w:t> </w:t>
      </w:r>
      <w:r>
        <w:rPr>
          <w:rFonts w:ascii="Cambria" w:hAnsi="Cambria"/>
          <w:color w:val="231F20"/>
        </w:rPr>
        <w:t>alcance</w:t>
      </w:r>
      <w:r>
        <w:rPr>
          <w:rFonts w:ascii="Cambria" w:hAnsi="Cambria"/>
          <w:color w:val="231F20"/>
          <w:spacing w:val="-31"/>
        </w:rPr>
        <w:t> </w:t>
      </w:r>
      <w:r>
        <w:rPr>
          <w:rFonts w:ascii="Cambria" w:hAnsi="Cambria"/>
          <w:color w:val="231F20"/>
        </w:rPr>
        <w:t>del</w:t>
      </w:r>
      <w:r>
        <w:rPr>
          <w:rFonts w:ascii="Cambria" w:hAnsi="Cambria"/>
          <w:color w:val="231F20"/>
          <w:spacing w:val="-31"/>
        </w:rPr>
        <w:t> </w:t>
      </w:r>
      <w:r>
        <w:rPr>
          <w:rFonts w:ascii="Cambria" w:hAnsi="Cambria"/>
          <w:color w:val="231F20"/>
        </w:rPr>
        <w:t>poder</w:t>
      </w:r>
      <w:r>
        <w:rPr>
          <w:rFonts w:ascii="Cambria" w:hAnsi="Cambria"/>
          <w:color w:val="231F20"/>
          <w:spacing w:val="-31"/>
        </w:rPr>
        <w:t> </w:t>
      </w:r>
      <w:r>
        <w:rPr>
          <w:rFonts w:ascii="Cambria" w:hAnsi="Cambria"/>
          <w:color w:val="231F20"/>
        </w:rPr>
        <w:t>federal</w:t>
      </w:r>
      <w:r>
        <w:rPr>
          <w:rFonts w:ascii="Cambria" w:hAnsi="Cambria"/>
          <w:color w:val="231F20"/>
          <w:spacing w:val="-31"/>
        </w:rPr>
        <w:t> </w:t>
      </w:r>
      <w:r>
        <w:rPr>
          <w:rFonts w:ascii="Cambria" w:hAnsi="Cambria"/>
          <w:color w:val="231F20"/>
        </w:rPr>
        <w:t>o</w:t>
      </w:r>
      <w:r>
        <w:rPr>
          <w:rFonts w:ascii="Cambria" w:hAnsi="Cambria"/>
          <w:color w:val="231F20"/>
          <w:spacing w:val="-31"/>
        </w:rPr>
        <w:t> </w:t>
      </w:r>
      <w:r>
        <w:rPr>
          <w:rFonts w:ascii="Cambria" w:hAnsi="Cambria"/>
          <w:color w:val="231F20"/>
        </w:rPr>
        <w:t>de</w:t>
      </w:r>
      <w:r>
        <w:rPr>
          <w:rFonts w:ascii="Cambria" w:hAnsi="Cambria"/>
          <w:color w:val="231F20"/>
          <w:spacing w:val="-31"/>
        </w:rPr>
        <w:t> </w:t>
      </w:r>
      <w:r>
        <w:rPr>
          <w:rFonts w:ascii="Cambria" w:hAnsi="Cambria"/>
          <w:color w:val="231F20"/>
        </w:rPr>
        <w:t>los</w:t>
      </w:r>
      <w:r>
        <w:rPr>
          <w:rFonts w:ascii="Cambria" w:hAnsi="Cambria"/>
          <w:color w:val="231F20"/>
          <w:spacing w:val="-31"/>
        </w:rPr>
        <w:t> </w:t>
      </w:r>
      <w:r>
        <w:rPr>
          <w:rFonts w:ascii="Cambria" w:hAnsi="Cambria"/>
          <w:color w:val="231F20"/>
        </w:rPr>
        <w:t>estados </w:t>
      </w:r>
      <w:r>
        <w:rPr>
          <w:rFonts w:ascii="Cambria" w:hAnsi="Cambria"/>
          <w:color w:val="231F20"/>
          <w:w w:val="95"/>
        </w:rPr>
        <w:t>de</w:t>
      </w:r>
      <w:r>
        <w:rPr>
          <w:rFonts w:ascii="Cambria" w:hAnsi="Cambria"/>
          <w:color w:val="231F20"/>
          <w:spacing w:val="-12"/>
          <w:w w:val="95"/>
        </w:rPr>
        <w:t> </w:t>
      </w:r>
      <w:r>
        <w:rPr>
          <w:rFonts w:ascii="Cambria" w:hAnsi="Cambria"/>
          <w:color w:val="231F20"/>
          <w:w w:val="95"/>
        </w:rPr>
        <w:t>allegarse</w:t>
      </w:r>
      <w:r>
        <w:rPr>
          <w:rFonts w:ascii="Cambria" w:hAnsi="Cambria"/>
          <w:color w:val="231F20"/>
          <w:spacing w:val="-12"/>
          <w:w w:val="95"/>
        </w:rPr>
        <w:t> </w:t>
      </w:r>
      <w:r>
        <w:rPr>
          <w:rFonts w:ascii="Cambria" w:hAnsi="Cambria"/>
          <w:color w:val="231F20"/>
          <w:w w:val="95"/>
        </w:rPr>
        <w:t>ingresos</w:t>
      </w:r>
      <w:r>
        <w:rPr>
          <w:rFonts w:ascii="Cambria" w:hAnsi="Cambria"/>
          <w:color w:val="231F20"/>
          <w:spacing w:val="-12"/>
          <w:w w:val="95"/>
        </w:rPr>
        <w:t> </w:t>
      </w:r>
      <w:r>
        <w:rPr>
          <w:rFonts w:ascii="Cambria" w:hAnsi="Cambria"/>
          <w:color w:val="231F20"/>
          <w:w w:val="95"/>
        </w:rPr>
        <w:t>por</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vía</w:t>
      </w:r>
      <w:r>
        <w:rPr>
          <w:rFonts w:ascii="Cambria" w:hAnsi="Cambria"/>
          <w:color w:val="231F20"/>
          <w:spacing w:val="-12"/>
          <w:w w:val="95"/>
        </w:rPr>
        <w:t> </w:t>
      </w:r>
      <w:r>
        <w:rPr>
          <w:rFonts w:ascii="Cambria" w:hAnsi="Cambria"/>
          <w:color w:val="231F20"/>
          <w:w w:val="95"/>
        </w:rPr>
        <w:t>tributaria.</w:t>
      </w:r>
    </w:p>
    <w:p>
      <w:pPr>
        <w:pStyle w:val="BodyText"/>
        <w:spacing w:line="242" w:lineRule="auto"/>
        <w:ind w:left="113" w:right="111" w:firstLine="283"/>
        <w:jc w:val="both"/>
        <w:rPr>
          <w:rFonts w:ascii="Cambria" w:hAnsi="Cambria"/>
        </w:rPr>
      </w:pPr>
      <w:r>
        <w:rPr>
          <w:rFonts w:ascii="Cambria" w:hAnsi="Cambria"/>
          <w:color w:val="231F20"/>
        </w:rPr>
        <w:t>Es</w:t>
      </w:r>
      <w:r>
        <w:rPr>
          <w:rFonts w:ascii="Cambria" w:hAnsi="Cambria"/>
          <w:color w:val="231F20"/>
          <w:spacing w:val="-19"/>
        </w:rPr>
        <w:t> </w:t>
      </w:r>
      <w:r>
        <w:rPr>
          <w:rFonts w:ascii="Cambria" w:hAnsi="Cambria"/>
          <w:color w:val="231F20"/>
        </w:rPr>
        <w:t>difícil</w:t>
      </w:r>
      <w:r>
        <w:rPr>
          <w:rFonts w:ascii="Cambria" w:hAnsi="Cambria"/>
          <w:color w:val="231F20"/>
          <w:spacing w:val="-18"/>
        </w:rPr>
        <w:t> </w:t>
      </w:r>
      <w:r>
        <w:rPr>
          <w:rFonts w:ascii="Cambria" w:hAnsi="Cambria"/>
          <w:color w:val="231F20"/>
        </w:rPr>
        <w:t>saber</w:t>
      </w:r>
      <w:r>
        <w:rPr>
          <w:rFonts w:ascii="Cambria" w:hAnsi="Cambria"/>
          <w:color w:val="231F20"/>
          <w:spacing w:val="-19"/>
        </w:rPr>
        <w:t> </w:t>
      </w:r>
      <w:r>
        <w:rPr>
          <w:rFonts w:ascii="Cambria" w:hAnsi="Cambria"/>
          <w:color w:val="231F20"/>
        </w:rPr>
        <w:t>si</w:t>
      </w:r>
      <w:r>
        <w:rPr>
          <w:rFonts w:ascii="Cambria" w:hAnsi="Cambria"/>
          <w:color w:val="231F20"/>
          <w:spacing w:val="-19"/>
        </w:rPr>
        <w:t> </w:t>
      </w:r>
      <w:r>
        <w:rPr>
          <w:rFonts w:ascii="Cambria" w:hAnsi="Cambria"/>
          <w:color w:val="231F20"/>
        </w:rPr>
        <w:t>los</w:t>
      </w:r>
      <w:r>
        <w:rPr>
          <w:rFonts w:ascii="Cambria" w:hAnsi="Cambria"/>
          <w:color w:val="231F20"/>
          <w:spacing w:val="-19"/>
        </w:rPr>
        <w:t> </w:t>
      </w:r>
      <w:r>
        <w:rPr>
          <w:rFonts w:ascii="Cambria" w:hAnsi="Cambria"/>
          <w:color w:val="231F20"/>
        </w:rPr>
        <w:t>constituyentes</w:t>
      </w:r>
      <w:r>
        <w:rPr>
          <w:rFonts w:ascii="Cambria" w:hAnsi="Cambria"/>
          <w:color w:val="231F20"/>
          <w:spacing w:val="-19"/>
        </w:rPr>
        <w:t> </w:t>
      </w:r>
      <w:r>
        <w:rPr>
          <w:rFonts w:ascii="Cambria" w:hAnsi="Cambria"/>
          <w:color w:val="231F20"/>
        </w:rPr>
        <w:t>mexicanos</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1856-1857</w:t>
      </w:r>
      <w:r>
        <w:rPr>
          <w:rFonts w:ascii="Cambria" w:hAnsi="Cambria"/>
          <w:color w:val="231F20"/>
          <w:spacing w:val="-19"/>
        </w:rPr>
        <w:t> </w:t>
      </w:r>
      <w:r>
        <w:rPr>
          <w:rFonts w:ascii="Cambria" w:hAnsi="Cambria"/>
          <w:color w:val="231F20"/>
        </w:rPr>
        <w:t>adoptaron</w:t>
      </w:r>
      <w:r>
        <w:rPr>
          <w:rFonts w:ascii="Cambria" w:hAnsi="Cambria"/>
          <w:color w:val="231F20"/>
          <w:spacing w:val="-19"/>
        </w:rPr>
        <w:t> </w:t>
      </w:r>
      <w:r>
        <w:rPr>
          <w:rFonts w:ascii="Cambria" w:hAnsi="Cambria"/>
          <w:color w:val="231F20"/>
        </w:rPr>
        <w:t>la fórmula</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concurrencia</w:t>
      </w:r>
      <w:r>
        <w:rPr>
          <w:rFonts w:ascii="Cambria" w:hAnsi="Cambria"/>
          <w:color w:val="231F20"/>
          <w:spacing w:val="-12"/>
        </w:rPr>
        <w:t> </w:t>
      </w:r>
      <w:r>
        <w:rPr>
          <w:rFonts w:ascii="Cambria" w:hAnsi="Cambria"/>
          <w:color w:val="231F20"/>
        </w:rPr>
        <w:t>por</w:t>
      </w:r>
      <w:r>
        <w:rPr>
          <w:rFonts w:ascii="Cambria" w:hAnsi="Cambria"/>
          <w:color w:val="231F20"/>
          <w:spacing w:val="-12"/>
        </w:rPr>
        <w:t> </w:t>
      </w:r>
      <w:r>
        <w:rPr>
          <w:rFonts w:ascii="Cambria" w:hAnsi="Cambria"/>
          <w:color w:val="231F20"/>
        </w:rPr>
        <w:t>razones</w:t>
      </w:r>
      <w:r>
        <w:rPr>
          <w:rFonts w:ascii="Cambria" w:hAnsi="Cambria"/>
          <w:color w:val="231F20"/>
          <w:spacing w:val="-12"/>
        </w:rPr>
        <w:t> </w:t>
      </w:r>
      <w:r>
        <w:rPr>
          <w:rFonts w:ascii="Cambria" w:hAnsi="Cambria"/>
          <w:color w:val="231F20"/>
        </w:rPr>
        <w:t>similares</w:t>
      </w:r>
      <w:r>
        <w:rPr>
          <w:rFonts w:ascii="Cambria" w:hAnsi="Cambria"/>
          <w:color w:val="231F20"/>
          <w:spacing w:val="-12"/>
        </w:rPr>
        <w:t> </w:t>
      </w:r>
      <w:r>
        <w:rPr>
          <w:rFonts w:ascii="Cambria" w:hAnsi="Cambria"/>
          <w:color w:val="231F20"/>
        </w:rPr>
        <w:t>a</w:t>
      </w:r>
      <w:r>
        <w:rPr>
          <w:rFonts w:ascii="Cambria" w:hAnsi="Cambria"/>
          <w:color w:val="231F20"/>
          <w:spacing w:val="-12"/>
        </w:rPr>
        <w:t> </w:t>
      </w:r>
      <w:r>
        <w:rPr>
          <w:rFonts w:ascii="Cambria" w:hAnsi="Cambria"/>
          <w:color w:val="231F20"/>
        </w:rPr>
        <w:t>las</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los</w:t>
      </w:r>
      <w:r>
        <w:rPr>
          <w:rFonts w:ascii="Cambria" w:hAnsi="Cambria"/>
          <w:color w:val="231F20"/>
          <w:spacing w:val="-12"/>
        </w:rPr>
        <w:t> </w:t>
      </w:r>
      <w:r>
        <w:rPr>
          <w:rFonts w:ascii="Cambria" w:hAnsi="Cambria"/>
          <w:color w:val="231F20"/>
        </w:rPr>
        <w:t>convencionales</w:t>
      </w:r>
      <w:r>
        <w:rPr>
          <w:rFonts w:ascii="Cambria" w:hAnsi="Cambria"/>
          <w:color w:val="231F20"/>
          <w:spacing w:val="-12"/>
        </w:rPr>
        <w:t> </w:t>
      </w:r>
      <w:r>
        <w:rPr>
          <w:rFonts w:ascii="Cambria" w:hAnsi="Cambria"/>
          <w:color w:val="231F20"/>
        </w:rPr>
        <w:t>de </w:t>
      </w:r>
      <w:r>
        <w:rPr>
          <w:rFonts w:ascii="Cambria" w:hAnsi="Cambria"/>
          <w:color w:val="231F20"/>
          <w:spacing w:val="-3"/>
        </w:rPr>
        <w:t>EUA.</w:t>
      </w:r>
      <w:r>
        <w:rPr>
          <w:rFonts w:ascii="Cambria" w:hAnsi="Cambria"/>
          <w:color w:val="231F20"/>
          <w:spacing w:val="-26"/>
        </w:rPr>
        <w:t> </w:t>
      </w:r>
      <w:r>
        <w:rPr>
          <w:rFonts w:ascii="Cambria" w:hAnsi="Cambria"/>
          <w:color w:val="231F20"/>
        </w:rPr>
        <w:t>Sin</w:t>
      </w:r>
      <w:r>
        <w:rPr>
          <w:rFonts w:ascii="Cambria" w:hAnsi="Cambria"/>
          <w:color w:val="231F20"/>
          <w:spacing w:val="-26"/>
        </w:rPr>
        <w:t> </w:t>
      </w:r>
      <w:r>
        <w:rPr>
          <w:rFonts w:ascii="Cambria" w:hAnsi="Cambria"/>
          <w:color w:val="231F20"/>
        </w:rPr>
        <w:t>embargo,</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hecho</w:t>
      </w:r>
      <w:r>
        <w:rPr>
          <w:rFonts w:ascii="Cambria" w:hAnsi="Cambria"/>
          <w:color w:val="231F20"/>
          <w:spacing w:val="-26"/>
        </w:rPr>
        <w:t> </w:t>
      </w:r>
      <w:r>
        <w:rPr>
          <w:rFonts w:ascii="Cambria" w:hAnsi="Cambria"/>
          <w:color w:val="231F20"/>
          <w:spacing w:val="-3"/>
        </w:rPr>
        <w:t>real</w:t>
      </w:r>
      <w:r>
        <w:rPr>
          <w:rFonts w:ascii="Cambria" w:hAnsi="Cambria"/>
          <w:color w:val="231F20"/>
          <w:spacing w:val="-26"/>
        </w:rPr>
        <w:t> </w:t>
      </w:r>
      <w:r>
        <w:rPr>
          <w:rFonts w:ascii="Cambria" w:hAnsi="Cambria"/>
          <w:color w:val="231F20"/>
        </w:rPr>
        <w:t>es</w:t>
      </w:r>
      <w:r>
        <w:rPr>
          <w:rFonts w:ascii="Cambria" w:hAnsi="Cambria"/>
          <w:color w:val="231F20"/>
          <w:spacing w:val="-26"/>
        </w:rPr>
        <w:t> </w:t>
      </w:r>
      <w:r>
        <w:rPr>
          <w:rFonts w:ascii="Cambria" w:hAnsi="Cambria"/>
          <w:color w:val="231F20"/>
        </w:rPr>
        <w:t>que</w:t>
      </w:r>
      <w:r>
        <w:rPr>
          <w:rFonts w:ascii="Cambria" w:hAnsi="Cambria"/>
          <w:color w:val="231F20"/>
          <w:spacing w:val="-26"/>
        </w:rPr>
        <w:t> </w:t>
      </w:r>
      <w:r>
        <w:rPr>
          <w:rFonts w:ascii="Cambria" w:hAnsi="Cambria"/>
          <w:color w:val="231F20"/>
        </w:rPr>
        <w:t>los</w:t>
      </w:r>
      <w:r>
        <w:rPr>
          <w:rFonts w:ascii="Cambria" w:hAnsi="Cambria"/>
          <w:color w:val="231F20"/>
          <w:spacing w:val="-26"/>
        </w:rPr>
        <w:t> </w:t>
      </w:r>
      <w:r>
        <w:rPr>
          <w:rFonts w:ascii="Cambria" w:hAnsi="Cambria"/>
          <w:color w:val="231F20"/>
        </w:rPr>
        <w:t>constituyentes</w:t>
      </w:r>
      <w:r>
        <w:rPr>
          <w:rFonts w:ascii="Cambria" w:hAnsi="Cambria"/>
          <w:color w:val="231F20"/>
          <w:spacing w:val="-26"/>
        </w:rPr>
        <w:t> </w:t>
      </w:r>
      <w:r>
        <w:rPr>
          <w:rFonts w:ascii="Cambria" w:hAnsi="Cambria"/>
          <w:color w:val="231F20"/>
        </w:rPr>
        <w:t>mexicanos</w:t>
      </w:r>
      <w:r>
        <w:rPr>
          <w:rFonts w:ascii="Cambria" w:hAnsi="Cambria"/>
          <w:color w:val="231F20"/>
          <w:spacing w:val="-26"/>
        </w:rPr>
        <w:t> </w:t>
      </w:r>
      <w:r>
        <w:rPr>
          <w:rFonts w:ascii="Cambria" w:hAnsi="Cambria"/>
          <w:color w:val="231F20"/>
        </w:rPr>
        <w:t>tuvieron</w:t>
      </w:r>
      <w:r>
        <w:rPr>
          <w:rFonts w:ascii="Cambria" w:hAnsi="Cambria"/>
          <w:color w:val="231F20"/>
          <w:spacing w:val="-26"/>
        </w:rPr>
        <w:t> </w:t>
      </w:r>
      <w:r>
        <w:rPr>
          <w:rFonts w:ascii="Cambria" w:hAnsi="Cambria"/>
          <w:color w:val="231F20"/>
        </w:rPr>
        <w:t>a </w:t>
      </w:r>
      <w:r>
        <w:rPr>
          <w:rFonts w:ascii="Cambria" w:hAnsi="Cambria"/>
          <w:color w:val="231F20"/>
          <w:w w:val="95"/>
        </w:rPr>
        <w:t>la</w:t>
      </w:r>
      <w:r>
        <w:rPr>
          <w:rFonts w:ascii="Cambria" w:hAnsi="Cambria"/>
          <w:color w:val="231F20"/>
          <w:spacing w:val="-4"/>
          <w:w w:val="95"/>
        </w:rPr>
        <w:t> </w:t>
      </w:r>
      <w:r>
        <w:rPr>
          <w:rFonts w:ascii="Cambria" w:hAnsi="Cambria"/>
          <w:color w:val="231F20"/>
          <w:w w:val="95"/>
        </w:rPr>
        <w:t>vista</w:t>
      </w:r>
      <w:r>
        <w:rPr>
          <w:rFonts w:ascii="Cambria" w:hAnsi="Cambria"/>
          <w:color w:val="231F20"/>
          <w:spacing w:val="-4"/>
          <w:w w:val="95"/>
        </w:rPr>
        <w:t> </w:t>
      </w:r>
      <w:r>
        <w:rPr>
          <w:rFonts w:ascii="Cambria" w:hAnsi="Cambria"/>
          <w:color w:val="231F20"/>
          <w:w w:val="95"/>
        </w:rPr>
        <w:t>la</w:t>
      </w:r>
      <w:r>
        <w:rPr>
          <w:rFonts w:ascii="Cambria" w:hAnsi="Cambria"/>
          <w:color w:val="231F20"/>
          <w:spacing w:val="-4"/>
          <w:w w:val="95"/>
        </w:rPr>
        <w:t> </w:t>
      </w:r>
      <w:r>
        <w:rPr>
          <w:rFonts w:ascii="Cambria" w:hAnsi="Cambria"/>
          <w:color w:val="231F20"/>
          <w:w w:val="95"/>
        </w:rPr>
        <w:t>otra</w:t>
      </w:r>
      <w:r>
        <w:rPr>
          <w:rFonts w:ascii="Cambria" w:hAnsi="Cambria"/>
          <w:color w:val="231F20"/>
          <w:spacing w:val="-4"/>
          <w:w w:val="95"/>
        </w:rPr>
        <w:t> </w:t>
      </w:r>
      <w:r>
        <w:rPr>
          <w:rFonts w:ascii="Cambria" w:hAnsi="Cambria"/>
          <w:color w:val="231F20"/>
          <w:w w:val="95"/>
        </w:rPr>
        <w:t>opción</w:t>
      </w:r>
      <w:r>
        <w:rPr>
          <w:rFonts w:ascii="Cambria" w:hAnsi="Cambria"/>
          <w:color w:val="231F20"/>
          <w:spacing w:val="-4"/>
          <w:w w:val="95"/>
        </w:rPr>
        <w:t> </w:t>
      </w:r>
      <w:r>
        <w:rPr>
          <w:rFonts w:ascii="Cambria" w:hAnsi="Cambria"/>
          <w:color w:val="231F20"/>
          <w:w w:val="95"/>
        </w:rPr>
        <w:t>y</w:t>
      </w:r>
      <w:r>
        <w:rPr>
          <w:rFonts w:ascii="Cambria" w:hAnsi="Cambria"/>
          <w:color w:val="231F20"/>
          <w:spacing w:val="-4"/>
          <w:w w:val="95"/>
        </w:rPr>
        <w:t> </w:t>
      </w:r>
      <w:r>
        <w:rPr>
          <w:rFonts w:ascii="Cambria" w:hAnsi="Cambria"/>
          <w:color w:val="231F20"/>
          <w:w w:val="95"/>
        </w:rPr>
        <w:t>decidieron</w:t>
      </w:r>
      <w:r>
        <w:rPr>
          <w:rFonts w:ascii="Cambria" w:hAnsi="Cambria"/>
          <w:color w:val="231F20"/>
          <w:spacing w:val="-4"/>
          <w:w w:val="95"/>
        </w:rPr>
        <w:t> </w:t>
      </w:r>
      <w:r>
        <w:rPr>
          <w:rFonts w:ascii="Cambria" w:hAnsi="Cambria"/>
          <w:color w:val="231F20"/>
          <w:w w:val="95"/>
        </w:rPr>
        <w:t>desecharla,</w:t>
      </w:r>
      <w:r>
        <w:rPr>
          <w:rFonts w:ascii="Cambria" w:hAnsi="Cambria"/>
          <w:color w:val="231F20"/>
          <w:spacing w:val="-3"/>
          <w:w w:val="95"/>
        </w:rPr>
        <w:t> </w:t>
      </w:r>
      <w:r>
        <w:rPr>
          <w:rFonts w:ascii="Cambria" w:hAnsi="Cambria"/>
          <w:color w:val="231F20"/>
          <w:w w:val="95"/>
        </w:rPr>
        <w:t>adoptando</w:t>
      </w:r>
      <w:r>
        <w:rPr>
          <w:rFonts w:ascii="Cambria" w:hAnsi="Cambria"/>
          <w:color w:val="231F20"/>
          <w:spacing w:val="-3"/>
          <w:w w:val="95"/>
        </w:rPr>
        <w:t> </w:t>
      </w:r>
      <w:r>
        <w:rPr>
          <w:rFonts w:ascii="Cambria" w:hAnsi="Cambria"/>
          <w:color w:val="231F20"/>
          <w:w w:val="95"/>
        </w:rPr>
        <w:t>en</w:t>
      </w:r>
      <w:r>
        <w:rPr>
          <w:rFonts w:ascii="Cambria" w:hAnsi="Cambria"/>
          <w:color w:val="231F20"/>
          <w:spacing w:val="-4"/>
          <w:w w:val="95"/>
        </w:rPr>
        <w:t> </w:t>
      </w:r>
      <w:r>
        <w:rPr>
          <w:rFonts w:ascii="Cambria" w:hAnsi="Cambria"/>
          <w:color w:val="231F20"/>
          <w:w w:val="95"/>
        </w:rPr>
        <w:t>su</w:t>
      </w:r>
      <w:r>
        <w:rPr>
          <w:rFonts w:ascii="Cambria" w:hAnsi="Cambria"/>
          <w:color w:val="231F20"/>
          <w:spacing w:val="-4"/>
          <w:w w:val="95"/>
        </w:rPr>
        <w:t> </w:t>
      </w:r>
      <w:r>
        <w:rPr>
          <w:rFonts w:ascii="Cambria" w:hAnsi="Cambria"/>
          <w:color w:val="231F20"/>
          <w:w w:val="95"/>
        </w:rPr>
        <w:t>lugar</w:t>
      </w:r>
      <w:r>
        <w:rPr>
          <w:rFonts w:ascii="Cambria" w:hAnsi="Cambria"/>
          <w:color w:val="231F20"/>
          <w:spacing w:val="-4"/>
          <w:w w:val="95"/>
        </w:rPr>
        <w:t> </w:t>
      </w:r>
      <w:r>
        <w:rPr>
          <w:rFonts w:ascii="Cambria" w:hAnsi="Cambria"/>
          <w:color w:val="231F20"/>
          <w:w w:val="95"/>
        </w:rPr>
        <w:t>la</w:t>
      </w:r>
      <w:r>
        <w:rPr>
          <w:rFonts w:ascii="Cambria" w:hAnsi="Cambria"/>
          <w:color w:val="231F20"/>
          <w:spacing w:val="-4"/>
          <w:w w:val="95"/>
        </w:rPr>
        <w:t> </w:t>
      </w:r>
      <w:r>
        <w:rPr>
          <w:rFonts w:ascii="Cambria" w:hAnsi="Cambria"/>
          <w:color w:val="231F20"/>
          <w:w w:val="95"/>
        </w:rPr>
        <w:t>fórmula </w:t>
      </w:r>
      <w:r>
        <w:rPr>
          <w:rFonts w:ascii="Cambria" w:hAnsi="Cambria"/>
          <w:color w:val="231F20"/>
        </w:rPr>
        <w:t>del</w:t>
      </w:r>
      <w:r>
        <w:rPr>
          <w:rFonts w:ascii="Cambria" w:hAnsi="Cambria"/>
          <w:color w:val="231F20"/>
          <w:spacing w:val="-30"/>
        </w:rPr>
        <w:t> </w:t>
      </w:r>
      <w:r>
        <w:rPr>
          <w:rFonts w:ascii="Cambria" w:hAnsi="Cambria"/>
          <w:color w:val="231F20"/>
        </w:rPr>
        <w:t>modelo</w:t>
      </w:r>
      <w:r>
        <w:rPr>
          <w:rFonts w:ascii="Cambria" w:hAnsi="Cambria"/>
          <w:color w:val="231F20"/>
          <w:spacing w:val="-30"/>
        </w:rPr>
        <w:t> </w:t>
      </w:r>
      <w:r>
        <w:rPr>
          <w:rFonts w:ascii="Cambria" w:hAnsi="Cambria"/>
          <w:color w:val="231F20"/>
        </w:rPr>
        <w:t>constitucional</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spacing w:val="-3"/>
        </w:rPr>
        <w:t>EUA.</w:t>
      </w:r>
    </w:p>
    <w:p>
      <w:pPr>
        <w:pStyle w:val="BodyText"/>
        <w:spacing w:line="242" w:lineRule="auto"/>
        <w:ind w:left="113" w:right="111" w:firstLine="283"/>
        <w:jc w:val="both"/>
        <w:rPr>
          <w:rFonts w:ascii="Cambria" w:hAnsi="Cambria"/>
        </w:rPr>
      </w:pPr>
      <w:r>
        <w:rPr>
          <w:rFonts w:ascii="Cambria" w:hAnsi="Cambria"/>
          <w:color w:val="231F20"/>
          <w:w w:val="95"/>
        </w:rPr>
        <w:t>Ahora bien, consagrado constitucionalmente el mencionado régimen consti- </w:t>
      </w:r>
      <w:r>
        <w:rPr>
          <w:rFonts w:ascii="Cambria" w:hAnsi="Cambria"/>
          <w:color w:val="231F20"/>
        </w:rPr>
        <w:t>tucional,</w:t>
      </w:r>
      <w:r>
        <w:rPr>
          <w:rFonts w:ascii="Cambria" w:hAnsi="Cambria"/>
          <w:color w:val="231F20"/>
          <w:spacing w:val="-13"/>
        </w:rPr>
        <w:t> </w:t>
      </w:r>
      <w:r>
        <w:rPr>
          <w:rFonts w:ascii="Cambria" w:hAnsi="Cambria"/>
          <w:color w:val="231F20"/>
        </w:rPr>
        <w:t>tocó</w:t>
      </w:r>
      <w:r>
        <w:rPr>
          <w:rFonts w:ascii="Cambria" w:hAnsi="Cambria"/>
          <w:color w:val="231F20"/>
          <w:spacing w:val="-13"/>
        </w:rPr>
        <w:t> </w:t>
      </w:r>
      <w:r>
        <w:rPr>
          <w:rFonts w:ascii="Cambria" w:hAnsi="Cambria"/>
          <w:color w:val="231F20"/>
        </w:rPr>
        <w:t>a</w:t>
      </w:r>
      <w:r>
        <w:rPr>
          <w:rFonts w:ascii="Cambria" w:hAnsi="Cambria"/>
          <w:color w:val="231F20"/>
          <w:spacing w:val="-13"/>
        </w:rPr>
        <w:t> </w:t>
      </w:r>
      <w:r>
        <w:rPr>
          <w:rFonts w:ascii="Cambria" w:hAnsi="Cambria"/>
          <w:color w:val="231F20"/>
        </w:rPr>
        <w:t>Ignacio</w:t>
      </w:r>
      <w:r>
        <w:rPr>
          <w:rFonts w:ascii="Cambria" w:hAnsi="Cambria"/>
          <w:color w:val="231F20"/>
          <w:spacing w:val="-13"/>
        </w:rPr>
        <w:t> </w:t>
      </w:r>
      <w:r>
        <w:rPr>
          <w:rFonts w:ascii="Cambria" w:hAnsi="Cambria"/>
          <w:color w:val="231F20"/>
        </w:rPr>
        <w:t>L.</w:t>
      </w:r>
      <w:r>
        <w:rPr>
          <w:rFonts w:ascii="Cambria" w:hAnsi="Cambria"/>
          <w:color w:val="231F20"/>
          <w:spacing w:val="-13"/>
        </w:rPr>
        <w:t> </w:t>
      </w:r>
      <w:r>
        <w:rPr>
          <w:rFonts w:ascii="Cambria" w:hAnsi="Cambria"/>
          <w:color w:val="231F20"/>
          <w:spacing w:val="-4"/>
        </w:rPr>
        <w:t>vallarta</w:t>
      </w:r>
      <w:r>
        <w:rPr>
          <w:rFonts w:ascii="Cambria" w:hAnsi="Cambria"/>
          <w:color w:val="231F20"/>
          <w:spacing w:val="-13"/>
        </w:rPr>
        <w:t> </w:t>
      </w:r>
      <w:r>
        <w:rPr>
          <w:rFonts w:ascii="Cambria" w:hAnsi="Cambria"/>
          <w:color w:val="231F20"/>
        </w:rPr>
        <w:t>articular</w:t>
      </w:r>
      <w:r>
        <w:rPr>
          <w:rFonts w:ascii="Cambria" w:hAnsi="Cambria"/>
          <w:color w:val="231F20"/>
          <w:spacing w:val="-13"/>
        </w:rPr>
        <w:t> </w:t>
      </w:r>
      <w:r>
        <w:rPr>
          <w:rFonts w:ascii="Cambria" w:hAnsi="Cambria"/>
          <w:color w:val="231F20"/>
        </w:rPr>
        <w:t>con</w:t>
      </w:r>
      <w:r>
        <w:rPr>
          <w:rFonts w:ascii="Cambria" w:hAnsi="Cambria"/>
          <w:color w:val="231F20"/>
          <w:spacing w:val="-13"/>
        </w:rPr>
        <w:t> </w:t>
      </w:r>
      <w:r>
        <w:rPr>
          <w:rFonts w:ascii="Cambria" w:hAnsi="Cambria"/>
          <w:color w:val="231F20"/>
        </w:rPr>
        <w:t>mayor</w:t>
      </w:r>
      <w:r>
        <w:rPr>
          <w:rFonts w:ascii="Cambria" w:hAnsi="Cambria"/>
          <w:color w:val="231F20"/>
          <w:spacing w:val="-13"/>
        </w:rPr>
        <w:t> </w:t>
      </w:r>
      <w:r>
        <w:rPr>
          <w:rFonts w:ascii="Cambria" w:hAnsi="Cambria"/>
          <w:color w:val="231F20"/>
        </w:rPr>
        <w:t>precisión</w:t>
      </w:r>
      <w:r>
        <w:rPr>
          <w:rFonts w:ascii="Cambria" w:hAnsi="Cambria"/>
          <w:color w:val="231F20"/>
          <w:spacing w:val="-13"/>
        </w:rPr>
        <w:t> </w:t>
      </w:r>
      <w:r>
        <w:rPr>
          <w:rFonts w:ascii="Cambria" w:hAnsi="Cambria"/>
          <w:color w:val="231F20"/>
        </w:rPr>
        <w:t>la</w:t>
      </w:r>
      <w:r>
        <w:rPr>
          <w:rFonts w:ascii="Cambria" w:hAnsi="Cambria"/>
          <w:color w:val="231F20"/>
          <w:spacing w:val="-13"/>
        </w:rPr>
        <w:t> </w:t>
      </w:r>
      <w:r>
        <w:rPr>
          <w:rFonts w:ascii="Cambria" w:hAnsi="Cambria"/>
          <w:color w:val="231F20"/>
        </w:rPr>
        <w:t>tesis</w:t>
      </w:r>
      <w:r>
        <w:rPr>
          <w:rFonts w:ascii="Cambria" w:hAnsi="Cambria"/>
          <w:color w:val="231F20"/>
          <w:spacing w:val="-13"/>
        </w:rPr>
        <w:t> </w:t>
      </w:r>
      <w:r>
        <w:rPr>
          <w:rFonts w:ascii="Cambria" w:hAnsi="Cambria"/>
          <w:color w:val="231F20"/>
        </w:rPr>
        <w:t>según </w:t>
      </w:r>
      <w:r>
        <w:rPr>
          <w:rFonts w:ascii="Cambria" w:hAnsi="Cambria"/>
          <w:color w:val="231F20"/>
          <w:w w:val="95"/>
        </w:rPr>
        <w:t>la cual la Constitución de 1857 no establecía una línea precisa entre los poderes </w:t>
      </w:r>
      <w:r>
        <w:rPr>
          <w:rFonts w:ascii="Cambria" w:hAnsi="Cambria"/>
          <w:color w:val="231F20"/>
        </w:rPr>
        <w:t>tributarios</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la</w:t>
      </w:r>
      <w:r>
        <w:rPr>
          <w:rFonts w:ascii="Cambria" w:hAnsi="Cambria"/>
          <w:color w:val="231F20"/>
          <w:spacing w:val="-10"/>
        </w:rPr>
        <w:t> </w:t>
      </w:r>
      <w:r>
        <w:rPr>
          <w:rFonts w:ascii="Cambria" w:hAnsi="Cambria"/>
          <w:color w:val="231F20"/>
        </w:rPr>
        <w:t>federación</w:t>
      </w:r>
      <w:r>
        <w:rPr>
          <w:rFonts w:ascii="Cambria" w:hAnsi="Cambria"/>
          <w:color w:val="231F20"/>
          <w:spacing w:val="-11"/>
        </w:rPr>
        <w:t> </w:t>
      </w:r>
      <w:r>
        <w:rPr>
          <w:rFonts w:ascii="Cambria" w:hAnsi="Cambria"/>
          <w:color w:val="231F20"/>
        </w:rPr>
        <w:t>y</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los</w:t>
      </w:r>
      <w:r>
        <w:rPr>
          <w:rFonts w:ascii="Cambria" w:hAnsi="Cambria"/>
          <w:color w:val="231F20"/>
          <w:spacing w:val="-10"/>
        </w:rPr>
        <w:t> </w:t>
      </w:r>
      <w:r>
        <w:rPr>
          <w:rFonts w:ascii="Cambria" w:hAnsi="Cambria"/>
          <w:color w:val="231F20"/>
        </w:rPr>
        <w:t>estados.</w:t>
      </w:r>
      <w:r>
        <w:rPr>
          <w:rFonts w:ascii="Cambria" w:hAnsi="Cambria"/>
          <w:color w:val="231F20"/>
          <w:spacing w:val="-10"/>
        </w:rPr>
        <w:t> </w:t>
      </w:r>
      <w:r>
        <w:rPr>
          <w:rFonts w:ascii="Cambria" w:hAnsi="Cambria"/>
          <w:color w:val="231F20"/>
        </w:rPr>
        <w:t>En</w:t>
      </w:r>
      <w:r>
        <w:rPr>
          <w:rFonts w:ascii="Cambria" w:hAnsi="Cambria"/>
          <w:color w:val="231F20"/>
          <w:spacing w:val="-10"/>
        </w:rPr>
        <w:t> </w:t>
      </w:r>
      <w:r>
        <w:rPr>
          <w:rFonts w:ascii="Cambria" w:hAnsi="Cambria"/>
          <w:color w:val="231F20"/>
        </w:rPr>
        <w:t>este</w:t>
      </w:r>
      <w:r>
        <w:rPr>
          <w:rFonts w:ascii="Cambria" w:hAnsi="Cambria"/>
          <w:color w:val="231F20"/>
          <w:spacing w:val="-10"/>
        </w:rPr>
        <w:t> </w:t>
      </w:r>
      <w:r>
        <w:rPr>
          <w:rFonts w:ascii="Cambria" w:hAnsi="Cambria"/>
          <w:color w:val="231F20"/>
        </w:rPr>
        <w:t>sentido,</w:t>
      </w:r>
      <w:r>
        <w:rPr>
          <w:rFonts w:ascii="Cambria" w:hAnsi="Cambria"/>
          <w:color w:val="231F20"/>
          <w:spacing w:val="-10"/>
        </w:rPr>
        <w:t> </w:t>
      </w:r>
      <w:r>
        <w:rPr>
          <w:rFonts w:ascii="Cambria" w:hAnsi="Cambria"/>
          <w:color w:val="231F20"/>
        </w:rPr>
        <w:t>el</w:t>
      </w:r>
      <w:r>
        <w:rPr>
          <w:rFonts w:ascii="Cambria" w:hAnsi="Cambria"/>
          <w:color w:val="231F20"/>
          <w:spacing w:val="-10"/>
        </w:rPr>
        <w:t> </w:t>
      </w:r>
      <w:r>
        <w:rPr>
          <w:rFonts w:ascii="Cambria" w:hAnsi="Cambria"/>
          <w:color w:val="231F20"/>
        </w:rPr>
        <w:t>ilustre</w:t>
      </w:r>
      <w:r>
        <w:rPr>
          <w:rFonts w:ascii="Cambria" w:hAnsi="Cambria"/>
          <w:color w:val="231F20"/>
          <w:spacing w:val="-10"/>
        </w:rPr>
        <w:t> </w:t>
      </w:r>
      <w:r>
        <w:rPr>
          <w:rFonts w:ascii="Cambria" w:hAnsi="Cambria"/>
          <w:color w:val="231F20"/>
        </w:rPr>
        <w:t>jurista</w:t>
      </w:r>
    </w:p>
    <w:p>
      <w:pPr>
        <w:spacing w:after="0" w:line="242" w:lineRule="auto"/>
        <w:jc w:val="both"/>
        <w:rPr>
          <w:rFonts w:ascii="Cambria" w:hAnsi="Cambria"/>
        </w:rPr>
        <w:sectPr>
          <w:pgSz w:w="9360" w:h="12760"/>
          <w:pgMar w:top="620" w:bottom="280" w:left="1020" w:right="102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sz w:val="20"/>
        </w:rPr>
        <w:t>32</w:t>
        <w:tab/>
      </w:r>
      <w:r>
        <w:rPr>
          <w:rFonts w:ascii="Times New Roman" w:hAnsi="Times New Roman"/>
          <w:i/>
          <w:color w:val="231F20"/>
          <w:w w:val="95"/>
          <w:sz w:val="20"/>
        </w:rPr>
        <w:t>José</w:t>
      </w:r>
      <w:r>
        <w:rPr>
          <w:rFonts w:ascii="Times New Roman" w:hAnsi="Times New Roman"/>
          <w:i/>
          <w:color w:val="231F20"/>
          <w:spacing w:val="-20"/>
          <w:w w:val="95"/>
          <w:sz w:val="20"/>
        </w:rPr>
        <w:t> </w:t>
      </w:r>
      <w:r>
        <w:rPr>
          <w:rFonts w:ascii="Times New Roman" w:hAnsi="Times New Roman"/>
          <w:i/>
          <w:color w:val="231F20"/>
          <w:w w:val="95"/>
          <w:sz w:val="20"/>
        </w:rPr>
        <w:t>María</w:t>
      </w:r>
      <w:r>
        <w:rPr>
          <w:rFonts w:ascii="Times New Roman" w:hAnsi="Times New Roman"/>
          <w:i/>
          <w:color w:val="231F20"/>
          <w:spacing w:val="-20"/>
          <w:w w:val="95"/>
          <w:sz w:val="20"/>
        </w:rPr>
        <w:t> </w:t>
      </w:r>
      <w:r>
        <w:rPr>
          <w:rFonts w:ascii="Times New Roman" w:hAnsi="Times New Roman"/>
          <w:i/>
          <w:color w:val="231F20"/>
          <w:w w:val="95"/>
          <w:sz w:val="20"/>
        </w:rPr>
        <w:t>Serna</w:t>
      </w:r>
      <w:r>
        <w:rPr>
          <w:rFonts w:ascii="Times New Roman" w:hAnsi="Times New Roman"/>
          <w:i/>
          <w:color w:val="231F20"/>
          <w:spacing w:val="-20"/>
          <w:w w:val="95"/>
          <w:sz w:val="20"/>
        </w:rPr>
        <w:t> </w:t>
      </w:r>
      <w:r>
        <w:rPr>
          <w:rFonts w:ascii="Times New Roman" w:hAnsi="Times New Roman"/>
          <w:i/>
          <w:color w:val="231F20"/>
          <w:w w:val="95"/>
          <w:sz w:val="20"/>
        </w:rPr>
        <w:t>de</w:t>
      </w:r>
      <w:r>
        <w:rPr>
          <w:rFonts w:ascii="Times New Roman" w:hAnsi="Times New Roman"/>
          <w:i/>
          <w:color w:val="231F20"/>
          <w:spacing w:val="-20"/>
          <w:w w:val="95"/>
          <w:sz w:val="20"/>
        </w:rPr>
        <w:t> </w:t>
      </w:r>
      <w:r>
        <w:rPr>
          <w:rFonts w:ascii="Times New Roman" w:hAnsi="Times New Roman"/>
          <w:i/>
          <w:color w:val="231F20"/>
          <w:w w:val="95"/>
          <w:sz w:val="20"/>
        </w:rPr>
        <w:t>la</w:t>
      </w:r>
      <w:r>
        <w:rPr>
          <w:rFonts w:ascii="Times New Roman" w:hAnsi="Times New Roman"/>
          <w:i/>
          <w:color w:val="231F20"/>
          <w:spacing w:val="-20"/>
          <w:w w:val="95"/>
          <w:sz w:val="20"/>
        </w:rPr>
        <w:t> </w:t>
      </w:r>
      <w:r>
        <w:rPr>
          <w:rFonts w:ascii="Times New Roman" w:hAnsi="Times New Roman"/>
          <w:i/>
          <w:color w:val="231F20"/>
          <w:w w:val="95"/>
          <w:sz w:val="20"/>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113" w:right="111"/>
        <w:jc w:val="both"/>
        <w:rPr>
          <w:rFonts w:ascii="Cambria" w:hAnsi="Cambria"/>
        </w:rPr>
      </w:pPr>
      <w:r>
        <w:rPr>
          <w:rFonts w:ascii="Cambria" w:hAnsi="Cambria"/>
          <w:color w:val="231F20"/>
          <w:w w:val="95"/>
        </w:rPr>
        <w:t>jalisciense</w:t>
      </w:r>
      <w:r>
        <w:rPr>
          <w:rFonts w:ascii="Cambria" w:hAnsi="Cambria"/>
          <w:color w:val="231F20"/>
          <w:spacing w:val="-19"/>
          <w:w w:val="95"/>
        </w:rPr>
        <w:t> </w:t>
      </w:r>
      <w:r>
        <w:rPr>
          <w:rFonts w:ascii="Cambria" w:hAnsi="Cambria"/>
          <w:color w:val="231F20"/>
          <w:w w:val="95"/>
        </w:rPr>
        <w:t>sostuvo</w:t>
      </w:r>
      <w:r>
        <w:rPr>
          <w:rFonts w:ascii="Cambria" w:hAnsi="Cambria"/>
          <w:color w:val="231F20"/>
          <w:spacing w:val="-19"/>
          <w:w w:val="95"/>
        </w:rPr>
        <w:t> </w:t>
      </w:r>
      <w:r>
        <w:rPr>
          <w:rFonts w:ascii="Cambria" w:hAnsi="Cambria"/>
          <w:color w:val="231F20"/>
          <w:w w:val="95"/>
        </w:rPr>
        <w:t>que</w:t>
      </w:r>
      <w:r>
        <w:rPr>
          <w:rFonts w:ascii="Cambria" w:hAnsi="Cambria"/>
          <w:color w:val="231F20"/>
          <w:spacing w:val="-19"/>
          <w:w w:val="95"/>
        </w:rPr>
        <w:t> </w:t>
      </w:r>
      <w:r>
        <w:rPr>
          <w:rFonts w:ascii="Cambria" w:hAnsi="Cambria"/>
          <w:color w:val="231F20"/>
          <w:w w:val="95"/>
        </w:rPr>
        <w:t>con</w:t>
      </w:r>
      <w:r>
        <w:rPr>
          <w:rFonts w:ascii="Cambria" w:hAnsi="Cambria"/>
          <w:color w:val="231F20"/>
          <w:spacing w:val="-19"/>
          <w:w w:val="95"/>
        </w:rPr>
        <w:t> </w:t>
      </w:r>
      <w:r>
        <w:rPr>
          <w:rFonts w:ascii="Cambria" w:hAnsi="Cambria"/>
          <w:color w:val="231F20"/>
          <w:w w:val="95"/>
        </w:rPr>
        <w:t>excepción</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los</w:t>
      </w:r>
      <w:r>
        <w:rPr>
          <w:rFonts w:ascii="Cambria" w:hAnsi="Cambria"/>
          <w:color w:val="231F20"/>
          <w:spacing w:val="-19"/>
          <w:w w:val="95"/>
        </w:rPr>
        <w:t> </w:t>
      </w:r>
      <w:r>
        <w:rPr>
          <w:rFonts w:ascii="Cambria" w:hAnsi="Cambria"/>
          <w:color w:val="231F20"/>
          <w:w w:val="95"/>
        </w:rPr>
        <w:t>impuestos</w:t>
      </w:r>
      <w:r>
        <w:rPr>
          <w:rFonts w:ascii="Cambria" w:hAnsi="Cambria"/>
          <w:color w:val="231F20"/>
          <w:spacing w:val="-19"/>
          <w:w w:val="95"/>
        </w:rPr>
        <w:t> </w:t>
      </w:r>
      <w:r>
        <w:rPr>
          <w:rFonts w:ascii="Cambria" w:hAnsi="Cambria"/>
          <w:color w:val="231F20"/>
          <w:w w:val="95"/>
        </w:rPr>
        <w:t>que</w:t>
      </w:r>
      <w:r>
        <w:rPr>
          <w:rFonts w:ascii="Cambria" w:hAnsi="Cambria"/>
          <w:color w:val="231F20"/>
          <w:spacing w:val="-19"/>
          <w:w w:val="95"/>
        </w:rPr>
        <w:t> </w:t>
      </w:r>
      <w:r>
        <w:rPr>
          <w:rFonts w:ascii="Cambria" w:hAnsi="Cambria"/>
          <w:color w:val="231F20"/>
          <w:w w:val="95"/>
        </w:rPr>
        <w:t>la</w:t>
      </w:r>
      <w:r>
        <w:rPr>
          <w:rFonts w:ascii="Cambria" w:hAnsi="Cambria"/>
          <w:color w:val="231F20"/>
          <w:spacing w:val="-19"/>
          <w:w w:val="95"/>
        </w:rPr>
        <w:t> </w:t>
      </w:r>
      <w:r>
        <w:rPr>
          <w:rFonts w:ascii="Cambria" w:hAnsi="Cambria"/>
          <w:color w:val="231F20"/>
          <w:w w:val="95"/>
        </w:rPr>
        <w:t>propia</w:t>
      </w:r>
      <w:r>
        <w:rPr>
          <w:rFonts w:ascii="Cambria" w:hAnsi="Cambria"/>
          <w:color w:val="231F20"/>
          <w:spacing w:val="-19"/>
          <w:w w:val="95"/>
        </w:rPr>
        <w:t> </w:t>
      </w:r>
      <w:r>
        <w:rPr>
          <w:rFonts w:ascii="Cambria" w:hAnsi="Cambria"/>
          <w:color w:val="231F20"/>
          <w:w w:val="95"/>
        </w:rPr>
        <w:t>Constitución señalaba</w:t>
      </w:r>
      <w:r>
        <w:rPr>
          <w:rFonts w:ascii="Cambria" w:hAnsi="Cambria"/>
          <w:color w:val="231F20"/>
          <w:spacing w:val="-10"/>
          <w:w w:val="95"/>
        </w:rPr>
        <w:t> </w:t>
      </w:r>
      <w:r>
        <w:rPr>
          <w:rFonts w:ascii="Cambria" w:hAnsi="Cambria"/>
          <w:color w:val="231F20"/>
          <w:w w:val="95"/>
        </w:rPr>
        <w:t>como</w:t>
      </w:r>
      <w:r>
        <w:rPr>
          <w:rFonts w:ascii="Cambria" w:hAnsi="Cambria"/>
          <w:color w:val="231F20"/>
          <w:spacing w:val="-10"/>
          <w:w w:val="95"/>
        </w:rPr>
        <w:t> </w:t>
      </w:r>
      <w:r>
        <w:rPr>
          <w:rFonts w:ascii="Cambria" w:hAnsi="Cambria"/>
          <w:color w:val="231F20"/>
          <w:w w:val="95"/>
        </w:rPr>
        <w:t>exclusivos</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la</w:t>
      </w:r>
      <w:r>
        <w:rPr>
          <w:rFonts w:ascii="Cambria" w:hAnsi="Cambria"/>
          <w:color w:val="231F20"/>
          <w:spacing w:val="-10"/>
          <w:w w:val="95"/>
        </w:rPr>
        <w:t> </w:t>
      </w:r>
      <w:r>
        <w:rPr>
          <w:rFonts w:ascii="Cambria" w:hAnsi="Cambria"/>
          <w:color w:val="231F20"/>
          <w:w w:val="95"/>
        </w:rPr>
        <w:t>federación</w:t>
      </w:r>
      <w:r>
        <w:rPr>
          <w:rFonts w:ascii="Cambria" w:hAnsi="Cambria"/>
          <w:color w:val="231F20"/>
          <w:spacing w:val="-10"/>
          <w:w w:val="95"/>
        </w:rPr>
        <w:t> </w:t>
      </w:r>
      <w:r>
        <w:rPr>
          <w:rFonts w:ascii="Cambria" w:hAnsi="Cambria"/>
          <w:color w:val="231F20"/>
          <w:w w:val="95"/>
        </w:rPr>
        <w:t>(derechos</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puerto,</w:t>
      </w:r>
      <w:r>
        <w:rPr>
          <w:rFonts w:ascii="Cambria" w:hAnsi="Cambria"/>
          <w:color w:val="231F20"/>
          <w:spacing w:val="-10"/>
          <w:w w:val="95"/>
        </w:rPr>
        <w:t> </w:t>
      </w:r>
      <w:r>
        <w:rPr>
          <w:rFonts w:ascii="Cambria" w:hAnsi="Cambria"/>
          <w:color w:val="231F20"/>
          <w:w w:val="95"/>
        </w:rPr>
        <w:t>impuestos</w:t>
      </w:r>
      <w:r>
        <w:rPr>
          <w:rFonts w:ascii="Cambria" w:hAnsi="Cambria"/>
          <w:color w:val="231F20"/>
          <w:spacing w:val="-10"/>
          <w:w w:val="95"/>
        </w:rPr>
        <w:t> </w:t>
      </w:r>
      <w:r>
        <w:rPr>
          <w:rFonts w:ascii="Cambria" w:hAnsi="Cambria"/>
          <w:color w:val="231F20"/>
          <w:w w:val="95"/>
        </w:rPr>
        <w:t>sobre </w:t>
      </w:r>
      <w:r>
        <w:rPr>
          <w:rFonts w:ascii="Cambria" w:hAnsi="Cambria"/>
          <w:color w:val="231F20"/>
        </w:rPr>
        <w:t>importaciones</w:t>
      </w:r>
      <w:r>
        <w:rPr>
          <w:rFonts w:ascii="Cambria" w:hAnsi="Cambria"/>
          <w:color w:val="231F20"/>
          <w:spacing w:val="-10"/>
        </w:rPr>
        <w:t> </w:t>
      </w:r>
      <w:r>
        <w:rPr>
          <w:rFonts w:ascii="Cambria" w:hAnsi="Cambria"/>
          <w:color w:val="231F20"/>
        </w:rPr>
        <w:t>o</w:t>
      </w:r>
      <w:r>
        <w:rPr>
          <w:rFonts w:ascii="Cambria" w:hAnsi="Cambria"/>
          <w:color w:val="231F20"/>
          <w:spacing w:val="-10"/>
        </w:rPr>
        <w:t> </w:t>
      </w:r>
      <w:r>
        <w:rPr>
          <w:rFonts w:ascii="Cambria" w:hAnsi="Cambria"/>
          <w:color w:val="231F20"/>
        </w:rPr>
        <w:t>exportaciones,</w:t>
      </w:r>
      <w:r>
        <w:rPr>
          <w:rFonts w:ascii="Cambria" w:hAnsi="Cambria"/>
          <w:color w:val="231F20"/>
          <w:spacing w:val="-10"/>
        </w:rPr>
        <w:t> </w:t>
      </w:r>
      <w:r>
        <w:rPr>
          <w:rFonts w:ascii="Cambria" w:hAnsi="Cambria"/>
          <w:color w:val="231F20"/>
        </w:rPr>
        <w:t>emisión</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papel</w:t>
      </w:r>
      <w:r>
        <w:rPr>
          <w:rFonts w:ascii="Cambria" w:hAnsi="Cambria"/>
          <w:color w:val="231F20"/>
          <w:spacing w:val="-10"/>
        </w:rPr>
        <w:t> </w:t>
      </w:r>
      <w:r>
        <w:rPr>
          <w:rFonts w:ascii="Cambria" w:hAnsi="Cambria"/>
          <w:color w:val="231F20"/>
        </w:rPr>
        <w:t>sellado)</w:t>
      </w:r>
      <w:r>
        <w:rPr>
          <w:rFonts w:ascii="Cambria" w:hAnsi="Cambria"/>
          <w:color w:val="231F20"/>
          <w:spacing w:val="-10"/>
        </w:rPr>
        <w:t> </w:t>
      </w:r>
      <w:r>
        <w:rPr>
          <w:rFonts w:ascii="Cambria" w:hAnsi="Cambria"/>
          <w:color w:val="231F20"/>
        </w:rPr>
        <w:t>y</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la</w:t>
      </w:r>
      <w:r>
        <w:rPr>
          <w:rFonts w:ascii="Cambria" w:hAnsi="Cambria"/>
          <w:color w:val="231F20"/>
          <w:spacing w:val="-10"/>
        </w:rPr>
        <w:t> </w:t>
      </w:r>
      <w:r>
        <w:rPr>
          <w:rFonts w:ascii="Cambria" w:hAnsi="Cambria"/>
          <w:color w:val="231F20"/>
        </w:rPr>
        <w:t>prohibición </w:t>
      </w:r>
      <w:r>
        <w:rPr>
          <w:rFonts w:ascii="Cambria" w:hAnsi="Cambria"/>
          <w:color w:val="231F20"/>
          <w:w w:val="95"/>
        </w:rPr>
        <w:t>(tanto</w:t>
      </w:r>
      <w:r>
        <w:rPr>
          <w:rFonts w:ascii="Cambria" w:hAnsi="Cambria"/>
          <w:color w:val="231F20"/>
          <w:spacing w:val="-14"/>
          <w:w w:val="95"/>
        </w:rPr>
        <w:t> </w:t>
      </w:r>
      <w:r>
        <w:rPr>
          <w:rFonts w:ascii="Cambria" w:hAnsi="Cambria"/>
          <w:color w:val="231F20"/>
          <w:w w:val="95"/>
        </w:rPr>
        <w:t>para</w:t>
      </w:r>
      <w:r>
        <w:rPr>
          <w:rFonts w:ascii="Cambria" w:hAnsi="Cambria"/>
          <w:color w:val="231F20"/>
          <w:spacing w:val="-14"/>
          <w:w w:val="95"/>
        </w:rPr>
        <w:t> </w:t>
      </w:r>
      <w:r>
        <w:rPr>
          <w:rFonts w:ascii="Cambria" w:hAnsi="Cambria"/>
          <w:color w:val="231F20"/>
          <w:w w:val="95"/>
        </w:rPr>
        <w:t>la</w:t>
      </w:r>
      <w:r>
        <w:rPr>
          <w:rFonts w:ascii="Cambria" w:hAnsi="Cambria"/>
          <w:color w:val="231F20"/>
          <w:spacing w:val="-14"/>
          <w:w w:val="95"/>
        </w:rPr>
        <w:t> </w:t>
      </w:r>
      <w:r>
        <w:rPr>
          <w:rFonts w:ascii="Cambria" w:hAnsi="Cambria"/>
          <w:color w:val="231F20"/>
          <w:w w:val="95"/>
        </w:rPr>
        <w:t>federación</w:t>
      </w:r>
      <w:r>
        <w:rPr>
          <w:rFonts w:ascii="Cambria" w:hAnsi="Cambria"/>
          <w:color w:val="231F20"/>
          <w:spacing w:val="-14"/>
          <w:w w:val="95"/>
        </w:rPr>
        <w:t> </w:t>
      </w:r>
      <w:r>
        <w:rPr>
          <w:rFonts w:ascii="Cambria" w:hAnsi="Cambria"/>
          <w:color w:val="231F20"/>
          <w:w w:val="95"/>
        </w:rPr>
        <w:t>como</w:t>
      </w:r>
      <w:r>
        <w:rPr>
          <w:rFonts w:ascii="Cambria" w:hAnsi="Cambria"/>
          <w:color w:val="231F20"/>
          <w:spacing w:val="-14"/>
          <w:w w:val="95"/>
        </w:rPr>
        <w:t> </w:t>
      </w:r>
      <w:r>
        <w:rPr>
          <w:rFonts w:ascii="Cambria" w:hAnsi="Cambria"/>
          <w:color w:val="231F20"/>
          <w:w w:val="95"/>
        </w:rPr>
        <w:t>para</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w w:val="95"/>
        </w:rPr>
        <w:t>estados)</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establecer</w:t>
      </w:r>
      <w:r>
        <w:rPr>
          <w:rFonts w:ascii="Cambria" w:hAnsi="Cambria"/>
          <w:color w:val="231F20"/>
          <w:spacing w:val="-14"/>
          <w:w w:val="95"/>
        </w:rPr>
        <w:t> </w:t>
      </w:r>
      <w:r>
        <w:rPr>
          <w:rFonts w:ascii="Cambria" w:hAnsi="Cambria"/>
          <w:color w:val="231F20"/>
          <w:w w:val="95"/>
        </w:rPr>
        <w:t>alcabalas,</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w w:val="95"/>
        </w:rPr>
        <w:t>esta- dos</w:t>
      </w:r>
      <w:r>
        <w:rPr>
          <w:rFonts w:ascii="Cambria" w:hAnsi="Cambria"/>
          <w:color w:val="231F20"/>
          <w:spacing w:val="-13"/>
          <w:w w:val="95"/>
        </w:rPr>
        <w:t> </w:t>
      </w:r>
      <w:r>
        <w:rPr>
          <w:rFonts w:ascii="Cambria" w:hAnsi="Cambria"/>
          <w:color w:val="231F20"/>
          <w:w w:val="95"/>
        </w:rPr>
        <w:t>podían</w:t>
      </w:r>
      <w:r>
        <w:rPr>
          <w:rFonts w:ascii="Cambria" w:hAnsi="Cambria"/>
          <w:color w:val="231F20"/>
          <w:spacing w:val="-13"/>
          <w:w w:val="95"/>
        </w:rPr>
        <w:t> </w:t>
      </w:r>
      <w:r>
        <w:rPr>
          <w:rFonts w:ascii="Cambria" w:hAnsi="Cambria"/>
          <w:color w:val="231F20"/>
          <w:w w:val="95"/>
        </w:rPr>
        <w:t>“[…]</w:t>
      </w:r>
      <w:r>
        <w:rPr>
          <w:rFonts w:ascii="Cambria" w:hAnsi="Cambria"/>
          <w:color w:val="231F20"/>
          <w:spacing w:val="-13"/>
          <w:w w:val="95"/>
        </w:rPr>
        <w:t> </w:t>
      </w:r>
      <w:r>
        <w:rPr>
          <w:rFonts w:ascii="Cambria" w:hAnsi="Cambria"/>
          <w:color w:val="231F20"/>
          <w:w w:val="95"/>
        </w:rPr>
        <w:t>decretar</w:t>
      </w:r>
      <w:r>
        <w:rPr>
          <w:rFonts w:ascii="Cambria" w:hAnsi="Cambria"/>
          <w:color w:val="231F20"/>
          <w:spacing w:val="-13"/>
          <w:w w:val="95"/>
        </w:rPr>
        <w:t> </w:t>
      </w:r>
      <w:r>
        <w:rPr>
          <w:rFonts w:ascii="Cambria" w:hAnsi="Cambria"/>
          <w:color w:val="231F20"/>
          <w:w w:val="95"/>
        </w:rPr>
        <w:t>cuantos</w:t>
      </w:r>
      <w:r>
        <w:rPr>
          <w:rFonts w:ascii="Cambria" w:hAnsi="Cambria"/>
          <w:color w:val="231F20"/>
          <w:spacing w:val="-13"/>
          <w:w w:val="95"/>
        </w:rPr>
        <w:t> </w:t>
      </w:r>
      <w:r>
        <w:rPr>
          <w:rFonts w:ascii="Cambria" w:hAnsi="Cambria"/>
          <w:color w:val="231F20"/>
          <w:w w:val="95"/>
        </w:rPr>
        <w:t>crean</w:t>
      </w:r>
      <w:r>
        <w:rPr>
          <w:rFonts w:ascii="Cambria" w:hAnsi="Cambria"/>
          <w:color w:val="231F20"/>
          <w:spacing w:val="-13"/>
          <w:w w:val="95"/>
        </w:rPr>
        <w:t> </w:t>
      </w:r>
      <w:r>
        <w:rPr>
          <w:rFonts w:ascii="Cambria" w:hAnsi="Cambria"/>
          <w:color w:val="231F20"/>
          <w:w w:val="95"/>
        </w:rPr>
        <w:t>convenientes</w:t>
      </w:r>
      <w:r>
        <w:rPr>
          <w:rFonts w:ascii="Cambria" w:hAnsi="Cambria"/>
          <w:color w:val="231F20"/>
          <w:spacing w:val="-13"/>
          <w:w w:val="95"/>
        </w:rPr>
        <w:t> </w:t>
      </w:r>
      <w:r>
        <w:rPr>
          <w:rFonts w:ascii="Cambria" w:hAnsi="Cambria"/>
          <w:color w:val="231F20"/>
          <w:w w:val="95"/>
        </w:rPr>
        <w:t>sobre</w:t>
      </w:r>
      <w:r>
        <w:rPr>
          <w:rFonts w:ascii="Cambria" w:hAnsi="Cambria"/>
          <w:color w:val="231F20"/>
          <w:spacing w:val="-13"/>
          <w:w w:val="95"/>
        </w:rPr>
        <w:t> </w:t>
      </w:r>
      <w:r>
        <w:rPr>
          <w:rFonts w:ascii="Cambria" w:hAnsi="Cambria"/>
          <w:color w:val="231F20"/>
          <w:w w:val="95"/>
        </w:rPr>
        <w:t>todos</w:t>
      </w:r>
      <w:r>
        <w:rPr>
          <w:rFonts w:ascii="Cambria" w:hAnsi="Cambria"/>
          <w:color w:val="231F20"/>
          <w:spacing w:val="-13"/>
          <w:w w:val="95"/>
        </w:rPr>
        <w:t> </w:t>
      </w:r>
      <w:r>
        <w:rPr>
          <w:rFonts w:ascii="Cambria" w:hAnsi="Cambria"/>
          <w:color w:val="231F20"/>
          <w:w w:val="95"/>
        </w:rPr>
        <w:t>los</w:t>
      </w:r>
      <w:r>
        <w:rPr>
          <w:rFonts w:ascii="Cambria" w:hAnsi="Cambria"/>
          <w:color w:val="231F20"/>
          <w:spacing w:val="-13"/>
          <w:w w:val="95"/>
        </w:rPr>
        <w:t> </w:t>
      </w:r>
      <w:r>
        <w:rPr>
          <w:rFonts w:ascii="Cambria" w:hAnsi="Cambria"/>
          <w:color w:val="231F20"/>
          <w:w w:val="95"/>
        </w:rPr>
        <w:t>valores</w:t>
      </w:r>
      <w:r>
        <w:rPr>
          <w:rFonts w:ascii="Cambria" w:hAnsi="Cambria"/>
          <w:color w:val="231F20"/>
          <w:spacing w:val="-13"/>
          <w:w w:val="95"/>
        </w:rPr>
        <w:t> </w:t>
      </w:r>
      <w:r>
        <w:rPr>
          <w:rFonts w:ascii="Cambria" w:hAnsi="Cambria"/>
          <w:color w:val="231F20"/>
          <w:w w:val="95"/>
        </w:rPr>
        <w:t>que </w:t>
      </w:r>
      <w:r>
        <w:rPr>
          <w:rFonts w:ascii="Cambria" w:hAnsi="Cambria"/>
          <w:color w:val="231F20"/>
        </w:rPr>
        <w:t>existan dentro de su territorio y que constituyan su riqueza, sin excluir los </w:t>
      </w:r>
      <w:r>
        <w:rPr>
          <w:rFonts w:ascii="Cambria" w:hAnsi="Cambria"/>
          <w:color w:val="231F20"/>
          <w:w w:val="95"/>
        </w:rPr>
        <w:t>que</w:t>
      </w:r>
      <w:r>
        <w:rPr>
          <w:rFonts w:ascii="Cambria" w:hAnsi="Cambria"/>
          <w:color w:val="231F20"/>
          <w:spacing w:val="-16"/>
          <w:w w:val="95"/>
        </w:rPr>
        <w:t> </w:t>
      </w:r>
      <w:r>
        <w:rPr>
          <w:rFonts w:ascii="Cambria" w:hAnsi="Cambria"/>
          <w:color w:val="231F20"/>
          <w:w w:val="95"/>
        </w:rPr>
        <w:t>representan</w:t>
      </w:r>
      <w:r>
        <w:rPr>
          <w:rFonts w:ascii="Cambria" w:hAnsi="Cambria"/>
          <w:color w:val="231F20"/>
          <w:spacing w:val="-16"/>
          <w:w w:val="95"/>
        </w:rPr>
        <w:t> </w:t>
      </w:r>
      <w:r>
        <w:rPr>
          <w:rFonts w:ascii="Cambria" w:hAnsi="Cambria"/>
          <w:color w:val="231F20"/>
          <w:w w:val="95"/>
        </w:rPr>
        <w:t>las</w:t>
      </w:r>
      <w:r>
        <w:rPr>
          <w:rFonts w:ascii="Cambria" w:hAnsi="Cambria"/>
          <w:color w:val="231F20"/>
          <w:spacing w:val="-16"/>
          <w:w w:val="95"/>
        </w:rPr>
        <w:t> </w:t>
      </w:r>
      <w:r>
        <w:rPr>
          <w:rFonts w:ascii="Cambria" w:hAnsi="Cambria"/>
          <w:color w:val="231F20"/>
          <w:w w:val="95"/>
        </w:rPr>
        <w:t>cosas</w:t>
      </w:r>
      <w:r>
        <w:rPr>
          <w:rFonts w:ascii="Cambria" w:hAnsi="Cambria"/>
          <w:color w:val="231F20"/>
          <w:spacing w:val="-16"/>
          <w:w w:val="95"/>
        </w:rPr>
        <w:t> </w:t>
      </w:r>
      <w:r>
        <w:rPr>
          <w:rFonts w:ascii="Cambria" w:hAnsi="Cambria"/>
          <w:color w:val="231F20"/>
          <w:w w:val="95"/>
        </w:rPr>
        <w:t>importadas</w:t>
      </w:r>
      <w:r>
        <w:rPr>
          <w:rFonts w:ascii="Cambria" w:hAnsi="Cambria"/>
          <w:color w:val="231F20"/>
          <w:spacing w:val="-16"/>
          <w:w w:val="95"/>
        </w:rPr>
        <w:t> </w:t>
      </w:r>
      <w:r>
        <w:rPr>
          <w:rFonts w:ascii="Cambria" w:hAnsi="Cambria"/>
          <w:color w:val="231F20"/>
          <w:w w:val="95"/>
        </w:rPr>
        <w:t>después</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la</w:t>
      </w:r>
      <w:r>
        <w:rPr>
          <w:rFonts w:ascii="Cambria" w:hAnsi="Cambria"/>
          <w:color w:val="231F20"/>
          <w:spacing w:val="-16"/>
          <w:w w:val="95"/>
        </w:rPr>
        <w:t> </w:t>
      </w:r>
      <w:r>
        <w:rPr>
          <w:rFonts w:ascii="Cambria" w:hAnsi="Cambria"/>
          <w:color w:val="231F20"/>
          <w:w w:val="95"/>
        </w:rPr>
        <w:t>importación”.</w:t>
      </w:r>
    </w:p>
    <w:p>
      <w:pPr>
        <w:pStyle w:val="BodyText"/>
        <w:spacing w:line="257" w:lineRule="exact"/>
        <w:ind w:left="397"/>
        <w:jc w:val="both"/>
        <w:rPr>
          <w:rFonts w:ascii="Cambria" w:hAnsi="Cambria"/>
        </w:rPr>
      </w:pPr>
      <w:r>
        <w:rPr>
          <w:rFonts w:ascii="Cambria" w:hAnsi="Cambria"/>
          <w:color w:val="231F20"/>
          <w:w w:val="95"/>
        </w:rPr>
        <w:t>Además, afirmó vallarta que</w:t>
      </w:r>
    </w:p>
    <w:p>
      <w:pPr>
        <w:pStyle w:val="BodyText"/>
        <w:spacing w:before="6"/>
        <w:rPr>
          <w:rFonts w:ascii="Cambria"/>
          <w:sz w:val="24"/>
        </w:rPr>
      </w:pPr>
    </w:p>
    <w:p>
      <w:pPr>
        <w:spacing w:line="271" w:lineRule="auto" w:before="1"/>
        <w:ind w:left="397" w:right="111" w:firstLine="0"/>
        <w:jc w:val="both"/>
        <w:rPr>
          <w:rFonts w:ascii="Cambria" w:hAnsi="Cambria"/>
          <w:sz w:val="19"/>
        </w:rPr>
      </w:pPr>
      <w:r>
        <w:rPr>
          <w:rFonts w:ascii="Cambria" w:hAnsi="Cambria"/>
          <w:color w:val="231F20"/>
          <w:sz w:val="19"/>
        </w:rPr>
        <w:t>[...]</w:t>
      </w:r>
      <w:r>
        <w:rPr>
          <w:rFonts w:ascii="Cambria" w:hAnsi="Cambria"/>
          <w:color w:val="231F20"/>
          <w:spacing w:val="-15"/>
          <w:sz w:val="19"/>
        </w:rPr>
        <w:t> </w:t>
      </w:r>
      <w:r>
        <w:rPr>
          <w:rFonts w:ascii="Cambria" w:hAnsi="Cambria"/>
          <w:color w:val="231F20"/>
          <w:sz w:val="19"/>
        </w:rPr>
        <w:t>[l]as</w:t>
      </w:r>
      <w:r>
        <w:rPr>
          <w:rFonts w:ascii="Cambria" w:hAnsi="Cambria"/>
          <w:color w:val="231F20"/>
          <w:spacing w:val="-15"/>
          <w:sz w:val="19"/>
        </w:rPr>
        <w:t> </w:t>
      </w:r>
      <w:r>
        <w:rPr>
          <w:rFonts w:ascii="Cambria" w:hAnsi="Cambria"/>
          <w:color w:val="231F20"/>
          <w:sz w:val="19"/>
        </w:rPr>
        <w:t>facultades</w:t>
      </w:r>
      <w:r>
        <w:rPr>
          <w:rFonts w:ascii="Cambria" w:hAnsi="Cambria"/>
          <w:color w:val="231F20"/>
          <w:spacing w:val="-16"/>
          <w:sz w:val="19"/>
        </w:rPr>
        <w:t> </w:t>
      </w:r>
      <w:r>
        <w:rPr>
          <w:rFonts w:ascii="Cambria" w:hAnsi="Cambria"/>
          <w:color w:val="231F20"/>
          <w:sz w:val="19"/>
        </w:rPr>
        <w:t>del</w:t>
      </w:r>
      <w:r>
        <w:rPr>
          <w:rFonts w:ascii="Cambria" w:hAnsi="Cambria"/>
          <w:color w:val="231F20"/>
          <w:spacing w:val="-15"/>
          <w:sz w:val="19"/>
        </w:rPr>
        <w:t> </w:t>
      </w:r>
      <w:r>
        <w:rPr>
          <w:rFonts w:ascii="Cambria" w:hAnsi="Cambria"/>
          <w:color w:val="231F20"/>
          <w:sz w:val="19"/>
        </w:rPr>
        <w:t>Congreso</w:t>
      </w:r>
      <w:r>
        <w:rPr>
          <w:rFonts w:ascii="Cambria" w:hAnsi="Cambria"/>
          <w:color w:val="231F20"/>
          <w:spacing w:val="-15"/>
          <w:sz w:val="19"/>
        </w:rPr>
        <w:t> </w:t>
      </w:r>
      <w:r>
        <w:rPr>
          <w:rFonts w:ascii="Cambria" w:hAnsi="Cambria"/>
          <w:color w:val="231F20"/>
          <w:spacing w:val="-4"/>
          <w:sz w:val="19"/>
        </w:rPr>
        <w:t>Federal</w:t>
      </w:r>
      <w:r>
        <w:rPr>
          <w:rFonts w:ascii="Cambria" w:hAnsi="Cambria"/>
          <w:color w:val="231F20"/>
          <w:spacing w:val="-15"/>
          <w:sz w:val="19"/>
        </w:rPr>
        <w:t> </w:t>
      </w:r>
      <w:r>
        <w:rPr>
          <w:rFonts w:ascii="Cambria" w:hAnsi="Cambria"/>
          <w:color w:val="231F20"/>
          <w:sz w:val="19"/>
        </w:rPr>
        <w:t>y</w:t>
      </w:r>
      <w:r>
        <w:rPr>
          <w:rFonts w:ascii="Cambria" w:hAnsi="Cambria"/>
          <w:color w:val="231F20"/>
          <w:spacing w:val="-15"/>
          <w:sz w:val="19"/>
        </w:rPr>
        <w:t> </w:t>
      </w:r>
      <w:r>
        <w:rPr>
          <w:rFonts w:ascii="Cambria" w:hAnsi="Cambria"/>
          <w:color w:val="231F20"/>
          <w:sz w:val="19"/>
        </w:rPr>
        <w:t>de</w:t>
      </w:r>
      <w:r>
        <w:rPr>
          <w:rFonts w:ascii="Cambria" w:hAnsi="Cambria"/>
          <w:color w:val="231F20"/>
          <w:spacing w:val="-15"/>
          <w:sz w:val="19"/>
        </w:rPr>
        <w:t> </w:t>
      </w:r>
      <w:r>
        <w:rPr>
          <w:rFonts w:ascii="Cambria" w:hAnsi="Cambria"/>
          <w:color w:val="231F20"/>
          <w:sz w:val="19"/>
        </w:rPr>
        <w:t>las</w:t>
      </w:r>
      <w:r>
        <w:rPr>
          <w:rFonts w:ascii="Cambria" w:hAnsi="Cambria"/>
          <w:color w:val="231F20"/>
          <w:spacing w:val="-15"/>
          <w:sz w:val="19"/>
        </w:rPr>
        <w:t> </w:t>
      </w:r>
      <w:r>
        <w:rPr>
          <w:rFonts w:ascii="Cambria" w:hAnsi="Cambria"/>
          <w:color w:val="231F20"/>
          <w:sz w:val="19"/>
        </w:rPr>
        <w:t>legislaturas</w:t>
      </w:r>
      <w:r>
        <w:rPr>
          <w:rFonts w:ascii="Cambria" w:hAnsi="Cambria"/>
          <w:color w:val="231F20"/>
          <w:spacing w:val="-15"/>
          <w:sz w:val="19"/>
        </w:rPr>
        <w:t> </w:t>
      </w:r>
      <w:r>
        <w:rPr>
          <w:rFonts w:ascii="Cambria" w:hAnsi="Cambria"/>
          <w:color w:val="231F20"/>
          <w:sz w:val="19"/>
        </w:rPr>
        <w:t>de</w:t>
      </w:r>
      <w:r>
        <w:rPr>
          <w:rFonts w:ascii="Cambria" w:hAnsi="Cambria"/>
          <w:color w:val="231F20"/>
          <w:spacing w:val="-15"/>
          <w:sz w:val="19"/>
        </w:rPr>
        <w:t> </w:t>
      </w:r>
      <w:r>
        <w:rPr>
          <w:rFonts w:ascii="Cambria" w:hAnsi="Cambria"/>
          <w:color w:val="231F20"/>
          <w:sz w:val="19"/>
        </w:rPr>
        <w:t>los</w:t>
      </w:r>
      <w:r>
        <w:rPr>
          <w:rFonts w:ascii="Cambria" w:hAnsi="Cambria"/>
          <w:color w:val="231F20"/>
          <w:spacing w:val="-15"/>
          <w:sz w:val="19"/>
        </w:rPr>
        <w:t> </w:t>
      </w:r>
      <w:r>
        <w:rPr>
          <w:rFonts w:ascii="Cambria" w:hAnsi="Cambria"/>
          <w:color w:val="231F20"/>
          <w:sz w:val="19"/>
        </w:rPr>
        <w:t>Estados</w:t>
      </w:r>
      <w:r>
        <w:rPr>
          <w:rFonts w:ascii="Cambria" w:hAnsi="Cambria"/>
          <w:color w:val="231F20"/>
          <w:spacing w:val="-15"/>
          <w:sz w:val="19"/>
        </w:rPr>
        <w:t> </w:t>
      </w:r>
      <w:r>
        <w:rPr>
          <w:rFonts w:ascii="Cambria" w:hAnsi="Cambria"/>
          <w:color w:val="231F20"/>
          <w:sz w:val="19"/>
        </w:rPr>
        <w:t>en</w:t>
      </w:r>
      <w:r>
        <w:rPr>
          <w:rFonts w:ascii="Cambria" w:hAnsi="Cambria"/>
          <w:color w:val="231F20"/>
          <w:spacing w:val="-15"/>
          <w:sz w:val="19"/>
        </w:rPr>
        <w:t> </w:t>
      </w:r>
      <w:r>
        <w:rPr>
          <w:rFonts w:ascii="Cambria" w:hAnsi="Cambria"/>
          <w:color w:val="231F20"/>
          <w:sz w:val="19"/>
        </w:rPr>
        <w:t>materia </w:t>
      </w:r>
      <w:r>
        <w:rPr>
          <w:rFonts w:ascii="Cambria" w:hAnsi="Cambria"/>
          <w:color w:val="231F20"/>
          <w:w w:val="95"/>
          <w:sz w:val="20"/>
        </w:rPr>
        <w:t>de</w:t>
      </w:r>
      <w:r>
        <w:rPr>
          <w:rFonts w:ascii="Cambria" w:hAnsi="Cambria"/>
          <w:color w:val="231F20"/>
          <w:spacing w:val="-18"/>
          <w:w w:val="95"/>
          <w:sz w:val="20"/>
        </w:rPr>
        <w:t> </w:t>
      </w:r>
      <w:r>
        <w:rPr>
          <w:rFonts w:ascii="Cambria" w:hAnsi="Cambria"/>
          <w:color w:val="231F20"/>
          <w:w w:val="95"/>
          <w:sz w:val="20"/>
        </w:rPr>
        <w:t>impuestos</w:t>
      </w:r>
      <w:r>
        <w:rPr>
          <w:rFonts w:ascii="Cambria" w:hAnsi="Cambria"/>
          <w:color w:val="231F20"/>
          <w:spacing w:val="-18"/>
          <w:w w:val="95"/>
          <w:sz w:val="20"/>
        </w:rPr>
        <w:t> </w:t>
      </w:r>
      <w:r>
        <w:rPr>
          <w:rFonts w:ascii="Cambria" w:hAnsi="Cambria"/>
          <w:color w:val="231F20"/>
          <w:w w:val="95"/>
          <w:sz w:val="20"/>
        </w:rPr>
        <w:t>son</w:t>
      </w:r>
      <w:r>
        <w:rPr>
          <w:rFonts w:ascii="Cambria" w:hAnsi="Cambria"/>
          <w:color w:val="231F20"/>
          <w:spacing w:val="-18"/>
          <w:w w:val="95"/>
          <w:sz w:val="20"/>
        </w:rPr>
        <w:t> </w:t>
      </w:r>
      <w:r>
        <w:rPr>
          <w:rFonts w:ascii="Cambria" w:hAnsi="Cambria"/>
          <w:color w:val="231F20"/>
          <w:w w:val="95"/>
          <w:sz w:val="20"/>
        </w:rPr>
        <w:t>concurrentes</w:t>
      </w:r>
      <w:r>
        <w:rPr>
          <w:rFonts w:ascii="Cambria" w:hAnsi="Cambria"/>
          <w:color w:val="231F20"/>
          <w:spacing w:val="-18"/>
          <w:w w:val="95"/>
          <w:sz w:val="20"/>
        </w:rPr>
        <w:t> </w:t>
      </w:r>
      <w:r>
        <w:rPr>
          <w:rFonts w:ascii="Cambria" w:hAnsi="Cambria"/>
          <w:color w:val="231F20"/>
          <w:w w:val="95"/>
          <w:sz w:val="20"/>
        </w:rPr>
        <w:t>y</w:t>
      </w:r>
      <w:r>
        <w:rPr>
          <w:rFonts w:ascii="Cambria" w:hAnsi="Cambria"/>
          <w:color w:val="231F20"/>
          <w:spacing w:val="-18"/>
          <w:w w:val="95"/>
          <w:sz w:val="20"/>
        </w:rPr>
        <w:t> </w:t>
      </w:r>
      <w:r>
        <w:rPr>
          <w:rFonts w:ascii="Cambria" w:hAnsi="Cambria"/>
          <w:color w:val="231F20"/>
          <w:w w:val="95"/>
          <w:sz w:val="20"/>
        </w:rPr>
        <w:t>no</w:t>
      </w:r>
      <w:r>
        <w:rPr>
          <w:rFonts w:ascii="Cambria" w:hAnsi="Cambria"/>
          <w:color w:val="231F20"/>
          <w:spacing w:val="-18"/>
          <w:w w:val="95"/>
          <w:sz w:val="20"/>
        </w:rPr>
        <w:t> </w:t>
      </w:r>
      <w:r>
        <w:rPr>
          <w:rFonts w:ascii="Cambria" w:hAnsi="Cambria"/>
          <w:color w:val="231F20"/>
          <w:w w:val="95"/>
          <w:sz w:val="20"/>
        </w:rPr>
        <w:t>exclusivas,</w:t>
      </w:r>
      <w:r>
        <w:rPr>
          <w:rFonts w:ascii="Cambria" w:hAnsi="Cambria"/>
          <w:color w:val="231F20"/>
          <w:spacing w:val="-18"/>
          <w:w w:val="95"/>
          <w:sz w:val="20"/>
        </w:rPr>
        <w:t> </w:t>
      </w:r>
      <w:r>
        <w:rPr>
          <w:rFonts w:ascii="Cambria" w:hAnsi="Cambria"/>
          <w:color w:val="231F20"/>
          <w:w w:val="95"/>
          <w:sz w:val="20"/>
        </w:rPr>
        <w:t>es</w:t>
      </w:r>
      <w:r>
        <w:rPr>
          <w:rFonts w:ascii="Cambria" w:hAnsi="Cambria"/>
          <w:color w:val="231F20"/>
          <w:spacing w:val="-18"/>
          <w:w w:val="95"/>
          <w:sz w:val="20"/>
        </w:rPr>
        <w:t> </w:t>
      </w:r>
      <w:r>
        <w:rPr>
          <w:rFonts w:ascii="Cambria" w:hAnsi="Cambria"/>
          <w:color w:val="231F20"/>
          <w:spacing w:val="-4"/>
          <w:w w:val="95"/>
          <w:sz w:val="20"/>
        </w:rPr>
        <w:t>decir,</w:t>
      </w:r>
      <w:r>
        <w:rPr>
          <w:rFonts w:ascii="Cambria" w:hAnsi="Cambria"/>
          <w:color w:val="231F20"/>
          <w:spacing w:val="-18"/>
          <w:w w:val="95"/>
          <w:sz w:val="20"/>
        </w:rPr>
        <w:t> </w:t>
      </w:r>
      <w:r>
        <w:rPr>
          <w:rFonts w:ascii="Cambria" w:hAnsi="Cambria"/>
          <w:color w:val="231F20"/>
          <w:w w:val="95"/>
          <w:sz w:val="20"/>
        </w:rPr>
        <w:t>aquél</w:t>
      </w:r>
      <w:r>
        <w:rPr>
          <w:rFonts w:ascii="Cambria" w:hAnsi="Cambria"/>
          <w:color w:val="231F20"/>
          <w:spacing w:val="-18"/>
          <w:w w:val="95"/>
          <w:sz w:val="20"/>
        </w:rPr>
        <w:t> </w:t>
      </w:r>
      <w:r>
        <w:rPr>
          <w:rFonts w:ascii="Cambria" w:hAnsi="Cambria"/>
          <w:color w:val="231F20"/>
          <w:w w:val="95"/>
          <w:sz w:val="20"/>
        </w:rPr>
        <w:t>puede</w:t>
      </w:r>
      <w:r>
        <w:rPr>
          <w:rFonts w:ascii="Cambria" w:hAnsi="Cambria"/>
          <w:color w:val="231F20"/>
          <w:spacing w:val="-18"/>
          <w:w w:val="95"/>
          <w:sz w:val="20"/>
        </w:rPr>
        <w:t> </w:t>
      </w:r>
      <w:r>
        <w:rPr>
          <w:rFonts w:ascii="Cambria" w:hAnsi="Cambria"/>
          <w:color w:val="231F20"/>
          <w:w w:val="95"/>
          <w:sz w:val="20"/>
        </w:rPr>
        <w:t>decretar</w:t>
      </w:r>
      <w:r>
        <w:rPr>
          <w:rFonts w:ascii="Cambria" w:hAnsi="Cambria"/>
          <w:color w:val="231F20"/>
          <w:spacing w:val="-18"/>
          <w:w w:val="95"/>
          <w:sz w:val="20"/>
        </w:rPr>
        <w:t> </w:t>
      </w:r>
      <w:r>
        <w:rPr>
          <w:rFonts w:ascii="Cambria" w:hAnsi="Cambria"/>
          <w:color w:val="231F20"/>
          <w:w w:val="95"/>
          <w:sz w:val="20"/>
        </w:rPr>
        <w:t>una</w:t>
      </w:r>
      <w:r>
        <w:rPr>
          <w:rFonts w:ascii="Cambria" w:hAnsi="Cambria"/>
          <w:color w:val="231F20"/>
          <w:spacing w:val="-18"/>
          <w:w w:val="95"/>
          <w:sz w:val="20"/>
        </w:rPr>
        <w:t> </w:t>
      </w:r>
      <w:r>
        <w:rPr>
          <w:rFonts w:ascii="Cambria" w:hAnsi="Cambria"/>
          <w:color w:val="231F20"/>
          <w:w w:val="95"/>
          <w:sz w:val="20"/>
        </w:rPr>
        <w:t>con- tribución</w:t>
      </w:r>
      <w:r>
        <w:rPr>
          <w:rFonts w:ascii="Cambria" w:hAnsi="Cambria"/>
          <w:color w:val="231F20"/>
          <w:spacing w:val="-14"/>
          <w:w w:val="95"/>
          <w:sz w:val="20"/>
        </w:rPr>
        <w:t> </w:t>
      </w:r>
      <w:r>
        <w:rPr>
          <w:rFonts w:ascii="Cambria" w:hAnsi="Cambria"/>
          <w:color w:val="231F20"/>
          <w:w w:val="95"/>
          <w:sz w:val="20"/>
        </w:rPr>
        <w:t>que</w:t>
      </w:r>
      <w:r>
        <w:rPr>
          <w:rFonts w:ascii="Cambria" w:hAnsi="Cambria"/>
          <w:color w:val="231F20"/>
          <w:spacing w:val="-14"/>
          <w:w w:val="95"/>
          <w:sz w:val="20"/>
        </w:rPr>
        <w:t> </w:t>
      </w:r>
      <w:r>
        <w:rPr>
          <w:rFonts w:ascii="Cambria" w:hAnsi="Cambria"/>
          <w:color w:val="231F20"/>
          <w:w w:val="95"/>
          <w:sz w:val="20"/>
        </w:rPr>
        <w:t>recaiga</w:t>
      </w:r>
      <w:r>
        <w:rPr>
          <w:rFonts w:ascii="Cambria" w:hAnsi="Cambria"/>
          <w:color w:val="231F20"/>
          <w:spacing w:val="-14"/>
          <w:w w:val="95"/>
          <w:sz w:val="20"/>
        </w:rPr>
        <w:t> </w:t>
      </w:r>
      <w:r>
        <w:rPr>
          <w:rFonts w:ascii="Cambria" w:hAnsi="Cambria"/>
          <w:color w:val="231F20"/>
          <w:w w:val="95"/>
          <w:sz w:val="20"/>
        </w:rPr>
        <w:t>aun</w:t>
      </w:r>
      <w:r>
        <w:rPr>
          <w:rFonts w:ascii="Cambria" w:hAnsi="Cambria"/>
          <w:color w:val="231F20"/>
          <w:spacing w:val="-14"/>
          <w:w w:val="95"/>
          <w:sz w:val="20"/>
        </w:rPr>
        <w:t> </w:t>
      </w:r>
      <w:r>
        <w:rPr>
          <w:rFonts w:ascii="Cambria" w:hAnsi="Cambria"/>
          <w:color w:val="231F20"/>
          <w:w w:val="95"/>
          <w:sz w:val="20"/>
        </w:rPr>
        <w:t>sobre</w:t>
      </w:r>
      <w:r>
        <w:rPr>
          <w:rFonts w:ascii="Cambria" w:hAnsi="Cambria"/>
          <w:color w:val="231F20"/>
          <w:spacing w:val="-14"/>
          <w:w w:val="95"/>
          <w:sz w:val="20"/>
        </w:rPr>
        <w:t> </w:t>
      </w:r>
      <w:r>
        <w:rPr>
          <w:rFonts w:ascii="Cambria" w:hAnsi="Cambria"/>
          <w:color w:val="231F20"/>
          <w:w w:val="95"/>
          <w:sz w:val="20"/>
        </w:rPr>
        <w:t>el</w:t>
      </w:r>
      <w:r>
        <w:rPr>
          <w:rFonts w:ascii="Cambria" w:hAnsi="Cambria"/>
          <w:color w:val="231F20"/>
          <w:spacing w:val="-14"/>
          <w:w w:val="95"/>
          <w:sz w:val="20"/>
        </w:rPr>
        <w:t> </w:t>
      </w:r>
      <w:r>
        <w:rPr>
          <w:rFonts w:ascii="Cambria" w:hAnsi="Cambria"/>
          <w:color w:val="231F20"/>
          <w:w w:val="95"/>
          <w:sz w:val="20"/>
        </w:rPr>
        <w:t>mismo</w:t>
      </w:r>
      <w:r>
        <w:rPr>
          <w:rFonts w:ascii="Cambria" w:hAnsi="Cambria"/>
          <w:color w:val="231F20"/>
          <w:spacing w:val="-14"/>
          <w:w w:val="95"/>
          <w:sz w:val="20"/>
        </w:rPr>
        <w:t> </w:t>
      </w:r>
      <w:r>
        <w:rPr>
          <w:rFonts w:ascii="Cambria" w:hAnsi="Cambria"/>
          <w:color w:val="231F20"/>
          <w:w w:val="95"/>
          <w:sz w:val="20"/>
        </w:rPr>
        <w:t>ramo</w:t>
      </w:r>
      <w:r>
        <w:rPr>
          <w:rFonts w:ascii="Cambria" w:hAnsi="Cambria"/>
          <w:color w:val="231F20"/>
          <w:spacing w:val="-14"/>
          <w:w w:val="95"/>
          <w:sz w:val="20"/>
        </w:rPr>
        <w:t> </w:t>
      </w:r>
      <w:r>
        <w:rPr>
          <w:rFonts w:ascii="Cambria" w:hAnsi="Cambria"/>
          <w:color w:val="231F20"/>
          <w:w w:val="95"/>
          <w:sz w:val="20"/>
        </w:rPr>
        <w:t>de</w:t>
      </w:r>
      <w:r>
        <w:rPr>
          <w:rFonts w:ascii="Cambria" w:hAnsi="Cambria"/>
          <w:color w:val="231F20"/>
          <w:spacing w:val="-14"/>
          <w:w w:val="95"/>
          <w:sz w:val="20"/>
        </w:rPr>
        <w:t> </w:t>
      </w:r>
      <w:r>
        <w:rPr>
          <w:rFonts w:ascii="Cambria" w:hAnsi="Cambria"/>
          <w:color w:val="231F20"/>
          <w:w w:val="95"/>
          <w:sz w:val="20"/>
        </w:rPr>
        <w:t>la</w:t>
      </w:r>
      <w:r>
        <w:rPr>
          <w:rFonts w:ascii="Cambria" w:hAnsi="Cambria"/>
          <w:color w:val="231F20"/>
          <w:spacing w:val="-14"/>
          <w:w w:val="95"/>
          <w:sz w:val="20"/>
        </w:rPr>
        <w:t> </w:t>
      </w:r>
      <w:r>
        <w:rPr>
          <w:rFonts w:ascii="Cambria" w:hAnsi="Cambria"/>
          <w:color w:val="231F20"/>
          <w:w w:val="95"/>
          <w:sz w:val="20"/>
        </w:rPr>
        <w:t>riqueza</w:t>
      </w:r>
      <w:r>
        <w:rPr>
          <w:rFonts w:ascii="Cambria" w:hAnsi="Cambria"/>
          <w:color w:val="231F20"/>
          <w:spacing w:val="-14"/>
          <w:w w:val="95"/>
          <w:sz w:val="20"/>
        </w:rPr>
        <w:t> </w:t>
      </w:r>
      <w:r>
        <w:rPr>
          <w:rFonts w:ascii="Cambria" w:hAnsi="Cambria"/>
          <w:color w:val="231F20"/>
          <w:w w:val="95"/>
          <w:sz w:val="20"/>
        </w:rPr>
        <w:t>pública</w:t>
      </w:r>
      <w:r>
        <w:rPr>
          <w:rFonts w:ascii="Cambria" w:hAnsi="Cambria"/>
          <w:color w:val="231F20"/>
          <w:spacing w:val="-14"/>
          <w:w w:val="95"/>
          <w:sz w:val="20"/>
        </w:rPr>
        <w:t> </w:t>
      </w:r>
      <w:r>
        <w:rPr>
          <w:rFonts w:ascii="Cambria" w:hAnsi="Cambria"/>
          <w:color w:val="231F20"/>
          <w:w w:val="95"/>
          <w:sz w:val="20"/>
        </w:rPr>
        <w:t>ya</w:t>
      </w:r>
      <w:r>
        <w:rPr>
          <w:rFonts w:ascii="Cambria" w:hAnsi="Cambria"/>
          <w:color w:val="231F20"/>
          <w:spacing w:val="-14"/>
          <w:w w:val="95"/>
          <w:sz w:val="20"/>
        </w:rPr>
        <w:t> </w:t>
      </w:r>
      <w:r>
        <w:rPr>
          <w:rFonts w:ascii="Cambria" w:hAnsi="Cambria"/>
          <w:color w:val="231F20"/>
          <w:w w:val="95"/>
          <w:sz w:val="20"/>
        </w:rPr>
        <w:t>gravado</w:t>
      </w:r>
      <w:r>
        <w:rPr>
          <w:rFonts w:ascii="Cambria" w:hAnsi="Cambria"/>
          <w:color w:val="231F20"/>
          <w:spacing w:val="-14"/>
          <w:w w:val="95"/>
          <w:sz w:val="20"/>
        </w:rPr>
        <w:t> </w:t>
      </w:r>
      <w:r>
        <w:rPr>
          <w:rFonts w:ascii="Cambria" w:hAnsi="Cambria"/>
          <w:color w:val="231F20"/>
          <w:w w:val="95"/>
          <w:sz w:val="20"/>
        </w:rPr>
        <w:t>por</w:t>
      </w:r>
      <w:r>
        <w:rPr>
          <w:rFonts w:ascii="Cambria" w:hAnsi="Cambria"/>
          <w:color w:val="231F20"/>
          <w:spacing w:val="-14"/>
          <w:w w:val="95"/>
          <w:sz w:val="20"/>
        </w:rPr>
        <w:t> </w:t>
      </w:r>
      <w:r>
        <w:rPr>
          <w:rFonts w:ascii="Cambria" w:hAnsi="Cambria"/>
          <w:color w:val="231F20"/>
          <w:w w:val="95"/>
          <w:sz w:val="20"/>
        </w:rPr>
        <w:t>el </w:t>
      </w:r>
      <w:r>
        <w:rPr>
          <w:rFonts w:ascii="Cambria" w:hAnsi="Cambria"/>
          <w:color w:val="231F20"/>
          <w:sz w:val="19"/>
        </w:rPr>
        <w:t>Estado.</w:t>
      </w:r>
      <w:r>
        <w:rPr>
          <w:rFonts w:ascii="Cambria" w:hAnsi="Cambria"/>
          <w:color w:val="231F20"/>
          <w:spacing w:val="-18"/>
          <w:sz w:val="19"/>
        </w:rPr>
        <w:t> </w:t>
      </w:r>
      <w:r>
        <w:rPr>
          <w:rFonts w:ascii="Cambria" w:hAnsi="Cambria"/>
          <w:color w:val="231F20"/>
          <w:spacing w:val="-3"/>
          <w:sz w:val="19"/>
        </w:rPr>
        <w:t>Fuera</w:t>
      </w:r>
      <w:r>
        <w:rPr>
          <w:rFonts w:ascii="Cambria" w:hAnsi="Cambria"/>
          <w:color w:val="231F20"/>
          <w:spacing w:val="-19"/>
          <w:sz w:val="19"/>
        </w:rPr>
        <w:t> </w:t>
      </w:r>
      <w:r>
        <w:rPr>
          <w:rFonts w:ascii="Cambria" w:hAnsi="Cambria"/>
          <w:color w:val="231F20"/>
          <w:sz w:val="19"/>
        </w:rPr>
        <w:t>de</w:t>
      </w:r>
      <w:r>
        <w:rPr>
          <w:rFonts w:ascii="Cambria" w:hAnsi="Cambria"/>
          <w:color w:val="231F20"/>
          <w:spacing w:val="-18"/>
          <w:sz w:val="19"/>
        </w:rPr>
        <w:t> </w:t>
      </w:r>
      <w:r>
        <w:rPr>
          <w:rFonts w:ascii="Cambria" w:hAnsi="Cambria"/>
          <w:color w:val="231F20"/>
          <w:sz w:val="19"/>
        </w:rPr>
        <w:t>esta</w:t>
      </w:r>
      <w:r>
        <w:rPr>
          <w:rFonts w:ascii="Cambria" w:hAnsi="Cambria"/>
          <w:color w:val="231F20"/>
          <w:spacing w:val="-18"/>
          <w:sz w:val="19"/>
        </w:rPr>
        <w:t> </w:t>
      </w:r>
      <w:r>
        <w:rPr>
          <w:rFonts w:ascii="Cambria" w:hAnsi="Cambria"/>
          <w:color w:val="231F20"/>
          <w:sz w:val="19"/>
        </w:rPr>
        <w:t>última</w:t>
      </w:r>
      <w:r>
        <w:rPr>
          <w:rFonts w:ascii="Cambria" w:hAnsi="Cambria"/>
          <w:color w:val="231F20"/>
          <w:spacing w:val="-19"/>
          <w:sz w:val="19"/>
        </w:rPr>
        <w:t> </w:t>
      </w:r>
      <w:r>
        <w:rPr>
          <w:rFonts w:ascii="Cambria" w:hAnsi="Cambria"/>
          <w:color w:val="231F20"/>
          <w:sz w:val="19"/>
        </w:rPr>
        <w:t>conclusión,</w:t>
      </w:r>
      <w:r>
        <w:rPr>
          <w:rFonts w:ascii="Cambria" w:hAnsi="Cambria"/>
          <w:color w:val="231F20"/>
          <w:spacing w:val="-19"/>
          <w:sz w:val="19"/>
        </w:rPr>
        <w:t> </w:t>
      </w:r>
      <w:r>
        <w:rPr>
          <w:rFonts w:ascii="Cambria" w:hAnsi="Cambria"/>
          <w:color w:val="231F20"/>
          <w:sz w:val="19"/>
        </w:rPr>
        <w:t>sostenida</w:t>
      </w:r>
      <w:r>
        <w:rPr>
          <w:rFonts w:ascii="Cambria" w:hAnsi="Cambria"/>
          <w:color w:val="231F20"/>
          <w:spacing w:val="-19"/>
          <w:sz w:val="19"/>
        </w:rPr>
        <w:t> </w:t>
      </w:r>
      <w:r>
        <w:rPr>
          <w:rFonts w:ascii="Cambria" w:hAnsi="Cambria"/>
          <w:color w:val="231F20"/>
          <w:sz w:val="19"/>
        </w:rPr>
        <w:t>fuertemente</w:t>
      </w:r>
      <w:r>
        <w:rPr>
          <w:rFonts w:ascii="Cambria" w:hAnsi="Cambria"/>
          <w:color w:val="231F20"/>
          <w:spacing w:val="-19"/>
          <w:sz w:val="19"/>
        </w:rPr>
        <w:t> </w:t>
      </w:r>
      <w:r>
        <w:rPr>
          <w:rFonts w:ascii="Cambria" w:hAnsi="Cambria"/>
          <w:color w:val="231F20"/>
          <w:sz w:val="19"/>
        </w:rPr>
        <w:t>por</w:t>
      </w:r>
      <w:r>
        <w:rPr>
          <w:rFonts w:ascii="Cambria" w:hAnsi="Cambria"/>
          <w:color w:val="231F20"/>
          <w:spacing w:val="-18"/>
          <w:sz w:val="19"/>
        </w:rPr>
        <w:t> </w:t>
      </w:r>
      <w:r>
        <w:rPr>
          <w:rFonts w:ascii="Cambria" w:hAnsi="Cambria"/>
          <w:color w:val="231F20"/>
          <w:sz w:val="19"/>
        </w:rPr>
        <w:t>los</w:t>
      </w:r>
      <w:r>
        <w:rPr>
          <w:rFonts w:ascii="Cambria" w:hAnsi="Cambria"/>
          <w:color w:val="231F20"/>
          <w:spacing w:val="-18"/>
          <w:sz w:val="19"/>
        </w:rPr>
        <w:t> </w:t>
      </w:r>
      <w:r>
        <w:rPr>
          <w:rFonts w:ascii="Cambria" w:hAnsi="Cambria"/>
          <w:color w:val="231F20"/>
          <w:sz w:val="19"/>
        </w:rPr>
        <w:t>textos</w:t>
      </w:r>
      <w:r>
        <w:rPr>
          <w:rFonts w:ascii="Cambria" w:hAnsi="Cambria"/>
          <w:color w:val="231F20"/>
          <w:spacing w:val="-19"/>
          <w:sz w:val="19"/>
        </w:rPr>
        <w:t> </w:t>
      </w:r>
      <w:r>
        <w:rPr>
          <w:rFonts w:ascii="Cambria" w:hAnsi="Cambria"/>
          <w:color w:val="231F20"/>
          <w:sz w:val="19"/>
        </w:rPr>
        <w:t>constitu- </w:t>
      </w:r>
      <w:r>
        <w:rPr>
          <w:rFonts w:ascii="Cambria" w:hAnsi="Cambria"/>
          <w:color w:val="231F20"/>
          <w:w w:val="95"/>
          <w:sz w:val="20"/>
        </w:rPr>
        <w:t>cionales</w:t>
      </w:r>
      <w:r>
        <w:rPr>
          <w:rFonts w:ascii="Cambria" w:hAnsi="Cambria"/>
          <w:color w:val="231F20"/>
          <w:spacing w:val="-10"/>
          <w:w w:val="95"/>
          <w:sz w:val="20"/>
        </w:rPr>
        <w:t> </w:t>
      </w:r>
      <w:r>
        <w:rPr>
          <w:rFonts w:ascii="Cambria" w:hAnsi="Cambria"/>
          <w:color w:val="231F20"/>
          <w:w w:val="95"/>
          <w:sz w:val="20"/>
        </w:rPr>
        <w:t>que</w:t>
      </w:r>
      <w:r>
        <w:rPr>
          <w:rFonts w:ascii="Cambria" w:hAnsi="Cambria"/>
          <w:color w:val="231F20"/>
          <w:spacing w:val="-9"/>
          <w:w w:val="95"/>
          <w:sz w:val="20"/>
        </w:rPr>
        <w:t> </w:t>
      </w:r>
      <w:r>
        <w:rPr>
          <w:rFonts w:ascii="Cambria" w:hAnsi="Cambria"/>
          <w:color w:val="231F20"/>
          <w:w w:val="95"/>
          <w:sz w:val="20"/>
        </w:rPr>
        <w:t>he</w:t>
      </w:r>
      <w:r>
        <w:rPr>
          <w:rFonts w:ascii="Cambria" w:hAnsi="Cambria"/>
          <w:color w:val="231F20"/>
          <w:spacing w:val="-10"/>
          <w:w w:val="95"/>
          <w:sz w:val="20"/>
        </w:rPr>
        <w:t> </w:t>
      </w:r>
      <w:r>
        <w:rPr>
          <w:rFonts w:ascii="Cambria" w:hAnsi="Cambria"/>
          <w:color w:val="231F20"/>
          <w:w w:val="95"/>
          <w:sz w:val="20"/>
        </w:rPr>
        <w:t>analizado,</w:t>
      </w:r>
      <w:r>
        <w:rPr>
          <w:rFonts w:ascii="Cambria" w:hAnsi="Cambria"/>
          <w:color w:val="231F20"/>
          <w:spacing w:val="-9"/>
          <w:w w:val="95"/>
          <w:sz w:val="20"/>
        </w:rPr>
        <w:t> </w:t>
      </w:r>
      <w:r>
        <w:rPr>
          <w:rFonts w:ascii="Cambria" w:hAnsi="Cambria"/>
          <w:color w:val="231F20"/>
          <w:w w:val="95"/>
          <w:sz w:val="20"/>
        </w:rPr>
        <w:t>ninguna</w:t>
      </w:r>
      <w:r>
        <w:rPr>
          <w:rFonts w:ascii="Cambria" w:hAnsi="Cambria"/>
          <w:color w:val="231F20"/>
          <w:spacing w:val="-9"/>
          <w:w w:val="95"/>
          <w:sz w:val="20"/>
        </w:rPr>
        <w:t> </w:t>
      </w:r>
      <w:r>
        <w:rPr>
          <w:rFonts w:ascii="Cambria" w:hAnsi="Cambria"/>
          <w:color w:val="231F20"/>
          <w:w w:val="95"/>
          <w:sz w:val="20"/>
        </w:rPr>
        <w:t>otra</w:t>
      </w:r>
      <w:r>
        <w:rPr>
          <w:rFonts w:ascii="Cambria" w:hAnsi="Cambria"/>
          <w:color w:val="231F20"/>
          <w:spacing w:val="-10"/>
          <w:w w:val="95"/>
          <w:sz w:val="20"/>
        </w:rPr>
        <w:t> </w:t>
      </w:r>
      <w:r>
        <w:rPr>
          <w:rFonts w:ascii="Cambria" w:hAnsi="Cambria"/>
          <w:color w:val="231F20"/>
          <w:w w:val="95"/>
          <w:sz w:val="20"/>
        </w:rPr>
        <w:t>doctrina</w:t>
      </w:r>
      <w:r>
        <w:rPr>
          <w:rFonts w:ascii="Cambria" w:hAnsi="Cambria"/>
          <w:color w:val="231F20"/>
          <w:spacing w:val="-9"/>
          <w:w w:val="95"/>
          <w:sz w:val="20"/>
        </w:rPr>
        <w:t> </w:t>
      </w:r>
      <w:r>
        <w:rPr>
          <w:rFonts w:ascii="Cambria" w:hAnsi="Cambria"/>
          <w:color w:val="231F20"/>
          <w:w w:val="95"/>
          <w:sz w:val="20"/>
        </w:rPr>
        <w:t>es</w:t>
      </w:r>
      <w:r>
        <w:rPr>
          <w:rFonts w:ascii="Cambria" w:hAnsi="Cambria"/>
          <w:color w:val="231F20"/>
          <w:spacing w:val="-9"/>
          <w:w w:val="95"/>
          <w:sz w:val="20"/>
        </w:rPr>
        <w:t> </w:t>
      </w:r>
      <w:r>
        <w:rPr>
          <w:rFonts w:ascii="Cambria" w:hAnsi="Cambria"/>
          <w:color w:val="231F20"/>
          <w:w w:val="95"/>
          <w:sz w:val="20"/>
        </w:rPr>
        <w:t>posible</w:t>
      </w:r>
      <w:r>
        <w:rPr>
          <w:rFonts w:ascii="Cambria" w:hAnsi="Cambria"/>
          <w:color w:val="231F20"/>
          <w:spacing w:val="-9"/>
          <w:w w:val="95"/>
          <w:sz w:val="20"/>
        </w:rPr>
        <w:t> </w:t>
      </w:r>
      <w:r>
        <w:rPr>
          <w:rFonts w:ascii="Cambria" w:hAnsi="Cambria"/>
          <w:color w:val="231F20"/>
          <w:w w:val="95"/>
          <w:sz w:val="20"/>
        </w:rPr>
        <w:t>en</w:t>
      </w:r>
      <w:r>
        <w:rPr>
          <w:rFonts w:ascii="Cambria" w:hAnsi="Cambria"/>
          <w:color w:val="231F20"/>
          <w:spacing w:val="-10"/>
          <w:w w:val="95"/>
          <w:sz w:val="20"/>
        </w:rPr>
        <w:t> </w:t>
      </w:r>
      <w:r>
        <w:rPr>
          <w:rFonts w:ascii="Cambria" w:hAnsi="Cambria"/>
          <w:color w:val="231F20"/>
          <w:w w:val="95"/>
          <w:sz w:val="20"/>
        </w:rPr>
        <w:t>nuestras</w:t>
      </w:r>
      <w:r>
        <w:rPr>
          <w:rFonts w:ascii="Cambria" w:hAnsi="Cambria"/>
          <w:color w:val="231F20"/>
          <w:spacing w:val="-9"/>
          <w:w w:val="95"/>
          <w:sz w:val="20"/>
        </w:rPr>
        <w:t> </w:t>
      </w:r>
      <w:r>
        <w:rPr>
          <w:rFonts w:ascii="Cambria" w:hAnsi="Cambria"/>
          <w:color w:val="231F20"/>
          <w:w w:val="95"/>
          <w:sz w:val="20"/>
        </w:rPr>
        <w:t>instituciones, </w:t>
      </w:r>
      <w:r>
        <w:rPr>
          <w:rFonts w:ascii="Cambria" w:hAnsi="Cambria"/>
          <w:color w:val="231F20"/>
          <w:sz w:val="19"/>
        </w:rPr>
        <w:t>que</w:t>
      </w:r>
      <w:r>
        <w:rPr>
          <w:rFonts w:ascii="Cambria" w:hAnsi="Cambria"/>
          <w:color w:val="231F20"/>
          <w:spacing w:val="-13"/>
          <w:sz w:val="19"/>
        </w:rPr>
        <w:t> </w:t>
      </w:r>
      <w:r>
        <w:rPr>
          <w:rFonts w:ascii="Cambria" w:hAnsi="Cambria"/>
          <w:color w:val="231F20"/>
          <w:sz w:val="19"/>
        </w:rPr>
        <w:t>no</w:t>
      </w:r>
      <w:r>
        <w:rPr>
          <w:rFonts w:ascii="Cambria" w:hAnsi="Cambria"/>
          <w:color w:val="231F20"/>
          <w:spacing w:val="-13"/>
          <w:sz w:val="19"/>
        </w:rPr>
        <w:t> </w:t>
      </w:r>
      <w:r>
        <w:rPr>
          <w:rFonts w:ascii="Cambria" w:hAnsi="Cambria"/>
          <w:color w:val="231F20"/>
          <w:sz w:val="19"/>
        </w:rPr>
        <w:t>sea</w:t>
      </w:r>
      <w:r>
        <w:rPr>
          <w:rFonts w:ascii="Cambria" w:hAnsi="Cambria"/>
          <w:color w:val="231F20"/>
          <w:spacing w:val="-13"/>
          <w:sz w:val="19"/>
        </w:rPr>
        <w:t> </w:t>
      </w:r>
      <w:r>
        <w:rPr>
          <w:rFonts w:ascii="Cambria" w:hAnsi="Cambria"/>
          <w:color w:val="231F20"/>
          <w:sz w:val="19"/>
        </w:rPr>
        <w:t>subversiva</w:t>
      </w:r>
      <w:r>
        <w:rPr>
          <w:rFonts w:ascii="Cambria" w:hAnsi="Cambria"/>
          <w:color w:val="231F20"/>
          <w:spacing w:val="-13"/>
          <w:sz w:val="19"/>
        </w:rPr>
        <w:t> </w:t>
      </w:r>
      <w:r>
        <w:rPr>
          <w:rFonts w:ascii="Cambria" w:hAnsi="Cambria"/>
          <w:color w:val="231F20"/>
          <w:sz w:val="19"/>
        </w:rPr>
        <w:t>del</w:t>
      </w:r>
      <w:r>
        <w:rPr>
          <w:rFonts w:ascii="Cambria" w:hAnsi="Cambria"/>
          <w:color w:val="231F20"/>
          <w:spacing w:val="-12"/>
          <w:sz w:val="19"/>
        </w:rPr>
        <w:t> </w:t>
      </w:r>
      <w:r>
        <w:rPr>
          <w:rFonts w:ascii="Cambria" w:hAnsi="Cambria"/>
          <w:color w:val="231F20"/>
          <w:sz w:val="19"/>
        </w:rPr>
        <w:t>equilibrio</w:t>
      </w:r>
      <w:r>
        <w:rPr>
          <w:rFonts w:ascii="Cambria" w:hAnsi="Cambria"/>
          <w:color w:val="231F20"/>
          <w:spacing w:val="-12"/>
          <w:sz w:val="19"/>
        </w:rPr>
        <w:t> </w:t>
      </w:r>
      <w:r>
        <w:rPr>
          <w:rFonts w:ascii="Cambria" w:hAnsi="Cambria"/>
          <w:color w:val="231F20"/>
          <w:sz w:val="19"/>
        </w:rPr>
        <w:t>en</w:t>
      </w:r>
      <w:r>
        <w:rPr>
          <w:rFonts w:ascii="Cambria" w:hAnsi="Cambria"/>
          <w:color w:val="231F20"/>
          <w:spacing w:val="-13"/>
          <w:sz w:val="19"/>
        </w:rPr>
        <w:t> </w:t>
      </w:r>
      <w:r>
        <w:rPr>
          <w:rFonts w:ascii="Cambria" w:hAnsi="Cambria"/>
          <w:color w:val="231F20"/>
          <w:sz w:val="19"/>
        </w:rPr>
        <w:t>que</w:t>
      </w:r>
      <w:r>
        <w:rPr>
          <w:rFonts w:ascii="Cambria" w:hAnsi="Cambria"/>
          <w:color w:val="231F20"/>
          <w:spacing w:val="-13"/>
          <w:sz w:val="19"/>
        </w:rPr>
        <w:t> </w:t>
      </w:r>
      <w:r>
        <w:rPr>
          <w:rFonts w:ascii="Cambria" w:hAnsi="Cambria"/>
          <w:color w:val="231F20"/>
          <w:sz w:val="19"/>
        </w:rPr>
        <w:t>deben</w:t>
      </w:r>
      <w:r>
        <w:rPr>
          <w:rFonts w:ascii="Cambria" w:hAnsi="Cambria"/>
          <w:color w:val="231F20"/>
          <w:spacing w:val="-12"/>
          <w:sz w:val="19"/>
        </w:rPr>
        <w:t> </w:t>
      </w:r>
      <w:r>
        <w:rPr>
          <w:rFonts w:ascii="Cambria" w:hAnsi="Cambria"/>
          <w:color w:val="231F20"/>
          <w:sz w:val="19"/>
        </w:rPr>
        <w:t>mantenerse</w:t>
      </w:r>
      <w:r>
        <w:rPr>
          <w:rFonts w:ascii="Cambria" w:hAnsi="Cambria"/>
          <w:color w:val="231F20"/>
          <w:spacing w:val="-13"/>
          <w:sz w:val="19"/>
        </w:rPr>
        <w:t> </w:t>
      </w:r>
      <w:r>
        <w:rPr>
          <w:rFonts w:ascii="Cambria" w:hAnsi="Cambria"/>
          <w:color w:val="231F20"/>
          <w:sz w:val="19"/>
        </w:rPr>
        <w:t>la</w:t>
      </w:r>
      <w:r>
        <w:rPr>
          <w:rFonts w:ascii="Cambria" w:hAnsi="Cambria"/>
          <w:color w:val="231F20"/>
          <w:spacing w:val="-13"/>
          <w:sz w:val="19"/>
        </w:rPr>
        <w:t> </w:t>
      </w:r>
      <w:r>
        <w:rPr>
          <w:rFonts w:ascii="Cambria" w:hAnsi="Cambria"/>
          <w:color w:val="231F20"/>
          <w:sz w:val="19"/>
        </w:rPr>
        <w:t>soberanía</w:t>
      </w:r>
      <w:r>
        <w:rPr>
          <w:rFonts w:ascii="Cambria" w:hAnsi="Cambria"/>
          <w:color w:val="231F20"/>
          <w:spacing w:val="-13"/>
          <w:sz w:val="19"/>
        </w:rPr>
        <w:t> </w:t>
      </w:r>
      <w:r>
        <w:rPr>
          <w:rFonts w:ascii="Cambria" w:hAnsi="Cambria"/>
          <w:color w:val="231F20"/>
          <w:sz w:val="19"/>
        </w:rPr>
        <w:t>nacional</w:t>
      </w:r>
      <w:r>
        <w:rPr>
          <w:rFonts w:ascii="Cambria" w:hAnsi="Cambria"/>
          <w:color w:val="231F20"/>
          <w:spacing w:val="-12"/>
          <w:sz w:val="19"/>
        </w:rPr>
        <w:t> </w:t>
      </w:r>
      <w:r>
        <w:rPr>
          <w:rFonts w:ascii="Cambria" w:hAnsi="Cambria"/>
          <w:color w:val="231F20"/>
          <w:sz w:val="19"/>
        </w:rPr>
        <w:t>y </w:t>
      </w:r>
      <w:r>
        <w:rPr>
          <w:rFonts w:ascii="Cambria" w:hAnsi="Cambria"/>
          <w:color w:val="231F20"/>
          <w:sz w:val="20"/>
        </w:rPr>
        <w:t>la</w:t>
      </w:r>
      <w:r>
        <w:rPr>
          <w:rFonts w:ascii="Cambria" w:hAnsi="Cambria"/>
          <w:color w:val="231F20"/>
          <w:spacing w:val="-23"/>
          <w:sz w:val="20"/>
        </w:rPr>
        <w:t> </w:t>
      </w:r>
      <w:r>
        <w:rPr>
          <w:rFonts w:ascii="Cambria" w:hAnsi="Cambria"/>
          <w:color w:val="231F20"/>
          <w:sz w:val="20"/>
        </w:rPr>
        <w:t>local</w:t>
      </w:r>
      <w:r>
        <w:rPr>
          <w:rFonts w:ascii="Cambria" w:hAnsi="Cambria"/>
          <w:color w:val="231F20"/>
          <w:position w:val="7"/>
          <w:sz w:val="11"/>
        </w:rPr>
        <w:t>5</w:t>
      </w:r>
      <w:r>
        <w:rPr>
          <w:rFonts w:ascii="Cambria" w:hAnsi="Cambria"/>
          <w:color w:val="231F20"/>
          <w:spacing w:val="-3"/>
          <w:position w:val="7"/>
          <w:sz w:val="11"/>
        </w:rPr>
        <w:t> </w:t>
      </w:r>
      <w:r>
        <w:rPr>
          <w:rFonts w:ascii="Cambria" w:hAnsi="Cambria"/>
          <w:color w:val="231F20"/>
          <w:spacing w:val="-3"/>
          <w:sz w:val="19"/>
        </w:rPr>
        <w:t>(vallarta,</w:t>
      </w:r>
      <w:r>
        <w:rPr>
          <w:rFonts w:ascii="Cambria" w:hAnsi="Cambria"/>
          <w:color w:val="231F20"/>
          <w:spacing w:val="-21"/>
          <w:sz w:val="19"/>
        </w:rPr>
        <w:t> </w:t>
      </w:r>
      <w:r>
        <w:rPr>
          <w:rFonts w:ascii="Cambria" w:hAnsi="Cambria"/>
          <w:color w:val="231F20"/>
          <w:sz w:val="19"/>
        </w:rPr>
        <w:t>1980:</w:t>
      </w:r>
      <w:r>
        <w:rPr>
          <w:rFonts w:ascii="Cambria" w:hAnsi="Cambria"/>
          <w:color w:val="231F20"/>
          <w:spacing w:val="-21"/>
          <w:sz w:val="19"/>
        </w:rPr>
        <w:t> </w:t>
      </w:r>
      <w:r>
        <w:rPr>
          <w:rFonts w:ascii="Cambria" w:hAnsi="Cambria"/>
          <w:color w:val="231F20"/>
          <w:sz w:val="19"/>
        </w:rPr>
        <w:t>53-54).</w:t>
      </w:r>
    </w:p>
    <w:p>
      <w:pPr>
        <w:pStyle w:val="BodyText"/>
        <w:spacing w:before="11"/>
        <w:rPr>
          <w:rFonts w:ascii="Cambria"/>
          <w:sz w:val="19"/>
        </w:rPr>
      </w:pPr>
    </w:p>
    <w:p>
      <w:pPr>
        <w:pStyle w:val="BodyText"/>
        <w:spacing w:line="242" w:lineRule="auto"/>
        <w:ind w:left="113" w:right="111" w:hanging="1"/>
        <w:jc w:val="both"/>
        <w:rPr>
          <w:rFonts w:ascii="Cambria" w:hAnsi="Cambria"/>
        </w:rPr>
      </w:pPr>
      <w:r>
        <w:rPr>
          <w:rFonts w:ascii="Cambria" w:hAnsi="Cambria"/>
          <w:color w:val="231F20"/>
        </w:rPr>
        <w:t>De</w:t>
      </w:r>
      <w:r>
        <w:rPr>
          <w:rFonts w:ascii="Cambria" w:hAnsi="Cambria"/>
          <w:color w:val="231F20"/>
          <w:spacing w:val="-21"/>
        </w:rPr>
        <w:t> </w:t>
      </w:r>
      <w:r>
        <w:rPr>
          <w:rFonts w:ascii="Cambria" w:hAnsi="Cambria"/>
          <w:color w:val="231F20"/>
        </w:rPr>
        <w:t>esta</w:t>
      </w:r>
      <w:r>
        <w:rPr>
          <w:rFonts w:ascii="Cambria" w:hAnsi="Cambria"/>
          <w:color w:val="231F20"/>
          <w:spacing w:val="-21"/>
        </w:rPr>
        <w:t> </w:t>
      </w:r>
      <w:r>
        <w:rPr>
          <w:rFonts w:ascii="Cambria" w:hAnsi="Cambria"/>
          <w:color w:val="231F20"/>
        </w:rPr>
        <w:t>manera,</w:t>
      </w:r>
      <w:r>
        <w:rPr>
          <w:rFonts w:ascii="Cambria" w:hAnsi="Cambria"/>
          <w:color w:val="231F20"/>
          <w:spacing w:val="-21"/>
        </w:rPr>
        <w:t> </w:t>
      </w:r>
      <w:r>
        <w:rPr>
          <w:rFonts w:ascii="Cambria" w:hAnsi="Cambria"/>
          <w:color w:val="231F20"/>
        </w:rPr>
        <w:t>desde</w:t>
      </w:r>
      <w:r>
        <w:rPr>
          <w:rFonts w:ascii="Cambria" w:hAnsi="Cambria"/>
          <w:color w:val="231F20"/>
          <w:spacing w:val="-21"/>
        </w:rPr>
        <w:t> </w:t>
      </w:r>
      <w:r>
        <w:rPr>
          <w:rFonts w:ascii="Cambria" w:hAnsi="Cambria"/>
          <w:color w:val="231F20"/>
        </w:rPr>
        <w:t>finales</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rPr>
        <w:t>siglo</w:t>
      </w:r>
      <w:r>
        <w:rPr>
          <w:rFonts w:ascii="Cambria" w:hAnsi="Cambria"/>
          <w:color w:val="231F20"/>
          <w:spacing w:val="-21"/>
        </w:rPr>
        <w:t> </w:t>
      </w:r>
      <w:r>
        <w:rPr>
          <w:rFonts w:ascii="Cambria" w:hAnsi="Cambria"/>
          <w:color w:val="231F20"/>
          <w:w w:val="105"/>
          <w:sz w:val="17"/>
        </w:rPr>
        <w:t>xIx</w:t>
      </w:r>
      <w:r>
        <w:rPr>
          <w:rFonts w:ascii="Cambria" w:hAnsi="Cambria"/>
          <w:color w:val="231F20"/>
          <w:spacing w:val="-12"/>
          <w:w w:val="105"/>
          <w:sz w:val="17"/>
        </w:rPr>
        <w:t> </w:t>
      </w:r>
      <w:r>
        <w:rPr>
          <w:rFonts w:ascii="Cambria" w:hAnsi="Cambria"/>
          <w:color w:val="231F20"/>
        </w:rPr>
        <w:t>quedó</w:t>
      </w:r>
      <w:r>
        <w:rPr>
          <w:rFonts w:ascii="Cambria" w:hAnsi="Cambria"/>
          <w:color w:val="231F20"/>
          <w:spacing w:val="-21"/>
        </w:rPr>
        <w:t> </w:t>
      </w:r>
      <w:r>
        <w:rPr>
          <w:rFonts w:ascii="Cambria" w:hAnsi="Cambria"/>
          <w:color w:val="231F20"/>
        </w:rPr>
        <w:t>firme</w:t>
      </w:r>
      <w:r>
        <w:rPr>
          <w:rFonts w:ascii="Cambria" w:hAnsi="Cambria"/>
          <w:color w:val="231F20"/>
          <w:spacing w:val="-21"/>
        </w:rPr>
        <w:t> </w:t>
      </w:r>
      <w:r>
        <w:rPr>
          <w:rFonts w:ascii="Cambria" w:hAnsi="Cambria"/>
          <w:color w:val="231F20"/>
        </w:rPr>
        <w:t>en</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doctrina</w:t>
      </w:r>
      <w:r>
        <w:rPr>
          <w:rFonts w:ascii="Cambria" w:hAnsi="Cambria"/>
          <w:color w:val="231F20"/>
          <w:spacing w:val="-21"/>
        </w:rPr>
        <w:t> </w:t>
      </w:r>
      <w:r>
        <w:rPr>
          <w:rFonts w:ascii="Cambria" w:hAnsi="Cambria"/>
          <w:color w:val="231F20"/>
        </w:rPr>
        <w:t>mexicana </w:t>
      </w:r>
      <w:r>
        <w:rPr>
          <w:rFonts w:ascii="Cambria" w:hAnsi="Cambria"/>
          <w:color w:val="231F20"/>
          <w:w w:val="95"/>
        </w:rPr>
        <w:t>la</w:t>
      </w:r>
      <w:r>
        <w:rPr>
          <w:rFonts w:ascii="Cambria" w:hAnsi="Cambria"/>
          <w:color w:val="231F20"/>
          <w:spacing w:val="-11"/>
          <w:w w:val="95"/>
        </w:rPr>
        <w:t> </w:t>
      </w:r>
      <w:r>
        <w:rPr>
          <w:rFonts w:ascii="Cambria" w:hAnsi="Cambria"/>
          <w:color w:val="231F20"/>
          <w:w w:val="95"/>
        </w:rPr>
        <w:t>opinión</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materia</w:t>
      </w:r>
      <w:r>
        <w:rPr>
          <w:rFonts w:ascii="Cambria" w:hAnsi="Cambria"/>
          <w:color w:val="231F20"/>
          <w:spacing w:val="-11"/>
          <w:w w:val="95"/>
        </w:rPr>
        <w:t> </w:t>
      </w:r>
      <w:r>
        <w:rPr>
          <w:rFonts w:ascii="Cambria" w:hAnsi="Cambria"/>
          <w:color w:val="231F20"/>
          <w:w w:val="95"/>
        </w:rPr>
        <w:t>impositiva</w:t>
      </w:r>
      <w:r>
        <w:rPr>
          <w:rFonts w:ascii="Cambria" w:hAnsi="Cambria"/>
          <w:color w:val="231F20"/>
          <w:spacing w:val="-11"/>
          <w:w w:val="95"/>
        </w:rPr>
        <w:t> </w:t>
      </w:r>
      <w:r>
        <w:rPr>
          <w:rFonts w:ascii="Cambria" w:hAnsi="Cambria"/>
          <w:color w:val="231F20"/>
          <w:w w:val="95"/>
        </w:rPr>
        <w:t>se</w:t>
      </w:r>
      <w:r>
        <w:rPr>
          <w:rFonts w:ascii="Cambria" w:hAnsi="Cambria"/>
          <w:color w:val="231F20"/>
          <w:spacing w:val="-11"/>
          <w:w w:val="95"/>
        </w:rPr>
        <w:t> </w:t>
      </w:r>
      <w:r>
        <w:rPr>
          <w:rFonts w:ascii="Cambria" w:hAnsi="Cambria"/>
          <w:color w:val="231F20"/>
          <w:w w:val="95"/>
        </w:rPr>
        <w:t>daba</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concurrencia</w:t>
      </w:r>
      <w:r>
        <w:rPr>
          <w:rFonts w:ascii="Cambria" w:hAnsi="Cambria"/>
          <w:color w:val="231F20"/>
          <w:spacing w:val="-11"/>
          <w:w w:val="95"/>
        </w:rPr>
        <w:t> </w:t>
      </w:r>
      <w:r>
        <w:rPr>
          <w:rFonts w:ascii="Cambria" w:hAnsi="Cambria"/>
          <w:color w:val="231F20"/>
          <w:w w:val="95"/>
        </w:rPr>
        <w:t>entre</w:t>
      </w:r>
      <w:r>
        <w:rPr>
          <w:rFonts w:ascii="Cambria" w:hAnsi="Cambria"/>
          <w:color w:val="231F20"/>
          <w:spacing w:val="-11"/>
          <w:w w:val="95"/>
        </w:rPr>
        <w:t> </w:t>
      </w:r>
      <w:r>
        <w:rPr>
          <w:rFonts w:ascii="Cambria" w:hAnsi="Cambria"/>
          <w:color w:val="231F20"/>
          <w:w w:val="95"/>
        </w:rPr>
        <w:t>federación </w:t>
      </w:r>
      <w:r>
        <w:rPr>
          <w:rFonts w:ascii="Cambria" w:hAnsi="Cambria"/>
          <w:color w:val="231F20"/>
        </w:rPr>
        <w:t>y</w:t>
      </w:r>
      <w:r>
        <w:rPr>
          <w:rFonts w:ascii="Cambria" w:hAnsi="Cambria"/>
          <w:color w:val="231F20"/>
          <w:spacing w:val="-16"/>
        </w:rPr>
        <w:t> </w:t>
      </w:r>
      <w:r>
        <w:rPr>
          <w:rFonts w:ascii="Cambria" w:hAnsi="Cambria"/>
          <w:color w:val="231F20"/>
        </w:rPr>
        <w:t>estados.</w:t>
      </w:r>
      <w:r>
        <w:rPr>
          <w:rFonts w:ascii="Cambria" w:hAnsi="Cambria"/>
          <w:color w:val="231F20"/>
          <w:spacing w:val="-16"/>
        </w:rPr>
        <w:t> </w:t>
      </w:r>
      <w:r>
        <w:rPr>
          <w:rFonts w:ascii="Cambria" w:hAnsi="Cambria"/>
          <w:color w:val="231F20"/>
        </w:rPr>
        <w:t>Ahora</w:t>
      </w:r>
      <w:r>
        <w:rPr>
          <w:rFonts w:ascii="Cambria" w:hAnsi="Cambria"/>
          <w:color w:val="231F20"/>
          <w:spacing w:val="-16"/>
        </w:rPr>
        <w:t> </w:t>
      </w:r>
      <w:r>
        <w:rPr>
          <w:rFonts w:ascii="Cambria" w:hAnsi="Cambria"/>
          <w:color w:val="231F20"/>
        </w:rPr>
        <w:t>bien,</w:t>
      </w:r>
      <w:r>
        <w:rPr>
          <w:rFonts w:ascii="Cambria" w:hAnsi="Cambria"/>
          <w:color w:val="231F20"/>
          <w:spacing w:val="-17"/>
        </w:rPr>
        <w:t> </w:t>
      </w:r>
      <w:r>
        <w:rPr>
          <w:rFonts w:ascii="Cambria" w:hAnsi="Cambria"/>
          <w:color w:val="231F20"/>
        </w:rPr>
        <w:t>en</w:t>
      </w:r>
      <w:r>
        <w:rPr>
          <w:rFonts w:ascii="Cambria" w:hAnsi="Cambria"/>
          <w:color w:val="231F20"/>
          <w:spacing w:val="-17"/>
        </w:rPr>
        <w:t> </w:t>
      </w:r>
      <w:r>
        <w:rPr>
          <w:rFonts w:ascii="Cambria" w:hAnsi="Cambria"/>
          <w:color w:val="231F20"/>
        </w:rPr>
        <w:t>opinión</w:t>
      </w:r>
      <w:r>
        <w:rPr>
          <w:rFonts w:ascii="Cambria" w:hAnsi="Cambria"/>
          <w:color w:val="231F20"/>
          <w:spacing w:val="-17"/>
        </w:rPr>
        <w:t> </w:t>
      </w:r>
      <w:r>
        <w:rPr>
          <w:rFonts w:ascii="Cambria" w:hAnsi="Cambria"/>
          <w:color w:val="231F20"/>
        </w:rPr>
        <w:t>de</w:t>
      </w:r>
      <w:r>
        <w:rPr>
          <w:rFonts w:ascii="Cambria" w:hAnsi="Cambria"/>
          <w:color w:val="231F20"/>
          <w:spacing w:val="-16"/>
        </w:rPr>
        <w:t> </w:t>
      </w:r>
      <w:r>
        <w:rPr>
          <w:rFonts w:ascii="Cambria" w:hAnsi="Cambria"/>
          <w:color w:val="231F20"/>
          <w:spacing w:val="-7"/>
        </w:rPr>
        <w:t>Tena</w:t>
      </w:r>
      <w:r>
        <w:rPr>
          <w:rFonts w:ascii="Cambria" w:hAnsi="Cambria"/>
          <w:color w:val="231F20"/>
          <w:spacing w:val="-17"/>
        </w:rPr>
        <w:t> </w:t>
      </w:r>
      <w:r>
        <w:rPr>
          <w:rFonts w:ascii="Cambria" w:hAnsi="Cambria"/>
          <w:color w:val="231F20"/>
        </w:rPr>
        <w:t>Ramírez,</w:t>
      </w:r>
      <w:r>
        <w:rPr>
          <w:rFonts w:ascii="Cambria" w:hAnsi="Cambria"/>
          <w:color w:val="231F20"/>
          <w:spacing w:val="-16"/>
        </w:rPr>
        <w:t> </w:t>
      </w:r>
      <w:r>
        <w:rPr>
          <w:rFonts w:ascii="Cambria" w:hAnsi="Cambria"/>
          <w:color w:val="231F20"/>
        </w:rPr>
        <w:t>el</w:t>
      </w:r>
      <w:r>
        <w:rPr>
          <w:rFonts w:ascii="Cambria" w:hAnsi="Cambria"/>
          <w:color w:val="231F20"/>
          <w:spacing w:val="-17"/>
        </w:rPr>
        <w:t> </w:t>
      </w:r>
      <w:r>
        <w:rPr>
          <w:rFonts w:ascii="Cambria" w:hAnsi="Cambria"/>
          <w:color w:val="231F20"/>
        </w:rPr>
        <w:t>régimen</w:t>
      </w:r>
      <w:r>
        <w:rPr>
          <w:rFonts w:ascii="Cambria" w:hAnsi="Cambria"/>
          <w:color w:val="231F20"/>
          <w:spacing w:val="-17"/>
        </w:rPr>
        <w:t> </w:t>
      </w:r>
      <w:r>
        <w:rPr>
          <w:rFonts w:ascii="Cambria" w:hAnsi="Cambria"/>
          <w:color w:val="231F20"/>
        </w:rPr>
        <w:t>de</w:t>
      </w:r>
      <w:r>
        <w:rPr>
          <w:rFonts w:ascii="Cambria" w:hAnsi="Cambria"/>
          <w:color w:val="231F20"/>
          <w:spacing w:val="-16"/>
        </w:rPr>
        <w:t> </w:t>
      </w:r>
      <w:r>
        <w:rPr>
          <w:rFonts w:ascii="Cambria" w:hAnsi="Cambria"/>
          <w:color w:val="231F20"/>
        </w:rPr>
        <w:t>distribución de</w:t>
      </w:r>
      <w:r>
        <w:rPr>
          <w:rFonts w:ascii="Cambria" w:hAnsi="Cambria"/>
          <w:color w:val="231F20"/>
          <w:spacing w:val="-19"/>
        </w:rPr>
        <w:t> </w:t>
      </w:r>
      <w:r>
        <w:rPr>
          <w:rFonts w:ascii="Cambria" w:hAnsi="Cambria"/>
          <w:color w:val="231F20"/>
        </w:rPr>
        <w:t>competencias</w:t>
      </w:r>
      <w:r>
        <w:rPr>
          <w:rFonts w:ascii="Cambria" w:hAnsi="Cambria"/>
          <w:color w:val="231F20"/>
          <w:spacing w:val="-19"/>
        </w:rPr>
        <w:t> </w:t>
      </w:r>
      <w:r>
        <w:rPr>
          <w:rFonts w:ascii="Cambria" w:hAnsi="Cambria"/>
          <w:color w:val="231F20"/>
        </w:rPr>
        <w:t>en</w:t>
      </w:r>
      <w:r>
        <w:rPr>
          <w:rFonts w:ascii="Cambria" w:hAnsi="Cambria"/>
          <w:color w:val="231F20"/>
          <w:spacing w:val="-19"/>
        </w:rPr>
        <w:t> </w:t>
      </w:r>
      <w:r>
        <w:rPr>
          <w:rFonts w:ascii="Cambria" w:hAnsi="Cambria"/>
          <w:color w:val="231F20"/>
        </w:rPr>
        <w:t>materia</w:t>
      </w:r>
      <w:r>
        <w:rPr>
          <w:rFonts w:ascii="Cambria" w:hAnsi="Cambria"/>
          <w:color w:val="231F20"/>
          <w:spacing w:val="-18"/>
        </w:rPr>
        <w:t> </w:t>
      </w:r>
      <w:r>
        <w:rPr>
          <w:rFonts w:ascii="Cambria" w:hAnsi="Cambria"/>
          <w:color w:val="231F20"/>
        </w:rPr>
        <w:t>tributaria</w:t>
      </w:r>
      <w:r>
        <w:rPr>
          <w:rFonts w:ascii="Cambria" w:hAnsi="Cambria"/>
          <w:color w:val="231F20"/>
          <w:spacing w:val="-18"/>
        </w:rPr>
        <w:t> </w:t>
      </w:r>
      <w:r>
        <w:rPr>
          <w:rFonts w:ascii="Cambria" w:hAnsi="Cambria"/>
          <w:color w:val="231F20"/>
        </w:rPr>
        <w:t>establecido</w:t>
      </w:r>
      <w:r>
        <w:rPr>
          <w:rFonts w:ascii="Cambria" w:hAnsi="Cambria"/>
          <w:color w:val="231F20"/>
          <w:spacing w:val="-18"/>
        </w:rPr>
        <w:t> </w:t>
      </w:r>
      <w:r>
        <w:rPr>
          <w:rFonts w:ascii="Cambria" w:hAnsi="Cambria"/>
          <w:color w:val="231F20"/>
        </w:rPr>
        <w:t>en</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rPr>
        <w:t>texto</w:t>
      </w:r>
      <w:r>
        <w:rPr>
          <w:rFonts w:ascii="Cambria" w:hAnsi="Cambria"/>
          <w:color w:val="231F20"/>
          <w:spacing w:val="-19"/>
        </w:rPr>
        <w:t> </w:t>
      </w:r>
      <w:r>
        <w:rPr>
          <w:rFonts w:ascii="Cambria" w:hAnsi="Cambria"/>
          <w:color w:val="231F20"/>
        </w:rPr>
        <w:t>constitucional</w:t>
      </w:r>
      <w:r>
        <w:rPr>
          <w:rFonts w:ascii="Cambria" w:hAnsi="Cambria"/>
          <w:color w:val="231F20"/>
          <w:spacing w:val="-19"/>
        </w:rPr>
        <w:t> </w:t>
      </w:r>
      <w:r>
        <w:rPr>
          <w:rFonts w:ascii="Cambria" w:hAnsi="Cambria"/>
          <w:color w:val="231F20"/>
        </w:rPr>
        <w:t>y justificado</w:t>
      </w:r>
      <w:r>
        <w:rPr>
          <w:rFonts w:ascii="Cambria" w:hAnsi="Cambria"/>
          <w:color w:val="231F20"/>
          <w:spacing w:val="-14"/>
        </w:rPr>
        <w:t> </w:t>
      </w:r>
      <w:r>
        <w:rPr>
          <w:rFonts w:ascii="Cambria" w:hAnsi="Cambria"/>
          <w:color w:val="231F20"/>
        </w:rPr>
        <w:t>por</w:t>
      </w:r>
      <w:r>
        <w:rPr>
          <w:rFonts w:ascii="Cambria" w:hAnsi="Cambria"/>
          <w:color w:val="231F20"/>
          <w:spacing w:val="-13"/>
        </w:rPr>
        <w:t> </w:t>
      </w:r>
      <w:r>
        <w:rPr>
          <w:rFonts w:ascii="Cambria" w:hAnsi="Cambria"/>
          <w:color w:val="231F20"/>
        </w:rPr>
        <w:t>la</w:t>
      </w:r>
      <w:r>
        <w:rPr>
          <w:rFonts w:ascii="Cambria" w:hAnsi="Cambria"/>
          <w:color w:val="231F20"/>
          <w:spacing w:val="-13"/>
        </w:rPr>
        <w:t> </w:t>
      </w:r>
      <w:r>
        <w:rPr>
          <w:rFonts w:ascii="Cambria" w:hAnsi="Cambria"/>
          <w:color w:val="231F20"/>
        </w:rPr>
        <w:t>tesis</w:t>
      </w:r>
      <w:r>
        <w:rPr>
          <w:rFonts w:ascii="Cambria" w:hAnsi="Cambria"/>
          <w:color w:val="231F20"/>
          <w:spacing w:val="-13"/>
        </w:rPr>
        <w:t> </w:t>
      </w:r>
      <w:r>
        <w:rPr>
          <w:rFonts w:ascii="Cambria" w:hAnsi="Cambria"/>
          <w:color w:val="231F20"/>
          <w:spacing w:val="-4"/>
        </w:rPr>
        <w:t>vallarta</w:t>
      </w:r>
      <w:r>
        <w:rPr>
          <w:rFonts w:ascii="Cambria" w:hAnsi="Cambria"/>
          <w:color w:val="231F20"/>
          <w:spacing w:val="-13"/>
        </w:rPr>
        <w:t> </w:t>
      </w:r>
      <w:r>
        <w:rPr>
          <w:rFonts w:ascii="Cambria" w:hAnsi="Cambria"/>
          <w:color w:val="231F20"/>
        </w:rPr>
        <w:t>abrió</w:t>
      </w:r>
      <w:r>
        <w:rPr>
          <w:rFonts w:ascii="Cambria" w:hAnsi="Cambria"/>
          <w:color w:val="231F20"/>
          <w:spacing w:val="-13"/>
        </w:rPr>
        <w:t> </w:t>
      </w:r>
      <w:r>
        <w:rPr>
          <w:rFonts w:ascii="Cambria" w:hAnsi="Cambria"/>
          <w:color w:val="231F20"/>
        </w:rPr>
        <w:t>la</w:t>
      </w:r>
      <w:r>
        <w:rPr>
          <w:rFonts w:ascii="Cambria" w:hAnsi="Cambria"/>
          <w:color w:val="231F20"/>
          <w:spacing w:val="-13"/>
        </w:rPr>
        <w:t> </w:t>
      </w:r>
      <w:r>
        <w:rPr>
          <w:rFonts w:ascii="Cambria" w:hAnsi="Cambria"/>
          <w:color w:val="231F20"/>
        </w:rPr>
        <w:t>puerta</w:t>
      </w:r>
      <w:r>
        <w:rPr>
          <w:rFonts w:ascii="Cambria" w:hAnsi="Cambria"/>
          <w:color w:val="231F20"/>
          <w:spacing w:val="-13"/>
        </w:rPr>
        <w:t> </w:t>
      </w:r>
      <w:r>
        <w:rPr>
          <w:rFonts w:ascii="Cambria" w:hAnsi="Cambria"/>
          <w:color w:val="231F20"/>
        </w:rPr>
        <w:t>a</w:t>
      </w:r>
      <w:r>
        <w:rPr>
          <w:rFonts w:ascii="Cambria" w:hAnsi="Cambria"/>
          <w:color w:val="231F20"/>
          <w:spacing w:val="-13"/>
        </w:rPr>
        <w:t> </w:t>
      </w:r>
      <w:r>
        <w:rPr>
          <w:rFonts w:ascii="Cambria" w:hAnsi="Cambria"/>
          <w:color w:val="231F20"/>
        </w:rPr>
        <w:t>la</w:t>
      </w:r>
      <w:r>
        <w:rPr>
          <w:rFonts w:ascii="Cambria" w:hAnsi="Cambria"/>
          <w:color w:val="231F20"/>
          <w:spacing w:val="-13"/>
        </w:rPr>
        <w:t> </w:t>
      </w:r>
      <w:r>
        <w:rPr>
          <w:rFonts w:ascii="Cambria" w:hAnsi="Cambria"/>
          <w:color w:val="231F20"/>
        </w:rPr>
        <w:t>“anarquía</w:t>
      </w:r>
      <w:r>
        <w:rPr>
          <w:rFonts w:ascii="Cambria" w:hAnsi="Cambria"/>
          <w:color w:val="231F20"/>
          <w:spacing w:val="-13"/>
        </w:rPr>
        <w:t> </w:t>
      </w:r>
      <w:r>
        <w:rPr>
          <w:rFonts w:ascii="Cambria" w:hAnsi="Cambria"/>
          <w:color w:val="231F20"/>
        </w:rPr>
        <w:t>en</w:t>
      </w:r>
      <w:r>
        <w:rPr>
          <w:rFonts w:ascii="Cambria" w:hAnsi="Cambria"/>
          <w:color w:val="231F20"/>
          <w:spacing w:val="-13"/>
        </w:rPr>
        <w:t> </w:t>
      </w:r>
      <w:r>
        <w:rPr>
          <w:rFonts w:ascii="Cambria" w:hAnsi="Cambria"/>
          <w:color w:val="231F20"/>
        </w:rPr>
        <w:t>materia</w:t>
      </w:r>
      <w:r>
        <w:rPr>
          <w:rFonts w:ascii="Cambria" w:hAnsi="Cambria"/>
          <w:color w:val="231F20"/>
          <w:spacing w:val="-13"/>
        </w:rPr>
        <w:t> </w:t>
      </w:r>
      <w:r>
        <w:rPr>
          <w:rFonts w:ascii="Cambria" w:hAnsi="Cambria"/>
          <w:color w:val="231F20"/>
        </w:rPr>
        <w:t>fiscal” en</w:t>
      </w:r>
      <w:r>
        <w:rPr>
          <w:rFonts w:ascii="Cambria" w:hAnsi="Cambria"/>
          <w:color w:val="231F20"/>
          <w:spacing w:val="-20"/>
        </w:rPr>
        <w:t> </w:t>
      </w:r>
      <w:r>
        <w:rPr>
          <w:rFonts w:ascii="Cambria" w:hAnsi="Cambria"/>
          <w:color w:val="231F20"/>
        </w:rPr>
        <w:t>México,</w:t>
      </w:r>
      <w:r>
        <w:rPr>
          <w:rFonts w:ascii="Cambria" w:hAnsi="Cambria"/>
          <w:color w:val="231F20"/>
          <w:spacing w:val="-20"/>
        </w:rPr>
        <w:t> </w:t>
      </w:r>
      <w:r>
        <w:rPr>
          <w:rFonts w:ascii="Cambria" w:hAnsi="Cambria"/>
          <w:color w:val="231F20"/>
        </w:rPr>
        <w:t>“[...]</w:t>
      </w:r>
      <w:r>
        <w:rPr>
          <w:rFonts w:ascii="Cambria" w:hAnsi="Cambria"/>
          <w:color w:val="231F20"/>
          <w:spacing w:val="-20"/>
        </w:rPr>
        <w:t> </w:t>
      </w:r>
      <w:r>
        <w:rPr>
          <w:rFonts w:ascii="Cambria" w:hAnsi="Cambria"/>
          <w:color w:val="231F20"/>
        </w:rPr>
        <w:t>pues</w:t>
      </w:r>
      <w:r>
        <w:rPr>
          <w:rFonts w:ascii="Cambria" w:hAnsi="Cambria"/>
          <w:color w:val="231F20"/>
          <w:spacing w:val="-20"/>
        </w:rPr>
        <w:t> </w:t>
      </w:r>
      <w:r>
        <w:rPr>
          <w:rFonts w:ascii="Cambria" w:hAnsi="Cambria"/>
          <w:color w:val="231F20"/>
        </w:rPr>
        <w:t>si</w:t>
      </w:r>
      <w:r>
        <w:rPr>
          <w:rFonts w:ascii="Cambria" w:hAnsi="Cambria"/>
          <w:color w:val="231F20"/>
          <w:spacing w:val="-20"/>
        </w:rPr>
        <w:t> </w:t>
      </w:r>
      <w:r>
        <w:rPr>
          <w:rFonts w:ascii="Cambria" w:hAnsi="Cambria"/>
          <w:color w:val="231F20"/>
        </w:rPr>
        <w:t>en</w:t>
      </w:r>
      <w:r>
        <w:rPr>
          <w:rFonts w:ascii="Cambria" w:hAnsi="Cambria"/>
          <w:color w:val="231F20"/>
          <w:spacing w:val="-20"/>
        </w:rPr>
        <w:t> </w:t>
      </w:r>
      <w:r>
        <w:rPr>
          <w:rFonts w:ascii="Cambria" w:hAnsi="Cambria"/>
          <w:color w:val="231F20"/>
        </w:rPr>
        <w:t>Estados</w:t>
      </w:r>
      <w:r>
        <w:rPr>
          <w:rFonts w:ascii="Cambria" w:hAnsi="Cambria"/>
          <w:color w:val="231F20"/>
          <w:spacing w:val="-20"/>
        </w:rPr>
        <w:t> </w:t>
      </w:r>
      <w:r>
        <w:rPr>
          <w:rFonts w:ascii="Cambria" w:hAnsi="Cambria"/>
          <w:color w:val="231F20"/>
        </w:rPr>
        <w:t>Unidos</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prudencia</w:t>
      </w:r>
      <w:r>
        <w:rPr>
          <w:rFonts w:ascii="Cambria" w:hAnsi="Cambria"/>
          <w:color w:val="231F20"/>
          <w:spacing w:val="-20"/>
        </w:rPr>
        <w:t> </w:t>
      </w:r>
      <w:r>
        <w:rPr>
          <w:rFonts w:ascii="Cambria" w:hAnsi="Cambria"/>
          <w:color w:val="231F20"/>
        </w:rPr>
        <w:t>legislativa,</w:t>
      </w:r>
      <w:r>
        <w:rPr>
          <w:rFonts w:ascii="Cambria" w:hAnsi="Cambria"/>
          <w:color w:val="231F20"/>
          <w:spacing w:val="-20"/>
        </w:rPr>
        <w:t> </w:t>
      </w:r>
      <w:r>
        <w:rPr>
          <w:rFonts w:ascii="Cambria" w:hAnsi="Cambria"/>
          <w:color w:val="231F20"/>
        </w:rPr>
        <w:t>dirigida</w:t>
      </w:r>
      <w:r>
        <w:rPr>
          <w:rFonts w:ascii="Cambria" w:hAnsi="Cambria"/>
          <w:color w:val="231F20"/>
          <w:spacing w:val="-20"/>
        </w:rPr>
        <w:t> </w:t>
      </w:r>
      <w:r>
        <w:rPr>
          <w:rFonts w:ascii="Cambria" w:hAnsi="Cambria"/>
          <w:color w:val="231F20"/>
        </w:rPr>
        <w:t>por </w:t>
      </w:r>
      <w:r>
        <w:rPr>
          <w:rFonts w:ascii="Cambria" w:hAnsi="Cambria"/>
          <w:color w:val="231F20"/>
          <w:w w:val="95"/>
        </w:rPr>
        <w:t>los electores en los comicios, podía servir para no extenuar las fuentes</w:t>
      </w:r>
      <w:r>
        <w:rPr>
          <w:rFonts w:ascii="Cambria" w:hAnsi="Cambria"/>
          <w:color w:val="231F20"/>
          <w:spacing w:val="-31"/>
          <w:w w:val="95"/>
        </w:rPr>
        <w:t> </w:t>
      </w:r>
      <w:r>
        <w:rPr>
          <w:rFonts w:ascii="Cambria" w:hAnsi="Cambria"/>
          <w:color w:val="231F20"/>
          <w:w w:val="95"/>
        </w:rPr>
        <w:t>gravadas </w:t>
      </w:r>
      <w:r>
        <w:rPr>
          <w:rFonts w:ascii="Cambria" w:hAnsi="Cambria"/>
          <w:color w:val="231F20"/>
        </w:rPr>
        <w:t>por</w:t>
      </w:r>
      <w:r>
        <w:rPr>
          <w:rFonts w:ascii="Cambria" w:hAnsi="Cambria"/>
          <w:color w:val="231F20"/>
          <w:spacing w:val="-19"/>
        </w:rPr>
        <w:t> </w:t>
      </w:r>
      <w:r>
        <w:rPr>
          <w:rFonts w:ascii="Cambria" w:hAnsi="Cambria"/>
          <w:color w:val="231F20"/>
        </w:rPr>
        <w:t>ambas</w:t>
      </w:r>
      <w:r>
        <w:rPr>
          <w:rFonts w:ascii="Cambria" w:hAnsi="Cambria"/>
          <w:color w:val="231F20"/>
          <w:spacing w:val="-19"/>
        </w:rPr>
        <w:t> </w:t>
      </w:r>
      <w:r>
        <w:rPr>
          <w:rFonts w:ascii="Cambria" w:hAnsi="Cambria"/>
          <w:color w:val="231F20"/>
        </w:rPr>
        <w:t>jurisdicciones,</w:t>
      </w:r>
      <w:r>
        <w:rPr>
          <w:rFonts w:ascii="Cambria" w:hAnsi="Cambria"/>
          <w:color w:val="231F20"/>
          <w:spacing w:val="-19"/>
        </w:rPr>
        <w:t> </w:t>
      </w:r>
      <w:r>
        <w:rPr>
          <w:rFonts w:ascii="Cambria" w:hAnsi="Cambria"/>
          <w:color w:val="231F20"/>
        </w:rPr>
        <w:t>en</w:t>
      </w:r>
      <w:r>
        <w:rPr>
          <w:rFonts w:ascii="Cambria" w:hAnsi="Cambria"/>
          <w:color w:val="231F20"/>
          <w:spacing w:val="-19"/>
        </w:rPr>
        <w:t> </w:t>
      </w:r>
      <w:r>
        <w:rPr>
          <w:rFonts w:ascii="Cambria" w:hAnsi="Cambria"/>
          <w:color w:val="231F20"/>
        </w:rPr>
        <w:t>México</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codicia</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federación</w:t>
      </w:r>
      <w:r>
        <w:rPr>
          <w:rFonts w:ascii="Cambria" w:hAnsi="Cambria"/>
          <w:color w:val="231F20"/>
          <w:spacing w:val="-19"/>
        </w:rPr>
        <w:t> </w:t>
      </w:r>
      <w:r>
        <w:rPr>
          <w:rFonts w:ascii="Cambria" w:hAnsi="Cambria"/>
          <w:color w:val="231F20"/>
        </w:rPr>
        <w:t>y</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pobreza</w:t>
      </w:r>
      <w:r>
        <w:rPr>
          <w:rFonts w:ascii="Cambria" w:hAnsi="Cambria"/>
          <w:color w:val="231F20"/>
          <w:spacing w:val="-19"/>
        </w:rPr>
        <w:t> </w:t>
      </w:r>
      <w:r>
        <w:rPr>
          <w:rFonts w:ascii="Cambria" w:hAnsi="Cambria"/>
          <w:color w:val="231F20"/>
        </w:rPr>
        <w:t>de </w:t>
      </w:r>
      <w:r>
        <w:rPr>
          <w:rFonts w:ascii="Cambria" w:hAnsi="Cambria"/>
          <w:color w:val="231F20"/>
          <w:w w:val="95"/>
        </w:rPr>
        <w:t>los</w:t>
      </w:r>
      <w:r>
        <w:rPr>
          <w:rFonts w:ascii="Cambria" w:hAnsi="Cambria"/>
          <w:color w:val="231F20"/>
          <w:spacing w:val="-11"/>
          <w:w w:val="95"/>
        </w:rPr>
        <w:t> </w:t>
      </w:r>
      <w:r>
        <w:rPr>
          <w:rFonts w:ascii="Cambria" w:hAnsi="Cambria"/>
          <w:color w:val="231F20"/>
          <w:w w:val="95"/>
        </w:rPr>
        <w:t>Estados</w:t>
      </w:r>
      <w:r>
        <w:rPr>
          <w:rFonts w:ascii="Cambria" w:hAnsi="Cambria"/>
          <w:color w:val="231F20"/>
          <w:spacing w:val="-11"/>
          <w:w w:val="95"/>
        </w:rPr>
        <w:t> </w:t>
      </w:r>
      <w:r>
        <w:rPr>
          <w:rFonts w:ascii="Cambria" w:hAnsi="Cambria"/>
          <w:color w:val="231F20"/>
          <w:w w:val="95"/>
        </w:rPr>
        <w:t>iban</w:t>
      </w:r>
      <w:r>
        <w:rPr>
          <w:rFonts w:ascii="Cambria" w:hAnsi="Cambria"/>
          <w:color w:val="231F20"/>
          <w:spacing w:val="-11"/>
          <w:w w:val="95"/>
        </w:rPr>
        <w:t> </w:t>
      </w:r>
      <w:r>
        <w:rPr>
          <w:rFonts w:ascii="Cambria" w:hAnsi="Cambria"/>
          <w:color w:val="231F20"/>
          <w:w w:val="95"/>
        </w:rPr>
        <w:t>a</w:t>
      </w:r>
      <w:r>
        <w:rPr>
          <w:rFonts w:ascii="Cambria" w:hAnsi="Cambria"/>
          <w:color w:val="231F20"/>
          <w:spacing w:val="-11"/>
          <w:w w:val="95"/>
        </w:rPr>
        <w:t> </w:t>
      </w:r>
      <w:r>
        <w:rPr>
          <w:rFonts w:ascii="Cambria" w:hAnsi="Cambria"/>
          <w:color w:val="231F20"/>
          <w:w w:val="95"/>
        </w:rPr>
        <w:t>competir</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exacción</w:t>
      </w:r>
      <w:r>
        <w:rPr>
          <w:rFonts w:ascii="Cambria" w:hAnsi="Cambria"/>
          <w:color w:val="231F20"/>
          <w:spacing w:val="-12"/>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impuestos</w:t>
      </w:r>
      <w:r>
        <w:rPr>
          <w:rFonts w:ascii="Cambria" w:hAnsi="Cambria"/>
          <w:color w:val="231F20"/>
          <w:spacing w:val="-11"/>
          <w:w w:val="95"/>
        </w:rPr>
        <w:t> </w:t>
      </w:r>
      <w:r>
        <w:rPr>
          <w:rFonts w:ascii="Cambria" w:hAnsi="Cambria"/>
          <w:color w:val="231F20"/>
          <w:w w:val="95"/>
        </w:rPr>
        <w:t>dobles”</w:t>
      </w:r>
      <w:r>
        <w:rPr>
          <w:rFonts w:ascii="Cambria" w:hAnsi="Cambria"/>
          <w:color w:val="231F20"/>
          <w:w w:val="95"/>
          <w:position w:val="8"/>
          <w:sz w:val="12"/>
        </w:rPr>
        <w:t>6</w:t>
      </w:r>
      <w:r>
        <w:rPr>
          <w:rFonts w:ascii="Cambria" w:hAnsi="Cambria"/>
          <w:color w:val="231F20"/>
          <w:spacing w:val="9"/>
          <w:w w:val="95"/>
          <w:position w:val="8"/>
          <w:sz w:val="12"/>
        </w:rPr>
        <w:t> </w:t>
      </w:r>
      <w:r>
        <w:rPr>
          <w:rFonts w:ascii="Cambria" w:hAnsi="Cambria"/>
          <w:color w:val="231F20"/>
          <w:spacing w:val="-5"/>
          <w:w w:val="95"/>
        </w:rPr>
        <w:t>(Tena,</w:t>
      </w:r>
      <w:r>
        <w:rPr>
          <w:rFonts w:ascii="Cambria" w:hAnsi="Cambria"/>
          <w:color w:val="231F20"/>
          <w:spacing w:val="-11"/>
          <w:w w:val="95"/>
        </w:rPr>
        <w:t> </w:t>
      </w:r>
      <w:r>
        <w:rPr>
          <w:rFonts w:ascii="Cambria" w:hAnsi="Cambria"/>
          <w:color w:val="231F20"/>
          <w:w w:val="95"/>
        </w:rPr>
        <w:t>1978: </w:t>
      </w:r>
      <w:r>
        <w:rPr>
          <w:rFonts w:ascii="Cambria" w:hAnsi="Cambria"/>
          <w:color w:val="231F20"/>
        </w:rPr>
        <w:t>364-365).</w:t>
      </w:r>
    </w:p>
    <w:p>
      <w:pPr>
        <w:pStyle w:val="BodyText"/>
        <w:spacing w:line="242" w:lineRule="auto"/>
        <w:ind w:left="113" w:right="112" w:firstLine="283"/>
        <w:jc w:val="both"/>
        <w:rPr>
          <w:rFonts w:ascii="Cambria" w:hAnsi="Cambria"/>
        </w:rPr>
      </w:pPr>
      <w:r>
        <w:rPr>
          <w:rFonts w:ascii="Cambria" w:hAnsi="Cambria"/>
          <w:color w:val="231F20"/>
        </w:rPr>
        <w:t>En</w:t>
      </w:r>
      <w:r>
        <w:rPr>
          <w:rFonts w:ascii="Cambria" w:hAnsi="Cambria"/>
          <w:color w:val="231F20"/>
          <w:spacing w:val="-27"/>
        </w:rPr>
        <w:t> </w:t>
      </w:r>
      <w:r>
        <w:rPr>
          <w:rFonts w:ascii="Cambria" w:hAnsi="Cambria"/>
          <w:color w:val="231F20"/>
        </w:rPr>
        <w:t>efecto,</w:t>
      </w:r>
      <w:r>
        <w:rPr>
          <w:rFonts w:ascii="Cambria" w:hAnsi="Cambria"/>
          <w:color w:val="231F20"/>
          <w:spacing w:val="-27"/>
        </w:rPr>
        <w:t> </w:t>
      </w:r>
      <w:r>
        <w:rPr>
          <w:rFonts w:ascii="Cambria" w:hAnsi="Cambria"/>
          <w:color w:val="231F20"/>
        </w:rPr>
        <w:t>el</w:t>
      </w:r>
      <w:r>
        <w:rPr>
          <w:rFonts w:ascii="Cambria" w:hAnsi="Cambria"/>
          <w:color w:val="231F20"/>
          <w:spacing w:val="-27"/>
        </w:rPr>
        <w:t> </w:t>
      </w:r>
      <w:r>
        <w:rPr>
          <w:rFonts w:ascii="Cambria" w:hAnsi="Cambria"/>
          <w:color w:val="231F20"/>
        </w:rPr>
        <w:t>escenario</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se</w:t>
      </w:r>
      <w:r>
        <w:rPr>
          <w:rFonts w:ascii="Cambria" w:hAnsi="Cambria"/>
          <w:color w:val="231F20"/>
          <w:spacing w:val="-27"/>
        </w:rPr>
        <w:t> </w:t>
      </w:r>
      <w:r>
        <w:rPr>
          <w:rFonts w:ascii="Cambria" w:hAnsi="Cambria"/>
          <w:color w:val="231F20"/>
        </w:rPr>
        <w:t>desarrolló</w:t>
      </w:r>
      <w:r>
        <w:rPr>
          <w:rFonts w:ascii="Cambria" w:hAnsi="Cambria"/>
          <w:color w:val="231F20"/>
          <w:spacing w:val="-27"/>
        </w:rPr>
        <w:t> </w:t>
      </w:r>
      <w:r>
        <w:rPr>
          <w:rFonts w:ascii="Cambria" w:hAnsi="Cambria"/>
          <w:color w:val="231F20"/>
        </w:rPr>
        <w:t>en</w:t>
      </w:r>
      <w:r>
        <w:rPr>
          <w:rFonts w:ascii="Cambria" w:hAnsi="Cambria"/>
          <w:color w:val="231F20"/>
          <w:spacing w:val="-27"/>
        </w:rPr>
        <w:t> </w:t>
      </w:r>
      <w:r>
        <w:rPr>
          <w:rFonts w:ascii="Cambria" w:hAnsi="Cambria"/>
          <w:color w:val="231F20"/>
        </w:rPr>
        <w:t>México</w:t>
      </w:r>
      <w:r>
        <w:rPr>
          <w:rFonts w:ascii="Cambria" w:hAnsi="Cambria"/>
          <w:color w:val="231F20"/>
          <w:spacing w:val="-27"/>
        </w:rPr>
        <w:t> </w:t>
      </w:r>
      <w:r>
        <w:rPr>
          <w:rFonts w:ascii="Cambria" w:hAnsi="Cambria"/>
          <w:color w:val="231F20"/>
        </w:rPr>
        <w:t>a</w:t>
      </w:r>
      <w:r>
        <w:rPr>
          <w:rFonts w:ascii="Cambria" w:hAnsi="Cambria"/>
          <w:color w:val="231F20"/>
          <w:spacing w:val="-27"/>
        </w:rPr>
        <w:t> </w:t>
      </w:r>
      <w:r>
        <w:rPr>
          <w:rFonts w:ascii="Cambria" w:hAnsi="Cambria"/>
          <w:color w:val="231F20"/>
        </w:rPr>
        <w:t>partir</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un</w:t>
      </w:r>
      <w:r>
        <w:rPr>
          <w:rFonts w:ascii="Cambria" w:hAnsi="Cambria"/>
          <w:color w:val="231F20"/>
          <w:spacing w:val="-27"/>
        </w:rPr>
        <w:t> </w:t>
      </w:r>
      <w:r>
        <w:rPr>
          <w:rFonts w:ascii="Cambria" w:hAnsi="Cambria"/>
          <w:color w:val="231F20"/>
        </w:rPr>
        <w:t>régimen</w:t>
      </w:r>
      <w:r>
        <w:rPr>
          <w:rFonts w:ascii="Cambria" w:hAnsi="Cambria"/>
          <w:color w:val="231F20"/>
          <w:spacing w:val="-27"/>
        </w:rPr>
        <w:t> </w:t>
      </w:r>
      <w:r>
        <w:rPr>
          <w:rFonts w:ascii="Cambria" w:hAnsi="Cambria"/>
          <w:color w:val="231F20"/>
        </w:rPr>
        <w:t>de </w:t>
      </w:r>
      <w:r>
        <w:rPr>
          <w:rFonts w:ascii="Cambria" w:hAnsi="Cambria"/>
          <w:color w:val="231F20"/>
          <w:w w:val="95"/>
        </w:rPr>
        <w:t>distribución de competencias en materia tributaria que establecía la concurren- cia</w:t>
      </w:r>
      <w:r>
        <w:rPr>
          <w:rFonts w:ascii="Cambria" w:hAnsi="Cambria"/>
          <w:color w:val="231F20"/>
          <w:spacing w:val="-15"/>
          <w:w w:val="95"/>
        </w:rPr>
        <w:t> </w:t>
      </w:r>
      <w:r>
        <w:rPr>
          <w:rFonts w:ascii="Cambria" w:hAnsi="Cambria"/>
          <w:color w:val="231F20"/>
          <w:w w:val="95"/>
        </w:rPr>
        <w:t>entre</w:t>
      </w:r>
      <w:r>
        <w:rPr>
          <w:rFonts w:ascii="Cambria" w:hAnsi="Cambria"/>
          <w:color w:val="231F20"/>
          <w:spacing w:val="-15"/>
          <w:w w:val="95"/>
        </w:rPr>
        <w:t> </w:t>
      </w:r>
      <w:r>
        <w:rPr>
          <w:rFonts w:ascii="Cambria" w:hAnsi="Cambria"/>
          <w:color w:val="231F20"/>
          <w:w w:val="95"/>
        </w:rPr>
        <w:t>federación</w:t>
      </w:r>
      <w:r>
        <w:rPr>
          <w:rFonts w:ascii="Cambria" w:hAnsi="Cambria"/>
          <w:color w:val="231F20"/>
          <w:spacing w:val="-15"/>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estados</w:t>
      </w:r>
      <w:r>
        <w:rPr>
          <w:rFonts w:ascii="Cambria" w:hAnsi="Cambria"/>
          <w:color w:val="231F20"/>
          <w:spacing w:val="-14"/>
          <w:w w:val="95"/>
        </w:rPr>
        <w:t> </w:t>
      </w:r>
      <w:r>
        <w:rPr>
          <w:rFonts w:ascii="Cambria" w:hAnsi="Cambria"/>
          <w:color w:val="231F20"/>
          <w:w w:val="95"/>
        </w:rPr>
        <w:t>(salvo</w:t>
      </w:r>
      <w:r>
        <w:rPr>
          <w:rFonts w:ascii="Cambria" w:hAnsi="Cambria"/>
          <w:color w:val="231F20"/>
          <w:spacing w:val="-15"/>
          <w:w w:val="95"/>
        </w:rPr>
        <w:t> </w:t>
      </w:r>
      <w:r>
        <w:rPr>
          <w:rFonts w:ascii="Cambria" w:hAnsi="Cambria"/>
          <w:color w:val="231F20"/>
          <w:w w:val="95"/>
        </w:rPr>
        <w:t>los</w:t>
      </w:r>
      <w:r>
        <w:rPr>
          <w:rFonts w:ascii="Cambria" w:hAnsi="Cambria"/>
          <w:color w:val="231F20"/>
          <w:spacing w:val="-15"/>
          <w:w w:val="95"/>
        </w:rPr>
        <w:t> </w:t>
      </w:r>
      <w:r>
        <w:rPr>
          <w:rFonts w:ascii="Cambria" w:hAnsi="Cambria"/>
          <w:color w:val="231F20"/>
          <w:w w:val="95"/>
        </w:rPr>
        <w:t>impuestos</w:t>
      </w:r>
      <w:r>
        <w:rPr>
          <w:rFonts w:ascii="Cambria" w:hAnsi="Cambria"/>
          <w:color w:val="231F20"/>
          <w:spacing w:val="-14"/>
          <w:w w:val="95"/>
        </w:rPr>
        <w:t> </w:t>
      </w:r>
      <w:r>
        <w:rPr>
          <w:rFonts w:ascii="Cambria" w:hAnsi="Cambria"/>
          <w:color w:val="231F20"/>
          <w:w w:val="95"/>
        </w:rPr>
        <w:t>expresamente</w:t>
      </w:r>
      <w:r>
        <w:rPr>
          <w:rFonts w:ascii="Cambria" w:hAnsi="Cambria"/>
          <w:color w:val="231F20"/>
          <w:spacing w:val="-14"/>
          <w:w w:val="95"/>
        </w:rPr>
        <w:t> </w:t>
      </w:r>
      <w:r>
        <w:rPr>
          <w:rFonts w:ascii="Cambria" w:hAnsi="Cambria"/>
          <w:color w:val="231F20"/>
          <w:w w:val="95"/>
        </w:rPr>
        <w:t>reservados</w:t>
      </w:r>
      <w:r>
        <w:rPr>
          <w:rFonts w:ascii="Cambria" w:hAnsi="Cambria"/>
          <w:color w:val="231F20"/>
          <w:spacing w:val="-14"/>
          <w:w w:val="95"/>
        </w:rPr>
        <w:t> </w:t>
      </w:r>
      <w:r>
        <w:rPr>
          <w:rFonts w:ascii="Cambria" w:hAnsi="Cambria"/>
          <w:color w:val="231F20"/>
          <w:w w:val="95"/>
        </w:rPr>
        <w:t>a</w:t>
      </w:r>
      <w:r>
        <w:rPr>
          <w:rFonts w:ascii="Cambria" w:hAnsi="Cambria"/>
          <w:color w:val="231F20"/>
          <w:spacing w:val="-15"/>
          <w:w w:val="95"/>
        </w:rPr>
        <w:t> </w:t>
      </w:r>
      <w:r>
        <w:rPr>
          <w:rFonts w:ascii="Cambria" w:hAnsi="Cambria"/>
          <w:color w:val="231F20"/>
          <w:w w:val="95"/>
        </w:rPr>
        <w:t>la federación,</w:t>
      </w:r>
      <w:r>
        <w:rPr>
          <w:rFonts w:ascii="Cambria" w:hAnsi="Cambria"/>
          <w:color w:val="231F20"/>
          <w:spacing w:val="-15"/>
          <w:w w:val="95"/>
        </w:rPr>
        <w:t> </w:t>
      </w:r>
      <w:r>
        <w:rPr>
          <w:rFonts w:ascii="Cambria" w:hAnsi="Cambria"/>
          <w:color w:val="231F20"/>
          <w:w w:val="95"/>
        </w:rPr>
        <w:t>como</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w w:val="95"/>
        </w:rPr>
        <w:t>que</w:t>
      </w:r>
      <w:r>
        <w:rPr>
          <w:rFonts w:ascii="Cambria" w:hAnsi="Cambria"/>
          <w:color w:val="231F20"/>
          <w:spacing w:val="-14"/>
          <w:w w:val="95"/>
        </w:rPr>
        <w:t> </w:t>
      </w:r>
      <w:r>
        <w:rPr>
          <w:rFonts w:ascii="Cambria" w:hAnsi="Cambria"/>
          <w:color w:val="231F20"/>
          <w:w w:val="95"/>
        </w:rPr>
        <w:t>gravaban</w:t>
      </w:r>
      <w:r>
        <w:rPr>
          <w:rFonts w:ascii="Cambria" w:hAnsi="Cambria"/>
          <w:color w:val="231F20"/>
          <w:spacing w:val="-15"/>
          <w:w w:val="95"/>
        </w:rPr>
        <w:t> </w:t>
      </w:r>
      <w:r>
        <w:rPr>
          <w:rFonts w:ascii="Cambria" w:hAnsi="Cambria"/>
          <w:color w:val="231F20"/>
          <w:w w:val="95"/>
        </w:rPr>
        <w:t>importaciones</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exportaciones;</w:t>
      </w:r>
      <w:r>
        <w:rPr>
          <w:rFonts w:ascii="Cambria" w:hAnsi="Cambria"/>
          <w:color w:val="231F20"/>
          <w:spacing w:val="-15"/>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w w:val="95"/>
        </w:rPr>
        <w:t>expresa-</w:t>
      </w:r>
    </w:p>
    <w:p>
      <w:pPr>
        <w:pStyle w:val="BodyText"/>
        <w:spacing w:before="8"/>
        <w:rPr>
          <w:rFonts w:ascii="Cambria"/>
          <w:sz w:val="28"/>
        </w:rPr>
      </w:pPr>
    </w:p>
    <w:p>
      <w:pPr>
        <w:spacing w:line="264" w:lineRule="auto" w:before="0"/>
        <w:ind w:left="113" w:right="111" w:firstLine="283"/>
        <w:jc w:val="both"/>
        <w:rPr>
          <w:rFonts w:ascii="Cambria" w:hAnsi="Cambria"/>
          <w:sz w:val="17"/>
        </w:rPr>
      </w:pPr>
      <w:r>
        <w:rPr>
          <w:rFonts w:ascii="Cambria" w:hAnsi="Cambria"/>
          <w:color w:val="231F20"/>
          <w:position w:val="6"/>
          <w:sz w:val="9"/>
        </w:rPr>
        <w:t>5</w:t>
      </w:r>
      <w:r>
        <w:rPr>
          <w:rFonts w:ascii="Cambria" w:hAnsi="Cambria"/>
          <w:color w:val="231F20"/>
          <w:spacing w:val="8"/>
          <w:position w:val="6"/>
          <w:sz w:val="9"/>
        </w:rPr>
        <w:t> </w:t>
      </w:r>
      <w:r>
        <w:rPr>
          <w:rFonts w:ascii="Cambria" w:hAnsi="Cambria"/>
          <w:color w:val="231F20"/>
          <w:sz w:val="17"/>
        </w:rPr>
        <w:t>Si</w:t>
      </w:r>
      <w:r>
        <w:rPr>
          <w:rFonts w:ascii="Cambria" w:hAnsi="Cambria"/>
          <w:color w:val="231F20"/>
          <w:spacing w:val="-10"/>
          <w:sz w:val="17"/>
        </w:rPr>
        <w:t> </w:t>
      </w:r>
      <w:r>
        <w:rPr>
          <w:rFonts w:ascii="Cambria" w:hAnsi="Cambria"/>
          <w:color w:val="231F20"/>
          <w:sz w:val="17"/>
        </w:rPr>
        <w:t>esto</w:t>
      </w:r>
      <w:r>
        <w:rPr>
          <w:rFonts w:ascii="Cambria" w:hAnsi="Cambria"/>
          <w:color w:val="231F20"/>
          <w:spacing w:val="-9"/>
          <w:sz w:val="17"/>
        </w:rPr>
        <w:t> </w:t>
      </w:r>
      <w:r>
        <w:rPr>
          <w:rFonts w:ascii="Cambria" w:hAnsi="Cambria"/>
          <w:color w:val="231F20"/>
          <w:sz w:val="17"/>
        </w:rPr>
        <w:t>no</w:t>
      </w:r>
      <w:r>
        <w:rPr>
          <w:rFonts w:ascii="Cambria" w:hAnsi="Cambria"/>
          <w:color w:val="231F20"/>
          <w:spacing w:val="-9"/>
          <w:sz w:val="17"/>
        </w:rPr>
        <w:t> </w:t>
      </w:r>
      <w:r>
        <w:rPr>
          <w:rFonts w:ascii="Cambria" w:hAnsi="Cambria"/>
          <w:color w:val="231F20"/>
          <w:sz w:val="17"/>
        </w:rPr>
        <w:t>fuera</w:t>
      </w:r>
      <w:r>
        <w:rPr>
          <w:rFonts w:ascii="Cambria" w:hAnsi="Cambria"/>
          <w:color w:val="231F20"/>
          <w:spacing w:val="-10"/>
          <w:sz w:val="17"/>
        </w:rPr>
        <w:t> </w:t>
      </w:r>
      <w:r>
        <w:rPr>
          <w:rFonts w:ascii="Cambria" w:hAnsi="Cambria"/>
          <w:color w:val="231F20"/>
          <w:sz w:val="17"/>
        </w:rPr>
        <w:t>así,</w:t>
      </w:r>
      <w:r>
        <w:rPr>
          <w:rFonts w:ascii="Cambria" w:hAnsi="Cambria"/>
          <w:color w:val="231F20"/>
          <w:spacing w:val="-9"/>
          <w:sz w:val="17"/>
        </w:rPr>
        <w:t> </w:t>
      </w:r>
      <w:r>
        <w:rPr>
          <w:rFonts w:ascii="Cambria" w:hAnsi="Cambria"/>
          <w:color w:val="231F20"/>
          <w:sz w:val="17"/>
        </w:rPr>
        <w:t>argumentaba</w:t>
      </w:r>
      <w:r>
        <w:rPr>
          <w:rFonts w:ascii="Cambria" w:hAnsi="Cambria"/>
          <w:color w:val="231F20"/>
          <w:spacing w:val="-10"/>
          <w:sz w:val="17"/>
        </w:rPr>
        <w:t> </w:t>
      </w:r>
      <w:r>
        <w:rPr>
          <w:rFonts w:ascii="Cambria" w:hAnsi="Cambria"/>
          <w:color w:val="231F20"/>
          <w:spacing w:val="-3"/>
          <w:sz w:val="17"/>
        </w:rPr>
        <w:t>vallarta,</w:t>
      </w:r>
      <w:r>
        <w:rPr>
          <w:rFonts w:ascii="Cambria" w:hAnsi="Cambria"/>
          <w:color w:val="231F20"/>
          <w:spacing w:val="-9"/>
          <w:sz w:val="17"/>
        </w:rPr>
        <w:t> </w:t>
      </w:r>
      <w:r>
        <w:rPr>
          <w:rFonts w:ascii="Cambria" w:hAnsi="Cambria"/>
          <w:color w:val="231F20"/>
          <w:sz w:val="17"/>
        </w:rPr>
        <w:t>no</w:t>
      </w:r>
      <w:r>
        <w:rPr>
          <w:rFonts w:ascii="Cambria" w:hAnsi="Cambria"/>
          <w:color w:val="231F20"/>
          <w:spacing w:val="-9"/>
          <w:sz w:val="17"/>
        </w:rPr>
        <w:t> </w:t>
      </w:r>
      <w:r>
        <w:rPr>
          <w:rFonts w:ascii="Cambria" w:hAnsi="Cambria"/>
          <w:color w:val="231F20"/>
          <w:sz w:val="17"/>
        </w:rPr>
        <w:t>tendría</w:t>
      </w:r>
      <w:r>
        <w:rPr>
          <w:rFonts w:ascii="Cambria" w:hAnsi="Cambria"/>
          <w:color w:val="231F20"/>
          <w:spacing w:val="-9"/>
          <w:sz w:val="17"/>
        </w:rPr>
        <w:t> </w:t>
      </w:r>
      <w:r>
        <w:rPr>
          <w:rFonts w:ascii="Cambria" w:hAnsi="Cambria"/>
          <w:color w:val="231F20"/>
          <w:sz w:val="17"/>
        </w:rPr>
        <w:t>sentido</w:t>
      </w:r>
      <w:r>
        <w:rPr>
          <w:rFonts w:ascii="Cambria" w:hAnsi="Cambria"/>
          <w:color w:val="231F20"/>
          <w:spacing w:val="-10"/>
          <w:sz w:val="17"/>
        </w:rPr>
        <w:t> </w:t>
      </w:r>
      <w:r>
        <w:rPr>
          <w:rFonts w:ascii="Cambria" w:hAnsi="Cambria"/>
          <w:color w:val="231F20"/>
          <w:sz w:val="17"/>
        </w:rPr>
        <w:t>que</w:t>
      </w:r>
      <w:r>
        <w:rPr>
          <w:rFonts w:ascii="Cambria" w:hAnsi="Cambria"/>
          <w:color w:val="231F20"/>
          <w:spacing w:val="-9"/>
          <w:sz w:val="17"/>
        </w:rPr>
        <w:t> </w:t>
      </w:r>
      <w:r>
        <w:rPr>
          <w:rFonts w:ascii="Cambria" w:hAnsi="Cambria"/>
          <w:color w:val="231F20"/>
          <w:sz w:val="17"/>
        </w:rPr>
        <w:t>la</w:t>
      </w:r>
      <w:r>
        <w:rPr>
          <w:rFonts w:ascii="Cambria" w:hAnsi="Cambria"/>
          <w:color w:val="231F20"/>
          <w:spacing w:val="-10"/>
          <w:sz w:val="17"/>
        </w:rPr>
        <w:t> </w:t>
      </w:r>
      <w:r>
        <w:rPr>
          <w:rFonts w:ascii="Cambria" w:hAnsi="Cambria"/>
          <w:color w:val="231F20"/>
          <w:sz w:val="17"/>
        </w:rPr>
        <w:t>Fracción</w:t>
      </w:r>
      <w:r>
        <w:rPr>
          <w:rFonts w:ascii="Cambria" w:hAnsi="Cambria"/>
          <w:color w:val="231F20"/>
          <w:spacing w:val="-9"/>
          <w:sz w:val="17"/>
        </w:rPr>
        <w:t> </w:t>
      </w:r>
      <w:r>
        <w:rPr>
          <w:rFonts w:ascii="Cambria" w:hAnsi="Cambria"/>
          <w:color w:val="231F20"/>
          <w:sz w:val="17"/>
        </w:rPr>
        <w:t>vII</w:t>
      </w:r>
      <w:r>
        <w:rPr>
          <w:rFonts w:ascii="Cambria" w:hAnsi="Cambria"/>
          <w:color w:val="231F20"/>
          <w:spacing w:val="-10"/>
          <w:sz w:val="17"/>
        </w:rPr>
        <w:t> </w:t>
      </w:r>
      <w:r>
        <w:rPr>
          <w:rFonts w:ascii="Cambria" w:hAnsi="Cambria"/>
          <w:color w:val="231F20"/>
          <w:sz w:val="17"/>
        </w:rPr>
        <w:t>del</w:t>
      </w:r>
      <w:r>
        <w:rPr>
          <w:rFonts w:ascii="Cambria" w:hAnsi="Cambria"/>
          <w:color w:val="231F20"/>
          <w:spacing w:val="-9"/>
          <w:sz w:val="17"/>
        </w:rPr>
        <w:t> </w:t>
      </w:r>
      <w:r>
        <w:rPr>
          <w:rFonts w:ascii="Cambria" w:hAnsi="Cambria"/>
          <w:color w:val="231F20"/>
          <w:sz w:val="17"/>
        </w:rPr>
        <w:t>Artículo</w:t>
      </w:r>
      <w:r>
        <w:rPr>
          <w:rFonts w:ascii="Cambria" w:hAnsi="Cambria"/>
          <w:color w:val="231F20"/>
          <w:spacing w:val="-9"/>
          <w:sz w:val="17"/>
        </w:rPr>
        <w:t> </w:t>
      </w:r>
      <w:r>
        <w:rPr>
          <w:rFonts w:ascii="Cambria" w:hAnsi="Cambria"/>
          <w:color w:val="231F20"/>
          <w:sz w:val="17"/>
        </w:rPr>
        <w:t>72 de</w:t>
      </w:r>
      <w:r>
        <w:rPr>
          <w:rFonts w:ascii="Cambria" w:hAnsi="Cambria"/>
          <w:color w:val="231F20"/>
          <w:spacing w:val="-10"/>
          <w:sz w:val="17"/>
        </w:rPr>
        <w:t> </w:t>
      </w:r>
      <w:r>
        <w:rPr>
          <w:rFonts w:ascii="Cambria" w:hAnsi="Cambria"/>
          <w:color w:val="231F20"/>
          <w:sz w:val="17"/>
        </w:rPr>
        <w:t>la</w:t>
      </w:r>
      <w:r>
        <w:rPr>
          <w:rFonts w:ascii="Cambria" w:hAnsi="Cambria"/>
          <w:color w:val="231F20"/>
          <w:spacing w:val="-10"/>
          <w:sz w:val="17"/>
        </w:rPr>
        <w:t> </w:t>
      </w:r>
      <w:r>
        <w:rPr>
          <w:rFonts w:ascii="Cambria" w:hAnsi="Cambria"/>
          <w:color w:val="231F20"/>
          <w:sz w:val="17"/>
        </w:rPr>
        <w:t>Constitución</w:t>
      </w:r>
      <w:r>
        <w:rPr>
          <w:rFonts w:ascii="Cambria" w:hAnsi="Cambria"/>
          <w:color w:val="231F20"/>
          <w:spacing w:val="-10"/>
          <w:sz w:val="17"/>
        </w:rPr>
        <w:t> </w:t>
      </w:r>
      <w:r>
        <w:rPr>
          <w:rFonts w:ascii="Cambria" w:hAnsi="Cambria"/>
          <w:color w:val="231F20"/>
          <w:sz w:val="17"/>
        </w:rPr>
        <w:t>de</w:t>
      </w:r>
      <w:r>
        <w:rPr>
          <w:rFonts w:ascii="Cambria" w:hAnsi="Cambria"/>
          <w:color w:val="231F20"/>
          <w:spacing w:val="-10"/>
          <w:sz w:val="17"/>
        </w:rPr>
        <w:t> </w:t>
      </w:r>
      <w:r>
        <w:rPr>
          <w:rFonts w:ascii="Cambria" w:hAnsi="Cambria"/>
          <w:color w:val="231F20"/>
          <w:sz w:val="17"/>
        </w:rPr>
        <w:t>1857</w:t>
      </w:r>
      <w:r>
        <w:rPr>
          <w:rFonts w:ascii="Cambria" w:hAnsi="Cambria"/>
          <w:color w:val="231F20"/>
          <w:spacing w:val="-10"/>
          <w:sz w:val="17"/>
        </w:rPr>
        <w:t> </w:t>
      </w:r>
      <w:r>
        <w:rPr>
          <w:rFonts w:ascii="Cambria" w:hAnsi="Cambria"/>
          <w:color w:val="231F20"/>
          <w:sz w:val="17"/>
        </w:rPr>
        <w:t>señalara</w:t>
      </w:r>
      <w:r>
        <w:rPr>
          <w:rFonts w:ascii="Cambria" w:hAnsi="Cambria"/>
          <w:color w:val="231F20"/>
          <w:spacing w:val="-11"/>
          <w:sz w:val="17"/>
        </w:rPr>
        <w:t> </w:t>
      </w:r>
      <w:r>
        <w:rPr>
          <w:rFonts w:ascii="Cambria" w:hAnsi="Cambria"/>
          <w:color w:val="231F20"/>
          <w:sz w:val="17"/>
        </w:rPr>
        <w:t>que</w:t>
      </w:r>
      <w:r>
        <w:rPr>
          <w:rFonts w:ascii="Cambria" w:hAnsi="Cambria"/>
          <w:color w:val="231F20"/>
          <w:spacing w:val="-10"/>
          <w:sz w:val="17"/>
        </w:rPr>
        <w:t> </w:t>
      </w:r>
      <w:r>
        <w:rPr>
          <w:rFonts w:ascii="Cambria" w:hAnsi="Cambria"/>
          <w:color w:val="231F20"/>
          <w:sz w:val="17"/>
        </w:rPr>
        <w:t>el</w:t>
      </w:r>
      <w:r>
        <w:rPr>
          <w:rFonts w:ascii="Cambria" w:hAnsi="Cambria"/>
          <w:color w:val="231F20"/>
          <w:spacing w:val="-10"/>
          <w:sz w:val="17"/>
        </w:rPr>
        <w:t> </w:t>
      </w:r>
      <w:r>
        <w:rPr>
          <w:rFonts w:ascii="Cambria" w:hAnsi="Cambria"/>
          <w:color w:val="231F20"/>
          <w:sz w:val="17"/>
        </w:rPr>
        <w:t>Congreso</w:t>
      </w:r>
      <w:r>
        <w:rPr>
          <w:rFonts w:ascii="Cambria" w:hAnsi="Cambria"/>
          <w:color w:val="231F20"/>
          <w:spacing w:val="-10"/>
          <w:sz w:val="17"/>
        </w:rPr>
        <w:t> </w:t>
      </w:r>
      <w:r>
        <w:rPr>
          <w:rFonts w:ascii="Cambria" w:hAnsi="Cambria"/>
          <w:color w:val="231F20"/>
          <w:sz w:val="17"/>
        </w:rPr>
        <w:t>de</w:t>
      </w:r>
      <w:r>
        <w:rPr>
          <w:rFonts w:ascii="Cambria" w:hAnsi="Cambria"/>
          <w:color w:val="231F20"/>
          <w:spacing w:val="-10"/>
          <w:sz w:val="17"/>
        </w:rPr>
        <w:t> </w:t>
      </w:r>
      <w:r>
        <w:rPr>
          <w:rFonts w:ascii="Cambria" w:hAnsi="Cambria"/>
          <w:color w:val="231F20"/>
          <w:sz w:val="17"/>
        </w:rPr>
        <w:t>la</w:t>
      </w:r>
      <w:r>
        <w:rPr>
          <w:rFonts w:ascii="Cambria" w:hAnsi="Cambria"/>
          <w:color w:val="231F20"/>
          <w:spacing w:val="-10"/>
          <w:sz w:val="17"/>
        </w:rPr>
        <w:t> </w:t>
      </w:r>
      <w:r>
        <w:rPr>
          <w:rFonts w:ascii="Cambria" w:hAnsi="Cambria"/>
          <w:color w:val="231F20"/>
          <w:sz w:val="17"/>
        </w:rPr>
        <w:t>Unión</w:t>
      </w:r>
      <w:r>
        <w:rPr>
          <w:rFonts w:ascii="Cambria" w:hAnsi="Cambria"/>
          <w:color w:val="231F20"/>
          <w:spacing w:val="-10"/>
          <w:sz w:val="17"/>
        </w:rPr>
        <w:t> </w:t>
      </w:r>
      <w:r>
        <w:rPr>
          <w:rFonts w:ascii="Cambria" w:hAnsi="Cambria"/>
          <w:color w:val="231F20"/>
          <w:sz w:val="17"/>
        </w:rPr>
        <w:t>podía</w:t>
      </w:r>
      <w:r>
        <w:rPr>
          <w:rFonts w:ascii="Cambria" w:hAnsi="Cambria"/>
          <w:color w:val="231F20"/>
          <w:spacing w:val="-10"/>
          <w:sz w:val="17"/>
        </w:rPr>
        <w:t> </w:t>
      </w:r>
      <w:r>
        <w:rPr>
          <w:rFonts w:ascii="Cambria" w:hAnsi="Cambria"/>
          <w:color w:val="231F20"/>
          <w:sz w:val="17"/>
        </w:rPr>
        <w:t>establecer</w:t>
      </w:r>
      <w:r>
        <w:rPr>
          <w:rFonts w:ascii="Cambria" w:hAnsi="Cambria"/>
          <w:color w:val="231F20"/>
          <w:spacing w:val="-10"/>
          <w:sz w:val="17"/>
        </w:rPr>
        <w:t> </w:t>
      </w:r>
      <w:r>
        <w:rPr>
          <w:rFonts w:ascii="Cambria" w:hAnsi="Cambria"/>
          <w:color w:val="231F20"/>
          <w:sz w:val="17"/>
        </w:rPr>
        <w:t>las</w:t>
      </w:r>
      <w:r>
        <w:rPr>
          <w:rFonts w:ascii="Cambria" w:hAnsi="Cambria"/>
          <w:color w:val="231F20"/>
          <w:spacing w:val="-10"/>
          <w:sz w:val="17"/>
        </w:rPr>
        <w:t> </w:t>
      </w:r>
      <w:r>
        <w:rPr>
          <w:rFonts w:ascii="Cambria" w:hAnsi="Cambria"/>
          <w:color w:val="231F20"/>
          <w:sz w:val="17"/>
        </w:rPr>
        <w:t>contribuciones necesarias</w:t>
      </w:r>
      <w:r>
        <w:rPr>
          <w:rFonts w:ascii="Cambria" w:hAnsi="Cambria"/>
          <w:color w:val="231F20"/>
          <w:spacing w:val="-24"/>
          <w:sz w:val="17"/>
        </w:rPr>
        <w:t> </w:t>
      </w:r>
      <w:r>
        <w:rPr>
          <w:rFonts w:ascii="Cambria" w:hAnsi="Cambria"/>
          <w:color w:val="231F20"/>
          <w:sz w:val="17"/>
        </w:rPr>
        <w:t>para</w:t>
      </w:r>
      <w:r>
        <w:rPr>
          <w:rFonts w:ascii="Cambria" w:hAnsi="Cambria"/>
          <w:color w:val="231F20"/>
          <w:spacing w:val="-24"/>
          <w:sz w:val="17"/>
        </w:rPr>
        <w:t> </w:t>
      </w:r>
      <w:r>
        <w:rPr>
          <w:rFonts w:ascii="Cambria" w:hAnsi="Cambria"/>
          <w:color w:val="231F20"/>
          <w:sz w:val="17"/>
        </w:rPr>
        <w:t>cubrir</w:t>
      </w:r>
      <w:r>
        <w:rPr>
          <w:rFonts w:ascii="Cambria" w:hAnsi="Cambria"/>
          <w:color w:val="231F20"/>
          <w:spacing w:val="-24"/>
          <w:sz w:val="17"/>
        </w:rPr>
        <w:t> </w:t>
      </w:r>
      <w:r>
        <w:rPr>
          <w:rFonts w:ascii="Cambria" w:hAnsi="Cambria"/>
          <w:color w:val="231F20"/>
          <w:sz w:val="17"/>
        </w:rPr>
        <w:t>el</w:t>
      </w:r>
      <w:r>
        <w:rPr>
          <w:rFonts w:ascii="Cambria" w:hAnsi="Cambria"/>
          <w:color w:val="231F20"/>
          <w:spacing w:val="-24"/>
          <w:sz w:val="17"/>
        </w:rPr>
        <w:t> </w:t>
      </w:r>
      <w:r>
        <w:rPr>
          <w:rFonts w:ascii="Cambria" w:hAnsi="Cambria"/>
          <w:color w:val="231F20"/>
          <w:sz w:val="17"/>
        </w:rPr>
        <w:t>presupuesto,</w:t>
      </w:r>
      <w:r>
        <w:rPr>
          <w:rFonts w:ascii="Cambria" w:hAnsi="Cambria"/>
          <w:color w:val="231F20"/>
          <w:spacing w:val="-24"/>
          <w:sz w:val="17"/>
        </w:rPr>
        <w:t> </w:t>
      </w:r>
      <w:r>
        <w:rPr>
          <w:rFonts w:ascii="Cambria" w:hAnsi="Cambria"/>
          <w:color w:val="231F20"/>
          <w:sz w:val="17"/>
        </w:rPr>
        <w:t>y</w:t>
      </w:r>
      <w:r>
        <w:rPr>
          <w:rFonts w:ascii="Cambria" w:hAnsi="Cambria"/>
          <w:color w:val="231F20"/>
          <w:spacing w:val="-24"/>
          <w:sz w:val="17"/>
        </w:rPr>
        <w:t> </w:t>
      </w:r>
      <w:r>
        <w:rPr>
          <w:rFonts w:ascii="Cambria" w:hAnsi="Cambria"/>
          <w:color w:val="231F20"/>
          <w:sz w:val="17"/>
        </w:rPr>
        <w:t>que</w:t>
      </w:r>
      <w:r>
        <w:rPr>
          <w:rFonts w:ascii="Cambria" w:hAnsi="Cambria"/>
          <w:color w:val="231F20"/>
          <w:spacing w:val="-24"/>
          <w:sz w:val="17"/>
        </w:rPr>
        <w:t> </w:t>
      </w:r>
      <w:r>
        <w:rPr>
          <w:rFonts w:ascii="Cambria" w:hAnsi="Cambria"/>
          <w:color w:val="231F20"/>
          <w:sz w:val="17"/>
        </w:rPr>
        <w:t>por</w:t>
      </w:r>
      <w:r>
        <w:rPr>
          <w:rFonts w:ascii="Cambria" w:hAnsi="Cambria"/>
          <w:color w:val="231F20"/>
          <w:spacing w:val="-24"/>
          <w:sz w:val="17"/>
        </w:rPr>
        <w:t> </w:t>
      </w:r>
      <w:r>
        <w:rPr>
          <w:rFonts w:ascii="Cambria" w:hAnsi="Cambria"/>
          <w:color w:val="231F20"/>
          <w:sz w:val="17"/>
        </w:rPr>
        <w:t>otro</w:t>
      </w:r>
      <w:r>
        <w:rPr>
          <w:rFonts w:ascii="Cambria" w:hAnsi="Cambria"/>
          <w:color w:val="231F20"/>
          <w:spacing w:val="-24"/>
          <w:sz w:val="17"/>
        </w:rPr>
        <w:t> </w:t>
      </w:r>
      <w:r>
        <w:rPr>
          <w:rFonts w:ascii="Cambria" w:hAnsi="Cambria"/>
          <w:color w:val="231F20"/>
          <w:sz w:val="17"/>
        </w:rPr>
        <w:t>lado</w:t>
      </w:r>
      <w:r>
        <w:rPr>
          <w:rFonts w:ascii="Cambria" w:hAnsi="Cambria"/>
          <w:color w:val="231F20"/>
          <w:spacing w:val="-24"/>
          <w:sz w:val="17"/>
        </w:rPr>
        <w:t> </w:t>
      </w:r>
      <w:r>
        <w:rPr>
          <w:rFonts w:ascii="Cambria" w:hAnsi="Cambria"/>
          <w:color w:val="231F20"/>
          <w:sz w:val="17"/>
        </w:rPr>
        <w:t>el</w:t>
      </w:r>
      <w:r>
        <w:rPr>
          <w:rFonts w:ascii="Cambria" w:hAnsi="Cambria"/>
          <w:color w:val="231F20"/>
          <w:spacing w:val="-24"/>
          <w:sz w:val="17"/>
        </w:rPr>
        <w:t> </w:t>
      </w:r>
      <w:r>
        <w:rPr>
          <w:rFonts w:ascii="Cambria" w:hAnsi="Cambria"/>
          <w:color w:val="231F20"/>
          <w:sz w:val="17"/>
        </w:rPr>
        <w:t>Congreso</w:t>
      </w:r>
      <w:r>
        <w:rPr>
          <w:rFonts w:ascii="Cambria" w:hAnsi="Cambria"/>
          <w:color w:val="231F20"/>
          <w:spacing w:val="-24"/>
          <w:sz w:val="17"/>
        </w:rPr>
        <w:t> </w:t>
      </w:r>
      <w:r>
        <w:rPr>
          <w:rFonts w:ascii="Cambria" w:hAnsi="Cambria"/>
          <w:color w:val="231F20"/>
          <w:sz w:val="17"/>
        </w:rPr>
        <w:t>Constituyente</w:t>
      </w:r>
      <w:r>
        <w:rPr>
          <w:rFonts w:ascii="Cambria" w:hAnsi="Cambria"/>
          <w:color w:val="231F20"/>
          <w:spacing w:val="-24"/>
          <w:sz w:val="17"/>
        </w:rPr>
        <w:t> </w:t>
      </w:r>
      <w:r>
        <w:rPr>
          <w:rFonts w:ascii="Cambria" w:hAnsi="Cambria"/>
          <w:color w:val="231F20"/>
          <w:sz w:val="17"/>
        </w:rPr>
        <w:t>hubiera</w:t>
      </w:r>
      <w:r>
        <w:rPr>
          <w:rFonts w:ascii="Cambria" w:hAnsi="Cambria"/>
          <w:color w:val="231F20"/>
          <w:spacing w:val="-24"/>
          <w:sz w:val="17"/>
        </w:rPr>
        <w:t> </w:t>
      </w:r>
      <w:r>
        <w:rPr>
          <w:rFonts w:ascii="Cambria" w:hAnsi="Cambria"/>
          <w:color w:val="231F20"/>
          <w:sz w:val="17"/>
        </w:rPr>
        <w:t>desecha- do</w:t>
      </w:r>
      <w:r>
        <w:rPr>
          <w:rFonts w:ascii="Cambria" w:hAnsi="Cambria"/>
          <w:color w:val="231F20"/>
          <w:spacing w:val="-16"/>
          <w:sz w:val="17"/>
        </w:rPr>
        <w:t> </w:t>
      </w:r>
      <w:r>
        <w:rPr>
          <w:rFonts w:ascii="Cambria" w:hAnsi="Cambria"/>
          <w:color w:val="231F20"/>
          <w:sz w:val="17"/>
        </w:rPr>
        <w:t>la</w:t>
      </w:r>
      <w:r>
        <w:rPr>
          <w:rFonts w:ascii="Cambria" w:hAnsi="Cambria"/>
          <w:color w:val="231F20"/>
          <w:spacing w:val="-16"/>
          <w:sz w:val="17"/>
        </w:rPr>
        <w:t> </w:t>
      </w:r>
      <w:r>
        <w:rPr>
          <w:rFonts w:ascii="Cambria" w:hAnsi="Cambria"/>
          <w:color w:val="231F20"/>
          <w:sz w:val="17"/>
        </w:rPr>
        <w:t>clasificación</w:t>
      </w:r>
      <w:r>
        <w:rPr>
          <w:rFonts w:ascii="Cambria" w:hAnsi="Cambria"/>
          <w:color w:val="231F20"/>
          <w:spacing w:val="-16"/>
          <w:sz w:val="17"/>
        </w:rPr>
        <w:t> </w:t>
      </w:r>
      <w:r>
        <w:rPr>
          <w:rFonts w:ascii="Cambria" w:hAnsi="Cambria"/>
          <w:color w:val="231F20"/>
          <w:sz w:val="17"/>
        </w:rPr>
        <w:t>de</w:t>
      </w:r>
      <w:r>
        <w:rPr>
          <w:rFonts w:ascii="Cambria" w:hAnsi="Cambria"/>
          <w:color w:val="231F20"/>
          <w:spacing w:val="-16"/>
          <w:sz w:val="17"/>
        </w:rPr>
        <w:t> </w:t>
      </w:r>
      <w:r>
        <w:rPr>
          <w:rFonts w:ascii="Cambria" w:hAnsi="Cambria"/>
          <w:color w:val="231F20"/>
          <w:sz w:val="17"/>
        </w:rPr>
        <w:t>las</w:t>
      </w:r>
      <w:r>
        <w:rPr>
          <w:rFonts w:ascii="Cambria" w:hAnsi="Cambria"/>
          <w:color w:val="231F20"/>
          <w:spacing w:val="-16"/>
          <w:sz w:val="17"/>
        </w:rPr>
        <w:t> </w:t>
      </w:r>
      <w:r>
        <w:rPr>
          <w:rFonts w:ascii="Cambria" w:hAnsi="Cambria"/>
          <w:color w:val="231F20"/>
          <w:sz w:val="17"/>
        </w:rPr>
        <w:t>rentas</w:t>
      </w:r>
      <w:r>
        <w:rPr>
          <w:rFonts w:ascii="Cambria" w:hAnsi="Cambria"/>
          <w:color w:val="231F20"/>
          <w:spacing w:val="-16"/>
          <w:sz w:val="17"/>
        </w:rPr>
        <w:t> </w:t>
      </w:r>
      <w:r>
        <w:rPr>
          <w:rFonts w:ascii="Cambria" w:hAnsi="Cambria"/>
          <w:color w:val="231F20"/>
          <w:sz w:val="17"/>
        </w:rPr>
        <w:t>(al</w:t>
      </w:r>
      <w:r>
        <w:rPr>
          <w:rFonts w:ascii="Cambria" w:hAnsi="Cambria"/>
          <w:color w:val="231F20"/>
          <w:spacing w:val="-16"/>
          <w:sz w:val="17"/>
        </w:rPr>
        <w:t> </w:t>
      </w:r>
      <w:r>
        <w:rPr>
          <w:rFonts w:ascii="Cambria" w:hAnsi="Cambria"/>
          <w:color w:val="231F20"/>
          <w:sz w:val="17"/>
        </w:rPr>
        <w:t>rechazarse</w:t>
      </w:r>
      <w:r>
        <w:rPr>
          <w:rFonts w:ascii="Cambria" w:hAnsi="Cambria"/>
          <w:color w:val="231F20"/>
          <w:spacing w:val="-16"/>
          <w:sz w:val="17"/>
        </w:rPr>
        <w:t> </w:t>
      </w:r>
      <w:r>
        <w:rPr>
          <w:rFonts w:ascii="Cambria" w:hAnsi="Cambria"/>
          <w:color w:val="231F20"/>
          <w:sz w:val="17"/>
        </w:rPr>
        <w:t>el</w:t>
      </w:r>
      <w:r>
        <w:rPr>
          <w:rFonts w:ascii="Cambria" w:hAnsi="Cambria"/>
          <w:color w:val="231F20"/>
          <w:spacing w:val="-16"/>
          <w:sz w:val="17"/>
        </w:rPr>
        <w:t> </w:t>
      </w:r>
      <w:r>
        <w:rPr>
          <w:rFonts w:ascii="Cambria" w:hAnsi="Cambria"/>
          <w:color w:val="231F20"/>
          <w:sz w:val="17"/>
        </w:rPr>
        <w:t>Artículo</w:t>
      </w:r>
      <w:r>
        <w:rPr>
          <w:rFonts w:ascii="Cambria" w:hAnsi="Cambria"/>
          <w:color w:val="231F20"/>
          <w:spacing w:val="-16"/>
          <w:sz w:val="17"/>
        </w:rPr>
        <w:t> </w:t>
      </w:r>
      <w:r>
        <w:rPr>
          <w:rFonts w:ascii="Cambria" w:hAnsi="Cambria"/>
          <w:color w:val="231F20"/>
          <w:sz w:val="17"/>
        </w:rPr>
        <w:t>120</w:t>
      </w:r>
      <w:r>
        <w:rPr>
          <w:rFonts w:ascii="Cambria" w:hAnsi="Cambria"/>
          <w:color w:val="231F20"/>
          <w:spacing w:val="-16"/>
          <w:sz w:val="17"/>
        </w:rPr>
        <w:t> </w:t>
      </w:r>
      <w:r>
        <w:rPr>
          <w:rFonts w:ascii="Cambria" w:hAnsi="Cambria"/>
          <w:color w:val="231F20"/>
          <w:sz w:val="17"/>
        </w:rPr>
        <w:t>del</w:t>
      </w:r>
      <w:r>
        <w:rPr>
          <w:rFonts w:ascii="Cambria" w:hAnsi="Cambria"/>
          <w:color w:val="231F20"/>
          <w:spacing w:val="-16"/>
          <w:sz w:val="17"/>
        </w:rPr>
        <w:t> </w:t>
      </w:r>
      <w:r>
        <w:rPr>
          <w:rFonts w:ascii="Cambria" w:hAnsi="Cambria"/>
          <w:color w:val="231F20"/>
          <w:sz w:val="17"/>
        </w:rPr>
        <w:t>proyecto</w:t>
      </w:r>
      <w:r>
        <w:rPr>
          <w:rFonts w:ascii="Cambria" w:hAnsi="Cambria"/>
          <w:color w:val="231F20"/>
          <w:spacing w:val="-16"/>
          <w:sz w:val="17"/>
        </w:rPr>
        <w:t> </w:t>
      </w:r>
      <w:r>
        <w:rPr>
          <w:rFonts w:ascii="Cambria" w:hAnsi="Cambria"/>
          <w:color w:val="231F20"/>
          <w:sz w:val="17"/>
        </w:rPr>
        <w:t>de</w:t>
      </w:r>
      <w:r>
        <w:rPr>
          <w:rFonts w:ascii="Cambria" w:hAnsi="Cambria"/>
          <w:color w:val="231F20"/>
          <w:spacing w:val="-16"/>
          <w:sz w:val="17"/>
        </w:rPr>
        <w:t> </w:t>
      </w:r>
      <w:r>
        <w:rPr>
          <w:rFonts w:ascii="Cambria" w:hAnsi="Cambria"/>
          <w:color w:val="231F20"/>
          <w:sz w:val="17"/>
        </w:rPr>
        <w:t>Constitución).</w:t>
      </w:r>
    </w:p>
    <w:p>
      <w:pPr>
        <w:spacing w:line="264" w:lineRule="auto" w:before="0"/>
        <w:ind w:left="113" w:right="112" w:firstLine="283"/>
        <w:jc w:val="both"/>
        <w:rPr>
          <w:rFonts w:ascii="Cambria" w:hAnsi="Cambria"/>
          <w:sz w:val="17"/>
        </w:rPr>
      </w:pPr>
      <w:r>
        <w:rPr>
          <w:rFonts w:ascii="Cambria" w:hAnsi="Cambria"/>
          <w:color w:val="231F20"/>
          <w:position w:val="6"/>
          <w:sz w:val="9"/>
        </w:rPr>
        <w:t>6 </w:t>
      </w:r>
      <w:r>
        <w:rPr>
          <w:rFonts w:ascii="Cambria" w:hAnsi="Cambria"/>
          <w:color w:val="231F20"/>
          <w:spacing w:val="-7"/>
          <w:sz w:val="17"/>
        </w:rPr>
        <w:t>Tena </w:t>
      </w:r>
      <w:r>
        <w:rPr>
          <w:rFonts w:ascii="Cambria" w:hAnsi="Cambria"/>
          <w:color w:val="231F20"/>
          <w:sz w:val="17"/>
        </w:rPr>
        <w:t>cita un párrafo de </w:t>
      </w:r>
      <w:r>
        <w:rPr>
          <w:rFonts w:ascii="Cambria" w:hAnsi="Cambria"/>
          <w:color w:val="231F20"/>
          <w:spacing w:val="-3"/>
          <w:sz w:val="17"/>
        </w:rPr>
        <w:t>Alexander </w:t>
      </w:r>
      <w:r>
        <w:rPr>
          <w:rFonts w:ascii="Cambria" w:hAnsi="Cambria"/>
          <w:color w:val="231F20"/>
          <w:sz w:val="17"/>
        </w:rPr>
        <w:t>Hamilton (</w:t>
      </w:r>
      <w:r>
        <w:rPr>
          <w:rFonts w:ascii="Times New Roman" w:hAnsi="Times New Roman"/>
          <w:i/>
          <w:color w:val="231F20"/>
          <w:sz w:val="17"/>
        </w:rPr>
        <w:t>El </w:t>
      </w:r>
      <w:r>
        <w:rPr>
          <w:rFonts w:ascii="Times New Roman" w:hAnsi="Times New Roman"/>
          <w:i/>
          <w:color w:val="231F20"/>
          <w:spacing w:val="-3"/>
          <w:sz w:val="17"/>
        </w:rPr>
        <w:t>Federalistta</w:t>
      </w:r>
      <w:r>
        <w:rPr>
          <w:rFonts w:ascii="Cambria" w:hAnsi="Cambria"/>
          <w:color w:val="231F20"/>
          <w:spacing w:val="-3"/>
          <w:sz w:val="17"/>
        </w:rPr>
        <w:t>, número </w:t>
      </w:r>
      <w:r>
        <w:rPr>
          <w:rFonts w:ascii="Cambria" w:hAnsi="Cambria"/>
          <w:color w:val="231F20"/>
          <w:sz w:val="14"/>
        </w:rPr>
        <w:t>xxxII</w:t>
      </w:r>
      <w:r>
        <w:rPr>
          <w:rFonts w:ascii="Cambria" w:hAnsi="Cambria"/>
          <w:color w:val="231F20"/>
          <w:sz w:val="17"/>
        </w:rPr>
        <w:t>), quien defendía la </w:t>
      </w:r>
      <w:r>
        <w:rPr>
          <w:rFonts w:ascii="Cambria" w:hAnsi="Cambria"/>
          <w:color w:val="231F20"/>
          <w:spacing w:val="-3"/>
          <w:sz w:val="17"/>
        </w:rPr>
        <w:t>concurrencia</w:t>
      </w:r>
      <w:r>
        <w:rPr>
          <w:rFonts w:ascii="Cambria" w:hAnsi="Cambria"/>
          <w:color w:val="231F20"/>
          <w:spacing w:val="-13"/>
          <w:sz w:val="17"/>
        </w:rPr>
        <w:t> </w:t>
      </w:r>
      <w:r>
        <w:rPr>
          <w:rFonts w:ascii="Cambria" w:hAnsi="Cambria"/>
          <w:color w:val="231F20"/>
          <w:sz w:val="17"/>
        </w:rPr>
        <w:t>en</w:t>
      </w:r>
      <w:r>
        <w:rPr>
          <w:rFonts w:ascii="Cambria" w:hAnsi="Cambria"/>
          <w:color w:val="231F20"/>
          <w:spacing w:val="-13"/>
          <w:sz w:val="17"/>
        </w:rPr>
        <w:t> </w:t>
      </w:r>
      <w:r>
        <w:rPr>
          <w:rFonts w:ascii="Cambria" w:hAnsi="Cambria"/>
          <w:color w:val="231F20"/>
          <w:sz w:val="17"/>
        </w:rPr>
        <w:t>materia</w:t>
      </w:r>
      <w:r>
        <w:rPr>
          <w:rFonts w:ascii="Cambria" w:hAnsi="Cambria"/>
          <w:color w:val="231F20"/>
          <w:spacing w:val="-13"/>
          <w:sz w:val="17"/>
        </w:rPr>
        <w:t> </w:t>
      </w:r>
      <w:r>
        <w:rPr>
          <w:rFonts w:ascii="Cambria" w:hAnsi="Cambria"/>
          <w:color w:val="231F20"/>
          <w:sz w:val="17"/>
        </w:rPr>
        <w:t>impositiva</w:t>
      </w:r>
      <w:r>
        <w:rPr>
          <w:rFonts w:ascii="Cambria" w:hAnsi="Cambria"/>
          <w:color w:val="231F20"/>
          <w:spacing w:val="-13"/>
          <w:sz w:val="17"/>
        </w:rPr>
        <w:t> </w:t>
      </w:r>
      <w:r>
        <w:rPr>
          <w:rFonts w:ascii="Cambria" w:hAnsi="Cambria"/>
          <w:color w:val="231F20"/>
          <w:sz w:val="17"/>
        </w:rPr>
        <w:t>al</w:t>
      </w:r>
      <w:r>
        <w:rPr>
          <w:rFonts w:ascii="Cambria" w:hAnsi="Cambria"/>
          <w:color w:val="231F20"/>
          <w:spacing w:val="-13"/>
          <w:sz w:val="17"/>
        </w:rPr>
        <w:t> </w:t>
      </w:r>
      <w:r>
        <w:rPr>
          <w:rFonts w:ascii="Cambria" w:hAnsi="Cambria"/>
          <w:color w:val="231F20"/>
          <w:sz w:val="17"/>
        </w:rPr>
        <w:t>decir</w:t>
      </w:r>
      <w:r>
        <w:rPr>
          <w:rFonts w:ascii="Cambria" w:hAnsi="Cambria"/>
          <w:color w:val="231F20"/>
          <w:spacing w:val="-13"/>
          <w:sz w:val="17"/>
        </w:rPr>
        <w:t> </w:t>
      </w:r>
      <w:r>
        <w:rPr>
          <w:rFonts w:ascii="Cambria" w:hAnsi="Cambria"/>
          <w:color w:val="231F20"/>
          <w:sz w:val="17"/>
        </w:rPr>
        <w:t>que</w:t>
      </w:r>
      <w:r>
        <w:rPr>
          <w:rFonts w:ascii="Cambria" w:hAnsi="Cambria"/>
          <w:color w:val="231F20"/>
          <w:spacing w:val="-13"/>
          <w:sz w:val="17"/>
        </w:rPr>
        <w:t> </w:t>
      </w:r>
      <w:r>
        <w:rPr>
          <w:rFonts w:ascii="Cambria" w:hAnsi="Cambria"/>
          <w:color w:val="231F20"/>
          <w:sz w:val="17"/>
        </w:rPr>
        <w:t>“El</w:t>
      </w:r>
      <w:r>
        <w:rPr>
          <w:rFonts w:ascii="Cambria" w:hAnsi="Cambria"/>
          <w:color w:val="231F20"/>
          <w:spacing w:val="-13"/>
          <w:sz w:val="17"/>
        </w:rPr>
        <w:t> </w:t>
      </w:r>
      <w:r>
        <w:rPr>
          <w:rFonts w:ascii="Cambria" w:hAnsi="Cambria"/>
          <w:color w:val="231F20"/>
          <w:sz w:val="17"/>
        </w:rPr>
        <w:t>importe</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la</w:t>
      </w:r>
      <w:r>
        <w:rPr>
          <w:rFonts w:ascii="Cambria" w:hAnsi="Cambria"/>
          <w:color w:val="231F20"/>
          <w:spacing w:val="-13"/>
          <w:sz w:val="17"/>
        </w:rPr>
        <w:t> </w:t>
      </w:r>
      <w:r>
        <w:rPr>
          <w:rFonts w:ascii="Cambria" w:hAnsi="Cambria"/>
          <w:color w:val="231F20"/>
          <w:sz w:val="17"/>
        </w:rPr>
        <w:t>contribución</w:t>
      </w:r>
      <w:r>
        <w:rPr>
          <w:rFonts w:ascii="Cambria" w:hAnsi="Cambria"/>
          <w:color w:val="231F20"/>
          <w:spacing w:val="-13"/>
          <w:sz w:val="17"/>
        </w:rPr>
        <w:t> </w:t>
      </w:r>
      <w:r>
        <w:rPr>
          <w:rFonts w:ascii="Cambria" w:hAnsi="Cambria"/>
          <w:color w:val="231F20"/>
          <w:sz w:val="17"/>
        </w:rPr>
        <w:t>y</w:t>
      </w:r>
      <w:r>
        <w:rPr>
          <w:rFonts w:ascii="Cambria" w:hAnsi="Cambria"/>
          <w:color w:val="231F20"/>
          <w:spacing w:val="-13"/>
          <w:sz w:val="17"/>
        </w:rPr>
        <w:t> </w:t>
      </w:r>
      <w:r>
        <w:rPr>
          <w:rFonts w:ascii="Cambria" w:hAnsi="Cambria"/>
          <w:color w:val="231F20"/>
          <w:sz w:val="17"/>
        </w:rPr>
        <w:t>la</w:t>
      </w:r>
      <w:r>
        <w:rPr>
          <w:rFonts w:ascii="Cambria" w:hAnsi="Cambria"/>
          <w:color w:val="231F20"/>
          <w:spacing w:val="-13"/>
          <w:sz w:val="17"/>
        </w:rPr>
        <w:t> </w:t>
      </w:r>
      <w:r>
        <w:rPr>
          <w:rFonts w:ascii="Cambria" w:hAnsi="Cambria"/>
          <w:color w:val="231F20"/>
          <w:sz w:val="17"/>
        </w:rPr>
        <w:t>conveniencia</w:t>
      </w:r>
      <w:r>
        <w:rPr>
          <w:rFonts w:ascii="Cambria" w:hAnsi="Cambria"/>
          <w:color w:val="231F20"/>
          <w:spacing w:val="-14"/>
          <w:sz w:val="17"/>
        </w:rPr>
        <w:t> </w:t>
      </w:r>
      <w:r>
        <w:rPr>
          <w:rFonts w:ascii="Cambria" w:hAnsi="Cambria"/>
          <w:color w:val="231F20"/>
          <w:sz w:val="17"/>
        </w:rPr>
        <w:t>o</w:t>
      </w:r>
      <w:r>
        <w:rPr>
          <w:rFonts w:ascii="Cambria" w:hAnsi="Cambria"/>
          <w:color w:val="231F20"/>
          <w:spacing w:val="-13"/>
          <w:sz w:val="17"/>
        </w:rPr>
        <w:t> </w:t>
      </w:r>
      <w:r>
        <w:rPr>
          <w:rFonts w:ascii="Cambria" w:hAnsi="Cambria"/>
          <w:color w:val="231F20"/>
          <w:sz w:val="17"/>
        </w:rPr>
        <w:t>in- conveniencia</w:t>
      </w:r>
      <w:r>
        <w:rPr>
          <w:rFonts w:ascii="Cambria" w:hAnsi="Cambria"/>
          <w:color w:val="231F20"/>
          <w:spacing w:val="-26"/>
          <w:sz w:val="17"/>
        </w:rPr>
        <w:t> </w:t>
      </w:r>
      <w:r>
        <w:rPr>
          <w:rFonts w:ascii="Cambria" w:hAnsi="Cambria"/>
          <w:color w:val="231F20"/>
          <w:sz w:val="17"/>
        </w:rPr>
        <w:t>de</w:t>
      </w:r>
      <w:r>
        <w:rPr>
          <w:rFonts w:ascii="Cambria" w:hAnsi="Cambria"/>
          <w:color w:val="231F20"/>
          <w:spacing w:val="-26"/>
          <w:sz w:val="17"/>
        </w:rPr>
        <w:t> </w:t>
      </w:r>
      <w:r>
        <w:rPr>
          <w:rFonts w:ascii="Cambria" w:hAnsi="Cambria"/>
          <w:color w:val="231F20"/>
          <w:sz w:val="17"/>
        </w:rPr>
        <w:t>aumentarla</w:t>
      </w:r>
      <w:r>
        <w:rPr>
          <w:rFonts w:ascii="Cambria" w:hAnsi="Cambria"/>
          <w:color w:val="231F20"/>
          <w:spacing w:val="-25"/>
          <w:sz w:val="17"/>
        </w:rPr>
        <w:t> </w:t>
      </w:r>
      <w:r>
        <w:rPr>
          <w:rFonts w:ascii="Cambria" w:hAnsi="Cambria"/>
          <w:color w:val="231F20"/>
          <w:sz w:val="17"/>
        </w:rPr>
        <w:t>por</w:t>
      </w:r>
      <w:r>
        <w:rPr>
          <w:rFonts w:ascii="Cambria" w:hAnsi="Cambria"/>
          <w:color w:val="231F20"/>
          <w:spacing w:val="-26"/>
          <w:sz w:val="17"/>
        </w:rPr>
        <w:t> </w:t>
      </w:r>
      <w:r>
        <w:rPr>
          <w:rFonts w:ascii="Cambria" w:hAnsi="Cambria"/>
          <w:color w:val="231F20"/>
          <w:sz w:val="17"/>
        </w:rPr>
        <w:t>el</w:t>
      </w:r>
      <w:r>
        <w:rPr>
          <w:rFonts w:ascii="Cambria" w:hAnsi="Cambria"/>
          <w:color w:val="231F20"/>
          <w:spacing w:val="-26"/>
          <w:sz w:val="17"/>
        </w:rPr>
        <w:t> </w:t>
      </w:r>
      <w:r>
        <w:rPr>
          <w:rFonts w:ascii="Cambria" w:hAnsi="Cambria"/>
          <w:color w:val="231F20"/>
          <w:sz w:val="17"/>
        </w:rPr>
        <w:t>Estado</w:t>
      </w:r>
      <w:r>
        <w:rPr>
          <w:rFonts w:ascii="Cambria" w:hAnsi="Cambria"/>
          <w:color w:val="231F20"/>
          <w:spacing w:val="-25"/>
          <w:sz w:val="17"/>
        </w:rPr>
        <w:t> </w:t>
      </w:r>
      <w:r>
        <w:rPr>
          <w:rFonts w:ascii="Cambria" w:hAnsi="Cambria"/>
          <w:color w:val="231F20"/>
          <w:sz w:val="17"/>
        </w:rPr>
        <w:t>o</w:t>
      </w:r>
      <w:r>
        <w:rPr>
          <w:rFonts w:ascii="Cambria" w:hAnsi="Cambria"/>
          <w:color w:val="231F20"/>
          <w:spacing w:val="-26"/>
          <w:sz w:val="17"/>
        </w:rPr>
        <w:t> </w:t>
      </w:r>
      <w:r>
        <w:rPr>
          <w:rFonts w:ascii="Cambria" w:hAnsi="Cambria"/>
          <w:color w:val="231F20"/>
          <w:sz w:val="17"/>
        </w:rPr>
        <w:t>por</w:t>
      </w:r>
      <w:r>
        <w:rPr>
          <w:rFonts w:ascii="Cambria" w:hAnsi="Cambria"/>
          <w:color w:val="231F20"/>
          <w:spacing w:val="-26"/>
          <w:sz w:val="17"/>
        </w:rPr>
        <w:t> </w:t>
      </w:r>
      <w:r>
        <w:rPr>
          <w:rFonts w:ascii="Cambria" w:hAnsi="Cambria"/>
          <w:color w:val="231F20"/>
          <w:sz w:val="17"/>
        </w:rPr>
        <w:t>la</w:t>
      </w:r>
      <w:r>
        <w:rPr>
          <w:rFonts w:ascii="Cambria" w:hAnsi="Cambria"/>
          <w:color w:val="231F20"/>
          <w:spacing w:val="-26"/>
          <w:sz w:val="17"/>
        </w:rPr>
        <w:t> </w:t>
      </w:r>
      <w:r>
        <w:rPr>
          <w:rFonts w:ascii="Cambria" w:hAnsi="Cambria"/>
          <w:color w:val="231F20"/>
          <w:sz w:val="17"/>
        </w:rPr>
        <w:t>Unión,</w:t>
      </w:r>
      <w:r>
        <w:rPr>
          <w:rFonts w:ascii="Cambria" w:hAnsi="Cambria"/>
          <w:color w:val="231F20"/>
          <w:spacing w:val="-26"/>
          <w:sz w:val="17"/>
        </w:rPr>
        <w:t> </w:t>
      </w:r>
      <w:r>
        <w:rPr>
          <w:rFonts w:ascii="Cambria" w:hAnsi="Cambria"/>
          <w:color w:val="231F20"/>
          <w:sz w:val="17"/>
        </w:rPr>
        <w:t>serían</w:t>
      </w:r>
      <w:r>
        <w:rPr>
          <w:rFonts w:ascii="Cambria" w:hAnsi="Cambria"/>
          <w:color w:val="231F20"/>
          <w:spacing w:val="-26"/>
          <w:sz w:val="17"/>
        </w:rPr>
        <w:t> </w:t>
      </w:r>
      <w:r>
        <w:rPr>
          <w:rFonts w:ascii="Cambria" w:hAnsi="Cambria"/>
          <w:color w:val="231F20"/>
          <w:sz w:val="17"/>
        </w:rPr>
        <w:t>mutuamente</w:t>
      </w:r>
      <w:r>
        <w:rPr>
          <w:rFonts w:ascii="Cambria" w:hAnsi="Cambria"/>
          <w:color w:val="231F20"/>
          <w:spacing w:val="-25"/>
          <w:sz w:val="17"/>
        </w:rPr>
        <w:t> </w:t>
      </w:r>
      <w:r>
        <w:rPr>
          <w:rFonts w:ascii="Cambria" w:hAnsi="Cambria"/>
          <w:color w:val="231F20"/>
          <w:sz w:val="17"/>
        </w:rPr>
        <w:t>cuestiones</w:t>
      </w:r>
      <w:r>
        <w:rPr>
          <w:rFonts w:ascii="Cambria" w:hAnsi="Cambria"/>
          <w:color w:val="231F20"/>
          <w:spacing w:val="-26"/>
          <w:sz w:val="17"/>
        </w:rPr>
        <w:t> </w:t>
      </w:r>
      <w:r>
        <w:rPr>
          <w:rFonts w:ascii="Cambria" w:hAnsi="Cambria"/>
          <w:color w:val="231F20"/>
          <w:sz w:val="17"/>
        </w:rPr>
        <w:t>de</w:t>
      </w:r>
      <w:r>
        <w:rPr>
          <w:rFonts w:ascii="Cambria" w:hAnsi="Cambria"/>
          <w:color w:val="231F20"/>
          <w:spacing w:val="-26"/>
          <w:sz w:val="17"/>
        </w:rPr>
        <w:t> </w:t>
      </w:r>
      <w:r>
        <w:rPr>
          <w:rFonts w:ascii="Cambria" w:hAnsi="Cambria"/>
          <w:color w:val="231F20"/>
          <w:sz w:val="17"/>
        </w:rPr>
        <w:t>prudencia; </w:t>
      </w:r>
      <w:r>
        <w:rPr>
          <w:rFonts w:ascii="Cambria" w:hAnsi="Cambria"/>
          <w:color w:val="231F20"/>
          <w:spacing w:val="-3"/>
          <w:sz w:val="17"/>
        </w:rPr>
        <w:t>pero</w:t>
      </w:r>
      <w:r>
        <w:rPr>
          <w:rFonts w:ascii="Cambria" w:hAnsi="Cambria"/>
          <w:color w:val="231F20"/>
          <w:spacing w:val="-22"/>
          <w:sz w:val="17"/>
        </w:rPr>
        <w:t> </w:t>
      </w:r>
      <w:r>
        <w:rPr>
          <w:rFonts w:ascii="Cambria" w:hAnsi="Cambria"/>
          <w:color w:val="231F20"/>
          <w:sz w:val="17"/>
        </w:rPr>
        <w:t>nada</w:t>
      </w:r>
      <w:r>
        <w:rPr>
          <w:rFonts w:ascii="Cambria" w:hAnsi="Cambria"/>
          <w:color w:val="231F20"/>
          <w:spacing w:val="-22"/>
          <w:sz w:val="17"/>
        </w:rPr>
        <w:t> </w:t>
      </w:r>
      <w:r>
        <w:rPr>
          <w:rFonts w:ascii="Cambria" w:hAnsi="Cambria"/>
          <w:color w:val="231F20"/>
          <w:sz w:val="17"/>
        </w:rPr>
        <w:t>de</w:t>
      </w:r>
      <w:r>
        <w:rPr>
          <w:rFonts w:ascii="Cambria" w:hAnsi="Cambria"/>
          <w:color w:val="231F20"/>
          <w:spacing w:val="-22"/>
          <w:sz w:val="17"/>
        </w:rPr>
        <w:t> </w:t>
      </w:r>
      <w:r>
        <w:rPr>
          <w:rFonts w:ascii="Cambria" w:hAnsi="Cambria"/>
          <w:color w:val="231F20"/>
          <w:sz w:val="17"/>
        </w:rPr>
        <w:t>esto</w:t>
      </w:r>
      <w:r>
        <w:rPr>
          <w:rFonts w:ascii="Cambria" w:hAnsi="Cambria"/>
          <w:color w:val="231F20"/>
          <w:spacing w:val="-22"/>
          <w:sz w:val="17"/>
        </w:rPr>
        <w:t> </w:t>
      </w:r>
      <w:r>
        <w:rPr>
          <w:rFonts w:ascii="Cambria" w:hAnsi="Cambria"/>
          <w:color w:val="231F20"/>
          <w:sz w:val="17"/>
        </w:rPr>
        <w:t>importaría</w:t>
      </w:r>
      <w:r>
        <w:rPr>
          <w:rFonts w:ascii="Cambria" w:hAnsi="Cambria"/>
          <w:color w:val="231F20"/>
          <w:spacing w:val="-22"/>
          <w:sz w:val="17"/>
        </w:rPr>
        <w:t> </w:t>
      </w:r>
      <w:r>
        <w:rPr>
          <w:rFonts w:ascii="Cambria" w:hAnsi="Cambria"/>
          <w:color w:val="231F20"/>
          <w:sz w:val="17"/>
        </w:rPr>
        <w:t>una</w:t>
      </w:r>
      <w:r>
        <w:rPr>
          <w:rFonts w:ascii="Cambria" w:hAnsi="Cambria"/>
          <w:color w:val="231F20"/>
          <w:spacing w:val="-22"/>
          <w:sz w:val="17"/>
        </w:rPr>
        <w:t> </w:t>
      </w:r>
      <w:r>
        <w:rPr>
          <w:rFonts w:ascii="Cambria" w:hAnsi="Cambria"/>
          <w:color w:val="231F20"/>
          <w:sz w:val="17"/>
        </w:rPr>
        <w:t>contradicción</w:t>
      </w:r>
      <w:r>
        <w:rPr>
          <w:rFonts w:ascii="Cambria" w:hAnsi="Cambria"/>
          <w:color w:val="231F20"/>
          <w:spacing w:val="-22"/>
          <w:sz w:val="17"/>
        </w:rPr>
        <w:t> </w:t>
      </w:r>
      <w:r>
        <w:rPr>
          <w:rFonts w:ascii="Cambria" w:hAnsi="Cambria"/>
          <w:color w:val="231F20"/>
          <w:spacing w:val="-3"/>
          <w:sz w:val="17"/>
        </w:rPr>
        <w:t>directa</w:t>
      </w:r>
      <w:r>
        <w:rPr>
          <w:rFonts w:ascii="Cambria" w:hAnsi="Cambria"/>
          <w:color w:val="231F20"/>
          <w:spacing w:val="-22"/>
          <w:sz w:val="17"/>
        </w:rPr>
        <w:t> </w:t>
      </w:r>
      <w:r>
        <w:rPr>
          <w:rFonts w:ascii="Cambria" w:hAnsi="Cambria"/>
          <w:color w:val="231F20"/>
          <w:sz w:val="17"/>
        </w:rPr>
        <w:t>en</w:t>
      </w:r>
      <w:r>
        <w:rPr>
          <w:rFonts w:ascii="Cambria" w:hAnsi="Cambria"/>
          <w:color w:val="231F20"/>
          <w:spacing w:val="-22"/>
          <w:sz w:val="17"/>
        </w:rPr>
        <w:t> </w:t>
      </w:r>
      <w:r>
        <w:rPr>
          <w:rFonts w:ascii="Cambria" w:hAnsi="Cambria"/>
          <w:color w:val="231F20"/>
          <w:sz w:val="17"/>
        </w:rPr>
        <w:t>la</w:t>
      </w:r>
      <w:r>
        <w:rPr>
          <w:rFonts w:ascii="Cambria" w:hAnsi="Cambria"/>
          <w:color w:val="231F20"/>
          <w:spacing w:val="-22"/>
          <w:sz w:val="17"/>
        </w:rPr>
        <w:t> </w:t>
      </w:r>
      <w:r>
        <w:rPr>
          <w:rFonts w:ascii="Cambria" w:hAnsi="Cambria"/>
          <w:color w:val="231F20"/>
          <w:sz w:val="17"/>
        </w:rPr>
        <w:t>facultad</w:t>
      </w:r>
      <w:r>
        <w:rPr>
          <w:rFonts w:ascii="Cambria" w:hAnsi="Cambria"/>
          <w:color w:val="231F20"/>
          <w:spacing w:val="-22"/>
          <w:sz w:val="17"/>
        </w:rPr>
        <w:t> </w:t>
      </w:r>
      <w:r>
        <w:rPr>
          <w:rFonts w:ascii="Cambria" w:hAnsi="Cambria"/>
          <w:color w:val="231F20"/>
          <w:sz w:val="17"/>
        </w:rPr>
        <w:t>de</w:t>
      </w:r>
      <w:r>
        <w:rPr>
          <w:rFonts w:ascii="Cambria" w:hAnsi="Cambria"/>
          <w:color w:val="231F20"/>
          <w:spacing w:val="-22"/>
          <w:sz w:val="17"/>
        </w:rPr>
        <w:t> </w:t>
      </w:r>
      <w:r>
        <w:rPr>
          <w:rFonts w:ascii="Cambria" w:hAnsi="Cambria"/>
          <w:color w:val="231F20"/>
          <w:spacing w:val="-3"/>
          <w:sz w:val="17"/>
        </w:rPr>
        <w:t>crear</w:t>
      </w:r>
      <w:r>
        <w:rPr>
          <w:rFonts w:ascii="Cambria" w:hAnsi="Cambria"/>
          <w:color w:val="231F20"/>
          <w:spacing w:val="-22"/>
          <w:sz w:val="17"/>
        </w:rPr>
        <w:t> </w:t>
      </w:r>
      <w:r>
        <w:rPr>
          <w:rFonts w:ascii="Cambria" w:hAnsi="Cambria"/>
          <w:color w:val="231F20"/>
          <w:sz w:val="17"/>
        </w:rPr>
        <w:t>contribuciones”.</w:t>
      </w:r>
    </w:p>
    <w:p>
      <w:pPr>
        <w:spacing w:after="0" w:line="264" w:lineRule="auto"/>
        <w:jc w:val="both"/>
        <w:rPr>
          <w:rFonts w:ascii="Cambria" w:hAnsi="Cambria"/>
          <w:sz w:val="17"/>
        </w:rPr>
        <w:sectPr>
          <w:pgSz w:w="9360" w:h="12760"/>
          <w:pgMar w:top="620" w:bottom="280" w:left="1020" w:right="1020"/>
        </w:sectPr>
      </w:pPr>
    </w:p>
    <w:p>
      <w:pPr>
        <w:tabs>
          <w:tab w:pos="7002" w:val="left" w:leader="none"/>
        </w:tabs>
        <w:spacing w:before="45"/>
        <w:ind w:left="113" w:right="24" w:firstLine="4522"/>
        <w:jc w:val="left"/>
        <w:rPr>
          <w:rFonts w:ascii="Cambria"/>
          <w:sz w:val="20"/>
        </w:rPr>
      </w:pPr>
      <w:r>
        <w:rPr>
          <w:rFonts w:ascii="Times New Roman"/>
          <w:i/>
          <w:color w:val="231F20"/>
          <w:w w:val="90"/>
          <w:sz w:val="20"/>
        </w:rPr>
        <w:t>El sisttema</w:t>
      </w:r>
      <w:r>
        <w:rPr>
          <w:rFonts w:ascii="Times New Roman"/>
          <w:i/>
          <w:color w:val="231F20"/>
          <w:spacing w:val="-25"/>
          <w:w w:val="90"/>
          <w:sz w:val="20"/>
        </w:rPr>
        <w:t> </w:t>
      </w:r>
      <w:r>
        <w:rPr>
          <w:rFonts w:ascii="Times New Roman"/>
          <w:i/>
          <w:color w:val="231F20"/>
          <w:w w:val="90"/>
          <w:sz w:val="20"/>
        </w:rPr>
        <w:t>federal</w:t>
      </w:r>
      <w:r>
        <w:rPr>
          <w:rFonts w:ascii="Times New Roman"/>
          <w:i/>
          <w:color w:val="231F20"/>
          <w:spacing w:val="-13"/>
          <w:w w:val="90"/>
          <w:sz w:val="20"/>
        </w:rPr>
        <w:t> </w:t>
      </w:r>
      <w:r>
        <w:rPr>
          <w:rFonts w:ascii="Times New Roman"/>
          <w:i/>
          <w:color w:val="231F20"/>
          <w:w w:val="90"/>
          <w:sz w:val="20"/>
        </w:rPr>
        <w:t>mexicano</w:t>
        <w:tab/>
      </w:r>
      <w:r>
        <w:rPr>
          <w:rFonts w:ascii="Cambria"/>
          <w:color w:val="231F20"/>
          <w:w w:val="95"/>
          <w:sz w:val="20"/>
        </w:rPr>
        <w:t>33</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9"/>
        <w:rPr>
          <w:rFonts w:ascii="Cambria"/>
          <w:sz w:val="24"/>
        </w:rPr>
      </w:pPr>
    </w:p>
    <w:p>
      <w:pPr>
        <w:pStyle w:val="BodyText"/>
        <w:spacing w:line="242" w:lineRule="auto"/>
        <w:ind w:left="113" w:right="111"/>
        <w:jc w:val="both"/>
        <w:rPr>
          <w:rFonts w:ascii="Cambria" w:hAnsi="Cambria"/>
        </w:rPr>
      </w:pPr>
      <w:r>
        <w:rPr>
          <w:rFonts w:ascii="Cambria" w:hAnsi="Cambria"/>
          <w:color w:val="231F20"/>
          <w:w w:val="95"/>
        </w:rPr>
        <w:t>mente</w:t>
      </w:r>
      <w:r>
        <w:rPr>
          <w:rFonts w:ascii="Cambria" w:hAnsi="Cambria"/>
          <w:color w:val="231F20"/>
          <w:spacing w:val="-11"/>
          <w:w w:val="95"/>
        </w:rPr>
        <w:t> </w:t>
      </w:r>
      <w:r>
        <w:rPr>
          <w:rFonts w:ascii="Cambria" w:hAnsi="Cambria"/>
          <w:color w:val="231F20"/>
          <w:w w:val="95"/>
        </w:rPr>
        <w:t>prohibidos</w:t>
      </w:r>
      <w:r>
        <w:rPr>
          <w:rFonts w:ascii="Cambria" w:hAnsi="Cambria"/>
          <w:color w:val="231F20"/>
          <w:spacing w:val="-12"/>
          <w:w w:val="95"/>
        </w:rPr>
        <w:t> </w:t>
      </w:r>
      <w:r>
        <w:rPr>
          <w:rFonts w:ascii="Cambria" w:hAnsi="Cambria"/>
          <w:color w:val="231F20"/>
          <w:w w:val="95"/>
        </w:rPr>
        <w:t>a</w:t>
      </w:r>
      <w:r>
        <w:rPr>
          <w:rFonts w:ascii="Cambria" w:hAnsi="Cambria"/>
          <w:color w:val="231F20"/>
          <w:spacing w:val="-11"/>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estados,</w:t>
      </w:r>
      <w:r>
        <w:rPr>
          <w:rFonts w:ascii="Cambria" w:hAnsi="Cambria"/>
          <w:color w:val="231F20"/>
          <w:spacing w:val="-11"/>
          <w:w w:val="95"/>
        </w:rPr>
        <w:t> </w:t>
      </w:r>
      <w:r>
        <w:rPr>
          <w:rFonts w:ascii="Cambria" w:hAnsi="Cambria"/>
          <w:color w:val="231F20"/>
          <w:w w:val="95"/>
        </w:rPr>
        <w:t>como</w:t>
      </w:r>
      <w:r>
        <w:rPr>
          <w:rFonts w:ascii="Cambria" w:hAnsi="Cambria"/>
          <w:color w:val="231F20"/>
          <w:spacing w:val="-11"/>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señalados</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Fracción</w:t>
      </w:r>
      <w:r>
        <w:rPr>
          <w:rFonts w:ascii="Cambria" w:hAnsi="Cambria"/>
          <w:color w:val="231F20"/>
          <w:spacing w:val="-11"/>
          <w:w w:val="95"/>
        </w:rPr>
        <w:t> </w:t>
      </w:r>
      <w:r>
        <w:rPr>
          <w:rFonts w:ascii="Cambria" w:hAnsi="Cambria"/>
          <w:color w:val="231F20"/>
          <w:w w:val="95"/>
        </w:rPr>
        <w:t>III</w:t>
      </w:r>
      <w:r>
        <w:rPr>
          <w:rFonts w:ascii="Cambria" w:hAnsi="Cambria"/>
          <w:color w:val="231F20"/>
          <w:spacing w:val="-11"/>
          <w:w w:val="95"/>
        </w:rPr>
        <w:t> </w:t>
      </w:r>
      <w:r>
        <w:rPr>
          <w:rFonts w:ascii="Cambria" w:hAnsi="Cambria"/>
          <w:color w:val="231F20"/>
          <w:w w:val="95"/>
        </w:rPr>
        <w:t>del</w:t>
      </w:r>
      <w:r>
        <w:rPr>
          <w:rFonts w:ascii="Cambria" w:hAnsi="Cambria"/>
          <w:color w:val="231F20"/>
          <w:spacing w:val="-11"/>
          <w:w w:val="95"/>
        </w:rPr>
        <w:t> </w:t>
      </w:r>
      <w:r>
        <w:rPr>
          <w:rFonts w:ascii="Cambria" w:hAnsi="Cambria"/>
          <w:color w:val="231F20"/>
          <w:w w:val="95"/>
        </w:rPr>
        <w:t>Artículo 117</w:t>
      </w:r>
      <w:r>
        <w:rPr>
          <w:rFonts w:ascii="Cambria" w:hAnsi="Cambria"/>
          <w:color w:val="231F20"/>
          <w:spacing w:val="-7"/>
          <w:w w:val="95"/>
        </w:rPr>
        <w:t> </w:t>
      </w:r>
      <w:r>
        <w:rPr>
          <w:rFonts w:ascii="Cambria" w:hAnsi="Cambria"/>
          <w:color w:val="231F20"/>
          <w:w w:val="95"/>
        </w:rPr>
        <w:t>constitucional)</w:t>
      </w:r>
      <w:r>
        <w:rPr>
          <w:rFonts w:ascii="Cambria" w:hAnsi="Cambria"/>
          <w:color w:val="231F20"/>
          <w:spacing w:val="-7"/>
          <w:w w:val="95"/>
        </w:rPr>
        <w:t> </w:t>
      </w:r>
      <w:r>
        <w:rPr>
          <w:rFonts w:ascii="Cambria" w:hAnsi="Cambria"/>
          <w:color w:val="231F20"/>
          <w:w w:val="95"/>
        </w:rPr>
        <w:t>generalizó</w:t>
      </w:r>
      <w:r>
        <w:rPr>
          <w:rFonts w:ascii="Cambria" w:hAnsi="Cambria"/>
          <w:color w:val="231F20"/>
          <w:spacing w:val="-7"/>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doble</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hasta</w:t>
      </w:r>
      <w:r>
        <w:rPr>
          <w:rFonts w:ascii="Cambria" w:hAnsi="Cambria"/>
          <w:color w:val="231F20"/>
          <w:spacing w:val="-6"/>
          <w:w w:val="95"/>
        </w:rPr>
        <w:t> </w:t>
      </w:r>
      <w:r>
        <w:rPr>
          <w:rFonts w:ascii="Cambria" w:hAnsi="Cambria"/>
          <w:color w:val="231F20"/>
          <w:w w:val="95"/>
        </w:rPr>
        <w:t>múltiple</w:t>
      </w:r>
      <w:r>
        <w:rPr>
          <w:rFonts w:ascii="Cambria" w:hAnsi="Cambria"/>
          <w:color w:val="231F20"/>
          <w:spacing w:val="-6"/>
          <w:w w:val="95"/>
        </w:rPr>
        <w:t> </w:t>
      </w:r>
      <w:r>
        <w:rPr>
          <w:rFonts w:ascii="Cambria" w:hAnsi="Cambria"/>
          <w:color w:val="231F20"/>
          <w:w w:val="95"/>
        </w:rPr>
        <w:t>imposición,</w:t>
      </w:r>
      <w:r>
        <w:rPr>
          <w:rFonts w:ascii="Cambria" w:hAnsi="Cambria"/>
          <w:color w:val="231F20"/>
          <w:spacing w:val="-6"/>
          <w:w w:val="95"/>
        </w:rPr>
        <w:t> </w:t>
      </w:r>
      <w:r>
        <w:rPr>
          <w:rFonts w:ascii="Cambria" w:hAnsi="Cambria"/>
          <w:color w:val="231F20"/>
          <w:w w:val="95"/>
        </w:rPr>
        <w:t>provocando </w:t>
      </w:r>
      <w:r>
        <w:rPr>
          <w:rFonts w:ascii="Cambria" w:hAnsi="Cambria"/>
          <w:color w:val="231F20"/>
        </w:rPr>
        <w:t>serios</w:t>
      </w:r>
      <w:r>
        <w:rPr>
          <w:rFonts w:ascii="Cambria" w:hAnsi="Cambria"/>
          <w:color w:val="231F20"/>
          <w:spacing w:val="-27"/>
        </w:rPr>
        <w:t> </w:t>
      </w:r>
      <w:r>
        <w:rPr>
          <w:rFonts w:ascii="Cambria" w:hAnsi="Cambria"/>
          <w:color w:val="231F20"/>
        </w:rPr>
        <w:t>daños</w:t>
      </w:r>
      <w:r>
        <w:rPr>
          <w:rFonts w:ascii="Cambria" w:hAnsi="Cambria"/>
          <w:color w:val="231F20"/>
          <w:spacing w:val="-26"/>
        </w:rPr>
        <w:t> </w:t>
      </w:r>
      <w:r>
        <w:rPr>
          <w:rFonts w:ascii="Cambria" w:hAnsi="Cambria"/>
          <w:color w:val="231F20"/>
        </w:rPr>
        <w:t>a</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rPr>
        <w:t>actividad</w:t>
      </w:r>
      <w:r>
        <w:rPr>
          <w:rFonts w:ascii="Cambria" w:hAnsi="Cambria"/>
          <w:color w:val="231F20"/>
          <w:spacing w:val="-26"/>
        </w:rPr>
        <w:t> </w:t>
      </w:r>
      <w:r>
        <w:rPr>
          <w:rFonts w:ascii="Cambria" w:hAnsi="Cambria"/>
          <w:color w:val="231F20"/>
        </w:rPr>
        <w:t>económica</w:t>
      </w:r>
      <w:r>
        <w:rPr>
          <w:rFonts w:ascii="Cambria" w:hAnsi="Cambria"/>
          <w:color w:val="231F20"/>
          <w:spacing w:val="-26"/>
        </w:rPr>
        <w:t> </w:t>
      </w:r>
      <w:r>
        <w:rPr>
          <w:rFonts w:ascii="Cambria" w:hAnsi="Cambria"/>
          <w:color w:val="231F20"/>
        </w:rPr>
        <w:t>nacional</w:t>
      </w:r>
      <w:r>
        <w:rPr>
          <w:rFonts w:ascii="Cambria" w:hAnsi="Cambria"/>
          <w:color w:val="231F20"/>
          <w:spacing w:val="-26"/>
        </w:rPr>
        <w:t> </w:t>
      </w:r>
      <w:r>
        <w:rPr>
          <w:rFonts w:ascii="Cambria" w:hAnsi="Cambria"/>
          <w:color w:val="231F20"/>
        </w:rPr>
        <w:t>al</w:t>
      </w:r>
      <w:r>
        <w:rPr>
          <w:rFonts w:ascii="Cambria" w:hAnsi="Cambria"/>
          <w:color w:val="231F20"/>
          <w:spacing w:val="-27"/>
        </w:rPr>
        <w:t> </w:t>
      </w:r>
      <w:r>
        <w:rPr>
          <w:rFonts w:ascii="Cambria" w:hAnsi="Cambria"/>
          <w:color w:val="231F20"/>
        </w:rPr>
        <w:t>incidir</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manera</w:t>
      </w:r>
      <w:r>
        <w:rPr>
          <w:rFonts w:ascii="Cambria" w:hAnsi="Cambria"/>
          <w:color w:val="231F20"/>
          <w:spacing w:val="-27"/>
        </w:rPr>
        <w:t> </w:t>
      </w:r>
      <w:r>
        <w:rPr>
          <w:rFonts w:ascii="Cambria" w:hAnsi="Cambria"/>
          <w:color w:val="231F20"/>
        </w:rPr>
        <w:t>acumulada </w:t>
      </w:r>
      <w:r>
        <w:rPr>
          <w:rFonts w:ascii="Cambria" w:hAnsi="Cambria"/>
          <w:color w:val="231F20"/>
          <w:w w:val="95"/>
        </w:rPr>
        <w:t>y superpuesta sobre las mismas bases. Bajo este esquema los contribuyentes se </w:t>
      </w:r>
      <w:r>
        <w:rPr>
          <w:rFonts w:ascii="Cambria" w:hAnsi="Cambria"/>
          <w:color w:val="231F20"/>
        </w:rPr>
        <w:t>veían</w:t>
      </w:r>
      <w:r>
        <w:rPr>
          <w:rFonts w:ascii="Cambria" w:hAnsi="Cambria"/>
          <w:color w:val="231F20"/>
          <w:spacing w:val="-22"/>
        </w:rPr>
        <w:t> </w:t>
      </w:r>
      <w:r>
        <w:rPr>
          <w:rFonts w:ascii="Cambria" w:hAnsi="Cambria"/>
          <w:color w:val="231F20"/>
        </w:rPr>
        <w:t>obligados</w:t>
      </w:r>
      <w:r>
        <w:rPr>
          <w:rFonts w:ascii="Cambria" w:hAnsi="Cambria"/>
          <w:color w:val="231F20"/>
          <w:spacing w:val="-22"/>
        </w:rPr>
        <w:t> </w:t>
      </w:r>
      <w:r>
        <w:rPr>
          <w:rFonts w:ascii="Cambria" w:hAnsi="Cambria"/>
          <w:color w:val="231F20"/>
        </w:rPr>
        <w:t>a</w:t>
      </w:r>
      <w:r>
        <w:rPr>
          <w:rFonts w:ascii="Cambria" w:hAnsi="Cambria"/>
          <w:color w:val="231F20"/>
          <w:spacing w:val="-22"/>
        </w:rPr>
        <w:t> </w:t>
      </w:r>
      <w:r>
        <w:rPr>
          <w:rFonts w:ascii="Cambria" w:hAnsi="Cambria"/>
          <w:color w:val="231F20"/>
        </w:rPr>
        <w:t>pagar</w:t>
      </w:r>
      <w:r>
        <w:rPr>
          <w:rFonts w:ascii="Cambria" w:hAnsi="Cambria"/>
          <w:color w:val="231F20"/>
          <w:spacing w:val="-22"/>
        </w:rPr>
        <w:t> </w:t>
      </w:r>
      <w:r>
        <w:rPr>
          <w:rFonts w:ascii="Cambria" w:hAnsi="Cambria"/>
          <w:color w:val="231F20"/>
        </w:rPr>
        <w:t>múltiples</w:t>
      </w:r>
      <w:r>
        <w:rPr>
          <w:rFonts w:ascii="Cambria" w:hAnsi="Cambria"/>
          <w:color w:val="231F20"/>
          <w:spacing w:val="-22"/>
        </w:rPr>
        <w:t> </w:t>
      </w:r>
      <w:r>
        <w:rPr>
          <w:rFonts w:ascii="Cambria" w:hAnsi="Cambria"/>
          <w:color w:val="231F20"/>
        </w:rPr>
        <w:t>impuestos,</w:t>
      </w:r>
      <w:r>
        <w:rPr>
          <w:rFonts w:ascii="Cambria" w:hAnsi="Cambria"/>
          <w:color w:val="231F20"/>
          <w:spacing w:val="-22"/>
        </w:rPr>
        <w:t> </w:t>
      </w:r>
      <w:r>
        <w:rPr>
          <w:rFonts w:ascii="Cambria" w:hAnsi="Cambria"/>
          <w:color w:val="231F20"/>
        </w:rPr>
        <w:t>conforme</w:t>
      </w:r>
      <w:r>
        <w:rPr>
          <w:rFonts w:ascii="Cambria" w:hAnsi="Cambria"/>
          <w:color w:val="231F20"/>
          <w:spacing w:val="-22"/>
        </w:rPr>
        <w:t> </w:t>
      </w:r>
      <w:r>
        <w:rPr>
          <w:rFonts w:ascii="Cambria" w:hAnsi="Cambria"/>
          <w:color w:val="231F20"/>
        </w:rPr>
        <w:t>a</w:t>
      </w:r>
      <w:r>
        <w:rPr>
          <w:rFonts w:ascii="Cambria" w:hAnsi="Cambria"/>
          <w:color w:val="231F20"/>
          <w:spacing w:val="-22"/>
        </w:rPr>
        <w:t> </w:t>
      </w:r>
      <w:r>
        <w:rPr>
          <w:rFonts w:ascii="Cambria" w:hAnsi="Cambria"/>
          <w:color w:val="231F20"/>
        </w:rPr>
        <w:t>una</w:t>
      </w:r>
      <w:r>
        <w:rPr>
          <w:rFonts w:ascii="Cambria" w:hAnsi="Cambria"/>
          <w:color w:val="231F20"/>
          <w:spacing w:val="-22"/>
        </w:rPr>
        <w:t> </w:t>
      </w:r>
      <w:r>
        <w:rPr>
          <w:rFonts w:ascii="Cambria" w:hAnsi="Cambria"/>
          <w:color w:val="231F20"/>
        </w:rPr>
        <w:t>multiplicidad</w:t>
      </w:r>
      <w:r>
        <w:rPr>
          <w:rFonts w:ascii="Cambria" w:hAnsi="Cambria"/>
          <w:color w:val="231F20"/>
          <w:spacing w:val="-22"/>
        </w:rPr>
        <w:t> </w:t>
      </w:r>
      <w:r>
        <w:rPr>
          <w:rFonts w:ascii="Cambria" w:hAnsi="Cambria"/>
          <w:color w:val="231F20"/>
        </w:rPr>
        <w:t>de </w:t>
      </w:r>
      <w:r>
        <w:rPr>
          <w:rFonts w:ascii="Cambria" w:hAnsi="Cambria"/>
          <w:color w:val="231F20"/>
          <w:w w:val="95"/>
        </w:rPr>
        <w:t>normas,</w:t>
      </w:r>
      <w:r>
        <w:rPr>
          <w:rFonts w:ascii="Cambria" w:hAnsi="Cambria"/>
          <w:color w:val="231F20"/>
          <w:spacing w:val="-19"/>
          <w:w w:val="95"/>
        </w:rPr>
        <w:t> </w:t>
      </w:r>
      <w:r>
        <w:rPr>
          <w:rFonts w:ascii="Cambria" w:hAnsi="Cambria"/>
          <w:color w:val="231F20"/>
          <w:w w:val="95"/>
        </w:rPr>
        <w:t>aplicadas</w:t>
      </w:r>
      <w:r>
        <w:rPr>
          <w:rFonts w:ascii="Cambria" w:hAnsi="Cambria"/>
          <w:color w:val="231F20"/>
          <w:spacing w:val="-20"/>
          <w:w w:val="95"/>
        </w:rPr>
        <w:t> </w:t>
      </w:r>
      <w:r>
        <w:rPr>
          <w:rFonts w:ascii="Cambria" w:hAnsi="Cambria"/>
          <w:color w:val="231F20"/>
          <w:w w:val="95"/>
        </w:rPr>
        <w:t>por</w:t>
      </w:r>
      <w:r>
        <w:rPr>
          <w:rFonts w:ascii="Cambria" w:hAnsi="Cambria"/>
          <w:color w:val="231F20"/>
          <w:spacing w:val="-20"/>
          <w:w w:val="95"/>
        </w:rPr>
        <w:t> </w:t>
      </w:r>
      <w:r>
        <w:rPr>
          <w:rFonts w:ascii="Cambria" w:hAnsi="Cambria"/>
          <w:color w:val="231F20"/>
          <w:w w:val="95"/>
        </w:rPr>
        <w:t>autoridades</w:t>
      </w:r>
      <w:r>
        <w:rPr>
          <w:rFonts w:ascii="Cambria" w:hAnsi="Cambria"/>
          <w:color w:val="231F20"/>
          <w:spacing w:val="-19"/>
          <w:w w:val="95"/>
        </w:rPr>
        <w:t> </w:t>
      </w:r>
      <w:r>
        <w:rPr>
          <w:rFonts w:ascii="Cambria" w:hAnsi="Cambria"/>
          <w:color w:val="231F20"/>
          <w:w w:val="95"/>
        </w:rPr>
        <w:t>diversas,</w:t>
      </w:r>
      <w:r>
        <w:rPr>
          <w:rFonts w:ascii="Cambria" w:hAnsi="Cambria"/>
          <w:color w:val="231F20"/>
          <w:spacing w:val="-19"/>
          <w:w w:val="95"/>
        </w:rPr>
        <w:t> </w:t>
      </w:r>
      <w:r>
        <w:rPr>
          <w:rFonts w:ascii="Cambria" w:hAnsi="Cambria"/>
          <w:color w:val="231F20"/>
          <w:w w:val="95"/>
        </w:rPr>
        <w:t>a</w:t>
      </w:r>
      <w:r>
        <w:rPr>
          <w:rFonts w:ascii="Cambria" w:hAnsi="Cambria"/>
          <w:color w:val="231F20"/>
          <w:spacing w:val="-20"/>
          <w:w w:val="95"/>
        </w:rPr>
        <w:t> </w:t>
      </w:r>
      <w:r>
        <w:rPr>
          <w:rFonts w:ascii="Cambria" w:hAnsi="Cambria"/>
          <w:color w:val="231F20"/>
          <w:w w:val="95"/>
        </w:rPr>
        <w:t>través</w:t>
      </w:r>
      <w:r>
        <w:rPr>
          <w:rFonts w:ascii="Cambria" w:hAnsi="Cambria"/>
          <w:color w:val="231F20"/>
          <w:spacing w:val="-20"/>
          <w:w w:val="95"/>
        </w:rPr>
        <w:t> </w:t>
      </w:r>
      <w:r>
        <w:rPr>
          <w:rFonts w:ascii="Cambria" w:hAnsi="Cambria"/>
          <w:color w:val="231F20"/>
          <w:w w:val="95"/>
        </w:rPr>
        <w:t>de</w:t>
      </w:r>
      <w:r>
        <w:rPr>
          <w:rFonts w:ascii="Cambria" w:hAnsi="Cambria"/>
          <w:color w:val="231F20"/>
          <w:spacing w:val="-20"/>
          <w:w w:val="95"/>
        </w:rPr>
        <w:t> </w:t>
      </w:r>
      <w:r>
        <w:rPr>
          <w:rFonts w:ascii="Cambria" w:hAnsi="Cambria"/>
          <w:color w:val="231F20"/>
          <w:w w:val="95"/>
        </w:rPr>
        <w:t>procedimientos</w:t>
      </w:r>
      <w:r>
        <w:rPr>
          <w:rFonts w:ascii="Cambria" w:hAnsi="Cambria"/>
          <w:color w:val="231F20"/>
          <w:spacing w:val="-20"/>
          <w:w w:val="95"/>
        </w:rPr>
        <w:t> </w:t>
      </w:r>
      <w:r>
        <w:rPr>
          <w:rFonts w:ascii="Cambria" w:hAnsi="Cambria"/>
          <w:color w:val="231F20"/>
          <w:w w:val="95"/>
        </w:rPr>
        <w:t>de</w:t>
      </w:r>
      <w:r>
        <w:rPr>
          <w:rFonts w:ascii="Cambria" w:hAnsi="Cambria"/>
          <w:color w:val="231F20"/>
          <w:spacing w:val="-20"/>
          <w:w w:val="95"/>
        </w:rPr>
        <w:t> </w:t>
      </w:r>
      <w:r>
        <w:rPr>
          <w:rFonts w:ascii="Cambria" w:hAnsi="Cambria"/>
          <w:color w:val="231F20"/>
          <w:w w:val="95"/>
        </w:rPr>
        <w:t>recau- </w:t>
      </w:r>
      <w:r>
        <w:rPr>
          <w:rFonts w:ascii="Cambria" w:hAnsi="Cambria"/>
          <w:color w:val="231F20"/>
          <w:w w:val="90"/>
        </w:rPr>
        <w:t>dación </w:t>
      </w:r>
      <w:r>
        <w:rPr>
          <w:rFonts w:ascii="Cambria" w:hAnsi="Cambria"/>
          <w:color w:val="231F20"/>
          <w:spacing w:val="1"/>
          <w:w w:val="90"/>
        </w:rPr>
        <w:t> </w:t>
      </w:r>
      <w:r>
        <w:rPr>
          <w:rFonts w:ascii="Cambria" w:hAnsi="Cambria"/>
          <w:color w:val="231F20"/>
          <w:w w:val="90"/>
        </w:rPr>
        <w:t>distintos.</w:t>
      </w:r>
    </w:p>
    <w:p>
      <w:pPr>
        <w:pStyle w:val="BodyText"/>
        <w:spacing w:line="242" w:lineRule="auto"/>
        <w:ind w:left="113" w:right="111" w:firstLine="283"/>
        <w:jc w:val="both"/>
        <w:rPr>
          <w:rFonts w:ascii="Cambria" w:hAnsi="Cambria"/>
        </w:rPr>
      </w:pPr>
      <w:r>
        <w:rPr>
          <w:rFonts w:ascii="Cambria" w:hAnsi="Cambria"/>
          <w:color w:val="231F20"/>
          <w:spacing w:val="-6"/>
        </w:rPr>
        <w:t>Fue</w:t>
      </w:r>
      <w:r>
        <w:rPr>
          <w:rFonts w:ascii="Cambria" w:hAnsi="Cambria"/>
          <w:color w:val="231F20"/>
          <w:spacing w:val="-29"/>
        </w:rPr>
        <w:t> </w:t>
      </w:r>
      <w:r>
        <w:rPr>
          <w:rFonts w:ascii="Cambria" w:hAnsi="Cambria"/>
          <w:color w:val="231F20"/>
        </w:rPr>
        <w:t>en</w:t>
      </w:r>
      <w:r>
        <w:rPr>
          <w:rFonts w:ascii="Cambria" w:hAnsi="Cambria"/>
          <w:color w:val="231F20"/>
          <w:spacing w:val="-29"/>
        </w:rPr>
        <w:t> </w:t>
      </w:r>
      <w:r>
        <w:rPr>
          <w:rFonts w:ascii="Cambria" w:hAnsi="Cambria"/>
          <w:color w:val="231F20"/>
        </w:rPr>
        <w:t>virtud</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esta</w:t>
      </w:r>
      <w:r>
        <w:rPr>
          <w:rFonts w:ascii="Cambria" w:hAnsi="Cambria"/>
          <w:color w:val="231F20"/>
          <w:spacing w:val="-29"/>
        </w:rPr>
        <w:t> </w:t>
      </w:r>
      <w:r>
        <w:rPr>
          <w:rFonts w:ascii="Cambria" w:hAnsi="Cambria"/>
          <w:color w:val="231F20"/>
        </w:rPr>
        <w:t>situación</w:t>
      </w:r>
      <w:r>
        <w:rPr>
          <w:rFonts w:ascii="Cambria" w:hAnsi="Cambria"/>
          <w:color w:val="231F20"/>
          <w:spacing w:val="-29"/>
        </w:rPr>
        <w:t> </w:t>
      </w:r>
      <w:r>
        <w:rPr>
          <w:rFonts w:ascii="Cambria" w:hAnsi="Cambria"/>
          <w:color w:val="231F20"/>
        </w:rPr>
        <w:t>que</w:t>
      </w:r>
      <w:r>
        <w:rPr>
          <w:rFonts w:ascii="Cambria" w:hAnsi="Cambria"/>
          <w:color w:val="231F20"/>
          <w:spacing w:val="-29"/>
        </w:rPr>
        <w:t> </w:t>
      </w:r>
      <w:r>
        <w:rPr>
          <w:rFonts w:ascii="Cambria" w:hAnsi="Cambria"/>
          <w:color w:val="231F20"/>
        </w:rPr>
        <w:t>en</w:t>
      </w:r>
      <w:r>
        <w:rPr>
          <w:rFonts w:ascii="Cambria" w:hAnsi="Cambria"/>
          <w:color w:val="231F20"/>
          <w:spacing w:val="-29"/>
        </w:rPr>
        <w:t> </w:t>
      </w:r>
      <w:r>
        <w:rPr>
          <w:rFonts w:ascii="Cambria" w:hAnsi="Cambria"/>
          <w:color w:val="231F20"/>
        </w:rPr>
        <w:t>1925,</w:t>
      </w:r>
      <w:r>
        <w:rPr>
          <w:rFonts w:ascii="Cambria" w:hAnsi="Cambria"/>
          <w:color w:val="231F20"/>
          <w:spacing w:val="-29"/>
        </w:rPr>
        <w:t> </w:t>
      </w:r>
      <w:r>
        <w:rPr>
          <w:rFonts w:ascii="Cambria" w:hAnsi="Cambria"/>
          <w:color w:val="231F20"/>
        </w:rPr>
        <w:t>1933</w:t>
      </w:r>
      <w:r>
        <w:rPr>
          <w:rFonts w:ascii="Cambria" w:hAnsi="Cambria"/>
          <w:color w:val="231F20"/>
          <w:spacing w:val="-29"/>
        </w:rPr>
        <w:t> </w:t>
      </w:r>
      <w:r>
        <w:rPr>
          <w:rFonts w:ascii="Cambria" w:hAnsi="Cambria"/>
          <w:color w:val="231F20"/>
        </w:rPr>
        <w:t>y</w:t>
      </w:r>
      <w:r>
        <w:rPr>
          <w:rFonts w:ascii="Cambria" w:hAnsi="Cambria"/>
          <w:color w:val="231F20"/>
          <w:spacing w:val="-29"/>
        </w:rPr>
        <w:t> </w:t>
      </w:r>
      <w:r>
        <w:rPr>
          <w:rFonts w:ascii="Cambria" w:hAnsi="Cambria"/>
          <w:color w:val="231F20"/>
        </w:rPr>
        <w:t>1947,</w:t>
      </w:r>
      <w:r>
        <w:rPr>
          <w:rFonts w:ascii="Cambria" w:hAnsi="Cambria"/>
          <w:color w:val="231F20"/>
          <w:spacing w:val="-29"/>
        </w:rPr>
        <w:t> </w:t>
      </w:r>
      <w:r>
        <w:rPr>
          <w:rFonts w:ascii="Cambria" w:hAnsi="Cambria"/>
          <w:color w:val="231F20"/>
        </w:rPr>
        <w:t>el</w:t>
      </w:r>
      <w:r>
        <w:rPr>
          <w:rFonts w:ascii="Cambria" w:hAnsi="Cambria"/>
          <w:color w:val="231F20"/>
          <w:spacing w:val="-29"/>
        </w:rPr>
        <w:t> </w:t>
      </w:r>
      <w:r>
        <w:rPr>
          <w:rFonts w:ascii="Cambria" w:hAnsi="Cambria"/>
          <w:color w:val="231F20"/>
        </w:rPr>
        <w:t>gobierno</w:t>
      </w:r>
      <w:r>
        <w:rPr>
          <w:rFonts w:ascii="Cambria" w:hAnsi="Cambria"/>
          <w:color w:val="231F20"/>
          <w:spacing w:val="-29"/>
        </w:rPr>
        <w:t> </w:t>
      </w:r>
      <w:r>
        <w:rPr>
          <w:rFonts w:ascii="Cambria" w:hAnsi="Cambria"/>
          <w:color w:val="231F20"/>
        </w:rPr>
        <w:t>federal </w:t>
      </w:r>
      <w:r>
        <w:rPr>
          <w:rFonts w:ascii="Cambria" w:hAnsi="Cambria"/>
          <w:color w:val="231F20"/>
          <w:w w:val="95"/>
        </w:rPr>
        <w:t>convocó a los gobiernos de las entidades federativas a </w:t>
      </w:r>
      <w:r>
        <w:rPr>
          <w:rFonts w:ascii="Cambria" w:hAnsi="Cambria"/>
          <w:color w:val="231F20"/>
          <w:spacing w:val="-3"/>
          <w:w w:val="95"/>
        </w:rPr>
        <w:t>tres </w:t>
      </w:r>
      <w:r>
        <w:rPr>
          <w:rFonts w:ascii="Cambria" w:hAnsi="Cambria"/>
          <w:color w:val="231F20"/>
          <w:w w:val="95"/>
        </w:rPr>
        <w:t>Convenciones Nacio- nales </w:t>
      </w:r>
      <w:r>
        <w:rPr>
          <w:rFonts w:ascii="Cambria" w:hAnsi="Cambria"/>
          <w:color w:val="231F20"/>
          <w:spacing w:val="-3"/>
          <w:w w:val="95"/>
        </w:rPr>
        <w:t>Fiscales, </w:t>
      </w:r>
      <w:r>
        <w:rPr>
          <w:rFonts w:ascii="Cambria" w:hAnsi="Cambria"/>
          <w:color w:val="231F20"/>
          <w:w w:val="95"/>
        </w:rPr>
        <w:t>con el objetivo primordial de encontrar una solución al problema de</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múltiple</w:t>
      </w:r>
      <w:r>
        <w:rPr>
          <w:rFonts w:ascii="Cambria" w:hAnsi="Cambria"/>
          <w:color w:val="231F20"/>
          <w:spacing w:val="-5"/>
          <w:w w:val="95"/>
        </w:rPr>
        <w:t> </w:t>
      </w:r>
      <w:r>
        <w:rPr>
          <w:rFonts w:ascii="Cambria" w:hAnsi="Cambria"/>
          <w:color w:val="231F20"/>
          <w:w w:val="95"/>
        </w:rPr>
        <w:t>imposición</w:t>
      </w:r>
      <w:r>
        <w:rPr>
          <w:rFonts w:ascii="Cambria" w:hAnsi="Cambria"/>
          <w:color w:val="231F20"/>
          <w:spacing w:val="-5"/>
          <w:w w:val="95"/>
        </w:rPr>
        <w:t> </w:t>
      </w:r>
      <w:r>
        <w:rPr>
          <w:rFonts w:ascii="Cambria" w:hAnsi="Cambria"/>
          <w:color w:val="231F20"/>
          <w:w w:val="95"/>
        </w:rPr>
        <w:t>derivado</w:t>
      </w:r>
      <w:r>
        <w:rPr>
          <w:rFonts w:ascii="Cambria" w:hAnsi="Cambria"/>
          <w:color w:val="231F20"/>
          <w:spacing w:val="-5"/>
          <w:w w:val="95"/>
        </w:rPr>
        <w:t> </w:t>
      </w:r>
      <w:r>
        <w:rPr>
          <w:rFonts w:ascii="Cambria" w:hAnsi="Cambria"/>
          <w:color w:val="231F20"/>
          <w:w w:val="95"/>
        </w:rPr>
        <w:t>del</w:t>
      </w:r>
      <w:r>
        <w:rPr>
          <w:rFonts w:ascii="Cambria" w:hAnsi="Cambria"/>
          <w:color w:val="231F20"/>
          <w:spacing w:val="-5"/>
          <w:w w:val="95"/>
        </w:rPr>
        <w:t> </w:t>
      </w:r>
      <w:r>
        <w:rPr>
          <w:rFonts w:ascii="Cambria" w:hAnsi="Cambria"/>
          <w:color w:val="231F20"/>
          <w:w w:val="95"/>
        </w:rPr>
        <w:t>régimen</w:t>
      </w:r>
      <w:r>
        <w:rPr>
          <w:rFonts w:ascii="Cambria" w:hAnsi="Cambria"/>
          <w:color w:val="231F20"/>
          <w:spacing w:val="-5"/>
          <w:w w:val="95"/>
        </w:rPr>
        <w:t> </w:t>
      </w:r>
      <w:r>
        <w:rPr>
          <w:rFonts w:ascii="Cambria" w:hAnsi="Cambria"/>
          <w:color w:val="231F20"/>
          <w:w w:val="95"/>
        </w:rPr>
        <w:t>constitucional</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concurrencia.</w:t>
      </w:r>
    </w:p>
    <w:p>
      <w:pPr>
        <w:pStyle w:val="BodyText"/>
        <w:spacing w:before="11"/>
        <w:rPr>
          <w:rFonts w:ascii="Cambria"/>
          <w:sz w:val="21"/>
        </w:rPr>
      </w:pPr>
    </w:p>
    <w:p>
      <w:pPr>
        <w:pStyle w:val="Heading3"/>
      </w:pPr>
      <w:r>
        <w:rPr>
          <w:color w:val="231F20"/>
          <w:w w:val="90"/>
        </w:rPr>
        <w:t>Primera  Convención  Nacional Fiscal</w:t>
      </w:r>
    </w:p>
    <w:p>
      <w:pPr>
        <w:pStyle w:val="BodyText"/>
        <w:spacing w:before="2"/>
        <w:rPr>
          <w:rFonts w:ascii="Cambria"/>
          <w:b/>
        </w:rPr>
      </w:pPr>
    </w:p>
    <w:p>
      <w:pPr>
        <w:pStyle w:val="BodyText"/>
        <w:spacing w:line="242" w:lineRule="auto"/>
        <w:ind w:left="113" w:right="111"/>
        <w:jc w:val="both"/>
        <w:rPr>
          <w:rFonts w:ascii="Cambria" w:hAnsi="Cambria"/>
        </w:rPr>
      </w:pPr>
      <w:r>
        <w:rPr>
          <w:rFonts w:ascii="Cambria" w:hAnsi="Cambria"/>
          <w:color w:val="231F20"/>
        </w:rPr>
        <w:t>La</w:t>
      </w:r>
      <w:r>
        <w:rPr>
          <w:rFonts w:ascii="Cambria" w:hAnsi="Cambria"/>
          <w:color w:val="231F20"/>
          <w:spacing w:val="-20"/>
        </w:rPr>
        <w:t> </w:t>
      </w:r>
      <w:r>
        <w:rPr>
          <w:rFonts w:ascii="Cambria" w:hAnsi="Cambria"/>
          <w:color w:val="231F20"/>
        </w:rPr>
        <w:t>Primera</w:t>
      </w:r>
      <w:r>
        <w:rPr>
          <w:rFonts w:ascii="Cambria" w:hAnsi="Cambria"/>
          <w:color w:val="231F20"/>
          <w:spacing w:val="-20"/>
        </w:rPr>
        <w:t> </w:t>
      </w:r>
      <w:r>
        <w:rPr>
          <w:rFonts w:ascii="Cambria" w:hAnsi="Cambria"/>
          <w:color w:val="231F20"/>
        </w:rPr>
        <w:t>Convención</w:t>
      </w:r>
      <w:r>
        <w:rPr>
          <w:rFonts w:ascii="Cambria" w:hAnsi="Cambria"/>
          <w:color w:val="231F20"/>
          <w:spacing w:val="-20"/>
        </w:rPr>
        <w:t> </w:t>
      </w:r>
      <w:r>
        <w:rPr>
          <w:rFonts w:ascii="Cambria" w:hAnsi="Cambria"/>
          <w:color w:val="231F20"/>
        </w:rPr>
        <w:t>Nacional</w:t>
      </w:r>
      <w:r>
        <w:rPr>
          <w:rFonts w:ascii="Cambria" w:hAnsi="Cambria"/>
          <w:color w:val="231F20"/>
          <w:spacing w:val="-20"/>
        </w:rPr>
        <w:t> </w:t>
      </w:r>
      <w:r>
        <w:rPr>
          <w:rFonts w:ascii="Cambria" w:hAnsi="Cambria"/>
          <w:color w:val="231F20"/>
          <w:spacing w:val="-4"/>
        </w:rPr>
        <w:t>Fiscal</w:t>
      </w:r>
      <w:r>
        <w:rPr>
          <w:rFonts w:ascii="Cambria" w:hAnsi="Cambria"/>
          <w:color w:val="231F20"/>
          <w:spacing w:val="-20"/>
        </w:rPr>
        <w:t> </w:t>
      </w:r>
      <w:r>
        <w:rPr>
          <w:rFonts w:ascii="Cambria" w:hAnsi="Cambria"/>
          <w:color w:val="231F20"/>
        </w:rPr>
        <w:t>pretendió</w:t>
      </w:r>
      <w:r>
        <w:rPr>
          <w:rFonts w:ascii="Cambria" w:hAnsi="Cambria"/>
          <w:color w:val="231F20"/>
          <w:spacing w:val="-20"/>
        </w:rPr>
        <w:t> </w:t>
      </w:r>
      <w:r>
        <w:rPr>
          <w:rFonts w:ascii="Cambria" w:hAnsi="Cambria"/>
          <w:color w:val="231F20"/>
        </w:rPr>
        <w:t>establecer</w:t>
      </w:r>
      <w:r>
        <w:rPr>
          <w:rFonts w:ascii="Cambria" w:hAnsi="Cambria"/>
          <w:color w:val="231F20"/>
          <w:spacing w:val="-20"/>
        </w:rPr>
        <w:t> </w:t>
      </w:r>
      <w:r>
        <w:rPr>
          <w:rFonts w:ascii="Cambria" w:hAnsi="Cambria"/>
          <w:color w:val="231F20"/>
        </w:rPr>
        <w:t>una</w:t>
      </w:r>
      <w:r>
        <w:rPr>
          <w:rFonts w:ascii="Cambria" w:hAnsi="Cambria"/>
          <w:color w:val="231F20"/>
          <w:spacing w:val="-20"/>
        </w:rPr>
        <w:t> </w:t>
      </w:r>
      <w:r>
        <w:rPr>
          <w:rFonts w:ascii="Cambria" w:hAnsi="Cambria"/>
          <w:color w:val="231F20"/>
        </w:rPr>
        <w:t>delimitación </w:t>
      </w:r>
      <w:r>
        <w:rPr>
          <w:rFonts w:ascii="Cambria" w:hAnsi="Cambria"/>
          <w:color w:val="231F20"/>
          <w:w w:val="95"/>
        </w:rPr>
        <w:t>clara</w:t>
      </w:r>
      <w:r>
        <w:rPr>
          <w:rFonts w:ascii="Cambria" w:hAnsi="Cambria"/>
          <w:color w:val="231F20"/>
          <w:spacing w:val="-4"/>
          <w:w w:val="95"/>
        </w:rPr>
        <w:t> </w:t>
      </w:r>
      <w:r>
        <w:rPr>
          <w:rFonts w:ascii="Cambria" w:hAnsi="Cambria"/>
          <w:color w:val="231F20"/>
          <w:w w:val="95"/>
        </w:rPr>
        <w:t>entre</w:t>
      </w:r>
      <w:r>
        <w:rPr>
          <w:rFonts w:ascii="Cambria" w:hAnsi="Cambria"/>
          <w:color w:val="231F20"/>
          <w:spacing w:val="-4"/>
          <w:w w:val="95"/>
        </w:rPr>
        <w:t> </w:t>
      </w:r>
      <w:r>
        <w:rPr>
          <w:rFonts w:ascii="Cambria" w:hAnsi="Cambria"/>
          <w:color w:val="231F20"/>
          <w:w w:val="95"/>
        </w:rPr>
        <w:t>los</w:t>
      </w:r>
      <w:r>
        <w:rPr>
          <w:rFonts w:ascii="Cambria" w:hAnsi="Cambria"/>
          <w:color w:val="231F20"/>
          <w:spacing w:val="-4"/>
          <w:w w:val="95"/>
        </w:rPr>
        <w:t> </w:t>
      </w:r>
      <w:r>
        <w:rPr>
          <w:rFonts w:ascii="Cambria" w:hAnsi="Cambria"/>
          <w:color w:val="231F20"/>
          <w:w w:val="95"/>
        </w:rPr>
        <w:t>poderes</w:t>
      </w:r>
      <w:r>
        <w:rPr>
          <w:rFonts w:ascii="Cambria" w:hAnsi="Cambria"/>
          <w:color w:val="231F20"/>
          <w:spacing w:val="-4"/>
          <w:w w:val="95"/>
        </w:rPr>
        <w:t> </w:t>
      </w:r>
      <w:r>
        <w:rPr>
          <w:rFonts w:ascii="Cambria" w:hAnsi="Cambria"/>
          <w:color w:val="231F20"/>
          <w:w w:val="95"/>
        </w:rPr>
        <w:t>tributarios</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la</w:t>
      </w:r>
      <w:r>
        <w:rPr>
          <w:rFonts w:ascii="Cambria" w:hAnsi="Cambria"/>
          <w:color w:val="231F20"/>
          <w:spacing w:val="-4"/>
          <w:w w:val="95"/>
        </w:rPr>
        <w:t> </w:t>
      </w:r>
      <w:r>
        <w:rPr>
          <w:rFonts w:ascii="Cambria" w:hAnsi="Cambria"/>
          <w:color w:val="231F20"/>
          <w:w w:val="95"/>
        </w:rPr>
        <w:t>federación</w:t>
      </w:r>
      <w:r>
        <w:rPr>
          <w:rFonts w:ascii="Cambria" w:hAnsi="Cambria"/>
          <w:color w:val="231F20"/>
          <w:spacing w:val="-5"/>
          <w:w w:val="95"/>
        </w:rPr>
        <w:t> </w:t>
      </w:r>
      <w:r>
        <w:rPr>
          <w:rFonts w:ascii="Cambria" w:hAnsi="Cambria"/>
          <w:color w:val="231F20"/>
          <w:w w:val="95"/>
        </w:rPr>
        <w:t>y</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los</w:t>
      </w:r>
      <w:r>
        <w:rPr>
          <w:rFonts w:ascii="Cambria" w:hAnsi="Cambria"/>
          <w:color w:val="231F20"/>
          <w:spacing w:val="-4"/>
          <w:w w:val="95"/>
        </w:rPr>
        <w:t> </w:t>
      </w:r>
      <w:r>
        <w:rPr>
          <w:rFonts w:ascii="Cambria" w:hAnsi="Cambria"/>
          <w:color w:val="231F20"/>
          <w:w w:val="95"/>
        </w:rPr>
        <w:t>estados.</w:t>
      </w:r>
      <w:r>
        <w:rPr>
          <w:rFonts w:ascii="Cambria" w:hAnsi="Cambria"/>
          <w:color w:val="231F20"/>
          <w:spacing w:val="-4"/>
          <w:w w:val="95"/>
        </w:rPr>
        <w:t> </w:t>
      </w:r>
      <w:r>
        <w:rPr>
          <w:rFonts w:ascii="Cambria" w:hAnsi="Cambria"/>
          <w:color w:val="231F20"/>
          <w:w w:val="95"/>
        </w:rPr>
        <w:t>En</w:t>
      </w:r>
      <w:r>
        <w:rPr>
          <w:rFonts w:ascii="Cambria" w:hAnsi="Cambria"/>
          <w:color w:val="231F20"/>
          <w:spacing w:val="-4"/>
          <w:w w:val="95"/>
        </w:rPr>
        <w:t> </w:t>
      </w:r>
      <w:r>
        <w:rPr>
          <w:rFonts w:ascii="Cambria" w:hAnsi="Cambria"/>
          <w:color w:val="231F20"/>
          <w:w w:val="95"/>
        </w:rPr>
        <w:t>este</w:t>
      </w:r>
      <w:r>
        <w:rPr>
          <w:rFonts w:ascii="Cambria" w:hAnsi="Cambria"/>
          <w:color w:val="231F20"/>
          <w:spacing w:val="-4"/>
          <w:w w:val="95"/>
        </w:rPr>
        <w:t> </w:t>
      </w:r>
      <w:r>
        <w:rPr>
          <w:rFonts w:ascii="Cambria" w:hAnsi="Cambria"/>
          <w:color w:val="231F20"/>
          <w:w w:val="95"/>
        </w:rPr>
        <w:t>sen- </w:t>
      </w:r>
      <w:r>
        <w:rPr>
          <w:rFonts w:ascii="Cambria" w:hAnsi="Cambria"/>
          <w:color w:val="231F20"/>
        </w:rPr>
        <w:t>tido,</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rPr>
        <w:t>Secretario</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Hacienda,</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rPr>
        <w:t>ingeniero</w:t>
      </w:r>
      <w:r>
        <w:rPr>
          <w:rFonts w:ascii="Cambria" w:hAnsi="Cambria"/>
          <w:color w:val="231F20"/>
          <w:spacing w:val="-19"/>
        </w:rPr>
        <w:t> </w:t>
      </w:r>
      <w:r>
        <w:rPr>
          <w:rFonts w:ascii="Cambria" w:hAnsi="Cambria"/>
          <w:color w:val="231F20"/>
        </w:rPr>
        <w:t>Alberto</w:t>
      </w:r>
      <w:r>
        <w:rPr>
          <w:rFonts w:ascii="Cambria" w:hAnsi="Cambria"/>
          <w:color w:val="231F20"/>
          <w:spacing w:val="-19"/>
        </w:rPr>
        <w:t> </w:t>
      </w:r>
      <w:r>
        <w:rPr>
          <w:rFonts w:ascii="Cambria" w:hAnsi="Cambria"/>
          <w:color w:val="231F20"/>
        </w:rPr>
        <w:t>J.</w:t>
      </w:r>
      <w:r>
        <w:rPr>
          <w:rFonts w:ascii="Cambria" w:hAnsi="Cambria"/>
          <w:color w:val="231F20"/>
          <w:spacing w:val="-19"/>
        </w:rPr>
        <w:t> </w:t>
      </w:r>
      <w:r>
        <w:rPr>
          <w:rFonts w:ascii="Cambria" w:hAnsi="Cambria"/>
          <w:color w:val="231F20"/>
          <w:spacing w:val="-3"/>
        </w:rPr>
        <w:t>Pani,</w:t>
      </w:r>
      <w:r>
        <w:rPr>
          <w:rFonts w:ascii="Cambria" w:hAnsi="Cambria"/>
          <w:color w:val="231F20"/>
          <w:spacing w:val="-19"/>
        </w:rPr>
        <w:t> </w:t>
      </w:r>
      <w:r>
        <w:rPr>
          <w:rFonts w:ascii="Cambria" w:hAnsi="Cambria"/>
          <w:color w:val="231F20"/>
        </w:rPr>
        <w:t>señaló</w:t>
      </w:r>
      <w:r>
        <w:rPr>
          <w:rFonts w:ascii="Cambria" w:hAnsi="Cambria"/>
          <w:color w:val="231F20"/>
          <w:spacing w:val="-19"/>
        </w:rPr>
        <w:t> </w:t>
      </w:r>
      <w:r>
        <w:rPr>
          <w:rFonts w:ascii="Cambria" w:hAnsi="Cambria"/>
          <w:color w:val="231F20"/>
        </w:rPr>
        <w:t>en</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convo- </w:t>
      </w:r>
      <w:r>
        <w:rPr>
          <w:rFonts w:ascii="Cambria" w:hAnsi="Cambria"/>
          <w:color w:val="231F20"/>
          <w:w w:val="95"/>
        </w:rPr>
        <w:t>catoria que era: “[…] indispensable, por tanto, proceder desde luego a delimitar </w:t>
      </w:r>
      <w:r>
        <w:rPr>
          <w:rFonts w:ascii="Cambria" w:hAnsi="Cambria"/>
          <w:color w:val="231F20"/>
        </w:rPr>
        <w:t>las</w:t>
      </w:r>
      <w:r>
        <w:rPr>
          <w:rFonts w:ascii="Cambria" w:hAnsi="Cambria"/>
          <w:color w:val="231F20"/>
          <w:spacing w:val="-24"/>
        </w:rPr>
        <w:t> </w:t>
      </w:r>
      <w:r>
        <w:rPr>
          <w:rFonts w:ascii="Cambria" w:hAnsi="Cambria"/>
          <w:color w:val="231F20"/>
        </w:rPr>
        <w:t>competencias</w:t>
      </w:r>
      <w:r>
        <w:rPr>
          <w:rFonts w:ascii="Cambria" w:hAnsi="Cambria"/>
          <w:color w:val="231F20"/>
          <w:spacing w:val="-24"/>
        </w:rPr>
        <w:t> </w:t>
      </w:r>
      <w:r>
        <w:rPr>
          <w:rFonts w:ascii="Cambria" w:hAnsi="Cambria"/>
          <w:color w:val="231F20"/>
        </w:rPr>
        <w:t>locales</w:t>
      </w:r>
      <w:r>
        <w:rPr>
          <w:rFonts w:ascii="Cambria" w:hAnsi="Cambria"/>
          <w:color w:val="231F20"/>
          <w:spacing w:val="-24"/>
        </w:rPr>
        <w:t> </w:t>
      </w:r>
      <w:r>
        <w:rPr>
          <w:rFonts w:ascii="Cambria" w:hAnsi="Cambria"/>
          <w:color w:val="231F20"/>
        </w:rPr>
        <w:t>y</w:t>
      </w:r>
      <w:r>
        <w:rPr>
          <w:rFonts w:ascii="Cambria" w:hAnsi="Cambria"/>
          <w:color w:val="231F20"/>
          <w:spacing w:val="-24"/>
        </w:rPr>
        <w:t> </w:t>
      </w:r>
      <w:r>
        <w:rPr>
          <w:rFonts w:ascii="Cambria" w:hAnsi="Cambria"/>
          <w:color w:val="231F20"/>
        </w:rPr>
        <w:t>la</w:t>
      </w:r>
      <w:r>
        <w:rPr>
          <w:rFonts w:ascii="Cambria" w:hAnsi="Cambria"/>
          <w:color w:val="231F20"/>
          <w:spacing w:val="-24"/>
        </w:rPr>
        <w:t> </w:t>
      </w:r>
      <w:r>
        <w:rPr>
          <w:rFonts w:ascii="Cambria" w:hAnsi="Cambria"/>
          <w:color w:val="231F20"/>
        </w:rPr>
        <w:t>competencia</w:t>
      </w:r>
      <w:r>
        <w:rPr>
          <w:rFonts w:ascii="Cambria" w:hAnsi="Cambria"/>
          <w:color w:val="231F20"/>
          <w:spacing w:val="-24"/>
        </w:rPr>
        <w:t> </w:t>
      </w:r>
      <w:r>
        <w:rPr>
          <w:rFonts w:ascii="Cambria" w:hAnsi="Cambria"/>
          <w:color w:val="231F20"/>
        </w:rPr>
        <w:t>federal</w:t>
      </w:r>
      <w:r>
        <w:rPr>
          <w:rFonts w:ascii="Cambria" w:hAnsi="Cambria"/>
          <w:color w:val="231F20"/>
          <w:spacing w:val="-24"/>
        </w:rPr>
        <w:t> </w:t>
      </w:r>
      <w:r>
        <w:rPr>
          <w:rFonts w:ascii="Cambria" w:hAnsi="Cambria"/>
          <w:color w:val="231F20"/>
        </w:rPr>
        <w:t>en</w:t>
      </w:r>
      <w:r>
        <w:rPr>
          <w:rFonts w:ascii="Cambria" w:hAnsi="Cambria"/>
          <w:color w:val="231F20"/>
          <w:spacing w:val="-24"/>
        </w:rPr>
        <w:t> </w:t>
      </w:r>
      <w:r>
        <w:rPr>
          <w:rFonts w:ascii="Cambria" w:hAnsi="Cambria"/>
          <w:color w:val="231F20"/>
        </w:rPr>
        <w:t>materia</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impuestos,</w:t>
      </w:r>
      <w:r>
        <w:rPr>
          <w:rFonts w:ascii="Cambria" w:hAnsi="Cambria"/>
          <w:color w:val="231F20"/>
          <w:spacing w:val="-24"/>
        </w:rPr>
        <w:t> </w:t>
      </w:r>
      <w:r>
        <w:rPr>
          <w:rFonts w:ascii="Cambria" w:hAnsi="Cambria"/>
          <w:color w:val="231F20"/>
        </w:rPr>
        <w:t>así como</w:t>
      </w:r>
      <w:r>
        <w:rPr>
          <w:rFonts w:ascii="Cambria" w:hAnsi="Cambria"/>
          <w:color w:val="231F20"/>
          <w:spacing w:val="-19"/>
        </w:rPr>
        <w:t> </w:t>
      </w:r>
      <w:r>
        <w:rPr>
          <w:rFonts w:ascii="Cambria" w:hAnsi="Cambria"/>
          <w:color w:val="231F20"/>
        </w:rPr>
        <w:t>a</w:t>
      </w:r>
      <w:r>
        <w:rPr>
          <w:rFonts w:ascii="Cambria" w:hAnsi="Cambria"/>
          <w:color w:val="231F20"/>
          <w:spacing w:val="-19"/>
        </w:rPr>
        <w:t> </w:t>
      </w:r>
      <w:r>
        <w:rPr>
          <w:rFonts w:ascii="Cambria" w:hAnsi="Cambria"/>
          <w:color w:val="231F20"/>
        </w:rPr>
        <w:t>determinar</w:t>
      </w:r>
      <w:r>
        <w:rPr>
          <w:rFonts w:ascii="Cambria" w:hAnsi="Cambria"/>
          <w:color w:val="231F20"/>
          <w:spacing w:val="-19"/>
        </w:rPr>
        <w:t> </w:t>
      </w:r>
      <w:r>
        <w:rPr>
          <w:rFonts w:ascii="Cambria" w:hAnsi="Cambria"/>
          <w:color w:val="231F20"/>
        </w:rPr>
        <w:t>un</w:t>
      </w:r>
      <w:r>
        <w:rPr>
          <w:rFonts w:ascii="Cambria" w:hAnsi="Cambria"/>
          <w:color w:val="231F20"/>
          <w:spacing w:val="-19"/>
        </w:rPr>
        <w:t> </w:t>
      </w:r>
      <w:r>
        <w:rPr>
          <w:rFonts w:ascii="Cambria" w:hAnsi="Cambria"/>
          <w:color w:val="231F20"/>
        </w:rPr>
        <w:t>plan</w:t>
      </w:r>
      <w:r>
        <w:rPr>
          <w:rFonts w:ascii="Cambria" w:hAnsi="Cambria"/>
          <w:color w:val="231F20"/>
          <w:spacing w:val="-19"/>
        </w:rPr>
        <w:t> </w:t>
      </w:r>
      <w:r>
        <w:rPr>
          <w:rFonts w:ascii="Cambria" w:hAnsi="Cambria"/>
          <w:color w:val="231F20"/>
        </w:rPr>
        <w:t>nacional</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arbitrios</w:t>
      </w:r>
      <w:r>
        <w:rPr>
          <w:rFonts w:ascii="Cambria" w:hAnsi="Cambria"/>
          <w:color w:val="231F20"/>
          <w:spacing w:val="-19"/>
        </w:rPr>
        <w:t> </w:t>
      </w:r>
      <w:r>
        <w:rPr>
          <w:rFonts w:ascii="Cambria" w:hAnsi="Cambria"/>
          <w:color w:val="231F20"/>
        </w:rPr>
        <w:t>para</w:t>
      </w:r>
      <w:r>
        <w:rPr>
          <w:rFonts w:ascii="Cambria" w:hAnsi="Cambria"/>
          <w:color w:val="231F20"/>
          <w:spacing w:val="-19"/>
        </w:rPr>
        <w:t> </w:t>
      </w:r>
      <w:r>
        <w:rPr>
          <w:rFonts w:ascii="Cambria" w:hAnsi="Cambria"/>
          <w:color w:val="231F20"/>
        </w:rPr>
        <w:t>unificar</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rPr>
        <w:t>sistema</w:t>
      </w:r>
      <w:r>
        <w:rPr>
          <w:rFonts w:ascii="Cambria" w:hAnsi="Cambria"/>
          <w:color w:val="231F20"/>
          <w:spacing w:val="-19"/>
        </w:rPr>
        <w:t> </w:t>
      </w:r>
      <w:r>
        <w:rPr>
          <w:rFonts w:ascii="Cambria" w:hAnsi="Cambria"/>
          <w:color w:val="231F20"/>
        </w:rPr>
        <w:t>fiscal </w:t>
      </w:r>
      <w:r>
        <w:rPr>
          <w:rFonts w:ascii="Cambria" w:hAnsi="Cambria"/>
          <w:color w:val="231F20"/>
          <w:w w:val="95"/>
        </w:rPr>
        <w:t>en toda la República, disminuyendo los gastos de recaudación y administración, ampliando el producto del impuesto y haciéndolo </w:t>
      </w:r>
      <w:r>
        <w:rPr>
          <w:rFonts w:ascii="Cambria" w:hAnsi="Cambria"/>
          <w:color w:val="231F20"/>
          <w:spacing w:val="-2"/>
          <w:w w:val="95"/>
        </w:rPr>
        <w:t>recaer </w:t>
      </w:r>
      <w:r>
        <w:rPr>
          <w:rFonts w:ascii="Cambria" w:hAnsi="Cambria"/>
          <w:color w:val="231F20"/>
          <w:w w:val="95"/>
        </w:rPr>
        <w:t>más equitativamente sobre</w:t>
      </w:r>
      <w:r>
        <w:rPr>
          <w:rFonts w:ascii="Cambria" w:hAnsi="Cambria"/>
          <w:color w:val="231F20"/>
          <w:spacing w:val="-17"/>
          <w:w w:val="95"/>
        </w:rPr>
        <w:t> </w:t>
      </w:r>
      <w:r>
        <w:rPr>
          <w:rFonts w:ascii="Cambria" w:hAnsi="Cambria"/>
          <w:color w:val="231F20"/>
          <w:w w:val="95"/>
        </w:rPr>
        <w:t>los</w:t>
      </w:r>
      <w:r>
        <w:rPr>
          <w:rFonts w:ascii="Cambria" w:hAnsi="Cambria"/>
          <w:color w:val="231F20"/>
          <w:spacing w:val="-17"/>
          <w:w w:val="95"/>
        </w:rPr>
        <w:t> </w:t>
      </w:r>
      <w:r>
        <w:rPr>
          <w:rFonts w:ascii="Cambria" w:hAnsi="Cambria"/>
          <w:color w:val="231F20"/>
          <w:w w:val="95"/>
        </w:rPr>
        <w:t>causantes”</w:t>
      </w:r>
      <w:r>
        <w:rPr>
          <w:rFonts w:ascii="Cambria" w:hAnsi="Cambria"/>
          <w:color w:val="231F20"/>
          <w:spacing w:val="-17"/>
          <w:w w:val="95"/>
        </w:rPr>
        <w:t> </w:t>
      </w:r>
      <w:r>
        <w:rPr>
          <w:rFonts w:ascii="Cambria" w:hAnsi="Cambria"/>
          <w:color w:val="231F20"/>
          <w:w w:val="95"/>
        </w:rPr>
        <w:t>(Garza,</w:t>
      </w:r>
      <w:r>
        <w:rPr>
          <w:rFonts w:ascii="Cambria" w:hAnsi="Cambria"/>
          <w:color w:val="231F20"/>
          <w:spacing w:val="-17"/>
          <w:w w:val="95"/>
        </w:rPr>
        <w:t> </w:t>
      </w:r>
      <w:r>
        <w:rPr>
          <w:rFonts w:ascii="Cambria" w:hAnsi="Cambria"/>
          <w:color w:val="231F20"/>
          <w:w w:val="95"/>
        </w:rPr>
        <w:t>1990:</w:t>
      </w:r>
      <w:r>
        <w:rPr>
          <w:rFonts w:ascii="Cambria" w:hAnsi="Cambria"/>
          <w:color w:val="231F20"/>
          <w:spacing w:val="-17"/>
          <w:w w:val="95"/>
        </w:rPr>
        <w:t> </w:t>
      </w:r>
      <w:r>
        <w:rPr>
          <w:rFonts w:ascii="Cambria" w:hAnsi="Cambria"/>
          <w:color w:val="231F20"/>
          <w:w w:val="95"/>
        </w:rPr>
        <w:t>216).</w:t>
      </w:r>
    </w:p>
    <w:p>
      <w:pPr>
        <w:pStyle w:val="BodyText"/>
        <w:spacing w:line="242" w:lineRule="auto"/>
        <w:ind w:left="113" w:right="112" w:firstLine="283"/>
        <w:jc w:val="both"/>
        <w:rPr>
          <w:rFonts w:ascii="Cambria" w:hAnsi="Cambria"/>
        </w:rPr>
      </w:pPr>
      <w:r>
        <w:rPr>
          <w:rFonts w:ascii="Cambria" w:hAnsi="Cambria"/>
          <w:color w:val="231F20"/>
        </w:rPr>
        <w:t>En</w:t>
      </w:r>
      <w:r>
        <w:rPr>
          <w:rFonts w:ascii="Cambria" w:hAnsi="Cambria"/>
          <w:color w:val="231F20"/>
          <w:spacing w:val="-7"/>
        </w:rPr>
        <w:t> </w:t>
      </w:r>
      <w:r>
        <w:rPr>
          <w:rFonts w:ascii="Cambria" w:hAnsi="Cambria"/>
          <w:color w:val="231F20"/>
        </w:rPr>
        <w:t>atención</w:t>
      </w:r>
      <w:r>
        <w:rPr>
          <w:rFonts w:ascii="Cambria" w:hAnsi="Cambria"/>
          <w:color w:val="231F20"/>
          <w:spacing w:val="-7"/>
        </w:rPr>
        <w:t> </w:t>
      </w:r>
      <w:r>
        <w:rPr>
          <w:rFonts w:ascii="Cambria" w:hAnsi="Cambria"/>
          <w:color w:val="231F20"/>
        </w:rPr>
        <w:t>a</w:t>
      </w:r>
      <w:r>
        <w:rPr>
          <w:rFonts w:ascii="Cambria" w:hAnsi="Cambria"/>
          <w:color w:val="231F20"/>
          <w:spacing w:val="-7"/>
        </w:rPr>
        <w:t> </w:t>
      </w:r>
      <w:r>
        <w:rPr>
          <w:rFonts w:ascii="Cambria" w:hAnsi="Cambria"/>
          <w:color w:val="231F20"/>
        </w:rPr>
        <w:t>dicho</w:t>
      </w:r>
      <w:r>
        <w:rPr>
          <w:rFonts w:ascii="Cambria" w:hAnsi="Cambria"/>
          <w:color w:val="231F20"/>
          <w:spacing w:val="-7"/>
        </w:rPr>
        <w:t> </w:t>
      </w:r>
      <w:r>
        <w:rPr>
          <w:rFonts w:ascii="Cambria" w:hAnsi="Cambria"/>
          <w:color w:val="231F20"/>
        </w:rPr>
        <w:t>objetivo,</w:t>
      </w:r>
      <w:r>
        <w:rPr>
          <w:rFonts w:ascii="Cambria" w:hAnsi="Cambria"/>
          <w:color w:val="231F20"/>
          <w:spacing w:val="-7"/>
        </w:rPr>
        <w:t> </w:t>
      </w:r>
      <w:r>
        <w:rPr>
          <w:rFonts w:ascii="Cambria" w:hAnsi="Cambria"/>
          <w:color w:val="231F20"/>
        </w:rPr>
        <w:t>las</w:t>
      </w:r>
      <w:r>
        <w:rPr>
          <w:rFonts w:ascii="Cambria" w:hAnsi="Cambria"/>
          <w:color w:val="231F20"/>
          <w:spacing w:val="-7"/>
        </w:rPr>
        <w:t> </w:t>
      </w:r>
      <w:r>
        <w:rPr>
          <w:rFonts w:ascii="Cambria" w:hAnsi="Cambria"/>
          <w:color w:val="231F20"/>
        </w:rPr>
        <w:t>conclusiones</w:t>
      </w:r>
      <w:r>
        <w:rPr>
          <w:rFonts w:ascii="Cambria" w:hAnsi="Cambria"/>
          <w:color w:val="231F20"/>
          <w:spacing w:val="-7"/>
        </w:rPr>
        <w:t> </w:t>
      </w:r>
      <w:r>
        <w:rPr>
          <w:rFonts w:ascii="Cambria" w:hAnsi="Cambria"/>
          <w:color w:val="231F20"/>
        </w:rPr>
        <w:t>de</w:t>
      </w:r>
      <w:r>
        <w:rPr>
          <w:rFonts w:ascii="Cambria" w:hAnsi="Cambria"/>
          <w:color w:val="231F20"/>
          <w:spacing w:val="-7"/>
        </w:rPr>
        <w:t> </w:t>
      </w:r>
      <w:r>
        <w:rPr>
          <w:rFonts w:ascii="Cambria" w:hAnsi="Cambria"/>
          <w:color w:val="231F20"/>
        </w:rPr>
        <w:t>la</w:t>
      </w:r>
      <w:r>
        <w:rPr>
          <w:rFonts w:ascii="Cambria" w:hAnsi="Cambria"/>
          <w:color w:val="231F20"/>
          <w:spacing w:val="-7"/>
        </w:rPr>
        <w:t> </w:t>
      </w:r>
      <w:r>
        <w:rPr>
          <w:rFonts w:ascii="Cambria" w:hAnsi="Cambria"/>
          <w:color w:val="231F20"/>
        </w:rPr>
        <w:t>convención</w:t>
      </w:r>
      <w:r>
        <w:rPr>
          <w:rFonts w:ascii="Cambria" w:hAnsi="Cambria"/>
          <w:color w:val="231F20"/>
          <w:spacing w:val="-7"/>
        </w:rPr>
        <w:t> </w:t>
      </w:r>
      <w:r>
        <w:rPr>
          <w:rFonts w:ascii="Cambria" w:hAnsi="Cambria"/>
          <w:color w:val="231F20"/>
        </w:rPr>
        <w:t>fueron</w:t>
      </w:r>
      <w:r>
        <w:rPr>
          <w:rFonts w:ascii="Cambria" w:hAnsi="Cambria"/>
          <w:color w:val="231F20"/>
          <w:spacing w:val="-7"/>
        </w:rPr>
        <w:t> </w:t>
      </w:r>
      <w:r>
        <w:rPr>
          <w:rFonts w:ascii="Cambria" w:hAnsi="Cambria"/>
          <w:color w:val="231F20"/>
        </w:rPr>
        <w:t>las siguientes:</w:t>
      </w:r>
    </w:p>
    <w:p>
      <w:pPr>
        <w:pStyle w:val="BodyText"/>
        <w:spacing w:before="1"/>
        <w:rPr>
          <w:rFonts w:ascii="Cambria"/>
        </w:rPr>
      </w:pPr>
    </w:p>
    <w:p>
      <w:pPr>
        <w:pStyle w:val="ListParagraph"/>
        <w:numPr>
          <w:ilvl w:val="0"/>
          <w:numId w:val="8"/>
        </w:numPr>
        <w:tabs>
          <w:tab w:pos="397" w:val="left" w:leader="none"/>
        </w:tabs>
        <w:spacing w:line="240" w:lineRule="auto" w:before="0" w:after="0"/>
        <w:ind w:left="397" w:right="0" w:hanging="284"/>
        <w:jc w:val="both"/>
        <w:rPr>
          <w:rFonts w:ascii="Cambria"/>
          <w:sz w:val="22"/>
        </w:rPr>
      </w:pPr>
      <w:r>
        <w:rPr>
          <w:rFonts w:ascii="Cambria"/>
          <w:color w:val="231F20"/>
          <w:w w:val="95"/>
          <w:sz w:val="22"/>
        </w:rPr>
        <w:t>los</w:t>
      </w:r>
      <w:r>
        <w:rPr>
          <w:rFonts w:ascii="Cambria"/>
          <w:color w:val="231F20"/>
          <w:spacing w:val="-15"/>
          <w:w w:val="95"/>
          <w:sz w:val="22"/>
        </w:rPr>
        <w:t> </w:t>
      </w:r>
      <w:r>
        <w:rPr>
          <w:rFonts w:ascii="Cambria"/>
          <w:color w:val="231F20"/>
          <w:w w:val="95"/>
          <w:sz w:val="22"/>
        </w:rPr>
        <w:t>impuestos</w:t>
      </w:r>
      <w:r>
        <w:rPr>
          <w:rFonts w:ascii="Cambria"/>
          <w:color w:val="231F20"/>
          <w:spacing w:val="-15"/>
          <w:w w:val="95"/>
          <w:sz w:val="22"/>
        </w:rPr>
        <w:t> </w:t>
      </w:r>
      <w:r>
        <w:rPr>
          <w:rFonts w:ascii="Cambria"/>
          <w:color w:val="231F20"/>
          <w:w w:val="95"/>
          <w:sz w:val="22"/>
        </w:rPr>
        <w:t>sobre</w:t>
      </w:r>
      <w:r>
        <w:rPr>
          <w:rFonts w:ascii="Cambria"/>
          <w:color w:val="231F20"/>
          <w:spacing w:val="-15"/>
          <w:w w:val="95"/>
          <w:sz w:val="22"/>
        </w:rPr>
        <w:t> </w:t>
      </w:r>
      <w:r>
        <w:rPr>
          <w:rFonts w:ascii="Cambria"/>
          <w:color w:val="231F20"/>
          <w:w w:val="95"/>
          <w:sz w:val="22"/>
        </w:rPr>
        <w:t>la</w:t>
      </w:r>
      <w:r>
        <w:rPr>
          <w:rFonts w:ascii="Cambria"/>
          <w:color w:val="231F20"/>
          <w:spacing w:val="-15"/>
          <w:w w:val="95"/>
          <w:sz w:val="22"/>
        </w:rPr>
        <w:t> </w:t>
      </w:r>
      <w:r>
        <w:rPr>
          <w:rFonts w:ascii="Cambria"/>
          <w:color w:val="231F20"/>
          <w:w w:val="95"/>
          <w:sz w:val="22"/>
        </w:rPr>
        <w:t>tierra</w:t>
      </w:r>
      <w:r>
        <w:rPr>
          <w:rFonts w:ascii="Cambria"/>
          <w:color w:val="231F20"/>
          <w:spacing w:val="-15"/>
          <w:w w:val="95"/>
          <w:sz w:val="22"/>
        </w:rPr>
        <w:t> </w:t>
      </w:r>
      <w:r>
        <w:rPr>
          <w:rFonts w:ascii="Cambria"/>
          <w:color w:val="231F20"/>
          <w:w w:val="95"/>
          <w:sz w:val="22"/>
        </w:rPr>
        <w:t>y</w:t>
      </w:r>
      <w:r>
        <w:rPr>
          <w:rFonts w:ascii="Cambria"/>
          <w:color w:val="231F20"/>
          <w:spacing w:val="-15"/>
          <w:w w:val="95"/>
          <w:sz w:val="22"/>
        </w:rPr>
        <w:t> </w:t>
      </w:r>
      <w:r>
        <w:rPr>
          <w:rFonts w:ascii="Cambria"/>
          <w:color w:val="231F20"/>
          <w:w w:val="95"/>
          <w:sz w:val="22"/>
        </w:rPr>
        <w:t>los</w:t>
      </w:r>
      <w:r>
        <w:rPr>
          <w:rFonts w:ascii="Cambria"/>
          <w:color w:val="231F20"/>
          <w:spacing w:val="-15"/>
          <w:w w:val="95"/>
          <w:sz w:val="22"/>
        </w:rPr>
        <w:t> </w:t>
      </w:r>
      <w:r>
        <w:rPr>
          <w:rFonts w:ascii="Cambria"/>
          <w:color w:val="231F20"/>
          <w:w w:val="95"/>
          <w:sz w:val="22"/>
        </w:rPr>
        <w:t>edificios</w:t>
      </w:r>
      <w:r>
        <w:rPr>
          <w:rFonts w:ascii="Cambria"/>
          <w:color w:val="231F20"/>
          <w:spacing w:val="-15"/>
          <w:w w:val="95"/>
          <w:sz w:val="22"/>
        </w:rPr>
        <w:t> </w:t>
      </w:r>
      <w:r>
        <w:rPr>
          <w:rFonts w:ascii="Cambria"/>
          <w:color w:val="231F20"/>
          <w:w w:val="95"/>
          <w:sz w:val="22"/>
        </w:rPr>
        <w:t>son</w:t>
      </w:r>
      <w:r>
        <w:rPr>
          <w:rFonts w:ascii="Cambria"/>
          <w:color w:val="231F20"/>
          <w:spacing w:val="-15"/>
          <w:w w:val="95"/>
          <w:sz w:val="22"/>
        </w:rPr>
        <w:t> </w:t>
      </w:r>
      <w:r>
        <w:rPr>
          <w:rFonts w:ascii="Cambria"/>
          <w:color w:val="231F20"/>
          <w:w w:val="95"/>
          <w:sz w:val="22"/>
        </w:rPr>
        <w:t>exclusivos</w:t>
      </w:r>
      <w:r>
        <w:rPr>
          <w:rFonts w:ascii="Cambria"/>
          <w:color w:val="231F20"/>
          <w:spacing w:val="-15"/>
          <w:w w:val="95"/>
          <w:sz w:val="22"/>
        </w:rPr>
        <w:t> </w:t>
      </w:r>
      <w:r>
        <w:rPr>
          <w:rFonts w:ascii="Cambria"/>
          <w:color w:val="231F20"/>
          <w:w w:val="95"/>
          <w:sz w:val="22"/>
        </w:rPr>
        <w:t>de</w:t>
      </w:r>
      <w:r>
        <w:rPr>
          <w:rFonts w:ascii="Cambria"/>
          <w:color w:val="231F20"/>
          <w:spacing w:val="-15"/>
          <w:w w:val="95"/>
          <w:sz w:val="22"/>
        </w:rPr>
        <w:t> </w:t>
      </w:r>
      <w:r>
        <w:rPr>
          <w:rFonts w:ascii="Cambria"/>
          <w:color w:val="231F20"/>
          <w:w w:val="95"/>
          <w:sz w:val="22"/>
        </w:rPr>
        <w:t>los</w:t>
      </w:r>
      <w:r>
        <w:rPr>
          <w:rFonts w:ascii="Cambria"/>
          <w:color w:val="231F20"/>
          <w:spacing w:val="-15"/>
          <w:w w:val="95"/>
          <w:sz w:val="22"/>
        </w:rPr>
        <w:t> </w:t>
      </w:r>
      <w:r>
        <w:rPr>
          <w:rFonts w:ascii="Cambria"/>
          <w:color w:val="231F20"/>
          <w:w w:val="95"/>
          <w:sz w:val="22"/>
        </w:rPr>
        <w:t>estados;</w:t>
      </w:r>
    </w:p>
    <w:p>
      <w:pPr>
        <w:pStyle w:val="ListParagraph"/>
        <w:numPr>
          <w:ilvl w:val="0"/>
          <w:numId w:val="8"/>
        </w:numPr>
        <w:tabs>
          <w:tab w:pos="397" w:val="left" w:leader="none"/>
        </w:tabs>
        <w:spacing w:line="242" w:lineRule="auto" w:before="2" w:after="0"/>
        <w:ind w:left="397" w:right="111" w:hanging="284"/>
        <w:jc w:val="both"/>
        <w:rPr>
          <w:rFonts w:ascii="Cambria" w:hAnsi="Cambria"/>
          <w:sz w:val="22"/>
        </w:rPr>
      </w:pPr>
      <w:r>
        <w:rPr>
          <w:rFonts w:ascii="Cambria" w:hAnsi="Cambria"/>
          <w:color w:val="231F20"/>
          <w:sz w:val="22"/>
        </w:rPr>
        <w:t>los</w:t>
      </w:r>
      <w:r>
        <w:rPr>
          <w:rFonts w:ascii="Cambria" w:hAnsi="Cambria"/>
          <w:color w:val="231F20"/>
          <w:spacing w:val="-14"/>
          <w:sz w:val="22"/>
        </w:rPr>
        <w:t> </w:t>
      </w:r>
      <w:r>
        <w:rPr>
          <w:rFonts w:ascii="Cambria" w:hAnsi="Cambria"/>
          <w:color w:val="231F20"/>
          <w:sz w:val="22"/>
        </w:rPr>
        <w:t>estados</w:t>
      </w:r>
      <w:r>
        <w:rPr>
          <w:rFonts w:ascii="Cambria" w:hAnsi="Cambria"/>
          <w:color w:val="231F20"/>
          <w:spacing w:val="-14"/>
          <w:sz w:val="22"/>
        </w:rPr>
        <w:t> </w:t>
      </w:r>
      <w:r>
        <w:rPr>
          <w:rFonts w:ascii="Cambria" w:hAnsi="Cambria"/>
          <w:color w:val="231F20"/>
          <w:sz w:val="22"/>
        </w:rPr>
        <w:t>deben</w:t>
      </w:r>
      <w:r>
        <w:rPr>
          <w:rFonts w:ascii="Cambria" w:hAnsi="Cambria"/>
          <w:color w:val="231F20"/>
          <w:spacing w:val="-14"/>
          <w:sz w:val="22"/>
        </w:rPr>
        <w:t> </w:t>
      </w:r>
      <w:r>
        <w:rPr>
          <w:rFonts w:ascii="Cambria" w:hAnsi="Cambria"/>
          <w:color w:val="231F20"/>
          <w:sz w:val="22"/>
        </w:rPr>
        <w:t>tener</w:t>
      </w:r>
      <w:r>
        <w:rPr>
          <w:rFonts w:ascii="Cambria" w:hAnsi="Cambria"/>
          <w:color w:val="231F20"/>
          <w:spacing w:val="-14"/>
          <w:sz w:val="22"/>
        </w:rPr>
        <w:t> </w:t>
      </w:r>
      <w:r>
        <w:rPr>
          <w:rFonts w:ascii="Cambria" w:hAnsi="Cambria"/>
          <w:color w:val="231F20"/>
          <w:sz w:val="22"/>
        </w:rPr>
        <w:t>poder</w:t>
      </w:r>
      <w:r>
        <w:rPr>
          <w:rFonts w:ascii="Cambria" w:hAnsi="Cambria"/>
          <w:color w:val="231F20"/>
          <w:spacing w:val="-14"/>
          <w:sz w:val="22"/>
        </w:rPr>
        <w:t> </w:t>
      </w:r>
      <w:r>
        <w:rPr>
          <w:rFonts w:ascii="Cambria" w:hAnsi="Cambria"/>
          <w:color w:val="231F20"/>
          <w:sz w:val="22"/>
        </w:rPr>
        <w:t>tributario</w:t>
      </w:r>
      <w:r>
        <w:rPr>
          <w:rFonts w:ascii="Cambria" w:hAnsi="Cambria"/>
          <w:color w:val="231F20"/>
          <w:spacing w:val="-14"/>
          <w:sz w:val="22"/>
        </w:rPr>
        <w:t> </w:t>
      </w:r>
      <w:r>
        <w:rPr>
          <w:rFonts w:ascii="Cambria" w:hAnsi="Cambria"/>
          <w:color w:val="231F20"/>
          <w:sz w:val="22"/>
        </w:rPr>
        <w:t>exclusivo</w:t>
      </w:r>
      <w:r>
        <w:rPr>
          <w:rFonts w:ascii="Cambria" w:hAnsi="Cambria"/>
          <w:color w:val="231F20"/>
          <w:spacing w:val="-14"/>
          <w:sz w:val="22"/>
        </w:rPr>
        <w:t> </w:t>
      </w:r>
      <w:r>
        <w:rPr>
          <w:rFonts w:ascii="Cambria" w:hAnsi="Cambria"/>
          <w:color w:val="231F20"/>
          <w:sz w:val="22"/>
        </w:rPr>
        <w:t>sobre</w:t>
      </w:r>
      <w:r>
        <w:rPr>
          <w:rFonts w:ascii="Cambria" w:hAnsi="Cambria"/>
          <w:color w:val="231F20"/>
          <w:spacing w:val="-14"/>
          <w:sz w:val="22"/>
        </w:rPr>
        <w:t> </w:t>
      </w:r>
      <w:r>
        <w:rPr>
          <w:rFonts w:ascii="Cambria" w:hAnsi="Cambria"/>
          <w:color w:val="231F20"/>
          <w:sz w:val="22"/>
        </w:rPr>
        <w:t>los</w:t>
      </w:r>
      <w:r>
        <w:rPr>
          <w:rFonts w:ascii="Cambria" w:hAnsi="Cambria"/>
          <w:color w:val="231F20"/>
          <w:spacing w:val="-14"/>
          <w:sz w:val="22"/>
        </w:rPr>
        <w:t> </w:t>
      </w:r>
      <w:r>
        <w:rPr>
          <w:rFonts w:ascii="Cambria" w:hAnsi="Cambria"/>
          <w:color w:val="231F20"/>
          <w:sz w:val="22"/>
        </w:rPr>
        <w:t>actos</w:t>
      </w:r>
      <w:r>
        <w:rPr>
          <w:rFonts w:ascii="Cambria" w:hAnsi="Cambria"/>
          <w:color w:val="231F20"/>
          <w:spacing w:val="-14"/>
          <w:sz w:val="22"/>
        </w:rPr>
        <w:t> </w:t>
      </w:r>
      <w:r>
        <w:rPr>
          <w:rFonts w:ascii="Cambria" w:hAnsi="Cambria"/>
          <w:color w:val="231F20"/>
          <w:sz w:val="22"/>
        </w:rPr>
        <w:t>no</w:t>
      </w:r>
      <w:r>
        <w:rPr>
          <w:rFonts w:ascii="Cambria" w:hAnsi="Cambria"/>
          <w:color w:val="231F20"/>
          <w:spacing w:val="-14"/>
          <w:sz w:val="22"/>
        </w:rPr>
        <w:t> </w:t>
      </w:r>
      <w:r>
        <w:rPr>
          <w:rFonts w:ascii="Cambria" w:hAnsi="Cambria"/>
          <w:color w:val="231F20"/>
          <w:sz w:val="22"/>
        </w:rPr>
        <w:t>mer- </w:t>
      </w:r>
      <w:r>
        <w:rPr>
          <w:rFonts w:ascii="Cambria" w:hAnsi="Cambria"/>
          <w:color w:val="231F20"/>
          <w:w w:val="95"/>
          <w:sz w:val="22"/>
        </w:rPr>
        <w:t>cantiles, sobre las concesiones otorgadas por autoridades locales y sobre los </w:t>
      </w:r>
      <w:r>
        <w:rPr>
          <w:rFonts w:ascii="Cambria" w:hAnsi="Cambria"/>
          <w:color w:val="231F20"/>
          <w:w w:val="90"/>
          <w:sz w:val="22"/>
        </w:rPr>
        <w:t>servicios públicos</w:t>
      </w:r>
      <w:r>
        <w:rPr>
          <w:rFonts w:ascii="Cambria" w:hAnsi="Cambria"/>
          <w:color w:val="231F20"/>
          <w:spacing w:val="30"/>
          <w:w w:val="90"/>
          <w:sz w:val="22"/>
        </w:rPr>
        <w:t> </w:t>
      </w:r>
      <w:r>
        <w:rPr>
          <w:rFonts w:ascii="Cambria" w:hAnsi="Cambria"/>
          <w:color w:val="231F20"/>
          <w:w w:val="90"/>
          <w:sz w:val="22"/>
        </w:rPr>
        <w:t>locales;</w:t>
      </w:r>
    </w:p>
    <w:p>
      <w:pPr>
        <w:pStyle w:val="ListParagraph"/>
        <w:numPr>
          <w:ilvl w:val="0"/>
          <w:numId w:val="8"/>
        </w:numPr>
        <w:tabs>
          <w:tab w:pos="397" w:val="left" w:leader="none"/>
        </w:tabs>
        <w:spacing w:line="242" w:lineRule="auto" w:before="0" w:after="0"/>
        <w:ind w:left="397" w:right="111" w:hanging="284"/>
        <w:jc w:val="both"/>
        <w:rPr>
          <w:rFonts w:ascii="Cambria"/>
          <w:sz w:val="22"/>
        </w:rPr>
      </w:pPr>
      <w:r>
        <w:rPr>
          <w:rFonts w:ascii="Cambria"/>
          <w:color w:val="231F20"/>
          <w:sz w:val="22"/>
        </w:rPr>
        <w:t>el</w:t>
      </w:r>
      <w:r>
        <w:rPr>
          <w:rFonts w:ascii="Cambria"/>
          <w:color w:val="231F20"/>
          <w:spacing w:val="-18"/>
          <w:sz w:val="22"/>
        </w:rPr>
        <w:t> </w:t>
      </w:r>
      <w:r>
        <w:rPr>
          <w:rFonts w:ascii="Cambria"/>
          <w:color w:val="231F20"/>
          <w:sz w:val="22"/>
        </w:rPr>
        <w:t>poder</w:t>
      </w:r>
      <w:r>
        <w:rPr>
          <w:rFonts w:ascii="Cambria"/>
          <w:color w:val="231F20"/>
          <w:spacing w:val="-18"/>
          <w:sz w:val="22"/>
        </w:rPr>
        <w:t> </w:t>
      </w:r>
      <w:r>
        <w:rPr>
          <w:rFonts w:ascii="Cambria"/>
          <w:color w:val="231F20"/>
          <w:sz w:val="22"/>
        </w:rPr>
        <w:t>tributario</w:t>
      </w:r>
      <w:r>
        <w:rPr>
          <w:rFonts w:ascii="Cambria"/>
          <w:color w:val="231F20"/>
          <w:spacing w:val="-18"/>
          <w:sz w:val="22"/>
        </w:rPr>
        <w:t> </w:t>
      </w:r>
      <w:r>
        <w:rPr>
          <w:rFonts w:ascii="Cambria"/>
          <w:color w:val="231F20"/>
          <w:sz w:val="22"/>
        </w:rPr>
        <w:t>federal</w:t>
      </w:r>
      <w:r>
        <w:rPr>
          <w:rFonts w:ascii="Cambria"/>
          <w:color w:val="231F20"/>
          <w:spacing w:val="-18"/>
          <w:sz w:val="22"/>
        </w:rPr>
        <w:t> </w:t>
      </w:r>
      <w:r>
        <w:rPr>
          <w:rFonts w:ascii="Cambria"/>
          <w:color w:val="231F20"/>
          <w:sz w:val="22"/>
        </w:rPr>
        <w:t>es</w:t>
      </w:r>
      <w:r>
        <w:rPr>
          <w:rFonts w:ascii="Cambria"/>
          <w:color w:val="231F20"/>
          <w:spacing w:val="-18"/>
          <w:sz w:val="22"/>
        </w:rPr>
        <w:t> </w:t>
      </w:r>
      <w:r>
        <w:rPr>
          <w:rFonts w:ascii="Cambria"/>
          <w:color w:val="231F20"/>
          <w:sz w:val="22"/>
        </w:rPr>
        <w:t>exclusivo</w:t>
      </w:r>
      <w:r>
        <w:rPr>
          <w:rFonts w:ascii="Cambria"/>
          <w:color w:val="231F20"/>
          <w:spacing w:val="-18"/>
          <w:sz w:val="22"/>
        </w:rPr>
        <w:t> </w:t>
      </w:r>
      <w:r>
        <w:rPr>
          <w:rFonts w:ascii="Cambria"/>
          <w:color w:val="231F20"/>
          <w:sz w:val="22"/>
        </w:rPr>
        <w:t>sobre</w:t>
      </w:r>
      <w:r>
        <w:rPr>
          <w:rFonts w:ascii="Cambria"/>
          <w:color w:val="231F20"/>
          <w:spacing w:val="-18"/>
          <w:sz w:val="22"/>
        </w:rPr>
        <w:t> </w:t>
      </w:r>
      <w:r>
        <w:rPr>
          <w:rFonts w:ascii="Cambria"/>
          <w:color w:val="231F20"/>
          <w:sz w:val="22"/>
        </w:rPr>
        <w:t>el</w:t>
      </w:r>
      <w:r>
        <w:rPr>
          <w:rFonts w:ascii="Cambria"/>
          <w:color w:val="231F20"/>
          <w:spacing w:val="-18"/>
          <w:sz w:val="22"/>
        </w:rPr>
        <w:t> </w:t>
      </w:r>
      <w:r>
        <w:rPr>
          <w:rFonts w:ascii="Cambria"/>
          <w:color w:val="231F20"/>
          <w:sz w:val="22"/>
        </w:rPr>
        <w:t>comercio</w:t>
      </w:r>
      <w:r>
        <w:rPr>
          <w:rFonts w:ascii="Cambria"/>
          <w:color w:val="231F20"/>
          <w:spacing w:val="-18"/>
          <w:sz w:val="22"/>
        </w:rPr>
        <w:t> </w:t>
      </w:r>
      <w:r>
        <w:rPr>
          <w:rFonts w:ascii="Cambria"/>
          <w:color w:val="231F20"/>
          <w:sz w:val="22"/>
        </w:rPr>
        <w:t>y</w:t>
      </w:r>
      <w:r>
        <w:rPr>
          <w:rFonts w:ascii="Cambria"/>
          <w:color w:val="231F20"/>
          <w:spacing w:val="-18"/>
          <w:sz w:val="22"/>
        </w:rPr>
        <w:t> </w:t>
      </w:r>
      <w:r>
        <w:rPr>
          <w:rFonts w:ascii="Cambria"/>
          <w:color w:val="231F20"/>
          <w:sz w:val="22"/>
        </w:rPr>
        <w:t>la</w:t>
      </w:r>
      <w:r>
        <w:rPr>
          <w:rFonts w:ascii="Cambria"/>
          <w:color w:val="231F20"/>
          <w:spacing w:val="-18"/>
          <w:sz w:val="22"/>
        </w:rPr>
        <w:t> </w:t>
      </w:r>
      <w:r>
        <w:rPr>
          <w:rFonts w:ascii="Cambria"/>
          <w:color w:val="231F20"/>
          <w:sz w:val="22"/>
        </w:rPr>
        <w:t>industria;</w:t>
      </w:r>
      <w:r>
        <w:rPr>
          <w:rFonts w:ascii="Cambria"/>
          <w:color w:val="231F20"/>
          <w:spacing w:val="-18"/>
          <w:sz w:val="22"/>
        </w:rPr>
        <w:t> </w:t>
      </w:r>
      <w:r>
        <w:rPr>
          <w:rFonts w:ascii="Cambria"/>
          <w:color w:val="231F20"/>
          <w:sz w:val="22"/>
        </w:rPr>
        <w:t>sin </w:t>
      </w:r>
      <w:r>
        <w:rPr>
          <w:rFonts w:ascii="Cambria"/>
          <w:color w:val="231F20"/>
          <w:w w:val="95"/>
          <w:sz w:val="22"/>
        </w:rPr>
        <w:t>embargo, los estados deben participar en el producto de tales impuestos </w:t>
      </w:r>
      <w:r>
        <w:rPr>
          <w:rFonts w:ascii="Cambria"/>
          <w:color w:val="231F20"/>
          <w:spacing w:val="-3"/>
          <w:w w:val="95"/>
          <w:sz w:val="22"/>
        </w:rPr>
        <w:t>re- </w:t>
      </w:r>
      <w:r>
        <w:rPr>
          <w:rFonts w:ascii="Cambria"/>
          <w:color w:val="231F20"/>
          <w:sz w:val="22"/>
        </w:rPr>
        <w:t>caudados</w:t>
      </w:r>
      <w:r>
        <w:rPr>
          <w:rFonts w:ascii="Cambria"/>
          <w:color w:val="231F20"/>
          <w:spacing w:val="-28"/>
          <w:sz w:val="22"/>
        </w:rPr>
        <w:t> </w:t>
      </w:r>
      <w:r>
        <w:rPr>
          <w:rFonts w:ascii="Cambria"/>
          <w:color w:val="231F20"/>
          <w:sz w:val="22"/>
        </w:rPr>
        <w:t>en</w:t>
      </w:r>
      <w:r>
        <w:rPr>
          <w:rFonts w:ascii="Cambria"/>
          <w:color w:val="231F20"/>
          <w:spacing w:val="-28"/>
          <w:sz w:val="22"/>
        </w:rPr>
        <w:t> </w:t>
      </w:r>
      <w:r>
        <w:rPr>
          <w:rFonts w:ascii="Cambria"/>
          <w:color w:val="231F20"/>
          <w:sz w:val="22"/>
        </w:rPr>
        <w:t>cada</w:t>
      </w:r>
      <w:r>
        <w:rPr>
          <w:rFonts w:ascii="Cambria"/>
          <w:color w:val="231F20"/>
          <w:spacing w:val="-28"/>
          <w:sz w:val="22"/>
        </w:rPr>
        <w:t> </w:t>
      </w:r>
      <w:r>
        <w:rPr>
          <w:rFonts w:ascii="Cambria"/>
          <w:color w:val="231F20"/>
          <w:sz w:val="22"/>
        </w:rPr>
        <w:t>estado,</w:t>
      </w:r>
      <w:r>
        <w:rPr>
          <w:rFonts w:ascii="Cambria"/>
          <w:color w:val="231F20"/>
          <w:spacing w:val="-28"/>
          <w:sz w:val="22"/>
        </w:rPr>
        <w:t> </w:t>
      </w:r>
      <w:r>
        <w:rPr>
          <w:rFonts w:ascii="Cambria"/>
          <w:color w:val="231F20"/>
          <w:sz w:val="22"/>
        </w:rPr>
        <w:t>pero</w:t>
      </w:r>
      <w:r>
        <w:rPr>
          <w:rFonts w:ascii="Cambria"/>
          <w:color w:val="231F20"/>
          <w:spacing w:val="-28"/>
          <w:sz w:val="22"/>
        </w:rPr>
        <w:t> </w:t>
      </w:r>
      <w:r>
        <w:rPr>
          <w:rFonts w:ascii="Cambria"/>
          <w:color w:val="231F20"/>
          <w:sz w:val="22"/>
        </w:rPr>
        <w:t>de</w:t>
      </w:r>
      <w:r>
        <w:rPr>
          <w:rFonts w:ascii="Cambria"/>
          <w:color w:val="231F20"/>
          <w:spacing w:val="-28"/>
          <w:sz w:val="22"/>
        </w:rPr>
        <w:t> </w:t>
      </w:r>
      <w:r>
        <w:rPr>
          <w:rFonts w:ascii="Cambria"/>
          <w:color w:val="231F20"/>
          <w:sz w:val="22"/>
        </w:rPr>
        <w:t>acuerdo</w:t>
      </w:r>
      <w:r>
        <w:rPr>
          <w:rFonts w:ascii="Cambria"/>
          <w:color w:val="231F20"/>
          <w:spacing w:val="-28"/>
          <w:sz w:val="22"/>
        </w:rPr>
        <w:t> </w:t>
      </w:r>
      <w:r>
        <w:rPr>
          <w:rFonts w:ascii="Cambria"/>
          <w:color w:val="231F20"/>
          <w:sz w:val="22"/>
        </w:rPr>
        <w:t>con</w:t>
      </w:r>
      <w:r>
        <w:rPr>
          <w:rFonts w:ascii="Cambria"/>
          <w:color w:val="231F20"/>
          <w:spacing w:val="-28"/>
          <w:sz w:val="22"/>
        </w:rPr>
        <w:t> </w:t>
      </w:r>
      <w:r>
        <w:rPr>
          <w:rFonts w:ascii="Cambria"/>
          <w:color w:val="231F20"/>
          <w:sz w:val="22"/>
        </w:rPr>
        <w:t>una</w:t>
      </w:r>
      <w:r>
        <w:rPr>
          <w:rFonts w:ascii="Cambria"/>
          <w:color w:val="231F20"/>
          <w:spacing w:val="-28"/>
          <w:sz w:val="22"/>
        </w:rPr>
        <w:t> </w:t>
      </w:r>
      <w:r>
        <w:rPr>
          <w:rFonts w:ascii="Cambria"/>
          <w:color w:val="231F20"/>
          <w:sz w:val="22"/>
        </w:rPr>
        <w:t>tasa</w:t>
      </w:r>
      <w:r>
        <w:rPr>
          <w:rFonts w:ascii="Cambria"/>
          <w:color w:val="231F20"/>
          <w:spacing w:val="-28"/>
          <w:sz w:val="22"/>
        </w:rPr>
        <w:t> </w:t>
      </w:r>
      <w:r>
        <w:rPr>
          <w:rFonts w:ascii="Cambria"/>
          <w:color w:val="231F20"/>
          <w:sz w:val="22"/>
        </w:rPr>
        <w:t>uniforme</w:t>
      </w:r>
      <w:r>
        <w:rPr>
          <w:rFonts w:ascii="Cambria"/>
          <w:color w:val="231F20"/>
          <w:spacing w:val="-28"/>
          <w:sz w:val="22"/>
        </w:rPr>
        <w:t> </w:t>
      </w:r>
      <w:r>
        <w:rPr>
          <w:rFonts w:ascii="Cambria"/>
          <w:color w:val="231F20"/>
          <w:sz w:val="22"/>
        </w:rPr>
        <w:t>para</w:t>
      </w:r>
      <w:r>
        <w:rPr>
          <w:rFonts w:ascii="Cambria"/>
          <w:color w:val="231F20"/>
          <w:spacing w:val="-28"/>
          <w:sz w:val="22"/>
        </w:rPr>
        <w:t> </w:t>
      </w:r>
      <w:r>
        <w:rPr>
          <w:rFonts w:ascii="Cambria"/>
          <w:color w:val="231F20"/>
          <w:sz w:val="22"/>
        </w:rPr>
        <w:t>todos </w:t>
      </w:r>
      <w:r>
        <w:rPr>
          <w:rFonts w:ascii="Cambria"/>
          <w:color w:val="231F20"/>
          <w:w w:val="90"/>
          <w:sz w:val="22"/>
        </w:rPr>
        <w:t>los</w:t>
      </w:r>
      <w:r>
        <w:rPr>
          <w:rFonts w:ascii="Cambria"/>
          <w:color w:val="231F20"/>
          <w:spacing w:val="16"/>
          <w:w w:val="90"/>
          <w:sz w:val="22"/>
        </w:rPr>
        <w:t> </w:t>
      </w:r>
      <w:r>
        <w:rPr>
          <w:rFonts w:ascii="Cambria"/>
          <w:color w:val="231F20"/>
          <w:w w:val="90"/>
          <w:sz w:val="22"/>
        </w:rPr>
        <w:t>estados;</w:t>
      </w:r>
    </w:p>
    <w:p>
      <w:pPr>
        <w:pStyle w:val="ListParagraph"/>
        <w:numPr>
          <w:ilvl w:val="0"/>
          <w:numId w:val="8"/>
        </w:numPr>
        <w:tabs>
          <w:tab w:pos="397" w:val="left" w:leader="none"/>
        </w:tabs>
        <w:spacing w:line="242" w:lineRule="auto" w:before="0" w:after="0"/>
        <w:ind w:left="397" w:right="112" w:hanging="284"/>
        <w:jc w:val="both"/>
        <w:rPr>
          <w:rFonts w:ascii="Cambria"/>
          <w:sz w:val="22"/>
        </w:rPr>
      </w:pPr>
      <w:r>
        <w:rPr>
          <w:rFonts w:ascii="Cambria"/>
          <w:color w:val="231F20"/>
          <w:w w:val="95"/>
          <w:sz w:val="22"/>
        </w:rPr>
        <w:t>los</w:t>
      </w:r>
      <w:r>
        <w:rPr>
          <w:rFonts w:ascii="Cambria"/>
          <w:color w:val="231F20"/>
          <w:spacing w:val="-15"/>
          <w:w w:val="95"/>
          <w:sz w:val="22"/>
        </w:rPr>
        <w:t> </w:t>
      </w:r>
      <w:r>
        <w:rPr>
          <w:rFonts w:ascii="Cambria"/>
          <w:color w:val="231F20"/>
          <w:w w:val="95"/>
          <w:sz w:val="22"/>
        </w:rPr>
        <w:t>impuestos</w:t>
      </w:r>
      <w:r>
        <w:rPr>
          <w:rFonts w:ascii="Cambria"/>
          <w:color w:val="231F20"/>
          <w:spacing w:val="-15"/>
          <w:w w:val="95"/>
          <w:sz w:val="22"/>
        </w:rPr>
        <w:t> </w:t>
      </w:r>
      <w:r>
        <w:rPr>
          <w:rFonts w:ascii="Cambria"/>
          <w:color w:val="231F20"/>
          <w:w w:val="95"/>
          <w:sz w:val="22"/>
        </w:rPr>
        <w:t>sobre</w:t>
      </w:r>
      <w:r>
        <w:rPr>
          <w:rFonts w:ascii="Cambria"/>
          <w:color w:val="231F20"/>
          <w:spacing w:val="-15"/>
          <w:w w:val="95"/>
          <w:sz w:val="22"/>
        </w:rPr>
        <w:t> </w:t>
      </w:r>
      <w:r>
        <w:rPr>
          <w:rFonts w:ascii="Cambria"/>
          <w:color w:val="231F20"/>
          <w:w w:val="95"/>
          <w:sz w:val="22"/>
        </w:rPr>
        <w:t>las</w:t>
      </w:r>
      <w:r>
        <w:rPr>
          <w:rFonts w:ascii="Cambria"/>
          <w:color w:val="231F20"/>
          <w:spacing w:val="-15"/>
          <w:w w:val="95"/>
          <w:sz w:val="22"/>
        </w:rPr>
        <w:t> </w:t>
      </w:r>
      <w:r>
        <w:rPr>
          <w:rFonts w:ascii="Cambria"/>
          <w:color w:val="231F20"/>
          <w:w w:val="95"/>
          <w:sz w:val="22"/>
        </w:rPr>
        <w:t>herencias</w:t>
      </w:r>
      <w:r>
        <w:rPr>
          <w:rFonts w:ascii="Cambria"/>
          <w:color w:val="231F20"/>
          <w:spacing w:val="-15"/>
          <w:w w:val="95"/>
          <w:sz w:val="22"/>
        </w:rPr>
        <w:t> </w:t>
      </w:r>
      <w:r>
        <w:rPr>
          <w:rFonts w:ascii="Cambria"/>
          <w:color w:val="231F20"/>
          <w:w w:val="95"/>
          <w:sz w:val="22"/>
        </w:rPr>
        <w:t>y</w:t>
      </w:r>
      <w:r>
        <w:rPr>
          <w:rFonts w:ascii="Cambria"/>
          <w:color w:val="231F20"/>
          <w:spacing w:val="-15"/>
          <w:w w:val="95"/>
          <w:sz w:val="22"/>
        </w:rPr>
        <w:t> </w:t>
      </w:r>
      <w:r>
        <w:rPr>
          <w:rFonts w:ascii="Cambria"/>
          <w:color w:val="231F20"/>
          <w:w w:val="95"/>
          <w:sz w:val="22"/>
        </w:rPr>
        <w:t>las</w:t>
      </w:r>
      <w:r>
        <w:rPr>
          <w:rFonts w:ascii="Cambria"/>
          <w:color w:val="231F20"/>
          <w:spacing w:val="-15"/>
          <w:w w:val="95"/>
          <w:sz w:val="22"/>
        </w:rPr>
        <w:t> </w:t>
      </w:r>
      <w:r>
        <w:rPr>
          <w:rFonts w:ascii="Cambria"/>
          <w:color w:val="231F20"/>
          <w:w w:val="95"/>
          <w:sz w:val="22"/>
        </w:rPr>
        <w:t>donaciones</w:t>
      </w:r>
      <w:r>
        <w:rPr>
          <w:rFonts w:ascii="Cambria"/>
          <w:color w:val="231F20"/>
          <w:spacing w:val="-14"/>
          <w:w w:val="95"/>
          <w:sz w:val="22"/>
        </w:rPr>
        <w:t> </w:t>
      </w:r>
      <w:r>
        <w:rPr>
          <w:rFonts w:ascii="Cambria"/>
          <w:color w:val="231F20"/>
          <w:w w:val="95"/>
          <w:sz w:val="22"/>
        </w:rPr>
        <w:t>deben</w:t>
      </w:r>
      <w:r>
        <w:rPr>
          <w:rFonts w:ascii="Cambria"/>
          <w:color w:val="231F20"/>
          <w:spacing w:val="-15"/>
          <w:w w:val="95"/>
          <w:sz w:val="22"/>
        </w:rPr>
        <w:t> </w:t>
      </w:r>
      <w:r>
        <w:rPr>
          <w:rFonts w:ascii="Cambria"/>
          <w:color w:val="231F20"/>
          <w:w w:val="95"/>
          <w:sz w:val="22"/>
        </w:rPr>
        <w:t>ser</w:t>
      </w:r>
      <w:r>
        <w:rPr>
          <w:rFonts w:ascii="Cambria"/>
          <w:color w:val="231F20"/>
          <w:spacing w:val="-15"/>
          <w:w w:val="95"/>
          <w:sz w:val="22"/>
        </w:rPr>
        <w:t> </w:t>
      </w:r>
      <w:r>
        <w:rPr>
          <w:rFonts w:ascii="Cambria"/>
          <w:color w:val="231F20"/>
          <w:w w:val="95"/>
          <w:sz w:val="22"/>
        </w:rPr>
        <w:t>exclusivos</w:t>
      </w:r>
      <w:r>
        <w:rPr>
          <w:rFonts w:ascii="Cambria"/>
          <w:color w:val="231F20"/>
          <w:spacing w:val="-15"/>
          <w:w w:val="95"/>
          <w:sz w:val="22"/>
        </w:rPr>
        <w:t> </w:t>
      </w:r>
      <w:r>
        <w:rPr>
          <w:rFonts w:ascii="Cambria"/>
          <w:color w:val="231F20"/>
          <w:w w:val="95"/>
          <w:sz w:val="22"/>
        </w:rPr>
        <w:t>de</w:t>
      </w:r>
      <w:r>
        <w:rPr>
          <w:rFonts w:ascii="Cambria"/>
          <w:color w:val="231F20"/>
          <w:spacing w:val="-15"/>
          <w:w w:val="95"/>
          <w:sz w:val="22"/>
        </w:rPr>
        <w:t> </w:t>
      </w:r>
      <w:r>
        <w:rPr>
          <w:rFonts w:ascii="Cambria"/>
          <w:color w:val="231F20"/>
          <w:w w:val="95"/>
          <w:sz w:val="22"/>
        </w:rPr>
        <w:t>los estados, pero el gobierno federal debe participar en sus productos conforme a</w:t>
      </w:r>
      <w:r>
        <w:rPr>
          <w:rFonts w:ascii="Cambria"/>
          <w:color w:val="231F20"/>
          <w:spacing w:val="-20"/>
          <w:w w:val="95"/>
          <w:sz w:val="22"/>
        </w:rPr>
        <w:t> </w:t>
      </w:r>
      <w:r>
        <w:rPr>
          <w:rFonts w:ascii="Cambria"/>
          <w:color w:val="231F20"/>
          <w:w w:val="95"/>
          <w:sz w:val="22"/>
        </w:rPr>
        <w:t>bases</w:t>
      </w:r>
      <w:r>
        <w:rPr>
          <w:rFonts w:ascii="Cambria"/>
          <w:color w:val="231F20"/>
          <w:spacing w:val="-20"/>
          <w:w w:val="95"/>
          <w:sz w:val="22"/>
        </w:rPr>
        <w:t> </w:t>
      </w:r>
      <w:r>
        <w:rPr>
          <w:rFonts w:ascii="Cambria"/>
          <w:color w:val="231F20"/>
          <w:w w:val="95"/>
          <w:sz w:val="22"/>
        </w:rPr>
        <w:t>uniformes;</w:t>
      </w:r>
    </w:p>
    <w:p>
      <w:pPr>
        <w:pStyle w:val="ListParagraph"/>
        <w:numPr>
          <w:ilvl w:val="0"/>
          <w:numId w:val="8"/>
        </w:numPr>
        <w:tabs>
          <w:tab w:pos="397" w:val="left" w:leader="none"/>
        </w:tabs>
        <w:spacing w:line="242" w:lineRule="auto" w:before="0" w:after="0"/>
        <w:ind w:left="397" w:right="112" w:hanging="284"/>
        <w:jc w:val="both"/>
        <w:rPr>
          <w:rFonts w:ascii="Cambria"/>
          <w:sz w:val="22"/>
        </w:rPr>
      </w:pPr>
      <w:r>
        <w:rPr>
          <w:rFonts w:ascii="Cambria"/>
          <w:color w:val="231F20"/>
          <w:w w:val="95"/>
          <w:sz w:val="22"/>
        </w:rPr>
        <w:t>debe</w:t>
      </w:r>
      <w:r>
        <w:rPr>
          <w:rFonts w:ascii="Cambria"/>
          <w:color w:val="231F20"/>
          <w:spacing w:val="-9"/>
          <w:w w:val="95"/>
          <w:sz w:val="22"/>
        </w:rPr>
        <w:t> </w:t>
      </w:r>
      <w:r>
        <w:rPr>
          <w:rFonts w:ascii="Cambria"/>
          <w:color w:val="231F20"/>
          <w:w w:val="95"/>
          <w:sz w:val="22"/>
        </w:rPr>
        <w:t>tratarse</w:t>
      </w:r>
      <w:r>
        <w:rPr>
          <w:rFonts w:ascii="Cambria"/>
          <w:color w:val="231F20"/>
          <w:spacing w:val="-9"/>
          <w:w w:val="95"/>
          <w:sz w:val="22"/>
        </w:rPr>
        <w:t> </w:t>
      </w:r>
      <w:r>
        <w:rPr>
          <w:rFonts w:ascii="Cambria"/>
          <w:color w:val="231F20"/>
          <w:w w:val="95"/>
          <w:sz w:val="22"/>
        </w:rPr>
        <w:t>en</w:t>
      </w:r>
      <w:r>
        <w:rPr>
          <w:rFonts w:ascii="Cambria"/>
          <w:color w:val="231F20"/>
          <w:spacing w:val="-10"/>
          <w:w w:val="95"/>
          <w:sz w:val="22"/>
        </w:rPr>
        <w:t> </w:t>
      </w:r>
      <w:r>
        <w:rPr>
          <w:rFonts w:ascii="Cambria"/>
          <w:color w:val="231F20"/>
          <w:w w:val="95"/>
          <w:sz w:val="22"/>
        </w:rPr>
        <w:t>forma</w:t>
      </w:r>
      <w:r>
        <w:rPr>
          <w:rFonts w:ascii="Cambria"/>
          <w:color w:val="231F20"/>
          <w:spacing w:val="-10"/>
          <w:w w:val="95"/>
          <w:sz w:val="22"/>
        </w:rPr>
        <w:t> </w:t>
      </w:r>
      <w:r>
        <w:rPr>
          <w:rFonts w:ascii="Cambria"/>
          <w:color w:val="231F20"/>
          <w:w w:val="95"/>
          <w:sz w:val="22"/>
        </w:rPr>
        <w:t>separada</w:t>
      </w:r>
      <w:r>
        <w:rPr>
          <w:rFonts w:ascii="Cambria"/>
          <w:color w:val="231F20"/>
          <w:spacing w:val="-10"/>
          <w:w w:val="95"/>
          <w:sz w:val="22"/>
        </w:rPr>
        <w:t> </w:t>
      </w:r>
      <w:r>
        <w:rPr>
          <w:rFonts w:ascii="Cambria"/>
          <w:color w:val="231F20"/>
          <w:w w:val="95"/>
          <w:sz w:val="22"/>
        </w:rPr>
        <w:t>a</w:t>
      </w:r>
      <w:r>
        <w:rPr>
          <w:rFonts w:ascii="Cambria"/>
          <w:color w:val="231F20"/>
          <w:spacing w:val="-10"/>
          <w:w w:val="95"/>
          <w:sz w:val="22"/>
        </w:rPr>
        <w:t> </w:t>
      </w:r>
      <w:r>
        <w:rPr>
          <w:rFonts w:ascii="Cambria"/>
          <w:color w:val="231F20"/>
          <w:w w:val="95"/>
          <w:sz w:val="22"/>
        </w:rPr>
        <w:t>los</w:t>
      </w:r>
      <w:r>
        <w:rPr>
          <w:rFonts w:ascii="Cambria"/>
          <w:color w:val="231F20"/>
          <w:spacing w:val="-10"/>
          <w:w w:val="95"/>
          <w:sz w:val="22"/>
        </w:rPr>
        <w:t> </w:t>
      </w:r>
      <w:r>
        <w:rPr>
          <w:rFonts w:ascii="Cambria"/>
          <w:color w:val="231F20"/>
          <w:w w:val="95"/>
          <w:sz w:val="22"/>
        </w:rPr>
        <w:t>impuestos</w:t>
      </w:r>
      <w:r>
        <w:rPr>
          <w:rFonts w:ascii="Cambria"/>
          <w:color w:val="231F20"/>
          <w:spacing w:val="-9"/>
          <w:w w:val="95"/>
          <w:sz w:val="22"/>
        </w:rPr>
        <w:t> </w:t>
      </w:r>
      <w:r>
        <w:rPr>
          <w:rFonts w:ascii="Cambria"/>
          <w:color w:val="231F20"/>
          <w:w w:val="95"/>
          <w:sz w:val="22"/>
        </w:rPr>
        <w:t>especiales</w:t>
      </w:r>
      <w:r>
        <w:rPr>
          <w:rFonts w:ascii="Cambria"/>
          <w:color w:val="231F20"/>
          <w:spacing w:val="-9"/>
          <w:w w:val="95"/>
          <w:sz w:val="22"/>
        </w:rPr>
        <w:t> </w:t>
      </w:r>
      <w:r>
        <w:rPr>
          <w:rFonts w:ascii="Cambria"/>
          <w:color w:val="231F20"/>
          <w:w w:val="95"/>
          <w:sz w:val="22"/>
        </w:rPr>
        <w:t>y</w:t>
      </w:r>
      <w:r>
        <w:rPr>
          <w:rFonts w:ascii="Cambria"/>
          <w:color w:val="231F20"/>
          <w:spacing w:val="-10"/>
          <w:w w:val="95"/>
          <w:sz w:val="22"/>
        </w:rPr>
        <w:t> </w:t>
      </w:r>
      <w:r>
        <w:rPr>
          <w:rFonts w:ascii="Cambria"/>
          <w:color w:val="231F20"/>
          <w:w w:val="95"/>
          <w:sz w:val="22"/>
        </w:rPr>
        <w:t>futuras</w:t>
      </w:r>
      <w:r>
        <w:rPr>
          <w:rFonts w:ascii="Cambria"/>
          <w:color w:val="231F20"/>
          <w:spacing w:val="-10"/>
          <w:w w:val="95"/>
          <w:sz w:val="22"/>
        </w:rPr>
        <w:t> </w:t>
      </w:r>
      <w:r>
        <w:rPr>
          <w:rFonts w:ascii="Cambria"/>
          <w:color w:val="231F20"/>
          <w:w w:val="95"/>
          <w:sz w:val="22"/>
        </w:rPr>
        <w:t>conven- ciones</w:t>
      </w:r>
      <w:r>
        <w:rPr>
          <w:rFonts w:ascii="Cambria"/>
          <w:color w:val="231F20"/>
          <w:spacing w:val="-10"/>
          <w:w w:val="95"/>
          <w:sz w:val="22"/>
        </w:rPr>
        <w:t> </w:t>
      </w:r>
      <w:r>
        <w:rPr>
          <w:rFonts w:ascii="Cambria"/>
          <w:color w:val="231F20"/>
          <w:w w:val="95"/>
          <w:sz w:val="22"/>
        </w:rPr>
        <w:t>deben</w:t>
      </w:r>
      <w:r>
        <w:rPr>
          <w:rFonts w:ascii="Cambria"/>
          <w:color w:val="231F20"/>
          <w:spacing w:val="-10"/>
          <w:w w:val="95"/>
          <w:sz w:val="22"/>
        </w:rPr>
        <w:t> </w:t>
      </w:r>
      <w:r>
        <w:rPr>
          <w:rFonts w:ascii="Cambria"/>
          <w:color w:val="231F20"/>
          <w:w w:val="95"/>
          <w:sz w:val="22"/>
        </w:rPr>
        <w:t>resolver</w:t>
      </w:r>
      <w:r>
        <w:rPr>
          <w:rFonts w:ascii="Cambria"/>
          <w:color w:val="231F20"/>
          <w:spacing w:val="-10"/>
          <w:w w:val="95"/>
          <w:sz w:val="22"/>
        </w:rPr>
        <w:t> </w:t>
      </w:r>
      <w:r>
        <w:rPr>
          <w:rFonts w:ascii="Cambria"/>
          <w:color w:val="231F20"/>
          <w:w w:val="95"/>
          <w:sz w:val="22"/>
        </w:rPr>
        <w:t>si</w:t>
      </w:r>
      <w:r>
        <w:rPr>
          <w:rFonts w:ascii="Cambria"/>
          <w:color w:val="231F20"/>
          <w:spacing w:val="-10"/>
          <w:w w:val="95"/>
          <w:sz w:val="22"/>
        </w:rPr>
        <w:t> </w:t>
      </w:r>
      <w:r>
        <w:rPr>
          <w:rFonts w:ascii="Cambria"/>
          <w:color w:val="231F20"/>
          <w:w w:val="95"/>
          <w:sz w:val="22"/>
        </w:rPr>
        <w:t>este</w:t>
      </w:r>
      <w:r>
        <w:rPr>
          <w:rFonts w:ascii="Cambria"/>
          <w:color w:val="231F20"/>
          <w:spacing w:val="-10"/>
          <w:w w:val="95"/>
          <w:sz w:val="22"/>
        </w:rPr>
        <w:t> </w:t>
      </w:r>
      <w:r>
        <w:rPr>
          <w:rFonts w:ascii="Cambria"/>
          <w:color w:val="231F20"/>
          <w:w w:val="95"/>
          <w:sz w:val="22"/>
        </w:rPr>
        <w:t>tipo</w:t>
      </w:r>
      <w:r>
        <w:rPr>
          <w:rFonts w:ascii="Cambria"/>
          <w:color w:val="231F20"/>
          <w:spacing w:val="-10"/>
          <w:w w:val="95"/>
          <w:sz w:val="22"/>
        </w:rPr>
        <w:t> </w:t>
      </w:r>
      <w:r>
        <w:rPr>
          <w:rFonts w:ascii="Cambria"/>
          <w:color w:val="231F20"/>
          <w:w w:val="95"/>
          <w:sz w:val="22"/>
        </w:rPr>
        <w:t>de</w:t>
      </w:r>
      <w:r>
        <w:rPr>
          <w:rFonts w:ascii="Cambria"/>
          <w:color w:val="231F20"/>
          <w:spacing w:val="-10"/>
          <w:w w:val="95"/>
          <w:sz w:val="22"/>
        </w:rPr>
        <w:t> </w:t>
      </w:r>
      <w:r>
        <w:rPr>
          <w:rFonts w:ascii="Cambria"/>
          <w:color w:val="231F20"/>
          <w:w w:val="95"/>
          <w:sz w:val="22"/>
        </w:rPr>
        <w:t>impuestos</w:t>
      </w:r>
      <w:r>
        <w:rPr>
          <w:rFonts w:ascii="Cambria"/>
          <w:color w:val="231F20"/>
          <w:spacing w:val="-10"/>
          <w:w w:val="95"/>
          <w:sz w:val="22"/>
        </w:rPr>
        <w:t> </w:t>
      </w:r>
      <w:r>
        <w:rPr>
          <w:rFonts w:ascii="Cambria"/>
          <w:color w:val="231F20"/>
          <w:w w:val="95"/>
          <w:sz w:val="22"/>
        </w:rPr>
        <w:t>han</w:t>
      </w:r>
      <w:r>
        <w:rPr>
          <w:rFonts w:ascii="Cambria"/>
          <w:color w:val="231F20"/>
          <w:spacing w:val="-10"/>
          <w:w w:val="95"/>
          <w:sz w:val="22"/>
        </w:rPr>
        <w:t> </w:t>
      </w:r>
      <w:r>
        <w:rPr>
          <w:rFonts w:ascii="Cambria"/>
          <w:color w:val="231F20"/>
          <w:w w:val="95"/>
          <w:sz w:val="22"/>
        </w:rPr>
        <w:t>de</w:t>
      </w:r>
      <w:r>
        <w:rPr>
          <w:rFonts w:ascii="Cambria"/>
          <w:color w:val="231F20"/>
          <w:spacing w:val="-10"/>
          <w:w w:val="95"/>
          <w:sz w:val="22"/>
        </w:rPr>
        <w:t> </w:t>
      </w:r>
      <w:r>
        <w:rPr>
          <w:rFonts w:ascii="Cambria"/>
          <w:color w:val="231F20"/>
          <w:w w:val="95"/>
          <w:sz w:val="22"/>
        </w:rPr>
        <w:t>ser</w:t>
      </w:r>
      <w:r>
        <w:rPr>
          <w:rFonts w:ascii="Cambria"/>
          <w:color w:val="231F20"/>
          <w:spacing w:val="-10"/>
          <w:w w:val="95"/>
          <w:sz w:val="22"/>
        </w:rPr>
        <w:t> </w:t>
      </w:r>
      <w:r>
        <w:rPr>
          <w:rFonts w:ascii="Cambria"/>
          <w:color w:val="231F20"/>
          <w:w w:val="95"/>
          <w:sz w:val="22"/>
        </w:rPr>
        <w:t>establecidos</w:t>
      </w:r>
      <w:r>
        <w:rPr>
          <w:rFonts w:ascii="Cambria"/>
          <w:color w:val="231F20"/>
          <w:spacing w:val="-10"/>
          <w:w w:val="95"/>
          <w:sz w:val="22"/>
        </w:rPr>
        <w:t> </w:t>
      </w:r>
      <w:r>
        <w:rPr>
          <w:rFonts w:ascii="Cambria"/>
          <w:color w:val="231F20"/>
          <w:w w:val="95"/>
          <w:sz w:val="22"/>
        </w:rPr>
        <w:t>por</w:t>
      </w:r>
      <w:r>
        <w:rPr>
          <w:rFonts w:ascii="Cambria"/>
          <w:color w:val="231F20"/>
          <w:spacing w:val="-10"/>
          <w:w w:val="95"/>
          <w:sz w:val="22"/>
        </w:rPr>
        <w:t> </w:t>
      </w:r>
      <w:r>
        <w:rPr>
          <w:rFonts w:ascii="Cambria"/>
          <w:color w:val="231F20"/>
          <w:w w:val="95"/>
          <w:sz w:val="22"/>
        </w:rPr>
        <w:t>la</w:t>
      </w:r>
    </w:p>
    <w:p>
      <w:pPr>
        <w:spacing w:after="0" w:line="242" w:lineRule="auto"/>
        <w:jc w:val="both"/>
        <w:rPr>
          <w:rFonts w:ascii="Cambria"/>
          <w:sz w:val="22"/>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34</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397" w:right="103"/>
        <w:rPr>
          <w:rFonts w:ascii="Cambria" w:hAnsi="Cambria"/>
        </w:rPr>
      </w:pPr>
      <w:r>
        <w:rPr>
          <w:rFonts w:ascii="Cambria" w:hAnsi="Cambria"/>
          <w:color w:val="231F20"/>
          <w:w w:val="95"/>
        </w:rPr>
        <w:t>federación o por los estados y si ambos niveles de gobierno deben participar en sus productos, y</w:t>
      </w:r>
    </w:p>
    <w:p>
      <w:pPr>
        <w:pStyle w:val="ListParagraph"/>
        <w:numPr>
          <w:ilvl w:val="0"/>
          <w:numId w:val="8"/>
        </w:numPr>
        <w:tabs>
          <w:tab w:pos="397" w:val="left" w:leader="none"/>
        </w:tabs>
        <w:spacing w:line="242" w:lineRule="auto" w:before="0" w:after="0"/>
        <w:ind w:left="397" w:right="112" w:hanging="284"/>
        <w:jc w:val="both"/>
        <w:rPr>
          <w:rFonts w:ascii="Cambria" w:hAnsi="Cambria"/>
          <w:sz w:val="22"/>
        </w:rPr>
      </w:pPr>
      <w:r>
        <w:rPr>
          <w:rFonts w:ascii="Cambria" w:hAnsi="Cambria"/>
          <w:color w:val="231F20"/>
          <w:sz w:val="22"/>
        </w:rPr>
        <w:t>debe</w:t>
      </w:r>
      <w:r>
        <w:rPr>
          <w:rFonts w:ascii="Cambria" w:hAnsi="Cambria"/>
          <w:color w:val="231F20"/>
          <w:spacing w:val="-31"/>
          <w:sz w:val="22"/>
        </w:rPr>
        <w:t> </w:t>
      </w:r>
      <w:r>
        <w:rPr>
          <w:rFonts w:ascii="Cambria" w:hAnsi="Cambria"/>
          <w:color w:val="231F20"/>
          <w:sz w:val="22"/>
        </w:rPr>
        <w:t>agregarse</w:t>
      </w:r>
      <w:r>
        <w:rPr>
          <w:rFonts w:ascii="Cambria" w:hAnsi="Cambria"/>
          <w:color w:val="231F20"/>
          <w:spacing w:val="-31"/>
          <w:sz w:val="22"/>
        </w:rPr>
        <w:t> </w:t>
      </w:r>
      <w:r>
        <w:rPr>
          <w:rFonts w:ascii="Cambria" w:hAnsi="Cambria"/>
          <w:color w:val="231F20"/>
          <w:sz w:val="22"/>
        </w:rPr>
        <w:t>una</w:t>
      </w:r>
      <w:r>
        <w:rPr>
          <w:rFonts w:ascii="Cambria" w:hAnsi="Cambria"/>
          <w:color w:val="231F20"/>
          <w:spacing w:val="-31"/>
          <w:sz w:val="22"/>
        </w:rPr>
        <w:t> </w:t>
      </w:r>
      <w:r>
        <w:rPr>
          <w:rFonts w:ascii="Cambria" w:hAnsi="Cambria"/>
          <w:color w:val="231F20"/>
          <w:sz w:val="22"/>
        </w:rPr>
        <w:t>nueva</w:t>
      </w:r>
      <w:r>
        <w:rPr>
          <w:rFonts w:ascii="Cambria" w:hAnsi="Cambria"/>
          <w:color w:val="231F20"/>
          <w:spacing w:val="-31"/>
          <w:sz w:val="22"/>
        </w:rPr>
        <w:t> </w:t>
      </w:r>
      <w:r>
        <w:rPr>
          <w:rFonts w:ascii="Cambria" w:hAnsi="Cambria"/>
          <w:color w:val="231F20"/>
          <w:sz w:val="22"/>
        </w:rPr>
        <w:t>cédula</w:t>
      </w:r>
      <w:r>
        <w:rPr>
          <w:rFonts w:ascii="Cambria" w:hAnsi="Cambria"/>
          <w:color w:val="231F20"/>
          <w:spacing w:val="-31"/>
          <w:sz w:val="22"/>
        </w:rPr>
        <w:t> </w:t>
      </w:r>
      <w:r>
        <w:rPr>
          <w:rFonts w:ascii="Cambria" w:hAnsi="Cambria"/>
          <w:color w:val="231F20"/>
          <w:sz w:val="22"/>
        </w:rPr>
        <w:t>a</w:t>
      </w:r>
      <w:r>
        <w:rPr>
          <w:rFonts w:ascii="Cambria" w:hAnsi="Cambria"/>
          <w:color w:val="231F20"/>
          <w:spacing w:val="-31"/>
          <w:sz w:val="22"/>
        </w:rPr>
        <w:t> </w:t>
      </w:r>
      <w:r>
        <w:rPr>
          <w:rFonts w:ascii="Cambria" w:hAnsi="Cambria"/>
          <w:color w:val="231F20"/>
          <w:sz w:val="22"/>
        </w:rPr>
        <w:t>la</w:t>
      </w:r>
      <w:r>
        <w:rPr>
          <w:rFonts w:ascii="Cambria" w:hAnsi="Cambria"/>
          <w:color w:val="231F20"/>
          <w:spacing w:val="-31"/>
          <w:sz w:val="22"/>
        </w:rPr>
        <w:t> </w:t>
      </w:r>
      <w:r>
        <w:rPr>
          <w:rFonts w:ascii="Cambria" w:hAnsi="Cambria"/>
          <w:color w:val="231F20"/>
          <w:sz w:val="22"/>
        </w:rPr>
        <w:t>Ley</w:t>
      </w:r>
      <w:r>
        <w:rPr>
          <w:rFonts w:ascii="Cambria" w:hAnsi="Cambria"/>
          <w:color w:val="231F20"/>
          <w:spacing w:val="-31"/>
          <w:sz w:val="22"/>
        </w:rPr>
        <w:t> </w:t>
      </w:r>
      <w:r>
        <w:rPr>
          <w:rFonts w:ascii="Cambria" w:hAnsi="Cambria"/>
          <w:color w:val="231F20"/>
          <w:sz w:val="22"/>
        </w:rPr>
        <w:t>del</w:t>
      </w:r>
      <w:r>
        <w:rPr>
          <w:rFonts w:ascii="Cambria" w:hAnsi="Cambria"/>
          <w:color w:val="231F20"/>
          <w:spacing w:val="-31"/>
          <w:sz w:val="22"/>
        </w:rPr>
        <w:t> </w:t>
      </w:r>
      <w:r>
        <w:rPr>
          <w:rFonts w:ascii="Cambria" w:hAnsi="Cambria"/>
          <w:color w:val="231F20"/>
          <w:sz w:val="22"/>
        </w:rPr>
        <w:t>Impuesto</w:t>
      </w:r>
      <w:r>
        <w:rPr>
          <w:rFonts w:ascii="Cambria" w:hAnsi="Cambria"/>
          <w:color w:val="231F20"/>
          <w:spacing w:val="-31"/>
          <w:sz w:val="22"/>
        </w:rPr>
        <w:t> </w:t>
      </w:r>
      <w:r>
        <w:rPr>
          <w:rFonts w:ascii="Cambria" w:hAnsi="Cambria"/>
          <w:color w:val="231F20"/>
          <w:sz w:val="22"/>
        </w:rPr>
        <w:t>sobre</w:t>
      </w:r>
      <w:r>
        <w:rPr>
          <w:rFonts w:ascii="Cambria" w:hAnsi="Cambria"/>
          <w:color w:val="231F20"/>
          <w:spacing w:val="-31"/>
          <w:sz w:val="22"/>
        </w:rPr>
        <w:t> </w:t>
      </w:r>
      <w:r>
        <w:rPr>
          <w:rFonts w:ascii="Cambria" w:hAnsi="Cambria"/>
          <w:color w:val="231F20"/>
          <w:sz w:val="22"/>
        </w:rPr>
        <w:t>la</w:t>
      </w:r>
      <w:r>
        <w:rPr>
          <w:rFonts w:ascii="Cambria" w:hAnsi="Cambria"/>
          <w:color w:val="231F20"/>
          <w:spacing w:val="-31"/>
          <w:sz w:val="22"/>
        </w:rPr>
        <w:t> </w:t>
      </w:r>
      <w:r>
        <w:rPr>
          <w:rFonts w:ascii="Cambria" w:hAnsi="Cambria"/>
          <w:color w:val="231F20"/>
          <w:spacing w:val="-3"/>
          <w:sz w:val="22"/>
        </w:rPr>
        <w:t>Renta</w:t>
      </w:r>
      <w:r>
        <w:rPr>
          <w:rFonts w:ascii="Cambria" w:hAnsi="Cambria"/>
          <w:color w:val="231F20"/>
          <w:spacing w:val="-31"/>
          <w:sz w:val="22"/>
        </w:rPr>
        <w:t> </w:t>
      </w:r>
      <w:r>
        <w:rPr>
          <w:rFonts w:ascii="Cambria" w:hAnsi="Cambria"/>
          <w:color w:val="231F20"/>
          <w:sz w:val="22"/>
        </w:rPr>
        <w:t>a</w:t>
      </w:r>
      <w:r>
        <w:rPr>
          <w:rFonts w:ascii="Cambria" w:hAnsi="Cambria"/>
          <w:color w:val="231F20"/>
          <w:spacing w:val="-31"/>
          <w:sz w:val="22"/>
        </w:rPr>
        <w:t> </w:t>
      </w:r>
      <w:r>
        <w:rPr>
          <w:rFonts w:ascii="Cambria" w:hAnsi="Cambria"/>
          <w:color w:val="231F20"/>
          <w:sz w:val="22"/>
        </w:rPr>
        <w:t>fin</w:t>
      </w:r>
      <w:r>
        <w:rPr>
          <w:rFonts w:ascii="Cambria" w:hAnsi="Cambria"/>
          <w:color w:val="231F20"/>
          <w:spacing w:val="-31"/>
          <w:sz w:val="22"/>
        </w:rPr>
        <w:t> </w:t>
      </w:r>
      <w:r>
        <w:rPr>
          <w:rFonts w:ascii="Cambria" w:hAnsi="Cambria"/>
          <w:color w:val="231F20"/>
          <w:sz w:val="22"/>
        </w:rPr>
        <w:t>de </w:t>
      </w:r>
      <w:r>
        <w:rPr>
          <w:rFonts w:ascii="Cambria" w:hAnsi="Cambria"/>
          <w:color w:val="231F20"/>
          <w:w w:val="95"/>
          <w:sz w:val="22"/>
        </w:rPr>
        <w:t>gravar</w:t>
      </w:r>
      <w:r>
        <w:rPr>
          <w:rFonts w:ascii="Cambria" w:hAnsi="Cambria"/>
          <w:color w:val="231F20"/>
          <w:spacing w:val="-4"/>
          <w:w w:val="95"/>
          <w:sz w:val="22"/>
        </w:rPr>
        <w:t> </w:t>
      </w:r>
      <w:r>
        <w:rPr>
          <w:rFonts w:ascii="Cambria" w:hAnsi="Cambria"/>
          <w:color w:val="231F20"/>
          <w:w w:val="95"/>
          <w:sz w:val="22"/>
        </w:rPr>
        <w:t>el</w:t>
      </w:r>
      <w:r>
        <w:rPr>
          <w:rFonts w:ascii="Cambria" w:hAnsi="Cambria"/>
          <w:color w:val="231F20"/>
          <w:spacing w:val="-3"/>
          <w:w w:val="95"/>
          <w:sz w:val="22"/>
        </w:rPr>
        <w:t> </w:t>
      </w:r>
      <w:r>
        <w:rPr>
          <w:rFonts w:ascii="Cambria" w:hAnsi="Cambria"/>
          <w:color w:val="231F20"/>
          <w:w w:val="95"/>
          <w:sz w:val="22"/>
        </w:rPr>
        <w:t>ingreso</w:t>
      </w:r>
      <w:r>
        <w:rPr>
          <w:rFonts w:ascii="Cambria" w:hAnsi="Cambria"/>
          <w:color w:val="231F20"/>
          <w:spacing w:val="-3"/>
          <w:w w:val="95"/>
          <w:sz w:val="22"/>
        </w:rPr>
        <w:t> </w:t>
      </w:r>
      <w:r>
        <w:rPr>
          <w:rFonts w:ascii="Cambria" w:hAnsi="Cambria"/>
          <w:color w:val="231F20"/>
          <w:w w:val="95"/>
          <w:sz w:val="22"/>
        </w:rPr>
        <w:t>de</w:t>
      </w:r>
      <w:r>
        <w:rPr>
          <w:rFonts w:ascii="Cambria" w:hAnsi="Cambria"/>
          <w:color w:val="231F20"/>
          <w:spacing w:val="-3"/>
          <w:w w:val="95"/>
          <w:sz w:val="22"/>
        </w:rPr>
        <w:t> </w:t>
      </w:r>
      <w:r>
        <w:rPr>
          <w:rFonts w:ascii="Cambria" w:hAnsi="Cambria"/>
          <w:color w:val="231F20"/>
          <w:w w:val="95"/>
          <w:sz w:val="22"/>
        </w:rPr>
        <w:t>los</w:t>
      </w:r>
      <w:r>
        <w:rPr>
          <w:rFonts w:ascii="Cambria" w:hAnsi="Cambria"/>
          <w:color w:val="231F20"/>
          <w:spacing w:val="-3"/>
          <w:w w:val="95"/>
          <w:sz w:val="22"/>
        </w:rPr>
        <w:t> </w:t>
      </w:r>
      <w:r>
        <w:rPr>
          <w:rFonts w:ascii="Cambria" w:hAnsi="Cambria"/>
          <w:color w:val="231F20"/>
          <w:w w:val="95"/>
          <w:sz w:val="22"/>
        </w:rPr>
        <w:t>bienes</w:t>
      </w:r>
      <w:r>
        <w:rPr>
          <w:rFonts w:ascii="Cambria" w:hAnsi="Cambria"/>
          <w:color w:val="231F20"/>
          <w:spacing w:val="-4"/>
          <w:w w:val="95"/>
          <w:sz w:val="22"/>
        </w:rPr>
        <w:t> </w:t>
      </w:r>
      <w:r>
        <w:rPr>
          <w:rFonts w:ascii="Cambria" w:hAnsi="Cambria"/>
          <w:color w:val="231F20"/>
          <w:w w:val="95"/>
          <w:sz w:val="22"/>
        </w:rPr>
        <w:t>inmuebles</w:t>
      </w:r>
      <w:r>
        <w:rPr>
          <w:rFonts w:ascii="Cambria" w:hAnsi="Cambria"/>
          <w:color w:val="231F20"/>
          <w:spacing w:val="-3"/>
          <w:w w:val="95"/>
          <w:sz w:val="22"/>
        </w:rPr>
        <w:t> </w:t>
      </w:r>
      <w:r>
        <w:rPr>
          <w:rFonts w:ascii="Cambria" w:hAnsi="Cambria"/>
          <w:color w:val="231F20"/>
          <w:w w:val="95"/>
          <w:sz w:val="22"/>
        </w:rPr>
        <w:t>edificados,</w:t>
      </w:r>
      <w:r>
        <w:rPr>
          <w:rFonts w:ascii="Cambria" w:hAnsi="Cambria"/>
          <w:color w:val="231F20"/>
          <w:spacing w:val="-3"/>
          <w:w w:val="95"/>
          <w:sz w:val="22"/>
        </w:rPr>
        <w:t> </w:t>
      </w:r>
      <w:r>
        <w:rPr>
          <w:rFonts w:ascii="Cambria" w:hAnsi="Cambria"/>
          <w:color w:val="231F20"/>
          <w:w w:val="95"/>
          <w:sz w:val="22"/>
        </w:rPr>
        <w:t>cuyo</w:t>
      </w:r>
      <w:r>
        <w:rPr>
          <w:rFonts w:ascii="Cambria" w:hAnsi="Cambria"/>
          <w:color w:val="231F20"/>
          <w:spacing w:val="-3"/>
          <w:w w:val="95"/>
          <w:sz w:val="22"/>
        </w:rPr>
        <w:t> </w:t>
      </w:r>
      <w:r>
        <w:rPr>
          <w:rFonts w:ascii="Cambria" w:hAnsi="Cambria"/>
          <w:color w:val="231F20"/>
          <w:w w:val="95"/>
          <w:sz w:val="22"/>
        </w:rPr>
        <w:t>producto</w:t>
      </w:r>
      <w:r>
        <w:rPr>
          <w:rFonts w:ascii="Cambria" w:hAnsi="Cambria"/>
          <w:color w:val="231F20"/>
          <w:spacing w:val="-4"/>
          <w:w w:val="95"/>
          <w:sz w:val="22"/>
        </w:rPr>
        <w:t> </w:t>
      </w:r>
      <w:r>
        <w:rPr>
          <w:rFonts w:ascii="Cambria" w:hAnsi="Cambria"/>
          <w:color w:val="231F20"/>
          <w:w w:val="95"/>
          <w:sz w:val="22"/>
        </w:rPr>
        <w:t>debe</w:t>
      </w:r>
      <w:r>
        <w:rPr>
          <w:rFonts w:ascii="Cambria" w:hAnsi="Cambria"/>
          <w:color w:val="231F20"/>
          <w:spacing w:val="-3"/>
          <w:w w:val="95"/>
          <w:sz w:val="22"/>
        </w:rPr>
        <w:t> </w:t>
      </w:r>
      <w:r>
        <w:rPr>
          <w:rFonts w:ascii="Cambria" w:hAnsi="Cambria"/>
          <w:color w:val="231F20"/>
          <w:w w:val="95"/>
          <w:sz w:val="22"/>
        </w:rPr>
        <w:t>ser exclusivo</w:t>
      </w:r>
      <w:r>
        <w:rPr>
          <w:rFonts w:ascii="Cambria" w:hAnsi="Cambria"/>
          <w:color w:val="231F20"/>
          <w:spacing w:val="-16"/>
          <w:w w:val="95"/>
          <w:sz w:val="22"/>
        </w:rPr>
        <w:t> </w:t>
      </w:r>
      <w:r>
        <w:rPr>
          <w:rFonts w:ascii="Cambria" w:hAnsi="Cambria"/>
          <w:color w:val="231F20"/>
          <w:w w:val="95"/>
          <w:sz w:val="22"/>
        </w:rPr>
        <w:t>para</w:t>
      </w:r>
      <w:r>
        <w:rPr>
          <w:rFonts w:ascii="Cambria" w:hAnsi="Cambria"/>
          <w:color w:val="231F20"/>
          <w:spacing w:val="-16"/>
          <w:w w:val="95"/>
          <w:sz w:val="22"/>
        </w:rPr>
        <w:t> </w:t>
      </w:r>
      <w:r>
        <w:rPr>
          <w:rFonts w:ascii="Cambria" w:hAnsi="Cambria"/>
          <w:color w:val="231F20"/>
          <w:w w:val="95"/>
          <w:sz w:val="22"/>
        </w:rPr>
        <w:t>los</w:t>
      </w:r>
      <w:r>
        <w:rPr>
          <w:rFonts w:ascii="Cambria" w:hAnsi="Cambria"/>
          <w:color w:val="231F20"/>
          <w:spacing w:val="-16"/>
          <w:w w:val="95"/>
          <w:sz w:val="22"/>
        </w:rPr>
        <w:t> </w:t>
      </w:r>
      <w:r>
        <w:rPr>
          <w:rFonts w:ascii="Cambria" w:hAnsi="Cambria"/>
          <w:color w:val="231F20"/>
          <w:w w:val="95"/>
          <w:sz w:val="22"/>
        </w:rPr>
        <w:t>estados</w:t>
      </w:r>
      <w:r>
        <w:rPr>
          <w:rFonts w:ascii="Cambria" w:hAnsi="Cambria"/>
          <w:color w:val="231F20"/>
          <w:spacing w:val="-16"/>
          <w:w w:val="95"/>
          <w:sz w:val="22"/>
        </w:rPr>
        <w:t> </w:t>
      </w:r>
      <w:r>
        <w:rPr>
          <w:rFonts w:ascii="Cambria" w:hAnsi="Cambria"/>
          <w:color w:val="231F20"/>
          <w:w w:val="95"/>
          <w:sz w:val="22"/>
        </w:rPr>
        <w:t>(Garza,</w:t>
      </w:r>
      <w:r>
        <w:rPr>
          <w:rFonts w:ascii="Cambria" w:hAnsi="Cambria"/>
          <w:color w:val="231F20"/>
          <w:spacing w:val="-16"/>
          <w:w w:val="95"/>
          <w:sz w:val="22"/>
        </w:rPr>
        <w:t> </w:t>
      </w:r>
      <w:r>
        <w:rPr>
          <w:rFonts w:ascii="Cambria" w:hAnsi="Cambria"/>
          <w:color w:val="231F20"/>
          <w:w w:val="95"/>
          <w:sz w:val="22"/>
        </w:rPr>
        <w:t>1990:</w:t>
      </w:r>
      <w:r>
        <w:rPr>
          <w:rFonts w:ascii="Cambria" w:hAnsi="Cambria"/>
          <w:color w:val="231F20"/>
          <w:spacing w:val="-16"/>
          <w:w w:val="95"/>
          <w:sz w:val="22"/>
        </w:rPr>
        <w:t> </w:t>
      </w:r>
      <w:r>
        <w:rPr>
          <w:rFonts w:ascii="Cambria" w:hAnsi="Cambria"/>
          <w:color w:val="231F20"/>
          <w:w w:val="95"/>
          <w:sz w:val="22"/>
        </w:rPr>
        <w:t>216).</w:t>
      </w:r>
    </w:p>
    <w:p>
      <w:pPr>
        <w:pStyle w:val="BodyText"/>
        <w:spacing w:before="1"/>
        <w:rPr>
          <w:rFonts w:ascii="Cambria"/>
        </w:rPr>
      </w:pPr>
    </w:p>
    <w:p>
      <w:pPr>
        <w:pStyle w:val="BodyText"/>
        <w:spacing w:line="242" w:lineRule="auto"/>
        <w:ind w:left="113" w:right="111" w:firstLine="283"/>
        <w:jc w:val="both"/>
        <w:rPr>
          <w:rFonts w:ascii="Cambria" w:hAnsi="Cambria"/>
        </w:rPr>
      </w:pPr>
      <w:r>
        <w:rPr>
          <w:rFonts w:ascii="Cambria" w:hAnsi="Cambria"/>
          <w:color w:val="231F20"/>
        </w:rPr>
        <w:t>A</w:t>
      </w:r>
      <w:r>
        <w:rPr>
          <w:rFonts w:ascii="Cambria" w:hAnsi="Cambria"/>
          <w:color w:val="231F20"/>
          <w:spacing w:val="-27"/>
        </w:rPr>
        <w:t> </w:t>
      </w:r>
      <w:r>
        <w:rPr>
          <w:rFonts w:ascii="Cambria" w:hAnsi="Cambria"/>
          <w:color w:val="231F20"/>
        </w:rPr>
        <w:t>partir</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estas</w:t>
      </w:r>
      <w:r>
        <w:rPr>
          <w:rFonts w:ascii="Cambria" w:hAnsi="Cambria"/>
          <w:color w:val="231F20"/>
          <w:spacing w:val="-27"/>
        </w:rPr>
        <w:t> </w:t>
      </w:r>
      <w:r>
        <w:rPr>
          <w:rFonts w:ascii="Cambria" w:hAnsi="Cambria"/>
          <w:color w:val="231F20"/>
        </w:rPr>
        <w:t>conclusiones</w:t>
      </w:r>
      <w:r>
        <w:rPr>
          <w:rFonts w:ascii="Cambria" w:hAnsi="Cambria"/>
          <w:color w:val="231F20"/>
          <w:spacing w:val="-27"/>
        </w:rPr>
        <w:t> </w:t>
      </w:r>
      <w:r>
        <w:rPr>
          <w:rFonts w:ascii="Cambria" w:hAnsi="Cambria"/>
          <w:color w:val="231F20"/>
        </w:rPr>
        <w:t>puede</w:t>
      </w:r>
      <w:r>
        <w:rPr>
          <w:rFonts w:ascii="Cambria" w:hAnsi="Cambria"/>
          <w:color w:val="231F20"/>
          <w:spacing w:val="-27"/>
        </w:rPr>
        <w:t> </w:t>
      </w:r>
      <w:r>
        <w:rPr>
          <w:rFonts w:ascii="Cambria" w:hAnsi="Cambria"/>
          <w:color w:val="231F20"/>
        </w:rPr>
        <w:t>apreciarse</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en</w:t>
      </w:r>
      <w:r>
        <w:rPr>
          <w:rFonts w:ascii="Cambria" w:hAnsi="Cambria"/>
          <w:color w:val="231F20"/>
          <w:spacing w:val="-27"/>
        </w:rPr>
        <w:t> </w:t>
      </w:r>
      <w:r>
        <w:rPr>
          <w:rFonts w:ascii="Cambria" w:hAnsi="Cambria"/>
          <w:color w:val="231F20"/>
        </w:rPr>
        <w:t>congruencia</w:t>
      </w:r>
      <w:r>
        <w:rPr>
          <w:rFonts w:ascii="Cambria" w:hAnsi="Cambria"/>
          <w:color w:val="231F20"/>
          <w:spacing w:val="-27"/>
        </w:rPr>
        <w:t> </w:t>
      </w:r>
      <w:r>
        <w:rPr>
          <w:rFonts w:ascii="Cambria" w:hAnsi="Cambria"/>
          <w:color w:val="231F20"/>
        </w:rPr>
        <w:t>con</w:t>
      </w:r>
      <w:r>
        <w:rPr>
          <w:rFonts w:ascii="Cambria" w:hAnsi="Cambria"/>
          <w:color w:val="231F20"/>
          <w:spacing w:val="-27"/>
        </w:rPr>
        <w:t> </w:t>
      </w:r>
      <w:r>
        <w:rPr>
          <w:rFonts w:ascii="Cambria" w:hAnsi="Cambria"/>
          <w:color w:val="231F20"/>
        </w:rPr>
        <w:t>los </w:t>
      </w:r>
      <w:r>
        <w:rPr>
          <w:rFonts w:ascii="Cambria" w:hAnsi="Cambria"/>
          <w:color w:val="231F20"/>
          <w:w w:val="95"/>
        </w:rPr>
        <w:t>objetivos planteados en la convocatoria, la Primera Convención Nacional </w:t>
      </w:r>
      <w:r>
        <w:rPr>
          <w:rFonts w:ascii="Cambria" w:hAnsi="Cambria"/>
          <w:color w:val="231F20"/>
          <w:spacing w:val="-4"/>
          <w:w w:val="95"/>
        </w:rPr>
        <w:t>Fiscal </w:t>
      </w:r>
      <w:r>
        <w:rPr>
          <w:rFonts w:ascii="Cambria" w:hAnsi="Cambria"/>
          <w:color w:val="231F20"/>
          <w:w w:val="95"/>
        </w:rPr>
        <w:t>determinó cuáles impuestos corresponderían a la federación y cuáles a los esta- dos.</w:t>
      </w:r>
      <w:r>
        <w:rPr>
          <w:rFonts w:ascii="Cambria" w:hAnsi="Cambria"/>
          <w:color w:val="231F20"/>
          <w:spacing w:val="-16"/>
          <w:w w:val="95"/>
        </w:rPr>
        <w:t> </w:t>
      </w:r>
      <w:r>
        <w:rPr>
          <w:rFonts w:ascii="Cambria" w:hAnsi="Cambria"/>
          <w:color w:val="231F20"/>
          <w:w w:val="95"/>
        </w:rPr>
        <w:t>No</w:t>
      </w:r>
      <w:r>
        <w:rPr>
          <w:rFonts w:ascii="Cambria" w:hAnsi="Cambria"/>
          <w:color w:val="231F20"/>
          <w:spacing w:val="-16"/>
          <w:w w:val="95"/>
        </w:rPr>
        <w:t> </w:t>
      </w:r>
      <w:r>
        <w:rPr>
          <w:rFonts w:ascii="Cambria" w:hAnsi="Cambria"/>
          <w:color w:val="231F20"/>
          <w:w w:val="95"/>
        </w:rPr>
        <w:t>obstante,</w:t>
      </w:r>
      <w:r>
        <w:rPr>
          <w:rFonts w:ascii="Cambria" w:hAnsi="Cambria"/>
          <w:color w:val="231F20"/>
          <w:spacing w:val="-17"/>
          <w:w w:val="95"/>
        </w:rPr>
        <w:t> </w:t>
      </w:r>
      <w:r>
        <w:rPr>
          <w:rFonts w:ascii="Cambria" w:hAnsi="Cambria"/>
          <w:color w:val="231F20"/>
          <w:w w:val="95"/>
        </w:rPr>
        <w:t>también</w:t>
      </w:r>
      <w:r>
        <w:rPr>
          <w:rFonts w:ascii="Cambria" w:hAnsi="Cambria"/>
          <w:color w:val="231F20"/>
          <w:spacing w:val="-16"/>
          <w:w w:val="95"/>
        </w:rPr>
        <w:t> </w:t>
      </w:r>
      <w:r>
        <w:rPr>
          <w:rFonts w:ascii="Cambria" w:hAnsi="Cambria"/>
          <w:color w:val="231F20"/>
          <w:w w:val="95"/>
        </w:rPr>
        <w:t>se</w:t>
      </w:r>
      <w:r>
        <w:rPr>
          <w:rFonts w:ascii="Cambria" w:hAnsi="Cambria"/>
          <w:color w:val="231F20"/>
          <w:spacing w:val="-16"/>
          <w:w w:val="95"/>
        </w:rPr>
        <w:t> </w:t>
      </w:r>
      <w:r>
        <w:rPr>
          <w:rFonts w:ascii="Cambria" w:hAnsi="Cambria"/>
          <w:color w:val="231F20"/>
          <w:w w:val="95"/>
        </w:rPr>
        <w:t>introdujo</w:t>
      </w:r>
      <w:r>
        <w:rPr>
          <w:rFonts w:ascii="Cambria" w:hAnsi="Cambria"/>
          <w:color w:val="231F20"/>
          <w:spacing w:val="-16"/>
          <w:w w:val="95"/>
        </w:rPr>
        <w:t> </w:t>
      </w:r>
      <w:r>
        <w:rPr>
          <w:rFonts w:ascii="Cambria" w:hAnsi="Cambria"/>
          <w:color w:val="231F20"/>
          <w:w w:val="95"/>
        </w:rPr>
        <w:t>en</w:t>
      </w:r>
      <w:r>
        <w:rPr>
          <w:rFonts w:ascii="Cambria" w:hAnsi="Cambria"/>
          <w:color w:val="231F20"/>
          <w:spacing w:val="-16"/>
          <w:w w:val="95"/>
        </w:rPr>
        <w:t> </w:t>
      </w:r>
      <w:r>
        <w:rPr>
          <w:rFonts w:ascii="Cambria" w:hAnsi="Cambria"/>
          <w:color w:val="231F20"/>
          <w:w w:val="95"/>
        </w:rPr>
        <w:t>estas</w:t>
      </w:r>
      <w:r>
        <w:rPr>
          <w:rFonts w:ascii="Cambria" w:hAnsi="Cambria"/>
          <w:color w:val="231F20"/>
          <w:spacing w:val="-16"/>
          <w:w w:val="95"/>
        </w:rPr>
        <w:t> </w:t>
      </w:r>
      <w:r>
        <w:rPr>
          <w:rFonts w:ascii="Cambria" w:hAnsi="Cambria"/>
          <w:color w:val="231F20"/>
          <w:w w:val="95"/>
        </w:rPr>
        <w:t>conclusiones</w:t>
      </w:r>
      <w:r>
        <w:rPr>
          <w:rFonts w:ascii="Cambria" w:hAnsi="Cambria"/>
          <w:color w:val="231F20"/>
          <w:spacing w:val="-16"/>
          <w:w w:val="95"/>
        </w:rPr>
        <w:t> </w:t>
      </w:r>
      <w:r>
        <w:rPr>
          <w:rFonts w:ascii="Cambria" w:hAnsi="Cambria"/>
          <w:color w:val="231F20"/>
          <w:w w:val="95"/>
        </w:rPr>
        <w:t>un</w:t>
      </w:r>
      <w:r>
        <w:rPr>
          <w:rFonts w:ascii="Cambria" w:hAnsi="Cambria"/>
          <w:color w:val="231F20"/>
          <w:spacing w:val="-16"/>
          <w:w w:val="95"/>
        </w:rPr>
        <w:t> </w:t>
      </w:r>
      <w:r>
        <w:rPr>
          <w:rFonts w:ascii="Cambria" w:hAnsi="Cambria"/>
          <w:color w:val="231F20"/>
          <w:w w:val="95"/>
        </w:rPr>
        <w:t>principio</w:t>
      </w:r>
      <w:r>
        <w:rPr>
          <w:rFonts w:ascii="Cambria" w:hAnsi="Cambria"/>
          <w:color w:val="231F20"/>
          <w:spacing w:val="-16"/>
          <w:w w:val="95"/>
        </w:rPr>
        <w:t> </w:t>
      </w:r>
      <w:r>
        <w:rPr>
          <w:rFonts w:ascii="Cambria" w:hAnsi="Cambria"/>
          <w:color w:val="231F20"/>
          <w:w w:val="95"/>
        </w:rPr>
        <w:t>que</w:t>
      </w:r>
      <w:r>
        <w:rPr>
          <w:rFonts w:ascii="Cambria" w:hAnsi="Cambria"/>
          <w:color w:val="231F20"/>
          <w:spacing w:val="-16"/>
          <w:w w:val="95"/>
        </w:rPr>
        <w:t> </w:t>
      </w:r>
      <w:r>
        <w:rPr>
          <w:rFonts w:ascii="Cambria" w:hAnsi="Cambria"/>
          <w:color w:val="231F20"/>
          <w:w w:val="95"/>
        </w:rPr>
        <w:t>a</w:t>
      </w:r>
      <w:r>
        <w:rPr>
          <w:rFonts w:ascii="Cambria" w:hAnsi="Cambria"/>
          <w:color w:val="231F20"/>
          <w:spacing w:val="-16"/>
          <w:w w:val="95"/>
        </w:rPr>
        <w:t> </w:t>
      </w:r>
      <w:r>
        <w:rPr>
          <w:rFonts w:ascii="Cambria" w:hAnsi="Cambria"/>
          <w:color w:val="231F20"/>
          <w:w w:val="95"/>
        </w:rPr>
        <w:t>la postre</w:t>
      </w:r>
      <w:r>
        <w:rPr>
          <w:rFonts w:ascii="Cambria" w:hAnsi="Cambria"/>
          <w:color w:val="231F20"/>
          <w:spacing w:val="-20"/>
          <w:w w:val="95"/>
        </w:rPr>
        <w:t> </w:t>
      </w:r>
      <w:r>
        <w:rPr>
          <w:rFonts w:ascii="Cambria" w:hAnsi="Cambria"/>
          <w:color w:val="231F20"/>
          <w:w w:val="95"/>
        </w:rPr>
        <w:t>vendría</w:t>
      </w:r>
      <w:r>
        <w:rPr>
          <w:rFonts w:ascii="Cambria" w:hAnsi="Cambria"/>
          <w:color w:val="231F20"/>
          <w:spacing w:val="-20"/>
          <w:w w:val="95"/>
        </w:rPr>
        <w:t> </w:t>
      </w:r>
      <w:r>
        <w:rPr>
          <w:rFonts w:ascii="Cambria" w:hAnsi="Cambria"/>
          <w:color w:val="231F20"/>
          <w:w w:val="95"/>
        </w:rPr>
        <w:t>a</w:t>
      </w:r>
      <w:r>
        <w:rPr>
          <w:rFonts w:ascii="Cambria" w:hAnsi="Cambria"/>
          <w:color w:val="231F20"/>
          <w:spacing w:val="-20"/>
          <w:w w:val="95"/>
        </w:rPr>
        <w:t> </w:t>
      </w:r>
      <w:r>
        <w:rPr>
          <w:rFonts w:ascii="Cambria" w:hAnsi="Cambria"/>
          <w:color w:val="231F20"/>
          <w:w w:val="95"/>
        </w:rPr>
        <w:t>convertirse</w:t>
      </w:r>
      <w:r>
        <w:rPr>
          <w:rFonts w:ascii="Cambria" w:hAnsi="Cambria"/>
          <w:color w:val="231F20"/>
          <w:spacing w:val="-20"/>
          <w:w w:val="95"/>
        </w:rPr>
        <w:t> </w:t>
      </w:r>
      <w:r>
        <w:rPr>
          <w:rFonts w:ascii="Cambria" w:hAnsi="Cambria"/>
          <w:color w:val="231F20"/>
          <w:w w:val="95"/>
        </w:rPr>
        <w:t>en</w:t>
      </w:r>
      <w:r>
        <w:rPr>
          <w:rFonts w:ascii="Cambria" w:hAnsi="Cambria"/>
          <w:color w:val="231F20"/>
          <w:spacing w:val="-20"/>
          <w:w w:val="95"/>
        </w:rPr>
        <w:t> </w:t>
      </w:r>
      <w:r>
        <w:rPr>
          <w:rFonts w:ascii="Cambria" w:hAnsi="Cambria"/>
          <w:color w:val="231F20"/>
          <w:w w:val="95"/>
        </w:rPr>
        <w:t>elemento</w:t>
      </w:r>
      <w:r>
        <w:rPr>
          <w:rFonts w:ascii="Cambria" w:hAnsi="Cambria"/>
          <w:color w:val="231F20"/>
          <w:spacing w:val="-20"/>
          <w:w w:val="95"/>
        </w:rPr>
        <w:t> </w:t>
      </w:r>
      <w:r>
        <w:rPr>
          <w:rFonts w:ascii="Cambria" w:hAnsi="Cambria"/>
          <w:color w:val="231F20"/>
          <w:w w:val="95"/>
        </w:rPr>
        <w:t>central</w:t>
      </w:r>
      <w:r>
        <w:rPr>
          <w:rFonts w:ascii="Cambria" w:hAnsi="Cambria"/>
          <w:color w:val="231F20"/>
          <w:spacing w:val="-20"/>
          <w:w w:val="95"/>
        </w:rPr>
        <w:t> </w:t>
      </w:r>
      <w:r>
        <w:rPr>
          <w:rFonts w:ascii="Cambria" w:hAnsi="Cambria"/>
          <w:color w:val="231F20"/>
          <w:w w:val="95"/>
        </w:rPr>
        <w:t>del</w:t>
      </w:r>
      <w:r>
        <w:rPr>
          <w:rFonts w:ascii="Cambria" w:hAnsi="Cambria"/>
          <w:color w:val="231F20"/>
          <w:spacing w:val="-20"/>
          <w:w w:val="95"/>
        </w:rPr>
        <w:t> </w:t>
      </w:r>
      <w:r>
        <w:rPr>
          <w:rFonts w:ascii="Cambria" w:hAnsi="Cambria"/>
          <w:color w:val="231F20"/>
          <w:w w:val="95"/>
        </w:rPr>
        <w:t>sistema</w:t>
      </w:r>
      <w:r>
        <w:rPr>
          <w:rFonts w:ascii="Cambria" w:hAnsi="Cambria"/>
          <w:color w:val="231F20"/>
          <w:spacing w:val="-20"/>
          <w:w w:val="95"/>
        </w:rPr>
        <w:t> </w:t>
      </w:r>
      <w:r>
        <w:rPr>
          <w:rFonts w:ascii="Cambria" w:hAnsi="Cambria"/>
          <w:color w:val="231F20"/>
          <w:w w:val="95"/>
        </w:rPr>
        <w:t>tributario</w:t>
      </w:r>
      <w:r>
        <w:rPr>
          <w:rFonts w:ascii="Cambria" w:hAnsi="Cambria"/>
          <w:color w:val="231F20"/>
          <w:spacing w:val="-20"/>
          <w:w w:val="95"/>
        </w:rPr>
        <w:t> </w:t>
      </w:r>
      <w:r>
        <w:rPr>
          <w:rFonts w:ascii="Cambria" w:hAnsi="Cambria"/>
          <w:color w:val="231F20"/>
          <w:w w:val="95"/>
        </w:rPr>
        <w:t>mexicano: la participación de los estados en los ingresos producidos por impuestos cobra- dos</w:t>
      </w:r>
      <w:r>
        <w:rPr>
          <w:rFonts w:ascii="Cambria" w:hAnsi="Cambria"/>
          <w:color w:val="231F20"/>
          <w:spacing w:val="-11"/>
          <w:w w:val="95"/>
        </w:rPr>
        <w:t> </w:t>
      </w:r>
      <w:r>
        <w:rPr>
          <w:rFonts w:ascii="Cambria" w:hAnsi="Cambria"/>
          <w:color w:val="231F20"/>
          <w:w w:val="95"/>
        </w:rPr>
        <w:t>por</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federación</w:t>
      </w:r>
      <w:r>
        <w:rPr>
          <w:rFonts w:ascii="Cambria" w:hAnsi="Cambria"/>
          <w:color w:val="231F20"/>
          <w:spacing w:val="-11"/>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viceversa</w:t>
      </w:r>
      <w:r>
        <w:rPr>
          <w:rFonts w:ascii="Cambria" w:hAnsi="Cambria"/>
          <w:color w:val="231F20"/>
          <w:spacing w:val="-11"/>
          <w:w w:val="95"/>
        </w:rPr>
        <w:t> </w:t>
      </w:r>
      <w:r>
        <w:rPr>
          <w:rFonts w:ascii="Cambria" w:hAnsi="Cambria"/>
          <w:color w:val="231F20"/>
          <w:w w:val="95"/>
        </w:rPr>
        <w:t>(conclusiones</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incisos</w:t>
      </w:r>
      <w:r>
        <w:rPr>
          <w:rFonts w:ascii="Cambria" w:hAnsi="Cambria"/>
          <w:color w:val="231F20"/>
          <w:spacing w:val="-10"/>
          <w:w w:val="95"/>
        </w:rPr>
        <w:t> </w:t>
      </w:r>
      <w:r>
        <w:rPr>
          <w:rFonts w:ascii="Cambria" w:hAnsi="Cambria"/>
          <w:color w:val="231F20"/>
          <w:w w:val="95"/>
        </w:rPr>
        <w:t>c</w:t>
      </w:r>
      <w:r>
        <w:rPr>
          <w:rFonts w:ascii="Cambria" w:hAnsi="Cambria"/>
          <w:color w:val="231F20"/>
          <w:spacing w:val="-11"/>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d).</w:t>
      </w:r>
      <w:r>
        <w:rPr>
          <w:rFonts w:ascii="Cambria" w:hAnsi="Cambria"/>
          <w:color w:val="231F20"/>
          <w:spacing w:val="-11"/>
          <w:w w:val="95"/>
        </w:rPr>
        <w:t> </w:t>
      </w:r>
      <w:r>
        <w:rPr>
          <w:rFonts w:ascii="Cambria" w:hAnsi="Cambria"/>
          <w:color w:val="231F20"/>
          <w:w w:val="95"/>
        </w:rPr>
        <w:t>Sin</w:t>
      </w:r>
      <w:r>
        <w:rPr>
          <w:rFonts w:ascii="Cambria" w:hAnsi="Cambria"/>
          <w:color w:val="231F20"/>
          <w:spacing w:val="-11"/>
          <w:w w:val="95"/>
        </w:rPr>
        <w:t> </w:t>
      </w:r>
      <w:r>
        <w:rPr>
          <w:rFonts w:ascii="Cambria" w:hAnsi="Cambria"/>
          <w:color w:val="231F20"/>
          <w:w w:val="95"/>
        </w:rPr>
        <w:t>embargo, ninguna</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estas</w:t>
      </w:r>
      <w:r>
        <w:rPr>
          <w:rFonts w:ascii="Cambria" w:hAnsi="Cambria"/>
          <w:color w:val="231F20"/>
          <w:spacing w:val="-6"/>
          <w:w w:val="95"/>
        </w:rPr>
        <w:t> </w:t>
      </w:r>
      <w:r>
        <w:rPr>
          <w:rFonts w:ascii="Cambria" w:hAnsi="Cambria"/>
          <w:color w:val="231F20"/>
          <w:w w:val="95"/>
        </w:rPr>
        <w:t>conclusiones</w:t>
      </w:r>
      <w:r>
        <w:rPr>
          <w:rFonts w:ascii="Cambria" w:hAnsi="Cambria"/>
          <w:color w:val="231F20"/>
          <w:spacing w:val="-6"/>
          <w:w w:val="95"/>
        </w:rPr>
        <w:t> </w:t>
      </w:r>
      <w:r>
        <w:rPr>
          <w:rFonts w:ascii="Cambria" w:hAnsi="Cambria"/>
          <w:color w:val="231F20"/>
          <w:w w:val="95"/>
        </w:rPr>
        <w:t>llegó</w:t>
      </w:r>
      <w:r>
        <w:rPr>
          <w:rFonts w:ascii="Cambria" w:hAnsi="Cambria"/>
          <w:color w:val="231F20"/>
          <w:spacing w:val="-6"/>
          <w:w w:val="95"/>
        </w:rPr>
        <w:t> </w:t>
      </w:r>
      <w:r>
        <w:rPr>
          <w:rFonts w:ascii="Cambria" w:hAnsi="Cambria"/>
          <w:color w:val="231F20"/>
          <w:w w:val="95"/>
        </w:rPr>
        <w:t>a</w:t>
      </w:r>
      <w:r>
        <w:rPr>
          <w:rFonts w:ascii="Cambria" w:hAnsi="Cambria"/>
          <w:color w:val="231F20"/>
          <w:spacing w:val="-6"/>
          <w:w w:val="95"/>
        </w:rPr>
        <w:t> </w:t>
      </w:r>
      <w:r>
        <w:rPr>
          <w:rFonts w:ascii="Cambria" w:hAnsi="Cambria"/>
          <w:color w:val="231F20"/>
          <w:w w:val="95"/>
        </w:rPr>
        <w:t>verse</w:t>
      </w:r>
      <w:r>
        <w:rPr>
          <w:rFonts w:ascii="Cambria" w:hAnsi="Cambria"/>
          <w:color w:val="231F20"/>
          <w:spacing w:val="-6"/>
          <w:w w:val="95"/>
        </w:rPr>
        <w:t> </w:t>
      </w:r>
      <w:r>
        <w:rPr>
          <w:rFonts w:ascii="Cambria" w:hAnsi="Cambria"/>
          <w:color w:val="231F20"/>
          <w:w w:val="95"/>
        </w:rPr>
        <w:t>reflejada</w:t>
      </w:r>
      <w:r>
        <w:rPr>
          <w:rFonts w:ascii="Cambria" w:hAnsi="Cambria"/>
          <w:color w:val="231F20"/>
          <w:spacing w:val="-6"/>
          <w:w w:val="95"/>
        </w:rPr>
        <w:t> </w:t>
      </w:r>
      <w:r>
        <w:rPr>
          <w:rFonts w:ascii="Cambria" w:hAnsi="Cambria"/>
          <w:color w:val="231F20"/>
          <w:w w:val="95"/>
        </w:rPr>
        <w:t>en</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Constitución.</w:t>
      </w:r>
    </w:p>
    <w:p>
      <w:pPr>
        <w:pStyle w:val="BodyText"/>
        <w:spacing w:before="11"/>
        <w:rPr>
          <w:rFonts w:ascii="Cambria"/>
          <w:sz w:val="21"/>
        </w:rPr>
      </w:pPr>
    </w:p>
    <w:p>
      <w:pPr>
        <w:pStyle w:val="Heading3"/>
      </w:pPr>
      <w:r>
        <w:rPr>
          <w:color w:val="231F20"/>
          <w:w w:val="95"/>
        </w:rPr>
        <w:t>Segunda Convención Nacional Fiscal</w:t>
      </w:r>
    </w:p>
    <w:p>
      <w:pPr>
        <w:pStyle w:val="BodyText"/>
        <w:spacing w:before="2"/>
        <w:rPr>
          <w:rFonts w:ascii="Cambria"/>
          <w:b/>
        </w:rPr>
      </w:pPr>
    </w:p>
    <w:p>
      <w:pPr>
        <w:pStyle w:val="BodyText"/>
        <w:spacing w:line="242" w:lineRule="auto"/>
        <w:ind w:left="113" w:right="113"/>
        <w:jc w:val="both"/>
        <w:rPr>
          <w:rFonts w:ascii="Cambria" w:hAnsi="Cambria"/>
        </w:rPr>
      </w:pPr>
      <w:r>
        <w:rPr>
          <w:rFonts w:ascii="Cambria" w:hAnsi="Cambria"/>
          <w:color w:val="231F20"/>
          <w:spacing w:val="-3"/>
          <w:w w:val="95"/>
        </w:rPr>
        <w:t>Al</w:t>
      </w:r>
      <w:r>
        <w:rPr>
          <w:rFonts w:ascii="Cambria" w:hAnsi="Cambria"/>
          <w:color w:val="231F20"/>
          <w:spacing w:val="-14"/>
          <w:w w:val="95"/>
        </w:rPr>
        <w:t> </w:t>
      </w:r>
      <w:r>
        <w:rPr>
          <w:rFonts w:ascii="Cambria" w:hAnsi="Cambria"/>
          <w:color w:val="231F20"/>
          <w:spacing w:val="-4"/>
          <w:w w:val="95"/>
        </w:rPr>
        <w:t>igual</w:t>
      </w:r>
      <w:r>
        <w:rPr>
          <w:rFonts w:ascii="Cambria" w:hAnsi="Cambria"/>
          <w:color w:val="231F20"/>
          <w:spacing w:val="-13"/>
          <w:w w:val="95"/>
        </w:rPr>
        <w:t> </w:t>
      </w:r>
      <w:r>
        <w:rPr>
          <w:rFonts w:ascii="Cambria" w:hAnsi="Cambria"/>
          <w:color w:val="231F20"/>
          <w:spacing w:val="-4"/>
          <w:w w:val="95"/>
        </w:rPr>
        <w:t>que</w:t>
      </w:r>
      <w:r>
        <w:rPr>
          <w:rFonts w:ascii="Cambria" w:hAnsi="Cambria"/>
          <w:color w:val="231F20"/>
          <w:spacing w:val="-13"/>
          <w:w w:val="95"/>
        </w:rPr>
        <w:t> </w:t>
      </w:r>
      <w:r>
        <w:rPr>
          <w:rFonts w:ascii="Cambria" w:hAnsi="Cambria"/>
          <w:color w:val="231F20"/>
          <w:spacing w:val="-3"/>
          <w:w w:val="95"/>
        </w:rPr>
        <w:t>la</w:t>
      </w:r>
      <w:r>
        <w:rPr>
          <w:rFonts w:ascii="Cambria" w:hAnsi="Cambria"/>
          <w:color w:val="231F20"/>
          <w:spacing w:val="-13"/>
          <w:w w:val="95"/>
        </w:rPr>
        <w:t> </w:t>
      </w:r>
      <w:r>
        <w:rPr>
          <w:rFonts w:ascii="Cambria" w:hAnsi="Cambria"/>
          <w:color w:val="231F20"/>
          <w:spacing w:val="-4"/>
          <w:w w:val="95"/>
        </w:rPr>
        <w:t>Primera</w:t>
      </w:r>
      <w:r>
        <w:rPr>
          <w:rFonts w:ascii="Cambria" w:hAnsi="Cambria"/>
          <w:color w:val="231F20"/>
          <w:spacing w:val="-14"/>
          <w:w w:val="95"/>
        </w:rPr>
        <w:t> </w:t>
      </w:r>
      <w:r>
        <w:rPr>
          <w:rFonts w:ascii="Cambria" w:hAnsi="Cambria"/>
          <w:color w:val="231F20"/>
          <w:spacing w:val="-4"/>
          <w:w w:val="95"/>
        </w:rPr>
        <w:t>Convención</w:t>
      </w:r>
      <w:r>
        <w:rPr>
          <w:rFonts w:ascii="Cambria" w:hAnsi="Cambria"/>
          <w:color w:val="231F20"/>
          <w:spacing w:val="-13"/>
          <w:w w:val="95"/>
        </w:rPr>
        <w:t> </w:t>
      </w:r>
      <w:r>
        <w:rPr>
          <w:rFonts w:ascii="Cambria" w:hAnsi="Cambria"/>
          <w:color w:val="231F20"/>
          <w:spacing w:val="-4"/>
          <w:w w:val="95"/>
        </w:rPr>
        <w:t>Nacional</w:t>
      </w:r>
      <w:r>
        <w:rPr>
          <w:rFonts w:ascii="Cambria" w:hAnsi="Cambria"/>
          <w:color w:val="231F20"/>
          <w:spacing w:val="-13"/>
          <w:w w:val="95"/>
        </w:rPr>
        <w:t> </w:t>
      </w:r>
      <w:r>
        <w:rPr>
          <w:rFonts w:ascii="Cambria" w:hAnsi="Cambria"/>
          <w:color w:val="231F20"/>
          <w:spacing w:val="-7"/>
          <w:w w:val="95"/>
        </w:rPr>
        <w:t>Fiscal,</w:t>
      </w:r>
      <w:r>
        <w:rPr>
          <w:rFonts w:ascii="Cambria" w:hAnsi="Cambria"/>
          <w:color w:val="231F20"/>
          <w:spacing w:val="-13"/>
          <w:w w:val="95"/>
        </w:rPr>
        <w:t> </w:t>
      </w:r>
      <w:r>
        <w:rPr>
          <w:rFonts w:ascii="Cambria" w:hAnsi="Cambria"/>
          <w:color w:val="231F20"/>
          <w:spacing w:val="-3"/>
          <w:w w:val="95"/>
        </w:rPr>
        <w:t>la</w:t>
      </w:r>
      <w:r>
        <w:rPr>
          <w:rFonts w:ascii="Cambria" w:hAnsi="Cambria"/>
          <w:color w:val="231F20"/>
          <w:spacing w:val="-14"/>
          <w:w w:val="95"/>
        </w:rPr>
        <w:t> </w:t>
      </w:r>
      <w:r>
        <w:rPr>
          <w:rFonts w:ascii="Cambria" w:hAnsi="Cambria"/>
          <w:color w:val="231F20"/>
          <w:spacing w:val="-4"/>
          <w:w w:val="95"/>
        </w:rPr>
        <w:t>segunda</w:t>
      </w:r>
      <w:r>
        <w:rPr>
          <w:rFonts w:ascii="Cambria" w:hAnsi="Cambria"/>
          <w:color w:val="231F20"/>
          <w:spacing w:val="-14"/>
          <w:w w:val="95"/>
        </w:rPr>
        <w:t> </w:t>
      </w:r>
      <w:r>
        <w:rPr>
          <w:rFonts w:ascii="Cambria" w:hAnsi="Cambria"/>
          <w:color w:val="231F20"/>
          <w:spacing w:val="-4"/>
          <w:w w:val="95"/>
        </w:rPr>
        <w:t>tuvo</w:t>
      </w:r>
      <w:r>
        <w:rPr>
          <w:rFonts w:ascii="Cambria" w:hAnsi="Cambria"/>
          <w:color w:val="231F20"/>
          <w:spacing w:val="-13"/>
          <w:w w:val="95"/>
        </w:rPr>
        <w:t> </w:t>
      </w:r>
      <w:r>
        <w:rPr>
          <w:rFonts w:ascii="Cambria" w:hAnsi="Cambria"/>
          <w:color w:val="231F20"/>
          <w:spacing w:val="-3"/>
          <w:w w:val="95"/>
        </w:rPr>
        <w:t>como</w:t>
      </w:r>
      <w:r>
        <w:rPr>
          <w:rFonts w:ascii="Cambria" w:hAnsi="Cambria"/>
          <w:color w:val="231F20"/>
          <w:spacing w:val="-13"/>
          <w:w w:val="95"/>
        </w:rPr>
        <w:t> </w:t>
      </w:r>
      <w:r>
        <w:rPr>
          <w:rFonts w:ascii="Cambria" w:hAnsi="Cambria"/>
          <w:color w:val="231F20"/>
          <w:spacing w:val="-4"/>
          <w:w w:val="95"/>
        </w:rPr>
        <w:t>meta</w:t>
      </w:r>
      <w:r>
        <w:rPr>
          <w:rFonts w:ascii="Cambria" w:hAnsi="Cambria"/>
          <w:color w:val="231F20"/>
          <w:spacing w:val="-13"/>
          <w:w w:val="95"/>
        </w:rPr>
        <w:t> </w:t>
      </w:r>
      <w:r>
        <w:rPr>
          <w:rFonts w:ascii="Cambria" w:hAnsi="Cambria"/>
          <w:color w:val="231F20"/>
          <w:spacing w:val="-3"/>
          <w:w w:val="95"/>
        </w:rPr>
        <w:t>el</w:t>
      </w:r>
      <w:r>
        <w:rPr>
          <w:rFonts w:ascii="Cambria" w:hAnsi="Cambria"/>
          <w:color w:val="231F20"/>
          <w:spacing w:val="-13"/>
          <w:w w:val="95"/>
        </w:rPr>
        <w:t> </w:t>
      </w:r>
      <w:r>
        <w:rPr>
          <w:rFonts w:ascii="Cambria" w:hAnsi="Cambria"/>
          <w:color w:val="231F20"/>
          <w:spacing w:val="-3"/>
          <w:w w:val="95"/>
        </w:rPr>
        <w:t>es- </w:t>
      </w:r>
      <w:r>
        <w:rPr>
          <w:rFonts w:ascii="Cambria" w:hAnsi="Cambria"/>
          <w:color w:val="231F20"/>
          <w:spacing w:val="-5"/>
          <w:w w:val="95"/>
        </w:rPr>
        <w:t>tablecimiento</w:t>
      </w:r>
      <w:r>
        <w:rPr>
          <w:rFonts w:ascii="Cambria" w:hAnsi="Cambria"/>
          <w:color w:val="231F20"/>
          <w:spacing w:val="-12"/>
          <w:w w:val="95"/>
        </w:rPr>
        <w:t> </w:t>
      </w:r>
      <w:r>
        <w:rPr>
          <w:rFonts w:ascii="Cambria" w:hAnsi="Cambria"/>
          <w:color w:val="231F20"/>
          <w:spacing w:val="-3"/>
          <w:w w:val="95"/>
        </w:rPr>
        <w:t>de</w:t>
      </w:r>
      <w:r>
        <w:rPr>
          <w:rFonts w:ascii="Cambria" w:hAnsi="Cambria"/>
          <w:color w:val="231F20"/>
          <w:spacing w:val="-12"/>
          <w:w w:val="95"/>
        </w:rPr>
        <w:t> </w:t>
      </w:r>
      <w:r>
        <w:rPr>
          <w:rFonts w:ascii="Cambria" w:hAnsi="Cambria"/>
          <w:color w:val="231F20"/>
          <w:spacing w:val="-3"/>
          <w:w w:val="95"/>
        </w:rPr>
        <w:t>una</w:t>
      </w:r>
      <w:r>
        <w:rPr>
          <w:rFonts w:ascii="Cambria" w:hAnsi="Cambria"/>
          <w:color w:val="231F20"/>
          <w:spacing w:val="-12"/>
          <w:w w:val="95"/>
        </w:rPr>
        <w:t> </w:t>
      </w:r>
      <w:r>
        <w:rPr>
          <w:rFonts w:ascii="Cambria" w:hAnsi="Cambria"/>
          <w:color w:val="231F20"/>
          <w:spacing w:val="-5"/>
          <w:w w:val="95"/>
        </w:rPr>
        <w:t>delimitación</w:t>
      </w:r>
      <w:r>
        <w:rPr>
          <w:rFonts w:ascii="Cambria" w:hAnsi="Cambria"/>
          <w:color w:val="231F20"/>
          <w:spacing w:val="-12"/>
          <w:w w:val="95"/>
        </w:rPr>
        <w:t> </w:t>
      </w:r>
      <w:r>
        <w:rPr>
          <w:rFonts w:ascii="Cambria" w:hAnsi="Cambria"/>
          <w:color w:val="231F20"/>
          <w:spacing w:val="-6"/>
          <w:w w:val="95"/>
        </w:rPr>
        <w:t>entre</w:t>
      </w:r>
      <w:r>
        <w:rPr>
          <w:rFonts w:ascii="Cambria" w:hAnsi="Cambria"/>
          <w:color w:val="231F20"/>
          <w:spacing w:val="-12"/>
          <w:w w:val="95"/>
        </w:rPr>
        <w:t> </w:t>
      </w:r>
      <w:r>
        <w:rPr>
          <w:rFonts w:ascii="Cambria" w:hAnsi="Cambria"/>
          <w:color w:val="231F20"/>
          <w:spacing w:val="-3"/>
          <w:w w:val="95"/>
        </w:rPr>
        <w:t>los</w:t>
      </w:r>
      <w:r>
        <w:rPr>
          <w:rFonts w:ascii="Cambria" w:hAnsi="Cambria"/>
          <w:color w:val="231F20"/>
          <w:spacing w:val="-12"/>
          <w:w w:val="95"/>
        </w:rPr>
        <w:t> </w:t>
      </w:r>
      <w:r>
        <w:rPr>
          <w:rFonts w:ascii="Cambria" w:hAnsi="Cambria"/>
          <w:color w:val="231F20"/>
          <w:spacing w:val="-5"/>
          <w:w w:val="95"/>
        </w:rPr>
        <w:t>poderes</w:t>
      </w:r>
      <w:r>
        <w:rPr>
          <w:rFonts w:ascii="Cambria" w:hAnsi="Cambria"/>
          <w:color w:val="231F20"/>
          <w:spacing w:val="-12"/>
          <w:w w:val="95"/>
        </w:rPr>
        <w:t> </w:t>
      </w:r>
      <w:r>
        <w:rPr>
          <w:rFonts w:ascii="Cambria" w:hAnsi="Cambria"/>
          <w:color w:val="231F20"/>
          <w:spacing w:val="-5"/>
          <w:w w:val="95"/>
        </w:rPr>
        <w:t>tributarios</w:t>
      </w:r>
      <w:r>
        <w:rPr>
          <w:rFonts w:ascii="Cambria" w:hAnsi="Cambria"/>
          <w:color w:val="231F20"/>
          <w:spacing w:val="-12"/>
          <w:w w:val="95"/>
        </w:rPr>
        <w:t> </w:t>
      </w:r>
      <w:r>
        <w:rPr>
          <w:rFonts w:ascii="Cambria" w:hAnsi="Cambria"/>
          <w:color w:val="231F20"/>
          <w:spacing w:val="-3"/>
          <w:w w:val="95"/>
        </w:rPr>
        <w:t>de</w:t>
      </w:r>
      <w:r>
        <w:rPr>
          <w:rFonts w:ascii="Cambria" w:hAnsi="Cambria"/>
          <w:color w:val="231F20"/>
          <w:spacing w:val="-12"/>
          <w:w w:val="95"/>
        </w:rPr>
        <w:t> </w:t>
      </w:r>
      <w:r>
        <w:rPr>
          <w:rFonts w:ascii="Cambria" w:hAnsi="Cambria"/>
          <w:color w:val="231F20"/>
          <w:spacing w:val="-3"/>
          <w:w w:val="95"/>
        </w:rPr>
        <w:t>la</w:t>
      </w:r>
      <w:r>
        <w:rPr>
          <w:rFonts w:ascii="Cambria" w:hAnsi="Cambria"/>
          <w:color w:val="231F20"/>
          <w:spacing w:val="-12"/>
          <w:w w:val="95"/>
        </w:rPr>
        <w:t> </w:t>
      </w:r>
      <w:r>
        <w:rPr>
          <w:rFonts w:ascii="Cambria" w:hAnsi="Cambria"/>
          <w:color w:val="231F20"/>
          <w:spacing w:val="-4"/>
          <w:w w:val="95"/>
        </w:rPr>
        <w:t>federación</w:t>
      </w:r>
      <w:r>
        <w:rPr>
          <w:rFonts w:ascii="Cambria" w:hAnsi="Cambria"/>
          <w:color w:val="231F20"/>
          <w:spacing w:val="-12"/>
          <w:w w:val="95"/>
        </w:rPr>
        <w:t> </w:t>
      </w:r>
      <w:r>
        <w:rPr>
          <w:rFonts w:ascii="Cambria" w:hAnsi="Cambria"/>
          <w:color w:val="231F20"/>
          <w:w w:val="95"/>
        </w:rPr>
        <w:t>y</w:t>
      </w:r>
      <w:r>
        <w:rPr>
          <w:rFonts w:ascii="Cambria" w:hAnsi="Cambria"/>
          <w:color w:val="231F20"/>
          <w:spacing w:val="-12"/>
          <w:w w:val="95"/>
        </w:rPr>
        <w:t> </w:t>
      </w:r>
      <w:r>
        <w:rPr>
          <w:rFonts w:ascii="Cambria" w:hAnsi="Cambria"/>
          <w:color w:val="231F20"/>
          <w:spacing w:val="-3"/>
          <w:w w:val="95"/>
        </w:rPr>
        <w:t>de </w:t>
      </w:r>
      <w:r>
        <w:rPr>
          <w:rFonts w:ascii="Cambria" w:hAnsi="Cambria"/>
          <w:color w:val="231F20"/>
          <w:spacing w:val="-4"/>
          <w:w w:val="95"/>
        </w:rPr>
        <w:t>los</w:t>
      </w:r>
      <w:r>
        <w:rPr>
          <w:rFonts w:ascii="Cambria" w:hAnsi="Cambria"/>
          <w:color w:val="231F20"/>
          <w:spacing w:val="-12"/>
          <w:w w:val="95"/>
        </w:rPr>
        <w:t> </w:t>
      </w:r>
      <w:r>
        <w:rPr>
          <w:rFonts w:ascii="Cambria" w:hAnsi="Cambria"/>
          <w:color w:val="231F20"/>
          <w:spacing w:val="-5"/>
          <w:w w:val="95"/>
        </w:rPr>
        <w:t>estados.</w:t>
      </w:r>
      <w:r>
        <w:rPr>
          <w:rFonts w:ascii="Cambria" w:hAnsi="Cambria"/>
          <w:color w:val="231F20"/>
          <w:spacing w:val="-12"/>
          <w:w w:val="95"/>
        </w:rPr>
        <w:t> </w:t>
      </w:r>
      <w:r>
        <w:rPr>
          <w:rFonts w:ascii="Cambria" w:hAnsi="Cambria"/>
          <w:color w:val="231F20"/>
          <w:spacing w:val="-3"/>
          <w:w w:val="95"/>
        </w:rPr>
        <w:t>En</w:t>
      </w:r>
      <w:r>
        <w:rPr>
          <w:rFonts w:ascii="Cambria" w:hAnsi="Cambria"/>
          <w:color w:val="231F20"/>
          <w:spacing w:val="-12"/>
          <w:w w:val="95"/>
        </w:rPr>
        <w:t> </w:t>
      </w:r>
      <w:r>
        <w:rPr>
          <w:rFonts w:ascii="Cambria" w:hAnsi="Cambria"/>
          <w:color w:val="231F20"/>
          <w:spacing w:val="-4"/>
          <w:w w:val="95"/>
        </w:rPr>
        <w:t>este</w:t>
      </w:r>
      <w:r>
        <w:rPr>
          <w:rFonts w:ascii="Cambria" w:hAnsi="Cambria"/>
          <w:color w:val="231F20"/>
          <w:spacing w:val="-12"/>
          <w:w w:val="95"/>
        </w:rPr>
        <w:t> </w:t>
      </w:r>
      <w:r>
        <w:rPr>
          <w:rFonts w:ascii="Cambria" w:hAnsi="Cambria"/>
          <w:color w:val="231F20"/>
          <w:spacing w:val="-8"/>
          <w:w w:val="95"/>
        </w:rPr>
        <w:t>tenor,</w:t>
      </w:r>
      <w:r>
        <w:rPr>
          <w:rFonts w:ascii="Cambria" w:hAnsi="Cambria"/>
          <w:color w:val="231F20"/>
          <w:spacing w:val="-12"/>
          <w:w w:val="95"/>
        </w:rPr>
        <w:t> </w:t>
      </w:r>
      <w:r>
        <w:rPr>
          <w:rFonts w:ascii="Cambria" w:hAnsi="Cambria"/>
          <w:color w:val="231F20"/>
          <w:spacing w:val="-4"/>
          <w:w w:val="95"/>
        </w:rPr>
        <w:t>las</w:t>
      </w:r>
      <w:r>
        <w:rPr>
          <w:rFonts w:ascii="Cambria" w:hAnsi="Cambria"/>
          <w:color w:val="231F20"/>
          <w:spacing w:val="-12"/>
          <w:w w:val="95"/>
        </w:rPr>
        <w:t> </w:t>
      </w:r>
      <w:r>
        <w:rPr>
          <w:rFonts w:ascii="Cambria" w:hAnsi="Cambria"/>
          <w:color w:val="231F20"/>
          <w:spacing w:val="-4"/>
          <w:w w:val="95"/>
        </w:rPr>
        <w:t>conclusiones</w:t>
      </w:r>
      <w:r>
        <w:rPr>
          <w:rFonts w:ascii="Cambria" w:hAnsi="Cambria"/>
          <w:color w:val="231F20"/>
          <w:spacing w:val="-12"/>
          <w:w w:val="95"/>
        </w:rPr>
        <w:t> </w:t>
      </w:r>
      <w:r>
        <w:rPr>
          <w:rFonts w:ascii="Cambria" w:hAnsi="Cambria"/>
          <w:color w:val="231F20"/>
          <w:spacing w:val="-3"/>
          <w:w w:val="95"/>
        </w:rPr>
        <w:t>de</w:t>
      </w:r>
      <w:r>
        <w:rPr>
          <w:rFonts w:ascii="Cambria" w:hAnsi="Cambria"/>
          <w:color w:val="231F20"/>
          <w:spacing w:val="-12"/>
          <w:w w:val="95"/>
        </w:rPr>
        <w:t> </w:t>
      </w:r>
      <w:r>
        <w:rPr>
          <w:rFonts w:ascii="Cambria" w:hAnsi="Cambria"/>
          <w:color w:val="231F20"/>
          <w:spacing w:val="-3"/>
          <w:w w:val="95"/>
        </w:rPr>
        <w:t>la</w:t>
      </w:r>
      <w:r>
        <w:rPr>
          <w:rFonts w:ascii="Cambria" w:hAnsi="Cambria"/>
          <w:color w:val="231F20"/>
          <w:spacing w:val="-12"/>
          <w:w w:val="95"/>
        </w:rPr>
        <w:t> </w:t>
      </w:r>
      <w:r>
        <w:rPr>
          <w:rFonts w:ascii="Cambria" w:hAnsi="Cambria"/>
          <w:color w:val="231F20"/>
          <w:spacing w:val="-4"/>
          <w:w w:val="95"/>
        </w:rPr>
        <w:t>convención</w:t>
      </w:r>
      <w:r>
        <w:rPr>
          <w:rFonts w:ascii="Cambria" w:hAnsi="Cambria"/>
          <w:color w:val="231F20"/>
          <w:spacing w:val="-12"/>
          <w:w w:val="95"/>
        </w:rPr>
        <w:t> </w:t>
      </w:r>
      <w:r>
        <w:rPr>
          <w:rFonts w:ascii="Cambria" w:hAnsi="Cambria"/>
          <w:color w:val="231F20"/>
          <w:spacing w:val="-5"/>
          <w:w w:val="95"/>
        </w:rPr>
        <w:t>fueron</w:t>
      </w:r>
      <w:r>
        <w:rPr>
          <w:rFonts w:ascii="Cambria" w:hAnsi="Cambria"/>
          <w:color w:val="231F20"/>
          <w:spacing w:val="-12"/>
          <w:w w:val="95"/>
        </w:rPr>
        <w:t> </w:t>
      </w:r>
      <w:r>
        <w:rPr>
          <w:rFonts w:ascii="Cambria" w:hAnsi="Cambria"/>
          <w:color w:val="231F20"/>
          <w:spacing w:val="-4"/>
          <w:w w:val="95"/>
        </w:rPr>
        <w:t>las</w:t>
      </w:r>
      <w:r>
        <w:rPr>
          <w:rFonts w:ascii="Cambria" w:hAnsi="Cambria"/>
          <w:color w:val="231F20"/>
          <w:spacing w:val="-12"/>
          <w:w w:val="95"/>
        </w:rPr>
        <w:t> </w:t>
      </w:r>
      <w:r>
        <w:rPr>
          <w:rFonts w:ascii="Cambria" w:hAnsi="Cambria"/>
          <w:color w:val="231F20"/>
          <w:spacing w:val="-4"/>
          <w:w w:val="95"/>
        </w:rPr>
        <w:t>siguientes:</w:t>
      </w:r>
    </w:p>
    <w:p>
      <w:pPr>
        <w:pStyle w:val="BodyText"/>
        <w:spacing w:before="1"/>
        <w:rPr>
          <w:rFonts w:ascii="Cambria"/>
        </w:rPr>
      </w:pPr>
    </w:p>
    <w:p>
      <w:pPr>
        <w:pStyle w:val="ListParagraph"/>
        <w:numPr>
          <w:ilvl w:val="0"/>
          <w:numId w:val="9"/>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la</w:t>
      </w:r>
      <w:r>
        <w:rPr>
          <w:rFonts w:ascii="Cambria" w:hAnsi="Cambria"/>
          <w:color w:val="231F20"/>
          <w:spacing w:val="-21"/>
          <w:w w:val="95"/>
          <w:sz w:val="22"/>
        </w:rPr>
        <w:t> </w:t>
      </w:r>
      <w:r>
        <w:rPr>
          <w:rFonts w:ascii="Cambria" w:hAnsi="Cambria"/>
          <w:color w:val="231F20"/>
          <w:w w:val="95"/>
          <w:sz w:val="22"/>
        </w:rPr>
        <w:t>base</w:t>
      </w:r>
      <w:r>
        <w:rPr>
          <w:rFonts w:ascii="Cambria" w:hAnsi="Cambria"/>
          <w:color w:val="231F20"/>
          <w:spacing w:val="-21"/>
          <w:w w:val="95"/>
          <w:sz w:val="22"/>
        </w:rPr>
        <w:t> </w:t>
      </w:r>
      <w:r>
        <w:rPr>
          <w:rFonts w:ascii="Cambria" w:hAnsi="Cambria"/>
          <w:color w:val="231F20"/>
          <w:w w:val="95"/>
          <w:sz w:val="22"/>
        </w:rPr>
        <w:t>de</w:t>
      </w:r>
      <w:r>
        <w:rPr>
          <w:rFonts w:ascii="Cambria" w:hAnsi="Cambria"/>
          <w:color w:val="231F20"/>
          <w:spacing w:val="-21"/>
          <w:w w:val="95"/>
          <w:sz w:val="22"/>
        </w:rPr>
        <w:t> </w:t>
      </w:r>
      <w:r>
        <w:rPr>
          <w:rFonts w:ascii="Cambria" w:hAnsi="Cambria"/>
          <w:color w:val="231F20"/>
          <w:w w:val="95"/>
          <w:sz w:val="22"/>
        </w:rPr>
        <w:t>la</w:t>
      </w:r>
      <w:r>
        <w:rPr>
          <w:rFonts w:ascii="Cambria" w:hAnsi="Cambria"/>
          <w:color w:val="231F20"/>
          <w:spacing w:val="-21"/>
          <w:w w:val="95"/>
          <w:sz w:val="22"/>
        </w:rPr>
        <w:t> </w:t>
      </w:r>
      <w:r>
        <w:rPr>
          <w:rFonts w:ascii="Cambria" w:hAnsi="Cambria"/>
          <w:color w:val="231F20"/>
          <w:w w:val="95"/>
          <w:sz w:val="22"/>
        </w:rPr>
        <w:t>tributación</w:t>
      </w:r>
      <w:r>
        <w:rPr>
          <w:rFonts w:ascii="Cambria" w:hAnsi="Cambria"/>
          <w:color w:val="231F20"/>
          <w:spacing w:val="-21"/>
          <w:w w:val="95"/>
          <w:sz w:val="22"/>
        </w:rPr>
        <w:t> </w:t>
      </w:r>
      <w:r>
        <w:rPr>
          <w:rFonts w:ascii="Cambria" w:hAnsi="Cambria"/>
          <w:color w:val="231F20"/>
          <w:w w:val="95"/>
          <w:sz w:val="22"/>
        </w:rPr>
        <w:t>local</w:t>
      </w:r>
      <w:r>
        <w:rPr>
          <w:rFonts w:ascii="Cambria" w:hAnsi="Cambria"/>
          <w:color w:val="231F20"/>
          <w:spacing w:val="-21"/>
          <w:w w:val="95"/>
          <w:sz w:val="22"/>
        </w:rPr>
        <w:t> </w:t>
      </w:r>
      <w:r>
        <w:rPr>
          <w:rFonts w:ascii="Cambria" w:hAnsi="Cambria"/>
          <w:color w:val="231F20"/>
          <w:w w:val="95"/>
          <w:sz w:val="22"/>
        </w:rPr>
        <w:t>debe</w:t>
      </w:r>
      <w:r>
        <w:rPr>
          <w:rFonts w:ascii="Cambria" w:hAnsi="Cambria"/>
          <w:color w:val="231F20"/>
          <w:spacing w:val="-21"/>
          <w:w w:val="95"/>
          <w:sz w:val="22"/>
        </w:rPr>
        <w:t> </w:t>
      </w:r>
      <w:r>
        <w:rPr>
          <w:rFonts w:ascii="Cambria" w:hAnsi="Cambria"/>
          <w:color w:val="231F20"/>
          <w:w w:val="95"/>
          <w:sz w:val="22"/>
        </w:rPr>
        <w:t>ser</w:t>
      </w:r>
      <w:r>
        <w:rPr>
          <w:rFonts w:ascii="Cambria" w:hAnsi="Cambria"/>
          <w:color w:val="231F20"/>
          <w:spacing w:val="-21"/>
          <w:w w:val="95"/>
          <w:sz w:val="22"/>
        </w:rPr>
        <w:t> </w:t>
      </w:r>
      <w:r>
        <w:rPr>
          <w:rFonts w:ascii="Cambria" w:hAnsi="Cambria"/>
          <w:color w:val="231F20"/>
          <w:w w:val="95"/>
          <w:sz w:val="22"/>
        </w:rPr>
        <w:t>la</w:t>
      </w:r>
      <w:r>
        <w:rPr>
          <w:rFonts w:ascii="Cambria" w:hAnsi="Cambria"/>
          <w:color w:val="231F20"/>
          <w:spacing w:val="-21"/>
          <w:w w:val="95"/>
          <w:sz w:val="22"/>
        </w:rPr>
        <w:t> </w:t>
      </w:r>
      <w:r>
        <w:rPr>
          <w:rFonts w:ascii="Cambria" w:hAnsi="Cambria"/>
          <w:color w:val="231F20"/>
          <w:w w:val="95"/>
          <w:sz w:val="22"/>
        </w:rPr>
        <w:t>imposición</w:t>
      </w:r>
      <w:r>
        <w:rPr>
          <w:rFonts w:ascii="Cambria" w:hAnsi="Cambria"/>
          <w:color w:val="231F20"/>
          <w:spacing w:val="-21"/>
          <w:w w:val="95"/>
          <w:sz w:val="22"/>
        </w:rPr>
        <w:t> </w:t>
      </w:r>
      <w:r>
        <w:rPr>
          <w:rFonts w:ascii="Cambria" w:hAnsi="Cambria"/>
          <w:color w:val="231F20"/>
          <w:w w:val="95"/>
          <w:sz w:val="22"/>
        </w:rPr>
        <w:t>territorial,</w:t>
      </w:r>
      <w:r>
        <w:rPr>
          <w:rFonts w:ascii="Cambria" w:hAnsi="Cambria"/>
          <w:color w:val="231F20"/>
          <w:spacing w:val="-21"/>
          <w:w w:val="95"/>
          <w:sz w:val="22"/>
        </w:rPr>
        <w:t> </w:t>
      </w:r>
      <w:r>
        <w:rPr>
          <w:rFonts w:ascii="Cambria" w:hAnsi="Cambria"/>
          <w:color w:val="231F20"/>
          <w:w w:val="95"/>
          <w:sz w:val="22"/>
        </w:rPr>
        <w:t>en</w:t>
      </w:r>
      <w:r>
        <w:rPr>
          <w:rFonts w:ascii="Cambria" w:hAnsi="Cambria"/>
          <w:color w:val="231F20"/>
          <w:spacing w:val="-21"/>
          <w:w w:val="95"/>
          <w:sz w:val="22"/>
        </w:rPr>
        <w:t> </w:t>
      </w:r>
      <w:r>
        <w:rPr>
          <w:rFonts w:ascii="Cambria" w:hAnsi="Cambria"/>
          <w:color w:val="231F20"/>
          <w:w w:val="95"/>
          <w:sz w:val="22"/>
        </w:rPr>
        <w:t>todos</w:t>
      </w:r>
      <w:r>
        <w:rPr>
          <w:rFonts w:ascii="Cambria" w:hAnsi="Cambria"/>
          <w:color w:val="231F20"/>
          <w:spacing w:val="-21"/>
          <w:w w:val="95"/>
          <w:sz w:val="22"/>
        </w:rPr>
        <w:t> </w:t>
      </w:r>
      <w:r>
        <w:rPr>
          <w:rFonts w:ascii="Cambria" w:hAnsi="Cambria"/>
          <w:color w:val="231F20"/>
          <w:w w:val="95"/>
          <w:sz w:val="22"/>
        </w:rPr>
        <w:t>sus</w:t>
      </w:r>
      <w:r>
        <w:rPr>
          <w:rFonts w:ascii="Cambria" w:hAnsi="Cambria"/>
          <w:color w:val="231F20"/>
          <w:spacing w:val="-21"/>
          <w:w w:val="95"/>
          <w:sz w:val="22"/>
        </w:rPr>
        <w:t> </w:t>
      </w:r>
      <w:r>
        <w:rPr>
          <w:rFonts w:ascii="Cambria" w:hAnsi="Cambria"/>
          <w:color w:val="231F20"/>
          <w:w w:val="95"/>
          <w:sz w:val="22"/>
        </w:rPr>
        <w:t>as- pectos.</w:t>
      </w:r>
      <w:r>
        <w:rPr>
          <w:rFonts w:ascii="Cambria" w:hAnsi="Cambria"/>
          <w:color w:val="231F20"/>
          <w:spacing w:val="-7"/>
          <w:w w:val="95"/>
          <w:sz w:val="22"/>
        </w:rPr>
        <w:t> </w:t>
      </w:r>
      <w:r>
        <w:rPr>
          <w:rFonts w:ascii="Cambria" w:hAnsi="Cambria"/>
          <w:color w:val="231F20"/>
          <w:w w:val="95"/>
          <w:sz w:val="22"/>
        </w:rPr>
        <w:t>Consecuentemente,</w:t>
      </w:r>
      <w:r>
        <w:rPr>
          <w:rFonts w:ascii="Cambria" w:hAnsi="Cambria"/>
          <w:color w:val="231F20"/>
          <w:spacing w:val="-7"/>
          <w:w w:val="95"/>
          <w:sz w:val="22"/>
        </w:rPr>
        <w:t> </w:t>
      </w:r>
      <w:r>
        <w:rPr>
          <w:rFonts w:ascii="Cambria" w:hAnsi="Cambria"/>
          <w:color w:val="231F20"/>
          <w:w w:val="95"/>
          <w:sz w:val="22"/>
        </w:rPr>
        <w:t>el</w:t>
      </w:r>
      <w:r>
        <w:rPr>
          <w:rFonts w:ascii="Cambria" w:hAnsi="Cambria"/>
          <w:color w:val="231F20"/>
          <w:spacing w:val="-7"/>
          <w:w w:val="95"/>
          <w:sz w:val="22"/>
        </w:rPr>
        <w:t> </w:t>
      </w:r>
      <w:r>
        <w:rPr>
          <w:rFonts w:ascii="Cambria" w:hAnsi="Cambria"/>
          <w:color w:val="231F20"/>
          <w:w w:val="95"/>
          <w:sz w:val="22"/>
        </w:rPr>
        <w:t>gobierno</w:t>
      </w:r>
      <w:r>
        <w:rPr>
          <w:rFonts w:ascii="Cambria" w:hAnsi="Cambria"/>
          <w:color w:val="231F20"/>
          <w:spacing w:val="-7"/>
          <w:w w:val="95"/>
          <w:sz w:val="22"/>
        </w:rPr>
        <w:t> </w:t>
      </w:r>
      <w:r>
        <w:rPr>
          <w:rFonts w:ascii="Cambria" w:hAnsi="Cambria"/>
          <w:color w:val="231F20"/>
          <w:w w:val="95"/>
          <w:sz w:val="22"/>
        </w:rPr>
        <w:t>federal</w:t>
      </w:r>
      <w:r>
        <w:rPr>
          <w:rFonts w:ascii="Cambria" w:hAnsi="Cambria"/>
          <w:color w:val="231F20"/>
          <w:spacing w:val="-7"/>
          <w:w w:val="95"/>
          <w:sz w:val="22"/>
        </w:rPr>
        <w:t> </w:t>
      </w:r>
      <w:r>
        <w:rPr>
          <w:rFonts w:ascii="Cambria" w:hAnsi="Cambria"/>
          <w:color w:val="231F20"/>
          <w:w w:val="95"/>
          <w:sz w:val="22"/>
        </w:rPr>
        <w:t>no</w:t>
      </w:r>
      <w:r>
        <w:rPr>
          <w:rFonts w:ascii="Cambria" w:hAnsi="Cambria"/>
          <w:color w:val="231F20"/>
          <w:spacing w:val="-7"/>
          <w:w w:val="95"/>
          <w:sz w:val="22"/>
        </w:rPr>
        <w:t> </w:t>
      </w:r>
      <w:r>
        <w:rPr>
          <w:rFonts w:ascii="Cambria" w:hAnsi="Cambria"/>
          <w:color w:val="231F20"/>
          <w:w w:val="95"/>
          <w:sz w:val="22"/>
        </w:rPr>
        <w:t>debe</w:t>
      </w:r>
      <w:r>
        <w:rPr>
          <w:rFonts w:ascii="Cambria" w:hAnsi="Cambria"/>
          <w:color w:val="231F20"/>
          <w:spacing w:val="-7"/>
          <w:w w:val="95"/>
          <w:sz w:val="22"/>
        </w:rPr>
        <w:t> </w:t>
      </w:r>
      <w:r>
        <w:rPr>
          <w:rFonts w:ascii="Cambria" w:hAnsi="Cambria"/>
          <w:color w:val="231F20"/>
          <w:w w:val="95"/>
          <w:sz w:val="22"/>
        </w:rPr>
        <w:t>establecer</w:t>
      </w:r>
      <w:r>
        <w:rPr>
          <w:rFonts w:ascii="Cambria" w:hAnsi="Cambria"/>
          <w:color w:val="231F20"/>
          <w:spacing w:val="-7"/>
          <w:w w:val="95"/>
          <w:sz w:val="22"/>
        </w:rPr>
        <w:t> </w:t>
      </w:r>
      <w:r>
        <w:rPr>
          <w:rFonts w:ascii="Cambria" w:hAnsi="Cambria"/>
          <w:color w:val="231F20"/>
          <w:w w:val="95"/>
          <w:sz w:val="22"/>
        </w:rPr>
        <w:t>impuestos sobre</w:t>
      </w:r>
      <w:r>
        <w:rPr>
          <w:rFonts w:ascii="Cambria" w:hAnsi="Cambria"/>
          <w:color w:val="231F20"/>
          <w:spacing w:val="-18"/>
          <w:w w:val="95"/>
          <w:sz w:val="22"/>
        </w:rPr>
        <w:t> </w:t>
      </w:r>
      <w:r>
        <w:rPr>
          <w:rFonts w:ascii="Cambria" w:hAnsi="Cambria"/>
          <w:color w:val="231F20"/>
          <w:w w:val="95"/>
          <w:sz w:val="22"/>
        </w:rPr>
        <w:t>esa</w:t>
      </w:r>
      <w:r>
        <w:rPr>
          <w:rFonts w:ascii="Cambria" w:hAnsi="Cambria"/>
          <w:color w:val="231F20"/>
          <w:spacing w:val="-18"/>
          <w:w w:val="95"/>
          <w:sz w:val="22"/>
        </w:rPr>
        <w:t> </w:t>
      </w:r>
      <w:r>
        <w:rPr>
          <w:rFonts w:ascii="Cambria" w:hAnsi="Cambria"/>
          <w:color w:val="231F20"/>
          <w:w w:val="95"/>
          <w:sz w:val="22"/>
        </w:rPr>
        <w:t>fuente,</w:t>
      </w:r>
      <w:r>
        <w:rPr>
          <w:rFonts w:ascii="Cambria" w:hAnsi="Cambria"/>
          <w:color w:val="231F20"/>
          <w:spacing w:val="-18"/>
          <w:w w:val="95"/>
          <w:sz w:val="22"/>
        </w:rPr>
        <w:t> </w:t>
      </w:r>
      <w:r>
        <w:rPr>
          <w:rFonts w:ascii="Cambria" w:hAnsi="Cambria"/>
          <w:color w:val="231F20"/>
          <w:w w:val="95"/>
          <w:sz w:val="22"/>
        </w:rPr>
        <w:t>ni</w:t>
      </w:r>
      <w:r>
        <w:rPr>
          <w:rFonts w:ascii="Cambria" w:hAnsi="Cambria"/>
          <w:color w:val="231F20"/>
          <w:spacing w:val="-18"/>
          <w:w w:val="95"/>
          <w:sz w:val="22"/>
        </w:rPr>
        <w:t> </w:t>
      </w:r>
      <w:r>
        <w:rPr>
          <w:rFonts w:ascii="Cambria" w:hAnsi="Cambria"/>
          <w:color w:val="231F20"/>
          <w:w w:val="95"/>
          <w:sz w:val="22"/>
        </w:rPr>
        <w:t>en</w:t>
      </w:r>
      <w:r>
        <w:rPr>
          <w:rFonts w:ascii="Cambria" w:hAnsi="Cambria"/>
          <w:color w:val="231F20"/>
          <w:spacing w:val="-18"/>
          <w:w w:val="95"/>
          <w:sz w:val="22"/>
        </w:rPr>
        <w:t> </w:t>
      </w:r>
      <w:r>
        <w:rPr>
          <w:rFonts w:ascii="Cambria" w:hAnsi="Cambria"/>
          <w:color w:val="231F20"/>
          <w:w w:val="95"/>
          <w:sz w:val="22"/>
        </w:rPr>
        <w:t>forma</w:t>
      </w:r>
      <w:r>
        <w:rPr>
          <w:rFonts w:ascii="Cambria" w:hAnsi="Cambria"/>
          <w:color w:val="231F20"/>
          <w:spacing w:val="-18"/>
          <w:w w:val="95"/>
          <w:sz w:val="22"/>
        </w:rPr>
        <w:t> </w:t>
      </w:r>
      <w:r>
        <w:rPr>
          <w:rFonts w:ascii="Cambria" w:hAnsi="Cambria"/>
          <w:color w:val="231F20"/>
          <w:w w:val="95"/>
          <w:sz w:val="22"/>
        </w:rPr>
        <w:t>de</w:t>
      </w:r>
      <w:r>
        <w:rPr>
          <w:rFonts w:ascii="Cambria" w:hAnsi="Cambria"/>
          <w:color w:val="231F20"/>
          <w:spacing w:val="-18"/>
          <w:w w:val="95"/>
          <w:sz w:val="22"/>
        </w:rPr>
        <w:t> </w:t>
      </w:r>
      <w:r>
        <w:rPr>
          <w:rFonts w:ascii="Cambria" w:hAnsi="Cambria"/>
          <w:color w:val="231F20"/>
          <w:w w:val="95"/>
          <w:sz w:val="22"/>
        </w:rPr>
        <w:t>impuestos</w:t>
      </w:r>
      <w:r>
        <w:rPr>
          <w:rFonts w:ascii="Cambria" w:hAnsi="Cambria"/>
          <w:color w:val="231F20"/>
          <w:spacing w:val="-18"/>
          <w:w w:val="95"/>
          <w:sz w:val="22"/>
        </w:rPr>
        <w:t> </w:t>
      </w:r>
      <w:r>
        <w:rPr>
          <w:rFonts w:ascii="Cambria" w:hAnsi="Cambria"/>
          <w:color w:val="231F20"/>
          <w:w w:val="95"/>
          <w:sz w:val="22"/>
        </w:rPr>
        <w:t>directos</w:t>
      </w:r>
      <w:r>
        <w:rPr>
          <w:rFonts w:ascii="Cambria" w:hAnsi="Cambria"/>
          <w:color w:val="231F20"/>
          <w:spacing w:val="-18"/>
          <w:w w:val="95"/>
          <w:sz w:val="22"/>
        </w:rPr>
        <w:t> </w:t>
      </w:r>
      <w:r>
        <w:rPr>
          <w:rFonts w:ascii="Cambria" w:hAnsi="Cambria"/>
          <w:color w:val="231F20"/>
          <w:w w:val="95"/>
          <w:sz w:val="22"/>
        </w:rPr>
        <w:t>ni</w:t>
      </w:r>
      <w:r>
        <w:rPr>
          <w:rFonts w:ascii="Cambria" w:hAnsi="Cambria"/>
          <w:color w:val="231F20"/>
          <w:spacing w:val="-18"/>
          <w:w w:val="95"/>
          <w:sz w:val="22"/>
        </w:rPr>
        <w:t> </w:t>
      </w:r>
      <w:r>
        <w:rPr>
          <w:rFonts w:ascii="Cambria" w:hAnsi="Cambria"/>
          <w:color w:val="231F20"/>
          <w:w w:val="95"/>
          <w:sz w:val="22"/>
        </w:rPr>
        <w:t>como</w:t>
      </w:r>
      <w:r>
        <w:rPr>
          <w:rFonts w:ascii="Cambria" w:hAnsi="Cambria"/>
          <w:color w:val="231F20"/>
          <w:spacing w:val="-18"/>
          <w:w w:val="95"/>
          <w:sz w:val="22"/>
        </w:rPr>
        <w:t> </w:t>
      </w:r>
      <w:r>
        <w:rPr>
          <w:rFonts w:ascii="Cambria" w:hAnsi="Cambria"/>
          <w:color w:val="231F20"/>
          <w:w w:val="95"/>
          <w:sz w:val="22"/>
        </w:rPr>
        <w:t>tantos</w:t>
      </w:r>
      <w:r>
        <w:rPr>
          <w:rFonts w:ascii="Cambria" w:hAnsi="Cambria"/>
          <w:color w:val="231F20"/>
          <w:spacing w:val="-18"/>
          <w:w w:val="95"/>
          <w:sz w:val="22"/>
        </w:rPr>
        <w:t> </w:t>
      </w:r>
      <w:r>
        <w:rPr>
          <w:rFonts w:ascii="Cambria" w:hAnsi="Cambria"/>
          <w:color w:val="231F20"/>
          <w:w w:val="95"/>
          <w:sz w:val="22"/>
        </w:rPr>
        <w:t>adicionales sobre</w:t>
      </w:r>
      <w:r>
        <w:rPr>
          <w:rFonts w:ascii="Cambria" w:hAnsi="Cambria"/>
          <w:color w:val="231F20"/>
          <w:spacing w:val="-6"/>
          <w:w w:val="95"/>
          <w:sz w:val="22"/>
        </w:rPr>
        <w:t> </w:t>
      </w:r>
      <w:r>
        <w:rPr>
          <w:rFonts w:ascii="Cambria" w:hAnsi="Cambria"/>
          <w:color w:val="231F20"/>
          <w:w w:val="95"/>
          <w:sz w:val="22"/>
        </w:rPr>
        <w:t>los</w:t>
      </w:r>
      <w:r>
        <w:rPr>
          <w:rFonts w:ascii="Cambria" w:hAnsi="Cambria"/>
          <w:color w:val="231F20"/>
          <w:spacing w:val="-6"/>
          <w:w w:val="95"/>
          <w:sz w:val="22"/>
        </w:rPr>
        <w:t> </w:t>
      </w:r>
      <w:r>
        <w:rPr>
          <w:rFonts w:ascii="Cambria" w:hAnsi="Cambria"/>
          <w:color w:val="231F20"/>
          <w:w w:val="95"/>
          <w:sz w:val="22"/>
        </w:rPr>
        <w:t>tributos</w:t>
      </w:r>
      <w:r>
        <w:rPr>
          <w:rFonts w:ascii="Cambria" w:hAnsi="Cambria"/>
          <w:color w:val="231F20"/>
          <w:spacing w:val="-5"/>
          <w:w w:val="95"/>
          <w:sz w:val="22"/>
        </w:rPr>
        <w:t> </w:t>
      </w:r>
      <w:r>
        <w:rPr>
          <w:rFonts w:ascii="Cambria" w:hAnsi="Cambria"/>
          <w:color w:val="231F20"/>
          <w:w w:val="95"/>
          <w:sz w:val="22"/>
        </w:rPr>
        <w:t>locales.</w:t>
      </w:r>
      <w:r>
        <w:rPr>
          <w:rFonts w:ascii="Cambria" w:hAnsi="Cambria"/>
          <w:color w:val="231F20"/>
          <w:spacing w:val="-5"/>
          <w:w w:val="95"/>
          <w:sz w:val="22"/>
        </w:rPr>
        <w:t> </w:t>
      </w:r>
      <w:r>
        <w:rPr>
          <w:rFonts w:ascii="Cambria" w:hAnsi="Cambria"/>
          <w:color w:val="231F20"/>
          <w:spacing w:val="-10"/>
          <w:w w:val="95"/>
          <w:sz w:val="22"/>
        </w:rPr>
        <w:t>Tal</w:t>
      </w:r>
      <w:r>
        <w:rPr>
          <w:rFonts w:ascii="Cambria" w:hAnsi="Cambria"/>
          <w:color w:val="231F20"/>
          <w:spacing w:val="-6"/>
          <w:w w:val="95"/>
          <w:sz w:val="22"/>
        </w:rPr>
        <w:t> </w:t>
      </w:r>
      <w:r>
        <w:rPr>
          <w:rFonts w:ascii="Cambria" w:hAnsi="Cambria"/>
          <w:color w:val="231F20"/>
          <w:w w:val="95"/>
          <w:sz w:val="22"/>
        </w:rPr>
        <w:t>poder</w:t>
      </w:r>
      <w:r>
        <w:rPr>
          <w:rFonts w:ascii="Cambria" w:hAnsi="Cambria"/>
          <w:color w:val="231F20"/>
          <w:spacing w:val="-6"/>
          <w:w w:val="95"/>
          <w:sz w:val="22"/>
        </w:rPr>
        <w:t> </w:t>
      </w:r>
      <w:r>
        <w:rPr>
          <w:rFonts w:ascii="Cambria" w:hAnsi="Cambria"/>
          <w:color w:val="231F20"/>
          <w:w w:val="95"/>
          <w:sz w:val="22"/>
        </w:rPr>
        <w:t>tributario</w:t>
      </w:r>
      <w:r>
        <w:rPr>
          <w:rFonts w:ascii="Cambria" w:hAnsi="Cambria"/>
          <w:color w:val="231F20"/>
          <w:spacing w:val="-5"/>
          <w:w w:val="95"/>
          <w:sz w:val="22"/>
        </w:rPr>
        <w:t> </w:t>
      </w:r>
      <w:r>
        <w:rPr>
          <w:rFonts w:ascii="Cambria" w:hAnsi="Cambria"/>
          <w:color w:val="231F20"/>
          <w:w w:val="95"/>
          <w:sz w:val="22"/>
        </w:rPr>
        <w:t>debe</w:t>
      </w:r>
      <w:r>
        <w:rPr>
          <w:rFonts w:ascii="Cambria" w:hAnsi="Cambria"/>
          <w:color w:val="231F20"/>
          <w:spacing w:val="-6"/>
          <w:w w:val="95"/>
          <w:sz w:val="22"/>
        </w:rPr>
        <w:t> </w:t>
      </w:r>
      <w:r>
        <w:rPr>
          <w:rFonts w:ascii="Cambria" w:hAnsi="Cambria"/>
          <w:color w:val="231F20"/>
          <w:w w:val="95"/>
          <w:sz w:val="22"/>
        </w:rPr>
        <w:t>ser</w:t>
      </w:r>
      <w:r>
        <w:rPr>
          <w:rFonts w:ascii="Cambria" w:hAnsi="Cambria"/>
          <w:color w:val="231F20"/>
          <w:spacing w:val="-6"/>
          <w:w w:val="95"/>
          <w:sz w:val="22"/>
        </w:rPr>
        <w:t> </w:t>
      </w:r>
      <w:r>
        <w:rPr>
          <w:rFonts w:ascii="Cambria" w:hAnsi="Cambria"/>
          <w:color w:val="231F20"/>
          <w:w w:val="95"/>
          <w:sz w:val="22"/>
        </w:rPr>
        <w:t>ejercido</w:t>
      </w:r>
      <w:r>
        <w:rPr>
          <w:rFonts w:ascii="Cambria" w:hAnsi="Cambria"/>
          <w:color w:val="231F20"/>
          <w:spacing w:val="-6"/>
          <w:w w:val="95"/>
          <w:sz w:val="22"/>
        </w:rPr>
        <w:t> </w:t>
      </w:r>
      <w:r>
        <w:rPr>
          <w:rFonts w:ascii="Cambria" w:hAnsi="Cambria"/>
          <w:color w:val="231F20"/>
          <w:w w:val="95"/>
          <w:sz w:val="22"/>
        </w:rPr>
        <w:t>sobre</w:t>
      </w:r>
      <w:r>
        <w:rPr>
          <w:rFonts w:ascii="Cambria" w:hAnsi="Cambria"/>
          <w:color w:val="231F20"/>
          <w:spacing w:val="-6"/>
          <w:w w:val="95"/>
          <w:sz w:val="22"/>
        </w:rPr>
        <w:t> </w:t>
      </w:r>
      <w:r>
        <w:rPr>
          <w:rFonts w:ascii="Cambria" w:hAnsi="Cambria"/>
          <w:color w:val="231F20"/>
          <w:w w:val="95"/>
          <w:sz w:val="22"/>
        </w:rPr>
        <w:t>toda</w:t>
      </w:r>
      <w:r>
        <w:rPr>
          <w:rFonts w:ascii="Cambria" w:hAnsi="Cambria"/>
          <w:color w:val="231F20"/>
          <w:spacing w:val="-6"/>
          <w:w w:val="95"/>
          <w:sz w:val="22"/>
        </w:rPr>
        <w:t> </w:t>
      </w:r>
      <w:r>
        <w:rPr>
          <w:rFonts w:ascii="Cambria" w:hAnsi="Cambria"/>
          <w:color w:val="231F20"/>
          <w:w w:val="95"/>
          <w:sz w:val="22"/>
        </w:rPr>
        <w:t>la propiedad</w:t>
      </w:r>
      <w:r>
        <w:rPr>
          <w:rFonts w:ascii="Cambria" w:hAnsi="Cambria"/>
          <w:color w:val="231F20"/>
          <w:spacing w:val="-9"/>
          <w:w w:val="95"/>
          <w:sz w:val="22"/>
        </w:rPr>
        <w:t> </w:t>
      </w:r>
      <w:r>
        <w:rPr>
          <w:rFonts w:ascii="Cambria" w:hAnsi="Cambria"/>
          <w:color w:val="231F20"/>
          <w:w w:val="95"/>
          <w:sz w:val="22"/>
        </w:rPr>
        <w:t>territorial</w:t>
      </w:r>
      <w:r>
        <w:rPr>
          <w:rFonts w:ascii="Cambria" w:hAnsi="Cambria"/>
          <w:color w:val="231F20"/>
          <w:spacing w:val="-9"/>
          <w:w w:val="95"/>
          <w:sz w:val="22"/>
        </w:rPr>
        <w:t> </w:t>
      </w:r>
      <w:r>
        <w:rPr>
          <w:rFonts w:ascii="Cambria" w:hAnsi="Cambria"/>
          <w:color w:val="231F20"/>
          <w:w w:val="95"/>
          <w:sz w:val="22"/>
        </w:rPr>
        <w:t>dentro</w:t>
      </w:r>
      <w:r>
        <w:rPr>
          <w:rFonts w:ascii="Cambria" w:hAnsi="Cambria"/>
          <w:color w:val="231F20"/>
          <w:spacing w:val="-9"/>
          <w:w w:val="95"/>
          <w:sz w:val="22"/>
        </w:rPr>
        <w:t> </w:t>
      </w:r>
      <w:r>
        <w:rPr>
          <w:rFonts w:ascii="Cambria" w:hAnsi="Cambria"/>
          <w:color w:val="231F20"/>
          <w:w w:val="95"/>
          <w:sz w:val="22"/>
        </w:rPr>
        <w:t>de</w:t>
      </w:r>
      <w:r>
        <w:rPr>
          <w:rFonts w:ascii="Cambria" w:hAnsi="Cambria"/>
          <w:color w:val="231F20"/>
          <w:spacing w:val="-8"/>
          <w:w w:val="95"/>
          <w:sz w:val="22"/>
        </w:rPr>
        <w:t> </w:t>
      </w:r>
      <w:r>
        <w:rPr>
          <w:rFonts w:ascii="Cambria" w:hAnsi="Cambria"/>
          <w:color w:val="231F20"/>
          <w:w w:val="95"/>
          <w:sz w:val="22"/>
        </w:rPr>
        <w:t>sus</w:t>
      </w:r>
      <w:r>
        <w:rPr>
          <w:rFonts w:ascii="Cambria" w:hAnsi="Cambria"/>
          <w:color w:val="231F20"/>
          <w:spacing w:val="-9"/>
          <w:w w:val="95"/>
          <w:sz w:val="22"/>
        </w:rPr>
        <w:t> </w:t>
      </w:r>
      <w:r>
        <w:rPr>
          <w:rFonts w:ascii="Cambria" w:hAnsi="Cambria"/>
          <w:color w:val="231F20"/>
          <w:w w:val="95"/>
          <w:sz w:val="22"/>
        </w:rPr>
        <w:t>respectivos</w:t>
      </w:r>
      <w:r>
        <w:rPr>
          <w:rFonts w:ascii="Cambria" w:hAnsi="Cambria"/>
          <w:color w:val="231F20"/>
          <w:spacing w:val="-8"/>
          <w:w w:val="95"/>
          <w:sz w:val="22"/>
        </w:rPr>
        <w:t> </w:t>
      </w:r>
      <w:r>
        <w:rPr>
          <w:rFonts w:ascii="Cambria" w:hAnsi="Cambria"/>
          <w:color w:val="231F20"/>
          <w:w w:val="95"/>
          <w:sz w:val="22"/>
        </w:rPr>
        <w:t>territorios,</w:t>
      </w:r>
      <w:r>
        <w:rPr>
          <w:rFonts w:ascii="Cambria" w:hAnsi="Cambria"/>
          <w:color w:val="231F20"/>
          <w:spacing w:val="-9"/>
          <w:w w:val="95"/>
          <w:sz w:val="22"/>
        </w:rPr>
        <w:t> </w:t>
      </w:r>
      <w:r>
        <w:rPr>
          <w:rFonts w:ascii="Cambria" w:hAnsi="Cambria"/>
          <w:color w:val="231F20"/>
          <w:w w:val="95"/>
          <w:sz w:val="22"/>
        </w:rPr>
        <w:t>excluyendo</w:t>
      </w:r>
      <w:r>
        <w:rPr>
          <w:rFonts w:ascii="Cambria" w:hAnsi="Cambria"/>
          <w:color w:val="231F20"/>
          <w:spacing w:val="-9"/>
          <w:w w:val="95"/>
          <w:sz w:val="22"/>
        </w:rPr>
        <w:t> </w:t>
      </w:r>
      <w:r>
        <w:rPr>
          <w:rFonts w:ascii="Cambria" w:hAnsi="Cambria"/>
          <w:color w:val="231F20"/>
          <w:w w:val="95"/>
          <w:sz w:val="22"/>
        </w:rPr>
        <w:t>los</w:t>
      </w:r>
      <w:r>
        <w:rPr>
          <w:rFonts w:ascii="Cambria" w:hAnsi="Cambria"/>
          <w:color w:val="231F20"/>
          <w:spacing w:val="-9"/>
          <w:w w:val="95"/>
          <w:sz w:val="22"/>
        </w:rPr>
        <w:t> </w:t>
      </w:r>
      <w:r>
        <w:rPr>
          <w:rFonts w:ascii="Cambria" w:hAnsi="Cambria"/>
          <w:color w:val="231F20"/>
          <w:w w:val="95"/>
          <w:sz w:val="22"/>
        </w:rPr>
        <w:t>in- muebles</w:t>
      </w:r>
      <w:r>
        <w:rPr>
          <w:rFonts w:ascii="Cambria" w:hAnsi="Cambria"/>
          <w:color w:val="231F20"/>
          <w:spacing w:val="-20"/>
          <w:w w:val="95"/>
          <w:sz w:val="22"/>
        </w:rPr>
        <w:t> </w:t>
      </w:r>
      <w:r>
        <w:rPr>
          <w:rFonts w:ascii="Cambria" w:hAnsi="Cambria"/>
          <w:color w:val="231F20"/>
          <w:w w:val="95"/>
          <w:sz w:val="22"/>
        </w:rPr>
        <w:t>propiedad</w:t>
      </w:r>
      <w:r>
        <w:rPr>
          <w:rFonts w:ascii="Cambria" w:hAnsi="Cambria"/>
          <w:color w:val="231F20"/>
          <w:spacing w:val="-20"/>
          <w:w w:val="95"/>
          <w:sz w:val="22"/>
        </w:rPr>
        <w:t> </w:t>
      </w:r>
      <w:r>
        <w:rPr>
          <w:rFonts w:ascii="Cambria" w:hAnsi="Cambria"/>
          <w:color w:val="231F20"/>
          <w:w w:val="95"/>
          <w:sz w:val="22"/>
        </w:rPr>
        <w:t>de</w:t>
      </w:r>
      <w:r>
        <w:rPr>
          <w:rFonts w:ascii="Cambria" w:hAnsi="Cambria"/>
          <w:color w:val="231F20"/>
          <w:spacing w:val="-20"/>
          <w:w w:val="95"/>
          <w:sz w:val="22"/>
        </w:rPr>
        <w:t> </w:t>
      </w:r>
      <w:r>
        <w:rPr>
          <w:rFonts w:ascii="Cambria" w:hAnsi="Cambria"/>
          <w:color w:val="231F20"/>
          <w:w w:val="95"/>
          <w:sz w:val="22"/>
        </w:rPr>
        <w:t>la</w:t>
      </w:r>
      <w:r>
        <w:rPr>
          <w:rFonts w:ascii="Cambria" w:hAnsi="Cambria"/>
          <w:color w:val="231F20"/>
          <w:spacing w:val="-20"/>
          <w:w w:val="95"/>
          <w:sz w:val="22"/>
        </w:rPr>
        <w:t> </w:t>
      </w:r>
      <w:r>
        <w:rPr>
          <w:rFonts w:ascii="Cambria" w:hAnsi="Cambria"/>
          <w:color w:val="231F20"/>
          <w:w w:val="95"/>
          <w:sz w:val="22"/>
        </w:rPr>
        <w:t>federación</w:t>
      </w:r>
      <w:r>
        <w:rPr>
          <w:rFonts w:ascii="Cambria" w:hAnsi="Cambria"/>
          <w:color w:val="231F20"/>
          <w:spacing w:val="-20"/>
          <w:w w:val="95"/>
          <w:sz w:val="22"/>
        </w:rPr>
        <w:t> </w:t>
      </w:r>
      <w:r>
        <w:rPr>
          <w:rFonts w:ascii="Cambria" w:hAnsi="Cambria"/>
          <w:color w:val="231F20"/>
          <w:w w:val="95"/>
          <w:sz w:val="22"/>
        </w:rPr>
        <w:t>o</w:t>
      </w:r>
      <w:r>
        <w:rPr>
          <w:rFonts w:ascii="Cambria" w:hAnsi="Cambria"/>
          <w:color w:val="231F20"/>
          <w:spacing w:val="-20"/>
          <w:w w:val="95"/>
          <w:sz w:val="22"/>
        </w:rPr>
        <w:t> </w:t>
      </w:r>
      <w:r>
        <w:rPr>
          <w:rFonts w:ascii="Cambria" w:hAnsi="Cambria"/>
          <w:color w:val="231F20"/>
          <w:w w:val="95"/>
          <w:sz w:val="22"/>
        </w:rPr>
        <w:t>de</w:t>
      </w:r>
      <w:r>
        <w:rPr>
          <w:rFonts w:ascii="Cambria" w:hAnsi="Cambria"/>
          <w:color w:val="231F20"/>
          <w:spacing w:val="-20"/>
          <w:w w:val="95"/>
          <w:sz w:val="22"/>
        </w:rPr>
        <w:t> </w:t>
      </w:r>
      <w:r>
        <w:rPr>
          <w:rFonts w:ascii="Cambria" w:hAnsi="Cambria"/>
          <w:color w:val="231F20"/>
          <w:w w:val="95"/>
          <w:sz w:val="22"/>
        </w:rPr>
        <w:t>los</w:t>
      </w:r>
      <w:r>
        <w:rPr>
          <w:rFonts w:ascii="Cambria" w:hAnsi="Cambria"/>
          <w:color w:val="231F20"/>
          <w:spacing w:val="-20"/>
          <w:w w:val="95"/>
          <w:sz w:val="22"/>
        </w:rPr>
        <w:t> </w:t>
      </w:r>
      <w:r>
        <w:rPr>
          <w:rFonts w:ascii="Cambria" w:hAnsi="Cambria"/>
          <w:color w:val="231F20"/>
          <w:w w:val="95"/>
          <w:sz w:val="22"/>
        </w:rPr>
        <w:t>municipios,</w:t>
      </w:r>
      <w:r>
        <w:rPr>
          <w:rFonts w:ascii="Cambria" w:hAnsi="Cambria"/>
          <w:color w:val="231F20"/>
          <w:spacing w:val="-20"/>
          <w:w w:val="95"/>
          <w:sz w:val="22"/>
        </w:rPr>
        <w:t> </w:t>
      </w:r>
      <w:r>
        <w:rPr>
          <w:rFonts w:ascii="Cambria" w:hAnsi="Cambria"/>
          <w:color w:val="231F20"/>
          <w:w w:val="95"/>
          <w:sz w:val="22"/>
        </w:rPr>
        <w:t>destinados</w:t>
      </w:r>
      <w:r>
        <w:rPr>
          <w:rFonts w:ascii="Cambria" w:hAnsi="Cambria"/>
          <w:color w:val="231F20"/>
          <w:spacing w:val="-19"/>
          <w:w w:val="95"/>
          <w:sz w:val="22"/>
        </w:rPr>
        <w:t> </w:t>
      </w:r>
      <w:r>
        <w:rPr>
          <w:rFonts w:ascii="Cambria" w:hAnsi="Cambria"/>
          <w:color w:val="231F20"/>
          <w:w w:val="95"/>
          <w:sz w:val="22"/>
        </w:rPr>
        <w:t>a</w:t>
      </w:r>
      <w:r>
        <w:rPr>
          <w:rFonts w:ascii="Cambria" w:hAnsi="Cambria"/>
          <w:color w:val="231F20"/>
          <w:spacing w:val="-20"/>
          <w:w w:val="95"/>
          <w:sz w:val="22"/>
        </w:rPr>
        <w:t> </w:t>
      </w:r>
      <w:r>
        <w:rPr>
          <w:rFonts w:ascii="Cambria" w:hAnsi="Cambria"/>
          <w:color w:val="231F20"/>
          <w:w w:val="95"/>
          <w:sz w:val="22"/>
        </w:rPr>
        <w:t>servicios públicos</w:t>
      </w:r>
      <w:r>
        <w:rPr>
          <w:rFonts w:ascii="Cambria" w:hAnsi="Cambria"/>
          <w:color w:val="231F20"/>
          <w:spacing w:val="-17"/>
          <w:w w:val="95"/>
          <w:sz w:val="22"/>
        </w:rPr>
        <w:t> </w:t>
      </w:r>
      <w:r>
        <w:rPr>
          <w:rFonts w:ascii="Cambria" w:hAnsi="Cambria"/>
          <w:color w:val="231F20"/>
          <w:w w:val="95"/>
          <w:sz w:val="22"/>
        </w:rPr>
        <w:t>o</w:t>
      </w:r>
      <w:r>
        <w:rPr>
          <w:rFonts w:ascii="Cambria" w:hAnsi="Cambria"/>
          <w:color w:val="231F20"/>
          <w:spacing w:val="-17"/>
          <w:w w:val="95"/>
          <w:sz w:val="22"/>
        </w:rPr>
        <w:t> </w:t>
      </w:r>
      <w:r>
        <w:rPr>
          <w:rFonts w:ascii="Cambria" w:hAnsi="Cambria"/>
          <w:color w:val="231F20"/>
          <w:w w:val="95"/>
          <w:sz w:val="22"/>
        </w:rPr>
        <w:t>a</w:t>
      </w:r>
      <w:r>
        <w:rPr>
          <w:rFonts w:ascii="Cambria" w:hAnsi="Cambria"/>
          <w:color w:val="231F20"/>
          <w:spacing w:val="-17"/>
          <w:w w:val="95"/>
          <w:sz w:val="22"/>
        </w:rPr>
        <w:t> </w:t>
      </w:r>
      <w:r>
        <w:rPr>
          <w:rFonts w:ascii="Cambria" w:hAnsi="Cambria"/>
          <w:color w:val="231F20"/>
          <w:w w:val="95"/>
          <w:sz w:val="22"/>
        </w:rPr>
        <w:t>vías</w:t>
      </w:r>
      <w:r>
        <w:rPr>
          <w:rFonts w:ascii="Cambria" w:hAnsi="Cambria"/>
          <w:color w:val="231F20"/>
          <w:spacing w:val="-17"/>
          <w:w w:val="95"/>
          <w:sz w:val="22"/>
        </w:rPr>
        <w:t> </w:t>
      </w:r>
      <w:r>
        <w:rPr>
          <w:rFonts w:ascii="Cambria" w:hAnsi="Cambria"/>
          <w:color w:val="231F20"/>
          <w:w w:val="95"/>
          <w:sz w:val="22"/>
        </w:rPr>
        <w:t>generales</w:t>
      </w:r>
      <w:r>
        <w:rPr>
          <w:rFonts w:ascii="Cambria" w:hAnsi="Cambria"/>
          <w:color w:val="231F20"/>
          <w:spacing w:val="-18"/>
          <w:w w:val="95"/>
          <w:sz w:val="22"/>
        </w:rPr>
        <w:t> </w:t>
      </w:r>
      <w:r>
        <w:rPr>
          <w:rFonts w:ascii="Cambria" w:hAnsi="Cambria"/>
          <w:color w:val="231F20"/>
          <w:w w:val="95"/>
          <w:sz w:val="22"/>
        </w:rPr>
        <w:t>de</w:t>
      </w:r>
      <w:r>
        <w:rPr>
          <w:rFonts w:ascii="Cambria" w:hAnsi="Cambria"/>
          <w:color w:val="231F20"/>
          <w:spacing w:val="-17"/>
          <w:w w:val="95"/>
          <w:sz w:val="22"/>
        </w:rPr>
        <w:t> </w:t>
      </w:r>
      <w:r>
        <w:rPr>
          <w:rFonts w:ascii="Cambria" w:hAnsi="Cambria"/>
          <w:color w:val="231F20"/>
          <w:w w:val="95"/>
          <w:sz w:val="22"/>
        </w:rPr>
        <w:t>comunicación.</w:t>
      </w:r>
      <w:r>
        <w:rPr>
          <w:rFonts w:ascii="Cambria" w:hAnsi="Cambria"/>
          <w:color w:val="231F20"/>
          <w:spacing w:val="-17"/>
          <w:w w:val="95"/>
          <w:sz w:val="22"/>
        </w:rPr>
        <w:t> </w:t>
      </w:r>
      <w:r>
        <w:rPr>
          <w:rFonts w:ascii="Cambria" w:hAnsi="Cambria"/>
          <w:color w:val="231F20"/>
          <w:w w:val="95"/>
          <w:sz w:val="22"/>
        </w:rPr>
        <w:t>Debe</w:t>
      </w:r>
      <w:r>
        <w:rPr>
          <w:rFonts w:ascii="Cambria" w:hAnsi="Cambria"/>
          <w:color w:val="231F20"/>
          <w:spacing w:val="-17"/>
          <w:w w:val="95"/>
          <w:sz w:val="22"/>
        </w:rPr>
        <w:t> </w:t>
      </w:r>
      <w:r>
        <w:rPr>
          <w:rFonts w:ascii="Cambria" w:hAnsi="Cambria"/>
          <w:color w:val="231F20"/>
          <w:w w:val="95"/>
          <w:sz w:val="22"/>
        </w:rPr>
        <w:t>gravarse</w:t>
      </w:r>
      <w:r>
        <w:rPr>
          <w:rFonts w:ascii="Cambria" w:hAnsi="Cambria"/>
          <w:color w:val="231F20"/>
          <w:spacing w:val="-18"/>
          <w:w w:val="95"/>
          <w:sz w:val="22"/>
        </w:rPr>
        <w:t> </w:t>
      </w:r>
      <w:r>
        <w:rPr>
          <w:rFonts w:ascii="Cambria" w:hAnsi="Cambria"/>
          <w:color w:val="231F20"/>
          <w:w w:val="95"/>
          <w:sz w:val="22"/>
        </w:rPr>
        <w:t>tanto</w:t>
      </w:r>
      <w:r>
        <w:rPr>
          <w:rFonts w:ascii="Cambria" w:hAnsi="Cambria"/>
          <w:color w:val="231F20"/>
          <w:spacing w:val="-17"/>
          <w:w w:val="95"/>
          <w:sz w:val="22"/>
        </w:rPr>
        <w:t> </w:t>
      </w:r>
      <w:r>
        <w:rPr>
          <w:rFonts w:ascii="Cambria" w:hAnsi="Cambria"/>
          <w:color w:val="231F20"/>
          <w:w w:val="95"/>
          <w:sz w:val="22"/>
        </w:rPr>
        <w:t>la</w:t>
      </w:r>
      <w:r>
        <w:rPr>
          <w:rFonts w:ascii="Cambria" w:hAnsi="Cambria"/>
          <w:color w:val="231F20"/>
          <w:spacing w:val="-17"/>
          <w:w w:val="95"/>
          <w:sz w:val="22"/>
        </w:rPr>
        <w:t> </w:t>
      </w:r>
      <w:r>
        <w:rPr>
          <w:rFonts w:ascii="Cambria" w:hAnsi="Cambria"/>
          <w:color w:val="231F20"/>
          <w:w w:val="95"/>
          <w:sz w:val="22"/>
        </w:rPr>
        <w:t>propiedad </w:t>
      </w:r>
      <w:r>
        <w:rPr>
          <w:rFonts w:ascii="Cambria" w:hAnsi="Cambria"/>
          <w:color w:val="231F20"/>
          <w:sz w:val="22"/>
        </w:rPr>
        <w:t>urbana,</w:t>
      </w:r>
      <w:r>
        <w:rPr>
          <w:rFonts w:ascii="Cambria" w:hAnsi="Cambria"/>
          <w:color w:val="231F20"/>
          <w:spacing w:val="-25"/>
          <w:sz w:val="22"/>
        </w:rPr>
        <w:t> </w:t>
      </w:r>
      <w:r>
        <w:rPr>
          <w:rFonts w:ascii="Cambria" w:hAnsi="Cambria"/>
          <w:color w:val="231F20"/>
          <w:sz w:val="22"/>
        </w:rPr>
        <w:t>como</w:t>
      </w:r>
      <w:r>
        <w:rPr>
          <w:rFonts w:ascii="Cambria" w:hAnsi="Cambria"/>
          <w:color w:val="231F20"/>
          <w:spacing w:val="-25"/>
          <w:sz w:val="22"/>
        </w:rPr>
        <w:t> </w:t>
      </w:r>
      <w:r>
        <w:rPr>
          <w:rFonts w:ascii="Cambria" w:hAnsi="Cambria"/>
          <w:color w:val="231F20"/>
          <w:sz w:val="22"/>
        </w:rPr>
        <w:t>la</w:t>
      </w:r>
      <w:r>
        <w:rPr>
          <w:rFonts w:ascii="Cambria" w:hAnsi="Cambria"/>
          <w:color w:val="231F20"/>
          <w:spacing w:val="-25"/>
          <w:sz w:val="22"/>
        </w:rPr>
        <w:t> </w:t>
      </w:r>
      <w:r>
        <w:rPr>
          <w:rFonts w:ascii="Cambria" w:hAnsi="Cambria"/>
          <w:color w:val="231F20"/>
          <w:sz w:val="22"/>
        </w:rPr>
        <w:t>rural,</w:t>
      </w:r>
      <w:r>
        <w:rPr>
          <w:rFonts w:ascii="Cambria" w:hAnsi="Cambria"/>
          <w:color w:val="231F20"/>
          <w:spacing w:val="-25"/>
          <w:sz w:val="22"/>
        </w:rPr>
        <w:t> </w:t>
      </w:r>
      <w:r>
        <w:rPr>
          <w:rFonts w:ascii="Cambria" w:hAnsi="Cambria"/>
          <w:color w:val="231F20"/>
          <w:sz w:val="22"/>
        </w:rPr>
        <w:t>y</w:t>
      </w:r>
      <w:r>
        <w:rPr>
          <w:rFonts w:ascii="Cambria" w:hAnsi="Cambria"/>
          <w:color w:val="231F20"/>
          <w:spacing w:val="-25"/>
          <w:sz w:val="22"/>
        </w:rPr>
        <w:t> </w:t>
      </w:r>
      <w:r>
        <w:rPr>
          <w:rFonts w:ascii="Cambria" w:hAnsi="Cambria"/>
          <w:color w:val="231F20"/>
          <w:sz w:val="22"/>
        </w:rPr>
        <w:t>tanto</w:t>
      </w:r>
      <w:r>
        <w:rPr>
          <w:rFonts w:ascii="Cambria" w:hAnsi="Cambria"/>
          <w:color w:val="231F20"/>
          <w:spacing w:val="-25"/>
          <w:sz w:val="22"/>
        </w:rPr>
        <w:t> </w:t>
      </w:r>
      <w:r>
        <w:rPr>
          <w:rFonts w:ascii="Cambria" w:hAnsi="Cambria"/>
          <w:color w:val="231F20"/>
          <w:sz w:val="22"/>
        </w:rPr>
        <w:t>la</w:t>
      </w:r>
      <w:r>
        <w:rPr>
          <w:rFonts w:ascii="Cambria" w:hAnsi="Cambria"/>
          <w:color w:val="231F20"/>
          <w:spacing w:val="-25"/>
          <w:sz w:val="22"/>
        </w:rPr>
        <w:t> </w:t>
      </w:r>
      <w:r>
        <w:rPr>
          <w:rFonts w:ascii="Cambria" w:hAnsi="Cambria"/>
          <w:color w:val="231F20"/>
          <w:sz w:val="22"/>
        </w:rPr>
        <w:t>edificada</w:t>
      </w:r>
      <w:r>
        <w:rPr>
          <w:rFonts w:ascii="Cambria" w:hAnsi="Cambria"/>
          <w:color w:val="231F20"/>
          <w:spacing w:val="-25"/>
          <w:sz w:val="22"/>
        </w:rPr>
        <w:t> </w:t>
      </w:r>
      <w:r>
        <w:rPr>
          <w:rFonts w:ascii="Cambria" w:hAnsi="Cambria"/>
          <w:color w:val="231F20"/>
          <w:sz w:val="22"/>
        </w:rPr>
        <w:t>como</w:t>
      </w:r>
      <w:r>
        <w:rPr>
          <w:rFonts w:ascii="Cambria" w:hAnsi="Cambria"/>
          <w:color w:val="231F20"/>
          <w:spacing w:val="-25"/>
          <w:sz w:val="22"/>
        </w:rPr>
        <w:t> </w:t>
      </w:r>
      <w:r>
        <w:rPr>
          <w:rFonts w:ascii="Cambria" w:hAnsi="Cambria"/>
          <w:color w:val="231F20"/>
          <w:sz w:val="22"/>
        </w:rPr>
        <w:t>la</w:t>
      </w:r>
      <w:r>
        <w:rPr>
          <w:rFonts w:ascii="Cambria" w:hAnsi="Cambria"/>
          <w:color w:val="231F20"/>
          <w:spacing w:val="-25"/>
          <w:sz w:val="22"/>
        </w:rPr>
        <w:t> </w:t>
      </w:r>
      <w:r>
        <w:rPr>
          <w:rFonts w:ascii="Cambria" w:hAnsi="Cambria"/>
          <w:color w:val="231F20"/>
          <w:sz w:val="22"/>
        </w:rPr>
        <w:t>no</w:t>
      </w:r>
      <w:r>
        <w:rPr>
          <w:rFonts w:ascii="Cambria" w:hAnsi="Cambria"/>
          <w:color w:val="231F20"/>
          <w:spacing w:val="-25"/>
          <w:sz w:val="22"/>
        </w:rPr>
        <w:t> </w:t>
      </w:r>
      <w:r>
        <w:rPr>
          <w:rFonts w:ascii="Cambria" w:hAnsi="Cambria"/>
          <w:color w:val="231F20"/>
          <w:sz w:val="22"/>
        </w:rPr>
        <w:t>edificada;</w:t>
      </w:r>
    </w:p>
    <w:p>
      <w:pPr>
        <w:pStyle w:val="ListParagraph"/>
        <w:numPr>
          <w:ilvl w:val="0"/>
          <w:numId w:val="9"/>
        </w:numPr>
        <w:tabs>
          <w:tab w:pos="397" w:val="left" w:leader="none"/>
        </w:tabs>
        <w:spacing w:line="242" w:lineRule="auto" w:before="0" w:after="0"/>
        <w:ind w:left="397" w:right="112" w:hanging="284"/>
        <w:jc w:val="both"/>
        <w:rPr>
          <w:rFonts w:ascii="Cambria"/>
          <w:sz w:val="22"/>
        </w:rPr>
      </w:pPr>
      <w:r>
        <w:rPr>
          <w:rFonts w:ascii="Cambria"/>
          <w:color w:val="231F20"/>
          <w:sz w:val="22"/>
        </w:rPr>
        <w:t>los</w:t>
      </w:r>
      <w:r>
        <w:rPr>
          <w:rFonts w:ascii="Cambria"/>
          <w:color w:val="231F20"/>
          <w:spacing w:val="-21"/>
          <w:sz w:val="22"/>
        </w:rPr>
        <w:t> </w:t>
      </w:r>
      <w:r>
        <w:rPr>
          <w:rFonts w:ascii="Cambria"/>
          <w:color w:val="231F20"/>
          <w:sz w:val="22"/>
        </w:rPr>
        <w:t>estados</w:t>
      </w:r>
      <w:r>
        <w:rPr>
          <w:rFonts w:ascii="Cambria"/>
          <w:color w:val="231F20"/>
          <w:spacing w:val="-21"/>
          <w:sz w:val="22"/>
        </w:rPr>
        <w:t> </w:t>
      </w:r>
      <w:r>
        <w:rPr>
          <w:rFonts w:ascii="Cambria"/>
          <w:color w:val="231F20"/>
          <w:sz w:val="22"/>
        </w:rPr>
        <w:t>deben</w:t>
      </w:r>
      <w:r>
        <w:rPr>
          <w:rFonts w:ascii="Cambria"/>
          <w:color w:val="231F20"/>
          <w:spacing w:val="-21"/>
          <w:sz w:val="22"/>
        </w:rPr>
        <w:t> </w:t>
      </w:r>
      <w:r>
        <w:rPr>
          <w:rFonts w:ascii="Cambria"/>
          <w:color w:val="231F20"/>
          <w:sz w:val="22"/>
        </w:rPr>
        <w:t>tener</w:t>
      </w:r>
      <w:r>
        <w:rPr>
          <w:rFonts w:ascii="Cambria"/>
          <w:color w:val="231F20"/>
          <w:spacing w:val="-21"/>
          <w:sz w:val="22"/>
        </w:rPr>
        <w:t> </w:t>
      </w:r>
      <w:r>
        <w:rPr>
          <w:rFonts w:ascii="Cambria"/>
          <w:color w:val="231F20"/>
          <w:sz w:val="22"/>
        </w:rPr>
        <w:t>poder</w:t>
      </w:r>
      <w:r>
        <w:rPr>
          <w:rFonts w:ascii="Cambria"/>
          <w:color w:val="231F20"/>
          <w:spacing w:val="-21"/>
          <w:sz w:val="22"/>
        </w:rPr>
        <w:t> </w:t>
      </w:r>
      <w:r>
        <w:rPr>
          <w:rFonts w:ascii="Cambria"/>
          <w:color w:val="231F20"/>
          <w:sz w:val="22"/>
        </w:rPr>
        <w:t>tributario</w:t>
      </w:r>
      <w:r>
        <w:rPr>
          <w:rFonts w:ascii="Cambria"/>
          <w:color w:val="231F20"/>
          <w:spacing w:val="-21"/>
          <w:sz w:val="22"/>
        </w:rPr>
        <w:t> </w:t>
      </w:r>
      <w:r>
        <w:rPr>
          <w:rFonts w:ascii="Cambria"/>
          <w:color w:val="231F20"/>
          <w:sz w:val="22"/>
        </w:rPr>
        <w:t>exclusivo</w:t>
      </w:r>
      <w:r>
        <w:rPr>
          <w:rFonts w:ascii="Cambria"/>
          <w:color w:val="231F20"/>
          <w:spacing w:val="-21"/>
          <w:sz w:val="22"/>
        </w:rPr>
        <w:t> </w:t>
      </w:r>
      <w:r>
        <w:rPr>
          <w:rFonts w:ascii="Cambria"/>
          <w:color w:val="231F20"/>
          <w:sz w:val="22"/>
        </w:rPr>
        <w:t>sobre</w:t>
      </w:r>
      <w:r>
        <w:rPr>
          <w:rFonts w:ascii="Cambria"/>
          <w:color w:val="231F20"/>
          <w:spacing w:val="-21"/>
          <w:sz w:val="22"/>
        </w:rPr>
        <w:t> </w:t>
      </w:r>
      <w:r>
        <w:rPr>
          <w:rFonts w:ascii="Cambria"/>
          <w:color w:val="231F20"/>
          <w:sz w:val="22"/>
        </w:rPr>
        <w:t>todos</w:t>
      </w:r>
      <w:r>
        <w:rPr>
          <w:rFonts w:ascii="Cambria"/>
          <w:color w:val="231F20"/>
          <w:spacing w:val="-21"/>
          <w:sz w:val="22"/>
        </w:rPr>
        <w:t> </w:t>
      </w:r>
      <w:r>
        <w:rPr>
          <w:rFonts w:ascii="Cambria"/>
          <w:color w:val="231F20"/>
          <w:sz w:val="22"/>
        </w:rPr>
        <w:t>los</w:t>
      </w:r>
      <w:r>
        <w:rPr>
          <w:rFonts w:ascii="Cambria"/>
          <w:color w:val="231F20"/>
          <w:spacing w:val="-21"/>
          <w:sz w:val="22"/>
        </w:rPr>
        <w:t> </w:t>
      </w:r>
      <w:r>
        <w:rPr>
          <w:rFonts w:ascii="Cambria"/>
          <w:color w:val="231F20"/>
          <w:sz w:val="22"/>
        </w:rPr>
        <w:t>actos</w:t>
      </w:r>
      <w:r>
        <w:rPr>
          <w:rFonts w:ascii="Cambria"/>
          <w:color w:val="231F20"/>
          <w:spacing w:val="-21"/>
          <w:sz w:val="22"/>
        </w:rPr>
        <w:t> </w:t>
      </w:r>
      <w:r>
        <w:rPr>
          <w:rFonts w:ascii="Cambria"/>
          <w:color w:val="231F20"/>
          <w:sz w:val="22"/>
        </w:rPr>
        <w:t>no </w:t>
      </w:r>
      <w:r>
        <w:rPr>
          <w:rFonts w:ascii="Cambria"/>
          <w:color w:val="231F20"/>
          <w:w w:val="95"/>
          <w:sz w:val="22"/>
        </w:rPr>
        <w:t>mercantiles</w:t>
      </w:r>
      <w:r>
        <w:rPr>
          <w:rFonts w:ascii="Cambria"/>
          <w:color w:val="231F20"/>
          <w:spacing w:val="-18"/>
          <w:w w:val="95"/>
          <w:sz w:val="22"/>
        </w:rPr>
        <w:t> </w:t>
      </w:r>
      <w:r>
        <w:rPr>
          <w:rFonts w:ascii="Cambria"/>
          <w:color w:val="231F20"/>
          <w:w w:val="95"/>
          <w:sz w:val="22"/>
        </w:rPr>
        <w:t>que</w:t>
      </w:r>
      <w:r>
        <w:rPr>
          <w:rFonts w:ascii="Cambria"/>
          <w:color w:val="231F20"/>
          <w:spacing w:val="-18"/>
          <w:w w:val="95"/>
          <w:sz w:val="22"/>
        </w:rPr>
        <w:t> </w:t>
      </w:r>
      <w:r>
        <w:rPr>
          <w:rFonts w:ascii="Cambria"/>
          <w:color w:val="231F20"/>
          <w:w w:val="95"/>
          <w:sz w:val="22"/>
        </w:rPr>
        <w:t>puedan</w:t>
      </w:r>
      <w:r>
        <w:rPr>
          <w:rFonts w:ascii="Cambria"/>
          <w:color w:val="231F20"/>
          <w:spacing w:val="-18"/>
          <w:w w:val="95"/>
          <w:sz w:val="22"/>
        </w:rPr>
        <w:t> </w:t>
      </w:r>
      <w:r>
        <w:rPr>
          <w:rFonts w:ascii="Cambria"/>
          <w:color w:val="231F20"/>
          <w:w w:val="95"/>
          <w:sz w:val="22"/>
        </w:rPr>
        <w:t>tener</w:t>
      </w:r>
      <w:r>
        <w:rPr>
          <w:rFonts w:ascii="Cambria"/>
          <w:color w:val="231F20"/>
          <w:spacing w:val="-18"/>
          <w:w w:val="95"/>
          <w:sz w:val="22"/>
        </w:rPr>
        <w:t> </w:t>
      </w:r>
      <w:r>
        <w:rPr>
          <w:rFonts w:ascii="Cambria"/>
          <w:color w:val="231F20"/>
          <w:w w:val="95"/>
          <w:sz w:val="22"/>
        </w:rPr>
        <w:t>lugar</w:t>
      </w:r>
      <w:r>
        <w:rPr>
          <w:rFonts w:ascii="Cambria"/>
          <w:color w:val="231F20"/>
          <w:spacing w:val="-18"/>
          <w:w w:val="95"/>
          <w:sz w:val="22"/>
        </w:rPr>
        <w:t> </w:t>
      </w:r>
      <w:r>
        <w:rPr>
          <w:rFonts w:ascii="Cambria"/>
          <w:color w:val="231F20"/>
          <w:w w:val="95"/>
          <w:sz w:val="22"/>
        </w:rPr>
        <w:t>dentro</w:t>
      </w:r>
      <w:r>
        <w:rPr>
          <w:rFonts w:ascii="Cambria"/>
          <w:color w:val="231F20"/>
          <w:spacing w:val="-18"/>
          <w:w w:val="95"/>
          <w:sz w:val="22"/>
        </w:rPr>
        <w:t> </w:t>
      </w:r>
      <w:r>
        <w:rPr>
          <w:rFonts w:ascii="Cambria"/>
          <w:color w:val="231F20"/>
          <w:w w:val="95"/>
          <w:sz w:val="22"/>
        </w:rPr>
        <w:t>de</w:t>
      </w:r>
      <w:r>
        <w:rPr>
          <w:rFonts w:ascii="Cambria"/>
          <w:color w:val="231F20"/>
          <w:spacing w:val="-18"/>
          <w:w w:val="95"/>
          <w:sz w:val="22"/>
        </w:rPr>
        <w:t> </w:t>
      </w:r>
      <w:r>
        <w:rPr>
          <w:rFonts w:ascii="Cambria"/>
          <w:color w:val="231F20"/>
          <w:w w:val="95"/>
          <w:sz w:val="22"/>
        </w:rPr>
        <w:t>sus</w:t>
      </w:r>
      <w:r>
        <w:rPr>
          <w:rFonts w:ascii="Cambria"/>
          <w:color w:val="231F20"/>
          <w:spacing w:val="-18"/>
          <w:w w:val="95"/>
          <w:sz w:val="22"/>
        </w:rPr>
        <w:t> </w:t>
      </w:r>
      <w:r>
        <w:rPr>
          <w:rFonts w:ascii="Cambria"/>
          <w:color w:val="231F20"/>
          <w:w w:val="95"/>
          <w:sz w:val="22"/>
        </w:rPr>
        <w:t>respectivas</w:t>
      </w:r>
      <w:r>
        <w:rPr>
          <w:rFonts w:ascii="Cambria"/>
          <w:color w:val="231F20"/>
          <w:spacing w:val="-18"/>
          <w:w w:val="95"/>
          <w:sz w:val="22"/>
        </w:rPr>
        <w:t> </w:t>
      </w:r>
      <w:r>
        <w:rPr>
          <w:rFonts w:ascii="Cambria"/>
          <w:color w:val="231F20"/>
          <w:w w:val="95"/>
          <w:sz w:val="22"/>
        </w:rPr>
        <w:t>jurisdicciones;</w:t>
      </w:r>
    </w:p>
    <w:p>
      <w:pPr>
        <w:pStyle w:val="ListParagraph"/>
        <w:numPr>
          <w:ilvl w:val="0"/>
          <w:numId w:val="9"/>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asimismo,</w:t>
      </w:r>
      <w:r>
        <w:rPr>
          <w:rFonts w:ascii="Cambria" w:hAnsi="Cambria"/>
          <w:color w:val="231F20"/>
          <w:spacing w:val="-6"/>
          <w:w w:val="95"/>
          <w:sz w:val="22"/>
        </w:rPr>
        <w:t> </w:t>
      </w:r>
      <w:r>
        <w:rPr>
          <w:rFonts w:ascii="Cambria" w:hAnsi="Cambria"/>
          <w:color w:val="231F20"/>
          <w:w w:val="95"/>
          <w:sz w:val="22"/>
        </w:rPr>
        <w:t>los</w:t>
      </w:r>
      <w:r>
        <w:rPr>
          <w:rFonts w:ascii="Cambria" w:hAnsi="Cambria"/>
          <w:color w:val="231F20"/>
          <w:spacing w:val="-6"/>
          <w:w w:val="95"/>
          <w:sz w:val="22"/>
        </w:rPr>
        <w:t> </w:t>
      </w:r>
      <w:r>
        <w:rPr>
          <w:rFonts w:ascii="Cambria" w:hAnsi="Cambria"/>
          <w:color w:val="231F20"/>
          <w:w w:val="95"/>
          <w:sz w:val="22"/>
        </w:rPr>
        <w:t>estados</w:t>
      </w:r>
      <w:r>
        <w:rPr>
          <w:rFonts w:ascii="Cambria" w:hAnsi="Cambria"/>
          <w:color w:val="231F20"/>
          <w:spacing w:val="-6"/>
          <w:w w:val="95"/>
          <w:sz w:val="22"/>
        </w:rPr>
        <w:t> </w:t>
      </w:r>
      <w:r>
        <w:rPr>
          <w:rFonts w:ascii="Cambria" w:hAnsi="Cambria"/>
          <w:color w:val="231F20"/>
          <w:w w:val="95"/>
          <w:sz w:val="22"/>
        </w:rPr>
        <w:t>deben</w:t>
      </w:r>
      <w:r>
        <w:rPr>
          <w:rFonts w:ascii="Cambria" w:hAnsi="Cambria"/>
          <w:color w:val="231F20"/>
          <w:spacing w:val="-6"/>
          <w:w w:val="95"/>
          <w:sz w:val="22"/>
        </w:rPr>
        <w:t> </w:t>
      </w:r>
      <w:r>
        <w:rPr>
          <w:rFonts w:ascii="Cambria" w:hAnsi="Cambria"/>
          <w:color w:val="231F20"/>
          <w:w w:val="95"/>
          <w:sz w:val="22"/>
        </w:rPr>
        <w:t>tener</w:t>
      </w:r>
      <w:r>
        <w:rPr>
          <w:rFonts w:ascii="Cambria" w:hAnsi="Cambria"/>
          <w:color w:val="231F20"/>
          <w:spacing w:val="-6"/>
          <w:w w:val="95"/>
          <w:sz w:val="22"/>
        </w:rPr>
        <w:t> </w:t>
      </w:r>
      <w:r>
        <w:rPr>
          <w:rFonts w:ascii="Cambria" w:hAnsi="Cambria"/>
          <w:color w:val="231F20"/>
          <w:w w:val="95"/>
          <w:sz w:val="22"/>
        </w:rPr>
        <w:t>poder</w:t>
      </w:r>
      <w:r>
        <w:rPr>
          <w:rFonts w:ascii="Cambria" w:hAnsi="Cambria"/>
          <w:color w:val="231F20"/>
          <w:spacing w:val="-6"/>
          <w:w w:val="95"/>
          <w:sz w:val="22"/>
        </w:rPr>
        <w:t> </w:t>
      </w:r>
      <w:r>
        <w:rPr>
          <w:rFonts w:ascii="Cambria" w:hAnsi="Cambria"/>
          <w:color w:val="231F20"/>
          <w:w w:val="95"/>
          <w:sz w:val="22"/>
        </w:rPr>
        <w:t>tributario</w:t>
      </w:r>
      <w:r>
        <w:rPr>
          <w:rFonts w:ascii="Cambria" w:hAnsi="Cambria"/>
          <w:color w:val="231F20"/>
          <w:spacing w:val="-6"/>
          <w:w w:val="95"/>
          <w:sz w:val="22"/>
        </w:rPr>
        <w:t> </w:t>
      </w:r>
      <w:r>
        <w:rPr>
          <w:rFonts w:ascii="Cambria" w:hAnsi="Cambria"/>
          <w:color w:val="231F20"/>
          <w:w w:val="95"/>
          <w:sz w:val="22"/>
        </w:rPr>
        <w:t>exclusivo</w:t>
      </w:r>
      <w:r>
        <w:rPr>
          <w:rFonts w:ascii="Cambria" w:hAnsi="Cambria"/>
          <w:color w:val="231F20"/>
          <w:spacing w:val="-6"/>
          <w:w w:val="95"/>
          <w:sz w:val="22"/>
        </w:rPr>
        <w:t> </w:t>
      </w:r>
      <w:r>
        <w:rPr>
          <w:rFonts w:ascii="Cambria" w:hAnsi="Cambria"/>
          <w:color w:val="231F20"/>
          <w:w w:val="95"/>
          <w:sz w:val="22"/>
        </w:rPr>
        <w:t>sobre</w:t>
      </w:r>
      <w:r>
        <w:rPr>
          <w:rFonts w:ascii="Cambria" w:hAnsi="Cambria"/>
          <w:color w:val="231F20"/>
          <w:spacing w:val="-6"/>
          <w:w w:val="95"/>
          <w:sz w:val="22"/>
        </w:rPr>
        <w:t> </w:t>
      </w:r>
      <w:r>
        <w:rPr>
          <w:rFonts w:ascii="Cambria" w:hAnsi="Cambria"/>
          <w:color w:val="231F20"/>
          <w:w w:val="95"/>
          <w:sz w:val="22"/>
        </w:rPr>
        <w:t>los</w:t>
      </w:r>
      <w:r>
        <w:rPr>
          <w:rFonts w:ascii="Cambria" w:hAnsi="Cambria"/>
          <w:color w:val="231F20"/>
          <w:spacing w:val="-6"/>
          <w:w w:val="95"/>
          <w:sz w:val="22"/>
        </w:rPr>
        <w:t> </w:t>
      </w:r>
      <w:r>
        <w:rPr>
          <w:rFonts w:ascii="Cambria" w:hAnsi="Cambria"/>
          <w:color w:val="231F20"/>
          <w:w w:val="95"/>
          <w:sz w:val="22"/>
        </w:rPr>
        <w:t>servi- cios públicos municipales y sobre las concesiones que otorguen dentro de su </w:t>
      </w:r>
      <w:r>
        <w:rPr>
          <w:rFonts w:ascii="Cambria" w:hAnsi="Cambria"/>
          <w:color w:val="231F20"/>
          <w:sz w:val="22"/>
        </w:rPr>
        <w:t>competencia;</w:t>
      </w:r>
    </w:p>
    <w:p>
      <w:pPr>
        <w:pStyle w:val="ListParagraph"/>
        <w:numPr>
          <w:ilvl w:val="0"/>
          <w:numId w:val="9"/>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por</w:t>
      </w:r>
      <w:r>
        <w:rPr>
          <w:rFonts w:ascii="Cambria" w:hAnsi="Cambria"/>
          <w:color w:val="231F20"/>
          <w:spacing w:val="-17"/>
          <w:w w:val="95"/>
          <w:sz w:val="22"/>
        </w:rPr>
        <w:t> </w:t>
      </w:r>
      <w:r>
        <w:rPr>
          <w:rFonts w:ascii="Cambria" w:hAnsi="Cambria"/>
          <w:color w:val="231F20"/>
          <w:w w:val="95"/>
          <w:sz w:val="22"/>
        </w:rPr>
        <w:t>otra</w:t>
      </w:r>
      <w:r>
        <w:rPr>
          <w:rFonts w:ascii="Cambria" w:hAnsi="Cambria"/>
          <w:color w:val="231F20"/>
          <w:spacing w:val="-17"/>
          <w:w w:val="95"/>
          <w:sz w:val="22"/>
        </w:rPr>
        <w:t> </w:t>
      </w:r>
      <w:r>
        <w:rPr>
          <w:rFonts w:ascii="Cambria" w:hAnsi="Cambria"/>
          <w:color w:val="231F20"/>
          <w:w w:val="95"/>
          <w:sz w:val="22"/>
        </w:rPr>
        <w:t>parte,</w:t>
      </w:r>
      <w:r>
        <w:rPr>
          <w:rFonts w:ascii="Cambria" w:hAnsi="Cambria"/>
          <w:color w:val="231F20"/>
          <w:spacing w:val="-17"/>
          <w:w w:val="95"/>
          <w:sz w:val="22"/>
        </w:rPr>
        <w:t> </w:t>
      </w:r>
      <w:r>
        <w:rPr>
          <w:rFonts w:ascii="Cambria" w:hAnsi="Cambria"/>
          <w:color w:val="231F20"/>
          <w:w w:val="95"/>
          <w:sz w:val="22"/>
        </w:rPr>
        <w:t>el</w:t>
      </w:r>
      <w:r>
        <w:rPr>
          <w:rFonts w:ascii="Cambria" w:hAnsi="Cambria"/>
          <w:color w:val="231F20"/>
          <w:spacing w:val="-17"/>
          <w:w w:val="95"/>
          <w:sz w:val="22"/>
        </w:rPr>
        <w:t> </w:t>
      </w:r>
      <w:r>
        <w:rPr>
          <w:rFonts w:ascii="Cambria" w:hAnsi="Cambria"/>
          <w:color w:val="231F20"/>
          <w:w w:val="95"/>
          <w:sz w:val="22"/>
        </w:rPr>
        <w:t>gobierno</w:t>
      </w:r>
      <w:r>
        <w:rPr>
          <w:rFonts w:ascii="Cambria" w:hAnsi="Cambria"/>
          <w:color w:val="231F20"/>
          <w:spacing w:val="-18"/>
          <w:w w:val="95"/>
          <w:sz w:val="22"/>
        </w:rPr>
        <w:t> </w:t>
      </w:r>
      <w:r>
        <w:rPr>
          <w:rFonts w:ascii="Cambria" w:hAnsi="Cambria"/>
          <w:color w:val="231F20"/>
          <w:w w:val="95"/>
          <w:sz w:val="22"/>
        </w:rPr>
        <w:t>federal</w:t>
      </w:r>
      <w:r>
        <w:rPr>
          <w:rFonts w:ascii="Cambria" w:hAnsi="Cambria"/>
          <w:color w:val="231F20"/>
          <w:spacing w:val="-18"/>
          <w:w w:val="95"/>
          <w:sz w:val="22"/>
        </w:rPr>
        <w:t> </w:t>
      </w:r>
      <w:r>
        <w:rPr>
          <w:rFonts w:ascii="Cambria" w:hAnsi="Cambria"/>
          <w:color w:val="231F20"/>
          <w:w w:val="95"/>
          <w:sz w:val="22"/>
        </w:rPr>
        <w:t>debería</w:t>
      </w:r>
      <w:r>
        <w:rPr>
          <w:rFonts w:ascii="Cambria" w:hAnsi="Cambria"/>
          <w:color w:val="231F20"/>
          <w:spacing w:val="-17"/>
          <w:w w:val="95"/>
          <w:sz w:val="22"/>
        </w:rPr>
        <w:t> </w:t>
      </w:r>
      <w:r>
        <w:rPr>
          <w:rFonts w:ascii="Cambria" w:hAnsi="Cambria"/>
          <w:color w:val="231F20"/>
          <w:w w:val="95"/>
          <w:sz w:val="22"/>
        </w:rPr>
        <w:t>tener</w:t>
      </w:r>
      <w:r>
        <w:rPr>
          <w:rFonts w:ascii="Cambria" w:hAnsi="Cambria"/>
          <w:color w:val="231F20"/>
          <w:spacing w:val="-17"/>
          <w:w w:val="95"/>
          <w:sz w:val="22"/>
        </w:rPr>
        <w:t> </w:t>
      </w:r>
      <w:r>
        <w:rPr>
          <w:rFonts w:ascii="Cambria" w:hAnsi="Cambria"/>
          <w:color w:val="231F20"/>
          <w:w w:val="95"/>
          <w:sz w:val="22"/>
        </w:rPr>
        <w:t>poder</w:t>
      </w:r>
      <w:r>
        <w:rPr>
          <w:rFonts w:ascii="Cambria" w:hAnsi="Cambria"/>
          <w:color w:val="231F20"/>
          <w:spacing w:val="-17"/>
          <w:w w:val="95"/>
          <w:sz w:val="22"/>
        </w:rPr>
        <w:t> </w:t>
      </w:r>
      <w:r>
        <w:rPr>
          <w:rFonts w:ascii="Cambria" w:hAnsi="Cambria"/>
          <w:color w:val="231F20"/>
          <w:w w:val="95"/>
          <w:sz w:val="22"/>
        </w:rPr>
        <w:t>tributario</w:t>
      </w:r>
      <w:r>
        <w:rPr>
          <w:rFonts w:ascii="Cambria" w:hAnsi="Cambria"/>
          <w:color w:val="231F20"/>
          <w:spacing w:val="-17"/>
          <w:w w:val="95"/>
          <w:sz w:val="22"/>
        </w:rPr>
        <w:t> </w:t>
      </w:r>
      <w:r>
        <w:rPr>
          <w:rFonts w:ascii="Cambria" w:hAnsi="Cambria"/>
          <w:color w:val="231F20"/>
          <w:w w:val="95"/>
          <w:sz w:val="22"/>
        </w:rPr>
        <w:t>exclusivo</w:t>
      </w:r>
      <w:r>
        <w:rPr>
          <w:rFonts w:ascii="Cambria" w:hAnsi="Cambria"/>
          <w:color w:val="231F20"/>
          <w:spacing w:val="-17"/>
          <w:w w:val="95"/>
          <w:sz w:val="22"/>
        </w:rPr>
        <w:t> </w:t>
      </w:r>
      <w:r>
        <w:rPr>
          <w:rFonts w:ascii="Cambria" w:hAnsi="Cambria"/>
          <w:color w:val="231F20"/>
          <w:w w:val="95"/>
          <w:sz w:val="22"/>
        </w:rPr>
        <w:t>so- </w:t>
      </w:r>
      <w:r>
        <w:rPr>
          <w:rFonts w:ascii="Cambria" w:hAnsi="Cambria"/>
          <w:color w:val="231F20"/>
          <w:spacing w:val="-3"/>
          <w:w w:val="95"/>
          <w:sz w:val="22"/>
        </w:rPr>
        <w:t>bre</w:t>
      </w:r>
      <w:r>
        <w:rPr>
          <w:rFonts w:ascii="Cambria" w:hAnsi="Cambria"/>
          <w:color w:val="231F20"/>
          <w:spacing w:val="-20"/>
          <w:w w:val="95"/>
          <w:sz w:val="22"/>
        </w:rPr>
        <w:t> </w:t>
      </w:r>
      <w:r>
        <w:rPr>
          <w:rFonts w:ascii="Cambria" w:hAnsi="Cambria"/>
          <w:color w:val="231F20"/>
          <w:w w:val="95"/>
          <w:sz w:val="22"/>
        </w:rPr>
        <w:t>el</w:t>
      </w:r>
      <w:r>
        <w:rPr>
          <w:rFonts w:ascii="Cambria" w:hAnsi="Cambria"/>
          <w:color w:val="231F20"/>
          <w:spacing w:val="-20"/>
          <w:w w:val="95"/>
          <w:sz w:val="22"/>
        </w:rPr>
        <w:t> </w:t>
      </w:r>
      <w:r>
        <w:rPr>
          <w:rFonts w:ascii="Cambria" w:hAnsi="Cambria"/>
          <w:color w:val="231F20"/>
          <w:w w:val="95"/>
          <w:sz w:val="22"/>
        </w:rPr>
        <w:t>comercio</w:t>
      </w:r>
      <w:r>
        <w:rPr>
          <w:rFonts w:ascii="Cambria" w:hAnsi="Cambria"/>
          <w:color w:val="231F20"/>
          <w:spacing w:val="-20"/>
          <w:w w:val="95"/>
          <w:sz w:val="22"/>
        </w:rPr>
        <w:t> </w:t>
      </w:r>
      <w:r>
        <w:rPr>
          <w:rFonts w:ascii="Cambria" w:hAnsi="Cambria"/>
          <w:color w:val="231F20"/>
          <w:w w:val="95"/>
          <w:sz w:val="22"/>
        </w:rPr>
        <w:t>exterior</w:t>
      </w:r>
      <w:r>
        <w:rPr>
          <w:rFonts w:ascii="Cambria" w:hAnsi="Cambria"/>
          <w:color w:val="231F20"/>
          <w:spacing w:val="-20"/>
          <w:w w:val="95"/>
          <w:sz w:val="22"/>
        </w:rPr>
        <w:t> </w:t>
      </w:r>
      <w:r>
        <w:rPr>
          <w:rFonts w:ascii="Cambria" w:hAnsi="Cambria"/>
          <w:color w:val="231F20"/>
          <w:w w:val="95"/>
          <w:sz w:val="22"/>
        </w:rPr>
        <w:t>(importaciones</w:t>
      </w:r>
      <w:r>
        <w:rPr>
          <w:rFonts w:ascii="Cambria" w:hAnsi="Cambria"/>
          <w:color w:val="231F20"/>
          <w:spacing w:val="-20"/>
          <w:w w:val="95"/>
          <w:sz w:val="22"/>
        </w:rPr>
        <w:t> </w:t>
      </w:r>
      <w:r>
        <w:rPr>
          <w:rFonts w:ascii="Cambria" w:hAnsi="Cambria"/>
          <w:color w:val="231F20"/>
          <w:w w:val="95"/>
          <w:sz w:val="22"/>
        </w:rPr>
        <w:t>y</w:t>
      </w:r>
      <w:r>
        <w:rPr>
          <w:rFonts w:ascii="Cambria" w:hAnsi="Cambria"/>
          <w:color w:val="231F20"/>
          <w:spacing w:val="-20"/>
          <w:w w:val="95"/>
          <w:sz w:val="22"/>
        </w:rPr>
        <w:t> </w:t>
      </w:r>
      <w:r>
        <w:rPr>
          <w:rFonts w:ascii="Cambria" w:hAnsi="Cambria"/>
          <w:color w:val="231F20"/>
          <w:w w:val="95"/>
          <w:sz w:val="22"/>
        </w:rPr>
        <w:t>exportaciones),</w:t>
      </w:r>
      <w:r>
        <w:rPr>
          <w:rFonts w:ascii="Cambria" w:hAnsi="Cambria"/>
          <w:color w:val="231F20"/>
          <w:spacing w:val="-21"/>
          <w:w w:val="95"/>
          <w:sz w:val="22"/>
        </w:rPr>
        <w:t> </w:t>
      </w:r>
      <w:r>
        <w:rPr>
          <w:rFonts w:ascii="Cambria" w:hAnsi="Cambria"/>
          <w:color w:val="231F20"/>
          <w:w w:val="95"/>
          <w:sz w:val="22"/>
        </w:rPr>
        <w:t>sobre</w:t>
      </w:r>
      <w:r>
        <w:rPr>
          <w:rFonts w:ascii="Cambria" w:hAnsi="Cambria"/>
          <w:color w:val="231F20"/>
          <w:spacing w:val="-20"/>
          <w:w w:val="95"/>
          <w:sz w:val="22"/>
        </w:rPr>
        <w:t> </w:t>
      </w:r>
      <w:r>
        <w:rPr>
          <w:rFonts w:ascii="Cambria" w:hAnsi="Cambria"/>
          <w:color w:val="231F20"/>
          <w:w w:val="95"/>
          <w:sz w:val="22"/>
        </w:rPr>
        <w:t>la</w:t>
      </w:r>
      <w:r>
        <w:rPr>
          <w:rFonts w:ascii="Cambria" w:hAnsi="Cambria"/>
          <w:color w:val="231F20"/>
          <w:spacing w:val="-20"/>
          <w:w w:val="95"/>
          <w:sz w:val="22"/>
        </w:rPr>
        <w:t> </w:t>
      </w:r>
      <w:r>
        <w:rPr>
          <w:rFonts w:ascii="Cambria" w:hAnsi="Cambria"/>
          <w:color w:val="231F20"/>
          <w:spacing w:val="-3"/>
          <w:w w:val="95"/>
          <w:sz w:val="22"/>
        </w:rPr>
        <w:t>renta</w:t>
      </w:r>
      <w:r>
        <w:rPr>
          <w:rFonts w:ascii="Cambria" w:hAnsi="Cambria"/>
          <w:color w:val="231F20"/>
          <w:spacing w:val="-20"/>
          <w:w w:val="95"/>
          <w:sz w:val="22"/>
        </w:rPr>
        <w:t> </w:t>
      </w:r>
      <w:r>
        <w:rPr>
          <w:rFonts w:ascii="Cambria" w:hAnsi="Cambria"/>
          <w:color w:val="231F20"/>
          <w:w w:val="95"/>
          <w:sz w:val="22"/>
        </w:rPr>
        <w:t>(tanto de</w:t>
      </w:r>
      <w:r>
        <w:rPr>
          <w:rFonts w:ascii="Cambria" w:hAnsi="Cambria"/>
          <w:color w:val="231F20"/>
          <w:spacing w:val="-7"/>
          <w:w w:val="95"/>
          <w:sz w:val="22"/>
        </w:rPr>
        <w:t> </w:t>
      </w:r>
      <w:r>
        <w:rPr>
          <w:rFonts w:ascii="Cambria" w:hAnsi="Cambria"/>
          <w:color w:val="231F20"/>
          <w:w w:val="95"/>
          <w:sz w:val="22"/>
        </w:rPr>
        <w:t>las</w:t>
      </w:r>
      <w:r>
        <w:rPr>
          <w:rFonts w:ascii="Cambria" w:hAnsi="Cambria"/>
          <w:color w:val="231F20"/>
          <w:spacing w:val="-7"/>
          <w:w w:val="95"/>
          <w:sz w:val="22"/>
        </w:rPr>
        <w:t> </w:t>
      </w:r>
      <w:r>
        <w:rPr>
          <w:rFonts w:ascii="Cambria" w:hAnsi="Cambria"/>
          <w:color w:val="231F20"/>
          <w:w w:val="95"/>
          <w:sz w:val="22"/>
        </w:rPr>
        <w:t>sociedades</w:t>
      </w:r>
      <w:r>
        <w:rPr>
          <w:rFonts w:ascii="Cambria" w:hAnsi="Cambria"/>
          <w:color w:val="231F20"/>
          <w:spacing w:val="-7"/>
          <w:w w:val="95"/>
          <w:sz w:val="22"/>
        </w:rPr>
        <w:t> </w:t>
      </w:r>
      <w:r>
        <w:rPr>
          <w:rFonts w:ascii="Cambria" w:hAnsi="Cambria"/>
          <w:color w:val="231F20"/>
          <w:w w:val="95"/>
          <w:sz w:val="22"/>
        </w:rPr>
        <w:t>como</w:t>
      </w:r>
      <w:r>
        <w:rPr>
          <w:rFonts w:ascii="Cambria" w:hAnsi="Cambria"/>
          <w:color w:val="231F20"/>
          <w:spacing w:val="-7"/>
          <w:w w:val="95"/>
          <w:sz w:val="22"/>
        </w:rPr>
        <w:t> </w:t>
      </w:r>
      <w:r>
        <w:rPr>
          <w:rFonts w:ascii="Cambria" w:hAnsi="Cambria"/>
          <w:color w:val="231F20"/>
          <w:w w:val="95"/>
          <w:sz w:val="22"/>
        </w:rPr>
        <w:t>las</w:t>
      </w:r>
      <w:r>
        <w:rPr>
          <w:rFonts w:ascii="Cambria" w:hAnsi="Cambria"/>
          <w:color w:val="231F20"/>
          <w:spacing w:val="-7"/>
          <w:w w:val="95"/>
          <w:sz w:val="22"/>
        </w:rPr>
        <w:t> </w:t>
      </w:r>
      <w:r>
        <w:rPr>
          <w:rFonts w:ascii="Cambria" w:hAnsi="Cambria"/>
          <w:color w:val="231F20"/>
          <w:w w:val="95"/>
          <w:sz w:val="22"/>
        </w:rPr>
        <w:t>personas</w:t>
      </w:r>
      <w:r>
        <w:rPr>
          <w:rFonts w:ascii="Cambria" w:hAnsi="Cambria"/>
          <w:color w:val="231F20"/>
          <w:spacing w:val="-7"/>
          <w:w w:val="95"/>
          <w:sz w:val="22"/>
        </w:rPr>
        <w:t> </w:t>
      </w:r>
      <w:r>
        <w:rPr>
          <w:rFonts w:ascii="Cambria" w:hAnsi="Cambria"/>
          <w:color w:val="231F20"/>
          <w:w w:val="95"/>
          <w:sz w:val="22"/>
        </w:rPr>
        <w:t>físicas)</w:t>
      </w:r>
      <w:r>
        <w:rPr>
          <w:rFonts w:ascii="Cambria" w:hAnsi="Cambria"/>
          <w:color w:val="231F20"/>
          <w:spacing w:val="-7"/>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w w:val="95"/>
          <w:sz w:val="22"/>
        </w:rPr>
        <w:t>sobre</w:t>
      </w:r>
      <w:r>
        <w:rPr>
          <w:rFonts w:ascii="Cambria" w:hAnsi="Cambria"/>
          <w:color w:val="231F20"/>
          <w:spacing w:val="-7"/>
          <w:w w:val="95"/>
          <w:sz w:val="22"/>
        </w:rPr>
        <w:t> </w:t>
      </w:r>
      <w:r>
        <w:rPr>
          <w:rFonts w:ascii="Cambria" w:hAnsi="Cambria"/>
          <w:color w:val="231F20"/>
          <w:w w:val="95"/>
          <w:sz w:val="22"/>
        </w:rPr>
        <w:t>la</w:t>
      </w:r>
      <w:r>
        <w:rPr>
          <w:rFonts w:ascii="Cambria" w:hAnsi="Cambria"/>
          <w:color w:val="231F20"/>
          <w:spacing w:val="-7"/>
          <w:w w:val="95"/>
          <w:sz w:val="22"/>
        </w:rPr>
        <w:t> </w:t>
      </w:r>
      <w:r>
        <w:rPr>
          <w:rFonts w:ascii="Cambria" w:hAnsi="Cambria"/>
          <w:color w:val="231F20"/>
          <w:w w:val="95"/>
          <w:sz w:val="22"/>
        </w:rPr>
        <w:t>industria,</w:t>
      </w:r>
      <w:r>
        <w:rPr>
          <w:rFonts w:ascii="Cambria" w:hAnsi="Cambria"/>
          <w:color w:val="231F20"/>
          <w:spacing w:val="-7"/>
          <w:w w:val="95"/>
          <w:sz w:val="22"/>
        </w:rPr>
        <w:t> </w:t>
      </w:r>
      <w:r>
        <w:rPr>
          <w:rFonts w:ascii="Cambria" w:hAnsi="Cambria"/>
          <w:color w:val="231F20"/>
          <w:w w:val="95"/>
          <w:sz w:val="22"/>
        </w:rPr>
        <w:t>cuando</w:t>
      </w:r>
      <w:r>
        <w:rPr>
          <w:rFonts w:ascii="Cambria" w:hAnsi="Cambria"/>
          <w:color w:val="231F20"/>
          <w:spacing w:val="-7"/>
          <w:w w:val="95"/>
          <w:sz w:val="22"/>
        </w:rPr>
        <w:t> </w:t>
      </w:r>
      <w:r>
        <w:rPr>
          <w:rFonts w:ascii="Cambria" w:hAnsi="Cambria"/>
          <w:color w:val="231F20"/>
          <w:w w:val="95"/>
          <w:sz w:val="22"/>
        </w:rPr>
        <w:t>para ello</w:t>
      </w:r>
      <w:r>
        <w:rPr>
          <w:rFonts w:ascii="Cambria" w:hAnsi="Cambria"/>
          <w:color w:val="231F20"/>
          <w:spacing w:val="-27"/>
          <w:w w:val="95"/>
          <w:sz w:val="22"/>
        </w:rPr>
        <w:t> </w:t>
      </w:r>
      <w:r>
        <w:rPr>
          <w:rFonts w:ascii="Cambria" w:hAnsi="Cambria"/>
          <w:color w:val="231F20"/>
          <w:w w:val="95"/>
          <w:sz w:val="22"/>
        </w:rPr>
        <w:t>se</w:t>
      </w:r>
      <w:r>
        <w:rPr>
          <w:rFonts w:ascii="Cambria" w:hAnsi="Cambria"/>
          <w:color w:val="231F20"/>
          <w:spacing w:val="-27"/>
          <w:w w:val="95"/>
          <w:sz w:val="22"/>
        </w:rPr>
        <w:t> </w:t>
      </w:r>
      <w:r>
        <w:rPr>
          <w:rFonts w:ascii="Cambria" w:hAnsi="Cambria"/>
          <w:color w:val="231F20"/>
          <w:w w:val="95"/>
          <w:sz w:val="22"/>
        </w:rPr>
        <w:t>requieran</w:t>
      </w:r>
      <w:r>
        <w:rPr>
          <w:rFonts w:ascii="Cambria" w:hAnsi="Cambria"/>
          <w:color w:val="231F20"/>
          <w:spacing w:val="-27"/>
          <w:w w:val="95"/>
          <w:sz w:val="22"/>
        </w:rPr>
        <w:t> </w:t>
      </w:r>
      <w:r>
        <w:rPr>
          <w:rFonts w:ascii="Cambria" w:hAnsi="Cambria"/>
          <w:color w:val="231F20"/>
          <w:w w:val="95"/>
          <w:sz w:val="22"/>
        </w:rPr>
        <w:t>formas</w:t>
      </w:r>
      <w:r>
        <w:rPr>
          <w:rFonts w:ascii="Cambria" w:hAnsi="Cambria"/>
          <w:color w:val="231F20"/>
          <w:spacing w:val="-27"/>
          <w:w w:val="95"/>
          <w:sz w:val="22"/>
        </w:rPr>
        <w:t> </w:t>
      </w:r>
      <w:r>
        <w:rPr>
          <w:rFonts w:ascii="Cambria" w:hAnsi="Cambria"/>
          <w:color w:val="231F20"/>
          <w:w w:val="95"/>
          <w:sz w:val="22"/>
        </w:rPr>
        <w:t>especiales</w:t>
      </w:r>
      <w:r>
        <w:rPr>
          <w:rFonts w:ascii="Cambria" w:hAnsi="Cambria"/>
          <w:color w:val="231F20"/>
          <w:spacing w:val="-27"/>
          <w:w w:val="95"/>
          <w:sz w:val="22"/>
        </w:rPr>
        <w:t> </w:t>
      </w:r>
      <w:r>
        <w:rPr>
          <w:rFonts w:ascii="Cambria" w:hAnsi="Cambria"/>
          <w:color w:val="231F20"/>
          <w:w w:val="95"/>
          <w:sz w:val="22"/>
        </w:rPr>
        <w:t>de</w:t>
      </w:r>
      <w:r>
        <w:rPr>
          <w:rFonts w:ascii="Cambria" w:hAnsi="Cambria"/>
          <w:color w:val="231F20"/>
          <w:spacing w:val="-27"/>
          <w:w w:val="95"/>
          <w:sz w:val="22"/>
        </w:rPr>
        <w:t> </w:t>
      </w:r>
      <w:r>
        <w:rPr>
          <w:rFonts w:ascii="Cambria" w:hAnsi="Cambria"/>
          <w:color w:val="231F20"/>
          <w:w w:val="95"/>
          <w:sz w:val="22"/>
        </w:rPr>
        <w:t>tributación</w:t>
      </w:r>
      <w:r>
        <w:rPr>
          <w:rFonts w:ascii="Cambria" w:hAnsi="Cambria"/>
          <w:color w:val="231F20"/>
          <w:spacing w:val="-27"/>
          <w:w w:val="95"/>
          <w:sz w:val="22"/>
        </w:rPr>
        <w:t> </w:t>
      </w:r>
      <w:r>
        <w:rPr>
          <w:rFonts w:ascii="Cambria" w:hAnsi="Cambria"/>
          <w:color w:val="231F20"/>
          <w:w w:val="95"/>
          <w:sz w:val="22"/>
        </w:rPr>
        <w:t>(impuestos</w:t>
      </w:r>
      <w:r>
        <w:rPr>
          <w:rFonts w:ascii="Cambria" w:hAnsi="Cambria"/>
          <w:color w:val="231F20"/>
          <w:spacing w:val="-27"/>
          <w:w w:val="95"/>
          <w:sz w:val="22"/>
        </w:rPr>
        <w:t> </w:t>
      </w:r>
      <w:r>
        <w:rPr>
          <w:rFonts w:ascii="Cambria" w:hAnsi="Cambria"/>
          <w:color w:val="231F20"/>
          <w:w w:val="95"/>
          <w:sz w:val="22"/>
        </w:rPr>
        <w:t>especiales),</w:t>
      </w:r>
      <w:r>
        <w:rPr>
          <w:rFonts w:ascii="Cambria" w:hAnsi="Cambria"/>
          <w:color w:val="231F20"/>
          <w:spacing w:val="-27"/>
          <w:w w:val="95"/>
          <w:sz w:val="22"/>
        </w:rPr>
        <w:t> </w:t>
      </w:r>
      <w:r>
        <w:rPr>
          <w:rFonts w:ascii="Cambria" w:hAnsi="Cambria"/>
          <w:color w:val="231F20"/>
          <w:w w:val="95"/>
          <w:sz w:val="22"/>
        </w:rPr>
        <w:t>pero en</w:t>
      </w:r>
      <w:r>
        <w:rPr>
          <w:rFonts w:ascii="Cambria" w:hAnsi="Cambria"/>
          <w:color w:val="231F20"/>
          <w:spacing w:val="-4"/>
          <w:w w:val="95"/>
          <w:sz w:val="22"/>
        </w:rPr>
        <w:t> </w:t>
      </w:r>
      <w:r>
        <w:rPr>
          <w:rFonts w:ascii="Cambria" w:hAnsi="Cambria"/>
          <w:color w:val="231F20"/>
          <w:w w:val="95"/>
          <w:sz w:val="22"/>
        </w:rPr>
        <w:t>todos</w:t>
      </w:r>
      <w:r>
        <w:rPr>
          <w:rFonts w:ascii="Cambria" w:hAnsi="Cambria"/>
          <w:color w:val="231F20"/>
          <w:spacing w:val="-4"/>
          <w:w w:val="95"/>
          <w:sz w:val="22"/>
        </w:rPr>
        <w:t> </w:t>
      </w:r>
      <w:r>
        <w:rPr>
          <w:rFonts w:ascii="Cambria" w:hAnsi="Cambria"/>
          <w:color w:val="231F20"/>
          <w:w w:val="95"/>
          <w:sz w:val="22"/>
        </w:rPr>
        <w:t>esos</w:t>
      </w:r>
      <w:r>
        <w:rPr>
          <w:rFonts w:ascii="Cambria" w:hAnsi="Cambria"/>
          <w:color w:val="231F20"/>
          <w:spacing w:val="-4"/>
          <w:w w:val="95"/>
          <w:sz w:val="22"/>
        </w:rPr>
        <w:t> </w:t>
      </w:r>
      <w:r>
        <w:rPr>
          <w:rFonts w:ascii="Cambria" w:hAnsi="Cambria"/>
          <w:color w:val="231F20"/>
          <w:w w:val="95"/>
          <w:sz w:val="22"/>
        </w:rPr>
        <w:t>impuestos</w:t>
      </w:r>
      <w:r>
        <w:rPr>
          <w:rFonts w:ascii="Cambria" w:hAnsi="Cambria"/>
          <w:color w:val="231F20"/>
          <w:spacing w:val="-4"/>
          <w:w w:val="95"/>
          <w:sz w:val="22"/>
        </w:rPr>
        <w:t> </w:t>
      </w:r>
      <w:r>
        <w:rPr>
          <w:rFonts w:ascii="Cambria" w:hAnsi="Cambria"/>
          <w:color w:val="231F20"/>
          <w:w w:val="95"/>
          <w:sz w:val="22"/>
        </w:rPr>
        <w:t>deben</w:t>
      </w:r>
      <w:r>
        <w:rPr>
          <w:rFonts w:ascii="Cambria" w:hAnsi="Cambria"/>
          <w:color w:val="231F20"/>
          <w:spacing w:val="-4"/>
          <w:w w:val="95"/>
          <w:sz w:val="22"/>
        </w:rPr>
        <w:t> </w:t>
      </w:r>
      <w:r>
        <w:rPr>
          <w:rFonts w:ascii="Cambria" w:hAnsi="Cambria"/>
          <w:color w:val="231F20"/>
          <w:w w:val="95"/>
          <w:sz w:val="22"/>
        </w:rPr>
        <w:t>participar</w:t>
      </w:r>
      <w:r>
        <w:rPr>
          <w:rFonts w:ascii="Cambria" w:hAnsi="Cambria"/>
          <w:color w:val="231F20"/>
          <w:spacing w:val="-4"/>
          <w:w w:val="95"/>
          <w:sz w:val="22"/>
        </w:rPr>
        <w:t> </w:t>
      </w:r>
      <w:r>
        <w:rPr>
          <w:rFonts w:ascii="Cambria" w:hAnsi="Cambria"/>
          <w:color w:val="231F20"/>
          <w:w w:val="95"/>
          <w:sz w:val="22"/>
        </w:rPr>
        <w:t>en</w:t>
      </w:r>
      <w:r>
        <w:rPr>
          <w:rFonts w:ascii="Cambria" w:hAnsi="Cambria"/>
          <w:color w:val="231F20"/>
          <w:spacing w:val="-4"/>
          <w:w w:val="95"/>
          <w:sz w:val="22"/>
        </w:rPr>
        <w:t> </w:t>
      </w:r>
      <w:r>
        <w:rPr>
          <w:rFonts w:ascii="Cambria" w:hAnsi="Cambria"/>
          <w:color w:val="231F20"/>
          <w:w w:val="95"/>
          <w:sz w:val="22"/>
        </w:rPr>
        <w:t>sus</w:t>
      </w:r>
      <w:r>
        <w:rPr>
          <w:rFonts w:ascii="Cambria" w:hAnsi="Cambria"/>
          <w:color w:val="231F20"/>
          <w:spacing w:val="-4"/>
          <w:w w:val="95"/>
          <w:sz w:val="22"/>
        </w:rPr>
        <w:t> </w:t>
      </w:r>
      <w:r>
        <w:rPr>
          <w:rFonts w:ascii="Cambria" w:hAnsi="Cambria"/>
          <w:color w:val="231F20"/>
          <w:w w:val="95"/>
          <w:sz w:val="22"/>
        </w:rPr>
        <w:t>productos</w:t>
      </w:r>
      <w:r>
        <w:rPr>
          <w:rFonts w:ascii="Cambria" w:hAnsi="Cambria"/>
          <w:color w:val="231F20"/>
          <w:spacing w:val="-4"/>
          <w:w w:val="95"/>
          <w:sz w:val="22"/>
        </w:rPr>
        <w:t> </w:t>
      </w:r>
      <w:r>
        <w:rPr>
          <w:rFonts w:ascii="Cambria" w:hAnsi="Cambria"/>
          <w:color w:val="231F20"/>
          <w:w w:val="95"/>
          <w:sz w:val="22"/>
        </w:rPr>
        <w:t>tanto</w:t>
      </w:r>
      <w:r>
        <w:rPr>
          <w:rFonts w:ascii="Cambria" w:hAnsi="Cambria"/>
          <w:color w:val="231F20"/>
          <w:spacing w:val="-4"/>
          <w:w w:val="95"/>
          <w:sz w:val="22"/>
        </w:rPr>
        <w:t> </w:t>
      </w:r>
      <w:r>
        <w:rPr>
          <w:rFonts w:ascii="Cambria" w:hAnsi="Cambria"/>
          <w:color w:val="231F20"/>
          <w:w w:val="95"/>
          <w:sz w:val="22"/>
        </w:rPr>
        <w:t>los</w:t>
      </w:r>
      <w:r>
        <w:rPr>
          <w:rFonts w:ascii="Cambria" w:hAnsi="Cambria"/>
          <w:color w:val="231F20"/>
          <w:spacing w:val="-4"/>
          <w:w w:val="95"/>
          <w:sz w:val="22"/>
        </w:rPr>
        <w:t> </w:t>
      </w:r>
      <w:r>
        <w:rPr>
          <w:rFonts w:ascii="Cambria" w:hAnsi="Cambria"/>
          <w:color w:val="231F20"/>
          <w:w w:val="95"/>
          <w:sz w:val="22"/>
        </w:rPr>
        <w:t>estados como los</w:t>
      </w:r>
      <w:r>
        <w:rPr>
          <w:rFonts w:ascii="Cambria" w:hAnsi="Cambria"/>
          <w:color w:val="231F20"/>
          <w:spacing w:val="-15"/>
          <w:w w:val="95"/>
          <w:sz w:val="22"/>
        </w:rPr>
        <w:t> </w:t>
      </w:r>
      <w:r>
        <w:rPr>
          <w:rFonts w:ascii="Cambria" w:hAnsi="Cambria"/>
          <w:color w:val="231F20"/>
          <w:w w:val="95"/>
          <w:sz w:val="22"/>
        </w:rPr>
        <w:t>municipios;</w:t>
      </w:r>
    </w:p>
    <w:p>
      <w:pPr>
        <w:spacing w:after="0" w:line="242" w:lineRule="auto"/>
        <w:jc w:val="both"/>
        <w:rPr>
          <w:rFonts w:ascii="Cambria" w:hAnsi="Cambria"/>
          <w:sz w:val="22"/>
        </w:rPr>
        <w:sectPr>
          <w:pgSz w:w="9360" w:h="12760"/>
          <w:pgMar w:top="620" w:bottom="280" w:left="1020" w:right="1020"/>
        </w:sectPr>
      </w:pPr>
    </w:p>
    <w:p>
      <w:pPr>
        <w:tabs>
          <w:tab w:pos="7002" w:val="left" w:leader="none"/>
        </w:tabs>
        <w:spacing w:before="54"/>
        <w:ind w:left="4636" w:right="24" w:firstLine="0"/>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35</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ListParagraph"/>
        <w:numPr>
          <w:ilvl w:val="0"/>
          <w:numId w:val="9"/>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el</w:t>
      </w:r>
      <w:r>
        <w:rPr>
          <w:rFonts w:ascii="Cambria" w:hAnsi="Cambria"/>
          <w:color w:val="231F20"/>
          <w:spacing w:val="-5"/>
          <w:w w:val="95"/>
          <w:sz w:val="22"/>
        </w:rPr>
        <w:t> </w:t>
      </w:r>
      <w:r>
        <w:rPr>
          <w:rFonts w:ascii="Cambria" w:hAnsi="Cambria"/>
          <w:color w:val="231F20"/>
          <w:w w:val="95"/>
          <w:sz w:val="22"/>
        </w:rPr>
        <w:t>gobierno</w:t>
      </w:r>
      <w:r>
        <w:rPr>
          <w:rFonts w:ascii="Cambria" w:hAnsi="Cambria"/>
          <w:color w:val="231F20"/>
          <w:spacing w:val="-5"/>
          <w:w w:val="95"/>
          <w:sz w:val="22"/>
        </w:rPr>
        <w:t> </w:t>
      </w:r>
      <w:r>
        <w:rPr>
          <w:rFonts w:ascii="Cambria" w:hAnsi="Cambria"/>
          <w:color w:val="231F20"/>
          <w:w w:val="95"/>
          <w:sz w:val="22"/>
        </w:rPr>
        <w:t>federal</w:t>
      </w:r>
      <w:r>
        <w:rPr>
          <w:rFonts w:ascii="Cambria" w:hAnsi="Cambria"/>
          <w:color w:val="231F20"/>
          <w:spacing w:val="-5"/>
          <w:w w:val="95"/>
          <w:sz w:val="22"/>
        </w:rPr>
        <w:t> </w:t>
      </w:r>
      <w:r>
        <w:rPr>
          <w:rFonts w:ascii="Cambria" w:hAnsi="Cambria"/>
          <w:color w:val="231F20"/>
          <w:w w:val="95"/>
          <w:sz w:val="22"/>
        </w:rPr>
        <w:t>debe</w:t>
      </w:r>
      <w:r>
        <w:rPr>
          <w:rFonts w:ascii="Cambria" w:hAnsi="Cambria"/>
          <w:color w:val="231F20"/>
          <w:spacing w:val="-4"/>
          <w:w w:val="95"/>
          <w:sz w:val="22"/>
        </w:rPr>
        <w:t> </w:t>
      </w:r>
      <w:r>
        <w:rPr>
          <w:rFonts w:ascii="Cambria" w:hAnsi="Cambria"/>
          <w:color w:val="231F20"/>
          <w:w w:val="95"/>
          <w:sz w:val="22"/>
        </w:rPr>
        <w:t>tener</w:t>
      </w:r>
      <w:r>
        <w:rPr>
          <w:rFonts w:ascii="Cambria" w:hAnsi="Cambria"/>
          <w:color w:val="231F20"/>
          <w:spacing w:val="-4"/>
          <w:w w:val="95"/>
          <w:sz w:val="22"/>
        </w:rPr>
        <w:t> </w:t>
      </w:r>
      <w:r>
        <w:rPr>
          <w:rFonts w:ascii="Cambria" w:hAnsi="Cambria"/>
          <w:color w:val="231F20"/>
          <w:w w:val="95"/>
          <w:sz w:val="22"/>
        </w:rPr>
        <w:t>poder</w:t>
      </w:r>
      <w:r>
        <w:rPr>
          <w:rFonts w:ascii="Cambria" w:hAnsi="Cambria"/>
          <w:color w:val="231F20"/>
          <w:spacing w:val="-4"/>
          <w:w w:val="95"/>
          <w:sz w:val="22"/>
        </w:rPr>
        <w:t> </w:t>
      </w:r>
      <w:r>
        <w:rPr>
          <w:rFonts w:ascii="Cambria" w:hAnsi="Cambria"/>
          <w:color w:val="231F20"/>
          <w:w w:val="95"/>
          <w:sz w:val="22"/>
        </w:rPr>
        <w:t>tributario</w:t>
      </w:r>
      <w:r>
        <w:rPr>
          <w:rFonts w:ascii="Cambria" w:hAnsi="Cambria"/>
          <w:color w:val="231F20"/>
          <w:spacing w:val="-4"/>
          <w:w w:val="95"/>
          <w:sz w:val="22"/>
        </w:rPr>
        <w:t> </w:t>
      </w:r>
      <w:r>
        <w:rPr>
          <w:rFonts w:ascii="Cambria" w:hAnsi="Cambria"/>
          <w:color w:val="231F20"/>
          <w:w w:val="95"/>
          <w:sz w:val="22"/>
        </w:rPr>
        <w:t>exclusivo</w:t>
      </w:r>
      <w:r>
        <w:rPr>
          <w:rFonts w:ascii="Cambria" w:hAnsi="Cambria"/>
          <w:color w:val="231F20"/>
          <w:spacing w:val="-5"/>
          <w:w w:val="95"/>
          <w:sz w:val="22"/>
        </w:rPr>
        <w:t> </w:t>
      </w:r>
      <w:r>
        <w:rPr>
          <w:rFonts w:ascii="Cambria" w:hAnsi="Cambria"/>
          <w:color w:val="231F20"/>
          <w:w w:val="95"/>
          <w:sz w:val="22"/>
        </w:rPr>
        <w:t>y</w:t>
      </w:r>
      <w:r>
        <w:rPr>
          <w:rFonts w:ascii="Cambria" w:hAnsi="Cambria"/>
          <w:color w:val="231F20"/>
          <w:spacing w:val="-4"/>
          <w:w w:val="95"/>
          <w:sz w:val="22"/>
        </w:rPr>
        <w:t> </w:t>
      </w:r>
      <w:r>
        <w:rPr>
          <w:rFonts w:ascii="Cambria" w:hAnsi="Cambria"/>
          <w:color w:val="231F20"/>
          <w:w w:val="95"/>
          <w:sz w:val="22"/>
        </w:rPr>
        <w:t>aprovechamiento exclusivo en todas aquellas </w:t>
      </w:r>
      <w:r>
        <w:rPr>
          <w:rFonts w:ascii="Cambria" w:hAnsi="Cambria"/>
          <w:color w:val="231F20"/>
          <w:spacing w:val="-2"/>
          <w:w w:val="95"/>
          <w:sz w:val="22"/>
        </w:rPr>
        <w:t>rentas </w:t>
      </w:r>
      <w:r>
        <w:rPr>
          <w:rFonts w:ascii="Cambria" w:hAnsi="Cambria"/>
          <w:color w:val="231F20"/>
          <w:w w:val="95"/>
          <w:sz w:val="22"/>
        </w:rPr>
        <w:t>relativas a la producción y explotación de recursos</w:t>
      </w:r>
      <w:r>
        <w:rPr>
          <w:rFonts w:ascii="Cambria" w:hAnsi="Cambria"/>
          <w:color w:val="231F20"/>
          <w:spacing w:val="-5"/>
          <w:w w:val="95"/>
          <w:sz w:val="22"/>
        </w:rPr>
        <w:t> </w:t>
      </w:r>
      <w:r>
        <w:rPr>
          <w:rFonts w:ascii="Cambria" w:hAnsi="Cambria"/>
          <w:color w:val="231F20"/>
          <w:w w:val="95"/>
          <w:sz w:val="22"/>
        </w:rPr>
        <w:t>naturales</w:t>
      </w:r>
      <w:r>
        <w:rPr>
          <w:rFonts w:ascii="Cambria" w:hAnsi="Cambria"/>
          <w:color w:val="231F20"/>
          <w:spacing w:val="-4"/>
          <w:w w:val="95"/>
          <w:sz w:val="22"/>
        </w:rPr>
        <w:t> </w:t>
      </w:r>
      <w:r>
        <w:rPr>
          <w:rFonts w:ascii="Cambria" w:hAnsi="Cambria"/>
          <w:color w:val="231F20"/>
          <w:w w:val="95"/>
          <w:sz w:val="22"/>
        </w:rPr>
        <w:t>que</w:t>
      </w:r>
      <w:r>
        <w:rPr>
          <w:rFonts w:ascii="Cambria" w:hAnsi="Cambria"/>
          <w:color w:val="231F20"/>
          <w:spacing w:val="-5"/>
          <w:w w:val="95"/>
          <w:sz w:val="22"/>
        </w:rPr>
        <w:t> </w:t>
      </w:r>
      <w:r>
        <w:rPr>
          <w:rFonts w:ascii="Cambria" w:hAnsi="Cambria"/>
          <w:color w:val="231F20"/>
          <w:w w:val="95"/>
          <w:sz w:val="22"/>
        </w:rPr>
        <w:t>pertenezcan</w:t>
      </w:r>
      <w:r>
        <w:rPr>
          <w:rFonts w:ascii="Cambria" w:hAnsi="Cambria"/>
          <w:color w:val="231F20"/>
          <w:spacing w:val="-5"/>
          <w:w w:val="95"/>
          <w:sz w:val="22"/>
        </w:rPr>
        <w:t> </w:t>
      </w:r>
      <w:r>
        <w:rPr>
          <w:rFonts w:ascii="Cambria" w:hAnsi="Cambria"/>
          <w:color w:val="231F20"/>
          <w:w w:val="95"/>
          <w:sz w:val="22"/>
        </w:rPr>
        <w:t>a</w:t>
      </w:r>
      <w:r>
        <w:rPr>
          <w:rFonts w:ascii="Cambria" w:hAnsi="Cambria"/>
          <w:color w:val="231F20"/>
          <w:spacing w:val="-5"/>
          <w:w w:val="95"/>
          <w:sz w:val="22"/>
        </w:rPr>
        <w:t> </w:t>
      </w:r>
      <w:r>
        <w:rPr>
          <w:rFonts w:ascii="Cambria" w:hAnsi="Cambria"/>
          <w:color w:val="231F20"/>
          <w:w w:val="95"/>
          <w:sz w:val="22"/>
        </w:rPr>
        <w:t>la</w:t>
      </w:r>
      <w:r>
        <w:rPr>
          <w:rFonts w:ascii="Cambria" w:hAnsi="Cambria"/>
          <w:color w:val="231F20"/>
          <w:spacing w:val="-5"/>
          <w:w w:val="95"/>
          <w:sz w:val="22"/>
        </w:rPr>
        <w:t> </w:t>
      </w:r>
      <w:r>
        <w:rPr>
          <w:rFonts w:ascii="Cambria" w:hAnsi="Cambria"/>
          <w:color w:val="231F20"/>
          <w:w w:val="95"/>
          <w:sz w:val="22"/>
        </w:rPr>
        <w:t>nación</w:t>
      </w:r>
      <w:r>
        <w:rPr>
          <w:rFonts w:ascii="Cambria" w:hAnsi="Cambria"/>
          <w:color w:val="231F20"/>
          <w:spacing w:val="-4"/>
          <w:w w:val="95"/>
          <w:sz w:val="22"/>
        </w:rPr>
        <w:t> </w:t>
      </w:r>
      <w:r>
        <w:rPr>
          <w:rFonts w:ascii="Cambria" w:hAnsi="Cambria"/>
          <w:color w:val="231F20"/>
          <w:w w:val="95"/>
          <w:sz w:val="22"/>
        </w:rPr>
        <w:t>y</w:t>
      </w:r>
      <w:r>
        <w:rPr>
          <w:rFonts w:ascii="Cambria" w:hAnsi="Cambria"/>
          <w:color w:val="231F20"/>
          <w:spacing w:val="-5"/>
          <w:w w:val="95"/>
          <w:sz w:val="22"/>
        </w:rPr>
        <w:t> </w:t>
      </w:r>
      <w:r>
        <w:rPr>
          <w:rFonts w:ascii="Cambria" w:hAnsi="Cambria"/>
          <w:color w:val="231F20"/>
          <w:w w:val="95"/>
          <w:sz w:val="22"/>
        </w:rPr>
        <w:t>sobre</w:t>
      </w:r>
      <w:r>
        <w:rPr>
          <w:rFonts w:ascii="Cambria" w:hAnsi="Cambria"/>
          <w:color w:val="231F20"/>
          <w:spacing w:val="-5"/>
          <w:w w:val="95"/>
          <w:sz w:val="22"/>
        </w:rPr>
        <w:t> </w:t>
      </w:r>
      <w:r>
        <w:rPr>
          <w:rFonts w:ascii="Cambria" w:hAnsi="Cambria"/>
          <w:color w:val="231F20"/>
          <w:w w:val="95"/>
          <w:sz w:val="22"/>
        </w:rPr>
        <w:t>los</w:t>
      </w:r>
      <w:r>
        <w:rPr>
          <w:rFonts w:ascii="Cambria" w:hAnsi="Cambria"/>
          <w:color w:val="231F20"/>
          <w:spacing w:val="-5"/>
          <w:w w:val="95"/>
          <w:sz w:val="22"/>
        </w:rPr>
        <w:t> </w:t>
      </w:r>
      <w:r>
        <w:rPr>
          <w:rFonts w:ascii="Cambria" w:hAnsi="Cambria"/>
          <w:color w:val="231F20"/>
          <w:w w:val="95"/>
          <w:sz w:val="22"/>
        </w:rPr>
        <w:t>servicios</w:t>
      </w:r>
      <w:r>
        <w:rPr>
          <w:rFonts w:ascii="Cambria" w:hAnsi="Cambria"/>
          <w:color w:val="231F20"/>
          <w:spacing w:val="-5"/>
          <w:w w:val="95"/>
          <w:sz w:val="22"/>
        </w:rPr>
        <w:t> </w:t>
      </w:r>
      <w:r>
        <w:rPr>
          <w:rFonts w:ascii="Cambria" w:hAnsi="Cambria"/>
          <w:color w:val="231F20"/>
          <w:w w:val="95"/>
          <w:sz w:val="22"/>
        </w:rPr>
        <w:t>públicos de concesión federal,</w:t>
      </w:r>
      <w:r>
        <w:rPr>
          <w:rFonts w:ascii="Cambria" w:hAnsi="Cambria"/>
          <w:color w:val="231F20"/>
          <w:spacing w:val="-8"/>
          <w:w w:val="95"/>
          <w:sz w:val="22"/>
        </w:rPr>
        <w:t> </w:t>
      </w:r>
      <w:r>
        <w:rPr>
          <w:rFonts w:ascii="Cambria" w:hAnsi="Cambria"/>
          <w:color w:val="231F20"/>
          <w:w w:val="95"/>
          <w:sz w:val="22"/>
        </w:rPr>
        <w:t>y</w:t>
      </w:r>
    </w:p>
    <w:p>
      <w:pPr>
        <w:pStyle w:val="ListParagraph"/>
        <w:numPr>
          <w:ilvl w:val="0"/>
          <w:numId w:val="9"/>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en</w:t>
      </w:r>
      <w:r>
        <w:rPr>
          <w:rFonts w:ascii="Cambria" w:hAnsi="Cambria"/>
          <w:color w:val="231F20"/>
          <w:spacing w:val="-18"/>
          <w:w w:val="95"/>
          <w:sz w:val="22"/>
        </w:rPr>
        <w:t> </w:t>
      </w:r>
      <w:r>
        <w:rPr>
          <w:rFonts w:ascii="Cambria" w:hAnsi="Cambria"/>
          <w:color w:val="231F20"/>
          <w:w w:val="95"/>
          <w:sz w:val="22"/>
        </w:rPr>
        <w:t>los</w:t>
      </w:r>
      <w:r>
        <w:rPr>
          <w:rFonts w:ascii="Cambria" w:hAnsi="Cambria"/>
          <w:color w:val="231F20"/>
          <w:spacing w:val="-18"/>
          <w:w w:val="95"/>
          <w:sz w:val="22"/>
        </w:rPr>
        <w:t> </w:t>
      </w:r>
      <w:r>
        <w:rPr>
          <w:rFonts w:ascii="Cambria" w:hAnsi="Cambria"/>
          <w:color w:val="231F20"/>
          <w:w w:val="95"/>
          <w:sz w:val="22"/>
        </w:rPr>
        <w:t>impuestos</w:t>
      </w:r>
      <w:r>
        <w:rPr>
          <w:rFonts w:ascii="Cambria" w:hAnsi="Cambria"/>
          <w:color w:val="231F20"/>
          <w:spacing w:val="-18"/>
          <w:w w:val="95"/>
          <w:sz w:val="22"/>
        </w:rPr>
        <w:t> </w:t>
      </w:r>
      <w:r>
        <w:rPr>
          <w:rFonts w:ascii="Cambria" w:hAnsi="Cambria"/>
          <w:color w:val="231F20"/>
          <w:w w:val="95"/>
          <w:sz w:val="22"/>
        </w:rPr>
        <w:t>sobre</w:t>
      </w:r>
      <w:r>
        <w:rPr>
          <w:rFonts w:ascii="Cambria" w:hAnsi="Cambria"/>
          <w:color w:val="231F20"/>
          <w:spacing w:val="-18"/>
          <w:w w:val="95"/>
          <w:sz w:val="22"/>
        </w:rPr>
        <w:t> </w:t>
      </w:r>
      <w:r>
        <w:rPr>
          <w:rFonts w:ascii="Cambria" w:hAnsi="Cambria"/>
          <w:color w:val="231F20"/>
          <w:w w:val="95"/>
          <w:sz w:val="22"/>
        </w:rPr>
        <w:t>las</w:t>
      </w:r>
      <w:r>
        <w:rPr>
          <w:rFonts w:ascii="Cambria" w:hAnsi="Cambria"/>
          <w:color w:val="231F20"/>
          <w:spacing w:val="-18"/>
          <w:w w:val="95"/>
          <w:sz w:val="22"/>
        </w:rPr>
        <w:t> </w:t>
      </w:r>
      <w:r>
        <w:rPr>
          <w:rFonts w:ascii="Cambria" w:hAnsi="Cambria"/>
          <w:color w:val="231F20"/>
          <w:w w:val="95"/>
          <w:sz w:val="22"/>
        </w:rPr>
        <w:t>herencias</w:t>
      </w:r>
      <w:r>
        <w:rPr>
          <w:rFonts w:ascii="Cambria" w:hAnsi="Cambria"/>
          <w:color w:val="231F20"/>
          <w:spacing w:val="-18"/>
          <w:w w:val="95"/>
          <w:sz w:val="22"/>
        </w:rPr>
        <w:t> </w:t>
      </w:r>
      <w:r>
        <w:rPr>
          <w:rFonts w:ascii="Cambria" w:hAnsi="Cambria"/>
          <w:color w:val="231F20"/>
          <w:w w:val="95"/>
          <w:sz w:val="22"/>
        </w:rPr>
        <w:t>y</w:t>
      </w:r>
      <w:r>
        <w:rPr>
          <w:rFonts w:ascii="Cambria" w:hAnsi="Cambria"/>
          <w:color w:val="231F20"/>
          <w:spacing w:val="-18"/>
          <w:w w:val="95"/>
          <w:sz w:val="22"/>
        </w:rPr>
        <w:t> </w:t>
      </w:r>
      <w:r>
        <w:rPr>
          <w:rFonts w:ascii="Cambria" w:hAnsi="Cambria"/>
          <w:color w:val="231F20"/>
          <w:w w:val="95"/>
          <w:sz w:val="22"/>
        </w:rPr>
        <w:t>las</w:t>
      </w:r>
      <w:r>
        <w:rPr>
          <w:rFonts w:ascii="Cambria" w:hAnsi="Cambria"/>
          <w:color w:val="231F20"/>
          <w:spacing w:val="-18"/>
          <w:w w:val="95"/>
          <w:sz w:val="22"/>
        </w:rPr>
        <w:t> </w:t>
      </w:r>
      <w:r>
        <w:rPr>
          <w:rFonts w:ascii="Cambria" w:hAnsi="Cambria"/>
          <w:color w:val="231F20"/>
          <w:w w:val="95"/>
          <w:sz w:val="22"/>
        </w:rPr>
        <w:t>donaciones,</w:t>
      </w:r>
      <w:r>
        <w:rPr>
          <w:rFonts w:ascii="Cambria" w:hAnsi="Cambria"/>
          <w:color w:val="231F20"/>
          <w:spacing w:val="-17"/>
          <w:w w:val="95"/>
          <w:sz w:val="22"/>
        </w:rPr>
        <w:t> </w:t>
      </w:r>
      <w:r>
        <w:rPr>
          <w:rFonts w:ascii="Cambria" w:hAnsi="Cambria"/>
          <w:color w:val="231F20"/>
          <w:w w:val="95"/>
          <w:sz w:val="22"/>
        </w:rPr>
        <w:t>el</w:t>
      </w:r>
      <w:r>
        <w:rPr>
          <w:rFonts w:ascii="Cambria" w:hAnsi="Cambria"/>
          <w:color w:val="231F20"/>
          <w:spacing w:val="-18"/>
          <w:w w:val="95"/>
          <w:sz w:val="22"/>
        </w:rPr>
        <w:t> </w:t>
      </w:r>
      <w:r>
        <w:rPr>
          <w:rFonts w:ascii="Cambria" w:hAnsi="Cambria"/>
          <w:color w:val="231F20"/>
          <w:w w:val="95"/>
          <w:sz w:val="22"/>
        </w:rPr>
        <w:t>poder</w:t>
      </w:r>
      <w:r>
        <w:rPr>
          <w:rFonts w:ascii="Cambria" w:hAnsi="Cambria"/>
          <w:color w:val="231F20"/>
          <w:spacing w:val="-18"/>
          <w:w w:val="95"/>
          <w:sz w:val="22"/>
        </w:rPr>
        <w:t> </w:t>
      </w:r>
      <w:r>
        <w:rPr>
          <w:rFonts w:ascii="Cambria" w:hAnsi="Cambria"/>
          <w:color w:val="231F20"/>
          <w:w w:val="95"/>
          <w:sz w:val="22"/>
        </w:rPr>
        <w:t>tributario</w:t>
      </w:r>
      <w:r>
        <w:rPr>
          <w:rFonts w:ascii="Cambria" w:hAnsi="Cambria"/>
          <w:color w:val="231F20"/>
          <w:spacing w:val="-17"/>
          <w:w w:val="95"/>
          <w:sz w:val="22"/>
        </w:rPr>
        <w:t> </w:t>
      </w:r>
      <w:r>
        <w:rPr>
          <w:rFonts w:ascii="Cambria" w:hAnsi="Cambria"/>
          <w:color w:val="231F20"/>
          <w:w w:val="95"/>
          <w:sz w:val="22"/>
        </w:rPr>
        <w:t>debe ser</w:t>
      </w:r>
      <w:r>
        <w:rPr>
          <w:rFonts w:ascii="Cambria" w:hAnsi="Cambria"/>
          <w:color w:val="231F20"/>
          <w:spacing w:val="-11"/>
          <w:w w:val="95"/>
          <w:sz w:val="22"/>
        </w:rPr>
        <w:t> </w:t>
      </w:r>
      <w:r>
        <w:rPr>
          <w:rFonts w:ascii="Cambria" w:hAnsi="Cambria"/>
          <w:color w:val="231F20"/>
          <w:w w:val="95"/>
          <w:sz w:val="22"/>
        </w:rPr>
        <w:t>exclusivo</w:t>
      </w:r>
      <w:r>
        <w:rPr>
          <w:rFonts w:ascii="Cambria" w:hAnsi="Cambria"/>
          <w:color w:val="231F20"/>
          <w:spacing w:val="-11"/>
          <w:w w:val="95"/>
          <w:sz w:val="22"/>
        </w:rPr>
        <w:t> </w:t>
      </w:r>
      <w:r>
        <w:rPr>
          <w:rFonts w:ascii="Cambria" w:hAnsi="Cambria"/>
          <w:color w:val="231F20"/>
          <w:w w:val="95"/>
          <w:sz w:val="22"/>
        </w:rPr>
        <w:t>de</w:t>
      </w:r>
      <w:r>
        <w:rPr>
          <w:rFonts w:ascii="Cambria" w:hAnsi="Cambria"/>
          <w:color w:val="231F20"/>
          <w:spacing w:val="-11"/>
          <w:w w:val="95"/>
          <w:sz w:val="22"/>
        </w:rPr>
        <w:t> </w:t>
      </w:r>
      <w:r>
        <w:rPr>
          <w:rFonts w:ascii="Cambria" w:hAnsi="Cambria"/>
          <w:color w:val="231F20"/>
          <w:w w:val="95"/>
          <w:sz w:val="22"/>
        </w:rPr>
        <w:t>los</w:t>
      </w:r>
      <w:r>
        <w:rPr>
          <w:rFonts w:ascii="Cambria" w:hAnsi="Cambria"/>
          <w:color w:val="231F20"/>
          <w:spacing w:val="-11"/>
          <w:w w:val="95"/>
          <w:sz w:val="22"/>
        </w:rPr>
        <w:t> </w:t>
      </w:r>
      <w:r>
        <w:rPr>
          <w:rFonts w:ascii="Cambria" w:hAnsi="Cambria"/>
          <w:color w:val="231F20"/>
          <w:w w:val="95"/>
          <w:sz w:val="22"/>
        </w:rPr>
        <w:t>estados,</w:t>
      </w:r>
      <w:r>
        <w:rPr>
          <w:rFonts w:ascii="Cambria" w:hAnsi="Cambria"/>
          <w:color w:val="231F20"/>
          <w:spacing w:val="-11"/>
          <w:w w:val="95"/>
          <w:sz w:val="22"/>
        </w:rPr>
        <w:t> </w:t>
      </w:r>
      <w:r>
        <w:rPr>
          <w:rFonts w:ascii="Cambria" w:hAnsi="Cambria"/>
          <w:color w:val="231F20"/>
          <w:w w:val="95"/>
          <w:sz w:val="22"/>
        </w:rPr>
        <w:t>pero</w:t>
      </w:r>
      <w:r>
        <w:rPr>
          <w:rFonts w:ascii="Cambria" w:hAnsi="Cambria"/>
          <w:color w:val="231F20"/>
          <w:spacing w:val="-11"/>
          <w:w w:val="95"/>
          <w:sz w:val="22"/>
        </w:rPr>
        <w:t> </w:t>
      </w:r>
      <w:r>
        <w:rPr>
          <w:rFonts w:ascii="Cambria" w:hAnsi="Cambria"/>
          <w:color w:val="231F20"/>
          <w:w w:val="95"/>
          <w:sz w:val="22"/>
        </w:rPr>
        <w:t>la</w:t>
      </w:r>
      <w:r>
        <w:rPr>
          <w:rFonts w:ascii="Cambria" w:hAnsi="Cambria"/>
          <w:color w:val="231F20"/>
          <w:spacing w:val="-11"/>
          <w:w w:val="95"/>
          <w:sz w:val="22"/>
        </w:rPr>
        <w:t> </w:t>
      </w:r>
      <w:r>
        <w:rPr>
          <w:rFonts w:ascii="Cambria" w:hAnsi="Cambria"/>
          <w:color w:val="231F20"/>
          <w:w w:val="95"/>
          <w:sz w:val="22"/>
        </w:rPr>
        <w:t>federación</w:t>
      </w:r>
      <w:r>
        <w:rPr>
          <w:rFonts w:ascii="Cambria" w:hAnsi="Cambria"/>
          <w:color w:val="231F20"/>
          <w:spacing w:val="-11"/>
          <w:w w:val="95"/>
          <w:sz w:val="22"/>
        </w:rPr>
        <w:t> </w:t>
      </w:r>
      <w:r>
        <w:rPr>
          <w:rFonts w:ascii="Cambria" w:hAnsi="Cambria"/>
          <w:color w:val="231F20"/>
          <w:w w:val="95"/>
          <w:sz w:val="22"/>
        </w:rPr>
        <w:t>debe</w:t>
      </w:r>
      <w:r>
        <w:rPr>
          <w:rFonts w:ascii="Cambria" w:hAnsi="Cambria"/>
          <w:color w:val="231F20"/>
          <w:spacing w:val="-11"/>
          <w:w w:val="95"/>
          <w:sz w:val="22"/>
        </w:rPr>
        <w:t> </w:t>
      </w:r>
      <w:r>
        <w:rPr>
          <w:rFonts w:ascii="Cambria" w:hAnsi="Cambria"/>
          <w:color w:val="231F20"/>
          <w:w w:val="95"/>
          <w:sz w:val="22"/>
        </w:rPr>
        <w:t>participar</w:t>
      </w:r>
      <w:r>
        <w:rPr>
          <w:rFonts w:ascii="Cambria" w:hAnsi="Cambria"/>
          <w:color w:val="231F20"/>
          <w:spacing w:val="-11"/>
          <w:w w:val="95"/>
          <w:sz w:val="22"/>
        </w:rPr>
        <w:t> </w:t>
      </w:r>
      <w:r>
        <w:rPr>
          <w:rFonts w:ascii="Cambria" w:hAnsi="Cambria"/>
          <w:color w:val="231F20"/>
          <w:w w:val="95"/>
          <w:sz w:val="22"/>
        </w:rPr>
        <w:t>en</w:t>
      </w:r>
      <w:r>
        <w:rPr>
          <w:rFonts w:ascii="Cambria" w:hAnsi="Cambria"/>
          <w:color w:val="231F20"/>
          <w:spacing w:val="-11"/>
          <w:w w:val="95"/>
          <w:sz w:val="22"/>
        </w:rPr>
        <w:t> </w:t>
      </w:r>
      <w:r>
        <w:rPr>
          <w:rFonts w:ascii="Cambria" w:hAnsi="Cambria"/>
          <w:color w:val="231F20"/>
          <w:w w:val="95"/>
          <w:sz w:val="22"/>
        </w:rPr>
        <w:t>el</w:t>
      </w:r>
      <w:r>
        <w:rPr>
          <w:rFonts w:ascii="Cambria" w:hAnsi="Cambria"/>
          <w:color w:val="231F20"/>
          <w:spacing w:val="-11"/>
          <w:w w:val="95"/>
          <w:sz w:val="22"/>
        </w:rPr>
        <w:t> </w:t>
      </w:r>
      <w:r>
        <w:rPr>
          <w:rFonts w:ascii="Cambria" w:hAnsi="Cambria"/>
          <w:color w:val="231F20"/>
          <w:w w:val="95"/>
          <w:sz w:val="22"/>
        </w:rPr>
        <w:t>producto de dichos</w:t>
      </w:r>
      <w:r>
        <w:rPr>
          <w:rFonts w:ascii="Cambria" w:hAnsi="Cambria"/>
          <w:color w:val="231F20"/>
          <w:spacing w:val="-34"/>
          <w:w w:val="95"/>
          <w:sz w:val="22"/>
        </w:rPr>
        <w:t> </w:t>
      </w:r>
      <w:r>
        <w:rPr>
          <w:rFonts w:ascii="Cambria" w:hAnsi="Cambria"/>
          <w:color w:val="231F20"/>
          <w:w w:val="95"/>
          <w:sz w:val="22"/>
        </w:rPr>
        <w:t>impuestos.</w:t>
      </w:r>
    </w:p>
    <w:p>
      <w:pPr>
        <w:pStyle w:val="BodyText"/>
        <w:spacing w:before="1"/>
        <w:rPr>
          <w:rFonts w:ascii="Cambria"/>
        </w:rPr>
      </w:pPr>
    </w:p>
    <w:p>
      <w:pPr>
        <w:pStyle w:val="BodyText"/>
        <w:spacing w:line="242" w:lineRule="auto"/>
        <w:ind w:left="113" w:right="111" w:firstLine="283"/>
        <w:jc w:val="both"/>
        <w:rPr>
          <w:rFonts w:ascii="Cambria" w:hAnsi="Cambria"/>
        </w:rPr>
      </w:pPr>
      <w:r>
        <w:rPr>
          <w:rFonts w:ascii="Cambria" w:hAnsi="Cambria"/>
          <w:color w:val="231F20"/>
        </w:rPr>
        <w:t>Ahora</w:t>
      </w:r>
      <w:r>
        <w:rPr>
          <w:rFonts w:ascii="Cambria" w:hAnsi="Cambria"/>
          <w:color w:val="231F20"/>
          <w:spacing w:val="-21"/>
        </w:rPr>
        <w:t> </w:t>
      </w:r>
      <w:r>
        <w:rPr>
          <w:rFonts w:ascii="Cambria" w:hAnsi="Cambria"/>
          <w:color w:val="231F20"/>
        </w:rPr>
        <w:t>bien,</w:t>
      </w:r>
      <w:r>
        <w:rPr>
          <w:rFonts w:ascii="Cambria" w:hAnsi="Cambria"/>
          <w:color w:val="231F20"/>
          <w:spacing w:val="-21"/>
        </w:rPr>
        <w:t> </w:t>
      </w:r>
      <w:r>
        <w:rPr>
          <w:rFonts w:ascii="Cambria" w:hAnsi="Cambria"/>
          <w:color w:val="231F20"/>
        </w:rPr>
        <w:t>a</w:t>
      </w:r>
      <w:r>
        <w:rPr>
          <w:rFonts w:ascii="Cambria" w:hAnsi="Cambria"/>
          <w:color w:val="231F20"/>
          <w:spacing w:val="-21"/>
        </w:rPr>
        <w:t> </w:t>
      </w:r>
      <w:r>
        <w:rPr>
          <w:rFonts w:ascii="Cambria" w:hAnsi="Cambria"/>
          <w:color w:val="231F20"/>
        </w:rPr>
        <w:t>pesar</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rPr>
        <w:t>debate</w:t>
      </w:r>
      <w:r>
        <w:rPr>
          <w:rFonts w:ascii="Cambria" w:hAnsi="Cambria"/>
          <w:color w:val="231F20"/>
          <w:spacing w:val="-21"/>
        </w:rPr>
        <w:t> </w:t>
      </w:r>
      <w:r>
        <w:rPr>
          <w:rFonts w:ascii="Cambria" w:hAnsi="Cambria"/>
          <w:color w:val="231F20"/>
        </w:rPr>
        <w:t>abierto</w:t>
      </w:r>
      <w:r>
        <w:rPr>
          <w:rFonts w:ascii="Cambria" w:hAnsi="Cambria"/>
          <w:color w:val="231F20"/>
          <w:spacing w:val="-21"/>
        </w:rPr>
        <w:t> </w:t>
      </w:r>
      <w:r>
        <w:rPr>
          <w:rFonts w:ascii="Cambria" w:hAnsi="Cambria"/>
          <w:color w:val="231F20"/>
        </w:rPr>
        <w:t>por</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Segunda</w:t>
      </w:r>
      <w:r>
        <w:rPr>
          <w:rFonts w:ascii="Cambria" w:hAnsi="Cambria"/>
          <w:color w:val="231F20"/>
          <w:spacing w:val="-21"/>
        </w:rPr>
        <w:t> </w:t>
      </w:r>
      <w:r>
        <w:rPr>
          <w:rFonts w:ascii="Cambria" w:hAnsi="Cambria"/>
          <w:color w:val="231F20"/>
        </w:rPr>
        <w:t>Convención</w:t>
      </w:r>
      <w:r>
        <w:rPr>
          <w:rFonts w:ascii="Cambria" w:hAnsi="Cambria"/>
          <w:color w:val="231F20"/>
          <w:spacing w:val="-21"/>
        </w:rPr>
        <w:t> </w:t>
      </w:r>
      <w:r>
        <w:rPr>
          <w:rFonts w:ascii="Cambria" w:hAnsi="Cambria"/>
          <w:color w:val="231F20"/>
        </w:rPr>
        <w:t>Nacional </w:t>
      </w:r>
      <w:r>
        <w:rPr>
          <w:rFonts w:ascii="Cambria" w:hAnsi="Cambria"/>
          <w:color w:val="231F20"/>
          <w:spacing w:val="-4"/>
        </w:rPr>
        <w:t>Fiscal</w:t>
      </w:r>
      <w:r>
        <w:rPr>
          <w:rFonts w:ascii="Cambria" w:hAnsi="Cambria"/>
          <w:color w:val="231F20"/>
          <w:spacing w:val="-24"/>
        </w:rPr>
        <w:t> </w:t>
      </w:r>
      <w:r>
        <w:rPr>
          <w:rFonts w:ascii="Cambria" w:hAnsi="Cambria"/>
          <w:color w:val="231F20"/>
        </w:rPr>
        <w:t>y</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sus</w:t>
      </w:r>
      <w:r>
        <w:rPr>
          <w:rFonts w:ascii="Cambria" w:hAnsi="Cambria"/>
          <w:color w:val="231F20"/>
          <w:spacing w:val="-24"/>
        </w:rPr>
        <w:t> </w:t>
      </w:r>
      <w:r>
        <w:rPr>
          <w:rFonts w:ascii="Cambria" w:hAnsi="Cambria"/>
          <w:color w:val="231F20"/>
        </w:rPr>
        <w:t>propuestas,</w:t>
      </w:r>
      <w:r>
        <w:rPr>
          <w:rFonts w:ascii="Cambria" w:hAnsi="Cambria"/>
          <w:color w:val="231F20"/>
          <w:spacing w:val="-25"/>
        </w:rPr>
        <w:t> </w:t>
      </w:r>
      <w:r>
        <w:rPr>
          <w:rFonts w:ascii="Cambria" w:hAnsi="Cambria"/>
          <w:color w:val="231F20"/>
        </w:rPr>
        <w:t>una</w:t>
      </w:r>
      <w:r>
        <w:rPr>
          <w:rFonts w:ascii="Cambria" w:hAnsi="Cambria"/>
          <w:color w:val="231F20"/>
          <w:spacing w:val="-24"/>
        </w:rPr>
        <w:t> </w:t>
      </w:r>
      <w:r>
        <w:rPr>
          <w:rFonts w:ascii="Cambria" w:hAnsi="Cambria"/>
          <w:color w:val="231F20"/>
        </w:rPr>
        <w:t>vez</w:t>
      </w:r>
      <w:r>
        <w:rPr>
          <w:rFonts w:ascii="Cambria" w:hAnsi="Cambria"/>
          <w:color w:val="231F20"/>
          <w:spacing w:val="-24"/>
        </w:rPr>
        <w:t> </w:t>
      </w:r>
      <w:r>
        <w:rPr>
          <w:rFonts w:ascii="Cambria" w:hAnsi="Cambria"/>
          <w:color w:val="231F20"/>
        </w:rPr>
        <w:t>más</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rPr>
        <w:t>grueso</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estas</w:t>
      </w:r>
      <w:r>
        <w:rPr>
          <w:rFonts w:ascii="Cambria" w:hAnsi="Cambria"/>
          <w:color w:val="231F20"/>
          <w:spacing w:val="-24"/>
        </w:rPr>
        <w:t> </w:t>
      </w:r>
      <w:r>
        <w:rPr>
          <w:rFonts w:ascii="Cambria" w:hAnsi="Cambria"/>
          <w:color w:val="231F20"/>
        </w:rPr>
        <w:t>conclusiones</w:t>
      </w:r>
      <w:r>
        <w:rPr>
          <w:rFonts w:ascii="Cambria" w:hAnsi="Cambria"/>
          <w:color w:val="231F20"/>
          <w:spacing w:val="-24"/>
        </w:rPr>
        <w:t> </w:t>
      </w:r>
      <w:r>
        <w:rPr>
          <w:rFonts w:ascii="Cambria" w:hAnsi="Cambria"/>
          <w:color w:val="231F20"/>
        </w:rPr>
        <w:t>no</w:t>
      </w:r>
      <w:r>
        <w:rPr>
          <w:rFonts w:ascii="Cambria" w:hAnsi="Cambria"/>
          <w:color w:val="231F20"/>
          <w:spacing w:val="-24"/>
        </w:rPr>
        <w:t> </w:t>
      </w:r>
      <w:r>
        <w:rPr>
          <w:rFonts w:ascii="Cambria" w:hAnsi="Cambria"/>
          <w:color w:val="231F20"/>
        </w:rPr>
        <w:t>llegó a</w:t>
      </w:r>
      <w:r>
        <w:rPr>
          <w:rFonts w:ascii="Cambria" w:hAnsi="Cambria"/>
          <w:color w:val="231F20"/>
          <w:spacing w:val="-16"/>
        </w:rPr>
        <w:t> </w:t>
      </w:r>
      <w:r>
        <w:rPr>
          <w:rFonts w:ascii="Cambria" w:hAnsi="Cambria"/>
          <w:color w:val="231F20"/>
        </w:rPr>
        <w:t>convertirse</w:t>
      </w:r>
      <w:r>
        <w:rPr>
          <w:rFonts w:ascii="Cambria" w:hAnsi="Cambria"/>
          <w:color w:val="231F20"/>
          <w:spacing w:val="-16"/>
        </w:rPr>
        <w:t> </w:t>
      </w:r>
      <w:r>
        <w:rPr>
          <w:rFonts w:ascii="Cambria" w:hAnsi="Cambria"/>
          <w:color w:val="231F20"/>
        </w:rPr>
        <w:t>en</w:t>
      </w:r>
      <w:r>
        <w:rPr>
          <w:rFonts w:ascii="Cambria" w:hAnsi="Cambria"/>
          <w:color w:val="231F20"/>
          <w:spacing w:val="-16"/>
        </w:rPr>
        <w:t> </w:t>
      </w:r>
      <w:r>
        <w:rPr>
          <w:rFonts w:ascii="Cambria" w:hAnsi="Cambria"/>
          <w:color w:val="231F20"/>
        </w:rPr>
        <w:t>reforma</w:t>
      </w:r>
      <w:r>
        <w:rPr>
          <w:rFonts w:ascii="Cambria" w:hAnsi="Cambria"/>
          <w:color w:val="231F20"/>
          <w:spacing w:val="-16"/>
        </w:rPr>
        <w:t> </w:t>
      </w:r>
      <w:r>
        <w:rPr>
          <w:rFonts w:ascii="Cambria" w:hAnsi="Cambria"/>
          <w:color w:val="231F20"/>
        </w:rPr>
        <w:t>constitucional</w:t>
      </w:r>
      <w:r>
        <w:rPr>
          <w:rFonts w:ascii="Cambria" w:hAnsi="Cambria"/>
          <w:color w:val="231F20"/>
          <w:spacing w:val="-16"/>
        </w:rPr>
        <w:t> </w:t>
      </w:r>
      <w:r>
        <w:rPr>
          <w:rFonts w:ascii="Cambria" w:hAnsi="Cambria"/>
          <w:color w:val="231F20"/>
        </w:rPr>
        <w:t>que</w:t>
      </w:r>
      <w:r>
        <w:rPr>
          <w:rFonts w:ascii="Cambria" w:hAnsi="Cambria"/>
          <w:color w:val="231F20"/>
          <w:spacing w:val="-16"/>
        </w:rPr>
        <w:t> </w:t>
      </w:r>
      <w:r>
        <w:rPr>
          <w:rFonts w:ascii="Cambria" w:hAnsi="Cambria"/>
          <w:color w:val="231F20"/>
        </w:rPr>
        <w:t>modificara</w:t>
      </w:r>
      <w:r>
        <w:rPr>
          <w:rFonts w:ascii="Cambria" w:hAnsi="Cambria"/>
          <w:color w:val="231F20"/>
          <w:spacing w:val="-16"/>
        </w:rPr>
        <w:t> </w:t>
      </w:r>
      <w:r>
        <w:rPr>
          <w:rFonts w:ascii="Cambria" w:hAnsi="Cambria"/>
          <w:color w:val="231F20"/>
        </w:rPr>
        <w:t>el</w:t>
      </w:r>
      <w:r>
        <w:rPr>
          <w:rFonts w:ascii="Cambria" w:hAnsi="Cambria"/>
          <w:color w:val="231F20"/>
          <w:spacing w:val="-16"/>
        </w:rPr>
        <w:t> </w:t>
      </w:r>
      <w:r>
        <w:rPr>
          <w:rFonts w:ascii="Cambria" w:hAnsi="Cambria"/>
          <w:color w:val="231F20"/>
        </w:rPr>
        <w:t>régimen</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“concu- rrencia”</w:t>
      </w:r>
      <w:r>
        <w:rPr>
          <w:rFonts w:ascii="Cambria" w:hAnsi="Cambria"/>
          <w:color w:val="231F20"/>
          <w:spacing w:val="-21"/>
        </w:rPr>
        <w:t> </w:t>
      </w:r>
      <w:r>
        <w:rPr>
          <w:rFonts w:ascii="Cambria" w:hAnsi="Cambria"/>
          <w:color w:val="231F20"/>
        </w:rPr>
        <w:t>existente.</w:t>
      </w:r>
      <w:r>
        <w:rPr>
          <w:rFonts w:ascii="Cambria" w:hAnsi="Cambria"/>
          <w:color w:val="231F20"/>
          <w:spacing w:val="-21"/>
        </w:rPr>
        <w:t> </w:t>
      </w:r>
      <w:r>
        <w:rPr>
          <w:rFonts w:ascii="Cambria" w:hAnsi="Cambria"/>
          <w:color w:val="231F20"/>
        </w:rPr>
        <w:t>Sin</w:t>
      </w:r>
      <w:r>
        <w:rPr>
          <w:rFonts w:ascii="Cambria" w:hAnsi="Cambria"/>
          <w:color w:val="231F20"/>
          <w:spacing w:val="-21"/>
        </w:rPr>
        <w:t> </w:t>
      </w:r>
      <w:r>
        <w:rPr>
          <w:rFonts w:ascii="Cambria" w:hAnsi="Cambria"/>
          <w:color w:val="231F20"/>
        </w:rPr>
        <w:t>embargo,</w:t>
      </w:r>
      <w:r>
        <w:rPr>
          <w:rFonts w:ascii="Cambria" w:hAnsi="Cambria"/>
          <w:color w:val="231F20"/>
          <w:spacing w:val="-21"/>
        </w:rPr>
        <w:t> </w:t>
      </w:r>
      <w:r>
        <w:rPr>
          <w:rFonts w:ascii="Cambria" w:hAnsi="Cambria"/>
          <w:color w:val="231F20"/>
        </w:rPr>
        <w:t>una</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ellas</w:t>
      </w:r>
      <w:r>
        <w:rPr>
          <w:rFonts w:ascii="Cambria" w:hAnsi="Cambria"/>
          <w:color w:val="231F20"/>
          <w:spacing w:val="-21"/>
        </w:rPr>
        <w:t> </w:t>
      </w:r>
      <w:r>
        <w:rPr>
          <w:rFonts w:ascii="Cambria" w:hAnsi="Cambria"/>
          <w:color w:val="231F20"/>
        </w:rPr>
        <w:t>sí</w:t>
      </w:r>
      <w:r>
        <w:rPr>
          <w:rFonts w:ascii="Cambria" w:hAnsi="Cambria"/>
          <w:color w:val="231F20"/>
          <w:spacing w:val="-21"/>
        </w:rPr>
        <w:t> </w:t>
      </w:r>
      <w:r>
        <w:rPr>
          <w:rFonts w:ascii="Cambria" w:hAnsi="Cambria"/>
          <w:color w:val="231F20"/>
        </w:rPr>
        <w:t>lo</w:t>
      </w:r>
      <w:r>
        <w:rPr>
          <w:rFonts w:ascii="Cambria" w:hAnsi="Cambria"/>
          <w:color w:val="231F20"/>
          <w:spacing w:val="-21"/>
        </w:rPr>
        <w:t> </w:t>
      </w:r>
      <w:r>
        <w:rPr>
          <w:rFonts w:ascii="Cambria" w:hAnsi="Cambria"/>
          <w:color w:val="231F20"/>
        </w:rPr>
        <w:t>logró:</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rPr>
        <w:t>principio</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parti- </w:t>
      </w:r>
      <w:r>
        <w:rPr>
          <w:rFonts w:ascii="Cambria" w:hAnsi="Cambria"/>
          <w:color w:val="231F20"/>
          <w:w w:val="95"/>
        </w:rPr>
        <w:t>cipación de los estados en los ingresos producidos por determinados impuestos definidos como</w:t>
      </w:r>
      <w:r>
        <w:rPr>
          <w:rFonts w:ascii="Cambria" w:hAnsi="Cambria"/>
          <w:color w:val="231F20"/>
          <w:spacing w:val="-17"/>
          <w:w w:val="95"/>
        </w:rPr>
        <w:t> </w:t>
      </w:r>
      <w:r>
        <w:rPr>
          <w:rFonts w:ascii="Cambria" w:hAnsi="Cambria"/>
          <w:color w:val="231F20"/>
          <w:w w:val="95"/>
        </w:rPr>
        <w:t>federales.</w:t>
      </w:r>
    </w:p>
    <w:p>
      <w:pPr>
        <w:pStyle w:val="BodyText"/>
        <w:spacing w:line="242" w:lineRule="auto"/>
        <w:ind w:left="113" w:right="112" w:firstLine="283"/>
        <w:jc w:val="both"/>
        <w:rPr>
          <w:rFonts w:ascii="Cambria" w:hAnsi="Cambria"/>
        </w:rPr>
      </w:pPr>
      <w:r>
        <w:rPr>
          <w:rFonts w:ascii="Cambria" w:hAnsi="Cambria"/>
          <w:color w:val="231F20"/>
        </w:rPr>
        <w:t>En</w:t>
      </w:r>
      <w:r>
        <w:rPr>
          <w:rFonts w:ascii="Cambria" w:hAnsi="Cambria"/>
          <w:color w:val="231F20"/>
          <w:spacing w:val="-21"/>
        </w:rPr>
        <w:t> </w:t>
      </w:r>
      <w:r>
        <w:rPr>
          <w:rFonts w:ascii="Cambria" w:hAnsi="Cambria"/>
          <w:color w:val="231F20"/>
        </w:rPr>
        <w:t>efecto,</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reforma</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rPr>
        <w:t>18</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enero</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1934</w:t>
      </w:r>
      <w:r>
        <w:rPr>
          <w:rFonts w:ascii="Cambria" w:hAnsi="Cambria"/>
          <w:color w:val="231F20"/>
          <w:spacing w:val="-21"/>
        </w:rPr>
        <w:t> </w:t>
      </w:r>
      <w:r>
        <w:rPr>
          <w:rFonts w:ascii="Cambria" w:hAnsi="Cambria"/>
          <w:color w:val="231F20"/>
        </w:rPr>
        <w:t>al</w:t>
      </w:r>
      <w:r>
        <w:rPr>
          <w:rFonts w:ascii="Cambria" w:hAnsi="Cambria"/>
          <w:color w:val="231F20"/>
          <w:spacing w:val="-21"/>
        </w:rPr>
        <w:t> </w:t>
      </w:r>
      <w:r>
        <w:rPr>
          <w:rFonts w:ascii="Cambria" w:hAnsi="Cambria"/>
          <w:color w:val="231F20"/>
        </w:rPr>
        <w:t>Artículo</w:t>
      </w:r>
      <w:r>
        <w:rPr>
          <w:rFonts w:ascii="Cambria" w:hAnsi="Cambria"/>
          <w:color w:val="231F20"/>
          <w:spacing w:val="-21"/>
        </w:rPr>
        <w:t> </w:t>
      </w:r>
      <w:r>
        <w:rPr>
          <w:rFonts w:ascii="Cambria" w:hAnsi="Cambria"/>
          <w:color w:val="231F20"/>
        </w:rPr>
        <w:t>73,</w:t>
      </w:r>
      <w:r>
        <w:rPr>
          <w:rFonts w:ascii="Cambria" w:hAnsi="Cambria"/>
          <w:color w:val="231F20"/>
          <w:spacing w:val="-21"/>
        </w:rPr>
        <w:t> </w:t>
      </w:r>
      <w:r>
        <w:rPr>
          <w:rFonts w:ascii="Cambria" w:hAnsi="Cambria"/>
          <w:color w:val="231F20"/>
        </w:rPr>
        <w:t>Fracción</w:t>
      </w:r>
      <w:r>
        <w:rPr>
          <w:rFonts w:ascii="Cambria" w:hAnsi="Cambria"/>
          <w:color w:val="231F20"/>
          <w:spacing w:val="-21"/>
        </w:rPr>
        <w:t> </w:t>
      </w:r>
      <w:r>
        <w:rPr>
          <w:rFonts w:ascii="Cambria" w:hAnsi="Cambria"/>
          <w:color w:val="231F20"/>
          <w:w w:val="110"/>
        </w:rPr>
        <w:t>x</w:t>
      </w:r>
      <w:r>
        <w:rPr>
          <w:rFonts w:ascii="Cambria" w:hAnsi="Cambria"/>
          <w:color w:val="231F20"/>
          <w:spacing w:val="-26"/>
          <w:w w:val="110"/>
        </w:rPr>
        <w:t> </w:t>
      </w:r>
      <w:r>
        <w:rPr>
          <w:rFonts w:ascii="Cambria" w:hAnsi="Cambria"/>
          <w:color w:val="231F20"/>
        </w:rPr>
        <w:t>atri- buyó</w:t>
      </w:r>
      <w:r>
        <w:rPr>
          <w:rFonts w:ascii="Cambria" w:hAnsi="Cambria"/>
          <w:color w:val="231F20"/>
          <w:spacing w:val="-20"/>
        </w:rPr>
        <w:t> </w:t>
      </w:r>
      <w:r>
        <w:rPr>
          <w:rFonts w:ascii="Cambria" w:hAnsi="Cambria"/>
          <w:color w:val="231F20"/>
        </w:rPr>
        <w:t>al</w:t>
      </w:r>
      <w:r>
        <w:rPr>
          <w:rFonts w:ascii="Cambria" w:hAnsi="Cambria"/>
          <w:color w:val="231F20"/>
          <w:spacing w:val="-20"/>
        </w:rPr>
        <w:t> </w:t>
      </w:r>
      <w:r>
        <w:rPr>
          <w:rFonts w:ascii="Cambria" w:hAnsi="Cambria"/>
          <w:color w:val="231F20"/>
        </w:rPr>
        <w:t>Congreso</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Unión</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facultad</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legislar</w:t>
      </w:r>
      <w:r>
        <w:rPr>
          <w:rFonts w:ascii="Cambria" w:hAnsi="Cambria"/>
          <w:color w:val="231F20"/>
          <w:spacing w:val="-20"/>
        </w:rPr>
        <w:t> </w:t>
      </w:r>
      <w:r>
        <w:rPr>
          <w:rFonts w:ascii="Cambria" w:hAnsi="Cambria"/>
          <w:color w:val="231F20"/>
        </w:rPr>
        <w:t>en</w:t>
      </w:r>
      <w:r>
        <w:rPr>
          <w:rFonts w:ascii="Cambria" w:hAnsi="Cambria"/>
          <w:color w:val="231F20"/>
          <w:spacing w:val="-20"/>
        </w:rPr>
        <w:t> </w:t>
      </w:r>
      <w:r>
        <w:rPr>
          <w:rFonts w:ascii="Cambria" w:hAnsi="Cambria"/>
          <w:color w:val="231F20"/>
        </w:rPr>
        <w:t>materia</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energía</w:t>
      </w:r>
      <w:r>
        <w:rPr>
          <w:rFonts w:ascii="Cambria" w:hAnsi="Cambria"/>
          <w:color w:val="231F20"/>
          <w:spacing w:val="-20"/>
        </w:rPr>
        <w:t> </w:t>
      </w:r>
      <w:r>
        <w:rPr>
          <w:rFonts w:ascii="Cambria" w:hAnsi="Cambria"/>
          <w:color w:val="231F20"/>
        </w:rPr>
        <w:t>eléc- </w:t>
      </w:r>
      <w:r>
        <w:rPr>
          <w:rFonts w:ascii="Cambria" w:hAnsi="Cambria"/>
          <w:color w:val="231F20"/>
          <w:w w:val="95"/>
        </w:rPr>
        <w:t>trica,</w:t>
      </w:r>
      <w:r>
        <w:rPr>
          <w:rFonts w:ascii="Cambria" w:hAnsi="Cambria"/>
          <w:color w:val="231F20"/>
          <w:spacing w:val="-16"/>
          <w:w w:val="95"/>
        </w:rPr>
        <w:t> </w:t>
      </w:r>
      <w:r>
        <w:rPr>
          <w:rFonts w:ascii="Cambria" w:hAnsi="Cambria"/>
          <w:color w:val="231F20"/>
          <w:w w:val="95"/>
        </w:rPr>
        <w:t>estableciéndose</w:t>
      </w:r>
      <w:r>
        <w:rPr>
          <w:rFonts w:ascii="Cambria" w:hAnsi="Cambria"/>
          <w:color w:val="231F20"/>
          <w:spacing w:val="-15"/>
          <w:w w:val="95"/>
        </w:rPr>
        <w:t> </w:t>
      </w:r>
      <w:r>
        <w:rPr>
          <w:rFonts w:ascii="Cambria" w:hAnsi="Cambria"/>
          <w:color w:val="231F20"/>
          <w:w w:val="95"/>
        </w:rPr>
        <w:t>además</w:t>
      </w:r>
      <w:r>
        <w:rPr>
          <w:rFonts w:ascii="Cambria" w:hAnsi="Cambria"/>
          <w:color w:val="231F20"/>
          <w:spacing w:val="-16"/>
          <w:w w:val="95"/>
        </w:rPr>
        <w:t> </w:t>
      </w:r>
      <w:r>
        <w:rPr>
          <w:rFonts w:ascii="Cambria" w:hAnsi="Cambria"/>
          <w:color w:val="231F20"/>
          <w:w w:val="95"/>
        </w:rPr>
        <w:t>el</w:t>
      </w:r>
      <w:r>
        <w:rPr>
          <w:rFonts w:ascii="Cambria" w:hAnsi="Cambria"/>
          <w:color w:val="231F20"/>
          <w:spacing w:val="-16"/>
          <w:w w:val="95"/>
        </w:rPr>
        <w:t> </w:t>
      </w:r>
      <w:r>
        <w:rPr>
          <w:rFonts w:ascii="Cambria" w:hAnsi="Cambria"/>
          <w:color w:val="231F20"/>
          <w:w w:val="95"/>
        </w:rPr>
        <w:t>principio</w:t>
      </w:r>
      <w:r>
        <w:rPr>
          <w:rFonts w:ascii="Cambria" w:hAnsi="Cambria"/>
          <w:color w:val="231F20"/>
          <w:spacing w:val="-16"/>
          <w:w w:val="95"/>
        </w:rPr>
        <w:t> </w:t>
      </w:r>
      <w:r>
        <w:rPr>
          <w:rFonts w:ascii="Cambria" w:hAnsi="Cambria"/>
          <w:color w:val="231F20"/>
          <w:w w:val="95"/>
        </w:rPr>
        <w:t>según</w:t>
      </w:r>
      <w:r>
        <w:rPr>
          <w:rFonts w:ascii="Cambria" w:hAnsi="Cambria"/>
          <w:color w:val="231F20"/>
          <w:spacing w:val="-16"/>
          <w:w w:val="95"/>
        </w:rPr>
        <w:t> </w:t>
      </w:r>
      <w:r>
        <w:rPr>
          <w:rFonts w:ascii="Cambria" w:hAnsi="Cambria"/>
          <w:color w:val="231F20"/>
          <w:w w:val="95"/>
        </w:rPr>
        <w:t>el</w:t>
      </w:r>
      <w:r>
        <w:rPr>
          <w:rFonts w:ascii="Cambria" w:hAnsi="Cambria"/>
          <w:color w:val="231F20"/>
          <w:spacing w:val="-16"/>
          <w:w w:val="95"/>
        </w:rPr>
        <w:t> </w:t>
      </w:r>
      <w:r>
        <w:rPr>
          <w:rFonts w:ascii="Cambria" w:hAnsi="Cambria"/>
          <w:color w:val="231F20"/>
          <w:w w:val="95"/>
        </w:rPr>
        <w:t>cual:</w:t>
      </w:r>
      <w:r>
        <w:rPr>
          <w:rFonts w:ascii="Cambria" w:hAnsi="Cambria"/>
          <w:color w:val="231F20"/>
          <w:spacing w:val="-16"/>
          <w:w w:val="95"/>
        </w:rPr>
        <w:t> </w:t>
      </w:r>
      <w:r>
        <w:rPr>
          <w:rFonts w:ascii="Cambria" w:hAnsi="Cambria"/>
          <w:color w:val="231F20"/>
          <w:w w:val="95"/>
        </w:rPr>
        <w:t>“en</w:t>
      </w:r>
      <w:r>
        <w:rPr>
          <w:rFonts w:ascii="Cambria" w:hAnsi="Cambria"/>
          <w:color w:val="231F20"/>
          <w:spacing w:val="-16"/>
          <w:w w:val="95"/>
        </w:rPr>
        <w:t> </w:t>
      </w:r>
      <w:r>
        <w:rPr>
          <w:rFonts w:ascii="Cambria" w:hAnsi="Cambria"/>
          <w:color w:val="231F20"/>
          <w:w w:val="95"/>
        </w:rPr>
        <w:t>el</w:t>
      </w:r>
      <w:r>
        <w:rPr>
          <w:rFonts w:ascii="Cambria" w:hAnsi="Cambria"/>
          <w:color w:val="231F20"/>
          <w:spacing w:val="-16"/>
          <w:w w:val="95"/>
        </w:rPr>
        <w:t> </w:t>
      </w:r>
      <w:r>
        <w:rPr>
          <w:rFonts w:ascii="Cambria" w:hAnsi="Cambria"/>
          <w:color w:val="231F20"/>
          <w:w w:val="95"/>
        </w:rPr>
        <w:t>rendimiento</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los impuestos que el Congreso </w:t>
      </w:r>
      <w:r>
        <w:rPr>
          <w:rFonts w:ascii="Cambria" w:hAnsi="Cambria"/>
          <w:color w:val="231F20"/>
          <w:spacing w:val="-4"/>
          <w:w w:val="95"/>
        </w:rPr>
        <w:t>Federal </w:t>
      </w:r>
      <w:r>
        <w:rPr>
          <w:rFonts w:ascii="Cambria" w:hAnsi="Cambria"/>
          <w:color w:val="231F20"/>
          <w:w w:val="95"/>
        </w:rPr>
        <w:t>establezca sobre energía eléctrica, en uso de las</w:t>
      </w:r>
      <w:r>
        <w:rPr>
          <w:rFonts w:ascii="Cambria" w:hAnsi="Cambria"/>
          <w:color w:val="231F20"/>
          <w:spacing w:val="-13"/>
          <w:w w:val="95"/>
        </w:rPr>
        <w:t> </w:t>
      </w:r>
      <w:r>
        <w:rPr>
          <w:rFonts w:ascii="Cambria" w:hAnsi="Cambria"/>
          <w:color w:val="231F20"/>
          <w:w w:val="95"/>
        </w:rPr>
        <w:t>facultades</w:t>
      </w:r>
      <w:r>
        <w:rPr>
          <w:rFonts w:ascii="Cambria" w:hAnsi="Cambria"/>
          <w:color w:val="231F20"/>
          <w:spacing w:val="-14"/>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en</w:t>
      </w:r>
      <w:r>
        <w:rPr>
          <w:rFonts w:ascii="Cambria" w:hAnsi="Cambria"/>
          <w:color w:val="231F20"/>
          <w:spacing w:val="-13"/>
          <w:w w:val="95"/>
        </w:rPr>
        <w:t> </w:t>
      </w:r>
      <w:r>
        <w:rPr>
          <w:rFonts w:ascii="Cambria" w:hAnsi="Cambria"/>
          <w:color w:val="231F20"/>
          <w:w w:val="95"/>
        </w:rPr>
        <w:t>materia</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legislación</w:t>
      </w:r>
      <w:r>
        <w:rPr>
          <w:rFonts w:ascii="Cambria" w:hAnsi="Cambria"/>
          <w:color w:val="231F20"/>
          <w:spacing w:val="-13"/>
          <w:w w:val="95"/>
        </w:rPr>
        <w:t> </w:t>
      </w:r>
      <w:r>
        <w:rPr>
          <w:rFonts w:ascii="Cambria" w:hAnsi="Cambria"/>
          <w:color w:val="231F20"/>
          <w:w w:val="95"/>
        </w:rPr>
        <w:t>le</w:t>
      </w:r>
      <w:r>
        <w:rPr>
          <w:rFonts w:ascii="Cambria" w:hAnsi="Cambria"/>
          <w:color w:val="231F20"/>
          <w:spacing w:val="-13"/>
          <w:w w:val="95"/>
        </w:rPr>
        <w:t> </w:t>
      </w:r>
      <w:r>
        <w:rPr>
          <w:rFonts w:ascii="Cambria" w:hAnsi="Cambria"/>
          <w:color w:val="231F20"/>
          <w:w w:val="95"/>
        </w:rPr>
        <w:t>concede</w:t>
      </w:r>
      <w:r>
        <w:rPr>
          <w:rFonts w:ascii="Cambria" w:hAnsi="Cambria"/>
          <w:color w:val="231F20"/>
          <w:spacing w:val="-13"/>
          <w:w w:val="95"/>
        </w:rPr>
        <w:t> </w:t>
      </w:r>
      <w:r>
        <w:rPr>
          <w:rFonts w:ascii="Cambria" w:hAnsi="Cambria"/>
          <w:color w:val="231F20"/>
          <w:w w:val="95"/>
        </w:rPr>
        <w:t>esta</w:t>
      </w:r>
      <w:r>
        <w:rPr>
          <w:rFonts w:ascii="Cambria" w:hAnsi="Cambria"/>
          <w:color w:val="231F20"/>
          <w:spacing w:val="-13"/>
          <w:w w:val="95"/>
        </w:rPr>
        <w:t> </w:t>
      </w:r>
      <w:r>
        <w:rPr>
          <w:rFonts w:ascii="Cambria" w:hAnsi="Cambria"/>
          <w:color w:val="231F20"/>
          <w:w w:val="95"/>
        </w:rPr>
        <w:t>fracción,</w:t>
      </w:r>
      <w:r>
        <w:rPr>
          <w:rFonts w:ascii="Cambria" w:hAnsi="Cambria"/>
          <w:color w:val="231F20"/>
          <w:spacing w:val="-14"/>
          <w:w w:val="95"/>
        </w:rPr>
        <w:t> </w:t>
      </w:r>
      <w:r>
        <w:rPr>
          <w:rFonts w:ascii="Cambria" w:hAnsi="Cambria"/>
          <w:color w:val="231F20"/>
          <w:w w:val="95"/>
        </w:rPr>
        <w:t>participarán los</w:t>
      </w:r>
      <w:r>
        <w:rPr>
          <w:rFonts w:ascii="Cambria" w:hAnsi="Cambria"/>
          <w:color w:val="231F20"/>
          <w:spacing w:val="-22"/>
          <w:w w:val="95"/>
        </w:rPr>
        <w:t> </w:t>
      </w:r>
      <w:r>
        <w:rPr>
          <w:rFonts w:ascii="Cambria" w:hAnsi="Cambria"/>
          <w:color w:val="231F20"/>
          <w:w w:val="95"/>
        </w:rPr>
        <w:t>Estados</w:t>
      </w:r>
      <w:r>
        <w:rPr>
          <w:rFonts w:ascii="Cambria" w:hAnsi="Cambria"/>
          <w:color w:val="231F20"/>
          <w:spacing w:val="-21"/>
          <w:w w:val="95"/>
        </w:rPr>
        <w:t> </w:t>
      </w:r>
      <w:r>
        <w:rPr>
          <w:rFonts w:ascii="Cambria" w:hAnsi="Cambria"/>
          <w:color w:val="231F20"/>
          <w:w w:val="95"/>
        </w:rPr>
        <w:t>y</w:t>
      </w:r>
      <w:r>
        <w:rPr>
          <w:rFonts w:ascii="Cambria" w:hAnsi="Cambria"/>
          <w:color w:val="231F20"/>
          <w:spacing w:val="-22"/>
          <w:w w:val="95"/>
        </w:rPr>
        <w:t> </w:t>
      </w:r>
      <w:r>
        <w:rPr>
          <w:rFonts w:ascii="Cambria" w:hAnsi="Cambria"/>
          <w:color w:val="231F20"/>
          <w:w w:val="95"/>
        </w:rPr>
        <w:t>los</w:t>
      </w:r>
      <w:r>
        <w:rPr>
          <w:rFonts w:ascii="Cambria" w:hAnsi="Cambria"/>
          <w:color w:val="231F20"/>
          <w:spacing w:val="-22"/>
          <w:w w:val="95"/>
        </w:rPr>
        <w:t> </w:t>
      </w:r>
      <w:r>
        <w:rPr>
          <w:rFonts w:ascii="Cambria" w:hAnsi="Cambria"/>
          <w:color w:val="231F20"/>
          <w:w w:val="95"/>
        </w:rPr>
        <w:t>Municipios</w:t>
      </w:r>
      <w:r>
        <w:rPr>
          <w:rFonts w:ascii="Cambria" w:hAnsi="Cambria"/>
          <w:color w:val="231F20"/>
          <w:spacing w:val="-22"/>
          <w:w w:val="95"/>
        </w:rPr>
        <w:t> </w:t>
      </w:r>
      <w:r>
        <w:rPr>
          <w:rFonts w:ascii="Cambria" w:hAnsi="Cambria"/>
          <w:color w:val="231F20"/>
          <w:w w:val="95"/>
        </w:rPr>
        <w:t>en</w:t>
      </w:r>
      <w:r>
        <w:rPr>
          <w:rFonts w:ascii="Cambria" w:hAnsi="Cambria"/>
          <w:color w:val="231F20"/>
          <w:spacing w:val="-22"/>
          <w:w w:val="95"/>
        </w:rPr>
        <w:t> </w:t>
      </w:r>
      <w:r>
        <w:rPr>
          <w:rFonts w:ascii="Cambria" w:hAnsi="Cambria"/>
          <w:color w:val="231F20"/>
          <w:w w:val="95"/>
        </w:rPr>
        <w:t>la</w:t>
      </w:r>
      <w:r>
        <w:rPr>
          <w:rFonts w:ascii="Cambria" w:hAnsi="Cambria"/>
          <w:color w:val="231F20"/>
          <w:spacing w:val="-22"/>
          <w:w w:val="95"/>
        </w:rPr>
        <w:t> </w:t>
      </w:r>
      <w:r>
        <w:rPr>
          <w:rFonts w:ascii="Cambria" w:hAnsi="Cambria"/>
          <w:color w:val="231F20"/>
          <w:w w:val="95"/>
        </w:rPr>
        <w:t>proporción</w:t>
      </w:r>
      <w:r>
        <w:rPr>
          <w:rFonts w:ascii="Cambria" w:hAnsi="Cambria"/>
          <w:color w:val="231F20"/>
          <w:spacing w:val="-22"/>
          <w:w w:val="95"/>
        </w:rPr>
        <w:t> </w:t>
      </w:r>
      <w:r>
        <w:rPr>
          <w:rFonts w:ascii="Cambria" w:hAnsi="Cambria"/>
          <w:color w:val="231F20"/>
          <w:w w:val="95"/>
        </w:rPr>
        <w:t>que</w:t>
      </w:r>
      <w:r>
        <w:rPr>
          <w:rFonts w:ascii="Cambria" w:hAnsi="Cambria"/>
          <w:color w:val="231F20"/>
          <w:spacing w:val="-21"/>
          <w:w w:val="95"/>
        </w:rPr>
        <w:t> </w:t>
      </w:r>
      <w:r>
        <w:rPr>
          <w:rFonts w:ascii="Cambria" w:hAnsi="Cambria"/>
          <w:color w:val="231F20"/>
          <w:w w:val="95"/>
        </w:rPr>
        <w:t>las</w:t>
      </w:r>
      <w:r>
        <w:rPr>
          <w:rFonts w:ascii="Cambria" w:hAnsi="Cambria"/>
          <w:color w:val="231F20"/>
          <w:spacing w:val="-21"/>
          <w:w w:val="95"/>
        </w:rPr>
        <w:t> </w:t>
      </w:r>
      <w:r>
        <w:rPr>
          <w:rFonts w:ascii="Cambria" w:hAnsi="Cambria"/>
          <w:color w:val="231F20"/>
          <w:w w:val="95"/>
        </w:rPr>
        <w:t>autoridades</w:t>
      </w:r>
      <w:r>
        <w:rPr>
          <w:rFonts w:ascii="Cambria" w:hAnsi="Cambria"/>
          <w:color w:val="231F20"/>
          <w:spacing w:val="-21"/>
          <w:w w:val="95"/>
        </w:rPr>
        <w:t> </w:t>
      </w:r>
      <w:r>
        <w:rPr>
          <w:rFonts w:ascii="Cambria" w:hAnsi="Cambria"/>
          <w:color w:val="231F20"/>
          <w:w w:val="95"/>
        </w:rPr>
        <w:t>federales</w:t>
      </w:r>
      <w:r>
        <w:rPr>
          <w:rFonts w:ascii="Cambria" w:hAnsi="Cambria"/>
          <w:color w:val="231F20"/>
          <w:spacing w:val="-22"/>
          <w:w w:val="95"/>
        </w:rPr>
        <w:t> </w:t>
      </w:r>
      <w:r>
        <w:rPr>
          <w:rFonts w:ascii="Cambria" w:hAnsi="Cambria"/>
          <w:color w:val="231F20"/>
          <w:w w:val="95"/>
        </w:rPr>
        <w:t>locales respectivas </w:t>
      </w:r>
      <w:r>
        <w:rPr>
          <w:rFonts w:ascii="Cambria" w:hAnsi="Cambria"/>
          <w:color w:val="231F20"/>
          <w:spacing w:val="-3"/>
          <w:w w:val="95"/>
        </w:rPr>
        <w:t>acuerden”</w:t>
      </w:r>
      <w:r>
        <w:rPr>
          <w:rFonts w:ascii="Cambria" w:hAnsi="Cambria"/>
          <w:color w:val="231F20"/>
          <w:spacing w:val="-3"/>
          <w:w w:val="95"/>
          <w:position w:val="8"/>
          <w:sz w:val="12"/>
        </w:rPr>
        <w:t>7 </w:t>
      </w:r>
      <w:r>
        <w:rPr>
          <w:rFonts w:ascii="Cambria" w:hAnsi="Cambria"/>
          <w:color w:val="231F20"/>
          <w:spacing w:val="-5"/>
          <w:w w:val="95"/>
        </w:rPr>
        <w:t>(Tena, </w:t>
      </w:r>
      <w:r>
        <w:rPr>
          <w:rFonts w:ascii="Cambria" w:hAnsi="Cambria"/>
          <w:color w:val="231F20"/>
          <w:w w:val="95"/>
        </w:rPr>
        <w:t>1978:</w:t>
      </w:r>
      <w:r>
        <w:rPr>
          <w:rFonts w:ascii="Cambria" w:hAnsi="Cambria"/>
          <w:color w:val="231F20"/>
          <w:spacing w:val="-33"/>
          <w:w w:val="95"/>
        </w:rPr>
        <w:t> </w:t>
      </w:r>
      <w:r>
        <w:rPr>
          <w:rFonts w:ascii="Cambria" w:hAnsi="Cambria"/>
          <w:color w:val="231F20"/>
          <w:w w:val="95"/>
        </w:rPr>
        <w:t>336).</w:t>
      </w:r>
    </w:p>
    <w:p>
      <w:pPr>
        <w:pStyle w:val="BodyText"/>
        <w:spacing w:line="242" w:lineRule="auto"/>
        <w:ind w:left="113" w:right="112" w:firstLine="283"/>
        <w:jc w:val="both"/>
        <w:rPr>
          <w:rFonts w:ascii="Cambria" w:hAnsi="Cambria"/>
        </w:rPr>
      </w:pPr>
      <w:r>
        <w:rPr>
          <w:rFonts w:ascii="Cambria" w:hAnsi="Cambria"/>
          <w:color w:val="231F20"/>
          <w:w w:val="95"/>
        </w:rPr>
        <w:t>Es</w:t>
      </w:r>
      <w:r>
        <w:rPr>
          <w:rFonts w:ascii="Cambria" w:hAnsi="Cambria"/>
          <w:color w:val="231F20"/>
          <w:spacing w:val="-13"/>
          <w:w w:val="95"/>
        </w:rPr>
        <w:t> </w:t>
      </w:r>
      <w:r>
        <w:rPr>
          <w:rFonts w:ascii="Cambria" w:hAnsi="Cambria"/>
          <w:color w:val="231F20"/>
          <w:spacing w:val="-6"/>
          <w:w w:val="95"/>
        </w:rPr>
        <w:t>decir,</w:t>
      </w:r>
      <w:r>
        <w:rPr>
          <w:rFonts w:ascii="Cambria" w:hAnsi="Cambria"/>
          <w:color w:val="231F20"/>
          <w:spacing w:val="-13"/>
          <w:w w:val="95"/>
        </w:rPr>
        <w:t> </w:t>
      </w:r>
      <w:r>
        <w:rPr>
          <w:rFonts w:ascii="Cambria" w:hAnsi="Cambria"/>
          <w:color w:val="231F20"/>
          <w:w w:val="95"/>
        </w:rPr>
        <w:t>se</w:t>
      </w:r>
      <w:r>
        <w:rPr>
          <w:rFonts w:ascii="Cambria" w:hAnsi="Cambria"/>
          <w:color w:val="231F20"/>
          <w:spacing w:val="-13"/>
          <w:w w:val="95"/>
        </w:rPr>
        <w:t> </w:t>
      </w:r>
      <w:r>
        <w:rPr>
          <w:rFonts w:ascii="Cambria" w:hAnsi="Cambria"/>
          <w:color w:val="231F20"/>
          <w:spacing w:val="-3"/>
          <w:w w:val="95"/>
        </w:rPr>
        <w:t>constitucionalizó</w:t>
      </w:r>
      <w:r>
        <w:rPr>
          <w:rFonts w:ascii="Cambria" w:hAnsi="Cambria"/>
          <w:color w:val="231F20"/>
          <w:spacing w:val="-13"/>
          <w:w w:val="95"/>
        </w:rPr>
        <w:t> </w:t>
      </w:r>
      <w:r>
        <w:rPr>
          <w:rFonts w:ascii="Cambria" w:hAnsi="Cambria"/>
          <w:color w:val="231F20"/>
          <w:w w:val="95"/>
        </w:rPr>
        <w:t>por</w:t>
      </w:r>
      <w:r>
        <w:rPr>
          <w:rFonts w:ascii="Cambria" w:hAnsi="Cambria"/>
          <w:color w:val="231F20"/>
          <w:spacing w:val="-13"/>
          <w:w w:val="95"/>
        </w:rPr>
        <w:t> </w:t>
      </w:r>
      <w:r>
        <w:rPr>
          <w:rFonts w:ascii="Cambria" w:hAnsi="Cambria"/>
          <w:color w:val="231F20"/>
          <w:w w:val="95"/>
        </w:rPr>
        <w:t>primera</w:t>
      </w:r>
      <w:r>
        <w:rPr>
          <w:rFonts w:ascii="Cambria" w:hAnsi="Cambria"/>
          <w:color w:val="231F20"/>
          <w:spacing w:val="-13"/>
          <w:w w:val="95"/>
        </w:rPr>
        <w:t> </w:t>
      </w:r>
      <w:r>
        <w:rPr>
          <w:rFonts w:ascii="Cambria" w:hAnsi="Cambria"/>
          <w:color w:val="231F20"/>
          <w:w w:val="95"/>
        </w:rPr>
        <w:t>vez</w:t>
      </w:r>
      <w:r>
        <w:rPr>
          <w:rFonts w:ascii="Cambria" w:hAnsi="Cambria"/>
          <w:color w:val="231F20"/>
          <w:spacing w:val="-13"/>
          <w:w w:val="95"/>
        </w:rPr>
        <w:t> </w:t>
      </w:r>
      <w:r>
        <w:rPr>
          <w:rFonts w:ascii="Cambria" w:hAnsi="Cambria"/>
          <w:color w:val="231F20"/>
          <w:w w:val="95"/>
        </w:rPr>
        <w:t>el</w:t>
      </w:r>
      <w:r>
        <w:rPr>
          <w:rFonts w:ascii="Cambria" w:hAnsi="Cambria"/>
          <w:color w:val="231F20"/>
          <w:spacing w:val="-13"/>
          <w:w w:val="95"/>
        </w:rPr>
        <w:t> </w:t>
      </w:r>
      <w:r>
        <w:rPr>
          <w:rFonts w:ascii="Cambria" w:hAnsi="Cambria"/>
          <w:color w:val="231F20"/>
          <w:spacing w:val="-3"/>
          <w:w w:val="95"/>
        </w:rPr>
        <w:t>principio</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a</w:t>
      </w:r>
      <w:r>
        <w:rPr>
          <w:rFonts w:ascii="Cambria" w:hAnsi="Cambria"/>
          <w:color w:val="231F20"/>
          <w:spacing w:val="-13"/>
          <w:w w:val="95"/>
        </w:rPr>
        <w:t> </w:t>
      </w:r>
      <w:r>
        <w:rPr>
          <w:rFonts w:ascii="Cambria" w:hAnsi="Cambria"/>
          <w:color w:val="231F20"/>
          <w:w w:val="95"/>
        </w:rPr>
        <w:t>pesar</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que el</w:t>
      </w:r>
      <w:r>
        <w:rPr>
          <w:rFonts w:ascii="Cambria" w:hAnsi="Cambria"/>
          <w:color w:val="231F20"/>
          <w:spacing w:val="-16"/>
          <w:w w:val="95"/>
        </w:rPr>
        <w:t> </w:t>
      </w:r>
      <w:r>
        <w:rPr>
          <w:rFonts w:ascii="Cambria" w:hAnsi="Cambria"/>
          <w:color w:val="231F20"/>
          <w:spacing w:val="-3"/>
          <w:w w:val="95"/>
        </w:rPr>
        <w:t>poder</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spacing w:val="-4"/>
          <w:w w:val="95"/>
        </w:rPr>
        <w:t>crear</w:t>
      </w:r>
      <w:r>
        <w:rPr>
          <w:rFonts w:ascii="Cambria" w:hAnsi="Cambria"/>
          <w:color w:val="231F20"/>
          <w:spacing w:val="-16"/>
          <w:w w:val="95"/>
        </w:rPr>
        <w:t> </w:t>
      </w:r>
      <w:r>
        <w:rPr>
          <w:rFonts w:ascii="Cambria" w:hAnsi="Cambria"/>
          <w:color w:val="231F20"/>
          <w:w w:val="95"/>
        </w:rPr>
        <w:t>un</w:t>
      </w:r>
      <w:r>
        <w:rPr>
          <w:rFonts w:ascii="Cambria" w:hAnsi="Cambria"/>
          <w:color w:val="231F20"/>
          <w:spacing w:val="-16"/>
          <w:w w:val="95"/>
        </w:rPr>
        <w:t> </w:t>
      </w:r>
      <w:r>
        <w:rPr>
          <w:rFonts w:ascii="Cambria" w:hAnsi="Cambria"/>
          <w:color w:val="231F20"/>
          <w:spacing w:val="-3"/>
          <w:w w:val="95"/>
        </w:rPr>
        <w:t>impuesto</w:t>
      </w:r>
      <w:r>
        <w:rPr>
          <w:rFonts w:ascii="Cambria" w:hAnsi="Cambria"/>
          <w:color w:val="231F20"/>
          <w:spacing w:val="-15"/>
          <w:w w:val="95"/>
        </w:rPr>
        <w:t> </w:t>
      </w:r>
      <w:r>
        <w:rPr>
          <w:rFonts w:ascii="Cambria" w:hAnsi="Cambria"/>
          <w:color w:val="231F20"/>
          <w:spacing w:val="-3"/>
          <w:w w:val="95"/>
        </w:rPr>
        <w:t>corresponde</w:t>
      </w:r>
      <w:r>
        <w:rPr>
          <w:rFonts w:ascii="Cambria" w:hAnsi="Cambria"/>
          <w:color w:val="231F20"/>
          <w:spacing w:val="-15"/>
          <w:w w:val="95"/>
        </w:rPr>
        <w:t> </w:t>
      </w:r>
      <w:r>
        <w:rPr>
          <w:rFonts w:ascii="Cambria" w:hAnsi="Cambria"/>
          <w:color w:val="231F20"/>
          <w:w w:val="95"/>
        </w:rPr>
        <w:t>a</w:t>
      </w:r>
      <w:r>
        <w:rPr>
          <w:rFonts w:ascii="Cambria" w:hAnsi="Cambria"/>
          <w:color w:val="231F20"/>
          <w:spacing w:val="-16"/>
          <w:w w:val="95"/>
        </w:rPr>
        <w:t> </w:t>
      </w:r>
      <w:r>
        <w:rPr>
          <w:rFonts w:ascii="Cambria" w:hAnsi="Cambria"/>
          <w:color w:val="231F20"/>
          <w:w w:val="95"/>
        </w:rPr>
        <w:t>un</w:t>
      </w:r>
      <w:r>
        <w:rPr>
          <w:rFonts w:ascii="Cambria" w:hAnsi="Cambria"/>
          <w:color w:val="231F20"/>
          <w:spacing w:val="-16"/>
          <w:w w:val="95"/>
        </w:rPr>
        <w:t> </w:t>
      </w:r>
      <w:r>
        <w:rPr>
          <w:rFonts w:ascii="Cambria" w:hAnsi="Cambria"/>
          <w:color w:val="231F20"/>
          <w:spacing w:val="-3"/>
          <w:w w:val="95"/>
        </w:rPr>
        <w:t>nivel</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gobierno,</w:t>
      </w:r>
      <w:r>
        <w:rPr>
          <w:rFonts w:ascii="Cambria" w:hAnsi="Cambria"/>
          <w:color w:val="231F20"/>
          <w:spacing w:val="-16"/>
          <w:w w:val="95"/>
        </w:rPr>
        <w:t> </w:t>
      </w:r>
      <w:r>
        <w:rPr>
          <w:rFonts w:ascii="Cambria" w:hAnsi="Cambria"/>
          <w:color w:val="231F20"/>
          <w:w w:val="95"/>
        </w:rPr>
        <w:t>los</w:t>
      </w:r>
      <w:r>
        <w:rPr>
          <w:rFonts w:ascii="Cambria" w:hAnsi="Cambria"/>
          <w:color w:val="231F20"/>
          <w:spacing w:val="-15"/>
          <w:w w:val="95"/>
        </w:rPr>
        <w:t> </w:t>
      </w:r>
      <w:r>
        <w:rPr>
          <w:rFonts w:ascii="Cambria" w:hAnsi="Cambria"/>
          <w:color w:val="231F20"/>
          <w:spacing w:val="-4"/>
          <w:w w:val="95"/>
        </w:rPr>
        <w:t>otros</w:t>
      </w:r>
      <w:r>
        <w:rPr>
          <w:rFonts w:ascii="Cambria" w:hAnsi="Cambria"/>
          <w:color w:val="231F20"/>
          <w:spacing w:val="-16"/>
          <w:w w:val="95"/>
        </w:rPr>
        <w:t> </w:t>
      </w:r>
      <w:r>
        <w:rPr>
          <w:rFonts w:ascii="Cambria" w:hAnsi="Cambria"/>
          <w:color w:val="231F20"/>
          <w:spacing w:val="-3"/>
          <w:w w:val="95"/>
        </w:rPr>
        <w:t>niveles tienen</w:t>
      </w:r>
      <w:r>
        <w:rPr>
          <w:rFonts w:ascii="Cambria" w:hAnsi="Cambria"/>
          <w:color w:val="231F20"/>
          <w:spacing w:val="-7"/>
          <w:w w:val="95"/>
        </w:rPr>
        <w:t> </w:t>
      </w:r>
      <w:r>
        <w:rPr>
          <w:rFonts w:ascii="Cambria" w:hAnsi="Cambria"/>
          <w:color w:val="231F20"/>
          <w:spacing w:val="-4"/>
          <w:w w:val="95"/>
        </w:rPr>
        <w:t>derecho</w:t>
      </w:r>
      <w:r>
        <w:rPr>
          <w:rFonts w:ascii="Cambria" w:hAnsi="Cambria"/>
          <w:color w:val="231F20"/>
          <w:spacing w:val="-7"/>
          <w:w w:val="95"/>
        </w:rPr>
        <w:t> </w:t>
      </w:r>
      <w:r>
        <w:rPr>
          <w:rFonts w:ascii="Cambria" w:hAnsi="Cambria"/>
          <w:color w:val="231F20"/>
          <w:w w:val="95"/>
        </w:rPr>
        <w:t>a</w:t>
      </w:r>
      <w:r>
        <w:rPr>
          <w:rFonts w:ascii="Cambria" w:hAnsi="Cambria"/>
          <w:color w:val="231F20"/>
          <w:spacing w:val="-7"/>
          <w:w w:val="95"/>
        </w:rPr>
        <w:t> </w:t>
      </w:r>
      <w:r>
        <w:rPr>
          <w:rFonts w:ascii="Cambria" w:hAnsi="Cambria"/>
          <w:color w:val="231F20"/>
          <w:spacing w:val="-3"/>
          <w:w w:val="95"/>
        </w:rPr>
        <w:t>“participar”</w:t>
      </w:r>
      <w:r>
        <w:rPr>
          <w:rFonts w:ascii="Cambria" w:hAnsi="Cambria"/>
          <w:color w:val="231F20"/>
          <w:spacing w:val="-7"/>
          <w:w w:val="95"/>
        </w:rPr>
        <w:t> </w:t>
      </w:r>
      <w:r>
        <w:rPr>
          <w:rFonts w:ascii="Cambria" w:hAnsi="Cambria"/>
          <w:color w:val="231F20"/>
          <w:w w:val="95"/>
        </w:rPr>
        <w:t>en</w:t>
      </w:r>
      <w:r>
        <w:rPr>
          <w:rFonts w:ascii="Cambria" w:hAnsi="Cambria"/>
          <w:color w:val="231F20"/>
          <w:spacing w:val="-7"/>
          <w:w w:val="95"/>
        </w:rPr>
        <w:t> </w:t>
      </w:r>
      <w:r>
        <w:rPr>
          <w:rFonts w:ascii="Cambria" w:hAnsi="Cambria"/>
          <w:color w:val="231F20"/>
          <w:w w:val="95"/>
        </w:rPr>
        <w:t>los</w:t>
      </w:r>
      <w:r>
        <w:rPr>
          <w:rFonts w:ascii="Cambria" w:hAnsi="Cambria"/>
          <w:color w:val="231F20"/>
          <w:spacing w:val="-7"/>
          <w:w w:val="95"/>
        </w:rPr>
        <w:t> </w:t>
      </w:r>
      <w:r>
        <w:rPr>
          <w:rFonts w:ascii="Cambria" w:hAnsi="Cambria"/>
          <w:color w:val="231F20"/>
          <w:spacing w:val="-3"/>
          <w:w w:val="95"/>
        </w:rPr>
        <w:t>ingresos</w:t>
      </w:r>
      <w:r>
        <w:rPr>
          <w:rFonts w:ascii="Cambria" w:hAnsi="Cambria"/>
          <w:color w:val="231F20"/>
          <w:spacing w:val="-7"/>
          <w:w w:val="95"/>
        </w:rPr>
        <w:t> </w:t>
      </w:r>
      <w:r>
        <w:rPr>
          <w:rFonts w:ascii="Cambria" w:hAnsi="Cambria"/>
          <w:color w:val="231F20"/>
          <w:spacing w:val="-3"/>
          <w:w w:val="95"/>
        </w:rPr>
        <w:t>recaudados</w:t>
      </w:r>
      <w:r>
        <w:rPr>
          <w:rFonts w:ascii="Cambria" w:hAnsi="Cambria"/>
          <w:color w:val="231F20"/>
          <w:spacing w:val="-7"/>
          <w:w w:val="95"/>
        </w:rPr>
        <w:t> </w:t>
      </w:r>
      <w:r>
        <w:rPr>
          <w:rFonts w:ascii="Cambria" w:hAnsi="Cambria"/>
          <w:color w:val="231F20"/>
          <w:w w:val="95"/>
        </w:rPr>
        <w:t>por</w:t>
      </w:r>
      <w:r>
        <w:rPr>
          <w:rFonts w:ascii="Cambria" w:hAnsi="Cambria"/>
          <w:color w:val="231F20"/>
          <w:spacing w:val="-7"/>
          <w:w w:val="95"/>
        </w:rPr>
        <w:t> </w:t>
      </w:r>
      <w:r>
        <w:rPr>
          <w:rFonts w:ascii="Cambria" w:hAnsi="Cambria"/>
          <w:color w:val="231F20"/>
          <w:w w:val="95"/>
        </w:rPr>
        <w:t>ese</w:t>
      </w:r>
      <w:r>
        <w:rPr>
          <w:rFonts w:ascii="Cambria" w:hAnsi="Cambria"/>
          <w:color w:val="231F20"/>
          <w:spacing w:val="-7"/>
          <w:w w:val="95"/>
        </w:rPr>
        <w:t> </w:t>
      </w:r>
      <w:r>
        <w:rPr>
          <w:rFonts w:ascii="Cambria" w:hAnsi="Cambria"/>
          <w:color w:val="231F20"/>
          <w:w w:val="95"/>
        </w:rPr>
        <w:t>concepto.</w:t>
      </w:r>
    </w:p>
    <w:p>
      <w:pPr>
        <w:pStyle w:val="BodyText"/>
        <w:spacing w:line="242" w:lineRule="auto"/>
        <w:ind w:left="113" w:right="111" w:firstLine="283"/>
        <w:jc w:val="both"/>
        <w:rPr>
          <w:rFonts w:ascii="Cambria" w:hAnsi="Cambria"/>
        </w:rPr>
      </w:pPr>
      <w:r>
        <w:rPr>
          <w:rFonts w:ascii="Cambria" w:hAnsi="Cambria"/>
          <w:color w:val="231F20"/>
          <w:spacing w:val="-6"/>
          <w:w w:val="95"/>
        </w:rPr>
        <w:t>Por</w:t>
      </w:r>
      <w:r>
        <w:rPr>
          <w:rFonts w:ascii="Cambria" w:hAnsi="Cambria"/>
          <w:color w:val="231F20"/>
          <w:spacing w:val="-8"/>
          <w:w w:val="95"/>
        </w:rPr>
        <w:t> </w:t>
      </w:r>
      <w:r>
        <w:rPr>
          <w:rFonts w:ascii="Cambria" w:hAnsi="Cambria"/>
          <w:color w:val="231F20"/>
          <w:w w:val="95"/>
        </w:rPr>
        <w:t>otro</w:t>
      </w:r>
      <w:r>
        <w:rPr>
          <w:rFonts w:ascii="Cambria" w:hAnsi="Cambria"/>
          <w:color w:val="231F20"/>
          <w:spacing w:val="-8"/>
          <w:w w:val="95"/>
        </w:rPr>
        <w:t> </w:t>
      </w:r>
      <w:r>
        <w:rPr>
          <w:rFonts w:ascii="Cambria" w:hAnsi="Cambria"/>
          <w:color w:val="231F20"/>
          <w:w w:val="95"/>
        </w:rPr>
        <w:t>lado,</w:t>
      </w:r>
      <w:r>
        <w:rPr>
          <w:rFonts w:ascii="Cambria" w:hAnsi="Cambria"/>
          <w:color w:val="231F20"/>
          <w:spacing w:val="-8"/>
          <w:w w:val="95"/>
        </w:rPr>
        <w:t> </w:t>
      </w:r>
      <w:r>
        <w:rPr>
          <w:rFonts w:ascii="Cambria" w:hAnsi="Cambria"/>
          <w:color w:val="231F20"/>
          <w:w w:val="95"/>
        </w:rPr>
        <w:t>debemos</w:t>
      </w:r>
      <w:r>
        <w:rPr>
          <w:rFonts w:ascii="Cambria" w:hAnsi="Cambria"/>
          <w:color w:val="231F20"/>
          <w:spacing w:val="-8"/>
          <w:w w:val="95"/>
        </w:rPr>
        <w:t> </w:t>
      </w:r>
      <w:r>
        <w:rPr>
          <w:rFonts w:ascii="Cambria" w:hAnsi="Cambria"/>
          <w:color w:val="231F20"/>
          <w:w w:val="95"/>
        </w:rPr>
        <w:t>mencionar</w:t>
      </w:r>
      <w:r>
        <w:rPr>
          <w:rFonts w:ascii="Cambria" w:hAnsi="Cambria"/>
          <w:color w:val="231F20"/>
          <w:spacing w:val="-8"/>
          <w:w w:val="95"/>
        </w:rPr>
        <w:t> </w:t>
      </w:r>
      <w:r>
        <w:rPr>
          <w:rFonts w:ascii="Cambria" w:hAnsi="Cambria"/>
          <w:color w:val="231F20"/>
          <w:w w:val="95"/>
        </w:rPr>
        <w:t>también</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1936</w:t>
      </w:r>
      <w:r>
        <w:rPr>
          <w:rFonts w:ascii="Cambria" w:hAnsi="Cambria"/>
          <w:color w:val="231F20"/>
          <w:spacing w:val="-8"/>
          <w:w w:val="95"/>
        </w:rPr>
        <w:t> </w:t>
      </w:r>
      <w:r>
        <w:rPr>
          <w:rFonts w:ascii="Cambria" w:hAnsi="Cambria"/>
          <w:color w:val="231F20"/>
          <w:w w:val="95"/>
        </w:rPr>
        <w:t>el</w:t>
      </w:r>
      <w:r>
        <w:rPr>
          <w:rFonts w:ascii="Cambria" w:hAnsi="Cambria"/>
          <w:color w:val="231F20"/>
          <w:spacing w:val="-8"/>
          <w:w w:val="95"/>
        </w:rPr>
        <w:t> </w:t>
      </w:r>
      <w:r>
        <w:rPr>
          <w:rFonts w:ascii="Cambria" w:hAnsi="Cambria"/>
          <w:color w:val="231F20"/>
          <w:w w:val="95"/>
        </w:rPr>
        <w:t>presidente</w:t>
      </w:r>
      <w:r>
        <w:rPr>
          <w:rFonts w:ascii="Cambria" w:hAnsi="Cambria"/>
          <w:color w:val="231F20"/>
          <w:spacing w:val="-8"/>
          <w:w w:val="95"/>
        </w:rPr>
        <w:t> </w:t>
      </w:r>
      <w:r>
        <w:rPr>
          <w:rFonts w:ascii="Cambria" w:hAnsi="Cambria"/>
          <w:color w:val="231F20"/>
          <w:w w:val="95"/>
        </w:rPr>
        <w:t>Lázaro </w:t>
      </w:r>
      <w:r>
        <w:rPr>
          <w:rFonts w:ascii="Cambria" w:hAnsi="Cambria"/>
          <w:color w:val="231F20"/>
        </w:rPr>
        <w:t>Cárdenas</w:t>
      </w:r>
      <w:r>
        <w:rPr>
          <w:rFonts w:ascii="Cambria" w:hAnsi="Cambria"/>
          <w:color w:val="231F20"/>
          <w:spacing w:val="-29"/>
        </w:rPr>
        <w:t> </w:t>
      </w:r>
      <w:r>
        <w:rPr>
          <w:rFonts w:ascii="Cambria" w:hAnsi="Cambria"/>
          <w:color w:val="231F20"/>
        </w:rPr>
        <w:t>envió</w:t>
      </w:r>
      <w:r>
        <w:rPr>
          <w:rFonts w:ascii="Cambria" w:hAnsi="Cambria"/>
          <w:color w:val="231F20"/>
          <w:spacing w:val="-29"/>
        </w:rPr>
        <w:t> </w:t>
      </w:r>
      <w:r>
        <w:rPr>
          <w:rFonts w:ascii="Cambria" w:hAnsi="Cambria"/>
          <w:color w:val="231F20"/>
        </w:rPr>
        <w:t>una</w:t>
      </w:r>
      <w:r>
        <w:rPr>
          <w:rFonts w:ascii="Cambria" w:hAnsi="Cambria"/>
          <w:color w:val="231F20"/>
          <w:spacing w:val="-29"/>
        </w:rPr>
        <w:t> </w:t>
      </w:r>
      <w:r>
        <w:rPr>
          <w:rFonts w:ascii="Cambria" w:hAnsi="Cambria"/>
          <w:color w:val="231F20"/>
        </w:rPr>
        <w:t>iniciativa</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reforma</w:t>
      </w:r>
      <w:r>
        <w:rPr>
          <w:rFonts w:ascii="Cambria" w:hAnsi="Cambria"/>
          <w:color w:val="231F20"/>
          <w:spacing w:val="-29"/>
        </w:rPr>
        <w:t> </w:t>
      </w:r>
      <w:r>
        <w:rPr>
          <w:rFonts w:ascii="Cambria" w:hAnsi="Cambria"/>
          <w:color w:val="231F20"/>
        </w:rPr>
        <w:t>a</w:t>
      </w:r>
      <w:r>
        <w:rPr>
          <w:rFonts w:ascii="Cambria" w:hAnsi="Cambria"/>
          <w:color w:val="231F20"/>
          <w:spacing w:val="-29"/>
        </w:rPr>
        <w:t> </w:t>
      </w:r>
      <w:r>
        <w:rPr>
          <w:rFonts w:ascii="Cambria" w:hAnsi="Cambria"/>
          <w:color w:val="231F20"/>
        </w:rPr>
        <w:t>los</w:t>
      </w:r>
      <w:r>
        <w:rPr>
          <w:rFonts w:ascii="Cambria" w:hAnsi="Cambria"/>
          <w:color w:val="231F20"/>
          <w:spacing w:val="-29"/>
        </w:rPr>
        <w:t> </w:t>
      </w:r>
      <w:r>
        <w:rPr>
          <w:rFonts w:ascii="Cambria" w:hAnsi="Cambria"/>
          <w:color w:val="231F20"/>
        </w:rPr>
        <w:t>Artículos</w:t>
      </w:r>
      <w:r>
        <w:rPr>
          <w:rFonts w:ascii="Cambria" w:hAnsi="Cambria"/>
          <w:color w:val="231F20"/>
          <w:spacing w:val="-29"/>
        </w:rPr>
        <w:t> </w:t>
      </w:r>
      <w:r>
        <w:rPr>
          <w:rFonts w:ascii="Cambria" w:hAnsi="Cambria"/>
          <w:color w:val="231F20"/>
        </w:rPr>
        <w:t>73,</w:t>
      </w:r>
      <w:r>
        <w:rPr>
          <w:rFonts w:ascii="Cambria" w:hAnsi="Cambria"/>
          <w:color w:val="231F20"/>
          <w:spacing w:val="-29"/>
        </w:rPr>
        <w:t> </w:t>
      </w:r>
      <w:r>
        <w:rPr>
          <w:rFonts w:ascii="Cambria" w:hAnsi="Cambria"/>
          <w:color w:val="231F20"/>
        </w:rPr>
        <w:t>Fracción</w:t>
      </w:r>
      <w:r>
        <w:rPr>
          <w:rFonts w:ascii="Cambria" w:hAnsi="Cambria"/>
          <w:color w:val="231F20"/>
          <w:spacing w:val="-29"/>
        </w:rPr>
        <w:t> </w:t>
      </w:r>
      <w:r>
        <w:rPr>
          <w:rFonts w:ascii="Cambria" w:hAnsi="Cambria"/>
          <w:color w:val="231F20"/>
          <w:w w:val="105"/>
        </w:rPr>
        <w:t>x,</w:t>
      </w:r>
      <w:r>
        <w:rPr>
          <w:rFonts w:ascii="Cambria" w:hAnsi="Cambria"/>
          <w:color w:val="231F20"/>
          <w:spacing w:val="-32"/>
          <w:w w:val="105"/>
        </w:rPr>
        <w:t> </w:t>
      </w:r>
      <w:r>
        <w:rPr>
          <w:rFonts w:ascii="Cambria" w:hAnsi="Cambria"/>
          <w:color w:val="231F20"/>
        </w:rPr>
        <w:t>y</w:t>
      </w:r>
      <w:r>
        <w:rPr>
          <w:rFonts w:ascii="Cambria" w:hAnsi="Cambria"/>
          <w:color w:val="231F20"/>
          <w:spacing w:val="-29"/>
        </w:rPr>
        <w:t> </w:t>
      </w:r>
      <w:r>
        <w:rPr>
          <w:rFonts w:ascii="Cambria" w:hAnsi="Cambria"/>
          <w:color w:val="231F20"/>
        </w:rPr>
        <w:t>131</w:t>
      </w:r>
      <w:r>
        <w:rPr>
          <w:rFonts w:ascii="Cambria" w:hAnsi="Cambria"/>
          <w:color w:val="231F20"/>
          <w:spacing w:val="-29"/>
        </w:rPr>
        <w:t> </w:t>
      </w:r>
      <w:r>
        <w:rPr>
          <w:rFonts w:ascii="Cambria" w:hAnsi="Cambria"/>
          <w:color w:val="231F20"/>
        </w:rPr>
        <w:t>de la</w:t>
      </w:r>
      <w:r>
        <w:rPr>
          <w:rFonts w:ascii="Cambria" w:hAnsi="Cambria"/>
          <w:color w:val="231F20"/>
          <w:spacing w:val="-23"/>
        </w:rPr>
        <w:t> </w:t>
      </w:r>
      <w:r>
        <w:rPr>
          <w:rFonts w:ascii="Cambria" w:hAnsi="Cambria"/>
          <w:color w:val="231F20"/>
        </w:rPr>
        <w:t>Constitución,</w:t>
      </w:r>
      <w:r>
        <w:rPr>
          <w:rFonts w:ascii="Cambria" w:hAnsi="Cambria"/>
          <w:color w:val="231F20"/>
          <w:spacing w:val="-23"/>
        </w:rPr>
        <w:t> </w:t>
      </w:r>
      <w:r>
        <w:rPr>
          <w:rFonts w:ascii="Cambria" w:hAnsi="Cambria"/>
          <w:color w:val="231F20"/>
        </w:rPr>
        <w:t>a</w:t>
      </w:r>
      <w:r>
        <w:rPr>
          <w:rFonts w:ascii="Cambria" w:hAnsi="Cambria"/>
          <w:color w:val="231F20"/>
          <w:spacing w:val="-23"/>
        </w:rPr>
        <w:t> </w:t>
      </w:r>
      <w:r>
        <w:rPr>
          <w:rFonts w:ascii="Cambria" w:hAnsi="Cambria"/>
          <w:color w:val="231F20"/>
        </w:rPr>
        <w:t>efecto</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establecer</w:t>
      </w:r>
      <w:r>
        <w:rPr>
          <w:rFonts w:ascii="Cambria" w:hAnsi="Cambria"/>
          <w:color w:val="231F20"/>
          <w:spacing w:val="-23"/>
        </w:rPr>
        <w:t> </w:t>
      </w:r>
      <w:r>
        <w:rPr>
          <w:rFonts w:ascii="Cambria" w:hAnsi="Cambria"/>
          <w:color w:val="231F20"/>
        </w:rPr>
        <w:t>una</w:t>
      </w:r>
      <w:r>
        <w:rPr>
          <w:rFonts w:ascii="Cambria" w:hAnsi="Cambria"/>
          <w:color w:val="231F20"/>
          <w:spacing w:val="-23"/>
        </w:rPr>
        <w:t> </w:t>
      </w:r>
      <w:r>
        <w:rPr>
          <w:rFonts w:ascii="Cambria" w:hAnsi="Cambria"/>
          <w:color w:val="231F20"/>
        </w:rPr>
        <w:t>delimitación</w:t>
      </w:r>
      <w:r>
        <w:rPr>
          <w:rFonts w:ascii="Cambria" w:hAnsi="Cambria"/>
          <w:color w:val="231F20"/>
          <w:spacing w:val="-23"/>
        </w:rPr>
        <w:t> </w:t>
      </w:r>
      <w:r>
        <w:rPr>
          <w:rFonts w:ascii="Cambria" w:hAnsi="Cambria"/>
          <w:color w:val="231F20"/>
        </w:rPr>
        <w:t>clara</w:t>
      </w:r>
      <w:r>
        <w:rPr>
          <w:rFonts w:ascii="Cambria" w:hAnsi="Cambria"/>
          <w:color w:val="231F20"/>
          <w:spacing w:val="-23"/>
        </w:rPr>
        <w:t> </w:t>
      </w:r>
      <w:r>
        <w:rPr>
          <w:rFonts w:ascii="Cambria" w:hAnsi="Cambria"/>
          <w:color w:val="231F20"/>
        </w:rPr>
        <w:t>entre</w:t>
      </w:r>
      <w:r>
        <w:rPr>
          <w:rFonts w:ascii="Cambria" w:hAnsi="Cambria"/>
          <w:color w:val="231F20"/>
          <w:spacing w:val="-23"/>
        </w:rPr>
        <w:t> </w:t>
      </w:r>
      <w:r>
        <w:rPr>
          <w:rFonts w:ascii="Cambria" w:hAnsi="Cambria"/>
          <w:color w:val="231F20"/>
        </w:rPr>
        <w:t>los</w:t>
      </w:r>
      <w:r>
        <w:rPr>
          <w:rFonts w:ascii="Cambria" w:hAnsi="Cambria"/>
          <w:color w:val="231F20"/>
          <w:spacing w:val="-23"/>
        </w:rPr>
        <w:t> </w:t>
      </w:r>
      <w:r>
        <w:rPr>
          <w:rFonts w:ascii="Cambria" w:hAnsi="Cambria"/>
          <w:color w:val="231F20"/>
        </w:rPr>
        <w:t>poderes </w:t>
      </w:r>
      <w:r>
        <w:rPr>
          <w:rFonts w:ascii="Cambria" w:hAnsi="Cambria"/>
          <w:color w:val="231F20"/>
          <w:w w:val="95"/>
        </w:rPr>
        <w:t>impositivos</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federación</w:t>
      </w:r>
      <w:r>
        <w:rPr>
          <w:rFonts w:ascii="Cambria" w:hAnsi="Cambria"/>
          <w:color w:val="231F20"/>
          <w:spacing w:val="-11"/>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estados.</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exposición</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motivos</w:t>
      </w:r>
      <w:r>
        <w:rPr>
          <w:rFonts w:ascii="Cambria" w:hAnsi="Cambria"/>
          <w:color w:val="231F20"/>
          <w:spacing w:val="-11"/>
          <w:w w:val="95"/>
        </w:rPr>
        <w:t> </w:t>
      </w:r>
      <w:r>
        <w:rPr>
          <w:rFonts w:ascii="Cambria" w:hAnsi="Cambria"/>
          <w:color w:val="231F20"/>
          <w:w w:val="95"/>
        </w:rPr>
        <w:t>corres- pondiente señaló el</w:t>
      </w:r>
      <w:r>
        <w:rPr>
          <w:rFonts w:ascii="Cambria" w:hAnsi="Cambria"/>
          <w:color w:val="231F20"/>
          <w:spacing w:val="-28"/>
          <w:w w:val="95"/>
        </w:rPr>
        <w:t> </w:t>
      </w:r>
      <w:r>
        <w:rPr>
          <w:rFonts w:ascii="Cambria" w:hAnsi="Cambria"/>
          <w:color w:val="231F20"/>
          <w:w w:val="95"/>
        </w:rPr>
        <w:t>presidente:</w:t>
      </w:r>
    </w:p>
    <w:p>
      <w:pPr>
        <w:pStyle w:val="BodyText"/>
        <w:spacing w:before="4"/>
        <w:rPr>
          <w:rFonts w:ascii="Cambria"/>
          <w:sz w:val="24"/>
        </w:rPr>
      </w:pPr>
    </w:p>
    <w:p>
      <w:pPr>
        <w:spacing w:line="280" w:lineRule="auto" w:before="0"/>
        <w:ind w:left="397" w:right="112" w:firstLine="0"/>
        <w:jc w:val="both"/>
        <w:rPr>
          <w:rFonts w:ascii="Cambria" w:hAnsi="Cambria"/>
          <w:sz w:val="19"/>
        </w:rPr>
      </w:pPr>
      <w:r>
        <w:rPr>
          <w:rFonts w:ascii="Cambria" w:hAnsi="Cambria"/>
          <w:color w:val="231F20"/>
          <w:spacing w:val="-6"/>
          <w:sz w:val="19"/>
        </w:rPr>
        <w:t>Tengo</w:t>
      </w:r>
      <w:r>
        <w:rPr>
          <w:rFonts w:ascii="Cambria" w:hAnsi="Cambria"/>
          <w:color w:val="231F20"/>
          <w:spacing w:val="-3"/>
          <w:sz w:val="19"/>
        </w:rPr>
        <w:t> </w:t>
      </w:r>
      <w:r>
        <w:rPr>
          <w:rFonts w:ascii="Cambria" w:hAnsi="Cambria"/>
          <w:color w:val="231F20"/>
          <w:sz w:val="19"/>
        </w:rPr>
        <w:t>la</w:t>
      </w:r>
      <w:r>
        <w:rPr>
          <w:rFonts w:ascii="Cambria" w:hAnsi="Cambria"/>
          <w:color w:val="231F20"/>
          <w:spacing w:val="-3"/>
          <w:sz w:val="19"/>
        </w:rPr>
        <w:t> creencia </w:t>
      </w:r>
      <w:r>
        <w:rPr>
          <w:rFonts w:ascii="Cambria" w:hAnsi="Cambria"/>
          <w:color w:val="231F20"/>
          <w:sz w:val="19"/>
        </w:rPr>
        <w:t>firme</w:t>
      </w:r>
      <w:r>
        <w:rPr>
          <w:rFonts w:ascii="Cambria" w:hAnsi="Cambria"/>
          <w:color w:val="231F20"/>
          <w:spacing w:val="-3"/>
          <w:sz w:val="19"/>
        </w:rPr>
        <w:t> </w:t>
      </w:r>
      <w:r>
        <w:rPr>
          <w:rFonts w:ascii="Cambria" w:hAnsi="Cambria"/>
          <w:color w:val="231F20"/>
          <w:sz w:val="19"/>
        </w:rPr>
        <w:t>de</w:t>
      </w:r>
      <w:r>
        <w:rPr>
          <w:rFonts w:ascii="Cambria" w:hAnsi="Cambria"/>
          <w:color w:val="231F20"/>
          <w:spacing w:val="-3"/>
          <w:sz w:val="19"/>
        </w:rPr>
        <w:t> </w:t>
      </w:r>
      <w:r>
        <w:rPr>
          <w:rFonts w:ascii="Cambria" w:hAnsi="Cambria"/>
          <w:color w:val="231F20"/>
          <w:sz w:val="19"/>
        </w:rPr>
        <w:t>que</w:t>
      </w:r>
      <w:r>
        <w:rPr>
          <w:rFonts w:ascii="Cambria" w:hAnsi="Cambria"/>
          <w:color w:val="231F20"/>
          <w:spacing w:val="-3"/>
          <w:sz w:val="19"/>
        </w:rPr>
        <w:t> </w:t>
      </w:r>
      <w:r>
        <w:rPr>
          <w:rFonts w:ascii="Cambria" w:hAnsi="Cambria"/>
          <w:color w:val="231F20"/>
          <w:sz w:val="19"/>
        </w:rPr>
        <w:t>ha</w:t>
      </w:r>
      <w:r>
        <w:rPr>
          <w:rFonts w:ascii="Cambria" w:hAnsi="Cambria"/>
          <w:color w:val="231F20"/>
          <w:spacing w:val="-3"/>
          <w:sz w:val="19"/>
        </w:rPr>
        <w:t> </w:t>
      </w:r>
      <w:r>
        <w:rPr>
          <w:rFonts w:ascii="Cambria" w:hAnsi="Cambria"/>
          <w:color w:val="231F20"/>
          <w:sz w:val="19"/>
        </w:rPr>
        <w:t>llegado</w:t>
      </w:r>
      <w:r>
        <w:rPr>
          <w:rFonts w:ascii="Cambria" w:hAnsi="Cambria"/>
          <w:color w:val="231F20"/>
          <w:spacing w:val="-3"/>
          <w:sz w:val="19"/>
        </w:rPr>
        <w:t> </w:t>
      </w:r>
      <w:r>
        <w:rPr>
          <w:rFonts w:ascii="Cambria" w:hAnsi="Cambria"/>
          <w:color w:val="231F20"/>
          <w:sz w:val="19"/>
        </w:rPr>
        <w:t>el</w:t>
      </w:r>
      <w:r>
        <w:rPr>
          <w:rFonts w:ascii="Cambria" w:hAnsi="Cambria"/>
          <w:color w:val="231F20"/>
          <w:spacing w:val="-3"/>
          <w:sz w:val="19"/>
        </w:rPr>
        <w:t> </w:t>
      </w:r>
      <w:r>
        <w:rPr>
          <w:rFonts w:ascii="Cambria" w:hAnsi="Cambria"/>
          <w:color w:val="231F20"/>
          <w:sz w:val="19"/>
        </w:rPr>
        <w:t>momento</w:t>
      </w:r>
      <w:r>
        <w:rPr>
          <w:rFonts w:ascii="Cambria" w:hAnsi="Cambria"/>
          <w:color w:val="231F20"/>
          <w:spacing w:val="-3"/>
          <w:sz w:val="19"/>
        </w:rPr>
        <w:t> </w:t>
      </w:r>
      <w:r>
        <w:rPr>
          <w:rFonts w:ascii="Cambria" w:hAnsi="Cambria"/>
          <w:color w:val="231F20"/>
          <w:sz w:val="19"/>
        </w:rPr>
        <w:t>de</w:t>
      </w:r>
      <w:r>
        <w:rPr>
          <w:rFonts w:ascii="Cambria" w:hAnsi="Cambria"/>
          <w:color w:val="231F20"/>
          <w:spacing w:val="-3"/>
          <w:sz w:val="19"/>
        </w:rPr>
        <w:t> </w:t>
      </w:r>
      <w:r>
        <w:rPr>
          <w:rFonts w:ascii="Cambria" w:hAnsi="Cambria"/>
          <w:color w:val="231F20"/>
          <w:sz w:val="19"/>
        </w:rPr>
        <w:t>que,</w:t>
      </w:r>
      <w:r>
        <w:rPr>
          <w:rFonts w:ascii="Cambria" w:hAnsi="Cambria"/>
          <w:color w:val="231F20"/>
          <w:spacing w:val="-3"/>
          <w:sz w:val="19"/>
        </w:rPr>
        <w:t> </w:t>
      </w:r>
      <w:r>
        <w:rPr>
          <w:rFonts w:ascii="Cambria" w:hAnsi="Cambria"/>
          <w:color w:val="231F20"/>
          <w:sz w:val="19"/>
        </w:rPr>
        <w:t>sin</w:t>
      </w:r>
      <w:r>
        <w:rPr>
          <w:rFonts w:ascii="Cambria" w:hAnsi="Cambria"/>
          <w:color w:val="231F20"/>
          <w:spacing w:val="-3"/>
          <w:sz w:val="19"/>
        </w:rPr>
        <w:t> </w:t>
      </w:r>
      <w:r>
        <w:rPr>
          <w:rFonts w:ascii="Cambria" w:hAnsi="Cambria"/>
          <w:color w:val="231F20"/>
          <w:sz w:val="19"/>
        </w:rPr>
        <w:t>destruir</w:t>
      </w:r>
      <w:r>
        <w:rPr>
          <w:rFonts w:ascii="Cambria" w:hAnsi="Cambria"/>
          <w:color w:val="231F20"/>
          <w:spacing w:val="-3"/>
          <w:sz w:val="19"/>
        </w:rPr>
        <w:t> </w:t>
      </w:r>
      <w:r>
        <w:rPr>
          <w:rFonts w:ascii="Cambria" w:hAnsi="Cambria"/>
          <w:color w:val="231F20"/>
          <w:sz w:val="19"/>
        </w:rPr>
        <w:t>las</w:t>
      </w:r>
      <w:r>
        <w:rPr>
          <w:rFonts w:ascii="Cambria" w:hAnsi="Cambria"/>
          <w:color w:val="231F20"/>
          <w:spacing w:val="-3"/>
          <w:sz w:val="19"/>
        </w:rPr>
        <w:t> </w:t>
      </w:r>
      <w:r>
        <w:rPr>
          <w:rFonts w:ascii="Cambria" w:hAnsi="Cambria"/>
          <w:color w:val="231F20"/>
          <w:sz w:val="19"/>
        </w:rPr>
        <w:t>faculta- des emanadas de la soberanía local para la </w:t>
      </w:r>
      <w:r>
        <w:rPr>
          <w:rFonts w:ascii="Cambria" w:hAnsi="Cambria"/>
          <w:color w:val="231F20"/>
          <w:spacing w:val="-3"/>
          <w:sz w:val="19"/>
        </w:rPr>
        <w:t>organización </w:t>
      </w:r>
      <w:r>
        <w:rPr>
          <w:rFonts w:ascii="Cambria" w:hAnsi="Cambria"/>
          <w:color w:val="231F20"/>
          <w:sz w:val="19"/>
        </w:rPr>
        <w:t>financiera de los Estados, se modifiquen las bases de </w:t>
      </w:r>
      <w:r>
        <w:rPr>
          <w:rFonts w:ascii="Cambria" w:hAnsi="Cambria"/>
          <w:color w:val="231F20"/>
          <w:spacing w:val="-3"/>
          <w:sz w:val="19"/>
        </w:rPr>
        <w:t>libre </w:t>
      </w:r>
      <w:r>
        <w:rPr>
          <w:rFonts w:ascii="Cambria" w:hAnsi="Cambria"/>
          <w:color w:val="231F20"/>
          <w:sz w:val="19"/>
        </w:rPr>
        <w:t>imposición, adoptadas por copia inadaptable a</w:t>
      </w:r>
      <w:r>
        <w:rPr>
          <w:rFonts w:ascii="Cambria" w:hAnsi="Cambria"/>
          <w:color w:val="231F20"/>
          <w:spacing w:val="-10"/>
          <w:sz w:val="19"/>
        </w:rPr>
        <w:t> </w:t>
      </w:r>
      <w:r>
        <w:rPr>
          <w:rFonts w:ascii="Cambria" w:hAnsi="Cambria"/>
          <w:color w:val="231F20"/>
          <w:sz w:val="19"/>
        </w:rPr>
        <w:t>México,</w:t>
      </w:r>
    </w:p>
    <w:p>
      <w:pPr>
        <w:pStyle w:val="BodyText"/>
        <w:rPr>
          <w:rFonts w:ascii="Cambria"/>
          <w:sz w:val="18"/>
        </w:rPr>
      </w:pPr>
    </w:p>
    <w:p>
      <w:pPr>
        <w:spacing w:line="264" w:lineRule="auto" w:before="0"/>
        <w:ind w:left="113" w:right="111" w:firstLine="283"/>
        <w:jc w:val="both"/>
        <w:rPr>
          <w:rFonts w:ascii="Cambria" w:hAnsi="Cambria"/>
          <w:sz w:val="17"/>
        </w:rPr>
      </w:pPr>
      <w:r>
        <w:rPr>
          <w:rFonts w:ascii="Cambria" w:hAnsi="Cambria"/>
          <w:color w:val="231F20"/>
          <w:position w:val="6"/>
          <w:sz w:val="9"/>
        </w:rPr>
        <w:t>7</w:t>
      </w:r>
      <w:r>
        <w:rPr>
          <w:rFonts w:ascii="Cambria" w:hAnsi="Cambria"/>
          <w:color w:val="231F20"/>
          <w:spacing w:val="4"/>
          <w:position w:val="6"/>
          <w:sz w:val="9"/>
        </w:rPr>
        <w:t> </w:t>
      </w:r>
      <w:r>
        <w:rPr>
          <w:rFonts w:ascii="Cambria" w:hAnsi="Cambria"/>
          <w:color w:val="231F20"/>
          <w:sz w:val="17"/>
        </w:rPr>
        <w:t>En</w:t>
      </w:r>
      <w:r>
        <w:rPr>
          <w:rFonts w:ascii="Cambria" w:hAnsi="Cambria"/>
          <w:color w:val="231F20"/>
          <w:spacing w:val="-13"/>
          <w:sz w:val="17"/>
        </w:rPr>
        <w:t> </w:t>
      </w:r>
      <w:r>
        <w:rPr>
          <w:rFonts w:ascii="Cambria" w:hAnsi="Cambria"/>
          <w:color w:val="231F20"/>
          <w:sz w:val="17"/>
        </w:rPr>
        <w:t>opinión</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pacing w:val="-5"/>
          <w:sz w:val="17"/>
        </w:rPr>
        <w:t>Tena,</w:t>
      </w:r>
      <w:r>
        <w:rPr>
          <w:rFonts w:ascii="Cambria" w:hAnsi="Cambria"/>
          <w:color w:val="231F20"/>
          <w:spacing w:val="-13"/>
          <w:sz w:val="17"/>
        </w:rPr>
        <w:t> </w:t>
      </w:r>
      <w:r>
        <w:rPr>
          <w:rFonts w:ascii="Cambria" w:hAnsi="Cambria"/>
          <w:color w:val="231F20"/>
          <w:sz w:val="17"/>
        </w:rPr>
        <w:t>esta</w:t>
      </w:r>
      <w:r>
        <w:rPr>
          <w:rFonts w:ascii="Cambria" w:hAnsi="Cambria"/>
          <w:color w:val="231F20"/>
          <w:spacing w:val="-13"/>
          <w:sz w:val="17"/>
        </w:rPr>
        <w:t> </w:t>
      </w:r>
      <w:r>
        <w:rPr>
          <w:rFonts w:ascii="Cambria" w:hAnsi="Cambria"/>
          <w:color w:val="231F20"/>
          <w:sz w:val="17"/>
        </w:rPr>
        <w:t>redacción</w:t>
      </w:r>
      <w:r>
        <w:rPr>
          <w:rFonts w:ascii="Cambria" w:hAnsi="Cambria"/>
          <w:color w:val="231F20"/>
          <w:spacing w:val="-13"/>
          <w:sz w:val="17"/>
        </w:rPr>
        <w:t> </w:t>
      </w:r>
      <w:r>
        <w:rPr>
          <w:rFonts w:ascii="Cambria" w:hAnsi="Cambria"/>
          <w:color w:val="231F20"/>
          <w:sz w:val="17"/>
        </w:rPr>
        <w:t>es</w:t>
      </w:r>
      <w:r>
        <w:rPr>
          <w:rFonts w:ascii="Cambria" w:hAnsi="Cambria"/>
          <w:color w:val="231F20"/>
          <w:spacing w:val="-13"/>
          <w:sz w:val="17"/>
        </w:rPr>
        <w:t> </w:t>
      </w:r>
      <w:r>
        <w:rPr>
          <w:rFonts w:ascii="Cambria" w:hAnsi="Cambria"/>
          <w:color w:val="231F20"/>
          <w:sz w:val="17"/>
        </w:rPr>
        <w:t>indicativa</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que</w:t>
      </w:r>
      <w:r>
        <w:rPr>
          <w:rFonts w:ascii="Cambria" w:hAnsi="Cambria"/>
          <w:color w:val="231F20"/>
          <w:spacing w:val="-13"/>
          <w:sz w:val="17"/>
        </w:rPr>
        <w:t> </w:t>
      </w:r>
      <w:r>
        <w:rPr>
          <w:rFonts w:ascii="Cambria" w:hAnsi="Cambria"/>
          <w:color w:val="231F20"/>
          <w:sz w:val="17"/>
        </w:rPr>
        <w:t>los</w:t>
      </w:r>
      <w:r>
        <w:rPr>
          <w:rFonts w:ascii="Cambria" w:hAnsi="Cambria"/>
          <w:color w:val="231F20"/>
          <w:spacing w:val="-13"/>
          <w:sz w:val="17"/>
        </w:rPr>
        <w:t> </w:t>
      </w:r>
      <w:r>
        <w:rPr>
          <w:rFonts w:ascii="Cambria" w:hAnsi="Cambria"/>
          <w:color w:val="231F20"/>
          <w:sz w:val="17"/>
        </w:rPr>
        <w:t>autores</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la</w:t>
      </w:r>
      <w:r>
        <w:rPr>
          <w:rFonts w:ascii="Cambria" w:hAnsi="Cambria"/>
          <w:color w:val="231F20"/>
          <w:spacing w:val="-13"/>
          <w:sz w:val="17"/>
        </w:rPr>
        <w:t> </w:t>
      </w:r>
      <w:r>
        <w:rPr>
          <w:rFonts w:ascii="Cambria" w:hAnsi="Cambria"/>
          <w:color w:val="231F20"/>
          <w:sz w:val="17"/>
        </w:rPr>
        <w:t>reforma</w:t>
      </w:r>
      <w:r>
        <w:rPr>
          <w:rFonts w:ascii="Cambria" w:hAnsi="Cambria"/>
          <w:color w:val="231F20"/>
          <w:spacing w:val="-13"/>
          <w:sz w:val="17"/>
        </w:rPr>
        <w:t> </w:t>
      </w:r>
      <w:r>
        <w:rPr>
          <w:rFonts w:ascii="Cambria" w:hAnsi="Cambria"/>
          <w:color w:val="231F20"/>
          <w:sz w:val="17"/>
        </w:rPr>
        <w:t>tuvieron</w:t>
      </w:r>
      <w:r>
        <w:rPr>
          <w:rFonts w:ascii="Cambria" w:hAnsi="Cambria"/>
          <w:color w:val="231F20"/>
          <w:spacing w:val="-13"/>
          <w:sz w:val="17"/>
        </w:rPr>
        <w:t> </w:t>
      </w:r>
      <w:r>
        <w:rPr>
          <w:rFonts w:ascii="Cambria" w:hAnsi="Cambria"/>
          <w:color w:val="231F20"/>
          <w:sz w:val="17"/>
        </w:rPr>
        <w:t>como un</w:t>
      </w:r>
      <w:r>
        <w:rPr>
          <w:rFonts w:ascii="Cambria" w:hAnsi="Cambria"/>
          <w:color w:val="231F20"/>
          <w:spacing w:val="-6"/>
          <w:sz w:val="17"/>
        </w:rPr>
        <w:t> </w:t>
      </w:r>
      <w:r>
        <w:rPr>
          <w:rFonts w:ascii="Cambria" w:hAnsi="Cambria"/>
          <w:color w:val="231F20"/>
          <w:sz w:val="17"/>
        </w:rPr>
        <w:t>supuesto</w:t>
      </w:r>
      <w:r>
        <w:rPr>
          <w:rFonts w:ascii="Cambria" w:hAnsi="Cambria"/>
          <w:color w:val="231F20"/>
          <w:spacing w:val="-6"/>
          <w:sz w:val="17"/>
        </w:rPr>
        <w:t> </w:t>
      </w:r>
      <w:r>
        <w:rPr>
          <w:rFonts w:ascii="Cambria" w:hAnsi="Cambria"/>
          <w:color w:val="231F20"/>
          <w:sz w:val="17"/>
        </w:rPr>
        <w:t>no</w:t>
      </w:r>
      <w:r>
        <w:rPr>
          <w:rFonts w:ascii="Cambria" w:hAnsi="Cambria"/>
          <w:color w:val="231F20"/>
          <w:spacing w:val="-6"/>
          <w:sz w:val="17"/>
        </w:rPr>
        <w:t> </w:t>
      </w:r>
      <w:r>
        <w:rPr>
          <w:rFonts w:ascii="Cambria" w:hAnsi="Cambria"/>
          <w:color w:val="231F20"/>
          <w:sz w:val="17"/>
        </w:rPr>
        <w:t>dudoso</w:t>
      </w:r>
      <w:r>
        <w:rPr>
          <w:rFonts w:ascii="Cambria" w:hAnsi="Cambria"/>
          <w:color w:val="231F20"/>
          <w:spacing w:val="-6"/>
          <w:sz w:val="17"/>
        </w:rPr>
        <w:t> </w:t>
      </w:r>
      <w:r>
        <w:rPr>
          <w:rFonts w:ascii="Cambria" w:hAnsi="Cambria"/>
          <w:color w:val="231F20"/>
          <w:sz w:val="17"/>
        </w:rPr>
        <w:t>que</w:t>
      </w:r>
      <w:r>
        <w:rPr>
          <w:rFonts w:ascii="Cambria" w:hAnsi="Cambria"/>
          <w:color w:val="231F20"/>
          <w:spacing w:val="-6"/>
          <w:sz w:val="17"/>
        </w:rPr>
        <w:t> </w:t>
      </w:r>
      <w:r>
        <w:rPr>
          <w:rFonts w:ascii="Cambria" w:hAnsi="Cambria"/>
          <w:color w:val="231F20"/>
          <w:sz w:val="17"/>
        </w:rPr>
        <w:t>dentro</w:t>
      </w:r>
      <w:r>
        <w:rPr>
          <w:rFonts w:ascii="Cambria" w:hAnsi="Cambria"/>
          <w:color w:val="231F20"/>
          <w:spacing w:val="-6"/>
          <w:sz w:val="17"/>
        </w:rPr>
        <w:t> </w:t>
      </w:r>
      <w:r>
        <w:rPr>
          <w:rFonts w:ascii="Cambria" w:hAnsi="Cambria"/>
          <w:color w:val="231F20"/>
          <w:sz w:val="17"/>
        </w:rPr>
        <w:t>de</w:t>
      </w:r>
      <w:r>
        <w:rPr>
          <w:rFonts w:ascii="Cambria" w:hAnsi="Cambria"/>
          <w:color w:val="231F20"/>
          <w:spacing w:val="-6"/>
          <w:sz w:val="17"/>
        </w:rPr>
        <w:t> </w:t>
      </w:r>
      <w:r>
        <w:rPr>
          <w:rFonts w:ascii="Cambria" w:hAnsi="Cambria"/>
          <w:color w:val="231F20"/>
          <w:sz w:val="17"/>
        </w:rPr>
        <w:t>la</w:t>
      </w:r>
      <w:r>
        <w:rPr>
          <w:rFonts w:ascii="Cambria" w:hAnsi="Cambria"/>
          <w:color w:val="231F20"/>
          <w:spacing w:val="-6"/>
          <w:sz w:val="17"/>
        </w:rPr>
        <w:t> </w:t>
      </w:r>
      <w:r>
        <w:rPr>
          <w:rFonts w:ascii="Cambria" w:hAnsi="Cambria"/>
          <w:color w:val="231F20"/>
          <w:sz w:val="17"/>
        </w:rPr>
        <w:t>facultad</w:t>
      </w:r>
      <w:r>
        <w:rPr>
          <w:rFonts w:ascii="Cambria" w:hAnsi="Cambria"/>
          <w:color w:val="231F20"/>
          <w:spacing w:val="-6"/>
          <w:sz w:val="17"/>
        </w:rPr>
        <w:t> </w:t>
      </w:r>
      <w:r>
        <w:rPr>
          <w:rFonts w:ascii="Cambria" w:hAnsi="Cambria"/>
          <w:color w:val="231F20"/>
          <w:sz w:val="17"/>
        </w:rPr>
        <w:t>legislativa</w:t>
      </w:r>
      <w:r>
        <w:rPr>
          <w:rFonts w:ascii="Cambria" w:hAnsi="Cambria"/>
          <w:color w:val="231F20"/>
          <w:spacing w:val="-6"/>
          <w:sz w:val="17"/>
        </w:rPr>
        <w:t> </w:t>
      </w:r>
      <w:r>
        <w:rPr>
          <w:rFonts w:ascii="Cambria" w:hAnsi="Cambria"/>
          <w:color w:val="231F20"/>
          <w:sz w:val="17"/>
        </w:rPr>
        <w:t>general</w:t>
      </w:r>
      <w:r>
        <w:rPr>
          <w:rFonts w:ascii="Cambria" w:hAnsi="Cambria"/>
          <w:color w:val="231F20"/>
          <w:spacing w:val="-6"/>
          <w:sz w:val="17"/>
        </w:rPr>
        <w:t> </w:t>
      </w:r>
      <w:r>
        <w:rPr>
          <w:rFonts w:ascii="Cambria" w:hAnsi="Cambria"/>
          <w:color w:val="231F20"/>
          <w:sz w:val="17"/>
        </w:rPr>
        <w:t>en</w:t>
      </w:r>
      <w:r>
        <w:rPr>
          <w:rFonts w:ascii="Cambria" w:hAnsi="Cambria"/>
          <w:color w:val="231F20"/>
          <w:spacing w:val="-6"/>
          <w:sz w:val="17"/>
        </w:rPr>
        <w:t> </w:t>
      </w:r>
      <w:r>
        <w:rPr>
          <w:rFonts w:ascii="Cambria" w:hAnsi="Cambria"/>
          <w:color w:val="231F20"/>
          <w:sz w:val="17"/>
        </w:rPr>
        <w:t>materia</w:t>
      </w:r>
      <w:r>
        <w:rPr>
          <w:rFonts w:ascii="Cambria" w:hAnsi="Cambria"/>
          <w:color w:val="231F20"/>
          <w:spacing w:val="-6"/>
          <w:sz w:val="17"/>
        </w:rPr>
        <w:t> </w:t>
      </w:r>
      <w:r>
        <w:rPr>
          <w:rFonts w:ascii="Cambria" w:hAnsi="Cambria"/>
          <w:color w:val="231F20"/>
          <w:sz w:val="17"/>
        </w:rPr>
        <w:t>de</w:t>
      </w:r>
      <w:r>
        <w:rPr>
          <w:rFonts w:ascii="Cambria" w:hAnsi="Cambria"/>
          <w:color w:val="231F20"/>
          <w:spacing w:val="-6"/>
          <w:sz w:val="17"/>
        </w:rPr>
        <w:t> </w:t>
      </w:r>
      <w:r>
        <w:rPr>
          <w:rFonts w:ascii="Cambria" w:hAnsi="Cambria"/>
          <w:color w:val="231F20"/>
          <w:sz w:val="17"/>
        </w:rPr>
        <w:t>energía</w:t>
      </w:r>
      <w:r>
        <w:rPr>
          <w:rFonts w:ascii="Cambria" w:hAnsi="Cambria"/>
          <w:color w:val="231F20"/>
          <w:spacing w:val="-6"/>
          <w:sz w:val="17"/>
        </w:rPr>
        <w:t> </w:t>
      </w:r>
      <w:r>
        <w:rPr>
          <w:rFonts w:ascii="Cambria" w:hAnsi="Cambria"/>
          <w:color w:val="231F20"/>
          <w:sz w:val="17"/>
        </w:rPr>
        <w:t>eléctrica encajaba</w:t>
      </w:r>
      <w:r>
        <w:rPr>
          <w:rFonts w:ascii="Cambria" w:hAnsi="Cambria"/>
          <w:color w:val="231F20"/>
          <w:spacing w:val="-7"/>
          <w:sz w:val="17"/>
        </w:rPr>
        <w:t> </w:t>
      </w:r>
      <w:r>
        <w:rPr>
          <w:rFonts w:ascii="Cambria" w:hAnsi="Cambria"/>
          <w:color w:val="231F20"/>
          <w:sz w:val="17"/>
        </w:rPr>
        <w:t>la</w:t>
      </w:r>
      <w:r>
        <w:rPr>
          <w:rFonts w:ascii="Cambria" w:hAnsi="Cambria"/>
          <w:color w:val="231F20"/>
          <w:spacing w:val="-7"/>
          <w:sz w:val="17"/>
        </w:rPr>
        <w:t> </w:t>
      </w:r>
      <w:r>
        <w:rPr>
          <w:rFonts w:ascii="Cambria" w:hAnsi="Cambria"/>
          <w:color w:val="231F20"/>
          <w:sz w:val="17"/>
        </w:rPr>
        <w:t>especial</w:t>
      </w:r>
      <w:r>
        <w:rPr>
          <w:rFonts w:ascii="Cambria" w:hAnsi="Cambria"/>
          <w:color w:val="231F20"/>
          <w:spacing w:val="-7"/>
          <w:sz w:val="17"/>
        </w:rPr>
        <w:t> </w:t>
      </w:r>
      <w:r>
        <w:rPr>
          <w:rFonts w:ascii="Cambria" w:hAnsi="Cambria"/>
          <w:color w:val="231F20"/>
          <w:sz w:val="17"/>
        </w:rPr>
        <w:t>de</w:t>
      </w:r>
      <w:r>
        <w:rPr>
          <w:rFonts w:ascii="Cambria" w:hAnsi="Cambria"/>
          <w:color w:val="231F20"/>
          <w:spacing w:val="-7"/>
          <w:sz w:val="17"/>
        </w:rPr>
        <w:t> </w:t>
      </w:r>
      <w:r>
        <w:rPr>
          <w:rFonts w:ascii="Cambria" w:hAnsi="Cambria"/>
          <w:color w:val="231F20"/>
          <w:sz w:val="17"/>
        </w:rPr>
        <w:t>gravar</w:t>
      </w:r>
      <w:r>
        <w:rPr>
          <w:rFonts w:ascii="Cambria" w:hAnsi="Cambria"/>
          <w:color w:val="231F20"/>
          <w:spacing w:val="-7"/>
          <w:sz w:val="17"/>
        </w:rPr>
        <w:t> </w:t>
      </w:r>
      <w:r>
        <w:rPr>
          <w:rFonts w:ascii="Cambria" w:hAnsi="Cambria"/>
          <w:color w:val="231F20"/>
          <w:sz w:val="17"/>
        </w:rPr>
        <w:t>con</w:t>
      </w:r>
      <w:r>
        <w:rPr>
          <w:rFonts w:ascii="Cambria" w:hAnsi="Cambria"/>
          <w:color w:val="231F20"/>
          <w:spacing w:val="-7"/>
          <w:sz w:val="17"/>
        </w:rPr>
        <w:t> </w:t>
      </w:r>
      <w:r>
        <w:rPr>
          <w:rFonts w:ascii="Cambria" w:hAnsi="Cambria"/>
          <w:color w:val="231F20"/>
          <w:sz w:val="17"/>
        </w:rPr>
        <w:t>tributos</w:t>
      </w:r>
      <w:r>
        <w:rPr>
          <w:rFonts w:ascii="Cambria" w:hAnsi="Cambria"/>
          <w:color w:val="231F20"/>
          <w:spacing w:val="-7"/>
          <w:sz w:val="17"/>
        </w:rPr>
        <w:t> </w:t>
      </w:r>
      <w:r>
        <w:rPr>
          <w:rFonts w:ascii="Cambria" w:hAnsi="Cambria"/>
          <w:color w:val="231F20"/>
          <w:sz w:val="17"/>
        </w:rPr>
        <w:t>la</w:t>
      </w:r>
      <w:r>
        <w:rPr>
          <w:rFonts w:ascii="Cambria" w:hAnsi="Cambria"/>
          <w:color w:val="231F20"/>
          <w:spacing w:val="-7"/>
          <w:sz w:val="17"/>
        </w:rPr>
        <w:t> </w:t>
      </w:r>
      <w:r>
        <w:rPr>
          <w:rFonts w:ascii="Cambria" w:hAnsi="Cambria"/>
          <w:color w:val="231F20"/>
          <w:sz w:val="17"/>
        </w:rPr>
        <w:t>misma</w:t>
      </w:r>
      <w:r>
        <w:rPr>
          <w:rFonts w:ascii="Cambria" w:hAnsi="Cambria"/>
          <w:color w:val="231F20"/>
          <w:spacing w:val="-7"/>
          <w:sz w:val="17"/>
        </w:rPr>
        <w:t> </w:t>
      </w:r>
      <w:r>
        <w:rPr>
          <w:rFonts w:ascii="Cambria" w:hAnsi="Cambria"/>
          <w:color w:val="231F20"/>
          <w:sz w:val="17"/>
        </w:rPr>
        <w:t>materia</w:t>
      </w:r>
      <w:r>
        <w:rPr>
          <w:rFonts w:ascii="Cambria" w:hAnsi="Cambria"/>
          <w:color w:val="231F20"/>
          <w:spacing w:val="-7"/>
          <w:sz w:val="17"/>
        </w:rPr>
        <w:t> </w:t>
      </w:r>
      <w:r>
        <w:rPr>
          <w:rFonts w:ascii="Cambria" w:hAnsi="Cambria"/>
          <w:color w:val="231F20"/>
          <w:sz w:val="17"/>
        </w:rPr>
        <w:t>(véase</w:t>
      </w:r>
      <w:r>
        <w:rPr>
          <w:rFonts w:ascii="Cambria" w:hAnsi="Cambria"/>
          <w:color w:val="231F20"/>
          <w:spacing w:val="-7"/>
          <w:sz w:val="17"/>
        </w:rPr>
        <w:t> </w:t>
      </w:r>
      <w:r>
        <w:rPr>
          <w:rFonts w:ascii="Cambria" w:hAnsi="Cambria"/>
          <w:color w:val="231F20"/>
          <w:spacing w:val="-5"/>
          <w:sz w:val="17"/>
        </w:rPr>
        <w:t>Tena,</w:t>
      </w:r>
      <w:r>
        <w:rPr>
          <w:rFonts w:ascii="Cambria" w:hAnsi="Cambria"/>
          <w:color w:val="231F20"/>
          <w:spacing w:val="-7"/>
          <w:sz w:val="17"/>
        </w:rPr>
        <w:t> </w:t>
      </w:r>
      <w:r>
        <w:rPr>
          <w:rFonts w:ascii="Cambria" w:hAnsi="Cambria"/>
          <w:color w:val="231F20"/>
          <w:sz w:val="17"/>
        </w:rPr>
        <w:t>1978:</w:t>
      </w:r>
      <w:r>
        <w:rPr>
          <w:rFonts w:ascii="Cambria" w:hAnsi="Cambria"/>
          <w:color w:val="231F20"/>
          <w:spacing w:val="-7"/>
          <w:sz w:val="17"/>
        </w:rPr>
        <w:t> </w:t>
      </w:r>
      <w:r>
        <w:rPr>
          <w:rFonts w:ascii="Cambria" w:hAnsi="Cambria"/>
          <w:color w:val="231F20"/>
          <w:sz w:val="17"/>
        </w:rPr>
        <w:t>366).</w:t>
      </w:r>
      <w:r>
        <w:rPr>
          <w:rFonts w:ascii="Cambria" w:hAnsi="Cambria"/>
          <w:color w:val="231F20"/>
          <w:spacing w:val="-7"/>
          <w:sz w:val="17"/>
        </w:rPr>
        <w:t> </w:t>
      </w:r>
      <w:r>
        <w:rPr>
          <w:rFonts w:ascii="Cambria" w:hAnsi="Cambria"/>
          <w:color w:val="231F20"/>
          <w:sz w:val="17"/>
        </w:rPr>
        <w:t>Más</w:t>
      </w:r>
      <w:r>
        <w:rPr>
          <w:rFonts w:ascii="Cambria" w:hAnsi="Cambria"/>
          <w:color w:val="231F20"/>
          <w:spacing w:val="-7"/>
          <w:sz w:val="17"/>
        </w:rPr>
        <w:t> </w:t>
      </w:r>
      <w:r>
        <w:rPr>
          <w:rFonts w:ascii="Cambria" w:hAnsi="Cambria"/>
          <w:color w:val="231F20"/>
          <w:sz w:val="17"/>
        </w:rPr>
        <w:t>adelante volveremos a este texto, que quedó insubsistente por la reforma a la Fracción </w:t>
      </w:r>
      <w:r>
        <w:rPr>
          <w:rFonts w:ascii="Cambria" w:hAnsi="Cambria"/>
          <w:color w:val="231F20"/>
          <w:w w:val="120"/>
          <w:sz w:val="17"/>
        </w:rPr>
        <w:t>x </w:t>
      </w:r>
      <w:r>
        <w:rPr>
          <w:rFonts w:ascii="Cambria" w:hAnsi="Cambria"/>
          <w:color w:val="231F20"/>
          <w:sz w:val="17"/>
        </w:rPr>
        <w:t>y la adición de la Fracción</w:t>
      </w:r>
      <w:r>
        <w:rPr>
          <w:rFonts w:ascii="Cambria" w:hAnsi="Cambria"/>
          <w:color w:val="231F20"/>
          <w:spacing w:val="-11"/>
          <w:sz w:val="17"/>
        </w:rPr>
        <w:t> </w:t>
      </w:r>
      <w:r>
        <w:rPr>
          <w:rFonts w:ascii="Cambria" w:hAnsi="Cambria"/>
          <w:color w:val="231F20"/>
          <w:w w:val="120"/>
          <w:sz w:val="17"/>
        </w:rPr>
        <w:t>xxIx</w:t>
      </w:r>
      <w:r>
        <w:rPr>
          <w:rFonts w:ascii="Cambria" w:hAnsi="Cambria"/>
          <w:color w:val="231F20"/>
          <w:spacing w:val="-19"/>
          <w:w w:val="120"/>
          <w:sz w:val="17"/>
        </w:rPr>
        <w:t> </w:t>
      </w:r>
      <w:r>
        <w:rPr>
          <w:rFonts w:ascii="Cambria" w:hAnsi="Cambria"/>
          <w:color w:val="231F20"/>
          <w:sz w:val="17"/>
        </w:rPr>
        <w:t>del</w:t>
      </w:r>
      <w:r>
        <w:rPr>
          <w:rFonts w:ascii="Cambria" w:hAnsi="Cambria"/>
          <w:color w:val="231F20"/>
          <w:spacing w:val="-11"/>
          <w:sz w:val="17"/>
        </w:rPr>
        <w:t> </w:t>
      </w:r>
      <w:r>
        <w:rPr>
          <w:rFonts w:ascii="Cambria" w:hAnsi="Cambria"/>
          <w:color w:val="231F20"/>
          <w:sz w:val="17"/>
        </w:rPr>
        <w:t>Artículo</w:t>
      </w:r>
      <w:r>
        <w:rPr>
          <w:rFonts w:ascii="Cambria" w:hAnsi="Cambria"/>
          <w:color w:val="231F20"/>
          <w:spacing w:val="-11"/>
          <w:sz w:val="17"/>
        </w:rPr>
        <w:t> </w:t>
      </w:r>
      <w:r>
        <w:rPr>
          <w:rFonts w:ascii="Cambria" w:hAnsi="Cambria"/>
          <w:color w:val="231F20"/>
          <w:sz w:val="17"/>
        </w:rPr>
        <w:t>73</w:t>
      </w:r>
      <w:r>
        <w:rPr>
          <w:rFonts w:ascii="Cambria" w:hAnsi="Cambria"/>
          <w:color w:val="231F20"/>
          <w:spacing w:val="-11"/>
          <w:sz w:val="17"/>
        </w:rPr>
        <w:t> </w:t>
      </w:r>
      <w:r>
        <w:rPr>
          <w:rFonts w:ascii="Cambria" w:hAnsi="Cambria"/>
          <w:color w:val="231F20"/>
          <w:sz w:val="17"/>
        </w:rPr>
        <w:t>constitucional,</w:t>
      </w:r>
      <w:r>
        <w:rPr>
          <w:rFonts w:ascii="Cambria" w:hAnsi="Cambria"/>
          <w:color w:val="231F20"/>
          <w:spacing w:val="-11"/>
          <w:sz w:val="17"/>
        </w:rPr>
        <w:t> </w:t>
      </w:r>
      <w:r>
        <w:rPr>
          <w:rFonts w:ascii="Cambria" w:hAnsi="Cambria"/>
          <w:color w:val="231F20"/>
          <w:sz w:val="17"/>
        </w:rPr>
        <w:t>cuyo</w:t>
      </w:r>
      <w:r>
        <w:rPr>
          <w:rFonts w:ascii="Cambria" w:hAnsi="Cambria"/>
          <w:color w:val="231F20"/>
          <w:spacing w:val="-11"/>
          <w:sz w:val="17"/>
        </w:rPr>
        <w:t> </w:t>
      </w:r>
      <w:r>
        <w:rPr>
          <w:rFonts w:ascii="Cambria" w:hAnsi="Cambria"/>
          <w:color w:val="231F20"/>
          <w:sz w:val="17"/>
        </w:rPr>
        <w:t>decreto</w:t>
      </w:r>
      <w:r>
        <w:rPr>
          <w:rFonts w:ascii="Cambria" w:hAnsi="Cambria"/>
          <w:color w:val="231F20"/>
          <w:spacing w:val="-11"/>
          <w:sz w:val="17"/>
        </w:rPr>
        <w:t> </w:t>
      </w:r>
      <w:r>
        <w:rPr>
          <w:rFonts w:ascii="Cambria" w:hAnsi="Cambria"/>
          <w:color w:val="231F20"/>
          <w:sz w:val="17"/>
        </w:rPr>
        <w:t>fue</w:t>
      </w:r>
      <w:r>
        <w:rPr>
          <w:rFonts w:ascii="Cambria" w:hAnsi="Cambria"/>
          <w:color w:val="231F20"/>
          <w:spacing w:val="-11"/>
          <w:sz w:val="17"/>
        </w:rPr>
        <w:t> </w:t>
      </w:r>
      <w:r>
        <w:rPr>
          <w:rFonts w:ascii="Cambria" w:hAnsi="Cambria"/>
          <w:color w:val="231F20"/>
          <w:sz w:val="17"/>
        </w:rPr>
        <w:t>publicado</w:t>
      </w:r>
      <w:r>
        <w:rPr>
          <w:rFonts w:ascii="Cambria" w:hAnsi="Cambria"/>
          <w:color w:val="231F20"/>
          <w:spacing w:val="-11"/>
          <w:sz w:val="17"/>
        </w:rPr>
        <w:t> </w:t>
      </w:r>
      <w:r>
        <w:rPr>
          <w:rFonts w:ascii="Cambria" w:hAnsi="Cambria"/>
          <w:color w:val="231F20"/>
          <w:sz w:val="17"/>
        </w:rPr>
        <w:t>el</w:t>
      </w:r>
      <w:r>
        <w:rPr>
          <w:rFonts w:ascii="Cambria" w:hAnsi="Cambria"/>
          <w:color w:val="231F20"/>
          <w:spacing w:val="-11"/>
          <w:sz w:val="17"/>
        </w:rPr>
        <w:t> </w:t>
      </w:r>
      <w:r>
        <w:rPr>
          <w:rFonts w:ascii="Cambria" w:hAnsi="Cambria"/>
          <w:color w:val="231F20"/>
          <w:sz w:val="17"/>
        </w:rPr>
        <w:t>1</w:t>
      </w:r>
      <w:r>
        <w:rPr>
          <w:rFonts w:ascii="Cambria" w:hAnsi="Cambria"/>
          <w:color w:val="231F20"/>
          <w:spacing w:val="-11"/>
          <w:sz w:val="17"/>
        </w:rPr>
        <w:t> </w:t>
      </w:r>
      <w:r>
        <w:rPr>
          <w:rFonts w:ascii="Cambria" w:hAnsi="Cambria"/>
          <w:color w:val="231F20"/>
          <w:sz w:val="17"/>
        </w:rPr>
        <w:t>de</w:t>
      </w:r>
      <w:r>
        <w:rPr>
          <w:rFonts w:ascii="Cambria" w:hAnsi="Cambria"/>
          <w:color w:val="231F20"/>
          <w:spacing w:val="-11"/>
          <w:sz w:val="17"/>
        </w:rPr>
        <w:t> </w:t>
      </w:r>
      <w:r>
        <w:rPr>
          <w:rFonts w:ascii="Cambria" w:hAnsi="Cambria"/>
          <w:color w:val="231F20"/>
          <w:sz w:val="17"/>
        </w:rPr>
        <w:t>noviembre</w:t>
      </w:r>
      <w:r>
        <w:rPr>
          <w:rFonts w:ascii="Cambria" w:hAnsi="Cambria"/>
          <w:color w:val="231F20"/>
          <w:spacing w:val="-11"/>
          <w:sz w:val="17"/>
        </w:rPr>
        <w:t> </w:t>
      </w:r>
      <w:r>
        <w:rPr>
          <w:rFonts w:ascii="Cambria" w:hAnsi="Cambria"/>
          <w:color w:val="231F20"/>
          <w:sz w:val="17"/>
        </w:rPr>
        <w:t>de</w:t>
      </w:r>
      <w:r>
        <w:rPr>
          <w:rFonts w:ascii="Cambria" w:hAnsi="Cambria"/>
          <w:color w:val="231F20"/>
          <w:spacing w:val="-11"/>
          <w:sz w:val="17"/>
        </w:rPr>
        <w:t> </w:t>
      </w:r>
      <w:r>
        <w:rPr>
          <w:rFonts w:ascii="Cambria" w:hAnsi="Cambria"/>
          <w:color w:val="231F20"/>
          <w:sz w:val="17"/>
        </w:rPr>
        <w:t>1942, en</w:t>
      </w:r>
      <w:r>
        <w:rPr>
          <w:rFonts w:ascii="Cambria" w:hAnsi="Cambria"/>
          <w:color w:val="231F20"/>
          <w:spacing w:val="-6"/>
          <w:sz w:val="17"/>
        </w:rPr>
        <w:t> </w:t>
      </w:r>
      <w:r>
        <w:rPr>
          <w:rFonts w:ascii="Cambria" w:hAnsi="Cambria"/>
          <w:color w:val="231F20"/>
          <w:sz w:val="17"/>
        </w:rPr>
        <w:t>vigor</w:t>
      </w:r>
      <w:r>
        <w:rPr>
          <w:rFonts w:ascii="Cambria" w:hAnsi="Cambria"/>
          <w:color w:val="231F20"/>
          <w:spacing w:val="-6"/>
          <w:sz w:val="17"/>
        </w:rPr>
        <w:t> </w:t>
      </w:r>
      <w:r>
        <w:rPr>
          <w:rFonts w:ascii="Cambria" w:hAnsi="Cambria"/>
          <w:color w:val="231F20"/>
          <w:sz w:val="17"/>
        </w:rPr>
        <w:t>desde</w:t>
      </w:r>
      <w:r>
        <w:rPr>
          <w:rFonts w:ascii="Cambria" w:hAnsi="Cambria"/>
          <w:color w:val="231F20"/>
          <w:spacing w:val="-6"/>
          <w:sz w:val="17"/>
        </w:rPr>
        <w:t> </w:t>
      </w:r>
      <w:r>
        <w:rPr>
          <w:rFonts w:ascii="Cambria" w:hAnsi="Cambria"/>
          <w:color w:val="231F20"/>
          <w:sz w:val="17"/>
        </w:rPr>
        <w:t>el</w:t>
      </w:r>
      <w:r>
        <w:rPr>
          <w:rFonts w:ascii="Cambria" w:hAnsi="Cambria"/>
          <w:color w:val="231F20"/>
          <w:spacing w:val="-6"/>
          <w:sz w:val="17"/>
        </w:rPr>
        <w:t> </w:t>
      </w:r>
      <w:r>
        <w:rPr>
          <w:rFonts w:ascii="Cambria" w:hAnsi="Cambria"/>
          <w:color w:val="231F20"/>
          <w:sz w:val="17"/>
        </w:rPr>
        <w:t>1</w:t>
      </w:r>
      <w:r>
        <w:rPr>
          <w:rFonts w:ascii="Cambria" w:hAnsi="Cambria"/>
          <w:color w:val="231F20"/>
          <w:spacing w:val="-6"/>
          <w:sz w:val="17"/>
        </w:rPr>
        <w:t> </w:t>
      </w:r>
      <w:r>
        <w:rPr>
          <w:rFonts w:ascii="Cambria" w:hAnsi="Cambria"/>
          <w:color w:val="231F20"/>
          <w:sz w:val="17"/>
        </w:rPr>
        <w:t>de</w:t>
      </w:r>
      <w:r>
        <w:rPr>
          <w:rFonts w:ascii="Cambria" w:hAnsi="Cambria"/>
          <w:color w:val="231F20"/>
          <w:spacing w:val="-6"/>
          <w:sz w:val="17"/>
        </w:rPr>
        <w:t> </w:t>
      </w:r>
      <w:r>
        <w:rPr>
          <w:rFonts w:ascii="Cambria" w:hAnsi="Cambria"/>
          <w:color w:val="231F20"/>
          <w:sz w:val="17"/>
        </w:rPr>
        <w:t>enero</w:t>
      </w:r>
      <w:r>
        <w:rPr>
          <w:rFonts w:ascii="Cambria" w:hAnsi="Cambria"/>
          <w:color w:val="231F20"/>
          <w:spacing w:val="-6"/>
          <w:sz w:val="17"/>
        </w:rPr>
        <w:t> </w:t>
      </w:r>
      <w:r>
        <w:rPr>
          <w:rFonts w:ascii="Cambria" w:hAnsi="Cambria"/>
          <w:color w:val="231F20"/>
          <w:sz w:val="17"/>
        </w:rPr>
        <w:t>de</w:t>
      </w:r>
      <w:r>
        <w:rPr>
          <w:rFonts w:ascii="Cambria" w:hAnsi="Cambria"/>
          <w:color w:val="231F20"/>
          <w:spacing w:val="-6"/>
          <w:sz w:val="17"/>
        </w:rPr>
        <w:t> </w:t>
      </w:r>
      <w:r>
        <w:rPr>
          <w:rFonts w:ascii="Cambria" w:hAnsi="Cambria"/>
          <w:color w:val="231F20"/>
          <w:sz w:val="17"/>
        </w:rPr>
        <w:t>1943.</w:t>
      </w:r>
    </w:p>
    <w:p>
      <w:pPr>
        <w:spacing w:after="0" w:line="264" w:lineRule="auto"/>
        <w:jc w:val="both"/>
        <w:rPr>
          <w:rFonts w:ascii="Cambria" w:hAnsi="Cambria"/>
          <w:sz w:val="17"/>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36</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8"/>
        <w:rPr>
          <w:rFonts w:ascii="Times New Roman"/>
          <w:i/>
          <w:sz w:val="20"/>
        </w:rPr>
      </w:pPr>
    </w:p>
    <w:p>
      <w:pPr>
        <w:spacing w:line="271" w:lineRule="auto" w:before="73"/>
        <w:ind w:left="397" w:right="112" w:firstLine="0"/>
        <w:jc w:val="both"/>
        <w:rPr>
          <w:rFonts w:ascii="Cambria" w:hAnsi="Cambria"/>
          <w:sz w:val="20"/>
        </w:rPr>
      </w:pPr>
      <w:r>
        <w:rPr>
          <w:rFonts w:ascii="Cambria" w:hAnsi="Cambria"/>
          <w:color w:val="231F20"/>
          <w:sz w:val="19"/>
        </w:rPr>
        <w:t>de la Constitución norteamericana, </w:t>
      </w:r>
      <w:r>
        <w:rPr>
          <w:rFonts w:ascii="Cambria" w:hAnsi="Cambria"/>
          <w:color w:val="231F20"/>
          <w:spacing w:val="-3"/>
          <w:sz w:val="19"/>
        </w:rPr>
        <w:t>porque </w:t>
      </w:r>
      <w:r>
        <w:rPr>
          <w:rFonts w:ascii="Cambria" w:hAnsi="Cambria"/>
          <w:color w:val="231F20"/>
          <w:sz w:val="19"/>
        </w:rPr>
        <w:t>si en los Estados Unidos de América era </w:t>
      </w:r>
      <w:r>
        <w:rPr>
          <w:rFonts w:ascii="Cambria" w:hAnsi="Cambria"/>
          <w:color w:val="231F20"/>
          <w:w w:val="95"/>
          <w:sz w:val="20"/>
        </w:rPr>
        <w:t>una</w:t>
      </w:r>
      <w:r>
        <w:rPr>
          <w:rFonts w:ascii="Cambria" w:hAnsi="Cambria"/>
          <w:color w:val="231F20"/>
          <w:spacing w:val="-21"/>
          <w:w w:val="95"/>
          <w:sz w:val="20"/>
        </w:rPr>
        <w:t> </w:t>
      </w:r>
      <w:r>
        <w:rPr>
          <w:rFonts w:ascii="Cambria" w:hAnsi="Cambria"/>
          <w:color w:val="231F20"/>
          <w:spacing w:val="-3"/>
          <w:w w:val="95"/>
          <w:sz w:val="20"/>
        </w:rPr>
        <w:t>realidad</w:t>
      </w:r>
      <w:r>
        <w:rPr>
          <w:rFonts w:ascii="Cambria" w:hAnsi="Cambria"/>
          <w:color w:val="231F20"/>
          <w:spacing w:val="-21"/>
          <w:w w:val="95"/>
          <w:sz w:val="20"/>
        </w:rPr>
        <w:t> </w:t>
      </w:r>
      <w:r>
        <w:rPr>
          <w:rFonts w:ascii="Cambria" w:hAnsi="Cambria"/>
          <w:color w:val="231F20"/>
          <w:w w:val="95"/>
          <w:sz w:val="20"/>
        </w:rPr>
        <w:t>la</w:t>
      </w:r>
      <w:r>
        <w:rPr>
          <w:rFonts w:ascii="Cambria" w:hAnsi="Cambria"/>
          <w:color w:val="231F20"/>
          <w:spacing w:val="-21"/>
          <w:w w:val="95"/>
          <w:sz w:val="20"/>
        </w:rPr>
        <w:t> </w:t>
      </w:r>
      <w:r>
        <w:rPr>
          <w:rFonts w:ascii="Cambria" w:hAnsi="Cambria"/>
          <w:color w:val="231F20"/>
          <w:spacing w:val="-3"/>
          <w:w w:val="95"/>
          <w:sz w:val="20"/>
        </w:rPr>
        <w:t>existencia</w:t>
      </w:r>
      <w:r>
        <w:rPr>
          <w:rFonts w:ascii="Cambria" w:hAnsi="Cambria"/>
          <w:color w:val="231F20"/>
          <w:spacing w:val="-21"/>
          <w:w w:val="95"/>
          <w:sz w:val="20"/>
        </w:rPr>
        <w:t> </w:t>
      </w:r>
      <w:r>
        <w:rPr>
          <w:rFonts w:ascii="Cambria" w:hAnsi="Cambria"/>
          <w:color w:val="231F20"/>
          <w:w w:val="95"/>
          <w:sz w:val="20"/>
        </w:rPr>
        <w:t>de</w:t>
      </w:r>
      <w:r>
        <w:rPr>
          <w:rFonts w:ascii="Cambria" w:hAnsi="Cambria"/>
          <w:color w:val="231F20"/>
          <w:spacing w:val="-21"/>
          <w:w w:val="95"/>
          <w:sz w:val="20"/>
        </w:rPr>
        <w:t> </w:t>
      </w:r>
      <w:r>
        <w:rPr>
          <w:rFonts w:ascii="Cambria" w:hAnsi="Cambria"/>
          <w:color w:val="231F20"/>
          <w:w w:val="95"/>
          <w:sz w:val="20"/>
        </w:rPr>
        <w:t>entidades</w:t>
      </w:r>
      <w:r>
        <w:rPr>
          <w:rFonts w:ascii="Cambria" w:hAnsi="Cambria"/>
          <w:color w:val="231F20"/>
          <w:spacing w:val="-21"/>
          <w:w w:val="95"/>
          <w:sz w:val="20"/>
        </w:rPr>
        <w:t> </w:t>
      </w:r>
      <w:r>
        <w:rPr>
          <w:rFonts w:ascii="Cambria" w:hAnsi="Cambria"/>
          <w:color w:val="231F20"/>
          <w:w w:val="95"/>
          <w:sz w:val="20"/>
        </w:rPr>
        <w:t>plenamente</w:t>
      </w:r>
      <w:r>
        <w:rPr>
          <w:rFonts w:ascii="Cambria" w:hAnsi="Cambria"/>
          <w:color w:val="231F20"/>
          <w:spacing w:val="-21"/>
          <w:w w:val="95"/>
          <w:sz w:val="20"/>
        </w:rPr>
        <w:t> </w:t>
      </w:r>
      <w:r>
        <w:rPr>
          <w:rFonts w:ascii="Cambria" w:hAnsi="Cambria"/>
          <w:color w:val="231F20"/>
          <w:w w:val="95"/>
          <w:sz w:val="20"/>
        </w:rPr>
        <w:t>autónomas,</w:t>
      </w:r>
      <w:r>
        <w:rPr>
          <w:rFonts w:ascii="Cambria" w:hAnsi="Cambria"/>
          <w:color w:val="231F20"/>
          <w:spacing w:val="-21"/>
          <w:w w:val="95"/>
          <w:sz w:val="20"/>
        </w:rPr>
        <w:t> </w:t>
      </w:r>
      <w:r>
        <w:rPr>
          <w:rFonts w:ascii="Cambria" w:hAnsi="Cambria"/>
          <w:color w:val="231F20"/>
          <w:w w:val="95"/>
          <w:sz w:val="20"/>
        </w:rPr>
        <w:t>con</w:t>
      </w:r>
      <w:r>
        <w:rPr>
          <w:rFonts w:ascii="Cambria" w:hAnsi="Cambria"/>
          <w:color w:val="231F20"/>
          <w:spacing w:val="-21"/>
          <w:w w:val="95"/>
          <w:sz w:val="20"/>
        </w:rPr>
        <w:t> </w:t>
      </w:r>
      <w:r>
        <w:rPr>
          <w:rFonts w:ascii="Cambria" w:hAnsi="Cambria"/>
          <w:color w:val="231F20"/>
          <w:w w:val="95"/>
          <w:sz w:val="20"/>
        </w:rPr>
        <w:t>vida</w:t>
      </w:r>
      <w:r>
        <w:rPr>
          <w:rFonts w:ascii="Cambria" w:hAnsi="Cambria"/>
          <w:color w:val="231F20"/>
          <w:spacing w:val="-21"/>
          <w:w w:val="95"/>
          <w:sz w:val="20"/>
        </w:rPr>
        <w:t> </w:t>
      </w:r>
      <w:r>
        <w:rPr>
          <w:rFonts w:ascii="Cambria" w:hAnsi="Cambria"/>
          <w:color w:val="231F20"/>
          <w:w w:val="95"/>
          <w:sz w:val="20"/>
        </w:rPr>
        <w:t>independiente </w:t>
      </w:r>
      <w:r>
        <w:rPr>
          <w:rFonts w:ascii="Cambria" w:hAnsi="Cambria"/>
          <w:color w:val="231F20"/>
          <w:sz w:val="20"/>
        </w:rPr>
        <w:t>y</w:t>
      </w:r>
      <w:r>
        <w:rPr>
          <w:rFonts w:ascii="Cambria" w:hAnsi="Cambria"/>
          <w:color w:val="231F20"/>
          <w:spacing w:val="-11"/>
          <w:sz w:val="20"/>
        </w:rPr>
        <w:t> </w:t>
      </w:r>
      <w:r>
        <w:rPr>
          <w:rFonts w:ascii="Cambria" w:hAnsi="Cambria"/>
          <w:color w:val="231F20"/>
          <w:spacing w:val="-3"/>
          <w:sz w:val="20"/>
        </w:rPr>
        <w:t>propia,</w:t>
      </w:r>
      <w:r>
        <w:rPr>
          <w:rFonts w:ascii="Cambria" w:hAnsi="Cambria"/>
          <w:color w:val="231F20"/>
          <w:spacing w:val="-11"/>
          <w:sz w:val="20"/>
        </w:rPr>
        <w:t> </w:t>
      </w:r>
      <w:r>
        <w:rPr>
          <w:rFonts w:ascii="Cambria" w:hAnsi="Cambria"/>
          <w:color w:val="231F20"/>
          <w:sz w:val="20"/>
        </w:rPr>
        <w:t>y</w:t>
      </w:r>
      <w:r>
        <w:rPr>
          <w:rFonts w:ascii="Cambria" w:hAnsi="Cambria"/>
          <w:color w:val="231F20"/>
          <w:spacing w:val="-11"/>
          <w:sz w:val="20"/>
        </w:rPr>
        <w:t> </w:t>
      </w:r>
      <w:r>
        <w:rPr>
          <w:rFonts w:ascii="Cambria" w:hAnsi="Cambria"/>
          <w:color w:val="231F20"/>
          <w:sz w:val="20"/>
        </w:rPr>
        <w:t>el</w:t>
      </w:r>
      <w:r>
        <w:rPr>
          <w:rFonts w:ascii="Cambria" w:hAnsi="Cambria"/>
          <w:color w:val="231F20"/>
          <w:spacing w:val="-11"/>
          <w:sz w:val="20"/>
        </w:rPr>
        <w:t> </w:t>
      </w:r>
      <w:r>
        <w:rPr>
          <w:rFonts w:ascii="Cambria" w:hAnsi="Cambria"/>
          <w:color w:val="231F20"/>
          <w:spacing w:val="-3"/>
          <w:sz w:val="20"/>
        </w:rPr>
        <w:t>problema</w:t>
      </w:r>
      <w:r>
        <w:rPr>
          <w:rFonts w:ascii="Cambria" w:hAnsi="Cambria"/>
          <w:color w:val="231F20"/>
          <w:spacing w:val="-11"/>
          <w:sz w:val="20"/>
        </w:rPr>
        <w:t> </w:t>
      </w:r>
      <w:r>
        <w:rPr>
          <w:rFonts w:ascii="Cambria" w:hAnsi="Cambria"/>
          <w:color w:val="231F20"/>
          <w:sz w:val="20"/>
        </w:rPr>
        <w:t>que</w:t>
      </w:r>
      <w:r>
        <w:rPr>
          <w:rFonts w:ascii="Cambria" w:hAnsi="Cambria"/>
          <w:color w:val="231F20"/>
          <w:spacing w:val="-11"/>
          <w:sz w:val="20"/>
        </w:rPr>
        <w:t> </w:t>
      </w:r>
      <w:r>
        <w:rPr>
          <w:rFonts w:ascii="Cambria" w:hAnsi="Cambria"/>
          <w:color w:val="231F20"/>
          <w:sz w:val="20"/>
        </w:rPr>
        <w:t>se</w:t>
      </w:r>
      <w:r>
        <w:rPr>
          <w:rFonts w:ascii="Cambria" w:hAnsi="Cambria"/>
          <w:color w:val="231F20"/>
          <w:spacing w:val="-11"/>
          <w:sz w:val="20"/>
        </w:rPr>
        <w:t> </w:t>
      </w:r>
      <w:r>
        <w:rPr>
          <w:rFonts w:ascii="Cambria" w:hAnsi="Cambria"/>
          <w:color w:val="231F20"/>
          <w:spacing w:val="-3"/>
          <w:sz w:val="20"/>
        </w:rPr>
        <w:t>ofrecía</w:t>
      </w:r>
      <w:r>
        <w:rPr>
          <w:rFonts w:ascii="Cambria" w:hAnsi="Cambria"/>
          <w:color w:val="231F20"/>
          <w:spacing w:val="-11"/>
          <w:sz w:val="20"/>
        </w:rPr>
        <w:t> </w:t>
      </w:r>
      <w:r>
        <w:rPr>
          <w:rFonts w:ascii="Cambria" w:hAnsi="Cambria"/>
          <w:color w:val="231F20"/>
          <w:sz w:val="20"/>
        </w:rPr>
        <w:t>al</w:t>
      </w:r>
      <w:r>
        <w:rPr>
          <w:rFonts w:ascii="Cambria" w:hAnsi="Cambria"/>
          <w:color w:val="231F20"/>
          <w:spacing w:val="-11"/>
          <w:sz w:val="20"/>
        </w:rPr>
        <w:t> </w:t>
      </w:r>
      <w:r>
        <w:rPr>
          <w:rFonts w:ascii="Cambria" w:hAnsi="Cambria"/>
          <w:color w:val="231F20"/>
          <w:spacing w:val="-3"/>
          <w:sz w:val="20"/>
        </w:rPr>
        <w:t>crearse</w:t>
      </w:r>
      <w:r>
        <w:rPr>
          <w:rFonts w:ascii="Cambria" w:hAnsi="Cambria"/>
          <w:color w:val="231F20"/>
          <w:spacing w:val="-11"/>
          <w:sz w:val="20"/>
        </w:rPr>
        <w:t> </w:t>
      </w:r>
      <w:r>
        <w:rPr>
          <w:rFonts w:ascii="Cambria" w:hAnsi="Cambria"/>
          <w:color w:val="231F20"/>
          <w:sz w:val="20"/>
        </w:rPr>
        <w:t>la</w:t>
      </w:r>
      <w:r>
        <w:rPr>
          <w:rFonts w:ascii="Cambria" w:hAnsi="Cambria"/>
          <w:color w:val="231F20"/>
          <w:spacing w:val="-11"/>
          <w:sz w:val="20"/>
        </w:rPr>
        <w:t> </w:t>
      </w:r>
      <w:r>
        <w:rPr>
          <w:rFonts w:ascii="Cambria" w:hAnsi="Cambria"/>
          <w:color w:val="231F20"/>
          <w:spacing w:val="-4"/>
          <w:sz w:val="20"/>
        </w:rPr>
        <w:t>Federación</w:t>
      </w:r>
      <w:r>
        <w:rPr>
          <w:rFonts w:ascii="Cambria" w:hAnsi="Cambria"/>
          <w:color w:val="231F20"/>
          <w:spacing w:val="-11"/>
          <w:sz w:val="20"/>
        </w:rPr>
        <w:t> </w:t>
      </w:r>
      <w:r>
        <w:rPr>
          <w:rFonts w:ascii="Cambria" w:hAnsi="Cambria"/>
          <w:color w:val="231F20"/>
          <w:sz w:val="20"/>
        </w:rPr>
        <w:t>era</w:t>
      </w:r>
      <w:r>
        <w:rPr>
          <w:rFonts w:ascii="Cambria" w:hAnsi="Cambria"/>
          <w:color w:val="231F20"/>
          <w:spacing w:val="-11"/>
          <w:sz w:val="20"/>
        </w:rPr>
        <w:t> </w:t>
      </w:r>
      <w:r>
        <w:rPr>
          <w:rFonts w:ascii="Cambria" w:hAnsi="Cambria"/>
          <w:color w:val="231F20"/>
          <w:sz w:val="20"/>
        </w:rPr>
        <w:t>el</w:t>
      </w:r>
      <w:r>
        <w:rPr>
          <w:rFonts w:ascii="Cambria" w:hAnsi="Cambria"/>
          <w:color w:val="231F20"/>
          <w:spacing w:val="-11"/>
          <w:sz w:val="20"/>
        </w:rPr>
        <w:t> </w:t>
      </w:r>
      <w:r>
        <w:rPr>
          <w:rFonts w:ascii="Cambria" w:hAnsi="Cambria"/>
          <w:color w:val="231F20"/>
          <w:sz w:val="20"/>
        </w:rPr>
        <w:t>de</w:t>
      </w:r>
      <w:r>
        <w:rPr>
          <w:rFonts w:ascii="Cambria" w:hAnsi="Cambria"/>
          <w:color w:val="231F20"/>
          <w:spacing w:val="-11"/>
          <w:sz w:val="20"/>
        </w:rPr>
        <w:t> </w:t>
      </w:r>
      <w:r>
        <w:rPr>
          <w:rFonts w:ascii="Cambria" w:hAnsi="Cambria"/>
          <w:color w:val="231F20"/>
          <w:sz w:val="20"/>
        </w:rPr>
        <w:t>hacer</w:t>
      </w:r>
      <w:r>
        <w:rPr>
          <w:rFonts w:ascii="Cambria" w:hAnsi="Cambria"/>
          <w:color w:val="231F20"/>
          <w:spacing w:val="-11"/>
          <w:sz w:val="20"/>
        </w:rPr>
        <w:t> </w:t>
      </w:r>
      <w:r>
        <w:rPr>
          <w:rFonts w:ascii="Cambria" w:hAnsi="Cambria"/>
          <w:color w:val="231F20"/>
          <w:sz w:val="20"/>
        </w:rPr>
        <w:t>viable </w:t>
      </w:r>
      <w:r>
        <w:rPr>
          <w:rFonts w:ascii="Cambria" w:hAnsi="Cambria"/>
          <w:color w:val="231F20"/>
          <w:sz w:val="19"/>
        </w:rPr>
        <w:t>una unión que se </w:t>
      </w:r>
      <w:r>
        <w:rPr>
          <w:rFonts w:ascii="Cambria" w:hAnsi="Cambria"/>
          <w:color w:val="231F20"/>
          <w:spacing w:val="-3"/>
          <w:sz w:val="19"/>
        </w:rPr>
        <w:t>creía </w:t>
      </w:r>
      <w:r>
        <w:rPr>
          <w:rFonts w:ascii="Cambria" w:hAnsi="Cambria"/>
          <w:color w:val="231F20"/>
          <w:sz w:val="19"/>
        </w:rPr>
        <w:t>débil, en </w:t>
      </w:r>
      <w:r>
        <w:rPr>
          <w:rFonts w:ascii="Cambria" w:hAnsi="Cambria"/>
          <w:color w:val="231F20"/>
          <w:spacing w:val="-3"/>
          <w:sz w:val="19"/>
        </w:rPr>
        <w:t>nuestro </w:t>
      </w:r>
      <w:r>
        <w:rPr>
          <w:rFonts w:ascii="Cambria" w:hAnsi="Cambria"/>
          <w:color w:val="231F20"/>
          <w:sz w:val="19"/>
        </w:rPr>
        <w:t>país, al contrario, en los días siguientes a la desaparición</w:t>
      </w:r>
      <w:r>
        <w:rPr>
          <w:rFonts w:ascii="Cambria" w:hAnsi="Cambria"/>
          <w:color w:val="231F20"/>
          <w:spacing w:val="-5"/>
          <w:sz w:val="19"/>
        </w:rPr>
        <w:t> </w:t>
      </w:r>
      <w:r>
        <w:rPr>
          <w:rFonts w:ascii="Cambria" w:hAnsi="Cambria"/>
          <w:color w:val="231F20"/>
          <w:sz w:val="19"/>
        </w:rPr>
        <w:t>del</w:t>
      </w:r>
      <w:r>
        <w:rPr>
          <w:rFonts w:ascii="Cambria" w:hAnsi="Cambria"/>
          <w:color w:val="231F20"/>
          <w:spacing w:val="-5"/>
          <w:sz w:val="19"/>
        </w:rPr>
        <w:t> </w:t>
      </w:r>
      <w:r>
        <w:rPr>
          <w:rFonts w:ascii="Cambria" w:hAnsi="Cambria"/>
          <w:color w:val="231F20"/>
          <w:sz w:val="19"/>
        </w:rPr>
        <w:t>Imperio</w:t>
      </w:r>
      <w:r>
        <w:rPr>
          <w:rFonts w:ascii="Cambria" w:hAnsi="Cambria"/>
          <w:color w:val="231F20"/>
          <w:spacing w:val="-5"/>
          <w:sz w:val="19"/>
        </w:rPr>
        <w:t> </w:t>
      </w:r>
      <w:r>
        <w:rPr>
          <w:rFonts w:ascii="Cambria" w:hAnsi="Cambria"/>
          <w:color w:val="231F20"/>
          <w:sz w:val="19"/>
        </w:rPr>
        <w:t>de</w:t>
      </w:r>
      <w:r>
        <w:rPr>
          <w:rFonts w:ascii="Cambria" w:hAnsi="Cambria"/>
          <w:color w:val="231F20"/>
          <w:spacing w:val="-5"/>
          <w:sz w:val="19"/>
        </w:rPr>
        <w:t> </w:t>
      </w:r>
      <w:r>
        <w:rPr>
          <w:rFonts w:ascii="Cambria" w:hAnsi="Cambria"/>
          <w:color w:val="231F20"/>
          <w:sz w:val="19"/>
        </w:rPr>
        <w:t>Iturbide,</w:t>
      </w:r>
      <w:r>
        <w:rPr>
          <w:rFonts w:ascii="Cambria" w:hAnsi="Cambria"/>
          <w:color w:val="231F20"/>
          <w:spacing w:val="-5"/>
          <w:sz w:val="19"/>
        </w:rPr>
        <w:t> </w:t>
      </w:r>
      <w:r>
        <w:rPr>
          <w:rFonts w:ascii="Cambria" w:hAnsi="Cambria"/>
          <w:color w:val="231F20"/>
          <w:sz w:val="19"/>
        </w:rPr>
        <w:t>el</w:t>
      </w:r>
      <w:r>
        <w:rPr>
          <w:rFonts w:ascii="Cambria" w:hAnsi="Cambria"/>
          <w:color w:val="231F20"/>
          <w:spacing w:val="-5"/>
          <w:sz w:val="19"/>
        </w:rPr>
        <w:t> </w:t>
      </w:r>
      <w:r>
        <w:rPr>
          <w:rFonts w:ascii="Cambria" w:hAnsi="Cambria"/>
          <w:color w:val="231F20"/>
          <w:spacing w:val="-3"/>
          <w:sz w:val="19"/>
        </w:rPr>
        <w:t>problema</w:t>
      </w:r>
      <w:r>
        <w:rPr>
          <w:rFonts w:ascii="Cambria" w:hAnsi="Cambria"/>
          <w:color w:val="231F20"/>
          <w:spacing w:val="-5"/>
          <w:sz w:val="19"/>
        </w:rPr>
        <w:t> </w:t>
      </w:r>
      <w:r>
        <w:rPr>
          <w:rFonts w:ascii="Cambria" w:hAnsi="Cambria"/>
          <w:color w:val="231F20"/>
          <w:sz w:val="19"/>
        </w:rPr>
        <w:t>que</w:t>
      </w:r>
      <w:r>
        <w:rPr>
          <w:rFonts w:ascii="Cambria" w:hAnsi="Cambria"/>
          <w:color w:val="231F20"/>
          <w:spacing w:val="-5"/>
          <w:sz w:val="19"/>
        </w:rPr>
        <w:t> </w:t>
      </w:r>
      <w:r>
        <w:rPr>
          <w:rFonts w:ascii="Cambria" w:hAnsi="Cambria"/>
          <w:color w:val="231F20"/>
          <w:sz w:val="19"/>
        </w:rPr>
        <w:t>debió</w:t>
      </w:r>
      <w:r>
        <w:rPr>
          <w:rFonts w:ascii="Cambria" w:hAnsi="Cambria"/>
          <w:color w:val="231F20"/>
          <w:spacing w:val="-5"/>
          <w:sz w:val="19"/>
        </w:rPr>
        <w:t> </w:t>
      </w:r>
      <w:r>
        <w:rPr>
          <w:rFonts w:ascii="Cambria" w:hAnsi="Cambria"/>
          <w:color w:val="231F20"/>
          <w:sz w:val="19"/>
        </w:rPr>
        <w:t>plantearse</w:t>
      </w:r>
      <w:r>
        <w:rPr>
          <w:rFonts w:ascii="Cambria" w:hAnsi="Cambria"/>
          <w:color w:val="231F20"/>
          <w:spacing w:val="-5"/>
          <w:sz w:val="19"/>
        </w:rPr>
        <w:t> </w:t>
      </w:r>
      <w:r>
        <w:rPr>
          <w:rFonts w:ascii="Cambria" w:hAnsi="Cambria"/>
          <w:color w:val="231F20"/>
          <w:sz w:val="19"/>
        </w:rPr>
        <w:t>y</w:t>
      </w:r>
      <w:r>
        <w:rPr>
          <w:rFonts w:ascii="Cambria" w:hAnsi="Cambria"/>
          <w:color w:val="231F20"/>
          <w:spacing w:val="-5"/>
          <w:sz w:val="19"/>
        </w:rPr>
        <w:t> </w:t>
      </w:r>
      <w:r>
        <w:rPr>
          <w:rFonts w:ascii="Cambria" w:hAnsi="Cambria"/>
          <w:color w:val="231F20"/>
          <w:sz w:val="19"/>
        </w:rPr>
        <w:t>que</w:t>
      </w:r>
      <w:r>
        <w:rPr>
          <w:rFonts w:ascii="Cambria" w:hAnsi="Cambria"/>
          <w:color w:val="231F20"/>
          <w:spacing w:val="-5"/>
          <w:sz w:val="19"/>
        </w:rPr>
        <w:t> </w:t>
      </w:r>
      <w:r>
        <w:rPr>
          <w:rFonts w:ascii="Cambria" w:hAnsi="Cambria"/>
          <w:color w:val="231F20"/>
          <w:sz w:val="19"/>
        </w:rPr>
        <w:t>ha</w:t>
      </w:r>
      <w:r>
        <w:rPr>
          <w:rFonts w:ascii="Cambria" w:hAnsi="Cambria"/>
          <w:color w:val="231F20"/>
          <w:spacing w:val="-5"/>
          <w:sz w:val="19"/>
        </w:rPr>
        <w:t> </w:t>
      </w:r>
      <w:r>
        <w:rPr>
          <w:rFonts w:ascii="Cambria" w:hAnsi="Cambria"/>
          <w:color w:val="231F20"/>
          <w:sz w:val="19"/>
        </w:rPr>
        <w:t>sido </w:t>
      </w:r>
      <w:r>
        <w:rPr>
          <w:rFonts w:ascii="Cambria" w:hAnsi="Cambria"/>
          <w:color w:val="231F20"/>
          <w:w w:val="95"/>
          <w:sz w:val="20"/>
        </w:rPr>
        <w:t>el</w:t>
      </w:r>
      <w:r>
        <w:rPr>
          <w:rFonts w:ascii="Cambria" w:hAnsi="Cambria"/>
          <w:color w:val="231F20"/>
          <w:spacing w:val="-9"/>
          <w:w w:val="95"/>
          <w:sz w:val="20"/>
        </w:rPr>
        <w:t> </w:t>
      </w:r>
      <w:r>
        <w:rPr>
          <w:rFonts w:ascii="Cambria" w:hAnsi="Cambria"/>
          <w:color w:val="231F20"/>
          <w:w w:val="95"/>
          <w:sz w:val="20"/>
        </w:rPr>
        <w:t>origen</w:t>
      </w:r>
      <w:r>
        <w:rPr>
          <w:rFonts w:ascii="Cambria" w:hAnsi="Cambria"/>
          <w:color w:val="231F20"/>
          <w:spacing w:val="-9"/>
          <w:w w:val="95"/>
          <w:sz w:val="20"/>
        </w:rPr>
        <w:t> </w:t>
      </w:r>
      <w:r>
        <w:rPr>
          <w:rFonts w:ascii="Cambria" w:hAnsi="Cambria"/>
          <w:color w:val="231F20"/>
          <w:w w:val="95"/>
          <w:sz w:val="20"/>
        </w:rPr>
        <w:t>de</w:t>
      </w:r>
      <w:r>
        <w:rPr>
          <w:rFonts w:ascii="Cambria" w:hAnsi="Cambria"/>
          <w:color w:val="231F20"/>
          <w:spacing w:val="-9"/>
          <w:w w:val="95"/>
          <w:sz w:val="20"/>
        </w:rPr>
        <w:t> </w:t>
      </w:r>
      <w:r>
        <w:rPr>
          <w:rFonts w:ascii="Cambria" w:hAnsi="Cambria"/>
          <w:color w:val="231F20"/>
          <w:w w:val="95"/>
          <w:sz w:val="20"/>
        </w:rPr>
        <w:t>muchas</w:t>
      </w:r>
      <w:r>
        <w:rPr>
          <w:rFonts w:ascii="Cambria" w:hAnsi="Cambria"/>
          <w:color w:val="231F20"/>
          <w:spacing w:val="-9"/>
          <w:w w:val="95"/>
          <w:sz w:val="20"/>
        </w:rPr>
        <w:t> </w:t>
      </w:r>
      <w:r>
        <w:rPr>
          <w:rFonts w:ascii="Cambria" w:hAnsi="Cambria"/>
          <w:color w:val="231F20"/>
          <w:w w:val="95"/>
          <w:sz w:val="20"/>
        </w:rPr>
        <w:t>tragedias</w:t>
      </w:r>
      <w:r>
        <w:rPr>
          <w:rFonts w:ascii="Cambria" w:hAnsi="Cambria"/>
          <w:color w:val="231F20"/>
          <w:spacing w:val="-9"/>
          <w:w w:val="95"/>
          <w:sz w:val="20"/>
        </w:rPr>
        <w:t> </w:t>
      </w:r>
      <w:r>
        <w:rPr>
          <w:rFonts w:ascii="Cambria" w:hAnsi="Cambria"/>
          <w:color w:val="231F20"/>
          <w:w w:val="95"/>
          <w:sz w:val="20"/>
        </w:rPr>
        <w:t>de</w:t>
      </w:r>
      <w:r>
        <w:rPr>
          <w:rFonts w:ascii="Cambria" w:hAnsi="Cambria"/>
          <w:color w:val="231F20"/>
          <w:spacing w:val="-9"/>
          <w:w w:val="95"/>
          <w:sz w:val="20"/>
        </w:rPr>
        <w:t> </w:t>
      </w:r>
      <w:r>
        <w:rPr>
          <w:rFonts w:ascii="Cambria" w:hAnsi="Cambria"/>
          <w:color w:val="231F20"/>
          <w:w w:val="95"/>
          <w:sz w:val="20"/>
        </w:rPr>
        <w:t>la</w:t>
      </w:r>
      <w:r>
        <w:rPr>
          <w:rFonts w:ascii="Cambria" w:hAnsi="Cambria"/>
          <w:color w:val="231F20"/>
          <w:spacing w:val="-9"/>
          <w:w w:val="95"/>
          <w:sz w:val="20"/>
        </w:rPr>
        <w:t> </w:t>
      </w:r>
      <w:r>
        <w:rPr>
          <w:rFonts w:ascii="Cambria" w:hAnsi="Cambria"/>
          <w:color w:val="231F20"/>
          <w:w w:val="95"/>
          <w:sz w:val="20"/>
        </w:rPr>
        <w:t>historia</w:t>
      </w:r>
      <w:r>
        <w:rPr>
          <w:rFonts w:ascii="Cambria" w:hAnsi="Cambria"/>
          <w:color w:val="231F20"/>
          <w:spacing w:val="-9"/>
          <w:w w:val="95"/>
          <w:sz w:val="20"/>
        </w:rPr>
        <w:t> </w:t>
      </w:r>
      <w:r>
        <w:rPr>
          <w:rFonts w:ascii="Cambria" w:hAnsi="Cambria"/>
          <w:color w:val="231F20"/>
          <w:spacing w:val="-3"/>
          <w:w w:val="95"/>
          <w:sz w:val="20"/>
        </w:rPr>
        <w:t>mexicana,</w:t>
      </w:r>
      <w:r>
        <w:rPr>
          <w:rFonts w:ascii="Cambria" w:hAnsi="Cambria"/>
          <w:color w:val="231F20"/>
          <w:spacing w:val="-9"/>
          <w:w w:val="95"/>
          <w:sz w:val="20"/>
        </w:rPr>
        <w:t> </w:t>
      </w:r>
      <w:r>
        <w:rPr>
          <w:rFonts w:ascii="Cambria" w:hAnsi="Cambria"/>
          <w:color w:val="231F20"/>
          <w:w w:val="95"/>
          <w:sz w:val="20"/>
        </w:rPr>
        <w:t>fue</w:t>
      </w:r>
      <w:r>
        <w:rPr>
          <w:rFonts w:ascii="Cambria" w:hAnsi="Cambria"/>
          <w:color w:val="231F20"/>
          <w:spacing w:val="-9"/>
          <w:w w:val="95"/>
          <w:sz w:val="20"/>
        </w:rPr>
        <w:t> </w:t>
      </w:r>
      <w:r>
        <w:rPr>
          <w:rFonts w:ascii="Cambria" w:hAnsi="Cambria"/>
          <w:color w:val="231F20"/>
          <w:w w:val="95"/>
          <w:sz w:val="20"/>
        </w:rPr>
        <w:t>el</w:t>
      </w:r>
      <w:r>
        <w:rPr>
          <w:rFonts w:ascii="Cambria" w:hAnsi="Cambria"/>
          <w:color w:val="231F20"/>
          <w:spacing w:val="-9"/>
          <w:w w:val="95"/>
          <w:sz w:val="20"/>
        </w:rPr>
        <w:t> </w:t>
      </w:r>
      <w:r>
        <w:rPr>
          <w:rFonts w:ascii="Cambria" w:hAnsi="Cambria"/>
          <w:color w:val="231F20"/>
          <w:w w:val="95"/>
          <w:sz w:val="20"/>
        </w:rPr>
        <w:t>de</w:t>
      </w:r>
      <w:r>
        <w:rPr>
          <w:rFonts w:ascii="Cambria" w:hAnsi="Cambria"/>
          <w:color w:val="231F20"/>
          <w:spacing w:val="-9"/>
          <w:w w:val="95"/>
          <w:sz w:val="20"/>
        </w:rPr>
        <w:t> </w:t>
      </w:r>
      <w:r>
        <w:rPr>
          <w:rFonts w:ascii="Cambria" w:hAnsi="Cambria"/>
          <w:color w:val="231F20"/>
          <w:w w:val="95"/>
          <w:sz w:val="20"/>
        </w:rPr>
        <w:t>inyectar</w:t>
      </w:r>
      <w:r>
        <w:rPr>
          <w:rFonts w:ascii="Cambria" w:hAnsi="Cambria"/>
          <w:color w:val="231F20"/>
          <w:spacing w:val="-9"/>
          <w:w w:val="95"/>
          <w:sz w:val="20"/>
        </w:rPr>
        <w:t> </w:t>
      </w:r>
      <w:r>
        <w:rPr>
          <w:rFonts w:ascii="Cambria" w:hAnsi="Cambria"/>
          <w:color w:val="231F20"/>
          <w:w w:val="95"/>
          <w:sz w:val="20"/>
        </w:rPr>
        <w:t>vitalidad</w:t>
      </w:r>
      <w:r>
        <w:rPr>
          <w:rFonts w:ascii="Cambria" w:hAnsi="Cambria"/>
          <w:color w:val="231F20"/>
          <w:spacing w:val="-9"/>
          <w:w w:val="95"/>
          <w:sz w:val="20"/>
        </w:rPr>
        <w:t> </w:t>
      </w:r>
      <w:r>
        <w:rPr>
          <w:rFonts w:ascii="Cambria" w:hAnsi="Cambria"/>
          <w:color w:val="231F20"/>
          <w:w w:val="95"/>
          <w:sz w:val="20"/>
        </w:rPr>
        <w:t>a</w:t>
      </w:r>
      <w:r>
        <w:rPr>
          <w:rFonts w:ascii="Cambria" w:hAnsi="Cambria"/>
          <w:color w:val="231F20"/>
          <w:spacing w:val="-9"/>
          <w:w w:val="95"/>
          <w:sz w:val="20"/>
        </w:rPr>
        <w:t> </w:t>
      </w:r>
      <w:r>
        <w:rPr>
          <w:rFonts w:ascii="Cambria" w:hAnsi="Cambria"/>
          <w:color w:val="231F20"/>
          <w:w w:val="95"/>
          <w:sz w:val="20"/>
        </w:rPr>
        <w:t>las </w:t>
      </w:r>
      <w:r>
        <w:rPr>
          <w:rFonts w:ascii="Cambria" w:hAnsi="Cambria"/>
          <w:color w:val="231F20"/>
          <w:w w:val="90"/>
          <w:sz w:val="20"/>
        </w:rPr>
        <w:t>descentralizaciones estatales, del territorio patrio, que adquirían soberanía interior des- </w:t>
      </w:r>
      <w:r>
        <w:rPr>
          <w:rFonts w:ascii="Cambria" w:hAnsi="Cambria"/>
          <w:color w:val="231F20"/>
          <w:sz w:val="19"/>
        </w:rPr>
        <w:t>pués</w:t>
      </w:r>
      <w:r>
        <w:rPr>
          <w:rFonts w:ascii="Cambria" w:hAnsi="Cambria"/>
          <w:color w:val="231F20"/>
          <w:spacing w:val="-23"/>
          <w:sz w:val="19"/>
        </w:rPr>
        <w:t> </w:t>
      </w:r>
      <w:r>
        <w:rPr>
          <w:rFonts w:ascii="Cambria" w:hAnsi="Cambria"/>
          <w:color w:val="231F20"/>
          <w:sz w:val="19"/>
        </w:rPr>
        <w:t>de</w:t>
      </w:r>
      <w:r>
        <w:rPr>
          <w:rFonts w:ascii="Cambria" w:hAnsi="Cambria"/>
          <w:color w:val="231F20"/>
          <w:spacing w:val="-23"/>
          <w:sz w:val="19"/>
        </w:rPr>
        <w:t> </w:t>
      </w:r>
      <w:r>
        <w:rPr>
          <w:rFonts w:ascii="Cambria" w:hAnsi="Cambria"/>
          <w:color w:val="231F20"/>
          <w:sz w:val="19"/>
        </w:rPr>
        <w:t>un</w:t>
      </w:r>
      <w:r>
        <w:rPr>
          <w:rFonts w:ascii="Cambria" w:hAnsi="Cambria"/>
          <w:color w:val="231F20"/>
          <w:spacing w:val="-23"/>
          <w:sz w:val="19"/>
        </w:rPr>
        <w:t> </w:t>
      </w:r>
      <w:r>
        <w:rPr>
          <w:rFonts w:ascii="Cambria" w:hAnsi="Cambria"/>
          <w:color w:val="231F20"/>
          <w:sz w:val="19"/>
        </w:rPr>
        <w:t>rudo</w:t>
      </w:r>
      <w:r>
        <w:rPr>
          <w:rFonts w:ascii="Cambria" w:hAnsi="Cambria"/>
          <w:color w:val="231F20"/>
          <w:spacing w:val="-23"/>
          <w:sz w:val="19"/>
        </w:rPr>
        <w:t> </w:t>
      </w:r>
      <w:r>
        <w:rPr>
          <w:rFonts w:ascii="Cambria" w:hAnsi="Cambria"/>
          <w:color w:val="231F20"/>
          <w:sz w:val="19"/>
        </w:rPr>
        <w:t>centralismo</w:t>
      </w:r>
      <w:r>
        <w:rPr>
          <w:rFonts w:ascii="Cambria" w:hAnsi="Cambria"/>
          <w:color w:val="231F20"/>
          <w:spacing w:val="-23"/>
          <w:sz w:val="19"/>
        </w:rPr>
        <w:t> </w:t>
      </w:r>
      <w:r>
        <w:rPr>
          <w:rFonts w:ascii="Cambria" w:hAnsi="Cambria"/>
          <w:color w:val="231F20"/>
          <w:sz w:val="19"/>
        </w:rPr>
        <w:t>colonial</w:t>
      </w:r>
      <w:r>
        <w:rPr>
          <w:rFonts w:ascii="Cambria" w:hAnsi="Cambria"/>
          <w:color w:val="231F20"/>
          <w:spacing w:val="-23"/>
          <w:sz w:val="19"/>
        </w:rPr>
        <w:t> </w:t>
      </w:r>
      <w:r>
        <w:rPr>
          <w:rFonts w:ascii="Cambria" w:hAnsi="Cambria"/>
          <w:color w:val="231F20"/>
          <w:spacing w:val="-3"/>
          <w:sz w:val="19"/>
        </w:rPr>
        <w:t>prolongado</w:t>
      </w:r>
      <w:r>
        <w:rPr>
          <w:rFonts w:ascii="Cambria" w:hAnsi="Cambria"/>
          <w:color w:val="231F20"/>
          <w:spacing w:val="-23"/>
          <w:sz w:val="19"/>
        </w:rPr>
        <w:t> </w:t>
      </w:r>
      <w:r>
        <w:rPr>
          <w:rFonts w:ascii="Cambria" w:hAnsi="Cambria"/>
          <w:color w:val="231F20"/>
          <w:sz w:val="19"/>
        </w:rPr>
        <w:t>por</w:t>
      </w:r>
      <w:r>
        <w:rPr>
          <w:rFonts w:ascii="Cambria" w:hAnsi="Cambria"/>
          <w:color w:val="231F20"/>
          <w:spacing w:val="-23"/>
          <w:sz w:val="19"/>
        </w:rPr>
        <w:t> </w:t>
      </w:r>
      <w:r>
        <w:rPr>
          <w:rFonts w:ascii="Cambria" w:hAnsi="Cambria"/>
          <w:color w:val="231F20"/>
          <w:spacing w:val="-3"/>
          <w:sz w:val="19"/>
        </w:rPr>
        <w:t>cerca</w:t>
      </w:r>
      <w:r>
        <w:rPr>
          <w:rFonts w:ascii="Cambria" w:hAnsi="Cambria"/>
          <w:color w:val="231F20"/>
          <w:spacing w:val="-23"/>
          <w:sz w:val="19"/>
        </w:rPr>
        <w:t> </w:t>
      </w:r>
      <w:r>
        <w:rPr>
          <w:rFonts w:ascii="Cambria" w:hAnsi="Cambria"/>
          <w:color w:val="231F20"/>
          <w:sz w:val="19"/>
        </w:rPr>
        <w:t>de</w:t>
      </w:r>
      <w:r>
        <w:rPr>
          <w:rFonts w:ascii="Cambria" w:hAnsi="Cambria"/>
          <w:color w:val="231F20"/>
          <w:spacing w:val="-23"/>
          <w:sz w:val="19"/>
        </w:rPr>
        <w:t> </w:t>
      </w:r>
      <w:r>
        <w:rPr>
          <w:rFonts w:ascii="Cambria" w:hAnsi="Cambria"/>
          <w:color w:val="231F20"/>
          <w:spacing w:val="-4"/>
          <w:sz w:val="19"/>
        </w:rPr>
        <w:t>tres</w:t>
      </w:r>
      <w:r>
        <w:rPr>
          <w:rFonts w:ascii="Cambria" w:hAnsi="Cambria"/>
          <w:color w:val="231F20"/>
          <w:spacing w:val="-23"/>
          <w:sz w:val="19"/>
        </w:rPr>
        <w:t> </w:t>
      </w:r>
      <w:r>
        <w:rPr>
          <w:rFonts w:ascii="Cambria" w:hAnsi="Cambria"/>
          <w:color w:val="231F20"/>
          <w:sz w:val="19"/>
        </w:rPr>
        <w:t>siglos.</w:t>
      </w:r>
      <w:r>
        <w:rPr>
          <w:rFonts w:ascii="Cambria" w:hAnsi="Cambria"/>
          <w:color w:val="231F20"/>
          <w:spacing w:val="-23"/>
          <w:sz w:val="19"/>
        </w:rPr>
        <w:t> </w:t>
      </w:r>
      <w:r>
        <w:rPr>
          <w:rFonts w:ascii="Cambria" w:hAnsi="Cambria"/>
          <w:color w:val="231F20"/>
          <w:spacing w:val="-4"/>
          <w:sz w:val="19"/>
        </w:rPr>
        <w:t>Para</w:t>
      </w:r>
      <w:r>
        <w:rPr>
          <w:rFonts w:ascii="Cambria" w:hAnsi="Cambria"/>
          <w:color w:val="231F20"/>
          <w:spacing w:val="-23"/>
          <w:sz w:val="19"/>
        </w:rPr>
        <w:t> </w:t>
      </w:r>
      <w:r>
        <w:rPr>
          <w:rFonts w:ascii="Cambria" w:hAnsi="Cambria"/>
          <w:color w:val="231F20"/>
          <w:sz w:val="19"/>
        </w:rPr>
        <w:t>fortalecer </w:t>
      </w:r>
      <w:r>
        <w:rPr>
          <w:rFonts w:ascii="Cambria" w:hAnsi="Cambria"/>
          <w:color w:val="231F20"/>
          <w:w w:val="90"/>
          <w:sz w:val="20"/>
        </w:rPr>
        <w:t>a los Estados es necesario </w:t>
      </w:r>
      <w:r>
        <w:rPr>
          <w:rFonts w:ascii="Cambria" w:hAnsi="Cambria"/>
          <w:color w:val="231F20"/>
          <w:spacing w:val="-3"/>
          <w:w w:val="90"/>
          <w:sz w:val="20"/>
        </w:rPr>
        <w:t>entregarles ingresos propios: </w:t>
      </w:r>
      <w:r>
        <w:rPr>
          <w:rFonts w:ascii="Cambria" w:hAnsi="Cambria"/>
          <w:color w:val="231F20"/>
          <w:w w:val="90"/>
          <w:sz w:val="20"/>
        </w:rPr>
        <w:t>participaciones y contribuciones </w:t>
      </w:r>
      <w:r>
        <w:rPr>
          <w:rFonts w:ascii="Cambria" w:hAnsi="Cambria"/>
          <w:color w:val="231F20"/>
          <w:spacing w:val="-3"/>
          <w:sz w:val="19"/>
        </w:rPr>
        <w:t>exclusivas</w:t>
      </w:r>
      <w:r>
        <w:rPr>
          <w:rFonts w:ascii="Cambria" w:hAnsi="Cambria"/>
          <w:color w:val="231F20"/>
          <w:spacing w:val="-17"/>
          <w:sz w:val="19"/>
        </w:rPr>
        <w:t> </w:t>
      </w:r>
      <w:r>
        <w:rPr>
          <w:rFonts w:ascii="Cambria" w:hAnsi="Cambria"/>
          <w:color w:val="231F20"/>
          <w:sz w:val="19"/>
        </w:rPr>
        <w:t>que</w:t>
      </w:r>
      <w:r>
        <w:rPr>
          <w:rFonts w:ascii="Cambria" w:hAnsi="Cambria"/>
          <w:color w:val="231F20"/>
          <w:spacing w:val="-17"/>
          <w:sz w:val="19"/>
        </w:rPr>
        <w:t> </w:t>
      </w:r>
      <w:r>
        <w:rPr>
          <w:rFonts w:ascii="Cambria" w:hAnsi="Cambria"/>
          <w:color w:val="231F20"/>
          <w:sz w:val="19"/>
        </w:rPr>
        <w:t>les</w:t>
      </w:r>
      <w:r>
        <w:rPr>
          <w:rFonts w:ascii="Cambria" w:hAnsi="Cambria"/>
          <w:color w:val="231F20"/>
          <w:spacing w:val="-17"/>
          <w:sz w:val="19"/>
        </w:rPr>
        <w:t> </w:t>
      </w:r>
      <w:r>
        <w:rPr>
          <w:rFonts w:ascii="Cambria" w:hAnsi="Cambria"/>
          <w:color w:val="231F20"/>
          <w:spacing w:val="-3"/>
          <w:sz w:val="19"/>
        </w:rPr>
        <w:t>aseguren</w:t>
      </w:r>
      <w:r>
        <w:rPr>
          <w:rFonts w:ascii="Cambria" w:hAnsi="Cambria"/>
          <w:color w:val="231F20"/>
          <w:spacing w:val="-17"/>
          <w:sz w:val="19"/>
        </w:rPr>
        <w:t> </w:t>
      </w:r>
      <w:r>
        <w:rPr>
          <w:rFonts w:ascii="Cambria" w:hAnsi="Cambria"/>
          <w:color w:val="231F20"/>
          <w:spacing w:val="-3"/>
          <w:sz w:val="19"/>
        </w:rPr>
        <w:t>rendimientos</w:t>
      </w:r>
      <w:r>
        <w:rPr>
          <w:rFonts w:ascii="Cambria" w:hAnsi="Cambria"/>
          <w:color w:val="231F20"/>
          <w:spacing w:val="-17"/>
          <w:sz w:val="19"/>
        </w:rPr>
        <w:t> </w:t>
      </w:r>
      <w:r>
        <w:rPr>
          <w:rFonts w:ascii="Cambria" w:hAnsi="Cambria"/>
          <w:color w:val="231F20"/>
          <w:spacing w:val="-4"/>
          <w:sz w:val="19"/>
        </w:rPr>
        <w:t>regulares</w:t>
      </w:r>
      <w:r>
        <w:rPr>
          <w:rFonts w:ascii="Cambria" w:hAnsi="Cambria"/>
          <w:color w:val="231F20"/>
          <w:spacing w:val="-17"/>
          <w:sz w:val="19"/>
        </w:rPr>
        <w:t> </w:t>
      </w:r>
      <w:r>
        <w:rPr>
          <w:rFonts w:ascii="Cambria" w:hAnsi="Cambria"/>
          <w:color w:val="231F20"/>
          <w:sz w:val="19"/>
        </w:rPr>
        <w:t>y</w:t>
      </w:r>
      <w:r>
        <w:rPr>
          <w:rFonts w:ascii="Cambria" w:hAnsi="Cambria"/>
          <w:color w:val="231F20"/>
          <w:spacing w:val="-17"/>
          <w:sz w:val="19"/>
        </w:rPr>
        <w:t> </w:t>
      </w:r>
      <w:r>
        <w:rPr>
          <w:rFonts w:ascii="Cambria" w:hAnsi="Cambria"/>
          <w:color w:val="231F20"/>
          <w:sz w:val="19"/>
        </w:rPr>
        <w:t>bastantes</w:t>
      </w:r>
      <w:r>
        <w:rPr>
          <w:rFonts w:ascii="Cambria" w:hAnsi="Cambria"/>
          <w:color w:val="231F20"/>
          <w:spacing w:val="-17"/>
          <w:sz w:val="19"/>
        </w:rPr>
        <w:t> </w:t>
      </w:r>
      <w:r>
        <w:rPr>
          <w:rFonts w:ascii="Cambria" w:hAnsi="Cambria"/>
          <w:color w:val="231F20"/>
          <w:sz w:val="19"/>
        </w:rPr>
        <w:t>a</w:t>
      </w:r>
      <w:r>
        <w:rPr>
          <w:rFonts w:ascii="Cambria" w:hAnsi="Cambria"/>
          <w:color w:val="231F20"/>
          <w:spacing w:val="-17"/>
          <w:sz w:val="19"/>
        </w:rPr>
        <w:t> </w:t>
      </w:r>
      <w:r>
        <w:rPr>
          <w:rFonts w:ascii="Cambria" w:hAnsi="Cambria"/>
          <w:color w:val="231F20"/>
          <w:sz w:val="19"/>
        </w:rPr>
        <w:t>cambio</w:t>
      </w:r>
      <w:r>
        <w:rPr>
          <w:rFonts w:ascii="Cambria" w:hAnsi="Cambria"/>
          <w:color w:val="231F20"/>
          <w:spacing w:val="-17"/>
          <w:sz w:val="19"/>
        </w:rPr>
        <w:t> </w:t>
      </w:r>
      <w:r>
        <w:rPr>
          <w:rFonts w:ascii="Cambria" w:hAnsi="Cambria"/>
          <w:color w:val="231F20"/>
          <w:sz w:val="19"/>
        </w:rPr>
        <w:t>de</w:t>
      </w:r>
      <w:r>
        <w:rPr>
          <w:rFonts w:ascii="Cambria" w:hAnsi="Cambria"/>
          <w:color w:val="231F20"/>
          <w:spacing w:val="-17"/>
          <w:sz w:val="19"/>
        </w:rPr>
        <w:t> </w:t>
      </w:r>
      <w:r>
        <w:rPr>
          <w:rFonts w:ascii="Cambria" w:hAnsi="Cambria"/>
          <w:color w:val="231F20"/>
          <w:spacing w:val="-3"/>
          <w:sz w:val="19"/>
        </w:rPr>
        <w:t>restringir</w:t>
      </w:r>
      <w:r>
        <w:rPr>
          <w:rFonts w:ascii="Cambria" w:hAnsi="Cambria"/>
          <w:color w:val="231F20"/>
          <w:spacing w:val="-17"/>
          <w:sz w:val="19"/>
        </w:rPr>
        <w:t> </w:t>
      </w:r>
      <w:r>
        <w:rPr>
          <w:rFonts w:ascii="Cambria" w:hAnsi="Cambria"/>
          <w:color w:val="231F20"/>
          <w:sz w:val="19"/>
        </w:rPr>
        <w:t>la </w:t>
      </w:r>
      <w:r>
        <w:rPr>
          <w:rFonts w:ascii="Cambria" w:hAnsi="Cambria"/>
          <w:color w:val="231F20"/>
          <w:spacing w:val="-3"/>
          <w:w w:val="95"/>
          <w:sz w:val="20"/>
        </w:rPr>
        <w:t>concurrencia</w:t>
      </w:r>
      <w:r>
        <w:rPr>
          <w:rFonts w:ascii="Cambria" w:hAnsi="Cambria"/>
          <w:color w:val="231F20"/>
          <w:spacing w:val="-22"/>
          <w:w w:val="95"/>
          <w:sz w:val="20"/>
        </w:rPr>
        <w:t> </w:t>
      </w:r>
      <w:r>
        <w:rPr>
          <w:rFonts w:ascii="Cambria" w:hAnsi="Cambria"/>
          <w:color w:val="231F20"/>
          <w:w w:val="95"/>
          <w:sz w:val="20"/>
        </w:rPr>
        <w:t>tributaria,</w:t>
      </w:r>
      <w:r>
        <w:rPr>
          <w:rFonts w:ascii="Cambria" w:hAnsi="Cambria"/>
          <w:color w:val="231F20"/>
          <w:spacing w:val="-22"/>
          <w:w w:val="95"/>
          <w:sz w:val="20"/>
        </w:rPr>
        <w:t> </w:t>
      </w:r>
      <w:r>
        <w:rPr>
          <w:rFonts w:ascii="Cambria" w:hAnsi="Cambria"/>
          <w:color w:val="231F20"/>
          <w:w w:val="95"/>
          <w:sz w:val="20"/>
        </w:rPr>
        <w:t>que</w:t>
      </w:r>
      <w:r>
        <w:rPr>
          <w:rFonts w:ascii="Cambria" w:hAnsi="Cambria"/>
          <w:color w:val="231F20"/>
          <w:spacing w:val="-22"/>
          <w:w w:val="95"/>
          <w:sz w:val="20"/>
        </w:rPr>
        <w:t> </w:t>
      </w:r>
      <w:r>
        <w:rPr>
          <w:rFonts w:ascii="Cambria" w:hAnsi="Cambria"/>
          <w:color w:val="231F20"/>
          <w:w w:val="95"/>
          <w:sz w:val="20"/>
        </w:rPr>
        <w:t>es</w:t>
      </w:r>
      <w:r>
        <w:rPr>
          <w:rFonts w:ascii="Cambria" w:hAnsi="Cambria"/>
          <w:color w:val="231F20"/>
          <w:spacing w:val="-22"/>
          <w:w w:val="95"/>
          <w:sz w:val="20"/>
        </w:rPr>
        <w:t> </w:t>
      </w:r>
      <w:r>
        <w:rPr>
          <w:rFonts w:ascii="Cambria" w:hAnsi="Cambria"/>
          <w:color w:val="231F20"/>
          <w:w w:val="95"/>
          <w:sz w:val="20"/>
        </w:rPr>
        <w:t>el</w:t>
      </w:r>
      <w:r>
        <w:rPr>
          <w:rFonts w:ascii="Cambria" w:hAnsi="Cambria"/>
          <w:color w:val="231F20"/>
          <w:spacing w:val="-22"/>
          <w:w w:val="95"/>
          <w:sz w:val="20"/>
        </w:rPr>
        <w:t> </w:t>
      </w:r>
      <w:r>
        <w:rPr>
          <w:rFonts w:ascii="Cambria" w:hAnsi="Cambria"/>
          <w:color w:val="231F20"/>
          <w:w w:val="95"/>
          <w:sz w:val="20"/>
        </w:rPr>
        <w:t>efecto</w:t>
      </w:r>
      <w:r>
        <w:rPr>
          <w:rFonts w:ascii="Cambria" w:hAnsi="Cambria"/>
          <w:color w:val="231F20"/>
          <w:spacing w:val="-22"/>
          <w:w w:val="95"/>
          <w:sz w:val="20"/>
        </w:rPr>
        <w:t> </w:t>
      </w:r>
      <w:r>
        <w:rPr>
          <w:rFonts w:ascii="Cambria" w:hAnsi="Cambria"/>
          <w:color w:val="231F20"/>
          <w:w w:val="95"/>
          <w:sz w:val="20"/>
        </w:rPr>
        <w:t>inmediato</w:t>
      </w:r>
      <w:r>
        <w:rPr>
          <w:rFonts w:ascii="Cambria" w:hAnsi="Cambria"/>
          <w:color w:val="231F20"/>
          <w:spacing w:val="-22"/>
          <w:w w:val="95"/>
          <w:sz w:val="20"/>
        </w:rPr>
        <w:t> </w:t>
      </w:r>
      <w:r>
        <w:rPr>
          <w:rFonts w:ascii="Cambria" w:hAnsi="Cambria"/>
          <w:color w:val="231F20"/>
          <w:w w:val="95"/>
          <w:sz w:val="20"/>
        </w:rPr>
        <w:t>de</w:t>
      </w:r>
      <w:r>
        <w:rPr>
          <w:rFonts w:ascii="Cambria" w:hAnsi="Cambria"/>
          <w:color w:val="231F20"/>
          <w:spacing w:val="-22"/>
          <w:w w:val="95"/>
          <w:sz w:val="20"/>
        </w:rPr>
        <w:t> </w:t>
      </w:r>
      <w:r>
        <w:rPr>
          <w:rFonts w:ascii="Cambria" w:hAnsi="Cambria"/>
          <w:color w:val="231F20"/>
          <w:w w:val="95"/>
          <w:sz w:val="20"/>
        </w:rPr>
        <w:t>la</w:t>
      </w:r>
      <w:r>
        <w:rPr>
          <w:rFonts w:ascii="Cambria" w:hAnsi="Cambria"/>
          <w:color w:val="231F20"/>
          <w:spacing w:val="-22"/>
          <w:w w:val="95"/>
          <w:sz w:val="20"/>
        </w:rPr>
        <w:t> </w:t>
      </w:r>
      <w:r>
        <w:rPr>
          <w:rFonts w:ascii="Cambria" w:hAnsi="Cambria"/>
          <w:color w:val="231F20"/>
          <w:spacing w:val="-3"/>
          <w:w w:val="95"/>
          <w:sz w:val="20"/>
        </w:rPr>
        <w:t>libre</w:t>
      </w:r>
      <w:r>
        <w:rPr>
          <w:rFonts w:ascii="Cambria" w:hAnsi="Cambria"/>
          <w:color w:val="231F20"/>
          <w:spacing w:val="-22"/>
          <w:w w:val="95"/>
          <w:sz w:val="20"/>
        </w:rPr>
        <w:t> </w:t>
      </w:r>
      <w:r>
        <w:rPr>
          <w:rFonts w:ascii="Cambria" w:hAnsi="Cambria"/>
          <w:color w:val="231F20"/>
          <w:w w:val="95"/>
          <w:sz w:val="20"/>
        </w:rPr>
        <w:t>imposición</w:t>
      </w:r>
      <w:r>
        <w:rPr>
          <w:rFonts w:ascii="Cambria" w:hAnsi="Cambria"/>
          <w:color w:val="231F20"/>
          <w:spacing w:val="-22"/>
          <w:w w:val="95"/>
          <w:sz w:val="20"/>
        </w:rPr>
        <w:t> </w:t>
      </w:r>
      <w:r>
        <w:rPr>
          <w:rFonts w:ascii="Cambria" w:hAnsi="Cambria"/>
          <w:color w:val="231F20"/>
          <w:w w:val="95"/>
          <w:sz w:val="20"/>
        </w:rPr>
        <w:t>y</w:t>
      </w:r>
      <w:r>
        <w:rPr>
          <w:rFonts w:ascii="Cambria" w:hAnsi="Cambria"/>
          <w:color w:val="231F20"/>
          <w:spacing w:val="-22"/>
          <w:w w:val="95"/>
          <w:sz w:val="20"/>
        </w:rPr>
        <w:t> </w:t>
      </w:r>
      <w:r>
        <w:rPr>
          <w:rFonts w:ascii="Cambria" w:hAnsi="Cambria"/>
          <w:color w:val="231F20"/>
          <w:w w:val="95"/>
          <w:sz w:val="20"/>
        </w:rPr>
        <w:t>que</w:t>
      </w:r>
      <w:r>
        <w:rPr>
          <w:rFonts w:ascii="Cambria" w:hAnsi="Cambria"/>
          <w:color w:val="231F20"/>
          <w:spacing w:val="-22"/>
          <w:w w:val="95"/>
          <w:sz w:val="20"/>
        </w:rPr>
        <w:t> </w:t>
      </w:r>
      <w:r>
        <w:rPr>
          <w:rFonts w:ascii="Cambria" w:hAnsi="Cambria"/>
          <w:color w:val="231F20"/>
          <w:spacing w:val="-3"/>
          <w:w w:val="95"/>
          <w:sz w:val="20"/>
        </w:rPr>
        <w:t>provocan </w:t>
      </w:r>
      <w:r>
        <w:rPr>
          <w:rFonts w:ascii="Cambria" w:hAnsi="Cambria"/>
          <w:color w:val="231F20"/>
          <w:w w:val="95"/>
          <w:sz w:val="20"/>
        </w:rPr>
        <w:t>la</w:t>
      </w:r>
      <w:r>
        <w:rPr>
          <w:rFonts w:ascii="Cambria" w:hAnsi="Cambria"/>
          <w:color w:val="231F20"/>
          <w:spacing w:val="-25"/>
          <w:w w:val="95"/>
          <w:sz w:val="20"/>
        </w:rPr>
        <w:t> </w:t>
      </w:r>
      <w:r>
        <w:rPr>
          <w:rFonts w:ascii="Cambria" w:hAnsi="Cambria"/>
          <w:color w:val="231F20"/>
          <w:spacing w:val="-3"/>
          <w:w w:val="95"/>
          <w:sz w:val="20"/>
        </w:rPr>
        <w:t>improductividad</w:t>
      </w:r>
      <w:r>
        <w:rPr>
          <w:rFonts w:ascii="Cambria" w:hAnsi="Cambria"/>
          <w:color w:val="231F20"/>
          <w:spacing w:val="-25"/>
          <w:w w:val="95"/>
          <w:sz w:val="20"/>
        </w:rPr>
        <w:t> </w:t>
      </w:r>
      <w:r>
        <w:rPr>
          <w:rFonts w:ascii="Cambria" w:hAnsi="Cambria"/>
          <w:color w:val="231F20"/>
          <w:w w:val="95"/>
          <w:sz w:val="20"/>
        </w:rPr>
        <w:t>de</w:t>
      </w:r>
      <w:r>
        <w:rPr>
          <w:rFonts w:ascii="Cambria" w:hAnsi="Cambria"/>
          <w:color w:val="231F20"/>
          <w:spacing w:val="-25"/>
          <w:w w:val="95"/>
          <w:sz w:val="20"/>
        </w:rPr>
        <w:t> </w:t>
      </w:r>
      <w:r>
        <w:rPr>
          <w:rFonts w:ascii="Cambria" w:hAnsi="Cambria"/>
          <w:color w:val="231F20"/>
          <w:w w:val="95"/>
          <w:sz w:val="20"/>
        </w:rPr>
        <w:t>los</w:t>
      </w:r>
      <w:r>
        <w:rPr>
          <w:rFonts w:ascii="Cambria" w:hAnsi="Cambria"/>
          <w:color w:val="231F20"/>
          <w:spacing w:val="-25"/>
          <w:w w:val="95"/>
          <w:sz w:val="20"/>
        </w:rPr>
        <w:t> </w:t>
      </w:r>
      <w:r>
        <w:rPr>
          <w:rFonts w:ascii="Cambria" w:hAnsi="Cambria"/>
          <w:color w:val="231F20"/>
          <w:w w:val="95"/>
          <w:sz w:val="20"/>
        </w:rPr>
        <w:t>gravámenes</w:t>
      </w:r>
      <w:r>
        <w:rPr>
          <w:rFonts w:ascii="Cambria" w:hAnsi="Cambria"/>
          <w:color w:val="231F20"/>
          <w:spacing w:val="-25"/>
          <w:w w:val="95"/>
          <w:sz w:val="20"/>
        </w:rPr>
        <w:t> </w:t>
      </w:r>
      <w:r>
        <w:rPr>
          <w:rFonts w:ascii="Cambria" w:hAnsi="Cambria"/>
          <w:color w:val="231F20"/>
          <w:w w:val="95"/>
          <w:sz w:val="20"/>
        </w:rPr>
        <w:t>fiscales</w:t>
      </w:r>
      <w:r>
        <w:rPr>
          <w:rFonts w:ascii="Cambria" w:hAnsi="Cambria"/>
          <w:color w:val="231F20"/>
          <w:spacing w:val="-25"/>
          <w:w w:val="95"/>
          <w:sz w:val="20"/>
        </w:rPr>
        <w:t> </w:t>
      </w:r>
      <w:r>
        <w:rPr>
          <w:rFonts w:ascii="Cambria" w:hAnsi="Cambria"/>
          <w:color w:val="231F20"/>
          <w:spacing w:val="-3"/>
          <w:w w:val="95"/>
          <w:sz w:val="20"/>
        </w:rPr>
        <w:t>(Garza,</w:t>
      </w:r>
      <w:r>
        <w:rPr>
          <w:rFonts w:ascii="Cambria" w:hAnsi="Cambria"/>
          <w:color w:val="231F20"/>
          <w:spacing w:val="-25"/>
          <w:w w:val="95"/>
          <w:sz w:val="20"/>
        </w:rPr>
        <w:t> </w:t>
      </w:r>
      <w:r>
        <w:rPr>
          <w:rFonts w:ascii="Cambria" w:hAnsi="Cambria"/>
          <w:color w:val="231F20"/>
          <w:w w:val="95"/>
          <w:sz w:val="20"/>
        </w:rPr>
        <w:t>1990:</w:t>
      </w:r>
      <w:r>
        <w:rPr>
          <w:rFonts w:ascii="Cambria" w:hAnsi="Cambria"/>
          <w:color w:val="231F20"/>
          <w:spacing w:val="-25"/>
          <w:w w:val="95"/>
          <w:sz w:val="20"/>
        </w:rPr>
        <w:t> </w:t>
      </w:r>
      <w:r>
        <w:rPr>
          <w:rFonts w:ascii="Cambria" w:hAnsi="Cambria"/>
          <w:color w:val="231F20"/>
          <w:w w:val="95"/>
          <w:sz w:val="20"/>
        </w:rPr>
        <w:t>218).</w:t>
      </w:r>
    </w:p>
    <w:p>
      <w:pPr>
        <w:pStyle w:val="BodyText"/>
        <w:spacing w:before="11"/>
        <w:rPr>
          <w:rFonts w:ascii="Cambria"/>
          <w:sz w:val="19"/>
        </w:rPr>
      </w:pPr>
    </w:p>
    <w:p>
      <w:pPr>
        <w:pStyle w:val="BodyText"/>
        <w:spacing w:line="242" w:lineRule="auto"/>
        <w:ind w:left="113" w:right="111"/>
        <w:jc w:val="both"/>
        <w:rPr>
          <w:rFonts w:ascii="Cambria" w:hAnsi="Cambria"/>
        </w:rPr>
      </w:pPr>
      <w:r>
        <w:rPr>
          <w:rFonts w:ascii="Cambria" w:hAnsi="Cambria"/>
          <w:color w:val="231F20"/>
        </w:rPr>
        <w:t>Así,</w:t>
      </w:r>
      <w:r>
        <w:rPr>
          <w:rFonts w:ascii="Cambria" w:hAnsi="Cambria"/>
          <w:color w:val="231F20"/>
          <w:spacing w:val="-25"/>
        </w:rPr>
        <w:t> </w:t>
      </w:r>
      <w:r>
        <w:rPr>
          <w:rFonts w:ascii="Cambria" w:hAnsi="Cambria"/>
          <w:color w:val="231F20"/>
        </w:rPr>
        <w:t>el</w:t>
      </w:r>
      <w:r>
        <w:rPr>
          <w:rFonts w:ascii="Cambria" w:hAnsi="Cambria"/>
          <w:color w:val="231F20"/>
          <w:spacing w:val="-25"/>
        </w:rPr>
        <w:t> </w:t>
      </w:r>
      <w:r>
        <w:rPr>
          <w:rFonts w:ascii="Cambria" w:hAnsi="Cambria"/>
          <w:color w:val="231F20"/>
        </w:rPr>
        <w:t>proyecto</w:t>
      </w:r>
      <w:r>
        <w:rPr>
          <w:rFonts w:ascii="Cambria" w:hAnsi="Cambria"/>
          <w:color w:val="231F20"/>
          <w:spacing w:val="-25"/>
        </w:rPr>
        <w:t> </w:t>
      </w:r>
      <w:r>
        <w:rPr>
          <w:rFonts w:ascii="Cambria" w:hAnsi="Cambria"/>
          <w:color w:val="231F20"/>
        </w:rPr>
        <w:t>presidencial</w:t>
      </w:r>
      <w:r>
        <w:rPr>
          <w:rFonts w:ascii="Cambria" w:hAnsi="Cambria"/>
          <w:color w:val="231F20"/>
          <w:spacing w:val="-25"/>
        </w:rPr>
        <w:t> </w:t>
      </w:r>
      <w:r>
        <w:rPr>
          <w:rFonts w:ascii="Cambria" w:hAnsi="Cambria"/>
          <w:color w:val="231F20"/>
        </w:rPr>
        <w:t>buscaba</w:t>
      </w:r>
      <w:r>
        <w:rPr>
          <w:rFonts w:ascii="Cambria" w:hAnsi="Cambria"/>
          <w:color w:val="231F20"/>
          <w:spacing w:val="-25"/>
        </w:rPr>
        <w:t> </w:t>
      </w:r>
      <w:r>
        <w:rPr>
          <w:rFonts w:ascii="Cambria" w:hAnsi="Cambria"/>
          <w:color w:val="231F20"/>
        </w:rPr>
        <w:t>establecer</w:t>
      </w:r>
      <w:r>
        <w:rPr>
          <w:rFonts w:ascii="Cambria" w:hAnsi="Cambria"/>
          <w:color w:val="231F20"/>
          <w:spacing w:val="-25"/>
        </w:rPr>
        <w:t> </w:t>
      </w:r>
      <w:r>
        <w:rPr>
          <w:rFonts w:ascii="Cambria" w:hAnsi="Cambria"/>
          <w:color w:val="231F20"/>
        </w:rPr>
        <w:t>un</w:t>
      </w:r>
      <w:r>
        <w:rPr>
          <w:rFonts w:ascii="Cambria" w:hAnsi="Cambria"/>
          <w:color w:val="231F20"/>
          <w:spacing w:val="-25"/>
        </w:rPr>
        <w:t> </w:t>
      </w:r>
      <w:r>
        <w:rPr>
          <w:rFonts w:ascii="Cambria" w:hAnsi="Cambria"/>
          <w:color w:val="231F20"/>
        </w:rPr>
        <w:t>régimen</w:t>
      </w:r>
      <w:r>
        <w:rPr>
          <w:rFonts w:ascii="Cambria" w:hAnsi="Cambria"/>
          <w:color w:val="231F20"/>
          <w:spacing w:val="-25"/>
        </w:rPr>
        <w:t> </w:t>
      </w:r>
      <w:r>
        <w:rPr>
          <w:rFonts w:ascii="Cambria" w:hAnsi="Cambria"/>
          <w:color w:val="231F20"/>
        </w:rPr>
        <w:t>mixto,</w:t>
      </w:r>
      <w:r>
        <w:rPr>
          <w:rFonts w:ascii="Cambria" w:hAnsi="Cambria"/>
          <w:color w:val="231F20"/>
          <w:spacing w:val="-25"/>
        </w:rPr>
        <w:t> </w:t>
      </w:r>
      <w:r>
        <w:rPr>
          <w:rFonts w:ascii="Cambria" w:hAnsi="Cambria"/>
          <w:color w:val="231F20"/>
        </w:rPr>
        <w:t>en</w:t>
      </w:r>
      <w:r>
        <w:rPr>
          <w:rFonts w:ascii="Cambria" w:hAnsi="Cambria"/>
          <w:color w:val="231F20"/>
          <w:spacing w:val="-25"/>
        </w:rPr>
        <w:t> </w:t>
      </w:r>
      <w:r>
        <w:rPr>
          <w:rFonts w:ascii="Cambria" w:hAnsi="Cambria"/>
          <w:color w:val="231F20"/>
        </w:rPr>
        <w:t>el</w:t>
      </w:r>
      <w:r>
        <w:rPr>
          <w:rFonts w:ascii="Cambria" w:hAnsi="Cambria"/>
          <w:color w:val="231F20"/>
          <w:spacing w:val="-25"/>
        </w:rPr>
        <w:t> </w:t>
      </w:r>
      <w:r>
        <w:rPr>
          <w:rFonts w:ascii="Cambria" w:hAnsi="Cambria"/>
          <w:color w:val="231F20"/>
        </w:rPr>
        <w:t>que</w:t>
      </w:r>
      <w:r>
        <w:rPr>
          <w:rFonts w:ascii="Cambria" w:hAnsi="Cambria"/>
          <w:color w:val="231F20"/>
          <w:spacing w:val="-25"/>
        </w:rPr>
        <w:t> </w:t>
      </w:r>
      <w:r>
        <w:rPr>
          <w:rFonts w:ascii="Cambria" w:hAnsi="Cambria"/>
          <w:color w:val="231F20"/>
        </w:rPr>
        <w:t>se definieran</w:t>
      </w:r>
      <w:r>
        <w:rPr>
          <w:rFonts w:ascii="Cambria" w:hAnsi="Cambria"/>
          <w:color w:val="231F20"/>
          <w:spacing w:val="-15"/>
        </w:rPr>
        <w:t> </w:t>
      </w:r>
      <w:r>
        <w:rPr>
          <w:rFonts w:ascii="Cambria" w:hAnsi="Cambria"/>
          <w:color w:val="231F20"/>
        </w:rPr>
        <w:t>los</w:t>
      </w:r>
      <w:r>
        <w:rPr>
          <w:rFonts w:ascii="Cambria" w:hAnsi="Cambria"/>
          <w:color w:val="231F20"/>
          <w:spacing w:val="-15"/>
        </w:rPr>
        <w:t> </w:t>
      </w:r>
      <w:r>
        <w:rPr>
          <w:rFonts w:ascii="Cambria" w:hAnsi="Cambria"/>
          <w:color w:val="231F20"/>
        </w:rPr>
        <w:t>impuestos</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cada</w:t>
      </w:r>
      <w:r>
        <w:rPr>
          <w:rFonts w:ascii="Cambria" w:hAnsi="Cambria"/>
          <w:color w:val="231F20"/>
          <w:spacing w:val="-15"/>
        </w:rPr>
        <w:t> </w:t>
      </w:r>
      <w:r>
        <w:rPr>
          <w:rFonts w:ascii="Cambria" w:hAnsi="Cambria"/>
          <w:color w:val="231F20"/>
        </w:rPr>
        <w:t>nivel,</w:t>
      </w:r>
      <w:r>
        <w:rPr>
          <w:rFonts w:ascii="Cambria" w:hAnsi="Cambria"/>
          <w:color w:val="231F20"/>
          <w:spacing w:val="-15"/>
        </w:rPr>
        <w:t> </w:t>
      </w:r>
      <w:r>
        <w:rPr>
          <w:rFonts w:ascii="Cambria" w:hAnsi="Cambria"/>
          <w:color w:val="231F20"/>
        </w:rPr>
        <w:t>pero</w:t>
      </w:r>
      <w:r>
        <w:rPr>
          <w:rFonts w:ascii="Cambria" w:hAnsi="Cambria"/>
          <w:color w:val="231F20"/>
          <w:spacing w:val="-15"/>
        </w:rPr>
        <w:t> </w:t>
      </w:r>
      <w:r>
        <w:rPr>
          <w:rFonts w:ascii="Cambria" w:hAnsi="Cambria"/>
          <w:color w:val="231F20"/>
        </w:rPr>
        <w:t>en</w:t>
      </w:r>
      <w:r>
        <w:rPr>
          <w:rFonts w:ascii="Cambria" w:hAnsi="Cambria"/>
          <w:color w:val="231F20"/>
          <w:spacing w:val="-15"/>
        </w:rPr>
        <w:t> </w:t>
      </w:r>
      <w:r>
        <w:rPr>
          <w:rFonts w:ascii="Cambria" w:hAnsi="Cambria"/>
          <w:color w:val="231F20"/>
        </w:rPr>
        <w:t>el</w:t>
      </w:r>
      <w:r>
        <w:rPr>
          <w:rFonts w:ascii="Cambria" w:hAnsi="Cambria"/>
          <w:color w:val="231F20"/>
          <w:spacing w:val="-15"/>
        </w:rPr>
        <w:t> </w:t>
      </w:r>
      <w:r>
        <w:rPr>
          <w:rFonts w:ascii="Cambria" w:hAnsi="Cambria"/>
          <w:color w:val="231F20"/>
        </w:rPr>
        <w:t>que</w:t>
      </w:r>
      <w:r>
        <w:rPr>
          <w:rFonts w:ascii="Cambria" w:hAnsi="Cambria"/>
          <w:color w:val="231F20"/>
          <w:spacing w:val="-15"/>
        </w:rPr>
        <w:t> </w:t>
      </w:r>
      <w:r>
        <w:rPr>
          <w:rFonts w:ascii="Cambria" w:hAnsi="Cambria"/>
          <w:color w:val="231F20"/>
        </w:rPr>
        <w:t>se</w:t>
      </w:r>
      <w:r>
        <w:rPr>
          <w:rFonts w:ascii="Cambria" w:hAnsi="Cambria"/>
          <w:color w:val="231F20"/>
          <w:spacing w:val="-15"/>
        </w:rPr>
        <w:t> </w:t>
      </w:r>
      <w:r>
        <w:rPr>
          <w:rFonts w:ascii="Cambria" w:hAnsi="Cambria"/>
          <w:color w:val="231F20"/>
        </w:rPr>
        <w:t>permitiera</w:t>
      </w:r>
      <w:r>
        <w:rPr>
          <w:rFonts w:ascii="Cambria" w:hAnsi="Cambria"/>
          <w:color w:val="231F20"/>
          <w:spacing w:val="-15"/>
        </w:rPr>
        <w:t> </w:t>
      </w:r>
      <w:r>
        <w:rPr>
          <w:rFonts w:ascii="Cambria" w:hAnsi="Cambria"/>
          <w:color w:val="231F20"/>
        </w:rPr>
        <w:t>la</w:t>
      </w:r>
      <w:r>
        <w:rPr>
          <w:rFonts w:ascii="Cambria" w:hAnsi="Cambria"/>
          <w:color w:val="231F20"/>
          <w:spacing w:val="-15"/>
        </w:rPr>
        <w:t> </w:t>
      </w:r>
      <w:r>
        <w:rPr>
          <w:rFonts w:ascii="Cambria" w:hAnsi="Cambria"/>
          <w:color w:val="231F20"/>
        </w:rPr>
        <w:t>partici- pación</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un</w:t>
      </w:r>
      <w:r>
        <w:rPr>
          <w:rFonts w:ascii="Cambria" w:hAnsi="Cambria"/>
          <w:color w:val="231F20"/>
          <w:spacing w:val="-21"/>
        </w:rPr>
        <w:t> </w:t>
      </w:r>
      <w:r>
        <w:rPr>
          <w:rFonts w:ascii="Cambria" w:hAnsi="Cambria"/>
          <w:color w:val="231F20"/>
        </w:rPr>
        <w:t>nivel</w:t>
      </w:r>
      <w:r>
        <w:rPr>
          <w:rFonts w:ascii="Cambria" w:hAnsi="Cambria"/>
          <w:color w:val="231F20"/>
          <w:spacing w:val="-20"/>
        </w:rPr>
        <w:t> </w:t>
      </w:r>
      <w:r>
        <w:rPr>
          <w:rFonts w:ascii="Cambria" w:hAnsi="Cambria"/>
          <w:color w:val="231F20"/>
        </w:rPr>
        <w:t>en</w:t>
      </w:r>
      <w:r>
        <w:rPr>
          <w:rFonts w:ascii="Cambria" w:hAnsi="Cambria"/>
          <w:color w:val="231F20"/>
          <w:spacing w:val="-21"/>
        </w:rPr>
        <w:t> </w:t>
      </w:r>
      <w:r>
        <w:rPr>
          <w:rFonts w:ascii="Cambria" w:hAnsi="Cambria"/>
          <w:color w:val="231F20"/>
        </w:rPr>
        <w:t>lo</w:t>
      </w:r>
      <w:r>
        <w:rPr>
          <w:rFonts w:ascii="Cambria" w:hAnsi="Cambria"/>
          <w:color w:val="231F20"/>
          <w:spacing w:val="-21"/>
        </w:rPr>
        <w:t> </w:t>
      </w:r>
      <w:r>
        <w:rPr>
          <w:rFonts w:ascii="Cambria" w:hAnsi="Cambria"/>
          <w:color w:val="231F20"/>
        </w:rPr>
        <w:t>recaudado</w:t>
      </w:r>
      <w:r>
        <w:rPr>
          <w:rFonts w:ascii="Cambria" w:hAnsi="Cambria"/>
          <w:color w:val="231F20"/>
          <w:spacing w:val="-21"/>
        </w:rPr>
        <w:t> </w:t>
      </w:r>
      <w:r>
        <w:rPr>
          <w:rFonts w:ascii="Cambria" w:hAnsi="Cambria"/>
          <w:color w:val="231F20"/>
        </w:rPr>
        <w:t>por</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rPr>
        <w:t>otro</w:t>
      </w:r>
      <w:r>
        <w:rPr>
          <w:rFonts w:ascii="Cambria" w:hAnsi="Cambria"/>
          <w:color w:val="231F20"/>
          <w:spacing w:val="-21"/>
        </w:rPr>
        <w:t> </w:t>
      </w:r>
      <w:r>
        <w:rPr>
          <w:rFonts w:ascii="Cambria" w:hAnsi="Cambria"/>
          <w:color w:val="231F20"/>
        </w:rPr>
        <w:t>nivel.</w:t>
      </w:r>
      <w:r>
        <w:rPr>
          <w:rFonts w:ascii="Cambria" w:hAnsi="Cambria"/>
          <w:color w:val="231F20"/>
          <w:spacing w:val="-20"/>
        </w:rPr>
        <w:t> </w:t>
      </w:r>
      <w:r>
        <w:rPr>
          <w:rFonts w:ascii="Cambria" w:hAnsi="Cambria"/>
          <w:color w:val="231F20"/>
        </w:rPr>
        <w:t>De</w:t>
      </w:r>
      <w:r>
        <w:rPr>
          <w:rFonts w:ascii="Cambria" w:hAnsi="Cambria"/>
          <w:color w:val="231F20"/>
          <w:spacing w:val="-21"/>
        </w:rPr>
        <w:t> </w:t>
      </w:r>
      <w:r>
        <w:rPr>
          <w:rFonts w:ascii="Cambria" w:hAnsi="Cambria"/>
          <w:color w:val="231F20"/>
        </w:rPr>
        <w:t>esta</w:t>
      </w:r>
      <w:r>
        <w:rPr>
          <w:rFonts w:ascii="Cambria" w:hAnsi="Cambria"/>
          <w:color w:val="231F20"/>
          <w:spacing w:val="-21"/>
        </w:rPr>
        <w:t> </w:t>
      </w:r>
      <w:r>
        <w:rPr>
          <w:rFonts w:ascii="Cambria" w:hAnsi="Cambria"/>
          <w:color w:val="231F20"/>
        </w:rPr>
        <w:t>forma,</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iniciativa </w:t>
      </w:r>
      <w:r>
        <w:rPr>
          <w:rFonts w:ascii="Cambria" w:hAnsi="Cambria"/>
          <w:color w:val="231F20"/>
          <w:w w:val="95"/>
        </w:rPr>
        <w:t>señaló</w:t>
      </w:r>
      <w:r>
        <w:rPr>
          <w:rFonts w:ascii="Cambria" w:hAnsi="Cambria"/>
          <w:color w:val="231F20"/>
          <w:spacing w:val="-20"/>
          <w:w w:val="95"/>
        </w:rPr>
        <w:t> </w:t>
      </w:r>
      <w:r>
        <w:rPr>
          <w:rFonts w:ascii="Cambria" w:hAnsi="Cambria"/>
          <w:color w:val="231F20"/>
          <w:w w:val="95"/>
        </w:rPr>
        <w:t>como</w:t>
      </w:r>
      <w:r>
        <w:rPr>
          <w:rFonts w:ascii="Cambria" w:hAnsi="Cambria"/>
          <w:color w:val="231F20"/>
          <w:spacing w:val="-20"/>
          <w:w w:val="95"/>
        </w:rPr>
        <w:t> </w:t>
      </w:r>
      <w:r>
        <w:rPr>
          <w:rFonts w:ascii="Cambria" w:hAnsi="Cambria"/>
          <w:color w:val="231F20"/>
          <w:w w:val="95"/>
        </w:rPr>
        <w:t>impuestos</w:t>
      </w:r>
      <w:r>
        <w:rPr>
          <w:rFonts w:ascii="Cambria" w:hAnsi="Cambria"/>
          <w:color w:val="231F20"/>
          <w:spacing w:val="-20"/>
          <w:w w:val="95"/>
        </w:rPr>
        <w:t> </w:t>
      </w:r>
      <w:r>
        <w:rPr>
          <w:rFonts w:ascii="Cambria" w:hAnsi="Cambria"/>
          <w:color w:val="231F20"/>
          <w:w w:val="95"/>
        </w:rPr>
        <w:t>federales:</w:t>
      </w:r>
    </w:p>
    <w:p>
      <w:pPr>
        <w:pStyle w:val="BodyText"/>
        <w:spacing w:before="6"/>
        <w:rPr>
          <w:rFonts w:ascii="Cambria"/>
          <w:sz w:val="24"/>
        </w:rPr>
      </w:pPr>
    </w:p>
    <w:p>
      <w:pPr>
        <w:pStyle w:val="ListParagraph"/>
        <w:numPr>
          <w:ilvl w:val="0"/>
          <w:numId w:val="10"/>
        </w:numPr>
        <w:tabs>
          <w:tab w:pos="397" w:val="left" w:leader="none"/>
        </w:tabs>
        <w:spacing w:line="240" w:lineRule="auto" w:before="0" w:after="0"/>
        <w:ind w:left="397" w:right="0" w:hanging="284"/>
        <w:jc w:val="both"/>
        <w:rPr>
          <w:rFonts w:ascii="Cambria" w:hAnsi="Cambria"/>
          <w:sz w:val="22"/>
        </w:rPr>
      </w:pPr>
      <w:r>
        <w:rPr>
          <w:rFonts w:ascii="Cambria" w:hAnsi="Cambria"/>
          <w:color w:val="231F20"/>
          <w:w w:val="95"/>
          <w:sz w:val="22"/>
        </w:rPr>
        <w:t>impuestos</w:t>
      </w:r>
      <w:r>
        <w:rPr>
          <w:rFonts w:ascii="Cambria" w:hAnsi="Cambria"/>
          <w:color w:val="231F20"/>
          <w:spacing w:val="-11"/>
          <w:w w:val="95"/>
          <w:sz w:val="22"/>
        </w:rPr>
        <w:t> </w:t>
      </w:r>
      <w:r>
        <w:rPr>
          <w:rFonts w:ascii="Cambria" w:hAnsi="Cambria"/>
          <w:color w:val="231F20"/>
          <w:w w:val="95"/>
          <w:sz w:val="22"/>
        </w:rPr>
        <w:t>y</w:t>
      </w:r>
      <w:r>
        <w:rPr>
          <w:rFonts w:ascii="Cambria" w:hAnsi="Cambria"/>
          <w:color w:val="231F20"/>
          <w:spacing w:val="-11"/>
          <w:w w:val="95"/>
          <w:sz w:val="22"/>
        </w:rPr>
        <w:t> </w:t>
      </w:r>
      <w:r>
        <w:rPr>
          <w:rFonts w:ascii="Cambria" w:hAnsi="Cambria"/>
          <w:color w:val="231F20"/>
          <w:w w:val="95"/>
          <w:sz w:val="22"/>
        </w:rPr>
        <w:t>derechos</w:t>
      </w:r>
      <w:r>
        <w:rPr>
          <w:rFonts w:ascii="Cambria" w:hAnsi="Cambria"/>
          <w:color w:val="231F20"/>
          <w:spacing w:val="-11"/>
          <w:w w:val="95"/>
          <w:sz w:val="22"/>
        </w:rPr>
        <w:t> </w:t>
      </w:r>
      <w:r>
        <w:rPr>
          <w:rFonts w:ascii="Cambria" w:hAnsi="Cambria"/>
          <w:color w:val="231F20"/>
          <w:w w:val="95"/>
          <w:sz w:val="22"/>
        </w:rPr>
        <w:t>de</w:t>
      </w:r>
      <w:r>
        <w:rPr>
          <w:rFonts w:ascii="Cambria" w:hAnsi="Cambria"/>
          <w:color w:val="231F20"/>
          <w:spacing w:val="-11"/>
          <w:w w:val="95"/>
          <w:sz w:val="22"/>
        </w:rPr>
        <w:t> </w:t>
      </w:r>
      <w:r>
        <w:rPr>
          <w:rFonts w:ascii="Cambria" w:hAnsi="Cambria"/>
          <w:color w:val="231F20"/>
          <w:w w:val="95"/>
          <w:sz w:val="22"/>
        </w:rPr>
        <w:t>importación</w:t>
      </w:r>
      <w:r>
        <w:rPr>
          <w:rFonts w:ascii="Cambria" w:hAnsi="Cambria"/>
          <w:color w:val="231F20"/>
          <w:spacing w:val="-11"/>
          <w:w w:val="95"/>
          <w:sz w:val="22"/>
        </w:rPr>
        <w:t> </w:t>
      </w:r>
      <w:r>
        <w:rPr>
          <w:rFonts w:ascii="Cambria" w:hAnsi="Cambria"/>
          <w:color w:val="231F20"/>
          <w:w w:val="95"/>
          <w:sz w:val="22"/>
        </w:rPr>
        <w:t>y</w:t>
      </w:r>
      <w:r>
        <w:rPr>
          <w:rFonts w:ascii="Cambria" w:hAnsi="Cambria"/>
          <w:color w:val="231F20"/>
          <w:spacing w:val="-11"/>
          <w:w w:val="95"/>
          <w:sz w:val="22"/>
        </w:rPr>
        <w:t> </w:t>
      </w:r>
      <w:r>
        <w:rPr>
          <w:rFonts w:ascii="Cambria" w:hAnsi="Cambria"/>
          <w:color w:val="231F20"/>
          <w:w w:val="95"/>
          <w:sz w:val="22"/>
        </w:rPr>
        <w:t>de</w:t>
      </w:r>
      <w:r>
        <w:rPr>
          <w:rFonts w:ascii="Cambria" w:hAnsi="Cambria"/>
          <w:color w:val="231F20"/>
          <w:spacing w:val="-11"/>
          <w:w w:val="95"/>
          <w:sz w:val="22"/>
        </w:rPr>
        <w:t> </w:t>
      </w:r>
      <w:r>
        <w:rPr>
          <w:rFonts w:ascii="Cambria" w:hAnsi="Cambria"/>
          <w:color w:val="231F20"/>
          <w:w w:val="95"/>
          <w:sz w:val="22"/>
        </w:rPr>
        <w:t>exportación;</w:t>
      </w:r>
    </w:p>
    <w:p>
      <w:pPr>
        <w:pStyle w:val="ListParagraph"/>
        <w:numPr>
          <w:ilvl w:val="0"/>
          <w:numId w:val="10"/>
        </w:numPr>
        <w:tabs>
          <w:tab w:pos="397" w:val="left" w:leader="none"/>
        </w:tabs>
        <w:spacing w:line="242" w:lineRule="auto" w:before="2" w:after="0"/>
        <w:ind w:left="397" w:right="112" w:hanging="284"/>
        <w:jc w:val="both"/>
        <w:rPr>
          <w:rFonts w:ascii="Cambria" w:hAnsi="Cambria"/>
          <w:sz w:val="22"/>
        </w:rPr>
      </w:pPr>
      <w:r>
        <w:rPr>
          <w:rFonts w:ascii="Cambria" w:hAnsi="Cambria"/>
          <w:color w:val="231F20"/>
          <w:sz w:val="22"/>
        </w:rPr>
        <w:t>impuestos</w:t>
      </w:r>
      <w:r>
        <w:rPr>
          <w:rFonts w:ascii="Cambria" w:hAnsi="Cambria"/>
          <w:color w:val="231F20"/>
          <w:spacing w:val="-10"/>
          <w:sz w:val="22"/>
        </w:rPr>
        <w:t> </w:t>
      </w:r>
      <w:r>
        <w:rPr>
          <w:rFonts w:ascii="Cambria" w:hAnsi="Cambria"/>
          <w:color w:val="231F20"/>
          <w:sz w:val="22"/>
        </w:rPr>
        <w:t>sobre</w:t>
      </w:r>
      <w:r>
        <w:rPr>
          <w:rFonts w:ascii="Cambria" w:hAnsi="Cambria"/>
          <w:color w:val="231F20"/>
          <w:spacing w:val="-10"/>
          <w:sz w:val="22"/>
        </w:rPr>
        <w:t> </w:t>
      </w:r>
      <w:r>
        <w:rPr>
          <w:rFonts w:ascii="Cambria" w:hAnsi="Cambria"/>
          <w:color w:val="231F20"/>
          <w:sz w:val="22"/>
        </w:rPr>
        <w:t>la</w:t>
      </w:r>
      <w:r>
        <w:rPr>
          <w:rFonts w:ascii="Cambria" w:hAnsi="Cambria"/>
          <w:color w:val="231F20"/>
          <w:spacing w:val="-10"/>
          <w:sz w:val="22"/>
        </w:rPr>
        <w:t> </w:t>
      </w:r>
      <w:r>
        <w:rPr>
          <w:rFonts w:ascii="Cambria" w:hAnsi="Cambria"/>
          <w:color w:val="231F20"/>
          <w:spacing w:val="-3"/>
          <w:sz w:val="22"/>
        </w:rPr>
        <w:t>renta</w:t>
      </w:r>
      <w:r>
        <w:rPr>
          <w:rFonts w:ascii="Cambria" w:hAnsi="Cambria"/>
          <w:color w:val="231F20"/>
          <w:spacing w:val="-10"/>
          <w:sz w:val="22"/>
        </w:rPr>
        <w:t> </w:t>
      </w:r>
      <w:r>
        <w:rPr>
          <w:rFonts w:ascii="Cambria" w:hAnsi="Cambria"/>
          <w:color w:val="231F20"/>
          <w:sz w:val="22"/>
        </w:rPr>
        <w:t>de</w:t>
      </w:r>
      <w:r>
        <w:rPr>
          <w:rFonts w:ascii="Cambria" w:hAnsi="Cambria"/>
          <w:color w:val="231F20"/>
          <w:spacing w:val="-10"/>
          <w:sz w:val="22"/>
        </w:rPr>
        <w:t> </w:t>
      </w:r>
      <w:r>
        <w:rPr>
          <w:rFonts w:ascii="Cambria" w:hAnsi="Cambria"/>
          <w:color w:val="231F20"/>
          <w:sz w:val="22"/>
        </w:rPr>
        <w:t>las</w:t>
      </w:r>
      <w:r>
        <w:rPr>
          <w:rFonts w:ascii="Cambria" w:hAnsi="Cambria"/>
          <w:color w:val="231F20"/>
          <w:spacing w:val="-10"/>
          <w:sz w:val="22"/>
        </w:rPr>
        <w:t> </w:t>
      </w:r>
      <w:r>
        <w:rPr>
          <w:rFonts w:ascii="Cambria" w:hAnsi="Cambria"/>
          <w:color w:val="231F20"/>
          <w:sz w:val="22"/>
        </w:rPr>
        <w:t>sociedades</w:t>
      </w:r>
      <w:r>
        <w:rPr>
          <w:rFonts w:ascii="Cambria" w:hAnsi="Cambria"/>
          <w:color w:val="231F20"/>
          <w:spacing w:val="-11"/>
          <w:sz w:val="22"/>
        </w:rPr>
        <w:t> </w:t>
      </w:r>
      <w:r>
        <w:rPr>
          <w:rFonts w:ascii="Cambria" w:hAnsi="Cambria"/>
          <w:color w:val="231F20"/>
          <w:sz w:val="22"/>
        </w:rPr>
        <w:t>y</w:t>
      </w:r>
      <w:r>
        <w:rPr>
          <w:rFonts w:ascii="Cambria" w:hAnsi="Cambria"/>
          <w:color w:val="231F20"/>
          <w:spacing w:val="-10"/>
          <w:sz w:val="22"/>
        </w:rPr>
        <w:t> </w:t>
      </w:r>
      <w:r>
        <w:rPr>
          <w:rFonts w:ascii="Cambria" w:hAnsi="Cambria"/>
          <w:color w:val="231F20"/>
          <w:sz w:val="22"/>
        </w:rPr>
        <w:t>de</w:t>
      </w:r>
      <w:r>
        <w:rPr>
          <w:rFonts w:ascii="Cambria" w:hAnsi="Cambria"/>
          <w:color w:val="231F20"/>
          <w:spacing w:val="-10"/>
          <w:sz w:val="22"/>
        </w:rPr>
        <w:t> </w:t>
      </w:r>
      <w:r>
        <w:rPr>
          <w:rFonts w:ascii="Cambria" w:hAnsi="Cambria"/>
          <w:color w:val="231F20"/>
          <w:sz w:val="22"/>
        </w:rPr>
        <w:t>las</w:t>
      </w:r>
      <w:r>
        <w:rPr>
          <w:rFonts w:ascii="Cambria" w:hAnsi="Cambria"/>
          <w:color w:val="231F20"/>
          <w:spacing w:val="-10"/>
          <w:sz w:val="22"/>
        </w:rPr>
        <w:t> </w:t>
      </w:r>
      <w:r>
        <w:rPr>
          <w:rFonts w:ascii="Cambria" w:hAnsi="Cambria"/>
          <w:color w:val="231F20"/>
          <w:sz w:val="22"/>
        </w:rPr>
        <w:t>personas</w:t>
      </w:r>
      <w:r>
        <w:rPr>
          <w:rFonts w:ascii="Cambria" w:hAnsi="Cambria"/>
          <w:color w:val="231F20"/>
          <w:spacing w:val="-10"/>
          <w:sz w:val="22"/>
        </w:rPr>
        <w:t> </w:t>
      </w:r>
      <w:r>
        <w:rPr>
          <w:rFonts w:ascii="Cambria" w:hAnsi="Cambria"/>
          <w:color w:val="231F20"/>
          <w:sz w:val="22"/>
        </w:rPr>
        <w:t>físicas.</w:t>
      </w:r>
      <w:r>
        <w:rPr>
          <w:rFonts w:ascii="Cambria" w:hAnsi="Cambria"/>
          <w:color w:val="231F20"/>
          <w:spacing w:val="-11"/>
          <w:sz w:val="22"/>
        </w:rPr>
        <w:t> </w:t>
      </w:r>
      <w:r>
        <w:rPr>
          <w:rFonts w:ascii="Cambria" w:hAnsi="Cambria"/>
          <w:color w:val="231F20"/>
          <w:sz w:val="22"/>
        </w:rPr>
        <w:t>En</w:t>
      </w:r>
      <w:r>
        <w:rPr>
          <w:rFonts w:ascii="Cambria" w:hAnsi="Cambria"/>
          <w:color w:val="231F20"/>
          <w:spacing w:val="-10"/>
          <w:sz w:val="22"/>
        </w:rPr>
        <w:t> </w:t>
      </w:r>
      <w:r>
        <w:rPr>
          <w:rFonts w:ascii="Cambria" w:hAnsi="Cambria"/>
          <w:color w:val="231F20"/>
          <w:sz w:val="22"/>
        </w:rPr>
        <w:t>los </w:t>
      </w:r>
      <w:r>
        <w:rPr>
          <w:rFonts w:ascii="Cambria" w:hAnsi="Cambria"/>
          <w:color w:val="231F20"/>
          <w:w w:val="95"/>
          <w:sz w:val="22"/>
        </w:rPr>
        <w:t>ingresos recaudados participarían los estados, el </w:t>
      </w:r>
      <w:r>
        <w:rPr>
          <w:rFonts w:ascii="Cambria" w:hAnsi="Cambria"/>
          <w:color w:val="231F20"/>
          <w:spacing w:val="-9"/>
          <w:w w:val="95"/>
          <w:sz w:val="22"/>
        </w:rPr>
        <w:t>DF, </w:t>
      </w:r>
      <w:r>
        <w:rPr>
          <w:rFonts w:ascii="Cambria" w:hAnsi="Cambria"/>
          <w:color w:val="231F20"/>
          <w:w w:val="95"/>
          <w:sz w:val="22"/>
        </w:rPr>
        <w:t>los territorios y las mu- </w:t>
      </w:r>
      <w:r>
        <w:rPr>
          <w:rFonts w:ascii="Cambria" w:hAnsi="Cambria"/>
          <w:color w:val="231F20"/>
          <w:sz w:val="22"/>
        </w:rPr>
        <w:t>nicipalidades;</w:t>
      </w:r>
    </w:p>
    <w:p>
      <w:pPr>
        <w:pStyle w:val="ListParagraph"/>
        <w:numPr>
          <w:ilvl w:val="0"/>
          <w:numId w:val="10"/>
        </w:numPr>
        <w:tabs>
          <w:tab w:pos="397" w:val="left" w:leader="none"/>
        </w:tabs>
        <w:spacing w:line="242" w:lineRule="auto" w:before="0" w:after="0"/>
        <w:ind w:left="397" w:right="112" w:hanging="284"/>
        <w:jc w:val="both"/>
        <w:rPr>
          <w:rFonts w:ascii="Cambria" w:hAnsi="Cambria"/>
          <w:sz w:val="22"/>
        </w:rPr>
      </w:pPr>
      <w:r>
        <w:rPr>
          <w:rFonts w:ascii="Cambria" w:hAnsi="Cambria"/>
          <w:color w:val="231F20"/>
          <w:w w:val="95"/>
          <w:sz w:val="22"/>
        </w:rPr>
        <w:t>impuestos</w:t>
      </w:r>
      <w:r>
        <w:rPr>
          <w:rFonts w:ascii="Cambria" w:hAnsi="Cambria"/>
          <w:color w:val="231F20"/>
          <w:spacing w:val="-13"/>
          <w:w w:val="95"/>
          <w:sz w:val="22"/>
        </w:rPr>
        <w:t> </w:t>
      </w:r>
      <w:r>
        <w:rPr>
          <w:rFonts w:ascii="Cambria" w:hAnsi="Cambria"/>
          <w:color w:val="231F20"/>
          <w:w w:val="95"/>
          <w:sz w:val="22"/>
        </w:rPr>
        <w:t>sobre</w:t>
      </w:r>
      <w:r>
        <w:rPr>
          <w:rFonts w:ascii="Cambria" w:hAnsi="Cambria"/>
          <w:color w:val="231F20"/>
          <w:spacing w:val="-13"/>
          <w:w w:val="95"/>
          <w:sz w:val="22"/>
        </w:rPr>
        <w:t> </w:t>
      </w:r>
      <w:r>
        <w:rPr>
          <w:rFonts w:ascii="Cambria" w:hAnsi="Cambria"/>
          <w:color w:val="231F20"/>
          <w:w w:val="95"/>
          <w:sz w:val="22"/>
        </w:rPr>
        <w:t>los</w:t>
      </w:r>
      <w:r>
        <w:rPr>
          <w:rFonts w:ascii="Cambria" w:hAnsi="Cambria"/>
          <w:color w:val="231F20"/>
          <w:spacing w:val="-13"/>
          <w:w w:val="95"/>
          <w:sz w:val="22"/>
        </w:rPr>
        <w:t> </w:t>
      </w:r>
      <w:r>
        <w:rPr>
          <w:rFonts w:ascii="Cambria" w:hAnsi="Cambria"/>
          <w:color w:val="231F20"/>
          <w:w w:val="95"/>
          <w:sz w:val="22"/>
        </w:rPr>
        <w:t>recursos</w:t>
      </w:r>
      <w:r>
        <w:rPr>
          <w:rFonts w:ascii="Cambria" w:hAnsi="Cambria"/>
          <w:color w:val="231F20"/>
          <w:spacing w:val="-13"/>
          <w:w w:val="95"/>
          <w:sz w:val="22"/>
        </w:rPr>
        <w:t> </w:t>
      </w:r>
      <w:r>
        <w:rPr>
          <w:rFonts w:ascii="Cambria" w:hAnsi="Cambria"/>
          <w:color w:val="231F20"/>
          <w:w w:val="95"/>
          <w:sz w:val="22"/>
        </w:rPr>
        <w:t>naturales</w:t>
      </w:r>
      <w:r>
        <w:rPr>
          <w:rFonts w:ascii="Cambria" w:hAnsi="Cambria"/>
          <w:color w:val="231F20"/>
          <w:spacing w:val="-13"/>
          <w:w w:val="95"/>
          <w:sz w:val="22"/>
        </w:rPr>
        <w:t> </w:t>
      </w:r>
      <w:r>
        <w:rPr>
          <w:rFonts w:ascii="Cambria" w:hAnsi="Cambria"/>
          <w:color w:val="231F20"/>
          <w:w w:val="95"/>
          <w:sz w:val="22"/>
        </w:rPr>
        <w:t>propiedad</w:t>
      </w:r>
      <w:r>
        <w:rPr>
          <w:rFonts w:ascii="Cambria" w:hAnsi="Cambria"/>
          <w:color w:val="231F20"/>
          <w:spacing w:val="-13"/>
          <w:w w:val="95"/>
          <w:sz w:val="22"/>
        </w:rPr>
        <w:t> </w:t>
      </w:r>
      <w:r>
        <w:rPr>
          <w:rFonts w:ascii="Cambria" w:hAnsi="Cambria"/>
          <w:color w:val="231F20"/>
          <w:w w:val="95"/>
          <w:sz w:val="22"/>
        </w:rPr>
        <w:t>de</w:t>
      </w:r>
      <w:r>
        <w:rPr>
          <w:rFonts w:ascii="Cambria" w:hAnsi="Cambria"/>
          <w:color w:val="231F20"/>
          <w:spacing w:val="-13"/>
          <w:w w:val="95"/>
          <w:sz w:val="22"/>
        </w:rPr>
        <w:t> </w:t>
      </w:r>
      <w:r>
        <w:rPr>
          <w:rFonts w:ascii="Cambria" w:hAnsi="Cambria"/>
          <w:color w:val="231F20"/>
          <w:w w:val="95"/>
          <w:sz w:val="22"/>
        </w:rPr>
        <w:t>la</w:t>
      </w:r>
      <w:r>
        <w:rPr>
          <w:rFonts w:ascii="Cambria" w:hAnsi="Cambria"/>
          <w:color w:val="231F20"/>
          <w:spacing w:val="-13"/>
          <w:w w:val="95"/>
          <w:sz w:val="22"/>
        </w:rPr>
        <w:t> </w:t>
      </w:r>
      <w:r>
        <w:rPr>
          <w:rFonts w:ascii="Cambria" w:hAnsi="Cambria"/>
          <w:color w:val="231F20"/>
          <w:w w:val="95"/>
          <w:sz w:val="22"/>
        </w:rPr>
        <w:t>nación,</w:t>
      </w:r>
      <w:r>
        <w:rPr>
          <w:rFonts w:ascii="Cambria" w:hAnsi="Cambria"/>
          <w:color w:val="231F20"/>
          <w:spacing w:val="-13"/>
          <w:w w:val="95"/>
          <w:sz w:val="22"/>
        </w:rPr>
        <w:t> </w:t>
      </w:r>
      <w:r>
        <w:rPr>
          <w:rFonts w:ascii="Cambria" w:hAnsi="Cambria"/>
          <w:color w:val="231F20"/>
          <w:w w:val="95"/>
          <w:sz w:val="22"/>
        </w:rPr>
        <w:t>tales</w:t>
      </w:r>
      <w:r>
        <w:rPr>
          <w:rFonts w:ascii="Cambria" w:hAnsi="Cambria"/>
          <w:color w:val="231F20"/>
          <w:spacing w:val="-13"/>
          <w:w w:val="95"/>
          <w:sz w:val="22"/>
        </w:rPr>
        <w:t> </w:t>
      </w:r>
      <w:r>
        <w:rPr>
          <w:rFonts w:ascii="Cambria" w:hAnsi="Cambria"/>
          <w:color w:val="231F20"/>
          <w:w w:val="95"/>
          <w:sz w:val="22"/>
        </w:rPr>
        <w:t>como</w:t>
      </w:r>
      <w:r>
        <w:rPr>
          <w:rFonts w:ascii="Cambria" w:hAnsi="Cambria"/>
          <w:color w:val="231F20"/>
          <w:spacing w:val="-13"/>
          <w:w w:val="95"/>
          <w:sz w:val="22"/>
        </w:rPr>
        <w:t> </w:t>
      </w:r>
      <w:r>
        <w:rPr>
          <w:rFonts w:ascii="Cambria" w:hAnsi="Cambria"/>
          <w:color w:val="231F20"/>
          <w:w w:val="95"/>
          <w:sz w:val="22"/>
        </w:rPr>
        <w:t>los </w:t>
      </w:r>
      <w:r>
        <w:rPr>
          <w:rFonts w:ascii="Cambria" w:hAnsi="Cambria"/>
          <w:color w:val="231F20"/>
          <w:sz w:val="22"/>
        </w:rPr>
        <w:t>de</w:t>
      </w:r>
      <w:r>
        <w:rPr>
          <w:rFonts w:ascii="Cambria" w:hAnsi="Cambria"/>
          <w:color w:val="231F20"/>
          <w:spacing w:val="-22"/>
          <w:sz w:val="22"/>
        </w:rPr>
        <w:t> </w:t>
      </w:r>
      <w:r>
        <w:rPr>
          <w:rFonts w:ascii="Cambria" w:hAnsi="Cambria"/>
          <w:color w:val="231F20"/>
          <w:sz w:val="22"/>
        </w:rPr>
        <w:t>minería,</w:t>
      </w:r>
      <w:r>
        <w:rPr>
          <w:rFonts w:ascii="Cambria" w:hAnsi="Cambria"/>
          <w:color w:val="231F20"/>
          <w:spacing w:val="-22"/>
          <w:sz w:val="22"/>
        </w:rPr>
        <w:t> </w:t>
      </w:r>
      <w:r>
        <w:rPr>
          <w:rFonts w:ascii="Cambria" w:hAnsi="Cambria"/>
          <w:color w:val="231F20"/>
          <w:sz w:val="22"/>
        </w:rPr>
        <w:t>producción</w:t>
      </w:r>
      <w:r>
        <w:rPr>
          <w:rFonts w:ascii="Cambria" w:hAnsi="Cambria"/>
          <w:color w:val="231F20"/>
          <w:spacing w:val="-22"/>
          <w:sz w:val="22"/>
        </w:rPr>
        <w:t> </w:t>
      </w:r>
      <w:r>
        <w:rPr>
          <w:rFonts w:ascii="Cambria" w:hAnsi="Cambria"/>
          <w:color w:val="231F20"/>
          <w:sz w:val="22"/>
        </w:rPr>
        <w:t>de</w:t>
      </w:r>
      <w:r>
        <w:rPr>
          <w:rFonts w:ascii="Cambria" w:hAnsi="Cambria"/>
          <w:color w:val="231F20"/>
          <w:spacing w:val="-22"/>
          <w:sz w:val="22"/>
        </w:rPr>
        <w:t> </w:t>
      </w:r>
      <w:r>
        <w:rPr>
          <w:rFonts w:ascii="Cambria" w:hAnsi="Cambria"/>
          <w:color w:val="231F20"/>
          <w:sz w:val="22"/>
        </w:rPr>
        <w:t>sal</w:t>
      </w:r>
      <w:r>
        <w:rPr>
          <w:rFonts w:ascii="Cambria" w:hAnsi="Cambria"/>
          <w:color w:val="231F20"/>
          <w:spacing w:val="-22"/>
          <w:sz w:val="22"/>
        </w:rPr>
        <w:t> </w:t>
      </w:r>
      <w:r>
        <w:rPr>
          <w:rFonts w:ascii="Cambria" w:hAnsi="Cambria"/>
          <w:color w:val="231F20"/>
          <w:sz w:val="22"/>
        </w:rPr>
        <w:t>y</w:t>
      </w:r>
      <w:r>
        <w:rPr>
          <w:rFonts w:ascii="Cambria" w:hAnsi="Cambria"/>
          <w:color w:val="231F20"/>
          <w:spacing w:val="-22"/>
          <w:sz w:val="22"/>
        </w:rPr>
        <w:t> </w:t>
      </w:r>
      <w:r>
        <w:rPr>
          <w:rFonts w:ascii="Cambria" w:hAnsi="Cambria"/>
          <w:color w:val="231F20"/>
          <w:sz w:val="22"/>
        </w:rPr>
        <w:t>de</w:t>
      </w:r>
      <w:r>
        <w:rPr>
          <w:rFonts w:ascii="Cambria" w:hAnsi="Cambria"/>
          <w:color w:val="231F20"/>
          <w:spacing w:val="-22"/>
          <w:sz w:val="22"/>
        </w:rPr>
        <w:t> </w:t>
      </w:r>
      <w:r>
        <w:rPr>
          <w:rFonts w:ascii="Cambria" w:hAnsi="Cambria"/>
          <w:color w:val="231F20"/>
          <w:sz w:val="22"/>
        </w:rPr>
        <w:t>petróleo,</w:t>
      </w:r>
      <w:r>
        <w:rPr>
          <w:rFonts w:ascii="Cambria" w:hAnsi="Cambria"/>
          <w:color w:val="231F20"/>
          <w:spacing w:val="-22"/>
          <w:sz w:val="22"/>
        </w:rPr>
        <w:t> </w:t>
      </w:r>
      <w:r>
        <w:rPr>
          <w:rFonts w:ascii="Cambria" w:hAnsi="Cambria"/>
          <w:color w:val="231F20"/>
          <w:sz w:val="22"/>
        </w:rPr>
        <w:t>uso</w:t>
      </w:r>
      <w:r>
        <w:rPr>
          <w:rFonts w:ascii="Cambria" w:hAnsi="Cambria"/>
          <w:color w:val="231F20"/>
          <w:spacing w:val="-22"/>
          <w:sz w:val="22"/>
        </w:rPr>
        <w:t> </w:t>
      </w:r>
      <w:r>
        <w:rPr>
          <w:rFonts w:ascii="Cambria" w:hAnsi="Cambria"/>
          <w:color w:val="231F20"/>
          <w:sz w:val="22"/>
        </w:rPr>
        <w:t>de</w:t>
      </w:r>
      <w:r>
        <w:rPr>
          <w:rFonts w:ascii="Cambria" w:hAnsi="Cambria"/>
          <w:color w:val="231F20"/>
          <w:spacing w:val="-22"/>
          <w:sz w:val="22"/>
        </w:rPr>
        <w:t> </w:t>
      </w:r>
      <w:r>
        <w:rPr>
          <w:rFonts w:ascii="Cambria" w:hAnsi="Cambria"/>
          <w:color w:val="231F20"/>
          <w:sz w:val="22"/>
        </w:rPr>
        <w:t>aguas</w:t>
      </w:r>
      <w:r>
        <w:rPr>
          <w:rFonts w:ascii="Cambria" w:hAnsi="Cambria"/>
          <w:color w:val="231F20"/>
          <w:spacing w:val="-22"/>
          <w:sz w:val="22"/>
        </w:rPr>
        <w:t> </w:t>
      </w:r>
      <w:r>
        <w:rPr>
          <w:rFonts w:ascii="Cambria" w:hAnsi="Cambria"/>
          <w:color w:val="231F20"/>
          <w:sz w:val="22"/>
        </w:rPr>
        <w:t>nacionales,</w:t>
      </w:r>
      <w:r>
        <w:rPr>
          <w:rFonts w:ascii="Cambria" w:hAnsi="Cambria"/>
          <w:color w:val="231F20"/>
          <w:spacing w:val="-22"/>
          <w:sz w:val="22"/>
        </w:rPr>
        <w:t> </w:t>
      </w:r>
      <w:r>
        <w:rPr>
          <w:rFonts w:ascii="Cambria" w:hAnsi="Cambria"/>
          <w:color w:val="231F20"/>
          <w:sz w:val="22"/>
        </w:rPr>
        <w:t>pesca, </w:t>
      </w:r>
      <w:r>
        <w:rPr>
          <w:rFonts w:ascii="Cambria" w:hAnsi="Cambria"/>
          <w:color w:val="231F20"/>
          <w:w w:val="95"/>
          <w:sz w:val="22"/>
        </w:rPr>
        <w:t>etc.</w:t>
      </w:r>
      <w:r>
        <w:rPr>
          <w:rFonts w:ascii="Cambria" w:hAnsi="Cambria"/>
          <w:color w:val="231F20"/>
          <w:spacing w:val="-10"/>
          <w:w w:val="95"/>
          <w:sz w:val="22"/>
        </w:rPr>
        <w:t> </w:t>
      </w:r>
      <w:r>
        <w:rPr>
          <w:rFonts w:ascii="Cambria" w:hAnsi="Cambria"/>
          <w:color w:val="231F20"/>
          <w:w w:val="95"/>
          <w:sz w:val="22"/>
        </w:rPr>
        <w:t>Los</w:t>
      </w:r>
      <w:r>
        <w:rPr>
          <w:rFonts w:ascii="Cambria" w:hAnsi="Cambria"/>
          <w:color w:val="231F20"/>
          <w:spacing w:val="-11"/>
          <w:w w:val="95"/>
          <w:sz w:val="22"/>
        </w:rPr>
        <w:t> </w:t>
      </w:r>
      <w:r>
        <w:rPr>
          <w:rFonts w:ascii="Cambria" w:hAnsi="Cambria"/>
          <w:color w:val="231F20"/>
          <w:w w:val="95"/>
          <w:sz w:val="22"/>
        </w:rPr>
        <w:t>estados</w:t>
      </w:r>
      <w:r>
        <w:rPr>
          <w:rFonts w:ascii="Cambria" w:hAnsi="Cambria"/>
          <w:color w:val="231F20"/>
          <w:spacing w:val="-10"/>
          <w:w w:val="95"/>
          <w:sz w:val="22"/>
        </w:rPr>
        <w:t> </w:t>
      </w:r>
      <w:r>
        <w:rPr>
          <w:rFonts w:ascii="Cambria" w:hAnsi="Cambria"/>
          <w:color w:val="231F20"/>
          <w:w w:val="95"/>
          <w:sz w:val="22"/>
        </w:rPr>
        <w:t>y</w:t>
      </w:r>
      <w:r>
        <w:rPr>
          <w:rFonts w:ascii="Cambria" w:hAnsi="Cambria"/>
          <w:color w:val="231F20"/>
          <w:spacing w:val="-10"/>
          <w:w w:val="95"/>
          <w:sz w:val="22"/>
        </w:rPr>
        <w:t> </w:t>
      </w:r>
      <w:r>
        <w:rPr>
          <w:rFonts w:ascii="Cambria" w:hAnsi="Cambria"/>
          <w:color w:val="231F20"/>
          <w:w w:val="95"/>
          <w:sz w:val="22"/>
        </w:rPr>
        <w:t>los</w:t>
      </w:r>
      <w:r>
        <w:rPr>
          <w:rFonts w:ascii="Cambria" w:hAnsi="Cambria"/>
          <w:color w:val="231F20"/>
          <w:spacing w:val="-10"/>
          <w:w w:val="95"/>
          <w:sz w:val="22"/>
        </w:rPr>
        <w:t> </w:t>
      </w:r>
      <w:r>
        <w:rPr>
          <w:rFonts w:ascii="Cambria" w:hAnsi="Cambria"/>
          <w:color w:val="231F20"/>
          <w:w w:val="95"/>
          <w:sz w:val="22"/>
        </w:rPr>
        <w:t>municipios</w:t>
      </w:r>
      <w:r>
        <w:rPr>
          <w:rFonts w:ascii="Cambria" w:hAnsi="Cambria"/>
          <w:color w:val="231F20"/>
          <w:spacing w:val="-11"/>
          <w:w w:val="95"/>
          <w:sz w:val="22"/>
        </w:rPr>
        <w:t> </w:t>
      </w:r>
      <w:r>
        <w:rPr>
          <w:rFonts w:ascii="Cambria" w:hAnsi="Cambria"/>
          <w:color w:val="231F20"/>
          <w:w w:val="95"/>
          <w:sz w:val="22"/>
        </w:rPr>
        <w:t>participarían</w:t>
      </w:r>
      <w:r>
        <w:rPr>
          <w:rFonts w:ascii="Cambria" w:hAnsi="Cambria"/>
          <w:color w:val="231F20"/>
          <w:spacing w:val="-10"/>
          <w:w w:val="95"/>
          <w:sz w:val="22"/>
        </w:rPr>
        <w:t> </w:t>
      </w:r>
      <w:r>
        <w:rPr>
          <w:rFonts w:ascii="Cambria" w:hAnsi="Cambria"/>
          <w:color w:val="231F20"/>
          <w:w w:val="95"/>
          <w:sz w:val="22"/>
        </w:rPr>
        <w:t>en</w:t>
      </w:r>
      <w:r>
        <w:rPr>
          <w:rFonts w:ascii="Cambria" w:hAnsi="Cambria"/>
          <w:color w:val="231F20"/>
          <w:spacing w:val="-11"/>
          <w:w w:val="95"/>
          <w:sz w:val="22"/>
        </w:rPr>
        <w:t> </w:t>
      </w:r>
      <w:r>
        <w:rPr>
          <w:rFonts w:ascii="Cambria" w:hAnsi="Cambria"/>
          <w:color w:val="231F20"/>
          <w:w w:val="95"/>
          <w:sz w:val="22"/>
        </w:rPr>
        <w:t>los</w:t>
      </w:r>
      <w:r>
        <w:rPr>
          <w:rFonts w:ascii="Cambria" w:hAnsi="Cambria"/>
          <w:color w:val="231F20"/>
          <w:spacing w:val="-11"/>
          <w:w w:val="95"/>
          <w:sz w:val="22"/>
        </w:rPr>
        <w:t> </w:t>
      </w:r>
      <w:r>
        <w:rPr>
          <w:rFonts w:ascii="Cambria" w:hAnsi="Cambria"/>
          <w:color w:val="231F20"/>
          <w:w w:val="95"/>
          <w:sz w:val="22"/>
        </w:rPr>
        <w:t>ingresos</w:t>
      </w:r>
      <w:r>
        <w:rPr>
          <w:rFonts w:ascii="Cambria" w:hAnsi="Cambria"/>
          <w:color w:val="231F20"/>
          <w:spacing w:val="-11"/>
          <w:w w:val="95"/>
          <w:sz w:val="22"/>
        </w:rPr>
        <w:t> </w:t>
      </w:r>
      <w:r>
        <w:rPr>
          <w:rFonts w:ascii="Cambria" w:hAnsi="Cambria"/>
          <w:color w:val="231F20"/>
          <w:w w:val="95"/>
          <w:sz w:val="22"/>
        </w:rPr>
        <w:t>producidos</w:t>
      </w:r>
      <w:r>
        <w:rPr>
          <w:rFonts w:ascii="Cambria" w:hAnsi="Cambria"/>
          <w:color w:val="231F20"/>
          <w:spacing w:val="-11"/>
          <w:w w:val="95"/>
          <w:sz w:val="22"/>
        </w:rPr>
        <w:t> </w:t>
      </w:r>
      <w:r>
        <w:rPr>
          <w:rFonts w:ascii="Cambria" w:hAnsi="Cambria"/>
          <w:color w:val="231F20"/>
          <w:w w:val="95"/>
          <w:sz w:val="22"/>
        </w:rPr>
        <w:t>por tales</w:t>
      </w:r>
      <w:r>
        <w:rPr>
          <w:rFonts w:ascii="Cambria" w:hAnsi="Cambria"/>
          <w:color w:val="231F20"/>
          <w:spacing w:val="-19"/>
          <w:w w:val="95"/>
          <w:sz w:val="22"/>
        </w:rPr>
        <w:t> </w:t>
      </w:r>
      <w:r>
        <w:rPr>
          <w:rFonts w:ascii="Cambria" w:hAnsi="Cambria"/>
          <w:color w:val="231F20"/>
          <w:w w:val="95"/>
          <w:sz w:val="22"/>
        </w:rPr>
        <w:t>explotaciones</w:t>
      </w:r>
      <w:r>
        <w:rPr>
          <w:rFonts w:ascii="Cambria" w:hAnsi="Cambria"/>
          <w:color w:val="231F20"/>
          <w:spacing w:val="-19"/>
          <w:w w:val="95"/>
          <w:sz w:val="22"/>
        </w:rPr>
        <w:t> </w:t>
      </w:r>
      <w:r>
        <w:rPr>
          <w:rFonts w:ascii="Cambria" w:hAnsi="Cambria"/>
          <w:color w:val="231F20"/>
          <w:w w:val="95"/>
          <w:sz w:val="22"/>
        </w:rPr>
        <w:t>cuando</w:t>
      </w:r>
      <w:r>
        <w:rPr>
          <w:rFonts w:ascii="Cambria" w:hAnsi="Cambria"/>
          <w:color w:val="231F20"/>
          <w:spacing w:val="-19"/>
          <w:w w:val="95"/>
          <w:sz w:val="22"/>
        </w:rPr>
        <w:t> </w:t>
      </w:r>
      <w:r>
        <w:rPr>
          <w:rFonts w:ascii="Cambria" w:hAnsi="Cambria"/>
          <w:color w:val="231F20"/>
          <w:w w:val="95"/>
          <w:sz w:val="22"/>
        </w:rPr>
        <w:t>fueren</w:t>
      </w:r>
      <w:r>
        <w:rPr>
          <w:rFonts w:ascii="Cambria" w:hAnsi="Cambria"/>
          <w:color w:val="231F20"/>
          <w:spacing w:val="-19"/>
          <w:w w:val="95"/>
          <w:sz w:val="22"/>
        </w:rPr>
        <w:t> </w:t>
      </w:r>
      <w:r>
        <w:rPr>
          <w:rFonts w:ascii="Cambria" w:hAnsi="Cambria"/>
          <w:color w:val="231F20"/>
          <w:w w:val="95"/>
          <w:sz w:val="22"/>
        </w:rPr>
        <w:t>realizadas</w:t>
      </w:r>
      <w:r>
        <w:rPr>
          <w:rFonts w:ascii="Cambria" w:hAnsi="Cambria"/>
          <w:color w:val="231F20"/>
          <w:spacing w:val="-19"/>
          <w:w w:val="95"/>
          <w:sz w:val="22"/>
        </w:rPr>
        <w:t> </w:t>
      </w:r>
      <w:r>
        <w:rPr>
          <w:rFonts w:ascii="Cambria" w:hAnsi="Cambria"/>
          <w:color w:val="231F20"/>
          <w:w w:val="95"/>
          <w:sz w:val="22"/>
        </w:rPr>
        <w:t>en</w:t>
      </w:r>
      <w:r>
        <w:rPr>
          <w:rFonts w:ascii="Cambria" w:hAnsi="Cambria"/>
          <w:color w:val="231F20"/>
          <w:spacing w:val="-19"/>
          <w:w w:val="95"/>
          <w:sz w:val="22"/>
        </w:rPr>
        <w:t> </w:t>
      </w:r>
      <w:r>
        <w:rPr>
          <w:rFonts w:ascii="Cambria" w:hAnsi="Cambria"/>
          <w:color w:val="231F20"/>
          <w:w w:val="95"/>
          <w:sz w:val="22"/>
        </w:rPr>
        <w:t>sus</w:t>
      </w:r>
      <w:r>
        <w:rPr>
          <w:rFonts w:ascii="Cambria" w:hAnsi="Cambria"/>
          <w:color w:val="231F20"/>
          <w:spacing w:val="-19"/>
          <w:w w:val="95"/>
          <w:sz w:val="22"/>
        </w:rPr>
        <w:t> </w:t>
      </w:r>
      <w:r>
        <w:rPr>
          <w:rFonts w:ascii="Cambria" w:hAnsi="Cambria"/>
          <w:color w:val="231F20"/>
          <w:w w:val="95"/>
          <w:sz w:val="22"/>
        </w:rPr>
        <w:t>territorios;</w:t>
      </w:r>
    </w:p>
    <w:p>
      <w:pPr>
        <w:pStyle w:val="ListParagraph"/>
        <w:numPr>
          <w:ilvl w:val="0"/>
          <w:numId w:val="10"/>
        </w:numPr>
        <w:tabs>
          <w:tab w:pos="397" w:val="left" w:leader="none"/>
        </w:tabs>
        <w:spacing w:line="257" w:lineRule="exact" w:before="0" w:after="0"/>
        <w:ind w:left="396" w:right="0" w:hanging="283"/>
        <w:jc w:val="both"/>
        <w:rPr>
          <w:rFonts w:ascii="Cambria" w:hAnsi="Cambria"/>
          <w:sz w:val="22"/>
        </w:rPr>
      </w:pPr>
      <w:r>
        <w:rPr>
          <w:rFonts w:ascii="Cambria" w:hAnsi="Cambria"/>
          <w:color w:val="231F20"/>
          <w:w w:val="95"/>
          <w:sz w:val="22"/>
        </w:rPr>
        <w:t>impuestos</w:t>
      </w:r>
      <w:r>
        <w:rPr>
          <w:rFonts w:ascii="Cambria" w:hAnsi="Cambria"/>
          <w:color w:val="231F20"/>
          <w:spacing w:val="-17"/>
          <w:w w:val="95"/>
          <w:sz w:val="22"/>
        </w:rPr>
        <w:t> </w:t>
      </w:r>
      <w:r>
        <w:rPr>
          <w:rFonts w:ascii="Cambria" w:hAnsi="Cambria"/>
          <w:color w:val="231F20"/>
          <w:w w:val="95"/>
          <w:sz w:val="22"/>
        </w:rPr>
        <w:t>sobre</w:t>
      </w:r>
      <w:r>
        <w:rPr>
          <w:rFonts w:ascii="Cambria" w:hAnsi="Cambria"/>
          <w:color w:val="231F20"/>
          <w:spacing w:val="-17"/>
          <w:w w:val="95"/>
          <w:sz w:val="22"/>
        </w:rPr>
        <w:t> </w:t>
      </w:r>
      <w:r>
        <w:rPr>
          <w:rFonts w:ascii="Cambria" w:hAnsi="Cambria"/>
          <w:color w:val="231F20"/>
          <w:w w:val="95"/>
          <w:sz w:val="22"/>
        </w:rPr>
        <w:t>instituciones</w:t>
      </w:r>
      <w:r>
        <w:rPr>
          <w:rFonts w:ascii="Cambria" w:hAnsi="Cambria"/>
          <w:color w:val="231F20"/>
          <w:spacing w:val="-17"/>
          <w:w w:val="95"/>
          <w:sz w:val="22"/>
        </w:rPr>
        <w:t> </w:t>
      </w:r>
      <w:r>
        <w:rPr>
          <w:rFonts w:ascii="Cambria" w:hAnsi="Cambria"/>
          <w:color w:val="231F20"/>
          <w:w w:val="95"/>
          <w:sz w:val="22"/>
        </w:rPr>
        <w:t>de</w:t>
      </w:r>
      <w:r>
        <w:rPr>
          <w:rFonts w:ascii="Cambria" w:hAnsi="Cambria"/>
          <w:color w:val="231F20"/>
          <w:spacing w:val="-17"/>
          <w:w w:val="95"/>
          <w:sz w:val="22"/>
        </w:rPr>
        <w:t> </w:t>
      </w:r>
      <w:r>
        <w:rPr>
          <w:rFonts w:ascii="Cambria" w:hAnsi="Cambria"/>
          <w:color w:val="231F20"/>
          <w:w w:val="95"/>
          <w:sz w:val="22"/>
        </w:rPr>
        <w:t>crédito</w:t>
      </w:r>
      <w:r>
        <w:rPr>
          <w:rFonts w:ascii="Cambria" w:hAnsi="Cambria"/>
          <w:color w:val="231F20"/>
          <w:spacing w:val="-17"/>
          <w:w w:val="95"/>
          <w:sz w:val="22"/>
        </w:rPr>
        <w:t> </w:t>
      </w:r>
      <w:r>
        <w:rPr>
          <w:rFonts w:ascii="Cambria" w:hAnsi="Cambria"/>
          <w:color w:val="231F20"/>
          <w:w w:val="95"/>
          <w:sz w:val="22"/>
        </w:rPr>
        <w:t>y</w:t>
      </w:r>
      <w:r>
        <w:rPr>
          <w:rFonts w:ascii="Cambria" w:hAnsi="Cambria"/>
          <w:color w:val="231F20"/>
          <w:spacing w:val="-17"/>
          <w:w w:val="95"/>
          <w:sz w:val="22"/>
        </w:rPr>
        <w:t> </w:t>
      </w:r>
      <w:r>
        <w:rPr>
          <w:rFonts w:ascii="Cambria" w:hAnsi="Cambria"/>
          <w:color w:val="231F20"/>
          <w:w w:val="95"/>
          <w:sz w:val="22"/>
        </w:rPr>
        <w:t>las</w:t>
      </w:r>
      <w:r>
        <w:rPr>
          <w:rFonts w:ascii="Cambria" w:hAnsi="Cambria"/>
          <w:color w:val="231F20"/>
          <w:spacing w:val="-17"/>
          <w:w w:val="95"/>
          <w:sz w:val="22"/>
        </w:rPr>
        <w:t> </w:t>
      </w:r>
      <w:r>
        <w:rPr>
          <w:rFonts w:ascii="Cambria" w:hAnsi="Cambria"/>
          <w:color w:val="231F20"/>
          <w:w w:val="95"/>
          <w:sz w:val="22"/>
        </w:rPr>
        <w:t>compañías</w:t>
      </w:r>
      <w:r>
        <w:rPr>
          <w:rFonts w:ascii="Cambria" w:hAnsi="Cambria"/>
          <w:color w:val="231F20"/>
          <w:spacing w:val="-17"/>
          <w:w w:val="95"/>
          <w:sz w:val="22"/>
        </w:rPr>
        <w:t> </w:t>
      </w:r>
      <w:r>
        <w:rPr>
          <w:rFonts w:ascii="Cambria" w:hAnsi="Cambria"/>
          <w:color w:val="231F20"/>
          <w:w w:val="95"/>
          <w:sz w:val="22"/>
        </w:rPr>
        <w:t>de</w:t>
      </w:r>
      <w:r>
        <w:rPr>
          <w:rFonts w:ascii="Cambria" w:hAnsi="Cambria"/>
          <w:color w:val="231F20"/>
          <w:spacing w:val="-17"/>
          <w:w w:val="95"/>
          <w:sz w:val="22"/>
        </w:rPr>
        <w:t> </w:t>
      </w:r>
      <w:r>
        <w:rPr>
          <w:rFonts w:ascii="Cambria" w:hAnsi="Cambria"/>
          <w:color w:val="231F20"/>
          <w:w w:val="95"/>
          <w:sz w:val="22"/>
        </w:rPr>
        <w:t>seguros;</w:t>
      </w:r>
    </w:p>
    <w:p>
      <w:pPr>
        <w:pStyle w:val="ListParagraph"/>
        <w:numPr>
          <w:ilvl w:val="0"/>
          <w:numId w:val="10"/>
        </w:numPr>
        <w:tabs>
          <w:tab w:pos="397" w:val="left" w:leader="none"/>
        </w:tabs>
        <w:spacing w:line="242" w:lineRule="auto" w:before="2" w:after="0"/>
        <w:ind w:left="397" w:right="111" w:hanging="284"/>
        <w:jc w:val="both"/>
        <w:rPr>
          <w:rFonts w:ascii="Cambria" w:hAnsi="Cambria"/>
          <w:sz w:val="22"/>
        </w:rPr>
      </w:pPr>
      <w:r>
        <w:rPr>
          <w:rFonts w:ascii="Cambria" w:hAnsi="Cambria"/>
          <w:color w:val="231F20"/>
          <w:w w:val="95"/>
          <w:sz w:val="22"/>
        </w:rPr>
        <w:t>impuestos especiales sobre la energía eléctrica –producción y consumo–, ga- solina</w:t>
      </w:r>
      <w:r>
        <w:rPr>
          <w:rFonts w:ascii="Cambria" w:hAnsi="Cambria"/>
          <w:color w:val="231F20"/>
          <w:spacing w:val="-5"/>
          <w:w w:val="95"/>
          <w:sz w:val="22"/>
        </w:rPr>
        <w:t> </w:t>
      </w:r>
      <w:r>
        <w:rPr>
          <w:rFonts w:ascii="Cambria" w:hAnsi="Cambria"/>
          <w:color w:val="231F20"/>
          <w:w w:val="95"/>
          <w:sz w:val="22"/>
        </w:rPr>
        <w:t>y</w:t>
      </w:r>
      <w:r>
        <w:rPr>
          <w:rFonts w:ascii="Cambria" w:hAnsi="Cambria"/>
          <w:color w:val="231F20"/>
          <w:spacing w:val="-5"/>
          <w:w w:val="95"/>
          <w:sz w:val="22"/>
        </w:rPr>
        <w:t> </w:t>
      </w:r>
      <w:r>
        <w:rPr>
          <w:rFonts w:ascii="Cambria" w:hAnsi="Cambria"/>
          <w:color w:val="231F20"/>
          <w:w w:val="95"/>
          <w:sz w:val="22"/>
        </w:rPr>
        <w:t>otros</w:t>
      </w:r>
      <w:r>
        <w:rPr>
          <w:rFonts w:ascii="Cambria" w:hAnsi="Cambria"/>
          <w:color w:val="231F20"/>
          <w:spacing w:val="-5"/>
          <w:w w:val="95"/>
          <w:sz w:val="22"/>
        </w:rPr>
        <w:t> </w:t>
      </w:r>
      <w:r>
        <w:rPr>
          <w:rFonts w:ascii="Cambria" w:hAnsi="Cambria"/>
          <w:color w:val="231F20"/>
          <w:w w:val="95"/>
          <w:sz w:val="22"/>
        </w:rPr>
        <w:t>productos</w:t>
      </w:r>
      <w:r>
        <w:rPr>
          <w:rFonts w:ascii="Cambria" w:hAnsi="Cambria"/>
          <w:color w:val="231F20"/>
          <w:spacing w:val="-5"/>
          <w:w w:val="95"/>
          <w:sz w:val="22"/>
        </w:rPr>
        <w:t> </w:t>
      </w:r>
      <w:r>
        <w:rPr>
          <w:rFonts w:ascii="Cambria" w:hAnsi="Cambria"/>
          <w:color w:val="231F20"/>
          <w:w w:val="95"/>
          <w:sz w:val="22"/>
        </w:rPr>
        <w:t>derivados</w:t>
      </w:r>
      <w:r>
        <w:rPr>
          <w:rFonts w:ascii="Cambria" w:hAnsi="Cambria"/>
          <w:color w:val="231F20"/>
          <w:spacing w:val="-5"/>
          <w:w w:val="95"/>
          <w:sz w:val="22"/>
        </w:rPr>
        <w:t> </w:t>
      </w:r>
      <w:r>
        <w:rPr>
          <w:rFonts w:ascii="Cambria" w:hAnsi="Cambria"/>
          <w:color w:val="231F20"/>
          <w:w w:val="95"/>
          <w:sz w:val="22"/>
        </w:rPr>
        <w:t>del</w:t>
      </w:r>
      <w:r>
        <w:rPr>
          <w:rFonts w:ascii="Cambria" w:hAnsi="Cambria"/>
          <w:color w:val="231F20"/>
          <w:spacing w:val="-5"/>
          <w:w w:val="95"/>
          <w:sz w:val="22"/>
        </w:rPr>
        <w:t> </w:t>
      </w:r>
      <w:r>
        <w:rPr>
          <w:rFonts w:ascii="Cambria" w:hAnsi="Cambria"/>
          <w:color w:val="231F20"/>
          <w:w w:val="95"/>
          <w:sz w:val="22"/>
        </w:rPr>
        <w:t>petróleo,</w:t>
      </w:r>
      <w:r>
        <w:rPr>
          <w:rFonts w:ascii="Cambria" w:hAnsi="Cambria"/>
          <w:color w:val="231F20"/>
          <w:spacing w:val="-5"/>
          <w:w w:val="95"/>
          <w:sz w:val="22"/>
        </w:rPr>
        <w:t> </w:t>
      </w:r>
      <w:r>
        <w:rPr>
          <w:rFonts w:ascii="Cambria" w:hAnsi="Cambria"/>
          <w:color w:val="231F20"/>
          <w:w w:val="95"/>
          <w:sz w:val="22"/>
        </w:rPr>
        <w:t>ferrocarriles,</w:t>
      </w:r>
      <w:r>
        <w:rPr>
          <w:rFonts w:ascii="Cambria" w:hAnsi="Cambria"/>
          <w:color w:val="231F20"/>
          <w:spacing w:val="-5"/>
          <w:w w:val="95"/>
          <w:sz w:val="22"/>
        </w:rPr>
        <w:t> </w:t>
      </w:r>
      <w:r>
        <w:rPr>
          <w:rFonts w:ascii="Cambria" w:hAnsi="Cambria"/>
          <w:color w:val="231F20"/>
          <w:w w:val="95"/>
          <w:sz w:val="22"/>
        </w:rPr>
        <w:t>transporte</w:t>
      </w:r>
      <w:r>
        <w:rPr>
          <w:rFonts w:ascii="Cambria" w:hAnsi="Cambria"/>
          <w:color w:val="231F20"/>
          <w:spacing w:val="-5"/>
          <w:w w:val="95"/>
          <w:sz w:val="22"/>
        </w:rPr>
        <w:t> </w:t>
      </w:r>
      <w:r>
        <w:rPr>
          <w:rFonts w:ascii="Cambria" w:hAnsi="Cambria"/>
          <w:color w:val="231F20"/>
          <w:w w:val="95"/>
          <w:sz w:val="22"/>
        </w:rPr>
        <w:t>por vías generales de comunicación, hilados y tejidos, </w:t>
      </w:r>
      <w:r>
        <w:rPr>
          <w:rFonts w:ascii="Cambria" w:hAnsi="Cambria"/>
          <w:color w:val="231F20"/>
          <w:spacing w:val="-4"/>
          <w:w w:val="95"/>
          <w:sz w:val="22"/>
        </w:rPr>
        <w:t>azúcar, </w:t>
      </w:r>
      <w:r>
        <w:rPr>
          <w:rFonts w:ascii="Cambria" w:hAnsi="Cambria"/>
          <w:color w:val="231F20"/>
          <w:w w:val="95"/>
          <w:sz w:val="22"/>
        </w:rPr>
        <w:t>cerillos y fósforos, tabaco,</w:t>
      </w:r>
      <w:r>
        <w:rPr>
          <w:rFonts w:ascii="Cambria" w:hAnsi="Cambria"/>
          <w:color w:val="231F20"/>
          <w:spacing w:val="-20"/>
          <w:w w:val="95"/>
          <w:sz w:val="22"/>
        </w:rPr>
        <w:t> </w:t>
      </w:r>
      <w:r>
        <w:rPr>
          <w:rFonts w:ascii="Cambria" w:hAnsi="Cambria"/>
          <w:color w:val="231F20"/>
          <w:w w:val="95"/>
          <w:sz w:val="22"/>
        </w:rPr>
        <w:t>alcoholes</w:t>
      </w:r>
      <w:r>
        <w:rPr>
          <w:rFonts w:ascii="Cambria" w:hAnsi="Cambria"/>
          <w:color w:val="231F20"/>
          <w:spacing w:val="-20"/>
          <w:w w:val="95"/>
          <w:sz w:val="22"/>
        </w:rPr>
        <w:t> </w:t>
      </w:r>
      <w:r>
        <w:rPr>
          <w:rFonts w:ascii="Cambria" w:hAnsi="Cambria"/>
          <w:color w:val="231F20"/>
          <w:w w:val="95"/>
          <w:sz w:val="22"/>
        </w:rPr>
        <w:t>y</w:t>
      </w:r>
      <w:r>
        <w:rPr>
          <w:rFonts w:ascii="Cambria" w:hAnsi="Cambria"/>
          <w:color w:val="231F20"/>
          <w:spacing w:val="-20"/>
          <w:w w:val="95"/>
          <w:sz w:val="22"/>
        </w:rPr>
        <w:t> </w:t>
      </w:r>
      <w:r>
        <w:rPr>
          <w:rFonts w:ascii="Cambria" w:hAnsi="Cambria"/>
          <w:color w:val="231F20"/>
          <w:w w:val="95"/>
          <w:sz w:val="22"/>
        </w:rPr>
        <w:t>mieles</w:t>
      </w:r>
      <w:r>
        <w:rPr>
          <w:rFonts w:ascii="Cambria" w:hAnsi="Cambria"/>
          <w:color w:val="231F20"/>
          <w:spacing w:val="-20"/>
          <w:w w:val="95"/>
          <w:sz w:val="22"/>
        </w:rPr>
        <w:t> </w:t>
      </w:r>
      <w:r>
        <w:rPr>
          <w:rFonts w:ascii="Cambria" w:hAnsi="Cambria"/>
          <w:color w:val="231F20"/>
          <w:w w:val="95"/>
          <w:sz w:val="22"/>
        </w:rPr>
        <w:t>incristalizables,</w:t>
      </w:r>
      <w:r>
        <w:rPr>
          <w:rFonts w:ascii="Cambria" w:hAnsi="Cambria"/>
          <w:color w:val="231F20"/>
          <w:spacing w:val="-20"/>
          <w:w w:val="95"/>
          <w:sz w:val="22"/>
        </w:rPr>
        <w:t> </w:t>
      </w:r>
      <w:r>
        <w:rPr>
          <w:rFonts w:ascii="Cambria" w:hAnsi="Cambria"/>
          <w:color w:val="231F20"/>
          <w:w w:val="95"/>
          <w:sz w:val="22"/>
        </w:rPr>
        <w:t>aguamiel</w:t>
      </w:r>
      <w:r>
        <w:rPr>
          <w:rFonts w:ascii="Cambria" w:hAnsi="Cambria"/>
          <w:color w:val="231F20"/>
          <w:spacing w:val="-20"/>
          <w:w w:val="95"/>
          <w:sz w:val="22"/>
        </w:rPr>
        <w:t> </w:t>
      </w:r>
      <w:r>
        <w:rPr>
          <w:rFonts w:ascii="Cambria" w:hAnsi="Cambria"/>
          <w:color w:val="231F20"/>
          <w:w w:val="95"/>
          <w:sz w:val="22"/>
        </w:rPr>
        <w:t>y</w:t>
      </w:r>
      <w:r>
        <w:rPr>
          <w:rFonts w:ascii="Cambria" w:hAnsi="Cambria"/>
          <w:color w:val="231F20"/>
          <w:spacing w:val="-20"/>
          <w:w w:val="95"/>
          <w:sz w:val="22"/>
        </w:rPr>
        <w:t> </w:t>
      </w:r>
      <w:r>
        <w:rPr>
          <w:rFonts w:ascii="Cambria" w:hAnsi="Cambria"/>
          <w:color w:val="231F20"/>
          <w:w w:val="95"/>
          <w:sz w:val="22"/>
        </w:rPr>
        <w:t>productos</w:t>
      </w:r>
      <w:r>
        <w:rPr>
          <w:rFonts w:ascii="Cambria" w:hAnsi="Cambria"/>
          <w:color w:val="231F20"/>
          <w:spacing w:val="-21"/>
          <w:w w:val="95"/>
          <w:sz w:val="22"/>
        </w:rPr>
        <w:t> </w:t>
      </w:r>
      <w:r>
        <w:rPr>
          <w:rFonts w:ascii="Cambria" w:hAnsi="Cambria"/>
          <w:color w:val="231F20"/>
          <w:w w:val="95"/>
          <w:sz w:val="22"/>
        </w:rPr>
        <w:t>de</w:t>
      </w:r>
      <w:r>
        <w:rPr>
          <w:rFonts w:ascii="Cambria" w:hAnsi="Cambria"/>
          <w:color w:val="231F20"/>
          <w:spacing w:val="-20"/>
          <w:w w:val="95"/>
          <w:sz w:val="22"/>
        </w:rPr>
        <w:t> </w:t>
      </w:r>
      <w:r>
        <w:rPr>
          <w:rFonts w:ascii="Cambria" w:hAnsi="Cambria"/>
          <w:color w:val="231F20"/>
          <w:w w:val="95"/>
          <w:sz w:val="22"/>
        </w:rPr>
        <w:t>su</w:t>
      </w:r>
      <w:r>
        <w:rPr>
          <w:rFonts w:ascii="Cambria" w:hAnsi="Cambria"/>
          <w:color w:val="231F20"/>
          <w:spacing w:val="-20"/>
          <w:w w:val="95"/>
          <w:sz w:val="22"/>
        </w:rPr>
        <w:t> </w:t>
      </w:r>
      <w:r>
        <w:rPr>
          <w:rFonts w:ascii="Cambria" w:hAnsi="Cambria"/>
          <w:color w:val="231F20"/>
          <w:w w:val="95"/>
          <w:sz w:val="22"/>
        </w:rPr>
        <w:t>fermen- </w:t>
      </w:r>
      <w:r>
        <w:rPr>
          <w:rFonts w:ascii="Cambria" w:hAnsi="Cambria"/>
          <w:color w:val="231F20"/>
          <w:sz w:val="22"/>
        </w:rPr>
        <w:t>tación,</w:t>
      </w:r>
      <w:r>
        <w:rPr>
          <w:rFonts w:ascii="Cambria" w:hAnsi="Cambria"/>
          <w:color w:val="231F20"/>
          <w:spacing w:val="-15"/>
          <w:sz w:val="22"/>
        </w:rPr>
        <w:t> </w:t>
      </w:r>
      <w:r>
        <w:rPr>
          <w:rFonts w:ascii="Cambria" w:hAnsi="Cambria"/>
          <w:color w:val="231F20"/>
          <w:sz w:val="22"/>
        </w:rPr>
        <w:t>cerveza,</w:t>
      </w:r>
      <w:r>
        <w:rPr>
          <w:rFonts w:ascii="Cambria" w:hAnsi="Cambria"/>
          <w:color w:val="231F20"/>
          <w:spacing w:val="-15"/>
          <w:sz w:val="22"/>
        </w:rPr>
        <w:t> </w:t>
      </w:r>
      <w:r>
        <w:rPr>
          <w:rFonts w:ascii="Cambria" w:hAnsi="Cambria"/>
          <w:color w:val="231F20"/>
          <w:sz w:val="22"/>
        </w:rPr>
        <w:t>juegos,</w:t>
      </w:r>
      <w:r>
        <w:rPr>
          <w:rFonts w:ascii="Cambria" w:hAnsi="Cambria"/>
          <w:color w:val="231F20"/>
          <w:spacing w:val="-15"/>
          <w:sz w:val="22"/>
        </w:rPr>
        <w:t> </w:t>
      </w:r>
      <w:r>
        <w:rPr>
          <w:rFonts w:ascii="Cambria" w:hAnsi="Cambria"/>
          <w:color w:val="231F20"/>
          <w:sz w:val="22"/>
        </w:rPr>
        <w:t>lotería</w:t>
      </w:r>
      <w:r>
        <w:rPr>
          <w:rFonts w:ascii="Cambria" w:hAnsi="Cambria"/>
          <w:color w:val="231F20"/>
          <w:spacing w:val="-15"/>
          <w:sz w:val="22"/>
        </w:rPr>
        <w:t> </w:t>
      </w:r>
      <w:r>
        <w:rPr>
          <w:rFonts w:ascii="Cambria" w:hAnsi="Cambria"/>
          <w:color w:val="231F20"/>
          <w:sz w:val="22"/>
        </w:rPr>
        <w:t>y</w:t>
      </w:r>
      <w:r>
        <w:rPr>
          <w:rFonts w:ascii="Cambria" w:hAnsi="Cambria"/>
          <w:color w:val="231F20"/>
          <w:spacing w:val="-15"/>
          <w:sz w:val="22"/>
        </w:rPr>
        <w:t> </w:t>
      </w:r>
      <w:r>
        <w:rPr>
          <w:rFonts w:ascii="Cambria" w:hAnsi="Cambria"/>
          <w:color w:val="231F20"/>
          <w:sz w:val="22"/>
        </w:rPr>
        <w:t>rifas,</w:t>
      </w:r>
      <w:r>
        <w:rPr>
          <w:rFonts w:ascii="Cambria" w:hAnsi="Cambria"/>
          <w:color w:val="231F20"/>
          <w:spacing w:val="-15"/>
          <w:sz w:val="22"/>
        </w:rPr>
        <w:t> </w:t>
      </w:r>
      <w:r>
        <w:rPr>
          <w:rFonts w:ascii="Cambria" w:hAnsi="Cambria"/>
          <w:color w:val="231F20"/>
          <w:sz w:val="22"/>
        </w:rPr>
        <w:t>explotación</w:t>
      </w:r>
      <w:r>
        <w:rPr>
          <w:rFonts w:ascii="Cambria" w:hAnsi="Cambria"/>
          <w:color w:val="231F20"/>
          <w:spacing w:val="-15"/>
          <w:sz w:val="22"/>
        </w:rPr>
        <w:t> </w:t>
      </w:r>
      <w:r>
        <w:rPr>
          <w:rFonts w:ascii="Cambria" w:hAnsi="Cambria"/>
          <w:color w:val="231F20"/>
          <w:sz w:val="22"/>
        </w:rPr>
        <w:t>forestal.</w:t>
      </w:r>
      <w:r>
        <w:rPr>
          <w:rFonts w:ascii="Cambria" w:hAnsi="Cambria"/>
          <w:color w:val="231F20"/>
          <w:spacing w:val="-15"/>
          <w:sz w:val="22"/>
        </w:rPr>
        <w:t> </w:t>
      </w:r>
      <w:r>
        <w:rPr>
          <w:rFonts w:ascii="Cambria" w:hAnsi="Cambria"/>
          <w:color w:val="231F20"/>
          <w:sz w:val="22"/>
        </w:rPr>
        <w:t>En</w:t>
      </w:r>
      <w:r>
        <w:rPr>
          <w:rFonts w:ascii="Cambria" w:hAnsi="Cambria"/>
          <w:color w:val="231F20"/>
          <w:spacing w:val="-15"/>
          <w:sz w:val="22"/>
        </w:rPr>
        <w:t> </w:t>
      </w:r>
      <w:r>
        <w:rPr>
          <w:rFonts w:ascii="Cambria" w:hAnsi="Cambria"/>
          <w:color w:val="231F20"/>
          <w:sz w:val="22"/>
        </w:rPr>
        <w:t>las</w:t>
      </w:r>
      <w:r>
        <w:rPr>
          <w:rFonts w:ascii="Cambria" w:hAnsi="Cambria"/>
          <w:color w:val="231F20"/>
          <w:spacing w:val="-15"/>
          <w:sz w:val="22"/>
        </w:rPr>
        <w:t> </w:t>
      </w:r>
      <w:r>
        <w:rPr>
          <w:rFonts w:ascii="Cambria" w:hAnsi="Cambria"/>
          <w:color w:val="231F20"/>
          <w:spacing w:val="-2"/>
          <w:sz w:val="22"/>
        </w:rPr>
        <w:t>rentas</w:t>
      </w:r>
      <w:r>
        <w:rPr>
          <w:rFonts w:ascii="Cambria" w:hAnsi="Cambria"/>
          <w:color w:val="231F20"/>
          <w:spacing w:val="-15"/>
          <w:sz w:val="22"/>
        </w:rPr>
        <w:t> </w:t>
      </w:r>
      <w:r>
        <w:rPr>
          <w:rFonts w:ascii="Cambria" w:hAnsi="Cambria"/>
          <w:color w:val="231F20"/>
          <w:sz w:val="22"/>
        </w:rPr>
        <w:t>de </w:t>
      </w:r>
      <w:r>
        <w:rPr>
          <w:rFonts w:ascii="Cambria" w:hAnsi="Cambria"/>
          <w:color w:val="231F20"/>
          <w:w w:val="95"/>
          <w:sz w:val="22"/>
        </w:rPr>
        <w:t>estos</w:t>
      </w:r>
      <w:r>
        <w:rPr>
          <w:rFonts w:ascii="Cambria" w:hAnsi="Cambria"/>
          <w:color w:val="231F20"/>
          <w:spacing w:val="-15"/>
          <w:w w:val="95"/>
          <w:sz w:val="22"/>
        </w:rPr>
        <w:t> </w:t>
      </w:r>
      <w:r>
        <w:rPr>
          <w:rFonts w:ascii="Cambria" w:hAnsi="Cambria"/>
          <w:color w:val="231F20"/>
          <w:w w:val="95"/>
          <w:sz w:val="22"/>
        </w:rPr>
        <w:t>impuestos</w:t>
      </w:r>
      <w:r>
        <w:rPr>
          <w:rFonts w:ascii="Cambria" w:hAnsi="Cambria"/>
          <w:color w:val="231F20"/>
          <w:spacing w:val="-15"/>
          <w:w w:val="95"/>
          <w:sz w:val="22"/>
        </w:rPr>
        <w:t> </w:t>
      </w:r>
      <w:r>
        <w:rPr>
          <w:rFonts w:ascii="Cambria" w:hAnsi="Cambria"/>
          <w:color w:val="231F20"/>
          <w:w w:val="95"/>
          <w:sz w:val="22"/>
        </w:rPr>
        <w:t>participarían</w:t>
      </w:r>
      <w:r>
        <w:rPr>
          <w:rFonts w:ascii="Cambria" w:hAnsi="Cambria"/>
          <w:color w:val="231F20"/>
          <w:spacing w:val="-15"/>
          <w:w w:val="95"/>
          <w:sz w:val="22"/>
        </w:rPr>
        <w:t> </w:t>
      </w:r>
      <w:r>
        <w:rPr>
          <w:rFonts w:ascii="Cambria" w:hAnsi="Cambria"/>
          <w:color w:val="231F20"/>
          <w:w w:val="95"/>
          <w:sz w:val="22"/>
        </w:rPr>
        <w:t>los</w:t>
      </w:r>
      <w:r>
        <w:rPr>
          <w:rFonts w:ascii="Cambria" w:hAnsi="Cambria"/>
          <w:color w:val="231F20"/>
          <w:spacing w:val="-15"/>
          <w:w w:val="95"/>
          <w:sz w:val="22"/>
        </w:rPr>
        <w:t> </w:t>
      </w:r>
      <w:r>
        <w:rPr>
          <w:rFonts w:ascii="Cambria" w:hAnsi="Cambria"/>
          <w:color w:val="231F20"/>
          <w:w w:val="95"/>
          <w:sz w:val="22"/>
        </w:rPr>
        <w:t>estados</w:t>
      </w:r>
      <w:r>
        <w:rPr>
          <w:rFonts w:ascii="Cambria" w:hAnsi="Cambria"/>
          <w:color w:val="231F20"/>
          <w:spacing w:val="-15"/>
          <w:w w:val="95"/>
          <w:sz w:val="22"/>
        </w:rPr>
        <w:t> </w:t>
      </w:r>
      <w:r>
        <w:rPr>
          <w:rFonts w:ascii="Cambria" w:hAnsi="Cambria"/>
          <w:color w:val="231F20"/>
          <w:w w:val="95"/>
          <w:sz w:val="22"/>
        </w:rPr>
        <w:t>y</w:t>
      </w:r>
      <w:r>
        <w:rPr>
          <w:rFonts w:ascii="Cambria" w:hAnsi="Cambria"/>
          <w:color w:val="231F20"/>
          <w:spacing w:val="-15"/>
          <w:w w:val="95"/>
          <w:sz w:val="22"/>
        </w:rPr>
        <w:t> </w:t>
      </w:r>
      <w:r>
        <w:rPr>
          <w:rFonts w:ascii="Cambria" w:hAnsi="Cambria"/>
          <w:color w:val="231F20"/>
          <w:w w:val="95"/>
          <w:sz w:val="22"/>
        </w:rPr>
        <w:t>los</w:t>
      </w:r>
      <w:r>
        <w:rPr>
          <w:rFonts w:ascii="Cambria" w:hAnsi="Cambria"/>
          <w:color w:val="231F20"/>
          <w:spacing w:val="-15"/>
          <w:w w:val="95"/>
          <w:sz w:val="22"/>
        </w:rPr>
        <w:t> </w:t>
      </w:r>
      <w:r>
        <w:rPr>
          <w:rFonts w:ascii="Cambria" w:hAnsi="Cambria"/>
          <w:color w:val="231F20"/>
          <w:w w:val="95"/>
          <w:sz w:val="22"/>
        </w:rPr>
        <w:t>municipios,</w:t>
      </w:r>
      <w:r>
        <w:rPr>
          <w:rFonts w:ascii="Cambria" w:hAnsi="Cambria"/>
          <w:color w:val="231F20"/>
          <w:spacing w:val="-15"/>
          <w:w w:val="95"/>
          <w:sz w:val="22"/>
        </w:rPr>
        <w:t> </w:t>
      </w:r>
      <w:r>
        <w:rPr>
          <w:rFonts w:ascii="Cambria" w:hAnsi="Cambria"/>
          <w:color w:val="231F20"/>
          <w:w w:val="95"/>
          <w:sz w:val="22"/>
        </w:rPr>
        <w:t>sobre</w:t>
      </w:r>
      <w:r>
        <w:rPr>
          <w:rFonts w:ascii="Cambria" w:hAnsi="Cambria"/>
          <w:color w:val="231F20"/>
          <w:spacing w:val="-15"/>
          <w:w w:val="95"/>
          <w:sz w:val="22"/>
        </w:rPr>
        <w:t> </w:t>
      </w:r>
      <w:r>
        <w:rPr>
          <w:rFonts w:ascii="Cambria" w:hAnsi="Cambria"/>
          <w:color w:val="231F20"/>
          <w:w w:val="95"/>
          <w:sz w:val="22"/>
        </w:rPr>
        <w:t>la</w:t>
      </w:r>
      <w:r>
        <w:rPr>
          <w:rFonts w:ascii="Cambria" w:hAnsi="Cambria"/>
          <w:color w:val="231F20"/>
          <w:spacing w:val="-15"/>
          <w:w w:val="95"/>
          <w:sz w:val="22"/>
        </w:rPr>
        <w:t> </w:t>
      </w:r>
      <w:r>
        <w:rPr>
          <w:rFonts w:ascii="Cambria" w:hAnsi="Cambria"/>
          <w:color w:val="231F20"/>
          <w:w w:val="95"/>
          <w:sz w:val="22"/>
        </w:rPr>
        <w:t>base</w:t>
      </w:r>
      <w:r>
        <w:rPr>
          <w:rFonts w:ascii="Cambria" w:hAnsi="Cambria"/>
          <w:color w:val="231F20"/>
          <w:spacing w:val="-15"/>
          <w:w w:val="95"/>
          <w:sz w:val="22"/>
        </w:rPr>
        <w:t> </w:t>
      </w:r>
      <w:r>
        <w:rPr>
          <w:rFonts w:ascii="Cambria" w:hAnsi="Cambria"/>
          <w:color w:val="231F20"/>
          <w:w w:val="95"/>
          <w:sz w:val="22"/>
        </w:rPr>
        <w:t>tanto </w:t>
      </w:r>
      <w:r>
        <w:rPr>
          <w:rFonts w:ascii="Cambria" w:hAnsi="Cambria"/>
          <w:color w:val="231F20"/>
          <w:sz w:val="22"/>
        </w:rPr>
        <w:t>de</w:t>
      </w:r>
      <w:r>
        <w:rPr>
          <w:rFonts w:ascii="Cambria" w:hAnsi="Cambria"/>
          <w:color w:val="231F20"/>
          <w:spacing w:val="-28"/>
          <w:sz w:val="22"/>
        </w:rPr>
        <w:t> </w:t>
      </w:r>
      <w:r>
        <w:rPr>
          <w:rFonts w:ascii="Cambria" w:hAnsi="Cambria"/>
          <w:color w:val="231F20"/>
          <w:sz w:val="22"/>
        </w:rPr>
        <w:t>su</w:t>
      </w:r>
      <w:r>
        <w:rPr>
          <w:rFonts w:ascii="Cambria" w:hAnsi="Cambria"/>
          <w:color w:val="231F20"/>
          <w:spacing w:val="-28"/>
          <w:sz w:val="22"/>
        </w:rPr>
        <w:t> </w:t>
      </w:r>
      <w:r>
        <w:rPr>
          <w:rFonts w:ascii="Cambria" w:hAnsi="Cambria"/>
          <w:color w:val="231F20"/>
          <w:sz w:val="22"/>
        </w:rPr>
        <w:t>producción</w:t>
      </w:r>
      <w:r>
        <w:rPr>
          <w:rFonts w:ascii="Cambria" w:hAnsi="Cambria"/>
          <w:color w:val="231F20"/>
          <w:spacing w:val="-29"/>
          <w:sz w:val="22"/>
        </w:rPr>
        <w:t> </w:t>
      </w:r>
      <w:r>
        <w:rPr>
          <w:rFonts w:ascii="Cambria" w:hAnsi="Cambria"/>
          <w:color w:val="231F20"/>
          <w:sz w:val="22"/>
        </w:rPr>
        <w:t>como</w:t>
      </w:r>
      <w:r>
        <w:rPr>
          <w:rFonts w:ascii="Cambria" w:hAnsi="Cambria"/>
          <w:color w:val="231F20"/>
          <w:spacing w:val="-28"/>
          <w:sz w:val="22"/>
        </w:rPr>
        <w:t> </w:t>
      </w:r>
      <w:r>
        <w:rPr>
          <w:rFonts w:ascii="Cambria" w:hAnsi="Cambria"/>
          <w:color w:val="231F20"/>
          <w:sz w:val="22"/>
        </w:rPr>
        <w:t>de</w:t>
      </w:r>
      <w:r>
        <w:rPr>
          <w:rFonts w:ascii="Cambria" w:hAnsi="Cambria"/>
          <w:color w:val="231F20"/>
          <w:spacing w:val="-28"/>
          <w:sz w:val="22"/>
        </w:rPr>
        <w:t> </w:t>
      </w:r>
      <w:r>
        <w:rPr>
          <w:rFonts w:ascii="Cambria" w:hAnsi="Cambria"/>
          <w:color w:val="231F20"/>
          <w:sz w:val="22"/>
        </w:rPr>
        <w:t>su</w:t>
      </w:r>
      <w:r>
        <w:rPr>
          <w:rFonts w:ascii="Cambria" w:hAnsi="Cambria"/>
          <w:color w:val="231F20"/>
          <w:spacing w:val="-28"/>
          <w:sz w:val="22"/>
        </w:rPr>
        <w:t> </w:t>
      </w:r>
      <w:r>
        <w:rPr>
          <w:rFonts w:ascii="Cambria" w:hAnsi="Cambria"/>
          <w:color w:val="231F20"/>
          <w:sz w:val="22"/>
        </w:rPr>
        <w:t>consumo,</w:t>
      </w:r>
      <w:r>
        <w:rPr>
          <w:rFonts w:ascii="Cambria" w:hAnsi="Cambria"/>
          <w:color w:val="231F20"/>
          <w:spacing w:val="-28"/>
          <w:sz w:val="22"/>
        </w:rPr>
        <w:t> </w:t>
      </w:r>
      <w:r>
        <w:rPr>
          <w:rFonts w:ascii="Cambria" w:hAnsi="Cambria"/>
          <w:color w:val="231F20"/>
          <w:sz w:val="22"/>
        </w:rPr>
        <w:t>e</w:t>
      </w:r>
    </w:p>
    <w:p>
      <w:pPr>
        <w:pStyle w:val="ListParagraph"/>
        <w:numPr>
          <w:ilvl w:val="0"/>
          <w:numId w:val="10"/>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impuestos sobre servicios públicos federales y concesiones otorgadas por la </w:t>
      </w:r>
      <w:r>
        <w:rPr>
          <w:rFonts w:ascii="Cambria" w:hAnsi="Cambria"/>
          <w:color w:val="231F20"/>
          <w:sz w:val="22"/>
        </w:rPr>
        <w:t>federación.</w:t>
      </w:r>
    </w:p>
    <w:p>
      <w:pPr>
        <w:spacing w:after="0" w:line="242" w:lineRule="auto"/>
        <w:jc w:val="both"/>
        <w:rPr>
          <w:rFonts w:ascii="Cambria" w:hAnsi="Cambria"/>
          <w:sz w:val="22"/>
        </w:rPr>
        <w:sectPr>
          <w:pgSz w:w="9360" w:h="12760"/>
          <w:pgMar w:top="620" w:bottom="280" w:left="1020" w:right="1020"/>
        </w:sectPr>
      </w:pPr>
    </w:p>
    <w:p>
      <w:pPr>
        <w:tabs>
          <w:tab w:pos="7002" w:val="left" w:leader="none"/>
        </w:tabs>
        <w:spacing w:before="54"/>
        <w:ind w:left="4636" w:right="24" w:firstLine="0"/>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37</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BodyText"/>
        <w:ind w:left="396" w:right="24"/>
        <w:rPr>
          <w:rFonts w:ascii="Cambria" w:hAnsi="Cambria"/>
        </w:rPr>
      </w:pPr>
      <w:r>
        <w:rPr>
          <w:rFonts w:ascii="Cambria" w:hAnsi="Cambria"/>
          <w:color w:val="231F20"/>
          <w:w w:val="95"/>
        </w:rPr>
        <w:t>Mientras que a los estados corresponderían los siguientes impuestos:</w:t>
      </w:r>
    </w:p>
    <w:p>
      <w:pPr>
        <w:pStyle w:val="BodyText"/>
        <w:spacing w:before="8"/>
        <w:rPr>
          <w:rFonts w:ascii="Cambria"/>
          <w:sz w:val="24"/>
        </w:rPr>
      </w:pPr>
    </w:p>
    <w:p>
      <w:pPr>
        <w:pStyle w:val="ListParagraph"/>
        <w:numPr>
          <w:ilvl w:val="0"/>
          <w:numId w:val="11"/>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impuesto</w:t>
      </w:r>
      <w:r>
        <w:rPr>
          <w:rFonts w:ascii="Cambria" w:hAnsi="Cambria"/>
          <w:color w:val="231F20"/>
          <w:spacing w:val="-11"/>
          <w:w w:val="95"/>
          <w:sz w:val="22"/>
        </w:rPr>
        <w:t> </w:t>
      </w:r>
      <w:r>
        <w:rPr>
          <w:rFonts w:ascii="Cambria" w:hAnsi="Cambria"/>
          <w:color w:val="231F20"/>
          <w:w w:val="95"/>
          <w:sz w:val="22"/>
        </w:rPr>
        <w:t>predial,</w:t>
      </w:r>
      <w:r>
        <w:rPr>
          <w:rFonts w:ascii="Cambria" w:hAnsi="Cambria"/>
          <w:color w:val="231F20"/>
          <w:spacing w:val="-11"/>
          <w:w w:val="95"/>
          <w:sz w:val="22"/>
        </w:rPr>
        <w:t> </w:t>
      </w:r>
      <w:r>
        <w:rPr>
          <w:rFonts w:ascii="Cambria" w:hAnsi="Cambria"/>
          <w:color w:val="231F20"/>
          <w:w w:val="95"/>
          <w:sz w:val="22"/>
        </w:rPr>
        <w:t>pero</w:t>
      </w:r>
      <w:r>
        <w:rPr>
          <w:rFonts w:ascii="Cambria" w:hAnsi="Cambria"/>
          <w:color w:val="231F20"/>
          <w:spacing w:val="-11"/>
          <w:w w:val="95"/>
          <w:sz w:val="22"/>
        </w:rPr>
        <w:t> </w:t>
      </w:r>
      <w:r>
        <w:rPr>
          <w:rFonts w:ascii="Cambria" w:hAnsi="Cambria"/>
          <w:color w:val="231F20"/>
          <w:w w:val="95"/>
          <w:sz w:val="22"/>
        </w:rPr>
        <w:t>en</w:t>
      </w:r>
      <w:r>
        <w:rPr>
          <w:rFonts w:ascii="Cambria" w:hAnsi="Cambria"/>
          <w:color w:val="231F20"/>
          <w:spacing w:val="-11"/>
          <w:w w:val="95"/>
          <w:sz w:val="22"/>
        </w:rPr>
        <w:t> </w:t>
      </w:r>
      <w:r>
        <w:rPr>
          <w:rFonts w:ascii="Cambria" w:hAnsi="Cambria"/>
          <w:color w:val="231F20"/>
          <w:w w:val="95"/>
          <w:sz w:val="22"/>
        </w:rPr>
        <w:t>los</w:t>
      </w:r>
      <w:r>
        <w:rPr>
          <w:rFonts w:ascii="Cambria" w:hAnsi="Cambria"/>
          <w:color w:val="231F20"/>
          <w:spacing w:val="-11"/>
          <w:w w:val="95"/>
          <w:sz w:val="22"/>
        </w:rPr>
        <w:t> </w:t>
      </w:r>
      <w:r>
        <w:rPr>
          <w:rFonts w:ascii="Cambria" w:hAnsi="Cambria"/>
          <w:color w:val="231F20"/>
          <w:w w:val="95"/>
          <w:sz w:val="22"/>
        </w:rPr>
        <w:t>ingresos</w:t>
      </w:r>
      <w:r>
        <w:rPr>
          <w:rFonts w:ascii="Cambria" w:hAnsi="Cambria"/>
          <w:color w:val="231F20"/>
          <w:spacing w:val="-11"/>
          <w:w w:val="95"/>
          <w:sz w:val="22"/>
        </w:rPr>
        <w:t> </w:t>
      </w:r>
      <w:r>
        <w:rPr>
          <w:rFonts w:ascii="Cambria" w:hAnsi="Cambria"/>
          <w:color w:val="231F20"/>
          <w:w w:val="95"/>
          <w:sz w:val="22"/>
        </w:rPr>
        <w:t>derivados</w:t>
      </w:r>
      <w:r>
        <w:rPr>
          <w:rFonts w:ascii="Cambria" w:hAnsi="Cambria"/>
          <w:color w:val="231F20"/>
          <w:spacing w:val="-11"/>
          <w:w w:val="95"/>
          <w:sz w:val="22"/>
        </w:rPr>
        <w:t> </w:t>
      </w:r>
      <w:r>
        <w:rPr>
          <w:rFonts w:ascii="Cambria" w:hAnsi="Cambria"/>
          <w:color w:val="231F20"/>
          <w:w w:val="95"/>
          <w:sz w:val="22"/>
        </w:rPr>
        <w:t>de</w:t>
      </w:r>
      <w:r>
        <w:rPr>
          <w:rFonts w:ascii="Cambria" w:hAnsi="Cambria"/>
          <w:color w:val="231F20"/>
          <w:spacing w:val="-11"/>
          <w:w w:val="95"/>
          <w:sz w:val="22"/>
        </w:rPr>
        <w:t> </w:t>
      </w:r>
      <w:r>
        <w:rPr>
          <w:rFonts w:ascii="Cambria" w:hAnsi="Cambria"/>
          <w:color w:val="231F20"/>
          <w:w w:val="95"/>
          <w:sz w:val="22"/>
        </w:rPr>
        <w:t>él</w:t>
      </w:r>
      <w:r>
        <w:rPr>
          <w:rFonts w:ascii="Cambria" w:hAnsi="Cambria"/>
          <w:color w:val="231F20"/>
          <w:spacing w:val="-11"/>
          <w:w w:val="95"/>
          <w:sz w:val="22"/>
        </w:rPr>
        <w:t> </w:t>
      </w:r>
      <w:r>
        <w:rPr>
          <w:rFonts w:ascii="Cambria" w:hAnsi="Cambria"/>
          <w:color w:val="231F20"/>
          <w:w w:val="95"/>
          <w:sz w:val="22"/>
        </w:rPr>
        <w:t>participarían</w:t>
      </w:r>
      <w:r>
        <w:rPr>
          <w:rFonts w:ascii="Cambria" w:hAnsi="Cambria"/>
          <w:color w:val="231F20"/>
          <w:spacing w:val="-11"/>
          <w:w w:val="95"/>
          <w:sz w:val="22"/>
        </w:rPr>
        <w:t> </w:t>
      </w:r>
      <w:r>
        <w:rPr>
          <w:rFonts w:ascii="Cambria" w:hAnsi="Cambria"/>
          <w:color w:val="231F20"/>
          <w:w w:val="95"/>
          <w:sz w:val="22"/>
        </w:rPr>
        <w:t>los</w:t>
      </w:r>
      <w:r>
        <w:rPr>
          <w:rFonts w:ascii="Cambria" w:hAnsi="Cambria"/>
          <w:color w:val="231F20"/>
          <w:spacing w:val="-11"/>
          <w:w w:val="95"/>
          <w:sz w:val="22"/>
        </w:rPr>
        <w:t> </w:t>
      </w:r>
      <w:r>
        <w:rPr>
          <w:rFonts w:ascii="Cambria" w:hAnsi="Cambria"/>
          <w:color w:val="231F20"/>
          <w:w w:val="95"/>
          <w:sz w:val="22"/>
        </w:rPr>
        <w:t>muni- cipios</w:t>
      </w:r>
      <w:r>
        <w:rPr>
          <w:rFonts w:ascii="Cambria" w:hAnsi="Cambria"/>
          <w:color w:val="231F20"/>
          <w:spacing w:val="-10"/>
          <w:w w:val="95"/>
          <w:sz w:val="22"/>
        </w:rPr>
        <w:t> </w:t>
      </w:r>
      <w:r>
        <w:rPr>
          <w:rFonts w:ascii="Cambria" w:hAnsi="Cambria"/>
          <w:color w:val="231F20"/>
          <w:w w:val="95"/>
          <w:sz w:val="22"/>
        </w:rPr>
        <w:t>en</w:t>
      </w:r>
      <w:r>
        <w:rPr>
          <w:rFonts w:ascii="Cambria" w:hAnsi="Cambria"/>
          <w:color w:val="231F20"/>
          <w:spacing w:val="-10"/>
          <w:w w:val="95"/>
          <w:sz w:val="22"/>
        </w:rPr>
        <w:t> </w:t>
      </w:r>
      <w:r>
        <w:rPr>
          <w:rFonts w:ascii="Cambria" w:hAnsi="Cambria"/>
          <w:color w:val="231F20"/>
          <w:w w:val="95"/>
          <w:sz w:val="22"/>
        </w:rPr>
        <w:t>cuanto</w:t>
      </w:r>
      <w:r>
        <w:rPr>
          <w:rFonts w:ascii="Cambria" w:hAnsi="Cambria"/>
          <w:color w:val="231F20"/>
          <w:spacing w:val="-10"/>
          <w:w w:val="95"/>
          <w:sz w:val="22"/>
        </w:rPr>
        <w:t> </w:t>
      </w:r>
      <w:r>
        <w:rPr>
          <w:rFonts w:ascii="Cambria" w:hAnsi="Cambria"/>
          <w:color w:val="231F20"/>
          <w:w w:val="95"/>
          <w:sz w:val="22"/>
        </w:rPr>
        <w:t>a</w:t>
      </w:r>
      <w:r>
        <w:rPr>
          <w:rFonts w:ascii="Cambria" w:hAnsi="Cambria"/>
          <w:color w:val="231F20"/>
          <w:spacing w:val="-10"/>
          <w:w w:val="95"/>
          <w:sz w:val="22"/>
        </w:rPr>
        <w:t> </w:t>
      </w:r>
      <w:r>
        <w:rPr>
          <w:rFonts w:ascii="Cambria" w:hAnsi="Cambria"/>
          <w:color w:val="231F20"/>
          <w:w w:val="95"/>
          <w:sz w:val="22"/>
        </w:rPr>
        <w:t>la</w:t>
      </w:r>
      <w:r>
        <w:rPr>
          <w:rFonts w:ascii="Cambria" w:hAnsi="Cambria"/>
          <w:color w:val="231F20"/>
          <w:spacing w:val="-10"/>
          <w:w w:val="95"/>
          <w:sz w:val="22"/>
        </w:rPr>
        <w:t> </w:t>
      </w:r>
      <w:r>
        <w:rPr>
          <w:rFonts w:ascii="Cambria" w:hAnsi="Cambria"/>
          <w:color w:val="231F20"/>
          <w:w w:val="95"/>
          <w:sz w:val="22"/>
        </w:rPr>
        <w:t>recaudación</w:t>
      </w:r>
      <w:r>
        <w:rPr>
          <w:rFonts w:ascii="Cambria" w:hAnsi="Cambria"/>
          <w:color w:val="231F20"/>
          <w:spacing w:val="-10"/>
          <w:w w:val="95"/>
          <w:sz w:val="22"/>
        </w:rPr>
        <w:t> </w:t>
      </w:r>
      <w:r>
        <w:rPr>
          <w:rFonts w:ascii="Cambria" w:hAnsi="Cambria"/>
          <w:color w:val="231F20"/>
          <w:w w:val="95"/>
          <w:sz w:val="22"/>
        </w:rPr>
        <w:t>realizada</w:t>
      </w:r>
      <w:r>
        <w:rPr>
          <w:rFonts w:ascii="Cambria" w:hAnsi="Cambria"/>
          <w:color w:val="231F20"/>
          <w:spacing w:val="-10"/>
          <w:w w:val="95"/>
          <w:sz w:val="22"/>
        </w:rPr>
        <w:t> </w:t>
      </w:r>
      <w:r>
        <w:rPr>
          <w:rFonts w:ascii="Cambria" w:hAnsi="Cambria"/>
          <w:color w:val="231F20"/>
          <w:w w:val="95"/>
          <w:sz w:val="22"/>
        </w:rPr>
        <w:t>dentro</w:t>
      </w:r>
      <w:r>
        <w:rPr>
          <w:rFonts w:ascii="Cambria" w:hAnsi="Cambria"/>
          <w:color w:val="231F20"/>
          <w:spacing w:val="-10"/>
          <w:w w:val="95"/>
          <w:sz w:val="22"/>
        </w:rPr>
        <w:t> </w:t>
      </w:r>
      <w:r>
        <w:rPr>
          <w:rFonts w:ascii="Cambria" w:hAnsi="Cambria"/>
          <w:color w:val="231F20"/>
          <w:w w:val="95"/>
          <w:sz w:val="22"/>
        </w:rPr>
        <w:t>de</w:t>
      </w:r>
      <w:r>
        <w:rPr>
          <w:rFonts w:ascii="Cambria" w:hAnsi="Cambria"/>
          <w:color w:val="231F20"/>
          <w:spacing w:val="-10"/>
          <w:w w:val="95"/>
          <w:sz w:val="22"/>
        </w:rPr>
        <w:t> </w:t>
      </w:r>
      <w:r>
        <w:rPr>
          <w:rFonts w:ascii="Cambria" w:hAnsi="Cambria"/>
          <w:color w:val="231F20"/>
          <w:w w:val="95"/>
          <w:sz w:val="22"/>
        </w:rPr>
        <w:t>sus</w:t>
      </w:r>
      <w:r>
        <w:rPr>
          <w:rFonts w:ascii="Cambria" w:hAnsi="Cambria"/>
          <w:color w:val="231F20"/>
          <w:spacing w:val="-10"/>
          <w:w w:val="95"/>
          <w:sz w:val="22"/>
        </w:rPr>
        <w:t> </w:t>
      </w:r>
      <w:r>
        <w:rPr>
          <w:rFonts w:ascii="Cambria" w:hAnsi="Cambria"/>
          <w:color w:val="231F20"/>
          <w:w w:val="95"/>
          <w:sz w:val="22"/>
        </w:rPr>
        <w:t>territorios,</w:t>
      </w:r>
      <w:r>
        <w:rPr>
          <w:rFonts w:ascii="Cambria" w:hAnsi="Cambria"/>
          <w:color w:val="231F20"/>
          <w:spacing w:val="-10"/>
          <w:w w:val="95"/>
          <w:sz w:val="22"/>
        </w:rPr>
        <w:t> </w:t>
      </w:r>
      <w:r>
        <w:rPr>
          <w:rFonts w:ascii="Cambria" w:hAnsi="Cambria"/>
          <w:color w:val="231F20"/>
          <w:w w:val="95"/>
          <w:sz w:val="22"/>
        </w:rPr>
        <w:t>y</w:t>
      </w:r>
    </w:p>
    <w:p>
      <w:pPr>
        <w:pStyle w:val="ListParagraph"/>
        <w:numPr>
          <w:ilvl w:val="0"/>
          <w:numId w:val="11"/>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un</w:t>
      </w:r>
      <w:r>
        <w:rPr>
          <w:rFonts w:ascii="Cambria" w:hAnsi="Cambria"/>
          <w:color w:val="231F20"/>
          <w:spacing w:val="-12"/>
          <w:w w:val="95"/>
          <w:sz w:val="22"/>
        </w:rPr>
        <w:t> </w:t>
      </w:r>
      <w:r>
        <w:rPr>
          <w:rFonts w:ascii="Cambria" w:hAnsi="Cambria"/>
          <w:color w:val="231F20"/>
          <w:w w:val="95"/>
          <w:sz w:val="22"/>
        </w:rPr>
        <w:t>impuesto</w:t>
      </w:r>
      <w:r>
        <w:rPr>
          <w:rFonts w:ascii="Cambria" w:hAnsi="Cambria"/>
          <w:color w:val="231F20"/>
          <w:spacing w:val="-11"/>
          <w:w w:val="95"/>
          <w:sz w:val="22"/>
        </w:rPr>
        <w:t> </w:t>
      </w:r>
      <w:r>
        <w:rPr>
          <w:rFonts w:ascii="Cambria" w:hAnsi="Cambria"/>
          <w:color w:val="231F20"/>
          <w:w w:val="95"/>
          <w:sz w:val="22"/>
        </w:rPr>
        <w:t>general</w:t>
      </w:r>
      <w:r>
        <w:rPr>
          <w:rFonts w:ascii="Cambria" w:hAnsi="Cambria"/>
          <w:color w:val="231F20"/>
          <w:spacing w:val="-12"/>
          <w:w w:val="95"/>
          <w:sz w:val="22"/>
        </w:rPr>
        <w:t> </w:t>
      </w:r>
      <w:r>
        <w:rPr>
          <w:rFonts w:ascii="Cambria" w:hAnsi="Cambria"/>
          <w:color w:val="231F20"/>
          <w:w w:val="95"/>
          <w:sz w:val="22"/>
        </w:rPr>
        <w:t>sobre</w:t>
      </w:r>
      <w:r>
        <w:rPr>
          <w:rFonts w:ascii="Cambria" w:hAnsi="Cambria"/>
          <w:color w:val="231F20"/>
          <w:spacing w:val="-12"/>
          <w:w w:val="95"/>
          <w:sz w:val="22"/>
        </w:rPr>
        <w:t> </w:t>
      </w:r>
      <w:r>
        <w:rPr>
          <w:rFonts w:ascii="Cambria" w:hAnsi="Cambria"/>
          <w:color w:val="231F20"/>
          <w:w w:val="95"/>
          <w:sz w:val="22"/>
        </w:rPr>
        <w:t>la</w:t>
      </w:r>
      <w:r>
        <w:rPr>
          <w:rFonts w:ascii="Cambria" w:hAnsi="Cambria"/>
          <w:color w:val="231F20"/>
          <w:spacing w:val="-12"/>
          <w:w w:val="95"/>
          <w:sz w:val="22"/>
        </w:rPr>
        <w:t> </w:t>
      </w:r>
      <w:r>
        <w:rPr>
          <w:rFonts w:ascii="Cambria" w:hAnsi="Cambria"/>
          <w:color w:val="231F20"/>
          <w:w w:val="95"/>
          <w:sz w:val="22"/>
        </w:rPr>
        <w:t>industria</w:t>
      </w:r>
      <w:r>
        <w:rPr>
          <w:rFonts w:ascii="Cambria" w:hAnsi="Cambria"/>
          <w:color w:val="231F20"/>
          <w:spacing w:val="-11"/>
          <w:w w:val="95"/>
          <w:sz w:val="22"/>
        </w:rPr>
        <w:t> </w:t>
      </w:r>
      <w:r>
        <w:rPr>
          <w:rFonts w:ascii="Cambria" w:hAnsi="Cambria"/>
          <w:color w:val="231F20"/>
          <w:w w:val="95"/>
          <w:sz w:val="22"/>
        </w:rPr>
        <w:t>y</w:t>
      </w:r>
      <w:r>
        <w:rPr>
          <w:rFonts w:ascii="Cambria" w:hAnsi="Cambria"/>
          <w:color w:val="231F20"/>
          <w:spacing w:val="-11"/>
          <w:w w:val="95"/>
          <w:sz w:val="22"/>
        </w:rPr>
        <w:t> </w:t>
      </w:r>
      <w:r>
        <w:rPr>
          <w:rFonts w:ascii="Cambria" w:hAnsi="Cambria"/>
          <w:color w:val="231F20"/>
          <w:w w:val="95"/>
          <w:sz w:val="22"/>
        </w:rPr>
        <w:t>el</w:t>
      </w:r>
      <w:r>
        <w:rPr>
          <w:rFonts w:ascii="Cambria" w:hAnsi="Cambria"/>
          <w:color w:val="231F20"/>
          <w:spacing w:val="-12"/>
          <w:w w:val="95"/>
          <w:sz w:val="22"/>
        </w:rPr>
        <w:t> </w:t>
      </w:r>
      <w:r>
        <w:rPr>
          <w:rFonts w:ascii="Cambria" w:hAnsi="Cambria"/>
          <w:color w:val="231F20"/>
          <w:w w:val="95"/>
          <w:sz w:val="22"/>
        </w:rPr>
        <w:t>comercio</w:t>
      </w:r>
      <w:r>
        <w:rPr>
          <w:rFonts w:ascii="Cambria" w:hAnsi="Cambria"/>
          <w:color w:val="231F20"/>
          <w:spacing w:val="-12"/>
          <w:w w:val="95"/>
          <w:sz w:val="22"/>
        </w:rPr>
        <w:t> </w:t>
      </w:r>
      <w:r>
        <w:rPr>
          <w:rFonts w:ascii="Cambria" w:hAnsi="Cambria"/>
          <w:color w:val="231F20"/>
          <w:w w:val="95"/>
          <w:sz w:val="22"/>
        </w:rPr>
        <w:t>que</w:t>
      </w:r>
      <w:r>
        <w:rPr>
          <w:rFonts w:ascii="Cambria" w:hAnsi="Cambria"/>
          <w:color w:val="231F20"/>
          <w:spacing w:val="-11"/>
          <w:w w:val="95"/>
          <w:sz w:val="22"/>
        </w:rPr>
        <w:t> </w:t>
      </w:r>
      <w:r>
        <w:rPr>
          <w:rFonts w:ascii="Cambria" w:hAnsi="Cambria"/>
          <w:color w:val="231F20"/>
          <w:w w:val="95"/>
          <w:sz w:val="22"/>
        </w:rPr>
        <w:t>sustituiría</w:t>
      </w:r>
      <w:r>
        <w:rPr>
          <w:rFonts w:ascii="Cambria" w:hAnsi="Cambria"/>
          <w:color w:val="231F20"/>
          <w:spacing w:val="-12"/>
          <w:w w:val="95"/>
          <w:sz w:val="22"/>
        </w:rPr>
        <w:t> </w:t>
      </w:r>
      <w:r>
        <w:rPr>
          <w:rFonts w:ascii="Cambria" w:hAnsi="Cambria"/>
          <w:color w:val="231F20"/>
          <w:w w:val="95"/>
          <w:sz w:val="22"/>
        </w:rPr>
        <w:t>a</w:t>
      </w:r>
      <w:r>
        <w:rPr>
          <w:rFonts w:ascii="Cambria" w:hAnsi="Cambria"/>
          <w:color w:val="231F20"/>
          <w:spacing w:val="-12"/>
          <w:w w:val="95"/>
          <w:sz w:val="22"/>
        </w:rPr>
        <w:t> </w:t>
      </w:r>
      <w:r>
        <w:rPr>
          <w:rFonts w:ascii="Cambria" w:hAnsi="Cambria"/>
          <w:color w:val="231F20"/>
          <w:w w:val="95"/>
          <w:sz w:val="22"/>
        </w:rPr>
        <w:t>los</w:t>
      </w:r>
      <w:r>
        <w:rPr>
          <w:rFonts w:ascii="Cambria" w:hAnsi="Cambria"/>
          <w:color w:val="231F20"/>
          <w:spacing w:val="-12"/>
          <w:w w:val="95"/>
          <w:sz w:val="22"/>
        </w:rPr>
        <w:t> </w:t>
      </w:r>
      <w:r>
        <w:rPr>
          <w:rFonts w:ascii="Cambria" w:hAnsi="Cambria"/>
          <w:color w:val="231F20"/>
          <w:w w:val="95"/>
          <w:sz w:val="22"/>
        </w:rPr>
        <w:t>anti- guos</w:t>
      </w:r>
      <w:r>
        <w:rPr>
          <w:rFonts w:ascii="Cambria" w:hAnsi="Cambria"/>
          <w:color w:val="231F20"/>
          <w:spacing w:val="-9"/>
          <w:w w:val="95"/>
          <w:sz w:val="22"/>
        </w:rPr>
        <w:t> </w:t>
      </w:r>
      <w:r>
        <w:rPr>
          <w:rFonts w:ascii="Cambria" w:hAnsi="Cambria"/>
          <w:color w:val="231F20"/>
          <w:w w:val="95"/>
          <w:sz w:val="22"/>
        </w:rPr>
        <w:t>impuestos</w:t>
      </w:r>
      <w:r>
        <w:rPr>
          <w:rFonts w:ascii="Cambria" w:hAnsi="Cambria"/>
          <w:color w:val="231F20"/>
          <w:spacing w:val="-8"/>
          <w:w w:val="95"/>
          <w:sz w:val="22"/>
        </w:rPr>
        <w:t> </w:t>
      </w:r>
      <w:r>
        <w:rPr>
          <w:rFonts w:ascii="Cambria" w:hAnsi="Cambria"/>
          <w:color w:val="231F20"/>
          <w:w w:val="95"/>
          <w:sz w:val="22"/>
        </w:rPr>
        <w:t>de</w:t>
      </w:r>
      <w:r>
        <w:rPr>
          <w:rFonts w:ascii="Cambria" w:hAnsi="Cambria"/>
          <w:color w:val="231F20"/>
          <w:spacing w:val="-8"/>
          <w:w w:val="95"/>
          <w:sz w:val="22"/>
        </w:rPr>
        <w:t> </w:t>
      </w:r>
      <w:r>
        <w:rPr>
          <w:rFonts w:ascii="Cambria" w:hAnsi="Cambria"/>
          <w:color w:val="231F20"/>
          <w:w w:val="95"/>
          <w:sz w:val="22"/>
        </w:rPr>
        <w:t>patente.</w:t>
      </w:r>
      <w:r>
        <w:rPr>
          <w:rFonts w:ascii="Cambria" w:hAnsi="Cambria"/>
          <w:color w:val="231F20"/>
          <w:spacing w:val="-9"/>
          <w:w w:val="95"/>
          <w:sz w:val="22"/>
        </w:rPr>
        <w:t> </w:t>
      </w:r>
      <w:r>
        <w:rPr>
          <w:rFonts w:ascii="Cambria" w:hAnsi="Cambria"/>
          <w:color w:val="231F20"/>
          <w:w w:val="95"/>
          <w:sz w:val="22"/>
        </w:rPr>
        <w:t>El</w:t>
      </w:r>
      <w:r>
        <w:rPr>
          <w:rFonts w:ascii="Cambria" w:hAnsi="Cambria"/>
          <w:color w:val="231F20"/>
          <w:spacing w:val="-9"/>
          <w:w w:val="95"/>
          <w:sz w:val="22"/>
        </w:rPr>
        <w:t> </w:t>
      </w:r>
      <w:r>
        <w:rPr>
          <w:rFonts w:ascii="Cambria" w:hAnsi="Cambria"/>
          <w:color w:val="231F20"/>
          <w:w w:val="95"/>
          <w:sz w:val="22"/>
        </w:rPr>
        <w:t>gobierno</w:t>
      </w:r>
      <w:r>
        <w:rPr>
          <w:rFonts w:ascii="Cambria" w:hAnsi="Cambria"/>
          <w:color w:val="231F20"/>
          <w:spacing w:val="-9"/>
          <w:w w:val="95"/>
          <w:sz w:val="22"/>
        </w:rPr>
        <w:t> </w:t>
      </w:r>
      <w:r>
        <w:rPr>
          <w:rFonts w:ascii="Cambria" w:hAnsi="Cambria"/>
          <w:color w:val="231F20"/>
          <w:w w:val="95"/>
          <w:sz w:val="22"/>
        </w:rPr>
        <w:t>federal</w:t>
      </w:r>
      <w:r>
        <w:rPr>
          <w:rFonts w:ascii="Cambria" w:hAnsi="Cambria"/>
          <w:color w:val="231F20"/>
          <w:spacing w:val="-9"/>
          <w:w w:val="95"/>
          <w:sz w:val="22"/>
        </w:rPr>
        <w:t> </w:t>
      </w:r>
      <w:r>
        <w:rPr>
          <w:rFonts w:ascii="Cambria" w:hAnsi="Cambria"/>
          <w:color w:val="231F20"/>
          <w:w w:val="95"/>
          <w:sz w:val="22"/>
        </w:rPr>
        <w:t>participaría</w:t>
      </w:r>
      <w:r>
        <w:rPr>
          <w:rFonts w:ascii="Cambria" w:hAnsi="Cambria"/>
          <w:color w:val="231F20"/>
          <w:spacing w:val="-9"/>
          <w:w w:val="95"/>
          <w:sz w:val="22"/>
        </w:rPr>
        <w:t> </w:t>
      </w:r>
      <w:r>
        <w:rPr>
          <w:rFonts w:ascii="Cambria" w:hAnsi="Cambria"/>
          <w:color w:val="231F20"/>
          <w:w w:val="95"/>
          <w:sz w:val="22"/>
        </w:rPr>
        <w:t>en</w:t>
      </w:r>
      <w:r>
        <w:rPr>
          <w:rFonts w:ascii="Cambria" w:hAnsi="Cambria"/>
          <w:color w:val="231F20"/>
          <w:spacing w:val="-9"/>
          <w:w w:val="95"/>
          <w:sz w:val="22"/>
        </w:rPr>
        <w:t> </w:t>
      </w:r>
      <w:r>
        <w:rPr>
          <w:rFonts w:ascii="Cambria" w:hAnsi="Cambria"/>
          <w:color w:val="231F20"/>
          <w:w w:val="95"/>
          <w:sz w:val="22"/>
        </w:rPr>
        <w:t>el</w:t>
      </w:r>
      <w:r>
        <w:rPr>
          <w:rFonts w:ascii="Cambria" w:hAnsi="Cambria"/>
          <w:color w:val="231F20"/>
          <w:spacing w:val="-9"/>
          <w:w w:val="95"/>
          <w:sz w:val="22"/>
        </w:rPr>
        <w:t> </w:t>
      </w:r>
      <w:r>
        <w:rPr>
          <w:rFonts w:ascii="Cambria" w:hAnsi="Cambria"/>
          <w:color w:val="231F20"/>
          <w:w w:val="95"/>
          <w:sz w:val="22"/>
        </w:rPr>
        <w:t>producto</w:t>
      </w:r>
      <w:r>
        <w:rPr>
          <w:rFonts w:ascii="Cambria" w:hAnsi="Cambria"/>
          <w:color w:val="231F20"/>
          <w:spacing w:val="-9"/>
          <w:w w:val="95"/>
          <w:sz w:val="22"/>
        </w:rPr>
        <w:t> </w:t>
      </w:r>
      <w:r>
        <w:rPr>
          <w:rFonts w:ascii="Cambria" w:hAnsi="Cambria"/>
          <w:color w:val="231F20"/>
          <w:w w:val="95"/>
          <w:sz w:val="22"/>
        </w:rPr>
        <w:t>de este</w:t>
      </w:r>
      <w:r>
        <w:rPr>
          <w:rFonts w:ascii="Cambria" w:hAnsi="Cambria"/>
          <w:color w:val="231F20"/>
          <w:spacing w:val="-18"/>
          <w:w w:val="95"/>
          <w:sz w:val="22"/>
        </w:rPr>
        <w:t> </w:t>
      </w:r>
      <w:r>
        <w:rPr>
          <w:rFonts w:ascii="Cambria" w:hAnsi="Cambria"/>
          <w:color w:val="231F20"/>
          <w:w w:val="95"/>
          <w:sz w:val="22"/>
        </w:rPr>
        <w:t>impuesto</w:t>
      </w:r>
      <w:r>
        <w:rPr>
          <w:rFonts w:ascii="Cambria" w:hAnsi="Cambria"/>
          <w:color w:val="231F20"/>
          <w:spacing w:val="-18"/>
          <w:w w:val="95"/>
          <w:sz w:val="22"/>
        </w:rPr>
        <w:t> </w:t>
      </w:r>
      <w:r>
        <w:rPr>
          <w:rFonts w:ascii="Cambria" w:hAnsi="Cambria"/>
          <w:color w:val="231F20"/>
          <w:w w:val="95"/>
          <w:sz w:val="22"/>
        </w:rPr>
        <w:t>general,</w:t>
      </w:r>
      <w:r>
        <w:rPr>
          <w:rFonts w:ascii="Cambria" w:hAnsi="Cambria"/>
          <w:color w:val="231F20"/>
          <w:spacing w:val="-19"/>
          <w:w w:val="95"/>
          <w:sz w:val="22"/>
        </w:rPr>
        <w:t> </w:t>
      </w:r>
      <w:r>
        <w:rPr>
          <w:rFonts w:ascii="Cambria" w:hAnsi="Cambria"/>
          <w:color w:val="231F20"/>
          <w:w w:val="95"/>
          <w:sz w:val="22"/>
        </w:rPr>
        <w:t>que</w:t>
      </w:r>
      <w:r>
        <w:rPr>
          <w:rFonts w:ascii="Cambria" w:hAnsi="Cambria"/>
          <w:color w:val="231F20"/>
          <w:spacing w:val="-18"/>
          <w:w w:val="95"/>
          <w:sz w:val="22"/>
        </w:rPr>
        <w:t> </w:t>
      </w:r>
      <w:r>
        <w:rPr>
          <w:rFonts w:ascii="Cambria" w:hAnsi="Cambria"/>
          <w:color w:val="231F20"/>
          <w:w w:val="95"/>
          <w:sz w:val="22"/>
        </w:rPr>
        <w:t>también</w:t>
      </w:r>
      <w:r>
        <w:rPr>
          <w:rFonts w:ascii="Cambria" w:hAnsi="Cambria"/>
          <w:color w:val="231F20"/>
          <w:spacing w:val="-18"/>
          <w:w w:val="95"/>
          <w:sz w:val="22"/>
        </w:rPr>
        <w:t> </w:t>
      </w:r>
      <w:r>
        <w:rPr>
          <w:rFonts w:ascii="Cambria" w:hAnsi="Cambria"/>
          <w:color w:val="231F20"/>
          <w:w w:val="95"/>
          <w:sz w:val="22"/>
        </w:rPr>
        <w:t>sustituiría</w:t>
      </w:r>
      <w:r>
        <w:rPr>
          <w:rFonts w:ascii="Cambria" w:hAnsi="Cambria"/>
          <w:color w:val="231F20"/>
          <w:spacing w:val="-19"/>
          <w:w w:val="95"/>
          <w:sz w:val="22"/>
        </w:rPr>
        <w:t> </w:t>
      </w:r>
      <w:r>
        <w:rPr>
          <w:rFonts w:ascii="Cambria" w:hAnsi="Cambria"/>
          <w:color w:val="231F20"/>
          <w:w w:val="95"/>
          <w:sz w:val="22"/>
        </w:rPr>
        <w:t>al</w:t>
      </w:r>
      <w:r>
        <w:rPr>
          <w:rFonts w:ascii="Cambria" w:hAnsi="Cambria"/>
          <w:color w:val="231F20"/>
          <w:spacing w:val="-18"/>
          <w:w w:val="95"/>
          <w:sz w:val="22"/>
        </w:rPr>
        <w:t> </w:t>
      </w:r>
      <w:r>
        <w:rPr>
          <w:rFonts w:ascii="Cambria" w:hAnsi="Cambria"/>
          <w:color w:val="231F20"/>
          <w:w w:val="95"/>
          <w:sz w:val="22"/>
        </w:rPr>
        <w:t>impuesto</w:t>
      </w:r>
      <w:r>
        <w:rPr>
          <w:rFonts w:ascii="Cambria" w:hAnsi="Cambria"/>
          <w:color w:val="231F20"/>
          <w:spacing w:val="-18"/>
          <w:w w:val="95"/>
          <w:sz w:val="22"/>
        </w:rPr>
        <w:t> </w:t>
      </w:r>
      <w:r>
        <w:rPr>
          <w:rFonts w:ascii="Cambria" w:hAnsi="Cambria"/>
          <w:color w:val="231F20"/>
          <w:w w:val="95"/>
          <w:sz w:val="22"/>
        </w:rPr>
        <w:t>del</w:t>
      </w:r>
      <w:r>
        <w:rPr>
          <w:rFonts w:ascii="Cambria" w:hAnsi="Cambria"/>
          <w:color w:val="231F20"/>
          <w:spacing w:val="-18"/>
          <w:w w:val="95"/>
          <w:sz w:val="22"/>
        </w:rPr>
        <w:t> </w:t>
      </w:r>
      <w:r>
        <w:rPr>
          <w:rFonts w:ascii="Cambria" w:hAnsi="Cambria"/>
          <w:color w:val="231F20"/>
          <w:w w:val="95"/>
          <w:sz w:val="22"/>
        </w:rPr>
        <w:t>timbre</w:t>
      </w:r>
      <w:r>
        <w:rPr>
          <w:rFonts w:ascii="Cambria" w:hAnsi="Cambria"/>
          <w:color w:val="231F20"/>
          <w:spacing w:val="-18"/>
          <w:w w:val="95"/>
          <w:sz w:val="22"/>
        </w:rPr>
        <w:t> </w:t>
      </w:r>
      <w:r>
        <w:rPr>
          <w:rFonts w:ascii="Cambria" w:hAnsi="Cambria"/>
          <w:color w:val="231F20"/>
          <w:w w:val="95"/>
          <w:sz w:val="22"/>
        </w:rPr>
        <w:t>(que</w:t>
      </w:r>
      <w:r>
        <w:rPr>
          <w:rFonts w:ascii="Cambria" w:hAnsi="Cambria"/>
          <w:color w:val="231F20"/>
          <w:spacing w:val="-18"/>
          <w:w w:val="95"/>
          <w:sz w:val="22"/>
        </w:rPr>
        <w:t> </w:t>
      </w:r>
      <w:r>
        <w:rPr>
          <w:rFonts w:ascii="Cambria" w:hAnsi="Cambria"/>
          <w:color w:val="231F20"/>
          <w:w w:val="95"/>
          <w:sz w:val="22"/>
        </w:rPr>
        <w:t>era federal) sobre las operaciones comerciales e industriales (Garza, 1990: 218- </w:t>
      </w:r>
      <w:r>
        <w:rPr>
          <w:rFonts w:ascii="Cambria" w:hAnsi="Cambria"/>
          <w:color w:val="231F20"/>
          <w:sz w:val="22"/>
        </w:rPr>
        <w:t>219).</w:t>
      </w:r>
    </w:p>
    <w:p>
      <w:pPr>
        <w:pStyle w:val="BodyText"/>
        <w:spacing w:before="1"/>
        <w:rPr>
          <w:rFonts w:ascii="Cambria"/>
        </w:rPr>
      </w:pPr>
    </w:p>
    <w:p>
      <w:pPr>
        <w:pStyle w:val="BodyText"/>
        <w:spacing w:line="242" w:lineRule="auto"/>
        <w:ind w:left="113" w:right="111" w:firstLine="283"/>
        <w:jc w:val="both"/>
        <w:rPr>
          <w:rFonts w:ascii="Cambria" w:hAnsi="Cambria"/>
        </w:rPr>
      </w:pPr>
      <w:r>
        <w:rPr>
          <w:rFonts w:ascii="Cambria" w:hAnsi="Cambria"/>
          <w:color w:val="231F20"/>
        </w:rPr>
        <w:t>No</w:t>
      </w:r>
      <w:r>
        <w:rPr>
          <w:rFonts w:ascii="Cambria" w:hAnsi="Cambria"/>
          <w:color w:val="231F20"/>
          <w:spacing w:val="-21"/>
        </w:rPr>
        <w:t> </w:t>
      </w:r>
      <w:r>
        <w:rPr>
          <w:rFonts w:ascii="Cambria" w:hAnsi="Cambria"/>
          <w:color w:val="231F20"/>
        </w:rPr>
        <w:t>obstante,</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rPr>
        <w:t>proyecto</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reforma</w:t>
      </w:r>
      <w:r>
        <w:rPr>
          <w:rFonts w:ascii="Cambria" w:hAnsi="Cambria"/>
          <w:color w:val="231F20"/>
          <w:spacing w:val="-21"/>
        </w:rPr>
        <w:t> </w:t>
      </w:r>
      <w:r>
        <w:rPr>
          <w:rFonts w:ascii="Cambria" w:hAnsi="Cambria"/>
          <w:color w:val="231F20"/>
        </w:rPr>
        <w:t>y</w:t>
      </w:r>
      <w:r>
        <w:rPr>
          <w:rFonts w:ascii="Cambria" w:hAnsi="Cambria"/>
          <w:color w:val="231F20"/>
          <w:spacing w:val="-21"/>
        </w:rPr>
        <w:t> </w:t>
      </w:r>
      <w:r>
        <w:rPr>
          <w:rFonts w:ascii="Cambria" w:hAnsi="Cambria"/>
          <w:color w:val="231F20"/>
        </w:rPr>
        <w:t>adiciones</w:t>
      </w:r>
      <w:r>
        <w:rPr>
          <w:rFonts w:ascii="Cambria" w:hAnsi="Cambria"/>
          <w:color w:val="231F20"/>
          <w:spacing w:val="-20"/>
        </w:rPr>
        <w:t> </w:t>
      </w:r>
      <w:r>
        <w:rPr>
          <w:rFonts w:ascii="Cambria" w:hAnsi="Cambria"/>
          <w:color w:val="231F20"/>
        </w:rPr>
        <w:t>a</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Constitución</w:t>
      </w:r>
      <w:r>
        <w:rPr>
          <w:rFonts w:ascii="Cambria" w:hAnsi="Cambria"/>
          <w:color w:val="231F20"/>
          <w:spacing w:val="-21"/>
        </w:rPr>
        <w:t> </w:t>
      </w:r>
      <w:r>
        <w:rPr>
          <w:rFonts w:ascii="Cambria" w:hAnsi="Cambria"/>
          <w:color w:val="231F20"/>
        </w:rPr>
        <w:t>presenta- do por el presidente Cárdenas no fue aprobado por el Congreso de la Unión. </w:t>
      </w:r>
      <w:r>
        <w:rPr>
          <w:rFonts w:ascii="Cambria" w:hAnsi="Cambria"/>
          <w:color w:val="231F20"/>
          <w:w w:val="95"/>
        </w:rPr>
        <w:t>Conviene </w:t>
      </w:r>
      <w:r>
        <w:rPr>
          <w:rFonts w:ascii="Cambria" w:hAnsi="Cambria"/>
          <w:color w:val="231F20"/>
          <w:spacing w:val="-3"/>
          <w:w w:val="95"/>
        </w:rPr>
        <w:t>recordar </w:t>
      </w:r>
      <w:r>
        <w:rPr>
          <w:rFonts w:ascii="Cambria" w:hAnsi="Cambria"/>
          <w:color w:val="231F20"/>
          <w:w w:val="95"/>
        </w:rPr>
        <w:t>que en su estudio sobre el presidencialismo mexicano, </w:t>
      </w:r>
      <w:r>
        <w:rPr>
          <w:rFonts w:ascii="Cambria" w:hAnsi="Cambria"/>
          <w:color w:val="231F20"/>
          <w:spacing w:val="-3"/>
          <w:w w:val="95"/>
        </w:rPr>
        <w:t>Jorge </w:t>
      </w:r>
      <w:r>
        <w:rPr>
          <w:rFonts w:ascii="Cambria" w:hAnsi="Cambria"/>
          <w:color w:val="231F20"/>
        </w:rPr>
        <w:t>Carpizo</w:t>
      </w:r>
      <w:r>
        <w:rPr>
          <w:rFonts w:ascii="Cambria" w:hAnsi="Cambria"/>
          <w:color w:val="231F20"/>
          <w:spacing w:val="-24"/>
        </w:rPr>
        <w:t> </w:t>
      </w:r>
      <w:r>
        <w:rPr>
          <w:rFonts w:ascii="Cambria" w:hAnsi="Cambria"/>
          <w:color w:val="231F20"/>
        </w:rPr>
        <w:t>sugiere</w:t>
      </w:r>
      <w:r>
        <w:rPr>
          <w:rFonts w:ascii="Cambria" w:hAnsi="Cambria"/>
          <w:color w:val="231F20"/>
          <w:spacing w:val="-24"/>
        </w:rPr>
        <w:t> </w:t>
      </w:r>
      <w:r>
        <w:rPr>
          <w:rFonts w:ascii="Cambria" w:hAnsi="Cambria"/>
          <w:color w:val="231F20"/>
        </w:rPr>
        <w:t>que</w:t>
      </w:r>
      <w:r>
        <w:rPr>
          <w:rFonts w:ascii="Cambria" w:hAnsi="Cambria"/>
          <w:color w:val="231F20"/>
          <w:spacing w:val="-24"/>
        </w:rPr>
        <w:t> </w:t>
      </w:r>
      <w:r>
        <w:rPr>
          <w:rFonts w:ascii="Cambria" w:hAnsi="Cambria"/>
          <w:color w:val="231F20"/>
        </w:rPr>
        <w:t>la</w:t>
      </w:r>
      <w:r>
        <w:rPr>
          <w:rFonts w:ascii="Cambria" w:hAnsi="Cambria"/>
          <w:color w:val="231F20"/>
          <w:spacing w:val="-24"/>
        </w:rPr>
        <w:t> </w:t>
      </w:r>
      <w:r>
        <w:rPr>
          <w:rFonts w:ascii="Cambria" w:hAnsi="Cambria"/>
          <w:color w:val="231F20"/>
        </w:rPr>
        <w:t>no</w:t>
      </w:r>
      <w:r>
        <w:rPr>
          <w:rFonts w:ascii="Cambria" w:hAnsi="Cambria"/>
          <w:color w:val="231F20"/>
          <w:spacing w:val="-24"/>
        </w:rPr>
        <w:t> </w:t>
      </w:r>
      <w:r>
        <w:rPr>
          <w:rFonts w:ascii="Cambria" w:hAnsi="Cambria"/>
          <w:color w:val="231F20"/>
        </w:rPr>
        <w:t>aprobación</w:t>
      </w:r>
      <w:r>
        <w:rPr>
          <w:rFonts w:ascii="Cambria" w:hAnsi="Cambria"/>
          <w:color w:val="231F20"/>
          <w:spacing w:val="-25"/>
        </w:rPr>
        <w:t> </w:t>
      </w:r>
      <w:r>
        <w:rPr>
          <w:rFonts w:ascii="Cambria" w:hAnsi="Cambria"/>
          <w:color w:val="231F20"/>
        </w:rPr>
        <w:t>de</w:t>
      </w:r>
      <w:r>
        <w:rPr>
          <w:rFonts w:ascii="Cambria" w:hAnsi="Cambria"/>
          <w:color w:val="231F20"/>
          <w:spacing w:val="-24"/>
        </w:rPr>
        <w:t> </w:t>
      </w:r>
      <w:r>
        <w:rPr>
          <w:rFonts w:ascii="Cambria" w:hAnsi="Cambria"/>
          <w:color w:val="231F20"/>
        </w:rPr>
        <w:t>la</w:t>
      </w:r>
      <w:r>
        <w:rPr>
          <w:rFonts w:ascii="Cambria" w:hAnsi="Cambria"/>
          <w:color w:val="231F20"/>
          <w:spacing w:val="-24"/>
        </w:rPr>
        <w:t> </w:t>
      </w:r>
      <w:r>
        <w:rPr>
          <w:rFonts w:ascii="Cambria" w:hAnsi="Cambria"/>
          <w:color w:val="231F20"/>
        </w:rPr>
        <w:t>iniciativa</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reforma</w:t>
      </w:r>
      <w:r>
        <w:rPr>
          <w:rFonts w:ascii="Cambria" w:hAnsi="Cambria"/>
          <w:color w:val="231F20"/>
          <w:spacing w:val="-24"/>
        </w:rPr>
        <w:t> </w:t>
      </w:r>
      <w:r>
        <w:rPr>
          <w:rFonts w:ascii="Cambria" w:hAnsi="Cambria"/>
          <w:color w:val="231F20"/>
        </w:rPr>
        <w:t>constitucional referida</w:t>
      </w:r>
      <w:r>
        <w:rPr>
          <w:rFonts w:ascii="Cambria" w:hAnsi="Cambria"/>
          <w:color w:val="231F20"/>
          <w:spacing w:val="-26"/>
        </w:rPr>
        <w:t> </w:t>
      </w:r>
      <w:r>
        <w:rPr>
          <w:rFonts w:ascii="Cambria" w:hAnsi="Cambria"/>
          <w:color w:val="231F20"/>
        </w:rPr>
        <w:t>se</w:t>
      </w:r>
      <w:r>
        <w:rPr>
          <w:rFonts w:ascii="Cambria" w:hAnsi="Cambria"/>
          <w:color w:val="231F20"/>
          <w:spacing w:val="-26"/>
        </w:rPr>
        <w:t> </w:t>
      </w:r>
      <w:r>
        <w:rPr>
          <w:rFonts w:ascii="Cambria" w:hAnsi="Cambria"/>
          <w:color w:val="231F20"/>
        </w:rPr>
        <w:t>debió</w:t>
      </w:r>
      <w:r>
        <w:rPr>
          <w:rFonts w:ascii="Cambria" w:hAnsi="Cambria"/>
          <w:color w:val="231F20"/>
          <w:spacing w:val="-26"/>
        </w:rPr>
        <w:t> </w:t>
      </w:r>
      <w:r>
        <w:rPr>
          <w:rFonts w:ascii="Cambria" w:hAnsi="Cambria"/>
          <w:color w:val="231F20"/>
        </w:rPr>
        <w:t>a</w:t>
      </w:r>
      <w:r>
        <w:rPr>
          <w:rFonts w:ascii="Cambria" w:hAnsi="Cambria"/>
          <w:color w:val="231F20"/>
          <w:spacing w:val="-26"/>
        </w:rPr>
        <w:t> </w:t>
      </w:r>
      <w:r>
        <w:rPr>
          <w:rFonts w:ascii="Cambria" w:hAnsi="Cambria"/>
          <w:color w:val="231F20"/>
        </w:rPr>
        <w:t>que</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propio</w:t>
      </w:r>
      <w:r>
        <w:rPr>
          <w:rFonts w:ascii="Cambria" w:hAnsi="Cambria"/>
          <w:color w:val="231F20"/>
          <w:spacing w:val="-26"/>
        </w:rPr>
        <w:t> </w:t>
      </w:r>
      <w:r>
        <w:rPr>
          <w:rFonts w:ascii="Cambria" w:hAnsi="Cambria"/>
          <w:color w:val="231F20"/>
        </w:rPr>
        <w:t>Presidente</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rPr>
        <w:t>República</w:t>
      </w:r>
      <w:r>
        <w:rPr>
          <w:rFonts w:ascii="Cambria" w:hAnsi="Cambria"/>
          <w:color w:val="231F20"/>
          <w:spacing w:val="-26"/>
        </w:rPr>
        <w:t> </w:t>
      </w:r>
      <w:r>
        <w:rPr>
          <w:rFonts w:ascii="Cambria" w:hAnsi="Cambria"/>
          <w:color w:val="231F20"/>
        </w:rPr>
        <w:t>perdió</w:t>
      </w:r>
      <w:r>
        <w:rPr>
          <w:rFonts w:ascii="Cambria" w:hAnsi="Cambria"/>
          <w:color w:val="231F20"/>
          <w:spacing w:val="-26"/>
        </w:rPr>
        <w:t> </w:t>
      </w:r>
      <w:r>
        <w:rPr>
          <w:rFonts w:ascii="Cambria" w:hAnsi="Cambria"/>
          <w:color w:val="231F20"/>
        </w:rPr>
        <w:t>interés</w:t>
      </w:r>
      <w:r>
        <w:rPr>
          <w:rFonts w:ascii="Cambria" w:hAnsi="Cambria"/>
          <w:color w:val="231F20"/>
          <w:spacing w:val="-26"/>
        </w:rPr>
        <w:t> </w:t>
      </w:r>
      <w:r>
        <w:rPr>
          <w:rFonts w:ascii="Cambria" w:hAnsi="Cambria"/>
          <w:color w:val="231F20"/>
        </w:rPr>
        <w:t>en</w:t>
      </w:r>
      <w:r>
        <w:rPr>
          <w:rFonts w:ascii="Cambria" w:hAnsi="Cambria"/>
          <w:color w:val="231F20"/>
          <w:spacing w:val="-26"/>
        </w:rPr>
        <w:t> </w:t>
      </w:r>
      <w:r>
        <w:rPr>
          <w:rFonts w:ascii="Cambria" w:hAnsi="Cambria"/>
          <w:color w:val="231F20"/>
        </w:rPr>
        <w:t>la misma</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rPr>
        <w:t>no</w:t>
      </w:r>
      <w:r>
        <w:rPr>
          <w:rFonts w:ascii="Cambria" w:hAnsi="Cambria"/>
          <w:color w:val="231F20"/>
          <w:spacing w:val="-26"/>
        </w:rPr>
        <w:t> </w:t>
      </w:r>
      <w:r>
        <w:rPr>
          <w:rFonts w:ascii="Cambria" w:hAnsi="Cambria"/>
          <w:color w:val="231F20"/>
        </w:rPr>
        <w:t>a</w:t>
      </w:r>
      <w:r>
        <w:rPr>
          <w:rFonts w:ascii="Cambria" w:hAnsi="Cambria"/>
          <w:color w:val="231F20"/>
          <w:spacing w:val="-26"/>
        </w:rPr>
        <w:t> </w:t>
      </w:r>
      <w:r>
        <w:rPr>
          <w:rFonts w:ascii="Cambria" w:hAnsi="Cambria"/>
          <w:color w:val="231F20"/>
        </w:rPr>
        <w:t>una</w:t>
      </w:r>
      <w:r>
        <w:rPr>
          <w:rFonts w:ascii="Cambria" w:hAnsi="Cambria"/>
          <w:color w:val="231F20"/>
          <w:spacing w:val="-26"/>
        </w:rPr>
        <w:t> </w:t>
      </w:r>
      <w:r>
        <w:rPr>
          <w:rFonts w:ascii="Cambria" w:hAnsi="Cambria"/>
          <w:color w:val="231F20"/>
        </w:rPr>
        <w:t>supuesta</w:t>
      </w:r>
      <w:r>
        <w:rPr>
          <w:rFonts w:ascii="Cambria" w:hAnsi="Cambria"/>
          <w:color w:val="231F20"/>
          <w:spacing w:val="-26"/>
        </w:rPr>
        <w:t> </w:t>
      </w:r>
      <w:r>
        <w:rPr>
          <w:rFonts w:ascii="Cambria" w:hAnsi="Cambria"/>
          <w:color w:val="231F20"/>
        </w:rPr>
        <w:t>oposición</w:t>
      </w:r>
      <w:r>
        <w:rPr>
          <w:rFonts w:ascii="Cambria" w:hAnsi="Cambria"/>
          <w:color w:val="231F20"/>
          <w:spacing w:val="-26"/>
        </w:rPr>
        <w:t> </w:t>
      </w:r>
      <w:r>
        <w:rPr>
          <w:rFonts w:ascii="Cambria" w:hAnsi="Cambria"/>
          <w:color w:val="231F20"/>
        </w:rPr>
        <w:t>firme</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rPr>
        <w:t>decidida</w:t>
      </w:r>
      <w:r>
        <w:rPr>
          <w:rFonts w:ascii="Cambria" w:hAnsi="Cambria"/>
          <w:color w:val="231F20"/>
          <w:spacing w:val="-25"/>
        </w:rPr>
        <w:t> </w:t>
      </w:r>
      <w:r>
        <w:rPr>
          <w:rFonts w:ascii="Cambria" w:hAnsi="Cambria"/>
          <w:color w:val="231F20"/>
        </w:rPr>
        <w:t>del</w:t>
      </w:r>
      <w:r>
        <w:rPr>
          <w:rFonts w:ascii="Cambria" w:hAnsi="Cambria"/>
          <w:color w:val="231F20"/>
          <w:spacing w:val="-26"/>
        </w:rPr>
        <w:t> </w:t>
      </w:r>
      <w:r>
        <w:rPr>
          <w:rFonts w:ascii="Cambria" w:hAnsi="Cambria"/>
          <w:color w:val="231F20"/>
        </w:rPr>
        <w:t>Congreso)</w:t>
      </w:r>
      <w:r>
        <w:rPr>
          <w:rFonts w:ascii="Cambria" w:hAnsi="Cambria"/>
          <w:color w:val="231F20"/>
          <w:spacing w:val="-26"/>
        </w:rPr>
        <w:t> </w:t>
      </w:r>
      <w:r>
        <w:rPr>
          <w:rFonts w:ascii="Cambria" w:hAnsi="Cambria"/>
          <w:color w:val="231F20"/>
        </w:rPr>
        <w:t>(Carpizo, </w:t>
      </w:r>
      <w:r>
        <w:rPr>
          <w:rFonts w:ascii="Cambria" w:hAnsi="Cambria"/>
          <w:color w:val="231F20"/>
          <w:w w:val="95"/>
        </w:rPr>
        <w:t>1986:</w:t>
      </w:r>
      <w:r>
        <w:rPr>
          <w:rFonts w:ascii="Cambria" w:hAnsi="Cambria"/>
          <w:color w:val="231F20"/>
          <w:spacing w:val="-25"/>
          <w:w w:val="95"/>
        </w:rPr>
        <w:t> </w:t>
      </w:r>
      <w:r>
        <w:rPr>
          <w:rFonts w:ascii="Cambria" w:hAnsi="Cambria"/>
          <w:color w:val="231F20"/>
          <w:w w:val="95"/>
        </w:rPr>
        <w:t>84).</w:t>
      </w:r>
    </w:p>
    <w:p>
      <w:pPr>
        <w:pStyle w:val="BodyText"/>
        <w:spacing w:line="242" w:lineRule="auto"/>
        <w:ind w:left="113" w:right="111" w:firstLine="283"/>
        <w:jc w:val="both"/>
        <w:rPr>
          <w:rFonts w:ascii="Cambria" w:hAnsi="Cambria"/>
        </w:rPr>
      </w:pPr>
      <w:r>
        <w:rPr>
          <w:rFonts w:ascii="Cambria" w:hAnsi="Cambria"/>
          <w:color w:val="231F20"/>
          <w:spacing w:val="-6"/>
        </w:rPr>
        <w:t>Por</w:t>
      </w:r>
      <w:r>
        <w:rPr>
          <w:rFonts w:ascii="Cambria" w:hAnsi="Cambria"/>
          <w:color w:val="231F20"/>
          <w:spacing w:val="-24"/>
        </w:rPr>
        <w:t> </w:t>
      </w:r>
      <w:r>
        <w:rPr>
          <w:rFonts w:ascii="Cambria" w:hAnsi="Cambria"/>
          <w:color w:val="231F20"/>
        </w:rPr>
        <w:t>último,</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rPr>
        <w:t>propio</w:t>
      </w:r>
      <w:r>
        <w:rPr>
          <w:rFonts w:ascii="Cambria" w:hAnsi="Cambria"/>
          <w:color w:val="231F20"/>
          <w:spacing w:val="-24"/>
        </w:rPr>
        <w:t> </w:t>
      </w:r>
      <w:r>
        <w:rPr>
          <w:rFonts w:ascii="Cambria" w:hAnsi="Cambria"/>
          <w:color w:val="231F20"/>
        </w:rPr>
        <w:t>presidente</w:t>
      </w:r>
      <w:r>
        <w:rPr>
          <w:rFonts w:ascii="Cambria" w:hAnsi="Cambria"/>
          <w:color w:val="231F20"/>
          <w:spacing w:val="-24"/>
        </w:rPr>
        <w:t> </w:t>
      </w:r>
      <w:r>
        <w:rPr>
          <w:rFonts w:ascii="Cambria" w:hAnsi="Cambria"/>
          <w:color w:val="231F20"/>
        </w:rPr>
        <w:t>Cárdenas,</w:t>
      </w:r>
      <w:r>
        <w:rPr>
          <w:rFonts w:ascii="Cambria" w:hAnsi="Cambria"/>
          <w:color w:val="231F20"/>
          <w:spacing w:val="-24"/>
        </w:rPr>
        <w:t> </w:t>
      </w:r>
      <w:r>
        <w:rPr>
          <w:rFonts w:ascii="Cambria" w:hAnsi="Cambria"/>
          <w:color w:val="231F20"/>
        </w:rPr>
        <w:t>ya</w:t>
      </w:r>
      <w:r>
        <w:rPr>
          <w:rFonts w:ascii="Cambria" w:hAnsi="Cambria"/>
          <w:color w:val="231F20"/>
          <w:spacing w:val="-24"/>
        </w:rPr>
        <w:t> </w:t>
      </w:r>
      <w:r>
        <w:rPr>
          <w:rFonts w:ascii="Cambria" w:hAnsi="Cambria"/>
          <w:color w:val="231F20"/>
        </w:rPr>
        <w:t>en</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rPr>
        <w:t>final</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su</w:t>
      </w:r>
      <w:r>
        <w:rPr>
          <w:rFonts w:ascii="Cambria" w:hAnsi="Cambria"/>
          <w:color w:val="231F20"/>
          <w:spacing w:val="-24"/>
        </w:rPr>
        <w:t> </w:t>
      </w:r>
      <w:r>
        <w:rPr>
          <w:rFonts w:ascii="Cambria" w:hAnsi="Cambria"/>
          <w:color w:val="231F20"/>
        </w:rPr>
        <w:t>mandato,</w:t>
      </w:r>
      <w:r>
        <w:rPr>
          <w:rFonts w:ascii="Cambria" w:hAnsi="Cambria"/>
          <w:color w:val="231F20"/>
          <w:spacing w:val="-24"/>
        </w:rPr>
        <w:t> </w:t>
      </w:r>
      <w:r>
        <w:rPr>
          <w:rFonts w:ascii="Cambria" w:hAnsi="Cambria"/>
          <w:color w:val="231F20"/>
        </w:rPr>
        <w:t>pro- </w:t>
      </w:r>
      <w:r>
        <w:rPr>
          <w:rFonts w:ascii="Cambria" w:hAnsi="Cambria"/>
          <w:color w:val="231F20"/>
          <w:w w:val="95"/>
        </w:rPr>
        <w:t>movió</w:t>
      </w:r>
      <w:r>
        <w:rPr>
          <w:rFonts w:ascii="Cambria" w:hAnsi="Cambria"/>
          <w:color w:val="231F20"/>
          <w:spacing w:val="-18"/>
          <w:w w:val="95"/>
        </w:rPr>
        <w:t> </w:t>
      </w:r>
      <w:r>
        <w:rPr>
          <w:rFonts w:ascii="Cambria" w:hAnsi="Cambria"/>
          <w:color w:val="231F20"/>
          <w:w w:val="95"/>
        </w:rPr>
        <w:t>una</w:t>
      </w:r>
      <w:r>
        <w:rPr>
          <w:rFonts w:ascii="Cambria" w:hAnsi="Cambria"/>
          <w:color w:val="231F20"/>
          <w:spacing w:val="-18"/>
          <w:w w:val="95"/>
        </w:rPr>
        <w:t> </w:t>
      </w:r>
      <w:r>
        <w:rPr>
          <w:rFonts w:ascii="Cambria" w:hAnsi="Cambria"/>
          <w:color w:val="231F20"/>
          <w:w w:val="95"/>
        </w:rPr>
        <w:t>reforma</w:t>
      </w:r>
      <w:r>
        <w:rPr>
          <w:rFonts w:ascii="Cambria" w:hAnsi="Cambria"/>
          <w:color w:val="231F20"/>
          <w:spacing w:val="-18"/>
          <w:w w:val="95"/>
        </w:rPr>
        <w:t> </w:t>
      </w:r>
      <w:r>
        <w:rPr>
          <w:rFonts w:ascii="Cambria" w:hAnsi="Cambria"/>
          <w:color w:val="231F20"/>
          <w:w w:val="95"/>
        </w:rPr>
        <w:t>al</w:t>
      </w:r>
      <w:r>
        <w:rPr>
          <w:rFonts w:ascii="Cambria" w:hAnsi="Cambria"/>
          <w:color w:val="231F20"/>
          <w:spacing w:val="-18"/>
          <w:w w:val="95"/>
        </w:rPr>
        <w:t> </w:t>
      </w:r>
      <w:r>
        <w:rPr>
          <w:rFonts w:ascii="Cambria" w:hAnsi="Cambria"/>
          <w:color w:val="231F20"/>
          <w:w w:val="95"/>
        </w:rPr>
        <w:t>Artículo</w:t>
      </w:r>
      <w:r>
        <w:rPr>
          <w:rFonts w:ascii="Cambria" w:hAnsi="Cambria"/>
          <w:color w:val="231F20"/>
          <w:spacing w:val="-18"/>
          <w:w w:val="95"/>
        </w:rPr>
        <w:t> </w:t>
      </w:r>
      <w:r>
        <w:rPr>
          <w:rFonts w:ascii="Cambria" w:hAnsi="Cambria"/>
          <w:color w:val="231F20"/>
          <w:w w:val="95"/>
        </w:rPr>
        <w:t>73</w:t>
      </w:r>
      <w:r>
        <w:rPr>
          <w:rFonts w:ascii="Cambria" w:hAnsi="Cambria"/>
          <w:color w:val="231F20"/>
          <w:spacing w:val="-18"/>
          <w:w w:val="95"/>
        </w:rPr>
        <w:t> </w:t>
      </w:r>
      <w:r>
        <w:rPr>
          <w:rFonts w:ascii="Cambria" w:hAnsi="Cambria"/>
          <w:color w:val="231F20"/>
          <w:w w:val="95"/>
        </w:rPr>
        <w:t>constitucional</w:t>
      </w:r>
      <w:r>
        <w:rPr>
          <w:rFonts w:ascii="Cambria" w:hAnsi="Cambria"/>
          <w:color w:val="231F20"/>
          <w:spacing w:val="-18"/>
          <w:w w:val="95"/>
        </w:rPr>
        <w:t> </w:t>
      </w:r>
      <w:r>
        <w:rPr>
          <w:rFonts w:ascii="Cambria" w:hAnsi="Cambria"/>
          <w:color w:val="231F20"/>
          <w:w w:val="95"/>
        </w:rPr>
        <w:t>(que</w:t>
      </w:r>
      <w:r>
        <w:rPr>
          <w:rFonts w:ascii="Cambria" w:hAnsi="Cambria"/>
          <w:color w:val="231F20"/>
          <w:spacing w:val="-18"/>
          <w:w w:val="95"/>
        </w:rPr>
        <w:t> </w:t>
      </w:r>
      <w:r>
        <w:rPr>
          <w:rFonts w:ascii="Cambria" w:hAnsi="Cambria"/>
          <w:color w:val="231F20"/>
          <w:w w:val="95"/>
        </w:rPr>
        <w:t>posteriormente</w:t>
      </w:r>
      <w:r>
        <w:rPr>
          <w:rFonts w:ascii="Cambria" w:hAnsi="Cambria"/>
          <w:color w:val="231F20"/>
          <w:spacing w:val="-18"/>
          <w:w w:val="95"/>
        </w:rPr>
        <w:t> </w:t>
      </w:r>
      <w:r>
        <w:rPr>
          <w:rFonts w:ascii="Cambria" w:hAnsi="Cambria"/>
          <w:color w:val="231F20"/>
          <w:w w:val="95"/>
        </w:rPr>
        <w:t>fue</w:t>
      </w:r>
      <w:r>
        <w:rPr>
          <w:rFonts w:ascii="Cambria" w:hAnsi="Cambria"/>
          <w:color w:val="231F20"/>
          <w:spacing w:val="-18"/>
          <w:w w:val="95"/>
        </w:rPr>
        <w:t> </w:t>
      </w:r>
      <w:r>
        <w:rPr>
          <w:rFonts w:ascii="Cambria" w:hAnsi="Cambria"/>
          <w:color w:val="231F20"/>
          <w:w w:val="95"/>
        </w:rPr>
        <w:t>aproba- da</w:t>
      </w:r>
      <w:r>
        <w:rPr>
          <w:rFonts w:ascii="Cambria" w:hAnsi="Cambria"/>
          <w:color w:val="231F20"/>
          <w:spacing w:val="-15"/>
          <w:w w:val="95"/>
        </w:rPr>
        <w:t> </w:t>
      </w:r>
      <w:r>
        <w:rPr>
          <w:rFonts w:ascii="Cambria" w:hAnsi="Cambria"/>
          <w:color w:val="231F20"/>
          <w:w w:val="95"/>
        </w:rPr>
        <w:t>y</w:t>
      </w:r>
      <w:r>
        <w:rPr>
          <w:rFonts w:ascii="Cambria" w:hAnsi="Cambria"/>
          <w:color w:val="231F20"/>
          <w:spacing w:val="-15"/>
          <w:w w:val="95"/>
        </w:rPr>
        <w:t> </w:t>
      </w:r>
      <w:r>
        <w:rPr>
          <w:rFonts w:ascii="Cambria" w:hAnsi="Cambria"/>
          <w:color w:val="231F20"/>
          <w:w w:val="95"/>
        </w:rPr>
        <w:t>publicada</w:t>
      </w:r>
      <w:r>
        <w:rPr>
          <w:rFonts w:ascii="Cambria" w:hAnsi="Cambria"/>
          <w:color w:val="231F20"/>
          <w:spacing w:val="-15"/>
          <w:w w:val="95"/>
        </w:rPr>
        <w:t> </w:t>
      </w:r>
      <w:r>
        <w:rPr>
          <w:rFonts w:ascii="Cambria" w:hAnsi="Cambria"/>
          <w:color w:val="231F20"/>
          <w:w w:val="95"/>
        </w:rPr>
        <w:t>en</w:t>
      </w:r>
      <w:r>
        <w:rPr>
          <w:rFonts w:ascii="Cambria" w:hAnsi="Cambria"/>
          <w:color w:val="231F20"/>
          <w:spacing w:val="-15"/>
          <w:w w:val="95"/>
        </w:rPr>
        <w:t> </w:t>
      </w:r>
      <w:r>
        <w:rPr>
          <w:rFonts w:ascii="Cambria" w:hAnsi="Cambria"/>
          <w:color w:val="231F20"/>
          <w:w w:val="95"/>
        </w:rPr>
        <w:t>el</w:t>
      </w:r>
      <w:r>
        <w:rPr>
          <w:rFonts w:ascii="Cambria" w:hAnsi="Cambria"/>
          <w:color w:val="231F20"/>
          <w:spacing w:val="-15"/>
          <w:w w:val="95"/>
        </w:rPr>
        <w:t> </w:t>
      </w:r>
      <w:r>
        <w:rPr>
          <w:rFonts w:ascii="Times New Roman" w:hAnsi="Times New Roman"/>
          <w:i/>
          <w:color w:val="231F20"/>
          <w:w w:val="95"/>
        </w:rPr>
        <w:t>Diario</w:t>
      </w:r>
      <w:r>
        <w:rPr>
          <w:rFonts w:ascii="Times New Roman" w:hAnsi="Times New Roman"/>
          <w:i/>
          <w:color w:val="231F20"/>
          <w:spacing w:val="-21"/>
          <w:w w:val="95"/>
        </w:rPr>
        <w:t> </w:t>
      </w:r>
      <w:r>
        <w:rPr>
          <w:rFonts w:ascii="Times New Roman" w:hAnsi="Times New Roman"/>
          <w:i/>
          <w:color w:val="231F20"/>
          <w:w w:val="95"/>
        </w:rPr>
        <w:t>Oficial</w:t>
      </w:r>
      <w:r>
        <w:rPr>
          <w:rFonts w:ascii="Times New Roman" w:hAnsi="Times New Roman"/>
          <w:i/>
          <w:color w:val="231F20"/>
          <w:spacing w:val="-21"/>
          <w:w w:val="95"/>
        </w:rPr>
        <w:t> </w:t>
      </w:r>
      <w:r>
        <w:rPr>
          <w:rFonts w:ascii="Times New Roman" w:hAnsi="Times New Roman"/>
          <w:i/>
          <w:color w:val="231F20"/>
          <w:w w:val="95"/>
        </w:rPr>
        <w:t>de</w:t>
      </w:r>
      <w:r>
        <w:rPr>
          <w:rFonts w:ascii="Times New Roman" w:hAnsi="Times New Roman"/>
          <w:i/>
          <w:color w:val="231F20"/>
          <w:spacing w:val="-21"/>
          <w:w w:val="95"/>
        </w:rPr>
        <w:t> </w:t>
      </w:r>
      <w:r>
        <w:rPr>
          <w:rFonts w:ascii="Times New Roman" w:hAnsi="Times New Roman"/>
          <w:i/>
          <w:color w:val="231F20"/>
          <w:w w:val="95"/>
        </w:rPr>
        <w:t>la</w:t>
      </w:r>
      <w:r>
        <w:rPr>
          <w:rFonts w:ascii="Times New Roman" w:hAnsi="Times New Roman"/>
          <w:i/>
          <w:color w:val="231F20"/>
          <w:spacing w:val="-21"/>
          <w:w w:val="95"/>
        </w:rPr>
        <w:t> </w:t>
      </w:r>
      <w:r>
        <w:rPr>
          <w:rFonts w:ascii="Times New Roman" w:hAnsi="Times New Roman"/>
          <w:i/>
          <w:color w:val="231F20"/>
          <w:w w:val="95"/>
        </w:rPr>
        <w:t>Federación</w:t>
      </w:r>
      <w:r>
        <w:rPr>
          <w:rFonts w:ascii="Times New Roman" w:hAnsi="Times New Roman"/>
          <w:i/>
          <w:color w:val="231F20"/>
          <w:spacing w:val="-21"/>
          <w:w w:val="95"/>
        </w:rPr>
        <w:t> </w:t>
      </w:r>
      <w:r>
        <w:rPr>
          <w:rFonts w:ascii="Cambria" w:hAnsi="Cambria"/>
          <w:color w:val="231F20"/>
          <w:w w:val="95"/>
        </w:rPr>
        <w:t>del</w:t>
      </w:r>
      <w:r>
        <w:rPr>
          <w:rFonts w:ascii="Cambria" w:hAnsi="Cambria"/>
          <w:color w:val="231F20"/>
          <w:spacing w:val="-15"/>
          <w:w w:val="95"/>
        </w:rPr>
        <w:t> </w:t>
      </w:r>
      <w:r>
        <w:rPr>
          <w:rFonts w:ascii="Cambria" w:hAnsi="Cambria"/>
          <w:color w:val="231F20"/>
          <w:w w:val="95"/>
        </w:rPr>
        <w:t>24</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octubre</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1942),</w:t>
      </w:r>
      <w:r>
        <w:rPr>
          <w:rFonts w:ascii="Cambria" w:hAnsi="Cambria"/>
          <w:color w:val="231F20"/>
          <w:spacing w:val="-16"/>
          <w:w w:val="95"/>
        </w:rPr>
        <w:t> </w:t>
      </w:r>
      <w:r>
        <w:rPr>
          <w:rFonts w:ascii="Cambria" w:hAnsi="Cambria"/>
          <w:color w:val="231F20"/>
          <w:w w:val="95"/>
        </w:rPr>
        <w:t>por </w:t>
      </w:r>
      <w:r>
        <w:rPr>
          <w:rFonts w:ascii="Cambria" w:hAnsi="Cambria"/>
          <w:color w:val="231F20"/>
        </w:rPr>
        <w:t>medio</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la</w:t>
      </w:r>
      <w:r>
        <w:rPr>
          <w:rFonts w:ascii="Cambria" w:hAnsi="Cambria"/>
          <w:color w:val="231F20"/>
          <w:spacing w:val="-23"/>
        </w:rPr>
        <w:t> </w:t>
      </w:r>
      <w:r>
        <w:rPr>
          <w:rFonts w:ascii="Cambria" w:hAnsi="Cambria"/>
          <w:color w:val="231F20"/>
        </w:rPr>
        <w:t>cual</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rPr>
        <w:t>Congreso</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la</w:t>
      </w:r>
      <w:r>
        <w:rPr>
          <w:rFonts w:ascii="Cambria" w:hAnsi="Cambria"/>
          <w:color w:val="231F20"/>
          <w:spacing w:val="-23"/>
        </w:rPr>
        <w:t> </w:t>
      </w:r>
      <w:r>
        <w:rPr>
          <w:rFonts w:ascii="Cambria" w:hAnsi="Cambria"/>
          <w:color w:val="231F20"/>
        </w:rPr>
        <w:t>Unión</w:t>
      </w:r>
      <w:r>
        <w:rPr>
          <w:rFonts w:ascii="Cambria" w:hAnsi="Cambria"/>
          <w:color w:val="231F20"/>
          <w:spacing w:val="-23"/>
        </w:rPr>
        <w:t> </w:t>
      </w:r>
      <w:r>
        <w:rPr>
          <w:rFonts w:ascii="Cambria" w:hAnsi="Cambria"/>
          <w:color w:val="231F20"/>
        </w:rPr>
        <w:t>quedó</w:t>
      </w:r>
      <w:r>
        <w:rPr>
          <w:rFonts w:ascii="Cambria" w:hAnsi="Cambria"/>
          <w:color w:val="231F20"/>
          <w:spacing w:val="-22"/>
        </w:rPr>
        <w:t> </w:t>
      </w:r>
      <w:r>
        <w:rPr>
          <w:rFonts w:ascii="Cambria" w:hAnsi="Cambria"/>
          <w:color w:val="231F20"/>
        </w:rPr>
        <w:t>facultado</w:t>
      </w:r>
      <w:r>
        <w:rPr>
          <w:rFonts w:ascii="Cambria" w:hAnsi="Cambria"/>
          <w:color w:val="231F20"/>
          <w:spacing w:val="-23"/>
        </w:rPr>
        <w:t> </w:t>
      </w:r>
      <w:r>
        <w:rPr>
          <w:rFonts w:ascii="Cambria" w:hAnsi="Cambria"/>
          <w:color w:val="231F20"/>
        </w:rPr>
        <w:t>para:</w:t>
      </w:r>
      <w:r>
        <w:rPr>
          <w:rFonts w:ascii="Cambria" w:hAnsi="Cambria"/>
          <w:color w:val="231F20"/>
          <w:spacing w:val="-22"/>
        </w:rPr>
        <w:t> </w:t>
      </w:r>
      <w:r>
        <w:rPr>
          <w:rFonts w:ascii="Cambria" w:hAnsi="Cambria"/>
          <w:color w:val="231F20"/>
        </w:rPr>
        <w:t>legislar</w:t>
      </w:r>
      <w:r>
        <w:rPr>
          <w:rFonts w:ascii="Cambria" w:hAnsi="Cambria"/>
          <w:color w:val="231F20"/>
          <w:spacing w:val="-22"/>
        </w:rPr>
        <w:t> </w:t>
      </w:r>
      <w:r>
        <w:rPr>
          <w:rFonts w:ascii="Cambria" w:hAnsi="Cambria"/>
          <w:color w:val="231F20"/>
        </w:rPr>
        <w:t>a</w:t>
      </w:r>
      <w:r>
        <w:rPr>
          <w:rFonts w:ascii="Cambria" w:hAnsi="Cambria"/>
          <w:color w:val="231F20"/>
          <w:spacing w:val="-23"/>
        </w:rPr>
        <w:t> </w:t>
      </w:r>
      <w:r>
        <w:rPr>
          <w:rFonts w:ascii="Cambria" w:hAnsi="Cambria"/>
          <w:color w:val="231F20"/>
        </w:rPr>
        <w:t>efecto de</w:t>
      </w:r>
      <w:r>
        <w:rPr>
          <w:rFonts w:ascii="Cambria" w:hAnsi="Cambria"/>
          <w:color w:val="231F20"/>
          <w:spacing w:val="-17"/>
        </w:rPr>
        <w:t> </w:t>
      </w:r>
      <w:r>
        <w:rPr>
          <w:rFonts w:ascii="Cambria" w:hAnsi="Cambria"/>
          <w:color w:val="231F20"/>
        </w:rPr>
        <w:t>impedir</w:t>
      </w:r>
      <w:r>
        <w:rPr>
          <w:rFonts w:ascii="Cambria" w:hAnsi="Cambria"/>
          <w:color w:val="231F20"/>
          <w:spacing w:val="-17"/>
        </w:rPr>
        <w:t> </w:t>
      </w:r>
      <w:r>
        <w:rPr>
          <w:rFonts w:ascii="Cambria" w:hAnsi="Cambria"/>
          <w:color w:val="231F20"/>
        </w:rPr>
        <w:t>que</w:t>
      </w:r>
      <w:r>
        <w:rPr>
          <w:rFonts w:ascii="Cambria" w:hAnsi="Cambria"/>
          <w:color w:val="231F20"/>
          <w:spacing w:val="-17"/>
        </w:rPr>
        <w:t> </w:t>
      </w:r>
      <w:r>
        <w:rPr>
          <w:rFonts w:ascii="Cambria" w:hAnsi="Cambria"/>
          <w:color w:val="231F20"/>
        </w:rPr>
        <w:t>en</w:t>
      </w:r>
      <w:r>
        <w:rPr>
          <w:rFonts w:ascii="Cambria" w:hAnsi="Cambria"/>
          <w:color w:val="231F20"/>
          <w:spacing w:val="-17"/>
        </w:rPr>
        <w:t> </w:t>
      </w:r>
      <w:r>
        <w:rPr>
          <w:rFonts w:ascii="Cambria" w:hAnsi="Cambria"/>
          <w:color w:val="231F20"/>
        </w:rPr>
        <w:t>el</w:t>
      </w:r>
      <w:r>
        <w:rPr>
          <w:rFonts w:ascii="Cambria" w:hAnsi="Cambria"/>
          <w:color w:val="231F20"/>
          <w:spacing w:val="-17"/>
        </w:rPr>
        <w:t> </w:t>
      </w:r>
      <w:r>
        <w:rPr>
          <w:rFonts w:ascii="Cambria" w:hAnsi="Cambria"/>
          <w:color w:val="231F20"/>
        </w:rPr>
        <w:t>comercio</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estado</w:t>
      </w:r>
      <w:r>
        <w:rPr>
          <w:rFonts w:ascii="Cambria" w:hAnsi="Cambria"/>
          <w:color w:val="231F20"/>
          <w:spacing w:val="-17"/>
        </w:rPr>
        <w:t> </w:t>
      </w:r>
      <w:r>
        <w:rPr>
          <w:rFonts w:ascii="Cambria" w:hAnsi="Cambria"/>
          <w:color w:val="231F20"/>
        </w:rPr>
        <w:t>a</w:t>
      </w:r>
      <w:r>
        <w:rPr>
          <w:rFonts w:ascii="Cambria" w:hAnsi="Cambria"/>
          <w:color w:val="231F20"/>
          <w:spacing w:val="-17"/>
        </w:rPr>
        <w:t> </w:t>
      </w:r>
      <w:r>
        <w:rPr>
          <w:rFonts w:ascii="Cambria" w:hAnsi="Cambria"/>
          <w:color w:val="231F20"/>
        </w:rPr>
        <w:t>estado</w:t>
      </w:r>
      <w:r>
        <w:rPr>
          <w:rFonts w:ascii="Cambria" w:hAnsi="Cambria"/>
          <w:color w:val="231F20"/>
          <w:spacing w:val="-17"/>
        </w:rPr>
        <w:t> </w:t>
      </w:r>
      <w:r>
        <w:rPr>
          <w:rFonts w:ascii="Cambria" w:hAnsi="Cambria"/>
          <w:color w:val="231F20"/>
        </w:rPr>
        <w:t>se</w:t>
      </w:r>
      <w:r>
        <w:rPr>
          <w:rFonts w:ascii="Cambria" w:hAnsi="Cambria"/>
          <w:color w:val="231F20"/>
          <w:spacing w:val="-17"/>
        </w:rPr>
        <w:t> </w:t>
      </w:r>
      <w:r>
        <w:rPr>
          <w:rFonts w:ascii="Cambria" w:hAnsi="Cambria"/>
          <w:color w:val="231F20"/>
        </w:rPr>
        <w:t>establezcan</w:t>
      </w:r>
      <w:r>
        <w:rPr>
          <w:rFonts w:ascii="Cambria" w:hAnsi="Cambria"/>
          <w:color w:val="231F20"/>
          <w:spacing w:val="-17"/>
        </w:rPr>
        <w:t> </w:t>
      </w:r>
      <w:r>
        <w:rPr>
          <w:rFonts w:ascii="Cambria" w:hAnsi="Cambria"/>
          <w:color w:val="231F20"/>
        </w:rPr>
        <w:t>restricciones </w:t>
      </w:r>
      <w:r>
        <w:rPr>
          <w:rFonts w:ascii="Cambria" w:hAnsi="Cambria"/>
          <w:color w:val="231F20"/>
          <w:w w:val="95"/>
        </w:rPr>
        <w:t>(Fracción</w:t>
      </w:r>
      <w:r>
        <w:rPr>
          <w:rFonts w:ascii="Cambria" w:hAnsi="Cambria"/>
          <w:color w:val="231F20"/>
          <w:spacing w:val="-12"/>
          <w:w w:val="95"/>
        </w:rPr>
        <w:t> </w:t>
      </w:r>
      <w:r>
        <w:rPr>
          <w:rFonts w:ascii="Cambria" w:hAnsi="Cambria"/>
          <w:color w:val="231F20"/>
          <w:w w:val="95"/>
        </w:rPr>
        <w:t>Ix);</w:t>
      </w:r>
      <w:r>
        <w:rPr>
          <w:rFonts w:ascii="Cambria" w:hAnsi="Cambria"/>
          <w:color w:val="231F20"/>
          <w:spacing w:val="-12"/>
          <w:w w:val="95"/>
        </w:rPr>
        <w:t> </w:t>
      </w:r>
      <w:r>
        <w:rPr>
          <w:rFonts w:ascii="Cambria" w:hAnsi="Cambria"/>
          <w:color w:val="231F20"/>
          <w:w w:val="95"/>
        </w:rPr>
        <w:t>legislar</w:t>
      </w:r>
      <w:r>
        <w:rPr>
          <w:rFonts w:ascii="Cambria" w:hAnsi="Cambria"/>
          <w:color w:val="231F20"/>
          <w:spacing w:val="-11"/>
          <w:w w:val="95"/>
        </w:rPr>
        <w:t> </w:t>
      </w:r>
      <w:r>
        <w:rPr>
          <w:rFonts w:ascii="Cambria" w:hAnsi="Cambria"/>
          <w:color w:val="231F20"/>
          <w:w w:val="95"/>
        </w:rPr>
        <w:t>en</w:t>
      </w:r>
      <w:r>
        <w:rPr>
          <w:rFonts w:ascii="Cambria" w:hAnsi="Cambria"/>
          <w:color w:val="231F20"/>
          <w:spacing w:val="-12"/>
          <w:w w:val="95"/>
        </w:rPr>
        <w:t> </w:t>
      </w:r>
      <w:r>
        <w:rPr>
          <w:rFonts w:ascii="Cambria" w:hAnsi="Cambria"/>
          <w:color w:val="231F20"/>
          <w:w w:val="95"/>
        </w:rPr>
        <w:t>toda</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República</w:t>
      </w:r>
      <w:r>
        <w:rPr>
          <w:rFonts w:ascii="Cambria" w:hAnsi="Cambria"/>
          <w:color w:val="231F20"/>
          <w:spacing w:val="-12"/>
          <w:w w:val="95"/>
        </w:rPr>
        <w:t> </w:t>
      </w:r>
      <w:r>
        <w:rPr>
          <w:rFonts w:ascii="Cambria" w:hAnsi="Cambria"/>
          <w:color w:val="231F20"/>
          <w:w w:val="95"/>
        </w:rPr>
        <w:t>en</w:t>
      </w:r>
      <w:r>
        <w:rPr>
          <w:rFonts w:ascii="Cambria" w:hAnsi="Cambria"/>
          <w:color w:val="231F20"/>
          <w:spacing w:val="-12"/>
          <w:w w:val="95"/>
        </w:rPr>
        <w:t> </w:t>
      </w:r>
      <w:r>
        <w:rPr>
          <w:rFonts w:ascii="Cambria" w:hAnsi="Cambria"/>
          <w:color w:val="231F20"/>
          <w:w w:val="95"/>
        </w:rPr>
        <w:t>materia</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hidrocarburos,</w:t>
      </w:r>
      <w:r>
        <w:rPr>
          <w:rFonts w:ascii="Cambria" w:hAnsi="Cambria"/>
          <w:color w:val="231F20"/>
          <w:spacing w:val="-12"/>
          <w:w w:val="95"/>
        </w:rPr>
        <w:t> </w:t>
      </w:r>
      <w:r>
        <w:rPr>
          <w:rFonts w:ascii="Cambria" w:hAnsi="Cambria"/>
          <w:color w:val="231F20"/>
          <w:w w:val="95"/>
        </w:rPr>
        <w:t>minería, industria cinematográfica, comercio, juegos con apuestas y sorteos, institucio- </w:t>
      </w:r>
      <w:r>
        <w:rPr>
          <w:rFonts w:ascii="Cambria" w:hAnsi="Cambria"/>
          <w:color w:val="231F20"/>
        </w:rPr>
        <w:t>nes</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crédito</w:t>
      </w:r>
      <w:r>
        <w:rPr>
          <w:rFonts w:ascii="Cambria" w:hAnsi="Cambria"/>
          <w:color w:val="231F20"/>
          <w:spacing w:val="-10"/>
        </w:rPr>
        <w:t> </w:t>
      </w:r>
      <w:r>
        <w:rPr>
          <w:rFonts w:ascii="Cambria" w:hAnsi="Cambria"/>
          <w:color w:val="231F20"/>
        </w:rPr>
        <w:t>y</w:t>
      </w:r>
      <w:r>
        <w:rPr>
          <w:rFonts w:ascii="Cambria" w:hAnsi="Cambria"/>
          <w:color w:val="231F20"/>
          <w:spacing w:val="-10"/>
        </w:rPr>
        <w:t> </w:t>
      </w:r>
      <w:r>
        <w:rPr>
          <w:rFonts w:ascii="Cambria" w:hAnsi="Cambria"/>
          <w:color w:val="231F20"/>
        </w:rPr>
        <w:t>energía</w:t>
      </w:r>
      <w:r>
        <w:rPr>
          <w:rFonts w:ascii="Cambria" w:hAnsi="Cambria"/>
          <w:color w:val="231F20"/>
          <w:spacing w:val="-10"/>
        </w:rPr>
        <w:t> </w:t>
      </w:r>
      <w:r>
        <w:rPr>
          <w:rFonts w:ascii="Cambria" w:hAnsi="Cambria"/>
          <w:color w:val="231F20"/>
        </w:rPr>
        <w:t>eléctrica,</w:t>
      </w:r>
      <w:r>
        <w:rPr>
          <w:rFonts w:ascii="Cambria" w:hAnsi="Cambria"/>
          <w:color w:val="231F20"/>
          <w:spacing w:val="-10"/>
        </w:rPr>
        <w:t> </w:t>
      </w:r>
      <w:r>
        <w:rPr>
          <w:rFonts w:ascii="Cambria" w:hAnsi="Cambria"/>
          <w:color w:val="231F20"/>
        </w:rPr>
        <w:t>banca</w:t>
      </w:r>
      <w:r>
        <w:rPr>
          <w:rFonts w:ascii="Cambria" w:hAnsi="Cambria"/>
          <w:color w:val="231F20"/>
          <w:spacing w:val="-10"/>
        </w:rPr>
        <w:t> </w:t>
      </w:r>
      <w:r>
        <w:rPr>
          <w:rFonts w:ascii="Cambria" w:hAnsi="Cambria"/>
          <w:color w:val="231F20"/>
        </w:rPr>
        <w:t>central</w:t>
      </w:r>
      <w:r>
        <w:rPr>
          <w:rFonts w:ascii="Cambria" w:hAnsi="Cambria"/>
          <w:color w:val="231F20"/>
          <w:spacing w:val="-10"/>
        </w:rPr>
        <w:t> </w:t>
      </w:r>
      <w:r>
        <w:rPr>
          <w:rFonts w:ascii="Cambria" w:hAnsi="Cambria"/>
          <w:color w:val="231F20"/>
        </w:rPr>
        <w:t>y</w:t>
      </w:r>
      <w:r>
        <w:rPr>
          <w:rFonts w:ascii="Cambria" w:hAnsi="Cambria"/>
          <w:color w:val="231F20"/>
          <w:spacing w:val="-10"/>
        </w:rPr>
        <w:t> </w:t>
      </w:r>
      <w:r>
        <w:rPr>
          <w:rFonts w:ascii="Cambria" w:hAnsi="Cambria"/>
          <w:color w:val="231F20"/>
        </w:rPr>
        <w:t>trabajo</w:t>
      </w:r>
      <w:r>
        <w:rPr>
          <w:rFonts w:ascii="Cambria" w:hAnsi="Cambria"/>
          <w:color w:val="231F20"/>
          <w:spacing w:val="-10"/>
        </w:rPr>
        <w:t> </w:t>
      </w:r>
      <w:r>
        <w:rPr>
          <w:rFonts w:ascii="Cambria" w:hAnsi="Cambria"/>
          <w:color w:val="231F20"/>
        </w:rPr>
        <w:t>(Fracción</w:t>
      </w:r>
      <w:r>
        <w:rPr>
          <w:rFonts w:ascii="Cambria" w:hAnsi="Cambria"/>
          <w:color w:val="231F20"/>
          <w:spacing w:val="-10"/>
        </w:rPr>
        <w:t> </w:t>
      </w:r>
      <w:r>
        <w:rPr>
          <w:rFonts w:ascii="Cambria" w:hAnsi="Cambria"/>
          <w:color w:val="231F20"/>
        </w:rPr>
        <w:t>x);</w:t>
      </w:r>
      <w:r>
        <w:rPr>
          <w:rFonts w:ascii="Cambria" w:hAnsi="Cambria"/>
          <w:color w:val="231F20"/>
          <w:spacing w:val="-10"/>
        </w:rPr>
        <w:t> </w:t>
      </w:r>
      <w:r>
        <w:rPr>
          <w:rFonts w:ascii="Cambria" w:hAnsi="Cambria"/>
          <w:color w:val="231F20"/>
        </w:rPr>
        <w:t>y</w:t>
      </w:r>
      <w:r>
        <w:rPr>
          <w:rFonts w:ascii="Cambria" w:hAnsi="Cambria"/>
          <w:color w:val="231F20"/>
          <w:spacing w:val="-10"/>
        </w:rPr>
        <w:t> </w:t>
      </w:r>
      <w:r>
        <w:rPr>
          <w:rFonts w:ascii="Cambria" w:hAnsi="Cambria"/>
          <w:color w:val="231F20"/>
        </w:rPr>
        <w:t>para </w:t>
      </w:r>
      <w:r>
        <w:rPr>
          <w:rFonts w:ascii="Cambria" w:hAnsi="Cambria"/>
          <w:color w:val="231F20"/>
          <w:w w:val="95"/>
        </w:rPr>
        <w:t>establecer contribuciones sobre: 1o. Comercio exterior; 2o. Aprovechamiento y </w:t>
      </w:r>
      <w:r>
        <w:rPr>
          <w:rFonts w:ascii="Cambria" w:hAnsi="Cambria"/>
          <w:color w:val="231F20"/>
        </w:rPr>
        <w:t>explotación</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recursos</w:t>
      </w:r>
      <w:r>
        <w:rPr>
          <w:rFonts w:ascii="Cambria" w:hAnsi="Cambria"/>
          <w:color w:val="231F20"/>
          <w:spacing w:val="-25"/>
        </w:rPr>
        <w:t> </w:t>
      </w:r>
      <w:r>
        <w:rPr>
          <w:rFonts w:ascii="Cambria" w:hAnsi="Cambria"/>
          <w:color w:val="231F20"/>
        </w:rPr>
        <w:t>naturales</w:t>
      </w:r>
      <w:r>
        <w:rPr>
          <w:rFonts w:ascii="Cambria" w:hAnsi="Cambria"/>
          <w:color w:val="231F20"/>
          <w:spacing w:val="-24"/>
        </w:rPr>
        <w:t> </w:t>
      </w:r>
      <w:r>
        <w:rPr>
          <w:rFonts w:ascii="Cambria" w:hAnsi="Cambria"/>
          <w:color w:val="231F20"/>
        </w:rPr>
        <w:t>propiedad</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rPr>
        <w:t>Nación;</w:t>
      </w:r>
      <w:r>
        <w:rPr>
          <w:rFonts w:ascii="Cambria" w:hAnsi="Cambria"/>
          <w:color w:val="231F20"/>
          <w:spacing w:val="-25"/>
        </w:rPr>
        <w:t> </w:t>
      </w:r>
      <w:r>
        <w:rPr>
          <w:rFonts w:ascii="Cambria" w:hAnsi="Cambria"/>
          <w:color w:val="231F20"/>
        </w:rPr>
        <w:t>3o.</w:t>
      </w:r>
      <w:r>
        <w:rPr>
          <w:rFonts w:ascii="Cambria" w:hAnsi="Cambria"/>
          <w:color w:val="231F20"/>
          <w:spacing w:val="-25"/>
        </w:rPr>
        <w:t> </w:t>
      </w:r>
      <w:r>
        <w:rPr>
          <w:rFonts w:ascii="Cambria" w:hAnsi="Cambria"/>
          <w:color w:val="231F20"/>
        </w:rPr>
        <w:t>Instituciones</w:t>
      </w:r>
      <w:r>
        <w:rPr>
          <w:rFonts w:ascii="Cambria" w:hAnsi="Cambria"/>
          <w:color w:val="231F20"/>
          <w:spacing w:val="-24"/>
        </w:rPr>
        <w:t> </w:t>
      </w:r>
      <w:r>
        <w:rPr>
          <w:rFonts w:ascii="Cambria" w:hAnsi="Cambria"/>
          <w:color w:val="231F20"/>
        </w:rPr>
        <w:t>de </w:t>
      </w:r>
      <w:r>
        <w:rPr>
          <w:rFonts w:ascii="Cambria" w:hAnsi="Cambria"/>
          <w:color w:val="231F20"/>
          <w:w w:val="95"/>
        </w:rPr>
        <w:t>crédito</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sociedades</w:t>
      </w:r>
      <w:r>
        <w:rPr>
          <w:rFonts w:ascii="Cambria" w:hAnsi="Cambria"/>
          <w:color w:val="231F20"/>
          <w:spacing w:val="-7"/>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seguros;</w:t>
      </w:r>
      <w:r>
        <w:rPr>
          <w:rFonts w:ascii="Cambria" w:hAnsi="Cambria"/>
          <w:color w:val="231F20"/>
          <w:spacing w:val="-6"/>
          <w:w w:val="95"/>
        </w:rPr>
        <w:t> </w:t>
      </w:r>
      <w:r>
        <w:rPr>
          <w:rFonts w:ascii="Cambria" w:hAnsi="Cambria"/>
          <w:color w:val="231F20"/>
          <w:w w:val="95"/>
        </w:rPr>
        <w:t>4o.</w:t>
      </w:r>
      <w:r>
        <w:rPr>
          <w:rFonts w:ascii="Cambria" w:hAnsi="Cambria"/>
          <w:color w:val="231F20"/>
          <w:spacing w:val="-6"/>
          <w:w w:val="95"/>
        </w:rPr>
        <w:t> </w:t>
      </w:r>
      <w:r>
        <w:rPr>
          <w:rFonts w:ascii="Cambria" w:hAnsi="Cambria"/>
          <w:color w:val="231F20"/>
          <w:w w:val="95"/>
        </w:rPr>
        <w:t>Servicios</w:t>
      </w:r>
      <w:r>
        <w:rPr>
          <w:rFonts w:ascii="Cambria" w:hAnsi="Cambria"/>
          <w:color w:val="231F20"/>
          <w:spacing w:val="-6"/>
          <w:w w:val="95"/>
        </w:rPr>
        <w:t> </w:t>
      </w:r>
      <w:r>
        <w:rPr>
          <w:rFonts w:ascii="Cambria" w:hAnsi="Cambria"/>
          <w:color w:val="231F20"/>
          <w:w w:val="95"/>
        </w:rPr>
        <w:t>públicos</w:t>
      </w:r>
      <w:r>
        <w:rPr>
          <w:rFonts w:ascii="Cambria" w:hAnsi="Cambria"/>
          <w:color w:val="231F20"/>
          <w:spacing w:val="-6"/>
          <w:w w:val="95"/>
        </w:rPr>
        <w:t> </w:t>
      </w:r>
      <w:r>
        <w:rPr>
          <w:rFonts w:ascii="Cambria" w:hAnsi="Cambria"/>
          <w:color w:val="231F20"/>
          <w:w w:val="95"/>
        </w:rPr>
        <w:t>concesionados</w:t>
      </w:r>
      <w:r>
        <w:rPr>
          <w:rFonts w:ascii="Cambria" w:hAnsi="Cambria"/>
          <w:color w:val="231F20"/>
          <w:spacing w:val="-6"/>
          <w:w w:val="95"/>
        </w:rPr>
        <w:t> </w:t>
      </w:r>
      <w:r>
        <w:rPr>
          <w:rFonts w:ascii="Cambria" w:hAnsi="Cambria"/>
          <w:color w:val="231F20"/>
          <w:w w:val="95"/>
        </w:rPr>
        <w:t>o</w:t>
      </w:r>
      <w:r>
        <w:rPr>
          <w:rFonts w:ascii="Cambria" w:hAnsi="Cambria"/>
          <w:color w:val="231F20"/>
          <w:spacing w:val="-6"/>
          <w:w w:val="95"/>
        </w:rPr>
        <w:t> </w:t>
      </w:r>
      <w:r>
        <w:rPr>
          <w:rFonts w:ascii="Cambria" w:hAnsi="Cambria"/>
          <w:color w:val="231F20"/>
          <w:w w:val="95"/>
        </w:rPr>
        <w:t>explota- dos directamente por al </w:t>
      </w:r>
      <w:r>
        <w:rPr>
          <w:rFonts w:ascii="Cambria" w:hAnsi="Cambria"/>
          <w:color w:val="231F20"/>
          <w:spacing w:val="-3"/>
          <w:w w:val="95"/>
        </w:rPr>
        <w:t>Federación, </w:t>
      </w:r>
      <w:r>
        <w:rPr>
          <w:rFonts w:ascii="Cambria" w:hAnsi="Cambria"/>
          <w:color w:val="231F20"/>
          <w:w w:val="95"/>
        </w:rPr>
        <w:t>y 5o. Especiales sobre: a) energía</w:t>
      </w:r>
      <w:r>
        <w:rPr>
          <w:rFonts w:ascii="Cambria" w:hAnsi="Cambria"/>
          <w:color w:val="231F20"/>
          <w:spacing w:val="8"/>
          <w:w w:val="95"/>
        </w:rPr>
        <w:t> </w:t>
      </w:r>
      <w:r>
        <w:rPr>
          <w:rFonts w:ascii="Cambria" w:hAnsi="Cambria"/>
          <w:color w:val="231F20"/>
          <w:w w:val="95"/>
        </w:rPr>
        <w:t>eléctrica;</w:t>
      </w:r>
    </w:p>
    <w:p>
      <w:pPr>
        <w:pStyle w:val="BodyText"/>
        <w:spacing w:line="242" w:lineRule="auto"/>
        <w:ind w:left="113" w:right="112"/>
        <w:jc w:val="both"/>
        <w:rPr>
          <w:rFonts w:ascii="Cambria" w:hAnsi="Cambria"/>
        </w:rPr>
      </w:pPr>
      <w:r>
        <w:rPr>
          <w:rFonts w:ascii="Cambria" w:hAnsi="Cambria"/>
          <w:color w:val="231F20"/>
          <w:w w:val="95"/>
        </w:rPr>
        <w:t>b)</w:t>
      </w:r>
      <w:r>
        <w:rPr>
          <w:rFonts w:ascii="Cambria" w:hAnsi="Cambria"/>
          <w:color w:val="231F20"/>
          <w:spacing w:val="-14"/>
          <w:w w:val="95"/>
        </w:rPr>
        <w:t> </w:t>
      </w:r>
      <w:r>
        <w:rPr>
          <w:rFonts w:ascii="Cambria" w:hAnsi="Cambria"/>
          <w:color w:val="231F20"/>
          <w:w w:val="95"/>
        </w:rPr>
        <w:t>producción</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consumo</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tabacos</w:t>
      </w:r>
      <w:r>
        <w:rPr>
          <w:rFonts w:ascii="Cambria" w:hAnsi="Cambria"/>
          <w:color w:val="231F20"/>
          <w:spacing w:val="-14"/>
          <w:w w:val="95"/>
        </w:rPr>
        <w:t> </w:t>
      </w:r>
      <w:r>
        <w:rPr>
          <w:rFonts w:ascii="Cambria" w:hAnsi="Cambria"/>
          <w:color w:val="231F20"/>
          <w:w w:val="95"/>
        </w:rPr>
        <w:t>labrados;</w:t>
      </w:r>
      <w:r>
        <w:rPr>
          <w:rFonts w:ascii="Cambria" w:hAnsi="Cambria"/>
          <w:color w:val="231F20"/>
          <w:spacing w:val="-14"/>
          <w:w w:val="95"/>
        </w:rPr>
        <w:t> </w:t>
      </w:r>
      <w:r>
        <w:rPr>
          <w:rFonts w:ascii="Cambria" w:hAnsi="Cambria"/>
          <w:color w:val="231F20"/>
          <w:w w:val="95"/>
        </w:rPr>
        <w:t>c)</w:t>
      </w:r>
      <w:r>
        <w:rPr>
          <w:rFonts w:ascii="Cambria" w:hAnsi="Cambria"/>
          <w:color w:val="231F20"/>
          <w:spacing w:val="-14"/>
          <w:w w:val="95"/>
        </w:rPr>
        <w:t> </w:t>
      </w:r>
      <w:r>
        <w:rPr>
          <w:rFonts w:ascii="Cambria" w:hAnsi="Cambria"/>
          <w:color w:val="231F20"/>
          <w:w w:val="95"/>
        </w:rPr>
        <w:t>gasolina</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otros</w:t>
      </w:r>
      <w:r>
        <w:rPr>
          <w:rFonts w:ascii="Cambria" w:hAnsi="Cambria"/>
          <w:color w:val="231F20"/>
          <w:spacing w:val="-14"/>
          <w:w w:val="95"/>
        </w:rPr>
        <w:t> </w:t>
      </w:r>
      <w:r>
        <w:rPr>
          <w:rFonts w:ascii="Cambria" w:hAnsi="Cambria"/>
          <w:color w:val="231F20"/>
          <w:w w:val="95"/>
        </w:rPr>
        <w:t>productos</w:t>
      </w:r>
      <w:r>
        <w:rPr>
          <w:rFonts w:ascii="Cambria" w:hAnsi="Cambria"/>
          <w:color w:val="231F20"/>
          <w:spacing w:val="-14"/>
          <w:w w:val="95"/>
        </w:rPr>
        <w:t> </w:t>
      </w:r>
      <w:r>
        <w:rPr>
          <w:rFonts w:ascii="Cambria" w:hAnsi="Cambria"/>
          <w:color w:val="231F20"/>
          <w:w w:val="95"/>
        </w:rPr>
        <w:t>deri- vados del petróleo; d) cerillos y fósforos; e) aguamiel y productos de su fermen- tación, y f) explotación forestal.</w:t>
      </w:r>
      <w:r>
        <w:rPr>
          <w:rFonts w:ascii="Cambria" w:hAnsi="Cambria"/>
          <w:color w:val="231F20"/>
          <w:w w:val="95"/>
          <w:position w:val="8"/>
          <w:sz w:val="12"/>
        </w:rPr>
        <w:t>8 </w:t>
      </w:r>
      <w:r>
        <w:rPr>
          <w:rFonts w:ascii="Cambria" w:hAnsi="Cambria"/>
          <w:color w:val="231F20"/>
          <w:w w:val="95"/>
        </w:rPr>
        <w:t>Además, la reforma estableció que los estados tendrían</w:t>
      </w:r>
      <w:r>
        <w:rPr>
          <w:rFonts w:ascii="Cambria" w:hAnsi="Cambria"/>
          <w:color w:val="231F20"/>
          <w:spacing w:val="-7"/>
          <w:w w:val="95"/>
        </w:rPr>
        <w:t> </w:t>
      </w:r>
      <w:r>
        <w:rPr>
          <w:rFonts w:ascii="Cambria" w:hAnsi="Cambria"/>
          <w:color w:val="231F20"/>
          <w:w w:val="95"/>
        </w:rPr>
        <w:t>derecho</w:t>
      </w:r>
      <w:r>
        <w:rPr>
          <w:rFonts w:ascii="Cambria" w:hAnsi="Cambria"/>
          <w:color w:val="231F20"/>
          <w:spacing w:val="-7"/>
          <w:w w:val="95"/>
        </w:rPr>
        <w:t> </w:t>
      </w:r>
      <w:r>
        <w:rPr>
          <w:rFonts w:ascii="Cambria" w:hAnsi="Cambria"/>
          <w:color w:val="231F20"/>
          <w:w w:val="95"/>
        </w:rPr>
        <w:t>a</w:t>
      </w:r>
      <w:r>
        <w:rPr>
          <w:rFonts w:ascii="Cambria" w:hAnsi="Cambria"/>
          <w:color w:val="231F20"/>
          <w:spacing w:val="-7"/>
          <w:w w:val="95"/>
        </w:rPr>
        <w:t> </w:t>
      </w:r>
      <w:r>
        <w:rPr>
          <w:rFonts w:ascii="Cambria" w:hAnsi="Cambria"/>
          <w:color w:val="231F20"/>
          <w:w w:val="95"/>
        </w:rPr>
        <w:t>participar</w:t>
      </w:r>
      <w:r>
        <w:rPr>
          <w:rFonts w:ascii="Cambria" w:hAnsi="Cambria"/>
          <w:color w:val="231F20"/>
          <w:spacing w:val="-7"/>
          <w:w w:val="95"/>
        </w:rPr>
        <w:t> </w:t>
      </w:r>
      <w:r>
        <w:rPr>
          <w:rFonts w:ascii="Cambria" w:hAnsi="Cambria"/>
          <w:color w:val="231F20"/>
          <w:w w:val="95"/>
        </w:rPr>
        <w:t>en</w:t>
      </w:r>
      <w:r>
        <w:rPr>
          <w:rFonts w:ascii="Cambria" w:hAnsi="Cambria"/>
          <w:color w:val="231F20"/>
          <w:spacing w:val="-7"/>
          <w:w w:val="95"/>
        </w:rPr>
        <w:t> </w:t>
      </w:r>
      <w:r>
        <w:rPr>
          <w:rFonts w:ascii="Cambria" w:hAnsi="Cambria"/>
          <w:color w:val="231F20"/>
          <w:w w:val="95"/>
        </w:rPr>
        <w:t>el</w:t>
      </w:r>
      <w:r>
        <w:rPr>
          <w:rFonts w:ascii="Cambria" w:hAnsi="Cambria"/>
          <w:color w:val="231F20"/>
          <w:spacing w:val="-7"/>
          <w:w w:val="95"/>
        </w:rPr>
        <w:t> </w:t>
      </w:r>
      <w:r>
        <w:rPr>
          <w:rFonts w:ascii="Cambria" w:hAnsi="Cambria"/>
          <w:color w:val="231F20"/>
          <w:w w:val="95"/>
        </w:rPr>
        <w:t>rendimiento</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dichos</w:t>
      </w:r>
      <w:r>
        <w:rPr>
          <w:rFonts w:ascii="Cambria" w:hAnsi="Cambria"/>
          <w:color w:val="231F20"/>
          <w:spacing w:val="-7"/>
          <w:w w:val="95"/>
        </w:rPr>
        <w:t> </w:t>
      </w:r>
      <w:r>
        <w:rPr>
          <w:rFonts w:ascii="Cambria" w:hAnsi="Cambria"/>
          <w:color w:val="231F20"/>
          <w:w w:val="95"/>
        </w:rPr>
        <w:t>impuestos</w:t>
      </w:r>
      <w:r>
        <w:rPr>
          <w:rFonts w:ascii="Cambria" w:hAnsi="Cambria"/>
          <w:color w:val="231F20"/>
          <w:spacing w:val="-7"/>
          <w:w w:val="95"/>
        </w:rPr>
        <w:t> </w:t>
      </w:r>
      <w:r>
        <w:rPr>
          <w:rFonts w:ascii="Cambria" w:hAnsi="Cambria"/>
          <w:color w:val="231F20"/>
          <w:w w:val="95"/>
        </w:rPr>
        <w:t>especiales, en</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proporción</w:t>
      </w:r>
      <w:r>
        <w:rPr>
          <w:rFonts w:ascii="Cambria" w:hAnsi="Cambria"/>
          <w:color w:val="231F20"/>
          <w:spacing w:val="-7"/>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ley</w:t>
      </w:r>
      <w:r>
        <w:rPr>
          <w:rFonts w:ascii="Cambria" w:hAnsi="Cambria"/>
          <w:color w:val="231F20"/>
          <w:spacing w:val="-7"/>
          <w:w w:val="95"/>
        </w:rPr>
        <w:t> </w:t>
      </w:r>
      <w:r>
        <w:rPr>
          <w:rFonts w:ascii="Cambria" w:hAnsi="Cambria"/>
          <w:color w:val="231F20"/>
          <w:w w:val="95"/>
        </w:rPr>
        <w:t>secundaria</w:t>
      </w:r>
      <w:r>
        <w:rPr>
          <w:rFonts w:ascii="Cambria" w:hAnsi="Cambria"/>
          <w:color w:val="231F20"/>
          <w:spacing w:val="-7"/>
          <w:w w:val="95"/>
        </w:rPr>
        <w:t> </w:t>
      </w:r>
      <w:r>
        <w:rPr>
          <w:rFonts w:ascii="Cambria" w:hAnsi="Cambria"/>
          <w:color w:val="231F20"/>
          <w:w w:val="95"/>
        </w:rPr>
        <w:t>federal</w:t>
      </w:r>
      <w:r>
        <w:rPr>
          <w:rFonts w:ascii="Cambria" w:hAnsi="Cambria"/>
          <w:color w:val="231F20"/>
          <w:spacing w:val="-7"/>
          <w:w w:val="95"/>
        </w:rPr>
        <w:t> </w:t>
      </w:r>
      <w:r>
        <w:rPr>
          <w:rFonts w:ascii="Cambria" w:hAnsi="Cambria"/>
          <w:color w:val="231F20"/>
          <w:w w:val="95"/>
        </w:rPr>
        <w:t>determinara</w:t>
      </w:r>
      <w:r>
        <w:rPr>
          <w:rFonts w:ascii="Cambria" w:hAnsi="Cambria"/>
          <w:color w:val="231F20"/>
          <w:spacing w:val="-6"/>
          <w:w w:val="95"/>
        </w:rPr>
        <w:t> </w:t>
      </w:r>
      <w:r>
        <w:rPr>
          <w:rFonts w:ascii="Cambria" w:hAnsi="Cambria"/>
          <w:color w:val="231F20"/>
          <w:w w:val="95"/>
        </w:rPr>
        <w:t>y</w:t>
      </w:r>
      <w:r>
        <w:rPr>
          <w:rFonts w:ascii="Cambria" w:hAnsi="Cambria"/>
          <w:color w:val="231F20"/>
          <w:spacing w:val="-7"/>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las</w:t>
      </w:r>
      <w:r>
        <w:rPr>
          <w:rFonts w:ascii="Cambria" w:hAnsi="Cambria"/>
          <w:color w:val="231F20"/>
          <w:spacing w:val="-7"/>
          <w:w w:val="95"/>
        </w:rPr>
        <w:t> </w:t>
      </w:r>
      <w:r>
        <w:rPr>
          <w:rFonts w:ascii="Cambria" w:hAnsi="Cambria"/>
          <w:color w:val="231F20"/>
          <w:w w:val="95"/>
        </w:rPr>
        <w:t>legislaturas locales fijarían el porcentaje correspondiente a los municipios en sus  </w:t>
      </w:r>
      <w:r>
        <w:rPr>
          <w:rFonts w:ascii="Cambria" w:hAnsi="Cambria"/>
          <w:color w:val="231F20"/>
          <w:spacing w:val="29"/>
          <w:w w:val="95"/>
        </w:rPr>
        <w:t> </w:t>
      </w:r>
      <w:r>
        <w:rPr>
          <w:rFonts w:ascii="Cambria" w:hAnsi="Cambria"/>
          <w:color w:val="231F20"/>
          <w:w w:val="95"/>
        </w:rPr>
        <w:t>ingresos</w:t>
      </w:r>
    </w:p>
    <w:p>
      <w:pPr>
        <w:pStyle w:val="BodyText"/>
        <w:spacing w:before="2"/>
        <w:rPr>
          <w:rFonts w:ascii="Cambria"/>
          <w:sz w:val="29"/>
        </w:rPr>
      </w:pPr>
    </w:p>
    <w:p>
      <w:pPr>
        <w:spacing w:line="264" w:lineRule="auto" w:before="0"/>
        <w:ind w:left="113" w:right="111" w:firstLine="283"/>
        <w:jc w:val="both"/>
        <w:rPr>
          <w:rFonts w:ascii="Cambria" w:hAnsi="Cambria"/>
          <w:sz w:val="17"/>
        </w:rPr>
      </w:pPr>
      <w:r>
        <w:rPr>
          <w:rFonts w:ascii="Cambria" w:hAnsi="Cambria"/>
          <w:color w:val="231F20"/>
          <w:position w:val="6"/>
          <w:sz w:val="9"/>
        </w:rPr>
        <w:t>8</w:t>
      </w:r>
      <w:r>
        <w:rPr>
          <w:rFonts w:ascii="Cambria" w:hAnsi="Cambria"/>
          <w:color w:val="231F20"/>
          <w:spacing w:val="13"/>
          <w:position w:val="6"/>
          <w:sz w:val="9"/>
        </w:rPr>
        <w:t> </w:t>
      </w:r>
      <w:r>
        <w:rPr>
          <w:rFonts w:ascii="Cambria" w:hAnsi="Cambria"/>
          <w:color w:val="231F20"/>
          <w:sz w:val="17"/>
        </w:rPr>
        <w:t>El</w:t>
      </w:r>
      <w:r>
        <w:rPr>
          <w:rFonts w:ascii="Cambria" w:hAnsi="Cambria"/>
          <w:color w:val="231F20"/>
          <w:spacing w:val="-5"/>
          <w:sz w:val="17"/>
        </w:rPr>
        <w:t> </w:t>
      </w:r>
      <w:r>
        <w:rPr>
          <w:rFonts w:ascii="Cambria" w:hAnsi="Cambria"/>
          <w:color w:val="231F20"/>
          <w:sz w:val="17"/>
        </w:rPr>
        <w:t>inciso</w:t>
      </w:r>
      <w:r>
        <w:rPr>
          <w:rFonts w:ascii="Cambria" w:hAnsi="Cambria"/>
          <w:color w:val="231F20"/>
          <w:spacing w:val="-5"/>
          <w:sz w:val="17"/>
        </w:rPr>
        <w:t> </w:t>
      </w:r>
      <w:r>
        <w:rPr>
          <w:rFonts w:ascii="Cambria" w:hAnsi="Cambria"/>
          <w:color w:val="231F20"/>
          <w:sz w:val="17"/>
        </w:rPr>
        <w:t>g,</w:t>
      </w:r>
      <w:r>
        <w:rPr>
          <w:rFonts w:ascii="Cambria" w:hAnsi="Cambria"/>
          <w:color w:val="231F20"/>
          <w:spacing w:val="-5"/>
          <w:sz w:val="17"/>
        </w:rPr>
        <w:t> </w:t>
      </w:r>
      <w:r>
        <w:rPr>
          <w:rFonts w:ascii="Cambria" w:hAnsi="Cambria"/>
          <w:color w:val="231F20"/>
          <w:sz w:val="17"/>
        </w:rPr>
        <w:t>que</w:t>
      </w:r>
      <w:r>
        <w:rPr>
          <w:rFonts w:ascii="Cambria" w:hAnsi="Cambria"/>
          <w:color w:val="231F20"/>
          <w:spacing w:val="-5"/>
          <w:sz w:val="17"/>
        </w:rPr>
        <w:t> </w:t>
      </w:r>
      <w:r>
        <w:rPr>
          <w:rFonts w:ascii="Cambria" w:hAnsi="Cambria"/>
          <w:color w:val="231F20"/>
          <w:sz w:val="17"/>
        </w:rPr>
        <w:t>faculta</w:t>
      </w:r>
      <w:r>
        <w:rPr>
          <w:rFonts w:ascii="Cambria" w:hAnsi="Cambria"/>
          <w:color w:val="231F20"/>
          <w:spacing w:val="-5"/>
          <w:sz w:val="17"/>
        </w:rPr>
        <w:t> </w:t>
      </w:r>
      <w:r>
        <w:rPr>
          <w:rFonts w:ascii="Cambria" w:hAnsi="Cambria"/>
          <w:color w:val="231F20"/>
          <w:sz w:val="17"/>
        </w:rPr>
        <w:t>al</w:t>
      </w:r>
      <w:r>
        <w:rPr>
          <w:rFonts w:ascii="Cambria" w:hAnsi="Cambria"/>
          <w:color w:val="231F20"/>
          <w:spacing w:val="-5"/>
          <w:sz w:val="17"/>
        </w:rPr>
        <w:t> </w:t>
      </w:r>
      <w:r>
        <w:rPr>
          <w:rFonts w:ascii="Cambria" w:hAnsi="Cambria"/>
          <w:color w:val="231F20"/>
          <w:sz w:val="17"/>
        </w:rPr>
        <w:t>Congreso</w:t>
      </w:r>
      <w:r>
        <w:rPr>
          <w:rFonts w:ascii="Cambria" w:hAnsi="Cambria"/>
          <w:color w:val="231F20"/>
          <w:spacing w:val="-5"/>
          <w:sz w:val="17"/>
        </w:rPr>
        <w:t> </w:t>
      </w:r>
      <w:r>
        <w:rPr>
          <w:rFonts w:ascii="Cambria" w:hAnsi="Cambria"/>
          <w:color w:val="231F20"/>
          <w:sz w:val="17"/>
        </w:rPr>
        <w:t>de</w:t>
      </w:r>
      <w:r>
        <w:rPr>
          <w:rFonts w:ascii="Cambria" w:hAnsi="Cambria"/>
          <w:color w:val="231F20"/>
          <w:spacing w:val="-5"/>
          <w:sz w:val="17"/>
        </w:rPr>
        <w:t> </w:t>
      </w:r>
      <w:r>
        <w:rPr>
          <w:rFonts w:ascii="Cambria" w:hAnsi="Cambria"/>
          <w:color w:val="231F20"/>
          <w:sz w:val="17"/>
        </w:rPr>
        <w:t>la</w:t>
      </w:r>
      <w:r>
        <w:rPr>
          <w:rFonts w:ascii="Cambria" w:hAnsi="Cambria"/>
          <w:color w:val="231F20"/>
          <w:spacing w:val="-5"/>
          <w:sz w:val="17"/>
        </w:rPr>
        <w:t> </w:t>
      </w:r>
      <w:r>
        <w:rPr>
          <w:rFonts w:ascii="Cambria" w:hAnsi="Cambria"/>
          <w:color w:val="231F20"/>
          <w:sz w:val="17"/>
        </w:rPr>
        <w:t>Unión</w:t>
      </w:r>
      <w:r>
        <w:rPr>
          <w:rFonts w:ascii="Cambria" w:hAnsi="Cambria"/>
          <w:color w:val="231F20"/>
          <w:spacing w:val="-5"/>
          <w:sz w:val="17"/>
        </w:rPr>
        <w:t> </w:t>
      </w:r>
      <w:r>
        <w:rPr>
          <w:rFonts w:ascii="Cambria" w:hAnsi="Cambria"/>
          <w:color w:val="231F20"/>
          <w:sz w:val="17"/>
        </w:rPr>
        <w:t>para</w:t>
      </w:r>
      <w:r>
        <w:rPr>
          <w:rFonts w:ascii="Cambria" w:hAnsi="Cambria"/>
          <w:color w:val="231F20"/>
          <w:spacing w:val="-5"/>
          <w:sz w:val="17"/>
        </w:rPr>
        <w:t> </w:t>
      </w:r>
      <w:r>
        <w:rPr>
          <w:rFonts w:ascii="Cambria" w:hAnsi="Cambria"/>
          <w:color w:val="231F20"/>
          <w:sz w:val="17"/>
        </w:rPr>
        <w:t>crear</w:t>
      </w:r>
      <w:r>
        <w:rPr>
          <w:rFonts w:ascii="Cambria" w:hAnsi="Cambria"/>
          <w:color w:val="231F20"/>
          <w:spacing w:val="-5"/>
          <w:sz w:val="17"/>
        </w:rPr>
        <w:t> </w:t>
      </w:r>
      <w:r>
        <w:rPr>
          <w:rFonts w:ascii="Cambria" w:hAnsi="Cambria"/>
          <w:color w:val="231F20"/>
          <w:sz w:val="17"/>
        </w:rPr>
        <w:t>impuestos</w:t>
      </w:r>
      <w:r>
        <w:rPr>
          <w:rFonts w:ascii="Cambria" w:hAnsi="Cambria"/>
          <w:color w:val="231F20"/>
          <w:spacing w:val="-5"/>
          <w:sz w:val="17"/>
        </w:rPr>
        <w:t> </w:t>
      </w:r>
      <w:r>
        <w:rPr>
          <w:rFonts w:ascii="Cambria" w:hAnsi="Cambria"/>
          <w:color w:val="231F20"/>
          <w:sz w:val="17"/>
        </w:rPr>
        <w:t>especiales</w:t>
      </w:r>
      <w:r>
        <w:rPr>
          <w:rFonts w:ascii="Cambria" w:hAnsi="Cambria"/>
          <w:color w:val="231F20"/>
          <w:spacing w:val="-5"/>
          <w:sz w:val="17"/>
        </w:rPr>
        <w:t> </w:t>
      </w:r>
      <w:r>
        <w:rPr>
          <w:rFonts w:ascii="Cambria" w:hAnsi="Cambria"/>
          <w:color w:val="231F20"/>
          <w:sz w:val="17"/>
        </w:rPr>
        <w:t>sobre</w:t>
      </w:r>
      <w:r>
        <w:rPr>
          <w:rFonts w:ascii="Cambria" w:hAnsi="Cambria"/>
          <w:color w:val="231F20"/>
          <w:spacing w:val="-5"/>
          <w:sz w:val="17"/>
        </w:rPr>
        <w:t> </w:t>
      </w:r>
      <w:r>
        <w:rPr>
          <w:rFonts w:ascii="Cambria" w:hAnsi="Cambria"/>
          <w:color w:val="231F20"/>
          <w:sz w:val="17"/>
        </w:rPr>
        <w:t>produc- ción</w:t>
      </w:r>
      <w:r>
        <w:rPr>
          <w:rFonts w:ascii="Cambria" w:hAnsi="Cambria"/>
          <w:color w:val="231F20"/>
          <w:spacing w:val="-13"/>
          <w:sz w:val="17"/>
        </w:rPr>
        <w:t> </w:t>
      </w:r>
      <w:r>
        <w:rPr>
          <w:rFonts w:ascii="Cambria" w:hAnsi="Cambria"/>
          <w:color w:val="231F20"/>
          <w:sz w:val="17"/>
        </w:rPr>
        <w:t>y</w:t>
      </w:r>
      <w:r>
        <w:rPr>
          <w:rFonts w:ascii="Cambria" w:hAnsi="Cambria"/>
          <w:color w:val="231F20"/>
          <w:spacing w:val="-13"/>
          <w:sz w:val="17"/>
        </w:rPr>
        <w:t> </w:t>
      </w:r>
      <w:r>
        <w:rPr>
          <w:rFonts w:ascii="Cambria" w:hAnsi="Cambria"/>
          <w:color w:val="231F20"/>
          <w:sz w:val="17"/>
        </w:rPr>
        <w:t>consumo</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cerveza,</w:t>
      </w:r>
      <w:r>
        <w:rPr>
          <w:rFonts w:ascii="Cambria" w:hAnsi="Cambria"/>
          <w:color w:val="231F20"/>
          <w:spacing w:val="-13"/>
          <w:sz w:val="17"/>
        </w:rPr>
        <w:t> </w:t>
      </w:r>
      <w:r>
        <w:rPr>
          <w:rFonts w:ascii="Cambria" w:hAnsi="Cambria"/>
          <w:color w:val="231F20"/>
          <w:sz w:val="17"/>
        </w:rPr>
        <w:t>fue</w:t>
      </w:r>
      <w:r>
        <w:rPr>
          <w:rFonts w:ascii="Cambria" w:hAnsi="Cambria"/>
          <w:color w:val="231F20"/>
          <w:spacing w:val="-13"/>
          <w:sz w:val="17"/>
        </w:rPr>
        <w:t> </w:t>
      </w:r>
      <w:r>
        <w:rPr>
          <w:rFonts w:ascii="Cambria" w:hAnsi="Cambria"/>
          <w:color w:val="231F20"/>
          <w:sz w:val="17"/>
        </w:rPr>
        <w:t>producto</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la</w:t>
      </w:r>
      <w:r>
        <w:rPr>
          <w:rFonts w:ascii="Cambria" w:hAnsi="Cambria"/>
          <w:color w:val="231F20"/>
          <w:spacing w:val="-13"/>
          <w:sz w:val="17"/>
        </w:rPr>
        <w:t> </w:t>
      </w:r>
      <w:r>
        <w:rPr>
          <w:rFonts w:ascii="Cambria" w:hAnsi="Cambria"/>
          <w:color w:val="231F20"/>
          <w:sz w:val="17"/>
        </w:rPr>
        <w:t>adición</w:t>
      </w:r>
      <w:r>
        <w:rPr>
          <w:rFonts w:ascii="Cambria" w:hAnsi="Cambria"/>
          <w:color w:val="231F20"/>
          <w:spacing w:val="-13"/>
          <w:sz w:val="17"/>
        </w:rPr>
        <w:t> </w:t>
      </w:r>
      <w:r>
        <w:rPr>
          <w:rFonts w:ascii="Cambria" w:hAnsi="Cambria"/>
          <w:color w:val="231F20"/>
          <w:sz w:val="17"/>
        </w:rPr>
        <w:t>constitucional</w:t>
      </w:r>
      <w:r>
        <w:rPr>
          <w:rFonts w:ascii="Cambria" w:hAnsi="Cambria"/>
          <w:color w:val="231F20"/>
          <w:spacing w:val="-13"/>
          <w:sz w:val="17"/>
        </w:rPr>
        <w:t> </w:t>
      </w:r>
      <w:r>
        <w:rPr>
          <w:rFonts w:ascii="Cambria" w:hAnsi="Cambria"/>
          <w:color w:val="231F20"/>
          <w:sz w:val="17"/>
        </w:rPr>
        <w:t>publicada</w:t>
      </w:r>
      <w:r>
        <w:rPr>
          <w:rFonts w:ascii="Cambria" w:hAnsi="Cambria"/>
          <w:color w:val="231F20"/>
          <w:spacing w:val="-13"/>
          <w:sz w:val="17"/>
        </w:rPr>
        <w:t> </w:t>
      </w:r>
      <w:r>
        <w:rPr>
          <w:rFonts w:ascii="Cambria" w:hAnsi="Cambria"/>
          <w:color w:val="231F20"/>
          <w:sz w:val="17"/>
        </w:rPr>
        <w:t>en</w:t>
      </w:r>
      <w:r>
        <w:rPr>
          <w:rFonts w:ascii="Cambria" w:hAnsi="Cambria"/>
          <w:color w:val="231F20"/>
          <w:spacing w:val="-13"/>
          <w:sz w:val="17"/>
        </w:rPr>
        <w:t> </w:t>
      </w:r>
      <w:r>
        <w:rPr>
          <w:rFonts w:ascii="Cambria" w:hAnsi="Cambria"/>
          <w:color w:val="231F20"/>
          <w:sz w:val="17"/>
        </w:rPr>
        <w:t>el</w:t>
      </w:r>
      <w:r>
        <w:rPr>
          <w:rFonts w:ascii="Cambria" w:hAnsi="Cambria"/>
          <w:color w:val="231F20"/>
          <w:spacing w:val="-13"/>
          <w:sz w:val="17"/>
        </w:rPr>
        <w:t> </w:t>
      </w:r>
      <w:r>
        <w:rPr>
          <w:rFonts w:ascii="Times New Roman" w:hAnsi="Times New Roman"/>
          <w:i/>
          <w:color w:val="231F20"/>
          <w:sz w:val="17"/>
        </w:rPr>
        <w:t>Diario</w:t>
      </w:r>
      <w:r>
        <w:rPr>
          <w:rFonts w:ascii="Times New Roman" w:hAnsi="Times New Roman"/>
          <w:i/>
          <w:color w:val="231F20"/>
          <w:spacing w:val="-18"/>
          <w:sz w:val="17"/>
        </w:rPr>
        <w:t> </w:t>
      </w:r>
      <w:r>
        <w:rPr>
          <w:rFonts w:ascii="Times New Roman" w:hAnsi="Times New Roman"/>
          <w:i/>
          <w:color w:val="231F20"/>
          <w:sz w:val="17"/>
        </w:rPr>
        <w:t>Oficial</w:t>
      </w:r>
      <w:r>
        <w:rPr>
          <w:rFonts w:ascii="Times New Roman" w:hAnsi="Times New Roman"/>
          <w:i/>
          <w:color w:val="231F20"/>
          <w:spacing w:val="-19"/>
          <w:sz w:val="17"/>
        </w:rPr>
        <w:t> </w:t>
      </w:r>
      <w:r>
        <w:rPr>
          <w:rFonts w:ascii="Times New Roman" w:hAnsi="Times New Roman"/>
          <w:i/>
          <w:color w:val="231F20"/>
          <w:sz w:val="17"/>
        </w:rPr>
        <w:t>de </w:t>
      </w:r>
      <w:r>
        <w:rPr>
          <w:rFonts w:ascii="Times New Roman" w:hAnsi="Times New Roman"/>
          <w:i/>
          <w:color w:val="231F20"/>
          <w:sz w:val="17"/>
        </w:rPr>
        <w:t>la</w:t>
      </w:r>
      <w:r>
        <w:rPr>
          <w:rFonts w:ascii="Times New Roman" w:hAnsi="Times New Roman"/>
          <w:i/>
          <w:color w:val="231F20"/>
          <w:spacing w:val="-26"/>
          <w:sz w:val="17"/>
        </w:rPr>
        <w:t> </w:t>
      </w:r>
      <w:r>
        <w:rPr>
          <w:rFonts w:ascii="Times New Roman" w:hAnsi="Times New Roman"/>
          <w:i/>
          <w:color w:val="231F20"/>
          <w:sz w:val="17"/>
        </w:rPr>
        <w:t>Federación</w:t>
      </w:r>
      <w:r>
        <w:rPr>
          <w:rFonts w:ascii="Times New Roman" w:hAnsi="Times New Roman"/>
          <w:i/>
          <w:color w:val="231F20"/>
          <w:spacing w:val="-26"/>
          <w:sz w:val="17"/>
        </w:rPr>
        <w:t> </w:t>
      </w:r>
      <w:r>
        <w:rPr>
          <w:rFonts w:ascii="Cambria" w:hAnsi="Cambria"/>
          <w:color w:val="231F20"/>
          <w:sz w:val="17"/>
        </w:rPr>
        <w:t>el</w:t>
      </w:r>
      <w:r>
        <w:rPr>
          <w:rFonts w:ascii="Cambria" w:hAnsi="Cambria"/>
          <w:color w:val="231F20"/>
          <w:spacing w:val="-21"/>
          <w:sz w:val="17"/>
        </w:rPr>
        <w:t> </w:t>
      </w:r>
      <w:r>
        <w:rPr>
          <w:rFonts w:ascii="Cambria" w:hAnsi="Cambria"/>
          <w:color w:val="231F20"/>
          <w:sz w:val="17"/>
        </w:rPr>
        <w:t>10</w:t>
      </w:r>
      <w:r>
        <w:rPr>
          <w:rFonts w:ascii="Cambria" w:hAnsi="Cambria"/>
          <w:color w:val="231F20"/>
          <w:spacing w:val="-21"/>
          <w:sz w:val="17"/>
        </w:rPr>
        <w:t> </w:t>
      </w:r>
      <w:r>
        <w:rPr>
          <w:rFonts w:ascii="Cambria" w:hAnsi="Cambria"/>
          <w:color w:val="231F20"/>
          <w:sz w:val="17"/>
        </w:rPr>
        <w:t>de</w:t>
      </w:r>
      <w:r>
        <w:rPr>
          <w:rFonts w:ascii="Cambria" w:hAnsi="Cambria"/>
          <w:color w:val="231F20"/>
          <w:spacing w:val="-21"/>
          <w:sz w:val="17"/>
        </w:rPr>
        <w:t> </w:t>
      </w:r>
      <w:r>
        <w:rPr>
          <w:rFonts w:ascii="Cambria" w:hAnsi="Cambria"/>
          <w:color w:val="231F20"/>
          <w:sz w:val="17"/>
        </w:rPr>
        <w:t>febrero</w:t>
      </w:r>
      <w:r>
        <w:rPr>
          <w:rFonts w:ascii="Cambria" w:hAnsi="Cambria"/>
          <w:color w:val="231F20"/>
          <w:spacing w:val="-21"/>
          <w:sz w:val="17"/>
        </w:rPr>
        <w:t> </w:t>
      </w:r>
      <w:r>
        <w:rPr>
          <w:rFonts w:ascii="Cambria" w:hAnsi="Cambria"/>
          <w:color w:val="231F20"/>
          <w:sz w:val="17"/>
        </w:rPr>
        <w:t>de</w:t>
      </w:r>
      <w:r>
        <w:rPr>
          <w:rFonts w:ascii="Cambria" w:hAnsi="Cambria"/>
          <w:color w:val="231F20"/>
          <w:spacing w:val="-21"/>
          <w:sz w:val="17"/>
        </w:rPr>
        <w:t> </w:t>
      </w:r>
      <w:r>
        <w:rPr>
          <w:rFonts w:ascii="Cambria" w:hAnsi="Cambria"/>
          <w:color w:val="231F20"/>
          <w:sz w:val="17"/>
        </w:rPr>
        <w:t>1949.</w:t>
      </w:r>
    </w:p>
    <w:p>
      <w:pPr>
        <w:spacing w:after="0" w:line="264" w:lineRule="auto"/>
        <w:jc w:val="both"/>
        <w:rPr>
          <w:rFonts w:ascii="Cambria" w:hAnsi="Cambria"/>
          <w:sz w:val="17"/>
        </w:rPr>
        <w:sectPr>
          <w:pgSz w:w="9360" w:h="12760"/>
          <w:pgMar w:top="620" w:bottom="280" w:left="1020" w:right="102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sz w:val="20"/>
        </w:rPr>
        <w:t>38</w:t>
        <w:tab/>
      </w:r>
      <w:r>
        <w:rPr>
          <w:rFonts w:ascii="Times New Roman" w:hAnsi="Times New Roman"/>
          <w:i/>
          <w:color w:val="231F20"/>
          <w:w w:val="95"/>
          <w:sz w:val="20"/>
        </w:rPr>
        <w:t>José</w:t>
      </w:r>
      <w:r>
        <w:rPr>
          <w:rFonts w:ascii="Times New Roman" w:hAnsi="Times New Roman"/>
          <w:i/>
          <w:color w:val="231F20"/>
          <w:spacing w:val="-20"/>
          <w:w w:val="95"/>
          <w:sz w:val="20"/>
        </w:rPr>
        <w:t> </w:t>
      </w:r>
      <w:r>
        <w:rPr>
          <w:rFonts w:ascii="Times New Roman" w:hAnsi="Times New Roman"/>
          <w:i/>
          <w:color w:val="231F20"/>
          <w:w w:val="95"/>
          <w:sz w:val="20"/>
        </w:rPr>
        <w:t>María</w:t>
      </w:r>
      <w:r>
        <w:rPr>
          <w:rFonts w:ascii="Times New Roman" w:hAnsi="Times New Roman"/>
          <w:i/>
          <w:color w:val="231F20"/>
          <w:spacing w:val="-20"/>
          <w:w w:val="95"/>
          <w:sz w:val="20"/>
        </w:rPr>
        <w:t> </w:t>
      </w:r>
      <w:r>
        <w:rPr>
          <w:rFonts w:ascii="Times New Roman" w:hAnsi="Times New Roman"/>
          <w:i/>
          <w:color w:val="231F20"/>
          <w:w w:val="95"/>
          <w:sz w:val="20"/>
        </w:rPr>
        <w:t>Serna</w:t>
      </w:r>
      <w:r>
        <w:rPr>
          <w:rFonts w:ascii="Times New Roman" w:hAnsi="Times New Roman"/>
          <w:i/>
          <w:color w:val="231F20"/>
          <w:spacing w:val="-20"/>
          <w:w w:val="95"/>
          <w:sz w:val="20"/>
        </w:rPr>
        <w:t> </w:t>
      </w:r>
      <w:r>
        <w:rPr>
          <w:rFonts w:ascii="Times New Roman" w:hAnsi="Times New Roman"/>
          <w:i/>
          <w:color w:val="231F20"/>
          <w:w w:val="95"/>
          <w:sz w:val="20"/>
        </w:rPr>
        <w:t>de</w:t>
      </w:r>
      <w:r>
        <w:rPr>
          <w:rFonts w:ascii="Times New Roman" w:hAnsi="Times New Roman"/>
          <w:i/>
          <w:color w:val="231F20"/>
          <w:spacing w:val="-20"/>
          <w:w w:val="95"/>
          <w:sz w:val="20"/>
        </w:rPr>
        <w:t> </w:t>
      </w:r>
      <w:r>
        <w:rPr>
          <w:rFonts w:ascii="Times New Roman" w:hAnsi="Times New Roman"/>
          <w:i/>
          <w:color w:val="231F20"/>
          <w:w w:val="95"/>
          <w:sz w:val="20"/>
        </w:rPr>
        <w:t>la</w:t>
      </w:r>
      <w:r>
        <w:rPr>
          <w:rFonts w:ascii="Times New Roman" w:hAnsi="Times New Roman"/>
          <w:i/>
          <w:color w:val="231F20"/>
          <w:spacing w:val="-20"/>
          <w:w w:val="95"/>
          <w:sz w:val="20"/>
        </w:rPr>
        <w:t> </w:t>
      </w:r>
      <w:r>
        <w:rPr>
          <w:rFonts w:ascii="Times New Roman" w:hAnsi="Times New Roman"/>
          <w:i/>
          <w:color w:val="231F20"/>
          <w:w w:val="95"/>
          <w:sz w:val="20"/>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20"/>
        </w:rPr>
      </w:pPr>
    </w:p>
    <w:p>
      <w:pPr>
        <w:pStyle w:val="BodyText"/>
        <w:spacing w:line="242" w:lineRule="auto" w:before="62"/>
        <w:ind w:left="113" w:right="111"/>
        <w:jc w:val="both"/>
        <w:rPr>
          <w:rFonts w:ascii="Cambria" w:hAnsi="Cambria"/>
        </w:rPr>
      </w:pPr>
      <w:r>
        <w:rPr>
          <w:rFonts w:ascii="Cambria" w:hAnsi="Cambria"/>
          <w:color w:val="231F20"/>
        </w:rPr>
        <w:t>por</w:t>
      </w:r>
      <w:r>
        <w:rPr>
          <w:rFonts w:ascii="Cambria" w:hAnsi="Cambria"/>
          <w:color w:val="231F20"/>
          <w:spacing w:val="-17"/>
        </w:rPr>
        <w:t> </w:t>
      </w:r>
      <w:r>
        <w:rPr>
          <w:rFonts w:ascii="Cambria" w:hAnsi="Cambria"/>
          <w:color w:val="231F20"/>
        </w:rPr>
        <w:t>concepto</w:t>
      </w:r>
      <w:r>
        <w:rPr>
          <w:rFonts w:ascii="Cambria" w:hAnsi="Cambria"/>
          <w:color w:val="231F20"/>
          <w:spacing w:val="-17"/>
        </w:rPr>
        <w:t> </w:t>
      </w:r>
      <w:r>
        <w:rPr>
          <w:rFonts w:ascii="Cambria" w:hAnsi="Cambria"/>
          <w:color w:val="231F20"/>
        </w:rPr>
        <w:t>del</w:t>
      </w:r>
      <w:r>
        <w:rPr>
          <w:rFonts w:ascii="Cambria" w:hAnsi="Cambria"/>
          <w:color w:val="231F20"/>
          <w:spacing w:val="-17"/>
        </w:rPr>
        <w:t> </w:t>
      </w:r>
      <w:r>
        <w:rPr>
          <w:rFonts w:ascii="Cambria" w:hAnsi="Cambria"/>
          <w:color w:val="231F20"/>
        </w:rPr>
        <w:t>impuesto</w:t>
      </w:r>
      <w:r>
        <w:rPr>
          <w:rFonts w:ascii="Cambria" w:hAnsi="Cambria"/>
          <w:color w:val="231F20"/>
          <w:spacing w:val="-17"/>
        </w:rPr>
        <w:t> </w:t>
      </w:r>
      <w:r>
        <w:rPr>
          <w:rFonts w:ascii="Cambria" w:hAnsi="Cambria"/>
          <w:color w:val="231F20"/>
        </w:rPr>
        <w:t>sobre</w:t>
      </w:r>
      <w:r>
        <w:rPr>
          <w:rFonts w:ascii="Cambria" w:hAnsi="Cambria"/>
          <w:color w:val="231F20"/>
          <w:spacing w:val="-17"/>
        </w:rPr>
        <w:t> </w:t>
      </w:r>
      <w:r>
        <w:rPr>
          <w:rFonts w:ascii="Cambria" w:hAnsi="Cambria"/>
          <w:color w:val="231F20"/>
        </w:rPr>
        <w:t>energía</w:t>
      </w:r>
      <w:r>
        <w:rPr>
          <w:rFonts w:ascii="Cambria" w:hAnsi="Cambria"/>
          <w:color w:val="231F20"/>
          <w:spacing w:val="-17"/>
        </w:rPr>
        <w:t> </w:t>
      </w:r>
      <w:r>
        <w:rPr>
          <w:rFonts w:ascii="Cambria" w:hAnsi="Cambria"/>
          <w:color w:val="231F20"/>
        </w:rPr>
        <w:t>eléctrica</w:t>
      </w:r>
      <w:r>
        <w:rPr>
          <w:rFonts w:ascii="Cambria" w:hAnsi="Cambria"/>
          <w:color w:val="231F20"/>
          <w:spacing w:val="-17"/>
        </w:rPr>
        <w:t> </w:t>
      </w:r>
      <w:r>
        <w:rPr>
          <w:rFonts w:ascii="Cambria" w:hAnsi="Cambria"/>
          <w:color w:val="231F20"/>
        </w:rPr>
        <w:t>(Fracción</w:t>
      </w:r>
      <w:r>
        <w:rPr>
          <w:rFonts w:ascii="Cambria" w:hAnsi="Cambria"/>
          <w:color w:val="231F20"/>
          <w:spacing w:val="-17"/>
        </w:rPr>
        <w:t> </w:t>
      </w:r>
      <w:r>
        <w:rPr>
          <w:rFonts w:ascii="Cambria" w:hAnsi="Cambria"/>
          <w:color w:val="231F20"/>
        </w:rPr>
        <w:t>xxIx).</w:t>
      </w:r>
      <w:r>
        <w:rPr>
          <w:rFonts w:ascii="Cambria" w:hAnsi="Cambria"/>
          <w:color w:val="231F20"/>
          <w:position w:val="8"/>
          <w:sz w:val="12"/>
        </w:rPr>
        <w:t>9</w:t>
      </w:r>
      <w:r>
        <w:rPr>
          <w:rFonts w:ascii="Cambria" w:hAnsi="Cambria"/>
          <w:color w:val="231F20"/>
          <w:spacing w:val="5"/>
          <w:position w:val="8"/>
          <w:sz w:val="12"/>
        </w:rPr>
        <w:t> </w:t>
      </w:r>
      <w:r>
        <w:rPr>
          <w:rFonts w:ascii="Cambria" w:hAnsi="Cambria"/>
          <w:color w:val="231F20"/>
        </w:rPr>
        <w:t>Este</w:t>
      </w:r>
      <w:r>
        <w:rPr>
          <w:rFonts w:ascii="Cambria" w:hAnsi="Cambria"/>
          <w:color w:val="231F20"/>
          <w:spacing w:val="-17"/>
        </w:rPr>
        <w:t> </w:t>
      </w:r>
      <w:r>
        <w:rPr>
          <w:rFonts w:ascii="Cambria" w:hAnsi="Cambria"/>
          <w:color w:val="231F20"/>
        </w:rPr>
        <w:t>texto </w:t>
      </w:r>
      <w:r>
        <w:rPr>
          <w:rFonts w:ascii="Cambria" w:hAnsi="Cambria"/>
          <w:color w:val="231F20"/>
          <w:w w:val="95"/>
        </w:rPr>
        <w:t>constitucional</w:t>
      </w:r>
      <w:r>
        <w:rPr>
          <w:rFonts w:ascii="Cambria" w:hAnsi="Cambria"/>
          <w:color w:val="231F20"/>
          <w:spacing w:val="-15"/>
          <w:w w:val="95"/>
        </w:rPr>
        <w:t> </w:t>
      </w:r>
      <w:r>
        <w:rPr>
          <w:rFonts w:ascii="Cambria" w:hAnsi="Cambria"/>
          <w:color w:val="231F20"/>
          <w:w w:val="95"/>
        </w:rPr>
        <w:t>se</w:t>
      </w:r>
      <w:r>
        <w:rPr>
          <w:rFonts w:ascii="Cambria" w:hAnsi="Cambria"/>
          <w:color w:val="231F20"/>
          <w:spacing w:val="-15"/>
          <w:w w:val="95"/>
        </w:rPr>
        <w:t> </w:t>
      </w:r>
      <w:r>
        <w:rPr>
          <w:rFonts w:ascii="Cambria" w:hAnsi="Cambria"/>
          <w:color w:val="231F20"/>
          <w:w w:val="95"/>
        </w:rPr>
        <w:t>conserva</w:t>
      </w:r>
      <w:r>
        <w:rPr>
          <w:rFonts w:ascii="Cambria" w:hAnsi="Cambria"/>
          <w:color w:val="231F20"/>
          <w:spacing w:val="-15"/>
          <w:w w:val="95"/>
        </w:rPr>
        <w:t> </w:t>
      </w:r>
      <w:r>
        <w:rPr>
          <w:rFonts w:ascii="Cambria" w:hAnsi="Cambria"/>
          <w:color w:val="231F20"/>
          <w:w w:val="95"/>
        </w:rPr>
        <w:t>sin</w:t>
      </w:r>
      <w:r>
        <w:rPr>
          <w:rFonts w:ascii="Cambria" w:hAnsi="Cambria"/>
          <w:color w:val="231F20"/>
          <w:spacing w:val="-15"/>
          <w:w w:val="95"/>
        </w:rPr>
        <w:t> </w:t>
      </w:r>
      <w:r>
        <w:rPr>
          <w:rFonts w:ascii="Cambria" w:hAnsi="Cambria"/>
          <w:color w:val="231F20"/>
          <w:w w:val="95"/>
        </w:rPr>
        <w:t>modificaciones</w:t>
      </w:r>
      <w:r>
        <w:rPr>
          <w:rFonts w:ascii="Cambria" w:hAnsi="Cambria"/>
          <w:color w:val="231F20"/>
          <w:spacing w:val="-15"/>
          <w:w w:val="95"/>
        </w:rPr>
        <w:t> </w:t>
      </w:r>
      <w:r>
        <w:rPr>
          <w:rFonts w:ascii="Cambria" w:hAnsi="Cambria"/>
          <w:color w:val="231F20"/>
          <w:w w:val="95"/>
        </w:rPr>
        <w:t>hasta</w:t>
      </w:r>
      <w:r>
        <w:rPr>
          <w:rFonts w:ascii="Cambria" w:hAnsi="Cambria"/>
          <w:color w:val="231F20"/>
          <w:spacing w:val="-15"/>
          <w:w w:val="95"/>
        </w:rPr>
        <w:t> </w:t>
      </w:r>
      <w:r>
        <w:rPr>
          <w:rFonts w:ascii="Cambria" w:hAnsi="Cambria"/>
          <w:color w:val="231F20"/>
          <w:w w:val="95"/>
        </w:rPr>
        <w:t>la</w:t>
      </w:r>
      <w:r>
        <w:rPr>
          <w:rFonts w:ascii="Cambria" w:hAnsi="Cambria"/>
          <w:color w:val="231F20"/>
          <w:spacing w:val="-15"/>
          <w:w w:val="95"/>
        </w:rPr>
        <w:t> </w:t>
      </w:r>
      <w:r>
        <w:rPr>
          <w:rFonts w:ascii="Cambria" w:hAnsi="Cambria"/>
          <w:color w:val="231F20"/>
          <w:w w:val="95"/>
        </w:rPr>
        <w:t>fecha.</w:t>
      </w:r>
    </w:p>
    <w:p>
      <w:pPr>
        <w:pStyle w:val="BodyText"/>
        <w:spacing w:line="242" w:lineRule="auto"/>
        <w:ind w:left="113" w:right="111" w:firstLine="283"/>
        <w:jc w:val="both"/>
        <w:rPr>
          <w:rFonts w:ascii="Cambria" w:hAnsi="Cambria"/>
        </w:rPr>
      </w:pPr>
      <w:r>
        <w:rPr>
          <w:rFonts w:ascii="Cambria" w:hAnsi="Cambria"/>
          <w:color w:val="231F20"/>
          <w:spacing w:val="-3"/>
        </w:rPr>
        <w:t>Finalmente,</w:t>
      </w:r>
      <w:r>
        <w:rPr>
          <w:rFonts w:ascii="Cambria" w:hAnsi="Cambria"/>
          <w:color w:val="231F20"/>
          <w:spacing w:val="-25"/>
        </w:rPr>
        <w:t> </w:t>
      </w:r>
      <w:r>
        <w:rPr>
          <w:rFonts w:ascii="Cambria" w:hAnsi="Cambria"/>
          <w:color w:val="231F20"/>
        </w:rPr>
        <w:t>cabe</w:t>
      </w:r>
      <w:r>
        <w:rPr>
          <w:rFonts w:ascii="Cambria" w:hAnsi="Cambria"/>
          <w:color w:val="231F20"/>
          <w:spacing w:val="-25"/>
        </w:rPr>
        <w:t> </w:t>
      </w:r>
      <w:r>
        <w:rPr>
          <w:rFonts w:ascii="Cambria" w:hAnsi="Cambria"/>
          <w:color w:val="231F20"/>
          <w:spacing w:val="-4"/>
        </w:rPr>
        <w:t>resaltar,</w:t>
      </w:r>
      <w:r>
        <w:rPr>
          <w:rFonts w:ascii="Cambria" w:hAnsi="Cambria"/>
          <w:color w:val="231F20"/>
          <w:spacing w:val="-25"/>
        </w:rPr>
        <w:t> </w:t>
      </w:r>
      <w:r>
        <w:rPr>
          <w:rFonts w:ascii="Cambria" w:hAnsi="Cambria"/>
          <w:color w:val="231F20"/>
        </w:rPr>
        <w:t>para</w:t>
      </w:r>
      <w:r>
        <w:rPr>
          <w:rFonts w:ascii="Cambria" w:hAnsi="Cambria"/>
          <w:color w:val="231F20"/>
          <w:spacing w:val="-25"/>
        </w:rPr>
        <w:t> </w:t>
      </w:r>
      <w:r>
        <w:rPr>
          <w:rFonts w:ascii="Cambria" w:hAnsi="Cambria"/>
          <w:color w:val="231F20"/>
        </w:rPr>
        <w:t>referencia</w:t>
      </w:r>
      <w:r>
        <w:rPr>
          <w:rFonts w:ascii="Cambria" w:hAnsi="Cambria"/>
          <w:color w:val="231F20"/>
          <w:spacing w:val="-25"/>
        </w:rPr>
        <w:t> </w:t>
      </w:r>
      <w:r>
        <w:rPr>
          <w:rFonts w:ascii="Cambria" w:hAnsi="Cambria"/>
          <w:color w:val="231F20"/>
          <w:spacing w:val="-3"/>
        </w:rPr>
        <w:t>posterior,</w:t>
      </w:r>
      <w:r>
        <w:rPr>
          <w:rFonts w:ascii="Cambria" w:hAnsi="Cambria"/>
          <w:color w:val="231F20"/>
          <w:spacing w:val="-25"/>
        </w:rPr>
        <w:t> </w:t>
      </w:r>
      <w:r>
        <w:rPr>
          <w:rFonts w:ascii="Cambria" w:hAnsi="Cambria"/>
          <w:color w:val="231F20"/>
        </w:rPr>
        <w:t>que</w:t>
      </w:r>
      <w:r>
        <w:rPr>
          <w:rFonts w:ascii="Cambria" w:hAnsi="Cambria"/>
          <w:color w:val="231F20"/>
          <w:spacing w:val="-25"/>
        </w:rPr>
        <w:t> </w:t>
      </w:r>
      <w:r>
        <w:rPr>
          <w:rFonts w:ascii="Cambria" w:hAnsi="Cambria"/>
          <w:color w:val="231F20"/>
        </w:rPr>
        <w:t>el</w:t>
      </w:r>
      <w:r>
        <w:rPr>
          <w:rFonts w:ascii="Cambria" w:hAnsi="Cambria"/>
          <w:color w:val="231F20"/>
          <w:spacing w:val="-25"/>
        </w:rPr>
        <w:t> </w:t>
      </w:r>
      <w:r>
        <w:rPr>
          <w:rFonts w:ascii="Cambria" w:hAnsi="Cambria"/>
          <w:color w:val="231F20"/>
        </w:rPr>
        <w:t>proceso</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refor- mas</w:t>
      </w:r>
      <w:r>
        <w:rPr>
          <w:rFonts w:ascii="Cambria" w:hAnsi="Cambria"/>
          <w:color w:val="231F20"/>
          <w:spacing w:val="-30"/>
        </w:rPr>
        <w:t> </w:t>
      </w:r>
      <w:r>
        <w:rPr>
          <w:rFonts w:ascii="Cambria" w:hAnsi="Cambria"/>
          <w:color w:val="231F20"/>
        </w:rPr>
        <w:t>y</w:t>
      </w:r>
      <w:r>
        <w:rPr>
          <w:rFonts w:ascii="Cambria" w:hAnsi="Cambria"/>
          <w:color w:val="231F20"/>
          <w:spacing w:val="-30"/>
        </w:rPr>
        <w:t> </w:t>
      </w:r>
      <w:r>
        <w:rPr>
          <w:rFonts w:ascii="Cambria" w:hAnsi="Cambria"/>
          <w:color w:val="231F20"/>
        </w:rPr>
        <w:t>adiciones</w:t>
      </w:r>
      <w:r>
        <w:rPr>
          <w:rFonts w:ascii="Cambria" w:hAnsi="Cambria"/>
          <w:color w:val="231F20"/>
          <w:spacing w:val="-30"/>
        </w:rPr>
        <w:t> </w:t>
      </w:r>
      <w:r>
        <w:rPr>
          <w:rFonts w:ascii="Cambria" w:hAnsi="Cambria"/>
          <w:color w:val="231F20"/>
        </w:rPr>
        <w:t>constitucionales</w:t>
      </w:r>
      <w:r>
        <w:rPr>
          <w:rFonts w:ascii="Cambria" w:hAnsi="Cambria"/>
          <w:color w:val="231F20"/>
          <w:spacing w:val="-30"/>
        </w:rPr>
        <w:t> </w:t>
      </w:r>
      <w:r>
        <w:rPr>
          <w:rFonts w:ascii="Cambria" w:hAnsi="Cambria"/>
          <w:color w:val="231F20"/>
        </w:rPr>
        <w:t>que</w:t>
      </w:r>
      <w:r>
        <w:rPr>
          <w:rFonts w:ascii="Cambria" w:hAnsi="Cambria"/>
          <w:color w:val="231F20"/>
          <w:spacing w:val="-30"/>
        </w:rPr>
        <w:t> </w:t>
      </w:r>
      <w:r>
        <w:rPr>
          <w:rFonts w:ascii="Cambria" w:hAnsi="Cambria"/>
          <w:color w:val="231F20"/>
        </w:rPr>
        <w:t>llevó</w:t>
      </w:r>
      <w:r>
        <w:rPr>
          <w:rFonts w:ascii="Cambria" w:hAnsi="Cambria"/>
          <w:color w:val="231F20"/>
          <w:spacing w:val="-30"/>
        </w:rPr>
        <w:t> </w:t>
      </w:r>
      <w:r>
        <w:rPr>
          <w:rFonts w:ascii="Cambria" w:hAnsi="Cambria"/>
          <w:color w:val="231F20"/>
        </w:rPr>
        <w:t>a</w:t>
      </w:r>
      <w:r>
        <w:rPr>
          <w:rFonts w:ascii="Cambria" w:hAnsi="Cambria"/>
          <w:color w:val="231F20"/>
          <w:spacing w:val="-30"/>
        </w:rPr>
        <w:t> </w:t>
      </w:r>
      <w:r>
        <w:rPr>
          <w:rFonts w:ascii="Cambria" w:hAnsi="Cambria"/>
          <w:color w:val="231F20"/>
        </w:rPr>
        <w:t>las</w:t>
      </w:r>
      <w:r>
        <w:rPr>
          <w:rFonts w:ascii="Cambria" w:hAnsi="Cambria"/>
          <w:color w:val="231F20"/>
          <w:spacing w:val="-30"/>
        </w:rPr>
        <w:t> </w:t>
      </w:r>
      <w:r>
        <w:rPr>
          <w:rFonts w:ascii="Cambria" w:hAnsi="Cambria"/>
          <w:color w:val="231F20"/>
        </w:rPr>
        <w:t>Fracciones</w:t>
      </w:r>
      <w:r>
        <w:rPr>
          <w:rFonts w:ascii="Cambria" w:hAnsi="Cambria"/>
          <w:color w:val="231F20"/>
          <w:spacing w:val="-30"/>
        </w:rPr>
        <w:t> </w:t>
      </w:r>
      <w:r>
        <w:rPr>
          <w:rFonts w:ascii="Cambria" w:hAnsi="Cambria"/>
          <w:color w:val="231F20"/>
          <w:w w:val="115"/>
        </w:rPr>
        <w:t>x</w:t>
      </w:r>
      <w:r>
        <w:rPr>
          <w:rFonts w:ascii="Cambria" w:hAnsi="Cambria"/>
          <w:color w:val="231F20"/>
          <w:spacing w:val="-37"/>
          <w:w w:val="115"/>
        </w:rPr>
        <w:t> </w:t>
      </w:r>
      <w:r>
        <w:rPr>
          <w:rFonts w:ascii="Cambria" w:hAnsi="Cambria"/>
          <w:color w:val="231F20"/>
        </w:rPr>
        <w:t>y</w:t>
      </w:r>
      <w:r>
        <w:rPr>
          <w:rFonts w:ascii="Cambria" w:hAnsi="Cambria"/>
          <w:color w:val="231F20"/>
          <w:spacing w:val="-30"/>
        </w:rPr>
        <w:t> </w:t>
      </w:r>
      <w:r>
        <w:rPr>
          <w:rFonts w:ascii="Cambria" w:hAnsi="Cambria"/>
          <w:color w:val="231F20"/>
          <w:w w:val="115"/>
        </w:rPr>
        <w:t>xxIx</w:t>
      </w:r>
      <w:r>
        <w:rPr>
          <w:rFonts w:ascii="Cambria" w:hAnsi="Cambria"/>
          <w:color w:val="231F20"/>
          <w:spacing w:val="-37"/>
          <w:w w:val="115"/>
        </w:rPr>
        <w:t> </w:t>
      </w:r>
      <w:r>
        <w:rPr>
          <w:rFonts w:ascii="Cambria" w:hAnsi="Cambria"/>
          <w:color w:val="231F20"/>
        </w:rPr>
        <w:t>del</w:t>
      </w:r>
      <w:r>
        <w:rPr>
          <w:rFonts w:ascii="Cambria" w:hAnsi="Cambria"/>
          <w:color w:val="231F20"/>
          <w:spacing w:val="-30"/>
        </w:rPr>
        <w:t> </w:t>
      </w:r>
      <w:r>
        <w:rPr>
          <w:rFonts w:ascii="Cambria" w:hAnsi="Cambria"/>
          <w:color w:val="231F20"/>
        </w:rPr>
        <w:t>Artículo </w:t>
      </w:r>
      <w:r>
        <w:rPr>
          <w:rFonts w:ascii="Cambria" w:hAnsi="Cambria"/>
          <w:color w:val="231F20"/>
          <w:w w:val="95"/>
        </w:rPr>
        <w:t>73</w:t>
      </w:r>
      <w:r>
        <w:rPr>
          <w:rFonts w:ascii="Cambria" w:hAnsi="Cambria"/>
          <w:color w:val="231F20"/>
          <w:spacing w:val="-13"/>
          <w:w w:val="95"/>
        </w:rPr>
        <w:t> </w:t>
      </w:r>
      <w:r>
        <w:rPr>
          <w:rFonts w:ascii="Cambria" w:hAnsi="Cambria"/>
          <w:color w:val="231F20"/>
          <w:w w:val="95"/>
        </w:rPr>
        <w:t>constitucional</w:t>
      </w:r>
      <w:r>
        <w:rPr>
          <w:rFonts w:ascii="Cambria" w:hAnsi="Cambria"/>
          <w:color w:val="231F20"/>
          <w:spacing w:val="-13"/>
          <w:w w:val="95"/>
        </w:rPr>
        <w:t> </w:t>
      </w:r>
      <w:r>
        <w:rPr>
          <w:rFonts w:ascii="Cambria" w:hAnsi="Cambria"/>
          <w:color w:val="231F20"/>
          <w:w w:val="95"/>
        </w:rPr>
        <w:t>se</w:t>
      </w:r>
      <w:r>
        <w:rPr>
          <w:rFonts w:ascii="Cambria" w:hAnsi="Cambria"/>
          <w:color w:val="231F20"/>
          <w:spacing w:val="-13"/>
          <w:w w:val="95"/>
        </w:rPr>
        <w:t> </w:t>
      </w:r>
      <w:r>
        <w:rPr>
          <w:rFonts w:ascii="Cambria" w:hAnsi="Cambria"/>
          <w:color w:val="231F20"/>
          <w:w w:val="95"/>
        </w:rPr>
        <w:t>relaciona</w:t>
      </w:r>
      <w:r>
        <w:rPr>
          <w:rFonts w:ascii="Cambria" w:hAnsi="Cambria"/>
          <w:color w:val="231F20"/>
          <w:spacing w:val="-12"/>
          <w:w w:val="95"/>
        </w:rPr>
        <w:t> </w:t>
      </w:r>
      <w:r>
        <w:rPr>
          <w:rFonts w:ascii="Cambria" w:hAnsi="Cambria"/>
          <w:color w:val="231F20"/>
          <w:w w:val="95"/>
        </w:rPr>
        <w:t>con</w:t>
      </w:r>
      <w:r>
        <w:rPr>
          <w:rFonts w:ascii="Cambria" w:hAnsi="Cambria"/>
          <w:color w:val="231F20"/>
          <w:spacing w:val="-13"/>
          <w:w w:val="95"/>
        </w:rPr>
        <w:t> </w:t>
      </w:r>
      <w:r>
        <w:rPr>
          <w:rFonts w:ascii="Cambria" w:hAnsi="Cambria"/>
          <w:color w:val="231F20"/>
          <w:w w:val="95"/>
        </w:rPr>
        <w:t>dos</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puntos</w:t>
      </w:r>
      <w:r>
        <w:rPr>
          <w:rFonts w:ascii="Cambria" w:hAnsi="Cambria"/>
          <w:color w:val="231F20"/>
          <w:spacing w:val="-12"/>
          <w:w w:val="95"/>
        </w:rPr>
        <w:t> </w:t>
      </w:r>
      <w:r>
        <w:rPr>
          <w:rFonts w:ascii="Cambria" w:hAnsi="Cambria"/>
          <w:color w:val="231F20"/>
          <w:w w:val="95"/>
        </w:rPr>
        <w:t>más</w:t>
      </w:r>
      <w:r>
        <w:rPr>
          <w:rFonts w:ascii="Cambria" w:hAnsi="Cambria"/>
          <w:color w:val="231F20"/>
          <w:spacing w:val="-12"/>
          <w:w w:val="95"/>
        </w:rPr>
        <w:t> </w:t>
      </w:r>
      <w:r>
        <w:rPr>
          <w:rFonts w:ascii="Cambria" w:hAnsi="Cambria"/>
          <w:color w:val="231F20"/>
          <w:w w:val="95"/>
        </w:rPr>
        <w:t>debatidos</w:t>
      </w:r>
      <w:r>
        <w:rPr>
          <w:rFonts w:ascii="Cambria" w:hAnsi="Cambria"/>
          <w:color w:val="231F20"/>
          <w:spacing w:val="-12"/>
          <w:w w:val="95"/>
        </w:rPr>
        <w:t> </w:t>
      </w:r>
      <w:r>
        <w:rPr>
          <w:rFonts w:ascii="Cambria" w:hAnsi="Cambria"/>
          <w:color w:val="231F20"/>
          <w:w w:val="95"/>
        </w:rPr>
        <w:t>en</w:t>
      </w:r>
      <w:r>
        <w:rPr>
          <w:rFonts w:ascii="Cambria" w:hAnsi="Cambria"/>
          <w:color w:val="231F20"/>
          <w:spacing w:val="-13"/>
          <w:w w:val="95"/>
        </w:rPr>
        <w:t> </w:t>
      </w:r>
      <w:r>
        <w:rPr>
          <w:rFonts w:ascii="Cambria" w:hAnsi="Cambria"/>
          <w:color w:val="231F20"/>
          <w:w w:val="95"/>
        </w:rPr>
        <w:t>materia</w:t>
      </w:r>
      <w:r>
        <w:rPr>
          <w:rFonts w:ascii="Cambria" w:hAnsi="Cambria"/>
          <w:color w:val="231F20"/>
          <w:spacing w:val="-12"/>
          <w:w w:val="95"/>
        </w:rPr>
        <w:t> </w:t>
      </w:r>
      <w:r>
        <w:rPr>
          <w:rFonts w:ascii="Cambria" w:hAnsi="Cambria"/>
          <w:color w:val="231F20"/>
          <w:w w:val="95"/>
        </w:rPr>
        <w:t>de impuestos</w:t>
      </w:r>
      <w:r>
        <w:rPr>
          <w:rFonts w:ascii="Cambria" w:hAnsi="Cambria"/>
          <w:color w:val="231F20"/>
          <w:spacing w:val="-12"/>
          <w:w w:val="95"/>
        </w:rPr>
        <w:t> </w:t>
      </w:r>
      <w:r>
        <w:rPr>
          <w:rFonts w:ascii="Cambria" w:hAnsi="Cambria"/>
          <w:color w:val="231F20"/>
          <w:w w:val="95"/>
        </w:rPr>
        <w:t>desde</w:t>
      </w:r>
      <w:r>
        <w:rPr>
          <w:rFonts w:ascii="Cambria" w:hAnsi="Cambria"/>
          <w:color w:val="231F20"/>
          <w:spacing w:val="-12"/>
          <w:w w:val="95"/>
        </w:rPr>
        <w:t> </w:t>
      </w:r>
      <w:r>
        <w:rPr>
          <w:rFonts w:ascii="Cambria" w:hAnsi="Cambria"/>
          <w:color w:val="231F20"/>
          <w:w w:val="95"/>
        </w:rPr>
        <w:t>el</w:t>
      </w:r>
      <w:r>
        <w:rPr>
          <w:rFonts w:ascii="Cambria" w:hAnsi="Cambria"/>
          <w:color w:val="231F20"/>
          <w:spacing w:val="-12"/>
          <w:w w:val="95"/>
        </w:rPr>
        <w:t> </w:t>
      </w:r>
      <w:r>
        <w:rPr>
          <w:rFonts w:ascii="Cambria" w:hAnsi="Cambria"/>
          <w:color w:val="231F20"/>
          <w:w w:val="95"/>
        </w:rPr>
        <w:t>punto</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vista</w:t>
      </w:r>
      <w:r>
        <w:rPr>
          <w:rFonts w:ascii="Cambria" w:hAnsi="Cambria"/>
          <w:color w:val="231F20"/>
          <w:spacing w:val="-12"/>
          <w:w w:val="95"/>
        </w:rPr>
        <w:t> </w:t>
      </w:r>
      <w:r>
        <w:rPr>
          <w:rFonts w:ascii="Cambria" w:hAnsi="Cambria"/>
          <w:color w:val="231F20"/>
          <w:w w:val="95"/>
        </w:rPr>
        <w:t>constitucional,</w:t>
      </w:r>
      <w:r>
        <w:rPr>
          <w:rFonts w:ascii="Cambria" w:hAnsi="Cambria"/>
          <w:color w:val="231F20"/>
          <w:spacing w:val="-12"/>
          <w:w w:val="95"/>
        </w:rPr>
        <w:t> </w:t>
      </w:r>
      <w:r>
        <w:rPr>
          <w:rFonts w:ascii="Cambria" w:hAnsi="Cambria"/>
          <w:color w:val="231F20"/>
          <w:w w:val="95"/>
        </w:rPr>
        <w:t>mismos</w:t>
      </w:r>
      <w:r>
        <w:rPr>
          <w:rFonts w:ascii="Cambria" w:hAnsi="Cambria"/>
          <w:color w:val="231F20"/>
          <w:spacing w:val="-12"/>
          <w:w w:val="95"/>
        </w:rPr>
        <w:t> </w:t>
      </w:r>
      <w:r>
        <w:rPr>
          <w:rFonts w:ascii="Cambria" w:hAnsi="Cambria"/>
          <w:color w:val="231F20"/>
          <w:w w:val="95"/>
        </w:rPr>
        <w:t>que</w:t>
      </w:r>
      <w:r>
        <w:rPr>
          <w:rFonts w:ascii="Cambria" w:hAnsi="Cambria"/>
          <w:color w:val="231F20"/>
          <w:spacing w:val="-12"/>
          <w:w w:val="95"/>
        </w:rPr>
        <w:t> </w:t>
      </w:r>
      <w:r>
        <w:rPr>
          <w:rFonts w:ascii="Cambria" w:hAnsi="Cambria"/>
          <w:color w:val="231F20"/>
          <w:w w:val="95"/>
        </w:rPr>
        <w:t>formulamos</w:t>
      </w:r>
      <w:r>
        <w:rPr>
          <w:rFonts w:ascii="Cambria" w:hAnsi="Cambria"/>
          <w:color w:val="231F20"/>
          <w:spacing w:val="-13"/>
          <w:w w:val="95"/>
        </w:rPr>
        <w:t> </w:t>
      </w:r>
      <w:r>
        <w:rPr>
          <w:rFonts w:ascii="Cambria" w:hAnsi="Cambria"/>
          <w:color w:val="231F20"/>
          <w:w w:val="95"/>
        </w:rPr>
        <w:t>aquí</w:t>
      </w:r>
      <w:r>
        <w:rPr>
          <w:rFonts w:ascii="Cambria" w:hAnsi="Cambria"/>
          <w:color w:val="231F20"/>
          <w:spacing w:val="-12"/>
          <w:w w:val="95"/>
        </w:rPr>
        <w:t> </w:t>
      </w:r>
      <w:r>
        <w:rPr>
          <w:rFonts w:ascii="Cambria" w:hAnsi="Cambria"/>
          <w:color w:val="231F20"/>
          <w:w w:val="95"/>
        </w:rPr>
        <w:t>a manera</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preguntas:</w:t>
      </w:r>
      <w:r>
        <w:rPr>
          <w:rFonts w:ascii="Cambria" w:hAnsi="Cambria"/>
          <w:color w:val="231F20"/>
          <w:spacing w:val="-16"/>
          <w:w w:val="95"/>
        </w:rPr>
        <w:t> </w:t>
      </w:r>
      <w:r>
        <w:rPr>
          <w:rFonts w:ascii="Cambria" w:hAnsi="Cambria"/>
          <w:color w:val="231F20"/>
          <w:w w:val="95"/>
        </w:rPr>
        <w:t>¿la</w:t>
      </w:r>
      <w:r>
        <w:rPr>
          <w:rFonts w:ascii="Cambria" w:hAnsi="Cambria"/>
          <w:color w:val="231F20"/>
          <w:spacing w:val="-16"/>
          <w:w w:val="95"/>
        </w:rPr>
        <w:t> </w:t>
      </w:r>
      <w:r>
        <w:rPr>
          <w:rFonts w:ascii="Cambria" w:hAnsi="Cambria"/>
          <w:color w:val="231F20"/>
          <w:w w:val="95"/>
        </w:rPr>
        <w:t>facultad</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establecer</w:t>
      </w:r>
      <w:r>
        <w:rPr>
          <w:rFonts w:ascii="Cambria" w:hAnsi="Cambria"/>
          <w:color w:val="231F20"/>
          <w:spacing w:val="-15"/>
          <w:w w:val="95"/>
        </w:rPr>
        <w:t> </w:t>
      </w:r>
      <w:r>
        <w:rPr>
          <w:rFonts w:ascii="Cambria" w:hAnsi="Cambria"/>
          <w:color w:val="231F20"/>
          <w:w w:val="95"/>
        </w:rPr>
        <w:t>ciertas</w:t>
      </w:r>
      <w:r>
        <w:rPr>
          <w:rFonts w:ascii="Cambria" w:hAnsi="Cambria"/>
          <w:color w:val="231F20"/>
          <w:spacing w:val="-16"/>
          <w:w w:val="95"/>
        </w:rPr>
        <w:t> </w:t>
      </w:r>
      <w:r>
        <w:rPr>
          <w:rFonts w:ascii="Cambria" w:hAnsi="Cambria"/>
          <w:color w:val="231F20"/>
          <w:w w:val="95"/>
        </w:rPr>
        <w:t>contribuciones,</w:t>
      </w:r>
      <w:r>
        <w:rPr>
          <w:rFonts w:ascii="Cambria" w:hAnsi="Cambria"/>
          <w:color w:val="231F20"/>
          <w:spacing w:val="-16"/>
          <w:w w:val="95"/>
        </w:rPr>
        <w:t> </w:t>
      </w:r>
      <w:r>
        <w:rPr>
          <w:rFonts w:ascii="Cambria" w:hAnsi="Cambria"/>
          <w:color w:val="231F20"/>
          <w:w w:val="95"/>
        </w:rPr>
        <w:t>estableci- </w:t>
      </w:r>
      <w:r>
        <w:rPr>
          <w:rFonts w:ascii="Cambria" w:hAnsi="Cambria"/>
          <w:color w:val="231F20"/>
        </w:rPr>
        <w:t>da</w:t>
      </w:r>
      <w:r>
        <w:rPr>
          <w:rFonts w:ascii="Cambria" w:hAnsi="Cambria"/>
          <w:color w:val="231F20"/>
          <w:spacing w:val="-20"/>
        </w:rPr>
        <w:t> </w:t>
      </w:r>
      <w:r>
        <w:rPr>
          <w:rFonts w:ascii="Cambria" w:hAnsi="Cambria"/>
          <w:color w:val="231F20"/>
        </w:rPr>
        <w:t>en</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Fracción</w:t>
      </w:r>
      <w:r>
        <w:rPr>
          <w:rFonts w:ascii="Cambria" w:hAnsi="Cambria"/>
          <w:color w:val="231F20"/>
          <w:spacing w:val="-20"/>
        </w:rPr>
        <w:t> </w:t>
      </w:r>
      <w:r>
        <w:rPr>
          <w:rFonts w:ascii="Cambria" w:hAnsi="Cambria"/>
          <w:color w:val="231F20"/>
          <w:w w:val="115"/>
        </w:rPr>
        <w:t>xxIx</w:t>
      </w:r>
      <w:r>
        <w:rPr>
          <w:rFonts w:ascii="Cambria" w:hAnsi="Cambria"/>
          <w:color w:val="231F20"/>
          <w:spacing w:val="-27"/>
          <w:w w:val="115"/>
        </w:rPr>
        <w:t> </w:t>
      </w:r>
      <w:r>
        <w:rPr>
          <w:rFonts w:ascii="Cambria" w:hAnsi="Cambria"/>
          <w:color w:val="231F20"/>
        </w:rPr>
        <w:t>del</w:t>
      </w:r>
      <w:r>
        <w:rPr>
          <w:rFonts w:ascii="Cambria" w:hAnsi="Cambria"/>
          <w:color w:val="231F20"/>
          <w:spacing w:val="-20"/>
        </w:rPr>
        <w:t> </w:t>
      </w:r>
      <w:r>
        <w:rPr>
          <w:rFonts w:ascii="Cambria" w:hAnsi="Cambria"/>
          <w:color w:val="231F20"/>
        </w:rPr>
        <w:t>Artículo</w:t>
      </w:r>
      <w:r>
        <w:rPr>
          <w:rFonts w:ascii="Cambria" w:hAnsi="Cambria"/>
          <w:color w:val="231F20"/>
          <w:spacing w:val="-20"/>
        </w:rPr>
        <w:t> </w:t>
      </w:r>
      <w:r>
        <w:rPr>
          <w:rFonts w:ascii="Cambria" w:hAnsi="Cambria"/>
          <w:color w:val="231F20"/>
        </w:rPr>
        <w:t>73</w:t>
      </w:r>
      <w:r>
        <w:rPr>
          <w:rFonts w:ascii="Cambria" w:hAnsi="Cambria"/>
          <w:color w:val="231F20"/>
          <w:spacing w:val="-20"/>
        </w:rPr>
        <w:t> </w:t>
      </w:r>
      <w:r>
        <w:rPr>
          <w:rFonts w:ascii="Cambria" w:hAnsi="Cambria"/>
          <w:color w:val="231F20"/>
        </w:rPr>
        <w:t>constitucional,</w:t>
      </w:r>
      <w:r>
        <w:rPr>
          <w:rFonts w:ascii="Cambria" w:hAnsi="Cambria"/>
          <w:color w:val="231F20"/>
          <w:spacing w:val="-20"/>
        </w:rPr>
        <w:t> </w:t>
      </w:r>
      <w:r>
        <w:rPr>
          <w:rFonts w:ascii="Cambria" w:hAnsi="Cambria"/>
          <w:color w:val="231F20"/>
        </w:rPr>
        <w:t>significa</w:t>
      </w:r>
      <w:r>
        <w:rPr>
          <w:rFonts w:ascii="Cambria" w:hAnsi="Cambria"/>
          <w:color w:val="231F20"/>
          <w:spacing w:val="-20"/>
        </w:rPr>
        <w:t> </w:t>
      </w:r>
      <w:r>
        <w:rPr>
          <w:rFonts w:ascii="Cambria" w:hAnsi="Cambria"/>
          <w:color w:val="231F20"/>
        </w:rPr>
        <w:t>que</w:t>
      </w:r>
      <w:r>
        <w:rPr>
          <w:rFonts w:ascii="Cambria" w:hAnsi="Cambria"/>
          <w:color w:val="231F20"/>
          <w:spacing w:val="-20"/>
        </w:rPr>
        <w:t> </w:t>
      </w:r>
      <w:r>
        <w:rPr>
          <w:rFonts w:ascii="Cambria" w:hAnsi="Cambria"/>
          <w:color w:val="231F20"/>
        </w:rPr>
        <w:t>el</w:t>
      </w:r>
      <w:r>
        <w:rPr>
          <w:rFonts w:ascii="Cambria" w:hAnsi="Cambria"/>
          <w:color w:val="231F20"/>
          <w:spacing w:val="-20"/>
        </w:rPr>
        <w:t> </w:t>
      </w:r>
      <w:r>
        <w:rPr>
          <w:rFonts w:ascii="Cambria" w:hAnsi="Cambria"/>
          <w:color w:val="231F20"/>
        </w:rPr>
        <w:t>Congreso de</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Unión</w:t>
      </w:r>
      <w:r>
        <w:rPr>
          <w:rFonts w:ascii="Cambria" w:hAnsi="Cambria"/>
          <w:color w:val="231F20"/>
          <w:spacing w:val="-28"/>
        </w:rPr>
        <w:t> </w:t>
      </w:r>
      <w:r>
        <w:rPr>
          <w:rFonts w:ascii="Cambria" w:hAnsi="Cambria"/>
          <w:color w:val="231F20"/>
        </w:rPr>
        <w:t>solamente</w:t>
      </w:r>
      <w:r>
        <w:rPr>
          <w:rFonts w:ascii="Cambria" w:hAnsi="Cambria"/>
          <w:color w:val="231F20"/>
          <w:spacing w:val="-28"/>
        </w:rPr>
        <w:t> </w:t>
      </w:r>
      <w:r>
        <w:rPr>
          <w:rFonts w:ascii="Cambria" w:hAnsi="Cambria"/>
          <w:color w:val="231F20"/>
        </w:rPr>
        <w:t>puede</w:t>
      </w:r>
      <w:r>
        <w:rPr>
          <w:rFonts w:ascii="Cambria" w:hAnsi="Cambria"/>
          <w:color w:val="231F20"/>
          <w:spacing w:val="-28"/>
        </w:rPr>
        <w:t> </w:t>
      </w:r>
      <w:r>
        <w:rPr>
          <w:rFonts w:ascii="Cambria" w:hAnsi="Cambria"/>
          <w:color w:val="231F20"/>
        </w:rPr>
        <w:t>crear</w:t>
      </w:r>
      <w:r>
        <w:rPr>
          <w:rFonts w:ascii="Cambria" w:hAnsi="Cambria"/>
          <w:color w:val="231F20"/>
          <w:spacing w:val="-28"/>
        </w:rPr>
        <w:t> </w:t>
      </w:r>
      <w:r>
        <w:rPr>
          <w:rFonts w:ascii="Cambria" w:hAnsi="Cambria"/>
          <w:color w:val="231F20"/>
        </w:rPr>
        <w:t>las</w:t>
      </w:r>
      <w:r>
        <w:rPr>
          <w:rFonts w:ascii="Cambria" w:hAnsi="Cambria"/>
          <w:color w:val="231F20"/>
          <w:spacing w:val="-28"/>
        </w:rPr>
        <w:t> </w:t>
      </w:r>
      <w:r>
        <w:rPr>
          <w:rFonts w:ascii="Cambria" w:hAnsi="Cambria"/>
          <w:color w:val="231F20"/>
        </w:rPr>
        <w:t>contribuciones</w:t>
      </w:r>
      <w:r>
        <w:rPr>
          <w:rFonts w:ascii="Cambria" w:hAnsi="Cambria"/>
          <w:color w:val="231F20"/>
          <w:spacing w:val="-28"/>
        </w:rPr>
        <w:t> </w:t>
      </w:r>
      <w:r>
        <w:rPr>
          <w:rFonts w:ascii="Cambria" w:hAnsi="Cambria"/>
          <w:color w:val="231F20"/>
        </w:rPr>
        <w:t>ahí</w:t>
      </w:r>
      <w:r>
        <w:rPr>
          <w:rFonts w:ascii="Cambria" w:hAnsi="Cambria"/>
          <w:color w:val="231F20"/>
          <w:spacing w:val="-28"/>
        </w:rPr>
        <w:t> </w:t>
      </w:r>
      <w:r>
        <w:rPr>
          <w:rFonts w:ascii="Cambria" w:hAnsi="Cambria"/>
          <w:color w:val="231F20"/>
        </w:rPr>
        <w:t>mencionadas?;</w:t>
      </w:r>
      <w:r>
        <w:rPr>
          <w:rFonts w:ascii="Cambria" w:hAnsi="Cambria"/>
          <w:color w:val="231F20"/>
          <w:spacing w:val="-28"/>
        </w:rPr>
        <w:t> </w:t>
      </w:r>
      <w:r>
        <w:rPr>
          <w:rFonts w:ascii="Cambria" w:hAnsi="Cambria"/>
          <w:color w:val="231F20"/>
          <w:spacing w:val="-11"/>
        </w:rPr>
        <w:t>y,</w:t>
      </w:r>
      <w:r>
        <w:rPr>
          <w:rFonts w:ascii="Cambria" w:hAnsi="Cambria"/>
          <w:color w:val="231F20"/>
          <w:spacing w:val="-28"/>
        </w:rPr>
        <w:t> </w:t>
      </w:r>
      <w:r>
        <w:rPr>
          <w:rFonts w:ascii="Cambria" w:hAnsi="Cambria"/>
          <w:color w:val="231F20"/>
        </w:rPr>
        <w:t>¿las facultades</w:t>
      </w:r>
      <w:r>
        <w:rPr>
          <w:rFonts w:ascii="Cambria" w:hAnsi="Cambria"/>
          <w:color w:val="231F20"/>
          <w:spacing w:val="-23"/>
        </w:rPr>
        <w:t> </w:t>
      </w:r>
      <w:r>
        <w:rPr>
          <w:rFonts w:ascii="Cambria" w:hAnsi="Cambria"/>
          <w:color w:val="231F20"/>
        </w:rPr>
        <w:t>exclusivas</w:t>
      </w:r>
      <w:r>
        <w:rPr>
          <w:rFonts w:ascii="Cambria" w:hAnsi="Cambria"/>
          <w:color w:val="231F20"/>
          <w:spacing w:val="-22"/>
        </w:rPr>
        <w:t> </w:t>
      </w:r>
      <w:r>
        <w:rPr>
          <w:rFonts w:ascii="Cambria" w:hAnsi="Cambria"/>
          <w:color w:val="231F20"/>
        </w:rPr>
        <w:t>que</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rPr>
        <w:t>Artículo</w:t>
      </w:r>
      <w:r>
        <w:rPr>
          <w:rFonts w:ascii="Cambria" w:hAnsi="Cambria"/>
          <w:color w:val="231F20"/>
          <w:spacing w:val="-22"/>
        </w:rPr>
        <w:t> </w:t>
      </w:r>
      <w:r>
        <w:rPr>
          <w:rFonts w:ascii="Cambria" w:hAnsi="Cambria"/>
          <w:color w:val="231F20"/>
        </w:rPr>
        <w:t>73</w:t>
      </w:r>
      <w:r>
        <w:rPr>
          <w:rFonts w:ascii="Cambria" w:hAnsi="Cambria"/>
          <w:color w:val="231F20"/>
          <w:spacing w:val="-22"/>
        </w:rPr>
        <w:t> </w:t>
      </w:r>
      <w:r>
        <w:rPr>
          <w:rFonts w:ascii="Cambria" w:hAnsi="Cambria"/>
          <w:color w:val="231F20"/>
        </w:rPr>
        <w:t>otorga</w:t>
      </w:r>
      <w:r>
        <w:rPr>
          <w:rFonts w:ascii="Cambria" w:hAnsi="Cambria"/>
          <w:color w:val="231F20"/>
          <w:spacing w:val="-22"/>
        </w:rPr>
        <w:t> </w:t>
      </w:r>
      <w:r>
        <w:rPr>
          <w:rFonts w:ascii="Cambria" w:hAnsi="Cambria"/>
          <w:color w:val="231F20"/>
        </w:rPr>
        <w:t>al</w:t>
      </w:r>
      <w:r>
        <w:rPr>
          <w:rFonts w:ascii="Cambria" w:hAnsi="Cambria"/>
          <w:color w:val="231F20"/>
          <w:spacing w:val="-22"/>
        </w:rPr>
        <w:t> </w:t>
      </w:r>
      <w:r>
        <w:rPr>
          <w:rFonts w:ascii="Cambria" w:hAnsi="Cambria"/>
          <w:color w:val="231F20"/>
        </w:rPr>
        <w:t>Congreso</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la</w:t>
      </w:r>
      <w:r>
        <w:rPr>
          <w:rFonts w:ascii="Cambria" w:hAnsi="Cambria"/>
          <w:color w:val="231F20"/>
          <w:spacing w:val="-22"/>
        </w:rPr>
        <w:t> </w:t>
      </w:r>
      <w:r>
        <w:rPr>
          <w:rFonts w:ascii="Cambria" w:hAnsi="Cambria"/>
          <w:color w:val="231F20"/>
        </w:rPr>
        <w:t>Unión</w:t>
      </w:r>
      <w:r>
        <w:rPr>
          <w:rFonts w:ascii="Cambria" w:hAnsi="Cambria"/>
          <w:color w:val="231F20"/>
          <w:spacing w:val="-22"/>
        </w:rPr>
        <w:t> </w:t>
      </w:r>
      <w:r>
        <w:rPr>
          <w:rFonts w:ascii="Cambria" w:hAnsi="Cambria"/>
          <w:color w:val="231F20"/>
        </w:rPr>
        <w:t>para</w:t>
      </w:r>
      <w:r>
        <w:rPr>
          <w:rFonts w:ascii="Cambria" w:hAnsi="Cambria"/>
          <w:color w:val="231F20"/>
          <w:spacing w:val="-22"/>
        </w:rPr>
        <w:t> </w:t>
      </w:r>
      <w:r>
        <w:rPr>
          <w:rFonts w:ascii="Cambria" w:hAnsi="Cambria"/>
          <w:color w:val="231F20"/>
        </w:rPr>
        <w:t>le- </w:t>
      </w:r>
      <w:r>
        <w:rPr>
          <w:rFonts w:ascii="Cambria" w:hAnsi="Cambria"/>
          <w:color w:val="231F20"/>
          <w:w w:val="95"/>
        </w:rPr>
        <w:t>gislar</w:t>
      </w:r>
      <w:r>
        <w:rPr>
          <w:rFonts w:ascii="Cambria" w:hAnsi="Cambria"/>
          <w:color w:val="231F20"/>
          <w:spacing w:val="-9"/>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determinadas</w:t>
      </w:r>
      <w:r>
        <w:rPr>
          <w:rFonts w:ascii="Cambria" w:hAnsi="Cambria"/>
          <w:color w:val="231F20"/>
          <w:spacing w:val="-8"/>
          <w:w w:val="95"/>
        </w:rPr>
        <w:t> </w:t>
      </w:r>
      <w:r>
        <w:rPr>
          <w:rFonts w:ascii="Cambria" w:hAnsi="Cambria"/>
          <w:color w:val="231F20"/>
          <w:w w:val="95"/>
        </w:rPr>
        <w:t>materias</w:t>
      </w:r>
      <w:r>
        <w:rPr>
          <w:rFonts w:ascii="Cambria" w:hAnsi="Cambria"/>
          <w:color w:val="231F20"/>
          <w:spacing w:val="-8"/>
          <w:w w:val="95"/>
        </w:rPr>
        <w:t> </w:t>
      </w:r>
      <w:r>
        <w:rPr>
          <w:rFonts w:ascii="Cambria" w:hAnsi="Cambria"/>
          <w:color w:val="231F20"/>
          <w:w w:val="95"/>
        </w:rPr>
        <w:t>importan</w:t>
      </w:r>
      <w:r>
        <w:rPr>
          <w:rFonts w:ascii="Cambria" w:hAnsi="Cambria"/>
          <w:color w:val="231F20"/>
          <w:spacing w:val="-8"/>
          <w:w w:val="95"/>
        </w:rPr>
        <w:t> </w:t>
      </w:r>
      <w:r>
        <w:rPr>
          <w:rFonts w:ascii="Cambria" w:hAnsi="Cambria"/>
          <w:color w:val="231F20"/>
          <w:w w:val="95"/>
        </w:rPr>
        <w:t>también</w:t>
      </w:r>
      <w:r>
        <w:rPr>
          <w:rFonts w:ascii="Cambria" w:hAnsi="Cambria"/>
          <w:color w:val="231F20"/>
          <w:spacing w:val="-8"/>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facultad</w:t>
      </w:r>
      <w:r>
        <w:rPr>
          <w:rFonts w:ascii="Cambria" w:hAnsi="Cambria"/>
          <w:color w:val="231F20"/>
          <w:spacing w:val="-9"/>
          <w:w w:val="95"/>
        </w:rPr>
        <w:t> </w:t>
      </w:r>
      <w:r>
        <w:rPr>
          <w:rFonts w:ascii="Cambria" w:hAnsi="Cambria"/>
          <w:color w:val="231F20"/>
          <w:w w:val="95"/>
        </w:rPr>
        <w:t>exclusiva</w:t>
      </w:r>
      <w:r>
        <w:rPr>
          <w:rFonts w:ascii="Cambria" w:hAnsi="Cambria"/>
          <w:color w:val="231F20"/>
          <w:spacing w:val="-9"/>
          <w:w w:val="95"/>
        </w:rPr>
        <w:t> </w:t>
      </w:r>
      <w:r>
        <w:rPr>
          <w:rFonts w:ascii="Cambria" w:hAnsi="Cambria"/>
          <w:color w:val="231F20"/>
          <w:w w:val="95"/>
        </w:rPr>
        <w:t>de</w:t>
      </w:r>
      <w:r>
        <w:rPr>
          <w:rFonts w:ascii="Cambria" w:hAnsi="Cambria"/>
          <w:color w:val="231F20"/>
          <w:spacing w:val="-8"/>
          <w:w w:val="95"/>
        </w:rPr>
        <w:t> </w:t>
      </w:r>
      <w:r>
        <w:rPr>
          <w:rFonts w:ascii="Cambria" w:hAnsi="Cambria"/>
          <w:color w:val="231F20"/>
          <w:spacing w:val="-3"/>
          <w:w w:val="95"/>
        </w:rPr>
        <w:t>crear </w:t>
      </w:r>
      <w:r>
        <w:rPr>
          <w:rFonts w:ascii="Cambria" w:hAnsi="Cambria"/>
          <w:color w:val="231F20"/>
          <w:w w:val="95"/>
        </w:rPr>
        <w:t>impuestos</w:t>
      </w:r>
      <w:r>
        <w:rPr>
          <w:rFonts w:ascii="Cambria" w:hAnsi="Cambria"/>
          <w:color w:val="231F20"/>
          <w:spacing w:val="-17"/>
          <w:w w:val="95"/>
        </w:rPr>
        <w:t> </w:t>
      </w:r>
      <w:r>
        <w:rPr>
          <w:rFonts w:ascii="Cambria" w:hAnsi="Cambria"/>
          <w:color w:val="231F20"/>
          <w:w w:val="95"/>
        </w:rPr>
        <w:t>relativos</w:t>
      </w:r>
      <w:r>
        <w:rPr>
          <w:rFonts w:ascii="Cambria" w:hAnsi="Cambria"/>
          <w:color w:val="231F20"/>
          <w:spacing w:val="-17"/>
          <w:w w:val="95"/>
        </w:rPr>
        <w:t> </w:t>
      </w:r>
      <w:r>
        <w:rPr>
          <w:rFonts w:ascii="Cambria" w:hAnsi="Cambria"/>
          <w:color w:val="231F20"/>
          <w:w w:val="95"/>
        </w:rPr>
        <w:t>a</w:t>
      </w:r>
      <w:r>
        <w:rPr>
          <w:rFonts w:ascii="Cambria" w:hAnsi="Cambria"/>
          <w:color w:val="231F20"/>
          <w:spacing w:val="-17"/>
          <w:w w:val="95"/>
        </w:rPr>
        <w:t> </w:t>
      </w:r>
      <w:r>
        <w:rPr>
          <w:rFonts w:ascii="Cambria" w:hAnsi="Cambria"/>
          <w:color w:val="231F20"/>
          <w:w w:val="95"/>
        </w:rPr>
        <w:t>dichas</w:t>
      </w:r>
      <w:r>
        <w:rPr>
          <w:rFonts w:ascii="Cambria" w:hAnsi="Cambria"/>
          <w:color w:val="231F20"/>
          <w:spacing w:val="-17"/>
          <w:w w:val="95"/>
        </w:rPr>
        <w:t> </w:t>
      </w:r>
      <w:r>
        <w:rPr>
          <w:rFonts w:ascii="Cambria" w:hAnsi="Cambria"/>
          <w:color w:val="231F20"/>
          <w:w w:val="95"/>
        </w:rPr>
        <w:t>materias?</w:t>
      </w:r>
      <w:r>
        <w:rPr>
          <w:rFonts w:ascii="Cambria" w:hAnsi="Cambria"/>
          <w:color w:val="231F20"/>
          <w:spacing w:val="-17"/>
          <w:w w:val="95"/>
        </w:rPr>
        <w:t> </w:t>
      </w:r>
      <w:r>
        <w:rPr>
          <w:rFonts w:ascii="Cambria" w:hAnsi="Cambria"/>
          <w:color w:val="231F20"/>
          <w:w w:val="95"/>
        </w:rPr>
        <w:t>Posteriormente</w:t>
      </w:r>
      <w:r>
        <w:rPr>
          <w:rFonts w:ascii="Cambria" w:hAnsi="Cambria"/>
          <w:color w:val="231F20"/>
          <w:spacing w:val="-18"/>
          <w:w w:val="95"/>
        </w:rPr>
        <w:t> </w:t>
      </w:r>
      <w:r>
        <w:rPr>
          <w:rFonts w:ascii="Cambria" w:hAnsi="Cambria"/>
          <w:color w:val="231F20"/>
          <w:w w:val="95"/>
        </w:rPr>
        <w:t>entraremos</w:t>
      </w:r>
      <w:r>
        <w:rPr>
          <w:rFonts w:ascii="Cambria" w:hAnsi="Cambria"/>
          <w:color w:val="231F20"/>
          <w:spacing w:val="-17"/>
          <w:w w:val="95"/>
        </w:rPr>
        <w:t> </w:t>
      </w:r>
      <w:r>
        <w:rPr>
          <w:rFonts w:ascii="Cambria" w:hAnsi="Cambria"/>
          <w:color w:val="231F20"/>
          <w:w w:val="95"/>
        </w:rPr>
        <w:t>a</w:t>
      </w:r>
      <w:r>
        <w:rPr>
          <w:rFonts w:ascii="Cambria" w:hAnsi="Cambria"/>
          <w:color w:val="231F20"/>
          <w:spacing w:val="-17"/>
          <w:w w:val="95"/>
        </w:rPr>
        <w:t> </w:t>
      </w:r>
      <w:r>
        <w:rPr>
          <w:rFonts w:ascii="Cambria" w:hAnsi="Cambria"/>
          <w:color w:val="231F20"/>
          <w:w w:val="95"/>
        </w:rPr>
        <w:t>la</w:t>
      </w:r>
      <w:r>
        <w:rPr>
          <w:rFonts w:ascii="Cambria" w:hAnsi="Cambria"/>
          <w:color w:val="231F20"/>
          <w:spacing w:val="-17"/>
          <w:w w:val="95"/>
        </w:rPr>
        <w:t> </w:t>
      </w:r>
      <w:r>
        <w:rPr>
          <w:rFonts w:ascii="Cambria" w:hAnsi="Cambria"/>
          <w:color w:val="231F20"/>
          <w:w w:val="95"/>
        </w:rPr>
        <w:t>discusión detallada</w:t>
      </w:r>
      <w:r>
        <w:rPr>
          <w:rFonts w:ascii="Cambria" w:hAnsi="Cambria"/>
          <w:color w:val="231F20"/>
          <w:spacing w:val="-23"/>
          <w:w w:val="95"/>
        </w:rPr>
        <w:t> </w:t>
      </w:r>
      <w:r>
        <w:rPr>
          <w:rFonts w:ascii="Cambria" w:hAnsi="Cambria"/>
          <w:color w:val="231F20"/>
          <w:w w:val="95"/>
        </w:rPr>
        <w:t>de</w:t>
      </w:r>
      <w:r>
        <w:rPr>
          <w:rFonts w:ascii="Cambria" w:hAnsi="Cambria"/>
          <w:color w:val="231F20"/>
          <w:spacing w:val="-23"/>
          <w:w w:val="95"/>
        </w:rPr>
        <w:t> </w:t>
      </w:r>
      <w:r>
        <w:rPr>
          <w:rFonts w:ascii="Cambria" w:hAnsi="Cambria"/>
          <w:color w:val="231F20"/>
          <w:w w:val="95"/>
        </w:rPr>
        <w:t>las</w:t>
      </w:r>
      <w:r>
        <w:rPr>
          <w:rFonts w:ascii="Cambria" w:hAnsi="Cambria"/>
          <w:color w:val="231F20"/>
          <w:spacing w:val="-23"/>
          <w:w w:val="95"/>
        </w:rPr>
        <w:t> </w:t>
      </w:r>
      <w:r>
        <w:rPr>
          <w:rFonts w:ascii="Cambria" w:hAnsi="Cambria"/>
          <w:color w:val="231F20"/>
          <w:w w:val="95"/>
        </w:rPr>
        <w:t>posibles</w:t>
      </w:r>
      <w:r>
        <w:rPr>
          <w:rFonts w:ascii="Cambria" w:hAnsi="Cambria"/>
          <w:color w:val="231F20"/>
          <w:spacing w:val="-23"/>
          <w:w w:val="95"/>
        </w:rPr>
        <w:t> </w:t>
      </w:r>
      <w:r>
        <w:rPr>
          <w:rFonts w:ascii="Cambria" w:hAnsi="Cambria"/>
          <w:color w:val="231F20"/>
          <w:w w:val="95"/>
        </w:rPr>
        <w:t>respuestas</w:t>
      </w:r>
      <w:r>
        <w:rPr>
          <w:rFonts w:ascii="Cambria" w:hAnsi="Cambria"/>
          <w:color w:val="231F20"/>
          <w:spacing w:val="-23"/>
          <w:w w:val="95"/>
        </w:rPr>
        <w:t> </w:t>
      </w:r>
      <w:r>
        <w:rPr>
          <w:rFonts w:ascii="Cambria" w:hAnsi="Cambria"/>
          <w:color w:val="231F20"/>
          <w:w w:val="95"/>
        </w:rPr>
        <w:t>a</w:t>
      </w:r>
      <w:r>
        <w:rPr>
          <w:rFonts w:ascii="Cambria" w:hAnsi="Cambria"/>
          <w:color w:val="231F20"/>
          <w:spacing w:val="-23"/>
          <w:w w:val="95"/>
        </w:rPr>
        <w:t> </w:t>
      </w:r>
      <w:r>
        <w:rPr>
          <w:rFonts w:ascii="Cambria" w:hAnsi="Cambria"/>
          <w:color w:val="231F20"/>
          <w:w w:val="95"/>
        </w:rPr>
        <w:t>estas</w:t>
      </w:r>
      <w:r>
        <w:rPr>
          <w:rFonts w:ascii="Cambria" w:hAnsi="Cambria"/>
          <w:color w:val="231F20"/>
          <w:spacing w:val="-23"/>
          <w:w w:val="95"/>
        </w:rPr>
        <w:t> </w:t>
      </w:r>
      <w:r>
        <w:rPr>
          <w:rFonts w:ascii="Cambria" w:hAnsi="Cambria"/>
          <w:color w:val="231F20"/>
          <w:w w:val="95"/>
        </w:rPr>
        <w:t>interrogantes.</w:t>
      </w:r>
    </w:p>
    <w:p>
      <w:pPr>
        <w:pStyle w:val="BodyText"/>
        <w:spacing w:before="11"/>
        <w:rPr>
          <w:rFonts w:ascii="Cambria"/>
          <w:sz w:val="21"/>
        </w:rPr>
      </w:pPr>
    </w:p>
    <w:p>
      <w:pPr>
        <w:pStyle w:val="Heading3"/>
      </w:pPr>
      <w:r>
        <w:rPr>
          <w:color w:val="231F20"/>
          <w:w w:val="95"/>
        </w:rPr>
        <w:t>Tercera Convención Nacional Fiscal</w:t>
      </w:r>
    </w:p>
    <w:p>
      <w:pPr>
        <w:pStyle w:val="BodyText"/>
        <w:spacing w:before="2"/>
        <w:rPr>
          <w:rFonts w:ascii="Cambria"/>
          <w:b/>
        </w:rPr>
      </w:pPr>
    </w:p>
    <w:p>
      <w:pPr>
        <w:pStyle w:val="BodyText"/>
        <w:spacing w:line="242" w:lineRule="auto"/>
        <w:ind w:left="113" w:right="112"/>
        <w:jc w:val="both"/>
        <w:rPr>
          <w:rFonts w:ascii="Cambria" w:hAnsi="Cambria"/>
        </w:rPr>
      </w:pPr>
      <w:r>
        <w:rPr>
          <w:rFonts w:ascii="Cambria" w:hAnsi="Cambria"/>
          <w:color w:val="231F20"/>
        </w:rPr>
        <w:t>La</w:t>
      </w:r>
      <w:r>
        <w:rPr>
          <w:rFonts w:ascii="Cambria" w:hAnsi="Cambria"/>
          <w:color w:val="231F20"/>
          <w:spacing w:val="-30"/>
        </w:rPr>
        <w:t> </w:t>
      </w:r>
      <w:r>
        <w:rPr>
          <w:rFonts w:ascii="Cambria" w:hAnsi="Cambria"/>
          <w:color w:val="231F20"/>
          <w:spacing w:val="-5"/>
        </w:rPr>
        <w:t>Tercera</w:t>
      </w:r>
      <w:r>
        <w:rPr>
          <w:rFonts w:ascii="Cambria" w:hAnsi="Cambria"/>
          <w:color w:val="231F20"/>
          <w:spacing w:val="-30"/>
        </w:rPr>
        <w:t> </w:t>
      </w:r>
      <w:r>
        <w:rPr>
          <w:rFonts w:ascii="Cambria" w:hAnsi="Cambria"/>
          <w:color w:val="231F20"/>
        </w:rPr>
        <w:t>Convención</w:t>
      </w:r>
      <w:r>
        <w:rPr>
          <w:rFonts w:ascii="Cambria" w:hAnsi="Cambria"/>
          <w:color w:val="231F20"/>
          <w:spacing w:val="-30"/>
        </w:rPr>
        <w:t> </w:t>
      </w:r>
      <w:r>
        <w:rPr>
          <w:rFonts w:ascii="Cambria" w:hAnsi="Cambria"/>
          <w:color w:val="231F20"/>
        </w:rPr>
        <w:t>Nacional</w:t>
      </w:r>
      <w:r>
        <w:rPr>
          <w:rFonts w:ascii="Cambria" w:hAnsi="Cambria"/>
          <w:color w:val="231F20"/>
          <w:spacing w:val="-30"/>
        </w:rPr>
        <w:t> </w:t>
      </w:r>
      <w:r>
        <w:rPr>
          <w:rFonts w:ascii="Cambria" w:hAnsi="Cambria"/>
          <w:color w:val="231F20"/>
          <w:spacing w:val="-4"/>
        </w:rPr>
        <w:t>Fiscal</w:t>
      </w:r>
      <w:r>
        <w:rPr>
          <w:rFonts w:ascii="Cambria" w:hAnsi="Cambria"/>
          <w:color w:val="231F20"/>
          <w:spacing w:val="-30"/>
        </w:rPr>
        <w:t> </w:t>
      </w:r>
      <w:r>
        <w:rPr>
          <w:rFonts w:ascii="Cambria" w:hAnsi="Cambria"/>
          <w:color w:val="231F20"/>
        </w:rPr>
        <w:t>fue</w:t>
      </w:r>
      <w:r>
        <w:rPr>
          <w:rFonts w:ascii="Cambria" w:hAnsi="Cambria"/>
          <w:color w:val="231F20"/>
          <w:spacing w:val="-30"/>
        </w:rPr>
        <w:t> </w:t>
      </w:r>
      <w:r>
        <w:rPr>
          <w:rFonts w:ascii="Cambria" w:hAnsi="Cambria"/>
          <w:color w:val="231F20"/>
        </w:rPr>
        <w:t>convocada</w:t>
      </w:r>
      <w:r>
        <w:rPr>
          <w:rFonts w:ascii="Cambria" w:hAnsi="Cambria"/>
          <w:color w:val="231F20"/>
          <w:spacing w:val="-30"/>
        </w:rPr>
        <w:t> </w:t>
      </w:r>
      <w:r>
        <w:rPr>
          <w:rFonts w:ascii="Cambria" w:hAnsi="Cambria"/>
          <w:color w:val="231F20"/>
        </w:rPr>
        <w:t>en</w:t>
      </w:r>
      <w:r>
        <w:rPr>
          <w:rFonts w:ascii="Cambria" w:hAnsi="Cambria"/>
          <w:color w:val="231F20"/>
          <w:spacing w:val="-30"/>
        </w:rPr>
        <w:t> </w:t>
      </w:r>
      <w:r>
        <w:rPr>
          <w:rFonts w:ascii="Cambria" w:hAnsi="Cambria"/>
          <w:color w:val="231F20"/>
        </w:rPr>
        <w:t>1947</w:t>
      </w:r>
      <w:r>
        <w:rPr>
          <w:rFonts w:ascii="Cambria" w:hAnsi="Cambria"/>
          <w:color w:val="231F20"/>
          <w:spacing w:val="-30"/>
        </w:rPr>
        <w:t> </w:t>
      </w:r>
      <w:r>
        <w:rPr>
          <w:rFonts w:ascii="Cambria" w:hAnsi="Cambria"/>
          <w:color w:val="231F20"/>
        </w:rPr>
        <w:t>por</w:t>
      </w:r>
      <w:r>
        <w:rPr>
          <w:rFonts w:ascii="Cambria" w:hAnsi="Cambria"/>
          <w:color w:val="231F20"/>
          <w:spacing w:val="-30"/>
        </w:rPr>
        <w:t> </w:t>
      </w:r>
      <w:r>
        <w:rPr>
          <w:rFonts w:ascii="Cambria" w:hAnsi="Cambria"/>
          <w:color w:val="231F20"/>
        </w:rPr>
        <w:t>el</w:t>
      </w:r>
      <w:r>
        <w:rPr>
          <w:rFonts w:ascii="Cambria" w:hAnsi="Cambria"/>
          <w:color w:val="231F20"/>
          <w:spacing w:val="-30"/>
        </w:rPr>
        <w:t> </w:t>
      </w:r>
      <w:r>
        <w:rPr>
          <w:rFonts w:ascii="Cambria" w:hAnsi="Cambria"/>
          <w:color w:val="231F20"/>
        </w:rPr>
        <w:t>presidente </w:t>
      </w:r>
      <w:r>
        <w:rPr>
          <w:rFonts w:ascii="Cambria" w:hAnsi="Cambria"/>
          <w:color w:val="231F20"/>
          <w:w w:val="95"/>
        </w:rPr>
        <w:t>Miguel</w:t>
      </w:r>
      <w:r>
        <w:rPr>
          <w:rFonts w:ascii="Cambria" w:hAnsi="Cambria"/>
          <w:color w:val="231F20"/>
          <w:spacing w:val="-11"/>
          <w:w w:val="95"/>
        </w:rPr>
        <w:t> </w:t>
      </w:r>
      <w:r>
        <w:rPr>
          <w:rFonts w:ascii="Cambria" w:hAnsi="Cambria"/>
          <w:color w:val="231F20"/>
          <w:w w:val="95"/>
        </w:rPr>
        <w:t>Alemán</w:t>
      </w:r>
      <w:r>
        <w:rPr>
          <w:rFonts w:ascii="Cambria" w:hAnsi="Cambria"/>
          <w:color w:val="231F20"/>
          <w:spacing w:val="-11"/>
          <w:w w:val="95"/>
        </w:rPr>
        <w:t> </w:t>
      </w:r>
      <w:r>
        <w:rPr>
          <w:rFonts w:ascii="Cambria" w:hAnsi="Cambria"/>
          <w:color w:val="231F20"/>
          <w:spacing w:val="-5"/>
          <w:w w:val="95"/>
        </w:rPr>
        <w:t>valdés.</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convocatoria</w:t>
      </w:r>
      <w:r>
        <w:rPr>
          <w:rFonts w:ascii="Cambria" w:hAnsi="Cambria"/>
          <w:color w:val="231F20"/>
          <w:spacing w:val="-11"/>
          <w:w w:val="95"/>
        </w:rPr>
        <w:t> </w:t>
      </w:r>
      <w:r>
        <w:rPr>
          <w:rFonts w:ascii="Cambria" w:hAnsi="Cambria"/>
          <w:color w:val="231F20"/>
          <w:w w:val="95"/>
        </w:rPr>
        <w:t>puede</w:t>
      </w:r>
      <w:r>
        <w:rPr>
          <w:rFonts w:ascii="Cambria" w:hAnsi="Cambria"/>
          <w:color w:val="231F20"/>
          <w:spacing w:val="-11"/>
          <w:w w:val="95"/>
        </w:rPr>
        <w:t> </w:t>
      </w:r>
      <w:r>
        <w:rPr>
          <w:rFonts w:ascii="Cambria" w:hAnsi="Cambria"/>
          <w:color w:val="231F20"/>
          <w:w w:val="95"/>
        </w:rPr>
        <w:t>apreciarse</w:t>
      </w:r>
      <w:r>
        <w:rPr>
          <w:rFonts w:ascii="Cambria" w:hAnsi="Cambria"/>
          <w:color w:val="231F20"/>
          <w:spacing w:val="-11"/>
          <w:w w:val="95"/>
        </w:rPr>
        <w:t> </w:t>
      </w:r>
      <w:r>
        <w:rPr>
          <w:rFonts w:ascii="Cambria" w:hAnsi="Cambria"/>
          <w:color w:val="231F20"/>
          <w:w w:val="95"/>
        </w:rPr>
        <w:t>ya</w:t>
      </w:r>
      <w:r>
        <w:rPr>
          <w:rFonts w:ascii="Cambria" w:hAnsi="Cambria"/>
          <w:color w:val="231F20"/>
          <w:spacing w:val="-11"/>
          <w:w w:val="95"/>
        </w:rPr>
        <w:t> </w:t>
      </w:r>
      <w:r>
        <w:rPr>
          <w:rFonts w:ascii="Cambria" w:hAnsi="Cambria"/>
          <w:color w:val="231F20"/>
          <w:w w:val="95"/>
        </w:rPr>
        <w:t>el</w:t>
      </w:r>
      <w:r>
        <w:rPr>
          <w:rFonts w:ascii="Cambria" w:hAnsi="Cambria"/>
          <w:color w:val="231F20"/>
          <w:spacing w:val="-11"/>
          <w:w w:val="95"/>
        </w:rPr>
        <w:t> </w:t>
      </w:r>
      <w:r>
        <w:rPr>
          <w:rFonts w:ascii="Cambria" w:hAnsi="Cambria"/>
          <w:color w:val="231F20"/>
          <w:w w:val="95"/>
        </w:rPr>
        <w:t>distinto</w:t>
      </w:r>
      <w:r>
        <w:rPr>
          <w:rFonts w:ascii="Cambria" w:hAnsi="Cambria"/>
          <w:color w:val="231F20"/>
          <w:spacing w:val="-10"/>
          <w:w w:val="95"/>
        </w:rPr>
        <w:t> </w:t>
      </w:r>
      <w:r>
        <w:rPr>
          <w:rFonts w:ascii="Cambria" w:hAnsi="Cambria"/>
          <w:color w:val="231F20"/>
          <w:w w:val="95"/>
        </w:rPr>
        <w:t>espíritu </w:t>
      </w:r>
      <w:r>
        <w:rPr>
          <w:rFonts w:ascii="Cambria" w:hAnsi="Cambria"/>
          <w:color w:val="231F20"/>
        </w:rPr>
        <w:t>que</w:t>
      </w:r>
      <w:r>
        <w:rPr>
          <w:rFonts w:ascii="Cambria" w:hAnsi="Cambria"/>
          <w:color w:val="231F20"/>
          <w:spacing w:val="-28"/>
        </w:rPr>
        <w:t> </w:t>
      </w:r>
      <w:r>
        <w:rPr>
          <w:rFonts w:ascii="Cambria" w:hAnsi="Cambria"/>
          <w:color w:val="231F20"/>
        </w:rPr>
        <w:t>animaría</w:t>
      </w:r>
      <w:r>
        <w:rPr>
          <w:rFonts w:ascii="Cambria" w:hAnsi="Cambria"/>
          <w:color w:val="231F20"/>
          <w:spacing w:val="-28"/>
        </w:rPr>
        <w:t> </w:t>
      </w:r>
      <w:r>
        <w:rPr>
          <w:rFonts w:ascii="Cambria" w:hAnsi="Cambria"/>
          <w:color w:val="231F20"/>
        </w:rPr>
        <w:t>a</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convención</w:t>
      </w:r>
      <w:r>
        <w:rPr>
          <w:rFonts w:ascii="Cambria" w:hAnsi="Cambria"/>
          <w:color w:val="231F20"/>
          <w:spacing w:val="-29"/>
        </w:rPr>
        <w:t> </w:t>
      </w:r>
      <w:r>
        <w:rPr>
          <w:rFonts w:ascii="Cambria" w:hAnsi="Cambria"/>
          <w:color w:val="231F20"/>
        </w:rPr>
        <w:t>y</w:t>
      </w:r>
      <w:r>
        <w:rPr>
          <w:rFonts w:ascii="Cambria" w:hAnsi="Cambria"/>
          <w:color w:val="231F20"/>
          <w:spacing w:val="-28"/>
        </w:rPr>
        <w:t> </w:t>
      </w:r>
      <w:r>
        <w:rPr>
          <w:rFonts w:ascii="Cambria" w:hAnsi="Cambria"/>
          <w:color w:val="231F20"/>
        </w:rPr>
        <w:t>que</w:t>
      </w:r>
      <w:r>
        <w:rPr>
          <w:rFonts w:ascii="Cambria" w:hAnsi="Cambria"/>
          <w:color w:val="231F20"/>
          <w:spacing w:val="-28"/>
        </w:rPr>
        <w:t> </w:t>
      </w:r>
      <w:r>
        <w:rPr>
          <w:rFonts w:ascii="Cambria" w:hAnsi="Cambria"/>
          <w:color w:val="231F20"/>
        </w:rPr>
        <w:t>a</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spacing w:val="-3"/>
        </w:rPr>
        <w:t>larga</w:t>
      </w:r>
      <w:r>
        <w:rPr>
          <w:rFonts w:ascii="Cambria" w:hAnsi="Cambria"/>
          <w:color w:val="231F20"/>
          <w:spacing w:val="-29"/>
        </w:rPr>
        <w:t> </w:t>
      </w:r>
      <w:r>
        <w:rPr>
          <w:rFonts w:ascii="Cambria" w:hAnsi="Cambria"/>
          <w:color w:val="231F20"/>
        </w:rPr>
        <w:t>sería</w:t>
      </w:r>
      <w:r>
        <w:rPr>
          <w:rFonts w:ascii="Cambria" w:hAnsi="Cambria"/>
          <w:color w:val="231F20"/>
          <w:spacing w:val="-29"/>
        </w:rPr>
        <w:t> </w:t>
      </w:r>
      <w:r>
        <w:rPr>
          <w:rFonts w:ascii="Cambria" w:hAnsi="Cambria"/>
          <w:color w:val="231F20"/>
        </w:rPr>
        <w:t>el</w:t>
      </w:r>
      <w:r>
        <w:rPr>
          <w:rFonts w:ascii="Cambria" w:hAnsi="Cambria"/>
          <w:color w:val="231F20"/>
          <w:spacing w:val="-29"/>
        </w:rPr>
        <w:t> </w:t>
      </w:r>
      <w:r>
        <w:rPr>
          <w:rFonts w:ascii="Cambria" w:hAnsi="Cambria"/>
          <w:color w:val="231F20"/>
        </w:rPr>
        <w:t>que</w:t>
      </w:r>
      <w:r>
        <w:rPr>
          <w:rFonts w:ascii="Cambria" w:hAnsi="Cambria"/>
          <w:color w:val="231F20"/>
          <w:spacing w:val="-28"/>
        </w:rPr>
        <w:t> </w:t>
      </w:r>
      <w:r>
        <w:rPr>
          <w:rFonts w:ascii="Cambria" w:hAnsi="Cambria"/>
          <w:color w:val="231F20"/>
        </w:rPr>
        <w:t>inspiraría</w:t>
      </w:r>
      <w:r>
        <w:rPr>
          <w:rFonts w:ascii="Cambria" w:hAnsi="Cambria"/>
          <w:color w:val="231F20"/>
          <w:spacing w:val="-28"/>
        </w:rPr>
        <w:t> </w:t>
      </w:r>
      <w:r>
        <w:rPr>
          <w:rFonts w:ascii="Cambria" w:hAnsi="Cambria"/>
          <w:color w:val="231F20"/>
        </w:rPr>
        <w:t>el</w:t>
      </w:r>
      <w:r>
        <w:rPr>
          <w:rFonts w:ascii="Cambria" w:hAnsi="Cambria"/>
          <w:color w:val="231F20"/>
          <w:spacing w:val="-29"/>
        </w:rPr>
        <w:t> </w:t>
      </w:r>
      <w:r>
        <w:rPr>
          <w:rFonts w:ascii="Cambria" w:hAnsi="Cambria"/>
          <w:color w:val="231F20"/>
        </w:rPr>
        <w:t>sistema</w:t>
      </w:r>
      <w:r>
        <w:rPr>
          <w:rFonts w:ascii="Cambria" w:hAnsi="Cambria"/>
          <w:color w:val="231F20"/>
          <w:spacing w:val="-29"/>
        </w:rPr>
        <w:t> </w:t>
      </w:r>
      <w:r>
        <w:rPr>
          <w:rFonts w:ascii="Cambria" w:hAnsi="Cambria"/>
          <w:color w:val="231F20"/>
        </w:rPr>
        <w:t>de </w:t>
      </w:r>
      <w:r>
        <w:rPr>
          <w:rFonts w:ascii="Cambria" w:hAnsi="Cambria"/>
          <w:color w:val="231F20"/>
          <w:w w:val="95"/>
        </w:rPr>
        <w:t>coordinación fiscal ahora en</w:t>
      </w:r>
      <w:r>
        <w:rPr>
          <w:rFonts w:ascii="Cambria" w:hAnsi="Cambria"/>
          <w:color w:val="231F20"/>
          <w:spacing w:val="-23"/>
          <w:w w:val="95"/>
        </w:rPr>
        <w:t> </w:t>
      </w:r>
      <w:r>
        <w:rPr>
          <w:rFonts w:ascii="Cambria" w:hAnsi="Cambria"/>
          <w:color w:val="231F20"/>
          <w:spacing w:val="-4"/>
          <w:w w:val="95"/>
        </w:rPr>
        <w:t>vigor.</w:t>
      </w:r>
    </w:p>
    <w:p>
      <w:pPr>
        <w:pStyle w:val="BodyText"/>
        <w:spacing w:line="242" w:lineRule="auto"/>
        <w:ind w:left="113" w:right="111" w:firstLine="283"/>
        <w:jc w:val="both"/>
        <w:rPr>
          <w:rFonts w:ascii="Cambria" w:hAnsi="Cambria"/>
        </w:rPr>
      </w:pPr>
      <w:r>
        <w:rPr>
          <w:rFonts w:ascii="Cambria" w:hAnsi="Cambria"/>
          <w:color w:val="231F20"/>
          <w:w w:val="95"/>
        </w:rPr>
        <w:t>En</w:t>
      </w:r>
      <w:r>
        <w:rPr>
          <w:rFonts w:ascii="Cambria" w:hAnsi="Cambria"/>
          <w:color w:val="231F20"/>
          <w:spacing w:val="-9"/>
          <w:w w:val="95"/>
        </w:rPr>
        <w:t> </w:t>
      </w:r>
      <w:r>
        <w:rPr>
          <w:rFonts w:ascii="Cambria" w:hAnsi="Cambria"/>
          <w:color w:val="231F20"/>
          <w:w w:val="95"/>
        </w:rPr>
        <w:t>efecto,</w:t>
      </w:r>
      <w:r>
        <w:rPr>
          <w:rFonts w:ascii="Cambria" w:hAnsi="Cambria"/>
          <w:color w:val="231F20"/>
          <w:spacing w:val="-9"/>
          <w:w w:val="95"/>
        </w:rPr>
        <w:t> </w:t>
      </w:r>
      <w:r>
        <w:rPr>
          <w:rFonts w:ascii="Cambria" w:hAnsi="Cambria"/>
          <w:color w:val="231F20"/>
          <w:w w:val="95"/>
        </w:rPr>
        <w:t>entre</w:t>
      </w:r>
      <w:r>
        <w:rPr>
          <w:rFonts w:ascii="Cambria" w:hAnsi="Cambria"/>
          <w:color w:val="231F20"/>
          <w:spacing w:val="-9"/>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objetivos</w:t>
      </w:r>
      <w:r>
        <w:rPr>
          <w:rFonts w:ascii="Cambria" w:hAnsi="Cambria"/>
          <w:color w:val="231F20"/>
          <w:spacing w:val="-9"/>
          <w:w w:val="95"/>
        </w:rPr>
        <w:t> </w:t>
      </w:r>
      <w:r>
        <w:rPr>
          <w:rFonts w:ascii="Cambria" w:hAnsi="Cambria"/>
          <w:color w:val="231F20"/>
          <w:w w:val="95"/>
        </w:rPr>
        <w:t>señalados</w:t>
      </w:r>
      <w:r>
        <w:rPr>
          <w:rFonts w:ascii="Cambria" w:hAnsi="Cambria"/>
          <w:color w:val="231F20"/>
          <w:spacing w:val="-9"/>
          <w:w w:val="95"/>
        </w:rPr>
        <w:t> </w:t>
      </w:r>
      <w:r>
        <w:rPr>
          <w:rFonts w:ascii="Cambria" w:hAnsi="Cambria"/>
          <w:color w:val="231F20"/>
          <w:w w:val="95"/>
        </w:rPr>
        <w:t>por</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convocatoria</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spacing w:val="-5"/>
          <w:w w:val="95"/>
        </w:rPr>
        <w:t>Tercera</w:t>
      </w:r>
      <w:r>
        <w:rPr>
          <w:rFonts w:ascii="Cambria" w:hAnsi="Cambria"/>
          <w:color w:val="231F20"/>
          <w:spacing w:val="-9"/>
          <w:w w:val="95"/>
        </w:rPr>
        <w:t> </w:t>
      </w:r>
      <w:r>
        <w:rPr>
          <w:rFonts w:ascii="Cambria" w:hAnsi="Cambria"/>
          <w:color w:val="231F20"/>
          <w:w w:val="95"/>
        </w:rPr>
        <w:t>Con- vención</w:t>
      </w:r>
      <w:r>
        <w:rPr>
          <w:rFonts w:ascii="Cambria" w:hAnsi="Cambria"/>
          <w:color w:val="231F20"/>
          <w:spacing w:val="-10"/>
          <w:w w:val="95"/>
        </w:rPr>
        <w:t> </w:t>
      </w:r>
      <w:r>
        <w:rPr>
          <w:rFonts w:ascii="Cambria" w:hAnsi="Cambria"/>
          <w:color w:val="231F20"/>
          <w:w w:val="95"/>
        </w:rPr>
        <w:t>Nacional</w:t>
      </w:r>
      <w:r>
        <w:rPr>
          <w:rFonts w:ascii="Cambria" w:hAnsi="Cambria"/>
          <w:color w:val="231F20"/>
          <w:spacing w:val="-9"/>
          <w:w w:val="95"/>
        </w:rPr>
        <w:t> </w:t>
      </w:r>
      <w:r>
        <w:rPr>
          <w:rFonts w:ascii="Cambria" w:hAnsi="Cambria"/>
          <w:color w:val="231F20"/>
          <w:spacing w:val="-4"/>
          <w:w w:val="95"/>
        </w:rPr>
        <w:t>Fiscal</w:t>
      </w:r>
      <w:r>
        <w:rPr>
          <w:rFonts w:ascii="Cambria" w:hAnsi="Cambria"/>
          <w:color w:val="231F20"/>
          <w:spacing w:val="-9"/>
          <w:w w:val="95"/>
        </w:rPr>
        <w:t> </w:t>
      </w:r>
      <w:r>
        <w:rPr>
          <w:rFonts w:ascii="Cambria" w:hAnsi="Cambria"/>
          <w:color w:val="231F20"/>
          <w:w w:val="95"/>
        </w:rPr>
        <w:t>se</w:t>
      </w:r>
      <w:r>
        <w:rPr>
          <w:rFonts w:ascii="Cambria" w:hAnsi="Cambria"/>
          <w:color w:val="231F20"/>
          <w:spacing w:val="-9"/>
          <w:w w:val="95"/>
        </w:rPr>
        <w:t> </w:t>
      </w:r>
      <w:r>
        <w:rPr>
          <w:rFonts w:ascii="Cambria" w:hAnsi="Cambria"/>
          <w:color w:val="231F20"/>
          <w:w w:val="95"/>
        </w:rPr>
        <w:t>señalaron</w:t>
      </w:r>
      <w:r>
        <w:rPr>
          <w:rFonts w:ascii="Cambria" w:hAnsi="Cambria"/>
          <w:color w:val="231F20"/>
          <w:spacing w:val="-9"/>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siguientes:</w:t>
      </w:r>
    </w:p>
    <w:p>
      <w:pPr>
        <w:pStyle w:val="BodyText"/>
        <w:spacing w:before="1"/>
        <w:rPr>
          <w:rFonts w:ascii="Cambria"/>
        </w:rPr>
      </w:pPr>
    </w:p>
    <w:p>
      <w:pPr>
        <w:pStyle w:val="ListParagraph"/>
        <w:numPr>
          <w:ilvl w:val="0"/>
          <w:numId w:val="12"/>
        </w:numPr>
        <w:tabs>
          <w:tab w:pos="397" w:val="left" w:leader="none"/>
        </w:tabs>
        <w:spacing w:line="242" w:lineRule="auto" w:before="0" w:after="0"/>
        <w:ind w:left="397" w:right="112" w:hanging="284"/>
        <w:jc w:val="both"/>
        <w:rPr>
          <w:rFonts w:ascii="Cambria" w:hAnsi="Cambria"/>
          <w:sz w:val="22"/>
        </w:rPr>
      </w:pPr>
      <w:r>
        <w:rPr>
          <w:rFonts w:ascii="Cambria" w:hAnsi="Cambria"/>
          <w:color w:val="231F20"/>
          <w:sz w:val="22"/>
        </w:rPr>
        <w:t>trazar</w:t>
      </w:r>
      <w:r>
        <w:rPr>
          <w:rFonts w:ascii="Cambria" w:hAnsi="Cambria"/>
          <w:color w:val="231F20"/>
          <w:spacing w:val="-29"/>
          <w:sz w:val="22"/>
        </w:rPr>
        <w:t> </w:t>
      </w:r>
      <w:r>
        <w:rPr>
          <w:rFonts w:ascii="Cambria" w:hAnsi="Cambria"/>
          <w:color w:val="231F20"/>
          <w:sz w:val="22"/>
        </w:rPr>
        <w:t>el</w:t>
      </w:r>
      <w:r>
        <w:rPr>
          <w:rFonts w:ascii="Cambria" w:hAnsi="Cambria"/>
          <w:color w:val="231F20"/>
          <w:spacing w:val="-29"/>
          <w:sz w:val="22"/>
        </w:rPr>
        <w:t> </w:t>
      </w:r>
      <w:r>
        <w:rPr>
          <w:rFonts w:ascii="Cambria" w:hAnsi="Cambria"/>
          <w:color w:val="231F20"/>
          <w:sz w:val="22"/>
        </w:rPr>
        <w:t>esquema</w:t>
      </w:r>
      <w:r>
        <w:rPr>
          <w:rFonts w:ascii="Cambria" w:hAnsi="Cambria"/>
          <w:color w:val="231F20"/>
          <w:spacing w:val="-29"/>
          <w:sz w:val="22"/>
        </w:rPr>
        <w:t> </w:t>
      </w:r>
      <w:r>
        <w:rPr>
          <w:rFonts w:ascii="Cambria" w:hAnsi="Cambria"/>
          <w:color w:val="231F20"/>
          <w:sz w:val="22"/>
        </w:rPr>
        <w:t>de</w:t>
      </w:r>
      <w:r>
        <w:rPr>
          <w:rFonts w:ascii="Cambria" w:hAnsi="Cambria"/>
          <w:color w:val="231F20"/>
          <w:spacing w:val="-29"/>
          <w:sz w:val="22"/>
        </w:rPr>
        <w:t> </w:t>
      </w:r>
      <w:r>
        <w:rPr>
          <w:rFonts w:ascii="Cambria" w:hAnsi="Cambria"/>
          <w:color w:val="231F20"/>
          <w:sz w:val="22"/>
        </w:rPr>
        <w:t>un</w:t>
      </w:r>
      <w:r>
        <w:rPr>
          <w:rFonts w:ascii="Cambria" w:hAnsi="Cambria"/>
          <w:color w:val="231F20"/>
          <w:spacing w:val="-29"/>
          <w:sz w:val="22"/>
        </w:rPr>
        <w:t> </w:t>
      </w:r>
      <w:r>
        <w:rPr>
          <w:rFonts w:ascii="Cambria" w:hAnsi="Cambria"/>
          <w:color w:val="231F20"/>
          <w:sz w:val="22"/>
        </w:rPr>
        <w:t>Plan</w:t>
      </w:r>
      <w:r>
        <w:rPr>
          <w:rFonts w:ascii="Cambria" w:hAnsi="Cambria"/>
          <w:color w:val="231F20"/>
          <w:spacing w:val="-29"/>
          <w:sz w:val="22"/>
        </w:rPr>
        <w:t> </w:t>
      </w:r>
      <w:r>
        <w:rPr>
          <w:rFonts w:ascii="Cambria" w:hAnsi="Cambria"/>
          <w:color w:val="231F20"/>
          <w:sz w:val="22"/>
        </w:rPr>
        <w:t>Nacional</w:t>
      </w:r>
      <w:r>
        <w:rPr>
          <w:rFonts w:ascii="Cambria" w:hAnsi="Cambria"/>
          <w:color w:val="231F20"/>
          <w:spacing w:val="-29"/>
          <w:sz w:val="22"/>
        </w:rPr>
        <w:t> </w:t>
      </w:r>
      <w:r>
        <w:rPr>
          <w:rFonts w:ascii="Cambria" w:hAnsi="Cambria"/>
          <w:color w:val="231F20"/>
          <w:sz w:val="22"/>
        </w:rPr>
        <w:t>de</w:t>
      </w:r>
      <w:r>
        <w:rPr>
          <w:rFonts w:ascii="Cambria" w:hAnsi="Cambria"/>
          <w:color w:val="231F20"/>
          <w:spacing w:val="-29"/>
          <w:sz w:val="22"/>
        </w:rPr>
        <w:t> </w:t>
      </w:r>
      <w:r>
        <w:rPr>
          <w:rFonts w:ascii="Cambria" w:hAnsi="Cambria"/>
          <w:color w:val="231F20"/>
          <w:sz w:val="22"/>
        </w:rPr>
        <w:t>Arbitrios,</w:t>
      </w:r>
      <w:r>
        <w:rPr>
          <w:rFonts w:ascii="Cambria" w:hAnsi="Cambria"/>
          <w:color w:val="231F20"/>
          <w:spacing w:val="-29"/>
          <w:sz w:val="22"/>
        </w:rPr>
        <w:t> </w:t>
      </w:r>
      <w:r>
        <w:rPr>
          <w:rFonts w:ascii="Cambria" w:hAnsi="Cambria"/>
          <w:color w:val="231F20"/>
          <w:sz w:val="22"/>
        </w:rPr>
        <w:t>es</w:t>
      </w:r>
      <w:r>
        <w:rPr>
          <w:rFonts w:ascii="Cambria" w:hAnsi="Cambria"/>
          <w:color w:val="231F20"/>
          <w:spacing w:val="-29"/>
          <w:sz w:val="22"/>
        </w:rPr>
        <w:t> </w:t>
      </w:r>
      <w:r>
        <w:rPr>
          <w:rFonts w:ascii="Cambria" w:hAnsi="Cambria"/>
          <w:color w:val="231F20"/>
          <w:spacing w:val="-5"/>
          <w:sz w:val="22"/>
        </w:rPr>
        <w:t>decir,</w:t>
      </w:r>
      <w:r>
        <w:rPr>
          <w:rFonts w:ascii="Cambria" w:hAnsi="Cambria"/>
          <w:color w:val="231F20"/>
          <w:spacing w:val="-29"/>
          <w:sz w:val="22"/>
        </w:rPr>
        <w:t> </w:t>
      </w:r>
      <w:r>
        <w:rPr>
          <w:rFonts w:ascii="Cambria" w:hAnsi="Cambria"/>
          <w:color w:val="231F20"/>
          <w:sz w:val="22"/>
        </w:rPr>
        <w:t>de</w:t>
      </w:r>
      <w:r>
        <w:rPr>
          <w:rFonts w:ascii="Cambria" w:hAnsi="Cambria"/>
          <w:color w:val="231F20"/>
          <w:spacing w:val="-29"/>
          <w:sz w:val="22"/>
        </w:rPr>
        <w:t> </w:t>
      </w:r>
      <w:r>
        <w:rPr>
          <w:rFonts w:ascii="Cambria" w:hAnsi="Cambria"/>
          <w:color w:val="231F20"/>
          <w:sz w:val="22"/>
        </w:rPr>
        <w:t>un</w:t>
      </w:r>
      <w:r>
        <w:rPr>
          <w:rFonts w:ascii="Cambria" w:hAnsi="Cambria"/>
          <w:color w:val="231F20"/>
          <w:spacing w:val="-29"/>
          <w:sz w:val="22"/>
        </w:rPr>
        <w:t> </w:t>
      </w:r>
      <w:r>
        <w:rPr>
          <w:rFonts w:ascii="Cambria" w:hAnsi="Cambria"/>
          <w:color w:val="231F20"/>
          <w:spacing w:val="-3"/>
          <w:sz w:val="22"/>
        </w:rPr>
        <w:t>verdadero </w:t>
      </w:r>
      <w:r>
        <w:rPr>
          <w:rFonts w:ascii="Cambria" w:hAnsi="Cambria"/>
          <w:color w:val="231F20"/>
          <w:w w:val="95"/>
          <w:sz w:val="22"/>
        </w:rPr>
        <w:t>sistema nacional de distribución de todos los gastos públicos entre todos los </w:t>
      </w:r>
      <w:r>
        <w:rPr>
          <w:rFonts w:ascii="Cambria" w:hAnsi="Cambria"/>
          <w:color w:val="231F20"/>
          <w:sz w:val="22"/>
        </w:rPr>
        <w:t>contribuyentes;</w:t>
      </w:r>
    </w:p>
    <w:p>
      <w:pPr>
        <w:pStyle w:val="ListParagraph"/>
        <w:numPr>
          <w:ilvl w:val="0"/>
          <w:numId w:val="12"/>
        </w:numPr>
        <w:tabs>
          <w:tab w:pos="397" w:val="left" w:leader="none"/>
        </w:tabs>
        <w:spacing w:line="242" w:lineRule="auto" w:before="0" w:after="0"/>
        <w:ind w:left="397" w:right="112" w:hanging="284"/>
        <w:jc w:val="both"/>
        <w:rPr>
          <w:rFonts w:ascii="Cambria" w:hAnsi="Cambria"/>
          <w:sz w:val="22"/>
        </w:rPr>
      </w:pPr>
      <w:r>
        <w:rPr>
          <w:rFonts w:ascii="Cambria" w:hAnsi="Cambria"/>
          <w:color w:val="231F20"/>
          <w:w w:val="95"/>
          <w:sz w:val="22"/>
        </w:rPr>
        <w:t>planear la forma en que federación, estados y municipios deban distribuirse, en</w:t>
      </w:r>
      <w:r>
        <w:rPr>
          <w:rFonts w:ascii="Cambria" w:hAnsi="Cambria"/>
          <w:color w:val="231F20"/>
          <w:spacing w:val="-23"/>
          <w:w w:val="95"/>
          <w:sz w:val="22"/>
        </w:rPr>
        <w:t> </w:t>
      </w:r>
      <w:r>
        <w:rPr>
          <w:rFonts w:ascii="Cambria" w:hAnsi="Cambria"/>
          <w:color w:val="231F20"/>
          <w:w w:val="95"/>
          <w:sz w:val="22"/>
        </w:rPr>
        <w:t>relación</w:t>
      </w:r>
      <w:r>
        <w:rPr>
          <w:rFonts w:ascii="Cambria" w:hAnsi="Cambria"/>
          <w:color w:val="231F20"/>
          <w:spacing w:val="-23"/>
          <w:w w:val="95"/>
          <w:sz w:val="22"/>
        </w:rPr>
        <w:t> </w:t>
      </w:r>
      <w:r>
        <w:rPr>
          <w:rFonts w:ascii="Cambria" w:hAnsi="Cambria"/>
          <w:color w:val="231F20"/>
          <w:w w:val="95"/>
          <w:sz w:val="22"/>
        </w:rPr>
        <w:t>con</w:t>
      </w:r>
      <w:r>
        <w:rPr>
          <w:rFonts w:ascii="Cambria" w:hAnsi="Cambria"/>
          <w:color w:val="231F20"/>
          <w:spacing w:val="-23"/>
          <w:w w:val="95"/>
          <w:sz w:val="22"/>
        </w:rPr>
        <w:t> </w:t>
      </w:r>
      <w:r>
        <w:rPr>
          <w:rFonts w:ascii="Cambria" w:hAnsi="Cambria"/>
          <w:color w:val="231F20"/>
          <w:w w:val="95"/>
          <w:sz w:val="22"/>
        </w:rPr>
        <w:t>el</w:t>
      </w:r>
      <w:r>
        <w:rPr>
          <w:rFonts w:ascii="Cambria" w:hAnsi="Cambria"/>
          <w:color w:val="231F20"/>
          <w:spacing w:val="-23"/>
          <w:w w:val="95"/>
          <w:sz w:val="22"/>
        </w:rPr>
        <w:t> </w:t>
      </w:r>
      <w:r>
        <w:rPr>
          <w:rFonts w:ascii="Cambria" w:hAnsi="Cambria"/>
          <w:color w:val="231F20"/>
          <w:w w:val="95"/>
          <w:sz w:val="22"/>
        </w:rPr>
        <w:t>costo</w:t>
      </w:r>
      <w:r>
        <w:rPr>
          <w:rFonts w:ascii="Cambria" w:hAnsi="Cambria"/>
          <w:color w:val="231F20"/>
          <w:spacing w:val="-23"/>
          <w:w w:val="95"/>
          <w:sz w:val="22"/>
        </w:rPr>
        <w:t> </w:t>
      </w:r>
      <w:r>
        <w:rPr>
          <w:rFonts w:ascii="Cambria" w:hAnsi="Cambria"/>
          <w:color w:val="231F20"/>
          <w:w w:val="95"/>
          <w:sz w:val="22"/>
        </w:rPr>
        <w:t>de</w:t>
      </w:r>
      <w:r>
        <w:rPr>
          <w:rFonts w:ascii="Cambria" w:hAnsi="Cambria"/>
          <w:color w:val="231F20"/>
          <w:spacing w:val="-23"/>
          <w:w w:val="95"/>
          <w:sz w:val="22"/>
        </w:rPr>
        <w:t> </w:t>
      </w:r>
      <w:r>
        <w:rPr>
          <w:rFonts w:ascii="Cambria" w:hAnsi="Cambria"/>
          <w:color w:val="231F20"/>
          <w:w w:val="95"/>
          <w:sz w:val="22"/>
        </w:rPr>
        <w:t>los</w:t>
      </w:r>
      <w:r>
        <w:rPr>
          <w:rFonts w:ascii="Cambria" w:hAnsi="Cambria"/>
          <w:color w:val="231F20"/>
          <w:spacing w:val="-23"/>
          <w:w w:val="95"/>
          <w:sz w:val="22"/>
        </w:rPr>
        <w:t> </w:t>
      </w:r>
      <w:r>
        <w:rPr>
          <w:rFonts w:ascii="Cambria" w:hAnsi="Cambria"/>
          <w:color w:val="231F20"/>
          <w:w w:val="95"/>
          <w:sz w:val="22"/>
        </w:rPr>
        <w:t>servicios</w:t>
      </w:r>
      <w:r>
        <w:rPr>
          <w:rFonts w:ascii="Cambria" w:hAnsi="Cambria"/>
          <w:color w:val="231F20"/>
          <w:spacing w:val="-23"/>
          <w:w w:val="95"/>
          <w:sz w:val="22"/>
        </w:rPr>
        <w:t> </w:t>
      </w:r>
      <w:r>
        <w:rPr>
          <w:rFonts w:ascii="Cambria" w:hAnsi="Cambria"/>
          <w:color w:val="231F20"/>
          <w:w w:val="95"/>
          <w:sz w:val="22"/>
        </w:rPr>
        <w:t>públicos</w:t>
      </w:r>
      <w:r>
        <w:rPr>
          <w:rFonts w:ascii="Cambria" w:hAnsi="Cambria"/>
          <w:color w:val="231F20"/>
          <w:spacing w:val="-23"/>
          <w:w w:val="95"/>
          <w:sz w:val="22"/>
        </w:rPr>
        <w:t> </w:t>
      </w:r>
      <w:r>
        <w:rPr>
          <w:rFonts w:ascii="Cambria" w:hAnsi="Cambria"/>
          <w:color w:val="231F20"/>
          <w:w w:val="95"/>
          <w:sz w:val="22"/>
        </w:rPr>
        <w:t>a</w:t>
      </w:r>
      <w:r>
        <w:rPr>
          <w:rFonts w:ascii="Cambria" w:hAnsi="Cambria"/>
          <w:color w:val="231F20"/>
          <w:spacing w:val="-23"/>
          <w:w w:val="95"/>
          <w:sz w:val="22"/>
        </w:rPr>
        <w:t> </w:t>
      </w:r>
      <w:r>
        <w:rPr>
          <w:rFonts w:ascii="Cambria" w:hAnsi="Cambria"/>
          <w:color w:val="231F20"/>
          <w:w w:val="95"/>
          <w:sz w:val="22"/>
        </w:rPr>
        <w:t>cada</w:t>
      </w:r>
      <w:r>
        <w:rPr>
          <w:rFonts w:ascii="Cambria" w:hAnsi="Cambria"/>
          <w:color w:val="231F20"/>
          <w:spacing w:val="-23"/>
          <w:w w:val="95"/>
          <w:sz w:val="22"/>
        </w:rPr>
        <w:t> </w:t>
      </w:r>
      <w:r>
        <w:rPr>
          <w:rFonts w:ascii="Cambria" w:hAnsi="Cambria"/>
          <w:color w:val="231F20"/>
          <w:w w:val="95"/>
          <w:sz w:val="22"/>
        </w:rPr>
        <w:t>uno</w:t>
      </w:r>
      <w:r>
        <w:rPr>
          <w:rFonts w:ascii="Cambria" w:hAnsi="Cambria"/>
          <w:color w:val="231F20"/>
          <w:spacing w:val="-23"/>
          <w:w w:val="95"/>
          <w:sz w:val="22"/>
        </w:rPr>
        <w:t> </w:t>
      </w:r>
      <w:r>
        <w:rPr>
          <w:rFonts w:ascii="Cambria" w:hAnsi="Cambria"/>
          <w:color w:val="231F20"/>
          <w:w w:val="95"/>
          <w:sz w:val="22"/>
        </w:rPr>
        <w:t>encomendados</w:t>
      </w:r>
      <w:r>
        <w:rPr>
          <w:rFonts w:ascii="Cambria" w:hAnsi="Cambria"/>
          <w:color w:val="231F20"/>
          <w:spacing w:val="-22"/>
          <w:w w:val="95"/>
          <w:sz w:val="22"/>
        </w:rPr>
        <w:t> </w:t>
      </w:r>
      <w:r>
        <w:rPr>
          <w:rFonts w:ascii="Cambria" w:hAnsi="Cambria"/>
          <w:color w:val="231F20"/>
          <w:w w:val="95"/>
          <w:sz w:val="22"/>
        </w:rPr>
        <w:t>y</w:t>
      </w:r>
      <w:r>
        <w:rPr>
          <w:rFonts w:ascii="Cambria" w:hAnsi="Cambria"/>
          <w:color w:val="231F20"/>
          <w:spacing w:val="-23"/>
          <w:w w:val="95"/>
          <w:sz w:val="22"/>
        </w:rPr>
        <w:t> </w:t>
      </w:r>
      <w:r>
        <w:rPr>
          <w:rFonts w:ascii="Cambria" w:hAnsi="Cambria"/>
          <w:color w:val="231F20"/>
          <w:w w:val="95"/>
          <w:sz w:val="22"/>
        </w:rPr>
        <w:t>en relación</w:t>
      </w:r>
      <w:r>
        <w:rPr>
          <w:rFonts w:ascii="Cambria" w:hAnsi="Cambria"/>
          <w:color w:val="231F20"/>
          <w:spacing w:val="-15"/>
          <w:w w:val="95"/>
          <w:sz w:val="22"/>
        </w:rPr>
        <w:t> </w:t>
      </w:r>
      <w:r>
        <w:rPr>
          <w:rFonts w:ascii="Cambria" w:hAnsi="Cambria"/>
          <w:color w:val="231F20"/>
          <w:w w:val="95"/>
          <w:sz w:val="22"/>
        </w:rPr>
        <w:t>también</w:t>
      </w:r>
      <w:r>
        <w:rPr>
          <w:rFonts w:ascii="Cambria" w:hAnsi="Cambria"/>
          <w:color w:val="231F20"/>
          <w:spacing w:val="-15"/>
          <w:w w:val="95"/>
          <w:sz w:val="22"/>
        </w:rPr>
        <w:t> </w:t>
      </w:r>
      <w:r>
        <w:rPr>
          <w:rFonts w:ascii="Cambria" w:hAnsi="Cambria"/>
          <w:color w:val="231F20"/>
          <w:w w:val="95"/>
          <w:sz w:val="22"/>
        </w:rPr>
        <w:t>con</w:t>
      </w:r>
      <w:r>
        <w:rPr>
          <w:rFonts w:ascii="Cambria" w:hAnsi="Cambria"/>
          <w:color w:val="231F20"/>
          <w:spacing w:val="-15"/>
          <w:w w:val="95"/>
          <w:sz w:val="22"/>
        </w:rPr>
        <w:t> </w:t>
      </w:r>
      <w:r>
        <w:rPr>
          <w:rFonts w:ascii="Cambria" w:hAnsi="Cambria"/>
          <w:color w:val="231F20"/>
          <w:w w:val="95"/>
          <w:sz w:val="22"/>
        </w:rPr>
        <w:t>su</w:t>
      </w:r>
      <w:r>
        <w:rPr>
          <w:rFonts w:ascii="Cambria" w:hAnsi="Cambria"/>
          <w:color w:val="231F20"/>
          <w:spacing w:val="-15"/>
          <w:w w:val="95"/>
          <w:sz w:val="22"/>
        </w:rPr>
        <w:t> </w:t>
      </w:r>
      <w:r>
        <w:rPr>
          <w:rFonts w:ascii="Cambria" w:hAnsi="Cambria"/>
          <w:color w:val="231F20"/>
          <w:w w:val="95"/>
          <w:sz w:val="22"/>
        </w:rPr>
        <w:t>capacidad</w:t>
      </w:r>
      <w:r>
        <w:rPr>
          <w:rFonts w:ascii="Cambria" w:hAnsi="Cambria"/>
          <w:color w:val="231F20"/>
          <w:spacing w:val="-15"/>
          <w:w w:val="95"/>
          <w:sz w:val="22"/>
        </w:rPr>
        <w:t> </w:t>
      </w:r>
      <w:r>
        <w:rPr>
          <w:rFonts w:ascii="Cambria" w:hAnsi="Cambria"/>
          <w:color w:val="231F20"/>
          <w:w w:val="95"/>
          <w:sz w:val="22"/>
        </w:rPr>
        <w:t>de</w:t>
      </w:r>
      <w:r>
        <w:rPr>
          <w:rFonts w:ascii="Cambria" w:hAnsi="Cambria"/>
          <w:color w:val="231F20"/>
          <w:spacing w:val="-15"/>
          <w:w w:val="95"/>
          <w:sz w:val="22"/>
        </w:rPr>
        <w:t> </w:t>
      </w:r>
      <w:r>
        <w:rPr>
          <w:rFonts w:ascii="Cambria" w:hAnsi="Cambria"/>
          <w:color w:val="231F20"/>
          <w:w w:val="95"/>
          <w:sz w:val="22"/>
        </w:rPr>
        <w:t>control</w:t>
      </w:r>
      <w:r>
        <w:rPr>
          <w:rFonts w:ascii="Cambria" w:hAnsi="Cambria"/>
          <w:color w:val="231F20"/>
          <w:spacing w:val="-15"/>
          <w:w w:val="95"/>
          <w:sz w:val="22"/>
        </w:rPr>
        <w:t> </w:t>
      </w:r>
      <w:r>
        <w:rPr>
          <w:rFonts w:ascii="Cambria" w:hAnsi="Cambria"/>
          <w:color w:val="231F20"/>
          <w:w w:val="95"/>
          <w:sz w:val="22"/>
        </w:rPr>
        <w:t>sobre</w:t>
      </w:r>
      <w:r>
        <w:rPr>
          <w:rFonts w:ascii="Cambria" w:hAnsi="Cambria"/>
          <w:color w:val="231F20"/>
          <w:spacing w:val="-15"/>
          <w:w w:val="95"/>
          <w:sz w:val="22"/>
        </w:rPr>
        <w:t> </w:t>
      </w:r>
      <w:r>
        <w:rPr>
          <w:rFonts w:ascii="Cambria" w:hAnsi="Cambria"/>
          <w:color w:val="231F20"/>
          <w:w w:val="95"/>
          <w:sz w:val="22"/>
        </w:rPr>
        <w:t>los</w:t>
      </w:r>
      <w:r>
        <w:rPr>
          <w:rFonts w:ascii="Cambria" w:hAnsi="Cambria"/>
          <w:color w:val="231F20"/>
          <w:spacing w:val="-15"/>
          <w:w w:val="95"/>
          <w:sz w:val="22"/>
        </w:rPr>
        <w:t> </w:t>
      </w:r>
      <w:r>
        <w:rPr>
          <w:rFonts w:ascii="Cambria" w:hAnsi="Cambria"/>
          <w:color w:val="231F20"/>
          <w:w w:val="95"/>
          <w:sz w:val="22"/>
        </w:rPr>
        <w:t>causantes</w:t>
      </w:r>
      <w:r>
        <w:rPr>
          <w:rFonts w:ascii="Cambria" w:hAnsi="Cambria"/>
          <w:color w:val="231F20"/>
          <w:spacing w:val="-15"/>
          <w:w w:val="95"/>
          <w:sz w:val="22"/>
        </w:rPr>
        <w:t> </w:t>
      </w:r>
      <w:r>
        <w:rPr>
          <w:rFonts w:ascii="Cambria" w:hAnsi="Cambria"/>
          <w:color w:val="231F20"/>
          <w:w w:val="95"/>
          <w:sz w:val="22"/>
        </w:rPr>
        <w:t>respectivos,</w:t>
      </w:r>
    </w:p>
    <w:p>
      <w:pPr>
        <w:pStyle w:val="BodyText"/>
        <w:rPr>
          <w:rFonts w:ascii="Cambria"/>
        </w:rPr>
      </w:pPr>
    </w:p>
    <w:p>
      <w:pPr>
        <w:spacing w:line="264" w:lineRule="auto" w:before="130"/>
        <w:ind w:left="113" w:right="111" w:firstLine="283"/>
        <w:jc w:val="both"/>
        <w:rPr>
          <w:rFonts w:ascii="Cambria" w:hAnsi="Cambria"/>
          <w:sz w:val="17"/>
        </w:rPr>
      </w:pPr>
      <w:r>
        <w:rPr>
          <w:rFonts w:ascii="Cambria" w:hAnsi="Cambria"/>
          <w:color w:val="231F20"/>
          <w:position w:val="6"/>
          <w:sz w:val="9"/>
        </w:rPr>
        <w:t>9 </w:t>
      </w:r>
      <w:r>
        <w:rPr>
          <w:rFonts w:ascii="Cambria" w:hAnsi="Cambria"/>
          <w:color w:val="231F20"/>
          <w:sz w:val="17"/>
        </w:rPr>
        <w:t>Nótese que el </w:t>
      </w:r>
      <w:r>
        <w:rPr>
          <w:rFonts w:ascii="Cambria" w:hAnsi="Cambria"/>
          <w:color w:val="231F20"/>
          <w:spacing w:val="-3"/>
          <w:sz w:val="17"/>
        </w:rPr>
        <w:t>texto aprobado </w:t>
      </w:r>
      <w:r>
        <w:rPr>
          <w:rFonts w:ascii="Cambria" w:hAnsi="Cambria"/>
          <w:color w:val="231F20"/>
          <w:sz w:val="17"/>
        </w:rPr>
        <w:t>por esta </w:t>
      </w:r>
      <w:r>
        <w:rPr>
          <w:rFonts w:ascii="Cambria" w:hAnsi="Cambria"/>
          <w:color w:val="231F20"/>
          <w:spacing w:val="-3"/>
          <w:sz w:val="17"/>
        </w:rPr>
        <w:t>reforma difiere </w:t>
      </w:r>
      <w:r>
        <w:rPr>
          <w:rFonts w:ascii="Cambria" w:hAnsi="Cambria"/>
          <w:color w:val="231F20"/>
          <w:sz w:val="17"/>
        </w:rPr>
        <w:t>de la </w:t>
      </w:r>
      <w:r>
        <w:rPr>
          <w:rFonts w:ascii="Cambria" w:hAnsi="Cambria"/>
          <w:color w:val="231F20"/>
          <w:spacing w:val="-3"/>
          <w:sz w:val="17"/>
        </w:rPr>
        <w:t>redacción </w:t>
      </w:r>
      <w:r>
        <w:rPr>
          <w:rFonts w:ascii="Cambria" w:hAnsi="Cambria"/>
          <w:color w:val="231F20"/>
          <w:sz w:val="17"/>
        </w:rPr>
        <w:t>adoptada por el </w:t>
      </w:r>
      <w:r>
        <w:rPr>
          <w:rFonts w:ascii="Cambria" w:hAnsi="Cambria"/>
          <w:color w:val="231F20"/>
          <w:spacing w:val="-2"/>
          <w:sz w:val="17"/>
        </w:rPr>
        <w:t>último </w:t>
      </w:r>
      <w:r>
        <w:rPr>
          <w:rFonts w:ascii="Cambria" w:hAnsi="Cambria"/>
          <w:color w:val="231F20"/>
          <w:sz w:val="17"/>
        </w:rPr>
        <w:t>párrafo</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la</w:t>
      </w:r>
      <w:r>
        <w:rPr>
          <w:rFonts w:ascii="Cambria" w:hAnsi="Cambria"/>
          <w:color w:val="231F20"/>
          <w:spacing w:val="-13"/>
          <w:sz w:val="17"/>
        </w:rPr>
        <w:t> </w:t>
      </w:r>
      <w:r>
        <w:rPr>
          <w:rFonts w:ascii="Cambria" w:hAnsi="Cambria"/>
          <w:color w:val="231F20"/>
          <w:spacing w:val="-4"/>
          <w:sz w:val="17"/>
        </w:rPr>
        <w:t>Fracción</w:t>
      </w:r>
      <w:r>
        <w:rPr>
          <w:rFonts w:ascii="Cambria" w:hAnsi="Cambria"/>
          <w:color w:val="231F20"/>
          <w:spacing w:val="-13"/>
          <w:sz w:val="17"/>
        </w:rPr>
        <w:t> </w:t>
      </w:r>
      <w:r>
        <w:rPr>
          <w:rFonts w:ascii="Cambria" w:hAnsi="Cambria"/>
          <w:color w:val="231F20"/>
          <w:w w:val="120"/>
          <w:sz w:val="17"/>
        </w:rPr>
        <w:t>x</w:t>
      </w:r>
      <w:r>
        <w:rPr>
          <w:rFonts w:ascii="Cambria" w:hAnsi="Cambria"/>
          <w:color w:val="231F20"/>
          <w:spacing w:val="-20"/>
          <w:w w:val="120"/>
          <w:sz w:val="17"/>
        </w:rPr>
        <w:t> </w:t>
      </w:r>
      <w:r>
        <w:rPr>
          <w:rFonts w:ascii="Cambria" w:hAnsi="Cambria"/>
          <w:color w:val="231F20"/>
          <w:sz w:val="17"/>
        </w:rPr>
        <w:t>del</w:t>
      </w:r>
      <w:r>
        <w:rPr>
          <w:rFonts w:ascii="Cambria" w:hAnsi="Cambria"/>
          <w:color w:val="231F20"/>
          <w:spacing w:val="-13"/>
          <w:sz w:val="17"/>
        </w:rPr>
        <w:t> </w:t>
      </w:r>
      <w:r>
        <w:rPr>
          <w:rFonts w:ascii="Cambria" w:hAnsi="Cambria"/>
          <w:color w:val="231F20"/>
          <w:sz w:val="17"/>
        </w:rPr>
        <w:t>Artículo</w:t>
      </w:r>
      <w:r>
        <w:rPr>
          <w:rFonts w:ascii="Cambria" w:hAnsi="Cambria"/>
          <w:color w:val="231F20"/>
          <w:spacing w:val="-13"/>
          <w:sz w:val="17"/>
        </w:rPr>
        <w:t> </w:t>
      </w:r>
      <w:r>
        <w:rPr>
          <w:rFonts w:ascii="Cambria" w:hAnsi="Cambria"/>
          <w:color w:val="231F20"/>
          <w:sz w:val="17"/>
        </w:rPr>
        <w:t>73</w:t>
      </w:r>
      <w:r>
        <w:rPr>
          <w:rFonts w:ascii="Cambria" w:hAnsi="Cambria"/>
          <w:color w:val="231F20"/>
          <w:spacing w:val="-13"/>
          <w:sz w:val="17"/>
        </w:rPr>
        <w:t> </w:t>
      </w:r>
      <w:r>
        <w:rPr>
          <w:rFonts w:ascii="Cambria" w:hAnsi="Cambria"/>
          <w:color w:val="231F20"/>
          <w:sz w:val="17"/>
        </w:rPr>
        <w:t>constitucional</w:t>
      </w:r>
      <w:r>
        <w:rPr>
          <w:rFonts w:ascii="Cambria" w:hAnsi="Cambria"/>
          <w:color w:val="231F20"/>
          <w:spacing w:val="-13"/>
          <w:sz w:val="17"/>
        </w:rPr>
        <w:t> </w:t>
      </w:r>
      <w:r>
        <w:rPr>
          <w:rFonts w:ascii="Cambria" w:hAnsi="Cambria"/>
          <w:color w:val="231F20"/>
          <w:spacing w:val="-3"/>
          <w:sz w:val="17"/>
        </w:rPr>
        <w:t>aprobada</w:t>
      </w:r>
      <w:r>
        <w:rPr>
          <w:rFonts w:ascii="Cambria" w:hAnsi="Cambria"/>
          <w:color w:val="231F20"/>
          <w:spacing w:val="-13"/>
          <w:sz w:val="17"/>
        </w:rPr>
        <w:t> </w:t>
      </w:r>
      <w:r>
        <w:rPr>
          <w:rFonts w:ascii="Cambria" w:hAnsi="Cambria"/>
          <w:color w:val="231F20"/>
          <w:sz w:val="17"/>
        </w:rPr>
        <w:t>a</w:t>
      </w:r>
      <w:r>
        <w:rPr>
          <w:rFonts w:ascii="Cambria" w:hAnsi="Cambria"/>
          <w:color w:val="231F20"/>
          <w:spacing w:val="-13"/>
          <w:sz w:val="17"/>
        </w:rPr>
        <w:t> </w:t>
      </w:r>
      <w:r>
        <w:rPr>
          <w:rFonts w:ascii="Cambria" w:hAnsi="Cambria"/>
          <w:color w:val="231F20"/>
          <w:sz w:val="17"/>
        </w:rPr>
        <w:t>través</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la</w:t>
      </w:r>
      <w:r>
        <w:rPr>
          <w:rFonts w:ascii="Cambria" w:hAnsi="Cambria"/>
          <w:color w:val="231F20"/>
          <w:spacing w:val="-13"/>
          <w:sz w:val="17"/>
        </w:rPr>
        <w:t> </w:t>
      </w:r>
      <w:r>
        <w:rPr>
          <w:rFonts w:ascii="Cambria" w:hAnsi="Cambria"/>
          <w:color w:val="231F20"/>
          <w:spacing w:val="-3"/>
          <w:sz w:val="17"/>
        </w:rPr>
        <w:t>reforma</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1934</w:t>
      </w:r>
      <w:r>
        <w:rPr>
          <w:rFonts w:ascii="Cambria" w:hAnsi="Cambria"/>
          <w:color w:val="231F20"/>
          <w:spacing w:val="-13"/>
          <w:sz w:val="17"/>
        </w:rPr>
        <w:t> </w:t>
      </w:r>
      <w:r>
        <w:rPr>
          <w:rFonts w:ascii="Cambria" w:hAnsi="Cambria"/>
          <w:color w:val="231F20"/>
          <w:sz w:val="17"/>
        </w:rPr>
        <w:t>arriba mencionada. Es </w:t>
      </w:r>
      <w:r>
        <w:rPr>
          <w:rFonts w:ascii="Cambria" w:hAnsi="Cambria"/>
          <w:color w:val="231F20"/>
          <w:spacing w:val="-5"/>
          <w:sz w:val="17"/>
        </w:rPr>
        <w:t>decir, </w:t>
      </w:r>
      <w:r>
        <w:rPr>
          <w:rFonts w:ascii="Cambria" w:hAnsi="Cambria"/>
          <w:color w:val="231F20"/>
          <w:sz w:val="17"/>
        </w:rPr>
        <w:t>si la </w:t>
      </w:r>
      <w:r>
        <w:rPr>
          <w:rFonts w:ascii="Cambria" w:hAnsi="Cambria"/>
          <w:color w:val="231F20"/>
          <w:spacing w:val="-3"/>
          <w:sz w:val="17"/>
        </w:rPr>
        <w:t>redacción </w:t>
      </w:r>
      <w:r>
        <w:rPr>
          <w:rFonts w:ascii="Cambria" w:hAnsi="Cambria"/>
          <w:color w:val="231F20"/>
          <w:sz w:val="17"/>
        </w:rPr>
        <w:t>de este último </w:t>
      </w:r>
      <w:r>
        <w:rPr>
          <w:rFonts w:ascii="Cambria" w:hAnsi="Cambria"/>
          <w:color w:val="231F20"/>
          <w:spacing w:val="-3"/>
          <w:sz w:val="17"/>
        </w:rPr>
        <w:t>texto </w:t>
      </w:r>
      <w:r>
        <w:rPr>
          <w:rFonts w:ascii="Cambria" w:hAnsi="Cambria"/>
          <w:color w:val="231F20"/>
          <w:sz w:val="17"/>
        </w:rPr>
        <w:t>estableció que “en el </w:t>
      </w:r>
      <w:r>
        <w:rPr>
          <w:rFonts w:ascii="Cambria" w:hAnsi="Cambria"/>
          <w:color w:val="231F20"/>
          <w:spacing w:val="-3"/>
          <w:sz w:val="17"/>
        </w:rPr>
        <w:t>rendimiento </w:t>
      </w:r>
      <w:r>
        <w:rPr>
          <w:rFonts w:ascii="Cambria" w:hAnsi="Cambria"/>
          <w:color w:val="231F20"/>
          <w:sz w:val="17"/>
        </w:rPr>
        <w:t>de </w:t>
      </w:r>
      <w:r>
        <w:rPr>
          <w:rFonts w:ascii="Cambria" w:hAnsi="Cambria"/>
          <w:color w:val="231F20"/>
          <w:spacing w:val="-2"/>
          <w:sz w:val="17"/>
        </w:rPr>
        <w:t>los </w:t>
      </w:r>
      <w:r>
        <w:rPr>
          <w:rFonts w:ascii="Cambria" w:hAnsi="Cambria"/>
          <w:color w:val="231F20"/>
          <w:w w:val="95"/>
          <w:sz w:val="17"/>
        </w:rPr>
        <w:t>impuestos</w:t>
      </w:r>
      <w:r>
        <w:rPr>
          <w:rFonts w:ascii="Cambria" w:hAnsi="Cambria"/>
          <w:color w:val="231F20"/>
          <w:spacing w:val="-7"/>
          <w:w w:val="95"/>
          <w:sz w:val="17"/>
        </w:rPr>
        <w:t> </w:t>
      </w:r>
      <w:r>
        <w:rPr>
          <w:rFonts w:ascii="Cambria" w:hAnsi="Cambria"/>
          <w:color w:val="231F20"/>
          <w:w w:val="95"/>
          <w:sz w:val="17"/>
        </w:rPr>
        <w:t>que</w:t>
      </w:r>
      <w:r>
        <w:rPr>
          <w:rFonts w:ascii="Cambria" w:hAnsi="Cambria"/>
          <w:color w:val="231F20"/>
          <w:spacing w:val="-7"/>
          <w:w w:val="95"/>
          <w:sz w:val="17"/>
        </w:rPr>
        <w:t> </w:t>
      </w:r>
      <w:r>
        <w:rPr>
          <w:rFonts w:ascii="Cambria" w:hAnsi="Cambria"/>
          <w:color w:val="231F20"/>
          <w:w w:val="95"/>
          <w:sz w:val="17"/>
        </w:rPr>
        <w:t>el</w:t>
      </w:r>
      <w:r>
        <w:rPr>
          <w:rFonts w:ascii="Cambria" w:hAnsi="Cambria"/>
          <w:color w:val="231F20"/>
          <w:spacing w:val="-7"/>
          <w:w w:val="95"/>
          <w:sz w:val="17"/>
        </w:rPr>
        <w:t> </w:t>
      </w:r>
      <w:r>
        <w:rPr>
          <w:rFonts w:ascii="Cambria" w:hAnsi="Cambria"/>
          <w:color w:val="231F20"/>
          <w:spacing w:val="-3"/>
          <w:w w:val="95"/>
          <w:sz w:val="17"/>
        </w:rPr>
        <w:t>Congreso</w:t>
      </w:r>
      <w:r>
        <w:rPr>
          <w:rFonts w:ascii="Cambria" w:hAnsi="Cambria"/>
          <w:color w:val="231F20"/>
          <w:spacing w:val="-7"/>
          <w:w w:val="95"/>
          <w:sz w:val="17"/>
        </w:rPr>
        <w:t> </w:t>
      </w:r>
      <w:r>
        <w:rPr>
          <w:rFonts w:ascii="Cambria" w:hAnsi="Cambria"/>
          <w:color w:val="231F20"/>
          <w:spacing w:val="-5"/>
          <w:w w:val="95"/>
          <w:sz w:val="17"/>
        </w:rPr>
        <w:t>Federal</w:t>
      </w:r>
      <w:r>
        <w:rPr>
          <w:rFonts w:ascii="Cambria" w:hAnsi="Cambria"/>
          <w:color w:val="231F20"/>
          <w:spacing w:val="-7"/>
          <w:w w:val="95"/>
          <w:sz w:val="17"/>
        </w:rPr>
        <w:t> </w:t>
      </w:r>
      <w:r>
        <w:rPr>
          <w:rFonts w:ascii="Cambria" w:hAnsi="Cambria"/>
          <w:color w:val="231F20"/>
          <w:w w:val="95"/>
          <w:sz w:val="17"/>
        </w:rPr>
        <w:t>establezca</w:t>
      </w:r>
      <w:r>
        <w:rPr>
          <w:rFonts w:ascii="Cambria" w:hAnsi="Cambria"/>
          <w:color w:val="231F20"/>
          <w:spacing w:val="-7"/>
          <w:w w:val="95"/>
          <w:sz w:val="17"/>
        </w:rPr>
        <w:t> </w:t>
      </w:r>
      <w:r>
        <w:rPr>
          <w:rFonts w:ascii="Cambria" w:hAnsi="Cambria"/>
          <w:color w:val="231F20"/>
          <w:spacing w:val="-3"/>
          <w:w w:val="95"/>
          <w:sz w:val="17"/>
        </w:rPr>
        <w:t>sobre</w:t>
      </w:r>
      <w:r>
        <w:rPr>
          <w:rFonts w:ascii="Cambria" w:hAnsi="Cambria"/>
          <w:color w:val="231F20"/>
          <w:spacing w:val="-7"/>
          <w:w w:val="95"/>
          <w:sz w:val="17"/>
        </w:rPr>
        <w:t> </w:t>
      </w:r>
      <w:r>
        <w:rPr>
          <w:rFonts w:ascii="Cambria" w:hAnsi="Cambria"/>
          <w:color w:val="231F20"/>
          <w:spacing w:val="-3"/>
          <w:w w:val="95"/>
          <w:sz w:val="17"/>
        </w:rPr>
        <w:t>energía</w:t>
      </w:r>
      <w:r>
        <w:rPr>
          <w:rFonts w:ascii="Cambria" w:hAnsi="Cambria"/>
          <w:color w:val="231F20"/>
          <w:spacing w:val="-7"/>
          <w:w w:val="95"/>
          <w:sz w:val="17"/>
        </w:rPr>
        <w:t> </w:t>
      </w:r>
      <w:r>
        <w:rPr>
          <w:rFonts w:ascii="Cambria" w:hAnsi="Cambria"/>
          <w:color w:val="231F20"/>
          <w:w w:val="95"/>
          <w:sz w:val="17"/>
        </w:rPr>
        <w:t>eléctrica,</w:t>
      </w:r>
      <w:r>
        <w:rPr>
          <w:rFonts w:ascii="Cambria" w:hAnsi="Cambria"/>
          <w:color w:val="231F20"/>
          <w:spacing w:val="-6"/>
          <w:w w:val="95"/>
          <w:sz w:val="17"/>
        </w:rPr>
        <w:t> </w:t>
      </w:r>
      <w:r>
        <w:rPr>
          <w:rFonts w:ascii="Cambria" w:hAnsi="Cambria"/>
          <w:color w:val="231F20"/>
          <w:w w:val="95"/>
          <w:sz w:val="17"/>
        </w:rPr>
        <w:t>en</w:t>
      </w:r>
      <w:r>
        <w:rPr>
          <w:rFonts w:ascii="Cambria" w:hAnsi="Cambria"/>
          <w:color w:val="231F20"/>
          <w:spacing w:val="-7"/>
          <w:w w:val="95"/>
          <w:sz w:val="17"/>
        </w:rPr>
        <w:t> </w:t>
      </w:r>
      <w:r>
        <w:rPr>
          <w:rFonts w:ascii="Cambria" w:hAnsi="Cambria"/>
          <w:color w:val="231F20"/>
          <w:w w:val="95"/>
          <w:sz w:val="17"/>
        </w:rPr>
        <w:t>uso</w:t>
      </w:r>
      <w:r>
        <w:rPr>
          <w:rFonts w:ascii="Cambria" w:hAnsi="Cambria"/>
          <w:color w:val="231F20"/>
          <w:spacing w:val="-7"/>
          <w:w w:val="95"/>
          <w:sz w:val="17"/>
        </w:rPr>
        <w:t> </w:t>
      </w:r>
      <w:r>
        <w:rPr>
          <w:rFonts w:ascii="Cambria" w:hAnsi="Cambria"/>
          <w:color w:val="231F20"/>
          <w:w w:val="95"/>
          <w:sz w:val="17"/>
        </w:rPr>
        <w:t>de</w:t>
      </w:r>
      <w:r>
        <w:rPr>
          <w:rFonts w:ascii="Cambria" w:hAnsi="Cambria"/>
          <w:color w:val="231F20"/>
          <w:spacing w:val="-7"/>
          <w:w w:val="95"/>
          <w:sz w:val="17"/>
        </w:rPr>
        <w:t> </w:t>
      </w:r>
      <w:r>
        <w:rPr>
          <w:rFonts w:ascii="Cambria" w:hAnsi="Cambria"/>
          <w:color w:val="231F20"/>
          <w:w w:val="95"/>
          <w:sz w:val="17"/>
        </w:rPr>
        <w:t>las</w:t>
      </w:r>
      <w:r>
        <w:rPr>
          <w:rFonts w:ascii="Cambria" w:hAnsi="Cambria"/>
          <w:color w:val="231F20"/>
          <w:spacing w:val="-7"/>
          <w:w w:val="95"/>
          <w:sz w:val="17"/>
        </w:rPr>
        <w:t> </w:t>
      </w:r>
      <w:r>
        <w:rPr>
          <w:rFonts w:ascii="Cambria" w:hAnsi="Cambria"/>
          <w:color w:val="231F20"/>
          <w:w w:val="95"/>
          <w:sz w:val="17"/>
        </w:rPr>
        <w:t>facultades</w:t>
      </w:r>
      <w:r>
        <w:rPr>
          <w:rFonts w:ascii="Cambria" w:hAnsi="Cambria"/>
          <w:color w:val="231F20"/>
          <w:spacing w:val="-8"/>
          <w:w w:val="95"/>
          <w:sz w:val="17"/>
        </w:rPr>
        <w:t> </w:t>
      </w:r>
      <w:r>
        <w:rPr>
          <w:rFonts w:ascii="Cambria" w:hAnsi="Cambria"/>
          <w:color w:val="231F20"/>
          <w:w w:val="95"/>
          <w:sz w:val="17"/>
        </w:rPr>
        <w:t>que</w:t>
      </w:r>
      <w:r>
        <w:rPr>
          <w:rFonts w:ascii="Cambria" w:hAnsi="Cambria"/>
          <w:color w:val="231F20"/>
          <w:spacing w:val="-7"/>
          <w:w w:val="95"/>
          <w:sz w:val="17"/>
        </w:rPr>
        <w:t> </w:t>
      </w:r>
      <w:r>
        <w:rPr>
          <w:rFonts w:ascii="Cambria" w:hAnsi="Cambria"/>
          <w:color w:val="231F20"/>
          <w:w w:val="95"/>
          <w:sz w:val="17"/>
        </w:rPr>
        <w:t>en</w:t>
      </w:r>
      <w:r>
        <w:rPr>
          <w:rFonts w:ascii="Cambria" w:hAnsi="Cambria"/>
          <w:color w:val="231F20"/>
          <w:spacing w:val="-7"/>
          <w:w w:val="95"/>
          <w:sz w:val="17"/>
        </w:rPr>
        <w:t> </w:t>
      </w:r>
      <w:r>
        <w:rPr>
          <w:rFonts w:ascii="Cambria" w:hAnsi="Cambria"/>
          <w:color w:val="231F20"/>
          <w:w w:val="95"/>
          <w:sz w:val="17"/>
        </w:rPr>
        <w:t>ma- </w:t>
      </w:r>
      <w:r>
        <w:rPr>
          <w:rFonts w:ascii="Cambria" w:hAnsi="Cambria"/>
          <w:color w:val="231F20"/>
          <w:sz w:val="17"/>
        </w:rPr>
        <w:t>teria</w:t>
      </w:r>
      <w:r>
        <w:rPr>
          <w:rFonts w:ascii="Cambria" w:hAnsi="Cambria"/>
          <w:color w:val="231F20"/>
          <w:spacing w:val="-20"/>
          <w:sz w:val="17"/>
        </w:rPr>
        <w:t> </w:t>
      </w:r>
      <w:r>
        <w:rPr>
          <w:rFonts w:ascii="Cambria" w:hAnsi="Cambria"/>
          <w:color w:val="231F20"/>
          <w:sz w:val="17"/>
        </w:rPr>
        <w:t>de</w:t>
      </w:r>
      <w:r>
        <w:rPr>
          <w:rFonts w:ascii="Cambria" w:hAnsi="Cambria"/>
          <w:color w:val="231F20"/>
          <w:spacing w:val="-20"/>
          <w:sz w:val="17"/>
        </w:rPr>
        <w:t> </w:t>
      </w:r>
      <w:r>
        <w:rPr>
          <w:rFonts w:ascii="Cambria" w:hAnsi="Cambria"/>
          <w:color w:val="231F20"/>
          <w:sz w:val="17"/>
        </w:rPr>
        <w:t>legislación</w:t>
      </w:r>
      <w:r>
        <w:rPr>
          <w:rFonts w:ascii="Cambria" w:hAnsi="Cambria"/>
          <w:color w:val="231F20"/>
          <w:spacing w:val="-20"/>
          <w:sz w:val="17"/>
        </w:rPr>
        <w:t> </w:t>
      </w:r>
      <w:r>
        <w:rPr>
          <w:rFonts w:ascii="Cambria" w:hAnsi="Cambria"/>
          <w:color w:val="231F20"/>
          <w:sz w:val="17"/>
        </w:rPr>
        <w:t>le</w:t>
      </w:r>
      <w:r>
        <w:rPr>
          <w:rFonts w:ascii="Cambria" w:hAnsi="Cambria"/>
          <w:color w:val="231F20"/>
          <w:spacing w:val="-20"/>
          <w:sz w:val="17"/>
        </w:rPr>
        <w:t> </w:t>
      </w:r>
      <w:r>
        <w:rPr>
          <w:rFonts w:ascii="Cambria" w:hAnsi="Cambria"/>
          <w:color w:val="231F20"/>
          <w:sz w:val="17"/>
        </w:rPr>
        <w:t>concede</w:t>
      </w:r>
      <w:r>
        <w:rPr>
          <w:rFonts w:ascii="Cambria" w:hAnsi="Cambria"/>
          <w:color w:val="231F20"/>
          <w:spacing w:val="-20"/>
          <w:sz w:val="17"/>
        </w:rPr>
        <w:t> </w:t>
      </w:r>
      <w:r>
        <w:rPr>
          <w:rFonts w:ascii="Cambria" w:hAnsi="Cambria"/>
          <w:color w:val="231F20"/>
          <w:sz w:val="17"/>
        </w:rPr>
        <w:t>esta</w:t>
      </w:r>
      <w:r>
        <w:rPr>
          <w:rFonts w:ascii="Cambria" w:hAnsi="Cambria"/>
          <w:color w:val="231F20"/>
          <w:spacing w:val="-20"/>
          <w:sz w:val="17"/>
        </w:rPr>
        <w:t> </w:t>
      </w:r>
      <w:r>
        <w:rPr>
          <w:rFonts w:ascii="Cambria" w:hAnsi="Cambria"/>
          <w:color w:val="231F20"/>
          <w:sz w:val="17"/>
        </w:rPr>
        <w:t>fracción,</w:t>
      </w:r>
      <w:r>
        <w:rPr>
          <w:rFonts w:ascii="Cambria" w:hAnsi="Cambria"/>
          <w:color w:val="231F20"/>
          <w:spacing w:val="-20"/>
          <w:sz w:val="17"/>
        </w:rPr>
        <w:t> </w:t>
      </w:r>
      <w:r>
        <w:rPr>
          <w:rFonts w:ascii="Cambria" w:hAnsi="Cambria"/>
          <w:color w:val="231F20"/>
          <w:sz w:val="17"/>
        </w:rPr>
        <w:t>participarán</w:t>
      </w:r>
      <w:r>
        <w:rPr>
          <w:rFonts w:ascii="Cambria" w:hAnsi="Cambria"/>
          <w:color w:val="231F20"/>
          <w:spacing w:val="-20"/>
          <w:sz w:val="17"/>
        </w:rPr>
        <w:t> </w:t>
      </w:r>
      <w:r>
        <w:rPr>
          <w:rFonts w:ascii="Cambria" w:hAnsi="Cambria"/>
          <w:color w:val="231F20"/>
          <w:sz w:val="17"/>
        </w:rPr>
        <w:t>los</w:t>
      </w:r>
      <w:r>
        <w:rPr>
          <w:rFonts w:ascii="Cambria" w:hAnsi="Cambria"/>
          <w:color w:val="231F20"/>
          <w:spacing w:val="-20"/>
          <w:sz w:val="17"/>
        </w:rPr>
        <w:t> </w:t>
      </w:r>
      <w:r>
        <w:rPr>
          <w:rFonts w:ascii="Cambria" w:hAnsi="Cambria"/>
          <w:color w:val="231F20"/>
          <w:sz w:val="17"/>
        </w:rPr>
        <w:t>Estados</w:t>
      </w:r>
      <w:r>
        <w:rPr>
          <w:rFonts w:ascii="Cambria" w:hAnsi="Cambria"/>
          <w:color w:val="231F20"/>
          <w:spacing w:val="-20"/>
          <w:sz w:val="17"/>
        </w:rPr>
        <w:t> </w:t>
      </w:r>
      <w:r>
        <w:rPr>
          <w:rFonts w:ascii="Cambria" w:hAnsi="Cambria"/>
          <w:color w:val="231F20"/>
          <w:sz w:val="17"/>
        </w:rPr>
        <w:t>y</w:t>
      </w:r>
      <w:r>
        <w:rPr>
          <w:rFonts w:ascii="Cambria" w:hAnsi="Cambria"/>
          <w:color w:val="231F20"/>
          <w:spacing w:val="-20"/>
          <w:sz w:val="17"/>
        </w:rPr>
        <w:t> </w:t>
      </w:r>
      <w:r>
        <w:rPr>
          <w:rFonts w:ascii="Cambria" w:hAnsi="Cambria"/>
          <w:color w:val="231F20"/>
          <w:sz w:val="17"/>
        </w:rPr>
        <w:t>los</w:t>
      </w:r>
      <w:r>
        <w:rPr>
          <w:rFonts w:ascii="Cambria" w:hAnsi="Cambria"/>
          <w:color w:val="231F20"/>
          <w:spacing w:val="-20"/>
          <w:sz w:val="17"/>
        </w:rPr>
        <w:t> </w:t>
      </w:r>
      <w:r>
        <w:rPr>
          <w:rFonts w:ascii="Cambria" w:hAnsi="Cambria"/>
          <w:color w:val="231F20"/>
          <w:sz w:val="17"/>
        </w:rPr>
        <w:t>Municipios</w:t>
      </w:r>
      <w:r>
        <w:rPr>
          <w:rFonts w:ascii="Cambria" w:hAnsi="Cambria"/>
          <w:color w:val="231F20"/>
          <w:spacing w:val="-20"/>
          <w:sz w:val="17"/>
        </w:rPr>
        <w:t> </w:t>
      </w:r>
      <w:r>
        <w:rPr>
          <w:rFonts w:ascii="Cambria" w:hAnsi="Cambria"/>
          <w:color w:val="231F20"/>
          <w:sz w:val="17"/>
        </w:rPr>
        <w:t>en</w:t>
      </w:r>
      <w:r>
        <w:rPr>
          <w:rFonts w:ascii="Cambria" w:hAnsi="Cambria"/>
          <w:color w:val="231F20"/>
          <w:spacing w:val="-20"/>
          <w:sz w:val="17"/>
        </w:rPr>
        <w:t> </w:t>
      </w:r>
      <w:r>
        <w:rPr>
          <w:rFonts w:ascii="Cambria" w:hAnsi="Cambria"/>
          <w:color w:val="231F20"/>
          <w:sz w:val="17"/>
        </w:rPr>
        <w:t>la</w:t>
      </w:r>
      <w:r>
        <w:rPr>
          <w:rFonts w:ascii="Cambria" w:hAnsi="Cambria"/>
          <w:color w:val="231F20"/>
          <w:spacing w:val="-20"/>
          <w:sz w:val="17"/>
        </w:rPr>
        <w:t> </w:t>
      </w:r>
      <w:r>
        <w:rPr>
          <w:rFonts w:ascii="Cambria" w:hAnsi="Cambria"/>
          <w:color w:val="231F20"/>
          <w:spacing w:val="-3"/>
          <w:sz w:val="17"/>
        </w:rPr>
        <w:t>proporción </w:t>
      </w:r>
      <w:r>
        <w:rPr>
          <w:rFonts w:ascii="Cambria" w:hAnsi="Cambria"/>
          <w:color w:val="231F20"/>
          <w:sz w:val="17"/>
        </w:rPr>
        <w:t>que</w:t>
      </w:r>
      <w:r>
        <w:rPr>
          <w:rFonts w:ascii="Cambria" w:hAnsi="Cambria"/>
          <w:color w:val="231F20"/>
          <w:spacing w:val="-22"/>
          <w:sz w:val="17"/>
        </w:rPr>
        <w:t> </w:t>
      </w:r>
      <w:r>
        <w:rPr>
          <w:rFonts w:ascii="Cambria" w:hAnsi="Cambria"/>
          <w:color w:val="231F20"/>
          <w:sz w:val="17"/>
        </w:rPr>
        <w:t>las</w:t>
      </w:r>
      <w:r>
        <w:rPr>
          <w:rFonts w:ascii="Cambria" w:hAnsi="Cambria"/>
          <w:color w:val="231F20"/>
          <w:spacing w:val="-23"/>
          <w:sz w:val="17"/>
        </w:rPr>
        <w:t> </w:t>
      </w:r>
      <w:r>
        <w:rPr>
          <w:rFonts w:ascii="Cambria" w:hAnsi="Cambria"/>
          <w:color w:val="231F20"/>
          <w:sz w:val="17"/>
        </w:rPr>
        <w:t>autoridades</w:t>
      </w:r>
      <w:r>
        <w:rPr>
          <w:rFonts w:ascii="Cambria" w:hAnsi="Cambria"/>
          <w:color w:val="231F20"/>
          <w:spacing w:val="-22"/>
          <w:sz w:val="17"/>
        </w:rPr>
        <w:t> </w:t>
      </w:r>
      <w:r>
        <w:rPr>
          <w:rFonts w:ascii="Cambria" w:hAnsi="Cambria"/>
          <w:color w:val="231F20"/>
          <w:sz w:val="17"/>
        </w:rPr>
        <w:t>federales</w:t>
      </w:r>
      <w:r>
        <w:rPr>
          <w:rFonts w:ascii="Cambria" w:hAnsi="Cambria"/>
          <w:color w:val="231F20"/>
          <w:spacing w:val="-23"/>
          <w:sz w:val="17"/>
        </w:rPr>
        <w:t> </w:t>
      </w:r>
      <w:r>
        <w:rPr>
          <w:rFonts w:ascii="Cambria" w:hAnsi="Cambria"/>
          <w:color w:val="231F20"/>
          <w:sz w:val="17"/>
        </w:rPr>
        <w:t>locales</w:t>
      </w:r>
      <w:r>
        <w:rPr>
          <w:rFonts w:ascii="Cambria" w:hAnsi="Cambria"/>
          <w:color w:val="231F20"/>
          <w:spacing w:val="-22"/>
          <w:sz w:val="17"/>
        </w:rPr>
        <w:t> </w:t>
      </w:r>
      <w:r>
        <w:rPr>
          <w:rFonts w:ascii="Cambria" w:hAnsi="Cambria"/>
          <w:color w:val="231F20"/>
          <w:spacing w:val="-3"/>
          <w:sz w:val="17"/>
        </w:rPr>
        <w:t>respectivas</w:t>
      </w:r>
      <w:r>
        <w:rPr>
          <w:rFonts w:ascii="Cambria" w:hAnsi="Cambria"/>
          <w:color w:val="231F20"/>
          <w:spacing w:val="-22"/>
          <w:sz w:val="17"/>
        </w:rPr>
        <w:t> </w:t>
      </w:r>
      <w:r>
        <w:rPr>
          <w:rFonts w:ascii="Cambria" w:hAnsi="Cambria"/>
          <w:color w:val="231F20"/>
          <w:spacing w:val="-3"/>
          <w:sz w:val="17"/>
        </w:rPr>
        <w:t>acuerden”;</w:t>
      </w:r>
      <w:r>
        <w:rPr>
          <w:rFonts w:ascii="Cambria" w:hAnsi="Cambria"/>
          <w:color w:val="231F20"/>
          <w:spacing w:val="-23"/>
          <w:sz w:val="17"/>
        </w:rPr>
        <w:t> </w:t>
      </w:r>
      <w:r>
        <w:rPr>
          <w:rFonts w:ascii="Cambria" w:hAnsi="Cambria"/>
          <w:color w:val="231F20"/>
          <w:sz w:val="17"/>
        </w:rPr>
        <w:t>en</w:t>
      </w:r>
      <w:r>
        <w:rPr>
          <w:rFonts w:ascii="Cambria" w:hAnsi="Cambria"/>
          <w:color w:val="231F20"/>
          <w:spacing w:val="-23"/>
          <w:sz w:val="17"/>
        </w:rPr>
        <w:t> </w:t>
      </w:r>
      <w:r>
        <w:rPr>
          <w:rFonts w:ascii="Cambria" w:hAnsi="Cambria"/>
          <w:color w:val="231F20"/>
          <w:sz w:val="17"/>
        </w:rPr>
        <w:t>el</w:t>
      </w:r>
      <w:r>
        <w:rPr>
          <w:rFonts w:ascii="Cambria" w:hAnsi="Cambria"/>
          <w:color w:val="231F20"/>
          <w:spacing w:val="-23"/>
          <w:sz w:val="17"/>
        </w:rPr>
        <w:t> </w:t>
      </w:r>
      <w:r>
        <w:rPr>
          <w:rFonts w:ascii="Cambria" w:hAnsi="Cambria"/>
          <w:color w:val="231F20"/>
          <w:spacing w:val="-3"/>
          <w:sz w:val="17"/>
        </w:rPr>
        <w:t>texto</w:t>
      </w:r>
      <w:r>
        <w:rPr>
          <w:rFonts w:ascii="Cambria" w:hAnsi="Cambria"/>
          <w:color w:val="231F20"/>
          <w:spacing w:val="-23"/>
          <w:sz w:val="17"/>
        </w:rPr>
        <w:t> </w:t>
      </w:r>
      <w:r>
        <w:rPr>
          <w:rFonts w:ascii="Cambria" w:hAnsi="Cambria"/>
          <w:color w:val="231F20"/>
          <w:spacing w:val="-3"/>
          <w:sz w:val="17"/>
        </w:rPr>
        <w:t>aprobado</w:t>
      </w:r>
      <w:r>
        <w:rPr>
          <w:rFonts w:ascii="Cambria" w:hAnsi="Cambria"/>
          <w:color w:val="231F20"/>
          <w:spacing w:val="-23"/>
          <w:sz w:val="17"/>
        </w:rPr>
        <w:t> </w:t>
      </w:r>
      <w:r>
        <w:rPr>
          <w:rFonts w:ascii="Cambria" w:hAnsi="Cambria"/>
          <w:color w:val="231F20"/>
          <w:sz w:val="17"/>
        </w:rPr>
        <w:t>en</w:t>
      </w:r>
      <w:r>
        <w:rPr>
          <w:rFonts w:ascii="Cambria" w:hAnsi="Cambria"/>
          <w:color w:val="231F20"/>
          <w:spacing w:val="-23"/>
          <w:sz w:val="17"/>
        </w:rPr>
        <w:t> </w:t>
      </w:r>
      <w:r>
        <w:rPr>
          <w:rFonts w:ascii="Cambria" w:hAnsi="Cambria"/>
          <w:color w:val="231F20"/>
          <w:sz w:val="17"/>
        </w:rPr>
        <w:t>1942</w:t>
      </w:r>
      <w:r>
        <w:rPr>
          <w:rFonts w:ascii="Cambria" w:hAnsi="Cambria"/>
          <w:color w:val="231F20"/>
          <w:spacing w:val="-23"/>
          <w:sz w:val="17"/>
        </w:rPr>
        <w:t> </w:t>
      </w:r>
      <w:r>
        <w:rPr>
          <w:rFonts w:ascii="Cambria" w:hAnsi="Cambria"/>
          <w:color w:val="231F20"/>
          <w:sz w:val="17"/>
        </w:rPr>
        <w:t>de</w:t>
      </w:r>
      <w:r>
        <w:rPr>
          <w:rFonts w:ascii="Cambria" w:hAnsi="Cambria"/>
          <w:color w:val="231F20"/>
          <w:spacing w:val="-23"/>
          <w:sz w:val="17"/>
        </w:rPr>
        <w:t> </w:t>
      </w:r>
      <w:r>
        <w:rPr>
          <w:rFonts w:ascii="Cambria" w:hAnsi="Cambria"/>
          <w:color w:val="231F20"/>
          <w:sz w:val="17"/>
        </w:rPr>
        <w:t>la</w:t>
      </w:r>
      <w:r>
        <w:rPr>
          <w:rFonts w:ascii="Cambria" w:hAnsi="Cambria"/>
          <w:color w:val="231F20"/>
          <w:spacing w:val="-23"/>
          <w:sz w:val="17"/>
        </w:rPr>
        <w:t> </w:t>
      </w:r>
      <w:r>
        <w:rPr>
          <w:rFonts w:ascii="Cambria" w:hAnsi="Cambria"/>
          <w:color w:val="231F20"/>
          <w:spacing w:val="-4"/>
          <w:sz w:val="17"/>
        </w:rPr>
        <w:t>Fracción </w:t>
      </w:r>
      <w:r>
        <w:rPr>
          <w:rFonts w:ascii="Cambria" w:hAnsi="Cambria"/>
          <w:color w:val="231F20"/>
          <w:w w:val="120"/>
          <w:sz w:val="17"/>
        </w:rPr>
        <w:t>xxIx</w:t>
      </w:r>
      <w:r>
        <w:rPr>
          <w:rFonts w:ascii="Cambria" w:hAnsi="Cambria"/>
          <w:color w:val="231F20"/>
          <w:spacing w:val="-29"/>
          <w:w w:val="120"/>
          <w:sz w:val="17"/>
        </w:rPr>
        <w:t> </w:t>
      </w:r>
      <w:r>
        <w:rPr>
          <w:rFonts w:ascii="Cambria" w:hAnsi="Cambria"/>
          <w:color w:val="231F20"/>
          <w:sz w:val="17"/>
        </w:rPr>
        <w:t>del</w:t>
      </w:r>
      <w:r>
        <w:rPr>
          <w:rFonts w:ascii="Cambria" w:hAnsi="Cambria"/>
          <w:color w:val="231F20"/>
          <w:spacing w:val="-21"/>
          <w:sz w:val="17"/>
        </w:rPr>
        <w:t> </w:t>
      </w:r>
      <w:r>
        <w:rPr>
          <w:rFonts w:ascii="Cambria" w:hAnsi="Cambria"/>
          <w:color w:val="231F20"/>
          <w:sz w:val="17"/>
        </w:rPr>
        <w:t>Artículo</w:t>
      </w:r>
      <w:r>
        <w:rPr>
          <w:rFonts w:ascii="Cambria" w:hAnsi="Cambria"/>
          <w:color w:val="231F20"/>
          <w:spacing w:val="-21"/>
          <w:sz w:val="17"/>
        </w:rPr>
        <w:t> </w:t>
      </w:r>
      <w:r>
        <w:rPr>
          <w:rFonts w:ascii="Cambria" w:hAnsi="Cambria"/>
          <w:color w:val="231F20"/>
          <w:sz w:val="17"/>
        </w:rPr>
        <w:t>73</w:t>
      </w:r>
      <w:r>
        <w:rPr>
          <w:rFonts w:ascii="Cambria" w:hAnsi="Cambria"/>
          <w:color w:val="231F20"/>
          <w:spacing w:val="-21"/>
          <w:sz w:val="17"/>
        </w:rPr>
        <w:t> </w:t>
      </w:r>
      <w:r>
        <w:rPr>
          <w:rFonts w:ascii="Cambria" w:hAnsi="Cambria"/>
          <w:color w:val="231F20"/>
          <w:sz w:val="17"/>
        </w:rPr>
        <w:t>se</w:t>
      </w:r>
      <w:r>
        <w:rPr>
          <w:rFonts w:ascii="Cambria" w:hAnsi="Cambria"/>
          <w:color w:val="231F20"/>
          <w:spacing w:val="-21"/>
          <w:sz w:val="17"/>
        </w:rPr>
        <w:t> </w:t>
      </w:r>
      <w:r>
        <w:rPr>
          <w:rFonts w:ascii="Cambria" w:hAnsi="Cambria"/>
          <w:color w:val="231F20"/>
          <w:sz w:val="17"/>
        </w:rPr>
        <w:t>determinó</w:t>
      </w:r>
      <w:r>
        <w:rPr>
          <w:rFonts w:ascii="Cambria" w:hAnsi="Cambria"/>
          <w:color w:val="231F20"/>
          <w:spacing w:val="-21"/>
          <w:sz w:val="17"/>
        </w:rPr>
        <w:t> </w:t>
      </w:r>
      <w:r>
        <w:rPr>
          <w:rFonts w:ascii="Cambria" w:hAnsi="Cambria"/>
          <w:color w:val="231F20"/>
          <w:sz w:val="17"/>
        </w:rPr>
        <w:t>que</w:t>
      </w:r>
      <w:r>
        <w:rPr>
          <w:rFonts w:ascii="Cambria" w:hAnsi="Cambria"/>
          <w:color w:val="231F20"/>
          <w:spacing w:val="-21"/>
          <w:sz w:val="17"/>
        </w:rPr>
        <w:t> </w:t>
      </w:r>
      <w:r>
        <w:rPr>
          <w:rFonts w:ascii="Cambria" w:hAnsi="Cambria"/>
          <w:color w:val="231F20"/>
          <w:sz w:val="17"/>
        </w:rPr>
        <w:t>en</w:t>
      </w:r>
      <w:r>
        <w:rPr>
          <w:rFonts w:ascii="Cambria" w:hAnsi="Cambria"/>
          <w:color w:val="231F20"/>
          <w:spacing w:val="-21"/>
          <w:sz w:val="17"/>
        </w:rPr>
        <w:t> </w:t>
      </w:r>
      <w:r>
        <w:rPr>
          <w:rFonts w:ascii="Cambria" w:hAnsi="Cambria"/>
          <w:color w:val="231F20"/>
          <w:sz w:val="17"/>
        </w:rPr>
        <w:t>el</w:t>
      </w:r>
      <w:r>
        <w:rPr>
          <w:rFonts w:ascii="Cambria" w:hAnsi="Cambria"/>
          <w:color w:val="231F20"/>
          <w:spacing w:val="-21"/>
          <w:sz w:val="17"/>
        </w:rPr>
        <w:t> </w:t>
      </w:r>
      <w:r>
        <w:rPr>
          <w:rFonts w:ascii="Cambria" w:hAnsi="Cambria"/>
          <w:color w:val="231F20"/>
          <w:spacing w:val="-3"/>
          <w:sz w:val="17"/>
        </w:rPr>
        <w:t>rendimiento</w:t>
      </w:r>
      <w:r>
        <w:rPr>
          <w:rFonts w:ascii="Cambria" w:hAnsi="Cambria"/>
          <w:color w:val="231F20"/>
          <w:spacing w:val="-21"/>
          <w:sz w:val="17"/>
        </w:rPr>
        <w:t> </w:t>
      </w:r>
      <w:r>
        <w:rPr>
          <w:rFonts w:ascii="Cambria" w:hAnsi="Cambria"/>
          <w:color w:val="231F20"/>
          <w:sz w:val="17"/>
        </w:rPr>
        <w:t>de</w:t>
      </w:r>
      <w:r>
        <w:rPr>
          <w:rFonts w:ascii="Cambria" w:hAnsi="Cambria"/>
          <w:color w:val="231F20"/>
          <w:spacing w:val="-21"/>
          <w:sz w:val="17"/>
        </w:rPr>
        <w:t> </w:t>
      </w:r>
      <w:r>
        <w:rPr>
          <w:rFonts w:ascii="Cambria" w:hAnsi="Cambria"/>
          <w:color w:val="231F20"/>
          <w:sz w:val="17"/>
        </w:rPr>
        <w:t>los</w:t>
      </w:r>
      <w:r>
        <w:rPr>
          <w:rFonts w:ascii="Cambria" w:hAnsi="Cambria"/>
          <w:color w:val="231F20"/>
          <w:spacing w:val="-21"/>
          <w:sz w:val="17"/>
        </w:rPr>
        <w:t> </w:t>
      </w:r>
      <w:r>
        <w:rPr>
          <w:rFonts w:ascii="Cambria" w:hAnsi="Cambria"/>
          <w:color w:val="231F20"/>
          <w:sz w:val="17"/>
        </w:rPr>
        <w:t>impuestos</w:t>
      </w:r>
      <w:r>
        <w:rPr>
          <w:rFonts w:ascii="Cambria" w:hAnsi="Cambria"/>
          <w:color w:val="231F20"/>
          <w:spacing w:val="-21"/>
          <w:sz w:val="17"/>
        </w:rPr>
        <w:t> </w:t>
      </w:r>
      <w:r>
        <w:rPr>
          <w:rFonts w:ascii="Cambria" w:hAnsi="Cambria"/>
          <w:color w:val="231F20"/>
          <w:sz w:val="17"/>
        </w:rPr>
        <w:t>especiales</w:t>
      </w:r>
      <w:r>
        <w:rPr>
          <w:rFonts w:ascii="Cambria" w:hAnsi="Cambria"/>
          <w:color w:val="231F20"/>
          <w:spacing w:val="-21"/>
          <w:sz w:val="17"/>
        </w:rPr>
        <w:t> </w:t>
      </w:r>
      <w:r>
        <w:rPr>
          <w:rFonts w:ascii="Cambria" w:hAnsi="Cambria"/>
          <w:color w:val="231F20"/>
          <w:sz w:val="17"/>
        </w:rPr>
        <w:t>mencionados</w:t>
      </w:r>
      <w:r>
        <w:rPr>
          <w:rFonts w:ascii="Cambria" w:hAnsi="Cambria"/>
          <w:color w:val="231F20"/>
          <w:spacing w:val="-21"/>
          <w:sz w:val="17"/>
        </w:rPr>
        <w:t> </w:t>
      </w:r>
      <w:r>
        <w:rPr>
          <w:rFonts w:ascii="Cambria" w:hAnsi="Cambria"/>
          <w:color w:val="231F20"/>
          <w:spacing w:val="-2"/>
          <w:sz w:val="17"/>
        </w:rPr>
        <w:t>por </w:t>
      </w:r>
      <w:r>
        <w:rPr>
          <w:rFonts w:ascii="Cambria" w:hAnsi="Cambria"/>
          <w:color w:val="231F20"/>
          <w:sz w:val="17"/>
        </w:rPr>
        <w:t>dicha</w:t>
      </w:r>
      <w:r>
        <w:rPr>
          <w:rFonts w:ascii="Cambria" w:hAnsi="Cambria"/>
          <w:color w:val="231F20"/>
          <w:spacing w:val="-14"/>
          <w:sz w:val="17"/>
        </w:rPr>
        <w:t> </w:t>
      </w:r>
      <w:r>
        <w:rPr>
          <w:rFonts w:ascii="Cambria" w:hAnsi="Cambria"/>
          <w:color w:val="231F20"/>
          <w:sz w:val="17"/>
        </w:rPr>
        <w:t>fracción,</w:t>
      </w:r>
      <w:r>
        <w:rPr>
          <w:rFonts w:ascii="Cambria" w:hAnsi="Cambria"/>
          <w:color w:val="231F20"/>
          <w:spacing w:val="-15"/>
          <w:sz w:val="17"/>
        </w:rPr>
        <w:t> </w:t>
      </w:r>
      <w:r>
        <w:rPr>
          <w:rFonts w:ascii="Cambria" w:hAnsi="Cambria"/>
          <w:color w:val="231F20"/>
          <w:sz w:val="17"/>
        </w:rPr>
        <w:t>las</w:t>
      </w:r>
      <w:r>
        <w:rPr>
          <w:rFonts w:ascii="Cambria" w:hAnsi="Cambria"/>
          <w:color w:val="231F20"/>
          <w:spacing w:val="-14"/>
          <w:sz w:val="17"/>
        </w:rPr>
        <w:t> </w:t>
      </w:r>
      <w:r>
        <w:rPr>
          <w:rFonts w:ascii="Cambria" w:hAnsi="Cambria"/>
          <w:color w:val="231F20"/>
          <w:sz w:val="17"/>
        </w:rPr>
        <w:t>entidades</w:t>
      </w:r>
      <w:r>
        <w:rPr>
          <w:rFonts w:ascii="Cambria" w:hAnsi="Cambria"/>
          <w:color w:val="231F20"/>
          <w:spacing w:val="-14"/>
          <w:sz w:val="17"/>
        </w:rPr>
        <w:t> </w:t>
      </w:r>
      <w:r>
        <w:rPr>
          <w:rFonts w:ascii="Cambria" w:hAnsi="Cambria"/>
          <w:color w:val="231F20"/>
          <w:sz w:val="17"/>
        </w:rPr>
        <w:t>federativas</w:t>
      </w:r>
      <w:r>
        <w:rPr>
          <w:rFonts w:ascii="Cambria" w:hAnsi="Cambria"/>
          <w:color w:val="231F20"/>
          <w:spacing w:val="-15"/>
          <w:sz w:val="17"/>
        </w:rPr>
        <w:t> </w:t>
      </w:r>
      <w:r>
        <w:rPr>
          <w:rFonts w:ascii="Cambria" w:hAnsi="Cambria"/>
          <w:color w:val="231F20"/>
          <w:sz w:val="17"/>
        </w:rPr>
        <w:t>participarían</w:t>
      </w:r>
      <w:r>
        <w:rPr>
          <w:rFonts w:ascii="Cambria" w:hAnsi="Cambria"/>
          <w:color w:val="231F20"/>
          <w:spacing w:val="-14"/>
          <w:sz w:val="17"/>
        </w:rPr>
        <w:t> </w:t>
      </w:r>
      <w:r>
        <w:rPr>
          <w:rFonts w:ascii="Cambria" w:hAnsi="Cambria"/>
          <w:color w:val="231F20"/>
          <w:sz w:val="17"/>
        </w:rPr>
        <w:t>“en</w:t>
      </w:r>
      <w:r>
        <w:rPr>
          <w:rFonts w:ascii="Cambria" w:hAnsi="Cambria"/>
          <w:color w:val="231F20"/>
          <w:spacing w:val="-14"/>
          <w:sz w:val="17"/>
        </w:rPr>
        <w:t> </w:t>
      </w:r>
      <w:r>
        <w:rPr>
          <w:rFonts w:ascii="Cambria" w:hAnsi="Cambria"/>
          <w:color w:val="231F20"/>
          <w:sz w:val="17"/>
        </w:rPr>
        <w:t>la</w:t>
      </w:r>
      <w:r>
        <w:rPr>
          <w:rFonts w:ascii="Cambria" w:hAnsi="Cambria"/>
          <w:color w:val="231F20"/>
          <w:spacing w:val="-14"/>
          <w:sz w:val="17"/>
        </w:rPr>
        <w:t> </w:t>
      </w:r>
      <w:r>
        <w:rPr>
          <w:rFonts w:ascii="Cambria" w:hAnsi="Cambria"/>
          <w:color w:val="231F20"/>
          <w:spacing w:val="-3"/>
          <w:sz w:val="17"/>
        </w:rPr>
        <w:t>proporción</w:t>
      </w:r>
      <w:r>
        <w:rPr>
          <w:rFonts w:ascii="Cambria" w:hAnsi="Cambria"/>
          <w:color w:val="231F20"/>
          <w:spacing w:val="-14"/>
          <w:sz w:val="17"/>
        </w:rPr>
        <w:t> </w:t>
      </w:r>
      <w:r>
        <w:rPr>
          <w:rFonts w:ascii="Cambria" w:hAnsi="Cambria"/>
          <w:color w:val="231F20"/>
          <w:sz w:val="17"/>
        </w:rPr>
        <w:t>que</w:t>
      </w:r>
      <w:r>
        <w:rPr>
          <w:rFonts w:ascii="Cambria" w:hAnsi="Cambria"/>
          <w:color w:val="231F20"/>
          <w:spacing w:val="-14"/>
          <w:sz w:val="17"/>
        </w:rPr>
        <w:t> </w:t>
      </w:r>
      <w:r>
        <w:rPr>
          <w:rFonts w:ascii="Cambria" w:hAnsi="Cambria"/>
          <w:color w:val="231F20"/>
          <w:sz w:val="17"/>
        </w:rPr>
        <w:t>la</w:t>
      </w:r>
      <w:r>
        <w:rPr>
          <w:rFonts w:ascii="Cambria" w:hAnsi="Cambria"/>
          <w:color w:val="231F20"/>
          <w:spacing w:val="-14"/>
          <w:sz w:val="17"/>
        </w:rPr>
        <w:t> </w:t>
      </w:r>
      <w:r>
        <w:rPr>
          <w:rFonts w:ascii="Cambria" w:hAnsi="Cambria"/>
          <w:color w:val="231F20"/>
          <w:sz w:val="17"/>
        </w:rPr>
        <w:t>ley</w:t>
      </w:r>
      <w:r>
        <w:rPr>
          <w:rFonts w:ascii="Cambria" w:hAnsi="Cambria"/>
          <w:color w:val="231F20"/>
          <w:spacing w:val="-14"/>
          <w:sz w:val="17"/>
        </w:rPr>
        <w:t> </w:t>
      </w:r>
      <w:r>
        <w:rPr>
          <w:rFonts w:ascii="Cambria" w:hAnsi="Cambria"/>
          <w:color w:val="231F20"/>
          <w:sz w:val="17"/>
        </w:rPr>
        <w:t>secundaria</w:t>
      </w:r>
      <w:r>
        <w:rPr>
          <w:rFonts w:ascii="Cambria" w:hAnsi="Cambria"/>
          <w:color w:val="231F20"/>
          <w:spacing w:val="-14"/>
          <w:sz w:val="17"/>
        </w:rPr>
        <w:t> </w:t>
      </w:r>
      <w:r>
        <w:rPr>
          <w:rFonts w:ascii="Cambria" w:hAnsi="Cambria"/>
          <w:color w:val="231F20"/>
          <w:sz w:val="17"/>
        </w:rPr>
        <w:t>federal determine”.</w:t>
      </w:r>
      <w:r>
        <w:rPr>
          <w:rFonts w:ascii="Cambria" w:hAnsi="Cambria"/>
          <w:color w:val="231F20"/>
          <w:spacing w:val="-27"/>
          <w:sz w:val="17"/>
        </w:rPr>
        <w:t> </w:t>
      </w:r>
      <w:r>
        <w:rPr>
          <w:rFonts w:ascii="Cambria" w:hAnsi="Cambria"/>
          <w:color w:val="231F20"/>
          <w:sz w:val="17"/>
        </w:rPr>
        <w:t>La</w:t>
      </w:r>
      <w:r>
        <w:rPr>
          <w:rFonts w:ascii="Cambria" w:hAnsi="Cambria"/>
          <w:color w:val="231F20"/>
          <w:spacing w:val="-27"/>
          <w:sz w:val="17"/>
        </w:rPr>
        <w:t> </w:t>
      </w:r>
      <w:r>
        <w:rPr>
          <w:rFonts w:ascii="Cambria" w:hAnsi="Cambria"/>
          <w:color w:val="231F20"/>
          <w:sz w:val="17"/>
        </w:rPr>
        <w:t>distinción</w:t>
      </w:r>
      <w:r>
        <w:rPr>
          <w:rFonts w:ascii="Cambria" w:hAnsi="Cambria"/>
          <w:color w:val="231F20"/>
          <w:spacing w:val="-27"/>
          <w:sz w:val="17"/>
        </w:rPr>
        <w:t> </w:t>
      </w:r>
      <w:r>
        <w:rPr>
          <w:rFonts w:ascii="Cambria" w:hAnsi="Cambria"/>
          <w:color w:val="231F20"/>
          <w:sz w:val="17"/>
        </w:rPr>
        <w:t>es</w:t>
      </w:r>
      <w:r>
        <w:rPr>
          <w:rFonts w:ascii="Cambria" w:hAnsi="Cambria"/>
          <w:color w:val="231F20"/>
          <w:spacing w:val="-27"/>
          <w:sz w:val="17"/>
        </w:rPr>
        <w:t> </w:t>
      </w:r>
      <w:r>
        <w:rPr>
          <w:rFonts w:ascii="Cambria" w:hAnsi="Cambria"/>
          <w:color w:val="231F20"/>
          <w:sz w:val="17"/>
        </w:rPr>
        <w:t>importante,</w:t>
      </w:r>
      <w:r>
        <w:rPr>
          <w:rFonts w:ascii="Cambria" w:hAnsi="Cambria"/>
          <w:color w:val="231F20"/>
          <w:spacing w:val="-27"/>
          <w:sz w:val="17"/>
        </w:rPr>
        <w:t> </w:t>
      </w:r>
      <w:r>
        <w:rPr>
          <w:rFonts w:ascii="Cambria" w:hAnsi="Cambria"/>
          <w:color w:val="231F20"/>
          <w:sz w:val="17"/>
        </w:rPr>
        <w:t>al</w:t>
      </w:r>
      <w:r>
        <w:rPr>
          <w:rFonts w:ascii="Cambria" w:hAnsi="Cambria"/>
          <w:color w:val="231F20"/>
          <w:spacing w:val="-27"/>
          <w:sz w:val="17"/>
        </w:rPr>
        <w:t> </w:t>
      </w:r>
      <w:r>
        <w:rPr>
          <w:rFonts w:ascii="Cambria" w:hAnsi="Cambria"/>
          <w:color w:val="231F20"/>
          <w:spacing w:val="-3"/>
          <w:sz w:val="17"/>
        </w:rPr>
        <w:t>relacionarse</w:t>
      </w:r>
      <w:r>
        <w:rPr>
          <w:rFonts w:ascii="Cambria" w:hAnsi="Cambria"/>
          <w:color w:val="231F20"/>
          <w:spacing w:val="-27"/>
          <w:sz w:val="17"/>
        </w:rPr>
        <w:t> </w:t>
      </w:r>
      <w:r>
        <w:rPr>
          <w:rFonts w:ascii="Cambria" w:hAnsi="Cambria"/>
          <w:color w:val="231F20"/>
          <w:sz w:val="17"/>
        </w:rPr>
        <w:t>con</w:t>
      </w:r>
      <w:r>
        <w:rPr>
          <w:rFonts w:ascii="Cambria" w:hAnsi="Cambria"/>
          <w:color w:val="231F20"/>
          <w:spacing w:val="-27"/>
          <w:sz w:val="17"/>
        </w:rPr>
        <w:t> </w:t>
      </w:r>
      <w:r>
        <w:rPr>
          <w:rFonts w:ascii="Cambria" w:hAnsi="Cambria"/>
          <w:color w:val="231F20"/>
          <w:sz w:val="17"/>
        </w:rPr>
        <w:t>el</w:t>
      </w:r>
      <w:r>
        <w:rPr>
          <w:rFonts w:ascii="Cambria" w:hAnsi="Cambria"/>
          <w:color w:val="231F20"/>
          <w:spacing w:val="-27"/>
          <w:sz w:val="17"/>
        </w:rPr>
        <w:t> </w:t>
      </w:r>
      <w:r>
        <w:rPr>
          <w:rFonts w:ascii="Cambria" w:hAnsi="Cambria"/>
          <w:color w:val="231F20"/>
          <w:sz w:val="17"/>
        </w:rPr>
        <w:t>debate</w:t>
      </w:r>
      <w:r>
        <w:rPr>
          <w:rFonts w:ascii="Cambria" w:hAnsi="Cambria"/>
          <w:color w:val="231F20"/>
          <w:spacing w:val="-27"/>
          <w:sz w:val="17"/>
        </w:rPr>
        <w:t> </w:t>
      </w:r>
      <w:r>
        <w:rPr>
          <w:rFonts w:ascii="Cambria" w:hAnsi="Cambria"/>
          <w:color w:val="231F20"/>
          <w:spacing w:val="-3"/>
          <w:sz w:val="17"/>
        </w:rPr>
        <w:t>relativo</w:t>
      </w:r>
      <w:r>
        <w:rPr>
          <w:rFonts w:ascii="Cambria" w:hAnsi="Cambria"/>
          <w:color w:val="231F20"/>
          <w:spacing w:val="-27"/>
          <w:sz w:val="17"/>
        </w:rPr>
        <w:t> </w:t>
      </w:r>
      <w:r>
        <w:rPr>
          <w:rFonts w:ascii="Cambria" w:hAnsi="Cambria"/>
          <w:color w:val="231F20"/>
          <w:sz w:val="17"/>
        </w:rPr>
        <w:t>a</w:t>
      </w:r>
      <w:r>
        <w:rPr>
          <w:rFonts w:ascii="Cambria" w:hAnsi="Cambria"/>
          <w:color w:val="231F20"/>
          <w:spacing w:val="-27"/>
          <w:sz w:val="17"/>
        </w:rPr>
        <w:t> </w:t>
      </w:r>
      <w:r>
        <w:rPr>
          <w:rFonts w:ascii="Cambria" w:hAnsi="Cambria"/>
          <w:color w:val="231F20"/>
          <w:sz w:val="17"/>
        </w:rPr>
        <w:t>determinar</w:t>
      </w:r>
      <w:r>
        <w:rPr>
          <w:rFonts w:ascii="Cambria" w:hAnsi="Cambria"/>
          <w:color w:val="231F20"/>
          <w:spacing w:val="-27"/>
          <w:sz w:val="17"/>
        </w:rPr>
        <w:t> </w:t>
      </w:r>
      <w:r>
        <w:rPr>
          <w:rFonts w:ascii="Cambria" w:hAnsi="Cambria"/>
          <w:color w:val="231F20"/>
          <w:sz w:val="17"/>
        </w:rPr>
        <w:t>si</w:t>
      </w:r>
      <w:r>
        <w:rPr>
          <w:rFonts w:ascii="Cambria" w:hAnsi="Cambria"/>
          <w:color w:val="231F20"/>
          <w:spacing w:val="-27"/>
          <w:sz w:val="17"/>
        </w:rPr>
        <w:t> </w:t>
      </w:r>
      <w:r>
        <w:rPr>
          <w:rFonts w:ascii="Cambria" w:hAnsi="Cambria"/>
          <w:color w:val="231F20"/>
          <w:sz w:val="17"/>
        </w:rPr>
        <w:t>la</w:t>
      </w:r>
      <w:r>
        <w:rPr>
          <w:rFonts w:ascii="Cambria" w:hAnsi="Cambria"/>
          <w:color w:val="231F20"/>
          <w:spacing w:val="-27"/>
          <w:sz w:val="17"/>
        </w:rPr>
        <w:t> </w:t>
      </w:r>
      <w:r>
        <w:rPr>
          <w:rFonts w:ascii="Cambria" w:hAnsi="Cambria"/>
          <w:color w:val="231F20"/>
          <w:sz w:val="17"/>
        </w:rPr>
        <w:t>facultad </w:t>
      </w:r>
      <w:r>
        <w:rPr>
          <w:rFonts w:ascii="Cambria" w:hAnsi="Cambria"/>
          <w:color w:val="231F20"/>
          <w:w w:val="95"/>
          <w:sz w:val="17"/>
        </w:rPr>
        <w:t>general para legislar en ciertas materias incluye también la facultad especial y </w:t>
      </w:r>
      <w:r>
        <w:rPr>
          <w:rFonts w:ascii="Cambria" w:hAnsi="Cambria"/>
          <w:color w:val="231F20"/>
          <w:spacing w:val="-3"/>
          <w:w w:val="95"/>
          <w:sz w:val="17"/>
        </w:rPr>
        <w:t>exclusiva </w:t>
      </w:r>
      <w:r>
        <w:rPr>
          <w:rFonts w:ascii="Cambria" w:hAnsi="Cambria"/>
          <w:color w:val="231F20"/>
          <w:w w:val="95"/>
          <w:sz w:val="17"/>
        </w:rPr>
        <w:t>para establecer contribuciones</w:t>
      </w:r>
      <w:r>
        <w:rPr>
          <w:rFonts w:ascii="Cambria" w:hAnsi="Cambria"/>
          <w:color w:val="231F20"/>
          <w:spacing w:val="-6"/>
          <w:w w:val="95"/>
          <w:sz w:val="17"/>
        </w:rPr>
        <w:t> </w:t>
      </w:r>
      <w:r>
        <w:rPr>
          <w:rFonts w:ascii="Cambria" w:hAnsi="Cambria"/>
          <w:color w:val="231F20"/>
          <w:spacing w:val="-3"/>
          <w:w w:val="95"/>
          <w:sz w:val="17"/>
        </w:rPr>
        <w:t>sobre</w:t>
      </w:r>
      <w:r>
        <w:rPr>
          <w:rFonts w:ascii="Cambria" w:hAnsi="Cambria"/>
          <w:color w:val="231F20"/>
          <w:spacing w:val="-6"/>
          <w:w w:val="95"/>
          <w:sz w:val="17"/>
        </w:rPr>
        <w:t> </w:t>
      </w:r>
      <w:r>
        <w:rPr>
          <w:rFonts w:ascii="Cambria" w:hAnsi="Cambria"/>
          <w:color w:val="231F20"/>
          <w:w w:val="95"/>
          <w:sz w:val="17"/>
        </w:rPr>
        <w:t>actividades</w:t>
      </w:r>
      <w:r>
        <w:rPr>
          <w:rFonts w:ascii="Cambria" w:hAnsi="Cambria"/>
          <w:color w:val="231F20"/>
          <w:spacing w:val="-6"/>
          <w:w w:val="95"/>
          <w:sz w:val="17"/>
        </w:rPr>
        <w:t> </w:t>
      </w:r>
      <w:r>
        <w:rPr>
          <w:rFonts w:ascii="Cambria" w:hAnsi="Cambria"/>
          <w:color w:val="231F20"/>
          <w:w w:val="95"/>
          <w:sz w:val="17"/>
        </w:rPr>
        <w:t>vinculadas</w:t>
      </w:r>
      <w:r>
        <w:rPr>
          <w:rFonts w:ascii="Cambria" w:hAnsi="Cambria"/>
          <w:color w:val="231F20"/>
          <w:spacing w:val="-6"/>
          <w:w w:val="95"/>
          <w:sz w:val="17"/>
        </w:rPr>
        <w:t> </w:t>
      </w:r>
      <w:r>
        <w:rPr>
          <w:rFonts w:ascii="Cambria" w:hAnsi="Cambria"/>
          <w:color w:val="231F20"/>
          <w:w w:val="95"/>
          <w:sz w:val="17"/>
        </w:rPr>
        <w:t>a</w:t>
      </w:r>
      <w:r>
        <w:rPr>
          <w:rFonts w:ascii="Cambria" w:hAnsi="Cambria"/>
          <w:color w:val="231F20"/>
          <w:spacing w:val="-6"/>
          <w:w w:val="95"/>
          <w:sz w:val="17"/>
        </w:rPr>
        <w:t> </w:t>
      </w:r>
      <w:r>
        <w:rPr>
          <w:rFonts w:ascii="Cambria" w:hAnsi="Cambria"/>
          <w:color w:val="231F20"/>
          <w:w w:val="95"/>
          <w:sz w:val="17"/>
        </w:rPr>
        <w:t>dichas</w:t>
      </w:r>
      <w:r>
        <w:rPr>
          <w:rFonts w:ascii="Cambria" w:hAnsi="Cambria"/>
          <w:color w:val="231F20"/>
          <w:spacing w:val="-6"/>
          <w:w w:val="95"/>
          <w:sz w:val="17"/>
        </w:rPr>
        <w:t> </w:t>
      </w:r>
      <w:r>
        <w:rPr>
          <w:rFonts w:ascii="Cambria" w:hAnsi="Cambria"/>
          <w:color w:val="231F20"/>
          <w:w w:val="95"/>
          <w:sz w:val="17"/>
        </w:rPr>
        <w:t>materias.</w:t>
      </w:r>
      <w:r>
        <w:rPr>
          <w:rFonts w:ascii="Cambria" w:hAnsi="Cambria"/>
          <w:color w:val="231F20"/>
          <w:spacing w:val="-6"/>
          <w:w w:val="95"/>
          <w:sz w:val="17"/>
        </w:rPr>
        <w:t> </w:t>
      </w:r>
      <w:r>
        <w:rPr>
          <w:rFonts w:ascii="Cambria" w:hAnsi="Cambria"/>
          <w:color w:val="231F20"/>
          <w:w w:val="95"/>
          <w:sz w:val="17"/>
        </w:rPr>
        <w:t>Más</w:t>
      </w:r>
      <w:r>
        <w:rPr>
          <w:rFonts w:ascii="Cambria" w:hAnsi="Cambria"/>
          <w:color w:val="231F20"/>
          <w:spacing w:val="-6"/>
          <w:w w:val="95"/>
          <w:sz w:val="17"/>
        </w:rPr>
        <w:t> </w:t>
      </w:r>
      <w:r>
        <w:rPr>
          <w:rFonts w:ascii="Cambria" w:hAnsi="Cambria"/>
          <w:color w:val="231F20"/>
          <w:w w:val="95"/>
          <w:sz w:val="17"/>
        </w:rPr>
        <w:t>adelante</w:t>
      </w:r>
      <w:r>
        <w:rPr>
          <w:rFonts w:ascii="Cambria" w:hAnsi="Cambria"/>
          <w:color w:val="231F20"/>
          <w:spacing w:val="-6"/>
          <w:w w:val="95"/>
          <w:sz w:val="17"/>
        </w:rPr>
        <w:t> </w:t>
      </w:r>
      <w:r>
        <w:rPr>
          <w:rFonts w:ascii="Cambria" w:hAnsi="Cambria"/>
          <w:color w:val="231F20"/>
          <w:spacing w:val="-3"/>
          <w:w w:val="95"/>
          <w:sz w:val="17"/>
        </w:rPr>
        <w:t>revisaremos</w:t>
      </w:r>
      <w:r>
        <w:rPr>
          <w:rFonts w:ascii="Cambria" w:hAnsi="Cambria"/>
          <w:color w:val="231F20"/>
          <w:spacing w:val="-6"/>
          <w:w w:val="95"/>
          <w:sz w:val="17"/>
        </w:rPr>
        <w:t> </w:t>
      </w:r>
      <w:r>
        <w:rPr>
          <w:rFonts w:ascii="Cambria" w:hAnsi="Cambria"/>
          <w:color w:val="231F20"/>
          <w:w w:val="95"/>
          <w:sz w:val="17"/>
        </w:rPr>
        <w:t>este</w:t>
      </w:r>
      <w:r>
        <w:rPr>
          <w:rFonts w:ascii="Cambria" w:hAnsi="Cambria"/>
          <w:color w:val="231F20"/>
          <w:spacing w:val="-6"/>
          <w:w w:val="95"/>
          <w:sz w:val="17"/>
        </w:rPr>
        <w:t> </w:t>
      </w:r>
      <w:r>
        <w:rPr>
          <w:rFonts w:ascii="Cambria" w:hAnsi="Cambria"/>
          <w:color w:val="231F20"/>
          <w:w w:val="95"/>
          <w:sz w:val="17"/>
        </w:rPr>
        <w:t>debate.</w:t>
      </w:r>
    </w:p>
    <w:p>
      <w:pPr>
        <w:spacing w:after="0" w:line="264" w:lineRule="auto"/>
        <w:jc w:val="both"/>
        <w:rPr>
          <w:rFonts w:ascii="Cambria" w:hAnsi="Cambria"/>
          <w:sz w:val="17"/>
        </w:rPr>
        <w:sectPr>
          <w:pgSz w:w="9360" w:h="12760"/>
          <w:pgMar w:top="620" w:bottom="280" w:left="1020" w:right="1020"/>
        </w:sectPr>
      </w:pPr>
    </w:p>
    <w:p>
      <w:pPr>
        <w:tabs>
          <w:tab w:pos="7002" w:val="left" w:leader="none"/>
        </w:tabs>
        <w:spacing w:before="45"/>
        <w:ind w:left="397" w:right="24" w:firstLine="4239"/>
        <w:jc w:val="left"/>
        <w:rPr>
          <w:rFonts w:ascii="Cambria"/>
          <w:sz w:val="20"/>
        </w:rPr>
      </w:pPr>
      <w:r>
        <w:rPr>
          <w:rFonts w:ascii="Times New Roman"/>
          <w:i/>
          <w:color w:val="231F20"/>
          <w:w w:val="90"/>
          <w:sz w:val="20"/>
        </w:rPr>
        <w:t>El sisttema</w:t>
      </w:r>
      <w:r>
        <w:rPr>
          <w:rFonts w:ascii="Times New Roman"/>
          <w:i/>
          <w:color w:val="231F20"/>
          <w:spacing w:val="-25"/>
          <w:w w:val="90"/>
          <w:sz w:val="20"/>
        </w:rPr>
        <w:t> </w:t>
      </w:r>
      <w:r>
        <w:rPr>
          <w:rFonts w:ascii="Times New Roman"/>
          <w:i/>
          <w:color w:val="231F20"/>
          <w:w w:val="90"/>
          <w:sz w:val="20"/>
        </w:rPr>
        <w:t>federal</w:t>
      </w:r>
      <w:r>
        <w:rPr>
          <w:rFonts w:ascii="Times New Roman"/>
          <w:i/>
          <w:color w:val="231F20"/>
          <w:spacing w:val="-13"/>
          <w:w w:val="90"/>
          <w:sz w:val="20"/>
        </w:rPr>
        <w:t> </w:t>
      </w:r>
      <w:r>
        <w:rPr>
          <w:rFonts w:ascii="Times New Roman"/>
          <w:i/>
          <w:color w:val="231F20"/>
          <w:w w:val="90"/>
          <w:sz w:val="20"/>
        </w:rPr>
        <w:t>mexicano</w:t>
        <w:tab/>
      </w:r>
      <w:r>
        <w:rPr>
          <w:rFonts w:ascii="Cambria"/>
          <w:color w:val="231F20"/>
          <w:w w:val="95"/>
          <w:sz w:val="20"/>
        </w:rPr>
        <w:t>39</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9"/>
        <w:rPr>
          <w:rFonts w:ascii="Cambria"/>
          <w:sz w:val="24"/>
        </w:rPr>
      </w:pPr>
    </w:p>
    <w:p>
      <w:pPr>
        <w:pStyle w:val="BodyText"/>
        <w:spacing w:line="242" w:lineRule="auto"/>
        <w:ind w:left="397" w:right="111"/>
        <w:jc w:val="both"/>
        <w:rPr>
          <w:rFonts w:ascii="Cambria" w:hAnsi="Cambria"/>
        </w:rPr>
      </w:pPr>
      <w:r>
        <w:rPr>
          <w:rFonts w:ascii="Cambria" w:hAnsi="Cambria"/>
          <w:color w:val="231F20"/>
          <w:w w:val="95"/>
        </w:rPr>
        <w:t>la</w:t>
      </w:r>
      <w:r>
        <w:rPr>
          <w:rFonts w:ascii="Cambria" w:hAnsi="Cambria"/>
          <w:color w:val="231F20"/>
          <w:spacing w:val="-16"/>
          <w:w w:val="95"/>
        </w:rPr>
        <w:t> </w:t>
      </w:r>
      <w:r>
        <w:rPr>
          <w:rFonts w:ascii="Cambria" w:hAnsi="Cambria"/>
          <w:color w:val="231F20"/>
          <w:w w:val="95"/>
        </w:rPr>
        <w:t>facultad</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establecer</w:t>
      </w:r>
      <w:r>
        <w:rPr>
          <w:rFonts w:ascii="Cambria" w:hAnsi="Cambria"/>
          <w:color w:val="231F20"/>
          <w:spacing w:val="-16"/>
          <w:w w:val="95"/>
        </w:rPr>
        <w:t> </w:t>
      </w:r>
      <w:r>
        <w:rPr>
          <w:rFonts w:ascii="Cambria" w:hAnsi="Cambria"/>
          <w:color w:val="231F20"/>
          <w:w w:val="95"/>
        </w:rPr>
        <w:t>y</w:t>
      </w:r>
      <w:r>
        <w:rPr>
          <w:rFonts w:ascii="Cambria" w:hAnsi="Cambria"/>
          <w:color w:val="231F20"/>
          <w:spacing w:val="-16"/>
          <w:w w:val="95"/>
        </w:rPr>
        <w:t> </w:t>
      </w:r>
      <w:r>
        <w:rPr>
          <w:rFonts w:ascii="Cambria" w:hAnsi="Cambria"/>
          <w:color w:val="231F20"/>
          <w:w w:val="95"/>
        </w:rPr>
        <w:t>administrar</w:t>
      </w:r>
      <w:r>
        <w:rPr>
          <w:rFonts w:ascii="Cambria" w:hAnsi="Cambria"/>
          <w:color w:val="231F20"/>
          <w:spacing w:val="-15"/>
          <w:w w:val="95"/>
        </w:rPr>
        <w:t> </w:t>
      </w:r>
      <w:r>
        <w:rPr>
          <w:rFonts w:ascii="Cambria" w:hAnsi="Cambria"/>
          <w:color w:val="231F20"/>
          <w:w w:val="95"/>
        </w:rPr>
        <w:t>los</w:t>
      </w:r>
      <w:r>
        <w:rPr>
          <w:rFonts w:ascii="Cambria" w:hAnsi="Cambria"/>
          <w:color w:val="231F20"/>
          <w:spacing w:val="-16"/>
          <w:w w:val="95"/>
        </w:rPr>
        <w:t> </w:t>
      </w:r>
      <w:r>
        <w:rPr>
          <w:rFonts w:ascii="Cambria" w:hAnsi="Cambria"/>
          <w:color w:val="231F20"/>
          <w:w w:val="95"/>
        </w:rPr>
        <w:t>impuestos</w:t>
      </w:r>
      <w:r>
        <w:rPr>
          <w:rFonts w:ascii="Cambria" w:hAnsi="Cambria"/>
          <w:color w:val="231F20"/>
          <w:spacing w:val="-16"/>
          <w:w w:val="95"/>
        </w:rPr>
        <w:t> </w:t>
      </w:r>
      <w:r>
        <w:rPr>
          <w:rFonts w:ascii="Cambria" w:hAnsi="Cambria"/>
          <w:color w:val="231F20"/>
          <w:w w:val="95"/>
        </w:rPr>
        <w:t>dejando</w:t>
      </w:r>
      <w:r>
        <w:rPr>
          <w:rFonts w:ascii="Cambria" w:hAnsi="Cambria"/>
          <w:color w:val="231F20"/>
          <w:spacing w:val="-15"/>
          <w:w w:val="95"/>
        </w:rPr>
        <w:t> </w:t>
      </w:r>
      <w:r>
        <w:rPr>
          <w:rFonts w:ascii="Cambria" w:hAnsi="Cambria"/>
          <w:color w:val="231F20"/>
          <w:w w:val="95"/>
        </w:rPr>
        <w:t>definitivamente </w:t>
      </w:r>
      <w:r>
        <w:rPr>
          <w:rFonts w:ascii="Cambria" w:hAnsi="Cambria"/>
          <w:color w:val="231F20"/>
        </w:rPr>
        <w:t>establecido</w:t>
      </w:r>
      <w:r>
        <w:rPr>
          <w:rFonts w:ascii="Cambria" w:hAnsi="Cambria"/>
          <w:color w:val="231F20"/>
          <w:spacing w:val="-6"/>
        </w:rPr>
        <w:t> </w:t>
      </w:r>
      <w:r>
        <w:rPr>
          <w:rFonts w:ascii="Cambria" w:hAnsi="Cambria"/>
          <w:color w:val="231F20"/>
        </w:rPr>
        <w:t>el</w:t>
      </w:r>
      <w:r>
        <w:rPr>
          <w:rFonts w:ascii="Cambria" w:hAnsi="Cambria"/>
          <w:color w:val="231F20"/>
          <w:spacing w:val="-6"/>
        </w:rPr>
        <w:t> </w:t>
      </w:r>
      <w:r>
        <w:rPr>
          <w:rFonts w:ascii="Cambria" w:hAnsi="Cambria"/>
          <w:color w:val="231F20"/>
        </w:rPr>
        <w:t>principio</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que</w:t>
      </w:r>
      <w:r>
        <w:rPr>
          <w:rFonts w:ascii="Cambria" w:hAnsi="Cambria"/>
          <w:color w:val="231F20"/>
          <w:spacing w:val="-6"/>
        </w:rPr>
        <w:t> </w:t>
      </w:r>
      <w:r>
        <w:rPr>
          <w:rFonts w:ascii="Cambria" w:hAnsi="Cambria"/>
          <w:color w:val="231F20"/>
        </w:rPr>
        <w:t>el</w:t>
      </w:r>
      <w:r>
        <w:rPr>
          <w:rFonts w:ascii="Cambria" w:hAnsi="Cambria"/>
          <w:color w:val="231F20"/>
          <w:spacing w:val="-6"/>
        </w:rPr>
        <w:t> </w:t>
      </w:r>
      <w:r>
        <w:rPr>
          <w:rFonts w:ascii="Cambria" w:hAnsi="Cambria"/>
          <w:color w:val="231F20"/>
        </w:rPr>
        <w:t>reconocimiento</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facultad</w:t>
      </w:r>
      <w:r>
        <w:rPr>
          <w:rFonts w:ascii="Cambria" w:hAnsi="Cambria"/>
          <w:color w:val="231F20"/>
          <w:spacing w:val="-6"/>
        </w:rPr>
        <w:t> </w:t>
      </w:r>
      <w:r>
        <w:rPr>
          <w:rFonts w:ascii="Cambria" w:hAnsi="Cambria"/>
          <w:color w:val="231F20"/>
        </w:rPr>
        <w:t>o</w:t>
      </w:r>
      <w:r>
        <w:rPr>
          <w:rFonts w:ascii="Cambria" w:hAnsi="Cambria"/>
          <w:color w:val="231F20"/>
          <w:spacing w:val="-6"/>
        </w:rPr>
        <w:t> </w:t>
      </w:r>
      <w:r>
        <w:rPr>
          <w:rFonts w:ascii="Cambria" w:hAnsi="Cambria"/>
          <w:color w:val="231F20"/>
        </w:rPr>
        <w:t>capacidad de</w:t>
      </w:r>
      <w:r>
        <w:rPr>
          <w:rFonts w:ascii="Cambria" w:hAnsi="Cambria"/>
          <w:color w:val="231F20"/>
          <w:spacing w:val="-25"/>
        </w:rPr>
        <w:t> </w:t>
      </w:r>
      <w:r>
        <w:rPr>
          <w:rFonts w:ascii="Cambria" w:hAnsi="Cambria"/>
          <w:color w:val="231F20"/>
        </w:rPr>
        <w:t>legislación</w:t>
      </w:r>
      <w:r>
        <w:rPr>
          <w:rFonts w:ascii="Cambria" w:hAnsi="Cambria"/>
          <w:color w:val="231F20"/>
          <w:spacing w:val="-25"/>
        </w:rPr>
        <w:t> </w:t>
      </w:r>
      <w:r>
        <w:rPr>
          <w:rFonts w:ascii="Cambria" w:hAnsi="Cambria"/>
          <w:color w:val="231F20"/>
        </w:rPr>
        <w:t>o</w:t>
      </w:r>
      <w:r>
        <w:rPr>
          <w:rFonts w:ascii="Cambria" w:hAnsi="Cambria"/>
          <w:color w:val="231F20"/>
          <w:spacing w:val="-25"/>
        </w:rPr>
        <w:t> </w:t>
      </w:r>
      <w:r>
        <w:rPr>
          <w:rFonts w:ascii="Cambria" w:hAnsi="Cambria"/>
          <w:color w:val="231F20"/>
        </w:rPr>
        <w:t>administración</w:t>
      </w:r>
      <w:r>
        <w:rPr>
          <w:rFonts w:ascii="Cambria" w:hAnsi="Cambria"/>
          <w:color w:val="231F20"/>
          <w:spacing w:val="-25"/>
        </w:rPr>
        <w:t> </w:t>
      </w:r>
      <w:r>
        <w:rPr>
          <w:rFonts w:ascii="Cambria" w:hAnsi="Cambria"/>
          <w:color w:val="231F20"/>
        </w:rPr>
        <w:t>en</w:t>
      </w:r>
      <w:r>
        <w:rPr>
          <w:rFonts w:ascii="Cambria" w:hAnsi="Cambria"/>
          <w:color w:val="231F20"/>
          <w:spacing w:val="-25"/>
        </w:rPr>
        <w:t> </w:t>
      </w:r>
      <w:r>
        <w:rPr>
          <w:rFonts w:ascii="Cambria" w:hAnsi="Cambria"/>
          <w:color w:val="231F20"/>
        </w:rPr>
        <w:t>materia</w:t>
      </w:r>
      <w:r>
        <w:rPr>
          <w:rFonts w:ascii="Cambria" w:hAnsi="Cambria"/>
          <w:color w:val="231F20"/>
          <w:spacing w:val="-25"/>
        </w:rPr>
        <w:t> </w:t>
      </w:r>
      <w:r>
        <w:rPr>
          <w:rFonts w:ascii="Cambria" w:hAnsi="Cambria"/>
          <w:color w:val="231F20"/>
        </w:rPr>
        <w:t>tributaria</w:t>
      </w:r>
      <w:r>
        <w:rPr>
          <w:rFonts w:ascii="Cambria" w:hAnsi="Cambria"/>
          <w:color w:val="231F20"/>
          <w:spacing w:val="-25"/>
        </w:rPr>
        <w:t> </w:t>
      </w:r>
      <w:r>
        <w:rPr>
          <w:rFonts w:ascii="Cambria" w:hAnsi="Cambria"/>
          <w:color w:val="231F20"/>
        </w:rPr>
        <w:t>no</w:t>
      </w:r>
      <w:r>
        <w:rPr>
          <w:rFonts w:ascii="Cambria" w:hAnsi="Cambria"/>
          <w:color w:val="231F20"/>
          <w:spacing w:val="-25"/>
        </w:rPr>
        <w:t> </w:t>
      </w:r>
      <w:r>
        <w:rPr>
          <w:rFonts w:ascii="Cambria" w:hAnsi="Cambria"/>
          <w:color w:val="231F20"/>
        </w:rPr>
        <w:t>implique,</w:t>
      </w:r>
      <w:r>
        <w:rPr>
          <w:rFonts w:ascii="Cambria" w:hAnsi="Cambria"/>
          <w:color w:val="231F20"/>
          <w:spacing w:val="-25"/>
        </w:rPr>
        <w:t> </w:t>
      </w:r>
      <w:r>
        <w:rPr>
          <w:rFonts w:ascii="Cambria" w:hAnsi="Cambria"/>
          <w:color w:val="231F20"/>
        </w:rPr>
        <w:t>en</w:t>
      </w:r>
      <w:r>
        <w:rPr>
          <w:rFonts w:ascii="Cambria" w:hAnsi="Cambria"/>
          <w:color w:val="231F20"/>
          <w:spacing w:val="-25"/>
        </w:rPr>
        <w:t> </w:t>
      </w:r>
      <w:r>
        <w:rPr>
          <w:rFonts w:ascii="Cambria" w:hAnsi="Cambria"/>
          <w:color w:val="231F20"/>
        </w:rPr>
        <w:t>forma </w:t>
      </w:r>
      <w:r>
        <w:rPr>
          <w:rFonts w:ascii="Cambria" w:hAnsi="Cambria"/>
          <w:color w:val="231F20"/>
          <w:w w:val="95"/>
        </w:rPr>
        <w:t>alguna,</w:t>
      </w:r>
      <w:r>
        <w:rPr>
          <w:rFonts w:ascii="Cambria" w:hAnsi="Cambria"/>
          <w:color w:val="231F20"/>
          <w:spacing w:val="-12"/>
          <w:w w:val="95"/>
        </w:rPr>
        <w:t> </w:t>
      </w:r>
      <w:r>
        <w:rPr>
          <w:rFonts w:ascii="Cambria" w:hAnsi="Cambria"/>
          <w:color w:val="231F20"/>
          <w:w w:val="95"/>
        </w:rPr>
        <w:t>el</w:t>
      </w:r>
      <w:r>
        <w:rPr>
          <w:rFonts w:ascii="Cambria" w:hAnsi="Cambria"/>
          <w:color w:val="231F20"/>
          <w:spacing w:val="-12"/>
          <w:w w:val="95"/>
        </w:rPr>
        <w:t> </w:t>
      </w:r>
      <w:r>
        <w:rPr>
          <w:rFonts w:ascii="Cambria" w:hAnsi="Cambria"/>
          <w:color w:val="231F20"/>
          <w:w w:val="95"/>
        </w:rPr>
        <w:t>derecho</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aprovechar</w:t>
      </w:r>
      <w:r>
        <w:rPr>
          <w:rFonts w:ascii="Cambria" w:hAnsi="Cambria"/>
          <w:color w:val="231F20"/>
          <w:spacing w:val="-12"/>
          <w:w w:val="95"/>
        </w:rPr>
        <w:t> </w:t>
      </w:r>
      <w:r>
        <w:rPr>
          <w:rFonts w:ascii="Cambria" w:hAnsi="Cambria"/>
          <w:color w:val="231F20"/>
          <w:w w:val="95"/>
        </w:rPr>
        <w:t>privativamente</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rendimientos</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gra- vámenes</w:t>
      </w:r>
      <w:r>
        <w:rPr>
          <w:rFonts w:ascii="Cambria" w:hAnsi="Cambria"/>
          <w:color w:val="231F20"/>
          <w:spacing w:val="-12"/>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se</w:t>
      </w:r>
      <w:r>
        <w:rPr>
          <w:rFonts w:ascii="Cambria" w:hAnsi="Cambria"/>
          <w:color w:val="231F20"/>
          <w:spacing w:val="-11"/>
          <w:w w:val="95"/>
        </w:rPr>
        <w:t> </w:t>
      </w:r>
      <w:r>
        <w:rPr>
          <w:rFonts w:ascii="Cambria" w:hAnsi="Cambria"/>
          <w:color w:val="231F20"/>
          <w:w w:val="95"/>
        </w:rPr>
        <w:t>establezcan</w:t>
      </w:r>
      <w:r>
        <w:rPr>
          <w:rFonts w:ascii="Cambria" w:hAnsi="Cambria"/>
          <w:color w:val="231F20"/>
          <w:spacing w:val="-11"/>
          <w:w w:val="95"/>
        </w:rPr>
        <w:t> </w:t>
      </w:r>
      <w:r>
        <w:rPr>
          <w:rFonts w:ascii="Cambria" w:hAnsi="Cambria"/>
          <w:color w:val="231F20"/>
          <w:w w:val="95"/>
        </w:rPr>
        <w:t>o</w:t>
      </w:r>
      <w:r>
        <w:rPr>
          <w:rFonts w:ascii="Cambria" w:hAnsi="Cambria"/>
          <w:color w:val="231F20"/>
          <w:spacing w:val="-11"/>
          <w:w w:val="95"/>
        </w:rPr>
        <w:t> </w:t>
      </w:r>
      <w:r>
        <w:rPr>
          <w:rFonts w:ascii="Cambria" w:hAnsi="Cambria"/>
          <w:color w:val="231F20"/>
          <w:w w:val="95"/>
        </w:rPr>
        <w:t>recauden</w:t>
      </w:r>
      <w:r>
        <w:rPr>
          <w:rFonts w:ascii="Cambria" w:hAnsi="Cambria"/>
          <w:color w:val="231F20"/>
          <w:spacing w:val="-11"/>
          <w:w w:val="95"/>
        </w:rPr>
        <w:t> </w:t>
      </w:r>
      <w:r>
        <w:rPr>
          <w:rFonts w:ascii="Cambria" w:hAnsi="Cambria"/>
          <w:color w:val="231F20"/>
          <w:w w:val="95"/>
        </w:rPr>
        <w:t>por</w:t>
      </w:r>
      <w:r>
        <w:rPr>
          <w:rFonts w:ascii="Cambria" w:hAnsi="Cambria"/>
          <w:color w:val="231F20"/>
          <w:spacing w:val="-11"/>
          <w:w w:val="95"/>
        </w:rPr>
        <w:t> </w:t>
      </w:r>
      <w:r>
        <w:rPr>
          <w:rFonts w:ascii="Cambria" w:hAnsi="Cambria"/>
          <w:color w:val="231F20"/>
          <w:w w:val="95"/>
        </w:rPr>
        <w:t>cada</w:t>
      </w:r>
      <w:r>
        <w:rPr>
          <w:rFonts w:ascii="Cambria" w:hAnsi="Cambria"/>
          <w:color w:val="231F20"/>
          <w:spacing w:val="-11"/>
          <w:w w:val="95"/>
        </w:rPr>
        <w:t> </w:t>
      </w:r>
      <w:r>
        <w:rPr>
          <w:rFonts w:ascii="Cambria" w:hAnsi="Cambria"/>
          <w:color w:val="231F20"/>
          <w:w w:val="95"/>
        </w:rPr>
        <w:t>autoridad,</w:t>
      </w:r>
      <w:r>
        <w:rPr>
          <w:rFonts w:ascii="Cambria" w:hAnsi="Cambria"/>
          <w:color w:val="231F20"/>
          <w:spacing w:val="-11"/>
          <w:w w:val="95"/>
        </w:rPr>
        <w:t> </w:t>
      </w:r>
      <w:r>
        <w:rPr>
          <w:rFonts w:ascii="Cambria" w:hAnsi="Cambria"/>
          <w:color w:val="231F20"/>
          <w:w w:val="95"/>
        </w:rPr>
        <w:t>y</w:t>
      </w:r>
    </w:p>
    <w:p>
      <w:pPr>
        <w:pStyle w:val="ListParagraph"/>
        <w:numPr>
          <w:ilvl w:val="0"/>
          <w:numId w:val="12"/>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determinar</w:t>
      </w:r>
      <w:r>
        <w:rPr>
          <w:rFonts w:ascii="Cambria" w:hAnsi="Cambria"/>
          <w:color w:val="231F20"/>
          <w:spacing w:val="-25"/>
          <w:w w:val="95"/>
          <w:sz w:val="22"/>
        </w:rPr>
        <w:t> </w:t>
      </w:r>
      <w:r>
        <w:rPr>
          <w:rFonts w:ascii="Cambria" w:hAnsi="Cambria"/>
          <w:color w:val="231F20"/>
          <w:w w:val="95"/>
          <w:sz w:val="22"/>
        </w:rPr>
        <w:t>bases</w:t>
      </w:r>
      <w:r>
        <w:rPr>
          <w:rFonts w:ascii="Cambria" w:hAnsi="Cambria"/>
          <w:color w:val="231F20"/>
          <w:spacing w:val="-25"/>
          <w:w w:val="95"/>
          <w:sz w:val="22"/>
        </w:rPr>
        <w:t> </w:t>
      </w:r>
      <w:r>
        <w:rPr>
          <w:rFonts w:ascii="Cambria" w:hAnsi="Cambria"/>
          <w:color w:val="231F20"/>
          <w:w w:val="95"/>
          <w:sz w:val="22"/>
        </w:rPr>
        <w:t>ciertas</w:t>
      </w:r>
      <w:r>
        <w:rPr>
          <w:rFonts w:ascii="Cambria" w:hAnsi="Cambria"/>
          <w:color w:val="231F20"/>
          <w:spacing w:val="-25"/>
          <w:w w:val="95"/>
          <w:sz w:val="22"/>
        </w:rPr>
        <w:t> </w:t>
      </w:r>
      <w:r>
        <w:rPr>
          <w:rFonts w:ascii="Cambria" w:hAnsi="Cambria"/>
          <w:color w:val="231F20"/>
          <w:w w:val="95"/>
          <w:sz w:val="22"/>
        </w:rPr>
        <w:t>de</w:t>
      </w:r>
      <w:r>
        <w:rPr>
          <w:rFonts w:ascii="Cambria" w:hAnsi="Cambria"/>
          <w:color w:val="231F20"/>
          <w:spacing w:val="-25"/>
          <w:w w:val="95"/>
          <w:sz w:val="22"/>
        </w:rPr>
        <w:t> </w:t>
      </w:r>
      <w:r>
        <w:rPr>
          <w:rFonts w:ascii="Cambria" w:hAnsi="Cambria"/>
          <w:color w:val="231F20"/>
          <w:w w:val="95"/>
          <w:sz w:val="22"/>
        </w:rPr>
        <w:t>colaboración</w:t>
      </w:r>
      <w:r>
        <w:rPr>
          <w:rFonts w:ascii="Cambria" w:hAnsi="Cambria"/>
          <w:color w:val="231F20"/>
          <w:spacing w:val="-25"/>
          <w:w w:val="95"/>
          <w:sz w:val="22"/>
        </w:rPr>
        <w:t> </w:t>
      </w:r>
      <w:r>
        <w:rPr>
          <w:rFonts w:ascii="Cambria" w:hAnsi="Cambria"/>
          <w:color w:val="231F20"/>
          <w:w w:val="95"/>
          <w:sz w:val="22"/>
        </w:rPr>
        <w:t>ente</w:t>
      </w:r>
      <w:r>
        <w:rPr>
          <w:rFonts w:ascii="Cambria" w:hAnsi="Cambria"/>
          <w:color w:val="231F20"/>
          <w:spacing w:val="-25"/>
          <w:w w:val="95"/>
          <w:sz w:val="22"/>
        </w:rPr>
        <w:t> </w:t>
      </w:r>
      <w:r>
        <w:rPr>
          <w:rFonts w:ascii="Cambria" w:hAnsi="Cambria"/>
          <w:color w:val="231F20"/>
          <w:w w:val="95"/>
          <w:sz w:val="22"/>
        </w:rPr>
        <w:t>las</w:t>
      </w:r>
      <w:r>
        <w:rPr>
          <w:rFonts w:ascii="Cambria" w:hAnsi="Cambria"/>
          <w:color w:val="231F20"/>
          <w:spacing w:val="-25"/>
          <w:w w:val="95"/>
          <w:sz w:val="22"/>
        </w:rPr>
        <w:t> </w:t>
      </w:r>
      <w:r>
        <w:rPr>
          <w:rFonts w:ascii="Cambria" w:hAnsi="Cambria"/>
          <w:color w:val="231F20"/>
          <w:w w:val="95"/>
          <w:sz w:val="22"/>
        </w:rPr>
        <w:t>diversas</w:t>
      </w:r>
      <w:r>
        <w:rPr>
          <w:rFonts w:ascii="Cambria" w:hAnsi="Cambria"/>
          <w:color w:val="231F20"/>
          <w:spacing w:val="-24"/>
          <w:w w:val="95"/>
          <w:sz w:val="22"/>
        </w:rPr>
        <w:t> </w:t>
      </w:r>
      <w:r>
        <w:rPr>
          <w:rFonts w:ascii="Cambria" w:hAnsi="Cambria"/>
          <w:color w:val="231F20"/>
          <w:w w:val="95"/>
          <w:sz w:val="22"/>
        </w:rPr>
        <w:t>autoridades</w:t>
      </w:r>
      <w:r>
        <w:rPr>
          <w:rFonts w:ascii="Cambria" w:hAnsi="Cambria"/>
          <w:color w:val="231F20"/>
          <w:spacing w:val="-24"/>
          <w:w w:val="95"/>
          <w:sz w:val="22"/>
        </w:rPr>
        <w:t> </w:t>
      </w:r>
      <w:r>
        <w:rPr>
          <w:rFonts w:ascii="Cambria" w:hAnsi="Cambria"/>
          <w:color w:val="231F20"/>
          <w:w w:val="95"/>
          <w:sz w:val="22"/>
        </w:rPr>
        <w:t>fiscales y</w:t>
      </w:r>
      <w:r>
        <w:rPr>
          <w:rFonts w:ascii="Cambria" w:hAnsi="Cambria"/>
          <w:color w:val="231F20"/>
          <w:spacing w:val="-13"/>
          <w:w w:val="95"/>
          <w:sz w:val="22"/>
        </w:rPr>
        <w:t> </w:t>
      </w:r>
      <w:r>
        <w:rPr>
          <w:rFonts w:ascii="Cambria" w:hAnsi="Cambria"/>
          <w:color w:val="231F20"/>
          <w:w w:val="95"/>
          <w:sz w:val="22"/>
        </w:rPr>
        <w:t>fórmulas</w:t>
      </w:r>
      <w:r>
        <w:rPr>
          <w:rFonts w:ascii="Cambria" w:hAnsi="Cambria"/>
          <w:color w:val="231F20"/>
          <w:spacing w:val="-13"/>
          <w:w w:val="95"/>
          <w:sz w:val="22"/>
        </w:rPr>
        <w:t> </w:t>
      </w:r>
      <w:r>
        <w:rPr>
          <w:rFonts w:ascii="Cambria" w:hAnsi="Cambria"/>
          <w:color w:val="231F20"/>
          <w:w w:val="95"/>
          <w:sz w:val="22"/>
        </w:rPr>
        <w:t>asequibles</w:t>
      </w:r>
      <w:r>
        <w:rPr>
          <w:rFonts w:ascii="Cambria" w:hAnsi="Cambria"/>
          <w:color w:val="231F20"/>
          <w:spacing w:val="-13"/>
          <w:w w:val="95"/>
          <w:sz w:val="22"/>
        </w:rPr>
        <w:t> </w:t>
      </w:r>
      <w:r>
        <w:rPr>
          <w:rFonts w:ascii="Cambria" w:hAnsi="Cambria"/>
          <w:color w:val="231F20"/>
          <w:w w:val="95"/>
          <w:sz w:val="22"/>
        </w:rPr>
        <w:t>de</w:t>
      </w:r>
      <w:r>
        <w:rPr>
          <w:rFonts w:ascii="Cambria" w:hAnsi="Cambria"/>
          <w:color w:val="231F20"/>
          <w:spacing w:val="-13"/>
          <w:w w:val="95"/>
          <w:sz w:val="22"/>
        </w:rPr>
        <w:t> </w:t>
      </w:r>
      <w:r>
        <w:rPr>
          <w:rFonts w:ascii="Cambria" w:hAnsi="Cambria"/>
          <w:color w:val="231F20"/>
          <w:w w:val="95"/>
          <w:sz w:val="22"/>
        </w:rPr>
        <w:t>entendimiento</w:t>
      </w:r>
      <w:r>
        <w:rPr>
          <w:rFonts w:ascii="Cambria" w:hAnsi="Cambria"/>
          <w:color w:val="231F20"/>
          <w:spacing w:val="-13"/>
          <w:w w:val="95"/>
          <w:sz w:val="22"/>
        </w:rPr>
        <w:t> </w:t>
      </w:r>
      <w:r>
        <w:rPr>
          <w:rFonts w:ascii="Cambria" w:hAnsi="Cambria"/>
          <w:color w:val="231F20"/>
          <w:w w:val="95"/>
          <w:sz w:val="22"/>
        </w:rPr>
        <w:t>entre</w:t>
      </w:r>
      <w:r>
        <w:rPr>
          <w:rFonts w:ascii="Cambria" w:hAnsi="Cambria"/>
          <w:color w:val="231F20"/>
          <w:spacing w:val="-13"/>
          <w:w w:val="95"/>
          <w:sz w:val="22"/>
        </w:rPr>
        <w:t> </w:t>
      </w:r>
      <w:r>
        <w:rPr>
          <w:rFonts w:ascii="Cambria" w:hAnsi="Cambria"/>
          <w:color w:val="231F20"/>
          <w:w w:val="95"/>
          <w:sz w:val="22"/>
        </w:rPr>
        <w:t>ellas</w:t>
      </w:r>
      <w:r>
        <w:rPr>
          <w:rFonts w:ascii="Cambria" w:hAnsi="Cambria"/>
          <w:color w:val="231F20"/>
          <w:spacing w:val="-13"/>
          <w:w w:val="95"/>
          <w:sz w:val="22"/>
        </w:rPr>
        <w:t> </w:t>
      </w:r>
      <w:r>
        <w:rPr>
          <w:rFonts w:ascii="Cambria" w:hAnsi="Cambria"/>
          <w:color w:val="231F20"/>
          <w:w w:val="95"/>
          <w:sz w:val="22"/>
        </w:rPr>
        <w:t>y</w:t>
      </w:r>
      <w:r>
        <w:rPr>
          <w:rFonts w:ascii="Cambria" w:hAnsi="Cambria"/>
          <w:color w:val="231F20"/>
          <w:spacing w:val="-13"/>
          <w:w w:val="95"/>
          <w:sz w:val="22"/>
        </w:rPr>
        <w:t> </w:t>
      </w:r>
      <w:r>
        <w:rPr>
          <w:rFonts w:ascii="Cambria" w:hAnsi="Cambria"/>
          <w:color w:val="231F20"/>
          <w:w w:val="95"/>
          <w:sz w:val="22"/>
        </w:rPr>
        <w:t>los</w:t>
      </w:r>
      <w:r>
        <w:rPr>
          <w:rFonts w:ascii="Cambria" w:hAnsi="Cambria"/>
          <w:color w:val="231F20"/>
          <w:spacing w:val="-13"/>
          <w:w w:val="95"/>
          <w:sz w:val="22"/>
        </w:rPr>
        <w:t> </w:t>
      </w:r>
      <w:r>
        <w:rPr>
          <w:rFonts w:ascii="Cambria" w:hAnsi="Cambria"/>
          <w:color w:val="231F20"/>
          <w:w w:val="95"/>
          <w:sz w:val="22"/>
        </w:rPr>
        <w:t>particulares</w:t>
      </w:r>
      <w:r>
        <w:rPr>
          <w:rFonts w:ascii="Cambria" w:hAnsi="Cambria"/>
          <w:color w:val="231F20"/>
          <w:spacing w:val="-13"/>
          <w:w w:val="95"/>
          <w:sz w:val="22"/>
        </w:rPr>
        <w:t> </w:t>
      </w:r>
      <w:r>
        <w:rPr>
          <w:rFonts w:ascii="Cambria" w:hAnsi="Cambria"/>
          <w:color w:val="231F20"/>
          <w:w w:val="95"/>
          <w:sz w:val="22"/>
        </w:rPr>
        <w:t>que</w:t>
      </w:r>
      <w:r>
        <w:rPr>
          <w:rFonts w:ascii="Cambria" w:hAnsi="Cambria"/>
          <w:color w:val="231F20"/>
          <w:spacing w:val="-13"/>
          <w:w w:val="95"/>
          <w:sz w:val="22"/>
        </w:rPr>
        <w:t> </w:t>
      </w:r>
      <w:r>
        <w:rPr>
          <w:rFonts w:ascii="Cambria" w:hAnsi="Cambria"/>
          <w:color w:val="231F20"/>
          <w:w w:val="95"/>
          <w:sz w:val="22"/>
        </w:rPr>
        <w:t>per- mitan</w:t>
      </w:r>
      <w:r>
        <w:rPr>
          <w:rFonts w:ascii="Cambria" w:hAnsi="Cambria"/>
          <w:color w:val="231F20"/>
          <w:spacing w:val="-9"/>
          <w:w w:val="95"/>
          <w:sz w:val="22"/>
        </w:rPr>
        <w:t> </w:t>
      </w:r>
      <w:r>
        <w:rPr>
          <w:rFonts w:ascii="Cambria" w:hAnsi="Cambria"/>
          <w:color w:val="231F20"/>
          <w:w w:val="95"/>
          <w:sz w:val="22"/>
        </w:rPr>
        <w:t>reducir</w:t>
      </w:r>
      <w:r>
        <w:rPr>
          <w:rFonts w:ascii="Cambria" w:hAnsi="Cambria"/>
          <w:color w:val="231F20"/>
          <w:spacing w:val="-8"/>
          <w:w w:val="95"/>
          <w:sz w:val="22"/>
        </w:rPr>
        <w:t> </w:t>
      </w:r>
      <w:r>
        <w:rPr>
          <w:rFonts w:ascii="Cambria" w:hAnsi="Cambria"/>
          <w:color w:val="231F20"/>
          <w:w w:val="95"/>
          <w:sz w:val="22"/>
        </w:rPr>
        <w:t>al</w:t>
      </w:r>
      <w:r>
        <w:rPr>
          <w:rFonts w:ascii="Cambria" w:hAnsi="Cambria"/>
          <w:color w:val="231F20"/>
          <w:spacing w:val="-9"/>
          <w:w w:val="95"/>
          <w:sz w:val="22"/>
        </w:rPr>
        <w:t> </w:t>
      </w:r>
      <w:r>
        <w:rPr>
          <w:rFonts w:ascii="Cambria" w:hAnsi="Cambria"/>
          <w:color w:val="231F20"/>
          <w:w w:val="95"/>
          <w:sz w:val="22"/>
        </w:rPr>
        <w:t>mínimo</w:t>
      </w:r>
      <w:r>
        <w:rPr>
          <w:rFonts w:ascii="Cambria" w:hAnsi="Cambria"/>
          <w:color w:val="231F20"/>
          <w:spacing w:val="-8"/>
          <w:w w:val="95"/>
          <w:sz w:val="22"/>
        </w:rPr>
        <w:t> </w:t>
      </w:r>
      <w:r>
        <w:rPr>
          <w:rFonts w:ascii="Cambria" w:hAnsi="Cambria"/>
          <w:color w:val="231F20"/>
          <w:w w:val="95"/>
          <w:sz w:val="22"/>
        </w:rPr>
        <w:t>los</w:t>
      </w:r>
      <w:r>
        <w:rPr>
          <w:rFonts w:ascii="Cambria" w:hAnsi="Cambria"/>
          <w:color w:val="231F20"/>
          <w:spacing w:val="-9"/>
          <w:w w:val="95"/>
          <w:sz w:val="22"/>
        </w:rPr>
        <w:t> </w:t>
      </w:r>
      <w:r>
        <w:rPr>
          <w:rFonts w:ascii="Cambria" w:hAnsi="Cambria"/>
          <w:color w:val="231F20"/>
          <w:w w:val="95"/>
          <w:sz w:val="22"/>
        </w:rPr>
        <w:t>gastos</w:t>
      </w:r>
      <w:r>
        <w:rPr>
          <w:rFonts w:ascii="Cambria" w:hAnsi="Cambria"/>
          <w:color w:val="231F20"/>
          <w:spacing w:val="-9"/>
          <w:w w:val="95"/>
          <w:sz w:val="22"/>
        </w:rPr>
        <w:t> </w:t>
      </w:r>
      <w:r>
        <w:rPr>
          <w:rFonts w:ascii="Cambria" w:hAnsi="Cambria"/>
          <w:color w:val="231F20"/>
          <w:w w:val="95"/>
          <w:sz w:val="22"/>
        </w:rPr>
        <w:t>de</w:t>
      </w:r>
      <w:r>
        <w:rPr>
          <w:rFonts w:ascii="Cambria" w:hAnsi="Cambria"/>
          <w:color w:val="231F20"/>
          <w:spacing w:val="-8"/>
          <w:w w:val="95"/>
          <w:sz w:val="22"/>
        </w:rPr>
        <w:t> </w:t>
      </w:r>
      <w:r>
        <w:rPr>
          <w:rFonts w:ascii="Cambria" w:hAnsi="Cambria"/>
          <w:color w:val="231F20"/>
          <w:w w:val="95"/>
          <w:sz w:val="22"/>
        </w:rPr>
        <w:t>recaudación</w:t>
      </w:r>
      <w:r>
        <w:rPr>
          <w:rFonts w:ascii="Cambria" w:hAnsi="Cambria"/>
          <w:color w:val="231F20"/>
          <w:spacing w:val="-8"/>
          <w:w w:val="95"/>
          <w:sz w:val="22"/>
        </w:rPr>
        <w:t> </w:t>
      </w:r>
      <w:r>
        <w:rPr>
          <w:rFonts w:ascii="Cambria" w:hAnsi="Cambria"/>
          <w:color w:val="231F20"/>
          <w:w w:val="95"/>
          <w:sz w:val="22"/>
        </w:rPr>
        <w:t>y</w:t>
      </w:r>
      <w:r>
        <w:rPr>
          <w:rFonts w:ascii="Cambria" w:hAnsi="Cambria"/>
          <w:color w:val="231F20"/>
          <w:spacing w:val="-9"/>
          <w:w w:val="95"/>
          <w:sz w:val="22"/>
        </w:rPr>
        <w:t> </w:t>
      </w:r>
      <w:r>
        <w:rPr>
          <w:rFonts w:ascii="Cambria" w:hAnsi="Cambria"/>
          <w:color w:val="231F20"/>
          <w:w w:val="95"/>
          <w:sz w:val="22"/>
        </w:rPr>
        <w:t>control</w:t>
      </w:r>
      <w:r>
        <w:rPr>
          <w:rFonts w:ascii="Cambria" w:hAnsi="Cambria"/>
          <w:color w:val="231F20"/>
          <w:spacing w:val="-9"/>
          <w:w w:val="95"/>
          <w:sz w:val="22"/>
        </w:rPr>
        <w:t> </w:t>
      </w:r>
      <w:r>
        <w:rPr>
          <w:rFonts w:ascii="Cambria" w:hAnsi="Cambria"/>
          <w:color w:val="231F20"/>
          <w:w w:val="95"/>
          <w:sz w:val="22"/>
        </w:rPr>
        <w:t>de</w:t>
      </w:r>
      <w:r>
        <w:rPr>
          <w:rFonts w:ascii="Cambria" w:hAnsi="Cambria"/>
          <w:color w:val="231F20"/>
          <w:spacing w:val="-8"/>
          <w:w w:val="95"/>
          <w:sz w:val="22"/>
        </w:rPr>
        <w:t> </w:t>
      </w:r>
      <w:r>
        <w:rPr>
          <w:rFonts w:ascii="Cambria" w:hAnsi="Cambria"/>
          <w:color w:val="231F20"/>
          <w:w w:val="95"/>
          <w:sz w:val="22"/>
        </w:rPr>
        <w:t>los</w:t>
      </w:r>
      <w:r>
        <w:rPr>
          <w:rFonts w:ascii="Cambria" w:hAnsi="Cambria"/>
          <w:color w:val="231F20"/>
          <w:spacing w:val="-9"/>
          <w:w w:val="95"/>
          <w:sz w:val="22"/>
        </w:rPr>
        <w:t> </w:t>
      </w:r>
      <w:r>
        <w:rPr>
          <w:rFonts w:ascii="Cambria" w:hAnsi="Cambria"/>
          <w:color w:val="231F20"/>
          <w:w w:val="95"/>
          <w:sz w:val="22"/>
        </w:rPr>
        <w:t>impuestos para </w:t>
      </w:r>
      <w:r>
        <w:rPr>
          <w:rFonts w:ascii="Cambria" w:hAnsi="Cambria"/>
          <w:color w:val="231F20"/>
          <w:spacing w:val="-4"/>
          <w:w w:val="95"/>
          <w:sz w:val="22"/>
        </w:rPr>
        <w:t>lograr, </w:t>
      </w:r>
      <w:r>
        <w:rPr>
          <w:rFonts w:ascii="Cambria" w:hAnsi="Cambria"/>
          <w:color w:val="231F20"/>
          <w:w w:val="95"/>
          <w:sz w:val="22"/>
        </w:rPr>
        <w:t>en esta forma, que su rendimiento se aproveche hasta el máximo posible</w:t>
      </w:r>
      <w:r>
        <w:rPr>
          <w:rFonts w:ascii="Cambria" w:hAnsi="Cambria"/>
          <w:color w:val="231F20"/>
          <w:spacing w:val="-15"/>
          <w:w w:val="95"/>
          <w:sz w:val="22"/>
        </w:rPr>
        <w:t> </w:t>
      </w:r>
      <w:r>
        <w:rPr>
          <w:rFonts w:ascii="Cambria" w:hAnsi="Cambria"/>
          <w:color w:val="231F20"/>
          <w:w w:val="95"/>
          <w:sz w:val="22"/>
        </w:rPr>
        <w:t>en</w:t>
      </w:r>
      <w:r>
        <w:rPr>
          <w:rFonts w:ascii="Cambria" w:hAnsi="Cambria"/>
          <w:color w:val="231F20"/>
          <w:spacing w:val="-15"/>
          <w:w w:val="95"/>
          <w:sz w:val="22"/>
        </w:rPr>
        <w:t> </w:t>
      </w:r>
      <w:r>
        <w:rPr>
          <w:rFonts w:ascii="Cambria" w:hAnsi="Cambria"/>
          <w:color w:val="231F20"/>
          <w:w w:val="95"/>
          <w:sz w:val="22"/>
        </w:rPr>
        <w:t>la</w:t>
      </w:r>
      <w:r>
        <w:rPr>
          <w:rFonts w:ascii="Cambria" w:hAnsi="Cambria"/>
          <w:color w:val="231F20"/>
          <w:spacing w:val="-15"/>
          <w:w w:val="95"/>
          <w:sz w:val="22"/>
        </w:rPr>
        <w:t> </w:t>
      </w:r>
      <w:r>
        <w:rPr>
          <w:rFonts w:ascii="Cambria" w:hAnsi="Cambria"/>
          <w:color w:val="231F20"/>
          <w:w w:val="95"/>
          <w:sz w:val="22"/>
        </w:rPr>
        <w:t>satisfacción</w:t>
      </w:r>
      <w:r>
        <w:rPr>
          <w:rFonts w:ascii="Cambria" w:hAnsi="Cambria"/>
          <w:color w:val="231F20"/>
          <w:spacing w:val="-16"/>
          <w:w w:val="95"/>
          <w:sz w:val="22"/>
        </w:rPr>
        <w:t> </w:t>
      </w:r>
      <w:r>
        <w:rPr>
          <w:rFonts w:ascii="Cambria" w:hAnsi="Cambria"/>
          <w:color w:val="231F20"/>
          <w:w w:val="95"/>
          <w:sz w:val="22"/>
        </w:rPr>
        <w:t>de</w:t>
      </w:r>
      <w:r>
        <w:rPr>
          <w:rFonts w:ascii="Cambria" w:hAnsi="Cambria"/>
          <w:color w:val="231F20"/>
          <w:spacing w:val="-15"/>
          <w:w w:val="95"/>
          <w:sz w:val="22"/>
        </w:rPr>
        <w:t> </w:t>
      </w:r>
      <w:r>
        <w:rPr>
          <w:rFonts w:ascii="Cambria" w:hAnsi="Cambria"/>
          <w:color w:val="231F20"/>
          <w:w w:val="95"/>
          <w:sz w:val="22"/>
        </w:rPr>
        <w:t>las</w:t>
      </w:r>
      <w:r>
        <w:rPr>
          <w:rFonts w:ascii="Cambria" w:hAnsi="Cambria"/>
          <w:color w:val="231F20"/>
          <w:spacing w:val="-15"/>
          <w:w w:val="95"/>
          <w:sz w:val="22"/>
        </w:rPr>
        <w:t> </w:t>
      </w:r>
      <w:r>
        <w:rPr>
          <w:rFonts w:ascii="Cambria" w:hAnsi="Cambria"/>
          <w:color w:val="231F20"/>
          <w:w w:val="95"/>
          <w:sz w:val="22"/>
        </w:rPr>
        <w:t>necesidades</w:t>
      </w:r>
      <w:r>
        <w:rPr>
          <w:rFonts w:ascii="Cambria" w:hAnsi="Cambria"/>
          <w:color w:val="231F20"/>
          <w:spacing w:val="-15"/>
          <w:w w:val="95"/>
          <w:sz w:val="22"/>
        </w:rPr>
        <w:t> </w:t>
      </w:r>
      <w:r>
        <w:rPr>
          <w:rFonts w:ascii="Cambria" w:hAnsi="Cambria"/>
          <w:color w:val="231F20"/>
          <w:w w:val="95"/>
          <w:sz w:val="22"/>
        </w:rPr>
        <w:t>colectivas</w:t>
      </w:r>
      <w:r>
        <w:rPr>
          <w:rFonts w:ascii="Cambria" w:hAnsi="Cambria"/>
          <w:color w:val="231F20"/>
          <w:spacing w:val="-15"/>
          <w:w w:val="95"/>
          <w:sz w:val="22"/>
        </w:rPr>
        <w:t> </w:t>
      </w:r>
      <w:r>
        <w:rPr>
          <w:rFonts w:ascii="Cambria" w:hAnsi="Cambria"/>
          <w:color w:val="231F20"/>
          <w:w w:val="95"/>
          <w:sz w:val="22"/>
        </w:rPr>
        <w:t>(Alemán,</w:t>
      </w:r>
      <w:r>
        <w:rPr>
          <w:rFonts w:ascii="Cambria" w:hAnsi="Cambria"/>
          <w:color w:val="231F20"/>
          <w:spacing w:val="-15"/>
          <w:w w:val="95"/>
          <w:sz w:val="22"/>
        </w:rPr>
        <w:t> </w:t>
      </w:r>
      <w:r>
        <w:rPr>
          <w:rFonts w:ascii="Cambria" w:hAnsi="Cambria"/>
          <w:color w:val="231F20"/>
          <w:w w:val="95"/>
          <w:sz w:val="22"/>
        </w:rPr>
        <w:t>2003:</w:t>
      </w:r>
      <w:r>
        <w:rPr>
          <w:rFonts w:ascii="Cambria" w:hAnsi="Cambria"/>
          <w:color w:val="231F20"/>
          <w:spacing w:val="-15"/>
          <w:w w:val="95"/>
          <w:sz w:val="22"/>
        </w:rPr>
        <w:t> </w:t>
      </w:r>
      <w:r>
        <w:rPr>
          <w:rFonts w:ascii="Cambria" w:hAnsi="Cambria"/>
          <w:color w:val="231F20"/>
          <w:w w:val="95"/>
          <w:sz w:val="22"/>
        </w:rPr>
        <w:t>111).</w:t>
      </w:r>
    </w:p>
    <w:p>
      <w:pPr>
        <w:pStyle w:val="BodyText"/>
        <w:spacing w:before="1"/>
        <w:rPr>
          <w:rFonts w:ascii="Cambria"/>
        </w:rPr>
      </w:pPr>
    </w:p>
    <w:p>
      <w:pPr>
        <w:pStyle w:val="BodyText"/>
        <w:spacing w:line="242" w:lineRule="auto"/>
        <w:ind w:left="113" w:right="112"/>
        <w:jc w:val="both"/>
        <w:rPr>
          <w:rFonts w:ascii="Cambria" w:hAnsi="Cambria"/>
        </w:rPr>
      </w:pPr>
      <w:r>
        <w:rPr>
          <w:rFonts w:ascii="Cambria" w:hAnsi="Cambria"/>
          <w:color w:val="231F20"/>
          <w:w w:val="95"/>
        </w:rPr>
        <w:t>En</w:t>
      </w:r>
      <w:r>
        <w:rPr>
          <w:rFonts w:ascii="Cambria" w:hAnsi="Cambria"/>
          <w:color w:val="231F20"/>
          <w:spacing w:val="-14"/>
          <w:w w:val="95"/>
        </w:rPr>
        <w:t> </w:t>
      </w:r>
      <w:r>
        <w:rPr>
          <w:rFonts w:ascii="Cambria" w:hAnsi="Cambria"/>
          <w:color w:val="231F20"/>
          <w:w w:val="95"/>
        </w:rPr>
        <w:t>ese</w:t>
      </w:r>
      <w:r>
        <w:rPr>
          <w:rFonts w:ascii="Cambria" w:hAnsi="Cambria"/>
          <w:color w:val="231F20"/>
          <w:spacing w:val="-14"/>
          <w:w w:val="95"/>
        </w:rPr>
        <w:t> </w:t>
      </w:r>
      <w:r>
        <w:rPr>
          <w:rFonts w:ascii="Cambria" w:hAnsi="Cambria"/>
          <w:color w:val="231F20"/>
          <w:w w:val="95"/>
        </w:rPr>
        <w:t>mismo</w:t>
      </w:r>
      <w:r>
        <w:rPr>
          <w:rFonts w:ascii="Cambria" w:hAnsi="Cambria"/>
          <w:color w:val="231F20"/>
          <w:spacing w:val="-14"/>
          <w:w w:val="95"/>
        </w:rPr>
        <w:t> </w:t>
      </w:r>
      <w:r>
        <w:rPr>
          <w:rFonts w:ascii="Cambria" w:hAnsi="Cambria"/>
          <w:color w:val="231F20"/>
          <w:w w:val="95"/>
        </w:rPr>
        <w:t>sentido</w:t>
      </w:r>
      <w:r>
        <w:rPr>
          <w:rFonts w:ascii="Cambria" w:hAnsi="Cambria"/>
          <w:color w:val="231F20"/>
          <w:spacing w:val="-14"/>
          <w:w w:val="95"/>
        </w:rPr>
        <w:t> </w:t>
      </w:r>
      <w:r>
        <w:rPr>
          <w:rFonts w:ascii="Cambria" w:hAnsi="Cambria"/>
          <w:color w:val="231F20"/>
          <w:w w:val="95"/>
        </w:rPr>
        <w:t>explicó</w:t>
      </w:r>
      <w:r>
        <w:rPr>
          <w:rFonts w:ascii="Cambria" w:hAnsi="Cambria"/>
          <w:color w:val="231F20"/>
          <w:spacing w:val="-14"/>
          <w:w w:val="95"/>
        </w:rPr>
        <w:t> </w:t>
      </w:r>
      <w:r>
        <w:rPr>
          <w:rFonts w:ascii="Cambria" w:hAnsi="Cambria"/>
          <w:color w:val="231F20"/>
          <w:w w:val="95"/>
        </w:rPr>
        <w:t>años</w:t>
      </w:r>
      <w:r>
        <w:rPr>
          <w:rFonts w:ascii="Cambria" w:hAnsi="Cambria"/>
          <w:color w:val="231F20"/>
          <w:spacing w:val="-14"/>
          <w:w w:val="95"/>
        </w:rPr>
        <w:t> </w:t>
      </w:r>
      <w:r>
        <w:rPr>
          <w:rFonts w:ascii="Cambria" w:hAnsi="Cambria"/>
          <w:color w:val="231F20"/>
          <w:w w:val="95"/>
        </w:rPr>
        <w:t>después</w:t>
      </w:r>
      <w:r>
        <w:rPr>
          <w:rFonts w:ascii="Cambria" w:hAnsi="Cambria"/>
          <w:color w:val="231F20"/>
          <w:spacing w:val="-14"/>
          <w:w w:val="95"/>
        </w:rPr>
        <w:t> </w:t>
      </w:r>
      <w:r>
        <w:rPr>
          <w:rFonts w:ascii="Cambria" w:hAnsi="Cambria"/>
          <w:color w:val="231F20"/>
          <w:w w:val="95"/>
        </w:rPr>
        <w:t>quien</w:t>
      </w:r>
      <w:r>
        <w:rPr>
          <w:rFonts w:ascii="Cambria" w:hAnsi="Cambria"/>
          <w:color w:val="231F20"/>
          <w:spacing w:val="-14"/>
          <w:w w:val="95"/>
        </w:rPr>
        <w:t> </w:t>
      </w:r>
      <w:r>
        <w:rPr>
          <w:rFonts w:ascii="Cambria" w:hAnsi="Cambria"/>
          <w:color w:val="231F20"/>
          <w:w w:val="95"/>
        </w:rPr>
        <w:t>fuera</w:t>
      </w:r>
      <w:r>
        <w:rPr>
          <w:rFonts w:ascii="Cambria" w:hAnsi="Cambria"/>
          <w:color w:val="231F20"/>
          <w:spacing w:val="-14"/>
          <w:w w:val="95"/>
        </w:rPr>
        <w:t> </w:t>
      </w:r>
      <w:r>
        <w:rPr>
          <w:rFonts w:ascii="Cambria" w:hAnsi="Cambria"/>
          <w:color w:val="231F20"/>
          <w:w w:val="95"/>
        </w:rPr>
        <w:t>el</w:t>
      </w:r>
      <w:r>
        <w:rPr>
          <w:rFonts w:ascii="Cambria" w:hAnsi="Cambria"/>
          <w:color w:val="231F20"/>
          <w:spacing w:val="-14"/>
          <w:w w:val="95"/>
        </w:rPr>
        <w:t> </w:t>
      </w:r>
      <w:r>
        <w:rPr>
          <w:rFonts w:ascii="Cambria" w:hAnsi="Cambria"/>
          <w:color w:val="231F20"/>
          <w:w w:val="95"/>
        </w:rPr>
        <w:t>secretario</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Hacienda </w:t>
      </w:r>
      <w:r>
        <w:rPr>
          <w:rFonts w:ascii="Cambria" w:hAnsi="Cambria"/>
          <w:color w:val="231F20"/>
        </w:rPr>
        <w:t>de</w:t>
      </w:r>
      <w:r>
        <w:rPr>
          <w:rFonts w:ascii="Cambria" w:hAnsi="Cambria"/>
          <w:color w:val="231F20"/>
          <w:spacing w:val="-17"/>
        </w:rPr>
        <w:t> </w:t>
      </w:r>
      <w:r>
        <w:rPr>
          <w:rFonts w:ascii="Cambria" w:hAnsi="Cambria"/>
          <w:color w:val="231F20"/>
        </w:rPr>
        <w:t>la</w:t>
      </w:r>
      <w:r>
        <w:rPr>
          <w:rFonts w:ascii="Cambria" w:hAnsi="Cambria"/>
          <w:color w:val="231F20"/>
          <w:spacing w:val="-17"/>
        </w:rPr>
        <w:t> </w:t>
      </w:r>
      <w:r>
        <w:rPr>
          <w:rFonts w:ascii="Cambria" w:hAnsi="Cambria"/>
          <w:color w:val="231F20"/>
        </w:rPr>
        <w:t>administración</w:t>
      </w:r>
      <w:r>
        <w:rPr>
          <w:rFonts w:ascii="Cambria" w:hAnsi="Cambria"/>
          <w:color w:val="231F20"/>
          <w:spacing w:val="-17"/>
        </w:rPr>
        <w:t> </w:t>
      </w:r>
      <w:r>
        <w:rPr>
          <w:rFonts w:ascii="Cambria" w:hAnsi="Cambria"/>
          <w:color w:val="231F20"/>
        </w:rPr>
        <w:t>alemanista</w:t>
      </w:r>
      <w:r>
        <w:rPr>
          <w:rFonts w:ascii="Cambria" w:hAnsi="Cambria"/>
          <w:color w:val="231F20"/>
          <w:spacing w:val="-17"/>
        </w:rPr>
        <w:t> </w:t>
      </w:r>
      <w:r>
        <w:rPr>
          <w:rFonts w:ascii="Cambria" w:hAnsi="Cambria"/>
          <w:color w:val="231F20"/>
        </w:rPr>
        <w:t>la</w:t>
      </w:r>
      <w:r>
        <w:rPr>
          <w:rFonts w:ascii="Cambria" w:hAnsi="Cambria"/>
          <w:color w:val="231F20"/>
          <w:spacing w:val="-17"/>
        </w:rPr>
        <w:t> </w:t>
      </w:r>
      <w:r>
        <w:rPr>
          <w:rFonts w:ascii="Cambria" w:hAnsi="Cambria"/>
          <w:color w:val="231F20"/>
        </w:rPr>
        <w:t>filosofía</w:t>
      </w:r>
      <w:r>
        <w:rPr>
          <w:rFonts w:ascii="Cambria" w:hAnsi="Cambria"/>
          <w:color w:val="231F20"/>
          <w:spacing w:val="-18"/>
        </w:rPr>
        <w:t> </w:t>
      </w:r>
      <w:r>
        <w:rPr>
          <w:rFonts w:ascii="Cambria" w:hAnsi="Cambria"/>
          <w:color w:val="231F20"/>
        </w:rPr>
        <w:t>que</w:t>
      </w:r>
      <w:r>
        <w:rPr>
          <w:rFonts w:ascii="Cambria" w:hAnsi="Cambria"/>
          <w:color w:val="231F20"/>
          <w:spacing w:val="-17"/>
        </w:rPr>
        <w:t> </w:t>
      </w:r>
      <w:r>
        <w:rPr>
          <w:rFonts w:ascii="Cambria" w:hAnsi="Cambria"/>
          <w:color w:val="231F20"/>
        </w:rPr>
        <w:t>inspiraría</w:t>
      </w:r>
      <w:r>
        <w:rPr>
          <w:rFonts w:ascii="Cambria" w:hAnsi="Cambria"/>
          <w:color w:val="231F20"/>
          <w:spacing w:val="-17"/>
        </w:rPr>
        <w:t> </w:t>
      </w:r>
      <w:r>
        <w:rPr>
          <w:rFonts w:ascii="Cambria" w:hAnsi="Cambria"/>
          <w:color w:val="231F20"/>
        </w:rPr>
        <w:t>el</w:t>
      </w:r>
      <w:r>
        <w:rPr>
          <w:rFonts w:ascii="Cambria" w:hAnsi="Cambria"/>
          <w:color w:val="231F20"/>
          <w:spacing w:val="-17"/>
        </w:rPr>
        <w:t> </w:t>
      </w:r>
      <w:r>
        <w:rPr>
          <w:rFonts w:ascii="Cambria" w:hAnsi="Cambria"/>
          <w:color w:val="231F20"/>
        </w:rPr>
        <w:t>nuevo</w:t>
      </w:r>
      <w:r>
        <w:rPr>
          <w:rFonts w:ascii="Cambria" w:hAnsi="Cambria"/>
          <w:color w:val="231F20"/>
          <w:spacing w:val="-17"/>
        </w:rPr>
        <w:t> </w:t>
      </w:r>
      <w:r>
        <w:rPr>
          <w:rFonts w:ascii="Cambria" w:hAnsi="Cambria"/>
          <w:color w:val="231F20"/>
        </w:rPr>
        <w:t>sistema</w:t>
      </w:r>
      <w:r>
        <w:rPr>
          <w:rFonts w:ascii="Cambria" w:hAnsi="Cambria"/>
          <w:color w:val="231F20"/>
          <w:spacing w:val="-18"/>
        </w:rPr>
        <w:t> </w:t>
      </w:r>
      <w:r>
        <w:rPr>
          <w:rFonts w:ascii="Cambria" w:hAnsi="Cambria"/>
          <w:color w:val="231F20"/>
        </w:rPr>
        <w:t>de </w:t>
      </w:r>
      <w:r>
        <w:rPr>
          <w:rFonts w:ascii="Cambria" w:hAnsi="Cambria"/>
          <w:color w:val="231F20"/>
          <w:w w:val="90"/>
        </w:rPr>
        <w:t>coordinación </w:t>
      </w:r>
      <w:r>
        <w:rPr>
          <w:rFonts w:ascii="Cambria" w:hAnsi="Cambria"/>
          <w:color w:val="231F20"/>
          <w:spacing w:val="14"/>
          <w:w w:val="90"/>
        </w:rPr>
        <w:t> </w:t>
      </w:r>
      <w:r>
        <w:rPr>
          <w:rFonts w:ascii="Cambria" w:hAnsi="Cambria"/>
          <w:color w:val="231F20"/>
          <w:w w:val="90"/>
        </w:rPr>
        <w:t>fiscal:</w:t>
      </w:r>
    </w:p>
    <w:p>
      <w:pPr>
        <w:pStyle w:val="BodyText"/>
        <w:spacing w:before="4"/>
        <w:rPr>
          <w:rFonts w:ascii="Cambria"/>
          <w:sz w:val="24"/>
        </w:rPr>
      </w:pPr>
    </w:p>
    <w:p>
      <w:pPr>
        <w:spacing w:line="273" w:lineRule="auto" w:before="0"/>
        <w:ind w:left="397" w:right="111" w:firstLine="0"/>
        <w:jc w:val="both"/>
        <w:rPr>
          <w:rFonts w:ascii="Cambria" w:hAnsi="Cambria"/>
          <w:sz w:val="19"/>
        </w:rPr>
      </w:pPr>
      <w:r>
        <w:rPr>
          <w:rFonts w:ascii="Cambria" w:hAnsi="Cambria"/>
          <w:color w:val="231F20"/>
          <w:sz w:val="19"/>
        </w:rPr>
        <w:t>En</w:t>
      </w:r>
      <w:r>
        <w:rPr>
          <w:rFonts w:ascii="Cambria" w:hAnsi="Cambria"/>
          <w:color w:val="231F20"/>
          <w:spacing w:val="-4"/>
          <w:sz w:val="19"/>
        </w:rPr>
        <w:t> </w:t>
      </w:r>
      <w:r>
        <w:rPr>
          <w:rFonts w:ascii="Cambria" w:hAnsi="Cambria"/>
          <w:color w:val="231F20"/>
          <w:sz w:val="19"/>
        </w:rPr>
        <w:t>efecto,</w:t>
      </w:r>
      <w:r>
        <w:rPr>
          <w:rFonts w:ascii="Cambria" w:hAnsi="Cambria"/>
          <w:color w:val="231F20"/>
          <w:spacing w:val="-4"/>
          <w:sz w:val="19"/>
        </w:rPr>
        <w:t> </w:t>
      </w:r>
      <w:r>
        <w:rPr>
          <w:rFonts w:ascii="Cambria" w:hAnsi="Cambria"/>
          <w:color w:val="231F20"/>
          <w:sz w:val="19"/>
        </w:rPr>
        <w:t>tanto</w:t>
      </w:r>
      <w:r>
        <w:rPr>
          <w:rFonts w:ascii="Cambria" w:hAnsi="Cambria"/>
          <w:color w:val="231F20"/>
          <w:spacing w:val="-4"/>
          <w:sz w:val="19"/>
        </w:rPr>
        <w:t> </w:t>
      </w:r>
      <w:r>
        <w:rPr>
          <w:rFonts w:ascii="Cambria" w:hAnsi="Cambria"/>
          <w:color w:val="231F20"/>
          <w:sz w:val="19"/>
        </w:rPr>
        <w:t>en</w:t>
      </w:r>
      <w:r>
        <w:rPr>
          <w:rFonts w:ascii="Cambria" w:hAnsi="Cambria"/>
          <w:color w:val="231F20"/>
          <w:spacing w:val="-4"/>
          <w:sz w:val="19"/>
        </w:rPr>
        <w:t> </w:t>
      </w:r>
      <w:r>
        <w:rPr>
          <w:rFonts w:ascii="Cambria" w:hAnsi="Cambria"/>
          <w:color w:val="231F20"/>
          <w:sz w:val="19"/>
        </w:rPr>
        <w:t>la</w:t>
      </w:r>
      <w:r>
        <w:rPr>
          <w:rFonts w:ascii="Cambria" w:hAnsi="Cambria"/>
          <w:color w:val="231F20"/>
          <w:spacing w:val="-4"/>
          <w:sz w:val="19"/>
        </w:rPr>
        <w:t> </w:t>
      </w:r>
      <w:r>
        <w:rPr>
          <w:rFonts w:ascii="Cambria" w:hAnsi="Cambria"/>
          <w:color w:val="231F20"/>
          <w:sz w:val="19"/>
        </w:rPr>
        <w:t>Primera</w:t>
      </w:r>
      <w:r>
        <w:rPr>
          <w:rFonts w:ascii="Cambria" w:hAnsi="Cambria"/>
          <w:color w:val="231F20"/>
          <w:spacing w:val="-4"/>
          <w:sz w:val="19"/>
        </w:rPr>
        <w:t> </w:t>
      </w:r>
      <w:r>
        <w:rPr>
          <w:rFonts w:ascii="Cambria" w:hAnsi="Cambria"/>
          <w:color w:val="231F20"/>
          <w:sz w:val="19"/>
        </w:rPr>
        <w:t>y</w:t>
      </w:r>
      <w:r>
        <w:rPr>
          <w:rFonts w:ascii="Cambria" w:hAnsi="Cambria"/>
          <w:color w:val="231F20"/>
          <w:spacing w:val="-4"/>
          <w:sz w:val="19"/>
        </w:rPr>
        <w:t> </w:t>
      </w:r>
      <w:r>
        <w:rPr>
          <w:rFonts w:ascii="Cambria" w:hAnsi="Cambria"/>
          <w:color w:val="231F20"/>
          <w:sz w:val="19"/>
        </w:rPr>
        <w:t>Segunda</w:t>
      </w:r>
      <w:r>
        <w:rPr>
          <w:rFonts w:ascii="Cambria" w:hAnsi="Cambria"/>
          <w:color w:val="231F20"/>
          <w:spacing w:val="-4"/>
          <w:sz w:val="19"/>
        </w:rPr>
        <w:t> </w:t>
      </w:r>
      <w:r>
        <w:rPr>
          <w:rFonts w:ascii="Cambria" w:hAnsi="Cambria"/>
          <w:color w:val="231F20"/>
          <w:sz w:val="19"/>
        </w:rPr>
        <w:t>Convenciones</w:t>
      </w:r>
      <w:r>
        <w:rPr>
          <w:rFonts w:ascii="Cambria" w:hAnsi="Cambria"/>
          <w:color w:val="231F20"/>
          <w:spacing w:val="-4"/>
          <w:sz w:val="19"/>
        </w:rPr>
        <w:t> </w:t>
      </w:r>
      <w:r>
        <w:rPr>
          <w:rFonts w:ascii="Cambria" w:hAnsi="Cambria"/>
          <w:color w:val="231F20"/>
          <w:sz w:val="19"/>
        </w:rPr>
        <w:t>fiscales,</w:t>
      </w:r>
      <w:r>
        <w:rPr>
          <w:rFonts w:ascii="Cambria" w:hAnsi="Cambria"/>
          <w:color w:val="231F20"/>
          <w:spacing w:val="-4"/>
          <w:sz w:val="19"/>
        </w:rPr>
        <w:t> </w:t>
      </w:r>
      <w:r>
        <w:rPr>
          <w:rFonts w:ascii="Cambria" w:hAnsi="Cambria"/>
          <w:color w:val="231F20"/>
          <w:sz w:val="19"/>
        </w:rPr>
        <w:t>como</w:t>
      </w:r>
      <w:r>
        <w:rPr>
          <w:rFonts w:ascii="Cambria" w:hAnsi="Cambria"/>
          <w:color w:val="231F20"/>
          <w:spacing w:val="-4"/>
          <w:sz w:val="19"/>
        </w:rPr>
        <w:t> </w:t>
      </w:r>
      <w:r>
        <w:rPr>
          <w:rFonts w:ascii="Cambria" w:hAnsi="Cambria"/>
          <w:color w:val="231F20"/>
          <w:sz w:val="19"/>
        </w:rPr>
        <w:t>en</w:t>
      </w:r>
      <w:r>
        <w:rPr>
          <w:rFonts w:ascii="Cambria" w:hAnsi="Cambria"/>
          <w:color w:val="231F20"/>
          <w:spacing w:val="-4"/>
          <w:sz w:val="19"/>
        </w:rPr>
        <w:t> </w:t>
      </w:r>
      <w:r>
        <w:rPr>
          <w:rFonts w:ascii="Cambria" w:hAnsi="Cambria"/>
          <w:color w:val="231F20"/>
          <w:sz w:val="19"/>
        </w:rPr>
        <w:t>las</w:t>
      </w:r>
      <w:r>
        <w:rPr>
          <w:rFonts w:ascii="Cambria" w:hAnsi="Cambria"/>
          <w:color w:val="231F20"/>
          <w:spacing w:val="-4"/>
          <w:sz w:val="19"/>
        </w:rPr>
        <w:t> </w:t>
      </w:r>
      <w:r>
        <w:rPr>
          <w:rFonts w:ascii="Cambria" w:hAnsi="Cambria"/>
          <w:color w:val="231F20"/>
          <w:sz w:val="19"/>
        </w:rPr>
        <w:t>medidas </w:t>
      </w:r>
      <w:r>
        <w:rPr>
          <w:rFonts w:ascii="Cambria" w:hAnsi="Cambria"/>
          <w:color w:val="231F20"/>
          <w:w w:val="95"/>
          <w:sz w:val="20"/>
        </w:rPr>
        <w:t>que</w:t>
      </w:r>
      <w:r>
        <w:rPr>
          <w:rFonts w:ascii="Cambria" w:hAnsi="Cambria"/>
          <w:color w:val="231F20"/>
          <w:spacing w:val="-21"/>
          <w:w w:val="95"/>
          <w:sz w:val="20"/>
        </w:rPr>
        <w:t> </w:t>
      </w:r>
      <w:r>
        <w:rPr>
          <w:rFonts w:ascii="Cambria" w:hAnsi="Cambria"/>
          <w:color w:val="231F20"/>
          <w:w w:val="95"/>
          <w:sz w:val="20"/>
        </w:rPr>
        <w:t>la</w:t>
      </w:r>
      <w:r>
        <w:rPr>
          <w:rFonts w:ascii="Cambria" w:hAnsi="Cambria"/>
          <w:color w:val="231F20"/>
          <w:spacing w:val="-21"/>
          <w:w w:val="95"/>
          <w:sz w:val="20"/>
        </w:rPr>
        <w:t> </w:t>
      </w:r>
      <w:r>
        <w:rPr>
          <w:rFonts w:ascii="Cambria" w:hAnsi="Cambria"/>
          <w:color w:val="231F20"/>
          <w:w w:val="95"/>
          <w:sz w:val="20"/>
        </w:rPr>
        <w:t>Secretaría</w:t>
      </w:r>
      <w:r>
        <w:rPr>
          <w:rFonts w:ascii="Cambria" w:hAnsi="Cambria"/>
          <w:color w:val="231F20"/>
          <w:spacing w:val="-20"/>
          <w:w w:val="95"/>
          <w:sz w:val="20"/>
        </w:rPr>
        <w:t> </w:t>
      </w:r>
      <w:r>
        <w:rPr>
          <w:rFonts w:ascii="Cambria" w:hAnsi="Cambria"/>
          <w:color w:val="231F20"/>
          <w:w w:val="95"/>
          <w:sz w:val="20"/>
        </w:rPr>
        <w:t>de</w:t>
      </w:r>
      <w:r>
        <w:rPr>
          <w:rFonts w:ascii="Cambria" w:hAnsi="Cambria"/>
          <w:color w:val="231F20"/>
          <w:spacing w:val="-21"/>
          <w:w w:val="95"/>
          <w:sz w:val="20"/>
        </w:rPr>
        <w:t> </w:t>
      </w:r>
      <w:r>
        <w:rPr>
          <w:rFonts w:ascii="Cambria" w:hAnsi="Cambria"/>
          <w:color w:val="231F20"/>
          <w:w w:val="95"/>
          <w:sz w:val="20"/>
        </w:rPr>
        <w:t>Hacienda</w:t>
      </w:r>
      <w:r>
        <w:rPr>
          <w:rFonts w:ascii="Cambria" w:hAnsi="Cambria"/>
          <w:color w:val="231F20"/>
          <w:spacing w:val="-21"/>
          <w:w w:val="95"/>
          <w:sz w:val="20"/>
        </w:rPr>
        <w:t> </w:t>
      </w:r>
      <w:r>
        <w:rPr>
          <w:rFonts w:ascii="Cambria" w:hAnsi="Cambria"/>
          <w:color w:val="231F20"/>
          <w:w w:val="95"/>
          <w:sz w:val="20"/>
        </w:rPr>
        <w:t>dictó</w:t>
      </w:r>
      <w:r>
        <w:rPr>
          <w:rFonts w:ascii="Cambria" w:hAnsi="Cambria"/>
          <w:color w:val="231F20"/>
          <w:spacing w:val="-20"/>
          <w:w w:val="95"/>
          <w:sz w:val="20"/>
        </w:rPr>
        <w:t> </w:t>
      </w:r>
      <w:r>
        <w:rPr>
          <w:rFonts w:ascii="Cambria" w:hAnsi="Cambria"/>
          <w:color w:val="231F20"/>
          <w:w w:val="95"/>
          <w:sz w:val="20"/>
        </w:rPr>
        <w:t>para</w:t>
      </w:r>
      <w:r>
        <w:rPr>
          <w:rFonts w:ascii="Cambria" w:hAnsi="Cambria"/>
          <w:color w:val="231F20"/>
          <w:spacing w:val="-21"/>
          <w:w w:val="95"/>
          <w:sz w:val="20"/>
        </w:rPr>
        <w:t> </w:t>
      </w:r>
      <w:r>
        <w:rPr>
          <w:rFonts w:ascii="Cambria" w:hAnsi="Cambria"/>
          <w:color w:val="231F20"/>
          <w:w w:val="95"/>
          <w:sz w:val="20"/>
        </w:rPr>
        <w:t>llevar</w:t>
      </w:r>
      <w:r>
        <w:rPr>
          <w:rFonts w:ascii="Cambria" w:hAnsi="Cambria"/>
          <w:color w:val="231F20"/>
          <w:spacing w:val="-20"/>
          <w:w w:val="95"/>
          <w:sz w:val="20"/>
        </w:rPr>
        <w:t> </w:t>
      </w:r>
      <w:r>
        <w:rPr>
          <w:rFonts w:ascii="Cambria" w:hAnsi="Cambria"/>
          <w:color w:val="231F20"/>
          <w:w w:val="95"/>
          <w:sz w:val="20"/>
        </w:rPr>
        <w:t>a</w:t>
      </w:r>
      <w:r>
        <w:rPr>
          <w:rFonts w:ascii="Cambria" w:hAnsi="Cambria"/>
          <w:color w:val="231F20"/>
          <w:spacing w:val="-21"/>
          <w:w w:val="95"/>
          <w:sz w:val="20"/>
        </w:rPr>
        <w:t> </w:t>
      </w:r>
      <w:r>
        <w:rPr>
          <w:rFonts w:ascii="Cambria" w:hAnsi="Cambria"/>
          <w:color w:val="231F20"/>
          <w:w w:val="95"/>
          <w:sz w:val="20"/>
        </w:rPr>
        <w:t>la</w:t>
      </w:r>
      <w:r>
        <w:rPr>
          <w:rFonts w:ascii="Cambria" w:hAnsi="Cambria"/>
          <w:color w:val="231F20"/>
          <w:spacing w:val="-21"/>
          <w:w w:val="95"/>
          <w:sz w:val="20"/>
        </w:rPr>
        <w:t> </w:t>
      </w:r>
      <w:r>
        <w:rPr>
          <w:rFonts w:ascii="Cambria" w:hAnsi="Cambria"/>
          <w:color w:val="231F20"/>
          <w:w w:val="95"/>
          <w:sz w:val="20"/>
        </w:rPr>
        <w:t>práctica</w:t>
      </w:r>
      <w:r>
        <w:rPr>
          <w:rFonts w:ascii="Cambria" w:hAnsi="Cambria"/>
          <w:color w:val="231F20"/>
          <w:spacing w:val="-21"/>
          <w:w w:val="95"/>
          <w:sz w:val="20"/>
        </w:rPr>
        <w:t> </w:t>
      </w:r>
      <w:r>
        <w:rPr>
          <w:rFonts w:ascii="Cambria" w:hAnsi="Cambria"/>
          <w:color w:val="231F20"/>
          <w:w w:val="95"/>
          <w:sz w:val="20"/>
        </w:rPr>
        <w:t>sus</w:t>
      </w:r>
      <w:r>
        <w:rPr>
          <w:rFonts w:ascii="Cambria" w:hAnsi="Cambria"/>
          <w:color w:val="231F20"/>
          <w:spacing w:val="-21"/>
          <w:w w:val="95"/>
          <w:sz w:val="20"/>
        </w:rPr>
        <w:t> </w:t>
      </w:r>
      <w:r>
        <w:rPr>
          <w:rFonts w:ascii="Cambria" w:hAnsi="Cambria"/>
          <w:color w:val="231F20"/>
          <w:w w:val="95"/>
          <w:sz w:val="20"/>
        </w:rPr>
        <w:t>conclusiones,</w:t>
      </w:r>
      <w:r>
        <w:rPr>
          <w:rFonts w:ascii="Cambria" w:hAnsi="Cambria"/>
          <w:color w:val="231F20"/>
          <w:spacing w:val="-21"/>
          <w:w w:val="95"/>
          <w:sz w:val="20"/>
        </w:rPr>
        <w:t> </w:t>
      </w:r>
      <w:r>
        <w:rPr>
          <w:rFonts w:ascii="Cambria" w:hAnsi="Cambria"/>
          <w:color w:val="231F20"/>
          <w:w w:val="95"/>
          <w:sz w:val="20"/>
        </w:rPr>
        <w:t>se</w:t>
      </w:r>
      <w:r>
        <w:rPr>
          <w:rFonts w:ascii="Cambria" w:hAnsi="Cambria"/>
          <w:color w:val="231F20"/>
          <w:spacing w:val="-21"/>
          <w:w w:val="95"/>
          <w:sz w:val="20"/>
        </w:rPr>
        <w:t> </w:t>
      </w:r>
      <w:r>
        <w:rPr>
          <w:rFonts w:ascii="Cambria" w:hAnsi="Cambria"/>
          <w:color w:val="231F20"/>
          <w:w w:val="95"/>
          <w:sz w:val="20"/>
        </w:rPr>
        <w:t>aprecia como</w:t>
      </w:r>
      <w:r>
        <w:rPr>
          <w:rFonts w:ascii="Cambria" w:hAnsi="Cambria"/>
          <w:color w:val="231F20"/>
          <w:spacing w:val="-21"/>
          <w:w w:val="95"/>
          <w:sz w:val="20"/>
        </w:rPr>
        <w:t> </w:t>
      </w:r>
      <w:r>
        <w:rPr>
          <w:rFonts w:ascii="Cambria" w:hAnsi="Cambria"/>
          <w:color w:val="231F20"/>
          <w:w w:val="95"/>
          <w:sz w:val="20"/>
        </w:rPr>
        <w:t>propósito</w:t>
      </w:r>
      <w:r>
        <w:rPr>
          <w:rFonts w:ascii="Cambria" w:hAnsi="Cambria"/>
          <w:color w:val="231F20"/>
          <w:spacing w:val="-21"/>
          <w:w w:val="95"/>
          <w:sz w:val="20"/>
        </w:rPr>
        <w:t> </w:t>
      </w:r>
      <w:r>
        <w:rPr>
          <w:rFonts w:ascii="Cambria" w:hAnsi="Cambria"/>
          <w:color w:val="231F20"/>
          <w:w w:val="95"/>
          <w:sz w:val="20"/>
        </w:rPr>
        <w:t>cardinal</w:t>
      </w:r>
      <w:r>
        <w:rPr>
          <w:rFonts w:ascii="Cambria" w:hAnsi="Cambria"/>
          <w:color w:val="231F20"/>
          <w:spacing w:val="-20"/>
          <w:w w:val="95"/>
          <w:sz w:val="20"/>
        </w:rPr>
        <w:t> </w:t>
      </w:r>
      <w:r>
        <w:rPr>
          <w:rFonts w:ascii="Cambria" w:hAnsi="Cambria"/>
          <w:color w:val="231F20"/>
          <w:w w:val="95"/>
          <w:sz w:val="20"/>
        </w:rPr>
        <w:t>delimitar</w:t>
      </w:r>
      <w:r>
        <w:rPr>
          <w:rFonts w:ascii="Cambria" w:hAnsi="Cambria"/>
          <w:color w:val="231F20"/>
          <w:spacing w:val="-20"/>
          <w:w w:val="95"/>
          <w:sz w:val="20"/>
        </w:rPr>
        <w:t> </w:t>
      </w:r>
      <w:r>
        <w:rPr>
          <w:rFonts w:ascii="Cambria" w:hAnsi="Cambria"/>
          <w:color w:val="231F20"/>
          <w:w w:val="95"/>
          <w:sz w:val="20"/>
        </w:rPr>
        <w:t>las</w:t>
      </w:r>
      <w:r>
        <w:rPr>
          <w:rFonts w:ascii="Cambria" w:hAnsi="Cambria"/>
          <w:color w:val="231F20"/>
          <w:spacing w:val="-21"/>
          <w:w w:val="95"/>
          <w:sz w:val="20"/>
        </w:rPr>
        <w:t> </w:t>
      </w:r>
      <w:r>
        <w:rPr>
          <w:rFonts w:ascii="Cambria" w:hAnsi="Cambria"/>
          <w:color w:val="231F20"/>
          <w:w w:val="95"/>
          <w:sz w:val="20"/>
        </w:rPr>
        <w:t>esferas</w:t>
      </w:r>
      <w:r>
        <w:rPr>
          <w:rFonts w:ascii="Cambria" w:hAnsi="Cambria"/>
          <w:color w:val="231F20"/>
          <w:spacing w:val="-21"/>
          <w:w w:val="95"/>
          <w:sz w:val="20"/>
        </w:rPr>
        <w:t> </w:t>
      </w:r>
      <w:r>
        <w:rPr>
          <w:rFonts w:ascii="Cambria" w:hAnsi="Cambria"/>
          <w:color w:val="231F20"/>
          <w:w w:val="95"/>
          <w:sz w:val="20"/>
        </w:rPr>
        <w:t>de</w:t>
      </w:r>
      <w:r>
        <w:rPr>
          <w:rFonts w:ascii="Cambria" w:hAnsi="Cambria"/>
          <w:color w:val="231F20"/>
          <w:spacing w:val="-21"/>
          <w:w w:val="95"/>
          <w:sz w:val="20"/>
        </w:rPr>
        <w:t> </w:t>
      </w:r>
      <w:r>
        <w:rPr>
          <w:rFonts w:ascii="Cambria" w:hAnsi="Cambria"/>
          <w:color w:val="231F20"/>
          <w:w w:val="95"/>
          <w:sz w:val="20"/>
        </w:rPr>
        <w:t>acción</w:t>
      </w:r>
      <w:r>
        <w:rPr>
          <w:rFonts w:ascii="Cambria" w:hAnsi="Cambria"/>
          <w:color w:val="231F20"/>
          <w:spacing w:val="-21"/>
          <w:w w:val="95"/>
          <w:sz w:val="20"/>
        </w:rPr>
        <w:t> </w:t>
      </w:r>
      <w:r>
        <w:rPr>
          <w:rFonts w:ascii="Cambria" w:hAnsi="Cambria"/>
          <w:color w:val="231F20"/>
          <w:w w:val="95"/>
          <w:sz w:val="20"/>
        </w:rPr>
        <w:t>de</w:t>
      </w:r>
      <w:r>
        <w:rPr>
          <w:rFonts w:ascii="Cambria" w:hAnsi="Cambria"/>
          <w:color w:val="231F20"/>
          <w:spacing w:val="-21"/>
          <w:w w:val="95"/>
          <w:sz w:val="20"/>
        </w:rPr>
        <w:t> </w:t>
      </w:r>
      <w:r>
        <w:rPr>
          <w:rFonts w:ascii="Cambria" w:hAnsi="Cambria"/>
          <w:color w:val="231F20"/>
          <w:w w:val="95"/>
          <w:sz w:val="20"/>
        </w:rPr>
        <w:t>la</w:t>
      </w:r>
      <w:r>
        <w:rPr>
          <w:rFonts w:ascii="Cambria" w:hAnsi="Cambria"/>
          <w:color w:val="231F20"/>
          <w:spacing w:val="-21"/>
          <w:w w:val="95"/>
          <w:sz w:val="20"/>
        </w:rPr>
        <w:t> </w:t>
      </w:r>
      <w:r>
        <w:rPr>
          <w:rFonts w:ascii="Cambria" w:hAnsi="Cambria"/>
          <w:color w:val="231F20"/>
          <w:spacing w:val="-3"/>
          <w:w w:val="95"/>
          <w:sz w:val="20"/>
        </w:rPr>
        <w:t>Federación,</w:t>
      </w:r>
      <w:r>
        <w:rPr>
          <w:rFonts w:ascii="Cambria" w:hAnsi="Cambria"/>
          <w:color w:val="231F20"/>
          <w:spacing w:val="-21"/>
          <w:w w:val="95"/>
          <w:sz w:val="20"/>
        </w:rPr>
        <w:t> </w:t>
      </w:r>
      <w:r>
        <w:rPr>
          <w:rFonts w:ascii="Cambria" w:hAnsi="Cambria"/>
          <w:color w:val="231F20"/>
          <w:w w:val="95"/>
          <w:sz w:val="20"/>
        </w:rPr>
        <w:t>de</w:t>
      </w:r>
      <w:r>
        <w:rPr>
          <w:rFonts w:ascii="Cambria" w:hAnsi="Cambria"/>
          <w:color w:val="231F20"/>
          <w:spacing w:val="-21"/>
          <w:w w:val="95"/>
          <w:sz w:val="20"/>
        </w:rPr>
        <w:t> </w:t>
      </w:r>
      <w:r>
        <w:rPr>
          <w:rFonts w:ascii="Cambria" w:hAnsi="Cambria"/>
          <w:color w:val="231F20"/>
          <w:w w:val="95"/>
          <w:sz w:val="20"/>
        </w:rPr>
        <w:t>los</w:t>
      </w:r>
      <w:r>
        <w:rPr>
          <w:rFonts w:ascii="Cambria" w:hAnsi="Cambria"/>
          <w:color w:val="231F20"/>
          <w:spacing w:val="-21"/>
          <w:w w:val="95"/>
          <w:sz w:val="20"/>
        </w:rPr>
        <w:t> </w:t>
      </w:r>
      <w:r>
        <w:rPr>
          <w:rFonts w:ascii="Cambria" w:hAnsi="Cambria"/>
          <w:color w:val="231F20"/>
          <w:w w:val="95"/>
          <w:sz w:val="20"/>
        </w:rPr>
        <w:t>Estados </w:t>
      </w:r>
      <w:r>
        <w:rPr>
          <w:rFonts w:ascii="Cambria" w:hAnsi="Cambria"/>
          <w:color w:val="231F20"/>
          <w:sz w:val="19"/>
        </w:rPr>
        <w:t>y</w:t>
      </w:r>
      <w:r>
        <w:rPr>
          <w:rFonts w:ascii="Cambria" w:hAnsi="Cambria"/>
          <w:color w:val="231F20"/>
          <w:spacing w:val="-14"/>
          <w:sz w:val="19"/>
        </w:rPr>
        <w:t> </w:t>
      </w:r>
      <w:r>
        <w:rPr>
          <w:rFonts w:ascii="Cambria" w:hAnsi="Cambria"/>
          <w:color w:val="231F20"/>
          <w:sz w:val="19"/>
        </w:rPr>
        <w:t>de</w:t>
      </w:r>
      <w:r>
        <w:rPr>
          <w:rFonts w:ascii="Cambria" w:hAnsi="Cambria"/>
          <w:color w:val="231F20"/>
          <w:spacing w:val="-14"/>
          <w:sz w:val="19"/>
        </w:rPr>
        <w:t> </w:t>
      </w:r>
      <w:r>
        <w:rPr>
          <w:rFonts w:ascii="Cambria" w:hAnsi="Cambria"/>
          <w:color w:val="231F20"/>
          <w:sz w:val="19"/>
        </w:rPr>
        <w:t>los</w:t>
      </w:r>
      <w:r>
        <w:rPr>
          <w:rFonts w:ascii="Cambria" w:hAnsi="Cambria"/>
          <w:color w:val="231F20"/>
          <w:spacing w:val="-14"/>
          <w:sz w:val="19"/>
        </w:rPr>
        <w:t> </w:t>
      </w:r>
      <w:r>
        <w:rPr>
          <w:rFonts w:ascii="Cambria" w:hAnsi="Cambria"/>
          <w:color w:val="231F20"/>
          <w:sz w:val="19"/>
        </w:rPr>
        <w:t>municipios</w:t>
      </w:r>
      <w:r>
        <w:rPr>
          <w:rFonts w:ascii="Cambria" w:hAnsi="Cambria"/>
          <w:color w:val="231F20"/>
          <w:spacing w:val="-14"/>
          <w:sz w:val="19"/>
        </w:rPr>
        <w:t> </w:t>
      </w:r>
      <w:r>
        <w:rPr>
          <w:rFonts w:ascii="Cambria" w:hAnsi="Cambria"/>
          <w:color w:val="231F20"/>
          <w:sz w:val="19"/>
        </w:rPr>
        <w:t>por</w:t>
      </w:r>
      <w:r>
        <w:rPr>
          <w:rFonts w:ascii="Cambria" w:hAnsi="Cambria"/>
          <w:color w:val="231F20"/>
          <w:spacing w:val="-14"/>
          <w:sz w:val="19"/>
        </w:rPr>
        <w:t> </w:t>
      </w:r>
      <w:r>
        <w:rPr>
          <w:rFonts w:ascii="Cambria" w:hAnsi="Cambria"/>
          <w:color w:val="231F20"/>
          <w:sz w:val="19"/>
        </w:rPr>
        <w:t>la</w:t>
      </w:r>
      <w:r>
        <w:rPr>
          <w:rFonts w:ascii="Cambria" w:hAnsi="Cambria"/>
          <w:color w:val="231F20"/>
          <w:spacing w:val="-14"/>
          <w:sz w:val="19"/>
        </w:rPr>
        <w:t> </w:t>
      </w:r>
      <w:r>
        <w:rPr>
          <w:rFonts w:ascii="Cambria" w:hAnsi="Cambria"/>
          <w:color w:val="231F20"/>
          <w:sz w:val="19"/>
        </w:rPr>
        <w:t>vía</w:t>
      </w:r>
      <w:r>
        <w:rPr>
          <w:rFonts w:ascii="Cambria" w:hAnsi="Cambria"/>
          <w:color w:val="231F20"/>
          <w:spacing w:val="-14"/>
          <w:sz w:val="19"/>
        </w:rPr>
        <w:t> </w:t>
      </w:r>
      <w:r>
        <w:rPr>
          <w:rFonts w:ascii="Cambria" w:hAnsi="Cambria"/>
          <w:color w:val="231F20"/>
          <w:sz w:val="19"/>
        </w:rPr>
        <w:t>de</w:t>
      </w:r>
      <w:r>
        <w:rPr>
          <w:rFonts w:ascii="Cambria" w:hAnsi="Cambria"/>
          <w:color w:val="231F20"/>
          <w:spacing w:val="-14"/>
          <w:sz w:val="19"/>
        </w:rPr>
        <w:t> </w:t>
      </w:r>
      <w:r>
        <w:rPr>
          <w:rFonts w:ascii="Cambria" w:hAnsi="Cambria"/>
          <w:color w:val="231F20"/>
          <w:sz w:val="19"/>
        </w:rPr>
        <w:t>atribuir</w:t>
      </w:r>
      <w:r>
        <w:rPr>
          <w:rFonts w:ascii="Cambria" w:hAnsi="Cambria"/>
          <w:color w:val="231F20"/>
          <w:spacing w:val="-13"/>
          <w:sz w:val="19"/>
        </w:rPr>
        <w:t> </w:t>
      </w:r>
      <w:r>
        <w:rPr>
          <w:rFonts w:ascii="Cambria" w:hAnsi="Cambria"/>
          <w:color w:val="231F20"/>
          <w:sz w:val="19"/>
        </w:rPr>
        <w:t>a</w:t>
      </w:r>
      <w:r>
        <w:rPr>
          <w:rFonts w:ascii="Cambria" w:hAnsi="Cambria"/>
          <w:color w:val="231F20"/>
          <w:spacing w:val="-14"/>
          <w:sz w:val="19"/>
        </w:rPr>
        <w:t> </w:t>
      </w:r>
      <w:r>
        <w:rPr>
          <w:rFonts w:ascii="Cambria" w:hAnsi="Cambria"/>
          <w:color w:val="231F20"/>
          <w:sz w:val="19"/>
        </w:rPr>
        <w:t>cada</w:t>
      </w:r>
      <w:r>
        <w:rPr>
          <w:rFonts w:ascii="Cambria" w:hAnsi="Cambria"/>
          <w:color w:val="231F20"/>
          <w:spacing w:val="-14"/>
          <w:sz w:val="19"/>
        </w:rPr>
        <w:t> </w:t>
      </w:r>
      <w:r>
        <w:rPr>
          <w:rFonts w:ascii="Cambria" w:hAnsi="Cambria"/>
          <w:color w:val="231F20"/>
          <w:sz w:val="19"/>
        </w:rPr>
        <w:t>categoría</w:t>
      </w:r>
      <w:r>
        <w:rPr>
          <w:rFonts w:ascii="Cambria" w:hAnsi="Cambria"/>
          <w:color w:val="231F20"/>
          <w:spacing w:val="-14"/>
          <w:sz w:val="19"/>
        </w:rPr>
        <w:t> </w:t>
      </w:r>
      <w:r>
        <w:rPr>
          <w:rFonts w:ascii="Cambria" w:hAnsi="Cambria"/>
          <w:color w:val="231F20"/>
          <w:sz w:val="19"/>
        </w:rPr>
        <w:t>de</w:t>
      </w:r>
      <w:r>
        <w:rPr>
          <w:rFonts w:ascii="Cambria" w:hAnsi="Cambria"/>
          <w:color w:val="231F20"/>
          <w:spacing w:val="-14"/>
          <w:sz w:val="19"/>
        </w:rPr>
        <w:t> </w:t>
      </w:r>
      <w:r>
        <w:rPr>
          <w:rFonts w:ascii="Cambria" w:hAnsi="Cambria"/>
          <w:color w:val="231F20"/>
          <w:sz w:val="19"/>
        </w:rPr>
        <w:t>entidades</w:t>
      </w:r>
      <w:r>
        <w:rPr>
          <w:rFonts w:ascii="Cambria" w:hAnsi="Cambria"/>
          <w:color w:val="231F20"/>
          <w:spacing w:val="-13"/>
          <w:sz w:val="19"/>
        </w:rPr>
        <w:t> </w:t>
      </w:r>
      <w:r>
        <w:rPr>
          <w:rFonts w:ascii="Cambria" w:hAnsi="Cambria"/>
          <w:color w:val="231F20"/>
          <w:sz w:val="19"/>
        </w:rPr>
        <w:t>fuentes</w:t>
      </w:r>
      <w:r>
        <w:rPr>
          <w:rFonts w:ascii="Cambria" w:hAnsi="Cambria"/>
          <w:color w:val="231F20"/>
          <w:spacing w:val="-14"/>
          <w:sz w:val="19"/>
        </w:rPr>
        <w:t> </w:t>
      </w:r>
      <w:r>
        <w:rPr>
          <w:rFonts w:ascii="Cambria" w:hAnsi="Cambria"/>
          <w:color w:val="231F20"/>
          <w:sz w:val="19"/>
        </w:rPr>
        <w:t>propias </w:t>
      </w:r>
      <w:r>
        <w:rPr>
          <w:rFonts w:ascii="Cambria" w:hAnsi="Cambria"/>
          <w:color w:val="231F20"/>
          <w:w w:val="95"/>
          <w:sz w:val="20"/>
        </w:rPr>
        <w:t>de</w:t>
      </w:r>
      <w:r>
        <w:rPr>
          <w:rFonts w:ascii="Cambria" w:hAnsi="Cambria"/>
          <w:color w:val="231F20"/>
          <w:spacing w:val="-17"/>
          <w:w w:val="95"/>
          <w:sz w:val="20"/>
        </w:rPr>
        <w:t> </w:t>
      </w:r>
      <w:r>
        <w:rPr>
          <w:rFonts w:ascii="Cambria" w:hAnsi="Cambria"/>
          <w:color w:val="231F20"/>
          <w:w w:val="95"/>
          <w:sz w:val="20"/>
        </w:rPr>
        <w:t>tributación</w:t>
      </w:r>
      <w:r>
        <w:rPr>
          <w:rFonts w:ascii="Cambria" w:hAnsi="Cambria"/>
          <w:color w:val="231F20"/>
          <w:spacing w:val="-17"/>
          <w:w w:val="95"/>
          <w:sz w:val="20"/>
        </w:rPr>
        <w:t> </w:t>
      </w:r>
      <w:r>
        <w:rPr>
          <w:rFonts w:ascii="Cambria" w:hAnsi="Cambria"/>
          <w:color w:val="231F20"/>
          <w:w w:val="95"/>
          <w:sz w:val="20"/>
        </w:rPr>
        <w:t>seleccionadas</w:t>
      </w:r>
      <w:r>
        <w:rPr>
          <w:rFonts w:ascii="Cambria" w:hAnsi="Cambria"/>
          <w:color w:val="231F20"/>
          <w:spacing w:val="-18"/>
          <w:w w:val="95"/>
          <w:sz w:val="20"/>
        </w:rPr>
        <w:t> </w:t>
      </w:r>
      <w:r>
        <w:rPr>
          <w:rFonts w:ascii="Cambria" w:hAnsi="Cambria"/>
          <w:color w:val="231F20"/>
          <w:w w:val="95"/>
          <w:sz w:val="20"/>
        </w:rPr>
        <w:t>en</w:t>
      </w:r>
      <w:r>
        <w:rPr>
          <w:rFonts w:ascii="Cambria" w:hAnsi="Cambria"/>
          <w:color w:val="231F20"/>
          <w:spacing w:val="-17"/>
          <w:w w:val="95"/>
          <w:sz w:val="20"/>
        </w:rPr>
        <w:t> </w:t>
      </w:r>
      <w:r>
        <w:rPr>
          <w:rFonts w:ascii="Cambria" w:hAnsi="Cambria"/>
          <w:color w:val="231F20"/>
          <w:w w:val="95"/>
          <w:sz w:val="20"/>
        </w:rPr>
        <w:t>razón</w:t>
      </w:r>
      <w:r>
        <w:rPr>
          <w:rFonts w:ascii="Cambria" w:hAnsi="Cambria"/>
          <w:color w:val="231F20"/>
          <w:spacing w:val="-17"/>
          <w:w w:val="95"/>
          <w:sz w:val="20"/>
        </w:rPr>
        <w:t> </w:t>
      </w:r>
      <w:r>
        <w:rPr>
          <w:rFonts w:ascii="Cambria" w:hAnsi="Cambria"/>
          <w:color w:val="231F20"/>
          <w:w w:val="95"/>
          <w:sz w:val="20"/>
        </w:rPr>
        <w:t>de</w:t>
      </w:r>
      <w:r>
        <w:rPr>
          <w:rFonts w:ascii="Cambria" w:hAnsi="Cambria"/>
          <w:color w:val="231F20"/>
          <w:spacing w:val="-17"/>
          <w:w w:val="95"/>
          <w:sz w:val="20"/>
        </w:rPr>
        <w:t> </w:t>
      </w:r>
      <w:r>
        <w:rPr>
          <w:rFonts w:ascii="Cambria" w:hAnsi="Cambria"/>
          <w:color w:val="231F20"/>
          <w:w w:val="95"/>
          <w:sz w:val="20"/>
        </w:rPr>
        <w:t>su</w:t>
      </w:r>
      <w:r>
        <w:rPr>
          <w:rFonts w:ascii="Cambria" w:hAnsi="Cambria"/>
          <w:color w:val="231F20"/>
          <w:spacing w:val="-18"/>
          <w:w w:val="95"/>
          <w:sz w:val="20"/>
        </w:rPr>
        <w:t> </w:t>
      </w:r>
      <w:r>
        <w:rPr>
          <w:rFonts w:ascii="Cambria" w:hAnsi="Cambria"/>
          <w:color w:val="231F20"/>
          <w:w w:val="95"/>
          <w:sz w:val="20"/>
        </w:rPr>
        <w:t>capacidad</w:t>
      </w:r>
      <w:r>
        <w:rPr>
          <w:rFonts w:ascii="Cambria" w:hAnsi="Cambria"/>
          <w:color w:val="231F20"/>
          <w:spacing w:val="-18"/>
          <w:w w:val="95"/>
          <w:sz w:val="20"/>
        </w:rPr>
        <w:t> </w:t>
      </w:r>
      <w:r>
        <w:rPr>
          <w:rFonts w:ascii="Cambria" w:hAnsi="Cambria"/>
          <w:color w:val="231F20"/>
          <w:w w:val="95"/>
          <w:sz w:val="20"/>
        </w:rPr>
        <w:t>de</w:t>
      </w:r>
      <w:r>
        <w:rPr>
          <w:rFonts w:ascii="Cambria" w:hAnsi="Cambria"/>
          <w:color w:val="231F20"/>
          <w:spacing w:val="-17"/>
          <w:w w:val="95"/>
          <w:sz w:val="20"/>
        </w:rPr>
        <w:t> </w:t>
      </w:r>
      <w:r>
        <w:rPr>
          <w:rFonts w:ascii="Cambria" w:hAnsi="Cambria"/>
          <w:color w:val="231F20"/>
          <w:w w:val="95"/>
          <w:sz w:val="20"/>
        </w:rPr>
        <w:t>control</w:t>
      </w:r>
      <w:r>
        <w:rPr>
          <w:rFonts w:ascii="Cambria" w:hAnsi="Cambria"/>
          <w:color w:val="231F20"/>
          <w:spacing w:val="-18"/>
          <w:w w:val="95"/>
          <w:sz w:val="20"/>
        </w:rPr>
        <w:t> </w:t>
      </w:r>
      <w:r>
        <w:rPr>
          <w:rFonts w:ascii="Cambria" w:hAnsi="Cambria"/>
          <w:color w:val="231F20"/>
          <w:w w:val="95"/>
          <w:sz w:val="20"/>
        </w:rPr>
        <w:t>sobre</w:t>
      </w:r>
      <w:r>
        <w:rPr>
          <w:rFonts w:ascii="Cambria" w:hAnsi="Cambria"/>
          <w:color w:val="231F20"/>
          <w:spacing w:val="-17"/>
          <w:w w:val="95"/>
          <w:sz w:val="20"/>
        </w:rPr>
        <w:t> </w:t>
      </w:r>
      <w:r>
        <w:rPr>
          <w:rFonts w:ascii="Cambria" w:hAnsi="Cambria"/>
          <w:color w:val="231F20"/>
          <w:w w:val="95"/>
          <w:sz w:val="20"/>
        </w:rPr>
        <w:t>los</w:t>
      </w:r>
      <w:r>
        <w:rPr>
          <w:rFonts w:ascii="Cambria" w:hAnsi="Cambria"/>
          <w:color w:val="231F20"/>
          <w:spacing w:val="-17"/>
          <w:w w:val="95"/>
          <w:sz w:val="20"/>
        </w:rPr>
        <w:t> </w:t>
      </w:r>
      <w:r>
        <w:rPr>
          <w:rFonts w:ascii="Cambria" w:hAnsi="Cambria"/>
          <w:color w:val="231F20"/>
          <w:w w:val="95"/>
          <w:sz w:val="20"/>
        </w:rPr>
        <w:t>respectivos </w:t>
      </w:r>
      <w:r>
        <w:rPr>
          <w:rFonts w:ascii="Cambria" w:hAnsi="Cambria"/>
          <w:color w:val="231F20"/>
          <w:sz w:val="19"/>
        </w:rPr>
        <w:t>causantes, es </w:t>
      </w:r>
      <w:r>
        <w:rPr>
          <w:rFonts w:ascii="Cambria" w:hAnsi="Cambria"/>
          <w:color w:val="231F20"/>
          <w:spacing w:val="-4"/>
          <w:sz w:val="19"/>
        </w:rPr>
        <w:t>decir, </w:t>
      </w:r>
      <w:r>
        <w:rPr>
          <w:rFonts w:ascii="Cambria" w:hAnsi="Cambria"/>
          <w:color w:val="231F20"/>
          <w:sz w:val="19"/>
        </w:rPr>
        <w:t>llegar a la solución que la teoría y la práctica de otros países han </w:t>
      </w:r>
      <w:r>
        <w:rPr>
          <w:rFonts w:ascii="Cambria" w:hAnsi="Cambria"/>
          <w:color w:val="231F20"/>
          <w:sz w:val="20"/>
        </w:rPr>
        <w:t>demostrado</w:t>
      </w:r>
      <w:r>
        <w:rPr>
          <w:rFonts w:ascii="Cambria" w:hAnsi="Cambria"/>
          <w:color w:val="231F20"/>
          <w:spacing w:val="-18"/>
          <w:sz w:val="20"/>
        </w:rPr>
        <w:t> </w:t>
      </w:r>
      <w:r>
        <w:rPr>
          <w:rFonts w:ascii="Cambria" w:hAnsi="Cambria"/>
          <w:color w:val="231F20"/>
          <w:sz w:val="20"/>
        </w:rPr>
        <w:t>que</w:t>
      </w:r>
      <w:r>
        <w:rPr>
          <w:rFonts w:ascii="Cambria" w:hAnsi="Cambria"/>
          <w:color w:val="231F20"/>
          <w:spacing w:val="-18"/>
          <w:sz w:val="20"/>
        </w:rPr>
        <w:t> </w:t>
      </w:r>
      <w:r>
        <w:rPr>
          <w:rFonts w:ascii="Cambria" w:hAnsi="Cambria"/>
          <w:color w:val="231F20"/>
          <w:sz w:val="20"/>
        </w:rPr>
        <w:t>no</w:t>
      </w:r>
      <w:r>
        <w:rPr>
          <w:rFonts w:ascii="Cambria" w:hAnsi="Cambria"/>
          <w:color w:val="231F20"/>
          <w:spacing w:val="-18"/>
          <w:sz w:val="20"/>
        </w:rPr>
        <w:t> </w:t>
      </w:r>
      <w:r>
        <w:rPr>
          <w:rFonts w:ascii="Cambria" w:hAnsi="Cambria"/>
          <w:color w:val="231F20"/>
          <w:sz w:val="20"/>
        </w:rPr>
        <w:t>es</w:t>
      </w:r>
      <w:r>
        <w:rPr>
          <w:rFonts w:ascii="Cambria" w:hAnsi="Cambria"/>
          <w:color w:val="231F20"/>
          <w:spacing w:val="-18"/>
          <w:sz w:val="20"/>
        </w:rPr>
        <w:t> </w:t>
      </w:r>
      <w:r>
        <w:rPr>
          <w:rFonts w:ascii="Cambria" w:hAnsi="Cambria"/>
          <w:color w:val="231F20"/>
          <w:sz w:val="20"/>
        </w:rPr>
        <w:t>factible,</w:t>
      </w:r>
      <w:r>
        <w:rPr>
          <w:rFonts w:ascii="Cambria" w:hAnsi="Cambria"/>
          <w:color w:val="231F20"/>
          <w:spacing w:val="-18"/>
          <w:sz w:val="20"/>
        </w:rPr>
        <w:t> </w:t>
      </w:r>
      <w:r>
        <w:rPr>
          <w:rFonts w:ascii="Cambria" w:hAnsi="Cambria"/>
          <w:color w:val="231F20"/>
          <w:sz w:val="20"/>
        </w:rPr>
        <w:t>y</w:t>
      </w:r>
      <w:r>
        <w:rPr>
          <w:rFonts w:ascii="Cambria" w:hAnsi="Cambria"/>
          <w:color w:val="231F20"/>
          <w:spacing w:val="-18"/>
          <w:sz w:val="20"/>
        </w:rPr>
        <w:t> </w:t>
      </w:r>
      <w:r>
        <w:rPr>
          <w:rFonts w:ascii="Cambria" w:hAnsi="Cambria"/>
          <w:color w:val="231F20"/>
          <w:sz w:val="20"/>
        </w:rPr>
        <w:t>sólo</w:t>
      </w:r>
      <w:r>
        <w:rPr>
          <w:rFonts w:ascii="Cambria" w:hAnsi="Cambria"/>
          <w:color w:val="231F20"/>
          <w:spacing w:val="-18"/>
          <w:sz w:val="20"/>
        </w:rPr>
        <w:t> </w:t>
      </w:r>
      <w:r>
        <w:rPr>
          <w:rFonts w:ascii="Cambria" w:hAnsi="Cambria"/>
          <w:color w:val="231F20"/>
          <w:sz w:val="20"/>
        </w:rPr>
        <w:t>como</w:t>
      </w:r>
      <w:r>
        <w:rPr>
          <w:rFonts w:ascii="Cambria" w:hAnsi="Cambria"/>
          <w:color w:val="231F20"/>
          <w:spacing w:val="-18"/>
          <w:sz w:val="20"/>
        </w:rPr>
        <w:t> </w:t>
      </w:r>
      <w:r>
        <w:rPr>
          <w:rFonts w:ascii="Cambria" w:hAnsi="Cambria"/>
          <w:color w:val="231F20"/>
          <w:sz w:val="20"/>
        </w:rPr>
        <w:t>forma</w:t>
      </w:r>
      <w:r>
        <w:rPr>
          <w:rFonts w:ascii="Cambria" w:hAnsi="Cambria"/>
          <w:color w:val="231F20"/>
          <w:spacing w:val="-18"/>
          <w:sz w:val="20"/>
        </w:rPr>
        <w:t> </w:t>
      </w:r>
      <w:r>
        <w:rPr>
          <w:rFonts w:ascii="Cambria" w:hAnsi="Cambria"/>
          <w:color w:val="231F20"/>
          <w:sz w:val="20"/>
        </w:rPr>
        <w:t>transitoria</w:t>
      </w:r>
      <w:r>
        <w:rPr>
          <w:rFonts w:ascii="Cambria" w:hAnsi="Cambria"/>
          <w:color w:val="231F20"/>
          <w:spacing w:val="-18"/>
          <w:sz w:val="20"/>
        </w:rPr>
        <w:t> </w:t>
      </w:r>
      <w:r>
        <w:rPr>
          <w:rFonts w:ascii="Cambria" w:hAnsi="Cambria"/>
          <w:color w:val="231F20"/>
          <w:sz w:val="20"/>
        </w:rPr>
        <w:t>de</w:t>
      </w:r>
      <w:r>
        <w:rPr>
          <w:rFonts w:ascii="Cambria" w:hAnsi="Cambria"/>
          <w:color w:val="231F20"/>
          <w:spacing w:val="-18"/>
          <w:sz w:val="20"/>
        </w:rPr>
        <w:t> </w:t>
      </w:r>
      <w:r>
        <w:rPr>
          <w:rFonts w:ascii="Cambria" w:hAnsi="Cambria"/>
          <w:color w:val="231F20"/>
          <w:sz w:val="20"/>
        </w:rPr>
        <w:t>resolución</w:t>
      </w:r>
      <w:r>
        <w:rPr>
          <w:rFonts w:ascii="Cambria" w:hAnsi="Cambria"/>
          <w:color w:val="231F20"/>
          <w:spacing w:val="-18"/>
          <w:sz w:val="20"/>
        </w:rPr>
        <w:t> </w:t>
      </w:r>
      <w:r>
        <w:rPr>
          <w:rFonts w:ascii="Cambria" w:hAnsi="Cambria"/>
          <w:color w:val="231F20"/>
          <w:sz w:val="20"/>
        </w:rPr>
        <w:t>de</w:t>
      </w:r>
      <w:r>
        <w:rPr>
          <w:rFonts w:ascii="Cambria" w:hAnsi="Cambria"/>
          <w:color w:val="231F20"/>
          <w:spacing w:val="-18"/>
          <w:sz w:val="20"/>
        </w:rPr>
        <w:t> </w:t>
      </w:r>
      <w:r>
        <w:rPr>
          <w:rFonts w:ascii="Cambria" w:hAnsi="Cambria"/>
          <w:color w:val="231F20"/>
          <w:sz w:val="20"/>
        </w:rPr>
        <w:t>pro- </w:t>
      </w:r>
      <w:r>
        <w:rPr>
          <w:rFonts w:ascii="Cambria" w:hAnsi="Cambria"/>
          <w:color w:val="231F20"/>
          <w:w w:val="95"/>
          <w:sz w:val="20"/>
        </w:rPr>
        <w:t>blemas</w:t>
      </w:r>
      <w:r>
        <w:rPr>
          <w:rFonts w:ascii="Cambria" w:hAnsi="Cambria"/>
          <w:color w:val="231F20"/>
          <w:spacing w:val="-9"/>
          <w:w w:val="95"/>
          <w:sz w:val="20"/>
        </w:rPr>
        <w:t> </w:t>
      </w:r>
      <w:r>
        <w:rPr>
          <w:rFonts w:ascii="Cambria" w:hAnsi="Cambria"/>
          <w:color w:val="231F20"/>
          <w:w w:val="95"/>
          <w:sz w:val="20"/>
        </w:rPr>
        <w:t>concretos</w:t>
      </w:r>
      <w:r>
        <w:rPr>
          <w:rFonts w:ascii="Cambria" w:hAnsi="Cambria"/>
          <w:color w:val="231F20"/>
          <w:spacing w:val="-8"/>
          <w:w w:val="95"/>
          <w:sz w:val="20"/>
        </w:rPr>
        <w:t> </w:t>
      </w:r>
      <w:r>
        <w:rPr>
          <w:rFonts w:ascii="Cambria" w:hAnsi="Cambria"/>
          <w:color w:val="231F20"/>
          <w:w w:val="95"/>
          <w:sz w:val="20"/>
        </w:rPr>
        <w:t>se</w:t>
      </w:r>
      <w:r>
        <w:rPr>
          <w:rFonts w:ascii="Cambria" w:hAnsi="Cambria"/>
          <w:color w:val="231F20"/>
          <w:spacing w:val="-9"/>
          <w:w w:val="95"/>
          <w:sz w:val="20"/>
        </w:rPr>
        <w:t> </w:t>
      </w:r>
      <w:r>
        <w:rPr>
          <w:rFonts w:ascii="Cambria" w:hAnsi="Cambria"/>
          <w:color w:val="231F20"/>
          <w:w w:val="95"/>
          <w:sz w:val="20"/>
        </w:rPr>
        <w:t>acepta</w:t>
      </w:r>
      <w:r>
        <w:rPr>
          <w:rFonts w:ascii="Cambria" w:hAnsi="Cambria"/>
          <w:color w:val="231F20"/>
          <w:spacing w:val="-8"/>
          <w:w w:val="95"/>
          <w:sz w:val="20"/>
        </w:rPr>
        <w:t> </w:t>
      </w:r>
      <w:r>
        <w:rPr>
          <w:rFonts w:ascii="Cambria" w:hAnsi="Cambria"/>
          <w:color w:val="231F20"/>
          <w:w w:val="95"/>
          <w:sz w:val="20"/>
        </w:rPr>
        <w:t>la</w:t>
      </w:r>
      <w:r>
        <w:rPr>
          <w:rFonts w:ascii="Cambria" w:hAnsi="Cambria"/>
          <w:color w:val="231F20"/>
          <w:spacing w:val="-9"/>
          <w:w w:val="95"/>
          <w:sz w:val="20"/>
        </w:rPr>
        <w:t> </w:t>
      </w:r>
      <w:r>
        <w:rPr>
          <w:rFonts w:ascii="Cambria" w:hAnsi="Cambria"/>
          <w:color w:val="231F20"/>
          <w:w w:val="95"/>
          <w:sz w:val="20"/>
        </w:rPr>
        <w:t>idea</w:t>
      </w:r>
      <w:r>
        <w:rPr>
          <w:rFonts w:ascii="Cambria" w:hAnsi="Cambria"/>
          <w:color w:val="231F20"/>
          <w:spacing w:val="-8"/>
          <w:w w:val="95"/>
          <w:sz w:val="20"/>
        </w:rPr>
        <w:t> </w:t>
      </w:r>
      <w:r>
        <w:rPr>
          <w:rFonts w:ascii="Cambria" w:hAnsi="Cambria"/>
          <w:color w:val="231F20"/>
          <w:w w:val="95"/>
          <w:sz w:val="20"/>
        </w:rPr>
        <w:t>de</w:t>
      </w:r>
      <w:r>
        <w:rPr>
          <w:rFonts w:ascii="Cambria" w:hAnsi="Cambria"/>
          <w:color w:val="231F20"/>
          <w:spacing w:val="-9"/>
          <w:w w:val="95"/>
          <w:sz w:val="20"/>
        </w:rPr>
        <w:t> </w:t>
      </w:r>
      <w:r>
        <w:rPr>
          <w:rFonts w:ascii="Cambria" w:hAnsi="Cambria"/>
          <w:color w:val="231F20"/>
          <w:w w:val="95"/>
          <w:sz w:val="20"/>
        </w:rPr>
        <w:t>distribuir</w:t>
      </w:r>
      <w:r>
        <w:rPr>
          <w:rFonts w:ascii="Cambria" w:hAnsi="Cambria"/>
          <w:color w:val="231F20"/>
          <w:spacing w:val="-8"/>
          <w:w w:val="95"/>
          <w:sz w:val="20"/>
        </w:rPr>
        <w:t> </w:t>
      </w:r>
      <w:r>
        <w:rPr>
          <w:rFonts w:ascii="Cambria" w:hAnsi="Cambria"/>
          <w:color w:val="231F20"/>
          <w:w w:val="95"/>
          <w:sz w:val="20"/>
        </w:rPr>
        <w:t>el</w:t>
      </w:r>
      <w:r>
        <w:rPr>
          <w:rFonts w:ascii="Cambria" w:hAnsi="Cambria"/>
          <w:color w:val="231F20"/>
          <w:spacing w:val="-9"/>
          <w:w w:val="95"/>
          <w:sz w:val="20"/>
        </w:rPr>
        <w:t> </w:t>
      </w:r>
      <w:r>
        <w:rPr>
          <w:rFonts w:ascii="Cambria" w:hAnsi="Cambria"/>
          <w:color w:val="231F20"/>
          <w:w w:val="95"/>
          <w:sz w:val="20"/>
        </w:rPr>
        <w:t>rendimiento</w:t>
      </w:r>
      <w:r>
        <w:rPr>
          <w:rFonts w:ascii="Cambria" w:hAnsi="Cambria"/>
          <w:color w:val="231F20"/>
          <w:spacing w:val="-8"/>
          <w:w w:val="95"/>
          <w:sz w:val="20"/>
        </w:rPr>
        <w:t> </w:t>
      </w:r>
      <w:r>
        <w:rPr>
          <w:rFonts w:ascii="Cambria" w:hAnsi="Cambria"/>
          <w:color w:val="231F20"/>
          <w:w w:val="95"/>
          <w:sz w:val="20"/>
        </w:rPr>
        <w:t>de</w:t>
      </w:r>
      <w:r>
        <w:rPr>
          <w:rFonts w:ascii="Cambria" w:hAnsi="Cambria"/>
          <w:color w:val="231F20"/>
          <w:spacing w:val="-9"/>
          <w:w w:val="95"/>
          <w:sz w:val="20"/>
        </w:rPr>
        <w:t> </w:t>
      </w:r>
      <w:r>
        <w:rPr>
          <w:rFonts w:ascii="Cambria" w:hAnsi="Cambria"/>
          <w:color w:val="231F20"/>
          <w:w w:val="95"/>
          <w:sz w:val="20"/>
        </w:rPr>
        <w:t>algunos</w:t>
      </w:r>
      <w:r>
        <w:rPr>
          <w:rFonts w:ascii="Cambria" w:hAnsi="Cambria"/>
          <w:color w:val="231F20"/>
          <w:spacing w:val="-8"/>
          <w:w w:val="95"/>
          <w:sz w:val="20"/>
        </w:rPr>
        <w:t> </w:t>
      </w:r>
      <w:r>
        <w:rPr>
          <w:rFonts w:ascii="Cambria" w:hAnsi="Cambria"/>
          <w:color w:val="231F20"/>
          <w:w w:val="95"/>
          <w:sz w:val="20"/>
        </w:rPr>
        <w:t>impuestos entre</w:t>
      </w:r>
      <w:r>
        <w:rPr>
          <w:rFonts w:ascii="Cambria" w:hAnsi="Cambria"/>
          <w:color w:val="231F20"/>
          <w:spacing w:val="-19"/>
          <w:w w:val="95"/>
          <w:sz w:val="20"/>
        </w:rPr>
        <w:t> </w:t>
      </w:r>
      <w:r>
        <w:rPr>
          <w:rFonts w:ascii="Cambria" w:hAnsi="Cambria"/>
          <w:color w:val="231F20"/>
          <w:w w:val="95"/>
          <w:sz w:val="20"/>
        </w:rPr>
        <w:t>varias</w:t>
      </w:r>
      <w:r>
        <w:rPr>
          <w:rFonts w:ascii="Cambria" w:hAnsi="Cambria"/>
          <w:color w:val="231F20"/>
          <w:spacing w:val="-19"/>
          <w:w w:val="95"/>
          <w:sz w:val="20"/>
        </w:rPr>
        <w:t> </w:t>
      </w:r>
      <w:r>
        <w:rPr>
          <w:rFonts w:ascii="Cambria" w:hAnsi="Cambria"/>
          <w:color w:val="231F20"/>
          <w:w w:val="95"/>
          <w:sz w:val="20"/>
        </w:rPr>
        <w:t>autoridades.</w:t>
      </w:r>
      <w:r>
        <w:rPr>
          <w:rFonts w:ascii="Cambria" w:hAnsi="Cambria"/>
          <w:color w:val="231F20"/>
          <w:spacing w:val="-19"/>
          <w:w w:val="95"/>
          <w:sz w:val="20"/>
        </w:rPr>
        <w:t> </w:t>
      </w:r>
      <w:r>
        <w:rPr>
          <w:rFonts w:ascii="Cambria" w:hAnsi="Cambria"/>
          <w:color w:val="231F20"/>
          <w:w w:val="95"/>
          <w:sz w:val="20"/>
        </w:rPr>
        <w:t>Contrastando</w:t>
      </w:r>
      <w:r>
        <w:rPr>
          <w:rFonts w:ascii="Cambria" w:hAnsi="Cambria"/>
          <w:color w:val="231F20"/>
          <w:spacing w:val="-19"/>
          <w:w w:val="95"/>
          <w:sz w:val="20"/>
        </w:rPr>
        <w:t> </w:t>
      </w:r>
      <w:r>
        <w:rPr>
          <w:rFonts w:ascii="Cambria" w:hAnsi="Cambria"/>
          <w:color w:val="231F20"/>
          <w:w w:val="95"/>
          <w:sz w:val="20"/>
        </w:rPr>
        <w:t>con</w:t>
      </w:r>
      <w:r>
        <w:rPr>
          <w:rFonts w:ascii="Cambria" w:hAnsi="Cambria"/>
          <w:color w:val="231F20"/>
          <w:spacing w:val="-19"/>
          <w:w w:val="95"/>
          <w:sz w:val="20"/>
        </w:rPr>
        <w:t> </w:t>
      </w:r>
      <w:r>
        <w:rPr>
          <w:rFonts w:ascii="Cambria" w:hAnsi="Cambria"/>
          <w:color w:val="231F20"/>
          <w:w w:val="95"/>
          <w:sz w:val="20"/>
        </w:rPr>
        <w:t>esa</w:t>
      </w:r>
      <w:r>
        <w:rPr>
          <w:rFonts w:ascii="Cambria" w:hAnsi="Cambria"/>
          <w:color w:val="231F20"/>
          <w:spacing w:val="-19"/>
          <w:w w:val="95"/>
          <w:sz w:val="20"/>
        </w:rPr>
        <w:t> </w:t>
      </w:r>
      <w:r>
        <w:rPr>
          <w:rFonts w:ascii="Cambria" w:hAnsi="Cambria"/>
          <w:color w:val="231F20"/>
          <w:w w:val="95"/>
          <w:sz w:val="20"/>
        </w:rPr>
        <w:t>actitud,</w:t>
      </w:r>
      <w:r>
        <w:rPr>
          <w:rFonts w:ascii="Cambria" w:hAnsi="Cambria"/>
          <w:color w:val="231F20"/>
          <w:spacing w:val="-19"/>
          <w:w w:val="95"/>
          <w:sz w:val="20"/>
        </w:rPr>
        <w:t> </w:t>
      </w:r>
      <w:r>
        <w:rPr>
          <w:rFonts w:ascii="Cambria" w:hAnsi="Cambria"/>
          <w:color w:val="231F20"/>
          <w:w w:val="95"/>
          <w:sz w:val="20"/>
        </w:rPr>
        <w:t>la</w:t>
      </w:r>
      <w:r>
        <w:rPr>
          <w:rFonts w:ascii="Cambria" w:hAnsi="Cambria"/>
          <w:color w:val="231F20"/>
          <w:spacing w:val="-19"/>
          <w:w w:val="95"/>
          <w:sz w:val="20"/>
        </w:rPr>
        <w:t> </w:t>
      </w:r>
      <w:r>
        <w:rPr>
          <w:rFonts w:ascii="Cambria" w:hAnsi="Cambria"/>
          <w:color w:val="231F20"/>
          <w:w w:val="95"/>
          <w:sz w:val="20"/>
        </w:rPr>
        <w:t>actual</w:t>
      </w:r>
      <w:r>
        <w:rPr>
          <w:rFonts w:ascii="Cambria" w:hAnsi="Cambria"/>
          <w:color w:val="231F20"/>
          <w:spacing w:val="-19"/>
          <w:w w:val="95"/>
          <w:sz w:val="20"/>
        </w:rPr>
        <w:t> </w:t>
      </w:r>
      <w:r>
        <w:rPr>
          <w:rFonts w:ascii="Cambria" w:hAnsi="Cambria"/>
          <w:color w:val="231F20"/>
          <w:w w:val="95"/>
          <w:sz w:val="20"/>
        </w:rPr>
        <w:t>administración</w:t>
      </w:r>
      <w:r>
        <w:rPr>
          <w:rFonts w:ascii="Cambria" w:hAnsi="Cambria"/>
          <w:color w:val="231F20"/>
          <w:spacing w:val="-19"/>
          <w:w w:val="95"/>
          <w:sz w:val="20"/>
        </w:rPr>
        <w:t> </w:t>
      </w:r>
      <w:r>
        <w:rPr>
          <w:rFonts w:ascii="Cambria" w:hAnsi="Cambria"/>
          <w:color w:val="231F20"/>
          <w:w w:val="95"/>
          <w:sz w:val="20"/>
        </w:rPr>
        <w:t>consi- </w:t>
      </w:r>
      <w:r>
        <w:rPr>
          <w:rFonts w:ascii="Cambria" w:hAnsi="Cambria"/>
          <w:color w:val="231F20"/>
          <w:sz w:val="19"/>
        </w:rPr>
        <w:t>deró</w:t>
      </w:r>
      <w:r>
        <w:rPr>
          <w:rFonts w:ascii="Cambria" w:hAnsi="Cambria"/>
          <w:color w:val="231F20"/>
          <w:spacing w:val="-21"/>
          <w:sz w:val="19"/>
        </w:rPr>
        <w:t> </w:t>
      </w:r>
      <w:r>
        <w:rPr>
          <w:rFonts w:ascii="Cambria" w:hAnsi="Cambria"/>
          <w:color w:val="231F20"/>
          <w:sz w:val="19"/>
        </w:rPr>
        <w:t>desde</w:t>
      </w:r>
      <w:r>
        <w:rPr>
          <w:rFonts w:ascii="Cambria" w:hAnsi="Cambria"/>
          <w:color w:val="231F20"/>
          <w:spacing w:val="-21"/>
          <w:sz w:val="19"/>
        </w:rPr>
        <w:t> </w:t>
      </w:r>
      <w:r>
        <w:rPr>
          <w:rFonts w:ascii="Cambria" w:hAnsi="Cambria"/>
          <w:color w:val="231F20"/>
          <w:sz w:val="19"/>
        </w:rPr>
        <w:t>su</w:t>
      </w:r>
      <w:r>
        <w:rPr>
          <w:rFonts w:ascii="Cambria" w:hAnsi="Cambria"/>
          <w:color w:val="231F20"/>
          <w:spacing w:val="-21"/>
          <w:sz w:val="19"/>
        </w:rPr>
        <w:t> </w:t>
      </w:r>
      <w:r>
        <w:rPr>
          <w:rFonts w:ascii="Cambria" w:hAnsi="Cambria"/>
          <w:color w:val="231F20"/>
          <w:sz w:val="19"/>
        </w:rPr>
        <w:t>iniciación</w:t>
      </w:r>
      <w:r>
        <w:rPr>
          <w:rFonts w:ascii="Cambria" w:hAnsi="Cambria"/>
          <w:color w:val="231F20"/>
          <w:spacing w:val="-21"/>
          <w:sz w:val="19"/>
        </w:rPr>
        <w:t> </w:t>
      </w:r>
      <w:r>
        <w:rPr>
          <w:rFonts w:ascii="Cambria" w:hAnsi="Cambria"/>
          <w:color w:val="231F20"/>
          <w:sz w:val="19"/>
        </w:rPr>
        <w:t>que</w:t>
      </w:r>
      <w:r>
        <w:rPr>
          <w:rFonts w:ascii="Cambria" w:hAnsi="Cambria"/>
          <w:color w:val="231F20"/>
          <w:spacing w:val="-21"/>
          <w:sz w:val="19"/>
        </w:rPr>
        <w:t> </w:t>
      </w:r>
      <w:r>
        <w:rPr>
          <w:rFonts w:ascii="Cambria" w:hAnsi="Cambria"/>
          <w:color w:val="231F20"/>
          <w:sz w:val="19"/>
        </w:rPr>
        <w:t>el</w:t>
      </w:r>
      <w:r>
        <w:rPr>
          <w:rFonts w:ascii="Cambria" w:hAnsi="Cambria"/>
          <w:color w:val="231F20"/>
          <w:spacing w:val="-21"/>
          <w:sz w:val="19"/>
        </w:rPr>
        <w:t> </w:t>
      </w:r>
      <w:r>
        <w:rPr>
          <w:rFonts w:ascii="Cambria" w:hAnsi="Cambria"/>
          <w:color w:val="231F20"/>
          <w:sz w:val="19"/>
        </w:rPr>
        <w:t>problema</w:t>
      </w:r>
      <w:r>
        <w:rPr>
          <w:rFonts w:ascii="Cambria" w:hAnsi="Cambria"/>
          <w:color w:val="231F20"/>
          <w:spacing w:val="-21"/>
          <w:sz w:val="19"/>
        </w:rPr>
        <w:t> </w:t>
      </w:r>
      <w:r>
        <w:rPr>
          <w:rFonts w:ascii="Cambria" w:hAnsi="Cambria"/>
          <w:color w:val="231F20"/>
          <w:sz w:val="19"/>
        </w:rPr>
        <w:t>de</w:t>
      </w:r>
      <w:r>
        <w:rPr>
          <w:rFonts w:ascii="Cambria" w:hAnsi="Cambria"/>
          <w:color w:val="231F20"/>
          <w:spacing w:val="-21"/>
          <w:sz w:val="19"/>
        </w:rPr>
        <w:t> </w:t>
      </w:r>
      <w:r>
        <w:rPr>
          <w:rFonts w:ascii="Cambria" w:hAnsi="Cambria"/>
          <w:color w:val="231F20"/>
          <w:sz w:val="19"/>
        </w:rPr>
        <w:t>la</w:t>
      </w:r>
      <w:r>
        <w:rPr>
          <w:rFonts w:ascii="Cambria" w:hAnsi="Cambria"/>
          <w:color w:val="231F20"/>
          <w:spacing w:val="-21"/>
          <w:sz w:val="19"/>
        </w:rPr>
        <w:t> </w:t>
      </w:r>
      <w:r>
        <w:rPr>
          <w:rFonts w:ascii="Cambria" w:hAnsi="Cambria"/>
          <w:color w:val="231F20"/>
          <w:sz w:val="19"/>
        </w:rPr>
        <w:t>concurrencia</w:t>
      </w:r>
      <w:r>
        <w:rPr>
          <w:rFonts w:ascii="Cambria" w:hAnsi="Cambria"/>
          <w:color w:val="231F20"/>
          <w:spacing w:val="-21"/>
          <w:sz w:val="19"/>
        </w:rPr>
        <w:t> </w:t>
      </w:r>
      <w:r>
        <w:rPr>
          <w:rFonts w:ascii="Cambria" w:hAnsi="Cambria"/>
          <w:color w:val="231F20"/>
          <w:sz w:val="19"/>
        </w:rPr>
        <w:t>tributaria</w:t>
      </w:r>
      <w:r>
        <w:rPr>
          <w:rFonts w:ascii="Cambria" w:hAnsi="Cambria"/>
          <w:color w:val="231F20"/>
          <w:spacing w:val="-21"/>
          <w:sz w:val="19"/>
        </w:rPr>
        <w:t> </w:t>
      </w:r>
      <w:r>
        <w:rPr>
          <w:rFonts w:ascii="Cambria" w:hAnsi="Cambria"/>
          <w:color w:val="231F20"/>
          <w:sz w:val="19"/>
        </w:rPr>
        <w:t>debía</w:t>
      </w:r>
      <w:r>
        <w:rPr>
          <w:rFonts w:ascii="Cambria" w:hAnsi="Cambria"/>
          <w:color w:val="231F20"/>
          <w:spacing w:val="-21"/>
          <w:sz w:val="19"/>
        </w:rPr>
        <w:t> </w:t>
      </w:r>
      <w:r>
        <w:rPr>
          <w:rFonts w:ascii="Cambria" w:hAnsi="Cambria"/>
          <w:color w:val="231F20"/>
          <w:sz w:val="19"/>
        </w:rPr>
        <w:t>abordarse partiendo</w:t>
      </w:r>
      <w:r>
        <w:rPr>
          <w:rFonts w:ascii="Cambria" w:hAnsi="Cambria"/>
          <w:color w:val="231F20"/>
          <w:spacing w:val="-17"/>
          <w:sz w:val="19"/>
        </w:rPr>
        <w:t> </w:t>
      </w:r>
      <w:r>
        <w:rPr>
          <w:rFonts w:ascii="Cambria" w:hAnsi="Cambria"/>
          <w:color w:val="231F20"/>
          <w:sz w:val="19"/>
        </w:rPr>
        <w:t>de</w:t>
      </w:r>
      <w:r>
        <w:rPr>
          <w:rFonts w:ascii="Cambria" w:hAnsi="Cambria"/>
          <w:color w:val="231F20"/>
          <w:spacing w:val="-17"/>
          <w:sz w:val="19"/>
        </w:rPr>
        <w:t> </w:t>
      </w:r>
      <w:r>
        <w:rPr>
          <w:rFonts w:ascii="Cambria" w:hAnsi="Cambria"/>
          <w:color w:val="231F20"/>
          <w:sz w:val="19"/>
        </w:rPr>
        <w:t>la</w:t>
      </w:r>
      <w:r>
        <w:rPr>
          <w:rFonts w:ascii="Cambria" w:hAnsi="Cambria"/>
          <w:color w:val="231F20"/>
          <w:spacing w:val="-17"/>
          <w:sz w:val="19"/>
        </w:rPr>
        <w:t> </w:t>
      </w:r>
      <w:r>
        <w:rPr>
          <w:rFonts w:ascii="Cambria" w:hAnsi="Cambria"/>
          <w:color w:val="231F20"/>
          <w:sz w:val="19"/>
        </w:rPr>
        <w:t>consideración</w:t>
      </w:r>
      <w:r>
        <w:rPr>
          <w:rFonts w:ascii="Cambria" w:hAnsi="Cambria"/>
          <w:color w:val="231F20"/>
          <w:spacing w:val="-17"/>
          <w:sz w:val="19"/>
        </w:rPr>
        <w:t> </w:t>
      </w:r>
      <w:r>
        <w:rPr>
          <w:rFonts w:ascii="Cambria" w:hAnsi="Cambria"/>
          <w:color w:val="231F20"/>
          <w:sz w:val="19"/>
        </w:rPr>
        <w:t>inicial</w:t>
      </w:r>
      <w:r>
        <w:rPr>
          <w:rFonts w:ascii="Cambria" w:hAnsi="Cambria"/>
          <w:color w:val="231F20"/>
          <w:spacing w:val="-17"/>
          <w:sz w:val="19"/>
        </w:rPr>
        <w:t> </w:t>
      </w:r>
      <w:r>
        <w:rPr>
          <w:rFonts w:ascii="Cambria" w:hAnsi="Cambria"/>
          <w:color w:val="231F20"/>
          <w:sz w:val="19"/>
        </w:rPr>
        <w:t>de</w:t>
      </w:r>
      <w:r>
        <w:rPr>
          <w:rFonts w:ascii="Cambria" w:hAnsi="Cambria"/>
          <w:color w:val="231F20"/>
          <w:spacing w:val="-17"/>
          <w:sz w:val="19"/>
        </w:rPr>
        <w:t> </w:t>
      </w:r>
      <w:r>
        <w:rPr>
          <w:rFonts w:ascii="Cambria" w:hAnsi="Cambria"/>
          <w:color w:val="231F20"/>
          <w:sz w:val="19"/>
        </w:rPr>
        <w:t>que</w:t>
      </w:r>
      <w:r>
        <w:rPr>
          <w:rFonts w:ascii="Cambria" w:hAnsi="Cambria"/>
          <w:color w:val="231F20"/>
          <w:spacing w:val="-17"/>
          <w:sz w:val="19"/>
        </w:rPr>
        <w:t> </w:t>
      </w:r>
      <w:r>
        <w:rPr>
          <w:rFonts w:ascii="Cambria" w:hAnsi="Cambria"/>
          <w:color w:val="231F20"/>
          <w:sz w:val="19"/>
        </w:rPr>
        <w:t>las</w:t>
      </w:r>
      <w:r>
        <w:rPr>
          <w:rFonts w:ascii="Cambria" w:hAnsi="Cambria"/>
          <w:color w:val="231F20"/>
          <w:spacing w:val="-17"/>
          <w:sz w:val="19"/>
        </w:rPr>
        <w:t> </w:t>
      </w:r>
      <w:r>
        <w:rPr>
          <w:rFonts w:ascii="Cambria" w:hAnsi="Cambria"/>
          <w:color w:val="231F20"/>
          <w:sz w:val="19"/>
        </w:rPr>
        <w:t>diversas</w:t>
      </w:r>
      <w:r>
        <w:rPr>
          <w:rFonts w:ascii="Cambria" w:hAnsi="Cambria"/>
          <w:color w:val="231F20"/>
          <w:spacing w:val="-17"/>
          <w:sz w:val="19"/>
        </w:rPr>
        <w:t> </w:t>
      </w:r>
      <w:r>
        <w:rPr>
          <w:rFonts w:ascii="Cambria" w:hAnsi="Cambria"/>
          <w:color w:val="231F20"/>
          <w:sz w:val="19"/>
        </w:rPr>
        <w:t>entidades</w:t>
      </w:r>
      <w:r>
        <w:rPr>
          <w:rFonts w:ascii="Cambria" w:hAnsi="Cambria"/>
          <w:color w:val="231F20"/>
          <w:spacing w:val="-17"/>
          <w:sz w:val="19"/>
        </w:rPr>
        <w:t> </w:t>
      </w:r>
      <w:r>
        <w:rPr>
          <w:rFonts w:ascii="Cambria" w:hAnsi="Cambria"/>
          <w:color w:val="231F20"/>
          <w:sz w:val="19"/>
        </w:rPr>
        <w:t>políticoeconómicas que</w:t>
      </w:r>
      <w:r>
        <w:rPr>
          <w:rFonts w:ascii="Cambria" w:hAnsi="Cambria"/>
          <w:color w:val="231F20"/>
          <w:spacing w:val="-10"/>
          <w:sz w:val="19"/>
        </w:rPr>
        <w:t> </w:t>
      </w:r>
      <w:r>
        <w:rPr>
          <w:rFonts w:ascii="Cambria" w:hAnsi="Cambria"/>
          <w:color w:val="231F20"/>
          <w:sz w:val="19"/>
        </w:rPr>
        <w:t>coexisten</w:t>
      </w:r>
      <w:r>
        <w:rPr>
          <w:rFonts w:ascii="Cambria" w:hAnsi="Cambria"/>
          <w:color w:val="231F20"/>
          <w:spacing w:val="-10"/>
          <w:sz w:val="19"/>
        </w:rPr>
        <w:t> </w:t>
      </w:r>
      <w:r>
        <w:rPr>
          <w:rFonts w:ascii="Cambria" w:hAnsi="Cambria"/>
          <w:color w:val="231F20"/>
          <w:sz w:val="19"/>
        </w:rPr>
        <w:t>en</w:t>
      </w:r>
      <w:r>
        <w:rPr>
          <w:rFonts w:ascii="Cambria" w:hAnsi="Cambria"/>
          <w:color w:val="231F20"/>
          <w:spacing w:val="-10"/>
          <w:sz w:val="19"/>
        </w:rPr>
        <w:t> </w:t>
      </w:r>
      <w:r>
        <w:rPr>
          <w:rFonts w:ascii="Cambria" w:hAnsi="Cambria"/>
          <w:color w:val="231F20"/>
          <w:sz w:val="19"/>
        </w:rPr>
        <w:t>el</w:t>
      </w:r>
      <w:r>
        <w:rPr>
          <w:rFonts w:ascii="Cambria" w:hAnsi="Cambria"/>
          <w:color w:val="231F20"/>
          <w:spacing w:val="-10"/>
          <w:sz w:val="19"/>
        </w:rPr>
        <w:t> </w:t>
      </w:r>
      <w:r>
        <w:rPr>
          <w:rFonts w:ascii="Cambria" w:hAnsi="Cambria"/>
          <w:color w:val="231F20"/>
          <w:sz w:val="19"/>
        </w:rPr>
        <w:t>país</w:t>
      </w:r>
      <w:r>
        <w:rPr>
          <w:rFonts w:ascii="Cambria" w:hAnsi="Cambria"/>
          <w:color w:val="231F20"/>
          <w:spacing w:val="-10"/>
          <w:sz w:val="19"/>
        </w:rPr>
        <w:t> </w:t>
      </w:r>
      <w:r>
        <w:rPr>
          <w:rFonts w:ascii="Cambria" w:hAnsi="Cambria"/>
          <w:color w:val="231F20"/>
          <w:sz w:val="19"/>
        </w:rPr>
        <w:t>deben</w:t>
      </w:r>
      <w:r>
        <w:rPr>
          <w:rFonts w:ascii="Cambria" w:hAnsi="Cambria"/>
          <w:color w:val="231F20"/>
          <w:spacing w:val="-10"/>
          <w:sz w:val="19"/>
        </w:rPr>
        <w:t> </w:t>
      </w:r>
      <w:r>
        <w:rPr>
          <w:rFonts w:ascii="Cambria" w:hAnsi="Cambria"/>
          <w:color w:val="231F20"/>
          <w:sz w:val="19"/>
        </w:rPr>
        <w:t>tener</w:t>
      </w:r>
      <w:r>
        <w:rPr>
          <w:rFonts w:ascii="Cambria" w:hAnsi="Cambria"/>
          <w:color w:val="231F20"/>
          <w:spacing w:val="-10"/>
          <w:sz w:val="19"/>
        </w:rPr>
        <w:t> </w:t>
      </w:r>
      <w:r>
        <w:rPr>
          <w:rFonts w:ascii="Cambria" w:hAnsi="Cambria"/>
          <w:color w:val="231F20"/>
          <w:sz w:val="19"/>
        </w:rPr>
        <w:t>posibilidades</w:t>
      </w:r>
      <w:r>
        <w:rPr>
          <w:rFonts w:ascii="Cambria" w:hAnsi="Cambria"/>
          <w:color w:val="231F20"/>
          <w:spacing w:val="-10"/>
          <w:sz w:val="19"/>
        </w:rPr>
        <w:t> </w:t>
      </w:r>
      <w:r>
        <w:rPr>
          <w:rFonts w:ascii="Cambria" w:hAnsi="Cambria"/>
          <w:color w:val="231F20"/>
          <w:sz w:val="19"/>
        </w:rPr>
        <w:t>de</w:t>
      </w:r>
      <w:r>
        <w:rPr>
          <w:rFonts w:ascii="Cambria" w:hAnsi="Cambria"/>
          <w:color w:val="231F20"/>
          <w:spacing w:val="-10"/>
          <w:sz w:val="19"/>
        </w:rPr>
        <w:t> </w:t>
      </w:r>
      <w:r>
        <w:rPr>
          <w:rFonts w:ascii="Cambria" w:hAnsi="Cambria"/>
          <w:color w:val="231F20"/>
          <w:sz w:val="19"/>
        </w:rPr>
        <w:t>participar</w:t>
      </w:r>
      <w:r>
        <w:rPr>
          <w:rFonts w:ascii="Cambria" w:hAnsi="Cambria"/>
          <w:color w:val="231F20"/>
          <w:spacing w:val="-10"/>
          <w:sz w:val="19"/>
        </w:rPr>
        <w:t> </w:t>
      </w:r>
      <w:r>
        <w:rPr>
          <w:rFonts w:ascii="Cambria" w:hAnsi="Cambria"/>
          <w:color w:val="231F20"/>
          <w:sz w:val="19"/>
        </w:rPr>
        <w:t>en</w:t>
      </w:r>
      <w:r>
        <w:rPr>
          <w:rFonts w:ascii="Cambria" w:hAnsi="Cambria"/>
          <w:color w:val="231F20"/>
          <w:spacing w:val="-10"/>
          <w:sz w:val="19"/>
        </w:rPr>
        <w:t> </w:t>
      </w:r>
      <w:r>
        <w:rPr>
          <w:rFonts w:ascii="Cambria" w:hAnsi="Cambria"/>
          <w:color w:val="231F20"/>
          <w:sz w:val="19"/>
        </w:rPr>
        <w:t>el</w:t>
      </w:r>
      <w:r>
        <w:rPr>
          <w:rFonts w:ascii="Cambria" w:hAnsi="Cambria"/>
          <w:color w:val="231F20"/>
          <w:spacing w:val="-10"/>
          <w:sz w:val="19"/>
        </w:rPr>
        <w:t> </w:t>
      </w:r>
      <w:r>
        <w:rPr>
          <w:rFonts w:ascii="Cambria" w:hAnsi="Cambria"/>
          <w:color w:val="231F20"/>
          <w:sz w:val="19"/>
        </w:rPr>
        <w:t>rendimiento</w:t>
      </w:r>
      <w:r>
        <w:rPr>
          <w:rFonts w:ascii="Cambria" w:hAnsi="Cambria"/>
          <w:color w:val="231F20"/>
          <w:spacing w:val="-10"/>
          <w:sz w:val="19"/>
        </w:rPr>
        <w:t> </w:t>
      </w:r>
      <w:r>
        <w:rPr>
          <w:rFonts w:ascii="Cambria" w:hAnsi="Cambria"/>
          <w:color w:val="231F20"/>
          <w:sz w:val="19"/>
        </w:rPr>
        <w:t>del </w:t>
      </w:r>
      <w:r>
        <w:rPr>
          <w:rFonts w:ascii="Cambria" w:hAnsi="Cambria"/>
          <w:color w:val="231F20"/>
          <w:w w:val="95"/>
          <w:sz w:val="20"/>
        </w:rPr>
        <w:t>sistema</w:t>
      </w:r>
      <w:r>
        <w:rPr>
          <w:rFonts w:ascii="Cambria" w:hAnsi="Cambria"/>
          <w:color w:val="231F20"/>
          <w:spacing w:val="-6"/>
          <w:w w:val="95"/>
          <w:sz w:val="20"/>
        </w:rPr>
        <w:t> </w:t>
      </w:r>
      <w:r>
        <w:rPr>
          <w:rFonts w:ascii="Cambria" w:hAnsi="Cambria"/>
          <w:color w:val="231F20"/>
          <w:w w:val="95"/>
          <w:sz w:val="20"/>
        </w:rPr>
        <w:t>tributario</w:t>
      </w:r>
      <w:r>
        <w:rPr>
          <w:rFonts w:ascii="Cambria" w:hAnsi="Cambria"/>
          <w:color w:val="231F20"/>
          <w:spacing w:val="-6"/>
          <w:w w:val="95"/>
          <w:sz w:val="20"/>
        </w:rPr>
        <w:t> </w:t>
      </w:r>
      <w:r>
        <w:rPr>
          <w:rFonts w:ascii="Cambria" w:hAnsi="Cambria"/>
          <w:color w:val="231F20"/>
          <w:w w:val="95"/>
          <w:sz w:val="20"/>
        </w:rPr>
        <w:t>en</w:t>
      </w:r>
      <w:r>
        <w:rPr>
          <w:rFonts w:ascii="Cambria" w:hAnsi="Cambria"/>
          <w:color w:val="231F20"/>
          <w:spacing w:val="-6"/>
          <w:w w:val="95"/>
          <w:sz w:val="20"/>
        </w:rPr>
        <w:t> </w:t>
      </w:r>
      <w:r>
        <w:rPr>
          <w:rFonts w:ascii="Cambria" w:hAnsi="Cambria"/>
          <w:color w:val="231F20"/>
          <w:w w:val="95"/>
          <w:sz w:val="20"/>
        </w:rPr>
        <w:t>proporción</w:t>
      </w:r>
      <w:r>
        <w:rPr>
          <w:rFonts w:ascii="Cambria" w:hAnsi="Cambria"/>
          <w:color w:val="231F20"/>
          <w:spacing w:val="-6"/>
          <w:w w:val="95"/>
          <w:sz w:val="20"/>
        </w:rPr>
        <w:t> </w:t>
      </w:r>
      <w:r>
        <w:rPr>
          <w:rFonts w:ascii="Cambria" w:hAnsi="Cambria"/>
          <w:color w:val="231F20"/>
          <w:w w:val="95"/>
          <w:sz w:val="20"/>
        </w:rPr>
        <w:t>a</w:t>
      </w:r>
      <w:r>
        <w:rPr>
          <w:rFonts w:ascii="Cambria" w:hAnsi="Cambria"/>
          <w:color w:val="231F20"/>
          <w:spacing w:val="-6"/>
          <w:w w:val="95"/>
          <w:sz w:val="20"/>
        </w:rPr>
        <w:t> </w:t>
      </w:r>
      <w:r>
        <w:rPr>
          <w:rFonts w:ascii="Cambria" w:hAnsi="Cambria"/>
          <w:color w:val="231F20"/>
          <w:w w:val="95"/>
          <w:sz w:val="20"/>
        </w:rPr>
        <w:t>las</w:t>
      </w:r>
      <w:r>
        <w:rPr>
          <w:rFonts w:ascii="Cambria" w:hAnsi="Cambria"/>
          <w:color w:val="231F20"/>
          <w:spacing w:val="-6"/>
          <w:w w:val="95"/>
          <w:sz w:val="20"/>
        </w:rPr>
        <w:t> </w:t>
      </w:r>
      <w:r>
        <w:rPr>
          <w:rFonts w:ascii="Cambria" w:hAnsi="Cambria"/>
          <w:color w:val="231F20"/>
          <w:w w:val="95"/>
          <w:sz w:val="20"/>
        </w:rPr>
        <w:t>necesidades</w:t>
      </w:r>
      <w:r>
        <w:rPr>
          <w:rFonts w:ascii="Cambria" w:hAnsi="Cambria"/>
          <w:color w:val="231F20"/>
          <w:spacing w:val="-5"/>
          <w:w w:val="95"/>
          <w:sz w:val="20"/>
        </w:rPr>
        <w:t> </w:t>
      </w:r>
      <w:r>
        <w:rPr>
          <w:rFonts w:ascii="Cambria" w:hAnsi="Cambria"/>
          <w:color w:val="231F20"/>
          <w:w w:val="95"/>
          <w:sz w:val="20"/>
        </w:rPr>
        <w:t>de</w:t>
      </w:r>
      <w:r>
        <w:rPr>
          <w:rFonts w:ascii="Cambria" w:hAnsi="Cambria"/>
          <w:color w:val="231F20"/>
          <w:spacing w:val="-6"/>
          <w:w w:val="95"/>
          <w:sz w:val="20"/>
        </w:rPr>
        <w:t> </w:t>
      </w:r>
      <w:r>
        <w:rPr>
          <w:rFonts w:ascii="Cambria" w:hAnsi="Cambria"/>
          <w:color w:val="231F20"/>
          <w:w w:val="95"/>
          <w:sz w:val="20"/>
        </w:rPr>
        <w:t>los</w:t>
      </w:r>
      <w:r>
        <w:rPr>
          <w:rFonts w:ascii="Cambria" w:hAnsi="Cambria"/>
          <w:color w:val="231F20"/>
          <w:spacing w:val="-6"/>
          <w:w w:val="95"/>
          <w:sz w:val="20"/>
        </w:rPr>
        <w:t> </w:t>
      </w:r>
      <w:r>
        <w:rPr>
          <w:rFonts w:ascii="Cambria" w:hAnsi="Cambria"/>
          <w:color w:val="231F20"/>
          <w:w w:val="95"/>
          <w:sz w:val="20"/>
        </w:rPr>
        <w:t>servicios</w:t>
      </w:r>
      <w:r>
        <w:rPr>
          <w:rFonts w:ascii="Cambria" w:hAnsi="Cambria"/>
          <w:color w:val="231F20"/>
          <w:spacing w:val="-6"/>
          <w:w w:val="95"/>
          <w:sz w:val="20"/>
        </w:rPr>
        <w:t> </w:t>
      </w:r>
      <w:r>
        <w:rPr>
          <w:rFonts w:ascii="Cambria" w:hAnsi="Cambria"/>
          <w:color w:val="231F20"/>
          <w:w w:val="95"/>
          <w:sz w:val="20"/>
        </w:rPr>
        <w:t>públicos</w:t>
      </w:r>
      <w:r>
        <w:rPr>
          <w:rFonts w:ascii="Cambria" w:hAnsi="Cambria"/>
          <w:color w:val="231F20"/>
          <w:spacing w:val="-6"/>
          <w:w w:val="95"/>
          <w:sz w:val="20"/>
        </w:rPr>
        <w:t> </w:t>
      </w:r>
      <w:r>
        <w:rPr>
          <w:rFonts w:ascii="Cambria" w:hAnsi="Cambria"/>
          <w:color w:val="231F20"/>
          <w:w w:val="95"/>
          <w:sz w:val="20"/>
        </w:rPr>
        <w:t>que</w:t>
      </w:r>
      <w:r>
        <w:rPr>
          <w:rFonts w:ascii="Cambria" w:hAnsi="Cambria"/>
          <w:color w:val="231F20"/>
          <w:spacing w:val="-6"/>
          <w:w w:val="95"/>
          <w:sz w:val="20"/>
        </w:rPr>
        <w:t> </w:t>
      </w:r>
      <w:r>
        <w:rPr>
          <w:rFonts w:ascii="Cambria" w:hAnsi="Cambria"/>
          <w:color w:val="231F20"/>
          <w:w w:val="95"/>
          <w:sz w:val="20"/>
        </w:rPr>
        <w:t>cada una</w:t>
      </w:r>
      <w:r>
        <w:rPr>
          <w:rFonts w:ascii="Cambria" w:hAnsi="Cambria"/>
          <w:color w:val="231F20"/>
          <w:spacing w:val="-17"/>
          <w:w w:val="95"/>
          <w:sz w:val="20"/>
        </w:rPr>
        <w:t> </w:t>
      </w:r>
      <w:r>
        <w:rPr>
          <w:rFonts w:ascii="Cambria" w:hAnsi="Cambria"/>
          <w:color w:val="231F20"/>
          <w:w w:val="95"/>
          <w:sz w:val="20"/>
        </w:rPr>
        <w:t>tiene</w:t>
      </w:r>
      <w:r>
        <w:rPr>
          <w:rFonts w:ascii="Cambria" w:hAnsi="Cambria"/>
          <w:color w:val="231F20"/>
          <w:spacing w:val="-17"/>
          <w:w w:val="95"/>
          <w:sz w:val="20"/>
        </w:rPr>
        <w:t> </w:t>
      </w:r>
      <w:r>
        <w:rPr>
          <w:rFonts w:ascii="Cambria" w:hAnsi="Cambria"/>
          <w:color w:val="231F20"/>
          <w:w w:val="95"/>
          <w:sz w:val="20"/>
        </w:rPr>
        <w:t>encomendados;</w:t>
      </w:r>
      <w:r>
        <w:rPr>
          <w:rFonts w:ascii="Cambria" w:hAnsi="Cambria"/>
          <w:color w:val="231F20"/>
          <w:spacing w:val="-16"/>
          <w:w w:val="95"/>
          <w:sz w:val="20"/>
        </w:rPr>
        <w:t> </w:t>
      </w:r>
      <w:r>
        <w:rPr>
          <w:rFonts w:ascii="Cambria" w:hAnsi="Cambria"/>
          <w:color w:val="231F20"/>
          <w:w w:val="95"/>
          <w:sz w:val="20"/>
        </w:rPr>
        <w:t>es</w:t>
      </w:r>
      <w:r>
        <w:rPr>
          <w:rFonts w:ascii="Cambria" w:hAnsi="Cambria"/>
          <w:color w:val="231F20"/>
          <w:spacing w:val="-16"/>
          <w:w w:val="95"/>
          <w:sz w:val="20"/>
        </w:rPr>
        <w:t> </w:t>
      </w:r>
      <w:r>
        <w:rPr>
          <w:rFonts w:ascii="Cambria" w:hAnsi="Cambria"/>
          <w:color w:val="231F20"/>
          <w:spacing w:val="-4"/>
          <w:w w:val="95"/>
          <w:sz w:val="20"/>
        </w:rPr>
        <w:t>decir,</w:t>
      </w:r>
      <w:r>
        <w:rPr>
          <w:rFonts w:ascii="Cambria" w:hAnsi="Cambria"/>
          <w:color w:val="231F20"/>
          <w:spacing w:val="-16"/>
          <w:w w:val="95"/>
          <w:sz w:val="20"/>
        </w:rPr>
        <w:t> </w:t>
      </w:r>
      <w:r>
        <w:rPr>
          <w:rFonts w:ascii="Cambria" w:hAnsi="Cambria"/>
          <w:color w:val="231F20"/>
          <w:w w:val="95"/>
          <w:sz w:val="20"/>
        </w:rPr>
        <w:t>que</w:t>
      </w:r>
      <w:r>
        <w:rPr>
          <w:rFonts w:ascii="Cambria" w:hAnsi="Cambria"/>
          <w:color w:val="231F20"/>
          <w:spacing w:val="-16"/>
          <w:w w:val="95"/>
          <w:sz w:val="20"/>
        </w:rPr>
        <w:t> </w:t>
      </w:r>
      <w:r>
        <w:rPr>
          <w:rFonts w:ascii="Cambria" w:hAnsi="Cambria"/>
          <w:color w:val="231F20"/>
          <w:w w:val="95"/>
          <w:sz w:val="20"/>
        </w:rPr>
        <w:t>la</w:t>
      </w:r>
      <w:r>
        <w:rPr>
          <w:rFonts w:ascii="Cambria" w:hAnsi="Cambria"/>
          <w:color w:val="231F20"/>
          <w:spacing w:val="-17"/>
          <w:w w:val="95"/>
          <w:sz w:val="20"/>
        </w:rPr>
        <w:t> </w:t>
      </w:r>
      <w:r>
        <w:rPr>
          <w:rFonts w:ascii="Cambria" w:hAnsi="Cambria"/>
          <w:color w:val="231F20"/>
          <w:w w:val="95"/>
          <w:sz w:val="20"/>
        </w:rPr>
        <w:t>cuestión</w:t>
      </w:r>
      <w:r>
        <w:rPr>
          <w:rFonts w:ascii="Cambria" w:hAnsi="Cambria"/>
          <w:color w:val="231F20"/>
          <w:spacing w:val="-17"/>
          <w:w w:val="95"/>
          <w:sz w:val="20"/>
        </w:rPr>
        <w:t> </w:t>
      </w:r>
      <w:r>
        <w:rPr>
          <w:rFonts w:ascii="Cambria" w:hAnsi="Cambria"/>
          <w:color w:val="231F20"/>
          <w:w w:val="95"/>
          <w:sz w:val="20"/>
        </w:rPr>
        <w:t>fundamental</w:t>
      </w:r>
      <w:r>
        <w:rPr>
          <w:rFonts w:ascii="Cambria" w:hAnsi="Cambria"/>
          <w:color w:val="231F20"/>
          <w:spacing w:val="-17"/>
          <w:w w:val="95"/>
          <w:sz w:val="20"/>
        </w:rPr>
        <w:t> </w:t>
      </w:r>
      <w:r>
        <w:rPr>
          <w:rFonts w:ascii="Cambria" w:hAnsi="Cambria"/>
          <w:color w:val="231F20"/>
          <w:w w:val="95"/>
          <w:sz w:val="20"/>
        </w:rPr>
        <w:t>a</w:t>
      </w:r>
      <w:r>
        <w:rPr>
          <w:rFonts w:ascii="Cambria" w:hAnsi="Cambria"/>
          <w:color w:val="231F20"/>
          <w:spacing w:val="-17"/>
          <w:w w:val="95"/>
          <w:sz w:val="20"/>
        </w:rPr>
        <w:t> </w:t>
      </w:r>
      <w:r>
        <w:rPr>
          <w:rFonts w:ascii="Cambria" w:hAnsi="Cambria"/>
          <w:color w:val="231F20"/>
          <w:w w:val="95"/>
          <w:sz w:val="20"/>
        </w:rPr>
        <w:t>resolver</w:t>
      </w:r>
      <w:r>
        <w:rPr>
          <w:rFonts w:ascii="Cambria" w:hAnsi="Cambria"/>
          <w:color w:val="231F20"/>
          <w:spacing w:val="-16"/>
          <w:w w:val="95"/>
          <w:sz w:val="20"/>
        </w:rPr>
        <w:t> </w:t>
      </w:r>
      <w:r>
        <w:rPr>
          <w:rFonts w:ascii="Cambria" w:hAnsi="Cambria"/>
          <w:color w:val="231F20"/>
          <w:w w:val="95"/>
          <w:sz w:val="20"/>
        </w:rPr>
        <w:t>no</w:t>
      </w:r>
      <w:r>
        <w:rPr>
          <w:rFonts w:ascii="Cambria" w:hAnsi="Cambria"/>
          <w:color w:val="231F20"/>
          <w:spacing w:val="-16"/>
          <w:w w:val="95"/>
          <w:sz w:val="20"/>
        </w:rPr>
        <w:t> </w:t>
      </w:r>
      <w:r>
        <w:rPr>
          <w:rFonts w:ascii="Cambria" w:hAnsi="Cambria"/>
          <w:color w:val="231F20"/>
          <w:w w:val="95"/>
          <w:sz w:val="20"/>
        </w:rPr>
        <w:t>es</w:t>
      </w:r>
      <w:r>
        <w:rPr>
          <w:rFonts w:ascii="Cambria" w:hAnsi="Cambria"/>
          <w:color w:val="231F20"/>
          <w:spacing w:val="-16"/>
          <w:w w:val="95"/>
          <w:sz w:val="20"/>
        </w:rPr>
        <w:t> </w:t>
      </w:r>
      <w:r>
        <w:rPr>
          <w:rFonts w:ascii="Cambria" w:hAnsi="Cambria"/>
          <w:color w:val="231F20"/>
          <w:w w:val="95"/>
          <w:sz w:val="20"/>
        </w:rPr>
        <w:t>dividir </w:t>
      </w:r>
      <w:r>
        <w:rPr>
          <w:rFonts w:ascii="Cambria" w:hAnsi="Cambria"/>
          <w:color w:val="231F20"/>
          <w:sz w:val="19"/>
        </w:rPr>
        <w:t>conceptos,</w:t>
      </w:r>
      <w:r>
        <w:rPr>
          <w:rFonts w:ascii="Cambria" w:hAnsi="Cambria"/>
          <w:color w:val="231F20"/>
          <w:spacing w:val="-4"/>
          <w:sz w:val="19"/>
        </w:rPr>
        <w:t> </w:t>
      </w:r>
      <w:r>
        <w:rPr>
          <w:rFonts w:ascii="Cambria" w:hAnsi="Cambria"/>
          <w:color w:val="231F20"/>
          <w:sz w:val="19"/>
        </w:rPr>
        <w:t>sino</w:t>
      </w:r>
      <w:r>
        <w:rPr>
          <w:rFonts w:ascii="Cambria" w:hAnsi="Cambria"/>
          <w:color w:val="231F20"/>
          <w:spacing w:val="-4"/>
          <w:sz w:val="19"/>
        </w:rPr>
        <w:t> </w:t>
      </w:r>
      <w:r>
        <w:rPr>
          <w:rFonts w:ascii="Cambria" w:hAnsi="Cambria"/>
          <w:color w:val="231F20"/>
          <w:sz w:val="19"/>
        </w:rPr>
        <w:t>asegurar</w:t>
      </w:r>
      <w:r>
        <w:rPr>
          <w:rFonts w:ascii="Cambria" w:hAnsi="Cambria"/>
          <w:color w:val="231F20"/>
          <w:spacing w:val="-4"/>
          <w:sz w:val="19"/>
        </w:rPr>
        <w:t> </w:t>
      </w:r>
      <w:r>
        <w:rPr>
          <w:rFonts w:ascii="Cambria" w:hAnsi="Cambria"/>
          <w:color w:val="231F20"/>
          <w:sz w:val="19"/>
        </w:rPr>
        <w:t>la</w:t>
      </w:r>
      <w:r>
        <w:rPr>
          <w:rFonts w:ascii="Cambria" w:hAnsi="Cambria"/>
          <w:color w:val="231F20"/>
          <w:spacing w:val="-4"/>
          <w:sz w:val="19"/>
        </w:rPr>
        <w:t> </w:t>
      </w:r>
      <w:r>
        <w:rPr>
          <w:rFonts w:ascii="Cambria" w:hAnsi="Cambria"/>
          <w:color w:val="231F20"/>
          <w:sz w:val="19"/>
        </w:rPr>
        <w:t>suficiencia</w:t>
      </w:r>
      <w:r>
        <w:rPr>
          <w:rFonts w:ascii="Cambria" w:hAnsi="Cambria"/>
          <w:color w:val="231F20"/>
          <w:spacing w:val="-4"/>
          <w:sz w:val="19"/>
        </w:rPr>
        <w:t> </w:t>
      </w:r>
      <w:r>
        <w:rPr>
          <w:rFonts w:ascii="Cambria" w:hAnsi="Cambria"/>
          <w:color w:val="231F20"/>
          <w:sz w:val="19"/>
        </w:rPr>
        <w:t>conjunta</w:t>
      </w:r>
      <w:r>
        <w:rPr>
          <w:rFonts w:ascii="Cambria" w:hAnsi="Cambria"/>
          <w:color w:val="231F20"/>
          <w:spacing w:val="-4"/>
          <w:sz w:val="19"/>
        </w:rPr>
        <w:t> </w:t>
      </w:r>
      <w:r>
        <w:rPr>
          <w:rFonts w:ascii="Cambria" w:hAnsi="Cambria"/>
          <w:color w:val="231F20"/>
          <w:sz w:val="19"/>
        </w:rPr>
        <w:t>del</w:t>
      </w:r>
      <w:r>
        <w:rPr>
          <w:rFonts w:ascii="Cambria" w:hAnsi="Cambria"/>
          <w:color w:val="231F20"/>
          <w:spacing w:val="-4"/>
          <w:sz w:val="19"/>
        </w:rPr>
        <w:t> </w:t>
      </w:r>
      <w:r>
        <w:rPr>
          <w:rFonts w:ascii="Cambria" w:hAnsi="Cambria"/>
          <w:color w:val="231F20"/>
          <w:sz w:val="19"/>
        </w:rPr>
        <w:t>sistema</w:t>
      </w:r>
      <w:r>
        <w:rPr>
          <w:rFonts w:ascii="Cambria" w:hAnsi="Cambria"/>
          <w:color w:val="231F20"/>
          <w:spacing w:val="-4"/>
          <w:sz w:val="19"/>
        </w:rPr>
        <w:t> </w:t>
      </w:r>
      <w:r>
        <w:rPr>
          <w:rFonts w:ascii="Cambria" w:hAnsi="Cambria"/>
          <w:color w:val="231F20"/>
          <w:sz w:val="19"/>
        </w:rPr>
        <w:t>tributario</w:t>
      </w:r>
      <w:r>
        <w:rPr>
          <w:rFonts w:ascii="Cambria" w:hAnsi="Cambria"/>
          <w:color w:val="231F20"/>
          <w:spacing w:val="-4"/>
          <w:sz w:val="19"/>
        </w:rPr>
        <w:t> </w:t>
      </w:r>
      <w:r>
        <w:rPr>
          <w:rFonts w:ascii="Cambria" w:hAnsi="Cambria"/>
          <w:color w:val="231F20"/>
          <w:sz w:val="19"/>
        </w:rPr>
        <w:t>(Beteta,</w:t>
      </w:r>
      <w:r>
        <w:rPr>
          <w:rFonts w:ascii="Cambria" w:hAnsi="Cambria"/>
          <w:color w:val="231F20"/>
          <w:spacing w:val="-4"/>
          <w:sz w:val="19"/>
        </w:rPr>
        <w:t> </w:t>
      </w:r>
      <w:r>
        <w:rPr>
          <w:rFonts w:ascii="Cambria" w:hAnsi="Cambria"/>
          <w:color w:val="231F20"/>
          <w:sz w:val="19"/>
        </w:rPr>
        <w:t>1951: 143-144).</w:t>
      </w:r>
    </w:p>
    <w:p>
      <w:pPr>
        <w:pStyle w:val="BodyText"/>
        <w:spacing w:before="1"/>
        <w:rPr>
          <w:rFonts w:ascii="Cambria"/>
          <w:sz w:val="20"/>
        </w:rPr>
      </w:pPr>
    </w:p>
    <w:p>
      <w:pPr>
        <w:pStyle w:val="BodyText"/>
        <w:spacing w:line="242" w:lineRule="auto"/>
        <w:ind w:left="113" w:right="111"/>
        <w:jc w:val="both"/>
        <w:rPr>
          <w:rFonts w:ascii="Cambria" w:hAnsi="Cambria"/>
        </w:rPr>
      </w:pPr>
      <w:r>
        <w:rPr>
          <w:rFonts w:ascii="Cambria" w:hAnsi="Cambria"/>
          <w:color w:val="231F20"/>
        </w:rPr>
        <w:t>Con</w:t>
      </w:r>
      <w:r>
        <w:rPr>
          <w:rFonts w:ascii="Cambria" w:hAnsi="Cambria"/>
          <w:color w:val="231F20"/>
          <w:spacing w:val="-25"/>
        </w:rPr>
        <w:t> </w:t>
      </w:r>
      <w:r>
        <w:rPr>
          <w:rFonts w:ascii="Cambria" w:hAnsi="Cambria"/>
          <w:color w:val="231F20"/>
        </w:rPr>
        <w:t>base</w:t>
      </w:r>
      <w:r>
        <w:rPr>
          <w:rFonts w:ascii="Cambria" w:hAnsi="Cambria"/>
          <w:color w:val="231F20"/>
          <w:spacing w:val="-25"/>
        </w:rPr>
        <w:t> </w:t>
      </w:r>
      <w:r>
        <w:rPr>
          <w:rFonts w:ascii="Cambria" w:hAnsi="Cambria"/>
          <w:color w:val="231F20"/>
        </w:rPr>
        <w:t>en</w:t>
      </w:r>
      <w:r>
        <w:rPr>
          <w:rFonts w:ascii="Cambria" w:hAnsi="Cambria"/>
          <w:color w:val="231F20"/>
          <w:spacing w:val="-25"/>
        </w:rPr>
        <w:t> </w:t>
      </w:r>
      <w:r>
        <w:rPr>
          <w:rFonts w:ascii="Cambria" w:hAnsi="Cambria"/>
          <w:color w:val="231F20"/>
        </w:rPr>
        <w:t>este</w:t>
      </w:r>
      <w:r>
        <w:rPr>
          <w:rFonts w:ascii="Cambria" w:hAnsi="Cambria"/>
          <w:color w:val="231F20"/>
          <w:spacing w:val="-25"/>
        </w:rPr>
        <w:t> </w:t>
      </w:r>
      <w:r>
        <w:rPr>
          <w:rFonts w:ascii="Cambria" w:hAnsi="Cambria"/>
          <w:color w:val="231F20"/>
        </w:rPr>
        <w:t>nuevo</w:t>
      </w:r>
      <w:r>
        <w:rPr>
          <w:rFonts w:ascii="Cambria" w:hAnsi="Cambria"/>
          <w:color w:val="231F20"/>
          <w:spacing w:val="-25"/>
        </w:rPr>
        <w:t> </w:t>
      </w:r>
      <w:r>
        <w:rPr>
          <w:rFonts w:ascii="Cambria" w:hAnsi="Cambria"/>
          <w:color w:val="231F20"/>
        </w:rPr>
        <w:t>enfoque,</w:t>
      </w:r>
      <w:r>
        <w:rPr>
          <w:rFonts w:ascii="Cambria" w:hAnsi="Cambria"/>
          <w:color w:val="231F20"/>
          <w:spacing w:val="-25"/>
        </w:rPr>
        <w:t> </w:t>
      </w:r>
      <w:r>
        <w:rPr>
          <w:rFonts w:ascii="Cambria" w:hAnsi="Cambria"/>
          <w:color w:val="231F20"/>
        </w:rPr>
        <w:t>las</w:t>
      </w:r>
      <w:r>
        <w:rPr>
          <w:rFonts w:ascii="Cambria" w:hAnsi="Cambria"/>
          <w:color w:val="231F20"/>
          <w:spacing w:val="-25"/>
        </w:rPr>
        <w:t> </w:t>
      </w:r>
      <w:r>
        <w:rPr>
          <w:rFonts w:ascii="Cambria" w:hAnsi="Cambria"/>
          <w:color w:val="231F20"/>
        </w:rPr>
        <w:t>conclusiones</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spacing w:val="-5"/>
        </w:rPr>
        <w:t>Tercera</w:t>
      </w:r>
      <w:r>
        <w:rPr>
          <w:rFonts w:ascii="Cambria" w:hAnsi="Cambria"/>
          <w:color w:val="231F20"/>
          <w:spacing w:val="-25"/>
        </w:rPr>
        <w:t> </w:t>
      </w:r>
      <w:r>
        <w:rPr>
          <w:rFonts w:ascii="Cambria" w:hAnsi="Cambria"/>
          <w:color w:val="231F20"/>
        </w:rPr>
        <w:t>Convención</w:t>
      </w:r>
      <w:r>
        <w:rPr>
          <w:rFonts w:ascii="Cambria" w:hAnsi="Cambria"/>
          <w:color w:val="231F20"/>
          <w:spacing w:val="-25"/>
        </w:rPr>
        <w:t> </w:t>
      </w:r>
      <w:r>
        <w:rPr>
          <w:rFonts w:ascii="Cambria" w:hAnsi="Cambria"/>
          <w:color w:val="231F20"/>
        </w:rPr>
        <w:t>Na- </w:t>
      </w:r>
      <w:r>
        <w:rPr>
          <w:rFonts w:ascii="Cambria" w:hAnsi="Cambria"/>
          <w:color w:val="231F20"/>
          <w:w w:val="95"/>
        </w:rPr>
        <w:t>cional </w:t>
      </w:r>
      <w:r>
        <w:rPr>
          <w:rFonts w:ascii="Cambria" w:hAnsi="Cambria"/>
          <w:color w:val="231F20"/>
          <w:spacing w:val="-4"/>
          <w:w w:val="95"/>
        </w:rPr>
        <w:t>Fiscal </w:t>
      </w:r>
      <w:r>
        <w:rPr>
          <w:rFonts w:ascii="Cambria" w:hAnsi="Cambria"/>
          <w:color w:val="231F20"/>
          <w:w w:val="95"/>
        </w:rPr>
        <w:t>fueron, entre</w:t>
      </w:r>
      <w:r>
        <w:rPr>
          <w:rFonts w:ascii="Cambria" w:hAnsi="Cambria"/>
          <w:color w:val="231F20"/>
          <w:spacing w:val="-21"/>
          <w:w w:val="95"/>
        </w:rPr>
        <w:t> </w:t>
      </w:r>
      <w:r>
        <w:rPr>
          <w:rFonts w:ascii="Cambria" w:hAnsi="Cambria"/>
          <w:color w:val="231F20"/>
          <w:w w:val="95"/>
        </w:rPr>
        <w:t>otras:</w:t>
      </w:r>
    </w:p>
    <w:p>
      <w:pPr>
        <w:pStyle w:val="BodyText"/>
        <w:spacing w:before="6"/>
        <w:rPr>
          <w:rFonts w:ascii="Cambria"/>
          <w:sz w:val="24"/>
        </w:rPr>
      </w:pPr>
    </w:p>
    <w:p>
      <w:pPr>
        <w:pStyle w:val="ListParagraph"/>
        <w:numPr>
          <w:ilvl w:val="0"/>
          <w:numId w:val="13"/>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abolir los impuestos locales y municipales sobre las remuneraciones del tra- bajo</w:t>
      </w:r>
      <w:r>
        <w:rPr>
          <w:rFonts w:ascii="Cambria" w:hAnsi="Cambria"/>
          <w:color w:val="231F20"/>
          <w:spacing w:val="-8"/>
          <w:w w:val="95"/>
          <w:sz w:val="22"/>
        </w:rPr>
        <w:t> </w:t>
      </w:r>
      <w:r>
        <w:rPr>
          <w:rFonts w:ascii="Cambria" w:hAnsi="Cambria"/>
          <w:color w:val="231F20"/>
          <w:w w:val="95"/>
          <w:sz w:val="22"/>
        </w:rPr>
        <w:t>y</w:t>
      </w:r>
      <w:r>
        <w:rPr>
          <w:rFonts w:ascii="Cambria" w:hAnsi="Cambria"/>
          <w:color w:val="231F20"/>
          <w:spacing w:val="-8"/>
          <w:w w:val="95"/>
          <w:sz w:val="22"/>
        </w:rPr>
        <w:t> </w:t>
      </w:r>
      <w:r>
        <w:rPr>
          <w:rFonts w:ascii="Cambria" w:hAnsi="Cambria"/>
          <w:color w:val="231F20"/>
          <w:w w:val="95"/>
          <w:sz w:val="22"/>
        </w:rPr>
        <w:t>sobre</w:t>
      </w:r>
      <w:r>
        <w:rPr>
          <w:rFonts w:ascii="Cambria" w:hAnsi="Cambria"/>
          <w:color w:val="231F20"/>
          <w:spacing w:val="-8"/>
          <w:w w:val="95"/>
          <w:sz w:val="22"/>
        </w:rPr>
        <w:t> </w:t>
      </w:r>
      <w:r>
        <w:rPr>
          <w:rFonts w:ascii="Cambria" w:hAnsi="Cambria"/>
          <w:color w:val="231F20"/>
          <w:w w:val="95"/>
          <w:sz w:val="22"/>
        </w:rPr>
        <w:t>el</w:t>
      </w:r>
      <w:r>
        <w:rPr>
          <w:rFonts w:ascii="Cambria" w:hAnsi="Cambria"/>
          <w:color w:val="231F20"/>
          <w:spacing w:val="-8"/>
          <w:w w:val="95"/>
          <w:sz w:val="22"/>
        </w:rPr>
        <w:t> </w:t>
      </w:r>
      <w:r>
        <w:rPr>
          <w:rFonts w:ascii="Cambria" w:hAnsi="Cambria"/>
          <w:color w:val="231F20"/>
          <w:w w:val="95"/>
          <w:sz w:val="22"/>
        </w:rPr>
        <w:t>producto</w:t>
      </w:r>
      <w:r>
        <w:rPr>
          <w:rFonts w:ascii="Cambria" w:hAnsi="Cambria"/>
          <w:color w:val="231F20"/>
          <w:spacing w:val="-9"/>
          <w:w w:val="95"/>
          <w:sz w:val="22"/>
        </w:rPr>
        <w:t> </w:t>
      </w:r>
      <w:r>
        <w:rPr>
          <w:rFonts w:ascii="Cambria" w:hAnsi="Cambria"/>
          <w:color w:val="231F20"/>
          <w:w w:val="95"/>
          <w:sz w:val="22"/>
        </w:rPr>
        <w:t>de</w:t>
      </w:r>
      <w:r>
        <w:rPr>
          <w:rFonts w:ascii="Cambria" w:hAnsi="Cambria"/>
          <w:color w:val="231F20"/>
          <w:spacing w:val="-8"/>
          <w:w w:val="95"/>
          <w:sz w:val="22"/>
        </w:rPr>
        <w:t> </w:t>
      </w:r>
      <w:r>
        <w:rPr>
          <w:rFonts w:ascii="Cambria" w:hAnsi="Cambria"/>
          <w:color w:val="231F20"/>
          <w:w w:val="95"/>
          <w:sz w:val="22"/>
        </w:rPr>
        <w:t>las</w:t>
      </w:r>
      <w:r>
        <w:rPr>
          <w:rFonts w:ascii="Cambria" w:hAnsi="Cambria"/>
          <w:color w:val="231F20"/>
          <w:spacing w:val="-8"/>
          <w:w w:val="95"/>
          <w:sz w:val="22"/>
        </w:rPr>
        <w:t> </w:t>
      </w:r>
      <w:r>
        <w:rPr>
          <w:rFonts w:ascii="Cambria" w:hAnsi="Cambria"/>
          <w:color w:val="231F20"/>
          <w:w w:val="95"/>
          <w:sz w:val="22"/>
        </w:rPr>
        <w:t>inversiones</w:t>
      </w:r>
      <w:r>
        <w:rPr>
          <w:rFonts w:ascii="Cambria" w:hAnsi="Cambria"/>
          <w:color w:val="231F20"/>
          <w:spacing w:val="-8"/>
          <w:w w:val="95"/>
          <w:sz w:val="22"/>
        </w:rPr>
        <w:t> </w:t>
      </w:r>
      <w:r>
        <w:rPr>
          <w:rFonts w:ascii="Cambria" w:hAnsi="Cambria"/>
          <w:color w:val="231F20"/>
          <w:w w:val="95"/>
          <w:sz w:val="22"/>
        </w:rPr>
        <w:t>de</w:t>
      </w:r>
      <w:r>
        <w:rPr>
          <w:rFonts w:ascii="Cambria" w:hAnsi="Cambria"/>
          <w:color w:val="231F20"/>
          <w:spacing w:val="-8"/>
          <w:w w:val="95"/>
          <w:sz w:val="22"/>
        </w:rPr>
        <w:t> </w:t>
      </w:r>
      <w:r>
        <w:rPr>
          <w:rFonts w:ascii="Cambria" w:hAnsi="Cambria"/>
          <w:color w:val="231F20"/>
          <w:w w:val="95"/>
          <w:sz w:val="22"/>
        </w:rPr>
        <w:t>capital,</w:t>
      </w:r>
      <w:r>
        <w:rPr>
          <w:rFonts w:ascii="Cambria" w:hAnsi="Cambria"/>
          <w:color w:val="231F20"/>
          <w:spacing w:val="-8"/>
          <w:w w:val="95"/>
          <w:sz w:val="22"/>
        </w:rPr>
        <w:t> </w:t>
      </w:r>
      <w:r>
        <w:rPr>
          <w:rFonts w:ascii="Cambria" w:hAnsi="Cambria"/>
          <w:color w:val="231F20"/>
          <w:w w:val="95"/>
          <w:sz w:val="22"/>
        </w:rPr>
        <w:t>para</w:t>
      </w:r>
      <w:r>
        <w:rPr>
          <w:rFonts w:ascii="Cambria" w:hAnsi="Cambria"/>
          <w:color w:val="231F20"/>
          <w:spacing w:val="-8"/>
          <w:w w:val="95"/>
          <w:sz w:val="22"/>
        </w:rPr>
        <w:t> </w:t>
      </w:r>
      <w:r>
        <w:rPr>
          <w:rFonts w:ascii="Cambria" w:hAnsi="Cambria"/>
          <w:color w:val="231F20"/>
          <w:w w:val="95"/>
          <w:sz w:val="22"/>
        </w:rPr>
        <w:t>que</w:t>
      </w:r>
      <w:r>
        <w:rPr>
          <w:rFonts w:ascii="Cambria" w:hAnsi="Cambria"/>
          <w:color w:val="231F20"/>
          <w:spacing w:val="-8"/>
          <w:w w:val="95"/>
          <w:sz w:val="22"/>
        </w:rPr>
        <w:t> </w:t>
      </w:r>
      <w:r>
        <w:rPr>
          <w:rFonts w:ascii="Cambria" w:hAnsi="Cambria"/>
          <w:color w:val="231F20"/>
          <w:w w:val="95"/>
          <w:sz w:val="22"/>
        </w:rPr>
        <w:t>sean</w:t>
      </w:r>
      <w:r>
        <w:rPr>
          <w:rFonts w:ascii="Cambria" w:hAnsi="Cambria"/>
          <w:color w:val="231F20"/>
          <w:spacing w:val="-8"/>
          <w:w w:val="95"/>
          <w:sz w:val="22"/>
        </w:rPr>
        <w:t> </w:t>
      </w:r>
      <w:r>
        <w:rPr>
          <w:rFonts w:ascii="Cambria" w:hAnsi="Cambria"/>
          <w:color w:val="231F20"/>
          <w:w w:val="95"/>
          <w:sz w:val="22"/>
        </w:rPr>
        <w:t>gravadas </w:t>
      </w:r>
      <w:r>
        <w:rPr>
          <w:rFonts w:ascii="Cambria" w:hAnsi="Cambria"/>
          <w:color w:val="231F20"/>
          <w:sz w:val="22"/>
        </w:rPr>
        <w:t>por</w:t>
      </w:r>
      <w:r>
        <w:rPr>
          <w:rFonts w:ascii="Cambria" w:hAnsi="Cambria"/>
          <w:color w:val="231F20"/>
          <w:spacing w:val="-24"/>
          <w:sz w:val="22"/>
        </w:rPr>
        <w:t> </w:t>
      </w:r>
      <w:r>
        <w:rPr>
          <w:rFonts w:ascii="Cambria" w:hAnsi="Cambria"/>
          <w:color w:val="231F20"/>
          <w:sz w:val="22"/>
        </w:rPr>
        <w:t>una</w:t>
      </w:r>
      <w:r>
        <w:rPr>
          <w:rFonts w:ascii="Cambria" w:hAnsi="Cambria"/>
          <w:color w:val="231F20"/>
          <w:spacing w:val="-24"/>
          <w:sz w:val="22"/>
        </w:rPr>
        <w:t> </w:t>
      </w:r>
      <w:r>
        <w:rPr>
          <w:rFonts w:ascii="Cambria" w:hAnsi="Cambria"/>
          <w:color w:val="231F20"/>
          <w:sz w:val="22"/>
        </w:rPr>
        <w:t>sola</w:t>
      </w:r>
      <w:r>
        <w:rPr>
          <w:rFonts w:ascii="Cambria" w:hAnsi="Cambria"/>
          <w:color w:val="231F20"/>
          <w:spacing w:val="-24"/>
          <w:sz w:val="22"/>
        </w:rPr>
        <w:t> </w:t>
      </w:r>
      <w:r>
        <w:rPr>
          <w:rFonts w:ascii="Cambria" w:hAnsi="Cambria"/>
          <w:color w:val="231F20"/>
          <w:sz w:val="22"/>
        </w:rPr>
        <w:t>vez</w:t>
      </w:r>
      <w:r>
        <w:rPr>
          <w:rFonts w:ascii="Cambria" w:hAnsi="Cambria"/>
          <w:color w:val="231F20"/>
          <w:spacing w:val="-24"/>
          <w:sz w:val="22"/>
        </w:rPr>
        <w:t> </w:t>
      </w:r>
      <w:r>
        <w:rPr>
          <w:rFonts w:ascii="Cambria" w:hAnsi="Cambria"/>
          <w:color w:val="231F20"/>
          <w:sz w:val="22"/>
        </w:rPr>
        <w:t>por</w:t>
      </w:r>
      <w:r>
        <w:rPr>
          <w:rFonts w:ascii="Cambria" w:hAnsi="Cambria"/>
          <w:color w:val="231F20"/>
          <w:spacing w:val="-24"/>
          <w:sz w:val="22"/>
        </w:rPr>
        <w:t> </w:t>
      </w:r>
      <w:r>
        <w:rPr>
          <w:rFonts w:ascii="Cambria" w:hAnsi="Cambria"/>
          <w:color w:val="231F20"/>
          <w:sz w:val="22"/>
        </w:rPr>
        <w:t>la</w:t>
      </w:r>
      <w:r>
        <w:rPr>
          <w:rFonts w:ascii="Cambria" w:hAnsi="Cambria"/>
          <w:color w:val="231F20"/>
          <w:spacing w:val="-24"/>
          <w:sz w:val="22"/>
        </w:rPr>
        <w:t> </w:t>
      </w:r>
      <w:r>
        <w:rPr>
          <w:rFonts w:ascii="Cambria" w:hAnsi="Cambria"/>
          <w:color w:val="231F20"/>
          <w:sz w:val="22"/>
        </w:rPr>
        <w:t>federación.</w:t>
      </w:r>
      <w:r>
        <w:rPr>
          <w:rFonts w:ascii="Cambria" w:hAnsi="Cambria"/>
          <w:color w:val="231F20"/>
          <w:spacing w:val="-24"/>
          <w:sz w:val="22"/>
        </w:rPr>
        <w:t> </w:t>
      </w:r>
      <w:r>
        <w:rPr>
          <w:rFonts w:ascii="Cambria" w:hAnsi="Cambria"/>
          <w:color w:val="231F20"/>
          <w:sz w:val="22"/>
        </w:rPr>
        <w:t>En</w:t>
      </w:r>
      <w:r>
        <w:rPr>
          <w:rFonts w:ascii="Cambria" w:hAnsi="Cambria"/>
          <w:color w:val="231F20"/>
          <w:spacing w:val="-24"/>
          <w:sz w:val="22"/>
        </w:rPr>
        <w:t> </w:t>
      </w:r>
      <w:r>
        <w:rPr>
          <w:rFonts w:ascii="Cambria" w:hAnsi="Cambria"/>
          <w:color w:val="231F20"/>
          <w:sz w:val="22"/>
        </w:rPr>
        <w:t>dicho</w:t>
      </w:r>
      <w:r>
        <w:rPr>
          <w:rFonts w:ascii="Cambria" w:hAnsi="Cambria"/>
          <w:color w:val="231F20"/>
          <w:spacing w:val="-24"/>
          <w:sz w:val="22"/>
        </w:rPr>
        <w:t> </w:t>
      </w:r>
      <w:r>
        <w:rPr>
          <w:rFonts w:ascii="Cambria" w:hAnsi="Cambria"/>
          <w:color w:val="231F20"/>
          <w:sz w:val="22"/>
        </w:rPr>
        <w:t>impuesto</w:t>
      </w:r>
      <w:r>
        <w:rPr>
          <w:rFonts w:ascii="Cambria" w:hAnsi="Cambria"/>
          <w:color w:val="231F20"/>
          <w:spacing w:val="-24"/>
          <w:sz w:val="22"/>
        </w:rPr>
        <w:t> </w:t>
      </w:r>
      <w:r>
        <w:rPr>
          <w:rFonts w:ascii="Cambria" w:hAnsi="Cambria"/>
          <w:color w:val="231F20"/>
          <w:sz w:val="22"/>
        </w:rPr>
        <w:t>habrían</w:t>
      </w:r>
      <w:r>
        <w:rPr>
          <w:rFonts w:ascii="Cambria" w:hAnsi="Cambria"/>
          <w:color w:val="231F20"/>
          <w:spacing w:val="-24"/>
          <w:sz w:val="22"/>
        </w:rPr>
        <w:t> </w:t>
      </w:r>
      <w:r>
        <w:rPr>
          <w:rFonts w:ascii="Cambria" w:hAnsi="Cambria"/>
          <w:color w:val="231F20"/>
          <w:sz w:val="22"/>
        </w:rPr>
        <w:t>de</w:t>
      </w:r>
      <w:r>
        <w:rPr>
          <w:rFonts w:ascii="Cambria" w:hAnsi="Cambria"/>
          <w:color w:val="231F20"/>
          <w:spacing w:val="-24"/>
          <w:sz w:val="22"/>
        </w:rPr>
        <w:t> </w:t>
      </w:r>
      <w:r>
        <w:rPr>
          <w:rFonts w:ascii="Cambria" w:hAnsi="Cambria"/>
          <w:color w:val="231F20"/>
          <w:sz w:val="22"/>
        </w:rPr>
        <w:t>participar</w:t>
      </w:r>
    </w:p>
    <w:p>
      <w:pPr>
        <w:spacing w:after="0" w:line="242" w:lineRule="auto"/>
        <w:jc w:val="both"/>
        <w:rPr>
          <w:rFonts w:ascii="Cambria" w:hAnsi="Cambria"/>
          <w:sz w:val="22"/>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40</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397" w:right="24"/>
        <w:rPr>
          <w:rFonts w:ascii="Cambria" w:hAnsi="Cambria"/>
        </w:rPr>
      </w:pPr>
      <w:r>
        <w:rPr>
          <w:rFonts w:ascii="Cambria" w:hAnsi="Cambria"/>
          <w:color w:val="231F20"/>
        </w:rPr>
        <w:t>la federación, los estados y los municipios en la proporción que de común </w:t>
      </w:r>
      <w:r>
        <w:rPr>
          <w:rFonts w:ascii="Cambria" w:hAnsi="Cambria"/>
          <w:color w:val="231F20"/>
          <w:w w:val="90"/>
        </w:rPr>
        <w:t>acuerdo aprobasen los organismos legislativos    correspondientes;</w:t>
      </w:r>
    </w:p>
    <w:p>
      <w:pPr>
        <w:pStyle w:val="ListParagraph"/>
        <w:numPr>
          <w:ilvl w:val="0"/>
          <w:numId w:val="13"/>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promover</w:t>
      </w:r>
      <w:r>
        <w:rPr>
          <w:rFonts w:ascii="Cambria" w:hAnsi="Cambria"/>
          <w:color w:val="231F20"/>
          <w:spacing w:val="-7"/>
          <w:w w:val="95"/>
          <w:sz w:val="22"/>
        </w:rPr>
        <w:t> </w:t>
      </w:r>
      <w:r>
        <w:rPr>
          <w:rFonts w:ascii="Cambria" w:hAnsi="Cambria"/>
          <w:color w:val="231F20"/>
          <w:w w:val="95"/>
          <w:sz w:val="22"/>
        </w:rPr>
        <w:t>una</w:t>
      </w:r>
      <w:r>
        <w:rPr>
          <w:rFonts w:ascii="Cambria" w:hAnsi="Cambria"/>
          <w:color w:val="231F20"/>
          <w:spacing w:val="-7"/>
          <w:w w:val="95"/>
          <w:sz w:val="22"/>
        </w:rPr>
        <w:t> </w:t>
      </w:r>
      <w:r>
        <w:rPr>
          <w:rFonts w:ascii="Cambria" w:hAnsi="Cambria"/>
          <w:color w:val="231F20"/>
          <w:w w:val="95"/>
          <w:sz w:val="22"/>
        </w:rPr>
        <w:t>legislación</w:t>
      </w:r>
      <w:r>
        <w:rPr>
          <w:rFonts w:ascii="Cambria" w:hAnsi="Cambria"/>
          <w:color w:val="231F20"/>
          <w:spacing w:val="-7"/>
          <w:w w:val="95"/>
          <w:sz w:val="22"/>
        </w:rPr>
        <w:t> </w:t>
      </w:r>
      <w:r>
        <w:rPr>
          <w:rFonts w:ascii="Cambria" w:hAnsi="Cambria"/>
          <w:color w:val="231F20"/>
          <w:w w:val="95"/>
          <w:sz w:val="22"/>
        </w:rPr>
        <w:t>uniforme</w:t>
      </w:r>
      <w:r>
        <w:rPr>
          <w:rFonts w:ascii="Cambria" w:hAnsi="Cambria"/>
          <w:color w:val="231F20"/>
          <w:spacing w:val="-7"/>
          <w:w w:val="95"/>
          <w:sz w:val="22"/>
        </w:rPr>
        <w:t> </w:t>
      </w:r>
      <w:r>
        <w:rPr>
          <w:rFonts w:ascii="Cambria" w:hAnsi="Cambria"/>
          <w:color w:val="231F20"/>
          <w:w w:val="95"/>
          <w:sz w:val="22"/>
        </w:rPr>
        <w:t>en</w:t>
      </w:r>
      <w:r>
        <w:rPr>
          <w:rFonts w:ascii="Cambria" w:hAnsi="Cambria"/>
          <w:color w:val="231F20"/>
          <w:spacing w:val="-7"/>
          <w:w w:val="95"/>
          <w:sz w:val="22"/>
        </w:rPr>
        <w:t> </w:t>
      </w:r>
      <w:r>
        <w:rPr>
          <w:rFonts w:ascii="Cambria" w:hAnsi="Cambria"/>
          <w:color w:val="231F20"/>
          <w:w w:val="95"/>
          <w:sz w:val="22"/>
        </w:rPr>
        <w:t>materia</w:t>
      </w:r>
      <w:r>
        <w:rPr>
          <w:rFonts w:ascii="Cambria" w:hAnsi="Cambria"/>
          <w:color w:val="231F20"/>
          <w:spacing w:val="-7"/>
          <w:w w:val="95"/>
          <w:sz w:val="22"/>
        </w:rPr>
        <w:t> </w:t>
      </w:r>
      <w:r>
        <w:rPr>
          <w:rFonts w:ascii="Cambria" w:hAnsi="Cambria"/>
          <w:color w:val="231F20"/>
          <w:w w:val="95"/>
          <w:sz w:val="22"/>
        </w:rPr>
        <w:t>de</w:t>
      </w:r>
      <w:r>
        <w:rPr>
          <w:rFonts w:ascii="Cambria" w:hAnsi="Cambria"/>
          <w:color w:val="231F20"/>
          <w:spacing w:val="-7"/>
          <w:w w:val="95"/>
          <w:sz w:val="22"/>
        </w:rPr>
        <w:t> </w:t>
      </w:r>
      <w:r>
        <w:rPr>
          <w:rFonts w:ascii="Cambria" w:hAnsi="Cambria"/>
          <w:color w:val="231F20"/>
          <w:w w:val="95"/>
          <w:sz w:val="22"/>
        </w:rPr>
        <w:t>impuestos</w:t>
      </w:r>
      <w:r>
        <w:rPr>
          <w:rFonts w:ascii="Cambria" w:hAnsi="Cambria"/>
          <w:color w:val="231F20"/>
          <w:spacing w:val="-7"/>
          <w:w w:val="95"/>
          <w:sz w:val="22"/>
        </w:rPr>
        <w:t> </w:t>
      </w:r>
      <w:r>
        <w:rPr>
          <w:rFonts w:ascii="Cambria" w:hAnsi="Cambria"/>
          <w:color w:val="231F20"/>
          <w:w w:val="95"/>
          <w:sz w:val="22"/>
        </w:rPr>
        <w:t>sobre</w:t>
      </w:r>
      <w:r>
        <w:rPr>
          <w:rFonts w:ascii="Cambria" w:hAnsi="Cambria"/>
          <w:color w:val="231F20"/>
          <w:spacing w:val="-7"/>
          <w:w w:val="95"/>
          <w:sz w:val="22"/>
        </w:rPr>
        <w:t> </w:t>
      </w:r>
      <w:r>
        <w:rPr>
          <w:rFonts w:ascii="Cambria" w:hAnsi="Cambria"/>
          <w:color w:val="231F20"/>
          <w:w w:val="95"/>
          <w:sz w:val="22"/>
        </w:rPr>
        <w:t>herencias </w:t>
      </w:r>
      <w:r>
        <w:rPr>
          <w:rFonts w:ascii="Cambria" w:hAnsi="Cambria"/>
          <w:color w:val="231F20"/>
          <w:sz w:val="22"/>
        </w:rPr>
        <w:t>y</w:t>
      </w:r>
      <w:r>
        <w:rPr>
          <w:rFonts w:ascii="Cambria" w:hAnsi="Cambria"/>
          <w:color w:val="231F20"/>
          <w:spacing w:val="-27"/>
          <w:sz w:val="22"/>
        </w:rPr>
        <w:t> </w:t>
      </w:r>
      <w:r>
        <w:rPr>
          <w:rFonts w:ascii="Cambria" w:hAnsi="Cambria"/>
          <w:color w:val="231F20"/>
          <w:sz w:val="22"/>
        </w:rPr>
        <w:t>legados,</w:t>
      </w:r>
      <w:r>
        <w:rPr>
          <w:rFonts w:ascii="Cambria" w:hAnsi="Cambria"/>
          <w:color w:val="231F20"/>
          <w:spacing w:val="-27"/>
          <w:sz w:val="22"/>
        </w:rPr>
        <w:t> </w:t>
      </w:r>
      <w:r>
        <w:rPr>
          <w:rFonts w:ascii="Cambria" w:hAnsi="Cambria"/>
          <w:color w:val="231F20"/>
          <w:sz w:val="22"/>
        </w:rPr>
        <w:t>a</w:t>
      </w:r>
      <w:r>
        <w:rPr>
          <w:rFonts w:ascii="Cambria" w:hAnsi="Cambria"/>
          <w:color w:val="231F20"/>
          <w:spacing w:val="-27"/>
          <w:sz w:val="22"/>
        </w:rPr>
        <w:t> </w:t>
      </w:r>
      <w:r>
        <w:rPr>
          <w:rFonts w:ascii="Cambria" w:hAnsi="Cambria"/>
          <w:color w:val="231F20"/>
          <w:sz w:val="22"/>
        </w:rPr>
        <w:t>través</w:t>
      </w:r>
      <w:r>
        <w:rPr>
          <w:rFonts w:ascii="Cambria" w:hAnsi="Cambria"/>
          <w:color w:val="231F20"/>
          <w:spacing w:val="-27"/>
          <w:sz w:val="22"/>
        </w:rPr>
        <w:t> </w:t>
      </w:r>
      <w:r>
        <w:rPr>
          <w:rFonts w:ascii="Cambria" w:hAnsi="Cambria"/>
          <w:color w:val="231F20"/>
          <w:sz w:val="22"/>
        </w:rPr>
        <w:t>de</w:t>
      </w:r>
      <w:r>
        <w:rPr>
          <w:rFonts w:ascii="Cambria" w:hAnsi="Cambria"/>
          <w:color w:val="231F20"/>
          <w:spacing w:val="-27"/>
          <w:sz w:val="22"/>
        </w:rPr>
        <w:t> </w:t>
      </w:r>
      <w:r>
        <w:rPr>
          <w:rFonts w:ascii="Cambria" w:hAnsi="Cambria"/>
          <w:color w:val="231F20"/>
          <w:sz w:val="22"/>
        </w:rPr>
        <w:t>una</w:t>
      </w:r>
      <w:r>
        <w:rPr>
          <w:rFonts w:ascii="Cambria" w:hAnsi="Cambria"/>
          <w:color w:val="231F20"/>
          <w:spacing w:val="-27"/>
          <w:sz w:val="22"/>
        </w:rPr>
        <w:t> </w:t>
      </w:r>
      <w:r>
        <w:rPr>
          <w:rFonts w:ascii="Cambria" w:hAnsi="Cambria"/>
          <w:color w:val="231F20"/>
          <w:sz w:val="22"/>
        </w:rPr>
        <w:t>ley</w:t>
      </w:r>
      <w:r>
        <w:rPr>
          <w:rFonts w:ascii="Cambria" w:hAnsi="Cambria"/>
          <w:color w:val="231F20"/>
          <w:spacing w:val="-27"/>
          <w:sz w:val="22"/>
        </w:rPr>
        <w:t> </w:t>
      </w:r>
      <w:r>
        <w:rPr>
          <w:rFonts w:ascii="Cambria" w:hAnsi="Cambria"/>
          <w:color w:val="231F20"/>
          <w:sz w:val="22"/>
        </w:rPr>
        <w:t>tipo;</w:t>
      </w:r>
    </w:p>
    <w:p>
      <w:pPr>
        <w:pStyle w:val="ListParagraph"/>
        <w:numPr>
          <w:ilvl w:val="0"/>
          <w:numId w:val="13"/>
        </w:numPr>
        <w:tabs>
          <w:tab w:pos="397" w:val="left" w:leader="none"/>
        </w:tabs>
        <w:spacing w:line="257" w:lineRule="exact" w:before="0" w:after="0"/>
        <w:ind w:left="396" w:right="0" w:hanging="283"/>
        <w:jc w:val="left"/>
        <w:rPr>
          <w:rFonts w:ascii="Cambria" w:hAnsi="Cambria"/>
          <w:sz w:val="22"/>
        </w:rPr>
      </w:pPr>
      <w:r>
        <w:rPr>
          <w:rFonts w:ascii="Cambria" w:hAnsi="Cambria"/>
          <w:color w:val="231F20"/>
          <w:w w:val="95"/>
          <w:sz w:val="22"/>
        </w:rPr>
        <w:t>el</w:t>
      </w:r>
      <w:r>
        <w:rPr>
          <w:rFonts w:ascii="Cambria" w:hAnsi="Cambria"/>
          <w:color w:val="231F20"/>
          <w:spacing w:val="-7"/>
          <w:w w:val="95"/>
          <w:sz w:val="22"/>
        </w:rPr>
        <w:t> </w:t>
      </w:r>
      <w:r>
        <w:rPr>
          <w:rFonts w:ascii="Cambria" w:hAnsi="Cambria"/>
          <w:color w:val="231F20"/>
          <w:w w:val="95"/>
          <w:sz w:val="22"/>
        </w:rPr>
        <w:t>impuesto</w:t>
      </w:r>
      <w:r>
        <w:rPr>
          <w:rFonts w:ascii="Cambria" w:hAnsi="Cambria"/>
          <w:color w:val="231F20"/>
          <w:spacing w:val="-7"/>
          <w:w w:val="95"/>
          <w:sz w:val="22"/>
        </w:rPr>
        <w:t> </w:t>
      </w:r>
      <w:r>
        <w:rPr>
          <w:rFonts w:ascii="Cambria" w:hAnsi="Cambria"/>
          <w:color w:val="231F20"/>
          <w:w w:val="95"/>
          <w:sz w:val="22"/>
        </w:rPr>
        <w:t>predial</w:t>
      </w:r>
      <w:r>
        <w:rPr>
          <w:rFonts w:ascii="Cambria" w:hAnsi="Cambria"/>
          <w:color w:val="231F20"/>
          <w:spacing w:val="-7"/>
          <w:w w:val="95"/>
          <w:sz w:val="22"/>
        </w:rPr>
        <w:t> </w:t>
      </w:r>
      <w:r>
        <w:rPr>
          <w:rFonts w:ascii="Cambria" w:hAnsi="Cambria"/>
          <w:color w:val="231F20"/>
          <w:w w:val="95"/>
          <w:sz w:val="22"/>
        </w:rPr>
        <w:t>debía</w:t>
      </w:r>
      <w:r>
        <w:rPr>
          <w:rFonts w:ascii="Cambria" w:hAnsi="Cambria"/>
          <w:color w:val="231F20"/>
          <w:spacing w:val="-7"/>
          <w:w w:val="95"/>
          <w:sz w:val="22"/>
        </w:rPr>
        <w:t> </w:t>
      </w:r>
      <w:r>
        <w:rPr>
          <w:rFonts w:ascii="Cambria" w:hAnsi="Cambria"/>
          <w:color w:val="231F20"/>
          <w:w w:val="95"/>
          <w:sz w:val="22"/>
        </w:rPr>
        <w:t>ser</w:t>
      </w:r>
      <w:r>
        <w:rPr>
          <w:rFonts w:ascii="Cambria" w:hAnsi="Cambria"/>
          <w:color w:val="231F20"/>
          <w:spacing w:val="-7"/>
          <w:w w:val="95"/>
          <w:sz w:val="22"/>
        </w:rPr>
        <w:t> </w:t>
      </w:r>
      <w:r>
        <w:rPr>
          <w:rFonts w:ascii="Cambria" w:hAnsi="Cambria"/>
          <w:color w:val="231F20"/>
          <w:w w:val="95"/>
          <w:sz w:val="22"/>
        </w:rPr>
        <w:t>local</w:t>
      </w:r>
      <w:r>
        <w:rPr>
          <w:rFonts w:ascii="Cambria" w:hAnsi="Cambria"/>
          <w:color w:val="231F20"/>
          <w:spacing w:val="-7"/>
          <w:w w:val="95"/>
          <w:sz w:val="22"/>
        </w:rPr>
        <w:t> </w:t>
      </w:r>
      <w:r>
        <w:rPr>
          <w:rFonts w:ascii="Cambria" w:hAnsi="Cambria"/>
          <w:color w:val="231F20"/>
          <w:w w:val="95"/>
          <w:sz w:val="22"/>
        </w:rPr>
        <w:t>con</w:t>
      </w:r>
      <w:r>
        <w:rPr>
          <w:rFonts w:ascii="Cambria" w:hAnsi="Cambria"/>
          <w:color w:val="231F20"/>
          <w:spacing w:val="-7"/>
          <w:w w:val="95"/>
          <w:sz w:val="22"/>
        </w:rPr>
        <w:t> </w:t>
      </w:r>
      <w:r>
        <w:rPr>
          <w:rFonts w:ascii="Cambria" w:hAnsi="Cambria"/>
          <w:color w:val="231F20"/>
          <w:w w:val="95"/>
          <w:sz w:val="22"/>
        </w:rPr>
        <w:t>participación</w:t>
      </w:r>
      <w:r>
        <w:rPr>
          <w:rFonts w:ascii="Cambria" w:hAnsi="Cambria"/>
          <w:color w:val="231F20"/>
          <w:spacing w:val="-7"/>
          <w:w w:val="95"/>
          <w:sz w:val="22"/>
        </w:rPr>
        <w:t> </w:t>
      </w:r>
      <w:r>
        <w:rPr>
          <w:rFonts w:ascii="Cambria" w:hAnsi="Cambria"/>
          <w:color w:val="231F20"/>
          <w:w w:val="95"/>
          <w:sz w:val="22"/>
        </w:rPr>
        <w:t>para</w:t>
      </w:r>
      <w:r>
        <w:rPr>
          <w:rFonts w:ascii="Cambria" w:hAnsi="Cambria"/>
          <w:color w:val="231F20"/>
          <w:spacing w:val="-7"/>
          <w:w w:val="95"/>
          <w:sz w:val="22"/>
        </w:rPr>
        <w:t> </w:t>
      </w:r>
      <w:r>
        <w:rPr>
          <w:rFonts w:ascii="Cambria" w:hAnsi="Cambria"/>
          <w:color w:val="231F20"/>
          <w:w w:val="95"/>
          <w:sz w:val="22"/>
        </w:rPr>
        <w:t>los</w:t>
      </w:r>
      <w:r>
        <w:rPr>
          <w:rFonts w:ascii="Cambria" w:hAnsi="Cambria"/>
          <w:color w:val="231F20"/>
          <w:spacing w:val="-7"/>
          <w:w w:val="95"/>
          <w:sz w:val="22"/>
        </w:rPr>
        <w:t> </w:t>
      </w:r>
      <w:r>
        <w:rPr>
          <w:rFonts w:ascii="Cambria" w:hAnsi="Cambria"/>
          <w:color w:val="231F20"/>
          <w:w w:val="95"/>
          <w:sz w:val="22"/>
        </w:rPr>
        <w:t>municipios;</w:t>
      </w:r>
    </w:p>
    <w:p>
      <w:pPr>
        <w:pStyle w:val="ListParagraph"/>
        <w:numPr>
          <w:ilvl w:val="0"/>
          <w:numId w:val="13"/>
        </w:numPr>
        <w:tabs>
          <w:tab w:pos="397" w:val="left" w:leader="none"/>
        </w:tabs>
        <w:spacing w:line="242" w:lineRule="auto" w:before="2" w:after="0"/>
        <w:ind w:left="397" w:right="112" w:hanging="284"/>
        <w:jc w:val="both"/>
        <w:rPr>
          <w:rFonts w:ascii="Cambria" w:hAnsi="Cambria"/>
          <w:sz w:val="22"/>
        </w:rPr>
      </w:pPr>
      <w:r>
        <w:rPr>
          <w:rFonts w:ascii="Cambria" w:hAnsi="Cambria"/>
          <w:color w:val="231F20"/>
          <w:w w:val="95"/>
          <w:sz w:val="22"/>
        </w:rPr>
        <w:t>la hacienda municipal debía formarse principalmente con el producto de los </w:t>
      </w:r>
      <w:r>
        <w:rPr>
          <w:rFonts w:ascii="Cambria" w:hAnsi="Cambria"/>
          <w:color w:val="231F20"/>
          <w:sz w:val="22"/>
        </w:rPr>
        <w:t>impuestos</w:t>
      </w:r>
      <w:r>
        <w:rPr>
          <w:rFonts w:ascii="Cambria" w:hAnsi="Cambria"/>
          <w:color w:val="231F20"/>
          <w:spacing w:val="-22"/>
          <w:sz w:val="22"/>
        </w:rPr>
        <w:t> </w:t>
      </w:r>
      <w:r>
        <w:rPr>
          <w:rFonts w:ascii="Cambria" w:hAnsi="Cambria"/>
          <w:color w:val="231F20"/>
          <w:sz w:val="22"/>
        </w:rPr>
        <w:t>sobre</w:t>
      </w:r>
      <w:r>
        <w:rPr>
          <w:rFonts w:ascii="Cambria" w:hAnsi="Cambria"/>
          <w:color w:val="231F20"/>
          <w:spacing w:val="-22"/>
          <w:sz w:val="22"/>
        </w:rPr>
        <w:t> </w:t>
      </w:r>
      <w:r>
        <w:rPr>
          <w:rFonts w:ascii="Cambria" w:hAnsi="Cambria"/>
          <w:color w:val="231F20"/>
          <w:sz w:val="22"/>
        </w:rPr>
        <w:t>actividades</w:t>
      </w:r>
      <w:r>
        <w:rPr>
          <w:rFonts w:ascii="Cambria" w:hAnsi="Cambria"/>
          <w:color w:val="231F20"/>
          <w:spacing w:val="-22"/>
          <w:sz w:val="22"/>
        </w:rPr>
        <w:t> </w:t>
      </w:r>
      <w:r>
        <w:rPr>
          <w:rFonts w:ascii="Cambria" w:hAnsi="Cambria"/>
          <w:color w:val="231F20"/>
          <w:sz w:val="22"/>
        </w:rPr>
        <w:t>de</w:t>
      </w:r>
      <w:r>
        <w:rPr>
          <w:rFonts w:ascii="Cambria" w:hAnsi="Cambria"/>
          <w:color w:val="231F20"/>
          <w:spacing w:val="-22"/>
          <w:sz w:val="22"/>
        </w:rPr>
        <w:t> </w:t>
      </w:r>
      <w:r>
        <w:rPr>
          <w:rFonts w:ascii="Cambria" w:hAnsi="Cambria"/>
          <w:color w:val="231F20"/>
          <w:sz w:val="22"/>
        </w:rPr>
        <w:t>carácter</w:t>
      </w:r>
      <w:r>
        <w:rPr>
          <w:rFonts w:ascii="Cambria" w:hAnsi="Cambria"/>
          <w:color w:val="231F20"/>
          <w:spacing w:val="-22"/>
          <w:sz w:val="22"/>
        </w:rPr>
        <w:t> </w:t>
      </w:r>
      <w:r>
        <w:rPr>
          <w:rFonts w:ascii="Cambria" w:hAnsi="Cambria"/>
          <w:color w:val="231F20"/>
          <w:sz w:val="22"/>
        </w:rPr>
        <w:t>local</w:t>
      </w:r>
      <w:r>
        <w:rPr>
          <w:rFonts w:ascii="Cambria" w:hAnsi="Cambria"/>
          <w:color w:val="231F20"/>
          <w:spacing w:val="-22"/>
          <w:sz w:val="22"/>
        </w:rPr>
        <w:t> </w:t>
      </w:r>
      <w:r>
        <w:rPr>
          <w:rFonts w:ascii="Cambria" w:hAnsi="Cambria"/>
          <w:color w:val="231F20"/>
          <w:sz w:val="22"/>
        </w:rPr>
        <w:t>y</w:t>
      </w:r>
      <w:r>
        <w:rPr>
          <w:rFonts w:ascii="Cambria" w:hAnsi="Cambria"/>
          <w:color w:val="231F20"/>
          <w:spacing w:val="-22"/>
          <w:sz w:val="22"/>
        </w:rPr>
        <w:t> </w:t>
      </w:r>
      <w:r>
        <w:rPr>
          <w:rFonts w:ascii="Cambria" w:hAnsi="Cambria"/>
          <w:color w:val="231F20"/>
          <w:sz w:val="22"/>
        </w:rPr>
        <w:t>de</w:t>
      </w:r>
      <w:r>
        <w:rPr>
          <w:rFonts w:ascii="Cambria" w:hAnsi="Cambria"/>
          <w:color w:val="231F20"/>
          <w:spacing w:val="-22"/>
          <w:sz w:val="22"/>
        </w:rPr>
        <w:t> </w:t>
      </w:r>
      <w:r>
        <w:rPr>
          <w:rFonts w:ascii="Cambria" w:hAnsi="Cambria"/>
          <w:color w:val="231F20"/>
          <w:sz w:val="22"/>
        </w:rPr>
        <w:t>los</w:t>
      </w:r>
      <w:r>
        <w:rPr>
          <w:rFonts w:ascii="Cambria" w:hAnsi="Cambria"/>
          <w:color w:val="231F20"/>
          <w:spacing w:val="-22"/>
          <w:sz w:val="22"/>
        </w:rPr>
        <w:t> </w:t>
      </w:r>
      <w:r>
        <w:rPr>
          <w:rFonts w:ascii="Cambria" w:hAnsi="Cambria"/>
          <w:color w:val="231F20"/>
          <w:sz w:val="22"/>
        </w:rPr>
        <w:t>derechos</w:t>
      </w:r>
      <w:r>
        <w:rPr>
          <w:rFonts w:ascii="Cambria" w:hAnsi="Cambria"/>
          <w:color w:val="231F20"/>
          <w:spacing w:val="-22"/>
          <w:sz w:val="22"/>
        </w:rPr>
        <w:t> </w:t>
      </w:r>
      <w:r>
        <w:rPr>
          <w:rFonts w:ascii="Cambria" w:hAnsi="Cambria"/>
          <w:color w:val="231F20"/>
          <w:sz w:val="22"/>
        </w:rPr>
        <w:t>por</w:t>
      </w:r>
      <w:r>
        <w:rPr>
          <w:rFonts w:ascii="Cambria" w:hAnsi="Cambria"/>
          <w:color w:val="231F20"/>
          <w:spacing w:val="-22"/>
          <w:sz w:val="22"/>
        </w:rPr>
        <w:t> </w:t>
      </w:r>
      <w:r>
        <w:rPr>
          <w:rFonts w:ascii="Cambria" w:hAnsi="Cambria"/>
          <w:color w:val="231F20"/>
          <w:sz w:val="22"/>
        </w:rPr>
        <w:t>la</w:t>
      </w:r>
      <w:r>
        <w:rPr>
          <w:rFonts w:ascii="Cambria" w:hAnsi="Cambria"/>
          <w:color w:val="231F20"/>
          <w:spacing w:val="-22"/>
          <w:sz w:val="22"/>
        </w:rPr>
        <w:t> </w:t>
      </w:r>
      <w:r>
        <w:rPr>
          <w:rFonts w:ascii="Cambria" w:hAnsi="Cambria"/>
          <w:color w:val="231F20"/>
          <w:sz w:val="22"/>
        </w:rPr>
        <w:t>pres- tación de los servicios públicos a su cuidado, y con las participaciones en </w:t>
      </w:r>
      <w:r>
        <w:rPr>
          <w:rFonts w:ascii="Cambria" w:hAnsi="Cambria"/>
          <w:color w:val="231F20"/>
          <w:w w:val="90"/>
          <w:sz w:val="22"/>
        </w:rPr>
        <w:t>impuestos federales y </w:t>
      </w:r>
      <w:r>
        <w:rPr>
          <w:rFonts w:ascii="Cambria" w:hAnsi="Cambria"/>
          <w:color w:val="231F20"/>
          <w:spacing w:val="8"/>
          <w:w w:val="90"/>
          <w:sz w:val="22"/>
        </w:rPr>
        <w:t> </w:t>
      </w:r>
      <w:r>
        <w:rPr>
          <w:rFonts w:ascii="Cambria" w:hAnsi="Cambria"/>
          <w:color w:val="231F20"/>
          <w:w w:val="90"/>
          <w:sz w:val="22"/>
        </w:rPr>
        <w:t>estatales;</w:t>
      </w:r>
    </w:p>
    <w:p>
      <w:pPr>
        <w:pStyle w:val="ListParagraph"/>
        <w:numPr>
          <w:ilvl w:val="0"/>
          <w:numId w:val="13"/>
        </w:numPr>
        <w:tabs>
          <w:tab w:pos="397" w:val="left" w:leader="none"/>
        </w:tabs>
        <w:spacing w:line="242" w:lineRule="auto" w:before="0" w:after="0"/>
        <w:ind w:left="397" w:right="111" w:hanging="284"/>
        <w:jc w:val="both"/>
        <w:rPr>
          <w:rFonts w:ascii="Cambria" w:hAnsi="Cambria"/>
          <w:sz w:val="22"/>
        </w:rPr>
      </w:pPr>
      <w:r>
        <w:rPr>
          <w:rFonts w:ascii="Cambria" w:hAnsi="Cambria"/>
          <w:color w:val="231F20"/>
          <w:w w:val="95"/>
          <w:sz w:val="22"/>
        </w:rPr>
        <w:t>se consideraron como impuestos sobre actividades de carácter local los im- </w:t>
      </w:r>
      <w:r>
        <w:rPr>
          <w:rFonts w:ascii="Cambria" w:hAnsi="Cambria"/>
          <w:color w:val="231F20"/>
          <w:sz w:val="22"/>
        </w:rPr>
        <w:t>puestos:</w:t>
      </w:r>
      <w:r>
        <w:rPr>
          <w:rFonts w:ascii="Cambria" w:hAnsi="Cambria"/>
          <w:color w:val="231F20"/>
          <w:spacing w:val="-16"/>
          <w:sz w:val="22"/>
        </w:rPr>
        <w:t> </w:t>
      </w:r>
      <w:r>
        <w:rPr>
          <w:rFonts w:ascii="Cambria" w:hAnsi="Cambria"/>
          <w:color w:val="231F20"/>
          <w:sz w:val="22"/>
        </w:rPr>
        <w:t>sobre</w:t>
      </w:r>
      <w:r>
        <w:rPr>
          <w:rFonts w:ascii="Cambria" w:hAnsi="Cambria"/>
          <w:color w:val="231F20"/>
          <w:spacing w:val="-16"/>
          <w:sz w:val="22"/>
        </w:rPr>
        <w:t> </w:t>
      </w:r>
      <w:r>
        <w:rPr>
          <w:rFonts w:ascii="Cambria" w:hAnsi="Cambria"/>
          <w:color w:val="231F20"/>
          <w:sz w:val="22"/>
        </w:rPr>
        <w:t>diversiones</w:t>
      </w:r>
      <w:r>
        <w:rPr>
          <w:rFonts w:ascii="Cambria" w:hAnsi="Cambria"/>
          <w:color w:val="231F20"/>
          <w:spacing w:val="-16"/>
          <w:sz w:val="22"/>
        </w:rPr>
        <w:t> </w:t>
      </w:r>
      <w:r>
        <w:rPr>
          <w:rFonts w:ascii="Cambria" w:hAnsi="Cambria"/>
          <w:color w:val="231F20"/>
          <w:sz w:val="22"/>
        </w:rPr>
        <w:t>y</w:t>
      </w:r>
      <w:r>
        <w:rPr>
          <w:rFonts w:ascii="Cambria" w:hAnsi="Cambria"/>
          <w:color w:val="231F20"/>
          <w:spacing w:val="-16"/>
          <w:sz w:val="22"/>
        </w:rPr>
        <w:t> </w:t>
      </w:r>
      <w:r>
        <w:rPr>
          <w:rFonts w:ascii="Cambria" w:hAnsi="Cambria"/>
          <w:color w:val="231F20"/>
          <w:sz w:val="22"/>
        </w:rPr>
        <w:t>espectáculos</w:t>
      </w:r>
      <w:r>
        <w:rPr>
          <w:rFonts w:ascii="Cambria" w:hAnsi="Cambria"/>
          <w:color w:val="231F20"/>
          <w:spacing w:val="-16"/>
          <w:sz w:val="22"/>
        </w:rPr>
        <w:t> </w:t>
      </w:r>
      <w:r>
        <w:rPr>
          <w:rFonts w:ascii="Cambria" w:hAnsi="Cambria"/>
          <w:color w:val="231F20"/>
          <w:sz w:val="22"/>
        </w:rPr>
        <w:t>públicos;</w:t>
      </w:r>
      <w:r>
        <w:rPr>
          <w:rFonts w:ascii="Cambria" w:hAnsi="Cambria"/>
          <w:color w:val="231F20"/>
          <w:spacing w:val="-16"/>
          <w:sz w:val="22"/>
        </w:rPr>
        <w:t> </w:t>
      </w:r>
      <w:r>
        <w:rPr>
          <w:rFonts w:ascii="Cambria" w:hAnsi="Cambria"/>
          <w:color w:val="231F20"/>
          <w:sz w:val="22"/>
        </w:rPr>
        <w:t>sobre</w:t>
      </w:r>
      <w:r>
        <w:rPr>
          <w:rFonts w:ascii="Cambria" w:hAnsi="Cambria"/>
          <w:color w:val="231F20"/>
          <w:spacing w:val="-16"/>
          <w:sz w:val="22"/>
        </w:rPr>
        <w:t> </w:t>
      </w:r>
      <w:r>
        <w:rPr>
          <w:rFonts w:ascii="Cambria" w:hAnsi="Cambria"/>
          <w:color w:val="231F20"/>
          <w:sz w:val="22"/>
        </w:rPr>
        <w:t>los</w:t>
      </w:r>
      <w:r>
        <w:rPr>
          <w:rFonts w:ascii="Cambria" w:hAnsi="Cambria"/>
          <w:color w:val="231F20"/>
          <w:spacing w:val="-16"/>
          <w:sz w:val="22"/>
        </w:rPr>
        <w:t> </w:t>
      </w:r>
      <w:r>
        <w:rPr>
          <w:rFonts w:ascii="Cambria" w:hAnsi="Cambria"/>
          <w:color w:val="231F20"/>
          <w:sz w:val="22"/>
        </w:rPr>
        <w:t>expendios</w:t>
      </w:r>
      <w:r>
        <w:rPr>
          <w:rFonts w:ascii="Cambria" w:hAnsi="Cambria"/>
          <w:color w:val="231F20"/>
          <w:spacing w:val="-17"/>
          <w:sz w:val="22"/>
        </w:rPr>
        <w:t> </w:t>
      </w:r>
      <w:r>
        <w:rPr>
          <w:rFonts w:ascii="Cambria" w:hAnsi="Cambria"/>
          <w:color w:val="231F20"/>
          <w:sz w:val="22"/>
        </w:rPr>
        <w:t>al </w:t>
      </w:r>
      <w:r>
        <w:rPr>
          <w:rFonts w:ascii="Cambria" w:hAnsi="Cambria"/>
          <w:color w:val="231F20"/>
          <w:w w:val="95"/>
          <w:sz w:val="22"/>
        </w:rPr>
        <w:t>menudeo</w:t>
      </w:r>
      <w:r>
        <w:rPr>
          <w:rFonts w:ascii="Cambria" w:hAnsi="Cambria"/>
          <w:color w:val="231F20"/>
          <w:spacing w:val="-9"/>
          <w:w w:val="95"/>
          <w:sz w:val="22"/>
        </w:rPr>
        <w:t> </w:t>
      </w:r>
      <w:r>
        <w:rPr>
          <w:rFonts w:ascii="Cambria" w:hAnsi="Cambria"/>
          <w:color w:val="231F20"/>
          <w:w w:val="95"/>
          <w:sz w:val="22"/>
        </w:rPr>
        <w:t>de</w:t>
      </w:r>
      <w:r>
        <w:rPr>
          <w:rFonts w:ascii="Cambria" w:hAnsi="Cambria"/>
          <w:color w:val="231F20"/>
          <w:spacing w:val="-9"/>
          <w:w w:val="95"/>
          <w:sz w:val="22"/>
        </w:rPr>
        <w:t> </w:t>
      </w:r>
      <w:r>
        <w:rPr>
          <w:rFonts w:ascii="Cambria" w:hAnsi="Cambria"/>
          <w:color w:val="231F20"/>
          <w:w w:val="95"/>
          <w:sz w:val="22"/>
        </w:rPr>
        <w:t>artículos</w:t>
      </w:r>
      <w:r>
        <w:rPr>
          <w:rFonts w:ascii="Cambria" w:hAnsi="Cambria"/>
          <w:color w:val="231F20"/>
          <w:spacing w:val="-9"/>
          <w:w w:val="95"/>
          <w:sz w:val="22"/>
        </w:rPr>
        <w:t> </w:t>
      </w:r>
      <w:r>
        <w:rPr>
          <w:rFonts w:ascii="Cambria" w:hAnsi="Cambria"/>
          <w:color w:val="231F20"/>
          <w:w w:val="95"/>
          <w:sz w:val="22"/>
        </w:rPr>
        <w:t>de</w:t>
      </w:r>
      <w:r>
        <w:rPr>
          <w:rFonts w:ascii="Cambria" w:hAnsi="Cambria"/>
          <w:color w:val="231F20"/>
          <w:spacing w:val="-9"/>
          <w:w w:val="95"/>
          <w:sz w:val="22"/>
        </w:rPr>
        <w:t> </w:t>
      </w:r>
      <w:r>
        <w:rPr>
          <w:rFonts w:ascii="Cambria" w:hAnsi="Cambria"/>
          <w:color w:val="231F20"/>
          <w:w w:val="95"/>
          <w:sz w:val="22"/>
        </w:rPr>
        <w:t>primera</w:t>
      </w:r>
      <w:r>
        <w:rPr>
          <w:rFonts w:ascii="Cambria" w:hAnsi="Cambria"/>
          <w:color w:val="231F20"/>
          <w:spacing w:val="-10"/>
          <w:w w:val="95"/>
          <w:sz w:val="22"/>
        </w:rPr>
        <w:t> </w:t>
      </w:r>
      <w:r>
        <w:rPr>
          <w:rFonts w:ascii="Cambria" w:hAnsi="Cambria"/>
          <w:color w:val="231F20"/>
          <w:w w:val="95"/>
          <w:sz w:val="22"/>
        </w:rPr>
        <w:t>necesidad</w:t>
      </w:r>
      <w:r>
        <w:rPr>
          <w:rFonts w:ascii="Cambria" w:hAnsi="Cambria"/>
          <w:color w:val="231F20"/>
          <w:spacing w:val="-9"/>
          <w:w w:val="95"/>
          <w:sz w:val="22"/>
        </w:rPr>
        <w:t> </w:t>
      </w:r>
      <w:r>
        <w:rPr>
          <w:rFonts w:ascii="Cambria" w:hAnsi="Cambria"/>
          <w:color w:val="231F20"/>
          <w:w w:val="95"/>
          <w:sz w:val="22"/>
        </w:rPr>
        <w:t>que</w:t>
      </w:r>
      <w:r>
        <w:rPr>
          <w:rFonts w:ascii="Cambria" w:hAnsi="Cambria"/>
          <w:color w:val="231F20"/>
          <w:spacing w:val="-9"/>
          <w:w w:val="95"/>
          <w:sz w:val="22"/>
        </w:rPr>
        <w:t> </w:t>
      </w:r>
      <w:r>
        <w:rPr>
          <w:rFonts w:ascii="Cambria" w:hAnsi="Cambria"/>
          <w:color w:val="231F20"/>
          <w:w w:val="95"/>
          <w:sz w:val="22"/>
        </w:rPr>
        <w:t>señalasen</w:t>
      </w:r>
      <w:r>
        <w:rPr>
          <w:rFonts w:ascii="Cambria" w:hAnsi="Cambria"/>
          <w:color w:val="231F20"/>
          <w:spacing w:val="-10"/>
          <w:w w:val="95"/>
          <w:sz w:val="22"/>
        </w:rPr>
        <w:t> </w:t>
      </w:r>
      <w:r>
        <w:rPr>
          <w:rFonts w:ascii="Cambria" w:hAnsi="Cambria"/>
          <w:color w:val="231F20"/>
          <w:w w:val="95"/>
          <w:sz w:val="22"/>
        </w:rPr>
        <w:t>las</w:t>
      </w:r>
      <w:r>
        <w:rPr>
          <w:rFonts w:ascii="Cambria" w:hAnsi="Cambria"/>
          <w:color w:val="231F20"/>
          <w:spacing w:val="-9"/>
          <w:w w:val="95"/>
          <w:sz w:val="22"/>
        </w:rPr>
        <w:t> </w:t>
      </w:r>
      <w:r>
        <w:rPr>
          <w:rFonts w:ascii="Cambria" w:hAnsi="Cambria"/>
          <w:color w:val="231F20"/>
          <w:w w:val="95"/>
          <w:sz w:val="22"/>
        </w:rPr>
        <w:t>legislaturas</w:t>
      </w:r>
      <w:r>
        <w:rPr>
          <w:rFonts w:ascii="Cambria" w:hAnsi="Cambria"/>
          <w:color w:val="231F20"/>
          <w:spacing w:val="-9"/>
          <w:w w:val="95"/>
          <w:sz w:val="22"/>
        </w:rPr>
        <w:t> </w:t>
      </w:r>
      <w:r>
        <w:rPr>
          <w:rFonts w:ascii="Cambria" w:hAnsi="Cambria"/>
          <w:color w:val="231F20"/>
          <w:w w:val="95"/>
          <w:sz w:val="22"/>
        </w:rPr>
        <w:t>lo- cales,</w:t>
      </w:r>
      <w:r>
        <w:rPr>
          <w:rFonts w:ascii="Cambria" w:hAnsi="Cambria"/>
          <w:color w:val="231F20"/>
          <w:spacing w:val="-8"/>
          <w:w w:val="95"/>
          <w:sz w:val="22"/>
        </w:rPr>
        <w:t> </w:t>
      </w:r>
      <w:r>
        <w:rPr>
          <w:rFonts w:ascii="Cambria" w:hAnsi="Cambria"/>
          <w:color w:val="231F20"/>
          <w:w w:val="95"/>
          <w:sz w:val="22"/>
        </w:rPr>
        <w:t>los</w:t>
      </w:r>
      <w:r>
        <w:rPr>
          <w:rFonts w:ascii="Cambria" w:hAnsi="Cambria"/>
          <w:color w:val="231F20"/>
          <w:spacing w:val="-8"/>
          <w:w w:val="95"/>
          <w:sz w:val="22"/>
        </w:rPr>
        <w:t> </w:t>
      </w:r>
      <w:r>
        <w:rPr>
          <w:rFonts w:ascii="Cambria" w:hAnsi="Cambria"/>
          <w:color w:val="231F20"/>
          <w:w w:val="95"/>
          <w:sz w:val="22"/>
        </w:rPr>
        <w:t>mercados</w:t>
      </w:r>
      <w:r>
        <w:rPr>
          <w:rFonts w:ascii="Cambria" w:hAnsi="Cambria"/>
          <w:color w:val="231F20"/>
          <w:spacing w:val="-8"/>
          <w:w w:val="95"/>
          <w:sz w:val="22"/>
        </w:rPr>
        <w:t> </w:t>
      </w:r>
      <w:r>
        <w:rPr>
          <w:rFonts w:ascii="Cambria" w:hAnsi="Cambria"/>
          <w:color w:val="231F20"/>
          <w:w w:val="95"/>
          <w:sz w:val="22"/>
        </w:rPr>
        <w:t>y</w:t>
      </w:r>
      <w:r>
        <w:rPr>
          <w:rFonts w:ascii="Cambria" w:hAnsi="Cambria"/>
          <w:color w:val="231F20"/>
          <w:spacing w:val="-8"/>
          <w:w w:val="95"/>
          <w:sz w:val="22"/>
        </w:rPr>
        <w:t> </w:t>
      </w:r>
      <w:r>
        <w:rPr>
          <w:rFonts w:ascii="Cambria" w:hAnsi="Cambria"/>
          <w:color w:val="231F20"/>
          <w:w w:val="95"/>
          <w:sz w:val="22"/>
        </w:rPr>
        <w:t>el</w:t>
      </w:r>
      <w:r>
        <w:rPr>
          <w:rFonts w:ascii="Cambria" w:hAnsi="Cambria"/>
          <w:color w:val="231F20"/>
          <w:spacing w:val="-8"/>
          <w:w w:val="95"/>
          <w:sz w:val="22"/>
        </w:rPr>
        <w:t> </w:t>
      </w:r>
      <w:r>
        <w:rPr>
          <w:rFonts w:ascii="Cambria" w:hAnsi="Cambria"/>
          <w:color w:val="231F20"/>
          <w:w w:val="95"/>
          <w:sz w:val="22"/>
        </w:rPr>
        <w:t>comercio</w:t>
      </w:r>
      <w:r>
        <w:rPr>
          <w:rFonts w:ascii="Cambria" w:hAnsi="Cambria"/>
          <w:color w:val="231F20"/>
          <w:spacing w:val="-8"/>
          <w:w w:val="95"/>
          <w:sz w:val="22"/>
        </w:rPr>
        <w:t> </w:t>
      </w:r>
      <w:r>
        <w:rPr>
          <w:rFonts w:ascii="Cambria" w:hAnsi="Cambria"/>
          <w:color w:val="231F20"/>
          <w:w w:val="95"/>
          <w:sz w:val="22"/>
        </w:rPr>
        <w:t>ambulante</w:t>
      </w:r>
      <w:r>
        <w:rPr>
          <w:rFonts w:ascii="Cambria" w:hAnsi="Cambria"/>
          <w:color w:val="231F20"/>
          <w:spacing w:val="-8"/>
          <w:w w:val="95"/>
          <w:sz w:val="22"/>
        </w:rPr>
        <w:t> </w:t>
      </w:r>
      <w:r>
        <w:rPr>
          <w:rFonts w:ascii="Cambria" w:hAnsi="Cambria"/>
          <w:color w:val="231F20"/>
          <w:w w:val="95"/>
          <w:sz w:val="22"/>
        </w:rPr>
        <w:t>al</w:t>
      </w:r>
      <w:r>
        <w:rPr>
          <w:rFonts w:ascii="Cambria" w:hAnsi="Cambria"/>
          <w:color w:val="231F20"/>
          <w:spacing w:val="-8"/>
          <w:w w:val="95"/>
          <w:sz w:val="22"/>
        </w:rPr>
        <w:t> </w:t>
      </w:r>
      <w:r>
        <w:rPr>
          <w:rFonts w:ascii="Cambria" w:hAnsi="Cambria"/>
          <w:color w:val="231F20"/>
          <w:w w:val="95"/>
          <w:sz w:val="22"/>
        </w:rPr>
        <w:t>menudeo;</w:t>
      </w:r>
    </w:p>
    <w:p>
      <w:pPr>
        <w:pStyle w:val="ListParagraph"/>
        <w:numPr>
          <w:ilvl w:val="0"/>
          <w:numId w:val="13"/>
        </w:numPr>
        <w:tabs>
          <w:tab w:pos="397" w:val="left" w:leader="none"/>
        </w:tabs>
        <w:spacing w:line="242" w:lineRule="auto" w:before="0" w:after="0"/>
        <w:ind w:left="397" w:right="111" w:hanging="284"/>
        <w:jc w:val="both"/>
        <w:rPr>
          <w:rFonts w:ascii="Cambria" w:hAnsi="Cambria"/>
          <w:sz w:val="22"/>
        </w:rPr>
      </w:pPr>
      <w:r>
        <w:rPr>
          <w:rFonts w:ascii="Cambria" w:hAnsi="Cambria"/>
          <w:color w:val="231F20"/>
          <w:spacing w:val="-3"/>
          <w:w w:val="95"/>
          <w:sz w:val="22"/>
        </w:rPr>
        <w:t>como </w:t>
      </w:r>
      <w:r>
        <w:rPr>
          <w:rFonts w:ascii="Cambria" w:hAnsi="Cambria"/>
          <w:color w:val="231F20"/>
          <w:spacing w:val="-6"/>
          <w:w w:val="95"/>
          <w:sz w:val="22"/>
        </w:rPr>
        <w:t>derechos </w:t>
      </w:r>
      <w:r>
        <w:rPr>
          <w:rFonts w:ascii="Cambria" w:hAnsi="Cambria"/>
          <w:color w:val="231F20"/>
          <w:spacing w:val="-5"/>
          <w:w w:val="95"/>
          <w:sz w:val="22"/>
        </w:rPr>
        <w:t>municipales </w:t>
      </w:r>
      <w:r>
        <w:rPr>
          <w:rFonts w:ascii="Cambria" w:hAnsi="Cambria"/>
          <w:color w:val="231F20"/>
          <w:w w:val="95"/>
          <w:sz w:val="22"/>
        </w:rPr>
        <w:t>se </w:t>
      </w:r>
      <w:r>
        <w:rPr>
          <w:rFonts w:ascii="Cambria" w:hAnsi="Cambria"/>
          <w:color w:val="231F20"/>
          <w:spacing w:val="-6"/>
          <w:w w:val="95"/>
          <w:sz w:val="22"/>
        </w:rPr>
        <w:t>identificaron </w:t>
      </w:r>
      <w:r>
        <w:rPr>
          <w:rFonts w:ascii="Cambria" w:hAnsi="Cambria"/>
          <w:color w:val="231F20"/>
          <w:spacing w:val="-4"/>
          <w:w w:val="95"/>
          <w:sz w:val="22"/>
        </w:rPr>
        <w:t>los de: aguas </w:t>
      </w:r>
      <w:r>
        <w:rPr>
          <w:rFonts w:ascii="Cambria" w:hAnsi="Cambria"/>
          <w:color w:val="231F20"/>
          <w:spacing w:val="-5"/>
          <w:w w:val="95"/>
          <w:sz w:val="22"/>
        </w:rPr>
        <w:t>potables, </w:t>
      </w:r>
      <w:r>
        <w:rPr>
          <w:rFonts w:ascii="Cambria" w:hAnsi="Cambria"/>
          <w:color w:val="231F20"/>
          <w:spacing w:val="-6"/>
          <w:w w:val="95"/>
          <w:sz w:val="22"/>
        </w:rPr>
        <w:t>registro, </w:t>
      </w:r>
      <w:r>
        <w:rPr>
          <w:rFonts w:ascii="Cambria" w:hAnsi="Cambria"/>
          <w:color w:val="231F20"/>
          <w:spacing w:val="-4"/>
          <w:w w:val="95"/>
          <w:sz w:val="22"/>
        </w:rPr>
        <w:t>pan- teones,</w:t>
      </w:r>
      <w:r>
        <w:rPr>
          <w:rFonts w:ascii="Cambria" w:hAnsi="Cambria"/>
          <w:color w:val="231F20"/>
          <w:spacing w:val="-24"/>
          <w:w w:val="95"/>
          <w:sz w:val="22"/>
        </w:rPr>
        <w:t> </w:t>
      </w:r>
      <w:r>
        <w:rPr>
          <w:rFonts w:ascii="Cambria" w:hAnsi="Cambria"/>
          <w:color w:val="231F20"/>
          <w:spacing w:val="-3"/>
          <w:w w:val="95"/>
          <w:sz w:val="22"/>
        </w:rPr>
        <w:t>de</w:t>
      </w:r>
      <w:r>
        <w:rPr>
          <w:rFonts w:ascii="Cambria" w:hAnsi="Cambria"/>
          <w:color w:val="231F20"/>
          <w:spacing w:val="-24"/>
          <w:w w:val="95"/>
          <w:sz w:val="22"/>
        </w:rPr>
        <w:t> </w:t>
      </w:r>
      <w:r>
        <w:rPr>
          <w:rFonts w:ascii="Cambria" w:hAnsi="Cambria"/>
          <w:color w:val="231F20"/>
          <w:spacing w:val="-4"/>
          <w:w w:val="95"/>
          <w:sz w:val="22"/>
        </w:rPr>
        <w:t>cooperación</w:t>
      </w:r>
      <w:r>
        <w:rPr>
          <w:rFonts w:ascii="Cambria" w:hAnsi="Cambria"/>
          <w:color w:val="231F20"/>
          <w:spacing w:val="-24"/>
          <w:w w:val="95"/>
          <w:sz w:val="22"/>
        </w:rPr>
        <w:t> </w:t>
      </w:r>
      <w:r>
        <w:rPr>
          <w:rFonts w:ascii="Cambria" w:hAnsi="Cambria"/>
          <w:color w:val="231F20"/>
          <w:spacing w:val="-3"/>
          <w:w w:val="95"/>
          <w:sz w:val="22"/>
        </w:rPr>
        <w:t>por</w:t>
      </w:r>
      <w:r>
        <w:rPr>
          <w:rFonts w:ascii="Cambria" w:hAnsi="Cambria"/>
          <w:color w:val="231F20"/>
          <w:spacing w:val="-24"/>
          <w:w w:val="95"/>
          <w:sz w:val="22"/>
        </w:rPr>
        <w:t> </w:t>
      </w:r>
      <w:r>
        <w:rPr>
          <w:rFonts w:ascii="Cambria" w:hAnsi="Cambria"/>
          <w:color w:val="231F20"/>
          <w:spacing w:val="-4"/>
          <w:w w:val="95"/>
          <w:sz w:val="22"/>
        </w:rPr>
        <w:t>obras</w:t>
      </w:r>
      <w:r>
        <w:rPr>
          <w:rFonts w:ascii="Cambria" w:hAnsi="Cambria"/>
          <w:color w:val="231F20"/>
          <w:spacing w:val="-24"/>
          <w:w w:val="95"/>
          <w:sz w:val="22"/>
        </w:rPr>
        <w:t> </w:t>
      </w:r>
      <w:r>
        <w:rPr>
          <w:rFonts w:ascii="Cambria" w:hAnsi="Cambria"/>
          <w:color w:val="231F20"/>
          <w:spacing w:val="-5"/>
          <w:w w:val="95"/>
          <w:sz w:val="22"/>
        </w:rPr>
        <w:t>municipales</w:t>
      </w:r>
      <w:r>
        <w:rPr>
          <w:rFonts w:ascii="Cambria" w:hAnsi="Cambria"/>
          <w:color w:val="231F20"/>
          <w:spacing w:val="-24"/>
          <w:w w:val="95"/>
          <w:sz w:val="22"/>
        </w:rPr>
        <w:t> </w:t>
      </w:r>
      <w:r>
        <w:rPr>
          <w:rFonts w:ascii="Cambria" w:hAnsi="Cambria"/>
          <w:color w:val="231F20"/>
          <w:spacing w:val="-3"/>
          <w:w w:val="95"/>
          <w:sz w:val="22"/>
        </w:rPr>
        <w:t>de</w:t>
      </w:r>
      <w:r>
        <w:rPr>
          <w:rFonts w:ascii="Cambria" w:hAnsi="Cambria"/>
          <w:color w:val="231F20"/>
          <w:spacing w:val="-24"/>
          <w:w w:val="95"/>
          <w:sz w:val="22"/>
        </w:rPr>
        <w:t> </w:t>
      </w:r>
      <w:r>
        <w:rPr>
          <w:rFonts w:ascii="Cambria" w:hAnsi="Cambria"/>
          <w:color w:val="231F20"/>
          <w:spacing w:val="-5"/>
          <w:w w:val="95"/>
          <w:sz w:val="22"/>
        </w:rPr>
        <w:t>urbanización;</w:t>
      </w:r>
      <w:r>
        <w:rPr>
          <w:rFonts w:ascii="Cambria" w:hAnsi="Cambria"/>
          <w:color w:val="231F20"/>
          <w:spacing w:val="-24"/>
          <w:w w:val="95"/>
          <w:sz w:val="22"/>
        </w:rPr>
        <w:t> </w:t>
      </w:r>
      <w:r>
        <w:rPr>
          <w:rFonts w:ascii="Cambria" w:hAnsi="Cambria"/>
          <w:color w:val="231F20"/>
          <w:w w:val="95"/>
          <w:sz w:val="22"/>
        </w:rPr>
        <w:t>y</w:t>
      </w:r>
      <w:r>
        <w:rPr>
          <w:rFonts w:ascii="Cambria" w:hAnsi="Cambria"/>
          <w:color w:val="231F20"/>
          <w:spacing w:val="-24"/>
          <w:w w:val="95"/>
          <w:sz w:val="22"/>
        </w:rPr>
        <w:t> </w:t>
      </w:r>
      <w:r>
        <w:rPr>
          <w:rFonts w:ascii="Cambria" w:hAnsi="Cambria"/>
          <w:color w:val="231F20"/>
          <w:spacing w:val="-3"/>
          <w:w w:val="95"/>
          <w:sz w:val="22"/>
        </w:rPr>
        <w:t>los</w:t>
      </w:r>
      <w:r>
        <w:rPr>
          <w:rFonts w:ascii="Cambria" w:hAnsi="Cambria"/>
          <w:color w:val="231F20"/>
          <w:spacing w:val="-24"/>
          <w:w w:val="95"/>
          <w:sz w:val="22"/>
        </w:rPr>
        <w:t> </w:t>
      </w:r>
      <w:r>
        <w:rPr>
          <w:rFonts w:ascii="Cambria" w:hAnsi="Cambria"/>
          <w:color w:val="231F20"/>
          <w:spacing w:val="-3"/>
          <w:w w:val="95"/>
          <w:sz w:val="22"/>
        </w:rPr>
        <w:t>que</w:t>
      </w:r>
      <w:r>
        <w:rPr>
          <w:rFonts w:ascii="Cambria" w:hAnsi="Cambria"/>
          <w:color w:val="231F20"/>
          <w:spacing w:val="-24"/>
          <w:w w:val="95"/>
          <w:sz w:val="22"/>
        </w:rPr>
        <w:t> </w:t>
      </w:r>
      <w:r>
        <w:rPr>
          <w:rFonts w:ascii="Cambria" w:hAnsi="Cambria"/>
          <w:color w:val="231F20"/>
          <w:w w:val="95"/>
          <w:sz w:val="22"/>
        </w:rPr>
        <w:t>se</w:t>
      </w:r>
      <w:r>
        <w:rPr>
          <w:rFonts w:ascii="Cambria" w:hAnsi="Cambria"/>
          <w:color w:val="231F20"/>
          <w:spacing w:val="-24"/>
          <w:w w:val="95"/>
          <w:sz w:val="22"/>
        </w:rPr>
        <w:t> </w:t>
      </w:r>
      <w:r>
        <w:rPr>
          <w:rFonts w:ascii="Cambria" w:hAnsi="Cambria"/>
          <w:color w:val="231F20"/>
          <w:spacing w:val="-4"/>
          <w:w w:val="95"/>
          <w:sz w:val="22"/>
        </w:rPr>
        <w:t>causen por</w:t>
      </w:r>
      <w:r>
        <w:rPr>
          <w:rFonts w:ascii="Cambria" w:hAnsi="Cambria"/>
          <w:color w:val="231F20"/>
          <w:spacing w:val="-10"/>
          <w:w w:val="95"/>
          <w:sz w:val="22"/>
        </w:rPr>
        <w:t> </w:t>
      </w:r>
      <w:r>
        <w:rPr>
          <w:rFonts w:ascii="Cambria" w:hAnsi="Cambria"/>
          <w:color w:val="231F20"/>
          <w:spacing w:val="-4"/>
          <w:w w:val="95"/>
          <w:sz w:val="22"/>
        </w:rPr>
        <w:t>las</w:t>
      </w:r>
      <w:r>
        <w:rPr>
          <w:rFonts w:ascii="Cambria" w:hAnsi="Cambria"/>
          <w:color w:val="231F20"/>
          <w:spacing w:val="-10"/>
          <w:w w:val="95"/>
          <w:sz w:val="22"/>
        </w:rPr>
        <w:t> </w:t>
      </w:r>
      <w:r>
        <w:rPr>
          <w:rFonts w:ascii="Cambria" w:hAnsi="Cambria"/>
          <w:color w:val="231F20"/>
          <w:spacing w:val="-5"/>
          <w:w w:val="95"/>
          <w:sz w:val="22"/>
        </w:rPr>
        <w:t>autorizaciones,</w:t>
      </w:r>
      <w:r>
        <w:rPr>
          <w:rFonts w:ascii="Cambria" w:hAnsi="Cambria"/>
          <w:color w:val="231F20"/>
          <w:spacing w:val="-9"/>
          <w:w w:val="95"/>
          <w:sz w:val="22"/>
        </w:rPr>
        <w:t> </w:t>
      </w:r>
      <w:r>
        <w:rPr>
          <w:rFonts w:ascii="Cambria" w:hAnsi="Cambria"/>
          <w:color w:val="231F20"/>
          <w:spacing w:val="-5"/>
          <w:w w:val="95"/>
          <w:sz w:val="22"/>
        </w:rPr>
        <w:t>permisos</w:t>
      </w:r>
      <w:r>
        <w:rPr>
          <w:rFonts w:ascii="Cambria" w:hAnsi="Cambria"/>
          <w:color w:val="231F20"/>
          <w:spacing w:val="-10"/>
          <w:w w:val="95"/>
          <w:sz w:val="22"/>
        </w:rPr>
        <w:t> </w:t>
      </w:r>
      <w:r>
        <w:rPr>
          <w:rFonts w:ascii="Cambria" w:hAnsi="Cambria"/>
          <w:color w:val="231F20"/>
          <w:w w:val="95"/>
          <w:sz w:val="22"/>
        </w:rPr>
        <w:t>y</w:t>
      </w:r>
      <w:r>
        <w:rPr>
          <w:rFonts w:ascii="Cambria" w:hAnsi="Cambria"/>
          <w:color w:val="231F20"/>
          <w:spacing w:val="-10"/>
          <w:w w:val="95"/>
          <w:sz w:val="22"/>
        </w:rPr>
        <w:t> </w:t>
      </w:r>
      <w:r>
        <w:rPr>
          <w:rFonts w:ascii="Cambria" w:hAnsi="Cambria"/>
          <w:color w:val="231F20"/>
          <w:spacing w:val="-5"/>
          <w:w w:val="95"/>
          <w:sz w:val="22"/>
        </w:rPr>
        <w:t>licencias</w:t>
      </w:r>
      <w:r>
        <w:rPr>
          <w:rFonts w:ascii="Cambria" w:hAnsi="Cambria"/>
          <w:color w:val="231F20"/>
          <w:spacing w:val="-10"/>
          <w:w w:val="95"/>
          <w:sz w:val="22"/>
        </w:rPr>
        <w:t> </w:t>
      </w:r>
      <w:r>
        <w:rPr>
          <w:rFonts w:ascii="Cambria" w:hAnsi="Cambria"/>
          <w:color w:val="231F20"/>
          <w:spacing w:val="-4"/>
          <w:w w:val="95"/>
          <w:sz w:val="22"/>
        </w:rPr>
        <w:t>que</w:t>
      </w:r>
      <w:r>
        <w:rPr>
          <w:rFonts w:ascii="Cambria" w:hAnsi="Cambria"/>
          <w:color w:val="231F20"/>
          <w:spacing w:val="-10"/>
          <w:w w:val="95"/>
          <w:sz w:val="22"/>
        </w:rPr>
        <w:t> </w:t>
      </w:r>
      <w:r>
        <w:rPr>
          <w:rFonts w:ascii="Cambria" w:hAnsi="Cambria"/>
          <w:color w:val="231F20"/>
          <w:spacing w:val="-5"/>
          <w:w w:val="95"/>
          <w:sz w:val="22"/>
        </w:rPr>
        <w:t>expida</w:t>
      </w:r>
      <w:r>
        <w:rPr>
          <w:rFonts w:ascii="Cambria" w:hAnsi="Cambria"/>
          <w:color w:val="231F20"/>
          <w:spacing w:val="-10"/>
          <w:w w:val="95"/>
          <w:sz w:val="22"/>
        </w:rPr>
        <w:t> </w:t>
      </w:r>
      <w:r>
        <w:rPr>
          <w:rFonts w:ascii="Cambria" w:hAnsi="Cambria"/>
          <w:color w:val="231F20"/>
          <w:spacing w:val="-3"/>
          <w:w w:val="95"/>
          <w:sz w:val="22"/>
        </w:rPr>
        <w:t>la</w:t>
      </w:r>
      <w:r>
        <w:rPr>
          <w:rFonts w:ascii="Cambria" w:hAnsi="Cambria"/>
          <w:color w:val="231F20"/>
          <w:spacing w:val="-10"/>
          <w:w w:val="95"/>
          <w:sz w:val="22"/>
        </w:rPr>
        <w:t> </w:t>
      </w:r>
      <w:r>
        <w:rPr>
          <w:rFonts w:ascii="Cambria" w:hAnsi="Cambria"/>
          <w:color w:val="231F20"/>
          <w:spacing w:val="-5"/>
          <w:w w:val="95"/>
          <w:sz w:val="22"/>
        </w:rPr>
        <w:t>autoridad</w:t>
      </w:r>
      <w:r>
        <w:rPr>
          <w:rFonts w:ascii="Cambria" w:hAnsi="Cambria"/>
          <w:color w:val="231F20"/>
          <w:spacing w:val="-10"/>
          <w:w w:val="95"/>
          <w:sz w:val="22"/>
        </w:rPr>
        <w:t> </w:t>
      </w:r>
      <w:r>
        <w:rPr>
          <w:rFonts w:ascii="Cambria" w:hAnsi="Cambria"/>
          <w:color w:val="231F20"/>
          <w:spacing w:val="-4"/>
          <w:w w:val="95"/>
          <w:sz w:val="22"/>
        </w:rPr>
        <w:t>municipal;</w:t>
      </w:r>
    </w:p>
    <w:p>
      <w:pPr>
        <w:pStyle w:val="ListParagraph"/>
        <w:numPr>
          <w:ilvl w:val="0"/>
          <w:numId w:val="13"/>
        </w:numPr>
        <w:tabs>
          <w:tab w:pos="397" w:val="left" w:leader="none"/>
        </w:tabs>
        <w:spacing w:line="242" w:lineRule="auto" w:before="0" w:after="0"/>
        <w:ind w:left="397" w:right="110" w:hanging="284"/>
        <w:jc w:val="both"/>
        <w:rPr>
          <w:rFonts w:ascii="Cambria" w:hAnsi="Cambria"/>
          <w:sz w:val="22"/>
        </w:rPr>
      </w:pPr>
      <w:r>
        <w:rPr>
          <w:rFonts w:ascii="Cambria" w:hAnsi="Cambria"/>
          <w:color w:val="231F20"/>
          <w:sz w:val="22"/>
        </w:rPr>
        <w:t>se</w:t>
      </w:r>
      <w:r>
        <w:rPr>
          <w:rFonts w:ascii="Cambria" w:hAnsi="Cambria"/>
          <w:color w:val="231F20"/>
          <w:spacing w:val="-28"/>
          <w:sz w:val="22"/>
        </w:rPr>
        <w:t> </w:t>
      </w:r>
      <w:r>
        <w:rPr>
          <w:rFonts w:ascii="Cambria" w:hAnsi="Cambria"/>
          <w:color w:val="231F20"/>
          <w:sz w:val="22"/>
        </w:rPr>
        <w:t>propuso</w:t>
      </w:r>
      <w:r>
        <w:rPr>
          <w:rFonts w:ascii="Cambria" w:hAnsi="Cambria"/>
          <w:color w:val="231F20"/>
          <w:spacing w:val="-28"/>
          <w:sz w:val="22"/>
        </w:rPr>
        <w:t> </w:t>
      </w:r>
      <w:r>
        <w:rPr>
          <w:rFonts w:ascii="Cambria" w:hAnsi="Cambria"/>
          <w:color w:val="231F20"/>
          <w:sz w:val="22"/>
        </w:rPr>
        <w:t>que</w:t>
      </w:r>
      <w:r>
        <w:rPr>
          <w:rFonts w:ascii="Cambria" w:hAnsi="Cambria"/>
          <w:color w:val="231F20"/>
          <w:spacing w:val="-28"/>
          <w:sz w:val="22"/>
        </w:rPr>
        <w:t> </w:t>
      </w:r>
      <w:r>
        <w:rPr>
          <w:rFonts w:ascii="Cambria" w:hAnsi="Cambria"/>
          <w:color w:val="231F20"/>
          <w:sz w:val="22"/>
        </w:rPr>
        <w:t>se</w:t>
      </w:r>
      <w:r>
        <w:rPr>
          <w:rFonts w:ascii="Cambria" w:hAnsi="Cambria"/>
          <w:color w:val="231F20"/>
          <w:spacing w:val="-28"/>
          <w:sz w:val="22"/>
        </w:rPr>
        <w:t> </w:t>
      </w:r>
      <w:r>
        <w:rPr>
          <w:rFonts w:ascii="Cambria" w:hAnsi="Cambria"/>
          <w:color w:val="231F20"/>
          <w:sz w:val="22"/>
        </w:rPr>
        <w:t>dictara</w:t>
      </w:r>
      <w:r>
        <w:rPr>
          <w:rFonts w:ascii="Cambria" w:hAnsi="Cambria"/>
          <w:color w:val="231F20"/>
          <w:spacing w:val="-28"/>
          <w:sz w:val="22"/>
        </w:rPr>
        <w:t> </w:t>
      </w:r>
      <w:r>
        <w:rPr>
          <w:rFonts w:ascii="Cambria" w:hAnsi="Cambria"/>
          <w:color w:val="231F20"/>
          <w:sz w:val="22"/>
        </w:rPr>
        <w:t>por</w:t>
      </w:r>
      <w:r>
        <w:rPr>
          <w:rFonts w:ascii="Cambria" w:hAnsi="Cambria"/>
          <w:color w:val="231F20"/>
          <w:spacing w:val="-28"/>
          <w:sz w:val="22"/>
        </w:rPr>
        <w:t> </w:t>
      </w:r>
      <w:r>
        <w:rPr>
          <w:rFonts w:ascii="Cambria" w:hAnsi="Cambria"/>
          <w:color w:val="231F20"/>
          <w:sz w:val="22"/>
        </w:rPr>
        <w:t>los</w:t>
      </w:r>
      <w:r>
        <w:rPr>
          <w:rFonts w:ascii="Cambria" w:hAnsi="Cambria"/>
          <w:color w:val="231F20"/>
          <w:spacing w:val="-28"/>
          <w:sz w:val="22"/>
        </w:rPr>
        <w:t> </w:t>
      </w:r>
      <w:r>
        <w:rPr>
          <w:rFonts w:ascii="Cambria" w:hAnsi="Cambria"/>
          <w:color w:val="231F20"/>
          <w:sz w:val="22"/>
        </w:rPr>
        <w:t>estados</w:t>
      </w:r>
      <w:r>
        <w:rPr>
          <w:rFonts w:ascii="Cambria" w:hAnsi="Cambria"/>
          <w:color w:val="231F20"/>
          <w:spacing w:val="-28"/>
          <w:sz w:val="22"/>
        </w:rPr>
        <w:t> </w:t>
      </w:r>
      <w:r>
        <w:rPr>
          <w:rFonts w:ascii="Cambria" w:hAnsi="Cambria"/>
          <w:color w:val="231F20"/>
          <w:sz w:val="22"/>
        </w:rPr>
        <w:t>una</w:t>
      </w:r>
      <w:r>
        <w:rPr>
          <w:rFonts w:ascii="Cambria" w:hAnsi="Cambria"/>
          <w:color w:val="231F20"/>
          <w:spacing w:val="-28"/>
          <w:sz w:val="22"/>
        </w:rPr>
        <w:t> </w:t>
      </w:r>
      <w:r>
        <w:rPr>
          <w:rFonts w:ascii="Cambria" w:hAnsi="Cambria"/>
          <w:color w:val="231F20"/>
          <w:sz w:val="22"/>
        </w:rPr>
        <w:t>legislación</w:t>
      </w:r>
      <w:r>
        <w:rPr>
          <w:rFonts w:ascii="Cambria" w:hAnsi="Cambria"/>
          <w:color w:val="231F20"/>
          <w:spacing w:val="-28"/>
          <w:sz w:val="22"/>
        </w:rPr>
        <w:t> </w:t>
      </w:r>
      <w:r>
        <w:rPr>
          <w:rFonts w:ascii="Cambria" w:hAnsi="Cambria"/>
          <w:color w:val="231F20"/>
          <w:sz w:val="22"/>
        </w:rPr>
        <w:t>uniforme</w:t>
      </w:r>
      <w:r>
        <w:rPr>
          <w:rFonts w:ascii="Cambria" w:hAnsi="Cambria"/>
          <w:color w:val="231F20"/>
          <w:spacing w:val="-28"/>
          <w:sz w:val="22"/>
        </w:rPr>
        <w:t> </w:t>
      </w:r>
      <w:r>
        <w:rPr>
          <w:rFonts w:ascii="Cambria" w:hAnsi="Cambria"/>
          <w:color w:val="231F20"/>
          <w:sz w:val="22"/>
        </w:rPr>
        <w:t>para</w:t>
      </w:r>
      <w:r>
        <w:rPr>
          <w:rFonts w:ascii="Cambria" w:hAnsi="Cambria"/>
          <w:color w:val="231F20"/>
          <w:spacing w:val="-28"/>
          <w:sz w:val="22"/>
        </w:rPr>
        <w:t> </w:t>
      </w:r>
      <w:r>
        <w:rPr>
          <w:rFonts w:ascii="Cambria" w:hAnsi="Cambria"/>
          <w:color w:val="231F20"/>
          <w:sz w:val="22"/>
        </w:rPr>
        <w:t>gra- </w:t>
      </w:r>
      <w:r>
        <w:rPr>
          <w:rFonts w:ascii="Cambria" w:hAnsi="Cambria"/>
          <w:color w:val="231F20"/>
          <w:w w:val="95"/>
          <w:sz w:val="22"/>
        </w:rPr>
        <w:t>var</w:t>
      </w:r>
      <w:r>
        <w:rPr>
          <w:rFonts w:ascii="Cambria" w:hAnsi="Cambria"/>
          <w:color w:val="231F20"/>
          <w:spacing w:val="-7"/>
          <w:w w:val="95"/>
          <w:sz w:val="22"/>
        </w:rPr>
        <w:t> </w:t>
      </w:r>
      <w:r>
        <w:rPr>
          <w:rFonts w:ascii="Cambria" w:hAnsi="Cambria"/>
          <w:color w:val="231F20"/>
          <w:w w:val="95"/>
          <w:sz w:val="22"/>
        </w:rPr>
        <w:t>el</w:t>
      </w:r>
      <w:r>
        <w:rPr>
          <w:rFonts w:ascii="Cambria" w:hAnsi="Cambria"/>
          <w:color w:val="231F20"/>
          <w:spacing w:val="-7"/>
          <w:w w:val="95"/>
          <w:sz w:val="22"/>
        </w:rPr>
        <w:t> </w:t>
      </w:r>
      <w:r>
        <w:rPr>
          <w:rFonts w:ascii="Cambria" w:hAnsi="Cambria"/>
          <w:color w:val="231F20"/>
          <w:w w:val="95"/>
          <w:sz w:val="22"/>
        </w:rPr>
        <w:t>comercio,</w:t>
      </w:r>
      <w:r>
        <w:rPr>
          <w:rFonts w:ascii="Cambria" w:hAnsi="Cambria"/>
          <w:color w:val="231F20"/>
          <w:spacing w:val="-7"/>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w w:val="95"/>
          <w:sz w:val="22"/>
        </w:rPr>
        <w:t>que</w:t>
      </w:r>
      <w:r>
        <w:rPr>
          <w:rFonts w:ascii="Cambria" w:hAnsi="Cambria"/>
          <w:color w:val="231F20"/>
          <w:spacing w:val="-7"/>
          <w:w w:val="95"/>
          <w:sz w:val="22"/>
        </w:rPr>
        <w:t> </w:t>
      </w:r>
      <w:r>
        <w:rPr>
          <w:rFonts w:ascii="Cambria" w:hAnsi="Cambria"/>
          <w:color w:val="231F20"/>
          <w:w w:val="95"/>
          <w:sz w:val="22"/>
        </w:rPr>
        <w:t>la</w:t>
      </w:r>
      <w:r>
        <w:rPr>
          <w:rFonts w:ascii="Cambria" w:hAnsi="Cambria"/>
          <w:color w:val="231F20"/>
          <w:spacing w:val="-7"/>
          <w:w w:val="95"/>
          <w:sz w:val="22"/>
        </w:rPr>
        <w:t> </w:t>
      </w:r>
      <w:r>
        <w:rPr>
          <w:rFonts w:ascii="Cambria" w:hAnsi="Cambria"/>
          <w:color w:val="231F20"/>
          <w:w w:val="95"/>
          <w:sz w:val="22"/>
        </w:rPr>
        <w:t>federación</w:t>
      </w:r>
      <w:r>
        <w:rPr>
          <w:rFonts w:ascii="Cambria" w:hAnsi="Cambria"/>
          <w:color w:val="231F20"/>
          <w:spacing w:val="-8"/>
          <w:w w:val="95"/>
          <w:sz w:val="22"/>
        </w:rPr>
        <w:t> </w:t>
      </w:r>
      <w:r>
        <w:rPr>
          <w:rFonts w:ascii="Cambria" w:hAnsi="Cambria"/>
          <w:color w:val="231F20"/>
          <w:w w:val="95"/>
          <w:sz w:val="22"/>
        </w:rPr>
        <w:t>suprimiera</w:t>
      </w:r>
      <w:r>
        <w:rPr>
          <w:rFonts w:ascii="Cambria" w:hAnsi="Cambria"/>
          <w:color w:val="231F20"/>
          <w:spacing w:val="-8"/>
          <w:w w:val="95"/>
          <w:sz w:val="22"/>
        </w:rPr>
        <w:t> </w:t>
      </w:r>
      <w:r>
        <w:rPr>
          <w:rFonts w:ascii="Cambria" w:hAnsi="Cambria"/>
          <w:color w:val="231F20"/>
          <w:w w:val="95"/>
          <w:sz w:val="22"/>
        </w:rPr>
        <w:t>todos</w:t>
      </w:r>
      <w:r>
        <w:rPr>
          <w:rFonts w:ascii="Cambria" w:hAnsi="Cambria"/>
          <w:color w:val="231F20"/>
          <w:spacing w:val="-7"/>
          <w:w w:val="95"/>
          <w:sz w:val="22"/>
        </w:rPr>
        <w:t> </w:t>
      </w:r>
      <w:r>
        <w:rPr>
          <w:rFonts w:ascii="Cambria" w:hAnsi="Cambria"/>
          <w:color w:val="231F20"/>
          <w:w w:val="95"/>
          <w:sz w:val="22"/>
        </w:rPr>
        <w:t>los</w:t>
      </w:r>
      <w:r>
        <w:rPr>
          <w:rFonts w:ascii="Cambria" w:hAnsi="Cambria"/>
          <w:color w:val="231F20"/>
          <w:spacing w:val="-7"/>
          <w:w w:val="95"/>
          <w:sz w:val="22"/>
        </w:rPr>
        <w:t> </w:t>
      </w:r>
      <w:r>
        <w:rPr>
          <w:rFonts w:ascii="Cambria" w:hAnsi="Cambria"/>
          <w:color w:val="231F20"/>
          <w:w w:val="95"/>
          <w:sz w:val="22"/>
        </w:rPr>
        <w:t>impuestos</w:t>
      </w:r>
      <w:r>
        <w:rPr>
          <w:rFonts w:ascii="Cambria" w:hAnsi="Cambria"/>
          <w:color w:val="231F20"/>
          <w:spacing w:val="-7"/>
          <w:w w:val="95"/>
          <w:sz w:val="22"/>
        </w:rPr>
        <w:t> </w:t>
      </w:r>
      <w:r>
        <w:rPr>
          <w:rFonts w:ascii="Cambria" w:hAnsi="Cambria"/>
          <w:color w:val="231F20"/>
          <w:w w:val="95"/>
          <w:sz w:val="22"/>
        </w:rPr>
        <w:t>federales </w:t>
      </w:r>
      <w:r>
        <w:rPr>
          <w:rFonts w:ascii="Cambria" w:hAnsi="Cambria"/>
          <w:color w:val="231F20"/>
          <w:sz w:val="22"/>
        </w:rPr>
        <w:t>especiales</w:t>
      </w:r>
      <w:r>
        <w:rPr>
          <w:rFonts w:ascii="Cambria" w:hAnsi="Cambria"/>
          <w:color w:val="231F20"/>
          <w:spacing w:val="-10"/>
          <w:sz w:val="22"/>
        </w:rPr>
        <w:t> </w:t>
      </w:r>
      <w:r>
        <w:rPr>
          <w:rFonts w:ascii="Cambria" w:hAnsi="Cambria"/>
          <w:color w:val="231F20"/>
          <w:sz w:val="22"/>
        </w:rPr>
        <w:t>al</w:t>
      </w:r>
      <w:r>
        <w:rPr>
          <w:rFonts w:ascii="Cambria" w:hAnsi="Cambria"/>
          <w:color w:val="231F20"/>
          <w:spacing w:val="-11"/>
          <w:sz w:val="22"/>
        </w:rPr>
        <w:t> </w:t>
      </w:r>
      <w:r>
        <w:rPr>
          <w:rFonts w:ascii="Cambria" w:hAnsi="Cambria"/>
          <w:color w:val="231F20"/>
          <w:sz w:val="22"/>
        </w:rPr>
        <w:t>comercio</w:t>
      </w:r>
      <w:r>
        <w:rPr>
          <w:rFonts w:ascii="Cambria" w:hAnsi="Cambria"/>
          <w:color w:val="231F20"/>
          <w:spacing w:val="-11"/>
          <w:sz w:val="22"/>
        </w:rPr>
        <w:t> </w:t>
      </w:r>
      <w:r>
        <w:rPr>
          <w:rFonts w:ascii="Cambria" w:hAnsi="Cambria"/>
          <w:color w:val="231F20"/>
          <w:sz w:val="22"/>
        </w:rPr>
        <w:t>como</w:t>
      </w:r>
      <w:r>
        <w:rPr>
          <w:rFonts w:ascii="Cambria" w:hAnsi="Cambria"/>
          <w:color w:val="231F20"/>
          <w:spacing w:val="-11"/>
          <w:sz w:val="22"/>
        </w:rPr>
        <w:t> </w:t>
      </w:r>
      <w:r>
        <w:rPr>
          <w:rFonts w:ascii="Cambria" w:hAnsi="Cambria"/>
          <w:color w:val="231F20"/>
          <w:sz w:val="22"/>
        </w:rPr>
        <w:t>un</w:t>
      </w:r>
      <w:r>
        <w:rPr>
          <w:rFonts w:ascii="Cambria" w:hAnsi="Cambria"/>
          <w:color w:val="231F20"/>
          <w:spacing w:val="-11"/>
          <w:sz w:val="22"/>
        </w:rPr>
        <w:t> </w:t>
      </w:r>
      <w:r>
        <w:rPr>
          <w:rFonts w:ascii="Cambria" w:hAnsi="Cambria"/>
          <w:color w:val="231F20"/>
          <w:sz w:val="22"/>
        </w:rPr>
        <w:t>paso</w:t>
      </w:r>
      <w:r>
        <w:rPr>
          <w:rFonts w:ascii="Cambria" w:hAnsi="Cambria"/>
          <w:color w:val="231F20"/>
          <w:spacing w:val="-10"/>
          <w:sz w:val="22"/>
        </w:rPr>
        <w:t> </w:t>
      </w:r>
      <w:r>
        <w:rPr>
          <w:rFonts w:ascii="Cambria" w:hAnsi="Cambria"/>
          <w:color w:val="231F20"/>
          <w:sz w:val="22"/>
        </w:rPr>
        <w:t>previo</w:t>
      </w:r>
      <w:r>
        <w:rPr>
          <w:rFonts w:ascii="Cambria" w:hAnsi="Cambria"/>
          <w:color w:val="231F20"/>
          <w:spacing w:val="-10"/>
          <w:sz w:val="22"/>
        </w:rPr>
        <w:t> </w:t>
      </w:r>
      <w:r>
        <w:rPr>
          <w:rFonts w:ascii="Cambria" w:hAnsi="Cambria"/>
          <w:color w:val="231F20"/>
          <w:sz w:val="22"/>
        </w:rPr>
        <w:t>para</w:t>
      </w:r>
      <w:r>
        <w:rPr>
          <w:rFonts w:ascii="Cambria" w:hAnsi="Cambria"/>
          <w:color w:val="231F20"/>
          <w:spacing w:val="-11"/>
          <w:sz w:val="22"/>
        </w:rPr>
        <w:t> </w:t>
      </w:r>
      <w:r>
        <w:rPr>
          <w:rFonts w:ascii="Cambria" w:hAnsi="Cambria"/>
          <w:color w:val="231F20"/>
          <w:sz w:val="22"/>
        </w:rPr>
        <w:t>el</w:t>
      </w:r>
      <w:r>
        <w:rPr>
          <w:rFonts w:ascii="Cambria" w:hAnsi="Cambria"/>
          <w:color w:val="231F20"/>
          <w:spacing w:val="-11"/>
          <w:sz w:val="22"/>
        </w:rPr>
        <w:t> </w:t>
      </w:r>
      <w:r>
        <w:rPr>
          <w:rFonts w:ascii="Cambria" w:hAnsi="Cambria"/>
          <w:color w:val="231F20"/>
          <w:sz w:val="22"/>
        </w:rPr>
        <w:t>establecimiento</w:t>
      </w:r>
      <w:r>
        <w:rPr>
          <w:rFonts w:ascii="Cambria" w:hAnsi="Cambria"/>
          <w:color w:val="231F20"/>
          <w:spacing w:val="-10"/>
          <w:sz w:val="22"/>
        </w:rPr>
        <w:t> </w:t>
      </w:r>
      <w:r>
        <w:rPr>
          <w:rFonts w:ascii="Cambria" w:hAnsi="Cambria"/>
          <w:color w:val="231F20"/>
          <w:sz w:val="22"/>
        </w:rPr>
        <w:t>de</w:t>
      </w:r>
      <w:r>
        <w:rPr>
          <w:rFonts w:ascii="Cambria" w:hAnsi="Cambria"/>
          <w:color w:val="231F20"/>
          <w:spacing w:val="-11"/>
          <w:sz w:val="22"/>
        </w:rPr>
        <w:t> </w:t>
      </w:r>
      <w:r>
        <w:rPr>
          <w:rFonts w:ascii="Cambria" w:hAnsi="Cambria"/>
          <w:color w:val="231F20"/>
          <w:sz w:val="22"/>
        </w:rPr>
        <w:t>un </w:t>
      </w:r>
      <w:r>
        <w:rPr>
          <w:rFonts w:ascii="Cambria" w:hAnsi="Cambria"/>
          <w:color w:val="231F20"/>
          <w:w w:val="95"/>
          <w:sz w:val="22"/>
        </w:rPr>
        <w:t>impuesto</w:t>
      </w:r>
      <w:r>
        <w:rPr>
          <w:rFonts w:ascii="Cambria" w:hAnsi="Cambria"/>
          <w:color w:val="231F20"/>
          <w:spacing w:val="-20"/>
          <w:w w:val="95"/>
          <w:sz w:val="22"/>
        </w:rPr>
        <w:t> </w:t>
      </w:r>
      <w:r>
        <w:rPr>
          <w:rFonts w:ascii="Cambria" w:hAnsi="Cambria"/>
          <w:color w:val="231F20"/>
          <w:w w:val="95"/>
          <w:sz w:val="22"/>
        </w:rPr>
        <w:t>sobre</w:t>
      </w:r>
      <w:r>
        <w:rPr>
          <w:rFonts w:ascii="Cambria" w:hAnsi="Cambria"/>
          <w:color w:val="231F20"/>
          <w:spacing w:val="-20"/>
          <w:w w:val="95"/>
          <w:sz w:val="22"/>
        </w:rPr>
        <w:t> </w:t>
      </w:r>
      <w:r>
        <w:rPr>
          <w:rFonts w:ascii="Cambria" w:hAnsi="Cambria"/>
          <w:color w:val="231F20"/>
          <w:w w:val="95"/>
          <w:sz w:val="22"/>
        </w:rPr>
        <w:t>ventas</w:t>
      </w:r>
      <w:r>
        <w:rPr>
          <w:rFonts w:ascii="Cambria" w:hAnsi="Cambria"/>
          <w:color w:val="231F20"/>
          <w:spacing w:val="-21"/>
          <w:w w:val="95"/>
          <w:sz w:val="22"/>
        </w:rPr>
        <w:t> </w:t>
      </w:r>
      <w:r>
        <w:rPr>
          <w:rFonts w:ascii="Cambria" w:hAnsi="Cambria"/>
          <w:color w:val="231F20"/>
          <w:w w:val="95"/>
          <w:sz w:val="22"/>
        </w:rPr>
        <w:t>al</w:t>
      </w:r>
      <w:r>
        <w:rPr>
          <w:rFonts w:ascii="Cambria" w:hAnsi="Cambria"/>
          <w:color w:val="231F20"/>
          <w:spacing w:val="-20"/>
          <w:w w:val="95"/>
          <w:sz w:val="22"/>
        </w:rPr>
        <w:t> </w:t>
      </w:r>
      <w:r>
        <w:rPr>
          <w:rFonts w:ascii="Cambria" w:hAnsi="Cambria"/>
          <w:color w:val="231F20"/>
          <w:w w:val="95"/>
          <w:sz w:val="22"/>
        </w:rPr>
        <w:t>consumo;</w:t>
      </w:r>
    </w:p>
    <w:p>
      <w:pPr>
        <w:pStyle w:val="ListParagraph"/>
        <w:numPr>
          <w:ilvl w:val="0"/>
          <w:numId w:val="13"/>
        </w:numPr>
        <w:tabs>
          <w:tab w:pos="397" w:val="left" w:leader="none"/>
        </w:tabs>
        <w:spacing w:line="242" w:lineRule="auto" w:before="0" w:after="0"/>
        <w:ind w:left="397" w:right="111" w:hanging="284"/>
        <w:jc w:val="both"/>
        <w:rPr>
          <w:rFonts w:ascii="Cambria" w:hAnsi="Cambria"/>
          <w:sz w:val="22"/>
        </w:rPr>
      </w:pPr>
      <w:r>
        <w:rPr>
          <w:rFonts w:ascii="Cambria" w:hAnsi="Cambria"/>
          <w:color w:val="231F20"/>
          <w:sz w:val="22"/>
        </w:rPr>
        <w:t>en</w:t>
      </w:r>
      <w:r>
        <w:rPr>
          <w:rFonts w:ascii="Cambria" w:hAnsi="Cambria"/>
          <w:color w:val="231F20"/>
          <w:spacing w:val="-22"/>
          <w:sz w:val="22"/>
        </w:rPr>
        <w:t> </w:t>
      </w:r>
      <w:r>
        <w:rPr>
          <w:rFonts w:ascii="Cambria" w:hAnsi="Cambria"/>
          <w:color w:val="231F20"/>
          <w:sz w:val="22"/>
        </w:rPr>
        <w:t>cuanto</w:t>
      </w:r>
      <w:r>
        <w:rPr>
          <w:rFonts w:ascii="Cambria" w:hAnsi="Cambria"/>
          <w:color w:val="231F20"/>
          <w:spacing w:val="-22"/>
          <w:sz w:val="22"/>
        </w:rPr>
        <w:t> </w:t>
      </w:r>
      <w:r>
        <w:rPr>
          <w:rFonts w:ascii="Cambria" w:hAnsi="Cambria"/>
          <w:color w:val="231F20"/>
          <w:sz w:val="22"/>
        </w:rPr>
        <w:t>a</w:t>
      </w:r>
      <w:r>
        <w:rPr>
          <w:rFonts w:ascii="Cambria" w:hAnsi="Cambria"/>
          <w:color w:val="231F20"/>
          <w:spacing w:val="-22"/>
          <w:sz w:val="22"/>
        </w:rPr>
        <w:t> </w:t>
      </w:r>
      <w:r>
        <w:rPr>
          <w:rFonts w:ascii="Cambria" w:hAnsi="Cambria"/>
          <w:color w:val="231F20"/>
          <w:sz w:val="22"/>
        </w:rPr>
        <w:t>los</w:t>
      </w:r>
      <w:r>
        <w:rPr>
          <w:rFonts w:ascii="Cambria" w:hAnsi="Cambria"/>
          <w:color w:val="231F20"/>
          <w:spacing w:val="-22"/>
          <w:sz w:val="22"/>
        </w:rPr>
        <w:t> </w:t>
      </w:r>
      <w:r>
        <w:rPr>
          <w:rFonts w:ascii="Cambria" w:hAnsi="Cambria"/>
          <w:color w:val="231F20"/>
          <w:sz w:val="22"/>
        </w:rPr>
        <w:t>impuestos</w:t>
      </w:r>
      <w:r>
        <w:rPr>
          <w:rFonts w:ascii="Cambria" w:hAnsi="Cambria"/>
          <w:color w:val="231F20"/>
          <w:spacing w:val="-22"/>
          <w:sz w:val="22"/>
        </w:rPr>
        <w:t> </w:t>
      </w:r>
      <w:r>
        <w:rPr>
          <w:rFonts w:ascii="Cambria" w:hAnsi="Cambria"/>
          <w:color w:val="231F20"/>
          <w:sz w:val="22"/>
        </w:rPr>
        <w:t>especiales</w:t>
      </w:r>
      <w:r>
        <w:rPr>
          <w:rFonts w:ascii="Cambria" w:hAnsi="Cambria"/>
          <w:color w:val="231F20"/>
          <w:spacing w:val="-22"/>
          <w:sz w:val="22"/>
        </w:rPr>
        <w:t> </w:t>
      </w:r>
      <w:r>
        <w:rPr>
          <w:rFonts w:ascii="Cambria" w:hAnsi="Cambria"/>
          <w:color w:val="231F20"/>
          <w:sz w:val="22"/>
        </w:rPr>
        <w:t>a</w:t>
      </w:r>
      <w:r>
        <w:rPr>
          <w:rFonts w:ascii="Cambria" w:hAnsi="Cambria"/>
          <w:color w:val="231F20"/>
          <w:spacing w:val="-22"/>
          <w:sz w:val="22"/>
        </w:rPr>
        <w:t> </w:t>
      </w:r>
      <w:r>
        <w:rPr>
          <w:rFonts w:ascii="Cambria" w:hAnsi="Cambria"/>
          <w:color w:val="231F20"/>
          <w:sz w:val="22"/>
        </w:rPr>
        <w:t>la</w:t>
      </w:r>
      <w:r>
        <w:rPr>
          <w:rFonts w:ascii="Cambria" w:hAnsi="Cambria"/>
          <w:color w:val="231F20"/>
          <w:spacing w:val="-22"/>
          <w:sz w:val="22"/>
        </w:rPr>
        <w:t> </w:t>
      </w:r>
      <w:r>
        <w:rPr>
          <w:rFonts w:ascii="Cambria" w:hAnsi="Cambria"/>
          <w:color w:val="231F20"/>
          <w:sz w:val="22"/>
        </w:rPr>
        <w:t>industria,</w:t>
      </w:r>
      <w:r>
        <w:rPr>
          <w:rFonts w:ascii="Cambria" w:hAnsi="Cambria"/>
          <w:color w:val="231F20"/>
          <w:spacing w:val="-22"/>
          <w:sz w:val="22"/>
        </w:rPr>
        <w:t> </w:t>
      </w:r>
      <w:r>
        <w:rPr>
          <w:rFonts w:ascii="Cambria" w:hAnsi="Cambria"/>
          <w:color w:val="231F20"/>
          <w:sz w:val="22"/>
        </w:rPr>
        <w:t>su</w:t>
      </w:r>
      <w:r>
        <w:rPr>
          <w:rFonts w:ascii="Cambria" w:hAnsi="Cambria"/>
          <w:color w:val="231F20"/>
          <w:spacing w:val="-22"/>
          <w:sz w:val="22"/>
        </w:rPr>
        <w:t> </w:t>
      </w:r>
      <w:r>
        <w:rPr>
          <w:rFonts w:ascii="Cambria" w:hAnsi="Cambria"/>
          <w:color w:val="231F20"/>
          <w:sz w:val="22"/>
        </w:rPr>
        <w:t>rendimiento</w:t>
      </w:r>
      <w:r>
        <w:rPr>
          <w:rFonts w:ascii="Cambria" w:hAnsi="Cambria"/>
          <w:color w:val="231F20"/>
          <w:spacing w:val="-22"/>
          <w:sz w:val="22"/>
        </w:rPr>
        <w:t> </w:t>
      </w:r>
      <w:r>
        <w:rPr>
          <w:rFonts w:ascii="Cambria" w:hAnsi="Cambria"/>
          <w:color w:val="231F20"/>
          <w:sz w:val="22"/>
        </w:rPr>
        <w:t>se</w:t>
      </w:r>
      <w:r>
        <w:rPr>
          <w:rFonts w:ascii="Cambria" w:hAnsi="Cambria"/>
          <w:color w:val="231F20"/>
          <w:spacing w:val="-22"/>
          <w:sz w:val="22"/>
        </w:rPr>
        <w:t> </w:t>
      </w:r>
      <w:r>
        <w:rPr>
          <w:rFonts w:ascii="Cambria" w:hAnsi="Cambria"/>
          <w:color w:val="231F20"/>
          <w:sz w:val="22"/>
        </w:rPr>
        <w:t>debía </w:t>
      </w:r>
      <w:r>
        <w:rPr>
          <w:rFonts w:ascii="Cambria" w:hAnsi="Cambria"/>
          <w:color w:val="231F20"/>
          <w:w w:val="95"/>
          <w:sz w:val="22"/>
        </w:rPr>
        <w:t>dividir</w:t>
      </w:r>
      <w:r>
        <w:rPr>
          <w:rFonts w:ascii="Cambria" w:hAnsi="Cambria"/>
          <w:color w:val="231F20"/>
          <w:spacing w:val="-12"/>
          <w:w w:val="95"/>
          <w:sz w:val="22"/>
        </w:rPr>
        <w:t> </w:t>
      </w:r>
      <w:r>
        <w:rPr>
          <w:rFonts w:ascii="Cambria" w:hAnsi="Cambria"/>
          <w:color w:val="231F20"/>
          <w:w w:val="95"/>
          <w:sz w:val="22"/>
        </w:rPr>
        <w:t>en</w:t>
      </w:r>
      <w:r>
        <w:rPr>
          <w:rFonts w:ascii="Cambria" w:hAnsi="Cambria"/>
          <w:color w:val="231F20"/>
          <w:spacing w:val="-12"/>
          <w:w w:val="95"/>
          <w:sz w:val="22"/>
        </w:rPr>
        <w:t> </w:t>
      </w:r>
      <w:r>
        <w:rPr>
          <w:rFonts w:ascii="Cambria" w:hAnsi="Cambria"/>
          <w:color w:val="231F20"/>
          <w:spacing w:val="-3"/>
          <w:w w:val="95"/>
          <w:sz w:val="22"/>
        </w:rPr>
        <w:t>tres</w:t>
      </w:r>
      <w:r>
        <w:rPr>
          <w:rFonts w:ascii="Cambria" w:hAnsi="Cambria"/>
          <w:color w:val="231F20"/>
          <w:spacing w:val="-12"/>
          <w:w w:val="95"/>
          <w:sz w:val="22"/>
        </w:rPr>
        <w:t> </w:t>
      </w:r>
      <w:r>
        <w:rPr>
          <w:rFonts w:ascii="Cambria" w:hAnsi="Cambria"/>
          <w:color w:val="231F20"/>
          <w:w w:val="95"/>
          <w:sz w:val="22"/>
        </w:rPr>
        <w:t>porciones</w:t>
      </w:r>
      <w:r>
        <w:rPr>
          <w:rFonts w:ascii="Cambria" w:hAnsi="Cambria"/>
          <w:color w:val="231F20"/>
          <w:spacing w:val="-12"/>
          <w:w w:val="95"/>
          <w:sz w:val="22"/>
        </w:rPr>
        <w:t> </w:t>
      </w:r>
      <w:r>
        <w:rPr>
          <w:rFonts w:ascii="Cambria" w:hAnsi="Cambria"/>
          <w:color w:val="231F20"/>
          <w:w w:val="95"/>
          <w:sz w:val="22"/>
        </w:rPr>
        <w:t>fijas,</w:t>
      </w:r>
      <w:r>
        <w:rPr>
          <w:rFonts w:ascii="Cambria" w:hAnsi="Cambria"/>
          <w:color w:val="231F20"/>
          <w:spacing w:val="-12"/>
          <w:w w:val="95"/>
          <w:sz w:val="22"/>
        </w:rPr>
        <w:t> </w:t>
      </w:r>
      <w:r>
        <w:rPr>
          <w:rFonts w:ascii="Cambria" w:hAnsi="Cambria"/>
          <w:color w:val="231F20"/>
          <w:w w:val="95"/>
          <w:sz w:val="22"/>
        </w:rPr>
        <w:t>para</w:t>
      </w:r>
      <w:r>
        <w:rPr>
          <w:rFonts w:ascii="Cambria" w:hAnsi="Cambria"/>
          <w:color w:val="231F20"/>
          <w:spacing w:val="-12"/>
          <w:w w:val="95"/>
          <w:sz w:val="22"/>
        </w:rPr>
        <w:t> </w:t>
      </w:r>
      <w:r>
        <w:rPr>
          <w:rFonts w:ascii="Cambria" w:hAnsi="Cambria"/>
          <w:color w:val="231F20"/>
          <w:w w:val="95"/>
          <w:sz w:val="22"/>
        </w:rPr>
        <w:t>compartirse</w:t>
      </w:r>
      <w:r>
        <w:rPr>
          <w:rFonts w:ascii="Cambria" w:hAnsi="Cambria"/>
          <w:color w:val="231F20"/>
          <w:spacing w:val="-12"/>
          <w:w w:val="95"/>
          <w:sz w:val="22"/>
        </w:rPr>
        <w:t> </w:t>
      </w:r>
      <w:r>
        <w:rPr>
          <w:rFonts w:ascii="Cambria" w:hAnsi="Cambria"/>
          <w:color w:val="231F20"/>
          <w:w w:val="95"/>
          <w:sz w:val="22"/>
        </w:rPr>
        <w:t>entre</w:t>
      </w:r>
      <w:r>
        <w:rPr>
          <w:rFonts w:ascii="Cambria" w:hAnsi="Cambria"/>
          <w:color w:val="231F20"/>
          <w:spacing w:val="-12"/>
          <w:w w:val="95"/>
          <w:sz w:val="22"/>
        </w:rPr>
        <w:t> </w:t>
      </w:r>
      <w:r>
        <w:rPr>
          <w:rFonts w:ascii="Cambria" w:hAnsi="Cambria"/>
          <w:color w:val="231F20"/>
          <w:w w:val="95"/>
          <w:sz w:val="22"/>
        </w:rPr>
        <w:t>la</w:t>
      </w:r>
      <w:r>
        <w:rPr>
          <w:rFonts w:ascii="Cambria" w:hAnsi="Cambria"/>
          <w:color w:val="231F20"/>
          <w:spacing w:val="-12"/>
          <w:w w:val="95"/>
          <w:sz w:val="22"/>
        </w:rPr>
        <w:t> </w:t>
      </w:r>
      <w:r>
        <w:rPr>
          <w:rFonts w:ascii="Cambria" w:hAnsi="Cambria"/>
          <w:color w:val="231F20"/>
          <w:w w:val="95"/>
          <w:sz w:val="22"/>
        </w:rPr>
        <w:t>federación</w:t>
      </w:r>
      <w:r>
        <w:rPr>
          <w:rFonts w:ascii="Cambria" w:hAnsi="Cambria"/>
          <w:color w:val="231F20"/>
          <w:spacing w:val="-13"/>
          <w:w w:val="95"/>
          <w:sz w:val="22"/>
        </w:rPr>
        <w:t> </w:t>
      </w:r>
      <w:r>
        <w:rPr>
          <w:rFonts w:ascii="Cambria" w:hAnsi="Cambria"/>
          <w:color w:val="231F20"/>
          <w:w w:val="95"/>
          <w:sz w:val="22"/>
        </w:rPr>
        <w:t>las</w:t>
      </w:r>
      <w:r>
        <w:rPr>
          <w:rFonts w:ascii="Cambria" w:hAnsi="Cambria"/>
          <w:color w:val="231F20"/>
          <w:spacing w:val="-12"/>
          <w:w w:val="95"/>
          <w:sz w:val="22"/>
        </w:rPr>
        <w:t> </w:t>
      </w:r>
      <w:r>
        <w:rPr>
          <w:rFonts w:ascii="Cambria" w:hAnsi="Cambria"/>
          <w:color w:val="231F20"/>
          <w:w w:val="95"/>
          <w:sz w:val="22"/>
        </w:rPr>
        <w:t>entida- </w:t>
      </w:r>
      <w:r>
        <w:rPr>
          <w:rFonts w:ascii="Cambria" w:hAnsi="Cambria"/>
          <w:color w:val="231F20"/>
          <w:sz w:val="22"/>
        </w:rPr>
        <w:t>des</w:t>
      </w:r>
      <w:r>
        <w:rPr>
          <w:rFonts w:ascii="Cambria" w:hAnsi="Cambria"/>
          <w:color w:val="231F20"/>
          <w:spacing w:val="-25"/>
          <w:sz w:val="22"/>
        </w:rPr>
        <w:t> </w:t>
      </w:r>
      <w:r>
        <w:rPr>
          <w:rFonts w:ascii="Cambria" w:hAnsi="Cambria"/>
          <w:color w:val="231F20"/>
          <w:sz w:val="22"/>
        </w:rPr>
        <w:t>federativas</w:t>
      </w:r>
      <w:r>
        <w:rPr>
          <w:rFonts w:ascii="Cambria" w:hAnsi="Cambria"/>
          <w:color w:val="231F20"/>
          <w:spacing w:val="-26"/>
          <w:sz w:val="22"/>
        </w:rPr>
        <w:t> </w:t>
      </w:r>
      <w:r>
        <w:rPr>
          <w:rFonts w:ascii="Cambria" w:hAnsi="Cambria"/>
          <w:color w:val="231F20"/>
          <w:sz w:val="22"/>
        </w:rPr>
        <w:t>y</w:t>
      </w:r>
      <w:r>
        <w:rPr>
          <w:rFonts w:ascii="Cambria" w:hAnsi="Cambria"/>
          <w:color w:val="231F20"/>
          <w:spacing w:val="-25"/>
          <w:sz w:val="22"/>
        </w:rPr>
        <w:t> </w:t>
      </w:r>
      <w:r>
        <w:rPr>
          <w:rFonts w:ascii="Cambria" w:hAnsi="Cambria"/>
          <w:color w:val="231F20"/>
          <w:sz w:val="22"/>
        </w:rPr>
        <w:t>los</w:t>
      </w:r>
      <w:r>
        <w:rPr>
          <w:rFonts w:ascii="Cambria" w:hAnsi="Cambria"/>
          <w:color w:val="231F20"/>
          <w:spacing w:val="-25"/>
          <w:sz w:val="22"/>
        </w:rPr>
        <w:t> </w:t>
      </w:r>
      <w:r>
        <w:rPr>
          <w:rFonts w:ascii="Cambria" w:hAnsi="Cambria"/>
          <w:color w:val="231F20"/>
          <w:sz w:val="22"/>
        </w:rPr>
        <w:t>municipios,</w:t>
      </w:r>
      <w:r>
        <w:rPr>
          <w:rFonts w:ascii="Cambria" w:hAnsi="Cambria"/>
          <w:color w:val="231F20"/>
          <w:spacing w:val="-25"/>
          <w:sz w:val="22"/>
        </w:rPr>
        <w:t> </w:t>
      </w:r>
      <w:r>
        <w:rPr>
          <w:rFonts w:ascii="Cambria" w:hAnsi="Cambria"/>
          <w:color w:val="231F20"/>
          <w:sz w:val="22"/>
        </w:rPr>
        <w:t>y</w:t>
      </w:r>
      <w:r>
        <w:rPr>
          <w:rFonts w:ascii="Cambria" w:hAnsi="Cambria"/>
          <w:color w:val="231F20"/>
          <w:spacing w:val="-25"/>
          <w:sz w:val="22"/>
        </w:rPr>
        <w:t> </w:t>
      </w:r>
      <w:r>
        <w:rPr>
          <w:rFonts w:ascii="Cambria" w:hAnsi="Cambria"/>
          <w:color w:val="231F20"/>
          <w:sz w:val="22"/>
        </w:rPr>
        <w:t>una</w:t>
      </w:r>
      <w:r>
        <w:rPr>
          <w:rFonts w:ascii="Cambria" w:hAnsi="Cambria"/>
          <w:color w:val="231F20"/>
          <w:spacing w:val="-25"/>
          <w:sz w:val="22"/>
        </w:rPr>
        <w:t> </w:t>
      </w:r>
      <w:r>
        <w:rPr>
          <w:rFonts w:ascii="Cambria" w:hAnsi="Cambria"/>
          <w:color w:val="231F20"/>
          <w:sz w:val="22"/>
        </w:rPr>
        <w:t>parte</w:t>
      </w:r>
      <w:r>
        <w:rPr>
          <w:rFonts w:ascii="Cambria" w:hAnsi="Cambria"/>
          <w:color w:val="231F20"/>
          <w:spacing w:val="-25"/>
          <w:sz w:val="22"/>
        </w:rPr>
        <w:t> </w:t>
      </w:r>
      <w:r>
        <w:rPr>
          <w:rFonts w:ascii="Cambria" w:hAnsi="Cambria"/>
          <w:color w:val="231F20"/>
          <w:sz w:val="22"/>
        </w:rPr>
        <w:t>más,</w:t>
      </w:r>
      <w:r>
        <w:rPr>
          <w:rFonts w:ascii="Cambria" w:hAnsi="Cambria"/>
          <w:color w:val="231F20"/>
          <w:spacing w:val="-25"/>
          <w:sz w:val="22"/>
        </w:rPr>
        <w:t> </w:t>
      </w:r>
      <w:r>
        <w:rPr>
          <w:rFonts w:ascii="Cambria" w:hAnsi="Cambria"/>
          <w:color w:val="231F20"/>
          <w:sz w:val="22"/>
        </w:rPr>
        <w:t>con</w:t>
      </w:r>
      <w:r>
        <w:rPr>
          <w:rFonts w:ascii="Cambria" w:hAnsi="Cambria"/>
          <w:color w:val="231F20"/>
          <w:spacing w:val="-25"/>
          <w:sz w:val="22"/>
        </w:rPr>
        <w:t> </w:t>
      </w:r>
      <w:r>
        <w:rPr>
          <w:rFonts w:ascii="Cambria" w:hAnsi="Cambria"/>
          <w:color w:val="231F20"/>
          <w:sz w:val="22"/>
        </w:rPr>
        <w:t>la</w:t>
      </w:r>
      <w:r>
        <w:rPr>
          <w:rFonts w:ascii="Cambria" w:hAnsi="Cambria"/>
          <w:color w:val="231F20"/>
          <w:spacing w:val="-25"/>
          <w:sz w:val="22"/>
        </w:rPr>
        <w:t> </w:t>
      </w:r>
      <w:r>
        <w:rPr>
          <w:rFonts w:ascii="Cambria" w:hAnsi="Cambria"/>
          <w:color w:val="231F20"/>
          <w:sz w:val="22"/>
        </w:rPr>
        <w:t>cual</w:t>
      </w:r>
      <w:r>
        <w:rPr>
          <w:rFonts w:ascii="Cambria" w:hAnsi="Cambria"/>
          <w:color w:val="231F20"/>
          <w:spacing w:val="-25"/>
          <w:sz w:val="22"/>
        </w:rPr>
        <w:t> </w:t>
      </w:r>
      <w:r>
        <w:rPr>
          <w:rFonts w:ascii="Cambria" w:hAnsi="Cambria"/>
          <w:color w:val="231F20"/>
          <w:sz w:val="22"/>
        </w:rPr>
        <w:t>se</w:t>
      </w:r>
      <w:r>
        <w:rPr>
          <w:rFonts w:ascii="Cambria" w:hAnsi="Cambria"/>
          <w:color w:val="231F20"/>
          <w:spacing w:val="-25"/>
          <w:sz w:val="22"/>
        </w:rPr>
        <w:t> </w:t>
      </w:r>
      <w:r>
        <w:rPr>
          <w:rFonts w:ascii="Cambria" w:hAnsi="Cambria"/>
          <w:color w:val="231F20"/>
          <w:sz w:val="22"/>
        </w:rPr>
        <w:t>conformaría un</w:t>
      </w:r>
      <w:r>
        <w:rPr>
          <w:rFonts w:ascii="Cambria" w:hAnsi="Cambria"/>
          <w:color w:val="231F20"/>
          <w:spacing w:val="-29"/>
          <w:sz w:val="22"/>
        </w:rPr>
        <w:t> </w:t>
      </w:r>
      <w:r>
        <w:rPr>
          <w:rFonts w:ascii="Cambria" w:hAnsi="Cambria"/>
          <w:color w:val="231F20"/>
          <w:sz w:val="22"/>
        </w:rPr>
        <w:t>fondo</w:t>
      </w:r>
      <w:r>
        <w:rPr>
          <w:rFonts w:ascii="Cambria" w:hAnsi="Cambria"/>
          <w:color w:val="231F20"/>
          <w:spacing w:val="-29"/>
          <w:sz w:val="22"/>
        </w:rPr>
        <w:t> </w:t>
      </w:r>
      <w:r>
        <w:rPr>
          <w:rFonts w:ascii="Cambria" w:hAnsi="Cambria"/>
          <w:color w:val="231F20"/>
          <w:sz w:val="22"/>
        </w:rPr>
        <w:t>de</w:t>
      </w:r>
      <w:r>
        <w:rPr>
          <w:rFonts w:ascii="Cambria" w:hAnsi="Cambria"/>
          <w:color w:val="231F20"/>
          <w:spacing w:val="-28"/>
          <w:sz w:val="22"/>
        </w:rPr>
        <w:t> </w:t>
      </w:r>
      <w:r>
        <w:rPr>
          <w:rFonts w:ascii="Cambria" w:hAnsi="Cambria"/>
          <w:color w:val="231F20"/>
          <w:sz w:val="22"/>
        </w:rPr>
        <w:t>reserva</w:t>
      </w:r>
      <w:r>
        <w:rPr>
          <w:rFonts w:ascii="Cambria" w:hAnsi="Cambria"/>
          <w:color w:val="231F20"/>
          <w:spacing w:val="-28"/>
          <w:sz w:val="22"/>
        </w:rPr>
        <w:t> </w:t>
      </w:r>
      <w:r>
        <w:rPr>
          <w:rFonts w:ascii="Cambria" w:hAnsi="Cambria"/>
          <w:color w:val="231F20"/>
          <w:sz w:val="22"/>
        </w:rPr>
        <w:t>para</w:t>
      </w:r>
      <w:r>
        <w:rPr>
          <w:rFonts w:ascii="Cambria" w:hAnsi="Cambria"/>
          <w:color w:val="231F20"/>
          <w:spacing w:val="-28"/>
          <w:sz w:val="22"/>
        </w:rPr>
        <w:t> </w:t>
      </w:r>
      <w:r>
        <w:rPr>
          <w:rFonts w:ascii="Cambria" w:hAnsi="Cambria"/>
          <w:color w:val="231F20"/>
          <w:sz w:val="22"/>
        </w:rPr>
        <w:t>auxiliar</w:t>
      </w:r>
      <w:r>
        <w:rPr>
          <w:rFonts w:ascii="Cambria" w:hAnsi="Cambria"/>
          <w:color w:val="231F20"/>
          <w:spacing w:val="-28"/>
          <w:sz w:val="22"/>
        </w:rPr>
        <w:t> </w:t>
      </w:r>
      <w:r>
        <w:rPr>
          <w:rFonts w:ascii="Cambria" w:hAnsi="Cambria"/>
          <w:color w:val="231F20"/>
          <w:sz w:val="22"/>
        </w:rPr>
        <w:t>a</w:t>
      </w:r>
      <w:r>
        <w:rPr>
          <w:rFonts w:ascii="Cambria" w:hAnsi="Cambria"/>
          <w:color w:val="231F20"/>
          <w:spacing w:val="-29"/>
          <w:sz w:val="22"/>
        </w:rPr>
        <w:t> </w:t>
      </w:r>
      <w:r>
        <w:rPr>
          <w:rFonts w:ascii="Cambria" w:hAnsi="Cambria"/>
          <w:color w:val="231F20"/>
          <w:sz w:val="22"/>
        </w:rPr>
        <w:t>cualquier</w:t>
      </w:r>
      <w:r>
        <w:rPr>
          <w:rFonts w:ascii="Cambria" w:hAnsi="Cambria"/>
          <w:color w:val="231F20"/>
          <w:spacing w:val="-29"/>
          <w:sz w:val="22"/>
        </w:rPr>
        <w:t> </w:t>
      </w:r>
      <w:r>
        <w:rPr>
          <w:rFonts w:ascii="Cambria" w:hAnsi="Cambria"/>
          <w:color w:val="231F20"/>
          <w:sz w:val="22"/>
        </w:rPr>
        <w:t>estado</w:t>
      </w:r>
      <w:r>
        <w:rPr>
          <w:rFonts w:ascii="Cambria" w:hAnsi="Cambria"/>
          <w:color w:val="231F20"/>
          <w:spacing w:val="-28"/>
          <w:sz w:val="22"/>
        </w:rPr>
        <w:t> </w:t>
      </w:r>
      <w:r>
        <w:rPr>
          <w:rFonts w:ascii="Cambria" w:hAnsi="Cambria"/>
          <w:color w:val="231F20"/>
          <w:sz w:val="22"/>
        </w:rPr>
        <w:t>que</w:t>
      </w:r>
      <w:r>
        <w:rPr>
          <w:rFonts w:ascii="Cambria" w:hAnsi="Cambria"/>
          <w:color w:val="231F20"/>
          <w:spacing w:val="-28"/>
          <w:sz w:val="22"/>
        </w:rPr>
        <w:t> </w:t>
      </w:r>
      <w:r>
        <w:rPr>
          <w:rFonts w:ascii="Cambria" w:hAnsi="Cambria"/>
          <w:color w:val="231F20"/>
          <w:sz w:val="22"/>
        </w:rPr>
        <w:t>sufriera</w:t>
      </w:r>
      <w:r>
        <w:rPr>
          <w:rFonts w:ascii="Cambria" w:hAnsi="Cambria"/>
          <w:color w:val="231F20"/>
          <w:spacing w:val="-29"/>
          <w:sz w:val="22"/>
        </w:rPr>
        <w:t> </w:t>
      </w:r>
      <w:r>
        <w:rPr>
          <w:rFonts w:ascii="Cambria" w:hAnsi="Cambria"/>
          <w:color w:val="231F20"/>
          <w:sz w:val="22"/>
        </w:rPr>
        <w:t>un</w:t>
      </w:r>
      <w:r>
        <w:rPr>
          <w:rFonts w:ascii="Cambria" w:hAnsi="Cambria"/>
          <w:color w:val="231F20"/>
          <w:spacing w:val="-29"/>
          <w:sz w:val="22"/>
        </w:rPr>
        <w:t> </w:t>
      </w:r>
      <w:r>
        <w:rPr>
          <w:rFonts w:ascii="Cambria" w:hAnsi="Cambria"/>
          <w:color w:val="231F20"/>
          <w:sz w:val="22"/>
        </w:rPr>
        <w:t>déficit</w:t>
      </w:r>
      <w:r>
        <w:rPr>
          <w:rFonts w:ascii="Cambria" w:hAnsi="Cambria"/>
          <w:color w:val="231F20"/>
          <w:spacing w:val="-28"/>
          <w:sz w:val="22"/>
        </w:rPr>
        <w:t> </w:t>
      </w:r>
      <w:r>
        <w:rPr>
          <w:rFonts w:ascii="Cambria" w:hAnsi="Cambria"/>
          <w:color w:val="231F20"/>
          <w:sz w:val="22"/>
        </w:rPr>
        <w:t>o </w:t>
      </w:r>
      <w:r>
        <w:rPr>
          <w:rFonts w:ascii="Cambria" w:hAnsi="Cambria"/>
          <w:color w:val="231F20"/>
          <w:w w:val="95"/>
          <w:sz w:val="22"/>
        </w:rPr>
        <w:t>desequilibrio en su presupuesto o para impulsar el desarrollo económico de las</w:t>
      </w:r>
      <w:r>
        <w:rPr>
          <w:rFonts w:ascii="Cambria" w:hAnsi="Cambria"/>
          <w:color w:val="231F20"/>
          <w:spacing w:val="-15"/>
          <w:w w:val="95"/>
          <w:sz w:val="22"/>
        </w:rPr>
        <w:t> </w:t>
      </w:r>
      <w:r>
        <w:rPr>
          <w:rFonts w:ascii="Cambria" w:hAnsi="Cambria"/>
          <w:color w:val="231F20"/>
          <w:w w:val="95"/>
          <w:sz w:val="22"/>
        </w:rPr>
        <w:t>entidades</w:t>
      </w:r>
      <w:r>
        <w:rPr>
          <w:rFonts w:ascii="Cambria" w:hAnsi="Cambria"/>
          <w:color w:val="231F20"/>
          <w:spacing w:val="-15"/>
          <w:w w:val="95"/>
          <w:sz w:val="22"/>
        </w:rPr>
        <w:t> </w:t>
      </w:r>
      <w:r>
        <w:rPr>
          <w:rFonts w:ascii="Cambria" w:hAnsi="Cambria"/>
          <w:color w:val="231F20"/>
          <w:w w:val="95"/>
          <w:sz w:val="22"/>
        </w:rPr>
        <w:t>que</w:t>
      </w:r>
      <w:r>
        <w:rPr>
          <w:rFonts w:ascii="Cambria" w:hAnsi="Cambria"/>
          <w:color w:val="231F20"/>
          <w:spacing w:val="-15"/>
          <w:w w:val="95"/>
          <w:sz w:val="22"/>
        </w:rPr>
        <w:t> </w:t>
      </w:r>
      <w:r>
        <w:rPr>
          <w:rFonts w:ascii="Cambria" w:hAnsi="Cambria"/>
          <w:color w:val="231F20"/>
          <w:w w:val="95"/>
          <w:sz w:val="22"/>
        </w:rPr>
        <w:t>lo</w:t>
      </w:r>
      <w:r>
        <w:rPr>
          <w:rFonts w:ascii="Cambria" w:hAnsi="Cambria"/>
          <w:color w:val="231F20"/>
          <w:spacing w:val="-15"/>
          <w:w w:val="95"/>
          <w:sz w:val="22"/>
        </w:rPr>
        <w:t> </w:t>
      </w:r>
      <w:r>
        <w:rPr>
          <w:rFonts w:ascii="Cambria" w:hAnsi="Cambria"/>
          <w:color w:val="231F20"/>
          <w:w w:val="95"/>
          <w:sz w:val="22"/>
        </w:rPr>
        <w:t>necesitasen,</w:t>
      </w:r>
      <w:r>
        <w:rPr>
          <w:rFonts w:ascii="Cambria" w:hAnsi="Cambria"/>
          <w:color w:val="231F20"/>
          <w:spacing w:val="-14"/>
          <w:w w:val="95"/>
          <w:sz w:val="22"/>
        </w:rPr>
        <w:t> </w:t>
      </w:r>
      <w:r>
        <w:rPr>
          <w:rFonts w:ascii="Cambria" w:hAnsi="Cambria"/>
          <w:color w:val="231F20"/>
          <w:w w:val="95"/>
          <w:sz w:val="22"/>
        </w:rPr>
        <w:t>y</w:t>
      </w:r>
    </w:p>
    <w:p>
      <w:pPr>
        <w:pStyle w:val="ListParagraph"/>
        <w:numPr>
          <w:ilvl w:val="0"/>
          <w:numId w:val="13"/>
        </w:numPr>
        <w:tabs>
          <w:tab w:pos="397" w:val="left" w:leader="none"/>
        </w:tabs>
        <w:spacing w:line="242" w:lineRule="auto" w:before="0" w:after="0"/>
        <w:ind w:left="397" w:right="112" w:hanging="284"/>
        <w:jc w:val="both"/>
        <w:rPr>
          <w:rFonts w:ascii="Cambria" w:hAnsi="Cambria"/>
          <w:sz w:val="22"/>
        </w:rPr>
      </w:pPr>
      <w:r>
        <w:rPr>
          <w:rFonts w:ascii="Cambria" w:hAnsi="Cambria"/>
          <w:color w:val="231F20"/>
          <w:sz w:val="22"/>
        </w:rPr>
        <w:t>se</w:t>
      </w:r>
      <w:r>
        <w:rPr>
          <w:rFonts w:ascii="Cambria" w:hAnsi="Cambria"/>
          <w:color w:val="231F20"/>
          <w:spacing w:val="-8"/>
          <w:sz w:val="22"/>
        </w:rPr>
        <w:t> </w:t>
      </w:r>
      <w:r>
        <w:rPr>
          <w:rFonts w:ascii="Cambria" w:hAnsi="Cambria"/>
          <w:color w:val="231F20"/>
          <w:sz w:val="22"/>
        </w:rPr>
        <w:t>recomendó</w:t>
      </w:r>
      <w:r>
        <w:rPr>
          <w:rFonts w:ascii="Cambria" w:hAnsi="Cambria"/>
          <w:color w:val="231F20"/>
          <w:spacing w:val="-8"/>
          <w:sz w:val="22"/>
        </w:rPr>
        <w:t> </w:t>
      </w:r>
      <w:r>
        <w:rPr>
          <w:rFonts w:ascii="Cambria" w:hAnsi="Cambria"/>
          <w:color w:val="231F20"/>
          <w:sz w:val="22"/>
        </w:rPr>
        <w:t>el</w:t>
      </w:r>
      <w:r>
        <w:rPr>
          <w:rFonts w:ascii="Cambria" w:hAnsi="Cambria"/>
          <w:color w:val="231F20"/>
          <w:spacing w:val="-8"/>
          <w:sz w:val="22"/>
        </w:rPr>
        <w:t> </w:t>
      </w:r>
      <w:r>
        <w:rPr>
          <w:rFonts w:ascii="Cambria" w:hAnsi="Cambria"/>
          <w:color w:val="231F20"/>
          <w:sz w:val="22"/>
        </w:rPr>
        <w:t>diseño</w:t>
      </w:r>
      <w:r>
        <w:rPr>
          <w:rFonts w:ascii="Cambria" w:hAnsi="Cambria"/>
          <w:color w:val="231F20"/>
          <w:spacing w:val="-8"/>
          <w:sz w:val="22"/>
        </w:rPr>
        <w:t> </w:t>
      </w:r>
      <w:r>
        <w:rPr>
          <w:rFonts w:ascii="Cambria" w:hAnsi="Cambria"/>
          <w:color w:val="231F20"/>
          <w:sz w:val="22"/>
        </w:rPr>
        <w:t>y</w:t>
      </w:r>
      <w:r>
        <w:rPr>
          <w:rFonts w:ascii="Cambria" w:hAnsi="Cambria"/>
          <w:color w:val="231F20"/>
          <w:spacing w:val="-8"/>
          <w:sz w:val="22"/>
        </w:rPr>
        <w:t> </w:t>
      </w:r>
      <w:r>
        <w:rPr>
          <w:rFonts w:ascii="Cambria" w:hAnsi="Cambria"/>
          <w:color w:val="231F20"/>
          <w:sz w:val="22"/>
        </w:rPr>
        <w:t>aprobación</w:t>
      </w:r>
      <w:r>
        <w:rPr>
          <w:rFonts w:ascii="Cambria" w:hAnsi="Cambria"/>
          <w:color w:val="231F20"/>
          <w:spacing w:val="-8"/>
          <w:sz w:val="22"/>
        </w:rPr>
        <w:t> </w:t>
      </w:r>
      <w:r>
        <w:rPr>
          <w:rFonts w:ascii="Cambria" w:hAnsi="Cambria"/>
          <w:color w:val="231F20"/>
          <w:sz w:val="22"/>
        </w:rPr>
        <w:t>de</w:t>
      </w:r>
      <w:r>
        <w:rPr>
          <w:rFonts w:ascii="Cambria" w:hAnsi="Cambria"/>
          <w:color w:val="231F20"/>
          <w:spacing w:val="-8"/>
          <w:sz w:val="22"/>
        </w:rPr>
        <w:t> </w:t>
      </w:r>
      <w:r>
        <w:rPr>
          <w:rFonts w:ascii="Cambria" w:hAnsi="Cambria"/>
          <w:color w:val="231F20"/>
          <w:sz w:val="22"/>
        </w:rPr>
        <w:t>un</w:t>
      </w:r>
      <w:r>
        <w:rPr>
          <w:rFonts w:ascii="Cambria" w:hAnsi="Cambria"/>
          <w:color w:val="231F20"/>
          <w:spacing w:val="-8"/>
          <w:sz w:val="22"/>
        </w:rPr>
        <w:t> </w:t>
      </w:r>
      <w:r>
        <w:rPr>
          <w:rFonts w:ascii="Cambria" w:hAnsi="Cambria"/>
          <w:color w:val="231F20"/>
          <w:sz w:val="22"/>
        </w:rPr>
        <w:t>Plan</w:t>
      </w:r>
      <w:r>
        <w:rPr>
          <w:rFonts w:ascii="Cambria" w:hAnsi="Cambria"/>
          <w:color w:val="231F20"/>
          <w:spacing w:val="-8"/>
          <w:sz w:val="22"/>
        </w:rPr>
        <w:t> </w:t>
      </w:r>
      <w:r>
        <w:rPr>
          <w:rFonts w:ascii="Cambria" w:hAnsi="Cambria"/>
          <w:color w:val="231F20"/>
          <w:sz w:val="22"/>
        </w:rPr>
        <w:t>Nacional</w:t>
      </w:r>
      <w:r>
        <w:rPr>
          <w:rFonts w:ascii="Cambria" w:hAnsi="Cambria"/>
          <w:color w:val="231F20"/>
          <w:spacing w:val="-8"/>
          <w:sz w:val="22"/>
        </w:rPr>
        <w:t> </w:t>
      </w:r>
      <w:r>
        <w:rPr>
          <w:rFonts w:ascii="Cambria" w:hAnsi="Cambria"/>
          <w:color w:val="231F20"/>
          <w:sz w:val="22"/>
        </w:rPr>
        <w:t>de</w:t>
      </w:r>
      <w:r>
        <w:rPr>
          <w:rFonts w:ascii="Cambria" w:hAnsi="Cambria"/>
          <w:color w:val="231F20"/>
          <w:spacing w:val="-8"/>
          <w:sz w:val="22"/>
        </w:rPr>
        <w:t> </w:t>
      </w:r>
      <w:r>
        <w:rPr>
          <w:rFonts w:ascii="Cambria" w:hAnsi="Cambria"/>
          <w:color w:val="231F20"/>
          <w:sz w:val="22"/>
        </w:rPr>
        <w:t>Arbitrios,</w:t>
      </w:r>
      <w:r>
        <w:rPr>
          <w:rFonts w:ascii="Cambria" w:hAnsi="Cambria"/>
          <w:color w:val="231F20"/>
          <w:spacing w:val="-8"/>
          <w:sz w:val="22"/>
        </w:rPr>
        <w:t> </w:t>
      </w:r>
      <w:r>
        <w:rPr>
          <w:rFonts w:ascii="Cambria" w:hAnsi="Cambria"/>
          <w:color w:val="231F20"/>
          <w:sz w:val="22"/>
        </w:rPr>
        <w:t>de </w:t>
      </w:r>
      <w:r>
        <w:rPr>
          <w:rFonts w:ascii="Cambria" w:hAnsi="Cambria"/>
          <w:color w:val="231F20"/>
          <w:w w:val="95"/>
          <w:sz w:val="22"/>
        </w:rPr>
        <w:t>común</w:t>
      </w:r>
      <w:r>
        <w:rPr>
          <w:rFonts w:ascii="Cambria" w:hAnsi="Cambria"/>
          <w:color w:val="231F20"/>
          <w:spacing w:val="-6"/>
          <w:w w:val="95"/>
          <w:sz w:val="22"/>
        </w:rPr>
        <w:t> </w:t>
      </w:r>
      <w:r>
        <w:rPr>
          <w:rFonts w:ascii="Cambria" w:hAnsi="Cambria"/>
          <w:color w:val="231F20"/>
          <w:w w:val="95"/>
          <w:sz w:val="22"/>
        </w:rPr>
        <w:t>acuerdo</w:t>
      </w:r>
      <w:r>
        <w:rPr>
          <w:rFonts w:ascii="Cambria" w:hAnsi="Cambria"/>
          <w:color w:val="231F20"/>
          <w:spacing w:val="-6"/>
          <w:w w:val="95"/>
          <w:sz w:val="22"/>
        </w:rPr>
        <w:t> </w:t>
      </w:r>
      <w:r>
        <w:rPr>
          <w:rFonts w:ascii="Cambria" w:hAnsi="Cambria"/>
          <w:color w:val="231F20"/>
          <w:w w:val="95"/>
          <w:sz w:val="22"/>
        </w:rPr>
        <w:t>entre</w:t>
      </w:r>
      <w:r>
        <w:rPr>
          <w:rFonts w:ascii="Cambria" w:hAnsi="Cambria"/>
          <w:color w:val="231F20"/>
          <w:spacing w:val="-6"/>
          <w:w w:val="95"/>
          <w:sz w:val="22"/>
        </w:rPr>
        <w:t> </w:t>
      </w:r>
      <w:r>
        <w:rPr>
          <w:rFonts w:ascii="Cambria" w:hAnsi="Cambria"/>
          <w:color w:val="231F20"/>
          <w:w w:val="95"/>
          <w:sz w:val="22"/>
        </w:rPr>
        <w:t>la</w:t>
      </w:r>
      <w:r>
        <w:rPr>
          <w:rFonts w:ascii="Cambria" w:hAnsi="Cambria"/>
          <w:color w:val="231F20"/>
          <w:spacing w:val="-6"/>
          <w:w w:val="95"/>
          <w:sz w:val="22"/>
        </w:rPr>
        <w:t> </w:t>
      </w:r>
      <w:r>
        <w:rPr>
          <w:rFonts w:ascii="Cambria" w:hAnsi="Cambria"/>
          <w:color w:val="231F20"/>
          <w:w w:val="95"/>
          <w:sz w:val="22"/>
        </w:rPr>
        <w:t>federación</w:t>
      </w:r>
      <w:r>
        <w:rPr>
          <w:rFonts w:ascii="Cambria" w:hAnsi="Cambria"/>
          <w:color w:val="231F20"/>
          <w:spacing w:val="-7"/>
          <w:w w:val="95"/>
          <w:sz w:val="22"/>
        </w:rPr>
        <w:t> </w:t>
      </w:r>
      <w:r>
        <w:rPr>
          <w:rFonts w:ascii="Cambria" w:hAnsi="Cambria"/>
          <w:color w:val="231F20"/>
          <w:w w:val="95"/>
          <w:sz w:val="22"/>
        </w:rPr>
        <w:t>y</w:t>
      </w:r>
      <w:r>
        <w:rPr>
          <w:rFonts w:ascii="Cambria" w:hAnsi="Cambria"/>
          <w:color w:val="231F20"/>
          <w:spacing w:val="-6"/>
          <w:w w:val="95"/>
          <w:sz w:val="22"/>
        </w:rPr>
        <w:t> </w:t>
      </w:r>
      <w:r>
        <w:rPr>
          <w:rFonts w:ascii="Cambria" w:hAnsi="Cambria"/>
          <w:color w:val="231F20"/>
          <w:w w:val="95"/>
          <w:sz w:val="22"/>
        </w:rPr>
        <w:t>los</w:t>
      </w:r>
      <w:r>
        <w:rPr>
          <w:rFonts w:ascii="Cambria" w:hAnsi="Cambria"/>
          <w:color w:val="231F20"/>
          <w:spacing w:val="-6"/>
          <w:w w:val="95"/>
          <w:sz w:val="22"/>
        </w:rPr>
        <w:t> </w:t>
      </w:r>
      <w:r>
        <w:rPr>
          <w:rFonts w:ascii="Cambria" w:hAnsi="Cambria"/>
          <w:color w:val="231F20"/>
          <w:w w:val="95"/>
          <w:sz w:val="22"/>
        </w:rPr>
        <w:t>estados,</w:t>
      </w:r>
      <w:r>
        <w:rPr>
          <w:rFonts w:ascii="Cambria" w:hAnsi="Cambria"/>
          <w:color w:val="231F20"/>
          <w:spacing w:val="-6"/>
          <w:w w:val="95"/>
          <w:sz w:val="22"/>
        </w:rPr>
        <w:t> </w:t>
      </w:r>
      <w:r>
        <w:rPr>
          <w:rFonts w:ascii="Cambria" w:hAnsi="Cambria"/>
          <w:color w:val="231F20"/>
          <w:w w:val="95"/>
          <w:sz w:val="22"/>
        </w:rPr>
        <w:t>sin</w:t>
      </w:r>
      <w:r>
        <w:rPr>
          <w:rFonts w:ascii="Cambria" w:hAnsi="Cambria"/>
          <w:color w:val="231F20"/>
          <w:spacing w:val="-6"/>
          <w:w w:val="95"/>
          <w:sz w:val="22"/>
        </w:rPr>
        <w:t> </w:t>
      </w:r>
      <w:r>
        <w:rPr>
          <w:rFonts w:ascii="Cambria" w:hAnsi="Cambria"/>
          <w:color w:val="231F20"/>
          <w:w w:val="95"/>
          <w:sz w:val="22"/>
        </w:rPr>
        <w:t>perder</w:t>
      </w:r>
      <w:r>
        <w:rPr>
          <w:rFonts w:ascii="Cambria" w:hAnsi="Cambria"/>
          <w:color w:val="231F20"/>
          <w:spacing w:val="-6"/>
          <w:w w:val="95"/>
          <w:sz w:val="22"/>
        </w:rPr>
        <w:t> </w:t>
      </w:r>
      <w:r>
        <w:rPr>
          <w:rFonts w:ascii="Cambria" w:hAnsi="Cambria"/>
          <w:color w:val="231F20"/>
          <w:w w:val="95"/>
          <w:sz w:val="22"/>
        </w:rPr>
        <w:t>de</w:t>
      </w:r>
      <w:r>
        <w:rPr>
          <w:rFonts w:ascii="Cambria" w:hAnsi="Cambria"/>
          <w:color w:val="231F20"/>
          <w:spacing w:val="-6"/>
          <w:w w:val="95"/>
          <w:sz w:val="22"/>
        </w:rPr>
        <w:t> </w:t>
      </w:r>
      <w:r>
        <w:rPr>
          <w:rFonts w:ascii="Cambria" w:hAnsi="Cambria"/>
          <w:color w:val="231F20"/>
          <w:w w:val="95"/>
          <w:sz w:val="22"/>
        </w:rPr>
        <w:t>vista</w:t>
      </w:r>
      <w:r>
        <w:rPr>
          <w:rFonts w:ascii="Cambria" w:hAnsi="Cambria"/>
          <w:color w:val="231F20"/>
          <w:spacing w:val="-6"/>
          <w:w w:val="95"/>
          <w:sz w:val="22"/>
        </w:rPr>
        <w:t> </w:t>
      </w:r>
      <w:r>
        <w:rPr>
          <w:rFonts w:ascii="Cambria" w:hAnsi="Cambria"/>
          <w:color w:val="231F20"/>
          <w:w w:val="95"/>
          <w:sz w:val="22"/>
        </w:rPr>
        <w:t>las</w:t>
      </w:r>
      <w:r>
        <w:rPr>
          <w:rFonts w:ascii="Cambria" w:hAnsi="Cambria"/>
          <w:color w:val="231F20"/>
          <w:spacing w:val="-6"/>
          <w:w w:val="95"/>
          <w:sz w:val="22"/>
        </w:rPr>
        <w:t> </w:t>
      </w:r>
      <w:r>
        <w:rPr>
          <w:rFonts w:ascii="Cambria" w:hAnsi="Cambria"/>
          <w:color w:val="231F20"/>
          <w:w w:val="95"/>
          <w:sz w:val="22"/>
        </w:rPr>
        <w:t>nece- sidades</w:t>
      </w:r>
      <w:r>
        <w:rPr>
          <w:rFonts w:ascii="Cambria" w:hAnsi="Cambria"/>
          <w:color w:val="231F20"/>
          <w:spacing w:val="-18"/>
          <w:w w:val="95"/>
          <w:sz w:val="22"/>
        </w:rPr>
        <w:t> </w:t>
      </w:r>
      <w:r>
        <w:rPr>
          <w:rFonts w:ascii="Cambria" w:hAnsi="Cambria"/>
          <w:color w:val="231F20"/>
          <w:w w:val="95"/>
          <w:sz w:val="22"/>
        </w:rPr>
        <w:t>de</w:t>
      </w:r>
      <w:r>
        <w:rPr>
          <w:rFonts w:ascii="Cambria" w:hAnsi="Cambria"/>
          <w:color w:val="231F20"/>
          <w:spacing w:val="-18"/>
          <w:w w:val="95"/>
          <w:sz w:val="22"/>
        </w:rPr>
        <w:t> </w:t>
      </w:r>
      <w:r>
        <w:rPr>
          <w:rFonts w:ascii="Cambria" w:hAnsi="Cambria"/>
          <w:color w:val="231F20"/>
          <w:w w:val="95"/>
          <w:sz w:val="22"/>
        </w:rPr>
        <w:t>los</w:t>
      </w:r>
      <w:r>
        <w:rPr>
          <w:rFonts w:ascii="Cambria" w:hAnsi="Cambria"/>
          <w:color w:val="231F20"/>
          <w:spacing w:val="-18"/>
          <w:w w:val="95"/>
          <w:sz w:val="22"/>
        </w:rPr>
        <w:t> </w:t>
      </w:r>
      <w:r>
        <w:rPr>
          <w:rFonts w:ascii="Cambria" w:hAnsi="Cambria"/>
          <w:color w:val="231F20"/>
          <w:w w:val="95"/>
          <w:sz w:val="22"/>
        </w:rPr>
        <w:t>municipios</w:t>
      </w:r>
      <w:r>
        <w:rPr>
          <w:rFonts w:ascii="Cambria" w:hAnsi="Cambria"/>
          <w:color w:val="231F20"/>
          <w:spacing w:val="-18"/>
          <w:w w:val="95"/>
          <w:sz w:val="22"/>
        </w:rPr>
        <w:t> </w:t>
      </w:r>
      <w:r>
        <w:rPr>
          <w:rFonts w:ascii="Cambria" w:hAnsi="Cambria"/>
          <w:color w:val="231F20"/>
          <w:w w:val="95"/>
          <w:sz w:val="22"/>
        </w:rPr>
        <w:t>(Flores,</w:t>
      </w:r>
      <w:r>
        <w:rPr>
          <w:rFonts w:ascii="Cambria" w:hAnsi="Cambria"/>
          <w:color w:val="231F20"/>
          <w:spacing w:val="-18"/>
          <w:w w:val="95"/>
          <w:sz w:val="22"/>
        </w:rPr>
        <w:t> </w:t>
      </w:r>
      <w:r>
        <w:rPr>
          <w:rFonts w:ascii="Cambria" w:hAnsi="Cambria"/>
          <w:color w:val="231F20"/>
          <w:w w:val="95"/>
          <w:sz w:val="22"/>
        </w:rPr>
        <w:t>1963:</w:t>
      </w:r>
      <w:r>
        <w:rPr>
          <w:rFonts w:ascii="Cambria" w:hAnsi="Cambria"/>
          <w:color w:val="231F20"/>
          <w:spacing w:val="-18"/>
          <w:w w:val="95"/>
          <w:sz w:val="22"/>
        </w:rPr>
        <w:t> </w:t>
      </w:r>
      <w:r>
        <w:rPr>
          <w:rFonts w:ascii="Cambria" w:hAnsi="Cambria"/>
          <w:color w:val="231F20"/>
          <w:w w:val="95"/>
          <w:sz w:val="22"/>
        </w:rPr>
        <w:t>345-354).</w:t>
      </w:r>
    </w:p>
    <w:p>
      <w:pPr>
        <w:pStyle w:val="BodyText"/>
        <w:spacing w:before="1"/>
        <w:rPr>
          <w:rFonts w:ascii="Cambria"/>
        </w:rPr>
      </w:pPr>
    </w:p>
    <w:p>
      <w:pPr>
        <w:pStyle w:val="BodyText"/>
        <w:spacing w:line="242" w:lineRule="auto"/>
        <w:ind w:left="113" w:right="111" w:firstLine="283"/>
        <w:jc w:val="both"/>
        <w:rPr>
          <w:rFonts w:ascii="Cambria" w:hAnsi="Cambria"/>
        </w:rPr>
      </w:pPr>
      <w:r>
        <w:rPr>
          <w:rFonts w:ascii="Cambria" w:hAnsi="Cambria"/>
          <w:color w:val="231F20"/>
        </w:rPr>
        <w:t>Haciendo</w:t>
      </w:r>
      <w:r>
        <w:rPr>
          <w:rFonts w:ascii="Cambria" w:hAnsi="Cambria"/>
          <w:color w:val="231F20"/>
          <w:spacing w:val="-25"/>
        </w:rPr>
        <w:t> </w:t>
      </w:r>
      <w:r>
        <w:rPr>
          <w:rFonts w:ascii="Cambria" w:hAnsi="Cambria"/>
          <w:color w:val="231F20"/>
        </w:rPr>
        <w:t>eco</w:t>
      </w:r>
      <w:r>
        <w:rPr>
          <w:rFonts w:ascii="Cambria" w:hAnsi="Cambria"/>
          <w:color w:val="231F20"/>
          <w:spacing w:val="-25"/>
        </w:rPr>
        <w:t> </w:t>
      </w:r>
      <w:r>
        <w:rPr>
          <w:rFonts w:ascii="Cambria" w:hAnsi="Cambria"/>
          <w:color w:val="231F20"/>
        </w:rPr>
        <w:t>a</w:t>
      </w:r>
      <w:r>
        <w:rPr>
          <w:rFonts w:ascii="Cambria" w:hAnsi="Cambria"/>
          <w:color w:val="231F20"/>
          <w:spacing w:val="-25"/>
        </w:rPr>
        <w:t> </w:t>
      </w:r>
      <w:r>
        <w:rPr>
          <w:rFonts w:ascii="Cambria" w:hAnsi="Cambria"/>
          <w:color w:val="231F20"/>
        </w:rPr>
        <w:t>algunas</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las</w:t>
      </w:r>
      <w:r>
        <w:rPr>
          <w:rFonts w:ascii="Cambria" w:hAnsi="Cambria"/>
          <w:color w:val="231F20"/>
          <w:spacing w:val="-25"/>
        </w:rPr>
        <w:t> </w:t>
      </w:r>
      <w:r>
        <w:rPr>
          <w:rFonts w:ascii="Cambria" w:hAnsi="Cambria"/>
          <w:color w:val="231F20"/>
        </w:rPr>
        <w:t>conclusiones</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spacing w:val="-5"/>
        </w:rPr>
        <w:t>Tercera</w:t>
      </w:r>
      <w:r>
        <w:rPr>
          <w:rFonts w:ascii="Cambria" w:hAnsi="Cambria"/>
          <w:color w:val="231F20"/>
          <w:spacing w:val="-25"/>
        </w:rPr>
        <w:t> </w:t>
      </w:r>
      <w:r>
        <w:rPr>
          <w:rFonts w:ascii="Cambria" w:hAnsi="Cambria"/>
          <w:color w:val="231F20"/>
        </w:rPr>
        <w:t>Convención</w:t>
      </w:r>
      <w:r>
        <w:rPr>
          <w:rFonts w:ascii="Cambria" w:hAnsi="Cambria"/>
          <w:color w:val="231F20"/>
          <w:spacing w:val="-25"/>
        </w:rPr>
        <w:t> </w:t>
      </w:r>
      <w:r>
        <w:rPr>
          <w:rFonts w:ascii="Cambria" w:hAnsi="Cambria"/>
          <w:color w:val="231F20"/>
        </w:rPr>
        <w:t>Nacio- </w:t>
      </w:r>
      <w:r>
        <w:rPr>
          <w:rFonts w:ascii="Cambria" w:hAnsi="Cambria"/>
          <w:color w:val="231F20"/>
          <w:w w:val="95"/>
        </w:rPr>
        <w:t>nal</w:t>
      </w:r>
      <w:r>
        <w:rPr>
          <w:rFonts w:ascii="Cambria" w:hAnsi="Cambria"/>
          <w:color w:val="231F20"/>
          <w:spacing w:val="-26"/>
          <w:w w:val="95"/>
        </w:rPr>
        <w:t> </w:t>
      </w:r>
      <w:r>
        <w:rPr>
          <w:rFonts w:ascii="Cambria" w:hAnsi="Cambria"/>
          <w:color w:val="231F20"/>
          <w:spacing w:val="-3"/>
          <w:w w:val="95"/>
        </w:rPr>
        <w:t>Fiscal,</w:t>
      </w:r>
      <w:r>
        <w:rPr>
          <w:rFonts w:ascii="Cambria" w:hAnsi="Cambria"/>
          <w:color w:val="231F20"/>
          <w:spacing w:val="-26"/>
          <w:w w:val="95"/>
        </w:rPr>
        <w:t> </w:t>
      </w:r>
      <w:r>
        <w:rPr>
          <w:rFonts w:ascii="Cambria" w:hAnsi="Cambria"/>
          <w:color w:val="231F20"/>
          <w:w w:val="95"/>
        </w:rPr>
        <w:t>el</w:t>
      </w:r>
      <w:r>
        <w:rPr>
          <w:rFonts w:ascii="Cambria" w:hAnsi="Cambria"/>
          <w:color w:val="231F20"/>
          <w:spacing w:val="-26"/>
          <w:w w:val="95"/>
        </w:rPr>
        <w:t> </w:t>
      </w:r>
      <w:r>
        <w:rPr>
          <w:rFonts w:ascii="Cambria" w:hAnsi="Cambria"/>
          <w:color w:val="231F20"/>
          <w:w w:val="95"/>
        </w:rPr>
        <w:t>Congreso</w:t>
      </w:r>
      <w:r>
        <w:rPr>
          <w:rFonts w:ascii="Cambria" w:hAnsi="Cambria"/>
          <w:color w:val="231F20"/>
          <w:spacing w:val="-26"/>
          <w:w w:val="95"/>
        </w:rPr>
        <w:t> </w:t>
      </w:r>
      <w:r>
        <w:rPr>
          <w:rFonts w:ascii="Cambria" w:hAnsi="Cambria"/>
          <w:color w:val="231F20"/>
          <w:w w:val="95"/>
        </w:rPr>
        <w:t>de</w:t>
      </w:r>
      <w:r>
        <w:rPr>
          <w:rFonts w:ascii="Cambria" w:hAnsi="Cambria"/>
          <w:color w:val="231F20"/>
          <w:spacing w:val="-26"/>
          <w:w w:val="95"/>
        </w:rPr>
        <w:t> </w:t>
      </w:r>
      <w:r>
        <w:rPr>
          <w:rFonts w:ascii="Cambria" w:hAnsi="Cambria"/>
          <w:color w:val="231F20"/>
          <w:w w:val="95"/>
        </w:rPr>
        <w:t>la</w:t>
      </w:r>
      <w:r>
        <w:rPr>
          <w:rFonts w:ascii="Cambria" w:hAnsi="Cambria"/>
          <w:color w:val="231F20"/>
          <w:spacing w:val="-26"/>
          <w:w w:val="95"/>
        </w:rPr>
        <w:t> </w:t>
      </w:r>
      <w:r>
        <w:rPr>
          <w:rFonts w:ascii="Cambria" w:hAnsi="Cambria"/>
          <w:color w:val="231F20"/>
          <w:w w:val="95"/>
        </w:rPr>
        <w:t>Unión</w:t>
      </w:r>
      <w:r>
        <w:rPr>
          <w:rFonts w:ascii="Cambria" w:hAnsi="Cambria"/>
          <w:color w:val="231F20"/>
          <w:spacing w:val="-26"/>
          <w:w w:val="95"/>
        </w:rPr>
        <w:t> </w:t>
      </w:r>
      <w:r>
        <w:rPr>
          <w:rFonts w:ascii="Cambria" w:hAnsi="Cambria"/>
          <w:color w:val="231F20"/>
          <w:w w:val="95"/>
        </w:rPr>
        <w:t>aprobó</w:t>
      </w:r>
      <w:r>
        <w:rPr>
          <w:rFonts w:ascii="Cambria" w:hAnsi="Cambria"/>
          <w:color w:val="231F20"/>
          <w:spacing w:val="-26"/>
          <w:w w:val="95"/>
        </w:rPr>
        <w:t> </w:t>
      </w:r>
      <w:r>
        <w:rPr>
          <w:rFonts w:ascii="Cambria" w:hAnsi="Cambria"/>
          <w:color w:val="231F20"/>
          <w:w w:val="95"/>
        </w:rPr>
        <w:t>en</w:t>
      </w:r>
      <w:r>
        <w:rPr>
          <w:rFonts w:ascii="Cambria" w:hAnsi="Cambria"/>
          <w:color w:val="231F20"/>
          <w:spacing w:val="-26"/>
          <w:w w:val="95"/>
        </w:rPr>
        <w:t> </w:t>
      </w:r>
      <w:r>
        <w:rPr>
          <w:rFonts w:ascii="Cambria" w:hAnsi="Cambria"/>
          <w:color w:val="231F20"/>
          <w:w w:val="95"/>
        </w:rPr>
        <w:t>1948</w:t>
      </w:r>
      <w:r>
        <w:rPr>
          <w:rFonts w:ascii="Cambria" w:hAnsi="Cambria"/>
          <w:color w:val="231F20"/>
          <w:spacing w:val="-26"/>
          <w:w w:val="95"/>
        </w:rPr>
        <w:t> </w:t>
      </w:r>
      <w:r>
        <w:rPr>
          <w:rFonts w:ascii="Cambria" w:hAnsi="Cambria"/>
          <w:color w:val="231F20"/>
          <w:w w:val="95"/>
        </w:rPr>
        <w:t>la</w:t>
      </w:r>
      <w:r>
        <w:rPr>
          <w:rFonts w:ascii="Cambria" w:hAnsi="Cambria"/>
          <w:color w:val="231F20"/>
          <w:spacing w:val="-26"/>
          <w:w w:val="95"/>
        </w:rPr>
        <w:t> </w:t>
      </w:r>
      <w:r>
        <w:rPr>
          <w:rFonts w:ascii="Times New Roman" w:hAnsi="Times New Roman"/>
          <w:i/>
          <w:color w:val="231F20"/>
          <w:w w:val="95"/>
        </w:rPr>
        <w:t>Ley</w:t>
      </w:r>
      <w:r>
        <w:rPr>
          <w:rFonts w:ascii="Times New Roman" w:hAnsi="Times New Roman"/>
          <w:i/>
          <w:color w:val="231F20"/>
          <w:spacing w:val="-32"/>
          <w:w w:val="95"/>
        </w:rPr>
        <w:t> </w:t>
      </w:r>
      <w:r>
        <w:rPr>
          <w:rFonts w:ascii="Times New Roman" w:hAnsi="Times New Roman"/>
          <w:i/>
          <w:color w:val="231F20"/>
          <w:w w:val="95"/>
        </w:rPr>
        <w:t>del</w:t>
      </w:r>
      <w:r>
        <w:rPr>
          <w:rFonts w:ascii="Times New Roman" w:hAnsi="Times New Roman"/>
          <w:i/>
          <w:color w:val="231F20"/>
          <w:spacing w:val="-32"/>
          <w:w w:val="95"/>
        </w:rPr>
        <w:t> </w:t>
      </w:r>
      <w:r>
        <w:rPr>
          <w:rFonts w:ascii="Times New Roman" w:hAnsi="Times New Roman"/>
          <w:i/>
          <w:color w:val="231F20"/>
          <w:w w:val="95"/>
        </w:rPr>
        <w:t>Impuestto</w:t>
      </w:r>
      <w:r>
        <w:rPr>
          <w:rFonts w:ascii="Times New Roman" w:hAnsi="Times New Roman"/>
          <w:i/>
          <w:color w:val="231F20"/>
          <w:spacing w:val="-32"/>
          <w:w w:val="95"/>
        </w:rPr>
        <w:t> </w:t>
      </w:r>
      <w:r>
        <w:rPr>
          <w:rFonts w:ascii="Times New Roman" w:hAnsi="Times New Roman"/>
          <w:i/>
          <w:color w:val="231F20"/>
          <w:w w:val="95"/>
        </w:rPr>
        <w:t>sobre</w:t>
      </w:r>
      <w:r>
        <w:rPr>
          <w:rFonts w:ascii="Times New Roman" w:hAnsi="Times New Roman"/>
          <w:i/>
          <w:color w:val="231F20"/>
          <w:spacing w:val="-32"/>
          <w:w w:val="95"/>
        </w:rPr>
        <w:t> </w:t>
      </w:r>
      <w:r>
        <w:rPr>
          <w:rFonts w:ascii="Times New Roman" w:hAnsi="Times New Roman"/>
          <w:i/>
          <w:color w:val="231F20"/>
          <w:w w:val="95"/>
        </w:rPr>
        <w:t>Ingresos </w:t>
      </w:r>
      <w:r>
        <w:rPr>
          <w:rFonts w:ascii="Times New Roman" w:hAnsi="Times New Roman"/>
          <w:i/>
          <w:color w:val="231F20"/>
          <w:w w:val="95"/>
        </w:rPr>
        <w:t>Mercanttiles</w:t>
      </w:r>
      <w:r>
        <w:rPr>
          <w:rFonts w:ascii="Cambria" w:hAnsi="Cambria"/>
          <w:color w:val="231F20"/>
          <w:w w:val="95"/>
        </w:rPr>
        <w:t>,</w:t>
      </w:r>
      <w:r>
        <w:rPr>
          <w:rFonts w:ascii="Cambria" w:hAnsi="Cambria"/>
          <w:color w:val="231F20"/>
          <w:spacing w:val="-14"/>
          <w:w w:val="95"/>
        </w:rPr>
        <w:t> </w:t>
      </w:r>
      <w:r>
        <w:rPr>
          <w:rFonts w:ascii="Cambria" w:hAnsi="Cambria"/>
          <w:color w:val="231F20"/>
          <w:w w:val="95"/>
        </w:rPr>
        <w:t>cuya</w:t>
      </w:r>
      <w:r>
        <w:rPr>
          <w:rFonts w:ascii="Cambria" w:hAnsi="Cambria"/>
          <w:color w:val="231F20"/>
          <w:spacing w:val="-14"/>
          <w:w w:val="95"/>
        </w:rPr>
        <w:t> </w:t>
      </w:r>
      <w:r>
        <w:rPr>
          <w:rFonts w:ascii="Cambria" w:hAnsi="Cambria"/>
          <w:color w:val="231F20"/>
          <w:w w:val="95"/>
        </w:rPr>
        <w:t>novedad</w:t>
      </w:r>
      <w:r>
        <w:rPr>
          <w:rFonts w:ascii="Cambria" w:hAnsi="Cambria"/>
          <w:color w:val="231F20"/>
          <w:spacing w:val="-13"/>
          <w:w w:val="95"/>
        </w:rPr>
        <w:t> </w:t>
      </w:r>
      <w:r>
        <w:rPr>
          <w:rFonts w:ascii="Cambria" w:hAnsi="Cambria"/>
          <w:color w:val="231F20"/>
          <w:w w:val="95"/>
        </w:rPr>
        <w:t>consistió</w:t>
      </w:r>
      <w:r>
        <w:rPr>
          <w:rFonts w:ascii="Cambria" w:hAnsi="Cambria"/>
          <w:color w:val="231F20"/>
          <w:spacing w:val="-14"/>
          <w:w w:val="95"/>
        </w:rPr>
        <w:t> </w:t>
      </w:r>
      <w:r>
        <w:rPr>
          <w:rFonts w:ascii="Cambria" w:hAnsi="Cambria"/>
          <w:color w:val="231F20"/>
          <w:w w:val="95"/>
        </w:rPr>
        <w:t>en</w:t>
      </w:r>
      <w:r>
        <w:rPr>
          <w:rFonts w:ascii="Cambria" w:hAnsi="Cambria"/>
          <w:color w:val="231F20"/>
          <w:spacing w:val="-14"/>
          <w:w w:val="95"/>
        </w:rPr>
        <w:t> </w:t>
      </w:r>
      <w:r>
        <w:rPr>
          <w:rFonts w:ascii="Cambria" w:hAnsi="Cambria"/>
          <w:color w:val="231F20"/>
          <w:w w:val="95"/>
        </w:rPr>
        <w:t>crear</w:t>
      </w:r>
      <w:r>
        <w:rPr>
          <w:rFonts w:ascii="Cambria" w:hAnsi="Cambria"/>
          <w:color w:val="231F20"/>
          <w:spacing w:val="-14"/>
          <w:w w:val="95"/>
        </w:rPr>
        <w:t> </w:t>
      </w:r>
      <w:r>
        <w:rPr>
          <w:rFonts w:ascii="Cambria" w:hAnsi="Cambria"/>
          <w:color w:val="231F20"/>
          <w:w w:val="95"/>
        </w:rPr>
        <w:t>una</w:t>
      </w:r>
      <w:r>
        <w:rPr>
          <w:rFonts w:ascii="Cambria" w:hAnsi="Cambria"/>
          <w:color w:val="231F20"/>
          <w:spacing w:val="-14"/>
          <w:w w:val="95"/>
        </w:rPr>
        <w:t> </w:t>
      </w:r>
      <w:r>
        <w:rPr>
          <w:rFonts w:ascii="Cambria" w:hAnsi="Cambria"/>
          <w:color w:val="231F20"/>
          <w:w w:val="95"/>
        </w:rPr>
        <w:t>tasa</w:t>
      </w:r>
      <w:r>
        <w:rPr>
          <w:rFonts w:ascii="Cambria" w:hAnsi="Cambria"/>
          <w:color w:val="231F20"/>
          <w:spacing w:val="-13"/>
          <w:w w:val="95"/>
        </w:rPr>
        <w:t> </w:t>
      </w:r>
      <w:r>
        <w:rPr>
          <w:rFonts w:ascii="Cambria" w:hAnsi="Cambria"/>
          <w:color w:val="231F20"/>
          <w:w w:val="95"/>
        </w:rPr>
        <w:t>federal</w:t>
      </w:r>
      <w:r>
        <w:rPr>
          <w:rFonts w:ascii="Cambria" w:hAnsi="Cambria"/>
          <w:color w:val="231F20"/>
          <w:spacing w:val="-14"/>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1.8%</w:t>
      </w:r>
      <w:r>
        <w:rPr>
          <w:rFonts w:ascii="Cambria" w:hAnsi="Cambria"/>
          <w:color w:val="231F20"/>
          <w:spacing w:val="-14"/>
          <w:w w:val="95"/>
        </w:rPr>
        <w:t> </w:t>
      </w:r>
      <w:r>
        <w:rPr>
          <w:rFonts w:ascii="Cambria" w:hAnsi="Cambria"/>
          <w:color w:val="231F20"/>
          <w:w w:val="95"/>
        </w:rPr>
        <w:t>aplicable</w:t>
      </w:r>
      <w:r>
        <w:rPr>
          <w:rFonts w:ascii="Cambria" w:hAnsi="Cambria"/>
          <w:color w:val="231F20"/>
          <w:spacing w:val="-13"/>
          <w:w w:val="95"/>
        </w:rPr>
        <w:t> </w:t>
      </w:r>
      <w:r>
        <w:rPr>
          <w:rFonts w:ascii="Cambria" w:hAnsi="Cambria"/>
          <w:color w:val="231F20"/>
          <w:w w:val="95"/>
        </w:rPr>
        <w:t>a toda</w:t>
      </w:r>
      <w:r>
        <w:rPr>
          <w:rFonts w:ascii="Cambria" w:hAnsi="Cambria"/>
          <w:color w:val="231F20"/>
          <w:spacing w:val="-20"/>
          <w:w w:val="95"/>
        </w:rPr>
        <w:t> </w:t>
      </w:r>
      <w:r>
        <w:rPr>
          <w:rFonts w:ascii="Cambria" w:hAnsi="Cambria"/>
          <w:color w:val="231F20"/>
          <w:w w:val="95"/>
        </w:rPr>
        <w:t>la</w:t>
      </w:r>
      <w:r>
        <w:rPr>
          <w:rFonts w:ascii="Cambria" w:hAnsi="Cambria"/>
          <w:color w:val="231F20"/>
          <w:spacing w:val="-20"/>
          <w:w w:val="95"/>
        </w:rPr>
        <w:t> </w:t>
      </w:r>
      <w:r>
        <w:rPr>
          <w:rFonts w:ascii="Cambria" w:hAnsi="Cambria"/>
          <w:color w:val="231F20"/>
          <w:w w:val="95"/>
        </w:rPr>
        <w:t>República,</w:t>
      </w:r>
      <w:r>
        <w:rPr>
          <w:rFonts w:ascii="Cambria" w:hAnsi="Cambria"/>
          <w:color w:val="231F20"/>
          <w:spacing w:val="-19"/>
          <w:w w:val="95"/>
        </w:rPr>
        <w:t> </w:t>
      </w:r>
      <w:r>
        <w:rPr>
          <w:rFonts w:ascii="Cambria" w:hAnsi="Cambria"/>
          <w:color w:val="231F20"/>
          <w:w w:val="95"/>
        </w:rPr>
        <w:t>y</w:t>
      </w:r>
      <w:r>
        <w:rPr>
          <w:rFonts w:ascii="Cambria" w:hAnsi="Cambria"/>
          <w:color w:val="231F20"/>
          <w:spacing w:val="-20"/>
          <w:w w:val="95"/>
        </w:rPr>
        <w:t> </w:t>
      </w:r>
      <w:r>
        <w:rPr>
          <w:rFonts w:ascii="Cambria" w:hAnsi="Cambria"/>
          <w:color w:val="231F20"/>
          <w:w w:val="95"/>
        </w:rPr>
        <w:t>establecía</w:t>
      </w:r>
      <w:r>
        <w:rPr>
          <w:rFonts w:ascii="Cambria" w:hAnsi="Cambria"/>
          <w:color w:val="231F20"/>
          <w:spacing w:val="-19"/>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las</w:t>
      </w:r>
      <w:r>
        <w:rPr>
          <w:rFonts w:ascii="Cambria" w:hAnsi="Cambria"/>
          <w:color w:val="231F20"/>
          <w:spacing w:val="-20"/>
          <w:w w:val="95"/>
        </w:rPr>
        <w:t> </w:t>
      </w:r>
      <w:r>
        <w:rPr>
          <w:rFonts w:ascii="Cambria" w:hAnsi="Cambria"/>
          <w:color w:val="231F20"/>
          <w:w w:val="95"/>
        </w:rPr>
        <w:t>entidades</w:t>
      </w:r>
      <w:r>
        <w:rPr>
          <w:rFonts w:ascii="Cambria" w:hAnsi="Cambria"/>
          <w:color w:val="231F20"/>
          <w:spacing w:val="-19"/>
          <w:w w:val="95"/>
        </w:rPr>
        <w:t> </w:t>
      </w:r>
      <w:r>
        <w:rPr>
          <w:rFonts w:ascii="Cambria" w:hAnsi="Cambria"/>
          <w:color w:val="231F20"/>
          <w:w w:val="95"/>
        </w:rPr>
        <w:t>federativas</w:t>
      </w:r>
      <w:r>
        <w:rPr>
          <w:rFonts w:ascii="Cambria" w:hAnsi="Cambria"/>
          <w:color w:val="231F20"/>
          <w:spacing w:val="-21"/>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adoptaran</w:t>
      </w:r>
      <w:r>
        <w:rPr>
          <w:rFonts w:ascii="Cambria" w:hAnsi="Cambria"/>
          <w:color w:val="231F20"/>
          <w:spacing w:val="-19"/>
          <w:w w:val="95"/>
        </w:rPr>
        <w:t> </w:t>
      </w:r>
      <w:r>
        <w:rPr>
          <w:rFonts w:ascii="Cambria" w:hAnsi="Cambria"/>
          <w:color w:val="231F20"/>
          <w:w w:val="95"/>
        </w:rPr>
        <w:t>el</w:t>
      </w:r>
      <w:r>
        <w:rPr>
          <w:rFonts w:ascii="Cambria" w:hAnsi="Cambria"/>
          <w:color w:val="231F20"/>
          <w:spacing w:val="-20"/>
          <w:w w:val="95"/>
        </w:rPr>
        <w:t> </w:t>
      </w:r>
      <w:r>
        <w:rPr>
          <w:rFonts w:ascii="Cambria" w:hAnsi="Cambria"/>
          <w:color w:val="231F20"/>
          <w:w w:val="95"/>
        </w:rPr>
        <w:t>mis- mo</w:t>
      </w:r>
      <w:r>
        <w:rPr>
          <w:rFonts w:ascii="Cambria" w:hAnsi="Cambria"/>
          <w:color w:val="231F20"/>
          <w:spacing w:val="-11"/>
          <w:w w:val="95"/>
        </w:rPr>
        <w:t> </w:t>
      </w:r>
      <w:r>
        <w:rPr>
          <w:rFonts w:ascii="Cambria" w:hAnsi="Cambria"/>
          <w:color w:val="231F20"/>
          <w:w w:val="95"/>
        </w:rPr>
        <w:t>sistema</w:t>
      </w:r>
      <w:r>
        <w:rPr>
          <w:rFonts w:ascii="Cambria" w:hAnsi="Cambria"/>
          <w:color w:val="231F20"/>
          <w:spacing w:val="-12"/>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derogaran</w:t>
      </w:r>
      <w:r>
        <w:rPr>
          <w:rFonts w:ascii="Cambria" w:hAnsi="Cambria"/>
          <w:color w:val="231F20"/>
          <w:spacing w:val="-12"/>
          <w:w w:val="95"/>
        </w:rPr>
        <w:t> </w:t>
      </w:r>
      <w:r>
        <w:rPr>
          <w:rFonts w:ascii="Cambria" w:hAnsi="Cambria"/>
          <w:color w:val="231F20"/>
          <w:w w:val="95"/>
        </w:rPr>
        <w:t>o</w:t>
      </w:r>
      <w:r>
        <w:rPr>
          <w:rFonts w:ascii="Cambria" w:hAnsi="Cambria"/>
          <w:color w:val="231F20"/>
          <w:spacing w:val="-11"/>
          <w:w w:val="95"/>
        </w:rPr>
        <w:t> </w:t>
      </w:r>
      <w:r>
        <w:rPr>
          <w:rFonts w:ascii="Cambria" w:hAnsi="Cambria"/>
          <w:color w:val="231F20"/>
          <w:w w:val="95"/>
        </w:rPr>
        <w:t>dejaran</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suspenso</w:t>
      </w:r>
      <w:r>
        <w:rPr>
          <w:rFonts w:ascii="Cambria" w:hAnsi="Cambria"/>
          <w:color w:val="231F20"/>
          <w:spacing w:val="-12"/>
          <w:w w:val="95"/>
        </w:rPr>
        <w:t> </w:t>
      </w:r>
      <w:r>
        <w:rPr>
          <w:rFonts w:ascii="Cambria" w:hAnsi="Cambria"/>
          <w:color w:val="231F20"/>
          <w:w w:val="95"/>
        </w:rPr>
        <w:t>sus</w:t>
      </w:r>
      <w:r>
        <w:rPr>
          <w:rFonts w:ascii="Cambria" w:hAnsi="Cambria"/>
          <w:color w:val="231F20"/>
          <w:spacing w:val="-12"/>
          <w:w w:val="95"/>
        </w:rPr>
        <w:t> </w:t>
      </w:r>
      <w:r>
        <w:rPr>
          <w:rFonts w:ascii="Cambria" w:hAnsi="Cambria"/>
          <w:color w:val="231F20"/>
          <w:w w:val="95"/>
        </w:rPr>
        <w:t>propios</w:t>
      </w:r>
      <w:r>
        <w:rPr>
          <w:rFonts w:ascii="Cambria" w:hAnsi="Cambria"/>
          <w:color w:val="231F20"/>
          <w:spacing w:val="-12"/>
          <w:w w:val="95"/>
        </w:rPr>
        <w:t> </w:t>
      </w:r>
      <w:r>
        <w:rPr>
          <w:rFonts w:ascii="Cambria" w:hAnsi="Cambria"/>
          <w:color w:val="231F20"/>
          <w:w w:val="95"/>
        </w:rPr>
        <w:t>impuestos</w:t>
      </w:r>
      <w:r>
        <w:rPr>
          <w:rFonts w:ascii="Cambria" w:hAnsi="Cambria"/>
          <w:color w:val="231F20"/>
          <w:spacing w:val="-11"/>
          <w:w w:val="95"/>
        </w:rPr>
        <w:t> </w:t>
      </w:r>
      <w:r>
        <w:rPr>
          <w:rFonts w:ascii="Cambria" w:hAnsi="Cambria"/>
          <w:color w:val="231F20"/>
          <w:w w:val="95"/>
        </w:rPr>
        <w:t>sobre</w:t>
      </w:r>
      <w:r>
        <w:rPr>
          <w:rFonts w:ascii="Cambria" w:hAnsi="Cambria"/>
          <w:color w:val="231F20"/>
          <w:spacing w:val="-12"/>
          <w:w w:val="95"/>
        </w:rPr>
        <w:t> </w:t>
      </w:r>
      <w:r>
        <w:rPr>
          <w:rFonts w:ascii="Cambria" w:hAnsi="Cambria"/>
          <w:color w:val="231F20"/>
          <w:w w:val="95"/>
        </w:rPr>
        <w:t>acti- vidades</w:t>
      </w:r>
      <w:r>
        <w:rPr>
          <w:rFonts w:ascii="Cambria" w:hAnsi="Cambria"/>
          <w:color w:val="231F20"/>
          <w:spacing w:val="-14"/>
          <w:w w:val="95"/>
        </w:rPr>
        <w:t> </w:t>
      </w:r>
      <w:r>
        <w:rPr>
          <w:rFonts w:ascii="Cambria" w:hAnsi="Cambria"/>
          <w:color w:val="231F20"/>
          <w:w w:val="95"/>
        </w:rPr>
        <w:t>comerciales</w:t>
      </w:r>
      <w:r>
        <w:rPr>
          <w:rFonts w:ascii="Cambria" w:hAnsi="Cambria"/>
          <w:color w:val="231F20"/>
          <w:spacing w:val="-14"/>
          <w:w w:val="95"/>
        </w:rPr>
        <w:t> </w:t>
      </w:r>
      <w:r>
        <w:rPr>
          <w:rFonts w:ascii="Cambria" w:hAnsi="Cambria"/>
          <w:color w:val="231F20"/>
          <w:w w:val="95"/>
        </w:rPr>
        <w:t>o</w:t>
      </w:r>
      <w:r>
        <w:rPr>
          <w:rFonts w:ascii="Cambria" w:hAnsi="Cambria"/>
          <w:color w:val="231F20"/>
          <w:spacing w:val="-14"/>
          <w:w w:val="95"/>
        </w:rPr>
        <w:t> </w:t>
      </w:r>
      <w:r>
        <w:rPr>
          <w:rFonts w:ascii="Cambria" w:hAnsi="Cambria"/>
          <w:color w:val="231F20"/>
          <w:w w:val="95"/>
        </w:rPr>
        <w:t>industriales,</w:t>
      </w:r>
      <w:r>
        <w:rPr>
          <w:rFonts w:ascii="Cambria" w:hAnsi="Cambria"/>
          <w:color w:val="231F20"/>
          <w:spacing w:val="-14"/>
          <w:w w:val="95"/>
        </w:rPr>
        <w:t> </w:t>
      </w:r>
      <w:r>
        <w:rPr>
          <w:rFonts w:ascii="Cambria" w:hAnsi="Cambria"/>
          <w:color w:val="231F20"/>
          <w:w w:val="95"/>
        </w:rPr>
        <w:t>tendrían</w:t>
      </w:r>
      <w:r>
        <w:rPr>
          <w:rFonts w:ascii="Cambria" w:hAnsi="Cambria"/>
          <w:color w:val="231F20"/>
          <w:spacing w:val="-14"/>
          <w:w w:val="95"/>
        </w:rPr>
        <w:t> </w:t>
      </w:r>
      <w:r>
        <w:rPr>
          <w:rFonts w:ascii="Cambria" w:hAnsi="Cambria"/>
          <w:color w:val="231F20"/>
          <w:w w:val="95"/>
        </w:rPr>
        <w:t>derecho</w:t>
      </w:r>
      <w:r>
        <w:rPr>
          <w:rFonts w:ascii="Cambria" w:hAnsi="Cambria"/>
          <w:color w:val="231F20"/>
          <w:spacing w:val="-14"/>
          <w:w w:val="95"/>
        </w:rPr>
        <w:t> </w:t>
      </w:r>
      <w:r>
        <w:rPr>
          <w:rFonts w:ascii="Cambria" w:hAnsi="Cambria"/>
          <w:color w:val="231F20"/>
          <w:w w:val="95"/>
        </w:rPr>
        <w:t>a</w:t>
      </w:r>
      <w:r>
        <w:rPr>
          <w:rFonts w:ascii="Cambria" w:hAnsi="Cambria"/>
          <w:color w:val="231F20"/>
          <w:spacing w:val="-14"/>
          <w:w w:val="95"/>
        </w:rPr>
        <w:t> </w:t>
      </w:r>
      <w:r>
        <w:rPr>
          <w:rFonts w:ascii="Cambria" w:hAnsi="Cambria"/>
          <w:color w:val="231F20"/>
          <w:w w:val="95"/>
        </w:rPr>
        <w:t>cobrar</w:t>
      </w:r>
      <w:r>
        <w:rPr>
          <w:rFonts w:ascii="Cambria" w:hAnsi="Cambria"/>
          <w:color w:val="231F20"/>
          <w:spacing w:val="-14"/>
          <w:w w:val="95"/>
        </w:rPr>
        <w:t> </w:t>
      </w:r>
      <w:r>
        <w:rPr>
          <w:rFonts w:ascii="Cambria" w:hAnsi="Cambria"/>
          <w:color w:val="231F20"/>
          <w:w w:val="95"/>
        </w:rPr>
        <w:t>una</w:t>
      </w:r>
      <w:r>
        <w:rPr>
          <w:rFonts w:ascii="Cambria" w:hAnsi="Cambria"/>
          <w:color w:val="231F20"/>
          <w:spacing w:val="-14"/>
          <w:w w:val="95"/>
        </w:rPr>
        <w:t> </w:t>
      </w:r>
      <w:r>
        <w:rPr>
          <w:rFonts w:ascii="Cambria" w:hAnsi="Cambria"/>
          <w:color w:val="231F20"/>
          <w:w w:val="95"/>
        </w:rPr>
        <w:t>tasa</w:t>
      </w:r>
      <w:r>
        <w:rPr>
          <w:rFonts w:ascii="Cambria" w:hAnsi="Cambria"/>
          <w:color w:val="231F20"/>
          <w:spacing w:val="-14"/>
          <w:w w:val="95"/>
        </w:rPr>
        <w:t> </w:t>
      </w:r>
      <w:r>
        <w:rPr>
          <w:rFonts w:ascii="Cambria" w:hAnsi="Cambria"/>
          <w:color w:val="231F20"/>
          <w:w w:val="95"/>
        </w:rPr>
        <w:t>que</w:t>
      </w:r>
      <w:r>
        <w:rPr>
          <w:rFonts w:ascii="Cambria" w:hAnsi="Cambria"/>
          <w:color w:val="231F20"/>
          <w:spacing w:val="-14"/>
          <w:w w:val="95"/>
        </w:rPr>
        <w:t> </w:t>
      </w:r>
      <w:r>
        <w:rPr>
          <w:rFonts w:ascii="Cambria" w:hAnsi="Cambria"/>
          <w:color w:val="231F20"/>
          <w:w w:val="95"/>
        </w:rPr>
        <w:t>fijaría su</w:t>
      </w:r>
      <w:r>
        <w:rPr>
          <w:rFonts w:ascii="Cambria" w:hAnsi="Cambria"/>
          <w:color w:val="231F20"/>
          <w:spacing w:val="-6"/>
          <w:w w:val="95"/>
        </w:rPr>
        <w:t> </w:t>
      </w:r>
      <w:r>
        <w:rPr>
          <w:rFonts w:ascii="Cambria" w:hAnsi="Cambria"/>
          <w:color w:val="231F20"/>
          <w:w w:val="95"/>
        </w:rPr>
        <w:t>legislatura</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no</w:t>
      </w:r>
      <w:r>
        <w:rPr>
          <w:rFonts w:ascii="Cambria" w:hAnsi="Cambria"/>
          <w:color w:val="231F20"/>
          <w:spacing w:val="-6"/>
          <w:w w:val="95"/>
        </w:rPr>
        <w:t> </w:t>
      </w:r>
      <w:r>
        <w:rPr>
          <w:rFonts w:ascii="Cambria" w:hAnsi="Cambria"/>
          <w:color w:val="231F20"/>
          <w:w w:val="95"/>
        </w:rPr>
        <w:t>podría</w:t>
      </w:r>
      <w:r>
        <w:rPr>
          <w:rFonts w:ascii="Cambria" w:hAnsi="Cambria"/>
          <w:color w:val="231F20"/>
          <w:spacing w:val="-6"/>
          <w:w w:val="95"/>
        </w:rPr>
        <w:t> </w:t>
      </w:r>
      <w:r>
        <w:rPr>
          <w:rFonts w:ascii="Cambria" w:hAnsi="Cambria"/>
          <w:color w:val="231F20"/>
          <w:w w:val="95"/>
        </w:rPr>
        <w:t>exceder</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1.2%.</w:t>
      </w:r>
      <w:r>
        <w:rPr>
          <w:rFonts w:ascii="Cambria" w:hAnsi="Cambria"/>
          <w:color w:val="231F20"/>
          <w:spacing w:val="-6"/>
          <w:w w:val="95"/>
        </w:rPr>
        <w:t> </w:t>
      </w:r>
      <w:r>
        <w:rPr>
          <w:rFonts w:ascii="Cambria" w:hAnsi="Cambria"/>
          <w:color w:val="231F20"/>
          <w:w w:val="95"/>
        </w:rPr>
        <w:t>Ambas</w:t>
      </w:r>
      <w:r>
        <w:rPr>
          <w:rFonts w:ascii="Cambria" w:hAnsi="Cambria"/>
          <w:color w:val="231F20"/>
          <w:spacing w:val="-6"/>
          <w:w w:val="95"/>
        </w:rPr>
        <w:t> </w:t>
      </w:r>
      <w:r>
        <w:rPr>
          <w:rFonts w:ascii="Cambria" w:hAnsi="Cambria"/>
          <w:color w:val="231F20"/>
          <w:w w:val="95"/>
        </w:rPr>
        <w:t>tasas</w:t>
      </w:r>
      <w:r>
        <w:rPr>
          <w:rFonts w:ascii="Cambria" w:hAnsi="Cambria"/>
          <w:color w:val="231F20"/>
          <w:spacing w:val="-6"/>
          <w:w w:val="95"/>
        </w:rPr>
        <w:t> </w:t>
      </w:r>
      <w:r>
        <w:rPr>
          <w:rFonts w:ascii="Cambria" w:hAnsi="Cambria"/>
          <w:color w:val="231F20"/>
          <w:w w:val="95"/>
        </w:rPr>
        <w:t>se</w:t>
      </w:r>
      <w:r>
        <w:rPr>
          <w:rFonts w:ascii="Cambria" w:hAnsi="Cambria"/>
          <w:color w:val="231F20"/>
          <w:spacing w:val="-6"/>
          <w:w w:val="95"/>
        </w:rPr>
        <w:t> </w:t>
      </w:r>
      <w:r>
        <w:rPr>
          <w:rFonts w:ascii="Cambria" w:hAnsi="Cambria"/>
          <w:color w:val="231F20"/>
          <w:w w:val="95"/>
        </w:rPr>
        <w:t>cobrarían</w:t>
      </w:r>
      <w:r>
        <w:rPr>
          <w:rFonts w:ascii="Cambria" w:hAnsi="Cambria"/>
          <w:color w:val="231F20"/>
          <w:spacing w:val="-6"/>
          <w:w w:val="95"/>
        </w:rPr>
        <w:t> </w:t>
      </w:r>
      <w:r>
        <w:rPr>
          <w:rFonts w:ascii="Cambria" w:hAnsi="Cambria"/>
          <w:color w:val="231F20"/>
          <w:w w:val="95"/>
        </w:rPr>
        <w:t>juntas. </w:t>
      </w:r>
      <w:r>
        <w:rPr>
          <w:rFonts w:ascii="Cambria" w:hAnsi="Cambria"/>
          <w:color w:val="231F20"/>
          <w:spacing w:val="-4"/>
        </w:rPr>
        <w:t>Para</w:t>
      </w:r>
      <w:r>
        <w:rPr>
          <w:rFonts w:ascii="Cambria" w:hAnsi="Cambria"/>
          <w:color w:val="231F20"/>
          <w:spacing w:val="-18"/>
        </w:rPr>
        <w:t> </w:t>
      </w:r>
      <w:r>
        <w:rPr>
          <w:rFonts w:ascii="Cambria" w:hAnsi="Cambria"/>
          <w:color w:val="231F20"/>
        </w:rPr>
        <w:t>poner</w:t>
      </w:r>
      <w:r>
        <w:rPr>
          <w:rFonts w:ascii="Cambria" w:hAnsi="Cambria"/>
          <w:color w:val="231F20"/>
          <w:spacing w:val="-18"/>
        </w:rPr>
        <w:t> </w:t>
      </w:r>
      <w:r>
        <w:rPr>
          <w:rFonts w:ascii="Cambria" w:hAnsi="Cambria"/>
          <w:color w:val="231F20"/>
        </w:rPr>
        <w:t>en</w:t>
      </w:r>
      <w:r>
        <w:rPr>
          <w:rFonts w:ascii="Cambria" w:hAnsi="Cambria"/>
          <w:color w:val="231F20"/>
          <w:spacing w:val="-18"/>
        </w:rPr>
        <w:t> </w:t>
      </w:r>
      <w:r>
        <w:rPr>
          <w:rFonts w:ascii="Cambria" w:hAnsi="Cambria"/>
          <w:color w:val="231F20"/>
        </w:rPr>
        <w:t>práctica</w:t>
      </w:r>
      <w:r>
        <w:rPr>
          <w:rFonts w:ascii="Cambria" w:hAnsi="Cambria"/>
          <w:color w:val="231F20"/>
          <w:spacing w:val="-18"/>
        </w:rPr>
        <w:t> </w:t>
      </w:r>
      <w:r>
        <w:rPr>
          <w:rFonts w:ascii="Cambria" w:hAnsi="Cambria"/>
          <w:color w:val="231F20"/>
        </w:rPr>
        <w:t>este</w:t>
      </w:r>
      <w:r>
        <w:rPr>
          <w:rFonts w:ascii="Cambria" w:hAnsi="Cambria"/>
          <w:color w:val="231F20"/>
          <w:spacing w:val="-18"/>
        </w:rPr>
        <w:t> </w:t>
      </w:r>
      <w:r>
        <w:rPr>
          <w:rFonts w:ascii="Cambria" w:hAnsi="Cambria"/>
          <w:color w:val="231F20"/>
        </w:rPr>
        <w:t>sistema,</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federación</w:t>
      </w:r>
      <w:r>
        <w:rPr>
          <w:rFonts w:ascii="Cambria" w:hAnsi="Cambria"/>
          <w:color w:val="231F20"/>
          <w:spacing w:val="-18"/>
        </w:rPr>
        <w:t> </w:t>
      </w:r>
      <w:r>
        <w:rPr>
          <w:rFonts w:ascii="Cambria" w:hAnsi="Cambria"/>
          <w:color w:val="231F20"/>
        </w:rPr>
        <w:t>y</w:t>
      </w:r>
      <w:r>
        <w:rPr>
          <w:rFonts w:ascii="Cambria" w:hAnsi="Cambria"/>
          <w:color w:val="231F20"/>
          <w:spacing w:val="-18"/>
        </w:rPr>
        <w:t> </w:t>
      </w:r>
      <w:r>
        <w:rPr>
          <w:rFonts w:ascii="Cambria" w:hAnsi="Cambria"/>
          <w:color w:val="231F20"/>
        </w:rPr>
        <w:t>el</w:t>
      </w:r>
      <w:r>
        <w:rPr>
          <w:rFonts w:ascii="Cambria" w:hAnsi="Cambria"/>
          <w:color w:val="231F20"/>
          <w:spacing w:val="-18"/>
        </w:rPr>
        <w:t> </w:t>
      </w:r>
      <w:r>
        <w:rPr>
          <w:rFonts w:ascii="Cambria" w:hAnsi="Cambria"/>
          <w:color w:val="231F20"/>
        </w:rPr>
        <w:t>estado</w:t>
      </w:r>
      <w:r>
        <w:rPr>
          <w:rFonts w:ascii="Cambria" w:hAnsi="Cambria"/>
          <w:color w:val="231F20"/>
          <w:spacing w:val="-18"/>
        </w:rPr>
        <w:t> </w:t>
      </w:r>
      <w:r>
        <w:rPr>
          <w:rFonts w:ascii="Cambria" w:hAnsi="Cambria"/>
          <w:color w:val="231F20"/>
        </w:rPr>
        <w:t>correspondiente </w:t>
      </w:r>
      <w:r>
        <w:rPr>
          <w:rFonts w:ascii="Cambria" w:hAnsi="Cambria"/>
          <w:color w:val="231F20"/>
          <w:w w:val="95"/>
        </w:rPr>
        <w:t>celebrarían</w:t>
      </w:r>
      <w:r>
        <w:rPr>
          <w:rFonts w:ascii="Cambria" w:hAnsi="Cambria"/>
          <w:color w:val="231F20"/>
          <w:spacing w:val="-13"/>
          <w:w w:val="95"/>
        </w:rPr>
        <w:t> </w:t>
      </w:r>
      <w:r>
        <w:rPr>
          <w:rFonts w:ascii="Cambria" w:hAnsi="Cambria"/>
          <w:color w:val="231F20"/>
          <w:w w:val="95"/>
        </w:rPr>
        <w:t>un</w:t>
      </w:r>
      <w:r>
        <w:rPr>
          <w:rFonts w:ascii="Cambria" w:hAnsi="Cambria"/>
          <w:color w:val="231F20"/>
          <w:spacing w:val="-13"/>
          <w:w w:val="95"/>
        </w:rPr>
        <w:t> </w:t>
      </w:r>
      <w:r>
        <w:rPr>
          <w:rFonts w:ascii="Cambria" w:hAnsi="Cambria"/>
          <w:color w:val="231F20"/>
          <w:w w:val="95"/>
        </w:rPr>
        <w:t>acuerdo,</w:t>
      </w:r>
      <w:r>
        <w:rPr>
          <w:rFonts w:ascii="Cambria" w:hAnsi="Cambria"/>
          <w:color w:val="231F20"/>
          <w:spacing w:val="-12"/>
          <w:w w:val="95"/>
        </w:rPr>
        <w:t> </w:t>
      </w:r>
      <w:r>
        <w:rPr>
          <w:rFonts w:ascii="Cambria" w:hAnsi="Cambria"/>
          <w:color w:val="231F20"/>
          <w:w w:val="95"/>
        </w:rPr>
        <w:t>que</w:t>
      </w:r>
      <w:r>
        <w:rPr>
          <w:rFonts w:ascii="Cambria" w:hAnsi="Cambria"/>
          <w:color w:val="231F20"/>
          <w:spacing w:val="-12"/>
          <w:w w:val="95"/>
        </w:rPr>
        <w:t> </w:t>
      </w:r>
      <w:r>
        <w:rPr>
          <w:rFonts w:ascii="Cambria" w:hAnsi="Cambria"/>
          <w:color w:val="231F20"/>
          <w:w w:val="95"/>
        </w:rPr>
        <w:t>por</w:t>
      </w:r>
      <w:r>
        <w:rPr>
          <w:rFonts w:ascii="Cambria" w:hAnsi="Cambria"/>
          <w:color w:val="231F20"/>
          <w:spacing w:val="-12"/>
          <w:w w:val="95"/>
        </w:rPr>
        <w:t> </w:t>
      </w:r>
      <w:r>
        <w:rPr>
          <w:rFonts w:ascii="Cambria" w:hAnsi="Cambria"/>
          <w:color w:val="231F20"/>
          <w:w w:val="95"/>
        </w:rPr>
        <w:t>primera</w:t>
      </w:r>
      <w:r>
        <w:rPr>
          <w:rFonts w:ascii="Cambria" w:hAnsi="Cambria"/>
          <w:color w:val="231F20"/>
          <w:spacing w:val="-12"/>
          <w:w w:val="95"/>
        </w:rPr>
        <w:t> </w:t>
      </w:r>
      <w:r>
        <w:rPr>
          <w:rFonts w:ascii="Cambria" w:hAnsi="Cambria"/>
          <w:color w:val="231F20"/>
          <w:w w:val="95"/>
        </w:rPr>
        <w:t>vez</w:t>
      </w:r>
      <w:r>
        <w:rPr>
          <w:rFonts w:ascii="Cambria" w:hAnsi="Cambria"/>
          <w:color w:val="231F20"/>
          <w:spacing w:val="-13"/>
          <w:w w:val="95"/>
        </w:rPr>
        <w:t> </w:t>
      </w:r>
      <w:r>
        <w:rPr>
          <w:rFonts w:ascii="Cambria" w:hAnsi="Cambria"/>
          <w:color w:val="231F20"/>
          <w:w w:val="95"/>
        </w:rPr>
        <w:t>se</w:t>
      </w:r>
      <w:r>
        <w:rPr>
          <w:rFonts w:ascii="Cambria" w:hAnsi="Cambria"/>
          <w:color w:val="231F20"/>
          <w:spacing w:val="-13"/>
          <w:w w:val="95"/>
        </w:rPr>
        <w:t> </w:t>
      </w:r>
      <w:r>
        <w:rPr>
          <w:rFonts w:ascii="Cambria" w:hAnsi="Cambria"/>
          <w:color w:val="231F20"/>
          <w:w w:val="95"/>
        </w:rPr>
        <w:t>llamó</w:t>
      </w:r>
      <w:r>
        <w:rPr>
          <w:rFonts w:ascii="Cambria" w:hAnsi="Cambria"/>
          <w:color w:val="231F20"/>
          <w:spacing w:val="-12"/>
          <w:w w:val="95"/>
        </w:rPr>
        <w:t> </w:t>
      </w:r>
      <w:r>
        <w:rPr>
          <w:rFonts w:ascii="Cambria" w:hAnsi="Cambria"/>
          <w:color w:val="231F20"/>
          <w:w w:val="95"/>
        </w:rPr>
        <w:t>Convenio</w:t>
      </w:r>
      <w:r>
        <w:rPr>
          <w:rFonts w:ascii="Cambria" w:hAnsi="Cambria"/>
          <w:color w:val="231F20"/>
          <w:spacing w:val="-13"/>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Coordinación,</w:t>
      </w:r>
    </w:p>
    <w:p>
      <w:pPr>
        <w:spacing w:after="0" w:line="242" w:lineRule="auto"/>
        <w:jc w:val="both"/>
        <w:rPr>
          <w:rFonts w:ascii="Cambria" w:hAnsi="Cambria"/>
        </w:rPr>
        <w:sectPr>
          <w:pgSz w:w="9360" w:h="12760"/>
          <w:pgMar w:top="620" w:bottom="280" w:left="1020" w:right="1020"/>
        </w:sectPr>
      </w:pPr>
    </w:p>
    <w:p>
      <w:pPr>
        <w:tabs>
          <w:tab w:pos="7002" w:val="left" w:leader="none"/>
        </w:tabs>
        <w:spacing w:before="54"/>
        <w:ind w:left="113" w:right="24" w:firstLine="4522"/>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41</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BodyText"/>
        <w:spacing w:line="242" w:lineRule="auto"/>
        <w:ind w:left="113" w:right="112"/>
        <w:jc w:val="both"/>
        <w:rPr>
          <w:rFonts w:ascii="Cambria" w:hAnsi="Cambria"/>
        </w:rPr>
      </w:pPr>
      <w:r>
        <w:rPr>
          <w:rFonts w:ascii="Cambria" w:hAnsi="Cambria"/>
          <w:color w:val="231F20"/>
        </w:rPr>
        <w:t>en</w:t>
      </w:r>
      <w:r>
        <w:rPr>
          <w:rFonts w:ascii="Cambria" w:hAnsi="Cambria"/>
          <w:color w:val="231F20"/>
          <w:spacing w:val="-27"/>
        </w:rPr>
        <w:t> </w:t>
      </w:r>
      <w:r>
        <w:rPr>
          <w:rFonts w:ascii="Cambria" w:hAnsi="Cambria"/>
          <w:color w:val="231F20"/>
        </w:rPr>
        <w:t>el</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se</w:t>
      </w:r>
      <w:r>
        <w:rPr>
          <w:rFonts w:ascii="Cambria" w:hAnsi="Cambria"/>
          <w:color w:val="231F20"/>
          <w:spacing w:val="-27"/>
        </w:rPr>
        <w:t> </w:t>
      </w:r>
      <w:r>
        <w:rPr>
          <w:rFonts w:ascii="Cambria" w:hAnsi="Cambria"/>
          <w:color w:val="231F20"/>
        </w:rPr>
        <w:t>establecería</w:t>
      </w:r>
      <w:r>
        <w:rPr>
          <w:rFonts w:ascii="Cambria" w:hAnsi="Cambria"/>
          <w:color w:val="231F20"/>
          <w:spacing w:val="-26"/>
        </w:rPr>
        <w:t> </w:t>
      </w:r>
      <w:r>
        <w:rPr>
          <w:rFonts w:ascii="Cambria" w:hAnsi="Cambria"/>
          <w:color w:val="231F20"/>
        </w:rPr>
        <w:t>cuál</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las</w:t>
      </w:r>
      <w:r>
        <w:rPr>
          <w:rFonts w:ascii="Cambria" w:hAnsi="Cambria"/>
          <w:color w:val="231F20"/>
          <w:spacing w:val="-27"/>
        </w:rPr>
        <w:t> </w:t>
      </w:r>
      <w:r>
        <w:rPr>
          <w:rFonts w:ascii="Cambria" w:hAnsi="Cambria"/>
          <w:color w:val="231F20"/>
        </w:rPr>
        <w:t>partes</w:t>
      </w:r>
      <w:r>
        <w:rPr>
          <w:rFonts w:ascii="Cambria" w:hAnsi="Cambria"/>
          <w:color w:val="231F20"/>
          <w:spacing w:val="-27"/>
        </w:rPr>
        <w:t> </w:t>
      </w:r>
      <w:r>
        <w:rPr>
          <w:rFonts w:ascii="Cambria" w:hAnsi="Cambria"/>
          <w:color w:val="231F20"/>
        </w:rPr>
        <w:t>y</w:t>
      </w:r>
      <w:r>
        <w:rPr>
          <w:rFonts w:ascii="Cambria" w:hAnsi="Cambria"/>
          <w:color w:val="231F20"/>
          <w:spacing w:val="-27"/>
        </w:rPr>
        <w:t> </w:t>
      </w:r>
      <w:r>
        <w:rPr>
          <w:rFonts w:ascii="Cambria" w:hAnsi="Cambria"/>
          <w:color w:val="231F20"/>
        </w:rPr>
        <w:t>con</w:t>
      </w:r>
      <w:r>
        <w:rPr>
          <w:rFonts w:ascii="Cambria" w:hAnsi="Cambria"/>
          <w:color w:val="231F20"/>
          <w:spacing w:val="-27"/>
        </w:rPr>
        <w:t> </w:t>
      </w:r>
      <w:r>
        <w:rPr>
          <w:rFonts w:ascii="Cambria" w:hAnsi="Cambria"/>
          <w:color w:val="231F20"/>
        </w:rPr>
        <w:t>qué</w:t>
      </w:r>
      <w:r>
        <w:rPr>
          <w:rFonts w:ascii="Cambria" w:hAnsi="Cambria"/>
          <w:color w:val="231F20"/>
          <w:spacing w:val="-27"/>
        </w:rPr>
        <w:t> </w:t>
      </w:r>
      <w:r>
        <w:rPr>
          <w:rFonts w:ascii="Cambria" w:hAnsi="Cambria"/>
          <w:color w:val="231F20"/>
        </w:rPr>
        <w:t>facultades</w:t>
      </w:r>
      <w:r>
        <w:rPr>
          <w:rFonts w:ascii="Cambria" w:hAnsi="Cambria"/>
          <w:color w:val="231F20"/>
          <w:spacing w:val="-27"/>
        </w:rPr>
        <w:t> </w:t>
      </w:r>
      <w:r>
        <w:rPr>
          <w:rFonts w:ascii="Cambria" w:hAnsi="Cambria"/>
          <w:color w:val="231F20"/>
        </w:rPr>
        <w:t>administraría</w:t>
      </w:r>
      <w:r>
        <w:rPr>
          <w:rFonts w:ascii="Cambria" w:hAnsi="Cambria"/>
          <w:color w:val="231F20"/>
          <w:spacing w:val="-26"/>
        </w:rPr>
        <w:t> </w:t>
      </w:r>
      <w:r>
        <w:rPr>
          <w:rFonts w:ascii="Cambria" w:hAnsi="Cambria"/>
          <w:color w:val="231F20"/>
        </w:rPr>
        <w:t>el </w:t>
      </w:r>
      <w:r>
        <w:rPr>
          <w:rFonts w:ascii="Cambria" w:hAnsi="Cambria"/>
          <w:color w:val="231F20"/>
          <w:w w:val="95"/>
        </w:rPr>
        <w:t>impuesto (Hoyo, 2003:</w:t>
      </w:r>
      <w:r>
        <w:rPr>
          <w:rFonts w:ascii="Cambria" w:hAnsi="Cambria"/>
          <w:color w:val="231F20"/>
          <w:spacing w:val="-22"/>
          <w:w w:val="95"/>
        </w:rPr>
        <w:t> </w:t>
      </w:r>
      <w:r>
        <w:rPr>
          <w:rFonts w:ascii="Cambria" w:hAnsi="Cambria"/>
          <w:color w:val="231F20"/>
          <w:w w:val="95"/>
        </w:rPr>
        <w:t>9).</w:t>
      </w:r>
    </w:p>
    <w:p>
      <w:pPr>
        <w:pStyle w:val="BodyText"/>
        <w:spacing w:line="242" w:lineRule="auto"/>
        <w:ind w:left="113" w:right="111" w:firstLine="283"/>
        <w:jc w:val="both"/>
        <w:rPr>
          <w:rFonts w:ascii="Cambria" w:hAnsi="Cambria"/>
        </w:rPr>
      </w:pPr>
      <w:r>
        <w:rPr>
          <w:rFonts w:ascii="Cambria" w:hAnsi="Cambria"/>
          <w:color w:val="231F20"/>
        </w:rPr>
        <w:t>Los</w:t>
      </w:r>
      <w:r>
        <w:rPr>
          <w:rFonts w:ascii="Cambria" w:hAnsi="Cambria"/>
          <w:color w:val="231F20"/>
          <w:spacing w:val="-13"/>
        </w:rPr>
        <w:t> </w:t>
      </w:r>
      <w:r>
        <w:rPr>
          <w:rFonts w:ascii="Cambria" w:hAnsi="Cambria"/>
          <w:color w:val="231F20"/>
        </w:rPr>
        <w:t>trabajos</w:t>
      </w:r>
      <w:r>
        <w:rPr>
          <w:rFonts w:ascii="Cambria" w:hAnsi="Cambria"/>
          <w:color w:val="231F20"/>
          <w:spacing w:val="-13"/>
        </w:rPr>
        <w:t> </w:t>
      </w:r>
      <w:r>
        <w:rPr>
          <w:rFonts w:ascii="Cambria" w:hAnsi="Cambria"/>
          <w:color w:val="231F20"/>
        </w:rPr>
        <w:t>de</w:t>
      </w:r>
      <w:r>
        <w:rPr>
          <w:rFonts w:ascii="Cambria" w:hAnsi="Cambria"/>
          <w:color w:val="231F20"/>
          <w:spacing w:val="-13"/>
        </w:rPr>
        <w:t> </w:t>
      </w:r>
      <w:r>
        <w:rPr>
          <w:rFonts w:ascii="Cambria" w:hAnsi="Cambria"/>
          <w:color w:val="231F20"/>
        </w:rPr>
        <w:t>las</w:t>
      </w:r>
      <w:r>
        <w:rPr>
          <w:rFonts w:ascii="Cambria" w:hAnsi="Cambria"/>
          <w:color w:val="231F20"/>
          <w:spacing w:val="-13"/>
        </w:rPr>
        <w:t> </w:t>
      </w:r>
      <w:r>
        <w:rPr>
          <w:rFonts w:ascii="Cambria" w:hAnsi="Cambria"/>
          <w:color w:val="231F20"/>
        </w:rPr>
        <w:t>convenciones</w:t>
      </w:r>
      <w:r>
        <w:rPr>
          <w:rFonts w:ascii="Cambria" w:hAnsi="Cambria"/>
          <w:color w:val="231F20"/>
          <w:spacing w:val="-13"/>
        </w:rPr>
        <w:t> </w:t>
      </w:r>
      <w:r>
        <w:rPr>
          <w:rFonts w:ascii="Cambria" w:hAnsi="Cambria"/>
          <w:color w:val="231F20"/>
        </w:rPr>
        <w:t>nacionales</w:t>
      </w:r>
      <w:r>
        <w:rPr>
          <w:rFonts w:ascii="Cambria" w:hAnsi="Cambria"/>
          <w:color w:val="231F20"/>
          <w:spacing w:val="-13"/>
        </w:rPr>
        <w:t> </w:t>
      </w:r>
      <w:r>
        <w:rPr>
          <w:rFonts w:ascii="Cambria" w:hAnsi="Cambria"/>
          <w:color w:val="231F20"/>
        </w:rPr>
        <w:t>fiscales</w:t>
      </w:r>
      <w:r>
        <w:rPr>
          <w:rFonts w:ascii="Cambria" w:hAnsi="Cambria"/>
          <w:color w:val="231F20"/>
          <w:spacing w:val="-14"/>
        </w:rPr>
        <w:t> </w:t>
      </w:r>
      <w:r>
        <w:rPr>
          <w:rFonts w:ascii="Cambria" w:hAnsi="Cambria"/>
          <w:color w:val="231F20"/>
        </w:rPr>
        <w:t>fueron</w:t>
      </w:r>
      <w:r>
        <w:rPr>
          <w:rFonts w:ascii="Cambria" w:hAnsi="Cambria"/>
          <w:color w:val="231F20"/>
          <w:spacing w:val="-13"/>
        </w:rPr>
        <w:t> </w:t>
      </w:r>
      <w:r>
        <w:rPr>
          <w:rFonts w:ascii="Cambria" w:hAnsi="Cambria"/>
          <w:color w:val="231F20"/>
        </w:rPr>
        <w:t>dando</w:t>
      </w:r>
      <w:r>
        <w:rPr>
          <w:rFonts w:ascii="Cambria" w:hAnsi="Cambria"/>
          <w:color w:val="231F20"/>
          <w:spacing w:val="-13"/>
        </w:rPr>
        <w:t> </w:t>
      </w:r>
      <w:r>
        <w:rPr>
          <w:rFonts w:ascii="Cambria" w:hAnsi="Cambria"/>
          <w:color w:val="231F20"/>
        </w:rPr>
        <w:t>forma</w:t>
      </w:r>
      <w:r>
        <w:rPr>
          <w:rFonts w:ascii="Cambria" w:hAnsi="Cambria"/>
          <w:color w:val="231F20"/>
          <w:spacing w:val="-13"/>
        </w:rPr>
        <w:t> </w:t>
      </w:r>
      <w:r>
        <w:rPr>
          <w:rFonts w:ascii="Cambria" w:hAnsi="Cambria"/>
          <w:color w:val="231F20"/>
        </w:rPr>
        <w:t>a lo</w:t>
      </w:r>
      <w:r>
        <w:rPr>
          <w:rFonts w:ascii="Cambria" w:hAnsi="Cambria"/>
          <w:color w:val="231F20"/>
          <w:spacing w:val="-11"/>
        </w:rPr>
        <w:t> </w:t>
      </w:r>
      <w:r>
        <w:rPr>
          <w:rFonts w:ascii="Cambria" w:hAnsi="Cambria"/>
          <w:color w:val="231F20"/>
        </w:rPr>
        <w:t>que</w:t>
      </w:r>
      <w:r>
        <w:rPr>
          <w:rFonts w:ascii="Cambria" w:hAnsi="Cambria"/>
          <w:color w:val="231F20"/>
          <w:spacing w:val="-10"/>
        </w:rPr>
        <w:t> </w:t>
      </w:r>
      <w:r>
        <w:rPr>
          <w:rFonts w:ascii="Cambria" w:hAnsi="Cambria"/>
          <w:color w:val="231F20"/>
        </w:rPr>
        <w:t>hoy</w:t>
      </w:r>
      <w:r>
        <w:rPr>
          <w:rFonts w:ascii="Cambria" w:hAnsi="Cambria"/>
          <w:color w:val="231F20"/>
          <w:spacing w:val="-10"/>
        </w:rPr>
        <w:t> </w:t>
      </w:r>
      <w:r>
        <w:rPr>
          <w:rFonts w:ascii="Cambria" w:hAnsi="Cambria"/>
          <w:color w:val="231F20"/>
        </w:rPr>
        <w:t>conocemos</w:t>
      </w:r>
      <w:r>
        <w:rPr>
          <w:rFonts w:ascii="Cambria" w:hAnsi="Cambria"/>
          <w:color w:val="231F20"/>
          <w:spacing w:val="-11"/>
        </w:rPr>
        <w:t> </w:t>
      </w:r>
      <w:r>
        <w:rPr>
          <w:rFonts w:ascii="Cambria" w:hAnsi="Cambria"/>
          <w:color w:val="231F20"/>
        </w:rPr>
        <w:t>como</w:t>
      </w:r>
      <w:r>
        <w:rPr>
          <w:rFonts w:ascii="Cambria" w:hAnsi="Cambria"/>
          <w:color w:val="231F20"/>
          <w:spacing w:val="-11"/>
        </w:rPr>
        <w:t> </w:t>
      </w:r>
      <w:r>
        <w:rPr>
          <w:rFonts w:ascii="Cambria" w:hAnsi="Cambria"/>
          <w:color w:val="231F20"/>
        </w:rPr>
        <w:t>el</w:t>
      </w:r>
      <w:r>
        <w:rPr>
          <w:rFonts w:ascii="Cambria" w:hAnsi="Cambria"/>
          <w:color w:val="231F20"/>
          <w:spacing w:val="-10"/>
        </w:rPr>
        <w:t> </w:t>
      </w:r>
      <w:r>
        <w:rPr>
          <w:rFonts w:ascii="Cambria" w:hAnsi="Cambria"/>
          <w:color w:val="231F20"/>
        </w:rPr>
        <w:t>Sistema</w:t>
      </w:r>
      <w:r>
        <w:rPr>
          <w:rFonts w:ascii="Cambria" w:hAnsi="Cambria"/>
          <w:color w:val="231F20"/>
          <w:spacing w:val="-10"/>
        </w:rPr>
        <w:t> </w:t>
      </w:r>
      <w:r>
        <w:rPr>
          <w:rFonts w:ascii="Cambria" w:hAnsi="Cambria"/>
          <w:color w:val="231F20"/>
        </w:rPr>
        <w:t>Nacional</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Coordinación</w:t>
      </w:r>
      <w:r>
        <w:rPr>
          <w:rFonts w:ascii="Cambria" w:hAnsi="Cambria"/>
          <w:color w:val="231F20"/>
          <w:spacing w:val="-10"/>
        </w:rPr>
        <w:t> </w:t>
      </w:r>
      <w:r>
        <w:rPr>
          <w:rFonts w:ascii="Cambria" w:hAnsi="Cambria"/>
          <w:color w:val="231F20"/>
          <w:spacing w:val="-3"/>
        </w:rPr>
        <w:t>Fiscal,</w:t>
      </w:r>
      <w:r>
        <w:rPr>
          <w:rFonts w:ascii="Cambria" w:hAnsi="Cambria"/>
          <w:color w:val="231F20"/>
          <w:spacing w:val="-10"/>
        </w:rPr>
        <w:t> </w:t>
      </w:r>
      <w:r>
        <w:rPr>
          <w:rFonts w:ascii="Cambria" w:hAnsi="Cambria"/>
          <w:color w:val="231F20"/>
        </w:rPr>
        <w:t>cuya </w:t>
      </w:r>
      <w:r>
        <w:rPr>
          <w:rFonts w:ascii="Cambria" w:hAnsi="Cambria"/>
          <w:color w:val="231F20"/>
          <w:w w:val="95"/>
        </w:rPr>
        <w:t>esencia</w:t>
      </w:r>
      <w:r>
        <w:rPr>
          <w:rFonts w:ascii="Cambria" w:hAnsi="Cambria"/>
          <w:color w:val="231F20"/>
          <w:spacing w:val="-10"/>
          <w:w w:val="95"/>
        </w:rPr>
        <w:t> </w:t>
      </w:r>
      <w:r>
        <w:rPr>
          <w:rFonts w:ascii="Cambria" w:hAnsi="Cambria"/>
          <w:color w:val="231F20"/>
          <w:w w:val="95"/>
        </w:rPr>
        <w:t>consiste</w:t>
      </w:r>
      <w:r>
        <w:rPr>
          <w:rFonts w:ascii="Cambria" w:hAnsi="Cambria"/>
          <w:color w:val="231F20"/>
          <w:spacing w:val="-10"/>
          <w:w w:val="95"/>
        </w:rPr>
        <w:t> </w:t>
      </w:r>
      <w:r>
        <w:rPr>
          <w:rFonts w:ascii="Cambria" w:hAnsi="Cambria"/>
          <w:color w:val="231F20"/>
          <w:w w:val="95"/>
        </w:rPr>
        <w:t>en</w:t>
      </w:r>
      <w:r>
        <w:rPr>
          <w:rFonts w:ascii="Cambria" w:hAnsi="Cambria"/>
          <w:color w:val="231F20"/>
          <w:spacing w:val="-10"/>
          <w:w w:val="95"/>
        </w:rPr>
        <w:t> </w:t>
      </w:r>
      <w:r>
        <w:rPr>
          <w:rFonts w:ascii="Cambria" w:hAnsi="Cambria"/>
          <w:color w:val="231F20"/>
          <w:w w:val="95"/>
        </w:rPr>
        <w:t>lo</w:t>
      </w:r>
      <w:r>
        <w:rPr>
          <w:rFonts w:ascii="Cambria" w:hAnsi="Cambria"/>
          <w:color w:val="231F20"/>
          <w:spacing w:val="-10"/>
          <w:w w:val="95"/>
        </w:rPr>
        <w:t> </w:t>
      </w:r>
      <w:r>
        <w:rPr>
          <w:rFonts w:ascii="Cambria" w:hAnsi="Cambria"/>
          <w:color w:val="231F20"/>
          <w:w w:val="95"/>
        </w:rPr>
        <w:t>siguiente:</w:t>
      </w:r>
      <w:r>
        <w:rPr>
          <w:rFonts w:ascii="Cambria" w:hAnsi="Cambria"/>
          <w:color w:val="231F20"/>
          <w:spacing w:val="-11"/>
          <w:w w:val="95"/>
        </w:rPr>
        <w:t> </w:t>
      </w:r>
      <w:r>
        <w:rPr>
          <w:rFonts w:ascii="Cambria" w:hAnsi="Cambria"/>
          <w:color w:val="231F20"/>
          <w:w w:val="95"/>
        </w:rPr>
        <w:t>la</w:t>
      </w:r>
      <w:r>
        <w:rPr>
          <w:rFonts w:ascii="Cambria" w:hAnsi="Cambria"/>
          <w:color w:val="231F20"/>
          <w:spacing w:val="-10"/>
          <w:w w:val="95"/>
        </w:rPr>
        <w:t> </w:t>
      </w:r>
      <w:r>
        <w:rPr>
          <w:rFonts w:ascii="Cambria" w:hAnsi="Cambria"/>
          <w:color w:val="231F20"/>
          <w:w w:val="95"/>
        </w:rPr>
        <w:t>federación</w:t>
      </w:r>
      <w:r>
        <w:rPr>
          <w:rFonts w:ascii="Cambria" w:hAnsi="Cambria"/>
          <w:color w:val="231F20"/>
          <w:spacing w:val="-11"/>
          <w:w w:val="95"/>
        </w:rPr>
        <w:t> </w:t>
      </w:r>
      <w:r>
        <w:rPr>
          <w:rFonts w:ascii="Cambria" w:hAnsi="Cambria"/>
          <w:color w:val="231F20"/>
          <w:w w:val="95"/>
        </w:rPr>
        <w:t>y</w:t>
      </w:r>
      <w:r>
        <w:rPr>
          <w:rFonts w:ascii="Cambria" w:hAnsi="Cambria"/>
          <w:color w:val="231F20"/>
          <w:spacing w:val="-10"/>
          <w:w w:val="95"/>
        </w:rPr>
        <w:t> </w:t>
      </w:r>
      <w:r>
        <w:rPr>
          <w:rFonts w:ascii="Cambria" w:hAnsi="Cambria"/>
          <w:color w:val="231F20"/>
          <w:w w:val="95"/>
        </w:rPr>
        <w:t>los</w:t>
      </w:r>
      <w:r>
        <w:rPr>
          <w:rFonts w:ascii="Cambria" w:hAnsi="Cambria"/>
          <w:color w:val="231F20"/>
          <w:spacing w:val="-10"/>
          <w:w w:val="95"/>
        </w:rPr>
        <w:t> </w:t>
      </w:r>
      <w:r>
        <w:rPr>
          <w:rFonts w:ascii="Cambria" w:hAnsi="Cambria"/>
          <w:color w:val="231F20"/>
          <w:w w:val="95"/>
        </w:rPr>
        <w:t>estados</w:t>
      </w:r>
      <w:r>
        <w:rPr>
          <w:rFonts w:ascii="Cambria" w:hAnsi="Cambria"/>
          <w:color w:val="231F20"/>
          <w:spacing w:val="-10"/>
          <w:w w:val="95"/>
        </w:rPr>
        <w:t> </w:t>
      </w:r>
      <w:r>
        <w:rPr>
          <w:rFonts w:ascii="Cambria" w:hAnsi="Cambria"/>
          <w:color w:val="231F20"/>
          <w:w w:val="95"/>
        </w:rPr>
        <w:t>pueden</w:t>
      </w:r>
      <w:r>
        <w:rPr>
          <w:rFonts w:ascii="Cambria" w:hAnsi="Cambria"/>
          <w:color w:val="231F20"/>
          <w:spacing w:val="-10"/>
          <w:w w:val="95"/>
        </w:rPr>
        <w:t> </w:t>
      </w:r>
      <w:r>
        <w:rPr>
          <w:rFonts w:ascii="Cambria" w:hAnsi="Cambria"/>
          <w:color w:val="231F20"/>
          <w:w w:val="95"/>
        </w:rPr>
        <w:t>firmar</w:t>
      </w:r>
      <w:r>
        <w:rPr>
          <w:rFonts w:ascii="Cambria" w:hAnsi="Cambria"/>
          <w:color w:val="231F20"/>
          <w:spacing w:val="-11"/>
          <w:w w:val="95"/>
        </w:rPr>
        <w:t> </w:t>
      </w:r>
      <w:r>
        <w:rPr>
          <w:rFonts w:ascii="Cambria" w:hAnsi="Cambria"/>
          <w:color w:val="231F20"/>
          <w:w w:val="95"/>
        </w:rPr>
        <w:t>conve- nios</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coordinación</w:t>
      </w:r>
      <w:r>
        <w:rPr>
          <w:rFonts w:ascii="Cambria" w:hAnsi="Cambria"/>
          <w:color w:val="231F20"/>
          <w:spacing w:val="-4"/>
          <w:w w:val="95"/>
        </w:rPr>
        <w:t> </w:t>
      </w:r>
      <w:r>
        <w:rPr>
          <w:rFonts w:ascii="Cambria" w:hAnsi="Cambria"/>
          <w:color w:val="231F20"/>
          <w:w w:val="95"/>
        </w:rPr>
        <w:t>fiscal,</w:t>
      </w:r>
      <w:r>
        <w:rPr>
          <w:rFonts w:ascii="Cambria" w:hAnsi="Cambria"/>
          <w:color w:val="231F20"/>
          <w:spacing w:val="-5"/>
          <w:w w:val="95"/>
        </w:rPr>
        <w:t> </w:t>
      </w:r>
      <w:r>
        <w:rPr>
          <w:rFonts w:ascii="Cambria" w:hAnsi="Cambria"/>
          <w:color w:val="231F20"/>
          <w:w w:val="95"/>
        </w:rPr>
        <w:t>por</w:t>
      </w:r>
      <w:r>
        <w:rPr>
          <w:rFonts w:ascii="Cambria" w:hAnsi="Cambria"/>
          <w:color w:val="231F20"/>
          <w:spacing w:val="-5"/>
          <w:w w:val="95"/>
        </w:rPr>
        <w:t> </w:t>
      </w:r>
      <w:r>
        <w:rPr>
          <w:rFonts w:ascii="Cambria" w:hAnsi="Cambria"/>
          <w:color w:val="231F20"/>
          <w:w w:val="95"/>
        </w:rPr>
        <w:t>medio</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los</w:t>
      </w:r>
      <w:r>
        <w:rPr>
          <w:rFonts w:ascii="Cambria" w:hAnsi="Cambria"/>
          <w:color w:val="231F20"/>
          <w:spacing w:val="-5"/>
          <w:w w:val="95"/>
        </w:rPr>
        <w:t> </w:t>
      </w:r>
      <w:r>
        <w:rPr>
          <w:rFonts w:ascii="Cambria" w:hAnsi="Cambria"/>
          <w:color w:val="231F20"/>
          <w:w w:val="95"/>
        </w:rPr>
        <w:t>cuales</w:t>
      </w:r>
      <w:r>
        <w:rPr>
          <w:rFonts w:ascii="Cambria" w:hAnsi="Cambria"/>
          <w:color w:val="231F20"/>
          <w:spacing w:val="-5"/>
          <w:w w:val="95"/>
        </w:rPr>
        <w:t> </w:t>
      </w:r>
      <w:r>
        <w:rPr>
          <w:rFonts w:ascii="Cambria" w:hAnsi="Cambria"/>
          <w:color w:val="231F20"/>
          <w:w w:val="95"/>
        </w:rPr>
        <w:t>los</w:t>
      </w:r>
      <w:r>
        <w:rPr>
          <w:rFonts w:ascii="Cambria" w:hAnsi="Cambria"/>
          <w:color w:val="231F20"/>
          <w:spacing w:val="-5"/>
          <w:w w:val="95"/>
        </w:rPr>
        <w:t> </w:t>
      </w:r>
      <w:r>
        <w:rPr>
          <w:rFonts w:ascii="Cambria" w:hAnsi="Cambria"/>
          <w:color w:val="231F20"/>
          <w:w w:val="95"/>
        </w:rPr>
        <w:t>estados</w:t>
      </w:r>
      <w:r>
        <w:rPr>
          <w:rFonts w:ascii="Cambria" w:hAnsi="Cambria"/>
          <w:color w:val="231F20"/>
          <w:spacing w:val="-4"/>
          <w:w w:val="95"/>
        </w:rPr>
        <w:t> </w:t>
      </w:r>
      <w:r>
        <w:rPr>
          <w:rFonts w:ascii="Cambria" w:hAnsi="Cambria"/>
          <w:color w:val="231F20"/>
          <w:w w:val="95"/>
        </w:rPr>
        <w:t>se</w:t>
      </w:r>
      <w:r>
        <w:rPr>
          <w:rFonts w:ascii="Cambria" w:hAnsi="Cambria"/>
          <w:color w:val="231F20"/>
          <w:spacing w:val="-5"/>
          <w:w w:val="95"/>
        </w:rPr>
        <w:t> </w:t>
      </w:r>
      <w:r>
        <w:rPr>
          <w:rFonts w:ascii="Cambria" w:hAnsi="Cambria"/>
          <w:color w:val="231F20"/>
          <w:w w:val="95"/>
        </w:rPr>
        <w:t>comprometen a</w:t>
      </w:r>
      <w:r>
        <w:rPr>
          <w:rFonts w:ascii="Cambria" w:hAnsi="Cambria"/>
          <w:color w:val="231F20"/>
          <w:spacing w:val="-7"/>
          <w:w w:val="95"/>
        </w:rPr>
        <w:t> </w:t>
      </w:r>
      <w:r>
        <w:rPr>
          <w:rFonts w:ascii="Cambria" w:hAnsi="Cambria"/>
          <w:color w:val="231F20"/>
          <w:w w:val="95"/>
        </w:rPr>
        <w:t>limitar</w:t>
      </w:r>
      <w:r>
        <w:rPr>
          <w:rFonts w:ascii="Cambria" w:hAnsi="Cambria"/>
          <w:color w:val="231F20"/>
          <w:spacing w:val="-6"/>
          <w:w w:val="95"/>
        </w:rPr>
        <w:t> </w:t>
      </w:r>
      <w:r>
        <w:rPr>
          <w:rFonts w:ascii="Cambria" w:hAnsi="Cambria"/>
          <w:color w:val="231F20"/>
          <w:w w:val="95"/>
        </w:rPr>
        <w:t>sus</w:t>
      </w:r>
      <w:r>
        <w:rPr>
          <w:rFonts w:ascii="Cambria" w:hAnsi="Cambria"/>
          <w:color w:val="231F20"/>
          <w:spacing w:val="-7"/>
          <w:w w:val="95"/>
        </w:rPr>
        <w:t> </w:t>
      </w:r>
      <w:r>
        <w:rPr>
          <w:rFonts w:ascii="Cambria" w:hAnsi="Cambria"/>
          <w:color w:val="231F20"/>
          <w:w w:val="95"/>
        </w:rPr>
        <w:t>potestades</w:t>
      </w:r>
      <w:r>
        <w:rPr>
          <w:rFonts w:ascii="Cambria" w:hAnsi="Cambria"/>
          <w:color w:val="231F20"/>
          <w:spacing w:val="-6"/>
          <w:w w:val="95"/>
        </w:rPr>
        <w:t> </w:t>
      </w:r>
      <w:r>
        <w:rPr>
          <w:rFonts w:ascii="Cambria" w:hAnsi="Cambria"/>
          <w:color w:val="231F20"/>
          <w:w w:val="95"/>
        </w:rPr>
        <w:t>tributarias</w:t>
      </w:r>
      <w:r>
        <w:rPr>
          <w:rFonts w:ascii="Cambria" w:hAnsi="Cambria"/>
          <w:color w:val="231F20"/>
          <w:spacing w:val="-6"/>
          <w:w w:val="95"/>
        </w:rPr>
        <w:t> </w:t>
      </w:r>
      <w:r>
        <w:rPr>
          <w:rFonts w:ascii="Cambria" w:hAnsi="Cambria"/>
          <w:color w:val="231F20"/>
          <w:w w:val="95"/>
        </w:rPr>
        <w:t>a</w:t>
      </w:r>
      <w:r>
        <w:rPr>
          <w:rFonts w:ascii="Cambria" w:hAnsi="Cambria"/>
          <w:color w:val="231F20"/>
          <w:spacing w:val="-7"/>
          <w:w w:val="95"/>
        </w:rPr>
        <w:t> </w:t>
      </w:r>
      <w:r>
        <w:rPr>
          <w:rFonts w:ascii="Cambria" w:hAnsi="Cambria"/>
          <w:color w:val="231F20"/>
          <w:w w:val="95"/>
        </w:rPr>
        <w:t>favor</w:t>
      </w:r>
      <w:r>
        <w:rPr>
          <w:rFonts w:ascii="Cambria" w:hAnsi="Cambria"/>
          <w:color w:val="231F20"/>
          <w:spacing w:val="-7"/>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federación,</w:t>
      </w:r>
      <w:r>
        <w:rPr>
          <w:rFonts w:ascii="Cambria" w:hAnsi="Cambria"/>
          <w:color w:val="231F20"/>
          <w:spacing w:val="-7"/>
          <w:w w:val="95"/>
        </w:rPr>
        <w:t> </w:t>
      </w:r>
      <w:r>
        <w:rPr>
          <w:rFonts w:ascii="Cambria" w:hAnsi="Cambria"/>
          <w:color w:val="231F20"/>
          <w:w w:val="95"/>
        </w:rPr>
        <w:t>a</w:t>
      </w:r>
      <w:r>
        <w:rPr>
          <w:rFonts w:ascii="Cambria" w:hAnsi="Cambria"/>
          <w:color w:val="231F20"/>
          <w:spacing w:val="-7"/>
          <w:w w:val="95"/>
        </w:rPr>
        <w:t> </w:t>
      </w:r>
      <w:r>
        <w:rPr>
          <w:rFonts w:ascii="Cambria" w:hAnsi="Cambria"/>
          <w:color w:val="231F20"/>
          <w:w w:val="95"/>
        </w:rPr>
        <w:t>cambio</w:t>
      </w:r>
      <w:r>
        <w:rPr>
          <w:rFonts w:ascii="Cambria" w:hAnsi="Cambria"/>
          <w:color w:val="231F20"/>
          <w:spacing w:val="-7"/>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obtener una</w:t>
      </w:r>
      <w:r>
        <w:rPr>
          <w:rFonts w:ascii="Cambria" w:hAnsi="Cambria"/>
          <w:color w:val="231F20"/>
          <w:spacing w:val="-9"/>
          <w:w w:val="95"/>
        </w:rPr>
        <w:t> </w:t>
      </w:r>
      <w:r>
        <w:rPr>
          <w:rFonts w:ascii="Cambria" w:hAnsi="Cambria"/>
          <w:color w:val="231F20"/>
          <w:w w:val="95"/>
        </w:rPr>
        <w:t>participación</w:t>
      </w:r>
      <w:r>
        <w:rPr>
          <w:rFonts w:ascii="Cambria" w:hAnsi="Cambria"/>
          <w:color w:val="231F20"/>
          <w:spacing w:val="-8"/>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ingresos</w:t>
      </w:r>
      <w:r>
        <w:rPr>
          <w:rFonts w:ascii="Cambria" w:hAnsi="Cambria"/>
          <w:color w:val="231F20"/>
          <w:spacing w:val="-9"/>
          <w:w w:val="95"/>
        </w:rPr>
        <w:t> </w:t>
      </w:r>
      <w:r>
        <w:rPr>
          <w:rFonts w:ascii="Cambria" w:hAnsi="Cambria"/>
          <w:color w:val="231F20"/>
          <w:w w:val="95"/>
        </w:rPr>
        <w:t>fiscales</w:t>
      </w:r>
      <w:r>
        <w:rPr>
          <w:rFonts w:ascii="Cambria" w:hAnsi="Cambria"/>
          <w:color w:val="231F20"/>
          <w:spacing w:val="-9"/>
          <w:w w:val="95"/>
        </w:rPr>
        <w:t> </w:t>
      </w:r>
      <w:r>
        <w:rPr>
          <w:rFonts w:ascii="Cambria" w:hAnsi="Cambria"/>
          <w:color w:val="231F20"/>
          <w:w w:val="95"/>
        </w:rPr>
        <w:t>federales.</w:t>
      </w:r>
      <w:r>
        <w:rPr>
          <w:rFonts w:ascii="Cambria" w:hAnsi="Cambria"/>
          <w:color w:val="231F20"/>
          <w:spacing w:val="-9"/>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actualidad</w:t>
      </w:r>
      <w:r>
        <w:rPr>
          <w:rFonts w:ascii="Cambria" w:hAnsi="Cambria"/>
          <w:color w:val="231F20"/>
          <w:spacing w:val="-8"/>
          <w:w w:val="95"/>
        </w:rPr>
        <w:t> </w:t>
      </w:r>
      <w:r>
        <w:rPr>
          <w:rFonts w:ascii="Cambria" w:hAnsi="Cambria"/>
          <w:color w:val="231F20"/>
          <w:w w:val="95"/>
        </w:rPr>
        <w:t>todos</w:t>
      </w:r>
      <w:r>
        <w:rPr>
          <w:rFonts w:ascii="Cambria" w:hAnsi="Cambria"/>
          <w:color w:val="231F20"/>
          <w:spacing w:val="-8"/>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es- tados</w:t>
      </w:r>
      <w:r>
        <w:rPr>
          <w:rFonts w:ascii="Cambria" w:hAnsi="Cambria"/>
          <w:color w:val="231F20"/>
          <w:spacing w:val="-8"/>
          <w:w w:val="95"/>
        </w:rPr>
        <w:t> </w:t>
      </w:r>
      <w:r>
        <w:rPr>
          <w:rFonts w:ascii="Cambria" w:hAnsi="Cambria"/>
          <w:color w:val="231F20"/>
          <w:w w:val="95"/>
        </w:rPr>
        <w:t>han</w:t>
      </w:r>
      <w:r>
        <w:rPr>
          <w:rFonts w:ascii="Cambria" w:hAnsi="Cambria"/>
          <w:color w:val="231F20"/>
          <w:spacing w:val="-8"/>
          <w:w w:val="95"/>
        </w:rPr>
        <w:t> </w:t>
      </w:r>
      <w:r>
        <w:rPr>
          <w:rFonts w:ascii="Cambria" w:hAnsi="Cambria"/>
          <w:color w:val="231F20"/>
          <w:w w:val="95"/>
        </w:rPr>
        <w:t>signado</w:t>
      </w:r>
      <w:r>
        <w:rPr>
          <w:rFonts w:ascii="Cambria" w:hAnsi="Cambria"/>
          <w:color w:val="231F20"/>
          <w:spacing w:val="-9"/>
          <w:w w:val="95"/>
        </w:rPr>
        <w:t> </w:t>
      </w:r>
      <w:r>
        <w:rPr>
          <w:rFonts w:ascii="Cambria" w:hAnsi="Cambria"/>
          <w:color w:val="231F20"/>
          <w:w w:val="95"/>
        </w:rPr>
        <w:t>este</w:t>
      </w:r>
      <w:r>
        <w:rPr>
          <w:rFonts w:ascii="Cambria" w:hAnsi="Cambria"/>
          <w:color w:val="231F20"/>
          <w:spacing w:val="-8"/>
          <w:w w:val="95"/>
        </w:rPr>
        <w:t> </w:t>
      </w:r>
      <w:r>
        <w:rPr>
          <w:rFonts w:ascii="Cambria" w:hAnsi="Cambria"/>
          <w:color w:val="231F20"/>
          <w:w w:val="95"/>
        </w:rPr>
        <w:t>tipo</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convenios,</w:t>
      </w:r>
      <w:r>
        <w:rPr>
          <w:rFonts w:ascii="Cambria" w:hAnsi="Cambria"/>
          <w:color w:val="231F20"/>
          <w:spacing w:val="-9"/>
          <w:w w:val="95"/>
        </w:rPr>
        <w:t> </w:t>
      </w:r>
      <w:r>
        <w:rPr>
          <w:rFonts w:ascii="Cambria" w:hAnsi="Cambria"/>
          <w:color w:val="231F20"/>
          <w:w w:val="95"/>
        </w:rPr>
        <w:t>lo</w:t>
      </w:r>
      <w:r>
        <w:rPr>
          <w:rFonts w:ascii="Cambria" w:hAnsi="Cambria"/>
          <w:color w:val="231F20"/>
          <w:spacing w:val="-8"/>
          <w:w w:val="95"/>
        </w:rPr>
        <w:t> </w:t>
      </w:r>
      <w:r>
        <w:rPr>
          <w:rFonts w:ascii="Cambria" w:hAnsi="Cambria"/>
          <w:color w:val="231F20"/>
          <w:w w:val="95"/>
        </w:rPr>
        <w:t>cual</w:t>
      </w:r>
      <w:r>
        <w:rPr>
          <w:rFonts w:ascii="Cambria" w:hAnsi="Cambria"/>
          <w:color w:val="231F20"/>
          <w:spacing w:val="-8"/>
          <w:w w:val="95"/>
        </w:rPr>
        <w:t> </w:t>
      </w:r>
      <w:r>
        <w:rPr>
          <w:rFonts w:ascii="Cambria" w:hAnsi="Cambria"/>
          <w:color w:val="231F20"/>
          <w:w w:val="95"/>
        </w:rPr>
        <w:t>ha</w:t>
      </w:r>
      <w:r>
        <w:rPr>
          <w:rFonts w:ascii="Cambria" w:hAnsi="Cambria"/>
          <w:color w:val="231F20"/>
          <w:spacing w:val="-8"/>
          <w:w w:val="95"/>
        </w:rPr>
        <w:t> </w:t>
      </w:r>
      <w:r>
        <w:rPr>
          <w:rFonts w:ascii="Cambria" w:hAnsi="Cambria"/>
          <w:color w:val="231F20"/>
          <w:w w:val="95"/>
        </w:rPr>
        <w:t>hecho</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w w:val="95"/>
        </w:rPr>
        <w:t>los</w:t>
      </w:r>
      <w:r>
        <w:rPr>
          <w:rFonts w:ascii="Cambria" w:hAnsi="Cambria"/>
          <w:color w:val="231F20"/>
          <w:spacing w:val="-8"/>
          <w:w w:val="95"/>
        </w:rPr>
        <w:t> </w:t>
      </w:r>
      <w:r>
        <w:rPr>
          <w:rFonts w:ascii="Cambria" w:hAnsi="Cambria"/>
          <w:color w:val="231F20"/>
          <w:w w:val="95"/>
        </w:rPr>
        <w:t>dos</w:t>
      </w:r>
      <w:r>
        <w:rPr>
          <w:rFonts w:ascii="Cambria" w:hAnsi="Cambria"/>
          <w:color w:val="231F20"/>
          <w:spacing w:val="-8"/>
          <w:w w:val="95"/>
        </w:rPr>
        <w:t> </w:t>
      </w:r>
      <w:r>
        <w:rPr>
          <w:rFonts w:ascii="Cambria" w:hAnsi="Cambria"/>
          <w:color w:val="231F20"/>
          <w:w w:val="95"/>
        </w:rPr>
        <w:t>impuestos </w:t>
      </w:r>
      <w:r>
        <w:rPr>
          <w:rFonts w:ascii="Cambria" w:hAnsi="Cambria"/>
          <w:color w:val="231F20"/>
        </w:rPr>
        <w:t>más</w:t>
      </w:r>
      <w:r>
        <w:rPr>
          <w:rFonts w:ascii="Cambria" w:hAnsi="Cambria"/>
          <w:color w:val="231F20"/>
          <w:spacing w:val="-27"/>
        </w:rPr>
        <w:t> </w:t>
      </w:r>
      <w:r>
        <w:rPr>
          <w:rFonts w:ascii="Cambria" w:hAnsi="Cambria"/>
          <w:color w:val="231F20"/>
        </w:rPr>
        <w:t>importantes</w:t>
      </w:r>
      <w:r>
        <w:rPr>
          <w:rFonts w:ascii="Cambria" w:hAnsi="Cambria"/>
          <w:color w:val="231F20"/>
          <w:spacing w:val="-27"/>
        </w:rPr>
        <w:t> </w:t>
      </w:r>
      <w:r>
        <w:rPr>
          <w:rFonts w:ascii="Cambria" w:hAnsi="Cambria"/>
          <w:color w:val="231F20"/>
        </w:rPr>
        <w:t>(el</w:t>
      </w:r>
      <w:r>
        <w:rPr>
          <w:rFonts w:ascii="Cambria" w:hAnsi="Cambria"/>
          <w:color w:val="231F20"/>
          <w:spacing w:val="-27"/>
        </w:rPr>
        <w:t> </w:t>
      </w:r>
      <w:r>
        <w:rPr>
          <w:rFonts w:ascii="Cambria" w:hAnsi="Cambria"/>
          <w:color w:val="231F20"/>
        </w:rPr>
        <w:t>Impuesto</w:t>
      </w:r>
      <w:r>
        <w:rPr>
          <w:rFonts w:ascii="Cambria" w:hAnsi="Cambria"/>
          <w:color w:val="231F20"/>
          <w:spacing w:val="-27"/>
        </w:rPr>
        <w:t> </w:t>
      </w:r>
      <w:r>
        <w:rPr>
          <w:rFonts w:ascii="Cambria" w:hAnsi="Cambria"/>
          <w:color w:val="231F20"/>
        </w:rPr>
        <w:t>sobre</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spacing w:val="-3"/>
        </w:rPr>
        <w:t>Renta</w:t>
      </w:r>
      <w:r>
        <w:rPr>
          <w:rFonts w:ascii="Cambria" w:hAnsi="Cambria"/>
          <w:color w:val="231F20"/>
          <w:spacing w:val="-27"/>
        </w:rPr>
        <w:t> </w:t>
      </w:r>
      <w:r>
        <w:rPr>
          <w:rFonts w:ascii="Cambria" w:hAnsi="Cambria"/>
          <w:color w:val="231F20"/>
        </w:rPr>
        <w:t>[</w:t>
      </w:r>
      <w:r>
        <w:rPr>
          <w:rFonts w:ascii="Cambria" w:hAnsi="Cambria"/>
          <w:color w:val="231F20"/>
          <w:sz w:val="17"/>
        </w:rPr>
        <w:t>Isr</w:t>
      </w:r>
      <w:r>
        <w:rPr>
          <w:rFonts w:ascii="Cambria" w:hAnsi="Cambria"/>
          <w:color w:val="231F20"/>
        </w:rPr>
        <w:t>]</w:t>
      </w:r>
      <w:r>
        <w:rPr>
          <w:rFonts w:ascii="Cambria" w:hAnsi="Cambria"/>
          <w:color w:val="231F20"/>
          <w:spacing w:val="-27"/>
        </w:rPr>
        <w:t> </w:t>
      </w:r>
      <w:r>
        <w:rPr>
          <w:rFonts w:ascii="Cambria" w:hAnsi="Cambria"/>
          <w:color w:val="231F20"/>
        </w:rPr>
        <w:t>y</w:t>
      </w:r>
      <w:r>
        <w:rPr>
          <w:rFonts w:ascii="Cambria" w:hAnsi="Cambria"/>
          <w:color w:val="231F20"/>
          <w:spacing w:val="-27"/>
        </w:rPr>
        <w:t> </w:t>
      </w:r>
      <w:r>
        <w:rPr>
          <w:rFonts w:ascii="Cambria" w:hAnsi="Cambria"/>
          <w:color w:val="231F20"/>
        </w:rPr>
        <w:t>el</w:t>
      </w:r>
      <w:r>
        <w:rPr>
          <w:rFonts w:ascii="Cambria" w:hAnsi="Cambria"/>
          <w:color w:val="231F20"/>
          <w:spacing w:val="-27"/>
        </w:rPr>
        <w:t> </w:t>
      </w:r>
      <w:r>
        <w:rPr>
          <w:rFonts w:ascii="Cambria" w:hAnsi="Cambria"/>
          <w:color w:val="231F20"/>
        </w:rPr>
        <w:t>Impuesto</w:t>
      </w:r>
      <w:r>
        <w:rPr>
          <w:rFonts w:ascii="Cambria" w:hAnsi="Cambria"/>
          <w:color w:val="231F20"/>
          <w:spacing w:val="-27"/>
        </w:rPr>
        <w:t> </w:t>
      </w:r>
      <w:r>
        <w:rPr>
          <w:rFonts w:ascii="Cambria" w:hAnsi="Cambria"/>
          <w:color w:val="231F20"/>
        </w:rPr>
        <w:t>al</w:t>
      </w:r>
      <w:r>
        <w:rPr>
          <w:rFonts w:ascii="Cambria" w:hAnsi="Cambria"/>
          <w:color w:val="231F20"/>
          <w:spacing w:val="-27"/>
        </w:rPr>
        <w:t> </w:t>
      </w:r>
      <w:r>
        <w:rPr>
          <w:rFonts w:ascii="Cambria" w:hAnsi="Cambria"/>
          <w:color w:val="231F20"/>
          <w:spacing w:val="-6"/>
        </w:rPr>
        <w:t>valor</w:t>
      </w:r>
      <w:r>
        <w:rPr>
          <w:rFonts w:ascii="Cambria" w:hAnsi="Cambria"/>
          <w:color w:val="231F20"/>
          <w:spacing w:val="-27"/>
        </w:rPr>
        <w:t> </w:t>
      </w:r>
      <w:r>
        <w:rPr>
          <w:rFonts w:ascii="Cambria" w:hAnsi="Cambria"/>
          <w:color w:val="231F20"/>
        </w:rPr>
        <w:t>Agrega- </w:t>
      </w:r>
      <w:r>
        <w:rPr>
          <w:rFonts w:ascii="Cambria" w:hAnsi="Cambria"/>
          <w:color w:val="231F20"/>
          <w:w w:val="95"/>
        </w:rPr>
        <w:t>do</w:t>
      </w:r>
      <w:r>
        <w:rPr>
          <w:rFonts w:ascii="Cambria" w:hAnsi="Cambria"/>
          <w:color w:val="231F20"/>
          <w:spacing w:val="-6"/>
          <w:w w:val="95"/>
        </w:rPr>
        <w:t> </w:t>
      </w:r>
      <w:r>
        <w:rPr>
          <w:rFonts w:ascii="Cambria" w:hAnsi="Cambria"/>
          <w:color w:val="231F20"/>
          <w:spacing w:val="-3"/>
          <w:w w:val="95"/>
        </w:rPr>
        <w:t>[</w:t>
      </w:r>
      <w:r>
        <w:rPr>
          <w:rFonts w:ascii="Cambria" w:hAnsi="Cambria"/>
          <w:color w:val="231F20"/>
          <w:spacing w:val="-3"/>
          <w:w w:val="95"/>
          <w:sz w:val="17"/>
        </w:rPr>
        <w:t>Iva</w:t>
      </w:r>
      <w:r>
        <w:rPr>
          <w:rFonts w:ascii="Cambria" w:hAnsi="Cambria"/>
          <w:color w:val="231F20"/>
          <w:spacing w:val="-3"/>
          <w:w w:val="95"/>
        </w:rPr>
        <w:t>],</w:t>
      </w:r>
      <w:r>
        <w:rPr>
          <w:rFonts w:ascii="Cambria" w:hAnsi="Cambria"/>
          <w:color w:val="231F20"/>
          <w:spacing w:val="-6"/>
          <w:w w:val="95"/>
        </w:rPr>
        <w:t> </w:t>
      </w:r>
      <w:r>
        <w:rPr>
          <w:rFonts w:ascii="Cambria" w:hAnsi="Cambria"/>
          <w:color w:val="231F20"/>
          <w:w w:val="95"/>
        </w:rPr>
        <w:t>sean</w:t>
      </w:r>
      <w:r>
        <w:rPr>
          <w:rFonts w:ascii="Cambria" w:hAnsi="Cambria"/>
          <w:color w:val="231F20"/>
          <w:spacing w:val="-6"/>
          <w:w w:val="95"/>
        </w:rPr>
        <w:t> </w:t>
      </w:r>
      <w:r>
        <w:rPr>
          <w:rFonts w:ascii="Cambria" w:hAnsi="Cambria"/>
          <w:color w:val="231F20"/>
          <w:w w:val="95"/>
        </w:rPr>
        <w:t>establecidos</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administrados</w:t>
      </w:r>
      <w:r>
        <w:rPr>
          <w:rFonts w:ascii="Cambria" w:hAnsi="Cambria"/>
          <w:color w:val="231F20"/>
          <w:spacing w:val="-6"/>
          <w:w w:val="95"/>
        </w:rPr>
        <w:t> </w:t>
      </w:r>
      <w:r>
        <w:rPr>
          <w:rFonts w:ascii="Cambria" w:hAnsi="Cambria"/>
          <w:color w:val="231F20"/>
          <w:w w:val="95"/>
        </w:rPr>
        <w:t>por</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federación</w:t>
      </w:r>
      <w:r>
        <w:rPr>
          <w:rFonts w:ascii="Cambria" w:hAnsi="Cambria"/>
          <w:color w:val="231F20"/>
          <w:spacing w:val="-7"/>
          <w:w w:val="95"/>
        </w:rPr>
        <w:t> </w:t>
      </w:r>
      <w:r>
        <w:rPr>
          <w:rFonts w:ascii="Cambria" w:hAnsi="Cambria"/>
          <w:color w:val="231F20"/>
          <w:w w:val="95"/>
        </w:rPr>
        <w:t>(a</w:t>
      </w:r>
      <w:r>
        <w:rPr>
          <w:rFonts w:ascii="Cambria" w:hAnsi="Cambria"/>
          <w:color w:val="231F20"/>
          <w:spacing w:val="-6"/>
          <w:w w:val="95"/>
        </w:rPr>
        <w:t> </w:t>
      </w:r>
      <w:r>
        <w:rPr>
          <w:rFonts w:ascii="Cambria" w:hAnsi="Cambria"/>
          <w:color w:val="231F20"/>
          <w:w w:val="95"/>
        </w:rPr>
        <w:t>pesar</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nin- </w:t>
      </w:r>
      <w:r>
        <w:rPr>
          <w:rFonts w:ascii="Cambria" w:hAnsi="Cambria"/>
          <w:color w:val="231F20"/>
        </w:rPr>
        <w:t>guno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estos</w:t>
      </w:r>
      <w:r>
        <w:rPr>
          <w:rFonts w:ascii="Cambria" w:hAnsi="Cambria"/>
          <w:color w:val="231F20"/>
          <w:spacing w:val="-28"/>
        </w:rPr>
        <w:t> </w:t>
      </w:r>
      <w:r>
        <w:rPr>
          <w:rFonts w:ascii="Cambria" w:hAnsi="Cambria"/>
          <w:color w:val="231F20"/>
        </w:rPr>
        <w:t>dos</w:t>
      </w:r>
      <w:r>
        <w:rPr>
          <w:rFonts w:ascii="Cambria" w:hAnsi="Cambria"/>
          <w:color w:val="231F20"/>
          <w:spacing w:val="-28"/>
        </w:rPr>
        <w:t> </w:t>
      </w:r>
      <w:r>
        <w:rPr>
          <w:rFonts w:ascii="Cambria" w:hAnsi="Cambria"/>
          <w:color w:val="231F20"/>
        </w:rPr>
        <w:t>impuestos</w:t>
      </w:r>
      <w:r>
        <w:rPr>
          <w:rFonts w:ascii="Cambria" w:hAnsi="Cambria"/>
          <w:color w:val="231F20"/>
          <w:spacing w:val="-28"/>
        </w:rPr>
        <w:t> </w:t>
      </w:r>
      <w:r>
        <w:rPr>
          <w:rFonts w:ascii="Cambria" w:hAnsi="Cambria"/>
          <w:color w:val="231F20"/>
        </w:rPr>
        <w:t>se</w:t>
      </w:r>
      <w:r>
        <w:rPr>
          <w:rFonts w:ascii="Cambria" w:hAnsi="Cambria"/>
          <w:color w:val="231F20"/>
          <w:spacing w:val="-28"/>
        </w:rPr>
        <w:t> </w:t>
      </w:r>
      <w:r>
        <w:rPr>
          <w:rFonts w:ascii="Cambria" w:hAnsi="Cambria"/>
          <w:color w:val="231F20"/>
        </w:rPr>
        <w:t>hayan</w:t>
      </w:r>
      <w:r>
        <w:rPr>
          <w:rFonts w:ascii="Cambria" w:hAnsi="Cambria"/>
          <w:color w:val="231F20"/>
          <w:spacing w:val="-27"/>
        </w:rPr>
        <w:t> </w:t>
      </w:r>
      <w:r>
        <w:rPr>
          <w:rFonts w:ascii="Cambria" w:hAnsi="Cambria"/>
          <w:color w:val="231F20"/>
        </w:rPr>
        <w:t>asignado</w:t>
      </w:r>
      <w:r>
        <w:rPr>
          <w:rFonts w:ascii="Cambria" w:hAnsi="Cambria"/>
          <w:color w:val="231F20"/>
          <w:spacing w:val="-27"/>
        </w:rPr>
        <w:t> </w:t>
      </w:r>
      <w:r>
        <w:rPr>
          <w:rFonts w:ascii="Cambria" w:hAnsi="Cambria"/>
          <w:color w:val="231F20"/>
        </w:rPr>
        <w:t>de</w:t>
      </w:r>
      <w:r>
        <w:rPr>
          <w:rFonts w:ascii="Cambria" w:hAnsi="Cambria"/>
          <w:color w:val="231F20"/>
          <w:spacing w:val="-28"/>
        </w:rPr>
        <w:t> </w:t>
      </w:r>
      <w:r>
        <w:rPr>
          <w:rFonts w:ascii="Cambria" w:hAnsi="Cambria"/>
          <w:color w:val="231F20"/>
        </w:rPr>
        <w:t>manera</w:t>
      </w:r>
      <w:r>
        <w:rPr>
          <w:rFonts w:ascii="Cambria" w:hAnsi="Cambria"/>
          <w:color w:val="231F20"/>
          <w:spacing w:val="-28"/>
        </w:rPr>
        <w:t> </w:t>
      </w:r>
      <w:r>
        <w:rPr>
          <w:rFonts w:ascii="Cambria" w:hAnsi="Cambria"/>
          <w:color w:val="231F20"/>
          <w:spacing w:val="-3"/>
        </w:rPr>
        <w:t>expresa</w:t>
      </w:r>
      <w:r>
        <w:rPr>
          <w:rFonts w:ascii="Cambria" w:hAnsi="Cambria"/>
          <w:color w:val="231F20"/>
          <w:spacing w:val="-28"/>
        </w:rPr>
        <w:t> </w:t>
      </w:r>
      <w:r>
        <w:rPr>
          <w:rFonts w:ascii="Cambria" w:hAnsi="Cambria"/>
          <w:color w:val="231F20"/>
        </w:rPr>
        <w:t>al</w:t>
      </w:r>
      <w:r>
        <w:rPr>
          <w:rFonts w:ascii="Cambria" w:hAnsi="Cambria"/>
          <w:color w:val="231F20"/>
          <w:spacing w:val="-28"/>
        </w:rPr>
        <w:t> </w:t>
      </w:r>
      <w:r>
        <w:rPr>
          <w:rFonts w:ascii="Cambria" w:hAnsi="Cambria"/>
          <w:color w:val="231F20"/>
        </w:rPr>
        <w:t>Congreso de</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Unión</w:t>
      </w:r>
      <w:r>
        <w:rPr>
          <w:rFonts w:ascii="Cambria" w:hAnsi="Cambria"/>
          <w:color w:val="231F20"/>
          <w:spacing w:val="-29"/>
        </w:rPr>
        <w:t> </w:t>
      </w:r>
      <w:r>
        <w:rPr>
          <w:rFonts w:ascii="Cambria" w:hAnsi="Cambria"/>
          <w:color w:val="231F20"/>
        </w:rPr>
        <w:t>en</w:t>
      </w:r>
      <w:r>
        <w:rPr>
          <w:rFonts w:ascii="Cambria" w:hAnsi="Cambria"/>
          <w:color w:val="231F20"/>
          <w:spacing w:val="-29"/>
        </w:rPr>
        <w:t> </w:t>
      </w:r>
      <w:r>
        <w:rPr>
          <w:rFonts w:ascii="Cambria" w:hAnsi="Cambria"/>
          <w:color w:val="231F20"/>
        </w:rPr>
        <w:t>el</w:t>
      </w:r>
      <w:r>
        <w:rPr>
          <w:rFonts w:ascii="Cambria" w:hAnsi="Cambria"/>
          <w:color w:val="231F20"/>
          <w:spacing w:val="-29"/>
        </w:rPr>
        <w:t> </w:t>
      </w:r>
      <w:r>
        <w:rPr>
          <w:rFonts w:ascii="Cambria" w:hAnsi="Cambria"/>
          <w:color w:val="231F20"/>
        </w:rPr>
        <w:t>Artículo</w:t>
      </w:r>
      <w:r>
        <w:rPr>
          <w:rFonts w:ascii="Cambria" w:hAnsi="Cambria"/>
          <w:color w:val="231F20"/>
          <w:spacing w:val="-29"/>
        </w:rPr>
        <w:t> </w:t>
      </w:r>
      <w:r>
        <w:rPr>
          <w:rFonts w:ascii="Cambria" w:hAnsi="Cambria"/>
          <w:color w:val="231F20"/>
        </w:rPr>
        <w:t>73,</w:t>
      </w:r>
      <w:r>
        <w:rPr>
          <w:rFonts w:ascii="Cambria" w:hAnsi="Cambria"/>
          <w:color w:val="231F20"/>
          <w:spacing w:val="-29"/>
        </w:rPr>
        <w:t> </w:t>
      </w:r>
      <w:r>
        <w:rPr>
          <w:rFonts w:ascii="Cambria" w:hAnsi="Cambria"/>
          <w:color w:val="231F20"/>
        </w:rPr>
        <w:t>Fracción</w:t>
      </w:r>
      <w:r>
        <w:rPr>
          <w:rFonts w:ascii="Cambria" w:hAnsi="Cambria"/>
          <w:color w:val="231F20"/>
          <w:spacing w:val="-29"/>
        </w:rPr>
        <w:t> </w:t>
      </w:r>
      <w:r>
        <w:rPr>
          <w:rFonts w:ascii="Cambria" w:hAnsi="Cambria"/>
          <w:color w:val="231F20"/>
          <w:w w:val="105"/>
        </w:rPr>
        <w:t>xxIx</w:t>
      </w:r>
      <w:r>
        <w:rPr>
          <w:rFonts w:ascii="Cambria" w:hAnsi="Cambria"/>
          <w:color w:val="231F20"/>
          <w:spacing w:val="-32"/>
          <w:w w:val="105"/>
        </w:rPr>
        <w:t> </w:t>
      </w:r>
      <w:r>
        <w:rPr>
          <w:rFonts w:ascii="Cambria" w:hAnsi="Cambria"/>
          <w:color w:val="231F20"/>
        </w:rPr>
        <w:t>constitucional,</w:t>
      </w:r>
      <w:r>
        <w:rPr>
          <w:rFonts w:ascii="Cambria" w:hAnsi="Cambria"/>
          <w:color w:val="231F20"/>
          <w:spacing w:val="-29"/>
        </w:rPr>
        <w:t> </w:t>
      </w:r>
      <w:r>
        <w:rPr>
          <w:rFonts w:ascii="Cambria" w:hAnsi="Cambria"/>
          <w:color w:val="231F20"/>
        </w:rPr>
        <w:t>que</w:t>
      </w:r>
      <w:r>
        <w:rPr>
          <w:rFonts w:ascii="Cambria" w:hAnsi="Cambria"/>
          <w:color w:val="231F20"/>
          <w:spacing w:val="-29"/>
        </w:rPr>
        <w:t> </w:t>
      </w:r>
      <w:r>
        <w:rPr>
          <w:rFonts w:ascii="Cambria" w:hAnsi="Cambria"/>
          <w:color w:val="231F20"/>
        </w:rPr>
        <w:t>es</w:t>
      </w:r>
      <w:r>
        <w:rPr>
          <w:rFonts w:ascii="Cambria" w:hAnsi="Cambria"/>
          <w:color w:val="231F20"/>
          <w:spacing w:val="-29"/>
        </w:rPr>
        <w:t> </w:t>
      </w:r>
      <w:r>
        <w:rPr>
          <w:rFonts w:ascii="Cambria" w:hAnsi="Cambria"/>
          <w:color w:val="231F20"/>
        </w:rPr>
        <w:t>el</w:t>
      </w:r>
      <w:r>
        <w:rPr>
          <w:rFonts w:ascii="Cambria" w:hAnsi="Cambria"/>
          <w:color w:val="231F20"/>
          <w:spacing w:val="-29"/>
        </w:rPr>
        <w:t> </w:t>
      </w:r>
      <w:r>
        <w:rPr>
          <w:rFonts w:ascii="Cambria" w:hAnsi="Cambria"/>
          <w:color w:val="231F20"/>
        </w:rPr>
        <w:t>artículo</w:t>
      </w:r>
      <w:r>
        <w:rPr>
          <w:rFonts w:ascii="Cambria" w:hAnsi="Cambria"/>
          <w:color w:val="231F20"/>
          <w:spacing w:val="-29"/>
        </w:rPr>
        <w:t> </w:t>
      </w:r>
      <w:r>
        <w:rPr>
          <w:rFonts w:ascii="Cambria" w:hAnsi="Cambria"/>
          <w:color w:val="231F20"/>
        </w:rPr>
        <w:t>que </w:t>
      </w:r>
      <w:r>
        <w:rPr>
          <w:rFonts w:ascii="Cambria" w:hAnsi="Cambria"/>
          <w:color w:val="231F20"/>
          <w:w w:val="95"/>
        </w:rPr>
        <w:t>establece</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lista</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impuestos</w:t>
      </w:r>
      <w:r>
        <w:rPr>
          <w:rFonts w:ascii="Cambria" w:hAnsi="Cambria"/>
          <w:color w:val="231F20"/>
          <w:spacing w:val="-11"/>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le</w:t>
      </w:r>
      <w:r>
        <w:rPr>
          <w:rFonts w:ascii="Cambria" w:hAnsi="Cambria"/>
          <w:color w:val="231F20"/>
          <w:spacing w:val="-11"/>
          <w:w w:val="95"/>
        </w:rPr>
        <w:t> </w:t>
      </w:r>
      <w:r>
        <w:rPr>
          <w:rFonts w:ascii="Cambria" w:hAnsi="Cambria"/>
          <w:color w:val="231F20"/>
          <w:w w:val="95"/>
        </w:rPr>
        <w:t>corresponden</w:t>
      </w:r>
      <w:r>
        <w:rPr>
          <w:rFonts w:ascii="Cambria" w:hAnsi="Cambria"/>
          <w:color w:val="231F20"/>
          <w:spacing w:val="-11"/>
          <w:w w:val="95"/>
        </w:rPr>
        <w:t> </w:t>
      </w:r>
      <w:r>
        <w:rPr>
          <w:rFonts w:ascii="Cambria" w:hAnsi="Cambria"/>
          <w:color w:val="231F20"/>
          <w:w w:val="95"/>
        </w:rPr>
        <w:t>a</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federación).</w:t>
      </w:r>
    </w:p>
    <w:p>
      <w:pPr>
        <w:pStyle w:val="BodyText"/>
        <w:spacing w:line="242" w:lineRule="auto"/>
        <w:ind w:left="113" w:right="111" w:firstLine="283"/>
        <w:jc w:val="both"/>
        <w:rPr>
          <w:rFonts w:ascii="Cambria" w:hAnsi="Cambria"/>
        </w:rPr>
      </w:pPr>
      <w:r>
        <w:rPr>
          <w:rFonts w:ascii="Cambria" w:hAnsi="Cambria"/>
          <w:color w:val="231F20"/>
        </w:rPr>
        <w:t>Esta</w:t>
      </w:r>
      <w:r>
        <w:rPr>
          <w:rFonts w:ascii="Cambria" w:hAnsi="Cambria"/>
          <w:color w:val="231F20"/>
          <w:spacing w:val="-20"/>
        </w:rPr>
        <w:t> </w:t>
      </w:r>
      <w:r>
        <w:rPr>
          <w:rFonts w:ascii="Cambria" w:hAnsi="Cambria"/>
          <w:color w:val="231F20"/>
        </w:rPr>
        <w:t>situación</w:t>
      </w:r>
      <w:r>
        <w:rPr>
          <w:rFonts w:ascii="Cambria" w:hAnsi="Cambria"/>
          <w:color w:val="231F20"/>
          <w:spacing w:val="-20"/>
        </w:rPr>
        <w:t> </w:t>
      </w:r>
      <w:r>
        <w:rPr>
          <w:rFonts w:ascii="Cambria" w:hAnsi="Cambria"/>
          <w:color w:val="231F20"/>
        </w:rPr>
        <w:t>ha</w:t>
      </w:r>
      <w:r>
        <w:rPr>
          <w:rFonts w:ascii="Cambria" w:hAnsi="Cambria"/>
          <w:color w:val="231F20"/>
          <w:spacing w:val="-20"/>
        </w:rPr>
        <w:t> </w:t>
      </w:r>
      <w:r>
        <w:rPr>
          <w:rFonts w:ascii="Cambria" w:hAnsi="Cambria"/>
          <w:color w:val="231F20"/>
        </w:rPr>
        <w:t>hecho</w:t>
      </w:r>
      <w:r>
        <w:rPr>
          <w:rFonts w:ascii="Cambria" w:hAnsi="Cambria"/>
          <w:color w:val="231F20"/>
          <w:spacing w:val="-20"/>
        </w:rPr>
        <w:t> </w:t>
      </w:r>
      <w:r>
        <w:rPr>
          <w:rFonts w:ascii="Cambria" w:hAnsi="Cambria"/>
          <w:color w:val="231F20"/>
        </w:rPr>
        <w:t>que</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federación</w:t>
      </w:r>
      <w:r>
        <w:rPr>
          <w:rFonts w:ascii="Cambria" w:hAnsi="Cambria"/>
          <w:color w:val="231F20"/>
          <w:spacing w:val="-20"/>
        </w:rPr>
        <w:t> </w:t>
      </w:r>
      <w:r>
        <w:rPr>
          <w:rFonts w:ascii="Cambria" w:hAnsi="Cambria"/>
          <w:color w:val="231F20"/>
        </w:rPr>
        <w:t>controle</w:t>
      </w:r>
      <w:r>
        <w:rPr>
          <w:rFonts w:ascii="Cambria" w:hAnsi="Cambria"/>
          <w:color w:val="231F20"/>
          <w:spacing w:val="-20"/>
        </w:rPr>
        <w:t> </w:t>
      </w:r>
      <w:r>
        <w:rPr>
          <w:rFonts w:ascii="Cambria" w:hAnsi="Cambria"/>
          <w:color w:val="231F20"/>
        </w:rPr>
        <w:t>alrededor</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80%</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los ingresos</w:t>
      </w:r>
      <w:r>
        <w:rPr>
          <w:rFonts w:ascii="Cambria" w:hAnsi="Cambria"/>
          <w:color w:val="231F20"/>
          <w:spacing w:val="-18"/>
        </w:rPr>
        <w:t> </w:t>
      </w:r>
      <w:r>
        <w:rPr>
          <w:rFonts w:ascii="Cambria" w:hAnsi="Cambria"/>
          <w:color w:val="231F20"/>
        </w:rPr>
        <w:t>fiscales</w:t>
      </w:r>
      <w:r>
        <w:rPr>
          <w:rFonts w:ascii="Cambria" w:hAnsi="Cambria"/>
          <w:color w:val="231F20"/>
          <w:spacing w:val="-18"/>
        </w:rPr>
        <w:t> </w:t>
      </w:r>
      <w:r>
        <w:rPr>
          <w:rFonts w:ascii="Cambria" w:hAnsi="Cambria"/>
          <w:color w:val="231F20"/>
        </w:rPr>
        <w:t>totales</w:t>
      </w:r>
      <w:r>
        <w:rPr>
          <w:rFonts w:ascii="Cambria" w:hAnsi="Cambria"/>
          <w:color w:val="231F20"/>
          <w:spacing w:val="-18"/>
        </w:rPr>
        <w:t> </w:t>
      </w:r>
      <w:r>
        <w:rPr>
          <w:rFonts w:ascii="Cambria" w:hAnsi="Cambria"/>
          <w:color w:val="231F20"/>
        </w:rPr>
        <w:t>generados</w:t>
      </w:r>
      <w:r>
        <w:rPr>
          <w:rFonts w:ascii="Cambria" w:hAnsi="Cambria"/>
          <w:color w:val="231F20"/>
          <w:spacing w:val="-18"/>
        </w:rPr>
        <w:t> </w:t>
      </w:r>
      <w:r>
        <w:rPr>
          <w:rFonts w:ascii="Cambria" w:hAnsi="Cambria"/>
          <w:color w:val="231F20"/>
        </w:rPr>
        <w:t>en</w:t>
      </w:r>
      <w:r>
        <w:rPr>
          <w:rFonts w:ascii="Cambria" w:hAnsi="Cambria"/>
          <w:color w:val="231F20"/>
          <w:spacing w:val="-18"/>
        </w:rPr>
        <w:t> </w:t>
      </w:r>
      <w:r>
        <w:rPr>
          <w:rFonts w:ascii="Cambria" w:hAnsi="Cambria"/>
          <w:color w:val="231F20"/>
        </w:rPr>
        <w:t>el</w:t>
      </w:r>
      <w:r>
        <w:rPr>
          <w:rFonts w:ascii="Cambria" w:hAnsi="Cambria"/>
          <w:color w:val="231F20"/>
          <w:spacing w:val="-18"/>
        </w:rPr>
        <w:t> </w:t>
      </w:r>
      <w:r>
        <w:rPr>
          <w:rFonts w:ascii="Cambria" w:hAnsi="Cambria"/>
          <w:color w:val="231F20"/>
        </w:rPr>
        <w:t>país,</w:t>
      </w:r>
      <w:r>
        <w:rPr>
          <w:rFonts w:ascii="Cambria" w:hAnsi="Cambria"/>
          <w:color w:val="231F20"/>
          <w:spacing w:val="-18"/>
        </w:rPr>
        <w:t> </w:t>
      </w:r>
      <w:r>
        <w:rPr>
          <w:rFonts w:ascii="Cambria" w:hAnsi="Cambria"/>
          <w:color w:val="231F20"/>
        </w:rPr>
        <w:t>lo</w:t>
      </w:r>
      <w:r>
        <w:rPr>
          <w:rFonts w:ascii="Cambria" w:hAnsi="Cambria"/>
          <w:color w:val="231F20"/>
          <w:spacing w:val="-18"/>
        </w:rPr>
        <w:t> </w:t>
      </w:r>
      <w:r>
        <w:rPr>
          <w:rFonts w:ascii="Cambria" w:hAnsi="Cambria"/>
          <w:color w:val="231F20"/>
        </w:rPr>
        <w:t>cual</w:t>
      </w:r>
      <w:r>
        <w:rPr>
          <w:rFonts w:ascii="Cambria" w:hAnsi="Cambria"/>
          <w:color w:val="231F20"/>
          <w:spacing w:val="-18"/>
        </w:rPr>
        <w:t> </w:t>
      </w:r>
      <w:r>
        <w:rPr>
          <w:rFonts w:ascii="Cambria" w:hAnsi="Cambria"/>
          <w:color w:val="231F20"/>
        </w:rPr>
        <w:t>es</w:t>
      </w:r>
      <w:r>
        <w:rPr>
          <w:rFonts w:ascii="Cambria" w:hAnsi="Cambria"/>
          <w:color w:val="231F20"/>
          <w:spacing w:val="-18"/>
        </w:rPr>
        <w:t> </w:t>
      </w:r>
      <w:r>
        <w:rPr>
          <w:rFonts w:ascii="Cambria" w:hAnsi="Cambria"/>
          <w:color w:val="231F20"/>
        </w:rPr>
        <w:t>un</w:t>
      </w:r>
      <w:r>
        <w:rPr>
          <w:rFonts w:ascii="Cambria" w:hAnsi="Cambria"/>
          <w:color w:val="231F20"/>
          <w:spacing w:val="-18"/>
        </w:rPr>
        <w:t> </w:t>
      </w:r>
      <w:r>
        <w:rPr>
          <w:rFonts w:ascii="Cambria" w:hAnsi="Cambria"/>
          <w:color w:val="231F20"/>
        </w:rPr>
        <w:t>indicador</w:t>
      </w:r>
      <w:r>
        <w:rPr>
          <w:rFonts w:ascii="Cambria" w:hAnsi="Cambria"/>
          <w:color w:val="231F20"/>
          <w:spacing w:val="-18"/>
        </w:rPr>
        <w:t> </w:t>
      </w:r>
      <w:r>
        <w:rPr>
          <w:rFonts w:ascii="Cambria" w:hAnsi="Cambria"/>
          <w:color w:val="231F20"/>
        </w:rPr>
        <w:t>del</w:t>
      </w:r>
      <w:r>
        <w:rPr>
          <w:rFonts w:ascii="Cambria" w:hAnsi="Cambria"/>
          <w:color w:val="231F20"/>
          <w:spacing w:val="-18"/>
        </w:rPr>
        <w:t> </w:t>
      </w:r>
      <w:r>
        <w:rPr>
          <w:rFonts w:ascii="Cambria" w:hAnsi="Cambria"/>
          <w:color w:val="231F20"/>
        </w:rPr>
        <w:t>grado de</w:t>
      </w:r>
      <w:r>
        <w:rPr>
          <w:rFonts w:ascii="Cambria" w:hAnsi="Cambria"/>
          <w:color w:val="231F20"/>
          <w:spacing w:val="-23"/>
        </w:rPr>
        <w:t> </w:t>
      </w:r>
      <w:r>
        <w:rPr>
          <w:rFonts w:ascii="Cambria" w:hAnsi="Cambria"/>
          <w:color w:val="231F20"/>
        </w:rPr>
        <w:t>dependencia</w:t>
      </w:r>
      <w:r>
        <w:rPr>
          <w:rFonts w:ascii="Cambria" w:hAnsi="Cambria"/>
          <w:color w:val="231F20"/>
          <w:spacing w:val="-23"/>
        </w:rPr>
        <w:t> </w:t>
      </w:r>
      <w:r>
        <w:rPr>
          <w:rFonts w:ascii="Cambria" w:hAnsi="Cambria"/>
          <w:color w:val="231F20"/>
        </w:rPr>
        <w:t>financiera</w:t>
      </w:r>
      <w:r>
        <w:rPr>
          <w:rFonts w:ascii="Cambria" w:hAnsi="Cambria"/>
          <w:color w:val="231F20"/>
          <w:spacing w:val="-24"/>
        </w:rPr>
        <w:t> </w:t>
      </w:r>
      <w:r>
        <w:rPr>
          <w:rFonts w:ascii="Cambria" w:hAnsi="Cambria"/>
          <w:color w:val="231F20"/>
        </w:rPr>
        <w:t>de</w:t>
      </w:r>
      <w:r>
        <w:rPr>
          <w:rFonts w:ascii="Cambria" w:hAnsi="Cambria"/>
          <w:color w:val="231F20"/>
          <w:spacing w:val="-23"/>
        </w:rPr>
        <w:t> </w:t>
      </w:r>
      <w:r>
        <w:rPr>
          <w:rFonts w:ascii="Cambria" w:hAnsi="Cambria"/>
          <w:color w:val="231F20"/>
        </w:rPr>
        <w:t>los</w:t>
      </w:r>
      <w:r>
        <w:rPr>
          <w:rFonts w:ascii="Cambria" w:hAnsi="Cambria"/>
          <w:color w:val="231F20"/>
          <w:spacing w:val="-23"/>
        </w:rPr>
        <w:t> </w:t>
      </w:r>
      <w:r>
        <w:rPr>
          <w:rFonts w:ascii="Cambria" w:hAnsi="Cambria"/>
          <w:color w:val="231F20"/>
        </w:rPr>
        <w:t>estados</w:t>
      </w:r>
      <w:r>
        <w:rPr>
          <w:rFonts w:ascii="Cambria" w:hAnsi="Cambria"/>
          <w:color w:val="231F20"/>
          <w:spacing w:val="-23"/>
        </w:rPr>
        <w:t> </w:t>
      </w:r>
      <w:r>
        <w:rPr>
          <w:rFonts w:ascii="Cambria" w:hAnsi="Cambria"/>
          <w:color w:val="231F20"/>
        </w:rPr>
        <w:t>y</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los</w:t>
      </w:r>
      <w:r>
        <w:rPr>
          <w:rFonts w:ascii="Cambria" w:hAnsi="Cambria"/>
          <w:color w:val="231F20"/>
          <w:spacing w:val="-23"/>
        </w:rPr>
        <w:t> </w:t>
      </w:r>
      <w:r>
        <w:rPr>
          <w:rFonts w:ascii="Cambria" w:hAnsi="Cambria"/>
          <w:color w:val="231F20"/>
        </w:rPr>
        <w:t>municipios</w:t>
      </w:r>
      <w:r>
        <w:rPr>
          <w:rFonts w:ascii="Cambria" w:hAnsi="Cambria"/>
          <w:color w:val="231F20"/>
          <w:spacing w:val="-23"/>
        </w:rPr>
        <w:t> </w:t>
      </w:r>
      <w:r>
        <w:rPr>
          <w:rFonts w:ascii="Cambria" w:hAnsi="Cambria"/>
          <w:color w:val="231F20"/>
        </w:rPr>
        <w:t>en</w:t>
      </w:r>
      <w:r>
        <w:rPr>
          <w:rFonts w:ascii="Cambria" w:hAnsi="Cambria"/>
          <w:color w:val="231F20"/>
          <w:spacing w:val="-23"/>
        </w:rPr>
        <w:t> </w:t>
      </w:r>
      <w:r>
        <w:rPr>
          <w:rFonts w:ascii="Cambria" w:hAnsi="Cambria"/>
          <w:color w:val="231F20"/>
        </w:rPr>
        <w:t>relación</w:t>
      </w:r>
      <w:r>
        <w:rPr>
          <w:rFonts w:ascii="Cambria" w:hAnsi="Cambria"/>
          <w:color w:val="231F20"/>
          <w:spacing w:val="-23"/>
        </w:rPr>
        <w:t> </w:t>
      </w:r>
      <w:r>
        <w:rPr>
          <w:rFonts w:ascii="Cambria" w:hAnsi="Cambria"/>
          <w:color w:val="231F20"/>
        </w:rPr>
        <w:t>con</w:t>
      </w:r>
      <w:r>
        <w:rPr>
          <w:rFonts w:ascii="Cambria" w:hAnsi="Cambria"/>
          <w:color w:val="231F20"/>
          <w:spacing w:val="-23"/>
        </w:rPr>
        <w:t> </w:t>
      </w:r>
      <w:r>
        <w:rPr>
          <w:rFonts w:ascii="Cambria" w:hAnsi="Cambria"/>
          <w:color w:val="231F20"/>
        </w:rPr>
        <w:t>la federación.</w:t>
      </w:r>
    </w:p>
    <w:p>
      <w:pPr>
        <w:pStyle w:val="BodyText"/>
        <w:spacing w:before="11"/>
        <w:rPr>
          <w:rFonts w:ascii="Cambria"/>
          <w:sz w:val="21"/>
        </w:rPr>
      </w:pPr>
    </w:p>
    <w:p>
      <w:pPr>
        <w:spacing w:before="0"/>
        <w:ind w:left="113" w:right="24" w:firstLine="0"/>
        <w:jc w:val="left"/>
        <w:rPr>
          <w:rFonts w:ascii="Cambria" w:hAnsi="Cambria"/>
          <w:sz w:val="17"/>
        </w:rPr>
      </w:pPr>
      <w:r>
        <w:rPr>
          <w:rFonts w:ascii="Cambria" w:hAnsi="Cambria"/>
          <w:color w:val="231F20"/>
          <w:spacing w:val="-1"/>
          <w:w w:val="109"/>
          <w:sz w:val="22"/>
        </w:rPr>
        <w:t>I</w:t>
      </w:r>
      <w:r>
        <w:rPr>
          <w:rFonts w:ascii="Cambria" w:hAnsi="Cambria"/>
          <w:color w:val="231F20"/>
          <w:spacing w:val="-34"/>
          <w:w w:val="117"/>
          <w:sz w:val="22"/>
        </w:rPr>
        <w:t>v</w:t>
      </w:r>
      <w:r>
        <w:rPr>
          <w:rFonts w:ascii="Cambria" w:hAnsi="Cambria"/>
          <w:color w:val="231F20"/>
          <w:w w:val="121"/>
          <w:sz w:val="22"/>
        </w:rPr>
        <w:t>.</w:t>
      </w:r>
      <w:r>
        <w:rPr>
          <w:rFonts w:ascii="Cambria" w:hAnsi="Cambria"/>
          <w:color w:val="231F20"/>
          <w:spacing w:val="6"/>
          <w:sz w:val="22"/>
        </w:rPr>
        <w:t> </w:t>
      </w:r>
      <w:r>
        <w:rPr>
          <w:rFonts w:ascii="Cambria" w:hAnsi="Cambria"/>
          <w:color w:val="231F20"/>
          <w:w w:val="188"/>
          <w:sz w:val="22"/>
        </w:rPr>
        <w:t>t</w:t>
      </w:r>
      <w:r>
        <w:rPr>
          <w:rFonts w:ascii="Cambria" w:hAnsi="Cambria"/>
          <w:color w:val="231F20"/>
          <w:w w:val="113"/>
          <w:sz w:val="17"/>
        </w:rPr>
        <w:t>I</w:t>
      </w:r>
      <w:r>
        <w:rPr>
          <w:rFonts w:ascii="Cambria" w:hAnsi="Cambria"/>
          <w:color w:val="231F20"/>
          <w:spacing w:val="-1"/>
          <w:w w:val="101"/>
          <w:sz w:val="17"/>
        </w:rPr>
        <w:t>p</w:t>
      </w:r>
      <w:r>
        <w:rPr>
          <w:rFonts w:ascii="Cambria" w:hAnsi="Cambria"/>
          <w:color w:val="231F20"/>
          <w:w w:val="145"/>
          <w:sz w:val="17"/>
        </w:rPr>
        <w:t>o</w:t>
      </w:r>
      <w:r>
        <w:rPr>
          <w:rFonts w:ascii="Cambria" w:hAnsi="Cambria"/>
          <w:color w:val="231F20"/>
          <w:w w:val="224"/>
          <w:sz w:val="17"/>
        </w:rPr>
        <w:t>l</w:t>
      </w:r>
      <w:r>
        <w:rPr>
          <w:rFonts w:ascii="Cambria" w:hAnsi="Cambria"/>
          <w:color w:val="231F20"/>
          <w:w w:val="145"/>
          <w:sz w:val="17"/>
        </w:rPr>
        <w:t>o</w:t>
      </w:r>
      <w:r>
        <w:rPr>
          <w:rFonts w:ascii="Cambria" w:hAnsi="Cambria"/>
          <w:color w:val="231F20"/>
          <w:spacing w:val="-1"/>
          <w:w w:val="145"/>
          <w:sz w:val="17"/>
        </w:rPr>
        <w:t>g</w:t>
      </w:r>
      <w:r>
        <w:rPr>
          <w:rFonts w:ascii="Cambria" w:hAnsi="Cambria"/>
          <w:color w:val="231F20"/>
          <w:w w:val="132"/>
          <w:sz w:val="17"/>
        </w:rPr>
        <w:t>í</w:t>
      </w:r>
      <w:r>
        <w:rPr>
          <w:rFonts w:ascii="Cambria" w:hAnsi="Cambria"/>
          <w:color w:val="231F20"/>
          <w:w w:val="127"/>
          <w:sz w:val="17"/>
        </w:rPr>
        <w:t>a</w:t>
      </w:r>
      <w:r>
        <w:rPr>
          <w:rFonts w:ascii="Cambria" w:hAnsi="Cambria"/>
          <w:color w:val="231F20"/>
          <w:spacing w:val="17"/>
          <w:sz w:val="17"/>
        </w:rPr>
        <w:t> </w:t>
      </w:r>
      <w:r>
        <w:rPr>
          <w:rFonts w:ascii="Cambria" w:hAnsi="Cambria"/>
          <w:color w:val="231F20"/>
          <w:w w:val="128"/>
          <w:sz w:val="17"/>
        </w:rPr>
        <w:t>d</w:t>
      </w:r>
      <w:r>
        <w:rPr>
          <w:rFonts w:ascii="Cambria" w:hAnsi="Cambria"/>
          <w:color w:val="231F20"/>
          <w:w w:val="104"/>
          <w:sz w:val="17"/>
        </w:rPr>
        <w:t>E</w:t>
      </w:r>
      <w:r>
        <w:rPr>
          <w:rFonts w:ascii="Cambria" w:hAnsi="Cambria"/>
          <w:color w:val="231F20"/>
          <w:spacing w:val="17"/>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136"/>
          <w:sz w:val="17"/>
        </w:rPr>
        <w:t>n</w:t>
      </w:r>
      <w:r>
        <w:rPr>
          <w:rFonts w:ascii="Cambria" w:hAnsi="Cambria"/>
          <w:color w:val="231F20"/>
          <w:w w:val="122"/>
          <w:sz w:val="17"/>
        </w:rPr>
        <w:t>v</w:t>
      </w:r>
      <w:r>
        <w:rPr>
          <w:rFonts w:ascii="Cambria" w:hAnsi="Cambria"/>
          <w:color w:val="231F20"/>
          <w:spacing w:val="-1"/>
          <w:w w:val="104"/>
          <w:sz w:val="17"/>
        </w:rPr>
        <w:t>E</w:t>
      </w:r>
      <w:r>
        <w:rPr>
          <w:rFonts w:ascii="Cambria" w:hAnsi="Cambria"/>
          <w:color w:val="231F20"/>
          <w:w w:val="136"/>
          <w:sz w:val="17"/>
        </w:rPr>
        <w:t>n</w:t>
      </w:r>
      <w:r>
        <w:rPr>
          <w:rFonts w:ascii="Cambria" w:hAnsi="Cambria"/>
          <w:color w:val="231F20"/>
          <w:w w:val="113"/>
          <w:sz w:val="17"/>
        </w:rPr>
        <w:t>I</w:t>
      </w:r>
      <w:r>
        <w:rPr>
          <w:rFonts w:ascii="Cambria" w:hAnsi="Cambria"/>
          <w:color w:val="231F20"/>
          <w:w w:val="145"/>
          <w:sz w:val="17"/>
        </w:rPr>
        <w:t>o</w:t>
      </w:r>
      <w:r>
        <w:rPr>
          <w:rFonts w:ascii="Cambria" w:hAnsi="Cambria"/>
          <w:color w:val="231F20"/>
          <w:w w:val="117"/>
          <w:sz w:val="17"/>
        </w:rPr>
        <w:t>s</w:t>
      </w:r>
      <w:r>
        <w:rPr>
          <w:rFonts w:ascii="Cambria" w:hAnsi="Cambria"/>
          <w:color w:val="231F20"/>
          <w:spacing w:val="17"/>
          <w:sz w:val="17"/>
        </w:rPr>
        <w:t> </w:t>
      </w:r>
      <w:r>
        <w:rPr>
          <w:rFonts w:ascii="Cambria" w:hAnsi="Cambria"/>
          <w:color w:val="231F20"/>
          <w:w w:val="118"/>
          <w:sz w:val="17"/>
        </w:rPr>
        <w:t>C</w:t>
      </w:r>
      <w:r>
        <w:rPr>
          <w:rFonts w:ascii="Cambria" w:hAnsi="Cambria"/>
          <w:color w:val="231F20"/>
          <w:w w:val="127"/>
          <w:sz w:val="17"/>
        </w:rPr>
        <w:t>a</w:t>
      </w:r>
      <w:r>
        <w:rPr>
          <w:rFonts w:ascii="Cambria" w:hAnsi="Cambria"/>
          <w:color w:val="231F20"/>
          <w:spacing w:val="-1"/>
          <w:w w:val="159"/>
          <w:sz w:val="17"/>
        </w:rPr>
        <w:t>r</w:t>
      </w:r>
      <w:r>
        <w:rPr>
          <w:rFonts w:ascii="Cambria" w:hAnsi="Cambria"/>
          <w:color w:val="231F20"/>
          <w:w w:val="127"/>
          <w:sz w:val="17"/>
        </w:rPr>
        <w:t>a</w:t>
      </w:r>
      <w:r>
        <w:rPr>
          <w:rFonts w:ascii="Cambria" w:hAnsi="Cambria"/>
          <w:color w:val="231F20"/>
          <w:w w:val="118"/>
          <w:sz w:val="17"/>
        </w:rPr>
        <w:t>C</w:t>
      </w:r>
      <w:r>
        <w:rPr>
          <w:rFonts w:ascii="Cambria" w:hAnsi="Cambria"/>
          <w:color w:val="231F20"/>
          <w:spacing w:val="-1"/>
          <w:w w:val="195"/>
          <w:sz w:val="17"/>
        </w:rPr>
        <w:t>t</w:t>
      </w:r>
      <w:r>
        <w:rPr>
          <w:rFonts w:ascii="Cambria" w:hAnsi="Cambria"/>
          <w:color w:val="231F20"/>
          <w:spacing w:val="-1"/>
          <w:w w:val="104"/>
          <w:sz w:val="17"/>
        </w:rPr>
        <w:t>E</w:t>
      </w:r>
      <w:r>
        <w:rPr>
          <w:rFonts w:ascii="Cambria" w:hAnsi="Cambria"/>
          <w:color w:val="231F20"/>
          <w:spacing w:val="-1"/>
          <w:w w:val="159"/>
          <w:sz w:val="17"/>
        </w:rPr>
        <w:t>r</w:t>
      </w:r>
      <w:r>
        <w:rPr>
          <w:rFonts w:ascii="Cambria" w:hAnsi="Cambria"/>
          <w:color w:val="231F20"/>
          <w:w w:val="132"/>
          <w:sz w:val="17"/>
        </w:rPr>
        <w:t>í</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w w:val="113"/>
          <w:sz w:val="17"/>
        </w:rPr>
        <w:t>I</w:t>
      </w:r>
      <w:r>
        <w:rPr>
          <w:rFonts w:ascii="Cambria" w:hAnsi="Cambria"/>
          <w:color w:val="231F20"/>
          <w:w w:val="118"/>
          <w:sz w:val="17"/>
        </w:rPr>
        <w:t>C</w:t>
      </w:r>
      <w:r>
        <w:rPr>
          <w:rFonts w:ascii="Cambria" w:hAnsi="Cambria"/>
          <w:color w:val="231F20"/>
          <w:w w:val="145"/>
          <w:sz w:val="17"/>
        </w:rPr>
        <w:t>o</w:t>
      </w:r>
      <w:r>
        <w:rPr>
          <w:rFonts w:ascii="Cambria" w:hAnsi="Cambria"/>
          <w:color w:val="231F20"/>
          <w:w w:val="117"/>
          <w:sz w:val="17"/>
        </w:rPr>
        <w:t>s</w:t>
      </w:r>
      <w:r>
        <w:rPr>
          <w:rFonts w:ascii="Cambria" w:hAnsi="Cambria"/>
          <w:color w:val="231F20"/>
          <w:spacing w:val="17"/>
          <w:sz w:val="17"/>
        </w:rPr>
        <w:t> </w:t>
      </w:r>
      <w:r>
        <w:rPr>
          <w:rFonts w:ascii="Cambria" w:hAnsi="Cambria"/>
          <w:color w:val="231F20"/>
          <w:w w:val="128"/>
          <w:sz w:val="17"/>
        </w:rPr>
        <w:t>d</w:t>
      </w:r>
      <w:r>
        <w:rPr>
          <w:rFonts w:ascii="Cambria" w:hAnsi="Cambria"/>
          <w:color w:val="231F20"/>
          <w:spacing w:val="-1"/>
          <w:w w:val="104"/>
          <w:sz w:val="17"/>
        </w:rPr>
        <w:t>E</w:t>
      </w:r>
      <w:r>
        <w:rPr>
          <w:rFonts w:ascii="Cambria" w:hAnsi="Cambria"/>
          <w:color w:val="231F20"/>
          <w:w w:val="224"/>
          <w:sz w:val="17"/>
        </w:rPr>
        <w:t>l</w:t>
      </w:r>
      <w:r>
        <w:rPr>
          <w:rFonts w:ascii="Cambria" w:hAnsi="Cambria"/>
          <w:color w:val="231F20"/>
          <w:spacing w:val="17"/>
          <w:sz w:val="17"/>
        </w:rPr>
        <w:t> </w:t>
      </w:r>
      <w:r>
        <w:rPr>
          <w:rFonts w:ascii="Cambria" w:hAnsi="Cambria"/>
          <w:color w:val="231F20"/>
          <w:spacing w:val="-1"/>
          <w:w w:val="104"/>
          <w:sz w:val="17"/>
        </w:rPr>
        <w:t>E</w:t>
      </w:r>
      <w:r>
        <w:rPr>
          <w:rFonts w:ascii="Cambria" w:hAnsi="Cambria"/>
          <w:color w:val="231F20"/>
          <w:w w:val="117"/>
          <w:sz w:val="17"/>
        </w:rPr>
        <w:t>s</w:t>
      </w:r>
      <w:r>
        <w:rPr>
          <w:rFonts w:ascii="Cambria" w:hAnsi="Cambria"/>
          <w:color w:val="231F20"/>
          <w:w w:val="140"/>
          <w:sz w:val="17"/>
        </w:rPr>
        <w:t>q</w:t>
      </w:r>
      <w:r>
        <w:rPr>
          <w:rFonts w:ascii="Cambria" w:hAnsi="Cambria"/>
          <w:color w:val="231F20"/>
          <w:w w:val="138"/>
          <w:sz w:val="17"/>
        </w:rPr>
        <w:t>u</w:t>
      </w:r>
      <w:r>
        <w:rPr>
          <w:rFonts w:ascii="Cambria" w:hAnsi="Cambria"/>
          <w:color w:val="231F20"/>
          <w:spacing w:val="-1"/>
          <w:w w:val="104"/>
          <w:sz w:val="17"/>
        </w:rPr>
        <w:t>E</w:t>
      </w:r>
      <w:r>
        <w:rPr>
          <w:rFonts w:ascii="Cambria" w:hAnsi="Cambria"/>
          <w:color w:val="231F20"/>
          <w:w w:val="104"/>
          <w:sz w:val="17"/>
        </w:rPr>
        <w:t>m</w:t>
      </w:r>
      <w:r>
        <w:rPr>
          <w:rFonts w:ascii="Cambria" w:hAnsi="Cambria"/>
          <w:color w:val="231F20"/>
          <w:w w:val="127"/>
          <w:sz w:val="17"/>
        </w:rPr>
        <w:t>a</w:t>
      </w:r>
      <w:r>
        <w:rPr>
          <w:rFonts w:ascii="Cambria" w:hAnsi="Cambria"/>
          <w:color w:val="231F20"/>
          <w:spacing w:val="17"/>
          <w:sz w:val="17"/>
        </w:rPr>
        <w:t> </w:t>
      </w:r>
      <w:r>
        <w:rPr>
          <w:rFonts w:ascii="Cambria" w:hAnsi="Cambria"/>
          <w:color w:val="231F20"/>
          <w:w w:val="128"/>
          <w:sz w:val="17"/>
        </w:rPr>
        <w:t>d</w:t>
      </w:r>
      <w:r>
        <w:rPr>
          <w:rFonts w:ascii="Cambria" w:hAnsi="Cambria"/>
          <w:color w:val="231F20"/>
          <w:w w:val="104"/>
          <w:sz w:val="17"/>
        </w:rPr>
        <w:t>E</w:t>
      </w:r>
      <w:r>
        <w:rPr>
          <w:rFonts w:ascii="Cambria" w:hAnsi="Cambria"/>
          <w:color w:val="231F20"/>
          <w:spacing w:val="17"/>
          <w:sz w:val="17"/>
        </w:rPr>
        <w:t> </w:t>
      </w:r>
      <w:r>
        <w:rPr>
          <w:rFonts w:ascii="Cambria" w:hAnsi="Cambria"/>
          <w:color w:val="231F20"/>
          <w:spacing w:val="-1"/>
          <w:w w:val="159"/>
          <w:sz w:val="17"/>
        </w:rPr>
        <w:t>r</w:t>
      </w:r>
      <w:r>
        <w:rPr>
          <w:rFonts w:ascii="Cambria" w:hAnsi="Cambria"/>
          <w:color w:val="231F20"/>
          <w:spacing w:val="-1"/>
          <w:w w:val="104"/>
          <w:sz w:val="17"/>
        </w:rPr>
        <w:t>E</w:t>
      </w:r>
      <w:r>
        <w:rPr>
          <w:rFonts w:ascii="Cambria" w:hAnsi="Cambria"/>
          <w:color w:val="231F20"/>
          <w:spacing w:val="5"/>
          <w:w w:val="224"/>
          <w:sz w:val="17"/>
        </w:rPr>
        <w:t>l</w:t>
      </w:r>
      <w:r>
        <w:rPr>
          <w:rFonts w:ascii="Cambria" w:hAnsi="Cambria"/>
          <w:color w:val="231F20"/>
          <w:w w:val="127"/>
          <w:sz w:val="17"/>
        </w:rPr>
        <w:t>a</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o</w:t>
      </w:r>
      <w:r>
        <w:rPr>
          <w:rFonts w:ascii="Cambria" w:hAnsi="Cambria"/>
          <w:color w:val="231F20"/>
          <w:w w:val="136"/>
          <w:sz w:val="17"/>
        </w:rPr>
        <w:t>n</w:t>
      </w:r>
      <w:r>
        <w:rPr>
          <w:rFonts w:ascii="Cambria" w:hAnsi="Cambria"/>
          <w:color w:val="231F20"/>
          <w:spacing w:val="-1"/>
          <w:w w:val="104"/>
          <w:sz w:val="17"/>
        </w:rPr>
        <w:t>E</w:t>
      </w:r>
      <w:r>
        <w:rPr>
          <w:rFonts w:ascii="Cambria" w:hAnsi="Cambria"/>
          <w:color w:val="231F20"/>
          <w:w w:val="117"/>
          <w:sz w:val="17"/>
        </w:rPr>
        <w:t>s </w:t>
      </w:r>
      <w:r>
        <w:rPr>
          <w:rFonts w:ascii="Cambria" w:hAnsi="Cambria"/>
          <w:color w:val="231F20"/>
          <w:w w:val="113"/>
          <w:sz w:val="17"/>
        </w:rPr>
        <w:t>I</w:t>
      </w:r>
      <w:r>
        <w:rPr>
          <w:rFonts w:ascii="Cambria" w:hAnsi="Cambria"/>
          <w:color w:val="231F20"/>
          <w:w w:val="136"/>
          <w:sz w:val="17"/>
        </w:rPr>
        <w:t>n</w:t>
      </w:r>
      <w:r>
        <w:rPr>
          <w:rFonts w:ascii="Cambria" w:hAnsi="Cambria"/>
          <w:color w:val="231F20"/>
          <w:spacing w:val="-1"/>
          <w:w w:val="195"/>
          <w:sz w:val="17"/>
        </w:rPr>
        <w:t>t</w:t>
      </w:r>
      <w:r>
        <w:rPr>
          <w:rFonts w:ascii="Cambria" w:hAnsi="Cambria"/>
          <w:color w:val="231F20"/>
          <w:spacing w:val="-1"/>
          <w:w w:val="104"/>
          <w:sz w:val="17"/>
        </w:rPr>
        <w:t>E</w:t>
      </w:r>
      <w:r>
        <w:rPr>
          <w:rFonts w:ascii="Cambria" w:hAnsi="Cambria"/>
          <w:color w:val="231F20"/>
          <w:spacing w:val="-1"/>
          <w:w w:val="159"/>
          <w:sz w:val="17"/>
        </w:rPr>
        <w:t>r</w:t>
      </w:r>
      <w:r>
        <w:rPr>
          <w:rFonts w:ascii="Cambria" w:hAnsi="Cambria"/>
          <w:color w:val="231F20"/>
          <w:spacing w:val="-1"/>
          <w:w w:val="145"/>
          <w:sz w:val="17"/>
        </w:rPr>
        <w:t>g</w:t>
      </w:r>
      <w:r>
        <w:rPr>
          <w:rFonts w:ascii="Cambria" w:hAnsi="Cambria"/>
          <w:color w:val="231F20"/>
          <w:w w:val="138"/>
          <w:sz w:val="17"/>
        </w:rPr>
        <w:t>u</w:t>
      </w:r>
      <w:r>
        <w:rPr>
          <w:rFonts w:ascii="Cambria" w:hAnsi="Cambria"/>
          <w:color w:val="231F20"/>
          <w:w w:val="116"/>
          <w:sz w:val="17"/>
        </w:rPr>
        <w:t>b</w:t>
      </w:r>
      <w:r>
        <w:rPr>
          <w:rFonts w:ascii="Cambria" w:hAnsi="Cambria"/>
          <w:color w:val="231F20"/>
          <w:spacing w:val="-1"/>
          <w:w w:val="104"/>
          <w:sz w:val="17"/>
        </w:rPr>
        <w:t>E</w:t>
      </w:r>
      <w:r>
        <w:rPr>
          <w:rFonts w:ascii="Cambria" w:hAnsi="Cambria"/>
          <w:color w:val="231F20"/>
          <w:spacing w:val="-1"/>
          <w:w w:val="159"/>
          <w:sz w:val="17"/>
        </w:rPr>
        <w:t>r</w:t>
      </w:r>
      <w:r>
        <w:rPr>
          <w:rFonts w:ascii="Cambria" w:hAnsi="Cambria"/>
          <w:color w:val="231F20"/>
          <w:w w:val="136"/>
          <w:sz w:val="17"/>
        </w:rPr>
        <w:t>n</w:t>
      </w:r>
      <w:r>
        <w:rPr>
          <w:rFonts w:ascii="Cambria" w:hAnsi="Cambria"/>
          <w:color w:val="231F20"/>
          <w:w w:val="127"/>
          <w:sz w:val="17"/>
        </w:rPr>
        <w:t>a</w:t>
      </w:r>
      <w:r>
        <w:rPr>
          <w:rFonts w:ascii="Cambria" w:hAnsi="Cambria"/>
          <w:color w:val="231F20"/>
          <w:w w:val="104"/>
          <w:sz w:val="17"/>
        </w:rPr>
        <w:t>m</w:t>
      </w:r>
      <w:r>
        <w:rPr>
          <w:rFonts w:ascii="Cambria" w:hAnsi="Cambria"/>
          <w:color w:val="231F20"/>
          <w:spacing w:val="-1"/>
          <w:w w:val="104"/>
          <w:sz w:val="17"/>
        </w:rPr>
        <w:t>E</w:t>
      </w:r>
      <w:r>
        <w:rPr>
          <w:rFonts w:ascii="Cambria" w:hAnsi="Cambria"/>
          <w:color w:val="231F20"/>
          <w:w w:val="136"/>
          <w:sz w:val="17"/>
        </w:rPr>
        <w:t>n</w:t>
      </w:r>
      <w:r>
        <w:rPr>
          <w:rFonts w:ascii="Cambria" w:hAnsi="Cambria"/>
          <w:color w:val="231F20"/>
          <w:spacing w:val="-11"/>
          <w:w w:val="195"/>
          <w:sz w:val="17"/>
        </w:rPr>
        <w:t>t</w:t>
      </w:r>
      <w:r>
        <w:rPr>
          <w:rFonts w:ascii="Cambria" w:hAnsi="Cambria"/>
          <w:color w:val="231F20"/>
          <w:w w:val="127"/>
          <w:sz w:val="17"/>
        </w:rPr>
        <w:t>a</w:t>
      </w:r>
      <w:r>
        <w:rPr>
          <w:rFonts w:ascii="Cambria" w:hAnsi="Cambria"/>
          <w:color w:val="231F20"/>
          <w:w w:val="224"/>
          <w:sz w:val="17"/>
        </w:rPr>
        <w:t>l</w:t>
      </w:r>
      <w:r>
        <w:rPr>
          <w:rFonts w:ascii="Cambria" w:hAnsi="Cambria"/>
          <w:color w:val="231F20"/>
          <w:spacing w:val="-1"/>
          <w:w w:val="104"/>
          <w:sz w:val="17"/>
        </w:rPr>
        <w:t>E</w:t>
      </w:r>
      <w:r>
        <w:rPr>
          <w:rFonts w:ascii="Cambria" w:hAnsi="Cambria"/>
          <w:color w:val="231F20"/>
          <w:w w:val="117"/>
          <w:sz w:val="17"/>
        </w:rPr>
        <w:t>s</w:t>
      </w:r>
      <w:r>
        <w:rPr>
          <w:rFonts w:ascii="Cambria" w:hAnsi="Cambria"/>
          <w:color w:val="231F20"/>
          <w:spacing w:val="17"/>
          <w:sz w:val="17"/>
        </w:rPr>
        <w:t> </w:t>
      </w:r>
      <w:r>
        <w:rPr>
          <w:rFonts w:ascii="Cambria" w:hAnsi="Cambria"/>
          <w:color w:val="231F20"/>
          <w:spacing w:val="-1"/>
          <w:w w:val="104"/>
          <w:sz w:val="17"/>
        </w:rPr>
        <w:t>E</w:t>
      </w:r>
      <w:r>
        <w:rPr>
          <w:rFonts w:ascii="Cambria" w:hAnsi="Cambria"/>
          <w:color w:val="231F20"/>
          <w:w w:val="136"/>
          <w:sz w:val="17"/>
        </w:rPr>
        <w:t>n</w:t>
      </w:r>
      <w:r>
        <w:rPr>
          <w:rFonts w:ascii="Cambria" w:hAnsi="Cambria"/>
          <w:color w:val="231F20"/>
          <w:spacing w:val="17"/>
          <w:sz w:val="17"/>
        </w:rPr>
        <w:t> </w:t>
      </w:r>
      <w:r>
        <w:rPr>
          <w:rFonts w:ascii="Cambria" w:hAnsi="Cambria"/>
          <w:color w:val="231F20"/>
          <w:w w:val="100"/>
          <w:sz w:val="22"/>
        </w:rPr>
        <w:t>m</w:t>
      </w:r>
      <w:r>
        <w:rPr>
          <w:rFonts w:ascii="Cambria" w:hAnsi="Cambria"/>
          <w:color w:val="231F20"/>
          <w:spacing w:val="-1"/>
          <w:w w:val="123"/>
          <w:sz w:val="17"/>
        </w:rPr>
        <w:t>é</w:t>
      </w:r>
      <w:r>
        <w:rPr>
          <w:rFonts w:ascii="Cambria" w:hAnsi="Cambria"/>
          <w:color w:val="231F20"/>
          <w:w w:val="146"/>
          <w:sz w:val="17"/>
        </w:rPr>
        <w:t>x</w:t>
      </w:r>
      <w:r>
        <w:rPr>
          <w:rFonts w:ascii="Cambria" w:hAnsi="Cambria"/>
          <w:color w:val="231F20"/>
          <w:w w:val="113"/>
          <w:sz w:val="17"/>
        </w:rPr>
        <w:t>I</w:t>
      </w:r>
      <w:r>
        <w:rPr>
          <w:rFonts w:ascii="Cambria" w:hAnsi="Cambria"/>
          <w:color w:val="231F20"/>
          <w:w w:val="118"/>
          <w:sz w:val="17"/>
        </w:rPr>
        <w:t>C</w:t>
      </w:r>
      <w:r>
        <w:rPr>
          <w:rFonts w:ascii="Cambria" w:hAnsi="Cambria"/>
          <w:color w:val="231F20"/>
          <w:w w:val="145"/>
          <w:sz w:val="17"/>
        </w:rPr>
        <w:t>o</w:t>
      </w:r>
    </w:p>
    <w:p>
      <w:pPr>
        <w:pStyle w:val="BodyText"/>
        <w:spacing w:before="2"/>
        <w:rPr>
          <w:rFonts w:ascii="Cambria"/>
        </w:rPr>
      </w:pPr>
    </w:p>
    <w:p>
      <w:pPr>
        <w:pStyle w:val="BodyText"/>
        <w:spacing w:line="242" w:lineRule="auto"/>
        <w:ind w:left="113" w:right="111"/>
        <w:jc w:val="both"/>
        <w:rPr>
          <w:rFonts w:ascii="Cambria" w:hAnsi="Cambria"/>
        </w:rPr>
      </w:pPr>
      <w:r>
        <w:rPr>
          <w:rFonts w:ascii="Cambria" w:hAnsi="Cambria"/>
          <w:color w:val="231F20"/>
        </w:rPr>
        <w:t>Las reformas de 1983 y 1999 al Artículo 115 de la Constitución General, en su</w:t>
      </w:r>
      <w:r>
        <w:rPr>
          <w:rFonts w:ascii="Cambria" w:hAnsi="Cambria"/>
          <w:color w:val="231F20"/>
          <w:spacing w:val="-23"/>
        </w:rPr>
        <w:t> </w:t>
      </w:r>
      <w:r>
        <w:rPr>
          <w:rFonts w:ascii="Cambria" w:hAnsi="Cambria"/>
          <w:color w:val="231F20"/>
        </w:rPr>
        <w:t>momento</w:t>
      </w:r>
      <w:r>
        <w:rPr>
          <w:rFonts w:ascii="Cambria" w:hAnsi="Cambria"/>
          <w:color w:val="231F20"/>
          <w:spacing w:val="-23"/>
        </w:rPr>
        <w:t> </w:t>
      </w:r>
      <w:r>
        <w:rPr>
          <w:rFonts w:ascii="Cambria" w:hAnsi="Cambria"/>
          <w:color w:val="231F20"/>
        </w:rPr>
        <w:t>con</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rPr>
        <w:t>nivel</w:t>
      </w:r>
      <w:r>
        <w:rPr>
          <w:rFonts w:ascii="Cambria" w:hAnsi="Cambria"/>
          <w:color w:val="231F20"/>
          <w:spacing w:val="-23"/>
        </w:rPr>
        <w:t> </w:t>
      </w:r>
      <w:r>
        <w:rPr>
          <w:rFonts w:ascii="Cambria" w:hAnsi="Cambria"/>
          <w:color w:val="231F20"/>
        </w:rPr>
        <w:t>municipal</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gobierno,</w:t>
      </w:r>
      <w:r>
        <w:rPr>
          <w:rFonts w:ascii="Cambria" w:hAnsi="Cambria"/>
          <w:color w:val="231F20"/>
          <w:spacing w:val="-24"/>
        </w:rPr>
        <w:t> </w:t>
      </w:r>
      <w:r>
        <w:rPr>
          <w:rFonts w:ascii="Cambria" w:hAnsi="Cambria"/>
          <w:color w:val="231F20"/>
        </w:rPr>
        <w:t>en</w:t>
      </w:r>
      <w:r>
        <w:rPr>
          <w:rFonts w:ascii="Cambria" w:hAnsi="Cambria"/>
          <w:color w:val="231F20"/>
          <w:spacing w:val="-23"/>
        </w:rPr>
        <w:t> </w:t>
      </w:r>
      <w:r>
        <w:rPr>
          <w:rFonts w:ascii="Cambria" w:hAnsi="Cambria"/>
          <w:color w:val="231F20"/>
        </w:rPr>
        <w:t>realidad</w:t>
      </w:r>
      <w:r>
        <w:rPr>
          <w:rFonts w:ascii="Cambria" w:hAnsi="Cambria"/>
          <w:color w:val="231F20"/>
          <w:spacing w:val="-23"/>
        </w:rPr>
        <w:t> </w:t>
      </w:r>
      <w:r>
        <w:rPr>
          <w:rFonts w:ascii="Cambria" w:hAnsi="Cambria"/>
          <w:color w:val="231F20"/>
        </w:rPr>
        <w:t>sentaron</w:t>
      </w:r>
      <w:r>
        <w:rPr>
          <w:rFonts w:ascii="Cambria" w:hAnsi="Cambria"/>
          <w:color w:val="231F20"/>
          <w:spacing w:val="-23"/>
        </w:rPr>
        <w:t> </w:t>
      </w:r>
      <w:r>
        <w:rPr>
          <w:rFonts w:ascii="Cambria" w:hAnsi="Cambria"/>
          <w:color w:val="231F20"/>
        </w:rPr>
        <w:t>las</w:t>
      </w:r>
      <w:r>
        <w:rPr>
          <w:rFonts w:ascii="Cambria" w:hAnsi="Cambria"/>
          <w:color w:val="231F20"/>
          <w:spacing w:val="-23"/>
        </w:rPr>
        <w:t> </w:t>
      </w:r>
      <w:r>
        <w:rPr>
          <w:rFonts w:ascii="Cambria" w:hAnsi="Cambria"/>
          <w:color w:val="231F20"/>
        </w:rPr>
        <w:t>bases </w:t>
      </w:r>
      <w:r>
        <w:rPr>
          <w:rFonts w:ascii="Cambria" w:hAnsi="Cambria"/>
          <w:color w:val="231F20"/>
          <w:w w:val="95"/>
        </w:rPr>
        <w:t>para</w:t>
      </w:r>
      <w:r>
        <w:rPr>
          <w:rFonts w:ascii="Cambria" w:hAnsi="Cambria"/>
          <w:color w:val="231F20"/>
          <w:spacing w:val="-7"/>
          <w:w w:val="95"/>
        </w:rPr>
        <w:t> </w:t>
      </w:r>
      <w:r>
        <w:rPr>
          <w:rFonts w:ascii="Cambria" w:hAnsi="Cambria"/>
          <w:color w:val="231F20"/>
          <w:w w:val="95"/>
        </w:rPr>
        <w:t>dar</w:t>
      </w:r>
      <w:r>
        <w:rPr>
          <w:rFonts w:ascii="Cambria" w:hAnsi="Cambria"/>
          <w:color w:val="231F20"/>
          <w:spacing w:val="-7"/>
          <w:w w:val="95"/>
        </w:rPr>
        <w:t> </w:t>
      </w:r>
      <w:r>
        <w:rPr>
          <w:rFonts w:ascii="Cambria" w:hAnsi="Cambria"/>
          <w:color w:val="231F20"/>
          <w:w w:val="95"/>
        </w:rPr>
        <w:t>una</w:t>
      </w:r>
      <w:r>
        <w:rPr>
          <w:rFonts w:ascii="Cambria" w:hAnsi="Cambria"/>
          <w:color w:val="231F20"/>
          <w:spacing w:val="-7"/>
          <w:w w:val="95"/>
        </w:rPr>
        <w:t> </w:t>
      </w:r>
      <w:r>
        <w:rPr>
          <w:rFonts w:ascii="Cambria" w:hAnsi="Cambria"/>
          <w:color w:val="231F20"/>
          <w:w w:val="95"/>
        </w:rPr>
        <w:t>nueva</w:t>
      </w:r>
      <w:r>
        <w:rPr>
          <w:rFonts w:ascii="Cambria" w:hAnsi="Cambria"/>
          <w:color w:val="231F20"/>
          <w:spacing w:val="-7"/>
          <w:w w:val="95"/>
        </w:rPr>
        <w:t> </w:t>
      </w:r>
      <w:r>
        <w:rPr>
          <w:rFonts w:ascii="Cambria" w:hAnsi="Cambria"/>
          <w:color w:val="231F20"/>
          <w:w w:val="95"/>
        </w:rPr>
        <w:t>configuración</w:t>
      </w:r>
      <w:r>
        <w:rPr>
          <w:rFonts w:ascii="Cambria" w:hAnsi="Cambria"/>
          <w:color w:val="231F20"/>
          <w:spacing w:val="-7"/>
          <w:w w:val="95"/>
        </w:rPr>
        <w:t> </w:t>
      </w:r>
      <w:r>
        <w:rPr>
          <w:rFonts w:ascii="Cambria" w:hAnsi="Cambria"/>
          <w:color w:val="231F20"/>
          <w:w w:val="95"/>
        </w:rPr>
        <w:t>al</w:t>
      </w:r>
      <w:r>
        <w:rPr>
          <w:rFonts w:ascii="Cambria" w:hAnsi="Cambria"/>
          <w:color w:val="231F20"/>
          <w:spacing w:val="-7"/>
          <w:w w:val="95"/>
        </w:rPr>
        <w:t> </w:t>
      </w:r>
      <w:r>
        <w:rPr>
          <w:rFonts w:ascii="Cambria" w:hAnsi="Cambria"/>
          <w:color w:val="231F20"/>
          <w:w w:val="95"/>
        </w:rPr>
        <w:t>esquema</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relaciones</w:t>
      </w:r>
      <w:r>
        <w:rPr>
          <w:rFonts w:ascii="Cambria" w:hAnsi="Cambria"/>
          <w:color w:val="231F20"/>
          <w:spacing w:val="-7"/>
          <w:w w:val="95"/>
        </w:rPr>
        <w:t> </w:t>
      </w:r>
      <w:r>
        <w:rPr>
          <w:rFonts w:ascii="Cambria" w:hAnsi="Cambria"/>
          <w:color w:val="231F20"/>
          <w:w w:val="95"/>
        </w:rPr>
        <w:t>intergubernamenta- les</w:t>
      </w:r>
      <w:r>
        <w:rPr>
          <w:rFonts w:ascii="Cambria" w:hAnsi="Cambria"/>
          <w:color w:val="231F20"/>
          <w:spacing w:val="-10"/>
          <w:w w:val="95"/>
        </w:rPr>
        <w:t> </w:t>
      </w:r>
      <w:r>
        <w:rPr>
          <w:rFonts w:ascii="Cambria" w:hAnsi="Cambria"/>
          <w:color w:val="231F20"/>
          <w:w w:val="95"/>
        </w:rPr>
        <w:t>del</w:t>
      </w:r>
      <w:r>
        <w:rPr>
          <w:rFonts w:ascii="Cambria" w:hAnsi="Cambria"/>
          <w:color w:val="231F20"/>
          <w:spacing w:val="-10"/>
          <w:w w:val="95"/>
        </w:rPr>
        <w:t> </w:t>
      </w:r>
      <w:r>
        <w:rPr>
          <w:rFonts w:ascii="Cambria" w:hAnsi="Cambria"/>
          <w:color w:val="231F20"/>
          <w:w w:val="95"/>
        </w:rPr>
        <w:t>sistema</w:t>
      </w:r>
      <w:r>
        <w:rPr>
          <w:rFonts w:ascii="Cambria" w:hAnsi="Cambria"/>
          <w:color w:val="231F20"/>
          <w:spacing w:val="-10"/>
          <w:w w:val="95"/>
        </w:rPr>
        <w:t> </w:t>
      </w:r>
      <w:r>
        <w:rPr>
          <w:rFonts w:ascii="Cambria" w:hAnsi="Cambria"/>
          <w:color w:val="231F20"/>
          <w:w w:val="95"/>
        </w:rPr>
        <w:t>federal</w:t>
      </w:r>
      <w:r>
        <w:rPr>
          <w:rFonts w:ascii="Cambria" w:hAnsi="Cambria"/>
          <w:color w:val="231F20"/>
          <w:spacing w:val="-10"/>
          <w:w w:val="95"/>
        </w:rPr>
        <w:t> </w:t>
      </w:r>
      <w:r>
        <w:rPr>
          <w:rFonts w:ascii="Cambria" w:hAnsi="Cambria"/>
          <w:color w:val="231F20"/>
          <w:w w:val="95"/>
        </w:rPr>
        <w:t>mexicano.</w:t>
      </w:r>
      <w:r>
        <w:rPr>
          <w:rFonts w:ascii="Cambria" w:hAnsi="Cambria"/>
          <w:color w:val="231F20"/>
          <w:spacing w:val="-10"/>
          <w:w w:val="95"/>
        </w:rPr>
        <w:t> </w:t>
      </w:r>
      <w:r>
        <w:rPr>
          <w:rFonts w:ascii="Cambria" w:hAnsi="Cambria"/>
          <w:color w:val="231F20"/>
          <w:w w:val="95"/>
        </w:rPr>
        <w:t>Esto</w:t>
      </w:r>
      <w:r>
        <w:rPr>
          <w:rFonts w:ascii="Cambria" w:hAnsi="Cambria"/>
          <w:color w:val="231F20"/>
          <w:spacing w:val="-10"/>
          <w:w w:val="95"/>
        </w:rPr>
        <w:t> </w:t>
      </w:r>
      <w:r>
        <w:rPr>
          <w:rFonts w:ascii="Cambria" w:hAnsi="Cambria"/>
          <w:color w:val="231F20"/>
          <w:w w:val="95"/>
        </w:rPr>
        <w:t>es</w:t>
      </w:r>
      <w:r>
        <w:rPr>
          <w:rFonts w:ascii="Cambria" w:hAnsi="Cambria"/>
          <w:color w:val="231F20"/>
          <w:spacing w:val="-10"/>
          <w:w w:val="95"/>
        </w:rPr>
        <w:t> </w:t>
      </w:r>
      <w:r>
        <w:rPr>
          <w:rFonts w:ascii="Cambria" w:hAnsi="Cambria"/>
          <w:color w:val="231F20"/>
          <w:w w:val="95"/>
        </w:rPr>
        <w:t>así</w:t>
      </w:r>
      <w:r>
        <w:rPr>
          <w:rFonts w:ascii="Cambria" w:hAnsi="Cambria"/>
          <w:color w:val="231F20"/>
          <w:spacing w:val="-10"/>
          <w:w w:val="95"/>
        </w:rPr>
        <w:t> </w:t>
      </w:r>
      <w:r>
        <w:rPr>
          <w:rFonts w:ascii="Cambria" w:hAnsi="Cambria"/>
          <w:color w:val="231F20"/>
          <w:w w:val="95"/>
        </w:rPr>
        <w:t>en</w:t>
      </w:r>
      <w:r>
        <w:rPr>
          <w:rFonts w:ascii="Cambria" w:hAnsi="Cambria"/>
          <w:color w:val="231F20"/>
          <w:spacing w:val="-10"/>
          <w:w w:val="95"/>
        </w:rPr>
        <w:t> </w:t>
      </w:r>
      <w:r>
        <w:rPr>
          <w:rFonts w:ascii="Cambria" w:hAnsi="Cambria"/>
          <w:color w:val="231F20"/>
          <w:w w:val="95"/>
        </w:rPr>
        <w:t>razón</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que</w:t>
      </w:r>
      <w:r>
        <w:rPr>
          <w:rFonts w:ascii="Cambria" w:hAnsi="Cambria"/>
          <w:color w:val="231F20"/>
          <w:spacing w:val="-10"/>
          <w:w w:val="95"/>
        </w:rPr>
        <w:t> </w:t>
      </w:r>
      <w:r>
        <w:rPr>
          <w:rFonts w:ascii="Cambria" w:hAnsi="Cambria"/>
          <w:color w:val="231F20"/>
          <w:w w:val="95"/>
        </w:rPr>
        <w:t>con</w:t>
      </w:r>
      <w:r>
        <w:rPr>
          <w:rFonts w:ascii="Cambria" w:hAnsi="Cambria"/>
          <w:color w:val="231F20"/>
          <w:spacing w:val="-10"/>
          <w:w w:val="95"/>
        </w:rPr>
        <w:t> </w:t>
      </w:r>
      <w:r>
        <w:rPr>
          <w:rFonts w:ascii="Cambria" w:hAnsi="Cambria"/>
          <w:color w:val="231F20"/>
          <w:w w:val="95"/>
        </w:rPr>
        <w:t>dichas</w:t>
      </w:r>
      <w:r>
        <w:rPr>
          <w:rFonts w:ascii="Cambria" w:hAnsi="Cambria"/>
          <w:color w:val="231F20"/>
          <w:spacing w:val="-10"/>
          <w:w w:val="95"/>
        </w:rPr>
        <w:t> </w:t>
      </w:r>
      <w:r>
        <w:rPr>
          <w:rFonts w:ascii="Cambria" w:hAnsi="Cambria"/>
          <w:color w:val="231F20"/>
          <w:w w:val="95"/>
        </w:rPr>
        <w:t>reformas </w:t>
      </w:r>
      <w:r>
        <w:rPr>
          <w:rFonts w:ascii="Cambria" w:hAnsi="Cambria"/>
          <w:color w:val="231F20"/>
        </w:rPr>
        <w:t>se</w:t>
      </w:r>
      <w:r>
        <w:rPr>
          <w:rFonts w:ascii="Cambria" w:hAnsi="Cambria"/>
          <w:color w:val="231F20"/>
          <w:spacing w:val="-25"/>
        </w:rPr>
        <w:t> </w:t>
      </w:r>
      <w:r>
        <w:rPr>
          <w:rFonts w:ascii="Cambria" w:hAnsi="Cambria"/>
          <w:color w:val="231F20"/>
        </w:rPr>
        <w:t>abrió</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rPr>
        <w:t>posibilidad</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que</w:t>
      </w:r>
      <w:r>
        <w:rPr>
          <w:rFonts w:ascii="Cambria" w:hAnsi="Cambria"/>
          <w:color w:val="231F20"/>
          <w:spacing w:val="-25"/>
        </w:rPr>
        <w:t> </w:t>
      </w:r>
      <w:r>
        <w:rPr>
          <w:rFonts w:ascii="Cambria" w:hAnsi="Cambria"/>
          <w:color w:val="231F20"/>
        </w:rPr>
        <w:t>los</w:t>
      </w:r>
      <w:r>
        <w:rPr>
          <w:rFonts w:ascii="Cambria" w:hAnsi="Cambria"/>
          <w:color w:val="231F20"/>
          <w:spacing w:val="-25"/>
        </w:rPr>
        <w:t> </w:t>
      </w:r>
      <w:r>
        <w:rPr>
          <w:rFonts w:ascii="Cambria" w:hAnsi="Cambria"/>
          <w:color w:val="231F20"/>
        </w:rPr>
        <w:t>diferentes</w:t>
      </w:r>
      <w:r>
        <w:rPr>
          <w:rFonts w:ascii="Cambria" w:hAnsi="Cambria"/>
          <w:color w:val="231F20"/>
          <w:spacing w:val="-25"/>
        </w:rPr>
        <w:t> </w:t>
      </w:r>
      <w:r>
        <w:rPr>
          <w:rFonts w:ascii="Cambria" w:hAnsi="Cambria"/>
          <w:color w:val="231F20"/>
        </w:rPr>
        <w:t>niveles</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gobierno</w:t>
      </w:r>
      <w:r>
        <w:rPr>
          <w:rFonts w:ascii="Cambria" w:hAnsi="Cambria"/>
          <w:color w:val="231F20"/>
          <w:spacing w:val="-25"/>
        </w:rPr>
        <w:t> </w:t>
      </w:r>
      <w:r>
        <w:rPr>
          <w:rFonts w:ascii="Cambria" w:hAnsi="Cambria"/>
          <w:color w:val="231F20"/>
        </w:rPr>
        <w:t>puedan</w:t>
      </w:r>
      <w:r>
        <w:rPr>
          <w:rFonts w:ascii="Cambria" w:hAnsi="Cambria"/>
          <w:color w:val="231F20"/>
          <w:spacing w:val="-25"/>
        </w:rPr>
        <w:t> </w:t>
      </w:r>
      <w:r>
        <w:rPr>
          <w:rFonts w:ascii="Cambria" w:hAnsi="Cambria"/>
          <w:color w:val="231F20"/>
        </w:rPr>
        <w:t>suscri- </w:t>
      </w:r>
      <w:r>
        <w:rPr>
          <w:rFonts w:ascii="Cambria" w:hAnsi="Cambria"/>
          <w:color w:val="231F20"/>
          <w:w w:val="95"/>
        </w:rPr>
        <w:t>bir una variedad de convenios, para coordinar la acción pública, para transferir </w:t>
      </w:r>
      <w:r>
        <w:rPr>
          <w:rFonts w:ascii="Cambria" w:hAnsi="Cambria"/>
          <w:color w:val="231F20"/>
        </w:rPr>
        <w:t>competencias de un nivel a otro, o bien, para colaborar en el ejercicio de </w:t>
      </w:r>
      <w:r>
        <w:rPr>
          <w:rFonts w:ascii="Cambria" w:hAnsi="Cambria"/>
          <w:color w:val="231F20"/>
          <w:spacing w:val="-1"/>
          <w:w w:val="95"/>
        </w:rPr>
        <w:t>algun</w:t>
      </w:r>
      <w:r>
        <w:rPr>
          <w:rFonts w:ascii="Cambria" w:hAnsi="Cambria"/>
          <w:color w:val="231F20"/>
          <w:w w:val="95"/>
        </w:rPr>
        <w:t>a</w:t>
      </w:r>
      <w:r>
        <w:rPr>
          <w:rFonts w:ascii="Cambria" w:hAnsi="Cambria"/>
          <w:color w:val="231F20"/>
          <w:spacing w:val="6"/>
        </w:rPr>
        <w:t> </w:t>
      </w:r>
      <w:r>
        <w:rPr>
          <w:rFonts w:ascii="Cambria" w:hAnsi="Cambria"/>
          <w:color w:val="231F20"/>
          <w:w w:val="93"/>
        </w:rPr>
        <w:t>competencia</w:t>
      </w:r>
      <w:r>
        <w:rPr>
          <w:rFonts w:ascii="Cambria" w:hAnsi="Cambria"/>
          <w:color w:val="231F20"/>
          <w:w w:val="90"/>
          <w:position w:val="8"/>
          <w:sz w:val="12"/>
        </w:rPr>
        <w:t>10</w:t>
      </w:r>
      <w:r>
        <w:rPr>
          <w:rFonts w:ascii="Cambria" w:hAnsi="Cambria"/>
          <w:color w:val="231F20"/>
          <w:position w:val="8"/>
          <w:sz w:val="12"/>
        </w:rPr>
        <w:t> </w:t>
      </w:r>
      <w:r>
        <w:rPr>
          <w:rFonts w:ascii="Cambria" w:hAnsi="Cambria"/>
          <w:color w:val="231F20"/>
          <w:spacing w:val="1"/>
          <w:position w:val="8"/>
          <w:sz w:val="12"/>
        </w:rPr>
        <w:t> </w:t>
      </w:r>
      <w:r>
        <w:rPr>
          <w:rFonts w:ascii="Cambria" w:hAnsi="Cambria"/>
          <w:color w:val="231F20"/>
          <w:spacing w:val="-1"/>
          <w:w w:val="93"/>
        </w:rPr>
        <w:t>(Senad</w:t>
      </w:r>
      <w:r>
        <w:rPr>
          <w:rFonts w:ascii="Cambria" w:hAnsi="Cambria"/>
          <w:color w:val="231F20"/>
          <w:w w:val="93"/>
        </w:rPr>
        <w:t>o</w:t>
      </w:r>
      <w:r>
        <w:rPr>
          <w:rFonts w:ascii="Cambria" w:hAnsi="Cambria"/>
          <w:color w:val="231F20"/>
          <w:spacing w:val="6"/>
        </w:rPr>
        <w:t> </w:t>
      </w:r>
      <w:r>
        <w:rPr>
          <w:rFonts w:ascii="Cambria" w:hAnsi="Cambria"/>
          <w:color w:val="231F20"/>
          <w:spacing w:val="-1"/>
          <w:w w:val="95"/>
        </w:rPr>
        <w:t>d</w:t>
      </w:r>
      <w:r>
        <w:rPr>
          <w:rFonts w:ascii="Cambria" w:hAnsi="Cambria"/>
          <w:color w:val="231F20"/>
          <w:w w:val="95"/>
        </w:rPr>
        <w:t>e</w:t>
      </w:r>
      <w:r>
        <w:rPr>
          <w:rFonts w:ascii="Cambria" w:hAnsi="Cambria"/>
          <w:color w:val="231F20"/>
          <w:spacing w:val="6"/>
        </w:rPr>
        <w:t> </w:t>
      </w:r>
      <w:r>
        <w:rPr>
          <w:rFonts w:ascii="Cambria" w:hAnsi="Cambria"/>
          <w:color w:val="231F20"/>
          <w:spacing w:val="-1"/>
          <w:w w:val="93"/>
        </w:rPr>
        <w:t>l</w:t>
      </w:r>
      <w:r>
        <w:rPr>
          <w:rFonts w:ascii="Cambria" w:hAnsi="Cambria"/>
          <w:color w:val="231F20"/>
          <w:w w:val="93"/>
        </w:rPr>
        <w:t>a</w:t>
      </w:r>
      <w:r>
        <w:rPr>
          <w:rFonts w:ascii="Cambria" w:hAnsi="Cambria"/>
          <w:color w:val="231F20"/>
          <w:spacing w:val="6"/>
        </w:rPr>
        <w:t> </w:t>
      </w:r>
      <w:r>
        <w:rPr>
          <w:rFonts w:ascii="Cambria" w:hAnsi="Cambria"/>
          <w:color w:val="231F20"/>
          <w:spacing w:val="-8"/>
          <w:w w:val="102"/>
        </w:rPr>
        <w:t>R</w:t>
      </w:r>
      <w:r>
        <w:rPr>
          <w:rFonts w:ascii="Cambria" w:hAnsi="Cambria"/>
          <w:color w:val="231F20"/>
          <w:w w:val="88"/>
        </w:rPr>
        <w:t>epública/</w:t>
      </w:r>
      <w:r>
        <w:rPr>
          <w:rFonts w:ascii="Cambria" w:hAnsi="Cambria"/>
          <w:color w:val="231F20"/>
          <w:w w:val="113"/>
          <w:sz w:val="17"/>
        </w:rPr>
        <w:t>I</w:t>
      </w:r>
      <w:r>
        <w:rPr>
          <w:rFonts w:ascii="Cambria" w:hAnsi="Cambria"/>
          <w:color w:val="231F20"/>
          <w:spacing w:val="-1"/>
          <w:w w:val="145"/>
          <w:sz w:val="17"/>
        </w:rPr>
        <w:t>g</w:t>
      </w:r>
      <w:r>
        <w:rPr>
          <w:rFonts w:ascii="Cambria" w:hAnsi="Cambria"/>
          <w:color w:val="231F20"/>
          <w:w w:val="224"/>
          <w:sz w:val="17"/>
        </w:rPr>
        <w:t>l</w:t>
      </w:r>
      <w:r>
        <w:rPr>
          <w:rFonts w:ascii="Cambria" w:hAnsi="Cambria"/>
          <w:color w:val="231F20"/>
          <w:w w:val="145"/>
          <w:sz w:val="17"/>
        </w:rPr>
        <w:t>o</w:t>
      </w:r>
      <w:r>
        <w:rPr>
          <w:rFonts w:ascii="Cambria" w:hAnsi="Cambria"/>
          <w:color w:val="231F20"/>
          <w:w w:val="104"/>
          <w:sz w:val="17"/>
        </w:rPr>
        <w:t>m</w:t>
      </w:r>
      <w:r>
        <w:rPr>
          <w:rFonts w:ascii="Cambria" w:hAnsi="Cambria"/>
          <w:color w:val="231F20"/>
          <w:w w:val="121"/>
        </w:rPr>
        <w:t>,</w:t>
      </w:r>
      <w:r>
        <w:rPr>
          <w:rFonts w:ascii="Cambria" w:hAnsi="Cambria"/>
          <w:color w:val="231F20"/>
          <w:spacing w:val="6"/>
        </w:rPr>
        <w:t> </w:t>
      </w:r>
      <w:r>
        <w:rPr>
          <w:rFonts w:ascii="Cambria" w:hAnsi="Cambria"/>
          <w:color w:val="231F20"/>
          <w:w w:val="90"/>
        </w:rPr>
        <w:t>2007).</w:t>
      </w:r>
    </w:p>
    <w:p>
      <w:pPr>
        <w:pStyle w:val="BodyText"/>
        <w:spacing w:line="242" w:lineRule="auto"/>
        <w:ind w:left="113" w:right="111" w:firstLine="283"/>
        <w:jc w:val="both"/>
        <w:rPr>
          <w:rFonts w:ascii="Cambria" w:hAnsi="Cambria"/>
        </w:rPr>
      </w:pPr>
      <w:r>
        <w:rPr>
          <w:rFonts w:ascii="Cambria" w:hAnsi="Cambria"/>
          <w:color w:val="231F20"/>
          <w:w w:val="95"/>
        </w:rPr>
        <w:t>Los convenios referidos han ido cobrando mayor importancia en la práctica </w:t>
      </w:r>
      <w:r>
        <w:rPr>
          <w:rFonts w:ascii="Cambria" w:hAnsi="Cambria"/>
          <w:color w:val="231F20"/>
          <w:spacing w:val="-3"/>
        </w:rPr>
        <w:t>real</w:t>
      </w:r>
      <w:r>
        <w:rPr>
          <w:rFonts w:ascii="Cambria" w:hAnsi="Cambria"/>
          <w:color w:val="231F20"/>
          <w:spacing w:val="-27"/>
        </w:rPr>
        <w:t> </w:t>
      </w:r>
      <w:r>
        <w:rPr>
          <w:rFonts w:ascii="Cambria" w:hAnsi="Cambria"/>
          <w:color w:val="231F20"/>
        </w:rPr>
        <w:t>del</w:t>
      </w:r>
      <w:r>
        <w:rPr>
          <w:rFonts w:ascii="Cambria" w:hAnsi="Cambria"/>
          <w:color w:val="231F20"/>
          <w:spacing w:val="-27"/>
        </w:rPr>
        <w:t> </w:t>
      </w:r>
      <w:r>
        <w:rPr>
          <w:rFonts w:ascii="Cambria" w:hAnsi="Cambria"/>
          <w:color w:val="231F20"/>
        </w:rPr>
        <w:t>federalismo</w:t>
      </w:r>
      <w:r>
        <w:rPr>
          <w:rFonts w:ascii="Cambria" w:hAnsi="Cambria"/>
          <w:color w:val="231F20"/>
          <w:spacing w:val="-27"/>
        </w:rPr>
        <w:t> </w:t>
      </w:r>
      <w:r>
        <w:rPr>
          <w:rFonts w:ascii="Cambria" w:hAnsi="Cambria"/>
          <w:color w:val="231F20"/>
        </w:rPr>
        <w:t>mexicano,</w:t>
      </w:r>
      <w:r>
        <w:rPr>
          <w:rFonts w:ascii="Cambria" w:hAnsi="Cambria"/>
          <w:color w:val="231F20"/>
          <w:spacing w:val="-27"/>
        </w:rPr>
        <w:t> </w:t>
      </w:r>
      <w:r>
        <w:rPr>
          <w:rFonts w:ascii="Cambria" w:hAnsi="Cambria"/>
          <w:color w:val="231F20"/>
        </w:rPr>
        <w:t>y</w:t>
      </w:r>
      <w:r>
        <w:rPr>
          <w:rFonts w:ascii="Cambria" w:hAnsi="Cambria"/>
          <w:color w:val="231F20"/>
          <w:spacing w:val="-27"/>
        </w:rPr>
        <w:t> </w:t>
      </w:r>
      <w:r>
        <w:rPr>
          <w:rFonts w:ascii="Cambria" w:hAnsi="Cambria"/>
          <w:color w:val="231F20"/>
        </w:rPr>
        <w:t>han</w:t>
      </w:r>
      <w:r>
        <w:rPr>
          <w:rFonts w:ascii="Cambria" w:hAnsi="Cambria"/>
          <w:color w:val="231F20"/>
          <w:spacing w:val="-27"/>
        </w:rPr>
        <w:t> </w:t>
      </w:r>
      <w:r>
        <w:rPr>
          <w:rFonts w:ascii="Cambria" w:hAnsi="Cambria"/>
          <w:color w:val="231F20"/>
        </w:rPr>
        <w:t>permitido</w:t>
      </w:r>
      <w:r>
        <w:rPr>
          <w:rFonts w:ascii="Cambria" w:hAnsi="Cambria"/>
          <w:color w:val="231F20"/>
          <w:spacing w:val="-27"/>
        </w:rPr>
        <w:t> </w:t>
      </w:r>
      <w:r>
        <w:rPr>
          <w:rFonts w:ascii="Cambria" w:hAnsi="Cambria"/>
          <w:color w:val="231F20"/>
        </w:rPr>
        <w:t>flexibilizar</w:t>
      </w:r>
      <w:r>
        <w:rPr>
          <w:rFonts w:ascii="Cambria" w:hAnsi="Cambria"/>
          <w:color w:val="231F20"/>
          <w:spacing w:val="-27"/>
        </w:rPr>
        <w:t> </w:t>
      </w:r>
      <w:r>
        <w:rPr>
          <w:rFonts w:ascii="Cambria" w:hAnsi="Cambria"/>
          <w:color w:val="231F20"/>
        </w:rPr>
        <w:t>en</w:t>
      </w:r>
      <w:r>
        <w:rPr>
          <w:rFonts w:ascii="Cambria" w:hAnsi="Cambria"/>
          <w:color w:val="231F20"/>
          <w:spacing w:val="-27"/>
        </w:rPr>
        <w:t> </w:t>
      </w:r>
      <w:r>
        <w:rPr>
          <w:rFonts w:ascii="Cambria" w:hAnsi="Cambria"/>
          <w:color w:val="231F20"/>
        </w:rPr>
        <w:t>alguna</w:t>
      </w:r>
      <w:r>
        <w:rPr>
          <w:rFonts w:ascii="Cambria" w:hAnsi="Cambria"/>
          <w:color w:val="231F20"/>
          <w:spacing w:val="-27"/>
        </w:rPr>
        <w:t> </w:t>
      </w:r>
      <w:r>
        <w:rPr>
          <w:rFonts w:ascii="Cambria" w:hAnsi="Cambria"/>
          <w:color w:val="231F20"/>
        </w:rPr>
        <w:t>medida</w:t>
      </w:r>
      <w:r>
        <w:rPr>
          <w:rFonts w:ascii="Cambria" w:hAnsi="Cambria"/>
          <w:color w:val="231F20"/>
          <w:spacing w:val="-27"/>
        </w:rPr>
        <w:t> </w:t>
      </w:r>
      <w:r>
        <w:rPr>
          <w:rFonts w:ascii="Cambria" w:hAnsi="Cambria"/>
          <w:color w:val="231F20"/>
        </w:rPr>
        <w:t>la </w:t>
      </w:r>
      <w:r>
        <w:rPr>
          <w:rFonts w:ascii="Cambria" w:hAnsi="Cambria"/>
          <w:color w:val="231F20"/>
          <w:w w:val="95"/>
        </w:rPr>
        <w:t>distribución formal de competencias que, según la formulación del Artículo 124 constitucional</w:t>
      </w:r>
      <w:r>
        <w:rPr>
          <w:rFonts w:ascii="Cambria" w:hAnsi="Cambria"/>
          <w:color w:val="231F20"/>
          <w:spacing w:val="-7"/>
          <w:w w:val="95"/>
        </w:rPr>
        <w:t> </w:t>
      </w:r>
      <w:r>
        <w:rPr>
          <w:rFonts w:ascii="Cambria" w:hAnsi="Cambria"/>
          <w:color w:val="231F20"/>
          <w:w w:val="95"/>
        </w:rPr>
        <w:t>(competencias</w:t>
      </w:r>
      <w:r>
        <w:rPr>
          <w:rFonts w:ascii="Cambria" w:hAnsi="Cambria"/>
          <w:color w:val="231F20"/>
          <w:spacing w:val="-6"/>
          <w:w w:val="95"/>
        </w:rPr>
        <w:t> </w:t>
      </w:r>
      <w:r>
        <w:rPr>
          <w:rFonts w:ascii="Cambria" w:hAnsi="Cambria"/>
          <w:color w:val="231F20"/>
          <w:w w:val="95"/>
        </w:rPr>
        <w:t>residuales</w:t>
      </w:r>
      <w:r>
        <w:rPr>
          <w:rFonts w:ascii="Cambria" w:hAnsi="Cambria"/>
          <w:color w:val="231F20"/>
          <w:spacing w:val="-7"/>
          <w:w w:val="95"/>
        </w:rPr>
        <w:t> </w:t>
      </w:r>
      <w:r>
        <w:rPr>
          <w:rFonts w:ascii="Cambria" w:hAnsi="Cambria"/>
          <w:color w:val="231F20"/>
          <w:w w:val="95"/>
        </w:rPr>
        <w:t>a</w:t>
      </w:r>
      <w:r>
        <w:rPr>
          <w:rFonts w:ascii="Cambria" w:hAnsi="Cambria"/>
          <w:color w:val="231F20"/>
          <w:spacing w:val="-7"/>
          <w:w w:val="95"/>
        </w:rPr>
        <w:t> </w:t>
      </w:r>
      <w:r>
        <w:rPr>
          <w:rFonts w:ascii="Cambria" w:hAnsi="Cambria"/>
          <w:color w:val="231F20"/>
          <w:w w:val="95"/>
        </w:rPr>
        <w:t>favor</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las</w:t>
      </w:r>
      <w:r>
        <w:rPr>
          <w:rFonts w:ascii="Cambria" w:hAnsi="Cambria"/>
          <w:color w:val="231F20"/>
          <w:spacing w:val="-7"/>
          <w:w w:val="95"/>
        </w:rPr>
        <w:t> </w:t>
      </w:r>
      <w:r>
        <w:rPr>
          <w:rFonts w:ascii="Cambria" w:hAnsi="Cambria"/>
          <w:color w:val="231F20"/>
          <w:w w:val="95"/>
        </w:rPr>
        <w:t>entidades</w:t>
      </w:r>
      <w:r>
        <w:rPr>
          <w:rFonts w:ascii="Cambria" w:hAnsi="Cambria"/>
          <w:color w:val="231F20"/>
          <w:spacing w:val="-6"/>
          <w:w w:val="95"/>
        </w:rPr>
        <w:t> </w:t>
      </w:r>
      <w:r>
        <w:rPr>
          <w:rFonts w:ascii="Cambria" w:hAnsi="Cambria"/>
          <w:color w:val="231F20"/>
          <w:w w:val="95"/>
        </w:rPr>
        <w:t>federativas),</w:t>
      </w:r>
      <w:r>
        <w:rPr>
          <w:rFonts w:ascii="Cambria" w:hAnsi="Cambria"/>
          <w:color w:val="231F20"/>
          <w:spacing w:val="-7"/>
          <w:w w:val="95"/>
        </w:rPr>
        <w:t> </w:t>
      </w:r>
      <w:r>
        <w:rPr>
          <w:rFonts w:ascii="Cambria" w:hAnsi="Cambria"/>
          <w:color w:val="231F20"/>
          <w:w w:val="95"/>
        </w:rPr>
        <w:t>es bastante</w:t>
      </w:r>
      <w:r>
        <w:rPr>
          <w:rFonts w:ascii="Cambria" w:hAnsi="Cambria"/>
          <w:color w:val="231F20"/>
          <w:spacing w:val="-8"/>
          <w:w w:val="95"/>
        </w:rPr>
        <w:t> </w:t>
      </w:r>
      <w:r>
        <w:rPr>
          <w:rFonts w:ascii="Cambria" w:hAnsi="Cambria"/>
          <w:color w:val="231F20"/>
          <w:w w:val="95"/>
        </w:rPr>
        <w:t>rígida.</w:t>
      </w:r>
      <w:r>
        <w:rPr>
          <w:rFonts w:ascii="Cambria" w:hAnsi="Cambria"/>
          <w:color w:val="231F20"/>
          <w:spacing w:val="-8"/>
          <w:w w:val="95"/>
        </w:rPr>
        <w:t> </w:t>
      </w:r>
      <w:r>
        <w:rPr>
          <w:rFonts w:ascii="Cambria" w:hAnsi="Cambria"/>
          <w:color w:val="231F20"/>
          <w:w w:val="95"/>
        </w:rPr>
        <w:t>Sin</w:t>
      </w:r>
      <w:r>
        <w:rPr>
          <w:rFonts w:ascii="Cambria" w:hAnsi="Cambria"/>
          <w:color w:val="231F20"/>
          <w:spacing w:val="-8"/>
          <w:w w:val="95"/>
        </w:rPr>
        <w:t> </w:t>
      </w:r>
      <w:r>
        <w:rPr>
          <w:rFonts w:ascii="Cambria" w:hAnsi="Cambria"/>
          <w:color w:val="231F20"/>
          <w:w w:val="95"/>
        </w:rPr>
        <w:t>embargo,</w:t>
      </w:r>
      <w:r>
        <w:rPr>
          <w:rFonts w:ascii="Cambria" w:hAnsi="Cambria"/>
          <w:color w:val="231F20"/>
          <w:spacing w:val="-8"/>
          <w:w w:val="95"/>
        </w:rPr>
        <w:t> </w:t>
      </w:r>
      <w:r>
        <w:rPr>
          <w:rFonts w:ascii="Cambria" w:hAnsi="Cambria"/>
          <w:color w:val="231F20"/>
          <w:w w:val="95"/>
        </w:rPr>
        <w:t>a</w:t>
      </w:r>
      <w:r>
        <w:rPr>
          <w:rFonts w:ascii="Cambria" w:hAnsi="Cambria"/>
          <w:color w:val="231F20"/>
          <w:spacing w:val="-8"/>
          <w:w w:val="95"/>
        </w:rPr>
        <w:t> </w:t>
      </w:r>
      <w:r>
        <w:rPr>
          <w:rFonts w:ascii="Cambria" w:hAnsi="Cambria"/>
          <w:color w:val="231F20"/>
          <w:w w:val="95"/>
        </w:rPr>
        <w:t>pesar</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su</w:t>
      </w:r>
      <w:r>
        <w:rPr>
          <w:rFonts w:ascii="Cambria" w:hAnsi="Cambria"/>
          <w:color w:val="231F20"/>
          <w:spacing w:val="-8"/>
          <w:w w:val="95"/>
        </w:rPr>
        <w:t> </w:t>
      </w:r>
      <w:r>
        <w:rPr>
          <w:rFonts w:ascii="Cambria" w:hAnsi="Cambria"/>
          <w:color w:val="231F20"/>
          <w:w w:val="95"/>
        </w:rPr>
        <w:t>relevancia,</w:t>
      </w:r>
      <w:r>
        <w:rPr>
          <w:rFonts w:ascii="Cambria" w:hAnsi="Cambria"/>
          <w:color w:val="231F20"/>
          <w:spacing w:val="-8"/>
          <w:w w:val="95"/>
        </w:rPr>
        <w:t> </w:t>
      </w:r>
      <w:r>
        <w:rPr>
          <w:rFonts w:ascii="Cambria" w:hAnsi="Cambria"/>
          <w:color w:val="231F20"/>
          <w:w w:val="95"/>
        </w:rPr>
        <w:t>son</w:t>
      </w:r>
      <w:r>
        <w:rPr>
          <w:rFonts w:ascii="Cambria" w:hAnsi="Cambria"/>
          <w:color w:val="231F20"/>
          <w:spacing w:val="-8"/>
          <w:w w:val="95"/>
        </w:rPr>
        <w:t> </w:t>
      </w:r>
      <w:r>
        <w:rPr>
          <w:rFonts w:ascii="Cambria" w:hAnsi="Cambria"/>
          <w:color w:val="231F20"/>
          <w:w w:val="95"/>
        </w:rPr>
        <w:t>muy</w:t>
      </w:r>
      <w:r>
        <w:rPr>
          <w:rFonts w:ascii="Cambria" w:hAnsi="Cambria"/>
          <w:color w:val="231F20"/>
          <w:spacing w:val="-8"/>
          <w:w w:val="95"/>
        </w:rPr>
        <w:t> </w:t>
      </w:r>
      <w:r>
        <w:rPr>
          <w:rFonts w:ascii="Cambria" w:hAnsi="Cambria"/>
          <w:color w:val="231F20"/>
          <w:w w:val="95"/>
        </w:rPr>
        <w:t>pocos</w:t>
      </w:r>
      <w:r>
        <w:rPr>
          <w:rFonts w:ascii="Cambria" w:hAnsi="Cambria"/>
          <w:color w:val="231F20"/>
          <w:spacing w:val="-8"/>
          <w:w w:val="95"/>
        </w:rPr>
        <w:t> </w:t>
      </w:r>
      <w:r>
        <w:rPr>
          <w:rFonts w:ascii="Cambria" w:hAnsi="Cambria"/>
          <w:color w:val="231F20"/>
          <w:w w:val="95"/>
        </w:rPr>
        <w:t>los</w:t>
      </w:r>
      <w:r>
        <w:rPr>
          <w:rFonts w:ascii="Cambria" w:hAnsi="Cambria"/>
          <w:color w:val="231F20"/>
          <w:spacing w:val="-8"/>
          <w:w w:val="95"/>
        </w:rPr>
        <w:t> </w:t>
      </w:r>
      <w:r>
        <w:rPr>
          <w:rFonts w:ascii="Cambria" w:hAnsi="Cambria"/>
          <w:color w:val="231F20"/>
          <w:w w:val="95"/>
        </w:rPr>
        <w:t>esfuer-</w:t>
      </w:r>
    </w:p>
    <w:p>
      <w:pPr>
        <w:pStyle w:val="BodyText"/>
        <w:rPr>
          <w:rFonts w:ascii="Cambria"/>
        </w:rPr>
      </w:pPr>
    </w:p>
    <w:p>
      <w:pPr>
        <w:spacing w:line="264" w:lineRule="auto" w:before="130"/>
        <w:ind w:left="113" w:right="111" w:firstLine="283"/>
        <w:jc w:val="both"/>
        <w:rPr>
          <w:rFonts w:ascii="Cambria" w:hAnsi="Cambria"/>
          <w:sz w:val="17"/>
        </w:rPr>
      </w:pPr>
      <w:r>
        <w:rPr>
          <w:rFonts w:ascii="Cambria" w:hAnsi="Cambria"/>
          <w:color w:val="231F20"/>
          <w:position w:val="6"/>
          <w:sz w:val="9"/>
        </w:rPr>
        <w:t>10 </w:t>
      </w:r>
      <w:r>
        <w:rPr>
          <w:rFonts w:ascii="Cambria" w:hAnsi="Cambria"/>
          <w:color w:val="231F20"/>
          <w:sz w:val="17"/>
        </w:rPr>
        <w:t>Debemos mencionar que, a pesar de estas reformas, todavía falta mucho por hacer en este sentido,</w:t>
      </w:r>
      <w:r>
        <w:rPr>
          <w:rFonts w:ascii="Cambria" w:hAnsi="Cambria"/>
          <w:color w:val="231F20"/>
          <w:spacing w:val="-11"/>
          <w:sz w:val="17"/>
        </w:rPr>
        <w:t> </w:t>
      </w:r>
      <w:r>
        <w:rPr>
          <w:rFonts w:ascii="Cambria" w:hAnsi="Cambria"/>
          <w:color w:val="231F20"/>
          <w:sz w:val="17"/>
        </w:rPr>
        <w:t>para</w:t>
      </w:r>
      <w:r>
        <w:rPr>
          <w:rFonts w:ascii="Cambria" w:hAnsi="Cambria"/>
          <w:color w:val="231F20"/>
          <w:spacing w:val="-11"/>
          <w:sz w:val="17"/>
        </w:rPr>
        <w:t> </w:t>
      </w:r>
      <w:r>
        <w:rPr>
          <w:rFonts w:ascii="Cambria" w:hAnsi="Cambria"/>
          <w:color w:val="231F20"/>
          <w:sz w:val="17"/>
        </w:rPr>
        <w:t>que</w:t>
      </w:r>
      <w:r>
        <w:rPr>
          <w:rFonts w:ascii="Cambria" w:hAnsi="Cambria"/>
          <w:color w:val="231F20"/>
          <w:spacing w:val="-11"/>
          <w:sz w:val="17"/>
        </w:rPr>
        <w:t> </w:t>
      </w:r>
      <w:r>
        <w:rPr>
          <w:rFonts w:ascii="Cambria" w:hAnsi="Cambria"/>
          <w:color w:val="231F20"/>
          <w:sz w:val="17"/>
        </w:rPr>
        <w:t>el</w:t>
      </w:r>
      <w:r>
        <w:rPr>
          <w:rFonts w:ascii="Cambria" w:hAnsi="Cambria"/>
          <w:color w:val="231F20"/>
          <w:spacing w:val="-11"/>
          <w:sz w:val="17"/>
        </w:rPr>
        <w:t> </w:t>
      </w:r>
      <w:r>
        <w:rPr>
          <w:rFonts w:ascii="Cambria" w:hAnsi="Cambria"/>
          <w:color w:val="231F20"/>
          <w:sz w:val="17"/>
        </w:rPr>
        <w:t>objetivo</w:t>
      </w:r>
      <w:r>
        <w:rPr>
          <w:rFonts w:ascii="Cambria" w:hAnsi="Cambria"/>
          <w:color w:val="231F20"/>
          <w:spacing w:val="-11"/>
          <w:sz w:val="17"/>
        </w:rPr>
        <w:t> </w:t>
      </w:r>
      <w:r>
        <w:rPr>
          <w:rFonts w:ascii="Cambria" w:hAnsi="Cambria"/>
          <w:color w:val="231F20"/>
          <w:sz w:val="17"/>
        </w:rPr>
        <w:t>de</w:t>
      </w:r>
      <w:r>
        <w:rPr>
          <w:rFonts w:ascii="Cambria" w:hAnsi="Cambria"/>
          <w:color w:val="231F20"/>
          <w:spacing w:val="-11"/>
          <w:sz w:val="17"/>
        </w:rPr>
        <w:t> </w:t>
      </w:r>
      <w:r>
        <w:rPr>
          <w:rFonts w:ascii="Cambria" w:hAnsi="Cambria"/>
          <w:color w:val="231F20"/>
          <w:sz w:val="17"/>
        </w:rPr>
        <w:t>fortalecer</w:t>
      </w:r>
      <w:r>
        <w:rPr>
          <w:rFonts w:ascii="Cambria" w:hAnsi="Cambria"/>
          <w:color w:val="231F20"/>
          <w:spacing w:val="-11"/>
          <w:sz w:val="17"/>
        </w:rPr>
        <w:t> </w:t>
      </w:r>
      <w:r>
        <w:rPr>
          <w:rFonts w:ascii="Cambria" w:hAnsi="Cambria"/>
          <w:color w:val="231F20"/>
          <w:sz w:val="17"/>
        </w:rPr>
        <w:t>política,</w:t>
      </w:r>
      <w:r>
        <w:rPr>
          <w:rFonts w:ascii="Cambria" w:hAnsi="Cambria"/>
          <w:color w:val="231F20"/>
          <w:spacing w:val="-11"/>
          <w:sz w:val="17"/>
        </w:rPr>
        <w:t> </w:t>
      </w:r>
      <w:r>
        <w:rPr>
          <w:rFonts w:ascii="Cambria" w:hAnsi="Cambria"/>
          <w:color w:val="231F20"/>
          <w:sz w:val="17"/>
        </w:rPr>
        <w:t>financiera</w:t>
      </w:r>
      <w:r>
        <w:rPr>
          <w:rFonts w:ascii="Cambria" w:hAnsi="Cambria"/>
          <w:color w:val="231F20"/>
          <w:spacing w:val="-11"/>
          <w:sz w:val="17"/>
        </w:rPr>
        <w:t> </w:t>
      </w:r>
      <w:r>
        <w:rPr>
          <w:rFonts w:ascii="Cambria" w:hAnsi="Cambria"/>
          <w:color w:val="231F20"/>
          <w:sz w:val="17"/>
        </w:rPr>
        <w:t>y</w:t>
      </w:r>
      <w:r>
        <w:rPr>
          <w:rFonts w:ascii="Cambria" w:hAnsi="Cambria"/>
          <w:color w:val="231F20"/>
          <w:spacing w:val="-11"/>
          <w:sz w:val="17"/>
        </w:rPr>
        <w:t> </w:t>
      </w:r>
      <w:r>
        <w:rPr>
          <w:rFonts w:ascii="Cambria" w:hAnsi="Cambria"/>
          <w:color w:val="231F20"/>
          <w:sz w:val="17"/>
        </w:rPr>
        <w:t>administrativamente</w:t>
      </w:r>
      <w:r>
        <w:rPr>
          <w:rFonts w:ascii="Cambria" w:hAnsi="Cambria"/>
          <w:color w:val="231F20"/>
          <w:spacing w:val="-11"/>
          <w:sz w:val="17"/>
        </w:rPr>
        <w:t> </w:t>
      </w:r>
      <w:r>
        <w:rPr>
          <w:rFonts w:ascii="Cambria" w:hAnsi="Cambria"/>
          <w:color w:val="231F20"/>
          <w:sz w:val="17"/>
        </w:rPr>
        <w:t>al</w:t>
      </w:r>
      <w:r>
        <w:rPr>
          <w:rFonts w:ascii="Cambria" w:hAnsi="Cambria"/>
          <w:color w:val="231F20"/>
          <w:spacing w:val="-11"/>
          <w:sz w:val="17"/>
        </w:rPr>
        <w:t> </w:t>
      </w:r>
      <w:r>
        <w:rPr>
          <w:rFonts w:ascii="Cambria" w:hAnsi="Cambria"/>
          <w:color w:val="231F20"/>
          <w:sz w:val="17"/>
        </w:rPr>
        <w:t>municipio</w:t>
      </w:r>
      <w:r>
        <w:rPr>
          <w:rFonts w:ascii="Cambria" w:hAnsi="Cambria"/>
          <w:color w:val="231F20"/>
          <w:spacing w:val="-11"/>
          <w:sz w:val="17"/>
        </w:rPr>
        <w:t> </w:t>
      </w:r>
      <w:r>
        <w:rPr>
          <w:rFonts w:ascii="Cambria" w:hAnsi="Cambria"/>
          <w:color w:val="231F20"/>
          <w:sz w:val="17"/>
        </w:rPr>
        <w:t>se convierta</w:t>
      </w:r>
      <w:r>
        <w:rPr>
          <w:rFonts w:ascii="Cambria" w:hAnsi="Cambria"/>
          <w:color w:val="231F20"/>
          <w:spacing w:val="-17"/>
          <w:sz w:val="17"/>
        </w:rPr>
        <w:t> </w:t>
      </w:r>
      <w:r>
        <w:rPr>
          <w:rFonts w:ascii="Cambria" w:hAnsi="Cambria"/>
          <w:color w:val="231F20"/>
          <w:sz w:val="17"/>
        </w:rPr>
        <w:t>en</w:t>
      </w:r>
      <w:r>
        <w:rPr>
          <w:rFonts w:ascii="Cambria" w:hAnsi="Cambria"/>
          <w:color w:val="231F20"/>
          <w:spacing w:val="-17"/>
          <w:sz w:val="17"/>
        </w:rPr>
        <w:t> </w:t>
      </w:r>
      <w:r>
        <w:rPr>
          <w:rFonts w:ascii="Cambria" w:hAnsi="Cambria"/>
          <w:color w:val="231F20"/>
          <w:sz w:val="17"/>
        </w:rPr>
        <w:t>una</w:t>
      </w:r>
      <w:r>
        <w:rPr>
          <w:rFonts w:ascii="Cambria" w:hAnsi="Cambria"/>
          <w:color w:val="231F20"/>
          <w:spacing w:val="-17"/>
          <w:sz w:val="17"/>
        </w:rPr>
        <w:t> </w:t>
      </w:r>
      <w:r>
        <w:rPr>
          <w:rFonts w:ascii="Cambria" w:hAnsi="Cambria"/>
          <w:color w:val="231F20"/>
          <w:sz w:val="17"/>
        </w:rPr>
        <w:t>realidad.</w:t>
      </w:r>
    </w:p>
    <w:p>
      <w:pPr>
        <w:spacing w:after="0" w:line="264" w:lineRule="auto"/>
        <w:jc w:val="both"/>
        <w:rPr>
          <w:rFonts w:ascii="Cambria" w:hAnsi="Cambria"/>
          <w:sz w:val="17"/>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42</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13" w:right="111"/>
        <w:jc w:val="both"/>
        <w:rPr>
          <w:rFonts w:ascii="Cambria" w:hAnsi="Cambria"/>
        </w:rPr>
      </w:pPr>
      <w:r>
        <w:rPr>
          <w:rFonts w:ascii="Cambria" w:hAnsi="Cambria"/>
          <w:color w:val="231F20"/>
          <w:w w:val="95"/>
        </w:rPr>
        <w:t>zos</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desde</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doctrina</w:t>
      </w:r>
      <w:r>
        <w:rPr>
          <w:rFonts w:ascii="Cambria" w:hAnsi="Cambria"/>
          <w:color w:val="231F20"/>
          <w:spacing w:val="-6"/>
          <w:w w:val="95"/>
        </w:rPr>
        <w:t> </w:t>
      </w:r>
      <w:r>
        <w:rPr>
          <w:rFonts w:ascii="Cambria" w:hAnsi="Cambria"/>
          <w:color w:val="231F20"/>
          <w:w w:val="95"/>
        </w:rPr>
        <w:t>se</w:t>
      </w:r>
      <w:r>
        <w:rPr>
          <w:rFonts w:ascii="Cambria" w:hAnsi="Cambria"/>
          <w:color w:val="231F20"/>
          <w:spacing w:val="-6"/>
          <w:w w:val="95"/>
        </w:rPr>
        <w:t> </w:t>
      </w:r>
      <w:r>
        <w:rPr>
          <w:rFonts w:ascii="Cambria" w:hAnsi="Cambria"/>
          <w:color w:val="231F20"/>
          <w:w w:val="95"/>
        </w:rPr>
        <w:t>han</w:t>
      </w:r>
      <w:r>
        <w:rPr>
          <w:rFonts w:ascii="Cambria" w:hAnsi="Cambria"/>
          <w:color w:val="231F20"/>
          <w:spacing w:val="-6"/>
          <w:w w:val="95"/>
        </w:rPr>
        <w:t> </w:t>
      </w:r>
      <w:r>
        <w:rPr>
          <w:rFonts w:ascii="Cambria" w:hAnsi="Cambria"/>
          <w:color w:val="231F20"/>
          <w:w w:val="95"/>
        </w:rPr>
        <w:t>realizado</w:t>
      </w:r>
      <w:r>
        <w:rPr>
          <w:rFonts w:ascii="Cambria" w:hAnsi="Cambria"/>
          <w:color w:val="231F20"/>
          <w:spacing w:val="-6"/>
          <w:w w:val="95"/>
        </w:rPr>
        <w:t> </w:t>
      </w:r>
      <w:r>
        <w:rPr>
          <w:rFonts w:ascii="Cambria" w:hAnsi="Cambria"/>
          <w:color w:val="231F20"/>
          <w:w w:val="95"/>
        </w:rPr>
        <w:t>para</w:t>
      </w:r>
      <w:r>
        <w:rPr>
          <w:rFonts w:ascii="Cambria" w:hAnsi="Cambria"/>
          <w:color w:val="231F20"/>
          <w:spacing w:val="-6"/>
          <w:w w:val="95"/>
        </w:rPr>
        <w:t> </w:t>
      </w:r>
      <w:r>
        <w:rPr>
          <w:rFonts w:ascii="Cambria" w:hAnsi="Cambria"/>
          <w:color w:val="231F20"/>
          <w:w w:val="95"/>
        </w:rPr>
        <w:t>tratar</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clasificar</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racionalizar de</w:t>
      </w:r>
      <w:r>
        <w:rPr>
          <w:rFonts w:ascii="Cambria" w:hAnsi="Cambria"/>
          <w:color w:val="231F20"/>
          <w:spacing w:val="-15"/>
          <w:w w:val="95"/>
        </w:rPr>
        <w:t> </w:t>
      </w:r>
      <w:r>
        <w:rPr>
          <w:rFonts w:ascii="Cambria" w:hAnsi="Cambria"/>
          <w:color w:val="231F20"/>
          <w:w w:val="95"/>
        </w:rPr>
        <w:t>alguna</w:t>
      </w:r>
      <w:r>
        <w:rPr>
          <w:rFonts w:ascii="Cambria" w:hAnsi="Cambria"/>
          <w:color w:val="231F20"/>
          <w:spacing w:val="-15"/>
          <w:w w:val="95"/>
        </w:rPr>
        <w:t> </w:t>
      </w:r>
      <w:r>
        <w:rPr>
          <w:rFonts w:ascii="Cambria" w:hAnsi="Cambria"/>
          <w:color w:val="231F20"/>
          <w:w w:val="95"/>
        </w:rPr>
        <w:t>forma</w:t>
      </w:r>
      <w:r>
        <w:rPr>
          <w:rFonts w:ascii="Cambria" w:hAnsi="Cambria"/>
          <w:color w:val="231F20"/>
          <w:spacing w:val="-16"/>
          <w:w w:val="95"/>
        </w:rPr>
        <w:t> </w:t>
      </w:r>
      <w:r>
        <w:rPr>
          <w:rFonts w:ascii="Cambria" w:hAnsi="Cambria"/>
          <w:color w:val="231F20"/>
          <w:w w:val="95"/>
        </w:rPr>
        <w:t>este</w:t>
      </w:r>
      <w:r>
        <w:rPr>
          <w:rFonts w:ascii="Cambria" w:hAnsi="Cambria"/>
          <w:color w:val="231F20"/>
          <w:spacing w:val="-15"/>
          <w:w w:val="95"/>
        </w:rPr>
        <w:t> </w:t>
      </w:r>
      <w:r>
        <w:rPr>
          <w:rFonts w:ascii="Cambria" w:hAnsi="Cambria"/>
          <w:color w:val="231F20"/>
          <w:w w:val="95"/>
        </w:rPr>
        <w:t>denso</w:t>
      </w:r>
      <w:r>
        <w:rPr>
          <w:rFonts w:ascii="Cambria" w:hAnsi="Cambria"/>
          <w:color w:val="231F20"/>
          <w:spacing w:val="-15"/>
          <w:w w:val="95"/>
        </w:rPr>
        <w:t> </w:t>
      </w:r>
      <w:r>
        <w:rPr>
          <w:rFonts w:ascii="Cambria" w:hAnsi="Cambria"/>
          <w:color w:val="231F20"/>
          <w:w w:val="95"/>
        </w:rPr>
        <w:t>aspecto</w:t>
      </w:r>
      <w:r>
        <w:rPr>
          <w:rFonts w:ascii="Cambria" w:hAnsi="Cambria"/>
          <w:color w:val="231F20"/>
          <w:spacing w:val="-15"/>
          <w:w w:val="95"/>
        </w:rPr>
        <w:t> </w:t>
      </w:r>
      <w:r>
        <w:rPr>
          <w:rFonts w:ascii="Cambria" w:hAnsi="Cambria"/>
          <w:color w:val="231F20"/>
          <w:w w:val="95"/>
        </w:rPr>
        <w:t>“convencional”</w:t>
      </w:r>
      <w:r>
        <w:rPr>
          <w:rFonts w:ascii="Cambria" w:hAnsi="Cambria"/>
          <w:color w:val="231F20"/>
          <w:spacing w:val="-17"/>
          <w:w w:val="95"/>
        </w:rPr>
        <w:t> </w:t>
      </w:r>
      <w:r>
        <w:rPr>
          <w:rFonts w:ascii="Cambria" w:hAnsi="Cambria"/>
          <w:color w:val="231F20"/>
          <w:w w:val="95"/>
        </w:rPr>
        <w:t>del</w:t>
      </w:r>
      <w:r>
        <w:rPr>
          <w:rFonts w:ascii="Cambria" w:hAnsi="Cambria"/>
          <w:color w:val="231F20"/>
          <w:spacing w:val="-15"/>
          <w:w w:val="95"/>
        </w:rPr>
        <w:t> </w:t>
      </w:r>
      <w:r>
        <w:rPr>
          <w:rFonts w:ascii="Cambria" w:hAnsi="Cambria"/>
          <w:color w:val="231F20"/>
          <w:w w:val="95"/>
        </w:rPr>
        <w:t>sistema</w:t>
      </w:r>
      <w:r>
        <w:rPr>
          <w:rFonts w:ascii="Cambria" w:hAnsi="Cambria"/>
          <w:color w:val="231F20"/>
          <w:spacing w:val="-16"/>
          <w:w w:val="95"/>
        </w:rPr>
        <w:t> </w:t>
      </w:r>
      <w:r>
        <w:rPr>
          <w:rFonts w:ascii="Cambria" w:hAnsi="Cambria"/>
          <w:color w:val="231F20"/>
          <w:w w:val="95"/>
        </w:rPr>
        <w:t>federal</w:t>
      </w:r>
      <w:r>
        <w:rPr>
          <w:rFonts w:ascii="Cambria" w:hAnsi="Cambria"/>
          <w:color w:val="231F20"/>
          <w:spacing w:val="-16"/>
          <w:w w:val="95"/>
        </w:rPr>
        <w:t> </w:t>
      </w:r>
      <w:r>
        <w:rPr>
          <w:rFonts w:ascii="Cambria" w:hAnsi="Cambria"/>
          <w:color w:val="231F20"/>
          <w:w w:val="95"/>
        </w:rPr>
        <w:t>mexicano. En el presente trabajo nos proponemos ofrecer una panorámica general de este tipo</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convenios,</w:t>
      </w:r>
      <w:r>
        <w:rPr>
          <w:rFonts w:ascii="Cambria" w:hAnsi="Cambria"/>
          <w:color w:val="231F20"/>
          <w:spacing w:val="-5"/>
          <w:w w:val="95"/>
        </w:rPr>
        <w:t> </w:t>
      </w:r>
      <w:r>
        <w:rPr>
          <w:rFonts w:ascii="Cambria" w:hAnsi="Cambria"/>
          <w:color w:val="231F20"/>
          <w:w w:val="95"/>
        </w:rPr>
        <w:t>algunos</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los</w:t>
      </w:r>
      <w:r>
        <w:rPr>
          <w:rFonts w:ascii="Cambria" w:hAnsi="Cambria"/>
          <w:color w:val="231F20"/>
          <w:spacing w:val="-5"/>
          <w:w w:val="95"/>
        </w:rPr>
        <w:t> </w:t>
      </w:r>
      <w:r>
        <w:rPr>
          <w:rFonts w:ascii="Cambria" w:hAnsi="Cambria"/>
          <w:color w:val="231F20"/>
          <w:w w:val="95"/>
        </w:rPr>
        <w:t>cuales</w:t>
      </w:r>
      <w:r>
        <w:rPr>
          <w:rFonts w:ascii="Cambria" w:hAnsi="Cambria"/>
          <w:color w:val="231F20"/>
          <w:spacing w:val="-5"/>
          <w:w w:val="95"/>
        </w:rPr>
        <w:t> </w:t>
      </w:r>
      <w:r>
        <w:rPr>
          <w:rFonts w:ascii="Cambria" w:hAnsi="Cambria"/>
          <w:color w:val="231F20"/>
          <w:w w:val="95"/>
        </w:rPr>
        <w:t>han</w:t>
      </w:r>
      <w:r>
        <w:rPr>
          <w:rFonts w:ascii="Cambria" w:hAnsi="Cambria"/>
          <w:color w:val="231F20"/>
          <w:spacing w:val="-5"/>
          <w:w w:val="95"/>
        </w:rPr>
        <w:t> </w:t>
      </w:r>
      <w:r>
        <w:rPr>
          <w:rFonts w:ascii="Cambria" w:hAnsi="Cambria"/>
          <w:color w:val="231F20"/>
          <w:w w:val="95"/>
        </w:rPr>
        <w:t>sido</w:t>
      </w:r>
      <w:r>
        <w:rPr>
          <w:rFonts w:ascii="Cambria" w:hAnsi="Cambria"/>
          <w:color w:val="231F20"/>
          <w:spacing w:val="-6"/>
          <w:w w:val="95"/>
        </w:rPr>
        <w:t> </w:t>
      </w:r>
      <w:r>
        <w:rPr>
          <w:rFonts w:ascii="Cambria" w:hAnsi="Cambria"/>
          <w:color w:val="231F20"/>
          <w:w w:val="95"/>
        </w:rPr>
        <w:t>empleados</w:t>
      </w:r>
      <w:r>
        <w:rPr>
          <w:rFonts w:ascii="Cambria" w:hAnsi="Cambria"/>
          <w:color w:val="231F20"/>
          <w:spacing w:val="-5"/>
          <w:w w:val="95"/>
        </w:rPr>
        <w:t> </w:t>
      </w:r>
      <w:r>
        <w:rPr>
          <w:rFonts w:ascii="Cambria" w:hAnsi="Cambria"/>
          <w:color w:val="231F20"/>
          <w:w w:val="95"/>
        </w:rPr>
        <w:t>como</w:t>
      </w:r>
      <w:r>
        <w:rPr>
          <w:rFonts w:ascii="Cambria" w:hAnsi="Cambria"/>
          <w:color w:val="231F20"/>
          <w:spacing w:val="-5"/>
          <w:w w:val="95"/>
        </w:rPr>
        <w:t> </w:t>
      </w:r>
      <w:r>
        <w:rPr>
          <w:rFonts w:ascii="Cambria" w:hAnsi="Cambria"/>
          <w:color w:val="231F20"/>
          <w:w w:val="95"/>
        </w:rPr>
        <w:t>instrumentos para</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descentralización</w:t>
      </w:r>
      <w:r>
        <w:rPr>
          <w:rFonts w:ascii="Cambria" w:hAnsi="Cambria"/>
          <w:color w:val="231F20"/>
          <w:spacing w:val="-11"/>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ciertas</w:t>
      </w:r>
      <w:r>
        <w:rPr>
          <w:rFonts w:ascii="Cambria" w:hAnsi="Cambria"/>
          <w:color w:val="231F20"/>
          <w:spacing w:val="-12"/>
          <w:w w:val="95"/>
        </w:rPr>
        <w:t> </w:t>
      </w:r>
      <w:r>
        <w:rPr>
          <w:rFonts w:ascii="Cambria" w:hAnsi="Cambria"/>
          <w:color w:val="231F20"/>
          <w:w w:val="95"/>
        </w:rPr>
        <w:t>competencias,</w:t>
      </w:r>
      <w:r>
        <w:rPr>
          <w:rFonts w:ascii="Cambria" w:hAnsi="Cambria"/>
          <w:color w:val="231F20"/>
          <w:spacing w:val="-12"/>
          <w:w w:val="95"/>
        </w:rPr>
        <w:t> </w:t>
      </w:r>
      <w:r>
        <w:rPr>
          <w:rFonts w:ascii="Cambria" w:hAnsi="Cambria"/>
          <w:color w:val="231F20"/>
          <w:w w:val="95"/>
        </w:rPr>
        <w:t>así</w:t>
      </w:r>
      <w:r>
        <w:rPr>
          <w:rFonts w:ascii="Cambria" w:hAnsi="Cambria"/>
          <w:color w:val="231F20"/>
          <w:spacing w:val="-12"/>
          <w:w w:val="95"/>
        </w:rPr>
        <w:t> </w:t>
      </w:r>
      <w:r>
        <w:rPr>
          <w:rFonts w:ascii="Cambria" w:hAnsi="Cambria"/>
          <w:color w:val="231F20"/>
          <w:w w:val="95"/>
        </w:rPr>
        <w:t>como</w:t>
      </w:r>
      <w:r>
        <w:rPr>
          <w:rFonts w:ascii="Cambria" w:hAnsi="Cambria"/>
          <w:color w:val="231F20"/>
          <w:spacing w:val="-12"/>
          <w:w w:val="95"/>
        </w:rPr>
        <w:t> </w:t>
      </w:r>
      <w:r>
        <w:rPr>
          <w:rFonts w:ascii="Cambria" w:hAnsi="Cambria"/>
          <w:color w:val="231F20"/>
          <w:w w:val="95"/>
        </w:rPr>
        <w:t>aludir</w:t>
      </w:r>
      <w:r>
        <w:rPr>
          <w:rFonts w:ascii="Cambria" w:hAnsi="Cambria"/>
          <w:color w:val="231F20"/>
          <w:spacing w:val="-12"/>
          <w:w w:val="95"/>
        </w:rPr>
        <w:t> </w:t>
      </w:r>
      <w:r>
        <w:rPr>
          <w:rFonts w:ascii="Cambria" w:hAnsi="Cambria"/>
          <w:color w:val="231F20"/>
          <w:w w:val="95"/>
        </w:rPr>
        <w:t>a</w:t>
      </w:r>
      <w:r>
        <w:rPr>
          <w:rFonts w:ascii="Cambria" w:hAnsi="Cambria"/>
          <w:color w:val="231F20"/>
          <w:spacing w:val="-12"/>
          <w:w w:val="95"/>
        </w:rPr>
        <w:t> </w:t>
      </w:r>
      <w:r>
        <w:rPr>
          <w:rFonts w:ascii="Cambria" w:hAnsi="Cambria"/>
          <w:color w:val="231F20"/>
          <w:w w:val="95"/>
        </w:rPr>
        <w:t>algunos</w:t>
      </w:r>
      <w:r>
        <w:rPr>
          <w:rFonts w:ascii="Cambria" w:hAnsi="Cambria"/>
          <w:color w:val="231F20"/>
          <w:spacing w:val="-12"/>
          <w:w w:val="95"/>
        </w:rPr>
        <w:t> </w:t>
      </w:r>
      <w:r>
        <w:rPr>
          <w:rFonts w:ascii="Cambria" w:hAnsi="Cambria"/>
          <w:color w:val="231F20"/>
          <w:w w:val="95"/>
        </w:rPr>
        <w:t>con- flictos</w:t>
      </w:r>
      <w:r>
        <w:rPr>
          <w:rFonts w:ascii="Cambria" w:hAnsi="Cambria"/>
          <w:color w:val="231F20"/>
          <w:spacing w:val="-8"/>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se</w:t>
      </w:r>
      <w:r>
        <w:rPr>
          <w:rFonts w:ascii="Cambria" w:hAnsi="Cambria"/>
          <w:color w:val="231F20"/>
          <w:spacing w:val="-7"/>
          <w:w w:val="95"/>
        </w:rPr>
        <w:t> </w:t>
      </w:r>
      <w:r>
        <w:rPr>
          <w:rFonts w:ascii="Cambria" w:hAnsi="Cambria"/>
          <w:color w:val="231F20"/>
          <w:w w:val="95"/>
        </w:rPr>
        <w:t>han</w:t>
      </w:r>
      <w:r>
        <w:rPr>
          <w:rFonts w:ascii="Cambria" w:hAnsi="Cambria"/>
          <w:color w:val="231F20"/>
          <w:spacing w:val="-7"/>
          <w:w w:val="95"/>
        </w:rPr>
        <w:t> </w:t>
      </w:r>
      <w:r>
        <w:rPr>
          <w:rFonts w:ascii="Cambria" w:hAnsi="Cambria"/>
          <w:color w:val="231F20"/>
          <w:w w:val="95"/>
        </w:rPr>
        <w:t>presentado</w:t>
      </w:r>
      <w:r>
        <w:rPr>
          <w:rFonts w:ascii="Cambria" w:hAnsi="Cambria"/>
          <w:color w:val="231F20"/>
          <w:spacing w:val="-7"/>
          <w:w w:val="95"/>
        </w:rPr>
        <w:t> </w:t>
      </w:r>
      <w:r>
        <w:rPr>
          <w:rFonts w:ascii="Cambria" w:hAnsi="Cambria"/>
          <w:color w:val="231F20"/>
          <w:w w:val="95"/>
        </w:rPr>
        <w:t>en</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práctica</w:t>
      </w:r>
      <w:r>
        <w:rPr>
          <w:rFonts w:ascii="Cambria" w:hAnsi="Cambria"/>
          <w:color w:val="231F20"/>
          <w:spacing w:val="-7"/>
          <w:w w:val="95"/>
        </w:rPr>
        <w:t> </w:t>
      </w:r>
      <w:r>
        <w:rPr>
          <w:rFonts w:ascii="Cambria" w:hAnsi="Cambria"/>
          <w:color w:val="231F20"/>
          <w:w w:val="95"/>
        </w:rPr>
        <w:t>en</w:t>
      </w:r>
      <w:r>
        <w:rPr>
          <w:rFonts w:ascii="Cambria" w:hAnsi="Cambria"/>
          <w:color w:val="231F20"/>
          <w:spacing w:val="-7"/>
          <w:w w:val="95"/>
        </w:rPr>
        <w:t> </w:t>
      </w:r>
      <w:r>
        <w:rPr>
          <w:rFonts w:ascii="Cambria" w:hAnsi="Cambria"/>
          <w:color w:val="231F20"/>
          <w:w w:val="95"/>
        </w:rPr>
        <w:t>relación</w:t>
      </w:r>
      <w:r>
        <w:rPr>
          <w:rFonts w:ascii="Cambria" w:hAnsi="Cambria"/>
          <w:color w:val="231F20"/>
          <w:spacing w:val="-7"/>
          <w:w w:val="95"/>
        </w:rPr>
        <w:t> </w:t>
      </w:r>
      <w:r>
        <w:rPr>
          <w:rFonts w:ascii="Cambria" w:hAnsi="Cambria"/>
          <w:color w:val="231F20"/>
          <w:w w:val="95"/>
        </w:rPr>
        <w:t>con</w:t>
      </w:r>
      <w:r>
        <w:rPr>
          <w:rFonts w:ascii="Cambria" w:hAnsi="Cambria"/>
          <w:color w:val="231F20"/>
          <w:spacing w:val="-7"/>
          <w:w w:val="95"/>
        </w:rPr>
        <w:t> </w:t>
      </w:r>
      <w:r>
        <w:rPr>
          <w:rFonts w:ascii="Cambria" w:hAnsi="Cambria"/>
          <w:color w:val="231F20"/>
          <w:w w:val="95"/>
        </w:rPr>
        <w:t>los</w:t>
      </w:r>
      <w:r>
        <w:rPr>
          <w:rFonts w:ascii="Cambria" w:hAnsi="Cambria"/>
          <w:color w:val="231F20"/>
          <w:spacing w:val="-7"/>
          <w:w w:val="95"/>
        </w:rPr>
        <w:t> </w:t>
      </w:r>
      <w:r>
        <w:rPr>
          <w:rFonts w:ascii="Cambria" w:hAnsi="Cambria"/>
          <w:color w:val="231F20"/>
          <w:w w:val="95"/>
        </w:rPr>
        <w:t>mismos.</w:t>
      </w:r>
    </w:p>
    <w:p>
      <w:pPr>
        <w:pStyle w:val="BodyText"/>
        <w:spacing w:line="242" w:lineRule="auto"/>
        <w:ind w:left="113" w:right="111" w:firstLine="283"/>
        <w:jc w:val="both"/>
        <w:rPr>
          <w:rFonts w:ascii="Cambria" w:hAnsi="Cambria"/>
        </w:rPr>
      </w:pPr>
      <w:r>
        <w:rPr>
          <w:rFonts w:ascii="Cambria" w:hAnsi="Cambria"/>
          <w:color w:val="231F20"/>
        </w:rPr>
        <w:t>La</w:t>
      </w:r>
      <w:r>
        <w:rPr>
          <w:rFonts w:ascii="Cambria" w:hAnsi="Cambria"/>
          <w:color w:val="231F20"/>
          <w:spacing w:val="-15"/>
        </w:rPr>
        <w:t> </w:t>
      </w:r>
      <w:r>
        <w:rPr>
          <w:rFonts w:ascii="Cambria" w:hAnsi="Cambria"/>
          <w:color w:val="231F20"/>
        </w:rPr>
        <w:t>Constitución</w:t>
      </w:r>
      <w:r>
        <w:rPr>
          <w:rFonts w:ascii="Cambria" w:hAnsi="Cambria"/>
          <w:color w:val="231F20"/>
          <w:spacing w:val="-15"/>
        </w:rPr>
        <w:t> </w:t>
      </w:r>
      <w:r>
        <w:rPr>
          <w:rFonts w:ascii="Cambria" w:hAnsi="Cambria"/>
          <w:color w:val="231F20"/>
        </w:rPr>
        <w:t>mexicana</w:t>
      </w:r>
      <w:r>
        <w:rPr>
          <w:rFonts w:ascii="Cambria" w:hAnsi="Cambria"/>
          <w:color w:val="231F20"/>
          <w:spacing w:val="-15"/>
        </w:rPr>
        <w:t> </w:t>
      </w:r>
      <w:r>
        <w:rPr>
          <w:rFonts w:ascii="Cambria" w:hAnsi="Cambria"/>
          <w:color w:val="231F20"/>
        </w:rPr>
        <w:t>prevé</w:t>
      </w:r>
      <w:r>
        <w:rPr>
          <w:rFonts w:ascii="Cambria" w:hAnsi="Cambria"/>
          <w:color w:val="231F20"/>
          <w:spacing w:val="-15"/>
        </w:rPr>
        <w:t> </w:t>
      </w:r>
      <w:r>
        <w:rPr>
          <w:rFonts w:ascii="Cambria" w:hAnsi="Cambria"/>
          <w:color w:val="231F20"/>
        </w:rPr>
        <w:t>una</w:t>
      </w:r>
      <w:r>
        <w:rPr>
          <w:rFonts w:ascii="Cambria" w:hAnsi="Cambria"/>
          <w:color w:val="231F20"/>
          <w:spacing w:val="-15"/>
        </w:rPr>
        <w:t> </w:t>
      </w:r>
      <w:r>
        <w:rPr>
          <w:rFonts w:ascii="Cambria" w:hAnsi="Cambria"/>
          <w:color w:val="231F20"/>
        </w:rPr>
        <w:t>serie</w:t>
      </w:r>
      <w:r>
        <w:rPr>
          <w:rFonts w:ascii="Cambria" w:hAnsi="Cambria"/>
          <w:color w:val="231F20"/>
          <w:spacing w:val="-15"/>
        </w:rPr>
        <w:t> </w:t>
      </w:r>
      <w:r>
        <w:rPr>
          <w:rFonts w:ascii="Cambria" w:hAnsi="Cambria"/>
          <w:color w:val="231F20"/>
        </w:rPr>
        <w:t>de</w:t>
      </w:r>
      <w:r>
        <w:rPr>
          <w:rFonts w:ascii="Cambria" w:hAnsi="Cambria"/>
          <w:color w:val="231F20"/>
          <w:spacing w:val="-14"/>
        </w:rPr>
        <w:t> </w:t>
      </w:r>
      <w:r>
        <w:rPr>
          <w:rFonts w:ascii="Cambria" w:hAnsi="Cambria"/>
          <w:color w:val="231F20"/>
        </w:rPr>
        <w:t>normas</w:t>
      </w:r>
      <w:r>
        <w:rPr>
          <w:rFonts w:ascii="Cambria" w:hAnsi="Cambria"/>
          <w:color w:val="231F20"/>
          <w:spacing w:val="-14"/>
        </w:rPr>
        <w:t> </w:t>
      </w:r>
      <w:r>
        <w:rPr>
          <w:rFonts w:ascii="Cambria" w:hAnsi="Cambria"/>
          <w:color w:val="231F20"/>
        </w:rPr>
        <w:t>que</w:t>
      </w:r>
      <w:r>
        <w:rPr>
          <w:rFonts w:ascii="Cambria" w:hAnsi="Cambria"/>
          <w:color w:val="231F20"/>
          <w:spacing w:val="-15"/>
        </w:rPr>
        <w:t> </w:t>
      </w:r>
      <w:r>
        <w:rPr>
          <w:rFonts w:ascii="Cambria" w:hAnsi="Cambria"/>
          <w:color w:val="231F20"/>
        </w:rPr>
        <w:t>en</w:t>
      </w:r>
      <w:r>
        <w:rPr>
          <w:rFonts w:ascii="Cambria" w:hAnsi="Cambria"/>
          <w:color w:val="231F20"/>
          <w:spacing w:val="-15"/>
        </w:rPr>
        <w:t> </w:t>
      </w:r>
      <w:r>
        <w:rPr>
          <w:rFonts w:ascii="Cambria" w:hAnsi="Cambria"/>
          <w:color w:val="231F20"/>
        </w:rPr>
        <w:t>conjunto</w:t>
      </w:r>
      <w:r>
        <w:rPr>
          <w:rFonts w:ascii="Cambria" w:hAnsi="Cambria"/>
          <w:color w:val="231F20"/>
          <w:spacing w:val="-15"/>
        </w:rPr>
        <w:t> </w:t>
      </w:r>
      <w:r>
        <w:rPr>
          <w:rFonts w:ascii="Cambria" w:hAnsi="Cambria"/>
          <w:color w:val="231F20"/>
        </w:rPr>
        <w:t>con- </w:t>
      </w:r>
      <w:r>
        <w:rPr>
          <w:rFonts w:ascii="Cambria" w:hAnsi="Cambria"/>
          <w:color w:val="231F20"/>
          <w:w w:val="95"/>
        </w:rPr>
        <w:t>forman</w:t>
      </w:r>
      <w:r>
        <w:rPr>
          <w:rFonts w:ascii="Cambria" w:hAnsi="Cambria"/>
          <w:color w:val="231F20"/>
          <w:spacing w:val="-16"/>
          <w:w w:val="95"/>
        </w:rPr>
        <w:t> </w:t>
      </w:r>
      <w:r>
        <w:rPr>
          <w:rFonts w:ascii="Cambria" w:hAnsi="Cambria"/>
          <w:color w:val="231F20"/>
          <w:w w:val="95"/>
        </w:rPr>
        <w:t>un</w:t>
      </w:r>
      <w:r>
        <w:rPr>
          <w:rFonts w:ascii="Cambria" w:hAnsi="Cambria"/>
          <w:color w:val="231F20"/>
          <w:spacing w:val="-16"/>
          <w:w w:val="95"/>
        </w:rPr>
        <w:t> </w:t>
      </w:r>
      <w:r>
        <w:rPr>
          <w:rFonts w:ascii="Cambria" w:hAnsi="Cambria"/>
          <w:color w:val="231F20"/>
          <w:w w:val="95"/>
        </w:rPr>
        <w:t>esquema</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relaciones</w:t>
      </w:r>
      <w:r>
        <w:rPr>
          <w:rFonts w:ascii="Cambria" w:hAnsi="Cambria"/>
          <w:color w:val="231F20"/>
          <w:spacing w:val="-15"/>
          <w:w w:val="95"/>
        </w:rPr>
        <w:t> </w:t>
      </w:r>
      <w:r>
        <w:rPr>
          <w:rFonts w:ascii="Cambria" w:hAnsi="Cambria"/>
          <w:color w:val="231F20"/>
          <w:w w:val="95"/>
        </w:rPr>
        <w:t>intergubernamentales</w:t>
      </w:r>
      <w:r>
        <w:rPr>
          <w:rFonts w:ascii="Cambria" w:hAnsi="Cambria"/>
          <w:color w:val="231F20"/>
          <w:spacing w:val="-16"/>
          <w:w w:val="95"/>
        </w:rPr>
        <w:t> </w:t>
      </w:r>
      <w:r>
        <w:rPr>
          <w:rFonts w:ascii="Cambria" w:hAnsi="Cambria"/>
          <w:color w:val="231F20"/>
          <w:w w:val="95"/>
        </w:rPr>
        <w:t>a</w:t>
      </w:r>
      <w:r>
        <w:rPr>
          <w:rFonts w:ascii="Cambria" w:hAnsi="Cambria"/>
          <w:color w:val="231F20"/>
          <w:spacing w:val="-16"/>
          <w:w w:val="95"/>
        </w:rPr>
        <w:t> </w:t>
      </w:r>
      <w:r>
        <w:rPr>
          <w:rFonts w:ascii="Cambria" w:hAnsi="Cambria"/>
          <w:color w:val="231F20"/>
          <w:w w:val="95"/>
        </w:rPr>
        <w:t>través</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convenios.</w:t>
      </w:r>
      <w:r>
        <w:rPr>
          <w:rFonts w:ascii="Cambria" w:hAnsi="Cambria"/>
          <w:color w:val="231F20"/>
          <w:spacing w:val="-16"/>
          <w:w w:val="95"/>
        </w:rPr>
        <w:t> </w:t>
      </w:r>
      <w:r>
        <w:rPr>
          <w:rFonts w:ascii="Cambria" w:hAnsi="Cambria"/>
          <w:color w:val="231F20"/>
          <w:w w:val="95"/>
        </w:rPr>
        <w:t>A continuación</w:t>
      </w:r>
      <w:r>
        <w:rPr>
          <w:rFonts w:ascii="Cambria" w:hAnsi="Cambria"/>
          <w:color w:val="231F20"/>
          <w:spacing w:val="-18"/>
          <w:w w:val="95"/>
        </w:rPr>
        <w:t> </w:t>
      </w:r>
      <w:r>
        <w:rPr>
          <w:rFonts w:ascii="Cambria" w:hAnsi="Cambria"/>
          <w:color w:val="231F20"/>
          <w:w w:val="95"/>
        </w:rPr>
        <w:t>se</w:t>
      </w:r>
      <w:r>
        <w:rPr>
          <w:rFonts w:ascii="Cambria" w:hAnsi="Cambria"/>
          <w:color w:val="231F20"/>
          <w:spacing w:val="-18"/>
          <w:w w:val="95"/>
        </w:rPr>
        <w:t> </w:t>
      </w:r>
      <w:r>
        <w:rPr>
          <w:rFonts w:ascii="Cambria" w:hAnsi="Cambria"/>
          <w:color w:val="231F20"/>
          <w:w w:val="95"/>
        </w:rPr>
        <w:t>hará</w:t>
      </w:r>
      <w:r>
        <w:rPr>
          <w:rFonts w:ascii="Cambria" w:hAnsi="Cambria"/>
          <w:color w:val="231F20"/>
          <w:spacing w:val="-18"/>
          <w:w w:val="95"/>
        </w:rPr>
        <w:t> </w:t>
      </w:r>
      <w:r>
        <w:rPr>
          <w:rFonts w:ascii="Cambria" w:hAnsi="Cambria"/>
          <w:color w:val="231F20"/>
          <w:w w:val="95"/>
        </w:rPr>
        <w:t>referencia</w:t>
      </w:r>
      <w:r>
        <w:rPr>
          <w:rFonts w:ascii="Cambria" w:hAnsi="Cambria"/>
          <w:color w:val="231F20"/>
          <w:spacing w:val="-18"/>
          <w:w w:val="95"/>
        </w:rPr>
        <w:t> </w:t>
      </w:r>
      <w:r>
        <w:rPr>
          <w:rFonts w:ascii="Cambria" w:hAnsi="Cambria"/>
          <w:color w:val="231F20"/>
          <w:w w:val="95"/>
        </w:rPr>
        <w:t>a</w:t>
      </w:r>
      <w:r>
        <w:rPr>
          <w:rFonts w:ascii="Cambria" w:hAnsi="Cambria"/>
          <w:color w:val="231F20"/>
          <w:spacing w:val="-18"/>
          <w:w w:val="95"/>
        </w:rPr>
        <w:t> </w:t>
      </w:r>
      <w:r>
        <w:rPr>
          <w:rFonts w:ascii="Cambria" w:hAnsi="Cambria"/>
          <w:color w:val="231F20"/>
          <w:w w:val="95"/>
        </w:rPr>
        <w:t>dichas</w:t>
      </w:r>
      <w:r>
        <w:rPr>
          <w:rFonts w:ascii="Cambria" w:hAnsi="Cambria"/>
          <w:color w:val="231F20"/>
          <w:spacing w:val="-18"/>
          <w:w w:val="95"/>
        </w:rPr>
        <w:t> </w:t>
      </w:r>
      <w:r>
        <w:rPr>
          <w:rFonts w:ascii="Cambria" w:hAnsi="Cambria"/>
          <w:color w:val="231F20"/>
          <w:w w:val="95"/>
        </w:rPr>
        <w:t>normas,</w:t>
      </w:r>
      <w:r>
        <w:rPr>
          <w:rFonts w:ascii="Cambria" w:hAnsi="Cambria"/>
          <w:color w:val="231F20"/>
          <w:spacing w:val="-18"/>
          <w:w w:val="95"/>
        </w:rPr>
        <w:t> </w:t>
      </w:r>
      <w:r>
        <w:rPr>
          <w:rFonts w:ascii="Cambria" w:hAnsi="Cambria"/>
          <w:color w:val="231F20"/>
          <w:w w:val="95"/>
        </w:rPr>
        <w:t>a</w:t>
      </w:r>
      <w:r>
        <w:rPr>
          <w:rFonts w:ascii="Cambria" w:hAnsi="Cambria"/>
          <w:color w:val="231F20"/>
          <w:spacing w:val="-18"/>
          <w:w w:val="95"/>
        </w:rPr>
        <w:t> </w:t>
      </w:r>
      <w:r>
        <w:rPr>
          <w:rFonts w:ascii="Cambria" w:hAnsi="Cambria"/>
          <w:color w:val="231F20"/>
          <w:w w:val="95"/>
        </w:rPr>
        <w:t>los</w:t>
      </w:r>
      <w:r>
        <w:rPr>
          <w:rFonts w:ascii="Cambria" w:hAnsi="Cambria"/>
          <w:color w:val="231F20"/>
          <w:spacing w:val="-18"/>
          <w:w w:val="95"/>
        </w:rPr>
        <w:t> </w:t>
      </w:r>
      <w:r>
        <w:rPr>
          <w:rFonts w:ascii="Cambria" w:hAnsi="Cambria"/>
          <w:color w:val="231F20"/>
          <w:w w:val="95"/>
        </w:rPr>
        <w:t>distintos</w:t>
      </w:r>
      <w:r>
        <w:rPr>
          <w:rFonts w:ascii="Cambria" w:hAnsi="Cambria"/>
          <w:color w:val="231F20"/>
          <w:spacing w:val="-18"/>
          <w:w w:val="95"/>
        </w:rPr>
        <w:t> </w:t>
      </w:r>
      <w:r>
        <w:rPr>
          <w:rFonts w:ascii="Cambria" w:hAnsi="Cambria"/>
          <w:color w:val="231F20"/>
          <w:w w:val="95"/>
        </w:rPr>
        <w:t>tipos</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convenio, así</w:t>
      </w:r>
      <w:r>
        <w:rPr>
          <w:rFonts w:ascii="Cambria" w:hAnsi="Cambria"/>
          <w:color w:val="231F20"/>
          <w:spacing w:val="-20"/>
          <w:w w:val="95"/>
        </w:rPr>
        <w:t> </w:t>
      </w:r>
      <w:r>
        <w:rPr>
          <w:rFonts w:ascii="Cambria" w:hAnsi="Cambria"/>
          <w:color w:val="231F20"/>
          <w:w w:val="95"/>
        </w:rPr>
        <w:t>como</w:t>
      </w:r>
      <w:r>
        <w:rPr>
          <w:rFonts w:ascii="Cambria" w:hAnsi="Cambria"/>
          <w:color w:val="231F20"/>
          <w:spacing w:val="-20"/>
          <w:w w:val="95"/>
        </w:rPr>
        <w:t> </w:t>
      </w:r>
      <w:r>
        <w:rPr>
          <w:rFonts w:ascii="Cambria" w:hAnsi="Cambria"/>
          <w:color w:val="231F20"/>
          <w:w w:val="95"/>
        </w:rPr>
        <w:t>a</w:t>
      </w:r>
      <w:r>
        <w:rPr>
          <w:rFonts w:ascii="Cambria" w:hAnsi="Cambria"/>
          <w:color w:val="231F20"/>
          <w:spacing w:val="-20"/>
          <w:w w:val="95"/>
        </w:rPr>
        <w:t> </w:t>
      </w:r>
      <w:r>
        <w:rPr>
          <w:rFonts w:ascii="Cambria" w:hAnsi="Cambria"/>
          <w:color w:val="231F20"/>
          <w:w w:val="95"/>
        </w:rPr>
        <w:t>diversos</w:t>
      </w:r>
      <w:r>
        <w:rPr>
          <w:rFonts w:ascii="Cambria" w:hAnsi="Cambria"/>
          <w:color w:val="231F20"/>
          <w:spacing w:val="-19"/>
          <w:w w:val="95"/>
        </w:rPr>
        <w:t> </w:t>
      </w:r>
      <w:r>
        <w:rPr>
          <w:rFonts w:ascii="Cambria" w:hAnsi="Cambria"/>
          <w:color w:val="231F20"/>
          <w:w w:val="95"/>
        </w:rPr>
        <w:t>ejemplos</w:t>
      </w:r>
      <w:r>
        <w:rPr>
          <w:rFonts w:ascii="Cambria" w:hAnsi="Cambria"/>
          <w:color w:val="231F20"/>
          <w:spacing w:val="-20"/>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ilustran</w:t>
      </w:r>
      <w:r>
        <w:rPr>
          <w:rFonts w:ascii="Cambria" w:hAnsi="Cambria"/>
          <w:color w:val="231F20"/>
          <w:spacing w:val="-20"/>
          <w:w w:val="95"/>
        </w:rPr>
        <w:t> </w:t>
      </w:r>
      <w:r>
        <w:rPr>
          <w:rFonts w:ascii="Cambria" w:hAnsi="Cambria"/>
          <w:color w:val="231F20"/>
          <w:w w:val="95"/>
        </w:rPr>
        <w:t>cómo</w:t>
      </w:r>
      <w:r>
        <w:rPr>
          <w:rFonts w:ascii="Cambria" w:hAnsi="Cambria"/>
          <w:color w:val="231F20"/>
          <w:spacing w:val="-20"/>
          <w:w w:val="95"/>
        </w:rPr>
        <w:t> </w:t>
      </w:r>
      <w:r>
        <w:rPr>
          <w:rFonts w:ascii="Cambria" w:hAnsi="Cambria"/>
          <w:color w:val="231F20"/>
          <w:w w:val="95"/>
        </w:rPr>
        <w:t>es</w:t>
      </w:r>
      <w:r>
        <w:rPr>
          <w:rFonts w:ascii="Cambria" w:hAnsi="Cambria"/>
          <w:color w:val="231F20"/>
          <w:spacing w:val="-20"/>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se</w:t>
      </w:r>
      <w:r>
        <w:rPr>
          <w:rFonts w:ascii="Cambria" w:hAnsi="Cambria"/>
          <w:color w:val="231F20"/>
          <w:spacing w:val="-20"/>
          <w:w w:val="95"/>
        </w:rPr>
        <w:t> </w:t>
      </w:r>
      <w:r>
        <w:rPr>
          <w:rFonts w:ascii="Cambria" w:hAnsi="Cambria"/>
          <w:color w:val="231F20"/>
          <w:w w:val="95"/>
        </w:rPr>
        <w:t>han</w:t>
      </w:r>
      <w:r>
        <w:rPr>
          <w:rFonts w:ascii="Cambria" w:hAnsi="Cambria"/>
          <w:color w:val="231F20"/>
          <w:spacing w:val="-20"/>
          <w:w w:val="95"/>
        </w:rPr>
        <w:t> </w:t>
      </w:r>
      <w:r>
        <w:rPr>
          <w:rFonts w:ascii="Cambria" w:hAnsi="Cambria"/>
          <w:color w:val="231F20"/>
          <w:w w:val="95"/>
        </w:rPr>
        <w:t>puesto</w:t>
      </w:r>
      <w:r>
        <w:rPr>
          <w:rFonts w:ascii="Cambria" w:hAnsi="Cambria"/>
          <w:color w:val="231F20"/>
          <w:spacing w:val="-20"/>
          <w:w w:val="95"/>
        </w:rPr>
        <w:t> </w:t>
      </w:r>
      <w:r>
        <w:rPr>
          <w:rFonts w:ascii="Cambria" w:hAnsi="Cambria"/>
          <w:color w:val="231F20"/>
          <w:w w:val="95"/>
        </w:rPr>
        <w:t>en</w:t>
      </w:r>
      <w:r>
        <w:rPr>
          <w:rFonts w:ascii="Cambria" w:hAnsi="Cambria"/>
          <w:color w:val="231F20"/>
          <w:spacing w:val="-20"/>
          <w:w w:val="95"/>
        </w:rPr>
        <w:t> </w:t>
      </w:r>
      <w:r>
        <w:rPr>
          <w:rFonts w:ascii="Cambria" w:hAnsi="Cambria"/>
          <w:color w:val="231F20"/>
          <w:w w:val="95"/>
        </w:rPr>
        <w:t>operación en la</w:t>
      </w:r>
      <w:r>
        <w:rPr>
          <w:rFonts w:ascii="Cambria" w:hAnsi="Cambria"/>
          <w:color w:val="231F20"/>
          <w:spacing w:val="3"/>
          <w:w w:val="95"/>
        </w:rPr>
        <w:t> </w:t>
      </w:r>
      <w:r>
        <w:rPr>
          <w:rFonts w:ascii="Cambria" w:hAnsi="Cambria"/>
          <w:color w:val="231F20"/>
          <w:w w:val="95"/>
        </w:rPr>
        <w:t>práctica.</w:t>
      </w:r>
    </w:p>
    <w:p>
      <w:pPr>
        <w:pStyle w:val="BodyText"/>
        <w:spacing w:before="11"/>
        <w:rPr>
          <w:rFonts w:ascii="Cambria"/>
          <w:sz w:val="21"/>
        </w:rPr>
      </w:pPr>
    </w:p>
    <w:p>
      <w:pPr>
        <w:pStyle w:val="Heading3"/>
        <w:numPr>
          <w:ilvl w:val="0"/>
          <w:numId w:val="14"/>
        </w:numPr>
        <w:tabs>
          <w:tab w:pos="336" w:val="left" w:leader="none"/>
        </w:tabs>
        <w:spacing w:line="242" w:lineRule="auto" w:before="0" w:after="0"/>
        <w:ind w:left="113" w:right="987" w:firstLine="0"/>
        <w:jc w:val="left"/>
      </w:pPr>
      <w:r>
        <w:rPr>
          <w:color w:val="231F20"/>
          <w:w w:val="90"/>
        </w:rPr>
        <w:t>Convenios para la planeación y regulación conjunta y coordinada de zonas metropolitanas que incluyen dos o más centros</w:t>
      </w:r>
      <w:r>
        <w:rPr>
          <w:color w:val="231F20"/>
          <w:spacing w:val="-18"/>
          <w:w w:val="90"/>
        </w:rPr>
        <w:t> </w:t>
      </w:r>
      <w:r>
        <w:rPr>
          <w:color w:val="231F20"/>
          <w:w w:val="90"/>
        </w:rPr>
        <w:t>urbanos</w:t>
      </w:r>
    </w:p>
    <w:p>
      <w:pPr>
        <w:pStyle w:val="BodyText"/>
        <w:spacing w:before="11"/>
        <w:rPr>
          <w:rFonts w:ascii="Cambria"/>
          <w:b/>
          <w:sz w:val="21"/>
        </w:rPr>
      </w:pPr>
    </w:p>
    <w:p>
      <w:pPr>
        <w:pStyle w:val="BodyText"/>
        <w:spacing w:line="242" w:lineRule="auto"/>
        <w:ind w:left="113" w:right="111"/>
        <w:jc w:val="both"/>
        <w:rPr>
          <w:rFonts w:ascii="Cambria" w:hAnsi="Cambria"/>
          <w:sz w:val="12"/>
        </w:rPr>
      </w:pPr>
      <w:r>
        <w:rPr>
          <w:rFonts w:ascii="Cambria" w:hAnsi="Cambria"/>
          <w:color w:val="231F20"/>
        </w:rPr>
        <w:t>De</w:t>
      </w:r>
      <w:r>
        <w:rPr>
          <w:rFonts w:ascii="Cambria" w:hAnsi="Cambria"/>
          <w:color w:val="231F20"/>
          <w:spacing w:val="-29"/>
        </w:rPr>
        <w:t> </w:t>
      </w:r>
      <w:r>
        <w:rPr>
          <w:rFonts w:ascii="Cambria" w:hAnsi="Cambria"/>
          <w:color w:val="231F20"/>
        </w:rPr>
        <w:t>acuerdo</w:t>
      </w:r>
      <w:r>
        <w:rPr>
          <w:rFonts w:ascii="Cambria" w:hAnsi="Cambria"/>
          <w:color w:val="231F20"/>
          <w:spacing w:val="-29"/>
        </w:rPr>
        <w:t> </w:t>
      </w:r>
      <w:r>
        <w:rPr>
          <w:rFonts w:ascii="Cambria" w:hAnsi="Cambria"/>
          <w:color w:val="231F20"/>
        </w:rPr>
        <w:t>con</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Fracción</w:t>
      </w:r>
      <w:r>
        <w:rPr>
          <w:rFonts w:ascii="Cambria" w:hAnsi="Cambria"/>
          <w:color w:val="231F20"/>
          <w:spacing w:val="-29"/>
        </w:rPr>
        <w:t> </w:t>
      </w:r>
      <w:r>
        <w:rPr>
          <w:rFonts w:ascii="Cambria" w:hAnsi="Cambria"/>
          <w:color w:val="231F20"/>
        </w:rPr>
        <w:t>vI</w:t>
      </w:r>
      <w:r>
        <w:rPr>
          <w:rFonts w:ascii="Cambria" w:hAnsi="Cambria"/>
          <w:color w:val="231F20"/>
          <w:spacing w:val="-29"/>
        </w:rPr>
        <w:t> </w:t>
      </w:r>
      <w:r>
        <w:rPr>
          <w:rFonts w:ascii="Cambria" w:hAnsi="Cambria"/>
          <w:color w:val="231F20"/>
        </w:rPr>
        <w:t>del</w:t>
      </w:r>
      <w:r>
        <w:rPr>
          <w:rFonts w:ascii="Cambria" w:hAnsi="Cambria"/>
          <w:color w:val="231F20"/>
          <w:spacing w:val="-29"/>
        </w:rPr>
        <w:t> </w:t>
      </w:r>
      <w:r>
        <w:rPr>
          <w:rFonts w:ascii="Cambria" w:hAnsi="Cambria"/>
          <w:color w:val="231F20"/>
        </w:rPr>
        <w:t>Artículo</w:t>
      </w:r>
      <w:r>
        <w:rPr>
          <w:rFonts w:ascii="Cambria" w:hAnsi="Cambria"/>
          <w:color w:val="231F20"/>
          <w:spacing w:val="-29"/>
        </w:rPr>
        <w:t> </w:t>
      </w:r>
      <w:r>
        <w:rPr>
          <w:rFonts w:ascii="Cambria" w:hAnsi="Cambria"/>
          <w:color w:val="231F20"/>
        </w:rPr>
        <w:t>115</w:t>
      </w:r>
      <w:r>
        <w:rPr>
          <w:rFonts w:ascii="Cambria" w:hAnsi="Cambria"/>
          <w:color w:val="231F20"/>
          <w:spacing w:val="-29"/>
        </w:rPr>
        <w:t> </w:t>
      </w:r>
      <w:r>
        <w:rPr>
          <w:rFonts w:ascii="Cambria" w:hAnsi="Cambria"/>
          <w:color w:val="231F20"/>
        </w:rPr>
        <w:t>constitucional,</w:t>
      </w:r>
      <w:r>
        <w:rPr>
          <w:rFonts w:ascii="Cambria" w:hAnsi="Cambria"/>
          <w:color w:val="231F20"/>
          <w:spacing w:val="-29"/>
        </w:rPr>
        <w:t> </w:t>
      </w:r>
      <w:r>
        <w:rPr>
          <w:rFonts w:ascii="Cambria" w:hAnsi="Cambria"/>
          <w:color w:val="231F20"/>
        </w:rPr>
        <w:t>cuando</w:t>
      </w:r>
      <w:r>
        <w:rPr>
          <w:rFonts w:ascii="Cambria" w:hAnsi="Cambria"/>
          <w:color w:val="231F20"/>
          <w:spacing w:val="-29"/>
        </w:rPr>
        <w:t> </w:t>
      </w:r>
      <w:r>
        <w:rPr>
          <w:rFonts w:ascii="Cambria" w:hAnsi="Cambria"/>
          <w:color w:val="231F20"/>
        </w:rPr>
        <w:t>dos</w:t>
      </w:r>
      <w:r>
        <w:rPr>
          <w:rFonts w:ascii="Cambria" w:hAnsi="Cambria"/>
          <w:color w:val="231F20"/>
          <w:spacing w:val="-29"/>
        </w:rPr>
        <w:t> </w:t>
      </w:r>
      <w:r>
        <w:rPr>
          <w:rFonts w:ascii="Cambria" w:hAnsi="Cambria"/>
          <w:color w:val="231F20"/>
        </w:rPr>
        <w:t>o</w:t>
      </w:r>
      <w:r>
        <w:rPr>
          <w:rFonts w:ascii="Cambria" w:hAnsi="Cambria"/>
          <w:color w:val="231F20"/>
          <w:spacing w:val="-29"/>
        </w:rPr>
        <w:t> </w:t>
      </w:r>
      <w:r>
        <w:rPr>
          <w:rFonts w:ascii="Cambria" w:hAnsi="Cambria"/>
          <w:color w:val="231F20"/>
        </w:rPr>
        <w:t>más </w:t>
      </w:r>
      <w:r>
        <w:rPr>
          <w:rFonts w:ascii="Cambria" w:hAnsi="Cambria"/>
          <w:color w:val="231F20"/>
          <w:w w:val="95"/>
        </w:rPr>
        <w:t>centros</w:t>
      </w:r>
      <w:r>
        <w:rPr>
          <w:rFonts w:ascii="Cambria" w:hAnsi="Cambria"/>
          <w:color w:val="231F20"/>
          <w:spacing w:val="-15"/>
          <w:w w:val="95"/>
        </w:rPr>
        <w:t> </w:t>
      </w:r>
      <w:r>
        <w:rPr>
          <w:rFonts w:ascii="Cambria" w:hAnsi="Cambria"/>
          <w:color w:val="231F20"/>
          <w:w w:val="95"/>
        </w:rPr>
        <w:t>urbanos</w:t>
      </w:r>
      <w:r>
        <w:rPr>
          <w:rFonts w:ascii="Cambria" w:hAnsi="Cambria"/>
          <w:color w:val="231F20"/>
          <w:spacing w:val="-15"/>
          <w:w w:val="95"/>
        </w:rPr>
        <w:t> </w:t>
      </w:r>
      <w:r>
        <w:rPr>
          <w:rFonts w:ascii="Cambria" w:hAnsi="Cambria"/>
          <w:color w:val="231F20"/>
          <w:w w:val="95"/>
        </w:rPr>
        <w:t>situados</w:t>
      </w:r>
      <w:r>
        <w:rPr>
          <w:rFonts w:ascii="Cambria" w:hAnsi="Cambria"/>
          <w:color w:val="231F20"/>
          <w:spacing w:val="-15"/>
          <w:w w:val="95"/>
        </w:rPr>
        <w:t> </w:t>
      </w:r>
      <w:r>
        <w:rPr>
          <w:rFonts w:ascii="Cambria" w:hAnsi="Cambria"/>
          <w:color w:val="231F20"/>
          <w:w w:val="95"/>
        </w:rPr>
        <w:t>en</w:t>
      </w:r>
      <w:r>
        <w:rPr>
          <w:rFonts w:ascii="Cambria" w:hAnsi="Cambria"/>
          <w:color w:val="231F20"/>
          <w:spacing w:val="-15"/>
          <w:w w:val="95"/>
        </w:rPr>
        <w:t> </w:t>
      </w:r>
      <w:r>
        <w:rPr>
          <w:rFonts w:ascii="Cambria" w:hAnsi="Cambria"/>
          <w:color w:val="231F20"/>
          <w:w w:val="95"/>
        </w:rPr>
        <w:t>territorios</w:t>
      </w:r>
      <w:r>
        <w:rPr>
          <w:rFonts w:ascii="Cambria" w:hAnsi="Cambria"/>
          <w:color w:val="231F20"/>
          <w:spacing w:val="-15"/>
          <w:w w:val="95"/>
        </w:rPr>
        <w:t> </w:t>
      </w:r>
      <w:r>
        <w:rPr>
          <w:rFonts w:ascii="Cambria" w:hAnsi="Cambria"/>
          <w:color w:val="231F20"/>
          <w:w w:val="95"/>
        </w:rPr>
        <w:t>municipales</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dos</w:t>
      </w:r>
      <w:r>
        <w:rPr>
          <w:rFonts w:ascii="Cambria" w:hAnsi="Cambria"/>
          <w:color w:val="231F20"/>
          <w:spacing w:val="-15"/>
          <w:w w:val="95"/>
        </w:rPr>
        <w:t> </w:t>
      </w:r>
      <w:r>
        <w:rPr>
          <w:rFonts w:ascii="Cambria" w:hAnsi="Cambria"/>
          <w:color w:val="231F20"/>
          <w:w w:val="95"/>
        </w:rPr>
        <w:t>o</w:t>
      </w:r>
      <w:r>
        <w:rPr>
          <w:rFonts w:ascii="Cambria" w:hAnsi="Cambria"/>
          <w:color w:val="231F20"/>
          <w:spacing w:val="-15"/>
          <w:w w:val="95"/>
        </w:rPr>
        <w:t> </w:t>
      </w:r>
      <w:r>
        <w:rPr>
          <w:rFonts w:ascii="Cambria" w:hAnsi="Cambria"/>
          <w:color w:val="231F20"/>
          <w:w w:val="95"/>
        </w:rPr>
        <w:t>más</w:t>
      </w:r>
      <w:r>
        <w:rPr>
          <w:rFonts w:ascii="Cambria" w:hAnsi="Cambria"/>
          <w:color w:val="231F20"/>
          <w:spacing w:val="-15"/>
          <w:w w:val="95"/>
        </w:rPr>
        <w:t> </w:t>
      </w:r>
      <w:r>
        <w:rPr>
          <w:rFonts w:ascii="Cambria" w:hAnsi="Cambria"/>
          <w:color w:val="231F20"/>
          <w:w w:val="95"/>
        </w:rPr>
        <w:t>entidades</w:t>
      </w:r>
      <w:r>
        <w:rPr>
          <w:rFonts w:ascii="Cambria" w:hAnsi="Cambria"/>
          <w:color w:val="231F20"/>
          <w:spacing w:val="-15"/>
          <w:w w:val="95"/>
        </w:rPr>
        <w:t> </w:t>
      </w:r>
      <w:r>
        <w:rPr>
          <w:rFonts w:ascii="Cambria" w:hAnsi="Cambria"/>
          <w:color w:val="231F20"/>
          <w:w w:val="95"/>
        </w:rPr>
        <w:t>fede- </w:t>
      </w:r>
      <w:r>
        <w:rPr>
          <w:rFonts w:ascii="Cambria" w:hAnsi="Cambria"/>
          <w:color w:val="231F20"/>
        </w:rPr>
        <w:t>rativas</w:t>
      </w:r>
      <w:r>
        <w:rPr>
          <w:rFonts w:ascii="Cambria" w:hAnsi="Cambria"/>
          <w:color w:val="231F20"/>
          <w:spacing w:val="-26"/>
        </w:rPr>
        <w:t> </w:t>
      </w:r>
      <w:r>
        <w:rPr>
          <w:rFonts w:ascii="Cambria" w:hAnsi="Cambria"/>
          <w:color w:val="231F20"/>
        </w:rPr>
        <w:t>formen</w:t>
      </w:r>
      <w:r>
        <w:rPr>
          <w:rFonts w:ascii="Cambria" w:hAnsi="Cambria"/>
          <w:color w:val="231F20"/>
          <w:spacing w:val="-27"/>
        </w:rPr>
        <w:t> </w:t>
      </w:r>
      <w:r>
        <w:rPr>
          <w:rFonts w:ascii="Cambria" w:hAnsi="Cambria"/>
          <w:color w:val="231F20"/>
        </w:rPr>
        <w:t>o</w:t>
      </w:r>
      <w:r>
        <w:rPr>
          <w:rFonts w:ascii="Cambria" w:hAnsi="Cambria"/>
          <w:color w:val="231F20"/>
          <w:spacing w:val="-26"/>
        </w:rPr>
        <w:t> </w:t>
      </w:r>
      <w:r>
        <w:rPr>
          <w:rFonts w:ascii="Cambria" w:hAnsi="Cambria"/>
          <w:color w:val="231F20"/>
        </w:rPr>
        <w:t>tiendan</w:t>
      </w:r>
      <w:r>
        <w:rPr>
          <w:rFonts w:ascii="Cambria" w:hAnsi="Cambria"/>
          <w:color w:val="231F20"/>
          <w:spacing w:val="-26"/>
        </w:rPr>
        <w:t> </w:t>
      </w:r>
      <w:r>
        <w:rPr>
          <w:rFonts w:ascii="Cambria" w:hAnsi="Cambria"/>
          <w:color w:val="231F20"/>
        </w:rPr>
        <w:t>a</w:t>
      </w:r>
      <w:r>
        <w:rPr>
          <w:rFonts w:ascii="Cambria" w:hAnsi="Cambria"/>
          <w:color w:val="231F20"/>
          <w:spacing w:val="-26"/>
        </w:rPr>
        <w:t> </w:t>
      </w:r>
      <w:r>
        <w:rPr>
          <w:rFonts w:ascii="Cambria" w:hAnsi="Cambria"/>
          <w:color w:val="231F20"/>
        </w:rPr>
        <w:t>formar</w:t>
      </w:r>
      <w:r>
        <w:rPr>
          <w:rFonts w:ascii="Cambria" w:hAnsi="Cambria"/>
          <w:color w:val="231F20"/>
          <w:spacing w:val="-26"/>
        </w:rPr>
        <w:t> </w:t>
      </w:r>
      <w:r>
        <w:rPr>
          <w:rFonts w:ascii="Cambria" w:hAnsi="Cambria"/>
          <w:color w:val="231F20"/>
        </w:rPr>
        <w:t>una</w:t>
      </w:r>
      <w:r>
        <w:rPr>
          <w:rFonts w:ascii="Cambria" w:hAnsi="Cambria"/>
          <w:color w:val="231F20"/>
          <w:spacing w:val="-26"/>
        </w:rPr>
        <w:t> </w:t>
      </w:r>
      <w:r>
        <w:rPr>
          <w:rFonts w:ascii="Cambria" w:hAnsi="Cambria"/>
          <w:color w:val="231F20"/>
        </w:rPr>
        <w:t>continuidad</w:t>
      </w:r>
      <w:r>
        <w:rPr>
          <w:rFonts w:ascii="Cambria" w:hAnsi="Cambria"/>
          <w:color w:val="231F20"/>
          <w:spacing w:val="-26"/>
        </w:rPr>
        <w:t> </w:t>
      </w:r>
      <w:r>
        <w:rPr>
          <w:rFonts w:ascii="Cambria" w:hAnsi="Cambria"/>
          <w:color w:val="231F20"/>
        </w:rPr>
        <w:t>demográfica,</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spacing w:val="-3"/>
        </w:rPr>
        <w:t>Federación, </w:t>
      </w:r>
      <w:r>
        <w:rPr>
          <w:rFonts w:ascii="Cambria" w:hAnsi="Cambria"/>
          <w:color w:val="231F20"/>
          <w:w w:val="95"/>
        </w:rPr>
        <w:t>las</w:t>
      </w:r>
      <w:r>
        <w:rPr>
          <w:rFonts w:ascii="Cambria" w:hAnsi="Cambria"/>
          <w:color w:val="231F20"/>
          <w:spacing w:val="-18"/>
          <w:w w:val="95"/>
        </w:rPr>
        <w:t> </w:t>
      </w:r>
      <w:r>
        <w:rPr>
          <w:rFonts w:ascii="Cambria" w:hAnsi="Cambria"/>
          <w:color w:val="231F20"/>
          <w:w w:val="95"/>
        </w:rPr>
        <w:t>entidades</w:t>
      </w:r>
      <w:r>
        <w:rPr>
          <w:rFonts w:ascii="Cambria" w:hAnsi="Cambria"/>
          <w:color w:val="231F20"/>
          <w:spacing w:val="-18"/>
          <w:w w:val="95"/>
        </w:rPr>
        <w:t> </w:t>
      </w:r>
      <w:r>
        <w:rPr>
          <w:rFonts w:ascii="Cambria" w:hAnsi="Cambria"/>
          <w:color w:val="231F20"/>
          <w:w w:val="95"/>
        </w:rPr>
        <w:t>federativas</w:t>
      </w:r>
      <w:r>
        <w:rPr>
          <w:rFonts w:ascii="Cambria" w:hAnsi="Cambria"/>
          <w:color w:val="231F20"/>
          <w:spacing w:val="-18"/>
          <w:w w:val="95"/>
        </w:rPr>
        <w:t> </w:t>
      </w:r>
      <w:r>
        <w:rPr>
          <w:rFonts w:ascii="Cambria" w:hAnsi="Cambria"/>
          <w:color w:val="231F20"/>
          <w:w w:val="95"/>
        </w:rPr>
        <w:t>y</w:t>
      </w:r>
      <w:r>
        <w:rPr>
          <w:rFonts w:ascii="Cambria" w:hAnsi="Cambria"/>
          <w:color w:val="231F20"/>
          <w:spacing w:val="-18"/>
          <w:w w:val="95"/>
        </w:rPr>
        <w:t> </w:t>
      </w:r>
      <w:r>
        <w:rPr>
          <w:rFonts w:ascii="Cambria" w:hAnsi="Cambria"/>
          <w:color w:val="231F20"/>
          <w:w w:val="95"/>
        </w:rPr>
        <w:t>los</w:t>
      </w:r>
      <w:r>
        <w:rPr>
          <w:rFonts w:ascii="Cambria" w:hAnsi="Cambria"/>
          <w:color w:val="231F20"/>
          <w:spacing w:val="-18"/>
          <w:w w:val="95"/>
        </w:rPr>
        <w:t> </w:t>
      </w:r>
      <w:r>
        <w:rPr>
          <w:rFonts w:ascii="Cambria" w:hAnsi="Cambria"/>
          <w:color w:val="231F20"/>
          <w:w w:val="95"/>
        </w:rPr>
        <w:t>municipios</w:t>
      </w:r>
      <w:r>
        <w:rPr>
          <w:rFonts w:ascii="Cambria" w:hAnsi="Cambria"/>
          <w:color w:val="231F20"/>
          <w:spacing w:val="-18"/>
          <w:w w:val="95"/>
        </w:rPr>
        <w:t> </w:t>
      </w:r>
      <w:r>
        <w:rPr>
          <w:rFonts w:ascii="Cambria" w:hAnsi="Cambria"/>
          <w:color w:val="231F20"/>
          <w:w w:val="95"/>
        </w:rPr>
        <w:t>respectivos,</w:t>
      </w:r>
      <w:r>
        <w:rPr>
          <w:rFonts w:ascii="Cambria" w:hAnsi="Cambria"/>
          <w:color w:val="231F20"/>
          <w:spacing w:val="-18"/>
          <w:w w:val="95"/>
        </w:rPr>
        <w:t> </w:t>
      </w:r>
      <w:r>
        <w:rPr>
          <w:rFonts w:ascii="Cambria" w:hAnsi="Cambria"/>
          <w:color w:val="231F20"/>
          <w:w w:val="95"/>
        </w:rPr>
        <w:t>en</w:t>
      </w:r>
      <w:r>
        <w:rPr>
          <w:rFonts w:ascii="Cambria" w:hAnsi="Cambria"/>
          <w:color w:val="231F20"/>
          <w:spacing w:val="-18"/>
          <w:w w:val="95"/>
        </w:rPr>
        <w:t> </w:t>
      </w:r>
      <w:r>
        <w:rPr>
          <w:rFonts w:ascii="Cambria" w:hAnsi="Cambria"/>
          <w:color w:val="231F20"/>
          <w:w w:val="95"/>
        </w:rPr>
        <w:t>el</w:t>
      </w:r>
      <w:r>
        <w:rPr>
          <w:rFonts w:ascii="Cambria" w:hAnsi="Cambria"/>
          <w:color w:val="231F20"/>
          <w:spacing w:val="-18"/>
          <w:w w:val="95"/>
        </w:rPr>
        <w:t> </w:t>
      </w:r>
      <w:r>
        <w:rPr>
          <w:rFonts w:ascii="Cambria" w:hAnsi="Cambria"/>
          <w:color w:val="231F20"/>
          <w:w w:val="95"/>
        </w:rPr>
        <w:t>ámbito</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sus</w:t>
      </w:r>
      <w:r>
        <w:rPr>
          <w:rFonts w:ascii="Cambria" w:hAnsi="Cambria"/>
          <w:color w:val="231F20"/>
          <w:spacing w:val="-18"/>
          <w:w w:val="95"/>
        </w:rPr>
        <w:t> </w:t>
      </w:r>
      <w:r>
        <w:rPr>
          <w:rFonts w:ascii="Cambria" w:hAnsi="Cambria"/>
          <w:color w:val="231F20"/>
          <w:w w:val="95"/>
        </w:rPr>
        <w:t>compe- tencias,</w:t>
      </w:r>
      <w:r>
        <w:rPr>
          <w:rFonts w:ascii="Cambria" w:hAnsi="Cambria"/>
          <w:color w:val="231F20"/>
          <w:spacing w:val="-9"/>
          <w:w w:val="95"/>
        </w:rPr>
        <w:t> </w:t>
      </w:r>
      <w:r>
        <w:rPr>
          <w:rFonts w:ascii="Cambria" w:hAnsi="Cambria"/>
          <w:color w:val="231F20"/>
          <w:w w:val="95"/>
        </w:rPr>
        <w:t>planearán</w:t>
      </w:r>
      <w:r>
        <w:rPr>
          <w:rFonts w:ascii="Cambria" w:hAnsi="Cambria"/>
          <w:color w:val="231F20"/>
          <w:spacing w:val="-9"/>
          <w:w w:val="95"/>
        </w:rPr>
        <w:t> </w:t>
      </w:r>
      <w:r>
        <w:rPr>
          <w:rFonts w:ascii="Cambria" w:hAnsi="Cambria"/>
          <w:color w:val="231F20"/>
          <w:w w:val="95"/>
        </w:rPr>
        <w:t>y</w:t>
      </w:r>
      <w:r>
        <w:rPr>
          <w:rFonts w:ascii="Cambria" w:hAnsi="Cambria"/>
          <w:color w:val="231F20"/>
          <w:spacing w:val="-9"/>
          <w:w w:val="95"/>
        </w:rPr>
        <w:t> </w:t>
      </w:r>
      <w:r>
        <w:rPr>
          <w:rFonts w:ascii="Cambria" w:hAnsi="Cambria"/>
          <w:color w:val="231F20"/>
          <w:w w:val="95"/>
        </w:rPr>
        <w:t>regularán</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manera</w:t>
      </w:r>
      <w:r>
        <w:rPr>
          <w:rFonts w:ascii="Cambria" w:hAnsi="Cambria"/>
          <w:color w:val="231F20"/>
          <w:spacing w:val="-9"/>
          <w:w w:val="95"/>
        </w:rPr>
        <w:t> </w:t>
      </w:r>
      <w:r>
        <w:rPr>
          <w:rFonts w:ascii="Cambria" w:hAnsi="Cambria"/>
          <w:color w:val="231F20"/>
          <w:w w:val="95"/>
        </w:rPr>
        <w:t>conjunta</w:t>
      </w:r>
      <w:r>
        <w:rPr>
          <w:rFonts w:ascii="Cambria" w:hAnsi="Cambria"/>
          <w:color w:val="231F20"/>
          <w:spacing w:val="-9"/>
          <w:w w:val="95"/>
        </w:rPr>
        <w:t> </w:t>
      </w:r>
      <w:r>
        <w:rPr>
          <w:rFonts w:ascii="Cambria" w:hAnsi="Cambria"/>
          <w:color w:val="231F20"/>
          <w:w w:val="95"/>
        </w:rPr>
        <w:t>y</w:t>
      </w:r>
      <w:r>
        <w:rPr>
          <w:rFonts w:ascii="Cambria" w:hAnsi="Cambria"/>
          <w:color w:val="231F20"/>
          <w:spacing w:val="-9"/>
          <w:w w:val="95"/>
        </w:rPr>
        <w:t> </w:t>
      </w:r>
      <w:r>
        <w:rPr>
          <w:rFonts w:ascii="Cambria" w:hAnsi="Cambria"/>
          <w:color w:val="231F20"/>
          <w:w w:val="95"/>
        </w:rPr>
        <w:t>coordinada</w:t>
      </w:r>
      <w:r>
        <w:rPr>
          <w:rFonts w:ascii="Cambria" w:hAnsi="Cambria"/>
          <w:color w:val="231F20"/>
          <w:spacing w:val="-9"/>
          <w:w w:val="95"/>
        </w:rPr>
        <w:t> </w:t>
      </w:r>
      <w:r>
        <w:rPr>
          <w:rFonts w:ascii="Cambria" w:hAnsi="Cambria"/>
          <w:color w:val="231F20"/>
          <w:w w:val="95"/>
        </w:rPr>
        <w:t>el</w:t>
      </w:r>
      <w:r>
        <w:rPr>
          <w:rFonts w:ascii="Cambria" w:hAnsi="Cambria"/>
          <w:color w:val="231F20"/>
          <w:spacing w:val="-9"/>
          <w:w w:val="95"/>
        </w:rPr>
        <w:t> </w:t>
      </w:r>
      <w:r>
        <w:rPr>
          <w:rFonts w:ascii="Cambria" w:hAnsi="Cambria"/>
          <w:color w:val="231F20"/>
          <w:w w:val="95"/>
        </w:rPr>
        <w:t>desarrollo</w:t>
      </w:r>
      <w:r>
        <w:rPr>
          <w:rFonts w:ascii="Cambria" w:hAnsi="Cambria"/>
          <w:color w:val="231F20"/>
          <w:spacing w:val="-9"/>
          <w:w w:val="95"/>
        </w:rPr>
        <w:t> </w:t>
      </w:r>
      <w:r>
        <w:rPr>
          <w:rFonts w:ascii="Cambria" w:hAnsi="Cambria"/>
          <w:color w:val="231F20"/>
          <w:w w:val="95"/>
        </w:rPr>
        <w:t>de </w:t>
      </w:r>
      <w:r>
        <w:rPr>
          <w:rFonts w:ascii="Cambria" w:hAnsi="Cambria"/>
          <w:color w:val="231F20"/>
        </w:rPr>
        <w:t>dichos</w:t>
      </w:r>
      <w:r>
        <w:rPr>
          <w:rFonts w:ascii="Cambria" w:hAnsi="Cambria"/>
          <w:color w:val="231F20"/>
          <w:spacing w:val="-28"/>
        </w:rPr>
        <w:t> </w:t>
      </w:r>
      <w:r>
        <w:rPr>
          <w:rFonts w:ascii="Cambria" w:hAnsi="Cambria"/>
          <w:color w:val="231F20"/>
        </w:rPr>
        <w:t>centros</w:t>
      </w:r>
      <w:r>
        <w:rPr>
          <w:rFonts w:ascii="Cambria" w:hAnsi="Cambria"/>
          <w:color w:val="231F20"/>
          <w:spacing w:val="-28"/>
        </w:rPr>
        <w:t> </w:t>
      </w:r>
      <w:r>
        <w:rPr>
          <w:rFonts w:ascii="Cambria" w:hAnsi="Cambria"/>
          <w:color w:val="231F20"/>
        </w:rPr>
        <w:t>con</w:t>
      </w:r>
      <w:r>
        <w:rPr>
          <w:rFonts w:ascii="Cambria" w:hAnsi="Cambria"/>
          <w:color w:val="231F20"/>
          <w:spacing w:val="-28"/>
        </w:rPr>
        <w:t> </w:t>
      </w:r>
      <w:r>
        <w:rPr>
          <w:rFonts w:ascii="Cambria" w:hAnsi="Cambria"/>
          <w:color w:val="231F20"/>
        </w:rPr>
        <w:t>apego</w:t>
      </w:r>
      <w:r>
        <w:rPr>
          <w:rFonts w:ascii="Cambria" w:hAnsi="Cambria"/>
          <w:color w:val="231F20"/>
          <w:spacing w:val="-28"/>
        </w:rPr>
        <w:t> </w:t>
      </w:r>
      <w:r>
        <w:rPr>
          <w:rFonts w:ascii="Cambria" w:hAnsi="Cambria"/>
          <w:color w:val="231F20"/>
        </w:rPr>
        <w:t>a</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ley</w:t>
      </w:r>
      <w:r>
        <w:rPr>
          <w:rFonts w:ascii="Cambria" w:hAnsi="Cambria"/>
          <w:color w:val="231F20"/>
          <w:spacing w:val="-28"/>
        </w:rPr>
        <w:t> </w:t>
      </w:r>
      <w:r>
        <w:rPr>
          <w:rFonts w:ascii="Cambria" w:hAnsi="Cambria"/>
          <w:color w:val="231F20"/>
        </w:rPr>
        <w:t>federal</w:t>
      </w:r>
      <w:r>
        <w:rPr>
          <w:rFonts w:ascii="Cambria" w:hAnsi="Cambria"/>
          <w:color w:val="231F20"/>
          <w:spacing w:val="-29"/>
        </w:rPr>
        <w:t> </w:t>
      </w:r>
      <w:r>
        <w:rPr>
          <w:rFonts w:ascii="Cambria" w:hAnsi="Cambria"/>
          <w:color w:val="231F20"/>
        </w:rPr>
        <w:t>de</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materia.</w:t>
      </w:r>
      <w:r>
        <w:rPr>
          <w:rFonts w:ascii="Cambria" w:hAnsi="Cambria"/>
          <w:color w:val="231F20"/>
          <w:position w:val="8"/>
          <w:sz w:val="12"/>
        </w:rPr>
        <w:t>11</w:t>
      </w:r>
    </w:p>
    <w:p>
      <w:pPr>
        <w:pStyle w:val="BodyText"/>
        <w:spacing w:line="242" w:lineRule="auto"/>
        <w:ind w:left="113" w:right="111" w:firstLine="283"/>
        <w:jc w:val="both"/>
        <w:rPr>
          <w:rFonts w:ascii="Cambria" w:hAnsi="Cambria"/>
          <w:sz w:val="12"/>
        </w:rPr>
      </w:pPr>
      <w:r>
        <w:rPr>
          <w:rFonts w:ascii="Cambria" w:hAnsi="Cambria"/>
          <w:color w:val="231F20"/>
          <w:w w:val="95"/>
        </w:rPr>
        <w:t>La</w:t>
      </w:r>
      <w:r>
        <w:rPr>
          <w:rFonts w:ascii="Cambria" w:hAnsi="Cambria"/>
          <w:color w:val="231F20"/>
          <w:spacing w:val="-32"/>
          <w:w w:val="95"/>
        </w:rPr>
        <w:t> </w:t>
      </w:r>
      <w:r>
        <w:rPr>
          <w:rFonts w:ascii="Cambria" w:hAnsi="Cambria"/>
          <w:color w:val="231F20"/>
          <w:w w:val="95"/>
        </w:rPr>
        <w:t>ley</w:t>
      </w:r>
      <w:r>
        <w:rPr>
          <w:rFonts w:ascii="Cambria" w:hAnsi="Cambria"/>
          <w:color w:val="231F20"/>
          <w:spacing w:val="-32"/>
          <w:w w:val="95"/>
        </w:rPr>
        <w:t> </w:t>
      </w:r>
      <w:r>
        <w:rPr>
          <w:rFonts w:ascii="Cambria" w:hAnsi="Cambria"/>
          <w:color w:val="231F20"/>
          <w:w w:val="95"/>
        </w:rPr>
        <w:t>federal</w:t>
      </w:r>
      <w:r>
        <w:rPr>
          <w:rFonts w:ascii="Cambria" w:hAnsi="Cambria"/>
          <w:color w:val="231F20"/>
          <w:spacing w:val="-32"/>
          <w:w w:val="95"/>
        </w:rPr>
        <w:t> </w:t>
      </w:r>
      <w:r>
        <w:rPr>
          <w:rFonts w:ascii="Cambria" w:hAnsi="Cambria"/>
          <w:color w:val="231F20"/>
          <w:w w:val="95"/>
        </w:rPr>
        <w:t>en</w:t>
      </w:r>
      <w:r>
        <w:rPr>
          <w:rFonts w:ascii="Cambria" w:hAnsi="Cambria"/>
          <w:color w:val="231F20"/>
          <w:spacing w:val="-32"/>
          <w:w w:val="95"/>
        </w:rPr>
        <w:t> </w:t>
      </w:r>
      <w:r>
        <w:rPr>
          <w:rFonts w:ascii="Cambria" w:hAnsi="Cambria"/>
          <w:color w:val="231F20"/>
          <w:w w:val="95"/>
        </w:rPr>
        <w:t>la</w:t>
      </w:r>
      <w:r>
        <w:rPr>
          <w:rFonts w:ascii="Cambria" w:hAnsi="Cambria"/>
          <w:color w:val="231F20"/>
          <w:spacing w:val="-32"/>
          <w:w w:val="95"/>
        </w:rPr>
        <w:t> </w:t>
      </w:r>
      <w:r>
        <w:rPr>
          <w:rFonts w:ascii="Cambria" w:hAnsi="Cambria"/>
          <w:color w:val="231F20"/>
          <w:w w:val="95"/>
        </w:rPr>
        <w:t>materia</w:t>
      </w:r>
      <w:r>
        <w:rPr>
          <w:rFonts w:ascii="Cambria" w:hAnsi="Cambria"/>
          <w:color w:val="231F20"/>
          <w:spacing w:val="-32"/>
          <w:w w:val="95"/>
        </w:rPr>
        <w:t> </w:t>
      </w:r>
      <w:r>
        <w:rPr>
          <w:rFonts w:ascii="Cambria" w:hAnsi="Cambria"/>
          <w:color w:val="231F20"/>
          <w:w w:val="95"/>
        </w:rPr>
        <w:t>es</w:t>
      </w:r>
      <w:r>
        <w:rPr>
          <w:rFonts w:ascii="Cambria" w:hAnsi="Cambria"/>
          <w:color w:val="231F20"/>
          <w:spacing w:val="-32"/>
          <w:w w:val="95"/>
        </w:rPr>
        <w:t> </w:t>
      </w:r>
      <w:r>
        <w:rPr>
          <w:rFonts w:ascii="Cambria" w:hAnsi="Cambria"/>
          <w:color w:val="231F20"/>
          <w:w w:val="95"/>
        </w:rPr>
        <w:t>la</w:t>
      </w:r>
      <w:r>
        <w:rPr>
          <w:rFonts w:ascii="Cambria" w:hAnsi="Cambria"/>
          <w:color w:val="231F20"/>
          <w:spacing w:val="-32"/>
          <w:w w:val="95"/>
        </w:rPr>
        <w:t> </w:t>
      </w:r>
      <w:r>
        <w:rPr>
          <w:rFonts w:ascii="Cambria" w:hAnsi="Cambria"/>
          <w:color w:val="231F20"/>
          <w:w w:val="95"/>
        </w:rPr>
        <w:t>llamada</w:t>
      </w:r>
      <w:r>
        <w:rPr>
          <w:rFonts w:ascii="Cambria" w:hAnsi="Cambria"/>
          <w:color w:val="231F20"/>
          <w:spacing w:val="-32"/>
          <w:w w:val="95"/>
        </w:rPr>
        <w:t> </w:t>
      </w:r>
      <w:r>
        <w:rPr>
          <w:rFonts w:ascii="Times New Roman" w:hAnsi="Times New Roman"/>
          <w:i/>
          <w:color w:val="231F20"/>
          <w:w w:val="95"/>
        </w:rPr>
        <w:t>Ley</w:t>
      </w:r>
      <w:r>
        <w:rPr>
          <w:rFonts w:ascii="Times New Roman" w:hAnsi="Times New Roman"/>
          <w:i/>
          <w:color w:val="231F20"/>
          <w:spacing w:val="-38"/>
          <w:w w:val="95"/>
        </w:rPr>
        <w:t> </w:t>
      </w:r>
      <w:r>
        <w:rPr>
          <w:rFonts w:ascii="Times New Roman" w:hAnsi="Times New Roman"/>
          <w:i/>
          <w:color w:val="231F20"/>
          <w:w w:val="95"/>
        </w:rPr>
        <w:t>General</w:t>
      </w:r>
      <w:r>
        <w:rPr>
          <w:rFonts w:ascii="Times New Roman" w:hAnsi="Times New Roman"/>
          <w:i/>
          <w:color w:val="231F20"/>
          <w:spacing w:val="-38"/>
          <w:w w:val="95"/>
        </w:rPr>
        <w:t> </w:t>
      </w:r>
      <w:r>
        <w:rPr>
          <w:rFonts w:ascii="Times New Roman" w:hAnsi="Times New Roman"/>
          <w:i/>
          <w:color w:val="231F20"/>
          <w:w w:val="95"/>
        </w:rPr>
        <w:t>de</w:t>
      </w:r>
      <w:r>
        <w:rPr>
          <w:rFonts w:ascii="Times New Roman" w:hAnsi="Times New Roman"/>
          <w:i/>
          <w:color w:val="231F20"/>
          <w:spacing w:val="-38"/>
          <w:w w:val="95"/>
        </w:rPr>
        <w:t> </w:t>
      </w:r>
      <w:r>
        <w:rPr>
          <w:rFonts w:ascii="Times New Roman" w:hAnsi="Times New Roman"/>
          <w:i/>
          <w:color w:val="231F20"/>
          <w:w w:val="95"/>
        </w:rPr>
        <w:t>Asenttamienttos</w:t>
      </w:r>
      <w:r>
        <w:rPr>
          <w:rFonts w:ascii="Times New Roman" w:hAnsi="Times New Roman"/>
          <w:i/>
          <w:color w:val="231F20"/>
          <w:spacing w:val="-38"/>
          <w:w w:val="95"/>
        </w:rPr>
        <w:t> </w:t>
      </w:r>
      <w:r>
        <w:rPr>
          <w:rFonts w:ascii="Times New Roman" w:hAnsi="Times New Roman"/>
          <w:i/>
          <w:color w:val="231F20"/>
          <w:w w:val="95"/>
        </w:rPr>
        <w:t>Humanos</w:t>
      </w:r>
      <w:r>
        <w:rPr>
          <w:rFonts w:ascii="Cambria" w:hAnsi="Cambria"/>
          <w:color w:val="231F20"/>
          <w:w w:val="95"/>
        </w:rPr>
        <w:t>, la</w:t>
      </w:r>
      <w:r>
        <w:rPr>
          <w:rFonts w:ascii="Cambria" w:hAnsi="Cambria"/>
          <w:color w:val="231F20"/>
          <w:spacing w:val="-4"/>
          <w:w w:val="95"/>
        </w:rPr>
        <w:t> </w:t>
      </w:r>
      <w:r>
        <w:rPr>
          <w:rFonts w:ascii="Cambria" w:hAnsi="Cambria"/>
          <w:color w:val="231F20"/>
          <w:w w:val="95"/>
        </w:rPr>
        <w:t>cual</w:t>
      </w:r>
      <w:r>
        <w:rPr>
          <w:rFonts w:ascii="Cambria" w:hAnsi="Cambria"/>
          <w:color w:val="231F20"/>
          <w:spacing w:val="-4"/>
          <w:w w:val="95"/>
        </w:rPr>
        <w:t> </w:t>
      </w:r>
      <w:r>
        <w:rPr>
          <w:rFonts w:ascii="Cambria" w:hAnsi="Cambria"/>
          <w:color w:val="231F20"/>
          <w:w w:val="95"/>
        </w:rPr>
        <w:t>establece</w:t>
      </w:r>
      <w:r>
        <w:rPr>
          <w:rFonts w:ascii="Cambria" w:hAnsi="Cambria"/>
          <w:color w:val="231F20"/>
          <w:spacing w:val="-4"/>
          <w:w w:val="95"/>
        </w:rPr>
        <w:t> </w:t>
      </w:r>
      <w:r>
        <w:rPr>
          <w:rFonts w:ascii="Cambria" w:hAnsi="Cambria"/>
          <w:color w:val="231F20"/>
          <w:spacing w:val="-2"/>
          <w:w w:val="95"/>
        </w:rPr>
        <w:t>reglas</w:t>
      </w:r>
      <w:r>
        <w:rPr>
          <w:rFonts w:ascii="Cambria" w:hAnsi="Cambria"/>
          <w:color w:val="231F20"/>
          <w:spacing w:val="-4"/>
          <w:w w:val="95"/>
        </w:rPr>
        <w:t> </w:t>
      </w:r>
      <w:r>
        <w:rPr>
          <w:rFonts w:ascii="Cambria" w:hAnsi="Cambria"/>
          <w:color w:val="231F20"/>
          <w:w w:val="95"/>
        </w:rPr>
        <w:t>generales</w:t>
      </w:r>
      <w:r>
        <w:rPr>
          <w:rFonts w:ascii="Cambria" w:hAnsi="Cambria"/>
          <w:color w:val="231F20"/>
          <w:spacing w:val="-5"/>
          <w:w w:val="95"/>
        </w:rPr>
        <w:t> </w:t>
      </w:r>
      <w:r>
        <w:rPr>
          <w:rFonts w:ascii="Cambria" w:hAnsi="Cambria"/>
          <w:color w:val="231F20"/>
          <w:w w:val="95"/>
        </w:rPr>
        <w:t>sobre</w:t>
      </w:r>
      <w:r>
        <w:rPr>
          <w:rFonts w:ascii="Cambria" w:hAnsi="Cambria"/>
          <w:color w:val="231F20"/>
          <w:spacing w:val="-4"/>
          <w:w w:val="95"/>
        </w:rPr>
        <w:t> </w:t>
      </w:r>
      <w:r>
        <w:rPr>
          <w:rFonts w:ascii="Cambria" w:hAnsi="Cambria"/>
          <w:color w:val="231F20"/>
          <w:w w:val="95"/>
        </w:rPr>
        <w:t>planeación</w:t>
      </w:r>
      <w:r>
        <w:rPr>
          <w:rFonts w:ascii="Cambria" w:hAnsi="Cambria"/>
          <w:color w:val="231F20"/>
          <w:spacing w:val="-4"/>
          <w:w w:val="95"/>
        </w:rPr>
        <w:t> </w:t>
      </w:r>
      <w:r>
        <w:rPr>
          <w:rFonts w:ascii="Cambria" w:hAnsi="Cambria"/>
          <w:color w:val="231F20"/>
          <w:w w:val="95"/>
        </w:rPr>
        <w:t>y</w:t>
      </w:r>
      <w:r>
        <w:rPr>
          <w:rFonts w:ascii="Cambria" w:hAnsi="Cambria"/>
          <w:color w:val="231F20"/>
          <w:spacing w:val="-4"/>
          <w:w w:val="95"/>
        </w:rPr>
        <w:t> </w:t>
      </w:r>
      <w:r>
        <w:rPr>
          <w:rFonts w:ascii="Cambria" w:hAnsi="Cambria"/>
          <w:color w:val="231F20"/>
          <w:w w:val="95"/>
        </w:rPr>
        <w:t>regulación</w:t>
      </w:r>
      <w:r>
        <w:rPr>
          <w:rFonts w:ascii="Cambria" w:hAnsi="Cambria"/>
          <w:color w:val="231F20"/>
          <w:spacing w:val="-4"/>
          <w:w w:val="95"/>
        </w:rPr>
        <w:t> </w:t>
      </w:r>
      <w:r>
        <w:rPr>
          <w:rFonts w:ascii="Cambria" w:hAnsi="Cambria"/>
          <w:color w:val="231F20"/>
          <w:w w:val="95"/>
        </w:rPr>
        <w:t>urbana,</w:t>
      </w:r>
      <w:r>
        <w:rPr>
          <w:rFonts w:ascii="Cambria" w:hAnsi="Cambria"/>
          <w:color w:val="231F20"/>
          <w:spacing w:val="-5"/>
          <w:w w:val="95"/>
        </w:rPr>
        <w:t> </w:t>
      </w:r>
      <w:r>
        <w:rPr>
          <w:rFonts w:ascii="Cambria" w:hAnsi="Cambria"/>
          <w:color w:val="231F20"/>
          <w:w w:val="95"/>
        </w:rPr>
        <w:t>mismas que</w:t>
      </w:r>
      <w:r>
        <w:rPr>
          <w:rFonts w:ascii="Cambria" w:hAnsi="Cambria"/>
          <w:color w:val="231F20"/>
          <w:spacing w:val="-8"/>
          <w:w w:val="95"/>
        </w:rPr>
        <w:t> </w:t>
      </w:r>
      <w:r>
        <w:rPr>
          <w:rFonts w:ascii="Cambria" w:hAnsi="Cambria"/>
          <w:color w:val="231F20"/>
          <w:w w:val="95"/>
        </w:rPr>
        <w:t>deben</w:t>
      </w:r>
      <w:r>
        <w:rPr>
          <w:rFonts w:ascii="Cambria" w:hAnsi="Cambria"/>
          <w:color w:val="231F20"/>
          <w:spacing w:val="-8"/>
          <w:w w:val="95"/>
        </w:rPr>
        <w:t> </w:t>
      </w:r>
      <w:r>
        <w:rPr>
          <w:rFonts w:ascii="Cambria" w:hAnsi="Cambria"/>
          <w:color w:val="231F20"/>
          <w:w w:val="95"/>
        </w:rPr>
        <w:t>seguir</w:t>
      </w:r>
      <w:r>
        <w:rPr>
          <w:rFonts w:ascii="Cambria" w:hAnsi="Cambria"/>
          <w:color w:val="231F20"/>
          <w:spacing w:val="-9"/>
          <w:w w:val="95"/>
        </w:rPr>
        <w:t> </w:t>
      </w:r>
      <w:r>
        <w:rPr>
          <w:rFonts w:ascii="Cambria" w:hAnsi="Cambria"/>
          <w:color w:val="231F20"/>
          <w:w w:val="95"/>
        </w:rPr>
        <w:t>las</w:t>
      </w:r>
      <w:r>
        <w:rPr>
          <w:rFonts w:ascii="Cambria" w:hAnsi="Cambria"/>
          <w:color w:val="231F20"/>
          <w:spacing w:val="-8"/>
          <w:w w:val="95"/>
        </w:rPr>
        <w:t> </w:t>
      </w:r>
      <w:r>
        <w:rPr>
          <w:rFonts w:ascii="Cambria" w:hAnsi="Cambria"/>
          <w:color w:val="231F20"/>
          <w:w w:val="95"/>
        </w:rPr>
        <w:t>legislaturas</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las</w:t>
      </w:r>
      <w:r>
        <w:rPr>
          <w:rFonts w:ascii="Cambria" w:hAnsi="Cambria"/>
          <w:color w:val="231F20"/>
          <w:spacing w:val="-8"/>
          <w:w w:val="95"/>
        </w:rPr>
        <w:t> </w:t>
      </w:r>
      <w:r>
        <w:rPr>
          <w:rFonts w:ascii="Cambria" w:hAnsi="Cambria"/>
          <w:color w:val="231F20"/>
          <w:w w:val="95"/>
        </w:rPr>
        <w:t>entidades</w:t>
      </w:r>
      <w:r>
        <w:rPr>
          <w:rFonts w:ascii="Cambria" w:hAnsi="Cambria"/>
          <w:color w:val="231F20"/>
          <w:spacing w:val="-8"/>
          <w:w w:val="95"/>
        </w:rPr>
        <w:t> </w:t>
      </w:r>
      <w:r>
        <w:rPr>
          <w:rFonts w:ascii="Cambria" w:hAnsi="Cambria"/>
          <w:color w:val="231F20"/>
          <w:w w:val="95"/>
        </w:rPr>
        <w:t>federativas</w:t>
      </w:r>
      <w:r>
        <w:rPr>
          <w:rFonts w:ascii="Cambria" w:hAnsi="Cambria"/>
          <w:color w:val="231F20"/>
          <w:spacing w:val="-10"/>
          <w:w w:val="95"/>
        </w:rPr>
        <w:t> </w:t>
      </w:r>
      <w:r>
        <w:rPr>
          <w:rFonts w:ascii="Cambria" w:hAnsi="Cambria"/>
          <w:color w:val="231F20"/>
          <w:w w:val="95"/>
        </w:rPr>
        <w:t>al</w:t>
      </w:r>
      <w:r>
        <w:rPr>
          <w:rFonts w:ascii="Cambria" w:hAnsi="Cambria"/>
          <w:color w:val="231F20"/>
          <w:spacing w:val="-8"/>
          <w:w w:val="95"/>
        </w:rPr>
        <w:t> </w:t>
      </w:r>
      <w:r>
        <w:rPr>
          <w:rFonts w:ascii="Cambria" w:hAnsi="Cambria"/>
          <w:color w:val="231F20"/>
          <w:w w:val="95"/>
        </w:rPr>
        <w:t>aprobar</w:t>
      </w:r>
      <w:r>
        <w:rPr>
          <w:rFonts w:ascii="Cambria" w:hAnsi="Cambria"/>
          <w:color w:val="231F20"/>
          <w:spacing w:val="-9"/>
          <w:w w:val="95"/>
        </w:rPr>
        <w:t> </w:t>
      </w:r>
      <w:r>
        <w:rPr>
          <w:rFonts w:ascii="Cambria" w:hAnsi="Cambria"/>
          <w:color w:val="231F20"/>
          <w:w w:val="95"/>
        </w:rPr>
        <w:t>sus</w:t>
      </w:r>
      <w:r>
        <w:rPr>
          <w:rFonts w:ascii="Cambria" w:hAnsi="Cambria"/>
          <w:color w:val="231F20"/>
          <w:spacing w:val="-9"/>
          <w:w w:val="95"/>
        </w:rPr>
        <w:t> </w:t>
      </w:r>
      <w:r>
        <w:rPr>
          <w:rFonts w:ascii="Cambria" w:hAnsi="Cambria"/>
          <w:color w:val="231F20"/>
          <w:w w:val="95"/>
        </w:rPr>
        <w:t>pro- pias</w:t>
      </w:r>
      <w:r>
        <w:rPr>
          <w:rFonts w:ascii="Cambria" w:hAnsi="Cambria"/>
          <w:color w:val="231F20"/>
          <w:spacing w:val="-24"/>
          <w:w w:val="95"/>
        </w:rPr>
        <w:t> </w:t>
      </w:r>
      <w:r>
        <w:rPr>
          <w:rFonts w:ascii="Cambria" w:hAnsi="Cambria"/>
          <w:color w:val="231F20"/>
          <w:w w:val="95"/>
        </w:rPr>
        <w:t>y</w:t>
      </w:r>
      <w:r>
        <w:rPr>
          <w:rFonts w:ascii="Cambria" w:hAnsi="Cambria"/>
          <w:color w:val="231F20"/>
          <w:spacing w:val="-24"/>
          <w:w w:val="95"/>
        </w:rPr>
        <w:t> </w:t>
      </w:r>
      <w:r>
        <w:rPr>
          <w:rFonts w:ascii="Cambria" w:hAnsi="Cambria"/>
          <w:color w:val="231F20"/>
          <w:w w:val="95"/>
        </w:rPr>
        <w:t>respectivas</w:t>
      </w:r>
      <w:r>
        <w:rPr>
          <w:rFonts w:ascii="Cambria" w:hAnsi="Cambria"/>
          <w:color w:val="231F20"/>
          <w:spacing w:val="-24"/>
          <w:w w:val="95"/>
        </w:rPr>
        <w:t> </w:t>
      </w:r>
      <w:r>
        <w:rPr>
          <w:rFonts w:ascii="Cambria" w:hAnsi="Cambria"/>
          <w:color w:val="231F20"/>
          <w:w w:val="95"/>
        </w:rPr>
        <w:t>leyes</w:t>
      </w:r>
      <w:r>
        <w:rPr>
          <w:rFonts w:ascii="Cambria" w:hAnsi="Cambria"/>
          <w:color w:val="231F20"/>
          <w:spacing w:val="-24"/>
          <w:w w:val="95"/>
        </w:rPr>
        <w:t> </w:t>
      </w:r>
      <w:r>
        <w:rPr>
          <w:rFonts w:ascii="Cambria" w:hAnsi="Cambria"/>
          <w:color w:val="231F20"/>
          <w:w w:val="95"/>
        </w:rPr>
        <w:t>sobre</w:t>
      </w:r>
      <w:r>
        <w:rPr>
          <w:rFonts w:ascii="Cambria" w:hAnsi="Cambria"/>
          <w:color w:val="231F20"/>
          <w:spacing w:val="-24"/>
          <w:w w:val="95"/>
        </w:rPr>
        <w:t> </w:t>
      </w:r>
      <w:r>
        <w:rPr>
          <w:rFonts w:ascii="Cambria" w:hAnsi="Cambria"/>
          <w:color w:val="231F20"/>
          <w:w w:val="95"/>
        </w:rPr>
        <w:t>desarrollo</w:t>
      </w:r>
      <w:r>
        <w:rPr>
          <w:rFonts w:ascii="Cambria" w:hAnsi="Cambria"/>
          <w:color w:val="231F20"/>
          <w:spacing w:val="-25"/>
          <w:w w:val="95"/>
        </w:rPr>
        <w:t> </w:t>
      </w:r>
      <w:r>
        <w:rPr>
          <w:rFonts w:ascii="Cambria" w:hAnsi="Cambria"/>
          <w:color w:val="231F20"/>
          <w:w w:val="95"/>
        </w:rPr>
        <w:t>urbano</w:t>
      </w:r>
      <w:r>
        <w:rPr>
          <w:rFonts w:ascii="Cambria" w:hAnsi="Cambria"/>
          <w:color w:val="231F20"/>
          <w:spacing w:val="-25"/>
          <w:w w:val="95"/>
        </w:rPr>
        <w:t> </w:t>
      </w:r>
      <w:r>
        <w:rPr>
          <w:rFonts w:ascii="Cambria" w:hAnsi="Cambria"/>
          <w:color w:val="231F20"/>
          <w:w w:val="95"/>
        </w:rPr>
        <w:t>(el</w:t>
      </w:r>
      <w:r>
        <w:rPr>
          <w:rFonts w:ascii="Cambria" w:hAnsi="Cambria"/>
          <w:color w:val="231F20"/>
          <w:spacing w:val="-24"/>
          <w:w w:val="95"/>
        </w:rPr>
        <w:t> </w:t>
      </w:r>
      <w:r>
        <w:rPr>
          <w:rFonts w:ascii="Cambria" w:hAnsi="Cambria"/>
          <w:color w:val="231F20"/>
          <w:w w:val="95"/>
        </w:rPr>
        <w:t>nombre</w:t>
      </w:r>
      <w:r>
        <w:rPr>
          <w:rFonts w:ascii="Cambria" w:hAnsi="Cambria"/>
          <w:color w:val="231F20"/>
          <w:spacing w:val="-24"/>
          <w:w w:val="95"/>
        </w:rPr>
        <w:t> </w:t>
      </w:r>
      <w:r>
        <w:rPr>
          <w:rFonts w:ascii="Cambria" w:hAnsi="Cambria"/>
          <w:color w:val="231F20"/>
          <w:w w:val="95"/>
        </w:rPr>
        <w:t>que</w:t>
      </w:r>
      <w:r>
        <w:rPr>
          <w:rFonts w:ascii="Cambria" w:hAnsi="Cambria"/>
          <w:color w:val="231F20"/>
          <w:spacing w:val="-24"/>
          <w:w w:val="95"/>
        </w:rPr>
        <w:t> </w:t>
      </w:r>
      <w:r>
        <w:rPr>
          <w:rFonts w:ascii="Cambria" w:hAnsi="Cambria"/>
          <w:color w:val="231F20"/>
          <w:w w:val="95"/>
        </w:rPr>
        <w:t>estas</w:t>
      </w:r>
      <w:r>
        <w:rPr>
          <w:rFonts w:ascii="Cambria" w:hAnsi="Cambria"/>
          <w:color w:val="231F20"/>
          <w:spacing w:val="-24"/>
          <w:w w:val="95"/>
        </w:rPr>
        <w:t> </w:t>
      </w:r>
      <w:r>
        <w:rPr>
          <w:rFonts w:ascii="Cambria" w:hAnsi="Cambria"/>
          <w:color w:val="231F20"/>
          <w:w w:val="95"/>
        </w:rPr>
        <w:t>leyes</w:t>
      </w:r>
      <w:r>
        <w:rPr>
          <w:rFonts w:ascii="Cambria" w:hAnsi="Cambria"/>
          <w:color w:val="231F20"/>
          <w:spacing w:val="-24"/>
          <w:w w:val="95"/>
        </w:rPr>
        <w:t> </w:t>
      </w:r>
      <w:r>
        <w:rPr>
          <w:rFonts w:ascii="Cambria" w:hAnsi="Cambria"/>
          <w:color w:val="231F20"/>
          <w:w w:val="95"/>
        </w:rPr>
        <w:t>locales </w:t>
      </w:r>
      <w:r>
        <w:rPr>
          <w:rFonts w:ascii="Cambria" w:hAnsi="Cambria"/>
          <w:color w:val="231F20"/>
          <w:spacing w:val="-2"/>
          <w:w w:val="95"/>
        </w:rPr>
        <w:t>recibe</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cada</w:t>
      </w:r>
      <w:r>
        <w:rPr>
          <w:rFonts w:ascii="Cambria" w:hAnsi="Cambria"/>
          <w:color w:val="231F20"/>
          <w:spacing w:val="-8"/>
          <w:w w:val="95"/>
        </w:rPr>
        <w:t> </w:t>
      </w:r>
      <w:r>
        <w:rPr>
          <w:rFonts w:ascii="Cambria" w:hAnsi="Cambria"/>
          <w:color w:val="231F20"/>
          <w:w w:val="95"/>
        </w:rPr>
        <w:t>estado</w:t>
      </w:r>
      <w:r>
        <w:rPr>
          <w:rFonts w:ascii="Cambria" w:hAnsi="Cambria"/>
          <w:color w:val="231F20"/>
          <w:spacing w:val="-8"/>
          <w:w w:val="95"/>
        </w:rPr>
        <w:t> </w:t>
      </w:r>
      <w:r>
        <w:rPr>
          <w:rFonts w:ascii="Cambria" w:hAnsi="Cambria"/>
          <w:color w:val="231F20"/>
          <w:w w:val="95"/>
        </w:rPr>
        <w:t>varía).</w:t>
      </w:r>
      <w:r>
        <w:rPr>
          <w:rFonts w:ascii="Cambria" w:hAnsi="Cambria"/>
          <w:color w:val="231F20"/>
          <w:w w:val="95"/>
          <w:position w:val="8"/>
          <w:sz w:val="12"/>
        </w:rPr>
        <w:t>12</w:t>
      </w:r>
      <w:r>
        <w:rPr>
          <w:rFonts w:ascii="Cambria" w:hAnsi="Cambria"/>
          <w:color w:val="231F20"/>
          <w:spacing w:val="13"/>
          <w:w w:val="95"/>
          <w:position w:val="8"/>
          <w:sz w:val="12"/>
        </w:rPr>
        <w:t> </w:t>
      </w:r>
      <w:r>
        <w:rPr>
          <w:rFonts w:ascii="Cambria" w:hAnsi="Cambria"/>
          <w:color w:val="231F20"/>
          <w:w w:val="95"/>
        </w:rPr>
        <w:t>Asimismo,</w:t>
      </w:r>
      <w:r>
        <w:rPr>
          <w:rFonts w:ascii="Cambria" w:hAnsi="Cambria"/>
          <w:color w:val="231F20"/>
          <w:spacing w:val="-8"/>
          <w:w w:val="95"/>
        </w:rPr>
        <w:t> </w:t>
      </w:r>
      <w:r>
        <w:rPr>
          <w:rFonts w:ascii="Cambria" w:hAnsi="Cambria"/>
          <w:color w:val="231F20"/>
          <w:w w:val="95"/>
        </w:rPr>
        <w:t>las</w:t>
      </w:r>
      <w:r>
        <w:rPr>
          <w:rFonts w:ascii="Cambria" w:hAnsi="Cambria"/>
          <w:color w:val="231F20"/>
          <w:spacing w:val="-8"/>
          <w:w w:val="95"/>
        </w:rPr>
        <w:t> </w:t>
      </w:r>
      <w:r>
        <w:rPr>
          <w:rFonts w:ascii="Cambria" w:hAnsi="Cambria"/>
          <w:color w:val="231F20"/>
          <w:spacing w:val="-2"/>
          <w:w w:val="95"/>
        </w:rPr>
        <w:t>reglas</w:t>
      </w:r>
      <w:r>
        <w:rPr>
          <w:rFonts w:ascii="Cambria" w:hAnsi="Cambria"/>
          <w:color w:val="231F20"/>
          <w:spacing w:val="-8"/>
          <w:w w:val="95"/>
        </w:rPr>
        <w:t> </w:t>
      </w:r>
      <w:r>
        <w:rPr>
          <w:rFonts w:ascii="Cambria" w:hAnsi="Cambria"/>
          <w:color w:val="231F20"/>
          <w:w w:val="95"/>
        </w:rPr>
        <w:t>municipales</w:t>
      </w:r>
      <w:r>
        <w:rPr>
          <w:rFonts w:ascii="Cambria" w:hAnsi="Cambria"/>
          <w:color w:val="231F20"/>
          <w:spacing w:val="-8"/>
          <w:w w:val="95"/>
        </w:rPr>
        <w:t> </w:t>
      </w:r>
      <w:r>
        <w:rPr>
          <w:rFonts w:ascii="Cambria" w:hAnsi="Cambria"/>
          <w:color w:val="231F20"/>
          <w:w w:val="95"/>
        </w:rPr>
        <w:t>sobre</w:t>
      </w:r>
      <w:r>
        <w:rPr>
          <w:rFonts w:ascii="Cambria" w:hAnsi="Cambria"/>
          <w:color w:val="231F20"/>
          <w:spacing w:val="-8"/>
          <w:w w:val="95"/>
        </w:rPr>
        <w:t> </w:t>
      </w:r>
      <w:r>
        <w:rPr>
          <w:rFonts w:ascii="Cambria" w:hAnsi="Cambria"/>
          <w:color w:val="231F20"/>
          <w:w w:val="95"/>
        </w:rPr>
        <w:t>desarrollo y</w:t>
      </w:r>
      <w:r>
        <w:rPr>
          <w:rFonts w:ascii="Cambria" w:hAnsi="Cambria"/>
          <w:color w:val="231F20"/>
          <w:spacing w:val="-7"/>
          <w:w w:val="95"/>
        </w:rPr>
        <w:t> </w:t>
      </w:r>
      <w:r>
        <w:rPr>
          <w:rFonts w:ascii="Cambria" w:hAnsi="Cambria"/>
          <w:color w:val="231F20"/>
          <w:w w:val="95"/>
        </w:rPr>
        <w:t>planeación</w:t>
      </w:r>
      <w:r>
        <w:rPr>
          <w:rFonts w:ascii="Cambria" w:hAnsi="Cambria"/>
          <w:color w:val="231F20"/>
          <w:spacing w:val="-7"/>
          <w:w w:val="95"/>
        </w:rPr>
        <w:t> </w:t>
      </w:r>
      <w:r>
        <w:rPr>
          <w:rFonts w:ascii="Cambria" w:hAnsi="Cambria"/>
          <w:color w:val="231F20"/>
          <w:w w:val="95"/>
        </w:rPr>
        <w:t>urbana</w:t>
      </w:r>
      <w:r>
        <w:rPr>
          <w:rFonts w:ascii="Cambria" w:hAnsi="Cambria"/>
          <w:color w:val="231F20"/>
          <w:spacing w:val="-7"/>
          <w:w w:val="95"/>
        </w:rPr>
        <w:t> </w:t>
      </w:r>
      <w:r>
        <w:rPr>
          <w:rFonts w:ascii="Cambria" w:hAnsi="Cambria"/>
          <w:color w:val="231F20"/>
          <w:w w:val="95"/>
        </w:rPr>
        <w:t>deben</w:t>
      </w:r>
      <w:r>
        <w:rPr>
          <w:rFonts w:ascii="Cambria" w:hAnsi="Cambria"/>
          <w:color w:val="231F20"/>
          <w:spacing w:val="-6"/>
          <w:w w:val="95"/>
        </w:rPr>
        <w:t> </w:t>
      </w:r>
      <w:r>
        <w:rPr>
          <w:rFonts w:ascii="Cambria" w:hAnsi="Cambria"/>
          <w:color w:val="231F20"/>
          <w:w w:val="95"/>
        </w:rPr>
        <w:t>conformarse</w:t>
      </w:r>
      <w:r>
        <w:rPr>
          <w:rFonts w:ascii="Cambria" w:hAnsi="Cambria"/>
          <w:color w:val="231F20"/>
          <w:spacing w:val="-7"/>
          <w:w w:val="95"/>
        </w:rPr>
        <w:t> </w:t>
      </w:r>
      <w:r>
        <w:rPr>
          <w:rFonts w:ascii="Cambria" w:hAnsi="Cambria"/>
          <w:color w:val="231F20"/>
          <w:w w:val="95"/>
        </w:rPr>
        <w:t>a</w:t>
      </w:r>
      <w:r>
        <w:rPr>
          <w:rFonts w:ascii="Cambria" w:hAnsi="Cambria"/>
          <w:color w:val="231F20"/>
          <w:spacing w:val="-7"/>
          <w:w w:val="95"/>
        </w:rPr>
        <w:t> </w:t>
      </w:r>
      <w:r>
        <w:rPr>
          <w:rFonts w:ascii="Cambria" w:hAnsi="Cambria"/>
          <w:color w:val="231F20"/>
          <w:w w:val="95"/>
        </w:rPr>
        <w:t>los</w:t>
      </w:r>
      <w:r>
        <w:rPr>
          <w:rFonts w:ascii="Cambria" w:hAnsi="Cambria"/>
          <w:color w:val="231F20"/>
          <w:spacing w:val="-7"/>
          <w:w w:val="95"/>
        </w:rPr>
        <w:t> </w:t>
      </w:r>
      <w:r>
        <w:rPr>
          <w:rFonts w:ascii="Cambria" w:hAnsi="Cambria"/>
          <w:color w:val="231F20"/>
          <w:w w:val="95"/>
        </w:rPr>
        <w:t>términos</w:t>
      </w:r>
      <w:r>
        <w:rPr>
          <w:rFonts w:ascii="Cambria" w:hAnsi="Cambria"/>
          <w:color w:val="231F20"/>
          <w:spacing w:val="-6"/>
          <w:w w:val="95"/>
        </w:rPr>
        <w:t> </w:t>
      </w:r>
      <w:r>
        <w:rPr>
          <w:rFonts w:ascii="Cambria" w:hAnsi="Cambria"/>
          <w:color w:val="231F20"/>
          <w:w w:val="95"/>
        </w:rPr>
        <w:t>establecidos</w:t>
      </w:r>
      <w:r>
        <w:rPr>
          <w:rFonts w:ascii="Cambria" w:hAnsi="Cambria"/>
          <w:color w:val="231F20"/>
          <w:spacing w:val="-6"/>
          <w:w w:val="95"/>
        </w:rPr>
        <w:t> </w:t>
      </w:r>
      <w:r>
        <w:rPr>
          <w:rFonts w:ascii="Cambria" w:hAnsi="Cambria"/>
          <w:color w:val="231F20"/>
          <w:w w:val="95"/>
        </w:rPr>
        <w:t>tanto</w:t>
      </w:r>
      <w:r>
        <w:rPr>
          <w:rFonts w:ascii="Cambria" w:hAnsi="Cambria"/>
          <w:color w:val="231F20"/>
          <w:spacing w:val="-7"/>
          <w:w w:val="95"/>
        </w:rPr>
        <w:t> </w:t>
      </w:r>
      <w:r>
        <w:rPr>
          <w:rFonts w:ascii="Cambria" w:hAnsi="Cambria"/>
          <w:color w:val="231F20"/>
          <w:w w:val="95"/>
        </w:rPr>
        <w:t>por</w:t>
      </w:r>
      <w:r>
        <w:rPr>
          <w:rFonts w:ascii="Cambria" w:hAnsi="Cambria"/>
          <w:color w:val="231F20"/>
          <w:spacing w:val="-7"/>
          <w:w w:val="95"/>
        </w:rPr>
        <w:t> </w:t>
      </w:r>
      <w:r>
        <w:rPr>
          <w:rFonts w:ascii="Cambria" w:hAnsi="Cambria"/>
          <w:color w:val="231F20"/>
          <w:w w:val="95"/>
        </w:rPr>
        <w:t>la ley</w:t>
      </w:r>
      <w:r>
        <w:rPr>
          <w:rFonts w:ascii="Cambria" w:hAnsi="Cambria"/>
          <w:color w:val="231F20"/>
          <w:spacing w:val="-9"/>
          <w:w w:val="95"/>
        </w:rPr>
        <w:t> </w:t>
      </w:r>
      <w:r>
        <w:rPr>
          <w:rFonts w:ascii="Cambria" w:hAnsi="Cambria"/>
          <w:color w:val="231F20"/>
          <w:w w:val="95"/>
        </w:rPr>
        <w:t>federal</w:t>
      </w:r>
      <w:r>
        <w:rPr>
          <w:rFonts w:ascii="Cambria" w:hAnsi="Cambria"/>
          <w:color w:val="231F20"/>
          <w:spacing w:val="-10"/>
          <w:w w:val="95"/>
        </w:rPr>
        <w:t> </w:t>
      </w:r>
      <w:r>
        <w:rPr>
          <w:rFonts w:ascii="Cambria" w:hAnsi="Cambria"/>
          <w:color w:val="231F20"/>
          <w:w w:val="95"/>
        </w:rPr>
        <w:t>como</w:t>
      </w:r>
      <w:r>
        <w:rPr>
          <w:rFonts w:ascii="Cambria" w:hAnsi="Cambria"/>
          <w:color w:val="231F20"/>
          <w:spacing w:val="-9"/>
          <w:w w:val="95"/>
        </w:rPr>
        <w:t> </w:t>
      </w:r>
      <w:r>
        <w:rPr>
          <w:rFonts w:ascii="Cambria" w:hAnsi="Cambria"/>
          <w:color w:val="231F20"/>
          <w:w w:val="95"/>
        </w:rPr>
        <w:t>por</w:t>
      </w:r>
      <w:r>
        <w:rPr>
          <w:rFonts w:ascii="Cambria" w:hAnsi="Cambria"/>
          <w:color w:val="231F20"/>
          <w:spacing w:val="-9"/>
          <w:w w:val="95"/>
        </w:rPr>
        <w:t> </w:t>
      </w:r>
      <w:r>
        <w:rPr>
          <w:rFonts w:ascii="Cambria" w:hAnsi="Cambria"/>
          <w:color w:val="231F20"/>
          <w:w w:val="95"/>
        </w:rPr>
        <w:t>las</w:t>
      </w:r>
      <w:r>
        <w:rPr>
          <w:rFonts w:ascii="Cambria" w:hAnsi="Cambria"/>
          <w:color w:val="231F20"/>
          <w:spacing w:val="-9"/>
          <w:w w:val="95"/>
        </w:rPr>
        <w:t> </w:t>
      </w:r>
      <w:r>
        <w:rPr>
          <w:rFonts w:ascii="Cambria" w:hAnsi="Cambria"/>
          <w:color w:val="231F20"/>
          <w:w w:val="95"/>
        </w:rPr>
        <w:t>leyes</w:t>
      </w:r>
      <w:r>
        <w:rPr>
          <w:rFonts w:ascii="Cambria" w:hAnsi="Cambria"/>
          <w:color w:val="231F20"/>
          <w:spacing w:val="-9"/>
          <w:w w:val="95"/>
        </w:rPr>
        <w:t> </w:t>
      </w:r>
      <w:r>
        <w:rPr>
          <w:rFonts w:ascii="Cambria" w:hAnsi="Cambria"/>
          <w:color w:val="231F20"/>
          <w:w w:val="95"/>
        </w:rPr>
        <w:t>locales</w:t>
      </w:r>
      <w:r>
        <w:rPr>
          <w:rFonts w:ascii="Cambria" w:hAnsi="Cambria"/>
          <w:color w:val="231F20"/>
          <w:spacing w:val="-9"/>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esa</w:t>
      </w:r>
      <w:r>
        <w:rPr>
          <w:rFonts w:ascii="Cambria" w:hAnsi="Cambria"/>
          <w:color w:val="231F20"/>
          <w:spacing w:val="-9"/>
          <w:w w:val="95"/>
        </w:rPr>
        <w:t> </w:t>
      </w:r>
      <w:r>
        <w:rPr>
          <w:rFonts w:ascii="Cambria" w:hAnsi="Cambria"/>
          <w:color w:val="231F20"/>
          <w:w w:val="95"/>
        </w:rPr>
        <w:t>misma</w:t>
      </w:r>
      <w:r>
        <w:rPr>
          <w:rFonts w:ascii="Cambria" w:hAnsi="Cambria"/>
          <w:color w:val="231F20"/>
          <w:spacing w:val="-9"/>
          <w:w w:val="95"/>
        </w:rPr>
        <w:t> </w:t>
      </w:r>
      <w:r>
        <w:rPr>
          <w:rFonts w:ascii="Cambria" w:hAnsi="Cambria"/>
          <w:color w:val="231F20"/>
          <w:w w:val="95"/>
        </w:rPr>
        <w:t>materia.</w:t>
      </w:r>
      <w:r>
        <w:rPr>
          <w:rFonts w:ascii="Cambria" w:hAnsi="Cambria"/>
          <w:color w:val="231F20"/>
          <w:w w:val="95"/>
          <w:position w:val="8"/>
          <w:sz w:val="12"/>
        </w:rPr>
        <w:t>13</w:t>
      </w:r>
    </w:p>
    <w:p>
      <w:pPr>
        <w:pStyle w:val="BodyText"/>
        <w:rPr>
          <w:rFonts w:ascii="Cambria"/>
        </w:rPr>
      </w:pPr>
    </w:p>
    <w:p>
      <w:pPr>
        <w:pStyle w:val="BodyText"/>
        <w:rPr>
          <w:rFonts w:ascii="Cambria"/>
        </w:rPr>
      </w:pPr>
    </w:p>
    <w:p>
      <w:pPr>
        <w:pStyle w:val="BodyText"/>
        <w:rPr>
          <w:rFonts w:ascii="Cambria"/>
        </w:rPr>
      </w:pPr>
    </w:p>
    <w:p>
      <w:pPr>
        <w:pStyle w:val="BodyText"/>
        <w:rPr>
          <w:rFonts w:ascii="Cambria"/>
        </w:rPr>
      </w:pPr>
    </w:p>
    <w:p>
      <w:pPr>
        <w:pStyle w:val="BodyText"/>
        <w:spacing w:before="2"/>
        <w:rPr>
          <w:rFonts w:ascii="Cambria"/>
          <w:sz w:val="27"/>
        </w:rPr>
      </w:pPr>
    </w:p>
    <w:p>
      <w:pPr>
        <w:spacing w:before="0"/>
        <w:ind w:left="397" w:right="24" w:firstLine="0"/>
        <w:jc w:val="left"/>
        <w:rPr>
          <w:rFonts w:ascii="Cambria" w:hAnsi="Cambria"/>
          <w:sz w:val="17"/>
        </w:rPr>
      </w:pPr>
      <w:r>
        <w:rPr>
          <w:rFonts w:ascii="Cambria" w:hAnsi="Cambria"/>
          <w:color w:val="231F20"/>
          <w:position w:val="6"/>
          <w:sz w:val="9"/>
        </w:rPr>
        <w:t>11 </w:t>
      </w:r>
      <w:r>
        <w:rPr>
          <w:rFonts w:ascii="Cambria" w:hAnsi="Cambria"/>
          <w:color w:val="231F20"/>
          <w:sz w:val="17"/>
        </w:rPr>
        <w:t>Este texto data de la reforma en el </w:t>
      </w:r>
      <w:r>
        <w:rPr>
          <w:rFonts w:ascii="Times New Roman" w:hAnsi="Times New Roman"/>
          <w:i/>
          <w:color w:val="231F20"/>
          <w:sz w:val="17"/>
        </w:rPr>
        <w:t>Diario Oficial de la Federación </w:t>
      </w:r>
      <w:r>
        <w:rPr>
          <w:rFonts w:ascii="Cambria" w:hAnsi="Cambria"/>
          <w:color w:val="231F20"/>
          <w:sz w:val="17"/>
        </w:rPr>
        <w:t>del 3 de febrero de 1983.</w:t>
      </w:r>
    </w:p>
    <w:p>
      <w:pPr>
        <w:spacing w:line="264" w:lineRule="auto" w:before="20"/>
        <w:ind w:left="113" w:right="111" w:firstLine="283"/>
        <w:jc w:val="both"/>
        <w:rPr>
          <w:rFonts w:ascii="Cambria"/>
          <w:sz w:val="17"/>
        </w:rPr>
      </w:pPr>
      <w:r>
        <w:rPr>
          <w:rFonts w:ascii="Cambria"/>
          <w:color w:val="231F20"/>
          <w:position w:val="6"/>
          <w:sz w:val="9"/>
        </w:rPr>
        <w:t>12</w:t>
      </w:r>
      <w:r>
        <w:rPr>
          <w:rFonts w:ascii="Cambria"/>
          <w:color w:val="231F20"/>
          <w:spacing w:val="-7"/>
          <w:position w:val="6"/>
          <w:sz w:val="9"/>
        </w:rPr>
        <w:t> </w:t>
      </w:r>
      <w:r>
        <w:rPr>
          <w:rFonts w:ascii="Cambria"/>
          <w:color w:val="231F20"/>
          <w:spacing w:val="-5"/>
          <w:sz w:val="17"/>
        </w:rPr>
        <w:t>Por</w:t>
      </w:r>
      <w:r>
        <w:rPr>
          <w:rFonts w:ascii="Cambria"/>
          <w:color w:val="231F20"/>
          <w:spacing w:val="-24"/>
          <w:sz w:val="17"/>
        </w:rPr>
        <w:t> </w:t>
      </w:r>
      <w:r>
        <w:rPr>
          <w:rFonts w:ascii="Cambria"/>
          <w:color w:val="231F20"/>
          <w:sz w:val="17"/>
        </w:rPr>
        <w:t>ejemplo,</w:t>
      </w:r>
      <w:r>
        <w:rPr>
          <w:rFonts w:ascii="Cambria"/>
          <w:color w:val="231F20"/>
          <w:spacing w:val="-24"/>
          <w:sz w:val="17"/>
        </w:rPr>
        <w:t> </w:t>
      </w:r>
      <w:r>
        <w:rPr>
          <w:rFonts w:ascii="Cambria"/>
          <w:color w:val="231F20"/>
          <w:sz w:val="17"/>
        </w:rPr>
        <w:t>en</w:t>
      </w:r>
      <w:r>
        <w:rPr>
          <w:rFonts w:ascii="Cambria"/>
          <w:color w:val="231F20"/>
          <w:spacing w:val="-24"/>
          <w:sz w:val="17"/>
        </w:rPr>
        <w:t> </w:t>
      </w:r>
      <w:r>
        <w:rPr>
          <w:rFonts w:ascii="Cambria"/>
          <w:color w:val="231F20"/>
          <w:sz w:val="17"/>
        </w:rPr>
        <w:t>el</w:t>
      </w:r>
      <w:r>
        <w:rPr>
          <w:rFonts w:ascii="Cambria"/>
          <w:color w:val="231F20"/>
          <w:spacing w:val="-24"/>
          <w:sz w:val="17"/>
        </w:rPr>
        <w:t> </w:t>
      </w:r>
      <w:r>
        <w:rPr>
          <w:rFonts w:ascii="Cambria"/>
          <w:color w:val="231F20"/>
          <w:sz w:val="17"/>
        </w:rPr>
        <w:t>estado</w:t>
      </w:r>
      <w:r>
        <w:rPr>
          <w:rFonts w:ascii="Cambria"/>
          <w:color w:val="231F20"/>
          <w:spacing w:val="-24"/>
          <w:sz w:val="17"/>
        </w:rPr>
        <w:t> </w:t>
      </w:r>
      <w:r>
        <w:rPr>
          <w:rFonts w:ascii="Cambria"/>
          <w:color w:val="231F20"/>
          <w:sz w:val="17"/>
        </w:rPr>
        <w:t>de</w:t>
      </w:r>
      <w:r>
        <w:rPr>
          <w:rFonts w:ascii="Cambria"/>
          <w:color w:val="231F20"/>
          <w:spacing w:val="-24"/>
          <w:sz w:val="17"/>
        </w:rPr>
        <w:t> </w:t>
      </w:r>
      <w:r>
        <w:rPr>
          <w:rFonts w:ascii="Cambria"/>
          <w:color w:val="231F20"/>
          <w:spacing w:val="-4"/>
          <w:sz w:val="17"/>
        </w:rPr>
        <w:t>veracruz</w:t>
      </w:r>
      <w:r>
        <w:rPr>
          <w:rFonts w:ascii="Cambria"/>
          <w:color w:val="231F20"/>
          <w:spacing w:val="-24"/>
          <w:sz w:val="17"/>
        </w:rPr>
        <w:t> </w:t>
      </w:r>
      <w:r>
        <w:rPr>
          <w:rFonts w:ascii="Cambria"/>
          <w:color w:val="231F20"/>
          <w:sz w:val="17"/>
        </w:rPr>
        <w:t>se</w:t>
      </w:r>
      <w:r>
        <w:rPr>
          <w:rFonts w:ascii="Cambria"/>
          <w:color w:val="231F20"/>
          <w:spacing w:val="-24"/>
          <w:sz w:val="17"/>
        </w:rPr>
        <w:t> </w:t>
      </w:r>
      <w:r>
        <w:rPr>
          <w:rFonts w:ascii="Cambria"/>
          <w:color w:val="231F20"/>
          <w:sz w:val="17"/>
        </w:rPr>
        <w:t>le</w:t>
      </w:r>
      <w:r>
        <w:rPr>
          <w:rFonts w:ascii="Cambria"/>
          <w:color w:val="231F20"/>
          <w:spacing w:val="-24"/>
          <w:sz w:val="17"/>
        </w:rPr>
        <w:t> </w:t>
      </w:r>
      <w:r>
        <w:rPr>
          <w:rFonts w:ascii="Cambria"/>
          <w:color w:val="231F20"/>
          <w:sz w:val="17"/>
        </w:rPr>
        <w:t>denomina</w:t>
      </w:r>
      <w:r>
        <w:rPr>
          <w:rFonts w:ascii="Cambria"/>
          <w:color w:val="231F20"/>
          <w:spacing w:val="-24"/>
          <w:sz w:val="17"/>
        </w:rPr>
        <w:t> </w:t>
      </w:r>
      <w:r>
        <w:rPr>
          <w:rFonts w:ascii="Times New Roman"/>
          <w:i/>
          <w:color w:val="231F20"/>
          <w:sz w:val="17"/>
        </w:rPr>
        <w:t>Ley</w:t>
      </w:r>
      <w:r>
        <w:rPr>
          <w:rFonts w:ascii="Times New Roman"/>
          <w:i/>
          <w:color w:val="231F20"/>
          <w:spacing w:val="-29"/>
          <w:sz w:val="17"/>
        </w:rPr>
        <w:t> </w:t>
      </w:r>
      <w:r>
        <w:rPr>
          <w:rFonts w:ascii="Times New Roman"/>
          <w:i/>
          <w:color w:val="231F20"/>
          <w:sz w:val="17"/>
        </w:rPr>
        <w:t>de</w:t>
      </w:r>
      <w:r>
        <w:rPr>
          <w:rFonts w:ascii="Times New Roman"/>
          <w:i/>
          <w:color w:val="231F20"/>
          <w:spacing w:val="-30"/>
          <w:sz w:val="17"/>
        </w:rPr>
        <w:t> </w:t>
      </w:r>
      <w:r>
        <w:rPr>
          <w:rFonts w:ascii="Times New Roman"/>
          <w:i/>
          <w:color w:val="231F20"/>
          <w:sz w:val="17"/>
        </w:rPr>
        <w:t>Desarrollo</w:t>
      </w:r>
      <w:r>
        <w:rPr>
          <w:rFonts w:ascii="Times New Roman"/>
          <w:i/>
          <w:color w:val="231F20"/>
          <w:spacing w:val="-29"/>
          <w:sz w:val="17"/>
        </w:rPr>
        <w:t> </w:t>
      </w:r>
      <w:r>
        <w:rPr>
          <w:rFonts w:ascii="Times New Roman"/>
          <w:i/>
          <w:color w:val="231F20"/>
          <w:sz w:val="17"/>
        </w:rPr>
        <w:t>Regional,</w:t>
      </w:r>
      <w:r>
        <w:rPr>
          <w:rFonts w:ascii="Times New Roman"/>
          <w:i/>
          <w:color w:val="231F20"/>
          <w:spacing w:val="-30"/>
          <w:sz w:val="17"/>
        </w:rPr>
        <w:t> </w:t>
      </w:r>
      <w:r>
        <w:rPr>
          <w:rFonts w:ascii="Times New Roman"/>
          <w:i/>
          <w:color w:val="231F20"/>
          <w:sz w:val="17"/>
        </w:rPr>
        <w:t>Urbano</w:t>
      </w:r>
      <w:r>
        <w:rPr>
          <w:rFonts w:ascii="Times New Roman"/>
          <w:i/>
          <w:color w:val="231F20"/>
          <w:spacing w:val="-29"/>
          <w:sz w:val="17"/>
        </w:rPr>
        <w:t> </w:t>
      </w:r>
      <w:r>
        <w:rPr>
          <w:rFonts w:ascii="Times New Roman"/>
          <w:i/>
          <w:color w:val="231F20"/>
          <w:sz w:val="17"/>
        </w:rPr>
        <w:t>y</w:t>
      </w:r>
      <w:r>
        <w:rPr>
          <w:rFonts w:ascii="Times New Roman"/>
          <w:i/>
          <w:color w:val="231F20"/>
          <w:spacing w:val="-29"/>
          <w:sz w:val="17"/>
        </w:rPr>
        <w:t> </w:t>
      </w:r>
      <w:r>
        <w:rPr>
          <w:rFonts w:ascii="Times New Roman"/>
          <w:i/>
          <w:color w:val="231F20"/>
          <w:sz w:val="17"/>
        </w:rPr>
        <w:t>Vivienda </w:t>
      </w:r>
      <w:r>
        <w:rPr>
          <w:rFonts w:ascii="Times New Roman"/>
          <w:i/>
          <w:color w:val="231F20"/>
          <w:w w:val="95"/>
          <w:sz w:val="17"/>
        </w:rPr>
        <w:t>del</w:t>
      </w:r>
      <w:r>
        <w:rPr>
          <w:rFonts w:ascii="Times New Roman"/>
          <w:i/>
          <w:color w:val="231F20"/>
          <w:spacing w:val="-15"/>
          <w:w w:val="95"/>
          <w:sz w:val="17"/>
        </w:rPr>
        <w:t> </w:t>
      </w:r>
      <w:r>
        <w:rPr>
          <w:rFonts w:ascii="Times New Roman"/>
          <w:i/>
          <w:color w:val="231F20"/>
          <w:w w:val="95"/>
          <w:sz w:val="17"/>
        </w:rPr>
        <w:t>Esttado</w:t>
      </w:r>
      <w:r>
        <w:rPr>
          <w:rFonts w:ascii="Times New Roman"/>
          <w:i/>
          <w:color w:val="231F20"/>
          <w:spacing w:val="-15"/>
          <w:w w:val="95"/>
          <w:sz w:val="17"/>
        </w:rPr>
        <w:t> </w:t>
      </w:r>
      <w:r>
        <w:rPr>
          <w:rFonts w:ascii="Times New Roman"/>
          <w:i/>
          <w:color w:val="231F20"/>
          <w:w w:val="95"/>
          <w:sz w:val="17"/>
        </w:rPr>
        <w:t>de</w:t>
      </w:r>
      <w:r>
        <w:rPr>
          <w:rFonts w:ascii="Times New Roman"/>
          <w:i/>
          <w:color w:val="231F20"/>
          <w:spacing w:val="-15"/>
          <w:w w:val="95"/>
          <w:sz w:val="17"/>
        </w:rPr>
        <w:t> </w:t>
      </w:r>
      <w:r>
        <w:rPr>
          <w:rFonts w:ascii="Times New Roman"/>
          <w:i/>
          <w:color w:val="231F20"/>
          <w:spacing w:val="-3"/>
          <w:w w:val="95"/>
          <w:sz w:val="17"/>
        </w:rPr>
        <w:t>Veracruz</w:t>
      </w:r>
      <w:r>
        <w:rPr>
          <w:rFonts w:ascii="Times New Roman"/>
          <w:i/>
          <w:color w:val="231F20"/>
          <w:spacing w:val="-15"/>
          <w:w w:val="95"/>
          <w:sz w:val="17"/>
        </w:rPr>
        <w:t> </w:t>
      </w:r>
      <w:r>
        <w:rPr>
          <w:rFonts w:ascii="Times New Roman"/>
          <w:i/>
          <w:color w:val="231F20"/>
          <w:w w:val="95"/>
          <w:sz w:val="17"/>
        </w:rPr>
        <w:t>de</w:t>
      </w:r>
      <w:r>
        <w:rPr>
          <w:rFonts w:ascii="Times New Roman"/>
          <w:i/>
          <w:color w:val="231F20"/>
          <w:spacing w:val="-15"/>
          <w:w w:val="95"/>
          <w:sz w:val="17"/>
        </w:rPr>
        <w:t> </w:t>
      </w:r>
      <w:r>
        <w:rPr>
          <w:rFonts w:ascii="Times New Roman"/>
          <w:i/>
          <w:color w:val="231F20"/>
          <w:w w:val="95"/>
          <w:sz w:val="17"/>
        </w:rPr>
        <w:t>la</w:t>
      </w:r>
      <w:r>
        <w:rPr>
          <w:rFonts w:ascii="Times New Roman"/>
          <w:i/>
          <w:color w:val="231F20"/>
          <w:spacing w:val="-15"/>
          <w:w w:val="95"/>
          <w:sz w:val="17"/>
        </w:rPr>
        <w:t> </w:t>
      </w:r>
      <w:r>
        <w:rPr>
          <w:rFonts w:ascii="Times New Roman"/>
          <w:i/>
          <w:color w:val="231F20"/>
          <w:w w:val="95"/>
          <w:sz w:val="17"/>
        </w:rPr>
        <w:t>Llave</w:t>
      </w:r>
      <w:r>
        <w:rPr>
          <w:rFonts w:ascii="Cambria"/>
          <w:color w:val="231F20"/>
          <w:w w:val="95"/>
          <w:sz w:val="17"/>
        </w:rPr>
        <w:t>;</w:t>
      </w:r>
      <w:r>
        <w:rPr>
          <w:rFonts w:ascii="Cambria"/>
          <w:color w:val="231F20"/>
          <w:spacing w:val="-10"/>
          <w:w w:val="95"/>
          <w:sz w:val="17"/>
        </w:rPr>
        <w:t> </w:t>
      </w:r>
      <w:r>
        <w:rPr>
          <w:rFonts w:ascii="Cambria"/>
          <w:color w:val="231F20"/>
          <w:w w:val="95"/>
          <w:sz w:val="17"/>
        </w:rPr>
        <w:t>en</w:t>
      </w:r>
      <w:r>
        <w:rPr>
          <w:rFonts w:ascii="Cambria"/>
          <w:color w:val="231F20"/>
          <w:spacing w:val="-10"/>
          <w:w w:val="95"/>
          <w:sz w:val="17"/>
        </w:rPr>
        <w:t> </w:t>
      </w:r>
      <w:r>
        <w:rPr>
          <w:rFonts w:ascii="Cambria"/>
          <w:color w:val="231F20"/>
          <w:spacing w:val="-3"/>
          <w:w w:val="95"/>
          <w:sz w:val="17"/>
        </w:rPr>
        <w:t>Tamaulipas</w:t>
      </w:r>
      <w:r>
        <w:rPr>
          <w:rFonts w:ascii="Cambria"/>
          <w:color w:val="231F20"/>
          <w:spacing w:val="-10"/>
          <w:w w:val="95"/>
          <w:sz w:val="17"/>
        </w:rPr>
        <w:t> </w:t>
      </w:r>
      <w:r>
        <w:rPr>
          <w:rFonts w:ascii="Cambria"/>
          <w:color w:val="231F20"/>
          <w:w w:val="95"/>
          <w:sz w:val="17"/>
        </w:rPr>
        <w:t>es</w:t>
      </w:r>
      <w:r>
        <w:rPr>
          <w:rFonts w:ascii="Cambria"/>
          <w:color w:val="231F20"/>
          <w:spacing w:val="-10"/>
          <w:w w:val="95"/>
          <w:sz w:val="17"/>
        </w:rPr>
        <w:t> </w:t>
      </w:r>
      <w:r>
        <w:rPr>
          <w:rFonts w:ascii="Cambria"/>
          <w:color w:val="231F20"/>
          <w:w w:val="95"/>
          <w:sz w:val="17"/>
        </w:rPr>
        <w:t>la</w:t>
      </w:r>
      <w:r>
        <w:rPr>
          <w:rFonts w:ascii="Cambria"/>
          <w:color w:val="231F20"/>
          <w:spacing w:val="-10"/>
          <w:w w:val="95"/>
          <w:sz w:val="17"/>
        </w:rPr>
        <w:t> </w:t>
      </w:r>
      <w:r>
        <w:rPr>
          <w:rFonts w:ascii="Times New Roman"/>
          <w:i/>
          <w:color w:val="231F20"/>
          <w:w w:val="95"/>
          <w:sz w:val="17"/>
        </w:rPr>
        <w:t>Ley</w:t>
      </w:r>
      <w:r>
        <w:rPr>
          <w:rFonts w:ascii="Times New Roman"/>
          <w:i/>
          <w:color w:val="231F20"/>
          <w:spacing w:val="-15"/>
          <w:w w:val="95"/>
          <w:sz w:val="17"/>
        </w:rPr>
        <w:t> </w:t>
      </w:r>
      <w:r>
        <w:rPr>
          <w:rFonts w:ascii="Times New Roman"/>
          <w:i/>
          <w:color w:val="231F20"/>
          <w:w w:val="95"/>
          <w:sz w:val="17"/>
        </w:rPr>
        <w:t>para</w:t>
      </w:r>
      <w:r>
        <w:rPr>
          <w:rFonts w:ascii="Times New Roman"/>
          <w:i/>
          <w:color w:val="231F20"/>
          <w:spacing w:val="-15"/>
          <w:w w:val="95"/>
          <w:sz w:val="17"/>
        </w:rPr>
        <w:t> </w:t>
      </w:r>
      <w:r>
        <w:rPr>
          <w:rFonts w:ascii="Times New Roman"/>
          <w:i/>
          <w:color w:val="231F20"/>
          <w:w w:val="95"/>
          <w:sz w:val="17"/>
        </w:rPr>
        <w:t>el</w:t>
      </w:r>
      <w:r>
        <w:rPr>
          <w:rFonts w:ascii="Times New Roman"/>
          <w:i/>
          <w:color w:val="231F20"/>
          <w:spacing w:val="-15"/>
          <w:w w:val="95"/>
          <w:sz w:val="17"/>
        </w:rPr>
        <w:t> </w:t>
      </w:r>
      <w:r>
        <w:rPr>
          <w:rFonts w:ascii="Times New Roman"/>
          <w:i/>
          <w:color w:val="231F20"/>
          <w:w w:val="95"/>
          <w:sz w:val="17"/>
        </w:rPr>
        <w:t>Desarrollo</w:t>
      </w:r>
      <w:r>
        <w:rPr>
          <w:rFonts w:ascii="Times New Roman"/>
          <w:i/>
          <w:color w:val="231F20"/>
          <w:spacing w:val="-15"/>
          <w:w w:val="95"/>
          <w:sz w:val="17"/>
        </w:rPr>
        <w:t> </w:t>
      </w:r>
      <w:r>
        <w:rPr>
          <w:rFonts w:ascii="Times New Roman"/>
          <w:i/>
          <w:color w:val="231F20"/>
          <w:w w:val="95"/>
          <w:sz w:val="17"/>
        </w:rPr>
        <w:t>Urbano</w:t>
      </w:r>
      <w:r>
        <w:rPr>
          <w:rFonts w:ascii="Times New Roman"/>
          <w:i/>
          <w:color w:val="231F20"/>
          <w:spacing w:val="-15"/>
          <w:w w:val="95"/>
          <w:sz w:val="17"/>
        </w:rPr>
        <w:t> </w:t>
      </w:r>
      <w:r>
        <w:rPr>
          <w:rFonts w:ascii="Times New Roman"/>
          <w:i/>
          <w:color w:val="231F20"/>
          <w:w w:val="95"/>
          <w:sz w:val="17"/>
        </w:rPr>
        <w:t>del</w:t>
      </w:r>
      <w:r>
        <w:rPr>
          <w:rFonts w:ascii="Times New Roman"/>
          <w:i/>
          <w:color w:val="231F20"/>
          <w:spacing w:val="-15"/>
          <w:w w:val="95"/>
          <w:sz w:val="17"/>
        </w:rPr>
        <w:t> </w:t>
      </w:r>
      <w:r>
        <w:rPr>
          <w:rFonts w:ascii="Times New Roman"/>
          <w:i/>
          <w:color w:val="231F20"/>
          <w:w w:val="95"/>
          <w:sz w:val="17"/>
        </w:rPr>
        <w:t>Esttado</w:t>
      </w:r>
      <w:r>
        <w:rPr>
          <w:rFonts w:ascii="Times New Roman"/>
          <w:i/>
          <w:color w:val="231F20"/>
          <w:spacing w:val="-15"/>
          <w:w w:val="95"/>
          <w:sz w:val="17"/>
        </w:rPr>
        <w:t> </w:t>
      </w:r>
      <w:r>
        <w:rPr>
          <w:rFonts w:ascii="Times New Roman"/>
          <w:i/>
          <w:color w:val="231F20"/>
          <w:w w:val="95"/>
          <w:sz w:val="17"/>
        </w:rPr>
        <w:t>de</w:t>
      </w:r>
      <w:r>
        <w:rPr>
          <w:rFonts w:ascii="Times New Roman"/>
          <w:i/>
          <w:color w:val="231F20"/>
          <w:spacing w:val="-15"/>
          <w:w w:val="95"/>
          <w:sz w:val="17"/>
        </w:rPr>
        <w:t> </w:t>
      </w:r>
      <w:r>
        <w:rPr>
          <w:rFonts w:ascii="Times New Roman"/>
          <w:i/>
          <w:color w:val="231F20"/>
          <w:spacing w:val="-4"/>
          <w:w w:val="95"/>
          <w:sz w:val="17"/>
        </w:rPr>
        <w:t>Tamauli- </w:t>
      </w:r>
      <w:r>
        <w:rPr>
          <w:rFonts w:ascii="Times New Roman"/>
          <w:i/>
          <w:color w:val="231F20"/>
          <w:w w:val="95"/>
          <w:sz w:val="17"/>
        </w:rPr>
        <w:t>pas</w:t>
      </w:r>
      <w:r>
        <w:rPr>
          <w:rFonts w:ascii="Cambria"/>
          <w:color w:val="231F20"/>
          <w:w w:val="95"/>
          <w:sz w:val="17"/>
        </w:rPr>
        <w:t>,</w:t>
      </w:r>
      <w:r>
        <w:rPr>
          <w:rFonts w:ascii="Cambria"/>
          <w:color w:val="231F20"/>
          <w:spacing w:val="-9"/>
          <w:w w:val="95"/>
          <w:sz w:val="17"/>
        </w:rPr>
        <w:t> </w:t>
      </w:r>
      <w:r>
        <w:rPr>
          <w:rFonts w:ascii="Cambria"/>
          <w:color w:val="231F20"/>
          <w:w w:val="95"/>
          <w:sz w:val="17"/>
        </w:rPr>
        <w:t>y</w:t>
      </w:r>
      <w:r>
        <w:rPr>
          <w:rFonts w:ascii="Cambria"/>
          <w:color w:val="231F20"/>
          <w:spacing w:val="-9"/>
          <w:w w:val="95"/>
          <w:sz w:val="17"/>
        </w:rPr>
        <w:t> </w:t>
      </w:r>
      <w:r>
        <w:rPr>
          <w:rFonts w:ascii="Cambria"/>
          <w:color w:val="231F20"/>
          <w:w w:val="95"/>
          <w:sz w:val="17"/>
        </w:rPr>
        <w:t>en</w:t>
      </w:r>
      <w:r>
        <w:rPr>
          <w:rFonts w:ascii="Cambria"/>
          <w:color w:val="231F20"/>
          <w:spacing w:val="-9"/>
          <w:w w:val="95"/>
          <w:sz w:val="17"/>
        </w:rPr>
        <w:t> </w:t>
      </w:r>
      <w:r>
        <w:rPr>
          <w:rFonts w:ascii="Cambria"/>
          <w:color w:val="231F20"/>
          <w:w w:val="95"/>
          <w:sz w:val="17"/>
        </w:rPr>
        <w:t>Colima</w:t>
      </w:r>
      <w:r>
        <w:rPr>
          <w:rFonts w:ascii="Cambria"/>
          <w:color w:val="231F20"/>
          <w:spacing w:val="-9"/>
          <w:w w:val="95"/>
          <w:sz w:val="17"/>
        </w:rPr>
        <w:t> </w:t>
      </w:r>
      <w:r>
        <w:rPr>
          <w:rFonts w:ascii="Cambria"/>
          <w:color w:val="231F20"/>
          <w:w w:val="95"/>
          <w:sz w:val="17"/>
        </w:rPr>
        <w:t>se</w:t>
      </w:r>
      <w:r>
        <w:rPr>
          <w:rFonts w:ascii="Cambria"/>
          <w:color w:val="231F20"/>
          <w:spacing w:val="-9"/>
          <w:w w:val="95"/>
          <w:sz w:val="17"/>
        </w:rPr>
        <w:t> </w:t>
      </w:r>
      <w:r>
        <w:rPr>
          <w:rFonts w:ascii="Cambria"/>
          <w:color w:val="231F20"/>
          <w:w w:val="95"/>
          <w:sz w:val="17"/>
        </w:rPr>
        <w:t>le</w:t>
      </w:r>
      <w:r>
        <w:rPr>
          <w:rFonts w:ascii="Cambria"/>
          <w:color w:val="231F20"/>
          <w:spacing w:val="-9"/>
          <w:w w:val="95"/>
          <w:sz w:val="17"/>
        </w:rPr>
        <w:t> </w:t>
      </w:r>
      <w:r>
        <w:rPr>
          <w:rFonts w:ascii="Cambria"/>
          <w:color w:val="231F20"/>
          <w:w w:val="95"/>
          <w:sz w:val="17"/>
        </w:rPr>
        <w:t>denomina</w:t>
      </w:r>
      <w:r>
        <w:rPr>
          <w:rFonts w:ascii="Cambria"/>
          <w:color w:val="231F20"/>
          <w:spacing w:val="-9"/>
          <w:w w:val="95"/>
          <w:sz w:val="17"/>
        </w:rPr>
        <w:t> </w:t>
      </w:r>
      <w:r>
        <w:rPr>
          <w:rFonts w:ascii="Times New Roman"/>
          <w:i/>
          <w:color w:val="231F20"/>
          <w:w w:val="95"/>
          <w:sz w:val="17"/>
        </w:rPr>
        <w:t>Ley</w:t>
      </w:r>
      <w:r>
        <w:rPr>
          <w:rFonts w:ascii="Times New Roman"/>
          <w:i/>
          <w:color w:val="231F20"/>
          <w:spacing w:val="-14"/>
          <w:w w:val="95"/>
          <w:sz w:val="17"/>
        </w:rPr>
        <w:t> </w:t>
      </w:r>
      <w:r>
        <w:rPr>
          <w:rFonts w:ascii="Times New Roman"/>
          <w:i/>
          <w:color w:val="231F20"/>
          <w:w w:val="95"/>
          <w:sz w:val="17"/>
        </w:rPr>
        <w:t>de</w:t>
      </w:r>
      <w:r>
        <w:rPr>
          <w:rFonts w:ascii="Times New Roman"/>
          <w:i/>
          <w:color w:val="231F20"/>
          <w:spacing w:val="-14"/>
          <w:w w:val="95"/>
          <w:sz w:val="17"/>
        </w:rPr>
        <w:t> </w:t>
      </w:r>
      <w:r>
        <w:rPr>
          <w:rFonts w:ascii="Times New Roman"/>
          <w:i/>
          <w:color w:val="231F20"/>
          <w:w w:val="95"/>
          <w:sz w:val="17"/>
        </w:rPr>
        <w:t>Asenttamienttos</w:t>
      </w:r>
      <w:r>
        <w:rPr>
          <w:rFonts w:ascii="Times New Roman"/>
          <w:i/>
          <w:color w:val="231F20"/>
          <w:spacing w:val="-14"/>
          <w:w w:val="95"/>
          <w:sz w:val="17"/>
        </w:rPr>
        <w:t> </w:t>
      </w:r>
      <w:r>
        <w:rPr>
          <w:rFonts w:ascii="Times New Roman"/>
          <w:i/>
          <w:color w:val="231F20"/>
          <w:w w:val="95"/>
          <w:sz w:val="17"/>
        </w:rPr>
        <w:t>Humanos</w:t>
      </w:r>
      <w:r>
        <w:rPr>
          <w:rFonts w:ascii="Times New Roman"/>
          <w:i/>
          <w:color w:val="231F20"/>
          <w:spacing w:val="-15"/>
          <w:w w:val="95"/>
          <w:sz w:val="17"/>
        </w:rPr>
        <w:t> </w:t>
      </w:r>
      <w:r>
        <w:rPr>
          <w:rFonts w:ascii="Times New Roman"/>
          <w:i/>
          <w:color w:val="231F20"/>
          <w:w w:val="95"/>
          <w:sz w:val="17"/>
        </w:rPr>
        <w:t>del</w:t>
      </w:r>
      <w:r>
        <w:rPr>
          <w:rFonts w:ascii="Times New Roman"/>
          <w:i/>
          <w:color w:val="231F20"/>
          <w:spacing w:val="-14"/>
          <w:w w:val="95"/>
          <w:sz w:val="17"/>
        </w:rPr>
        <w:t> </w:t>
      </w:r>
      <w:r>
        <w:rPr>
          <w:rFonts w:ascii="Times New Roman"/>
          <w:i/>
          <w:color w:val="231F20"/>
          <w:w w:val="95"/>
          <w:sz w:val="17"/>
        </w:rPr>
        <w:t>Esttado</w:t>
      </w:r>
      <w:r>
        <w:rPr>
          <w:rFonts w:ascii="Times New Roman"/>
          <w:i/>
          <w:color w:val="231F20"/>
          <w:spacing w:val="-15"/>
          <w:w w:val="95"/>
          <w:sz w:val="17"/>
        </w:rPr>
        <w:t> </w:t>
      </w:r>
      <w:r>
        <w:rPr>
          <w:rFonts w:ascii="Times New Roman"/>
          <w:i/>
          <w:color w:val="231F20"/>
          <w:w w:val="95"/>
          <w:sz w:val="17"/>
        </w:rPr>
        <w:t>de</w:t>
      </w:r>
      <w:r>
        <w:rPr>
          <w:rFonts w:ascii="Times New Roman"/>
          <w:i/>
          <w:color w:val="231F20"/>
          <w:spacing w:val="-14"/>
          <w:w w:val="95"/>
          <w:sz w:val="17"/>
        </w:rPr>
        <w:t> </w:t>
      </w:r>
      <w:r>
        <w:rPr>
          <w:rFonts w:ascii="Times New Roman"/>
          <w:i/>
          <w:color w:val="231F20"/>
          <w:w w:val="95"/>
          <w:sz w:val="17"/>
        </w:rPr>
        <w:t>Colima</w:t>
      </w:r>
      <w:r>
        <w:rPr>
          <w:rFonts w:ascii="Cambria"/>
          <w:color w:val="231F20"/>
          <w:w w:val="95"/>
          <w:sz w:val="17"/>
        </w:rPr>
        <w:t>.</w:t>
      </w:r>
    </w:p>
    <w:p>
      <w:pPr>
        <w:spacing w:line="264" w:lineRule="auto" w:before="0"/>
        <w:ind w:left="113" w:right="112" w:firstLine="283"/>
        <w:jc w:val="both"/>
        <w:rPr>
          <w:rFonts w:ascii="Cambria" w:hAnsi="Cambria"/>
          <w:sz w:val="17"/>
        </w:rPr>
      </w:pPr>
      <w:r>
        <w:rPr>
          <w:rFonts w:ascii="Cambria" w:hAnsi="Cambria"/>
          <w:color w:val="231F20"/>
          <w:position w:val="6"/>
          <w:sz w:val="9"/>
        </w:rPr>
        <w:t>13 </w:t>
      </w:r>
      <w:r>
        <w:rPr>
          <w:rFonts w:ascii="Cambria" w:hAnsi="Cambria"/>
          <w:color w:val="231F20"/>
          <w:sz w:val="17"/>
        </w:rPr>
        <w:t>Nos referimos aquí, por ejemplo, a los reglamentos municipales sobre uso de suelo, imagen urbana, fisonomía urbana, desarrollo urbano o zonificación.</w:t>
      </w:r>
    </w:p>
    <w:p>
      <w:pPr>
        <w:spacing w:after="0" w:line="264" w:lineRule="auto"/>
        <w:jc w:val="both"/>
        <w:rPr>
          <w:rFonts w:ascii="Cambria" w:hAnsi="Cambria"/>
          <w:sz w:val="17"/>
        </w:rPr>
        <w:sectPr>
          <w:pgSz w:w="9360" w:h="12760"/>
          <w:pgMar w:top="620" w:bottom="280" w:left="1020" w:right="1020"/>
        </w:sectPr>
      </w:pPr>
    </w:p>
    <w:p>
      <w:pPr>
        <w:tabs>
          <w:tab w:pos="2366" w:val="left" w:leader="none"/>
        </w:tabs>
        <w:spacing w:before="54"/>
        <w:ind w:left="0" w:right="111" w:firstLine="0"/>
        <w:jc w:val="righ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pacing w:val="-1"/>
          <w:w w:val="90"/>
          <w:sz w:val="19"/>
        </w:rPr>
        <w:t>43</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Heading3"/>
        <w:numPr>
          <w:ilvl w:val="0"/>
          <w:numId w:val="14"/>
        </w:numPr>
        <w:tabs>
          <w:tab w:pos="336" w:val="left" w:leader="none"/>
        </w:tabs>
        <w:spacing w:line="242" w:lineRule="auto" w:before="0" w:after="0"/>
        <w:ind w:left="113" w:right="1340" w:firstLine="0"/>
        <w:jc w:val="left"/>
      </w:pPr>
      <w:r>
        <w:rPr>
          <w:color w:val="231F20"/>
          <w:w w:val="90"/>
        </w:rPr>
        <w:t>Convenios para la coordinación intermunicipal y para formar asociaciones de</w:t>
      </w:r>
      <w:r>
        <w:rPr>
          <w:color w:val="231F20"/>
          <w:spacing w:val="13"/>
          <w:w w:val="90"/>
        </w:rPr>
        <w:t> </w:t>
      </w:r>
      <w:r>
        <w:rPr>
          <w:color w:val="231F20"/>
          <w:w w:val="90"/>
        </w:rPr>
        <w:t>municipios</w:t>
      </w:r>
    </w:p>
    <w:p>
      <w:pPr>
        <w:pStyle w:val="BodyText"/>
        <w:spacing w:before="11"/>
        <w:rPr>
          <w:rFonts w:ascii="Cambria"/>
          <w:b/>
          <w:sz w:val="21"/>
        </w:rPr>
      </w:pPr>
    </w:p>
    <w:p>
      <w:pPr>
        <w:pStyle w:val="BodyText"/>
        <w:spacing w:line="242" w:lineRule="auto"/>
        <w:ind w:left="113" w:right="111"/>
        <w:jc w:val="both"/>
        <w:rPr>
          <w:rFonts w:ascii="Cambria" w:hAnsi="Cambria"/>
        </w:rPr>
      </w:pPr>
      <w:r>
        <w:rPr>
          <w:rFonts w:ascii="Cambria" w:hAnsi="Cambria"/>
          <w:color w:val="231F20"/>
          <w:spacing w:val="-6"/>
          <w:w w:val="95"/>
        </w:rPr>
        <w:t>Por</w:t>
      </w:r>
      <w:r>
        <w:rPr>
          <w:rFonts w:ascii="Cambria" w:hAnsi="Cambria"/>
          <w:color w:val="231F20"/>
          <w:spacing w:val="-17"/>
          <w:w w:val="95"/>
        </w:rPr>
        <w:t> </w:t>
      </w:r>
      <w:r>
        <w:rPr>
          <w:rFonts w:ascii="Cambria" w:hAnsi="Cambria"/>
          <w:color w:val="231F20"/>
          <w:w w:val="95"/>
        </w:rPr>
        <w:t>la</w:t>
      </w:r>
      <w:r>
        <w:rPr>
          <w:rFonts w:ascii="Cambria" w:hAnsi="Cambria"/>
          <w:color w:val="231F20"/>
          <w:spacing w:val="-17"/>
          <w:w w:val="95"/>
        </w:rPr>
        <w:t> </w:t>
      </w:r>
      <w:r>
        <w:rPr>
          <w:rFonts w:ascii="Cambria" w:hAnsi="Cambria"/>
          <w:color w:val="231F20"/>
          <w:w w:val="95"/>
        </w:rPr>
        <w:t>reforma</w:t>
      </w:r>
      <w:r>
        <w:rPr>
          <w:rFonts w:ascii="Cambria" w:hAnsi="Cambria"/>
          <w:color w:val="231F20"/>
          <w:spacing w:val="-17"/>
          <w:w w:val="95"/>
        </w:rPr>
        <w:t> </w:t>
      </w:r>
      <w:r>
        <w:rPr>
          <w:rFonts w:ascii="Cambria" w:hAnsi="Cambria"/>
          <w:color w:val="231F20"/>
          <w:w w:val="95"/>
        </w:rPr>
        <w:t>publicada</w:t>
      </w:r>
      <w:r>
        <w:rPr>
          <w:rFonts w:ascii="Cambria" w:hAnsi="Cambria"/>
          <w:color w:val="231F20"/>
          <w:spacing w:val="-17"/>
          <w:w w:val="95"/>
        </w:rPr>
        <w:t> </w:t>
      </w:r>
      <w:r>
        <w:rPr>
          <w:rFonts w:ascii="Cambria" w:hAnsi="Cambria"/>
          <w:color w:val="231F20"/>
          <w:w w:val="95"/>
        </w:rPr>
        <w:t>en</w:t>
      </w:r>
      <w:r>
        <w:rPr>
          <w:rFonts w:ascii="Cambria" w:hAnsi="Cambria"/>
          <w:color w:val="231F20"/>
          <w:spacing w:val="-17"/>
          <w:w w:val="95"/>
        </w:rPr>
        <w:t> </w:t>
      </w:r>
      <w:r>
        <w:rPr>
          <w:rFonts w:ascii="Cambria" w:hAnsi="Cambria"/>
          <w:color w:val="231F20"/>
          <w:w w:val="95"/>
        </w:rPr>
        <w:t>el</w:t>
      </w:r>
      <w:r>
        <w:rPr>
          <w:rFonts w:ascii="Cambria" w:hAnsi="Cambria"/>
          <w:color w:val="231F20"/>
          <w:spacing w:val="-17"/>
          <w:w w:val="95"/>
        </w:rPr>
        <w:t> </w:t>
      </w:r>
      <w:r>
        <w:rPr>
          <w:rFonts w:ascii="Times New Roman" w:hAnsi="Times New Roman"/>
          <w:i/>
          <w:color w:val="231F20"/>
          <w:w w:val="95"/>
        </w:rPr>
        <w:t>Diario</w:t>
      </w:r>
      <w:r>
        <w:rPr>
          <w:rFonts w:ascii="Times New Roman" w:hAnsi="Times New Roman"/>
          <w:i/>
          <w:color w:val="231F20"/>
          <w:spacing w:val="-23"/>
          <w:w w:val="95"/>
        </w:rPr>
        <w:t> </w:t>
      </w:r>
      <w:r>
        <w:rPr>
          <w:rFonts w:ascii="Times New Roman" w:hAnsi="Times New Roman"/>
          <w:i/>
          <w:color w:val="231F20"/>
          <w:w w:val="95"/>
        </w:rPr>
        <w:t>Oficial</w:t>
      </w:r>
      <w:r>
        <w:rPr>
          <w:rFonts w:ascii="Times New Roman" w:hAnsi="Times New Roman"/>
          <w:i/>
          <w:color w:val="231F20"/>
          <w:spacing w:val="-24"/>
          <w:w w:val="95"/>
        </w:rPr>
        <w:t> </w:t>
      </w:r>
      <w:r>
        <w:rPr>
          <w:rFonts w:ascii="Times New Roman" w:hAnsi="Times New Roman"/>
          <w:i/>
          <w:color w:val="231F20"/>
          <w:w w:val="95"/>
        </w:rPr>
        <w:t>de</w:t>
      </w:r>
      <w:r>
        <w:rPr>
          <w:rFonts w:ascii="Times New Roman" w:hAnsi="Times New Roman"/>
          <w:i/>
          <w:color w:val="231F20"/>
          <w:spacing w:val="-23"/>
          <w:w w:val="95"/>
        </w:rPr>
        <w:t> </w:t>
      </w:r>
      <w:r>
        <w:rPr>
          <w:rFonts w:ascii="Times New Roman" w:hAnsi="Times New Roman"/>
          <w:i/>
          <w:color w:val="231F20"/>
          <w:w w:val="95"/>
        </w:rPr>
        <w:t>la</w:t>
      </w:r>
      <w:r>
        <w:rPr>
          <w:rFonts w:ascii="Times New Roman" w:hAnsi="Times New Roman"/>
          <w:i/>
          <w:color w:val="231F20"/>
          <w:spacing w:val="-23"/>
          <w:w w:val="95"/>
        </w:rPr>
        <w:t> </w:t>
      </w:r>
      <w:r>
        <w:rPr>
          <w:rFonts w:ascii="Times New Roman" w:hAnsi="Times New Roman"/>
          <w:i/>
          <w:color w:val="231F20"/>
          <w:w w:val="95"/>
        </w:rPr>
        <w:t>Federación</w:t>
      </w:r>
      <w:r>
        <w:rPr>
          <w:rFonts w:ascii="Times New Roman" w:hAnsi="Times New Roman"/>
          <w:i/>
          <w:color w:val="231F20"/>
          <w:spacing w:val="-23"/>
          <w:w w:val="95"/>
        </w:rPr>
        <w:t> </w:t>
      </w:r>
      <w:r>
        <w:rPr>
          <w:rFonts w:ascii="Cambria" w:hAnsi="Cambria"/>
          <w:color w:val="231F20"/>
          <w:w w:val="95"/>
        </w:rPr>
        <w:t>el</w:t>
      </w:r>
      <w:r>
        <w:rPr>
          <w:rFonts w:ascii="Cambria" w:hAnsi="Cambria"/>
          <w:color w:val="231F20"/>
          <w:spacing w:val="-17"/>
          <w:w w:val="95"/>
        </w:rPr>
        <w:t> </w:t>
      </w:r>
      <w:r>
        <w:rPr>
          <w:rFonts w:ascii="Cambria" w:hAnsi="Cambria"/>
          <w:color w:val="231F20"/>
          <w:w w:val="95"/>
        </w:rPr>
        <w:t>23</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diciembre</w:t>
      </w:r>
      <w:r>
        <w:rPr>
          <w:rFonts w:ascii="Cambria" w:hAnsi="Cambria"/>
          <w:color w:val="231F20"/>
          <w:spacing w:val="-17"/>
          <w:w w:val="95"/>
        </w:rPr>
        <w:t> </w:t>
      </w:r>
      <w:r>
        <w:rPr>
          <w:rFonts w:ascii="Cambria" w:hAnsi="Cambria"/>
          <w:color w:val="231F20"/>
          <w:w w:val="95"/>
        </w:rPr>
        <w:t>de </w:t>
      </w:r>
      <w:r>
        <w:rPr>
          <w:rFonts w:ascii="Cambria" w:hAnsi="Cambria"/>
          <w:color w:val="231F20"/>
        </w:rPr>
        <w:t>1999,</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Fracción</w:t>
      </w:r>
      <w:r>
        <w:rPr>
          <w:rFonts w:ascii="Cambria" w:hAnsi="Cambria"/>
          <w:color w:val="231F20"/>
          <w:spacing w:val="-29"/>
        </w:rPr>
        <w:t> </w:t>
      </w:r>
      <w:r>
        <w:rPr>
          <w:rFonts w:ascii="Cambria" w:hAnsi="Cambria"/>
          <w:color w:val="231F20"/>
        </w:rPr>
        <w:t>III</w:t>
      </w:r>
      <w:r>
        <w:rPr>
          <w:rFonts w:ascii="Cambria" w:hAnsi="Cambria"/>
          <w:color w:val="231F20"/>
          <w:spacing w:val="-29"/>
        </w:rPr>
        <w:t> </w:t>
      </w:r>
      <w:r>
        <w:rPr>
          <w:rFonts w:ascii="Cambria" w:hAnsi="Cambria"/>
          <w:color w:val="231F20"/>
        </w:rPr>
        <w:t>del</w:t>
      </w:r>
      <w:r>
        <w:rPr>
          <w:rFonts w:ascii="Cambria" w:hAnsi="Cambria"/>
          <w:color w:val="231F20"/>
          <w:spacing w:val="-29"/>
        </w:rPr>
        <w:t> </w:t>
      </w:r>
      <w:r>
        <w:rPr>
          <w:rFonts w:ascii="Cambria" w:hAnsi="Cambria"/>
          <w:color w:val="231F20"/>
        </w:rPr>
        <w:t>Artículo</w:t>
      </w:r>
      <w:r>
        <w:rPr>
          <w:rFonts w:ascii="Cambria" w:hAnsi="Cambria"/>
          <w:color w:val="231F20"/>
          <w:spacing w:val="-29"/>
        </w:rPr>
        <w:t> </w:t>
      </w:r>
      <w:r>
        <w:rPr>
          <w:rFonts w:ascii="Cambria" w:hAnsi="Cambria"/>
          <w:color w:val="231F20"/>
        </w:rPr>
        <w:t>115</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Constitución</w:t>
      </w:r>
      <w:r>
        <w:rPr>
          <w:rFonts w:ascii="Cambria" w:hAnsi="Cambria"/>
          <w:color w:val="231F20"/>
          <w:spacing w:val="-29"/>
        </w:rPr>
        <w:t> </w:t>
      </w:r>
      <w:r>
        <w:rPr>
          <w:rFonts w:ascii="Cambria" w:hAnsi="Cambria"/>
          <w:color w:val="231F20"/>
        </w:rPr>
        <w:t>General</w:t>
      </w:r>
      <w:r>
        <w:rPr>
          <w:rFonts w:ascii="Cambria" w:hAnsi="Cambria"/>
          <w:color w:val="231F20"/>
          <w:spacing w:val="-29"/>
        </w:rPr>
        <w:t> </w:t>
      </w:r>
      <w:r>
        <w:rPr>
          <w:rFonts w:ascii="Cambria" w:hAnsi="Cambria"/>
          <w:color w:val="231F20"/>
        </w:rPr>
        <w:t>dispone</w:t>
      </w:r>
      <w:r>
        <w:rPr>
          <w:rFonts w:ascii="Cambria" w:hAnsi="Cambria"/>
          <w:color w:val="231F20"/>
          <w:spacing w:val="-29"/>
        </w:rPr>
        <w:t> </w:t>
      </w:r>
      <w:r>
        <w:rPr>
          <w:rFonts w:ascii="Cambria" w:hAnsi="Cambria"/>
          <w:color w:val="231F20"/>
        </w:rPr>
        <w:t>que</w:t>
      </w:r>
      <w:r>
        <w:rPr>
          <w:rFonts w:ascii="Cambria" w:hAnsi="Cambria"/>
          <w:color w:val="231F20"/>
          <w:spacing w:val="-29"/>
        </w:rPr>
        <w:t> </w:t>
      </w:r>
      <w:r>
        <w:rPr>
          <w:rFonts w:ascii="Cambria" w:hAnsi="Cambria"/>
          <w:color w:val="231F20"/>
        </w:rPr>
        <w:t>los </w:t>
      </w:r>
      <w:r>
        <w:rPr>
          <w:rFonts w:ascii="Cambria" w:hAnsi="Cambria"/>
          <w:color w:val="231F20"/>
          <w:w w:val="95"/>
        </w:rPr>
        <w:t>municipios,</w:t>
      </w:r>
      <w:r>
        <w:rPr>
          <w:rFonts w:ascii="Cambria" w:hAnsi="Cambria"/>
          <w:color w:val="231F20"/>
          <w:spacing w:val="-4"/>
          <w:w w:val="95"/>
        </w:rPr>
        <w:t> </w:t>
      </w:r>
      <w:r>
        <w:rPr>
          <w:rFonts w:ascii="Cambria" w:hAnsi="Cambria"/>
          <w:color w:val="231F20"/>
          <w:w w:val="95"/>
        </w:rPr>
        <w:t>previo</w:t>
      </w:r>
      <w:r>
        <w:rPr>
          <w:rFonts w:ascii="Cambria" w:hAnsi="Cambria"/>
          <w:color w:val="231F20"/>
          <w:spacing w:val="-5"/>
          <w:w w:val="95"/>
        </w:rPr>
        <w:t> </w:t>
      </w:r>
      <w:r>
        <w:rPr>
          <w:rFonts w:ascii="Cambria" w:hAnsi="Cambria"/>
          <w:color w:val="231F20"/>
          <w:w w:val="95"/>
        </w:rPr>
        <w:t>acuerdo</w:t>
      </w:r>
      <w:r>
        <w:rPr>
          <w:rFonts w:ascii="Cambria" w:hAnsi="Cambria"/>
          <w:color w:val="231F20"/>
          <w:spacing w:val="-5"/>
          <w:w w:val="95"/>
        </w:rPr>
        <w:t> </w:t>
      </w:r>
      <w:r>
        <w:rPr>
          <w:rFonts w:ascii="Cambria" w:hAnsi="Cambria"/>
          <w:color w:val="231F20"/>
          <w:w w:val="95"/>
        </w:rPr>
        <w:t>entre</w:t>
      </w:r>
      <w:r>
        <w:rPr>
          <w:rFonts w:ascii="Cambria" w:hAnsi="Cambria"/>
          <w:color w:val="231F20"/>
          <w:spacing w:val="-5"/>
          <w:w w:val="95"/>
        </w:rPr>
        <w:t> </w:t>
      </w:r>
      <w:r>
        <w:rPr>
          <w:rFonts w:ascii="Cambria" w:hAnsi="Cambria"/>
          <w:color w:val="231F20"/>
          <w:w w:val="95"/>
        </w:rPr>
        <w:t>sus</w:t>
      </w:r>
      <w:r>
        <w:rPr>
          <w:rFonts w:ascii="Cambria" w:hAnsi="Cambria"/>
          <w:color w:val="231F20"/>
          <w:spacing w:val="-5"/>
          <w:w w:val="95"/>
        </w:rPr>
        <w:t> </w:t>
      </w:r>
      <w:r>
        <w:rPr>
          <w:rFonts w:ascii="Cambria" w:hAnsi="Cambria"/>
          <w:color w:val="231F20"/>
          <w:w w:val="95"/>
        </w:rPr>
        <w:t>ayuntamientos,</w:t>
      </w:r>
      <w:r>
        <w:rPr>
          <w:rFonts w:ascii="Cambria" w:hAnsi="Cambria"/>
          <w:color w:val="231F20"/>
          <w:spacing w:val="-4"/>
          <w:w w:val="95"/>
        </w:rPr>
        <w:t> </w:t>
      </w:r>
      <w:r>
        <w:rPr>
          <w:rFonts w:ascii="Cambria" w:hAnsi="Cambria"/>
          <w:color w:val="231F20"/>
          <w:w w:val="95"/>
        </w:rPr>
        <w:t>podrán</w:t>
      </w:r>
      <w:r>
        <w:rPr>
          <w:rFonts w:ascii="Cambria" w:hAnsi="Cambria"/>
          <w:color w:val="231F20"/>
          <w:spacing w:val="-5"/>
          <w:w w:val="95"/>
        </w:rPr>
        <w:t> </w:t>
      </w:r>
      <w:r>
        <w:rPr>
          <w:rFonts w:ascii="Cambria" w:hAnsi="Cambria"/>
          <w:color w:val="231F20"/>
          <w:w w:val="95"/>
        </w:rPr>
        <w:t>coordinarse</w:t>
      </w:r>
      <w:r>
        <w:rPr>
          <w:rFonts w:ascii="Cambria" w:hAnsi="Cambria"/>
          <w:color w:val="231F20"/>
          <w:spacing w:val="-4"/>
          <w:w w:val="95"/>
        </w:rPr>
        <w:t> </w:t>
      </w:r>
      <w:r>
        <w:rPr>
          <w:rFonts w:ascii="Cambria" w:hAnsi="Cambria"/>
          <w:color w:val="231F20"/>
          <w:w w:val="95"/>
        </w:rPr>
        <w:t>y</w:t>
      </w:r>
      <w:r>
        <w:rPr>
          <w:rFonts w:ascii="Cambria" w:hAnsi="Cambria"/>
          <w:color w:val="231F20"/>
          <w:spacing w:val="-5"/>
          <w:w w:val="95"/>
        </w:rPr>
        <w:t> </w:t>
      </w:r>
      <w:r>
        <w:rPr>
          <w:rFonts w:ascii="Cambria" w:hAnsi="Cambria"/>
          <w:color w:val="231F20"/>
          <w:w w:val="95"/>
        </w:rPr>
        <w:t>aso- ciarse</w:t>
      </w:r>
      <w:r>
        <w:rPr>
          <w:rFonts w:ascii="Cambria" w:hAnsi="Cambria"/>
          <w:color w:val="231F20"/>
          <w:spacing w:val="-3"/>
          <w:w w:val="95"/>
        </w:rPr>
        <w:t> </w:t>
      </w:r>
      <w:r>
        <w:rPr>
          <w:rFonts w:ascii="Cambria" w:hAnsi="Cambria"/>
          <w:color w:val="231F20"/>
          <w:w w:val="95"/>
        </w:rPr>
        <w:t>para</w:t>
      </w:r>
      <w:r>
        <w:rPr>
          <w:rFonts w:ascii="Cambria" w:hAnsi="Cambria"/>
          <w:color w:val="231F20"/>
          <w:spacing w:val="-3"/>
          <w:w w:val="95"/>
        </w:rPr>
        <w:t> </w:t>
      </w:r>
      <w:r>
        <w:rPr>
          <w:rFonts w:ascii="Cambria" w:hAnsi="Cambria"/>
          <w:color w:val="231F20"/>
          <w:w w:val="95"/>
        </w:rPr>
        <w:t>la</w:t>
      </w:r>
      <w:r>
        <w:rPr>
          <w:rFonts w:ascii="Cambria" w:hAnsi="Cambria"/>
          <w:color w:val="231F20"/>
          <w:spacing w:val="-3"/>
          <w:w w:val="95"/>
        </w:rPr>
        <w:t> </w:t>
      </w:r>
      <w:r>
        <w:rPr>
          <w:rFonts w:ascii="Cambria" w:hAnsi="Cambria"/>
          <w:color w:val="231F20"/>
          <w:w w:val="95"/>
        </w:rPr>
        <w:t>más</w:t>
      </w:r>
      <w:r>
        <w:rPr>
          <w:rFonts w:ascii="Cambria" w:hAnsi="Cambria"/>
          <w:color w:val="231F20"/>
          <w:spacing w:val="-3"/>
          <w:w w:val="95"/>
        </w:rPr>
        <w:t> </w:t>
      </w:r>
      <w:r>
        <w:rPr>
          <w:rFonts w:ascii="Cambria" w:hAnsi="Cambria"/>
          <w:color w:val="231F20"/>
          <w:w w:val="95"/>
        </w:rPr>
        <w:t>eficaz</w:t>
      </w:r>
      <w:r>
        <w:rPr>
          <w:rFonts w:ascii="Cambria" w:hAnsi="Cambria"/>
          <w:color w:val="231F20"/>
          <w:spacing w:val="-3"/>
          <w:w w:val="95"/>
        </w:rPr>
        <w:t> </w:t>
      </w:r>
      <w:r>
        <w:rPr>
          <w:rFonts w:ascii="Cambria" w:hAnsi="Cambria"/>
          <w:color w:val="231F20"/>
          <w:w w:val="95"/>
        </w:rPr>
        <w:t>prestación</w:t>
      </w:r>
      <w:r>
        <w:rPr>
          <w:rFonts w:ascii="Cambria" w:hAnsi="Cambria"/>
          <w:color w:val="231F20"/>
          <w:spacing w:val="-3"/>
          <w:w w:val="95"/>
        </w:rPr>
        <w:t> </w:t>
      </w:r>
      <w:r>
        <w:rPr>
          <w:rFonts w:ascii="Cambria" w:hAnsi="Cambria"/>
          <w:color w:val="231F20"/>
          <w:w w:val="95"/>
        </w:rPr>
        <w:t>de</w:t>
      </w:r>
      <w:r>
        <w:rPr>
          <w:rFonts w:ascii="Cambria" w:hAnsi="Cambria"/>
          <w:color w:val="231F20"/>
          <w:spacing w:val="-3"/>
          <w:w w:val="95"/>
        </w:rPr>
        <w:t> </w:t>
      </w:r>
      <w:r>
        <w:rPr>
          <w:rFonts w:ascii="Cambria" w:hAnsi="Cambria"/>
          <w:color w:val="231F20"/>
          <w:w w:val="95"/>
        </w:rPr>
        <w:t>los</w:t>
      </w:r>
      <w:r>
        <w:rPr>
          <w:rFonts w:ascii="Cambria" w:hAnsi="Cambria"/>
          <w:color w:val="231F20"/>
          <w:spacing w:val="-3"/>
          <w:w w:val="95"/>
        </w:rPr>
        <w:t> </w:t>
      </w:r>
      <w:r>
        <w:rPr>
          <w:rFonts w:ascii="Cambria" w:hAnsi="Cambria"/>
          <w:color w:val="231F20"/>
          <w:w w:val="95"/>
        </w:rPr>
        <w:t>servicios</w:t>
      </w:r>
      <w:r>
        <w:rPr>
          <w:rFonts w:ascii="Cambria" w:hAnsi="Cambria"/>
          <w:color w:val="231F20"/>
          <w:spacing w:val="-4"/>
          <w:w w:val="95"/>
        </w:rPr>
        <w:t> </w:t>
      </w:r>
      <w:r>
        <w:rPr>
          <w:rFonts w:ascii="Cambria" w:hAnsi="Cambria"/>
          <w:color w:val="231F20"/>
          <w:w w:val="95"/>
        </w:rPr>
        <w:t>públicos</w:t>
      </w:r>
      <w:r>
        <w:rPr>
          <w:rFonts w:ascii="Cambria" w:hAnsi="Cambria"/>
          <w:color w:val="231F20"/>
          <w:spacing w:val="-3"/>
          <w:w w:val="95"/>
        </w:rPr>
        <w:t> </w:t>
      </w:r>
      <w:r>
        <w:rPr>
          <w:rFonts w:ascii="Cambria" w:hAnsi="Cambria"/>
          <w:color w:val="231F20"/>
          <w:w w:val="95"/>
        </w:rPr>
        <w:t>o</w:t>
      </w:r>
      <w:r>
        <w:rPr>
          <w:rFonts w:ascii="Cambria" w:hAnsi="Cambria"/>
          <w:color w:val="231F20"/>
          <w:spacing w:val="-3"/>
          <w:w w:val="95"/>
        </w:rPr>
        <w:t> </w:t>
      </w:r>
      <w:r>
        <w:rPr>
          <w:rFonts w:ascii="Cambria" w:hAnsi="Cambria"/>
          <w:color w:val="231F20"/>
          <w:w w:val="95"/>
        </w:rPr>
        <w:t>el</w:t>
      </w:r>
      <w:r>
        <w:rPr>
          <w:rFonts w:ascii="Cambria" w:hAnsi="Cambria"/>
          <w:color w:val="231F20"/>
          <w:spacing w:val="-3"/>
          <w:w w:val="95"/>
        </w:rPr>
        <w:t> </w:t>
      </w:r>
      <w:r>
        <w:rPr>
          <w:rFonts w:ascii="Cambria" w:hAnsi="Cambria"/>
          <w:color w:val="231F20"/>
          <w:w w:val="95"/>
        </w:rPr>
        <w:t>mejor</w:t>
      </w:r>
      <w:r>
        <w:rPr>
          <w:rFonts w:ascii="Cambria" w:hAnsi="Cambria"/>
          <w:color w:val="231F20"/>
          <w:spacing w:val="-3"/>
          <w:w w:val="95"/>
        </w:rPr>
        <w:t> </w:t>
      </w:r>
      <w:r>
        <w:rPr>
          <w:rFonts w:ascii="Cambria" w:hAnsi="Cambria"/>
          <w:color w:val="231F20"/>
          <w:w w:val="95"/>
        </w:rPr>
        <w:t>ejercicio de</w:t>
      </w:r>
      <w:r>
        <w:rPr>
          <w:rFonts w:ascii="Cambria" w:hAnsi="Cambria"/>
          <w:color w:val="231F20"/>
          <w:spacing w:val="-30"/>
          <w:w w:val="95"/>
        </w:rPr>
        <w:t> </w:t>
      </w:r>
      <w:r>
        <w:rPr>
          <w:rFonts w:ascii="Cambria" w:hAnsi="Cambria"/>
          <w:color w:val="231F20"/>
          <w:w w:val="95"/>
        </w:rPr>
        <w:t>las</w:t>
      </w:r>
      <w:r>
        <w:rPr>
          <w:rFonts w:ascii="Cambria" w:hAnsi="Cambria"/>
          <w:color w:val="231F20"/>
          <w:spacing w:val="-30"/>
          <w:w w:val="95"/>
        </w:rPr>
        <w:t> </w:t>
      </w:r>
      <w:r>
        <w:rPr>
          <w:rFonts w:ascii="Cambria" w:hAnsi="Cambria"/>
          <w:color w:val="231F20"/>
          <w:w w:val="95"/>
        </w:rPr>
        <w:t>funciones</w:t>
      </w:r>
      <w:r>
        <w:rPr>
          <w:rFonts w:ascii="Cambria" w:hAnsi="Cambria"/>
          <w:color w:val="231F20"/>
          <w:spacing w:val="-31"/>
          <w:w w:val="95"/>
        </w:rPr>
        <w:t> </w:t>
      </w:r>
      <w:r>
        <w:rPr>
          <w:rFonts w:ascii="Cambria" w:hAnsi="Cambria"/>
          <w:color w:val="231F20"/>
          <w:w w:val="95"/>
        </w:rPr>
        <w:t>que</w:t>
      </w:r>
      <w:r>
        <w:rPr>
          <w:rFonts w:ascii="Cambria" w:hAnsi="Cambria"/>
          <w:color w:val="231F20"/>
          <w:spacing w:val="-30"/>
          <w:w w:val="95"/>
        </w:rPr>
        <w:t> </w:t>
      </w:r>
      <w:r>
        <w:rPr>
          <w:rFonts w:ascii="Cambria" w:hAnsi="Cambria"/>
          <w:color w:val="231F20"/>
          <w:w w:val="95"/>
        </w:rPr>
        <w:t>les</w:t>
      </w:r>
      <w:r>
        <w:rPr>
          <w:rFonts w:ascii="Cambria" w:hAnsi="Cambria"/>
          <w:color w:val="231F20"/>
          <w:spacing w:val="-30"/>
          <w:w w:val="95"/>
        </w:rPr>
        <w:t> </w:t>
      </w:r>
      <w:r>
        <w:rPr>
          <w:rFonts w:ascii="Cambria" w:hAnsi="Cambria"/>
          <w:color w:val="231F20"/>
          <w:w w:val="95"/>
        </w:rPr>
        <w:t>correspondan.</w:t>
      </w:r>
      <w:r>
        <w:rPr>
          <w:rFonts w:ascii="Cambria" w:hAnsi="Cambria"/>
          <w:color w:val="231F20"/>
          <w:spacing w:val="-30"/>
          <w:w w:val="95"/>
        </w:rPr>
        <w:t> </w:t>
      </w:r>
      <w:r>
        <w:rPr>
          <w:rFonts w:ascii="Cambria" w:hAnsi="Cambria"/>
          <w:color w:val="231F20"/>
          <w:w w:val="95"/>
        </w:rPr>
        <w:t>En</w:t>
      </w:r>
      <w:r>
        <w:rPr>
          <w:rFonts w:ascii="Cambria" w:hAnsi="Cambria"/>
          <w:color w:val="231F20"/>
          <w:spacing w:val="-30"/>
          <w:w w:val="95"/>
        </w:rPr>
        <w:t> </w:t>
      </w:r>
      <w:r>
        <w:rPr>
          <w:rFonts w:ascii="Cambria" w:hAnsi="Cambria"/>
          <w:color w:val="231F20"/>
          <w:w w:val="95"/>
        </w:rPr>
        <w:t>este</w:t>
      </w:r>
      <w:r>
        <w:rPr>
          <w:rFonts w:ascii="Cambria" w:hAnsi="Cambria"/>
          <w:color w:val="231F20"/>
          <w:spacing w:val="-30"/>
          <w:w w:val="95"/>
        </w:rPr>
        <w:t> </w:t>
      </w:r>
      <w:r>
        <w:rPr>
          <w:rFonts w:ascii="Cambria" w:hAnsi="Cambria"/>
          <w:color w:val="231F20"/>
          <w:w w:val="95"/>
        </w:rPr>
        <w:t>caso,</w:t>
      </w:r>
      <w:r>
        <w:rPr>
          <w:rFonts w:ascii="Cambria" w:hAnsi="Cambria"/>
          <w:color w:val="231F20"/>
          <w:spacing w:val="-30"/>
          <w:w w:val="95"/>
        </w:rPr>
        <w:t> </w:t>
      </w:r>
      <w:r>
        <w:rPr>
          <w:rFonts w:ascii="Cambria" w:hAnsi="Cambria"/>
          <w:color w:val="231F20"/>
          <w:w w:val="95"/>
        </w:rPr>
        <w:t>y</w:t>
      </w:r>
      <w:r>
        <w:rPr>
          <w:rFonts w:ascii="Cambria" w:hAnsi="Cambria"/>
          <w:color w:val="231F20"/>
          <w:spacing w:val="-30"/>
          <w:w w:val="95"/>
        </w:rPr>
        <w:t> </w:t>
      </w:r>
      <w:r>
        <w:rPr>
          <w:rFonts w:ascii="Cambria" w:hAnsi="Cambria"/>
          <w:color w:val="231F20"/>
          <w:w w:val="95"/>
        </w:rPr>
        <w:t>tratándose</w:t>
      </w:r>
      <w:r>
        <w:rPr>
          <w:rFonts w:ascii="Cambria" w:hAnsi="Cambria"/>
          <w:color w:val="231F20"/>
          <w:spacing w:val="-30"/>
          <w:w w:val="95"/>
        </w:rPr>
        <w:t> </w:t>
      </w:r>
      <w:r>
        <w:rPr>
          <w:rFonts w:ascii="Cambria" w:hAnsi="Cambria"/>
          <w:color w:val="231F20"/>
          <w:w w:val="95"/>
        </w:rPr>
        <w:t>de</w:t>
      </w:r>
      <w:r>
        <w:rPr>
          <w:rFonts w:ascii="Cambria" w:hAnsi="Cambria"/>
          <w:color w:val="231F20"/>
          <w:spacing w:val="-30"/>
          <w:w w:val="95"/>
        </w:rPr>
        <w:t> </w:t>
      </w:r>
      <w:r>
        <w:rPr>
          <w:rFonts w:ascii="Cambria" w:hAnsi="Cambria"/>
          <w:color w:val="231F20"/>
          <w:w w:val="95"/>
        </w:rPr>
        <w:t>la</w:t>
      </w:r>
      <w:r>
        <w:rPr>
          <w:rFonts w:ascii="Cambria" w:hAnsi="Cambria"/>
          <w:color w:val="231F20"/>
          <w:spacing w:val="-30"/>
          <w:w w:val="95"/>
        </w:rPr>
        <w:t> </w:t>
      </w:r>
      <w:r>
        <w:rPr>
          <w:rFonts w:ascii="Cambria" w:hAnsi="Cambria"/>
          <w:color w:val="231F20"/>
          <w:w w:val="95"/>
        </w:rPr>
        <w:t>asociación</w:t>
      </w:r>
      <w:r>
        <w:rPr>
          <w:rFonts w:ascii="Cambria" w:hAnsi="Cambria"/>
          <w:color w:val="231F20"/>
          <w:spacing w:val="-30"/>
          <w:w w:val="95"/>
        </w:rPr>
        <w:t> </w:t>
      </w:r>
      <w:r>
        <w:rPr>
          <w:rFonts w:ascii="Cambria" w:hAnsi="Cambria"/>
          <w:color w:val="231F20"/>
          <w:w w:val="95"/>
        </w:rPr>
        <w:t>de </w:t>
      </w:r>
      <w:r>
        <w:rPr>
          <w:rFonts w:ascii="Cambria" w:hAnsi="Cambria"/>
          <w:color w:val="231F20"/>
        </w:rPr>
        <w:t>municipios</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dos</w:t>
      </w:r>
      <w:r>
        <w:rPr>
          <w:rFonts w:ascii="Cambria" w:hAnsi="Cambria"/>
          <w:color w:val="231F20"/>
          <w:spacing w:val="-29"/>
        </w:rPr>
        <w:t> </w:t>
      </w:r>
      <w:r>
        <w:rPr>
          <w:rFonts w:ascii="Cambria" w:hAnsi="Cambria"/>
          <w:color w:val="231F20"/>
        </w:rPr>
        <w:t>o</w:t>
      </w:r>
      <w:r>
        <w:rPr>
          <w:rFonts w:ascii="Cambria" w:hAnsi="Cambria"/>
          <w:color w:val="231F20"/>
          <w:spacing w:val="-29"/>
        </w:rPr>
        <w:t> </w:t>
      </w:r>
      <w:r>
        <w:rPr>
          <w:rFonts w:ascii="Cambria" w:hAnsi="Cambria"/>
          <w:color w:val="231F20"/>
        </w:rPr>
        <w:t>más</w:t>
      </w:r>
      <w:r>
        <w:rPr>
          <w:rFonts w:ascii="Cambria" w:hAnsi="Cambria"/>
          <w:color w:val="231F20"/>
          <w:spacing w:val="-29"/>
        </w:rPr>
        <w:t> </w:t>
      </w:r>
      <w:r>
        <w:rPr>
          <w:rFonts w:ascii="Cambria" w:hAnsi="Cambria"/>
          <w:color w:val="231F20"/>
        </w:rPr>
        <w:t>estados,</w:t>
      </w:r>
      <w:r>
        <w:rPr>
          <w:rFonts w:ascii="Cambria" w:hAnsi="Cambria"/>
          <w:color w:val="231F20"/>
          <w:spacing w:val="-29"/>
        </w:rPr>
        <w:t> </w:t>
      </w:r>
      <w:r>
        <w:rPr>
          <w:rFonts w:ascii="Cambria" w:hAnsi="Cambria"/>
          <w:color w:val="231F20"/>
        </w:rPr>
        <w:t>deberán</w:t>
      </w:r>
      <w:r>
        <w:rPr>
          <w:rFonts w:ascii="Cambria" w:hAnsi="Cambria"/>
          <w:color w:val="231F20"/>
          <w:spacing w:val="-29"/>
        </w:rPr>
        <w:t> </w:t>
      </w:r>
      <w:r>
        <w:rPr>
          <w:rFonts w:ascii="Cambria" w:hAnsi="Cambria"/>
          <w:color w:val="231F20"/>
        </w:rPr>
        <w:t>contar</w:t>
      </w:r>
      <w:r>
        <w:rPr>
          <w:rFonts w:ascii="Cambria" w:hAnsi="Cambria"/>
          <w:color w:val="231F20"/>
          <w:spacing w:val="-29"/>
        </w:rPr>
        <w:t> </w:t>
      </w:r>
      <w:r>
        <w:rPr>
          <w:rFonts w:ascii="Cambria" w:hAnsi="Cambria"/>
          <w:color w:val="231F20"/>
        </w:rPr>
        <w:t>con</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aprobación</w:t>
      </w:r>
      <w:r>
        <w:rPr>
          <w:rFonts w:ascii="Cambria" w:hAnsi="Cambria"/>
          <w:color w:val="231F20"/>
          <w:spacing w:val="-29"/>
        </w:rPr>
        <w:t> </w:t>
      </w:r>
      <w:r>
        <w:rPr>
          <w:rFonts w:ascii="Cambria" w:hAnsi="Cambria"/>
          <w:color w:val="231F20"/>
        </w:rPr>
        <w:t>de</w:t>
      </w:r>
      <w:r>
        <w:rPr>
          <w:rFonts w:ascii="Cambria" w:hAnsi="Cambria"/>
          <w:color w:val="231F20"/>
          <w:spacing w:val="-29"/>
        </w:rPr>
        <w:t> </w:t>
      </w:r>
      <w:r>
        <w:rPr>
          <w:rFonts w:ascii="Cambria" w:hAnsi="Cambria"/>
          <w:color w:val="231F20"/>
        </w:rPr>
        <w:t>las</w:t>
      </w:r>
      <w:r>
        <w:rPr>
          <w:rFonts w:ascii="Cambria" w:hAnsi="Cambria"/>
          <w:color w:val="231F20"/>
          <w:spacing w:val="-29"/>
        </w:rPr>
        <w:t> </w:t>
      </w:r>
      <w:r>
        <w:rPr>
          <w:rFonts w:ascii="Cambria" w:hAnsi="Cambria"/>
          <w:color w:val="231F20"/>
        </w:rPr>
        <w:t>legis- </w:t>
      </w:r>
      <w:r>
        <w:rPr>
          <w:rFonts w:ascii="Cambria" w:hAnsi="Cambria"/>
          <w:color w:val="231F20"/>
          <w:w w:val="90"/>
        </w:rPr>
        <w:t>laturas de los estados</w:t>
      </w:r>
      <w:r>
        <w:rPr>
          <w:rFonts w:ascii="Cambria" w:hAnsi="Cambria"/>
          <w:color w:val="231F20"/>
          <w:spacing w:val="34"/>
          <w:w w:val="90"/>
        </w:rPr>
        <w:t> </w:t>
      </w:r>
      <w:r>
        <w:rPr>
          <w:rFonts w:ascii="Cambria" w:hAnsi="Cambria"/>
          <w:color w:val="231F20"/>
          <w:w w:val="90"/>
        </w:rPr>
        <w:t>respectivas.</w:t>
      </w:r>
    </w:p>
    <w:p>
      <w:pPr>
        <w:pStyle w:val="BodyText"/>
        <w:spacing w:before="11"/>
        <w:rPr>
          <w:rFonts w:ascii="Cambria"/>
          <w:sz w:val="21"/>
        </w:rPr>
      </w:pPr>
    </w:p>
    <w:p>
      <w:pPr>
        <w:pStyle w:val="Heading3"/>
        <w:numPr>
          <w:ilvl w:val="0"/>
          <w:numId w:val="14"/>
        </w:numPr>
        <w:tabs>
          <w:tab w:pos="336" w:val="left" w:leader="none"/>
        </w:tabs>
        <w:spacing w:line="242" w:lineRule="auto" w:before="0" w:after="0"/>
        <w:ind w:left="113" w:right="156" w:firstLine="0"/>
        <w:jc w:val="left"/>
      </w:pPr>
      <w:r>
        <w:rPr>
          <w:color w:val="231F20"/>
          <w:w w:val="95"/>
        </w:rPr>
        <w:t>Convenios</w:t>
      </w:r>
      <w:r>
        <w:rPr>
          <w:color w:val="231F20"/>
          <w:spacing w:val="-23"/>
          <w:w w:val="95"/>
        </w:rPr>
        <w:t> </w:t>
      </w:r>
      <w:r>
        <w:rPr>
          <w:color w:val="231F20"/>
          <w:w w:val="95"/>
        </w:rPr>
        <w:t>entre</w:t>
      </w:r>
      <w:r>
        <w:rPr>
          <w:color w:val="231F20"/>
          <w:spacing w:val="-23"/>
          <w:w w:val="95"/>
        </w:rPr>
        <w:t> </w:t>
      </w:r>
      <w:r>
        <w:rPr>
          <w:color w:val="231F20"/>
          <w:w w:val="95"/>
        </w:rPr>
        <w:t>un</w:t>
      </w:r>
      <w:r>
        <w:rPr>
          <w:color w:val="231F20"/>
          <w:spacing w:val="-23"/>
          <w:w w:val="95"/>
        </w:rPr>
        <w:t> </w:t>
      </w:r>
      <w:r>
        <w:rPr>
          <w:color w:val="231F20"/>
          <w:w w:val="95"/>
        </w:rPr>
        <w:t>municipio</w:t>
      </w:r>
      <w:r>
        <w:rPr>
          <w:color w:val="231F20"/>
          <w:spacing w:val="-23"/>
          <w:w w:val="95"/>
        </w:rPr>
        <w:t> </w:t>
      </w:r>
      <w:r>
        <w:rPr>
          <w:color w:val="231F20"/>
          <w:w w:val="95"/>
        </w:rPr>
        <w:t>y</w:t>
      </w:r>
      <w:r>
        <w:rPr>
          <w:color w:val="231F20"/>
          <w:spacing w:val="-23"/>
          <w:w w:val="95"/>
        </w:rPr>
        <w:t> </w:t>
      </w:r>
      <w:r>
        <w:rPr>
          <w:color w:val="231F20"/>
          <w:w w:val="95"/>
        </w:rPr>
        <w:t>el</w:t>
      </w:r>
      <w:r>
        <w:rPr>
          <w:color w:val="231F20"/>
          <w:spacing w:val="-23"/>
          <w:w w:val="95"/>
        </w:rPr>
        <w:t> </w:t>
      </w:r>
      <w:r>
        <w:rPr>
          <w:color w:val="231F20"/>
          <w:w w:val="95"/>
        </w:rPr>
        <w:t>Estado</w:t>
      </w:r>
      <w:r>
        <w:rPr>
          <w:color w:val="231F20"/>
          <w:spacing w:val="-23"/>
          <w:w w:val="95"/>
        </w:rPr>
        <w:t> </w:t>
      </w:r>
      <w:r>
        <w:rPr>
          <w:color w:val="231F20"/>
          <w:w w:val="95"/>
        </w:rPr>
        <w:t>para</w:t>
      </w:r>
      <w:r>
        <w:rPr>
          <w:color w:val="231F20"/>
          <w:spacing w:val="-23"/>
          <w:w w:val="95"/>
        </w:rPr>
        <w:t> </w:t>
      </w:r>
      <w:r>
        <w:rPr>
          <w:color w:val="231F20"/>
          <w:w w:val="95"/>
        </w:rPr>
        <w:t>permitir</w:t>
      </w:r>
      <w:r>
        <w:rPr>
          <w:color w:val="231F20"/>
          <w:spacing w:val="-23"/>
          <w:w w:val="95"/>
        </w:rPr>
        <w:t> </w:t>
      </w:r>
      <w:r>
        <w:rPr>
          <w:color w:val="231F20"/>
          <w:w w:val="95"/>
        </w:rPr>
        <w:t>que</w:t>
      </w:r>
      <w:r>
        <w:rPr>
          <w:color w:val="231F20"/>
          <w:spacing w:val="-23"/>
          <w:w w:val="95"/>
        </w:rPr>
        <w:t> </w:t>
      </w:r>
      <w:r>
        <w:rPr>
          <w:color w:val="231F20"/>
          <w:w w:val="95"/>
        </w:rPr>
        <w:t>este</w:t>
      </w:r>
      <w:r>
        <w:rPr>
          <w:color w:val="231F20"/>
          <w:spacing w:val="-23"/>
          <w:w w:val="95"/>
        </w:rPr>
        <w:t> </w:t>
      </w:r>
      <w:r>
        <w:rPr>
          <w:color w:val="231F20"/>
          <w:w w:val="95"/>
        </w:rPr>
        <w:t>último</w:t>
      </w:r>
      <w:r>
        <w:rPr>
          <w:color w:val="231F20"/>
          <w:spacing w:val="-23"/>
          <w:w w:val="95"/>
        </w:rPr>
        <w:t> </w:t>
      </w:r>
      <w:r>
        <w:rPr>
          <w:color w:val="231F20"/>
          <w:w w:val="95"/>
        </w:rPr>
        <w:t>se </w:t>
      </w:r>
      <w:r>
        <w:rPr>
          <w:color w:val="231F20"/>
          <w:w w:val="90"/>
        </w:rPr>
        <w:t>encargue temporalmente de servicios o funciones que son de la competencia </w:t>
      </w:r>
      <w:r>
        <w:rPr>
          <w:color w:val="231F20"/>
          <w:w w:val="95"/>
        </w:rPr>
        <w:t>exclusiva</w:t>
      </w:r>
      <w:r>
        <w:rPr>
          <w:color w:val="231F20"/>
          <w:spacing w:val="-17"/>
          <w:w w:val="95"/>
        </w:rPr>
        <w:t> </w:t>
      </w:r>
      <w:r>
        <w:rPr>
          <w:color w:val="231F20"/>
          <w:w w:val="95"/>
        </w:rPr>
        <w:t>de</w:t>
      </w:r>
      <w:r>
        <w:rPr>
          <w:color w:val="231F20"/>
          <w:spacing w:val="-18"/>
          <w:w w:val="95"/>
        </w:rPr>
        <w:t> </w:t>
      </w:r>
      <w:r>
        <w:rPr>
          <w:color w:val="231F20"/>
          <w:w w:val="95"/>
        </w:rPr>
        <w:t>los</w:t>
      </w:r>
      <w:r>
        <w:rPr>
          <w:color w:val="231F20"/>
          <w:spacing w:val="-17"/>
          <w:w w:val="95"/>
        </w:rPr>
        <w:t> </w:t>
      </w:r>
      <w:r>
        <w:rPr>
          <w:color w:val="231F20"/>
          <w:w w:val="95"/>
        </w:rPr>
        <w:t>municipios,</w:t>
      </w:r>
      <w:r>
        <w:rPr>
          <w:color w:val="231F20"/>
          <w:spacing w:val="-18"/>
          <w:w w:val="95"/>
        </w:rPr>
        <w:t> </w:t>
      </w:r>
      <w:r>
        <w:rPr>
          <w:color w:val="231F20"/>
          <w:w w:val="95"/>
        </w:rPr>
        <w:t>o</w:t>
      </w:r>
      <w:r>
        <w:rPr>
          <w:color w:val="231F20"/>
          <w:spacing w:val="-18"/>
          <w:w w:val="95"/>
        </w:rPr>
        <w:t> </w:t>
      </w:r>
      <w:r>
        <w:rPr>
          <w:color w:val="231F20"/>
          <w:w w:val="95"/>
        </w:rPr>
        <w:t>bien</w:t>
      </w:r>
      <w:r>
        <w:rPr>
          <w:color w:val="231F20"/>
          <w:spacing w:val="-17"/>
          <w:w w:val="95"/>
        </w:rPr>
        <w:t> </w:t>
      </w:r>
      <w:r>
        <w:rPr>
          <w:color w:val="231F20"/>
          <w:w w:val="95"/>
        </w:rPr>
        <w:t>para</w:t>
      </w:r>
      <w:r>
        <w:rPr>
          <w:color w:val="231F20"/>
          <w:spacing w:val="-18"/>
          <w:w w:val="95"/>
        </w:rPr>
        <w:t> </w:t>
      </w:r>
      <w:r>
        <w:rPr>
          <w:color w:val="231F20"/>
          <w:w w:val="95"/>
        </w:rPr>
        <w:t>permitir</w:t>
      </w:r>
      <w:r>
        <w:rPr>
          <w:color w:val="231F20"/>
          <w:spacing w:val="-18"/>
          <w:w w:val="95"/>
        </w:rPr>
        <w:t> </w:t>
      </w:r>
      <w:r>
        <w:rPr>
          <w:color w:val="231F20"/>
          <w:w w:val="95"/>
        </w:rPr>
        <w:t>que</w:t>
      </w:r>
      <w:r>
        <w:rPr>
          <w:color w:val="231F20"/>
          <w:spacing w:val="-17"/>
          <w:w w:val="95"/>
        </w:rPr>
        <w:t> </w:t>
      </w:r>
      <w:r>
        <w:rPr>
          <w:color w:val="231F20"/>
          <w:w w:val="95"/>
        </w:rPr>
        <w:t>servicios</w:t>
      </w:r>
      <w:r>
        <w:rPr>
          <w:color w:val="231F20"/>
          <w:spacing w:val="-18"/>
          <w:w w:val="95"/>
        </w:rPr>
        <w:t> </w:t>
      </w:r>
      <w:r>
        <w:rPr>
          <w:color w:val="231F20"/>
          <w:w w:val="95"/>
        </w:rPr>
        <w:t>o</w:t>
      </w:r>
      <w:r>
        <w:rPr>
          <w:color w:val="231F20"/>
          <w:spacing w:val="-18"/>
          <w:w w:val="95"/>
        </w:rPr>
        <w:t> </w:t>
      </w:r>
      <w:r>
        <w:rPr>
          <w:color w:val="231F20"/>
          <w:w w:val="95"/>
        </w:rPr>
        <w:t>funciones que</w:t>
      </w:r>
      <w:r>
        <w:rPr>
          <w:color w:val="231F20"/>
          <w:spacing w:val="-18"/>
          <w:w w:val="95"/>
        </w:rPr>
        <w:t> </w:t>
      </w:r>
      <w:r>
        <w:rPr>
          <w:color w:val="231F20"/>
          <w:w w:val="95"/>
        </w:rPr>
        <w:t>son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competencia</w:t>
      </w:r>
      <w:r>
        <w:rPr>
          <w:color w:val="231F20"/>
          <w:spacing w:val="-18"/>
          <w:w w:val="95"/>
        </w:rPr>
        <w:t> </w:t>
      </w:r>
      <w:r>
        <w:rPr>
          <w:color w:val="231F20"/>
          <w:w w:val="95"/>
        </w:rPr>
        <w:t>exclusiva</w:t>
      </w:r>
      <w:r>
        <w:rPr>
          <w:color w:val="231F20"/>
          <w:spacing w:val="-18"/>
          <w:w w:val="95"/>
        </w:rPr>
        <w:t> </w:t>
      </w:r>
      <w:r>
        <w:rPr>
          <w:color w:val="231F20"/>
          <w:w w:val="95"/>
        </w:rPr>
        <w:t>de</w:t>
      </w:r>
      <w:r>
        <w:rPr>
          <w:color w:val="231F20"/>
          <w:spacing w:val="-19"/>
          <w:w w:val="95"/>
        </w:rPr>
        <w:t> </w:t>
      </w:r>
      <w:r>
        <w:rPr>
          <w:color w:val="231F20"/>
          <w:w w:val="95"/>
        </w:rPr>
        <w:t>los</w:t>
      </w:r>
      <w:r>
        <w:rPr>
          <w:color w:val="231F20"/>
          <w:spacing w:val="-18"/>
          <w:w w:val="95"/>
        </w:rPr>
        <w:t> </w:t>
      </w:r>
      <w:r>
        <w:rPr>
          <w:color w:val="231F20"/>
          <w:w w:val="95"/>
        </w:rPr>
        <w:t>municipios</w:t>
      </w:r>
      <w:r>
        <w:rPr>
          <w:color w:val="231F20"/>
          <w:spacing w:val="-19"/>
          <w:w w:val="95"/>
        </w:rPr>
        <w:t> </w:t>
      </w:r>
      <w:r>
        <w:rPr>
          <w:color w:val="231F20"/>
          <w:w w:val="95"/>
        </w:rPr>
        <w:t>se</w:t>
      </w:r>
      <w:r>
        <w:rPr>
          <w:color w:val="231F20"/>
          <w:spacing w:val="-19"/>
          <w:w w:val="95"/>
        </w:rPr>
        <w:t> </w:t>
      </w:r>
      <w:r>
        <w:rPr>
          <w:color w:val="231F20"/>
          <w:w w:val="95"/>
        </w:rPr>
        <w:t>presten</w:t>
      </w:r>
      <w:r>
        <w:rPr>
          <w:color w:val="231F20"/>
          <w:spacing w:val="-19"/>
          <w:w w:val="95"/>
        </w:rPr>
        <w:t> </w:t>
      </w:r>
      <w:r>
        <w:rPr>
          <w:color w:val="231F20"/>
          <w:w w:val="95"/>
        </w:rPr>
        <w:t>o</w:t>
      </w:r>
      <w:r>
        <w:rPr>
          <w:color w:val="231F20"/>
          <w:spacing w:val="-19"/>
          <w:w w:val="95"/>
        </w:rPr>
        <w:t> </w:t>
      </w:r>
      <w:r>
        <w:rPr>
          <w:color w:val="231F20"/>
          <w:w w:val="95"/>
        </w:rPr>
        <w:t>ejerzan coordinadamente</w:t>
      </w:r>
      <w:r>
        <w:rPr>
          <w:color w:val="231F20"/>
          <w:spacing w:val="-25"/>
          <w:w w:val="95"/>
        </w:rPr>
        <w:t> </w:t>
      </w:r>
      <w:r>
        <w:rPr>
          <w:color w:val="231F20"/>
          <w:w w:val="95"/>
        </w:rPr>
        <w:t>por</w:t>
      </w:r>
      <w:r>
        <w:rPr>
          <w:color w:val="231F20"/>
          <w:spacing w:val="-25"/>
          <w:w w:val="95"/>
        </w:rPr>
        <w:t> </w:t>
      </w:r>
      <w:r>
        <w:rPr>
          <w:color w:val="231F20"/>
          <w:w w:val="95"/>
        </w:rPr>
        <w:t>el</w:t>
      </w:r>
      <w:r>
        <w:rPr>
          <w:color w:val="231F20"/>
          <w:spacing w:val="-25"/>
          <w:w w:val="95"/>
        </w:rPr>
        <w:t> </w:t>
      </w:r>
      <w:r>
        <w:rPr>
          <w:color w:val="231F20"/>
          <w:w w:val="95"/>
        </w:rPr>
        <w:t>Estado</w:t>
      </w:r>
      <w:r>
        <w:rPr>
          <w:color w:val="231F20"/>
          <w:spacing w:val="-25"/>
          <w:w w:val="95"/>
        </w:rPr>
        <w:t> </w:t>
      </w:r>
      <w:r>
        <w:rPr>
          <w:color w:val="231F20"/>
          <w:w w:val="95"/>
        </w:rPr>
        <w:t>y</w:t>
      </w:r>
      <w:r>
        <w:rPr>
          <w:color w:val="231F20"/>
          <w:spacing w:val="-25"/>
          <w:w w:val="95"/>
        </w:rPr>
        <w:t> </w:t>
      </w:r>
      <w:r>
        <w:rPr>
          <w:color w:val="231F20"/>
          <w:w w:val="95"/>
        </w:rPr>
        <w:t>el</w:t>
      </w:r>
      <w:r>
        <w:rPr>
          <w:color w:val="231F20"/>
          <w:spacing w:val="-25"/>
          <w:w w:val="95"/>
        </w:rPr>
        <w:t> </w:t>
      </w:r>
      <w:r>
        <w:rPr>
          <w:color w:val="231F20"/>
          <w:w w:val="95"/>
        </w:rPr>
        <w:t>o</w:t>
      </w:r>
      <w:r>
        <w:rPr>
          <w:color w:val="231F20"/>
          <w:spacing w:val="-25"/>
          <w:w w:val="95"/>
        </w:rPr>
        <w:t> </w:t>
      </w:r>
      <w:r>
        <w:rPr>
          <w:color w:val="231F20"/>
          <w:w w:val="95"/>
        </w:rPr>
        <w:t>los</w:t>
      </w:r>
      <w:r>
        <w:rPr>
          <w:color w:val="231F20"/>
          <w:spacing w:val="-25"/>
          <w:w w:val="95"/>
        </w:rPr>
        <w:t> </w:t>
      </w:r>
      <w:r>
        <w:rPr>
          <w:color w:val="231F20"/>
          <w:w w:val="95"/>
        </w:rPr>
        <w:t>municipios</w:t>
      </w:r>
    </w:p>
    <w:p>
      <w:pPr>
        <w:pStyle w:val="BodyText"/>
        <w:spacing w:before="11"/>
        <w:rPr>
          <w:rFonts w:ascii="Cambria"/>
          <w:b/>
          <w:sz w:val="21"/>
        </w:rPr>
      </w:pPr>
    </w:p>
    <w:p>
      <w:pPr>
        <w:pStyle w:val="BodyText"/>
        <w:spacing w:line="242" w:lineRule="auto"/>
        <w:ind w:left="113" w:right="111"/>
        <w:jc w:val="both"/>
        <w:rPr>
          <w:rFonts w:ascii="Cambria" w:hAnsi="Cambria"/>
        </w:rPr>
      </w:pPr>
      <w:r>
        <w:rPr>
          <w:rFonts w:ascii="Cambria" w:hAnsi="Cambria"/>
          <w:color w:val="231F20"/>
        </w:rPr>
        <w:t>La</w:t>
      </w:r>
      <w:r>
        <w:rPr>
          <w:rFonts w:ascii="Cambria" w:hAnsi="Cambria"/>
          <w:color w:val="231F20"/>
          <w:spacing w:val="-31"/>
        </w:rPr>
        <w:t> </w:t>
      </w:r>
      <w:r>
        <w:rPr>
          <w:rFonts w:ascii="Cambria" w:hAnsi="Cambria"/>
          <w:color w:val="231F20"/>
        </w:rPr>
        <w:t>Fracción</w:t>
      </w:r>
      <w:r>
        <w:rPr>
          <w:rFonts w:ascii="Cambria" w:hAnsi="Cambria"/>
          <w:color w:val="231F20"/>
          <w:spacing w:val="-31"/>
        </w:rPr>
        <w:t> </w:t>
      </w:r>
      <w:r>
        <w:rPr>
          <w:rFonts w:ascii="Cambria" w:hAnsi="Cambria"/>
          <w:color w:val="231F20"/>
        </w:rPr>
        <w:t>III</w:t>
      </w:r>
      <w:r>
        <w:rPr>
          <w:rFonts w:ascii="Cambria" w:hAnsi="Cambria"/>
          <w:color w:val="231F20"/>
          <w:spacing w:val="-31"/>
        </w:rPr>
        <w:t> </w:t>
      </w:r>
      <w:r>
        <w:rPr>
          <w:rFonts w:ascii="Cambria" w:hAnsi="Cambria"/>
          <w:color w:val="231F20"/>
        </w:rPr>
        <w:t>del</w:t>
      </w:r>
      <w:r>
        <w:rPr>
          <w:rFonts w:ascii="Cambria" w:hAnsi="Cambria"/>
          <w:color w:val="231F20"/>
          <w:spacing w:val="-31"/>
        </w:rPr>
        <w:t> </w:t>
      </w:r>
      <w:r>
        <w:rPr>
          <w:rFonts w:ascii="Cambria" w:hAnsi="Cambria"/>
          <w:color w:val="231F20"/>
        </w:rPr>
        <w:t>Artículo</w:t>
      </w:r>
      <w:r>
        <w:rPr>
          <w:rFonts w:ascii="Cambria" w:hAnsi="Cambria"/>
          <w:color w:val="231F20"/>
          <w:spacing w:val="-31"/>
        </w:rPr>
        <w:t> </w:t>
      </w:r>
      <w:r>
        <w:rPr>
          <w:rFonts w:ascii="Cambria" w:hAnsi="Cambria"/>
          <w:color w:val="231F20"/>
        </w:rPr>
        <w:t>115</w:t>
      </w:r>
      <w:r>
        <w:rPr>
          <w:rFonts w:ascii="Cambria" w:hAnsi="Cambria"/>
          <w:color w:val="231F20"/>
          <w:spacing w:val="-31"/>
        </w:rPr>
        <w:t> </w:t>
      </w:r>
      <w:r>
        <w:rPr>
          <w:rFonts w:ascii="Cambria" w:hAnsi="Cambria"/>
          <w:color w:val="231F20"/>
        </w:rPr>
        <w:t>también</w:t>
      </w:r>
      <w:r>
        <w:rPr>
          <w:rFonts w:ascii="Cambria" w:hAnsi="Cambria"/>
          <w:color w:val="231F20"/>
          <w:spacing w:val="-31"/>
        </w:rPr>
        <w:t> </w:t>
      </w:r>
      <w:r>
        <w:rPr>
          <w:rFonts w:ascii="Cambria" w:hAnsi="Cambria"/>
          <w:color w:val="231F20"/>
        </w:rPr>
        <w:t>establece</w:t>
      </w:r>
      <w:r>
        <w:rPr>
          <w:rFonts w:ascii="Cambria" w:hAnsi="Cambria"/>
          <w:color w:val="231F20"/>
          <w:spacing w:val="-31"/>
        </w:rPr>
        <w:t> </w:t>
      </w:r>
      <w:r>
        <w:rPr>
          <w:rFonts w:ascii="Cambria" w:hAnsi="Cambria"/>
          <w:color w:val="231F20"/>
        </w:rPr>
        <w:t>que,</w:t>
      </w:r>
      <w:r>
        <w:rPr>
          <w:rFonts w:ascii="Cambria" w:hAnsi="Cambria"/>
          <w:color w:val="231F20"/>
          <w:spacing w:val="-31"/>
        </w:rPr>
        <w:t> </w:t>
      </w:r>
      <w:r>
        <w:rPr>
          <w:rFonts w:ascii="Cambria" w:hAnsi="Cambria"/>
          <w:color w:val="231F20"/>
        </w:rPr>
        <w:t>cuando</w:t>
      </w:r>
      <w:r>
        <w:rPr>
          <w:rFonts w:ascii="Cambria" w:hAnsi="Cambria"/>
          <w:color w:val="231F20"/>
          <w:spacing w:val="-31"/>
        </w:rPr>
        <w:t> </w:t>
      </w:r>
      <w:r>
        <w:rPr>
          <w:rFonts w:ascii="Cambria" w:hAnsi="Cambria"/>
          <w:color w:val="231F20"/>
        </w:rPr>
        <w:t>a</w:t>
      </w:r>
      <w:r>
        <w:rPr>
          <w:rFonts w:ascii="Cambria" w:hAnsi="Cambria"/>
          <w:color w:val="231F20"/>
          <w:spacing w:val="-31"/>
        </w:rPr>
        <w:t> </w:t>
      </w:r>
      <w:r>
        <w:rPr>
          <w:rFonts w:ascii="Cambria" w:hAnsi="Cambria"/>
          <w:color w:val="231F20"/>
        </w:rPr>
        <w:t>juicio</w:t>
      </w:r>
      <w:r>
        <w:rPr>
          <w:rFonts w:ascii="Cambria" w:hAnsi="Cambria"/>
          <w:color w:val="231F20"/>
          <w:spacing w:val="-31"/>
        </w:rPr>
        <w:t> </w:t>
      </w:r>
      <w:r>
        <w:rPr>
          <w:rFonts w:ascii="Cambria" w:hAnsi="Cambria"/>
          <w:color w:val="231F20"/>
        </w:rPr>
        <w:t>del</w:t>
      </w:r>
      <w:r>
        <w:rPr>
          <w:rFonts w:ascii="Cambria" w:hAnsi="Cambria"/>
          <w:color w:val="231F20"/>
          <w:spacing w:val="-31"/>
        </w:rPr>
        <w:t> </w:t>
      </w:r>
      <w:r>
        <w:rPr>
          <w:rFonts w:ascii="Cambria" w:hAnsi="Cambria"/>
          <w:color w:val="231F20"/>
        </w:rPr>
        <w:t>ayun- </w:t>
      </w:r>
      <w:r>
        <w:rPr>
          <w:rFonts w:ascii="Cambria" w:hAnsi="Cambria"/>
          <w:color w:val="231F20"/>
          <w:w w:val="95"/>
        </w:rPr>
        <w:t>tamiento</w:t>
      </w:r>
      <w:r>
        <w:rPr>
          <w:rFonts w:ascii="Cambria" w:hAnsi="Cambria"/>
          <w:color w:val="231F20"/>
          <w:spacing w:val="-13"/>
          <w:w w:val="95"/>
        </w:rPr>
        <w:t> </w:t>
      </w:r>
      <w:r>
        <w:rPr>
          <w:rFonts w:ascii="Cambria" w:hAnsi="Cambria"/>
          <w:color w:val="231F20"/>
          <w:w w:val="95"/>
        </w:rPr>
        <w:t>respectivo</w:t>
      </w:r>
      <w:r>
        <w:rPr>
          <w:rFonts w:ascii="Cambria" w:hAnsi="Cambria"/>
          <w:color w:val="231F20"/>
          <w:spacing w:val="-13"/>
          <w:w w:val="95"/>
        </w:rPr>
        <w:t> </w:t>
      </w:r>
      <w:r>
        <w:rPr>
          <w:rFonts w:ascii="Cambria" w:hAnsi="Cambria"/>
          <w:color w:val="231F20"/>
          <w:w w:val="95"/>
        </w:rPr>
        <w:t>sea</w:t>
      </w:r>
      <w:r>
        <w:rPr>
          <w:rFonts w:ascii="Cambria" w:hAnsi="Cambria"/>
          <w:color w:val="231F20"/>
          <w:spacing w:val="-13"/>
          <w:w w:val="95"/>
        </w:rPr>
        <w:t> </w:t>
      </w:r>
      <w:r>
        <w:rPr>
          <w:rFonts w:ascii="Cambria" w:hAnsi="Cambria"/>
          <w:color w:val="231F20"/>
          <w:w w:val="95"/>
        </w:rPr>
        <w:t>necesario,</w:t>
      </w:r>
      <w:r>
        <w:rPr>
          <w:rFonts w:ascii="Cambria" w:hAnsi="Cambria"/>
          <w:color w:val="231F20"/>
          <w:spacing w:val="-12"/>
          <w:w w:val="95"/>
        </w:rPr>
        <w:t> </w:t>
      </w:r>
      <w:r>
        <w:rPr>
          <w:rFonts w:ascii="Cambria" w:hAnsi="Cambria"/>
          <w:color w:val="231F20"/>
          <w:w w:val="95"/>
        </w:rPr>
        <w:t>podrán</w:t>
      </w:r>
      <w:r>
        <w:rPr>
          <w:rFonts w:ascii="Cambria" w:hAnsi="Cambria"/>
          <w:color w:val="231F20"/>
          <w:spacing w:val="-13"/>
          <w:w w:val="95"/>
        </w:rPr>
        <w:t> </w:t>
      </w:r>
      <w:r>
        <w:rPr>
          <w:rFonts w:ascii="Cambria" w:hAnsi="Cambria"/>
          <w:color w:val="231F20"/>
          <w:w w:val="95"/>
        </w:rPr>
        <w:t>celebrar</w:t>
      </w:r>
      <w:r>
        <w:rPr>
          <w:rFonts w:ascii="Cambria" w:hAnsi="Cambria"/>
          <w:color w:val="231F20"/>
          <w:spacing w:val="-13"/>
          <w:w w:val="95"/>
        </w:rPr>
        <w:t> </w:t>
      </w:r>
      <w:r>
        <w:rPr>
          <w:rFonts w:ascii="Cambria" w:hAnsi="Cambria"/>
          <w:color w:val="231F20"/>
          <w:w w:val="95"/>
        </w:rPr>
        <w:t>convenios</w:t>
      </w:r>
      <w:r>
        <w:rPr>
          <w:rFonts w:ascii="Cambria" w:hAnsi="Cambria"/>
          <w:color w:val="231F20"/>
          <w:spacing w:val="-13"/>
          <w:w w:val="95"/>
        </w:rPr>
        <w:t> </w:t>
      </w:r>
      <w:r>
        <w:rPr>
          <w:rFonts w:ascii="Cambria" w:hAnsi="Cambria"/>
          <w:color w:val="231F20"/>
          <w:w w:val="95"/>
        </w:rPr>
        <w:t>con</w:t>
      </w:r>
      <w:r>
        <w:rPr>
          <w:rFonts w:ascii="Cambria" w:hAnsi="Cambria"/>
          <w:color w:val="231F20"/>
          <w:spacing w:val="-13"/>
          <w:w w:val="95"/>
        </w:rPr>
        <w:t> </w:t>
      </w:r>
      <w:r>
        <w:rPr>
          <w:rFonts w:ascii="Cambria" w:hAnsi="Cambria"/>
          <w:color w:val="231F20"/>
          <w:w w:val="95"/>
        </w:rPr>
        <w:t>el</w:t>
      </w:r>
      <w:r>
        <w:rPr>
          <w:rFonts w:ascii="Cambria" w:hAnsi="Cambria"/>
          <w:color w:val="231F20"/>
          <w:spacing w:val="-13"/>
          <w:w w:val="95"/>
        </w:rPr>
        <w:t> </w:t>
      </w:r>
      <w:r>
        <w:rPr>
          <w:rFonts w:ascii="Cambria" w:hAnsi="Cambria"/>
          <w:color w:val="231F20"/>
          <w:w w:val="95"/>
        </w:rPr>
        <w:t>Estado</w:t>
      </w:r>
      <w:r>
        <w:rPr>
          <w:rFonts w:ascii="Cambria" w:hAnsi="Cambria"/>
          <w:color w:val="231F20"/>
          <w:spacing w:val="-13"/>
          <w:w w:val="95"/>
        </w:rPr>
        <w:t> </w:t>
      </w:r>
      <w:r>
        <w:rPr>
          <w:rFonts w:ascii="Cambria" w:hAnsi="Cambria"/>
          <w:color w:val="231F20"/>
          <w:w w:val="95"/>
        </w:rPr>
        <w:t>para </w:t>
      </w:r>
      <w:r>
        <w:rPr>
          <w:rFonts w:ascii="Cambria" w:hAnsi="Cambria"/>
          <w:color w:val="231F20"/>
        </w:rPr>
        <w:t>que</w:t>
      </w:r>
      <w:r>
        <w:rPr>
          <w:rFonts w:ascii="Cambria" w:hAnsi="Cambria"/>
          <w:color w:val="231F20"/>
          <w:spacing w:val="-21"/>
        </w:rPr>
        <w:t> </w:t>
      </w:r>
      <w:r>
        <w:rPr>
          <w:rFonts w:ascii="Cambria" w:hAnsi="Cambria"/>
          <w:color w:val="231F20"/>
        </w:rPr>
        <w:t>éste,</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manera</w:t>
      </w:r>
      <w:r>
        <w:rPr>
          <w:rFonts w:ascii="Cambria" w:hAnsi="Cambria"/>
          <w:color w:val="231F20"/>
          <w:spacing w:val="-21"/>
        </w:rPr>
        <w:t> </w:t>
      </w:r>
      <w:r>
        <w:rPr>
          <w:rFonts w:ascii="Cambria" w:hAnsi="Cambria"/>
          <w:color w:val="231F20"/>
        </w:rPr>
        <w:t>directa</w:t>
      </w:r>
      <w:r>
        <w:rPr>
          <w:rFonts w:ascii="Cambria" w:hAnsi="Cambria"/>
          <w:color w:val="231F20"/>
          <w:spacing w:val="-21"/>
        </w:rPr>
        <w:t> </w:t>
      </w:r>
      <w:r>
        <w:rPr>
          <w:rFonts w:ascii="Cambria" w:hAnsi="Cambria"/>
          <w:color w:val="231F20"/>
        </w:rPr>
        <w:t>o</w:t>
      </w:r>
      <w:r>
        <w:rPr>
          <w:rFonts w:ascii="Cambria" w:hAnsi="Cambria"/>
          <w:color w:val="231F20"/>
          <w:spacing w:val="-21"/>
        </w:rPr>
        <w:t> </w:t>
      </w:r>
      <w:r>
        <w:rPr>
          <w:rFonts w:ascii="Cambria" w:hAnsi="Cambria"/>
          <w:color w:val="231F20"/>
        </w:rPr>
        <w:t>a</w:t>
      </w:r>
      <w:r>
        <w:rPr>
          <w:rFonts w:ascii="Cambria" w:hAnsi="Cambria"/>
          <w:color w:val="231F20"/>
          <w:spacing w:val="-21"/>
        </w:rPr>
        <w:t> </w:t>
      </w:r>
      <w:r>
        <w:rPr>
          <w:rFonts w:ascii="Cambria" w:hAnsi="Cambria"/>
          <w:color w:val="231F20"/>
        </w:rPr>
        <w:t>través</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rPr>
        <w:t>organismo</w:t>
      </w:r>
      <w:r>
        <w:rPr>
          <w:rFonts w:ascii="Cambria" w:hAnsi="Cambria"/>
          <w:color w:val="231F20"/>
          <w:spacing w:val="-21"/>
        </w:rPr>
        <w:t> </w:t>
      </w:r>
      <w:r>
        <w:rPr>
          <w:rFonts w:ascii="Cambria" w:hAnsi="Cambria"/>
          <w:color w:val="231F20"/>
        </w:rPr>
        <w:t>correspondiente,</w:t>
      </w:r>
      <w:r>
        <w:rPr>
          <w:rFonts w:ascii="Cambria" w:hAnsi="Cambria"/>
          <w:color w:val="231F20"/>
          <w:spacing w:val="-20"/>
        </w:rPr>
        <w:t> </w:t>
      </w:r>
      <w:r>
        <w:rPr>
          <w:rFonts w:ascii="Cambria" w:hAnsi="Cambria"/>
          <w:color w:val="231F20"/>
        </w:rPr>
        <w:t>se</w:t>
      </w:r>
      <w:r>
        <w:rPr>
          <w:rFonts w:ascii="Cambria" w:hAnsi="Cambria"/>
          <w:color w:val="231F20"/>
          <w:spacing w:val="-21"/>
        </w:rPr>
        <w:t> </w:t>
      </w:r>
      <w:r>
        <w:rPr>
          <w:rFonts w:ascii="Cambria" w:hAnsi="Cambria"/>
          <w:color w:val="231F20"/>
        </w:rPr>
        <w:t>haga </w:t>
      </w:r>
      <w:r>
        <w:rPr>
          <w:rFonts w:ascii="Cambria" w:hAnsi="Cambria"/>
          <w:color w:val="231F20"/>
          <w:w w:val="95"/>
        </w:rPr>
        <w:t>cargo</w:t>
      </w:r>
      <w:r>
        <w:rPr>
          <w:rFonts w:ascii="Cambria" w:hAnsi="Cambria"/>
          <w:color w:val="231F20"/>
          <w:spacing w:val="-16"/>
          <w:w w:val="95"/>
        </w:rPr>
        <w:t> </w:t>
      </w:r>
      <w:r>
        <w:rPr>
          <w:rFonts w:ascii="Cambria" w:hAnsi="Cambria"/>
          <w:color w:val="231F20"/>
          <w:w w:val="95"/>
        </w:rPr>
        <w:t>en</w:t>
      </w:r>
      <w:r>
        <w:rPr>
          <w:rFonts w:ascii="Cambria" w:hAnsi="Cambria"/>
          <w:color w:val="231F20"/>
          <w:spacing w:val="-15"/>
          <w:w w:val="95"/>
        </w:rPr>
        <w:t> </w:t>
      </w:r>
      <w:r>
        <w:rPr>
          <w:rFonts w:ascii="Cambria" w:hAnsi="Cambria"/>
          <w:color w:val="231F20"/>
          <w:w w:val="95"/>
        </w:rPr>
        <w:t>forma</w:t>
      </w:r>
      <w:r>
        <w:rPr>
          <w:rFonts w:ascii="Cambria" w:hAnsi="Cambria"/>
          <w:color w:val="231F20"/>
          <w:spacing w:val="-16"/>
          <w:w w:val="95"/>
        </w:rPr>
        <w:t> </w:t>
      </w:r>
      <w:r>
        <w:rPr>
          <w:rFonts w:ascii="Cambria" w:hAnsi="Cambria"/>
          <w:color w:val="231F20"/>
          <w:w w:val="95"/>
        </w:rPr>
        <w:t>temporal</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algunos</w:t>
      </w:r>
      <w:r>
        <w:rPr>
          <w:rFonts w:ascii="Cambria" w:hAnsi="Cambria"/>
          <w:color w:val="231F20"/>
          <w:spacing w:val="-15"/>
          <w:w w:val="95"/>
        </w:rPr>
        <w:t> </w:t>
      </w:r>
      <w:r>
        <w:rPr>
          <w:rFonts w:ascii="Cambria" w:hAnsi="Cambria"/>
          <w:color w:val="231F20"/>
          <w:w w:val="95"/>
        </w:rPr>
        <w:t>servicios</w:t>
      </w:r>
      <w:r>
        <w:rPr>
          <w:rFonts w:ascii="Cambria" w:hAnsi="Cambria"/>
          <w:color w:val="231F20"/>
          <w:spacing w:val="-16"/>
          <w:w w:val="95"/>
        </w:rPr>
        <w:t> </w:t>
      </w:r>
      <w:r>
        <w:rPr>
          <w:rFonts w:ascii="Cambria" w:hAnsi="Cambria"/>
          <w:color w:val="231F20"/>
          <w:w w:val="95"/>
        </w:rPr>
        <w:t>o</w:t>
      </w:r>
      <w:r>
        <w:rPr>
          <w:rFonts w:ascii="Cambria" w:hAnsi="Cambria"/>
          <w:color w:val="231F20"/>
          <w:spacing w:val="-15"/>
          <w:w w:val="95"/>
        </w:rPr>
        <w:t> </w:t>
      </w:r>
      <w:r>
        <w:rPr>
          <w:rFonts w:ascii="Cambria" w:hAnsi="Cambria"/>
          <w:color w:val="231F20"/>
          <w:w w:val="95"/>
        </w:rPr>
        <w:t>funciones</w:t>
      </w:r>
      <w:r>
        <w:rPr>
          <w:rFonts w:ascii="Cambria" w:hAnsi="Cambria"/>
          <w:color w:val="231F20"/>
          <w:spacing w:val="-16"/>
          <w:w w:val="95"/>
        </w:rPr>
        <w:t> </w:t>
      </w:r>
      <w:r>
        <w:rPr>
          <w:rFonts w:ascii="Cambria" w:hAnsi="Cambria"/>
          <w:color w:val="231F20"/>
          <w:w w:val="95"/>
        </w:rPr>
        <w:t>públicas</w:t>
      </w:r>
      <w:r>
        <w:rPr>
          <w:rFonts w:ascii="Cambria" w:hAnsi="Cambria"/>
          <w:color w:val="231F20"/>
          <w:spacing w:val="-15"/>
          <w:w w:val="95"/>
        </w:rPr>
        <w:t> </w:t>
      </w:r>
      <w:r>
        <w:rPr>
          <w:rFonts w:ascii="Cambria" w:hAnsi="Cambria"/>
          <w:color w:val="231F20"/>
          <w:w w:val="95"/>
        </w:rPr>
        <w:t>municipales,</w:t>
      </w:r>
      <w:r>
        <w:rPr>
          <w:rFonts w:ascii="Cambria" w:hAnsi="Cambria"/>
          <w:color w:val="231F20"/>
          <w:spacing w:val="-15"/>
          <w:w w:val="95"/>
        </w:rPr>
        <w:t> </w:t>
      </w:r>
      <w:r>
        <w:rPr>
          <w:rFonts w:ascii="Cambria" w:hAnsi="Cambria"/>
          <w:color w:val="231F20"/>
          <w:w w:val="95"/>
        </w:rPr>
        <w:t>o bien,</w:t>
      </w:r>
      <w:r>
        <w:rPr>
          <w:rFonts w:ascii="Cambria" w:hAnsi="Cambria"/>
          <w:color w:val="231F20"/>
          <w:spacing w:val="-14"/>
          <w:w w:val="95"/>
        </w:rPr>
        <w:t> </w:t>
      </w:r>
      <w:r>
        <w:rPr>
          <w:rFonts w:ascii="Cambria" w:hAnsi="Cambria"/>
          <w:color w:val="231F20"/>
          <w:w w:val="95"/>
        </w:rPr>
        <w:t>para</w:t>
      </w:r>
      <w:r>
        <w:rPr>
          <w:rFonts w:ascii="Cambria" w:hAnsi="Cambria"/>
          <w:color w:val="231F20"/>
          <w:spacing w:val="-14"/>
          <w:w w:val="95"/>
        </w:rPr>
        <w:t> </w:t>
      </w:r>
      <w:r>
        <w:rPr>
          <w:rFonts w:ascii="Cambria" w:hAnsi="Cambria"/>
          <w:color w:val="231F20"/>
          <w:w w:val="95"/>
        </w:rPr>
        <w:t>permitir</w:t>
      </w:r>
      <w:r>
        <w:rPr>
          <w:rFonts w:ascii="Cambria" w:hAnsi="Cambria"/>
          <w:color w:val="231F20"/>
          <w:spacing w:val="-14"/>
          <w:w w:val="95"/>
        </w:rPr>
        <w:t> </w:t>
      </w:r>
      <w:r>
        <w:rPr>
          <w:rFonts w:ascii="Cambria" w:hAnsi="Cambria"/>
          <w:color w:val="231F20"/>
          <w:w w:val="95"/>
        </w:rPr>
        <w:t>que</w:t>
      </w:r>
      <w:r>
        <w:rPr>
          <w:rFonts w:ascii="Cambria" w:hAnsi="Cambria"/>
          <w:color w:val="231F20"/>
          <w:spacing w:val="-14"/>
          <w:w w:val="95"/>
        </w:rPr>
        <w:t> </w:t>
      </w:r>
      <w:r>
        <w:rPr>
          <w:rFonts w:ascii="Cambria" w:hAnsi="Cambria"/>
          <w:color w:val="231F20"/>
          <w:w w:val="95"/>
        </w:rPr>
        <w:t>servicios</w:t>
      </w:r>
      <w:r>
        <w:rPr>
          <w:rFonts w:ascii="Cambria" w:hAnsi="Cambria"/>
          <w:color w:val="231F20"/>
          <w:spacing w:val="-14"/>
          <w:w w:val="95"/>
        </w:rPr>
        <w:t> </w:t>
      </w:r>
      <w:r>
        <w:rPr>
          <w:rFonts w:ascii="Cambria" w:hAnsi="Cambria"/>
          <w:color w:val="231F20"/>
          <w:w w:val="95"/>
        </w:rPr>
        <w:t>o</w:t>
      </w:r>
      <w:r>
        <w:rPr>
          <w:rFonts w:ascii="Cambria" w:hAnsi="Cambria"/>
          <w:color w:val="231F20"/>
          <w:spacing w:val="-14"/>
          <w:w w:val="95"/>
        </w:rPr>
        <w:t> </w:t>
      </w:r>
      <w:r>
        <w:rPr>
          <w:rFonts w:ascii="Cambria" w:hAnsi="Cambria"/>
          <w:color w:val="231F20"/>
          <w:w w:val="95"/>
        </w:rPr>
        <w:t>funciones</w:t>
      </w:r>
      <w:r>
        <w:rPr>
          <w:rFonts w:ascii="Cambria" w:hAnsi="Cambria"/>
          <w:color w:val="231F20"/>
          <w:spacing w:val="-14"/>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son</w:t>
      </w:r>
      <w:r>
        <w:rPr>
          <w:rFonts w:ascii="Cambria" w:hAnsi="Cambria"/>
          <w:color w:val="231F20"/>
          <w:spacing w:val="-14"/>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la</w:t>
      </w:r>
      <w:r>
        <w:rPr>
          <w:rFonts w:ascii="Cambria" w:hAnsi="Cambria"/>
          <w:color w:val="231F20"/>
          <w:spacing w:val="-14"/>
          <w:w w:val="95"/>
        </w:rPr>
        <w:t> </w:t>
      </w:r>
      <w:r>
        <w:rPr>
          <w:rFonts w:ascii="Cambria" w:hAnsi="Cambria"/>
          <w:color w:val="231F20"/>
          <w:w w:val="95"/>
        </w:rPr>
        <w:t>competencia</w:t>
      </w:r>
      <w:r>
        <w:rPr>
          <w:rFonts w:ascii="Cambria" w:hAnsi="Cambria"/>
          <w:color w:val="231F20"/>
          <w:spacing w:val="-14"/>
          <w:w w:val="95"/>
        </w:rPr>
        <w:t> </w:t>
      </w:r>
      <w:r>
        <w:rPr>
          <w:rFonts w:ascii="Cambria" w:hAnsi="Cambria"/>
          <w:color w:val="231F20"/>
          <w:w w:val="95"/>
        </w:rPr>
        <w:t>exclusiva </w:t>
      </w:r>
      <w:r>
        <w:rPr>
          <w:rFonts w:ascii="Cambria" w:hAnsi="Cambria"/>
          <w:color w:val="231F20"/>
        </w:rPr>
        <w:t>de</w:t>
      </w:r>
      <w:r>
        <w:rPr>
          <w:rFonts w:ascii="Cambria" w:hAnsi="Cambria"/>
          <w:color w:val="231F20"/>
          <w:spacing w:val="-25"/>
        </w:rPr>
        <w:t> </w:t>
      </w:r>
      <w:r>
        <w:rPr>
          <w:rFonts w:ascii="Cambria" w:hAnsi="Cambria"/>
          <w:color w:val="231F20"/>
        </w:rPr>
        <w:t>los</w:t>
      </w:r>
      <w:r>
        <w:rPr>
          <w:rFonts w:ascii="Cambria" w:hAnsi="Cambria"/>
          <w:color w:val="231F20"/>
          <w:spacing w:val="-25"/>
        </w:rPr>
        <w:t> </w:t>
      </w:r>
      <w:r>
        <w:rPr>
          <w:rFonts w:ascii="Cambria" w:hAnsi="Cambria"/>
          <w:color w:val="231F20"/>
        </w:rPr>
        <w:t>municipios</w:t>
      </w:r>
      <w:r>
        <w:rPr>
          <w:rFonts w:ascii="Cambria" w:hAnsi="Cambria"/>
          <w:color w:val="231F20"/>
          <w:spacing w:val="-25"/>
        </w:rPr>
        <w:t> </w:t>
      </w:r>
      <w:r>
        <w:rPr>
          <w:rFonts w:ascii="Cambria" w:hAnsi="Cambria"/>
          <w:color w:val="231F20"/>
        </w:rPr>
        <w:t>se</w:t>
      </w:r>
      <w:r>
        <w:rPr>
          <w:rFonts w:ascii="Cambria" w:hAnsi="Cambria"/>
          <w:color w:val="231F20"/>
          <w:spacing w:val="-25"/>
        </w:rPr>
        <w:t> </w:t>
      </w:r>
      <w:r>
        <w:rPr>
          <w:rFonts w:ascii="Cambria" w:hAnsi="Cambria"/>
          <w:color w:val="231F20"/>
        </w:rPr>
        <w:t>presten</w:t>
      </w:r>
      <w:r>
        <w:rPr>
          <w:rFonts w:ascii="Cambria" w:hAnsi="Cambria"/>
          <w:color w:val="231F20"/>
          <w:spacing w:val="-25"/>
        </w:rPr>
        <w:t> </w:t>
      </w:r>
      <w:r>
        <w:rPr>
          <w:rFonts w:ascii="Cambria" w:hAnsi="Cambria"/>
          <w:color w:val="231F20"/>
        </w:rPr>
        <w:t>o</w:t>
      </w:r>
      <w:r>
        <w:rPr>
          <w:rFonts w:ascii="Cambria" w:hAnsi="Cambria"/>
          <w:color w:val="231F20"/>
          <w:spacing w:val="-25"/>
        </w:rPr>
        <w:t> </w:t>
      </w:r>
      <w:r>
        <w:rPr>
          <w:rFonts w:ascii="Cambria" w:hAnsi="Cambria"/>
          <w:color w:val="231F20"/>
        </w:rPr>
        <w:t>ejerzan</w:t>
      </w:r>
      <w:r>
        <w:rPr>
          <w:rFonts w:ascii="Cambria" w:hAnsi="Cambria"/>
          <w:color w:val="231F20"/>
          <w:spacing w:val="-25"/>
        </w:rPr>
        <w:t> </w:t>
      </w:r>
      <w:r>
        <w:rPr>
          <w:rFonts w:ascii="Cambria" w:hAnsi="Cambria"/>
          <w:color w:val="231F20"/>
        </w:rPr>
        <w:t>coordinadamente</w:t>
      </w:r>
      <w:r>
        <w:rPr>
          <w:rFonts w:ascii="Cambria" w:hAnsi="Cambria"/>
          <w:color w:val="231F20"/>
          <w:spacing w:val="-25"/>
        </w:rPr>
        <w:t> </w:t>
      </w:r>
      <w:r>
        <w:rPr>
          <w:rFonts w:ascii="Cambria" w:hAnsi="Cambria"/>
          <w:color w:val="231F20"/>
        </w:rPr>
        <w:t>por</w:t>
      </w:r>
      <w:r>
        <w:rPr>
          <w:rFonts w:ascii="Cambria" w:hAnsi="Cambria"/>
          <w:color w:val="231F20"/>
          <w:spacing w:val="-25"/>
        </w:rPr>
        <w:t> </w:t>
      </w:r>
      <w:r>
        <w:rPr>
          <w:rFonts w:ascii="Cambria" w:hAnsi="Cambria"/>
          <w:color w:val="231F20"/>
        </w:rPr>
        <w:t>el</w:t>
      </w:r>
      <w:r>
        <w:rPr>
          <w:rFonts w:ascii="Cambria" w:hAnsi="Cambria"/>
          <w:color w:val="231F20"/>
          <w:spacing w:val="-25"/>
        </w:rPr>
        <w:t> </w:t>
      </w:r>
      <w:r>
        <w:rPr>
          <w:rFonts w:ascii="Cambria" w:hAnsi="Cambria"/>
          <w:color w:val="231F20"/>
        </w:rPr>
        <w:t>Estado</w:t>
      </w:r>
      <w:r>
        <w:rPr>
          <w:rFonts w:ascii="Cambria" w:hAnsi="Cambria"/>
          <w:color w:val="231F20"/>
          <w:spacing w:val="-25"/>
        </w:rPr>
        <w:t> </w:t>
      </w:r>
      <w:r>
        <w:rPr>
          <w:rFonts w:ascii="Cambria" w:hAnsi="Cambria"/>
          <w:color w:val="231F20"/>
        </w:rPr>
        <w:t>y</w:t>
      </w:r>
      <w:r>
        <w:rPr>
          <w:rFonts w:ascii="Cambria" w:hAnsi="Cambria"/>
          <w:color w:val="231F20"/>
          <w:spacing w:val="-25"/>
        </w:rPr>
        <w:t> </w:t>
      </w:r>
      <w:r>
        <w:rPr>
          <w:rFonts w:ascii="Cambria" w:hAnsi="Cambria"/>
          <w:color w:val="231F20"/>
        </w:rPr>
        <w:t>el</w:t>
      </w:r>
      <w:r>
        <w:rPr>
          <w:rFonts w:ascii="Cambria" w:hAnsi="Cambria"/>
          <w:color w:val="231F20"/>
          <w:spacing w:val="-25"/>
        </w:rPr>
        <w:t> </w:t>
      </w:r>
      <w:r>
        <w:rPr>
          <w:rFonts w:ascii="Cambria" w:hAnsi="Cambria"/>
          <w:color w:val="231F20"/>
        </w:rPr>
        <w:t>o</w:t>
      </w:r>
      <w:r>
        <w:rPr>
          <w:rFonts w:ascii="Cambria" w:hAnsi="Cambria"/>
          <w:color w:val="231F20"/>
          <w:spacing w:val="-25"/>
        </w:rPr>
        <w:t> </w:t>
      </w:r>
      <w:r>
        <w:rPr>
          <w:rFonts w:ascii="Cambria" w:hAnsi="Cambria"/>
          <w:color w:val="231F20"/>
        </w:rPr>
        <w:t>los </w:t>
      </w:r>
      <w:r>
        <w:rPr>
          <w:rFonts w:ascii="Cambria" w:hAnsi="Cambria"/>
          <w:color w:val="231F20"/>
          <w:w w:val="95"/>
        </w:rPr>
        <w:t>municipios.</w:t>
      </w:r>
      <w:r>
        <w:rPr>
          <w:rFonts w:ascii="Cambria" w:hAnsi="Cambria"/>
          <w:color w:val="231F20"/>
          <w:w w:val="95"/>
          <w:position w:val="8"/>
          <w:sz w:val="12"/>
        </w:rPr>
        <w:t>14</w:t>
      </w:r>
      <w:r>
        <w:rPr>
          <w:rFonts w:ascii="Cambria" w:hAnsi="Cambria"/>
          <w:color w:val="231F20"/>
          <w:spacing w:val="2"/>
          <w:w w:val="95"/>
          <w:position w:val="8"/>
          <w:sz w:val="12"/>
        </w:rPr>
        <w:t> </w:t>
      </w:r>
      <w:r>
        <w:rPr>
          <w:rFonts w:ascii="Cambria" w:hAnsi="Cambria"/>
          <w:color w:val="231F20"/>
          <w:w w:val="95"/>
        </w:rPr>
        <w:t>En</w:t>
      </w:r>
      <w:r>
        <w:rPr>
          <w:rFonts w:ascii="Cambria" w:hAnsi="Cambria"/>
          <w:color w:val="231F20"/>
          <w:spacing w:val="-19"/>
          <w:w w:val="95"/>
        </w:rPr>
        <w:t> </w:t>
      </w:r>
      <w:r>
        <w:rPr>
          <w:rFonts w:ascii="Cambria" w:hAnsi="Cambria"/>
          <w:color w:val="231F20"/>
          <w:w w:val="95"/>
        </w:rPr>
        <w:t>este</w:t>
      </w:r>
      <w:r>
        <w:rPr>
          <w:rFonts w:ascii="Cambria" w:hAnsi="Cambria"/>
          <w:color w:val="231F20"/>
          <w:spacing w:val="-19"/>
          <w:w w:val="95"/>
        </w:rPr>
        <w:t> </w:t>
      </w:r>
      <w:r>
        <w:rPr>
          <w:rFonts w:ascii="Cambria" w:hAnsi="Cambria"/>
          <w:color w:val="231F20"/>
          <w:w w:val="95"/>
        </w:rPr>
        <w:t>supuesto,</w:t>
      </w:r>
      <w:r>
        <w:rPr>
          <w:rFonts w:ascii="Cambria" w:hAnsi="Cambria"/>
          <w:color w:val="231F20"/>
          <w:spacing w:val="-19"/>
          <w:w w:val="95"/>
        </w:rPr>
        <w:t> </w:t>
      </w:r>
      <w:r>
        <w:rPr>
          <w:rFonts w:ascii="Cambria" w:hAnsi="Cambria"/>
          <w:color w:val="231F20"/>
          <w:w w:val="95"/>
        </w:rPr>
        <w:t>estamos</w:t>
      </w:r>
      <w:r>
        <w:rPr>
          <w:rFonts w:ascii="Cambria" w:hAnsi="Cambria"/>
          <w:color w:val="231F20"/>
          <w:spacing w:val="-19"/>
          <w:w w:val="95"/>
        </w:rPr>
        <w:t> </w:t>
      </w:r>
      <w:r>
        <w:rPr>
          <w:rFonts w:ascii="Cambria" w:hAnsi="Cambria"/>
          <w:color w:val="231F20"/>
          <w:w w:val="95"/>
        </w:rPr>
        <w:t>en</w:t>
      </w:r>
      <w:r>
        <w:rPr>
          <w:rFonts w:ascii="Cambria" w:hAnsi="Cambria"/>
          <w:color w:val="231F20"/>
          <w:spacing w:val="-19"/>
          <w:w w:val="95"/>
        </w:rPr>
        <w:t> </w:t>
      </w:r>
      <w:r>
        <w:rPr>
          <w:rFonts w:ascii="Cambria" w:hAnsi="Cambria"/>
          <w:color w:val="231F20"/>
          <w:w w:val="95"/>
        </w:rPr>
        <w:t>presencia</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una</w:t>
      </w:r>
      <w:r>
        <w:rPr>
          <w:rFonts w:ascii="Cambria" w:hAnsi="Cambria"/>
          <w:color w:val="231F20"/>
          <w:spacing w:val="-19"/>
          <w:w w:val="95"/>
        </w:rPr>
        <w:t> </w:t>
      </w:r>
      <w:r>
        <w:rPr>
          <w:rFonts w:ascii="Cambria" w:hAnsi="Cambria"/>
          <w:color w:val="231F20"/>
          <w:w w:val="95"/>
        </w:rPr>
        <w:t>posibilidad</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dispo- ner</w:t>
      </w:r>
      <w:r>
        <w:rPr>
          <w:rFonts w:ascii="Cambria" w:hAnsi="Cambria"/>
          <w:color w:val="231F20"/>
          <w:spacing w:val="-32"/>
          <w:w w:val="95"/>
        </w:rPr>
        <w:t> </w:t>
      </w:r>
      <w:r>
        <w:rPr>
          <w:rFonts w:ascii="Cambria" w:hAnsi="Cambria"/>
          <w:color w:val="231F20"/>
          <w:w w:val="95"/>
        </w:rPr>
        <w:t>del</w:t>
      </w:r>
      <w:r>
        <w:rPr>
          <w:rFonts w:ascii="Cambria" w:hAnsi="Cambria"/>
          <w:color w:val="231F20"/>
          <w:spacing w:val="-31"/>
          <w:w w:val="95"/>
        </w:rPr>
        <w:t> </w:t>
      </w:r>
      <w:r>
        <w:rPr>
          <w:rFonts w:ascii="Cambria" w:hAnsi="Cambria"/>
          <w:color w:val="231F20"/>
          <w:w w:val="95"/>
        </w:rPr>
        <w:t>sistema</w:t>
      </w:r>
      <w:r>
        <w:rPr>
          <w:rFonts w:ascii="Cambria" w:hAnsi="Cambria"/>
          <w:color w:val="231F20"/>
          <w:spacing w:val="-32"/>
          <w:w w:val="95"/>
        </w:rPr>
        <w:t> </w:t>
      </w:r>
      <w:r>
        <w:rPr>
          <w:rFonts w:ascii="Cambria" w:hAnsi="Cambria"/>
          <w:color w:val="231F20"/>
          <w:w w:val="95"/>
        </w:rPr>
        <w:t>de</w:t>
      </w:r>
      <w:r>
        <w:rPr>
          <w:rFonts w:ascii="Cambria" w:hAnsi="Cambria"/>
          <w:color w:val="231F20"/>
          <w:spacing w:val="-32"/>
          <w:w w:val="95"/>
        </w:rPr>
        <w:t> </w:t>
      </w:r>
      <w:r>
        <w:rPr>
          <w:rFonts w:ascii="Cambria" w:hAnsi="Cambria"/>
          <w:color w:val="231F20"/>
          <w:w w:val="95"/>
        </w:rPr>
        <w:t>competencias</w:t>
      </w:r>
      <w:r>
        <w:rPr>
          <w:rFonts w:ascii="Cambria" w:hAnsi="Cambria"/>
          <w:color w:val="231F20"/>
          <w:spacing w:val="-32"/>
          <w:w w:val="95"/>
        </w:rPr>
        <w:t> </w:t>
      </w:r>
      <w:r>
        <w:rPr>
          <w:rFonts w:ascii="Cambria" w:hAnsi="Cambria"/>
          <w:color w:val="231F20"/>
          <w:w w:val="95"/>
        </w:rPr>
        <w:t>ejecutivas</w:t>
      </w:r>
      <w:r>
        <w:rPr>
          <w:rFonts w:ascii="Cambria" w:hAnsi="Cambria"/>
          <w:color w:val="231F20"/>
          <w:spacing w:val="-31"/>
          <w:w w:val="95"/>
        </w:rPr>
        <w:t> </w:t>
      </w:r>
      <w:r>
        <w:rPr>
          <w:rFonts w:ascii="Cambria" w:hAnsi="Cambria"/>
          <w:color w:val="231F20"/>
          <w:w w:val="95"/>
        </w:rPr>
        <w:t>(no</w:t>
      </w:r>
      <w:r>
        <w:rPr>
          <w:rFonts w:ascii="Cambria" w:hAnsi="Cambria"/>
          <w:color w:val="231F20"/>
          <w:spacing w:val="-32"/>
          <w:w w:val="95"/>
        </w:rPr>
        <w:t> </w:t>
      </w:r>
      <w:r>
        <w:rPr>
          <w:rFonts w:ascii="Cambria" w:hAnsi="Cambria"/>
          <w:color w:val="231F20"/>
          <w:w w:val="95"/>
        </w:rPr>
        <w:t>legislativas)</w:t>
      </w:r>
      <w:r>
        <w:rPr>
          <w:rFonts w:ascii="Cambria" w:hAnsi="Cambria"/>
          <w:color w:val="231F20"/>
          <w:spacing w:val="-31"/>
          <w:w w:val="95"/>
        </w:rPr>
        <w:t> </w:t>
      </w:r>
      <w:r>
        <w:rPr>
          <w:rFonts w:ascii="Cambria" w:hAnsi="Cambria"/>
          <w:color w:val="231F20"/>
          <w:w w:val="95"/>
        </w:rPr>
        <w:t>admitida</w:t>
      </w:r>
      <w:r>
        <w:rPr>
          <w:rFonts w:ascii="Cambria" w:hAnsi="Cambria"/>
          <w:color w:val="231F20"/>
          <w:spacing w:val="-31"/>
          <w:w w:val="95"/>
        </w:rPr>
        <w:t> </w:t>
      </w:r>
      <w:r>
        <w:rPr>
          <w:rFonts w:ascii="Cambria" w:hAnsi="Cambria"/>
          <w:color w:val="231F20"/>
          <w:w w:val="95"/>
        </w:rPr>
        <w:t>expresamen- te</w:t>
      </w:r>
      <w:r>
        <w:rPr>
          <w:rFonts w:ascii="Cambria" w:hAnsi="Cambria"/>
          <w:color w:val="231F20"/>
          <w:spacing w:val="-11"/>
          <w:w w:val="95"/>
        </w:rPr>
        <w:t> </w:t>
      </w:r>
      <w:r>
        <w:rPr>
          <w:rFonts w:ascii="Cambria" w:hAnsi="Cambria"/>
          <w:color w:val="231F20"/>
          <w:w w:val="95"/>
        </w:rPr>
        <w:t>por</w:t>
      </w:r>
      <w:r>
        <w:rPr>
          <w:rFonts w:ascii="Cambria" w:hAnsi="Cambria"/>
          <w:color w:val="231F20"/>
          <w:spacing w:val="-10"/>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Constitución.</w:t>
      </w:r>
      <w:r>
        <w:rPr>
          <w:rFonts w:ascii="Cambria" w:hAnsi="Cambria"/>
          <w:color w:val="231F20"/>
          <w:spacing w:val="-11"/>
          <w:w w:val="95"/>
        </w:rPr>
        <w:t> </w:t>
      </w:r>
      <w:r>
        <w:rPr>
          <w:rFonts w:ascii="Cambria" w:hAnsi="Cambria"/>
          <w:color w:val="231F20"/>
          <w:w w:val="95"/>
        </w:rPr>
        <w:t>Se</w:t>
      </w:r>
      <w:r>
        <w:rPr>
          <w:rFonts w:ascii="Cambria" w:hAnsi="Cambria"/>
          <w:color w:val="231F20"/>
          <w:spacing w:val="-11"/>
          <w:w w:val="95"/>
        </w:rPr>
        <w:t> </w:t>
      </w:r>
      <w:r>
        <w:rPr>
          <w:rFonts w:ascii="Cambria" w:hAnsi="Cambria"/>
          <w:color w:val="231F20"/>
          <w:w w:val="95"/>
        </w:rPr>
        <w:t>trata</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una</w:t>
      </w:r>
      <w:r>
        <w:rPr>
          <w:rFonts w:ascii="Cambria" w:hAnsi="Cambria"/>
          <w:color w:val="231F20"/>
          <w:spacing w:val="-11"/>
          <w:w w:val="95"/>
        </w:rPr>
        <w:t> </w:t>
      </w:r>
      <w:r>
        <w:rPr>
          <w:rFonts w:ascii="Cambria" w:hAnsi="Cambria"/>
          <w:color w:val="231F20"/>
          <w:w w:val="95"/>
        </w:rPr>
        <w:t>transferencia</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funciones</w:t>
      </w:r>
      <w:r>
        <w:rPr>
          <w:rFonts w:ascii="Cambria" w:hAnsi="Cambria"/>
          <w:color w:val="231F20"/>
          <w:spacing w:val="-11"/>
          <w:w w:val="95"/>
        </w:rPr>
        <w:t> </w:t>
      </w:r>
      <w:r>
        <w:rPr>
          <w:rFonts w:ascii="Cambria" w:hAnsi="Cambria"/>
          <w:color w:val="231F20"/>
          <w:w w:val="95"/>
        </w:rPr>
        <w:t>y/o</w:t>
      </w:r>
      <w:r>
        <w:rPr>
          <w:rFonts w:ascii="Cambria" w:hAnsi="Cambria"/>
          <w:color w:val="231F20"/>
          <w:spacing w:val="-11"/>
          <w:w w:val="95"/>
        </w:rPr>
        <w:t> </w:t>
      </w:r>
      <w:r>
        <w:rPr>
          <w:rFonts w:ascii="Cambria" w:hAnsi="Cambria"/>
          <w:color w:val="231F20"/>
          <w:w w:val="95"/>
        </w:rPr>
        <w:t>servicios</w:t>
      </w:r>
      <w:r>
        <w:rPr>
          <w:rFonts w:ascii="Cambria" w:hAnsi="Cambria"/>
          <w:color w:val="231F20"/>
          <w:spacing w:val="-11"/>
          <w:w w:val="95"/>
        </w:rPr>
        <w:t> </w:t>
      </w:r>
      <w:r>
        <w:rPr>
          <w:rFonts w:ascii="Cambria" w:hAnsi="Cambria"/>
          <w:color w:val="231F20"/>
          <w:w w:val="95"/>
        </w:rPr>
        <w:t>de carácter</w:t>
      </w:r>
      <w:r>
        <w:rPr>
          <w:rFonts w:ascii="Cambria" w:hAnsi="Cambria"/>
          <w:color w:val="231F20"/>
          <w:spacing w:val="-7"/>
          <w:w w:val="95"/>
        </w:rPr>
        <w:t> </w:t>
      </w:r>
      <w:r>
        <w:rPr>
          <w:rFonts w:ascii="Cambria" w:hAnsi="Cambria"/>
          <w:color w:val="231F20"/>
          <w:w w:val="95"/>
        </w:rPr>
        <w:t>potestativo,</w:t>
      </w:r>
      <w:r>
        <w:rPr>
          <w:rFonts w:ascii="Cambria" w:hAnsi="Cambria"/>
          <w:color w:val="231F20"/>
          <w:spacing w:val="-7"/>
          <w:w w:val="95"/>
        </w:rPr>
        <w:t> </w:t>
      </w:r>
      <w:r>
        <w:rPr>
          <w:rFonts w:ascii="Cambria" w:hAnsi="Cambria"/>
          <w:color w:val="231F20"/>
          <w:w w:val="95"/>
        </w:rPr>
        <w:t>por</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el</w:t>
      </w:r>
      <w:r>
        <w:rPr>
          <w:rFonts w:ascii="Cambria" w:hAnsi="Cambria"/>
          <w:color w:val="231F20"/>
          <w:spacing w:val="-7"/>
          <w:w w:val="95"/>
        </w:rPr>
        <w:t> </w:t>
      </w:r>
      <w:r>
        <w:rPr>
          <w:rFonts w:ascii="Cambria" w:hAnsi="Cambria"/>
          <w:color w:val="231F20"/>
          <w:w w:val="95"/>
        </w:rPr>
        <w:t>Estado,</w:t>
      </w:r>
      <w:r>
        <w:rPr>
          <w:rFonts w:ascii="Cambria" w:hAnsi="Cambria"/>
          <w:color w:val="231F20"/>
          <w:spacing w:val="-7"/>
          <w:w w:val="95"/>
        </w:rPr>
        <w:t> </w:t>
      </w:r>
      <w:r>
        <w:rPr>
          <w:rFonts w:ascii="Cambria" w:hAnsi="Cambria"/>
          <w:color w:val="231F20"/>
          <w:w w:val="95"/>
        </w:rPr>
        <w:t>directamente</w:t>
      </w:r>
      <w:r>
        <w:rPr>
          <w:rFonts w:ascii="Cambria" w:hAnsi="Cambria"/>
          <w:color w:val="231F20"/>
          <w:spacing w:val="-7"/>
          <w:w w:val="95"/>
        </w:rPr>
        <w:t> </w:t>
      </w:r>
      <w:r>
        <w:rPr>
          <w:rFonts w:ascii="Cambria" w:hAnsi="Cambria"/>
          <w:color w:val="231F20"/>
          <w:w w:val="95"/>
        </w:rPr>
        <w:t>o</w:t>
      </w:r>
      <w:r>
        <w:rPr>
          <w:rFonts w:ascii="Cambria" w:hAnsi="Cambria"/>
          <w:color w:val="231F20"/>
          <w:spacing w:val="-7"/>
          <w:w w:val="95"/>
        </w:rPr>
        <w:t> </w:t>
      </w:r>
      <w:r>
        <w:rPr>
          <w:rFonts w:ascii="Cambria" w:hAnsi="Cambria"/>
          <w:color w:val="231F20"/>
          <w:w w:val="95"/>
        </w:rPr>
        <w:t>a</w:t>
      </w:r>
      <w:r>
        <w:rPr>
          <w:rFonts w:ascii="Cambria" w:hAnsi="Cambria"/>
          <w:color w:val="231F20"/>
          <w:spacing w:val="-7"/>
          <w:w w:val="95"/>
        </w:rPr>
        <w:t> </w:t>
      </w:r>
      <w:r>
        <w:rPr>
          <w:rFonts w:ascii="Cambria" w:hAnsi="Cambria"/>
          <w:color w:val="231F20"/>
          <w:w w:val="95"/>
        </w:rPr>
        <w:t>través</w:t>
      </w:r>
      <w:r>
        <w:rPr>
          <w:rFonts w:ascii="Cambria" w:hAnsi="Cambria"/>
          <w:color w:val="231F20"/>
          <w:spacing w:val="-7"/>
          <w:w w:val="95"/>
        </w:rPr>
        <w:t> </w:t>
      </w:r>
      <w:r>
        <w:rPr>
          <w:rFonts w:ascii="Cambria" w:hAnsi="Cambria"/>
          <w:color w:val="231F20"/>
          <w:w w:val="95"/>
        </w:rPr>
        <w:t>del</w:t>
      </w:r>
      <w:r>
        <w:rPr>
          <w:rFonts w:ascii="Cambria" w:hAnsi="Cambria"/>
          <w:color w:val="231F20"/>
          <w:spacing w:val="-7"/>
          <w:w w:val="95"/>
        </w:rPr>
        <w:t> </w:t>
      </w:r>
      <w:r>
        <w:rPr>
          <w:rFonts w:ascii="Cambria" w:hAnsi="Cambria"/>
          <w:color w:val="231F20"/>
          <w:w w:val="95"/>
        </w:rPr>
        <w:t>organismo correspondiente,</w:t>
      </w:r>
      <w:r>
        <w:rPr>
          <w:rFonts w:ascii="Cambria" w:hAnsi="Cambria"/>
          <w:color w:val="231F20"/>
          <w:spacing w:val="-12"/>
          <w:w w:val="95"/>
        </w:rPr>
        <w:t> </w:t>
      </w:r>
      <w:r>
        <w:rPr>
          <w:rFonts w:ascii="Cambria" w:hAnsi="Cambria"/>
          <w:color w:val="231F20"/>
          <w:w w:val="95"/>
        </w:rPr>
        <w:t>puede</w:t>
      </w:r>
      <w:r>
        <w:rPr>
          <w:rFonts w:ascii="Cambria" w:hAnsi="Cambria"/>
          <w:color w:val="231F20"/>
          <w:spacing w:val="-12"/>
          <w:w w:val="95"/>
        </w:rPr>
        <w:t> </w:t>
      </w:r>
      <w:r>
        <w:rPr>
          <w:rFonts w:ascii="Cambria" w:hAnsi="Cambria"/>
          <w:color w:val="231F20"/>
          <w:w w:val="95"/>
        </w:rPr>
        <w:t>ejercer</w:t>
      </w:r>
      <w:r>
        <w:rPr>
          <w:rFonts w:ascii="Cambria" w:hAnsi="Cambria"/>
          <w:color w:val="231F20"/>
          <w:spacing w:val="-12"/>
          <w:w w:val="95"/>
        </w:rPr>
        <w:t> </w:t>
      </w:r>
      <w:r>
        <w:rPr>
          <w:rFonts w:ascii="Cambria" w:hAnsi="Cambria"/>
          <w:color w:val="231F20"/>
          <w:w w:val="95"/>
        </w:rPr>
        <w:t>aquéllas</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manera</w:t>
      </w:r>
      <w:r>
        <w:rPr>
          <w:rFonts w:ascii="Cambria" w:hAnsi="Cambria"/>
          <w:color w:val="231F20"/>
          <w:spacing w:val="-12"/>
          <w:w w:val="95"/>
        </w:rPr>
        <w:t> </w:t>
      </w:r>
      <w:r>
        <w:rPr>
          <w:rFonts w:ascii="Cambria" w:hAnsi="Cambria"/>
          <w:color w:val="231F20"/>
          <w:w w:val="95"/>
        </w:rPr>
        <w:t>temporal.</w:t>
      </w:r>
    </w:p>
    <w:p>
      <w:pPr>
        <w:pStyle w:val="BodyText"/>
        <w:spacing w:before="11"/>
        <w:rPr>
          <w:rFonts w:ascii="Cambria"/>
          <w:sz w:val="21"/>
        </w:rPr>
      </w:pPr>
    </w:p>
    <w:p>
      <w:pPr>
        <w:pStyle w:val="Heading3"/>
        <w:numPr>
          <w:ilvl w:val="0"/>
          <w:numId w:val="14"/>
        </w:numPr>
        <w:tabs>
          <w:tab w:pos="336" w:val="left" w:leader="none"/>
        </w:tabs>
        <w:spacing w:line="242" w:lineRule="auto" w:before="0" w:after="0"/>
        <w:ind w:left="113" w:right="1151" w:firstLine="0"/>
        <w:jc w:val="left"/>
      </w:pPr>
      <w:r>
        <w:rPr>
          <w:color w:val="231F20"/>
          <w:w w:val="95"/>
        </w:rPr>
        <w:t>Convenios</w:t>
      </w:r>
      <w:r>
        <w:rPr>
          <w:color w:val="231F20"/>
          <w:spacing w:val="-28"/>
          <w:w w:val="95"/>
        </w:rPr>
        <w:t> </w:t>
      </w:r>
      <w:r>
        <w:rPr>
          <w:color w:val="231F20"/>
          <w:w w:val="95"/>
        </w:rPr>
        <w:t>entre</w:t>
      </w:r>
      <w:r>
        <w:rPr>
          <w:color w:val="231F20"/>
          <w:spacing w:val="-28"/>
          <w:w w:val="95"/>
        </w:rPr>
        <w:t> </w:t>
      </w:r>
      <w:r>
        <w:rPr>
          <w:color w:val="231F20"/>
          <w:w w:val="95"/>
        </w:rPr>
        <w:t>municipio</w:t>
      </w:r>
      <w:r>
        <w:rPr>
          <w:color w:val="231F20"/>
          <w:spacing w:val="-28"/>
          <w:w w:val="95"/>
        </w:rPr>
        <w:t> </w:t>
      </w:r>
      <w:r>
        <w:rPr>
          <w:color w:val="231F20"/>
          <w:w w:val="95"/>
        </w:rPr>
        <w:t>y</w:t>
      </w:r>
      <w:r>
        <w:rPr>
          <w:color w:val="231F20"/>
          <w:spacing w:val="-28"/>
          <w:w w:val="95"/>
        </w:rPr>
        <w:t> </w:t>
      </w:r>
      <w:r>
        <w:rPr>
          <w:color w:val="231F20"/>
          <w:w w:val="95"/>
        </w:rPr>
        <w:t>Estado</w:t>
      </w:r>
      <w:r>
        <w:rPr>
          <w:color w:val="231F20"/>
          <w:spacing w:val="-28"/>
          <w:w w:val="95"/>
        </w:rPr>
        <w:t> </w:t>
      </w:r>
      <w:r>
        <w:rPr>
          <w:color w:val="231F20"/>
          <w:w w:val="95"/>
        </w:rPr>
        <w:t>para</w:t>
      </w:r>
      <w:r>
        <w:rPr>
          <w:color w:val="231F20"/>
          <w:spacing w:val="-28"/>
          <w:w w:val="95"/>
        </w:rPr>
        <w:t> </w:t>
      </w:r>
      <w:r>
        <w:rPr>
          <w:color w:val="231F20"/>
          <w:w w:val="95"/>
        </w:rPr>
        <w:t>permitir</w:t>
      </w:r>
      <w:r>
        <w:rPr>
          <w:color w:val="231F20"/>
          <w:spacing w:val="-28"/>
          <w:w w:val="95"/>
        </w:rPr>
        <w:t> </w:t>
      </w:r>
      <w:r>
        <w:rPr>
          <w:color w:val="231F20"/>
          <w:w w:val="95"/>
        </w:rPr>
        <w:t>a</w:t>
      </w:r>
      <w:r>
        <w:rPr>
          <w:color w:val="231F20"/>
          <w:spacing w:val="-28"/>
          <w:w w:val="95"/>
        </w:rPr>
        <w:t> </w:t>
      </w:r>
      <w:r>
        <w:rPr>
          <w:color w:val="231F20"/>
          <w:w w:val="95"/>
        </w:rPr>
        <w:t>este</w:t>
      </w:r>
      <w:r>
        <w:rPr>
          <w:color w:val="231F20"/>
          <w:spacing w:val="-28"/>
          <w:w w:val="95"/>
        </w:rPr>
        <w:t> </w:t>
      </w:r>
      <w:r>
        <w:rPr>
          <w:color w:val="231F20"/>
          <w:w w:val="95"/>
        </w:rPr>
        <w:t>último administrar impuestos que en principio son de la competencia </w:t>
      </w:r>
      <w:r>
        <w:rPr>
          <w:color w:val="231F20"/>
          <w:w w:val="90"/>
        </w:rPr>
        <w:t>del nivel municipal de </w:t>
      </w:r>
      <w:r>
        <w:rPr>
          <w:color w:val="231F20"/>
          <w:spacing w:val="4"/>
          <w:w w:val="90"/>
        </w:rPr>
        <w:t> </w:t>
      </w:r>
      <w:r>
        <w:rPr>
          <w:color w:val="231F20"/>
          <w:w w:val="90"/>
        </w:rPr>
        <w:t>gobierno</w:t>
      </w:r>
    </w:p>
    <w:p>
      <w:pPr>
        <w:pStyle w:val="BodyText"/>
        <w:spacing w:before="11"/>
        <w:rPr>
          <w:rFonts w:ascii="Cambria"/>
          <w:b/>
          <w:sz w:val="21"/>
        </w:rPr>
      </w:pPr>
    </w:p>
    <w:p>
      <w:pPr>
        <w:pStyle w:val="BodyText"/>
        <w:spacing w:line="242" w:lineRule="auto"/>
        <w:ind w:right="112"/>
        <w:jc w:val="right"/>
        <w:rPr>
          <w:rFonts w:ascii="Cambria" w:hAnsi="Cambria"/>
        </w:rPr>
      </w:pPr>
      <w:r>
        <w:rPr>
          <w:rFonts w:ascii="Cambria" w:hAnsi="Cambria"/>
          <w:color w:val="231F20"/>
        </w:rPr>
        <w:t>La</w:t>
      </w:r>
      <w:r>
        <w:rPr>
          <w:rFonts w:ascii="Cambria" w:hAnsi="Cambria"/>
          <w:color w:val="231F20"/>
          <w:spacing w:val="-19"/>
        </w:rPr>
        <w:t> </w:t>
      </w:r>
      <w:r>
        <w:rPr>
          <w:rFonts w:ascii="Cambria" w:hAnsi="Cambria"/>
          <w:color w:val="231F20"/>
        </w:rPr>
        <w:t>Fracción</w:t>
      </w:r>
      <w:r>
        <w:rPr>
          <w:rFonts w:ascii="Cambria" w:hAnsi="Cambria"/>
          <w:color w:val="231F20"/>
          <w:spacing w:val="-19"/>
        </w:rPr>
        <w:t> </w:t>
      </w:r>
      <w:r>
        <w:rPr>
          <w:rFonts w:ascii="Cambria" w:hAnsi="Cambria"/>
          <w:color w:val="231F20"/>
          <w:spacing w:val="-12"/>
        </w:rPr>
        <w:t>Iv,</w:t>
      </w:r>
      <w:r>
        <w:rPr>
          <w:rFonts w:ascii="Cambria" w:hAnsi="Cambria"/>
          <w:color w:val="231F20"/>
          <w:spacing w:val="-19"/>
        </w:rPr>
        <w:t> </w:t>
      </w:r>
      <w:r>
        <w:rPr>
          <w:rFonts w:ascii="Cambria" w:hAnsi="Cambria"/>
          <w:color w:val="231F20"/>
        </w:rPr>
        <w:t>Inciso</w:t>
      </w:r>
      <w:r>
        <w:rPr>
          <w:rFonts w:ascii="Cambria" w:hAnsi="Cambria"/>
          <w:color w:val="231F20"/>
          <w:spacing w:val="-19"/>
        </w:rPr>
        <w:t> </w:t>
      </w:r>
      <w:r>
        <w:rPr>
          <w:rFonts w:ascii="Cambria" w:hAnsi="Cambria"/>
          <w:color w:val="231F20"/>
        </w:rPr>
        <w:t>A</w:t>
      </w:r>
      <w:r>
        <w:rPr>
          <w:rFonts w:ascii="Cambria" w:hAnsi="Cambria"/>
          <w:color w:val="231F20"/>
          <w:spacing w:val="-19"/>
        </w:rPr>
        <w:t> </w:t>
      </w:r>
      <w:r>
        <w:rPr>
          <w:rFonts w:ascii="Cambria" w:hAnsi="Cambria"/>
          <w:color w:val="231F20"/>
        </w:rPr>
        <w:t>del</w:t>
      </w:r>
      <w:r>
        <w:rPr>
          <w:rFonts w:ascii="Cambria" w:hAnsi="Cambria"/>
          <w:color w:val="231F20"/>
          <w:spacing w:val="-19"/>
        </w:rPr>
        <w:t> </w:t>
      </w:r>
      <w:r>
        <w:rPr>
          <w:rFonts w:ascii="Cambria" w:hAnsi="Cambria"/>
          <w:color w:val="231F20"/>
        </w:rPr>
        <w:t>Artículo</w:t>
      </w:r>
      <w:r>
        <w:rPr>
          <w:rFonts w:ascii="Cambria" w:hAnsi="Cambria"/>
          <w:color w:val="231F20"/>
          <w:spacing w:val="-19"/>
        </w:rPr>
        <w:t> </w:t>
      </w:r>
      <w:r>
        <w:rPr>
          <w:rFonts w:ascii="Cambria" w:hAnsi="Cambria"/>
          <w:color w:val="231F20"/>
        </w:rPr>
        <w:t>115</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Constitución</w:t>
      </w:r>
      <w:r>
        <w:rPr>
          <w:rFonts w:ascii="Cambria" w:hAnsi="Cambria"/>
          <w:color w:val="231F20"/>
          <w:spacing w:val="-19"/>
        </w:rPr>
        <w:t> </w:t>
      </w:r>
      <w:r>
        <w:rPr>
          <w:rFonts w:ascii="Cambria" w:hAnsi="Cambria"/>
          <w:color w:val="231F20"/>
        </w:rPr>
        <w:t>mexicana</w:t>
      </w:r>
      <w:r>
        <w:rPr>
          <w:rFonts w:ascii="Cambria" w:hAnsi="Cambria"/>
          <w:color w:val="231F20"/>
          <w:spacing w:val="-19"/>
        </w:rPr>
        <w:t> </w:t>
      </w:r>
      <w:r>
        <w:rPr>
          <w:rFonts w:ascii="Cambria" w:hAnsi="Cambria"/>
          <w:color w:val="231F20"/>
        </w:rPr>
        <w:t>establece</w:t>
      </w:r>
      <w:r>
        <w:rPr>
          <w:rFonts w:ascii="Cambria" w:hAnsi="Cambria"/>
          <w:color w:val="231F20"/>
          <w:spacing w:val="-1"/>
          <w:w w:val="90"/>
        </w:rPr>
        <w:t> </w:t>
      </w:r>
      <w:r>
        <w:rPr>
          <w:rFonts w:ascii="Cambria" w:hAnsi="Cambria"/>
          <w:color w:val="231F20"/>
        </w:rPr>
        <w:t>que</w:t>
      </w:r>
      <w:r>
        <w:rPr>
          <w:rFonts w:ascii="Cambria" w:hAnsi="Cambria"/>
          <w:color w:val="231F20"/>
          <w:spacing w:val="-12"/>
        </w:rPr>
        <w:t> </w:t>
      </w:r>
      <w:r>
        <w:rPr>
          <w:rFonts w:ascii="Cambria" w:hAnsi="Cambria"/>
          <w:color w:val="231F20"/>
        </w:rPr>
        <w:t>los</w:t>
      </w:r>
      <w:r>
        <w:rPr>
          <w:rFonts w:ascii="Cambria" w:hAnsi="Cambria"/>
          <w:color w:val="231F20"/>
          <w:spacing w:val="-12"/>
        </w:rPr>
        <w:t> </w:t>
      </w:r>
      <w:r>
        <w:rPr>
          <w:rFonts w:ascii="Cambria" w:hAnsi="Cambria"/>
          <w:color w:val="231F20"/>
        </w:rPr>
        <w:t>municipios</w:t>
      </w:r>
      <w:r>
        <w:rPr>
          <w:rFonts w:ascii="Cambria" w:hAnsi="Cambria"/>
          <w:color w:val="231F20"/>
          <w:spacing w:val="-12"/>
        </w:rPr>
        <w:t> </w:t>
      </w:r>
      <w:r>
        <w:rPr>
          <w:rFonts w:ascii="Cambria" w:hAnsi="Cambria"/>
          <w:color w:val="231F20"/>
        </w:rPr>
        <w:t>pueden</w:t>
      </w:r>
      <w:r>
        <w:rPr>
          <w:rFonts w:ascii="Cambria" w:hAnsi="Cambria"/>
          <w:color w:val="231F20"/>
          <w:spacing w:val="-12"/>
        </w:rPr>
        <w:t> </w:t>
      </w:r>
      <w:r>
        <w:rPr>
          <w:rFonts w:ascii="Cambria" w:hAnsi="Cambria"/>
          <w:color w:val="231F20"/>
        </w:rPr>
        <w:t>celebrar</w:t>
      </w:r>
      <w:r>
        <w:rPr>
          <w:rFonts w:ascii="Cambria" w:hAnsi="Cambria"/>
          <w:color w:val="231F20"/>
          <w:spacing w:val="-12"/>
        </w:rPr>
        <w:t> </w:t>
      </w:r>
      <w:r>
        <w:rPr>
          <w:rFonts w:ascii="Cambria" w:hAnsi="Cambria"/>
          <w:color w:val="231F20"/>
        </w:rPr>
        <w:t>convenios</w:t>
      </w:r>
      <w:r>
        <w:rPr>
          <w:rFonts w:ascii="Cambria" w:hAnsi="Cambria"/>
          <w:color w:val="231F20"/>
          <w:spacing w:val="-12"/>
        </w:rPr>
        <w:t> </w:t>
      </w:r>
      <w:r>
        <w:rPr>
          <w:rFonts w:ascii="Cambria" w:hAnsi="Cambria"/>
          <w:color w:val="231F20"/>
        </w:rPr>
        <w:t>con</w:t>
      </w:r>
      <w:r>
        <w:rPr>
          <w:rFonts w:ascii="Cambria" w:hAnsi="Cambria"/>
          <w:color w:val="231F20"/>
          <w:spacing w:val="-12"/>
        </w:rPr>
        <w:t> </w:t>
      </w:r>
      <w:r>
        <w:rPr>
          <w:rFonts w:ascii="Cambria" w:hAnsi="Cambria"/>
          <w:color w:val="231F20"/>
        </w:rPr>
        <w:t>el</w:t>
      </w:r>
      <w:r>
        <w:rPr>
          <w:rFonts w:ascii="Cambria" w:hAnsi="Cambria"/>
          <w:color w:val="231F20"/>
          <w:spacing w:val="-12"/>
        </w:rPr>
        <w:t> </w:t>
      </w:r>
      <w:r>
        <w:rPr>
          <w:rFonts w:ascii="Cambria" w:hAnsi="Cambria"/>
          <w:color w:val="231F20"/>
        </w:rPr>
        <w:t>Estado</w:t>
      </w:r>
      <w:r>
        <w:rPr>
          <w:rFonts w:ascii="Cambria" w:hAnsi="Cambria"/>
          <w:color w:val="231F20"/>
          <w:spacing w:val="-12"/>
        </w:rPr>
        <w:t> </w:t>
      </w:r>
      <w:r>
        <w:rPr>
          <w:rFonts w:ascii="Cambria" w:hAnsi="Cambria"/>
          <w:color w:val="231F20"/>
        </w:rPr>
        <w:t>para</w:t>
      </w:r>
      <w:r>
        <w:rPr>
          <w:rFonts w:ascii="Cambria" w:hAnsi="Cambria"/>
          <w:color w:val="231F20"/>
          <w:spacing w:val="-12"/>
        </w:rPr>
        <w:t> </w:t>
      </w:r>
      <w:r>
        <w:rPr>
          <w:rFonts w:ascii="Cambria" w:hAnsi="Cambria"/>
          <w:color w:val="231F20"/>
        </w:rPr>
        <w:t>que</w:t>
      </w:r>
      <w:r>
        <w:rPr>
          <w:rFonts w:ascii="Cambria" w:hAnsi="Cambria"/>
          <w:color w:val="231F20"/>
          <w:spacing w:val="-12"/>
        </w:rPr>
        <w:t> </w:t>
      </w:r>
      <w:r>
        <w:rPr>
          <w:rFonts w:ascii="Cambria" w:hAnsi="Cambria"/>
          <w:color w:val="231F20"/>
        </w:rPr>
        <w:t>éste</w:t>
      </w:r>
      <w:r>
        <w:rPr>
          <w:rFonts w:ascii="Cambria" w:hAnsi="Cambria"/>
          <w:color w:val="231F20"/>
          <w:spacing w:val="-12"/>
        </w:rPr>
        <w:t> </w:t>
      </w:r>
      <w:r>
        <w:rPr>
          <w:rFonts w:ascii="Cambria" w:hAnsi="Cambria"/>
          <w:color w:val="231F20"/>
        </w:rPr>
        <w:t>se</w:t>
      </w:r>
    </w:p>
    <w:p>
      <w:pPr>
        <w:pStyle w:val="BodyText"/>
        <w:spacing w:before="5"/>
        <w:rPr>
          <w:rFonts w:ascii="Cambria"/>
          <w:sz w:val="32"/>
        </w:rPr>
      </w:pPr>
    </w:p>
    <w:p>
      <w:pPr>
        <w:spacing w:line="264" w:lineRule="auto" w:before="0"/>
        <w:ind w:left="113" w:right="111" w:firstLine="283"/>
        <w:jc w:val="both"/>
        <w:rPr>
          <w:rFonts w:ascii="Cambria" w:hAnsi="Cambria"/>
          <w:sz w:val="17"/>
        </w:rPr>
      </w:pPr>
      <w:r>
        <w:rPr>
          <w:rFonts w:ascii="Cambria" w:hAnsi="Cambria"/>
          <w:color w:val="231F20"/>
          <w:position w:val="6"/>
          <w:sz w:val="9"/>
        </w:rPr>
        <w:t>14</w:t>
      </w:r>
      <w:r>
        <w:rPr>
          <w:rFonts w:ascii="Cambria" w:hAnsi="Cambria"/>
          <w:color w:val="231F20"/>
          <w:spacing w:val="1"/>
          <w:position w:val="6"/>
          <w:sz w:val="9"/>
        </w:rPr>
        <w:t> </w:t>
      </w:r>
      <w:r>
        <w:rPr>
          <w:rFonts w:ascii="Cambria" w:hAnsi="Cambria"/>
          <w:color w:val="231F20"/>
          <w:sz w:val="17"/>
        </w:rPr>
        <w:t>La</w:t>
      </w:r>
      <w:r>
        <w:rPr>
          <w:rFonts w:ascii="Cambria" w:hAnsi="Cambria"/>
          <w:color w:val="231F20"/>
          <w:spacing w:val="-17"/>
          <w:sz w:val="17"/>
        </w:rPr>
        <w:t> </w:t>
      </w:r>
      <w:r>
        <w:rPr>
          <w:rFonts w:ascii="Cambria" w:hAnsi="Cambria"/>
          <w:color w:val="231F20"/>
          <w:sz w:val="17"/>
        </w:rPr>
        <w:t>posibilidad</w:t>
      </w:r>
      <w:r>
        <w:rPr>
          <w:rFonts w:ascii="Cambria" w:hAnsi="Cambria"/>
          <w:color w:val="231F20"/>
          <w:spacing w:val="-16"/>
          <w:sz w:val="17"/>
        </w:rPr>
        <w:t> </w:t>
      </w:r>
      <w:r>
        <w:rPr>
          <w:rFonts w:ascii="Cambria" w:hAnsi="Cambria"/>
          <w:color w:val="231F20"/>
          <w:sz w:val="17"/>
        </w:rPr>
        <w:t>de</w:t>
      </w:r>
      <w:r>
        <w:rPr>
          <w:rFonts w:ascii="Cambria" w:hAnsi="Cambria"/>
          <w:color w:val="231F20"/>
          <w:spacing w:val="-16"/>
          <w:sz w:val="17"/>
        </w:rPr>
        <w:t> </w:t>
      </w:r>
      <w:r>
        <w:rPr>
          <w:rFonts w:ascii="Cambria" w:hAnsi="Cambria"/>
          <w:color w:val="231F20"/>
          <w:sz w:val="17"/>
        </w:rPr>
        <w:t>celebrar</w:t>
      </w:r>
      <w:r>
        <w:rPr>
          <w:rFonts w:ascii="Cambria" w:hAnsi="Cambria"/>
          <w:color w:val="231F20"/>
          <w:spacing w:val="-17"/>
          <w:sz w:val="17"/>
        </w:rPr>
        <w:t> </w:t>
      </w:r>
      <w:r>
        <w:rPr>
          <w:rFonts w:ascii="Cambria" w:hAnsi="Cambria"/>
          <w:color w:val="231F20"/>
          <w:sz w:val="17"/>
        </w:rPr>
        <w:t>este</w:t>
      </w:r>
      <w:r>
        <w:rPr>
          <w:rFonts w:ascii="Cambria" w:hAnsi="Cambria"/>
          <w:color w:val="231F20"/>
          <w:spacing w:val="-16"/>
          <w:sz w:val="17"/>
        </w:rPr>
        <w:t> </w:t>
      </w:r>
      <w:r>
        <w:rPr>
          <w:rFonts w:ascii="Cambria" w:hAnsi="Cambria"/>
          <w:color w:val="231F20"/>
          <w:sz w:val="17"/>
        </w:rPr>
        <w:t>tipo</w:t>
      </w:r>
      <w:r>
        <w:rPr>
          <w:rFonts w:ascii="Cambria" w:hAnsi="Cambria"/>
          <w:color w:val="231F20"/>
          <w:spacing w:val="-16"/>
          <w:sz w:val="17"/>
        </w:rPr>
        <w:t> </w:t>
      </w:r>
      <w:r>
        <w:rPr>
          <w:rFonts w:ascii="Cambria" w:hAnsi="Cambria"/>
          <w:color w:val="231F20"/>
          <w:sz w:val="17"/>
        </w:rPr>
        <w:t>de</w:t>
      </w:r>
      <w:r>
        <w:rPr>
          <w:rFonts w:ascii="Cambria" w:hAnsi="Cambria"/>
          <w:color w:val="231F20"/>
          <w:spacing w:val="-16"/>
          <w:sz w:val="17"/>
        </w:rPr>
        <w:t> </w:t>
      </w:r>
      <w:r>
        <w:rPr>
          <w:rFonts w:ascii="Cambria" w:hAnsi="Cambria"/>
          <w:color w:val="231F20"/>
          <w:sz w:val="17"/>
        </w:rPr>
        <w:t>convenios</w:t>
      </w:r>
      <w:r>
        <w:rPr>
          <w:rFonts w:ascii="Cambria" w:hAnsi="Cambria"/>
          <w:color w:val="231F20"/>
          <w:spacing w:val="-17"/>
          <w:sz w:val="17"/>
        </w:rPr>
        <w:t> </w:t>
      </w:r>
      <w:r>
        <w:rPr>
          <w:rFonts w:ascii="Cambria" w:hAnsi="Cambria"/>
          <w:color w:val="231F20"/>
          <w:sz w:val="17"/>
        </w:rPr>
        <w:t>fue</w:t>
      </w:r>
      <w:r>
        <w:rPr>
          <w:rFonts w:ascii="Cambria" w:hAnsi="Cambria"/>
          <w:color w:val="231F20"/>
          <w:spacing w:val="-17"/>
          <w:sz w:val="17"/>
        </w:rPr>
        <w:t> </w:t>
      </w:r>
      <w:r>
        <w:rPr>
          <w:rFonts w:ascii="Cambria" w:hAnsi="Cambria"/>
          <w:color w:val="231F20"/>
          <w:sz w:val="17"/>
        </w:rPr>
        <w:t>establecida</w:t>
      </w:r>
      <w:r>
        <w:rPr>
          <w:rFonts w:ascii="Cambria" w:hAnsi="Cambria"/>
          <w:color w:val="231F20"/>
          <w:spacing w:val="-16"/>
          <w:sz w:val="17"/>
        </w:rPr>
        <w:t> </w:t>
      </w:r>
      <w:r>
        <w:rPr>
          <w:rFonts w:ascii="Cambria" w:hAnsi="Cambria"/>
          <w:color w:val="231F20"/>
          <w:sz w:val="17"/>
        </w:rPr>
        <w:t>por</w:t>
      </w:r>
      <w:r>
        <w:rPr>
          <w:rFonts w:ascii="Cambria" w:hAnsi="Cambria"/>
          <w:color w:val="231F20"/>
          <w:spacing w:val="-17"/>
          <w:sz w:val="17"/>
        </w:rPr>
        <w:t> </w:t>
      </w:r>
      <w:r>
        <w:rPr>
          <w:rFonts w:ascii="Cambria" w:hAnsi="Cambria"/>
          <w:color w:val="231F20"/>
          <w:sz w:val="17"/>
        </w:rPr>
        <w:t>la</w:t>
      </w:r>
      <w:r>
        <w:rPr>
          <w:rFonts w:ascii="Cambria" w:hAnsi="Cambria"/>
          <w:color w:val="231F20"/>
          <w:spacing w:val="-16"/>
          <w:sz w:val="17"/>
        </w:rPr>
        <w:t> </w:t>
      </w:r>
      <w:r>
        <w:rPr>
          <w:rFonts w:ascii="Cambria" w:hAnsi="Cambria"/>
          <w:color w:val="231F20"/>
          <w:sz w:val="17"/>
        </w:rPr>
        <w:t>reforma</w:t>
      </w:r>
      <w:r>
        <w:rPr>
          <w:rFonts w:ascii="Cambria" w:hAnsi="Cambria"/>
          <w:color w:val="231F20"/>
          <w:spacing w:val="-16"/>
          <w:sz w:val="17"/>
        </w:rPr>
        <w:t> </w:t>
      </w:r>
      <w:r>
        <w:rPr>
          <w:rFonts w:ascii="Cambria" w:hAnsi="Cambria"/>
          <w:color w:val="231F20"/>
          <w:sz w:val="17"/>
        </w:rPr>
        <w:t>del</w:t>
      </w:r>
      <w:r>
        <w:rPr>
          <w:rFonts w:ascii="Cambria" w:hAnsi="Cambria"/>
          <w:color w:val="231F20"/>
          <w:spacing w:val="-16"/>
          <w:sz w:val="17"/>
        </w:rPr>
        <w:t> </w:t>
      </w:r>
      <w:r>
        <w:rPr>
          <w:rFonts w:ascii="Cambria" w:hAnsi="Cambria"/>
          <w:color w:val="231F20"/>
          <w:sz w:val="17"/>
        </w:rPr>
        <w:t>3</w:t>
      </w:r>
      <w:r>
        <w:rPr>
          <w:rFonts w:ascii="Cambria" w:hAnsi="Cambria"/>
          <w:color w:val="231F20"/>
          <w:spacing w:val="-17"/>
          <w:sz w:val="17"/>
        </w:rPr>
        <w:t> </w:t>
      </w:r>
      <w:r>
        <w:rPr>
          <w:rFonts w:ascii="Cambria" w:hAnsi="Cambria"/>
          <w:color w:val="231F20"/>
          <w:sz w:val="17"/>
        </w:rPr>
        <w:t>de</w:t>
      </w:r>
      <w:r>
        <w:rPr>
          <w:rFonts w:ascii="Cambria" w:hAnsi="Cambria"/>
          <w:color w:val="231F20"/>
          <w:spacing w:val="-16"/>
          <w:sz w:val="17"/>
        </w:rPr>
        <w:t> </w:t>
      </w:r>
      <w:r>
        <w:rPr>
          <w:rFonts w:ascii="Cambria" w:hAnsi="Cambria"/>
          <w:color w:val="231F20"/>
          <w:sz w:val="17"/>
        </w:rPr>
        <w:t>febrero de</w:t>
      </w:r>
      <w:r>
        <w:rPr>
          <w:rFonts w:ascii="Cambria" w:hAnsi="Cambria"/>
          <w:color w:val="231F20"/>
          <w:spacing w:val="-8"/>
          <w:sz w:val="17"/>
        </w:rPr>
        <w:t> </w:t>
      </w:r>
      <w:r>
        <w:rPr>
          <w:rFonts w:ascii="Cambria" w:hAnsi="Cambria"/>
          <w:color w:val="231F20"/>
          <w:sz w:val="17"/>
        </w:rPr>
        <w:t>1983</w:t>
      </w:r>
      <w:r>
        <w:rPr>
          <w:rFonts w:ascii="Cambria" w:hAnsi="Cambria"/>
          <w:color w:val="231F20"/>
          <w:spacing w:val="-8"/>
          <w:sz w:val="17"/>
        </w:rPr>
        <w:t> </w:t>
      </w:r>
      <w:r>
        <w:rPr>
          <w:rFonts w:ascii="Cambria" w:hAnsi="Cambria"/>
          <w:color w:val="231F20"/>
          <w:sz w:val="17"/>
        </w:rPr>
        <w:t>al</w:t>
      </w:r>
      <w:r>
        <w:rPr>
          <w:rFonts w:ascii="Cambria" w:hAnsi="Cambria"/>
          <w:color w:val="231F20"/>
          <w:spacing w:val="-8"/>
          <w:sz w:val="17"/>
        </w:rPr>
        <w:t> </w:t>
      </w:r>
      <w:r>
        <w:rPr>
          <w:rFonts w:ascii="Cambria" w:hAnsi="Cambria"/>
          <w:color w:val="231F20"/>
          <w:sz w:val="17"/>
        </w:rPr>
        <w:t>Artículo</w:t>
      </w:r>
      <w:r>
        <w:rPr>
          <w:rFonts w:ascii="Cambria" w:hAnsi="Cambria"/>
          <w:color w:val="231F20"/>
          <w:spacing w:val="-8"/>
          <w:sz w:val="17"/>
        </w:rPr>
        <w:t> </w:t>
      </w:r>
      <w:r>
        <w:rPr>
          <w:rFonts w:ascii="Cambria" w:hAnsi="Cambria"/>
          <w:color w:val="231F20"/>
          <w:sz w:val="17"/>
        </w:rPr>
        <w:t>115</w:t>
      </w:r>
      <w:r>
        <w:rPr>
          <w:rFonts w:ascii="Cambria" w:hAnsi="Cambria"/>
          <w:color w:val="231F20"/>
          <w:spacing w:val="-8"/>
          <w:sz w:val="17"/>
        </w:rPr>
        <w:t> </w:t>
      </w:r>
      <w:r>
        <w:rPr>
          <w:rFonts w:ascii="Cambria" w:hAnsi="Cambria"/>
          <w:color w:val="231F20"/>
          <w:sz w:val="17"/>
        </w:rPr>
        <w:t>constitucional.</w:t>
      </w:r>
      <w:r>
        <w:rPr>
          <w:rFonts w:ascii="Cambria" w:hAnsi="Cambria"/>
          <w:color w:val="231F20"/>
          <w:spacing w:val="-8"/>
          <w:sz w:val="17"/>
        </w:rPr>
        <w:t> </w:t>
      </w:r>
      <w:r>
        <w:rPr>
          <w:rFonts w:ascii="Cambria" w:hAnsi="Cambria"/>
          <w:color w:val="231F20"/>
          <w:sz w:val="17"/>
        </w:rPr>
        <w:t>Sin</w:t>
      </w:r>
      <w:r>
        <w:rPr>
          <w:rFonts w:ascii="Cambria" w:hAnsi="Cambria"/>
          <w:color w:val="231F20"/>
          <w:spacing w:val="-8"/>
          <w:sz w:val="17"/>
        </w:rPr>
        <w:t> </w:t>
      </w:r>
      <w:r>
        <w:rPr>
          <w:rFonts w:ascii="Cambria" w:hAnsi="Cambria"/>
          <w:color w:val="231F20"/>
          <w:sz w:val="17"/>
        </w:rPr>
        <w:t>embargo,</w:t>
      </w:r>
      <w:r>
        <w:rPr>
          <w:rFonts w:ascii="Cambria" w:hAnsi="Cambria"/>
          <w:color w:val="231F20"/>
          <w:spacing w:val="-8"/>
          <w:sz w:val="17"/>
        </w:rPr>
        <w:t> </w:t>
      </w:r>
      <w:r>
        <w:rPr>
          <w:rFonts w:ascii="Cambria" w:hAnsi="Cambria"/>
          <w:color w:val="231F20"/>
          <w:sz w:val="17"/>
        </w:rPr>
        <w:t>con</w:t>
      </w:r>
      <w:r>
        <w:rPr>
          <w:rFonts w:ascii="Cambria" w:hAnsi="Cambria"/>
          <w:color w:val="231F20"/>
          <w:spacing w:val="-8"/>
          <w:sz w:val="17"/>
        </w:rPr>
        <w:t> </w:t>
      </w:r>
      <w:r>
        <w:rPr>
          <w:rFonts w:ascii="Cambria" w:hAnsi="Cambria"/>
          <w:color w:val="231F20"/>
          <w:sz w:val="17"/>
        </w:rPr>
        <w:t>la</w:t>
      </w:r>
      <w:r>
        <w:rPr>
          <w:rFonts w:ascii="Cambria" w:hAnsi="Cambria"/>
          <w:color w:val="231F20"/>
          <w:spacing w:val="-8"/>
          <w:sz w:val="17"/>
        </w:rPr>
        <w:t> </w:t>
      </w:r>
      <w:r>
        <w:rPr>
          <w:rFonts w:ascii="Cambria" w:hAnsi="Cambria"/>
          <w:color w:val="231F20"/>
          <w:sz w:val="17"/>
        </w:rPr>
        <w:t>reforma</w:t>
      </w:r>
      <w:r>
        <w:rPr>
          <w:rFonts w:ascii="Cambria" w:hAnsi="Cambria"/>
          <w:color w:val="231F20"/>
          <w:spacing w:val="-8"/>
          <w:sz w:val="17"/>
        </w:rPr>
        <w:t> </w:t>
      </w:r>
      <w:r>
        <w:rPr>
          <w:rFonts w:ascii="Cambria" w:hAnsi="Cambria"/>
          <w:color w:val="231F20"/>
          <w:sz w:val="17"/>
        </w:rPr>
        <w:t>del</w:t>
      </w:r>
      <w:r>
        <w:rPr>
          <w:rFonts w:ascii="Cambria" w:hAnsi="Cambria"/>
          <w:color w:val="231F20"/>
          <w:spacing w:val="-8"/>
          <w:sz w:val="17"/>
        </w:rPr>
        <w:t> </w:t>
      </w:r>
      <w:r>
        <w:rPr>
          <w:rFonts w:ascii="Cambria" w:hAnsi="Cambria"/>
          <w:color w:val="231F20"/>
          <w:sz w:val="17"/>
        </w:rPr>
        <w:t>17</w:t>
      </w:r>
      <w:r>
        <w:rPr>
          <w:rFonts w:ascii="Cambria" w:hAnsi="Cambria"/>
          <w:color w:val="231F20"/>
          <w:spacing w:val="-8"/>
          <w:sz w:val="17"/>
        </w:rPr>
        <w:t> </w:t>
      </w:r>
      <w:r>
        <w:rPr>
          <w:rFonts w:ascii="Cambria" w:hAnsi="Cambria"/>
          <w:color w:val="231F20"/>
          <w:sz w:val="17"/>
        </w:rPr>
        <w:t>de</w:t>
      </w:r>
      <w:r>
        <w:rPr>
          <w:rFonts w:ascii="Cambria" w:hAnsi="Cambria"/>
          <w:color w:val="231F20"/>
          <w:spacing w:val="-8"/>
          <w:sz w:val="17"/>
        </w:rPr>
        <w:t> </w:t>
      </w:r>
      <w:r>
        <w:rPr>
          <w:rFonts w:ascii="Cambria" w:hAnsi="Cambria"/>
          <w:color w:val="231F20"/>
          <w:sz w:val="17"/>
        </w:rPr>
        <w:t>marzo</w:t>
      </w:r>
      <w:r>
        <w:rPr>
          <w:rFonts w:ascii="Cambria" w:hAnsi="Cambria"/>
          <w:color w:val="231F20"/>
          <w:spacing w:val="-8"/>
          <w:sz w:val="17"/>
        </w:rPr>
        <w:t> </w:t>
      </w:r>
      <w:r>
        <w:rPr>
          <w:rFonts w:ascii="Cambria" w:hAnsi="Cambria"/>
          <w:color w:val="231F20"/>
          <w:sz w:val="17"/>
        </w:rPr>
        <w:t>de</w:t>
      </w:r>
      <w:r>
        <w:rPr>
          <w:rFonts w:ascii="Cambria" w:hAnsi="Cambria"/>
          <w:color w:val="231F20"/>
          <w:spacing w:val="-8"/>
          <w:sz w:val="17"/>
        </w:rPr>
        <w:t> </w:t>
      </w:r>
      <w:r>
        <w:rPr>
          <w:rFonts w:ascii="Cambria" w:hAnsi="Cambria"/>
          <w:color w:val="231F20"/>
          <w:sz w:val="17"/>
        </w:rPr>
        <w:t>1987,</w:t>
      </w:r>
      <w:r>
        <w:rPr>
          <w:rFonts w:ascii="Cambria" w:hAnsi="Cambria"/>
          <w:color w:val="231F20"/>
          <w:spacing w:val="-8"/>
          <w:sz w:val="17"/>
        </w:rPr>
        <w:t> </w:t>
      </w:r>
      <w:r>
        <w:rPr>
          <w:rFonts w:ascii="Cambria" w:hAnsi="Cambria"/>
          <w:color w:val="231F20"/>
          <w:sz w:val="17"/>
        </w:rPr>
        <w:t>la</w:t>
      </w:r>
      <w:r>
        <w:rPr>
          <w:rFonts w:ascii="Cambria" w:hAnsi="Cambria"/>
          <w:color w:val="231F20"/>
          <w:spacing w:val="-8"/>
          <w:sz w:val="17"/>
        </w:rPr>
        <w:t> </w:t>
      </w:r>
      <w:r>
        <w:rPr>
          <w:rFonts w:ascii="Cambria" w:hAnsi="Cambria"/>
          <w:color w:val="231F20"/>
          <w:sz w:val="17"/>
        </w:rPr>
        <w:t>dis- posición</w:t>
      </w:r>
      <w:r>
        <w:rPr>
          <w:rFonts w:ascii="Cambria" w:hAnsi="Cambria"/>
          <w:color w:val="231F20"/>
          <w:spacing w:val="-13"/>
          <w:sz w:val="17"/>
        </w:rPr>
        <w:t> </w:t>
      </w:r>
      <w:r>
        <w:rPr>
          <w:rFonts w:ascii="Cambria" w:hAnsi="Cambria"/>
          <w:color w:val="231F20"/>
          <w:sz w:val="17"/>
        </w:rPr>
        <w:t>correspondiente</w:t>
      </w:r>
      <w:r>
        <w:rPr>
          <w:rFonts w:ascii="Cambria" w:hAnsi="Cambria"/>
          <w:color w:val="231F20"/>
          <w:spacing w:val="-13"/>
          <w:sz w:val="17"/>
        </w:rPr>
        <w:t> </w:t>
      </w:r>
      <w:r>
        <w:rPr>
          <w:rFonts w:ascii="Cambria" w:hAnsi="Cambria"/>
          <w:color w:val="231F20"/>
          <w:sz w:val="17"/>
        </w:rPr>
        <w:t>pasó</w:t>
      </w:r>
      <w:r>
        <w:rPr>
          <w:rFonts w:ascii="Cambria" w:hAnsi="Cambria"/>
          <w:color w:val="231F20"/>
          <w:spacing w:val="-13"/>
          <w:sz w:val="17"/>
        </w:rPr>
        <w:t> </w:t>
      </w:r>
      <w:r>
        <w:rPr>
          <w:rFonts w:ascii="Cambria" w:hAnsi="Cambria"/>
          <w:color w:val="231F20"/>
          <w:sz w:val="17"/>
        </w:rPr>
        <w:t>a</w:t>
      </w:r>
      <w:r>
        <w:rPr>
          <w:rFonts w:ascii="Cambria" w:hAnsi="Cambria"/>
          <w:color w:val="231F20"/>
          <w:spacing w:val="-13"/>
          <w:sz w:val="17"/>
        </w:rPr>
        <w:t> </w:t>
      </w:r>
      <w:r>
        <w:rPr>
          <w:rFonts w:ascii="Cambria" w:hAnsi="Cambria"/>
          <w:color w:val="231F20"/>
          <w:sz w:val="17"/>
        </w:rPr>
        <w:t>la</w:t>
      </w:r>
      <w:r>
        <w:rPr>
          <w:rFonts w:ascii="Cambria" w:hAnsi="Cambria"/>
          <w:color w:val="231F20"/>
          <w:spacing w:val="-13"/>
          <w:sz w:val="17"/>
        </w:rPr>
        <w:t> </w:t>
      </w:r>
      <w:r>
        <w:rPr>
          <w:rFonts w:ascii="Cambria" w:hAnsi="Cambria"/>
          <w:color w:val="231F20"/>
          <w:sz w:val="17"/>
        </w:rPr>
        <w:t>Fracción</w:t>
      </w:r>
      <w:r>
        <w:rPr>
          <w:rFonts w:ascii="Cambria" w:hAnsi="Cambria"/>
          <w:color w:val="231F20"/>
          <w:spacing w:val="-13"/>
          <w:sz w:val="17"/>
        </w:rPr>
        <w:t> </w:t>
      </w:r>
      <w:r>
        <w:rPr>
          <w:rFonts w:ascii="Cambria" w:hAnsi="Cambria"/>
          <w:color w:val="231F20"/>
          <w:sz w:val="17"/>
        </w:rPr>
        <w:t>vII</w:t>
      </w:r>
      <w:r>
        <w:rPr>
          <w:rFonts w:ascii="Cambria" w:hAnsi="Cambria"/>
          <w:color w:val="231F20"/>
          <w:spacing w:val="-13"/>
          <w:sz w:val="17"/>
        </w:rPr>
        <w:t> </w:t>
      </w:r>
      <w:r>
        <w:rPr>
          <w:rFonts w:ascii="Cambria" w:hAnsi="Cambria"/>
          <w:color w:val="231F20"/>
          <w:sz w:val="17"/>
        </w:rPr>
        <w:t>del</w:t>
      </w:r>
      <w:r>
        <w:rPr>
          <w:rFonts w:ascii="Cambria" w:hAnsi="Cambria"/>
          <w:color w:val="231F20"/>
          <w:spacing w:val="-13"/>
          <w:sz w:val="17"/>
        </w:rPr>
        <w:t> </w:t>
      </w:r>
      <w:r>
        <w:rPr>
          <w:rFonts w:ascii="Cambria" w:hAnsi="Cambria"/>
          <w:color w:val="231F20"/>
          <w:sz w:val="17"/>
        </w:rPr>
        <w:t>Artículo</w:t>
      </w:r>
      <w:r>
        <w:rPr>
          <w:rFonts w:ascii="Cambria" w:hAnsi="Cambria"/>
          <w:color w:val="231F20"/>
          <w:spacing w:val="-13"/>
          <w:sz w:val="17"/>
        </w:rPr>
        <w:t> </w:t>
      </w:r>
      <w:r>
        <w:rPr>
          <w:rFonts w:ascii="Cambria" w:hAnsi="Cambria"/>
          <w:color w:val="231F20"/>
          <w:sz w:val="17"/>
        </w:rPr>
        <w:t>116</w:t>
      </w:r>
      <w:r>
        <w:rPr>
          <w:rFonts w:ascii="Cambria" w:hAnsi="Cambria"/>
          <w:color w:val="231F20"/>
          <w:spacing w:val="-13"/>
          <w:sz w:val="17"/>
        </w:rPr>
        <w:t> </w:t>
      </w:r>
      <w:r>
        <w:rPr>
          <w:rFonts w:ascii="Cambria" w:hAnsi="Cambria"/>
          <w:color w:val="231F20"/>
          <w:sz w:val="17"/>
        </w:rPr>
        <w:t>constitucional.</w:t>
      </w:r>
    </w:p>
    <w:p>
      <w:pPr>
        <w:spacing w:after="0" w:line="264" w:lineRule="auto"/>
        <w:jc w:val="both"/>
        <w:rPr>
          <w:rFonts w:ascii="Cambria" w:hAnsi="Cambria"/>
          <w:sz w:val="17"/>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44</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13" w:right="112"/>
        <w:jc w:val="both"/>
        <w:rPr>
          <w:rFonts w:ascii="Cambria" w:hAnsi="Cambria"/>
          <w:sz w:val="12"/>
        </w:rPr>
      </w:pPr>
      <w:r>
        <w:rPr>
          <w:rFonts w:ascii="Cambria" w:hAnsi="Cambria"/>
          <w:color w:val="231F20"/>
          <w:w w:val="95"/>
        </w:rPr>
        <w:t>haga</w:t>
      </w:r>
      <w:r>
        <w:rPr>
          <w:rFonts w:ascii="Cambria" w:hAnsi="Cambria"/>
          <w:color w:val="231F20"/>
          <w:spacing w:val="-7"/>
          <w:w w:val="95"/>
        </w:rPr>
        <w:t> </w:t>
      </w:r>
      <w:r>
        <w:rPr>
          <w:rFonts w:ascii="Cambria" w:hAnsi="Cambria"/>
          <w:color w:val="231F20"/>
          <w:w w:val="95"/>
        </w:rPr>
        <w:t>cargo</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algunas</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las</w:t>
      </w:r>
      <w:r>
        <w:rPr>
          <w:rFonts w:ascii="Cambria" w:hAnsi="Cambria"/>
          <w:color w:val="231F20"/>
          <w:spacing w:val="-7"/>
          <w:w w:val="95"/>
        </w:rPr>
        <w:t> </w:t>
      </w:r>
      <w:r>
        <w:rPr>
          <w:rFonts w:ascii="Cambria" w:hAnsi="Cambria"/>
          <w:color w:val="231F20"/>
          <w:w w:val="95"/>
        </w:rPr>
        <w:t>funciones</w:t>
      </w:r>
      <w:r>
        <w:rPr>
          <w:rFonts w:ascii="Cambria" w:hAnsi="Cambria"/>
          <w:color w:val="231F20"/>
          <w:spacing w:val="-8"/>
          <w:w w:val="95"/>
        </w:rPr>
        <w:t> </w:t>
      </w:r>
      <w:r>
        <w:rPr>
          <w:rFonts w:ascii="Cambria" w:hAnsi="Cambria"/>
          <w:color w:val="231F20"/>
          <w:w w:val="95"/>
        </w:rPr>
        <w:t>relacionadas</w:t>
      </w:r>
      <w:r>
        <w:rPr>
          <w:rFonts w:ascii="Cambria" w:hAnsi="Cambria"/>
          <w:color w:val="231F20"/>
          <w:spacing w:val="-7"/>
          <w:w w:val="95"/>
        </w:rPr>
        <w:t> </w:t>
      </w:r>
      <w:r>
        <w:rPr>
          <w:rFonts w:ascii="Cambria" w:hAnsi="Cambria"/>
          <w:color w:val="231F20"/>
          <w:w w:val="95"/>
        </w:rPr>
        <w:t>con</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administración</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las contribuciones que el propio Artículo 115 identifica como de la competencia de los</w:t>
      </w:r>
      <w:r>
        <w:rPr>
          <w:rFonts w:ascii="Cambria" w:hAnsi="Cambria"/>
          <w:color w:val="231F20"/>
          <w:spacing w:val="-17"/>
          <w:w w:val="95"/>
        </w:rPr>
        <w:t> </w:t>
      </w:r>
      <w:r>
        <w:rPr>
          <w:rFonts w:ascii="Cambria" w:hAnsi="Cambria"/>
          <w:color w:val="231F20"/>
          <w:w w:val="95"/>
        </w:rPr>
        <w:t>municipios.</w:t>
      </w:r>
      <w:r>
        <w:rPr>
          <w:rFonts w:ascii="Cambria" w:hAnsi="Cambria"/>
          <w:color w:val="231F20"/>
          <w:w w:val="95"/>
          <w:position w:val="8"/>
          <w:sz w:val="12"/>
        </w:rPr>
        <w:t>15</w:t>
      </w:r>
    </w:p>
    <w:p>
      <w:pPr>
        <w:pStyle w:val="BodyText"/>
        <w:spacing w:line="242" w:lineRule="auto"/>
        <w:ind w:left="113" w:right="109" w:firstLine="283"/>
        <w:jc w:val="both"/>
        <w:rPr>
          <w:rFonts w:ascii="Cambria" w:hAnsi="Cambria"/>
        </w:rPr>
      </w:pPr>
      <w:r>
        <w:rPr>
          <w:rFonts w:ascii="Cambria" w:hAnsi="Cambria"/>
          <w:color w:val="231F20"/>
          <w:w w:val="95"/>
        </w:rPr>
        <w:t>En</w:t>
      </w:r>
      <w:r>
        <w:rPr>
          <w:rFonts w:ascii="Cambria" w:hAnsi="Cambria"/>
          <w:color w:val="231F20"/>
          <w:spacing w:val="-25"/>
          <w:w w:val="95"/>
        </w:rPr>
        <w:t> </w:t>
      </w:r>
      <w:r>
        <w:rPr>
          <w:rFonts w:ascii="Cambria" w:hAnsi="Cambria"/>
          <w:color w:val="231F20"/>
          <w:w w:val="95"/>
        </w:rPr>
        <w:t>el</w:t>
      </w:r>
      <w:r>
        <w:rPr>
          <w:rFonts w:ascii="Cambria" w:hAnsi="Cambria"/>
          <w:color w:val="231F20"/>
          <w:spacing w:val="-25"/>
          <w:w w:val="95"/>
        </w:rPr>
        <w:t> </w:t>
      </w:r>
      <w:r>
        <w:rPr>
          <w:rFonts w:ascii="Cambria" w:hAnsi="Cambria"/>
          <w:color w:val="231F20"/>
          <w:w w:val="95"/>
        </w:rPr>
        <w:t>sistema</w:t>
      </w:r>
      <w:r>
        <w:rPr>
          <w:rFonts w:ascii="Cambria" w:hAnsi="Cambria"/>
          <w:color w:val="231F20"/>
          <w:spacing w:val="-25"/>
          <w:w w:val="95"/>
        </w:rPr>
        <w:t> </w:t>
      </w:r>
      <w:r>
        <w:rPr>
          <w:rFonts w:ascii="Cambria" w:hAnsi="Cambria"/>
          <w:color w:val="231F20"/>
          <w:w w:val="95"/>
        </w:rPr>
        <w:t>federal</w:t>
      </w:r>
      <w:r>
        <w:rPr>
          <w:rFonts w:ascii="Cambria" w:hAnsi="Cambria"/>
          <w:color w:val="231F20"/>
          <w:spacing w:val="-25"/>
          <w:w w:val="95"/>
        </w:rPr>
        <w:t> </w:t>
      </w:r>
      <w:r>
        <w:rPr>
          <w:rFonts w:ascii="Cambria" w:hAnsi="Cambria"/>
          <w:color w:val="231F20"/>
          <w:w w:val="95"/>
        </w:rPr>
        <w:t>mexicano</w:t>
      </w:r>
      <w:r>
        <w:rPr>
          <w:rFonts w:ascii="Cambria" w:hAnsi="Cambria"/>
          <w:color w:val="231F20"/>
          <w:spacing w:val="-25"/>
          <w:w w:val="95"/>
        </w:rPr>
        <w:t> </w:t>
      </w:r>
      <w:r>
        <w:rPr>
          <w:rFonts w:ascii="Cambria" w:hAnsi="Cambria"/>
          <w:color w:val="231F20"/>
          <w:w w:val="95"/>
        </w:rPr>
        <w:t>es</w:t>
      </w:r>
      <w:r>
        <w:rPr>
          <w:rFonts w:ascii="Cambria" w:hAnsi="Cambria"/>
          <w:color w:val="231F20"/>
          <w:spacing w:val="-25"/>
          <w:w w:val="95"/>
        </w:rPr>
        <w:t> </w:t>
      </w:r>
      <w:r>
        <w:rPr>
          <w:rFonts w:ascii="Cambria" w:hAnsi="Cambria"/>
          <w:color w:val="231F20"/>
          <w:w w:val="95"/>
        </w:rPr>
        <w:t>relativamente</w:t>
      </w:r>
      <w:r>
        <w:rPr>
          <w:rFonts w:ascii="Cambria" w:hAnsi="Cambria"/>
          <w:color w:val="231F20"/>
          <w:spacing w:val="-25"/>
          <w:w w:val="95"/>
        </w:rPr>
        <w:t> </w:t>
      </w:r>
      <w:r>
        <w:rPr>
          <w:rFonts w:ascii="Cambria" w:hAnsi="Cambria"/>
          <w:color w:val="231F20"/>
          <w:w w:val="95"/>
        </w:rPr>
        <w:t>común</w:t>
      </w:r>
      <w:r>
        <w:rPr>
          <w:rFonts w:ascii="Cambria" w:hAnsi="Cambria"/>
          <w:color w:val="231F20"/>
          <w:spacing w:val="-25"/>
          <w:w w:val="95"/>
        </w:rPr>
        <w:t> </w:t>
      </w:r>
      <w:r>
        <w:rPr>
          <w:rFonts w:ascii="Cambria" w:hAnsi="Cambria"/>
          <w:color w:val="231F20"/>
          <w:w w:val="95"/>
        </w:rPr>
        <w:t>encontrar</w:t>
      </w:r>
      <w:r>
        <w:rPr>
          <w:rFonts w:ascii="Cambria" w:hAnsi="Cambria"/>
          <w:color w:val="231F20"/>
          <w:spacing w:val="-25"/>
          <w:w w:val="95"/>
        </w:rPr>
        <w:t> </w:t>
      </w:r>
      <w:r>
        <w:rPr>
          <w:rFonts w:ascii="Cambria" w:hAnsi="Cambria"/>
          <w:color w:val="231F20"/>
          <w:w w:val="95"/>
        </w:rPr>
        <w:t>los</w:t>
      </w:r>
      <w:r>
        <w:rPr>
          <w:rFonts w:ascii="Cambria" w:hAnsi="Cambria"/>
          <w:color w:val="231F20"/>
          <w:spacing w:val="-25"/>
          <w:w w:val="95"/>
        </w:rPr>
        <w:t> </w:t>
      </w:r>
      <w:r>
        <w:rPr>
          <w:rFonts w:ascii="Cambria" w:hAnsi="Cambria"/>
          <w:color w:val="231F20"/>
          <w:w w:val="95"/>
        </w:rPr>
        <w:t>llamados </w:t>
      </w:r>
      <w:r>
        <w:rPr>
          <w:rFonts w:ascii="Cambria" w:hAnsi="Cambria"/>
          <w:color w:val="231F20"/>
        </w:rPr>
        <w:t>Convenios</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Colaboración</w:t>
      </w:r>
      <w:r>
        <w:rPr>
          <w:rFonts w:ascii="Cambria" w:hAnsi="Cambria"/>
          <w:color w:val="231F20"/>
          <w:spacing w:val="-26"/>
        </w:rPr>
        <w:t> </w:t>
      </w:r>
      <w:r>
        <w:rPr>
          <w:rFonts w:ascii="Cambria" w:hAnsi="Cambria"/>
          <w:color w:val="231F20"/>
        </w:rPr>
        <w:t>Administrativa,</w:t>
      </w:r>
      <w:r>
        <w:rPr>
          <w:rFonts w:ascii="Cambria" w:hAnsi="Cambria"/>
          <w:color w:val="231F20"/>
          <w:spacing w:val="-26"/>
        </w:rPr>
        <w:t> </w:t>
      </w:r>
      <w:r>
        <w:rPr>
          <w:rFonts w:ascii="Cambria" w:hAnsi="Cambria"/>
          <w:color w:val="231F20"/>
        </w:rPr>
        <w:t>suscritos</w:t>
      </w:r>
      <w:r>
        <w:rPr>
          <w:rFonts w:ascii="Cambria" w:hAnsi="Cambria"/>
          <w:color w:val="231F20"/>
          <w:spacing w:val="-26"/>
        </w:rPr>
        <w:t> </w:t>
      </w:r>
      <w:r>
        <w:rPr>
          <w:rFonts w:ascii="Cambria" w:hAnsi="Cambria"/>
          <w:color w:val="231F20"/>
        </w:rPr>
        <w:t>por</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gobierno</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un</w:t>
      </w:r>
      <w:r>
        <w:rPr>
          <w:rFonts w:ascii="Cambria" w:hAnsi="Cambria"/>
          <w:color w:val="231F20"/>
          <w:spacing w:val="-26"/>
        </w:rPr>
        <w:t> </w:t>
      </w:r>
      <w:r>
        <w:rPr>
          <w:rFonts w:ascii="Cambria" w:hAnsi="Cambria"/>
          <w:color w:val="231F20"/>
        </w:rPr>
        <w:t>Es- tado</w:t>
      </w:r>
      <w:r>
        <w:rPr>
          <w:rFonts w:ascii="Cambria" w:hAnsi="Cambria"/>
          <w:color w:val="231F20"/>
          <w:spacing w:val="-22"/>
        </w:rPr>
        <w:t> </w:t>
      </w:r>
      <w:r>
        <w:rPr>
          <w:rFonts w:ascii="Cambria" w:hAnsi="Cambria"/>
          <w:color w:val="231F20"/>
        </w:rPr>
        <w:t>y</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rPr>
        <w:t>gobierno</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un</w:t>
      </w:r>
      <w:r>
        <w:rPr>
          <w:rFonts w:ascii="Cambria" w:hAnsi="Cambria"/>
          <w:color w:val="231F20"/>
          <w:spacing w:val="-22"/>
        </w:rPr>
        <w:t> </w:t>
      </w:r>
      <w:r>
        <w:rPr>
          <w:rFonts w:ascii="Cambria" w:hAnsi="Cambria"/>
          <w:color w:val="231F20"/>
        </w:rPr>
        <w:t>municipio,</w:t>
      </w:r>
      <w:r>
        <w:rPr>
          <w:rFonts w:ascii="Cambria" w:hAnsi="Cambria"/>
          <w:color w:val="231F20"/>
          <w:spacing w:val="-22"/>
        </w:rPr>
        <w:t> </w:t>
      </w:r>
      <w:r>
        <w:rPr>
          <w:rFonts w:ascii="Cambria" w:hAnsi="Cambria"/>
          <w:color w:val="231F20"/>
        </w:rPr>
        <w:t>por</w:t>
      </w:r>
      <w:r>
        <w:rPr>
          <w:rFonts w:ascii="Cambria" w:hAnsi="Cambria"/>
          <w:color w:val="231F20"/>
          <w:spacing w:val="-22"/>
        </w:rPr>
        <w:t> </w:t>
      </w:r>
      <w:r>
        <w:rPr>
          <w:rFonts w:ascii="Cambria" w:hAnsi="Cambria"/>
          <w:color w:val="231F20"/>
        </w:rPr>
        <w:t>medio</w:t>
      </w:r>
      <w:r>
        <w:rPr>
          <w:rFonts w:ascii="Cambria" w:hAnsi="Cambria"/>
          <w:color w:val="231F20"/>
          <w:spacing w:val="-22"/>
        </w:rPr>
        <w:t> </w:t>
      </w:r>
      <w:r>
        <w:rPr>
          <w:rFonts w:ascii="Cambria" w:hAnsi="Cambria"/>
          <w:color w:val="231F20"/>
        </w:rPr>
        <w:t>del</w:t>
      </w:r>
      <w:r>
        <w:rPr>
          <w:rFonts w:ascii="Cambria" w:hAnsi="Cambria"/>
          <w:color w:val="231F20"/>
          <w:spacing w:val="-22"/>
        </w:rPr>
        <w:t> </w:t>
      </w:r>
      <w:r>
        <w:rPr>
          <w:rFonts w:ascii="Cambria" w:hAnsi="Cambria"/>
          <w:color w:val="231F20"/>
        </w:rPr>
        <w:t>cual</w:t>
      </w:r>
      <w:r>
        <w:rPr>
          <w:rFonts w:ascii="Cambria" w:hAnsi="Cambria"/>
          <w:color w:val="231F20"/>
          <w:spacing w:val="-22"/>
        </w:rPr>
        <w:t> </w:t>
      </w:r>
      <w:r>
        <w:rPr>
          <w:rFonts w:ascii="Cambria" w:hAnsi="Cambria"/>
          <w:color w:val="231F20"/>
        </w:rPr>
        <w:t>este</w:t>
      </w:r>
      <w:r>
        <w:rPr>
          <w:rFonts w:ascii="Cambria" w:hAnsi="Cambria"/>
          <w:color w:val="231F20"/>
          <w:spacing w:val="-22"/>
        </w:rPr>
        <w:t> </w:t>
      </w:r>
      <w:r>
        <w:rPr>
          <w:rFonts w:ascii="Cambria" w:hAnsi="Cambria"/>
          <w:color w:val="231F20"/>
        </w:rPr>
        <w:t>último</w:t>
      </w:r>
      <w:r>
        <w:rPr>
          <w:rFonts w:ascii="Cambria" w:hAnsi="Cambria"/>
          <w:color w:val="231F20"/>
          <w:spacing w:val="-22"/>
        </w:rPr>
        <w:t> </w:t>
      </w:r>
      <w:r>
        <w:rPr>
          <w:rFonts w:ascii="Cambria" w:hAnsi="Cambria"/>
          <w:color w:val="231F20"/>
        </w:rPr>
        <w:t>transfiere</w:t>
      </w:r>
      <w:r>
        <w:rPr>
          <w:rFonts w:ascii="Cambria" w:hAnsi="Cambria"/>
          <w:color w:val="231F20"/>
          <w:spacing w:val="-22"/>
        </w:rPr>
        <w:t> </w:t>
      </w:r>
      <w:r>
        <w:rPr>
          <w:rFonts w:ascii="Cambria" w:hAnsi="Cambria"/>
          <w:color w:val="231F20"/>
        </w:rPr>
        <w:t>al primero</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rPr>
        <w:t>poder</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cobrar</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rPr>
        <w:t>impuesto</w:t>
      </w:r>
      <w:r>
        <w:rPr>
          <w:rFonts w:ascii="Cambria" w:hAnsi="Cambria"/>
          <w:color w:val="231F20"/>
          <w:spacing w:val="-22"/>
        </w:rPr>
        <w:t> </w:t>
      </w:r>
      <w:r>
        <w:rPr>
          <w:rFonts w:ascii="Cambria" w:hAnsi="Cambria"/>
          <w:color w:val="231F20"/>
        </w:rPr>
        <w:t>predial</w:t>
      </w:r>
      <w:r>
        <w:rPr>
          <w:rFonts w:ascii="Cambria" w:hAnsi="Cambria"/>
          <w:color w:val="231F20"/>
          <w:spacing w:val="-22"/>
        </w:rPr>
        <w:t> </w:t>
      </w:r>
      <w:r>
        <w:rPr>
          <w:rFonts w:ascii="Cambria" w:hAnsi="Cambria"/>
          <w:color w:val="231F20"/>
        </w:rPr>
        <w:t>(que</w:t>
      </w:r>
      <w:r>
        <w:rPr>
          <w:rFonts w:ascii="Cambria" w:hAnsi="Cambria"/>
          <w:color w:val="231F20"/>
          <w:spacing w:val="-22"/>
        </w:rPr>
        <w:t> </w:t>
      </w:r>
      <w:r>
        <w:rPr>
          <w:rFonts w:ascii="Cambria" w:hAnsi="Cambria"/>
          <w:color w:val="231F20"/>
        </w:rPr>
        <w:t>en</w:t>
      </w:r>
      <w:r>
        <w:rPr>
          <w:rFonts w:ascii="Cambria" w:hAnsi="Cambria"/>
          <w:color w:val="231F20"/>
          <w:spacing w:val="-22"/>
        </w:rPr>
        <w:t> </w:t>
      </w:r>
      <w:r>
        <w:rPr>
          <w:rFonts w:ascii="Cambria" w:hAnsi="Cambria"/>
          <w:color w:val="231F20"/>
        </w:rPr>
        <w:t>principio</w:t>
      </w:r>
      <w:r>
        <w:rPr>
          <w:rFonts w:ascii="Cambria" w:hAnsi="Cambria"/>
          <w:color w:val="231F20"/>
          <w:spacing w:val="-22"/>
        </w:rPr>
        <w:t> </w:t>
      </w:r>
      <w:r>
        <w:rPr>
          <w:rFonts w:ascii="Cambria" w:hAnsi="Cambria"/>
          <w:color w:val="231F20"/>
        </w:rPr>
        <w:t>corresponde cobrar</w:t>
      </w:r>
      <w:r>
        <w:rPr>
          <w:rFonts w:ascii="Cambria" w:hAnsi="Cambria"/>
          <w:color w:val="231F20"/>
          <w:spacing w:val="-30"/>
        </w:rPr>
        <w:t> </w:t>
      </w:r>
      <w:r>
        <w:rPr>
          <w:rFonts w:ascii="Cambria" w:hAnsi="Cambria"/>
          <w:color w:val="231F20"/>
        </w:rPr>
        <w:t>al</w:t>
      </w:r>
      <w:r>
        <w:rPr>
          <w:rFonts w:ascii="Cambria" w:hAnsi="Cambria"/>
          <w:color w:val="231F20"/>
          <w:spacing w:val="-30"/>
        </w:rPr>
        <w:t> </w:t>
      </w:r>
      <w:r>
        <w:rPr>
          <w:rFonts w:ascii="Cambria" w:hAnsi="Cambria"/>
          <w:color w:val="231F20"/>
        </w:rPr>
        <w:t>municipio).</w:t>
      </w:r>
      <w:r>
        <w:rPr>
          <w:rFonts w:ascii="Cambria" w:hAnsi="Cambria"/>
          <w:color w:val="231F20"/>
          <w:spacing w:val="-30"/>
        </w:rPr>
        <w:t> </w:t>
      </w:r>
      <w:r>
        <w:rPr>
          <w:rFonts w:ascii="Cambria" w:hAnsi="Cambria"/>
          <w:color w:val="231F20"/>
        </w:rPr>
        <w:t>Este</w:t>
      </w:r>
      <w:r>
        <w:rPr>
          <w:rFonts w:ascii="Cambria" w:hAnsi="Cambria"/>
          <w:color w:val="231F20"/>
          <w:spacing w:val="-30"/>
        </w:rPr>
        <w:t> </w:t>
      </w:r>
      <w:r>
        <w:rPr>
          <w:rFonts w:ascii="Cambria" w:hAnsi="Cambria"/>
          <w:color w:val="231F20"/>
        </w:rPr>
        <w:t>es</w:t>
      </w:r>
      <w:r>
        <w:rPr>
          <w:rFonts w:ascii="Cambria" w:hAnsi="Cambria"/>
          <w:color w:val="231F20"/>
          <w:spacing w:val="-30"/>
        </w:rPr>
        <w:t> </w:t>
      </w:r>
      <w:r>
        <w:rPr>
          <w:rFonts w:ascii="Cambria" w:hAnsi="Cambria"/>
          <w:color w:val="231F20"/>
        </w:rPr>
        <w:t>el</w:t>
      </w:r>
      <w:r>
        <w:rPr>
          <w:rFonts w:ascii="Cambria" w:hAnsi="Cambria"/>
          <w:color w:val="231F20"/>
          <w:spacing w:val="-30"/>
        </w:rPr>
        <w:t> </w:t>
      </w:r>
      <w:r>
        <w:rPr>
          <w:rFonts w:ascii="Cambria" w:hAnsi="Cambria"/>
          <w:color w:val="231F20"/>
        </w:rPr>
        <w:t>caso,</w:t>
      </w:r>
      <w:r>
        <w:rPr>
          <w:rFonts w:ascii="Cambria" w:hAnsi="Cambria"/>
          <w:color w:val="231F20"/>
          <w:spacing w:val="-30"/>
        </w:rPr>
        <w:t> </w:t>
      </w:r>
      <w:r>
        <w:rPr>
          <w:rFonts w:ascii="Cambria" w:hAnsi="Cambria"/>
          <w:color w:val="231F20"/>
        </w:rPr>
        <w:t>por</w:t>
      </w:r>
      <w:r>
        <w:rPr>
          <w:rFonts w:ascii="Cambria" w:hAnsi="Cambria"/>
          <w:color w:val="231F20"/>
          <w:spacing w:val="-30"/>
        </w:rPr>
        <w:t> </w:t>
      </w:r>
      <w:r>
        <w:rPr>
          <w:rFonts w:ascii="Cambria" w:hAnsi="Cambria"/>
          <w:color w:val="231F20"/>
        </w:rPr>
        <w:t>ejemplo,</w:t>
      </w:r>
      <w:r>
        <w:rPr>
          <w:rFonts w:ascii="Cambria" w:hAnsi="Cambria"/>
          <w:color w:val="231F20"/>
          <w:spacing w:val="-30"/>
        </w:rPr>
        <w:t> </w:t>
      </w:r>
      <w:r>
        <w:rPr>
          <w:rFonts w:ascii="Cambria" w:hAnsi="Cambria"/>
          <w:color w:val="231F20"/>
        </w:rPr>
        <w:t>del</w:t>
      </w:r>
      <w:r>
        <w:rPr>
          <w:rFonts w:ascii="Cambria" w:hAnsi="Cambria"/>
          <w:color w:val="231F20"/>
          <w:spacing w:val="-30"/>
        </w:rPr>
        <w:t> </w:t>
      </w:r>
      <w:r>
        <w:rPr>
          <w:rFonts w:ascii="Cambria" w:hAnsi="Cambria"/>
          <w:color w:val="231F20"/>
        </w:rPr>
        <w:t>convenio</w:t>
      </w:r>
      <w:r>
        <w:rPr>
          <w:rFonts w:ascii="Cambria" w:hAnsi="Cambria"/>
          <w:color w:val="231F20"/>
          <w:spacing w:val="-30"/>
        </w:rPr>
        <w:t> </w:t>
      </w:r>
      <w:r>
        <w:rPr>
          <w:rFonts w:ascii="Cambria" w:hAnsi="Cambria"/>
          <w:color w:val="231F20"/>
        </w:rPr>
        <w:t>firmado</w:t>
      </w:r>
      <w:r>
        <w:rPr>
          <w:rFonts w:ascii="Cambria" w:hAnsi="Cambria"/>
          <w:color w:val="231F20"/>
          <w:spacing w:val="-30"/>
        </w:rPr>
        <w:t> </w:t>
      </w:r>
      <w:r>
        <w:rPr>
          <w:rFonts w:ascii="Cambria" w:hAnsi="Cambria"/>
          <w:color w:val="231F20"/>
        </w:rPr>
        <w:t>en</w:t>
      </w:r>
      <w:r>
        <w:rPr>
          <w:rFonts w:ascii="Cambria" w:hAnsi="Cambria"/>
          <w:color w:val="231F20"/>
          <w:spacing w:val="-30"/>
        </w:rPr>
        <w:t> </w:t>
      </w:r>
      <w:r>
        <w:rPr>
          <w:rFonts w:ascii="Cambria" w:hAnsi="Cambria"/>
          <w:color w:val="231F20"/>
        </w:rPr>
        <w:t>2006 por</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gobierno</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spacing w:val="-3"/>
        </w:rPr>
        <w:t>Yucatán</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gobierno</w:t>
      </w:r>
      <w:r>
        <w:rPr>
          <w:rFonts w:ascii="Cambria" w:hAnsi="Cambria"/>
          <w:color w:val="231F20"/>
          <w:spacing w:val="-26"/>
        </w:rPr>
        <w:t> </w:t>
      </w:r>
      <w:r>
        <w:rPr>
          <w:rFonts w:ascii="Cambria" w:hAnsi="Cambria"/>
          <w:color w:val="231F20"/>
        </w:rPr>
        <w:t>del</w:t>
      </w:r>
      <w:r>
        <w:rPr>
          <w:rFonts w:ascii="Cambria" w:hAnsi="Cambria"/>
          <w:color w:val="231F20"/>
          <w:spacing w:val="-26"/>
        </w:rPr>
        <w:t> </w:t>
      </w:r>
      <w:r>
        <w:rPr>
          <w:rFonts w:ascii="Cambria" w:hAnsi="Cambria"/>
          <w:color w:val="231F20"/>
        </w:rPr>
        <w:t>municipio</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spacing w:val="-4"/>
        </w:rPr>
        <w:t>Tunkás.</w:t>
      </w:r>
      <w:r>
        <w:rPr>
          <w:rFonts w:ascii="Cambria" w:hAnsi="Cambria"/>
          <w:color w:val="231F20"/>
          <w:spacing w:val="-26"/>
        </w:rPr>
        <w:t> </w:t>
      </w:r>
      <w:r>
        <w:rPr>
          <w:rFonts w:ascii="Cambria" w:hAnsi="Cambria"/>
          <w:color w:val="231F20"/>
        </w:rPr>
        <w:t>Las</w:t>
      </w:r>
      <w:r>
        <w:rPr>
          <w:rFonts w:ascii="Cambria" w:hAnsi="Cambria"/>
          <w:color w:val="231F20"/>
          <w:spacing w:val="-27"/>
        </w:rPr>
        <w:t> </w:t>
      </w:r>
      <w:r>
        <w:rPr>
          <w:rFonts w:ascii="Cambria" w:hAnsi="Cambria"/>
          <w:color w:val="231F20"/>
        </w:rPr>
        <w:t>cláusulas </w:t>
      </w:r>
      <w:r>
        <w:rPr>
          <w:rFonts w:ascii="Cambria" w:hAnsi="Cambria"/>
          <w:color w:val="231F20"/>
          <w:w w:val="95"/>
        </w:rPr>
        <w:t>de</w:t>
      </w:r>
      <w:r>
        <w:rPr>
          <w:rFonts w:ascii="Cambria" w:hAnsi="Cambria"/>
          <w:color w:val="231F20"/>
          <w:spacing w:val="-25"/>
          <w:w w:val="95"/>
        </w:rPr>
        <w:t> </w:t>
      </w:r>
      <w:r>
        <w:rPr>
          <w:rFonts w:ascii="Cambria" w:hAnsi="Cambria"/>
          <w:color w:val="231F20"/>
          <w:w w:val="95"/>
        </w:rPr>
        <w:t>dicho</w:t>
      </w:r>
      <w:r>
        <w:rPr>
          <w:rFonts w:ascii="Cambria" w:hAnsi="Cambria"/>
          <w:color w:val="231F20"/>
          <w:spacing w:val="-25"/>
          <w:w w:val="95"/>
        </w:rPr>
        <w:t> </w:t>
      </w:r>
      <w:r>
        <w:rPr>
          <w:rFonts w:ascii="Cambria" w:hAnsi="Cambria"/>
          <w:color w:val="231F20"/>
          <w:w w:val="95"/>
        </w:rPr>
        <w:t>convenio</w:t>
      </w:r>
      <w:r>
        <w:rPr>
          <w:rFonts w:ascii="Cambria" w:hAnsi="Cambria"/>
          <w:color w:val="231F20"/>
          <w:spacing w:val="-25"/>
          <w:w w:val="95"/>
        </w:rPr>
        <w:t> </w:t>
      </w:r>
      <w:r>
        <w:rPr>
          <w:rFonts w:ascii="Cambria" w:hAnsi="Cambria"/>
          <w:color w:val="231F20"/>
          <w:w w:val="95"/>
        </w:rPr>
        <w:t>establecen,</w:t>
      </w:r>
      <w:r>
        <w:rPr>
          <w:rFonts w:ascii="Cambria" w:hAnsi="Cambria"/>
          <w:color w:val="231F20"/>
          <w:spacing w:val="-25"/>
          <w:w w:val="95"/>
        </w:rPr>
        <w:t> </w:t>
      </w:r>
      <w:r>
        <w:rPr>
          <w:rFonts w:ascii="Cambria" w:hAnsi="Cambria"/>
          <w:color w:val="231F20"/>
          <w:spacing w:val="-3"/>
          <w:w w:val="95"/>
        </w:rPr>
        <w:t>entre</w:t>
      </w:r>
      <w:r>
        <w:rPr>
          <w:rFonts w:ascii="Cambria" w:hAnsi="Cambria"/>
          <w:color w:val="231F20"/>
          <w:spacing w:val="-25"/>
          <w:w w:val="95"/>
        </w:rPr>
        <w:t> </w:t>
      </w:r>
      <w:r>
        <w:rPr>
          <w:rFonts w:ascii="Cambria" w:hAnsi="Cambria"/>
          <w:color w:val="231F20"/>
          <w:w w:val="95"/>
        </w:rPr>
        <w:t>otras</w:t>
      </w:r>
      <w:r>
        <w:rPr>
          <w:rFonts w:ascii="Cambria" w:hAnsi="Cambria"/>
          <w:color w:val="231F20"/>
          <w:spacing w:val="-25"/>
          <w:w w:val="95"/>
        </w:rPr>
        <w:t> </w:t>
      </w:r>
      <w:r>
        <w:rPr>
          <w:rFonts w:ascii="Cambria" w:hAnsi="Cambria"/>
          <w:color w:val="231F20"/>
          <w:w w:val="95"/>
        </w:rPr>
        <w:t>cosas:</w:t>
      </w:r>
      <w:r>
        <w:rPr>
          <w:rFonts w:ascii="Cambria" w:hAnsi="Cambria"/>
          <w:color w:val="231F20"/>
          <w:spacing w:val="-25"/>
          <w:w w:val="95"/>
        </w:rPr>
        <w:t> </w:t>
      </w:r>
      <w:r>
        <w:rPr>
          <w:rFonts w:ascii="Cambria" w:hAnsi="Cambria"/>
          <w:color w:val="231F20"/>
          <w:w w:val="95"/>
        </w:rPr>
        <w:t>que</w:t>
      </w:r>
      <w:r>
        <w:rPr>
          <w:rFonts w:ascii="Cambria" w:hAnsi="Cambria"/>
          <w:color w:val="231F20"/>
          <w:spacing w:val="-25"/>
          <w:w w:val="95"/>
        </w:rPr>
        <w:t> </w:t>
      </w:r>
      <w:r>
        <w:rPr>
          <w:rFonts w:ascii="Cambria" w:hAnsi="Cambria"/>
          <w:color w:val="231F20"/>
          <w:w w:val="95"/>
        </w:rPr>
        <w:t>el</w:t>
      </w:r>
      <w:r>
        <w:rPr>
          <w:rFonts w:ascii="Cambria" w:hAnsi="Cambria"/>
          <w:color w:val="231F20"/>
          <w:spacing w:val="-25"/>
          <w:w w:val="95"/>
        </w:rPr>
        <w:t> </w:t>
      </w:r>
      <w:r>
        <w:rPr>
          <w:rFonts w:ascii="Cambria" w:hAnsi="Cambria"/>
          <w:color w:val="231F20"/>
          <w:w w:val="95"/>
        </w:rPr>
        <w:t>gobierno</w:t>
      </w:r>
      <w:r>
        <w:rPr>
          <w:rFonts w:ascii="Cambria" w:hAnsi="Cambria"/>
          <w:color w:val="231F20"/>
          <w:spacing w:val="-25"/>
          <w:w w:val="95"/>
        </w:rPr>
        <w:t> </w:t>
      </w:r>
      <w:r>
        <w:rPr>
          <w:rFonts w:ascii="Cambria" w:hAnsi="Cambria"/>
          <w:color w:val="231F20"/>
          <w:w w:val="95"/>
        </w:rPr>
        <w:t>del</w:t>
      </w:r>
      <w:r>
        <w:rPr>
          <w:rFonts w:ascii="Cambria" w:hAnsi="Cambria"/>
          <w:color w:val="231F20"/>
          <w:spacing w:val="-25"/>
          <w:w w:val="95"/>
        </w:rPr>
        <w:t> </w:t>
      </w:r>
      <w:r>
        <w:rPr>
          <w:rFonts w:ascii="Cambria" w:hAnsi="Cambria"/>
          <w:color w:val="231F20"/>
          <w:w w:val="95"/>
        </w:rPr>
        <w:t>estado</w:t>
      </w:r>
      <w:r>
        <w:rPr>
          <w:rFonts w:ascii="Cambria" w:hAnsi="Cambria"/>
          <w:color w:val="231F20"/>
          <w:spacing w:val="-25"/>
          <w:w w:val="95"/>
        </w:rPr>
        <w:t> </w:t>
      </w:r>
      <w:r>
        <w:rPr>
          <w:rFonts w:ascii="Cambria" w:hAnsi="Cambria"/>
          <w:color w:val="231F20"/>
          <w:w w:val="95"/>
        </w:rPr>
        <w:t>estará</w:t>
      </w:r>
      <w:r>
        <w:rPr>
          <w:rFonts w:ascii="Cambria" w:hAnsi="Cambria"/>
          <w:color w:val="231F20"/>
          <w:spacing w:val="-25"/>
          <w:w w:val="95"/>
        </w:rPr>
        <w:t> </w:t>
      </w:r>
      <w:r>
        <w:rPr>
          <w:rFonts w:ascii="Cambria" w:hAnsi="Cambria"/>
          <w:color w:val="231F20"/>
          <w:w w:val="95"/>
        </w:rPr>
        <w:t>a </w:t>
      </w:r>
      <w:r>
        <w:rPr>
          <w:rFonts w:ascii="Cambria" w:hAnsi="Cambria"/>
          <w:color w:val="231F20"/>
          <w:spacing w:val="-5"/>
          <w:w w:val="95"/>
        </w:rPr>
        <w:t>cargo</w:t>
      </w:r>
      <w:r>
        <w:rPr>
          <w:rFonts w:ascii="Cambria" w:hAnsi="Cambria"/>
          <w:color w:val="231F20"/>
          <w:spacing w:val="-18"/>
          <w:w w:val="95"/>
        </w:rPr>
        <w:t> </w:t>
      </w:r>
      <w:r>
        <w:rPr>
          <w:rFonts w:ascii="Cambria" w:hAnsi="Cambria"/>
          <w:color w:val="231F20"/>
          <w:w w:val="95"/>
        </w:rPr>
        <w:t>del</w:t>
      </w:r>
      <w:r>
        <w:rPr>
          <w:rFonts w:ascii="Cambria" w:hAnsi="Cambria"/>
          <w:color w:val="231F20"/>
          <w:spacing w:val="-18"/>
          <w:w w:val="95"/>
        </w:rPr>
        <w:t> </w:t>
      </w:r>
      <w:r>
        <w:rPr>
          <w:rFonts w:ascii="Cambria" w:hAnsi="Cambria"/>
          <w:color w:val="231F20"/>
          <w:spacing w:val="-4"/>
          <w:w w:val="95"/>
        </w:rPr>
        <w:t>cobro</w:t>
      </w:r>
      <w:r>
        <w:rPr>
          <w:rFonts w:ascii="Cambria" w:hAnsi="Cambria"/>
          <w:color w:val="231F20"/>
          <w:spacing w:val="-18"/>
          <w:w w:val="95"/>
        </w:rPr>
        <w:t> </w:t>
      </w:r>
      <w:r>
        <w:rPr>
          <w:rFonts w:ascii="Cambria" w:hAnsi="Cambria"/>
          <w:color w:val="231F20"/>
          <w:w w:val="95"/>
        </w:rPr>
        <w:t>del</w:t>
      </w:r>
      <w:r>
        <w:rPr>
          <w:rFonts w:ascii="Cambria" w:hAnsi="Cambria"/>
          <w:color w:val="231F20"/>
          <w:spacing w:val="-18"/>
          <w:w w:val="95"/>
        </w:rPr>
        <w:t> </w:t>
      </w:r>
      <w:r>
        <w:rPr>
          <w:rFonts w:ascii="Cambria" w:hAnsi="Cambria"/>
          <w:color w:val="231F20"/>
          <w:spacing w:val="-3"/>
          <w:w w:val="95"/>
        </w:rPr>
        <w:t>impuesto</w:t>
      </w:r>
      <w:r>
        <w:rPr>
          <w:rFonts w:ascii="Cambria" w:hAnsi="Cambria"/>
          <w:color w:val="231F20"/>
          <w:spacing w:val="-18"/>
          <w:w w:val="95"/>
        </w:rPr>
        <w:t> </w:t>
      </w:r>
      <w:r>
        <w:rPr>
          <w:rFonts w:ascii="Cambria" w:hAnsi="Cambria"/>
          <w:color w:val="231F20"/>
          <w:spacing w:val="-4"/>
          <w:w w:val="95"/>
        </w:rPr>
        <w:t>predial</w:t>
      </w:r>
      <w:r>
        <w:rPr>
          <w:rFonts w:ascii="Cambria" w:hAnsi="Cambria"/>
          <w:color w:val="231F20"/>
          <w:spacing w:val="-18"/>
          <w:w w:val="95"/>
        </w:rPr>
        <w:t> </w:t>
      </w:r>
      <w:r>
        <w:rPr>
          <w:rFonts w:ascii="Cambria" w:hAnsi="Cambria"/>
          <w:color w:val="231F20"/>
          <w:w w:val="95"/>
        </w:rPr>
        <w:t>que</w:t>
      </w:r>
      <w:r>
        <w:rPr>
          <w:rFonts w:ascii="Cambria" w:hAnsi="Cambria"/>
          <w:color w:val="231F20"/>
          <w:spacing w:val="-18"/>
          <w:w w:val="95"/>
        </w:rPr>
        <w:t> </w:t>
      </w:r>
      <w:r>
        <w:rPr>
          <w:rFonts w:ascii="Cambria" w:hAnsi="Cambria"/>
          <w:color w:val="231F20"/>
          <w:spacing w:val="-3"/>
          <w:w w:val="95"/>
        </w:rPr>
        <w:t>corresponde</w:t>
      </w:r>
      <w:r>
        <w:rPr>
          <w:rFonts w:ascii="Cambria" w:hAnsi="Cambria"/>
          <w:color w:val="231F20"/>
          <w:spacing w:val="-18"/>
          <w:w w:val="95"/>
        </w:rPr>
        <w:t> </w:t>
      </w:r>
      <w:r>
        <w:rPr>
          <w:rFonts w:ascii="Cambria" w:hAnsi="Cambria"/>
          <w:color w:val="231F20"/>
          <w:w w:val="95"/>
        </w:rPr>
        <w:t>al</w:t>
      </w:r>
      <w:r>
        <w:rPr>
          <w:rFonts w:ascii="Cambria" w:hAnsi="Cambria"/>
          <w:color w:val="231F20"/>
          <w:spacing w:val="-18"/>
          <w:w w:val="95"/>
        </w:rPr>
        <w:t> </w:t>
      </w:r>
      <w:r>
        <w:rPr>
          <w:rFonts w:ascii="Cambria" w:hAnsi="Cambria"/>
          <w:color w:val="231F20"/>
          <w:spacing w:val="-3"/>
          <w:w w:val="95"/>
        </w:rPr>
        <w:t>municipio;</w:t>
      </w:r>
      <w:r>
        <w:rPr>
          <w:rFonts w:ascii="Cambria" w:hAnsi="Cambria"/>
          <w:color w:val="231F20"/>
          <w:spacing w:val="-18"/>
          <w:w w:val="95"/>
        </w:rPr>
        <w:t> </w:t>
      </w:r>
      <w:r>
        <w:rPr>
          <w:rFonts w:ascii="Cambria" w:hAnsi="Cambria"/>
          <w:color w:val="231F20"/>
          <w:w w:val="95"/>
        </w:rPr>
        <w:t>que</w:t>
      </w:r>
      <w:r>
        <w:rPr>
          <w:rFonts w:ascii="Cambria" w:hAnsi="Cambria"/>
          <w:color w:val="231F20"/>
          <w:spacing w:val="-18"/>
          <w:w w:val="95"/>
        </w:rPr>
        <w:t> </w:t>
      </w:r>
      <w:r>
        <w:rPr>
          <w:rFonts w:ascii="Cambria" w:hAnsi="Cambria"/>
          <w:color w:val="231F20"/>
          <w:w w:val="95"/>
        </w:rPr>
        <w:t>el</w:t>
      </w:r>
      <w:r>
        <w:rPr>
          <w:rFonts w:ascii="Cambria" w:hAnsi="Cambria"/>
          <w:color w:val="231F20"/>
          <w:spacing w:val="-18"/>
          <w:w w:val="95"/>
        </w:rPr>
        <w:t> </w:t>
      </w:r>
      <w:r>
        <w:rPr>
          <w:rFonts w:ascii="Cambria" w:hAnsi="Cambria"/>
          <w:color w:val="231F20"/>
          <w:spacing w:val="-3"/>
          <w:w w:val="95"/>
        </w:rPr>
        <w:t>gobierno </w:t>
      </w:r>
      <w:r>
        <w:rPr>
          <w:rFonts w:ascii="Cambria" w:hAnsi="Cambria"/>
          <w:color w:val="231F20"/>
        </w:rPr>
        <w:t>del</w:t>
      </w:r>
      <w:r>
        <w:rPr>
          <w:rFonts w:ascii="Cambria" w:hAnsi="Cambria"/>
          <w:color w:val="231F20"/>
          <w:spacing w:val="-21"/>
        </w:rPr>
        <w:t> </w:t>
      </w:r>
      <w:r>
        <w:rPr>
          <w:rFonts w:ascii="Cambria" w:hAnsi="Cambria"/>
          <w:color w:val="231F20"/>
        </w:rPr>
        <w:t>estado</w:t>
      </w:r>
      <w:r>
        <w:rPr>
          <w:rFonts w:ascii="Cambria" w:hAnsi="Cambria"/>
          <w:color w:val="231F20"/>
          <w:spacing w:val="-21"/>
        </w:rPr>
        <w:t> </w:t>
      </w:r>
      <w:r>
        <w:rPr>
          <w:rFonts w:ascii="Cambria" w:hAnsi="Cambria"/>
          <w:color w:val="231F20"/>
        </w:rPr>
        <w:t>tiene</w:t>
      </w:r>
      <w:r>
        <w:rPr>
          <w:rFonts w:ascii="Cambria" w:hAnsi="Cambria"/>
          <w:color w:val="231F20"/>
          <w:spacing w:val="-21"/>
        </w:rPr>
        <w:t> </w:t>
      </w:r>
      <w:r>
        <w:rPr>
          <w:rFonts w:ascii="Cambria" w:hAnsi="Cambria"/>
          <w:color w:val="231F20"/>
          <w:spacing w:val="-3"/>
        </w:rPr>
        <w:t>derecho</w:t>
      </w:r>
      <w:r>
        <w:rPr>
          <w:rFonts w:ascii="Cambria" w:hAnsi="Cambria"/>
          <w:color w:val="231F20"/>
          <w:spacing w:val="-21"/>
        </w:rPr>
        <w:t> </w:t>
      </w:r>
      <w:r>
        <w:rPr>
          <w:rFonts w:ascii="Cambria" w:hAnsi="Cambria"/>
          <w:color w:val="231F20"/>
        </w:rPr>
        <w:t>a</w:t>
      </w:r>
      <w:r>
        <w:rPr>
          <w:rFonts w:ascii="Cambria" w:hAnsi="Cambria"/>
          <w:color w:val="231F20"/>
          <w:spacing w:val="-21"/>
        </w:rPr>
        <w:t> </w:t>
      </w:r>
      <w:r>
        <w:rPr>
          <w:rFonts w:ascii="Cambria" w:hAnsi="Cambria"/>
          <w:color w:val="231F20"/>
        </w:rPr>
        <w:t>7.5%</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lo</w:t>
      </w:r>
      <w:r>
        <w:rPr>
          <w:rFonts w:ascii="Cambria" w:hAnsi="Cambria"/>
          <w:color w:val="231F20"/>
          <w:spacing w:val="-21"/>
        </w:rPr>
        <w:t> </w:t>
      </w:r>
      <w:r>
        <w:rPr>
          <w:rFonts w:ascii="Cambria" w:hAnsi="Cambria"/>
          <w:color w:val="231F20"/>
        </w:rPr>
        <w:t>que</w:t>
      </w:r>
      <w:r>
        <w:rPr>
          <w:rFonts w:ascii="Cambria" w:hAnsi="Cambria"/>
          <w:color w:val="231F20"/>
          <w:spacing w:val="-21"/>
        </w:rPr>
        <w:t> </w:t>
      </w:r>
      <w:r>
        <w:rPr>
          <w:rFonts w:ascii="Cambria" w:hAnsi="Cambria"/>
          <w:color w:val="231F20"/>
        </w:rPr>
        <w:t>se</w:t>
      </w:r>
      <w:r>
        <w:rPr>
          <w:rFonts w:ascii="Cambria" w:hAnsi="Cambria"/>
          <w:color w:val="231F20"/>
          <w:spacing w:val="-21"/>
        </w:rPr>
        <w:t> </w:t>
      </w:r>
      <w:r>
        <w:rPr>
          <w:rFonts w:ascii="Cambria" w:hAnsi="Cambria"/>
          <w:color w:val="231F20"/>
        </w:rPr>
        <w:t>colecte</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dicha</w:t>
      </w:r>
      <w:r>
        <w:rPr>
          <w:rFonts w:ascii="Cambria" w:hAnsi="Cambria"/>
          <w:color w:val="231F20"/>
          <w:spacing w:val="-21"/>
        </w:rPr>
        <w:t> </w:t>
      </w:r>
      <w:r>
        <w:rPr>
          <w:rFonts w:ascii="Cambria" w:hAnsi="Cambria"/>
          <w:color w:val="231F20"/>
        </w:rPr>
        <w:t>contribución;</w:t>
      </w:r>
      <w:r>
        <w:rPr>
          <w:rFonts w:ascii="Cambria" w:hAnsi="Cambria"/>
          <w:color w:val="231F20"/>
          <w:spacing w:val="-21"/>
        </w:rPr>
        <w:t> </w:t>
      </w:r>
      <w:r>
        <w:rPr>
          <w:rFonts w:ascii="Cambria" w:hAnsi="Cambria"/>
          <w:color w:val="231F20"/>
        </w:rPr>
        <w:t>que el</w:t>
      </w:r>
      <w:r>
        <w:rPr>
          <w:rFonts w:ascii="Cambria" w:hAnsi="Cambria"/>
          <w:color w:val="231F20"/>
          <w:spacing w:val="-12"/>
        </w:rPr>
        <w:t> </w:t>
      </w:r>
      <w:r>
        <w:rPr>
          <w:rFonts w:ascii="Cambria" w:hAnsi="Cambria"/>
          <w:color w:val="231F20"/>
        </w:rPr>
        <w:t>gobierno</w:t>
      </w:r>
      <w:r>
        <w:rPr>
          <w:rFonts w:ascii="Cambria" w:hAnsi="Cambria"/>
          <w:color w:val="231F20"/>
          <w:spacing w:val="-12"/>
        </w:rPr>
        <w:t> </w:t>
      </w:r>
      <w:r>
        <w:rPr>
          <w:rFonts w:ascii="Cambria" w:hAnsi="Cambria"/>
          <w:color w:val="231F20"/>
        </w:rPr>
        <w:t>del</w:t>
      </w:r>
      <w:r>
        <w:rPr>
          <w:rFonts w:ascii="Cambria" w:hAnsi="Cambria"/>
          <w:color w:val="231F20"/>
          <w:spacing w:val="-12"/>
        </w:rPr>
        <w:t> </w:t>
      </w:r>
      <w:r>
        <w:rPr>
          <w:rFonts w:ascii="Cambria" w:hAnsi="Cambria"/>
          <w:color w:val="231F20"/>
        </w:rPr>
        <w:t>estado</w:t>
      </w:r>
      <w:r>
        <w:rPr>
          <w:rFonts w:ascii="Cambria" w:hAnsi="Cambria"/>
          <w:color w:val="231F20"/>
          <w:spacing w:val="-12"/>
        </w:rPr>
        <w:t> </w:t>
      </w:r>
      <w:r>
        <w:rPr>
          <w:rFonts w:ascii="Cambria" w:hAnsi="Cambria"/>
          <w:color w:val="231F20"/>
        </w:rPr>
        <w:t>deberá</w:t>
      </w:r>
      <w:r>
        <w:rPr>
          <w:rFonts w:ascii="Cambria" w:hAnsi="Cambria"/>
          <w:color w:val="231F20"/>
          <w:spacing w:val="-11"/>
        </w:rPr>
        <w:t> </w:t>
      </w:r>
      <w:r>
        <w:rPr>
          <w:rFonts w:ascii="Cambria" w:hAnsi="Cambria"/>
          <w:color w:val="231F20"/>
        </w:rPr>
        <w:t>transferir</w:t>
      </w:r>
      <w:r>
        <w:rPr>
          <w:rFonts w:ascii="Cambria" w:hAnsi="Cambria"/>
          <w:color w:val="231F20"/>
          <w:spacing w:val="-11"/>
        </w:rPr>
        <w:t> </w:t>
      </w:r>
      <w:r>
        <w:rPr>
          <w:rFonts w:ascii="Cambria" w:hAnsi="Cambria"/>
          <w:color w:val="231F20"/>
        </w:rPr>
        <w:t>al</w:t>
      </w:r>
      <w:r>
        <w:rPr>
          <w:rFonts w:ascii="Cambria" w:hAnsi="Cambria"/>
          <w:color w:val="231F20"/>
          <w:spacing w:val="-12"/>
        </w:rPr>
        <w:t> </w:t>
      </w:r>
      <w:r>
        <w:rPr>
          <w:rFonts w:ascii="Cambria" w:hAnsi="Cambria"/>
          <w:color w:val="231F20"/>
        </w:rPr>
        <w:t>gobierno</w:t>
      </w:r>
      <w:r>
        <w:rPr>
          <w:rFonts w:ascii="Cambria" w:hAnsi="Cambria"/>
          <w:color w:val="231F20"/>
          <w:spacing w:val="-12"/>
        </w:rPr>
        <w:t> </w:t>
      </w:r>
      <w:r>
        <w:rPr>
          <w:rFonts w:ascii="Cambria" w:hAnsi="Cambria"/>
          <w:color w:val="231F20"/>
        </w:rPr>
        <w:t>municipal</w:t>
      </w:r>
      <w:r>
        <w:rPr>
          <w:rFonts w:ascii="Cambria" w:hAnsi="Cambria"/>
          <w:color w:val="231F20"/>
          <w:spacing w:val="-12"/>
        </w:rPr>
        <w:t> </w:t>
      </w:r>
      <w:r>
        <w:rPr>
          <w:rFonts w:ascii="Cambria" w:hAnsi="Cambria"/>
          <w:color w:val="231F20"/>
        </w:rPr>
        <w:t>las</w:t>
      </w:r>
      <w:r>
        <w:rPr>
          <w:rFonts w:ascii="Cambria" w:hAnsi="Cambria"/>
          <w:color w:val="231F20"/>
          <w:spacing w:val="-12"/>
        </w:rPr>
        <w:t> </w:t>
      </w:r>
      <w:r>
        <w:rPr>
          <w:rFonts w:ascii="Cambria" w:hAnsi="Cambria"/>
          <w:color w:val="231F20"/>
        </w:rPr>
        <w:t>cantidades que</w:t>
      </w:r>
      <w:r>
        <w:rPr>
          <w:rFonts w:ascii="Cambria" w:hAnsi="Cambria"/>
          <w:color w:val="231F20"/>
          <w:spacing w:val="-10"/>
        </w:rPr>
        <w:t> </w:t>
      </w:r>
      <w:r>
        <w:rPr>
          <w:rFonts w:ascii="Cambria" w:hAnsi="Cambria"/>
          <w:color w:val="231F20"/>
        </w:rPr>
        <w:t>cobre</w:t>
      </w:r>
      <w:r>
        <w:rPr>
          <w:rFonts w:ascii="Cambria" w:hAnsi="Cambria"/>
          <w:color w:val="231F20"/>
          <w:spacing w:val="-10"/>
        </w:rPr>
        <w:t> </w:t>
      </w:r>
      <w:r>
        <w:rPr>
          <w:rFonts w:ascii="Cambria" w:hAnsi="Cambria"/>
          <w:color w:val="231F20"/>
        </w:rPr>
        <w:t>del</w:t>
      </w:r>
      <w:r>
        <w:rPr>
          <w:rFonts w:ascii="Cambria" w:hAnsi="Cambria"/>
          <w:color w:val="231F20"/>
          <w:spacing w:val="-10"/>
        </w:rPr>
        <w:t> </w:t>
      </w:r>
      <w:r>
        <w:rPr>
          <w:rFonts w:ascii="Cambria" w:hAnsi="Cambria"/>
          <w:color w:val="231F20"/>
        </w:rPr>
        <w:t>impuesto</w:t>
      </w:r>
      <w:r>
        <w:rPr>
          <w:rFonts w:ascii="Cambria" w:hAnsi="Cambria"/>
          <w:color w:val="231F20"/>
          <w:spacing w:val="-10"/>
        </w:rPr>
        <w:t> </w:t>
      </w:r>
      <w:r>
        <w:rPr>
          <w:rFonts w:ascii="Cambria" w:hAnsi="Cambria"/>
          <w:color w:val="231F20"/>
        </w:rPr>
        <w:t>predial</w:t>
      </w:r>
      <w:r>
        <w:rPr>
          <w:rFonts w:ascii="Cambria" w:hAnsi="Cambria"/>
          <w:color w:val="231F20"/>
          <w:spacing w:val="-10"/>
        </w:rPr>
        <w:t> </w:t>
      </w:r>
      <w:r>
        <w:rPr>
          <w:rFonts w:ascii="Cambria" w:hAnsi="Cambria"/>
          <w:color w:val="231F20"/>
        </w:rPr>
        <w:t>(descontando</w:t>
      </w:r>
      <w:r>
        <w:rPr>
          <w:rFonts w:ascii="Cambria" w:hAnsi="Cambria"/>
          <w:color w:val="231F20"/>
          <w:spacing w:val="-10"/>
        </w:rPr>
        <w:t> </w:t>
      </w:r>
      <w:r>
        <w:rPr>
          <w:rFonts w:ascii="Cambria" w:hAnsi="Cambria"/>
          <w:color w:val="231F20"/>
        </w:rPr>
        <w:t>7.5%</w:t>
      </w:r>
      <w:r>
        <w:rPr>
          <w:rFonts w:ascii="Cambria" w:hAnsi="Cambria"/>
          <w:color w:val="231F20"/>
          <w:spacing w:val="-10"/>
        </w:rPr>
        <w:t> </w:t>
      </w:r>
      <w:r>
        <w:rPr>
          <w:rFonts w:ascii="Cambria" w:hAnsi="Cambria"/>
          <w:color w:val="231F20"/>
        </w:rPr>
        <w:t>que</w:t>
      </w:r>
      <w:r>
        <w:rPr>
          <w:rFonts w:ascii="Cambria" w:hAnsi="Cambria"/>
          <w:color w:val="231F20"/>
          <w:spacing w:val="-10"/>
        </w:rPr>
        <w:t> </w:t>
      </w:r>
      <w:r>
        <w:rPr>
          <w:rFonts w:ascii="Cambria" w:hAnsi="Cambria"/>
          <w:color w:val="231F20"/>
        </w:rPr>
        <w:t>le</w:t>
      </w:r>
      <w:r>
        <w:rPr>
          <w:rFonts w:ascii="Cambria" w:hAnsi="Cambria"/>
          <w:color w:val="231F20"/>
          <w:spacing w:val="-10"/>
        </w:rPr>
        <w:t> </w:t>
      </w:r>
      <w:r>
        <w:rPr>
          <w:rFonts w:ascii="Cambria" w:hAnsi="Cambria"/>
          <w:color w:val="231F20"/>
        </w:rPr>
        <w:t>corresponde).</w:t>
      </w:r>
      <w:r>
        <w:rPr>
          <w:rFonts w:ascii="Cambria" w:hAnsi="Cambria"/>
          <w:color w:val="231F20"/>
          <w:spacing w:val="-10"/>
        </w:rPr>
        <w:t> </w:t>
      </w:r>
      <w:r>
        <w:rPr>
          <w:rFonts w:ascii="Cambria" w:hAnsi="Cambria"/>
          <w:color w:val="231F20"/>
        </w:rPr>
        <w:t>Asi- </w:t>
      </w:r>
      <w:r>
        <w:rPr>
          <w:rFonts w:ascii="Cambria" w:hAnsi="Cambria"/>
          <w:color w:val="231F20"/>
          <w:spacing w:val="3"/>
        </w:rPr>
        <w:t>mismo, </w:t>
      </w:r>
      <w:r>
        <w:rPr>
          <w:rFonts w:ascii="Cambria" w:hAnsi="Cambria"/>
          <w:color w:val="231F20"/>
          <w:spacing w:val="2"/>
        </w:rPr>
        <w:t>las </w:t>
      </w:r>
      <w:r>
        <w:rPr>
          <w:rFonts w:ascii="Cambria" w:hAnsi="Cambria"/>
          <w:color w:val="231F20"/>
          <w:spacing w:val="3"/>
        </w:rPr>
        <w:t>partes tienen </w:t>
      </w:r>
      <w:r>
        <w:rPr>
          <w:rFonts w:ascii="Cambria" w:hAnsi="Cambria"/>
          <w:color w:val="231F20"/>
        </w:rPr>
        <w:t>la </w:t>
      </w:r>
      <w:r>
        <w:rPr>
          <w:rFonts w:ascii="Cambria" w:hAnsi="Cambria"/>
          <w:color w:val="231F20"/>
          <w:spacing w:val="3"/>
        </w:rPr>
        <w:t>facultad </w:t>
      </w:r>
      <w:r>
        <w:rPr>
          <w:rFonts w:ascii="Cambria" w:hAnsi="Cambria"/>
          <w:color w:val="231F20"/>
        </w:rPr>
        <w:t>de </w:t>
      </w:r>
      <w:r>
        <w:rPr>
          <w:rFonts w:ascii="Cambria" w:hAnsi="Cambria"/>
          <w:color w:val="231F20"/>
          <w:spacing w:val="2"/>
        </w:rPr>
        <w:t>dar por </w:t>
      </w:r>
      <w:r>
        <w:rPr>
          <w:rFonts w:ascii="Cambria" w:hAnsi="Cambria"/>
          <w:color w:val="231F20"/>
          <w:spacing w:val="3"/>
        </w:rPr>
        <w:t>terminado </w:t>
      </w:r>
      <w:r>
        <w:rPr>
          <w:rFonts w:ascii="Cambria" w:hAnsi="Cambria"/>
          <w:color w:val="231F20"/>
        </w:rPr>
        <w:t>el </w:t>
      </w:r>
      <w:r>
        <w:rPr>
          <w:rFonts w:ascii="Cambria" w:hAnsi="Cambria"/>
          <w:color w:val="231F20"/>
          <w:spacing w:val="3"/>
        </w:rPr>
        <w:t>convenio </w:t>
      </w:r>
      <w:r>
        <w:rPr>
          <w:rFonts w:ascii="Cambria" w:hAnsi="Cambria"/>
          <w:color w:val="231F20"/>
          <w:spacing w:val="4"/>
        </w:rPr>
        <w:t>en </w:t>
      </w:r>
      <w:r>
        <w:rPr>
          <w:rFonts w:ascii="Cambria" w:hAnsi="Cambria"/>
          <w:color w:val="231F20"/>
        </w:rPr>
        <w:t>cualquier</w:t>
      </w:r>
      <w:r>
        <w:rPr>
          <w:rFonts w:ascii="Cambria" w:hAnsi="Cambria"/>
          <w:color w:val="231F20"/>
          <w:spacing w:val="-15"/>
        </w:rPr>
        <w:t> </w:t>
      </w:r>
      <w:r>
        <w:rPr>
          <w:rFonts w:ascii="Cambria" w:hAnsi="Cambria"/>
          <w:color w:val="231F20"/>
        </w:rPr>
        <w:t>momento,</w:t>
      </w:r>
      <w:r>
        <w:rPr>
          <w:rFonts w:ascii="Cambria" w:hAnsi="Cambria"/>
          <w:color w:val="231F20"/>
          <w:spacing w:val="-15"/>
        </w:rPr>
        <w:t> </w:t>
      </w:r>
      <w:r>
        <w:rPr>
          <w:rFonts w:ascii="Cambria" w:hAnsi="Cambria"/>
          <w:color w:val="231F20"/>
        </w:rPr>
        <w:t>pero</w:t>
      </w:r>
      <w:r>
        <w:rPr>
          <w:rFonts w:ascii="Cambria" w:hAnsi="Cambria"/>
          <w:color w:val="231F20"/>
          <w:spacing w:val="-15"/>
        </w:rPr>
        <w:t> </w:t>
      </w:r>
      <w:r>
        <w:rPr>
          <w:rFonts w:ascii="Cambria" w:hAnsi="Cambria"/>
          <w:color w:val="231F20"/>
        </w:rPr>
        <w:t>en</w:t>
      </w:r>
      <w:r>
        <w:rPr>
          <w:rFonts w:ascii="Cambria" w:hAnsi="Cambria"/>
          <w:color w:val="231F20"/>
          <w:spacing w:val="-15"/>
        </w:rPr>
        <w:t> </w:t>
      </w:r>
      <w:r>
        <w:rPr>
          <w:rFonts w:ascii="Cambria" w:hAnsi="Cambria"/>
          <w:color w:val="231F20"/>
        </w:rPr>
        <w:t>dicho</w:t>
      </w:r>
      <w:r>
        <w:rPr>
          <w:rFonts w:ascii="Cambria" w:hAnsi="Cambria"/>
          <w:color w:val="231F20"/>
          <w:spacing w:val="-15"/>
        </w:rPr>
        <w:t> </w:t>
      </w:r>
      <w:r>
        <w:rPr>
          <w:rFonts w:ascii="Cambria" w:hAnsi="Cambria"/>
          <w:color w:val="231F20"/>
        </w:rPr>
        <w:t>caso</w:t>
      </w:r>
      <w:r>
        <w:rPr>
          <w:rFonts w:ascii="Cambria" w:hAnsi="Cambria"/>
          <w:color w:val="231F20"/>
          <w:spacing w:val="-15"/>
        </w:rPr>
        <w:t> </w:t>
      </w:r>
      <w:r>
        <w:rPr>
          <w:rFonts w:ascii="Cambria" w:hAnsi="Cambria"/>
          <w:color w:val="231F20"/>
        </w:rPr>
        <w:t>deben</w:t>
      </w:r>
      <w:r>
        <w:rPr>
          <w:rFonts w:ascii="Cambria" w:hAnsi="Cambria"/>
          <w:color w:val="231F20"/>
          <w:spacing w:val="-14"/>
        </w:rPr>
        <w:t> </w:t>
      </w:r>
      <w:r>
        <w:rPr>
          <w:rFonts w:ascii="Cambria" w:hAnsi="Cambria"/>
          <w:color w:val="231F20"/>
        </w:rPr>
        <w:t>dar</w:t>
      </w:r>
      <w:r>
        <w:rPr>
          <w:rFonts w:ascii="Cambria" w:hAnsi="Cambria"/>
          <w:color w:val="231F20"/>
          <w:spacing w:val="-15"/>
        </w:rPr>
        <w:t> </w:t>
      </w:r>
      <w:r>
        <w:rPr>
          <w:rFonts w:ascii="Cambria" w:hAnsi="Cambria"/>
          <w:color w:val="231F20"/>
        </w:rPr>
        <w:t>noticia</w:t>
      </w:r>
      <w:r>
        <w:rPr>
          <w:rFonts w:ascii="Cambria" w:hAnsi="Cambria"/>
          <w:color w:val="231F20"/>
          <w:spacing w:val="-14"/>
        </w:rPr>
        <w:t> </w:t>
      </w:r>
      <w:r>
        <w:rPr>
          <w:rFonts w:ascii="Cambria" w:hAnsi="Cambria"/>
          <w:color w:val="231F20"/>
        </w:rPr>
        <w:t>a</w:t>
      </w:r>
      <w:r>
        <w:rPr>
          <w:rFonts w:ascii="Cambria" w:hAnsi="Cambria"/>
          <w:color w:val="231F20"/>
          <w:spacing w:val="-15"/>
        </w:rPr>
        <w:t> </w:t>
      </w:r>
      <w:r>
        <w:rPr>
          <w:rFonts w:ascii="Cambria" w:hAnsi="Cambria"/>
          <w:color w:val="231F20"/>
        </w:rPr>
        <w:t>la</w:t>
      </w:r>
      <w:r>
        <w:rPr>
          <w:rFonts w:ascii="Cambria" w:hAnsi="Cambria"/>
          <w:color w:val="231F20"/>
          <w:spacing w:val="-15"/>
        </w:rPr>
        <w:t> </w:t>
      </w:r>
      <w:r>
        <w:rPr>
          <w:rFonts w:ascii="Cambria" w:hAnsi="Cambria"/>
          <w:color w:val="231F20"/>
        </w:rPr>
        <w:t>otra</w:t>
      </w:r>
      <w:r>
        <w:rPr>
          <w:rFonts w:ascii="Cambria" w:hAnsi="Cambria"/>
          <w:color w:val="231F20"/>
          <w:spacing w:val="-15"/>
        </w:rPr>
        <w:t> </w:t>
      </w:r>
      <w:r>
        <w:rPr>
          <w:rFonts w:ascii="Cambria" w:hAnsi="Cambria"/>
          <w:color w:val="231F20"/>
        </w:rPr>
        <w:t>parte</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su </w:t>
      </w:r>
      <w:r>
        <w:rPr>
          <w:rFonts w:ascii="Cambria" w:hAnsi="Cambria"/>
          <w:color w:val="231F20"/>
          <w:w w:val="95"/>
        </w:rPr>
        <w:t>intención con un mes de</w:t>
      </w:r>
      <w:r>
        <w:rPr>
          <w:rFonts w:ascii="Cambria" w:hAnsi="Cambria"/>
          <w:color w:val="231F20"/>
          <w:spacing w:val="-11"/>
          <w:w w:val="95"/>
        </w:rPr>
        <w:t> </w:t>
      </w:r>
      <w:r>
        <w:rPr>
          <w:rFonts w:ascii="Cambria" w:hAnsi="Cambria"/>
          <w:color w:val="231F20"/>
          <w:w w:val="95"/>
        </w:rPr>
        <w:t>anticipación.</w:t>
      </w:r>
    </w:p>
    <w:p>
      <w:pPr>
        <w:pStyle w:val="BodyText"/>
        <w:spacing w:before="11"/>
        <w:rPr>
          <w:rFonts w:ascii="Cambria"/>
          <w:sz w:val="21"/>
        </w:rPr>
      </w:pPr>
    </w:p>
    <w:p>
      <w:pPr>
        <w:pStyle w:val="Heading3"/>
        <w:numPr>
          <w:ilvl w:val="0"/>
          <w:numId w:val="14"/>
        </w:numPr>
        <w:tabs>
          <w:tab w:pos="336" w:val="left" w:leader="none"/>
        </w:tabs>
        <w:spacing w:line="240" w:lineRule="auto" w:before="0" w:after="0"/>
        <w:ind w:left="335" w:right="0" w:hanging="222"/>
        <w:jc w:val="both"/>
      </w:pPr>
      <w:r>
        <w:rPr>
          <w:color w:val="231F20"/>
          <w:w w:val="90"/>
        </w:rPr>
        <w:t>Acuerdos entre un municipio y el gobierno federal para </w:t>
      </w:r>
      <w:r>
        <w:rPr>
          <w:color w:val="231F20"/>
          <w:spacing w:val="15"/>
          <w:w w:val="90"/>
        </w:rPr>
        <w:t> </w:t>
      </w:r>
      <w:r>
        <w:rPr>
          <w:color w:val="231F20"/>
          <w:w w:val="90"/>
        </w:rPr>
        <w:t>permitir</w:t>
      </w:r>
    </w:p>
    <w:p>
      <w:pPr>
        <w:spacing w:before="2"/>
        <w:ind w:left="113" w:right="0" w:firstLine="0"/>
        <w:jc w:val="both"/>
        <w:rPr>
          <w:rFonts w:ascii="Cambria" w:hAnsi="Cambria"/>
          <w:b/>
          <w:sz w:val="22"/>
        </w:rPr>
      </w:pPr>
      <w:r>
        <w:rPr>
          <w:rFonts w:ascii="Cambria" w:hAnsi="Cambria"/>
          <w:b/>
          <w:color w:val="231F20"/>
          <w:w w:val="90"/>
          <w:sz w:val="22"/>
        </w:rPr>
        <w:t>al primero hacerse responsable de la administración de zonas federales</w:t>
      </w:r>
    </w:p>
    <w:p>
      <w:pPr>
        <w:pStyle w:val="BodyText"/>
        <w:spacing w:before="2"/>
        <w:rPr>
          <w:rFonts w:ascii="Cambria"/>
          <w:b/>
        </w:rPr>
      </w:pPr>
    </w:p>
    <w:p>
      <w:pPr>
        <w:pStyle w:val="BodyText"/>
        <w:spacing w:line="242" w:lineRule="auto"/>
        <w:ind w:left="113" w:right="112"/>
        <w:jc w:val="both"/>
        <w:rPr>
          <w:rFonts w:ascii="Cambria" w:hAnsi="Cambria"/>
          <w:sz w:val="12"/>
        </w:rPr>
      </w:pPr>
      <w:r>
        <w:rPr>
          <w:rFonts w:ascii="Cambria" w:hAnsi="Cambria"/>
          <w:color w:val="231F20"/>
        </w:rPr>
        <w:t>El</w:t>
      </w:r>
      <w:r>
        <w:rPr>
          <w:rFonts w:ascii="Cambria" w:hAnsi="Cambria"/>
          <w:color w:val="231F20"/>
          <w:spacing w:val="-18"/>
        </w:rPr>
        <w:t> </w:t>
      </w:r>
      <w:r>
        <w:rPr>
          <w:rFonts w:ascii="Cambria" w:hAnsi="Cambria"/>
          <w:color w:val="231F20"/>
        </w:rPr>
        <w:t>Artículo</w:t>
      </w:r>
      <w:r>
        <w:rPr>
          <w:rFonts w:ascii="Cambria" w:hAnsi="Cambria"/>
          <w:color w:val="231F20"/>
          <w:spacing w:val="-18"/>
        </w:rPr>
        <w:t> </w:t>
      </w:r>
      <w:r>
        <w:rPr>
          <w:rFonts w:ascii="Cambria" w:hAnsi="Cambria"/>
          <w:color w:val="231F20"/>
        </w:rPr>
        <w:t>115,</w:t>
      </w:r>
      <w:r>
        <w:rPr>
          <w:rFonts w:ascii="Cambria" w:hAnsi="Cambria"/>
          <w:color w:val="231F20"/>
          <w:spacing w:val="-18"/>
        </w:rPr>
        <w:t> </w:t>
      </w:r>
      <w:r>
        <w:rPr>
          <w:rFonts w:ascii="Cambria" w:hAnsi="Cambria"/>
          <w:color w:val="231F20"/>
        </w:rPr>
        <w:t>Fracción</w:t>
      </w:r>
      <w:r>
        <w:rPr>
          <w:rFonts w:ascii="Cambria" w:hAnsi="Cambria"/>
          <w:color w:val="231F20"/>
          <w:spacing w:val="-18"/>
        </w:rPr>
        <w:t> </w:t>
      </w:r>
      <w:r>
        <w:rPr>
          <w:rFonts w:ascii="Cambria" w:hAnsi="Cambria"/>
          <w:color w:val="231F20"/>
          <w:spacing w:val="-12"/>
        </w:rPr>
        <w:t>Iv,</w:t>
      </w:r>
      <w:r>
        <w:rPr>
          <w:rFonts w:ascii="Cambria" w:hAnsi="Cambria"/>
          <w:color w:val="231F20"/>
          <w:spacing w:val="-18"/>
        </w:rPr>
        <w:t> </w:t>
      </w:r>
      <w:r>
        <w:rPr>
          <w:rFonts w:ascii="Cambria" w:hAnsi="Cambria"/>
          <w:color w:val="231F20"/>
        </w:rPr>
        <w:t>Inciso</w:t>
      </w:r>
      <w:r>
        <w:rPr>
          <w:rFonts w:ascii="Cambria" w:hAnsi="Cambria"/>
          <w:color w:val="231F20"/>
          <w:spacing w:val="-18"/>
        </w:rPr>
        <w:t> </w:t>
      </w:r>
      <w:r>
        <w:rPr>
          <w:rFonts w:ascii="Cambria" w:hAnsi="Cambria"/>
          <w:color w:val="231F20"/>
        </w:rPr>
        <w:t>I</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Constitución</w:t>
      </w:r>
      <w:r>
        <w:rPr>
          <w:rFonts w:ascii="Cambria" w:hAnsi="Cambria"/>
          <w:color w:val="231F20"/>
          <w:spacing w:val="-18"/>
        </w:rPr>
        <w:t> </w:t>
      </w:r>
      <w:r>
        <w:rPr>
          <w:rFonts w:ascii="Cambria" w:hAnsi="Cambria"/>
          <w:color w:val="231F20"/>
        </w:rPr>
        <w:t>General</w:t>
      </w:r>
      <w:r>
        <w:rPr>
          <w:rFonts w:ascii="Cambria" w:hAnsi="Cambria"/>
          <w:color w:val="231F20"/>
          <w:spacing w:val="-18"/>
        </w:rPr>
        <w:t> </w:t>
      </w:r>
      <w:r>
        <w:rPr>
          <w:rFonts w:ascii="Cambria" w:hAnsi="Cambria"/>
          <w:color w:val="231F20"/>
        </w:rPr>
        <w:t>dispone</w:t>
      </w:r>
      <w:r>
        <w:rPr>
          <w:rFonts w:ascii="Cambria" w:hAnsi="Cambria"/>
          <w:color w:val="231F20"/>
          <w:spacing w:val="-18"/>
        </w:rPr>
        <w:t> </w:t>
      </w:r>
      <w:r>
        <w:rPr>
          <w:rFonts w:ascii="Cambria" w:hAnsi="Cambria"/>
          <w:color w:val="231F20"/>
        </w:rPr>
        <w:t>que</w:t>
      </w:r>
      <w:r>
        <w:rPr>
          <w:rFonts w:ascii="Cambria" w:hAnsi="Cambria"/>
          <w:color w:val="231F20"/>
          <w:spacing w:val="-18"/>
        </w:rPr>
        <w:t> </w:t>
      </w:r>
      <w:r>
        <w:rPr>
          <w:rFonts w:ascii="Cambria" w:hAnsi="Cambria"/>
          <w:color w:val="231F20"/>
        </w:rPr>
        <w:t>los </w:t>
      </w:r>
      <w:r>
        <w:rPr>
          <w:rFonts w:ascii="Cambria" w:hAnsi="Cambria"/>
          <w:color w:val="231F20"/>
          <w:w w:val="95"/>
        </w:rPr>
        <w:t>municipios pueden celebrar convenios con la federación para la administración y</w:t>
      </w:r>
      <w:r>
        <w:rPr>
          <w:rFonts w:ascii="Cambria" w:hAnsi="Cambria"/>
          <w:color w:val="231F20"/>
          <w:spacing w:val="-12"/>
          <w:w w:val="95"/>
        </w:rPr>
        <w:t> </w:t>
      </w:r>
      <w:r>
        <w:rPr>
          <w:rFonts w:ascii="Cambria" w:hAnsi="Cambria"/>
          <w:color w:val="231F20"/>
          <w:w w:val="95"/>
        </w:rPr>
        <w:t>custodia</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las</w:t>
      </w:r>
      <w:r>
        <w:rPr>
          <w:rFonts w:ascii="Cambria" w:hAnsi="Cambria"/>
          <w:color w:val="231F20"/>
          <w:spacing w:val="-12"/>
          <w:w w:val="95"/>
        </w:rPr>
        <w:t> </w:t>
      </w:r>
      <w:r>
        <w:rPr>
          <w:rFonts w:ascii="Cambria" w:hAnsi="Cambria"/>
          <w:color w:val="231F20"/>
          <w:w w:val="95"/>
        </w:rPr>
        <w:t>zonas</w:t>
      </w:r>
      <w:r>
        <w:rPr>
          <w:rFonts w:ascii="Cambria" w:hAnsi="Cambria"/>
          <w:color w:val="231F20"/>
          <w:spacing w:val="-12"/>
          <w:w w:val="95"/>
        </w:rPr>
        <w:t> </w:t>
      </w:r>
      <w:r>
        <w:rPr>
          <w:rFonts w:ascii="Cambria" w:hAnsi="Cambria"/>
          <w:color w:val="231F20"/>
          <w:w w:val="95"/>
        </w:rPr>
        <w:t>federales.</w:t>
      </w:r>
      <w:r>
        <w:rPr>
          <w:rFonts w:ascii="Cambria" w:hAnsi="Cambria"/>
          <w:color w:val="231F20"/>
          <w:w w:val="95"/>
          <w:position w:val="8"/>
          <w:sz w:val="12"/>
        </w:rPr>
        <w:t>16</w:t>
      </w:r>
    </w:p>
    <w:p>
      <w:pPr>
        <w:pStyle w:val="BodyText"/>
        <w:spacing w:line="242" w:lineRule="auto"/>
        <w:ind w:left="113" w:right="111" w:firstLine="283"/>
        <w:jc w:val="both"/>
        <w:rPr>
          <w:rFonts w:ascii="Cambria" w:hAnsi="Cambria"/>
        </w:rPr>
      </w:pPr>
      <w:r>
        <w:rPr>
          <w:rFonts w:ascii="Cambria" w:hAnsi="Cambria"/>
          <w:color w:val="231F20"/>
          <w:w w:val="95"/>
        </w:rPr>
        <w:t>El</w:t>
      </w:r>
      <w:r>
        <w:rPr>
          <w:rFonts w:ascii="Cambria" w:hAnsi="Cambria"/>
          <w:color w:val="231F20"/>
          <w:spacing w:val="-13"/>
          <w:w w:val="95"/>
        </w:rPr>
        <w:t> </w:t>
      </w:r>
      <w:r>
        <w:rPr>
          <w:rFonts w:ascii="Cambria" w:hAnsi="Cambria"/>
          <w:color w:val="231F20"/>
          <w:w w:val="95"/>
        </w:rPr>
        <w:t>lenguaje</w:t>
      </w:r>
      <w:r>
        <w:rPr>
          <w:rFonts w:ascii="Cambria" w:hAnsi="Cambria"/>
          <w:color w:val="231F20"/>
          <w:spacing w:val="-12"/>
          <w:w w:val="95"/>
        </w:rPr>
        <w:t> </w:t>
      </w:r>
      <w:r>
        <w:rPr>
          <w:rFonts w:ascii="Cambria" w:hAnsi="Cambria"/>
          <w:color w:val="231F20"/>
          <w:w w:val="95"/>
        </w:rPr>
        <w:t>empleado</w:t>
      </w:r>
      <w:r>
        <w:rPr>
          <w:rFonts w:ascii="Cambria" w:hAnsi="Cambria"/>
          <w:color w:val="231F20"/>
          <w:spacing w:val="-12"/>
          <w:w w:val="95"/>
        </w:rPr>
        <w:t> </w:t>
      </w:r>
      <w:r>
        <w:rPr>
          <w:rFonts w:ascii="Cambria" w:hAnsi="Cambria"/>
          <w:color w:val="231F20"/>
          <w:w w:val="95"/>
        </w:rPr>
        <w:t>por</w:t>
      </w:r>
      <w:r>
        <w:rPr>
          <w:rFonts w:ascii="Cambria" w:hAnsi="Cambria"/>
          <w:color w:val="231F20"/>
          <w:spacing w:val="-12"/>
          <w:w w:val="95"/>
        </w:rPr>
        <w:t> </w:t>
      </w:r>
      <w:r>
        <w:rPr>
          <w:rFonts w:ascii="Cambria" w:hAnsi="Cambria"/>
          <w:color w:val="231F20"/>
          <w:w w:val="95"/>
        </w:rPr>
        <w:t>la</w:t>
      </w:r>
      <w:r>
        <w:rPr>
          <w:rFonts w:ascii="Cambria" w:hAnsi="Cambria"/>
          <w:color w:val="231F20"/>
          <w:spacing w:val="-13"/>
          <w:w w:val="95"/>
        </w:rPr>
        <w:t> </w:t>
      </w:r>
      <w:r>
        <w:rPr>
          <w:rFonts w:ascii="Cambria" w:hAnsi="Cambria"/>
          <w:color w:val="231F20"/>
          <w:w w:val="95"/>
        </w:rPr>
        <w:t>disposición</w:t>
      </w:r>
      <w:r>
        <w:rPr>
          <w:rFonts w:ascii="Cambria" w:hAnsi="Cambria"/>
          <w:color w:val="231F20"/>
          <w:spacing w:val="-12"/>
          <w:w w:val="95"/>
        </w:rPr>
        <w:t> </w:t>
      </w:r>
      <w:r>
        <w:rPr>
          <w:rFonts w:ascii="Cambria" w:hAnsi="Cambria"/>
          <w:color w:val="231F20"/>
          <w:w w:val="95"/>
        </w:rPr>
        <w:t>arriba</w:t>
      </w:r>
      <w:r>
        <w:rPr>
          <w:rFonts w:ascii="Cambria" w:hAnsi="Cambria"/>
          <w:color w:val="231F20"/>
          <w:spacing w:val="-13"/>
          <w:w w:val="95"/>
        </w:rPr>
        <w:t> </w:t>
      </w:r>
      <w:r>
        <w:rPr>
          <w:rFonts w:ascii="Cambria" w:hAnsi="Cambria"/>
          <w:color w:val="231F20"/>
          <w:w w:val="95"/>
        </w:rPr>
        <w:t>referida</w:t>
      </w:r>
      <w:r>
        <w:rPr>
          <w:rFonts w:ascii="Cambria" w:hAnsi="Cambria"/>
          <w:color w:val="231F20"/>
          <w:spacing w:val="-12"/>
          <w:w w:val="95"/>
        </w:rPr>
        <w:t> </w:t>
      </w:r>
      <w:r>
        <w:rPr>
          <w:rFonts w:ascii="Cambria" w:hAnsi="Cambria"/>
          <w:color w:val="231F20"/>
          <w:w w:val="95"/>
        </w:rPr>
        <w:t>haría</w:t>
      </w:r>
      <w:r>
        <w:rPr>
          <w:rFonts w:ascii="Cambria" w:hAnsi="Cambria"/>
          <w:color w:val="231F20"/>
          <w:spacing w:val="-12"/>
          <w:w w:val="95"/>
        </w:rPr>
        <w:t> </w:t>
      </w:r>
      <w:r>
        <w:rPr>
          <w:rFonts w:ascii="Cambria" w:hAnsi="Cambria"/>
          <w:color w:val="231F20"/>
          <w:w w:val="95"/>
        </w:rPr>
        <w:t>pensar</w:t>
      </w:r>
      <w:r>
        <w:rPr>
          <w:rFonts w:ascii="Cambria" w:hAnsi="Cambria"/>
          <w:color w:val="231F20"/>
          <w:spacing w:val="-13"/>
          <w:w w:val="95"/>
        </w:rPr>
        <w:t> </w:t>
      </w:r>
      <w:r>
        <w:rPr>
          <w:rFonts w:ascii="Cambria" w:hAnsi="Cambria"/>
          <w:color w:val="231F20"/>
          <w:w w:val="95"/>
        </w:rPr>
        <w:t>que</w:t>
      </w:r>
      <w:r>
        <w:rPr>
          <w:rFonts w:ascii="Cambria" w:hAnsi="Cambria"/>
          <w:color w:val="231F20"/>
          <w:spacing w:val="-12"/>
          <w:w w:val="95"/>
        </w:rPr>
        <w:t> </w:t>
      </w:r>
      <w:r>
        <w:rPr>
          <w:rFonts w:ascii="Cambria" w:hAnsi="Cambria"/>
          <w:color w:val="231F20"/>
          <w:w w:val="95"/>
        </w:rPr>
        <w:t>en</w:t>
      </w:r>
      <w:r>
        <w:rPr>
          <w:rFonts w:ascii="Cambria" w:hAnsi="Cambria"/>
          <w:color w:val="231F20"/>
          <w:spacing w:val="-13"/>
          <w:w w:val="95"/>
        </w:rPr>
        <w:t> </w:t>
      </w:r>
      <w:r>
        <w:rPr>
          <w:rFonts w:ascii="Cambria" w:hAnsi="Cambria"/>
          <w:color w:val="231F20"/>
          <w:w w:val="95"/>
        </w:rPr>
        <w:t>la práctica</w:t>
      </w:r>
      <w:r>
        <w:rPr>
          <w:rFonts w:ascii="Cambria" w:hAnsi="Cambria"/>
          <w:color w:val="231F20"/>
          <w:spacing w:val="-6"/>
          <w:w w:val="95"/>
        </w:rPr>
        <w:t> </w:t>
      </w:r>
      <w:r>
        <w:rPr>
          <w:rFonts w:ascii="Cambria" w:hAnsi="Cambria"/>
          <w:color w:val="231F20"/>
          <w:w w:val="95"/>
        </w:rPr>
        <w:t>se</w:t>
      </w:r>
      <w:r>
        <w:rPr>
          <w:rFonts w:ascii="Cambria" w:hAnsi="Cambria"/>
          <w:color w:val="231F20"/>
          <w:spacing w:val="-6"/>
          <w:w w:val="95"/>
        </w:rPr>
        <w:t> </w:t>
      </w:r>
      <w:r>
        <w:rPr>
          <w:rFonts w:ascii="Cambria" w:hAnsi="Cambria"/>
          <w:color w:val="231F20"/>
          <w:w w:val="95"/>
        </w:rPr>
        <w:t>pueden</w:t>
      </w:r>
      <w:r>
        <w:rPr>
          <w:rFonts w:ascii="Cambria" w:hAnsi="Cambria"/>
          <w:color w:val="231F20"/>
          <w:spacing w:val="-6"/>
          <w:w w:val="95"/>
        </w:rPr>
        <w:t> </w:t>
      </w:r>
      <w:r>
        <w:rPr>
          <w:rFonts w:ascii="Cambria" w:hAnsi="Cambria"/>
          <w:color w:val="231F20"/>
          <w:w w:val="95"/>
        </w:rPr>
        <w:t>encontrar</w:t>
      </w:r>
      <w:r>
        <w:rPr>
          <w:rFonts w:ascii="Cambria" w:hAnsi="Cambria"/>
          <w:color w:val="231F20"/>
          <w:spacing w:val="-6"/>
          <w:w w:val="95"/>
        </w:rPr>
        <w:t> </w:t>
      </w:r>
      <w:r>
        <w:rPr>
          <w:rFonts w:ascii="Cambria" w:hAnsi="Cambria"/>
          <w:color w:val="231F20"/>
          <w:w w:val="95"/>
        </w:rPr>
        <w:t>convenios</w:t>
      </w:r>
      <w:r>
        <w:rPr>
          <w:rFonts w:ascii="Cambria" w:hAnsi="Cambria"/>
          <w:color w:val="231F20"/>
          <w:spacing w:val="-6"/>
          <w:w w:val="95"/>
        </w:rPr>
        <w:t> </w:t>
      </w:r>
      <w:r>
        <w:rPr>
          <w:rFonts w:ascii="Cambria" w:hAnsi="Cambria"/>
          <w:color w:val="231F20"/>
          <w:w w:val="95"/>
        </w:rPr>
        <w:t>entre</w:t>
      </w:r>
      <w:r>
        <w:rPr>
          <w:rFonts w:ascii="Cambria" w:hAnsi="Cambria"/>
          <w:color w:val="231F20"/>
          <w:spacing w:val="-6"/>
          <w:w w:val="95"/>
        </w:rPr>
        <w:t> </w:t>
      </w:r>
      <w:r>
        <w:rPr>
          <w:rFonts w:ascii="Cambria" w:hAnsi="Cambria"/>
          <w:color w:val="231F20"/>
          <w:w w:val="95"/>
        </w:rPr>
        <w:t>los</w:t>
      </w:r>
      <w:r>
        <w:rPr>
          <w:rFonts w:ascii="Cambria" w:hAnsi="Cambria"/>
          <w:color w:val="231F20"/>
          <w:spacing w:val="-6"/>
          <w:w w:val="95"/>
        </w:rPr>
        <w:t> </w:t>
      </w:r>
      <w:r>
        <w:rPr>
          <w:rFonts w:ascii="Cambria" w:hAnsi="Cambria"/>
          <w:color w:val="231F20"/>
          <w:w w:val="95"/>
        </w:rPr>
        <w:t>municipios</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federación;</w:t>
      </w:r>
      <w:r>
        <w:rPr>
          <w:rFonts w:ascii="Cambria" w:hAnsi="Cambria"/>
          <w:color w:val="231F20"/>
          <w:spacing w:val="-7"/>
          <w:w w:val="95"/>
        </w:rPr>
        <w:t> </w:t>
      </w:r>
      <w:r>
        <w:rPr>
          <w:rFonts w:ascii="Cambria" w:hAnsi="Cambria"/>
          <w:color w:val="231F20"/>
          <w:w w:val="95"/>
        </w:rPr>
        <w:t>sin embargo,</w:t>
      </w:r>
      <w:r>
        <w:rPr>
          <w:rFonts w:ascii="Cambria" w:hAnsi="Cambria"/>
          <w:color w:val="231F20"/>
          <w:spacing w:val="-13"/>
          <w:w w:val="95"/>
        </w:rPr>
        <w:t> </w:t>
      </w:r>
      <w:r>
        <w:rPr>
          <w:rFonts w:ascii="Cambria" w:hAnsi="Cambria"/>
          <w:color w:val="231F20"/>
          <w:w w:val="95"/>
        </w:rPr>
        <w:t>lo</w:t>
      </w:r>
      <w:r>
        <w:rPr>
          <w:rFonts w:ascii="Cambria" w:hAnsi="Cambria"/>
          <w:color w:val="231F20"/>
          <w:spacing w:val="-13"/>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sucede</w:t>
      </w:r>
      <w:r>
        <w:rPr>
          <w:rFonts w:ascii="Cambria" w:hAnsi="Cambria"/>
          <w:color w:val="231F20"/>
          <w:spacing w:val="-13"/>
          <w:w w:val="95"/>
        </w:rPr>
        <w:t> </w:t>
      </w:r>
      <w:r>
        <w:rPr>
          <w:rFonts w:ascii="Cambria" w:hAnsi="Cambria"/>
          <w:color w:val="231F20"/>
          <w:w w:val="95"/>
        </w:rPr>
        <w:t>en</w:t>
      </w:r>
      <w:r>
        <w:rPr>
          <w:rFonts w:ascii="Cambria" w:hAnsi="Cambria"/>
          <w:color w:val="231F20"/>
          <w:spacing w:val="-13"/>
          <w:w w:val="95"/>
        </w:rPr>
        <w:t> </w:t>
      </w:r>
      <w:r>
        <w:rPr>
          <w:rFonts w:ascii="Cambria" w:hAnsi="Cambria"/>
          <w:color w:val="231F20"/>
          <w:w w:val="95"/>
        </w:rPr>
        <w:t>la</w:t>
      </w:r>
      <w:r>
        <w:rPr>
          <w:rFonts w:ascii="Cambria" w:hAnsi="Cambria"/>
          <w:color w:val="231F20"/>
          <w:spacing w:val="-13"/>
          <w:w w:val="95"/>
        </w:rPr>
        <w:t> </w:t>
      </w:r>
      <w:r>
        <w:rPr>
          <w:rFonts w:ascii="Cambria" w:hAnsi="Cambria"/>
          <w:color w:val="231F20"/>
          <w:w w:val="95"/>
        </w:rPr>
        <w:t>práctica</w:t>
      </w:r>
      <w:r>
        <w:rPr>
          <w:rFonts w:ascii="Cambria" w:hAnsi="Cambria"/>
          <w:color w:val="231F20"/>
          <w:spacing w:val="-13"/>
          <w:w w:val="95"/>
        </w:rPr>
        <w:t> </w:t>
      </w:r>
      <w:r>
        <w:rPr>
          <w:rFonts w:ascii="Cambria" w:hAnsi="Cambria"/>
          <w:color w:val="231F20"/>
          <w:w w:val="95"/>
        </w:rPr>
        <w:t>es</w:t>
      </w:r>
      <w:r>
        <w:rPr>
          <w:rFonts w:ascii="Cambria" w:hAnsi="Cambria"/>
          <w:color w:val="231F20"/>
          <w:spacing w:val="-13"/>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dichos</w:t>
      </w:r>
      <w:r>
        <w:rPr>
          <w:rFonts w:ascii="Cambria" w:hAnsi="Cambria"/>
          <w:color w:val="231F20"/>
          <w:spacing w:val="-13"/>
          <w:w w:val="95"/>
        </w:rPr>
        <w:t> </w:t>
      </w:r>
      <w:r>
        <w:rPr>
          <w:rFonts w:ascii="Cambria" w:hAnsi="Cambria"/>
          <w:color w:val="231F20"/>
          <w:w w:val="95"/>
        </w:rPr>
        <w:t>convenios</w:t>
      </w:r>
      <w:r>
        <w:rPr>
          <w:rFonts w:ascii="Cambria" w:hAnsi="Cambria"/>
          <w:color w:val="231F20"/>
          <w:spacing w:val="-13"/>
          <w:w w:val="95"/>
        </w:rPr>
        <w:t> </w:t>
      </w:r>
      <w:r>
        <w:rPr>
          <w:rFonts w:ascii="Cambria" w:hAnsi="Cambria"/>
          <w:color w:val="231F20"/>
          <w:w w:val="95"/>
        </w:rPr>
        <w:t>los</w:t>
      </w:r>
      <w:r>
        <w:rPr>
          <w:rFonts w:ascii="Cambria" w:hAnsi="Cambria"/>
          <w:color w:val="231F20"/>
          <w:spacing w:val="-13"/>
          <w:w w:val="95"/>
        </w:rPr>
        <w:t> </w:t>
      </w:r>
      <w:r>
        <w:rPr>
          <w:rFonts w:ascii="Cambria" w:hAnsi="Cambria"/>
          <w:color w:val="231F20"/>
          <w:w w:val="95"/>
        </w:rPr>
        <w:t>firma</w:t>
      </w:r>
      <w:r>
        <w:rPr>
          <w:rFonts w:ascii="Cambria" w:hAnsi="Cambria"/>
          <w:color w:val="231F20"/>
          <w:spacing w:val="-14"/>
          <w:w w:val="95"/>
        </w:rPr>
        <w:t> </w:t>
      </w:r>
      <w:r>
        <w:rPr>
          <w:rFonts w:ascii="Cambria" w:hAnsi="Cambria"/>
          <w:color w:val="231F20"/>
          <w:w w:val="95"/>
        </w:rPr>
        <w:t>el</w:t>
      </w:r>
      <w:r>
        <w:rPr>
          <w:rFonts w:ascii="Cambria" w:hAnsi="Cambria"/>
          <w:color w:val="231F20"/>
          <w:spacing w:val="-13"/>
          <w:w w:val="95"/>
        </w:rPr>
        <w:t> </w:t>
      </w:r>
      <w:r>
        <w:rPr>
          <w:rFonts w:ascii="Cambria" w:hAnsi="Cambria"/>
          <w:color w:val="231F20"/>
          <w:w w:val="95"/>
        </w:rPr>
        <w:t>gobier- </w:t>
      </w:r>
      <w:r>
        <w:rPr>
          <w:rFonts w:ascii="Cambria" w:hAnsi="Cambria"/>
          <w:color w:val="231F20"/>
        </w:rPr>
        <w:t>no</w:t>
      </w:r>
      <w:r>
        <w:rPr>
          <w:rFonts w:ascii="Cambria" w:hAnsi="Cambria"/>
          <w:color w:val="231F20"/>
          <w:spacing w:val="-26"/>
        </w:rPr>
        <w:t> </w:t>
      </w:r>
      <w:r>
        <w:rPr>
          <w:rFonts w:ascii="Cambria" w:hAnsi="Cambria"/>
          <w:color w:val="231F20"/>
        </w:rPr>
        <w:t>federal</w:t>
      </w:r>
      <w:r>
        <w:rPr>
          <w:rFonts w:ascii="Cambria" w:hAnsi="Cambria"/>
          <w:color w:val="231F20"/>
          <w:spacing w:val="-27"/>
        </w:rPr>
        <w:t> </w:t>
      </w:r>
      <w:r>
        <w:rPr>
          <w:rFonts w:ascii="Cambria" w:hAnsi="Cambria"/>
          <w:color w:val="231F20"/>
        </w:rPr>
        <w:t>(a</w:t>
      </w:r>
      <w:r>
        <w:rPr>
          <w:rFonts w:ascii="Cambria" w:hAnsi="Cambria"/>
          <w:color w:val="231F20"/>
          <w:spacing w:val="-26"/>
        </w:rPr>
        <w:t> </w:t>
      </w:r>
      <w:r>
        <w:rPr>
          <w:rFonts w:ascii="Cambria" w:hAnsi="Cambria"/>
          <w:color w:val="231F20"/>
        </w:rPr>
        <w:t>través</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rPr>
        <w:t>Secretaría</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Hacienda</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rPr>
        <w:t>Crédito</w:t>
      </w:r>
      <w:r>
        <w:rPr>
          <w:rFonts w:ascii="Cambria" w:hAnsi="Cambria"/>
          <w:color w:val="231F20"/>
          <w:spacing w:val="-26"/>
        </w:rPr>
        <w:t> </w:t>
      </w:r>
      <w:r>
        <w:rPr>
          <w:rFonts w:ascii="Cambria" w:hAnsi="Cambria"/>
          <w:color w:val="231F20"/>
        </w:rPr>
        <w:t>Público),</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gobierno </w:t>
      </w:r>
      <w:r>
        <w:rPr>
          <w:rFonts w:ascii="Cambria" w:hAnsi="Cambria"/>
          <w:color w:val="231F20"/>
          <w:w w:val="95"/>
        </w:rPr>
        <w:t>del</w:t>
      </w:r>
      <w:r>
        <w:rPr>
          <w:rFonts w:ascii="Cambria" w:hAnsi="Cambria"/>
          <w:color w:val="231F20"/>
          <w:spacing w:val="-15"/>
          <w:w w:val="95"/>
        </w:rPr>
        <w:t> </w:t>
      </w:r>
      <w:r>
        <w:rPr>
          <w:rFonts w:ascii="Cambria" w:hAnsi="Cambria"/>
          <w:color w:val="231F20"/>
          <w:w w:val="95"/>
        </w:rPr>
        <w:t>estado</w:t>
      </w:r>
      <w:r>
        <w:rPr>
          <w:rFonts w:ascii="Cambria" w:hAnsi="Cambria"/>
          <w:color w:val="231F20"/>
          <w:spacing w:val="-15"/>
          <w:w w:val="95"/>
        </w:rPr>
        <w:t> </w:t>
      </w:r>
      <w:r>
        <w:rPr>
          <w:rFonts w:ascii="Cambria" w:hAnsi="Cambria"/>
          <w:color w:val="231F20"/>
          <w:w w:val="95"/>
        </w:rPr>
        <w:t>respectivo</w:t>
      </w:r>
      <w:r>
        <w:rPr>
          <w:rFonts w:ascii="Cambria" w:hAnsi="Cambria"/>
          <w:color w:val="231F20"/>
          <w:spacing w:val="-15"/>
          <w:w w:val="95"/>
        </w:rPr>
        <w:t> </w:t>
      </w:r>
      <w:r>
        <w:rPr>
          <w:rFonts w:ascii="Cambria" w:hAnsi="Cambria"/>
          <w:color w:val="231F20"/>
          <w:w w:val="95"/>
        </w:rPr>
        <w:t>y</w:t>
      </w:r>
      <w:r>
        <w:rPr>
          <w:rFonts w:ascii="Cambria" w:hAnsi="Cambria"/>
          <w:color w:val="231F20"/>
          <w:spacing w:val="-15"/>
          <w:w w:val="95"/>
        </w:rPr>
        <w:t> </w:t>
      </w:r>
      <w:r>
        <w:rPr>
          <w:rFonts w:ascii="Cambria" w:hAnsi="Cambria"/>
          <w:color w:val="231F20"/>
          <w:w w:val="95"/>
        </w:rPr>
        <w:t>el</w:t>
      </w:r>
      <w:r>
        <w:rPr>
          <w:rFonts w:ascii="Cambria" w:hAnsi="Cambria"/>
          <w:color w:val="231F20"/>
          <w:spacing w:val="-16"/>
          <w:w w:val="95"/>
        </w:rPr>
        <w:t> </w:t>
      </w:r>
      <w:r>
        <w:rPr>
          <w:rFonts w:ascii="Cambria" w:hAnsi="Cambria"/>
          <w:color w:val="231F20"/>
          <w:w w:val="95"/>
        </w:rPr>
        <w:t>gobierno</w:t>
      </w:r>
      <w:r>
        <w:rPr>
          <w:rFonts w:ascii="Cambria" w:hAnsi="Cambria"/>
          <w:color w:val="231F20"/>
          <w:spacing w:val="-16"/>
          <w:w w:val="95"/>
        </w:rPr>
        <w:t> </w:t>
      </w:r>
      <w:r>
        <w:rPr>
          <w:rFonts w:ascii="Cambria" w:hAnsi="Cambria"/>
          <w:color w:val="231F20"/>
          <w:w w:val="95"/>
        </w:rPr>
        <w:t>municipal,</w:t>
      </w:r>
      <w:r>
        <w:rPr>
          <w:rFonts w:ascii="Cambria" w:hAnsi="Cambria"/>
          <w:color w:val="231F20"/>
          <w:spacing w:val="-15"/>
          <w:w w:val="95"/>
        </w:rPr>
        <w:t> </w:t>
      </w:r>
      <w:r>
        <w:rPr>
          <w:rFonts w:ascii="Cambria" w:hAnsi="Cambria"/>
          <w:color w:val="231F20"/>
          <w:w w:val="95"/>
        </w:rPr>
        <w:t>por</w:t>
      </w:r>
      <w:r>
        <w:rPr>
          <w:rFonts w:ascii="Cambria" w:hAnsi="Cambria"/>
          <w:color w:val="231F20"/>
          <w:spacing w:val="-15"/>
          <w:w w:val="95"/>
        </w:rPr>
        <w:t> </w:t>
      </w:r>
      <w:r>
        <w:rPr>
          <w:rFonts w:ascii="Cambria" w:hAnsi="Cambria"/>
          <w:color w:val="231F20"/>
          <w:w w:val="95"/>
        </w:rPr>
        <w:t>medio</w:t>
      </w:r>
      <w:r>
        <w:rPr>
          <w:rFonts w:ascii="Cambria" w:hAnsi="Cambria"/>
          <w:color w:val="231F20"/>
          <w:spacing w:val="-15"/>
          <w:w w:val="95"/>
        </w:rPr>
        <w:t> </w:t>
      </w:r>
      <w:r>
        <w:rPr>
          <w:rFonts w:ascii="Cambria" w:hAnsi="Cambria"/>
          <w:color w:val="231F20"/>
          <w:w w:val="95"/>
        </w:rPr>
        <w:t>del</w:t>
      </w:r>
      <w:r>
        <w:rPr>
          <w:rFonts w:ascii="Cambria" w:hAnsi="Cambria"/>
          <w:color w:val="231F20"/>
          <w:spacing w:val="-15"/>
          <w:w w:val="95"/>
        </w:rPr>
        <w:t> </w:t>
      </w:r>
      <w:r>
        <w:rPr>
          <w:rFonts w:ascii="Cambria" w:hAnsi="Cambria"/>
          <w:color w:val="231F20"/>
          <w:w w:val="95"/>
        </w:rPr>
        <w:t>cual</w:t>
      </w:r>
      <w:r>
        <w:rPr>
          <w:rFonts w:ascii="Cambria" w:hAnsi="Cambria"/>
          <w:color w:val="231F20"/>
          <w:spacing w:val="-16"/>
          <w:w w:val="95"/>
        </w:rPr>
        <w:t> </w:t>
      </w:r>
      <w:r>
        <w:rPr>
          <w:rFonts w:ascii="Cambria" w:hAnsi="Cambria"/>
          <w:color w:val="231F20"/>
          <w:w w:val="95"/>
        </w:rPr>
        <w:t>el</w:t>
      </w:r>
      <w:r>
        <w:rPr>
          <w:rFonts w:ascii="Cambria" w:hAnsi="Cambria"/>
          <w:color w:val="231F20"/>
          <w:spacing w:val="-16"/>
          <w:w w:val="95"/>
        </w:rPr>
        <w:t> </w:t>
      </w:r>
      <w:r>
        <w:rPr>
          <w:rFonts w:ascii="Cambria" w:hAnsi="Cambria"/>
          <w:color w:val="231F20"/>
          <w:w w:val="95"/>
        </w:rPr>
        <w:t>estado,</w:t>
      </w:r>
      <w:r>
        <w:rPr>
          <w:rFonts w:ascii="Cambria" w:hAnsi="Cambria"/>
          <w:color w:val="231F20"/>
          <w:spacing w:val="-15"/>
          <w:w w:val="95"/>
        </w:rPr>
        <w:t> </w:t>
      </w:r>
      <w:r>
        <w:rPr>
          <w:rFonts w:ascii="Cambria" w:hAnsi="Cambria"/>
          <w:color w:val="231F20"/>
          <w:w w:val="95"/>
        </w:rPr>
        <w:t>“a</w:t>
      </w:r>
      <w:r>
        <w:rPr>
          <w:rFonts w:ascii="Cambria" w:hAnsi="Cambria"/>
          <w:color w:val="231F20"/>
          <w:spacing w:val="-16"/>
          <w:w w:val="95"/>
        </w:rPr>
        <w:t> </w:t>
      </w:r>
      <w:r>
        <w:rPr>
          <w:rFonts w:ascii="Cambria" w:hAnsi="Cambria"/>
          <w:color w:val="231F20"/>
          <w:w w:val="95"/>
        </w:rPr>
        <w:t>tra- vés del municipio”, estará a cargo de funciones operativas de administración de impuestos</w:t>
      </w:r>
      <w:r>
        <w:rPr>
          <w:rFonts w:ascii="Cambria" w:hAnsi="Cambria"/>
          <w:color w:val="231F20"/>
          <w:spacing w:val="-15"/>
          <w:w w:val="95"/>
        </w:rPr>
        <w:t> </w:t>
      </w:r>
      <w:r>
        <w:rPr>
          <w:rFonts w:ascii="Cambria" w:hAnsi="Cambria"/>
          <w:color w:val="231F20"/>
          <w:w w:val="95"/>
        </w:rPr>
        <w:t>federales</w:t>
      </w:r>
      <w:r>
        <w:rPr>
          <w:rFonts w:ascii="Cambria" w:hAnsi="Cambria"/>
          <w:color w:val="231F20"/>
          <w:spacing w:val="-16"/>
          <w:w w:val="95"/>
        </w:rPr>
        <w:t> </w:t>
      </w:r>
      <w:r>
        <w:rPr>
          <w:rFonts w:ascii="Cambria" w:hAnsi="Cambria"/>
          <w:color w:val="231F20"/>
          <w:w w:val="95"/>
        </w:rPr>
        <w:t>relacionados</w:t>
      </w:r>
      <w:r>
        <w:rPr>
          <w:rFonts w:ascii="Cambria" w:hAnsi="Cambria"/>
          <w:color w:val="231F20"/>
          <w:spacing w:val="-15"/>
          <w:w w:val="95"/>
        </w:rPr>
        <w:t> </w:t>
      </w:r>
      <w:r>
        <w:rPr>
          <w:rFonts w:ascii="Cambria" w:hAnsi="Cambria"/>
          <w:color w:val="231F20"/>
          <w:w w:val="95"/>
        </w:rPr>
        <w:t>con</w:t>
      </w:r>
      <w:r>
        <w:rPr>
          <w:rFonts w:ascii="Cambria" w:hAnsi="Cambria"/>
          <w:color w:val="231F20"/>
          <w:spacing w:val="-15"/>
          <w:w w:val="95"/>
        </w:rPr>
        <w:t> </w:t>
      </w:r>
      <w:r>
        <w:rPr>
          <w:rFonts w:ascii="Cambria" w:hAnsi="Cambria"/>
          <w:color w:val="231F20"/>
          <w:w w:val="95"/>
        </w:rPr>
        <w:t>las</w:t>
      </w:r>
      <w:r>
        <w:rPr>
          <w:rFonts w:ascii="Cambria" w:hAnsi="Cambria"/>
          <w:color w:val="231F20"/>
          <w:spacing w:val="-15"/>
          <w:w w:val="95"/>
        </w:rPr>
        <w:t> </w:t>
      </w:r>
      <w:r>
        <w:rPr>
          <w:rFonts w:ascii="Cambria" w:hAnsi="Cambria"/>
          <w:color w:val="231F20"/>
          <w:w w:val="95"/>
        </w:rPr>
        <w:t>concesiones,</w:t>
      </w:r>
      <w:r>
        <w:rPr>
          <w:rFonts w:ascii="Cambria" w:hAnsi="Cambria"/>
          <w:color w:val="231F20"/>
          <w:spacing w:val="-15"/>
          <w:w w:val="95"/>
        </w:rPr>
        <w:t> </w:t>
      </w:r>
      <w:r>
        <w:rPr>
          <w:rFonts w:ascii="Cambria" w:hAnsi="Cambria"/>
          <w:color w:val="231F20"/>
          <w:w w:val="95"/>
        </w:rPr>
        <w:t>autorizaciones</w:t>
      </w:r>
      <w:r>
        <w:rPr>
          <w:rFonts w:ascii="Cambria" w:hAnsi="Cambria"/>
          <w:color w:val="231F20"/>
          <w:spacing w:val="-15"/>
          <w:w w:val="95"/>
        </w:rPr>
        <w:t> </w:t>
      </w:r>
      <w:r>
        <w:rPr>
          <w:rFonts w:ascii="Cambria" w:hAnsi="Cambria"/>
          <w:color w:val="231F20"/>
          <w:w w:val="95"/>
        </w:rPr>
        <w:t>o</w:t>
      </w:r>
      <w:r>
        <w:rPr>
          <w:rFonts w:ascii="Cambria" w:hAnsi="Cambria"/>
          <w:color w:val="231F20"/>
          <w:spacing w:val="-15"/>
          <w:w w:val="95"/>
        </w:rPr>
        <w:t> </w:t>
      </w:r>
      <w:r>
        <w:rPr>
          <w:rFonts w:ascii="Cambria" w:hAnsi="Cambria"/>
          <w:color w:val="231F20"/>
          <w:w w:val="95"/>
        </w:rPr>
        <w:t>prórroga</w:t>
      </w:r>
    </w:p>
    <w:p>
      <w:pPr>
        <w:pStyle w:val="BodyText"/>
        <w:rPr>
          <w:rFonts w:ascii="Cambria"/>
        </w:rPr>
      </w:pPr>
    </w:p>
    <w:p>
      <w:pPr>
        <w:pStyle w:val="BodyText"/>
        <w:rPr>
          <w:rFonts w:ascii="Cambria"/>
          <w:sz w:val="26"/>
        </w:rPr>
      </w:pPr>
    </w:p>
    <w:p>
      <w:pPr>
        <w:spacing w:line="264" w:lineRule="auto" w:before="1"/>
        <w:ind w:left="113" w:right="111" w:firstLine="283"/>
        <w:jc w:val="both"/>
        <w:rPr>
          <w:rFonts w:ascii="Cambria" w:hAnsi="Cambria"/>
          <w:sz w:val="17"/>
        </w:rPr>
      </w:pPr>
      <w:r>
        <w:rPr>
          <w:rFonts w:ascii="Cambria" w:hAnsi="Cambria"/>
          <w:color w:val="231F20"/>
          <w:position w:val="6"/>
          <w:sz w:val="9"/>
        </w:rPr>
        <w:t>15</w:t>
      </w:r>
      <w:r>
        <w:rPr>
          <w:rFonts w:ascii="Cambria" w:hAnsi="Cambria"/>
          <w:color w:val="231F20"/>
          <w:spacing w:val="2"/>
          <w:position w:val="6"/>
          <w:sz w:val="9"/>
        </w:rPr>
        <w:t> </w:t>
      </w:r>
      <w:r>
        <w:rPr>
          <w:rFonts w:ascii="Cambria" w:hAnsi="Cambria"/>
          <w:color w:val="231F20"/>
          <w:sz w:val="17"/>
        </w:rPr>
        <w:t>Esta</w:t>
      </w:r>
      <w:r>
        <w:rPr>
          <w:rFonts w:ascii="Cambria" w:hAnsi="Cambria"/>
          <w:color w:val="231F20"/>
          <w:spacing w:val="-16"/>
          <w:sz w:val="17"/>
        </w:rPr>
        <w:t> </w:t>
      </w:r>
      <w:r>
        <w:rPr>
          <w:rFonts w:ascii="Cambria" w:hAnsi="Cambria"/>
          <w:color w:val="231F20"/>
          <w:sz w:val="17"/>
        </w:rPr>
        <w:t>disposición</w:t>
      </w:r>
      <w:r>
        <w:rPr>
          <w:rFonts w:ascii="Cambria" w:hAnsi="Cambria"/>
          <w:color w:val="231F20"/>
          <w:spacing w:val="-15"/>
          <w:sz w:val="17"/>
        </w:rPr>
        <w:t> </w:t>
      </w:r>
      <w:r>
        <w:rPr>
          <w:rFonts w:ascii="Cambria" w:hAnsi="Cambria"/>
          <w:color w:val="231F20"/>
          <w:sz w:val="17"/>
        </w:rPr>
        <w:t>data</w:t>
      </w:r>
      <w:r>
        <w:rPr>
          <w:rFonts w:ascii="Cambria" w:hAnsi="Cambria"/>
          <w:color w:val="231F20"/>
          <w:spacing w:val="-16"/>
          <w:sz w:val="17"/>
        </w:rPr>
        <w:t> </w:t>
      </w:r>
      <w:r>
        <w:rPr>
          <w:rFonts w:ascii="Cambria" w:hAnsi="Cambria"/>
          <w:color w:val="231F20"/>
          <w:sz w:val="17"/>
        </w:rPr>
        <w:t>de</w:t>
      </w:r>
      <w:r>
        <w:rPr>
          <w:rFonts w:ascii="Cambria" w:hAnsi="Cambria"/>
          <w:color w:val="231F20"/>
          <w:spacing w:val="-16"/>
          <w:sz w:val="17"/>
        </w:rPr>
        <w:t> </w:t>
      </w:r>
      <w:r>
        <w:rPr>
          <w:rFonts w:ascii="Cambria" w:hAnsi="Cambria"/>
          <w:color w:val="231F20"/>
          <w:sz w:val="17"/>
        </w:rPr>
        <w:t>la</w:t>
      </w:r>
      <w:r>
        <w:rPr>
          <w:rFonts w:ascii="Cambria" w:hAnsi="Cambria"/>
          <w:color w:val="231F20"/>
          <w:spacing w:val="-16"/>
          <w:sz w:val="17"/>
        </w:rPr>
        <w:t> </w:t>
      </w:r>
      <w:r>
        <w:rPr>
          <w:rFonts w:ascii="Cambria" w:hAnsi="Cambria"/>
          <w:color w:val="231F20"/>
          <w:sz w:val="17"/>
        </w:rPr>
        <w:t>reforma</w:t>
      </w:r>
      <w:r>
        <w:rPr>
          <w:rFonts w:ascii="Cambria" w:hAnsi="Cambria"/>
          <w:color w:val="231F20"/>
          <w:spacing w:val="-16"/>
          <w:sz w:val="17"/>
        </w:rPr>
        <w:t> </w:t>
      </w:r>
      <w:r>
        <w:rPr>
          <w:rFonts w:ascii="Cambria" w:hAnsi="Cambria"/>
          <w:color w:val="231F20"/>
          <w:sz w:val="17"/>
        </w:rPr>
        <w:t>al</w:t>
      </w:r>
      <w:r>
        <w:rPr>
          <w:rFonts w:ascii="Cambria" w:hAnsi="Cambria"/>
          <w:color w:val="231F20"/>
          <w:spacing w:val="-16"/>
          <w:sz w:val="17"/>
        </w:rPr>
        <w:t> </w:t>
      </w:r>
      <w:r>
        <w:rPr>
          <w:rFonts w:ascii="Cambria" w:hAnsi="Cambria"/>
          <w:color w:val="231F20"/>
          <w:sz w:val="17"/>
        </w:rPr>
        <w:t>Artículo</w:t>
      </w:r>
      <w:r>
        <w:rPr>
          <w:rFonts w:ascii="Cambria" w:hAnsi="Cambria"/>
          <w:color w:val="231F20"/>
          <w:spacing w:val="-16"/>
          <w:sz w:val="17"/>
        </w:rPr>
        <w:t> </w:t>
      </w:r>
      <w:r>
        <w:rPr>
          <w:rFonts w:ascii="Cambria" w:hAnsi="Cambria"/>
          <w:color w:val="231F20"/>
          <w:sz w:val="17"/>
        </w:rPr>
        <w:t>115</w:t>
      </w:r>
      <w:r>
        <w:rPr>
          <w:rFonts w:ascii="Cambria" w:hAnsi="Cambria"/>
          <w:color w:val="231F20"/>
          <w:spacing w:val="-16"/>
          <w:sz w:val="17"/>
        </w:rPr>
        <w:t> </w:t>
      </w:r>
      <w:r>
        <w:rPr>
          <w:rFonts w:ascii="Cambria" w:hAnsi="Cambria"/>
          <w:color w:val="231F20"/>
          <w:sz w:val="17"/>
        </w:rPr>
        <w:t>constitucional,</w:t>
      </w:r>
      <w:r>
        <w:rPr>
          <w:rFonts w:ascii="Cambria" w:hAnsi="Cambria"/>
          <w:color w:val="231F20"/>
          <w:spacing w:val="-16"/>
          <w:sz w:val="17"/>
        </w:rPr>
        <w:t> </w:t>
      </w:r>
      <w:r>
        <w:rPr>
          <w:rFonts w:ascii="Cambria" w:hAnsi="Cambria"/>
          <w:color w:val="231F20"/>
          <w:sz w:val="17"/>
        </w:rPr>
        <w:t>publicada</w:t>
      </w:r>
      <w:r>
        <w:rPr>
          <w:rFonts w:ascii="Cambria" w:hAnsi="Cambria"/>
          <w:color w:val="231F20"/>
          <w:spacing w:val="-16"/>
          <w:sz w:val="17"/>
        </w:rPr>
        <w:t> </w:t>
      </w:r>
      <w:r>
        <w:rPr>
          <w:rFonts w:ascii="Cambria" w:hAnsi="Cambria"/>
          <w:color w:val="231F20"/>
          <w:sz w:val="17"/>
        </w:rPr>
        <w:t>en</w:t>
      </w:r>
      <w:r>
        <w:rPr>
          <w:rFonts w:ascii="Cambria" w:hAnsi="Cambria"/>
          <w:color w:val="231F20"/>
          <w:spacing w:val="-16"/>
          <w:sz w:val="17"/>
        </w:rPr>
        <w:t> </w:t>
      </w:r>
      <w:r>
        <w:rPr>
          <w:rFonts w:ascii="Cambria" w:hAnsi="Cambria"/>
          <w:color w:val="231F20"/>
          <w:sz w:val="17"/>
        </w:rPr>
        <w:t>el</w:t>
      </w:r>
      <w:r>
        <w:rPr>
          <w:rFonts w:ascii="Cambria" w:hAnsi="Cambria"/>
          <w:color w:val="231F20"/>
          <w:spacing w:val="-16"/>
          <w:sz w:val="17"/>
        </w:rPr>
        <w:t> </w:t>
      </w:r>
      <w:r>
        <w:rPr>
          <w:rFonts w:ascii="Times New Roman" w:hAnsi="Times New Roman"/>
          <w:i/>
          <w:color w:val="231F20"/>
          <w:sz w:val="17"/>
        </w:rPr>
        <w:t>Diario</w:t>
      </w:r>
      <w:r>
        <w:rPr>
          <w:rFonts w:ascii="Times New Roman" w:hAnsi="Times New Roman"/>
          <w:i/>
          <w:color w:val="231F20"/>
          <w:spacing w:val="-21"/>
          <w:sz w:val="17"/>
        </w:rPr>
        <w:t> </w:t>
      </w:r>
      <w:r>
        <w:rPr>
          <w:rFonts w:ascii="Times New Roman" w:hAnsi="Times New Roman"/>
          <w:i/>
          <w:color w:val="231F20"/>
          <w:sz w:val="17"/>
        </w:rPr>
        <w:t>Oficial </w:t>
      </w:r>
      <w:r>
        <w:rPr>
          <w:rFonts w:ascii="Times New Roman" w:hAnsi="Times New Roman"/>
          <w:i/>
          <w:color w:val="231F20"/>
          <w:sz w:val="17"/>
        </w:rPr>
        <w:t>de</w:t>
      </w:r>
      <w:r>
        <w:rPr>
          <w:rFonts w:ascii="Times New Roman" w:hAnsi="Times New Roman"/>
          <w:i/>
          <w:color w:val="231F20"/>
          <w:spacing w:val="-23"/>
          <w:sz w:val="17"/>
        </w:rPr>
        <w:t> </w:t>
      </w:r>
      <w:r>
        <w:rPr>
          <w:rFonts w:ascii="Times New Roman" w:hAnsi="Times New Roman"/>
          <w:i/>
          <w:color w:val="231F20"/>
          <w:sz w:val="17"/>
        </w:rPr>
        <w:t>la</w:t>
      </w:r>
      <w:r>
        <w:rPr>
          <w:rFonts w:ascii="Times New Roman" w:hAnsi="Times New Roman"/>
          <w:i/>
          <w:color w:val="231F20"/>
          <w:spacing w:val="-23"/>
          <w:sz w:val="17"/>
        </w:rPr>
        <w:t> </w:t>
      </w:r>
      <w:r>
        <w:rPr>
          <w:rFonts w:ascii="Times New Roman" w:hAnsi="Times New Roman"/>
          <w:i/>
          <w:color w:val="231F20"/>
          <w:sz w:val="17"/>
        </w:rPr>
        <w:t>Federación</w:t>
      </w:r>
      <w:r>
        <w:rPr>
          <w:rFonts w:ascii="Times New Roman" w:hAnsi="Times New Roman"/>
          <w:i/>
          <w:color w:val="231F20"/>
          <w:spacing w:val="-23"/>
          <w:sz w:val="17"/>
        </w:rPr>
        <w:t> </w:t>
      </w:r>
      <w:r>
        <w:rPr>
          <w:rFonts w:ascii="Cambria" w:hAnsi="Cambria"/>
          <w:color w:val="231F20"/>
          <w:sz w:val="17"/>
        </w:rPr>
        <w:t>el</w:t>
      </w:r>
      <w:r>
        <w:rPr>
          <w:rFonts w:ascii="Cambria" w:hAnsi="Cambria"/>
          <w:color w:val="231F20"/>
          <w:spacing w:val="-18"/>
          <w:sz w:val="17"/>
        </w:rPr>
        <w:t> </w:t>
      </w:r>
      <w:r>
        <w:rPr>
          <w:rFonts w:ascii="Cambria" w:hAnsi="Cambria"/>
          <w:color w:val="231F20"/>
          <w:sz w:val="17"/>
        </w:rPr>
        <w:t>día</w:t>
      </w:r>
      <w:r>
        <w:rPr>
          <w:rFonts w:ascii="Cambria" w:hAnsi="Cambria"/>
          <w:color w:val="231F20"/>
          <w:spacing w:val="-18"/>
          <w:sz w:val="17"/>
        </w:rPr>
        <w:t> </w:t>
      </w:r>
      <w:r>
        <w:rPr>
          <w:rFonts w:ascii="Cambria" w:hAnsi="Cambria"/>
          <w:color w:val="231F20"/>
          <w:sz w:val="17"/>
        </w:rPr>
        <w:t>3</w:t>
      </w:r>
      <w:r>
        <w:rPr>
          <w:rFonts w:ascii="Cambria" w:hAnsi="Cambria"/>
          <w:color w:val="231F20"/>
          <w:spacing w:val="-18"/>
          <w:sz w:val="17"/>
        </w:rPr>
        <w:t> </w:t>
      </w:r>
      <w:r>
        <w:rPr>
          <w:rFonts w:ascii="Cambria" w:hAnsi="Cambria"/>
          <w:color w:val="231F20"/>
          <w:sz w:val="17"/>
        </w:rPr>
        <w:t>de</w:t>
      </w:r>
      <w:r>
        <w:rPr>
          <w:rFonts w:ascii="Cambria" w:hAnsi="Cambria"/>
          <w:color w:val="231F20"/>
          <w:spacing w:val="-18"/>
          <w:sz w:val="17"/>
        </w:rPr>
        <w:t> </w:t>
      </w:r>
      <w:r>
        <w:rPr>
          <w:rFonts w:ascii="Cambria" w:hAnsi="Cambria"/>
          <w:color w:val="231F20"/>
          <w:sz w:val="17"/>
        </w:rPr>
        <w:t>febrero</w:t>
      </w:r>
      <w:r>
        <w:rPr>
          <w:rFonts w:ascii="Cambria" w:hAnsi="Cambria"/>
          <w:color w:val="231F20"/>
          <w:spacing w:val="-18"/>
          <w:sz w:val="17"/>
        </w:rPr>
        <w:t> </w:t>
      </w:r>
      <w:r>
        <w:rPr>
          <w:rFonts w:ascii="Cambria" w:hAnsi="Cambria"/>
          <w:color w:val="231F20"/>
          <w:sz w:val="17"/>
        </w:rPr>
        <w:t>de</w:t>
      </w:r>
      <w:r>
        <w:rPr>
          <w:rFonts w:ascii="Cambria" w:hAnsi="Cambria"/>
          <w:color w:val="231F20"/>
          <w:spacing w:val="-18"/>
          <w:sz w:val="17"/>
        </w:rPr>
        <w:t> </w:t>
      </w:r>
      <w:r>
        <w:rPr>
          <w:rFonts w:ascii="Cambria" w:hAnsi="Cambria"/>
          <w:color w:val="231F20"/>
          <w:sz w:val="17"/>
        </w:rPr>
        <w:t>1983.</w:t>
      </w:r>
      <w:r>
        <w:rPr>
          <w:rFonts w:ascii="Cambria" w:hAnsi="Cambria"/>
          <w:color w:val="231F20"/>
          <w:spacing w:val="-18"/>
          <w:sz w:val="17"/>
        </w:rPr>
        <w:t> </w:t>
      </w:r>
      <w:r>
        <w:rPr>
          <w:rFonts w:ascii="Cambria" w:hAnsi="Cambria"/>
          <w:color w:val="231F20"/>
          <w:sz w:val="17"/>
        </w:rPr>
        <w:t>Las</w:t>
      </w:r>
      <w:r>
        <w:rPr>
          <w:rFonts w:ascii="Cambria" w:hAnsi="Cambria"/>
          <w:color w:val="231F20"/>
          <w:spacing w:val="-18"/>
          <w:sz w:val="17"/>
        </w:rPr>
        <w:t> </w:t>
      </w:r>
      <w:r>
        <w:rPr>
          <w:rFonts w:ascii="Cambria" w:hAnsi="Cambria"/>
          <w:color w:val="231F20"/>
          <w:sz w:val="17"/>
        </w:rPr>
        <w:t>contribuciones</w:t>
      </w:r>
      <w:r>
        <w:rPr>
          <w:rFonts w:ascii="Cambria" w:hAnsi="Cambria"/>
          <w:color w:val="231F20"/>
          <w:spacing w:val="-18"/>
          <w:sz w:val="17"/>
        </w:rPr>
        <w:t> </w:t>
      </w:r>
      <w:r>
        <w:rPr>
          <w:rFonts w:ascii="Cambria" w:hAnsi="Cambria"/>
          <w:color w:val="231F20"/>
          <w:sz w:val="17"/>
        </w:rPr>
        <w:t>a</w:t>
      </w:r>
      <w:r>
        <w:rPr>
          <w:rFonts w:ascii="Cambria" w:hAnsi="Cambria"/>
          <w:color w:val="231F20"/>
          <w:spacing w:val="-18"/>
          <w:sz w:val="17"/>
        </w:rPr>
        <w:t> </w:t>
      </w:r>
      <w:r>
        <w:rPr>
          <w:rFonts w:ascii="Cambria" w:hAnsi="Cambria"/>
          <w:color w:val="231F20"/>
          <w:sz w:val="17"/>
        </w:rPr>
        <w:t>las</w:t>
      </w:r>
      <w:r>
        <w:rPr>
          <w:rFonts w:ascii="Cambria" w:hAnsi="Cambria"/>
          <w:color w:val="231F20"/>
          <w:spacing w:val="-18"/>
          <w:sz w:val="17"/>
        </w:rPr>
        <w:t> </w:t>
      </w:r>
      <w:r>
        <w:rPr>
          <w:rFonts w:ascii="Cambria" w:hAnsi="Cambria"/>
          <w:color w:val="231F20"/>
          <w:sz w:val="17"/>
        </w:rPr>
        <w:t>que</w:t>
      </w:r>
      <w:r>
        <w:rPr>
          <w:rFonts w:ascii="Cambria" w:hAnsi="Cambria"/>
          <w:color w:val="231F20"/>
          <w:spacing w:val="-18"/>
          <w:sz w:val="17"/>
        </w:rPr>
        <w:t> </w:t>
      </w:r>
      <w:r>
        <w:rPr>
          <w:rFonts w:ascii="Cambria" w:hAnsi="Cambria"/>
          <w:color w:val="231F20"/>
          <w:sz w:val="17"/>
        </w:rPr>
        <w:t>se</w:t>
      </w:r>
      <w:r>
        <w:rPr>
          <w:rFonts w:ascii="Cambria" w:hAnsi="Cambria"/>
          <w:color w:val="231F20"/>
          <w:spacing w:val="-18"/>
          <w:sz w:val="17"/>
        </w:rPr>
        <w:t> </w:t>
      </w:r>
      <w:r>
        <w:rPr>
          <w:rFonts w:ascii="Cambria" w:hAnsi="Cambria"/>
          <w:color w:val="231F20"/>
          <w:sz w:val="17"/>
        </w:rPr>
        <w:t>refiere</w:t>
      </w:r>
      <w:r>
        <w:rPr>
          <w:rFonts w:ascii="Cambria" w:hAnsi="Cambria"/>
          <w:color w:val="231F20"/>
          <w:spacing w:val="-18"/>
          <w:sz w:val="17"/>
        </w:rPr>
        <w:t> </w:t>
      </w:r>
      <w:r>
        <w:rPr>
          <w:rFonts w:ascii="Cambria" w:hAnsi="Cambria"/>
          <w:color w:val="231F20"/>
          <w:sz w:val="17"/>
        </w:rPr>
        <w:t>el</w:t>
      </w:r>
      <w:r>
        <w:rPr>
          <w:rFonts w:ascii="Cambria" w:hAnsi="Cambria"/>
          <w:color w:val="231F20"/>
          <w:spacing w:val="-18"/>
          <w:sz w:val="17"/>
        </w:rPr>
        <w:t> </w:t>
      </w:r>
      <w:r>
        <w:rPr>
          <w:rFonts w:ascii="Cambria" w:hAnsi="Cambria"/>
          <w:color w:val="231F20"/>
          <w:sz w:val="17"/>
        </w:rPr>
        <w:t>Artículo</w:t>
      </w:r>
      <w:r>
        <w:rPr>
          <w:rFonts w:ascii="Cambria" w:hAnsi="Cambria"/>
          <w:color w:val="231F20"/>
          <w:spacing w:val="-18"/>
          <w:sz w:val="17"/>
        </w:rPr>
        <w:t> </w:t>
      </w:r>
      <w:r>
        <w:rPr>
          <w:rFonts w:ascii="Cambria" w:hAnsi="Cambria"/>
          <w:color w:val="231F20"/>
          <w:spacing w:val="-4"/>
          <w:sz w:val="17"/>
        </w:rPr>
        <w:t>115-Iv,</w:t>
      </w:r>
      <w:r>
        <w:rPr>
          <w:rFonts w:ascii="Cambria" w:hAnsi="Cambria"/>
          <w:color w:val="231F20"/>
          <w:spacing w:val="-18"/>
          <w:sz w:val="17"/>
        </w:rPr>
        <w:t> </w:t>
      </w:r>
      <w:r>
        <w:rPr>
          <w:rFonts w:ascii="Cambria" w:hAnsi="Cambria"/>
          <w:color w:val="231F20"/>
          <w:sz w:val="17"/>
        </w:rPr>
        <w:t>A como</w:t>
      </w:r>
      <w:r>
        <w:rPr>
          <w:rFonts w:ascii="Cambria" w:hAnsi="Cambria"/>
          <w:color w:val="231F20"/>
          <w:spacing w:val="-16"/>
          <w:sz w:val="17"/>
        </w:rPr>
        <w:t> </w:t>
      </w:r>
      <w:r>
        <w:rPr>
          <w:rFonts w:ascii="Cambria" w:hAnsi="Cambria"/>
          <w:color w:val="231F20"/>
          <w:sz w:val="17"/>
        </w:rPr>
        <w:t>de</w:t>
      </w:r>
      <w:r>
        <w:rPr>
          <w:rFonts w:ascii="Cambria" w:hAnsi="Cambria"/>
          <w:color w:val="231F20"/>
          <w:spacing w:val="-15"/>
          <w:sz w:val="17"/>
        </w:rPr>
        <w:t> </w:t>
      </w:r>
      <w:r>
        <w:rPr>
          <w:rFonts w:ascii="Cambria" w:hAnsi="Cambria"/>
          <w:color w:val="231F20"/>
          <w:sz w:val="17"/>
        </w:rPr>
        <w:t>competencia</w:t>
      </w:r>
      <w:r>
        <w:rPr>
          <w:rFonts w:ascii="Cambria" w:hAnsi="Cambria"/>
          <w:color w:val="231F20"/>
          <w:spacing w:val="-16"/>
          <w:sz w:val="17"/>
        </w:rPr>
        <w:t> </w:t>
      </w:r>
      <w:r>
        <w:rPr>
          <w:rFonts w:ascii="Cambria" w:hAnsi="Cambria"/>
          <w:color w:val="231F20"/>
          <w:sz w:val="17"/>
        </w:rPr>
        <w:t>de</w:t>
      </w:r>
      <w:r>
        <w:rPr>
          <w:rFonts w:ascii="Cambria" w:hAnsi="Cambria"/>
          <w:color w:val="231F20"/>
          <w:spacing w:val="-15"/>
          <w:sz w:val="17"/>
        </w:rPr>
        <w:t> </w:t>
      </w:r>
      <w:r>
        <w:rPr>
          <w:rFonts w:ascii="Cambria" w:hAnsi="Cambria"/>
          <w:color w:val="231F20"/>
          <w:sz w:val="17"/>
        </w:rPr>
        <w:t>los</w:t>
      </w:r>
      <w:r>
        <w:rPr>
          <w:rFonts w:ascii="Cambria" w:hAnsi="Cambria"/>
          <w:color w:val="231F20"/>
          <w:spacing w:val="-15"/>
          <w:sz w:val="17"/>
        </w:rPr>
        <w:t> </w:t>
      </w:r>
      <w:r>
        <w:rPr>
          <w:rFonts w:ascii="Cambria" w:hAnsi="Cambria"/>
          <w:color w:val="231F20"/>
          <w:sz w:val="17"/>
        </w:rPr>
        <w:t>municipios</w:t>
      </w:r>
      <w:r>
        <w:rPr>
          <w:rFonts w:ascii="Cambria" w:hAnsi="Cambria"/>
          <w:color w:val="231F20"/>
          <w:spacing w:val="-15"/>
          <w:sz w:val="17"/>
        </w:rPr>
        <w:t> </w:t>
      </w:r>
      <w:r>
        <w:rPr>
          <w:rFonts w:ascii="Cambria" w:hAnsi="Cambria"/>
          <w:color w:val="231F20"/>
          <w:sz w:val="17"/>
        </w:rPr>
        <w:t>son</w:t>
      </w:r>
      <w:r>
        <w:rPr>
          <w:rFonts w:ascii="Cambria" w:hAnsi="Cambria"/>
          <w:color w:val="231F20"/>
          <w:spacing w:val="-16"/>
          <w:sz w:val="17"/>
        </w:rPr>
        <w:t> </w:t>
      </w:r>
      <w:r>
        <w:rPr>
          <w:rFonts w:ascii="Cambria" w:hAnsi="Cambria"/>
          <w:color w:val="231F20"/>
          <w:sz w:val="17"/>
        </w:rPr>
        <w:t>las</w:t>
      </w:r>
      <w:r>
        <w:rPr>
          <w:rFonts w:ascii="Cambria" w:hAnsi="Cambria"/>
          <w:color w:val="231F20"/>
          <w:spacing w:val="-15"/>
          <w:sz w:val="17"/>
        </w:rPr>
        <w:t> </w:t>
      </w:r>
      <w:r>
        <w:rPr>
          <w:rFonts w:ascii="Cambria" w:hAnsi="Cambria"/>
          <w:color w:val="231F20"/>
          <w:sz w:val="17"/>
        </w:rPr>
        <w:t>contribuciones,</w:t>
      </w:r>
      <w:r>
        <w:rPr>
          <w:rFonts w:ascii="Cambria" w:hAnsi="Cambria"/>
          <w:color w:val="231F20"/>
          <w:spacing w:val="-16"/>
          <w:sz w:val="17"/>
        </w:rPr>
        <w:t> </w:t>
      </w:r>
      <w:r>
        <w:rPr>
          <w:rFonts w:ascii="Cambria" w:hAnsi="Cambria"/>
          <w:color w:val="231F20"/>
          <w:sz w:val="17"/>
        </w:rPr>
        <w:t>incluyendo</w:t>
      </w:r>
      <w:r>
        <w:rPr>
          <w:rFonts w:ascii="Cambria" w:hAnsi="Cambria"/>
          <w:color w:val="231F20"/>
          <w:spacing w:val="-15"/>
          <w:sz w:val="17"/>
        </w:rPr>
        <w:t> </w:t>
      </w:r>
      <w:r>
        <w:rPr>
          <w:rFonts w:ascii="Cambria" w:hAnsi="Cambria"/>
          <w:color w:val="231F20"/>
          <w:sz w:val="17"/>
        </w:rPr>
        <w:t>tasas</w:t>
      </w:r>
      <w:r>
        <w:rPr>
          <w:rFonts w:ascii="Cambria" w:hAnsi="Cambria"/>
          <w:color w:val="231F20"/>
          <w:spacing w:val="-15"/>
          <w:sz w:val="17"/>
        </w:rPr>
        <w:t> </w:t>
      </w:r>
      <w:r>
        <w:rPr>
          <w:rFonts w:ascii="Cambria" w:hAnsi="Cambria"/>
          <w:color w:val="231F20"/>
          <w:sz w:val="17"/>
        </w:rPr>
        <w:t>adicionales,</w:t>
      </w:r>
      <w:r>
        <w:rPr>
          <w:rFonts w:ascii="Cambria" w:hAnsi="Cambria"/>
          <w:color w:val="231F20"/>
          <w:spacing w:val="-15"/>
          <w:sz w:val="17"/>
        </w:rPr>
        <w:t> </w:t>
      </w:r>
      <w:r>
        <w:rPr>
          <w:rFonts w:ascii="Cambria" w:hAnsi="Cambria"/>
          <w:color w:val="231F20"/>
          <w:sz w:val="17"/>
        </w:rPr>
        <w:t>que</w:t>
      </w:r>
      <w:r>
        <w:rPr>
          <w:rFonts w:ascii="Cambria" w:hAnsi="Cambria"/>
          <w:color w:val="231F20"/>
          <w:spacing w:val="-15"/>
          <w:sz w:val="17"/>
        </w:rPr>
        <w:t> </w:t>
      </w:r>
      <w:r>
        <w:rPr>
          <w:rFonts w:ascii="Cambria" w:hAnsi="Cambria"/>
          <w:color w:val="231F20"/>
          <w:sz w:val="17"/>
        </w:rPr>
        <w:t>es- tablezcan</w:t>
      </w:r>
      <w:r>
        <w:rPr>
          <w:rFonts w:ascii="Cambria" w:hAnsi="Cambria"/>
          <w:color w:val="231F20"/>
          <w:spacing w:val="-21"/>
          <w:sz w:val="17"/>
        </w:rPr>
        <w:t> </w:t>
      </w:r>
      <w:r>
        <w:rPr>
          <w:rFonts w:ascii="Cambria" w:hAnsi="Cambria"/>
          <w:color w:val="231F20"/>
          <w:sz w:val="17"/>
        </w:rPr>
        <w:t>los</w:t>
      </w:r>
      <w:r>
        <w:rPr>
          <w:rFonts w:ascii="Cambria" w:hAnsi="Cambria"/>
          <w:color w:val="231F20"/>
          <w:spacing w:val="-21"/>
          <w:sz w:val="17"/>
        </w:rPr>
        <w:t> </w:t>
      </w:r>
      <w:r>
        <w:rPr>
          <w:rFonts w:ascii="Cambria" w:hAnsi="Cambria"/>
          <w:color w:val="231F20"/>
          <w:sz w:val="17"/>
        </w:rPr>
        <w:t>estados</w:t>
      </w:r>
      <w:r>
        <w:rPr>
          <w:rFonts w:ascii="Cambria" w:hAnsi="Cambria"/>
          <w:color w:val="231F20"/>
          <w:spacing w:val="-21"/>
          <w:sz w:val="17"/>
        </w:rPr>
        <w:t> </w:t>
      </w:r>
      <w:r>
        <w:rPr>
          <w:rFonts w:ascii="Cambria" w:hAnsi="Cambria"/>
          <w:color w:val="231F20"/>
          <w:sz w:val="17"/>
        </w:rPr>
        <w:t>sobre</w:t>
      </w:r>
      <w:r>
        <w:rPr>
          <w:rFonts w:ascii="Cambria" w:hAnsi="Cambria"/>
          <w:color w:val="231F20"/>
          <w:spacing w:val="-21"/>
          <w:sz w:val="17"/>
        </w:rPr>
        <w:t> </w:t>
      </w:r>
      <w:r>
        <w:rPr>
          <w:rFonts w:ascii="Cambria" w:hAnsi="Cambria"/>
          <w:color w:val="231F20"/>
          <w:sz w:val="17"/>
        </w:rPr>
        <w:t>la</w:t>
      </w:r>
      <w:r>
        <w:rPr>
          <w:rFonts w:ascii="Cambria" w:hAnsi="Cambria"/>
          <w:color w:val="231F20"/>
          <w:spacing w:val="-21"/>
          <w:sz w:val="17"/>
        </w:rPr>
        <w:t> </w:t>
      </w:r>
      <w:r>
        <w:rPr>
          <w:rFonts w:ascii="Cambria" w:hAnsi="Cambria"/>
          <w:color w:val="231F20"/>
          <w:sz w:val="17"/>
        </w:rPr>
        <w:t>propiedad</w:t>
      </w:r>
      <w:r>
        <w:rPr>
          <w:rFonts w:ascii="Cambria" w:hAnsi="Cambria"/>
          <w:color w:val="231F20"/>
          <w:spacing w:val="-21"/>
          <w:sz w:val="17"/>
        </w:rPr>
        <w:t> </w:t>
      </w:r>
      <w:r>
        <w:rPr>
          <w:rFonts w:ascii="Cambria" w:hAnsi="Cambria"/>
          <w:color w:val="231F20"/>
          <w:sz w:val="17"/>
        </w:rPr>
        <w:t>inmobiliaria,</w:t>
      </w:r>
      <w:r>
        <w:rPr>
          <w:rFonts w:ascii="Cambria" w:hAnsi="Cambria"/>
          <w:color w:val="231F20"/>
          <w:spacing w:val="-21"/>
          <w:sz w:val="17"/>
        </w:rPr>
        <w:t> </w:t>
      </w:r>
      <w:r>
        <w:rPr>
          <w:rFonts w:ascii="Cambria" w:hAnsi="Cambria"/>
          <w:color w:val="231F20"/>
          <w:sz w:val="17"/>
        </w:rPr>
        <w:t>de</w:t>
      </w:r>
      <w:r>
        <w:rPr>
          <w:rFonts w:ascii="Cambria" w:hAnsi="Cambria"/>
          <w:color w:val="231F20"/>
          <w:spacing w:val="-21"/>
          <w:sz w:val="17"/>
        </w:rPr>
        <w:t> </w:t>
      </w:r>
      <w:r>
        <w:rPr>
          <w:rFonts w:ascii="Cambria" w:hAnsi="Cambria"/>
          <w:color w:val="231F20"/>
          <w:sz w:val="17"/>
        </w:rPr>
        <w:t>su</w:t>
      </w:r>
      <w:r>
        <w:rPr>
          <w:rFonts w:ascii="Cambria" w:hAnsi="Cambria"/>
          <w:color w:val="231F20"/>
          <w:spacing w:val="-21"/>
          <w:sz w:val="17"/>
        </w:rPr>
        <w:t> </w:t>
      </w:r>
      <w:r>
        <w:rPr>
          <w:rFonts w:ascii="Cambria" w:hAnsi="Cambria"/>
          <w:color w:val="231F20"/>
          <w:sz w:val="17"/>
        </w:rPr>
        <w:t>fraccionamiento,</w:t>
      </w:r>
      <w:r>
        <w:rPr>
          <w:rFonts w:ascii="Cambria" w:hAnsi="Cambria"/>
          <w:color w:val="231F20"/>
          <w:spacing w:val="-21"/>
          <w:sz w:val="17"/>
        </w:rPr>
        <w:t> </w:t>
      </w:r>
      <w:r>
        <w:rPr>
          <w:rFonts w:ascii="Cambria" w:hAnsi="Cambria"/>
          <w:color w:val="231F20"/>
          <w:sz w:val="17"/>
        </w:rPr>
        <w:t>división,</w:t>
      </w:r>
      <w:r>
        <w:rPr>
          <w:rFonts w:ascii="Cambria" w:hAnsi="Cambria"/>
          <w:color w:val="231F20"/>
          <w:spacing w:val="-21"/>
          <w:sz w:val="17"/>
        </w:rPr>
        <w:t> </w:t>
      </w:r>
      <w:r>
        <w:rPr>
          <w:rFonts w:ascii="Cambria" w:hAnsi="Cambria"/>
          <w:color w:val="231F20"/>
          <w:sz w:val="17"/>
        </w:rPr>
        <w:t>consolidación, traslación</w:t>
      </w:r>
      <w:r>
        <w:rPr>
          <w:rFonts w:ascii="Cambria" w:hAnsi="Cambria"/>
          <w:color w:val="231F20"/>
          <w:spacing w:val="-11"/>
          <w:sz w:val="17"/>
        </w:rPr>
        <w:t> </w:t>
      </w:r>
      <w:r>
        <w:rPr>
          <w:rFonts w:ascii="Cambria" w:hAnsi="Cambria"/>
          <w:color w:val="231F20"/>
          <w:sz w:val="17"/>
        </w:rPr>
        <w:t>y</w:t>
      </w:r>
      <w:r>
        <w:rPr>
          <w:rFonts w:ascii="Cambria" w:hAnsi="Cambria"/>
          <w:color w:val="231F20"/>
          <w:spacing w:val="-11"/>
          <w:sz w:val="17"/>
        </w:rPr>
        <w:t> </w:t>
      </w:r>
      <w:r>
        <w:rPr>
          <w:rFonts w:ascii="Cambria" w:hAnsi="Cambria"/>
          <w:color w:val="231F20"/>
          <w:sz w:val="17"/>
        </w:rPr>
        <w:t>mejora,</w:t>
      </w:r>
      <w:r>
        <w:rPr>
          <w:rFonts w:ascii="Cambria" w:hAnsi="Cambria"/>
          <w:color w:val="231F20"/>
          <w:spacing w:val="-11"/>
          <w:sz w:val="17"/>
        </w:rPr>
        <w:t> </w:t>
      </w:r>
      <w:r>
        <w:rPr>
          <w:rFonts w:ascii="Cambria" w:hAnsi="Cambria"/>
          <w:color w:val="231F20"/>
          <w:sz w:val="17"/>
        </w:rPr>
        <w:t>así</w:t>
      </w:r>
      <w:r>
        <w:rPr>
          <w:rFonts w:ascii="Cambria" w:hAnsi="Cambria"/>
          <w:color w:val="231F20"/>
          <w:spacing w:val="-11"/>
          <w:sz w:val="17"/>
        </w:rPr>
        <w:t> </w:t>
      </w:r>
      <w:r>
        <w:rPr>
          <w:rFonts w:ascii="Cambria" w:hAnsi="Cambria"/>
          <w:color w:val="231F20"/>
          <w:sz w:val="17"/>
        </w:rPr>
        <w:t>como</w:t>
      </w:r>
      <w:r>
        <w:rPr>
          <w:rFonts w:ascii="Cambria" w:hAnsi="Cambria"/>
          <w:color w:val="231F20"/>
          <w:spacing w:val="-11"/>
          <w:sz w:val="17"/>
        </w:rPr>
        <w:t> </w:t>
      </w:r>
      <w:r>
        <w:rPr>
          <w:rFonts w:ascii="Cambria" w:hAnsi="Cambria"/>
          <w:color w:val="231F20"/>
          <w:sz w:val="17"/>
        </w:rPr>
        <w:t>las</w:t>
      </w:r>
      <w:r>
        <w:rPr>
          <w:rFonts w:ascii="Cambria" w:hAnsi="Cambria"/>
          <w:color w:val="231F20"/>
          <w:spacing w:val="-11"/>
          <w:sz w:val="17"/>
        </w:rPr>
        <w:t> </w:t>
      </w:r>
      <w:r>
        <w:rPr>
          <w:rFonts w:ascii="Cambria" w:hAnsi="Cambria"/>
          <w:color w:val="231F20"/>
          <w:sz w:val="17"/>
        </w:rPr>
        <w:t>que</w:t>
      </w:r>
      <w:r>
        <w:rPr>
          <w:rFonts w:ascii="Cambria" w:hAnsi="Cambria"/>
          <w:color w:val="231F20"/>
          <w:spacing w:val="-11"/>
          <w:sz w:val="17"/>
        </w:rPr>
        <w:t> </w:t>
      </w:r>
      <w:r>
        <w:rPr>
          <w:rFonts w:ascii="Cambria" w:hAnsi="Cambria"/>
          <w:color w:val="231F20"/>
          <w:sz w:val="17"/>
        </w:rPr>
        <w:t>tengan</w:t>
      </w:r>
      <w:r>
        <w:rPr>
          <w:rFonts w:ascii="Cambria" w:hAnsi="Cambria"/>
          <w:color w:val="231F20"/>
          <w:spacing w:val="-11"/>
          <w:sz w:val="17"/>
        </w:rPr>
        <w:t> </w:t>
      </w:r>
      <w:r>
        <w:rPr>
          <w:rFonts w:ascii="Cambria" w:hAnsi="Cambria"/>
          <w:color w:val="231F20"/>
          <w:sz w:val="17"/>
        </w:rPr>
        <w:t>por</w:t>
      </w:r>
      <w:r>
        <w:rPr>
          <w:rFonts w:ascii="Cambria" w:hAnsi="Cambria"/>
          <w:color w:val="231F20"/>
          <w:spacing w:val="-11"/>
          <w:sz w:val="17"/>
        </w:rPr>
        <w:t> </w:t>
      </w:r>
      <w:r>
        <w:rPr>
          <w:rFonts w:ascii="Cambria" w:hAnsi="Cambria"/>
          <w:color w:val="231F20"/>
          <w:sz w:val="17"/>
        </w:rPr>
        <w:t>base</w:t>
      </w:r>
      <w:r>
        <w:rPr>
          <w:rFonts w:ascii="Cambria" w:hAnsi="Cambria"/>
          <w:color w:val="231F20"/>
          <w:spacing w:val="-11"/>
          <w:sz w:val="17"/>
        </w:rPr>
        <w:t> </w:t>
      </w:r>
      <w:r>
        <w:rPr>
          <w:rFonts w:ascii="Cambria" w:hAnsi="Cambria"/>
          <w:color w:val="231F20"/>
          <w:sz w:val="17"/>
        </w:rPr>
        <w:t>el</w:t>
      </w:r>
      <w:r>
        <w:rPr>
          <w:rFonts w:ascii="Cambria" w:hAnsi="Cambria"/>
          <w:color w:val="231F20"/>
          <w:spacing w:val="-11"/>
          <w:sz w:val="17"/>
        </w:rPr>
        <w:t> </w:t>
      </w:r>
      <w:r>
        <w:rPr>
          <w:rFonts w:ascii="Cambria" w:hAnsi="Cambria"/>
          <w:color w:val="231F20"/>
          <w:sz w:val="17"/>
        </w:rPr>
        <w:t>cambio</w:t>
      </w:r>
      <w:r>
        <w:rPr>
          <w:rFonts w:ascii="Cambria" w:hAnsi="Cambria"/>
          <w:color w:val="231F20"/>
          <w:spacing w:val="-11"/>
          <w:sz w:val="17"/>
        </w:rPr>
        <w:t> </w:t>
      </w:r>
      <w:r>
        <w:rPr>
          <w:rFonts w:ascii="Cambria" w:hAnsi="Cambria"/>
          <w:color w:val="231F20"/>
          <w:sz w:val="17"/>
        </w:rPr>
        <w:t>de</w:t>
      </w:r>
      <w:r>
        <w:rPr>
          <w:rFonts w:ascii="Cambria" w:hAnsi="Cambria"/>
          <w:color w:val="231F20"/>
          <w:spacing w:val="-11"/>
          <w:sz w:val="17"/>
        </w:rPr>
        <w:t> </w:t>
      </w:r>
      <w:r>
        <w:rPr>
          <w:rFonts w:ascii="Cambria" w:hAnsi="Cambria"/>
          <w:color w:val="231F20"/>
          <w:sz w:val="17"/>
        </w:rPr>
        <w:t>valor</w:t>
      </w:r>
      <w:r>
        <w:rPr>
          <w:rFonts w:ascii="Cambria" w:hAnsi="Cambria"/>
          <w:color w:val="231F20"/>
          <w:spacing w:val="-11"/>
          <w:sz w:val="17"/>
        </w:rPr>
        <w:t> </w:t>
      </w:r>
      <w:r>
        <w:rPr>
          <w:rFonts w:ascii="Cambria" w:hAnsi="Cambria"/>
          <w:color w:val="231F20"/>
          <w:sz w:val="17"/>
        </w:rPr>
        <w:t>de</w:t>
      </w:r>
      <w:r>
        <w:rPr>
          <w:rFonts w:ascii="Cambria" w:hAnsi="Cambria"/>
          <w:color w:val="231F20"/>
          <w:spacing w:val="-11"/>
          <w:sz w:val="17"/>
        </w:rPr>
        <w:t> </w:t>
      </w:r>
      <w:r>
        <w:rPr>
          <w:rFonts w:ascii="Cambria" w:hAnsi="Cambria"/>
          <w:color w:val="231F20"/>
          <w:sz w:val="17"/>
        </w:rPr>
        <w:t>los</w:t>
      </w:r>
      <w:r>
        <w:rPr>
          <w:rFonts w:ascii="Cambria" w:hAnsi="Cambria"/>
          <w:color w:val="231F20"/>
          <w:spacing w:val="-11"/>
          <w:sz w:val="17"/>
        </w:rPr>
        <w:t> </w:t>
      </w:r>
      <w:r>
        <w:rPr>
          <w:rFonts w:ascii="Cambria" w:hAnsi="Cambria"/>
          <w:color w:val="231F20"/>
          <w:sz w:val="17"/>
        </w:rPr>
        <w:t>inmuebles.</w:t>
      </w:r>
    </w:p>
    <w:p>
      <w:pPr>
        <w:spacing w:line="264" w:lineRule="auto" w:before="0"/>
        <w:ind w:left="113" w:right="111" w:firstLine="283"/>
        <w:jc w:val="both"/>
        <w:rPr>
          <w:rFonts w:ascii="Cambria" w:hAnsi="Cambria"/>
          <w:sz w:val="17"/>
        </w:rPr>
      </w:pPr>
      <w:r>
        <w:rPr>
          <w:rFonts w:ascii="Cambria" w:hAnsi="Cambria"/>
          <w:color w:val="231F20"/>
          <w:position w:val="6"/>
          <w:sz w:val="9"/>
        </w:rPr>
        <w:t>16</w:t>
      </w:r>
      <w:r>
        <w:rPr>
          <w:rFonts w:ascii="Cambria" w:hAnsi="Cambria"/>
          <w:color w:val="231F20"/>
          <w:spacing w:val="5"/>
          <w:position w:val="6"/>
          <w:sz w:val="9"/>
        </w:rPr>
        <w:t> </w:t>
      </w:r>
      <w:r>
        <w:rPr>
          <w:rFonts w:ascii="Cambria" w:hAnsi="Cambria"/>
          <w:color w:val="231F20"/>
          <w:sz w:val="17"/>
        </w:rPr>
        <w:t>La</w:t>
      </w:r>
      <w:r>
        <w:rPr>
          <w:rFonts w:ascii="Cambria" w:hAnsi="Cambria"/>
          <w:color w:val="231F20"/>
          <w:spacing w:val="-12"/>
          <w:sz w:val="17"/>
        </w:rPr>
        <w:t> </w:t>
      </w:r>
      <w:r>
        <w:rPr>
          <w:rFonts w:ascii="Cambria" w:hAnsi="Cambria"/>
          <w:color w:val="231F20"/>
          <w:sz w:val="17"/>
        </w:rPr>
        <w:t>disposición</w:t>
      </w:r>
      <w:r>
        <w:rPr>
          <w:rFonts w:ascii="Cambria" w:hAnsi="Cambria"/>
          <w:color w:val="231F20"/>
          <w:spacing w:val="-12"/>
          <w:sz w:val="17"/>
        </w:rPr>
        <w:t> </w:t>
      </w:r>
      <w:r>
        <w:rPr>
          <w:rFonts w:ascii="Cambria" w:hAnsi="Cambria"/>
          <w:color w:val="231F20"/>
          <w:sz w:val="17"/>
        </w:rPr>
        <w:t>es</w:t>
      </w:r>
      <w:r>
        <w:rPr>
          <w:rFonts w:ascii="Cambria" w:hAnsi="Cambria"/>
          <w:color w:val="231F20"/>
          <w:spacing w:val="-12"/>
          <w:sz w:val="17"/>
        </w:rPr>
        <w:t> </w:t>
      </w:r>
      <w:r>
        <w:rPr>
          <w:rFonts w:ascii="Cambria" w:hAnsi="Cambria"/>
          <w:color w:val="231F20"/>
          <w:sz w:val="17"/>
        </w:rPr>
        <w:t>producto</w:t>
      </w:r>
      <w:r>
        <w:rPr>
          <w:rFonts w:ascii="Cambria" w:hAnsi="Cambria"/>
          <w:color w:val="231F20"/>
          <w:spacing w:val="-13"/>
          <w:sz w:val="17"/>
        </w:rPr>
        <w:t> </w:t>
      </w:r>
      <w:r>
        <w:rPr>
          <w:rFonts w:ascii="Cambria" w:hAnsi="Cambria"/>
          <w:color w:val="231F20"/>
          <w:sz w:val="17"/>
        </w:rPr>
        <w:t>de</w:t>
      </w:r>
      <w:r>
        <w:rPr>
          <w:rFonts w:ascii="Cambria" w:hAnsi="Cambria"/>
          <w:color w:val="231F20"/>
          <w:spacing w:val="-12"/>
          <w:sz w:val="17"/>
        </w:rPr>
        <w:t> </w:t>
      </w:r>
      <w:r>
        <w:rPr>
          <w:rFonts w:ascii="Cambria" w:hAnsi="Cambria"/>
          <w:color w:val="231F20"/>
          <w:sz w:val="17"/>
        </w:rPr>
        <w:t>la</w:t>
      </w:r>
      <w:r>
        <w:rPr>
          <w:rFonts w:ascii="Cambria" w:hAnsi="Cambria"/>
          <w:color w:val="231F20"/>
          <w:spacing w:val="-12"/>
          <w:sz w:val="17"/>
        </w:rPr>
        <w:t> </w:t>
      </w:r>
      <w:r>
        <w:rPr>
          <w:rFonts w:ascii="Cambria" w:hAnsi="Cambria"/>
          <w:color w:val="231F20"/>
          <w:sz w:val="17"/>
        </w:rPr>
        <w:t>reforma</w:t>
      </w:r>
      <w:r>
        <w:rPr>
          <w:rFonts w:ascii="Cambria" w:hAnsi="Cambria"/>
          <w:color w:val="231F20"/>
          <w:spacing w:val="-12"/>
          <w:sz w:val="17"/>
        </w:rPr>
        <w:t> </w:t>
      </w:r>
      <w:r>
        <w:rPr>
          <w:rFonts w:ascii="Cambria" w:hAnsi="Cambria"/>
          <w:color w:val="231F20"/>
          <w:sz w:val="17"/>
        </w:rPr>
        <w:t>publicada</w:t>
      </w:r>
      <w:r>
        <w:rPr>
          <w:rFonts w:ascii="Cambria" w:hAnsi="Cambria"/>
          <w:color w:val="231F20"/>
          <w:spacing w:val="-12"/>
          <w:sz w:val="17"/>
        </w:rPr>
        <w:t> </w:t>
      </w:r>
      <w:r>
        <w:rPr>
          <w:rFonts w:ascii="Cambria" w:hAnsi="Cambria"/>
          <w:color w:val="231F20"/>
          <w:sz w:val="17"/>
        </w:rPr>
        <w:t>en</w:t>
      </w:r>
      <w:r>
        <w:rPr>
          <w:rFonts w:ascii="Cambria" w:hAnsi="Cambria"/>
          <w:color w:val="231F20"/>
          <w:spacing w:val="-12"/>
          <w:sz w:val="17"/>
        </w:rPr>
        <w:t> </w:t>
      </w:r>
      <w:r>
        <w:rPr>
          <w:rFonts w:ascii="Cambria" w:hAnsi="Cambria"/>
          <w:color w:val="231F20"/>
          <w:sz w:val="17"/>
        </w:rPr>
        <w:t>el</w:t>
      </w:r>
      <w:r>
        <w:rPr>
          <w:rFonts w:ascii="Cambria" w:hAnsi="Cambria"/>
          <w:color w:val="231F20"/>
          <w:spacing w:val="-12"/>
          <w:sz w:val="17"/>
        </w:rPr>
        <w:t> </w:t>
      </w:r>
      <w:r>
        <w:rPr>
          <w:rFonts w:ascii="Times New Roman" w:hAnsi="Times New Roman"/>
          <w:i/>
          <w:color w:val="231F20"/>
          <w:sz w:val="17"/>
        </w:rPr>
        <w:t>Diario</w:t>
      </w:r>
      <w:r>
        <w:rPr>
          <w:rFonts w:ascii="Times New Roman" w:hAnsi="Times New Roman"/>
          <w:i/>
          <w:color w:val="231F20"/>
          <w:spacing w:val="-17"/>
          <w:sz w:val="17"/>
        </w:rPr>
        <w:t> </w:t>
      </w:r>
      <w:r>
        <w:rPr>
          <w:rFonts w:ascii="Times New Roman" w:hAnsi="Times New Roman"/>
          <w:i/>
          <w:color w:val="231F20"/>
          <w:sz w:val="17"/>
        </w:rPr>
        <w:t>Oficial</w:t>
      </w:r>
      <w:r>
        <w:rPr>
          <w:rFonts w:ascii="Times New Roman" w:hAnsi="Times New Roman"/>
          <w:i/>
          <w:color w:val="231F20"/>
          <w:spacing w:val="-18"/>
          <w:sz w:val="17"/>
        </w:rPr>
        <w:t> </w:t>
      </w:r>
      <w:r>
        <w:rPr>
          <w:rFonts w:ascii="Times New Roman" w:hAnsi="Times New Roman"/>
          <w:i/>
          <w:color w:val="231F20"/>
          <w:sz w:val="17"/>
        </w:rPr>
        <w:t>de</w:t>
      </w:r>
      <w:r>
        <w:rPr>
          <w:rFonts w:ascii="Times New Roman" w:hAnsi="Times New Roman"/>
          <w:i/>
          <w:color w:val="231F20"/>
          <w:spacing w:val="-18"/>
          <w:sz w:val="17"/>
        </w:rPr>
        <w:t> </w:t>
      </w:r>
      <w:r>
        <w:rPr>
          <w:rFonts w:ascii="Times New Roman" w:hAnsi="Times New Roman"/>
          <w:i/>
          <w:color w:val="231F20"/>
          <w:sz w:val="17"/>
        </w:rPr>
        <w:t>la</w:t>
      </w:r>
      <w:r>
        <w:rPr>
          <w:rFonts w:ascii="Times New Roman" w:hAnsi="Times New Roman"/>
          <w:i/>
          <w:color w:val="231F20"/>
          <w:spacing w:val="-18"/>
          <w:sz w:val="17"/>
        </w:rPr>
        <w:t> </w:t>
      </w:r>
      <w:r>
        <w:rPr>
          <w:rFonts w:ascii="Times New Roman" w:hAnsi="Times New Roman"/>
          <w:i/>
          <w:color w:val="231F20"/>
          <w:sz w:val="17"/>
        </w:rPr>
        <w:t>Federación</w:t>
      </w:r>
      <w:r>
        <w:rPr>
          <w:rFonts w:ascii="Times New Roman" w:hAnsi="Times New Roman"/>
          <w:i/>
          <w:color w:val="231F20"/>
          <w:spacing w:val="-18"/>
          <w:sz w:val="17"/>
        </w:rPr>
        <w:t> </w:t>
      </w:r>
      <w:r>
        <w:rPr>
          <w:rFonts w:ascii="Cambria" w:hAnsi="Cambria"/>
          <w:color w:val="231F20"/>
          <w:sz w:val="17"/>
        </w:rPr>
        <w:t>el</w:t>
      </w:r>
      <w:r>
        <w:rPr>
          <w:rFonts w:ascii="Cambria" w:hAnsi="Cambria"/>
          <w:color w:val="231F20"/>
          <w:spacing w:val="-12"/>
          <w:sz w:val="17"/>
        </w:rPr>
        <w:t> </w:t>
      </w:r>
      <w:r>
        <w:rPr>
          <w:rFonts w:ascii="Cambria" w:hAnsi="Cambria"/>
          <w:color w:val="231F20"/>
          <w:sz w:val="17"/>
        </w:rPr>
        <w:t>23</w:t>
      </w:r>
      <w:r>
        <w:rPr>
          <w:rFonts w:ascii="Cambria" w:hAnsi="Cambria"/>
          <w:color w:val="231F20"/>
          <w:spacing w:val="-13"/>
          <w:sz w:val="17"/>
        </w:rPr>
        <w:t> </w:t>
      </w:r>
      <w:r>
        <w:rPr>
          <w:rFonts w:ascii="Cambria" w:hAnsi="Cambria"/>
          <w:color w:val="231F20"/>
          <w:sz w:val="17"/>
        </w:rPr>
        <w:t>de </w:t>
      </w:r>
      <w:r>
        <w:rPr>
          <w:rFonts w:ascii="Cambria" w:hAnsi="Cambria"/>
          <w:color w:val="231F20"/>
          <w:w w:val="95"/>
          <w:sz w:val="17"/>
        </w:rPr>
        <w:t>diciembre de</w:t>
      </w:r>
      <w:r>
        <w:rPr>
          <w:rFonts w:ascii="Cambria" w:hAnsi="Cambria"/>
          <w:color w:val="231F20"/>
          <w:spacing w:val="23"/>
          <w:w w:val="95"/>
          <w:sz w:val="17"/>
        </w:rPr>
        <w:t> </w:t>
      </w:r>
      <w:r>
        <w:rPr>
          <w:rFonts w:ascii="Cambria" w:hAnsi="Cambria"/>
          <w:color w:val="231F20"/>
          <w:w w:val="95"/>
          <w:sz w:val="17"/>
        </w:rPr>
        <w:t>1999.</w:t>
      </w:r>
    </w:p>
    <w:p>
      <w:pPr>
        <w:spacing w:after="0" w:line="264" w:lineRule="auto"/>
        <w:jc w:val="both"/>
        <w:rPr>
          <w:rFonts w:ascii="Cambria" w:hAnsi="Cambria"/>
          <w:sz w:val="17"/>
        </w:rPr>
        <w:sectPr>
          <w:pgSz w:w="9360" w:h="12760"/>
          <w:pgMar w:top="620" w:bottom="280" w:left="1020" w:right="1020"/>
        </w:sectPr>
      </w:pPr>
    </w:p>
    <w:p>
      <w:pPr>
        <w:tabs>
          <w:tab w:pos="7002" w:val="left" w:leader="none"/>
        </w:tabs>
        <w:spacing w:before="54"/>
        <w:ind w:left="113" w:right="24" w:firstLine="4522"/>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45</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BodyText"/>
        <w:spacing w:line="242" w:lineRule="auto"/>
        <w:ind w:left="113" w:right="111"/>
        <w:jc w:val="both"/>
        <w:rPr>
          <w:rFonts w:ascii="Cambria" w:hAnsi="Cambria"/>
        </w:rPr>
      </w:pPr>
      <w:r>
        <w:rPr>
          <w:rFonts w:ascii="Cambria" w:hAnsi="Cambria"/>
          <w:color w:val="231F20"/>
          <w:w w:val="95"/>
        </w:rPr>
        <w:t>de</w:t>
      </w:r>
      <w:r>
        <w:rPr>
          <w:rFonts w:ascii="Cambria" w:hAnsi="Cambria"/>
          <w:color w:val="231F20"/>
          <w:spacing w:val="-8"/>
          <w:w w:val="95"/>
        </w:rPr>
        <w:t> </w:t>
      </w:r>
      <w:r>
        <w:rPr>
          <w:rFonts w:ascii="Cambria" w:hAnsi="Cambria"/>
          <w:color w:val="231F20"/>
          <w:w w:val="95"/>
        </w:rPr>
        <w:t>las</w:t>
      </w:r>
      <w:r>
        <w:rPr>
          <w:rFonts w:ascii="Cambria" w:hAnsi="Cambria"/>
          <w:color w:val="231F20"/>
          <w:spacing w:val="-8"/>
          <w:w w:val="95"/>
        </w:rPr>
        <w:t> </w:t>
      </w:r>
      <w:r>
        <w:rPr>
          <w:rFonts w:ascii="Cambria" w:hAnsi="Cambria"/>
          <w:color w:val="231F20"/>
          <w:w w:val="95"/>
        </w:rPr>
        <w:t>concesiones</w:t>
      </w:r>
      <w:r>
        <w:rPr>
          <w:rFonts w:ascii="Cambria" w:hAnsi="Cambria"/>
          <w:color w:val="231F20"/>
          <w:spacing w:val="-8"/>
          <w:w w:val="95"/>
        </w:rPr>
        <w:t> </w:t>
      </w:r>
      <w:r>
        <w:rPr>
          <w:rFonts w:ascii="Cambria" w:hAnsi="Cambria"/>
          <w:color w:val="231F20"/>
          <w:w w:val="95"/>
        </w:rPr>
        <w:t>para</w:t>
      </w:r>
      <w:r>
        <w:rPr>
          <w:rFonts w:ascii="Cambria" w:hAnsi="Cambria"/>
          <w:color w:val="231F20"/>
          <w:spacing w:val="-8"/>
          <w:w w:val="95"/>
        </w:rPr>
        <w:t> </w:t>
      </w:r>
      <w:r>
        <w:rPr>
          <w:rFonts w:ascii="Cambria" w:hAnsi="Cambria"/>
          <w:color w:val="231F20"/>
          <w:w w:val="95"/>
        </w:rPr>
        <w:t>el</w:t>
      </w:r>
      <w:r>
        <w:rPr>
          <w:rFonts w:ascii="Cambria" w:hAnsi="Cambria"/>
          <w:color w:val="231F20"/>
          <w:spacing w:val="-8"/>
          <w:w w:val="95"/>
        </w:rPr>
        <w:t> </w:t>
      </w:r>
      <w:r>
        <w:rPr>
          <w:rFonts w:ascii="Cambria" w:hAnsi="Cambria"/>
          <w:color w:val="231F20"/>
          <w:w w:val="95"/>
        </w:rPr>
        <w:t>uso</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zonas</w:t>
      </w:r>
      <w:r>
        <w:rPr>
          <w:rFonts w:ascii="Cambria" w:hAnsi="Cambria"/>
          <w:color w:val="231F20"/>
          <w:spacing w:val="-8"/>
          <w:w w:val="95"/>
        </w:rPr>
        <w:t> </w:t>
      </w:r>
      <w:r>
        <w:rPr>
          <w:rFonts w:ascii="Cambria" w:hAnsi="Cambria"/>
          <w:color w:val="231F20"/>
          <w:w w:val="95"/>
        </w:rPr>
        <w:t>federales</w:t>
      </w:r>
      <w:r>
        <w:rPr>
          <w:rFonts w:ascii="Cambria" w:hAnsi="Cambria"/>
          <w:color w:val="231F20"/>
          <w:spacing w:val="-9"/>
          <w:w w:val="95"/>
        </w:rPr>
        <w:t> </w:t>
      </w:r>
      <w:r>
        <w:rPr>
          <w:rFonts w:ascii="Cambria" w:hAnsi="Cambria"/>
          <w:color w:val="231F20"/>
          <w:w w:val="95"/>
        </w:rPr>
        <w:t>(por</w:t>
      </w:r>
      <w:r>
        <w:rPr>
          <w:rFonts w:ascii="Cambria" w:hAnsi="Cambria"/>
          <w:color w:val="231F20"/>
          <w:spacing w:val="-8"/>
          <w:w w:val="95"/>
        </w:rPr>
        <w:t> </w:t>
      </w:r>
      <w:r>
        <w:rPr>
          <w:rFonts w:ascii="Cambria" w:hAnsi="Cambria"/>
          <w:color w:val="231F20"/>
          <w:w w:val="95"/>
        </w:rPr>
        <w:t>ejemplo,</w:t>
      </w:r>
      <w:r>
        <w:rPr>
          <w:rFonts w:ascii="Cambria" w:hAnsi="Cambria"/>
          <w:color w:val="231F20"/>
          <w:spacing w:val="-8"/>
          <w:w w:val="95"/>
        </w:rPr>
        <w:t> </w:t>
      </w:r>
      <w:r>
        <w:rPr>
          <w:rFonts w:ascii="Cambria" w:hAnsi="Cambria"/>
          <w:color w:val="231F20"/>
          <w:w w:val="95"/>
        </w:rPr>
        <w:t>playas,</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w w:val="95"/>
        </w:rPr>
        <w:t>están bajo</w:t>
      </w:r>
      <w:r>
        <w:rPr>
          <w:rFonts w:ascii="Cambria" w:hAnsi="Cambria"/>
          <w:color w:val="231F20"/>
          <w:spacing w:val="-18"/>
          <w:w w:val="95"/>
        </w:rPr>
        <w:t> </w:t>
      </w:r>
      <w:r>
        <w:rPr>
          <w:rFonts w:ascii="Cambria" w:hAnsi="Cambria"/>
          <w:color w:val="231F20"/>
          <w:w w:val="95"/>
        </w:rPr>
        <w:t>la</w:t>
      </w:r>
      <w:r>
        <w:rPr>
          <w:rFonts w:ascii="Cambria" w:hAnsi="Cambria"/>
          <w:color w:val="231F20"/>
          <w:spacing w:val="-18"/>
          <w:w w:val="95"/>
        </w:rPr>
        <w:t> </w:t>
      </w:r>
      <w:r>
        <w:rPr>
          <w:rFonts w:ascii="Cambria" w:hAnsi="Cambria"/>
          <w:color w:val="231F20"/>
          <w:w w:val="95"/>
        </w:rPr>
        <w:t>jurisdicción</w:t>
      </w:r>
      <w:r>
        <w:rPr>
          <w:rFonts w:ascii="Cambria" w:hAnsi="Cambria"/>
          <w:color w:val="231F20"/>
          <w:spacing w:val="-18"/>
          <w:w w:val="95"/>
        </w:rPr>
        <w:t> </w:t>
      </w:r>
      <w:r>
        <w:rPr>
          <w:rFonts w:ascii="Cambria" w:hAnsi="Cambria"/>
          <w:color w:val="231F20"/>
          <w:w w:val="95"/>
        </w:rPr>
        <w:t>federal),</w:t>
      </w:r>
      <w:r>
        <w:rPr>
          <w:rFonts w:ascii="Cambria" w:hAnsi="Cambria"/>
          <w:color w:val="231F20"/>
          <w:spacing w:val="-18"/>
          <w:w w:val="95"/>
        </w:rPr>
        <w:t> </w:t>
      </w:r>
      <w:r>
        <w:rPr>
          <w:rFonts w:ascii="Cambria" w:hAnsi="Cambria"/>
          <w:color w:val="231F20"/>
          <w:w w:val="95"/>
        </w:rPr>
        <w:t>o</w:t>
      </w:r>
      <w:r>
        <w:rPr>
          <w:rFonts w:ascii="Cambria" w:hAnsi="Cambria"/>
          <w:color w:val="231F20"/>
          <w:spacing w:val="-18"/>
          <w:w w:val="95"/>
        </w:rPr>
        <w:t> </w:t>
      </w:r>
      <w:r>
        <w:rPr>
          <w:rFonts w:ascii="Cambria" w:hAnsi="Cambria"/>
          <w:color w:val="231F20"/>
          <w:w w:val="95"/>
        </w:rPr>
        <w:t>por</w:t>
      </w:r>
      <w:r>
        <w:rPr>
          <w:rFonts w:ascii="Cambria" w:hAnsi="Cambria"/>
          <w:color w:val="231F20"/>
          <w:spacing w:val="-18"/>
          <w:w w:val="95"/>
        </w:rPr>
        <w:t> </w:t>
      </w:r>
      <w:r>
        <w:rPr>
          <w:rFonts w:ascii="Cambria" w:hAnsi="Cambria"/>
          <w:color w:val="231F20"/>
          <w:w w:val="95"/>
        </w:rPr>
        <w:t>el</w:t>
      </w:r>
      <w:r>
        <w:rPr>
          <w:rFonts w:ascii="Cambria" w:hAnsi="Cambria"/>
          <w:color w:val="231F20"/>
          <w:spacing w:val="-18"/>
          <w:w w:val="95"/>
        </w:rPr>
        <w:t> </w:t>
      </w:r>
      <w:r>
        <w:rPr>
          <w:rFonts w:ascii="Cambria" w:hAnsi="Cambria"/>
          <w:color w:val="231F20"/>
          <w:w w:val="95"/>
        </w:rPr>
        <w:t>uso</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bienes</w:t>
      </w:r>
      <w:r>
        <w:rPr>
          <w:rFonts w:ascii="Cambria" w:hAnsi="Cambria"/>
          <w:color w:val="231F20"/>
          <w:spacing w:val="-18"/>
          <w:w w:val="95"/>
        </w:rPr>
        <w:t> </w:t>
      </w:r>
      <w:r>
        <w:rPr>
          <w:rFonts w:ascii="Cambria" w:hAnsi="Cambria"/>
          <w:color w:val="231F20"/>
          <w:w w:val="95"/>
        </w:rPr>
        <w:t>inmuebles</w:t>
      </w:r>
      <w:r>
        <w:rPr>
          <w:rFonts w:ascii="Cambria" w:hAnsi="Cambria"/>
          <w:color w:val="231F20"/>
          <w:spacing w:val="-18"/>
          <w:w w:val="95"/>
        </w:rPr>
        <w:t> </w:t>
      </w:r>
      <w:r>
        <w:rPr>
          <w:rFonts w:ascii="Cambria" w:hAnsi="Cambria"/>
          <w:color w:val="231F20"/>
          <w:w w:val="95"/>
        </w:rPr>
        <w:t>localizados</w:t>
      </w:r>
      <w:r>
        <w:rPr>
          <w:rFonts w:ascii="Cambria" w:hAnsi="Cambria"/>
          <w:color w:val="231F20"/>
          <w:spacing w:val="-18"/>
          <w:w w:val="95"/>
        </w:rPr>
        <w:t> </w:t>
      </w:r>
      <w:r>
        <w:rPr>
          <w:rFonts w:ascii="Cambria" w:hAnsi="Cambria"/>
          <w:color w:val="231F20"/>
          <w:w w:val="95"/>
        </w:rPr>
        <w:t>en</w:t>
      </w:r>
      <w:r>
        <w:rPr>
          <w:rFonts w:ascii="Cambria" w:hAnsi="Cambria"/>
          <w:color w:val="231F20"/>
          <w:spacing w:val="-18"/>
          <w:w w:val="95"/>
        </w:rPr>
        <w:t> </w:t>
      </w:r>
      <w:r>
        <w:rPr>
          <w:rFonts w:ascii="Cambria" w:hAnsi="Cambria"/>
          <w:color w:val="231F20"/>
          <w:w w:val="95"/>
        </w:rPr>
        <w:t>zonas federales.</w:t>
      </w:r>
      <w:r>
        <w:rPr>
          <w:rFonts w:ascii="Cambria" w:hAnsi="Cambria"/>
          <w:color w:val="231F20"/>
          <w:spacing w:val="-7"/>
          <w:w w:val="95"/>
        </w:rPr>
        <w:t> </w:t>
      </w:r>
      <w:r>
        <w:rPr>
          <w:rFonts w:ascii="Cambria" w:hAnsi="Cambria"/>
          <w:color w:val="231F20"/>
          <w:w w:val="95"/>
        </w:rPr>
        <w:t>Además,</w:t>
      </w:r>
      <w:r>
        <w:rPr>
          <w:rFonts w:ascii="Cambria" w:hAnsi="Cambria"/>
          <w:color w:val="231F20"/>
          <w:spacing w:val="-6"/>
          <w:w w:val="95"/>
        </w:rPr>
        <w:t> </w:t>
      </w:r>
      <w:r>
        <w:rPr>
          <w:rFonts w:ascii="Cambria" w:hAnsi="Cambria"/>
          <w:color w:val="231F20"/>
          <w:w w:val="95"/>
        </w:rPr>
        <w:t>este</w:t>
      </w:r>
      <w:r>
        <w:rPr>
          <w:rFonts w:ascii="Cambria" w:hAnsi="Cambria"/>
          <w:color w:val="231F20"/>
          <w:spacing w:val="-6"/>
          <w:w w:val="95"/>
        </w:rPr>
        <w:t> </w:t>
      </w:r>
      <w:r>
        <w:rPr>
          <w:rFonts w:ascii="Cambria" w:hAnsi="Cambria"/>
          <w:color w:val="231F20"/>
          <w:w w:val="95"/>
        </w:rPr>
        <w:t>tipo</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convenios</w:t>
      </w:r>
      <w:r>
        <w:rPr>
          <w:rFonts w:ascii="Cambria" w:hAnsi="Cambria"/>
          <w:color w:val="231F20"/>
          <w:spacing w:val="-7"/>
          <w:w w:val="95"/>
        </w:rPr>
        <w:t> </w:t>
      </w:r>
      <w:r>
        <w:rPr>
          <w:rFonts w:ascii="Cambria" w:hAnsi="Cambria"/>
          <w:color w:val="231F20"/>
          <w:w w:val="95"/>
        </w:rPr>
        <w:t>típicamente</w:t>
      </w:r>
      <w:r>
        <w:rPr>
          <w:rFonts w:ascii="Cambria" w:hAnsi="Cambria"/>
          <w:color w:val="231F20"/>
          <w:spacing w:val="-6"/>
          <w:w w:val="95"/>
        </w:rPr>
        <w:t> </w:t>
      </w:r>
      <w:r>
        <w:rPr>
          <w:rFonts w:ascii="Cambria" w:hAnsi="Cambria"/>
          <w:color w:val="231F20"/>
          <w:w w:val="95"/>
        </w:rPr>
        <w:t>establece</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el</w:t>
      </w:r>
      <w:r>
        <w:rPr>
          <w:rFonts w:ascii="Cambria" w:hAnsi="Cambria"/>
          <w:color w:val="231F20"/>
          <w:spacing w:val="-6"/>
          <w:w w:val="95"/>
        </w:rPr>
        <w:t> </w:t>
      </w:r>
      <w:r>
        <w:rPr>
          <w:rFonts w:ascii="Cambria" w:hAnsi="Cambria"/>
          <w:color w:val="231F20"/>
          <w:w w:val="95"/>
        </w:rPr>
        <w:t>estado</w:t>
      </w:r>
      <w:r>
        <w:rPr>
          <w:rFonts w:ascii="Cambria" w:hAnsi="Cambria"/>
          <w:color w:val="231F20"/>
          <w:spacing w:val="-6"/>
          <w:w w:val="95"/>
        </w:rPr>
        <w:t> </w:t>
      </w:r>
      <w:r>
        <w:rPr>
          <w:rFonts w:ascii="Cambria" w:hAnsi="Cambria"/>
          <w:color w:val="231F20"/>
          <w:w w:val="95"/>
        </w:rPr>
        <w:t>“a través</w:t>
      </w:r>
      <w:r>
        <w:rPr>
          <w:rFonts w:ascii="Cambria" w:hAnsi="Cambria"/>
          <w:color w:val="231F20"/>
          <w:spacing w:val="-23"/>
          <w:w w:val="95"/>
        </w:rPr>
        <w:t> </w:t>
      </w:r>
      <w:r>
        <w:rPr>
          <w:rFonts w:ascii="Cambria" w:hAnsi="Cambria"/>
          <w:color w:val="231F20"/>
          <w:w w:val="95"/>
        </w:rPr>
        <w:t>del</w:t>
      </w:r>
      <w:r>
        <w:rPr>
          <w:rFonts w:ascii="Cambria" w:hAnsi="Cambria"/>
          <w:color w:val="231F20"/>
          <w:spacing w:val="-23"/>
          <w:w w:val="95"/>
        </w:rPr>
        <w:t> </w:t>
      </w:r>
      <w:r>
        <w:rPr>
          <w:rFonts w:ascii="Cambria" w:hAnsi="Cambria"/>
          <w:color w:val="231F20"/>
          <w:w w:val="95"/>
        </w:rPr>
        <w:t>municipio”</w:t>
      </w:r>
      <w:r>
        <w:rPr>
          <w:rFonts w:ascii="Cambria" w:hAnsi="Cambria"/>
          <w:color w:val="231F20"/>
          <w:spacing w:val="-23"/>
          <w:w w:val="95"/>
        </w:rPr>
        <w:t> </w:t>
      </w:r>
      <w:r>
        <w:rPr>
          <w:rFonts w:ascii="Cambria" w:hAnsi="Cambria"/>
          <w:color w:val="231F20"/>
          <w:w w:val="95"/>
        </w:rPr>
        <w:t>ejercerá</w:t>
      </w:r>
      <w:r>
        <w:rPr>
          <w:rFonts w:ascii="Cambria" w:hAnsi="Cambria"/>
          <w:color w:val="231F20"/>
          <w:spacing w:val="-23"/>
          <w:w w:val="95"/>
        </w:rPr>
        <w:t> </w:t>
      </w:r>
      <w:r>
        <w:rPr>
          <w:rFonts w:ascii="Cambria" w:hAnsi="Cambria"/>
          <w:color w:val="231F20"/>
          <w:w w:val="95"/>
        </w:rPr>
        <w:t>funciones</w:t>
      </w:r>
      <w:r>
        <w:rPr>
          <w:rFonts w:ascii="Cambria" w:hAnsi="Cambria"/>
          <w:color w:val="231F20"/>
          <w:spacing w:val="-23"/>
          <w:w w:val="95"/>
        </w:rPr>
        <w:t> </w:t>
      </w:r>
      <w:r>
        <w:rPr>
          <w:rFonts w:ascii="Cambria" w:hAnsi="Cambria"/>
          <w:color w:val="231F20"/>
          <w:w w:val="95"/>
        </w:rPr>
        <w:t>operativas</w:t>
      </w:r>
      <w:r>
        <w:rPr>
          <w:rFonts w:ascii="Cambria" w:hAnsi="Cambria"/>
          <w:color w:val="231F20"/>
          <w:spacing w:val="-23"/>
          <w:w w:val="95"/>
        </w:rPr>
        <w:t> </w:t>
      </w:r>
      <w:r>
        <w:rPr>
          <w:rFonts w:ascii="Cambria" w:hAnsi="Cambria"/>
          <w:color w:val="231F20"/>
          <w:w w:val="95"/>
        </w:rPr>
        <w:t>para</w:t>
      </w:r>
      <w:r>
        <w:rPr>
          <w:rFonts w:ascii="Cambria" w:hAnsi="Cambria"/>
          <w:color w:val="231F20"/>
          <w:spacing w:val="-23"/>
          <w:w w:val="95"/>
        </w:rPr>
        <w:t> </w:t>
      </w:r>
      <w:r>
        <w:rPr>
          <w:rFonts w:ascii="Cambria" w:hAnsi="Cambria"/>
          <w:color w:val="231F20"/>
          <w:w w:val="95"/>
        </w:rPr>
        <w:t>la</w:t>
      </w:r>
      <w:r>
        <w:rPr>
          <w:rFonts w:ascii="Cambria" w:hAnsi="Cambria"/>
          <w:color w:val="231F20"/>
          <w:spacing w:val="-23"/>
          <w:w w:val="95"/>
        </w:rPr>
        <w:t> </w:t>
      </w:r>
      <w:r>
        <w:rPr>
          <w:rFonts w:ascii="Cambria" w:hAnsi="Cambria"/>
          <w:color w:val="231F20"/>
          <w:w w:val="95"/>
        </w:rPr>
        <w:t>determinación</w:t>
      </w:r>
      <w:r>
        <w:rPr>
          <w:rFonts w:ascii="Cambria" w:hAnsi="Cambria"/>
          <w:color w:val="231F20"/>
          <w:spacing w:val="-22"/>
          <w:w w:val="95"/>
        </w:rPr>
        <w:t> </w:t>
      </w:r>
      <w:r>
        <w:rPr>
          <w:rFonts w:ascii="Cambria" w:hAnsi="Cambria"/>
          <w:color w:val="231F20"/>
          <w:w w:val="95"/>
        </w:rPr>
        <w:t>y</w:t>
      </w:r>
      <w:r>
        <w:rPr>
          <w:rFonts w:ascii="Cambria" w:hAnsi="Cambria"/>
          <w:color w:val="231F20"/>
          <w:spacing w:val="-23"/>
          <w:w w:val="95"/>
        </w:rPr>
        <w:t> </w:t>
      </w:r>
      <w:r>
        <w:rPr>
          <w:rFonts w:ascii="Cambria" w:hAnsi="Cambria"/>
          <w:color w:val="231F20"/>
          <w:w w:val="95"/>
        </w:rPr>
        <w:t>cobro de impuestos federales relacionados con la zona federal costera, en términos de </w:t>
      </w:r>
      <w:r>
        <w:rPr>
          <w:rFonts w:ascii="Cambria" w:hAnsi="Cambria"/>
          <w:color w:val="231F20"/>
        </w:rPr>
        <w:t>la</w:t>
      </w:r>
      <w:r>
        <w:rPr>
          <w:rFonts w:ascii="Cambria" w:hAnsi="Cambria"/>
          <w:color w:val="231F20"/>
          <w:spacing w:val="-24"/>
        </w:rPr>
        <w:t> </w:t>
      </w:r>
      <w:r>
        <w:rPr>
          <w:rFonts w:ascii="Cambria" w:hAnsi="Cambria"/>
          <w:color w:val="231F20"/>
        </w:rPr>
        <w:t>legislación</w:t>
      </w:r>
      <w:r>
        <w:rPr>
          <w:rFonts w:ascii="Cambria" w:hAnsi="Cambria"/>
          <w:color w:val="231F20"/>
          <w:spacing w:val="-24"/>
        </w:rPr>
        <w:t> </w:t>
      </w:r>
      <w:r>
        <w:rPr>
          <w:rFonts w:ascii="Cambria" w:hAnsi="Cambria"/>
          <w:color w:val="231F20"/>
        </w:rPr>
        <w:t>aplicable</w:t>
      </w:r>
      <w:r>
        <w:rPr>
          <w:rFonts w:ascii="Cambria" w:hAnsi="Cambria"/>
          <w:color w:val="231F20"/>
          <w:spacing w:val="-24"/>
        </w:rPr>
        <w:t> </w:t>
      </w:r>
      <w:r>
        <w:rPr>
          <w:rFonts w:ascii="Cambria" w:hAnsi="Cambria"/>
          <w:color w:val="231F20"/>
        </w:rPr>
        <w:t>y</w:t>
      </w:r>
      <w:r>
        <w:rPr>
          <w:rFonts w:ascii="Cambria" w:hAnsi="Cambria"/>
          <w:color w:val="231F20"/>
          <w:spacing w:val="-24"/>
        </w:rPr>
        <w:t> </w:t>
      </w:r>
      <w:r>
        <w:rPr>
          <w:rFonts w:ascii="Cambria" w:hAnsi="Cambria"/>
          <w:color w:val="231F20"/>
        </w:rPr>
        <w:t>también</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acuerdo</w:t>
      </w:r>
      <w:r>
        <w:rPr>
          <w:rFonts w:ascii="Cambria" w:hAnsi="Cambria"/>
          <w:color w:val="231F20"/>
          <w:spacing w:val="-24"/>
        </w:rPr>
        <w:t> </w:t>
      </w:r>
      <w:r>
        <w:rPr>
          <w:rFonts w:ascii="Cambria" w:hAnsi="Cambria"/>
          <w:color w:val="231F20"/>
        </w:rPr>
        <w:t>con</w:t>
      </w:r>
      <w:r>
        <w:rPr>
          <w:rFonts w:ascii="Cambria" w:hAnsi="Cambria"/>
          <w:color w:val="231F20"/>
          <w:spacing w:val="-24"/>
        </w:rPr>
        <w:t> </w:t>
      </w:r>
      <w:r>
        <w:rPr>
          <w:rFonts w:ascii="Cambria" w:hAnsi="Cambria"/>
          <w:color w:val="231F20"/>
        </w:rPr>
        <w:t>lo</w:t>
      </w:r>
      <w:r>
        <w:rPr>
          <w:rFonts w:ascii="Cambria" w:hAnsi="Cambria"/>
          <w:color w:val="231F20"/>
          <w:spacing w:val="-24"/>
        </w:rPr>
        <w:t> </w:t>
      </w:r>
      <w:r>
        <w:rPr>
          <w:rFonts w:ascii="Cambria" w:hAnsi="Cambria"/>
          <w:color w:val="231F20"/>
        </w:rPr>
        <w:t>que</w:t>
      </w:r>
      <w:r>
        <w:rPr>
          <w:rFonts w:ascii="Cambria" w:hAnsi="Cambria"/>
          <w:color w:val="231F20"/>
          <w:spacing w:val="-24"/>
        </w:rPr>
        <w:t> </w:t>
      </w:r>
      <w:r>
        <w:rPr>
          <w:rFonts w:ascii="Cambria" w:hAnsi="Cambria"/>
          <w:color w:val="231F20"/>
        </w:rPr>
        <w:t>establezca</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rPr>
        <w:t>Convenio </w:t>
      </w:r>
      <w:r>
        <w:rPr>
          <w:rFonts w:ascii="Cambria" w:hAnsi="Cambria"/>
          <w:color w:val="231F20"/>
          <w:w w:val="95"/>
        </w:rPr>
        <w:t>de</w:t>
      </w:r>
      <w:r>
        <w:rPr>
          <w:rFonts w:ascii="Cambria" w:hAnsi="Cambria"/>
          <w:color w:val="231F20"/>
          <w:spacing w:val="-12"/>
          <w:w w:val="95"/>
        </w:rPr>
        <w:t> </w:t>
      </w:r>
      <w:r>
        <w:rPr>
          <w:rFonts w:ascii="Cambria" w:hAnsi="Cambria"/>
          <w:color w:val="231F20"/>
          <w:w w:val="95"/>
        </w:rPr>
        <w:t>Colaboración</w:t>
      </w:r>
      <w:r>
        <w:rPr>
          <w:rFonts w:ascii="Cambria" w:hAnsi="Cambria"/>
          <w:color w:val="231F20"/>
          <w:spacing w:val="-12"/>
          <w:w w:val="95"/>
        </w:rPr>
        <w:t> </w:t>
      </w:r>
      <w:r>
        <w:rPr>
          <w:rFonts w:ascii="Cambria" w:hAnsi="Cambria"/>
          <w:color w:val="231F20"/>
          <w:w w:val="95"/>
        </w:rPr>
        <w:t>Administrativa</w:t>
      </w:r>
      <w:r>
        <w:rPr>
          <w:rFonts w:ascii="Cambria" w:hAnsi="Cambria"/>
          <w:color w:val="231F20"/>
          <w:spacing w:val="-12"/>
          <w:w w:val="95"/>
        </w:rPr>
        <w:t> </w:t>
      </w:r>
      <w:r>
        <w:rPr>
          <w:rFonts w:ascii="Cambria" w:hAnsi="Cambria"/>
          <w:color w:val="231F20"/>
          <w:w w:val="95"/>
        </w:rPr>
        <w:t>en</w:t>
      </w:r>
      <w:r>
        <w:rPr>
          <w:rFonts w:ascii="Cambria" w:hAnsi="Cambria"/>
          <w:color w:val="231F20"/>
          <w:spacing w:val="-12"/>
          <w:w w:val="95"/>
        </w:rPr>
        <w:t> </w:t>
      </w:r>
      <w:r>
        <w:rPr>
          <w:rFonts w:ascii="Cambria" w:hAnsi="Cambria"/>
          <w:color w:val="231F20"/>
          <w:w w:val="95"/>
        </w:rPr>
        <w:t>materia</w:t>
      </w:r>
      <w:r>
        <w:rPr>
          <w:rFonts w:ascii="Cambria" w:hAnsi="Cambria"/>
          <w:color w:val="231F20"/>
          <w:spacing w:val="-12"/>
          <w:w w:val="95"/>
        </w:rPr>
        <w:t> </w:t>
      </w:r>
      <w:r>
        <w:rPr>
          <w:rFonts w:ascii="Cambria" w:hAnsi="Cambria"/>
          <w:color w:val="231F20"/>
          <w:w w:val="95"/>
        </w:rPr>
        <w:t>fiscal</w:t>
      </w:r>
      <w:r>
        <w:rPr>
          <w:rFonts w:ascii="Cambria" w:hAnsi="Cambria"/>
          <w:color w:val="231F20"/>
          <w:spacing w:val="-12"/>
          <w:w w:val="95"/>
        </w:rPr>
        <w:t> </w:t>
      </w:r>
      <w:r>
        <w:rPr>
          <w:rFonts w:ascii="Cambria" w:hAnsi="Cambria"/>
          <w:color w:val="231F20"/>
          <w:w w:val="95"/>
        </w:rPr>
        <w:t>federal</w:t>
      </w:r>
      <w:r>
        <w:rPr>
          <w:rFonts w:ascii="Cambria" w:hAnsi="Cambria"/>
          <w:color w:val="231F20"/>
          <w:spacing w:val="-12"/>
          <w:w w:val="95"/>
        </w:rPr>
        <w:t> </w:t>
      </w:r>
      <w:r>
        <w:rPr>
          <w:rFonts w:ascii="Cambria" w:hAnsi="Cambria"/>
          <w:color w:val="231F20"/>
          <w:w w:val="95"/>
        </w:rPr>
        <w:t>firmado</w:t>
      </w:r>
      <w:r>
        <w:rPr>
          <w:rFonts w:ascii="Cambria" w:hAnsi="Cambria"/>
          <w:color w:val="231F20"/>
          <w:spacing w:val="-12"/>
          <w:w w:val="95"/>
        </w:rPr>
        <w:t> </w:t>
      </w:r>
      <w:r>
        <w:rPr>
          <w:rFonts w:ascii="Cambria" w:hAnsi="Cambria"/>
          <w:color w:val="231F20"/>
          <w:w w:val="95"/>
        </w:rPr>
        <w:t>por</w:t>
      </w:r>
      <w:r>
        <w:rPr>
          <w:rFonts w:ascii="Cambria" w:hAnsi="Cambria"/>
          <w:color w:val="231F20"/>
          <w:spacing w:val="-12"/>
          <w:w w:val="95"/>
        </w:rPr>
        <w:t> </w:t>
      </w:r>
      <w:r>
        <w:rPr>
          <w:rFonts w:ascii="Cambria" w:hAnsi="Cambria"/>
          <w:color w:val="231F20"/>
          <w:w w:val="95"/>
        </w:rPr>
        <w:t>el</w:t>
      </w:r>
      <w:r>
        <w:rPr>
          <w:rFonts w:ascii="Cambria" w:hAnsi="Cambria"/>
          <w:color w:val="231F20"/>
          <w:spacing w:val="-12"/>
          <w:w w:val="95"/>
        </w:rPr>
        <w:t> </w:t>
      </w:r>
      <w:r>
        <w:rPr>
          <w:rFonts w:ascii="Cambria" w:hAnsi="Cambria"/>
          <w:color w:val="231F20"/>
          <w:w w:val="95"/>
        </w:rPr>
        <w:t>gobierno federal</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el</w:t>
      </w:r>
      <w:r>
        <w:rPr>
          <w:rFonts w:ascii="Cambria" w:hAnsi="Cambria"/>
          <w:color w:val="231F20"/>
          <w:spacing w:val="-14"/>
          <w:w w:val="95"/>
        </w:rPr>
        <w:t> </w:t>
      </w:r>
      <w:r>
        <w:rPr>
          <w:rFonts w:ascii="Cambria" w:hAnsi="Cambria"/>
          <w:color w:val="231F20"/>
          <w:w w:val="95"/>
        </w:rPr>
        <w:t>estado</w:t>
      </w:r>
      <w:r>
        <w:rPr>
          <w:rFonts w:ascii="Cambria" w:hAnsi="Cambria"/>
          <w:color w:val="231F20"/>
          <w:spacing w:val="-14"/>
          <w:w w:val="95"/>
        </w:rPr>
        <w:t> </w:t>
      </w:r>
      <w:r>
        <w:rPr>
          <w:rFonts w:ascii="Cambria" w:hAnsi="Cambria"/>
          <w:color w:val="231F20"/>
          <w:w w:val="95"/>
        </w:rPr>
        <w:t>respectivo.</w:t>
      </w:r>
    </w:p>
    <w:p>
      <w:pPr>
        <w:pStyle w:val="BodyText"/>
        <w:spacing w:before="11"/>
        <w:rPr>
          <w:rFonts w:ascii="Cambria"/>
          <w:sz w:val="21"/>
        </w:rPr>
      </w:pPr>
    </w:p>
    <w:p>
      <w:pPr>
        <w:pStyle w:val="Heading3"/>
        <w:numPr>
          <w:ilvl w:val="0"/>
          <w:numId w:val="14"/>
        </w:numPr>
        <w:tabs>
          <w:tab w:pos="336" w:val="left" w:leader="none"/>
        </w:tabs>
        <w:spacing w:line="242" w:lineRule="auto" w:before="0" w:after="0"/>
        <w:ind w:left="113" w:right="152" w:firstLine="0"/>
        <w:jc w:val="both"/>
      </w:pPr>
      <w:r>
        <w:rPr>
          <w:color w:val="231F20"/>
          <w:w w:val="95"/>
        </w:rPr>
        <w:t>Convenios</w:t>
      </w:r>
      <w:r>
        <w:rPr>
          <w:color w:val="231F20"/>
          <w:spacing w:val="-21"/>
          <w:w w:val="95"/>
        </w:rPr>
        <w:t> </w:t>
      </w:r>
      <w:r>
        <w:rPr>
          <w:color w:val="231F20"/>
          <w:w w:val="95"/>
        </w:rPr>
        <w:t>entre</w:t>
      </w:r>
      <w:r>
        <w:rPr>
          <w:color w:val="231F20"/>
          <w:spacing w:val="-21"/>
          <w:w w:val="95"/>
        </w:rPr>
        <w:t> </w:t>
      </w:r>
      <w:r>
        <w:rPr>
          <w:color w:val="231F20"/>
          <w:w w:val="95"/>
        </w:rPr>
        <w:t>el</w:t>
      </w:r>
      <w:r>
        <w:rPr>
          <w:color w:val="231F20"/>
          <w:spacing w:val="-21"/>
          <w:w w:val="95"/>
        </w:rPr>
        <w:t> </w:t>
      </w:r>
      <w:r>
        <w:rPr>
          <w:color w:val="231F20"/>
          <w:w w:val="95"/>
        </w:rPr>
        <w:t>gobierno</w:t>
      </w:r>
      <w:r>
        <w:rPr>
          <w:color w:val="231F20"/>
          <w:spacing w:val="-21"/>
          <w:w w:val="95"/>
        </w:rPr>
        <w:t> </w:t>
      </w:r>
      <w:r>
        <w:rPr>
          <w:color w:val="231F20"/>
          <w:w w:val="95"/>
        </w:rPr>
        <w:t>federal</w:t>
      </w:r>
      <w:r>
        <w:rPr>
          <w:color w:val="231F20"/>
          <w:spacing w:val="-21"/>
          <w:w w:val="95"/>
        </w:rPr>
        <w:t> </w:t>
      </w:r>
      <w:r>
        <w:rPr>
          <w:color w:val="231F20"/>
          <w:w w:val="95"/>
        </w:rPr>
        <w:t>y</w:t>
      </w:r>
      <w:r>
        <w:rPr>
          <w:color w:val="231F20"/>
          <w:spacing w:val="-21"/>
          <w:w w:val="95"/>
        </w:rPr>
        <w:t> </w:t>
      </w:r>
      <w:r>
        <w:rPr>
          <w:color w:val="231F20"/>
          <w:w w:val="95"/>
        </w:rPr>
        <w:t>los</w:t>
      </w:r>
      <w:r>
        <w:rPr>
          <w:color w:val="231F20"/>
          <w:spacing w:val="-21"/>
          <w:w w:val="95"/>
        </w:rPr>
        <w:t> </w:t>
      </w:r>
      <w:r>
        <w:rPr>
          <w:color w:val="231F20"/>
          <w:w w:val="95"/>
        </w:rPr>
        <w:t>estados,</w:t>
      </w:r>
      <w:r>
        <w:rPr>
          <w:color w:val="231F20"/>
          <w:spacing w:val="-21"/>
          <w:w w:val="95"/>
        </w:rPr>
        <w:t> </w:t>
      </w:r>
      <w:r>
        <w:rPr>
          <w:color w:val="231F20"/>
          <w:w w:val="95"/>
        </w:rPr>
        <w:t>por</w:t>
      </w:r>
      <w:r>
        <w:rPr>
          <w:color w:val="231F20"/>
          <w:spacing w:val="-21"/>
          <w:w w:val="95"/>
        </w:rPr>
        <w:t> </w:t>
      </w:r>
      <w:r>
        <w:rPr>
          <w:color w:val="231F20"/>
          <w:w w:val="95"/>
        </w:rPr>
        <w:t>medio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cuales </w:t>
      </w:r>
      <w:r>
        <w:rPr>
          <w:color w:val="231F20"/>
          <w:w w:val="90"/>
        </w:rPr>
        <w:t>éstos se hacen responsables del ejercicio de funciones, ejecución y operación de obras públicas y servicios públicos que son de competencia </w:t>
      </w:r>
      <w:r>
        <w:rPr>
          <w:color w:val="231F20"/>
          <w:spacing w:val="4"/>
          <w:w w:val="90"/>
        </w:rPr>
        <w:t> </w:t>
      </w:r>
      <w:r>
        <w:rPr>
          <w:color w:val="231F20"/>
          <w:w w:val="90"/>
        </w:rPr>
        <w:t>federal</w:t>
      </w:r>
    </w:p>
    <w:p>
      <w:pPr>
        <w:pStyle w:val="BodyText"/>
        <w:spacing w:before="11"/>
        <w:rPr>
          <w:rFonts w:ascii="Cambria"/>
          <w:b/>
          <w:sz w:val="21"/>
        </w:rPr>
      </w:pPr>
    </w:p>
    <w:p>
      <w:pPr>
        <w:pStyle w:val="BodyText"/>
        <w:spacing w:line="242" w:lineRule="auto"/>
        <w:ind w:left="113" w:right="111"/>
        <w:jc w:val="both"/>
        <w:rPr>
          <w:rFonts w:ascii="Cambria" w:hAnsi="Cambria"/>
          <w:sz w:val="12"/>
        </w:rPr>
      </w:pPr>
      <w:r>
        <w:rPr>
          <w:rFonts w:ascii="Cambria" w:hAnsi="Cambria"/>
          <w:color w:val="231F20"/>
        </w:rPr>
        <w:t>De</w:t>
      </w:r>
      <w:r>
        <w:rPr>
          <w:rFonts w:ascii="Cambria" w:hAnsi="Cambria"/>
          <w:color w:val="231F20"/>
          <w:spacing w:val="-4"/>
        </w:rPr>
        <w:t> </w:t>
      </w:r>
      <w:r>
        <w:rPr>
          <w:rFonts w:ascii="Cambria" w:hAnsi="Cambria"/>
          <w:color w:val="231F20"/>
        </w:rPr>
        <w:t>acuerdo</w:t>
      </w:r>
      <w:r>
        <w:rPr>
          <w:rFonts w:ascii="Cambria" w:hAnsi="Cambria"/>
          <w:color w:val="231F20"/>
          <w:spacing w:val="-4"/>
        </w:rPr>
        <w:t> </w:t>
      </w:r>
      <w:r>
        <w:rPr>
          <w:rFonts w:ascii="Cambria" w:hAnsi="Cambria"/>
          <w:color w:val="231F20"/>
        </w:rPr>
        <w:t>con</w:t>
      </w:r>
      <w:r>
        <w:rPr>
          <w:rFonts w:ascii="Cambria" w:hAnsi="Cambria"/>
          <w:color w:val="231F20"/>
          <w:spacing w:val="-4"/>
        </w:rPr>
        <w:t> </w:t>
      </w:r>
      <w:r>
        <w:rPr>
          <w:rFonts w:ascii="Cambria" w:hAnsi="Cambria"/>
          <w:color w:val="231F20"/>
        </w:rPr>
        <w:t>el</w:t>
      </w:r>
      <w:r>
        <w:rPr>
          <w:rFonts w:ascii="Cambria" w:hAnsi="Cambria"/>
          <w:color w:val="231F20"/>
          <w:spacing w:val="-4"/>
        </w:rPr>
        <w:t> </w:t>
      </w:r>
      <w:r>
        <w:rPr>
          <w:rFonts w:ascii="Cambria" w:hAnsi="Cambria"/>
          <w:color w:val="231F20"/>
        </w:rPr>
        <w:t>Artículo</w:t>
      </w:r>
      <w:r>
        <w:rPr>
          <w:rFonts w:ascii="Cambria" w:hAnsi="Cambria"/>
          <w:color w:val="231F20"/>
          <w:spacing w:val="-4"/>
        </w:rPr>
        <w:t> </w:t>
      </w:r>
      <w:r>
        <w:rPr>
          <w:rFonts w:ascii="Cambria" w:hAnsi="Cambria"/>
          <w:color w:val="231F20"/>
        </w:rPr>
        <w:t>116</w:t>
      </w:r>
      <w:r>
        <w:rPr>
          <w:rFonts w:ascii="Cambria" w:hAnsi="Cambria"/>
          <w:color w:val="231F20"/>
          <w:spacing w:val="-4"/>
        </w:rPr>
        <w:t> </w:t>
      </w:r>
      <w:r>
        <w:rPr>
          <w:rFonts w:ascii="Cambria" w:hAnsi="Cambria"/>
          <w:color w:val="231F20"/>
        </w:rPr>
        <w:t>Fracción</w:t>
      </w:r>
      <w:r>
        <w:rPr>
          <w:rFonts w:ascii="Cambria" w:hAnsi="Cambria"/>
          <w:color w:val="231F20"/>
          <w:spacing w:val="-3"/>
        </w:rPr>
        <w:t> </w:t>
      </w:r>
      <w:r>
        <w:rPr>
          <w:rFonts w:ascii="Cambria" w:hAnsi="Cambria"/>
          <w:color w:val="231F20"/>
        </w:rPr>
        <w:t>vII</w:t>
      </w:r>
      <w:r>
        <w:rPr>
          <w:rFonts w:ascii="Cambria" w:hAnsi="Cambria"/>
          <w:color w:val="231F20"/>
          <w:spacing w:val="-4"/>
        </w:rPr>
        <w:t> </w:t>
      </w:r>
      <w:r>
        <w:rPr>
          <w:rFonts w:ascii="Cambria" w:hAnsi="Cambria"/>
          <w:color w:val="231F20"/>
        </w:rPr>
        <w:t>de</w:t>
      </w:r>
      <w:r>
        <w:rPr>
          <w:rFonts w:ascii="Cambria" w:hAnsi="Cambria"/>
          <w:color w:val="231F20"/>
          <w:spacing w:val="-3"/>
        </w:rPr>
        <w:t> </w:t>
      </w:r>
      <w:r>
        <w:rPr>
          <w:rFonts w:ascii="Cambria" w:hAnsi="Cambria"/>
          <w:color w:val="231F20"/>
        </w:rPr>
        <w:t>la</w:t>
      </w:r>
      <w:r>
        <w:rPr>
          <w:rFonts w:ascii="Cambria" w:hAnsi="Cambria"/>
          <w:color w:val="231F20"/>
          <w:spacing w:val="-4"/>
        </w:rPr>
        <w:t> </w:t>
      </w:r>
      <w:r>
        <w:rPr>
          <w:rFonts w:ascii="Cambria" w:hAnsi="Cambria"/>
          <w:color w:val="231F20"/>
        </w:rPr>
        <w:t>Constitución</w:t>
      </w:r>
      <w:r>
        <w:rPr>
          <w:rFonts w:ascii="Cambria" w:hAnsi="Cambria"/>
          <w:color w:val="231F20"/>
          <w:spacing w:val="-4"/>
        </w:rPr>
        <w:t> </w:t>
      </w:r>
      <w:r>
        <w:rPr>
          <w:rFonts w:ascii="Cambria" w:hAnsi="Cambria"/>
          <w:color w:val="231F20"/>
        </w:rPr>
        <w:t>General,</w:t>
      </w:r>
      <w:r>
        <w:rPr>
          <w:rFonts w:ascii="Cambria" w:hAnsi="Cambria"/>
          <w:color w:val="231F20"/>
          <w:spacing w:val="-4"/>
        </w:rPr>
        <w:t> </w:t>
      </w:r>
      <w:r>
        <w:rPr>
          <w:rFonts w:ascii="Cambria" w:hAnsi="Cambria"/>
          <w:color w:val="231F20"/>
        </w:rPr>
        <w:t>la</w:t>
      </w:r>
      <w:r>
        <w:rPr>
          <w:rFonts w:ascii="Cambria" w:hAnsi="Cambria"/>
          <w:color w:val="231F20"/>
          <w:spacing w:val="-4"/>
        </w:rPr>
        <w:t> </w:t>
      </w:r>
      <w:r>
        <w:rPr>
          <w:rFonts w:ascii="Cambria" w:hAnsi="Cambria"/>
          <w:color w:val="231F20"/>
        </w:rPr>
        <w:t>fe- deración</w:t>
      </w:r>
      <w:r>
        <w:rPr>
          <w:rFonts w:ascii="Cambria" w:hAnsi="Cambria"/>
          <w:color w:val="231F20"/>
          <w:spacing w:val="-20"/>
        </w:rPr>
        <w:t> </w:t>
      </w:r>
      <w:r>
        <w:rPr>
          <w:rFonts w:ascii="Cambria" w:hAnsi="Cambria"/>
          <w:color w:val="231F20"/>
        </w:rPr>
        <w:t>y</w:t>
      </w:r>
      <w:r>
        <w:rPr>
          <w:rFonts w:ascii="Cambria" w:hAnsi="Cambria"/>
          <w:color w:val="231F20"/>
          <w:spacing w:val="-21"/>
        </w:rPr>
        <w:t> </w:t>
      </w:r>
      <w:r>
        <w:rPr>
          <w:rFonts w:ascii="Cambria" w:hAnsi="Cambria"/>
          <w:color w:val="231F20"/>
        </w:rPr>
        <w:t>los</w:t>
      </w:r>
      <w:r>
        <w:rPr>
          <w:rFonts w:ascii="Cambria" w:hAnsi="Cambria"/>
          <w:color w:val="231F20"/>
          <w:spacing w:val="-21"/>
        </w:rPr>
        <w:t> </w:t>
      </w:r>
      <w:r>
        <w:rPr>
          <w:rFonts w:ascii="Cambria" w:hAnsi="Cambria"/>
          <w:color w:val="231F20"/>
        </w:rPr>
        <w:t>estados,</w:t>
      </w:r>
      <w:r>
        <w:rPr>
          <w:rFonts w:ascii="Cambria" w:hAnsi="Cambria"/>
          <w:color w:val="231F20"/>
          <w:spacing w:val="-21"/>
        </w:rPr>
        <w:t> </w:t>
      </w:r>
      <w:r>
        <w:rPr>
          <w:rFonts w:ascii="Cambria" w:hAnsi="Cambria"/>
          <w:color w:val="231F20"/>
        </w:rPr>
        <w:t>en</w:t>
      </w:r>
      <w:r>
        <w:rPr>
          <w:rFonts w:ascii="Cambria" w:hAnsi="Cambria"/>
          <w:color w:val="231F20"/>
          <w:spacing w:val="-21"/>
        </w:rPr>
        <w:t> </w:t>
      </w:r>
      <w:r>
        <w:rPr>
          <w:rFonts w:ascii="Cambria" w:hAnsi="Cambria"/>
          <w:color w:val="231F20"/>
        </w:rPr>
        <w:t>los</w:t>
      </w:r>
      <w:r>
        <w:rPr>
          <w:rFonts w:ascii="Cambria" w:hAnsi="Cambria"/>
          <w:color w:val="231F20"/>
          <w:spacing w:val="-21"/>
        </w:rPr>
        <w:t> </w:t>
      </w:r>
      <w:r>
        <w:rPr>
          <w:rFonts w:ascii="Cambria" w:hAnsi="Cambria"/>
          <w:color w:val="231F20"/>
        </w:rPr>
        <w:t>términos</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spacing w:val="-6"/>
        </w:rPr>
        <w:t>ley,</w:t>
      </w:r>
      <w:r>
        <w:rPr>
          <w:rFonts w:ascii="Cambria" w:hAnsi="Cambria"/>
          <w:color w:val="231F20"/>
          <w:spacing w:val="-21"/>
        </w:rPr>
        <w:t> </w:t>
      </w:r>
      <w:r>
        <w:rPr>
          <w:rFonts w:ascii="Cambria" w:hAnsi="Cambria"/>
          <w:color w:val="231F20"/>
        </w:rPr>
        <w:t>podrán</w:t>
      </w:r>
      <w:r>
        <w:rPr>
          <w:rFonts w:ascii="Cambria" w:hAnsi="Cambria"/>
          <w:color w:val="231F20"/>
          <w:spacing w:val="-21"/>
        </w:rPr>
        <w:t> </w:t>
      </w:r>
      <w:r>
        <w:rPr>
          <w:rFonts w:ascii="Cambria" w:hAnsi="Cambria"/>
          <w:color w:val="231F20"/>
        </w:rPr>
        <w:t>convenir</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asunción</w:t>
      </w:r>
      <w:r>
        <w:rPr>
          <w:rFonts w:ascii="Cambria" w:hAnsi="Cambria"/>
          <w:color w:val="231F20"/>
          <w:spacing w:val="-21"/>
        </w:rPr>
        <w:t> </w:t>
      </w:r>
      <w:r>
        <w:rPr>
          <w:rFonts w:ascii="Cambria" w:hAnsi="Cambria"/>
          <w:color w:val="231F20"/>
        </w:rPr>
        <w:t>por parte</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éstos</w:t>
      </w:r>
      <w:r>
        <w:rPr>
          <w:rFonts w:ascii="Cambria" w:hAnsi="Cambria"/>
          <w:color w:val="231F20"/>
          <w:spacing w:val="-18"/>
        </w:rPr>
        <w:t> </w:t>
      </w:r>
      <w:r>
        <w:rPr>
          <w:rFonts w:ascii="Cambria" w:hAnsi="Cambria"/>
          <w:color w:val="231F20"/>
        </w:rPr>
        <w:t>del</w:t>
      </w:r>
      <w:r>
        <w:rPr>
          <w:rFonts w:ascii="Cambria" w:hAnsi="Cambria"/>
          <w:color w:val="231F20"/>
          <w:spacing w:val="-18"/>
        </w:rPr>
        <w:t> </w:t>
      </w:r>
      <w:r>
        <w:rPr>
          <w:rFonts w:ascii="Cambria" w:hAnsi="Cambria"/>
          <w:color w:val="231F20"/>
        </w:rPr>
        <w:t>ejercicio</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sus</w:t>
      </w:r>
      <w:r>
        <w:rPr>
          <w:rFonts w:ascii="Cambria" w:hAnsi="Cambria"/>
          <w:color w:val="231F20"/>
          <w:spacing w:val="-18"/>
        </w:rPr>
        <w:t> </w:t>
      </w:r>
      <w:r>
        <w:rPr>
          <w:rFonts w:ascii="Cambria" w:hAnsi="Cambria"/>
          <w:color w:val="231F20"/>
        </w:rPr>
        <w:t>funciones,</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ejecución</w:t>
      </w:r>
      <w:r>
        <w:rPr>
          <w:rFonts w:ascii="Cambria" w:hAnsi="Cambria"/>
          <w:color w:val="231F20"/>
          <w:spacing w:val="-18"/>
        </w:rPr>
        <w:t> </w:t>
      </w:r>
      <w:r>
        <w:rPr>
          <w:rFonts w:ascii="Cambria" w:hAnsi="Cambria"/>
          <w:color w:val="231F20"/>
        </w:rPr>
        <w:t>y</w:t>
      </w:r>
      <w:r>
        <w:rPr>
          <w:rFonts w:ascii="Cambria" w:hAnsi="Cambria"/>
          <w:color w:val="231F20"/>
          <w:spacing w:val="-18"/>
        </w:rPr>
        <w:t> </w:t>
      </w:r>
      <w:r>
        <w:rPr>
          <w:rFonts w:ascii="Cambria" w:hAnsi="Cambria"/>
          <w:color w:val="231F20"/>
        </w:rPr>
        <w:t>operación</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obras </w:t>
      </w:r>
      <w:r>
        <w:rPr>
          <w:rFonts w:ascii="Cambria" w:hAnsi="Cambria"/>
          <w:color w:val="231F20"/>
          <w:w w:val="95"/>
        </w:rPr>
        <w:t>y la prestación de servicios públicos, cuando el desarrollo económico y social lo haga</w:t>
      </w:r>
      <w:r>
        <w:rPr>
          <w:rFonts w:ascii="Cambria" w:hAnsi="Cambria"/>
          <w:color w:val="231F20"/>
          <w:spacing w:val="-23"/>
          <w:w w:val="95"/>
        </w:rPr>
        <w:t> </w:t>
      </w:r>
      <w:r>
        <w:rPr>
          <w:rFonts w:ascii="Cambria" w:hAnsi="Cambria"/>
          <w:color w:val="231F20"/>
          <w:w w:val="95"/>
        </w:rPr>
        <w:t>necesario.</w:t>
      </w:r>
      <w:r>
        <w:rPr>
          <w:rFonts w:ascii="Cambria" w:hAnsi="Cambria"/>
          <w:color w:val="231F20"/>
          <w:w w:val="95"/>
          <w:position w:val="8"/>
          <w:sz w:val="12"/>
        </w:rPr>
        <w:t>17</w:t>
      </w:r>
    </w:p>
    <w:p>
      <w:pPr>
        <w:pStyle w:val="BodyText"/>
        <w:spacing w:line="242" w:lineRule="auto"/>
        <w:ind w:left="113" w:right="111" w:firstLine="283"/>
        <w:jc w:val="both"/>
        <w:rPr>
          <w:rFonts w:ascii="Cambria" w:hAnsi="Cambria"/>
        </w:rPr>
      </w:pPr>
      <w:r>
        <w:rPr>
          <w:rFonts w:ascii="Cambria" w:hAnsi="Cambria"/>
          <w:color w:val="231F20"/>
        </w:rPr>
        <w:t>En la práctica es relativamente común encontrar los llamados Convenios Específicos</w:t>
      </w:r>
      <w:r>
        <w:rPr>
          <w:rFonts w:ascii="Cambria" w:hAnsi="Cambria"/>
          <w:color w:val="231F20"/>
          <w:spacing w:val="-15"/>
        </w:rPr>
        <w:t> </w:t>
      </w:r>
      <w:r>
        <w:rPr>
          <w:rFonts w:ascii="Cambria" w:hAnsi="Cambria"/>
          <w:color w:val="231F20"/>
        </w:rPr>
        <w:t>para</w:t>
      </w:r>
      <w:r>
        <w:rPr>
          <w:rFonts w:ascii="Cambria" w:hAnsi="Cambria"/>
          <w:color w:val="231F20"/>
          <w:spacing w:val="-15"/>
        </w:rPr>
        <w:t> </w:t>
      </w:r>
      <w:r>
        <w:rPr>
          <w:rFonts w:ascii="Cambria" w:hAnsi="Cambria"/>
          <w:color w:val="231F20"/>
        </w:rPr>
        <w:t>la</w:t>
      </w:r>
      <w:r>
        <w:rPr>
          <w:rFonts w:ascii="Cambria" w:hAnsi="Cambria"/>
          <w:color w:val="231F20"/>
          <w:spacing w:val="-15"/>
        </w:rPr>
        <w:t> </w:t>
      </w:r>
      <w:r>
        <w:rPr>
          <w:rFonts w:ascii="Cambria" w:hAnsi="Cambria"/>
          <w:color w:val="231F20"/>
        </w:rPr>
        <w:t>Asunción</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Funciones</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Inspección</w:t>
      </w:r>
      <w:r>
        <w:rPr>
          <w:rFonts w:ascii="Cambria" w:hAnsi="Cambria"/>
          <w:color w:val="231F20"/>
          <w:spacing w:val="-15"/>
        </w:rPr>
        <w:t> </w:t>
      </w:r>
      <w:r>
        <w:rPr>
          <w:rFonts w:ascii="Cambria" w:hAnsi="Cambria"/>
          <w:color w:val="231F20"/>
        </w:rPr>
        <w:t>y</w:t>
      </w:r>
      <w:r>
        <w:rPr>
          <w:rFonts w:ascii="Cambria" w:hAnsi="Cambria"/>
          <w:color w:val="231F20"/>
          <w:spacing w:val="-15"/>
        </w:rPr>
        <w:t> </w:t>
      </w:r>
      <w:r>
        <w:rPr>
          <w:rFonts w:ascii="Cambria" w:hAnsi="Cambria"/>
          <w:color w:val="231F20"/>
        </w:rPr>
        <w:t>vigilancia</w:t>
      </w:r>
      <w:r>
        <w:rPr>
          <w:rFonts w:ascii="Cambria" w:hAnsi="Cambria"/>
          <w:color w:val="231F20"/>
          <w:spacing w:val="-15"/>
        </w:rPr>
        <w:t> </w:t>
      </w:r>
      <w:r>
        <w:rPr>
          <w:rFonts w:ascii="Cambria" w:hAnsi="Cambria"/>
          <w:color w:val="231F20"/>
          <w:spacing w:val="-4"/>
        </w:rPr>
        <w:t>Forestal, </w:t>
      </w:r>
      <w:r>
        <w:rPr>
          <w:rFonts w:ascii="Cambria" w:hAnsi="Cambria"/>
          <w:color w:val="231F20"/>
        </w:rPr>
        <w:t>signados</w:t>
      </w:r>
      <w:r>
        <w:rPr>
          <w:rFonts w:ascii="Cambria" w:hAnsi="Cambria"/>
          <w:color w:val="231F20"/>
          <w:spacing w:val="-22"/>
        </w:rPr>
        <w:t> </w:t>
      </w:r>
      <w:r>
        <w:rPr>
          <w:rFonts w:ascii="Cambria" w:hAnsi="Cambria"/>
          <w:color w:val="231F20"/>
        </w:rPr>
        <w:t>por</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rPr>
        <w:t>gobierno</w:t>
      </w:r>
      <w:r>
        <w:rPr>
          <w:rFonts w:ascii="Cambria" w:hAnsi="Cambria"/>
          <w:color w:val="231F20"/>
          <w:spacing w:val="-22"/>
        </w:rPr>
        <w:t> </w:t>
      </w:r>
      <w:r>
        <w:rPr>
          <w:rFonts w:ascii="Cambria" w:hAnsi="Cambria"/>
          <w:color w:val="231F20"/>
        </w:rPr>
        <w:t>federal</w:t>
      </w:r>
      <w:r>
        <w:rPr>
          <w:rFonts w:ascii="Cambria" w:hAnsi="Cambria"/>
          <w:color w:val="231F20"/>
          <w:spacing w:val="-22"/>
        </w:rPr>
        <w:t> </w:t>
      </w:r>
      <w:r>
        <w:rPr>
          <w:rFonts w:ascii="Cambria" w:hAnsi="Cambria"/>
          <w:color w:val="231F20"/>
        </w:rPr>
        <w:t>(a</w:t>
      </w:r>
      <w:r>
        <w:rPr>
          <w:rFonts w:ascii="Cambria" w:hAnsi="Cambria"/>
          <w:color w:val="231F20"/>
          <w:spacing w:val="-21"/>
        </w:rPr>
        <w:t> </w:t>
      </w:r>
      <w:r>
        <w:rPr>
          <w:rFonts w:ascii="Cambria" w:hAnsi="Cambria"/>
          <w:color w:val="231F20"/>
        </w:rPr>
        <w:t>través</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Secretaría</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rPr>
        <w:t>Medio</w:t>
      </w:r>
      <w:r>
        <w:rPr>
          <w:rFonts w:ascii="Cambria" w:hAnsi="Cambria"/>
          <w:color w:val="231F20"/>
          <w:spacing w:val="-21"/>
        </w:rPr>
        <w:t> </w:t>
      </w:r>
      <w:r>
        <w:rPr>
          <w:rFonts w:ascii="Cambria" w:hAnsi="Cambria"/>
          <w:color w:val="231F20"/>
        </w:rPr>
        <w:t>Ambiente y</w:t>
      </w:r>
      <w:r>
        <w:rPr>
          <w:rFonts w:ascii="Cambria" w:hAnsi="Cambria"/>
          <w:color w:val="231F20"/>
          <w:spacing w:val="-28"/>
        </w:rPr>
        <w:t> </w:t>
      </w:r>
      <w:r>
        <w:rPr>
          <w:rFonts w:ascii="Cambria" w:hAnsi="Cambria"/>
          <w:color w:val="231F20"/>
        </w:rPr>
        <w:t>Recursos</w:t>
      </w:r>
      <w:r>
        <w:rPr>
          <w:rFonts w:ascii="Cambria" w:hAnsi="Cambria"/>
          <w:color w:val="231F20"/>
          <w:spacing w:val="-28"/>
        </w:rPr>
        <w:t> </w:t>
      </w:r>
      <w:r>
        <w:rPr>
          <w:rFonts w:ascii="Cambria" w:hAnsi="Cambria"/>
          <w:color w:val="231F20"/>
        </w:rPr>
        <w:t>Naturales)</w:t>
      </w:r>
      <w:r>
        <w:rPr>
          <w:rFonts w:ascii="Cambria" w:hAnsi="Cambria"/>
          <w:color w:val="231F20"/>
          <w:spacing w:val="-28"/>
        </w:rPr>
        <w:t> </w:t>
      </w:r>
      <w:r>
        <w:rPr>
          <w:rFonts w:ascii="Cambria" w:hAnsi="Cambria"/>
          <w:color w:val="231F20"/>
        </w:rPr>
        <w:t>y</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gobierno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un</w:t>
      </w:r>
      <w:r>
        <w:rPr>
          <w:rFonts w:ascii="Cambria" w:hAnsi="Cambria"/>
          <w:color w:val="231F20"/>
          <w:spacing w:val="-28"/>
        </w:rPr>
        <w:t> </w:t>
      </w:r>
      <w:r>
        <w:rPr>
          <w:rFonts w:ascii="Cambria" w:hAnsi="Cambria"/>
          <w:color w:val="231F20"/>
        </w:rPr>
        <w:t>estado,</w:t>
      </w:r>
      <w:r>
        <w:rPr>
          <w:rFonts w:ascii="Cambria" w:hAnsi="Cambria"/>
          <w:color w:val="231F20"/>
          <w:spacing w:val="-28"/>
        </w:rPr>
        <w:t> </w:t>
      </w:r>
      <w:r>
        <w:rPr>
          <w:rFonts w:ascii="Cambria" w:hAnsi="Cambria"/>
          <w:color w:val="231F20"/>
        </w:rPr>
        <w:t>por</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cual</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gobierno</w:t>
      </w:r>
      <w:r>
        <w:rPr>
          <w:rFonts w:ascii="Cambria" w:hAnsi="Cambria"/>
          <w:color w:val="231F20"/>
          <w:spacing w:val="-28"/>
        </w:rPr>
        <w:t> </w:t>
      </w:r>
      <w:r>
        <w:rPr>
          <w:rFonts w:ascii="Cambria" w:hAnsi="Cambria"/>
          <w:color w:val="231F20"/>
        </w:rPr>
        <w:t>federal permite</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el</w:t>
      </w:r>
      <w:r>
        <w:rPr>
          <w:rFonts w:ascii="Cambria" w:hAnsi="Cambria"/>
          <w:color w:val="231F20"/>
          <w:spacing w:val="-27"/>
        </w:rPr>
        <w:t> </w:t>
      </w:r>
      <w:r>
        <w:rPr>
          <w:rFonts w:ascii="Cambria" w:hAnsi="Cambria"/>
          <w:color w:val="231F20"/>
        </w:rPr>
        <w:t>gobierno</w:t>
      </w:r>
      <w:r>
        <w:rPr>
          <w:rFonts w:ascii="Cambria" w:hAnsi="Cambria"/>
          <w:color w:val="231F20"/>
          <w:spacing w:val="-27"/>
        </w:rPr>
        <w:t> </w:t>
      </w:r>
      <w:r>
        <w:rPr>
          <w:rFonts w:ascii="Cambria" w:hAnsi="Cambria"/>
          <w:color w:val="231F20"/>
        </w:rPr>
        <w:t>del</w:t>
      </w:r>
      <w:r>
        <w:rPr>
          <w:rFonts w:ascii="Cambria" w:hAnsi="Cambria"/>
          <w:color w:val="231F20"/>
          <w:spacing w:val="-27"/>
        </w:rPr>
        <w:t> </w:t>
      </w:r>
      <w:r>
        <w:rPr>
          <w:rFonts w:ascii="Cambria" w:hAnsi="Cambria"/>
          <w:color w:val="231F20"/>
        </w:rPr>
        <w:t>estado</w:t>
      </w:r>
      <w:r>
        <w:rPr>
          <w:rFonts w:ascii="Cambria" w:hAnsi="Cambria"/>
          <w:color w:val="231F20"/>
          <w:spacing w:val="-27"/>
        </w:rPr>
        <w:t> </w:t>
      </w:r>
      <w:r>
        <w:rPr>
          <w:rFonts w:ascii="Cambria" w:hAnsi="Cambria"/>
          <w:color w:val="231F20"/>
        </w:rPr>
        <w:t>asuma</w:t>
      </w:r>
      <w:r>
        <w:rPr>
          <w:rFonts w:ascii="Cambria" w:hAnsi="Cambria"/>
          <w:color w:val="231F20"/>
          <w:spacing w:val="-27"/>
        </w:rPr>
        <w:t> </w:t>
      </w:r>
      <w:r>
        <w:rPr>
          <w:rFonts w:ascii="Cambria" w:hAnsi="Cambria"/>
          <w:color w:val="231F20"/>
        </w:rPr>
        <w:t>funciones</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en</w:t>
      </w:r>
      <w:r>
        <w:rPr>
          <w:rFonts w:ascii="Cambria" w:hAnsi="Cambria"/>
          <w:color w:val="231F20"/>
          <w:spacing w:val="-27"/>
        </w:rPr>
        <w:t> </w:t>
      </w:r>
      <w:r>
        <w:rPr>
          <w:rFonts w:ascii="Cambria" w:hAnsi="Cambria"/>
          <w:color w:val="231F20"/>
        </w:rPr>
        <w:t>principio</w:t>
      </w:r>
      <w:r>
        <w:rPr>
          <w:rFonts w:ascii="Cambria" w:hAnsi="Cambria"/>
          <w:color w:val="231F20"/>
          <w:spacing w:val="-27"/>
        </w:rPr>
        <w:t> </w:t>
      </w:r>
      <w:r>
        <w:rPr>
          <w:rFonts w:ascii="Cambria" w:hAnsi="Cambria"/>
          <w:color w:val="231F20"/>
        </w:rPr>
        <w:t>le</w:t>
      </w:r>
      <w:r>
        <w:rPr>
          <w:rFonts w:ascii="Cambria" w:hAnsi="Cambria"/>
          <w:color w:val="231F20"/>
          <w:spacing w:val="-27"/>
        </w:rPr>
        <w:t> </w:t>
      </w:r>
      <w:r>
        <w:rPr>
          <w:rFonts w:ascii="Cambria" w:hAnsi="Cambria"/>
          <w:color w:val="231F20"/>
        </w:rPr>
        <w:t>corres- </w:t>
      </w:r>
      <w:r>
        <w:rPr>
          <w:rFonts w:ascii="Cambria" w:hAnsi="Cambria"/>
          <w:color w:val="231F20"/>
          <w:w w:val="95"/>
        </w:rPr>
        <w:t>ponden al</w:t>
      </w:r>
      <w:r>
        <w:rPr>
          <w:rFonts w:ascii="Cambria" w:hAnsi="Cambria"/>
          <w:color w:val="231F20"/>
          <w:spacing w:val="13"/>
          <w:w w:val="95"/>
        </w:rPr>
        <w:t> </w:t>
      </w:r>
      <w:r>
        <w:rPr>
          <w:rFonts w:ascii="Cambria" w:hAnsi="Cambria"/>
          <w:color w:val="231F20"/>
          <w:w w:val="95"/>
        </w:rPr>
        <w:t>primero.</w:t>
      </w:r>
    </w:p>
    <w:p>
      <w:pPr>
        <w:pStyle w:val="BodyText"/>
        <w:spacing w:before="11"/>
        <w:rPr>
          <w:rFonts w:ascii="Cambria"/>
          <w:sz w:val="21"/>
        </w:rPr>
      </w:pPr>
    </w:p>
    <w:p>
      <w:pPr>
        <w:pStyle w:val="Heading3"/>
        <w:numPr>
          <w:ilvl w:val="0"/>
          <w:numId w:val="14"/>
        </w:numPr>
        <w:tabs>
          <w:tab w:pos="336" w:val="left" w:leader="none"/>
        </w:tabs>
        <w:spacing w:line="240" w:lineRule="auto" w:before="0" w:after="0"/>
        <w:ind w:left="335" w:right="0" w:hanging="222"/>
        <w:jc w:val="both"/>
      </w:pPr>
      <w:r>
        <w:rPr>
          <w:color w:val="231F20"/>
          <w:w w:val="95"/>
        </w:rPr>
        <w:t>Convenios</w:t>
      </w:r>
      <w:r>
        <w:rPr>
          <w:color w:val="231F20"/>
          <w:spacing w:val="-27"/>
          <w:w w:val="95"/>
        </w:rPr>
        <w:t> </w:t>
      </w:r>
      <w:r>
        <w:rPr>
          <w:color w:val="231F20"/>
          <w:w w:val="95"/>
        </w:rPr>
        <w:t>entre</w:t>
      </w:r>
      <w:r>
        <w:rPr>
          <w:color w:val="231F20"/>
          <w:spacing w:val="-27"/>
          <w:w w:val="95"/>
        </w:rPr>
        <w:t> </w:t>
      </w:r>
      <w:r>
        <w:rPr>
          <w:color w:val="231F20"/>
          <w:w w:val="95"/>
        </w:rPr>
        <w:t>estados</w:t>
      </w:r>
      <w:r>
        <w:rPr>
          <w:color w:val="231F20"/>
          <w:spacing w:val="-27"/>
          <w:w w:val="95"/>
        </w:rPr>
        <w:t> </w:t>
      </w:r>
      <w:r>
        <w:rPr>
          <w:color w:val="231F20"/>
          <w:w w:val="95"/>
        </w:rPr>
        <w:t>y</w:t>
      </w:r>
      <w:r>
        <w:rPr>
          <w:color w:val="231F20"/>
          <w:spacing w:val="-27"/>
          <w:w w:val="95"/>
        </w:rPr>
        <w:t> </w:t>
      </w:r>
      <w:r>
        <w:rPr>
          <w:color w:val="231F20"/>
          <w:w w:val="95"/>
        </w:rPr>
        <w:t>municipios,</w:t>
      </w:r>
      <w:r>
        <w:rPr>
          <w:color w:val="231F20"/>
          <w:spacing w:val="-27"/>
          <w:w w:val="95"/>
        </w:rPr>
        <w:t> </w:t>
      </w:r>
      <w:r>
        <w:rPr>
          <w:color w:val="231F20"/>
          <w:w w:val="95"/>
        </w:rPr>
        <w:t>por</w:t>
      </w:r>
      <w:r>
        <w:rPr>
          <w:color w:val="231F20"/>
          <w:spacing w:val="-27"/>
          <w:w w:val="95"/>
        </w:rPr>
        <w:t> </w:t>
      </w:r>
      <w:r>
        <w:rPr>
          <w:color w:val="231F20"/>
          <w:w w:val="95"/>
        </w:rPr>
        <w:t>medio</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cuales</w:t>
      </w:r>
    </w:p>
    <w:p>
      <w:pPr>
        <w:spacing w:line="242" w:lineRule="auto" w:before="2"/>
        <w:ind w:left="113" w:right="796" w:firstLine="0"/>
        <w:jc w:val="left"/>
        <w:rPr>
          <w:rFonts w:ascii="Cambria" w:hAnsi="Cambria"/>
          <w:b/>
          <w:sz w:val="22"/>
        </w:rPr>
      </w:pPr>
      <w:r>
        <w:rPr>
          <w:rFonts w:ascii="Cambria" w:hAnsi="Cambria"/>
          <w:b/>
          <w:color w:val="231F20"/>
          <w:w w:val="90"/>
          <w:sz w:val="22"/>
        </w:rPr>
        <w:t>los segundos se hacen responsables de servicios y funciones públicos que el gobierno federal ha transferido a los estados, en términos</w:t>
      </w:r>
    </w:p>
    <w:p>
      <w:pPr>
        <w:spacing w:line="257" w:lineRule="exact" w:before="0"/>
        <w:ind w:left="113" w:right="0" w:firstLine="0"/>
        <w:jc w:val="both"/>
        <w:rPr>
          <w:rFonts w:ascii="Cambria" w:hAnsi="Cambria"/>
          <w:b/>
          <w:sz w:val="22"/>
        </w:rPr>
      </w:pPr>
      <w:r>
        <w:rPr>
          <w:rFonts w:ascii="Cambria" w:hAnsi="Cambria"/>
          <w:b/>
          <w:color w:val="231F20"/>
          <w:w w:val="95"/>
          <w:sz w:val="22"/>
        </w:rPr>
        <w:t>del Artículo 116-vii Párrafo Primero</w:t>
      </w:r>
    </w:p>
    <w:p>
      <w:pPr>
        <w:pStyle w:val="BodyText"/>
        <w:spacing w:before="2"/>
        <w:rPr>
          <w:rFonts w:ascii="Cambria"/>
          <w:b/>
        </w:rPr>
      </w:pPr>
    </w:p>
    <w:p>
      <w:pPr>
        <w:pStyle w:val="BodyText"/>
        <w:spacing w:line="242" w:lineRule="auto"/>
        <w:ind w:left="113" w:right="111"/>
        <w:jc w:val="both"/>
        <w:rPr>
          <w:rFonts w:ascii="Cambria" w:hAnsi="Cambria"/>
          <w:sz w:val="12"/>
        </w:rPr>
      </w:pPr>
      <w:r>
        <w:rPr>
          <w:rFonts w:ascii="Cambria" w:hAnsi="Cambria"/>
          <w:color w:val="231F20"/>
        </w:rPr>
        <w:t>El</w:t>
      </w:r>
      <w:r>
        <w:rPr>
          <w:rFonts w:ascii="Cambria" w:hAnsi="Cambria"/>
          <w:color w:val="231F20"/>
          <w:spacing w:val="-24"/>
        </w:rPr>
        <w:t> </w:t>
      </w:r>
      <w:r>
        <w:rPr>
          <w:rFonts w:ascii="Cambria" w:hAnsi="Cambria"/>
          <w:color w:val="231F20"/>
        </w:rPr>
        <w:t>párrafo</w:t>
      </w:r>
      <w:r>
        <w:rPr>
          <w:rFonts w:ascii="Cambria" w:hAnsi="Cambria"/>
          <w:color w:val="231F20"/>
          <w:spacing w:val="-24"/>
        </w:rPr>
        <w:t> </w:t>
      </w:r>
      <w:r>
        <w:rPr>
          <w:rFonts w:ascii="Cambria" w:hAnsi="Cambria"/>
          <w:color w:val="231F20"/>
        </w:rPr>
        <w:t>segundo</w:t>
      </w:r>
      <w:r>
        <w:rPr>
          <w:rFonts w:ascii="Cambria" w:hAnsi="Cambria"/>
          <w:color w:val="231F20"/>
          <w:spacing w:val="-24"/>
        </w:rPr>
        <w:t> </w:t>
      </w:r>
      <w:r>
        <w:rPr>
          <w:rFonts w:ascii="Cambria" w:hAnsi="Cambria"/>
          <w:color w:val="231F20"/>
        </w:rPr>
        <w:t>del</w:t>
      </w:r>
      <w:r>
        <w:rPr>
          <w:rFonts w:ascii="Cambria" w:hAnsi="Cambria"/>
          <w:color w:val="231F20"/>
          <w:spacing w:val="-24"/>
        </w:rPr>
        <w:t> </w:t>
      </w:r>
      <w:r>
        <w:rPr>
          <w:rFonts w:ascii="Cambria" w:hAnsi="Cambria"/>
          <w:color w:val="231F20"/>
        </w:rPr>
        <w:t>Artículo</w:t>
      </w:r>
      <w:r>
        <w:rPr>
          <w:rFonts w:ascii="Cambria" w:hAnsi="Cambria"/>
          <w:color w:val="231F20"/>
          <w:spacing w:val="-24"/>
        </w:rPr>
        <w:t> </w:t>
      </w:r>
      <w:r>
        <w:rPr>
          <w:rFonts w:ascii="Cambria" w:hAnsi="Cambria"/>
          <w:color w:val="231F20"/>
          <w:spacing w:val="-4"/>
        </w:rPr>
        <w:t>116-vII</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la</w:t>
      </w:r>
      <w:r>
        <w:rPr>
          <w:rFonts w:ascii="Cambria" w:hAnsi="Cambria"/>
          <w:color w:val="231F20"/>
          <w:spacing w:val="-24"/>
        </w:rPr>
        <w:t> </w:t>
      </w:r>
      <w:r>
        <w:rPr>
          <w:rFonts w:ascii="Cambria" w:hAnsi="Cambria"/>
          <w:color w:val="231F20"/>
        </w:rPr>
        <w:t>Constitución</w:t>
      </w:r>
      <w:r>
        <w:rPr>
          <w:rFonts w:ascii="Cambria" w:hAnsi="Cambria"/>
          <w:color w:val="231F20"/>
          <w:spacing w:val="-24"/>
        </w:rPr>
        <w:t> </w:t>
      </w:r>
      <w:r>
        <w:rPr>
          <w:rFonts w:ascii="Cambria" w:hAnsi="Cambria"/>
          <w:color w:val="231F20"/>
        </w:rPr>
        <w:t>General</w:t>
      </w:r>
      <w:r>
        <w:rPr>
          <w:rFonts w:ascii="Cambria" w:hAnsi="Cambria"/>
          <w:color w:val="231F20"/>
          <w:spacing w:val="-24"/>
        </w:rPr>
        <w:t> </w:t>
      </w:r>
      <w:r>
        <w:rPr>
          <w:rFonts w:ascii="Cambria" w:hAnsi="Cambria"/>
          <w:color w:val="231F20"/>
        </w:rPr>
        <w:t>permite</w:t>
      </w:r>
      <w:r>
        <w:rPr>
          <w:rFonts w:ascii="Cambria" w:hAnsi="Cambria"/>
          <w:color w:val="231F20"/>
          <w:spacing w:val="-24"/>
        </w:rPr>
        <w:t> </w:t>
      </w:r>
      <w:r>
        <w:rPr>
          <w:rFonts w:ascii="Cambria" w:hAnsi="Cambria"/>
          <w:color w:val="231F20"/>
        </w:rPr>
        <w:t>que las</w:t>
      </w:r>
      <w:r>
        <w:rPr>
          <w:rFonts w:ascii="Cambria" w:hAnsi="Cambria"/>
          <w:color w:val="231F20"/>
          <w:spacing w:val="-14"/>
        </w:rPr>
        <w:t> </w:t>
      </w:r>
      <w:r>
        <w:rPr>
          <w:rFonts w:ascii="Cambria" w:hAnsi="Cambria"/>
          <w:color w:val="231F20"/>
        </w:rPr>
        <w:t>entidades</w:t>
      </w:r>
      <w:r>
        <w:rPr>
          <w:rFonts w:ascii="Cambria" w:hAnsi="Cambria"/>
          <w:color w:val="231F20"/>
          <w:spacing w:val="-14"/>
        </w:rPr>
        <w:t> </w:t>
      </w:r>
      <w:r>
        <w:rPr>
          <w:rFonts w:ascii="Cambria" w:hAnsi="Cambria"/>
          <w:color w:val="231F20"/>
        </w:rPr>
        <w:t>federativas</w:t>
      </w:r>
      <w:r>
        <w:rPr>
          <w:rFonts w:ascii="Cambria" w:hAnsi="Cambria"/>
          <w:color w:val="231F20"/>
          <w:spacing w:val="-15"/>
        </w:rPr>
        <w:t> </w:t>
      </w:r>
      <w:r>
        <w:rPr>
          <w:rFonts w:ascii="Cambria" w:hAnsi="Cambria"/>
          <w:color w:val="231F20"/>
        </w:rPr>
        <w:t>suscriban</w:t>
      </w:r>
      <w:r>
        <w:rPr>
          <w:rFonts w:ascii="Cambria" w:hAnsi="Cambria"/>
          <w:color w:val="231F20"/>
          <w:spacing w:val="-14"/>
        </w:rPr>
        <w:t> </w:t>
      </w:r>
      <w:r>
        <w:rPr>
          <w:rFonts w:ascii="Cambria" w:hAnsi="Cambria"/>
          <w:color w:val="231F20"/>
        </w:rPr>
        <w:t>convenios</w:t>
      </w:r>
      <w:r>
        <w:rPr>
          <w:rFonts w:ascii="Cambria" w:hAnsi="Cambria"/>
          <w:color w:val="231F20"/>
          <w:spacing w:val="-14"/>
        </w:rPr>
        <w:t> </w:t>
      </w:r>
      <w:r>
        <w:rPr>
          <w:rFonts w:ascii="Cambria" w:hAnsi="Cambria"/>
          <w:color w:val="231F20"/>
        </w:rPr>
        <w:t>con</w:t>
      </w:r>
      <w:r>
        <w:rPr>
          <w:rFonts w:ascii="Cambria" w:hAnsi="Cambria"/>
          <w:color w:val="231F20"/>
          <w:spacing w:val="-14"/>
        </w:rPr>
        <w:t> </w:t>
      </w:r>
      <w:r>
        <w:rPr>
          <w:rFonts w:ascii="Cambria" w:hAnsi="Cambria"/>
          <w:color w:val="231F20"/>
        </w:rPr>
        <w:t>sus</w:t>
      </w:r>
      <w:r>
        <w:rPr>
          <w:rFonts w:ascii="Cambria" w:hAnsi="Cambria"/>
          <w:color w:val="231F20"/>
          <w:spacing w:val="-14"/>
        </w:rPr>
        <w:t> </w:t>
      </w:r>
      <w:r>
        <w:rPr>
          <w:rFonts w:ascii="Cambria" w:hAnsi="Cambria"/>
          <w:color w:val="231F20"/>
        </w:rPr>
        <w:t>municipios,</w:t>
      </w:r>
      <w:r>
        <w:rPr>
          <w:rFonts w:ascii="Cambria" w:hAnsi="Cambria"/>
          <w:color w:val="231F20"/>
          <w:spacing w:val="-14"/>
        </w:rPr>
        <w:t> </w:t>
      </w:r>
      <w:r>
        <w:rPr>
          <w:rFonts w:ascii="Cambria" w:hAnsi="Cambria"/>
          <w:color w:val="231F20"/>
        </w:rPr>
        <w:t>a</w:t>
      </w:r>
      <w:r>
        <w:rPr>
          <w:rFonts w:ascii="Cambria" w:hAnsi="Cambria"/>
          <w:color w:val="231F20"/>
          <w:spacing w:val="-14"/>
        </w:rPr>
        <w:t> </w:t>
      </w:r>
      <w:r>
        <w:rPr>
          <w:rFonts w:ascii="Cambria" w:hAnsi="Cambria"/>
          <w:color w:val="231F20"/>
        </w:rPr>
        <w:t>efecto</w:t>
      </w:r>
      <w:r>
        <w:rPr>
          <w:rFonts w:ascii="Cambria" w:hAnsi="Cambria"/>
          <w:color w:val="231F20"/>
          <w:spacing w:val="-14"/>
        </w:rPr>
        <w:t> </w:t>
      </w:r>
      <w:r>
        <w:rPr>
          <w:rFonts w:ascii="Cambria" w:hAnsi="Cambria"/>
          <w:color w:val="231F20"/>
        </w:rPr>
        <w:t>de </w:t>
      </w:r>
      <w:r>
        <w:rPr>
          <w:rFonts w:ascii="Cambria" w:hAnsi="Cambria"/>
          <w:color w:val="231F20"/>
          <w:w w:val="95"/>
        </w:rPr>
        <w:t>que</w:t>
      </w:r>
      <w:r>
        <w:rPr>
          <w:rFonts w:ascii="Cambria" w:hAnsi="Cambria"/>
          <w:color w:val="231F20"/>
          <w:spacing w:val="-20"/>
          <w:w w:val="95"/>
        </w:rPr>
        <w:t> </w:t>
      </w:r>
      <w:r>
        <w:rPr>
          <w:rFonts w:ascii="Cambria" w:hAnsi="Cambria"/>
          <w:color w:val="231F20"/>
          <w:w w:val="95"/>
        </w:rPr>
        <w:t>éstos</w:t>
      </w:r>
      <w:r>
        <w:rPr>
          <w:rFonts w:ascii="Cambria" w:hAnsi="Cambria"/>
          <w:color w:val="231F20"/>
          <w:spacing w:val="-20"/>
          <w:w w:val="95"/>
        </w:rPr>
        <w:t> </w:t>
      </w:r>
      <w:r>
        <w:rPr>
          <w:rFonts w:ascii="Cambria" w:hAnsi="Cambria"/>
          <w:color w:val="231F20"/>
          <w:w w:val="95"/>
        </w:rPr>
        <w:t>asuman</w:t>
      </w:r>
      <w:r>
        <w:rPr>
          <w:rFonts w:ascii="Cambria" w:hAnsi="Cambria"/>
          <w:color w:val="231F20"/>
          <w:spacing w:val="-20"/>
          <w:w w:val="95"/>
        </w:rPr>
        <w:t> </w:t>
      </w:r>
      <w:r>
        <w:rPr>
          <w:rFonts w:ascii="Cambria" w:hAnsi="Cambria"/>
          <w:color w:val="231F20"/>
          <w:w w:val="95"/>
        </w:rPr>
        <w:t>la</w:t>
      </w:r>
      <w:r>
        <w:rPr>
          <w:rFonts w:ascii="Cambria" w:hAnsi="Cambria"/>
          <w:color w:val="231F20"/>
          <w:spacing w:val="-20"/>
          <w:w w:val="95"/>
        </w:rPr>
        <w:t> </w:t>
      </w:r>
      <w:r>
        <w:rPr>
          <w:rFonts w:ascii="Cambria" w:hAnsi="Cambria"/>
          <w:color w:val="231F20"/>
          <w:w w:val="95"/>
        </w:rPr>
        <w:t>prestación</w:t>
      </w:r>
      <w:r>
        <w:rPr>
          <w:rFonts w:ascii="Cambria" w:hAnsi="Cambria"/>
          <w:color w:val="231F20"/>
          <w:spacing w:val="-20"/>
          <w:w w:val="95"/>
        </w:rPr>
        <w:t> </w:t>
      </w:r>
      <w:r>
        <w:rPr>
          <w:rFonts w:ascii="Cambria" w:hAnsi="Cambria"/>
          <w:color w:val="231F20"/>
          <w:w w:val="95"/>
        </w:rPr>
        <w:t>de</w:t>
      </w:r>
      <w:r>
        <w:rPr>
          <w:rFonts w:ascii="Cambria" w:hAnsi="Cambria"/>
          <w:color w:val="231F20"/>
          <w:spacing w:val="-20"/>
          <w:w w:val="95"/>
        </w:rPr>
        <w:t> </w:t>
      </w:r>
      <w:r>
        <w:rPr>
          <w:rFonts w:ascii="Cambria" w:hAnsi="Cambria"/>
          <w:color w:val="231F20"/>
          <w:w w:val="95"/>
        </w:rPr>
        <w:t>los</w:t>
      </w:r>
      <w:r>
        <w:rPr>
          <w:rFonts w:ascii="Cambria" w:hAnsi="Cambria"/>
          <w:color w:val="231F20"/>
          <w:spacing w:val="-20"/>
          <w:w w:val="95"/>
        </w:rPr>
        <w:t> </w:t>
      </w:r>
      <w:r>
        <w:rPr>
          <w:rFonts w:ascii="Cambria" w:hAnsi="Cambria"/>
          <w:color w:val="231F20"/>
          <w:w w:val="95"/>
        </w:rPr>
        <w:t>servicios</w:t>
      </w:r>
      <w:r>
        <w:rPr>
          <w:rFonts w:ascii="Cambria" w:hAnsi="Cambria"/>
          <w:color w:val="231F20"/>
          <w:spacing w:val="-20"/>
          <w:w w:val="95"/>
        </w:rPr>
        <w:t> </w:t>
      </w:r>
      <w:r>
        <w:rPr>
          <w:rFonts w:ascii="Cambria" w:hAnsi="Cambria"/>
          <w:color w:val="231F20"/>
          <w:w w:val="95"/>
        </w:rPr>
        <w:t>o</w:t>
      </w:r>
      <w:r>
        <w:rPr>
          <w:rFonts w:ascii="Cambria" w:hAnsi="Cambria"/>
          <w:color w:val="231F20"/>
          <w:spacing w:val="-20"/>
          <w:w w:val="95"/>
        </w:rPr>
        <w:t> </w:t>
      </w:r>
      <w:r>
        <w:rPr>
          <w:rFonts w:ascii="Cambria" w:hAnsi="Cambria"/>
          <w:color w:val="231F20"/>
          <w:w w:val="95"/>
        </w:rPr>
        <w:t>la</w:t>
      </w:r>
      <w:r>
        <w:rPr>
          <w:rFonts w:ascii="Cambria" w:hAnsi="Cambria"/>
          <w:color w:val="231F20"/>
          <w:spacing w:val="-20"/>
          <w:w w:val="95"/>
        </w:rPr>
        <w:t> </w:t>
      </w:r>
      <w:r>
        <w:rPr>
          <w:rFonts w:ascii="Cambria" w:hAnsi="Cambria"/>
          <w:color w:val="231F20"/>
          <w:w w:val="95"/>
        </w:rPr>
        <w:t>realización</w:t>
      </w:r>
      <w:r>
        <w:rPr>
          <w:rFonts w:ascii="Cambria" w:hAnsi="Cambria"/>
          <w:color w:val="231F20"/>
          <w:spacing w:val="-20"/>
          <w:w w:val="95"/>
        </w:rPr>
        <w:t> </w:t>
      </w:r>
      <w:r>
        <w:rPr>
          <w:rFonts w:ascii="Cambria" w:hAnsi="Cambria"/>
          <w:color w:val="231F20"/>
          <w:w w:val="95"/>
        </w:rPr>
        <w:t>de</w:t>
      </w:r>
      <w:r>
        <w:rPr>
          <w:rFonts w:ascii="Cambria" w:hAnsi="Cambria"/>
          <w:color w:val="231F20"/>
          <w:spacing w:val="-20"/>
          <w:w w:val="95"/>
        </w:rPr>
        <w:t> </w:t>
      </w:r>
      <w:r>
        <w:rPr>
          <w:rFonts w:ascii="Cambria" w:hAnsi="Cambria"/>
          <w:color w:val="231F20"/>
          <w:w w:val="95"/>
        </w:rPr>
        <w:t>funciones</w:t>
      </w:r>
      <w:r>
        <w:rPr>
          <w:rFonts w:ascii="Cambria" w:hAnsi="Cambria"/>
          <w:color w:val="231F20"/>
          <w:spacing w:val="-20"/>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la </w:t>
      </w:r>
      <w:r>
        <w:rPr>
          <w:rFonts w:ascii="Cambria" w:hAnsi="Cambria"/>
          <w:color w:val="231F20"/>
        </w:rPr>
        <w:t>federación</w:t>
      </w:r>
      <w:r>
        <w:rPr>
          <w:rFonts w:ascii="Cambria" w:hAnsi="Cambria"/>
          <w:color w:val="231F20"/>
          <w:spacing w:val="-7"/>
        </w:rPr>
        <w:t> </w:t>
      </w:r>
      <w:r>
        <w:rPr>
          <w:rFonts w:ascii="Cambria" w:hAnsi="Cambria"/>
          <w:color w:val="231F20"/>
        </w:rPr>
        <w:t>haya</w:t>
      </w:r>
      <w:r>
        <w:rPr>
          <w:rFonts w:ascii="Cambria" w:hAnsi="Cambria"/>
          <w:color w:val="231F20"/>
          <w:spacing w:val="-6"/>
        </w:rPr>
        <w:t> </w:t>
      </w:r>
      <w:r>
        <w:rPr>
          <w:rFonts w:ascii="Cambria" w:hAnsi="Cambria"/>
          <w:color w:val="231F20"/>
        </w:rPr>
        <w:t>transferido</w:t>
      </w:r>
      <w:r>
        <w:rPr>
          <w:rFonts w:ascii="Cambria" w:hAnsi="Cambria"/>
          <w:color w:val="231F20"/>
          <w:spacing w:val="-6"/>
        </w:rPr>
        <w:t> </w:t>
      </w:r>
      <w:r>
        <w:rPr>
          <w:rFonts w:ascii="Cambria" w:hAnsi="Cambria"/>
          <w:color w:val="231F20"/>
        </w:rPr>
        <w:t>a</w:t>
      </w:r>
      <w:r>
        <w:rPr>
          <w:rFonts w:ascii="Cambria" w:hAnsi="Cambria"/>
          <w:color w:val="231F20"/>
          <w:spacing w:val="-7"/>
        </w:rPr>
        <w:t> </w:t>
      </w:r>
      <w:r>
        <w:rPr>
          <w:rFonts w:ascii="Cambria" w:hAnsi="Cambria"/>
          <w:color w:val="231F20"/>
        </w:rPr>
        <w:t>los</w:t>
      </w:r>
      <w:r>
        <w:rPr>
          <w:rFonts w:ascii="Cambria" w:hAnsi="Cambria"/>
          <w:color w:val="231F20"/>
          <w:spacing w:val="-6"/>
        </w:rPr>
        <w:t> </w:t>
      </w:r>
      <w:r>
        <w:rPr>
          <w:rFonts w:ascii="Cambria" w:hAnsi="Cambria"/>
          <w:color w:val="231F20"/>
        </w:rPr>
        <w:t>estados,</w:t>
      </w:r>
      <w:r>
        <w:rPr>
          <w:rFonts w:ascii="Cambria" w:hAnsi="Cambria"/>
          <w:color w:val="231F20"/>
          <w:spacing w:val="-6"/>
        </w:rPr>
        <w:t> </w:t>
      </w:r>
      <w:r>
        <w:rPr>
          <w:rFonts w:ascii="Cambria" w:hAnsi="Cambria"/>
          <w:color w:val="231F20"/>
        </w:rPr>
        <w:t>en</w:t>
      </w:r>
      <w:r>
        <w:rPr>
          <w:rFonts w:ascii="Cambria" w:hAnsi="Cambria"/>
          <w:color w:val="231F20"/>
          <w:spacing w:val="-6"/>
        </w:rPr>
        <w:t> </w:t>
      </w:r>
      <w:r>
        <w:rPr>
          <w:rFonts w:ascii="Cambria" w:hAnsi="Cambria"/>
          <w:color w:val="231F20"/>
        </w:rPr>
        <w:t>términos</w:t>
      </w:r>
      <w:r>
        <w:rPr>
          <w:rFonts w:ascii="Cambria" w:hAnsi="Cambria"/>
          <w:color w:val="231F20"/>
          <w:spacing w:val="-6"/>
        </w:rPr>
        <w:t> </w:t>
      </w:r>
      <w:r>
        <w:rPr>
          <w:rFonts w:ascii="Cambria" w:hAnsi="Cambria"/>
          <w:color w:val="231F20"/>
        </w:rPr>
        <w:t>del</w:t>
      </w:r>
      <w:r>
        <w:rPr>
          <w:rFonts w:ascii="Cambria" w:hAnsi="Cambria"/>
          <w:color w:val="231F20"/>
          <w:spacing w:val="-6"/>
        </w:rPr>
        <w:t> </w:t>
      </w:r>
      <w:r>
        <w:rPr>
          <w:rFonts w:ascii="Cambria" w:hAnsi="Cambria"/>
          <w:color w:val="231F20"/>
        </w:rPr>
        <w:t>primer</w:t>
      </w:r>
      <w:r>
        <w:rPr>
          <w:rFonts w:ascii="Cambria" w:hAnsi="Cambria"/>
          <w:color w:val="231F20"/>
          <w:spacing w:val="-6"/>
        </w:rPr>
        <w:t> </w:t>
      </w:r>
      <w:r>
        <w:rPr>
          <w:rFonts w:ascii="Cambria" w:hAnsi="Cambria"/>
          <w:color w:val="231F20"/>
        </w:rPr>
        <w:t>párrafo</w:t>
      </w:r>
      <w:r>
        <w:rPr>
          <w:rFonts w:ascii="Cambria" w:hAnsi="Cambria"/>
          <w:color w:val="231F20"/>
          <w:spacing w:val="-6"/>
        </w:rPr>
        <w:t> </w:t>
      </w:r>
      <w:r>
        <w:rPr>
          <w:rFonts w:ascii="Cambria" w:hAnsi="Cambria"/>
          <w:color w:val="231F20"/>
        </w:rPr>
        <w:t>de </w:t>
      </w:r>
      <w:r>
        <w:rPr>
          <w:rFonts w:ascii="Cambria" w:hAnsi="Cambria"/>
          <w:color w:val="231F20"/>
          <w:w w:val="95"/>
        </w:rPr>
        <w:t>la Fracción vII del propio Artículo 116</w:t>
      </w:r>
      <w:r>
        <w:rPr>
          <w:rFonts w:ascii="Cambria" w:hAnsi="Cambria"/>
          <w:color w:val="231F20"/>
          <w:spacing w:val="3"/>
          <w:w w:val="95"/>
        </w:rPr>
        <w:t> </w:t>
      </w:r>
      <w:r>
        <w:rPr>
          <w:rFonts w:ascii="Cambria" w:hAnsi="Cambria"/>
          <w:color w:val="231F20"/>
          <w:w w:val="95"/>
        </w:rPr>
        <w:t>constitucional.</w:t>
      </w:r>
      <w:r>
        <w:rPr>
          <w:rFonts w:ascii="Cambria" w:hAnsi="Cambria"/>
          <w:color w:val="231F20"/>
          <w:w w:val="95"/>
          <w:position w:val="8"/>
          <w:sz w:val="12"/>
        </w:rPr>
        <w:t>18</w:t>
      </w:r>
    </w:p>
    <w:p>
      <w:pPr>
        <w:pStyle w:val="BodyText"/>
        <w:rPr>
          <w:rFonts w:ascii="Cambria"/>
        </w:rPr>
      </w:pPr>
    </w:p>
    <w:p>
      <w:pPr>
        <w:spacing w:before="176"/>
        <w:ind w:left="397" w:right="24" w:firstLine="0"/>
        <w:jc w:val="left"/>
        <w:rPr>
          <w:rFonts w:ascii="Cambria" w:hAnsi="Cambria"/>
          <w:sz w:val="17"/>
        </w:rPr>
      </w:pPr>
      <w:r>
        <w:rPr>
          <w:rFonts w:ascii="Cambria" w:hAnsi="Cambria"/>
          <w:color w:val="231F20"/>
          <w:position w:val="6"/>
          <w:sz w:val="9"/>
        </w:rPr>
        <w:t>17 </w:t>
      </w:r>
      <w:r>
        <w:rPr>
          <w:rFonts w:ascii="Cambria" w:hAnsi="Cambria"/>
          <w:color w:val="231F20"/>
          <w:sz w:val="17"/>
        </w:rPr>
        <w:t>Reforma publicada en el </w:t>
      </w:r>
      <w:r>
        <w:rPr>
          <w:rFonts w:ascii="Times New Roman" w:hAnsi="Times New Roman"/>
          <w:i/>
          <w:color w:val="231F20"/>
          <w:sz w:val="17"/>
        </w:rPr>
        <w:t>Diario Oficial de la Federación </w:t>
      </w:r>
      <w:r>
        <w:rPr>
          <w:rFonts w:ascii="Cambria" w:hAnsi="Cambria"/>
          <w:color w:val="231F20"/>
          <w:sz w:val="17"/>
        </w:rPr>
        <w:t>el 17 de marzo de 1987.</w:t>
      </w:r>
    </w:p>
    <w:p>
      <w:pPr>
        <w:spacing w:line="264" w:lineRule="auto" w:before="20"/>
        <w:ind w:left="113" w:right="111" w:firstLine="283"/>
        <w:jc w:val="both"/>
        <w:rPr>
          <w:rFonts w:ascii="Cambria" w:hAnsi="Cambria"/>
          <w:sz w:val="17"/>
        </w:rPr>
      </w:pPr>
      <w:r>
        <w:rPr>
          <w:rFonts w:ascii="Cambria" w:hAnsi="Cambria"/>
          <w:color w:val="231F20"/>
          <w:position w:val="6"/>
          <w:sz w:val="9"/>
        </w:rPr>
        <w:t>18 </w:t>
      </w:r>
      <w:r>
        <w:rPr>
          <w:rFonts w:ascii="Cambria" w:hAnsi="Cambria"/>
          <w:color w:val="231F20"/>
          <w:sz w:val="17"/>
        </w:rPr>
        <w:t>Esta</w:t>
      </w:r>
      <w:r>
        <w:rPr>
          <w:rFonts w:ascii="Cambria" w:hAnsi="Cambria"/>
          <w:color w:val="231F20"/>
          <w:spacing w:val="-18"/>
          <w:sz w:val="17"/>
        </w:rPr>
        <w:t> </w:t>
      </w:r>
      <w:r>
        <w:rPr>
          <w:rFonts w:ascii="Cambria" w:hAnsi="Cambria"/>
          <w:color w:val="231F20"/>
          <w:sz w:val="17"/>
        </w:rPr>
        <w:t>disposición</w:t>
      </w:r>
      <w:r>
        <w:rPr>
          <w:rFonts w:ascii="Cambria" w:hAnsi="Cambria"/>
          <w:color w:val="231F20"/>
          <w:spacing w:val="-18"/>
          <w:sz w:val="17"/>
        </w:rPr>
        <w:t> </w:t>
      </w:r>
      <w:r>
        <w:rPr>
          <w:rFonts w:ascii="Cambria" w:hAnsi="Cambria"/>
          <w:color w:val="231F20"/>
          <w:sz w:val="17"/>
        </w:rPr>
        <w:t>data</w:t>
      </w:r>
      <w:r>
        <w:rPr>
          <w:rFonts w:ascii="Cambria" w:hAnsi="Cambria"/>
          <w:color w:val="231F20"/>
          <w:spacing w:val="-18"/>
          <w:sz w:val="17"/>
        </w:rPr>
        <w:t> </w:t>
      </w:r>
      <w:r>
        <w:rPr>
          <w:rFonts w:ascii="Cambria" w:hAnsi="Cambria"/>
          <w:color w:val="231F20"/>
          <w:sz w:val="17"/>
        </w:rPr>
        <w:t>de</w:t>
      </w:r>
      <w:r>
        <w:rPr>
          <w:rFonts w:ascii="Cambria" w:hAnsi="Cambria"/>
          <w:color w:val="231F20"/>
          <w:spacing w:val="-18"/>
          <w:sz w:val="17"/>
        </w:rPr>
        <w:t> </w:t>
      </w:r>
      <w:r>
        <w:rPr>
          <w:rFonts w:ascii="Cambria" w:hAnsi="Cambria"/>
          <w:color w:val="231F20"/>
          <w:sz w:val="17"/>
        </w:rPr>
        <w:t>la</w:t>
      </w:r>
      <w:r>
        <w:rPr>
          <w:rFonts w:ascii="Cambria" w:hAnsi="Cambria"/>
          <w:color w:val="231F20"/>
          <w:spacing w:val="-18"/>
          <w:sz w:val="17"/>
        </w:rPr>
        <w:t> </w:t>
      </w:r>
      <w:r>
        <w:rPr>
          <w:rFonts w:ascii="Cambria" w:hAnsi="Cambria"/>
          <w:color w:val="231F20"/>
          <w:sz w:val="17"/>
        </w:rPr>
        <w:t>reforma</w:t>
      </w:r>
      <w:r>
        <w:rPr>
          <w:rFonts w:ascii="Cambria" w:hAnsi="Cambria"/>
          <w:color w:val="231F20"/>
          <w:spacing w:val="-18"/>
          <w:sz w:val="17"/>
        </w:rPr>
        <w:t> </w:t>
      </w:r>
      <w:r>
        <w:rPr>
          <w:rFonts w:ascii="Cambria" w:hAnsi="Cambria"/>
          <w:color w:val="231F20"/>
          <w:sz w:val="17"/>
        </w:rPr>
        <w:t>publicada</w:t>
      </w:r>
      <w:r>
        <w:rPr>
          <w:rFonts w:ascii="Cambria" w:hAnsi="Cambria"/>
          <w:color w:val="231F20"/>
          <w:spacing w:val="-18"/>
          <w:sz w:val="17"/>
        </w:rPr>
        <w:t> </w:t>
      </w:r>
      <w:r>
        <w:rPr>
          <w:rFonts w:ascii="Cambria" w:hAnsi="Cambria"/>
          <w:color w:val="231F20"/>
          <w:sz w:val="17"/>
        </w:rPr>
        <w:t>en</w:t>
      </w:r>
      <w:r>
        <w:rPr>
          <w:rFonts w:ascii="Cambria" w:hAnsi="Cambria"/>
          <w:color w:val="231F20"/>
          <w:spacing w:val="-18"/>
          <w:sz w:val="17"/>
        </w:rPr>
        <w:t> </w:t>
      </w:r>
      <w:r>
        <w:rPr>
          <w:rFonts w:ascii="Cambria" w:hAnsi="Cambria"/>
          <w:color w:val="231F20"/>
          <w:sz w:val="17"/>
        </w:rPr>
        <w:t>el</w:t>
      </w:r>
      <w:r>
        <w:rPr>
          <w:rFonts w:ascii="Cambria" w:hAnsi="Cambria"/>
          <w:color w:val="231F20"/>
          <w:spacing w:val="-18"/>
          <w:sz w:val="17"/>
        </w:rPr>
        <w:t> </w:t>
      </w:r>
      <w:r>
        <w:rPr>
          <w:rFonts w:ascii="Times New Roman" w:hAnsi="Times New Roman"/>
          <w:i/>
          <w:color w:val="231F20"/>
          <w:sz w:val="17"/>
        </w:rPr>
        <w:t>Diario</w:t>
      </w:r>
      <w:r>
        <w:rPr>
          <w:rFonts w:ascii="Times New Roman" w:hAnsi="Times New Roman"/>
          <w:i/>
          <w:color w:val="231F20"/>
          <w:spacing w:val="-23"/>
          <w:sz w:val="17"/>
        </w:rPr>
        <w:t> </w:t>
      </w:r>
      <w:r>
        <w:rPr>
          <w:rFonts w:ascii="Times New Roman" w:hAnsi="Times New Roman"/>
          <w:i/>
          <w:color w:val="231F20"/>
          <w:sz w:val="17"/>
        </w:rPr>
        <w:t>Oficial</w:t>
      </w:r>
      <w:r>
        <w:rPr>
          <w:rFonts w:ascii="Times New Roman" w:hAnsi="Times New Roman"/>
          <w:i/>
          <w:color w:val="231F20"/>
          <w:spacing w:val="-23"/>
          <w:sz w:val="17"/>
        </w:rPr>
        <w:t> </w:t>
      </w:r>
      <w:r>
        <w:rPr>
          <w:rFonts w:ascii="Times New Roman" w:hAnsi="Times New Roman"/>
          <w:i/>
          <w:color w:val="231F20"/>
          <w:sz w:val="17"/>
        </w:rPr>
        <w:t>de</w:t>
      </w:r>
      <w:r>
        <w:rPr>
          <w:rFonts w:ascii="Times New Roman" w:hAnsi="Times New Roman"/>
          <w:i/>
          <w:color w:val="231F20"/>
          <w:spacing w:val="-23"/>
          <w:sz w:val="17"/>
        </w:rPr>
        <w:t> </w:t>
      </w:r>
      <w:r>
        <w:rPr>
          <w:rFonts w:ascii="Times New Roman" w:hAnsi="Times New Roman"/>
          <w:i/>
          <w:color w:val="231F20"/>
          <w:sz w:val="17"/>
        </w:rPr>
        <w:t>la</w:t>
      </w:r>
      <w:r>
        <w:rPr>
          <w:rFonts w:ascii="Times New Roman" w:hAnsi="Times New Roman"/>
          <w:i/>
          <w:color w:val="231F20"/>
          <w:spacing w:val="-23"/>
          <w:sz w:val="17"/>
        </w:rPr>
        <w:t> </w:t>
      </w:r>
      <w:r>
        <w:rPr>
          <w:rFonts w:ascii="Times New Roman" w:hAnsi="Times New Roman"/>
          <w:i/>
          <w:color w:val="231F20"/>
          <w:sz w:val="17"/>
        </w:rPr>
        <w:t>Federación</w:t>
      </w:r>
      <w:r>
        <w:rPr>
          <w:rFonts w:ascii="Times New Roman" w:hAnsi="Times New Roman"/>
          <w:i/>
          <w:color w:val="231F20"/>
          <w:spacing w:val="-23"/>
          <w:sz w:val="17"/>
        </w:rPr>
        <w:t> </w:t>
      </w:r>
      <w:r>
        <w:rPr>
          <w:rFonts w:ascii="Cambria" w:hAnsi="Cambria"/>
          <w:color w:val="231F20"/>
          <w:sz w:val="17"/>
        </w:rPr>
        <w:t>el</w:t>
      </w:r>
      <w:r>
        <w:rPr>
          <w:rFonts w:ascii="Cambria" w:hAnsi="Cambria"/>
          <w:color w:val="231F20"/>
          <w:spacing w:val="-18"/>
          <w:sz w:val="17"/>
        </w:rPr>
        <w:t> </w:t>
      </w:r>
      <w:r>
        <w:rPr>
          <w:rFonts w:ascii="Cambria" w:hAnsi="Cambria"/>
          <w:color w:val="231F20"/>
          <w:sz w:val="17"/>
        </w:rPr>
        <w:t>17</w:t>
      </w:r>
      <w:r>
        <w:rPr>
          <w:rFonts w:ascii="Cambria" w:hAnsi="Cambria"/>
          <w:color w:val="231F20"/>
          <w:spacing w:val="-18"/>
          <w:sz w:val="17"/>
        </w:rPr>
        <w:t> </w:t>
      </w:r>
      <w:r>
        <w:rPr>
          <w:rFonts w:ascii="Cambria" w:hAnsi="Cambria"/>
          <w:color w:val="231F20"/>
          <w:sz w:val="17"/>
        </w:rPr>
        <w:t>de</w:t>
      </w:r>
      <w:r>
        <w:rPr>
          <w:rFonts w:ascii="Cambria" w:hAnsi="Cambria"/>
          <w:color w:val="231F20"/>
          <w:spacing w:val="-18"/>
          <w:sz w:val="17"/>
        </w:rPr>
        <w:t> </w:t>
      </w:r>
      <w:r>
        <w:rPr>
          <w:rFonts w:ascii="Cambria" w:hAnsi="Cambria"/>
          <w:color w:val="231F20"/>
          <w:sz w:val="17"/>
        </w:rPr>
        <w:t>marzo de</w:t>
      </w:r>
      <w:r>
        <w:rPr>
          <w:rFonts w:ascii="Cambria" w:hAnsi="Cambria"/>
          <w:color w:val="231F20"/>
          <w:spacing w:val="-15"/>
          <w:sz w:val="17"/>
        </w:rPr>
        <w:t> </w:t>
      </w:r>
      <w:r>
        <w:rPr>
          <w:rFonts w:ascii="Cambria" w:hAnsi="Cambria"/>
          <w:color w:val="231F20"/>
          <w:sz w:val="17"/>
        </w:rPr>
        <w:t>1987.</w:t>
      </w:r>
    </w:p>
    <w:p>
      <w:pPr>
        <w:spacing w:after="0" w:line="264" w:lineRule="auto"/>
        <w:jc w:val="both"/>
        <w:rPr>
          <w:rFonts w:ascii="Cambria" w:hAnsi="Cambria"/>
          <w:sz w:val="17"/>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46</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13" w:right="111" w:firstLine="283"/>
        <w:jc w:val="both"/>
        <w:rPr>
          <w:rFonts w:ascii="Cambria" w:hAnsi="Cambria"/>
        </w:rPr>
      </w:pPr>
      <w:r>
        <w:rPr>
          <w:rFonts w:ascii="Cambria" w:hAnsi="Cambria"/>
          <w:color w:val="231F20"/>
          <w:w w:val="95"/>
        </w:rPr>
        <w:t>La</w:t>
      </w:r>
      <w:r>
        <w:rPr>
          <w:rFonts w:ascii="Cambria" w:hAnsi="Cambria"/>
          <w:color w:val="231F20"/>
          <w:spacing w:val="-12"/>
          <w:w w:val="95"/>
        </w:rPr>
        <w:t> </w:t>
      </w:r>
      <w:r>
        <w:rPr>
          <w:rFonts w:ascii="Cambria" w:hAnsi="Cambria"/>
          <w:color w:val="231F20"/>
          <w:w w:val="95"/>
        </w:rPr>
        <w:t>relevancia</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convenios</w:t>
      </w:r>
      <w:r>
        <w:rPr>
          <w:rFonts w:ascii="Cambria" w:hAnsi="Cambria"/>
          <w:color w:val="231F20"/>
          <w:spacing w:val="-12"/>
          <w:w w:val="95"/>
        </w:rPr>
        <w:t> </w:t>
      </w:r>
      <w:r>
        <w:rPr>
          <w:rFonts w:ascii="Cambria" w:hAnsi="Cambria"/>
          <w:color w:val="231F20"/>
          <w:w w:val="95"/>
        </w:rPr>
        <w:t>como</w:t>
      </w:r>
      <w:r>
        <w:rPr>
          <w:rFonts w:ascii="Cambria" w:hAnsi="Cambria"/>
          <w:color w:val="231F20"/>
          <w:spacing w:val="-12"/>
          <w:w w:val="95"/>
        </w:rPr>
        <w:t> </w:t>
      </w:r>
      <w:r>
        <w:rPr>
          <w:rFonts w:ascii="Cambria" w:hAnsi="Cambria"/>
          <w:color w:val="231F20"/>
          <w:w w:val="95"/>
        </w:rPr>
        <w:t>instrumento</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flexibilización</w:t>
      </w:r>
      <w:r>
        <w:rPr>
          <w:rFonts w:ascii="Cambria" w:hAnsi="Cambria"/>
          <w:color w:val="231F20"/>
          <w:spacing w:val="-13"/>
          <w:w w:val="95"/>
        </w:rPr>
        <w:t> </w:t>
      </w:r>
      <w:r>
        <w:rPr>
          <w:rFonts w:ascii="Cambria" w:hAnsi="Cambria"/>
          <w:color w:val="231F20"/>
          <w:w w:val="95"/>
        </w:rPr>
        <w:t>del</w:t>
      </w:r>
      <w:r>
        <w:rPr>
          <w:rFonts w:ascii="Cambria" w:hAnsi="Cambria"/>
          <w:color w:val="231F20"/>
          <w:spacing w:val="-12"/>
          <w:w w:val="95"/>
        </w:rPr>
        <w:t> </w:t>
      </w:r>
      <w:r>
        <w:rPr>
          <w:rFonts w:ascii="Cambria" w:hAnsi="Cambria"/>
          <w:color w:val="231F20"/>
          <w:w w:val="95"/>
        </w:rPr>
        <w:t>esque- ma</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distribución</w:t>
      </w:r>
      <w:r>
        <w:rPr>
          <w:rFonts w:ascii="Cambria" w:hAnsi="Cambria"/>
          <w:color w:val="231F20"/>
          <w:spacing w:val="-15"/>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competencias</w:t>
      </w:r>
      <w:r>
        <w:rPr>
          <w:rFonts w:ascii="Cambria" w:hAnsi="Cambria"/>
          <w:color w:val="231F20"/>
          <w:spacing w:val="-16"/>
          <w:w w:val="95"/>
        </w:rPr>
        <w:t> </w:t>
      </w:r>
      <w:r>
        <w:rPr>
          <w:rFonts w:ascii="Cambria" w:hAnsi="Cambria"/>
          <w:color w:val="231F20"/>
          <w:w w:val="95"/>
        </w:rPr>
        <w:t>del</w:t>
      </w:r>
      <w:r>
        <w:rPr>
          <w:rFonts w:ascii="Cambria" w:hAnsi="Cambria"/>
          <w:color w:val="231F20"/>
          <w:spacing w:val="-16"/>
          <w:w w:val="95"/>
        </w:rPr>
        <w:t> </w:t>
      </w:r>
      <w:r>
        <w:rPr>
          <w:rFonts w:ascii="Cambria" w:hAnsi="Cambria"/>
          <w:color w:val="231F20"/>
          <w:w w:val="95"/>
        </w:rPr>
        <w:t>federalismo</w:t>
      </w:r>
      <w:r>
        <w:rPr>
          <w:rFonts w:ascii="Cambria" w:hAnsi="Cambria"/>
          <w:color w:val="231F20"/>
          <w:spacing w:val="-17"/>
          <w:w w:val="95"/>
        </w:rPr>
        <w:t> </w:t>
      </w:r>
      <w:r>
        <w:rPr>
          <w:rFonts w:ascii="Cambria" w:hAnsi="Cambria"/>
          <w:color w:val="231F20"/>
          <w:w w:val="95"/>
        </w:rPr>
        <w:t>mexicano</w:t>
      </w:r>
      <w:r>
        <w:rPr>
          <w:rFonts w:ascii="Cambria" w:hAnsi="Cambria"/>
          <w:color w:val="231F20"/>
          <w:spacing w:val="-16"/>
          <w:w w:val="95"/>
        </w:rPr>
        <w:t> </w:t>
      </w:r>
      <w:r>
        <w:rPr>
          <w:rFonts w:ascii="Cambria" w:hAnsi="Cambria"/>
          <w:color w:val="231F20"/>
          <w:w w:val="95"/>
        </w:rPr>
        <w:t>ha</w:t>
      </w:r>
      <w:r>
        <w:rPr>
          <w:rFonts w:ascii="Cambria" w:hAnsi="Cambria"/>
          <w:color w:val="231F20"/>
          <w:spacing w:val="-16"/>
          <w:w w:val="95"/>
        </w:rPr>
        <w:t> </w:t>
      </w:r>
      <w:r>
        <w:rPr>
          <w:rFonts w:ascii="Cambria" w:hAnsi="Cambria"/>
          <w:color w:val="231F20"/>
          <w:w w:val="95"/>
        </w:rPr>
        <w:t>ido</w:t>
      </w:r>
      <w:r>
        <w:rPr>
          <w:rFonts w:ascii="Cambria" w:hAnsi="Cambria"/>
          <w:color w:val="231F20"/>
          <w:spacing w:val="-16"/>
          <w:w w:val="95"/>
        </w:rPr>
        <w:t> </w:t>
      </w:r>
      <w:r>
        <w:rPr>
          <w:rFonts w:ascii="Cambria" w:hAnsi="Cambria"/>
          <w:color w:val="231F20"/>
          <w:w w:val="95"/>
        </w:rPr>
        <w:t>en</w:t>
      </w:r>
      <w:r>
        <w:rPr>
          <w:rFonts w:ascii="Cambria" w:hAnsi="Cambria"/>
          <w:color w:val="231F20"/>
          <w:spacing w:val="-16"/>
          <w:w w:val="95"/>
        </w:rPr>
        <w:t> </w:t>
      </w:r>
      <w:r>
        <w:rPr>
          <w:rFonts w:ascii="Cambria" w:hAnsi="Cambria"/>
          <w:color w:val="231F20"/>
          <w:w w:val="95"/>
        </w:rPr>
        <w:t>aumento en las últimas dos décadas. En algunas entidades federativas, como por ejemplo </w:t>
      </w:r>
      <w:r>
        <w:rPr>
          <w:rFonts w:ascii="Cambria" w:hAnsi="Cambria"/>
          <w:color w:val="231F20"/>
        </w:rPr>
        <w:t>el</w:t>
      </w:r>
      <w:r>
        <w:rPr>
          <w:rFonts w:ascii="Cambria" w:hAnsi="Cambria"/>
          <w:color w:val="231F20"/>
          <w:spacing w:val="-28"/>
        </w:rPr>
        <w:t> </w:t>
      </w:r>
      <w:r>
        <w:rPr>
          <w:rFonts w:ascii="Cambria" w:hAnsi="Cambria"/>
          <w:color w:val="231F20"/>
        </w:rPr>
        <w:t>Estado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México,</w:t>
      </w:r>
      <w:r>
        <w:rPr>
          <w:rFonts w:ascii="Cambria" w:hAnsi="Cambria"/>
          <w:color w:val="231F20"/>
          <w:spacing w:val="-28"/>
        </w:rPr>
        <w:t> </w:t>
      </w:r>
      <w:r>
        <w:rPr>
          <w:rFonts w:ascii="Cambria" w:hAnsi="Cambria"/>
          <w:color w:val="231F20"/>
        </w:rPr>
        <w:t>por</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vía</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convenios</w:t>
      </w:r>
      <w:r>
        <w:rPr>
          <w:rFonts w:ascii="Cambria" w:hAnsi="Cambria"/>
          <w:color w:val="231F20"/>
          <w:spacing w:val="-28"/>
        </w:rPr>
        <w:t> </w:t>
      </w:r>
      <w:r>
        <w:rPr>
          <w:rFonts w:ascii="Cambria" w:hAnsi="Cambria"/>
          <w:color w:val="231F20"/>
        </w:rPr>
        <w:t>se</w:t>
      </w:r>
      <w:r>
        <w:rPr>
          <w:rFonts w:ascii="Cambria" w:hAnsi="Cambria"/>
          <w:color w:val="231F20"/>
          <w:spacing w:val="-28"/>
        </w:rPr>
        <w:t> </w:t>
      </w:r>
      <w:r>
        <w:rPr>
          <w:rFonts w:ascii="Cambria" w:hAnsi="Cambria"/>
          <w:color w:val="231F20"/>
        </w:rPr>
        <w:t>ha</w:t>
      </w:r>
      <w:r>
        <w:rPr>
          <w:rFonts w:ascii="Cambria" w:hAnsi="Cambria"/>
          <w:color w:val="231F20"/>
          <w:spacing w:val="-28"/>
        </w:rPr>
        <w:t> </w:t>
      </w:r>
      <w:r>
        <w:rPr>
          <w:rFonts w:ascii="Cambria" w:hAnsi="Cambria"/>
          <w:color w:val="231F20"/>
        </w:rPr>
        <w:t>descentralizado</w:t>
      </w:r>
      <w:r>
        <w:rPr>
          <w:rFonts w:ascii="Cambria" w:hAnsi="Cambria"/>
          <w:color w:val="231F20"/>
          <w:spacing w:val="-28"/>
        </w:rPr>
        <w:t> </w:t>
      </w:r>
      <w:r>
        <w:rPr>
          <w:rFonts w:ascii="Cambria" w:hAnsi="Cambria"/>
          <w:color w:val="231F20"/>
        </w:rPr>
        <w:t>a</w:t>
      </w:r>
      <w:r>
        <w:rPr>
          <w:rFonts w:ascii="Cambria" w:hAnsi="Cambria"/>
          <w:color w:val="231F20"/>
          <w:spacing w:val="-28"/>
        </w:rPr>
        <w:t> </w:t>
      </w:r>
      <w:r>
        <w:rPr>
          <w:rFonts w:ascii="Cambria" w:hAnsi="Cambria"/>
          <w:color w:val="231F20"/>
        </w:rPr>
        <w:t>un</w:t>
      </w:r>
      <w:r>
        <w:rPr>
          <w:rFonts w:ascii="Cambria" w:hAnsi="Cambria"/>
          <w:color w:val="231F20"/>
          <w:spacing w:val="-28"/>
        </w:rPr>
        <w:t> </w:t>
      </w:r>
      <w:r>
        <w:rPr>
          <w:rFonts w:ascii="Cambria" w:hAnsi="Cambria"/>
          <w:color w:val="231F20"/>
        </w:rPr>
        <w:t>buen</w:t>
      </w:r>
      <w:r>
        <w:rPr>
          <w:rFonts w:ascii="Cambria" w:hAnsi="Cambria"/>
          <w:color w:val="231F20"/>
          <w:spacing w:val="-28"/>
        </w:rPr>
        <w:t> </w:t>
      </w:r>
      <w:r>
        <w:rPr>
          <w:rFonts w:ascii="Cambria" w:hAnsi="Cambria"/>
          <w:color w:val="231F20"/>
        </w:rPr>
        <w:t>nú- </w:t>
      </w:r>
      <w:r>
        <w:rPr>
          <w:rFonts w:ascii="Cambria" w:hAnsi="Cambria"/>
          <w:color w:val="231F20"/>
          <w:w w:val="95"/>
        </w:rPr>
        <w:t>mero</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municipios</w:t>
      </w:r>
      <w:r>
        <w:rPr>
          <w:rFonts w:ascii="Cambria" w:hAnsi="Cambria"/>
          <w:color w:val="231F20"/>
          <w:spacing w:val="-10"/>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servicios</w:t>
      </w:r>
      <w:r>
        <w:rPr>
          <w:rFonts w:ascii="Cambria" w:hAnsi="Cambria"/>
          <w:color w:val="231F20"/>
          <w:spacing w:val="-11"/>
          <w:w w:val="95"/>
        </w:rPr>
        <w:t> </w:t>
      </w:r>
      <w:r>
        <w:rPr>
          <w:rFonts w:ascii="Cambria" w:hAnsi="Cambria"/>
          <w:color w:val="231F20"/>
          <w:w w:val="95"/>
        </w:rPr>
        <w:t>y</w:t>
      </w:r>
      <w:r>
        <w:rPr>
          <w:rFonts w:ascii="Cambria" w:hAnsi="Cambria"/>
          <w:color w:val="231F20"/>
          <w:spacing w:val="-10"/>
          <w:w w:val="95"/>
        </w:rPr>
        <w:t> </w:t>
      </w:r>
      <w:r>
        <w:rPr>
          <w:rFonts w:ascii="Cambria" w:hAnsi="Cambria"/>
          <w:color w:val="231F20"/>
          <w:w w:val="95"/>
        </w:rPr>
        <w:t>tareas</w:t>
      </w:r>
      <w:r>
        <w:rPr>
          <w:rFonts w:ascii="Cambria" w:hAnsi="Cambria"/>
          <w:color w:val="231F20"/>
          <w:spacing w:val="-10"/>
          <w:w w:val="95"/>
        </w:rPr>
        <w:t> </w:t>
      </w:r>
      <w:r>
        <w:rPr>
          <w:rFonts w:ascii="Cambria" w:hAnsi="Cambria"/>
          <w:color w:val="231F20"/>
          <w:w w:val="95"/>
        </w:rPr>
        <w:t>como</w:t>
      </w:r>
      <w:r>
        <w:rPr>
          <w:rFonts w:ascii="Cambria" w:hAnsi="Cambria"/>
          <w:color w:val="231F20"/>
          <w:spacing w:val="-11"/>
          <w:w w:val="95"/>
        </w:rPr>
        <w:t> </w:t>
      </w:r>
      <w:r>
        <w:rPr>
          <w:rFonts w:ascii="Cambria" w:hAnsi="Cambria"/>
          <w:color w:val="231F20"/>
          <w:w w:val="95"/>
        </w:rPr>
        <w:t>las</w:t>
      </w:r>
      <w:r>
        <w:rPr>
          <w:rFonts w:ascii="Cambria" w:hAnsi="Cambria"/>
          <w:color w:val="231F20"/>
          <w:spacing w:val="-10"/>
          <w:w w:val="95"/>
        </w:rPr>
        <w:t> </w:t>
      </w:r>
      <w:r>
        <w:rPr>
          <w:rFonts w:ascii="Cambria" w:hAnsi="Cambria"/>
          <w:color w:val="231F20"/>
          <w:w w:val="95"/>
        </w:rPr>
        <w:t>siguientes:</w:t>
      </w:r>
      <w:r>
        <w:rPr>
          <w:rFonts w:ascii="Cambria" w:hAnsi="Cambria"/>
          <w:color w:val="231F20"/>
          <w:spacing w:val="-11"/>
          <w:w w:val="95"/>
        </w:rPr>
        <w:t> </w:t>
      </w:r>
      <w:r>
        <w:rPr>
          <w:rFonts w:ascii="Cambria" w:hAnsi="Cambria"/>
          <w:color w:val="231F20"/>
          <w:w w:val="95"/>
        </w:rPr>
        <w:t>administración</w:t>
      </w:r>
      <w:r>
        <w:rPr>
          <w:rFonts w:ascii="Cambria" w:hAnsi="Cambria"/>
          <w:color w:val="231F20"/>
          <w:spacing w:val="-10"/>
          <w:w w:val="95"/>
        </w:rPr>
        <w:t> </w:t>
      </w:r>
      <w:r>
        <w:rPr>
          <w:rFonts w:ascii="Cambria" w:hAnsi="Cambria"/>
          <w:color w:val="231F20"/>
          <w:w w:val="95"/>
        </w:rPr>
        <w:t>del impuesto</w:t>
      </w:r>
      <w:r>
        <w:rPr>
          <w:rFonts w:ascii="Cambria" w:hAnsi="Cambria"/>
          <w:color w:val="231F20"/>
          <w:spacing w:val="-5"/>
          <w:w w:val="95"/>
        </w:rPr>
        <w:t> </w:t>
      </w:r>
      <w:r>
        <w:rPr>
          <w:rFonts w:ascii="Cambria" w:hAnsi="Cambria"/>
          <w:color w:val="231F20"/>
          <w:w w:val="95"/>
        </w:rPr>
        <w:t>predial,</w:t>
      </w:r>
      <w:r>
        <w:rPr>
          <w:rFonts w:ascii="Cambria" w:hAnsi="Cambria"/>
          <w:color w:val="231F20"/>
          <w:spacing w:val="-6"/>
          <w:w w:val="95"/>
        </w:rPr>
        <w:t> </w:t>
      </w:r>
      <w:r>
        <w:rPr>
          <w:rFonts w:ascii="Cambria" w:hAnsi="Cambria"/>
          <w:color w:val="231F20"/>
          <w:w w:val="95"/>
        </w:rPr>
        <w:t>el</w:t>
      </w:r>
      <w:r>
        <w:rPr>
          <w:rFonts w:ascii="Cambria" w:hAnsi="Cambria"/>
          <w:color w:val="231F20"/>
          <w:spacing w:val="-6"/>
          <w:w w:val="95"/>
        </w:rPr>
        <w:t> </w:t>
      </w:r>
      <w:r>
        <w:rPr>
          <w:rFonts w:ascii="Cambria" w:hAnsi="Cambria"/>
          <w:color w:val="231F20"/>
          <w:w w:val="95"/>
        </w:rPr>
        <w:t>servicio</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tránsito,</w:t>
      </w:r>
      <w:r>
        <w:rPr>
          <w:rFonts w:ascii="Cambria" w:hAnsi="Cambria"/>
          <w:color w:val="231F20"/>
          <w:spacing w:val="-5"/>
          <w:w w:val="95"/>
        </w:rPr>
        <w:t> </w:t>
      </w:r>
      <w:r>
        <w:rPr>
          <w:rFonts w:ascii="Cambria" w:hAnsi="Cambria"/>
          <w:color w:val="231F20"/>
          <w:w w:val="95"/>
        </w:rPr>
        <w:t>el</w:t>
      </w:r>
      <w:r>
        <w:rPr>
          <w:rFonts w:ascii="Cambria" w:hAnsi="Cambria"/>
          <w:color w:val="231F20"/>
          <w:spacing w:val="-6"/>
          <w:w w:val="95"/>
        </w:rPr>
        <w:t> </w:t>
      </w:r>
      <w:r>
        <w:rPr>
          <w:rFonts w:ascii="Cambria" w:hAnsi="Cambria"/>
          <w:color w:val="231F20"/>
          <w:w w:val="95"/>
        </w:rPr>
        <w:t>otorgamiento</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licencia</w:t>
      </w:r>
      <w:r>
        <w:rPr>
          <w:rFonts w:ascii="Cambria" w:hAnsi="Cambria"/>
          <w:color w:val="231F20"/>
          <w:spacing w:val="-5"/>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uso</w:t>
      </w:r>
      <w:r>
        <w:rPr>
          <w:rFonts w:ascii="Cambria" w:hAnsi="Cambria"/>
          <w:color w:val="231F20"/>
          <w:spacing w:val="-6"/>
          <w:w w:val="95"/>
        </w:rPr>
        <w:t> </w:t>
      </w:r>
      <w:r>
        <w:rPr>
          <w:rFonts w:ascii="Cambria" w:hAnsi="Cambria"/>
          <w:color w:val="231F20"/>
          <w:w w:val="95"/>
        </w:rPr>
        <w:t>de suelo,</w:t>
      </w:r>
      <w:r>
        <w:rPr>
          <w:rFonts w:ascii="Cambria" w:hAnsi="Cambria"/>
          <w:color w:val="231F20"/>
          <w:spacing w:val="-13"/>
          <w:w w:val="95"/>
        </w:rPr>
        <w:t> </w:t>
      </w:r>
      <w:r>
        <w:rPr>
          <w:rFonts w:ascii="Cambria" w:hAnsi="Cambria"/>
          <w:color w:val="231F20"/>
          <w:w w:val="95"/>
        </w:rPr>
        <w:t>el</w:t>
      </w:r>
      <w:r>
        <w:rPr>
          <w:rFonts w:ascii="Cambria" w:hAnsi="Cambria"/>
          <w:color w:val="231F20"/>
          <w:spacing w:val="-13"/>
          <w:w w:val="95"/>
        </w:rPr>
        <w:t> </w:t>
      </w:r>
      <w:r>
        <w:rPr>
          <w:rFonts w:ascii="Cambria" w:hAnsi="Cambria"/>
          <w:color w:val="231F20"/>
          <w:w w:val="95"/>
        </w:rPr>
        <w:t>establecimiento</w:t>
      </w:r>
      <w:r>
        <w:rPr>
          <w:rFonts w:ascii="Cambria" w:hAnsi="Cambria"/>
          <w:color w:val="231F20"/>
          <w:spacing w:val="-13"/>
          <w:w w:val="95"/>
        </w:rPr>
        <w:t> </w:t>
      </w:r>
      <w:r>
        <w:rPr>
          <w:rFonts w:ascii="Cambria" w:hAnsi="Cambria"/>
          <w:color w:val="231F20"/>
          <w:w w:val="95"/>
        </w:rPr>
        <w:t>y</w:t>
      </w:r>
      <w:r>
        <w:rPr>
          <w:rFonts w:ascii="Cambria" w:hAnsi="Cambria"/>
          <w:color w:val="231F20"/>
          <w:spacing w:val="-13"/>
          <w:w w:val="95"/>
        </w:rPr>
        <w:t> </w:t>
      </w:r>
      <w:r>
        <w:rPr>
          <w:rFonts w:ascii="Cambria" w:hAnsi="Cambria"/>
          <w:color w:val="231F20"/>
          <w:w w:val="95"/>
        </w:rPr>
        <w:t>consolidación</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los</w:t>
      </w:r>
      <w:r>
        <w:rPr>
          <w:rFonts w:ascii="Cambria" w:hAnsi="Cambria"/>
          <w:color w:val="231F20"/>
          <w:spacing w:val="-13"/>
          <w:w w:val="95"/>
        </w:rPr>
        <w:t> </w:t>
      </w:r>
      <w:r>
        <w:rPr>
          <w:rFonts w:ascii="Cambria" w:hAnsi="Cambria"/>
          <w:color w:val="231F20"/>
          <w:w w:val="95"/>
        </w:rPr>
        <w:t>organismos</w:t>
      </w:r>
      <w:r>
        <w:rPr>
          <w:rFonts w:ascii="Cambria" w:hAnsi="Cambria"/>
          <w:color w:val="231F20"/>
          <w:spacing w:val="-13"/>
          <w:w w:val="95"/>
        </w:rPr>
        <w:t> </w:t>
      </w:r>
      <w:r>
        <w:rPr>
          <w:rFonts w:ascii="Cambria" w:hAnsi="Cambria"/>
          <w:color w:val="231F20"/>
          <w:w w:val="95"/>
        </w:rPr>
        <w:t>públicos</w:t>
      </w:r>
      <w:r>
        <w:rPr>
          <w:rFonts w:ascii="Cambria" w:hAnsi="Cambria"/>
          <w:color w:val="231F20"/>
          <w:spacing w:val="-13"/>
          <w:w w:val="95"/>
        </w:rPr>
        <w:t> </w:t>
      </w:r>
      <w:r>
        <w:rPr>
          <w:rFonts w:ascii="Cambria" w:hAnsi="Cambria"/>
          <w:color w:val="231F20"/>
          <w:w w:val="95"/>
        </w:rPr>
        <w:t>descentrali- zados</w:t>
      </w:r>
      <w:r>
        <w:rPr>
          <w:rFonts w:ascii="Cambria" w:hAnsi="Cambria"/>
          <w:color w:val="231F20"/>
          <w:spacing w:val="-5"/>
          <w:w w:val="95"/>
        </w:rPr>
        <w:t> </w:t>
      </w:r>
      <w:r>
        <w:rPr>
          <w:rFonts w:ascii="Cambria" w:hAnsi="Cambria"/>
          <w:color w:val="231F20"/>
          <w:w w:val="95"/>
        </w:rPr>
        <w:t>para</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administración</w:t>
      </w:r>
      <w:r>
        <w:rPr>
          <w:rFonts w:ascii="Cambria" w:hAnsi="Cambria"/>
          <w:color w:val="231F20"/>
          <w:spacing w:val="-4"/>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los</w:t>
      </w:r>
      <w:r>
        <w:rPr>
          <w:rFonts w:ascii="Cambria" w:hAnsi="Cambria"/>
          <w:color w:val="231F20"/>
          <w:spacing w:val="-5"/>
          <w:w w:val="95"/>
        </w:rPr>
        <w:t> </w:t>
      </w:r>
      <w:r>
        <w:rPr>
          <w:rFonts w:ascii="Cambria" w:hAnsi="Cambria"/>
          <w:color w:val="231F20"/>
          <w:w w:val="95"/>
        </w:rPr>
        <w:t>servicios</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agua</w:t>
      </w:r>
      <w:r>
        <w:rPr>
          <w:rFonts w:ascii="Cambria" w:hAnsi="Cambria"/>
          <w:color w:val="231F20"/>
          <w:spacing w:val="-5"/>
          <w:w w:val="95"/>
        </w:rPr>
        <w:t> </w:t>
      </w:r>
      <w:r>
        <w:rPr>
          <w:rFonts w:ascii="Cambria" w:hAnsi="Cambria"/>
          <w:color w:val="231F20"/>
          <w:w w:val="95"/>
        </w:rPr>
        <w:t>potable</w:t>
      </w:r>
      <w:r>
        <w:rPr>
          <w:rFonts w:ascii="Cambria" w:hAnsi="Cambria"/>
          <w:color w:val="231F20"/>
          <w:spacing w:val="-5"/>
          <w:w w:val="95"/>
        </w:rPr>
        <w:t> </w:t>
      </w:r>
      <w:r>
        <w:rPr>
          <w:rFonts w:ascii="Cambria" w:hAnsi="Cambria"/>
          <w:color w:val="231F20"/>
          <w:w w:val="95"/>
        </w:rPr>
        <w:t>y</w:t>
      </w:r>
      <w:r>
        <w:rPr>
          <w:rFonts w:ascii="Cambria" w:hAnsi="Cambria"/>
          <w:color w:val="231F20"/>
          <w:spacing w:val="-5"/>
          <w:w w:val="95"/>
        </w:rPr>
        <w:t> </w:t>
      </w:r>
      <w:r>
        <w:rPr>
          <w:rFonts w:ascii="Cambria" w:hAnsi="Cambria"/>
          <w:color w:val="231F20"/>
          <w:w w:val="95"/>
        </w:rPr>
        <w:t>alcantarillado,</w:t>
      </w:r>
      <w:r>
        <w:rPr>
          <w:rFonts w:ascii="Cambria" w:hAnsi="Cambria"/>
          <w:color w:val="231F20"/>
          <w:spacing w:val="-4"/>
          <w:w w:val="95"/>
        </w:rPr>
        <w:t> </w:t>
      </w:r>
      <w:r>
        <w:rPr>
          <w:rFonts w:ascii="Cambria" w:hAnsi="Cambria"/>
          <w:color w:val="231F20"/>
          <w:w w:val="95"/>
        </w:rPr>
        <w:t>la emisión</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dictámenes</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impacto</w:t>
      </w:r>
      <w:r>
        <w:rPr>
          <w:rFonts w:ascii="Cambria" w:hAnsi="Cambria"/>
          <w:color w:val="231F20"/>
          <w:spacing w:val="-10"/>
          <w:w w:val="95"/>
        </w:rPr>
        <w:t> </w:t>
      </w:r>
      <w:r>
        <w:rPr>
          <w:rFonts w:ascii="Cambria" w:hAnsi="Cambria"/>
          <w:color w:val="231F20"/>
          <w:w w:val="95"/>
        </w:rPr>
        <w:t>vial,</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administración</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parques</w:t>
      </w:r>
      <w:r>
        <w:rPr>
          <w:rFonts w:ascii="Cambria" w:hAnsi="Cambria"/>
          <w:color w:val="231F20"/>
          <w:spacing w:val="-10"/>
          <w:w w:val="95"/>
        </w:rPr>
        <w:t> </w:t>
      </w:r>
      <w:r>
        <w:rPr>
          <w:rFonts w:ascii="Cambria" w:hAnsi="Cambria"/>
          <w:color w:val="231F20"/>
          <w:w w:val="95"/>
        </w:rPr>
        <w:t>naturales</w:t>
      </w:r>
      <w:r>
        <w:rPr>
          <w:rFonts w:ascii="Cambria" w:hAnsi="Cambria"/>
          <w:color w:val="231F20"/>
          <w:spacing w:val="-10"/>
          <w:w w:val="95"/>
        </w:rPr>
        <w:t> </w:t>
      </w:r>
      <w:r>
        <w:rPr>
          <w:rFonts w:ascii="Cambria" w:hAnsi="Cambria"/>
          <w:color w:val="231F20"/>
          <w:w w:val="95"/>
        </w:rPr>
        <w:t>y el</w:t>
      </w:r>
      <w:r>
        <w:rPr>
          <w:rFonts w:ascii="Cambria" w:hAnsi="Cambria"/>
          <w:color w:val="231F20"/>
          <w:spacing w:val="-14"/>
          <w:w w:val="95"/>
        </w:rPr>
        <w:t> </w:t>
      </w:r>
      <w:r>
        <w:rPr>
          <w:rFonts w:ascii="Cambria" w:hAnsi="Cambria"/>
          <w:color w:val="231F20"/>
          <w:w w:val="95"/>
        </w:rPr>
        <w:t>registro</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control</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aguas</w:t>
      </w:r>
      <w:r>
        <w:rPr>
          <w:rFonts w:ascii="Cambria" w:hAnsi="Cambria"/>
          <w:color w:val="231F20"/>
          <w:spacing w:val="-14"/>
          <w:w w:val="95"/>
        </w:rPr>
        <w:t> </w:t>
      </w:r>
      <w:r>
        <w:rPr>
          <w:rFonts w:ascii="Cambria" w:hAnsi="Cambria"/>
          <w:color w:val="231F20"/>
          <w:w w:val="95"/>
        </w:rPr>
        <w:t>residuales</w:t>
      </w:r>
      <w:r>
        <w:rPr>
          <w:rFonts w:ascii="Cambria" w:hAnsi="Cambria"/>
          <w:color w:val="231F20"/>
          <w:spacing w:val="-14"/>
          <w:w w:val="95"/>
        </w:rPr>
        <w:t> </w:t>
      </w:r>
      <w:r>
        <w:rPr>
          <w:rFonts w:ascii="Cambria" w:hAnsi="Cambria"/>
          <w:color w:val="231F20"/>
          <w:w w:val="95"/>
        </w:rPr>
        <w:t>(Cuevas,</w:t>
      </w:r>
      <w:r>
        <w:rPr>
          <w:rFonts w:ascii="Cambria" w:hAnsi="Cambria"/>
          <w:color w:val="231F20"/>
          <w:spacing w:val="-14"/>
          <w:w w:val="95"/>
        </w:rPr>
        <w:t> </w:t>
      </w:r>
      <w:r>
        <w:rPr>
          <w:rFonts w:ascii="Cambria" w:hAnsi="Cambria"/>
          <w:color w:val="231F20"/>
          <w:w w:val="95"/>
        </w:rPr>
        <w:t>1998:</w:t>
      </w:r>
      <w:r>
        <w:rPr>
          <w:rFonts w:ascii="Cambria" w:hAnsi="Cambria"/>
          <w:color w:val="231F20"/>
          <w:spacing w:val="-14"/>
          <w:w w:val="95"/>
        </w:rPr>
        <w:t> </w:t>
      </w:r>
      <w:r>
        <w:rPr>
          <w:rFonts w:ascii="Cambria" w:hAnsi="Cambria"/>
          <w:color w:val="231F20"/>
          <w:w w:val="95"/>
        </w:rPr>
        <w:t>38).</w:t>
      </w:r>
    </w:p>
    <w:p>
      <w:pPr>
        <w:pStyle w:val="BodyText"/>
        <w:spacing w:line="242" w:lineRule="auto"/>
        <w:ind w:left="113" w:right="110" w:firstLine="283"/>
        <w:jc w:val="both"/>
        <w:rPr>
          <w:rFonts w:ascii="Cambria" w:hAnsi="Cambria"/>
        </w:rPr>
      </w:pPr>
      <w:r>
        <w:rPr>
          <w:rFonts w:ascii="Cambria" w:hAnsi="Cambria"/>
          <w:color w:val="231F20"/>
        </w:rPr>
        <w:t>No</w:t>
      </w:r>
      <w:r>
        <w:rPr>
          <w:rFonts w:ascii="Cambria" w:hAnsi="Cambria"/>
          <w:color w:val="231F20"/>
          <w:spacing w:val="-25"/>
        </w:rPr>
        <w:t> </w:t>
      </w:r>
      <w:r>
        <w:rPr>
          <w:rFonts w:ascii="Cambria" w:hAnsi="Cambria"/>
          <w:color w:val="231F20"/>
        </w:rPr>
        <w:t>obstante,</w:t>
      </w:r>
      <w:r>
        <w:rPr>
          <w:rFonts w:ascii="Cambria" w:hAnsi="Cambria"/>
          <w:color w:val="231F20"/>
          <w:spacing w:val="-25"/>
        </w:rPr>
        <w:t> </w:t>
      </w:r>
      <w:r>
        <w:rPr>
          <w:rFonts w:ascii="Cambria" w:hAnsi="Cambria"/>
          <w:color w:val="231F20"/>
        </w:rPr>
        <w:t>estos</w:t>
      </w:r>
      <w:r>
        <w:rPr>
          <w:rFonts w:ascii="Cambria" w:hAnsi="Cambria"/>
          <w:color w:val="231F20"/>
          <w:spacing w:val="-25"/>
        </w:rPr>
        <w:t> </w:t>
      </w:r>
      <w:r>
        <w:rPr>
          <w:rFonts w:ascii="Cambria" w:hAnsi="Cambria"/>
          <w:color w:val="231F20"/>
        </w:rPr>
        <w:t>procesos</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descentralización</w:t>
      </w:r>
      <w:r>
        <w:rPr>
          <w:rFonts w:ascii="Cambria" w:hAnsi="Cambria"/>
          <w:color w:val="231F20"/>
          <w:spacing w:val="-24"/>
        </w:rPr>
        <w:t> </w:t>
      </w:r>
      <w:r>
        <w:rPr>
          <w:rFonts w:ascii="Cambria" w:hAnsi="Cambria"/>
          <w:color w:val="231F20"/>
        </w:rPr>
        <w:t>por</w:t>
      </w:r>
      <w:r>
        <w:rPr>
          <w:rFonts w:ascii="Cambria" w:hAnsi="Cambria"/>
          <w:color w:val="231F20"/>
          <w:spacing w:val="-25"/>
        </w:rPr>
        <w:t> </w:t>
      </w:r>
      <w:r>
        <w:rPr>
          <w:rFonts w:ascii="Cambria" w:hAnsi="Cambria"/>
          <w:color w:val="231F20"/>
        </w:rPr>
        <w:t>la</w:t>
      </w:r>
      <w:r>
        <w:rPr>
          <w:rFonts w:ascii="Cambria" w:hAnsi="Cambria"/>
          <w:color w:val="231F20"/>
          <w:spacing w:val="-25"/>
        </w:rPr>
        <w:t> </w:t>
      </w:r>
      <w:r>
        <w:rPr>
          <w:rFonts w:ascii="Cambria" w:hAnsi="Cambria"/>
          <w:color w:val="231F20"/>
        </w:rPr>
        <w:t>vía</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convenios</w:t>
      </w:r>
      <w:r>
        <w:rPr>
          <w:rFonts w:ascii="Cambria" w:hAnsi="Cambria"/>
          <w:color w:val="231F20"/>
          <w:spacing w:val="-25"/>
        </w:rPr>
        <w:t> </w:t>
      </w:r>
      <w:r>
        <w:rPr>
          <w:rFonts w:ascii="Cambria" w:hAnsi="Cambria"/>
          <w:color w:val="231F20"/>
        </w:rPr>
        <w:t>no han</w:t>
      </w:r>
      <w:r>
        <w:rPr>
          <w:rFonts w:ascii="Cambria" w:hAnsi="Cambria"/>
          <w:color w:val="231F20"/>
          <w:spacing w:val="-21"/>
        </w:rPr>
        <w:t> </w:t>
      </w:r>
      <w:r>
        <w:rPr>
          <w:rFonts w:ascii="Cambria" w:hAnsi="Cambria"/>
          <w:color w:val="231F20"/>
        </w:rPr>
        <w:t>dejado</w:t>
      </w:r>
      <w:r>
        <w:rPr>
          <w:rFonts w:ascii="Cambria" w:hAnsi="Cambria"/>
          <w:color w:val="231F20"/>
          <w:spacing w:val="-20"/>
        </w:rPr>
        <w:t> </w:t>
      </w:r>
      <w:r>
        <w:rPr>
          <w:rFonts w:ascii="Cambria" w:hAnsi="Cambria"/>
          <w:color w:val="231F20"/>
        </w:rPr>
        <w:t>de</w:t>
      </w:r>
      <w:r>
        <w:rPr>
          <w:rFonts w:ascii="Cambria" w:hAnsi="Cambria"/>
          <w:color w:val="231F20"/>
          <w:spacing w:val="-21"/>
        </w:rPr>
        <w:t> </w:t>
      </w:r>
      <w:r>
        <w:rPr>
          <w:rFonts w:ascii="Cambria" w:hAnsi="Cambria"/>
          <w:color w:val="231F20"/>
        </w:rPr>
        <w:t>producir</w:t>
      </w:r>
      <w:r>
        <w:rPr>
          <w:rFonts w:ascii="Cambria" w:hAnsi="Cambria"/>
          <w:color w:val="231F20"/>
          <w:spacing w:val="-21"/>
        </w:rPr>
        <w:t> </w:t>
      </w:r>
      <w:r>
        <w:rPr>
          <w:rFonts w:ascii="Cambria" w:hAnsi="Cambria"/>
          <w:color w:val="231F20"/>
        </w:rPr>
        <w:t>problemas</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diverso</w:t>
      </w:r>
      <w:r>
        <w:rPr>
          <w:rFonts w:ascii="Cambria" w:hAnsi="Cambria"/>
          <w:color w:val="231F20"/>
          <w:spacing w:val="-20"/>
        </w:rPr>
        <w:t> </w:t>
      </w:r>
      <w:r>
        <w:rPr>
          <w:rFonts w:ascii="Cambria" w:hAnsi="Cambria"/>
          <w:color w:val="231F20"/>
        </w:rPr>
        <w:t>tipo,</w:t>
      </w:r>
      <w:r>
        <w:rPr>
          <w:rFonts w:ascii="Cambria" w:hAnsi="Cambria"/>
          <w:color w:val="231F20"/>
          <w:spacing w:val="-21"/>
        </w:rPr>
        <w:t> </w:t>
      </w:r>
      <w:r>
        <w:rPr>
          <w:rFonts w:ascii="Cambria" w:hAnsi="Cambria"/>
          <w:color w:val="231F20"/>
        </w:rPr>
        <w:t>como</w:t>
      </w:r>
      <w:r>
        <w:rPr>
          <w:rFonts w:ascii="Cambria" w:hAnsi="Cambria"/>
          <w:color w:val="231F20"/>
          <w:spacing w:val="-21"/>
        </w:rPr>
        <w:t> </w:t>
      </w:r>
      <w:r>
        <w:rPr>
          <w:rFonts w:ascii="Cambria" w:hAnsi="Cambria"/>
          <w:color w:val="231F20"/>
        </w:rPr>
        <w:t>los</w:t>
      </w:r>
      <w:r>
        <w:rPr>
          <w:rFonts w:ascii="Cambria" w:hAnsi="Cambria"/>
          <w:color w:val="231F20"/>
          <w:spacing w:val="-21"/>
        </w:rPr>
        <w:t> </w:t>
      </w:r>
      <w:r>
        <w:rPr>
          <w:rFonts w:ascii="Cambria" w:hAnsi="Cambria"/>
          <w:color w:val="231F20"/>
        </w:rPr>
        <w:t>que,</w:t>
      </w:r>
      <w:r>
        <w:rPr>
          <w:rFonts w:ascii="Cambria" w:hAnsi="Cambria"/>
          <w:color w:val="231F20"/>
          <w:spacing w:val="-21"/>
        </w:rPr>
        <w:t> </w:t>
      </w:r>
      <w:r>
        <w:rPr>
          <w:rFonts w:ascii="Cambria" w:hAnsi="Cambria"/>
          <w:color w:val="231F20"/>
        </w:rPr>
        <w:t>por</w:t>
      </w:r>
      <w:r>
        <w:rPr>
          <w:rFonts w:ascii="Cambria" w:hAnsi="Cambria"/>
          <w:color w:val="231F20"/>
          <w:spacing w:val="-21"/>
        </w:rPr>
        <w:t> </w:t>
      </w:r>
      <w:r>
        <w:rPr>
          <w:rFonts w:ascii="Cambria" w:hAnsi="Cambria"/>
          <w:color w:val="231F20"/>
        </w:rPr>
        <w:t>poner</w:t>
      </w:r>
      <w:r>
        <w:rPr>
          <w:rFonts w:ascii="Cambria" w:hAnsi="Cambria"/>
          <w:color w:val="231F20"/>
          <w:spacing w:val="-21"/>
        </w:rPr>
        <w:t> </w:t>
      </w:r>
      <w:r>
        <w:rPr>
          <w:rFonts w:ascii="Cambria" w:hAnsi="Cambria"/>
          <w:color w:val="231F20"/>
        </w:rPr>
        <w:t>un </w:t>
      </w:r>
      <w:r>
        <w:rPr>
          <w:rFonts w:ascii="Cambria" w:hAnsi="Cambria"/>
          <w:color w:val="231F20"/>
          <w:w w:val="95"/>
        </w:rPr>
        <w:t>ejemplo, documenta Pineda </w:t>
      </w:r>
      <w:r>
        <w:rPr>
          <w:rFonts w:ascii="Cambria" w:hAnsi="Cambria"/>
          <w:color w:val="231F20"/>
          <w:spacing w:val="-3"/>
          <w:w w:val="95"/>
        </w:rPr>
        <w:t>Pablos </w:t>
      </w:r>
      <w:r>
        <w:rPr>
          <w:rFonts w:ascii="Cambria" w:hAnsi="Cambria"/>
          <w:color w:val="231F20"/>
          <w:w w:val="95"/>
        </w:rPr>
        <w:t>en un estudio sobre la transferencia del ser- </w:t>
      </w:r>
      <w:r>
        <w:rPr>
          <w:rFonts w:ascii="Cambria" w:hAnsi="Cambria"/>
          <w:color w:val="231F20"/>
        </w:rPr>
        <w:t>vicio</w:t>
      </w:r>
      <w:r>
        <w:rPr>
          <w:rFonts w:ascii="Cambria" w:hAnsi="Cambria"/>
          <w:color w:val="231F20"/>
          <w:spacing w:val="-15"/>
        </w:rPr>
        <w:t> </w:t>
      </w:r>
      <w:r>
        <w:rPr>
          <w:rFonts w:ascii="Cambria" w:hAnsi="Cambria"/>
          <w:color w:val="231F20"/>
        </w:rPr>
        <w:t>de</w:t>
      </w:r>
      <w:r>
        <w:rPr>
          <w:rFonts w:ascii="Cambria" w:hAnsi="Cambria"/>
          <w:color w:val="231F20"/>
          <w:spacing w:val="-14"/>
        </w:rPr>
        <w:t> </w:t>
      </w:r>
      <w:r>
        <w:rPr>
          <w:rFonts w:ascii="Cambria" w:hAnsi="Cambria"/>
          <w:color w:val="231F20"/>
        </w:rPr>
        <w:t>agua</w:t>
      </w:r>
      <w:r>
        <w:rPr>
          <w:rFonts w:ascii="Cambria" w:hAnsi="Cambria"/>
          <w:color w:val="231F20"/>
          <w:spacing w:val="-14"/>
        </w:rPr>
        <w:t> </w:t>
      </w:r>
      <w:r>
        <w:rPr>
          <w:rFonts w:ascii="Cambria" w:hAnsi="Cambria"/>
          <w:color w:val="231F20"/>
        </w:rPr>
        <w:t>potable</w:t>
      </w:r>
      <w:r>
        <w:rPr>
          <w:rFonts w:ascii="Cambria" w:hAnsi="Cambria"/>
          <w:color w:val="231F20"/>
          <w:spacing w:val="-14"/>
        </w:rPr>
        <w:t> </w:t>
      </w:r>
      <w:r>
        <w:rPr>
          <w:rFonts w:ascii="Cambria" w:hAnsi="Cambria"/>
          <w:color w:val="231F20"/>
        </w:rPr>
        <w:t>y</w:t>
      </w:r>
      <w:r>
        <w:rPr>
          <w:rFonts w:ascii="Cambria" w:hAnsi="Cambria"/>
          <w:color w:val="231F20"/>
          <w:spacing w:val="-14"/>
        </w:rPr>
        <w:t> </w:t>
      </w:r>
      <w:r>
        <w:rPr>
          <w:rFonts w:ascii="Cambria" w:hAnsi="Cambria"/>
          <w:color w:val="231F20"/>
        </w:rPr>
        <w:t>alcantarillado</w:t>
      </w:r>
      <w:r>
        <w:rPr>
          <w:rFonts w:ascii="Cambria" w:hAnsi="Cambria"/>
          <w:color w:val="231F20"/>
          <w:spacing w:val="-14"/>
        </w:rPr>
        <w:t> </w:t>
      </w:r>
      <w:r>
        <w:rPr>
          <w:rFonts w:ascii="Cambria" w:hAnsi="Cambria"/>
          <w:color w:val="231F20"/>
        </w:rPr>
        <w:t>en</w:t>
      </w:r>
      <w:r>
        <w:rPr>
          <w:rFonts w:ascii="Cambria" w:hAnsi="Cambria"/>
          <w:color w:val="231F20"/>
          <w:spacing w:val="-14"/>
        </w:rPr>
        <w:t> </w:t>
      </w:r>
      <w:r>
        <w:rPr>
          <w:rFonts w:ascii="Cambria" w:hAnsi="Cambria"/>
          <w:color w:val="231F20"/>
        </w:rPr>
        <w:t>el</w:t>
      </w:r>
      <w:r>
        <w:rPr>
          <w:rFonts w:ascii="Cambria" w:hAnsi="Cambria"/>
          <w:color w:val="231F20"/>
          <w:spacing w:val="-14"/>
        </w:rPr>
        <w:t> </w:t>
      </w:r>
      <w:r>
        <w:rPr>
          <w:rFonts w:ascii="Cambria" w:hAnsi="Cambria"/>
          <w:color w:val="231F20"/>
        </w:rPr>
        <w:t>estado</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Sonora.</w:t>
      </w:r>
      <w:r>
        <w:rPr>
          <w:rFonts w:ascii="Cambria" w:hAnsi="Cambria"/>
          <w:color w:val="231F20"/>
          <w:spacing w:val="-14"/>
        </w:rPr>
        <w:t> </w:t>
      </w:r>
      <w:r>
        <w:rPr>
          <w:rFonts w:ascii="Cambria" w:hAnsi="Cambria"/>
          <w:color w:val="231F20"/>
        </w:rPr>
        <w:t>En</w:t>
      </w:r>
      <w:r>
        <w:rPr>
          <w:rFonts w:ascii="Cambria" w:hAnsi="Cambria"/>
          <w:color w:val="231F20"/>
          <w:spacing w:val="-14"/>
        </w:rPr>
        <w:t> </w:t>
      </w:r>
      <w:r>
        <w:rPr>
          <w:rFonts w:ascii="Cambria" w:hAnsi="Cambria"/>
          <w:color w:val="231F20"/>
        </w:rPr>
        <w:t>su</w:t>
      </w:r>
      <w:r>
        <w:rPr>
          <w:rFonts w:ascii="Cambria" w:hAnsi="Cambria"/>
          <w:color w:val="231F20"/>
          <w:spacing w:val="-15"/>
        </w:rPr>
        <w:t> </w:t>
      </w:r>
      <w:r>
        <w:rPr>
          <w:rFonts w:ascii="Cambria" w:hAnsi="Cambria"/>
          <w:color w:val="231F20"/>
        </w:rPr>
        <w:t>análisis,</w:t>
      </w:r>
      <w:r>
        <w:rPr>
          <w:rFonts w:ascii="Cambria" w:hAnsi="Cambria"/>
          <w:color w:val="231F20"/>
          <w:spacing w:val="-14"/>
        </w:rPr>
        <w:t> </w:t>
      </w:r>
      <w:r>
        <w:rPr>
          <w:rFonts w:ascii="Cambria" w:hAnsi="Cambria"/>
          <w:color w:val="231F20"/>
        </w:rPr>
        <w:t>el </w:t>
      </w:r>
      <w:r>
        <w:rPr>
          <w:rFonts w:ascii="Cambria" w:hAnsi="Cambria"/>
          <w:color w:val="231F20"/>
          <w:w w:val="95"/>
        </w:rPr>
        <w:t>mencionado</w:t>
      </w:r>
      <w:r>
        <w:rPr>
          <w:rFonts w:ascii="Cambria" w:hAnsi="Cambria"/>
          <w:color w:val="231F20"/>
          <w:spacing w:val="-10"/>
          <w:w w:val="95"/>
        </w:rPr>
        <w:t> </w:t>
      </w:r>
      <w:r>
        <w:rPr>
          <w:rFonts w:ascii="Cambria" w:hAnsi="Cambria"/>
          <w:color w:val="231F20"/>
          <w:w w:val="95"/>
        </w:rPr>
        <w:t>autor</w:t>
      </w:r>
      <w:r>
        <w:rPr>
          <w:rFonts w:ascii="Cambria" w:hAnsi="Cambria"/>
          <w:color w:val="231F20"/>
          <w:spacing w:val="-10"/>
          <w:w w:val="95"/>
        </w:rPr>
        <w:t> </w:t>
      </w:r>
      <w:r>
        <w:rPr>
          <w:rFonts w:ascii="Cambria" w:hAnsi="Cambria"/>
          <w:color w:val="231F20"/>
          <w:w w:val="95"/>
        </w:rPr>
        <w:t>divide</w:t>
      </w:r>
      <w:r>
        <w:rPr>
          <w:rFonts w:ascii="Cambria" w:hAnsi="Cambria"/>
          <w:color w:val="231F20"/>
          <w:spacing w:val="-9"/>
          <w:w w:val="95"/>
        </w:rPr>
        <w:t> </w:t>
      </w:r>
      <w:r>
        <w:rPr>
          <w:rFonts w:ascii="Cambria" w:hAnsi="Cambria"/>
          <w:color w:val="231F20"/>
          <w:w w:val="95"/>
        </w:rPr>
        <w:t>la</w:t>
      </w:r>
      <w:r>
        <w:rPr>
          <w:rFonts w:ascii="Cambria" w:hAnsi="Cambria"/>
          <w:color w:val="231F20"/>
          <w:spacing w:val="-10"/>
          <w:w w:val="95"/>
        </w:rPr>
        <w:t> </w:t>
      </w:r>
      <w:r>
        <w:rPr>
          <w:rFonts w:ascii="Cambria" w:hAnsi="Cambria"/>
          <w:color w:val="231F20"/>
          <w:w w:val="95"/>
        </w:rPr>
        <w:t>transferencia</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los</w:t>
      </w:r>
      <w:r>
        <w:rPr>
          <w:rFonts w:ascii="Cambria" w:hAnsi="Cambria"/>
          <w:color w:val="231F20"/>
          <w:spacing w:val="-10"/>
          <w:w w:val="95"/>
        </w:rPr>
        <w:t> </w:t>
      </w:r>
      <w:r>
        <w:rPr>
          <w:rFonts w:ascii="Cambria" w:hAnsi="Cambria"/>
          <w:color w:val="231F20"/>
          <w:w w:val="95"/>
        </w:rPr>
        <w:t>servicios</w:t>
      </w:r>
      <w:r>
        <w:rPr>
          <w:rFonts w:ascii="Cambria" w:hAnsi="Cambria"/>
          <w:color w:val="231F20"/>
          <w:spacing w:val="-10"/>
          <w:w w:val="95"/>
        </w:rPr>
        <w:t> </w:t>
      </w:r>
      <w:r>
        <w:rPr>
          <w:rFonts w:ascii="Cambria" w:hAnsi="Cambria"/>
          <w:color w:val="231F20"/>
          <w:w w:val="95"/>
        </w:rPr>
        <w:t>referidos,</w:t>
      </w:r>
      <w:r>
        <w:rPr>
          <w:rFonts w:ascii="Cambria" w:hAnsi="Cambria"/>
          <w:color w:val="231F20"/>
          <w:spacing w:val="-10"/>
          <w:w w:val="95"/>
        </w:rPr>
        <w:t> </w:t>
      </w:r>
      <w:r>
        <w:rPr>
          <w:rFonts w:ascii="Cambria" w:hAnsi="Cambria"/>
          <w:color w:val="231F20"/>
          <w:w w:val="95"/>
        </w:rPr>
        <w:t>del</w:t>
      </w:r>
      <w:r>
        <w:rPr>
          <w:rFonts w:ascii="Cambria" w:hAnsi="Cambria"/>
          <w:color w:val="231F20"/>
          <w:spacing w:val="-10"/>
          <w:w w:val="95"/>
        </w:rPr>
        <w:t> </w:t>
      </w:r>
      <w:r>
        <w:rPr>
          <w:rFonts w:ascii="Cambria" w:hAnsi="Cambria"/>
          <w:color w:val="231F20"/>
          <w:w w:val="95"/>
        </w:rPr>
        <w:t>gobierno </w:t>
      </w:r>
      <w:r>
        <w:rPr>
          <w:rFonts w:ascii="Cambria" w:hAnsi="Cambria"/>
          <w:color w:val="231F20"/>
        </w:rPr>
        <w:t>federal</w:t>
      </w:r>
      <w:r>
        <w:rPr>
          <w:rFonts w:ascii="Cambria" w:hAnsi="Cambria"/>
          <w:color w:val="231F20"/>
          <w:spacing w:val="-5"/>
        </w:rPr>
        <w:t> </w:t>
      </w:r>
      <w:r>
        <w:rPr>
          <w:rFonts w:ascii="Cambria" w:hAnsi="Cambria"/>
          <w:color w:val="231F20"/>
        </w:rPr>
        <w:t>a</w:t>
      </w:r>
      <w:r>
        <w:rPr>
          <w:rFonts w:ascii="Cambria" w:hAnsi="Cambria"/>
          <w:color w:val="231F20"/>
          <w:spacing w:val="-5"/>
        </w:rPr>
        <w:t> </w:t>
      </w:r>
      <w:r>
        <w:rPr>
          <w:rFonts w:ascii="Cambria" w:hAnsi="Cambria"/>
          <w:color w:val="231F20"/>
        </w:rPr>
        <w:t>los</w:t>
      </w:r>
      <w:r>
        <w:rPr>
          <w:rFonts w:ascii="Cambria" w:hAnsi="Cambria"/>
          <w:color w:val="231F20"/>
          <w:spacing w:val="-4"/>
        </w:rPr>
        <w:t> </w:t>
      </w:r>
      <w:r>
        <w:rPr>
          <w:rFonts w:ascii="Cambria" w:hAnsi="Cambria"/>
          <w:color w:val="231F20"/>
        </w:rPr>
        <w:t>gobiernos</w:t>
      </w:r>
      <w:r>
        <w:rPr>
          <w:rFonts w:ascii="Cambria" w:hAnsi="Cambria"/>
          <w:color w:val="231F20"/>
          <w:spacing w:val="-5"/>
        </w:rPr>
        <w:t> </w:t>
      </w:r>
      <w:r>
        <w:rPr>
          <w:rFonts w:ascii="Cambria" w:hAnsi="Cambria"/>
          <w:color w:val="231F20"/>
        </w:rPr>
        <w:t>locales</w:t>
      </w:r>
      <w:r>
        <w:rPr>
          <w:rFonts w:ascii="Cambria" w:hAnsi="Cambria"/>
          <w:color w:val="231F20"/>
          <w:spacing w:val="-4"/>
        </w:rPr>
        <w:t> </w:t>
      </w:r>
      <w:r>
        <w:rPr>
          <w:rFonts w:ascii="Cambria" w:hAnsi="Cambria"/>
          <w:color w:val="231F20"/>
        </w:rPr>
        <w:t>(en</w:t>
      </w:r>
      <w:r>
        <w:rPr>
          <w:rFonts w:ascii="Cambria" w:hAnsi="Cambria"/>
          <w:color w:val="231F20"/>
          <w:spacing w:val="-4"/>
        </w:rPr>
        <w:t> </w:t>
      </w:r>
      <w:r>
        <w:rPr>
          <w:rFonts w:ascii="Cambria" w:hAnsi="Cambria"/>
          <w:color w:val="231F20"/>
        </w:rPr>
        <w:t>el</w:t>
      </w:r>
      <w:r>
        <w:rPr>
          <w:rFonts w:ascii="Cambria" w:hAnsi="Cambria"/>
          <w:color w:val="231F20"/>
          <w:spacing w:val="-4"/>
        </w:rPr>
        <w:t> </w:t>
      </w:r>
      <w:r>
        <w:rPr>
          <w:rFonts w:ascii="Cambria" w:hAnsi="Cambria"/>
          <w:color w:val="231F20"/>
        </w:rPr>
        <w:t>caso</w:t>
      </w:r>
      <w:r>
        <w:rPr>
          <w:rFonts w:ascii="Cambria" w:hAnsi="Cambria"/>
          <w:color w:val="231F20"/>
          <w:spacing w:val="-5"/>
        </w:rPr>
        <w:t> </w:t>
      </w:r>
      <w:r>
        <w:rPr>
          <w:rFonts w:ascii="Cambria" w:hAnsi="Cambria"/>
          <w:color w:val="231F20"/>
        </w:rPr>
        <w:t>específico,</w:t>
      </w:r>
      <w:r>
        <w:rPr>
          <w:rFonts w:ascii="Cambria" w:hAnsi="Cambria"/>
          <w:color w:val="231F20"/>
          <w:spacing w:val="-4"/>
        </w:rPr>
        <w:t> </w:t>
      </w:r>
      <w:r>
        <w:rPr>
          <w:rFonts w:ascii="Cambria" w:hAnsi="Cambria"/>
          <w:color w:val="231F20"/>
        </w:rPr>
        <w:t>al</w:t>
      </w:r>
      <w:r>
        <w:rPr>
          <w:rFonts w:ascii="Cambria" w:hAnsi="Cambria"/>
          <w:color w:val="231F20"/>
          <w:spacing w:val="-4"/>
        </w:rPr>
        <w:t> </w:t>
      </w:r>
      <w:r>
        <w:rPr>
          <w:rFonts w:ascii="Cambria" w:hAnsi="Cambria"/>
          <w:color w:val="231F20"/>
        </w:rPr>
        <w:t>estado</w:t>
      </w:r>
      <w:r>
        <w:rPr>
          <w:rFonts w:ascii="Cambria" w:hAnsi="Cambria"/>
          <w:color w:val="231F20"/>
          <w:spacing w:val="-4"/>
        </w:rPr>
        <w:t> </w:t>
      </w:r>
      <w:r>
        <w:rPr>
          <w:rFonts w:ascii="Cambria" w:hAnsi="Cambria"/>
          <w:color w:val="231F20"/>
        </w:rPr>
        <w:t>de</w:t>
      </w:r>
      <w:r>
        <w:rPr>
          <w:rFonts w:ascii="Cambria" w:hAnsi="Cambria"/>
          <w:color w:val="231F20"/>
          <w:spacing w:val="-4"/>
        </w:rPr>
        <w:t> </w:t>
      </w:r>
      <w:r>
        <w:rPr>
          <w:rFonts w:ascii="Cambria" w:hAnsi="Cambria"/>
          <w:color w:val="231F20"/>
        </w:rPr>
        <w:t>Sonora)</w:t>
      </w:r>
      <w:r>
        <w:rPr>
          <w:rFonts w:ascii="Cambria" w:hAnsi="Cambria"/>
          <w:color w:val="231F20"/>
          <w:spacing w:val="-4"/>
        </w:rPr>
        <w:t> </w:t>
      </w:r>
      <w:r>
        <w:rPr>
          <w:rFonts w:ascii="Cambria" w:hAnsi="Cambria"/>
          <w:color w:val="231F20"/>
        </w:rPr>
        <w:t>en </w:t>
      </w:r>
      <w:r>
        <w:rPr>
          <w:rFonts w:ascii="Cambria" w:hAnsi="Cambria"/>
          <w:color w:val="231F20"/>
          <w:spacing w:val="-3"/>
          <w:w w:val="95"/>
        </w:rPr>
        <w:t>tres </w:t>
      </w:r>
      <w:r>
        <w:rPr>
          <w:rFonts w:ascii="Cambria" w:hAnsi="Cambria"/>
          <w:color w:val="231F20"/>
          <w:w w:val="95"/>
        </w:rPr>
        <w:t>etapas: a) la transferencia del gobierno federal al gobierno estatal en</w:t>
      </w:r>
      <w:r>
        <w:rPr>
          <w:rFonts w:ascii="Cambria" w:hAnsi="Cambria"/>
          <w:color w:val="231F20"/>
          <w:spacing w:val="-9"/>
          <w:w w:val="95"/>
        </w:rPr>
        <w:t> </w:t>
      </w:r>
      <w:r>
        <w:rPr>
          <w:rFonts w:ascii="Cambria" w:hAnsi="Cambria"/>
          <w:color w:val="231F20"/>
          <w:w w:val="95"/>
        </w:rPr>
        <w:t>1980;</w:t>
      </w:r>
    </w:p>
    <w:p>
      <w:pPr>
        <w:pStyle w:val="BodyText"/>
        <w:spacing w:line="242" w:lineRule="auto"/>
        <w:ind w:left="113" w:right="112"/>
        <w:jc w:val="both"/>
        <w:rPr>
          <w:rFonts w:ascii="Cambria" w:hAnsi="Cambria"/>
        </w:rPr>
      </w:pPr>
      <w:r>
        <w:rPr>
          <w:rFonts w:ascii="Cambria" w:hAnsi="Cambria"/>
          <w:color w:val="231F20"/>
        </w:rPr>
        <w:t>b)</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primer</w:t>
      </w:r>
      <w:r>
        <w:rPr>
          <w:rFonts w:ascii="Cambria" w:hAnsi="Cambria"/>
          <w:color w:val="231F20"/>
          <w:spacing w:val="-28"/>
        </w:rPr>
        <w:t> </w:t>
      </w:r>
      <w:r>
        <w:rPr>
          <w:rFonts w:ascii="Cambria" w:hAnsi="Cambria"/>
          <w:color w:val="231F20"/>
        </w:rPr>
        <w:t>intento</w:t>
      </w:r>
      <w:r>
        <w:rPr>
          <w:rFonts w:ascii="Cambria" w:hAnsi="Cambria"/>
          <w:color w:val="231F20"/>
          <w:spacing w:val="-27"/>
        </w:rPr>
        <w:t> </w:t>
      </w:r>
      <w:r>
        <w:rPr>
          <w:rFonts w:ascii="Cambria" w:hAnsi="Cambria"/>
          <w:color w:val="231F20"/>
        </w:rPr>
        <w:t>de</w:t>
      </w:r>
      <w:r>
        <w:rPr>
          <w:rFonts w:ascii="Cambria" w:hAnsi="Cambria"/>
          <w:color w:val="231F20"/>
          <w:spacing w:val="-28"/>
        </w:rPr>
        <w:t> </w:t>
      </w:r>
      <w:r>
        <w:rPr>
          <w:rFonts w:ascii="Cambria" w:hAnsi="Cambria"/>
          <w:color w:val="231F20"/>
        </w:rPr>
        <w:t>transferencia</w:t>
      </w:r>
      <w:r>
        <w:rPr>
          <w:rFonts w:ascii="Cambria" w:hAnsi="Cambria"/>
          <w:color w:val="231F20"/>
          <w:spacing w:val="-28"/>
        </w:rPr>
        <w:t> </w:t>
      </w:r>
      <w:r>
        <w:rPr>
          <w:rFonts w:ascii="Cambria" w:hAnsi="Cambria"/>
          <w:color w:val="231F20"/>
        </w:rPr>
        <w:t>del</w:t>
      </w:r>
      <w:r>
        <w:rPr>
          <w:rFonts w:ascii="Cambria" w:hAnsi="Cambria"/>
          <w:color w:val="231F20"/>
          <w:spacing w:val="-28"/>
        </w:rPr>
        <w:t> </w:t>
      </w:r>
      <w:r>
        <w:rPr>
          <w:rFonts w:ascii="Cambria" w:hAnsi="Cambria"/>
          <w:color w:val="231F20"/>
        </w:rPr>
        <w:t>estado</w:t>
      </w:r>
      <w:r>
        <w:rPr>
          <w:rFonts w:ascii="Cambria" w:hAnsi="Cambria"/>
          <w:color w:val="231F20"/>
          <w:spacing w:val="-28"/>
        </w:rPr>
        <w:t> </w:t>
      </w:r>
      <w:r>
        <w:rPr>
          <w:rFonts w:ascii="Cambria" w:hAnsi="Cambria"/>
          <w:color w:val="231F20"/>
        </w:rPr>
        <w:t>a</w:t>
      </w:r>
      <w:r>
        <w:rPr>
          <w:rFonts w:ascii="Cambria" w:hAnsi="Cambria"/>
          <w:color w:val="231F20"/>
          <w:spacing w:val="-28"/>
        </w:rPr>
        <w:t> </w:t>
      </w:r>
      <w:r>
        <w:rPr>
          <w:rFonts w:ascii="Cambria" w:hAnsi="Cambria"/>
          <w:color w:val="231F20"/>
        </w:rPr>
        <w:t>los</w:t>
      </w:r>
      <w:r>
        <w:rPr>
          <w:rFonts w:ascii="Cambria" w:hAnsi="Cambria"/>
          <w:color w:val="231F20"/>
          <w:spacing w:val="-28"/>
        </w:rPr>
        <w:t> </w:t>
      </w:r>
      <w:r>
        <w:rPr>
          <w:rFonts w:ascii="Cambria" w:hAnsi="Cambria"/>
          <w:color w:val="231F20"/>
        </w:rPr>
        <w:t>municipios</w:t>
      </w:r>
      <w:r>
        <w:rPr>
          <w:rFonts w:ascii="Cambria" w:hAnsi="Cambria"/>
          <w:color w:val="231F20"/>
          <w:spacing w:val="-28"/>
        </w:rPr>
        <w:t> </w:t>
      </w:r>
      <w:r>
        <w:rPr>
          <w:rFonts w:ascii="Cambria" w:hAnsi="Cambria"/>
          <w:color w:val="231F20"/>
        </w:rPr>
        <w:t>en</w:t>
      </w:r>
      <w:r>
        <w:rPr>
          <w:rFonts w:ascii="Cambria" w:hAnsi="Cambria"/>
          <w:color w:val="231F20"/>
          <w:spacing w:val="-28"/>
        </w:rPr>
        <w:t> </w:t>
      </w:r>
      <w:r>
        <w:rPr>
          <w:rFonts w:ascii="Cambria" w:hAnsi="Cambria"/>
          <w:color w:val="231F20"/>
        </w:rPr>
        <w:t>1984;</w:t>
      </w:r>
      <w:r>
        <w:rPr>
          <w:rFonts w:ascii="Cambria" w:hAnsi="Cambria"/>
          <w:color w:val="231F20"/>
          <w:spacing w:val="-28"/>
        </w:rPr>
        <w:t> </w:t>
      </w:r>
      <w:r>
        <w:rPr>
          <w:rFonts w:ascii="Cambria" w:hAnsi="Cambria"/>
          <w:color w:val="231F20"/>
        </w:rPr>
        <w:t>y</w:t>
      </w:r>
      <w:r>
        <w:rPr>
          <w:rFonts w:ascii="Cambria" w:hAnsi="Cambria"/>
          <w:color w:val="231F20"/>
          <w:spacing w:val="-28"/>
        </w:rPr>
        <w:t> </w:t>
      </w:r>
      <w:r>
        <w:rPr>
          <w:rFonts w:ascii="Cambria" w:hAnsi="Cambria"/>
          <w:color w:val="231F20"/>
        </w:rPr>
        <w:t>c)</w:t>
      </w:r>
      <w:r>
        <w:rPr>
          <w:rFonts w:ascii="Cambria" w:hAnsi="Cambria"/>
          <w:color w:val="231F20"/>
          <w:spacing w:val="-28"/>
        </w:rPr>
        <w:t> </w:t>
      </w:r>
      <w:r>
        <w:rPr>
          <w:rFonts w:ascii="Cambria" w:hAnsi="Cambria"/>
          <w:color w:val="231F20"/>
        </w:rPr>
        <w:t>el </w:t>
      </w:r>
      <w:r>
        <w:rPr>
          <w:rFonts w:ascii="Cambria" w:hAnsi="Cambria"/>
          <w:color w:val="231F20"/>
          <w:w w:val="95"/>
        </w:rPr>
        <w:t>segundo</w:t>
      </w:r>
      <w:r>
        <w:rPr>
          <w:rFonts w:ascii="Cambria" w:hAnsi="Cambria"/>
          <w:color w:val="231F20"/>
          <w:spacing w:val="-18"/>
          <w:w w:val="95"/>
        </w:rPr>
        <w:t> </w:t>
      </w:r>
      <w:r>
        <w:rPr>
          <w:rFonts w:ascii="Cambria" w:hAnsi="Cambria"/>
          <w:color w:val="231F20"/>
          <w:w w:val="95"/>
        </w:rPr>
        <w:t>intento</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municipalización</w:t>
      </w:r>
      <w:r>
        <w:rPr>
          <w:rFonts w:ascii="Cambria" w:hAnsi="Cambria"/>
          <w:color w:val="231F20"/>
          <w:spacing w:val="-17"/>
          <w:w w:val="95"/>
        </w:rPr>
        <w:t> </w:t>
      </w:r>
      <w:r>
        <w:rPr>
          <w:rFonts w:ascii="Cambria" w:hAnsi="Cambria"/>
          <w:color w:val="231F20"/>
          <w:w w:val="95"/>
        </w:rPr>
        <w:t>del</w:t>
      </w:r>
      <w:r>
        <w:rPr>
          <w:rFonts w:ascii="Cambria" w:hAnsi="Cambria"/>
          <w:color w:val="231F20"/>
          <w:spacing w:val="-18"/>
          <w:w w:val="95"/>
        </w:rPr>
        <w:t> </w:t>
      </w:r>
      <w:r>
        <w:rPr>
          <w:rFonts w:ascii="Cambria" w:hAnsi="Cambria"/>
          <w:color w:val="231F20"/>
          <w:w w:val="95"/>
        </w:rPr>
        <w:t>servicio</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agua</w:t>
      </w:r>
      <w:r>
        <w:rPr>
          <w:rFonts w:ascii="Cambria" w:hAnsi="Cambria"/>
          <w:color w:val="231F20"/>
          <w:spacing w:val="-18"/>
          <w:w w:val="95"/>
        </w:rPr>
        <w:t> </w:t>
      </w:r>
      <w:r>
        <w:rPr>
          <w:rFonts w:ascii="Cambria" w:hAnsi="Cambria"/>
          <w:color w:val="231F20"/>
          <w:w w:val="95"/>
        </w:rPr>
        <w:t>potable</w:t>
      </w:r>
      <w:r>
        <w:rPr>
          <w:rFonts w:ascii="Cambria" w:hAnsi="Cambria"/>
          <w:color w:val="231F20"/>
          <w:spacing w:val="-18"/>
          <w:w w:val="95"/>
        </w:rPr>
        <w:t> </w:t>
      </w:r>
      <w:r>
        <w:rPr>
          <w:rFonts w:ascii="Cambria" w:hAnsi="Cambria"/>
          <w:color w:val="231F20"/>
          <w:w w:val="95"/>
        </w:rPr>
        <w:t>y</w:t>
      </w:r>
      <w:r>
        <w:rPr>
          <w:rFonts w:ascii="Cambria" w:hAnsi="Cambria"/>
          <w:color w:val="231F20"/>
          <w:spacing w:val="-18"/>
          <w:w w:val="95"/>
        </w:rPr>
        <w:t> </w:t>
      </w:r>
      <w:r>
        <w:rPr>
          <w:rFonts w:ascii="Cambria" w:hAnsi="Cambria"/>
          <w:color w:val="231F20"/>
          <w:w w:val="95"/>
        </w:rPr>
        <w:t>alcantarillado </w:t>
      </w:r>
      <w:r>
        <w:rPr>
          <w:rFonts w:ascii="Cambria" w:hAnsi="Cambria"/>
          <w:color w:val="231F20"/>
          <w:w w:val="90"/>
        </w:rPr>
        <w:t>en</w:t>
      </w:r>
      <w:r>
        <w:rPr>
          <w:rFonts w:ascii="Cambria" w:hAnsi="Cambria"/>
          <w:color w:val="231F20"/>
          <w:spacing w:val="36"/>
          <w:w w:val="90"/>
        </w:rPr>
        <w:t> </w:t>
      </w:r>
      <w:r>
        <w:rPr>
          <w:rFonts w:ascii="Cambria" w:hAnsi="Cambria"/>
          <w:color w:val="231F20"/>
          <w:w w:val="90"/>
        </w:rPr>
        <w:t>1992-1994.</w:t>
      </w:r>
    </w:p>
    <w:p>
      <w:pPr>
        <w:pStyle w:val="BodyText"/>
        <w:spacing w:line="242" w:lineRule="auto"/>
        <w:ind w:left="113" w:right="111" w:firstLine="283"/>
        <w:jc w:val="both"/>
        <w:rPr>
          <w:rFonts w:ascii="Cambria" w:hAnsi="Cambria"/>
        </w:rPr>
      </w:pPr>
      <w:r>
        <w:rPr>
          <w:rFonts w:ascii="Cambria" w:hAnsi="Cambria"/>
          <w:color w:val="231F20"/>
        </w:rPr>
        <w:t>Dentro</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este</w:t>
      </w:r>
      <w:r>
        <w:rPr>
          <w:rFonts w:ascii="Cambria" w:hAnsi="Cambria"/>
          <w:color w:val="231F20"/>
          <w:spacing w:val="-20"/>
        </w:rPr>
        <w:t> </w:t>
      </w:r>
      <w:r>
        <w:rPr>
          <w:rFonts w:ascii="Cambria" w:hAnsi="Cambria"/>
          <w:color w:val="231F20"/>
        </w:rPr>
        <w:t>esquema,</w:t>
      </w:r>
      <w:r>
        <w:rPr>
          <w:rFonts w:ascii="Cambria" w:hAnsi="Cambria"/>
          <w:color w:val="231F20"/>
          <w:spacing w:val="-20"/>
        </w:rPr>
        <w:t> </w:t>
      </w:r>
      <w:r>
        <w:rPr>
          <w:rFonts w:ascii="Cambria" w:hAnsi="Cambria"/>
          <w:color w:val="231F20"/>
        </w:rPr>
        <w:t>Pineda</w:t>
      </w:r>
      <w:r>
        <w:rPr>
          <w:rFonts w:ascii="Cambria" w:hAnsi="Cambria"/>
          <w:color w:val="231F20"/>
          <w:spacing w:val="-20"/>
        </w:rPr>
        <w:t> </w:t>
      </w:r>
      <w:r>
        <w:rPr>
          <w:rFonts w:ascii="Cambria" w:hAnsi="Cambria"/>
          <w:color w:val="231F20"/>
          <w:spacing w:val="-3"/>
        </w:rPr>
        <w:t>Pablos</w:t>
      </w:r>
      <w:r>
        <w:rPr>
          <w:rFonts w:ascii="Cambria" w:hAnsi="Cambria"/>
          <w:color w:val="231F20"/>
          <w:spacing w:val="-20"/>
        </w:rPr>
        <w:t> </w:t>
      </w:r>
      <w:r>
        <w:rPr>
          <w:rFonts w:ascii="Cambria" w:hAnsi="Cambria"/>
          <w:color w:val="231F20"/>
        </w:rPr>
        <w:t>documenta</w:t>
      </w:r>
      <w:r>
        <w:rPr>
          <w:rFonts w:ascii="Cambria" w:hAnsi="Cambria"/>
          <w:color w:val="231F20"/>
          <w:spacing w:val="-20"/>
        </w:rPr>
        <w:t> </w:t>
      </w:r>
      <w:r>
        <w:rPr>
          <w:rFonts w:ascii="Cambria" w:hAnsi="Cambria"/>
          <w:color w:val="231F20"/>
        </w:rPr>
        <w:t>que</w:t>
      </w:r>
      <w:r>
        <w:rPr>
          <w:rFonts w:ascii="Cambria" w:hAnsi="Cambria"/>
          <w:color w:val="231F20"/>
          <w:spacing w:val="-20"/>
        </w:rPr>
        <w:t> </w:t>
      </w:r>
      <w:r>
        <w:rPr>
          <w:rFonts w:ascii="Cambria" w:hAnsi="Cambria"/>
          <w:color w:val="231F20"/>
        </w:rPr>
        <w:t>el</w:t>
      </w:r>
      <w:r>
        <w:rPr>
          <w:rFonts w:ascii="Cambria" w:hAnsi="Cambria"/>
          <w:color w:val="231F20"/>
          <w:spacing w:val="-20"/>
        </w:rPr>
        <w:t> </w:t>
      </w:r>
      <w:r>
        <w:rPr>
          <w:rFonts w:ascii="Cambria" w:hAnsi="Cambria"/>
          <w:color w:val="231F20"/>
        </w:rPr>
        <w:t>28</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noviembre de</w:t>
      </w:r>
      <w:r>
        <w:rPr>
          <w:rFonts w:ascii="Cambria" w:hAnsi="Cambria"/>
          <w:color w:val="231F20"/>
          <w:spacing w:val="-11"/>
        </w:rPr>
        <w:t> </w:t>
      </w:r>
      <w:r>
        <w:rPr>
          <w:rFonts w:ascii="Cambria" w:hAnsi="Cambria"/>
          <w:color w:val="231F20"/>
        </w:rPr>
        <w:t>1980</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w w:val="105"/>
          <w:sz w:val="17"/>
        </w:rPr>
        <w:t>sahop</w:t>
      </w:r>
      <w:r>
        <w:rPr>
          <w:rFonts w:ascii="Cambria" w:hAnsi="Cambria"/>
          <w:color w:val="231F20"/>
          <w:spacing w:val="-2"/>
          <w:w w:val="105"/>
          <w:sz w:val="17"/>
        </w:rPr>
        <w:t> </w:t>
      </w:r>
      <w:r>
        <w:rPr>
          <w:rFonts w:ascii="Cambria" w:hAnsi="Cambria"/>
          <w:color w:val="231F20"/>
        </w:rPr>
        <w:t>firmó</w:t>
      </w:r>
      <w:r>
        <w:rPr>
          <w:rFonts w:ascii="Cambria" w:hAnsi="Cambria"/>
          <w:color w:val="231F20"/>
          <w:spacing w:val="-11"/>
        </w:rPr>
        <w:t> </w:t>
      </w:r>
      <w:r>
        <w:rPr>
          <w:rFonts w:ascii="Cambria" w:hAnsi="Cambria"/>
          <w:color w:val="231F20"/>
        </w:rPr>
        <w:t>un</w:t>
      </w:r>
      <w:r>
        <w:rPr>
          <w:rFonts w:ascii="Cambria" w:hAnsi="Cambria"/>
          <w:color w:val="231F20"/>
          <w:spacing w:val="-11"/>
        </w:rPr>
        <w:t> </w:t>
      </w:r>
      <w:r>
        <w:rPr>
          <w:rFonts w:ascii="Cambria" w:hAnsi="Cambria"/>
          <w:color w:val="231F20"/>
        </w:rPr>
        <w:t>convenio</w:t>
      </w:r>
      <w:r>
        <w:rPr>
          <w:rFonts w:ascii="Cambria" w:hAnsi="Cambria"/>
          <w:color w:val="231F20"/>
          <w:spacing w:val="-11"/>
        </w:rPr>
        <w:t> </w:t>
      </w:r>
      <w:r>
        <w:rPr>
          <w:rFonts w:ascii="Cambria" w:hAnsi="Cambria"/>
          <w:color w:val="231F20"/>
        </w:rPr>
        <w:t>con</w:t>
      </w:r>
      <w:r>
        <w:rPr>
          <w:rFonts w:ascii="Cambria" w:hAnsi="Cambria"/>
          <w:color w:val="231F20"/>
          <w:spacing w:val="-11"/>
        </w:rPr>
        <w:t> </w:t>
      </w:r>
      <w:r>
        <w:rPr>
          <w:rFonts w:ascii="Cambria" w:hAnsi="Cambria"/>
          <w:color w:val="231F20"/>
        </w:rPr>
        <w:t>el</w:t>
      </w:r>
      <w:r>
        <w:rPr>
          <w:rFonts w:ascii="Cambria" w:hAnsi="Cambria"/>
          <w:color w:val="231F20"/>
          <w:spacing w:val="-11"/>
        </w:rPr>
        <w:t> </w:t>
      </w:r>
      <w:r>
        <w:rPr>
          <w:rFonts w:ascii="Cambria" w:hAnsi="Cambria"/>
          <w:color w:val="231F20"/>
        </w:rPr>
        <w:t>gobierno</w:t>
      </w:r>
      <w:r>
        <w:rPr>
          <w:rFonts w:ascii="Cambria" w:hAnsi="Cambria"/>
          <w:color w:val="231F20"/>
          <w:spacing w:val="-11"/>
        </w:rPr>
        <w:t> </w:t>
      </w:r>
      <w:r>
        <w:rPr>
          <w:rFonts w:ascii="Cambria" w:hAnsi="Cambria"/>
          <w:color w:val="231F20"/>
        </w:rPr>
        <w:t>del</w:t>
      </w:r>
      <w:r>
        <w:rPr>
          <w:rFonts w:ascii="Cambria" w:hAnsi="Cambria"/>
          <w:color w:val="231F20"/>
          <w:spacing w:val="-11"/>
        </w:rPr>
        <w:t> </w:t>
      </w:r>
      <w:r>
        <w:rPr>
          <w:rFonts w:ascii="Cambria" w:hAnsi="Cambria"/>
          <w:color w:val="231F20"/>
        </w:rPr>
        <w:t>estado</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rPr>
        <w:t>Sonora</w:t>
      </w:r>
      <w:r>
        <w:rPr>
          <w:rFonts w:ascii="Cambria" w:hAnsi="Cambria"/>
          <w:color w:val="231F20"/>
          <w:spacing w:val="-11"/>
        </w:rPr>
        <w:t> </w:t>
      </w:r>
      <w:r>
        <w:rPr>
          <w:rFonts w:ascii="Cambria" w:hAnsi="Cambria"/>
          <w:color w:val="231F20"/>
        </w:rPr>
        <w:t>para </w:t>
      </w:r>
      <w:r>
        <w:rPr>
          <w:rFonts w:ascii="Cambria" w:hAnsi="Cambria"/>
          <w:color w:val="231F20"/>
          <w:w w:val="95"/>
        </w:rPr>
        <w:t>transferirle los 189 sistemas de agua potable y alcantarillado que dependían de </w:t>
      </w:r>
      <w:r>
        <w:rPr>
          <w:rFonts w:ascii="Cambria" w:hAnsi="Cambria"/>
          <w:color w:val="231F20"/>
        </w:rPr>
        <w:t>la</w:t>
      </w:r>
      <w:r>
        <w:rPr>
          <w:rFonts w:ascii="Cambria" w:hAnsi="Cambria"/>
          <w:color w:val="231F20"/>
          <w:spacing w:val="-22"/>
        </w:rPr>
        <w:t> </w:t>
      </w:r>
      <w:r>
        <w:rPr>
          <w:rFonts w:ascii="Cambria" w:hAnsi="Cambria"/>
          <w:color w:val="231F20"/>
        </w:rPr>
        <w:t>federación</w:t>
      </w:r>
      <w:r>
        <w:rPr>
          <w:rFonts w:ascii="Cambria" w:hAnsi="Cambria"/>
          <w:color w:val="231F20"/>
          <w:spacing w:val="-23"/>
        </w:rPr>
        <w:t> </w:t>
      </w:r>
      <w:r>
        <w:rPr>
          <w:rFonts w:ascii="Cambria" w:hAnsi="Cambria"/>
          <w:color w:val="231F20"/>
        </w:rPr>
        <w:t>en</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rPr>
        <w:t>estado</w:t>
      </w:r>
      <w:r>
        <w:rPr>
          <w:rFonts w:ascii="Cambria" w:hAnsi="Cambria"/>
          <w:color w:val="231F20"/>
          <w:spacing w:val="-22"/>
        </w:rPr>
        <w:t> </w:t>
      </w:r>
      <w:r>
        <w:rPr>
          <w:rFonts w:ascii="Cambria" w:hAnsi="Cambria"/>
          <w:color w:val="231F20"/>
        </w:rPr>
        <w:t>y</w:t>
      </w:r>
      <w:r>
        <w:rPr>
          <w:rFonts w:ascii="Cambria" w:hAnsi="Cambria"/>
          <w:color w:val="231F20"/>
          <w:spacing w:val="-22"/>
        </w:rPr>
        <w:t> </w:t>
      </w:r>
      <w:r>
        <w:rPr>
          <w:rFonts w:ascii="Cambria" w:hAnsi="Cambria"/>
          <w:color w:val="231F20"/>
        </w:rPr>
        <w:t>que</w:t>
      </w:r>
      <w:r>
        <w:rPr>
          <w:rFonts w:ascii="Cambria" w:hAnsi="Cambria"/>
          <w:color w:val="231F20"/>
          <w:spacing w:val="-22"/>
        </w:rPr>
        <w:t> </w:t>
      </w:r>
      <w:r>
        <w:rPr>
          <w:rFonts w:ascii="Cambria" w:hAnsi="Cambria"/>
          <w:color w:val="231F20"/>
        </w:rPr>
        <w:t>estaban</w:t>
      </w:r>
      <w:r>
        <w:rPr>
          <w:rFonts w:ascii="Cambria" w:hAnsi="Cambria"/>
          <w:color w:val="231F20"/>
          <w:spacing w:val="-22"/>
        </w:rPr>
        <w:t> </w:t>
      </w:r>
      <w:r>
        <w:rPr>
          <w:rFonts w:ascii="Cambria" w:hAnsi="Cambria"/>
          <w:color w:val="231F20"/>
        </w:rPr>
        <w:t>a</w:t>
      </w:r>
      <w:r>
        <w:rPr>
          <w:rFonts w:ascii="Cambria" w:hAnsi="Cambria"/>
          <w:color w:val="231F20"/>
          <w:spacing w:val="-22"/>
        </w:rPr>
        <w:t> </w:t>
      </w:r>
      <w:r>
        <w:rPr>
          <w:rFonts w:ascii="Cambria" w:hAnsi="Cambria"/>
          <w:color w:val="231F20"/>
        </w:rPr>
        <w:t>cargo</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las</w:t>
      </w:r>
      <w:r>
        <w:rPr>
          <w:rFonts w:ascii="Cambria" w:hAnsi="Cambria"/>
          <w:color w:val="231F20"/>
          <w:spacing w:val="-22"/>
        </w:rPr>
        <w:t> </w:t>
      </w:r>
      <w:r>
        <w:rPr>
          <w:rFonts w:ascii="Cambria" w:hAnsi="Cambria"/>
          <w:color w:val="231F20"/>
        </w:rPr>
        <w:t>Juntas</w:t>
      </w:r>
      <w:r>
        <w:rPr>
          <w:rFonts w:ascii="Cambria" w:hAnsi="Cambria"/>
          <w:color w:val="231F20"/>
          <w:spacing w:val="-22"/>
        </w:rPr>
        <w:t> </w:t>
      </w:r>
      <w:r>
        <w:rPr>
          <w:rFonts w:ascii="Cambria" w:hAnsi="Cambria"/>
          <w:color w:val="231F20"/>
          <w:spacing w:val="-4"/>
        </w:rPr>
        <w:t>Federales</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Agua </w:t>
      </w:r>
      <w:r>
        <w:rPr>
          <w:rFonts w:ascii="Cambria" w:hAnsi="Cambria"/>
          <w:color w:val="231F20"/>
          <w:spacing w:val="-3"/>
          <w:w w:val="95"/>
        </w:rPr>
        <w:t>Potable. </w:t>
      </w:r>
      <w:r>
        <w:rPr>
          <w:rFonts w:ascii="Cambria" w:hAnsi="Cambria"/>
          <w:color w:val="231F20"/>
          <w:w w:val="95"/>
        </w:rPr>
        <w:t>La transferencia incluyó todos los bienes que integraban el patrimonio de</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sistemas,</w:t>
      </w:r>
      <w:r>
        <w:rPr>
          <w:rFonts w:ascii="Cambria" w:hAnsi="Cambria"/>
          <w:color w:val="231F20"/>
          <w:spacing w:val="-12"/>
          <w:w w:val="95"/>
        </w:rPr>
        <w:t> </w:t>
      </w:r>
      <w:r>
        <w:rPr>
          <w:rFonts w:ascii="Cambria" w:hAnsi="Cambria"/>
          <w:color w:val="231F20"/>
          <w:w w:val="95"/>
        </w:rPr>
        <w:t>así</w:t>
      </w:r>
      <w:r>
        <w:rPr>
          <w:rFonts w:ascii="Cambria" w:hAnsi="Cambria"/>
          <w:color w:val="231F20"/>
          <w:spacing w:val="-12"/>
          <w:w w:val="95"/>
        </w:rPr>
        <w:t> </w:t>
      </w:r>
      <w:r>
        <w:rPr>
          <w:rFonts w:ascii="Cambria" w:hAnsi="Cambria"/>
          <w:color w:val="231F20"/>
          <w:w w:val="95"/>
        </w:rPr>
        <w:t>como</w:t>
      </w:r>
      <w:r>
        <w:rPr>
          <w:rFonts w:ascii="Cambria" w:hAnsi="Cambria"/>
          <w:color w:val="231F20"/>
          <w:spacing w:val="-12"/>
          <w:w w:val="95"/>
        </w:rPr>
        <w:t> </w:t>
      </w:r>
      <w:r>
        <w:rPr>
          <w:rFonts w:ascii="Cambria" w:hAnsi="Cambria"/>
          <w:color w:val="231F20"/>
          <w:w w:val="95"/>
        </w:rPr>
        <w:t>a</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trabajadores</w:t>
      </w:r>
      <w:r>
        <w:rPr>
          <w:rFonts w:ascii="Cambria" w:hAnsi="Cambria"/>
          <w:color w:val="231F20"/>
          <w:spacing w:val="-12"/>
          <w:w w:val="95"/>
        </w:rPr>
        <w:t> </w:t>
      </w:r>
      <w:r>
        <w:rPr>
          <w:rFonts w:ascii="Cambria" w:hAnsi="Cambria"/>
          <w:color w:val="231F20"/>
          <w:w w:val="95"/>
        </w:rPr>
        <w:t>con</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que</w:t>
      </w:r>
      <w:r>
        <w:rPr>
          <w:rFonts w:ascii="Cambria" w:hAnsi="Cambria"/>
          <w:color w:val="231F20"/>
          <w:spacing w:val="-12"/>
          <w:w w:val="95"/>
        </w:rPr>
        <w:t> </w:t>
      </w:r>
      <w:r>
        <w:rPr>
          <w:rFonts w:ascii="Cambria" w:hAnsi="Cambria"/>
          <w:color w:val="231F20"/>
          <w:w w:val="95"/>
        </w:rPr>
        <w:t>contaban,</w:t>
      </w:r>
      <w:r>
        <w:rPr>
          <w:rFonts w:ascii="Cambria" w:hAnsi="Cambria"/>
          <w:color w:val="231F20"/>
          <w:spacing w:val="-12"/>
          <w:w w:val="95"/>
        </w:rPr>
        <w:t> </w:t>
      </w:r>
      <w:r>
        <w:rPr>
          <w:rFonts w:ascii="Cambria" w:hAnsi="Cambria"/>
          <w:color w:val="231F20"/>
          <w:w w:val="95"/>
        </w:rPr>
        <w:t>a</w:t>
      </w:r>
      <w:r>
        <w:rPr>
          <w:rFonts w:ascii="Cambria" w:hAnsi="Cambria"/>
          <w:color w:val="231F20"/>
          <w:spacing w:val="-12"/>
          <w:w w:val="95"/>
        </w:rPr>
        <w:t> </w:t>
      </w:r>
      <w:r>
        <w:rPr>
          <w:rFonts w:ascii="Cambria" w:hAnsi="Cambria"/>
          <w:color w:val="231F20"/>
          <w:w w:val="95"/>
        </w:rPr>
        <w:t>quienes</w:t>
      </w:r>
      <w:r>
        <w:rPr>
          <w:rFonts w:ascii="Cambria" w:hAnsi="Cambria"/>
          <w:color w:val="231F20"/>
          <w:spacing w:val="-12"/>
          <w:w w:val="95"/>
        </w:rPr>
        <w:t> </w:t>
      </w:r>
      <w:r>
        <w:rPr>
          <w:rFonts w:ascii="Cambria" w:hAnsi="Cambria"/>
          <w:color w:val="231F20"/>
          <w:w w:val="95"/>
        </w:rPr>
        <w:t>se</w:t>
      </w:r>
      <w:r>
        <w:rPr>
          <w:rFonts w:ascii="Cambria" w:hAnsi="Cambria"/>
          <w:color w:val="231F20"/>
          <w:spacing w:val="-12"/>
          <w:w w:val="95"/>
        </w:rPr>
        <w:t> </w:t>
      </w:r>
      <w:r>
        <w:rPr>
          <w:rFonts w:ascii="Cambria" w:hAnsi="Cambria"/>
          <w:color w:val="231F20"/>
          <w:w w:val="95"/>
        </w:rPr>
        <w:t>les respetaron</w:t>
      </w:r>
      <w:r>
        <w:rPr>
          <w:rFonts w:ascii="Cambria" w:hAnsi="Cambria"/>
          <w:color w:val="231F20"/>
          <w:spacing w:val="-5"/>
          <w:w w:val="95"/>
        </w:rPr>
        <w:t> </w:t>
      </w:r>
      <w:r>
        <w:rPr>
          <w:rFonts w:ascii="Cambria" w:hAnsi="Cambria"/>
          <w:color w:val="231F20"/>
          <w:w w:val="95"/>
        </w:rPr>
        <w:t>los</w:t>
      </w:r>
      <w:r>
        <w:rPr>
          <w:rFonts w:ascii="Cambria" w:hAnsi="Cambria"/>
          <w:color w:val="231F20"/>
          <w:spacing w:val="-5"/>
          <w:w w:val="95"/>
        </w:rPr>
        <w:t> </w:t>
      </w:r>
      <w:r>
        <w:rPr>
          <w:rFonts w:ascii="Cambria" w:hAnsi="Cambria"/>
          <w:color w:val="231F20"/>
          <w:w w:val="95"/>
        </w:rPr>
        <w:t>derechos</w:t>
      </w:r>
      <w:r>
        <w:rPr>
          <w:rFonts w:ascii="Cambria" w:hAnsi="Cambria"/>
          <w:color w:val="231F20"/>
          <w:spacing w:val="-5"/>
          <w:w w:val="95"/>
        </w:rPr>
        <w:t> </w:t>
      </w:r>
      <w:r>
        <w:rPr>
          <w:rFonts w:ascii="Cambria" w:hAnsi="Cambria"/>
          <w:color w:val="231F20"/>
          <w:w w:val="95"/>
        </w:rPr>
        <w:t>y</w:t>
      </w:r>
      <w:r>
        <w:rPr>
          <w:rFonts w:ascii="Cambria" w:hAnsi="Cambria"/>
          <w:color w:val="231F20"/>
          <w:spacing w:val="-5"/>
          <w:w w:val="95"/>
        </w:rPr>
        <w:t> </w:t>
      </w:r>
      <w:r>
        <w:rPr>
          <w:rFonts w:ascii="Cambria" w:hAnsi="Cambria"/>
          <w:color w:val="231F20"/>
          <w:w w:val="95"/>
        </w:rPr>
        <w:t>el</w:t>
      </w:r>
      <w:r>
        <w:rPr>
          <w:rFonts w:ascii="Cambria" w:hAnsi="Cambria"/>
          <w:color w:val="231F20"/>
          <w:spacing w:val="-5"/>
          <w:w w:val="95"/>
        </w:rPr>
        <w:t> </w:t>
      </w:r>
      <w:r>
        <w:rPr>
          <w:rFonts w:ascii="Cambria" w:hAnsi="Cambria"/>
          <w:color w:val="231F20"/>
          <w:w w:val="95"/>
        </w:rPr>
        <w:t>tipo</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relación</w:t>
      </w:r>
      <w:r>
        <w:rPr>
          <w:rFonts w:ascii="Cambria" w:hAnsi="Cambria"/>
          <w:color w:val="231F20"/>
          <w:spacing w:val="-5"/>
          <w:w w:val="95"/>
        </w:rPr>
        <w:t> </w:t>
      </w:r>
      <w:r>
        <w:rPr>
          <w:rFonts w:ascii="Cambria" w:hAnsi="Cambria"/>
          <w:color w:val="231F20"/>
          <w:w w:val="95"/>
        </w:rPr>
        <w:t>laboral</w:t>
      </w:r>
      <w:r>
        <w:rPr>
          <w:rFonts w:ascii="Cambria" w:hAnsi="Cambria"/>
          <w:color w:val="231F20"/>
          <w:spacing w:val="-4"/>
          <w:w w:val="95"/>
        </w:rPr>
        <w:t> </w:t>
      </w:r>
      <w:r>
        <w:rPr>
          <w:rFonts w:ascii="Cambria" w:hAnsi="Cambria"/>
          <w:color w:val="231F20"/>
          <w:w w:val="95"/>
        </w:rPr>
        <w:t>que</w:t>
      </w:r>
      <w:r>
        <w:rPr>
          <w:rFonts w:ascii="Cambria" w:hAnsi="Cambria"/>
          <w:color w:val="231F20"/>
          <w:spacing w:val="-5"/>
          <w:w w:val="95"/>
        </w:rPr>
        <w:t> </w:t>
      </w:r>
      <w:r>
        <w:rPr>
          <w:rFonts w:ascii="Cambria" w:hAnsi="Cambria"/>
          <w:color w:val="231F20"/>
          <w:w w:val="95"/>
        </w:rPr>
        <w:t>habían</w:t>
      </w:r>
      <w:r>
        <w:rPr>
          <w:rFonts w:ascii="Cambria" w:hAnsi="Cambria"/>
          <w:color w:val="231F20"/>
          <w:spacing w:val="-4"/>
          <w:w w:val="95"/>
        </w:rPr>
        <w:t> </w:t>
      </w:r>
      <w:r>
        <w:rPr>
          <w:rFonts w:ascii="Cambria" w:hAnsi="Cambria"/>
          <w:color w:val="231F20"/>
          <w:w w:val="95"/>
        </w:rPr>
        <w:t>suscrito</w:t>
      </w:r>
      <w:r>
        <w:rPr>
          <w:rFonts w:ascii="Cambria" w:hAnsi="Cambria"/>
          <w:color w:val="231F20"/>
          <w:spacing w:val="-5"/>
          <w:w w:val="95"/>
        </w:rPr>
        <w:t> </w:t>
      </w:r>
      <w:r>
        <w:rPr>
          <w:rFonts w:ascii="Cambria" w:hAnsi="Cambria"/>
          <w:color w:val="231F20"/>
          <w:w w:val="95"/>
        </w:rPr>
        <w:t>con</w:t>
      </w:r>
      <w:r>
        <w:rPr>
          <w:rFonts w:ascii="Cambria" w:hAnsi="Cambria"/>
          <w:color w:val="231F20"/>
          <w:spacing w:val="-5"/>
          <w:w w:val="95"/>
        </w:rPr>
        <w:t> </w:t>
      </w:r>
      <w:r>
        <w:rPr>
          <w:rFonts w:ascii="Cambria" w:hAnsi="Cambria"/>
          <w:color w:val="231F20"/>
          <w:w w:val="95"/>
        </w:rPr>
        <w:t>sus anteriores</w:t>
      </w:r>
      <w:r>
        <w:rPr>
          <w:rFonts w:ascii="Cambria" w:hAnsi="Cambria"/>
          <w:color w:val="231F20"/>
          <w:spacing w:val="-27"/>
          <w:w w:val="95"/>
        </w:rPr>
        <w:t> </w:t>
      </w:r>
      <w:r>
        <w:rPr>
          <w:rFonts w:ascii="Cambria" w:hAnsi="Cambria"/>
          <w:color w:val="231F20"/>
          <w:w w:val="95"/>
        </w:rPr>
        <w:t>empleadores</w:t>
      </w:r>
      <w:r>
        <w:rPr>
          <w:rFonts w:ascii="Cambria" w:hAnsi="Cambria"/>
          <w:color w:val="231F20"/>
          <w:spacing w:val="-27"/>
          <w:w w:val="95"/>
        </w:rPr>
        <w:t> </w:t>
      </w:r>
      <w:r>
        <w:rPr>
          <w:rFonts w:ascii="Cambria" w:hAnsi="Cambria"/>
          <w:color w:val="231F20"/>
          <w:w w:val="95"/>
        </w:rPr>
        <w:t>(Pineda,</w:t>
      </w:r>
      <w:r>
        <w:rPr>
          <w:rFonts w:ascii="Cambria" w:hAnsi="Cambria"/>
          <w:color w:val="231F20"/>
          <w:spacing w:val="-27"/>
          <w:w w:val="95"/>
        </w:rPr>
        <w:t> </w:t>
      </w:r>
      <w:r>
        <w:rPr>
          <w:rFonts w:ascii="Cambria" w:hAnsi="Cambria"/>
          <w:color w:val="231F20"/>
          <w:w w:val="95"/>
        </w:rPr>
        <w:t>1998:</w:t>
      </w:r>
      <w:r>
        <w:rPr>
          <w:rFonts w:ascii="Cambria" w:hAnsi="Cambria"/>
          <w:color w:val="231F20"/>
          <w:spacing w:val="-27"/>
          <w:w w:val="95"/>
        </w:rPr>
        <w:t> </w:t>
      </w:r>
      <w:r>
        <w:rPr>
          <w:rFonts w:ascii="Cambria" w:hAnsi="Cambria"/>
          <w:color w:val="231F20"/>
          <w:w w:val="95"/>
        </w:rPr>
        <w:t>88-89).</w:t>
      </w:r>
    </w:p>
    <w:p>
      <w:pPr>
        <w:pStyle w:val="BodyText"/>
        <w:spacing w:line="242" w:lineRule="auto"/>
        <w:ind w:left="113" w:right="112" w:firstLine="283"/>
        <w:jc w:val="both"/>
        <w:rPr>
          <w:rFonts w:ascii="Cambria" w:hAnsi="Cambria"/>
        </w:rPr>
      </w:pPr>
      <w:r>
        <w:rPr>
          <w:rFonts w:ascii="Cambria" w:hAnsi="Cambria"/>
          <w:color w:val="231F20"/>
          <w:w w:val="95"/>
        </w:rPr>
        <w:t>En</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etapa</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1984,</w:t>
      </w:r>
      <w:r>
        <w:rPr>
          <w:rFonts w:ascii="Cambria" w:hAnsi="Cambria"/>
          <w:color w:val="231F20"/>
          <w:spacing w:val="-11"/>
          <w:w w:val="95"/>
        </w:rPr>
        <w:t> </w:t>
      </w:r>
      <w:r>
        <w:rPr>
          <w:rFonts w:ascii="Cambria" w:hAnsi="Cambria"/>
          <w:color w:val="231F20"/>
          <w:w w:val="95"/>
        </w:rPr>
        <w:t>Pineda</w:t>
      </w:r>
      <w:r>
        <w:rPr>
          <w:rFonts w:ascii="Cambria" w:hAnsi="Cambria"/>
          <w:color w:val="231F20"/>
          <w:spacing w:val="-11"/>
          <w:w w:val="95"/>
        </w:rPr>
        <w:t> </w:t>
      </w:r>
      <w:r>
        <w:rPr>
          <w:rFonts w:ascii="Cambria" w:hAnsi="Cambria"/>
          <w:color w:val="231F20"/>
          <w:spacing w:val="-3"/>
          <w:w w:val="95"/>
        </w:rPr>
        <w:t>Pablos</w:t>
      </w:r>
      <w:r>
        <w:rPr>
          <w:rFonts w:ascii="Cambria" w:hAnsi="Cambria"/>
          <w:color w:val="231F20"/>
          <w:spacing w:val="-11"/>
          <w:w w:val="95"/>
        </w:rPr>
        <w:t> </w:t>
      </w:r>
      <w:r>
        <w:rPr>
          <w:rFonts w:ascii="Cambria" w:hAnsi="Cambria"/>
          <w:color w:val="231F20"/>
          <w:w w:val="95"/>
        </w:rPr>
        <w:t>señala</w:t>
      </w:r>
      <w:r>
        <w:rPr>
          <w:rFonts w:ascii="Cambria" w:hAnsi="Cambria"/>
          <w:color w:val="231F20"/>
          <w:spacing w:val="-11"/>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sea</w:t>
      </w:r>
      <w:r>
        <w:rPr>
          <w:rFonts w:ascii="Cambria" w:hAnsi="Cambria"/>
          <w:color w:val="231F20"/>
          <w:spacing w:val="-11"/>
          <w:w w:val="95"/>
        </w:rPr>
        <w:t> </w:t>
      </w:r>
      <w:r>
        <w:rPr>
          <w:rFonts w:ascii="Cambria" w:hAnsi="Cambria"/>
          <w:color w:val="231F20"/>
          <w:w w:val="95"/>
        </w:rPr>
        <w:t>por</w:t>
      </w:r>
      <w:r>
        <w:rPr>
          <w:rFonts w:ascii="Cambria" w:hAnsi="Cambria"/>
          <w:color w:val="231F20"/>
          <w:spacing w:val="-11"/>
          <w:w w:val="95"/>
        </w:rPr>
        <w:t> </w:t>
      </w:r>
      <w:r>
        <w:rPr>
          <w:rFonts w:ascii="Cambria" w:hAnsi="Cambria"/>
          <w:color w:val="231F20"/>
          <w:w w:val="95"/>
        </w:rPr>
        <w:t>falta</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incentivos</w:t>
      </w:r>
      <w:r>
        <w:rPr>
          <w:rFonts w:ascii="Cambria" w:hAnsi="Cambria"/>
          <w:color w:val="231F20"/>
          <w:spacing w:val="-11"/>
          <w:w w:val="95"/>
        </w:rPr>
        <w:t> </w:t>
      </w:r>
      <w:r>
        <w:rPr>
          <w:rFonts w:ascii="Cambria" w:hAnsi="Cambria"/>
          <w:color w:val="231F20"/>
          <w:w w:val="95"/>
        </w:rPr>
        <w:t>esta- </w:t>
      </w:r>
      <w:r>
        <w:rPr>
          <w:rFonts w:ascii="Cambria" w:hAnsi="Cambria"/>
          <w:color w:val="231F20"/>
        </w:rPr>
        <w:t>tales</w:t>
      </w:r>
      <w:r>
        <w:rPr>
          <w:rFonts w:ascii="Cambria" w:hAnsi="Cambria"/>
          <w:color w:val="231F20"/>
          <w:spacing w:val="-27"/>
        </w:rPr>
        <w:t> </w:t>
      </w:r>
      <w:r>
        <w:rPr>
          <w:rFonts w:ascii="Cambria" w:hAnsi="Cambria"/>
          <w:color w:val="231F20"/>
        </w:rPr>
        <w:t>o</w:t>
      </w:r>
      <w:r>
        <w:rPr>
          <w:rFonts w:ascii="Cambria" w:hAnsi="Cambria"/>
          <w:color w:val="231F20"/>
          <w:spacing w:val="-27"/>
        </w:rPr>
        <w:t> </w:t>
      </w:r>
      <w:r>
        <w:rPr>
          <w:rFonts w:ascii="Cambria" w:hAnsi="Cambria"/>
          <w:color w:val="231F20"/>
        </w:rPr>
        <w:t>sea</w:t>
      </w:r>
      <w:r>
        <w:rPr>
          <w:rFonts w:ascii="Cambria" w:hAnsi="Cambria"/>
          <w:color w:val="231F20"/>
          <w:spacing w:val="-27"/>
        </w:rPr>
        <w:t> </w:t>
      </w:r>
      <w:r>
        <w:rPr>
          <w:rFonts w:ascii="Cambria" w:hAnsi="Cambria"/>
          <w:color w:val="231F20"/>
        </w:rPr>
        <w:t>por</w:t>
      </w:r>
      <w:r>
        <w:rPr>
          <w:rFonts w:ascii="Cambria" w:hAnsi="Cambria"/>
          <w:color w:val="231F20"/>
          <w:spacing w:val="-27"/>
        </w:rPr>
        <w:t> </w:t>
      </w:r>
      <w:r>
        <w:rPr>
          <w:rFonts w:ascii="Cambria" w:hAnsi="Cambria"/>
          <w:color w:val="231F20"/>
        </w:rPr>
        <w:t>falta</w:t>
      </w:r>
      <w:r>
        <w:rPr>
          <w:rFonts w:ascii="Cambria" w:hAnsi="Cambria"/>
          <w:color w:val="231F20"/>
          <w:spacing w:val="-28"/>
        </w:rPr>
        <w:t> </w:t>
      </w:r>
      <w:r>
        <w:rPr>
          <w:rFonts w:ascii="Cambria" w:hAnsi="Cambria"/>
          <w:color w:val="231F20"/>
        </w:rPr>
        <w:t>de</w:t>
      </w:r>
      <w:r>
        <w:rPr>
          <w:rFonts w:ascii="Cambria" w:hAnsi="Cambria"/>
          <w:color w:val="231F20"/>
          <w:spacing w:val="-27"/>
        </w:rPr>
        <w:t> </w:t>
      </w:r>
      <w:r>
        <w:rPr>
          <w:rFonts w:ascii="Cambria" w:hAnsi="Cambria"/>
          <w:color w:val="231F20"/>
        </w:rPr>
        <w:t>capacidad</w:t>
      </w:r>
      <w:r>
        <w:rPr>
          <w:rFonts w:ascii="Cambria" w:hAnsi="Cambria"/>
          <w:color w:val="231F20"/>
          <w:spacing w:val="-27"/>
        </w:rPr>
        <w:t> </w:t>
      </w:r>
      <w:r>
        <w:rPr>
          <w:rFonts w:ascii="Cambria" w:hAnsi="Cambria"/>
          <w:color w:val="231F20"/>
        </w:rPr>
        <w:t>técnica</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los</w:t>
      </w:r>
      <w:r>
        <w:rPr>
          <w:rFonts w:ascii="Cambria" w:hAnsi="Cambria"/>
          <w:color w:val="231F20"/>
          <w:spacing w:val="-27"/>
        </w:rPr>
        <w:t> </w:t>
      </w:r>
      <w:r>
        <w:rPr>
          <w:rFonts w:ascii="Cambria" w:hAnsi="Cambria"/>
          <w:color w:val="231F20"/>
        </w:rPr>
        <w:t>gobiernos</w:t>
      </w:r>
      <w:r>
        <w:rPr>
          <w:rFonts w:ascii="Cambria" w:hAnsi="Cambria"/>
          <w:color w:val="231F20"/>
          <w:spacing w:val="-28"/>
        </w:rPr>
        <w:t> </w:t>
      </w:r>
      <w:r>
        <w:rPr>
          <w:rFonts w:ascii="Cambria" w:hAnsi="Cambria"/>
          <w:color w:val="231F20"/>
        </w:rPr>
        <w:t>municipales,</w:t>
      </w:r>
      <w:r>
        <w:rPr>
          <w:rFonts w:ascii="Cambria" w:hAnsi="Cambria"/>
          <w:color w:val="231F20"/>
          <w:spacing w:val="-27"/>
        </w:rPr>
        <w:t> </w:t>
      </w:r>
      <w:r>
        <w:rPr>
          <w:rFonts w:ascii="Cambria" w:hAnsi="Cambria"/>
          <w:color w:val="231F20"/>
        </w:rPr>
        <w:t>no</w:t>
      </w:r>
      <w:r>
        <w:rPr>
          <w:rFonts w:ascii="Cambria" w:hAnsi="Cambria"/>
          <w:color w:val="231F20"/>
          <w:spacing w:val="-27"/>
        </w:rPr>
        <w:t> </w:t>
      </w:r>
      <w:r>
        <w:rPr>
          <w:rFonts w:ascii="Cambria" w:hAnsi="Cambria"/>
          <w:color w:val="231F20"/>
        </w:rPr>
        <w:t>hubo </w:t>
      </w:r>
      <w:r>
        <w:rPr>
          <w:rFonts w:ascii="Cambria" w:hAnsi="Cambria"/>
          <w:color w:val="231F20"/>
          <w:w w:val="95"/>
        </w:rPr>
        <w:t>una</w:t>
      </w:r>
      <w:r>
        <w:rPr>
          <w:rFonts w:ascii="Cambria" w:hAnsi="Cambria"/>
          <w:color w:val="231F20"/>
          <w:spacing w:val="-18"/>
          <w:w w:val="95"/>
        </w:rPr>
        <w:t> </w:t>
      </w:r>
      <w:r>
        <w:rPr>
          <w:rFonts w:ascii="Cambria" w:hAnsi="Cambria"/>
          <w:color w:val="231F20"/>
          <w:w w:val="95"/>
        </w:rPr>
        <w:t>descentralización</w:t>
      </w:r>
      <w:r>
        <w:rPr>
          <w:rFonts w:ascii="Cambria" w:hAnsi="Cambria"/>
          <w:color w:val="231F20"/>
          <w:spacing w:val="-17"/>
          <w:w w:val="95"/>
        </w:rPr>
        <w:t> </w:t>
      </w:r>
      <w:r>
        <w:rPr>
          <w:rFonts w:ascii="Cambria" w:hAnsi="Cambria"/>
          <w:color w:val="231F20"/>
          <w:spacing w:val="-3"/>
          <w:w w:val="95"/>
        </w:rPr>
        <w:t>real</w:t>
      </w:r>
      <w:r>
        <w:rPr>
          <w:rFonts w:ascii="Cambria" w:hAnsi="Cambria"/>
          <w:color w:val="231F20"/>
          <w:spacing w:val="-18"/>
          <w:w w:val="95"/>
        </w:rPr>
        <w:t> </w:t>
      </w:r>
      <w:r>
        <w:rPr>
          <w:rFonts w:ascii="Cambria" w:hAnsi="Cambria"/>
          <w:color w:val="231F20"/>
          <w:w w:val="95"/>
        </w:rPr>
        <w:t>y</w:t>
      </w:r>
      <w:r>
        <w:rPr>
          <w:rFonts w:ascii="Cambria" w:hAnsi="Cambria"/>
          <w:color w:val="231F20"/>
          <w:spacing w:val="-18"/>
          <w:w w:val="95"/>
        </w:rPr>
        <w:t> </w:t>
      </w:r>
      <w:r>
        <w:rPr>
          <w:rFonts w:ascii="Cambria" w:hAnsi="Cambria"/>
          <w:color w:val="231F20"/>
          <w:w w:val="95"/>
        </w:rPr>
        <w:t>el</w:t>
      </w:r>
      <w:r>
        <w:rPr>
          <w:rFonts w:ascii="Cambria" w:hAnsi="Cambria"/>
          <w:color w:val="231F20"/>
          <w:spacing w:val="-18"/>
          <w:w w:val="95"/>
        </w:rPr>
        <w:t> </w:t>
      </w:r>
      <w:r>
        <w:rPr>
          <w:rFonts w:ascii="Cambria" w:hAnsi="Cambria"/>
          <w:color w:val="231F20"/>
          <w:w w:val="95"/>
        </w:rPr>
        <w:t>gobierno</w:t>
      </w:r>
      <w:r>
        <w:rPr>
          <w:rFonts w:ascii="Cambria" w:hAnsi="Cambria"/>
          <w:color w:val="231F20"/>
          <w:spacing w:val="-19"/>
          <w:w w:val="95"/>
        </w:rPr>
        <w:t> </w:t>
      </w:r>
      <w:r>
        <w:rPr>
          <w:rFonts w:ascii="Cambria" w:hAnsi="Cambria"/>
          <w:color w:val="231F20"/>
          <w:w w:val="95"/>
        </w:rPr>
        <w:t>del</w:t>
      </w:r>
      <w:r>
        <w:rPr>
          <w:rFonts w:ascii="Cambria" w:hAnsi="Cambria"/>
          <w:color w:val="231F20"/>
          <w:spacing w:val="-18"/>
          <w:w w:val="95"/>
        </w:rPr>
        <w:t> </w:t>
      </w:r>
      <w:r>
        <w:rPr>
          <w:rFonts w:ascii="Cambria" w:hAnsi="Cambria"/>
          <w:color w:val="231F20"/>
          <w:w w:val="95"/>
        </w:rPr>
        <w:t>estado</w:t>
      </w:r>
      <w:r>
        <w:rPr>
          <w:rFonts w:ascii="Cambria" w:hAnsi="Cambria"/>
          <w:color w:val="231F20"/>
          <w:spacing w:val="-18"/>
          <w:w w:val="95"/>
        </w:rPr>
        <w:t> </w:t>
      </w:r>
      <w:r>
        <w:rPr>
          <w:rFonts w:ascii="Cambria" w:hAnsi="Cambria"/>
          <w:color w:val="231F20"/>
          <w:w w:val="95"/>
        </w:rPr>
        <w:t>usó</w:t>
      </w:r>
      <w:r>
        <w:rPr>
          <w:rFonts w:ascii="Cambria" w:hAnsi="Cambria"/>
          <w:color w:val="231F20"/>
          <w:spacing w:val="-18"/>
          <w:w w:val="95"/>
        </w:rPr>
        <w:t> </w:t>
      </w:r>
      <w:r>
        <w:rPr>
          <w:rFonts w:ascii="Cambria" w:hAnsi="Cambria"/>
          <w:color w:val="231F20"/>
          <w:w w:val="95"/>
        </w:rPr>
        <w:t>el</w:t>
      </w:r>
      <w:r>
        <w:rPr>
          <w:rFonts w:ascii="Cambria" w:hAnsi="Cambria"/>
          <w:color w:val="231F20"/>
          <w:spacing w:val="-18"/>
          <w:w w:val="95"/>
        </w:rPr>
        <w:t> </w:t>
      </w:r>
      <w:r>
        <w:rPr>
          <w:rFonts w:ascii="Cambria" w:hAnsi="Cambria"/>
          <w:color w:val="231F20"/>
          <w:w w:val="95"/>
        </w:rPr>
        <w:t>recurso</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la</w:t>
      </w:r>
      <w:r>
        <w:rPr>
          <w:rFonts w:ascii="Cambria" w:hAnsi="Cambria"/>
          <w:color w:val="231F20"/>
          <w:spacing w:val="-18"/>
          <w:w w:val="95"/>
        </w:rPr>
        <w:t> </w:t>
      </w:r>
      <w:r>
        <w:rPr>
          <w:rFonts w:ascii="Cambria" w:hAnsi="Cambria"/>
          <w:color w:val="231F20"/>
          <w:w w:val="95"/>
        </w:rPr>
        <w:t>concurren- cia</w:t>
      </w:r>
      <w:r>
        <w:rPr>
          <w:rFonts w:ascii="Cambria" w:hAnsi="Cambria"/>
          <w:color w:val="231F20"/>
          <w:spacing w:val="-11"/>
          <w:w w:val="95"/>
        </w:rPr>
        <w:t> </w:t>
      </w:r>
      <w:r>
        <w:rPr>
          <w:rFonts w:ascii="Cambria" w:hAnsi="Cambria"/>
          <w:color w:val="231F20"/>
          <w:w w:val="95"/>
        </w:rPr>
        <w:t>para</w:t>
      </w:r>
      <w:r>
        <w:rPr>
          <w:rFonts w:ascii="Cambria" w:hAnsi="Cambria"/>
          <w:color w:val="231F20"/>
          <w:spacing w:val="-11"/>
          <w:w w:val="95"/>
        </w:rPr>
        <w:t> </w:t>
      </w:r>
      <w:r>
        <w:rPr>
          <w:rFonts w:ascii="Cambria" w:hAnsi="Cambria"/>
          <w:color w:val="231F20"/>
          <w:w w:val="95"/>
        </w:rPr>
        <w:t>soslayar</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política</w:t>
      </w:r>
      <w:r>
        <w:rPr>
          <w:rFonts w:ascii="Cambria" w:hAnsi="Cambria"/>
          <w:color w:val="231F20"/>
          <w:spacing w:val="-11"/>
          <w:w w:val="95"/>
        </w:rPr>
        <w:t> </w:t>
      </w:r>
      <w:r>
        <w:rPr>
          <w:rFonts w:ascii="Cambria" w:hAnsi="Cambria"/>
          <w:color w:val="231F20"/>
          <w:w w:val="95"/>
        </w:rPr>
        <w:t>federal</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fortalecimiento</w:t>
      </w:r>
      <w:r>
        <w:rPr>
          <w:rFonts w:ascii="Cambria" w:hAnsi="Cambria"/>
          <w:color w:val="231F20"/>
          <w:spacing w:val="-11"/>
          <w:w w:val="95"/>
        </w:rPr>
        <w:t> </w:t>
      </w:r>
      <w:r>
        <w:rPr>
          <w:rFonts w:ascii="Cambria" w:hAnsi="Cambria"/>
          <w:color w:val="231F20"/>
          <w:w w:val="95"/>
        </w:rPr>
        <w:t>municipal</w:t>
      </w:r>
      <w:r>
        <w:rPr>
          <w:rFonts w:ascii="Cambria" w:hAnsi="Cambria"/>
          <w:color w:val="231F20"/>
          <w:spacing w:val="-11"/>
          <w:w w:val="95"/>
        </w:rPr>
        <w:t> </w:t>
      </w:r>
      <w:r>
        <w:rPr>
          <w:rFonts w:ascii="Cambria" w:hAnsi="Cambria"/>
          <w:color w:val="231F20"/>
          <w:w w:val="95"/>
        </w:rPr>
        <w:t>(1998:</w:t>
      </w:r>
      <w:r>
        <w:rPr>
          <w:rFonts w:ascii="Cambria" w:hAnsi="Cambria"/>
          <w:color w:val="231F20"/>
          <w:spacing w:val="-11"/>
          <w:w w:val="95"/>
        </w:rPr>
        <w:t> </w:t>
      </w:r>
      <w:r>
        <w:rPr>
          <w:rFonts w:ascii="Cambria" w:hAnsi="Cambria"/>
          <w:color w:val="231F20"/>
          <w:w w:val="95"/>
        </w:rPr>
        <w:t>91).</w:t>
      </w:r>
    </w:p>
    <w:p>
      <w:pPr>
        <w:pStyle w:val="BodyText"/>
        <w:spacing w:line="242" w:lineRule="auto"/>
        <w:ind w:left="113" w:right="112" w:firstLine="283"/>
        <w:jc w:val="both"/>
        <w:rPr>
          <w:rFonts w:ascii="Cambria" w:hAnsi="Cambria"/>
        </w:rPr>
      </w:pPr>
      <w:r>
        <w:rPr>
          <w:rFonts w:ascii="Cambria" w:hAnsi="Cambria"/>
          <w:color w:val="231F20"/>
          <w:spacing w:val="-3"/>
          <w:w w:val="95"/>
        </w:rPr>
        <w:t>Asimismo,</w:t>
      </w:r>
      <w:r>
        <w:rPr>
          <w:rFonts w:ascii="Cambria" w:hAnsi="Cambria"/>
          <w:color w:val="231F20"/>
          <w:spacing w:val="-27"/>
          <w:w w:val="95"/>
        </w:rPr>
        <w:t> </w:t>
      </w:r>
      <w:r>
        <w:rPr>
          <w:rFonts w:ascii="Cambria" w:hAnsi="Cambria"/>
          <w:color w:val="231F20"/>
          <w:w w:val="95"/>
        </w:rPr>
        <w:t>el</w:t>
      </w:r>
      <w:r>
        <w:rPr>
          <w:rFonts w:ascii="Cambria" w:hAnsi="Cambria"/>
          <w:color w:val="231F20"/>
          <w:spacing w:val="-28"/>
          <w:w w:val="95"/>
        </w:rPr>
        <w:t> </w:t>
      </w:r>
      <w:r>
        <w:rPr>
          <w:rFonts w:ascii="Cambria" w:hAnsi="Cambria"/>
          <w:color w:val="231F20"/>
          <w:spacing w:val="-3"/>
          <w:w w:val="95"/>
        </w:rPr>
        <w:t>mismo</w:t>
      </w:r>
      <w:r>
        <w:rPr>
          <w:rFonts w:ascii="Cambria" w:hAnsi="Cambria"/>
          <w:color w:val="231F20"/>
          <w:spacing w:val="-27"/>
          <w:w w:val="95"/>
        </w:rPr>
        <w:t> </w:t>
      </w:r>
      <w:r>
        <w:rPr>
          <w:rFonts w:ascii="Cambria" w:hAnsi="Cambria"/>
          <w:color w:val="231F20"/>
          <w:spacing w:val="-3"/>
          <w:w w:val="95"/>
        </w:rPr>
        <w:t>autor</w:t>
      </w:r>
      <w:r>
        <w:rPr>
          <w:rFonts w:ascii="Cambria" w:hAnsi="Cambria"/>
          <w:color w:val="231F20"/>
          <w:spacing w:val="-28"/>
          <w:w w:val="95"/>
        </w:rPr>
        <w:t> </w:t>
      </w:r>
      <w:r>
        <w:rPr>
          <w:rFonts w:ascii="Cambria" w:hAnsi="Cambria"/>
          <w:color w:val="231F20"/>
          <w:w w:val="95"/>
        </w:rPr>
        <w:t>señala</w:t>
      </w:r>
      <w:r>
        <w:rPr>
          <w:rFonts w:ascii="Cambria" w:hAnsi="Cambria"/>
          <w:color w:val="231F20"/>
          <w:spacing w:val="-26"/>
          <w:w w:val="95"/>
        </w:rPr>
        <w:t> </w:t>
      </w:r>
      <w:r>
        <w:rPr>
          <w:rFonts w:ascii="Cambria" w:hAnsi="Cambria"/>
          <w:color w:val="231F20"/>
          <w:w w:val="95"/>
        </w:rPr>
        <w:t>que</w:t>
      </w:r>
      <w:r>
        <w:rPr>
          <w:rFonts w:ascii="Cambria" w:hAnsi="Cambria"/>
          <w:color w:val="231F20"/>
          <w:spacing w:val="-28"/>
          <w:w w:val="95"/>
        </w:rPr>
        <w:t> </w:t>
      </w:r>
      <w:r>
        <w:rPr>
          <w:rFonts w:ascii="Cambria" w:hAnsi="Cambria"/>
          <w:color w:val="231F20"/>
          <w:w w:val="95"/>
        </w:rPr>
        <w:t>la</w:t>
      </w:r>
      <w:r>
        <w:rPr>
          <w:rFonts w:ascii="Cambria" w:hAnsi="Cambria"/>
          <w:color w:val="231F20"/>
          <w:spacing w:val="-28"/>
          <w:w w:val="95"/>
        </w:rPr>
        <w:t> </w:t>
      </w:r>
      <w:r>
        <w:rPr>
          <w:rFonts w:ascii="Cambria" w:hAnsi="Cambria"/>
          <w:color w:val="231F20"/>
          <w:spacing w:val="-3"/>
          <w:w w:val="95"/>
        </w:rPr>
        <w:t>descentralización</w:t>
      </w:r>
      <w:r>
        <w:rPr>
          <w:rFonts w:ascii="Cambria" w:hAnsi="Cambria"/>
          <w:color w:val="231F20"/>
          <w:spacing w:val="-28"/>
          <w:w w:val="95"/>
        </w:rPr>
        <w:t> </w:t>
      </w:r>
      <w:r>
        <w:rPr>
          <w:rFonts w:ascii="Cambria" w:hAnsi="Cambria"/>
          <w:color w:val="231F20"/>
          <w:w w:val="95"/>
        </w:rPr>
        <w:t>del</w:t>
      </w:r>
      <w:r>
        <w:rPr>
          <w:rFonts w:ascii="Cambria" w:hAnsi="Cambria"/>
          <w:color w:val="231F20"/>
          <w:spacing w:val="-28"/>
          <w:w w:val="95"/>
        </w:rPr>
        <w:t> </w:t>
      </w:r>
      <w:r>
        <w:rPr>
          <w:rFonts w:ascii="Cambria" w:hAnsi="Cambria"/>
          <w:color w:val="231F20"/>
          <w:w w:val="95"/>
        </w:rPr>
        <w:t>agua</w:t>
      </w:r>
      <w:r>
        <w:rPr>
          <w:rFonts w:ascii="Cambria" w:hAnsi="Cambria"/>
          <w:color w:val="231F20"/>
          <w:spacing w:val="-28"/>
          <w:w w:val="95"/>
        </w:rPr>
        <w:t> </w:t>
      </w:r>
      <w:r>
        <w:rPr>
          <w:rFonts w:ascii="Cambria" w:hAnsi="Cambria"/>
          <w:color w:val="231F20"/>
          <w:spacing w:val="-3"/>
          <w:w w:val="95"/>
        </w:rPr>
        <w:t>potable</w:t>
      </w:r>
      <w:r>
        <w:rPr>
          <w:rFonts w:ascii="Cambria" w:hAnsi="Cambria"/>
          <w:color w:val="231F20"/>
          <w:spacing w:val="-28"/>
          <w:w w:val="95"/>
        </w:rPr>
        <w:t> </w:t>
      </w:r>
      <w:r>
        <w:rPr>
          <w:rFonts w:ascii="Cambria" w:hAnsi="Cambria"/>
          <w:color w:val="231F20"/>
          <w:w w:val="95"/>
        </w:rPr>
        <w:t>hecha por el gobierno federal en 1980 perseguía</w:t>
      </w:r>
      <w:r>
        <w:rPr>
          <w:rFonts w:ascii="Cambria" w:hAnsi="Cambria"/>
          <w:color w:val="231F20"/>
          <w:spacing w:val="-32"/>
          <w:w w:val="95"/>
        </w:rPr>
        <w:t> </w:t>
      </w:r>
      <w:r>
        <w:rPr>
          <w:rFonts w:ascii="Cambria" w:hAnsi="Cambria"/>
          <w:color w:val="231F20"/>
          <w:spacing w:val="-3"/>
          <w:w w:val="95"/>
        </w:rPr>
        <w:t>fundamentalmente descongestionar </w:t>
      </w:r>
      <w:r>
        <w:rPr>
          <w:rFonts w:ascii="Cambria" w:hAnsi="Cambria"/>
          <w:color w:val="231F20"/>
          <w:w w:val="95"/>
        </w:rPr>
        <w:t>el </w:t>
      </w:r>
      <w:r>
        <w:rPr>
          <w:rFonts w:ascii="Cambria" w:hAnsi="Cambria"/>
          <w:color w:val="231F20"/>
          <w:spacing w:val="-4"/>
          <w:w w:val="95"/>
        </w:rPr>
        <w:t>centro</w:t>
      </w:r>
      <w:r>
        <w:rPr>
          <w:rFonts w:ascii="Cambria" w:hAnsi="Cambria"/>
          <w:color w:val="231F20"/>
          <w:spacing w:val="-22"/>
          <w:w w:val="95"/>
        </w:rPr>
        <w:t> </w:t>
      </w:r>
      <w:r>
        <w:rPr>
          <w:rFonts w:ascii="Cambria" w:hAnsi="Cambria"/>
          <w:color w:val="231F20"/>
          <w:w w:val="95"/>
        </w:rPr>
        <w:t>y</w:t>
      </w:r>
      <w:r>
        <w:rPr>
          <w:rFonts w:ascii="Cambria" w:hAnsi="Cambria"/>
          <w:color w:val="231F20"/>
          <w:spacing w:val="-22"/>
          <w:w w:val="95"/>
        </w:rPr>
        <w:t> </w:t>
      </w:r>
      <w:r>
        <w:rPr>
          <w:rFonts w:ascii="Cambria" w:hAnsi="Cambria"/>
          <w:color w:val="231F20"/>
          <w:spacing w:val="-3"/>
          <w:w w:val="95"/>
        </w:rPr>
        <w:t>deshacerse</w:t>
      </w:r>
      <w:r>
        <w:rPr>
          <w:rFonts w:ascii="Cambria" w:hAnsi="Cambria"/>
          <w:color w:val="231F20"/>
          <w:spacing w:val="-22"/>
          <w:w w:val="95"/>
        </w:rPr>
        <w:t> </w:t>
      </w:r>
      <w:r>
        <w:rPr>
          <w:rFonts w:ascii="Cambria" w:hAnsi="Cambria"/>
          <w:color w:val="231F20"/>
          <w:w w:val="95"/>
        </w:rPr>
        <w:t>de</w:t>
      </w:r>
      <w:r>
        <w:rPr>
          <w:rFonts w:ascii="Cambria" w:hAnsi="Cambria"/>
          <w:color w:val="231F20"/>
          <w:spacing w:val="-22"/>
          <w:w w:val="95"/>
        </w:rPr>
        <w:t> </w:t>
      </w:r>
      <w:r>
        <w:rPr>
          <w:rFonts w:ascii="Cambria" w:hAnsi="Cambria"/>
          <w:color w:val="231F20"/>
          <w:w w:val="95"/>
        </w:rPr>
        <w:t>una</w:t>
      </w:r>
      <w:r>
        <w:rPr>
          <w:rFonts w:ascii="Cambria" w:hAnsi="Cambria"/>
          <w:color w:val="231F20"/>
          <w:spacing w:val="-22"/>
          <w:w w:val="95"/>
        </w:rPr>
        <w:t> </w:t>
      </w:r>
      <w:r>
        <w:rPr>
          <w:rFonts w:ascii="Cambria" w:hAnsi="Cambria"/>
          <w:color w:val="231F20"/>
          <w:spacing w:val="-4"/>
          <w:w w:val="95"/>
        </w:rPr>
        <w:t>carga</w:t>
      </w:r>
      <w:r>
        <w:rPr>
          <w:rFonts w:ascii="Cambria" w:hAnsi="Cambria"/>
          <w:color w:val="231F20"/>
          <w:spacing w:val="-22"/>
          <w:w w:val="95"/>
        </w:rPr>
        <w:t> </w:t>
      </w:r>
      <w:r>
        <w:rPr>
          <w:rFonts w:ascii="Cambria" w:hAnsi="Cambria"/>
          <w:color w:val="231F20"/>
          <w:w w:val="95"/>
        </w:rPr>
        <w:t>que</w:t>
      </w:r>
      <w:r>
        <w:rPr>
          <w:rFonts w:ascii="Cambria" w:hAnsi="Cambria"/>
          <w:color w:val="231F20"/>
          <w:spacing w:val="-22"/>
          <w:w w:val="95"/>
        </w:rPr>
        <w:t> </w:t>
      </w:r>
      <w:r>
        <w:rPr>
          <w:rFonts w:ascii="Cambria" w:hAnsi="Cambria"/>
          <w:color w:val="231F20"/>
          <w:w w:val="95"/>
        </w:rPr>
        <w:t>estaba</w:t>
      </w:r>
      <w:r>
        <w:rPr>
          <w:rFonts w:ascii="Cambria" w:hAnsi="Cambria"/>
          <w:color w:val="231F20"/>
          <w:spacing w:val="-22"/>
          <w:w w:val="95"/>
        </w:rPr>
        <w:t> </w:t>
      </w:r>
      <w:r>
        <w:rPr>
          <w:rFonts w:ascii="Cambria" w:hAnsi="Cambria"/>
          <w:color w:val="231F20"/>
          <w:spacing w:val="-4"/>
          <w:w w:val="95"/>
        </w:rPr>
        <w:t>resultando</w:t>
      </w:r>
      <w:r>
        <w:rPr>
          <w:rFonts w:ascii="Cambria" w:hAnsi="Cambria"/>
          <w:color w:val="231F20"/>
          <w:spacing w:val="-22"/>
          <w:w w:val="95"/>
        </w:rPr>
        <w:t> </w:t>
      </w:r>
      <w:r>
        <w:rPr>
          <w:rFonts w:ascii="Cambria" w:hAnsi="Cambria"/>
          <w:color w:val="231F20"/>
          <w:w w:val="95"/>
        </w:rPr>
        <w:t>muy</w:t>
      </w:r>
      <w:r>
        <w:rPr>
          <w:rFonts w:ascii="Cambria" w:hAnsi="Cambria"/>
          <w:color w:val="231F20"/>
          <w:spacing w:val="-22"/>
          <w:w w:val="95"/>
        </w:rPr>
        <w:t> </w:t>
      </w:r>
      <w:r>
        <w:rPr>
          <w:rFonts w:ascii="Cambria" w:hAnsi="Cambria"/>
          <w:color w:val="231F20"/>
          <w:spacing w:val="-2"/>
          <w:w w:val="95"/>
        </w:rPr>
        <w:t>pesada</w:t>
      </w:r>
      <w:r>
        <w:rPr>
          <w:rFonts w:ascii="Cambria" w:hAnsi="Cambria"/>
          <w:color w:val="231F20"/>
          <w:spacing w:val="-22"/>
          <w:w w:val="95"/>
        </w:rPr>
        <w:t> </w:t>
      </w:r>
      <w:r>
        <w:rPr>
          <w:rFonts w:ascii="Cambria" w:hAnsi="Cambria"/>
          <w:color w:val="231F20"/>
          <w:w w:val="95"/>
        </w:rPr>
        <w:t>en</w:t>
      </w:r>
      <w:r>
        <w:rPr>
          <w:rFonts w:ascii="Cambria" w:hAnsi="Cambria"/>
          <w:color w:val="231F20"/>
          <w:spacing w:val="-22"/>
          <w:w w:val="95"/>
        </w:rPr>
        <w:t> </w:t>
      </w:r>
      <w:r>
        <w:rPr>
          <w:rFonts w:ascii="Cambria" w:hAnsi="Cambria"/>
          <w:color w:val="231F20"/>
          <w:w w:val="95"/>
        </w:rPr>
        <w:t>un</w:t>
      </w:r>
      <w:r>
        <w:rPr>
          <w:rFonts w:ascii="Cambria" w:hAnsi="Cambria"/>
          <w:color w:val="231F20"/>
          <w:spacing w:val="-22"/>
          <w:w w:val="95"/>
        </w:rPr>
        <w:t> </w:t>
      </w:r>
      <w:r>
        <w:rPr>
          <w:rFonts w:ascii="Cambria" w:hAnsi="Cambria"/>
          <w:color w:val="231F20"/>
          <w:w w:val="95"/>
        </w:rPr>
        <w:t>país</w:t>
      </w:r>
      <w:r>
        <w:rPr>
          <w:rFonts w:ascii="Cambria" w:hAnsi="Cambria"/>
          <w:color w:val="231F20"/>
          <w:spacing w:val="-22"/>
          <w:w w:val="95"/>
        </w:rPr>
        <w:t> </w:t>
      </w:r>
      <w:r>
        <w:rPr>
          <w:rFonts w:ascii="Cambria" w:hAnsi="Cambria"/>
          <w:color w:val="231F20"/>
          <w:w w:val="95"/>
        </w:rPr>
        <w:t>cada vez</w:t>
      </w:r>
      <w:r>
        <w:rPr>
          <w:rFonts w:ascii="Cambria" w:hAnsi="Cambria"/>
          <w:color w:val="231F20"/>
          <w:spacing w:val="-17"/>
          <w:w w:val="95"/>
        </w:rPr>
        <w:t> </w:t>
      </w:r>
      <w:r>
        <w:rPr>
          <w:rFonts w:ascii="Cambria" w:hAnsi="Cambria"/>
          <w:color w:val="231F20"/>
          <w:w w:val="95"/>
        </w:rPr>
        <w:t>más</w:t>
      </w:r>
      <w:r>
        <w:rPr>
          <w:rFonts w:ascii="Cambria" w:hAnsi="Cambria"/>
          <w:color w:val="231F20"/>
          <w:spacing w:val="-17"/>
          <w:w w:val="95"/>
        </w:rPr>
        <w:t> </w:t>
      </w:r>
      <w:r>
        <w:rPr>
          <w:rFonts w:ascii="Cambria" w:hAnsi="Cambria"/>
          <w:color w:val="231F20"/>
          <w:spacing w:val="-3"/>
          <w:w w:val="95"/>
        </w:rPr>
        <w:t>urbanizado</w:t>
      </w:r>
      <w:r>
        <w:rPr>
          <w:rFonts w:ascii="Cambria" w:hAnsi="Cambria"/>
          <w:color w:val="231F20"/>
          <w:spacing w:val="-17"/>
          <w:w w:val="95"/>
        </w:rPr>
        <w:t> </w:t>
      </w:r>
      <w:r>
        <w:rPr>
          <w:rFonts w:ascii="Cambria" w:hAnsi="Cambria"/>
          <w:color w:val="231F20"/>
          <w:w w:val="95"/>
        </w:rPr>
        <w:t>y</w:t>
      </w:r>
      <w:r>
        <w:rPr>
          <w:rFonts w:ascii="Cambria" w:hAnsi="Cambria"/>
          <w:color w:val="231F20"/>
          <w:spacing w:val="-17"/>
          <w:w w:val="95"/>
        </w:rPr>
        <w:t> </w:t>
      </w:r>
      <w:r>
        <w:rPr>
          <w:rFonts w:ascii="Cambria" w:hAnsi="Cambria"/>
          <w:color w:val="231F20"/>
          <w:spacing w:val="-3"/>
          <w:w w:val="95"/>
        </w:rPr>
        <w:t>demandante.</w:t>
      </w:r>
      <w:r>
        <w:rPr>
          <w:rFonts w:ascii="Cambria" w:hAnsi="Cambria"/>
          <w:color w:val="231F20"/>
          <w:spacing w:val="-17"/>
          <w:w w:val="95"/>
        </w:rPr>
        <w:t> </w:t>
      </w:r>
      <w:r>
        <w:rPr>
          <w:rFonts w:ascii="Cambria" w:hAnsi="Cambria"/>
          <w:color w:val="231F20"/>
          <w:spacing w:val="-7"/>
          <w:w w:val="95"/>
        </w:rPr>
        <w:t>Por</w:t>
      </w:r>
      <w:r>
        <w:rPr>
          <w:rFonts w:ascii="Cambria" w:hAnsi="Cambria"/>
          <w:color w:val="231F20"/>
          <w:spacing w:val="-17"/>
          <w:w w:val="95"/>
        </w:rPr>
        <w:t> </w:t>
      </w:r>
      <w:r>
        <w:rPr>
          <w:rFonts w:ascii="Cambria" w:hAnsi="Cambria"/>
          <w:color w:val="231F20"/>
          <w:w w:val="95"/>
        </w:rPr>
        <w:t>lo</w:t>
      </w:r>
      <w:r>
        <w:rPr>
          <w:rFonts w:ascii="Cambria" w:hAnsi="Cambria"/>
          <w:color w:val="231F20"/>
          <w:spacing w:val="-17"/>
          <w:w w:val="95"/>
        </w:rPr>
        <w:t> </w:t>
      </w:r>
      <w:r>
        <w:rPr>
          <w:rFonts w:ascii="Cambria" w:hAnsi="Cambria"/>
          <w:color w:val="231F20"/>
          <w:spacing w:val="-5"/>
          <w:w w:val="95"/>
        </w:rPr>
        <w:t>anterior,</w:t>
      </w:r>
      <w:r>
        <w:rPr>
          <w:rFonts w:ascii="Cambria" w:hAnsi="Cambria"/>
          <w:color w:val="231F20"/>
          <w:spacing w:val="-17"/>
          <w:w w:val="95"/>
        </w:rPr>
        <w:t> </w:t>
      </w:r>
      <w:r>
        <w:rPr>
          <w:rFonts w:ascii="Cambria" w:hAnsi="Cambria"/>
          <w:color w:val="231F20"/>
          <w:w w:val="95"/>
        </w:rPr>
        <w:t>en</w:t>
      </w:r>
      <w:r>
        <w:rPr>
          <w:rFonts w:ascii="Cambria" w:hAnsi="Cambria"/>
          <w:color w:val="231F20"/>
          <w:spacing w:val="-17"/>
          <w:w w:val="95"/>
        </w:rPr>
        <w:t> </w:t>
      </w:r>
      <w:r>
        <w:rPr>
          <w:rFonts w:ascii="Cambria" w:hAnsi="Cambria"/>
          <w:color w:val="231F20"/>
          <w:w w:val="95"/>
        </w:rPr>
        <w:t>la</w:t>
      </w:r>
      <w:r>
        <w:rPr>
          <w:rFonts w:ascii="Cambria" w:hAnsi="Cambria"/>
          <w:color w:val="231F20"/>
          <w:spacing w:val="-17"/>
          <w:w w:val="95"/>
        </w:rPr>
        <w:t> </w:t>
      </w:r>
      <w:r>
        <w:rPr>
          <w:rFonts w:ascii="Cambria" w:hAnsi="Cambria"/>
          <w:color w:val="231F20"/>
          <w:spacing w:val="-3"/>
          <w:w w:val="95"/>
        </w:rPr>
        <w:t>descentralización</w:t>
      </w:r>
      <w:r>
        <w:rPr>
          <w:rFonts w:ascii="Cambria" w:hAnsi="Cambria"/>
          <w:color w:val="231F20"/>
          <w:spacing w:val="-17"/>
          <w:w w:val="95"/>
        </w:rPr>
        <w:t> </w:t>
      </w:r>
      <w:r>
        <w:rPr>
          <w:rFonts w:ascii="Cambria" w:hAnsi="Cambria"/>
          <w:color w:val="231F20"/>
          <w:w w:val="95"/>
        </w:rPr>
        <w:t>ocurrida </w:t>
      </w:r>
      <w:r>
        <w:rPr>
          <w:rFonts w:ascii="Cambria" w:hAnsi="Cambria"/>
          <w:color w:val="231F20"/>
        </w:rPr>
        <w:t>en</w:t>
      </w:r>
      <w:r>
        <w:rPr>
          <w:rFonts w:ascii="Cambria" w:hAnsi="Cambria"/>
          <w:color w:val="231F20"/>
          <w:spacing w:val="-21"/>
        </w:rPr>
        <w:t> </w:t>
      </w:r>
      <w:r>
        <w:rPr>
          <w:rFonts w:ascii="Cambria" w:hAnsi="Cambria"/>
          <w:color w:val="231F20"/>
        </w:rPr>
        <w:t>1984</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rPr>
        <w:t>gobierno</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spacing w:val="-3"/>
        </w:rPr>
        <w:t>estado</w:t>
      </w:r>
      <w:r>
        <w:rPr>
          <w:rFonts w:ascii="Cambria" w:hAnsi="Cambria"/>
          <w:color w:val="231F20"/>
          <w:spacing w:val="-21"/>
        </w:rPr>
        <w:t> </w:t>
      </w:r>
      <w:r>
        <w:rPr>
          <w:rFonts w:ascii="Cambria" w:hAnsi="Cambria"/>
          <w:color w:val="231F20"/>
        </w:rPr>
        <w:t>quedó</w:t>
      </w:r>
      <w:r>
        <w:rPr>
          <w:rFonts w:ascii="Cambria" w:hAnsi="Cambria"/>
          <w:color w:val="231F20"/>
          <w:spacing w:val="-21"/>
        </w:rPr>
        <w:t> </w:t>
      </w:r>
      <w:r>
        <w:rPr>
          <w:rFonts w:ascii="Cambria" w:hAnsi="Cambria"/>
          <w:color w:val="231F20"/>
          <w:spacing w:val="-3"/>
        </w:rPr>
        <w:t>atrapado</w:t>
      </w:r>
      <w:r>
        <w:rPr>
          <w:rFonts w:ascii="Cambria" w:hAnsi="Cambria"/>
          <w:color w:val="231F20"/>
          <w:spacing w:val="-21"/>
        </w:rPr>
        <w:t> </w:t>
      </w:r>
      <w:r>
        <w:rPr>
          <w:rFonts w:ascii="Cambria" w:hAnsi="Cambria"/>
          <w:color w:val="231F20"/>
          <w:spacing w:val="-4"/>
        </w:rPr>
        <w:t>entre</w:t>
      </w:r>
      <w:r>
        <w:rPr>
          <w:rFonts w:ascii="Cambria" w:hAnsi="Cambria"/>
          <w:color w:val="231F20"/>
          <w:spacing w:val="-21"/>
        </w:rPr>
        <w:t> </w:t>
      </w:r>
      <w:r>
        <w:rPr>
          <w:rFonts w:ascii="Cambria" w:hAnsi="Cambria"/>
          <w:color w:val="231F20"/>
        </w:rPr>
        <w:t>los</w:t>
      </w:r>
      <w:r>
        <w:rPr>
          <w:rFonts w:ascii="Cambria" w:hAnsi="Cambria"/>
          <w:color w:val="231F20"/>
          <w:spacing w:val="-21"/>
        </w:rPr>
        <w:t> </w:t>
      </w:r>
      <w:r>
        <w:rPr>
          <w:rFonts w:ascii="Cambria" w:hAnsi="Cambria"/>
          <w:color w:val="231F20"/>
        </w:rPr>
        <w:t>objetivos</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spacing w:val="-3"/>
        </w:rPr>
        <w:t>política </w:t>
      </w:r>
      <w:r>
        <w:rPr>
          <w:rFonts w:ascii="Cambria" w:hAnsi="Cambria"/>
          <w:color w:val="231F20"/>
          <w:w w:val="95"/>
        </w:rPr>
        <w:t>federal</w:t>
      </w:r>
      <w:r>
        <w:rPr>
          <w:rFonts w:ascii="Cambria" w:hAnsi="Cambria"/>
          <w:color w:val="231F20"/>
          <w:spacing w:val="-19"/>
          <w:w w:val="95"/>
        </w:rPr>
        <w:t> </w:t>
      </w:r>
      <w:r>
        <w:rPr>
          <w:rFonts w:ascii="Cambria" w:hAnsi="Cambria"/>
          <w:color w:val="231F20"/>
          <w:w w:val="95"/>
        </w:rPr>
        <w:t>y</w:t>
      </w:r>
      <w:r>
        <w:rPr>
          <w:rFonts w:ascii="Cambria" w:hAnsi="Cambria"/>
          <w:color w:val="231F20"/>
          <w:spacing w:val="-19"/>
          <w:w w:val="95"/>
        </w:rPr>
        <w:t> </w:t>
      </w:r>
      <w:r>
        <w:rPr>
          <w:rFonts w:ascii="Cambria" w:hAnsi="Cambria"/>
          <w:color w:val="231F20"/>
          <w:w w:val="95"/>
        </w:rPr>
        <w:t>la</w:t>
      </w:r>
      <w:r>
        <w:rPr>
          <w:rFonts w:ascii="Cambria" w:hAnsi="Cambria"/>
          <w:color w:val="231F20"/>
          <w:spacing w:val="-19"/>
          <w:w w:val="95"/>
        </w:rPr>
        <w:t> </w:t>
      </w:r>
      <w:r>
        <w:rPr>
          <w:rFonts w:ascii="Cambria" w:hAnsi="Cambria"/>
          <w:color w:val="231F20"/>
          <w:spacing w:val="-3"/>
          <w:w w:val="95"/>
        </w:rPr>
        <w:t>incapacidad</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los</w:t>
      </w:r>
      <w:r>
        <w:rPr>
          <w:rFonts w:ascii="Cambria" w:hAnsi="Cambria"/>
          <w:color w:val="231F20"/>
          <w:spacing w:val="-19"/>
          <w:w w:val="95"/>
        </w:rPr>
        <w:t> </w:t>
      </w:r>
      <w:r>
        <w:rPr>
          <w:rFonts w:ascii="Cambria" w:hAnsi="Cambria"/>
          <w:color w:val="231F20"/>
          <w:spacing w:val="-3"/>
          <w:w w:val="95"/>
        </w:rPr>
        <w:t>ayuntamientos,</w:t>
      </w:r>
      <w:r>
        <w:rPr>
          <w:rFonts w:ascii="Cambria" w:hAnsi="Cambria"/>
          <w:color w:val="231F20"/>
          <w:spacing w:val="-19"/>
          <w:w w:val="95"/>
        </w:rPr>
        <w:t> </w:t>
      </w:r>
      <w:r>
        <w:rPr>
          <w:rFonts w:ascii="Cambria" w:hAnsi="Cambria"/>
          <w:color w:val="231F20"/>
          <w:spacing w:val="-3"/>
          <w:w w:val="95"/>
        </w:rPr>
        <w:t>ante</w:t>
      </w:r>
      <w:r>
        <w:rPr>
          <w:rFonts w:ascii="Cambria" w:hAnsi="Cambria"/>
          <w:color w:val="231F20"/>
          <w:spacing w:val="-19"/>
          <w:w w:val="95"/>
        </w:rPr>
        <w:t> </w:t>
      </w:r>
      <w:r>
        <w:rPr>
          <w:rFonts w:ascii="Cambria" w:hAnsi="Cambria"/>
          <w:color w:val="231F20"/>
          <w:w w:val="95"/>
        </w:rPr>
        <w:t>lo</w:t>
      </w:r>
      <w:r>
        <w:rPr>
          <w:rFonts w:ascii="Cambria" w:hAnsi="Cambria"/>
          <w:color w:val="231F20"/>
          <w:spacing w:val="-19"/>
          <w:w w:val="95"/>
        </w:rPr>
        <w:t> </w:t>
      </w:r>
      <w:r>
        <w:rPr>
          <w:rFonts w:ascii="Cambria" w:hAnsi="Cambria"/>
          <w:color w:val="231F20"/>
          <w:w w:val="95"/>
        </w:rPr>
        <w:t>cual</w:t>
      </w:r>
      <w:r>
        <w:rPr>
          <w:rFonts w:ascii="Cambria" w:hAnsi="Cambria"/>
          <w:color w:val="231F20"/>
          <w:spacing w:val="-19"/>
          <w:w w:val="95"/>
        </w:rPr>
        <w:t> </w:t>
      </w:r>
      <w:r>
        <w:rPr>
          <w:rFonts w:ascii="Cambria" w:hAnsi="Cambria"/>
          <w:color w:val="231F20"/>
          <w:w w:val="95"/>
        </w:rPr>
        <w:t>optó</w:t>
      </w:r>
      <w:r>
        <w:rPr>
          <w:rFonts w:ascii="Cambria" w:hAnsi="Cambria"/>
          <w:color w:val="231F20"/>
          <w:spacing w:val="-19"/>
          <w:w w:val="95"/>
        </w:rPr>
        <w:t> </w:t>
      </w:r>
      <w:r>
        <w:rPr>
          <w:rFonts w:ascii="Cambria" w:hAnsi="Cambria"/>
          <w:color w:val="231F20"/>
          <w:w w:val="95"/>
        </w:rPr>
        <w:t>por</w:t>
      </w:r>
      <w:r>
        <w:rPr>
          <w:rFonts w:ascii="Cambria" w:hAnsi="Cambria"/>
          <w:color w:val="231F20"/>
          <w:spacing w:val="-19"/>
          <w:w w:val="95"/>
        </w:rPr>
        <w:t> </w:t>
      </w:r>
      <w:r>
        <w:rPr>
          <w:rFonts w:ascii="Cambria" w:hAnsi="Cambria"/>
          <w:color w:val="231F20"/>
          <w:spacing w:val="-4"/>
          <w:w w:val="95"/>
        </w:rPr>
        <w:t>retener</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facto el</w:t>
      </w:r>
      <w:r>
        <w:rPr>
          <w:rFonts w:ascii="Cambria" w:hAnsi="Cambria"/>
          <w:color w:val="231F20"/>
          <w:spacing w:val="-7"/>
          <w:w w:val="95"/>
        </w:rPr>
        <w:t> </w:t>
      </w:r>
      <w:r>
        <w:rPr>
          <w:rFonts w:ascii="Cambria" w:hAnsi="Cambria"/>
          <w:color w:val="231F20"/>
          <w:w w:val="95"/>
        </w:rPr>
        <w:t>servicio,</w:t>
      </w:r>
      <w:r>
        <w:rPr>
          <w:rFonts w:ascii="Cambria" w:hAnsi="Cambria"/>
          <w:color w:val="231F20"/>
          <w:spacing w:val="-8"/>
          <w:w w:val="95"/>
        </w:rPr>
        <w:t> </w:t>
      </w:r>
      <w:r>
        <w:rPr>
          <w:rFonts w:ascii="Cambria" w:hAnsi="Cambria"/>
          <w:color w:val="231F20"/>
          <w:w w:val="95"/>
        </w:rPr>
        <w:t>cuyo</w:t>
      </w:r>
      <w:r>
        <w:rPr>
          <w:rFonts w:ascii="Cambria" w:hAnsi="Cambria"/>
          <w:color w:val="231F20"/>
          <w:spacing w:val="-7"/>
          <w:w w:val="95"/>
        </w:rPr>
        <w:t> </w:t>
      </w:r>
      <w:r>
        <w:rPr>
          <w:rFonts w:ascii="Cambria" w:hAnsi="Cambria"/>
          <w:color w:val="231F20"/>
          <w:spacing w:val="-3"/>
          <w:w w:val="95"/>
        </w:rPr>
        <w:t>manejo</w:t>
      </w:r>
      <w:r>
        <w:rPr>
          <w:rFonts w:ascii="Cambria" w:hAnsi="Cambria"/>
          <w:color w:val="231F20"/>
          <w:spacing w:val="-7"/>
          <w:w w:val="95"/>
        </w:rPr>
        <w:t> </w:t>
      </w:r>
      <w:r>
        <w:rPr>
          <w:rFonts w:ascii="Cambria" w:hAnsi="Cambria"/>
          <w:color w:val="231F20"/>
          <w:w w:val="95"/>
        </w:rPr>
        <w:t>le</w:t>
      </w:r>
      <w:r>
        <w:rPr>
          <w:rFonts w:ascii="Cambria" w:hAnsi="Cambria"/>
          <w:color w:val="231F20"/>
          <w:spacing w:val="-7"/>
          <w:w w:val="95"/>
        </w:rPr>
        <w:t> </w:t>
      </w:r>
      <w:r>
        <w:rPr>
          <w:rFonts w:ascii="Cambria" w:hAnsi="Cambria"/>
          <w:color w:val="231F20"/>
          <w:spacing w:val="-4"/>
          <w:w w:val="95"/>
        </w:rPr>
        <w:t>redituaba</w:t>
      </w:r>
      <w:r>
        <w:rPr>
          <w:rFonts w:ascii="Cambria" w:hAnsi="Cambria"/>
          <w:color w:val="231F20"/>
          <w:spacing w:val="-7"/>
          <w:w w:val="95"/>
        </w:rPr>
        <w:t> </w:t>
      </w:r>
      <w:r>
        <w:rPr>
          <w:rFonts w:ascii="Cambria" w:hAnsi="Cambria"/>
          <w:color w:val="231F20"/>
          <w:spacing w:val="-3"/>
          <w:w w:val="95"/>
        </w:rPr>
        <w:t>imagen</w:t>
      </w:r>
      <w:r>
        <w:rPr>
          <w:rFonts w:ascii="Cambria" w:hAnsi="Cambria"/>
          <w:color w:val="231F20"/>
          <w:spacing w:val="-7"/>
          <w:w w:val="95"/>
        </w:rPr>
        <w:t> </w:t>
      </w:r>
      <w:r>
        <w:rPr>
          <w:rFonts w:ascii="Cambria" w:hAnsi="Cambria"/>
          <w:color w:val="231F20"/>
          <w:w w:val="95"/>
        </w:rPr>
        <w:t>y</w:t>
      </w:r>
      <w:r>
        <w:rPr>
          <w:rFonts w:ascii="Cambria" w:hAnsi="Cambria"/>
          <w:color w:val="231F20"/>
          <w:spacing w:val="-7"/>
          <w:w w:val="95"/>
        </w:rPr>
        <w:t> </w:t>
      </w:r>
      <w:r>
        <w:rPr>
          <w:rFonts w:ascii="Cambria" w:hAnsi="Cambria"/>
          <w:color w:val="231F20"/>
          <w:spacing w:val="-3"/>
          <w:w w:val="95"/>
        </w:rPr>
        <w:t>control</w:t>
      </w:r>
      <w:r>
        <w:rPr>
          <w:rFonts w:ascii="Cambria" w:hAnsi="Cambria"/>
          <w:color w:val="231F20"/>
          <w:spacing w:val="-7"/>
          <w:w w:val="95"/>
        </w:rPr>
        <w:t> </w:t>
      </w:r>
      <w:r>
        <w:rPr>
          <w:rFonts w:ascii="Cambria" w:hAnsi="Cambria"/>
          <w:color w:val="231F20"/>
          <w:spacing w:val="-3"/>
          <w:w w:val="95"/>
        </w:rPr>
        <w:t>político.</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spacing w:val="-3"/>
          <w:w w:val="95"/>
        </w:rPr>
        <w:t>esta</w:t>
      </w:r>
      <w:r>
        <w:rPr>
          <w:rFonts w:ascii="Cambria" w:hAnsi="Cambria"/>
          <w:color w:val="231F20"/>
          <w:spacing w:val="-7"/>
          <w:w w:val="95"/>
        </w:rPr>
        <w:t> </w:t>
      </w:r>
      <w:r>
        <w:rPr>
          <w:rFonts w:ascii="Cambria" w:hAnsi="Cambria"/>
          <w:color w:val="231F20"/>
          <w:spacing w:val="-3"/>
          <w:w w:val="95"/>
        </w:rPr>
        <w:t>manera,</w:t>
      </w:r>
      <w:r>
        <w:rPr>
          <w:rFonts w:ascii="Cambria" w:hAnsi="Cambria"/>
          <w:color w:val="231F20"/>
          <w:spacing w:val="-7"/>
          <w:w w:val="95"/>
        </w:rPr>
        <w:t> </w:t>
      </w:r>
      <w:r>
        <w:rPr>
          <w:rFonts w:ascii="Cambria" w:hAnsi="Cambria"/>
          <w:color w:val="231F20"/>
          <w:w w:val="95"/>
        </w:rPr>
        <w:t>en</w:t>
      </w:r>
    </w:p>
    <w:p>
      <w:pPr>
        <w:spacing w:after="0" w:line="242" w:lineRule="auto"/>
        <w:jc w:val="both"/>
        <w:rPr>
          <w:rFonts w:ascii="Cambria" w:hAnsi="Cambria"/>
        </w:rPr>
        <w:sectPr>
          <w:pgSz w:w="9360" w:h="12760"/>
          <w:pgMar w:top="620" w:bottom="280" w:left="1020" w:right="1020"/>
        </w:sectPr>
      </w:pPr>
    </w:p>
    <w:p>
      <w:pPr>
        <w:tabs>
          <w:tab w:pos="7002" w:val="left" w:leader="none"/>
        </w:tabs>
        <w:spacing w:before="54"/>
        <w:ind w:left="113" w:right="24" w:firstLine="4522"/>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47</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BodyText"/>
        <w:spacing w:line="242" w:lineRule="auto"/>
        <w:ind w:left="113" w:right="113"/>
        <w:jc w:val="both"/>
        <w:rPr>
          <w:rFonts w:ascii="Cambria" w:hAnsi="Cambria"/>
          <w:sz w:val="12"/>
        </w:rPr>
      </w:pPr>
      <w:r>
        <w:rPr>
          <w:rFonts w:ascii="Cambria" w:hAnsi="Cambria"/>
          <w:color w:val="231F20"/>
          <w:w w:val="95"/>
        </w:rPr>
        <w:t>la</w:t>
      </w:r>
      <w:r>
        <w:rPr>
          <w:rFonts w:ascii="Cambria" w:hAnsi="Cambria"/>
          <w:color w:val="231F20"/>
          <w:spacing w:val="-20"/>
          <w:w w:val="95"/>
        </w:rPr>
        <w:t> </w:t>
      </w:r>
      <w:r>
        <w:rPr>
          <w:rFonts w:ascii="Cambria" w:hAnsi="Cambria"/>
          <w:color w:val="231F20"/>
          <w:spacing w:val="-3"/>
          <w:w w:val="95"/>
        </w:rPr>
        <w:t>descentralización</w:t>
      </w:r>
      <w:r>
        <w:rPr>
          <w:rFonts w:ascii="Cambria" w:hAnsi="Cambria"/>
          <w:color w:val="231F20"/>
          <w:spacing w:val="-19"/>
          <w:w w:val="95"/>
        </w:rPr>
        <w:t> </w:t>
      </w:r>
      <w:r>
        <w:rPr>
          <w:rFonts w:ascii="Cambria" w:hAnsi="Cambria"/>
          <w:color w:val="231F20"/>
          <w:w w:val="95"/>
        </w:rPr>
        <w:t>de</w:t>
      </w:r>
      <w:r>
        <w:rPr>
          <w:rFonts w:ascii="Cambria" w:hAnsi="Cambria"/>
          <w:color w:val="231F20"/>
          <w:spacing w:val="-20"/>
          <w:w w:val="95"/>
        </w:rPr>
        <w:t> </w:t>
      </w:r>
      <w:r>
        <w:rPr>
          <w:rFonts w:ascii="Cambria" w:hAnsi="Cambria"/>
          <w:color w:val="231F20"/>
          <w:w w:val="95"/>
        </w:rPr>
        <w:t>1992-1994,</w:t>
      </w:r>
      <w:r>
        <w:rPr>
          <w:rFonts w:ascii="Cambria" w:hAnsi="Cambria"/>
          <w:color w:val="231F20"/>
          <w:spacing w:val="-21"/>
          <w:w w:val="95"/>
        </w:rPr>
        <w:t> </w:t>
      </w:r>
      <w:r>
        <w:rPr>
          <w:rFonts w:ascii="Cambria" w:hAnsi="Cambria"/>
          <w:color w:val="231F20"/>
          <w:w w:val="95"/>
        </w:rPr>
        <w:t>el</w:t>
      </w:r>
      <w:r>
        <w:rPr>
          <w:rFonts w:ascii="Cambria" w:hAnsi="Cambria"/>
          <w:color w:val="231F20"/>
          <w:spacing w:val="-20"/>
          <w:w w:val="95"/>
        </w:rPr>
        <w:t> </w:t>
      </w:r>
      <w:r>
        <w:rPr>
          <w:rFonts w:ascii="Cambria" w:hAnsi="Cambria"/>
          <w:color w:val="231F20"/>
          <w:w w:val="95"/>
        </w:rPr>
        <w:t>gobierno</w:t>
      </w:r>
      <w:r>
        <w:rPr>
          <w:rFonts w:ascii="Cambria" w:hAnsi="Cambria"/>
          <w:color w:val="231F20"/>
          <w:spacing w:val="-21"/>
          <w:w w:val="95"/>
        </w:rPr>
        <w:t> </w:t>
      </w:r>
      <w:r>
        <w:rPr>
          <w:rFonts w:ascii="Cambria" w:hAnsi="Cambria"/>
          <w:color w:val="231F20"/>
          <w:w w:val="95"/>
        </w:rPr>
        <w:t>del</w:t>
      </w:r>
      <w:r>
        <w:rPr>
          <w:rFonts w:ascii="Cambria" w:hAnsi="Cambria"/>
          <w:color w:val="231F20"/>
          <w:spacing w:val="-20"/>
          <w:w w:val="95"/>
        </w:rPr>
        <w:t> </w:t>
      </w:r>
      <w:r>
        <w:rPr>
          <w:rFonts w:ascii="Cambria" w:hAnsi="Cambria"/>
          <w:color w:val="231F20"/>
          <w:spacing w:val="-3"/>
          <w:w w:val="95"/>
        </w:rPr>
        <w:t>estado</w:t>
      </w:r>
      <w:r>
        <w:rPr>
          <w:rFonts w:ascii="Cambria" w:hAnsi="Cambria"/>
          <w:color w:val="231F20"/>
          <w:spacing w:val="-20"/>
          <w:w w:val="95"/>
        </w:rPr>
        <w:t> </w:t>
      </w:r>
      <w:r>
        <w:rPr>
          <w:rFonts w:ascii="Cambria" w:hAnsi="Cambria"/>
          <w:color w:val="231F20"/>
          <w:w w:val="95"/>
        </w:rPr>
        <w:t>se</w:t>
      </w:r>
      <w:r>
        <w:rPr>
          <w:rFonts w:ascii="Cambria" w:hAnsi="Cambria"/>
          <w:color w:val="231F20"/>
          <w:spacing w:val="-20"/>
          <w:w w:val="95"/>
        </w:rPr>
        <w:t> </w:t>
      </w:r>
      <w:r>
        <w:rPr>
          <w:rFonts w:ascii="Cambria" w:hAnsi="Cambria"/>
          <w:color w:val="231F20"/>
          <w:spacing w:val="-3"/>
          <w:w w:val="95"/>
        </w:rPr>
        <w:t>deshizo</w:t>
      </w:r>
      <w:r>
        <w:rPr>
          <w:rFonts w:ascii="Cambria" w:hAnsi="Cambria"/>
          <w:color w:val="231F20"/>
          <w:spacing w:val="-20"/>
          <w:w w:val="95"/>
        </w:rPr>
        <w:t> </w:t>
      </w:r>
      <w:r>
        <w:rPr>
          <w:rFonts w:ascii="Cambria" w:hAnsi="Cambria"/>
          <w:color w:val="231F20"/>
          <w:w w:val="95"/>
        </w:rPr>
        <w:t>de</w:t>
      </w:r>
      <w:r>
        <w:rPr>
          <w:rFonts w:ascii="Cambria" w:hAnsi="Cambria"/>
          <w:color w:val="231F20"/>
          <w:spacing w:val="-20"/>
          <w:w w:val="95"/>
        </w:rPr>
        <w:t> </w:t>
      </w:r>
      <w:r>
        <w:rPr>
          <w:rFonts w:ascii="Cambria" w:hAnsi="Cambria"/>
          <w:color w:val="231F20"/>
          <w:w w:val="95"/>
        </w:rPr>
        <w:t>un</w:t>
      </w:r>
      <w:r>
        <w:rPr>
          <w:rFonts w:ascii="Cambria" w:hAnsi="Cambria"/>
          <w:color w:val="231F20"/>
          <w:spacing w:val="-20"/>
          <w:w w:val="95"/>
        </w:rPr>
        <w:t> </w:t>
      </w:r>
      <w:r>
        <w:rPr>
          <w:rFonts w:ascii="Cambria" w:hAnsi="Cambria"/>
          <w:color w:val="231F20"/>
          <w:w w:val="95"/>
        </w:rPr>
        <w:t>servicio </w:t>
      </w:r>
      <w:r>
        <w:rPr>
          <w:rFonts w:ascii="Cambria" w:hAnsi="Cambria"/>
          <w:color w:val="231F20"/>
        </w:rPr>
        <w:t>que</w:t>
      </w:r>
      <w:r>
        <w:rPr>
          <w:rFonts w:ascii="Cambria" w:hAnsi="Cambria"/>
          <w:color w:val="231F20"/>
          <w:spacing w:val="-15"/>
        </w:rPr>
        <w:t> </w:t>
      </w:r>
      <w:r>
        <w:rPr>
          <w:rFonts w:ascii="Cambria" w:hAnsi="Cambria"/>
          <w:color w:val="231F20"/>
        </w:rPr>
        <w:t>le</w:t>
      </w:r>
      <w:r>
        <w:rPr>
          <w:rFonts w:ascii="Cambria" w:hAnsi="Cambria"/>
          <w:color w:val="231F20"/>
          <w:spacing w:val="-14"/>
        </w:rPr>
        <w:t> </w:t>
      </w:r>
      <w:r>
        <w:rPr>
          <w:rFonts w:ascii="Cambria" w:hAnsi="Cambria"/>
          <w:color w:val="231F20"/>
          <w:spacing w:val="-4"/>
        </w:rPr>
        <w:t>resultaba</w:t>
      </w:r>
      <w:r>
        <w:rPr>
          <w:rFonts w:ascii="Cambria" w:hAnsi="Cambria"/>
          <w:color w:val="231F20"/>
          <w:spacing w:val="-15"/>
        </w:rPr>
        <w:t> </w:t>
      </w:r>
      <w:r>
        <w:rPr>
          <w:rFonts w:ascii="Cambria" w:hAnsi="Cambria"/>
          <w:color w:val="231F20"/>
        </w:rPr>
        <w:t>costoso</w:t>
      </w:r>
      <w:r>
        <w:rPr>
          <w:rFonts w:ascii="Cambria" w:hAnsi="Cambria"/>
          <w:color w:val="231F20"/>
          <w:spacing w:val="-15"/>
        </w:rPr>
        <w:t> </w:t>
      </w:r>
      <w:r>
        <w:rPr>
          <w:rFonts w:ascii="Cambria" w:hAnsi="Cambria"/>
          <w:color w:val="231F20"/>
        </w:rPr>
        <w:t>y</w:t>
      </w:r>
      <w:r>
        <w:rPr>
          <w:rFonts w:ascii="Cambria" w:hAnsi="Cambria"/>
          <w:color w:val="231F20"/>
          <w:spacing w:val="-14"/>
        </w:rPr>
        <w:t> </w:t>
      </w:r>
      <w:r>
        <w:rPr>
          <w:rFonts w:ascii="Cambria" w:hAnsi="Cambria"/>
          <w:color w:val="231F20"/>
        </w:rPr>
        <w:t>que</w:t>
      </w:r>
      <w:r>
        <w:rPr>
          <w:rFonts w:ascii="Cambria" w:hAnsi="Cambria"/>
          <w:color w:val="231F20"/>
          <w:spacing w:val="-15"/>
        </w:rPr>
        <w:t> </w:t>
      </w:r>
      <w:r>
        <w:rPr>
          <w:rFonts w:ascii="Cambria" w:hAnsi="Cambria"/>
          <w:color w:val="231F20"/>
        </w:rPr>
        <w:t>no</w:t>
      </w:r>
      <w:r>
        <w:rPr>
          <w:rFonts w:ascii="Cambria" w:hAnsi="Cambria"/>
          <w:color w:val="231F20"/>
          <w:spacing w:val="-15"/>
        </w:rPr>
        <w:t> </w:t>
      </w:r>
      <w:r>
        <w:rPr>
          <w:rFonts w:ascii="Cambria" w:hAnsi="Cambria"/>
          <w:color w:val="231F20"/>
          <w:spacing w:val="-3"/>
        </w:rPr>
        <w:t>podía</w:t>
      </w:r>
      <w:r>
        <w:rPr>
          <w:rFonts w:ascii="Cambria" w:hAnsi="Cambria"/>
          <w:color w:val="231F20"/>
          <w:spacing w:val="-14"/>
        </w:rPr>
        <w:t> </w:t>
      </w:r>
      <w:r>
        <w:rPr>
          <w:rFonts w:ascii="Cambria" w:hAnsi="Cambria"/>
          <w:color w:val="231F20"/>
          <w:spacing w:val="-3"/>
        </w:rPr>
        <w:t>atender</w:t>
      </w:r>
      <w:r>
        <w:rPr>
          <w:rFonts w:ascii="Cambria" w:hAnsi="Cambria"/>
          <w:color w:val="231F20"/>
          <w:spacing w:val="-15"/>
        </w:rPr>
        <w:t> </w:t>
      </w:r>
      <w:r>
        <w:rPr>
          <w:rFonts w:ascii="Cambria" w:hAnsi="Cambria"/>
          <w:color w:val="231F20"/>
        </w:rPr>
        <w:t>cabalmente;</w:t>
      </w:r>
      <w:r>
        <w:rPr>
          <w:rFonts w:ascii="Cambria" w:hAnsi="Cambria"/>
          <w:color w:val="231F20"/>
          <w:spacing w:val="-15"/>
        </w:rPr>
        <w:t> </w:t>
      </w:r>
      <w:r>
        <w:rPr>
          <w:rFonts w:ascii="Cambria" w:hAnsi="Cambria"/>
          <w:color w:val="231F20"/>
        </w:rPr>
        <w:t>en</w:t>
      </w:r>
      <w:r>
        <w:rPr>
          <w:rFonts w:ascii="Cambria" w:hAnsi="Cambria"/>
          <w:color w:val="231F20"/>
          <w:spacing w:val="-14"/>
        </w:rPr>
        <w:t> </w:t>
      </w:r>
      <w:r>
        <w:rPr>
          <w:rFonts w:ascii="Cambria" w:hAnsi="Cambria"/>
          <w:color w:val="231F20"/>
          <w:spacing w:val="-3"/>
        </w:rPr>
        <w:t>ninguno</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spacing w:val="-3"/>
        </w:rPr>
        <w:t>los </w:t>
      </w:r>
      <w:r>
        <w:rPr>
          <w:rFonts w:ascii="Cambria" w:hAnsi="Cambria"/>
          <w:color w:val="231F20"/>
        </w:rPr>
        <w:t>casos de </w:t>
      </w:r>
      <w:r>
        <w:rPr>
          <w:rFonts w:ascii="Cambria" w:hAnsi="Cambria"/>
          <w:color w:val="231F20"/>
          <w:spacing w:val="-3"/>
        </w:rPr>
        <w:t>descentralización analizados </w:t>
      </w:r>
      <w:r>
        <w:rPr>
          <w:rFonts w:ascii="Cambria" w:hAnsi="Cambria"/>
          <w:color w:val="231F20"/>
          <w:spacing w:val="-4"/>
        </w:rPr>
        <w:t>prevalecieron </w:t>
      </w:r>
      <w:r>
        <w:rPr>
          <w:rFonts w:ascii="Cambria" w:hAnsi="Cambria"/>
          <w:color w:val="231F20"/>
        </w:rPr>
        <w:t>los </w:t>
      </w:r>
      <w:r>
        <w:rPr>
          <w:rFonts w:ascii="Cambria" w:hAnsi="Cambria"/>
          <w:color w:val="231F20"/>
          <w:spacing w:val="-4"/>
        </w:rPr>
        <w:t>intereses </w:t>
      </w:r>
      <w:r>
        <w:rPr>
          <w:rFonts w:ascii="Cambria" w:hAnsi="Cambria"/>
          <w:color w:val="231F20"/>
        </w:rPr>
        <w:t>e </w:t>
      </w:r>
      <w:r>
        <w:rPr>
          <w:rFonts w:ascii="Cambria" w:hAnsi="Cambria"/>
          <w:color w:val="231F20"/>
          <w:spacing w:val="-3"/>
        </w:rPr>
        <w:t>incentivos </w:t>
      </w:r>
      <w:r>
        <w:rPr>
          <w:rFonts w:ascii="Cambria" w:hAnsi="Cambria"/>
          <w:color w:val="231F20"/>
          <w:w w:val="95"/>
        </w:rPr>
        <w:t>de</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spacing w:val="-3"/>
          <w:w w:val="95"/>
        </w:rPr>
        <w:t>ayuntamientos</w:t>
      </w:r>
      <w:r>
        <w:rPr>
          <w:rFonts w:ascii="Cambria" w:hAnsi="Cambria"/>
          <w:color w:val="231F20"/>
          <w:spacing w:val="-14"/>
          <w:w w:val="95"/>
        </w:rPr>
        <w:t> </w:t>
      </w:r>
      <w:r>
        <w:rPr>
          <w:rFonts w:ascii="Cambria" w:hAnsi="Cambria"/>
          <w:color w:val="231F20"/>
          <w:w w:val="95"/>
        </w:rPr>
        <w:t>o</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los</w:t>
      </w:r>
      <w:r>
        <w:rPr>
          <w:rFonts w:ascii="Cambria" w:hAnsi="Cambria"/>
          <w:color w:val="231F20"/>
          <w:spacing w:val="-14"/>
          <w:w w:val="95"/>
        </w:rPr>
        <w:t> </w:t>
      </w:r>
      <w:r>
        <w:rPr>
          <w:rFonts w:ascii="Cambria" w:hAnsi="Cambria"/>
          <w:color w:val="231F20"/>
          <w:spacing w:val="-3"/>
          <w:w w:val="95"/>
        </w:rPr>
        <w:t>usuarios.</w:t>
      </w:r>
      <w:r>
        <w:rPr>
          <w:rFonts w:ascii="Cambria" w:hAnsi="Cambria"/>
          <w:color w:val="231F20"/>
          <w:spacing w:val="-3"/>
          <w:w w:val="95"/>
          <w:position w:val="8"/>
          <w:sz w:val="12"/>
        </w:rPr>
        <w:t>19</w:t>
      </w:r>
    </w:p>
    <w:p>
      <w:pPr>
        <w:pStyle w:val="BodyText"/>
        <w:spacing w:line="242" w:lineRule="auto"/>
        <w:ind w:left="113" w:right="112" w:firstLine="283"/>
        <w:jc w:val="both"/>
        <w:rPr>
          <w:rFonts w:ascii="Cambria" w:hAnsi="Cambria"/>
        </w:rPr>
      </w:pPr>
      <w:r>
        <w:rPr>
          <w:rFonts w:ascii="Cambria" w:hAnsi="Cambria"/>
          <w:color w:val="231F20"/>
          <w:spacing w:val="-6"/>
        </w:rPr>
        <w:t>Por</w:t>
      </w:r>
      <w:r>
        <w:rPr>
          <w:rFonts w:ascii="Cambria" w:hAnsi="Cambria"/>
          <w:color w:val="231F20"/>
          <w:spacing w:val="-20"/>
        </w:rPr>
        <w:t> </w:t>
      </w:r>
      <w:r>
        <w:rPr>
          <w:rFonts w:ascii="Cambria" w:hAnsi="Cambria"/>
          <w:color w:val="231F20"/>
        </w:rPr>
        <w:t>último,</w:t>
      </w:r>
      <w:r>
        <w:rPr>
          <w:rFonts w:ascii="Cambria" w:hAnsi="Cambria"/>
          <w:color w:val="231F20"/>
          <w:spacing w:val="-20"/>
        </w:rPr>
        <w:t> </w:t>
      </w:r>
      <w:r>
        <w:rPr>
          <w:rFonts w:ascii="Cambria" w:hAnsi="Cambria"/>
          <w:color w:val="231F20"/>
        </w:rPr>
        <w:t>Pineda</w:t>
      </w:r>
      <w:r>
        <w:rPr>
          <w:rFonts w:ascii="Cambria" w:hAnsi="Cambria"/>
          <w:color w:val="231F20"/>
          <w:spacing w:val="-20"/>
        </w:rPr>
        <w:t> </w:t>
      </w:r>
      <w:r>
        <w:rPr>
          <w:rFonts w:ascii="Cambria" w:hAnsi="Cambria"/>
          <w:color w:val="231F20"/>
          <w:spacing w:val="-3"/>
        </w:rPr>
        <w:t>Pablos</w:t>
      </w:r>
      <w:r>
        <w:rPr>
          <w:rFonts w:ascii="Cambria" w:hAnsi="Cambria"/>
          <w:color w:val="231F20"/>
          <w:spacing w:val="-20"/>
        </w:rPr>
        <w:t> </w:t>
      </w:r>
      <w:r>
        <w:rPr>
          <w:rFonts w:ascii="Cambria" w:hAnsi="Cambria"/>
          <w:color w:val="231F20"/>
        </w:rPr>
        <w:t>concluye</w:t>
      </w:r>
      <w:r>
        <w:rPr>
          <w:rFonts w:ascii="Cambria" w:hAnsi="Cambria"/>
          <w:color w:val="231F20"/>
          <w:spacing w:val="-20"/>
        </w:rPr>
        <w:t> </w:t>
      </w:r>
      <w:r>
        <w:rPr>
          <w:rFonts w:ascii="Cambria" w:hAnsi="Cambria"/>
          <w:color w:val="231F20"/>
        </w:rPr>
        <w:t>que</w:t>
      </w:r>
      <w:r>
        <w:rPr>
          <w:rFonts w:ascii="Cambria" w:hAnsi="Cambria"/>
          <w:color w:val="231F20"/>
          <w:spacing w:val="-20"/>
        </w:rPr>
        <w:t> </w:t>
      </w:r>
      <w:r>
        <w:rPr>
          <w:rFonts w:ascii="Cambria" w:hAnsi="Cambria"/>
          <w:color w:val="231F20"/>
        </w:rPr>
        <w:t>lo</w:t>
      </w:r>
      <w:r>
        <w:rPr>
          <w:rFonts w:ascii="Cambria" w:hAnsi="Cambria"/>
          <w:color w:val="231F20"/>
          <w:spacing w:val="-20"/>
        </w:rPr>
        <w:t> </w:t>
      </w:r>
      <w:r>
        <w:rPr>
          <w:rFonts w:ascii="Cambria" w:hAnsi="Cambria"/>
          <w:color w:val="231F20"/>
        </w:rPr>
        <w:t>que</w:t>
      </w:r>
      <w:r>
        <w:rPr>
          <w:rFonts w:ascii="Cambria" w:hAnsi="Cambria"/>
          <w:color w:val="231F20"/>
          <w:spacing w:val="-20"/>
        </w:rPr>
        <w:t> </w:t>
      </w:r>
      <w:r>
        <w:rPr>
          <w:rFonts w:ascii="Cambria" w:hAnsi="Cambria"/>
          <w:color w:val="231F20"/>
        </w:rPr>
        <w:t>se</w:t>
      </w:r>
      <w:r>
        <w:rPr>
          <w:rFonts w:ascii="Cambria" w:hAnsi="Cambria"/>
          <w:color w:val="231F20"/>
          <w:spacing w:val="-20"/>
        </w:rPr>
        <w:t> </w:t>
      </w:r>
      <w:r>
        <w:rPr>
          <w:rFonts w:ascii="Cambria" w:hAnsi="Cambria"/>
          <w:color w:val="231F20"/>
        </w:rPr>
        <w:t>transfirió</w:t>
      </w:r>
      <w:r>
        <w:rPr>
          <w:rFonts w:ascii="Cambria" w:hAnsi="Cambria"/>
          <w:color w:val="231F20"/>
          <w:spacing w:val="-20"/>
        </w:rPr>
        <w:t> </w:t>
      </w:r>
      <w:r>
        <w:rPr>
          <w:rFonts w:ascii="Cambria" w:hAnsi="Cambria"/>
          <w:color w:val="231F20"/>
        </w:rPr>
        <w:t>a</w:t>
      </w:r>
      <w:r>
        <w:rPr>
          <w:rFonts w:ascii="Cambria" w:hAnsi="Cambria"/>
          <w:color w:val="231F20"/>
          <w:spacing w:val="-20"/>
        </w:rPr>
        <w:t> </w:t>
      </w:r>
      <w:r>
        <w:rPr>
          <w:rFonts w:ascii="Cambria" w:hAnsi="Cambria"/>
          <w:color w:val="231F20"/>
        </w:rPr>
        <w:t>los</w:t>
      </w:r>
      <w:r>
        <w:rPr>
          <w:rFonts w:ascii="Cambria" w:hAnsi="Cambria"/>
          <w:color w:val="231F20"/>
          <w:spacing w:val="-20"/>
        </w:rPr>
        <w:t> </w:t>
      </w:r>
      <w:r>
        <w:rPr>
          <w:rFonts w:ascii="Cambria" w:hAnsi="Cambria"/>
          <w:color w:val="231F20"/>
        </w:rPr>
        <w:t>municipios no</w:t>
      </w:r>
      <w:r>
        <w:rPr>
          <w:rFonts w:ascii="Cambria" w:hAnsi="Cambria"/>
          <w:color w:val="231F20"/>
          <w:spacing w:val="-24"/>
        </w:rPr>
        <w:t> </w:t>
      </w:r>
      <w:r>
        <w:rPr>
          <w:rFonts w:ascii="Cambria" w:hAnsi="Cambria"/>
          <w:color w:val="231F20"/>
        </w:rPr>
        <w:t>fueron</w:t>
      </w:r>
      <w:r>
        <w:rPr>
          <w:rFonts w:ascii="Cambria" w:hAnsi="Cambria"/>
          <w:color w:val="231F20"/>
          <w:spacing w:val="-24"/>
        </w:rPr>
        <w:t> </w:t>
      </w:r>
      <w:r>
        <w:rPr>
          <w:rFonts w:ascii="Cambria" w:hAnsi="Cambria"/>
          <w:color w:val="231F20"/>
        </w:rPr>
        <w:t>tan</w:t>
      </w:r>
      <w:r>
        <w:rPr>
          <w:rFonts w:ascii="Cambria" w:hAnsi="Cambria"/>
          <w:color w:val="231F20"/>
          <w:spacing w:val="-24"/>
        </w:rPr>
        <w:t> </w:t>
      </w:r>
      <w:r>
        <w:rPr>
          <w:rFonts w:ascii="Cambria" w:hAnsi="Cambria"/>
          <w:color w:val="231F20"/>
        </w:rPr>
        <w:t>sólo</w:t>
      </w:r>
      <w:r>
        <w:rPr>
          <w:rFonts w:ascii="Cambria" w:hAnsi="Cambria"/>
          <w:color w:val="231F20"/>
          <w:spacing w:val="-24"/>
        </w:rPr>
        <w:t> </w:t>
      </w:r>
      <w:r>
        <w:rPr>
          <w:rFonts w:ascii="Cambria" w:hAnsi="Cambria"/>
          <w:color w:val="231F20"/>
        </w:rPr>
        <w:t>simples</w:t>
      </w:r>
      <w:r>
        <w:rPr>
          <w:rFonts w:ascii="Cambria" w:hAnsi="Cambria"/>
          <w:color w:val="231F20"/>
          <w:spacing w:val="-24"/>
        </w:rPr>
        <w:t> </w:t>
      </w:r>
      <w:r>
        <w:rPr>
          <w:rFonts w:ascii="Cambria" w:hAnsi="Cambria"/>
          <w:color w:val="231F20"/>
        </w:rPr>
        <w:t>“nuevas</w:t>
      </w:r>
      <w:r>
        <w:rPr>
          <w:rFonts w:ascii="Cambria" w:hAnsi="Cambria"/>
          <w:color w:val="231F20"/>
          <w:spacing w:val="-24"/>
        </w:rPr>
        <w:t> </w:t>
      </w:r>
      <w:r>
        <w:rPr>
          <w:rFonts w:ascii="Cambria" w:hAnsi="Cambria"/>
          <w:color w:val="231F20"/>
        </w:rPr>
        <w:t>responsabilidades”,</w:t>
      </w:r>
      <w:r>
        <w:rPr>
          <w:rFonts w:ascii="Cambria" w:hAnsi="Cambria"/>
          <w:color w:val="231F20"/>
          <w:spacing w:val="-24"/>
        </w:rPr>
        <w:t> </w:t>
      </w:r>
      <w:r>
        <w:rPr>
          <w:rFonts w:ascii="Cambria" w:hAnsi="Cambria"/>
          <w:color w:val="231F20"/>
        </w:rPr>
        <w:t>sino</w:t>
      </w:r>
      <w:r>
        <w:rPr>
          <w:rFonts w:ascii="Cambria" w:hAnsi="Cambria"/>
          <w:color w:val="231F20"/>
          <w:spacing w:val="-24"/>
        </w:rPr>
        <w:t> </w:t>
      </w:r>
      <w:r>
        <w:rPr>
          <w:rFonts w:ascii="Cambria" w:hAnsi="Cambria"/>
          <w:color w:val="231F20"/>
        </w:rPr>
        <w:t>más</w:t>
      </w:r>
      <w:r>
        <w:rPr>
          <w:rFonts w:ascii="Cambria" w:hAnsi="Cambria"/>
          <w:color w:val="231F20"/>
          <w:spacing w:val="-24"/>
        </w:rPr>
        <w:t> </w:t>
      </w:r>
      <w:r>
        <w:rPr>
          <w:rFonts w:ascii="Cambria" w:hAnsi="Cambria"/>
          <w:color w:val="231F20"/>
        </w:rPr>
        <w:t>bien</w:t>
      </w:r>
      <w:r>
        <w:rPr>
          <w:rFonts w:ascii="Cambria" w:hAnsi="Cambria"/>
          <w:color w:val="231F20"/>
          <w:spacing w:val="-24"/>
        </w:rPr>
        <w:t> </w:t>
      </w:r>
      <w:r>
        <w:rPr>
          <w:rFonts w:ascii="Cambria" w:hAnsi="Cambria"/>
          <w:color w:val="231F20"/>
        </w:rPr>
        <w:t>“proble- </w:t>
      </w:r>
      <w:r>
        <w:rPr>
          <w:rFonts w:ascii="Cambria" w:hAnsi="Cambria"/>
          <w:color w:val="231F20"/>
          <w:w w:val="95"/>
        </w:rPr>
        <w:t>mas candentes” que los niveles superiores de gobierno desechaban. En</w:t>
      </w:r>
      <w:r>
        <w:rPr>
          <w:rFonts w:ascii="Cambria" w:hAnsi="Cambria"/>
          <w:color w:val="231F20"/>
          <w:spacing w:val="-30"/>
          <w:w w:val="95"/>
        </w:rPr>
        <w:t> </w:t>
      </w:r>
      <w:r>
        <w:rPr>
          <w:rFonts w:ascii="Cambria" w:hAnsi="Cambria"/>
          <w:color w:val="231F20"/>
          <w:w w:val="95"/>
        </w:rPr>
        <w:t>realidad</w:t>
      </w:r>
    </w:p>
    <w:p>
      <w:pPr>
        <w:pStyle w:val="BodyText"/>
        <w:spacing w:line="242" w:lineRule="auto"/>
        <w:ind w:left="113" w:right="111"/>
        <w:jc w:val="both"/>
        <w:rPr>
          <w:rFonts w:ascii="Cambria" w:hAnsi="Cambria"/>
        </w:rPr>
      </w:pPr>
      <w:r>
        <w:rPr>
          <w:rFonts w:ascii="Cambria" w:hAnsi="Cambria"/>
          <w:color w:val="231F20"/>
          <w:w w:val="95"/>
        </w:rPr>
        <w:t>–argumenta–</w:t>
      </w:r>
      <w:r>
        <w:rPr>
          <w:rFonts w:ascii="Cambria" w:hAnsi="Cambria"/>
          <w:color w:val="231F20"/>
          <w:spacing w:val="-6"/>
          <w:w w:val="95"/>
        </w:rPr>
        <w:t> </w:t>
      </w:r>
      <w:r>
        <w:rPr>
          <w:rFonts w:ascii="Cambria" w:hAnsi="Cambria"/>
          <w:color w:val="231F20"/>
          <w:w w:val="95"/>
        </w:rPr>
        <w:t>los</w:t>
      </w:r>
      <w:r>
        <w:rPr>
          <w:rFonts w:ascii="Cambria" w:hAnsi="Cambria"/>
          <w:color w:val="231F20"/>
          <w:spacing w:val="-5"/>
          <w:w w:val="95"/>
        </w:rPr>
        <w:t> </w:t>
      </w:r>
      <w:r>
        <w:rPr>
          <w:rFonts w:ascii="Cambria" w:hAnsi="Cambria"/>
          <w:color w:val="231F20"/>
          <w:w w:val="95"/>
        </w:rPr>
        <w:t>sistemas</w:t>
      </w:r>
      <w:r>
        <w:rPr>
          <w:rFonts w:ascii="Cambria" w:hAnsi="Cambria"/>
          <w:color w:val="231F20"/>
          <w:spacing w:val="-6"/>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agua</w:t>
      </w:r>
      <w:r>
        <w:rPr>
          <w:rFonts w:ascii="Cambria" w:hAnsi="Cambria"/>
          <w:color w:val="231F20"/>
          <w:spacing w:val="-5"/>
          <w:w w:val="95"/>
        </w:rPr>
        <w:t> </w:t>
      </w:r>
      <w:r>
        <w:rPr>
          <w:rFonts w:ascii="Cambria" w:hAnsi="Cambria"/>
          <w:color w:val="231F20"/>
          <w:w w:val="95"/>
        </w:rPr>
        <w:t>que</w:t>
      </w:r>
      <w:r>
        <w:rPr>
          <w:rFonts w:ascii="Cambria" w:hAnsi="Cambria"/>
          <w:color w:val="231F20"/>
          <w:spacing w:val="-5"/>
          <w:w w:val="95"/>
        </w:rPr>
        <w:t> </w:t>
      </w:r>
      <w:r>
        <w:rPr>
          <w:rFonts w:ascii="Cambria" w:hAnsi="Cambria"/>
          <w:color w:val="231F20"/>
          <w:w w:val="95"/>
        </w:rPr>
        <w:t>recibieron</w:t>
      </w:r>
      <w:r>
        <w:rPr>
          <w:rFonts w:ascii="Cambria" w:hAnsi="Cambria"/>
          <w:color w:val="231F20"/>
          <w:spacing w:val="-5"/>
          <w:w w:val="95"/>
        </w:rPr>
        <w:t> </w:t>
      </w:r>
      <w:r>
        <w:rPr>
          <w:rFonts w:ascii="Cambria" w:hAnsi="Cambria"/>
          <w:color w:val="231F20"/>
          <w:w w:val="95"/>
        </w:rPr>
        <w:t>se</w:t>
      </w:r>
      <w:r>
        <w:rPr>
          <w:rFonts w:ascii="Cambria" w:hAnsi="Cambria"/>
          <w:color w:val="231F20"/>
          <w:spacing w:val="-5"/>
          <w:w w:val="95"/>
        </w:rPr>
        <w:t> </w:t>
      </w:r>
      <w:r>
        <w:rPr>
          <w:rFonts w:ascii="Cambria" w:hAnsi="Cambria"/>
          <w:color w:val="231F20"/>
          <w:w w:val="95"/>
        </w:rPr>
        <w:t>encontraban</w:t>
      </w:r>
      <w:r>
        <w:rPr>
          <w:rFonts w:ascii="Cambria" w:hAnsi="Cambria"/>
          <w:color w:val="231F20"/>
          <w:spacing w:val="-5"/>
          <w:w w:val="95"/>
        </w:rPr>
        <w:t> </w:t>
      </w:r>
      <w:r>
        <w:rPr>
          <w:rFonts w:ascii="Cambria" w:hAnsi="Cambria"/>
          <w:color w:val="231F20"/>
          <w:w w:val="95"/>
        </w:rPr>
        <w:t>en</w:t>
      </w:r>
      <w:r>
        <w:rPr>
          <w:rFonts w:ascii="Cambria" w:hAnsi="Cambria"/>
          <w:color w:val="231F20"/>
          <w:spacing w:val="-5"/>
          <w:w w:val="95"/>
        </w:rPr>
        <w:t> </w:t>
      </w:r>
      <w:r>
        <w:rPr>
          <w:rFonts w:ascii="Cambria" w:hAnsi="Cambria"/>
          <w:color w:val="231F20"/>
          <w:w w:val="95"/>
        </w:rPr>
        <w:t>situaciones financieras</w:t>
      </w:r>
      <w:r>
        <w:rPr>
          <w:rFonts w:ascii="Cambria" w:hAnsi="Cambria"/>
          <w:color w:val="231F20"/>
          <w:spacing w:val="-14"/>
          <w:w w:val="95"/>
        </w:rPr>
        <w:t> </w:t>
      </w:r>
      <w:r>
        <w:rPr>
          <w:rFonts w:ascii="Cambria" w:hAnsi="Cambria"/>
          <w:color w:val="231F20"/>
          <w:w w:val="95"/>
        </w:rPr>
        <w:t>deficitarias,</w:t>
      </w:r>
      <w:r>
        <w:rPr>
          <w:rFonts w:ascii="Cambria" w:hAnsi="Cambria"/>
          <w:color w:val="231F20"/>
          <w:spacing w:val="-13"/>
          <w:w w:val="95"/>
        </w:rPr>
        <w:t> </w:t>
      </w:r>
      <w:r>
        <w:rPr>
          <w:rFonts w:ascii="Cambria" w:hAnsi="Cambria"/>
          <w:color w:val="231F20"/>
          <w:w w:val="95"/>
        </w:rPr>
        <w:t>con</w:t>
      </w:r>
      <w:r>
        <w:rPr>
          <w:rFonts w:ascii="Cambria" w:hAnsi="Cambria"/>
          <w:color w:val="231F20"/>
          <w:spacing w:val="-13"/>
          <w:w w:val="95"/>
        </w:rPr>
        <w:t> </w:t>
      </w:r>
      <w:r>
        <w:rPr>
          <w:rFonts w:ascii="Cambria" w:hAnsi="Cambria"/>
          <w:color w:val="231F20"/>
          <w:w w:val="95"/>
        </w:rPr>
        <w:t>infraestructuras</w:t>
      </w:r>
      <w:r>
        <w:rPr>
          <w:rFonts w:ascii="Cambria" w:hAnsi="Cambria"/>
          <w:color w:val="231F20"/>
          <w:spacing w:val="-13"/>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no</w:t>
      </w:r>
      <w:r>
        <w:rPr>
          <w:rFonts w:ascii="Cambria" w:hAnsi="Cambria"/>
          <w:color w:val="231F20"/>
          <w:spacing w:val="-13"/>
          <w:w w:val="95"/>
        </w:rPr>
        <w:t> </w:t>
      </w:r>
      <w:r>
        <w:rPr>
          <w:rFonts w:ascii="Cambria" w:hAnsi="Cambria"/>
          <w:color w:val="231F20"/>
          <w:w w:val="95"/>
        </w:rPr>
        <w:t>habían</w:t>
      </w:r>
      <w:r>
        <w:rPr>
          <w:rFonts w:ascii="Cambria" w:hAnsi="Cambria"/>
          <w:color w:val="231F20"/>
          <w:spacing w:val="-13"/>
          <w:w w:val="95"/>
        </w:rPr>
        <w:t> </w:t>
      </w:r>
      <w:r>
        <w:rPr>
          <w:rFonts w:ascii="Cambria" w:hAnsi="Cambria"/>
          <w:color w:val="231F20"/>
          <w:w w:val="95"/>
        </w:rPr>
        <w:t>tenido</w:t>
      </w:r>
      <w:r>
        <w:rPr>
          <w:rFonts w:ascii="Cambria" w:hAnsi="Cambria"/>
          <w:color w:val="231F20"/>
          <w:spacing w:val="-13"/>
          <w:w w:val="95"/>
        </w:rPr>
        <w:t> </w:t>
      </w:r>
      <w:r>
        <w:rPr>
          <w:rFonts w:ascii="Cambria" w:hAnsi="Cambria"/>
          <w:color w:val="231F20"/>
          <w:w w:val="95"/>
        </w:rPr>
        <w:t>mantenimien- </w:t>
      </w:r>
      <w:r>
        <w:rPr>
          <w:rFonts w:ascii="Cambria" w:hAnsi="Cambria"/>
          <w:color w:val="231F20"/>
        </w:rPr>
        <w:t>to</w:t>
      </w:r>
      <w:r>
        <w:rPr>
          <w:rFonts w:ascii="Cambria" w:hAnsi="Cambria"/>
          <w:color w:val="231F20"/>
          <w:spacing w:val="-25"/>
        </w:rPr>
        <w:t> </w:t>
      </w:r>
      <w:r>
        <w:rPr>
          <w:rFonts w:ascii="Cambria" w:hAnsi="Cambria"/>
          <w:color w:val="231F20"/>
        </w:rPr>
        <w:t>adecuado</w:t>
      </w:r>
      <w:r>
        <w:rPr>
          <w:rFonts w:ascii="Cambria" w:hAnsi="Cambria"/>
          <w:color w:val="231F20"/>
          <w:spacing w:val="-24"/>
        </w:rPr>
        <w:t> </w:t>
      </w:r>
      <w:r>
        <w:rPr>
          <w:rFonts w:ascii="Cambria" w:hAnsi="Cambria"/>
          <w:color w:val="231F20"/>
        </w:rPr>
        <w:t>durante</w:t>
      </w:r>
      <w:r>
        <w:rPr>
          <w:rFonts w:ascii="Cambria" w:hAnsi="Cambria"/>
          <w:color w:val="231F20"/>
          <w:spacing w:val="-24"/>
        </w:rPr>
        <w:t> </w:t>
      </w:r>
      <w:r>
        <w:rPr>
          <w:rFonts w:ascii="Cambria" w:hAnsi="Cambria"/>
          <w:color w:val="231F20"/>
        </w:rPr>
        <w:t>mucho</w:t>
      </w:r>
      <w:r>
        <w:rPr>
          <w:rFonts w:ascii="Cambria" w:hAnsi="Cambria"/>
          <w:color w:val="231F20"/>
          <w:spacing w:val="-25"/>
        </w:rPr>
        <w:t> </w:t>
      </w:r>
      <w:r>
        <w:rPr>
          <w:rFonts w:ascii="Cambria" w:hAnsi="Cambria"/>
          <w:color w:val="231F20"/>
        </w:rPr>
        <w:t>tiempo</w:t>
      </w:r>
      <w:r>
        <w:rPr>
          <w:rFonts w:ascii="Cambria" w:hAnsi="Cambria"/>
          <w:color w:val="231F20"/>
          <w:spacing w:val="-25"/>
        </w:rPr>
        <w:t> </w:t>
      </w:r>
      <w:r>
        <w:rPr>
          <w:rFonts w:ascii="Cambria" w:hAnsi="Cambria"/>
          <w:color w:val="231F20"/>
        </w:rPr>
        <w:t>y</w:t>
      </w:r>
      <w:r>
        <w:rPr>
          <w:rFonts w:ascii="Cambria" w:hAnsi="Cambria"/>
          <w:color w:val="231F20"/>
          <w:spacing w:val="-25"/>
        </w:rPr>
        <w:t> </w:t>
      </w:r>
      <w:r>
        <w:rPr>
          <w:rFonts w:ascii="Cambria" w:hAnsi="Cambria"/>
          <w:color w:val="231F20"/>
        </w:rPr>
        <w:t>con</w:t>
      </w:r>
      <w:r>
        <w:rPr>
          <w:rFonts w:ascii="Cambria" w:hAnsi="Cambria"/>
          <w:color w:val="231F20"/>
          <w:spacing w:val="-25"/>
        </w:rPr>
        <w:t> </w:t>
      </w:r>
      <w:r>
        <w:rPr>
          <w:rFonts w:ascii="Cambria" w:hAnsi="Cambria"/>
          <w:color w:val="231F20"/>
        </w:rPr>
        <w:t>un</w:t>
      </w:r>
      <w:r>
        <w:rPr>
          <w:rFonts w:ascii="Cambria" w:hAnsi="Cambria"/>
          <w:color w:val="231F20"/>
          <w:spacing w:val="-25"/>
        </w:rPr>
        <w:t> </w:t>
      </w:r>
      <w:r>
        <w:rPr>
          <w:rFonts w:ascii="Cambria" w:hAnsi="Cambria"/>
          <w:color w:val="231F20"/>
        </w:rPr>
        <w:t>padrón</w:t>
      </w:r>
      <w:r>
        <w:rPr>
          <w:rFonts w:ascii="Cambria" w:hAnsi="Cambria"/>
          <w:color w:val="231F20"/>
          <w:spacing w:val="-25"/>
        </w:rPr>
        <w:t> </w:t>
      </w:r>
      <w:r>
        <w:rPr>
          <w:rFonts w:ascii="Cambria" w:hAnsi="Cambria"/>
          <w:color w:val="231F20"/>
        </w:rPr>
        <w:t>de</w:t>
      </w:r>
      <w:r>
        <w:rPr>
          <w:rFonts w:ascii="Cambria" w:hAnsi="Cambria"/>
          <w:color w:val="231F20"/>
          <w:spacing w:val="-25"/>
        </w:rPr>
        <w:t> </w:t>
      </w:r>
      <w:r>
        <w:rPr>
          <w:rFonts w:ascii="Cambria" w:hAnsi="Cambria"/>
          <w:color w:val="231F20"/>
        </w:rPr>
        <w:t>usuarios</w:t>
      </w:r>
      <w:r>
        <w:rPr>
          <w:rFonts w:ascii="Cambria" w:hAnsi="Cambria"/>
          <w:color w:val="231F20"/>
          <w:spacing w:val="-25"/>
        </w:rPr>
        <w:t> </w:t>
      </w:r>
      <w:r>
        <w:rPr>
          <w:rFonts w:ascii="Cambria" w:hAnsi="Cambria"/>
          <w:color w:val="231F20"/>
        </w:rPr>
        <w:t>que</w:t>
      </w:r>
      <w:r>
        <w:rPr>
          <w:rFonts w:ascii="Cambria" w:hAnsi="Cambria"/>
          <w:color w:val="231F20"/>
          <w:spacing w:val="-25"/>
        </w:rPr>
        <w:t> </w:t>
      </w:r>
      <w:r>
        <w:rPr>
          <w:rFonts w:ascii="Cambria" w:hAnsi="Cambria"/>
          <w:color w:val="231F20"/>
        </w:rPr>
        <w:t>no</w:t>
      </w:r>
      <w:r>
        <w:rPr>
          <w:rFonts w:ascii="Cambria" w:hAnsi="Cambria"/>
          <w:color w:val="231F20"/>
          <w:spacing w:val="-25"/>
        </w:rPr>
        <w:t> </w:t>
      </w:r>
      <w:r>
        <w:rPr>
          <w:rFonts w:ascii="Cambria" w:hAnsi="Cambria"/>
          <w:color w:val="231F20"/>
        </w:rPr>
        <w:t>estaba acostumbrado</w:t>
      </w:r>
      <w:r>
        <w:rPr>
          <w:rFonts w:ascii="Cambria" w:hAnsi="Cambria"/>
          <w:color w:val="231F20"/>
          <w:spacing w:val="-15"/>
        </w:rPr>
        <w:t> </w:t>
      </w:r>
      <w:r>
        <w:rPr>
          <w:rFonts w:ascii="Cambria" w:hAnsi="Cambria"/>
          <w:color w:val="231F20"/>
        </w:rPr>
        <w:t>a</w:t>
      </w:r>
      <w:r>
        <w:rPr>
          <w:rFonts w:ascii="Cambria" w:hAnsi="Cambria"/>
          <w:color w:val="231F20"/>
          <w:spacing w:val="-15"/>
        </w:rPr>
        <w:t> </w:t>
      </w:r>
      <w:r>
        <w:rPr>
          <w:rFonts w:ascii="Cambria" w:hAnsi="Cambria"/>
          <w:color w:val="231F20"/>
        </w:rPr>
        <w:t>pagar</w:t>
      </w:r>
      <w:r>
        <w:rPr>
          <w:rFonts w:ascii="Cambria" w:hAnsi="Cambria"/>
          <w:color w:val="231F20"/>
          <w:spacing w:val="-15"/>
        </w:rPr>
        <w:t> </w:t>
      </w:r>
      <w:r>
        <w:rPr>
          <w:rFonts w:ascii="Cambria" w:hAnsi="Cambria"/>
          <w:color w:val="231F20"/>
        </w:rPr>
        <w:t>su</w:t>
      </w:r>
      <w:r>
        <w:rPr>
          <w:rFonts w:ascii="Cambria" w:hAnsi="Cambria"/>
          <w:color w:val="231F20"/>
          <w:spacing w:val="-15"/>
        </w:rPr>
        <w:t> </w:t>
      </w:r>
      <w:r>
        <w:rPr>
          <w:rFonts w:ascii="Cambria" w:hAnsi="Cambria"/>
          <w:color w:val="231F20"/>
        </w:rPr>
        <w:t>consumo</w:t>
      </w:r>
      <w:r>
        <w:rPr>
          <w:rFonts w:ascii="Cambria" w:hAnsi="Cambria"/>
          <w:color w:val="231F20"/>
          <w:spacing w:val="-15"/>
        </w:rPr>
        <w:t> </w:t>
      </w:r>
      <w:r>
        <w:rPr>
          <w:rFonts w:ascii="Cambria" w:hAnsi="Cambria"/>
          <w:color w:val="231F20"/>
        </w:rPr>
        <w:t>con</w:t>
      </w:r>
      <w:r>
        <w:rPr>
          <w:rFonts w:ascii="Cambria" w:hAnsi="Cambria"/>
          <w:color w:val="231F20"/>
          <w:spacing w:val="-15"/>
        </w:rPr>
        <w:t> </w:t>
      </w:r>
      <w:r>
        <w:rPr>
          <w:rFonts w:ascii="Cambria" w:hAnsi="Cambria"/>
          <w:color w:val="231F20"/>
        </w:rPr>
        <w:t>base</w:t>
      </w:r>
      <w:r>
        <w:rPr>
          <w:rFonts w:ascii="Cambria" w:hAnsi="Cambria"/>
          <w:color w:val="231F20"/>
          <w:spacing w:val="-15"/>
        </w:rPr>
        <w:t> </w:t>
      </w:r>
      <w:r>
        <w:rPr>
          <w:rFonts w:ascii="Cambria" w:hAnsi="Cambria"/>
          <w:color w:val="231F20"/>
        </w:rPr>
        <w:t>en</w:t>
      </w:r>
      <w:r>
        <w:rPr>
          <w:rFonts w:ascii="Cambria" w:hAnsi="Cambria"/>
          <w:color w:val="231F20"/>
          <w:spacing w:val="-15"/>
        </w:rPr>
        <w:t> </w:t>
      </w:r>
      <w:r>
        <w:rPr>
          <w:rFonts w:ascii="Cambria" w:hAnsi="Cambria"/>
          <w:color w:val="231F20"/>
        </w:rPr>
        <w:t>un</w:t>
      </w:r>
      <w:r>
        <w:rPr>
          <w:rFonts w:ascii="Cambria" w:hAnsi="Cambria"/>
          <w:color w:val="231F20"/>
          <w:spacing w:val="-15"/>
        </w:rPr>
        <w:t> </w:t>
      </w:r>
      <w:r>
        <w:rPr>
          <w:rFonts w:ascii="Cambria" w:hAnsi="Cambria"/>
          <w:color w:val="231F20"/>
          <w:spacing w:val="-3"/>
        </w:rPr>
        <w:t>medidor,</w:t>
      </w:r>
      <w:r>
        <w:rPr>
          <w:rFonts w:ascii="Cambria" w:hAnsi="Cambria"/>
          <w:color w:val="231F20"/>
          <w:spacing w:val="-15"/>
        </w:rPr>
        <w:t> </w:t>
      </w:r>
      <w:r>
        <w:rPr>
          <w:rFonts w:ascii="Cambria" w:hAnsi="Cambria"/>
          <w:color w:val="231F20"/>
        </w:rPr>
        <w:t>pero</w:t>
      </w:r>
      <w:r>
        <w:rPr>
          <w:rFonts w:ascii="Cambria" w:hAnsi="Cambria"/>
          <w:color w:val="231F20"/>
          <w:spacing w:val="-15"/>
        </w:rPr>
        <w:t> </w:t>
      </w:r>
      <w:r>
        <w:rPr>
          <w:rFonts w:ascii="Cambria" w:hAnsi="Cambria"/>
          <w:color w:val="231F20"/>
        </w:rPr>
        <w:t>que</w:t>
      </w:r>
      <w:r>
        <w:rPr>
          <w:rFonts w:ascii="Cambria" w:hAnsi="Cambria"/>
          <w:color w:val="231F20"/>
          <w:spacing w:val="-15"/>
        </w:rPr>
        <w:t> </w:t>
      </w:r>
      <w:r>
        <w:rPr>
          <w:rFonts w:ascii="Cambria" w:hAnsi="Cambria"/>
          <w:color w:val="231F20"/>
        </w:rPr>
        <w:t>exigía</w:t>
      </w:r>
      <w:r>
        <w:rPr>
          <w:rFonts w:ascii="Cambria" w:hAnsi="Cambria"/>
          <w:color w:val="231F20"/>
          <w:spacing w:val="-15"/>
        </w:rPr>
        <w:t> </w:t>
      </w:r>
      <w:r>
        <w:rPr>
          <w:rFonts w:ascii="Cambria" w:hAnsi="Cambria"/>
          <w:color w:val="231F20"/>
        </w:rPr>
        <w:t>el servicio</w:t>
      </w:r>
      <w:r>
        <w:rPr>
          <w:rFonts w:ascii="Cambria" w:hAnsi="Cambria"/>
          <w:color w:val="231F20"/>
          <w:spacing w:val="-14"/>
        </w:rPr>
        <w:t> </w:t>
      </w:r>
      <w:r>
        <w:rPr>
          <w:rFonts w:ascii="Cambria" w:hAnsi="Cambria"/>
          <w:color w:val="231F20"/>
        </w:rPr>
        <w:t>como</w:t>
      </w:r>
      <w:r>
        <w:rPr>
          <w:rFonts w:ascii="Cambria" w:hAnsi="Cambria"/>
          <w:color w:val="231F20"/>
          <w:spacing w:val="-14"/>
        </w:rPr>
        <w:t> </w:t>
      </w:r>
      <w:r>
        <w:rPr>
          <w:rFonts w:ascii="Cambria" w:hAnsi="Cambria"/>
          <w:color w:val="231F20"/>
        </w:rPr>
        <w:t>un</w:t>
      </w:r>
      <w:r>
        <w:rPr>
          <w:rFonts w:ascii="Cambria" w:hAnsi="Cambria"/>
          <w:color w:val="231F20"/>
          <w:spacing w:val="-14"/>
        </w:rPr>
        <w:t> </w:t>
      </w:r>
      <w:r>
        <w:rPr>
          <w:rFonts w:ascii="Cambria" w:hAnsi="Cambria"/>
          <w:color w:val="231F20"/>
        </w:rPr>
        <w:t>derecho.</w:t>
      </w:r>
      <w:r>
        <w:rPr>
          <w:rFonts w:ascii="Cambria" w:hAnsi="Cambria"/>
          <w:color w:val="231F20"/>
          <w:spacing w:val="-13"/>
        </w:rPr>
        <w:t> </w:t>
      </w:r>
      <w:r>
        <w:rPr>
          <w:rFonts w:ascii="Cambria" w:hAnsi="Cambria"/>
          <w:color w:val="231F20"/>
          <w:spacing w:val="-6"/>
        </w:rPr>
        <w:t>Por</w:t>
      </w:r>
      <w:r>
        <w:rPr>
          <w:rFonts w:ascii="Cambria" w:hAnsi="Cambria"/>
          <w:color w:val="231F20"/>
          <w:spacing w:val="-14"/>
        </w:rPr>
        <w:t> </w:t>
      </w:r>
      <w:r>
        <w:rPr>
          <w:rFonts w:ascii="Cambria" w:hAnsi="Cambria"/>
          <w:color w:val="231F20"/>
        </w:rPr>
        <w:t>lo</w:t>
      </w:r>
      <w:r>
        <w:rPr>
          <w:rFonts w:ascii="Cambria" w:hAnsi="Cambria"/>
          <w:color w:val="231F20"/>
          <w:spacing w:val="-14"/>
        </w:rPr>
        <w:t> </w:t>
      </w:r>
      <w:r>
        <w:rPr>
          <w:rFonts w:ascii="Cambria" w:hAnsi="Cambria"/>
          <w:color w:val="231F20"/>
          <w:spacing w:val="-4"/>
        </w:rPr>
        <w:t>anterior,</w:t>
      </w:r>
      <w:r>
        <w:rPr>
          <w:rFonts w:ascii="Cambria" w:hAnsi="Cambria"/>
          <w:color w:val="231F20"/>
          <w:spacing w:val="-14"/>
        </w:rPr>
        <w:t> </w:t>
      </w:r>
      <w:r>
        <w:rPr>
          <w:rFonts w:ascii="Cambria" w:hAnsi="Cambria"/>
          <w:color w:val="231F20"/>
        </w:rPr>
        <w:t>el</w:t>
      </w:r>
      <w:r>
        <w:rPr>
          <w:rFonts w:ascii="Cambria" w:hAnsi="Cambria"/>
          <w:color w:val="231F20"/>
          <w:spacing w:val="-14"/>
        </w:rPr>
        <w:t> </w:t>
      </w:r>
      <w:r>
        <w:rPr>
          <w:rFonts w:ascii="Cambria" w:hAnsi="Cambria"/>
          <w:color w:val="231F20"/>
        </w:rPr>
        <w:t>autor</w:t>
      </w:r>
      <w:r>
        <w:rPr>
          <w:rFonts w:ascii="Cambria" w:hAnsi="Cambria"/>
          <w:color w:val="231F20"/>
          <w:spacing w:val="-14"/>
        </w:rPr>
        <w:t> </w:t>
      </w:r>
      <w:r>
        <w:rPr>
          <w:rFonts w:ascii="Cambria" w:hAnsi="Cambria"/>
          <w:color w:val="231F20"/>
        </w:rPr>
        <w:t>recomienda</w:t>
      </w:r>
      <w:r>
        <w:rPr>
          <w:rFonts w:ascii="Cambria" w:hAnsi="Cambria"/>
          <w:color w:val="231F20"/>
          <w:spacing w:val="-13"/>
        </w:rPr>
        <w:t> </w:t>
      </w:r>
      <w:r>
        <w:rPr>
          <w:rFonts w:ascii="Cambria" w:hAnsi="Cambria"/>
          <w:color w:val="231F20"/>
        </w:rPr>
        <w:t>que,</w:t>
      </w:r>
      <w:r>
        <w:rPr>
          <w:rFonts w:ascii="Cambria" w:hAnsi="Cambria"/>
          <w:color w:val="231F20"/>
          <w:spacing w:val="-13"/>
        </w:rPr>
        <w:t> </w:t>
      </w:r>
      <w:r>
        <w:rPr>
          <w:rFonts w:ascii="Cambria" w:hAnsi="Cambria"/>
          <w:color w:val="231F20"/>
        </w:rPr>
        <w:t>pensando en</w:t>
      </w:r>
      <w:r>
        <w:rPr>
          <w:rFonts w:ascii="Cambria" w:hAnsi="Cambria"/>
          <w:color w:val="231F20"/>
          <w:spacing w:val="-11"/>
        </w:rPr>
        <w:t> </w:t>
      </w:r>
      <w:r>
        <w:rPr>
          <w:rFonts w:ascii="Cambria" w:hAnsi="Cambria"/>
          <w:color w:val="231F20"/>
        </w:rPr>
        <w:t>el</w:t>
      </w:r>
      <w:r>
        <w:rPr>
          <w:rFonts w:ascii="Cambria" w:hAnsi="Cambria"/>
          <w:color w:val="231F20"/>
          <w:spacing w:val="-11"/>
        </w:rPr>
        <w:t> </w:t>
      </w:r>
      <w:r>
        <w:rPr>
          <w:rFonts w:ascii="Cambria" w:hAnsi="Cambria"/>
          <w:color w:val="231F20"/>
        </w:rPr>
        <w:t>futuro,</w:t>
      </w:r>
      <w:r>
        <w:rPr>
          <w:rFonts w:ascii="Cambria" w:hAnsi="Cambria"/>
          <w:color w:val="231F20"/>
          <w:spacing w:val="-11"/>
        </w:rPr>
        <w:t> </w:t>
      </w:r>
      <w:r>
        <w:rPr>
          <w:rFonts w:ascii="Cambria" w:hAnsi="Cambria"/>
          <w:color w:val="231F20"/>
        </w:rPr>
        <w:t>sería</w:t>
      </w:r>
      <w:r>
        <w:rPr>
          <w:rFonts w:ascii="Cambria" w:hAnsi="Cambria"/>
          <w:color w:val="231F20"/>
          <w:spacing w:val="-11"/>
        </w:rPr>
        <w:t> </w:t>
      </w:r>
      <w:r>
        <w:rPr>
          <w:rFonts w:ascii="Cambria" w:hAnsi="Cambria"/>
          <w:color w:val="231F20"/>
        </w:rPr>
        <w:t>conveniente</w:t>
      </w:r>
      <w:r>
        <w:rPr>
          <w:rFonts w:ascii="Cambria" w:hAnsi="Cambria"/>
          <w:color w:val="231F20"/>
          <w:spacing w:val="-11"/>
        </w:rPr>
        <w:t> </w:t>
      </w:r>
      <w:r>
        <w:rPr>
          <w:rFonts w:ascii="Cambria" w:hAnsi="Cambria"/>
          <w:color w:val="231F20"/>
        </w:rPr>
        <w:t>que,</w:t>
      </w:r>
      <w:r>
        <w:rPr>
          <w:rFonts w:ascii="Cambria" w:hAnsi="Cambria"/>
          <w:color w:val="231F20"/>
          <w:spacing w:val="-11"/>
        </w:rPr>
        <w:t> </w:t>
      </w:r>
      <w:r>
        <w:rPr>
          <w:rFonts w:ascii="Cambria" w:hAnsi="Cambria"/>
          <w:color w:val="231F20"/>
        </w:rPr>
        <w:t>a</w:t>
      </w:r>
      <w:r>
        <w:rPr>
          <w:rFonts w:ascii="Cambria" w:hAnsi="Cambria"/>
          <w:color w:val="231F20"/>
          <w:spacing w:val="-11"/>
        </w:rPr>
        <w:t> </w:t>
      </w:r>
      <w:r>
        <w:rPr>
          <w:rFonts w:ascii="Cambria" w:hAnsi="Cambria"/>
          <w:color w:val="231F20"/>
        </w:rPr>
        <w:t>fin</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rPr>
        <w:t>que</w:t>
      </w:r>
      <w:r>
        <w:rPr>
          <w:rFonts w:ascii="Cambria" w:hAnsi="Cambria"/>
          <w:color w:val="231F20"/>
          <w:spacing w:val="-11"/>
        </w:rPr>
        <w:t> </w:t>
      </w:r>
      <w:r>
        <w:rPr>
          <w:rFonts w:ascii="Cambria" w:hAnsi="Cambria"/>
          <w:color w:val="231F20"/>
        </w:rPr>
        <w:t>los</w:t>
      </w:r>
      <w:r>
        <w:rPr>
          <w:rFonts w:ascii="Cambria" w:hAnsi="Cambria"/>
          <w:color w:val="231F20"/>
          <w:spacing w:val="-11"/>
        </w:rPr>
        <w:t> </w:t>
      </w:r>
      <w:r>
        <w:rPr>
          <w:rFonts w:ascii="Cambria" w:hAnsi="Cambria"/>
          <w:color w:val="231F20"/>
        </w:rPr>
        <w:t>ayuntamientos</w:t>
      </w:r>
      <w:r>
        <w:rPr>
          <w:rFonts w:ascii="Cambria" w:hAnsi="Cambria"/>
          <w:color w:val="231F20"/>
          <w:spacing w:val="-11"/>
        </w:rPr>
        <w:t> </w:t>
      </w:r>
      <w:r>
        <w:rPr>
          <w:rFonts w:ascii="Cambria" w:hAnsi="Cambria"/>
          <w:color w:val="231F20"/>
        </w:rPr>
        <w:t>participen </w:t>
      </w:r>
      <w:r>
        <w:rPr>
          <w:rFonts w:ascii="Cambria" w:hAnsi="Cambria"/>
          <w:color w:val="231F20"/>
          <w:w w:val="95"/>
        </w:rPr>
        <w:t>con</w:t>
      </w:r>
      <w:r>
        <w:rPr>
          <w:rFonts w:ascii="Cambria" w:hAnsi="Cambria"/>
          <w:color w:val="231F20"/>
          <w:spacing w:val="-14"/>
          <w:w w:val="95"/>
        </w:rPr>
        <w:t> </w:t>
      </w:r>
      <w:r>
        <w:rPr>
          <w:rFonts w:ascii="Cambria" w:hAnsi="Cambria"/>
          <w:color w:val="231F20"/>
          <w:w w:val="95"/>
        </w:rPr>
        <w:t>menos</w:t>
      </w:r>
      <w:r>
        <w:rPr>
          <w:rFonts w:ascii="Cambria" w:hAnsi="Cambria"/>
          <w:color w:val="231F20"/>
          <w:spacing w:val="-13"/>
          <w:w w:val="95"/>
        </w:rPr>
        <w:t> </w:t>
      </w:r>
      <w:r>
        <w:rPr>
          <w:rFonts w:ascii="Cambria" w:hAnsi="Cambria"/>
          <w:color w:val="231F20"/>
          <w:w w:val="95"/>
        </w:rPr>
        <w:t>desventaja,</w:t>
      </w:r>
      <w:r>
        <w:rPr>
          <w:rFonts w:ascii="Cambria" w:hAnsi="Cambria"/>
          <w:color w:val="231F20"/>
          <w:spacing w:val="-13"/>
          <w:w w:val="95"/>
        </w:rPr>
        <w:t> </w:t>
      </w:r>
      <w:r>
        <w:rPr>
          <w:rFonts w:ascii="Cambria" w:hAnsi="Cambria"/>
          <w:color w:val="231F20"/>
          <w:w w:val="95"/>
        </w:rPr>
        <w:t>los</w:t>
      </w:r>
      <w:r>
        <w:rPr>
          <w:rFonts w:ascii="Cambria" w:hAnsi="Cambria"/>
          <w:color w:val="231F20"/>
          <w:spacing w:val="-13"/>
          <w:w w:val="95"/>
        </w:rPr>
        <w:t> </w:t>
      </w:r>
      <w:r>
        <w:rPr>
          <w:rFonts w:ascii="Cambria" w:hAnsi="Cambria"/>
          <w:color w:val="231F20"/>
          <w:w w:val="95"/>
        </w:rPr>
        <w:t>municipios</w:t>
      </w:r>
      <w:r>
        <w:rPr>
          <w:rFonts w:ascii="Cambria" w:hAnsi="Cambria"/>
          <w:color w:val="231F20"/>
          <w:spacing w:val="-13"/>
          <w:w w:val="95"/>
        </w:rPr>
        <w:t> </w:t>
      </w:r>
      <w:r>
        <w:rPr>
          <w:rFonts w:ascii="Cambria" w:hAnsi="Cambria"/>
          <w:color w:val="231F20"/>
          <w:w w:val="95"/>
        </w:rPr>
        <w:t>se</w:t>
      </w:r>
      <w:r>
        <w:rPr>
          <w:rFonts w:ascii="Cambria" w:hAnsi="Cambria"/>
          <w:color w:val="231F20"/>
          <w:spacing w:val="-14"/>
          <w:w w:val="95"/>
        </w:rPr>
        <w:t> </w:t>
      </w:r>
      <w:r>
        <w:rPr>
          <w:rFonts w:ascii="Cambria" w:hAnsi="Cambria"/>
          <w:color w:val="231F20"/>
          <w:w w:val="95"/>
        </w:rPr>
        <w:t>organizaran,</w:t>
      </w:r>
      <w:r>
        <w:rPr>
          <w:rFonts w:ascii="Cambria" w:hAnsi="Cambria"/>
          <w:color w:val="231F20"/>
          <w:spacing w:val="-14"/>
          <w:w w:val="95"/>
        </w:rPr>
        <w:t> </w:t>
      </w:r>
      <w:r>
        <w:rPr>
          <w:rFonts w:ascii="Cambria" w:hAnsi="Cambria"/>
          <w:color w:val="231F20"/>
          <w:w w:val="95"/>
        </w:rPr>
        <w:t>analizaran</w:t>
      </w:r>
      <w:r>
        <w:rPr>
          <w:rFonts w:ascii="Cambria" w:hAnsi="Cambria"/>
          <w:color w:val="231F20"/>
          <w:spacing w:val="-13"/>
          <w:w w:val="95"/>
        </w:rPr>
        <w:t> </w:t>
      </w:r>
      <w:r>
        <w:rPr>
          <w:rFonts w:ascii="Cambria" w:hAnsi="Cambria"/>
          <w:color w:val="231F20"/>
          <w:w w:val="95"/>
        </w:rPr>
        <w:t>y</w:t>
      </w:r>
      <w:r>
        <w:rPr>
          <w:rFonts w:ascii="Cambria" w:hAnsi="Cambria"/>
          <w:color w:val="231F20"/>
          <w:spacing w:val="-13"/>
          <w:w w:val="95"/>
        </w:rPr>
        <w:t> </w:t>
      </w:r>
      <w:r>
        <w:rPr>
          <w:rFonts w:ascii="Cambria" w:hAnsi="Cambria"/>
          <w:color w:val="231F20"/>
          <w:w w:val="95"/>
        </w:rPr>
        <w:t>negociaran</w:t>
      </w:r>
      <w:r>
        <w:rPr>
          <w:rFonts w:ascii="Cambria" w:hAnsi="Cambria"/>
          <w:color w:val="231F20"/>
          <w:spacing w:val="-13"/>
          <w:w w:val="95"/>
        </w:rPr>
        <w:t> </w:t>
      </w:r>
      <w:r>
        <w:rPr>
          <w:rFonts w:ascii="Cambria" w:hAnsi="Cambria"/>
          <w:color w:val="231F20"/>
          <w:w w:val="95"/>
        </w:rPr>
        <w:t>de manera</w:t>
      </w:r>
      <w:r>
        <w:rPr>
          <w:rFonts w:ascii="Cambria" w:hAnsi="Cambria"/>
          <w:color w:val="231F20"/>
          <w:spacing w:val="-16"/>
          <w:w w:val="95"/>
        </w:rPr>
        <w:t> </w:t>
      </w:r>
      <w:r>
        <w:rPr>
          <w:rFonts w:ascii="Cambria" w:hAnsi="Cambria"/>
          <w:color w:val="231F20"/>
          <w:w w:val="95"/>
        </w:rPr>
        <w:t>conjunta</w:t>
      </w:r>
      <w:r>
        <w:rPr>
          <w:rFonts w:ascii="Cambria" w:hAnsi="Cambria"/>
          <w:color w:val="231F20"/>
          <w:spacing w:val="-16"/>
          <w:w w:val="95"/>
        </w:rPr>
        <w:t> </w:t>
      </w:r>
      <w:r>
        <w:rPr>
          <w:rFonts w:ascii="Cambria" w:hAnsi="Cambria"/>
          <w:color w:val="231F20"/>
          <w:w w:val="95"/>
        </w:rPr>
        <w:t>las</w:t>
      </w:r>
      <w:r>
        <w:rPr>
          <w:rFonts w:ascii="Cambria" w:hAnsi="Cambria"/>
          <w:color w:val="231F20"/>
          <w:spacing w:val="-16"/>
          <w:w w:val="95"/>
        </w:rPr>
        <w:t> </w:t>
      </w:r>
      <w:r>
        <w:rPr>
          <w:rFonts w:ascii="Cambria" w:hAnsi="Cambria"/>
          <w:color w:val="231F20"/>
          <w:w w:val="95"/>
        </w:rPr>
        <w:t>políticas</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descentralización</w:t>
      </w:r>
      <w:r>
        <w:rPr>
          <w:rFonts w:ascii="Cambria" w:hAnsi="Cambria"/>
          <w:color w:val="231F20"/>
          <w:spacing w:val="-16"/>
          <w:w w:val="95"/>
        </w:rPr>
        <w:t> </w:t>
      </w:r>
      <w:r>
        <w:rPr>
          <w:rFonts w:ascii="Cambria" w:hAnsi="Cambria"/>
          <w:color w:val="231F20"/>
          <w:w w:val="95"/>
        </w:rPr>
        <w:t>y</w:t>
      </w:r>
      <w:r>
        <w:rPr>
          <w:rFonts w:ascii="Cambria" w:hAnsi="Cambria"/>
          <w:color w:val="231F20"/>
          <w:spacing w:val="-16"/>
          <w:w w:val="95"/>
        </w:rPr>
        <w:t> </w:t>
      </w:r>
      <w:r>
        <w:rPr>
          <w:rFonts w:ascii="Cambria" w:hAnsi="Cambria"/>
          <w:color w:val="231F20"/>
          <w:w w:val="95"/>
        </w:rPr>
        <w:t>municipalización</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respon- sabilidades</w:t>
      </w:r>
      <w:r>
        <w:rPr>
          <w:rFonts w:ascii="Cambria" w:hAnsi="Cambria"/>
          <w:color w:val="231F20"/>
          <w:spacing w:val="-13"/>
          <w:w w:val="95"/>
        </w:rPr>
        <w:t> </w:t>
      </w:r>
      <w:r>
        <w:rPr>
          <w:rFonts w:ascii="Cambria" w:hAnsi="Cambria"/>
          <w:color w:val="231F20"/>
          <w:w w:val="95"/>
        </w:rPr>
        <w:t>y</w:t>
      </w:r>
      <w:r>
        <w:rPr>
          <w:rFonts w:ascii="Cambria" w:hAnsi="Cambria"/>
          <w:color w:val="231F20"/>
          <w:spacing w:val="-12"/>
          <w:w w:val="95"/>
        </w:rPr>
        <w:t> </w:t>
      </w:r>
      <w:r>
        <w:rPr>
          <w:rFonts w:ascii="Cambria" w:hAnsi="Cambria"/>
          <w:color w:val="231F20"/>
          <w:w w:val="95"/>
        </w:rPr>
        <w:t>no</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manera</w:t>
      </w:r>
      <w:r>
        <w:rPr>
          <w:rFonts w:ascii="Cambria" w:hAnsi="Cambria"/>
          <w:color w:val="231F20"/>
          <w:spacing w:val="-12"/>
          <w:w w:val="95"/>
        </w:rPr>
        <w:t> </w:t>
      </w:r>
      <w:r>
        <w:rPr>
          <w:rFonts w:ascii="Cambria" w:hAnsi="Cambria"/>
          <w:color w:val="231F20"/>
          <w:w w:val="95"/>
        </w:rPr>
        <w:t>aislada</w:t>
      </w:r>
      <w:r>
        <w:rPr>
          <w:rFonts w:ascii="Cambria" w:hAnsi="Cambria"/>
          <w:color w:val="231F20"/>
          <w:spacing w:val="-12"/>
          <w:w w:val="95"/>
        </w:rPr>
        <w:t> </w:t>
      </w:r>
      <w:r>
        <w:rPr>
          <w:rFonts w:ascii="Cambria" w:hAnsi="Cambria"/>
          <w:color w:val="231F20"/>
          <w:w w:val="95"/>
        </w:rPr>
        <w:t>e</w:t>
      </w:r>
      <w:r>
        <w:rPr>
          <w:rFonts w:ascii="Cambria" w:hAnsi="Cambria"/>
          <w:color w:val="231F20"/>
          <w:spacing w:val="-12"/>
          <w:w w:val="95"/>
        </w:rPr>
        <w:t> </w:t>
      </w:r>
      <w:r>
        <w:rPr>
          <w:rFonts w:ascii="Cambria" w:hAnsi="Cambria"/>
          <w:color w:val="231F20"/>
          <w:w w:val="95"/>
        </w:rPr>
        <w:t>individual</w:t>
      </w:r>
      <w:r>
        <w:rPr>
          <w:rFonts w:ascii="Cambria" w:hAnsi="Cambria"/>
          <w:color w:val="231F20"/>
          <w:spacing w:val="-12"/>
          <w:w w:val="95"/>
        </w:rPr>
        <w:t> </w:t>
      </w:r>
      <w:r>
        <w:rPr>
          <w:rFonts w:ascii="Cambria" w:hAnsi="Cambria"/>
          <w:color w:val="231F20"/>
          <w:w w:val="95"/>
        </w:rPr>
        <w:t>(1998:</w:t>
      </w:r>
      <w:r>
        <w:rPr>
          <w:rFonts w:ascii="Cambria" w:hAnsi="Cambria"/>
          <w:color w:val="231F20"/>
          <w:spacing w:val="-12"/>
          <w:w w:val="95"/>
        </w:rPr>
        <w:t> </w:t>
      </w:r>
      <w:r>
        <w:rPr>
          <w:rFonts w:ascii="Cambria" w:hAnsi="Cambria"/>
          <w:color w:val="231F20"/>
          <w:w w:val="95"/>
        </w:rPr>
        <w:t>93-94).</w:t>
      </w:r>
    </w:p>
    <w:p>
      <w:pPr>
        <w:pStyle w:val="BodyText"/>
        <w:spacing w:line="242" w:lineRule="auto"/>
        <w:ind w:left="113" w:right="111" w:firstLine="283"/>
        <w:jc w:val="both"/>
        <w:rPr>
          <w:rFonts w:ascii="Cambria" w:hAnsi="Cambria"/>
        </w:rPr>
      </w:pPr>
      <w:r>
        <w:rPr>
          <w:rFonts w:ascii="Cambria" w:hAnsi="Cambria"/>
          <w:color w:val="231F20"/>
        </w:rPr>
        <w:t>A</w:t>
      </w:r>
      <w:r>
        <w:rPr>
          <w:rFonts w:ascii="Cambria" w:hAnsi="Cambria"/>
          <w:color w:val="231F20"/>
          <w:spacing w:val="-22"/>
        </w:rPr>
        <w:t> </w:t>
      </w:r>
      <w:r>
        <w:rPr>
          <w:rFonts w:ascii="Cambria" w:hAnsi="Cambria"/>
          <w:color w:val="231F20"/>
        </w:rPr>
        <w:t>pesar</w:t>
      </w:r>
      <w:r>
        <w:rPr>
          <w:rFonts w:ascii="Cambria" w:hAnsi="Cambria"/>
          <w:color w:val="231F20"/>
          <w:spacing w:val="-22"/>
        </w:rPr>
        <w:t> </w:t>
      </w:r>
      <w:r>
        <w:rPr>
          <w:rFonts w:ascii="Cambria" w:hAnsi="Cambria"/>
          <w:color w:val="231F20"/>
        </w:rPr>
        <w:t>del</w:t>
      </w:r>
      <w:r>
        <w:rPr>
          <w:rFonts w:ascii="Cambria" w:hAnsi="Cambria"/>
          <w:color w:val="231F20"/>
          <w:spacing w:val="-22"/>
        </w:rPr>
        <w:t> </w:t>
      </w:r>
      <w:r>
        <w:rPr>
          <w:rFonts w:ascii="Cambria" w:hAnsi="Cambria"/>
          <w:color w:val="231F20"/>
        </w:rPr>
        <w:t>surgimiento</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problemas</w:t>
      </w:r>
      <w:r>
        <w:rPr>
          <w:rFonts w:ascii="Cambria" w:hAnsi="Cambria"/>
          <w:color w:val="231F20"/>
          <w:spacing w:val="-22"/>
        </w:rPr>
        <w:t> </w:t>
      </w:r>
      <w:r>
        <w:rPr>
          <w:rFonts w:ascii="Cambria" w:hAnsi="Cambria"/>
          <w:color w:val="231F20"/>
        </w:rPr>
        <w:t>como</w:t>
      </w:r>
      <w:r>
        <w:rPr>
          <w:rFonts w:ascii="Cambria" w:hAnsi="Cambria"/>
          <w:color w:val="231F20"/>
          <w:spacing w:val="-22"/>
        </w:rPr>
        <w:t> </w:t>
      </w:r>
      <w:r>
        <w:rPr>
          <w:rFonts w:ascii="Cambria" w:hAnsi="Cambria"/>
          <w:color w:val="231F20"/>
        </w:rPr>
        <w:t>los</w:t>
      </w:r>
      <w:r>
        <w:rPr>
          <w:rFonts w:ascii="Cambria" w:hAnsi="Cambria"/>
          <w:color w:val="231F20"/>
          <w:spacing w:val="-22"/>
        </w:rPr>
        <w:t> </w:t>
      </w:r>
      <w:r>
        <w:rPr>
          <w:rFonts w:ascii="Cambria" w:hAnsi="Cambria"/>
          <w:color w:val="231F20"/>
        </w:rPr>
        <w:t>arriba</w:t>
      </w:r>
      <w:r>
        <w:rPr>
          <w:rFonts w:ascii="Cambria" w:hAnsi="Cambria"/>
          <w:color w:val="231F20"/>
          <w:spacing w:val="-22"/>
        </w:rPr>
        <w:t> </w:t>
      </w:r>
      <w:r>
        <w:rPr>
          <w:rFonts w:ascii="Cambria" w:hAnsi="Cambria"/>
          <w:color w:val="231F20"/>
        </w:rPr>
        <w:t>referidos</w:t>
      </w:r>
      <w:r>
        <w:rPr>
          <w:rFonts w:ascii="Cambria" w:hAnsi="Cambria"/>
          <w:color w:val="231F20"/>
          <w:position w:val="8"/>
          <w:sz w:val="12"/>
        </w:rPr>
        <w:t>20 </w:t>
      </w:r>
      <w:r>
        <w:rPr>
          <w:rFonts w:ascii="Cambria" w:hAnsi="Cambria"/>
          <w:color w:val="231F20"/>
        </w:rPr>
        <w:t>(Barrera, </w:t>
      </w:r>
      <w:r>
        <w:rPr>
          <w:rFonts w:ascii="Cambria" w:hAnsi="Cambria"/>
          <w:color w:val="231F20"/>
          <w:w w:val="95"/>
        </w:rPr>
        <w:t>1998:</w:t>
      </w:r>
      <w:r>
        <w:rPr>
          <w:rFonts w:ascii="Cambria" w:hAnsi="Cambria"/>
          <w:color w:val="231F20"/>
          <w:spacing w:val="-7"/>
          <w:w w:val="95"/>
        </w:rPr>
        <w:t> </w:t>
      </w:r>
      <w:r>
        <w:rPr>
          <w:rFonts w:ascii="Cambria" w:hAnsi="Cambria"/>
          <w:color w:val="231F20"/>
          <w:w w:val="95"/>
        </w:rPr>
        <w:t>112),</w:t>
      </w:r>
      <w:r>
        <w:rPr>
          <w:rFonts w:ascii="Cambria" w:hAnsi="Cambria"/>
          <w:color w:val="231F20"/>
          <w:spacing w:val="-7"/>
          <w:w w:val="95"/>
        </w:rPr>
        <w:t> </w:t>
      </w:r>
      <w:r>
        <w:rPr>
          <w:rFonts w:ascii="Cambria" w:hAnsi="Cambria"/>
          <w:color w:val="231F20"/>
          <w:w w:val="95"/>
        </w:rPr>
        <w:t>la</w:t>
      </w:r>
      <w:r>
        <w:rPr>
          <w:rFonts w:ascii="Cambria" w:hAnsi="Cambria"/>
          <w:color w:val="231F20"/>
          <w:spacing w:val="-7"/>
          <w:w w:val="95"/>
        </w:rPr>
        <w:t> </w:t>
      </w:r>
      <w:r>
        <w:rPr>
          <w:rFonts w:ascii="Cambria" w:hAnsi="Cambria"/>
          <w:color w:val="231F20"/>
          <w:w w:val="95"/>
        </w:rPr>
        <w:t>descentralización</w:t>
      </w:r>
      <w:r>
        <w:rPr>
          <w:rFonts w:ascii="Cambria" w:hAnsi="Cambria"/>
          <w:color w:val="231F20"/>
          <w:spacing w:val="-7"/>
          <w:w w:val="95"/>
        </w:rPr>
        <w:t> </w:t>
      </w:r>
      <w:r>
        <w:rPr>
          <w:rFonts w:ascii="Cambria" w:hAnsi="Cambria"/>
          <w:color w:val="231F20"/>
          <w:w w:val="95"/>
        </w:rPr>
        <w:t>por</w:t>
      </w:r>
      <w:r>
        <w:rPr>
          <w:rFonts w:ascii="Cambria" w:hAnsi="Cambria"/>
          <w:color w:val="231F20"/>
          <w:spacing w:val="-7"/>
          <w:w w:val="95"/>
        </w:rPr>
        <w:t> </w:t>
      </w:r>
      <w:r>
        <w:rPr>
          <w:rFonts w:ascii="Cambria" w:hAnsi="Cambria"/>
          <w:color w:val="231F20"/>
          <w:w w:val="95"/>
        </w:rPr>
        <w:t>vía</w:t>
      </w:r>
      <w:r>
        <w:rPr>
          <w:rFonts w:ascii="Cambria" w:hAnsi="Cambria"/>
          <w:color w:val="231F20"/>
          <w:spacing w:val="-7"/>
          <w:w w:val="95"/>
        </w:rPr>
        <w:t> </w:t>
      </w:r>
      <w:r>
        <w:rPr>
          <w:rFonts w:ascii="Cambria" w:hAnsi="Cambria"/>
          <w:color w:val="231F20"/>
          <w:w w:val="95"/>
        </w:rPr>
        <w:t>convencional</w:t>
      </w:r>
      <w:r>
        <w:rPr>
          <w:rFonts w:ascii="Cambria" w:hAnsi="Cambria"/>
          <w:color w:val="231F20"/>
          <w:spacing w:val="-7"/>
          <w:w w:val="95"/>
        </w:rPr>
        <w:t> </w:t>
      </w:r>
      <w:r>
        <w:rPr>
          <w:rFonts w:ascii="Cambria" w:hAnsi="Cambria"/>
          <w:color w:val="231F20"/>
          <w:w w:val="95"/>
        </w:rPr>
        <w:t>ha</w:t>
      </w:r>
      <w:r>
        <w:rPr>
          <w:rFonts w:ascii="Cambria" w:hAnsi="Cambria"/>
          <w:color w:val="231F20"/>
          <w:spacing w:val="-7"/>
          <w:w w:val="95"/>
        </w:rPr>
        <w:t> </w:t>
      </w:r>
      <w:r>
        <w:rPr>
          <w:rFonts w:ascii="Cambria" w:hAnsi="Cambria"/>
          <w:color w:val="231F20"/>
          <w:w w:val="95"/>
        </w:rPr>
        <w:t>incrementado</w:t>
      </w:r>
      <w:r>
        <w:rPr>
          <w:rFonts w:ascii="Cambria" w:hAnsi="Cambria"/>
          <w:color w:val="231F20"/>
          <w:spacing w:val="-7"/>
          <w:w w:val="95"/>
        </w:rPr>
        <w:t> </w:t>
      </w:r>
      <w:r>
        <w:rPr>
          <w:rFonts w:ascii="Cambria" w:hAnsi="Cambria"/>
          <w:color w:val="231F20"/>
          <w:w w:val="95"/>
        </w:rPr>
        <w:t>a</w:t>
      </w:r>
      <w:r>
        <w:rPr>
          <w:rFonts w:ascii="Cambria" w:hAnsi="Cambria"/>
          <w:color w:val="231F20"/>
          <w:spacing w:val="-7"/>
          <w:w w:val="95"/>
        </w:rPr>
        <w:t> </w:t>
      </w:r>
      <w:r>
        <w:rPr>
          <w:rFonts w:ascii="Cambria" w:hAnsi="Cambria"/>
          <w:color w:val="231F20"/>
          <w:w w:val="95"/>
        </w:rPr>
        <w:t>tal</w:t>
      </w:r>
      <w:r>
        <w:rPr>
          <w:rFonts w:ascii="Cambria" w:hAnsi="Cambria"/>
          <w:color w:val="231F20"/>
          <w:spacing w:val="-7"/>
          <w:w w:val="95"/>
        </w:rPr>
        <w:t> </w:t>
      </w:r>
      <w:r>
        <w:rPr>
          <w:rFonts w:ascii="Cambria" w:hAnsi="Cambria"/>
          <w:color w:val="231F20"/>
          <w:w w:val="95"/>
        </w:rPr>
        <w:t>gra- do su presencia en el sistema federal mexicano que incluso hay autores que han afirmado</w:t>
      </w:r>
      <w:r>
        <w:rPr>
          <w:rFonts w:ascii="Cambria" w:hAnsi="Cambria"/>
          <w:color w:val="231F20"/>
          <w:spacing w:val="-15"/>
          <w:w w:val="95"/>
        </w:rPr>
        <w:t> </w:t>
      </w:r>
      <w:r>
        <w:rPr>
          <w:rFonts w:ascii="Cambria" w:hAnsi="Cambria"/>
          <w:color w:val="231F20"/>
          <w:w w:val="95"/>
        </w:rPr>
        <w:t>que</w:t>
      </w:r>
      <w:r>
        <w:rPr>
          <w:rFonts w:ascii="Cambria" w:hAnsi="Cambria"/>
          <w:color w:val="231F20"/>
          <w:spacing w:val="-15"/>
          <w:w w:val="95"/>
        </w:rPr>
        <w:t> </w:t>
      </w:r>
      <w:r>
        <w:rPr>
          <w:rFonts w:ascii="Cambria" w:hAnsi="Cambria"/>
          <w:color w:val="231F20"/>
          <w:w w:val="95"/>
        </w:rPr>
        <w:t>las</w:t>
      </w:r>
      <w:r>
        <w:rPr>
          <w:rFonts w:ascii="Cambria" w:hAnsi="Cambria"/>
          <w:color w:val="231F20"/>
          <w:spacing w:val="-15"/>
          <w:w w:val="95"/>
        </w:rPr>
        <w:t> </w:t>
      </w:r>
      <w:r>
        <w:rPr>
          <w:rFonts w:ascii="Cambria" w:hAnsi="Cambria"/>
          <w:color w:val="231F20"/>
          <w:w w:val="95"/>
        </w:rPr>
        <w:t>entidades</w:t>
      </w:r>
      <w:r>
        <w:rPr>
          <w:rFonts w:ascii="Cambria" w:hAnsi="Cambria"/>
          <w:color w:val="231F20"/>
          <w:spacing w:val="-15"/>
          <w:w w:val="95"/>
        </w:rPr>
        <w:t> </w:t>
      </w:r>
      <w:r>
        <w:rPr>
          <w:rFonts w:ascii="Cambria" w:hAnsi="Cambria"/>
          <w:color w:val="231F20"/>
          <w:w w:val="95"/>
        </w:rPr>
        <w:t>federativas</w:t>
      </w:r>
      <w:r>
        <w:rPr>
          <w:rFonts w:ascii="Cambria" w:hAnsi="Cambria"/>
          <w:color w:val="231F20"/>
          <w:spacing w:val="-16"/>
          <w:w w:val="95"/>
        </w:rPr>
        <w:t> </w:t>
      </w:r>
      <w:r>
        <w:rPr>
          <w:rFonts w:ascii="Cambria" w:hAnsi="Cambria"/>
          <w:color w:val="231F20"/>
          <w:w w:val="95"/>
        </w:rPr>
        <w:t>tienen</w:t>
      </w:r>
      <w:r>
        <w:rPr>
          <w:rFonts w:ascii="Cambria" w:hAnsi="Cambria"/>
          <w:color w:val="231F20"/>
          <w:spacing w:val="-15"/>
          <w:w w:val="95"/>
        </w:rPr>
        <w:t> </w:t>
      </w:r>
      <w:r>
        <w:rPr>
          <w:rFonts w:ascii="Cambria" w:hAnsi="Cambria"/>
          <w:color w:val="231F20"/>
          <w:w w:val="95"/>
        </w:rPr>
        <w:t>dos</w:t>
      </w:r>
      <w:r>
        <w:rPr>
          <w:rFonts w:ascii="Cambria" w:hAnsi="Cambria"/>
          <w:color w:val="231F20"/>
          <w:spacing w:val="-15"/>
          <w:w w:val="95"/>
        </w:rPr>
        <w:t> </w:t>
      </w:r>
      <w:r>
        <w:rPr>
          <w:rFonts w:ascii="Cambria" w:hAnsi="Cambria"/>
          <w:color w:val="231F20"/>
          <w:w w:val="95"/>
        </w:rPr>
        <w:t>tipos</w:t>
      </w:r>
      <w:r>
        <w:rPr>
          <w:rFonts w:ascii="Cambria" w:hAnsi="Cambria"/>
          <w:color w:val="231F20"/>
          <w:spacing w:val="-16"/>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competencias:</w:t>
      </w:r>
      <w:r>
        <w:rPr>
          <w:rFonts w:ascii="Cambria" w:hAnsi="Cambria"/>
          <w:color w:val="231F20"/>
          <w:spacing w:val="-16"/>
          <w:w w:val="95"/>
        </w:rPr>
        <w:t> </w:t>
      </w:r>
      <w:r>
        <w:rPr>
          <w:rFonts w:ascii="Cambria" w:hAnsi="Cambria"/>
          <w:color w:val="231F20"/>
          <w:w w:val="95"/>
        </w:rPr>
        <w:t>las</w:t>
      </w:r>
      <w:r>
        <w:rPr>
          <w:rFonts w:ascii="Cambria" w:hAnsi="Cambria"/>
          <w:color w:val="231F20"/>
          <w:spacing w:val="-15"/>
          <w:w w:val="95"/>
        </w:rPr>
        <w:t> </w:t>
      </w:r>
      <w:r>
        <w:rPr>
          <w:rFonts w:ascii="Cambria" w:hAnsi="Cambria"/>
          <w:color w:val="231F20"/>
          <w:w w:val="95"/>
        </w:rPr>
        <w:t>pro- </w:t>
      </w:r>
      <w:r>
        <w:rPr>
          <w:rFonts w:ascii="Cambria" w:hAnsi="Cambria"/>
          <w:color w:val="231F20"/>
        </w:rPr>
        <w:t>pias,</w:t>
      </w:r>
      <w:r>
        <w:rPr>
          <w:rFonts w:ascii="Cambria" w:hAnsi="Cambria"/>
          <w:color w:val="231F20"/>
          <w:spacing w:val="-16"/>
        </w:rPr>
        <w:t> </w:t>
      </w:r>
      <w:r>
        <w:rPr>
          <w:rFonts w:ascii="Cambria" w:hAnsi="Cambria"/>
          <w:color w:val="231F20"/>
        </w:rPr>
        <w:t>que</w:t>
      </w:r>
      <w:r>
        <w:rPr>
          <w:rFonts w:ascii="Cambria" w:hAnsi="Cambria"/>
          <w:color w:val="231F20"/>
          <w:spacing w:val="-16"/>
        </w:rPr>
        <w:t> </w:t>
      </w:r>
      <w:r>
        <w:rPr>
          <w:rFonts w:ascii="Cambria" w:hAnsi="Cambria"/>
          <w:color w:val="231F20"/>
        </w:rPr>
        <w:t>poseen</w:t>
      </w:r>
      <w:r>
        <w:rPr>
          <w:rFonts w:ascii="Cambria" w:hAnsi="Cambria"/>
          <w:color w:val="231F20"/>
          <w:spacing w:val="-16"/>
        </w:rPr>
        <w:t> </w:t>
      </w:r>
      <w:r>
        <w:rPr>
          <w:rFonts w:ascii="Cambria" w:hAnsi="Cambria"/>
          <w:color w:val="231F20"/>
        </w:rPr>
        <w:t>conforme</w:t>
      </w:r>
      <w:r>
        <w:rPr>
          <w:rFonts w:ascii="Cambria" w:hAnsi="Cambria"/>
          <w:color w:val="231F20"/>
          <w:spacing w:val="-16"/>
        </w:rPr>
        <w:t> </w:t>
      </w:r>
      <w:r>
        <w:rPr>
          <w:rFonts w:ascii="Cambria" w:hAnsi="Cambria"/>
          <w:color w:val="231F20"/>
        </w:rPr>
        <w:t>a</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Constitución,</w:t>
      </w:r>
      <w:r>
        <w:rPr>
          <w:rFonts w:ascii="Cambria" w:hAnsi="Cambria"/>
          <w:color w:val="231F20"/>
          <w:spacing w:val="-16"/>
        </w:rPr>
        <w:t> </w:t>
      </w:r>
      <w:r>
        <w:rPr>
          <w:rFonts w:ascii="Cambria" w:hAnsi="Cambria"/>
          <w:color w:val="231F20"/>
        </w:rPr>
        <w:t>y</w:t>
      </w:r>
      <w:r>
        <w:rPr>
          <w:rFonts w:ascii="Cambria" w:hAnsi="Cambria"/>
          <w:color w:val="231F20"/>
          <w:spacing w:val="-16"/>
        </w:rPr>
        <w:t> </w:t>
      </w:r>
      <w:r>
        <w:rPr>
          <w:rFonts w:ascii="Cambria" w:hAnsi="Cambria"/>
          <w:color w:val="231F20"/>
        </w:rPr>
        <w:t>las</w:t>
      </w:r>
      <w:r>
        <w:rPr>
          <w:rFonts w:ascii="Cambria" w:hAnsi="Cambria"/>
          <w:color w:val="231F20"/>
          <w:spacing w:val="-16"/>
        </w:rPr>
        <w:t> </w:t>
      </w:r>
      <w:r>
        <w:rPr>
          <w:rFonts w:ascii="Cambria" w:hAnsi="Cambria"/>
          <w:color w:val="231F20"/>
        </w:rPr>
        <w:t>que</w:t>
      </w:r>
      <w:r>
        <w:rPr>
          <w:rFonts w:ascii="Cambria" w:hAnsi="Cambria"/>
          <w:color w:val="231F20"/>
          <w:spacing w:val="-16"/>
        </w:rPr>
        <w:t> </w:t>
      </w:r>
      <w:r>
        <w:rPr>
          <w:rFonts w:ascii="Cambria" w:hAnsi="Cambria"/>
          <w:color w:val="231F20"/>
        </w:rPr>
        <w:t>les</w:t>
      </w:r>
      <w:r>
        <w:rPr>
          <w:rFonts w:ascii="Cambria" w:hAnsi="Cambria"/>
          <w:color w:val="231F20"/>
          <w:spacing w:val="-16"/>
        </w:rPr>
        <w:t> </w:t>
      </w:r>
      <w:r>
        <w:rPr>
          <w:rFonts w:ascii="Cambria" w:hAnsi="Cambria"/>
          <w:color w:val="231F20"/>
        </w:rPr>
        <w:t>son</w:t>
      </w:r>
      <w:r>
        <w:rPr>
          <w:rFonts w:ascii="Cambria" w:hAnsi="Cambria"/>
          <w:color w:val="231F20"/>
          <w:spacing w:val="-16"/>
        </w:rPr>
        <w:t> </w:t>
      </w:r>
      <w:r>
        <w:rPr>
          <w:rFonts w:ascii="Cambria" w:hAnsi="Cambria"/>
          <w:color w:val="231F20"/>
        </w:rPr>
        <w:t>transferidas</w:t>
      </w:r>
      <w:r>
        <w:rPr>
          <w:rFonts w:ascii="Cambria" w:hAnsi="Cambria"/>
          <w:color w:val="231F20"/>
          <w:spacing w:val="-16"/>
        </w:rPr>
        <w:t> </w:t>
      </w:r>
      <w:r>
        <w:rPr>
          <w:rFonts w:ascii="Cambria" w:hAnsi="Cambria"/>
          <w:color w:val="231F20"/>
        </w:rPr>
        <w:t>por ministerio</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un</w:t>
      </w:r>
      <w:r>
        <w:rPr>
          <w:rFonts w:ascii="Cambria" w:hAnsi="Cambria"/>
          <w:color w:val="231F20"/>
          <w:spacing w:val="-10"/>
        </w:rPr>
        <w:t> </w:t>
      </w:r>
      <w:r>
        <w:rPr>
          <w:rFonts w:ascii="Cambria" w:hAnsi="Cambria"/>
          <w:color w:val="231F20"/>
        </w:rPr>
        <w:t>convenio.</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esta</w:t>
      </w:r>
      <w:r>
        <w:rPr>
          <w:rFonts w:ascii="Cambria" w:hAnsi="Cambria"/>
          <w:color w:val="231F20"/>
          <w:spacing w:val="-10"/>
        </w:rPr>
        <w:t> </w:t>
      </w:r>
      <w:r>
        <w:rPr>
          <w:rFonts w:ascii="Cambria" w:hAnsi="Cambria"/>
          <w:color w:val="231F20"/>
        </w:rPr>
        <w:t>suerte,</w:t>
      </w:r>
      <w:r>
        <w:rPr>
          <w:rFonts w:ascii="Cambria" w:hAnsi="Cambria"/>
          <w:color w:val="231F20"/>
          <w:spacing w:val="-10"/>
        </w:rPr>
        <w:t> </w:t>
      </w:r>
      <w:r>
        <w:rPr>
          <w:rFonts w:ascii="Cambria" w:hAnsi="Cambria"/>
          <w:color w:val="231F20"/>
        </w:rPr>
        <w:t>el</w:t>
      </w:r>
      <w:r>
        <w:rPr>
          <w:rFonts w:ascii="Cambria" w:hAnsi="Cambria"/>
          <w:color w:val="231F20"/>
          <w:spacing w:val="-10"/>
        </w:rPr>
        <w:t> </w:t>
      </w:r>
      <w:r>
        <w:rPr>
          <w:rFonts w:ascii="Cambria" w:hAnsi="Cambria"/>
          <w:color w:val="231F20"/>
        </w:rPr>
        <w:t>ejercicio</w:t>
      </w:r>
      <w:r>
        <w:rPr>
          <w:rFonts w:ascii="Cambria" w:hAnsi="Cambria"/>
          <w:color w:val="231F20"/>
          <w:spacing w:val="-10"/>
        </w:rPr>
        <w:t> </w:t>
      </w:r>
      <w:r>
        <w:rPr>
          <w:rFonts w:ascii="Cambria" w:hAnsi="Cambria"/>
          <w:color w:val="231F20"/>
        </w:rPr>
        <w:t>de</w:t>
      </w:r>
      <w:r>
        <w:rPr>
          <w:rFonts w:ascii="Cambria" w:hAnsi="Cambria"/>
          <w:color w:val="231F20"/>
          <w:spacing w:val="-10"/>
        </w:rPr>
        <w:t> </w:t>
      </w:r>
      <w:r>
        <w:rPr>
          <w:rFonts w:ascii="Cambria" w:hAnsi="Cambria"/>
          <w:color w:val="231F20"/>
        </w:rPr>
        <w:t>las</w:t>
      </w:r>
      <w:r>
        <w:rPr>
          <w:rFonts w:ascii="Cambria" w:hAnsi="Cambria"/>
          <w:color w:val="231F20"/>
          <w:spacing w:val="-10"/>
        </w:rPr>
        <w:t> </w:t>
      </w:r>
      <w:r>
        <w:rPr>
          <w:rFonts w:ascii="Cambria" w:hAnsi="Cambria"/>
          <w:color w:val="231F20"/>
        </w:rPr>
        <w:t>primeras</w:t>
      </w:r>
      <w:r>
        <w:rPr>
          <w:rFonts w:ascii="Cambria" w:hAnsi="Cambria"/>
          <w:color w:val="231F20"/>
          <w:spacing w:val="-10"/>
        </w:rPr>
        <w:t> </w:t>
      </w:r>
      <w:r>
        <w:rPr>
          <w:rFonts w:ascii="Cambria" w:hAnsi="Cambria"/>
          <w:color w:val="231F20"/>
        </w:rPr>
        <w:t>es</w:t>
      </w:r>
      <w:r>
        <w:rPr>
          <w:rFonts w:ascii="Cambria" w:hAnsi="Cambria"/>
          <w:color w:val="231F20"/>
          <w:spacing w:val="-10"/>
        </w:rPr>
        <w:t> </w:t>
      </w:r>
      <w:r>
        <w:rPr>
          <w:rFonts w:ascii="Cambria" w:hAnsi="Cambria"/>
          <w:color w:val="231F20"/>
          <w:spacing w:val="-3"/>
        </w:rPr>
        <w:t>libre </w:t>
      </w:r>
      <w:r>
        <w:rPr>
          <w:rFonts w:ascii="Cambria" w:hAnsi="Cambria"/>
          <w:color w:val="231F20"/>
          <w:w w:val="95"/>
        </w:rPr>
        <w:t>respecto del Ejecutivo federal y las segundas están sujetas a lo convenido con la federación.</w:t>
      </w:r>
      <w:r>
        <w:rPr>
          <w:rFonts w:ascii="Cambria" w:hAnsi="Cambria"/>
          <w:color w:val="231F20"/>
          <w:spacing w:val="-6"/>
          <w:w w:val="95"/>
        </w:rPr>
        <w:t> Por</w:t>
      </w:r>
      <w:r>
        <w:rPr>
          <w:rFonts w:ascii="Cambria" w:hAnsi="Cambria"/>
          <w:color w:val="231F20"/>
          <w:spacing w:val="-5"/>
          <w:w w:val="95"/>
        </w:rPr>
        <w:t> </w:t>
      </w:r>
      <w:r>
        <w:rPr>
          <w:rFonts w:ascii="Cambria" w:hAnsi="Cambria"/>
          <w:color w:val="231F20"/>
          <w:w w:val="95"/>
        </w:rPr>
        <w:t>otro</w:t>
      </w:r>
      <w:r>
        <w:rPr>
          <w:rFonts w:ascii="Cambria" w:hAnsi="Cambria"/>
          <w:color w:val="231F20"/>
          <w:spacing w:val="-5"/>
          <w:w w:val="95"/>
        </w:rPr>
        <w:t> </w:t>
      </w:r>
      <w:r>
        <w:rPr>
          <w:rFonts w:ascii="Cambria" w:hAnsi="Cambria"/>
          <w:color w:val="231F20"/>
          <w:w w:val="95"/>
        </w:rPr>
        <w:t>lado,</w:t>
      </w:r>
      <w:r>
        <w:rPr>
          <w:rFonts w:ascii="Cambria" w:hAnsi="Cambria"/>
          <w:color w:val="231F20"/>
          <w:spacing w:val="-5"/>
          <w:w w:val="95"/>
        </w:rPr>
        <w:t> </w:t>
      </w:r>
      <w:r>
        <w:rPr>
          <w:rFonts w:ascii="Cambria" w:hAnsi="Cambria"/>
          <w:color w:val="231F20"/>
          <w:w w:val="95"/>
        </w:rPr>
        <w:t>las</w:t>
      </w:r>
      <w:r>
        <w:rPr>
          <w:rFonts w:ascii="Cambria" w:hAnsi="Cambria"/>
          <w:color w:val="231F20"/>
          <w:spacing w:val="-5"/>
          <w:w w:val="95"/>
        </w:rPr>
        <w:t> </w:t>
      </w:r>
      <w:r>
        <w:rPr>
          <w:rFonts w:ascii="Cambria" w:hAnsi="Cambria"/>
          <w:color w:val="231F20"/>
          <w:w w:val="95"/>
        </w:rPr>
        <w:t>primeras</w:t>
      </w:r>
      <w:r>
        <w:rPr>
          <w:rFonts w:ascii="Cambria" w:hAnsi="Cambria"/>
          <w:color w:val="231F20"/>
          <w:spacing w:val="-5"/>
          <w:w w:val="95"/>
        </w:rPr>
        <w:t> </w:t>
      </w:r>
      <w:r>
        <w:rPr>
          <w:rFonts w:ascii="Cambria" w:hAnsi="Cambria"/>
          <w:color w:val="231F20"/>
          <w:w w:val="95"/>
        </w:rPr>
        <w:t>competencias</w:t>
      </w:r>
      <w:r>
        <w:rPr>
          <w:rFonts w:ascii="Cambria" w:hAnsi="Cambria"/>
          <w:color w:val="231F20"/>
          <w:spacing w:val="-5"/>
          <w:w w:val="95"/>
        </w:rPr>
        <w:t> </w:t>
      </w:r>
      <w:r>
        <w:rPr>
          <w:rFonts w:ascii="Cambria" w:hAnsi="Cambria"/>
          <w:color w:val="231F20"/>
          <w:w w:val="95"/>
        </w:rPr>
        <w:t>son</w:t>
      </w:r>
      <w:r>
        <w:rPr>
          <w:rFonts w:ascii="Cambria" w:hAnsi="Cambria"/>
          <w:color w:val="231F20"/>
          <w:spacing w:val="-5"/>
          <w:w w:val="95"/>
        </w:rPr>
        <w:t> </w:t>
      </w:r>
      <w:r>
        <w:rPr>
          <w:rFonts w:ascii="Cambria" w:hAnsi="Cambria"/>
          <w:color w:val="231F20"/>
          <w:w w:val="95"/>
        </w:rPr>
        <w:t>iguales</w:t>
      </w:r>
      <w:r>
        <w:rPr>
          <w:rFonts w:ascii="Cambria" w:hAnsi="Cambria"/>
          <w:color w:val="231F20"/>
          <w:spacing w:val="-5"/>
          <w:w w:val="95"/>
        </w:rPr>
        <w:t> </w:t>
      </w:r>
      <w:r>
        <w:rPr>
          <w:rFonts w:ascii="Cambria" w:hAnsi="Cambria"/>
          <w:color w:val="231F20"/>
          <w:w w:val="95"/>
        </w:rPr>
        <w:t>en</w:t>
      </w:r>
      <w:r>
        <w:rPr>
          <w:rFonts w:ascii="Cambria" w:hAnsi="Cambria"/>
          <w:color w:val="231F20"/>
          <w:spacing w:val="-5"/>
          <w:w w:val="95"/>
        </w:rPr>
        <w:t> </w:t>
      </w:r>
      <w:r>
        <w:rPr>
          <w:rFonts w:ascii="Cambria" w:hAnsi="Cambria"/>
          <w:color w:val="231F20"/>
          <w:w w:val="95"/>
        </w:rPr>
        <w:t>todos</w:t>
      </w:r>
      <w:r>
        <w:rPr>
          <w:rFonts w:ascii="Cambria" w:hAnsi="Cambria"/>
          <w:color w:val="231F20"/>
          <w:spacing w:val="-5"/>
          <w:w w:val="95"/>
        </w:rPr>
        <w:t> </w:t>
      </w:r>
      <w:r>
        <w:rPr>
          <w:rFonts w:ascii="Cambria" w:hAnsi="Cambria"/>
          <w:color w:val="231F20"/>
          <w:w w:val="95"/>
        </w:rPr>
        <w:t>los</w:t>
      </w:r>
      <w:r>
        <w:rPr>
          <w:rFonts w:ascii="Cambria" w:hAnsi="Cambria"/>
          <w:color w:val="231F20"/>
          <w:spacing w:val="-5"/>
          <w:w w:val="95"/>
        </w:rPr>
        <w:t> </w:t>
      </w:r>
      <w:r>
        <w:rPr>
          <w:rFonts w:ascii="Cambria" w:hAnsi="Cambria"/>
          <w:color w:val="231F20"/>
          <w:w w:val="95"/>
        </w:rPr>
        <w:t>es- tados,</w:t>
      </w:r>
      <w:r>
        <w:rPr>
          <w:rFonts w:ascii="Cambria" w:hAnsi="Cambria"/>
          <w:color w:val="231F20"/>
          <w:spacing w:val="-19"/>
          <w:w w:val="95"/>
        </w:rPr>
        <w:t> </w:t>
      </w:r>
      <w:r>
        <w:rPr>
          <w:rFonts w:ascii="Cambria" w:hAnsi="Cambria"/>
          <w:color w:val="231F20"/>
          <w:w w:val="95"/>
        </w:rPr>
        <w:t>mientras</w:t>
      </w:r>
      <w:r>
        <w:rPr>
          <w:rFonts w:ascii="Cambria" w:hAnsi="Cambria"/>
          <w:color w:val="231F20"/>
          <w:spacing w:val="-20"/>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las</w:t>
      </w:r>
      <w:r>
        <w:rPr>
          <w:rFonts w:ascii="Cambria" w:hAnsi="Cambria"/>
          <w:color w:val="231F20"/>
          <w:spacing w:val="-20"/>
          <w:w w:val="95"/>
        </w:rPr>
        <w:t> </w:t>
      </w:r>
      <w:r>
        <w:rPr>
          <w:rFonts w:ascii="Cambria" w:hAnsi="Cambria"/>
          <w:color w:val="231F20"/>
          <w:w w:val="95"/>
        </w:rPr>
        <w:t>segundas</w:t>
      </w:r>
      <w:r>
        <w:rPr>
          <w:rFonts w:ascii="Cambria" w:hAnsi="Cambria"/>
          <w:color w:val="231F20"/>
          <w:spacing w:val="-20"/>
          <w:w w:val="95"/>
        </w:rPr>
        <w:t> </w:t>
      </w:r>
      <w:r>
        <w:rPr>
          <w:rFonts w:ascii="Cambria" w:hAnsi="Cambria"/>
          <w:color w:val="231F20"/>
          <w:w w:val="95"/>
        </w:rPr>
        <w:t>pueden</w:t>
      </w:r>
      <w:r>
        <w:rPr>
          <w:rFonts w:ascii="Cambria" w:hAnsi="Cambria"/>
          <w:color w:val="231F20"/>
          <w:spacing w:val="-20"/>
          <w:w w:val="95"/>
        </w:rPr>
        <w:t> </w:t>
      </w:r>
      <w:r>
        <w:rPr>
          <w:rFonts w:ascii="Cambria" w:hAnsi="Cambria"/>
          <w:color w:val="231F20"/>
          <w:w w:val="95"/>
        </w:rPr>
        <w:t>no</w:t>
      </w:r>
      <w:r>
        <w:rPr>
          <w:rFonts w:ascii="Cambria" w:hAnsi="Cambria"/>
          <w:color w:val="231F20"/>
          <w:spacing w:val="-20"/>
          <w:w w:val="95"/>
        </w:rPr>
        <w:t> </w:t>
      </w:r>
      <w:r>
        <w:rPr>
          <w:rFonts w:ascii="Cambria" w:hAnsi="Cambria"/>
          <w:color w:val="231F20"/>
          <w:w w:val="95"/>
        </w:rPr>
        <w:t>serlo,</w:t>
      </w:r>
      <w:r>
        <w:rPr>
          <w:rFonts w:ascii="Cambria" w:hAnsi="Cambria"/>
          <w:color w:val="231F20"/>
          <w:spacing w:val="-20"/>
          <w:w w:val="95"/>
        </w:rPr>
        <w:t> </w:t>
      </w:r>
      <w:r>
        <w:rPr>
          <w:rFonts w:ascii="Cambria" w:hAnsi="Cambria"/>
          <w:color w:val="231F20"/>
          <w:w w:val="95"/>
        </w:rPr>
        <w:t>ya</w:t>
      </w:r>
      <w:r>
        <w:rPr>
          <w:rFonts w:ascii="Cambria" w:hAnsi="Cambria"/>
          <w:color w:val="231F20"/>
          <w:spacing w:val="-20"/>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se</w:t>
      </w:r>
      <w:r>
        <w:rPr>
          <w:rFonts w:ascii="Cambria" w:hAnsi="Cambria"/>
          <w:color w:val="231F20"/>
          <w:spacing w:val="-20"/>
          <w:w w:val="95"/>
        </w:rPr>
        <w:t> </w:t>
      </w:r>
      <w:r>
        <w:rPr>
          <w:rFonts w:ascii="Cambria" w:hAnsi="Cambria"/>
          <w:color w:val="231F20"/>
          <w:w w:val="95"/>
        </w:rPr>
        <w:t>trata</w:t>
      </w:r>
      <w:r>
        <w:rPr>
          <w:rFonts w:ascii="Cambria" w:hAnsi="Cambria"/>
          <w:color w:val="231F20"/>
          <w:spacing w:val="-20"/>
          <w:w w:val="95"/>
        </w:rPr>
        <w:t> </w:t>
      </w:r>
      <w:r>
        <w:rPr>
          <w:rFonts w:ascii="Cambria" w:hAnsi="Cambria"/>
          <w:color w:val="231F20"/>
          <w:w w:val="95"/>
        </w:rPr>
        <w:t>de</w:t>
      </w:r>
      <w:r>
        <w:rPr>
          <w:rFonts w:ascii="Cambria" w:hAnsi="Cambria"/>
          <w:color w:val="231F20"/>
          <w:spacing w:val="-20"/>
          <w:w w:val="95"/>
        </w:rPr>
        <w:t> </w:t>
      </w:r>
      <w:r>
        <w:rPr>
          <w:rFonts w:ascii="Cambria" w:hAnsi="Cambria"/>
          <w:color w:val="231F20"/>
          <w:w w:val="95"/>
        </w:rPr>
        <w:t>instrumentos de</w:t>
      </w:r>
      <w:r>
        <w:rPr>
          <w:rFonts w:ascii="Cambria" w:hAnsi="Cambria"/>
          <w:color w:val="231F20"/>
          <w:spacing w:val="-13"/>
          <w:w w:val="95"/>
        </w:rPr>
        <w:t> </w:t>
      </w:r>
      <w:r>
        <w:rPr>
          <w:rFonts w:ascii="Cambria" w:hAnsi="Cambria"/>
          <w:color w:val="231F20"/>
          <w:w w:val="95"/>
        </w:rPr>
        <w:t>uso</w:t>
      </w:r>
      <w:r>
        <w:rPr>
          <w:rFonts w:ascii="Cambria" w:hAnsi="Cambria"/>
          <w:color w:val="231F20"/>
          <w:spacing w:val="-13"/>
          <w:w w:val="95"/>
        </w:rPr>
        <w:t> </w:t>
      </w:r>
      <w:r>
        <w:rPr>
          <w:rFonts w:ascii="Cambria" w:hAnsi="Cambria"/>
          <w:color w:val="231F20"/>
          <w:w w:val="95"/>
        </w:rPr>
        <w:t>potestativo,</w:t>
      </w:r>
      <w:r>
        <w:rPr>
          <w:rFonts w:ascii="Cambria" w:hAnsi="Cambria"/>
          <w:color w:val="231F20"/>
          <w:spacing w:val="-13"/>
          <w:w w:val="95"/>
        </w:rPr>
        <w:t> </w:t>
      </w:r>
      <w:r>
        <w:rPr>
          <w:rFonts w:ascii="Cambria" w:hAnsi="Cambria"/>
          <w:color w:val="231F20"/>
          <w:w w:val="95"/>
        </w:rPr>
        <w:t>casuístico</w:t>
      </w:r>
      <w:r>
        <w:rPr>
          <w:rFonts w:ascii="Cambria" w:hAnsi="Cambria"/>
          <w:color w:val="231F20"/>
          <w:spacing w:val="-13"/>
          <w:w w:val="95"/>
        </w:rPr>
        <w:t> </w:t>
      </w:r>
      <w:r>
        <w:rPr>
          <w:rFonts w:ascii="Cambria" w:hAnsi="Cambria"/>
          <w:color w:val="231F20"/>
          <w:w w:val="95"/>
        </w:rPr>
        <w:t>y</w:t>
      </w:r>
      <w:r>
        <w:rPr>
          <w:rFonts w:ascii="Cambria" w:hAnsi="Cambria"/>
          <w:color w:val="231F20"/>
          <w:spacing w:val="-13"/>
          <w:w w:val="95"/>
        </w:rPr>
        <w:t> </w:t>
      </w:r>
      <w:r>
        <w:rPr>
          <w:rFonts w:ascii="Cambria" w:hAnsi="Cambria"/>
          <w:color w:val="231F20"/>
          <w:w w:val="95"/>
        </w:rPr>
        <w:t>gradual</w:t>
      </w:r>
      <w:r>
        <w:rPr>
          <w:rFonts w:ascii="Cambria" w:hAnsi="Cambria"/>
          <w:color w:val="231F20"/>
          <w:spacing w:val="-14"/>
          <w:w w:val="95"/>
        </w:rPr>
        <w:t> </w:t>
      </w:r>
      <w:r>
        <w:rPr>
          <w:rFonts w:ascii="Cambria" w:hAnsi="Cambria"/>
          <w:color w:val="231F20"/>
          <w:w w:val="95"/>
        </w:rPr>
        <w:t>(Mena,</w:t>
      </w:r>
      <w:r>
        <w:rPr>
          <w:rFonts w:ascii="Cambria" w:hAnsi="Cambria"/>
          <w:color w:val="231F20"/>
          <w:spacing w:val="-13"/>
          <w:w w:val="95"/>
        </w:rPr>
        <w:t> </w:t>
      </w:r>
      <w:r>
        <w:rPr>
          <w:rFonts w:ascii="Cambria" w:hAnsi="Cambria"/>
          <w:color w:val="231F20"/>
          <w:w w:val="95"/>
        </w:rPr>
        <w:t>1998:</w:t>
      </w:r>
      <w:r>
        <w:rPr>
          <w:rFonts w:ascii="Cambria" w:hAnsi="Cambria"/>
          <w:color w:val="231F20"/>
          <w:spacing w:val="-13"/>
          <w:w w:val="95"/>
        </w:rPr>
        <w:t> </w:t>
      </w:r>
      <w:r>
        <w:rPr>
          <w:rFonts w:ascii="Cambria" w:hAnsi="Cambria"/>
          <w:color w:val="231F20"/>
          <w:w w:val="95"/>
        </w:rPr>
        <w:t>47-48).</w:t>
      </w:r>
    </w:p>
    <w:p>
      <w:pPr>
        <w:pStyle w:val="BodyText"/>
        <w:rPr>
          <w:rFonts w:ascii="Cambria"/>
        </w:rPr>
      </w:pPr>
    </w:p>
    <w:p>
      <w:pPr>
        <w:pStyle w:val="BodyText"/>
        <w:spacing w:before="11"/>
        <w:rPr>
          <w:rFonts w:ascii="Cambria"/>
        </w:rPr>
      </w:pPr>
    </w:p>
    <w:p>
      <w:pPr>
        <w:spacing w:line="264" w:lineRule="auto" w:before="0"/>
        <w:ind w:left="113" w:right="111" w:firstLine="283"/>
        <w:jc w:val="both"/>
        <w:rPr>
          <w:rFonts w:ascii="Cambria" w:hAnsi="Cambria"/>
          <w:sz w:val="17"/>
        </w:rPr>
      </w:pPr>
      <w:r>
        <w:rPr>
          <w:rFonts w:ascii="Cambria" w:hAnsi="Cambria"/>
          <w:color w:val="231F20"/>
          <w:position w:val="6"/>
          <w:sz w:val="9"/>
        </w:rPr>
        <w:t>19</w:t>
      </w:r>
      <w:r>
        <w:rPr>
          <w:rFonts w:ascii="Cambria" w:hAnsi="Cambria"/>
          <w:color w:val="231F20"/>
          <w:spacing w:val="9"/>
          <w:position w:val="6"/>
          <w:sz w:val="9"/>
        </w:rPr>
        <w:t> </w:t>
      </w:r>
      <w:r>
        <w:rPr>
          <w:rFonts w:ascii="Cambria" w:hAnsi="Cambria"/>
          <w:color w:val="231F20"/>
          <w:sz w:val="17"/>
        </w:rPr>
        <w:t>“El</w:t>
      </w:r>
      <w:r>
        <w:rPr>
          <w:rFonts w:ascii="Cambria" w:hAnsi="Cambria"/>
          <w:color w:val="231F20"/>
          <w:spacing w:val="-9"/>
          <w:sz w:val="17"/>
        </w:rPr>
        <w:t> </w:t>
      </w:r>
      <w:r>
        <w:rPr>
          <w:rFonts w:ascii="Cambria" w:hAnsi="Cambria"/>
          <w:color w:val="231F20"/>
          <w:sz w:val="17"/>
        </w:rPr>
        <w:t>éxito</w:t>
      </w:r>
      <w:r>
        <w:rPr>
          <w:rFonts w:ascii="Cambria" w:hAnsi="Cambria"/>
          <w:color w:val="231F20"/>
          <w:spacing w:val="-8"/>
          <w:sz w:val="17"/>
        </w:rPr>
        <w:t> </w:t>
      </w:r>
      <w:r>
        <w:rPr>
          <w:rFonts w:ascii="Cambria" w:hAnsi="Cambria"/>
          <w:color w:val="231F20"/>
          <w:sz w:val="17"/>
        </w:rPr>
        <w:t>y</w:t>
      </w:r>
      <w:r>
        <w:rPr>
          <w:rFonts w:ascii="Cambria" w:hAnsi="Cambria"/>
          <w:color w:val="231F20"/>
          <w:spacing w:val="-9"/>
          <w:sz w:val="17"/>
        </w:rPr>
        <w:t> </w:t>
      </w:r>
      <w:r>
        <w:rPr>
          <w:rFonts w:ascii="Cambria" w:hAnsi="Cambria"/>
          <w:color w:val="231F20"/>
          <w:sz w:val="17"/>
        </w:rPr>
        <w:t>resultado</w:t>
      </w:r>
      <w:r>
        <w:rPr>
          <w:rFonts w:ascii="Cambria" w:hAnsi="Cambria"/>
          <w:color w:val="231F20"/>
          <w:spacing w:val="-8"/>
          <w:sz w:val="17"/>
        </w:rPr>
        <w:t> </w:t>
      </w:r>
      <w:r>
        <w:rPr>
          <w:rFonts w:ascii="Cambria" w:hAnsi="Cambria"/>
          <w:color w:val="231F20"/>
          <w:sz w:val="17"/>
        </w:rPr>
        <w:t>de</w:t>
      </w:r>
      <w:r>
        <w:rPr>
          <w:rFonts w:ascii="Cambria" w:hAnsi="Cambria"/>
          <w:color w:val="231F20"/>
          <w:spacing w:val="-8"/>
          <w:sz w:val="17"/>
        </w:rPr>
        <w:t> </w:t>
      </w:r>
      <w:r>
        <w:rPr>
          <w:rFonts w:ascii="Cambria" w:hAnsi="Cambria"/>
          <w:color w:val="231F20"/>
          <w:sz w:val="17"/>
        </w:rPr>
        <w:t>la</w:t>
      </w:r>
      <w:r>
        <w:rPr>
          <w:rFonts w:ascii="Cambria" w:hAnsi="Cambria"/>
          <w:color w:val="231F20"/>
          <w:spacing w:val="-8"/>
          <w:sz w:val="17"/>
        </w:rPr>
        <w:t> </w:t>
      </w:r>
      <w:r>
        <w:rPr>
          <w:rFonts w:ascii="Cambria" w:hAnsi="Cambria"/>
          <w:color w:val="231F20"/>
          <w:sz w:val="17"/>
        </w:rPr>
        <w:t>descentralización</w:t>
      </w:r>
      <w:r>
        <w:rPr>
          <w:rFonts w:ascii="Cambria" w:hAnsi="Cambria"/>
          <w:color w:val="231F20"/>
          <w:spacing w:val="-8"/>
          <w:sz w:val="17"/>
        </w:rPr>
        <w:t> </w:t>
      </w:r>
      <w:r>
        <w:rPr>
          <w:rFonts w:ascii="Cambria" w:hAnsi="Cambria"/>
          <w:color w:val="231F20"/>
          <w:sz w:val="17"/>
        </w:rPr>
        <w:t>están</w:t>
      </w:r>
      <w:r>
        <w:rPr>
          <w:rFonts w:ascii="Cambria" w:hAnsi="Cambria"/>
          <w:color w:val="231F20"/>
          <w:spacing w:val="-8"/>
          <w:sz w:val="17"/>
        </w:rPr>
        <w:t> </w:t>
      </w:r>
      <w:r>
        <w:rPr>
          <w:rFonts w:ascii="Cambria" w:hAnsi="Cambria"/>
          <w:color w:val="231F20"/>
          <w:sz w:val="17"/>
        </w:rPr>
        <w:t>en</w:t>
      </w:r>
      <w:r>
        <w:rPr>
          <w:rFonts w:ascii="Cambria" w:hAnsi="Cambria"/>
          <w:color w:val="231F20"/>
          <w:spacing w:val="-8"/>
          <w:sz w:val="17"/>
        </w:rPr>
        <w:t> </w:t>
      </w:r>
      <w:r>
        <w:rPr>
          <w:rFonts w:ascii="Cambria" w:hAnsi="Cambria"/>
          <w:color w:val="231F20"/>
          <w:sz w:val="17"/>
        </w:rPr>
        <w:t>relación</w:t>
      </w:r>
      <w:r>
        <w:rPr>
          <w:rFonts w:ascii="Cambria" w:hAnsi="Cambria"/>
          <w:color w:val="231F20"/>
          <w:spacing w:val="-8"/>
          <w:sz w:val="17"/>
        </w:rPr>
        <w:t> </w:t>
      </w:r>
      <w:r>
        <w:rPr>
          <w:rFonts w:ascii="Cambria" w:hAnsi="Cambria"/>
          <w:color w:val="231F20"/>
          <w:sz w:val="17"/>
        </w:rPr>
        <w:t>directa</w:t>
      </w:r>
      <w:r>
        <w:rPr>
          <w:rFonts w:ascii="Cambria" w:hAnsi="Cambria"/>
          <w:color w:val="231F20"/>
          <w:spacing w:val="-8"/>
          <w:sz w:val="17"/>
        </w:rPr>
        <w:t> </w:t>
      </w:r>
      <w:r>
        <w:rPr>
          <w:rFonts w:ascii="Cambria" w:hAnsi="Cambria"/>
          <w:color w:val="231F20"/>
          <w:sz w:val="17"/>
        </w:rPr>
        <w:t>con</w:t>
      </w:r>
      <w:r>
        <w:rPr>
          <w:rFonts w:ascii="Cambria" w:hAnsi="Cambria"/>
          <w:color w:val="231F20"/>
          <w:spacing w:val="-9"/>
          <w:sz w:val="17"/>
        </w:rPr>
        <w:t> </w:t>
      </w:r>
      <w:r>
        <w:rPr>
          <w:rFonts w:ascii="Cambria" w:hAnsi="Cambria"/>
          <w:color w:val="231F20"/>
          <w:sz w:val="17"/>
        </w:rPr>
        <w:t>el</w:t>
      </w:r>
      <w:r>
        <w:rPr>
          <w:rFonts w:ascii="Cambria" w:hAnsi="Cambria"/>
          <w:color w:val="231F20"/>
          <w:spacing w:val="-9"/>
          <w:sz w:val="17"/>
        </w:rPr>
        <w:t> </w:t>
      </w:r>
      <w:r>
        <w:rPr>
          <w:rFonts w:ascii="Cambria" w:hAnsi="Cambria"/>
          <w:color w:val="231F20"/>
          <w:sz w:val="17"/>
        </w:rPr>
        <w:t>tipo</w:t>
      </w:r>
      <w:r>
        <w:rPr>
          <w:rFonts w:ascii="Cambria" w:hAnsi="Cambria"/>
          <w:color w:val="231F20"/>
          <w:spacing w:val="-8"/>
          <w:sz w:val="17"/>
        </w:rPr>
        <w:t> </w:t>
      </w:r>
      <w:r>
        <w:rPr>
          <w:rFonts w:ascii="Cambria" w:hAnsi="Cambria"/>
          <w:color w:val="231F20"/>
          <w:sz w:val="17"/>
        </w:rPr>
        <w:t>de</w:t>
      </w:r>
      <w:r>
        <w:rPr>
          <w:rFonts w:ascii="Cambria" w:hAnsi="Cambria"/>
          <w:color w:val="231F20"/>
          <w:spacing w:val="-8"/>
          <w:sz w:val="17"/>
        </w:rPr>
        <w:t> </w:t>
      </w:r>
      <w:r>
        <w:rPr>
          <w:rFonts w:ascii="Cambria" w:hAnsi="Cambria"/>
          <w:color w:val="231F20"/>
          <w:sz w:val="17"/>
        </w:rPr>
        <w:t>relaciones </w:t>
      </w:r>
      <w:r>
        <w:rPr>
          <w:rFonts w:ascii="Cambria" w:hAnsi="Cambria"/>
          <w:color w:val="231F20"/>
          <w:w w:val="95"/>
          <w:sz w:val="17"/>
        </w:rPr>
        <w:t>intergubernamentales. De este modo en el sistema inclusivo de relaciones intergubernamentales exis- </w:t>
      </w:r>
      <w:r>
        <w:rPr>
          <w:rFonts w:ascii="Cambria" w:hAnsi="Cambria"/>
          <w:color w:val="231F20"/>
          <w:sz w:val="17"/>
        </w:rPr>
        <w:t>tente</w:t>
      </w:r>
      <w:r>
        <w:rPr>
          <w:rFonts w:ascii="Cambria" w:hAnsi="Cambria"/>
          <w:color w:val="231F20"/>
          <w:spacing w:val="-5"/>
          <w:sz w:val="17"/>
        </w:rPr>
        <w:t> </w:t>
      </w:r>
      <w:r>
        <w:rPr>
          <w:rFonts w:ascii="Cambria" w:hAnsi="Cambria"/>
          <w:color w:val="231F20"/>
          <w:sz w:val="17"/>
        </w:rPr>
        <w:t>en</w:t>
      </w:r>
      <w:r>
        <w:rPr>
          <w:rFonts w:ascii="Cambria" w:hAnsi="Cambria"/>
          <w:color w:val="231F20"/>
          <w:spacing w:val="-5"/>
          <w:sz w:val="17"/>
        </w:rPr>
        <w:t> </w:t>
      </w:r>
      <w:r>
        <w:rPr>
          <w:rFonts w:ascii="Cambria" w:hAnsi="Cambria"/>
          <w:color w:val="231F20"/>
          <w:sz w:val="17"/>
        </w:rPr>
        <w:t>México</w:t>
      </w:r>
      <w:r>
        <w:rPr>
          <w:rFonts w:ascii="Cambria" w:hAnsi="Cambria"/>
          <w:color w:val="231F20"/>
          <w:spacing w:val="-5"/>
          <w:sz w:val="17"/>
        </w:rPr>
        <w:t> </w:t>
      </w:r>
      <w:r>
        <w:rPr>
          <w:rFonts w:ascii="Cambria" w:hAnsi="Cambria"/>
          <w:color w:val="231F20"/>
          <w:sz w:val="17"/>
        </w:rPr>
        <w:t>tienen</w:t>
      </w:r>
      <w:r>
        <w:rPr>
          <w:rFonts w:ascii="Cambria" w:hAnsi="Cambria"/>
          <w:color w:val="231F20"/>
          <w:spacing w:val="-5"/>
          <w:sz w:val="17"/>
        </w:rPr>
        <w:t> </w:t>
      </w:r>
      <w:r>
        <w:rPr>
          <w:rFonts w:ascii="Cambria" w:hAnsi="Cambria"/>
          <w:color w:val="231F20"/>
          <w:sz w:val="17"/>
        </w:rPr>
        <w:t>a</w:t>
      </w:r>
      <w:r>
        <w:rPr>
          <w:rFonts w:ascii="Cambria" w:hAnsi="Cambria"/>
          <w:color w:val="231F20"/>
          <w:spacing w:val="-5"/>
          <w:sz w:val="17"/>
        </w:rPr>
        <w:t> </w:t>
      </w:r>
      <w:r>
        <w:rPr>
          <w:rFonts w:ascii="Cambria" w:hAnsi="Cambria"/>
          <w:color w:val="231F20"/>
          <w:sz w:val="17"/>
        </w:rPr>
        <w:t>prevalecer</w:t>
      </w:r>
      <w:r>
        <w:rPr>
          <w:rFonts w:ascii="Cambria" w:hAnsi="Cambria"/>
          <w:color w:val="231F20"/>
          <w:spacing w:val="-5"/>
          <w:sz w:val="17"/>
        </w:rPr>
        <w:t> </w:t>
      </w:r>
      <w:r>
        <w:rPr>
          <w:rFonts w:ascii="Cambria" w:hAnsi="Cambria"/>
          <w:color w:val="231F20"/>
          <w:sz w:val="17"/>
        </w:rPr>
        <w:t>los</w:t>
      </w:r>
      <w:r>
        <w:rPr>
          <w:rFonts w:ascii="Cambria" w:hAnsi="Cambria"/>
          <w:color w:val="231F20"/>
          <w:spacing w:val="-5"/>
          <w:sz w:val="17"/>
        </w:rPr>
        <w:t> </w:t>
      </w:r>
      <w:r>
        <w:rPr>
          <w:rFonts w:ascii="Cambria" w:hAnsi="Cambria"/>
          <w:color w:val="231F20"/>
          <w:sz w:val="17"/>
        </w:rPr>
        <w:t>objetivos</w:t>
      </w:r>
      <w:r>
        <w:rPr>
          <w:rFonts w:ascii="Cambria" w:hAnsi="Cambria"/>
          <w:color w:val="231F20"/>
          <w:spacing w:val="-6"/>
          <w:sz w:val="17"/>
        </w:rPr>
        <w:t> </w:t>
      </w:r>
      <w:r>
        <w:rPr>
          <w:rFonts w:ascii="Cambria" w:hAnsi="Cambria"/>
          <w:color w:val="231F20"/>
          <w:sz w:val="17"/>
        </w:rPr>
        <w:t>de</w:t>
      </w:r>
      <w:r>
        <w:rPr>
          <w:rFonts w:ascii="Cambria" w:hAnsi="Cambria"/>
          <w:color w:val="231F20"/>
          <w:spacing w:val="-5"/>
          <w:sz w:val="17"/>
        </w:rPr>
        <w:t> </w:t>
      </w:r>
      <w:r>
        <w:rPr>
          <w:rFonts w:ascii="Cambria" w:hAnsi="Cambria"/>
          <w:color w:val="231F20"/>
          <w:sz w:val="17"/>
        </w:rPr>
        <w:t>los</w:t>
      </w:r>
      <w:r>
        <w:rPr>
          <w:rFonts w:ascii="Cambria" w:hAnsi="Cambria"/>
          <w:color w:val="231F20"/>
          <w:spacing w:val="-5"/>
          <w:sz w:val="17"/>
        </w:rPr>
        <w:t> </w:t>
      </w:r>
      <w:r>
        <w:rPr>
          <w:rFonts w:ascii="Cambria" w:hAnsi="Cambria"/>
          <w:color w:val="231F20"/>
          <w:sz w:val="17"/>
        </w:rPr>
        <w:t>niveles</w:t>
      </w:r>
      <w:r>
        <w:rPr>
          <w:rFonts w:ascii="Cambria" w:hAnsi="Cambria"/>
          <w:color w:val="231F20"/>
          <w:spacing w:val="-5"/>
          <w:sz w:val="17"/>
        </w:rPr>
        <w:t> </w:t>
      </w:r>
      <w:r>
        <w:rPr>
          <w:rFonts w:ascii="Cambria" w:hAnsi="Cambria"/>
          <w:color w:val="231F20"/>
          <w:sz w:val="17"/>
        </w:rPr>
        <w:t>superiores</w:t>
      </w:r>
      <w:r>
        <w:rPr>
          <w:rFonts w:ascii="Cambria" w:hAnsi="Cambria"/>
          <w:color w:val="231F20"/>
          <w:spacing w:val="-5"/>
          <w:sz w:val="17"/>
        </w:rPr>
        <w:t> </w:t>
      </w:r>
      <w:r>
        <w:rPr>
          <w:rFonts w:ascii="Cambria" w:hAnsi="Cambria"/>
          <w:color w:val="231F20"/>
          <w:sz w:val="17"/>
        </w:rPr>
        <w:t>de</w:t>
      </w:r>
      <w:r>
        <w:rPr>
          <w:rFonts w:ascii="Cambria" w:hAnsi="Cambria"/>
          <w:color w:val="231F20"/>
          <w:spacing w:val="-5"/>
          <w:sz w:val="17"/>
        </w:rPr>
        <w:t> </w:t>
      </w:r>
      <w:r>
        <w:rPr>
          <w:rFonts w:ascii="Cambria" w:hAnsi="Cambria"/>
          <w:color w:val="231F20"/>
          <w:sz w:val="17"/>
        </w:rPr>
        <w:t>gobierno</w:t>
      </w:r>
      <w:r>
        <w:rPr>
          <w:rFonts w:ascii="Cambria" w:hAnsi="Cambria"/>
          <w:color w:val="231F20"/>
          <w:spacing w:val="-6"/>
          <w:sz w:val="17"/>
        </w:rPr>
        <w:t> </w:t>
      </w:r>
      <w:r>
        <w:rPr>
          <w:rFonts w:ascii="Cambria" w:hAnsi="Cambria"/>
          <w:color w:val="231F20"/>
          <w:sz w:val="17"/>
        </w:rPr>
        <w:t>(federación sobre</w:t>
      </w:r>
      <w:r>
        <w:rPr>
          <w:rFonts w:ascii="Cambria" w:hAnsi="Cambria"/>
          <w:color w:val="231F20"/>
          <w:spacing w:val="-13"/>
          <w:sz w:val="17"/>
        </w:rPr>
        <w:t> </w:t>
      </w:r>
      <w:r>
        <w:rPr>
          <w:rFonts w:ascii="Cambria" w:hAnsi="Cambria"/>
          <w:color w:val="231F20"/>
          <w:sz w:val="17"/>
        </w:rPr>
        <w:t>estado,</w:t>
      </w:r>
      <w:r>
        <w:rPr>
          <w:rFonts w:ascii="Cambria" w:hAnsi="Cambria"/>
          <w:color w:val="231F20"/>
          <w:spacing w:val="-13"/>
          <w:sz w:val="17"/>
        </w:rPr>
        <w:t> </w:t>
      </w:r>
      <w:r>
        <w:rPr>
          <w:rFonts w:ascii="Cambria" w:hAnsi="Cambria"/>
          <w:color w:val="231F20"/>
          <w:sz w:val="17"/>
        </w:rPr>
        <w:t>y</w:t>
      </w:r>
      <w:r>
        <w:rPr>
          <w:rFonts w:ascii="Cambria" w:hAnsi="Cambria"/>
          <w:color w:val="231F20"/>
          <w:spacing w:val="-13"/>
          <w:sz w:val="17"/>
        </w:rPr>
        <w:t> </w:t>
      </w:r>
      <w:r>
        <w:rPr>
          <w:rFonts w:ascii="Cambria" w:hAnsi="Cambria"/>
          <w:color w:val="231F20"/>
          <w:sz w:val="17"/>
        </w:rPr>
        <w:t>estado</w:t>
      </w:r>
      <w:r>
        <w:rPr>
          <w:rFonts w:ascii="Cambria" w:hAnsi="Cambria"/>
          <w:color w:val="231F20"/>
          <w:spacing w:val="-13"/>
          <w:sz w:val="17"/>
        </w:rPr>
        <w:t> </w:t>
      </w:r>
      <w:r>
        <w:rPr>
          <w:rFonts w:ascii="Cambria" w:hAnsi="Cambria"/>
          <w:color w:val="231F20"/>
          <w:sz w:val="17"/>
        </w:rPr>
        <w:t>sobre</w:t>
      </w:r>
      <w:r>
        <w:rPr>
          <w:rFonts w:ascii="Cambria" w:hAnsi="Cambria"/>
          <w:color w:val="231F20"/>
          <w:spacing w:val="-13"/>
          <w:sz w:val="17"/>
        </w:rPr>
        <w:t> </w:t>
      </w:r>
      <w:r>
        <w:rPr>
          <w:rFonts w:ascii="Cambria" w:hAnsi="Cambria"/>
          <w:color w:val="231F20"/>
          <w:sz w:val="17"/>
        </w:rPr>
        <w:t>municipio)</w:t>
      </w:r>
      <w:r>
        <w:rPr>
          <w:rFonts w:ascii="Cambria" w:hAnsi="Cambria"/>
          <w:color w:val="231F20"/>
          <w:spacing w:val="-13"/>
          <w:sz w:val="17"/>
        </w:rPr>
        <w:t> </w:t>
      </w:r>
      <w:r>
        <w:rPr>
          <w:rFonts w:ascii="Cambria" w:hAnsi="Cambria"/>
          <w:color w:val="231F20"/>
          <w:sz w:val="17"/>
        </w:rPr>
        <w:t>sobre</w:t>
      </w:r>
      <w:r>
        <w:rPr>
          <w:rFonts w:ascii="Cambria" w:hAnsi="Cambria"/>
          <w:color w:val="231F20"/>
          <w:spacing w:val="-13"/>
          <w:sz w:val="17"/>
        </w:rPr>
        <w:t> </w:t>
      </w:r>
      <w:r>
        <w:rPr>
          <w:rFonts w:ascii="Cambria" w:hAnsi="Cambria"/>
          <w:color w:val="231F20"/>
          <w:sz w:val="17"/>
        </w:rPr>
        <w:t>los</w:t>
      </w:r>
      <w:r>
        <w:rPr>
          <w:rFonts w:ascii="Cambria" w:hAnsi="Cambria"/>
          <w:color w:val="231F20"/>
          <w:spacing w:val="-13"/>
          <w:sz w:val="17"/>
        </w:rPr>
        <w:t> </w:t>
      </w:r>
      <w:r>
        <w:rPr>
          <w:rFonts w:ascii="Cambria" w:hAnsi="Cambria"/>
          <w:color w:val="231F20"/>
          <w:sz w:val="17"/>
        </w:rPr>
        <w:t>objetivos</w:t>
      </w:r>
      <w:r>
        <w:rPr>
          <w:rFonts w:ascii="Cambria" w:hAnsi="Cambria"/>
          <w:color w:val="231F20"/>
          <w:spacing w:val="-13"/>
          <w:sz w:val="17"/>
        </w:rPr>
        <w:t> </w:t>
      </w:r>
      <w:r>
        <w:rPr>
          <w:rFonts w:ascii="Cambria" w:hAnsi="Cambria"/>
          <w:color w:val="231F20"/>
          <w:sz w:val="17"/>
        </w:rPr>
        <w:t>e</w:t>
      </w:r>
      <w:r>
        <w:rPr>
          <w:rFonts w:ascii="Cambria" w:hAnsi="Cambria"/>
          <w:color w:val="231F20"/>
          <w:spacing w:val="-13"/>
          <w:sz w:val="17"/>
        </w:rPr>
        <w:t> </w:t>
      </w:r>
      <w:r>
        <w:rPr>
          <w:rFonts w:ascii="Cambria" w:hAnsi="Cambria"/>
          <w:color w:val="231F20"/>
          <w:sz w:val="17"/>
        </w:rPr>
        <w:t>intereses</w:t>
      </w:r>
      <w:r>
        <w:rPr>
          <w:rFonts w:ascii="Cambria" w:hAnsi="Cambria"/>
          <w:color w:val="231F20"/>
          <w:spacing w:val="-13"/>
          <w:sz w:val="17"/>
        </w:rPr>
        <w:t> </w:t>
      </w:r>
      <w:r>
        <w:rPr>
          <w:rFonts w:ascii="Cambria" w:hAnsi="Cambria"/>
          <w:color w:val="231F20"/>
          <w:sz w:val="17"/>
        </w:rPr>
        <w:t>que</w:t>
      </w:r>
      <w:r>
        <w:rPr>
          <w:rFonts w:ascii="Cambria" w:hAnsi="Cambria"/>
          <w:color w:val="231F20"/>
          <w:spacing w:val="-13"/>
          <w:sz w:val="17"/>
        </w:rPr>
        <w:t> </w:t>
      </w:r>
      <w:r>
        <w:rPr>
          <w:rFonts w:ascii="Cambria" w:hAnsi="Cambria"/>
          <w:color w:val="231F20"/>
          <w:sz w:val="17"/>
        </w:rPr>
        <w:t>pueden</w:t>
      </w:r>
      <w:r>
        <w:rPr>
          <w:rFonts w:ascii="Cambria" w:hAnsi="Cambria"/>
          <w:color w:val="231F20"/>
          <w:spacing w:val="-13"/>
          <w:sz w:val="17"/>
        </w:rPr>
        <w:t> </w:t>
      </w:r>
      <w:r>
        <w:rPr>
          <w:rFonts w:ascii="Cambria" w:hAnsi="Cambria"/>
          <w:color w:val="231F20"/>
          <w:sz w:val="17"/>
        </w:rPr>
        <w:t>tener</w:t>
      </w:r>
      <w:r>
        <w:rPr>
          <w:rFonts w:ascii="Cambria" w:hAnsi="Cambria"/>
          <w:color w:val="231F20"/>
          <w:spacing w:val="-13"/>
          <w:sz w:val="17"/>
        </w:rPr>
        <w:t> </w:t>
      </w:r>
      <w:r>
        <w:rPr>
          <w:rFonts w:ascii="Cambria" w:hAnsi="Cambria"/>
          <w:color w:val="231F20"/>
          <w:sz w:val="17"/>
        </w:rPr>
        <w:t>los</w:t>
      </w:r>
      <w:r>
        <w:rPr>
          <w:rFonts w:ascii="Cambria" w:hAnsi="Cambria"/>
          <w:color w:val="231F20"/>
          <w:spacing w:val="-13"/>
          <w:sz w:val="17"/>
        </w:rPr>
        <w:t> </w:t>
      </w:r>
      <w:r>
        <w:rPr>
          <w:rFonts w:ascii="Cambria" w:hAnsi="Cambria"/>
          <w:color w:val="231F20"/>
          <w:sz w:val="17"/>
        </w:rPr>
        <w:t>ayunta- mientos</w:t>
      </w:r>
      <w:r>
        <w:rPr>
          <w:rFonts w:ascii="Cambria" w:hAnsi="Cambria"/>
          <w:color w:val="231F20"/>
          <w:spacing w:val="-21"/>
          <w:sz w:val="17"/>
        </w:rPr>
        <w:t> </w:t>
      </w:r>
      <w:r>
        <w:rPr>
          <w:rFonts w:ascii="Cambria" w:hAnsi="Cambria"/>
          <w:color w:val="231F20"/>
          <w:sz w:val="17"/>
        </w:rPr>
        <w:t>o</w:t>
      </w:r>
      <w:r>
        <w:rPr>
          <w:rFonts w:ascii="Cambria" w:hAnsi="Cambria"/>
          <w:color w:val="231F20"/>
          <w:spacing w:val="-21"/>
          <w:sz w:val="17"/>
        </w:rPr>
        <w:t> </w:t>
      </w:r>
      <w:r>
        <w:rPr>
          <w:rFonts w:ascii="Cambria" w:hAnsi="Cambria"/>
          <w:color w:val="231F20"/>
          <w:sz w:val="17"/>
        </w:rPr>
        <w:t>la</w:t>
      </w:r>
      <w:r>
        <w:rPr>
          <w:rFonts w:ascii="Cambria" w:hAnsi="Cambria"/>
          <w:color w:val="231F20"/>
          <w:spacing w:val="-21"/>
          <w:sz w:val="17"/>
        </w:rPr>
        <w:t> </w:t>
      </w:r>
      <w:r>
        <w:rPr>
          <w:rFonts w:ascii="Cambria" w:hAnsi="Cambria"/>
          <w:color w:val="231F20"/>
          <w:sz w:val="17"/>
        </w:rPr>
        <w:t>ciudadanía”</w:t>
      </w:r>
      <w:r>
        <w:rPr>
          <w:rFonts w:ascii="Cambria" w:hAnsi="Cambria"/>
          <w:color w:val="231F20"/>
          <w:spacing w:val="-21"/>
          <w:sz w:val="17"/>
        </w:rPr>
        <w:t> </w:t>
      </w:r>
      <w:r>
        <w:rPr>
          <w:rFonts w:ascii="Cambria" w:hAnsi="Cambria"/>
          <w:color w:val="231F20"/>
          <w:sz w:val="17"/>
        </w:rPr>
        <w:t>(Pineda,1998:</w:t>
      </w:r>
      <w:r>
        <w:rPr>
          <w:rFonts w:ascii="Cambria" w:hAnsi="Cambria"/>
          <w:color w:val="231F20"/>
          <w:spacing w:val="-21"/>
          <w:sz w:val="17"/>
        </w:rPr>
        <w:t> </w:t>
      </w:r>
      <w:r>
        <w:rPr>
          <w:rFonts w:ascii="Cambria" w:hAnsi="Cambria"/>
          <w:color w:val="231F20"/>
          <w:sz w:val="17"/>
        </w:rPr>
        <w:t>93-94).</w:t>
      </w:r>
    </w:p>
    <w:p>
      <w:pPr>
        <w:spacing w:line="264" w:lineRule="auto" w:before="0"/>
        <w:ind w:left="113" w:right="111" w:firstLine="283"/>
        <w:jc w:val="both"/>
        <w:rPr>
          <w:rFonts w:ascii="Cambria" w:hAnsi="Cambria"/>
          <w:sz w:val="17"/>
        </w:rPr>
      </w:pPr>
      <w:r>
        <w:rPr>
          <w:rFonts w:ascii="Cambria" w:hAnsi="Cambria"/>
          <w:color w:val="231F20"/>
          <w:position w:val="6"/>
          <w:sz w:val="9"/>
        </w:rPr>
        <w:t>20 </w:t>
      </w:r>
      <w:r>
        <w:rPr>
          <w:rFonts w:ascii="Cambria" w:hAnsi="Cambria"/>
          <w:color w:val="231F20"/>
          <w:sz w:val="17"/>
        </w:rPr>
        <w:t>Un estudio de Barrera Zapata ha identificado también problemas que tienen que ver con la falta</w:t>
      </w:r>
      <w:r>
        <w:rPr>
          <w:rFonts w:ascii="Cambria" w:hAnsi="Cambria"/>
          <w:color w:val="231F20"/>
          <w:spacing w:val="-14"/>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capacidad</w:t>
      </w:r>
      <w:r>
        <w:rPr>
          <w:rFonts w:ascii="Cambria" w:hAnsi="Cambria"/>
          <w:color w:val="231F20"/>
          <w:spacing w:val="-13"/>
          <w:sz w:val="17"/>
        </w:rPr>
        <w:t> </w:t>
      </w:r>
      <w:r>
        <w:rPr>
          <w:rFonts w:ascii="Cambria" w:hAnsi="Cambria"/>
          <w:color w:val="231F20"/>
          <w:sz w:val="17"/>
        </w:rPr>
        <w:t>administrativa</w:t>
      </w:r>
      <w:r>
        <w:rPr>
          <w:rFonts w:ascii="Cambria" w:hAnsi="Cambria"/>
          <w:color w:val="231F20"/>
          <w:spacing w:val="-13"/>
          <w:sz w:val="17"/>
        </w:rPr>
        <w:t> </w:t>
      </w:r>
      <w:r>
        <w:rPr>
          <w:rFonts w:ascii="Cambria" w:hAnsi="Cambria"/>
          <w:color w:val="231F20"/>
          <w:sz w:val="17"/>
        </w:rPr>
        <w:t>y</w:t>
      </w:r>
      <w:r>
        <w:rPr>
          <w:rFonts w:ascii="Cambria" w:hAnsi="Cambria"/>
          <w:color w:val="231F20"/>
          <w:spacing w:val="-13"/>
          <w:sz w:val="17"/>
        </w:rPr>
        <w:t> </w:t>
      </w:r>
      <w:r>
        <w:rPr>
          <w:rFonts w:ascii="Cambria" w:hAnsi="Cambria"/>
          <w:color w:val="231F20"/>
          <w:sz w:val="17"/>
        </w:rPr>
        <w:t>financiera</w:t>
      </w:r>
      <w:r>
        <w:rPr>
          <w:rFonts w:ascii="Cambria" w:hAnsi="Cambria"/>
          <w:color w:val="231F20"/>
          <w:spacing w:val="-14"/>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los</w:t>
      </w:r>
      <w:r>
        <w:rPr>
          <w:rFonts w:ascii="Cambria" w:hAnsi="Cambria"/>
          <w:color w:val="231F20"/>
          <w:spacing w:val="-13"/>
          <w:sz w:val="17"/>
        </w:rPr>
        <w:t> </w:t>
      </w:r>
      <w:r>
        <w:rPr>
          <w:rFonts w:ascii="Cambria" w:hAnsi="Cambria"/>
          <w:color w:val="231F20"/>
          <w:sz w:val="17"/>
        </w:rPr>
        <w:t>municipios</w:t>
      </w:r>
      <w:r>
        <w:rPr>
          <w:rFonts w:ascii="Cambria" w:hAnsi="Cambria"/>
          <w:color w:val="231F20"/>
          <w:spacing w:val="-13"/>
          <w:sz w:val="17"/>
        </w:rPr>
        <w:t> </w:t>
      </w:r>
      <w:r>
        <w:rPr>
          <w:rFonts w:ascii="Cambria" w:hAnsi="Cambria"/>
          <w:color w:val="231F20"/>
          <w:sz w:val="17"/>
        </w:rPr>
        <w:t>para</w:t>
      </w:r>
      <w:r>
        <w:rPr>
          <w:rFonts w:ascii="Cambria" w:hAnsi="Cambria"/>
          <w:color w:val="231F20"/>
          <w:spacing w:val="-13"/>
          <w:sz w:val="17"/>
        </w:rPr>
        <w:t> </w:t>
      </w:r>
      <w:r>
        <w:rPr>
          <w:rFonts w:ascii="Cambria" w:hAnsi="Cambria"/>
          <w:color w:val="231F20"/>
          <w:sz w:val="17"/>
        </w:rPr>
        <w:t>hacerse</w:t>
      </w:r>
      <w:r>
        <w:rPr>
          <w:rFonts w:ascii="Cambria" w:hAnsi="Cambria"/>
          <w:color w:val="231F20"/>
          <w:spacing w:val="-13"/>
          <w:sz w:val="17"/>
        </w:rPr>
        <w:t> </w:t>
      </w:r>
      <w:r>
        <w:rPr>
          <w:rFonts w:ascii="Cambria" w:hAnsi="Cambria"/>
          <w:color w:val="231F20"/>
          <w:sz w:val="17"/>
        </w:rPr>
        <w:t>cargo</w:t>
      </w:r>
      <w:r>
        <w:rPr>
          <w:rFonts w:ascii="Cambria" w:hAnsi="Cambria"/>
          <w:color w:val="231F20"/>
          <w:spacing w:val="-13"/>
          <w:sz w:val="17"/>
        </w:rPr>
        <w:t> </w:t>
      </w:r>
      <w:r>
        <w:rPr>
          <w:rFonts w:ascii="Cambria" w:hAnsi="Cambria"/>
          <w:color w:val="231F20"/>
          <w:sz w:val="17"/>
        </w:rPr>
        <w:t>de</w:t>
      </w:r>
      <w:r>
        <w:rPr>
          <w:rFonts w:ascii="Cambria" w:hAnsi="Cambria"/>
          <w:color w:val="231F20"/>
          <w:spacing w:val="-13"/>
          <w:sz w:val="17"/>
        </w:rPr>
        <w:t> </w:t>
      </w:r>
      <w:r>
        <w:rPr>
          <w:rFonts w:ascii="Cambria" w:hAnsi="Cambria"/>
          <w:color w:val="231F20"/>
          <w:sz w:val="17"/>
        </w:rPr>
        <w:t>tareas</w:t>
      </w:r>
      <w:r>
        <w:rPr>
          <w:rFonts w:ascii="Cambria" w:hAnsi="Cambria"/>
          <w:color w:val="231F20"/>
          <w:spacing w:val="-13"/>
          <w:sz w:val="17"/>
        </w:rPr>
        <w:t> </w:t>
      </w:r>
      <w:r>
        <w:rPr>
          <w:rFonts w:ascii="Cambria" w:hAnsi="Cambria"/>
          <w:color w:val="231F20"/>
          <w:sz w:val="17"/>
        </w:rPr>
        <w:t>que</w:t>
      </w:r>
      <w:r>
        <w:rPr>
          <w:rFonts w:ascii="Cambria" w:hAnsi="Cambria"/>
          <w:color w:val="231F20"/>
          <w:spacing w:val="-13"/>
          <w:sz w:val="17"/>
        </w:rPr>
        <w:t> </w:t>
      </w:r>
      <w:r>
        <w:rPr>
          <w:rFonts w:ascii="Cambria" w:hAnsi="Cambria"/>
          <w:color w:val="231F20"/>
          <w:sz w:val="17"/>
        </w:rPr>
        <w:t>les han</w:t>
      </w:r>
      <w:r>
        <w:rPr>
          <w:rFonts w:ascii="Cambria" w:hAnsi="Cambria"/>
          <w:color w:val="231F20"/>
          <w:spacing w:val="-16"/>
          <w:sz w:val="17"/>
        </w:rPr>
        <w:t> </w:t>
      </w:r>
      <w:r>
        <w:rPr>
          <w:rFonts w:ascii="Cambria" w:hAnsi="Cambria"/>
          <w:color w:val="231F20"/>
          <w:sz w:val="17"/>
        </w:rPr>
        <w:t>sido</w:t>
      </w:r>
      <w:r>
        <w:rPr>
          <w:rFonts w:ascii="Cambria" w:hAnsi="Cambria"/>
          <w:color w:val="231F20"/>
          <w:spacing w:val="-17"/>
          <w:sz w:val="17"/>
        </w:rPr>
        <w:t> </w:t>
      </w:r>
      <w:r>
        <w:rPr>
          <w:rFonts w:ascii="Cambria" w:hAnsi="Cambria"/>
          <w:color w:val="231F20"/>
          <w:sz w:val="17"/>
        </w:rPr>
        <w:t>transferidas.</w:t>
      </w:r>
      <w:r>
        <w:rPr>
          <w:rFonts w:ascii="Cambria" w:hAnsi="Cambria"/>
          <w:color w:val="231F20"/>
          <w:spacing w:val="-16"/>
          <w:sz w:val="17"/>
        </w:rPr>
        <w:t> </w:t>
      </w:r>
      <w:r>
        <w:rPr>
          <w:rFonts w:ascii="Cambria" w:hAnsi="Cambria"/>
          <w:color w:val="231F20"/>
          <w:sz w:val="17"/>
        </w:rPr>
        <w:t>Así,</w:t>
      </w:r>
      <w:r>
        <w:rPr>
          <w:rFonts w:ascii="Cambria" w:hAnsi="Cambria"/>
          <w:color w:val="231F20"/>
          <w:spacing w:val="-16"/>
          <w:sz w:val="17"/>
        </w:rPr>
        <w:t> </w:t>
      </w:r>
      <w:r>
        <w:rPr>
          <w:rFonts w:ascii="Cambria" w:hAnsi="Cambria"/>
          <w:color w:val="231F20"/>
          <w:sz w:val="17"/>
        </w:rPr>
        <w:t>este</w:t>
      </w:r>
      <w:r>
        <w:rPr>
          <w:rFonts w:ascii="Cambria" w:hAnsi="Cambria"/>
          <w:color w:val="231F20"/>
          <w:spacing w:val="-16"/>
          <w:sz w:val="17"/>
        </w:rPr>
        <w:t> </w:t>
      </w:r>
      <w:r>
        <w:rPr>
          <w:rFonts w:ascii="Cambria" w:hAnsi="Cambria"/>
          <w:color w:val="231F20"/>
          <w:sz w:val="17"/>
        </w:rPr>
        <w:t>autor</w:t>
      </w:r>
      <w:r>
        <w:rPr>
          <w:rFonts w:ascii="Cambria" w:hAnsi="Cambria"/>
          <w:color w:val="231F20"/>
          <w:spacing w:val="-16"/>
          <w:sz w:val="17"/>
        </w:rPr>
        <w:t> </w:t>
      </w:r>
      <w:r>
        <w:rPr>
          <w:rFonts w:ascii="Cambria" w:hAnsi="Cambria"/>
          <w:color w:val="231F20"/>
          <w:sz w:val="17"/>
        </w:rPr>
        <w:t>señala</w:t>
      </w:r>
      <w:r>
        <w:rPr>
          <w:rFonts w:ascii="Cambria" w:hAnsi="Cambria"/>
          <w:color w:val="231F20"/>
          <w:spacing w:val="-17"/>
          <w:sz w:val="17"/>
        </w:rPr>
        <w:t> </w:t>
      </w:r>
      <w:r>
        <w:rPr>
          <w:rFonts w:ascii="Cambria" w:hAnsi="Cambria"/>
          <w:color w:val="231F20"/>
          <w:sz w:val="17"/>
        </w:rPr>
        <w:t>que</w:t>
      </w:r>
      <w:r>
        <w:rPr>
          <w:rFonts w:ascii="Cambria" w:hAnsi="Cambria"/>
          <w:color w:val="231F20"/>
          <w:spacing w:val="-16"/>
          <w:sz w:val="17"/>
        </w:rPr>
        <w:t> </w:t>
      </w:r>
      <w:r>
        <w:rPr>
          <w:rFonts w:ascii="Cambria" w:hAnsi="Cambria"/>
          <w:color w:val="231F20"/>
          <w:sz w:val="17"/>
        </w:rPr>
        <w:t>la</w:t>
      </w:r>
      <w:r>
        <w:rPr>
          <w:rFonts w:ascii="Cambria" w:hAnsi="Cambria"/>
          <w:color w:val="231F20"/>
          <w:spacing w:val="-16"/>
          <w:sz w:val="17"/>
        </w:rPr>
        <w:t> </w:t>
      </w:r>
      <w:r>
        <w:rPr>
          <w:rFonts w:ascii="Cambria" w:hAnsi="Cambria"/>
          <w:color w:val="231F20"/>
          <w:sz w:val="17"/>
        </w:rPr>
        <w:t>reforma</w:t>
      </w:r>
      <w:r>
        <w:rPr>
          <w:rFonts w:ascii="Cambria" w:hAnsi="Cambria"/>
          <w:color w:val="231F20"/>
          <w:spacing w:val="-16"/>
          <w:sz w:val="17"/>
        </w:rPr>
        <w:t> </w:t>
      </w:r>
      <w:r>
        <w:rPr>
          <w:rFonts w:ascii="Cambria" w:hAnsi="Cambria"/>
          <w:color w:val="231F20"/>
          <w:sz w:val="17"/>
        </w:rPr>
        <w:t>municipal</w:t>
      </w:r>
      <w:r>
        <w:rPr>
          <w:rFonts w:ascii="Cambria" w:hAnsi="Cambria"/>
          <w:color w:val="231F20"/>
          <w:spacing w:val="-16"/>
          <w:sz w:val="17"/>
        </w:rPr>
        <w:t> </w:t>
      </w:r>
      <w:r>
        <w:rPr>
          <w:rFonts w:ascii="Cambria" w:hAnsi="Cambria"/>
          <w:color w:val="231F20"/>
          <w:sz w:val="17"/>
        </w:rPr>
        <w:t>de</w:t>
      </w:r>
      <w:r>
        <w:rPr>
          <w:rFonts w:ascii="Cambria" w:hAnsi="Cambria"/>
          <w:color w:val="231F20"/>
          <w:spacing w:val="-16"/>
          <w:sz w:val="17"/>
        </w:rPr>
        <w:t> </w:t>
      </w:r>
      <w:r>
        <w:rPr>
          <w:rFonts w:ascii="Cambria" w:hAnsi="Cambria"/>
          <w:color w:val="231F20"/>
          <w:sz w:val="17"/>
        </w:rPr>
        <w:t>1983</w:t>
      </w:r>
      <w:r>
        <w:rPr>
          <w:rFonts w:ascii="Cambria" w:hAnsi="Cambria"/>
          <w:color w:val="231F20"/>
          <w:spacing w:val="-17"/>
          <w:sz w:val="17"/>
        </w:rPr>
        <w:t> </w:t>
      </w:r>
      <w:r>
        <w:rPr>
          <w:rFonts w:ascii="Cambria" w:hAnsi="Cambria"/>
          <w:color w:val="231F20"/>
          <w:sz w:val="17"/>
        </w:rPr>
        <w:t>dio</w:t>
      </w:r>
      <w:r>
        <w:rPr>
          <w:rFonts w:ascii="Cambria" w:hAnsi="Cambria"/>
          <w:color w:val="231F20"/>
          <w:spacing w:val="-16"/>
          <w:sz w:val="17"/>
        </w:rPr>
        <w:t> </w:t>
      </w:r>
      <w:r>
        <w:rPr>
          <w:rFonts w:ascii="Cambria" w:hAnsi="Cambria"/>
          <w:color w:val="231F20"/>
          <w:sz w:val="17"/>
        </w:rPr>
        <w:t>a</w:t>
      </w:r>
      <w:r>
        <w:rPr>
          <w:rFonts w:ascii="Cambria" w:hAnsi="Cambria"/>
          <w:color w:val="231F20"/>
          <w:spacing w:val="-16"/>
          <w:sz w:val="17"/>
        </w:rPr>
        <w:t> </w:t>
      </w:r>
      <w:r>
        <w:rPr>
          <w:rFonts w:ascii="Cambria" w:hAnsi="Cambria"/>
          <w:color w:val="231F20"/>
          <w:sz w:val="17"/>
        </w:rPr>
        <w:t>los</w:t>
      </w:r>
      <w:r>
        <w:rPr>
          <w:rFonts w:ascii="Cambria" w:hAnsi="Cambria"/>
          <w:color w:val="231F20"/>
          <w:spacing w:val="-16"/>
          <w:sz w:val="17"/>
        </w:rPr>
        <w:t> </w:t>
      </w:r>
      <w:r>
        <w:rPr>
          <w:rFonts w:ascii="Cambria" w:hAnsi="Cambria"/>
          <w:color w:val="231F20"/>
          <w:sz w:val="17"/>
        </w:rPr>
        <w:t>municipios</w:t>
      </w:r>
      <w:r>
        <w:rPr>
          <w:rFonts w:ascii="Cambria" w:hAnsi="Cambria"/>
          <w:color w:val="231F20"/>
          <w:spacing w:val="-16"/>
          <w:sz w:val="17"/>
        </w:rPr>
        <w:t> </w:t>
      </w:r>
      <w:r>
        <w:rPr>
          <w:rFonts w:ascii="Cambria" w:hAnsi="Cambria"/>
          <w:color w:val="231F20"/>
          <w:sz w:val="17"/>
        </w:rPr>
        <w:t>un papel</w:t>
      </w:r>
      <w:r>
        <w:rPr>
          <w:rFonts w:ascii="Cambria" w:hAnsi="Cambria"/>
          <w:color w:val="231F20"/>
          <w:spacing w:val="-6"/>
          <w:sz w:val="17"/>
        </w:rPr>
        <w:t> </w:t>
      </w:r>
      <w:r>
        <w:rPr>
          <w:rFonts w:ascii="Cambria" w:hAnsi="Cambria"/>
          <w:color w:val="231F20"/>
          <w:sz w:val="17"/>
        </w:rPr>
        <w:t>relevante</w:t>
      </w:r>
      <w:r>
        <w:rPr>
          <w:rFonts w:ascii="Cambria" w:hAnsi="Cambria"/>
          <w:color w:val="231F20"/>
          <w:spacing w:val="-6"/>
          <w:sz w:val="17"/>
        </w:rPr>
        <w:t> </w:t>
      </w:r>
      <w:r>
        <w:rPr>
          <w:rFonts w:ascii="Cambria" w:hAnsi="Cambria"/>
          <w:color w:val="231F20"/>
          <w:sz w:val="17"/>
        </w:rPr>
        <w:t>en</w:t>
      </w:r>
      <w:r>
        <w:rPr>
          <w:rFonts w:ascii="Cambria" w:hAnsi="Cambria"/>
          <w:color w:val="231F20"/>
          <w:spacing w:val="-6"/>
          <w:sz w:val="17"/>
        </w:rPr>
        <w:t> </w:t>
      </w:r>
      <w:r>
        <w:rPr>
          <w:rFonts w:ascii="Cambria" w:hAnsi="Cambria"/>
          <w:color w:val="231F20"/>
          <w:sz w:val="17"/>
        </w:rPr>
        <w:t>la</w:t>
      </w:r>
      <w:r>
        <w:rPr>
          <w:rFonts w:ascii="Cambria" w:hAnsi="Cambria"/>
          <w:color w:val="231F20"/>
          <w:spacing w:val="-6"/>
          <w:sz w:val="17"/>
        </w:rPr>
        <w:t> </w:t>
      </w:r>
      <w:r>
        <w:rPr>
          <w:rFonts w:ascii="Cambria" w:hAnsi="Cambria"/>
          <w:color w:val="231F20"/>
          <w:sz w:val="17"/>
        </w:rPr>
        <w:t>regulación</w:t>
      </w:r>
      <w:r>
        <w:rPr>
          <w:rFonts w:ascii="Cambria" w:hAnsi="Cambria"/>
          <w:color w:val="231F20"/>
          <w:spacing w:val="-6"/>
          <w:sz w:val="17"/>
        </w:rPr>
        <w:t> </w:t>
      </w:r>
      <w:r>
        <w:rPr>
          <w:rFonts w:ascii="Cambria" w:hAnsi="Cambria"/>
          <w:color w:val="231F20"/>
          <w:sz w:val="17"/>
        </w:rPr>
        <w:t>del</w:t>
      </w:r>
      <w:r>
        <w:rPr>
          <w:rFonts w:ascii="Cambria" w:hAnsi="Cambria"/>
          <w:color w:val="231F20"/>
          <w:spacing w:val="-6"/>
          <w:sz w:val="17"/>
        </w:rPr>
        <w:t> </w:t>
      </w:r>
      <w:r>
        <w:rPr>
          <w:rFonts w:ascii="Cambria" w:hAnsi="Cambria"/>
          <w:color w:val="231F20"/>
          <w:sz w:val="17"/>
        </w:rPr>
        <w:t>desarrollo</w:t>
      </w:r>
      <w:r>
        <w:rPr>
          <w:rFonts w:ascii="Cambria" w:hAnsi="Cambria"/>
          <w:color w:val="231F20"/>
          <w:spacing w:val="-6"/>
          <w:sz w:val="17"/>
        </w:rPr>
        <w:t> </w:t>
      </w:r>
      <w:r>
        <w:rPr>
          <w:rFonts w:ascii="Cambria" w:hAnsi="Cambria"/>
          <w:color w:val="231F20"/>
          <w:sz w:val="17"/>
        </w:rPr>
        <w:t>urbano,</w:t>
      </w:r>
      <w:r>
        <w:rPr>
          <w:rFonts w:ascii="Cambria" w:hAnsi="Cambria"/>
          <w:color w:val="231F20"/>
          <w:spacing w:val="-6"/>
          <w:sz w:val="17"/>
        </w:rPr>
        <w:t> </w:t>
      </w:r>
      <w:r>
        <w:rPr>
          <w:rFonts w:ascii="Cambria" w:hAnsi="Cambria"/>
          <w:color w:val="231F20"/>
          <w:sz w:val="17"/>
        </w:rPr>
        <w:t>pero</w:t>
      </w:r>
      <w:r>
        <w:rPr>
          <w:rFonts w:ascii="Cambria" w:hAnsi="Cambria"/>
          <w:color w:val="231F20"/>
          <w:spacing w:val="-6"/>
          <w:sz w:val="17"/>
        </w:rPr>
        <w:t> </w:t>
      </w:r>
      <w:r>
        <w:rPr>
          <w:rFonts w:ascii="Cambria" w:hAnsi="Cambria"/>
          <w:color w:val="231F20"/>
          <w:sz w:val="17"/>
        </w:rPr>
        <w:t>muchos</w:t>
      </w:r>
      <w:r>
        <w:rPr>
          <w:rFonts w:ascii="Cambria" w:hAnsi="Cambria"/>
          <w:color w:val="231F20"/>
          <w:spacing w:val="-6"/>
          <w:sz w:val="17"/>
        </w:rPr>
        <w:t> </w:t>
      </w:r>
      <w:r>
        <w:rPr>
          <w:rFonts w:ascii="Cambria" w:hAnsi="Cambria"/>
          <w:color w:val="231F20"/>
          <w:sz w:val="17"/>
        </w:rPr>
        <w:t>de</w:t>
      </w:r>
      <w:r>
        <w:rPr>
          <w:rFonts w:ascii="Cambria" w:hAnsi="Cambria"/>
          <w:color w:val="231F20"/>
          <w:spacing w:val="-6"/>
          <w:sz w:val="17"/>
        </w:rPr>
        <w:t> </w:t>
      </w:r>
      <w:r>
        <w:rPr>
          <w:rFonts w:ascii="Cambria" w:hAnsi="Cambria"/>
          <w:color w:val="231F20"/>
          <w:sz w:val="17"/>
        </w:rPr>
        <w:t>ellos</w:t>
      </w:r>
      <w:r>
        <w:rPr>
          <w:rFonts w:ascii="Cambria" w:hAnsi="Cambria"/>
          <w:color w:val="231F20"/>
          <w:spacing w:val="-6"/>
          <w:sz w:val="17"/>
        </w:rPr>
        <w:t> </w:t>
      </w:r>
      <w:r>
        <w:rPr>
          <w:rFonts w:ascii="Cambria" w:hAnsi="Cambria"/>
          <w:color w:val="231F20"/>
          <w:sz w:val="17"/>
        </w:rPr>
        <w:t>no</w:t>
      </w:r>
      <w:r>
        <w:rPr>
          <w:rFonts w:ascii="Cambria" w:hAnsi="Cambria"/>
          <w:color w:val="231F20"/>
          <w:spacing w:val="-6"/>
          <w:sz w:val="17"/>
        </w:rPr>
        <w:t> </w:t>
      </w:r>
      <w:r>
        <w:rPr>
          <w:rFonts w:ascii="Cambria" w:hAnsi="Cambria"/>
          <w:color w:val="231F20"/>
          <w:sz w:val="17"/>
        </w:rPr>
        <w:t>han</w:t>
      </w:r>
      <w:r>
        <w:rPr>
          <w:rFonts w:ascii="Cambria" w:hAnsi="Cambria"/>
          <w:color w:val="231F20"/>
          <w:spacing w:val="-6"/>
          <w:sz w:val="17"/>
        </w:rPr>
        <w:t> </w:t>
      </w:r>
      <w:r>
        <w:rPr>
          <w:rFonts w:ascii="Cambria" w:hAnsi="Cambria"/>
          <w:color w:val="231F20"/>
          <w:sz w:val="17"/>
        </w:rPr>
        <w:t>tenido</w:t>
      </w:r>
      <w:r>
        <w:rPr>
          <w:rFonts w:ascii="Cambria" w:hAnsi="Cambria"/>
          <w:color w:val="231F20"/>
          <w:spacing w:val="-6"/>
          <w:sz w:val="17"/>
        </w:rPr>
        <w:t> </w:t>
      </w:r>
      <w:r>
        <w:rPr>
          <w:rFonts w:ascii="Cambria" w:hAnsi="Cambria"/>
          <w:color w:val="231F20"/>
          <w:sz w:val="17"/>
        </w:rPr>
        <w:t>medios </w:t>
      </w:r>
      <w:r>
        <w:rPr>
          <w:rFonts w:ascii="Cambria" w:hAnsi="Cambria"/>
          <w:color w:val="231F20"/>
          <w:w w:val="95"/>
          <w:sz w:val="17"/>
        </w:rPr>
        <w:t>para materializarlo: la mayoría de los ayuntamientos no extienden las licencias y autorizaciones de uso </w:t>
      </w:r>
      <w:r>
        <w:rPr>
          <w:rFonts w:ascii="Cambria" w:hAnsi="Cambria"/>
          <w:color w:val="231F20"/>
          <w:sz w:val="17"/>
        </w:rPr>
        <w:t>de</w:t>
      </w:r>
      <w:r>
        <w:rPr>
          <w:rFonts w:ascii="Cambria" w:hAnsi="Cambria"/>
          <w:color w:val="231F20"/>
          <w:spacing w:val="-17"/>
          <w:sz w:val="17"/>
        </w:rPr>
        <w:t> </w:t>
      </w:r>
      <w:r>
        <w:rPr>
          <w:rFonts w:ascii="Cambria" w:hAnsi="Cambria"/>
          <w:color w:val="231F20"/>
          <w:sz w:val="17"/>
        </w:rPr>
        <w:t>suelo</w:t>
      </w:r>
      <w:r>
        <w:rPr>
          <w:rFonts w:ascii="Cambria" w:hAnsi="Cambria"/>
          <w:color w:val="231F20"/>
          <w:spacing w:val="-17"/>
          <w:sz w:val="17"/>
        </w:rPr>
        <w:t> </w:t>
      </w:r>
      <w:r>
        <w:rPr>
          <w:rFonts w:ascii="Cambria" w:hAnsi="Cambria"/>
          <w:color w:val="231F20"/>
          <w:sz w:val="17"/>
        </w:rPr>
        <w:t>y</w:t>
      </w:r>
      <w:r>
        <w:rPr>
          <w:rFonts w:ascii="Cambria" w:hAnsi="Cambria"/>
          <w:color w:val="231F20"/>
          <w:spacing w:val="-17"/>
          <w:sz w:val="17"/>
        </w:rPr>
        <w:t> </w:t>
      </w:r>
      <w:r>
        <w:rPr>
          <w:rFonts w:ascii="Cambria" w:hAnsi="Cambria"/>
          <w:color w:val="231F20"/>
          <w:sz w:val="17"/>
        </w:rPr>
        <w:t>mucho</w:t>
      </w:r>
      <w:r>
        <w:rPr>
          <w:rFonts w:ascii="Cambria" w:hAnsi="Cambria"/>
          <w:color w:val="231F20"/>
          <w:spacing w:val="-17"/>
          <w:sz w:val="17"/>
        </w:rPr>
        <w:t> </w:t>
      </w:r>
      <w:r>
        <w:rPr>
          <w:rFonts w:ascii="Cambria" w:hAnsi="Cambria"/>
          <w:color w:val="231F20"/>
          <w:sz w:val="17"/>
        </w:rPr>
        <w:t>menos</w:t>
      </w:r>
      <w:r>
        <w:rPr>
          <w:rFonts w:ascii="Cambria" w:hAnsi="Cambria"/>
          <w:color w:val="231F20"/>
          <w:spacing w:val="-17"/>
          <w:sz w:val="17"/>
        </w:rPr>
        <w:t> </w:t>
      </w:r>
      <w:r>
        <w:rPr>
          <w:rFonts w:ascii="Cambria" w:hAnsi="Cambria"/>
          <w:color w:val="231F20"/>
          <w:sz w:val="17"/>
        </w:rPr>
        <w:t>deciden</w:t>
      </w:r>
      <w:r>
        <w:rPr>
          <w:rFonts w:ascii="Cambria" w:hAnsi="Cambria"/>
          <w:color w:val="231F20"/>
          <w:spacing w:val="-17"/>
          <w:sz w:val="17"/>
        </w:rPr>
        <w:t> </w:t>
      </w:r>
      <w:r>
        <w:rPr>
          <w:rFonts w:ascii="Cambria" w:hAnsi="Cambria"/>
          <w:color w:val="231F20"/>
          <w:sz w:val="17"/>
        </w:rPr>
        <w:t>su</w:t>
      </w:r>
      <w:r>
        <w:rPr>
          <w:rFonts w:ascii="Cambria" w:hAnsi="Cambria"/>
          <w:color w:val="231F20"/>
          <w:spacing w:val="-17"/>
          <w:sz w:val="17"/>
        </w:rPr>
        <w:t> </w:t>
      </w:r>
      <w:r>
        <w:rPr>
          <w:rFonts w:ascii="Cambria" w:hAnsi="Cambria"/>
          <w:color w:val="231F20"/>
          <w:sz w:val="17"/>
        </w:rPr>
        <w:t>cambio;</w:t>
      </w:r>
      <w:r>
        <w:rPr>
          <w:rFonts w:ascii="Cambria" w:hAnsi="Cambria"/>
          <w:color w:val="231F20"/>
          <w:spacing w:val="-17"/>
          <w:sz w:val="17"/>
        </w:rPr>
        <w:t> </w:t>
      </w:r>
      <w:r>
        <w:rPr>
          <w:rFonts w:ascii="Cambria" w:hAnsi="Cambria"/>
          <w:color w:val="231F20"/>
          <w:sz w:val="17"/>
        </w:rPr>
        <w:t>en</w:t>
      </w:r>
      <w:r>
        <w:rPr>
          <w:rFonts w:ascii="Cambria" w:hAnsi="Cambria"/>
          <w:color w:val="231F20"/>
          <w:spacing w:val="-17"/>
          <w:sz w:val="17"/>
        </w:rPr>
        <w:t> </w:t>
      </w:r>
      <w:r>
        <w:rPr>
          <w:rFonts w:ascii="Cambria" w:hAnsi="Cambria"/>
          <w:color w:val="231F20"/>
          <w:sz w:val="17"/>
        </w:rPr>
        <w:t>varios</w:t>
      </w:r>
      <w:r>
        <w:rPr>
          <w:rFonts w:ascii="Cambria" w:hAnsi="Cambria"/>
          <w:color w:val="231F20"/>
          <w:spacing w:val="-17"/>
          <w:sz w:val="17"/>
        </w:rPr>
        <w:t> </w:t>
      </w:r>
      <w:r>
        <w:rPr>
          <w:rFonts w:ascii="Cambria" w:hAnsi="Cambria"/>
          <w:color w:val="231F20"/>
          <w:sz w:val="17"/>
        </w:rPr>
        <w:t>casos</w:t>
      </w:r>
      <w:r>
        <w:rPr>
          <w:rFonts w:ascii="Cambria" w:hAnsi="Cambria"/>
          <w:color w:val="231F20"/>
          <w:spacing w:val="-17"/>
          <w:sz w:val="17"/>
        </w:rPr>
        <w:t> </w:t>
      </w:r>
      <w:r>
        <w:rPr>
          <w:rFonts w:ascii="Cambria" w:hAnsi="Cambria"/>
          <w:color w:val="231F20"/>
          <w:sz w:val="17"/>
        </w:rPr>
        <w:t>ni</w:t>
      </w:r>
      <w:r>
        <w:rPr>
          <w:rFonts w:ascii="Cambria" w:hAnsi="Cambria"/>
          <w:color w:val="231F20"/>
          <w:spacing w:val="-17"/>
          <w:sz w:val="17"/>
        </w:rPr>
        <w:t> </w:t>
      </w:r>
      <w:r>
        <w:rPr>
          <w:rFonts w:ascii="Cambria" w:hAnsi="Cambria"/>
          <w:color w:val="231F20"/>
          <w:sz w:val="17"/>
        </w:rPr>
        <w:t>siquiera</w:t>
      </w:r>
      <w:r>
        <w:rPr>
          <w:rFonts w:ascii="Cambria" w:hAnsi="Cambria"/>
          <w:color w:val="231F20"/>
          <w:spacing w:val="-17"/>
          <w:sz w:val="17"/>
        </w:rPr>
        <w:t> </w:t>
      </w:r>
      <w:r>
        <w:rPr>
          <w:rFonts w:ascii="Cambria" w:hAnsi="Cambria"/>
          <w:color w:val="231F20"/>
          <w:sz w:val="17"/>
        </w:rPr>
        <w:t>existen</w:t>
      </w:r>
      <w:r>
        <w:rPr>
          <w:rFonts w:ascii="Cambria" w:hAnsi="Cambria"/>
          <w:color w:val="231F20"/>
          <w:spacing w:val="-17"/>
          <w:sz w:val="17"/>
        </w:rPr>
        <w:t> </w:t>
      </w:r>
      <w:r>
        <w:rPr>
          <w:rFonts w:ascii="Cambria" w:hAnsi="Cambria"/>
          <w:color w:val="231F20"/>
          <w:sz w:val="17"/>
        </w:rPr>
        <w:t>planes</w:t>
      </w:r>
      <w:r>
        <w:rPr>
          <w:rFonts w:ascii="Cambria" w:hAnsi="Cambria"/>
          <w:color w:val="231F20"/>
          <w:spacing w:val="-17"/>
          <w:sz w:val="17"/>
        </w:rPr>
        <w:t> </w:t>
      </w:r>
      <w:r>
        <w:rPr>
          <w:rFonts w:ascii="Cambria" w:hAnsi="Cambria"/>
          <w:color w:val="231F20"/>
          <w:sz w:val="17"/>
        </w:rPr>
        <w:t>de</w:t>
      </w:r>
      <w:r>
        <w:rPr>
          <w:rFonts w:ascii="Cambria" w:hAnsi="Cambria"/>
          <w:color w:val="231F20"/>
          <w:spacing w:val="-17"/>
          <w:sz w:val="17"/>
        </w:rPr>
        <w:t> </w:t>
      </w:r>
      <w:r>
        <w:rPr>
          <w:rFonts w:ascii="Cambria" w:hAnsi="Cambria"/>
          <w:color w:val="231F20"/>
          <w:sz w:val="17"/>
        </w:rPr>
        <w:t>crecimiento o</w:t>
      </w:r>
      <w:r>
        <w:rPr>
          <w:rFonts w:ascii="Cambria" w:hAnsi="Cambria"/>
          <w:color w:val="231F20"/>
          <w:spacing w:val="-11"/>
          <w:sz w:val="17"/>
        </w:rPr>
        <w:t> </w:t>
      </w:r>
      <w:r>
        <w:rPr>
          <w:rFonts w:ascii="Cambria" w:hAnsi="Cambria"/>
          <w:color w:val="231F20"/>
          <w:sz w:val="17"/>
        </w:rPr>
        <w:t>desarrollo</w:t>
      </w:r>
      <w:r>
        <w:rPr>
          <w:rFonts w:ascii="Cambria" w:hAnsi="Cambria"/>
          <w:color w:val="231F20"/>
          <w:spacing w:val="-11"/>
          <w:sz w:val="17"/>
        </w:rPr>
        <w:t> </w:t>
      </w:r>
      <w:r>
        <w:rPr>
          <w:rFonts w:ascii="Cambria" w:hAnsi="Cambria"/>
          <w:color w:val="231F20"/>
          <w:sz w:val="17"/>
        </w:rPr>
        <w:t>urbano</w:t>
      </w:r>
      <w:r>
        <w:rPr>
          <w:rFonts w:ascii="Cambria" w:hAnsi="Cambria"/>
          <w:color w:val="231F20"/>
          <w:spacing w:val="-12"/>
          <w:sz w:val="17"/>
        </w:rPr>
        <w:t> </w:t>
      </w:r>
      <w:r>
        <w:rPr>
          <w:rFonts w:ascii="Cambria" w:hAnsi="Cambria"/>
          <w:color w:val="231F20"/>
          <w:sz w:val="17"/>
        </w:rPr>
        <w:t>que</w:t>
      </w:r>
      <w:r>
        <w:rPr>
          <w:rFonts w:ascii="Cambria" w:hAnsi="Cambria"/>
          <w:color w:val="231F20"/>
          <w:spacing w:val="-11"/>
          <w:sz w:val="17"/>
        </w:rPr>
        <w:t> </w:t>
      </w:r>
      <w:r>
        <w:rPr>
          <w:rFonts w:ascii="Cambria" w:hAnsi="Cambria"/>
          <w:color w:val="231F20"/>
          <w:sz w:val="17"/>
        </w:rPr>
        <w:t>normen</w:t>
      </w:r>
      <w:r>
        <w:rPr>
          <w:rFonts w:ascii="Cambria" w:hAnsi="Cambria"/>
          <w:color w:val="231F20"/>
          <w:spacing w:val="-11"/>
          <w:sz w:val="17"/>
        </w:rPr>
        <w:t> </w:t>
      </w:r>
      <w:r>
        <w:rPr>
          <w:rFonts w:ascii="Cambria" w:hAnsi="Cambria"/>
          <w:color w:val="231F20"/>
          <w:sz w:val="17"/>
        </w:rPr>
        <w:t>los</w:t>
      </w:r>
      <w:r>
        <w:rPr>
          <w:rFonts w:ascii="Cambria" w:hAnsi="Cambria"/>
          <w:color w:val="231F20"/>
          <w:spacing w:val="-11"/>
          <w:sz w:val="17"/>
        </w:rPr>
        <w:t> </w:t>
      </w:r>
      <w:r>
        <w:rPr>
          <w:rFonts w:ascii="Cambria" w:hAnsi="Cambria"/>
          <w:color w:val="231F20"/>
          <w:sz w:val="17"/>
        </w:rPr>
        <w:t>criterios</w:t>
      </w:r>
      <w:r>
        <w:rPr>
          <w:rFonts w:ascii="Cambria" w:hAnsi="Cambria"/>
          <w:color w:val="231F20"/>
          <w:spacing w:val="-11"/>
          <w:sz w:val="17"/>
        </w:rPr>
        <w:t> </w:t>
      </w:r>
      <w:r>
        <w:rPr>
          <w:rFonts w:ascii="Cambria" w:hAnsi="Cambria"/>
          <w:color w:val="231F20"/>
          <w:sz w:val="17"/>
        </w:rPr>
        <w:t>de</w:t>
      </w:r>
      <w:r>
        <w:rPr>
          <w:rFonts w:ascii="Cambria" w:hAnsi="Cambria"/>
          <w:color w:val="231F20"/>
          <w:spacing w:val="-11"/>
          <w:sz w:val="17"/>
        </w:rPr>
        <w:t> </w:t>
      </w:r>
      <w:r>
        <w:rPr>
          <w:rFonts w:ascii="Cambria" w:hAnsi="Cambria"/>
          <w:color w:val="231F20"/>
          <w:sz w:val="17"/>
        </w:rPr>
        <w:t>uso</w:t>
      </w:r>
      <w:r>
        <w:rPr>
          <w:rFonts w:ascii="Cambria" w:hAnsi="Cambria"/>
          <w:color w:val="231F20"/>
          <w:spacing w:val="-11"/>
          <w:sz w:val="17"/>
        </w:rPr>
        <w:t> </w:t>
      </w:r>
      <w:r>
        <w:rPr>
          <w:rFonts w:ascii="Cambria" w:hAnsi="Cambria"/>
          <w:color w:val="231F20"/>
          <w:sz w:val="17"/>
        </w:rPr>
        <w:t>del</w:t>
      </w:r>
      <w:r>
        <w:rPr>
          <w:rFonts w:ascii="Cambria" w:hAnsi="Cambria"/>
          <w:color w:val="231F20"/>
          <w:spacing w:val="-11"/>
          <w:sz w:val="17"/>
        </w:rPr>
        <w:t> </w:t>
      </w:r>
      <w:r>
        <w:rPr>
          <w:rFonts w:ascii="Cambria" w:hAnsi="Cambria"/>
          <w:color w:val="231F20"/>
          <w:sz w:val="17"/>
        </w:rPr>
        <w:t>suelo,</w:t>
      </w:r>
      <w:r>
        <w:rPr>
          <w:rFonts w:ascii="Cambria" w:hAnsi="Cambria"/>
          <w:color w:val="231F20"/>
          <w:spacing w:val="-12"/>
          <w:sz w:val="17"/>
        </w:rPr>
        <w:t> </w:t>
      </w:r>
      <w:r>
        <w:rPr>
          <w:rFonts w:ascii="Cambria" w:hAnsi="Cambria"/>
          <w:color w:val="231F20"/>
          <w:sz w:val="17"/>
        </w:rPr>
        <w:t>y</w:t>
      </w:r>
      <w:r>
        <w:rPr>
          <w:rFonts w:ascii="Cambria" w:hAnsi="Cambria"/>
          <w:color w:val="231F20"/>
          <w:spacing w:val="-11"/>
          <w:sz w:val="17"/>
        </w:rPr>
        <w:t> </w:t>
      </w:r>
      <w:r>
        <w:rPr>
          <w:rFonts w:ascii="Cambria" w:hAnsi="Cambria"/>
          <w:color w:val="231F20"/>
          <w:sz w:val="17"/>
        </w:rPr>
        <w:t>si</w:t>
      </w:r>
      <w:r>
        <w:rPr>
          <w:rFonts w:ascii="Cambria" w:hAnsi="Cambria"/>
          <w:color w:val="231F20"/>
          <w:spacing w:val="-11"/>
          <w:sz w:val="17"/>
        </w:rPr>
        <w:t> </w:t>
      </w:r>
      <w:r>
        <w:rPr>
          <w:rFonts w:ascii="Cambria" w:hAnsi="Cambria"/>
          <w:color w:val="231F20"/>
          <w:sz w:val="17"/>
        </w:rPr>
        <w:t>los</w:t>
      </w:r>
      <w:r>
        <w:rPr>
          <w:rFonts w:ascii="Cambria" w:hAnsi="Cambria"/>
          <w:color w:val="231F20"/>
          <w:spacing w:val="-11"/>
          <w:sz w:val="17"/>
        </w:rPr>
        <w:t> </w:t>
      </w:r>
      <w:r>
        <w:rPr>
          <w:rFonts w:ascii="Cambria" w:hAnsi="Cambria"/>
          <w:color w:val="231F20"/>
          <w:spacing w:val="-5"/>
          <w:sz w:val="17"/>
        </w:rPr>
        <w:t>hay,</w:t>
      </w:r>
      <w:r>
        <w:rPr>
          <w:rFonts w:ascii="Cambria" w:hAnsi="Cambria"/>
          <w:color w:val="231F20"/>
          <w:spacing w:val="-11"/>
          <w:sz w:val="17"/>
        </w:rPr>
        <w:t> </w:t>
      </w:r>
      <w:r>
        <w:rPr>
          <w:rFonts w:ascii="Cambria" w:hAnsi="Cambria"/>
          <w:color w:val="231F20"/>
          <w:sz w:val="17"/>
        </w:rPr>
        <w:t>están</w:t>
      </w:r>
      <w:r>
        <w:rPr>
          <w:rFonts w:ascii="Cambria" w:hAnsi="Cambria"/>
          <w:color w:val="231F20"/>
          <w:spacing w:val="-11"/>
          <w:sz w:val="17"/>
        </w:rPr>
        <w:t> </w:t>
      </w:r>
      <w:r>
        <w:rPr>
          <w:rFonts w:ascii="Cambria" w:hAnsi="Cambria"/>
          <w:color w:val="231F20"/>
          <w:sz w:val="17"/>
        </w:rPr>
        <w:t>tan</w:t>
      </w:r>
      <w:r>
        <w:rPr>
          <w:rFonts w:ascii="Cambria" w:hAnsi="Cambria"/>
          <w:color w:val="231F20"/>
          <w:spacing w:val="-11"/>
          <w:sz w:val="17"/>
        </w:rPr>
        <w:t> </w:t>
      </w:r>
      <w:r>
        <w:rPr>
          <w:rFonts w:ascii="Cambria" w:hAnsi="Cambria"/>
          <w:color w:val="231F20"/>
          <w:sz w:val="17"/>
        </w:rPr>
        <w:t>rebasados</w:t>
      </w:r>
      <w:r>
        <w:rPr>
          <w:rFonts w:ascii="Cambria" w:hAnsi="Cambria"/>
          <w:color w:val="231F20"/>
          <w:spacing w:val="-11"/>
          <w:sz w:val="17"/>
        </w:rPr>
        <w:t> </w:t>
      </w:r>
      <w:r>
        <w:rPr>
          <w:rFonts w:ascii="Cambria" w:hAnsi="Cambria"/>
          <w:color w:val="231F20"/>
          <w:sz w:val="17"/>
        </w:rPr>
        <w:t>por</w:t>
      </w:r>
      <w:r>
        <w:rPr>
          <w:rFonts w:ascii="Cambria" w:hAnsi="Cambria"/>
          <w:color w:val="231F20"/>
          <w:spacing w:val="-11"/>
          <w:sz w:val="17"/>
        </w:rPr>
        <w:t> </w:t>
      </w:r>
      <w:r>
        <w:rPr>
          <w:rFonts w:ascii="Cambria" w:hAnsi="Cambria"/>
          <w:color w:val="231F20"/>
          <w:sz w:val="17"/>
        </w:rPr>
        <w:t>la realidad</w:t>
      </w:r>
      <w:r>
        <w:rPr>
          <w:rFonts w:ascii="Cambria" w:hAnsi="Cambria"/>
          <w:color w:val="231F20"/>
          <w:spacing w:val="-13"/>
          <w:sz w:val="17"/>
        </w:rPr>
        <w:t> </w:t>
      </w:r>
      <w:r>
        <w:rPr>
          <w:rFonts w:ascii="Cambria" w:hAnsi="Cambria"/>
          <w:color w:val="231F20"/>
          <w:sz w:val="17"/>
        </w:rPr>
        <w:t>que</w:t>
      </w:r>
      <w:r>
        <w:rPr>
          <w:rFonts w:ascii="Cambria" w:hAnsi="Cambria"/>
          <w:color w:val="231F20"/>
          <w:spacing w:val="-13"/>
          <w:sz w:val="17"/>
        </w:rPr>
        <w:t> </w:t>
      </w:r>
      <w:r>
        <w:rPr>
          <w:rFonts w:ascii="Cambria" w:hAnsi="Cambria"/>
          <w:color w:val="231F20"/>
          <w:sz w:val="17"/>
        </w:rPr>
        <w:t>no</w:t>
      </w:r>
      <w:r>
        <w:rPr>
          <w:rFonts w:ascii="Cambria" w:hAnsi="Cambria"/>
          <w:color w:val="231F20"/>
          <w:spacing w:val="-13"/>
          <w:sz w:val="17"/>
        </w:rPr>
        <w:t> </w:t>
      </w:r>
      <w:r>
        <w:rPr>
          <w:rFonts w:ascii="Cambria" w:hAnsi="Cambria"/>
          <w:color w:val="231F20"/>
          <w:sz w:val="17"/>
        </w:rPr>
        <w:t>son</w:t>
      </w:r>
      <w:r>
        <w:rPr>
          <w:rFonts w:ascii="Cambria" w:hAnsi="Cambria"/>
          <w:color w:val="231F20"/>
          <w:spacing w:val="-13"/>
          <w:sz w:val="17"/>
        </w:rPr>
        <w:t> </w:t>
      </w:r>
      <w:r>
        <w:rPr>
          <w:rFonts w:ascii="Cambria" w:hAnsi="Cambria"/>
          <w:color w:val="231F20"/>
          <w:sz w:val="17"/>
        </w:rPr>
        <w:t>útiles</w:t>
      </w:r>
      <w:r>
        <w:rPr>
          <w:rFonts w:ascii="Cambria" w:hAnsi="Cambria"/>
          <w:color w:val="231F20"/>
          <w:spacing w:val="-13"/>
          <w:sz w:val="17"/>
        </w:rPr>
        <w:t> </w:t>
      </w:r>
      <w:r>
        <w:rPr>
          <w:rFonts w:ascii="Cambria" w:hAnsi="Cambria"/>
          <w:color w:val="231F20"/>
          <w:sz w:val="17"/>
        </w:rPr>
        <w:t>para</w:t>
      </w:r>
      <w:r>
        <w:rPr>
          <w:rFonts w:ascii="Cambria" w:hAnsi="Cambria"/>
          <w:color w:val="231F20"/>
          <w:spacing w:val="-13"/>
          <w:sz w:val="17"/>
        </w:rPr>
        <w:t> </w:t>
      </w:r>
      <w:r>
        <w:rPr>
          <w:rFonts w:ascii="Cambria" w:hAnsi="Cambria"/>
          <w:color w:val="231F20"/>
          <w:sz w:val="17"/>
        </w:rPr>
        <w:t>la</w:t>
      </w:r>
      <w:r>
        <w:rPr>
          <w:rFonts w:ascii="Cambria" w:hAnsi="Cambria"/>
          <w:color w:val="231F20"/>
          <w:spacing w:val="-13"/>
          <w:sz w:val="17"/>
        </w:rPr>
        <w:t> </w:t>
      </w:r>
      <w:r>
        <w:rPr>
          <w:rFonts w:ascii="Cambria" w:hAnsi="Cambria"/>
          <w:color w:val="231F20"/>
          <w:sz w:val="17"/>
        </w:rPr>
        <w:t>regulación</w:t>
      </w:r>
      <w:r>
        <w:rPr>
          <w:rFonts w:ascii="Cambria" w:hAnsi="Cambria"/>
          <w:color w:val="231F20"/>
          <w:spacing w:val="-13"/>
          <w:sz w:val="17"/>
        </w:rPr>
        <w:t> </w:t>
      </w:r>
      <w:r>
        <w:rPr>
          <w:rFonts w:ascii="Cambria" w:hAnsi="Cambria"/>
          <w:color w:val="231F20"/>
          <w:sz w:val="17"/>
        </w:rPr>
        <w:t>u</w:t>
      </w:r>
      <w:r>
        <w:rPr>
          <w:rFonts w:ascii="Cambria" w:hAnsi="Cambria"/>
          <w:color w:val="231F20"/>
          <w:spacing w:val="-13"/>
          <w:sz w:val="17"/>
        </w:rPr>
        <w:t> </w:t>
      </w:r>
      <w:r>
        <w:rPr>
          <w:rFonts w:ascii="Cambria" w:hAnsi="Cambria"/>
          <w:color w:val="231F20"/>
          <w:sz w:val="17"/>
        </w:rPr>
        <w:t>ordenamiento</w:t>
      </w:r>
      <w:r>
        <w:rPr>
          <w:rFonts w:ascii="Cambria" w:hAnsi="Cambria"/>
          <w:color w:val="231F20"/>
          <w:spacing w:val="-13"/>
          <w:sz w:val="17"/>
        </w:rPr>
        <w:t> </w:t>
      </w:r>
      <w:r>
        <w:rPr>
          <w:rFonts w:ascii="Cambria" w:hAnsi="Cambria"/>
          <w:color w:val="231F20"/>
          <w:sz w:val="17"/>
        </w:rPr>
        <w:t>que</w:t>
      </w:r>
      <w:r>
        <w:rPr>
          <w:rFonts w:ascii="Cambria" w:hAnsi="Cambria"/>
          <w:color w:val="231F20"/>
          <w:spacing w:val="-13"/>
          <w:sz w:val="17"/>
        </w:rPr>
        <w:t> </w:t>
      </w:r>
      <w:r>
        <w:rPr>
          <w:rFonts w:ascii="Cambria" w:hAnsi="Cambria"/>
          <w:color w:val="231F20"/>
          <w:sz w:val="17"/>
        </w:rPr>
        <w:t>pretenden.</w:t>
      </w:r>
    </w:p>
    <w:p>
      <w:pPr>
        <w:spacing w:after="0" w:line="264" w:lineRule="auto"/>
        <w:jc w:val="both"/>
        <w:rPr>
          <w:rFonts w:ascii="Cambria" w:hAnsi="Cambria"/>
          <w:sz w:val="17"/>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48</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13" w:right="111" w:firstLine="283"/>
        <w:jc w:val="both"/>
        <w:rPr>
          <w:rFonts w:ascii="Cambria" w:hAnsi="Cambria"/>
        </w:rPr>
      </w:pPr>
      <w:r>
        <w:rPr>
          <w:rFonts w:ascii="Cambria" w:hAnsi="Cambria"/>
          <w:color w:val="231F20"/>
          <w:spacing w:val="-6"/>
        </w:rPr>
        <w:t>Por</w:t>
      </w:r>
      <w:r>
        <w:rPr>
          <w:rFonts w:ascii="Cambria" w:hAnsi="Cambria"/>
          <w:color w:val="231F20"/>
          <w:spacing w:val="-18"/>
        </w:rPr>
        <w:t> </w:t>
      </w:r>
      <w:r>
        <w:rPr>
          <w:rFonts w:ascii="Cambria" w:hAnsi="Cambria"/>
          <w:color w:val="231F20"/>
        </w:rPr>
        <w:t>otro</w:t>
      </w:r>
      <w:r>
        <w:rPr>
          <w:rFonts w:ascii="Cambria" w:hAnsi="Cambria"/>
          <w:color w:val="231F20"/>
          <w:spacing w:val="-18"/>
        </w:rPr>
        <w:t> </w:t>
      </w:r>
      <w:r>
        <w:rPr>
          <w:rFonts w:ascii="Cambria" w:hAnsi="Cambria"/>
          <w:color w:val="231F20"/>
        </w:rPr>
        <w:t>lado,</w:t>
      </w:r>
      <w:r>
        <w:rPr>
          <w:rFonts w:ascii="Cambria" w:hAnsi="Cambria"/>
          <w:color w:val="231F20"/>
          <w:spacing w:val="-17"/>
        </w:rPr>
        <w:t> </w:t>
      </w:r>
      <w:r>
        <w:rPr>
          <w:rFonts w:ascii="Cambria" w:hAnsi="Cambria"/>
          <w:color w:val="231F20"/>
        </w:rPr>
        <w:t>resulta</w:t>
      </w:r>
      <w:r>
        <w:rPr>
          <w:rFonts w:ascii="Cambria" w:hAnsi="Cambria"/>
          <w:color w:val="231F20"/>
          <w:spacing w:val="-17"/>
        </w:rPr>
        <w:t> </w:t>
      </w:r>
      <w:r>
        <w:rPr>
          <w:rFonts w:ascii="Cambria" w:hAnsi="Cambria"/>
          <w:color w:val="231F20"/>
        </w:rPr>
        <w:t>pertinente</w:t>
      </w:r>
      <w:r>
        <w:rPr>
          <w:rFonts w:ascii="Cambria" w:hAnsi="Cambria"/>
          <w:color w:val="231F20"/>
          <w:spacing w:val="-17"/>
        </w:rPr>
        <w:t> </w:t>
      </w:r>
      <w:r>
        <w:rPr>
          <w:rFonts w:ascii="Cambria" w:hAnsi="Cambria"/>
          <w:color w:val="231F20"/>
          <w:spacing w:val="-3"/>
        </w:rPr>
        <w:t>recordar</w:t>
      </w:r>
      <w:r>
        <w:rPr>
          <w:rFonts w:ascii="Cambria" w:hAnsi="Cambria"/>
          <w:color w:val="231F20"/>
          <w:spacing w:val="-17"/>
        </w:rPr>
        <w:t> </w:t>
      </w:r>
      <w:r>
        <w:rPr>
          <w:rFonts w:ascii="Cambria" w:hAnsi="Cambria"/>
          <w:color w:val="231F20"/>
        </w:rPr>
        <w:t>que</w:t>
      </w:r>
      <w:r>
        <w:rPr>
          <w:rFonts w:ascii="Cambria" w:hAnsi="Cambria"/>
          <w:color w:val="231F20"/>
          <w:spacing w:val="-17"/>
        </w:rPr>
        <w:t> </w:t>
      </w:r>
      <w:r>
        <w:rPr>
          <w:rFonts w:ascii="Cambria" w:hAnsi="Cambria"/>
          <w:color w:val="231F20"/>
        </w:rPr>
        <w:t>no</w:t>
      </w:r>
      <w:r>
        <w:rPr>
          <w:rFonts w:ascii="Cambria" w:hAnsi="Cambria"/>
          <w:color w:val="231F20"/>
          <w:spacing w:val="-17"/>
        </w:rPr>
        <w:t> </w:t>
      </w:r>
      <w:r>
        <w:rPr>
          <w:rFonts w:ascii="Cambria" w:hAnsi="Cambria"/>
          <w:color w:val="231F20"/>
        </w:rPr>
        <w:t>todos</w:t>
      </w:r>
      <w:r>
        <w:rPr>
          <w:rFonts w:ascii="Cambria" w:hAnsi="Cambria"/>
          <w:color w:val="231F20"/>
          <w:spacing w:val="-17"/>
        </w:rPr>
        <w:t> </w:t>
      </w:r>
      <w:r>
        <w:rPr>
          <w:rFonts w:ascii="Cambria" w:hAnsi="Cambria"/>
          <w:color w:val="231F20"/>
        </w:rPr>
        <w:t>los</w:t>
      </w:r>
      <w:r>
        <w:rPr>
          <w:rFonts w:ascii="Cambria" w:hAnsi="Cambria"/>
          <w:color w:val="231F20"/>
          <w:spacing w:val="-17"/>
        </w:rPr>
        <w:t> </w:t>
      </w:r>
      <w:r>
        <w:rPr>
          <w:rFonts w:ascii="Cambria" w:hAnsi="Cambria"/>
          <w:color w:val="231F20"/>
        </w:rPr>
        <w:t>convenios</w:t>
      </w:r>
      <w:r>
        <w:rPr>
          <w:rFonts w:ascii="Cambria" w:hAnsi="Cambria"/>
          <w:color w:val="231F20"/>
          <w:spacing w:val="-18"/>
        </w:rPr>
        <w:t> </w:t>
      </w:r>
      <w:r>
        <w:rPr>
          <w:rFonts w:ascii="Cambria" w:hAnsi="Cambria"/>
          <w:color w:val="231F20"/>
        </w:rPr>
        <w:t>entre </w:t>
      </w:r>
      <w:r>
        <w:rPr>
          <w:rFonts w:ascii="Cambria" w:hAnsi="Cambria"/>
          <w:color w:val="231F20"/>
          <w:w w:val="95"/>
        </w:rPr>
        <w:t>niveles</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gobierno</w:t>
      </w:r>
      <w:r>
        <w:rPr>
          <w:rFonts w:ascii="Cambria" w:hAnsi="Cambria"/>
          <w:color w:val="231F20"/>
          <w:spacing w:val="-5"/>
          <w:w w:val="95"/>
        </w:rPr>
        <w:t> </w:t>
      </w:r>
      <w:r>
        <w:rPr>
          <w:rFonts w:ascii="Cambria" w:hAnsi="Cambria"/>
          <w:color w:val="231F20"/>
          <w:w w:val="95"/>
        </w:rPr>
        <w:t>del</w:t>
      </w:r>
      <w:r>
        <w:rPr>
          <w:rFonts w:ascii="Cambria" w:hAnsi="Cambria"/>
          <w:color w:val="231F20"/>
          <w:spacing w:val="-5"/>
          <w:w w:val="95"/>
        </w:rPr>
        <w:t> </w:t>
      </w:r>
      <w:r>
        <w:rPr>
          <w:rFonts w:ascii="Cambria" w:hAnsi="Cambria"/>
          <w:color w:val="231F20"/>
          <w:w w:val="95"/>
        </w:rPr>
        <w:t>sistema</w:t>
      </w:r>
      <w:r>
        <w:rPr>
          <w:rFonts w:ascii="Cambria" w:hAnsi="Cambria"/>
          <w:color w:val="231F20"/>
          <w:spacing w:val="-5"/>
          <w:w w:val="95"/>
        </w:rPr>
        <w:t> </w:t>
      </w:r>
      <w:r>
        <w:rPr>
          <w:rFonts w:ascii="Cambria" w:hAnsi="Cambria"/>
          <w:color w:val="231F20"/>
          <w:w w:val="95"/>
        </w:rPr>
        <w:t>federal</w:t>
      </w:r>
      <w:r>
        <w:rPr>
          <w:rFonts w:ascii="Cambria" w:hAnsi="Cambria"/>
          <w:color w:val="231F20"/>
          <w:spacing w:val="-5"/>
          <w:w w:val="95"/>
        </w:rPr>
        <w:t> </w:t>
      </w:r>
      <w:r>
        <w:rPr>
          <w:rFonts w:ascii="Cambria" w:hAnsi="Cambria"/>
          <w:color w:val="231F20"/>
          <w:w w:val="95"/>
        </w:rPr>
        <w:t>mexicano</w:t>
      </w:r>
      <w:r>
        <w:rPr>
          <w:rFonts w:ascii="Cambria" w:hAnsi="Cambria"/>
          <w:color w:val="231F20"/>
          <w:spacing w:val="-5"/>
          <w:w w:val="95"/>
        </w:rPr>
        <w:t> </w:t>
      </w:r>
      <w:r>
        <w:rPr>
          <w:rFonts w:ascii="Cambria" w:hAnsi="Cambria"/>
          <w:color w:val="231F20"/>
          <w:w w:val="95"/>
        </w:rPr>
        <w:t>tienen</w:t>
      </w:r>
      <w:r>
        <w:rPr>
          <w:rFonts w:ascii="Cambria" w:hAnsi="Cambria"/>
          <w:color w:val="231F20"/>
          <w:spacing w:val="-5"/>
          <w:w w:val="95"/>
        </w:rPr>
        <w:t> </w:t>
      </w:r>
      <w:r>
        <w:rPr>
          <w:rFonts w:ascii="Cambria" w:hAnsi="Cambria"/>
          <w:color w:val="231F20"/>
          <w:w w:val="95"/>
        </w:rPr>
        <w:t>por</w:t>
      </w:r>
      <w:r>
        <w:rPr>
          <w:rFonts w:ascii="Cambria" w:hAnsi="Cambria"/>
          <w:color w:val="231F20"/>
          <w:spacing w:val="-5"/>
          <w:w w:val="95"/>
        </w:rPr>
        <w:t> </w:t>
      </w:r>
      <w:r>
        <w:rPr>
          <w:rFonts w:ascii="Cambria" w:hAnsi="Cambria"/>
          <w:color w:val="231F20"/>
          <w:w w:val="95"/>
        </w:rPr>
        <w:t>objetivo</w:t>
      </w:r>
      <w:r>
        <w:rPr>
          <w:rFonts w:ascii="Cambria" w:hAnsi="Cambria"/>
          <w:color w:val="231F20"/>
          <w:spacing w:val="-5"/>
          <w:w w:val="95"/>
        </w:rPr>
        <w:t> </w:t>
      </w:r>
      <w:r>
        <w:rPr>
          <w:rFonts w:ascii="Cambria" w:hAnsi="Cambria"/>
          <w:color w:val="231F20"/>
          <w:w w:val="95"/>
        </w:rPr>
        <w:t>descentra- lizar competencias (lo cual implica la transferencia de facultades, programas y recursos,</w:t>
      </w:r>
      <w:r>
        <w:rPr>
          <w:rFonts w:ascii="Cambria" w:hAnsi="Cambria"/>
          <w:color w:val="231F20"/>
          <w:spacing w:val="-14"/>
          <w:w w:val="95"/>
        </w:rPr>
        <w:t> </w:t>
      </w:r>
      <w:r>
        <w:rPr>
          <w:rFonts w:ascii="Cambria" w:hAnsi="Cambria"/>
          <w:color w:val="231F20"/>
          <w:w w:val="95"/>
        </w:rPr>
        <w:t>con</w:t>
      </w:r>
      <w:r>
        <w:rPr>
          <w:rFonts w:ascii="Cambria" w:hAnsi="Cambria"/>
          <w:color w:val="231F20"/>
          <w:spacing w:val="-15"/>
          <w:w w:val="95"/>
        </w:rPr>
        <w:t> </w:t>
      </w:r>
      <w:r>
        <w:rPr>
          <w:rFonts w:ascii="Cambria" w:hAnsi="Cambria"/>
          <w:color w:val="231F20"/>
          <w:w w:val="95"/>
        </w:rPr>
        <w:t>acuerdos</w:t>
      </w:r>
      <w:r>
        <w:rPr>
          <w:rFonts w:ascii="Cambria" w:hAnsi="Cambria"/>
          <w:color w:val="231F20"/>
          <w:spacing w:val="-14"/>
          <w:w w:val="95"/>
        </w:rPr>
        <w:t> </w:t>
      </w:r>
      <w:r>
        <w:rPr>
          <w:rFonts w:ascii="Cambria" w:hAnsi="Cambria"/>
          <w:color w:val="231F20"/>
          <w:w w:val="95"/>
        </w:rPr>
        <w:t>sobre</w:t>
      </w:r>
      <w:r>
        <w:rPr>
          <w:rFonts w:ascii="Cambria" w:hAnsi="Cambria"/>
          <w:color w:val="231F20"/>
          <w:spacing w:val="-15"/>
          <w:w w:val="95"/>
        </w:rPr>
        <w:t> </w:t>
      </w:r>
      <w:r>
        <w:rPr>
          <w:rFonts w:ascii="Cambria" w:hAnsi="Cambria"/>
          <w:color w:val="231F20"/>
          <w:w w:val="95"/>
        </w:rPr>
        <w:t>ritmo,</w:t>
      </w:r>
      <w:r>
        <w:rPr>
          <w:rFonts w:ascii="Cambria" w:hAnsi="Cambria"/>
          <w:color w:val="231F20"/>
          <w:spacing w:val="-14"/>
          <w:w w:val="95"/>
        </w:rPr>
        <w:t> </w:t>
      </w:r>
      <w:r>
        <w:rPr>
          <w:rFonts w:ascii="Cambria" w:hAnsi="Cambria"/>
          <w:color w:val="231F20"/>
          <w:w w:val="95"/>
        </w:rPr>
        <w:t>modo</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tiempos),</w:t>
      </w:r>
      <w:r>
        <w:rPr>
          <w:rFonts w:ascii="Cambria" w:hAnsi="Cambria"/>
          <w:color w:val="231F20"/>
          <w:w w:val="95"/>
          <w:position w:val="8"/>
          <w:sz w:val="12"/>
        </w:rPr>
        <w:t>21</w:t>
      </w:r>
      <w:r>
        <w:rPr>
          <w:rFonts w:ascii="Cambria" w:hAnsi="Cambria"/>
          <w:color w:val="231F20"/>
          <w:spacing w:val="7"/>
          <w:w w:val="95"/>
          <w:position w:val="8"/>
          <w:sz w:val="12"/>
        </w:rPr>
        <w:t> </w:t>
      </w:r>
      <w:r>
        <w:rPr>
          <w:rFonts w:ascii="Cambria" w:hAnsi="Cambria"/>
          <w:color w:val="231F20"/>
          <w:w w:val="95"/>
        </w:rPr>
        <w:t>sino</w:t>
      </w:r>
      <w:r>
        <w:rPr>
          <w:rFonts w:ascii="Cambria" w:hAnsi="Cambria"/>
          <w:color w:val="231F20"/>
          <w:spacing w:val="-15"/>
          <w:w w:val="95"/>
        </w:rPr>
        <w:t> </w:t>
      </w:r>
      <w:r>
        <w:rPr>
          <w:rFonts w:ascii="Cambria" w:hAnsi="Cambria"/>
          <w:color w:val="231F20"/>
          <w:w w:val="95"/>
        </w:rPr>
        <w:t>que</w:t>
      </w:r>
      <w:r>
        <w:rPr>
          <w:rFonts w:ascii="Cambria" w:hAnsi="Cambria"/>
          <w:color w:val="231F20"/>
          <w:spacing w:val="-14"/>
          <w:w w:val="95"/>
        </w:rPr>
        <w:t> </w:t>
      </w:r>
      <w:r>
        <w:rPr>
          <w:rFonts w:ascii="Cambria" w:hAnsi="Cambria"/>
          <w:color w:val="231F20"/>
          <w:w w:val="95"/>
        </w:rPr>
        <w:t>un</w:t>
      </w:r>
      <w:r>
        <w:rPr>
          <w:rFonts w:ascii="Cambria" w:hAnsi="Cambria"/>
          <w:color w:val="231F20"/>
          <w:spacing w:val="-15"/>
          <w:w w:val="95"/>
        </w:rPr>
        <w:t> </w:t>
      </w:r>
      <w:r>
        <w:rPr>
          <w:rFonts w:ascii="Cambria" w:hAnsi="Cambria"/>
          <w:color w:val="231F20"/>
          <w:w w:val="95"/>
        </w:rPr>
        <w:t>buen</w:t>
      </w:r>
      <w:r>
        <w:rPr>
          <w:rFonts w:ascii="Cambria" w:hAnsi="Cambria"/>
          <w:color w:val="231F20"/>
          <w:spacing w:val="-15"/>
          <w:w w:val="95"/>
        </w:rPr>
        <w:t> </w:t>
      </w:r>
      <w:r>
        <w:rPr>
          <w:rFonts w:ascii="Cambria" w:hAnsi="Cambria"/>
          <w:color w:val="231F20"/>
          <w:w w:val="95"/>
        </w:rPr>
        <w:t>número de</w:t>
      </w:r>
      <w:r>
        <w:rPr>
          <w:rFonts w:ascii="Cambria" w:hAnsi="Cambria"/>
          <w:color w:val="231F20"/>
          <w:spacing w:val="-15"/>
          <w:w w:val="95"/>
        </w:rPr>
        <w:t> </w:t>
      </w:r>
      <w:r>
        <w:rPr>
          <w:rFonts w:ascii="Cambria" w:hAnsi="Cambria"/>
          <w:color w:val="231F20"/>
          <w:w w:val="95"/>
        </w:rPr>
        <w:t>ellos</w:t>
      </w:r>
      <w:r>
        <w:rPr>
          <w:rFonts w:ascii="Cambria" w:hAnsi="Cambria"/>
          <w:color w:val="231F20"/>
          <w:spacing w:val="-15"/>
          <w:w w:val="95"/>
        </w:rPr>
        <w:t> </w:t>
      </w:r>
      <w:r>
        <w:rPr>
          <w:rFonts w:ascii="Cambria" w:hAnsi="Cambria"/>
          <w:color w:val="231F20"/>
          <w:w w:val="95"/>
        </w:rPr>
        <w:t>están</w:t>
      </w:r>
      <w:r>
        <w:rPr>
          <w:rFonts w:ascii="Cambria" w:hAnsi="Cambria"/>
          <w:color w:val="231F20"/>
          <w:spacing w:val="-15"/>
          <w:w w:val="95"/>
        </w:rPr>
        <w:t> </w:t>
      </w:r>
      <w:r>
        <w:rPr>
          <w:rFonts w:ascii="Cambria" w:hAnsi="Cambria"/>
          <w:color w:val="231F20"/>
          <w:w w:val="95"/>
        </w:rPr>
        <w:t>destinados</w:t>
      </w:r>
      <w:r>
        <w:rPr>
          <w:rFonts w:ascii="Cambria" w:hAnsi="Cambria"/>
          <w:color w:val="231F20"/>
          <w:spacing w:val="-15"/>
          <w:w w:val="95"/>
        </w:rPr>
        <w:t> </w:t>
      </w:r>
      <w:r>
        <w:rPr>
          <w:rFonts w:ascii="Cambria" w:hAnsi="Cambria"/>
          <w:color w:val="231F20"/>
          <w:w w:val="95"/>
        </w:rPr>
        <w:t>a</w:t>
      </w:r>
      <w:r>
        <w:rPr>
          <w:rFonts w:ascii="Cambria" w:hAnsi="Cambria"/>
          <w:color w:val="231F20"/>
          <w:spacing w:val="-15"/>
          <w:w w:val="95"/>
        </w:rPr>
        <w:t> </w:t>
      </w:r>
      <w:r>
        <w:rPr>
          <w:rFonts w:ascii="Cambria" w:hAnsi="Cambria"/>
          <w:color w:val="231F20"/>
          <w:w w:val="95"/>
        </w:rPr>
        <w:t>ordenar</w:t>
      </w:r>
      <w:r>
        <w:rPr>
          <w:rFonts w:ascii="Cambria" w:hAnsi="Cambria"/>
          <w:color w:val="231F20"/>
          <w:spacing w:val="-15"/>
          <w:w w:val="95"/>
        </w:rPr>
        <w:t> </w:t>
      </w:r>
      <w:r>
        <w:rPr>
          <w:rFonts w:ascii="Cambria" w:hAnsi="Cambria"/>
          <w:color w:val="231F20"/>
          <w:w w:val="95"/>
        </w:rPr>
        <w:t>la</w:t>
      </w:r>
      <w:r>
        <w:rPr>
          <w:rFonts w:ascii="Cambria" w:hAnsi="Cambria"/>
          <w:color w:val="231F20"/>
          <w:spacing w:val="-15"/>
          <w:w w:val="95"/>
        </w:rPr>
        <w:t> </w:t>
      </w:r>
      <w:r>
        <w:rPr>
          <w:rFonts w:ascii="Cambria" w:hAnsi="Cambria"/>
          <w:color w:val="231F20"/>
          <w:w w:val="95"/>
        </w:rPr>
        <w:t>coordinación</w:t>
      </w:r>
      <w:r>
        <w:rPr>
          <w:rFonts w:ascii="Cambria" w:hAnsi="Cambria"/>
          <w:color w:val="231F20"/>
          <w:spacing w:val="-15"/>
          <w:w w:val="95"/>
        </w:rPr>
        <w:t> </w:t>
      </w:r>
      <w:r>
        <w:rPr>
          <w:rFonts w:ascii="Cambria" w:hAnsi="Cambria"/>
          <w:color w:val="231F20"/>
          <w:w w:val="95"/>
        </w:rPr>
        <w:t>y</w:t>
      </w:r>
      <w:r>
        <w:rPr>
          <w:rFonts w:ascii="Cambria" w:hAnsi="Cambria"/>
          <w:color w:val="231F20"/>
          <w:spacing w:val="-15"/>
          <w:w w:val="95"/>
        </w:rPr>
        <w:t> </w:t>
      </w:r>
      <w:r>
        <w:rPr>
          <w:rFonts w:ascii="Cambria" w:hAnsi="Cambria"/>
          <w:color w:val="231F20"/>
          <w:w w:val="95"/>
        </w:rPr>
        <w:t>cooperación</w:t>
      </w:r>
      <w:r>
        <w:rPr>
          <w:rFonts w:ascii="Cambria" w:hAnsi="Cambria"/>
          <w:color w:val="231F20"/>
          <w:spacing w:val="-15"/>
          <w:w w:val="95"/>
        </w:rPr>
        <w:t> </w:t>
      </w:r>
      <w:r>
        <w:rPr>
          <w:rFonts w:ascii="Cambria" w:hAnsi="Cambria"/>
          <w:color w:val="231F20"/>
          <w:w w:val="95"/>
        </w:rPr>
        <w:t>entre</w:t>
      </w:r>
      <w:r>
        <w:rPr>
          <w:rFonts w:ascii="Cambria" w:hAnsi="Cambria"/>
          <w:color w:val="231F20"/>
          <w:spacing w:val="-15"/>
          <w:w w:val="95"/>
        </w:rPr>
        <w:t> </w:t>
      </w:r>
      <w:r>
        <w:rPr>
          <w:rFonts w:ascii="Cambria" w:hAnsi="Cambria"/>
          <w:color w:val="231F20"/>
          <w:w w:val="95"/>
        </w:rPr>
        <w:t>aquéllos, a</w:t>
      </w:r>
      <w:r>
        <w:rPr>
          <w:rFonts w:ascii="Cambria" w:hAnsi="Cambria"/>
          <w:color w:val="231F20"/>
          <w:spacing w:val="-7"/>
          <w:w w:val="95"/>
        </w:rPr>
        <w:t> </w:t>
      </w:r>
      <w:r>
        <w:rPr>
          <w:rFonts w:ascii="Cambria" w:hAnsi="Cambria"/>
          <w:color w:val="231F20"/>
          <w:w w:val="95"/>
        </w:rPr>
        <w:t>efecto</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atender</w:t>
      </w:r>
      <w:r>
        <w:rPr>
          <w:rFonts w:ascii="Cambria" w:hAnsi="Cambria"/>
          <w:color w:val="231F20"/>
          <w:spacing w:val="-7"/>
          <w:w w:val="95"/>
        </w:rPr>
        <w:t> </w:t>
      </w:r>
      <w:r>
        <w:rPr>
          <w:rFonts w:ascii="Cambria" w:hAnsi="Cambria"/>
          <w:color w:val="231F20"/>
          <w:w w:val="95"/>
        </w:rPr>
        <w:t>problemas</w:t>
      </w:r>
      <w:r>
        <w:rPr>
          <w:rFonts w:ascii="Cambria" w:hAnsi="Cambria"/>
          <w:color w:val="231F20"/>
          <w:spacing w:val="-8"/>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les</w:t>
      </w:r>
      <w:r>
        <w:rPr>
          <w:rFonts w:ascii="Cambria" w:hAnsi="Cambria"/>
          <w:color w:val="231F20"/>
          <w:spacing w:val="-7"/>
          <w:w w:val="95"/>
        </w:rPr>
        <w:t> </w:t>
      </w:r>
      <w:r>
        <w:rPr>
          <w:rFonts w:ascii="Cambria" w:hAnsi="Cambria"/>
          <w:color w:val="231F20"/>
          <w:w w:val="95"/>
        </w:rPr>
        <w:t>son</w:t>
      </w:r>
      <w:r>
        <w:rPr>
          <w:rFonts w:ascii="Cambria" w:hAnsi="Cambria"/>
          <w:color w:val="231F20"/>
          <w:spacing w:val="-7"/>
          <w:w w:val="95"/>
        </w:rPr>
        <w:t> </w:t>
      </w:r>
      <w:r>
        <w:rPr>
          <w:rFonts w:ascii="Cambria" w:hAnsi="Cambria"/>
          <w:color w:val="231F20"/>
          <w:w w:val="95"/>
        </w:rPr>
        <w:t>comunes.</w:t>
      </w:r>
    </w:p>
    <w:p>
      <w:pPr>
        <w:pStyle w:val="BodyText"/>
        <w:spacing w:line="242" w:lineRule="auto"/>
        <w:ind w:left="113" w:right="111" w:firstLine="283"/>
        <w:jc w:val="both"/>
        <w:rPr>
          <w:rFonts w:ascii="Cambria" w:hAnsi="Cambria"/>
        </w:rPr>
      </w:pPr>
      <w:r>
        <w:rPr>
          <w:rFonts w:ascii="Cambria" w:hAnsi="Cambria"/>
          <w:color w:val="231F20"/>
        </w:rPr>
        <w:t>Ahora</w:t>
      </w:r>
      <w:r>
        <w:rPr>
          <w:rFonts w:ascii="Cambria" w:hAnsi="Cambria"/>
          <w:color w:val="231F20"/>
          <w:spacing w:val="-17"/>
        </w:rPr>
        <w:t> </w:t>
      </w:r>
      <w:r>
        <w:rPr>
          <w:rFonts w:ascii="Cambria" w:hAnsi="Cambria"/>
          <w:color w:val="231F20"/>
        </w:rPr>
        <w:t>bien,</w:t>
      </w:r>
      <w:r>
        <w:rPr>
          <w:rFonts w:ascii="Cambria" w:hAnsi="Cambria"/>
          <w:color w:val="231F20"/>
          <w:spacing w:val="-17"/>
        </w:rPr>
        <w:t> </w:t>
      </w:r>
      <w:r>
        <w:rPr>
          <w:rFonts w:ascii="Cambria" w:hAnsi="Cambria"/>
          <w:color w:val="231F20"/>
        </w:rPr>
        <w:t>no</w:t>
      </w:r>
      <w:r>
        <w:rPr>
          <w:rFonts w:ascii="Cambria" w:hAnsi="Cambria"/>
          <w:color w:val="231F20"/>
          <w:spacing w:val="-17"/>
        </w:rPr>
        <w:t> </w:t>
      </w:r>
      <w:r>
        <w:rPr>
          <w:rFonts w:ascii="Cambria" w:hAnsi="Cambria"/>
          <w:color w:val="231F20"/>
        </w:rPr>
        <w:t>obstante</w:t>
      </w:r>
      <w:r>
        <w:rPr>
          <w:rFonts w:ascii="Cambria" w:hAnsi="Cambria"/>
          <w:color w:val="231F20"/>
          <w:spacing w:val="-17"/>
        </w:rPr>
        <w:t> </w:t>
      </w:r>
      <w:r>
        <w:rPr>
          <w:rFonts w:ascii="Cambria" w:hAnsi="Cambria"/>
          <w:color w:val="231F20"/>
        </w:rPr>
        <w:t>la</w:t>
      </w:r>
      <w:r>
        <w:rPr>
          <w:rFonts w:ascii="Cambria" w:hAnsi="Cambria"/>
          <w:color w:val="231F20"/>
          <w:spacing w:val="-17"/>
        </w:rPr>
        <w:t> </w:t>
      </w:r>
      <w:r>
        <w:rPr>
          <w:rFonts w:ascii="Cambria" w:hAnsi="Cambria"/>
          <w:color w:val="231F20"/>
        </w:rPr>
        <w:t>importancia</w:t>
      </w:r>
      <w:r>
        <w:rPr>
          <w:rFonts w:ascii="Cambria" w:hAnsi="Cambria"/>
          <w:color w:val="231F20"/>
          <w:spacing w:val="-17"/>
        </w:rPr>
        <w:t> </w:t>
      </w:r>
      <w:r>
        <w:rPr>
          <w:rFonts w:ascii="Cambria" w:hAnsi="Cambria"/>
          <w:color w:val="231F20"/>
        </w:rPr>
        <w:t>creciente</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los</w:t>
      </w:r>
      <w:r>
        <w:rPr>
          <w:rFonts w:ascii="Cambria" w:hAnsi="Cambria"/>
          <w:color w:val="231F20"/>
          <w:spacing w:val="-17"/>
        </w:rPr>
        <w:t> </w:t>
      </w:r>
      <w:r>
        <w:rPr>
          <w:rFonts w:ascii="Cambria" w:hAnsi="Cambria"/>
          <w:color w:val="231F20"/>
        </w:rPr>
        <w:t>convenios</w:t>
      </w:r>
      <w:r>
        <w:rPr>
          <w:rFonts w:ascii="Cambria" w:hAnsi="Cambria"/>
          <w:color w:val="231F20"/>
          <w:spacing w:val="-17"/>
        </w:rPr>
        <w:t> </w:t>
      </w:r>
      <w:r>
        <w:rPr>
          <w:rFonts w:ascii="Cambria" w:hAnsi="Cambria"/>
          <w:color w:val="231F20"/>
        </w:rPr>
        <w:t>intergu- </w:t>
      </w:r>
      <w:r>
        <w:rPr>
          <w:rFonts w:ascii="Cambria" w:hAnsi="Cambria"/>
          <w:color w:val="231F20"/>
          <w:w w:val="95"/>
        </w:rPr>
        <w:t>bernamentales,</w:t>
      </w:r>
      <w:r>
        <w:rPr>
          <w:rFonts w:ascii="Cambria" w:hAnsi="Cambria"/>
          <w:color w:val="231F20"/>
          <w:spacing w:val="-4"/>
          <w:w w:val="95"/>
        </w:rPr>
        <w:t> </w:t>
      </w:r>
      <w:r>
        <w:rPr>
          <w:rFonts w:ascii="Cambria" w:hAnsi="Cambria"/>
          <w:color w:val="231F20"/>
          <w:w w:val="95"/>
        </w:rPr>
        <w:t>la</w:t>
      </w:r>
      <w:r>
        <w:rPr>
          <w:rFonts w:ascii="Cambria" w:hAnsi="Cambria"/>
          <w:color w:val="231F20"/>
          <w:spacing w:val="-4"/>
          <w:w w:val="95"/>
        </w:rPr>
        <w:t> </w:t>
      </w:r>
      <w:r>
        <w:rPr>
          <w:rFonts w:ascii="Cambria" w:hAnsi="Cambria"/>
          <w:color w:val="231F20"/>
          <w:w w:val="95"/>
        </w:rPr>
        <w:t>doctrina</w:t>
      </w:r>
      <w:r>
        <w:rPr>
          <w:rFonts w:ascii="Cambria" w:hAnsi="Cambria"/>
          <w:color w:val="231F20"/>
          <w:spacing w:val="-3"/>
          <w:w w:val="95"/>
        </w:rPr>
        <w:t> </w:t>
      </w:r>
      <w:r>
        <w:rPr>
          <w:rFonts w:ascii="Cambria" w:hAnsi="Cambria"/>
          <w:color w:val="231F20"/>
          <w:w w:val="95"/>
        </w:rPr>
        <w:t>nacional</w:t>
      </w:r>
      <w:r>
        <w:rPr>
          <w:rFonts w:ascii="Cambria" w:hAnsi="Cambria"/>
          <w:color w:val="231F20"/>
          <w:spacing w:val="-3"/>
          <w:w w:val="95"/>
        </w:rPr>
        <w:t> </w:t>
      </w:r>
      <w:r>
        <w:rPr>
          <w:rFonts w:ascii="Cambria" w:hAnsi="Cambria"/>
          <w:color w:val="231F20"/>
          <w:w w:val="95"/>
        </w:rPr>
        <w:t>ha</w:t>
      </w:r>
      <w:r>
        <w:rPr>
          <w:rFonts w:ascii="Cambria" w:hAnsi="Cambria"/>
          <w:color w:val="231F20"/>
          <w:spacing w:val="-4"/>
          <w:w w:val="95"/>
        </w:rPr>
        <w:t> </w:t>
      </w:r>
      <w:r>
        <w:rPr>
          <w:rFonts w:ascii="Cambria" w:hAnsi="Cambria"/>
          <w:color w:val="231F20"/>
          <w:w w:val="95"/>
        </w:rPr>
        <w:t>dado</w:t>
      </w:r>
      <w:r>
        <w:rPr>
          <w:rFonts w:ascii="Cambria" w:hAnsi="Cambria"/>
          <w:color w:val="231F20"/>
          <w:spacing w:val="-4"/>
          <w:w w:val="95"/>
        </w:rPr>
        <w:t> </w:t>
      </w:r>
      <w:r>
        <w:rPr>
          <w:rFonts w:ascii="Cambria" w:hAnsi="Cambria"/>
          <w:color w:val="231F20"/>
          <w:w w:val="95"/>
        </w:rPr>
        <w:t>poca</w:t>
      </w:r>
      <w:r>
        <w:rPr>
          <w:rFonts w:ascii="Cambria" w:hAnsi="Cambria"/>
          <w:color w:val="231F20"/>
          <w:spacing w:val="-4"/>
          <w:w w:val="95"/>
        </w:rPr>
        <w:t> </w:t>
      </w:r>
      <w:r>
        <w:rPr>
          <w:rFonts w:ascii="Cambria" w:hAnsi="Cambria"/>
          <w:color w:val="231F20"/>
          <w:w w:val="95"/>
        </w:rPr>
        <w:t>cuenta</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los</w:t>
      </w:r>
      <w:r>
        <w:rPr>
          <w:rFonts w:ascii="Cambria" w:hAnsi="Cambria"/>
          <w:color w:val="231F20"/>
          <w:spacing w:val="-4"/>
          <w:w w:val="95"/>
        </w:rPr>
        <w:t> </w:t>
      </w:r>
      <w:r>
        <w:rPr>
          <w:rFonts w:ascii="Cambria" w:hAnsi="Cambria"/>
          <w:color w:val="231F20"/>
          <w:w w:val="95"/>
        </w:rPr>
        <w:t>convenios</w:t>
      </w:r>
      <w:r>
        <w:rPr>
          <w:rFonts w:ascii="Cambria" w:hAnsi="Cambria"/>
          <w:color w:val="231F20"/>
          <w:spacing w:val="-4"/>
          <w:w w:val="95"/>
        </w:rPr>
        <w:t> </w:t>
      </w:r>
      <w:r>
        <w:rPr>
          <w:rFonts w:ascii="Cambria" w:hAnsi="Cambria"/>
          <w:color w:val="231F20"/>
          <w:w w:val="95"/>
        </w:rPr>
        <w:t>como instrumentos característicos del sistema federal mexicano. Bien valdría la pena impulsar</w:t>
      </w:r>
      <w:r>
        <w:rPr>
          <w:rFonts w:ascii="Cambria" w:hAnsi="Cambria"/>
          <w:color w:val="231F20"/>
          <w:spacing w:val="-11"/>
          <w:w w:val="95"/>
        </w:rPr>
        <w:t> </w:t>
      </w:r>
      <w:r>
        <w:rPr>
          <w:rFonts w:ascii="Cambria" w:hAnsi="Cambria"/>
          <w:color w:val="231F20"/>
          <w:w w:val="95"/>
        </w:rPr>
        <w:t>estudios</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este</w:t>
      </w:r>
      <w:r>
        <w:rPr>
          <w:rFonts w:ascii="Cambria" w:hAnsi="Cambria"/>
          <w:color w:val="231F20"/>
          <w:spacing w:val="-11"/>
          <w:w w:val="95"/>
        </w:rPr>
        <w:t> </w:t>
      </w:r>
      <w:r>
        <w:rPr>
          <w:rFonts w:ascii="Cambria" w:hAnsi="Cambria"/>
          <w:color w:val="231F20"/>
          <w:w w:val="95"/>
        </w:rPr>
        <w:t>tema,</w:t>
      </w:r>
      <w:r>
        <w:rPr>
          <w:rFonts w:ascii="Cambria" w:hAnsi="Cambria"/>
          <w:color w:val="231F20"/>
          <w:spacing w:val="-11"/>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podrían</w:t>
      </w:r>
      <w:r>
        <w:rPr>
          <w:rFonts w:ascii="Cambria" w:hAnsi="Cambria"/>
          <w:color w:val="231F20"/>
          <w:spacing w:val="-11"/>
          <w:w w:val="95"/>
        </w:rPr>
        <w:t> </w:t>
      </w:r>
      <w:r>
        <w:rPr>
          <w:rFonts w:ascii="Cambria" w:hAnsi="Cambria"/>
          <w:color w:val="231F20"/>
          <w:w w:val="95"/>
        </w:rPr>
        <w:t>dar</w:t>
      </w:r>
      <w:r>
        <w:rPr>
          <w:rFonts w:ascii="Cambria" w:hAnsi="Cambria"/>
          <w:color w:val="231F20"/>
          <w:spacing w:val="-11"/>
          <w:w w:val="95"/>
        </w:rPr>
        <w:t> </w:t>
      </w:r>
      <w:r>
        <w:rPr>
          <w:rFonts w:ascii="Cambria" w:hAnsi="Cambria"/>
          <w:color w:val="231F20"/>
          <w:w w:val="95"/>
        </w:rPr>
        <w:t>un</w:t>
      </w:r>
      <w:r>
        <w:rPr>
          <w:rFonts w:ascii="Cambria" w:hAnsi="Cambria"/>
          <w:color w:val="231F20"/>
          <w:spacing w:val="-11"/>
          <w:w w:val="95"/>
        </w:rPr>
        <w:t> </w:t>
      </w:r>
      <w:r>
        <w:rPr>
          <w:rFonts w:ascii="Cambria" w:hAnsi="Cambria"/>
          <w:color w:val="231F20"/>
          <w:w w:val="95"/>
        </w:rPr>
        <w:t>soporte</w:t>
      </w:r>
      <w:r>
        <w:rPr>
          <w:rFonts w:ascii="Cambria" w:hAnsi="Cambria"/>
          <w:color w:val="231F20"/>
          <w:spacing w:val="-11"/>
          <w:w w:val="95"/>
        </w:rPr>
        <w:t> </w:t>
      </w:r>
      <w:r>
        <w:rPr>
          <w:rFonts w:ascii="Cambria" w:hAnsi="Cambria"/>
          <w:color w:val="231F20"/>
          <w:w w:val="95"/>
        </w:rPr>
        <w:t>doctrinal</w:t>
      </w:r>
      <w:r>
        <w:rPr>
          <w:rFonts w:ascii="Cambria" w:hAnsi="Cambria"/>
          <w:color w:val="231F20"/>
          <w:spacing w:val="-11"/>
          <w:w w:val="95"/>
        </w:rPr>
        <w:t> </w:t>
      </w:r>
      <w:r>
        <w:rPr>
          <w:rFonts w:ascii="Cambria" w:hAnsi="Cambria"/>
          <w:color w:val="231F20"/>
          <w:w w:val="95"/>
        </w:rPr>
        <w:t>a</w:t>
      </w:r>
      <w:r>
        <w:rPr>
          <w:rFonts w:ascii="Cambria" w:hAnsi="Cambria"/>
          <w:color w:val="231F20"/>
          <w:spacing w:val="-11"/>
          <w:w w:val="95"/>
        </w:rPr>
        <w:t> </w:t>
      </w:r>
      <w:r>
        <w:rPr>
          <w:rFonts w:ascii="Cambria" w:hAnsi="Cambria"/>
          <w:color w:val="231F20"/>
          <w:w w:val="95"/>
        </w:rPr>
        <w:t>una</w:t>
      </w:r>
      <w:r>
        <w:rPr>
          <w:rFonts w:ascii="Cambria" w:hAnsi="Cambria"/>
          <w:color w:val="231F20"/>
          <w:spacing w:val="-11"/>
          <w:w w:val="95"/>
        </w:rPr>
        <w:t> </w:t>
      </w:r>
      <w:r>
        <w:rPr>
          <w:rFonts w:ascii="Cambria" w:hAnsi="Cambria"/>
          <w:color w:val="231F20"/>
          <w:w w:val="95"/>
        </w:rPr>
        <w:t>prác- tica</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w w:val="95"/>
        </w:rPr>
        <w:t>se</w:t>
      </w:r>
      <w:r>
        <w:rPr>
          <w:rFonts w:ascii="Cambria" w:hAnsi="Cambria"/>
          <w:color w:val="231F20"/>
          <w:spacing w:val="-8"/>
          <w:w w:val="95"/>
        </w:rPr>
        <w:t> </w:t>
      </w:r>
      <w:r>
        <w:rPr>
          <w:rFonts w:ascii="Cambria" w:hAnsi="Cambria"/>
          <w:color w:val="231F20"/>
          <w:w w:val="95"/>
        </w:rPr>
        <w:t>ha</w:t>
      </w:r>
      <w:r>
        <w:rPr>
          <w:rFonts w:ascii="Cambria" w:hAnsi="Cambria"/>
          <w:color w:val="231F20"/>
          <w:spacing w:val="-8"/>
          <w:w w:val="95"/>
        </w:rPr>
        <w:t> </w:t>
      </w:r>
      <w:r>
        <w:rPr>
          <w:rFonts w:ascii="Cambria" w:hAnsi="Cambria"/>
          <w:color w:val="231F20"/>
          <w:w w:val="95"/>
        </w:rPr>
        <w:t>venido</w:t>
      </w:r>
      <w:r>
        <w:rPr>
          <w:rFonts w:ascii="Cambria" w:hAnsi="Cambria"/>
          <w:color w:val="231F20"/>
          <w:spacing w:val="-9"/>
          <w:w w:val="95"/>
        </w:rPr>
        <w:t> </w:t>
      </w:r>
      <w:r>
        <w:rPr>
          <w:rFonts w:ascii="Cambria" w:hAnsi="Cambria"/>
          <w:color w:val="231F20"/>
          <w:w w:val="95"/>
        </w:rPr>
        <w:t>consolidando</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las</w:t>
      </w:r>
      <w:r>
        <w:rPr>
          <w:rFonts w:ascii="Cambria" w:hAnsi="Cambria"/>
          <w:color w:val="231F20"/>
          <w:spacing w:val="-8"/>
          <w:w w:val="95"/>
        </w:rPr>
        <w:t> </w:t>
      </w:r>
      <w:r>
        <w:rPr>
          <w:rFonts w:ascii="Cambria" w:hAnsi="Cambria"/>
          <w:color w:val="231F20"/>
          <w:w w:val="95"/>
        </w:rPr>
        <w:t>décadas</w:t>
      </w:r>
      <w:r>
        <w:rPr>
          <w:rFonts w:ascii="Cambria" w:hAnsi="Cambria"/>
          <w:color w:val="231F20"/>
          <w:spacing w:val="-8"/>
          <w:w w:val="95"/>
        </w:rPr>
        <w:t> </w:t>
      </w:r>
      <w:r>
        <w:rPr>
          <w:rFonts w:ascii="Cambria" w:hAnsi="Cambria"/>
          <w:color w:val="231F20"/>
          <w:w w:val="95"/>
        </w:rPr>
        <w:t>recientes.</w:t>
      </w:r>
    </w:p>
    <w:p>
      <w:pPr>
        <w:pStyle w:val="BodyText"/>
        <w:spacing w:before="11"/>
        <w:rPr>
          <w:rFonts w:ascii="Cambria"/>
          <w:sz w:val="21"/>
        </w:rPr>
      </w:pPr>
    </w:p>
    <w:p>
      <w:pPr>
        <w:spacing w:before="0"/>
        <w:ind w:left="113" w:right="0" w:firstLine="0"/>
        <w:jc w:val="both"/>
        <w:rPr>
          <w:rFonts w:ascii="Cambria"/>
          <w:sz w:val="17"/>
        </w:rPr>
      </w:pPr>
      <w:r>
        <w:rPr>
          <w:rFonts w:ascii="Cambria"/>
          <w:color w:val="231F20"/>
          <w:w w:val="114"/>
          <w:sz w:val="22"/>
        </w:rPr>
        <w:t>C</w:t>
      </w:r>
      <w:r>
        <w:rPr>
          <w:rFonts w:ascii="Cambria"/>
          <w:color w:val="231F20"/>
          <w:w w:val="145"/>
          <w:sz w:val="17"/>
        </w:rPr>
        <w:t>o</w:t>
      </w:r>
      <w:r>
        <w:rPr>
          <w:rFonts w:ascii="Cambria"/>
          <w:color w:val="231F20"/>
          <w:w w:val="136"/>
          <w:sz w:val="17"/>
        </w:rPr>
        <w:t>n</w:t>
      </w:r>
      <w:r>
        <w:rPr>
          <w:rFonts w:ascii="Cambria"/>
          <w:color w:val="231F20"/>
          <w:w w:val="118"/>
          <w:sz w:val="17"/>
        </w:rPr>
        <w:t>C</w:t>
      </w:r>
      <w:r>
        <w:rPr>
          <w:rFonts w:ascii="Cambria"/>
          <w:color w:val="231F20"/>
          <w:spacing w:val="-12"/>
          <w:w w:val="224"/>
          <w:sz w:val="17"/>
        </w:rPr>
        <w:t>l</w:t>
      </w:r>
      <w:r>
        <w:rPr>
          <w:rFonts w:ascii="Cambria"/>
          <w:color w:val="231F20"/>
          <w:w w:val="138"/>
          <w:sz w:val="17"/>
        </w:rPr>
        <w:t>u</w:t>
      </w:r>
      <w:r>
        <w:rPr>
          <w:rFonts w:ascii="Cambria"/>
          <w:color w:val="231F20"/>
          <w:w w:val="117"/>
          <w:sz w:val="17"/>
        </w:rPr>
        <w:t>s</w:t>
      </w:r>
      <w:r>
        <w:rPr>
          <w:rFonts w:ascii="Cambria"/>
          <w:color w:val="231F20"/>
          <w:w w:val="113"/>
          <w:sz w:val="17"/>
        </w:rPr>
        <w:t>I</w:t>
      </w:r>
      <w:r>
        <w:rPr>
          <w:rFonts w:ascii="Cambria"/>
          <w:color w:val="231F20"/>
          <w:w w:val="145"/>
          <w:sz w:val="17"/>
        </w:rPr>
        <w:t>o</w:t>
      </w:r>
      <w:r>
        <w:rPr>
          <w:rFonts w:ascii="Cambria"/>
          <w:color w:val="231F20"/>
          <w:w w:val="136"/>
          <w:sz w:val="17"/>
        </w:rPr>
        <w:t>n</w:t>
      </w:r>
      <w:r>
        <w:rPr>
          <w:rFonts w:ascii="Cambria"/>
          <w:color w:val="231F20"/>
          <w:spacing w:val="-1"/>
          <w:w w:val="104"/>
          <w:sz w:val="17"/>
        </w:rPr>
        <w:t>E</w:t>
      </w:r>
      <w:r>
        <w:rPr>
          <w:rFonts w:ascii="Cambria"/>
          <w:color w:val="231F20"/>
          <w:w w:val="117"/>
          <w:sz w:val="17"/>
        </w:rPr>
        <w:t>s</w:t>
      </w:r>
    </w:p>
    <w:p>
      <w:pPr>
        <w:pStyle w:val="BodyText"/>
        <w:spacing w:before="1"/>
        <w:rPr>
          <w:rFonts w:ascii="Cambria"/>
        </w:rPr>
      </w:pPr>
    </w:p>
    <w:p>
      <w:pPr>
        <w:pStyle w:val="BodyText"/>
        <w:spacing w:line="242" w:lineRule="auto" w:before="1"/>
        <w:ind w:left="113" w:right="111"/>
        <w:jc w:val="both"/>
        <w:rPr>
          <w:rFonts w:ascii="Cambria" w:hAnsi="Cambria"/>
        </w:rPr>
      </w:pPr>
      <w:r>
        <w:rPr>
          <w:rFonts w:ascii="Cambria" w:hAnsi="Cambria"/>
          <w:color w:val="231F20"/>
          <w:w w:val="95"/>
        </w:rPr>
        <w:t>El</w:t>
      </w:r>
      <w:r>
        <w:rPr>
          <w:rFonts w:ascii="Cambria" w:hAnsi="Cambria"/>
          <w:color w:val="231F20"/>
          <w:spacing w:val="-10"/>
          <w:w w:val="95"/>
        </w:rPr>
        <w:t> </w:t>
      </w:r>
      <w:r>
        <w:rPr>
          <w:rFonts w:ascii="Cambria" w:hAnsi="Cambria"/>
          <w:color w:val="231F20"/>
          <w:w w:val="95"/>
        </w:rPr>
        <w:t>sistema</w:t>
      </w:r>
      <w:r>
        <w:rPr>
          <w:rFonts w:ascii="Cambria" w:hAnsi="Cambria"/>
          <w:color w:val="231F20"/>
          <w:spacing w:val="-10"/>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distribución</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competencias</w:t>
      </w:r>
      <w:r>
        <w:rPr>
          <w:rFonts w:ascii="Cambria" w:hAnsi="Cambria"/>
          <w:color w:val="231F20"/>
          <w:spacing w:val="-10"/>
          <w:w w:val="95"/>
        </w:rPr>
        <w:t> </w:t>
      </w:r>
      <w:r>
        <w:rPr>
          <w:rFonts w:ascii="Cambria" w:hAnsi="Cambria"/>
          <w:color w:val="231F20"/>
          <w:w w:val="95"/>
        </w:rPr>
        <w:t>legislativas</w:t>
      </w:r>
      <w:r>
        <w:rPr>
          <w:rFonts w:ascii="Cambria" w:hAnsi="Cambria"/>
          <w:color w:val="231F20"/>
          <w:spacing w:val="-9"/>
          <w:w w:val="95"/>
        </w:rPr>
        <w:t> </w:t>
      </w:r>
      <w:r>
        <w:rPr>
          <w:rFonts w:ascii="Cambria" w:hAnsi="Cambria"/>
          <w:color w:val="231F20"/>
          <w:w w:val="95"/>
        </w:rPr>
        <w:t>del</w:t>
      </w:r>
      <w:r>
        <w:rPr>
          <w:rFonts w:ascii="Cambria" w:hAnsi="Cambria"/>
          <w:color w:val="231F20"/>
          <w:spacing w:val="-9"/>
          <w:w w:val="95"/>
        </w:rPr>
        <w:t> </w:t>
      </w:r>
      <w:r>
        <w:rPr>
          <w:rFonts w:ascii="Cambria" w:hAnsi="Cambria"/>
          <w:color w:val="231F20"/>
          <w:w w:val="95"/>
        </w:rPr>
        <w:t>sistema</w:t>
      </w:r>
      <w:r>
        <w:rPr>
          <w:rFonts w:ascii="Cambria" w:hAnsi="Cambria"/>
          <w:color w:val="231F20"/>
          <w:spacing w:val="-10"/>
          <w:w w:val="95"/>
        </w:rPr>
        <w:t> </w:t>
      </w:r>
      <w:r>
        <w:rPr>
          <w:rFonts w:ascii="Cambria" w:hAnsi="Cambria"/>
          <w:color w:val="231F20"/>
          <w:w w:val="95"/>
        </w:rPr>
        <w:t>federal</w:t>
      </w:r>
      <w:r>
        <w:rPr>
          <w:rFonts w:ascii="Cambria" w:hAnsi="Cambria"/>
          <w:color w:val="231F20"/>
          <w:spacing w:val="-10"/>
          <w:w w:val="95"/>
        </w:rPr>
        <w:t> </w:t>
      </w:r>
      <w:r>
        <w:rPr>
          <w:rFonts w:ascii="Cambria" w:hAnsi="Cambria"/>
          <w:color w:val="231F20"/>
          <w:w w:val="95"/>
        </w:rPr>
        <w:t>mexi- </w:t>
      </w:r>
      <w:r>
        <w:rPr>
          <w:rFonts w:ascii="Cambria" w:hAnsi="Cambria"/>
          <w:color w:val="231F20"/>
        </w:rPr>
        <w:t>cano</w:t>
      </w:r>
      <w:r>
        <w:rPr>
          <w:rFonts w:ascii="Cambria" w:hAnsi="Cambria"/>
          <w:color w:val="231F20"/>
          <w:spacing w:val="-17"/>
        </w:rPr>
        <w:t> </w:t>
      </w:r>
      <w:r>
        <w:rPr>
          <w:rFonts w:ascii="Cambria" w:hAnsi="Cambria"/>
          <w:color w:val="231F20"/>
        </w:rPr>
        <w:t>acusa</w:t>
      </w:r>
      <w:r>
        <w:rPr>
          <w:rFonts w:ascii="Cambria" w:hAnsi="Cambria"/>
          <w:color w:val="231F20"/>
          <w:spacing w:val="-17"/>
        </w:rPr>
        <w:t> </w:t>
      </w:r>
      <w:r>
        <w:rPr>
          <w:rFonts w:ascii="Cambria" w:hAnsi="Cambria"/>
          <w:color w:val="231F20"/>
        </w:rPr>
        <w:t>un</w:t>
      </w:r>
      <w:r>
        <w:rPr>
          <w:rFonts w:ascii="Cambria" w:hAnsi="Cambria"/>
          <w:color w:val="231F20"/>
          <w:spacing w:val="-17"/>
        </w:rPr>
        <w:t> </w:t>
      </w:r>
      <w:r>
        <w:rPr>
          <w:rFonts w:ascii="Cambria" w:hAnsi="Cambria"/>
          <w:color w:val="231F20"/>
        </w:rPr>
        <w:t>alto</w:t>
      </w:r>
      <w:r>
        <w:rPr>
          <w:rFonts w:ascii="Cambria" w:hAnsi="Cambria"/>
          <w:color w:val="231F20"/>
          <w:spacing w:val="-17"/>
        </w:rPr>
        <w:t> </w:t>
      </w:r>
      <w:r>
        <w:rPr>
          <w:rFonts w:ascii="Cambria" w:hAnsi="Cambria"/>
          <w:color w:val="231F20"/>
        </w:rPr>
        <w:t>grado</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centralización.</w:t>
      </w:r>
      <w:r>
        <w:rPr>
          <w:rFonts w:ascii="Cambria" w:hAnsi="Cambria"/>
          <w:color w:val="231F20"/>
          <w:spacing w:val="-17"/>
        </w:rPr>
        <w:t> </w:t>
      </w:r>
      <w:r>
        <w:rPr>
          <w:rFonts w:ascii="Cambria" w:hAnsi="Cambria"/>
          <w:color w:val="231F20"/>
        </w:rPr>
        <w:t>A</w:t>
      </w:r>
      <w:r>
        <w:rPr>
          <w:rFonts w:ascii="Cambria" w:hAnsi="Cambria"/>
          <w:color w:val="231F20"/>
          <w:spacing w:val="-17"/>
        </w:rPr>
        <w:t> </w:t>
      </w:r>
      <w:r>
        <w:rPr>
          <w:rFonts w:ascii="Cambria" w:hAnsi="Cambria"/>
          <w:color w:val="231F20"/>
        </w:rPr>
        <w:t>pesar</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la</w:t>
      </w:r>
      <w:r>
        <w:rPr>
          <w:rFonts w:ascii="Cambria" w:hAnsi="Cambria"/>
          <w:color w:val="231F20"/>
          <w:spacing w:val="-17"/>
        </w:rPr>
        <w:t> </w:t>
      </w:r>
      <w:r>
        <w:rPr>
          <w:rFonts w:ascii="Cambria" w:hAnsi="Cambria"/>
          <w:color w:val="231F20"/>
        </w:rPr>
        <w:t>reserva</w:t>
      </w:r>
      <w:r>
        <w:rPr>
          <w:rFonts w:ascii="Cambria" w:hAnsi="Cambria"/>
          <w:color w:val="231F20"/>
          <w:spacing w:val="-17"/>
        </w:rPr>
        <w:t> </w:t>
      </w:r>
      <w:r>
        <w:rPr>
          <w:rFonts w:ascii="Cambria" w:hAnsi="Cambria"/>
          <w:color w:val="231F20"/>
        </w:rPr>
        <w:t>formal</w:t>
      </w:r>
      <w:r>
        <w:rPr>
          <w:rFonts w:ascii="Cambria" w:hAnsi="Cambria"/>
          <w:color w:val="231F20"/>
          <w:spacing w:val="-17"/>
        </w:rPr>
        <w:t> </w:t>
      </w:r>
      <w:r>
        <w:rPr>
          <w:rFonts w:ascii="Cambria" w:hAnsi="Cambria"/>
          <w:color w:val="231F20"/>
        </w:rPr>
        <w:t>que</w:t>
      </w:r>
      <w:r>
        <w:rPr>
          <w:rFonts w:ascii="Cambria" w:hAnsi="Cambria"/>
          <w:color w:val="231F20"/>
          <w:spacing w:val="-17"/>
        </w:rPr>
        <w:t> </w:t>
      </w:r>
      <w:r>
        <w:rPr>
          <w:rFonts w:ascii="Cambria" w:hAnsi="Cambria"/>
          <w:color w:val="231F20"/>
        </w:rPr>
        <w:t>el </w:t>
      </w:r>
      <w:r>
        <w:rPr>
          <w:rFonts w:ascii="Cambria" w:hAnsi="Cambria"/>
          <w:color w:val="231F20"/>
          <w:w w:val="95"/>
        </w:rPr>
        <w:t>Artículo</w:t>
      </w:r>
      <w:r>
        <w:rPr>
          <w:rFonts w:ascii="Cambria" w:hAnsi="Cambria"/>
          <w:color w:val="231F20"/>
          <w:spacing w:val="-4"/>
          <w:w w:val="95"/>
        </w:rPr>
        <w:t> </w:t>
      </w:r>
      <w:r>
        <w:rPr>
          <w:rFonts w:ascii="Cambria" w:hAnsi="Cambria"/>
          <w:color w:val="231F20"/>
          <w:w w:val="95"/>
        </w:rPr>
        <w:t>124</w:t>
      </w:r>
      <w:r>
        <w:rPr>
          <w:rFonts w:ascii="Cambria" w:hAnsi="Cambria"/>
          <w:color w:val="231F20"/>
          <w:spacing w:val="-4"/>
          <w:w w:val="95"/>
        </w:rPr>
        <w:t> </w:t>
      </w:r>
      <w:r>
        <w:rPr>
          <w:rFonts w:ascii="Cambria" w:hAnsi="Cambria"/>
          <w:color w:val="231F20"/>
          <w:w w:val="95"/>
        </w:rPr>
        <w:t>constitucional</w:t>
      </w:r>
      <w:r>
        <w:rPr>
          <w:rFonts w:ascii="Cambria" w:hAnsi="Cambria"/>
          <w:color w:val="231F20"/>
          <w:spacing w:val="-4"/>
          <w:w w:val="95"/>
        </w:rPr>
        <w:t> </w:t>
      </w:r>
      <w:r>
        <w:rPr>
          <w:rFonts w:ascii="Cambria" w:hAnsi="Cambria"/>
          <w:color w:val="231F20"/>
          <w:w w:val="95"/>
        </w:rPr>
        <w:t>hace</w:t>
      </w:r>
      <w:r>
        <w:rPr>
          <w:rFonts w:ascii="Cambria" w:hAnsi="Cambria"/>
          <w:color w:val="231F20"/>
          <w:spacing w:val="-4"/>
          <w:w w:val="95"/>
        </w:rPr>
        <w:t> </w:t>
      </w:r>
      <w:r>
        <w:rPr>
          <w:rFonts w:ascii="Cambria" w:hAnsi="Cambria"/>
          <w:color w:val="231F20"/>
          <w:w w:val="95"/>
        </w:rPr>
        <w:t>en</w:t>
      </w:r>
      <w:r>
        <w:rPr>
          <w:rFonts w:ascii="Cambria" w:hAnsi="Cambria"/>
          <w:color w:val="231F20"/>
          <w:spacing w:val="-4"/>
          <w:w w:val="95"/>
        </w:rPr>
        <w:t> </w:t>
      </w:r>
      <w:r>
        <w:rPr>
          <w:rFonts w:ascii="Cambria" w:hAnsi="Cambria"/>
          <w:color w:val="231F20"/>
          <w:w w:val="95"/>
        </w:rPr>
        <w:t>favor</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las</w:t>
      </w:r>
      <w:r>
        <w:rPr>
          <w:rFonts w:ascii="Cambria" w:hAnsi="Cambria"/>
          <w:color w:val="231F20"/>
          <w:spacing w:val="-4"/>
          <w:w w:val="95"/>
        </w:rPr>
        <w:t> </w:t>
      </w:r>
      <w:r>
        <w:rPr>
          <w:rFonts w:ascii="Cambria" w:hAnsi="Cambria"/>
          <w:color w:val="231F20"/>
          <w:w w:val="95"/>
        </w:rPr>
        <w:t>entidades</w:t>
      </w:r>
      <w:r>
        <w:rPr>
          <w:rFonts w:ascii="Cambria" w:hAnsi="Cambria"/>
          <w:color w:val="231F20"/>
          <w:spacing w:val="-4"/>
          <w:w w:val="95"/>
        </w:rPr>
        <w:t> </w:t>
      </w:r>
      <w:r>
        <w:rPr>
          <w:rFonts w:ascii="Cambria" w:hAnsi="Cambria"/>
          <w:color w:val="231F20"/>
          <w:w w:val="95"/>
        </w:rPr>
        <w:t>federativas,</w:t>
      </w:r>
      <w:r>
        <w:rPr>
          <w:rFonts w:ascii="Cambria" w:hAnsi="Cambria"/>
          <w:color w:val="231F20"/>
          <w:spacing w:val="-4"/>
          <w:w w:val="95"/>
        </w:rPr>
        <w:t> </w:t>
      </w:r>
      <w:r>
        <w:rPr>
          <w:rFonts w:ascii="Cambria" w:hAnsi="Cambria"/>
          <w:color w:val="231F20"/>
          <w:w w:val="95"/>
        </w:rPr>
        <w:t>la</w:t>
      </w:r>
      <w:r>
        <w:rPr>
          <w:rFonts w:ascii="Cambria" w:hAnsi="Cambria"/>
          <w:color w:val="231F20"/>
          <w:spacing w:val="-4"/>
          <w:w w:val="95"/>
        </w:rPr>
        <w:t> </w:t>
      </w:r>
      <w:r>
        <w:rPr>
          <w:rFonts w:ascii="Cambria" w:hAnsi="Cambria"/>
          <w:color w:val="231F20"/>
          <w:w w:val="95"/>
        </w:rPr>
        <w:t>Consti- tución</w:t>
      </w:r>
      <w:r>
        <w:rPr>
          <w:rFonts w:ascii="Cambria" w:hAnsi="Cambria"/>
          <w:color w:val="231F20"/>
          <w:spacing w:val="-10"/>
          <w:w w:val="95"/>
        </w:rPr>
        <w:t> </w:t>
      </w:r>
      <w:r>
        <w:rPr>
          <w:rFonts w:ascii="Cambria" w:hAnsi="Cambria"/>
          <w:color w:val="231F20"/>
          <w:w w:val="95"/>
        </w:rPr>
        <w:t>ha</w:t>
      </w:r>
      <w:r>
        <w:rPr>
          <w:rFonts w:ascii="Cambria" w:hAnsi="Cambria"/>
          <w:color w:val="231F20"/>
          <w:spacing w:val="-11"/>
          <w:w w:val="95"/>
        </w:rPr>
        <w:t> </w:t>
      </w:r>
      <w:r>
        <w:rPr>
          <w:rFonts w:ascii="Cambria" w:hAnsi="Cambria"/>
          <w:color w:val="231F20"/>
          <w:w w:val="95"/>
        </w:rPr>
        <w:t>guardado</w:t>
      </w:r>
      <w:r>
        <w:rPr>
          <w:rFonts w:ascii="Cambria" w:hAnsi="Cambria"/>
          <w:color w:val="231F20"/>
          <w:spacing w:val="-11"/>
          <w:w w:val="95"/>
        </w:rPr>
        <w:t> </w:t>
      </w:r>
      <w:r>
        <w:rPr>
          <w:rFonts w:ascii="Cambria" w:hAnsi="Cambria"/>
          <w:color w:val="231F20"/>
          <w:w w:val="95"/>
        </w:rPr>
        <w:t>muy</w:t>
      </w:r>
      <w:r>
        <w:rPr>
          <w:rFonts w:ascii="Cambria" w:hAnsi="Cambria"/>
          <w:color w:val="231F20"/>
          <w:spacing w:val="-11"/>
          <w:w w:val="95"/>
        </w:rPr>
        <w:t> </w:t>
      </w:r>
      <w:r>
        <w:rPr>
          <w:rFonts w:ascii="Cambria" w:hAnsi="Cambria"/>
          <w:color w:val="231F20"/>
          <w:w w:val="95"/>
        </w:rPr>
        <w:t>pocas</w:t>
      </w:r>
      <w:r>
        <w:rPr>
          <w:rFonts w:ascii="Cambria" w:hAnsi="Cambria"/>
          <w:color w:val="231F20"/>
          <w:spacing w:val="-11"/>
          <w:w w:val="95"/>
        </w:rPr>
        <w:t> </w:t>
      </w:r>
      <w:r>
        <w:rPr>
          <w:rFonts w:ascii="Cambria" w:hAnsi="Cambria"/>
          <w:color w:val="231F20"/>
          <w:w w:val="95"/>
        </w:rPr>
        <w:t>materias</w:t>
      </w:r>
      <w:r>
        <w:rPr>
          <w:rFonts w:ascii="Cambria" w:hAnsi="Cambria"/>
          <w:color w:val="231F20"/>
          <w:spacing w:val="-11"/>
          <w:w w:val="95"/>
        </w:rPr>
        <w:t> </w:t>
      </w:r>
      <w:r>
        <w:rPr>
          <w:rFonts w:ascii="Cambria" w:hAnsi="Cambria"/>
          <w:color w:val="231F20"/>
          <w:w w:val="95"/>
        </w:rPr>
        <w:t>a</w:t>
      </w:r>
      <w:r>
        <w:rPr>
          <w:rFonts w:ascii="Cambria" w:hAnsi="Cambria"/>
          <w:color w:val="231F20"/>
          <w:spacing w:val="-11"/>
          <w:w w:val="95"/>
        </w:rPr>
        <w:t> </w:t>
      </w:r>
      <w:r>
        <w:rPr>
          <w:rFonts w:ascii="Cambria" w:hAnsi="Cambria"/>
          <w:color w:val="231F20"/>
          <w:w w:val="95"/>
        </w:rPr>
        <w:t>los</w:t>
      </w:r>
      <w:r>
        <w:rPr>
          <w:rFonts w:ascii="Cambria" w:hAnsi="Cambria"/>
          <w:color w:val="231F20"/>
          <w:spacing w:val="-11"/>
          <w:w w:val="95"/>
        </w:rPr>
        <w:t> </w:t>
      </w:r>
      <w:r>
        <w:rPr>
          <w:rFonts w:ascii="Cambria" w:hAnsi="Cambria"/>
          <w:color w:val="231F20"/>
          <w:w w:val="95"/>
        </w:rPr>
        <w:t>estados.</w:t>
      </w:r>
      <w:r>
        <w:rPr>
          <w:rFonts w:ascii="Cambria" w:hAnsi="Cambria"/>
          <w:color w:val="231F20"/>
          <w:spacing w:val="-10"/>
          <w:w w:val="95"/>
        </w:rPr>
        <w:t> </w:t>
      </w:r>
      <w:r>
        <w:rPr>
          <w:rFonts w:ascii="Cambria" w:hAnsi="Cambria"/>
          <w:color w:val="231F20"/>
          <w:w w:val="95"/>
        </w:rPr>
        <w:t>Esto</w:t>
      </w:r>
      <w:r>
        <w:rPr>
          <w:rFonts w:ascii="Cambria" w:hAnsi="Cambria"/>
          <w:color w:val="231F20"/>
          <w:spacing w:val="-11"/>
          <w:w w:val="95"/>
        </w:rPr>
        <w:t> </w:t>
      </w:r>
      <w:r>
        <w:rPr>
          <w:rFonts w:ascii="Cambria" w:hAnsi="Cambria"/>
          <w:color w:val="231F20"/>
          <w:w w:val="95"/>
        </w:rPr>
        <w:t>es</w:t>
      </w:r>
      <w:r>
        <w:rPr>
          <w:rFonts w:ascii="Cambria" w:hAnsi="Cambria"/>
          <w:color w:val="231F20"/>
          <w:spacing w:val="-11"/>
          <w:w w:val="95"/>
        </w:rPr>
        <w:t> </w:t>
      </w:r>
      <w:r>
        <w:rPr>
          <w:rFonts w:ascii="Cambria" w:hAnsi="Cambria"/>
          <w:color w:val="231F20"/>
          <w:w w:val="95"/>
        </w:rPr>
        <w:t>así</w:t>
      </w:r>
      <w:r>
        <w:rPr>
          <w:rFonts w:ascii="Cambria" w:hAnsi="Cambria"/>
          <w:color w:val="231F20"/>
          <w:spacing w:val="-11"/>
          <w:w w:val="95"/>
        </w:rPr>
        <w:t> </w:t>
      </w:r>
      <w:r>
        <w:rPr>
          <w:rFonts w:ascii="Cambria" w:hAnsi="Cambria"/>
          <w:color w:val="231F20"/>
          <w:w w:val="95"/>
        </w:rPr>
        <w:t>en</w:t>
      </w:r>
      <w:r>
        <w:rPr>
          <w:rFonts w:ascii="Cambria" w:hAnsi="Cambria"/>
          <w:color w:val="231F20"/>
          <w:spacing w:val="-11"/>
          <w:w w:val="95"/>
        </w:rPr>
        <w:t> </w:t>
      </w:r>
      <w:r>
        <w:rPr>
          <w:rFonts w:ascii="Cambria" w:hAnsi="Cambria"/>
          <w:color w:val="231F20"/>
          <w:w w:val="95"/>
        </w:rPr>
        <w:t>razón</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que </w:t>
      </w:r>
      <w:r>
        <w:rPr>
          <w:rFonts w:ascii="Cambria" w:hAnsi="Cambria"/>
          <w:color w:val="231F20"/>
        </w:rPr>
        <w:t>el</w:t>
      </w:r>
      <w:r>
        <w:rPr>
          <w:rFonts w:ascii="Cambria" w:hAnsi="Cambria"/>
          <w:color w:val="231F20"/>
          <w:spacing w:val="-21"/>
        </w:rPr>
        <w:t> </w:t>
      </w:r>
      <w:r>
        <w:rPr>
          <w:rFonts w:ascii="Cambria" w:hAnsi="Cambria"/>
          <w:color w:val="231F20"/>
        </w:rPr>
        <w:t>Congreso</w:t>
      </w:r>
      <w:r>
        <w:rPr>
          <w:rFonts w:ascii="Cambria" w:hAnsi="Cambria"/>
          <w:color w:val="231F20"/>
          <w:spacing w:val="-21"/>
        </w:rPr>
        <w:t> </w:t>
      </w:r>
      <w:r>
        <w:rPr>
          <w:rFonts w:ascii="Cambria" w:hAnsi="Cambria"/>
          <w:color w:val="231F20"/>
        </w:rPr>
        <w:t>de</w:t>
      </w:r>
      <w:r>
        <w:rPr>
          <w:rFonts w:ascii="Cambria" w:hAnsi="Cambria"/>
          <w:color w:val="231F20"/>
          <w:spacing w:val="-20"/>
        </w:rPr>
        <w:t> </w:t>
      </w:r>
      <w:r>
        <w:rPr>
          <w:rFonts w:ascii="Cambria" w:hAnsi="Cambria"/>
          <w:color w:val="231F20"/>
        </w:rPr>
        <w:t>la</w:t>
      </w:r>
      <w:r>
        <w:rPr>
          <w:rFonts w:ascii="Cambria" w:hAnsi="Cambria"/>
          <w:color w:val="231F20"/>
          <w:spacing w:val="-21"/>
        </w:rPr>
        <w:t> </w:t>
      </w:r>
      <w:r>
        <w:rPr>
          <w:rFonts w:ascii="Cambria" w:hAnsi="Cambria"/>
          <w:color w:val="231F20"/>
        </w:rPr>
        <w:t>Unión</w:t>
      </w:r>
      <w:r>
        <w:rPr>
          <w:rFonts w:ascii="Cambria" w:hAnsi="Cambria"/>
          <w:color w:val="231F20"/>
          <w:spacing w:val="-21"/>
        </w:rPr>
        <w:t> </w:t>
      </w:r>
      <w:r>
        <w:rPr>
          <w:rFonts w:ascii="Cambria" w:hAnsi="Cambria"/>
          <w:color w:val="231F20"/>
        </w:rPr>
        <w:t>tiene</w:t>
      </w:r>
      <w:r>
        <w:rPr>
          <w:rFonts w:ascii="Cambria" w:hAnsi="Cambria"/>
          <w:color w:val="231F20"/>
          <w:spacing w:val="-20"/>
        </w:rPr>
        <w:t> </w:t>
      </w:r>
      <w:r>
        <w:rPr>
          <w:rFonts w:ascii="Cambria" w:hAnsi="Cambria"/>
          <w:color w:val="231F20"/>
        </w:rPr>
        <w:t>facultades</w:t>
      </w:r>
      <w:r>
        <w:rPr>
          <w:rFonts w:ascii="Cambria" w:hAnsi="Cambria"/>
          <w:color w:val="231F20"/>
          <w:spacing w:val="-21"/>
        </w:rPr>
        <w:t> </w:t>
      </w:r>
      <w:r>
        <w:rPr>
          <w:rFonts w:ascii="Cambria" w:hAnsi="Cambria"/>
          <w:color w:val="231F20"/>
        </w:rPr>
        <w:t>exclusivas</w:t>
      </w:r>
      <w:r>
        <w:rPr>
          <w:rFonts w:ascii="Cambria" w:hAnsi="Cambria"/>
          <w:color w:val="231F20"/>
          <w:spacing w:val="-21"/>
        </w:rPr>
        <w:t> </w:t>
      </w:r>
      <w:r>
        <w:rPr>
          <w:rFonts w:ascii="Cambria" w:hAnsi="Cambria"/>
          <w:color w:val="231F20"/>
        </w:rPr>
        <w:t>para</w:t>
      </w:r>
      <w:r>
        <w:rPr>
          <w:rFonts w:ascii="Cambria" w:hAnsi="Cambria"/>
          <w:color w:val="231F20"/>
          <w:spacing w:val="-21"/>
        </w:rPr>
        <w:t> </w:t>
      </w:r>
      <w:r>
        <w:rPr>
          <w:rFonts w:ascii="Cambria" w:hAnsi="Cambria"/>
          <w:color w:val="231F20"/>
        </w:rPr>
        <w:t>legislar</w:t>
      </w:r>
      <w:r>
        <w:rPr>
          <w:rFonts w:ascii="Cambria" w:hAnsi="Cambria"/>
          <w:color w:val="231F20"/>
          <w:spacing w:val="-20"/>
        </w:rPr>
        <w:t> </w:t>
      </w:r>
      <w:r>
        <w:rPr>
          <w:rFonts w:ascii="Cambria" w:hAnsi="Cambria"/>
          <w:color w:val="231F20"/>
        </w:rPr>
        <w:t>en</w:t>
      </w:r>
      <w:r>
        <w:rPr>
          <w:rFonts w:ascii="Cambria" w:hAnsi="Cambria"/>
          <w:color w:val="231F20"/>
          <w:spacing w:val="-21"/>
        </w:rPr>
        <w:t> </w:t>
      </w:r>
      <w:r>
        <w:rPr>
          <w:rFonts w:ascii="Cambria" w:hAnsi="Cambria"/>
          <w:color w:val="231F20"/>
        </w:rPr>
        <w:t>un</w:t>
      </w:r>
      <w:r>
        <w:rPr>
          <w:rFonts w:ascii="Cambria" w:hAnsi="Cambria"/>
          <w:color w:val="231F20"/>
          <w:spacing w:val="-21"/>
        </w:rPr>
        <w:t> </w:t>
      </w:r>
      <w:r>
        <w:rPr>
          <w:rFonts w:ascii="Cambria" w:hAnsi="Cambria"/>
          <w:color w:val="231F20"/>
        </w:rPr>
        <w:t>número </w:t>
      </w:r>
      <w:r>
        <w:rPr>
          <w:rFonts w:ascii="Cambria" w:hAnsi="Cambria"/>
          <w:color w:val="231F20"/>
          <w:w w:val="95"/>
        </w:rPr>
        <w:t>desproporcionado de materias, dejando a las entidades federativas muy pocas </w:t>
      </w:r>
      <w:r>
        <w:rPr>
          <w:rFonts w:ascii="Cambria" w:hAnsi="Cambria"/>
          <w:color w:val="231F20"/>
          <w:spacing w:val="-3"/>
          <w:w w:val="95"/>
        </w:rPr>
        <w:t>áreas</w:t>
      </w:r>
      <w:r>
        <w:rPr>
          <w:rFonts w:ascii="Cambria" w:hAnsi="Cambria"/>
          <w:color w:val="231F20"/>
          <w:spacing w:val="-7"/>
          <w:w w:val="95"/>
        </w:rPr>
        <w:t> </w:t>
      </w:r>
      <w:r>
        <w:rPr>
          <w:rFonts w:ascii="Cambria" w:hAnsi="Cambria"/>
          <w:color w:val="231F20"/>
          <w:w w:val="95"/>
        </w:rPr>
        <w:t>sobre</w:t>
      </w:r>
      <w:r>
        <w:rPr>
          <w:rFonts w:ascii="Cambria" w:hAnsi="Cambria"/>
          <w:color w:val="231F20"/>
          <w:spacing w:val="-7"/>
          <w:w w:val="95"/>
        </w:rPr>
        <w:t> </w:t>
      </w:r>
      <w:r>
        <w:rPr>
          <w:rFonts w:ascii="Cambria" w:hAnsi="Cambria"/>
          <w:color w:val="231F20"/>
          <w:w w:val="95"/>
        </w:rPr>
        <w:t>las</w:t>
      </w:r>
      <w:r>
        <w:rPr>
          <w:rFonts w:ascii="Cambria" w:hAnsi="Cambria"/>
          <w:color w:val="231F20"/>
          <w:spacing w:val="-7"/>
          <w:w w:val="95"/>
        </w:rPr>
        <w:t> </w:t>
      </w:r>
      <w:r>
        <w:rPr>
          <w:rFonts w:ascii="Cambria" w:hAnsi="Cambria"/>
          <w:color w:val="231F20"/>
          <w:w w:val="95"/>
        </w:rPr>
        <w:t>cuales</w:t>
      </w:r>
      <w:r>
        <w:rPr>
          <w:rFonts w:ascii="Cambria" w:hAnsi="Cambria"/>
          <w:color w:val="231F20"/>
          <w:spacing w:val="-7"/>
          <w:w w:val="95"/>
        </w:rPr>
        <w:t> </w:t>
      </w:r>
      <w:r>
        <w:rPr>
          <w:rFonts w:ascii="Cambria" w:hAnsi="Cambria"/>
          <w:color w:val="231F20"/>
          <w:w w:val="95"/>
        </w:rPr>
        <w:t>puedan</w:t>
      </w:r>
      <w:r>
        <w:rPr>
          <w:rFonts w:ascii="Cambria" w:hAnsi="Cambria"/>
          <w:color w:val="231F20"/>
          <w:spacing w:val="-7"/>
          <w:w w:val="95"/>
        </w:rPr>
        <w:t> </w:t>
      </w:r>
      <w:r>
        <w:rPr>
          <w:rFonts w:ascii="Cambria" w:hAnsi="Cambria"/>
          <w:color w:val="231F20"/>
          <w:w w:val="95"/>
        </w:rPr>
        <w:t>ejercer</w:t>
      </w:r>
      <w:r>
        <w:rPr>
          <w:rFonts w:ascii="Cambria" w:hAnsi="Cambria"/>
          <w:color w:val="231F20"/>
          <w:spacing w:val="-7"/>
          <w:w w:val="95"/>
        </w:rPr>
        <w:t> </w:t>
      </w:r>
      <w:r>
        <w:rPr>
          <w:rFonts w:ascii="Cambria" w:hAnsi="Cambria"/>
          <w:color w:val="231F20"/>
          <w:w w:val="95"/>
        </w:rPr>
        <w:t>sus</w:t>
      </w:r>
      <w:r>
        <w:rPr>
          <w:rFonts w:ascii="Cambria" w:hAnsi="Cambria"/>
          <w:color w:val="231F20"/>
          <w:spacing w:val="-7"/>
          <w:w w:val="95"/>
        </w:rPr>
        <w:t> </w:t>
      </w:r>
      <w:r>
        <w:rPr>
          <w:rFonts w:ascii="Cambria" w:hAnsi="Cambria"/>
          <w:color w:val="231F20"/>
          <w:w w:val="95"/>
        </w:rPr>
        <w:t>competencias</w:t>
      </w:r>
      <w:r>
        <w:rPr>
          <w:rFonts w:ascii="Cambria" w:hAnsi="Cambria"/>
          <w:color w:val="231F20"/>
          <w:spacing w:val="-7"/>
          <w:w w:val="95"/>
        </w:rPr>
        <w:t> </w:t>
      </w:r>
      <w:r>
        <w:rPr>
          <w:rFonts w:ascii="Cambria" w:hAnsi="Cambria"/>
          <w:color w:val="231F20"/>
          <w:w w:val="95"/>
        </w:rPr>
        <w:t>legislativas.</w:t>
      </w:r>
      <w:r>
        <w:rPr>
          <w:rFonts w:ascii="Cambria" w:hAnsi="Cambria"/>
          <w:color w:val="231F20"/>
          <w:spacing w:val="-6"/>
          <w:w w:val="95"/>
        </w:rPr>
        <w:t> </w:t>
      </w:r>
      <w:r>
        <w:rPr>
          <w:rFonts w:ascii="Cambria" w:hAnsi="Cambria"/>
          <w:color w:val="231F20"/>
          <w:w w:val="95"/>
        </w:rPr>
        <w:t>El</w:t>
      </w:r>
      <w:r>
        <w:rPr>
          <w:rFonts w:ascii="Cambria" w:hAnsi="Cambria"/>
          <w:color w:val="231F20"/>
          <w:spacing w:val="-7"/>
          <w:w w:val="95"/>
        </w:rPr>
        <w:t> </w:t>
      </w:r>
      <w:r>
        <w:rPr>
          <w:rFonts w:ascii="Cambria" w:hAnsi="Cambria"/>
          <w:color w:val="231F20"/>
          <w:w w:val="95"/>
        </w:rPr>
        <w:t>grueso</w:t>
      </w:r>
      <w:r>
        <w:rPr>
          <w:rFonts w:ascii="Cambria" w:hAnsi="Cambria"/>
          <w:color w:val="231F20"/>
          <w:spacing w:val="-7"/>
          <w:w w:val="95"/>
        </w:rPr>
        <w:t> </w:t>
      </w:r>
      <w:r>
        <w:rPr>
          <w:rFonts w:ascii="Cambria" w:hAnsi="Cambria"/>
          <w:color w:val="231F20"/>
          <w:w w:val="95"/>
        </w:rPr>
        <w:t>de </w:t>
      </w:r>
      <w:r>
        <w:rPr>
          <w:rFonts w:ascii="Cambria" w:hAnsi="Cambria"/>
          <w:color w:val="231F20"/>
        </w:rPr>
        <w:t>las</w:t>
      </w:r>
      <w:r>
        <w:rPr>
          <w:rFonts w:ascii="Cambria" w:hAnsi="Cambria"/>
          <w:color w:val="231F20"/>
          <w:spacing w:val="-18"/>
        </w:rPr>
        <w:t> </w:t>
      </w:r>
      <w:r>
        <w:rPr>
          <w:rFonts w:ascii="Cambria" w:hAnsi="Cambria"/>
          <w:color w:val="231F20"/>
        </w:rPr>
        <w:t>materias</w:t>
      </w:r>
      <w:r>
        <w:rPr>
          <w:rFonts w:ascii="Cambria" w:hAnsi="Cambria"/>
          <w:color w:val="231F20"/>
          <w:spacing w:val="-18"/>
        </w:rPr>
        <w:t> </w:t>
      </w:r>
      <w:r>
        <w:rPr>
          <w:rFonts w:ascii="Cambria" w:hAnsi="Cambria"/>
          <w:color w:val="231F20"/>
        </w:rPr>
        <w:t>sobre</w:t>
      </w:r>
      <w:r>
        <w:rPr>
          <w:rFonts w:ascii="Cambria" w:hAnsi="Cambria"/>
          <w:color w:val="231F20"/>
          <w:spacing w:val="-18"/>
        </w:rPr>
        <w:t> </w:t>
      </w:r>
      <w:r>
        <w:rPr>
          <w:rFonts w:ascii="Cambria" w:hAnsi="Cambria"/>
          <w:color w:val="231F20"/>
        </w:rPr>
        <w:t>las</w:t>
      </w:r>
      <w:r>
        <w:rPr>
          <w:rFonts w:ascii="Cambria" w:hAnsi="Cambria"/>
          <w:color w:val="231F20"/>
          <w:spacing w:val="-18"/>
        </w:rPr>
        <w:t> </w:t>
      </w:r>
      <w:r>
        <w:rPr>
          <w:rFonts w:ascii="Cambria" w:hAnsi="Cambria"/>
          <w:color w:val="231F20"/>
        </w:rPr>
        <w:t>que</w:t>
      </w:r>
      <w:r>
        <w:rPr>
          <w:rFonts w:ascii="Cambria" w:hAnsi="Cambria"/>
          <w:color w:val="231F20"/>
          <w:spacing w:val="-18"/>
        </w:rPr>
        <w:t> </w:t>
      </w:r>
      <w:r>
        <w:rPr>
          <w:rFonts w:ascii="Cambria" w:hAnsi="Cambria"/>
          <w:color w:val="231F20"/>
        </w:rPr>
        <w:t>el</w:t>
      </w:r>
      <w:r>
        <w:rPr>
          <w:rFonts w:ascii="Cambria" w:hAnsi="Cambria"/>
          <w:color w:val="231F20"/>
          <w:spacing w:val="-18"/>
        </w:rPr>
        <w:t> </w:t>
      </w:r>
      <w:r>
        <w:rPr>
          <w:rFonts w:ascii="Cambria" w:hAnsi="Cambria"/>
          <w:color w:val="231F20"/>
        </w:rPr>
        <w:t>Congreso</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Unión</w:t>
      </w:r>
      <w:r>
        <w:rPr>
          <w:rFonts w:ascii="Cambria" w:hAnsi="Cambria"/>
          <w:color w:val="231F20"/>
          <w:spacing w:val="-18"/>
        </w:rPr>
        <w:t> </w:t>
      </w:r>
      <w:r>
        <w:rPr>
          <w:rFonts w:ascii="Cambria" w:hAnsi="Cambria"/>
          <w:color w:val="231F20"/>
        </w:rPr>
        <w:t>puede</w:t>
      </w:r>
      <w:r>
        <w:rPr>
          <w:rFonts w:ascii="Cambria" w:hAnsi="Cambria"/>
          <w:color w:val="231F20"/>
          <w:spacing w:val="-18"/>
        </w:rPr>
        <w:t> </w:t>
      </w:r>
      <w:r>
        <w:rPr>
          <w:rFonts w:ascii="Cambria" w:hAnsi="Cambria"/>
          <w:color w:val="231F20"/>
        </w:rPr>
        <w:t>legislar</w:t>
      </w:r>
      <w:r>
        <w:rPr>
          <w:rFonts w:ascii="Cambria" w:hAnsi="Cambria"/>
          <w:color w:val="231F20"/>
          <w:spacing w:val="-18"/>
        </w:rPr>
        <w:t> </w:t>
      </w:r>
      <w:r>
        <w:rPr>
          <w:rFonts w:ascii="Cambria" w:hAnsi="Cambria"/>
          <w:color w:val="231F20"/>
        </w:rPr>
        <w:t>se</w:t>
      </w:r>
      <w:r>
        <w:rPr>
          <w:rFonts w:ascii="Cambria" w:hAnsi="Cambria"/>
          <w:color w:val="231F20"/>
          <w:spacing w:val="-18"/>
        </w:rPr>
        <w:t> </w:t>
      </w:r>
      <w:r>
        <w:rPr>
          <w:rFonts w:ascii="Cambria" w:hAnsi="Cambria"/>
          <w:color w:val="231F20"/>
        </w:rPr>
        <w:t>encuentra </w:t>
      </w:r>
      <w:r>
        <w:rPr>
          <w:rFonts w:ascii="Cambria" w:hAnsi="Cambria"/>
          <w:color w:val="231F20"/>
          <w:w w:val="95"/>
        </w:rPr>
        <w:t>en</w:t>
      </w:r>
      <w:r>
        <w:rPr>
          <w:rFonts w:ascii="Cambria" w:hAnsi="Cambria"/>
          <w:color w:val="231F20"/>
          <w:spacing w:val="-9"/>
          <w:w w:val="95"/>
        </w:rPr>
        <w:t> </w:t>
      </w:r>
      <w:r>
        <w:rPr>
          <w:rFonts w:ascii="Cambria" w:hAnsi="Cambria"/>
          <w:color w:val="231F20"/>
          <w:w w:val="95"/>
        </w:rPr>
        <w:t>el</w:t>
      </w:r>
      <w:r>
        <w:rPr>
          <w:rFonts w:ascii="Cambria" w:hAnsi="Cambria"/>
          <w:color w:val="231F20"/>
          <w:spacing w:val="-9"/>
          <w:w w:val="95"/>
        </w:rPr>
        <w:t> </w:t>
      </w:r>
      <w:r>
        <w:rPr>
          <w:rFonts w:ascii="Cambria" w:hAnsi="Cambria"/>
          <w:color w:val="231F20"/>
          <w:w w:val="95"/>
        </w:rPr>
        <w:t>Artículo</w:t>
      </w:r>
      <w:r>
        <w:rPr>
          <w:rFonts w:ascii="Cambria" w:hAnsi="Cambria"/>
          <w:color w:val="231F20"/>
          <w:spacing w:val="-9"/>
          <w:w w:val="95"/>
        </w:rPr>
        <w:t> </w:t>
      </w:r>
      <w:r>
        <w:rPr>
          <w:rFonts w:ascii="Cambria" w:hAnsi="Cambria"/>
          <w:color w:val="231F20"/>
          <w:w w:val="95"/>
        </w:rPr>
        <w:t>73</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Constitución,</w:t>
      </w:r>
      <w:r>
        <w:rPr>
          <w:rFonts w:ascii="Cambria" w:hAnsi="Cambria"/>
          <w:color w:val="231F20"/>
          <w:spacing w:val="-9"/>
          <w:w w:val="95"/>
        </w:rPr>
        <w:t> </w:t>
      </w:r>
      <w:r>
        <w:rPr>
          <w:rFonts w:ascii="Cambria" w:hAnsi="Cambria"/>
          <w:color w:val="231F20"/>
          <w:w w:val="95"/>
        </w:rPr>
        <w:t>mismo</w:t>
      </w:r>
      <w:r>
        <w:rPr>
          <w:rFonts w:ascii="Cambria" w:hAnsi="Cambria"/>
          <w:color w:val="231F20"/>
          <w:spacing w:val="-9"/>
          <w:w w:val="95"/>
        </w:rPr>
        <w:t> </w:t>
      </w:r>
      <w:r>
        <w:rPr>
          <w:rFonts w:ascii="Cambria" w:hAnsi="Cambria"/>
          <w:color w:val="231F20"/>
          <w:w w:val="95"/>
        </w:rPr>
        <w:t>que</w:t>
      </w:r>
      <w:r>
        <w:rPr>
          <w:rFonts w:ascii="Cambria" w:hAnsi="Cambria"/>
          <w:color w:val="231F20"/>
          <w:spacing w:val="-9"/>
          <w:w w:val="95"/>
        </w:rPr>
        <w:t> </w:t>
      </w:r>
      <w:r>
        <w:rPr>
          <w:rFonts w:ascii="Cambria" w:hAnsi="Cambria"/>
          <w:color w:val="231F20"/>
          <w:w w:val="95"/>
        </w:rPr>
        <w:t>es</w:t>
      </w:r>
      <w:r>
        <w:rPr>
          <w:rFonts w:ascii="Cambria" w:hAnsi="Cambria"/>
          <w:color w:val="231F20"/>
          <w:spacing w:val="-9"/>
          <w:w w:val="95"/>
        </w:rPr>
        <w:t> </w:t>
      </w:r>
      <w:r>
        <w:rPr>
          <w:rFonts w:ascii="Cambria" w:hAnsi="Cambria"/>
          <w:color w:val="231F20"/>
          <w:w w:val="95"/>
        </w:rPr>
        <w:t>uno</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más</w:t>
      </w:r>
      <w:r>
        <w:rPr>
          <w:rFonts w:ascii="Cambria" w:hAnsi="Cambria"/>
          <w:color w:val="231F20"/>
          <w:spacing w:val="-9"/>
          <w:w w:val="95"/>
        </w:rPr>
        <w:t> </w:t>
      </w:r>
      <w:r>
        <w:rPr>
          <w:rFonts w:ascii="Cambria" w:hAnsi="Cambria"/>
          <w:color w:val="231F20"/>
          <w:w w:val="95"/>
        </w:rPr>
        <w:t>extensos</w:t>
      </w:r>
      <w:r>
        <w:rPr>
          <w:rFonts w:ascii="Cambria" w:hAnsi="Cambria"/>
          <w:color w:val="231F20"/>
          <w:spacing w:val="-9"/>
          <w:w w:val="95"/>
        </w:rPr>
        <w:t> </w:t>
      </w:r>
      <w:r>
        <w:rPr>
          <w:rFonts w:ascii="Cambria" w:hAnsi="Cambria"/>
          <w:color w:val="231F20"/>
          <w:w w:val="95"/>
        </w:rPr>
        <w:t>(com- puesto por xxx fracciones); pero otros artículos también atribuyen facultades al </w:t>
      </w:r>
      <w:r>
        <w:rPr>
          <w:rFonts w:ascii="Cambria" w:hAnsi="Cambria"/>
          <w:color w:val="231F20"/>
        </w:rPr>
        <w:t>Congreso</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la</w:t>
      </w:r>
      <w:r>
        <w:rPr>
          <w:rFonts w:ascii="Cambria" w:hAnsi="Cambria"/>
          <w:color w:val="231F20"/>
          <w:spacing w:val="-15"/>
        </w:rPr>
        <w:t> </w:t>
      </w:r>
      <w:r>
        <w:rPr>
          <w:rFonts w:ascii="Cambria" w:hAnsi="Cambria"/>
          <w:color w:val="231F20"/>
        </w:rPr>
        <w:t>Unión</w:t>
      </w:r>
      <w:r>
        <w:rPr>
          <w:rFonts w:ascii="Cambria" w:hAnsi="Cambria"/>
          <w:color w:val="231F20"/>
          <w:spacing w:val="-15"/>
        </w:rPr>
        <w:t> </w:t>
      </w:r>
      <w:r>
        <w:rPr>
          <w:rFonts w:ascii="Cambria" w:hAnsi="Cambria"/>
          <w:color w:val="231F20"/>
        </w:rPr>
        <w:t>para</w:t>
      </w:r>
      <w:r>
        <w:rPr>
          <w:rFonts w:ascii="Cambria" w:hAnsi="Cambria"/>
          <w:color w:val="231F20"/>
          <w:spacing w:val="-15"/>
        </w:rPr>
        <w:t> </w:t>
      </w:r>
      <w:r>
        <w:rPr>
          <w:rFonts w:ascii="Cambria" w:hAnsi="Cambria"/>
          <w:color w:val="231F20"/>
          <w:spacing w:val="-4"/>
        </w:rPr>
        <w:t>legislar,</w:t>
      </w:r>
      <w:r>
        <w:rPr>
          <w:rFonts w:ascii="Cambria" w:hAnsi="Cambria"/>
          <w:color w:val="231F20"/>
          <w:spacing w:val="-15"/>
        </w:rPr>
        <w:t> </w:t>
      </w:r>
      <w:r>
        <w:rPr>
          <w:rFonts w:ascii="Cambria" w:hAnsi="Cambria"/>
          <w:color w:val="231F20"/>
        </w:rPr>
        <w:t>como</w:t>
      </w:r>
      <w:r>
        <w:rPr>
          <w:rFonts w:ascii="Cambria" w:hAnsi="Cambria"/>
          <w:color w:val="231F20"/>
          <w:spacing w:val="-15"/>
        </w:rPr>
        <w:t> </w:t>
      </w:r>
      <w:r>
        <w:rPr>
          <w:rFonts w:ascii="Cambria" w:hAnsi="Cambria"/>
          <w:color w:val="231F20"/>
        </w:rPr>
        <w:t>el</w:t>
      </w:r>
      <w:r>
        <w:rPr>
          <w:rFonts w:ascii="Cambria" w:hAnsi="Cambria"/>
          <w:color w:val="231F20"/>
          <w:spacing w:val="-15"/>
        </w:rPr>
        <w:t> </w:t>
      </w:r>
      <w:r>
        <w:rPr>
          <w:rFonts w:ascii="Cambria" w:hAnsi="Cambria"/>
          <w:color w:val="231F20"/>
        </w:rPr>
        <w:t>Artículo</w:t>
      </w:r>
      <w:r>
        <w:rPr>
          <w:rFonts w:ascii="Cambria" w:hAnsi="Cambria"/>
          <w:color w:val="231F20"/>
          <w:spacing w:val="-15"/>
        </w:rPr>
        <w:t> </w:t>
      </w:r>
      <w:r>
        <w:rPr>
          <w:rFonts w:ascii="Cambria" w:hAnsi="Cambria"/>
          <w:color w:val="231F20"/>
        </w:rPr>
        <w:t>26</w:t>
      </w:r>
      <w:r>
        <w:rPr>
          <w:rFonts w:ascii="Cambria" w:hAnsi="Cambria"/>
          <w:color w:val="231F20"/>
          <w:spacing w:val="-15"/>
        </w:rPr>
        <w:t> </w:t>
      </w:r>
      <w:r>
        <w:rPr>
          <w:rFonts w:ascii="Cambria" w:hAnsi="Cambria"/>
          <w:color w:val="231F20"/>
        </w:rPr>
        <w:t>(en</w:t>
      </w:r>
      <w:r>
        <w:rPr>
          <w:rFonts w:ascii="Cambria" w:hAnsi="Cambria"/>
          <w:color w:val="231F20"/>
          <w:spacing w:val="-15"/>
        </w:rPr>
        <w:t> </w:t>
      </w:r>
      <w:r>
        <w:rPr>
          <w:rFonts w:ascii="Cambria" w:hAnsi="Cambria"/>
          <w:color w:val="231F20"/>
        </w:rPr>
        <w:t>materia</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planea- </w:t>
      </w:r>
      <w:r>
        <w:rPr>
          <w:rFonts w:ascii="Cambria" w:hAnsi="Cambria"/>
          <w:color w:val="231F20"/>
          <w:w w:val="95"/>
        </w:rPr>
        <w:t>ción</w:t>
      </w:r>
      <w:r>
        <w:rPr>
          <w:rFonts w:ascii="Cambria" w:hAnsi="Cambria"/>
          <w:color w:val="231F20"/>
          <w:spacing w:val="-6"/>
          <w:w w:val="95"/>
        </w:rPr>
        <w:t> </w:t>
      </w:r>
      <w:r>
        <w:rPr>
          <w:rFonts w:ascii="Cambria" w:hAnsi="Cambria"/>
          <w:color w:val="231F20"/>
          <w:w w:val="95"/>
        </w:rPr>
        <w:t>nacional</w:t>
      </w:r>
      <w:r>
        <w:rPr>
          <w:rFonts w:ascii="Cambria" w:hAnsi="Cambria"/>
          <w:color w:val="231F20"/>
          <w:spacing w:val="-5"/>
          <w:w w:val="95"/>
        </w:rPr>
        <w:t> </w:t>
      </w:r>
      <w:r>
        <w:rPr>
          <w:rFonts w:ascii="Cambria" w:hAnsi="Cambria"/>
          <w:color w:val="231F20"/>
          <w:w w:val="95"/>
        </w:rPr>
        <w:t>del</w:t>
      </w:r>
      <w:r>
        <w:rPr>
          <w:rFonts w:ascii="Cambria" w:hAnsi="Cambria"/>
          <w:color w:val="231F20"/>
          <w:spacing w:val="-6"/>
          <w:w w:val="95"/>
        </w:rPr>
        <w:t> </w:t>
      </w:r>
      <w:r>
        <w:rPr>
          <w:rFonts w:ascii="Cambria" w:hAnsi="Cambria"/>
          <w:color w:val="231F20"/>
          <w:w w:val="95"/>
        </w:rPr>
        <w:t>desarrollo);</w:t>
      </w:r>
      <w:r>
        <w:rPr>
          <w:rFonts w:ascii="Cambria" w:hAnsi="Cambria"/>
          <w:color w:val="231F20"/>
          <w:spacing w:val="-6"/>
          <w:w w:val="95"/>
        </w:rPr>
        <w:t> </w:t>
      </w:r>
      <w:r>
        <w:rPr>
          <w:rFonts w:ascii="Cambria" w:hAnsi="Cambria"/>
          <w:color w:val="231F20"/>
          <w:w w:val="95"/>
        </w:rPr>
        <w:t>el</w:t>
      </w:r>
      <w:r>
        <w:rPr>
          <w:rFonts w:ascii="Cambria" w:hAnsi="Cambria"/>
          <w:color w:val="231F20"/>
          <w:spacing w:val="-6"/>
          <w:w w:val="95"/>
        </w:rPr>
        <w:t> </w:t>
      </w:r>
      <w:r>
        <w:rPr>
          <w:rFonts w:ascii="Cambria" w:hAnsi="Cambria"/>
          <w:color w:val="231F20"/>
          <w:w w:val="95"/>
        </w:rPr>
        <w:t>Artículo</w:t>
      </w:r>
      <w:r>
        <w:rPr>
          <w:rFonts w:ascii="Cambria" w:hAnsi="Cambria"/>
          <w:color w:val="231F20"/>
          <w:spacing w:val="-6"/>
          <w:w w:val="95"/>
        </w:rPr>
        <w:t> </w:t>
      </w:r>
      <w:r>
        <w:rPr>
          <w:rFonts w:ascii="Cambria" w:hAnsi="Cambria"/>
          <w:color w:val="231F20"/>
          <w:w w:val="95"/>
        </w:rPr>
        <w:t>27</w:t>
      </w:r>
      <w:r>
        <w:rPr>
          <w:rFonts w:ascii="Cambria" w:hAnsi="Cambria"/>
          <w:color w:val="231F20"/>
          <w:spacing w:val="-6"/>
          <w:w w:val="95"/>
        </w:rPr>
        <w:t> </w:t>
      </w:r>
      <w:r>
        <w:rPr>
          <w:rFonts w:ascii="Cambria" w:hAnsi="Cambria"/>
          <w:color w:val="231F20"/>
          <w:w w:val="95"/>
        </w:rPr>
        <w:t>(en</w:t>
      </w:r>
      <w:r>
        <w:rPr>
          <w:rFonts w:ascii="Cambria" w:hAnsi="Cambria"/>
          <w:color w:val="231F20"/>
          <w:spacing w:val="-6"/>
          <w:w w:val="95"/>
        </w:rPr>
        <w:t> </w:t>
      </w:r>
      <w:r>
        <w:rPr>
          <w:rFonts w:ascii="Cambria" w:hAnsi="Cambria"/>
          <w:color w:val="231F20"/>
          <w:w w:val="95"/>
        </w:rPr>
        <w:t>materia</w:t>
      </w:r>
      <w:r>
        <w:rPr>
          <w:rFonts w:ascii="Cambria" w:hAnsi="Cambria"/>
          <w:color w:val="231F20"/>
          <w:spacing w:val="-6"/>
          <w:w w:val="95"/>
        </w:rPr>
        <w:t> </w:t>
      </w:r>
      <w:r>
        <w:rPr>
          <w:rFonts w:ascii="Cambria" w:hAnsi="Cambria"/>
          <w:color w:val="231F20"/>
          <w:w w:val="95"/>
        </w:rPr>
        <w:t>agraria</w:t>
      </w:r>
      <w:r>
        <w:rPr>
          <w:rFonts w:ascii="Cambria" w:hAnsi="Cambria"/>
          <w:color w:val="231F20"/>
          <w:spacing w:val="-6"/>
          <w:w w:val="95"/>
        </w:rPr>
        <w:t> </w:t>
      </w:r>
      <w:r>
        <w:rPr>
          <w:rFonts w:ascii="Cambria" w:hAnsi="Cambria"/>
          <w:color w:val="231F20"/>
          <w:w w:val="95"/>
        </w:rPr>
        <w:t>y</w:t>
      </w:r>
      <w:r>
        <w:rPr>
          <w:rFonts w:ascii="Cambria" w:hAnsi="Cambria"/>
          <w:color w:val="231F20"/>
          <w:spacing w:val="-6"/>
          <w:w w:val="95"/>
        </w:rPr>
        <w:t> </w:t>
      </w:r>
      <w:r>
        <w:rPr>
          <w:rFonts w:ascii="Cambria" w:hAnsi="Cambria"/>
          <w:color w:val="231F20"/>
          <w:w w:val="95"/>
        </w:rPr>
        <w:t>explotación</w:t>
      </w:r>
      <w:r>
        <w:rPr>
          <w:rFonts w:ascii="Cambria" w:hAnsi="Cambria"/>
          <w:color w:val="231F20"/>
          <w:spacing w:val="-6"/>
          <w:w w:val="95"/>
        </w:rPr>
        <w:t> </w:t>
      </w:r>
      <w:r>
        <w:rPr>
          <w:rFonts w:ascii="Cambria" w:hAnsi="Cambria"/>
          <w:color w:val="231F20"/>
          <w:w w:val="95"/>
        </w:rPr>
        <w:t>de recursos del subsuelo, entre otras); o el Artículo 28 (en materia de monopolios, control</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precios</w:t>
      </w:r>
      <w:r>
        <w:rPr>
          <w:rFonts w:ascii="Cambria" w:hAnsi="Cambria"/>
          <w:color w:val="231F20"/>
          <w:spacing w:val="-11"/>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protección</w:t>
      </w:r>
      <w:r>
        <w:rPr>
          <w:rFonts w:ascii="Cambria" w:hAnsi="Cambria"/>
          <w:color w:val="231F20"/>
          <w:spacing w:val="-12"/>
          <w:w w:val="95"/>
        </w:rPr>
        <w:t> </w:t>
      </w:r>
      <w:r>
        <w:rPr>
          <w:rFonts w:ascii="Cambria" w:hAnsi="Cambria"/>
          <w:color w:val="231F20"/>
          <w:w w:val="95"/>
        </w:rPr>
        <w:t>al</w:t>
      </w:r>
      <w:r>
        <w:rPr>
          <w:rFonts w:ascii="Cambria" w:hAnsi="Cambria"/>
          <w:color w:val="231F20"/>
          <w:spacing w:val="-11"/>
          <w:w w:val="95"/>
        </w:rPr>
        <w:t> </w:t>
      </w:r>
      <w:r>
        <w:rPr>
          <w:rFonts w:ascii="Cambria" w:hAnsi="Cambria"/>
          <w:color w:val="231F20"/>
          <w:w w:val="95"/>
        </w:rPr>
        <w:t>consumidor).</w:t>
      </w:r>
    </w:p>
    <w:p>
      <w:pPr>
        <w:pStyle w:val="BodyText"/>
        <w:spacing w:before="3"/>
        <w:rPr>
          <w:rFonts w:ascii="Cambria"/>
          <w:sz w:val="20"/>
        </w:rPr>
      </w:pPr>
    </w:p>
    <w:p>
      <w:pPr>
        <w:spacing w:line="264" w:lineRule="auto" w:before="0"/>
        <w:ind w:left="113" w:right="111" w:firstLine="283"/>
        <w:jc w:val="both"/>
        <w:rPr>
          <w:rFonts w:ascii="Cambria" w:hAnsi="Cambria"/>
          <w:sz w:val="17"/>
        </w:rPr>
      </w:pPr>
      <w:r>
        <w:rPr>
          <w:rFonts w:ascii="Cambria" w:hAnsi="Cambria"/>
          <w:color w:val="231F20"/>
          <w:position w:val="6"/>
          <w:sz w:val="9"/>
        </w:rPr>
        <w:t>21 </w:t>
      </w:r>
      <w:r>
        <w:rPr>
          <w:rFonts w:ascii="Cambria" w:hAnsi="Cambria"/>
          <w:color w:val="231F20"/>
          <w:sz w:val="17"/>
        </w:rPr>
        <w:t>“Cuando se habla de transferencia de poderes se reconoce: primero, la existencia de un es- quema de distribución de competencias fijado en el marco de la Constitución General, en el que se señala el ámbito de facultades y obligaciones de cada orden de gobierno. Segundo, la necesidad de equilibrar las competencias entre ámbitos de gobierno, a efecto de lograr los valores políticos      de</w:t>
      </w:r>
      <w:r>
        <w:rPr>
          <w:rFonts w:ascii="Cambria" w:hAnsi="Cambria"/>
          <w:color w:val="231F20"/>
          <w:spacing w:val="-4"/>
          <w:sz w:val="17"/>
        </w:rPr>
        <w:t> </w:t>
      </w:r>
      <w:r>
        <w:rPr>
          <w:rFonts w:ascii="Cambria" w:hAnsi="Cambria"/>
          <w:color w:val="231F20"/>
          <w:sz w:val="17"/>
        </w:rPr>
        <w:t>democracia,</w:t>
      </w:r>
      <w:r>
        <w:rPr>
          <w:rFonts w:ascii="Cambria" w:hAnsi="Cambria"/>
          <w:color w:val="231F20"/>
          <w:spacing w:val="-4"/>
          <w:sz w:val="17"/>
        </w:rPr>
        <w:t> </w:t>
      </w:r>
      <w:r>
        <w:rPr>
          <w:rFonts w:ascii="Cambria" w:hAnsi="Cambria"/>
          <w:color w:val="231F20"/>
          <w:sz w:val="17"/>
        </w:rPr>
        <w:t>participación,</w:t>
      </w:r>
      <w:r>
        <w:rPr>
          <w:rFonts w:ascii="Cambria" w:hAnsi="Cambria"/>
          <w:color w:val="231F20"/>
          <w:spacing w:val="-4"/>
          <w:sz w:val="17"/>
        </w:rPr>
        <w:t> </w:t>
      </w:r>
      <w:r>
        <w:rPr>
          <w:rFonts w:ascii="Cambria" w:hAnsi="Cambria"/>
          <w:color w:val="231F20"/>
          <w:sz w:val="17"/>
        </w:rPr>
        <w:t>corresponsabilidad</w:t>
      </w:r>
      <w:r>
        <w:rPr>
          <w:rFonts w:ascii="Cambria" w:hAnsi="Cambria"/>
          <w:color w:val="231F20"/>
          <w:spacing w:val="-4"/>
          <w:sz w:val="17"/>
        </w:rPr>
        <w:t> </w:t>
      </w:r>
      <w:r>
        <w:rPr>
          <w:rFonts w:ascii="Cambria" w:hAnsi="Cambria"/>
          <w:color w:val="231F20"/>
          <w:sz w:val="17"/>
        </w:rPr>
        <w:t>e</w:t>
      </w:r>
      <w:r>
        <w:rPr>
          <w:rFonts w:ascii="Cambria" w:hAnsi="Cambria"/>
          <w:color w:val="231F20"/>
          <w:spacing w:val="-4"/>
          <w:sz w:val="17"/>
        </w:rPr>
        <w:t> </w:t>
      </w:r>
      <w:r>
        <w:rPr>
          <w:rFonts w:ascii="Cambria" w:hAnsi="Cambria"/>
          <w:color w:val="231F20"/>
          <w:sz w:val="17"/>
        </w:rPr>
        <w:t>identidad</w:t>
      </w:r>
      <w:r>
        <w:rPr>
          <w:rFonts w:ascii="Cambria" w:hAnsi="Cambria"/>
          <w:color w:val="231F20"/>
          <w:spacing w:val="-4"/>
          <w:sz w:val="17"/>
        </w:rPr>
        <w:t> </w:t>
      </w:r>
      <w:r>
        <w:rPr>
          <w:rFonts w:ascii="Cambria" w:hAnsi="Cambria"/>
          <w:color w:val="231F20"/>
          <w:sz w:val="17"/>
        </w:rPr>
        <w:t>regional</w:t>
      </w:r>
      <w:r>
        <w:rPr>
          <w:rFonts w:ascii="Cambria" w:hAnsi="Cambria"/>
          <w:color w:val="231F20"/>
          <w:spacing w:val="-4"/>
          <w:sz w:val="17"/>
        </w:rPr>
        <w:t> </w:t>
      </w:r>
      <w:r>
        <w:rPr>
          <w:rFonts w:ascii="Cambria" w:hAnsi="Cambria"/>
          <w:color w:val="231F20"/>
          <w:sz w:val="17"/>
        </w:rPr>
        <w:t>y</w:t>
      </w:r>
      <w:r>
        <w:rPr>
          <w:rFonts w:ascii="Cambria" w:hAnsi="Cambria"/>
          <w:color w:val="231F20"/>
          <w:spacing w:val="-4"/>
          <w:sz w:val="17"/>
        </w:rPr>
        <w:t> </w:t>
      </w:r>
      <w:r>
        <w:rPr>
          <w:rFonts w:ascii="Cambria" w:hAnsi="Cambria"/>
          <w:color w:val="231F20"/>
          <w:sz w:val="17"/>
        </w:rPr>
        <w:t>los</w:t>
      </w:r>
      <w:r>
        <w:rPr>
          <w:rFonts w:ascii="Cambria" w:hAnsi="Cambria"/>
          <w:color w:val="231F20"/>
          <w:spacing w:val="-4"/>
          <w:sz w:val="17"/>
        </w:rPr>
        <w:t> </w:t>
      </w:r>
      <w:r>
        <w:rPr>
          <w:rFonts w:ascii="Cambria" w:hAnsi="Cambria"/>
          <w:color w:val="231F20"/>
          <w:sz w:val="17"/>
        </w:rPr>
        <w:t>administrativos</w:t>
      </w:r>
      <w:r>
        <w:rPr>
          <w:rFonts w:ascii="Cambria" w:hAnsi="Cambria"/>
          <w:color w:val="231F20"/>
          <w:spacing w:val="-4"/>
          <w:sz w:val="17"/>
        </w:rPr>
        <w:t> </w:t>
      </w:r>
      <w:r>
        <w:rPr>
          <w:rFonts w:ascii="Cambria" w:hAnsi="Cambria"/>
          <w:color w:val="231F20"/>
          <w:sz w:val="17"/>
        </w:rPr>
        <w:t>de</w:t>
      </w:r>
      <w:r>
        <w:rPr>
          <w:rFonts w:ascii="Cambria" w:hAnsi="Cambria"/>
          <w:color w:val="231F20"/>
          <w:spacing w:val="-4"/>
          <w:sz w:val="17"/>
        </w:rPr>
        <w:t> </w:t>
      </w:r>
      <w:r>
        <w:rPr>
          <w:rFonts w:ascii="Cambria" w:hAnsi="Cambria"/>
          <w:color w:val="231F20"/>
          <w:sz w:val="17"/>
        </w:rPr>
        <w:t>efi- cacia, efectividad, racionalidad y congruencia, en el cumplimiento de los cometidos del estado en sentido</w:t>
      </w:r>
      <w:r>
        <w:rPr>
          <w:rFonts w:ascii="Cambria" w:hAnsi="Cambria"/>
          <w:color w:val="231F20"/>
          <w:spacing w:val="-16"/>
          <w:sz w:val="17"/>
        </w:rPr>
        <w:t> </w:t>
      </w:r>
      <w:r>
        <w:rPr>
          <w:rFonts w:ascii="Cambria" w:hAnsi="Cambria"/>
          <w:color w:val="231F20"/>
          <w:sz w:val="17"/>
        </w:rPr>
        <w:t>estricto</w:t>
      </w:r>
      <w:r>
        <w:rPr>
          <w:rFonts w:ascii="Cambria" w:hAnsi="Cambria"/>
          <w:color w:val="231F20"/>
          <w:spacing w:val="-16"/>
          <w:sz w:val="17"/>
        </w:rPr>
        <w:t> </w:t>
      </w:r>
      <w:r>
        <w:rPr>
          <w:rFonts w:ascii="Cambria" w:hAnsi="Cambria"/>
          <w:color w:val="231F20"/>
          <w:sz w:val="17"/>
        </w:rPr>
        <w:t>(gobierno).</w:t>
      </w:r>
      <w:r>
        <w:rPr>
          <w:rFonts w:ascii="Cambria" w:hAnsi="Cambria"/>
          <w:color w:val="231F20"/>
          <w:spacing w:val="-16"/>
          <w:sz w:val="17"/>
        </w:rPr>
        <w:t> </w:t>
      </w:r>
      <w:r>
        <w:rPr>
          <w:rFonts w:ascii="Cambria" w:hAnsi="Cambria"/>
          <w:color w:val="231F20"/>
          <w:sz w:val="17"/>
        </w:rPr>
        <w:t>Así,</w:t>
      </w:r>
      <w:r>
        <w:rPr>
          <w:rFonts w:ascii="Cambria" w:hAnsi="Cambria"/>
          <w:color w:val="231F20"/>
          <w:spacing w:val="-16"/>
          <w:sz w:val="17"/>
        </w:rPr>
        <w:t> </w:t>
      </w:r>
      <w:r>
        <w:rPr>
          <w:rFonts w:ascii="Cambria" w:hAnsi="Cambria"/>
          <w:color w:val="231F20"/>
          <w:sz w:val="17"/>
        </w:rPr>
        <w:t>la</w:t>
      </w:r>
      <w:r>
        <w:rPr>
          <w:rFonts w:ascii="Cambria" w:hAnsi="Cambria"/>
          <w:color w:val="231F20"/>
          <w:spacing w:val="-16"/>
          <w:sz w:val="17"/>
        </w:rPr>
        <w:t> </w:t>
      </w:r>
      <w:r>
        <w:rPr>
          <w:rFonts w:ascii="Cambria" w:hAnsi="Cambria"/>
          <w:color w:val="231F20"/>
          <w:sz w:val="17"/>
        </w:rPr>
        <w:t>transferencia</w:t>
      </w:r>
      <w:r>
        <w:rPr>
          <w:rFonts w:ascii="Cambria" w:hAnsi="Cambria"/>
          <w:color w:val="231F20"/>
          <w:spacing w:val="-16"/>
          <w:sz w:val="17"/>
        </w:rPr>
        <w:t> </w:t>
      </w:r>
      <w:r>
        <w:rPr>
          <w:rFonts w:ascii="Cambria" w:hAnsi="Cambria"/>
          <w:color w:val="231F20"/>
          <w:sz w:val="17"/>
        </w:rPr>
        <w:t>implicará,</w:t>
      </w:r>
      <w:r>
        <w:rPr>
          <w:rFonts w:ascii="Cambria" w:hAnsi="Cambria"/>
          <w:color w:val="231F20"/>
          <w:spacing w:val="-16"/>
          <w:sz w:val="17"/>
        </w:rPr>
        <w:t> </w:t>
      </w:r>
      <w:r>
        <w:rPr>
          <w:rFonts w:ascii="Cambria" w:hAnsi="Cambria"/>
          <w:color w:val="231F20"/>
          <w:sz w:val="17"/>
        </w:rPr>
        <w:t>por</w:t>
      </w:r>
      <w:r>
        <w:rPr>
          <w:rFonts w:ascii="Cambria" w:hAnsi="Cambria"/>
          <w:color w:val="231F20"/>
          <w:spacing w:val="-16"/>
          <w:sz w:val="17"/>
        </w:rPr>
        <w:t> </w:t>
      </w:r>
      <w:r>
        <w:rPr>
          <w:rFonts w:ascii="Cambria" w:hAnsi="Cambria"/>
          <w:color w:val="231F20"/>
          <w:sz w:val="17"/>
        </w:rPr>
        <w:t>un</w:t>
      </w:r>
      <w:r>
        <w:rPr>
          <w:rFonts w:ascii="Cambria" w:hAnsi="Cambria"/>
          <w:color w:val="231F20"/>
          <w:spacing w:val="-16"/>
          <w:sz w:val="17"/>
        </w:rPr>
        <w:t> </w:t>
      </w:r>
      <w:r>
        <w:rPr>
          <w:rFonts w:ascii="Cambria" w:hAnsi="Cambria"/>
          <w:color w:val="231F20"/>
          <w:sz w:val="17"/>
        </w:rPr>
        <w:t>lado,</w:t>
      </w:r>
      <w:r>
        <w:rPr>
          <w:rFonts w:ascii="Cambria" w:hAnsi="Cambria"/>
          <w:color w:val="231F20"/>
          <w:spacing w:val="-16"/>
          <w:sz w:val="17"/>
        </w:rPr>
        <w:t> </w:t>
      </w:r>
      <w:r>
        <w:rPr>
          <w:rFonts w:ascii="Cambria" w:hAnsi="Cambria"/>
          <w:color w:val="231F20"/>
          <w:sz w:val="17"/>
        </w:rPr>
        <w:t>el</w:t>
      </w:r>
      <w:r>
        <w:rPr>
          <w:rFonts w:ascii="Cambria" w:hAnsi="Cambria"/>
          <w:color w:val="231F20"/>
          <w:spacing w:val="-16"/>
          <w:sz w:val="17"/>
        </w:rPr>
        <w:t> </w:t>
      </w:r>
      <w:r>
        <w:rPr>
          <w:rFonts w:ascii="Cambria" w:hAnsi="Cambria"/>
          <w:color w:val="231F20"/>
          <w:sz w:val="17"/>
        </w:rPr>
        <w:t>otorgamiento</w:t>
      </w:r>
      <w:r>
        <w:rPr>
          <w:rFonts w:ascii="Cambria" w:hAnsi="Cambria"/>
          <w:color w:val="231F20"/>
          <w:spacing w:val="-16"/>
          <w:sz w:val="17"/>
        </w:rPr>
        <w:t> </w:t>
      </w:r>
      <w:r>
        <w:rPr>
          <w:rFonts w:ascii="Cambria" w:hAnsi="Cambria"/>
          <w:color w:val="231F20"/>
          <w:sz w:val="17"/>
        </w:rPr>
        <w:t>de</w:t>
      </w:r>
      <w:r>
        <w:rPr>
          <w:rFonts w:ascii="Cambria" w:hAnsi="Cambria"/>
          <w:color w:val="231F20"/>
          <w:spacing w:val="-16"/>
          <w:sz w:val="17"/>
        </w:rPr>
        <w:t> </w:t>
      </w:r>
      <w:r>
        <w:rPr>
          <w:rFonts w:ascii="Cambria" w:hAnsi="Cambria"/>
          <w:color w:val="231F20"/>
          <w:sz w:val="17"/>
        </w:rPr>
        <w:t>capacida- des</w:t>
      </w:r>
      <w:r>
        <w:rPr>
          <w:rFonts w:ascii="Cambria" w:hAnsi="Cambria"/>
          <w:color w:val="231F20"/>
          <w:spacing w:val="-25"/>
          <w:sz w:val="17"/>
        </w:rPr>
        <w:t> </w:t>
      </w:r>
      <w:r>
        <w:rPr>
          <w:rFonts w:ascii="Cambria" w:hAnsi="Cambria"/>
          <w:color w:val="231F20"/>
          <w:sz w:val="17"/>
        </w:rPr>
        <w:t>de</w:t>
      </w:r>
      <w:r>
        <w:rPr>
          <w:rFonts w:ascii="Cambria" w:hAnsi="Cambria"/>
          <w:color w:val="231F20"/>
          <w:spacing w:val="-25"/>
          <w:sz w:val="17"/>
        </w:rPr>
        <w:t> </w:t>
      </w:r>
      <w:r>
        <w:rPr>
          <w:rFonts w:ascii="Cambria" w:hAnsi="Cambria"/>
          <w:color w:val="231F20"/>
          <w:sz w:val="17"/>
        </w:rPr>
        <w:t>decisión</w:t>
      </w:r>
      <w:r>
        <w:rPr>
          <w:rFonts w:ascii="Cambria" w:hAnsi="Cambria"/>
          <w:color w:val="231F20"/>
          <w:spacing w:val="-25"/>
          <w:sz w:val="17"/>
        </w:rPr>
        <w:t> </w:t>
      </w:r>
      <w:r>
        <w:rPr>
          <w:rFonts w:ascii="Cambria" w:hAnsi="Cambria"/>
          <w:color w:val="231F20"/>
          <w:sz w:val="17"/>
        </w:rPr>
        <w:t>para</w:t>
      </w:r>
      <w:r>
        <w:rPr>
          <w:rFonts w:ascii="Cambria" w:hAnsi="Cambria"/>
          <w:color w:val="231F20"/>
          <w:spacing w:val="-25"/>
          <w:sz w:val="17"/>
        </w:rPr>
        <w:t> </w:t>
      </w:r>
      <w:r>
        <w:rPr>
          <w:rFonts w:ascii="Cambria" w:hAnsi="Cambria"/>
          <w:color w:val="231F20"/>
          <w:sz w:val="17"/>
        </w:rPr>
        <w:t>establecer</w:t>
      </w:r>
      <w:r>
        <w:rPr>
          <w:rFonts w:ascii="Cambria" w:hAnsi="Cambria"/>
          <w:color w:val="231F20"/>
          <w:spacing w:val="-25"/>
          <w:sz w:val="17"/>
        </w:rPr>
        <w:t> </w:t>
      </w:r>
      <w:r>
        <w:rPr>
          <w:rFonts w:ascii="Cambria" w:hAnsi="Cambria"/>
          <w:color w:val="231F20"/>
          <w:sz w:val="17"/>
        </w:rPr>
        <w:t>objetivos,</w:t>
      </w:r>
      <w:r>
        <w:rPr>
          <w:rFonts w:ascii="Cambria" w:hAnsi="Cambria"/>
          <w:color w:val="231F20"/>
          <w:spacing w:val="-25"/>
          <w:sz w:val="17"/>
        </w:rPr>
        <w:t> </w:t>
      </w:r>
      <w:r>
        <w:rPr>
          <w:rFonts w:ascii="Cambria" w:hAnsi="Cambria"/>
          <w:color w:val="231F20"/>
          <w:sz w:val="17"/>
        </w:rPr>
        <w:t>prioridades</w:t>
      </w:r>
      <w:r>
        <w:rPr>
          <w:rFonts w:ascii="Cambria" w:hAnsi="Cambria"/>
          <w:color w:val="231F20"/>
          <w:spacing w:val="-25"/>
          <w:sz w:val="17"/>
        </w:rPr>
        <w:t> </w:t>
      </w:r>
      <w:r>
        <w:rPr>
          <w:rFonts w:ascii="Cambria" w:hAnsi="Cambria"/>
          <w:color w:val="231F20"/>
          <w:sz w:val="17"/>
        </w:rPr>
        <w:t>y</w:t>
      </w:r>
      <w:r>
        <w:rPr>
          <w:rFonts w:ascii="Cambria" w:hAnsi="Cambria"/>
          <w:color w:val="231F20"/>
          <w:spacing w:val="-25"/>
          <w:sz w:val="17"/>
        </w:rPr>
        <w:t> </w:t>
      </w:r>
      <w:r>
        <w:rPr>
          <w:rFonts w:ascii="Cambria" w:hAnsi="Cambria"/>
          <w:color w:val="231F20"/>
          <w:sz w:val="17"/>
        </w:rPr>
        <w:t>modos</w:t>
      </w:r>
      <w:r>
        <w:rPr>
          <w:rFonts w:ascii="Cambria" w:hAnsi="Cambria"/>
          <w:color w:val="231F20"/>
          <w:spacing w:val="-25"/>
          <w:sz w:val="17"/>
        </w:rPr>
        <w:t> </w:t>
      </w:r>
      <w:r>
        <w:rPr>
          <w:rFonts w:ascii="Cambria" w:hAnsi="Cambria"/>
          <w:color w:val="231F20"/>
          <w:sz w:val="17"/>
        </w:rPr>
        <w:t>de</w:t>
      </w:r>
      <w:r>
        <w:rPr>
          <w:rFonts w:ascii="Cambria" w:hAnsi="Cambria"/>
          <w:color w:val="231F20"/>
          <w:spacing w:val="-25"/>
          <w:sz w:val="17"/>
        </w:rPr>
        <w:t> </w:t>
      </w:r>
      <w:r>
        <w:rPr>
          <w:rFonts w:ascii="Cambria" w:hAnsi="Cambria"/>
          <w:color w:val="231F20"/>
          <w:sz w:val="17"/>
        </w:rPr>
        <w:t>gestión</w:t>
      </w:r>
      <w:r>
        <w:rPr>
          <w:rFonts w:ascii="Cambria" w:hAnsi="Cambria"/>
          <w:color w:val="231F20"/>
          <w:spacing w:val="-25"/>
          <w:sz w:val="17"/>
        </w:rPr>
        <w:t> </w:t>
      </w:r>
      <w:r>
        <w:rPr>
          <w:rFonts w:ascii="Cambria" w:hAnsi="Cambria"/>
          <w:color w:val="231F20"/>
          <w:sz w:val="17"/>
        </w:rPr>
        <w:t>útiles</w:t>
      </w:r>
      <w:r>
        <w:rPr>
          <w:rFonts w:ascii="Cambria" w:hAnsi="Cambria"/>
          <w:color w:val="231F20"/>
          <w:spacing w:val="-25"/>
          <w:sz w:val="17"/>
        </w:rPr>
        <w:t> </w:t>
      </w:r>
      <w:r>
        <w:rPr>
          <w:rFonts w:ascii="Cambria" w:hAnsi="Cambria"/>
          <w:color w:val="231F20"/>
          <w:sz w:val="17"/>
        </w:rPr>
        <w:t>y</w:t>
      </w:r>
      <w:r>
        <w:rPr>
          <w:rFonts w:ascii="Cambria" w:hAnsi="Cambria"/>
          <w:color w:val="231F20"/>
          <w:spacing w:val="-25"/>
          <w:sz w:val="17"/>
        </w:rPr>
        <w:t> </w:t>
      </w:r>
      <w:r>
        <w:rPr>
          <w:rFonts w:ascii="Cambria" w:hAnsi="Cambria"/>
          <w:color w:val="231F20"/>
          <w:sz w:val="17"/>
        </w:rPr>
        <w:t>propios</w:t>
      </w:r>
      <w:r>
        <w:rPr>
          <w:rFonts w:ascii="Cambria" w:hAnsi="Cambria"/>
          <w:color w:val="231F20"/>
          <w:spacing w:val="-25"/>
          <w:sz w:val="17"/>
        </w:rPr>
        <w:t> </w:t>
      </w:r>
      <w:r>
        <w:rPr>
          <w:rFonts w:ascii="Cambria" w:hAnsi="Cambria"/>
          <w:color w:val="231F20"/>
          <w:sz w:val="17"/>
        </w:rPr>
        <w:t>para</w:t>
      </w:r>
      <w:r>
        <w:rPr>
          <w:rFonts w:ascii="Cambria" w:hAnsi="Cambria"/>
          <w:color w:val="231F20"/>
          <w:spacing w:val="-25"/>
          <w:sz w:val="17"/>
        </w:rPr>
        <w:t> </w:t>
      </w:r>
      <w:r>
        <w:rPr>
          <w:rFonts w:ascii="Cambria" w:hAnsi="Cambria"/>
          <w:color w:val="231F20"/>
          <w:sz w:val="17"/>
        </w:rPr>
        <w:t>cumplir con</w:t>
      </w:r>
      <w:r>
        <w:rPr>
          <w:rFonts w:ascii="Cambria" w:hAnsi="Cambria"/>
          <w:color w:val="231F20"/>
          <w:spacing w:val="-18"/>
          <w:sz w:val="17"/>
        </w:rPr>
        <w:t> </w:t>
      </w:r>
      <w:r>
        <w:rPr>
          <w:rFonts w:ascii="Cambria" w:hAnsi="Cambria"/>
          <w:color w:val="231F20"/>
          <w:sz w:val="17"/>
        </w:rPr>
        <w:t>los</w:t>
      </w:r>
      <w:r>
        <w:rPr>
          <w:rFonts w:ascii="Cambria" w:hAnsi="Cambria"/>
          <w:color w:val="231F20"/>
          <w:spacing w:val="-18"/>
          <w:sz w:val="17"/>
        </w:rPr>
        <w:t> </w:t>
      </w:r>
      <w:r>
        <w:rPr>
          <w:rFonts w:ascii="Cambria" w:hAnsi="Cambria"/>
          <w:color w:val="231F20"/>
          <w:sz w:val="17"/>
        </w:rPr>
        <w:t>primeros;</w:t>
      </w:r>
      <w:r>
        <w:rPr>
          <w:rFonts w:ascii="Cambria" w:hAnsi="Cambria"/>
          <w:color w:val="231F20"/>
          <w:spacing w:val="-18"/>
          <w:sz w:val="17"/>
        </w:rPr>
        <w:t> </w:t>
      </w:r>
      <w:r>
        <w:rPr>
          <w:rFonts w:ascii="Cambria" w:hAnsi="Cambria"/>
          <w:color w:val="231F20"/>
          <w:sz w:val="17"/>
        </w:rPr>
        <w:t>es</w:t>
      </w:r>
      <w:r>
        <w:rPr>
          <w:rFonts w:ascii="Cambria" w:hAnsi="Cambria"/>
          <w:color w:val="231F20"/>
          <w:spacing w:val="-18"/>
          <w:sz w:val="17"/>
        </w:rPr>
        <w:t> </w:t>
      </w:r>
      <w:r>
        <w:rPr>
          <w:rFonts w:ascii="Cambria" w:hAnsi="Cambria"/>
          <w:color w:val="231F20"/>
          <w:spacing w:val="-4"/>
          <w:sz w:val="17"/>
        </w:rPr>
        <w:t>decir,</w:t>
      </w:r>
      <w:r>
        <w:rPr>
          <w:rFonts w:ascii="Cambria" w:hAnsi="Cambria"/>
          <w:color w:val="231F20"/>
          <w:spacing w:val="-18"/>
          <w:sz w:val="17"/>
        </w:rPr>
        <w:t> </w:t>
      </w:r>
      <w:r>
        <w:rPr>
          <w:rFonts w:ascii="Cambria" w:hAnsi="Cambria"/>
          <w:color w:val="231F20"/>
          <w:sz w:val="17"/>
        </w:rPr>
        <w:t>ceder</w:t>
      </w:r>
      <w:r>
        <w:rPr>
          <w:rFonts w:ascii="Cambria" w:hAnsi="Cambria"/>
          <w:color w:val="231F20"/>
          <w:spacing w:val="-18"/>
          <w:sz w:val="17"/>
        </w:rPr>
        <w:t> </w:t>
      </w:r>
      <w:r>
        <w:rPr>
          <w:rFonts w:ascii="Cambria" w:hAnsi="Cambria"/>
          <w:color w:val="231F20"/>
          <w:sz w:val="17"/>
        </w:rPr>
        <w:t>medios</w:t>
      </w:r>
      <w:r>
        <w:rPr>
          <w:rFonts w:ascii="Cambria" w:hAnsi="Cambria"/>
          <w:color w:val="231F20"/>
          <w:spacing w:val="-18"/>
          <w:sz w:val="17"/>
        </w:rPr>
        <w:t> </w:t>
      </w:r>
      <w:r>
        <w:rPr>
          <w:rFonts w:ascii="Cambria" w:hAnsi="Cambria"/>
          <w:color w:val="231F20"/>
          <w:sz w:val="17"/>
        </w:rPr>
        <w:t>y</w:t>
      </w:r>
      <w:r>
        <w:rPr>
          <w:rFonts w:ascii="Cambria" w:hAnsi="Cambria"/>
          <w:color w:val="231F20"/>
          <w:spacing w:val="-18"/>
          <w:sz w:val="17"/>
        </w:rPr>
        <w:t> </w:t>
      </w:r>
      <w:r>
        <w:rPr>
          <w:rFonts w:ascii="Cambria" w:hAnsi="Cambria"/>
          <w:color w:val="231F20"/>
          <w:sz w:val="17"/>
        </w:rPr>
        <w:t>respetar</w:t>
      </w:r>
      <w:r>
        <w:rPr>
          <w:rFonts w:ascii="Cambria" w:hAnsi="Cambria"/>
          <w:color w:val="231F20"/>
          <w:spacing w:val="-18"/>
          <w:sz w:val="17"/>
        </w:rPr>
        <w:t> </w:t>
      </w:r>
      <w:r>
        <w:rPr>
          <w:rFonts w:ascii="Cambria" w:hAnsi="Cambria"/>
          <w:color w:val="231F20"/>
          <w:sz w:val="17"/>
        </w:rPr>
        <w:t>el</w:t>
      </w:r>
      <w:r>
        <w:rPr>
          <w:rFonts w:ascii="Cambria" w:hAnsi="Cambria"/>
          <w:color w:val="231F20"/>
          <w:spacing w:val="-18"/>
          <w:sz w:val="17"/>
        </w:rPr>
        <w:t> </w:t>
      </w:r>
      <w:r>
        <w:rPr>
          <w:rFonts w:ascii="Cambria" w:hAnsi="Cambria"/>
          <w:color w:val="231F20"/>
          <w:sz w:val="17"/>
        </w:rPr>
        <w:t>establecimiento</w:t>
      </w:r>
      <w:r>
        <w:rPr>
          <w:rFonts w:ascii="Cambria" w:hAnsi="Cambria"/>
          <w:color w:val="231F20"/>
          <w:spacing w:val="-18"/>
          <w:sz w:val="17"/>
        </w:rPr>
        <w:t> </w:t>
      </w:r>
      <w:r>
        <w:rPr>
          <w:rFonts w:ascii="Cambria" w:hAnsi="Cambria"/>
          <w:color w:val="231F20"/>
          <w:sz w:val="17"/>
        </w:rPr>
        <w:t>de</w:t>
      </w:r>
      <w:r>
        <w:rPr>
          <w:rFonts w:ascii="Cambria" w:hAnsi="Cambria"/>
          <w:color w:val="231F20"/>
          <w:spacing w:val="-18"/>
          <w:sz w:val="17"/>
        </w:rPr>
        <w:t> </w:t>
      </w:r>
      <w:r>
        <w:rPr>
          <w:rFonts w:ascii="Cambria" w:hAnsi="Cambria"/>
          <w:color w:val="231F20"/>
          <w:sz w:val="17"/>
        </w:rPr>
        <w:t>fines,</w:t>
      </w:r>
      <w:r>
        <w:rPr>
          <w:rFonts w:ascii="Cambria" w:hAnsi="Cambria"/>
          <w:color w:val="231F20"/>
          <w:spacing w:val="-18"/>
          <w:sz w:val="17"/>
        </w:rPr>
        <w:t> </w:t>
      </w:r>
      <w:r>
        <w:rPr>
          <w:rFonts w:ascii="Cambria" w:hAnsi="Cambria"/>
          <w:color w:val="231F20"/>
          <w:sz w:val="17"/>
        </w:rPr>
        <w:t>derivados</w:t>
      </w:r>
      <w:r>
        <w:rPr>
          <w:rFonts w:ascii="Cambria" w:hAnsi="Cambria"/>
          <w:color w:val="231F20"/>
          <w:spacing w:val="-17"/>
          <w:sz w:val="17"/>
        </w:rPr>
        <w:t> </w:t>
      </w:r>
      <w:r>
        <w:rPr>
          <w:rFonts w:ascii="Cambria" w:hAnsi="Cambria"/>
          <w:color w:val="231F20"/>
          <w:sz w:val="17"/>
        </w:rPr>
        <w:t>del</w:t>
      </w:r>
      <w:r>
        <w:rPr>
          <w:rFonts w:ascii="Cambria" w:hAnsi="Cambria"/>
          <w:color w:val="231F20"/>
          <w:spacing w:val="-18"/>
          <w:sz w:val="17"/>
        </w:rPr>
        <w:t> </w:t>
      </w:r>
      <w:r>
        <w:rPr>
          <w:rFonts w:ascii="Cambria" w:hAnsi="Cambria"/>
          <w:color w:val="231F20"/>
          <w:sz w:val="17"/>
        </w:rPr>
        <w:t>ejercicio de</w:t>
      </w:r>
      <w:r>
        <w:rPr>
          <w:rFonts w:ascii="Cambria" w:hAnsi="Cambria"/>
          <w:color w:val="231F20"/>
          <w:spacing w:val="-6"/>
          <w:sz w:val="17"/>
        </w:rPr>
        <w:t> </w:t>
      </w:r>
      <w:r>
        <w:rPr>
          <w:rFonts w:ascii="Cambria" w:hAnsi="Cambria"/>
          <w:color w:val="231F20"/>
          <w:sz w:val="17"/>
        </w:rPr>
        <w:t>las</w:t>
      </w:r>
      <w:r>
        <w:rPr>
          <w:rFonts w:ascii="Cambria" w:hAnsi="Cambria"/>
          <w:color w:val="231F20"/>
          <w:spacing w:val="-6"/>
          <w:sz w:val="17"/>
        </w:rPr>
        <w:t> </w:t>
      </w:r>
      <w:r>
        <w:rPr>
          <w:rFonts w:ascii="Cambria" w:hAnsi="Cambria"/>
          <w:color w:val="231F20"/>
          <w:sz w:val="17"/>
        </w:rPr>
        <w:t>competencias</w:t>
      </w:r>
      <w:r>
        <w:rPr>
          <w:rFonts w:ascii="Cambria" w:hAnsi="Cambria"/>
          <w:color w:val="231F20"/>
          <w:spacing w:val="-6"/>
          <w:sz w:val="17"/>
        </w:rPr>
        <w:t> </w:t>
      </w:r>
      <w:r>
        <w:rPr>
          <w:rFonts w:ascii="Cambria" w:hAnsi="Cambria"/>
          <w:color w:val="231F20"/>
          <w:sz w:val="17"/>
        </w:rPr>
        <w:t>constitucionales,</w:t>
      </w:r>
      <w:r>
        <w:rPr>
          <w:rFonts w:ascii="Cambria" w:hAnsi="Cambria"/>
          <w:color w:val="231F20"/>
          <w:spacing w:val="-6"/>
          <w:sz w:val="17"/>
        </w:rPr>
        <w:t> </w:t>
      </w:r>
      <w:r>
        <w:rPr>
          <w:rFonts w:ascii="Cambria" w:hAnsi="Cambria"/>
          <w:color w:val="231F20"/>
          <w:sz w:val="17"/>
        </w:rPr>
        <w:t>en</w:t>
      </w:r>
      <w:r>
        <w:rPr>
          <w:rFonts w:ascii="Cambria" w:hAnsi="Cambria"/>
          <w:color w:val="231F20"/>
          <w:spacing w:val="-6"/>
          <w:sz w:val="17"/>
        </w:rPr>
        <w:t> </w:t>
      </w:r>
      <w:r>
        <w:rPr>
          <w:rFonts w:ascii="Cambria" w:hAnsi="Cambria"/>
          <w:color w:val="231F20"/>
          <w:sz w:val="17"/>
        </w:rPr>
        <w:t>la</w:t>
      </w:r>
      <w:r>
        <w:rPr>
          <w:rFonts w:ascii="Cambria" w:hAnsi="Cambria"/>
          <w:color w:val="231F20"/>
          <w:spacing w:val="-6"/>
          <w:sz w:val="17"/>
        </w:rPr>
        <w:t> </w:t>
      </w:r>
      <w:r>
        <w:rPr>
          <w:rFonts w:ascii="Cambria" w:hAnsi="Cambria"/>
          <w:color w:val="231F20"/>
          <w:sz w:val="17"/>
        </w:rPr>
        <w:t>medida</w:t>
      </w:r>
      <w:r>
        <w:rPr>
          <w:rFonts w:ascii="Cambria" w:hAnsi="Cambria"/>
          <w:color w:val="231F20"/>
          <w:spacing w:val="-6"/>
          <w:sz w:val="17"/>
        </w:rPr>
        <w:t> </w:t>
      </w:r>
      <w:r>
        <w:rPr>
          <w:rFonts w:ascii="Cambria" w:hAnsi="Cambria"/>
          <w:color w:val="231F20"/>
          <w:sz w:val="17"/>
        </w:rPr>
        <w:t>en</w:t>
      </w:r>
      <w:r>
        <w:rPr>
          <w:rFonts w:ascii="Cambria" w:hAnsi="Cambria"/>
          <w:color w:val="231F20"/>
          <w:spacing w:val="-6"/>
          <w:sz w:val="17"/>
        </w:rPr>
        <w:t> </w:t>
      </w:r>
      <w:r>
        <w:rPr>
          <w:rFonts w:ascii="Cambria" w:hAnsi="Cambria"/>
          <w:color w:val="231F20"/>
          <w:sz w:val="17"/>
        </w:rPr>
        <w:t>que</w:t>
      </w:r>
      <w:r>
        <w:rPr>
          <w:rFonts w:ascii="Cambria" w:hAnsi="Cambria"/>
          <w:color w:val="231F20"/>
          <w:spacing w:val="-6"/>
          <w:sz w:val="17"/>
        </w:rPr>
        <w:t> </w:t>
      </w:r>
      <w:r>
        <w:rPr>
          <w:rFonts w:ascii="Cambria" w:hAnsi="Cambria"/>
          <w:color w:val="231F20"/>
          <w:sz w:val="17"/>
        </w:rPr>
        <w:t>se</w:t>
      </w:r>
      <w:r>
        <w:rPr>
          <w:rFonts w:ascii="Cambria" w:hAnsi="Cambria"/>
          <w:color w:val="231F20"/>
          <w:spacing w:val="-6"/>
          <w:sz w:val="17"/>
        </w:rPr>
        <w:t> </w:t>
      </w:r>
      <w:r>
        <w:rPr>
          <w:rFonts w:ascii="Cambria" w:hAnsi="Cambria"/>
          <w:color w:val="231F20"/>
          <w:sz w:val="17"/>
        </w:rPr>
        <w:t>traducen</w:t>
      </w:r>
      <w:r>
        <w:rPr>
          <w:rFonts w:ascii="Cambria" w:hAnsi="Cambria"/>
          <w:color w:val="231F20"/>
          <w:spacing w:val="-6"/>
          <w:sz w:val="17"/>
        </w:rPr>
        <w:t> </w:t>
      </w:r>
      <w:r>
        <w:rPr>
          <w:rFonts w:ascii="Cambria" w:hAnsi="Cambria"/>
          <w:color w:val="231F20"/>
          <w:sz w:val="17"/>
        </w:rPr>
        <w:t>en</w:t>
      </w:r>
      <w:r>
        <w:rPr>
          <w:rFonts w:ascii="Cambria" w:hAnsi="Cambria"/>
          <w:color w:val="231F20"/>
          <w:spacing w:val="-6"/>
          <w:sz w:val="17"/>
        </w:rPr>
        <w:t> </w:t>
      </w:r>
      <w:r>
        <w:rPr>
          <w:rFonts w:ascii="Cambria" w:hAnsi="Cambria"/>
          <w:color w:val="231F20"/>
          <w:sz w:val="17"/>
        </w:rPr>
        <w:t>planes</w:t>
      </w:r>
      <w:r>
        <w:rPr>
          <w:rFonts w:ascii="Cambria" w:hAnsi="Cambria"/>
          <w:color w:val="231F20"/>
          <w:spacing w:val="-6"/>
          <w:sz w:val="17"/>
        </w:rPr>
        <w:t> </w:t>
      </w:r>
      <w:r>
        <w:rPr>
          <w:rFonts w:ascii="Cambria" w:hAnsi="Cambria"/>
          <w:color w:val="231F20"/>
          <w:sz w:val="17"/>
        </w:rPr>
        <w:t>y</w:t>
      </w:r>
      <w:r>
        <w:rPr>
          <w:rFonts w:ascii="Cambria" w:hAnsi="Cambria"/>
          <w:color w:val="231F20"/>
          <w:spacing w:val="-6"/>
          <w:sz w:val="17"/>
        </w:rPr>
        <w:t> </w:t>
      </w:r>
      <w:r>
        <w:rPr>
          <w:rFonts w:ascii="Cambria" w:hAnsi="Cambria"/>
          <w:color w:val="231F20"/>
          <w:sz w:val="17"/>
        </w:rPr>
        <w:t>programas,</w:t>
      </w:r>
      <w:r>
        <w:rPr>
          <w:rFonts w:ascii="Cambria" w:hAnsi="Cambria"/>
          <w:color w:val="231F20"/>
          <w:spacing w:val="-6"/>
          <w:sz w:val="17"/>
        </w:rPr>
        <w:t> </w:t>
      </w:r>
      <w:r>
        <w:rPr>
          <w:rFonts w:ascii="Cambria" w:hAnsi="Cambria"/>
          <w:color w:val="231F20"/>
          <w:sz w:val="17"/>
        </w:rPr>
        <w:t>para atender demandas y necesidades sociales. </w:t>
      </w:r>
      <w:r>
        <w:rPr>
          <w:rFonts w:ascii="Cambria" w:hAnsi="Cambria"/>
          <w:color w:val="231F20"/>
          <w:spacing w:val="-5"/>
          <w:sz w:val="17"/>
        </w:rPr>
        <w:t>Por </w:t>
      </w:r>
      <w:r>
        <w:rPr>
          <w:rFonts w:ascii="Cambria" w:hAnsi="Cambria"/>
          <w:color w:val="231F20"/>
          <w:sz w:val="17"/>
        </w:rPr>
        <w:t>último, la descentralización supone la existencia de </w:t>
      </w:r>
      <w:r>
        <w:rPr>
          <w:rFonts w:ascii="Cambria" w:hAnsi="Cambria"/>
          <w:color w:val="231F20"/>
          <w:w w:val="95"/>
          <w:sz w:val="17"/>
        </w:rPr>
        <w:t>gobiernos municipales libres” (Barrera, 1998: </w:t>
      </w:r>
      <w:r>
        <w:rPr>
          <w:rFonts w:ascii="Cambria" w:hAnsi="Cambria"/>
          <w:color w:val="231F20"/>
          <w:spacing w:val="7"/>
          <w:w w:val="95"/>
          <w:sz w:val="17"/>
        </w:rPr>
        <w:t> </w:t>
      </w:r>
      <w:r>
        <w:rPr>
          <w:rFonts w:ascii="Cambria" w:hAnsi="Cambria"/>
          <w:color w:val="231F20"/>
          <w:w w:val="95"/>
          <w:sz w:val="17"/>
        </w:rPr>
        <w:t>107-108).</w:t>
      </w:r>
    </w:p>
    <w:p>
      <w:pPr>
        <w:spacing w:after="0" w:line="264" w:lineRule="auto"/>
        <w:jc w:val="both"/>
        <w:rPr>
          <w:rFonts w:ascii="Cambria" w:hAnsi="Cambria"/>
          <w:sz w:val="17"/>
        </w:rPr>
        <w:sectPr>
          <w:pgSz w:w="9360" w:h="12760"/>
          <w:pgMar w:top="620" w:bottom="280" w:left="1020" w:right="1020"/>
        </w:sectPr>
      </w:pPr>
    </w:p>
    <w:p>
      <w:pPr>
        <w:tabs>
          <w:tab w:pos="7002" w:val="left" w:leader="none"/>
        </w:tabs>
        <w:spacing w:before="54"/>
        <w:ind w:left="397" w:right="24" w:firstLine="4239"/>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49</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BodyText"/>
        <w:spacing w:line="242" w:lineRule="auto"/>
        <w:ind w:left="113" w:right="111" w:firstLine="283"/>
        <w:jc w:val="both"/>
        <w:rPr>
          <w:rFonts w:ascii="Cambria" w:hAnsi="Cambria"/>
        </w:rPr>
      </w:pPr>
      <w:r>
        <w:rPr>
          <w:rFonts w:ascii="Cambria" w:hAnsi="Cambria"/>
          <w:color w:val="231F20"/>
          <w:w w:val="95"/>
        </w:rPr>
        <w:t>Ahora</w:t>
      </w:r>
      <w:r>
        <w:rPr>
          <w:rFonts w:ascii="Cambria" w:hAnsi="Cambria"/>
          <w:color w:val="231F20"/>
          <w:spacing w:val="-5"/>
          <w:w w:val="95"/>
        </w:rPr>
        <w:t> </w:t>
      </w:r>
      <w:r>
        <w:rPr>
          <w:rFonts w:ascii="Cambria" w:hAnsi="Cambria"/>
          <w:color w:val="231F20"/>
          <w:w w:val="95"/>
        </w:rPr>
        <w:t>bien,</w:t>
      </w:r>
      <w:r>
        <w:rPr>
          <w:rFonts w:ascii="Cambria" w:hAnsi="Cambria"/>
          <w:color w:val="231F20"/>
          <w:spacing w:val="-5"/>
          <w:w w:val="95"/>
        </w:rPr>
        <w:t> </w:t>
      </w:r>
      <w:r>
        <w:rPr>
          <w:rFonts w:ascii="Cambria" w:hAnsi="Cambria"/>
          <w:color w:val="231F20"/>
          <w:w w:val="95"/>
        </w:rPr>
        <w:t>desde</w:t>
      </w:r>
      <w:r>
        <w:rPr>
          <w:rFonts w:ascii="Cambria" w:hAnsi="Cambria"/>
          <w:color w:val="231F20"/>
          <w:spacing w:val="-5"/>
          <w:w w:val="95"/>
        </w:rPr>
        <w:t> </w:t>
      </w:r>
      <w:r>
        <w:rPr>
          <w:rFonts w:ascii="Cambria" w:hAnsi="Cambria"/>
          <w:color w:val="231F20"/>
          <w:w w:val="95"/>
        </w:rPr>
        <w:t>una</w:t>
      </w:r>
      <w:r>
        <w:rPr>
          <w:rFonts w:ascii="Cambria" w:hAnsi="Cambria"/>
          <w:color w:val="231F20"/>
          <w:spacing w:val="-5"/>
          <w:w w:val="95"/>
        </w:rPr>
        <w:t> </w:t>
      </w:r>
      <w:r>
        <w:rPr>
          <w:rFonts w:ascii="Cambria" w:hAnsi="Cambria"/>
          <w:color w:val="231F20"/>
          <w:w w:val="95"/>
        </w:rPr>
        <w:t>perspectiva</w:t>
      </w:r>
      <w:r>
        <w:rPr>
          <w:rFonts w:ascii="Cambria" w:hAnsi="Cambria"/>
          <w:color w:val="231F20"/>
          <w:spacing w:val="-5"/>
          <w:w w:val="95"/>
        </w:rPr>
        <w:t> </w:t>
      </w:r>
      <w:r>
        <w:rPr>
          <w:rFonts w:ascii="Cambria" w:hAnsi="Cambria"/>
          <w:color w:val="231F20"/>
          <w:w w:val="95"/>
        </w:rPr>
        <w:t>comparada,</w:t>
      </w:r>
      <w:r>
        <w:rPr>
          <w:rFonts w:ascii="Cambria" w:hAnsi="Cambria"/>
          <w:color w:val="231F20"/>
          <w:spacing w:val="-5"/>
          <w:w w:val="95"/>
        </w:rPr>
        <w:t> </w:t>
      </w:r>
      <w:r>
        <w:rPr>
          <w:rFonts w:ascii="Cambria" w:hAnsi="Cambria"/>
          <w:color w:val="231F20"/>
          <w:w w:val="95"/>
        </w:rPr>
        <w:t>es</w:t>
      </w:r>
      <w:r>
        <w:rPr>
          <w:rFonts w:ascii="Cambria" w:hAnsi="Cambria"/>
          <w:color w:val="231F20"/>
          <w:spacing w:val="-5"/>
          <w:w w:val="95"/>
        </w:rPr>
        <w:t> </w:t>
      </w:r>
      <w:r>
        <w:rPr>
          <w:rFonts w:ascii="Cambria" w:hAnsi="Cambria"/>
          <w:color w:val="231F20"/>
          <w:w w:val="95"/>
        </w:rPr>
        <w:t>indudable</w:t>
      </w:r>
      <w:r>
        <w:rPr>
          <w:rFonts w:ascii="Cambria" w:hAnsi="Cambria"/>
          <w:color w:val="231F20"/>
          <w:spacing w:val="-5"/>
          <w:w w:val="95"/>
        </w:rPr>
        <w:t> </w:t>
      </w:r>
      <w:r>
        <w:rPr>
          <w:rFonts w:ascii="Cambria" w:hAnsi="Cambria"/>
          <w:color w:val="231F20"/>
          <w:w w:val="95"/>
        </w:rPr>
        <w:t>que</w:t>
      </w:r>
      <w:r>
        <w:rPr>
          <w:rFonts w:ascii="Cambria" w:hAnsi="Cambria"/>
          <w:color w:val="231F20"/>
          <w:spacing w:val="-5"/>
          <w:w w:val="95"/>
        </w:rPr>
        <w:t> </w:t>
      </w:r>
      <w:r>
        <w:rPr>
          <w:rFonts w:ascii="Cambria" w:hAnsi="Cambria"/>
          <w:color w:val="231F20"/>
          <w:w w:val="95"/>
        </w:rPr>
        <w:t>los</w:t>
      </w:r>
      <w:r>
        <w:rPr>
          <w:rFonts w:ascii="Cambria" w:hAnsi="Cambria"/>
          <w:color w:val="231F20"/>
          <w:spacing w:val="-5"/>
          <w:w w:val="95"/>
        </w:rPr>
        <w:t> </w:t>
      </w:r>
      <w:r>
        <w:rPr>
          <w:rFonts w:ascii="Cambria" w:hAnsi="Cambria"/>
          <w:color w:val="231F20"/>
          <w:w w:val="95"/>
        </w:rPr>
        <w:t>modelos paradigmáticos del federalismo en nuestros tiempos, como lo son el estadouni- </w:t>
      </w:r>
      <w:r>
        <w:rPr>
          <w:rFonts w:ascii="Cambria" w:hAnsi="Cambria"/>
          <w:color w:val="231F20"/>
        </w:rPr>
        <w:t>dense</w:t>
      </w:r>
      <w:r>
        <w:rPr>
          <w:rFonts w:ascii="Cambria" w:hAnsi="Cambria"/>
          <w:color w:val="231F20"/>
          <w:spacing w:val="-17"/>
        </w:rPr>
        <w:t> </w:t>
      </w:r>
      <w:r>
        <w:rPr>
          <w:rFonts w:ascii="Cambria" w:hAnsi="Cambria"/>
          <w:color w:val="231F20"/>
        </w:rPr>
        <w:t>y</w:t>
      </w:r>
      <w:r>
        <w:rPr>
          <w:rFonts w:ascii="Cambria" w:hAnsi="Cambria"/>
          <w:color w:val="231F20"/>
          <w:spacing w:val="-17"/>
        </w:rPr>
        <w:t> </w:t>
      </w:r>
      <w:r>
        <w:rPr>
          <w:rFonts w:ascii="Cambria" w:hAnsi="Cambria"/>
          <w:color w:val="231F20"/>
        </w:rPr>
        <w:t>el</w:t>
      </w:r>
      <w:r>
        <w:rPr>
          <w:rFonts w:ascii="Cambria" w:hAnsi="Cambria"/>
          <w:color w:val="231F20"/>
          <w:spacing w:val="-17"/>
        </w:rPr>
        <w:t> </w:t>
      </w:r>
      <w:r>
        <w:rPr>
          <w:rFonts w:ascii="Cambria" w:hAnsi="Cambria"/>
          <w:color w:val="231F20"/>
        </w:rPr>
        <w:t>alemán,</w:t>
      </w:r>
      <w:r>
        <w:rPr>
          <w:rFonts w:ascii="Cambria" w:hAnsi="Cambria"/>
          <w:color w:val="231F20"/>
          <w:spacing w:val="-17"/>
        </w:rPr>
        <w:t> </w:t>
      </w:r>
      <w:r>
        <w:rPr>
          <w:rFonts w:ascii="Cambria" w:hAnsi="Cambria"/>
          <w:color w:val="231F20"/>
        </w:rPr>
        <w:t>han</w:t>
      </w:r>
      <w:r>
        <w:rPr>
          <w:rFonts w:ascii="Cambria" w:hAnsi="Cambria"/>
          <w:color w:val="231F20"/>
          <w:spacing w:val="-17"/>
        </w:rPr>
        <w:t> </w:t>
      </w:r>
      <w:r>
        <w:rPr>
          <w:rFonts w:ascii="Cambria" w:hAnsi="Cambria"/>
          <w:color w:val="231F20"/>
        </w:rPr>
        <w:t>tendido</w:t>
      </w:r>
      <w:r>
        <w:rPr>
          <w:rFonts w:ascii="Cambria" w:hAnsi="Cambria"/>
          <w:color w:val="231F20"/>
          <w:spacing w:val="-17"/>
        </w:rPr>
        <w:t> </w:t>
      </w:r>
      <w:r>
        <w:rPr>
          <w:rFonts w:ascii="Cambria" w:hAnsi="Cambria"/>
          <w:color w:val="231F20"/>
        </w:rPr>
        <w:t>a</w:t>
      </w:r>
      <w:r>
        <w:rPr>
          <w:rFonts w:ascii="Cambria" w:hAnsi="Cambria"/>
          <w:color w:val="231F20"/>
          <w:spacing w:val="-17"/>
        </w:rPr>
        <w:t> </w:t>
      </w:r>
      <w:r>
        <w:rPr>
          <w:rFonts w:ascii="Cambria" w:hAnsi="Cambria"/>
          <w:color w:val="231F20"/>
        </w:rPr>
        <w:t>la</w:t>
      </w:r>
      <w:r>
        <w:rPr>
          <w:rFonts w:ascii="Cambria" w:hAnsi="Cambria"/>
          <w:color w:val="231F20"/>
          <w:spacing w:val="-17"/>
        </w:rPr>
        <w:t> </w:t>
      </w:r>
      <w:r>
        <w:rPr>
          <w:rFonts w:ascii="Cambria" w:hAnsi="Cambria"/>
          <w:color w:val="231F20"/>
        </w:rPr>
        <w:t>centralización</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las</w:t>
      </w:r>
      <w:r>
        <w:rPr>
          <w:rFonts w:ascii="Cambria" w:hAnsi="Cambria"/>
          <w:color w:val="231F20"/>
          <w:spacing w:val="-17"/>
        </w:rPr>
        <w:t> </w:t>
      </w:r>
      <w:r>
        <w:rPr>
          <w:rFonts w:ascii="Cambria" w:hAnsi="Cambria"/>
          <w:color w:val="231F20"/>
        </w:rPr>
        <w:t>competencias</w:t>
      </w:r>
      <w:r>
        <w:rPr>
          <w:rFonts w:ascii="Cambria" w:hAnsi="Cambria"/>
          <w:color w:val="231F20"/>
          <w:spacing w:val="-17"/>
        </w:rPr>
        <w:t> </w:t>
      </w:r>
      <w:r>
        <w:rPr>
          <w:rFonts w:ascii="Cambria" w:hAnsi="Cambria"/>
          <w:color w:val="231F20"/>
        </w:rPr>
        <w:t>legisla- tivas.</w:t>
      </w:r>
      <w:r>
        <w:rPr>
          <w:rFonts w:ascii="Cambria" w:hAnsi="Cambria"/>
          <w:color w:val="231F20"/>
          <w:position w:val="8"/>
          <w:sz w:val="12"/>
        </w:rPr>
        <w:t>22</w:t>
      </w:r>
      <w:r>
        <w:rPr>
          <w:rFonts w:ascii="Cambria" w:hAnsi="Cambria"/>
          <w:color w:val="231F20"/>
          <w:spacing w:val="-2"/>
          <w:position w:val="8"/>
          <w:sz w:val="12"/>
        </w:rPr>
        <w:t> </w:t>
      </w:r>
      <w:r>
        <w:rPr>
          <w:rFonts w:ascii="Cambria" w:hAnsi="Cambria"/>
          <w:color w:val="231F20"/>
        </w:rPr>
        <w:t>Quizá</w:t>
      </w:r>
      <w:r>
        <w:rPr>
          <w:rFonts w:ascii="Cambria" w:hAnsi="Cambria"/>
          <w:color w:val="231F20"/>
          <w:spacing w:val="-24"/>
        </w:rPr>
        <w:t> </w:t>
      </w:r>
      <w:r>
        <w:rPr>
          <w:rFonts w:ascii="Cambria" w:hAnsi="Cambria"/>
          <w:color w:val="231F20"/>
        </w:rPr>
        <w:t>sea</w:t>
      </w:r>
      <w:r>
        <w:rPr>
          <w:rFonts w:ascii="Cambria" w:hAnsi="Cambria"/>
          <w:color w:val="231F20"/>
          <w:spacing w:val="-24"/>
        </w:rPr>
        <w:t> </w:t>
      </w:r>
      <w:r>
        <w:rPr>
          <w:rFonts w:ascii="Cambria" w:hAnsi="Cambria"/>
          <w:color w:val="231F20"/>
        </w:rPr>
        <w:t>ésta</w:t>
      </w:r>
      <w:r>
        <w:rPr>
          <w:rFonts w:ascii="Cambria" w:hAnsi="Cambria"/>
          <w:color w:val="231F20"/>
          <w:spacing w:val="-24"/>
        </w:rPr>
        <w:t> </w:t>
      </w:r>
      <w:r>
        <w:rPr>
          <w:rFonts w:ascii="Cambria" w:hAnsi="Cambria"/>
          <w:color w:val="231F20"/>
        </w:rPr>
        <w:t>una</w:t>
      </w:r>
      <w:r>
        <w:rPr>
          <w:rFonts w:ascii="Cambria" w:hAnsi="Cambria"/>
          <w:color w:val="231F20"/>
          <w:spacing w:val="-24"/>
        </w:rPr>
        <w:t> </w:t>
      </w:r>
      <w:r>
        <w:rPr>
          <w:rFonts w:ascii="Cambria" w:hAnsi="Cambria"/>
          <w:color w:val="231F20"/>
        </w:rPr>
        <w:t>tendencia</w:t>
      </w:r>
      <w:r>
        <w:rPr>
          <w:rFonts w:ascii="Cambria" w:hAnsi="Cambria"/>
          <w:color w:val="231F20"/>
          <w:spacing w:val="-24"/>
        </w:rPr>
        <w:t> </w:t>
      </w:r>
      <w:r>
        <w:rPr>
          <w:rFonts w:ascii="Cambria" w:hAnsi="Cambria"/>
          <w:color w:val="231F20"/>
        </w:rPr>
        <w:t>estructural</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esta</w:t>
      </w:r>
      <w:r>
        <w:rPr>
          <w:rFonts w:ascii="Cambria" w:hAnsi="Cambria"/>
          <w:color w:val="231F20"/>
          <w:spacing w:val="-24"/>
        </w:rPr>
        <w:t> </w:t>
      </w:r>
      <w:r>
        <w:rPr>
          <w:rFonts w:ascii="Cambria" w:hAnsi="Cambria"/>
          <w:color w:val="231F20"/>
        </w:rPr>
        <w:t>forma</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Estado,</w:t>
      </w:r>
      <w:r>
        <w:rPr>
          <w:rFonts w:ascii="Cambria" w:hAnsi="Cambria"/>
          <w:color w:val="231F20"/>
          <w:spacing w:val="-24"/>
        </w:rPr>
        <w:t> </w:t>
      </w:r>
      <w:r>
        <w:rPr>
          <w:rFonts w:ascii="Cambria" w:hAnsi="Cambria"/>
          <w:color w:val="231F20"/>
        </w:rPr>
        <w:t>como </w:t>
      </w:r>
      <w:r>
        <w:rPr>
          <w:rFonts w:ascii="Cambria" w:hAnsi="Cambria"/>
          <w:color w:val="231F20"/>
          <w:w w:val="95"/>
        </w:rPr>
        <w:t>también tal vez sea una tendencia de los Estados unitarios el desarrollarse en el sentido de lograr ciertas formas de descentralización, como lo ilustran los casos de España e Italia (Rolla,</w:t>
      </w:r>
      <w:r>
        <w:rPr>
          <w:rFonts w:ascii="Cambria" w:hAnsi="Cambria"/>
          <w:color w:val="231F20"/>
          <w:spacing w:val="-6"/>
          <w:w w:val="95"/>
        </w:rPr>
        <w:t> </w:t>
      </w:r>
      <w:r>
        <w:rPr>
          <w:rFonts w:ascii="Cambria" w:hAnsi="Cambria"/>
          <w:color w:val="231F20"/>
          <w:w w:val="95"/>
        </w:rPr>
        <w:t>1993).</w:t>
      </w:r>
    </w:p>
    <w:p>
      <w:pPr>
        <w:pStyle w:val="BodyText"/>
        <w:spacing w:line="242" w:lineRule="auto"/>
        <w:ind w:left="113" w:right="111" w:firstLine="283"/>
        <w:jc w:val="both"/>
        <w:rPr>
          <w:rFonts w:ascii="Cambria" w:hAnsi="Cambria"/>
        </w:rPr>
      </w:pPr>
      <w:r>
        <w:rPr>
          <w:rFonts w:ascii="Cambria" w:hAnsi="Cambria"/>
          <w:color w:val="231F20"/>
        </w:rPr>
        <w:t>En</w:t>
      </w:r>
      <w:r>
        <w:rPr>
          <w:rFonts w:ascii="Cambria" w:hAnsi="Cambria"/>
          <w:color w:val="231F20"/>
          <w:spacing w:val="-19"/>
        </w:rPr>
        <w:t> </w:t>
      </w:r>
      <w:r>
        <w:rPr>
          <w:rFonts w:ascii="Cambria" w:hAnsi="Cambria"/>
          <w:color w:val="231F20"/>
        </w:rPr>
        <w:t>el</w:t>
      </w:r>
      <w:r>
        <w:rPr>
          <w:rFonts w:ascii="Cambria" w:hAnsi="Cambria"/>
          <w:color w:val="231F20"/>
          <w:spacing w:val="-19"/>
        </w:rPr>
        <w:t> </w:t>
      </w:r>
      <w:r>
        <w:rPr>
          <w:rFonts w:ascii="Cambria" w:hAnsi="Cambria"/>
          <w:color w:val="231F20"/>
        </w:rPr>
        <w:t>caso</w:t>
      </w:r>
      <w:r>
        <w:rPr>
          <w:rFonts w:ascii="Cambria" w:hAnsi="Cambria"/>
          <w:color w:val="231F20"/>
          <w:spacing w:val="-19"/>
        </w:rPr>
        <w:t> </w:t>
      </w:r>
      <w:r>
        <w:rPr>
          <w:rFonts w:ascii="Cambria" w:hAnsi="Cambria"/>
          <w:color w:val="231F20"/>
        </w:rPr>
        <w:t>de</w:t>
      </w:r>
      <w:r>
        <w:rPr>
          <w:rFonts w:ascii="Cambria" w:hAnsi="Cambria"/>
          <w:color w:val="231F20"/>
          <w:spacing w:val="-19"/>
        </w:rPr>
        <w:t> </w:t>
      </w:r>
      <w:r>
        <w:rPr>
          <w:rFonts w:ascii="Cambria" w:hAnsi="Cambria"/>
          <w:color w:val="231F20"/>
        </w:rPr>
        <w:t>los</w:t>
      </w:r>
      <w:r>
        <w:rPr>
          <w:rFonts w:ascii="Cambria" w:hAnsi="Cambria"/>
          <w:color w:val="231F20"/>
          <w:spacing w:val="-19"/>
        </w:rPr>
        <w:t> </w:t>
      </w:r>
      <w:r>
        <w:rPr>
          <w:rFonts w:ascii="Cambria" w:hAnsi="Cambria"/>
          <w:color w:val="231F20"/>
          <w:spacing w:val="-3"/>
        </w:rPr>
        <w:t>Estados</w:t>
      </w:r>
      <w:r>
        <w:rPr>
          <w:rFonts w:ascii="Cambria" w:hAnsi="Cambria"/>
          <w:color w:val="231F20"/>
          <w:spacing w:val="-19"/>
        </w:rPr>
        <w:t> </w:t>
      </w:r>
      <w:r>
        <w:rPr>
          <w:rFonts w:ascii="Cambria" w:hAnsi="Cambria"/>
          <w:color w:val="231F20"/>
          <w:spacing w:val="-3"/>
        </w:rPr>
        <w:t>federales,</w:t>
      </w:r>
      <w:r>
        <w:rPr>
          <w:rFonts w:ascii="Cambria" w:hAnsi="Cambria"/>
          <w:color w:val="231F20"/>
          <w:spacing w:val="-19"/>
        </w:rPr>
        <w:t> </w:t>
      </w:r>
      <w:r>
        <w:rPr>
          <w:rFonts w:ascii="Cambria" w:hAnsi="Cambria"/>
          <w:color w:val="231F20"/>
        </w:rPr>
        <w:t>es</w:t>
      </w:r>
      <w:r>
        <w:rPr>
          <w:rFonts w:ascii="Cambria" w:hAnsi="Cambria"/>
          <w:color w:val="231F20"/>
          <w:spacing w:val="-19"/>
        </w:rPr>
        <w:t> </w:t>
      </w:r>
      <w:r>
        <w:rPr>
          <w:rFonts w:ascii="Cambria" w:hAnsi="Cambria"/>
          <w:color w:val="231F20"/>
          <w:spacing w:val="-3"/>
        </w:rPr>
        <w:t>probable</w:t>
      </w:r>
      <w:r>
        <w:rPr>
          <w:rFonts w:ascii="Cambria" w:hAnsi="Cambria"/>
          <w:color w:val="231F20"/>
          <w:spacing w:val="-19"/>
        </w:rPr>
        <w:t> </w:t>
      </w:r>
      <w:r>
        <w:rPr>
          <w:rFonts w:ascii="Cambria" w:hAnsi="Cambria"/>
          <w:color w:val="231F20"/>
        </w:rPr>
        <w:t>que</w:t>
      </w:r>
      <w:r>
        <w:rPr>
          <w:rFonts w:ascii="Cambria" w:hAnsi="Cambria"/>
          <w:color w:val="231F20"/>
          <w:spacing w:val="-19"/>
        </w:rPr>
        <w:t> </w:t>
      </w:r>
      <w:r>
        <w:rPr>
          <w:rFonts w:ascii="Cambria" w:hAnsi="Cambria"/>
          <w:color w:val="231F20"/>
        </w:rPr>
        <w:t>sea</w:t>
      </w:r>
      <w:r>
        <w:rPr>
          <w:rFonts w:ascii="Cambria" w:hAnsi="Cambria"/>
          <w:color w:val="231F20"/>
          <w:spacing w:val="-19"/>
        </w:rPr>
        <w:t> </w:t>
      </w:r>
      <w:r>
        <w:rPr>
          <w:rFonts w:ascii="Cambria" w:hAnsi="Cambria"/>
          <w:color w:val="231F20"/>
          <w:spacing w:val="-3"/>
        </w:rPr>
        <w:t>válida</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spacing w:val="-3"/>
        </w:rPr>
        <w:t>hipótesis</w:t>
      </w:r>
      <w:r>
        <w:rPr>
          <w:rFonts w:ascii="Cambria" w:hAnsi="Cambria"/>
          <w:color w:val="231F20"/>
          <w:spacing w:val="-19"/>
        </w:rPr>
        <w:t> </w:t>
      </w:r>
      <w:r>
        <w:rPr>
          <w:rFonts w:ascii="Cambria" w:hAnsi="Cambria"/>
          <w:color w:val="231F20"/>
        </w:rPr>
        <w:t>de que</w:t>
      </w:r>
      <w:r>
        <w:rPr>
          <w:rFonts w:ascii="Cambria" w:hAnsi="Cambria"/>
          <w:color w:val="231F20"/>
          <w:spacing w:val="-20"/>
        </w:rPr>
        <w:t> </w:t>
      </w:r>
      <w:r>
        <w:rPr>
          <w:rFonts w:ascii="Cambria" w:hAnsi="Cambria"/>
          <w:color w:val="231F20"/>
        </w:rPr>
        <w:t>las</w:t>
      </w:r>
      <w:r>
        <w:rPr>
          <w:rFonts w:ascii="Cambria" w:hAnsi="Cambria"/>
          <w:color w:val="231F20"/>
          <w:spacing w:val="-20"/>
        </w:rPr>
        <w:t> </w:t>
      </w:r>
      <w:r>
        <w:rPr>
          <w:rFonts w:ascii="Cambria" w:hAnsi="Cambria"/>
          <w:color w:val="231F20"/>
          <w:spacing w:val="-3"/>
        </w:rPr>
        <w:t>demandas</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las</w:t>
      </w:r>
      <w:r>
        <w:rPr>
          <w:rFonts w:ascii="Cambria" w:hAnsi="Cambria"/>
          <w:color w:val="231F20"/>
          <w:spacing w:val="-20"/>
        </w:rPr>
        <w:t> </w:t>
      </w:r>
      <w:r>
        <w:rPr>
          <w:rFonts w:ascii="Cambria" w:hAnsi="Cambria"/>
          <w:color w:val="231F20"/>
          <w:spacing w:val="-3"/>
        </w:rPr>
        <w:t>sociedades</w:t>
      </w:r>
      <w:r>
        <w:rPr>
          <w:rFonts w:ascii="Cambria" w:hAnsi="Cambria"/>
          <w:color w:val="231F20"/>
          <w:spacing w:val="-20"/>
        </w:rPr>
        <w:t> </w:t>
      </w:r>
      <w:r>
        <w:rPr>
          <w:rFonts w:ascii="Cambria" w:hAnsi="Cambria"/>
          <w:color w:val="231F20"/>
          <w:spacing w:val="-3"/>
        </w:rPr>
        <w:t>contemporáneas</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masas</w:t>
      </w:r>
      <w:r>
        <w:rPr>
          <w:rFonts w:ascii="Cambria" w:hAnsi="Cambria"/>
          <w:color w:val="231F20"/>
          <w:spacing w:val="-20"/>
        </w:rPr>
        <w:t> </w:t>
      </w:r>
      <w:r>
        <w:rPr>
          <w:rFonts w:ascii="Cambria" w:hAnsi="Cambria"/>
          <w:color w:val="231F20"/>
          <w:spacing w:val="-4"/>
        </w:rPr>
        <w:t>requieren</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un </w:t>
      </w:r>
      <w:r>
        <w:rPr>
          <w:rFonts w:ascii="Cambria" w:hAnsi="Cambria"/>
          <w:color w:val="231F20"/>
          <w:spacing w:val="-3"/>
          <w:w w:val="95"/>
        </w:rPr>
        <w:t>alto</w:t>
      </w:r>
      <w:r>
        <w:rPr>
          <w:rFonts w:ascii="Cambria" w:hAnsi="Cambria"/>
          <w:color w:val="231F20"/>
          <w:spacing w:val="-9"/>
          <w:w w:val="95"/>
        </w:rPr>
        <w:t> </w:t>
      </w:r>
      <w:r>
        <w:rPr>
          <w:rFonts w:ascii="Cambria" w:hAnsi="Cambria"/>
          <w:color w:val="231F20"/>
          <w:w w:val="95"/>
        </w:rPr>
        <w:t>grado</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centralización</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spacing w:val="-4"/>
          <w:w w:val="95"/>
        </w:rPr>
        <w:t>recursos</w:t>
      </w:r>
      <w:r>
        <w:rPr>
          <w:rFonts w:ascii="Cambria" w:hAnsi="Cambria"/>
          <w:color w:val="231F20"/>
          <w:spacing w:val="-9"/>
          <w:w w:val="95"/>
        </w:rPr>
        <w:t> </w:t>
      </w:r>
      <w:r>
        <w:rPr>
          <w:rFonts w:ascii="Cambria" w:hAnsi="Cambria"/>
          <w:color w:val="231F20"/>
          <w:spacing w:val="-3"/>
          <w:w w:val="95"/>
        </w:rPr>
        <w:t>para</w:t>
      </w:r>
      <w:r>
        <w:rPr>
          <w:rFonts w:ascii="Cambria" w:hAnsi="Cambria"/>
          <w:color w:val="231F20"/>
          <w:spacing w:val="-9"/>
          <w:w w:val="95"/>
        </w:rPr>
        <w:t> </w:t>
      </w:r>
      <w:r>
        <w:rPr>
          <w:rFonts w:ascii="Cambria" w:hAnsi="Cambria"/>
          <w:color w:val="231F20"/>
          <w:spacing w:val="-3"/>
          <w:w w:val="95"/>
        </w:rPr>
        <w:t>poder</w:t>
      </w:r>
      <w:r>
        <w:rPr>
          <w:rFonts w:ascii="Cambria" w:hAnsi="Cambria"/>
          <w:color w:val="231F20"/>
          <w:spacing w:val="-9"/>
          <w:w w:val="95"/>
        </w:rPr>
        <w:t> </w:t>
      </w:r>
      <w:r>
        <w:rPr>
          <w:rFonts w:ascii="Cambria" w:hAnsi="Cambria"/>
          <w:color w:val="231F20"/>
          <w:w w:val="95"/>
        </w:rPr>
        <w:t>ser</w:t>
      </w:r>
      <w:r>
        <w:rPr>
          <w:rFonts w:ascii="Cambria" w:hAnsi="Cambria"/>
          <w:color w:val="231F20"/>
          <w:spacing w:val="-9"/>
          <w:w w:val="95"/>
        </w:rPr>
        <w:t> </w:t>
      </w:r>
      <w:r>
        <w:rPr>
          <w:rFonts w:ascii="Cambria" w:hAnsi="Cambria"/>
          <w:color w:val="231F20"/>
          <w:spacing w:val="-3"/>
          <w:w w:val="95"/>
        </w:rPr>
        <w:t>atendidas.</w:t>
      </w:r>
      <w:r>
        <w:rPr>
          <w:rFonts w:ascii="Cambria" w:hAnsi="Cambria"/>
          <w:color w:val="231F20"/>
          <w:spacing w:val="-9"/>
          <w:w w:val="95"/>
        </w:rPr>
        <w:t> </w:t>
      </w:r>
      <w:r>
        <w:rPr>
          <w:rFonts w:ascii="Cambria" w:hAnsi="Cambria"/>
          <w:color w:val="231F20"/>
          <w:w w:val="95"/>
        </w:rPr>
        <w:t>Es</w:t>
      </w:r>
      <w:r>
        <w:rPr>
          <w:rFonts w:ascii="Cambria" w:hAnsi="Cambria"/>
          <w:color w:val="231F20"/>
          <w:spacing w:val="-9"/>
          <w:w w:val="95"/>
        </w:rPr>
        <w:t> </w:t>
      </w:r>
      <w:r>
        <w:rPr>
          <w:rFonts w:ascii="Cambria" w:hAnsi="Cambria"/>
          <w:color w:val="231F20"/>
          <w:spacing w:val="-6"/>
          <w:w w:val="95"/>
        </w:rPr>
        <w:t>decir,</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cen- </w:t>
      </w:r>
      <w:r>
        <w:rPr>
          <w:rFonts w:ascii="Cambria" w:hAnsi="Cambria"/>
          <w:color w:val="231F20"/>
          <w:spacing w:val="-3"/>
          <w:w w:val="95"/>
        </w:rPr>
        <w:t>tralización </w:t>
      </w:r>
      <w:r>
        <w:rPr>
          <w:rFonts w:ascii="Cambria" w:hAnsi="Cambria"/>
          <w:color w:val="231F20"/>
          <w:w w:val="95"/>
        </w:rPr>
        <w:t>de los </w:t>
      </w:r>
      <w:r>
        <w:rPr>
          <w:rFonts w:ascii="Cambria" w:hAnsi="Cambria"/>
          <w:color w:val="231F20"/>
          <w:spacing w:val="-3"/>
          <w:w w:val="95"/>
        </w:rPr>
        <w:t>esquemas </w:t>
      </w:r>
      <w:r>
        <w:rPr>
          <w:rFonts w:ascii="Cambria" w:hAnsi="Cambria"/>
          <w:color w:val="231F20"/>
          <w:w w:val="95"/>
        </w:rPr>
        <w:t>federales </w:t>
      </w:r>
      <w:r>
        <w:rPr>
          <w:rFonts w:ascii="Cambria" w:hAnsi="Cambria"/>
          <w:color w:val="231F20"/>
          <w:spacing w:val="-3"/>
          <w:w w:val="95"/>
        </w:rPr>
        <w:t>puede </w:t>
      </w:r>
      <w:r>
        <w:rPr>
          <w:rFonts w:ascii="Cambria" w:hAnsi="Cambria"/>
          <w:color w:val="231F20"/>
          <w:w w:val="95"/>
        </w:rPr>
        <w:t>ser una </w:t>
      </w:r>
      <w:r>
        <w:rPr>
          <w:rFonts w:ascii="Cambria" w:hAnsi="Cambria"/>
          <w:color w:val="231F20"/>
          <w:spacing w:val="-4"/>
          <w:w w:val="95"/>
        </w:rPr>
        <w:t>respuesta </w:t>
      </w:r>
      <w:r>
        <w:rPr>
          <w:rFonts w:ascii="Cambria" w:hAnsi="Cambria"/>
          <w:color w:val="231F20"/>
          <w:w w:val="95"/>
        </w:rPr>
        <w:t>a </w:t>
      </w:r>
      <w:r>
        <w:rPr>
          <w:rFonts w:ascii="Cambria" w:hAnsi="Cambria"/>
          <w:color w:val="231F20"/>
          <w:spacing w:val="-3"/>
          <w:w w:val="95"/>
        </w:rPr>
        <w:t>requerimientos </w:t>
      </w:r>
      <w:r>
        <w:rPr>
          <w:rFonts w:ascii="Cambria" w:hAnsi="Cambria"/>
          <w:color w:val="231F20"/>
          <w:w w:val="95"/>
        </w:rPr>
        <w:t>que</w:t>
      </w:r>
      <w:r>
        <w:rPr>
          <w:rFonts w:ascii="Cambria" w:hAnsi="Cambria"/>
          <w:color w:val="231F20"/>
          <w:spacing w:val="-8"/>
          <w:w w:val="95"/>
        </w:rPr>
        <w:t> </w:t>
      </w:r>
      <w:r>
        <w:rPr>
          <w:rFonts w:ascii="Cambria" w:hAnsi="Cambria"/>
          <w:color w:val="231F20"/>
          <w:spacing w:val="-3"/>
          <w:w w:val="95"/>
        </w:rPr>
        <w:t>tienen</w:t>
      </w:r>
      <w:r>
        <w:rPr>
          <w:rFonts w:ascii="Cambria" w:hAnsi="Cambria"/>
          <w:color w:val="231F20"/>
          <w:spacing w:val="-8"/>
          <w:w w:val="95"/>
        </w:rPr>
        <w:t> </w:t>
      </w:r>
      <w:r>
        <w:rPr>
          <w:rFonts w:ascii="Cambria" w:hAnsi="Cambria"/>
          <w:color w:val="231F20"/>
          <w:w w:val="95"/>
        </w:rPr>
        <w:t>que</w:t>
      </w:r>
      <w:r>
        <w:rPr>
          <w:rFonts w:ascii="Cambria" w:hAnsi="Cambria"/>
          <w:color w:val="231F20"/>
          <w:spacing w:val="-8"/>
          <w:w w:val="95"/>
        </w:rPr>
        <w:t> </w:t>
      </w:r>
      <w:r>
        <w:rPr>
          <w:rFonts w:ascii="Cambria" w:hAnsi="Cambria"/>
          <w:color w:val="231F20"/>
          <w:w w:val="95"/>
        </w:rPr>
        <w:t>ver</w:t>
      </w:r>
      <w:r>
        <w:rPr>
          <w:rFonts w:ascii="Cambria" w:hAnsi="Cambria"/>
          <w:color w:val="231F20"/>
          <w:spacing w:val="-8"/>
          <w:w w:val="95"/>
        </w:rPr>
        <w:t> </w:t>
      </w:r>
      <w:r>
        <w:rPr>
          <w:rFonts w:ascii="Cambria" w:hAnsi="Cambria"/>
          <w:color w:val="231F20"/>
          <w:w w:val="95"/>
        </w:rPr>
        <w:t>con</w:t>
      </w:r>
      <w:r>
        <w:rPr>
          <w:rFonts w:ascii="Cambria" w:hAnsi="Cambria"/>
          <w:color w:val="231F20"/>
          <w:spacing w:val="-8"/>
          <w:w w:val="95"/>
        </w:rPr>
        <w:t> </w:t>
      </w:r>
      <w:r>
        <w:rPr>
          <w:rFonts w:ascii="Cambria" w:hAnsi="Cambria"/>
          <w:color w:val="231F20"/>
          <w:w w:val="95"/>
        </w:rPr>
        <w:t>las</w:t>
      </w:r>
      <w:r>
        <w:rPr>
          <w:rFonts w:ascii="Cambria" w:hAnsi="Cambria"/>
          <w:color w:val="231F20"/>
          <w:spacing w:val="-8"/>
          <w:w w:val="95"/>
        </w:rPr>
        <w:t> </w:t>
      </w:r>
      <w:r>
        <w:rPr>
          <w:rFonts w:ascii="Cambria" w:hAnsi="Cambria"/>
          <w:color w:val="231F20"/>
          <w:spacing w:val="-3"/>
          <w:w w:val="95"/>
        </w:rPr>
        <w:t>economías</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spacing w:val="-3"/>
          <w:w w:val="95"/>
        </w:rPr>
        <w:t>escala,</w:t>
      </w:r>
      <w:r>
        <w:rPr>
          <w:rFonts w:ascii="Cambria" w:hAnsi="Cambria"/>
          <w:color w:val="231F20"/>
          <w:spacing w:val="-8"/>
          <w:w w:val="95"/>
        </w:rPr>
        <w:t> </w:t>
      </w:r>
      <w:r>
        <w:rPr>
          <w:rFonts w:ascii="Cambria" w:hAnsi="Cambria"/>
          <w:color w:val="231F20"/>
          <w:w w:val="95"/>
        </w:rPr>
        <w:t>la</w:t>
      </w:r>
      <w:r>
        <w:rPr>
          <w:rFonts w:ascii="Cambria" w:hAnsi="Cambria"/>
          <w:color w:val="231F20"/>
          <w:spacing w:val="-8"/>
          <w:w w:val="95"/>
        </w:rPr>
        <w:t> </w:t>
      </w:r>
      <w:r>
        <w:rPr>
          <w:rFonts w:ascii="Cambria" w:hAnsi="Cambria"/>
          <w:color w:val="231F20"/>
          <w:spacing w:val="-3"/>
          <w:w w:val="95"/>
        </w:rPr>
        <w:t>exigencia</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spacing w:val="-3"/>
          <w:w w:val="95"/>
        </w:rPr>
        <w:t>uniformidad</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las condiciones</w:t>
      </w:r>
      <w:r>
        <w:rPr>
          <w:rFonts w:ascii="Cambria" w:hAnsi="Cambria"/>
          <w:color w:val="231F20"/>
          <w:spacing w:val="-22"/>
          <w:w w:val="95"/>
        </w:rPr>
        <w:t> </w:t>
      </w:r>
      <w:r>
        <w:rPr>
          <w:rFonts w:ascii="Cambria" w:hAnsi="Cambria"/>
          <w:color w:val="231F20"/>
          <w:w w:val="95"/>
        </w:rPr>
        <w:t>de</w:t>
      </w:r>
      <w:r>
        <w:rPr>
          <w:rFonts w:ascii="Cambria" w:hAnsi="Cambria"/>
          <w:color w:val="231F20"/>
          <w:spacing w:val="-22"/>
          <w:w w:val="95"/>
        </w:rPr>
        <w:t> </w:t>
      </w:r>
      <w:r>
        <w:rPr>
          <w:rFonts w:ascii="Cambria" w:hAnsi="Cambria"/>
          <w:color w:val="231F20"/>
          <w:w w:val="95"/>
        </w:rPr>
        <w:t>vida,</w:t>
      </w:r>
      <w:r>
        <w:rPr>
          <w:rFonts w:ascii="Cambria" w:hAnsi="Cambria"/>
          <w:color w:val="231F20"/>
          <w:spacing w:val="-22"/>
          <w:w w:val="95"/>
        </w:rPr>
        <w:t> </w:t>
      </w:r>
      <w:r>
        <w:rPr>
          <w:rFonts w:ascii="Cambria" w:hAnsi="Cambria"/>
          <w:color w:val="231F20"/>
          <w:w w:val="95"/>
        </w:rPr>
        <w:t>el</w:t>
      </w:r>
      <w:r>
        <w:rPr>
          <w:rFonts w:ascii="Cambria" w:hAnsi="Cambria"/>
          <w:color w:val="231F20"/>
          <w:spacing w:val="-22"/>
          <w:w w:val="95"/>
        </w:rPr>
        <w:t> </w:t>
      </w:r>
      <w:r>
        <w:rPr>
          <w:rFonts w:ascii="Cambria" w:hAnsi="Cambria"/>
          <w:color w:val="231F20"/>
          <w:spacing w:val="-4"/>
          <w:w w:val="95"/>
        </w:rPr>
        <w:t>desborde</w:t>
      </w:r>
      <w:r>
        <w:rPr>
          <w:rFonts w:ascii="Cambria" w:hAnsi="Cambria"/>
          <w:color w:val="231F20"/>
          <w:spacing w:val="-22"/>
          <w:w w:val="95"/>
        </w:rPr>
        <w:t> </w:t>
      </w:r>
      <w:r>
        <w:rPr>
          <w:rFonts w:ascii="Cambria" w:hAnsi="Cambria"/>
          <w:color w:val="231F20"/>
          <w:w w:val="95"/>
        </w:rPr>
        <w:t>de</w:t>
      </w:r>
      <w:r>
        <w:rPr>
          <w:rFonts w:ascii="Cambria" w:hAnsi="Cambria"/>
          <w:color w:val="231F20"/>
          <w:spacing w:val="-22"/>
          <w:w w:val="95"/>
        </w:rPr>
        <w:t> </w:t>
      </w:r>
      <w:r>
        <w:rPr>
          <w:rFonts w:ascii="Cambria" w:hAnsi="Cambria"/>
          <w:color w:val="231F20"/>
          <w:spacing w:val="-3"/>
          <w:w w:val="95"/>
        </w:rPr>
        <w:t>muchas</w:t>
      </w:r>
      <w:r>
        <w:rPr>
          <w:rFonts w:ascii="Cambria" w:hAnsi="Cambria"/>
          <w:color w:val="231F20"/>
          <w:spacing w:val="-22"/>
          <w:w w:val="95"/>
        </w:rPr>
        <w:t> </w:t>
      </w:r>
      <w:r>
        <w:rPr>
          <w:rFonts w:ascii="Cambria" w:hAnsi="Cambria"/>
          <w:color w:val="231F20"/>
          <w:spacing w:val="-3"/>
          <w:w w:val="95"/>
        </w:rPr>
        <w:t>materias</w:t>
      </w:r>
      <w:r>
        <w:rPr>
          <w:rFonts w:ascii="Cambria" w:hAnsi="Cambria"/>
          <w:color w:val="231F20"/>
          <w:spacing w:val="-22"/>
          <w:w w:val="95"/>
        </w:rPr>
        <w:t> </w:t>
      </w:r>
      <w:r>
        <w:rPr>
          <w:rFonts w:ascii="Cambria" w:hAnsi="Cambria"/>
          <w:color w:val="231F20"/>
          <w:w w:val="95"/>
        </w:rPr>
        <w:t>más</w:t>
      </w:r>
      <w:r>
        <w:rPr>
          <w:rFonts w:ascii="Cambria" w:hAnsi="Cambria"/>
          <w:color w:val="231F20"/>
          <w:spacing w:val="-22"/>
          <w:w w:val="95"/>
        </w:rPr>
        <w:t> </w:t>
      </w:r>
      <w:r>
        <w:rPr>
          <w:rFonts w:ascii="Cambria" w:hAnsi="Cambria"/>
          <w:color w:val="231F20"/>
          <w:spacing w:val="-3"/>
          <w:w w:val="95"/>
        </w:rPr>
        <w:t>allá</w:t>
      </w:r>
      <w:r>
        <w:rPr>
          <w:rFonts w:ascii="Cambria" w:hAnsi="Cambria"/>
          <w:color w:val="231F20"/>
          <w:spacing w:val="-22"/>
          <w:w w:val="95"/>
        </w:rPr>
        <w:t> </w:t>
      </w:r>
      <w:r>
        <w:rPr>
          <w:rFonts w:ascii="Cambria" w:hAnsi="Cambria"/>
          <w:color w:val="231F20"/>
          <w:w w:val="95"/>
        </w:rPr>
        <w:t>del</w:t>
      </w:r>
      <w:r>
        <w:rPr>
          <w:rFonts w:ascii="Cambria" w:hAnsi="Cambria"/>
          <w:color w:val="231F20"/>
          <w:spacing w:val="-22"/>
          <w:w w:val="95"/>
        </w:rPr>
        <w:t> </w:t>
      </w:r>
      <w:r>
        <w:rPr>
          <w:rFonts w:ascii="Cambria" w:hAnsi="Cambria"/>
          <w:color w:val="231F20"/>
          <w:spacing w:val="-3"/>
          <w:w w:val="95"/>
        </w:rPr>
        <w:t>ámbito</w:t>
      </w:r>
      <w:r>
        <w:rPr>
          <w:rFonts w:ascii="Cambria" w:hAnsi="Cambria"/>
          <w:color w:val="231F20"/>
          <w:spacing w:val="-21"/>
          <w:w w:val="95"/>
        </w:rPr>
        <w:t> </w:t>
      </w:r>
      <w:r>
        <w:rPr>
          <w:rFonts w:ascii="Cambria" w:hAnsi="Cambria"/>
          <w:color w:val="231F20"/>
          <w:w w:val="95"/>
        </w:rPr>
        <w:t>territorial </w:t>
      </w:r>
      <w:r>
        <w:rPr>
          <w:rFonts w:ascii="Cambria" w:hAnsi="Cambria"/>
          <w:color w:val="231F20"/>
        </w:rPr>
        <w:t>de</w:t>
      </w:r>
      <w:r>
        <w:rPr>
          <w:rFonts w:ascii="Cambria" w:hAnsi="Cambria"/>
          <w:color w:val="231F20"/>
          <w:spacing w:val="-28"/>
        </w:rPr>
        <w:t> </w:t>
      </w:r>
      <w:r>
        <w:rPr>
          <w:rFonts w:ascii="Cambria" w:hAnsi="Cambria"/>
          <w:color w:val="231F20"/>
        </w:rPr>
        <w:t>una</w:t>
      </w:r>
      <w:r>
        <w:rPr>
          <w:rFonts w:ascii="Cambria" w:hAnsi="Cambria"/>
          <w:color w:val="231F20"/>
          <w:spacing w:val="-28"/>
        </w:rPr>
        <w:t> </w:t>
      </w:r>
      <w:r>
        <w:rPr>
          <w:rFonts w:ascii="Cambria" w:hAnsi="Cambria"/>
          <w:color w:val="231F20"/>
        </w:rPr>
        <w:t>sola</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las</w:t>
      </w:r>
      <w:r>
        <w:rPr>
          <w:rFonts w:ascii="Cambria" w:hAnsi="Cambria"/>
          <w:color w:val="231F20"/>
          <w:spacing w:val="-28"/>
        </w:rPr>
        <w:t> </w:t>
      </w:r>
      <w:r>
        <w:rPr>
          <w:rFonts w:ascii="Cambria" w:hAnsi="Cambria"/>
          <w:color w:val="231F20"/>
          <w:spacing w:val="-3"/>
        </w:rPr>
        <w:t>partes</w:t>
      </w:r>
      <w:r>
        <w:rPr>
          <w:rFonts w:ascii="Cambria" w:hAnsi="Cambria"/>
          <w:color w:val="231F20"/>
          <w:spacing w:val="-28"/>
        </w:rPr>
        <w:t> </w:t>
      </w:r>
      <w:r>
        <w:rPr>
          <w:rFonts w:ascii="Cambria" w:hAnsi="Cambria"/>
          <w:color w:val="231F20"/>
          <w:spacing w:val="-3"/>
        </w:rPr>
        <w:t>integrantes</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un</w:t>
      </w:r>
      <w:r>
        <w:rPr>
          <w:rFonts w:ascii="Cambria" w:hAnsi="Cambria"/>
          <w:color w:val="231F20"/>
          <w:spacing w:val="-28"/>
        </w:rPr>
        <w:t> </w:t>
      </w:r>
      <w:r>
        <w:rPr>
          <w:rFonts w:ascii="Cambria" w:hAnsi="Cambria"/>
          <w:color w:val="231F20"/>
          <w:spacing w:val="-3"/>
        </w:rPr>
        <w:t>arreglo</w:t>
      </w:r>
      <w:r>
        <w:rPr>
          <w:rFonts w:ascii="Cambria" w:hAnsi="Cambria"/>
          <w:color w:val="231F20"/>
          <w:spacing w:val="-28"/>
        </w:rPr>
        <w:t> </w:t>
      </w:r>
      <w:r>
        <w:rPr>
          <w:rFonts w:ascii="Cambria" w:hAnsi="Cambria"/>
          <w:color w:val="231F20"/>
        </w:rPr>
        <w:t>federal,</w:t>
      </w:r>
      <w:r>
        <w:rPr>
          <w:rFonts w:ascii="Cambria" w:hAnsi="Cambria"/>
          <w:color w:val="231F20"/>
          <w:spacing w:val="-29"/>
        </w:rPr>
        <w:t> </w:t>
      </w:r>
      <w:r>
        <w:rPr>
          <w:rFonts w:ascii="Cambria" w:hAnsi="Cambria"/>
          <w:color w:val="231F20"/>
        </w:rPr>
        <w:t>o</w:t>
      </w:r>
      <w:r>
        <w:rPr>
          <w:rFonts w:ascii="Cambria" w:hAnsi="Cambria"/>
          <w:color w:val="231F20"/>
          <w:spacing w:val="-28"/>
        </w:rPr>
        <w:t> </w:t>
      </w:r>
      <w:r>
        <w:rPr>
          <w:rFonts w:ascii="Cambria" w:hAnsi="Cambria"/>
          <w:color w:val="231F20"/>
          <w:spacing w:val="-3"/>
        </w:rPr>
        <w:t>incluso</w:t>
      </w:r>
      <w:r>
        <w:rPr>
          <w:rFonts w:ascii="Cambria" w:hAnsi="Cambria"/>
          <w:color w:val="231F20"/>
          <w:spacing w:val="-28"/>
        </w:rPr>
        <w:t> </w:t>
      </w:r>
      <w:r>
        <w:rPr>
          <w:rFonts w:ascii="Cambria" w:hAnsi="Cambria"/>
          <w:color w:val="231F20"/>
        </w:rPr>
        <w:t>con</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globa- </w:t>
      </w:r>
      <w:r>
        <w:rPr>
          <w:rFonts w:ascii="Cambria" w:hAnsi="Cambria"/>
          <w:color w:val="231F20"/>
          <w:spacing w:val="-3"/>
        </w:rPr>
        <w:t>lización.</w:t>
      </w:r>
      <w:r>
        <w:rPr>
          <w:rFonts w:ascii="Cambria" w:hAnsi="Cambria"/>
          <w:color w:val="231F20"/>
          <w:spacing w:val="-31"/>
        </w:rPr>
        <w:t> </w:t>
      </w:r>
      <w:r>
        <w:rPr>
          <w:rFonts w:ascii="Cambria" w:hAnsi="Cambria"/>
          <w:color w:val="231F20"/>
          <w:spacing w:val="-7"/>
        </w:rPr>
        <w:t>Por</w:t>
      </w:r>
      <w:r>
        <w:rPr>
          <w:rFonts w:ascii="Cambria" w:hAnsi="Cambria"/>
          <w:color w:val="231F20"/>
          <w:spacing w:val="-31"/>
        </w:rPr>
        <w:t> </w:t>
      </w:r>
      <w:r>
        <w:rPr>
          <w:rFonts w:ascii="Cambria" w:hAnsi="Cambria"/>
          <w:color w:val="231F20"/>
        </w:rPr>
        <w:t>su</w:t>
      </w:r>
      <w:r>
        <w:rPr>
          <w:rFonts w:ascii="Cambria" w:hAnsi="Cambria"/>
          <w:color w:val="231F20"/>
          <w:spacing w:val="-31"/>
        </w:rPr>
        <w:t> </w:t>
      </w:r>
      <w:r>
        <w:rPr>
          <w:rFonts w:ascii="Cambria" w:hAnsi="Cambria"/>
          <w:color w:val="231F20"/>
        </w:rPr>
        <w:t>parte,</w:t>
      </w:r>
      <w:r>
        <w:rPr>
          <w:rFonts w:ascii="Cambria" w:hAnsi="Cambria"/>
          <w:color w:val="231F20"/>
          <w:spacing w:val="-31"/>
        </w:rPr>
        <w:t> </w:t>
      </w:r>
      <w:r>
        <w:rPr>
          <w:rFonts w:ascii="Cambria" w:hAnsi="Cambria"/>
          <w:color w:val="231F20"/>
        </w:rPr>
        <w:t>en</w:t>
      </w:r>
      <w:r>
        <w:rPr>
          <w:rFonts w:ascii="Cambria" w:hAnsi="Cambria"/>
          <w:color w:val="231F20"/>
          <w:spacing w:val="-31"/>
        </w:rPr>
        <w:t> </w:t>
      </w:r>
      <w:r>
        <w:rPr>
          <w:rFonts w:ascii="Cambria" w:hAnsi="Cambria"/>
          <w:color w:val="231F20"/>
        </w:rPr>
        <w:t>el</w:t>
      </w:r>
      <w:r>
        <w:rPr>
          <w:rFonts w:ascii="Cambria" w:hAnsi="Cambria"/>
          <w:color w:val="231F20"/>
          <w:spacing w:val="-31"/>
        </w:rPr>
        <w:t> </w:t>
      </w:r>
      <w:r>
        <w:rPr>
          <w:rFonts w:ascii="Cambria" w:hAnsi="Cambria"/>
          <w:color w:val="231F20"/>
        </w:rPr>
        <w:t>caso</w:t>
      </w:r>
      <w:r>
        <w:rPr>
          <w:rFonts w:ascii="Cambria" w:hAnsi="Cambria"/>
          <w:color w:val="231F20"/>
          <w:spacing w:val="-31"/>
        </w:rPr>
        <w:t> </w:t>
      </w:r>
      <w:r>
        <w:rPr>
          <w:rFonts w:ascii="Cambria" w:hAnsi="Cambria"/>
          <w:color w:val="231F20"/>
        </w:rPr>
        <w:t>de</w:t>
      </w:r>
      <w:r>
        <w:rPr>
          <w:rFonts w:ascii="Cambria" w:hAnsi="Cambria"/>
          <w:color w:val="231F20"/>
          <w:spacing w:val="-31"/>
        </w:rPr>
        <w:t> </w:t>
      </w:r>
      <w:r>
        <w:rPr>
          <w:rFonts w:ascii="Cambria" w:hAnsi="Cambria"/>
          <w:color w:val="231F20"/>
        </w:rPr>
        <w:t>los</w:t>
      </w:r>
      <w:r>
        <w:rPr>
          <w:rFonts w:ascii="Cambria" w:hAnsi="Cambria"/>
          <w:color w:val="231F20"/>
          <w:spacing w:val="-31"/>
        </w:rPr>
        <w:t> </w:t>
      </w:r>
      <w:r>
        <w:rPr>
          <w:rFonts w:ascii="Cambria" w:hAnsi="Cambria"/>
          <w:color w:val="231F20"/>
          <w:spacing w:val="-3"/>
        </w:rPr>
        <w:t>Estados</w:t>
      </w:r>
      <w:r>
        <w:rPr>
          <w:rFonts w:ascii="Cambria" w:hAnsi="Cambria"/>
          <w:color w:val="231F20"/>
          <w:spacing w:val="-31"/>
        </w:rPr>
        <w:t> </w:t>
      </w:r>
      <w:r>
        <w:rPr>
          <w:rFonts w:ascii="Cambria" w:hAnsi="Cambria"/>
          <w:color w:val="231F20"/>
          <w:spacing w:val="-3"/>
        </w:rPr>
        <w:t>unitarios</w:t>
      </w:r>
      <w:r>
        <w:rPr>
          <w:rFonts w:ascii="Cambria" w:hAnsi="Cambria"/>
          <w:color w:val="231F20"/>
          <w:spacing w:val="-31"/>
        </w:rPr>
        <w:t> </w:t>
      </w:r>
      <w:r>
        <w:rPr>
          <w:rFonts w:ascii="Cambria" w:hAnsi="Cambria"/>
          <w:color w:val="231F20"/>
        </w:rPr>
        <w:t>es</w:t>
      </w:r>
      <w:r>
        <w:rPr>
          <w:rFonts w:ascii="Cambria" w:hAnsi="Cambria"/>
          <w:color w:val="231F20"/>
          <w:spacing w:val="-31"/>
        </w:rPr>
        <w:t> </w:t>
      </w:r>
      <w:r>
        <w:rPr>
          <w:rFonts w:ascii="Cambria" w:hAnsi="Cambria"/>
          <w:color w:val="231F20"/>
          <w:spacing w:val="-3"/>
        </w:rPr>
        <w:t>factible</w:t>
      </w:r>
      <w:r>
        <w:rPr>
          <w:rFonts w:ascii="Cambria" w:hAnsi="Cambria"/>
          <w:color w:val="231F20"/>
          <w:spacing w:val="-31"/>
        </w:rPr>
        <w:t> </w:t>
      </w:r>
      <w:r>
        <w:rPr>
          <w:rFonts w:ascii="Cambria" w:hAnsi="Cambria"/>
          <w:color w:val="231F20"/>
        </w:rPr>
        <w:t>que</w:t>
      </w:r>
      <w:r>
        <w:rPr>
          <w:rFonts w:ascii="Cambria" w:hAnsi="Cambria"/>
          <w:color w:val="231F20"/>
          <w:spacing w:val="-31"/>
        </w:rPr>
        <w:t> </w:t>
      </w:r>
      <w:r>
        <w:rPr>
          <w:rFonts w:ascii="Cambria" w:hAnsi="Cambria"/>
          <w:color w:val="231F20"/>
        </w:rPr>
        <w:t>la</w:t>
      </w:r>
      <w:r>
        <w:rPr>
          <w:rFonts w:ascii="Cambria" w:hAnsi="Cambria"/>
          <w:color w:val="231F20"/>
          <w:spacing w:val="-31"/>
        </w:rPr>
        <w:t> </w:t>
      </w:r>
      <w:r>
        <w:rPr>
          <w:rFonts w:ascii="Cambria" w:hAnsi="Cambria"/>
          <w:color w:val="231F20"/>
          <w:spacing w:val="-4"/>
        </w:rPr>
        <w:t>excesiva </w:t>
      </w:r>
      <w:r>
        <w:rPr>
          <w:rFonts w:ascii="Cambria" w:hAnsi="Cambria"/>
          <w:color w:val="231F20"/>
          <w:spacing w:val="-3"/>
          <w:w w:val="95"/>
        </w:rPr>
        <w:t>centralización </w:t>
      </w:r>
      <w:r>
        <w:rPr>
          <w:rFonts w:ascii="Cambria" w:hAnsi="Cambria"/>
          <w:color w:val="231F20"/>
          <w:w w:val="95"/>
        </w:rPr>
        <w:t>lleve a </w:t>
      </w:r>
      <w:r>
        <w:rPr>
          <w:rFonts w:ascii="Cambria" w:hAnsi="Cambria"/>
          <w:color w:val="231F20"/>
          <w:spacing w:val="-3"/>
          <w:w w:val="95"/>
        </w:rPr>
        <w:t>problemas </w:t>
      </w:r>
      <w:r>
        <w:rPr>
          <w:rFonts w:ascii="Cambria" w:hAnsi="Cambria"/>
          <w:color w:val="231F20"/>
          <w:w w:val="95"/>
        </w:rPr>
        <w:t>de </w:t>
      </w:r>
      <w:r>
        <w:rPr>
          <w:rFonts w:ascii="Cambria" w:hAnsi="Cambria"/>
          <w:color w:val="231F20"/>
          <w:spacing w:val="-3"/>
          <w:w w:val="95"/>
        </w:rPr>
        <w:t>saturación </w:t>
      </w:r>
      <w:r>
        <w:rPr>
          <w:rFonts w:ascii="Cambria" w:hAnsi="Cambria"/>
          <w:color w:val="231F20"/>
          <w:w w:val="95"/>
        </w:rPr>
        <w:t>y </w:t>
      </w:r>
      <w:r>
        <w:rPr>
          <w:rFonts w:ascii="Cambria" w:hAnsi="Cambria"/>
          <w:color w:val="231F20"/>
          <w:spacing w:val="-4"/>
          <w:w w:val="95"/>
        </w:rPr>
        <w:t>sobrecarga, </w:t>
      </w:r>
      <w:r>
        <w:rPr>
          <w:rFonts w:ascii="Cambria" w:hAnsi="Cambria"/>
          <w:color w:val="231F20"/>
          <w:w w:val="95"/>
        </w:rPr>
        <w:t>de </w:t>
      </w:r>
      <w:r>
        <w:rPr>
          <w:rFonts w:ascii="Cambria" w:hAnsi="Cambria"/>
          <w:color w:val="231F20"/>
          <w:spacing w:val="-3"/>
          <w:w w:val="95"/>
        </w:rPr>
        <w:t>distanciamiento </w:t>
      </w:r>
      <w:r>
        <w:rPr>
          <w:rFonts w:ascii="Cambria" w:hAnsi="Cambria"/>
          <w:color w:val="231F20"/>
          <w:w w:val="95"/>
        </w:rPr>
        <w:t>o </w:t>
      </w:r>
      <w:r>
        <w:rPr>
          <w:rFonts w:ascii="Cambria" w:hAnsi="Cambria"/>
          <w:color w:val="231F20"/>
          <w:spacing w:val="-4"/>
        </w:rPr>
        <w:t>pérdida</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rPr>
        <w:t>visibilidad</w:t>
      </w:r>
      <w:r>
        <w:rPr>
          <w:rFonts w:ascii="Cambria" w:hAnsi="Cambria"/>
          <w:color w:val="231F20"/>
          <w:spacing w:val="-30"/>
        </w:rPr>
        <w:t> </w:t>
      </w:r>
      <w:r>
        <w:rPr>
          <w:rFonts w:ascii="Cambria" w:hAnsi="Cambria"/>
          <w:color w:val="231F20"/>
        </w:rPr>
        <w:t>y</w:t>
      </w:r>
      <w:r>
        <w:rPr>
          <w:rFonts w:ascii="Cambria" w:hAnsi="Cambria"/>
          <w:color w:val="231F20"/>
          <w:spacing w:val="-30"/>
        </w:rPr>
        <w:t> </w:t>
      </w:r>
      <w:r>
        <w:rPr>
          <w:rFonts w:ascii="Cambria" w:hAnsi="Cambria"/>
          <w:color w:val="231F20"/>
        </w:rPr>
        <w:t>de</w:t>
      </w:r>
      <w:r>
        <w:rPr>
          <w:rFonts w:ascii="Cambria" w:hAnsi="Cambria"/>
          <w:color w:val="231F20"/>
          <w:spacing w:val="-30"/>
        </w:rPr>
        <w:t> </w:t>
      </w:r>
      <w:r>
        <w:rPr>
          <w:rFonts w:ascii="Cambria" w:hAnsi="Cambria"/>
          <w:color w:val="231F20"/>
          <w:spacing w:val="-4"/>
        </w:rPr>
        <w:t>responsabilidad</w:t>
      </w:r>
      <w:r>
        <w:rPr>
          <w:rFonts w:ascii="Cambria" w:hAnsi="Cambria"/>
          <w:color w:val="231F20"/>
          <w:spacing w:val="-30"/>
        </w:rPr>
        <w:t> </w:t>
      </w:r>
      <w:r>
        <w:rPr>
          <w:rFonts w:ascii="Cambria" w:hAnsi="Cambria"/>
          <w:color w:val="231F20"/>
        </w:rPr>
        <w:t>en</w:t>
      </w:r>
      <w:r>
        <w:rPr>
          <w:rFonts w:ascii="Cambria" w:hAnsi="Cambria"/>
          <w:color w:val="231F20"/>
          <w:spacing w:val="-30"/>
        </w:rPr>
        <w:t> </w:t>
      </w:r>
      <w:r>
        <w:rPr>
          <w:rFonts w:ascii="Cambria" w:hAnsi="Cambria"/>
          <w:color w:val="231F20"/>
        </w:rPr>
        <w:t>la</w:t>
      </w:r>
      <w:r>
        <w:rPr>
          <w:rFonts w:ascii="Cambria" w:hAnsi="Cambria"/>
          <w:color w:val="231F20"/>
          <w:spacing w:val="-30"/>
        </w:rPr>
        <w:t> </w:t>
      </w:r>
      <w:r>
        <w:rPr>
          <w:rFonts w:ascii="Cambria" w:hAnsi="Cambria"/>
          <w:color w:val="231F20"/>
          <w:spacing w:val="-4"/>
        </w:rPr>
        <w:t>relación</w:t>
      </w:r>
      <w:r>
        <w:rPr>
          <w:rFonts w:ascii="Cambria" w:hAnsi="Cambria"/>
          <w:color w:val="231F20"/>
          <w:spacing w:val="-30"/>
        </w:rPr>
        <w:t> </w:t>
      </w:r>
      <w:r>
        <w:rPr>
          <w:rFonts w:ascii="Cambria" w:hAnsi="Cambria"/>
          <w:color w:val="231F20"/>
          <w:spacing w:val="-4"/>
        </w:rPr>
        <w:t>entre</w:t>
      </w:r>
      <w:r>
        <w:rPr>
          <w:rFonts w:ascii="Cambria" w:hAnsi="Cambria"/>
          <w:color w:val="231F20"/>
          <w:spacing w:val="-30"/>
        </w:rPr>
        <w:t> </w:t>
      </w:r>
      <w:r>
        <w:rPr>
          <w:rFonts w:ascii="Cambria" w:hAnsi="Cambria"/>
          <w:color w:val="231F20"/>
          <w:spacing w:val="-4"/>
        </w:rPr>
        <w:t>“centro”</w:t>
      </w:r>
      <w:r>
        <w:rPr>
          <w:rFonts w:ascii="Cambria" w:hAnsi="Cambria"/>
          <w:color w:val="231F20"/>
          <w:spacing w:val="-30"/>
        </w:rPr>
        <w:t> </w:t>
      </w:r>
      <w:r>
        <w:rPr>
          <w:rFonts w:ascii="Cambria" w:hAnsi="Cambria"/>
          <w:color w:val="231F20"/>
        </w:rPr>
        <w:t>y</w:t>
      </w:r>
      <w:r>
        <w:rPr>
          <w:rFonts w:ascii="Cambria" w:hAnsi="Cambria"/>
          <w:color w:val="231F20"/>
          <w:spacing w:val="-31"/>
        </w:rPr>
        <w:t> </w:t>
      </w:r>
      <w:r>
        <w:rPr>
          <w:rFonts w:ascii="Cambria" w:hAnsi="Cambria"/>
          <w:color w:val="231F20"/>
          <w:spacing w:val="-4"/>
        </w:rPr>
        <w:t>“perife- </w:t>
      </w:r>
      <w:r>
        <w:rPr>
          <w:rFonts w:ascii="Cambria" w:hAnsi="Cambria"/>
          <w:color w:val="231F20"/>
          <w:spacing w:val="-4"/>
          <w:w w:val="95"/>
        </w:rPr>
        <w:t>ria”.</w:t>
      </w:r>
      <w:r>
        <w:rPr>
          <w:rFonts w:ascii="Cambria" w:hAnsi="Cambria"/>
          <w:color w:val="231F20"/>
          <w:spacing w:val="-12"/>
          <w:w w:val="95"/>
        </w:rPr>
        <w:t> </w:t>
      </w:r>
      <w:r>
        <w:rPr>
          <w:rFonts w:ascii="Cambria" w:hAnsi="Cambria"/>
          <w:color w:val="231F20"/>
          <w:spacing w:val="-9"/>
          <w:w w:val="95"/>
        </w:rPr>
        <w:t>Por</w:t>
      </w:r>
      <w:r>
        <w:rPr>
          <w:rFonts w:ascii="Cambria" w:hAnsi="Cambria"/>
          <w:color w:val="231F20"/>
          <w:spacing w:val="-12"/>
          <w:w w:val="95"/>
        </w:rPr>
        <w:t> </w:t>
      </w:r>
      <w:r>
        <w:rPr>
          <w:rFonts w:ascii="Cambria" w:hAnsi="Cambria"/>
          <w:color w:val="231F20"/>
          <w:spacing w:val="-4"/>
          <w:w w:val="95"/>
        </w:rPr>
        <w:t>ello</w:t>
      </w:r>
      <w:r>
        <w:rPr>
          <w:rFonts w:ascii="Cambria" w:hAnsi="Cambria"/>
          <w:color w:val="231F20"/>
          <w:spacing w:val="-12"/>
          <w:w w:val="95"/>
        </w:rPr>
        <w:t> </w:t>
      </w:r>
      <w:r>
        <w:rPr>
          <w:rFonts w:ascii="Cambria" w:hAnsi="Cambria"/>
          <w:color w:val="231F20"/>
          <w:w w:val="95"/>
        </w:rPr>
        <w:t>es</w:t>
      </w:r>
      <w:r>
        <w:rPr>
          <w:rFonts w:ascii="Cambria" w:hAnsi="Cambria"/>
          <w:color w:val="231F20"/>
          <w:spacing w:val="-12"/>
          <w:w w:val="95"/>
        </w:rPr>
        <w:t> </w:t>
      </w:r>
      <w:r>
        <w:rPr>
          <w:rFonts w:ascii="Cambria" w:hAnsi="Cambria"/>
          <w:color w:val="231F20"/>
          <w:spacing w:val="-3"/>
          <w:w w:val="95"/>
        </w:rPr>
        <w:t>que</w:t>
      </w:r>
      <w:r>
        <w:rPr>
          <w:rFonts w:ascii="Cambria" w:hAnsi="Cambria"/>
          <w:color w:val="231F20"/>
          <w:spacing w:val="-12"/>
          <w:w w:val="95"/>
        </w:rPr>
        <w:t> </w:t>
      </w:r>
      <w:r>
        <w:rPr>
          <w:rFonts w:ascii="Cambria" w:hAnsi="Cambria"/>
          <w:color w:val="231F20"/>
          <w:w w:val="95"/>
        </w:rPr>
        <w:t>el</w:t>
      </w:r>
      <w:r>
        <w:rPr>
          <w:rFonts w:ascii="Cambria" w:hAnsi="Cambria"/>
          <w:color w:val="231F20"/>
          <w:spacing w:val="-12"/>
          <w:w w:val="95"/>
        </w:rPr>
        <w:t> </w:t>
      </w:r>
      <w:r>
        <w:rPr>
          <w:rFonts w:ascii="Cambria" w:hAnsi="Cambria"/>
          <w:color w:val="231F20"/>
          <w:spacing w:val="-6"/>
          <w:w w:val="95"/>
        </w:rPr>
        <w:t>reto</w:t>
      </w:r>
      <w:r>
        <w:rPr>
          <w:rFonts w:ascii="Cambria" w:hAnsi="Cambria"/>
          <w:color w:val="231F20"/>
          <w:spacing w:val="-12"/>
          <w:w w:val="95"/>
        </w:rPr>
        <w:t> </w:t>
      </w:r>
      <w:r>
        <w:rPr>
          <w:rFonts w:ascii="Cambria" w:hAnsi="Cambria"/>
          <w:color w:val="231F20"/>
          <w:spacing w:val="-3"/>
          <w:w w:val="95"/>
        </w:rPr>
        <w:t>del</w:t>
      </w:r>
      <w:r>
        <w:rPr>
          <w:rFonts w:ascii="Cambria" w:hAnsi="Cambria"/>
          <w:color w:val="231F20"/>
          <w:spacing w:val="-12"/>
          <w:w w:val="95"/>
        </w:rPr>
        <w:t> </w:t>
      </w:r>
      <w:r>
        <w:rPr>
          <w:rFonts w:ascii="Cambria" w:hAnsi="Cambria"/>
          <w:color w:val="231F20"/>
          <w:spacing w:val="-4"/>
          <w:w w:val="95"/>
        </w:rPr>
        <w:t>diseño</w:t>
      </w:r>
      <w:r>
        <w:rPr>
          <w:rFonts w:ascii="Cambria" w:hAnsi="Cambria"/>
          <w:color w:val="231F20"/>
          <w:spacing w:val="-12"/>
          <w:w w:val="95"/>
        </w:rPr>
        <w:t> </w:t>
      </w:r>
      <w:r>
        <w:rPr>
          <w:rFonts w:ascii="Cambria" w:hAnsi="Cambria"/>
          <w:color w:val="231F20"/>
          <w:spacing w:val="-5"/>
          <w:w w:val="95"/>
        </w:rPr>
        <w:t>institucional</w:t>
      </w:r>
      <w:r>
        <w:rPr>
          <w:rFonts w:ascii="Cambria" w:hAnsi="Cambria"/>
          <w:color w:val="231F20"/>
          <w:spacing w:val="-12"/>
          <w:w w:val="95"/>
        </w:rPr>
        <w:t> </w:t>
      </w:r>
      <w:r>
        <w:rPr>
          <w:rFonts w:ascii="Cambria" w:hAnsi="Cambria"/>
          <w:color w:val="231F20"/>
          <w:spacing w:val="-3"/>
          <w:w w:val="95"/>
        </w:rPr>
        <w:t>de</w:t>
      </w:r>
      <w:r>
        <w:rPr>
          <w:rFonts w:ascii="Cambria" w:hAnsi="Cambria"/>
          <w:color w:val="231F20"/>
          <w:spacing w:val="-12"/>
          <w:w w:val="95"/>
        </w:rPr>
        <w:t> </w:t>
      </w:r>
      <w:r>
        <w:rPr>
          <w:rFonts w:ascii="Cambria" w:hAnsi="Cambria"/>
          <w:color w:val="231F20"/>
          <w:spacing w:val="-4"/>
          <w:w w:val="95"/>
        </w:rPr>
        <w:t>las</w:t>
      </w:r>
      <w:r>
        <w:rPr>
          <w:rFonts w:ascii="Cambria" w:hAnsi="Cambria"/>
          <w:color w:val="231F20"/>
          <w:spacing w:val="-12"/>
          <w:w w:val="95"/>
        </w:rPr>
        <w:t> </w:t>
      </w:r>
      <w:r>
        <w:rPr>
          <w:rFonts w:ascii="Cambria" w:hAnsi="Cambria"/>
          <w:color w:val="231F20"/>
          <w:spacing w:val="-4"/>
          <w:w w:val="95"/>
        </w:rPr>
        <w:t>formas</w:t>
      </w:r>
      <w:r>
        <w:rPr>
          <w:rFonts w:ascii="Cambria" w:hAnsi="Cambria"/>
          <w:color w:val="231F20"/>
          <w:spacing w:val="-12"/>
          <w:w w:val="95"/>
        </w:rPr>
        <w:t> </w:t>
      </w:r>
      <w:r>
        <w:rPr>
          <w:rFonts w:ascii="Cambria" w:hAnsi="Cambria"/>
          <w:color w:val="231F20"/>
          <w:spacing w:val="-4"/>
          <w:w w:val="95"/>
        </w:rPr>
        <w:t>federales</w:t>
      </w:r>
      <w:r>
        <w:rPr>
          <w:rFonts w:ascii="Cambria" w:hAnsi="Cambria"/>
          <w:color w:val="231F20"/>
          <w:spacing w:val="-12"/>
          <w:w w:val="95"/>
        </w:rPr>
        <w:t> </w:t>
      </w:r>
      <w:r>
        <w:rPr>
          <w:rFonts w:ascii="Cambria" w:hAnsi="Cambria"/>
          <w:color w:val="231F20"/>
          <w:w w:val="95"/>
        </w:rPr>
        <w:t>y</w:t>
      </w:r>
      <w:r>
        <w:rPr>
          <w:rFonts w:ascii="Cambria" w:hAnsi="Cambria"/>
          <w:color w:val="231F20"/>
          <w:spacing w:val="-12"/>
          <w:w w:val="95"/>
        </w:rPr>
        <w:t> </w:t>
      </w:r>
      <w:r>
        <w:rPr>
          <w:rFonts w:ascii="Cambria" w:hAnsi="Cambria"/>
          <w:color w:val="231F20"/>
          <w:spacing w:val="-5"/>
          <w:w w:val="95"/>
        </w:rPr>
        <w:t>unitarias </w:t>
      </w:r>
      <w:r>
        <w:rPr>
          <w:rFonts w:ascii="Cambria" w:hAnsi="Cambria"/>
          <w:color w:val="231F20"/>
          <w:spacing w:val="-3"/>
        </w:rPr>
        <w:t>de</w:t>
      </w:r>
      <w:r>
        <w:rPr>
          <w:rFonts w:ascii="Cambria" w:hAnsi="Cambria"/>
          <w:color w:val="231F20"/>
          <w:spacing w:val="-22"/>
        </w:rPr>
        <w:t> </w:t>
      </w:r>
      <w:r>
        <w:rPr>
          <w:rFonts w:ascii="Cambria" w:hAnsi="Cambria"/>
          <w:color w:val="231F20"/>
          <w:spacing w:val="-4"/>
        </w:rPr>
        <w:t>Estado</w:t>
      </w:r>
      <w:r>
        <w:rPr>
          <w:rFonts w:ascii="Cambria" w:hAnsi="Cambria"/>
          <w:color w:val="231F20"/>
          <w:spacing w:val="-22"/>
        </w:rPr>
        <w:t> </w:t>
      </w:r>
      <w:r>
        <w:rPr>
          <w:rFonts w:ascii="Cambria" w:hAnsi="Cambria"/>
          <w:color w:val="231F20"/>
        </w:rPr>
        <w:t>es</w:t>
      </w:r>
      <w:r>
        <w:rPr>
          <w:rFonts w:ascii="Cambria" w:hAnsi="Cambria"/>
          <w:color w:val="231F20"/>
          <w:spacing w:val="-22"/>
        </w:rPr>
        <w:t> </w:t>
      </w:r>
      <w:r>
        <w:rPr>
          <w:rFonts w:ascii="Cambria" w:hAnsi="Cambria"/>
          <w:color w:val="231F20"/>
          <w:spacing w:val="-4"/>
        </w:rPr>
        <w:t>lograr</w:t>
      </w:r>
      <w:r>
        <w:rPr>
          <w:rFonts w:ascii="Cambria" w:hAnsi="Cambria"/>
          <w:color w:val="231F20"/>
          <w:spacing w:val="-22"/>
        </w:rPr>
        <w:t> </w:t>
      </w:r>
      <w:r>
        <w:rPr>
          <w:rFonts w:ascii="Cambria" w:hAnsi="Cambria"/>
          <w:color w:val="231F20"/>
        </w:rPr>
        <w:t>un</w:t>
      </w:r>
      <w:r>
        <w:rPr>
          <w:rFonts w:ascii="Cambria" w:hAnsi="Cambria"/>
          <w:color w:val="231F20"/>
          <w:spacing w:val="-22"/>
        </w:rPr>
        <w:t> </w:t>
      </w:r>
      <w:r>
        <w:rPr>
          <w:rFonts w:ascii="Cambria" w:hAnsi="Cambria"/>
          <w:color w:val="231F20"/>
          <w:spacing w:val="-5"/>
        </w:rPr>
        <w:t>equilibrio,</w:t>
      </w:r>
      <w:r>
        <w:rPr>
          <w:rFonts w:ascii="Cambria" w:hAnsi="Cambria"/>
          <w:color w:val="231F20"/>
          <w:spacing w:val="-22"/>
        </w:rPr>
        <w:t> </w:t>
      </w:r>
      <w:r>
        <w:rPr>
          <w:rFonts w:ascii="Cambria" w:hAnsi="Cambria"/>
          <w:color w:val="231F20"/>
          <w:spacing w:val="-5"/>
        </w:rPr>
        <w:t>partiendo</w:t>
      </w:r>
      <w:r>
        <w:rPr>
          <w:rFonts w:ascii="Cambria" w:hAnsi="Cambria"/>
          <w:color w:val="231F20"/>
          <w:spacing w:val="-22"/>
        </w:rPr>
        <w:t> </w:t>
      </w:r>
      <w:r>
        <w:rPr>
          <w:rFonts w:ascii="Cambria" w:hAnsi="Cambria"/>
          <w:color w:val="231F20"/>
          <w:spacing w:val="-3"/>
        </w:rPr>
        <w:t>de</w:t>
      </w:r>
      <w:r>
        <w:rPr>
          <w:rFonts w:ascii="Cambria" w:hAnsi="Cambria"/>
          <w:color w:val="231F20"/>
          <w:spacing w:val="-22"/>
        </w:rPr>
        <w:t> </w:t>
      </w:r>
      <w:r>
        <w:rPr>
          <w:rFonts w:ascii="Cambria" w:hAnsi="Cambria"/>
          <w:color w:val="231F20"/>
          <w:spacing w:val="-3"/>
        </w:rPr>
        <w:t>la</w:t>
      </w:r>
      <w:r>
        <w:rPr>
          <w:rFonts w:ascii="Cambria" w:hAnsi="Cambria"/>
          <w:color w:val="231F20"/>
          <w:spacing w:val="-22"/>
        </w:rPr>
        <w:t> </w:t>
      </w:r>
      <w:r>
        <w:rPr>
          <w:rFonts w:ascii="Cambria" w:hAnsi="Cambria"/>
          <w:color w:val="231F20"/>
          <w:spacing w:val="-4"/>
        </w:rPr>
        <w:t>historia</w:t>
      </w:r>
      <w:r>
        <w:rPr>
          <w:rFonts w:ascii="Cambria" w:hAnsi="Cambria"/>
          <w:color w:val="231F20"/>
          <w:spacing w:val="-22"/>
        </w:rPr>
        <w:t> </w:t>
      </w:r>
      <w:r>
        <w:rPr>
          <w:rFonts w:ascii="Cambria" w:hAnsi="Cambria"/>
          <w:color w:val="231F20"/>
          <w:spacing w:val="-5"/>
        </w:rPr>
        <w:t>propia</w:t>
      </w:r>
      <w:r>
        <w:rPr>
          <w:rFonts w:ascii="Cambria" w:hAnsi="Cambria"/>
          <w:color w:val="231F20"/>
          <w:spacing w:val="-22"/>
        </w:rPr>
        <w:t> </w:t>
      </w:r>
      <w:r>
        <w:rPr>
          <w:rFonts w:ascii="Cambria" w:hAnsi="Cambria"/>
          <w:color w:val="231F20"/>
          <w:spacing w:val="-3"/>
        </w:rPr>
        <w:t>de</w:t>
      </w:r>
      <w:r>
        <w:rPr>
          <w:rFonts w:ascii="Cambria" w:hAnsi="Cambria"/>
          <w:color w:val="231F20"/>
          <w:spacing w:val="-22"/>
        </w:rPr>
        <w:t> </w:t>
      </w:r>
      <w:r>
        <w:rPr>
          <w:rFonts w:ascii="Cambria" w:hAnsi="Cambria"/>
          <w:color w:val="231F20"/>
          <w:spacing w:val="-4"/>
        </w:rPr>
        <w:t>cada</w:t>
      </w:r>
      <w:r>
        <w:rPr>
          <w:rFonts w:ascii="Cambria" w:hAnsi="Cambria"/>
          <w:color w:val="231F20"/>
          <w:spacing w:val="-21"/>
        </w:rPr>
        <w:t> </w:t>
      </w:r>
      <w:r>
        <w:rPr>
          <w:rFonts w:ascii="Cambria" w:hAnsi="Cambria"/>
          <w:color w:val="231F20"/>
        </w:rPr>
        <w:t>país</w:t>
      </w:r>
      <w:r>
        <w:rPr>
          <w:rFonts w:ascii="Cambria" w:hAnsi="Cambria"/>
          <w:color w:val="231F20"/>
          <w:spacing w:val="-20"/>
        </w:rPr>
        <w:t> </w:t>
      </w:r>
      <w:r>
        <w:rPr>
          <w:rFonts w:ascii="Cambria" w:hAnsi="Cambria"/>
          <w:color w:val="231F20"/>
        </w:rPr>
        <w:t>y</w:t>
      </w:r>
      <w:r>
        <w:rPr>
          <w:rFonts w:ascii="Cambria" w:hAnsi="Cambria"/>
          <w:color w:val="231F20"/>
          <w:spacing w:val="-20"/>
        </w:rPr>
        <w:t> </w:t>
      </w:r>
      <w:r>
        <w:rPr>
          <w:rFonts w:ascii="Cambria" w:hAnsi="Cambria"/>
          <w:color w:val="231F20"/>
        </w:rPr>
        <w:t>de </w:t>
      </w:r>
      <w:r>
        <w:rPr>
          <w:rFonts w:ascii="Cambria" w:hAnsi="Cambria"/>
          <w:color w:val="231F20"/>
          <w:w w:val="95"/>
        </w:rPr>
        <w:t>los</w:t>
      </w:r>
      <w:r>
        <w:rPr>
          <w:rFonts w:ascii="Cambria" w:hAnsi="Cambria"/>
          <w:color w:val="231F20"/>
          <w:spacing w:val="-17"/>
          <w:w w:val="95"/>
        </w:rPr>
        <w:t> </w:t>
      </w:r>
      <w:r>
        <w:rPr>
          <w:rFonts w:ascii="Cambria" w:hAnsi="Cambria"/>
          <w:color w:val="231F20"/>
          <w:spacing w:val="-3"/>
          <w:w w:val="95"/>
        </w:rPr>
        <w:t>recursos</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los</w:t>
      </w:r>
      <w:r>
        <w:rPr>
          <w:rFonts w:ascii="Cambria" w:hAnsi="Cambria"/>
          <w:color w:val="231F20"/>
          <w:spacing w:val="-17"/>
          <w:w w:val="95"/>
        </w:rPr>
        <w:t> </w:t>
      </w:r>
      <w:r>
        <w:rPr>
          <w:rFonts w:ascii="Cambria" w:hAnsi="Cambria"/>
          <w:color w:val="231F20"/>
          <w:spacing w:val="-3"/>
          <w:w w:val="95"/>
        </w:rPr>
        <w:t>distintos</w:t>
      </w:r>
      <w:r>
        <w:rPr>
          <w:rFonts w:ascii="Cambria" w:hAnsi="Cambria"/>
          <w:color w:val="231F20"/>
          <w:spacing w:val="-17"/>
          <w:w w:val="95"/>
        </w:rPr>
        <w:t> </w:t>
      </w:r>
      <w:r>
        <w:rPr>
          <w:rFonts w:ascii="Cambria" w:hAnsi="Cambria"/>
          <w:color w:val="231F20"/>
          <w:spacing w:val="-3"/>
          <w:w w:val="95"/>
        </w:rPr>
        <w:t>componentes</w:t>
      </w:r>
      <w:r>
        <w:rPr>
          <w:rFonts w:ascii="Cambria" w:hAnsi="Cambria"/>
          <w:color w:val="231F20"/>
          <w:spacing w:val="-17"/>
          <w:w w:val="95"/>
        </w:rPr>
        <w:t> </w:t>
      </w:r>
      <w:r>
        <w:rPr>
          <w:rFonts w:ascii="Cambria" w:hAnsi="Cambria"/>
          <w:color w:val="231F20"/>
          <w:w w:val="95"/>
        </w:rPr>
        <w:t>del</w:t>
      </w:r>
      <w:r>
        <w:rPr>
          <w:rFonts w:ascii="Cambria" w:hAnsi="Cambria"/>
          <w:color w:val="231F20"/>
          <w:spacing w:val="-17"/>
          <w:w w:val="95"/>
        </w:rPr>
        <w:t> </w:t>
      </w:r>
      <w:r>
        <w:rPr>
          <w:rFonts w:ascii="Cambria" w:hAnsi="Cambria"/>
          <w:color w:val="231F20"/>
          <w:w w:val="95"/>
        </w:rPr>
        <w:t>esquema</w:t>
      </w:r>
      <w:r>
        <w:rPr>
          <w:rFonts w:ascii="Cambria" w:hAnsi="Cambria"/>
          <w:color w:val="231F20"/>
          <w:spacing w:val="-17"/>
          <w:w w:val="95"/>
        </w:rPr>
        <w:t> </w:t>
      </w:r>
      <w:r>
        <w:rPr>
          <w:rFonts w:ascii="Cambria" w:hAnsi="Cambria"/>
          <w:color w:val="231F20"/>
          <w:spacing w:val="-3"/>
          <w:w w:val="95"/>
        </w:rPr>
        <w:t>federal,</w:t>
      </w:r>
      <w:r>
        <w:rPr>
          <w:rFonts w:ascii="Cambria" w:hAnsi="Cambria"/>
          <w:color w:val="231F20"/>
          <w:spacing w:val="-17"/>
          <w:w w:val="95"/>
        </w:rPr>
        <w:t> </w:t>
      </w:r>
      <w:r>
        <w:rPr>
          <w:rFonts w:ascii="Cambria" w:hAnsi="Cambria"/>
          <w:color w:val="231F20"/>
          <w:w w:val="95"/>
        </w:rPr>
        <w:t>para</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ahí</w:t>
      </w:r>
      <w:r>
        <w:rPr>
          <w:rFonts w:ascii="Cambria" w:hAnsi="Cambria"/>
          <w:color w:val="231F20"/>
          <w:spacing w:val="-17"/>
          <w:w w:val="95"/>
        </w:rPr>
        <w:t> </w:t>
      </w:r>
      <w:r>
        <w:rPr>
          <w:rFonts w:ascii="Cambria" w:hAnsi="Cambria"/>
          <w:color w:val="231F20"/>
          <w:spacing w:val="-3"/>
          <w:w w:val="95"/>
        </w:rPr>
        <w:t>avanzar </w:t>
      </w:r>
      <w:r>
        <w:rPr>
          <w:rFonts w:ascii="Cambria" w:hAnsi="Cambria"/>
          <w:color w:val="231F20"/>
        </w:rPr>
        <w:t>en</w:t>
      </w:r>
      <w:r>
        <w:rPr>
          <w:rFonts w:ascii="Cambria" w:hAnsi="Cambria"/>
          <w:color w:val="231F20"/>
          <w:spacing w:val="-13"/>
        </w:rPr>
        <w:t> </w:t>
      </w:r>
      <w:r>
        <w:rPr>
          <w:rFonts w:ascii="Cambria" w:hAnsi="Cambria"/>
          <w:color w:val="231F20"/>
        </w:rPr>
        <w:t>el</w:t>
      </w:r>
      <w:r>
        <w:rPr>
          <w:rFonts w:ascii="Cambria" w:hAnsi="Cambria"/>
          <w:color w:val="231F20"/>
          <w:spacing w:val="-13"/>
        </w:rPr>
        <w:t> </w:t>
      </w:r>
      <w:r>
        <w:rPr>
          <w:rFonts w:ascii="Cambria" w:hAnsi="Cambria"/>
          <w:color w:val="231F20"/>
          <w:spacing w:val="-3"/>
        </w:rPr>
        <w:t>camino</w:t>
      </w:r>
      <w:r>
        <w:rPr>
          <w:rFonts w:ascii="Cambria" w:hAnsi="Cambria"/>
          <w:color w:val="231F20"/>
          <w:spacing w:val="-13"/>
        </w:rPr>
        <w:t> </w:t>
      </w:r>
      <w:r>
        <w:rPr>
          <w:rFonts w:ascii="Cambria" w:hAnsi="Cambria"/>
          <w:color w:val="231F20"/>
          <w:spacing w:val="-4"/>
        </w:rPr>
        <w:t>marcado</w:t>
      </w:r>
      <w:r>
        <w:rPr>
          <w:rFonts w:ascii="Cambria" w:hAnsi="Cambria"/>
          <w:color w:val="231F20"/>
          <w:spacing w:val="-13"/>
        </w:rPr>
        <w:t> </w:t>
      </w:r>
      <w:r>
        <w:rPr>
          <w:rFonts w:ascii="Cambria" w:hAnsi="Cambria"/>
          <w:color w:val="231F20"/>
        </w:rPr>
        <w:t>por</w:t>
      </w:r>
      <w:r>
        <w:rPr>
          <w:rFonts w:ascii="Cambria" w:hAnsi="Cambria"/>
          <w:color w:val="231F20"/>
          <w:spacing w:val="-13"/>
        </w:rPr>
        <w:t> </w:t>
      </w:r>
      <w:r>
        <w:rPr>
          <w:rFonts w:ascii="Cambria" w:hAnsi="Cambria"/>
          <w:color w:val="231F20"/>
        </w:rPr>
        <w:t>los</w:t>
      </w:r>
      <w:r>
        <w:rPr>
          <w:rFonts w:ascii="Cambria" w:hAnsi="Cambria"/>
          <w:color w:val="231F20"/>
          <w:spacing w:val="-13"/>
        </w:rPr>
        <w:t> </w:t>
      </w:r>
      <w:r>
        <w:rPr>
          <w:rFonts w:ascii="Cambria" w:hAnsi="Cambria"/>
          <w:color w:val="231F20"/>
          <w:spacing w:val="-3"/>
        </w:rPr>
        <w:t>acuerdos</w:t>
      </w:r>
      <w:r>
        <w:rPr>
          <w:rFonts w:ascii="Cambria" w:hAnsi="Cambria"/>
          <w:color w:val="231F20"/>
          <w:spacing w:val="-13"/>
        </w:rPr>
        <w:t> </w:t>
      </w:r>
      <w:r>
        <w:rPr>
          <w:rFonts w:ascii="Cambria" w:hAnsi="Cambria"/>
          <w:color w:val="231F20"/>
          <w:spacing w:val="-4"/>
        </w:rPr>
        <w:t>entre</w:t>
      </w:r>
      <w:r>
        <w:rPr>
          <w:rFonts w:ascii="Cambria" w:hAnsi="Cambria"/>
          <w:color w:val="231F20"/>
          <w:spacing w:val="-13"/>
        </w:rPr>
        <w:t> </w:t>
      </w:r>
      <w:r>
        <w:rPr>
          <w:rFonts w:ascii="Cambria" w:hAnsi="Cambria"/>
          <w:color w:val="231F20"/>
        </w:rPr>
        <w:t>las</w:t>
      </w:r>
      <w:r>
        <w:rPr>
          <w:rFonts w:ascii="Cambria" w:hAnsi="Cambria"/>
          <w:color w:val="231F20"/>
          <w:spacing w:val="-13"/>
        </w:rPr>
        <w:t> </w:t>
      </w:r>
      <w:r>
        <w:rPr>
          <w:rFonts w:ascii="Cambria" w:hAnsi="Cambria"/>
          <w:color w:val="231F20"/>
          <w:spacing w:val="-3"/>
        </w:rPr>
        <w:t>fuerzas</w:t>
      </w:r>
      <w:r>
        <w:rPr>
          <w:rFonts w:ascii="Cambria" w:hAnsi="Cambria"/>
          <w:color w:val="231F20"/>
          <w:spacing w:val="-13"/>
        </w:rPr>
        <w:t> </w:t>
      </w:r>
      <w:r>
        <w:rPr>
          <w:rFonts w:ascii="Cambria" w:hAnsi="Cambria"/>
          <w:color w:val="231F20"/>
        </w:rPr>
        <w:t>que</w:t>
      </w:r>
      <w:r>
        <w:rPr>
          <w:rFonts w:ascii="Cambria" w:hAnsi="Cambria"/>
          <w:color w:val="231F20"/>
          <w:spacing w:val="-13"/>
        </w:rPr>
        <w:t> </w:t>
      </w:r>
      <w:r>
        <w:rPr>
          <w:rFonts w:ascii="Cambria" w:hAnsi="Cambria"/>
          <w:color w:val="231F20"/>
          <w:spacing w:val="-4"/>
        </w:rPr>
        <w:t>exigen</w:t>
      </w:r>
      <w:r>
        <w:rPr>
          <w:rFonts w:ascii="Cambria" w:hAnsi="Cambria"/>
          <w:color w:val="231F20"/>
          <w:spacing w:val="-13"/>
        </w:rPr>
        <w:t> </w:t>
      </w:r>
      <w:r>
        <w:rPr>
          <w:rFonts w:ascii="Cambria" w:hAnsi="Cambria"/>
          <w:color w:val="231F20"/>
        </w:rPr>
        <w:t>una</w:t>
      </w:r>
      <w:r>
        <w:rPr>
          <w:rFonts w:ascii="Cambria" w:hAnsi="Cambria"/>
          <w:color w:val="231F20"/>
          <w:spacing w:val="-13"/>
        </w:rPr>
        <w:t> </w:t>
      </w:r>
      <w:r>
        <w:rPr>
          <w:rFonts w:ascii="Cambria" w:hAnsi="Cambria"/>
          <w:color w:val="231F20"/>
        </w:rPr>
        <w:t>mayor </w:t>
      </w:r>
      <w:r>
        <w:rPr>
          <w:rFonts w:ascii="Cambria" w:hAnsi="Cambria"/>
          <w:color w:val="231F20"/>
          <w:spacing w:val="-3"/>
          <w:w w:val="95"/>
        </w:rPr>
        <w:t>descentralización</w:t>
      </w:r>
      <w:r>
        <w:rPr>
          <w:rFonts w:ascii="Cambria" w:hAnsi="Cambria"/>
          <w:color w:val="231F20"/>
          <w:spacing w:val="-21"/>
          <w:w w:val="95"/>
        </w:rPr>
        <w:t> </w:t>
      </w:r>
      <w:r>
        <w:rPr>
          <w:rFonts w:ascii="Cambria" w:hAnsi="Cambria"/>
          <w:color w:val="231F20"/>
          <w:w w:val="95"/>
        </w:rPr>
        <w:t>y</w:t>
      </w:r>
      <w:r>
        <w:rPr>
          <w:rFonts w:ascii="Cambria" w:hAnsi="Cambria"/>
          <w:color w:val="231F20"/>
          <w:spacing w:val="-21"/>
          <w:w w:val="95"/>
        </w:rPr>
        <w:t> </w:t>
      </w:r>
      <w:r>
        <w:rPr>
          <w:rFonts w:ascii="Cambria" w:hAnsi="Cambria"/>
          <w:color w:val="231F20"/>
          <w:spacing w:val="-3"/>
          <w:w w:val="95"/>
        </w:rPr>
        <w:t>aquellas</w:t>
      </w:r>
      <w:r>
        <w:rPr>
          <w:rFonts w:ascii="Cambria" w:hAnsi="Cambria"/>
          <w:color w:val="231F20"/>
          <w:spacing w:val="-21"/>
          <w:w w:val="95"/>
        </w:rPr>
        <w:t> </w:t>
      </w:r>
      <w:r>
        <w:rPr>
          <w:rFonts w:ascii="Cambria" w:hAnsi="Cambria"/>
          <w:color w:val="231F20"/>
          <w:w w:val="95"/>
        </w:rPr>
        <w:t>que</w:t>
      </w:r>
      <w:r>
        <w:rPr>
          <w:rFonts w:ascii="Cambria" w:hAnsi="Cambria"/>
          <w:color w:val="231F20"/>
          <w:spacing w:val="-21"/>
          <w:w w:val="95"/>
        </w:rPr>
        <w:t> </w:t>
      </w:r>
      <w:r>
        <w:rPr>
          <w:rFonts w:ascii="Cambria" w:hAnsi="Cambria"/>
          <w:color w:val="231F20"/>
          <w:spacing w:val="-3"/>
          <w:w w:val="95"/>
        </w:rPr>
        <w:t>promueven</w:t>
      </w:r>
      <w:r>
        <w:rPr>
          <w:rFonts w:ascii="Cambria" w:hAnsi="Cambria"/>
          <w:color w:val="231F20"/>
          <w:spacing w:val="-22"/>
          <w:w w:val="95"/>
        </w:rPr>
        <w:t> </w:t>
      </w:r>
      <w:r>
        <w:rPr>
          <w:rFonts w:ascii="Cambria" w:hAnsi="Cambria"/>
          <w:color w:val="231F20"/>
          <w:w w:val="95"/>
        </w:rPr>
        <w:t>una</w:t>
      </w:r>
      <w:r>
        <w:rPr>
          <w:rFonts w:ascii="Cambria" w:hAnsi="Cambria"/>
          <w:color w:val="231F20"/>
          <w:spacing w:val="-21"/>
          <w:w w:val="95"/>
        </w:rPr>
        <w:t> </w:t>
      </w:r>
      <w:r>
        <w:rPr>
          <w:rFonts w:ascii="Cambria" w:hAnsi="Cambria"/>
          <w:color w:val="231F20"/>
          <w:spacing w:val="-3"/>
          <w:w w:val="95"/>
        </w:rPr>
        <w:t>mayor</w:t>
      </w:r>
      <w:r>
        <w:rPr>
          <w:rFonts w:ascii="Cambria" w:hAnsi="Cambria"/>
          <w:color w:val="231F20"/>
          <w:spacing w:val="-21"/>
          <w:w w:val="95"/>
        </w:rPr>
        <w:t> </w:t>
      </w:r>
      <w:r>
        <w:rPr>
          <w:rFonts w:ascii="Cambria" w:hAnsi="Cambria"/>
          <w:color w:val="231F20"/>
          <w:w w:val="95"/>
        </w:rPr>
        <w:t>centralización.</w:t>
      </w:r>
    </w:p>
    <w:p>
      <w:pPr>
        <w:pStyle w:val="BodyText"/>
        <w:spacing w:line="242" w:lineRule="auto"/>
        <w:ind w:left="113" w:right="111" w:firstLine="283"/>
        <w:jc w:val="both"/>
        <w:rPr>
          <w:rFonts w:ascii="Cambria" w:hAnsi="Cambria"/>
        </w:rPr>
      </w:pPr>
      <w:r>
        <w:rPr>
          <w:rFonts w:ascii="Cambria" w:hAnsi="Cambria"/>
          <w:color w:val="231F20"/>
        </w:rPr>
        <w:t>No</w:t>
      </w:r>
      <w:r>
        <w:rPr>
          <w:rFonts w:ascii="Cambria" w:hAnsi="Cambria"/>
          <w:color w:val="231F20"/>
          <w:spacing w:val="-16"/>
        </w:rPr>
        <w:t> </w:t>
      </w:r>
      <w:r>
        <w:rPr>
          <w:rFonts w:ascii="Cambria" w:hAnsi="Cambria"/>
          <w:color w:val="231F20"/>
        </w:rPr>
        <w:t>obstante,</w:t>
      </w:r>
      <w:r>
        <w:rPr>
          <w:rFonts w:ascii="Cambria" w:hAnsi="Cambria"/>
          <w:color w:val="231F20"/>
          <w:spacing w:val="-16"/>
        </w:rPr>
        <w:t> </w:t>
      </w:r>
      <w:r>
        <w:rPr>
          <w:rFonts w:ascii="Cambria" w:hAnsi="Cambria"/>
          <w:color w:val="231F20"/>
        </w:rPr>
        <w:t>es</w:t>
      </w:r>
      <w:r>
        <w:rPr>
          <w:rFonts w:ascii="Cambria" w:hAnsi="Cambria"/>
          <w:color w:val="231F20"/>
          <w:spacing w:val="-16"/>
        </w:rPr>
        <w:t> </w:t>
      </w:r>
      <w:r>
        <w:rPr>
          <w:rFonts w:ascii="Cambria" w:hAnsi="Cambria"/>
          <w:color w:val="231F20"/>
        </w:rPr>
        <w:t>pertinente</w:t>
      </w:r>
      <w:r>
        <w:rPr>
          <w:rFonts w:ascii="Cambria" w:hAnsi="Cambria"/>
          <w:color w:val="231F20"/>
          <w:spacing w:val="-16"/>
        </w:rPr>
        <w:t> </w:t>
      </w:r>
      <w:r>
        <w:rPr>
          <w:rFonts w:ascii="Cambria" w:hAnsi="Cambria"/>
          <w:color w:val="231F20"/>
        </w:rPr>
        <w:t>aclarar</w:t>
      </w:r>
      <w:r>
        <w:rPr>
          <w:rFonts w:ascii="Cambria" w:hAnsi="Cambria"/>
          <w:color w:val="231F20"/>
          <w:spacing w:val="-16"/>
        </w:rPr>
        <w:t> </w:t>
      </w:r>
      <w:r>
        <w:rPr>
          <w:rFonts w:ascii="Cambria" w:hAnsi="Cambria"/>
          <w:color w:val="231F20"/>
        </w:rPr>
        <w:t>que</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centralización</w:t>
      </w:r>
      <w:r>
        <w:rPr>
          <w:rFonts w:ascii="Cambria" w:hAnsi="Cambria"/>
          <w:color w:val="231F20"/>
          <w:spacing w:val="-16"/>
        </w:rPr>
        <w:t> </w:t>
      </w:r>
      <w:r>
        <w:rPr>
          <w:rFonts w:ascii="Cambria" w:hAnsi="Cambria"/>
          <w:color w:val="231F20"/>
        </w:rPr>
        <w:t>en</w:t>
      </w:r>
      <w:r>
        <w:rPr>
          <w:rFonts w:ascii="Cambria" w:hAnsi="Cambria"/>
          <w:color w:val="231F20"/>
          <w:spacing w:val="-16"/>
        </w:rPr>
        <w:t> </w:t>
      </w:r>
      <w:r>
        <w:rPr>
          <w:rFonts w:ascii="Cambria" w:hAnsi="Cambria"/>
          <w:color w:val="231F20"/>
        </w:rPr>
        <w:t>el</w:t>
      </w:r>
      <w:r>
        <w:rPr>
          <w:rFonts w:ascii="Cambria" w:hAnsi="Cambria"/>
          <w:color w:val="231F20"/>
          <w:spacing w:val="-16"/>
        </w:rPr>
        <w:t> </w:t>
      </w:r>
      <w:r>
        <w:rPr>
          <w:rFonts w:ascii="Cambria" w:hAnsi="Cambria"/>
          <w:color w:val="231F20"/>
        </w:rPr>
        <w:t>caso</w:t>
      </w:r>
      <w:r>
        <w:rPr>
          <w:rFonts w:ascii="Cambria" w:hAnsi="Cambria"/>
          <w:color w:val="231F20"/>
          <w:spacing w:val="-16"/>
        </w:rPr>
        <w:t> </w:t>
      </w:r>
      <w:r>
        <w:rPr>
          <w:rFonts w:ascii="Cambria" w:hAnsi="Cambria"/>
          <w:color w:val="231F20"/>
        </w:rPr>
        <w:t>del</w:t>
      </w:r>
      <w:r>
        <w:rPr>
          <w:rFonts w:ascii="Cambria" w:hAnsi="Cambria"/>
          <w:color w:val="231F20"/>
          <w:spacing w:val="-16"/>
        </w:rPr>
        <w:t> </w:t>
      </w:r>
      <w:r>
        <w:rPr>
          <w:rFonts w:ascii="Cambria" w:hAnsi="Cambria"/>
          <w:color w:val="231F20"/>
        </w:rPr>
        <w:t>fede- </w:t>
      </w:r>
      <w:r>
        <w:rPr>
          <w:rFonts w:ascii="Cambria" w:hAnsi="Cambria"/>
          <w:color w:val="231F20"/>
          <w:w w:val="95"/>
        </w:rPr>
        <w:t>ralismo mexicano no puede identificarse sin mayor análisis con el proceso cen- tralizador</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como</w:t>
      </w:r>
      <w:r>
        <w:rPr>
          <w:rFonts w:ascii="Cambria" w:hAnsi="Cambria"/>
          <w:color w:val="231F20"/>
          <w:spacing w:val="-6"/>
          <w:w w:val="95"/>
        </w:rPr>
        <w:t> </w:t>
      </w:r>
      <w:r>
        <w:rPr>
          <w:rFonts w:ascii="Cambria" w:hAnsi="Cambria"/>
          <w:color w:val="231F20"/>
          <w:w w:val="95"/>
        </w:rPr>
        <w:t>tendencia</w:t>
      </w:r>
      <w:r>
        <w:rPr>
          <w:rFonts w:ascii="Cambria" w:hAnsi="Cambria"/>
          <w:color w:val="231F20"/>
          <w:spacing w:val="-6"/>
          <w:w w:val="95"/>
        </w:rPr>
        <w:t> </w:t>
      </w:r>
      <w:r>
        <w:rPr>
          <w:rFonts w:ascii="Cambria" w:hAnsi="Cambria"/>
          <w:color w:val="231F20"/>
          <w:w w:val="95"/>
        </w:rPr>
        <w:t>generalizada</w:t>
      </w:r>
      <w:r>
        <w:rPr>
          <w:rFonts w:ascii="Cambria" w:hAnsi="Cambria"/>
          <w:color w:val="231F20"/>
          <w:spacing w:val="-7"/>
          <w:w w:val="95"/>
        </w:rPr>
        <w:t> </w:t>
      </w:r>
      <w:r>
        <w:rPr>
          <w:rFonts w:ascii="Cambria" w:hAnsi="Cambria"/>
          <w:color w:val="231F20"/>
          <w:w w:val="95"/>
        </w:rPr>
        <w:t>caracteriza</w:t>
      </w:r>
      <w:r>
        <w:rPr>
          <w:rFonts w:ascii="Cambria" w:hAnsi="Cambria"/>
          <w:color w:val="231F20"/>
          <w:spacing w:val="-6"/>
          <w:w w:val="95"/>
        </w:rPr>
        <w:t> </w:t>
      </w:r>
      <w:r>
        <w:rPr>
          <w:rFonts w:ascii="Cambria" w:hAnsi="Cambria"/>
          <w:color w:val="231F20"/>
          <w:w w:val="95"/>
        </w:rPr>
        <w:t>a</w:t>
      </w:r>
      <w:r>
        <w:rPr>
          <w:rFonts w:ascii="Cambria" w:hAnsi="Cambria"/>
          <w:color w:val="231F20"/>
          <w:spacing w:val="-6"/>
          <w:w w:val="95"/>
        </w:rPr>
        <w:t> </w:t>
      </w:r>
      <w:r>
        <w:rPr>
          <w:rFonts w:ascii="Cambria" w:hAnsi="Cambria"/>
          <w:color w:val="231F20"/>
          <w:w w:val="95"/>
        </w:rPr>
        <w:t>los</w:t>
      </w:r>
      <w:r>
        <w:rPr>
          <w:rFonts w:ascii="Cambria" w:hAnsi="Cambria"/>
          <w:color w:val="231F20"/>
          <w:spacing w:val="-6"/>
          <w:w w:val="95"/>
        </w:rPr>
        <w:t> </w:t>
      </w:r>
      <w:r>
        <w:rPr>
          <w:rFonts w:ascii="Cambria" w:hAnsi="Cambria"/>
          <w:color w:val="231F20"/>
          <w:w w:val="95"/>
        </w:rPr>
        <w:t>sistemas</w:t>
      </w:r>
      <w:r>
        <w:rPr>
          <w:rFonts w:ascii="Cambria" w:hAnsi="Cambria"/>
          <w:color w:val="231F20"/>
          <w:spacing w:val="-6"/>
          <w:w w:val="95"/>
        </w:rPr>
        <w:t> </w:t>
      </w:r>
      <w:r>
        <w:rPr>
          <w:rFonts w:ascii="Cambria" w:hAnsi="Cambria"/>
          <w:color w:val="231F20"/>
          <w:w w:val="95"/>
        </w:rPr>
        <w:t>federales. </w:t>
      </w:r>
      <w:r>
        <w:rPr>
          <w:rFonts w:ascii="Cambria" w:hAnsi="Cambria"/>
          <w:color w:val="231F20"/>
        </w:rPr>
        <w:t>Como</w:t>
      </w:r>
      <w:r>
        <w:rPr>
          <w:rFonts w:ascii="Cambria" w:hAnsi="Cambria"/>
          <w:color w:val="231F20"/>
          <w:spacing w:val="-26"/>
        </w:rPr>
        <w:t> </w:t>
      </w:r>
      <w:r>
        <w:rPr>
          <w:rFonts w:ascii="Cambria" w:hAnsi="Cambria"/>
          <w:color w:val="231F20"/>
        </w:rPr>
        <w:t>sugiere</w:t>
      </w:r>
      <w:r>
        <w:rPr>
          <w:rFonts w:ascii="Cambria" w:hAnsi="Cambria"/>
          <w:color w:val="231F20"/>
          <w:spacing w:val="-26"/>
        </w:rPr>
        <w:t> </w:t>
      </w:r>
      <w:r>
        <w:rPr>
          <w:rFonts w:ascii="Cambria" w:hAnsi="Cambria"/>
          <w:color w:val="231F20"/>
          <w:spacing w:val="-4"/>
        </w:rPr>
        <w:t>Fernández</w:t>
      </w:r>
      <w:r>
        <w:rPr>
          <w:rFonts w:ascii="Cambria" w:hAnsi="Cambria"/>
          <w:color w:val="231F20"/>
          <w:spacing w:val="-26"/>
        </w:rPr>
        <w:t> </w:t>
      </w:r>
      <w:r>
        <w:rPr>
          <w:rFonts w:ascii="Cambria" w:hAnsi="Cambria"/>
          <w:color w:val="231F20"/>
        </w:rPr>
        <w:t>Segado,</w:t>
      </w:r>
      <w:r>
        <w:rPr>
          <w:rFonts w:ascii="Cambria" w:hAnsi="Cambria"/>
          <w:color w:val="231F20"/>
          <w:spacing w:val="-26"/>
        </w:rPr>
        <w:t> </w:t>
      </w:r>
      <w:r>
        <w:rPr>
          <w:rFonts w:ascii="Cambria" w:hAnsi="Cambria"/>
          <w:color w:val="231F20"/>
        </w:rPr>
        <w:t>en</w:t>
      </w:r>
      <w:r>
        <w:rPr>
          <w:rFonts w:ascii="Cambria" w:hAnsi="Cambria"/>
          <w:color w:val="231F20"/>
          <w:spacing w:val="-26"/>
        </w:rPr>
        <w:t> </w:t>
      </w:r>
      <w:r>
        <w:rPr>
          <w:rFonts w:ascii="Cambria" w:hAnsi="Cambria"/>
          <w:color w:val="231F20"/>
        </w:rPr>
        <w:t>nuestro</w:t>
      </w:r>
      <w:r>
        <w:rPr>
          <w:rFonts w:ascii="Cambria" w:hAnsi="Cambria"/>
          <w:color w:val="231F20"/>
          <w:spacing w:val="-26"/>
        </w:rPr>
        <w:t> </w:t>
      </w:r>
      <w:r>
        <w:rPr>
          <w:rFonts w:ascii="Cambria" w:hAnsi="Cambria"/>
          <w:color w:val="231F20"/>
        </w:rPr>
        <w:t>caso</w:t>
      </w:r>
      <w:r>
        <w:rPr>
          <w:rFonts w:ascii="Cambria" w:hAnsi="Cambria"/>
          <w:color w:val="231F20"/>
          <w:spacing w:val="-26"/>
        </w:rPr>
        <w:t> </w:t>
      </w:r>
      <w:r>
        <w:rPr>
          <w:rFonts w:ascii="Cambria" w:hAnsi="Cambria"/>
          <w:color w:val="231F20"/>
        </w:rPr>
        <w:t>(y</w:t>
      </w:r>
      <w:r>
        <w:rPr>
          <w:rFonts w:ascii="Cambria" w:hAnsi="Cambria"/>
          <w:color w:val="231F20"/>
          <w:spacing w:val="-26"/>
        </w:rPr>
        <w:t> </w:t>
      </w:r>
      <w:r>
        <w:rPr>
          <w:rFonts w:ascii="Cambria" w:hAnsi="Cambria"/>
          <w:color w:val="231F20"/>
        </w:rPr>
        <w:t>al</w:t>
      </w:r>
      <w:r>
        <w:rPr>
          <w:rFonts w:ascii="Cambria" w:hAnsi="Cambria"/>
          <w:color w:val="231F20"/>
          <w:spacing w:val="-26"/>
        </w:rPr>
        <w:t> </w:t>
      </w:r>
      <w:r>
        <w:rPr>
          <w:rFonts w:ascii="Cambria" w:hAnsi="Cambria"/>
          <w:color w:val="231F20"/>
        </w:rPr>
        <w:t>parecer</w:t>
      </w:r>
      <w:r>
        <w:rPr>
          <w:rFonts w:ascii="Cambria" w:hAnsi="Cambria"/>
          <w:color w:val="231F20"/>
          <w:spacing w:val="-26"/>
        </w:rPr>
        <w:t> </w:t>
      </w:r>
      <w:r>
        <w:rPr>
          <w:rFonts w:ascii="Cambria" w:hAnsi="Cambria"/>
          <w:color w:val="231F20"/>
        </w:rPr>
        <w:t>esto</w:t>
      </w:r>
      <w:r>
        <w:rPr>
          <w:rFonts w:ascii="Cambria" w:hAnsi="Cambria"/>
          <w:color w:val="231F20"/>
          <w:spacing w:val="-26"/>
        </w:rPr>
        <w:t> </w:t>
      </w:r>
      <w:r>
        <w:rPr>
          <w:rFonts w:ascii="Cambria" w:hAnsi="Cambria"/>
          <w:color w:val="231F20"/>
        </w:rPr>
        <w:t>es</w:t>
      </w:r>
      <w:r>
        <w:rPr>
          <w:rFonts w:ascii="Cambria" w:hAnsi="Cambria"/>
          <w:color w:val="231F20"/>
          <w:spacing w:val="-26"/>
        </w:rPr>
        <w:t> </w:t>
      </w:r>
      <w:r>
        <w:rPr>
          <w:rFonts w:ascii="Cambria" w:hAnsi="Cambria"/>
          <w:color w:val="231F20"/>
        </w:rPr>
        <w:t>aplicable </w:t>
      </w:r>
      <w:r>
        <w:rPr>
          <w:rFonts w:ascii="Cambria" w:hAnsi="Cambria"/>
          <w:color w:val="231F20"/>
          <w:w w:val="95"/>
        </w:rPr>
        <w:t>al</w:t>
      </w:r>
      <w:r>
        <w:rPr>
          <w:rFonts w:ascii="Cambria" w:hAnsi="Cambria"/>
          <w:color w:val="231F20"/>
          <w:spacing w:val="-15"/>
          <w:w w:val="95"/>
        </w:rPr>
        <w:t> </w:t>
      </w:r>
      <w:r>
        <w:rPr>
          <w:rFonts w:ascii="Cambria" w:hAnsi="Cambria"/>
          <w:color w:val="231F20"/>
          <w:w w:val="95"/>
        </w:rPr>
        <w:t>federalismo</w:t>
      </w:r>
      <w:r>
        <w:rPr>
          <w:rFonts w:ascii="Cambria" w:hAnsi="Cambria"/>
          <w:color w:val="231F20"/>
          <w:spacing w:val="-15"/>
          <w:w w:val="95"/>
        </w:rPr>
        <w:t> </w:t>
      </w:r>
      <w:r>
        <w:rPr>
          <w:rFonts w:ascii="Cambria" w:hAnsi="Cambria"/>
          <w:color w:val="231F20"/>
          <w:w w:val="95"/>
        </w:rPr>
        <w:t>latinoamericano)</w:t>
      </w:r>
      <w:r>
        <w:rPr>
          <w:rFonts w:ascii="Cambria" w:hAnsi="Cambria"/>
          <w:color w:val="231F20"/>
          <w:spacing w:val="-15"/>
          <w:w w:val="95"/>
        </w:rPr>
        <w:t> </w:t>
      </w:r>
      <w:r>
        <w:rPr>
          <w:rFonts w:ascii="Cambria" w:hAnsi="Cambria"/>
          <w:color w:val="231F20"/>
          <w:w w:val="95"/>
        </w:rPr>
        <w:t>se</w:t>
      </w:r>
      <w:r>
        <w:rPr>
          <w:rFonts w:ascii="Cambria" w:hAnsi="Cambria"/>
          <w:color w:val="231F20"/>
          <w:spacing w:val="-15"/>
          <w:w w:val="95"/>
        </w:rPr>
        <w:t> </w:t>
      </w:r>
      <w:r>
        <w:rPr>
          <w:rFonts w:ascii="Cambria" w:hAnsi="Cambria"/>
          <w:color w:val="231F20"/>
          <w:w w:val="95"/>
        </w:rPr>
        <w:t>trata</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un</w:t>
      </w:r>
      <w:r>
        <w:rPr>
          <w:rFonts w:ascii="Cambria" w:hAnsi="Cambria"/>
          <w:color w:val="231F20"/>
          <w:spacing w:val="-15"/>
          <w:w w:val="95"/>
        </w:rPr>
        <w:t> </w:t>
      </w:r>
      <w:r>
        <w:rPr>
          <w:rFonts w:ascii="Cambria" w:hAnsi="Cambria"/>
          <w:color w:val="231F20"/>
          <w:w w:val="95"/>
        </w:rPr>
        <w:t>federalismo</w:t>
      </w:r>
      <w:r>
        <w:rPr>
          <w:rFonts w:ascii="Cambria" w:hAnsi="Cambria"/>
          <w:color w:val="231F20"/>
          <w:spacing w:val="-15"/>
          <w:w w:val="95"/>
        </w:rPr>
        <w:t> </w:t>
      </w:r>
      <w:r>
        <w:rPr>
          <w:rFonts w:ascii="Times New Roman" w:hAnsi="Times New Roman"/>
          <w:i/>
          <w:color w:val="231F20"/>
          <w:w w:val="95"/>
        </w:rPr>
        <w:t>diferentte</w:t>
      </w:r>
      <w:r>
        <w:rPr>
          <w:rFonts w:ascii="Cambria" w:hAnsi="Cambria"/>
          <w:color w:val="231F20"/>
          <w:w w:val="95"/>
        </w:rPr>
        <w:t>,</w:t>
      </w:r>
      <w:r>
        <w:rPr>
          <w:rFonts w:ascii="Cambria" w:hAnsi="Cambria"/>
          <w:color w:val="231F20"/>
          <w:spacing w:val="-15"/>
          <w:w w:val="95"/>
        </w:rPr>
        <w:t> </w:t>
      </w:r>
      <w:r>
        <w:rPr>
          <w:rFonts w:ascii="Cambria" w:hAnsi="Cambria"/>
          <w:color w:val="231F20"/>
          <w:w w:val="95"/>
        </w:rPr>
        <w:t>caracteriza- </w:t>
      </w:r>
      <w:r>
        <w:rPr>
          <w:rFonts w:ascii="Cambria" w:hAnsi="Cambria"/>
          <w:color w:val="231F20"/>
        </w:rPr>
        <w:t>do</w:t>
      </w:r>
      <w:r>
        <w:rPr>
          <w:rFonts w:ascii="Cambria" w:hAnsi="Cambria"/>
          <w:color w:val="231F20"/>
          <w:spacing w:val="-28"/>
        </w:rPr>
        <w:t> </w:t>
      </w:r>
      <w:r>
        <w:rPr>
          <w:rFonts w:ascii="Cambria" w:hAnsi="Cambria"/>
          <w:color w:val="231F20"/>
        </w:rPr>
        <w:t>por</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inequívoco</w:t>
      </w:r>
      <w:r>
        <w:rPr>
          <w:rFonts w:ascii="Cambria" w:hAnsi="Cambria"/>
          <w:color w:val="231F20"/>
          <w:spacing w:val="-28"/>
        </w:rPr>
        <w:t> </w:t>
      </w:r>
      <w:r>
        <w:rPr>
          <w:rFonts w:ascii="Cambria" w:hAnsi="Cambria"/>
          <w:color w:val="231F20"/>
        </w:rPr>
        <w:t>predominio</w:t>
      </w:r>
      <w:r>
        <w:rPr>
          <w:rFonts w:ascii="Cambria" w:hAnsi="Cambria"/>
          <w:color w:val="231F20"/>
          <w:spacing w:val="-28"/>
        </w:rPr>
        <w:t> </w:t>
      </w:r>
      <w:r>
        <w:rPr>
          <w:rFonts w:ascii="Cambria" w:hAnsi="Cambria"/>
          <w:color w:val="231F20"/>
        </w:rPr>
        <w:t>del</w:t>
      </w:r>
      <w:r>
        <w:rPr>
          <w:rFonts w:ascii="Cambria" w:hAnsi="Cambria"/>
          <w:color w:val="231F20"/>
          <w:spacing w:val="-28"/>
        </w:rPr>
        <w:t> </w:t>
      </w:r>
      <w:r>
        <w:rPr>
          <w:rFonts w:ascii="Cambria" w:hAnsi="Cambria"/>
          <w:color w:val="231F20"/>
        </w:rPr>
        <w:t>poder</w:t>
      </w:r>
      <w:r>
        <w:rPr>
          <w:rFonts w:ascii="Cambria" w:hAnsi="Cambria"/>
          <w:color w:val="231F20"/>
          <w:spacing w:val="-28"/>
        </w:rPr>
        <w:t> </w:t>
      </w:r>
      <w:r>
        <w:rPr>
          <w:rFonts w:ascii="Cambria" w:hAnsi="Cambria"/>
          <w:color w:val="231F20"/>
        </w:rPr>
        <w:t>central,</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naturaleza</w:t>
      </w:r>
      <w:r>
        <w:rPr>
          <w:rFonts w:ascii="Cambria" w:hAnsi="Cambria"/>
          <w:color w:val="231F20"/>
          <w:spacing w:val="-28"/>
        </w:rPr>
        <w:t> </w:t>
      </w:r>
      <w:r>
        <w:rPr>
          <w:rFonts w:ascii="Cambria" w:hAnsi="Cambria"/>
          <w:color w:val="231F20"/>
        </w:rPr>
        <w:t>jerárquica</w:t>
      </w:r>
      <w:r>
        <w:rPr>
          <w:rFonts w:ascii="Cambria" w:hAnsi="Cambria"/>
          <w:color w:val="231F20"/>
          <w:spacing w:val="-28"/>
        </w:rPr>
        <w:t> </w:t>
      </w:r>
      <w:r>
        <w:rPr>
          <w:rFonts w:ascii="Cambria" w:hAnsi="Cambria"/>
          <w:color w:val="231F20"/>
        </w:rPr>
        <w:t>del poder</w:t>
      </w:r>
      <w:r>
        <w:rPr>
          <w:rFonts w:ascii="Cambria" w:hAnsi="Cambria"/>
          <w:color w:val="231F20"/>
          <w:spacing w:val="-20"/>
        </w:rPr>
        <w:t> </w:t>
      </w:r>
      <w:r>
        <w:rPr>
          <w:rFonts w:ascii="Cambria" w:hAnsi="Cambria"/>
          <w:color w:val="231F20"/>
        </w:rPr>
        <w:t>y</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autoridad</w:t>
      </w:r>
      <w:r>
        <w:rPr>
          <w:rFonts w:ascii="Cambria" w:hAnsi="Cambria"/>
          <w:color w:val="231F20"/>
          <w:spacing w:val="-20"/>
        </w:rPr>
        <w:t> </w:t>
      </w:r>
      <w:r>
        <w:rPr>
          <w:rFonts w:ascii="Cambria" w:hAnsi="Cambria"/>
          <w:color w:val="231F20"/>
        </w:rPr>
        <w:t>y</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existencia</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una</w:t>
      </w:r>
      <w:r>
        <w:rPr>
          <w:rFonts w:ascii="Cambria" w:hAnsi="Cambria"/>
          <w:color w:val="231F20"/>
          <w:spacing w:val="-20"/>
        </w:rPr>
        <w:t> </w:t>
      </w:r>
      <w:r>
        <w:rPr>
          <w:rFonts w:ascii="Cambria" w:hAnsi="Cambria"/>
          <w:color w:val="231F20"/>
        </w:rPr>
        <w:t>relación</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dependencia</w:t>
      </w:r>
      <w:r>
        <w:rPr>
          <w:rFonts w:ascii="Cambria" w:hAnsi="Cambria"/>
          <w:color w:val="231F20"/>
          <w:spacing w:val="-19"/>
        </w:rPr>
        <w:t> </w:t>
      </w:r>
      <w:r>
        <w:rPr>
          <w:rFonts w:ascii="Cambria" w:hAnsi="Cambria"/>
          <w:color w:val="231F20"/>
        </w:rPr>
        <w:t>de</w:t>
      </w:r>
      <w:r>
        <w:rPr>
          <w:rFonts w:ascii="Cambria" w:hAnsi="Cambria"/>
          <w:color w:val="231F20"/>
          <w:spacing w:val="-20"/>
        </w:rPr>
        <w:t> </w:t>
      </w:r>
      <w:r>
        <w:rPr>
          <w:rFonts w:ascii="Cambria" w:hAnsi="Cambria"/>
          <w:color w:val="231F20"/>
        </w:rPr>
        <w:t>unos </w:t>
      </w:r>
      <w:r>
        <w:rPr>
          <w:rFonts w:ascii="Cambria" w:hAnsi="Cambria"/>
          <w:color w:val="231F20"/>
          <w:w w:val="95"/>
        </w:rPr>
        <w:t>poderes</w:t>
      </w:r>
      <w:r>
        <w:rPr>
          <w:rFonts w:ascii="Cambria" w:hAnsi="Cambria"/>
          <w:color w:val="231F20"/>
          <w:spacing w:val="-15"/>
          <w:w w:val="95"/>
        </w:rPr>
        <w:t> </w:t>
      </w:r>
      <w:r>
        <w:rPr>
          <w:rFonts w:ascii="Cambria" w:hAnsi="Cambria"/>
          <w:color w:val="231F20"/>
          <w:w w:val="95"/>
        </w:rPr>
        <w:t>respecto</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otros</w:t>
      </w:r>
      <w:r>
        <w:rPr>
          <w:rFonts w:ascii="Cambria" w:hAnsi="Cambria"/>
          <w:color w:val="231F20"/>
          <w:spacing w:val="-15"/>
          <w:w w:val="95"/>
        </w:rPr>
        <w:t> </w:t>
      </w:r>
      <w:r>
        <w:rPr>
          <w:rFonts w:ascii="Cambria" w:hAnsi="Cambria"/>
          <w:color w:val="231F20"/>
          <w:spacing w:val="-3"/>
          <w:w w:val="95"/>
        </w:rPr>
        <w:t>(Fernández,</w:t>
      </w:r>
      <w:r>
        <w:rPr>
          <w:rFonts w:ascii="Cambria" w:hAnsi="Cambria"/>
          <w:color w:val="231F20"/>
          <w:spacing w:val="-15"/>
          <w:w w:val="95"/>
        </w:rPr>
        <w:t> </w:t>
      </w:r>
      <w:r>
        <w:rPr>
          <w:rFonts w:ascii="Cambria" w:hAnsi="Cambria"/>
          <w:color w:val="231F20"/>
          <w:w w:val="95"/>
        </w:rPr>
        <w:t>2003:</w:t>
      </w:r>
      <w:r>
        <w:rPr>
          <w:rFonts w:ascii="Cambria" w:hAnsi="Cambria"/>
          <w:color w:val="231F20"/>
          <w:spacing w:val="-15"/>
          <w:w w:val="95"/>
        </w:rPr>
        <w:t> </w:t>
      </w:r>
      <w:r>
        <w:rPr>
          <w:rFonts w:ascii="Cambria" w:hAnsi="Cambria"/>
          <w:color w:val="231F20"/>
          <w:w w:val="95"/>
        </w:rPr>
        <w:t>18).</w:t>
      </w:r>
    </w:p>
    <w:p>
      <w:pPr>
        <w:pStyle w:val="BodyText"/>
        <w:spacing w:line="242" w:lineRule="auto"/>
        <w:ind w:left="113" w:right="111" w:firstLine="283"/>
        <w:jc w:val="both"/>
        <w:rPr>
          <w:rFonts w:ascii="Cambria" w:hAnsi="Cambria"/>
        </w:rPr>
      </w:pPr>
      <w:r>
        <w:rPr>
          <w:rFonts w:ascii="Cambria" w:hAnsi="Cambria"/>
          <w:color w:val="231F20"/>
        </w:rPr>
        <w:t>En</w:t>
      </w:r>
      <w:r>
        <w:rPr>
          <w:rFonts w:ascii="Cambria" w:hAnsi="Cambria"/>
          <w:color w:val="231F20"/>
          <w:spacing w:val="-12"/>
        </w:rPr>
        <w:t> </w:t>
      </w:r>
      <w:r>
        <w:rPr>
          <w:rFonts w:ascii="Cambria" w:hAnsi="Cambria"/>
          <w:color w:val="231F20"/>
        </w:rPr>
        <w:t>cierto</w:t>
      </w:r>
      <w:r>
        <w:rPr>
          <w:rFonts w:ascii="Cambria" w:hAnsi="Cambria"/>
          <w:color w:val="231F20"/>
          <w:spacing w:val="-12"/>
        </w:rPr>
        <w:t> </w:t>
      </w:r>
      <w:r>
        <w:rPr>
          <w:rFonts w:ascii="Cambria" w:hAnsi="Cambria"/>
          <w:color w:val="231F20"/>
        </w:rPr>
        <w:t>sentido,</w:t>
      </w:r>
      <w:r>
        <w:rPr>
          <w:rFonts w:ascii="Cambria" w:hAnsi="Cambria"/>
          <w:color w:val="231F20"/>
          <w:spacing w:val="-13"/>
        </w:rPr>
        <w:t> </w:t>
      </w:r>
      <w:r>
        <w:rPr>
          <w:rFonts w:ascii="Cambria" w:hAnsi="Cambria"/>
          <w:color w:val="231F20"/>
        </w:rPr>
        <w:t>la</w:t>
      </w:r>
      <w:r>
        <w:rPr>
          <w:rFonts w:ascii="Cambria" w:hAnsi="Cambria"/>
          <w:color w:val="231F20"/>
          <w:spacing w:val="-12"/>
        </w:rPr>
        <w:t> </w:t>
      </w:r>
      <w:r>
        <w:rPr>
          <w:rFonts w:ascii="Cambria" w:hAnsi="Cambria"/>
          <w:color w:val="231F20"/>
        </w:rPr>
        <w:t>paradoja</w:t>
      </w:r>
      <w:r>
        <w:rPr>
          <w:rFonts w:ascii="Cambria" w:hAnsi="Cambria"/>
          <w:color w:val="231F20"/>
          <w:spacing w:val="-12"/>
        </w:rPr>
        <w:t> </w:t>
      </w:r>
      <w:r>
        <w:rPr>
          <w:rFonts w:ascii="Cambria" w:hAnsi="Cambria"/>
          <w:color w:val="231F20"/>
        </w:rPr>
        <w:t>del</w:t>
      </w:r>
      <w:r>
        <w:rPr>
          <w:rFonts w:ascii="Cambria" w:hAnsi="Cambria"/>
          <w:color w:val="231F20"/>
          <w:spacing w:val="-12"/>
        </w:rPr>
        <w:t> </w:t>
      </w:r>
      <w:r>
        <w:rPr>
          <w:rFonts w:ascii="Cambria" w:hAnsi="Cambria"/>
          <w:color w:val="231F20"/>
        </w:rPr>
        <w:t>caso</w:t>
      </w:r>
      <w:r>
        <w:rPr>
          <w:rFonts w:ascii="Cambria" w:hAnsi="Cambria"/>
          <w:color w:val="231F20"/>
          <w:spacing w:val="-12"/>
        </w:rPr>
        <w:t> </w:t>
      </w:r>
      <w:r>
        <w:rPr>
          <w:rFonts w:ascii="Cambria" w:hAnsi="Cambria"/>
          <w:color w:val="231F20"/>
        </w:rPr>
        <w:t>mexicano</w:t>
      </w:r>
      <w:r>
        <w:rPr>
          <w:rFonts w:ascii="Cambria" w:hAnsi="Cambria"/>
          <w:color w:val="231F20"/>
          <w:spacing w:val="-12"/>
        </w:rPr>
        <w:t> </w:t>
      </w:r>
      <w:r>
        <w:rPr>
          <w:rFonts w:ascii="Cambria" w:hAnsi="Cambria"/>
          <w:color w:val="231F20"/>
        </w:rPr>
        <w:t>está</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rPr>
        <w:t>que,</w:t>
      </w:r>
      <w:r>
        <w:rPr>
          <w:rFonts w:ascii="Cambria" w:hAnsi="Cambria"/>
          <w:color w:val="231F20"/>
          <w:spacing w:val="-12"/>
        </w:rPr>
        <w:t> </w:t>
      </w:r>
      <w:r>
        <w:rPr>
          <w:rFonts w:ascii="Cambria" w:hAnsi="Cambria"/>
          <w:color w:val="231F20"/>
        </w:rPr>
        <w:t>siendo</w:t>
      </w:r>
      <w:r>
        <w:rPr>
          <w:rFonts w:ascii="Cambria" w:hAnsi="Cambria"/>
          <w:color w:val="231F20"/>
          <w:spacing w:val="-13"/>
        </w:rPr>
        <w:t> </w:t>
      </w:r>
      <w:r>
        <w:rPr>
          <w:rFonts w:ascii="Cambria" w:hAnsi="Cambria"/>
          <w:color w:val="231F20"/>
        </w:rPr>
        <w:t>un</w:t>
      </w:r>
      <w:r>
        <w:rPr>
          <w:rFonts w:ascii="Cambria" w:hAnsi="Cambria"/>
          <w:color w:val="231F20"/>
          <w:spacing w:val="-12"/>
        </w:rPr>
        <w:t> </w:t>
      </w:r>
      <w:r>
        <w:rPr>
          <w:rFonts w:ascii="Cambria" w:hAnsi="Cambria"/>
          <w:color w:val="231F20"/>
        </w:rPr>
        <w:t>Es- </w:t>
      </w:r>
      <w:r>
        <w:rPr>
          <w:rFonts w:ascii="Cambria" w:hAnsi="Cambria"/>
          <w:color w:val="231F20"/>
          <w:w w:val="95"/>
        </w:rPr>
        <w:t>tado</w:t>
      </w:r>
      <w:r>
        <w:rPr>
          <w:rFonts w:ascii="Cambria" w:hAnsi="Cambria"/>
          <w:color w:val="231F20"/>
          <w:spacing w:val="-6"/>
          <w:w w:val="95"/>
        </w:rPr>
        <w:t> </w:t>
      </w:r>
      <w:r>
        <w:rPr>
          <w:rFonts w:ascii="Cambria" w:hAnsi="Cambria"/>
          <w:color w:val="231F20"/>
          <w:w w:val="95"/>
        </w:rPr>
        <w:t>formalmente</w:t>
      </w:r>
      <w:r>
        <w:rPr>
          <w:rFonts w:ascii="Cambria" w:hAnsi="Cambria"/>
          <w:color w:val="231F20"/>
          <w:spacing w:val="-7"/>
          <w:w w:val="95"/>
        </w:rPr>
        <w:t> </w:t>
      </w:r>
      <w:r>
        <w:rPr>
          <w:rFonts w:ascii="Cambria" w:hAnsi="Cambria"/>
          <w:color w:val="231F20"/>
          <w:w w:val="95"/>
        </w:rPr>
        <w:t>federal,</w:t>
      </w:r>
      <w:r>
        <w:rPr>
          <w:rFonts w:ascii="Cambria" w:hAnsi="Cambria"/>
          <w:color w:val="231F20"/>
          <w:spacing w:val="-7"/>
          <w:w w:val="95"/>
        </w:rPr>
        <w:t> </w:t>
      </w:r>
      <w:r>
        <w:rPr>
          <w:rFonts w:ascii="Cambria" w:hAnsi="Cambria"/>
          <w:color w:val="231F20"/>
          <w:w w:val="95"/>
        </w:rPr>
        <w:t>nuestro</w:t>
      </w:r>
      <w:r>
        <w:rPr>
          <w:rFonts w:ascii="Cambria" w:hAnsi="Cambria"/>
          <w:color w:val="231F20"/>
          <w:spacing w:val="-6"/>
          <w:w w:val="95"/>
        </w:rPr>
        <w:t> </w:t>
      </w:r>
      <w:r>
        <w:rPr>
          <w:rFonts w:ascii="Cambria" w:hAnsi="Cambria"/>
          <w:color w:val="231F20"/>
          <w:w w:val="95"/>
        </w:rPr>
        <w:t>sistema</w:t>
      </w:r>
      <w:r>
        <w:rPr>
          <w:rFonts w:ascii="Cambria" w:hAnsi="Cambria"/>
          <w:color w:val="231F20"/>
          <w:spacing w:val="-6"/>
          <w:w w:val="95"/>
        </w:rPr>
        <w:t> </w:t>
      </w:r>
      <w:r>
        <w:rPr>
          <w:rFonts w:ascii="Cambria" w:hAnsi="Cambria"/>
          <w:color w:val="231F20"/>
          <w:w w:val="95"/>
        </w:rPr>
        <w:t>tiene</w:t>
      </w:r>
      <w:r>
        <w:rPr>
          <w:rFonts w:ascii="Cambria" w:hAnsi="Cambria"/>
          <w:color w:val="231F20"/>
          <w:spacing w:val="-6"/>
          <w:w w:val="95"/>
        </w:rPr>
        <w:t> </w:t>
      </w:r>
      <w:r>
        <w:rPr>
          <w:rFonts w:ascii="Cambria" w:hAnsi="Cambria"/>
          <w:color w:val="231F20"/>
          <w:w w:val="95"/>
        </w:rPr>
        <w:t>problemas</w:t>
      </w:r>
      <w:r>
        <w:rPr>
          <w:rFonts w:ascii="Cambria" w:hAnsi="Cambria"/>
          <w:color w:val="231F20"/>
          <w:spacing w:val="-7"/>
          <w:w w:val="95"/>
        </w:rPr>
        <w:t> </w:t>
      </w:r>
      <w:r>
        <w:rPr>
          <w:rFonts w:ascii="Cambria" w:hAnsi="Cambria"/>
          <w:color w:val="231F20"/>
          <w:w w:val="95"/>
        </w:rPr>
        <w:t>típicos</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un</w:t>
      </w:r>
      <w:r>
        <w:rPr>
          <w:rFonts w:ascii="Cambria" w:hAnsi="Cambria"/>
          <w:color w:val="231F20"/>
          <w:spacing w:val="-6"/>
          <w:w w:val="95"/>
        </w:rPr>
        <w:t> </w:t>
      </w:r>
      <w:r>
        <w:rPr>
          <w:rFonts w:ascii="Cambria" w:hAnsi="Cambria"/>
          <w:color w:val="231F20"/>
          <w:w w:val="95"/>
        </w:rPr>
        <w:t>Estado unitario.</w:t>
      </w:r>
      <w:r>
        <w:rPr>
          <w:rFonts w:ascii="Cambria" w:hAnsi="Cambria"/>
          <w:color w:val="231F20"/>
          <w:spacing w:val="-12"/>
          <w:w w:val="95"/>
        </w:rPr>
        <w:t> </w:t>
      </w:r>
      <w:r>
        <w:rPr>
          <w:rFonts w:ascii="Cambria" w:hAnsi="Cambria"/>
          <w:color w:val="231F20"/>
          <w:w w:val="95"/>
        </w:rPr>
        <w:t>Es</w:t>
      </w:r>
      <w:r>
        <w:rPr>
          <w:rFonts w:ascii="Cambria" w:hAnsi="Cambria"/>
          <w:color w:val="231F20"/>
          <w:spacing w:val="-12"/>
          <w:w w:val="95"/>
        </w:rPr>
        <w:t> </w:t>
      </w:r>
      <w:r>
        <w:rPr>
          <w:rFonts w:ascii="Cambria" w:hAnsi="Cambria"/>
          <w:color w:val="231F20"/>
          <w:spacing w:val="-5"/>
          <w:w w:val="95"/>
        </w:rPr>
        <w:t>decir,</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excesiva</w:t>
      </w:r>
      <w:r>
        <w:rPr>
          <w:rFonts w:ascii="Cambria" w:hAnsi="Cambria"/>
          <w:color w:val="231F20"/>
          <w:spacing w:val="-12"/>
          <w:w w:val="95"/>
        </w:rPr>
        <w:t> </w:t>
      </w:r>
      <w:r>
        <w:rPr>
          <w:rFonts w:ascii="Cambria" w:hAnsi="Cambria"/>
          <w:color w:val="231F20"/>
          <w:w w:val="95"/>
        </w:rPr>
        <w:t>centralización</w:t>
      </w:r>
      <w:r>
        <w:rPr>
          <w:rFonts w:ascii="Cambria" w:hAnsi="Cambria"/>
          <w:color w:val="231F20"/>
          <w:spacing w:val="-12"/>
          <w:w w:val="95"/>
        </w:rPr>
        <w:t> </w:t>
      </w:r>
      <w:r>
        <w:rPr>
          <w:rFonts w:ascii="Cambria" w:hAnsi="Cambria"/>
          <w:color w:val="231F20"/>
          <w:w w:val="95"/>
        </w:rPr>
        <w:t>ha</w:t>
      </w:r>
      <w:r>
        <w:rPr>
          <w:rFonts w:ascii="Cambria" w:hAnsi="Cambria"/>
          <w:color w:val="231F20"/>
          <w:spacing w:val="-12"/>
          <w:w w:val="95"/>
        </w:rPr>
        <w:t> </w:t>
      </w:r>
      <w:r>
        <w:rPr>
          <w:rFonts w:ascii="Cambria" w:hAnsi="Cambria"/>
          <w:color w:val="231F20"/>
          <w:w w:val="95"/>
        </w:rPr>
        <w:t>llevado</w:t>
      </w:r>
      <w:r>
        <w:rPr>
          <w:rFonts w:ascii="Cambria" w:hAnsi="Cambria"/>
          <w:color w:val="231F20"/>
          <w:spacing w:val="-12"/>
          <w:w w:val="95"/>
        </w:rPr>
        <w:t> </w:t>
      </w:r>
      <w:r>
        <w:rPr>
          <w:rFonts w:ascii="Cambria" w:hAnsi="Cambria"/>
          <w:color w:val="231F20"/>
          <w:w w:val="95"/>
        </w:rPr>
        <w:t>a</w:t>
      </w:r>
      <w:r>
        <w:rPr>
          <w:rFonts w:ascii="Cambria" w:hAnsi="Cambria"/>
          <w:color w:val="231F20"/>
          <w:spacing w:val="-12"/>
          <w:w w:val="95"/>
        </w:rPr>
        <w:t> </w:t>
      </w:r>
      <w:r>
        <w:rPr>
          <w:rFonts w:ascii="Cambria" w:hAnsi="Cambria"/>
          <w:color w:val="231F20"/>
          <w:w w:val="95"/>
        </w:rPr>
        <w:t>problemas</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saturación y sobrecarga, de distanciamiento o pérdida de visibilidad y de responsabilidad, </w:t>
      </w:r>
      <w:r>
        <w:rPr>
          <w:rFonts w:ascii="Cambria" w:hAnsi="Cambria"/>
          <w:color w:val="231F20"/>
        </w:rPr>
        <w:t>eficacia</w:t>
      </w:r>
      <w:r>
        <w:rPr>
          <w:rFonts w:ascii="Cambria" w:hAnsi="Cambria"/>
          <w:color w:val="231F20"/>
          <w:spacing w:val="-20"/>
        </w:rPr>
        <w:t> </w:t>
      </w:r>
      <w:r>
        <w:rPr>
          <w:rFonts w:ascii="Cambria" w:hAnsi="Cambria"/>
          <w:color w:val="231F20"/>
        </w:rPr>
        <w:t>e</w:t>
      </w:r>
      <w:r>
        <w:rPr>
          <w:rFonts w:ascii="Cambria" w:hAnsi="Cambria"/>
          <w:color w:val="231F20"/>
          <w:spacing w:val="-20"/>
        </w:rPr>
        <w:t> </w:t>
      </w:r>
      <w:r>
        <w:rPr>
          <w:rFonts w:ascii="Cambria" w:hAnsi="Cambria"/>
          <w:color w:val="231F20"/>
        </w:rPr>
        <w:t>inmediatez,</w:t>
      </w:r>
      <w:r>
        <w:rPr>
          <w:rFonts w:ascii="Cambria" w:hAnsi="Cambria"/>
          <w:color w:val="231F20"/>
          <w:spacing w:val="-20"/>
        </w:rPr>
        <w:t> </w:t>
      </w:r>
      <w:r>
        <w:rPr>
          <w:rFonts w:ascii="Cambria" w:hAnsi="Cambria"/>
          <w:color w:val="231F20"/>
        </w:rPr>
        <w:t>en</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relación</w:t>
      </w:r>
      <w:r>
        <w:rPr>
          <w:rFonts w:ascii="Cambria" w:hAnsi="Cambria"/>
          <w:color w:val="231F20"/>
          <w:spacing w:val="-20"/>
        </w:rPr>
        <w:t> </w:t>
      </w:r>
      <w:r>
        <w:rPr>
          <w:rFonts w:ascii="Cambria" w:hAnsi="Cambria"/>
          <w:color w:val="231F20"/>
        </w:rPr>
        <w:t>entre</w:t>
      </w:r>
      <w:r>
        <w:rPr>
          <w:rFonts w:ascii="Cambria" w:hAnsi="Cambria"/>
          <w:color w:val="231F20"/>
          <w:spacing w:val="-20"/>
        </w:rPr>
        <w:t> </w:t>
      </w:r>
      <w:r>
        <w:rPr>
          <w:rFonts w:ascii="Cambria" w:hAnsi="Cambria"/>
          <w:color w:val="231F20"/>
        </w:rPr>
        <w:t>los</w:t>
      </w:r>
      <w:r>
        <w:rPr>
          <w:rFonts w:ascii="Cambria" w:hAnsi="Cambria"/>
          <w:color w:val="231F20"/>
          <w:spacing w:val="-20"/>
        </w:rPr>
        <w:t> </w:t>
      </w:r>
      <w:r>
        <w:rPr>
          <w:rFonts w:ascii="Cambria" w:hAnsi="Cambria"/>
          <w:color w:val="231F20"/>
        </w:rPr>
        <w:t>centros</w:t>
      </w:r>
      <w:r>
        <w:rPr>
          <w:rFonts w:ascii="Cambria" w:hAnsi="Cambria"/>
          <w:color w:val="231F20"/>
          <w:spacing w:val="-21"/>
        </w:rPr>
        <w:t> </w:t>
      </w:r>
      <w:r>
        <w:rPr>
          <w:rFonts w:ascii="Cambria" w:hAnsi="Cambria"/>
          <w:color w:val="231F20"/>
        </w:rPr>
        <w:t>de</w:t>
      </w:r>
      <w:r>
        <w:rPr>
          <w:rFonts w:ascii="Cambria" w:hAnsi="Cambria"/>
          <w:color w:val="231F20"/>
          <w:spacing w:val="-20"/>
        </w:rPr>
        <w:t> </w:t>
      </w:r>
      <w:r>
        <w:rPr>
          <w:rFonts w:ascii="Cambria" w:hAnsi="Cambria"/>
          <w:color w:val="231F20"/>
        </w:rPr>
        <w:t>decisión</w:t>
      </w:r>
      <w:r>
        <w:rPr>
          <w:rFonts w:ascii="Cambria" w:hAnsi="Cambria"/>
          <w:color w:val="231F20"/>
          <w:spacing w:val="-20"/>
        </w:rPr>
        <w:t> </w:t>
      </w:r>
      <w:r>
        <w:rPr>
          <w:rFonts w:ascii="Cambria" w:hAnsi="Cambria"/>
          <w:color w:val="231F20"/>
        </w:rPr>
        <w:t>y</w:t>
      </w:r>
      <w:r>
        <w:rPr>
          <w:rFonts w:ascii="Cambria" w:hAnsi="Cambria"/>
          <w:color w:val="231F20"/>
          <w:spacing w:val="-20"/>
        </w:rPr>
        <w:t> </w:t>
      </w:r>
      <w:r>
        <w:rPr>
          <w:rFonts w:ascii="Cambria" w:hAnsi="Cambria"/>
          <w:color w:val="231F20"/>
        </w:rPr>
        <w:t>los</w:t>
      </w:r>
      <w:r>
        <w:rPr>
          <w:rFonts w:ascii="Cambria" w:hAnsi="Cambria"/>
          <w:color w:val="231F20"/>
          <w:spacing w:val="-20"/>
        </w:rPr>
        <w:t> </w:t>
      </w:r>
      <w:r>
        <w:rPr>
          <w:rFonts w:ascii="Cambria" w:hAnsi="Cambria"/>
          <w:color w:val="231F20"/>
        </w:rPr>
        <w:t>destina- </w:t>
      </w:r>
      <w:r>
        <w:rPr>
          <w:rFonts w:ascii="Cambria" w:hAnsi="Cambria"/>
          <w:color w:val="231F20"/>
          <w:w w:val="95"/>
        </w:rPr>
        <w:t>tarios de la acción pública. Esta circunstancia explica tanto las iniciativas que</w:t>
      </w:r>
      <w:r>
        <w:rPr>
          <w:rFonts w:ascii="Cambria" w:hAnsi="Cambria"/>
          <w:color w:val="231F20"/>
          <w:spacing w:val="-3"/>
          <w:w w:val="95"/>
        </w:rPr>
        <w:t> </w:t>
      </w:r>
      <w:r>
        <w:rPr>
          <w:rFonts w:ascii="Cambria" w:hAnsi="Cambria"/>
          <w:color w:val="231F20"/>
          <w:w w:val="95"/>
        </w:rPr>
        <w:t>el</w:t>
      </w:r>
    </w:p>
    <w:p>
      <w:pPr>
        <w:pStyle w:val="BodyText"/>
        <w:spacing w:before="9"/>
        <w:rPr>
          <w:rFonts w:ascii="Cambria"/>
          <w:sz w:val="29"/>
        </w:rPr>
      </w:pPr>
    </w:p>
    <w:p>
      <w:pPr>
        <w:spacing w:before="1"/>
        <w:ind w:left="397" w:right="-2" w:firstLine="0"/>
        <w:jc w:val="left"/>
        <w:rPr>
          <w:rFonts w:ascii="Cambria" w:hAnsi="Cambria"/>
          <w:sz w:val="17"/>
        </w:rPr>
      </w:pPr>
      <w:r>
        <w:rPr>
          <w:rFonts w:ascii="Cambria" w:hAnsi="Cambria"/>
          <w:color w:val="231F20"/>
          <w:w w:val="95"/>
          <w:position w:val="6"/>
          <w:sz w:val="9"/>
        </w:rPr>
        <w:t>22 </w:t>
      </w:r>
      <w:r>
        <w:rPr>
          <w:rFonts w:ascii="Cambria" w:hAnsi="Cambria"/>
          <w:color w:val="231F20"/>
          <w:w w:val="95"/>
          <w:sz w:val="17"/>
        </w:rPr>
        <w:t>García Pelayo dedica un par de páginas de su obra </w:t>
      </w:r>
      <w:r>
        <w:rPr>
          <w:rFonts w:ascii="Times New Roman" w:hAnsi="Times New Roman"/>
          <w:i/>
          <w:color w:val="231F20"/>
          <w:w w:val="95"/>
          <w:sz w:val="17"/>
        </w:rPr>
        <w:t>Derecho consttittucional comparado </w:t>
      </w:r>
      <w:r>
        <w:rPr>
          <w:rFonts w:ascii="Cambria" w:hAnsi="Cambria"/>
          <w:color w:val="231F20"/>
          <w:w w:val="95"/>
          <w:sz w:val="17"/>
        </w:rPr>
        <w:t>a describir la</w:t>
      </w:r>
    </w:p>
    <w:p>
      <w:pPr>
        <w:spacing w:before="20"/>
        <w:ind w:left="113" w:right="24" w:firstLine="0"/>
        <w:jc w:val="left"/>
        <w:rPr>
          <w:rFonts w:ascii="Cambria" w:hAnsi="Cambria"/>
          <w:sz w:val="17"/>
        </w:rPr>
      </w:pPr>
      <w:r>
        <w:rPr>
          <w:rFonts w:ascii="Times New Roman" w:hAnsi="Times New Roman"/>
          <w:i/>
          <w:color w:val="231F20"/>
          <w:w w:val="90"/>
          <w:sz w:val="17"/>
        </w:rPr>
        <w:t>ttendencia al aumentto de compettencias federales, </w:t>
      </w:r>
      <w:r>
        <w:rPr>
          <w:rFonts w:ascii="Cambria" w:hAnsi="Cambria"/>
          <w:color w:val="231F20"/>
          <w:w w:val="90"/>
          <w:sz w:val="17"/>
        </w:rPr>
        <w:t>en los estados federales   contemporáneos.</w:t>
      </w:r>
    </w:p>
    <w:p>
      <w:pPr>
        <w:spacing w:after="0"/>
        <w:jc w:val="left"/>
        <w:rPr>
          <w:rFonts w:ascii="Cambria" w:hAnsi="Cambria"/>
          <w:sz w:val="17"/>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50</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13" w:right="111"/>
        <w:jc w:val="both"/>
        <w:rPr>
          <w:rFonts w:ascii="Cambria" w:hAnsi="Cambria"/>
        </w:rPr>
      </w:pPr>
      <w:r>
        <w:rPr>
          <w:rFonts w:ascii="Cambria" w:hAnsi="Cambria"/>
          <w:color w:val="231F20"/>
        </w:rPr>
        <w:t>gobierno</w:t>
      </w:r>
      <w:r>
        <w:rPr>
          <w:rFonts w:ascii="Cambria" w:hAnsi="Cambria"/>
          <w:color w:val="231F20"/>
          <w:spacing w:val="-8"/>
        </w:rPr>
        <w:t> </w:t>
      </w:r>
      <w:r>
        <w:rPr>
          <w:rFonts w:ascii="Cambria" w:hAnsi="Cambria"/>
          <w:color w:val="231F20"/>
        </w:rPr>
        <w:t>federal</w:t>
      </w:r>
      <w:r>
        <w:rPr>
          <w:rFonts w:ascii="Cambria" w:hAnsi="Cambria"/>
          <w:color w:val="231F20"/>
          <w:spacing w:val="-8"/>
        </w:rPr>
        <w:t> </w:t>
      </w:r>
      <w:r>
        <w:rPr>
          <w:rFonts w:ascii="Cambria" w:hAnsi="Cambria"/>
          <w:color w:val="231F20"/>
        </w:rPr>
        <w:t>ha</w:t>
      </w:r>
      <w:r>
        <w:rPr>
          <w:rFonts w:ascii="Cambria" w:hAnsi="Cambria"/>
          <w:color w:val="231F20"/>
          <w:spacing w:val="-7"/>
        </w:rPr>
        <w:t> </w:t>
      </w:r>
      <w:r>
        <w:rPr>
          <w:rFonts w:ascii="Cambria" w:hAnsi="Cambria"/>
          <w:color w:val="231F20"/>
        </w:rPr>
        <w:t>impulsado</w:t>
      </w:r>
      <w:r>
        <w:rPr>
          <w:rFonts w:ascii="Cambria" w:hAnsi="Cambria"/>
          <w:color w:val="231F20"/>
          <w:spacing w:val="-7"/>
        </w:rPr>
        <w:t> </w:t>
      </w:r>
      <w:r>
        <w:rPr>
          <w:rFonts w:ascii="Cambria" w:hAnsi="Cambria"/>
          <w:color w:val="231F20"/>
        </w:rPr>
        <w:t>desde</w:t>
      </w:r>
      <w:r>
        <w:rPr>
          <w:rFonts w:ascii="Cambria" w:hAnsi="Cambria"/>
          <w:color w:val="231F20"/>
          <w:spacing w:val="-7"/>
        </w:rPr>
        <w:t> </w:t>
      </w:r>
      <w:r>
        <w:rPr>
          <w:rFonts w:ascii="Cambria" w:hAnsi="Cambria"/>
          <w:color w:val="231F20"/>
        </w:rPr>
        <w:t>al</w:t>
      </w:r>
      <w:r>
        <w:rPr>
          <w:rFonts w:ascii="Cambria" w:hAnsi="Cambria"/>
          <w:color w:val="231F20"/>
          <w:spacing w:val="-7"/>
        </w:rPr>
        <w:t> </w:t>
      </w:r>
      <w:r>
        <w:rPr>
          <w:rFonts w:ascii="Cambria" w:hAnsi="Cambria"/>
          <w:color w:val="231F20"/>
        </w:rPr>
        <w:t>menos</w:t>
      </w:r>
      <w:r>
        <w:rPr>
          <w:rFonts w:ascii="Cambria" w:hAnsi="Cambria"/>
          <w:color w:val="231F20"/>
          <w:spacing w:val="-7"/>
        </w:rPr>
        <w:t> </w:t>
      </w:r>
      <w:r>
        <w:rPr>
          <w:rFonts w:ascii="Cambria" w:hAnsi="Cambria"/>
          <w:color w:val="231F20"/>
        </w:rPr>
        <w:t>la</w:t>
      </w:r>
      <w:r>
        <w:rPr>
          <w:rFonts w:ascii="Cambria" w:hAnsi="Cambria"/>
          <w:color w:val="231F20"/>
          <w:spacing w:val="-8"/>
        </w:rPr>
        <w:t> </w:t>
      </w:r>
      <w:r>
        <w:rPr>
          <w:rFonts w:ascii="Cambria" w:hAnsi="Cambria"/>
          <w:color w:val="231F20"/>
        </w:rPr>
        <w:t>década</w:t>
      </w:r>
      <w:r>
        <w:rPr>
          <w:rFonts w:ascii="Cambria" w:hAnsi="Cambria"/>
          <w:color w:val="231F20"/>
          <w:spacing w:val="-7"/>
        </w:rPr>
        <w:t> </w:t>
      </w:r>
      <w:r>
        <w:rPr>
          <w:rFonts w:ascii="Cambria" w:hAnsi="Cambria"/>
          <w:color w:val="231F20"/>
        </w:rPr>
        <w:t>de</w:t>
      </w:r>
      <w:r>
        <w:rPr>
          <w:rFonts w:ascii="Cambria" w:hAnsi="Cambria"/>
          <w:color w:val="231F20"/>
          <w:spacing w:val="-7"/>
        </w:rPr>
        <w:t> </w:t>
      </w:r>
      <w:r>
        <w:rPr>
          <w:rFonts w:ascii="Cambria" w:hAnsi="Cambria"/>
          <w:color w:val="231F20"/>
        </w:rPr>
        <w:t>los</w:t>
      </w:r>
      <w:r>
        <w:rPr>
          <w:rFonts w:ascii="Cambria" w:hAnsi="Cambria"/>
          <w:color w:val="231F20"/>
          <w:spacing w:val="-7"/>
        </w:rPr>
        <w:t> </w:t>
      </w:r>
      <w:r>
        <w:rPr>
          <w:rFonts w:ascii="Cambria" w:hAnsi="Cambria"/>
          <w:color w:val="231F20"/>
        </w:rPr>
        <w:t>ochenta</w:t>
      </w:r>
      <w:r>
        <w:rPr>
          <w:rFonts w:ascii="Cambria" w:hAnsi="Cambria"/>
          <w:color w:val="231F20"/>
          <w:spacing w:val="-8"/>
        </w:rPr>
        <w:t> </w:t>
      </w:r>
      <w:r>
        <w:rPr>
          <w:rFonts w:ascii="Cambria" w:hAnsi="Cambria"/>
          <w:color w:val="231F20"/>
        </w:rPr>
        <w:t>para </w:t>
      </w:r>
      <w:r>
        <w:rPr>
          <w:rFonts w:ascii="Cambria" w:hAnsi="Cambria"/>
          <w:color w:val="231F20"/>
          <w:spacing w:val="-3"/>
          <w:w w:val="95"/>
        </w:rPr>
        <w:t>descentralizar,</w:t>
      </w:r>
      <w:r>
        <w:rPr>
          <w:rFonts w:ascii="Cambria" w:hAnsi="Cambria"/>
          <w:color w:val="231F20"/>
          <w:spacing w:val="-9"/>
          <w:w w:val="95"/>
        </w:rPr>
        <w:t> </w:t>
      </w:r>
      <w:r>
        <w:rPr>
          <w:rFonts w:ascii="Cambria" w:hAnsi="Cambria"/>
          <w:color w:val="231F20"/>
          <w:w w:val="95"/>
        </w:rPr>
        <w:t>por</w:t>
      </w:r>
      <w:r>
        <w:rPr>
          <w:rFonts w:ascii="Cambria" w:hAnsi="Cambria"/>
          <w:color w:val="231F20"/>
          <w:spacing w:val="-9"/>
          <w:w w:val="95"/>
        </w:rPr>
        <w:t> </w:t>
      </w:r>
      <w:r>
        <w:rPr>
          <w:rFonts w:ascii="Cambria" w:hAnsi="Cambria"/>
          <w:color w:val="231F20"/>
          <w:w w:val="95"/>
        </w:rPr>
        <w:t>ejemplo,</w:t>
      </w:r>
      <w:r>
        <w:rPr>
          <w:rFonts w:ascii="Cambria" w:hAnsi="Cambria"/>
          <w:color w:val="231F20"/>
          <w:spacing w:val="-8"/>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servicios</w:t>
      </w:r>
      <w:r>
        <w:rPr>
          <w:rFonts w:ascii="Cambria" w:hAnsi="Cambria"/>
          <w:color w:val="231F20"/>
          <w:spacing w:val="-9"/>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salud</w:t>
      </w:r>
      <w:r>
        <w:rPr>
          <w:rFonts w:ascii="Cambria" w:hAnsi="Cambria"/>
          <w:color w:val="231F20"/>
          <w:spacing w:val="-9"/>
          <w:w w:val="95"/>
        </w:rPr>
        <w:t> </w:t>
      </w:r>
      <w:r>
        <w:rPr>
          <w:rFonts w:ascii="Cambria" w:hAnsi="Cambria"/>
          <w:color w:val="231F20"/>
          <w:w w:val="95"/>
        </w:rPr>
        <w:t>y</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educación,</w:t>
      </w:r>
      <w:r>
        <w:rPr>
          <w:rFonts w:ascii="Cambria" w:hAnsi="Cambria"/>
          <w:color w:val="231F20"/>
          <w:spacing w:val="-8"/>
          <w:w w:val="95"/>
        </w:rPr>
        <w:t> </w:t>
      </w:r>
      <w:r>
        <w:rPr>
          <w:rFonts w:ascii="Cambria" w:hAnsi="Cambria"/>
          <w:color w:val="231F20"/>
          <w:w w:val="95"/>
        </w:rPr>
        <w:t>como</w:t>
      </w:r>
      <w:r>
        <w:rPr>
          <w:rFonts w:ascii="Cambria" w:hAnsi="Cambria"/>
          <w:color w:val="231F20"/>
          <w:spacing w:val="-9"/>
          <w:w w:val="95"/>
        </w:rPr>
        <w:t> </w:t>
      </w:r>
      <w:r>
        <w:rPr>
          <w:rFonts w:ascii="Cambria" w:hAnsi="Cambria"/>
          <w:color w:val="231F20"/>
          <w:w w:val="95"/>
        </w:rPr>
        <w:t>las</w:t>
      </w:r>
      <w:r>
        <w:rPr>
          <w:rFonts w:ascii="Cambria" w:hAnsi="Cambria"/>
          <w:color w:val="231F20"/>
          <w:spacing w:val="-8"/>
          <w:w w:val="95"/>
        </w:rPr>
        <w:t> </w:t>
      </w:r>
      <w:r>
        <w:rPr>
          <w:rFonts w:ascii="Cambria" w:hAnsi="Cambria"/>
          <w:color w:val="231F20"/>
          <w:w w:val="95"/>
        </w:rPr>
        <w:t>actua- </w:t>
      </w:r>
      <w:r>
        <w:rPr>
          <w:rFonts w:ascii="Cambria" w:hAnsi="Cambria"/>
          <w:color w:val="231F20"/>
        </w:rPr>
        <w:t>les</w:t>
      </w:r>
      <w:r>
        <w:rPr>
          <w:rFonts w:ascii="Cambria" w:hAnsi="Cambria"/>
          <w:color w:val="231F20"/>
          <w:spacing w:val="-28"/>
        </w:rPr>
        <w:t> </w:t>
      </w:r>
      <w:r>
        <w:rPr>
          <w:rFonts w:ascii="Cambria" w:hAnsi="Cambria"/>
          <w:color w:val="231F20"/>
        </w:rPr>
        <w:t>demandas</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los</w:t>
      </w:r>
      <w:r>
        <w:rPr>
          <w:rFonts w:ascii="Cambria" w:hAnsi="Cambria"/>
          <w:color w:val="231F20"/>
          <w:spacing w:val="-28"/>
        </w:rPr>
        <w:t> </w:t>
      </w:r>
      <w:r>
        <w:rPr>
          <w:rFonts w:ascii="Cambria" w:hAnsi="Cambria"/>
          <w:color w:val="231F20"/>
        </w:rPr>
        <w:t>estados</w:t>
      </w:r>
      <w:r>
        <w:rPr>
          <w:rFonts w:ascii="Cambria" w:hAnsi="Cambria"/>
          <w:color w:val="231F20"/>
          <w:spacing w:val="-28"/>
        </w:rPr>
        <w:t> </w:t>
      </w:r>
      <w:r>
        <w:rPr>
          <w:rFonts w:ascii="Cambria" w:hAnsi="Cambria"/>
          <w:color w:val="231F20"/>
        </w:rPr>
        <w:t>por</w:t>
      </w:r>
      <w:r>
        <w:rPr>
          <w:rFonts w:ascii="Cambria" w:hAnsi="Cambria"/>
          <w:color w:val="231F20"/>
          <w:spacing w:val="-28"/>
        </w:rPr>
        <w:t> </w:t>
      </w:r>
      <w:r>
        <w:rPr>
          <w:rFonts w:ascii="Cambria" w:hAnsi="Cambria"/>
          <w:color w:val="231F20"/>
        </w:rPr>
        <w:t>hacerse</w:t>
      </w:r>
      <w:r>
        <w:rPr>
          <w:rFonts w:ascii="Cambria" w:hAnsi="Cambria"/>
          <w:color w:val="231F20"/>
          <w:spacing w:val="-28"/>
        </w:rPr>
        <w:t> </w:t>
      </w:r>
      <w:r>
        <w:rPr>
          <w:rFonts w:ascii="Cambria" w:hAnsi="Cambria"/>
          <w:color w:val="231F20"/>
        </w:rPr>
        <w:t>cargo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un</w:t>
      </w:r>
      <w:r>
        <w:rPr>
          <w:rFonts w:ascii="Cambria" w:hAnsi="Cambria"/>
          <w:color w:val="231F20"/>
          <w:spacing w:val="-28"/>
        </w:rPr>
        <w:t> </w:t>
      </w:r>
      <w:r>
        <w:rPr>
          <w:rFonts w:ascii="Cambria" w:hAnsi="Cambria"/>
          <w:color w:val="231F20"/>
        </w:rPr>
        <w:t>mayor</w:t>
      </w:r>
      <w:r>
        <w:rPr>
          <w:rFonts w:ascii="Cambria" w:hAnsi="Cambria"/>
          <w:color w:val="231F20"/>
          <w:spacing w:val="-28"/>
        </w:rPr>
        <w:t> </w:t>
      </w:r>
      <w:r>
        <w:rPr>
          <w:rFonts w:ascii="Cambria" w:hAnsi="Cambria"/>
          <w:color w:val="231F20"/>
        </w:rPr>
        <w:t>número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respon- sabilidades,</w:t>
      </w:r>
      <w:r>
        <w:rPr>
          <w:rFonts w:ascii="Cambria" w:hAnsi="Cambria"/>
          <w:color w:val="231F20"/>
          <w:spacing w:val="-27"/>
        </w:rPr>
        <w:t> </w:t>
      </w:r>
      <w:r>
        <w:rPr>
          <w:rFonts w:ascii="Cambria" w:hAnsi="Cambria"/>
          <w:color w:val="231F20"/>
        </w:rPr>
        <w:t>lo</w:t>
      </w:r>
      <w:r>
        <w:rPr>
          <w:rFonts w:ascii="Cambria" w:hAnsi="Cambria"/>
          <w:color w:val="231F20"/>
          <w:spacing w:val="-27"/>
        </w:rPr>
        <w:t> </w:t>
      </w:r>
      <w:r>
        <w:rPr>
          <w:rFonts w:ascii="Cambria" w:hAnsi="Cambria"/>
          <w:color w:val="231F20"/>
        </w:rPr>
        <w:t>cual</w:t>
      </w:r>
      <w:r>
        <w:rPr>
          <w:rFonts w:ascii="Cambria" w:hAnsi="Cambria"/>
          <w:color w:val="231F20"/>
          <w:spacing w:val="-27"/>
        </w:rPr>
        <w:t> </w:t>
      </w:r>
      <w:r>
        <w:rPr>
          <w:rFonts w:ascii="Cambria" w:hAnsi="Cambria"/>
          <w:color w:val="231F20"/>
        </w:rPr>
        <w:t>ha</w:t>
      </w:r>
      <w:r>
        <w:rPr>
          <w:rFonts w:ascii="Cambria" w:hAnsi="Cambria"/>
          <w:color w:val="231F20"/>
          <w:spacing w:val="-27"/>
        </w:rPr>
        <w:t> </w:t>
      </w:r>
      <w:r>
        <w:rPr>
          <w:rFonts w:ascii="Cambria" w:hAnsi="Cambria"/>
          <w:color w:val="231F20"/>
        </w:rPr>
        <w:t>llevado</w:t>
      </w:r>
      <w:r>
        <w:rPr>
          <w:rFonts w:ascii="Cambria" w:hAnsi="Cambria"/>
          <w:color w:val="231F20"/>
          <w:spacing w:val="-27"/>
        </w:rPr>
        <w:t> </w:t>
      </w:r>
      <w:r>
        <w:rPr>
          <w:rFonts w:ascii="Cambria" w:hAnsi="Cambria"/>
          <w:color w:val="231F20"/>
        </w:rPr>
        <w:t>a</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en</w:t>
      </w:r>
      <w:r>
        <w:rPr>
          <w:rFonts w:ascii="Cambria" w:hAnsi="Cambria"/>
          <w:color w:val="231F20"/>
          <w:spacing w:val="-27"/>
        </w:rPr>
        <w:t> </w:t>
      </w:r>
      <w:r>
        <w:rPr>
          <w:rFonts w:ascii="Cambria" w:hAnsi="Cambria"/>
          <w:color w:val="231F20"/>
        </w:rPr>
        <w:t>los</w:t>
      </w:r>
      <w:r>
        <w:rPr>
          <w:rFonts w:ascii="Cambria" w:hAnsi="Cambria"/>
          <w:color w:val="231F20"/>
          <w:spacing w:val="-27"/>
        </w:rPr>
        <w:t> </w:t>
      </w:r>
      <w:r>
        <w:rPr>
          <w:rFonts w:ascii="Cambria" w:hAnsi="Cambria"/>
          <w:color w:val="231F20"/>
        </w:rPr>
        <w:t>últimos</w:t>
      </w:r>
      <w:r>
        <w:rPr>
          <w:rFonts w:ascii="Cambria" w:hAnsi="Cambria"/>
          <w:color w:val="231F20"/>
          <w:spacing w:val="-27"/>
        </w:rPr>
        <w:t> </w:t>
      </w:r>
      <w:r>
        <w:rPr>
          <w:rFonts w:ascii="Cambria" w:hAnsi="Cambria"/>
          <w:color w:val="231F20"/>
        </w:rPr>
        <w:t>años</w:t>
      </w:r>
      <w:r>
        <w:rPr>
          <w:rFonts w:ascii="Cambria" w:hAnsi="Cambria"/>
          <w:color w:val="231F20"/>
          <w:spacing w:val="-27"/>
        </w:rPr>
        <w:t> </w:t>
      </w:r>
      <w:r>
        <w:rPr>
          <w:rFonts w:ascii="Cambria" w:hAnsi="Cambria"/>
          <w:color w:val="231F20"/>
        </w:rPr>
        <w:t>se</w:t>
      </w:r>
      <w:r>
        <w:rPr>
          <w:rFonts w:ascii="Cambria" w:hAnsi="Cambria"/>
          <w:color w:val="231F20"/>
          <w:spacing w:val="-27"/>
        </w:rPr>
        <w:t> </w:t>
      </w:r>
      <w:r>
        <w:rPr>
          <w:rFonts w:ascii="Cambria" w:hAnsi="Cambria"/>
          <w:color w:val="231F20"/>
        </w:rPr>
        <w:t>hayan</w:t>
      </w:r>
      <w:r>
        <w:rPr>
          <w:rFonts w:ascii="Cambria" w:hAnsi="Cambria"/>
          <w:color w:val="231F20"/>
          <w:spacing w:val="-27"/>
        </w:rPr>
        <w:t> </w:t>
      </w:r>
      <w:r>
        <w:rPr>
          <w:rFonts w:ascii="Cambria" w:hAnsi="Cambria"/>
          <w:color w:val="231F20"/>
        </w:rPr>
        <w:t>presentado</w:t>
      </w:r>
      <w:r>
        <w:rPr>
          <w:rFonts w:ascii="Cambria" w:hAnsi="Cambria"/>
          <w:color w:val="231F20"/>
          <w:spacing w:val="-27"/>
        </w:rPr>
        <w:t> </w:t>
      </w:r>
      <w:r>
        <w:rPr>
          <w:rFonts w:ascii="Cambria" w:hAnsi="Cambria"/>
          <w:color w:val="231F20"/>
        </w:rPr>
        <w:t>un </w:t>
      </w:r>
      <w:r>
        <w:rPr>
          <w:rFonts w:ascii="Cambria" w:hAnsi="Cambria"/>
          <w:color w:val="231F20"/>
          <w:w w:val="95"/>
        </w:rPr>
        <w:t>buen</w:t>
      </w:r>
      <w:r>
        <w:rPr>
          <w:rFonts w:ascii="Cambria" w:hAnsi="Cambria"/>
          <w:color w:val="231F20"/>
          <w:spacing w:val="-18"/>
          <w:w w:val="95"/>
        </w:rPr>
        <w:t> </w:t>
      </w:r>
      <w:r>
        <w:rPr>
          <w:rFonts w:ascii="Cambria" w:hAnsi="Cambria"/>
          <w:color w:val="231F20"/>
          <w:w w:val="95"/>
        </w:rPr>
        <w:t>número</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iniciativas</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reforma</w:t>
      </w:r>
      <w:r>
        <w:rPr>
          <w:rFonts w:ascii="Cambria" w:hAnsi="Cambria"/>
          <w:color w:val="231F20"/>
          <w:spacing w:val="-18"/>
          <w:w w:val="95"/>
        </w:rPr>
        <w:t> </w:t>
      </w:r>
      <w:r>
        <w:rPr>
          <w:rFonts w:ascii="Cambria" w:hAnsi="Cambria"/>
          <w:color w:val="231F20"/>
          <w:w w:val="95"/>
        </w:rPr>
        <w:t>constitucional</w:t>
      </w:r>
      <w:r>
        <w:rPr>
          <w:rFonts w:ascii="Cambria" w:hAnsi="Cambria"/>
          <w:color w:val="231F20"/>
          <w:spacing w:val="-18"/>
          <w:w w:val="95"/>
        </w:rPr>
        <w:t> </w:t>
      </w:r>
      <w:r>
        <w:rPr>
          <w:rFonts w:ascii="Cambria" w:hAnsi="Cambria"/>
          <w:color w:val="231F20"/>
          <w:w w:val="95"/>
        </w:rPr>
        <w:t>encaminadas</w:t>
      </w:r>
      <w:r>
        <w:rPr>
          <w:rFonts w:ascii="Cambria" w:hAnsi="Cambria"/>
          <w:color w:val="231F20"/>
          <w:spacing w:val="-18"/>
          <w:w w:val="95"/>
        </w:rPr>
        <w:t> </w:t>
      </w:r>
      <w:r>
        <w:rPr>
          <w:rFonts w:ascii="Cambria" w:hAnsi="Cambria"/>
          <w:color w:val="231F20"/>
          <w:w w:val="95"/>
        </w:rPr>
        <w:t>a</w:t>
      </w:r>
      <w:r>
        <w:rPr>
          <w:rFonts w:ascii="Cambria" w:hAnsi="Cambria"/>
          <w:color w:val="231F20"/>
          <w:spacing w:val="-18"/>
          <w:w w:val="95"/>
        </w:rPr>
        <w:t> </w:t>
      </w:r>
      <w:r>
        <w:rPr>
          <w:rFonts w:ascii="Cambria" w:hAnsi="Cambria"/>
          <w:color w:val="231F20"/>
          <w:w w:val="95"/>
        </w:rPr>
        <w:t>modificar</w:t>
      </w:r>
      <w:r>
        <w:rPr>
          <w:rFonts w:ascii="Cambria" w:hAnsi="Cambria"/>
          <w:color w:val="231F20"/>
          <w:spacing w:val="-18"/>
          <w:w w:val="95"/>
        </w:rPr>
        <w:t> </w:t>
      </w:r>
      <w:r>
        <w:rPr>
          <w:rFonts w:ascii="Cambria" w:hAnsi="Cambria"/>
          <w:color w:val="231F20"/>
          <w:w w:val="95"/>
        </w:rPr>
        <w:t>el esquema</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distribución</w:t>
      </w:r>
      <w:r>
        <w:rPr>
          <w:rFonts w:ascii="Cambria" w:hAnsi="Cambria"/>
          <w:color w:val="231F20"/>
          <w:spacing w:val="-10"/>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competencias</w:t>
      </w:r>
      <w:r>
        <w:rPr>
          <w:rFonts w:ascii="Cambria" w:hAnsi="Cambria"/>
          <w:color w:val="231F20"/>
          <w:spacing w:val="-11"/>
          <w:w w:val="95"/>
        </w:rPr>
        <w:t> </w:t>
      </w:r>
      <w:r>
        <w:rPr>
          <w:rFonts w:ascii="Cambria" w:hAnsi="Cambria"/>
          <w:color w:val="231F20"/>
          <w:w w:val="95"/>
        </w:rPr>
        <w:t>del</w:t>
      </w:r>
      <w:r>
        <w:rPr>
          <w:rFonts w:ascii="Cambria" w:hAnsi="Cambria"/>
          <w:color w:val="231F20"/>
          <w:spacing w:val="-11"/>
          <w:w w:val="95"/>
        </w:rPr>
        <w:t> </w:t>
      </w:r>
      <w:r>
        <w:rPr>
          <w:rFonts w:ascii="Cambria" w:hAnsi="Cambria"/>
          <w:color w:val="231F20"/>
          <w:w w:val="95"/>
        </w:rPr>
        <w:t>sistema</w:t>
      </w:r>
      <w:r>
        <w:rPr>
          <w:rFonts w:ascii="Cambria" w:hAnsi="Cambria"/>
          <w:color w:val="231F20"/>
          <w:spacing w:val="-11"/>
          <w:w w:val="95"/>
        </w:rPr>
        <w:t> </w:t>
      </w:r>
      <w:r>
        <w:rPr>
          <w:rFonts w:ascii="Cambria" w:hAnsi="Cambria"/>
          <w:color w:val="231F20"/>
          <w:w w:val="95"/>
        </w:rPr>
        <w:t>federal</w:t>
      </w:r>
      <w:r>
        <w:rPr>
          <w:rFonts w:ascii="Cambria" w:hAnsi="Cambria"/>
          <w:color w:val="231F20"/>
          <w:spacing w:val="-11"/>
          <w:w w:val="95"/>
        </w:rPr>
        <w:t> </w:t>
      </w:r>
      <w:r>
        <w:rPr>
          <w:rFonts w:ascii="Cambria" w:hAnsi="Cambria"/>
          <w:color w:val="231F20"/>
          <w:w w:val="95"/>
        </w:rPr>
        <w:t>mexicano.</w:t>
      </w:r>
    </w:p>
    <w:p>
      <w:pPr>
        <w:pStyle w:val="BodyText"/>
        <w:spacing w:line="242" w:lineRule="auto"/>
        <w:ind w:left="113" w:right="111" w:firstLine="283"/>
        <w:jc w:val="both"/>
        <w:rPr>
          <w:rFonts w:ascii="Cambria" w:hAnsi="Cambria"/>
        </w:rPr>
      </w:pPr>
      <w:r>
        <w:rPr>
          <w:rFonts w:ascii="Cambria" w:hAnsi="Cambria"/>
          <w:color w:val="231F20"/>
          <w:spacing w:val="-7"/>
          <w:w w:val="95"/>
        </w:rPr>
        <w:t>Por</w:t>
      </w:r>
      <w:r>
        <w:rPr>
          <w:rFonts w:ascii="Cambria" w:hAnsi="Cambria"/>
          <w:color w:val="231F20"/>
          <w:spacing w:val="-12"/>
          <w:w w:val="95"/>
        </w:rPr>
        <w:t> </w:t>
      </w:r>
      <w:r>
        <w:rPr>
          <w:rFonts w:ascii="Cambria" w:hAnsi="Cambria"/>
          <w:color w:val="231F20"/>
          <w:w w:val="95"/>
        </w:rPr>
        <w:t>lo</w:t>
      </w:r>
      <w:r>
        <w:rPr>
          <w:rFonts w:ascii="Cambria" w:hAnsi="Cambria"/>
          <w:color w:val="231F20"/>
          <w:spacing w:val="-12"/>
          <w:w w:val="95"/>
        </w:rPr>
        <w:t> </w:t>
      </w:r>
      <w:r>
        <w:rPr>
          <w:rFonts w:ascii="Cambria" w:hAnsi="Cambria"/>
          <w:color w:val="231F20"/>
          <w:spacing w:val="-5"/>
          <w:w w:val="95"/>
        </w:rPr>
        <w:t>anterior,</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spacing w:val="-3"/>
          <w:w w:val="95"/>
        </w:rPr>
        <w:t>tendencia</w:t>
      </w:r>
      <w:r>
        <w:rPr>
          <w:rFonts w:ascii="Cambria" w:hAnsi="Cambria"/>
          <w:color w:val="231F20"/>
          <w:spacing w:val="-12"/>
          <w:w w:val="95"/>
        </w:rPr>
        <w:t> </w:t>
      </w:r>
      <w:r>
        <w:rPr>
          <w:rFonts w:ascii="Cambria" w:hAnsi="Cambria"/>
          <w:color w:val="231F20"/>
          <w:w w:val="95"/>
        </w:rPr>
        <w:t>que</w:t>
      </w:r>
      <w:r>
        <w:rPr>
          <w:rFonts w:ascii="Cambria" w:hAnsi="Cambria"/>
          <w:color w:val="231F20"/>
          <w:spacing w:val="-12"/>
          <w:w w:val="95"/>
        </w:rPr>
        <w:t> </w:t>
      </w:r>
      <w:r>
        <w:rPr>
          <w:rFonts w:ascii="Cambria" w:hAnsi="Cambria"/>
          <w:color w:val="231F20"/>
          <w:spacing w:val="-4"/>
          <w:w w:val="95"/>
        </w:rPr>
        <w:t>parece</w:t>
      </w:r>
      <w:r>
        <w:rPr>
          <w:rFonts w:ascii="Cambria" w:hAnsi="Cambria"/>
          <w:color w:val="231F20"/>
          <w:spacing w:val="-12"/>
          <w:w w:val="95"/>
        </w:rPr>
        <w:t> </w:t>
      </w:r>
      <w:r>
        <w:rPr>
          <w:rFonts w:ascii="Cambria" w:hAnsi="Cambria"/>
          <w:color w:val="231F20"/>
          <w:spacing w:val="-3"/>
          <w:w w:val="95"/>
        </w:rPr>
        <w:t>perfilarse</w:t>
      </w:r>
      <w:r>
        <w:rPr>
          <w:rFonts w:ascii="Cambria" w:hAnsi="Cambria"/>
          <w:color w:val="231F20"/>
          <w:spacing w:val="-12"/>
          <w:w w:val="95"/>
        </w:rPr>
        <w:t> </w:t>
      </w:r>
      <w:r>
        <w:rPr>
          <w:rFonts w:ascii="Cambria" w:hAnsi="Cambria"/>
          <w:color w:val="231F20"/>
          <w:w w:val="95"/>
        </w:rPr>
        <w:t>en</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próximos</w:t>
      </w:r>
      <w:r>
        <w:rPr>
          <w:rFonts w:ascii="Cambria" w:hAnsi="Cambria"/>
          <w:color w:val="231F20"/>
          <w:spacing w:val="-12"/>
          <w:w w:val="95"/>
        </w:rPr>
        <w:t> </w:t>
      </w:r>
      <w:r>
        <w:rPr>
          <w:rFonts w:ascii="Cambria" w:hAnsi="Cambria"/>
          <w:color w:val="231F20"/>
          <w:w w:val="95"/>
        </w:rPr>
        <w:t>años</w:t>
      </w:r>
      <w:r>
        <w:rPr>
          <w:rFonts w:ascii="Cambria" w:hAnsi="Cambria"/>
          <w:color w:val="231F20"/>
          <w:spacing w:val="-12"/>
          <w:w w:val="95"/>
        </w:rPr>
        <w:t> </w:t>
      </w:r>
      <w:r>
        <w:rPr>
          <w:rFonts w:ascii="Cambria" w:hAnsi="Cambria"/>
          <w:color w:val="231F20"/>
          <w:w w:val="95"/>
        </w:rPr>
        <w:t>es</w:t>
      </w:r>
      <w:r>
        <w:rPr>
          <w:rFonts w:ascii="Cambria" w:hAnsi="Cambria"/>
          <w:color w:val="231F20"/>
          <w:spacing w:val="-12"/>
          <w:w w:val="95"/>
        </w:rPr>
        <w:t> </w:t>
      </w:r>
      <w:r>
        <w:rPr>
          <w:rFonts w:ascii="Cambria" w:hAnsi="Cambria"/>
          <w:color w:val="231F20"/>
          <w:spacing w:val="-3"/>
          <w:w w:val="95"/>
        </w:rPr>
        <w:t>hacia </w:t>
      </w:r>
      <w:r>
        <w:rPr>
          <w:rFonts w:ascii="Cambria" w:hAnsi="Cambria"/>
          <w:color w:val="231F20"/>
          <w:w w:val="95"/>
        </w:rPr>
        <w:t>una</w:t>
      </w:r>
      <w:r>
        <w:rPr>
          <w:rFonts w:ascii="Cambria" w:hAnsi="Cambria"/>
          <w:color w:val="231F20"/>
          <w:spacing w:val="-10"/>
          <w:w w:val="95"/>
        </w:rPr>
        <w:t> </w:t>
      </w:r>
      <w:r>
        <w:rPr>
          <w:rFonts w:ascii="Cambria" w:hAnsi="Cambria"/>
          <w:color w:val="231F20"/>
          <w:w w:val="95"/>
        </w:rPr>
        <w:t>mayor</w:t>
      </w:r>
      <w:r>
        <w:rPr>
          <w:rFonts w:ascii="Cambria" w:hAnsi="Cambria"/>
          <w:color w:val="231F20"/>
          <w:spacing w:val="-10"/>
          <w:w w:val="95"/>
        </w:rPr>
        <w:t> </w:t>
      </w:r>
      <w:r>
        <w:rPr>
          <w:rFonts w:ascii="Cambria" w:hAnsi="Cambria"/>
          <w:color w:val="231F20"/>
          <w:spacing w:val="-3"/>
          <w:w w:val="95"/>
        </w:rPr>
        <w:t>descentralización.</w:t>
      </w:r>
      <w:r>
        <w:rPr>
          <w:rFonts w:ascii="Cambria" w:hAnsi="Cambria"/>
          <w:color w:val="231F20"/>
          <w:spacing w:val="-10"/>
          <w:w w:val="95"/>
        </w:rPr>
        <w:t> </w:t>
      </w:r>
      <w:r>
        <w:rPr>
          <w:rFonts w:ascii="Cambria" w:hAnsi="Cambria"/>
          <w:color w:val="231F20"/>
          <w:w w:val="95"/>
        </w:rPr>
        <w:t>Sin</w:t>
      </w:r>
      <w:r>
        <w:rPr>
          <w:rFonts w:ascii="Cambria" w:hAnsi="Cambria"/>
          <w:color w:val="231F20"/>
          <w:spacing w:val="-10"/>
          <w:w w:val="95"/>
        </w:rPr>
        <w:t> </w:t>
      </w:r>
      <w:r>
        <w:rPr>
          <w:rFonts w:ascii="Cambria" w:hAnsi="Cambria"/>
          <w:color w:val="231F20"/>
          <w:spacing w:val="-3"/>
          <w:w w:val="95"/>
        </w:rPr>
        <w:t>embargo,</w:t>
      </w:r>
      <w:r>
        <w:rPr>
          <w:rFonts w:ascii="Cambria" w:hAnsi="Cambria"/>
          <w:color w:val="231F20"/>
          <w:spacing w:val="-10"/>
          <w:w w:val="95"/>
        </w:rPr>
        <w:t> </w:t>
      </w:r>
      <w:r>
        <w:rPr>
          <w:rFonts w:ascii="Cambria" w:hAnsi="Cambria"/>
          <w:color w:val="231F20"/>
          <w:w w:val="95"/>
        </w:rPr>
        <w:t>no</w:t>
      </w:r>
      <w:r>
        <w:rPr>
          <w:rFonts w:ascii="Cambria" w:hAnsi="Cambria"/>
          <w:color w:val="231F20"/>
          <w:spacing w:val="-9"/>
          <w:w w:val="95"/>
        </w:rPr>
        <w:t> </w:t>
      </w:r>
      <w:r>
        <w:rPr>
          <w:rFonts w:ascii="Cambria" w:hAnsi="Cambria"/>
          <w:color w:val="231F20"/>
          <w:w w:val="95"/>
        </w:rPr>
        <w:t>es</w:t>
      </w:r>
      <w:r>
        <w:rPr>
          <w:rFonts w:ascii="Cambria" w:hAnsi="Cambria"/>
          <w:color w:val="231F20"/>
          <w:spacing w:val="-9"/>
          <w:w w:val="95"/>
        </w:rPr>
        <w:t> </w:t>
      </w:r>
      <w:r>
        <w:rPr>
          <w:rFonts w:ascii="Cambria" w:hAnsi="Cambria"/>
          <w:color w:val="231F20"/>
          <w:spacing w:val="-4"/>
          <w:w w:val="95"/>
        </w:rPr>
        <w:t>claro</w:t>
      </w:r>
      <w:r>
        <w:rPr>
          <w:rFonts w:ascii="Cambria" w:hAnsi="Cambria"/>
          <w:color w:val="231F20"/>
          <w:spacing w:val="-9"/>
          <w:w w:val="95"/>
        </w:rPr>
        <w:t> </w:t>
      </w:r>
      <w:r>
        <w:rPr>
          <w:rFonts w:ascii="Cambria" w:hAnsi="Cambria"/>
          <w:color w:val="231F20"/>
          <w:w w:val="95"/>
        </w:rPr>
        <w:t>cuál</w:t>
      </w:r>
      <w:r>
        <w:rPr>
          <w:rFonts w:ascii="Cambria" w:hAnsi="Cambria"/>
          <w:color w:val="231F20"/>
          <w:spacing w:val="-10"/>
          <w:w w:val="95"/>
        </w:rPr>
        <w:t> </w:t>
      </w:r>
      <w:r>
        <w:rPr>
          <w:rFonts w:ascii="Cambria" w:hAnsi="Cambria"/>
          <w:color w:val="231F20"/>
          <w:w w:val="95"/>
        </w:rPr>
        <w:t>habrá</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ser</w:t>
      </w:r>
      <w:r>
        <w:rPr>
          <w:rFonts w:ascii="Cambria" w:hAnsi="Cambria"/>
          <w:color w:val="231F20"/>
          <w:spacing w:val="-10"/>
          <w:w w:val="95"/>
        </w:rPr>
        <w:t> </w:t>
      </w:r>
      <w:r>
        <w:rPr>
          <w:rFonts w:ascii="Cambria" w:hAnsi="Cambria"/>
          <w:color w:val="231F20"/>
          <w:w w:val="95"/>
        </w:rPr>
        <w:t>el</w:t>
      </w:r>
      <w:r>
        <w:rPr>
          <w:rFonts w:ascii="Cambria" w:hAnsi="Cambria"/>
          <w:color w:val="231F20"/>
          <w:spacing w:val="-10"/>
          <w:w w:val="95"/>
        </w:rPr>
        <w:t> </w:t>
      </w:r>
      <w:r>
        <w:rPr>
          <w:rFonts w:ascii="Cambria" w:hAnsi="Cambria"/>
          <w:color w:val="231F20"/>
          <w:spacing w:val="-3"/>
          <w:w w:val="95"/>
        </w:rPr>
        <w:t>camino </w:t>
      </w:r>
      <w:r>
        <w:rPr>
          <w:rFonts w:ascii="Cambria" w:hAnsi="Cambria"/>
          <w:color w:val="231F20"/>
          <w:w w:val="95"/>
        </w:rPr>
        <w:t>que</w:t>
      </w:r>
      <w:r>
        <w:rPr>
          <w:rFonts w:ascii="Cambria" w:hAnsi="Cambria"/>
          <w:color w:val="231F20"/>
          <w:spacing w:val="-21"/>
          <w:w w:val="95"/>
        </w:rPr>
        <w:t> </w:t>
      </w:r>
      <w:r>
        <w:rPr>
          <w:rFonts w:ascii="Cambria" w:hAnsi="Cambria"/>
          <w:color w:val="231F20"/>
          <w:w w:val="95"/>
        </w:rPr>
        <w:t>se</w:t>
      </w:r>
      <w:r>
        <w:rPr>
          <w:rFonts w:ascii="Cambria" w:hAnsi="Cambria"/>
          <w:color w:val="231F20"/>
          <w:spacing w:val="-21"/>
          <w:w w:val="95"/>
        </w:rPr>
        <w:t> </w:t>
      </w:r>
      <w:r>
        <w:rPr>
          <w:rFonts w:ascii="Cambria" w:hAnsi="Cambria"/>
          <w:color w:val="231F20"/>
          <w:w w:val="95"/>
        </w:rPr>
        <w:t>seguirá</w:t>
      </w:r>
      <w:r>
        <w:rPr>
          <w:rFonts w:ascii="Cambria" w:hAnsi="Cambria"/>
          <w:color w:val="231F20"/>
          <w:spacing w:val="-21"/>
          <w:w w:val="95"/>
        </w:rPr>
        <w:t> </w:t>
      </w:r>
      <w:r>
        <w:rPr>
          <w:rFonts w:ascii="Cambria" w:hAnsi="Cambria"/>
          <w:color w:val="231F20"/>
          <w:w w:val="95"/>
        </w:rPr>
        <w:t>en</w:t>
      </w:r>
      <w:r>
        <w:rPr>
          <w:rFonts w:ascii="Cambria" w:hAnsi="Cambria"/>
          <w:color w:val="231F20"/>
          <w:spacing w:val="-21"/>
          <w:w w:val="95"/>
        </w:rPr>
        <w:t> </w:t>
      </w:r>
      <w:r>
        <w:rPr>
          <w:rFonts w:ascii="Cambria" w:hAnsi="Cambria"/>
          <w:color w:val="231F20"/>
          <w:spacing w:val="-3"/>
          <w:w w:val="95"/>
        </w:rPr>
        <w:t>esta</w:t>
      </w:r>
      <w:r>
        <w:rPr>
          <w:rFonts w:ascii="Cambria" w:hAnsi="Cambria"/>
          <w:color w:val="231F20"/>
          <w:spacing w:val="-21"/>
          <w:w w:val="95"/>
        </w:rPr>
        <w:t> </w:t>
      </w:r>
      <w:r>
        <w:rPr>
          <w:rFonts w:ascii="Cambria" w:hAnsi="Cambria"/>
          <w:color w:val="231F20"/>
          <w:spacing w:val="-4"/>
          <w:w w:val="95"/>
        </w:rPr>
        <w:t>dirección.</w:t>
      </w:r>
      <w:r>
        <w:rPr>
          <w:rFonts w:ascii="Cambria" w:hAnsi="Cambria"/>
          <w:color w:val="231F20"/>
          <w:spacing w:val="-21"/>
          <w:w w:val="95"/>
        </w:rPr>
        <w:t> </w:t>
      </w:r>
      <w:r>
        <w:rPr>
          <w:rFonts w:ascii="Cambria" w:hAnsi="Cambria"/>
          <w:color w:val="231F20"/>
          <w:spacing w:val="-7"/>
          <w:w w:val="95"/>
        </w:rPr>
        <w:t>Por</w:t>
      </w:r>
      <w:r>
        <w:rPr>
          <w:rFonts w:ascii="Cambria" w:hAnsi="Cambria"/>
          <w:color w:val="231F20"/>
          <w:spacing w:val="-21"/>
          <w:w w:val="95"/>
        </w:rPr>
        <w:t> </w:t>
      </w:r>
      <w:r>
        <w:rPr>
          <w:rFonts w:ascii="Cambria" w:hAnsi="Cambria"/>
          <w:color w:val="231F20"/>
          <w:spacing w:val="-3"/>
          <w:w w:val="95"/>
        </w:rPr>
        <w:t>nuestra</w:t>
      </w:r>
      <w:r>
        <w:rPr>
          <w:rFonts w:ascii="Cambria" w:hAnsi="Cambria"/>
          <w:color w:val="231F20"/>
          <w:spacing w:val="-21"/>
          <w:w w:val="95"/>
        </w:rPr>
        <w:t> </w:t>
      </w:r>
      <w:r>
        <w:rPr>
          <w:rFonts w:ascii="Cambria" w:hAnsi="Cambria"/>
          <w:color w:val="231F20"/>
          <w:spacing w:val="-3"/>
          <w:w w:val="95"/>
        </w:rPr>
        <w:t>parte,</w:t>
      </w:r>
      <w:r>
        <w:rPr>
          <w:rFonts w:ascii="Cambria" w:hAnsi="Cambria"/>
          <w:color w:val="231F20"/>
          <w:spacing w:val="-21"/>
          <w:w w:val="95"/>
        </w:rPr>
        <w:t> </w:t>
      </w:r>
      <w:r>
        <w:rPr>
          <w:rFonts w:ascii="Cambria" w:hAnsi="Cambria"/>
          <w:color w:val="231F20"/>
          <w:spacing w:val="-4"/>
          <w:w w:val="95"/>
        </w:rPr>
        <w:t>creemos</w:t>
      </w:r>
      <w:r>
        <w:rPr>
          <w:rFonts w:ascii="Cambria" w:hAnsi="Cambria"/>
          <w:color w:val="231F20"/>
          <w:spacing w:val="-21"/>
          <w:w w:val="95"/>
        </w:rPr>
        <w:t> </w:t>
      </w:r>
      <w:r>
        <w:rPr>
          <w:rFonts w:ascii="Cambria" w:hAnsi="Cambria"/>
          <w:color w:val="231F20"/>
          <w:spacing w:val="-3"/>
          <w:w w:val="95"/>
        </w:rPr>
        <w:t>que,</w:t>
      </w:r>
      <w:r>
        <w:rPr>
          <w:rFonts w:ascii="Cambria" w:hAnsi="Cambria"/>
          <w:color w:val="231F20"/>
          <w:spacing w:val="-21"/>
          <w:w w:val="95"/>
        </w:rPr>
        <w:t> </w:t>
      </w:r>
      <w:r>
        <w:rPr>
          <w:rFonts w:ascii="Cambria" w:hAnsi="Cambria"/>
          <w:color w:val="231F20"/>
          <w:spacing w:val="-3"/>
          <w:w w:val="95"/>
        </w:rPr>
        <w:t>dadas</w:t>
      </w:r>
      <w:r>
        <w:rPr>
          <w:rFonts w:ascii="Cambria" w:hAnsi="Cambria"/>
          <w:color w:val="231F20"/>
          <w:spacing w:val="-21"/>
          <w:w w:val="95"/>
        </w:rPr>
        <w:t> </w:t>
      </w:r>
      <w:r>
        <w:rPr>
          <w:rFonts w:ascii="Cambria" w:hAnsi="Cambria"/>
          <w:color w:val="231F20"/>
          <w:w w:val="95"/>
        </w:rPr>
        <w:t>las</w:t>
      </w:r>
      <w:r>
        <w:rPr>
          <w:rFonts w:ascii="Cambria" w:hAnsi="Cambria"/>
          <w:color w:val="231F20"/>
          <w:spacing w:val="-21"/>
          <w:w w:val="95"/>
        </w:rPr>
        <w:t> </w:t>
      </w:r>
      <w:r>
        <w:rPr>
          <w:rFonts w:ascii="Cambria" w:hAnsi="Cambria"/>
          <w:color w:val="231F20"/>
          <w:w w:val="95"/>
        </w:rPr>
        <w:t>condicio- nes</w:t>
      </w:r>
      <w:r>
        <w:rPr>
          <w:rFonts w:ascii="Cambria" w:hAnsi="Cambria"/>
          <w:color w:val="231F20"/>
          <w:spacing w:val="-26"/>
          <w:w w:val="95"/>
        </w:rPr>
        <w:t> </w:t>
      </w:r>
      <w:r>
        <w:rPr>
          <w:rFonts w:ascii="Cambria" w:hAnsi="Cambria"/>
          <w:color w:val="231F20"/>
          <w:w w:val="95"/>
        </w:rPr>
        <w:t>del</w:t>
      </w:r>
      <w:r>
        <w:rPr>
          <w:rFonts w:ascii="Cambria" w:hAnsi="Cambria"/>
          <w:color w:val="231F20"/>
          <w:spacing w:val="-26"/>
          <w:w w:val="95"/>
        </w:rPr>
        <w:t> </w:t>
      </w:r>
      <w:r>
        <w:rPr>
          <w:rFonts w:ascii="Cambria" w:hAnsi="Cambria"/>
          <w:color w:val="231F20"/>
          <w:w w:val="95"/>
        </w:rPr>
        <w:t>México</w:t>
      </w:r>
      <w:r>
        <w:rPr>
          <w:rFonts w:ascii="Cambria" w:hAnsi="Cambria"/>
          <w:color w:val="231F20"/>
          <w:spacing w:val="-26"/>
          <w:w w:val="95"/>
        </w:rPr>
        <w:t> </w:t>
      </w:r>
      <w:r>
        <w:rPr>
          <w:rFonts w:ascii="Cambria" w:hAnsi="Cambria"/>
          <w:color w:val="231F20"/>
          <w:spacing w:val="-3"/>
          <w:w w:val="95"/>
        </w:rPr>
        <w:t>actual,</w:t>
      </w:r>
      <w:r>
        <w:rPr>
          <w:rFonts w:ascii="Cambria" w:hAnsi="Cambria"/>
          <w:color w:val="231F20"/>
          <w:spacing w:val="-26"/>
          <w:w w:val="95"/>
        </w:rPr>
        <w:t> </w:t>
      </w:r>
      <w:r>
        <w:rPr>
          <w:rFonts w:ascii="Cambria" w:hAnsi="Cambria"/>
          <w:color w:val="231F20"/>
          <w:w w:val="95"/>
        </w:rPr>
        <w:t>no</w:t>
      </w:r>
      <w:r>
        <w:rPr>
          <w:rFonts w:ascii="Cambria" w:hAnsi="Cambria"/>
          <w:color w:val="231F20"/>
          <w:spacing w:val="-26"/>
          <w:w w:val="95"/>
        </w:rPr>
        <w:t> </w:t>
      </w:r>
      <w:r>
        <w:rPr>
          <w:rFonts w:ascii="Cambria" w:hAnsi="Cambria"/>
          <w:color w:val="231F20"/>
          <w:w w:val="95"/>
        </w:rPr>
        <w:t>es</w:t>
      </w:r>
      <w:r>
        <w:rPr>
          <w:rFonts w:ascii="Cambria" w:hAnsi="Cambria"/>
          <w:color w:val="231F20"/>
          <w:spacing w:val="-26"/>
          <w:w w:val="95"/>
        </w:rPr>
        <w:t> </w:t>
      </w:r>
      <w:r>
        <w:rPr>
          <w:rFonts w:ascii="Cambria" w:hAnsi="Cambria"/>
          <w:color w:val="231F20"/>
          <w:w w:val="95"/>
        </w:rPr>
        <w:t>muy</w:t>
      </w:r>
      <w:r>
        <w:rPr>
          <w:rFonts w:ascii="Cambria" w:hAnsi="Cambria"/>
          <w:color w:val="231F20"/>
          <w:spacing w:val="-26"/>
          <w:w w:val="95"/>
        </w:rPr>
        <w:t> </w:t>
      </w:r>
      <w:r>
        <w:rPr>
          <w:rFonts w:ascii="Cambria" w:hAnsi="Cambria"/>
          <w:color w:val="231F20"/>
          <w:spacing w:val="-4"/>
          <w:w w:val="95"/>
        </w:rPr>
        <w:t>realista</w:t>
      </w:r>
      <w:r>
        <w:rPr>
          <w:rFonts w:ascii="Cambria" w:hAnsi="Cambria"/>
          <w:color w:val="231F20"/>
          <w:spacing w:val="-26"/>
          <w:w w:val="95"/>
        </w:rPr>
        <w:t> </w:t>
      </w:r>
      <w:r>
        <w:rPr>
          <w:rFonts w:ascii="Cambria" w:hAnsi="Cambria"/>
          <w:color w:val="231F20"/>
          <w:w w:val="95"/>
        </w:rPr>
        <w:t>ni</w:t>
      </w:r>
      <w:r>
        <w:rPr>
          <w:rFonts w:ascii="Cambria" w:hAnsi="Cambria"/>
          <w:color w:val="231F20"/>
          <w:spacing w:val="-26"/>
          <w:w w:val="95"/>
        </w:rPr>
        <w:t> </w:t>
      </w:r>
      <w:r>
        <w:rPr>
          <w:rFonts w:ascii="Cambria" w:hAnsi="Cambria"/>
          <w:color w:val="231F20"/>
          <w:w w:val="95"/>
        </w:rPr>
        <w:t>sería</w:t>
      </w:r>
      <w:r>
        <w:rPr>
          <w:rFonts w:ascii="Cambria" w:hAnsi="Cambria"/>
          <w:color w:val="231F20"/>
          <w:spacing w:val="-26"/>
          <w:w w:val="95"/>
        </w:rPr>
        <w:t> </w:t>
      </w:r>
      <w:r>
        <w:rPr>
          <w:rFonts w:ascii="Cambria" w:hAnsi="Cambria"/>
          <w:color w:val="231F20"/>
          <w:w w:val="95"/>
        </w:rPr>
        <w:t>muy</w:t>
      </w:r>
      <w:r>
        <w:rPr>
          <w:rFonts w:ascii="Cambria" w:hAnsi="Cambria"/>
          <w:color w:val="231F20"/>
          <w:spacing w:val="-26"/>
          <w:w w:val="95"/>
        </w:rPr>
        <w:t> </w:t>
      </w:r>
      <w:r>
        <w:rPr>
          <w:rFonts w:ascii="Cambria" w:hAnsi="Cambria"/>
          <w:color w:val="231F20"/>
          <w:spacing w:val="-4"/>
          <w:w w:val="95"/>
        </w:rPr>
        <w:t>responsable</w:t>
      </w:r>
      <w:r>
        <w:rPr>
          <w:rFonts w:ascii="Cambria" w:hAnsi="Cambria"/>
          <w:color w:val="231F20"/>
          <w:spacing w:val="-26"/>
          <w:w w:val="95"/>
        </w:rPr>
        <w:t> </w:t>
      </w:r>
      <w:r>
        <w:rPr>
          <w:rFonts w:ascii="Cambria" w:hAnsi="Cambria"/>
          <w:color w:val="231F20"/>
          <w:spacing w:val="-3"/>
          <w:w w:val="95"/>
        </w:rPr>
        <w:t>trazar</w:t>
      </w:r>
      <w:r>
        <w:rPr>
          <w:rFonts w:ascii="Cambria" w:hAnsi="Cambria"/>
          <w:color w:val="231F20"/>
          <w:spacing w:val="-26"/>
          <w:w w:val="95"/>
        </w:rPr>
        <w:t> </w:t>
      </w:r>
      <w:r>
        <w:rPr>
          <w:rFonts w:ascii="Cambria" w:hAnsi="Cambria"/>
          <w:color w:val="231F20"/>
          <w:w w:val="95"/>
        </w:rPr>
        <w:t>un</w:t>
      </w:r>
      <w:r>
        <w:rPr>
          <w:rFonts w:ascii="Cambria" w:hAnsi="Cambria"/>
          <w:color w:val="231F20"/>
          <w:spacing w:val="-26"/>
          <w:w w:val="95"/>
        </w:rPr>
        <w:t> </w:t>
      </w:r>
      <w:r>
        <w:rPr>
          <w:rFonts w:ascii="Cambria" w:hAnsi="Cambria"/>
          <w:color w:val="231F20"/>
          <w:spacing w:val="-3"/>
          <w:w w:val="95"/>
        </w:rPr>
        <w:t>horizon- </w:t>
      </w:r>
      <w:r>
        <w:rPr>
          <w:rFonts w:ascii="Cambria" w:hAnsi="Cambria"/>
          <w:color w:val="231F20"/>
          <w:w w:val="95"/>
        </w:rPr>
        <w:t>te</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spacing w:val="-3"/>
          <w:w w:val="95"/>
        </w:rPr>
        <w:t>reforma</w:t>
      </w:r>
      <w:r>
        <w:rPr>
          <w:rFonts w:ascii="Cambria" w:hAnsi="Cambria"/>
          <w:color w:val="231F20"/>
          <w:spacing w:val="-9"/>
          <w:w w:val="95"/>
        </w:rPr>
        <w:t> </w:t>
      </w:r>
      <w:r>
        <w:rPr>
          <w:rFonts w:ascii="Cambria" w:hAnsi="Cambria"/>
          <w:color w:val="231F20"/>
          <w:w w:val="95"/>
        </w:rPr>
        <w:t>del</w:t>
      </w:r>
      <w:r>
        <w:rPr>
          <w:rFonts w:ascii="Cambria" w:hAnsi="Cambria"/>
          <w:color w:val="231F20"/>
          <w:spacing w:val="-9"/>
          <w:w w:val="95"/>
        </w:rPr>
        <w:t> </w:t>
      </w:r>
      <w:r>
        <w:rPr>
          <w:rFonts w:ascii="Cambria" w:hAnsi="Cambria"/>
          <w:color w:val="231F20"/>
          <w:w w:val="95"/>
        </w:rPr>
        <w:t>sistema</w:t>
      </w:r>
      <w:r>
        <w:rPr>
          <w:rFonts w:ascii="Cambria" w:hAnsi="Cambria"/>
          <w:color w:val="231F20"/>
          <w:spacing w:val="-9"/>
          <w:w w:val="95"/>
        </w:rPr>
        <w:t> </w:t>
      </w:r>
      <w:r>
        <w:rPr>
          <w:rFonts w:ascii="Cambria" w:hAnsi="Cambria"/>
          <w:color w:val="231F20"/>
          <w:w w:val="95"/>
        </w:rPr>
        <w:t>federal</w:t>
      </w:r>
      <w:r>
        <w:rPr>
          <w:rFonts w:ascii="Cambria" w:hAnsi="Cambria"/>
          <w:color w:val="231F20"/>
          <w:spacing w:val="-9"/>
          <w:w w:val="95"/>
        </w:rPr>
        <w:t> </w:t>
      </w:r>
      <w:r>
        <w:rPr>
          <w:rFonts w:ascii="Cambria" w:hAnsi="Cambria"/>
          <w:color w:val="231F20"/>
          <w:spacing w:val="-4"/>
          <w:w w:val="95"/>
        </w:rPr>
        <w:t>mexicano</w:t>
      </w:r>
      <w:r>
        <w:rPr>
          <w:rFonts w:ascii="Cambria" w:hAnsi="Cambria"/>
          <w:color w:val="231F20"/>
          <w:spacing w:val="-9"/>
          <w:w w:val="95"/>
        </w:rPr>
        <w:t> </w:t>
      </w:r>
      <w:r>
        <w:rPr>
          <w:rFonts w:ascii="Cambria" w:hAnsi="Cambria"/>
          <w:color w:val="231F20"/>
          <w:w w:val="95"/>
        </w:rPr>
        <w:t>que</w:t>
      </w:r>
      <w:r>
        <w:rPr>
          <w:rFonts w:ascii="Cambria" w:hAnsi="Cambria"/>
          <w:color w:val="231F20"/>
          <w:spacing w:val="-9"/>
          <w:w w:val="95"/>
        </w:rPr>
        <w:t> </w:t>
      </w:r>
      <w:r>
        <w:rPr>
          <w:rFonts w:ascii="Cambria" w:hAnsi="Cambria"/>
          <w:color w:val="231F20"/>
          <w:w w:val="95"/>
        </w:rPr>
        <w:t>nos</w:t>
      </w:r>
      <w:r>
        <w:rPr>
          <w:rFonts w:ascii="Cambria" w:hAnsi="Cambria"/>
          <w:color w:val="231F20"/>
          <w:spacing w:val="-9"/>
          <w:w w:val="95"/>
        </w:rPr>
        <w:t> </w:t>
      </w:r>
      <w:r>
        <w:rPr>
          <w:rFonts w:ascii="Cambria" w:hAnsi="Cambria"/>
          <w:color w:val="231F20"/>
          <w:w w:val="95"/>
        </w:rPr>
        <w:t>lleve</w:t>
      </w:r>
      <w:r>
        <w:rPr>
          <w:rFonts w:ascii="Cambria" w:hAnsi="Cambria"/>
          <w:color w:val="231F20"/>
          <w:spacing w:val="-9"/>
          <w:w w:val="95"/>
        </w:rPr>
        <w:t> </w:t>
      </w:r>
      <w:r>
        <w:rPr>
          <w:rFonts w:ascii="Cambria" w:hAnsi="Cambria"/>
          <w:color w:val="231F20"/>
          <w:w w:val="95"/>
        </w:rPr>
        <w:t>a</w:t>
      </w:r>
      <w:r>
        <w:rPr>
          <w:rFonts w:ascii="Cambria" w:hAnsi="Cambria"/>
          <w:color w:val="231F20"/>
          <w:spacing w:val="-9"/>
          <w:w w:val="95"/>
        </w:rPr>
        <w:t> </w:t>
      </w:r>
      <w:r>
        <w:rPr>
          <w:rFonts w:ascii="Cambria" w:hAnsi="Cambria"/>
          <w:color w:val="231F20"/>
          <w:w w:val="95"/>
        </w:rPr>
        <w:t>un</w:t>
      </w:r>
      <w:r>
        <w:rPr>
          <w:rFonts w:ascii="Cambria" w:hAnsi="Cambria"/>
          <w:color w:val="231F20"/>
          <w:spacing w:val="-9"/>
          <w:w w:val="95"/>
        </w:rPr>
        <w:t> </w:t>
      </w:r>
      <w:r>
        <w:rPr>
          <w:rFonts w:ascii="Cambria" w:hAnsi="Cambria"/>
          <w:color w:val="231F20"/>
          <w:w w:val="95"/>
        </w:rPr>
        <w:t>esquema</w:t>
      </w:r>
      <w:r>
        <w:rPr>
          <w:rFonts w:ascii="Cambria" w:hAnsi="Cambria"/>
          <w:color w:val="231F20"/>
          <w:spacing w:val="-9"/>
          <w:w w:val="95"/>
        </w:rPr>
        <w:t> </w:t>
      </w:r>
      <w:r>
        <w:rPr>
          <w:rFonts w:ascii="Cambria" w:hAnsi="Cambria"/>
          <w:color w:val="231F20"/>
          <w:spacing w:val="-3"/>
          <w:w w:val="95"/>
        </w:rPr>
        <w:t>altamente </w:t>
      </w:r>
      <w:r>
        <w:rPr>
          <w:rFonts w:ascii="Cambria" w:hAnsi="Cambria"/>
          <w:color w:val="231F20"/>
          <w:spacing w:val="-3"/>
        </w:rPr>
        <w:t>descentralizado.</w:t>
      </w:r>
      <w:r>
        <w:rPr>
          <w:rFonts w:ascii="Cambria" w:hAnsi="Cambria"/>
          <w:color w:val="231F20"/>
          <w:spacing w:val="-17"/>
        </w:rPr>
        <w:t> </w:t>
      </w:r>
      <w:r>
        <w:rPr>
          <w:rFonts w:ascii="Cambria" w:hAnsi="Cambria"/>
          <w:color w:val="231F20"/>
        </w:rPr>
        <w:t>De</w:t>
      </w:r>
      <w:r>
        <w:rPr>
          <w:rFonts w:ascii="Cambria" w:hAnsi="Cambria"/>
          <w:color w:val="231F20"/>
          <w:spacing w:val="-18"/>
        </w:rPr>
        <w:t> </w:t>
      </w:r>
      <w:r>
        <w:rPr>
          <w:rFonts w:ascii="Cambria" w:hAnsi="Cambria"/>
          <w:color w:val="231F20"/>
          <w:spacing w:val="-3"/>
        </w:rPr>
        <w:t>hecho,</w:t>
      </w:r>
      <w:r>
        <w:rPr>
          <w:rFonts w:ascii="Cambria" w:hAnsi="Cambria"/>
          <w:color w:val="231F20"/>
          <w:spacing w:val="-17"/>
        </w:rPr>
        <w:t> </w:t>
      </w:r>
      <w:r>
        <w:rPr>
          <w:rFonts w:ascii="Cambria" w:hAnsi="Cambria"/>
          <w:color w:val="231F20"/>
        </w:rPr>
        <w:t>no</w:t>
      </w:r>
      <w:r>
        <w:rPr>
          <w:rFonts w:ascii="Cambria" w:hAnsi="Cambria"/>
          <w:color w:val="231F20"/>
          <w:spacing w:val="-17"/>
        </w:rPr>
        <w:t> </w:t>
      </w:r>
      <w:r>
        <w:rPr>
          <w:rFonts w:ascii="Cambria" w:hAnsi="Cambria"/>
          <w:color w:val="231F20"/>
          <w:spacing w:val="-4"/>
        </w:rPr>
        <w:t>creo</w:t>
      </w:r>
      <w:r>
        <w:rPr>
          <w:rFonts w:ascii="Cambria" w:hAnsi="Cambria"/>
          <w:color w:val="231F20"/>
          <w:spacing w:val="-17"/>
        </w:rPr>
        <w:t> </w:t>
      </w:r>
      <w:r>
        <w:rPr>
          <w:rFonts w:ascii="Cambria" w:hAnsi="Cambria"/>
          <w:color w:val="231F20"/>
        </w:rPr>
        <w:t>que</w:t>
      </w:r>
      <w:r>
        <w:rPr>
          <w:rFonts w:ascii="Cambria" w:hAnsi="Cambria"/>
          <w:color w:val="231F20"/>
          <w:spacing w:val="-17"/>
        </w:rPr>
        <w:t> </w:t>
      </w:r>
      <w:r>
        <w:rPr>
          <w:rFonts w:ascii="Cambria" w:hAnsi="Cambria"/>
          <w:color w:val="231F20"/>
          <w:spacing w:val="-3"/>
        </w:rPr>
        <w:t>esto</w:t>
      </w:r>
      <w:r>
        <w:rPr>
          <w:rFonts w:ascii="Cambria" w:hAnsi="Cambria"/>
          <w:color w:val="231F20"/>
          <w:spacing w:val="-17"/>
        </w:rPr>
        <w:t> </w:t>
      </w:r>
      <w:r>
        <w:rPr>
          <w:rFonts w:ascii="Cambria" w:hAnsi="Cambria"/>
          <w:color w:val="231F20"/>
        </w:rPr>
        <w:t>sea</w:t>
      </w:r>
      <w:r>
        <w:rPr>
          <w:rFonts w:ascii="Cambria" w:hAnsi="Cambria"/>
          <w:color w:val="231F20"/>
          <w:spacing w:val="-18"/>
        </w:rPr>
        <w:t> </w:t>
      </w:r>
      <w:r>
        <w:rPr>
          <w:rFonts w:ascii="Cambria" w:hAnsi="Cambria"/>
          <w:color w:val="231F20"/>
        </w:rPr>
        <w:t>conveniente</w:t>
      </w:r>
      <w:r>
        <w:rPr>
          <w:rFonts w:ascii="Cambria" w:hAnsi="Cambria"/>
          <w:color w:val="231F20"/>
          <w:spacing w:val="-18"/>
        </w:rPr>
        <w:t> </w:t>
      </w:r>
      <w:r>
        <w:rPr>
          <w:rFonts w:ascii="Cambria" w:hAnsi="Cambria"/>
          <w:color w:val="231F20"/>
          <w:spacing w:val="-3"/>
        </w:rPr>
        <w:t>para</w:t>
      </w:r>
      <w:r>
        <w:rPr>
          <w:rFonts w:ascii="Cambria" w:hAnsi="Cambria"/>
          <w:color w:val="231F20"/>
          <w:spacing w:val="-18"/>
        </w:rPr>
        <w:t> </w:t>
      </w:r>
      <w:r>
        <w:rPr>
          <w:rFonts w:ascii="Cambria" w:hAnsi="Cambria"/>
          <w:color w:val="231F20"/>
        </w:rPr>
        <w:t>el</w:t>
      </w:r>
      <w:r>
        <w:rPr>
          <w:rFonts w:ascii="Cambria" w:hAnsi="Cambria"/>
          <w:color w:val="231F20"/>
          <w:spacing w:val="-18"/>
        </w:rPr>
        <w:t> </w:t>
      </w:r>
      <w:r>
        <w:rPr>
          <w:rFonts w:ascii="Cambria" w:hAnsi="Cambria"/>
          <w:color w:val="231F20"/>
          <w:spacing w:val="-3"/>
        </w:rPr>
        <w:t>país.</w:t>
      </w:r>
      <w:r>
        <w:rPr>
          <w:rFonts w:ascii="Cambria" w:hAnsi="Cambria"/>
          <w:color w:val="231F20"/>
          <w:spacing w:val="-17"/>
        </w:rPr>
        <w:t> </w:t>
      </w:r>
      <w:r>
        <w:rPr>
          <w:rFonts w:ascii="Cambria" w:hAnsi="Cambria"/>
          <w:color w:val="231F20"/>
        </w:rPr>
        <w:t>Como </w:t>
      </w:r>
      <w:r>
        <w:rPr>
          <w:rFonts w:ascii="Cambria" w:hAnsi="Cambria"/>
          <w:color w:val="231F20"/>
          <w:w w:val="95"/>
        </w:rPr>
        <w:t>sucede</w:t>
      </w:r>
      <w:r>
        <w:rPr>
          <w:rFonts w:ascii="Cambria" w:hAnsi="Cambria"/>
          <w:color w:val="231F20"/>
          <w:spacing w:val="-28"/>
          <w:w w:val="95"/>
        </w:rPr>
        <w:t> </w:t>
      </w:r>
      <w:r>
        <w:rPr>
          <w:rFonts w:ascii="Cambria" w:hAnsi="Cambria"/>
          <w:color w:val="231F20"/>
          <w:w w:val="95"/>
        </w:rPr>
        <w:t>en</w:t>
      </w:r>
      <w:r>
        <w:rPr>
          <w:rFonts w:ascii="Cambria" w:hAnsi="Cambria"/>
          <w:color w:val="231F20"/>
          <w:spacing w:val="-27"/>
          <w:w w:val="95"/>
        </w:rPr>
        <w:t> </w:t>
      </w:r>
      <w:r>
        <w:rPr>
          <w:rFonts w:ascii="Cambria" w:hAnsi="Cambria"/>
          <w:color w:val="231F20"/>
          <w:spacing w:val="-4"/>
          <w:w w:val="95"/>
        </w:rPr>
        <w:t>otros</w:t>
      </w:r>
      <w:r>
        <w:rPr>
          <w:rFonts w:ascii="Cambria" w:hAnsi="Cambria"/>
          <w:color w:val="231F20"/>
          <w:spacing w:val="-27"/>
          <w:w w:val="95"/>
        </w:rPr>
        <w:t> </w:t>
      </w:r>
      <w:r>
        <w:rPr>
          <w:rFonts w:ascii="Cambria" w:hAnsi="Cambria"/>
          <w:color w:val="231F20"/>
          <w:spacing w:val="-3"/>
          <w:w w:val="95"/>
        </w:rPr>
        <w:t>países</w:t>
      </w:r>
      <w:r>
        <w:rPr>
          <w:rFonts w:ascii="Cambria" w:hAnsi="Cambria"/>
          <w:color w:val="231F20"/>
          <w:spacing w:val="-27"/>
          <w:w w:val="95"/>
        </w:rPr>
        <w:t> </w:t>
      </w:r>
      <w:r>
        <w:rPr>
          <w:rFonts w:ascii="Cambria" w:hAnsi="Cambria"/>
          <w:color w:val="231F20"/>
          <w:w w:val="95"/>
        </w:rPr>
        <w:t>con</w:t>
      </w:r>
      <w:r>
        <w:rPr>
          <w:rFonts w:ascii="Cambria" w:hAnsi="Cambria"/>
          <w:color w:val="231F20"/>
          <w:spacing w:val="-27"/>
          <w:w w:val="95"/>
        </w:rPr>
        <w:t> </w:t>
      </w:r>
      <w:r>
        <w:rPr>
          <w:rFonts w:ascii="Cambria" w:hAnsi="Cambria"/>
          <w:color w:val="231F20"/>
          <w:w w:val="95"/>
        </w:rPr>
        <w:t>sistema</w:t>
      </w:r>
      <w:r>
        <w:rPr>
          <w:rFonts w:ascii="Cambria" w:hAnsi="Cambria"/>
          <w:color w:val="231F20"/>
          <w:spacing w:val="-28"/>
          <w:w w:val="95"/>
        </w:rPr>
        <w:t> </w:t>
      </w:r>
      <w:r>
        <w:rPr>
          <w:rFonts w:ascii="Cambria" w:hAnsi="Cambria"/>
          <w:color w:val="231F20"/>
          <w:w w:val="95"/>
        </w:rPr>
        <w:t>federal,</w:t>
      </w:r>
      <w:r>
        <w:rPr>
          <w:rFonts w:ascii="Cambria" w:hAnsi="Cambria"/>
          <w:color w:val="231F20"/>
          <w:spacing w:val="-28"/>
          <w:w w:val="95"/>
        </w:rPr>
        <w:t> </w:t>
      </w:r>
      <w:r>
        <w:rPr>
          <w:rFonts w:ascii="Cambria" w:hAnsi="Cambria"/>
          <w:color w:val="231F20"/>
          <w:w w:val="95"/>
        </w:rPr>
        <w:t>la</w:t>
      </w:r>
      <w:r>
        <w:rPr>
          <w:rFonts w:ascii="Cambria" w:hAnsi="Cambria"/>
          <w:color w:val="231F20"/>
          <w:spacing w:val="-27"/>
          <w:w w:val="95"/>
        </w:rPr>
        <w:t> </w:t>
      </w:r>
      <w:r>
        <w:rPr>
          <w:rFonts w:ascii="Cambria" w:hAnsi="Cambria"/>
          <w:color w:val="231F20"/>
          <w:w w:val="95"/>
        </w:rPr>
        <w:t>sociedad</w:t>
      </w:r>
      <w:r>
        <w:rPr>
          <w:rFonts w:ascii="Cambria" w:hAnsi="Cambria"/>
          <w:color w:val="231F20"/>
          <w:spacing w:val="-28"/>
          <w:w w:val="95"/>
        </w:rPr>
        <w:t> </w:t>
      </w:r>
      <w:r>
        <w:rPr>
          <w:rFonts w:ascii="Cambria" w:hAnsi="Cambria"/>
          <w:color w:val="231F20"/>
          <w:spacing w:val="-3"/>
          <w:w w:val="95"/>
        </w:rPr>
        <w:t>mexicana,</w:t>
      </w:r>
      <w:r>
        <w:rPr>
          <w:rFonts w:ascii="Cambria" w:hAnsi="Cambria"/>
          <w:color w:val="231F20"/>
          <w:spacing w:val="-28"/>
          <w:w w:val="95"/>
        </w:rPr>
        <w:t> </w:t>
      </w:r>
      <w:r>
        <w:rPr>
          <w:rFonts w:ascii="Cambria" w:hAnsi="Cambria"/>
          <w:color w:val="231F20"/>
          <w:w w:val="95"/>
        </w:rPr>
        <w:t>cada</w:t>
      </w:r>
      <w:r>
        <w:rPr>
          <w:rFonts w:ascii="Cambria" w:hAnsi="Cambria"/>
          <w:color w:val="231F20"/>
          <w:spacing w:val="-27"/>
          <w:w w:val="95"/>
        </w:rPr>
        <w:t> </w:t>
      </w:r>
      <w:r>
        <w:rPr>
          <w:rFonts w:ascii="Cambria" w:hAnsi="Cambria"/>
          <w:color w:val="231F20"/>
          <w:w w:val="95"/>
        </w:rPr>
        <w:t>vez</w:t>
      </w:r>
      <w:r>
        <w:rPr>
          <w:rFonts w:ascii="Cambria" w:hAnsi="Cambria"/>
          <w:color w:val="231F20"/>
          <w:spacing w:val="-27"/>
          <w:w w:val="95"/>
        </w:rPr>
        <w:t> </w:t>
      </w:r>
      <w:r>
        <w:rPr>
          <w:rFonts w:ascii="Cambria" w:hAnsi="Cambria"/>
          <w:color w:val="231F20"/>
          <w:w w:val="95"/>
        </w:rPr>
        <w:t>más</w:t>
      </w:r>
      <w:r>
        <w:rPr>
          <w:rFonts w:ascii="Cambria" w:hAnsi="Cambria"/>
          <w:color w:val="231F20"/>
          <w:spacing w:val="-27"/>
          <w:w w:val="95"/>
        </w:rPr>
        <w:t> </w:t>
      </w:r>
      <w:r>
        <w:rPr>
          <w:rFonts w:ascii="Cambria" w:hAnsi="Cambria"/>
          <w:color w:val="231F20"/>
          <w:w w:val="95"/>
        </w:rPr>
        <w:t>com- pleja y </w:t>
      </w:r>
      <w:r>
        <w:rPr>
          <w:rFonts w:ascii="Cambria" w:hAnsi="Cambria"/>
          <w:color w:val="231F20"/>
          <w:spacing w:val="-3"/>
          <w:w w:val="95"/>
        </w:rPr>
        <w:t>heterogénea, </w:t>
      </w:r>
      <w:r>
        <w:rPr>
          <w:rFonts w:ascii="Cambria" w:hAnsi="Cambria"/>
          <w:color w:val="231F20"/>
          <w:w w:val="95"/>
        </w:rPr>
        <w:t>con </w:t>
      </w:r>
      <w:r>
        <w:rPr>
          <w:rFonts w:ascii="Cambria" w:hAnsi="Cambria"/>
          <w:color w:val="231F20"/>
          <w:spacing w:val="-3"/>
          <w:w w:val="95"/>
        </w:rPr>
        <w:t>rezagos sociales ancestrales </w:t>
      </w:r>
      <w:r>
        <w:rPr>
          <w:rFonts w:ascii="Cambria" w:hAnsi="Cambria"/>
          <w:color w:val="231F20"/>
          <w:w w:val="95"/>
        </w:rPr>
        <w:t>e inmersa en un </w:t>
      </w:r>
      <w:r>
        <w:rPr>
          <w:rFonts w:ascii="Cambria" w:hAnsi="Cambria"/>
          <w:color w:val="231F20"/>
          <w:spacing w:val="-3"/>
          <w:w w:val="95"/>
        </w:rPr>
        <w:t>proceso </w:t>
      </w:r>
      <w:r>
        <w:rPr>
          <w:rFonts w:ascii="Cambria" w:hAnsi="Cambria"/>
          <w:color w:val="231F20"/>
          <w:w w:val="95"/>
        </w:rPr>
        <w:t>de </w:t>
      </w:r>
      <w:r>
        <w:rPr>
          <w:rFonts w:ascii="Cambria" w:hAnsi="Cambria"/>
          <w:color w:val="231F20"/>
          <w:spacing w:val="-3"/>
          <w:w w:val="95"/>
        </w:rPr>
        <w:t>globalización,</w:t>
      </w:r>
      <w:r>
        <w:rPr>
          <w:rFonts w:ascii="Cambria" w:hAnsi="Cambria"/>
          <w:color w:val="231F20"/>
          <w:spacing w:val="-11"/>
          <w:w w:val="95"/>
        </w:rPr>
        <w:t> </w:t>
      </w:r>
      <w:r>
        <w:rPr>
          <w:rFonts w:ascii="Cambria" w:hAnsi="Cambria"/>
          <w:color w:val="231F20"/>
          <w:spacing w:val="-4"/>
          <w:w w:val="95"/>
        </w:rPr>
        <w:t>requiere</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un</w:t>
      </w:r>
      <w:r>
        <w:rPr>
          <w:rFonts w:ascii="Cambria" w:hAnsi="Cambria"/>
          <w:color w:val="231F20"/>
          <w:spacing w:val="-11"/>
          <w:w w:val="95"/>
        </w:rPr>
        <w:t> </w:t>
      </w:r>
      <w:r>
        <w:rPr>
          <w:rFonts w:ascii="Cambria" w:hAnsi="Cambria"/>
          <w:color w:val="231F20"/>
          <w:w w:val="95"/>
        </w:rPr>
        <w:t>gobierno</w:t>
      </w:r>
      <w:r>
        <w:rPr>
          <w:rFonts w:ascii="Cambria" w:hAnsi="Cambria"/>
          <w:color w:val="231F20"/>
          <w:spacing w:val="-11"/>
          <w:w w:val="95"/>
        </w:rPr>
        <w:t> </w:t>
      </w:r>
      <w:r>
        <w:rPr>
          <w:rFonts w:ascii="Cambria" w:hAnsi="Cambria"/>
          <w:color w:val="231F20"/>
          <w:w w:val="95"/>
        </w:rPr>
        <w:t>federal</w:t>
      </w:r>
      <w:r>
        <w:rPr>
          <w:rFonts w:ascii="Cambria" w:hAnsi="Cambria"/>
          <w:color w:val="231F20"/>
          <w:spacing w:val="-11"/>
          <w:w w:val="95"/>
        </w:rPr>
        <w:t> </w:t>
      </w:r>
      <w:r>
        <w:rPr>
          <w:rFonts w:ascii="Cambria" w:hAnsi="Cambria"/>
          <w:color w:val="231F20"/>
          <w:spacing w:val="-3"/>
          <w:w w:val="95"/>
        </w:rPr>
        <w:t>dotado</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las</w:t>
      </w:r>
      <w:r>
        <w:rPr>
          <w:rFonts w:ascii="Cambria" w:hAnsi="Cambria"/>
          <w:color w:val="231F20"/>
          <w:spacing w:val="-11"/>
          <w:w w:val="95"/>
        </w:rPr>
        <w:t> </w:t>
      </w:r>
      <w:r>
        <w:rPr>
          <w:rFonts w:ascii="Cambria" w:hAnsi="Cambria"/>
          <w:color w:val="231F20"/>
          <w:spacing w:val="-3"/>
          <w:w w:val="95"/>
        </w:rPr>
        <w:t>competencias</w:t>
      </w:r>
      <w:r>
        <w:rPr>
          <w:rFonts w:ascii="Cambria" w:hAnsi="Cambria"/>
          <w:color w:val="231F20"/>
          <w:spacing w:val="-11"/>
          <w:w w:val="95"/>
        </w:rPr>
        <w:t> </w:t>
      </w:r>
      <w:r>
        <w:rPr>
          <w:rFonts w:ascii="Cambria" w:hAnsi="Cambria"/>
          <w:color w:val="231F20"/>
          <w:w w:val="95"/>
        </w:rPr>
        <w:t>y</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los </w:t>
      </w:r>
      <w:r>
        <w:rPr>
          <w:rFonts w:ascii="Cambria" w:hAnsi="Cambria"/>
          <w:color w:val="231F20"/>
          <w:spacing w:val="-4"/>
          <w:w w:val="95"/>
        </w:rPr>
        <w:t>recursos</w:t>
      </w:r>
      <w:r>
        <w:rPr>
          <w:rFonts w:ascii="Cambria" w:hAnsi="Cambria"/>
          <w:color w:val="231F20"/>
          <w:spacing w:val="-7"/>
          <w:w w:val="95"/>
        </w:rPr>
        <w:t> </w:t>
      </w:r>
      <w:r>
        <w:rPr>
          <w:rFonts w:ascii="Cambria" w:hAnsi="Cambria"/>
          <w:color w:val="231F20"/>
          <w:spacing w:val="-3"/>
          <w:w w:val="95"/>
        </w:rPr>
        <w:t>necesarios</w:t>
      </w:r>
      <w:r>
        <w:rPr>
          <w:rFonts w:ascii="Cambria" w:hAnsi="Cambria"/>
          <w:color w:val="231F20"/>
          <w:spacing w:val="-7"/>
          <w:w w:val="95"/>
        </w:rPr>
        <w:t> </w:t>
      </w:r>
      <w:r>
        <w:rPr>
          <w:rFonts w:ascii="Cambria" w:hAnsi="Cambria"/>
          <w:color w:val="231F20"/>
          <w:spacing w:val="-3"/>
          <w:w w:val="95"/>
        </w:rPr>
        <w:t>para</w:t>
      </w:r>
      <w:r>
        <w:rPr>
          <w:rFonts w:ascii="Cambria" w:hAnsi="Cambria"/>
          <w:color w:val="231F20"/>
          <w:spacing w:val="-8"/>
          <w:w w:val="95"/>
        </w:rPr>
        <w:t> </w:t>
      </w:r>
      <w:r>
        <w:rPr>
          <w:rFonts w:ascii="Cambria" w:hAnsi="Cambria"/>
          <w:color w:val="231F20"/>
          <w:spacing w:val="-3"/>
          <w:w w:val="95"/>
        </w:rPr>
        <w:t>impulsar</w:t>
      </w:r>
      <w:r>
        <w:rPr>
          <w:rFonts w:ascii="Cambria" w:hAnsi="Cambria"/>
          <w:color w:val="231F20"/>
          <w:spacing w:val="-7"/>
          <w:w w:val="95"/>
        </w:rPr>
        <w:t> </w:t>
      </w:r>
      <w:r>
        <w:rPr>
          <w:rFonts w:ascii="Cambria" w:hAnsi="Cambria"/>
          <w:color w:val="231F20"/>
          <w:w w:val="95"/>
        </w:rPr>
        <w:t>el</w:t>
      </w:r>
      <w:r>
        <w:rPr>
          <w:rFonts w:ascii="Cambria" w:hAnsi="Cambria"/>
          <w:color w:val="231F20"/>
          <w:spacing w:val="-8"/>
          <w:w w:val="95"/>
        </w:rPr>
        <w:t> </w:t>
      </w:r>
      <w:r>
        <w:rPr>
          <w:rFonts w:ascii="Cambria" w:hAnsi="Cambria"/>
          <w:color w:val="231F20"/>
          <w:spacing w:val="-3"/>
          <w:w w:val="95"/>
        </w:rPr>
        <w:t>desarrollo</w:t>
      </w:r>
      <w:r>
        <w:rPr>
          <w:rFonts w:ascii="Cambria" w:hAnsi="Cambria"/>
          <w:color w:val="231F20"/>
          <w:spacing w:val="-8"/>
          <w:w w:val="95"/>
        </w:rPr>
        <w:t> </w:t>
      </w:r>
      <w:r>
        <w:rPr>
          <w:rFonts w:ascii="Cambria" w:hAnsi="Cambria"/>
          <w:color w:val="231F20"/>
          <w:spacing w:val="-3"/>
          <w:w w:val="95"/>
        </w:rPr>
        <w:t>nacional.</w:t>
      </w:r>
      <w:r>
        <w:rPr>
          <w:rFonts w:ascii="Cambria" w:hAnsi="Cambria"/>
          <w:color w:val="231F20"/>
          <w:spacing w:val="-7"/>
          <w:w w:val="95"/>
        </w:rPr>
        <w:t> </w:t>
      </w:r>
      <w:r>
        <w:rPr>
          <w:rFonts w:ascii="Cambria" w:hAnsi="Cambria"/>
          <w:color w:val="231F20"/>
          <w:spacing w:val="-3"/>
          <w:w w:val="95"/>
        </w:rPr>
        <w:t>Entendemos</w:t>
      </w:r>
      <w:r>
        <w:rPr>
          <w:rFonts w:ascii="Cambria" w:hAnsi="Cambria"/>
          <w:color w:val="231F20"/>
          <w:spacing w:val="-7"/>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la</w:t>
      </w:r>
      <w:r>
        <w:rPr>
          <w:rFonts w:ascii="Cambria" w:hAnsi="Cambria"/>
          <w:color w:val="231F20"/>
          <w:spacing w:val="-8"/>
          <w:w w:val="95"/>
        </w:rPr>
        <w:t> </w:t>
      </w:r>
      <w:r>
        <w:rPr>
          <w:rFonts w:ascii="Cambria" w:hAnsi="Cambria"/>
          <w:color w:val="231F20"/>
          <w:spacing w:val="-3"/>
          <w:w w:val="95"/>
        </w:rPr>
        <w:t>tran- </w:t>
      </w:r>
      <w:r>
        <w:rPr>
          <w:rFonts w:ascii="Cambria" w:hAnsi="Cambria"/>
          <w:color w:val="231F20"/>
          <w:w w:val="95"/>
        </w:rPr>
        <w:t>sición</w:t>
      </w:r>
      <w:r>
        <w:rPr>
          <w:rFonts w:ascii="Cambria" w:hAnsi="Cambria"/>
          <w:color w:val="231F20"/>
          <w:spacing w:val="-5"/>
          <w:w w:val="95"/>
        </w:rPr>
        <w:t> </w:t>
      </w:r>
      <w:r>
        <w:rPr>
          <w:rFonts w:ascii="Cambria" w:hAnsi="Cambria"/>
          <w:color w:val="231F20"/>
          <w:spacing w:val="-3"/>
          <w:w w:val="95"/>
        </w:rPr>
        <w:t>política</w:t>
      </w:r>
      <w:r>
        <w:rPr>
          <w:rFonts w:ascii="Cambria" w:hAnsi="Cambria"/>
          <w:color w:val="231F20"/>
          <w:spacing w:val="-5"/>
          <w:w w:val="95"/>
        </w:rPr>
        <w:t> </w:t>
      </w:r>
      <w:r>
        <w:rPr>
          <w:rFonts w:ascii="Cambria" w:hAnsi="Cambria"/>
          <w:color w:val="231F20"/>
          <w:w w:val="95"/>
        </w:rPr>
        <w:t>o,</w:t>
      </w:r>
      <w:r>
        <w:rPr>
          <w:rFonts w:ascii="Cambria" w:hAnsi="Cambria"/>
          <w:color w:val="231F20"/>
          <w:spacing w:val="-5"/>
          <w:w w:val="95"/>
        </w:rPr>
        <w:t> </w:t>
      </w:r>
      <w:r>
        <w:rPr>
          <w:rFonts w:ascii="Cambria" w:hAnsi="Cambria"/>
          <w:color w:val="231F20"/>
          <w:w w:val="95"/>
        </w:rPr>
        <w:t>si</w:t>
      </w:r>
      <w:r>
        <w:rPr>
          <w:rFonts w:ascii="Cambria" w:hAnsi="Cambria"/>
          <w:color w:val="231F20"/>
          <w:spacing w:val="-5"/>
          <w:w w:val="95"/>
        </w:rPr>
        <w:t> </w:t>
      </w:r>
      <w:r>
        <w:rPr>
          <w:rFonts w:ascii="Cambria" w:hAnsi="Cambria"/>
          <w:color w:val="231F20"/>
          <w:w w:val="95"/>
        </w:rPr>
        <w:t>se</w:t>
      </w:r>
      <w:r>
        <w:rPr>
          <w:rFonts w:ascii="Cambria" w:hAnsi="Cambria"/>
          <w:color w:val="231F20"/>
          <w:spacing w:val="-5"/>
          <w:w w:val="95"/>
        </w:rPr>
        <w:t> </w:t>
      </w:r>
      <w:r>
        <w:rPr>
          <w:rFonts w:ascii="Cambria" w:hAnsi="Cambria"/>
          <w:color w:val="231F20"/>
          <w:spacing w:val="-4"/>
          <w:w w:val="95"/>
        </w:rPr>
        <w:t>quiere,</w:t>
      </w:r>
      <w:r>
        <w:rPr>
          <w:rFonts w:ascii="Cambria" w:hAnsi="Cambria"/>
          <w:color w:val="231F20"/>
          <w:spacing w:val="-5"/>
          <w:w w:val="95"/>
        </w:rPr>
        <w:t> </w:t>
      </w:r>
      <w:r>
        <w:rPr>
          <w:rFonts w:ascii="Cambria" w:hAnsi="Cambria"/>
          <w:color w:val="231F20"/>
          <w:w w:val="95"/>
        </w:rPr>
        <w:t>el</w:t>
      </w:r>
      <w:r>
        <w:rPr>
          <w:rFonts w:ascii="Cambria" w:hAnsi="Cambria"/>
          <w:color w:val="231F20"/>
          <w:spacing w:val="-5"/>
          <w:w w:val="95"/>
        </w:rPr>
        <w:t> </w:t>
      </w:r>
      <w:r>
        <w:rPr>
          <w:rFonts w:ascii="Cambria" w:hAnsi="Cambria"/>
          <w:color w:val="231F20"/>
          <w:w w:val="95"/>
        </w:rPr>
        <w:t>cambio</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régimen,</w:t>
      </w:r>
      <w:r>
        <w:rPr>
          <w:rFonts w:ascii="Cambria" w:hAnsi="Cambria"/>
          <w:color w:val="231F20"/>
          <w:spacing w:val="-5"/>
          <w:w w:val="95"/>
        </w:rPr>
        <w:t> </w:t>
      </w:r>
      <w:r>
        <w:rPr>
          <w:rFonts w:ascii="Cambria" w:hAnsi="Cambria"/>
          <w:color w:val="231F20"/>
          <w:spacing w:val="-4"/>
          <w:w w:val="95"/>
        </w:rPr>
        <w:t>genere</w:t>
      </w:r>
      <w:r>
        <w:rPr>
          <w:rFonts w:ascii="Cambria" w:hAnsi="Cambria"/>
          <w:color w:val="231F20"/>
          <w:spacing w:val="-5"/>
          <w:w w:val="95"/>
        </w:rPr>
        <w:t> </w:t>
      </w:r>
      <w:r>
        <w:rPr>
          <w:rFonts w:ascii="Cambria" w:hAnsi="Cambria"/>
          <w:color w:val="231F20"/>
          <w:w w:val="95"/>
        </w:rPr>
        <w:t>una</w:t>
      </w:r>
      <w:r>
        <w:rPr>
          <w:rFonts w:ascii="Cambria" w:hAnsi="Cambria"/>
          <w:color w:val="231F20"/>
          <w:spacing w:val="-5"/>
          <w:w w:val="95"/>
        </w:rPr>
        <w:t> </w:t>
      </w:r>
      <w:r>
        <w:rPr>
          <w:rFonts w:ascii="Cambria" w:hAnsi="Cambria"/>
          <w:color w:val="231F20"/>
          <w:spacing w:val="-3"/>
          <w:w w:val="95"/>
        </w:rPr>
        <w:t>descompresión</w:t>
      </w:r>
      <w:r>
        <w:rPr>
          <w:rFonts w:ascii="Cambria" w:hAnsi="Cambria"/>
          <w:color w:val="231F20"/>
          <w:spacing w:val="-5"/>
          <w:w w:val="95"/>
        </w:rPr>
        <w:t> </w:t>
      </w:r>
      <w:r>
        <w:rPr>
          <w:rFonts w:ascii="Cambria" w:hAnsi="Cambria"/>
          <w:color w:val="231F20"/>
          <w:w w:val="95"/>
        </w:rPr>
        <w:t>de </w:t>
      </w:r>
      <w:r>
        <w:rPr>
          <w:rFonts w:ascii="Cambria" w:hAnsi="Cambria"/>
          <w:color w:val="231F20"/>
          <w:spacing w:val="-3"/>
          <w:w w:val="95"/>
        </w:rPr>
        <w:t>fuerzas</w:t>
      </w:r>
      <w:r>
        <w:rPr>
          <w:rFonts w:ascii="Cambria" w:hAnsi="Cambria"/>
          <w:color w:val="231F20"/>
          <w:spacing w:val="-25"/>
          <w:w w:val="95"/>
        </w:rPr>
        <w:t> </w:t>
      </w:r>
      <w:r>
        <w:rPr>
          <w:rFonts w:ascii="Cambria" w:hAnsi="Cambria"/>
          <w:color w:val="231F20"/>
          <w:w w:val="95"/>
        </w:rPr>
        <w:t>e</w:t>
      </w:r>
      <w:r>
        <w:rPr>
          <w:rFonts w:ascii="Cambria" w:hAnsi="Cambria"/>
          <w:color w:val="231F20"/>
          <w:spacing w:val="-25"/>
          <w:w w:val="95"/>
        </w:rPr>
        <w:t> </w:t>
      </w:r>
      <w:r>
        <w:rPr>
          <w:rFonts w:ascii="Cambria" w:hAnsi="Cambria"/>
          <w:color w:val="231F20"/>
          <w:w w:val="95"/>
        </w:rPr>
        <w:t>ímpetus</w:t>
      </w:r>
      <w:r>
        <w:rPr>
          <w:rFonts w:ascii="Cambria" w:hAnsi="Cambria"/>
          <w:color w:val="231F20"/>
          <w:spacing w:val="-25"/>
          <w:w w:val="95"/>
        </w:rPr>
        <w:t> </w:t>
      </w:r>
      <w:r>
        <w:rPr>
          <w:rFonts w:ascii="Cambria" w:hAnsi="Cambria"/>
          <w:color w:val="231F20"/>
          <w:spacing w:val="-3"/>
          <w:w w:val="95"/>
        </w:rPr>
        <w:t>locales</w:t>
      </w:r>
      <w:r>
        <w:rPr>
          <w:rFonts w:ascii="Cambria" w:hAnsi="Cambria"/>
          <w:color w:val="231F20"/>
          <w:spacing w:val="-25"/>
          <w:w w:val="95"/>
        </w:rPr>
        <w:t> </w:t>
      </w:r>
      <w:r>
        <w:rPr>
          <w:rFonts w:ascii="Cambria" w:hAnsi="Cambria"/>
          <w:color w:val="231F20"/>
          <w:w w:val="95"/>
        </w:rPr>
        <w:t>que</w:t>
      </w:r>
      <w:r>
        <w:rPr>
          <w:rFonts w:ascii="Cambria" w:hAnsi="Cambria"/>
          <w:color w:val="231F20"/>
          <w:spacing w:val="-25"/>
          <w:w w:val="95"/>
        </w:rPr>
        <w:t> </w:t>
      </w:r>
      <w:r>
        <w:rPr>
          <w:rFonts w:ascii="Cambria" w:hAnsi="Cambria"/>
          <w:color w:val="231F20"/>
          <w:spacing w:val="-3"/>
          <w:w w:val="95"/>
        </w:rPr>
        <w:t>durante</w:t>
      </w:r>
      <w:r>
        <w:rPr>
          <w:rFonts w:ascii="Cambria" w:hAnsi="Cambria"/>
          <w:color w:val="231F20"/>
          <w:spacing w:val="-25"/>
          <w:w w:val="95"/>
        </w:rPr>
        <w:t> </w:t>
      </w:r>
      <w:r>
        <w:rPr>
          <w:rFonts w:ascii="Cambria" w:hAnsi="Cambria"/>
          <w:color w:val="231F20"/>
          <w:w w:val="95"/>
        </w:rPr>
        <w:t>muchos</w:t>
      </w:r>
      <w:r>
        <w:rPr>
          <w:rFonts w:ascii="Cambria" w:hAnsi="Cambria"/>
          <w:color w:val="231F20"/>
          <w:spacing w:val="-25"/>
          <w:w w:val="95"/>
        </w:rPr>
        <w:t> </w:t>
      </w:r>
      <w:r>
        <w:rPr>
          <w:rFonts w:ascii="Cambria" w:hAnsi="Cambria"/>
          <w:color w:val="231F20"/>
          <w:w w:val="95"/>
        </w:rPr>
        <w:t>años</w:t>
      </w:r>
      <w:r>
        <w:rPr>
          <w:rFonts w:ascii="Cambria" w:hAnsi="Cambria"/>
          <w:color w:val="231F20"/>
          <w:spacing w:val="-25"/>
          <w:w w:val="95"/>
        </w:rPr>
        <w:t> </w:t>
      </w:r>
      <w:r>
        <w:rPr>
          <w:rFonts w:ascii="Cambria" w:hAnsi="Cambria"/>
          <w:color w:val="231F20"/>
          <w:spacing w:val="-3"/>
          <w:w w:val="95"/>
        </w:rPr>
        <w:t>permanecieron</w:t>
      </w:r>
      <w:r>
        <w:rPr>
          <w:rFonts w:ascii="Cambria" w:hAnsi="Cambria"/>
          <w:color w:val="231F20"/>
          <w:spacing w:val="-25"/>
          <w:w w:val="95"/>
        </w:rPr>
        <w:t> </w:t>
      </w:r>
      <w:r>
        <w:rPr>
          <w:rFonts w:ascii="Cambria" w:hAnsi="Cambria"/>
          <w:color w:val="231F20"/>
          <w:spacing w:val="-3"/>
          <w:w w:val="95"/>
        </w:rPr>
        <w:t>subordinados;</w:t>
      </w:r>
      <w:r>
        <w:rPr>
          <w:rFonts w:ascii="Cambria" w:hAnsi="Cambria"/>
          <w:color w:val="231F20"/>
          <w:spacing w:val="-25"/>
          <w:w w:val="95"/>
        </w:rPr>
        <w:t> </w:t>
      </w:r>
      <w:r>
        <w:rPr>
          <w:rFonts w:ascii="Cambria" w:hAnsi="Cambria"/>
          <w:color w:val="231F20"/>
          <w:w w:val="95"/>
        </w:rPr>
        <w:t>y </w:t>
      </w:r>
      <w:r>
        <w:rPr>
          <w:rFonts w:ascii="Cambria" w:hAnsi="Cambria"/>
          <w:color w:val="231F20"/>
          <w:spacing w:val="-3"/>
          <w:w w:val="95"/>
        </w:rPr>
        <w:t>comprendo</w:t>
      </w:r>
      <w:r>
        <w:rPr>
          <w:rFonts w:ascii="Cambria" w:hAnsi="Cambria"/>
          <w:color w:val="231F20"/>
          <w:spacing w:val="-20"/>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al</w:t>
      </w:r>
      <w:r>
        <w:rPr>
          <w:rFonts w:ascii="Cambria" w:hAnsi="Cambria"/>
          <w:color w:val="231F20"/>
          <w:spacing w:val="-20"/>
          <w:w w:val="95"/>
        </w:rPr>
        <w:t> </w:t>
      </w:r>
      <w:r>
        <w:rPr>
          <w:rFonts w:ascii="Cambria" w:hAnsi="Cambria"/>
          <w:color w:val="231F20"/>
          <w:w w:val="95"/>
        </w:rPr>
        <w:t>tenor</w:t>
      </w:r>
      <w:r>
        <w:rPr>
          <w:rFonts w:ascii="Cambria" w:hAnsi="Cambria"/>
          <w:color w:val="231F20"/>
          <w:spacing w:val="-20"/>
          <w:w w:val="95"/>
        </w:rPr>
        <w:t> </w:t>
      </w:r>
      <w:r>
        <w:rPr>
          <w:rFonts w:ascii="Cambria" w:hAnsi="Cambria"/>
          <w:color w:val="231F20"/>
          <w:w w:val="95"/>
        </w:rPr>
        <w:t>del</w:t>
      </w:r>
      <w:r>
        <w:rPr>
          <w:rFonts w:ascii="Cambria" w:hAnsi="Cambria"/>
          <w:color w:val="231F20"/>
          <w:spacing w:val="-20"/>
          <w:w w:val="95"/>
        </w:rPr>
        <w:t> </w:t>
      </w:r>
      <w:r>
        <w:rPr>
          <w:rFonts w:ascii="Cambria" w:hAnsi="Cambria"/>
          <w:color w:val="231F20"/>
          <w:spacing w:val="-3"/>
          <w:w w:val="95"/>
        </w:rPr>
        <w:t>entusiasmo</w:t>
      </w:r>
      <w:r>
        <w:rPr>
          <w:rFonts w:ascii="Cambria" w:hAnsi="Cambria"/>
          <w:color w:val="231F20"/>
          <w:spacing w:val="-20"/>
          <w:w w:val="95"/>
        </w:rPr>
        <w:t> </w:t>
      </w:r>
      <w:r>
        <w:rPr>
          <w:rFonts w:ascii="Cambria" w:hAnsi="Cambria"/>
          <w:color w:val="231F20"/>
          <w:spacing w:val="-3"/>
          <w:w w:val="95"/>
        </w:rPr>
        <w:t>generado</w:t>
      </w:r>
      <w:r>
        <w:rPr>
          <w:rFonts w:ascii="Cambria" w:hAnsi="Cambria"/>
          <w:color w:val="231F20"/>
          <w:spacing w:val="-20"/>
          <w:w w:val="95"/>
        </w:rPr>
        <w:t> </w:t>
      </w:r>
      <w:r>
        <w:rPr>
          <w:rFonts w:ascii="Cambria" w:hAnsi="Cambria"/>
          <w:color w:val="231F20"/>
          <w:w w:val="95"/>
        </w:rPr>
        <w:t>por</w:t>
      </w:r>
      <w:r>
        <w:rPr>
          <w:rFonts w:ascii="Cambria" w:hAnsi="Cambria"/>
          <w:color w:val="231F20"/>
          <w:spacing w:val="-20"/>
          <w:w w:val="95"/>
        </w:rPr>
        <w:t> </w:t>
      </w:r>
      <w:r>
        <w:rPr>
          <w:rFonts w:ascii="Cambria" w:hAnsi="Cambria"/>
          <w:color w:val="231F20"/>
          <w:w w:val="95"/>
        </w:rPr>
        <w:t>el</w:t>
      </w:r>
      <w:r>
        <w:rPr>
          <w:rFonts w:ascii="Cambria" w:hAnsi="Cambria"/>
          <w:color w:val="231F20"/>
          <w:spacing w:val="-20"/>
          <w:w w:val="95"/>
        </w:rPr>
        <w:t> </w:t>
      </w:r>
      <w:r>
        <w:rPr>
          <w:rFonts w:ascii="Cambria" w:hAnsi="Cambria"/>
          <w:color w:val="231F20"/>
          <w:w w:val="95"/>
        </w:rPr>
        <w:t>cambio</w:t>
      </w:r>
      <w:r>
        <w:rPr>
          <w:rFonts w:ascii="Cambria" w:hAnsi="Cambria"/>
          <w:color w:val="231F20"/>
          <w:spacing w:val="-20"/>
          <w:w w:val="95"/>
        </w:rPr>
        <w:t> </w:t>
      </w:r>
      <w:r>
        <w:rPr>
          <w:rFonts w:ascii="Cambria" w:hAnsi="Cambria"/>
          <w:color w:val="231F20"/>
          <w:spacing w:val="-3"/>
          <w:w w:val="95"/>
        </w:rPr>
        <w:t>político</w:t>
      </w:r>
      <w:r>
        <w:rPr>
          <w:rFonts w:ascii="Cambria" w:hAnsi="Cambria"/>
          <w:color w:val="231F20"/>
          <w:spacing w:val="-20"/>
          <w:w w:val="95"/>
        </w:rPr>
        <w:t> </w:t>
      </w:r>
      <w:r>
        <w:rPr>
          <w:rFonts w:ascii="Cambria" w:hAnsi="Cambria"/>
          <w:color w:val="231F20"/>
          <w:w w:val="95"/>
        </w:rPr>
        <w:t>se</w:t>
      </w:r>
      <w:r>
        <w:rPr>
          <w:rFonts w:ascii="Cambria" w:hAnsi="Cambria"/>
          <w:color w:val="231F20"/>
          <w:spacing w:val="-20"/>
          <w:w w:val="95"/>
        </w:rPr>
        <w:t> </w:t>
      </w:r>
      <w:r>
        <w:rPr>
          <w:rFonts w:ascii="Cambria" w:hAnsi="Cambria"/>
          <w:color w:val="231F20"/>
          <w:spacing w:val="-4"/>
          <w:w w:val="95"/>
        </w:rPr>
        <w:t>refuerce </w:t>
      </w:r>
      <w:r>
        <w:rPr>
          <w:rFonts w:ascii="Cambria" w:hAnsi="Cambria"/>
          <w:color w:val="231F20"/>
          <w:w w:val="95"/>
        </w:rPr>
        <w:t>el </w:t>
      </w:r>
      <w:r>
        <w:rPr>
          <w:rFonts w:ascii="Cambria" w:hAnsi="Cambria"/>
          <w:color w:val="231F20"/>
          <w:spacing w:val="-4"/>
          <w:w w:val="95"/>
        </w:rPr>
        <w:t>reclamo </w:t>
      </w:r>
      <w:r>
        <w:rPr>
          <w:rFonts w:ascii="Cambria" w:hAnsi="Cambria"/>
          <w:color w:val="231F20"/>
          <w:w w:val="95"/>
        </w:rPr>
        <w:t>por un </w:t>
      </w:r>
      <w:r>
        <w:rPr>
          <w:rFonts w:ascii="Cambria" w:hAnsi="Cambria"/>
          <w:color w:val="231F20"/>
          <w:spacing w:val="-3"/>
          <w:w w:val="95"/>
        </w:rPr>
        <w:t>Estado </w:t>
      </w:r>
      <w:r>
        <w:rPr>
          <w:rFonts w:ascii="Cambria" w:hAnsi="Cambria"/>
          <w:color w:val="231F20"/>
          <w:w w:val="95"/>
        </w:rPr>
        <w:t>federal </w:t>
      </w:r>
      <w:r>
        <w:rPr>
          <w:rFonts w:ascii="Cambria" w:hAnsi="Cambria"/>
          <w:color w:val="231F20"/>
          <w:spacing w:val="-3"/>
          <w:w w:val="95"/>
        </w:rPr>
        <w:t>altamente descentralizado, proveniente </w:t>
      </w:r>
      <w:r>
        <w:rPr>
          <w:rFonts w:ascii="Cambria" w:hAnsi="Cambria"/>
          <w:color w:val="231F20"/>
          <w:w w:val="95"/>
        </w:rPr>
        <w:t>de </w:t>
      </w:r>
      <w:r>
        <w:rPr>
          <w:rFonts w:ascii="Cambria" w:hAnsi="Cambria"/>
          <w:color w:val="231F20"/>
          <w:spacing w:val="-3"/>
          <w:w w:val="95"/>
        </w:rPr>
        <w:t>algu- </w:t>
      </w:r>
      <w:r>
        <w:rPr>
          <w:rFonts w:ascii="Cambria" w:hAnsi="Cambria"/>
          <w:color w:val="231F20"/>
        </w:rPr>
        <w:t>nos</w:t>
      </w:r>
      <w:r>
        <w:rPr>
          <w:rFonts w:ascii="Cambria" w:hAnsi="Cambria"/>
          <w:color w:val="231F20"/>
          <w:spacing w:val="-27"/>
        </w:rPr>
        <w:t> </w:t>
      </w:r>
      <w:r>
        <w:rPr>
          <w:rFonts w:ascii="Cambria" w:hAnsi="Cambria"/>
          <w:color w:val="231F20"/>
          <w:spacing w:val="-3"/>
        </w:rPr>
        <w:t>sectores.</w:t>
      </w:r>
      <w:r>
        <w:rPr>
          <w:rFonts w:ascii="Cambria" w:hAnsi="Cambria"/>
          <w:color w:val="231F20"/>
          <w:spacing w:val="-27"/>
        </w:rPr>
        <w:t> </w:t>
      </w:r>
      <w:r>
        <w:rPr>
          <w:rFonts w:ascii="Cambria" w:hAnsi="Cambria"/>
          <w:color w:val="231F20"/>
        </w:rPr>
        <w:t>Sin</w:t>
      </w:r>
      <w:r>
        <w:rPr>
          <w:rFonts w:ascii="Cambria" w:hAnsi="Cambria"/>
          <w:color w:val="231F20"/>
          <w:spacing w:val="-27"/>
        </w:rPr>
        <w:t> </w:t>
      </w:r>
      <w:r>
        <w:rPr>
          <w:rFonts w:ascii="Cambria" w:hAnsi="Cambria"/>
          <w:color w:val="231F20"/>
          <w:spacing w:val="-3"/>
        </w:rPr>
        <w:t>embargo,</w:t>
      </w:r>
      <w:r>
        <w:rPr>
          <w:rFonts w:ascii="Cambria" w:hAnsi="Cambria"/>
          <w:color w:val="231F20"/>
          <w:spacing w:val="-27"/>
        </w:rPr>
        <w:t> </w:t>
      </w:r>
      <w:r>
        <w:rPr>
          <w:rFonts w:ascii="Cambria" w:hAnsi="Cambria"/>
          <w:color w:val="231F20"/>
          <w:spacing w:val="-4"/>
        </w:rPr>
        <w:t>creo</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cuando</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spacing w:val="-3"/>
        </w:rPr>
        <w:t>neblina</w:t>
      </w:r>
      <w:r>
        <w:rPr>
          <w:rFonts w:ascii="Cambria" w:hAnsi="Cambria"/>
          <w:color w:val="231F20"/>
          <w:spacing w:val="-26"/>
        </w:rPr>
        <w:t> </w:t>
      </w:r>
      <w:r>
        <w:rPr>
          <w:rFonts w:ascii="Cambria" w:hAnsi="Cambria"/>
          <w:color w:val="231F20"/>
        </w:rPr>
        <w:t>generada</w:t>
      </w:r>
      <w:r>
        <w:rPr>
          <w:rFonts w:ascii="Cambria" w:hAnsi="Cambria"/>
          <w:color w:val="231F20"/>
          <w:spacing w:val="-27"/>
        </w:rPr>
        <w:t> </w:t>
      </w:r>
      <w:r>
        <w:rPr>
          <w:rFonts w:ascii="Cambria" w:hAnsi="Cambria"/>
          <w:color w:val="231F20"/>
        </w:rPr>
        <w:t>por</w:t>
      </w:r>
      <w:r>
        <w:rPr>
          <w:rFonts w:ascii="Cambria" w:hAnsi="Cambria"/>
          <w:color w:val="231F20"/>
          <w:spacing w:val="-27"/>
        </w:rPr>
        <w:t> </w:t>
      </w:r>
      <w:r>
        <w:rPr>
          <w:rFonts w:ascii="Cambria" w:hAnsi="Cambria"/>
          <w:color w:val="231F20"/>
        </w:rPr>
        <w:t>el</w:t>
      </w:r>
      <w:r>
        <w:rPr>
          <w:rFonts w:ascii="Cambria" w:hAnsi="Cambria"/>
          <w:color w:val="231F20"/>
          <w:spacing w:val="-27"/>
        </w:rPr>
        <w:t> </w:t>
      </w:r>
      <w:r>
        <w:rPr>
          <w:rFonts w:ascii="Cambria" w:hAnsi="Cambria"/>
          <w:color w:val="231F20"/>
        </w:rPr>
        <w:t>gusto</w:t>
      </w:r>
      <w:r>
        <w:rPr>
          <w:rFonts w:ascii="Cambria" w:hAnsi="Cambria"/>
          <w:color w:val="231F20"/>
          <w:spacing w:val="-27"/>
        </w:rPr>
        <w:t> </w:t>
      </w:r>
      <w:r>
        <w:rPr>
          <w:rFonts w:ascii="Cambria" w:hAnsi="Cambria"/>
          <w:color w:val="231F20"/>
          <w:spacing w:val="-3"/>
        </w:rPr>
        <w:t>que </w:t>
      </w:r>
      <w:r>
        <w:rPr>
          <w:rFonts w:ascii="Cambria" w:hAnsi="Cambria"/>
          <w:color w:val="231F20"/>
        </w:rPr>
        <w:t>a</w:t>
      </w:r>
      <w:r>
        <w:rPr>
          <w:rFonts w:ascii="Cambria" w:hAnsi="Cambria"/>
          <w:color w:val="231F20"/>
          <w:spacing w:val="-18"/>
        </w:rPr>
        <w:t> </w:t>
      </w:r>
      <w:r>
        <w:rPr>
          <w:rFonts w:ascii="Cambria" w:hAnsi="Cambria"/>
          <w:color w:val="231F20"/>
          <w:spacing w:val="-3"/>
        </w:rPr>
        <w:t>muchos</w:t>
      </w:r>
      <w:r>
        <w:rPr>
          <w:rFonts w:ascii="Cambria" w:hAnsi="Cambria"/>
          <w:color w:val="231F20"/>
          <w:spacing w:val="-18"/>
        </w:rPr>
        <w:t> </w:t>
      </w:r>
      <w:r>
        <w:rPr>
          <w:rFonts w:ascii="Cambria" w:hAnsi="Cambria"/>
          <w:color w:val="231F20"/>
        </w:rPr>
        <w:t>nos</w:t>
      </w:r>
      <w:r>
        <w:rPr>
          <w:rFonts w:ascii="Cambria" w:hAnsi="Cambria"/>
          <w:color w:val="231F20"/>
          <w:spacing w:val="-18"/>
        </w:rPr>
        <w:t> </w:t>
      </w:r>
      <w:r>
        <w:rPr>
          <w:rFonts w:ascii="Cambria" w:hAnsi="Cambria"/>
          <w:color w:val="231F20"/>
        </w:rPr>
        <w:t>ha</w:t>
      </w:r>
      <w:r>
        <w:rPr>
          <w:rFonts w:ascii="Cambria" w:hAnsi="Cambria"/>
          <w:color w:val="231F20"/>
          <w:spacing w:val="-18"/>
        </w:rPr>
        <w:t> </w:t>
      </w:r>
      <w:r>
        <w:rPr>
          <w:rFonts w:ascii="Cambria" w:hAnsi="Cambria"/>
          <w:color w:val="231F20"/>
          <w:spacing w:val="-3"/>
        </w:rPr>
        <w:t>dado</w:t>
      </w:r>
      <w:r>
        <w:rPr>
          <w:rFonts w:ascii="Cambria" w:hAnsi="Cambria"/>
          <w:color w:val="231F20"/>
          <w:spacing w:val="-18"/>
        </w:rPr>
        <w:t> </w:t>
      </w:r>
      <w:r>
        <w:rPr>
          <w:rFonts w:ascii="Cambria" w:hAnsi="Cambria"/>
          <w:color w:val="231F20"/>
        </w:rPr>
        <w:t>“</w:t>
      </w:r>
      <w:r>
        <w:rPr>
          <w:rFonts w:ascii="Times New Roman" w:hAnsi="Times New Roman"/>
          <w:i/>
          <w:color w:val="231F20"/>
        </w:rPr>
        <w:t>la</w:t>
      </w:r>
      <w:r>
        <w:rPr>
          <w:rFonts w:ascii="Times New Roman" w:hAnsi="Times New Roman"/>
          <w:i/>
          <w:color w:val="231F20"/>
          <w:spacing w:val="-25"/>
        </w:rPr>
        <w:t> </w:t>
      </w:r>
      <w:r>
        <w:rPr>
          <w:rFonts w:ascii="Times New Roman" w:hAnsi="Times New Roman"/>
          <w:i/>
          <w:color w:val="231F20"/>
        </w:rPr>
        <w:t>ttransición</w:t>
      </w:r>
      <w:r>
        <w:rPr>
          <w:rFonts w:ascii="Cambria" w:hAnsi="Cambria"/>
          <w:color w:val="231F20"/>
        </w:rPr>
        <w:t>”</w:t>
      </w:r>
      <w:r>
        <w:rPr>
          <w:rFonts w:ascii="Cambria" w:hAnsi="Cambria"/>
          <w:color w:val="231F20"/>
          <w:spacing w:val="-18"/>
        </w:rPr>
        <w:t> </w:t>
      </w:r>
      <w:r>
        <w:rPr>
          <w:rFonts w:ascii="Cambria" w:hAnsi="Cambria"/>
          <w:color w:val="231F20"/>
        </w:rPr>
        <w:t>se</w:t>
      </w:r>
      <w:r>
        <w:rPr>
          <w:rFonts w:ascii="Cambria" w:hAnsi="Cambria"/>
          <w:color w:val="231F20"/>
          <w:spacing w:val="-18"/>
        </w:rPr>
        <w:t> </w:t>
      </w:r>
      <w:r>
        <w:rPr>
          <w:rFonts w:ascii="Cambria" w:hAnsi="Cambria"/>
          <w:color w:val="231F20"/>
          <w:spacing w:val="-3"/>
        </w:rPr>
        <w:t>disipe,</w:t>
      </w:r>
      <w:r>
        <w:rPr>
          <w:rFonts w:ascii="Cambria" w:hAnsi="Cambria"/>
          <w:color w:val="231F20"/>
          <w:spacing w:val="-18"/>
        </w:rPr>
        <w:t> </w:t>
      </w:r>
      <w:r>
        <w:rPr>
          <w:rFonts w:ascii="Cambria" w:hAnsi="Cambria"/>
          <w:color w:val="231F20"/>
          <w:spacing w:val="-3"/>
        </w:rPr>
        <w:t>podrá</w:t>
      </w:r>
      <w:r>
        <w:rPr>
          <w:rFonts w:ascii="Cambria" w:hAnsi="Cambria"/>
          <w:color w:val="231F20"/>
          <w:spacing w:val="-18"/>
        </w:rPr>
        <w:t> </w:t>
      </w:r>
      <w:r>
        <w:rPr>
          <w:rFonts w:ascii="Cambria" w:hAnsi="Cambria"/>
          <w:color w:val="231F20"/>
        </w:rPr>
        <w:t>verse</w:t>
      </w:r>
      <w:r>
        <w:rPr>
          <w:rFonts w:ascii="Cambria" w:hAnsi="Cambria"/>
          <w:color w:val="231F20"/>
          <w:spacing w:val="-18"/>
        </w:rPr>
        <w:t> </w:t>
      </w:r>
      <w:r>
        <w:rPr>
          <w:rFonts w:ascii="Cambria" w:hAnsi="Cambria"/>
          <w:color w:val="231F20"/>
        </w:rPr>
        <w:t>con</w:t>
      </w:r>
      <w:r>
        <w:rPr>
          <w:rFonts w:ascii="Cambria" w:hAnsi="Cambria"/>
          <w:color w:val="231F20"/>
          <w:spacing w:val="-18"/>
        </w:rPr>
        <w:t> </w:t>
      </w:r>
      <w:r>
        <w:rPr>
          <w:rFonts w:ascii="Cambria" w:hAnsi="Cambria"/>
          <w:color w:val="231F20"/>
          <w:spacing w:val="-3"/>
        </w:rPr>
        <w:t>mayor</w:t>
      </w:r>
      <w:r>
        <w:rPr>
          <w:rFonts w:ascii="Cambria" w:hAnsi="Cambria"/>
          <w:color w:val="231F20"/>
          <w:spacing w:val="-18"/>
        </w:rPr>
        <w:t> </w:t>
      </w:r>
      <w:r>
        <w:rPr>
          <w:rFonts w:ascii="Cambria" w:hAnsi="Cambria"/>
          <w:color w:val="231F20"/>
        </w:rPr>
        <w:t>claridad </w:t>
      </w:r>
      <w:r>
        <w:rPr>
          <w:rFonts w:ascii="Cambria" w:hAnsi="Cambria"/>
          <w:color w:val="231F20"/>
          <w:w w:val="95"/>
        </w:rPr>
        <w:t>que</w:t>
      </w:r>
      <w:r>
        <w:rPr>
          <w:rFonts w:ascii="Cambria" w:hAnsi="Cambria"/>
          <w:color w:val="231F20"/>
          <w:spacing w:val="-19"/>
          <w:w w:val="95"/>
        </w:rPr>
        <w:t> </w:t>
      </w:r>
      <w:r>
        <w:rPr>
          <w:rFonts w:ascii="Cambria" w:hAnsi="Cambria"/>
          <w:color w:val="231F20"/>
          <w:w w:val="95"/>
        </w:rPr>
        <w:t>subsisten</w:t>
      </w:r>
      <w:r>
        <w:rPr>
          <w:rFonts w:ascii="Cambria" w:hAnsi="Cambria"/>
          <w:color w:val="231F20"/>
          <w:spacing w:val="-19"/>
          <w:w w:val="95"/>
        </w:rPr>
        <w:t> </w:t>
      </w:r>
      <w:r>
        <w:rPr>
          <w:rFonts w:ascii="Cambria" w:hAnsi="Cambria"/>
          <w:color w:val="231F20"/>
          <w:spacing w:val="-3"/>
          <w:w w:val="95"/>
        </w:rPr>
        <w:t>problemas</w:t>
      </w:r>
      <w:r>
        <w:rPr>
          <w:rFonts w:ascii="Cambria" w:hAnsi="Cambria"/>
          <w:color w:val="231F20"/>
          <w:spacing w:val="-19"/>
          <w:w w:val="95"/>
        </w:rPr>
        <w:t> </w:t>
      </w:r>
      <w:r>
        <w:rPr>
          <w:rFonts w:ascii="Cambria" w:hAnsi="Cambria"/>
          <w:color w:val="231F20"/>
          <w:spacing w:val="-3"/>
          <w:w w:val="95"/>
        </w:rPr>
        <w:t>estructurales</w:t>
      </w:r>
      <w:r>
        <w:rPr>
          <w:rFonts w:ascii="Cambria" w:hAnsi="Cambria"/>
          <w:color w:val="231F20"/>
          <w:spacing w:val="-19"/>
          <w:w w:val="95"/>
        </w:rPr>
        <w:t> </w:t>
      </w:r>
      <w:r>
        <w:rPr>
          <w:rFonts w:ascii="Cambria" w:hAnsi="Cambria"/>
          <w:color w:val="231F20"/>
          <w:w w:val="95"/>
        </w:rPr>
        <w:t>que</w:t>
      </w:r>
      <w:r>
        <w:rPr>
          <w:rFonts w:ascii="Cambria" w:hAnsi="Cambria"/>
          <w:color w:val="231F20"/>
          <w:spacing w:val="-19"/>
          <w:w w:val="95"/>
        </w:rPr>
        <w:t> </w:t>
      </w:r>
      <w:r>
        <w:rPr>
          <w:rFonts w:ascii="Cambria" w:hAnsi="Cambria"/>
          <w:color w:val="231F20"/>
          <w:spacing w:val="-4"/>
          <w:w w:val="95"/>
        </w:rPr>
        <w:t>requieren</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spacing w:val="-3"/>
          <w:w w:val="95"/>
        </w:rPr>
        <w:t>atención</w:t>
      </w:r>
      <w:r>
        <w:rPr>
          <w:rFonts w:ascii="Cambria" w:hAnsi="Cambria"/>
          <w:color w:val="231F20"/>
          <w:spacing w:val="-19"/>
          <w:w w:val="95"/>
        </w:rPr>
        <w:t> </w:t>
      </w:r>
      <w:r>
        <w:rPr>
          <w:rFonts w:ascii="Cambria" w:hAnsi="Cambria"/>
          <w:color w:val="231F20"/>
          <w:w w:val="95"/>
        </w:rPr>
        <w:t>y</w:t>
      </w:r>
      <w:r>
        <w:rPr>
          <w:rFonts w:ascii="Cambria" w:hAnsi="Cambria"/>
          <w:color w:val="231F20"/>
          <w:spacing w:val="-19"/>
          <w:w w:val="95"/>
        </w:rPr>
        <w:t> </w:t>
      </w:r>
      <w:r>
        <w:rPr>
          <w:rFonts w:ascii="Cambria" w:hAnsi="Cambria"/>
          <w:color w:val="231F20"/>
          <w:spacing w:val="-3"/>
          <w:w w:val="95"/>
        </w:rPr>
        <w:t>conducción</w:t>
      </w:r>
      <w:r>
        <w:rPr>
          <w:rFonts w:ascii="Cambria" w:hAnsi="Cambria"/>
          <w:color w:val="231F20"/>
          <w:spacing w:val="-19"/>
          <w:w w:val="95"/>
        </w:rPr>
        <w:t> </w:t>
      </w:r>
      <w:r>
        <w:rPr>
          <w:rFonts w:ascii="Cambria" w:hAnsi="Cambria"/>
          <w:color w:val="231F20"/>
          <w:w w:val="95"/>
        </w:rPr>
        <w:t>por </w:t>
      </w:r>
      <w:r>
        <w:rPr>
          <w:rFonts w:ascii="Cambria" w:hAnsi="Cambria"/>
          <w:color w:val="231F20"/>
          <w:spacing w:val="-3"/>
        </w:rPr>
        <w:t>parte</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los</w:t>
      </w:r>
      <w:r>
        <w:rPr>
          <w:rFonts w:ascii="Cambria" w:hAnsi="Cambria"/>
          <w:color w:val="231F20"/>
          <w:spacing w:val="-26"/>
        </w:rPr>
        <w:t> </w:t>
      </w:r>
      <w:r>
        <w:rPr>
          <w:rFonts w:ascii="Cambria" w:hAnsi="Cambria"/>
          <w:color w:val="231F20"/>
          <w:spacing w:val="-3"/>
        </w:rPr>
        <w:t>poderes</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spacing w:val="-3"/>
        </w:rPr>
        <w:t>Unión,</w:t>
      </w:r>
      <w:r>
        <w:rPr>
          <w:rFonts w:ascii="Cambria" w:hAnsi="Cambria"/>
          <w:color w:val="231F20"/>
          <w:spacing w:val="-26"/>
        </w:rPr>
        <w:t> </w:t>
      </w:r>
      <w:r>
        <w:rPr>
          <w:rFonts w:ascii="Cambria" w:hAnsi="Cambria"/>
          <w:color w:val="231F20"/>
        </w:rPr>
        <w:t>si</w:t>
      </w:r>
      <w:r>
        <w:rPr>
          <w:rFonts w:ascii="Cambria" w:hAnsi="Cambria"/>
          <w:color w:val="231F20"/>
          <w:spacing w:val="-26"/>
        </w:rPr>
        <w:t> </w:t>
      </w:r>
      <w:r>
        <w:rPr>
          <w:rFonts w:ascii="Cambria" w:hAnsi="Cambria"/>
          <w:color w:val="231F20"/>
        </w:rPr>
        <w:t>bien</w:t>
      </w:r>
      <w:r>
        <w:rPr>
          <w:rFonts w:ascii="Cambria" w:hAnsi="Cambria"/>
          <w:color w:val="231F20"/>
          <w:spacing w:val="-26"/>
        </w:rPr>
        <w:t> </w:t>
      </w:r>
      <w:r>
        <w:rPr>
          <w:rFonts w:ascii="Cambria" w:hAnsi="Cambria"/>
          <w:color w:val="231F20"/>
        </w:rPr>
        <w:t>no</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spacing w:val="-3"/>
        </w:rPr>
        <w:t>manera</w:t>
      </w:r>
      <w:r>
        <w:rPr>
          <w:rFonts w:ascii="Cambria" w:hAnsi="Cambria"/>
          <w:color w:val="231F20"/>
          <w:spacing w:val="-26"/>
        </w:rPr>
        <w:t> </w:t>
      </w:r>
      <w:r>
        <w:rPr>
          <w:rFonts w:ascii="Cambria" w:hAnsi="Cambria"/>
          <w:color w:val="231F20"/>
          <w:spacing w:val="-4"/>
        </w:rPr>
        <w:t>exclusiva.</w:t>
      </w:r>
    </w:p>
    <w:p>
      <w:pPr>
        <w:pStyle w:val="BodyText"/>
        <w:spacing w:line="242" w:lineRule="auto"/>
        <w:ind w:left="113" w:right="111" w:firstLine="283"/>
        <w:jc w:val="both"/>
        <w:rPr>
          <w:rFonts w:ascii="Cambria" w:hAnsi="Cambria"/>
        </w:rPr>
      </w:pPr>
      <w:r>
        <w:rPr>
          <w:rFonts w:ascii="Cambria" w:hAnsi="Cambria"/>
          <w:color w:val="231F20"/>
        </w:rPr>
        <w:t>Un</w:t>
      </w:r>
      <w:r>
        <w:rPr>
          <w:rFonts w:ascii="Cambria" w:hAnsi="Cambria"/>
          <w:color w:val="231F20"/>
          <w:spacing w:val="-8"/>
        </w:rPr>
        <w:t> </w:t>
      </w:r>
      <w:r>
        <w:rPr>
          <w:rFonts w:ascii="Cambria" w:hAnsi="Cambria"/>
          <w:color w:val="231F20"/>
        </w:rPr>
        <w:t>enfoque</w:t>
      </w:r>
      <w:r>
        <w:rPr>
          <w:rFonts w:ascii="Cambria" w:hAnsi="Cambria"/>
          <w:color w:val="231F20"/>
          <w:spacing w:val="-8"/>
        </w:rPr>
        <w:t> </w:t>
      </w:r>
      <w:r>
        <w:rPr>
          <w:rFonts w:ascii="Cambria" w:hAnsi="Cambria"/>
          <w:color w:val="231F20"/>
        </w:rPr>
        <w:t>más</w:t>
      </w:r>
      <w:r>
        <w:rPr>
          <w:rFonts w:ascii="Cambria" w:hAnsi="Cambria"/>
          <w:color w:val="231F20"/>
          <w:spacing w:val="-8"/>
        </w:rPr>
        <w:t> </w:t>
      </w:r>
      <w:r>
        <w:rPr>
          <w:rFonts w:ascii="Cambria" w:hAnsi="Cambria"/>
          <w:color w:val="231F20"/>
        </w:rPr>
        <w:t>realista</w:t>
      </w:r>
      <w:r>
        <w:rPr>
          <w:rFonts w:ascii="Cambria" w:hAnsi="Cambria"/>
          <w:color w:val="231F20"/>
          <w:spacing w:val="-7"/>
        </w:rPr>
        <w:t> </w:t>
      </w:r>
      <w:r>
        <w:rPr>
          <w:rFonts w:ascii="Cambria" w:hAnsi="Cambria"/>
          <w:color w:val="231F20"/>
          <w:spacing w:val="-11"/>
        </w:rPr>
        <w:t>y,</w:t>
      </w:r>
      <w:r>
        <w:rPr>
          <w:rFonts w:ascii="Cambria" w:hAnsi="Cambria"/>
          <w:color w:val="231F20"/>
          <w:spacing w:val="-8"/>
        </w:rPr>
        <w:t> </w:t>
      </w:r>
      <w:r>
        <w:rPr>
          <w:rFonts w:ascii="Cambria" w:hAnsi="Cambria"/>
          <w:color w:val="231F20"/>
        </w:rPr>
        <w:t>desde</w:t>
      </w:r>
      <w:r>
        <w:rPr>
          <w:rFonts w:ascii="Cambria" w:hAnsi="Cambria"/>
          <w:color w:val="231F20"/>
          <w:spacing w:val="-7"/>
        </w:rPr>
        <w:t> </w:t>
      </w:r>
      <w:r>
        <w:rPr>
          <w:rFonts w:ascii="Cambria" w:hAnsi="Cambria"/>
          <w:color w:val="231F20"/>
        </w:rPr>
        <w:t>mi</w:t>
      </w:r>
      <w:r>
        <w:rPr>
          <w:rFonts w:ascii="Cambria" w:hAnsi="Cambria"/>
          <w:color w:val="231F20"/>
          <w:spacing w:val="-8"/>
        </w:rPr>
        <w:t> </w:t>
      </w:r>
      <w:r>
        <w:rPr>
          <w:rFonts w:ascii="Cambria" w:hAnsi="Cambria"/>
          <w:color w:val="231F20"/>
        </w:rPr>
        <w:t>punto</w:t>
      </w:r>
      <w:r>
        <w:rPr>
          <w:rFonts w:ascii="Cambria" w:hAnsi="Cambria"/>
          <w:color w:val="231F20"/>
          <w:spacing w:val="-8"/>
        </w:rPr>
        <w:t> </w:t>
      </w:r>
      <w:r>
        <w:rPr>
          <w:rFonts w:ascii="Cambria" w:hAnsi="Cambria"/>
          <w:color w:val="231F20"/>
        </w:rPr>
        <w:t>de</w:t>
      </w:r>
      <w:r>
        <w:rPr>
          <w:rFonts w:ascii="Cambria" w:hAnsi="Cambria"/>
          <w:color w:val="231F20"/>
          <w:spacing w:val="-8"/>
        </w:rPr>
        <w:t> </w:t>
      </w:r>
      <w:r>
        <w:rPr>
          <w:rFonts w:ascii="Cambria" w:hAnsi="Cambria"/>
          <w:color w:val="231F20"/>
        </w:rPr>
        <w:t>vista,</w:t>
      </w:r>
      <w:r>
        <w:rPr>
          <w:rFonts w:ascii="Cambria" w:hAnsi="Cambria"/>
          <w:color w:val="231F20"/>
          <w:spacing w:val="-8"/>
        </w:rPr>
        <w:t> </w:t>
      </w:r>
      <w:r>
        <w:rPr>
          <w:rFonts w:ascii="Cambria" w:hAnsi="Cambria"/>
          <w:color w:val="231F20"/>
        </w:rPr>
        <w:t>más</w:t>
      </w:r>
      <w:r>
        <w:rPr>
          <w:rFonts w:ascii="Cambria" w:hAnsi="Cambria"/>
          <w:color w:val="231F20"/>
          <w:spacing w:val="-8"/>
        </w:rPr>
        <w:t> </w:t>
      </w:r>
      <w:r>
        <w:rPr>
          <w:rFonts w:ascii="Cambria" w:hAnsi="Cambria"/>
          <w:color w:val="231F20"/>
        </w:rPr>
        <w:t>conveniente</w:t>
      </w:r>
      <w:r>
        <w:rPr>
          <w:rFonts w:ascii="Cambria" w:hAnsi="Cambria"/>
          <w:color w:val="231F20"/>
          <w:spacing w:val="-8"/>
        </w:rPr>
        <w:t> </w:t>
      </w:r>
      <w:r>
        <w:rPr>
          <w:rFonts w:ascii="Cambria" w:hAnsi="Cambria"/>
          <w:color w:val="231F20"/>
        </w:rPr>
        <w:t>para México,</w:t>
      </w:r>
      <w:r>
        <w:rPr>
          <w:rFonts w:ascii="Cambria" w:hAnsi="Cambria"/>
          <w:color w:val="231F20"/>
          <w:spacing w:val="-12"/>
        </w:rPr>
        <w:t> </w:t>
      </w:r>
      <w:r>
        <w:rPr>
          <w:rFonts w:ascii="Cambria" w:hAnsi="Cambria"/>
          <w:color w:val="231F20"/>
        </w:rPr>
        <w:t>es</w:t>
      </w:r>
      <w:r>
        <w:rPr>
          <w:rFonts w:ascii="Cambria" w:hAnsi="Cambria"/>
          <w:color w:val="231F20"/>
          <w:spacing w:val="-12"/>
        </w:rPr>
        <w:t> </w:t>
      </w:r>
      <w:r>
        <w:rPr>
          <w:rFonts w:ascii="Cambria" w:hAnsi="Cambria"/>
          <w:color w:val="231F20"/>
        </w:rPr>
        <w:t>avanzar</w:t>
      </w:r>
      <w:r>
        <w:rPr>
          <w:rFonts w:ascii="Cambria" w:hAnsi="Cambria"/>
          <w:color w:val="231F20"/>
          <w:spacing w:val="-12"/>
        </w:rPr>
        <w:t> </w:t>
      </w:r>
      <w:r>
        <w:rPr>
          <w:rFonts w:ascii="Cambria" w:hAnsi="Cambria"/>
          <w:color w:val="231F20"/>
        </w:rPr>
        <w:t>en</w:t>
      </w:r>
      <w:r>
        <w:rPr>
          <w:rFonts w:ascii="Cambria" w:hAnsi="Cambria"/>
          <w:color w:val="231F20"/>
          <w:spacing w:val="-12"/>
        </w:rPr>
        <w:t> </w:t>
      </w:r>
      <w:r>
        <w:rPr>
          <w:rFonts w:ascii="Cambria" w:hAnsi="Cambria"/>
          <w:color w:val="231F20"/>
        </w:rPr>
        <w:t>el</w:t>
      </w:r>
      <w:r>
        <w:rPr>
          <w:rFonts w:ascii="Cambria" w:hAnsi="Cambria"/>
          <w:color w:val="231F20"/>
          <w:spacing w:val="-12"/>
        </w:rPr>
        <w:t> </w:t>
      </w:r>
      <w:r>
        <w:rPr>
          <w:rFonts w:ascii="Cambria" w:hAnsi="Cambria"/>
          <w:color w:val="231F20"/>
        </w:rPr>
        <w:t>camino</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una</w:t>
      </w:r>
      <w:r>
        <w:rPr>
          <w:rFonts w:ascii="Cambria" w:hAnsi="Cambria"/>
          <w:color w:val="231F20"/>
          <w:spacing w:val="-12"/>
        </w:rPr>
        <w:t> </w:t>
      </w:r>
      <w:r>
        <w:rPr>
          <w:rFonts w:ascii="Cambria" w:hAnsi="Cambria"/>
          <w:color w:val="231F20"/>
        </w:rPr>
        <w:t>descentralización</w:t>
      </w:r>
      <w:r>
        <w:rPr>
          <w:rFonts w:ascii="Cambria" w:hAnsi="Cambria"/>
          <w:color w:val="231F20"/>
          <w:spacing w:val="-11"/>
        </w:rPr>
        <w:t> </w:t>
      </w:r>
      <w:r>
        <w:rPr>
          <w:rFonts w:ascii="Cambria" w:hAnsi="Cambria"/>
          <w:color w:val="231F20"/>
        </w:rPr>
        <w:t>gradual</w:t>
      </w:r>
      <w:r>
        <w:rPr>
          <w:rFonts w:ascii="Cambria" w:hAnsi="Cambria"/>
          <w:color w:val="231F20"/>
          <w:spacing w:val="-12"/>
        </w:rPr>
        <w:t> </w:t>
      </w:r>
      <w:r>
        <w:rPr>
          <w:rFonts w:ascii="Cambria" w:hAnsi="Cambria"/>
          <w:color w:val="231F20"/>
        </w:rPr>
        <w:t>y</w:t>
      </w:r>
      <w:r>
        <w:rPr>
          <w:rFonts w:ascii="Cambria" w:hAnsi="Cambria"/>
          <w:color w:val="231F20"/>
          <w:spacing w:val="-12"/>
        </w:rPr>
        <w:t> </w:t>
      </w:r>
      <w:r>
        <w:rPr>
          <w:rFonts w:ascii="Cambria" w:hAnsi="Cambria"/>
          <w:color w:val="231F20"/>
        </w:rPr>
        <w:t>selectiva. Me</w:t>
      </w:r>
      <w:r>
        <w:rPr>
          <w:rFonts w:ascii="Cambria" w:hAnsi="Cambria"/>
          <w:color w:val="231F20"/>
          <w:spacing w:val="-22"/>
        </w:rPr>
        <w:t> </w:t>
      </w:r>
      <w:r>
        <w:rPr>
          <w:rFonts w:ascii="Cambria" w:hAnsi="Cambria"/>
          <w:color w:val="231F20"/>
          <w:spacing w:val="-3"/>
        </w:rPr>
        <w:t>refiero</w:t>
      </w:r>
      <w:r>
        <w:rPr>
          <w:rFonts w:ascii="Cambria" w:hAnsi="Cambria"/>
          <w:color w:val="231F20"/>
          <w:spacing w:val="-22"/>
        </w:rPr>
        <w:t> </w:t>
      </w:r>
      <w:r>
        <w:rPr>
          <w:rFonts w:ascii="Cambria" w:hAnsi="Cambria"/>
          <w:color w:val="231F20"/>
        </w:rPr>
        <w:t>a</w:t>
      </w:r>
      <w:r>
        <w:rPr>
          <w:rFonts w:ascii="Cambria" w:hAnsi="Cambria"/>
          <w:color w:val="231F20"/>
          <w:spacing w:val="-22"/>
        </w:rPr>
        <w:t> </w:t>
      </w:r>
      <w:r>
        <w:rPr>
          <w:rFonts w:ascii="Cambria" w:hAnsi="Cambria"/>
          <w:color w:val="231F20"/>
        </w:rPr>
        <w:t>un</w:t>
      </w:r>
      <w:r>
        <w:rPr>
          <w:rFonts w:ascii="Cambria" w:hAnsi="Cambria"/>
          <w:color w:val="231F20"/>
          <w:spacing w:val="-22"/>
        </w:rPr>
        <w:t> </w:t>
      </w:r>
      <w:r>
        <w:rPr>
          <w:rFonts w:ascii="Cambria" w:hAnsi="Cambria"/>
          <w:color w:val="231F20"/>
        </w:rPr>
        <w:t>enfoque</w:t>
      </w:r>
      <w:r>
        <w:rPr>
          <w:rFonts w:ascii="Cambria" w:hAnsi="Cambria"/>
          <w:color w:val="231F20"/>
          <w:spacing w:val="-22"/>
        </w:rPr>
        <w:t> </w:t>
      </w:r>
      <w:r>
        <w:rPr>
          <w:rFonts w:ascii="Cambria" w:hAnsi="Cambria"/>
          <w:color w:val="231F20"/>
        </w:rPr>
        <w:t>que</w:t>
      </w:r>
      <w:r>
        <w:rPr>
          <w:rFonts w:ascii="Cambria" w:hAnsi="Cambria"/>
          <w:color w:val="231F20"/>
          <w:spacing w:val="-22"/>
        </w:rPr>
        <w:t> </w:t>
      </w:r>
      <w:r>
        <w:rPr>
          <w:rFonts w:ascii="Cambria" w:hAnsi="Cambria"/>
          <w:color w:val="231F20"/>
        </w:rPr>
        <w:t>trace</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rPr>
        <w:t>horizonte</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reforma</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un</w:t>
      </w:r>
      <w:r>
        <w:rPr>
          <w:rFonts w:ascii="Cambria" w:hAnsi="Cambria"/>
          <w:color w:val="231F20"/>
          <w:spacing w:val="-22"/>
        </w:rPr>
        <w:t> </w:t>
      </w:r>
      <w:r>
        <w:rPr>
          <w:rFonts w:ascii="Cambria" w:hAnsi="Cambria"/>
          <w:color w:val="231F20"/>
        </w:rPr>
        <w:t>Estado</w:t>
      </w:r>
      <w:r>
        <w:rPr>
          <w:rFonts w:ascii="Cambria" w:hAnsi="Cambria"/>
          <w:color w:val="231F20"/>
          <w:spacing w:val="-22"/>
        </w:rPr>
        <w:t> </w:t>
      </w:r>
      <w:r>
        <w:rPr>
          <w:rFonts w:ascii="Cambria" w:hAnsi="Cambria"/>
          <w:color w:val="231F20"/>
        </w:rPr>
        <w:t>federal </w:t>
      </w:r>
      <w:r>
        <w:rPr>
          <w:rFonts w:ascii="Cambria" w:hAnsi="Cambria"/>
          <w:color w:val="231F20"/>
          <w:w w:val="95"/>
        </w:rPr>
        <w:t>altamente centralizado, en la dirección de una descentralización progresiva en ciertas</w:t>
      </w:r>
      <w:r>
        <w:rPr>
          <w:rFonts w:ascii="Cambria" w:hAnsi="Cambria"/>
          <w:color w:val="231F20"/>
          <w:spacing w:val="-11"/>
          <w:w w:val="95"/>
        </w:rPr>
        <w:t> </w:t>
      </w:r>
      <w:r>
        <w:rPr>
          <w:rFonts w:ascii="Cambria" w:hAnsi="Cambria"/>
          <w:color w:val="231F20"/>
          <w:w w:val="95"/>
        </w:rPr>
        <w:t>materias.</w:t>
      </w:r>
      <w:r>
        <w:rPr>
          <w:rFonts w:ascii="Cambria" w:hAnsi="Cambria"/>
          <w:color w:val="231F20"/>
          <w:spacing w:val="-11"/>
          <w:w w:val="95"/>
        </w:rPr>
        <w:t> </w:t>
      </w:r>
      <w:r>
        <w:rPr>
          <w:rFonts w:ascii="Cambria" w:hAnsi="Cambria"/>
          <w:color w:val="231F20"/>
          <w:w w:val="95"/>
        </w:rPr>
        <w:t>Un</w:t>
      </w:r>
      <w:r>
        <w:rPr>
          <w:rFonts w:ascii="Cambria" w:hAnsi="Cambria"/>
          <w:color w:val="231F20"/>
          <w:spacing w:val="-11"/>
          <w:w w:val="95"/>
        </w:rPr>
        <w:t> </w:t>
      </w:r>
      <w:r>
        <w:rPr>
          <w:rFonts w:ascii="Cambria" w:hAnsi="Cambria"/>
          <w:color w:val="231F20"/>
          <w:w w:val="95"/>
        </w:rPr>
        <w:t>horizonte</w:t>
      </w:r>
      <w:r>
        <w:rPr>
          <w:rFonts w:ascii="Cambria" w:hAnsi="Cambria"/>
          <w:color w:val="231F20"/>
          <w:spacing w:val="-10"/>
          <w:w w:val="95"/>
        </w:rPr>
        <w:t> </w:t>
      </w:r>
      <w:r>
        <w:rPr>
          <w:rFonts w:ascii="Cambria" w:hAnsi="Cambria"/>
          <w:color w:val="231F20"/>
          <w:w w:val="95"/>
        </w:rPr>
        <w:t>que</w:t>
      </w:r>
      <w:r>
        <w:rPr>
          <w:rFonts w:ascii="Cambria" w:hAnsi="Cambria"/>
          <w:color w:val="231F20"/>
          <w:spacing w:val="-11"/>
          <w:w w:val="95"/>
        </w:rPr>
        <w:t> </w:t>
      </w:r>
      <w:r>
        <w:rPr>
          <w:rFonts w:ascii="Cambria" w:hAnsi="Cambria"/>
          <w:color w:val="231F20"/>
          <w:w w:val="95"/>
        </w:rPr>
        <w:t>se</w:t>
      </w:r>
      <w:r>
        <w:rPr>
          <w:rFonts w:ascii="Cambria" w:hAnsi="Cambria"/>
          <w:color w:val="231F20"/>
          <w:spacing w:val="-11"/>
          <w:w w:val="95"/>
        </w:rPr>
        <w:t> </w:t>
      </w:r>
      <w:r>
        <w:rPr>
          <w:rFonts w:ascii="Cambria" w:hAnsi="Cambria"/>
          <w:color w:val="231F20"/>
          <w:w w:val="95"/>
        </w:rPr>
        <w:t>proponga</w:t>
      </w:r>
      <w:r>
        <w:rPr>
          <w:rFonts w:ascii="Cambria" w:hAnsi="Cambria"/>
          <w:color w:val="231F20"/>
          <w:spacing w:val="-11"/>
          <w:w w:val="95"/>
        </w:rPr>
        <w:t> </w:t>
      </w:r>
      <w:r>
        <w:rPr>
          <w:rFonts w:ascii="Cambria" w:hAnsi="Cambria"/>
          <w:color w:val="231F20"/>
          <w:w w:val="95"/>
        </w:rPr>
        <w:t>fortalecer</w:t>
      </w:r>
      <w:r>
        <w:rPr>
          <w:rFonts w:ascii="Cambria" w:hAnsi="Cambria"/>
          <w:color w:val="231F20"/>
          <w:spacing w:val="-12"/>
          <w:w w:val="95"/>
        </w:rPr>
        <w:t> </w:t>
      </w:r>
      <w:r>
        <w:rPr>
          <w:rFonts w:ascii="Cambria" w:hAnsi="Cambria"/>
          <w:color w:val="231F20"/>
          <w:w w:val="95"/>
        </w:rPr>
        <w:t>a</w:t>
      </w:r>
      <w:r>
        <w:rPr>
          <w:rFonts w:ascii="Cambria" w:hAnsi="Cambria"/>
          <w:color w:val="231F20"/>
          <w:spacing w:val="-11"/>
          <w:w w:val="95"/>
        </w:rPr>
        <w:t> </w:t>
      </w:r>
      <w:r>
        <w:rPr>
          <w:rFonts w:ascii="Cambria" w:hAnsi="Cambria"/>
          <w:color w:val="231F20"/>
          <w:w w:val="95"/>
        </w:rPr>
        <w:t>las</w:t>
      </w:r>
      <w:r>
        <w:rPr>
          <w:rFonts w:ascii="Cambria" w:hAnsi="Cambria"/>
          <w:color w:val="231F20"/>
          <w:spacing w:val="-11"/>
          <w:w w:val="95"/>
        </w:rPr>
        <w:t> </w:t>
      </w:r>
      <w:r>
        <w:rPr>
          <w:rFonts w:ascii="Cambria" w:hAnsi="Cambria"/>
          <w:color w:val="231F20"/>
          <w:w w:val="95"/>
        </w:rPr>
        <w:t>entidades</w:t>
      </w:r>
      <w:r>
        <w:rPr>
          <w:rFonts w:ascii="Cambria" w:hAnsi="Cambria"/>
          <w:color w:val="231F20"/>
          <w:spacing w:val="-11"/>
          <w:w w:val="95"/>
        </w:rPr>
        <w:t> </w:t>
      </w:r>
      <w:r>
        <w:rPr>
          <w:rFonts w:ascii="Cambria" w:hAnsi="Cambria"/>
          <w:color w:val="231F20"/>
          <w:w w:val="95"/>
        </w:rPr>
        <w:t>federa- tivas</w:t>
      </w:r>
      <w:r>
        <w:rPr>
          <w:rFonts w:ascii="Cambria" w:hAnsi="Cambria"/>
          <w:color w:val="231F20"/>
          <w:spacing w:val="-17"/>
          <w:w w:val="95"/>
        </w:rPr>
        <w:t> </w:t>
      </w:r>
      <w:r>
        <w:rPr>
          <w:rFonts w:ascii="Cambria" w:hAnsi="Cambria"/>
          <w:color w:val="231F20"/>
          <w:w w:val="95"/>
        </w:rPr>
        <w:t>y</w:t>
      </w:r>
      <w:r>
        <w:rPr>
          <w:rFonts w:ascii="Cambria" w:hAnsi="Cambria"/>
          <w:color w:val="231F20"/>
          <w:spacing w:val="-17"/>
          <w:w w:val="95"/>
        </w:rPr>
        <w:t> </w:t>
      </w:r>
      <w:r>
        <w:rPr>
          <w:rFonts w:ascii="Cambria" w:hAnsi="Cambria"/>
          <w:color w:val="231F20"/>
          <w:w w:val="95"/>
        </w:rPr>
        <w:t>a</w:t>
      </w:r>
      <w:r>
        <w:rPr>
          <w:rFonts w:ascii="Cambria" w:hAnsi="Cambria"/>
          <w:color w:val="231F20"/>
          <w:spacing w:val="-17"/>
          <w:w w:val="95"/>
        </w:rPr>
        <w:t> </w:t>
      </w:r>
      <w:r>
        <w:rPr>
          <w:rFonts w:ascii="Cambria" w:hAnsi="Cambria"/>
          <w:color w:val="231F20"/>
          <w:w w:val="95"/>
        </w:rPr>
        <w:t>los</w:t>
      </w:r>
      <w:r>
        <w:rPr>
          <w:rFonts w:ascii="Cambria" w:hAnsi="Cambria"/>
          <w:color w:val="231F20"/>
          <w:spacing w:val="-17"/>
          <w:w w:val="95"/>
        </w:rPr>
        <w:t> </w:t>
      </w:r>
      <w:r>
        <w:rPr>
          <w:rFonts w:ascii="Cambria" w:hAnsi="Cambria"/>
          <w:color w:val="231F20"/>
          <w:w w:val="95"/>
        </w:rPr>
        <w:t>municipios,</w:t>
      </w:r>
      <w:r>
        <w:rPr>
          <w:rFonts w:ascii="Cambria" w:hAnsi="Cambria"/>
          <w:color w:val="231F20"/>
          <w:spacing w:val="-16"/>
          <w:w w:val="95"/>
        </w:rPr>
        <w:t> </w:t>
      </w:r>
      <w:r>
        <w:rPr>
          <w:rFonts w:ascii="Cambria" w:hAnsi="Cambria"/>
          <w:color w:val="231F20"/>
          <w:w w:val="95"/>
        </w:rPr>
        <w:t>sin</w:t>
      </w:r>
      <w:r>
        <w:rPr>
          <w:rFonts w:ascii="Cambria" w:hAnsi="Cambria"/>
          <w:color w:val="231F20"/>
          <w:spacing w:val="-17"/>
          <w:w w:val="95"/>
        </w:rPr>
        <w:t> </w:t>
      </w:r>
      <w:r>
        <w:rPr>
          <w:rFonts w:ascii="Cambria" w:hAnsi="Cambria"/>
          <w:color w:val="231F20"/>
          <w:w w:val="95"/>
        </w:rPr>
        <w:t>restarle</w:t>
      </w:r>
      <w:r>
        <w:rPr>
          <w:rFonts w:ascii="Cambria" w:hAnsi="Cambria"/>
          <w:color w:val="231F20"/>
          <w:spacing w:val="-17"/>
          <w:w w:val="95"/>
        </w:rPr>
        <w:t> </w:t>
      </w:r>
      <w:r>
        <w:rPr>
          <w:rFonts w:ascii="Cambria" w:hAnsi="Cambria"/>
          <w:color w:val="231F20"/>
          <w:w w:val="95"/>
        </w:rPr>
        <w:t>a</w:t>
      </w:r>
      <w:r>
        <w:rPr>
          <w:rFonts w:ascii="Cambria" w:hAnsi="Cambria"/>
          <w:color w:val="231F20"/>
          <w:spacing w:val="-17"/>
          <w:w w:val="95"/>
        </w:rPr>
        <w:t> </w:t>
      </w:r>
      <w:r>
        <w:rPr>
          <w:rFonts w:ascii="Cambria" w:hAnsi="Cambria"/>
          <w:color w:val="231F20"/>
          <w:w w:val="95"/>
        </w:rPr>
        <w:t>los</w:t>
      </w:r>
      <w:r>
        <w:rPr>
          <w:rFonts w:ascii="Cambria" w:hAnsi="Cambria"/>
          <w:color w:val="231F20"/>
          <w:spacing w:val="-17"/>
          <w:w w:val="95"/>
        </w:rPr>
        <w:t> </w:t>
      </w:r>
      <w:r>
        <w:rPr>
          <w:rFonts w:ascii="Cambria" w:hAnsi="Cambria"/>
          <w:color w:val="231F20"/>
          <w:w w:val="95"/>
        </w:rPr>
        <w:t>poderes</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la</w:t>
      </w:r>
      <w:r>
        <w:rPr>
          <w:rFonts w:ascii="Cambria" w:hAnsi="Cambria"/>
          <w:color w:val="231F20"/>
          <w:spacing w:val="-17"/>
          <w:w w:val="95"/>
        </w:rPr>
        <w:t> </w:t>
      </w:r>
      <w:r>
        <w:rPr>
          <w:rFonts w:ascii="Cambria" w:hAnsi="Cambria"/>
          <w:color w:val="231F20"/>
          <w:w w:val="95"/>
        </w:rPr>
        <w:t>Unión</w:t>
      </w:r>
      <w:r>
        <w:rPr>
          <w:rFonts w:ascii="Cambria" w:hAnsi="Cambria"/>
          <w:color w:val="231F20"/>
          <w:spacing w:val="-17"/>
          <w:w w:val="95"/>
        </w:rPr>
        <w:t> </w:t>
      </w:r>
      <w:r>
        <w:rPr>
          <w:rFonts w:ascii="Cambria" w:hAnsi="Cambria"/>
          <w:color w:val="231F20"/>
          <w:w w:val="95"/>
        </w:rPr>
        <w:t>capacidad</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acción. </w:t>
      </w:r>
      <w:r>
        <w:rPr>
          <w:rFonts w:ascii="Cambria" w:hAnsi="Cambria"/>
          <w:color w:val="231F20"/>
          <w:spacing w:val="-3"/>
        </w:rPr>
        <w:t>Creo</w:t>
      </w:r>
      <w:r>
        <w:rPr>
          <w:rFonts w:ascii="Cambria" w:hAnsi="Cambria"/>
          <w:color w:val="231F20"/>
          <w:spacing w:val="-28"/>
        </w:rPr>
        <w:t> </w:t>
      </w:r>
      <w:r>
        <w:rPr>
          <w:rFonts w:ascii="Cambria" w:hAnsi="Cambria"/>
          <w:color w:val="231F20"/>
        </w:rPr>
        <w:t>que</w:t>
      </w:r>
      <w:r>
        <w:rPr>
          <w:rFonts w:ascii="Cambria" w:hAnsi="Cambria"/>
          <w:color w:val="231F20"/>
          <w:spacing w:val="-28"/>
        </w:rPr>
        <w:t> </w:t>
      </w:r>
      <w:r>
        <w:rPr>
          <w:rFonts w:ascii="Cambria" w:hAnsi="Cambria"/>
          <w:color w:val="231F20"/>
        </w:rPr>
        <w:t>hay</w:t>
      </w:r>
      <w:r>
        <w:rPr>
          <w:rFonts w:ascii="Cambria" w:hAnsi="Cambria"/>
          <w:color w:val="231F20"/>
          <w:spacing w:val="-28"/>
        </w:rPr>
        <w:t> </w:t>
      </w:r>
      <w:r>
        <w:rPr>
          <w:rFonts w:ascii="Cambria" w:hAnsi="Cambria"/>
          <w:color w:val="231F20"/>
        </w:rPr>
        <w:t>margen</w:t>
      </w:r>
      <w:r>
        <w:rPr>
          <w:rFonts w:ascii="Cambria" w:hAnsi="Cambria"/>
          <w:color w:val="231F20"/>
          <w:spacing w:val="-28"/>
        </w:rPr>
        <w:t> </w:t>
      </w:r>
      <w:r>
        <w:rPr>
          <w:rFonts w:ascii="Cambria" w:hAnsi="Cambria"/>
          <w:color w:val="231F20"/>
        </w:rPr>
        <w:t>para</w:t>
      </w:r>
      <w:r>
        <w:rPr>
          <w:rFonts w:ascii="Cambria" w:hAnsi="Cambria"/>
          <w:color w:val="231F20"/>
          <w:spacing w:val="-28"/>
        </w:rPr>
        <w:t> </w:t>
      </w:r>
      <w:r>
        <w:rPr>
          <w:rFonts w:ascii="Cambria" w:hAnsi="Cambria"/>
          <w:color w:val="231F20"/>
        </w:rPr>
        <w:t>avanzar</w:t>
      </w:r>
      <w:r>
        <w:rPr>
          <w:rFonts w:ascii="Cambria" w:hAnsi="Cambria"/>
          <w:color w:val="231F20"/>
          <w:spacing w:val="-28"/>
        </w:rPr>
        <w:t> </w:t>
      </w:r>
      <w:r>
        <w:rPr>
          <w:rFonts w:ascii="Cambria" w:hAnsi="Cambria"/>
          <w:color w:val="231F20"/>
        </w:rPr>
        <w:t>por</w:t>
      </w:r>
      <w:r>
        <w:rPr>
          <w:rFonts w:ascii="Cambria" w:hAnsi="Cambria"/>
          <w:color w:val="231F20"/>
          <w:spacing w:val="-28"/>
        </w:rPr>
        <w:t> </w:t>
      </w:r>
      <w:r>
        <w:rPr>
          <w:rFonts w:ascii="Cambria" w:hAnsi="Cambria"/>
          <w:color w:val="231F20"/>
        </w:rPr>
        <w:t>esta</w:t>
      </w:r>
      <w:r>
        <w:rPr>
          <w:rFonts w:ascii="Cambria" w:hAnsi="Cambria"/>
          <w:color w:val="231F20"/>
          <w:spacing w:val="-28"/>
        </w:rPr>
        <w:t> </w:t>
      </w:r>
      <w:r>
        <w:rPr>
          <w:rFonts w:ascii="Cambria" w:hAnsi="Cambria"/>
          <w:color w:val="231F20"/>
        </w:rPr>
        <w:t>vía,</w:t>
      </w:r>
      <w:r>
        <w:rPr>
          <w:rFonts w:ascii="Cambria" w:hAnsi="Cambria"/>
          <w:color w:val="231F20"/>
          <w:spacing w:val="-28"/>
        </w:rPr>
        <w:t> </w:t>
      </w:r>
      <w:r>
        <w:rPr>
          <w:rFonts w:ascii="Cambria" w:hAnsi="Cambria"/>
          <w:color w:val="231F20"/>
        </w:rPr>
        <w:t>dado</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punto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gran</w:t>
      </w:r>
      <w:r>
        <w:rPr>
          <w:rFonts w:ascii="Cambria" w:hAnsi="Cambria"/>
          <w:color w:val="231F20"/>
          <w:spacing w:val="-28"/>
        </w:rPr>
        <w:t> </w:t>
      </w:r>
      <w:r>
        <w:rPr>
          <w:rFonts w:ascii="Cambria" w:hAnsi="Cambria"/>
          <w:color w:val="231F20"/>
        </w:rPr>
        <w:t>debilidad </w:t>
      </w:r>
      <w:r>
        <w:rPr>
          <w:rFonts w:ascii="Cambria" w:hAnsi="Cambria"/>
          <w:color w:val="231F20"/>
          <w:w w:val="95"/>
        </w:rPr>
        <w:t>relativa desde el cual empiezan las entidades federativas (unas más que otras). </w:t>
      </w:r>
      <w:r>
        <w:rPr>
          <w:rFonts w:ascii="Cambria" w:hAnsi="Cambria"/>
          <w:color w:val="231F20"/>
        </w:rPr>
        <w:t>Asimismo,</w:t>
      </w:r>
      <w:r>
        <w:rPr>
          <w:rFonts w:ascii="Cambria" w:hAnsi="Cambria"/>
          <w:color w:val="231F20"/>
          <w:spacing w:val="-28"/>
        </w:rPr>
        <w:t> </w:t>
      </w:r>
      <w:r>
        <w:rPr>
          <w:rFonts w:ascii="Cambria" w:hAnsi="Cambria"/>
          <w:color w:val="231F20"/>
          <w:spacing w:val="-3"/>
        </w:rPr>
        <w:t>creo</w:t>
      </w:r>
      <w:r>
        <w:rPr>
          <w:rFonts w:ascii="Cambria" w:hAnsi="Cambria"/>
          <w:color w:val="231F20"/>
          <w:spacing w:val="-28"/>
        </w:rPr>
        <w:t> </w:t>
      </w:r>
      <w:r>
        <w:rPr>
          <w:rFonts w:ascii="Cambria" w:hAnsi="Cambria"/>
          <w:color w:val="231F20"/>
        </w:rPr>
        <w:t>que</w:t>
      </w:r>
      <w:r>
        <w:rPr>
          <w:rFonts w:ascii="Cambria" w:hAnsi="Cambria"/>
          <w:color w:val="231F20"/>
          <w:spacing w:val="-28"/>
        </w:rPr>
        <w:t> </w:t>
      </w:r>
      <w:r>
        <w:rPr>
          <w:rFonts w:ascii="Cambria" w:hAnsi="Cambria"/>
          <w:color w:val="231F20"/>
        </w:rPr>
        <w:t>es</w:t>
      </w:r>
      <w:r>
        <w:rPr>
          <w:rFonts w:ascii="Cambria" w:hAnsi="Cambria"/>
          <w:color w:val="231F20"/>
          <w:spacing w:val="-28"/>
        </w:rPr>
        <w:t> </w:t>
      </w:r>
      <w:r>
        <w:rPr>
          <w:rFonts w:ascii="Cambria" w:hAnsi="Cambria"/>
          <w:color w:val="231F20"/>
        </w:rPr>
        <w:t>posible</w:t>
      </w:r>
      <w:r>
        <w:rPr>
          <w:rFonts w:ascii="Cambria" w:hAnsi="Cambria"/>
          <w:color w:val="231F20"/>
          <w:spacing w:val="-28"/>
        </w:rPr>
        <w:t> </w:t>
      </w:r>
      <w:r>
        <w:rPr>
          <w:rFonts w:ascii="Cambria" w:hAnsi="Cambria"/>
          <w:color w:val="231F20"/>
        </w:rPr>
        <w:t>evitar</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lógica</w:t>
      </w:r>
      <w:r>
        <w:rPr>
          <w:rFonts w:ascii="Cambria" w:hAnsi="Cambria"/>
          <w:color w:val="231F20"/>
          <w:spacing w:val="-28"/>
        </w:rPr>
        <w:t> </w:t>
      </w:r>
      <w:r>
        <w:rPr>
          <w:rFonts w:ascii="Cambria" w:hAnsi="Cambria"/>
          <w:color w:val="231F20"/>
        </w:rPr>
        <w:t>del</w:t>
      </w:r>
      <w:r>
        <w:rPr>
          <w:rFonts w:ascii="Cambria" w:hAnsi="Cambria"/>
          <w:color w:val="231F20"/>
          <w:spacing w:val="-28"/>
        </w:rPr>
        <w:t> </w:t>
      </w:r>
      <w:r>
        <w:rPr>
          <w:rFonts w:ascii="Cambria" w:hAnsi="Cambria"/>
          <w:color w:val="231F20"/>
        </w:rPr>
        <w:t>juego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suma</w:t>
      </w:r>
      <w:r>
        <w:rPr>
          <w:rFonts w:ascii="Cambria" w:hAnsi="Cambria"/>
          <w:color w:val="231F20"/>
          <w:spacing w:val="-28"/>
        </w:rPr>
        <w:t> </w:t>
      </w:r>
      <w:r>
        <w:rPr>
          <w:rFonts w:ascii="Cambria" w:hAnsi="Cambria"/>
          <w:color w:val="231F20"/>
        </w:rPr>
        <w:t>cero,</w:t>
      </w:r>
      <w:r>
        <w:rPr>
          <w:rFonts w:ascii="Cambria" w:hAnsi="Cambria"/>
          <w:color w:val="231F20"/>
          <w:spacing w:val="-28"/>
        </w:rPr>
        <w:t> </w:t>
      </w:r>
      <w:r>
        <w:rPr>
          <w:rFonts w:ascii="Cambria" w:hAnsi="Cambria"/>
          <w:color w:val="231F20"/>
        </w:rPr>
        <w:t>por</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cual </w:t>
      </w:r>
      <w:r>
        <w:rPr>
          <w:rFonts w:ascii="Cambria" w:hAnsi="Cambria"/>
          <w:color w:val="231F20"/>
          <w:w w:val="95"/>
        </w:rPr>
        <w:t>la</w:t>
      </w:r>
      <w:r>
        <w:rPr>
          <w:rFonts w:ascii="Cambria" w:hAnsi="Cambria"/>
          <w:color w:val="231F20"/>
          <w:spacing w:val="-6"/>
          <w:w w:val="95"/>
        </w:rPr>
        <w:t> </w:t>
      </w:r>
      <w:r>
        <w:rPr>
          <w:rFonts w:ascii="Cambria" w:hAnsi="Cambria"/>
          <w:color w:val="231F20"/>
          <w:w w:val="95"/>
        </w:rPr>
        <w:t>federación</w:t>
      </w:r>
      <w:r>
        <w:rPr>
          <w:rFonts w:ascii="Cambria" w:hAnsi="Cambria"/>
          <w:color w:val="231F20"/>
          <w:spacing w:val="-7"/>
          <w:w w:val="95"/>
        </w:rPr>
        <w:t> </w:t>
      </w:r>
      <w:r>
        <w:rPr>
          <w:rFonts w:ascii="Cambria" w:hAnsi="Cambria"/>
          <w:color w:val="231F20"/>
          <w:w w:val="95"/>
        </w:rPr>
        <w:t>pierde</w:t>
      </w:r>
      <w:r>
        <w:rPr>
          <w:rFonts w:ascii="Cambria" w:hAnsi="Cambria"/>
          <w:color w:val="231F20"/>
          <w:spacing w:val="-6"/>
          <w:w w:val="95"/>
        </w:rPr>
        <w:t> </w:t>
      </w:r>
      <w:r>
        <w:rPr>
          <w:rFonts w:ascii="Cambria" w:hAnsi="Cambria"/>
          <w:color w:val="231F20"/>
          <w:w w:val="95"/>
        </w:rPr>
        <w:t>lo</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las</w:t>
      </w:r>
      <w:r>
        <w:rPr>
          <w:rFonts w:ascii="Cambria" w:hAnsi="Cambria"/>
          <w:color w:val="231F20"/>
          <w:spacing w:val="-6"/>
          <w:w w:val="95"/>
        </w:rPr>
        <w:t> </w:t>
      </w:r>
      <w:r>
        <w:rPr>
          <w:rFonts w:ascii="Cambria" w:hAnsi="Cambria"/>
          <w:color w:val="231F20"/>
          <w:w w:val="95"/>
        </w:rPr>
        <w:t>entidades</w:t>
      </w:r>
      <w:r>
        <w:rPr>
          <w:rFonts w:ascii="Cambria" w:hAnsi="Cambria"/>
          <w:color w:val="231F20"/>
          <w:spacing w:val="-6"/>
          <w:w w:val="95"/>
        </w:rPr>
        <w:t> </w:t>
      </w:r>
      <w:r>
        <w:rPr>
          <w:rFonts w:ascii="Cambria" w:hAnsi="Cambria"/>
          <w:color w:val="231F20"/>
          <w:w w:val="95"/>
        </w:rPr>
        <w:t>federativas</w:t>
      </w:r>
      <w:r>
        <w:rPr>
          <w:rFonts w:ascii="Cambria" w:hAnsi="Cambria"/>
          <w:color w:val="231F20"/>
          <w:spacing w:val="-7"/>
          <w:w w:val="95"/>
        </w:rPr>
        <w:t> </w:t>
      </w:r>
      <w:r>
        <w:rPr>
          <w:rFonts w:ascii="Cambria" w:hAnsi="Cambria"/>
          <w:color w:val="231F20"/>
          <w:w w:val="95"/>
        </w:rPr>
        <w:t>ganan</w:t>
      </w:r>
      <w:r>
        <w:rPr>
          <w:rFonts w:ascii="Cambria" w:hAnsi="Cambria"/>
          <w:color w:val="231F20"/>
          <w:spacing w:val="-7"/>
          <w:w w:val="95"/>
        </w:rPr>
        <w:t> </w:t>
      </w:r>
      <w:r>
        <w:rPr>
          <w:rFonts w:ascii="Cambria" w:hAnsi="Cambria"/>
          <w:color w:val="231F20"/>
          <w:w w:val="95"/>
        </w:rPr>
        <w:t>(o</w:t>
      </w:r>
      <w:r>
        <w:rPr>
          <w:rFonts w:ascii="Cambria" w:hAnsi="Cambria"/>
          <w:color w:val="231F20"/>
          <w:spacing w:val="-6"/>
          <w:w w:val="95"/>
        </w:rPr>
        <w:t> </w:t>
      </w:r>
      <w:r>
        <w:rPr>
          <w:rFonts w:ascii="Cambria" w:hAnsi="Cambria"/>
          <w:color w:val="231F20"/>
          <w:w w:val="95"/>
        </w:rPr>
        <w:t>viceversa).</w:t>
      </w:r>
      <w:r>
        <w:rPr>
          <w:rFonts w:ascii="Cambria" w:hAnsi="Cambria"/>
          <w:color w:val="231F20"/>
          <w:spacing w:val="-7"/>
          <w:w w:val="95"/>
        </w:rPr>
        <w:t> </w:t>
      </w:r>
      <w:r>
        <w:rPr>
          <w:rFonts w:ascii="Cambria" w:hAnsi="Cambria"/>
          <w:color w:val="231F20"/>
          <w:w w:val="95"/>
        </w:rPr>
        <w:t>Esto</w:t>
      </w:r>
      <w:r>
        <w:rPr>
          <w:rFonts w:ascii="Cambria" w:hAnsi="Cambria"/>
          <w:color w:val="231F20"/>
          <w:spacing w:val="-6"/>
          <w:w w:val="95"/>
        </w:rPr>
        <w:t> </w:t>
      </w:r>
      <w:r>
        <w:rPr>
          <w:rFonts w:ascii="Cambria" w:hAnsi="Cambria"/>
          <w:color w:val="231F20"/>
          <w:w w:val="95"/>
        </w:rPr>
        <w:t>es posible</w:t>
      </w:r>
      <w:r>
        <w:rPr>
          <w:rFonts w:ascii="Cambria" w:hAnsi="Cambria"/>
          <w:color w:val="231F20"/>
          <w:spacing w:val="-5"/>
          <w:w w:val="95"/>
        </w:rPr>
        <w:t> </w:t>
      </w:r>
      <w:r>
        <w:rPr>
          <w:rFonts w:ascii="Cambria" w:hAnsi="Cambria"/>
          <w:color w:val="231F20"/>
          <w:w w:val="95"/>
        </w:rPr>
        <w:t>si</w:t>
      </w:r>
      <w:r>
        <w:rPr>
          <w:rFonts w:ascii="Cambria" w:hAnsi="Cambria"/>
          <w:color w:val="231F20"/>
          <w:spacing w:val="-5"/>
          <w:w w:val="95"/>
        </w:rPr>
        <w:t> </w:t>
      </w:r>
      <w:r>
        <w:rPr>
          <w:rFonts w:ascii="Cambria" w:hAnsi="Cambria"/>
          <w:color w:val="231F20"/>
          <w:w w:val="95"/>
        </w:rPr>
        <w:t>se</w:t>
      </w:r>
      <w:r>
        <w:rPr>
          <w:rFonts w:ascii="Cambria" w:hAnsi="Cambria"/>
          <w:color w:val="231F20"/>
          <w:spacing w:val="-5"/>
          <w:w w:val="95"/>
        </w:rPr>
        <w:t> </w:t>
      </w:r>
      <w:r>
        <w:rPr>
          <w:rFonts w:ascii="Cambria" w:hAnsi="Cambria"/>
          <w:color w:val="231F20"/>
          <w:w w:val="95"/>
        </w:rPr>
        <w:t>entiende</w:t>
      </w:r>
      <w:r>
        <w:rPr>
          <w:rFonts w:ascii="Cambria" w:hAnsi="Cambria"/>
          <w:color w:val="231F20"/>
          <w:spacing w:val="-5"/>
          <w:w w:val="95"/>
        </w:rPr>
        <w:t> </w:t>
      </w:r>
      <w:r>
        <w:rPr>
          <w:rFonts w:ascii="Cambria" w:hAnsi="Cambria"/>
          <w:color w:val="231F20"/>
          <w:w w:val="95"/>
        </w:rPr>
        <w:t>el</w:t>
      </w:r>
      <w:r>
        <w:rPr>
          <w:rFonts w:ascii="Cambria" w:hAnsi="Cambria"/>
          <w:color w:val="231F20"/>
          <w:spacing w:val="-5"/>
          <w:w w:val="95"/>
        </w:rPr>
        <w:t> </w:t>
      </w:r>
      <w:r>
        <w:rPr>
          <w:rFonts w:ascii="Cambria" w:hAnsi="Cambria"/>
          <w:color w:val="231F20"/>
          <w:w w:val="95"/>
        </w:rPr>
        <w:t>proceso</w:t>
      </w:r>
      <w:r>
        <w:rPr>
          <w:rFonts w:ascii="Cambria" w:hAnsi="Cambria"/>
          <w:color w:val="231F20"/>
          <w:spacing w:val="-6"/>
          <w:w w:val="95"/>
        </w:rPr>
        <w:t> </w:t>
      </w:r>
      <w:r>
        <w:rPr>
          <w:rFonts w:ascii="Cambria" w:hAnsi="Cambria"/>
          <w:color w:val="231F20"/>
          <w:w w:val="95"/>
        </w:rPr>
        <w:t>como</w:t>
      </w:r>
      <w:r>
        <w:rPr>
          <w:rFonts w:ascii="Cambria" w:hAnsi="Cambria"/>
          <w:color w:val="231F20"/>
          <w:spacing w:val="-5"/>
          <w:w w:val="95"/>
        </w:rPr>
        <w:t> </w:t>
      </w:r>
      <w:r>
        <w:rPr>
          <w:rFonts w:ascii="Cambria" w:hAnsi="Cambria"/>
          <w:color w:val="231F20"/>
          <w:w w:val="95"/>
        </w:rPr>
        <w:t>una</w:t>
      </w:r>
      <w:r>
        <w:rPr>
          <w:rFonts w:ascii="Cambria" w:hAnsi="Cambria"/>
          <w:color w:val="231F20"/>
          <w:spacing w:val="-5"/>
          <w:w w:val="95"/>
        </w:rPr>
        <w:t> </w:t>
      </w:r>
      <w:r>
        <w:rPr>
          <w:rFonts w:ascii="Cambria" w:hAnsi="Cambria"/>
          <w:color w:val="231F20"/>
          <w:w w:val="95"/>
        </w:rPr>
        <w:t>gran</w:t>
      </w:r>
      <w:r>
        <w:rPr>
          <w:rFonts w:ascii="Cambria" w:hAnsi="Cambria"/>
          <w:color w:val="231F20"/>
          <w:spacing w:val="-5"/>
          <w:w w:val="95"/>
        </w:rPr>
        <w:t> </w:t>
      </w:r>
      <w:r>
        <w:rPr>
          <w:rFonts w:ascii="Cambria" w:hAnsi="Cambria"/>
          <w:color w:val="231F20"/>
          <w:w w:val="95"/>
        </w:rPr>
        <w:t>estrategia</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fortalecimiento</w:t>
      </w:r>
      <w:r>
        <w:rPr>
          <w:rFonts w:ascii="Cambria" w:hAnsi="Cambria"/>
          <w:color w:val="231F20"/>
          <w:spacing w:val="-6"/>
          <w:w w:val="95"/>
        </w:rPr>
        <w:t> </w:t>
      </w:r>
      <w:r>
        <w:rPr>
          <w:rFonts w:ascii="Cambria" w:hAnsi="Cambria"/>
          <w:color w:val="231F20"/>
          <w:w w:val="95"/>
        </w:rPr>
        <w:t>de </w:t>
      </w:r>
      <w:r>
        <w:rPr>
          <w:rFonts w:ascii="Cambria" w:hAnsi="Cambria"/>
          <w:color w:val="231F20"/>
        </w:rPr>
        <w:t>las</w:t>
      </w:r>
      <w:r>
        <w:rPr>
          <w:rFonts w:ascii="Cambria" w:hAnsi="Cambria"/>
          <w:color w:val="231F20"/>
          <w:spacing w:val="-27"/>
        </w:rPr>
        <w:t> </w:t>
      </w:r>
      <w:r>
        <w:rPr>
          <w:rFonts w:ascii="Cambria" w:hAnsi="Cambria"/>
          <w:color w:val="231F20"/>
        </w:rPr>
        <w:t>capacidades</w:t>
      </w:r>
      <w:r>
        <w:rPr>
          <w:rFonts w:ascii="Cambria" w:hAnsi="Cambria"/>
          <w:color w:val="231F20"/>
          <w:spacing w:val="-27"/>
        </w:rPr>
        <w:t> </w:t>
      </w:r>
      <w:r>
        <w:rPr>
          <w:rFonts w:ascii="Cambria" w:hAnsi="Cambria"/>
          <w:color w:val="231F20"/>
        </w:rPr>
        <w:t>del</w:t>
      </w:r>
      <w:r>
        <w:rPr>
          <w:rFonts w:ascii="Cambria" w:hAnsi="Cambria"/>
          <w:color w:val="231F20"/>
          <w:spacing w:val="-27"/>
        </w:rPr>
        <w:t> </w:t>
      </w:r>
      <w:r>
        <w:rPr>
          <w:rFonts w:ascii="Cambria" w:hAnsi="Cambria"/>
          <w:color w:val="231F20"/>
        </w:rPr>
        <w:t>Estado</w:t>
      </w:r>
      <w:r>
        <w:rPr>
          <w:rFonts w:ascii="Cambria" w:hAnsi="Cambria"/>
          <w:color w:val="231F20"/>
          <w:spacing w:val="-27"/>
        </w:rPr>
        <w:t> </w:t>
      </w:r>
      <w:r>
        <w:rPr>
          <w:rFonts w:ascii="Cambria" w:hAnsi="Cambria"/>
          <w:color w:val="231F20"/>
        </w:rPr>
        <w:t>mexicano</w:t>
      </w:r>
      <w:r>
        <w:rPr>
          <w:rFonts w:ascii="Cambria" w:hAnsi="Cambria"/>
          <w:color w:val="231F20"/>
          <w:spacing w:val="-27"/>
        </w:rPr>
        <w:t> </w:t>
      </w:r>
      <w:r>
        <w:rPr>
          <w:rFonts w:ascii="Cambria" w:hAnsi="Cambria"/>
          <w:color w:val="231F20"/>
        </w:rPr>
        <w:t>en</w:t>
      </w:r>
      <w:r>
        <w:rPr>
          <w:rFonts w:ascii="Cambria" w:hAnsi="Cambria"/>
          <w:color w:val="231F20"/>
          <w:spacing w:val="-27"/>
        </w:rPr>
        <w:t> </w:t>
      </w:r>
      <w:r>
        <w:rPr>
          <w:rFonts w:ascii="Cambria" w:hAnsi="Cambria"/>
          <w:color w:val="231F20"/>
        </w:rPr>
        <w:t>su</w:t>
      </w:r>
      <w:r>
        <w:rPr>
          <w:rFonts w:ascii="Cambria" w:hAnsi="Cambria"/>
          <w:color w:val="231F20"/>
          <w:spacing w:val="-27"/>
        </w:rPr>
        <w:t> </w:t>
      </w:r>
      <w:r>
        <w:rPr>
          <w:rFonts w:ascii="Cambria" w:hAnsi="Cambria"/>
          <w:color w:val="231F20"/>
        </w:rPr>
        <w:t>conjunto</w:t>
      </w:r>
      <w:r>
        <w:rPr>
          <w:rFonts w:ascii="Cambria" w:hAnsi="Cambria"/>
          <w:color w:val="231F20"/>
          <w:spacing w:val="-27"/>
        </w:rPr>
        <w:t> </w:t>
      </w:r>
      <w:r>
        <w:rPr>
          <w:rFonts w:ascii="Cambria" w:hAnsi="Cambria"/>
          <w:color w:val="231F20"/>
        </w:rPr>
        <w:t>(no</w:t>
      </w:r>
      <w:r>
        <w:rPr>
          <w:rFonts w:ascii="Cambria" w:hAnsi="Cambria"/>
          <w:color w:val="231F20"/>
          <w:spacing w:val="-27"/>
        </w:rPr>
        <w:t> </w:t>
      </w:r>
      <w:r>
        <w:rPr>
          <w:rFonts w:ascii="Cambria" w:hAnsi="Cambria"/>
          <w:color w:val="231F20"/>
        </w:rPr>
        <w:t>del</w:t>
      </w:r>
      <w:r>
        <w:rPr>
          <w:rFonts w:ascii="Cambria" w:hAnsi="Cambria"/>
          <w:color w:val="231F20"/>
          <w:spacing w:val="-27"/>
        </w:rPr>
        <w:t> </w:t>
      </w:r>
      <w:r>
        <w:rPr>
          <w:rFonts w:ascii="Cambria" w:hAnsi="Cambria"/>
          <w:color w:val="231F20"/>
        </w:rPr>
        <w:t>gobierno</w:t>
      </w:r>
      <w:r>
        <w:rPr>
          <w:rFonts w:ascii="Cambria" w:hAnsi="Cambria"/>
          <w:color w:val="231F20"/>
          <w:spacing w:val="-27"/>
        </w:rPr>
        <w:t> </w:t>
      </w:r>
      <w:r>
        <w:rPr>
          <w:rFonts w:ascii="Cambria" w:hAnsi="Cambria"/>
          <w:color w:val="231F20"/>
        </w:rPr>
        <w:t>federal</w:t>
      </w:r>
      <w:r>
        <w:rPr>
          <w:rFonts w:ascii="Cambria" w:hAnsi="Cambria"/>
          <w:color w:val="231F20"/>
          <w:spacing w:val="-27"/>
        </w:rPr>
        <w:t> </w:t>
      </w:r>
      <w:r>
        <w:rPr>
          <w:rFonts w:ascii="Cambria" w:hAnsi="Cambria"/>
          <w:color w:val="231F20"/>
        </w:rPr>
        <w:t>ni </w:t>
      </w:r>
      <w:r>
        <w:rPr>
          <w:rFonts w:ascii="Cambria" w:hAnsi="Cambria"/>
          <w:color w:val="231F20"/>
          <w:w w:val="95"/>
        </w:rPr>
        <w:t>de</w:t>
      </w:r>
      <w:r>
        <w:rPr>
          <w:rFonts w:ascii="Cambria" w:hAnsi="Cambria"/>
          <w:color w:val="231F20"/>
          <w:spacing w:val="-6"/>
          <w:w w:val="95"/>
        </w:rPr>
        <w:t> </w:t>
      </w:r>
      <w:r>
        <w:rPr>
          <w:rFonts w:ascii="Cambria" w:hAnsi="Cambria"/>
          <w:color w:val="231F20"/>
          <w:w w:val="95"/>
        </w:rPr>
        <w:t>los</w:t>
      </w:r>
      <w:r>
        <w:rPr>
          <w:rFonts w:ascii="Cambria" w:hAnsi="Cambria"/>
          <w:color w:val="231F20"/>
          <w:spacing w:val="-6"/>
          <w:w w:val="95"/>
        </w:rPr>
        <w:t> </w:t>
      </w:r>
      <w:r>
        <w:rPr>
          <w:rFonts w:ascii="Cambria" w:hAnsi="Cambria"/>
          <w:color w:val="231F20"/>
          <w:w w:val="95"/>
        </w:rPr>
        <w:t>gobiernos</w:t>
      </w:r>
      <w:r>
        <w:rPr>
          <w:rFonts w:ascii="Cambria" w:hAnsi="Cambria"/>
          <w:color w:val="231F20"/>
          <w:spacing w:val="-7"/>
          <w:w w:val="95"/>
        </w:rPr>
        <w:t> </w:t>
      </w:r>
      <w:r>
        <w:rPr>
          <w:rFonts w:ascii="Cambria" w:hAnsi="Cambria"/>
          <w:color w:val="231F20"/>
          <w:w w:val="95"/>
        </w:rPr>
        <w:t>locales</w:t>
      </w:r>
      <w:r>
        <w:rPr>
          <w:rFonts w:ascii="Cambria" w:hAnsi="Cambria"/>
          <w:color w:val="231F20"/>
          <w:spacing w:val="-6"/>
          <w:w w:val="95"/>
        </w:rPr>
        <w:t> </w:t>
      </w:r>
      <w:r>
        <w:rPr>
          <w:rFonts w:ascii="Cambria" w:hAnsi="Cambria"/>
          <w:color w:val="231F20"/>
          <w:w w:val="95"/>
        </w:rPr>
        <w:t>o</w:t>
      </w:r>
      <w:r>
        <w:rPr>
          <w:rFonts w:ascii="Cambria" w:hAnsi="Cambria"/>
          <w:color w:val="231F20"/>
          <w:spacing w:val="-6"/>
          <w:w w:val="95"/>
        </w:rPr>
        <w:t> </w:t>
      </w:r>
      <w:r>
        <w:rPr>
          <w:rFonts w:ascii="Cambria" w:hAnsi="Cambria"/>
          <w:color w:val="231F20"/>
          <w:w w:val="95"/>
        </w:rPr>
        <w:t>municipales,</w:t>
      </w:r>
      <w:r>
        <w:rPr>
          <w:rFonts w:ascii="Cambria" w:hAnsi="Cambria"/>
          <w:color w:val="231F20"/>
          <w:spacing w:val="-6"/>
          <w:w w:val="95"/>
        </w:rPr>
        <w:t> </w:t>
      </w:r>
      <w:r>
        <w:rPr>
          <w:rFonts w:ascii="Cambria" w:hAnsi="Cambria"/>
          <w:color w:val="231F20"/>
          <w:w w:val="95"/>
        </w:rPr>
        <w:t>tomados</w:t>
      </w:r>
      <w:r>
        <w:rPr>
          <w:rFonts w:ascii="Cambria" w:hAnsi="Cambria"/>
          <w:color w:val="231F20"/>
          <w:spacing w:val="-6"/>
          <w:w w:val="95"/>
        </w:rPr>
        <w:t> </w:t>
      </w:r>
      <w:r>
        <w:rPr>
          <w:rFonts w:ascii="Cambria" w:hAnsi="Cambria"/>
          <w:color w:val="231F20"/>
          <w:w w:val="95"/>
        </w:rPr>
        <w:t>cada</w:t>
      </w:r>
      <w:r>
        <w:rPr>
          <w:rFonts w:ascii="Cambria" w:hAnsi="Cambria"/>
          <w:color w:val="231F20"/>
          <w:spacing w:val="-6"/>
          <w:w w:val="95"/>
        </w:rPr>
        <w:t> </w:t>
      </w:r>
      <w:r>
        <w:rPr>
          <w:rFonts w:ascii="Cambria" w:hAnsi="Cambria"/>
          <w:color w:val="231F20"/>
          <w:w w:val="95"/>
        </w:rPr>
        <w:t>uno</w:t>
      </w:r>
      <w:r>
        <w:rPr>
          <w:rFonts w:ascii="Cambria" w:hAnsi="Cambria"/>
          <w:color w:val="231F20"/>
          <w:spacing w:val="-6"/>
          <w:w w:val="95"/>
        </w:rPr>
        <w:t> </w:t>
      </w:r>
      <w:r>
        <w:rPr>
          <w:rFonts w:ascii="Cambria" w:hAnsi="Cambria"/>
          <w:color w:val="231F20"/>
          <w:w w:val="95"/>
        </w:rPr>
        <w:t>por</w:t>
      </w:r>
      <w:r>
        <w:rPr>
          <w:rFonts w:ascii="Cambria" w:hAnsi="Cambria"/>
          <w:color w:val="231F20"/>
          <w:spacing w:val="-6"/>
          <w:w w:val="95"/>
        </w:rPr>
        <w:t> </w:t>
      </w:r>
      <w:r>
        <w:rPr>
          <w:rFonts w:ascii="Cambria" w:hAnsi="Cambria"/>
          <w:color w:val="231F20"/>
          <w:w w:val="95"/>
        </w:rPr>
        <w:t>su</w:t>
      </w:r>
      <w:r>
        <w:rPr>
          <w:rFonts w:ascii="Cambria" w:hAnsi="Cambria"/>
          <w:color w:val="231F20"/>
          <w:spacing w:val="-6"/>
          <w:w w:val="95"/>
        </w:rPr>
        <w:t> </w:t>
      </w:r>
      <w:r>
        <w:rPr>
          <w:rFonts w:ascii="Cambria" w:hAnsi="Cambria"/>
          <w:color w:val="231F20"/>
          <w:w w:val="95"/>
        </w:rPr>
        <w:t>cuenta).</w:t>
      </w:r>
    </w:p>
    <w:p>
      <w:pPr>
        <w:pStyle w:val="BodyText"/>
        <w:spacing w:line="242" w:lineRule="auto"/>
        <w:ind w:left="113" w:right="112" w:firstLine="283"/>
        <w:jc w:val="both"/>
        <w:rPr>
          <w:rFonts w:ascii="Cambria"/>
        </w:rPr>
      </w:pPr>
      <w:r>
        <w:rPr>
          <w:rFonts w:ascii="Cambria"/>
          <w:color w:val="231F20"/>
          <w:w w:val="95"/>
        </w:rPr>
        <w:t>Asimismo,</w:t>
      </w:r>
      <w:r>
        <w:rPr>
          <w:rFonts w:ascii="Cambria"/>
          <w:color w:val="231F20"/>
          <w:spacing w:val="-22"/>
          <w:w w:val="95"/>
        </w:rPr>
        <w:t> </w:t>
      </w:r>
      <w:r>
        <w:rPr>
          <w:rFonts w:ascii="Cambria"/>
          <w:color w:val="231F20"/>
          <w:spacing w:val="-3"/>
          <w:w w:val="95"/>
        </w:rPr>
        <w:t>creo</w:t>
      </w:r>
      <w:r>
        <w:rPr>
          <w:rFonts w:ascii="Cambria"/>
          <w:color w:val="231F20"/>
          <w:spacing w:val="-22"/>
          <w:w w:val="95"/>
        </w:rPr>
        <w:t> </w:t>
      </w:r>
      <w:r>
        <w:rPr>
          <w:rFonts w:ascii="Cambria"/>
          <w:color w:val="231F20"/>
          <w:w w:val="95"/>
        </w:rPr>
        <w:t>necesario</w:t>
      </w:r>
      <w:r>
        <w:rPr>
          <w:rFonts w:ascii="Cambria"/>
          <w:color w:val="231F20"/>
          <w:spacing w:val="-22"/>
          <w:w w:val="95"/>
        </w:rPr>
        <w:t> </w:t>
      </w:r>
      <w:r>
        <w:rPr>
          <w:rFonts w:ascii="Cambria"/>
          <w:color w:val="231F20"/>
          <w:w w:val="95"/>
        </w:rPr>
        <w:t>partir</w:t>
      </w:r>
      <w:r>
        <w:rPr>
          <w:rFonts w:ascii="Cambria"/>
          <w:color w:val="231F20"/>
          <w:spacing w:val="-22"/>
          <w:w w:val="95"/>
        </w:rPr>
        <w:t> </w:t>
      </w:r>
      <w:r>
        <w:rPr>
          <w:rFonts w:ascii="Cambria"/>
          <w:color w:val="231F20"/>
          <w:w w:val="95"/>
        </w:rPr>
        <w:t>de</w:t>
      </w:r>
      <w:r>
        <w:rPr>
          <w:rFonts w:ascii="Cambria"/>
          <w:color w:val="231F20"/>
          <w:spacing w:val="-22"/>
          <w:w w:val="95"/>
        </w:rPr>
        <w:t> </w:t>
      </w:r>
      <w:r>
        <w:rPr>
          <w:rFonts w:ascii="Cambria"/>
          <w:color w:val="231F20"/>
          <w:w w:val="95"/>
        </w:rPr>
        <w:t>un</w:t>
      </w:r>
      <w:r>
        <w:rPr>
          <w:rFonts w:ascii="Cambria"/>
          <w:color w:val="231F20"/>
          <w:spacing w:val="-23"/>
          <w:w w:val="95"/>
        </w:rPr>
        <w:t> </w:t>
      </w:r>
      <w:r>
        <w:rPr>
          <w:rFonts w:ascii="Cambria"/>
          <w:color w:val="231F20"/>
          <w:w w:val="95"/>
        </w:rPr>
        <w:t>presupuesto</w:t>
      </w:r>
      <w:r>
        <w:rPr>
          <w:rFonts w:ascii="Cambria"/>
          <w:color w:val="231F20"/>
          <w:spacing w:val="-22"/>
          <w:w w:val="95"/>
        </w:rPr>
        <w:t> </w:t>
      </w:r>
      <w:r>
        <w:rPr>
          <w:rFonts w:ascii="Cambria"/>
          <w:color w:val="231F20"/>
          <w:w w:val="95"/>
        </w:rPr>
        <w:t>fundamental:</w:t>
      </w:r>
      <w:r>
        <w:rPr>
          <w:rFonts w:ascii="Cambria"/>
          <w:color w:val="231F20"/>
          <w:spacing w:val="-23"/>
          <w:w w:val="95"/>
        </w:rPr>
        <w:t> </w:t>
      </w:r>
      <w:r>
        <w:rPr>
          <w:rFonts w:ascii="Cambria"/>
          <w:color w:val="231F20"/>
          <w:w w:val="95"/>
        </w:rPr>
        <w:t>las</w:t>
      </w:r>
      <w:r>
        <w:rPr>
          <w:rFonts w:ascii="Cambria"/>
          <w:color w:val="231F20"/>
          <w:spacing w:val="-22"/>
          <w:w w:val="95"/>
        </w:rPr>
        <w:t> </w:t>
      </w:r>
      <w:r>
        <w:rPr>
          <w:rFonts w:ascii="Cambria"/>
          <w:color w:val="231F20"/>
          <w:w w:val="95"/>
        </w:rPr>
        <w:t>entidades federativas</w:t>
      </w:r>
      <w:r>
        <w:rPr>
          <w:rFonts w:ascii="Cambria"/>
          <w:color w:val="231F20"/>
          <w:spacing w:val="-8"/>
          <w:w w:val="95"/>
        </w:rPr>
        <w:t> </w:t>
      </w:r>
      <w:r>
        <w:rPr>
          <w:rFonts w:ascii="Cambria"/>
          <w:color w:val="231F20"/>
          <w:w w:val="95"/>
        </w:rPr>
        <w:t>no</w:t>
      </w:r>
      <w:r>
        <w:rPr>
          <w:rFonts w:ascii="Cambria"/>
          <w:color w:val="231F20"/>
          <w:spacing w:val="-7"/>
          <w:w w:val="95"/>
        </w:rPr>
        <w:t> </w:t>
      </w:r>
      <w:r>
        <w:rPr>
          <w:rFonts w:ascii="Cambria"/>
          <w:color w:val="231F20"/>
          <w:w w:val="95"/>
        </w:rPr>
        <w:t>tienen</w:t>
      </w:r>
      <w:r>
        <w:rPr>
          <w:rFonts w:ascii="Cambria"/>
          <w:color w:val="231F20"/>
          <w:spacing w:val="-7"/>
          <w:w w:val="95"/>
        </w:rPr>
        <w:t> </w:t>
      </w:r>
      <w:r>
        <w:rPr>
          <w:rFonts w:ascii="Cambria"/>
          <w:color w:val="231F20"/>
          <w:w w:val="95"/>
        </w:rPr>
        <w:t>el</w:t>
      </w:r>
      <w:r>
        <w:rPr>
          <w:rFonts w:ascii="Cambria"/>
          <w:color w:val="231F20"/>
          <w:spacing w:val="-7"/>
          <w:w w:val="95"/>
        </w:rPr>
        <w:t> </w:t>
      </w:r>
      <w:r>
        <w:rPr>
          <w:rFonts w:ascii="Cambria"/>
          <w:color w:val="231F20"/>
          <w:w w:val="95"/>
        </w:rPr>
        <w:t>mismo</w:t>
      </w:r>
      <w:r>
        <w:rPr>
          <w:rFonts w:ascii="Cambria"/>
          <w:color w:val="231F20"/>
          <w:spacing w:val="-7"/>
          <w:w w:val="95"/>
        </w:rPr>
        <w:t> </w:t>
      </w:r>
      <w:r>
        <w:rPr>
          <w:rFonts w:ascii="Cambria"/>
          <w:color w:val="231F20"/>
          <w:w w:val="95"/>
        </w:rPr>
        <w:t>grado</w:t>
      </w:r>
      <w:r>
        <w:rPr>
          <w:rFonts w:ascii="Cambria"/>
          <w:color w:val="231F20"/>
          <w:spacing w:val="-7"/>
          <w:w w:val="95"/>
        </w:rPr>
        <w:t> </w:t>
      </w:r>
      <w:r>
        <w:rPr>
          <w:rFonts w:ascii="Cambria"/>
          <w:color w:val="231F20"/>
          <w:w w:val="95"/>
        </w:rPr>
        <w:t>de</w:t>
      </w:r>
      <w:r>
        <w:rPr>
          <w:rFonts w:ascii="Cambria"/>
          <w:color w:val="231F20"/>
          <w:spacing w:val="-7"/>
          <w:w w:val="95"/>
        </w:rPr>
        <w:t> </w:t>
      </w:r>
      <w:r>
        <w:rPr>
          <w:rFonts w:ascii="Cambria"/>
          <w:color w:val="231F20"/>
          <w:w w:val="95"/>
        </w:rPr>
        <w:t>desarrollo</w:t>
      </w:r>
      <w:r>
        <w:rPr>
          <w:rFonts w:ascii="Cambria"/>
          <w:color w:val="231F20"/>
          <w:spacing w:val="-7"/>
          <w:w w:val="95"/>
        </w:rPr>
        <w:t> </w:t>
      </w:r>
      <w:r>
        <w:rPr>
          <w:rFonts w:ascii="Cambria"/>
          <w:color w:val="231F20"/>
          <w:w w:val="95"/>
        </w:rPr>
        <w:t>ni</w:t>
      </w:r>
      <w:r>
        <w:rPr>
          <w:rFonts w:ascii="Cambria"/>
          <w:color w:val="231F20"/>
          <w:spacing w:val="-7"/>
          <w:w w:val="95"/>
        </w:rPr>
        <w:t> </w:t>
      </w:r>
      <w:r>
        <w:rPr>
          <w:rFonts w:ascii="Cambria"/>
          <w:color w:val="231F20"/>
          <w:w w:val="95"/>
        </w:rPr>
        <w:t>las</w:t>
      </w:r>
      <w:r>
        <w:rPr>
          <w:rFonts w:ascii="Cambria"/>
          <w:color w:val="231F20"/>
          <w:spacing w:val="-7"/>
          <w:w w:val="95"/>
        </w:rPr>
        <w:t> </w:t>
      </w:r>
      <w:r>
        <w:rPr>
          <w:rFonts w:ascii="Cambria"/>
          <w:color w:val="231F20"/>
          <w:w w:val="95"/>
        </w:rPr>
        <w:t>mismas</w:t>
      </w:r>
      <w:r>
        <w:rPr>
          <w:rFonts w:ascii="Cambria"/>
          <w:color w:val="231F20"/>
          <w:spacing w:val="-7"/>
          <w:w w:val="95"/>
        </w:rPr>
        <w:t> </w:t>
      </w:r>
      <w:r>
        <w:rPr>
          <w:rFonts w:ascii="Cambria"/>
          <w:color w:val="231F20"/>
          <w:w w:val="95"/>
        </w:rPr>
        <w:t>capacidades</w:t>
      </w:r>
      <w:r>
        <w:rPr>
          <w:rFonts w:ascii="Cambria"/>
          <w:color w:val="231F20"/>
          <w:spacing w:val="-7"/>
          <w:w w:val="95"/>
        </w:rPr>
        <w:t> </w:t>
      </w:r>
      <w:r>
        <w:rPr>
          <w:rFonts w:ascii="Cambria"/>
          <w:color w:val="231F20"/>
          <w:w w:val="95"/>
        </w:rPr>
        <w:t>ni</w:t>
      </w:r>
    </w:p>
    <w:p>
      <w:pPr>
        <w:spacing w:after="0" w:line="242" w:lineRule="auto"/>
        <w:jc w:val="both"/>
        <w:rPr>
          <w:rFonts w:ascii="Cambria"/>
        </w:rPr>
        <w:sectPr>
          <w:pgSz w:w="9360" w:h="12760"/>
          <w:pgMar w:top="620" w:bottom="280" w:left="1020" w:right="1020"/>
        </w:sectPr>
      </w:pPr>
    </w:p>
    <w:p>
      <w:pPr>
        <w:tabs>
          <w:tab w:pos="7002" w:val="left" w:leader="none"/>
        </w:tabs>
        <w:spacing w:before="54"/>
        <w:ind w:left="113" w:right="24" w:firstLine="4522"/>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51</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BodyText"/>
        <w:spacing w:line="242" w:lineRule="auto"/>
        <w:ind w:left="113" w:right="111"/>
        <w:jc w:val="both"/>
        <w:rPr>
          <w:rFonts w:ascii="Cambria" w:hAnsi="Cambria"/>
        </w:rPr>
      </w:pPr>
      <w:r>
        <w:rPr>
          <w:rFonts w:ascii="Cambria" w:hAnsi="Cambria"/>
          <w:color w:val="231F20"/>
          <w:w w:val="95"/>
        </w:rPr>
        <w:t>los</w:t>
      </w:r>
      <w:r>
        <w:rPr>
          <w:rFonts w:ascii="Cambria" w:hAnsi="Cambria"/>
          <w:color w:val="231F20"/>
          <w:spacing w:val="-10"/>
          <w:w w:val="95"/>
        </w:rPr>
        <w:t> </w:t>
      </w:r>
      <w:r>
        <w:rPr>
          <w:rFonts w:ascii="Cambria" w:hAnsi="Cambria"/>
          <w:color w:val="231F20"/>
          <w:w w:val="95"/>
        </w:rPr>
        <w:t>mismos</w:t>
      </w:r>
      <w:r>
        <w:rPr>
          <w:rFonts w:ascii="Cambria" w:hAnsi="Cambria"/>
          <w:color w:val="231F20"/>
          <w:spacing w:val="-10"/>
          <w:w w:val="95"/>
        </w:rPr>
        <w:t> </w:t>
      </w:r>
      <w:r>
        <w:rPr>
          <w:rFonts w:ascii="Cambria" w:hAnsi="Cambria"/>
          <w:color w:val="231F20"/>
          <w:w w:val="95"/>
        </w:rPr>
        <w:t>recursos</w:t>
      </w:r>
      <w:r>
        <w:rPr>
          <w:rFonts w:ascii="Cambria" w:hAnsi="Cambria"/>
          <w:color w:val="231F20"/>
          <w:spacing w:val="-10"/>
          <w:w w:val="95"/>
        </w:rPr>
        <w:t> </w:t>
      </w:r>
      <w:r>
        <w:rPr>
          <w:rFonts w:ascii="Cambria" w:hAnsi="Cambria"/>
          <w:color w:val="231F20"/>
          <w:w w:val="95"/>
        </w:rPr>
        <w:t>humanos</w:t>
      </w:r>
      <w:r>
        <w:rPr>
          <w:rFonts w:ascii="Cambria" w:hAnsi="Cambria"/>
          <w:color w:val="231F20"/>
          <w:spacing w:val="-10"/>
          <w:w w:val="95"/>
        </w:rPr>
        <w:t> </w:t>
      </w:r>
      <w:r>
        <w:rPr>
          <w:rFonts w:ascii="Cambria" w:hAnsi="Cambria"/>
          <w:color w:val="231F20"/>
          <w:w w:val="95"/>
        </w:rPr>
        <w:t>y</w:t>
      </w:r>
      <w:r>
        <w:rPr>
          <w:rFonts w:ascii="Cambria" w:hAnsi="Cambria"/>
          <w:color w:val="231F20"/>
          <w:spacing w:val="-10"/>
          <w:w w:val="95"/>
        </w:rPr>
        <w:t> </w:t>
      </w:r>
      <w:r>
        <w:rPr>
          <w:rFonts w:ascii="Cambria" w:hAnsi="Cambria"/>
          <w:color w:val="231F20"/>
          <w:w w:val="95"/>
        </w:rPr>
        <w:t>financieros.</w:t>
      </w:r>
      <w:r>
        <w:rPr>
          <w:rFonts w:ascii="Cambria" w:hAnsi="Cambria"/>
          <w:color w:val="231F20"/>
          <w:spacing w:val="-10"/>
          <w:w w:val="95"/>
        </w:rPr>
        <w:t> </w:t>
      </w:r>
      <w:r>
        <w:rPr>
          <w:rFonts w:ascii="Cambria" w:hAnsi="Cambria"/>
          <w:color w:val="231F20"/>
          <w:w w:val="95"/>
        </w:rPr>
        <w:t>El</w:t>
      </w:r>
      <w:r>
        <w:rPr>
          <w:rFonts w:ascii="Cambria" w:hAnsi="Cambria"/>
          <w:color w:val="231F20"/>
          <w:spacing w:val="-10"/>
          <w:w w:val="95"/>
        </w:rPr>
        <w:t> </w:t>
      </w:r>
      <w:r>
        <w:rPr>
          <w:rFonts w:ascii="Cambria" w:hAnsi="Cambria"/>
          <w:color w:val="231F20"/>
          <w:w w:val="95"/>
        </w:rPr>
        <w:t>diseño</w:t>
      </w:r>
      <w:r>
        <w:rPr>
          <w:rFonts w:ascii="Cambria" w:hAnsi="Cambria"/>
          <w:color w:val="231F20"/>
          <w:spacing w:val="-10"/>
          <w:w w:val="95"/>
        </w:rPr>
        <w:t> </w:t>
      </w:r>
      <w:r>
        <w:rPr>
          <w:rFonts w:ascii="Cambria" w:hAnsi="Cambria"/>
          <w:color w:val="231F20"/>
          <w:w w:val="95"/>
        </w:rPr>
        <w:t>institucional</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un</w:t>
      </w:r>
      <w:r>
        <w:rPr>
          <w:rFonts w:ascii="Cambria" w:hAnsi="Cambria"/>
          <w:color w:val="231F20"/>
          <w:spacing w:val="-10"/>
          <w:w w:val="95"/>
        </w:rPr>
        <w:t> </w:t>
      </w:r>
      <w:r>
        <w:rPr>
          <w:rFonts w:ascii="Cambria" w:hAnsi="Cambria"/>
          <w:color w:val="231F20"/>
          <w:w w:val="95"/>
        </w:rPr>
        <w:t>“nuevo federalismo”</w:t>
      </w:r>
      <w:r>
        <w:rPr>
          <w:rFonts w:ascii="Cambria" w:hAnsi="Cambria"/>
          <w:color w:val="231F20"/>
          <w:spacing w:val="-20"/>
          <w:w w:val="95"/>
        </w:rPr>
        <w:t> </w:t>
      </w:r>
      <w:r>
        <w:rPr>
          <w:rFonts w:ascii="Cambria" w:hAnsi="Cambria"/>
          <w:color w:val="231F20"/>
          <w:w w:val="95"/>
        </w:rPr>
        <w:t>mexicano</w:t>
      </w:r>
      <w:r>
        <w:rPr>
          <w:rFonts w:ascii="Cambria" w:hAnsi="Cambria"/>
          <w:color w:val="231F20"/>
          <w:spacing w:val="-20"/>
          <w:w w:val="95"/>
        </w:rPr>
        <w:t> </w:t>
      </w:r>
      <w:r>
        <w:rPr>
          <w:rFonts w:ascii="Cambria" w:hAnsi="Cambria"/>
          <w:color w:val="231F20"/>
          <w:w w:val="95"/>
        </w:rPr>
        <w:t>debe</w:t>
      </w:r>
      <w:r>
        <w:rPr>
          <w:rFonts w:ascii="Cambria" w:hAnsi="Cambria"/>
          <w:color w:val="231F20"/>
          <w:spacing w:val="-20"/>
          <w:w w:val="95"/>
        </w:rPr>
        <w:t> </w:t>
      </w:r>
      <w:r>
        <w:rPr>
          <w:rFonts w:ascii="Cambria" w:hAnsi="Cambria"/>
          <w:color w:val="231F20"/>
          <w:w w:val="95"/>
        </w:rPr>
        <w:t>tomar</w:t>
      </w:r>
      <w:r>
        <w:rPr>
          <w:rFonts w:ascii="Cambria" w:hAnsi="Cambria"/>
          <w:color w:val="231F20"/>
          <w:spacing w:val="-20"/>
          <w:w w:val="95"/>
        </w:rPr>
        <w:t> </w:t>
      </w:r>
      <w:r>
        <w:rPr>
          <w:rFonts w:ascii="Cambria" w:hAnsi="Cambria"/>
          <w:color w:val="231F20"/>
          <w:w w:val="95"/>
        </w:rPr>
        <w:t>en</w:t>
      </w:r>
      <w:r>
        <w:rPr>
          <w:rFonts w:ascii="Cambria" w:hAnsi="Cambria"/>
          <w:color w:val="231F20"/>
          <w:spacing w:val="-20"/>
          <w:w w:val="95"/>
        </w:rPr>
        <w:t> </w:t>
      </w:r>
      <w:r>
        <w:rPr>
          <w:rFonts w:ascii="Cambria" w:hAnsi="Cambria"/>
          <w:color w:val="231F20"/>
          <w:w w:val="95"/>
        </w:rPr>
        <w:t>cuenta</w:t>
      </w:r>
      <w:r>
        <w:rPr>
          <w:rFonts w:ascii="Cambria" w:hAnsi="Cambria"/>
          <w:color w:val="231F20"/>
          <w:spacing w:val="-20"/>
          <w:w w:val="95"/>
        </w:rPr>
        <w:t> </w:t>
      </w:r>
      <w:r>
        <w:rPr>
          <w:rFonts w:ascii="Cambria" w:hAnsi="Cambria"/>
          <w:color w:val="231F20"/>
          <w:w w:val="95"/>
        </w:rPr>
        <w:t>esta</w:t>
      </w:r>
      <w:r>
        <w:rPr>
          <w:rFonts w:ascii="Cambria" w:hAnsi="Cambria"/>
          <w:color w:val="231F20"/>
          <w:spacing w:val="-20"/>
          <w:w w:val="95"/>
        </w:rPr>
        <w:t> </w:t>
      </w:r>
      <w:r>
        <w:rPr>
          <w:rFonts w:ascii="Cambria" w:hAnsi="Cambria"/>
          <w:color w:val="231F20"/>
          <w:w w:val="95"/>
        </w:rPr>
        <w:t>circunstancia,</w:t>
      </w:r>
      <w:r>
        <w:rPr>
          <w:rFonts w:ascii="Cambria" w:hAnsi="Cambria"/>
          <w:color w:val="231F20"/>
          <w:spacing w:val="-20"/>
          <w:w w:val="95"/>
        </w:rPr>
        <w:t> </w:t>
      </w:r>
      <w:r>
        <w:rPr>
          <w:rFonts w:ascii="Cambria" w:hAnsi="Cambria"/>
          <w:color w:val="231F20"/>
          <w:w w:val="95"/>
        </w:rPr>
        <w:t>a</w:t>
      </w:r>
      <w:r>
        <w:rPr>
          <w:rFonts w:ascii="Cambria" w:hAnsi="Cambria"/>
          <w:color w:val="231F20"/>
          <w:spacing w:val="-20"/>
          <w:w w:val="95"/>
        </w:rPr>
        <w:t> </w:t>
      </w:r>
      <w:r>
        <w:rPr>
          <w:rFonts w:ascii="Cambria" w:hAnsi="Cambria"/>
          <w:color w:val="231F20"/>
          <w:w w:val="95"/>
        </w:rPr>
        <w:t>efecto</w:t>
      </w:r>
      <w:r>
        <w:rPr>
          <w:rFonts w:ascii="Cambria" w:hAnsi="Cambria"/>
          <w:color w:val="231F20"/>
          <w:spacing w:val="-20"/>
          <w:w w:val="95"/>
        </w:rPr>
        <w:t> </w:t>
      </w:r>
      <w:r>
        <w:rPr>
          <w:rFonts w:ascii="Cambria" w:hAnsi="Cambria"/>
          <w:color w:val="231F20"/>
          <w:w w:val="95"/>
        </w:rPr>
        <w:t>de</w:t>
      </w:r>
      <w:r>
        <w:rPr>
          <w:rFonts w:ascii="Cambria" w:hAnsi="Cambria"/>
          <w:color w:val="231F20"/>
          <w:spacing w:val="-20"/>
          <w:w w:val="95"/>
        </w:rPr>
        <w:t> </w:t>
      </w:r>
      <w:r>
        <w:rPr>
          <w:rFonts w:ascii="Cambria" w:hAnsi="Cambria"/>
          <w:color w:val="231F20"/>
          <w:w w:val="95"/>
        </w:rPr>
        <w:t>evitar soluciones</w:t>
      </w:r>
      <w:r>
        <w:rPr>
          <w:rFonts w:ascii="Cambria" w:hAnsi="Cambria"/>
          <w:color w:val="231F20"/>
          <w:spacing w:val="-22"/>
          <w:w w:val="95"/>
        </w:rPr>
        <w:t> </w:t>
      </w:r>
      <w:r>
        <w:rPr>
          <w:rFonts w:ascii="Cambria" w:hAnsi="Cambria"/>
          <w:color w:val="231F20"/>
          <w:w w:val="95"/>
        </w:rPr>
        <w:t>uniformes</w:t>
      </w:r>
      <w:r>
        <w:rPr>
          <w:rFonts w:ascii="Cambria" w:hAnsi="Cambria"/>
          <w:color w:val="231F20"/>
          <w:spacing w:val="-22"/>
          <w:w w:val="95"/>
        </w:rPr>
        <w:t> </w:t>
      </w:r>
      <w:r>
        <w:rPr>
          <w:rFonts w:ascii="Cambria" w:hAnsi="Cambria"/>
          <w:color w:val="231F20"/>
          <w:w w:val="95"/>
        </w:rPr>
        <w:t>que</w:t>
      </w:r>
      <w:r>
        <w:rPr>
          <w:rFonts w:ascii="Cambria" w:hAnsi="Cambria"/>
          <w:color w:val="231F20"/>
          <w:spacing w:val="-22"/>
          <w:w w:val="95"/>
        </w:rPr>
        <w:t> </w:t>
      </w:r>
      <w:r>
        <w:rPr>
          <w:rFonts w:ascii="Cambria" w:hAnsi="Cambria"/>
          <w:color w:val="231F20"/>
          <w:w w:val="95"/>
        </w:rPr>
        <w:t>oculten</w:t>
      </w:r>
      <w:r>
        <w:rPr>
          <w:rFonts w:ascii="Cambria" w:hAnsi="Cambria"/>
          <w:color w:val="231F20"/>
          <w:spacing w:val="-22"/>
          <w:w w:val="95"/>
        </w:rPr>
        <w:t> </w:t>
      </w:r>
      <w:r>
        <w:rPr>
          <w:rFonts w:ascii="Cambria" w:hAnsi="Cambria"/>
          <w:color w:val="231F20"/>
          <w:w w:val="95"/>
        </w:rPr>
        <w:t>o</w:t>
      </w:r>
      <w:r>
        <w:rPr>
          <w:rFonts w:ascii="Cambria" w:hAnsi="Cambria"/>
          <w:color w:val="231F20"/>
          <w:spacing w:val="-22"/>
          <w:w w:val="95"/>
        </w:rPr>
        <w:t> </w:t>
      </w:r>
      <w:r>
        <w:rPr>
          <w:rFonts w:ascii="Cambria" w:hAnsi="Cambria"/>
          <w:color w:val="231F20"/>
          <w:w w:val="95"/>
        </w:rPr>
        <w:t>disimulen</w:t>
      </w:r>
      <w:r>
        <w:rPr>
          <w:rFonts w:ascii="Cambria" w:hAnsi="Cambria"/>
          <w:color w:val="231F20"/>
          <w:spacing w:val="-22"/>
          <w:w w:val="95"/>
        </w:rPr>
        <w:t> </w:t>
      </w:r>
      <w:r>
        <w:rPr>
          <w:rFonts w:ascii="Cambria" w:hAnsi="Cambria"/>
          <w:color w:val="231F20"/>
          <w:w w:val="95"/>
        </w:rPr>
        <w:t>las</w:t>
      </w:r>
      <w:r>
        <w:rPr>
          <w:rFonts w:ascii="Cambria" w:hAnsi="Cambria"/>
          <w:color w:val="231F20"/>
          <w:spacing w:val="-22"/>
          <w:w w:val="95"/>
        </w:rPr>
        <w:t> </w:t>
      </w:r>
      <w:r>
        <w:rPr>
          <w:rFonts w:ascii="Cambria" w:hAnsi="Cambria"/>
          <w:color w:val="231F20"/>
          <w:w w:val="95"/>
        </w:rPr>
        <w:t>marcadas</w:t>
      </w:r>
      <w:r>
        <w:rPr>
          <w:rFonts w:ascii="Cambria" w:hAnsi="Cambria"/>
          <w:color w:val="231F20"/>
          <w:spacing w:val="-22"/>
          <w:w w:val="95"/>
        </w:rPr>
        <w:t> </w:t>
      </w:r>
      <w:r>
        <w:rPr>
          <w:rFonts w:ascii="Cambria" w:hAnsi="Cambria"/>
          <w:color w:val="231F20"/>
          <w:w w:val="95"/>
        </w:rPr>
        <w:t>diferencias</w:t>
      </w:r>
      <w:r>
        <w:rPr>
          <w:rFonts w:ascii="Cambria" w:hAnsi="Cambria"/>
          <w:color w:val="231F20"/>
          <w:spacing w:val="-22"/>
          <w:w w:val="95"/>
        </w:rPr>
        <w:t> </w:t>
      </w:r>
      <w:r>
        <w:rPr>
          <w:rFonts w:ascii="Cambria" w:hAnsi="Cambria"/>
          <w:color w:val="231F20"/>
          <w:w w:val="95"/>
        </w:rPr>
        <w:t>existentes entre</w:t>
      </w:r>
      <w:r>
        <w:rPr>
          <w:rFonts w:ascii="Cambria" w:hAnsi="Cambria"/>
          <w:color w:val="231F20"/>
          <w:spacing w:val="-24"/>
          <w:w w:val="95"/>
        </w:rPr>
        <w:t> </w:t>
      </w:r>
      <w:r>
        <w:rPr>
          <w:rFonts w:ascii="Cambria" w:hAnsi="Cambria"/>
          <w:color w:val="231F20"/>
          <w:w w:val="95"/>
        </w:rPr>
        <w:t>las</w:t>
      </w:r>
      <w:r>
        <w:rPr>
          <w:rFonts w:ascii="Cambria" w:hAnsi="Cambria"/>
          <w:color w:val="231F20"/>
          <w:spacing w:val="-24"/>
          <w:w w:val="95"/>
        </w:rPr>
        <w:t> </w:t>
      </w:r>
      <w:r>
        <w:rPr>
          <w:rFonts w:ascii="Cambria" w:hAnsi="Cambria"/>
          <w:color w:val="231F20"/>
          <w:w w:val="95"/>
        </w:rPr>
        <w:t>entidades</w:t>
      </w:r>
      <w:r>
        <w:rPr>
          <w:rFonts w:ascii="Cambria" w:hAnsi="Cambria"/>
          <w:color w:val="231F20"/>
          <w:spacing w:val="-24"/>
          <w:w w:val="95"/>
        </w:rPr>
        <w:t> </w:t>
      </w:r>
      <w:r>
        <w:rPr>
          <w:rFonts w:ascii="Cambria" w:hAnsi="Cambria"/>
          <w:color w:val="231F20"/>
          <w:w w:val="95"/>
        </w:rPr>
        <w:t>federativas.</w:t>
      </w:r>
    </w:p>
    <w:p>
      <w:pPr>
        <w:pStyle w:val="BodyText"/>
        <w:spacing w:line="242" w:lineRule="auto"/>
        <w:ind w:left="113" w:right="111" w:firstLine="283"/>
        <w:jc w:val="both"/>
        <w:rPr>
          <w:rFonts w:ascii="Cambria" w:hAnsi="Cambria"/>
        </w:rPr>
      </w:pPr>
      <w:r>
        <w:rPr>
          <w:rFonts w:ascii="Cambria" w:hAnsi="Cambria"/>
          <w:color w:val="231F20"/>
          <w:w w:val="95"/>
        </w:rPr>
        <w:t>Ahora</w:t>
      </w:r>
      <w:r>
        <w:rPr>
          <w:rFonts w:ascii="Cambria" w:hAnsi="Cambria"/>
          <w:color w:val="231F20"/>
          <w:spacing w:val="-4"/>
          <w:w w:val="95"/>
        </w:rPr>
        <w:t> </w:t>
      </w:r>
      <w:r>
        <w:rPr>
          <w:rFonts w:ascii="Cambria" w:hAnsi="Cambria"/>
          <w:color w:val="231F20"/>
          <w:w w:val="95"/>
        </w:rPr>
        <w:t>bien,</w:t>
      </w:r>
      <w:r>
        <w:rPr>
          <w:rFonts w:ascii="Cambria" w:hAnsi="Cambria"/>
          <w:color w:val="231F20"/>
          <w:spacing w:val="-5"/>
          <w:w w:val="95"/>
        </w:rPr>
        <w:t> </w:t>
      </w:r>
      <w:r>
        <w:rPr>
          <w:rFonts w:ascii="Cambria" w:hAnsi="Cambria"/>
          <w:color w:val="231F20"/>
          <w:w w:val="95"/>
        </w:rPr>
        <w:t>una</w:t>
      </w:r>
      <w:r>
        <w:rPr>
          <w:rFonts w:ascii="Cambria" w:hAnsi="Cambria"/>
          <w:color w:val="231F20"/>
          <w:spacing w:val="-5"/>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las</w:t>
      </w:r>
      <w:r>
        <w:rPr>
          <w:rFonts w:ascii="Cambria" w:hAnsi="Cambria"/>
          <w:color w:val="231F20"/>
          <w:spacing w:val="-4"/>
          <w:w w:val="95"/>
        </w:rPr>
        <w:t> </w:t>
      </w:r>
      <w:r>
        <w:rPr>
          <w:rFonts w:ascii="Cambria" w:hAnsi="Cambria"/>
          <w:color w:val="231F20"/>
          <w:w w:val="95"/>
        </w:rPr>
        <w:t>técnicas</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descentralización</w:t>
      </w:r>
      <w:r>
        <w:rPr>
          <w:rFonts w:ascii="Cambria" w:hAnsi="Cambria"/>
          <w:color w:val="231F20"/>
          <w:spacing w:val="-3"/>
          <w:w w:val="95"/>
        </w:rPr>
        <w:t> </w:t>
      </w:r>
      <w:r>
        <w:rPr>
          <w:rFonts w:ascii="Cambria" w:hAnsi="Cambria"/>
          <w:color w:val="231F20"/>
          <w:w w:val="95"/>
        </w:rPr>
        <w:t>que</w:t>
      </w:r>
      <w:r>
        <w:rPr>
          <w:rFonts w:ascii="Cambria" w:hAnsi="Cambria"/>
          <w:color w:val="231F20"/>
          <w:spacing w:val="-4"/>
          <w:w w:val="95"/>
        </w:rPr>
        <w:t> </w:t>
      </w:r>
      <w:r>
        <w:rPr>
          <w:rFonts w:ascii="Cambria" w:hAnsi="Cambria"/>
          <w:color w:val="231F20"/>
          <w:w w:val="95"/>
        </w:rPr>
        <w:t>puede</w:t>
      </w:r>
      <w:r>
        <w:rPr>
          <w:rFonts w:ascii="Cambria" w:hAnsi="Cambria"/>
          <w:color w:val="231F20"/>
          <w:spacing w:val="-5"/>
          <w:w w:val="95"/>
        </w:rPr>
        <w:t> </w:t>
      </w:r>
      <w:r>
        <w:rPr>
          <w:rFonts w:ascii="Cambria" w:hAnsi="Cambria"/>
          <w:color w:val="231F20"/>
          <w:w w:val="95"/>
        </w:rPr>
        <w:t>servir</w:t>
      </w:r>
      <w:r>
        <w:rPr>
          <w:rFonts w:ascii="Cambria" w:hAnsi="Cambria"/>
          <w:color w:val="231F20"/>
          <w:spacing w:val="-5"/>
          <w:w w:val="95"/>
        </w:rPr>
        <w:t> </w:t>
      </w:r>
      <w:r>
        <w:rPr>
          <w:rFonts w:ascii="Cambria" w:hAnsi="Cambria"/>
          <w:color w:val="231F20"/>
          <w:w w:val="95"/>
        </w:rPr>
        <w:t>a</w:t>
      </w:r>
      <w:r>
        <w:rPr>
          <w:rFonts w:ascii="Cambria" w:hAnsi="Cambria"/>
          <w:color w:val="231F20"/>
          <w:spacing w:val="-5"/>
          <w:w w:val="95"/>
        </w:rPr>
        <w:t> </w:t>
      </w:r>
      <w:r>
        <w:rPr>
          <w:rFonts w:ascii="Cambria" w:hAnsi="Cambria"/>
          <w:color w:val="231F20"/>
          <w:w w:val="95"/>
        </w:rPr>
        <w:t>estos </w:t>
      </w:r>
      <w:r>
        <w:rPr>
          <w:rFonts w:ascii="Cambria" w:hAnsi="Cambria"/>
          <w:color w:val="231F20"/>
        </w:rPr>
        <w:t>propósitos</w:t>
      </w:r>
      <w:r>
        <w:rPr>
          <w:rFonts w:ascii="Cambria" w:hAnsi="Cambria"/>
          <w:color w:val="231F20"/>
          <w:spacing w:val="-14"/>
        </w:rPr>
        <w:t> </w:t>
      </w:r>
      <w:r>
        <w:rPr>
          <w:rFonts w:ascii="Cambria" w:hAnsi="Cambria"/>
          <w:color w:val="231F20"/>
        </w:rPr>
        <w:t>es</w:t>
      </w:r>
      <w:r>
        <w:rPr>
          <w:rFonts w:ascii="Cambria" w:hAnsi="Cambria"/>
          <w:color w:val="231F20"/>
          <w:spacing w:val="-14"/>
        </w:rPr>
        <w:t> </w:t>
      </w:r>
      <w:r>
        <w:rPr>
          <w:rFonts w:ascii="Cambria" w:hAnsi="Cambria"/>
          <w:color w:val="231F20"/>
        </w:rPr>
        <w:t>la</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las</w:t>
      </w:r>
      <w:r>
        <w:rPr>
          <w:rFonts w:ascii="Cambria" w:hAnsi="Cambria"/>
          <w:color w:val="231F20"/>
          <w:spacing w:val="-14"/>
        </w:rPr>
        <w:t> </w:t>
      </w:r>
      <w:r>
        <w:rPr>
          <w:rFonts w:ascii="Cambria" w:hAnsi="Cambria"/>
          <w:color w:val="231F20"/>
        </w:rPr>
        <w:t>llamadas</w:t>
      </w:r>
      <w:r>
        <w:rPr>
          <w:rFonts w:ascii="Cambria" w:hAnsi="Cambria"/>
          <w:color w:val="231F20"/>
          <w:spacing w:val="-14"/>
        </w:rPr>
        <w:t> </w:t>
      </w:r>
      <w:r>
        <w:rPr>
          <w:rFonts w:ascii="Cambria" w:hAnsi="Cambria"/>
          <w:color w:val="231F20"/>
        </w:rPr>
        <w:t>leyes</w:t>
      </w:r>
      <w:r>
        <w:rPr>
          <w:rFonts w:ascii="Cambria" w:hAnsi="Cambria"/>
          <w:color w:val="231F20"/>
          <w:spacing w:val="-14"/>
        </w:rPr>
        <w:t> </w:t>
      </w:r>
      <w:r>
        <w:rPr>
          <w:rFonts w:ascii="Cambria" w:hAnsi="Cambria"/>
          <w:color w:val="231F20"/>
        </w:rPr>
        <w:t>generales</w:t>
      </w:r>
      <w:r>
        <w:rPr>
          <w:rFonts w:ascii="Cambria" w:hAnsi="Cambria"/>
          <w:color w:val="231F20"/>
          <w:spacing w:val="-14"/>
        </w:rPr>
        <w:t> </w:t>
      </w:r>
      <w:r>
        <w:rPr>
          <w:rFonts w:ascii="Cambria" w:hAnsi="Cambria"/>
          <w:color w:val="231F20"/>
        </w:rPr>
        <w:t>en</w:t>
      </w:r>
      <w:r>
        <w:rPr>
          <w:rFonts w:ascii="Cambria" w:hAnsi="Cambria"/>
          <w:color w:val="231F20"/>
          <w:spacing w:val="-14"/>
        </w:rPr>
        <w:t> </w:t>
      </w:r>
      <w:r>
        <w:rPr>
          <w:rFonts w:ascii="Cambria" w:hAnsi="Cambria"/>
          <w:color w:val="231F20"/>
        </w:rPr>
        <w:t>el</w:t>
      </w:r>
      <w:r>
        <w:rPr>
          <w:rFonts w:ascii="Cambria" w:hAnsi="Cambria"/>
          <w:color w:val="231F20"/>
          <w:spacing w:val="-14"/>
        </w:rPr>
        <w:t> </w:t>
      </w:r>
      <w:r>
        <w:rPr>
          <w:rFonts w:ascii="Cambria" w:hAnsi="Cambria"/>
          <w:color w:val="231F20"/>
        </w:rPr>
        <w:t>ejercicio</w:t>
      </w:r>
      <w:r>
        <w:rPr>
          <w:rFonts w:ascii="Cambria" w:hAnsi="Cambria"/>
          <w:color w:val="231F20"/>
          <w:spacing w:val="-14"/>
        </w:rPr>
        <w:t> </w:t>
      </w:r>
      <w:r>
        <w:rPr>
          <w:rFonts w:ascii="Cambria" w:hAnsi="Cambria"/>
          <w:color w:val="231F20"/>
        </w:rPr>
        <w:t>de</w:t>
      </w:r>
      <w:r>
        <w:rPr>
          <w:rFonts w:ascii="Cambria" w:hAnsi="Cambria"/>
          <w:color w:val="231F20"/>
          <w:spacing w:val="-14"/>
        </w:rPr>
        <w:t> </w:t>
      </w:r>
      <w:r>
        <w:rPr>
          <w:rFonts w:ascii="Cambria" w:hAnsi="Cambria"/>
          <w:color w:val="231F20"/>
        </w:rPr>
        <w:t>las</w:t>
      </w:r>
      <w:r>
        <w:rPr>
          <w:rFonts w:ascii="Cambria" w:hAnsi="Cambria"/>
          <w:color w:val="231F20"/>
          <w:spacing w:val="-14"/>
        </w:rPr>
        <w:t> </w:t>
      </w:r>
      <w:r>
        <w:rPr>
          <w:rFonts w:ascii="Cambria" w:hAnsi="Cambria"/>
          <w:color w:val="231F20"/>
        </w:rPr>
        <w:t>llamadas </w:t>
      </w:r>
      <w:r>
        <w:rPr>
          <w:rFonts w:ascii="Cambria" w:hAnsi="Cambria"/>
          <w:color w:val="231F20"/>
          <w:w w:val="95"/>
        </w:rPr>
        <w:t>“facultades concurrentes”. Cabe </w:t>
      </w:r>
      <w:r>
        <w:rPr>
          <w:rFonts w:ascii="Cambria" w:hAnsi="Cambria"/>
          <w:color w:val="231F20"/>
          <w:spacing w:val="-3"/>
          <w:w w:val="95"/>
        </w:rPr>
        <w:t>recordar </w:t>
      </w:r>
      <w:r>
        <w:rPr>
          <w:rFonts w:ascii="Cambria" w:hAnsi="Cambria"/>
          <w:color w:val="231F20"/>
          <w:w w:val="95"/>
        </w:rPr>
        <w:t>que esta técnica ya se ha empleado en México</w:t>
      </w:r>
      <w:r>
        <w:rPr>
          <w:rFonts w:ascii="Cambria" w:hAnsi="Cambria"/>
          <w:color w:val="231F20"/>
          <w:spacing w:val="-15"/>
          <w:w w:val="95"/>
        </w:rPr>
        <w:t> </w:t>
      </w:r>
      <w:r>
        <w:rPr>
          <w:rFonts w:ascii="Cambria" w:hAnsi="Cambria"/>
          <w:color w:val="231F20"/>
          <w:w w:val="95"/>
        </w:rPr>
        <w:t>para</w:t>
      </w:r>
      <w:r>
        <w:rPr>
          <w:rFonts w:ascii="Cambria" w:hAnsi="Cambria"/>
          <w:color w:val="231F20"/>
          <w:spacing w:val="-15"/>
          <w:w w:val="95"/>
        </w:rPr>
        <w:t> </w:t>
      </w:r>
      <w:r>
        <w:rPr>
          <w:rFonts w:ascii="Cambria" w:hAnsi="Cambria"/>
          <w:color w:val="231F20"/>
          <w:w w:val="95"/>
        </w:rPr>
        <w:t>descentralizar</w:t>
      </w:r>
      <w:r>
        <w:rPr>
          <w:rFonts w:ascii="Cambria" w:hAnsi="Cambria"/>
          <w:color w:val="231F20"/>
          <w:spacing w:val="-14"/>
          <w:w w:val="95"/>
        </w:rPr>
        <w:t> </w:t>
      </w:r>
      <w:r>
        <w:rPr>
          <w:rFonts w:ascii="Cambria" w:hAnsi="Cambria"/>
          <w:color w:val="231F20"/>
          <w:w w:val="95"/>
        </w:rPr>
        <w:t>atribuciones</w:t>
      </w:r>
      <w:r>
        <w:rPr>
          <w:rFonts w:ascii="Cambria" w:hAnsi="Cambria"/>
          <w:color w:val="231F20"/>
          <w:spacing w:val="-14"/>
          <w:w w:val="95"/>
        </w:rPr>
        <w:t> </w:t>
      </w:r>
      <w:r>
        <w:rPr>
          <w:rFonts w:ascii="Cambria" w:hAnsi="Cambria"/>
          <w:color w:val="231F20"/>
          <w:w w:val="95"/>
        </w:rPr>
        <w:t>en</w:t>
      </w:r>
      <w:r>
        <w:rPr>
          <w:rFonts w:ascii="Cambria" w:hAnsi="Cambria"/>
          <w:color w:val="231F20"/>
          <w:spacing w:val="-15"/>
          <w:w w:val="95"/>
        </w:rPr>
        <w:t> </w:t>
      </w:r>
      <w:r>
        <w:rPr>
          <w:rFonts w:ascii="Cambria" w:hAnsi="Cambria"/>
          <w:color w:val="231F20"/>
          <w:w w:val="95"/>
        </w:rPr>
        <w:t>materias</w:t>
      </w:r>
      <w:r>
        <w:rPr>
          <w:rFonts w:ascii="Cambria" w:hAnsi="Cambria"/>
          <w:color w:val="231F20"/>
          <w:spacing w:val="-15"/>
          <w:w w:val="95"/>
        </w:rPr>
        <w:t> </w:t>
      </w:r>
      <w:r>
        <w:rPr>
          <w:rFonts w:ascii="Cambria" w:hAnsi="Cambria"/>
          <w:color w:val="231F20"/>
          <w:w w:val="95"/>
        </w:rPr>
        <w:t>como</w:t>
      </w:r>
      <w:r>
        <w:rPr>
          <w:rFonts w:ascii="Cambria" w:hAnsi="Cambria"/>
          <w:color w:val="231F20"/>
          <w:spacing w:val="-15"/>
          <w:w w:val="95"/>
        </w:rPr>
        <w:t> </w:t>
      </w:r>
      <w:r>
        <w:rPr>
          <w:rFonts w:ascii="Cambria" w:hAnsi="Cambria"/>
          <w:color w:val="231F20"/>
          <w:w w:val="95"/>
        </w:rPr>
        <w:t>asentamientos</w:t>
      </w:r>
      <w:r>
        <w:rPr>
          <w:rFonts w:ascii="Cambria" w:hAnsi="Cambria"/>
          <w:color w:val="231F20"/>
          <w:spacing w:val="-14"/>
          <w:w w:val="95"/>
        </w:rPr>
        <w:t> </w:t>
      </w:r>
      <w:r>
        <w:rPr>
          <w:rFonts w:ascii="Cambria" w:hAnsi="Cambria"/>
          <w:color w:val="231F20"/>
          <w:w w:val="95"/>
        </w:rPr>
        <w:t>huma- </w:t>
      </w:r>
      <w:r>
        <w:rPr>
          <w:rFonts w:ascii="Cambria" w:hAnsi="Cambria"/>
          <w:color w:val="231F20"/>
        </w:rPr>
        <w:t>nos, medio ambiente, salud y educación. Sin embargo, como lo ha apuntado Martín Díaz, este tipo de ley ha sido empleado por el Congreso de la Unión </w:t>
      </w:r>
      <w:r>
        <w:rPr>
          <w:rFonts w:ascii="Cambria" w:hAnsi="Cambria"/>
          <w:color w:val="231F20"/>
          <w:w w:val="95"/>
        </w:rPr>
        <w:t>como parte de una estrategia descentralizadora, pero “decidida y arbitrada des- de el centro”, para cumplir con dos propósitos: distribuir competencias entre la </w:t>
      </w:r>
      <w:r>
        <w:rPr>
          <w:rFonts w:ascii="Cambria" w:hAnsi="Cambria"/>
          <w:color w:val="231F20"/>
          <w:spacing w:val="-3"/>
          <w:w w:val="95"/>
        </w:rPr>
        <w:t>Federación </w:t>
      </w:r>
      <w:r>
        <w:rPr>
          <w:rFonts w:ascii="Cambria" w:hAnsi="Cambria"/>
          <w:color w:val="231F20"/>
          <w:w w:val="95"/>
        </w:rPr>
        <w:t>y los estados y municipios, otorgando las bases para el desarrollo de las</w:t>
      </w:r>
      <w:r>
        <w:rPr>
          <w:rFonts w:ascii="Cambria" w:hAnsi="Cambria"/>
          <w:color w:val="231F20"/>
          <w:spacing w:val="-7"/>
          <w:w w:val="95"/>
        </w:rPr>
        <w:t> </w:t>
      </w:r>
      <w:r>
        <w:rPr>
          <w:rFonts w:ascii="Cambria" w:hAnsi="Cambria"/>
          <w:color w:val="231F20"/>
          <w:w w:val="95"/>
        </w:rPr>
        <w:t>leyes</w:t>
      </w:r>
      <w:r>
        <w:rPr>
          <w:rFonts w:ascii="Cambria" w:hAnsi="Cambria"/>
          <w:color w:val="231F20"/>
          <w:spacing w:val="-7"/>
          <w:w w:val="95"/>
        </w:rPr>
        <w:t> </w:t>
      </w:r>
      <w:r>
        <w:rPr>
          <w:rFonts w:ascii="Cambria" w:hAnsi="Cambria"/>
          <w:color w:val="231F20"/>
          <w:w w:val="95"/>
        </w:rPr>
        <w:t>locales</w:t>
      </w:r>
      <w:r>
        <w:rPr>
          <w:rFonts w:ascii="Cambria" w:hAnsi="Cambria"/>
          <w:color w:val="231F20"/>
          <w:spacing w:val="-7"/>
          <w:w w:val="95"/>
        </w:rPr>
        <w:t> </w:t>
      </w:r>
      <w:r>
        <w:rPr>
          <w:rFonts w:ascii="Cambria" w:hAnsi="Cambria"/>
          <w:color w:val="231F20"/>
          <w:w w:val="95"/>
        </w:rPr>
        <w:t>correlativas,</w:t>
      </w:r>
      <w:r>
        <w:rPr>
          <w:rFonts w:ascii="Cambria" w:hAnsi="Cambria"/>
          <w:color w:val="231F20"/>
          <w:spacing w:val="-7"/>
          <w:w w:val="95"/>
        </w:rPr>
        <w:t> </w:t>
      </w:r>
      <w:r>
        <w:rPr>
          <w:rFonts w:ascii="Cambria" w:hAnsi="Cambria"/>
          <w:color w:val="231F20"/>
          <w:w w:val="95"/>
        </w:rPr>
        <w:t>y</w:t>
      </w:r>
      <w:r>
        <w:rPr>
          <w:rFonts w:ascii="Cambria" w:hAnsi="Cambria"/>
          <w:color w:val="231F20"/>
          <w:spacing w:val="-7"/>
          <w:w w:val="95"/>
        </w:rPr>
        <w:t> </w:t>
      </w:r>
      <w:r>
        <w:rPr>
          <w:rFonts w:ascii="Cambria" w:hAnsi="Cambria"/>
          <w:color w:val="231F20"/>
          <w:w w:val="95"/>
        </w:rPr>
        <w:t>para</w:t>
      </w:r>
      <w:r>
        <w:rPr>
          <w:rFonts w:ascii="Cambria" w:hAnsi="Cambria"/>
          <w:color w:val="231F20"/>
          <w:spacing w:val="-7"/>
          <w:w w:val="95"/>
        </w:rPr>
        <w:t> </w:t>
      </w:r>
      <w:r>
        <w:rPr>
          <w:rFonts w:ascii="Cambria" w:hAnsi="Cambria"/>
          <w:color w:val="231F20"/>
          <w:w w:val="95"/>
        </w:rPr>
        <w:t>establecer</w:t>
      </w:r>
      <w:r>
        <w:rPr>
          <w:rFonts w:ascii="Cambria" w:hAnsi="Cambria"/>
          <w:color w:val="231F20"/>
          <w:spacing w:val="-7"/>
          <w:w w:val="95"/>
        </w:rPr>
        <w:t> </w:t>
      </w:r>
      <w:r>
        <w:rPr>
          <w:rFonts w:ascii="Cambria" w:hAnsi="Cambria"/>
          <w:color w:val="231F20"/>
          <w:w w:val="95"/>
        </w:rPr>
        <w:t>en</w:t>
      </w:r>
      <w:r>
        <w:rPr>
          <w:rFonts w:ascii="Cambria" w:hAnsi="Cambria"/>
          <w:color w:val="231F20"/>
          <w:spacing w:val="-7"/>
          <w:w w:val="95"/>
        </w:rPr>
        <w:t> </w:t>
      </w:r>
      <w:r>
        <w:rPr>
          <w:rFonts w:ascii="Cambria" w:hAnsi="Cambria"/>
          <w:color w:val="231F20"/>
          <w:w w:val="95"/>
        </w:rPr>
        <w:t>su</w:t>
      </w:r>
      <w:r>
        <w:rPr>
          <w:rFonts w:ascii="Cambria" w:hAnsi="Cambria"/>
          <w:color w:val="231F20"/>
          <w:spacing w:val="-8"/>
          <w:w w:val="95"/>
        </w:rPr>
        <w:t> </w:t>
      </w:r>
      <w:r>
        <w:rPr>
          <w:rFonts w:ascii="Cambria" w:hAnsi="Cambria"/>
          <w:color w:val="231F20"/>
          <w:w w:val="95"/>
        </w:rPr>
        <w:t>propio</w:t>
      </w:r>
      <w:r>
        <w:rPr>
          <w:rFonts w:ascii="Cambria" w:hAnsi="Cambria"/>
          <w:color w:val="231F20"/>
          <w:spacing w:val="-8"/>
          <w:w w:val="95"/>
        </w:rPr>
        <w:t> </w:t>
      </w:r>
      <w:r>
        <w:rPr>
          <w:rFonts w:ascii="Cambria" w:hAnsi="Cambria"/>
          <w:color w:val="231F20"/>
          <w:w w:val="95"/>
        </w:rPr>
        <w:t>cuerpo</w:t>
      </w:r>
      <w:r>
        <w:rPr>
          <w:rFonts w:ascii="Cambria" w:hAnsi="Cambria"/>
          <w:color w:val="231F20"/>
          <w:spacing w:val="-8"/>
          <w:w w:val="95"/>
        </w:rPr>
        <w:t> </w:t>
      </w:r>
      <w:r>
        <w:rPr>
          <w:rFonts w:ascii="Cambria" w:hAnsi="Cambria"/>
          <w:color w:val="231F20"/>
          <w:w w:val="95"/>
        </w:rPr>
        <w:t>normativo</w:t>
      </w:r>
      <w:r>
        <w:rPr>
          <w:rFonts w:ascii="Cambria" w:hAnsi="Cambria"/>
          <w:color w:val="231F20"/>
          <w:spacing w:val="-7"/>
          <w:w w:val="95"/>
        </w:rPr>
        <w:t> </w:t>
      </w:r>
      <w:r>
        <w:rPr>
          <w:rFonts w:ascii="Cambria" w:hAnsi="Cambria"/>
          <w:color w:val="231F20"/>
          <w:w w:val="95"/>
        </w:rPr>
        <w:t>el régimen</w:t>
      </w:r>
      <w:r>
        <w:rPr>
          <w:rFonts w:ascii="Cambria" w:hAnsi="Cambria"/>
          <w:color w:val="231F20"/>
          <w:spacing w:val="-8"/>
          <w:w w:val="95"/>
        </w:rPr>
        <w:t> </w:t>
      </w:r>
      <w:r>
        <w:rPr>
          <w:rFonts w:ascii="Cambria" w:hAnsi="Cambria"/>
          <w:color w:val="231F20"/>
          <w:w w:val="95"/>
        </w:rPr>
        <w:t>federal</w:t>
      </w:r>
      <w:r>
        <w:rPr>
          <w:rFonts w:ascii="Cambria" w:hAnsi="Cambria"/>
          <w:color w:val="231F20"/>
          <w:spacing w:val="-9"/>
          <w:w w:val="95"/>
        </w:rPr>
        <w:t> </w:t>
      </w:r>
      <w:r>
        <w:rPr>
          <w:rFonts w:ascii="Cambria" w:hAnsi="Cambria"/>
          <w:color w:val="231F20"/>
          <w:w w:val="95"/>
        </w:rPr>
        <w:t>a</w:t>
      </w:r>
      <w:r>
        <w:rPr>
          <w:rFonts w:ascii="Cambria" w:hAnsi="Cambria"/>
          <w:color w:val="231F20"/>
          <w:spacing w:val="-8"/>
          <w:w w:val="95"/>
        </w:rPr>
        <w:t> </w:t>
      </w:r>
      <w:r>
        <w:rPr>
          <w:rFonts w:ascii="Cambria" w:hAnsi="Cambria"/>
          <w:color w:val="231F20"/>
          <w:w w:val="95"/>
        </w:rPr>
        <w:t>efecto</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regular</w:t>
      </w:r>
      <w:r>
        <w:rPr>
          <w:rFonts w:ascii="Cambria" w:hAnsi="Cambria"/>
          <w:color w:val="231F20"/>
          <w:spacing w:val="-8"/>
          <w:w w:val="95"/>
        </w:rPr>
        <w:t> </w:t>
      </w:r>
      <w:r>
        <w:rPr>
          <w:rFonts w:ascii="Cambria" w:hAnsi="Cambria"/>
          <w:color w:val="231F20"/>
          <w:w w:val="95"/>
        </w:rPr>
        <w:t>la</w:t>
      </w:r>
      <w:r>
        <w:rPr>
          <w:rFonts w:ascii="Cambria" w:hAnsi="Cambria"/>
          <w:color w:val="231F20"/>
          <w:spacing w:val="-8"/>
          <w:w w:val="95"/>
        </w:rPr>
        <w:t> </w:t>
      </w:r>
      <w:r>
        <w:rPr>
          <w:rFonts w:ascii="Cambria" w:hAnsi="Cambria"/>
          <w:color w:val="231F20"/>
          <w:w w:val="95"/>
        </w:rPr>
        <w:t>acción</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los</w:t>
      </w:r>
      <w:r>
        <w:rPr>
          <w:rFonts w:ascii="Cambria" w:hAnsi="Cambria"/>
          <w:color w:val="231F20"/>
          <w:spacing w:val="-8"/>
          <w:w w:val="95"/>
        </w:rPr>
        <w:t> </w:t>
      </w:r>
      <w:r>
        <w:rPr>
          <w:rFonts w:ascii="Cambria" w:hAnsi="Cambria"/>
          <w:color w:val="231F20"/>
          <w:w w:val="95"/>
        </w:rPr>
        <w:t>poderes</w:t>
      </w:r>
      <w:r>
        <w:rPr>
          <w:rFonts w:ascii="Cambria" w:hAnsi="Cambria"/>
          <w:color w:val="231F20"/>
          <w:spacing w:val="-8"/>
          <w:w w:val="95"/>
        </w:rPr>
        <w:t> </w:t>
      </w:r>
      <w:r>
        <w:rPr>
          <w:rFonts w:ascii="Cambria" w:hAnsi="Cambria"/>
          <w:color w:val="231F20"/>
          <w:w w:val="95"/>
        </w:rPr>
        <w:t>centrales</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la</w:t>
      </w:r>
      <w:r>
        <w:rPr>
          <w:rFonts w:ascii="Cambria" w:hAnsi="Cambria"/>
          <w:color w:val="231F20"/>
          <w:spacing w:val="-8"/>
          <w:w w:val="95"/>
        </w:rPr>
        <w:t> </w:t>
      </w:r>
      <w:r>
        <w:rPr>
          <w:rFonts w:ascii="Cambria" w:hAnsi="Cambria"/>
          <w:color w:val="231F20"/>
          <w:w w:val="95"/>
        </w:rPr>
        <w:t>mate- </w:t>
      </w:r>
      <w:r>
        <w:rPr>
          <w:rFonts w:ascii="Cambria" w:hAnsi="Cambria"/>
          <w:color w:val="231F20"/>
        </w:rPr>
        <w:t>ria</w:t>
      </w:r>
      <w:r>
        <w:rPr>
          <w:rFonts w:ascii="Cambria" w:hAnsi="Cambria"/>
          <w:color w:val="231F20"/>
          <w:spacing w:val="-33"/>
        </w:rPr>
        <w:t> </w:t>
      </w:r>
      <w:r>
        <w:rPr>
          <w:rFonts w:ascii="Cambria" w:hAnsi="Cambria"/>
          <w:color w:val="231F20"/>
        </w:rPr>
        <w:t>de</w:t>
      </w:r>
      <w:r>
        <w:rPr>
          <w:rFonts w:ascii="Cambria" w:hAnsi="Cambria"/>
          <w:color w:val="231F20"/>
          <w:spacing w:val="-33"/>
        </w:rPr>
        <w:t> </w:t>
      </w:r>
      <w:r>
        <w:rPr>
          <w:rFonts w:ascii="Cambria" w:hAnsi="Cambria"/>
          <w:color w:val="231F20"/>
        </w:rPr>
        <w:t>que</w:t>
      </w:r>
      <w:r>
        <w:rPr>
          <w:rFonts w:ascii="Cambria" w:hAnsi="Cambria"/>
          <w:color w:val="231F20"/>
          <w:spacing w:val="-33"/>
        </w:rPr>
        <w:t> </w:t>
      </w:r>
      <w:r>
        <w:rPr>
          <w:rFonts w:ascii="Cambria" w:hAnsi="Cambria"/>
          <w:color w:val="231F20"/>
        </w:rPr>
        <w:t>se</w:t>
      </w:r>
      <w:r>
        <w:rPr>
          <w:rFonts w:ascii="Cambria" w:hAnsi="Cambria"/>
          <w:color w:val="231F20"/>
          <w:spacing w:val="-33"/>
        </w:rPr>
        <w:t> </w:t>
      </w:r>
      <w:r>
        <w:rPr>
          <w:rFonts w:ascii="Cambria" w:hAnsi="Cambria"/>
          <w:color w:val="231F20"/>
        </w:rPr>
        <w:t>trate.</w:t>
      </w:r>
      <w:r>
        <w:rPr>
          <w:rFonts w:ascii="Cambria" w:hAnsi="Cambria"/>
          <w:color w:val="231F20"/>
          <w:spacing w:val="-33"/>
        </w:rPr>
        <w:t> </w:t>
      </w:r>
      <w:r>
        <w:rPr>
          <w:rFonts w:ascii="Cambria" w:hAnsi="Cambria"/>
          <w:color w:val="231F20"/>
        </w:rPr>
        <w:t>Así</w:t>
      </w:r>
      <w:r>
        <w:rPr>
          <w:rFonts w:ascii="Cambria" w:hAnsi="Cambria"/>
          <w:color w:val="231F20"/>
          <w:spacing w:val="-33"/>
        </w:rPr>
        <w:t> </w:t>
      </w:r>
      <w:r>
        <w:rPr>
          <w:rFonts w:ascii="Cambria" w:hAnsi="Cambria"/>
          <w:color w:val="231F20"/>
        </w:rPr>
        <w:t>es</w:t>
      </w:r>
      <w:r>
        <w:rPr>
          <w:rFonts w:ascii="Cambria" w:hAnsi="Cambria"/>
          <w:color w:val="231F20"/>
          <w:spacing w:val="-33"/>
        </w:rPr>
        <w:t> </w:t>
      </w:r>
      <w:r>
        <w:rPr>
          <w:rFonts w:ascii="Cambria" w:hAnsi="Cambria"/>
          <w:color w:val="231F20"/>
        </w:rPr>
        <w:t>como</w:t>
      </w:r>
      <w:r>
        <w:rPr>
          <w:rFonts w:ascii="Cambria" w:hAnsi="Cambria"/>
          <w:color w:val="231F20"/>
          <w:spacing w:val="-33"/>
        </w:rPr>
        <w:t> </w:t>
      </w:r>
      <w:r>
        <w:rPr>
          <w:rFonts w:ascii="Cambria" w:hAnsi="Cambria"/>
          <w:color w:val="231F20"/>
        </w:rPr>
        <w:t>el</w:t>
      </w:r>
      <w:r>
        <w:rPr>
          <w:rFonts w:ascii="Cambria" w:hAnsi="Cambria"/>
          <w:color w:val="231F20"/>
          <w:spacing w:val="-33"/>
        </w:rPr>
        <w:t> </w:t>
      </w:r>
      <w:r>
        <w:rPr>
          <w:rFonts w:ascii="Cambria" w:hAnsi="Cambria"/>
          <w:color w:val="231F20"/>
        </w:rPr>
        <w:t>Congreso</w:t>
      </w:r>
      <w:r>
        <w:rPr>
          <w:rFonts w:ascii="Cambria" w:hAnsi="Cambria"/>
          <w:color w:val="231F20"/>
          <w:spacing w:val="-33"/>
        </w:rPr>
        <w:t> </w:t>
      </w:r>
      <w:r>
        <w:rPr>
          <w:rFonts w:ascii="Cambria" w:hAnsi="Cambria"/>
          <w:color w:val="231F20"/>
        </w:rPr>
        <w:t>General</w:t>
      </w:r>
      <w:r>
        <w:rPr>
          <w:rFonts w:ascii="Cambria" w:hAnsi="Cambria"/>
          <w:color w:val="231F20"/>
          <w:spacing w:val="-33"/>
        </w:rPr>
        <w:t> </w:t>
      </w:r>
      <w:r>
        <w:rPr>
          <w:rFonts w:ascii="Cambria" w:hAnsi="Cambria"/>
          <w:color w:val="231F20"/>
        </w:rPr>
        <w:t>ha</w:t>
      </w:r>
      <w:r>
        <w:rPr>
          <w:rFonts w:ascii="Cambria" w:hAnsi="Cambria"/>
          <w:color w:val="231F20"/>
          <w:spacing w:val="-33"/>
        </w:rPr>
        <w:t> </w:t>
      </w:r>
      <w:r>
        <w:rPr>
          <w:rFonts w:ascii="Cambria" w:hAnsi="Cambria"/>
          <w:color w:val="231F20"/>
        </w:rPr>
        <w:t>expedido</w:t>
      </w:r>
      <w:r>
        <w:rPr>
          <w:rFonts w:ascii="Cambria" w:hAnsi="Cambria"/>
          <w:color w:val="231F20"/>
          <w:spacing w:val="-34"/>
        </w:rPr>
        <w:t> </w:t>
      </w:r>
      <w:r>
        <w:rPr>
          <w:rFonts w:ascii="Cambria" w:hAnsi="Cambria"/>
          <w:color w:val="231F20"/>
        </w:rPr>
        <w:t>la</w:t>
      </w:r>
      <w:r>
        <w:rPr>
          <w:rFonts w:ascii="Cambria" w:hAnsi="Cambria"/>
          <w:color w:val="231F20"/>
          <w:spacing w:val="-33"/>
        </w:rPr>
        <w:t> </w:t>
      </w:r>
      <w:r>
        <w:rPr>
          <w:rFonts w:ascii="Times New Roman" w:hAnsi="Times New Roman"/>
          <w:i/>
          <w:color w:val="231F20"/>
        </w:rPr>
        <w:t>Ley</w:t>
      </w:r>
      <w:r>
        <w:rPr>
          <w:rFonts w:ascii="Times New Roman" w:hAnsi="Times New Roman"/>
          <w:i/>
          <w:color w:val="231F20"/>
          <w:spacing w:val="-40"/>
        </w:rPr>
        <w:t> </w:t>
      </w:r>
      <w:r>
        <w:rPr>
          <w:rFonts w:ascii="Times New Roman" w:hAnsi="Times New Roman"/>
          <w:i/>
          <w:color w:val="231F20"/>
        </w:rPr>
        <w:t>General</w:t>
      </w:r>
      <w:r>
        <w:rPr>
          <w:rFonts w:ascii="Times New Roman" w:hAnsi="Times New Roman"/>
          <w:i/>
          <w:color w:val="231F20"/>
          <w:spacing w:val="-40"/>
        </w:rPr>
        <w:t> </w:t>
      </w:r>
      <w:r>
        <w:rPr>
          <w:rFonts w:ascii="Times New Roman" w:hAnsi="Times New Roman"/>
          <w:i/>
          <w:color w:val="231F20"/>
        </w:rPr>
        <w:t>de </w:t>
      </w:r>
      <w:r>
        <w:rPr>
          <w:rFonts w:ascii="Times New Roman" w:hAnsi="Times New Roman"/>
          <w:i/>
          <w:color w:val="231F20"/>
          <w:w w:val="90"/>
        </w:rPr>
        <w:t>Asenttamienttos</w:t>
      </w:r>
      <w:r>
        <w:rPr>
          <w:rFonts w:ascii="Times New Roman" w:hAnsi="Times New Roman"/>
          <w:i/>
          <w:color w:val="231F20"/>
          <w:spacing w:val="-8"/>
          <w:w w:val="90"/>
        </w:rPr>
        <w:t> </w:t>
      </w:r>
      <w:r>
        <w:rPr>
          <w:rFonts w:ascii="Times New Roman" w:hAnsi="Times New Roman"/>
          <w:i/>
          <w:color w:val="231F20"/>
          <w:w w:val="90"/>
        </w:rPr>
        <w:t>Humanos</w:t>
      </w:r>
      <w:r>
        <w:rPr>
          <w:rFonts w:ascii="Cambria" w:hAnsi="Cambria"/>
          <w:color w:val="231F20"/>
          <w:w w:val="90"/>
        </w:rPr>
        <w:t>,</w:t>
      </w:r>
      <w:r>
        <w:rPr>
          <w:rFonts w:ascii="Cambria" w:hAnsi="Cambria"/>
          <w:color w:val="231F20"/>
          <w:spacing w:val="-3"/>
          <w:w w:val="90"/>
        </w:rPr>
        <w:t> </w:t>
      </w:r>
      <w:r>
        <w:rPr>
          <w:rFonts w:ascii="Cambria" w:hAnsi="Cambria"/>
          <w:color w:val="231F20"/>
          <w:w w:val="90"/>
        </w:rPr>
        <w:t>la</w:t>
      </w:r>
      <w:r>
        <w:rPr>
          <w:rFonts w:ascii="Cambria" w:hAnsi="Cambria"/>
          <w:color w:val="231F20"/>
          <w:spacing w:val="-3"/>
          <w:w w:val="90"/>
        </w:rPr>
        <w:t> </w:t>
      </w:r>
      <w:r>
        <w:rPr>
          <w:rFonts w:ascii="Times New Roman" w:hAnsi="Times New Roman"/>
          <w:i/>
          <w:color w:val="231F20"/>
          <w:w w:val="90"/>
        </w:rPr>
        <w:t>Ley</w:t>
      </w:r>
      <w:r>
        <w:rPr>
          <w:rFonts w:ascii="Times New Roman" w:hAnsi="Times New Roman"/>
          <w:i/>
          <w:color w:val="231F20"/>
          <w:spacing w:val="-8"/>
          <w:w w:val="90"/>
        </w:rPr>
        <w:t> </w:t>
      </w:r>
      <w:r>
        <w:rPr>
          <w:rFonts w:ascii="Times New Roman" w:hAnsi="Times New Roman"/>
          <w:i/>
          <w:color w:val="231F20"/>
          <w:w w:val="90"/>
        </w:rPr>
        <w:t>General</w:t>
      </w:r>
      <w:r>
        <w:rPr>
          <w:rFonts w:ascii="Times New Roman" w:hAnsi="Times New Roman"/>
          <w:i/>
          <w:color w:val="231F20"/>
          <w:spacing w:val="-9"/>
          <w:w w:val="90"/>
        </w:rPr>
        <w:t> </w:t>
      </w:r>
      <w:r>
        <w:rPr>
          <w:rFonts w:ascii="Times New Roman" w:hAnsi="Times New Roman"/>
          <w:i/>
          <w:color w:val="231F20"/>
          <w:w w:val="90"/>
        </w:rPr>
        <w:t>de</w:t>
      </w:r>
      <w:r>
        <w:rPr>
          <w:rFonts w:ascii="Times New Roman" w:hAnsi="Times New Roman"/>
          <w:i/>
          <w:color w:val="231F20"/>
          <w:spacing w:val="-8"/>
          <w:w w:val="90"/>
        </w:rPr>
        <w:t> </w:t>
      </w:r>
      <w:r>
        <w:rPr>
          <w:rFonts w:ascii="Times New Roman" w:hAnsi="Times New Roman"/>
          <w:i/>
          <w:color w:val="231F20"/>
          <w:w w:val="90"/>
        </w:rPr>
        <w:t>Salud</w:t>
      </w:r>
      <w:r>
        <w:rPr>
          <w:rFonts w:ascii="Cambria" w:hAnsi="Cambria"/>
          <w:color w:val="231F20"/>
          <w:w w:val="90"/>
        </w:rPr>
        <w:t>,</w:t>
      </w:r>
      <w:r>
        <w:rPr>
          <w:rFonts w:ascii="Cambria" w:hAnsi="Cambria"/>
          <w:color w:val="231F20"/>
          <w:spacing w:val="-3"/>
          <w:w w:val="90"/>
        </w:rPr>
        <w:t> </w:t>
      </w:r>
      <w:r>
        <w:rPr>
          <w:rFonts w:ascii="Cambria" w:hAnsi="Cambria"/>
          <w:color w:val="231F20"/>
          <w:w w:val="90"/>
        </w:rPr>
        <w:t>la</w:t>
      </w:r>
      <w:r>
        <w:rPr>
          <w:rFonts w:ascii="Cambria" w:hAnsi="Cambria"/>
          <w:color w:val="231F20"/>
          <w:spacing w:val="-3"/>
          <w:w w:val="90"/>
        </w:rPr>
        <w:t> </w:t>
      </w:r>
      <w:r>
        <w:rPr>
          <w:rFonts w:ascii="Times New Roman" w:hAnsi="Times New Roman"/>
          <w:i/>
          <w:color w:val="231F20"/>
          <w:w w:val="90"/>
        </w:rPr>
        <w:t>Ley</w:t>
      </w:r>
      <w:r>
        <w:rPr>
          <w:rFonts w:ascii="Times New Roman" w:hAnsi="Times New Roman"/>
          <w:i/>
          <w:color w:val="231F20"/>
          <w:spacing w:val="-8"/>
          <w:w w:val="90"/>
        </w:rPr>
        <w:t> </w:t>
      </w:r>
      <w:r>
        <w:rPr>
          <w:rFonts w:ascii="Times New Roman" w:hAnsi="Times New Roman"/>
          <w:i/>
          <w:color w:val="231F20"/>
          <w:w w:val="90"/>
        </w:rPr>
        <w:t>General</w:t>
      </w:r>
      <w:r>
        <w:rPr>
          <w:rFonts w:ascii="Times New Roman" w:hAnsi="Times New Roman"/>
          <w:i/>
          <w:color w:val="231F20"/>
          <w:spacing w:val="-8"/>
          <w:w w:val="90"/>
        </w:rPr>
        <w:t> </w:t>
      </w:r>
      <w:r>
        <w:rPr>
          <w:rFonts w:ascii="Times New Roman" w:hAnsi="Times New Roman"/>
          <w:i/>
          <w:color w:val="231F20"/>
          <w:w w:val="90"/>
        </w:rPr>
        <w:t>de</w:t>
      </w:r>
      <w:r>
        <w:rPr>
          <w:rFonts w:ascii="Times New Roman" w:hAnsi="Times New Roman"/>
          <w:i/>
          <w:color w:val="231F20"/>
          <w:spacing w:val="-8"/>
          <w:w w:val="90"/>
        </w:rPr>
        <w:t> </w:t>
      </w:r>
      <w:r>
        <w:rPr>
          <w:rFonts w:ascii="Times New Roman" w:hAnsi="Times New Roman"/>
          <w:i/>
          <w:color w:val="231F20"/>
          <w:w w:val="90"/>
        </w:rPr>
        <w:t>Educación</w:t>
      </w:r>
      <w:r>
        <w:rPr>
          <w:rFonts w:ascii="Times New Roman" w:hAnsi="Times New Roman"/>
          <w:i/>
          <w:color w:val="231F20"/>
          <w:spacing w:val="-8"/>
          <w:w w:val="90"/>
        </w:rPr>
        <w:t> </w:t>
      </w:r>
      <w:r>
        <w:rPr>
          <w:rFonts w:ascii="Cambria" w:hAnsi="Cambria"/>
          <w:color w:val="231F20"/>
          <w:w w:val="90"/>
        </w:rPr>
        <w:t>y</w:t>
      </w:r>
      <w:r>
        <w:rPr>
          <w:rFonts w:ascii="Cambria" w:hAnsi="Cambria"/>
          <w:color w:val="231F20"/>
          <w:spacing w:val="-3"/>
          <w:w w:val="90"/>
        </w:rPr>
        <w:t> </w:t>
      </w:r>
      <w:r>
        <w:rPr>
          <w:rFonts w:ascii="Cambria" w:hAnsi="Cambria"/>
          <w:color w:val="231F20"/>
          <w:w w:val="90"/>
        </w:rPr>
        <w:t>la</w:t>
      </w:r>
      <w:r>
        <w:rPr>
          <w:rFonts w:ascii="Cambria" w:hAnsi="Cambria"/>
          <w:color w:val="231F20"/>
          <w:spacing w:val="-2"/>
          <w:w w:val="90"/>
        </w:rPr>
        <w:t> </w:t>
      </w:r>
      <w:r>
        <w:rPr>
          <w:rFonts w:ascii="Times New Roman" w:hAnsi="Times New Roman"/>
          <w:i/>
          <w:color w:val="231F20"/>
          <w:w w:val="90"/>
        </w:rPr>
        <w:t>Ley </w:t>
      </w:r>
      <w:r>
        <w:rPr>
          <w:rFonts w:ascii="Times New Roman" w:hAnsi="Times New Roman"/>
          <w:i/>
          <w:color w:val="231F20"/>
          <w:w w:val="85"/>
        </w:rPr>
        <w:t>General del Equilibrio Ecológico y la Prottección al</w:t>
      </w:r>
      <w:r>
        <w:rPr>
          <w:rFonts w:ascii="Times New Roman" w:hAnsi="Times New Roman"/>
          <w:i/>
          <w:color w:val="231F20"/>
          <w:spacing w:val="15"/>
          <w:w w:val="85"/>
        </w:rPr>
        <w:t> </w:t>
      </w:r>
      <w:r>
        <w:rPr>
          <w:rFonts w:ascii="Times New Roman" w:hAnsi="Times New Roman"/>
          <w:i/>
          <w:color w:val="231F20"/>
          <w:w w:val="85"/>
        </w:rPr>
        <w:t>Ambientte</w:t>
      </w:r>
      <w:r>
        <w:rPr>
          <w:rFonts w:ascii="Cambria" w:hAnsi="Cambria"/>
          <w:color w:val="231F20"/>
          <w:w w:val="85"/>
        </w:rPr>
        <w:t>.</w:t>
      </w:r>
    </w:p>
    <w:p>
      <w:pPr>
        <w:pStyle w:val="BodyText"/>
        <w:spacing w:line="242" w:lineRule="auto"/>
        <w:ind w:left="114" w:right="111" w:firstLine="283"/>
        <w:jc w:val="both"/>
        <w:rPr>
          <w:rFonts w:ascii="Cambria" w:hAnsi="Cambria"/>
        </w:rPr>
      </w:pPr>
      <w:r>
        <w:rPr>
          <w:rFonts w:ascii="Cambria" w:hAnsi="Cambria"/>
          <w:color w:val="231F20"/>
        </w:rPr>
        <w:t>Este</w:t>
      </w:r>
      <w:r>
        <w:rPr>
          <w:rFonts w:ascii="Cambria" w:hAnsi="Cambria"/>
          <w:color w:val="231F20"/>
          <w:spacing w:val="-24"/>
        </w:rPr>
        <w:t> </w:t>
      </w:r>
      <w:r>
        <w:rPr>
          <w:rFonts w:ascii="Cambria" w:hAnsi="Cambria"/>
          <w:color w:val="231F20"/>
        </w:rPr>
        <w:t>tipo</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leyes,</w:t>
      </w:r>
      <w:r>
        <w:rPr>
          <w:rFonts w:ascii="Cambria" w:hAnsi="Cambria"/>
          <w:color w:val="231F20"/>
          <w:spacing w:val="-24"/>
        </w:rPr>
        <w:t> </w:t>
      </w:r>
      <w:r>
        <w:rPr>
          <w:rFonts w:ascii="Cambria" w:hAnsi="Cambria"/>
          <w:color w:val="231F20"/>
        </w:rPr>
        <w:t>que</w:t>
      </w:r>
      <w:r>
        <w:rPr>
          <w:rFonts w:ascii="Cambria" w:hAnsi="Cambria"/>
          <w:color w:val="231F20"/>
          <w:spacing w:val="-24"/>
        </w:rPr>
        <w:t> </w:t>
      </w:r>
      <w:r>
        <w:rPr>
          <w:rFonts w:ascii="Cambria" w:hAnsi="Cambria"/>
          <w:color w:val="231F20"/>
        </w:rPr>
        <w:t>nuestro</w:t>
      </w:r>
      <w:r>
        <w:rPr>
          <w:rFonts w:ascii="Cambria" w:hAnsi="Cambria"/>
          <w:color w:val="231F20"/>
          <w:spacing w:val="-24"/>
        </w:rPr>
        <w:t> </w:t>
      </w:r>
      <w:r>
        <w:rPr>
          <w:rFonts w:ascii="Cambria" w:hAnsi="Cambria"/>
          <w:color w:val="231F20"/>
        </w:rPr>
        <w:t>texto</w:t>
      </w:r>
      <w:r>
        <w:rPr>
          <w:rFonts w:ascii="Cambria" w:hAnsi="Cambria"/>
          <w:color w:val="231F20"/>
          <w:spacing w:val="-24"/>
        </w:rPr>
        <w:t> </w:t>
      </w:r>
      <w:r>
        <w:rPr>
          <w:rFonts w:ascii="Cambria" w:hAnsi="Cambria"/>
          <w:color w:val="231F20"/>
        </w:rPr>
        <w:t>constitucional</w:t>
      </w:r>
      <w:r>
        <w:rPr>
          <w:rFonts w:ascii="Cambria" w:hAnsi="Cambria"/>
          <w:color w:val="231F20"/>
          <w:spacing w:val="-24"/>
        </w:rPr>
        <w:t> </w:t>
      </w:r>
      <w:r>
        <w:rPr>
          <w:rFonts w:ascii="Cambria" w:hAnsi="Cambria"/>
          <w:color w:val="231F20"/>
        </w:rPr>
        <w:t>califica</w:t>
      </w:r>
      <w:r>
        <w:rPr>
          <w:rFonts w:ascii="Cambria" w:hAnsi="Cambria"/>
          <w:color w:val="231F20"/>
          <w:spacing w:val="-24"/>
        </w:rPr>
        <w:t> </w:t>
      </w:r>
      <w:r>
        <w:rPr>
          <w:rFonts w:ascii="Cambria" w:hAnsi="Cambria"/>
          <w:color w:val="231F20"/>
        </w:rPr>
        <w:t>como</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“concu- </w:t>
      </w:r>
      <w:r>
        <w:rPr>
          <w:rFonts w:ascii="Cambria" w:hAnsi="Cambria"/>
          <w:color w:val="231F20"/>
          <w:w w:val="95"/>
        </w:rPr>
        <w:t>rrencia”,</w:t>
      </w:r>
      <w:r>
        <w:rPr>
          <w:rFonts w:ascii="Cambria" w:hAnsi="Cambria"/>
          <w:color w:val="231F20"/>
          <w:spacing w:val="-11"/>
          <w:w w:val="95"/>
        </w:rPr>
        <w:t> </w:t>
      </w:r>
      <w:r>
        <w:rPr>
          <w:rFonts w:ascii="Cambria" w:hAnsi="Cambria"/>
          <w:color w:val="231F20"/>
          <w:w w:val="95"/>
        </w:rPr>
        <w:t>consiste</w:t>
      </w:r>
      <w:r>
        <w:rPr>
          <w:rFonts w:ascii="Cambria" w:hAnsi="Cambria"/>
          <w:color w:val="231F20"/>
          <w:spacing w:val="-12"/>
          <w:w w:val="95"/>
        </w:rPr>
        <w:t> </w:t>
      </w:r>
      <w:r>
        <w:rPr>
          <w:rFonts w:ascii="Cambria" w:hAnsi="Cambria"/>
          <w:color w:val="231F20"/>
          <w:w w:val="95"/>
        </w:rPr>
        <w:t>en</w:t>
      </w:r>
      <w:r>
        <w:rPr>
          <w:rFonts w:ascii="Cambria" w:hAnsi="Cambria"/>
          <w:color w:val="231F20"/>
          <w:spacing w:val="-12"/>
          <w:w w:val="95"/>
        </w:rPr>
        <w:t> </w:t>
      </w:r>
      <w:r>
        <w:rPr>
          <w:rFonts w:ascii="Cambria" w:hAnsi="Cambria"/>
          <w:color w:val="231F20"/>
          <w:w w:val="95"/>
        </w:rPr>
        <w:t>realidad</w:t>
      </w:r>
      <w:r>
        <w:rPr>
          <w:rFonts w:ascii="Cambria" w:hAnsi="Cambria"/>
          <w:color w:val="231F20"/>
          <w:spacing w:val="-11"/>
          <w:w w:val="95"/>
        </w:rPr>
        <w:t> </w:t>
      </w:r>
      <w:r>
        <w:rPr>
          <w:rFonts w:ascii="Cambria" w:hAnsi="Cambria"/>
          <w:color w:val="231F20"/>
          <w:w w:val="95"/>
        </w:rPr>
        <w:t>en</w:t>
      </w:r>
      <w:r>
        <w:rPr>
          <w:rFonts w:ascii="Cambria" w:hAnsi="Cambria"/>
          <w:color w:val="231F20"/>
          <w:spacing w:val="-12"/>
          <w:w w:val="95"/>
        </w:rPr>
        <w:t> </w:t>
      </w:r>
      <w:r>
        <w:rPr>
          <w:rFonts w:ascii="Cambria" w:hAnsi="Cambria"/>
          <w:color w:val="231F20"/>
          <w:w w:val="95"/>
        </w:rPr>
        <w:t>un</w:t>
      </w:r>
      <w:r>
        <w:rPr>
          <w:rFonts w:ascii="Cambria" w:hAnsi="Cambria"/>
          <w:color w:val="231F20"/>
          <w:spacing w:val="-12"/>
          <w:w w:val="95"/>
        </w:rPr>
        <w:t> </w:t>
      </w:r>
      <w:r>
        <w:rPr>
          <w:rFonts w:ascii="Cambria" w:hAnsi="Cambria"/>
          <w:color w:val="231F20"/>
          <w:w w:val="95"/>
        </w:rPr>
        <w:t>fenómeno</w:t>
      </w:r>
      <w:r>
        <w:rPr>
          <w:rFonts w:ascii="Cambria" w:hAnsi="Cambria"/>
          <w:color w:val="231F20"/>
          <w:spacing w:val="-12"/>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competencias</w:t>
      </w:r>
      <w:r>
        <w:rPr>
          <w:rFonts w:ascii="Cambria" w:hAnsi="Cambria"/>
          <w:color w:val="231F20"/>
          <w:spacing w:val="-12"/>
          <w:w w:val="95"/>
        </w:rPr>
        <w:t> </w:t>
      </w:r>
      <w:r>
        <w:rPr>
          <w:rFonts w:ascii="Cambria" w:hAnsi="Cambria"/>
          <w:color w:val="231F20"/>
          <w:w w:val="95"/>
        </w:rPr>
        <w:t>compartidas,</w:t>
      </w:r>
      <w:r>
        <w:rPr>
          <w:rFonts w:ascii="Cambria" w:hAnsi="Cambria"/>
          <w:color w:val="231F20"/>
          <w:spacing w:val="-12"/>
          <w:w w:val="95"/>
        </w:rPr>
        <w:t> </w:t>
      </w:r>
      <w:r>
        <w:rPr>
          <w:rFonts w:ascii="Cambria" w:hAnsi="Cambria"/>
          <w:color w:val="231F20"/>
          <w:w w:val="95"/>
        </w:rPr>
        <w:t>por </w:t>
      </w:r>
      <w:r>
        <w:rPr>
          <w:rFonts w:ascii="Cambria" w:hAnsi="Cambria"/>
          <w:color w:val="231F20"/>
        </w:rPr>
        <w:t>el</w:t>
      </w:r>
      <w:r>
        <w:rPr>
          <w:rFonts w:ascii="Cambria" w:hAnsi="Cambria"/>
          <w:color w:val="231F20"/>
          <w:spacing w:val="-20"/>
        </w:rPr>
        <w:t> </w:t>
      </w:r>
      <w:r>
        <w:rPr>
          <w:rFonts w:ascii="Cambria" w:hAnsi="Cambria"/>
          <w:color w:val="231F20"/>
        </w:rPr>
        <w:t>que</w:t>
      </w:r>
      <w:r>
        <w:rPr>
          <w:rFonts w:ascii="Cambria" w:hAnsi="Cambria"/>
          <w:color w:val="231F20"/>
          <w:spacing w:val="-20"/>
        </w:rPr>
        <w:t> </w:t>
      </w:r>
      <w:r>
        <w:rPr>
          <w:rFonts w:ascii="Cambria" w:hAnsi="Cambria"/>
          <w:color w:val="231F20"/>
        </w:rPr>
        <w:t>se</w:t>
      </w:r>
      <w:r>
        <w:rPr>
          <w:rFonts w:ascii="Cambria" w:hAnsi="Cambria"/>
          <w:color w:val="231F20"/>
          <w:spacing w:val="-20"/>
        </w:rPr>
        <w:t> </w:t>
      </w:r>
      <w:r>
        <w:rPr>
          <w:rFonts w:ascii="Cambria" w:hAnsi="Cambria"/>
          <w:color w:val="231F20"/>
        </w:rPr>
        <w:t>atribuye</w:t>
      </w:r>
      <w:r>
        <w:rPr>
          <w:rFonts w:ascii="Cambria" w:hAnsi="Cambria"/>
          <w:color w:val="231F20"/>
          <w:spacing w:val="-20"/>
        </w:rPr>
        <w:t> </w:t>
      </w:r>
      <w:r>
        <w:rPr>
          <w:rFonts w:ascii="Cambria" w:hAnsi="Cambria"/>
          <w:color w:val="231F20"/>
        </w:rPr>
        <w:t>a</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federación</w:t>
      </w:r>
      <w:r>
        <w:rPr>
          <w:rFonts w:ascii="Cambria" w:hAnsi="Cambria"/>
          <w:color w:val="231F20"/>
          <w:spacing w:val="-20"/>
        </w:rPr>
        <w:t> </w:t>
      </w:r>
      <w:r>
        <w:rPr>
          <w:rFonts w:ascii="Cambria" w:hAnsi="Cambria"/>
          <w:color w:val="231F20"/>
        </w:rPr>
        <w:t>un</w:t>
      </w:r>
      <w:r>
        <w:rPr>
          <w:rFonts w:ascii="Cambria" w:hAnsi="Cambria"/>
          <w:color w:val="231F20"/>
          <w:spacing w:val="-20"/>
        </w:rPr>
        <w:t> </w:t>
      </w:r>
      <w:r>
        <w:rPr>
          <w:rFonts w:ascii="Cambria" w:hAnsi="Cambria"/>
          <w:color w:val="231F20"/>
        </w:rPr>
        <w:t>título</w:t>
      </w:r>
      <w:r>
        <w:rPr>
          <w:rFonts w:ascii="Cambria" w:hAnsi="Cambria"/>
          <w:color w:val="231F20"/>
          <w:spacing w:val="-20"/>
        </w:rPr>
        <w:t> </w:t>
      </w:r>
      <w:r>
        <w:rPr>
          <w:rFonts w:ascii="Cambria" w:hAnsi="Cambria"/>
          <w:color w:val="231F20"/>
        </w:rPr>
        <w:t>competencial</w:t>
      </w:r>
      <w:r>
        <w:rPr>
          <w:rFonts w:ascii="Cambria" w:hAnsi="Cambria"/>
          <w:color w:val="231F20"/>
          <w:spacing w:val="-20"/>
        </w:rPr>
        <w:t> </w:t>
      </w:r>
      <w:r>
        <w:rPr>
          <w:rFonts w:ascii="Cambria" w:hAnsi="Cambria"/>
          <w:color w:val="231F20"/>
        </w:rPr>
        <w:t>material</w:t>
      </w:r>
      <w:r>
        <w:rPr>
          <w:rFonts w:ascii="Cambria" w:hAnsi="Cambria"/>
          <w:color w:val="231F20"/>
          <w:spacing w:val="-20"/>
        </w:rPr>
        <w:t> </w:t>
      </w:r>
      <w:r>
        <w:rPr>
          <w:rFonts w:ascii="Cambria" w:hAnsi="Cambria"/>
          <w:color w:val="231F20"/>
        </w:rPr>
        <w:t>o</w:t>
      </w:r>
      <w:r>
        <w:rPr>
          <w:rFonts w:ascii="Cambria" w:hAnsi="Cambria"/>
          <w:color w:val="231F20"/>
          <w:spacing w:val="-20"/>
        </w:rPr>
        <w:t> </w:t>
      </w:r>
      <w:r>
        <w:rPr>
          <w:rFonts w:ascii="Cambria" w:hAnsi="Cambria"/>
          <w:color w:val="231F20"/>
        </w:rPr>
        <w:t>sustantivo, </w:t>
      </w:r>
      <w:r>
        <w:rPr>
          <w:rFonts w:ascii="Cambria" w:hAnsi="Cambria"/>
          <w:color w:val="231F20"/>
          <w:w w:val="95"/>
        </w:rPr>
        <w:t>que</w:t>
      </w:r>
      <w:r>
        <w:rPr>
          <w:rFonts w:ascii="Cambria" w:hAnsi="Cambria"/>
          <w:color w:val="231F20"/>
          <w:spacing w:val="-18"/>
          <w:w w:val="95"/>
        </w:rPr>
        <w:t> </w:t>
      </w:r>
      <w:r>
        <w:rPr>
          <w:rFonts w:ascii="Cambria" w:hAnsi="Cambria"/>
          <w:color w:val="231F20"/>
          <w:w w:val="95"/>
        </w:rPr>
        <w:t>le</w:t>
      </w:r>
      <w:r>
        <w:rPr>
          <w:rFonts w:ascii="Cambria" w:hAnsi="Cambria"/>
          <w:color w:val="231F20"/>
          <w:spacing w:val="-18"/>
          <w:w w:val="95"/>
        </w:rPr>
        <w:t> </w:t>
      </w:r>
      <w:r>
        <w:rPr>
          <w:rFonts w:ascii="Cambria" w:hAnsi="Cambria"/>
          <w:color w:val="231F20"/>
          <w:w w:val="95"/>
        </w:rPr>
        <w:t>permite</w:t>
      </w:r>
      <w:r>
        <w:rPr>
          <w:rFonts w:ascii="Cambria" w:hAnsi="Cambria"/>
          <w:color w:val="231F20"/>
          <w:spacing w:val="-18"/>
          <w:w w:val="95"/>
        </w:rPr>
        <w:t> </w:t>
      </w:r>
      <w:r>
        <w:rPr>
          <w:rFonts w:ascii="Cambria" w:hAnsi="Cambria"/>
          <w:color w:val="231F20"/>
          <w:w w:val="95"/>
        </w:rPr>
        <w:t>incidir</w:t>
      </w:r>
      <w:r>
        <w:rPr>
          <w:rFonts w:ascii="Cambria" w:hAnsi="Cambria"/>
          <w:color w:val="231F20"/>
          <w:spacing w:val="-18"/>
          <w:w w:val="95"/>
        </w:rPr>
        <w:t> </w:t>
      </w:r>
      <w:r>
        <w:rPr>
          <w:rFonts w:ascii="Cambria" w:hAnsi="Cambria"/>
          <w:color w:val="231F20"/>
          <w:w w:val="95"/>
        </w:rPr>
        <w:t>sobre</w:t>
      </w:r>
      <w:r>
        <w:rPr>
          <w:rFonts w:ascii="Cambria" w:hAnsi="Cambria"/>
          <w:color w:val="231F20"/>
          <w:spacing w:val="-18"/>
          <w:w w:val="95"/>
        </w:rPr>
        <w:t> </w:t>
      </w:r>
      <w:r>
        <w:rPr>
          <w:rFonts w:ascii="Cambria" w:hAnsi="Cambria"/>
          <w:color w:val="231F20"/>
          <w:w w:val="95"/>
        </w:rPr>
        <w:t>las</w:t>
      </w:r>
      <w:r>
        <w:rPr>
          <w:rFonts w:ascii="Cambria" w:hAnsi="Cambria"/>
          <w:color w:val="231F20"/>
          <w:spacing w:val="-18"/>
          <w:w w:val="95"/>
        </w:rPr>
        <w:t> </w:t>
      </w:r>
      <w:r>
        <w:rPr>
          <w:rFonts w:ascii="Cambria" w:hAnsi="Cambria"/>
          <w:color w:val="231F20"/>
          <w:w w:val="95"/>
        </w:rPr>
        <w:t>competencias</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los</w:t>
      </w:r>
      <w:r>
        <w:rPr>
          <w:rFonts w:ascii="Cambria" w:hAnsi="Cambria"/>
          <w:color w:val="231F20"/>
          <w:spacing w:val="-18"/>
          <w:w w:val="95"/>
        </w:rPr>
        <w:t> </w:t>
      </w:r>
      <w:r>
        <w:rPr>
          <w:rFonts w:ascii="Cambria" w:hAnsi="Cambria"/>
          <w:color w:val="231F20"/>
          <w:w w:val="95"/>
        </w:rPr>
        <w:t>otros</w:t>
      </w:r>
      <w:r>
        <w:rPr>
          <w:rFonts w:ascii="Cambria" w:hAnsi="Cambria"/>
          <w:color w:val="231F20"/>
          <w:spacing w:val="-18"/>
          <w:w w:val="95"/>
        </w:rPr>
        <w:t> </w:t>
      </w:r>
      <w:r>
        <w:rPr>
          <w:rFonts w:ascii="Cambria" w:hAnsi="Cambria"/>
          <w:color w:val="231F20"/>
          <w:w w:val="95"/>
        </w:rPr>
        <w:t>niveles</w:t>
      </w:r>
      <w:r>
        <w:rPr>
          <w:rFonts w:ascii="Cambria" w:hAnsi="Cambria"/>
          <w:color w:val="231F20"/>
          <w:spacing w:val="-18"/>
          <w:w w:val="95"/>
        </w:rPr>
        <w:t> </w:t>
      </w:r>
      <w:r>
        <w:rPr>
          <w:rFonts w:ascii="Cambria" w:hAnsi="Cambria"/>
          <w:color w:val="231F20"/>
          <w:w w:val="95"/>
        </w:rPr>
        <w:t>en</w:t>
      </w:r>
      <w:r>
        <w:rPr>
          <w:rFonts w:ascii="Cambria" w:hAnsi="Cambria"/>
          <w:color w:val="231F20"/>
          <w:spacing w:val="-18"/>
          <w:w w:val="95"/>
        </w:rPr>
        <w:t> </w:t>
      </w:r>
      <w:r>
        <w:rPr>
          <w:rFonts w:ascii="Cambria" w:hAnsi="Cambria"/>
          <w:color w:val="231F20"/>
          <w:w w:val="95"/>
        </w:rPr>
        <w:t>aspectos</w:t>
      </w:r>
      <w:r>
        <w:rPr>
          <w:rFonts w:ascii="Cambria" w:hAnsi="Cambria"/>
          <w:color w:val="231F20"/>
          <w:spacing w:val="-18"/>
          <w:w w:val="95"/>
        </w:rPr>
        <w:t> </w:t>
      </w:r>
      <w:r>
        <w:rPr>
          <w:rFonts w:ascii="Cambria" w:hAnsi="Cambria"/>
          <w:color w:val="231F20"/>
          <w:w w:val="95"/>
        </w:rPr>
        <w:t>sus- </w:t>
      </w:r>
      <w:r>
        <w:rPr>
          <w:rFonts w:ascii="Cambria" w:hAnsi="Cambria"/>
          <w:color w:val="231F20"/>
        </w:rPr>
        <w:t>tantivos</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materia</w:t>
      </w:r>
      <w:r>
        <w:rPr>
          <w:rFonts w:ascii="Cambria" w:hAnsi="Cambria"/>
          <w:color w:val="231F20"/>
          <w:spacing w:val="-28"/>
        </w:rPr>
        <w:t> </w:t>
      </w:r>
      <w:r>
        <w:rPr>
          <w:rFonts w:ascii="Cambria" w:hAnsi="Cambria"/>
          <w:color w:val="231F20"/>
        </w:rPr>
        <w:t>en</w:t>
      </w:r>
      <w:r>
        <w:rPr>
          <w:rFonts w:ascii="Cambria" w:hAnsi="Cambria"/>
          <w:color w:val="231F20"/>
          <w:spacing w:val="-28"/>
        </w:rPr>
        <w:t> </w:t>
      </w:r>
      <w:r>
        <w:rPr>
          <w:rFonts w:ascii="Cambria" w:hAnsi="Cambria"/>
          <w:color w:val="231F20"/>
        </w:rPr>
        <w:t>cuestión.</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esta</w:t>
      </w:r>
      <w:r>
        <w:rPr>
          <w:rFonts w:ascii="Cambria" w:hAnsi="Cambria"/>
          <w:color w:val="231F20"/>
          <w:spacing w:val="-28"/>
        </w:rPr>
        <w:t> </w:t>
      </w:r>
      <w:r>
        <w:rPr>
          <w:rFonts w:ascii="Cambria" w:hAnsi="Cambria"/>
          <w:color w:val="231F20"/>
        </w:rPr>
        <w:t>manera,</w:t>
      </w:r>
      <w:r>
        <w:rPr>
          <w:rFonts w:ascii="Cambria" w:hAnsi="Cambria"/>
          <w:color w:val="231F20"/>
          <w:spacing w:val="-28"/>
        </w:rPr>
        <w:t> </w:t>
      </w:r>
      <w:r>
        <w:rPr>
          <w:rFonts w:ascii="Cambria" w:hAnsi="Cambria"/>
          <w:color w:val="231F20"/>
        </w:rPr>
        <w:t>se</w:t>
      </w:r>
      <w:r>
        <w:rPr>
          <w:rFonts w:ascii="Cambria" w:hAnsi="Cambria"/>
          <w:color w:val="231F20"/>
          <w:spacing w:val="-28"/>
        </w:rPr>
        <w:t> </w:t>
      </w:r>
      <w:r>
        <w:rPr>
          <w:rFonts w:ascii="Cambria" w:hAnsi="Cambria"/>
          <w:color w:val="231F20"/>
        </w:rPr>
        <w:t>confiere</w:t>
      </w:r>
      <w:r>
        <w:rPr>
          <w:rFonts w:ascii="Cambria" w:hAnsi="Cambria"/>
          <w:color w:val="231F20"/>
          <w:spacing w:val="-28"/>
        </w:rPr>
        <w:t> </w:t>
      </w:r>
      <w:r>
        <w:rPr>
          <w:rFonts w:ascii="Cambria" w:hAnsi="Cambria"/>
          <w:color w:val="231F20"/>
        </w:rPr>
        <w:t>al</w:t>
      </w:r>
      <w:r>
        <w:rPr>
          <w:rFonts w:ascii="Cambria" w:hAnsi="Cambria"/>
          <w:color w:val="231F20"/>
          <w:spacing w:val="-28"/>
        </w:rPr>
        <w:t> </w:t>
      </w:r>
      <w:r>
        <w:rPr>
          <w:rFonts w:ascii="Cambria" w:hAnsi="Cambria"/>
          <w:color w:val="231F20"/>
        </w:rPr>
        <w:t>Congreso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la Unión</w:t>
      </w:r>
      <w:r>
        <w:rPr>
          <w:rFonts w:ascii="Cambria" w:hAnsi="Cambria"/>
          <w:color w:val="231F20"/>
          <w:spacing w:val="-23"/>
        </w:rPr>
        <w:t> </w:t>
      </w:r>
      <w:r>
        <w:rPr>
          <w:rFonts w:ascii="Cambria" w:hAnsi="Cambria"/>
          <w:color w:val="231F20"/>
        </w:rPr>
        <w:t>un</w:t>
      </w:r>
      <w:r>
        <w:rPr>
          <w:rFonts w:ascii="Cambria" w:hAnsi="Cambria"/>
          <w:color w:val="231F20"/>
          <w:spacing w:val="-23"/>
        </w:rPr>
        <w:t> </w:t>
      </w:r>
      <w:r>
        <w:rPr>
          <w:rFonts w:ascii="Cambria" w:hAnsi="Cambria"/>
          <w:color w:val="231F20"/>
        </w:rPr>
        <w:t>poder</w:t>
      </w:r>
      <w:r>
        <w:rPr>
          <w:rFonts w:ascii="Cambria" w:hAnsi="Cambria"/>
          <w:color w:val="231F20"/>
          <w:spacing w:val="-23"/>
        </w:rPr>
        <w:t> </w:t>
      </w:r>
      <w:r>
        <w:rPr>
          <w:rFonts w:ascii="Cambria" w:hAnsi="Cambria"/>
          <w:color w:val="231F20"/>
        </w:rPr>
        <w:t>sustantivo</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dirección</w:t>
      </w:r>
      <w:r>
        <w:rPr>
          <w:rFonts w:ascii="Cambria" w:hAnsi="Cambria"/>
          <w:color w:val="231F20"/>
          <w:spacing w:val="-23"/>
        </w:rPr>
        <w:t> </w:t>
      </w:r>
      <w:r>
        <w:rPr>
          <w:rFonts w:ascii="Cambria" w:hAnsi="Cambria"/>
          <w:color w:val="231F20"/>
        </w:rPr>
        <w:t>que</w:t>
      </w:r>
      <w:r>
        <w:rPr>
          <w:rFonts w:ascii="Cambria" w:hAnsi="Cambria"/>
          <w:color w:val="231F20"/>
          <w:spacing w:val="-23"/>
        </w:rPr>
        <w:t> </w:t>
      </w:r>
      <w:r>
        <w:rPr>
          <w:rFonts w:ascii="Cambria" w:hAnsi="Cambria"/>
          <w:color w:val="231F20"/>
        </w:rPr>
        <w:t>le</w:t>
      </w:r>
      <w:r>
        <w:rPr>
          <w:rFonts w:ascii="Cambria" w:hAnsi="Cambria"/>
          <w:color w:val="231F20"/>
          <w:spacing w:val="-23"/>
        </w:rPr>
        <w:t> </w:t>
      </w:r>
      <w:r>
        <w:rPr>
          <w:rFonts w:ascii="Cambria" w:hAnsi="Cambria"/>
          <w:color w:val="231F20"/>
        </w:rPr>
        <w:t>habilita</w:t>
      </w:r>
      <w:r>
        <w:rPr>
          <w:rFonts w:ascii="Cambria" w:hAnsi="Cambria"/>
          <w:color w:val="231F20"/>
          <w:spacing w:val="-23"/>
        </w:rPr>
        <w:t> </w:t>
      </w:r>
      <w:r>
        <w:rPr>
          <w:rFonts w:ascii="Cambria" w:hAnsi="Cambria"/>
          <w:color w:val="231F20"/>
        </w:rPr>
        <w:t>para</w:t>
      </w:r>
      <w:r>
        <w:rPr>
          <w:rFonts w:ascii="Cambria" w:hAnsi="Cambria"/>
          <w:color w:val="231F20"/>
          <w:spacing w:val="-23"/>
        </w:rPr>
        <w:t> </w:t>
      </w:r>
      <w:r>
        <w:rPr>
          <w:rFonts w:ascii="Cambria" w:hAnsi="Cambria"/>
          <w:color w:val="231F20"/>
        </w:rPr>
        <w:t>definir</w:t>
      </w:r>
      <w:r>
        <w:rPr>
          <w:rFonts w:ascii="Cambria" w:hAnsi="Cambria"/>
          <w:color w:val="231F20"/>
          <w:spacing w:val="-23"/>
        </w:rPr>
        <w:t> </w:t>
      </w:r>
      <w:r>
        <w:rPr>
          <w:rFonts w:ascii="Cambria" w:hAnsi="Cambria"/>
          <w:color w:val="231F20"/>
        </w:rPr>
        <w:t>el</w:t>
      </w:r>
      <w:r>
        <w:rPr>
          <w:rFonts w:ascii="Cambria" w:hAnsi="Cambria"/>
          <w:color w:val="231F20"/>
          <w:spacing w:val="-23"/>
        </w:rPr>
        <w:t> </w:t>
      </w:r>
      <w:r>
        <w:rPr>
          <w:rFonts w:ascii="Cambria" w:hAnsi="Cambria"/>
          <w:color w:val="231F20"/>
        </w:rPr>
        <w:t>marco</w:t>
      </w:r>
      <w:r>
        <w:rPr>
          <w:rFonts w:ascii="Cambria" w:hAnsi="Cambria"/>
          <w:color w:val="231F20"/>
          <w:spacing w:val="-23"/>
        </w:rPr>
        <w:t> </w:t>
      </w:r>
      <w:r>
        <w:rPr>
          <w:rFonts w:ascii="Cambria" w:hAnsi="Cambria"/>
          <w:color w:val="231F20"/>
        </w:rPr>
        <w:t>de la</w:t>
      </w:r>
      <w:r>
        <w:rPr>
          <w:rFonts w:ascii="Cambria" w:hAnsi="Cambria"/>
          <w:color w:val="231F20"/>
          <w:spacing w:val="-26"/>
        </w:rPr>
        <w:t> </w:t>
      </w:r>
      <w:r>
        <w:rPr>
          <w:rFonts w:ascii="Cambria" w:hAnsi="Cambria"/>
          <w:color w:val="231F20"/>
        </w:rPr>
        <w:t>política</w:t>
      </w:r>
      <w:r>
        <w:rPr>
          <w:rFonts w:ascii="Cambria" w:hAnsi="Cambria"/>
          <w:color w:val="231F20"/>
          <w:spacing w:val="-26"/>
        </w:rPr>
        <w:t> </w:t>
      </w:r>
      <w:r>
        <w:rPr>
          <w:rFonts w:ascii="Cambria" w:hAnsi="Cambria"/>
          <w:color w:val="231F20"/>
        </w:rPr>
        <w:t>sectorial</w:t>
      </w:r>
      <w:r>
        <w:rPr>
          <w:rFonts w:ascii="Cambria" w:hAnsi="Cambria"/>
          <w:color w:val="231F20"/>
          <w:spacing w:val="-26"/>
        </w:rPr>
        <w:t> </w:t>
      </w:r>
      <w:r>
        <w:rPr>
          <w:rFonts w:ascii="Cambria" w:hAnsi="Cambria"/>
          <w:color w:val="231F20"/>
        </w:rPr>
        <w:t>en</w:t>
      </w:r>
      <w:r>
        <w:rPr>
          <w:rFonts w:ascii="Cambria" w:hAnsi="Cambria"/>
          <w:color w:val="231F20"/>
          <w:spacing w:val="-26"/>
        </w:rPr>
        <w:t> </w:t>
      </w:r>
      <w:r>
        <w:rPr>
          <w:rFonts w:ascii="Cambria" w:hAnsi="Cambria"/>
          <w:color w:val="231F20"/>
        </w:rPr>
        <w:t>aquel</w:t>
      </w:r>
      <w:r>
        <w:rPr>
          <w:rFonts w:ascii="Cambria" w:hAnsi="Cambria"/>
          <w:color w:val="231F20"/>
          <w:spacing w:val="-26"/>
        </w:rPr>
        <w:t> </w:t>
      </w:r>
      <w:r>
        <w:rPr>
          <w:rFonts w:ascii="Cambria" w:hAnsi="Cambria"/>
          <w:color w:val="231F20"/>
        </w:rPr>
        <w:t>sector</w:t>
      </w:r>
      <w:r>
        <w:rPr>
          <w:rFonts w:ascii="Cambria" w:hAnsi="Cambria"/>
          <w:color w:val="231F20"/>
          <w:spacing w:val="-26"/>
        </w:rPr>
        <w:t> </w:t>
      </w:r>
      <w:r>
        <w:rPr>
          <w:rFonts w:ascii="Cambria" w:hAnsi="Cambria"/>
          <w:color w:val="231F20"/>
        </w:rPr>
        <w:t>o</w:t>
      </w:r>
      <w:r>
        <w:rPr>
          <w:rFonts w:ascii="Cambria" w:hAnsi="Cambria"/>
          <w:color w:val="231F20"/>
          <w:spacing w:val="-26"/>
        </w:rPr>
        <w:t> </w:t>
      </w:r>
      <w:r>
        <w:rPr>
          <w:rFonts w:ascii="Cambria" w:hAnsi="Cambria"/>
          <w:color w:val="231F20"/>
        </w:rPr>
        <w:t>materia</w:t>
      </w:r>
      <w:r>
        <w:rPr>
          <w:rFonts w:ascii="Cambria" w:hAnsi="Cambria"/>
          <w:color w:val="231F20"/>
          <w:spacing w:val="-26"/>
        </w:rPr>
        <w:t> </w:t>
      </w:r>
      <w:r>
        <w:rPr>
          <w:rFonts w:ascii="Cambria" w:hAnsi="Cambria"/>
          <w:color w:val="231F20"/>
        </w:rPr>
        <w:t>en</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que</w:t>
      </w:r>
      <w:r>
        <w:rPr>
          <w:rFonts w:ascii="Cambria" w:hAnsi="Cambria"/>
          <w:color w:val="231F20"/>
          <w:spacing w:val="-26"/>
        </w:rPr>
        <w:t> </w:t>
      </w:r>
      <w:r>
        <w:rPr>
          <w:rFonts w:ascii="Cambria" w:hAnsi="Cambria"/>
          <w:color w:val="231F20"/>
        </w:rPr>
        <w:t>goza</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tal</w:t>
      </w:r>
      <w:r>
        <w:rPr>
          <w:rFonts w:ascii="Cambria" w:hAnsi="Cambria"/>
          <w:color w:val="231F20"/>
          <w:spacing w:val="-26"/>
        </w:rPr>
        <w:t> </w:t>
      </w:r>
      <w:r>
        <w:rPr>
          <w:rFonts w:ascii="Cambria" w:hAnsi="Cambria"/>
          <w:color w:val="231F20"/>
        </w:rPr>
        <w:t>facultad,</w:t>
      </w:r>
      <w:r>
        <w:rPr>
          <w:rFonts w:ascii="Cambria" w:hAnsi="Cambria"/>
          <w:color w:val="231F20"/>
          <w:spacing w:val="-27"/>
        </w:rPr>
        <w:t> </w:t>
      </w:r>
      <w:r>
        <w:rPr>
          <w:rFonts w:ascii="Cambria" w:hAnsi="Cambria"/>
          <w:color w:val="231F20"/>
        </w:rPr>
        <w:t>pero dejando</w:t>
      </w:r>
      <w:r>
        <w:rPr>
          <w:rFonts w:ascii="Cambria" w:hAnsi="Cambria"/>
          <w:color w:val="231F20"/>
          <w:spacing w:val="-24"/>
        </w:rPr>
        <w:t> </w:t>
      </w:r>
      <w:r>
        <w:rPr>
          <w:rFonts w:ascii="Cambria" w:hAnsi="Cambria"/>
          <w:color w:val="231F20"/>
        </w:rPr>
        <w:t>espacios</w:t>
      </w:r>
      <w:r>
        <w:rPr>
          <w:rFonts w:ascii="Cambria" w:hAnsi="Cambria"/>
          <w:color w:val="231F20"/>
          <w:spacing w:val="-24"/>
        </w:rPr>
        <w:t> </w:t>
      </w:r>
      <w:r>
        <w:rPr>
          <w:rFonts w:ascii="Cambria" w:hAnsi="Cambria"/>
          <w:color w:val="231F20"/>
        </w:rPr>
        <w:t>más</w:t>
      </w:r>
      <w:r>
        <w:rPr>
          <w:rFonts w:ascii="Cambria" w:hAnsi="Cambria"/>
          <w:color w:val="231F20"/>
          <w:spacing w:val="-24"/>
        </w:rPr>
        <w:t> </w:t>
      </w:r>
      <w:r>
        <w:rPr>
          <w:rFonts w:ascii="Cambria" w:hAnsi="Cambria"/>
          <w:color w:val="231F20"/>
        </w:rPr>
        <w:t>o</w:t>
      </w:r>
      <w:r>
        <w:rPr>
          <w:rFonts w:ascii="Cambria" w:hAnsi="Cambria"/>
          <w:color w:val="231F20"/>
          <w:spacing w:val="-24"/>
        </w:rPr>
        <w:t> </w:t>
      </w:r>
      <w:r>
        <w:rPr>
          <w:rFonts w:ascii="Cambria" w:hAnsi="Cambria"/>
          <w:color w:val="231F20"/>
        </w:rPr>
        <w:t>menos</w:t>
      </w:r>
      <w:r>
        <w:rPr>
          <w:rFonts w:ascii="Cambria" w:hAnsi="Cambria"/>
          <w:color w:val="231F20"/>
          <w:spacing w:val="-24"/>
        </w:rPr>
        <w:t> </w:t>
      </w:r>
      <w:r>
        <w:rPr>
          <w:rFonts w:ascii="Cambria" w:hAnsi="Cambria"/>
          <w:color w:val="231F20"/>
        </w:rPr>
        <w:t>amplios</w:t>
      </w:r>
      <w:r>
        <w:rPr>
          <w:rFonts w:ascii="Cambria" w:hAnsi="Cambria"/>
          <w:color w:val="231F20"/>
          <w:spacing w:val="-24"/>
        </w:rPr>
        <w:t> </w:t>
      </w:r>
      <w:r>
        <w:rPr>
          <w:rFonts w:ascii="Cambria" w:hAnsi="Cambria"/>
          <w:color w:val="231F20"/>
        </w:rPr>
        <w:t>para</w:t>
      </w:r>
      <w:r>
        <w:rPr>
          <w:rFonts w:ascii="Cambria" w:hAnsi="Cambria"/>
          <w:color w:val="231F20"/>
          <w:spacing w:val="-24"/>
        </w:rPr>
        <w:t> </w:t>
      </w:r>
      <w:r>
        <w:rPr>
          <w:rFonts w:ascii="Cambria" w:hAnsi="Cambria"/>
          <w:color w:val="231F20"/>
        </w:rPr>
        <w:t>que</w:t>
      </w:r>
      <w:r>
        <w:rPr>
          <w:rFonts w:ascii="Cambria" w:hAnsi="Cambria"/>
          <w:color w:val="231F20"/>
          <w:spacing w:val="-24"/>
        </w:rPr>
        <w:t> </w:t>
      </w:r>
      <w:r>
        <w:rPr>
          <w:rFonts w:ascii="Cambria" w:hAnsi="Cambria"/>
          <w:color w:val="231F20"/>
        </w:rPr>
        <w:t>los</w:t>
      </w:r>
      <w:r>
        <w:rPr>
          <w:rFonts w:ascii="Cambria" w:hAnsi="Cambria"/>
          <w:color w:val="231F20"/>
          <w:spacing w:val="-24"/>
        </w:rPr>
        <w:t> </w:t>
      </w:r>
      <w:r>
        <w:rPr>
          <w:rFonts w:ascii="Cambria" w:hAnsi="Cambria"/>
          <w:color w:val="231F20"/>
        </w:rPr>
        <w:t>estados</w:t>
      </w:r>
      <w:r>
        <w:rPr>
          <w:rFonts w:ascii="Cambria" w:hAnsi="Cambria"/>
          <w:color w:val="231F20"/>
          <w:spacing w:val="-24"/>
        </w:rPr>
        <w:t> </w:t>
      </w:r>
      <w:r>
        <w:rPr>
          <w:rFonts w:ascii="Cambria" w:hAnsi="Cambria"/>
          <w:color w:val="231F20"/>
        </w:rPr>
        <w:t>puedan</w:t>
      </w:r>
      <w:r>
        <w:rPr>
          <w:rFonts w:ascii="Cambria" w:hAnsi="Cambria"/>
          <w:color w:val="231F20"/>
          <w:spacing w:val="-24"/>
        </w:rPr>
        <w:t> </w:t>
      </w:r>
      <w:r>
        <w:rPr>
          <w:rFonts w:ascii="Cambria" w:hAnsi="Cambria"/>
          <w:color w:val="231F20"/>
        </w:rPr>
        <w:t>ejercer</w:t>
      </w:r>
      <w:r>
        <w:rPr>
          <w:rFonts w:ascii="Cambria" w:hAnsi="Cambria"/>
          <w:color w:val="231F20"/>
          <w:spacing w:val="-24"/>
        </w:rPr>
        <w:t> </w:t>
      </w:r>
      <w:r>
        <w:rPr>
          <w:rFonts w:ascii="Cambria" w:hAnsi="Cambria"/>
          <w:color w:val="231F20"/>
        </w:rPr>
        <w:t>su </w:t>
      </w:r>
      <w:r>
        <w:rPr>
          <w:rFonts w:ascii="Cambria" w:hAnsi="Cambria"/>
          <w:color w:val="231F20"/>
          <w:w w:val="95"/>
        </w:rPr>
        <w:t>potestad</w:t>
      </w:r>
      <w:r>
        <w:rPr>
          <w:rFonts w:ascii="Cambria" w:hAnsi="Cambria"/>
          <w:color w:val="231F20"/>
          <w:spacing w:val="-14"/>
          <w:w w:val="95"/>
        </w:rPr>
        <w:t> </w:t>
      </w:r>
      <w:r>
        <w:rPr>
          <w:rFonts w:ascii="Cambria" w:hAnsi="Cambria"/>
          <w:color w:val="231F20"/>
          <w:w w:val="95"/>
        </w:rPr>
        <w:t>legislativa</w:t>
      </w:r>
      <w:r>
        <w:rPr>
          <w:rFonts w:ascii="Cambria" w:hAnsi="Cambria"/>
          <w:color w:val="231F20"/>
          <w:spacing w:val="-14"/>
          <w:w w:val="95"/>
        </w:rPr>
        <w:t> </w:t>
      </w:r>
      <w:r>
        <w:rPr>
          <w:rFonts w:ascii="Cambria" w:hAnsi="Cambria"/>
          <w:color w:val="231F20"/>
          <w:w w:val="95"/>
        </w:rPr>
        <w:t>en</w:t>
      </w:r>
      <w:r>
        <w:rPr>
          <w:rFonts w:ascii="Cambria" w:hAnsi="Cambria"/>
          <w:color w:val="231F20"/>
          <w:spacing w:val="-14"/>
          <w:w w:val="95"/>
        </w:rPr>
        <w:t> </w:t>
      </w:r>
      <w:r>
        <w:rPr>
          <w:rFonts w:ascii="Cambria" w:hAnsi="Cambria"/>
          <w:color w:val="231F20"/>
          <w:w w:val="95"/>
        </w:rPr>
        <w:t>la</w:t>
      </w:r>
      <w:r>
        <w:rPr>
          <w:rFonts w:ascii="Cambria" w:hAnsi="Cambria"/>
          <w:color w:val="231F20"/>
          <w:spacing w:val="-14"/>
          <w:w w:val="95"/>
        </w:rPr>
        <w:t> </w:t>
      </w:r>
      <w:r>
        <w:rPr>
          <w:rFonts w:ascii="Cambria" w:hAnsi="Cambria"/>
          <w:color w:val="231F20"/>
          <w:w w:val="95"/>
        </w:rPr>
        <w:t>materia</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que</w:t>
      </w:r>
      <w:r>
        <w:rPr>
          <w:rFonts w:ascii="Cambria" w:hAnsi="Cambria"/>
          <w:color w:val="231F20"/>
          <w:spacing w:val="-14"/>
          <w:w w:val="95"/>
        </w:rPr>
        <w:t> </w:t>
      </w:r>
      <w:r>
        <w:rPr>
          <w:rFonts w:ascii="Cambria" w:hAnsi="Cambria"/>
          <w:color w:val="231F20"/>
          <w:w w:val="95"/>
        </w:rPr>
        <w:t>se</w:t>
      </w:r>
      <w:r>
        <w:rPr>
          <w:rFonts w:ascii="Cambria" w:hAnsi="Cambria"/>
          <w:color w:val="231F20"/>
          <w:spacing w:val="-14"/>
          <w:w w:val="95"/>
        </w:rPr>
        <w:t> </w:t>
      </w:r>
      <w:r>
        <w:rPr>
          <w:rFonts w:ascii="Cambria" w:hAnsi="Cambria"/>
          <w:color w:val="231F20"/>
          <w:w w:val="95"/>
        </w:rPr>
        <w:t>trate</w:t>
      </w:r>
      <w:r>
        <w:rPr>
          <w:rFonts w:ascii="Cambria" w:hAnsi="Cambria"/>
          <w:color w:val="231F20"/>
          <w:spacing w:val="-14"/>
          <w:w w:val="95"/>
        </w:rPr>
        <w:t> </w:t>
      </w:r>
      <w:r>
        <w:rPr>
          <w:rFonts w:ascii="Cambria" w:hAnsi="Cambria"/>
          <w:color w:val="231F20"/>
          <w:w w:val="95"/>
        </w:rPr>
        <w:t>(Albertí,</w:t>
      </w:r>
      <w:r>
        <w:rPr>
          <w:rFonts w:ascii="Cambria" w:hAnsi="Cambria"/>
          <w:color w:val="231F20"/>
          <w:spacing w:val="-14"/>
          <w:w w:val="95"/>
        </w:rPr>
        <w:t> </w:t>
      </w:r>
      <w:r>
        <w:rPr>
          <w:rFonts w:ascii="Cambria" w:hAnsi="Cambria"/>
          <w:color w:val="231F20"/>
          <w:w w:val="95"/>
        </w:rPr>
        <w:t>1985:</w:t>
      </w:r>
      <w:r>
        <w:rPr>
          <w:rFonts w:ascii="Cambria" w:hAnsi="Cambria"/>
          <w:color w:val="231F20"/>
          <w:spacing w:val="-14"/>
          <w:w w:val="95"/>
        </w:rPr>
        <w:t> </w:t>
      </w:r>
      <w:r>
        <w:rPr>
          <w:rFonts w:ascii="Cambria" w:hAnsi="Cambria"/>
          <w:color w:val="231F20"/>
          <w:w w:val="95"/>
        </w:rPr>
        <w:t>145-146).</w:t>
      </w:r>
    </w:p>
    <w:p>
      <w:pPr>
        <w:pStyle w:val="BodyText"/>
        <w:spacing w:line="242" w:lineRule="auto"/>
        <w:ind w:left="114" w:right="111" w:firstLine="283"/>
        <w:jc w:val="both"/>
        <w:rPr>
          <w:rFonts w:ascii="Cambria" w:hAnsi="Cambria"/>
        </w:rPr>
      </w:pPr>
      <w:r>
        <w:rPr>
          <w:rFonts w:ascii="Cambria" w:hAnsi="Cambria"/>
          <w:color w:val="231F20"/>
          <w:w w:val="95"/>
        </w:rPr>
        <w:t>Asimismo,</w:t>
      </w:r>
      <w:r>
        <w:rPr>
          <w:rFonts w:ascii="Cambria" w:hAnsi="Cambria"/>
          <w:color w:val="231F20"/>
          <w:spacing w:val="-20"/>
          <w:w w:val="95"/>
        </w:rPr>
        <w:t> </w:t>
      </w:r>
      <w:r>
        <w:rPr>
          <w:rFonts w:ascii="Cambria" w:hAnsi="Cambria"/>
          <w:color w:val="231F20"/>
          <w:w w:val="95"/>
        </w:rPr>
        <w:t>debemos</w:t>
      </w:r>
      <w:r>
        <w:rPr>
          <w:rFonts w:ascii="Cambria" w:hAnsi="Cambria"/>
          <w:color w:val="231F20"/>
          <w:spacing w:val="-20"/>
          <w:w w:val="95"/>
        </w:rPr>
        <w:t> </w:t>
      </w:r>
      <w:r>
        <w:rPr>
          <w:rFonts w:ascii="Cambria" w:hAnsi="Cambria"/>
          <w:color w:val="231F20"/>
          <w:w w:val="95"/>
        </w:rPr>
        <w:t>mencionar</w:t>
      </w:r>
      <w:r>
        <w:rPr>
          <w:rFonts w:ascii="Cambria" w:hAnsi="Cambria"/>
          <w:color w:val="231F20"/>
          <w:spacing w:val="-20"/>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las</w:t>
      </w:r>
      <w:r>
        <w:rPr>
          <w:rFonts w:ascii="Cambria" w:hAnsi="Cambria"/>
          <w:color w:val="231F20"/>
          <w:spacing w:val="-20"/>
          <w:w w:val="95"/>
        </w:rPr>
        <w:t> </w:t>
      </w:r>
      <w:r>
        <w:rPr>
          <w:rFonts w:ascii="Cambria" w:hAnsi="Cambria"/>
          <w:color w:val="231F20"/>
          <w:w w:val="95"/>
        </w:rPr>
        <w:t>leyes</w:t>
      </w:r>
      <w:r>
        <w:rPr>
          <w:rFonts w:ascii="Cambria" w:hAnsi="Cambria"/>
          <w:color w:val="231F20"/>
          <w:spacing w:val="-20"/>
          <w:w w:val="95"/>
        </w:rPr>
        <w:t> </w:t>
      </w:r>
      <w:r>
        <w:rPr>
          <w:rFonts w:ascii="Cambria" w:hAnsi="Cambria"/>
          <w:color w:val="231F20"/>
          <w:w w:val="95"/>
        </w:rPr>
        <w:t>generales</w:t>
      </w:r>
      <w:r>
        <w:rPr>
          <w:rFonts w:ascii="Cambria" w:hAnsi="Cambria"/>
          <w:color w:val="231F20"/>
          <w:spacing w:val="-20"/>
          <w:w w:val="95"/>
        </w:rPr>
        <w:t> </w:t>
      </w:r>
      <w:r>
        <w:rPr>
          <w:rFonts w:ascii="Cambria" w:hAnsi="Cambria"/>
          <w:color w:val="231F20"/>
          <w:w w:val="95"/>
        </w:rPr>
        <w:t>que</w:t>
      </w:r>
      <w:r>
        <w:rPr>
          <w:rFonts w:ascii="Cambria" w:hAnsi="Cambria"/>
          <w:color w:val="231F20"/>
          <w:spacing w:val="-20"/>
          <w:w w:val="95"/>
        </w:rPr>
        <w:t> </w:t>
      </w:r>
      <w:r>
        <w:rPr>
          <w:rFonts w:ascii="Cambria" w:hAnsi="Cambria"/>
          <w:color w:val="231F20"/>
          <w:w w:val="95"/>
        </w:rPr>
        <w:t>ya</w:t>
      </w:r>
      <w:r>
        <w:rPr>
          <w:rFonts w:ascii="Cambria" w:hAnsi="Cambria"/>
          <w:color w:val="231F20"/>
          <w:spacing w:val="-20"/>
          <w:w w:val="95"/>
        </w:rPr>
        <w:t> </w:t>
      </w:r>
      <w:r>
        <w:rPr>
          <w:rFonts w:ascii="Cambria" w:hAnsi="Cambria"/>
          <w:color w:val="231F20"/>
          <w:w w:val="95"/>
        </w:rPr>
        <w:t>existen</w:t>
      </w:r>
      <w:r>
        <w:rPr>
          <w:rFonts w:ascii="Cambria" w:hAnsi="Cambria"/>
          <w:color w:val="231F20"/>
          <w:spacing w:val="-20"/>
          <w:w w:val="95"/>
        </w:rPr>
        <w:t> </w:t>
      </w:r>
      <w:r>
        <w:rPr>
          <w:rFonts w:ascii="Cambria" w:hAnsi="Cambria"/>
          <w:color w:val="231F20"/>
          <w:w w:val="95"/>
        </w:rPr>
        <w:t>en</w:t>
      </w:r>
      <w:r>
        <w:rPr>
          <w:rFonts w:ascii="Cambria" w:hAnsi="Cambria"/>
          <w:color w:val="231F20"/>
          <w:spacing w:val="-20"/>
          <w:w w:val="95"/>
        </w:rPr>
        <w:t> </w:t>
      </w:r>
      <w:r>
        <w:rPr>
          <w:rFonts w:ascii="Cambria" w:hAnsi="Cambria"/>
          <w:color w:val="231F20"/>
          <w:w w:val="95"/>
        </w:rPr>
        <w:t>Méxi- </w:t>
      </w:r>
      <w:r>
        <w:rPr>
          <w:rFonts w:ascii="Cambria" w:hAnsi="Cambria"/>
          <w:color w:val="231F20"/>
        </w:rPr>
        <w:t>co</w:t>
      </w:r>
      <w:r>
        <w:rPr>
          <w:rFonts w:ascii="Cambria" w:hAnsi="Cambria"/>
          <w:color w:val="231F20"/>
          <w:spacing w:val="-23"/>
        </w:rPr>
        <w:t> </w:t>
      </w:r>
      <w:r>
        <w:rPr>
          <w:rFonts w:ascii="Cambria" w:hAnsi="Cambria"/>
          <w:color w:val="231F20"/>
        </w:rPr>
        <w:t>prevén</w:t>
      </w:r>
      <w:r>
        <w:rPr>
          <w:rFonts w:ascii="Cambria" w:hAnsi="Cambria"/>
          <w:color w:val="231F20"/>
          <w:spacing w:val="-23"/>
        </w:rPr>
        <w:t> </w:t>
      </w:r>
      <w:r>
        <w:rPr>
          <w:rFonts w:ascii="Cambria" w:hAnsi="Cambria"/>
          <w:color w:val="231F20"/>
        </w:rPr>
        <w:t>acciones</w:t>
      </w:r>
      <w:r>
        <w:rPr>
          <w:rFonts w:ascii="Cambria" w:hAnsi="Cambria"/>
          <w:color w:val="231F20"/>
          <w:spacing w:val="-23"/>
        </w:rPr>
        <w:t> </w:t>
      </w:r>
      <w:r>
        <w:rPr>
          <w:rFonts w:ascii="Cambria" w:hAnsi="Cambria"/>
          <w:color w:val="231F20"/>
        </w:rPr>
        <w:t>coordinadas</w:t>
      </w:r>
      <w:r>
        <w:rPr>
          <w:rFonts w:ascii="Cambria" w:hAnsi="Cambria"/>
          <w:color w:val="231F20"/>
          <w:spacing w:val="-23"/>
        </w:rPr>
        <w:t> </w:t>
      </w:r>
      <w:r>
        <w:rPr>
          <w:rFonts w:ascii="Cambria" w:hAnsi="Cambria"/>
          <w:color w:val="231F20"/>
        </w:rPr>
        <w:t>y</w:t>
      </w:r>
      <w:r>
        <w:rPr>
          <w:rFonts w:ascii="Cambria" w:hAnsi="Cambria"/>
          <w:color w:val="231F20"/>
          <w:spacing w:val="-23"/>
        </w:rPr>
        <w:t> </w:t>
      </w:r>
      <w:r>
        <w:rPr>
          <w:rFonts w:ascii="Cambria" w:hAnsi="Cambria"/>
          <w:color w:val="231F20"/>
        </w:rPr>
        <w:t>cooperativas</w:t>
      </w:r>
      <w:r>
        <w:rPr>
          <w:rFonts w:ascii="Cambria" w:hAnsi="Cambria"/>
          <w:color w:val="231F20"/>
          <w:spacing w:val="-23"/>
        </w:rPr>
        <w:t> </w:t>
      </w:r>
      <w:r>
        <w:rPr>
          <w:rFonts w:ascii="Cambria" w:hAnsi="Cambria"/>
          <w:color w:val="231F20"/>
        </w:rPr>
        <w:t>e</w:t>
      </w:r>
      <w:r>
        <w:rPr>
          <w:rFonts w:ascii="Cambria" w:hAnsi="Cambria"/>
          <w:color w:val="231F20"/>
          <w:spacing w:val="-23"/>
        </w:rPr>
        <w:t> </w:t>
      </w:r>
      <w:r>
        <w:rPr>
          <w:rFonts w:ascii="Cambria" w:hAnsi="Cambria"/>
          <w:color w:val="231F20"/>
        </w:rPr>
        <w:t>incluso</w:t>
      </w:r>
      <w:r>
        <w:rPr>
          <w:rFonts w:ascii="Cambria" w:hAnsi="Cambria"/>
          <w:color w:val="231F20"/>
          <w:spacing w:val="-23"/>
        </w:rPr>
        <w:t> </w:t>
      </w:r>
      <w:r>
        <w:rPr>
          <w:rFonts w:ascii="Cambria" w:hAnsi="Cambria"/>
          <w:color w:val="231F20"/>
        </w:rPr>
        <w:t>de</w:t>
      </w:r>
      <w:r>
        <w:rPr>
          <w:rFonts w:ascii="Cambria" w:hAnsi="Cambria"/>
          <w:color w:val="231F20"/>
          <w:spacing w:val="-23"/>
        </w:rPr>
        <w:t> </w:t>
      </w:r>
      <w:r>
        <w:rPr>
          <w:rFonts w:ascii="Cambria" w:hAnsi="Cambria"/>
          <w:color w:val="231F20"/>
        </w:rPr>
        <w:t>traslado</w:t>
      </w:r>
      <w:r>
        <w:rPr>
          <w:rFonts w:ascii="Cambria" w:hAnsi="Cambria"/>
          <w:color w:val="231F20"/>
          <w:spacing w:val="-23"/>
        </w:rPr>
        <w:t> </w:t>
      </w:r>
      <w:r>
        <w:rPr>
          <w:rFonts w:ascii="Cambria" w:hAnsi="Cambria"/>
          <w:color w:val="231F20"/>
        </w:rPr>
        <w:t>o</w:t>
      </w:r>
      <w:r>
        <w:rPr>
          <w:rFonts w:ascii="Cambria" w:hAnsi="Cambria"/>
          <w:color w:val="231F20"/>
          <w:spacing w:val="-23"/>
        </w:rPr>
        <w:t> </w:t>
      </w:r>
      <w:r>
        <w:rPr>
          <w:rFonts w:ascii="Cambria" w:hAnsi="Cambria"/>
          <w:color w:val="231F20"/>
        </w:rPr>
        <w:t>transfe- </w:t>
      </w:r>
      <w:r>
        <w:rPr>
          <w:rFonts w:ascii="Cambria" w:hAnsi="Cambria"/>
          <w:color w:val="231F20"/>
          <w:spacing w:val="-2"/>
          <w:w w:val="95"/>
        </w:rPr>
        <w:t>rencia</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atribuciones</w:t>
      </w:r>
      <w:r>
        <w:rPr>
          <w:rFonts w:ascii="Cambria" w:hAnsi="Cambria"/>
          <w:color w:val="231F20"/>
          <w:spacing w:val="-9"/>
          <w:w w:val="95"/>
        </w:rPr>
        <w:t> </w:t>
      </w:r>
      <w:r>
        <w:rPr>
          <w:rFonts w:ascii="Cambria" w:hAnsi="Cambria"/>
          <w:color w:val="231F20"/>
          <w:w w:val="95"/>
        </w:rPr>
        <w:t>entre</w:t>
      </w:r>
      <w:r>
        <w:rPr>
          <w:rFonts w:ascii="Cambria" w:hAnsi="Cambria"/>
          <w:color w:val="231F20"/>
          <w:spacing w:val="-9"/>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distintos</w:t>
      </w:r>
      <w:r>
        <w:rPr>
          <w:rFonts w:ascii="Cambria" w:hAnsi="Cambria"/>
          <w:color w:val="231F20"/>
          <w:spacing w:val="-9"/>
          <w:w w:val="95"/>
        </w:rPr>
        <w:t> </w:t>
      </w:r>
      <w:r>
        <w:rPr>
          <w:rFonts w:ascii="Cambria" w:hAnsi="Cambria"/>
          <w:color w:val="231F20"/>
          <w:w w:val="95"/>
        </w:rPr>
        <w:t>niveles</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gobierno,</w:t>
      </w:r>
      <w:r>
        <w:rPr>
          <w:rFonts w:ascii="Cambria" w:hAnsi="Cambria"/>
          <w:color w:val="231F20"/>
          <w:spacing w:val="-10"/>
          <w:w w:val="95"/>
        </w:rPr>
        <w:t> </w:t>
      </w:r>
      <w:r>
        <w:rPr>
          <w:rFonts w:ascii="Cambria" w:hAnsi="Cambria"/>
          <w:color w:val="231F20"/>
          <w:w w:val="95"/>
        </w:rPr>
        <w:t>que</w:t>
      </w:r>
      <w:r>
        <w:rPr>
          <w:rFonts w:ascii="Cambria" w:hAnsi="Cambria"/>
          <w:color w:val="231F20"/>
          <w:spacing w:val="-9"/>
          <w:w w:val="95"/>
        </w:rPr>
        <w:t> </w:t>
      </w:r>
      <w:r>
        <w:rPr>
          <w:rFonts w:ascii="Cambria" w:hAnsi="Cambria"/>
          <w:color w:val="231F20"/>
          <w:w w:val="95"/>
        </w:rPr>
        <w:t>son</w:t>
      </w:r>
      <w:r>
        <w:rPr>
          <w:rFonts w:ascii="Cambria" w:hAnsi="Cambria"/>
          <w:color w:val="231F20"/>
          <w:spacing w:val="-10"/>
          <w:w w:val="95"/>
        </w:rPr>
        <w:t> </w:t>
      </w:r>
      <w:r>
        <w:rPr>
          <w:rFonts w:ascii="Cambria" w:hAnsi="Cambria"/>
          <w:color w:val="231F20"/>
          <w:w w:val="95"/>
        </w:rPr>
        <w:t>realizadas principalmente a través de convenios. Resulta importante resaltar este punto, puesto</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dichos</w:t>
      </w:r>
      <w:r>
        <w:rPr>
          <w:rFonts w:ascii="Cambria" w:hAnsi="Cambria"/>
          <w:color w:val="231F20"/>
          <w:spacing w:val="-5"/>
          <w:w w:val="95"/>
        </w:rPr>
        <w:t> </w:t>
      </w:r>
      <w:r>
        <w:rPr>
          <w:rFonts w:ascii="Cambria" w:hAnsi="Cambria"/>
          <w:color w:val="231F20"/>
          <w:w w:val="95"/>
        </w:rPr>
        <w:t>convenios</w:t>
      </w:r>
      <w:r>
        <w:rPr>
          <w:rFonts w:ascii="Cambria" w:hAnsi="Cambria"/>
          <w:color w:val="231F20"/>
          <w:spacing w:val="-6"/>
          <w:w w:val="95"/>
        </w:rPr>
        <w:t> </w:t>
      </w:r>
      <w:r>
        <w:rPr>
          <w:rFonts w:ascii="Cambria" w:hAnsi="Cambria"/>
          <w:color w:val="231F20"/>
          <w:w w:val="95"/>
        </w:rPr>
        <w:t>permiten</w:t>
      </w:r>
      <w:r>
        <w:rPr>
          <w:rFonts w:ascii="Cambria" w:hAnsi="Cambria"/>
          <w:color w:val="231F20"/>
          <w:spacing w:val="-6"/>
          <w:w w:val="95"/>
        </w:rPr>
        <w:t> </w:t>
      </w:r>
      <w:r>
        <w:rPr>
          <w:rFonts w:ascii="Cambria" w:hAnsi="Cambria"/>
          <w:color w:val="231F20"/>
          <w:w w:val="95"/>
        </w:rPr>
        <w:t>un</w:t>
      </w:r>
      <w:r>
        <w:rPr>
          <w:rFonts w:ascii="Cambria" w:hAnsi="Cambria"/>
          <w:color w:val="231F20"/>
          <w:spacing w:val="-6"/>
          <w:w w:val="95"/>
        </w:rPr>
        <w:t> </w:t>
      </w:r>
      <w:r>
        <w:rPr>
          <w:rFonts w:ascii="Cambria" w:hAnsi="Cambria"/>
          <w:color w:val="231F20"/>
          <w:w w:val="95"/>
        </w:rPr>
        <w:t>trato</w:t>
      </w:r>
      <w:r>
        <w:rPr>
          <w:rFonts w:ascii="Cambria" w:hAnsi="Cambria"/>
          <w:color w:val="231F20"/>
          <w:spacing w:val="-6"/>
          <w:w w:val="95"/>
        </w:rPr>
        <w:t> </w:t>
      </w:r>
      <w:r>
        <w:rPr>
          <w:rFonts w:ascii="Cambria" w:hAnsi="Cambria"/>
          <w:color w:val="231F20"/>
          <w:w w:val="95"/>
        </w:rPr>
        <w:t>diferenciado</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parte</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la</w:t>
      </w:r>
      <w:r>
        <w:rPr>
          <w:rFonts w:ascii="Cambria" w:hAnsi="Cambria"/>
          <w:color w:val="231F20"/>
          <w:spacing w:val="-6"/>
          <w:w w:val="95"/>
        </w:rPr>
        <w:t> </w:t>
      </w:r>
      <w:r>
        <w:rPr>
          <w:rFonts w:ascii="Cambria" w:hAnsi="Cambria"/>
          <w:color w:val="231F20"/>
          <w:w w:val="95"/>
        </w:rPr>
        <w:t>fede- ración</w:t>
      </w:r>
      <w:r>
        <w:rPr>
          <w:rFonts w:ascii="Cambria" w:hAnsi="Cambria"/>
          <w:color w:val="231F20"/>
          <w:spacing w:val="-15"/>
          <w:w w:val="95"/>
        </w:rPr>
        <w:t> </w:t>
      </w:r>
      <w:r>
        <w:rPr>
          <w:rFonts w:ascii="Cambria" w:hAnsi="Cambria"/>
          <w:color w:val="231F20"/>
          <w:w w:val="95"/>
        </w:rPr>
        <w:t>en</w:t>
      </w:r>
      <w:r>
        <w:rPr>
          <w:rFonts w:ascii="Cambria" w:hAnsi="Cambria"/>
          <w:color w:val="231F20"/>
          <w:spacing w:val="-15"/>
          <w:w w:val="95"/>
        </w:rPr>
        <w:t> </w:t>
      </w:r>
      <w:r>
        <w:rPr>
          <w:rFonts w:ascii="Cambria" w:hAnsi="Cambria"/>
          <w:color w:val="231F20"/>
          <w:w w:val="95"/>
        </w:rPr>
        <w:t>relación</w:t>
      </w:r>
      <w:r>
        <w:rPr>
          <w:rFonts w:ascii="Cambria" w:hAnsi="Cambria"/>
          <w:color w:val="231F20"/>
          <w:spacing w:val="-15"/>
          <w:w w:val="95"/>
        </w:rPr>
        <w:t> </w:t>
      </w:r>
      <w:r>
        <w:rPr>
          <w:rFonts w:ascii="Cambria" w:hAnsi="Cambria"/>
          <w:color w:val="231F20"/>
          <w:w w:val="95"/>
        </w:rPr>
        <w:t>con</w:t>
      </w:r>
      <w:r>
        <w:rPr>
          <w:rFonts w:ascii="Cambria" w:hAnsi="Cambria"/>
          <w:color w:val="231F20"/>
          <w:spacing w:val="-15"/>
          <w:w w:val="95"/>
        </w:rPr>
        <w:t> </w:t>
      </w:r>
      <w:r>
        <w:rPr>
          <w:rFonts w:ascii="Cambria" w:hAnsi="Cambria"/>
          <w:color w:val="231F20"/>
          <w:w w:val="95"/>
        </w:rPr>
        <w:t>las</w:t>
      </w:r>
      <w:r>
        <w:rPr>
          <w:rFonts w:ascii="Cambria" w:hAnsi="Cambria"/>
          <w:color w:val="231F20"/>
          <w:spacing w:val="-15"/>
          <w:w w:val="95"/>
        </w:rPr>
        <w:t> </w:t>
      </w:r>
      <w:r>
        <w:rPr>
          <w:rFonts w:ascii="Cambria" w:hAnsi="Cambria"/>
          <w:color w:val="231F20"/>
          <w:w w:val="95"/>
        </w:rPr>
        <w:t>diversas</w:t>
      </w:r>
      <w:r>
        <w:rPr>
          <w:rFonts w:ascii="Cambria" w:hAnsi="Cambria"/>
          <w:color w:val="231F20"/>
          <w:spacing w:val="-15"/>
          <w:w w:val="95"/>
        </w:rPr>
        <w:t> </w:t>
      </w:r>
      <w:r>
        <w:rPr>
          <w:rFonts w:ascii="Cambria" w:hAnsi="Cambria"/>
          <w:color w:val="231F20"/>
          <w:w w:val="95"/>
        </w:rPr>
        <w:t>entidades</w:t>
      </w:r>
      <w:r>
        <w:rPr>
          <w:rFonts w:ascii="Cambria" w:hAnsi="Cambria"/>
          <w:color w:val="231F20"/>
          <w:spacing w:val="-15"/>
          <w:w w:val="95"/>
        </w:rPr>
        <w:t> </w:t>
      </w:r>
      <w:r>
        <w:rPr>
          <w:rFonts w:ascii="Cambria" w:hAnsi="Cambria"/>
          <w:color w:val="231F20"/>
          <w:w w:val="95"/>
        </w:rPr>
        <w:t>federativas</w:t>
      </w:r>
      <w:r>
        <w:rPr>
          <w:rFonts w:ascii="Cambria" w:hAnsi="Cambria"/>
          <w:color w:val="231F20"/>
          <w:w w:val="95"/>
          <w:position w:val="8"/>
          <w:sz w:val="12"/>
        </w:rPr>
        <w:t>23</w:t>
      </w:r>
      <w:r>
        <w:rPr>
          <w:rFonts w:ascii="Cambria" w:hAnsi="Cambria"/>
          <w:color w:val="231F20"/>
          <w:spacing w:val="5"/>
          <w:w w:val="95"/>
          <w:position w:val="8"/>
          <w:sz w:val="12"/>
        </w:rPr>
        <w:t> </w:t>
      </w:r>
      <w:r>
        <w:rPr>
          <w:rFonts w:ascii="Cambria" w:hAnsi="Cambria"/>
          <w:color w:val="231F20"/>
          <w:w w:val="95"/>
        </w:rPr>
        <w:t>(Díaz,</w:t>
      </w:r>
      <w:r>
        <w:rPr>
          <w:rFonts w:ascii="Cambria" w:hAnsi="Cambria"/>
          <w:color w:val="231F20"/>
          <w:spacing w:val="-15"/>
          <w:w w:val="95"/>
        </w:rPr>
        <w:t> </w:t>
      </w:r>
      <w:r>
        <w:rPr>
          <w:rFonts w:ascii="Cambria" w:hAnsi="Cambria"/>
          <w:color w:val="231F20"/>
          <w:w w:val="95"/>
        </w:rPr>
        <w:t>1996:</w:t>
      </w:r>
      <w:r>
        <w:rPr>
          <w:rFonts w:ascii="Cambria" w:hAnsi="Cambria"/>
          <w:color w:val="231F20"/>
          <w:spacing w:val="-15"/>
          <w:w w:val="95"/>
        </w:rPr>
        <w:t> </w:t>
      </w:r>
      <w:r>
        <w:rPr>
          <w:rFonts w:ascii="Cambria" w:hAnsi="Cambria"/>
          <w:color w:val="231F20"/>
          <w:w w:val="95"/>
        </w:rPr>
        <w:t>167).</w:t>
      </w:r>
    </w:p>
    <w:p>
      <w:pPr>
        <w:pStyle w:val="BodyText"/>
        <w:spacing w:before="7"/>
        <w:rPr>
          <w:rFonts w:ascii="Cambria"/>
        </w:rPr>
      </w:pPr>
    </w:p>
    <w:p>
      <w:pPr>
        <w:spacing w:line="264" w:lineRule="auto" w:before="0"/>
        <w:ind w:left="113" w:right="111" w:firstLine="283"/>
        <w:jc w:val="both"/>
        <w:rPr>
          <w:rFonts w:ascii="Cambria" w:hAnsi="Cambria"/>
          <w:sz w:val="17"/>
        </w:rPr>
      </w:pPr>
      <w:r>
        <w:rPr>
          <w:rFonts w:ascii="Cambria" w:hAnsi="Cambria"/>
          <w:color w:val="231F20"/>
          <w:position w:val="6"/>
          <w:sz w:val="9"/>
        </w:rPr>
        <w:t>23</w:t>
      </w:r>
      <w:r>
        <w:rPr>
          <w:rFonts w:ascii="Cambria" w:hAnsi="Cambria"/>
          <w:color w:val="231F20"/>
          <w:spacing w:val="10"/>
          <w:position w:val="6"/>
          <w:sz w:val="9"/>
        </w:rPr>
        <w:t> </w:t>
      </w:r>
      <w:r>
        <w:rPr>
          <w:rFonts w:ascii="Cambria" w:hAnsi="Cambria"/>
          <w:color w:val="231F20"/>
          <w:sz w:val="17"/>
        </w:rPr>
        <w:t>En</w:t>
      </w:r>
      <w:r>
        <w:rPr>
          <w:rFonts w:ascii="Cambria" w:hAnsi="Cambria"/>
          <w:color w:val="231F20"/>
          <w:spacing w:val="-8"/>
          <w:sz w:val="17"/>
        </w:rPr>
        <w:t> </w:t>
      </w:r>
      <w:r>
        <w:rPr>
          <w:rFonts w:ascii="Cambria" w:hAnsi="Cambria"/>
          <w:color w:val="231F20"/>
          <w:sz w:val="17"/>
        </w:rPr>
        <w:t>opinión</w:t>
      </w:r>
      <w:r>
        <w:rPr>
          <w:rFonts w:ascii="Cambria" w:hAnsi="Cambria"/>
          <w:color w:val="231F20"/>
          <w:spacing w:val="-8"/>
          <w:sz w:val="17"/>
        </w:rPr>
        <w:t> </w:t>
      </w:r>
      <w:r>
        <w:rPr>
          <w:rFonts w:ascii="Cambria" w:hAnsi="Cambria"/>
          <w:color w:val="231F20"/>
          <w:sz w:val="17"/>
        </w:rPr>
        <w:t>de</w:t>
      </w:r>
      <w:r>
        <w:rPr>
          <w:rFonts w:ascii="Cambria" w:hAnsi="Cambria"/>
          <w:color w:val="231F20"/>
          <w:spacing w:val="-8"/>
          <w:sz w:val="17"/>
        </w:rPr>
        <w:t> </w:t>
      </w:r>
      <w:r>
        <w:rPr>
          <w:rFonts w:ascii="Cambria" w:hAnsi="Cambria"/>
          <w:color w:val="231F20"/>
          <w:sz w:val="17"/>
        </w:rPr>
        <w:t>Martín</w:t>
      </w:r>
      <w:r>
        <w:rPr>
          <w:rFonts w:ascii="Cambria" w:hAnsi="Cambria"/>
          <w:color w:val="231F20"/>
          <w:spacing w:val="-8"/>
          <w:sz w:val="17"/>
        </w:rPr>
        <w:t> </w:t>
      </w:r>
      <w:r>
        <w:rPr>
          <w:rFonts w:ascii="Cambria" w:hAnsi="Cambria"/>
          <w:color w:val="231F20"/>
          <w:sz w:val="17"/>
        </w:rPr>
        <w:t>Díaz,</w:t>
      </w:r>
      <w:r>
        <w:rPr>
          <w:rFonts w:ascii="Cambria" w:hAnsi="Cambria"/>
          <w:color w:val="231F20"/>
          <w:spacing w:val="-8"/>
          <w:sz w:val="17"/>
        </w:rPr>
        <w:t> </w:t>
      </w:r>
      <w:r>
        <w:rPr>
          <w:rFonts w:ascii="Cambria" w:hAnsi="Cambria"/>
          <w:color w:val="231F20"/>
          <w:sz w:val="17"/>
        </w:rPr>
        <w:t>los</w:t>
      </w:r>
      <w:r>
        <w:rPr>
          <w:rFonts w:ascii="Cambria" w:hAnsi="Cambria"/>
          <w:color w:val="231F20"/>
          <w:spacing w:val="-8"/>
          <w:sz w:val="17"/>
        </w:rPr>
        <w:t> </w:t>
      </w:r>
      <w:r>
        <w:rPr>
          <w:rFonts w:ascii="Cambria" w:hAnsi="Cambria"/>
          <w:color w:val="231F20"/>
          <w:sz w:val="17"/>
        </w:rPr>
        <w:t>dos</w:t>
      </w:r>
      <w:r>
        <w:rPr>
          <w:rFonts w:ascii="Cambria" w:hAnsi="Cambria"/>
          <w:color w:val="231F20"/>
          <w:spacing w:val="-8"/>
          <w:sz w:val="17"/>
        </w:rPr>
        <w:t> </w:t>
      </w:r>
      <w:r>
        <w:rPr>
          <w:rFonts w:ascii="Cambria" w:hAnsi="Cambria"/>
          <w:color w:val="231F20"/>
          <w:sz w:val="17"/>
        </w:rPr>
        <w:t>problemas</w:t>
      </w:r>
      <w:r>
        <w:rPr>
          <w:rFonts w:ascii="Cambria" w:hAnsi="Cambria"/>
          <w:color w:val="231F20"/>
          <w:spacing w:val="-8"/>
          <w:sz w:val="17"/>
        </w:rPr>
        <w:t> </w:t>
      </w:r>
      <w:r>
        <w:rPr>
          <w:rFonts w:ascii="Cambria" w:hAnsi="Cambria"/>
          <w:color w:val="231F20"/>
          <w:sz w:val="17"/>
        </w:rPr>
        <w:t>técnico-jurídicos</w:t>
      </w:r>
      <w:r>
        <w:rPr>
          <w:rFonts w:ascii="Cambria" w:hAnsi="Cambria"/>
          <w:color w:val="231F20"/>
          <w:spacing w:val="-7"/>
          <w:sz w:val="17"/>
        </w:rPr>
        <w:t> </w:t>
      </w:r>
      <w:r>
        <w:rPr>
          <w:rFonts w:ascii="Cambria" w:hAnsi="Cambria"/>
          <w:color w:val="231F20"/>
          <w:sz w:val="17"/>
        </w:rPr>
        <w:t>que</w:t>
      </w:r>
      <w:r>
        <w:rPr>
          <w:rFonts w:ascii="Cambria" w:hAnsi="Cambria"/>
          <w:color w:val="231F20"/>
          <w:spacing w:val="-8"/>
          <w:sz w:val="17"/>
        </w:rPr>
        <w:t> </w:t>
      </w:r>
      <w:r>
        <w:rPr>
          <w:rFonts w:ascii="Cambria" w:hAnsi="Cambria"/>
          <w:color w:val="231F20"/>
          <w:sz w:val="17"/>
        </w:rPr>
        <w:t>plantean</w:t>
      </w:r>
      <w:r>
        <w:rPr>
          <w:rFonts w:ascii="Cambria" w:hAnsi="Cambria"/>
          <w:color w:val="231F20"/>
          <w:spacing w:val="-8"/>
          <w:sz w:val="17"/>
        </w:rPr>
        <w:t> </w:t>
      </w:r>
      <w:r>
        <w:rPr>
          <w:rFonts w:ascii="Cambria" w:hAnsi="Cambria"/>
          <w:color w:val="231F20"/>
          <w:sz w:val="17"/>
        </w:rPr>
        <w:t>los</w:t>
      </w:r>
      <w:r>
        <w:rPr>
          <w:rFonts w:ascii="Cambria" w:hAnsi="Cambria"/>
          <w:color w:val="231F20"/>
          <w:spacing w:val="-8"/>
          <w:sz w:val="17"/>
        </w:rPr>
        <w:t> </w:t>
      </w:r>
      <w:r>
        <w:rPr>
          <w:rFonts w:ascii="Cambria" w:hAnsi="Cambria"/>
          <w:color w:val="231F20"/>
          <w:sz w:val="17"/>
        </w:rPr>
        <w:t>convenios</w:t>
      </w:r>
      <w:r>
        <w:rPr>
          <w:rFonts w:ascii="Cambria" w:hAnsi="Cambria"/>
          <w:color w:val="231F20"/>
          <w:spacing w:val="-8"/>
          <w:sz w:val="17"/>
        </w:rPr>
        <w:t> </w:t>
      </w:r>
      <w:r>
        <w:rPr>
          <w:rFonts w:ascii="Cambria" w:hAnsi="Cambria"/>
          <w:color w:val="231F20"/>
          <w:sz w:val="17"/>
        </w:rPr>
        <w:t>de coordinación</w:t>
      </w:r>
      <w:r>
        <w:rPr>
          <w:rFonts w:ascii="Cambria" w:hAnsi="Cambria"/>
          <w:color w:val="231F20"/>
          <w:spacing w:val="-12"/>
          <w:sz w:val="17"/>
        </w:rPr>
        <w:t> </w:t>
      </w:r>
      <w:r>
        <w:rPr>
          <w:rFonts w:ascii="Cambria" w:hAnsi="Cambria"/>
          <w:color w:val="231F20"/>
          <w:sz w:val="17"/>
        </w:rPr>
        <w:t>se</w:t>
      </w:r>
      <w:r>
        <w:rPr>
          <w:rFonts w:ascii="Cambria" w:hAnsi="Cambria"/>
          <w:color w:val="231F20"/>
          <w:spacing w:val="-12"/>
          <w:sz w:val="17"/>
        </w:rPr>
        <w:t> </w:t>
      </w:r>
      <w:r>
        <w:rPr>
          <w:rFonts w:ascii="Cambria" w:hAnsi="Cambria"/>
          <w:color w:val="231F20"/>
          <w:sz w:val="17"/>
        </w:rPr>
        <w:t>pueden</w:t>
      </w:r>
      <w:r>
        <w:rPr>
          <w:rFonts w:ascii="Cambria" w:hAnsi="Cambria"/>
          <w:color w:val="231F20"/>
          <w:spacing w:val="-12"/>
          <w:sz w:val="17"/>
        </w:rPr>
        <w:t> </w:t>
      </w:r>
      <w:r>
        <w:rPr>
          <w:rFonts w:ascii="Cambria" w:hAnsi="Cambria"/>
          <w:color w:val="231F20"/>
          <w:sz w:val="17"/>
        </w:rPr>
        <w:t>reducir</w:t>
      </w:r>
      <w:r>
        <w:rPr>
          <w:rFonts w:ascii="Cambria" w:hAnsi="Cambria"/>
          <w:color w:val="231F20"/>
          <w:spacing w:val="-12"/>
          <w:sz w:val="17"/>
        </w:rPr>
        <w:t> </w:t>
      </w:r>
      <w:r>
        <w:rPr>
          <w:rFonts w:ascii="Cambria" w:hAnsi="Cambria"/>
          <w:color w:val="231F20"/>
          <w:sz w:val="17"/>
        </w:rPr>
        <w:t>a</w:t>
      </w:r>
      <w:r>
        <w:rPr>
          <w:rFonts w:ascii="Cambria" w:hAnsi="Cambria"/>
          <w:color w:val="231F20"/>
          <w:spacing w:val="-12"/>
          <w:sz w:val="17"/>
        </w:rPr>
        <w:t> </w:t>
      </w:r>
      <w:r>
        <w:rPr>
          <w:rFonts w:ascii="Cambria" w:hAnsi="Cambria"/>
          <w:color w:val="231F20"/>
          <w:sz w:val="17"/>
        </w:rPr>
        <w:t>lo</w:t>
      </w:r>
      <w:r>
        <w:rPr>
          <w:rFonts w:ascii="Cambria" w:hAnsi="Cambria"/>
          <w:color w:val="231F20"/>
          <w:spacing w:val="-12"/>
          <w:sz w:val="17"/>
        </w:rPr>
        <w:t> </w:t>
      </w:r>
      <w:r>
        <w:rPr>
          <w:rFonts w:ascii="Cambria" w:hAnsi="Cambria"/>
          <w:color w:val="231F20"/>
          <w:sz w:val="17"/>
        </w:rPr>
        <w:t>siguiente:</w:t>
      </w:r>
      <w:r>
        <w:rPr>
          <w:rFonts w:ascii="Cambria" w:hAnsi="Cambria"/>
          <w:color w:val="231F20"/>
          <w:spacing w:val="-13"/>
          <w:sz w:val="17"/>
        </w:rPr>
        <w:t> </w:t>
      </w:r>
      <w:r>
        <w:rPr>
          <w:rFonts w:ascii="Cambria" w:hAnsi="Cambria"/>
          <w:color w:val="231F20"/>
          <w:sz w:val="17"/>
        </w:rPr>
        <w:t>a)</w:t>
      </w:r>
      <w:r>
        <w:rPr>
          <w:rFonts w:ascii="Cambria" w:hAnsi="Cambria"/>
          <w:color w:val="231F20"/>
          <w:spacing w:val="-12"/>
          <w:sz w:val="17"/>
        </w:rPr>
        <w:t> </w:t>
      </w:r>
      <w:r>
        <w:rPr>
          <w:rFonts w:ascii="Cambria" w:hAnsi="Cambria"/>
          <w:color w:val="231F20"/>
          <w:sz w:val="17"/>
        </w:rPr>
        <w:t>dilucidar</w:t>
      </w:r>
      <w:r>
        <w:rPr>
          <w:rFonts w:ascii="Cambria" w:hAnsi="Cambria"/>
          <w:color w:val="231F20"/>
          <w:spacing w:val="-12"/>
          <w:sz w:val="17"/>
        </w:rPr>
        <w:t> </w:t>
      </w:r>
      <w:r>
        <w:rPr>
          <w:rFonts w:ascii="Cambria" w:hAnsi="Cambria"/>
          <w:color w:val="231F20"/>
          <w:sz w:val="17"/>
        </w:rPr>
        <w:t>si</w:t>
      </w:r>
      <w:r>
        <w:rPr>
          <w:rFonts w:ascii="Cambria" w:hAnsi="Cambria"/>
          <w:color w:val="231F20"/>
          <w:spacing w:val="-12"/>
          <w:sz w:val="17"/>
        </w:rPr>
        <w:t> </w:t>
      </w:r>
      <w:r>
        <w:rPr>
          <w:rFonts w:ascii="Cambria" w:hAnsi="Cambria"/>
          <w:color w:val="231F20"/>
          <w:sz w:val="17"/>
        </w:rPr>
        <w:t>es</w:t>
      </w:r>
      <w:r>
        <w:rPr>
          <w:rFonts w:ascii="Cambria" w:hAnsi="Cambria"/>
          <w:color w:val="231F20"/>
          <w:spacing w:val="-12"/>
          <w:sz w:val="17"/>
        </w:rPr>
        <w:t> </w:t>
      </w:r>
      <w:r>
        <w:rPr>
          <w:rFonts w:ascii="Cambria" w:hAnsi="Cambria"/>
          <w:color w:val="231F20"/>
          <w:sz w:val="17"/>
        </w:rPr>
        <w:t>posible</w:t>
      </w:r>
      <w:r>
        <w:rPr>
          <w:rFonts w:ascii="Cambria" w:hAnsi="Cambria"/>
          <w:color w:val="231F20"/>
          <w:spacing w:val="-12"/>
          <w:sz w:val="17"/>
        </w:rPr>
        <w:t> </w:t>
      </w:r>
      <w:r>
        <w:rPr>
          <w:rFonts w:ascii="Cambria" w:hAnsi="Cambria"/>
          <w:color w:val="231F20"/>
          <w:sz w:val="17"/>
        </w:rPr>
        <w:t>que</w:t>
      </w:r>
      <w:r>
        <w:rPr>
          <w:rFonts w:ascii="Cambria" w:hAnsi="Cambria"/>
          <w:color w:val="231F20"/>
          <w:spacing w:val="-12"/>
          <w:sz w:val="17"/>
        </w:rPr>
        <w:t> </w:t>
      </w:r>
      <w:r>
        <w:rPr>
          <w:rFonts w:ascii="Cambria" w:hAnsi="Cambria"/>
          <w:color w:val="231F20"/>
          <w:sz w:val="17"/>
        </w:rPr>
        <w:t>la</w:t>
      </w:r>
      <w:r>
        <w:rPr>
          <w:rFonts w:ascii="Cambria" w:hAnsi="Cambria"/>
          <w:color w:val="231F20"/>
          <w:spacing w:val="-12"/>
          <w:sz w:val="17"/>
        </w:rPr>
        <w:t> </w:t>
      </w:r>
      <w:r>
        <w:rPr>
          <w:rFonts w:ascii="Cambria" w:hAnsi="Cambria"/>
          <w:color w:val="231F20"/>
          <w:sz w:val="17"/>
        </w:rPr>
        <w:t>federación</w:t>
      </w:r>
      <w:r>
        <w:rPr>
          <w:rFonts w:ascii="Cambria" w:hAnsi="Cambria"/>
          <w:color w:val="231F20"/>
          <w:spacing w:val="-13"/>
          <w:sz w:val="17"/>
        </w:rPr>
        <w:t> </w:t>
      </w:r>
      <w:r>
        <w:rPr>
          <w:rFonts w:ascii="Cambria" w:hAnsi="Cambria"/>
          <w:color w:val="231F20"/>
          <w:sz w:val="17"/>
        </w:rPr>
        <w:t>traslade</w:t>
      </w:r>
      <w:r>
        <w:rPr>
          <w:rFonts w:ascii="Cambria" w:hAnsi="Cambria"/>
          <w:color w:val="231F20"/>
          <w:spacing w:val="-12"/>
          <w:sz w:val="17"/>
        </w:rPr>
        <w:t> </w:t>
      </w:r>
      <w:r>
        <w:rPr>
          <w:rFonts w:ascii="Cambria" w:hAnsi="Cambria"/>
          <w:color w:val="231F20"/>
          <w:sz w:val="17"/>
        </w:rPr>
        <w:t>en forma</w:t>
      </w:r>
      <w:r>
        <w:rPr>
          <w:rFonts w:ascii="Cambria" w:hAnsi="Cambria"/>
          <w:color w:val="231F20"/>
          <w:spacing w:val="-3"/>
          <w:sz w:val="17"/>
        </w:rPr>
        <w:t> </w:t>
      </w:r>
      <w:r>
        <w:rPr>
          <w:rFonts w:ascii="Cambria" w:hAnsi="Cambria"/>
          <w:color w:val="231F20"/>
          <w:sz w:val="17"/>
        </w:rPr>
        <w:t>temporal</w:t>
      </w:r>
      <w:r>
        <w:rPr>
          <w:rFonts w:ascii="Cambria" w:hAnsi="Cambria"/>
          <w:color w:val="231F20"/>
          <w:spacing w:val="-3"/>
          <w:sz w:val="17"/>
        </w:rPr>
        <w:t> </w:t>
      </w:r>
      <w:r>
        <w:rPr>
          <w:rFonts w:ascii="Cambria" w:hAnsi="Cambria"/>
          <w:color w:val="231F20"/>
          <w:sz w:val="17"/>
        </w:rPr>
        <w:t>o</w:t>
      </w:r>
      <w:r>
        <w:rPr>
          <w:rFonts w:ascii="Cambria" w:hAnsi="Cambria"/>
          <w:color w:val="231F20"/>
          <w:spacing w:val="-3"/>
          <w:sz w:val="17"/>
        </w:rPr>
        <w:t> </w:t>
      </w:r>
      <w:r>
        <w:rPr>
          <w:rFonts w:ascii="Cambria" w:hAnsi="Cambria"/>
          <w:color w:val="231F20"/>
          <w:sz w:val="17"/>
        </w:rPr>
        <w:t>definitiva</w:t>
      </w:r>
      <w:r>
        <w:rPr>
          <w:rFonts w:ascii="Cambria" w:hAnsi="Cambria"/>
          <w:color w:val="231F20"/>
          <w:spacing w:val="-3"/>
          <w:sz w:val="17"/>
        </w:rPr>
        <w:t> </w:t>
      </w:r>
      <w:r>
        <w:rPr>
          <w:rFonts w:ascii="Cambria" w:hAnsi="Cambria"/>
          <w:color w:val="231F20"/>
          <w:sz w:val="17"/>
        </w:rPr>
        <w:t>potestades</w:t>
      </w:r>
      <w:r>
        <w:rPr>
          <w:rFonts w:ascii="Cambria" w:hAnsi="Cambria"/>
          <w:color w:val="231F20"/>
          <w:spacing w:val="-3"/>
          <w:sz w:val="17"/>
        </w:rPr>
        <w:t> </w:t>
      </w:r>
      <w:r>
        <w:rPr>
          <w:rFonts w:ascii="Cambria" w:hAnsi="Cambria"/>
          <w:color w:val="231F20"/>
          <w:sz w:val="17"/>
        </w:rPr>
        <w:t>específicas</w:t>
      </w:r>
      <w:r>
        <w:rPr>
          <w:rFonts w:ascii="Cambria" w:hAnsi="Cambria"/>
          <w:color w:val="231F20"/>
          <w:spacing w:val="-3"/>
          <w:sz w:val="17"/>
        </w:rPr>
        <w:t> </w:t>
      </w:r>
      <w:r>
        <w:rPr>
          <w:rFonts w:ascii="Cambria" w:hAnsi="Cambria"/>
          <w:color w:val="231F20"/>
          <w:sz w:val="17"/>
        </w:rPr>
        <w:t>a</w:t>
      </w:r>
      <w:r>
        <w:rPr>
          <w:rFonts w:ascii="Cambria" w:hAnsi="Cambria"/>
          <w:color w:val="231F20"/>
          <w:spacing w:val="-3"/>
          <w:sz w:val="17"/>
        </w:rPr>
        <w:t> </w:t>
      </w:r>
      <w:r>
        <w:rPr>
          <w:rFonts w:ascii="Cambria" w:hAnsi="Cambria"/>
          <w:color w:val="231F20"/>
          <w:sz w:val="17"/>
        </w:rPr>
        <w:t>los</w:t>
      </w:r>
      <w:r>
        <w:rPr>
          <w:rFonts w:ascii="Cambria" w:hAnsi="Cambria"/>
          <w:color w:val="231F20"/>
          <w:spacing w:val="-3"/>
          <w:sz w:val="17"/>
        </w:rPr>
        <w:t> </w:t>
      </w:r>
      <w:r>
        <w:rPr>
          <w:rFonts w:ascii="Cambria" w:hAnsi="Cambria"/>
          <w:color w:val="231F20"/>
          <w:sz w:val="17"/>
        </w:rPr>
        <w:t>estados,</w:t>
      </w:r>
      <w:r>
        <w:rPr>
          <w:rFonts w:ascii="Cambria" w:hAnsi="Cambria"/>
          <w:color w:val="231F20"/>
          <w:spacing w:val="-3"/>
          <w:sz w:val="17"/>
        </w:rPr>
        <w:t> </w:t>
      </w:r>
      <w:r>
        <w:rPr>
          <w:rFonts w:ascii="Cambria" w:hAnsi="Cambria"/>
          <w:color w:val="231F20"/>
          <w:sz w:val="17"/>
        </w:rPr>
        <w:t>a</w:t>
      </w:r>
      <w:r>
        <w:rPr>
          <w:rFonts w:ascii="Cambria" w:hAnsi="Cambria"/>
          <w:color w:val="231F20"/>
          <w:spacing w:val="-3"/>
          <w:sz w:val="17"/>
        </w:rPr>
        <w:t> </w:t>
      </w:r>
      <w:r>
        <w:rPr>
          <w:rFonts w:ascii="Cambria" w:hAnsi="Cambria"/>
          <w:color w:val="231F20"/>
          <w:sz w:val="17"/>
        </w:rPr>
        <w:t>través</w:t>
      </w:r>
      <w:r>
        <w:rPr>
          <w:rFonts w:ascii="Cambria" w:hAnsi="Cambria"/>
          <w:color w:val="231F20"/>
          <w:spacing w:val="-3"/>
          <w:sz w:val="17"/>
        </w:rPr>
        <w:t> </w:t>
      </w:r>
      <w:r>
        <w:rPr>
          <w:rFonts w:ascii="Cambria" w:hAnsi="Cambria"/>
          <w:color w:val="231F20"/>
          <w:sz w:val="17"/>
        </w:rPr>
        <w:t>de</w:t>
      </w:r>
      <w:r>
        <w:rPr>
          <w:rFonts w:ascii="Cambria" w:hAnsi="Cambria"/>
          <w:color w:val="231F20"/>
          <w:spacing w:val="-3"/>
          <w:sz w:val="17"/>
        </w:rPr>
        <w:t> </w:t>
      </w:r>
      <w:r>
        <w:rPr>
          <w:rFonts w:ascii="Cambria" w:hAnsi="Cambria"/>
          <w:color w:val="231F20"/>
          <w:sz w:val="17"/>
        </w:rPr>
        <w:t>dichos</w:t>
      </w:r>
      <w:r>
        <w:rPr>
          <w:rFonts w:ascii="Cambria" w:hAnsi="Cambria"/>
          <w:color w:val="231F20"/>
          <w:spacing w:val="-3"/>
          <w:sz w:val="17"/>
        </w:rPr>
        <w:t> </w:t>
      </w:r>
      <w:r>
        <w:rPr>
          <w:rFonts w:ascii="Cambria" w:hAnsi="Cambria"/>
          <w:color w:val="231F20"/>
          <w:sz w:val="17"/>
        </w:rPr>
        <w:t>convenios,</w:t>
      </w:r>
      <w:r>
        <w:rPr>
          <w:rFonts w:ascii="Cambria" w:hAnsi="Cambria"/>
          <w:color w:val="231F20"/>
          <w:spacing w:val="-3"/>
          <w:sz w:val="17"/>
        </w:rPr>
        <w:t> </w:t>
      </w:r>
      <w:r>
        <w:rPr>
          <w:rFonts w:ascii="Cambria" w:hAnsi="Cambria"/>
          <w:color w:val="231F20"/>
          <w:sz w:val="17"/>
        </w:rPr>
        <w:t>y</w:t>
      </w:r>
      <w:r>
        <w:rPr>
          <w:rFonts w:ascii="Cambria" w:hAnsi="Cambria"/>
          <w:color w:val="231F20"/>
          <w:spacing w:val="-3"/>
          <w:sz w:val="17"/>
        </w:rPr>
        <w:t> </w:t>
      </w:r>
      <w:r>
        <w:rPr>
          <w:rFonts w:ascii="Cambria" w:hAnsi="Cambria"/>
          <w:color w:val="231F20"/>
          <w:sz w:val="17"/>
        </w:rPr>
        <w:t>b) determinar</w:t>
      </w:r>
      <w:r>
        <w:rPr>
          <w:rFonts w:ascii="Cambria" w:hAnsi="Cambria"/>
          <w:color w:val="231F20"/>
          <w:spacing w:val="-14"/>
          <w:sz w:val="17"/>
        </w:rPr>
        <w:t> </w:t>
      </w:r>
      <w:r>
        <w:rPr>
          <w:rFonts w:ascii="Cambria" w:hAnsi="Cambria"/>
          <w:color w:val="231F20"/>
          <w:sz w:val="17"/>
        </w:rPr>
        <w:t>si</w:t>
      </w:r>
      <w:r>
        <w:rPr>
          <w:rFonts w:ascii="Cambria" w:hAnsi="Cambria"/>
          <w:color w:val="231F20"/>
          <w:spacing w:val="-14"/>
          <w:sz w:val="17"/>
        </w:rPr>
        <w:t> </w:t>
      </w:r>
      <w:r>
        <w:rPr>
          <w:rFonts w:ascii="Cambria" w:hAnsi="Cambria"/>
          <w:color w:val="231F20"/>
          <w:sz w:val="17"/>
        </w:rPr>
        <w:t>el</w:t>
      </w:r>
      <w:r>
        <w:rPr>
          <w:rFonts w:ascii="Cambria" w:hAnsi="Cambria"/>
          <w:color w:val="231F20"/>
          <w:spacing w:val="-14"/>
          <w:sz w:val="17"/>
        </w:rPr>
        <w:t> </w:t>
      </w:r>
      <w:r>
        <w:rPr>
          <w:rFonts w:ascii="Cambria" w:hAnsi="Cambria"/>
          <w:color w:val="231F20"/>
          <w:sz w:val="17"/>
        </w:rPr>
        <w:t>convenio</w:t>
      </w:r>
      <w:r>
        <w:rPr>
          <w:rFonts w:ascii="Cambria" w:hAnsi="Cambria"/>
          <w:color w:val="231F20"/>
          <w:spacing w:val="-14"/>
          <w:sz w:val="17"/>
        </w:rPr>
        <w:t> </w:t>
      </w:r>
      <w:r>
        <w:rPr>
          <w:rFonts w:ascii="Cambria" w:hAnsi="Cambria"/>
          <w:color w:val="231F20"/>
          <w:sz w:val="17"/>
        </w:rPr>
        <w:t>puede</w:t>
      </w:r>
      <w:r>
        <w:rPr>
          <w:rFonts w:ascii="Cambria" w:hAnsi="Cambria"/>
          <w:color w:val="231F20"/>
          <w:spacing w:val="-14"/>
          <w:sz w:val="17"/>
        </w:rPr>
        <w:t> </w:t>
      </w:r>
      <w:r>
        <w:rPr>
          <w:rFonts w:ascii="Cambria" w:hAnsi="Cambria"/>
          <w:color w:val="231F20"/>
          <w:sz w:val="17"/>
        </w:rPr>
        <w:t>servir</w:t>
      </w:r>
      <w:r>
        <w:rPr>
          <w:rFonts w:ascii="Cambria" w:hAnsi="Cambria"/>
          <w:color w:val="231F20"/>
          <w:spacing w:val="-14"/>
          <w:sz w:val="17"/>
        </w:rPr>
        <w:t> </w:t>
      </w:r>
      <w:r>
        <w:rPr>
          <w:rFonts w:ascii="Cambria" w:hAnsi="Cambria"/>
          <w:color w:val="231F20"/>
          <w:sz w:val="17"/>
        </w:rPr>
        <w:t>de</w:t>
      </w:r>
      <w:r>
        <w:rPr>
          <w:rFonts w:ascii="Cambria" w:hAnsi="Cambria"/>
          <w:color w:val="231F20"/>
          <w:spacing w:val="-14"/>
          <w:sz w:val="17"/>
        </w:rPr>
        <w:t> </w:t>
      </w:r>
      <w:r>
        <w:rPr>
          <w:rFonts w:ascii="Cambria" w:hAnsi="Cambria"/>
          <w:color w:val="231F20"/>
          <w:sz w:val="17"/>
        </w:rPr>
        <w:t>base</w:t>
      </w:r>
      <w:r>
        <w:rPr>
          <w:rFonts w:ascii="Cambria" w:hAnsi="Cambria"/>
          <w:color w:val="231F20"/>
          <w:spacing w:val="-14"/>
          <w:sz w:val="17"/>
        </w:rPr>
        <w:t> </w:t>
      </w:r>
      <w:r>
        <w:rPr>
          <w:rFonts w:ascii="Cambria" w:hAnsi="Cambria"/>
          <w:color w:val="231F20"/>
          <w:sz w:val="17"/>
        </w:rPr>
        <w:t>para</w:t>
      </w:r>
      <w:r>
        <w:rPr>
          <w:rFonts w:ascii="Cambria" w:hAnsi="Cambria"/>
          <w:color w:val="231F20"/>
          <w:spacing w:val="-14"/>
          <w:sz w:val="17"/>
        </w:rPr>
        <w:t> </w:t>
      </w:r>
      <w:r>
        <w:rPr>
          <w:rFonts w:ascii="Cambria" w:hAnsi="Cambria"/>
          <w:color w:val="231F20"/>
          <w:sz w:val="17"/>
        </w:rPr>
        <w:t>que</w:t>
      </w:r>
      <w:r>
        <w:rPr>
          <w:rFonts w:ascii="Cambria" w:hAnsi="Cambria"/>
          <w:color w:val="231F20"/>
          <w:spacing w:val="-14"/>
          <w:sz w:val="17"/>
        </w:rPr>
        <w:t> </w:t>
      </w:r>
      <w:r>
        <w:rPr>
          <w:rFonts w:ascii="Cambria" w:hAnsi="Cambria"/>
          <w:color w:val="231F20"/>
          <w:sz w:val="17"/>
        </w:rPr>
        <w:t>la</w:t>
      </w:r>
      <w:r>
        <w:rPr>
          <w:rFonts w:ascii="Cambria" w:hAnsi="Cambria"/>
          <w:color w:val="231F20"/>
          <w:spacing w:val="-14"/>
          <w:sz w:val="17"/>
        </w:rPr>
        <w:t> </w:t>
      </w:r>
      <w:r>
        <w:rPr>
          <w:rFonts w:ascii="Cambria" w:hAnsi="Cambria"/>
          <w:color w:val="231F20"/>
          <w:sz w:val="17"/>
        </w:rPr>
        <w:t>autoridad</w:t>
      </w:r>
      <w:r>
        <w:rPr>
          <w:rFonts w:ascii="Cambria" w:hAnsi="Cambria"/>
          <w:color w:val="231F20"/>
          <w:spacing w:val="-14"/>
          <w:sz w:val="17"/>
        </w:rPr>
        <w:t> </w:t>
      </w:r>
      <w:r>
        <w:rPr>
          <w:rFonts w:ascii="Cambria" w:hAnsi="Cambria"/>
          <w:color w:val="231F20"/>
          <w:sz w:val="17"/>
        </w:rPr>
        <w:t>local</w:t>
      </w:r>
      <w:r>
        <w:rPr>
          <w:rFonts w:ascii="Cambria" w:hAnsi="Cambria"/>
          <w:color w:val="231F20"/>
          <w:spacing w:val="-14"/>
          <w:sz w:val="17"/>
        </w:rPr>
        <w:t> </w:t>
      </w:r>
      <w:r>
        <w:rPr>
          <w:rFonts w:ascii="Cambria" w:hAnsi="Cambria"/>
          <w:color w:val="231F20"/>
          <w:sz w:val="17"/>
        </w:rPr>
        <w:t>ejerza</w:t>
      </w:r>
      <w:r>
        <w:rPr>
          <w:rFonts w:ascii="Cambria" w:hAnsi="Cambria"/>
          <w:color w:val="231F20"/>
          <w:spacing w:val="-14"/>
          <w:sz w:val="17"/>
        </w:rPr>
        <w:t> </w:t>
      </w:r>
      <w:r>
        <w:rPr>
          <w:rFonts w:ascii="Cambria" w:hAnsi="Cambria"/>
          <w:color w:val="231F20"/>
          <w:sz w:val="17"/>
        </w:rPr>
        <w:t>la</w:t>
      </w:r>
      <w:r>
        <w:rPr>
          <w:rFonts w:ascii="Cambria" w:hAnsi="Cambria"/>
          <w:color w:val="231F20"/>
          <w:spacing w:val="-14"/>
          <w:sz w:val="17"/>
        </w:rPr>
        <w:t> </w:t>
      </w:r>
      <w:r>
        <w:rPr>
          <w:rFonts w:ascii="Cambria" w:hAnsi="Cambria"/>
          <w:color w:val="231F20"/>
          <w:sz w:val="17"/>
        </w:rPr>
        <w:t>potestad</w:t>
      </w:r>
      <w:r>
        <w:rPr>
          <w:rFonts w:ascii="Cambria" w:hAnsi="Cambria"/>
          <w:color w:val="231F20"/>
          <w:spacing w:val="-14"/>
          <w:sz w:val="17"/>
        </w:rPr>
        <w:t> </w:t>
      </w:r>
      <w:r>
        <w:rPr>
          <w:rFonts w:ascii="Cambria" w:hAnsi="Cambria"/>
          <w:color w:val="231F20"/>
          <w:sz w:val="17"/>
        </w:rPr>
        <w:t>transfe- rida,</w:t>
      </w:r>
      <w:r>
        <w:rPr>
          <w:rFonts w:ascii="Cambria" w:hAnsi="Cambria"/>
          <w:color w:val="231F20"/>
          <w:spacing w:val="-3"/>
          <w:sz w:val="17"/>
        </w:rPr>
        <w:t> </w:t>
      </w:r>
      <w:r>
        <w:rPr>
          <w:rFonts w:ascii="Cambria" w:hAnsi="Cambria"/>
          <w:color w:val="231F20"/>
          <w:sz w:val="17"/>
        </w:rPr>
        <w:t>realizando</w:t>
      </w:r>
      <w:r>
        <w:rPr>
          <w:rFonts w:ascii="Cambria" w:hAnsi="Cambria"/>
          <w:color w:val="231F20"/>
          <w:spacing w:val="-3"/>
          <w:sz w:val="17"/>
        </w:rPr>
        <w:t> </w:t>
      </w:r>
      <w:r>
        <w:rPr>
          <w:rFonts w:ascii="Cambria" w:hAnsi="Cambria"/>
          <w:color w:val="231F20"/>
          <w:sz w:val="17"/>
        </w:rPr>
        <w:t>incluso</w:t>
      </w:r>
      <w:r>
        <w:rPr>
          <w:rFonts w:ascii="Cambria" w:hAnsi="Cambria"/>
          <w:color w:val="231F20"/>
          <w:spacing w:val="-3"/>
          <w:sz w:val="17"/>
        </w:rPr>
        <w:t> </w:t>
      </w:r>
      <w:r>
        <w:rPr>
          <w:rFonts w:ascii="Cambria" w:hAnsi="Cambria"/>
          <w:color w:val="231F20"/>
          <w:sz w:val="17"/>
        </w:rPr>
        <w:t>“actos</w:t>
      </w:r>
      <w:r>
        <w:rPr>
          <w:rFonts w:ascii="Cambria" w:hAnsi="Cambria"/>
          <w:color w:val="231F20"/>
          <w:spacing w:val="-3"/>
          <w:sz w:val="17"/>
        </w:rPr>
        <w:t> </w:t>
      </w:r>
      <w:r>
        <w:rPr>
          <w:rFonts w:ascii="Cambria" w:hAnsi="Cambria"/>
          <w:color w:val="231F20"/>
          <w:sz w:val="17"/>
        </w:rPr>
        <w:t>de</w:t>
      </w:r>
      <w:r>
        <w:rPr>
          <w:rFonts w:ascii="Cambria" w:hAnsi="Cambria"/>
          <w:color w:val="231F20"/>
          <w:spacing w:val="-3"/>
          <w:sz w:val="17"/>
        </w:rPr>
        <w:t> </w:t>
      </w:r>
      <w:r>
        <w:rPr>
          <w:rFonts w:ascii="Cambria" w:hAnsi="Cambria"/>
          <w:color w:val="231F20"/>
          <w:sz w:val="17"/>
        </w:rPr>
        <w:t>molestia”</w:t>
      </w:r>
      <w:r>
        <w:rPr>
          <w:rFonts w:ascii="Cambria" w:hAnsi="Cambria"/>
          <w:color w:val="231F20"/>
          <w:spacing w:val="-3"/>
          <w:sz w:val="17"/>
        </w:rPr>
        <w:t> </w:t>
      </w:r>
      <w:r>
        <w:rPr>
          <w:rFonts w:ascii="Cambria" w:hAnsi="Cambria"/>
          <w:color w:val="231F20"/>
          <w:sz w:val="17"/>
        </w:rPr>
        <w:t>en</w:t>
      </w:r>
      <w:r>
        <w:rPr>
          <w:rFonts w:ascii="Cambria" w:hAnsi="Cambria"/>
          <w:color w:val="231F20"/>
          <w:spacing w:val="-3"/>
          <w:sz w:val="17"/>
        </w:rPr>
        <w:t> </w:t>
      </w:r>
      <w:r>
        <w:rPr>
          <w:rFonts w:ascii="Cambria" w:hAnsi="Cambria"/>
          <w:color w:val="231F20"/>
          <w:sz w:val="17"/>
        </w:rPr>
        <w:t>relación</w:t>
      </w:r>
      <w:r>
        <w:rPr>
          <w:rFonts w:ascii="Cambria" w:hAnsi="Cambria"/>
          <w:color w:val="231F20"/>
          <w:spacing w:val="-3"/>
          <w:sz w:val="17"/>
        </w:rPr>
        <w:t> </w:t>
      </w:r>
      <w:r>
        <w:rPr>
          <w:rFonts w:ascii="Cambria" w:hAnsi="Cambria"/>
          <w:color w:val="231F20"/>
          <w:sz w:val="17"/>
        </w:rPr>
        <w:t>con</w:t>
      </w:r>
      <w:r>
        <w:rPr>
          <w:rFonts w:ascii="Cambria" w:hAnsi="Cambria"/>
          <w:color w:val="231F20"/>
          <w:spacing w:val="-3"/>
          <w:sz w:val="17"/>
        </w:rPr>
        <w:t> </w:t>
      </w:r>
      <w:r>
        <w:rPr>
          <w:rFonts w:ascii="Cambria" w:hAnsi="Cambria"/>
          <w:color w:val="231F20"/>
          <w:sz w:val="17"/>
        </w:rPr>
        <w:t>los</w:t>
      </w:r>
      <w:r>
        <w:rPr>
          <w:rFonts w:ascii="Cambria" w:hAnsi="Cambria"/>
          <w:color w:val="231F20"/>
          <w:spacing w:val="-3"/>
          <w:sz w:val="17"/>
        </w:rPr>
        <w:t> </w:t>
      </w:r>
      <w:r>
        <w:rPr>
          <w:rFonts w:ascii="Cambria" w:hAnsi="Cambria"/>
          <w:color w:val="231F20"/>
          <w:sz w:val="17"/>
        </w:rPr>
        <w:t>particulares.</w:t>
      </w:r>
      <w:r>
        <w:rPr>
          <w:rFonts w:ascii="Cambria" w:hAnsi="Cambria"/>
          <w:color w:val="231F20"/>
          <w:spacing w:val="-3"/>
          <w:sz w:val="17"/>
        </w:rPr>
        <w:t> </w:t>
      </w:r>
      <w:r>
        <w:rPr>
          <w:rFonts w:ascii="Cambria" w:hAnsi="Cambria"/>
          <w:color w:val="231F20"/>
          <w:sz w:val="17"/>
        </w:rPr>
        <w:t>El</w:t>
      </w:r>
      <w:r>
        <w:rPr>
          <w:rFonts w:ascii="Cambria" w:hAnsi="Cambria"/>
          <w:color w:val="231F20"/>
          <w:spacing w:val="-3"/>
          <w:sz w:val="17"/>
        </w:rPr>
        <w:t> </w:t>
      </w:r>
      <w:r>
        <w:rPr>
          <w:rFonts w:ascii="Cambria" w:hAnsi="Cambria"/>
          <w:color w:val="231F20"/>
          <w:sz w:val="17"/>
        </w:rPr>
        <w:t>propio</w:t>
      </w:r>
      <w:r>
        <w:rPr>
          <w:rFonts w:ascii="Cambria" w:hAnsi="Cambria"/>
          <w:color w:val="231F20"/>
          <w:spacing w:val="-3"/>
          <w:sz w:val="17"/>
        </w:rPr>
        <w:t> </w:t>
      </w:r>
      <w:r>
        <w:rPr>
          <w:rFonts w:ascii="Cambria" w:hAnsi="Cambria"/>
          <w:color w:val="231F20"/>
          <w:sz w:val="17"/>
        </w:rPr>
        <w:t>autor</w:t>
      </w:r>
      <w:r>
        <w:rPr>
          <w:rFonts w:ascii="Cambria" w:hAnsi="Cambria"/>
          <w:color w:val="231F20"/>
          <w:spacing w:val="-3"/>
          <w:sz w:val="17"/>
        </w:rPr>
        <w:t> </w:t>
      </w:r>
      <w:r>
        <w:rPr>
          <w:rFonts w:ascii="Cambria" w:hAnsi="Cambria"/>
          <w:color w:val="231F20"/>
          <w:sz w:val="17"/>
        </w:rPr>
        <w:t>da</w:t>
      </w:r>
      <w:r>
        <w:rPr>
          <w:rFonts w:ascii="Cambria" w:hAnsi="Cambria"/>
          <w:color w:val="231F20"/>
          <w:spacing w:val="-3"/>
          <w:sz w:val="17"/>
        </w:rPr>
        <w:t> </w:t>
      </w:r>
      <w:r>
        <w:rPr>
          <w:rFonts w:ascii="Cambria" w:hAnsi="Cambria"/>
          <w:color w:val="231F20"/>
          <w:sz w:val="17"/>
        </w:rPr>
        <w:t>dos soluciones</w:t>
      </w:r>
      <w:r>
        <w:rPr>
          <w:rFonts w:ascii="Cambria" w:hAnsi="Cambria"/>
          <w:color w:val="231F20"/>
          <w:spacing w:val="-9"/>
          <w:sz w:val="17"/>
        </w:rPr>
        <w:t> </w:t>
      </w:r>
      <w:r>
        <w:rPr>
          <w:rFonts w:ascii="Cambria" w:hAnsi="Cambria"/>
          <w:color w:val="231F20"/>
          <w:sz w:val="17"/>
        </w:rPr>
        <w:t>a</w:t>
      </w:r>
      <w:r>
        <w:rPr>
          <w:rFonts w:ascii="Cambria" w:hAnsi="Cambria"/>
          <w:color w:val="231F20"/>
          <w:spacing w:val="-9"/>
          <w:sz w:val="17"/>
        </w:rPr>
        <w:t> </w:t>
      </w:r>
      <w:r>
        <w:rPr>
          <w:rFonts w:ascii="Cambria" w:hAnsi="Cambria"/>
          <w:color w:val="231F20"/>
          <w:sz w:val="17"/>
        </w:rPr>
        <w:t>estos</w:t>
      </w:r>
      <w:r>
        <w:rPr>
          <w:rFonts w:ascii="Cambria" w:hAnsi="Cambria"/>
          <w:color w:val="231F20"/>
          <w:spacing w:val="-8"/>
          <w:sz w:val="17"/>
        </w:rPr>
        <w:t> </w:t>
      </w:r>
      <w:r>
        <w:rPr>
          <w:rFonts w:ascii="Cambria" w:hAnsi="Cambria"/>
          <w:color w:val="231F20"/>
          <w:sz w:val="17"/>
        </w:rPr>
        <w:t>problemas:</w:t>
      </w:r>
      <w:r>
        <w:rPr>
          <w:rFonts w:ascii="Cambria" w:hAnsi="Cambria"/>
          <w:color w:val="231F20"/>
          <w:spacing w:val="-9"/>
          <w:sz w:val="17"/>
        </w:rPr>
        <w:t> </w:t>
      </w:r>
      <w:r>
        <w:rPr>
          <w:rFonts w:ascii="Cambria" w:hAnsi="Cambria"/>
          <w:color w:val="231F20"/>
          <w:sz w:val="17"/>
        </w:rPr>
        <w:t>el</w:t>
      </w:r>
      <w:r>
        <w:rPr>
          <w:rFonts w:ascii="Cambria" w:hAnsi="Cambria"/>
          <w:color w:val="231F20"/>
          <w:spacing w:val="-9"/>
          <w:sz w:val="17"/>
        </w:rPr>
        <w:t> </w:t>
      </w:r>
      <w:r>
        <w:rPr>
          <w:rFonts w:ascii="Cambria" w:hAnsi="Cambria"/>
          <w:color w:val="231F20"/>
          <w:sz w:val="17"/>
        </w:rPr>
        <w:t>traslado</w:t>
      </w:r>
      <w:r>
        <w:rPr>
          <w:rFonts w:ascii="Cambria" w:hAnsi="Cambria"/>
          <w:color w:val="231F20"/>
          <w:spacing w:val="-8"/>
          <w:sz w:val="17"/>
        </w:rPr>
        <w:t> </w:t>
      </w:r>
      <w:r>
        <w:rPr>
          <w:rFonts w:ascii="Cambria" w:hAnsi="Cambria"/>
          <w:color w:val="231F20"/>
          <w:sz w:val="17"/>
        </w:rPr>
        <w:t>de</w:t>
      </w:r>
      <w:r>
        <w:rPr>
          <w:rFonts w:ascii="Cambria" w:hAnsi="Cambria"/>
          <w:color w:val="231F20"/>
          <w:spacing w:val="-9"/>
          <w:sz w:val="17"/>
        </w:rPr>
        <w:t> </w:t>
      </w:r>
      <w:r>
        <w:rPr>
          <w:rFonts w:ascii="Cambria" w:hAnsi="Cambria"/>
          <w:color w:val="231F20"/>
          <w:sz w:val="17"/>
        </w:rPr>
        <w:t>competencias</w:t>
      </w:r>
      <w:r>
        <w:rPr>
          <w:rFonts w:ascii="Cambria" w:hAnsi="Cambria"/>
          <w:color w:val="231F20"/>
          <w:spacing w:val="-9"/>
          <w:sz w:val="17"/>
        </w:rPr>
        <w:t> </w:t>
      </w:r>
      <w:r>
        <w:rPr>
          <w:rFonts w:ascii="Cambria" w:hAnsi="Cambria"/>
          <w:color w:val="231F20"/>
          <w:sz w:val="17"/>
        </w:rPr>
        <w:t>a</w:t>
      </w:r>
      <w:r>
        <w:rPr>
          <w:rFonts w:ascii="Cambria" w:hAnsi="Cambria"/>
          <w:color w:val="231F20"/>
          <w:spacing w:val="-9"/>
          <w:sz w:val="17"/>
        </w:rPr>
        <w:t> </w:t>
      </w:r>
      <w:r>
        <w:rPr>
          <w:rFonts w:ascii="Cambria" w:hAnsi="Cambria"/>
          <w:color w:val="231F20"/>
          <w:sz w:val="17"/>
        </w:rPr>
        <w:t>través</w:t>
      </w:r>
      <w:r>
        <w:rPr>
          <w:rFonts w:ascii="Cambria" w:hAnsi="Cambria"/>
          <w:color w:val="231F20"/>
          <w:spacing w:val="-8"/>
          <w:sz w:val="17"/>
        </w:rPr>
        <w:t> </w:t>
      </w:r>
      <w:r>
        <w:rPr>
          <w:rFonts w:ascii="Cambria" w:hAnsi="Cambria"/>
          <w:color w:val="231F20"/>
          <w:sz w:val="17"/>
        </w:rPr>
        <w:t>de</w:t>
      </w:r>
      <w:r>
        <w:rPr>
          <w:rFonts w:ascii="Cambria" w:hAnsi="Cambria"/>
          <w:color w:val="231F20"/>
          <w:spacing w:val="-9"/>
          <w:sz w:val="17"/>
        </w:rPr>
        <w:t> </w:t>
      </w:r>
      <w:r>
        <w:rPr>
          <w:rFonts w:ascii="Cambria" w:hAnsi="Cambria"/>
          <w:color w:val="231F20"/>
          <w:sz w:val="17"/>
        </w:rPr>
        <w:t>un</w:t>
      </w:r>
      <w:r>
        <w:rPr>
          <w:rFonts w:ascii="Cambria" w:hAnsi="Cambria"/>
          <w:color w:val="231F20"/>
          <w:spacing w:val="-9"/>
          <w:sz w:val="17"/>
        </w:rPr>
        <w:t> </w:t>
      </w:r>
      <w:r>
        <w:rPr>
          <w:rFonts w:ascii="Cambria" w:hAnsi="Cambria"/>
          <w:color w:val="231F20"/>
          <w:sz w:val="17"/>
        </w:rPr>
        <w:t>convenio</w:t>
      </w:r>
      <w:r>
        <w:rPr>
          <w:rFonts w:ascii="Cambria" w:hAnsi="Cambria"/>
          <w:color w:val="231F20"/>
          <w:spacing w:val="-9"/>
          <w:sz w:val="17"/>
        </w:rPr>
        <w:t> </w:t>
      </w:r>
      <w:r>
        <w:rPr>
          <w:rFonts w:ascii="Cambria" w:hAnsi="Cambria"/>
          <w:color w:val="231F20"/>
          <w:sz w:val="17"/>
        </w:rPr>
        <w:t>de</w:t>
      </w:r>
      <w:r>
        <w:rPr>
          <w:rFonts w:ascii="Cambria" w:hAnsi="Cambria"/>
          <w:color w:val="231F20"/>
          <w:spacing w:val="-9"/>
          <w:sz w:val="17"/>
        </w:rPr>
        <w:t> </w:t>
      </w:r>
      <w:r>
        <w:rPr>
          <w:rFonts w:ascii="Cambria" w:hAnsi="Cambria"/>
          <w:color w:val="231F20"/>
          <w:sz w:val="17"/>
        </w:rPr>
        <w:t>coordinación</w:t>
      </w:r>
    </w:p>
    <w:p>
      <w:pPr>
        <w:spacing w:after="0" w:line="264" w:lineRule="auto"/>
        <w:jc w:val="both"/>
        <w:rPr>
          <w:rFonts w:ascii="Cambria" w:hAnsi="Cambria"/>
          <w:sz w:val="17"/>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sz w:val="19"/>
        </w:rPr>
        <w:t>52</w:t>
        <w:tab/>
      </w:r>
      <w:r>
        <w:rPr>
          <w:rFonts w:ascii="Times New Roman" w:hAnsi="Times New Roman"/>
          <w:i/>
          <w:color w:val="231F20"/>
          <w:sz w:val="19"/>
        </w:rPr>
        <w:t>José</w:t>
      </w:r>
      <w:r>
        <w:rPr>
          <w:rFonts w:ascii="Times New Roman" w:hAnsi="Times New Roman"/>
          <w:i/>
          <w:color w:val="231F20"/>
          <w:spacing w:val="-21"/>
          <w:sz w:val="19"/>
        </w:rPr>
        <w:t> </w:t>
      </w:r>
      <w:r>
        <w:rPr>
          <w:rFonts w:ascii="Times New Roman" w:hAnsi="Times New Roman"/>
          <w:i/>
          <w:color w:val="231F20"/>
          <w:sz w:val="19"/>
        </w:rPr>
        <w:t>María</w:t>
      </w:r>
      <w:r>
        <w:rPr>
          <w:rFonts w:ascii="Times New Roman" w:hAnsi="Times New Roman"/>
          <w:i/>
          <w:color w:val="231F20"/>
          <w:spacing w:val="-20"/>
          <w:sz w:val="19"/>
        </w:rPr>
        <w:t> </w:t>
      </w:r>
      <w:r>
        <w:rPr>
          <w:rFonts w:ascii="Times New Roman" w:hAnsi="Times New Roman"/>
          <w:i/>
          <w:color w:val="231F20"/>
          <w:sz w:val="19"/>
        </w:rPr>
        <w:t>Serna</w:t>
      </w:r>
      <w:r>
        <w:rPr>
          <w:rFonts w:ascii="Times New Roman" w:hAnsi="Times New Roman"/>
          <w:i/>
          <w:color w:val="231F20"/>
          <w:spacing w:val="-21"/>
          <w:sz w:val="19"/>
        </w:rPr>
        <w:t> </w:t>
      </w:r>
      <w:r>
        <w:rPr>
          <w:rFonts w:ascii="Times New Roman" w:hAnsi="Times New Roman"/>
          <w:i/>
          <w:color w:val="231F20"/>
          <w:sz w:val="19"/>
        </w:rPr>
        <w:t>de</w:t>
      </w:r>
      <w:r>
        <w:rPr>
          <w:rFonts w:ascii="Times New Roman" w:hAnsi="Times New Roman"/>
          <w:i/>
          <w:color w:val="231F20"/>
          <w:spacing w:val="-21"/>
          <w:sz w:val="19"/>
        </w:rPr>
        <w:t> </w:t>
      </w:r>
      <w:r>
        <w:rPr>
          <w:rFonts w:ascii="Times New Roman" w:hAnsi="Times New Roman"/>
          <w:i/>
          <w:color w:val="231F20"/>
          <w:sz w:val="19"/>
        </w:rPr>
        <w:t>la</w:t>
      </w:r>
      <w:r>
        <w:rPr>
          <w:rFonts w:ascii="Times New Roman" w:hAnsi="Times New Roman"/>
          <w:i/>
          <w:color w:val="231F20"/>
          <w:spacing w:val="-21"/>
          <w:sz w:val="19"/>
        </w:rPr>
        <w:t> </w:t>
      </w:r>
      <w:r>
        <w:rPr>
          <w:rFonts w:ascii="Times New Roman" w:hAnsi="Times New Roman"/>
          <w:i/>
          <w:color w:val="231F20"/>
          <w:sz w:val="19"/>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113" w:right="111" w:firstLine="283"/>
        <w:jc w:val="both"/>
        <w:rPr>
          <w:rFonts w:ascii="Cambria" w:hAnsi="Cambria"/>
        </w:rPr>
      </w:pPr>
      <w:r>
        <w:rPr>
          <w:rFonts w:ascii="Cambria" w:hAnsi="Cambria"/>
          <w:color w:val="231F20"/>
          <w:w w:val="95"/>
        </w:rPr>
        <w:t>Ahora</w:t>
      </w:r>
      <w:r>
        <w:rPr>
          <w:rFonts w:ascii="Cambria" w:hAnsi="Cambria"/>
          <w:color w:val="231F20"/>
          <w:spacing w:val="-17"/>
          <w:w w:val="95"/>
        </w:rPr>
        <w:t> </w:t>
      </w:r>
      <w:r>
        <w:rPr>
          <w:rFonts w:ascii="Cambria" w:hAnsi="Cambria"/>
          <w:color w:val="231F20"/>
          <w:w w:val="95"/>
        </w:rPr>
        <w:t>bien,</w:t>
      </w:r>
      <w:r>
        <w:rPr>
          <w:rFonts w:ascii="Cambria" w:hAnsi="Cambria"/>
          <w:color w:val="231F20"/>
          <w:spacing w:val="-17"/>
          <w:w w:val="95"/>
        </w:rPr>
        <w:t> </w:t>
      </w:r>
      <w:r>
        <w:rPr>
          <w:rFonts w:ascii="Cambria" w:hAnsi="Cambria"/>
          <w:color w:val="231F20"/>
          <w:w w:val="95"/>
        </w:rPr>
        <w:t>las</w:t>
      </w:r>
      <w:r>
        <w:rPr>
          <w:rFonts w:ascii="Cambria" w:hAnsi="Cambria"/>
          <w:color w:val="231F20"/>
          <w:spacing w:val="-17"/>
          <w:w w:val="95"/>
        </w:rPr>
        <w:t> </w:t>
      </w:r>
      <w:r>
        <w:rPr>
          <w:rFonts w:ascii="Cambria" w:hAnsi="Cambria"/>
          <w:color w:val="231F20"/>
          <w:w w:val="95"/>
        </w:rPr>
        <w:t>mencionadas</w:t>
      </w:r>
      <w:r>
        <w:rPr>
          <w:rFonts w:ascii="Cambria" w:hAnsi="Cambria"/>
          <w:color w:val="231F20"/>
          <w:spacing w:val="-16"/>
          <w:w w:val="95"/>
        </w:rPr>
        <w:t> </w:t>
      </w:r>
      <w:r>
        <w:rPr>
          <w:rFonts w:ascii="Cambria" w:hAnsi="Cambria"/>
          <w:color w:val="231F20"/>
          <w:w w:val="95"/>
        </w:rPr>
        <w:t>leyes</w:t>
      </w:r>
      <w:r>
        <w:rPr>
          <w:rFonts w:ascii="Cambria" w:hAnsi="Cambria"/>
          <w:color w:val="231F20"/>
          <w:spacing w:val="-17"/>
          <w:w w:val="95"/>
        </w:rPr>
        <w:t> </w:t>
      </w:r>
      <w:r>
        <w:rPr>
          <w:rFonts w:ascii="Cambria" w:hAnsi="Cambria"/>
          <w:color w:val="231F20"/>
          <w:w w:val="95"/>
        </w:rPr>
        <w:t>generales</w:t>
      </w:r>
      <w:r>
        <w:rPr>
          <w:rFonts w:ascii="Cambria" w:hAnsi="Cambria"/>
          <w:color w:val="231F20"/>
          <w:spacing w:val="-17"/>
          <w:w w:val="95"/>
        </w:rPr>
        <w:t> </w:t>
      </w:r>
      <w:r>
        <w:rPr>
          <w:rFonts w:ascii="Cambria" w:hAnsi="Cambria"/>
          <w:color w:val="231F20"/>
          <w:w w:val="95"/>
        </w:rPr>
        <w:t>en</w:t>
      </w:r>
      <w:r>
        <w:rPr>
          <w:rFonts w:ascii="Cambria" w:hAnsi="Cambria"/>
          <w:color w:val="231F20"/>
          <w:spacing w:val="-17"/>
          <w:w w:val="95"/>
        </w:rPr>
        <w:t> </w:t>
      </w:r>
      <w:r>
        <w:rPr>
          <w:rFonts w:ascii="Cambria" w:hAnsi="Cambria"/>
          <w:color w:val="231F20"/>
          <w:w w:val="95"/>
        </w:rPr>
        <w:t>México,</w:t>
      </w:r>
      <w:r>
        <w:rPr>
          <w:rFonts w:ascii="Cambria" w:hAnsi="Cambria"/>
          <w:color w:val="231F20"/>
          <w:spacing w:val="-17"/>
          <w:w w:val="95"/>
        </w:rPr>
        <w:t> </w:t>
      </w:r>
      <w:r>
        <w:rPr>
          <w:rFonts w:ascii="Cambria" w:hAnsi="Cambria"/>
          <w:color w:val="231F20"/>
          <w:w w:val="95"/>
        </w:rPr>
        <w:t>que</w:t>
      </w:r>
      <w:r>
        <w:rPr>
          <w:rFonts w:ascii="Cambria" w:hAnsi="Cambria"/>
          <w:color w:val="231F20"/>
          <w:spacing w:val="-17"/>
          <w:w w:val="95"/>
        </w:rPr>
        <w:t> </w:t>
      </w:r>
      <w:r>
        <w:rPr>
          <w:rFonts w:ascii="Cambria" w:hAnsi="Cambria"/>
          <w:color w:val="231F20"/>
          <w:w w:val="95"/>
        </w:rPr>
        <w:t>suponen</w:t>
      </w:r>
      <w:r>
        <w:rPr>
          <w:rFonts w:ascii="Cambria" w:hAnsi="Cambria"/>
          <w:color w:val="231F20"/>
          <w:spacing w:val="-17"/>
          <w:w w:val="95"/>
        </w:rPr>
        <w:t> </w:t>
      </w:r>
      <w:r>
        <w:rPr>
          <w:rFonts w:ascii="Cambria" w:hAnsi="Cambria"/>
          <w:color w:val="231F20"/>
          <w:w w:val="95"/>
        </w:rPr>
        <w:t>acciones coordinadas</w:t>
      </w:r>
      <w:r>
        <w:rPr>
          <w:rFonts w:ascii="Cambria" w:hAnsi="Cambria"/>
          <w:color w:val="231F20"/>
          <w:spacing w:val="-14"/>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cooperativas</w:t>
      </w:r>
      <w:r>
        <w:rPr>
          <w:rFonts w:ascii="Cambria" w:hAnsi="Cambria"/>
          <w:color w:val="231F20"/>
          <w:spacing w:val="-15"/>
          <w:w w:val="95"/>
        </w:rPr>
        <w:t> </w:t>
      </w:r>
      <w:r>
        <w:rPr>
          <w:rFonts w:ascii="Cambria" w:hAnsi="Cambria"/>
          <w:color w:val="231F20"/>
          <w:w w:val="95"/>
        </w:rPr>
        <w:t>y</w:t>
      </w:r>
      <w:r>
        <w:rPr>
          <w:rFonts w:ascii="Cambria" w:hAnsi="Cambria"/>
          <w:color w:val="231F20"/>
          <w:spacing w:val="-14"/>
          <w:w w:val="95"/>
        </w:rPr>
        <w:t> </w:t>
      </w:r>
      <w:r>
        <w:rPr>
          <w:rFonts w:ascii="Cambria" w:hAnsi="Cambria"/>
          <w:color w:val="231F20"/>
          <w:w w:val="95"/>
        </w:rPr>
        <w:t>traslado</w:t>
      </w:r>
      <w:r>
        <w:rPr>
          <w:rFonts w:ascii="Cambria" w:hAnsi="Cambria"/>
          <w:color w:val="231F20"/>
          <w:spacing w:val="-14"/>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competencias</w:t>
      </w:r>
      <w:r>
        <w:rPr>
          <w:rFonts w:ascii="Cambria" w:hAnsi="Cambria"/>
          <w:color w:val="231F20"/>
          <w:spacing w:val="-15"/>
          <w:w w:val="95"/>
        </w:rPr>
        <w:t> </w:t>
      </w:r>
      <w:r>
        <w:rPr>
          <w:rFonts w:ascii="Cambria" w:hAnsi="Cambria"/>
          <w:color w:val="231F20"/>
          <w:w w:val="95"/>
        </w:rPr>
        <w:t>entre</w:t>
      </w:r>
      <w:r>
        <w:rPr>
          <w:rFonts w:ascii="Cambria" w:hAnsi="Cambria"/>
          <w:color w:val="231F20"/>
          <w:spacing w:val="-15"/>
          <w:w w:val="95"/>
        </w:rPr>
        <w:t> </w:t>
      </w:r>
      <w:r>
        <w:rPr>
          <w:rFonts w:ascii="Cambria" w:hAnsi="Cambria"/>
          <w:color w:val="231F20"/>
          <w:w w:val="95"/>
        </w:rPr>
        <w:t>federación,</w:t>
      </w:r>
      <w:r>
        <w:rPr>
          <w:rFonts w:ascii="Cambria" w:hAnsi="Cambria"/>
          <w:color w:val="231F20"/>
          <w:spacing w:val="-15"/>
          <w:w w:val="95"/>
        </w:rPr>
        <w:t> </w:t>
      </w:r>
      <w:r>
        <w:rPr>
          <w:rFonts w:ascii="Cambria" w:hAnsi="Cambria"/>
          <w:color w:val="231F20"/>
          <w:w w:val="95"/>
        </w:rPr>
        <w:t>estados </w:t>
      </w:r>
      <w:r>
        <w:rPr>
          <w:rFonts w:ascii="Cambria" w:hAnsi="Cambria"/>
          <w:color w:val="231F20"/>
        </w:rPr>
        <w:t>y</w:t>
      </w:r>
      <w:r>
        <w:rPr>
          <w:rFonts w:ascii="Cambria" w:hAnsi="Cambria"/>
          <w:color w:val="231F20"/>
          <w:spacing w:val="-17"/>
        </w:rPr>
        <w:t> </w:t>
      </w:r>
      <w:r>
        <w:rPr>
          <w:rFonts w:ascii="Cambria" w:hAnsi="Cambria"/>
          <w:color w:val="231F20"/>
        </w:rPr>
        <w:t>municipios,</w:t>
      </w:r>
      <w:r>
        <w:rPr>
          <w:rFonts w:ascii="Cambria" w:hAnsi="Cambria"/>
          <w:color w:val="231F20"/>
          <w:spacing w:val="-16"/>
        </w:rPr>
        <w:t> </w:t>
      </w:r>
      <w:r>
        <w:rPr>
          <w:rFonts w:ascii="Cambria" w:hAnsi="Cambria"/>
          <w:color w:val="231F20"/>
        </w:rPr>
        <w:t>contienen</w:t>
      </w:r>
      <w:r>
        <w:rPr>
          <w:rFonts w:ascii="Cambria" w:hAnsi="Cambria"/>
          <w:color w:val="231F20"/>
          <w:spacing w:val="-17"/>
        </w:rPr>
        <w:t> </w:t>
      </w:r>
      <w:r>
        <w:rPr>
          <w:rFonts w:ascii="Cambria" w:hAnsi="Cambria"/>
          <w:color w:val="231F20"/>
        </w:rPr>
        <w:t>una</w:t>
      </w:r>
      <w:r>
        <w:rPr>
          <w:rFonts w:ascii="Cambria" w:hAnsi="Cambria"/>
          <w:color w:val="231F20"/>
          <w:spacing w:val="-17"/>
        </w:rPr>
        <w:t> </w:t>
      </w:r>
      <w:r>
        <w:rPr>
          <w:rFonts w:ascii="Cambria" w:hAnsi="Cambria"/>
          <w:color w:val="231F20"/>
        </w:rPr>
        <w:t>lógica</w:t>
      </w:r>
      <w:r>
        <w:rPr>
          <w:rFonts w:ascii="Cambria" w:hAnsi="Cambria"/>
          <w:color w:val="231F20"/>
          <w:spacing w:val="-16"/>
        </w:rPr>
        <w:t> </w:t>
      </w:r>
      <w:r>
        <w:rPr>
          <w:rFonts w:ascii="Cambria" w:hAnsi="Cambria"/>
          <w:color w:val="231F20"/>
        </w:rPr>
        <w:t>que</w:t>
      </w:r>
      <w:r>
        <w:rPr>
          <w:rFonts w:ascii="Cambria" w:hAnsi="Cambria"/>
          <w:color w:val="231F20"/>
          <w:spacing w:val="-17"/>
        </w:rPr>
        <w:t> </w:t>
      </w:r>
      <w:r>
        <w:rPr>
          <w:rFonts w:ascii="Cambria" w:hAnsi="Cambria"/>
          <w:color w:val="231F20"/>
        </w:rPr>
        <w:t>en</w:t>
      </w:r>
      <w:r>
        <w:rPr>
          <w:rFonts w:ascii="Cambria" w:hAnsi="Cambria"/>
          <w:color w:val="231F20"/>
          <w:spacing w:val="-17"/>
        </w:rPr>
        <w:t> </w:t>
      </w:r>
      <w:r>
        <w:rPr>
          <w:rFonts w:ascii="Cambria" w:hAnsi="Cambria"/>
          <w:color w:val="231F20"/>
        </w:rPr>
        <w:t>cierta</w:t>
      </w:r>
      <w:r>
        <w:rPr>
          <w:rFonts w:ascii="Cambria" w:hAnsi="Cambria"/>
          <w:color w:val="231F20"/>
          <w:spacing w:val="-17"/>
        </w:rPr>
        <w:t> </w:t>
      </w:r>
      <w:r>
        <w:rPr>
          <w:rFonts w:ascii="Cambria" w:hAnsi="Cambria"/>
          <w:color w:val="231F20"/>
        </w:rPr>
        <w:t>forma</w:t>
      </w:r>
      <w:r>
        <w:rPr>
          <w:rFonts w:ascii="Cambria" w:hAnsi="Cambria"/>
          <w:color w:val="231F20"/>
          <w:spacing w:val="-17"/>
        </w:rPr>
        <w:t> </w:t>
      </w:r>
      <w:r>
        <w:rPr>
          <w:rFonts w:ascii="Cambria" w:hAnsi="Cambria"/>
          <w:color w:val="231F20"/>
        </w:rPr>
        <w:t>se</w:t>
      </w:r>
      <w:r>
        <w:rPr>
          <w:rFonts w:ascii="Cambria" w:hAnsi="Cambria"/>
          <w:color w:val="231F20"/>
          <w:spacing w:val="-17"/>
        </w:rPr>
        <w:t> </w:t>
      </w:r>
      <w:r>
        <w:rPr>
          <w:rFonts w:ascii="Cambria" w:hAnsi="Cambria"/>
          <w:color w:val="231F20"/>
        </w:rPr>
        <w:t>opone</w:t>
      </w:r>
      <w:r>
        <w:rPr>
          <w:rFonts w:ascii="Cambria" w:hAnsi="Cambria"/>
          <w:color w:val="231F20"/>
          <w:spacing w:val="-17"/>
        </w:rPr>
        <w:t> </w:t>
      </w:r>
      <w:r>
        <w:rPr>
          <w:rFonts w:ascii="Cambria" w:hAnsi="Cambria"/>
          <w:color w:val="231F20"/>
        </w:rPr>
        <w:t>al</w:t>
      </w:r>
      <w:r>
        <w:rPr>
          <w:rFonts w:ascii="Cambria" w:hAnsi="Cambria"/>
          <w:color w:val="231F20"/>
          <w:spacing w:val="-17"/>
        </w:rPr>
        <w:t> </w:t>
      </w:r>
      <w:r>
        <w:rPr>
          <w:rFonts w:ascii="Cambria" w:hAnsi="Cambria"/>
          <w:color w:val="231F20"/>
        </w:rPr>
        <w:t>sentido</w:t>
      </w:r>
      <w:r>
        <w:rPr>
          <w:rFonts w:ascii="Cambria" w:hAnsi="Cambria"/>
          <w:color w:val="231F20"/>
          <w:spacing w:val="-17"/>
        </w:rPr>
        <w:t> </w:t>
      </w:r>
      <w:r>
        <w:rPr>
          <w:rFonts w:ascii="Cambria" w:hAnsi="Cambria"/>
          <w:color w:val="231F20"/>
        </w:rPr>
        <w:t>del </w:t>
      </w:r>
      <w:r>
        <w:rPr>
          <w:rFonts w:ascii="Cambria" w:hAnsi="Cambria"/>
          <w:color w:val="231F20"/>
          <w:w w:val="95"/>
        </w:rPr>
        <w:t>Artículo</w:t>
      </w:r>
      <w:r>
        <w:rPr>
          <w:rFonts w:ascii="Cambria" w:hAnsi="Cambria"/>
          <w:color w:val="231F20"/>
          <w:spacing w:val="-7"/>
          <w:w w:val="95"/>
        </w:rPr>
        <w:t> </w:t>
      </w:r>
      <w:r>
        <w:rPr>
          <w:rFonts w:ascii="Cambria" w:hAnsi="Cambria"/>
          <w:color w:val="231F20"/>
          <w:w w:val="95"/>
        </w:rPr>
        <w:t>124</w:t>
      </w:r>
      <w:r>
        <w:rPr>
          <w:rFonts w:ascii="Cambria" w:hAnsi="Cambria"/>
          <w:color w:val="231F20"/>
          <w:spacing w:val="-8"/>
          <w:w w:val="95"/>
        </w:rPr>
        <w:t> </w:t>
      </w:r>
      <w:r>
        <w:rPr>
          <w:rFonts w:ascii="Cambria" w:hAnsi="Cambria"/>
          <w:color w:val="231F20"/>
          <w:w w:val="95"/>
        </w:rPr>
        <w:t>constitucional.</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razón</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ello,</w:t>
      </w:r>
      <w:r>
        <w:rPr>
          <w:rFonts w:ascii="Cambria" w:hAnsi="Cambria"/>
          <w:color w:val="231F20"/>
          <w:spacing w:val="-7"/>
          <w:w w:val="95"/>
        </w:rPr>
        <w:t> </w:t>
      </w:r>
      <w:r>
        <w:rPr>
          <w:rFonts w:ascii="Cambria" w:hAnsi="Cambria"/>
          <w:color w:val="231F20"/>
          <w:w w:val="95"/>
        </w:rPr>
        <w:t>y</w:t>
      </w:r>
      <w:r>
        <w:rPr>
          <w:rFonts w:ascii="Cambria" w:hAnsi="Cambria"/>
          <w:color w:val="231F20"/>
          <w:spacing w:val="-7"/>
          <w:w w:val="95"/>
        </w:rPr>
        <w:t> </w:t>
      </w:r>
      <w:r>
        <w:rPr>
          <w:rFonts w:ascii="Cambria" w:hAnsi="Cambria"/>
          <w:color w:val="231F20"/>
          <w:w w:val="95"/>
        </w:rPr>
        <w:t>pensando</w:t>
      </w:r>
      <w:r>
        <w:rPr>
          <w:rFonts w:ascii="Cambria" w:hAnsi="Cambria"/>
          <w:color w:val="231F20"/>
          <w:spacing w:val="-8"/>
          <w:w w:val="95"/>
        </w:rPr>
        <w:t> </w:t>
      </w:r>
      <w:r>
        <w:rPr>
          <w:rFonts w:ascii="Cambria" w:hAnsi="Cambria"/>
          <w:color w:val="231F20"/>
          <w:w w:val="95"/>
        </w:rPr>
        <w:t>que</w:t>
      </w:r>
      <w:r>
        <w:rPr>
          <w:rFonts w:ascii="Cambria" w:hAnsi="Cambria"/>
          <w:color w:val="231F20"/>
          <w:spacing w:val="-7"/>
          <w:w w:val="95"/>
        </w:rPr>
        <w:t> </w:t>
      </w:r>
      <w:r>
        <w:rPr>
          <w:rFonts w:ascii="Cambria" w:hAnsi="Cambria"/>
          <w:color w:val="231F20"/>
          <w:w w:val="95"/>
        </w:rPr>
        <w:t>este</w:t>
      </w:r>
      <w:r>
        <w:rPr>
          <w:rFonts w:ascii="Cambria" w:hAnsi="Cambria"/>
          <w:color w:val="231F20"/>
          <w:spacing w:val="-7"/>
          <w:w w:val="95"/>
        </w:rPr>
        <w:t> </w:t>
      </w:r>
      <w:r>
        <w:rPr>
          <w:rFonts w:ascii="Cambria" w:hAnsi="Cambria"/>
          <w:color w:val="231F20"/>
          <w:w w:val="95"/>
        </w:rPr>
        <w:t>tipo</w:t>
      </w:r>
      <w:r>
        <w:rPr>
          <w:rFonts w:ascii="Cambria" w:hAnsi="Cambria"/>
          <w:color w:val="231F20"/>
          <w:spacing w:val="-7"/>
          <w:w w:val="95"/>
        </w:rPr>
        <w:t> </w:t>
      </w:r>
      <w:r>
        <w:rPr>
          <w:rFonts w:ascii="Cambria" w:hAnsi="Cambria"/>
          <w:color w:val="231F20"/>
          <w:w w:val="95"/>
        </w:rPr>
        <w:t>de</w:t>
      </w:r>
      <w:r>
        <w:rPr>
          <w:rFonts w:ascii="Cambria" w:hAnsi="Cambria"/>
          <w:color w:val="231F20"/>
          <w:spacing w:val="-7"/>
          <w:w w:val="95"/>
        </w:rPr>
        <w:t> </w:t>
      </w:r>
      <w:r>
        <w:rPr>
          <w:rFonts w:ascii="Cambria" w:hAnsi="Cambria"/>
          <w:color w:val="231F20"/>
          <w:w w:val="95"/>
        </w:rPr>
        <w:t>leyes</w:t>
      </w:r>
      <w:r>
        <w:rPr>
          <w:rFonts w:ascii="Cambria" w:hAnsi="Cambria"/>
          <w:color w:val="231F20"/>
          <w:spacing w:val="-7"/>
          <w:w w:val="95"/>
        </w:rPr>
        <w:t> </w:t>
      </w:r>
      <w:r>
        <w:rPr>
          <w:rFonts w:ascii="Cambria" w:hAnsi="Cambria"/>
          <w:color w:val="231F20"/>
          <w:w w:val="95"/>
        </w:rPr>
        <w:t>y su</w:t>
      </w:r>
      <w:r>
        <w:rPr>
          <w:rFonts w:ascii="Cambria" w:hAnsi="Cambria"/>
          <w:color w:val="231F20"/>
          <w:spacing w:val="-16"/>
          <w:w w:val="95"/>
        </w:rPr>
        <w:t> </w:t>
      </w:r>
      <w:r>
        <w:rPr>
          <w:rFonts w:ascii="Cambria" w:hAnsi="Cambria"/>
          <w:color w:val="231F20"/>
          <w:w w:val="95"/>
        </w:rPr>
        <w:t>régimen</w:t>
      </w:r>
      <w:r>
        <w:rPr>
          <w:rFonts w:ascii="Cambria" w:hAnsi="Cambria"/>
          <w:color w:val="231F20"/>
          <w:spacing w:val="-16"/>
          <w:w w:val="95"/>
        </w:rPr>
        <w:t> </w:t>
      </w:r>
      <w:r>
        <w:rPr>
          <w:rFonts w:ascii="Cambria" w:hAnsi="Cambria"/>
          <w:color w:val="231F20"/>
          <w:w w:val="95"/>
        </w:rPr>
        <w:t>convencional</w:t>
      </w:r>
      <w:r>
        <w:rPr>
          <w:rFonts w:ascii="Cambria" w:hAnsi="Cambria"/>
          <w:color w:val="231F20"/>
          <w:spacing w:val="-16"/>
          <w:w w:val="95"/>
        </w:rPr>
        <w:t> </w:t>
      </w:r>
      <w:r>
        <w:rPr>
          <w:rFonts w:ascii="Cambria" w:hAnsi="Cambria"/>
          <w:color w:val="231F20"/>
          <w:w w:val="95"/>
        </w:rPr>
        <w:t>podrían</w:t>
      </w:r>
      <w:r>
        <w:rPr>
          <w:rFonts w:ascii="Cambria" w:hAnsi="Cambria"/>
          <w:color w:val="231F20"/>
          <w:spacing w:val="-16"/>
          <w:w w:val="95"/>
        </w:rPr>
        <w:t> </w:t>
      </w:r>
      <w:r>
        <w:rPr>
          <w:rFonts w:ascii="Cambria" w:hAnsi="Cambria"/>
          <w:color w:val="231F20"/>
          <w:w w:val="95"/>
        </w:rPr>
        <w:t>ser</w:t>
      </w:r>
      <w:r>
        <w:rPr>
          <w:rFonts w:ascii="Cambria" w:hAnsi="Cambria"/>
          <w:color w:val="231F20"/>
          <w:spacing w:val="-16"/>
          <w:w w:val="95"/>
        </w:rPr>
        <w:t> </w:t>
      </w:r>
      <w:r>
        <w:rPr>
          <w:rFonts w:ascii="Cambria" w:hAnsi="Cambria"/>
          <w:color w:val="231F20"/>
          <w:w w:val="95"/>
        </w:rPr>
        <w:t>una</w:t>
      </w:r>
      <w:r>
        <w:rPr>
          <w:rFonts w:ascii="Cambria" w:hAnsi="Cambria"/>
          <w:color w:val="231F20"/>
          <w:spacing w:val="-16"/>
          <w:w w:val="95"/>
        </w:rPr>
        <w:t> </w:t>
      </w:r>
      <w:r>
        <w:rPr>
          <w:rFonts w:ascii="Cambria" w:hAnsi="Cambria"/>
          <w:color w:val="231F20"/>
          <w:w w:val="95"/>
        </w:rPr>
        <w:t>alternativa</w:t>
      </w:r>
      <w:r>
        <w:rPr>
          <w:rFonts w:ascii="Cambria" w:hAnsi="Cambria"/>
          <w:color w:val="231F20"/>
          <w:spacing w:val="-16"/>
          <w:w w:val="95"/>
        </w:rPr>
        <w:t> </w:t>
      </w:r>
      <w:r>
        <w:rPr>
          <w:rFonts w:ascii="Cambria" w:hAnsi="Cambria"/>
          <w:color w:val="231F20"/>
          <w:w w:val="95"/>
        </w:rPr>
        <w:t>para</w:t>
      </w:r>
      <w:r>
        <w:rPr>
          <w:rFonts w:ascii="Cambria" w:hAnsi="Cambria"/>
          <w:color w:val="231F20"/>
          <w:spacing w:val="-16"/>
          <w:w w:val="95"/>
        </w:rPr>
        <w:t> </w:t>
      </w:r>
      <w:r>
        <w:rPr>
          <w:rFonts w:ascii="Cambria" w:hAnsi="Cambria"/>
          <w:color w:val="231F20"/>
          <w:w w:val="95"/>
        </w:rPr>
        <w:t>emprender</w:t>
      </w:r>
      <w:r>
        <w:rPr>
          <w:rFonts w:ascii="Cambria" w:hAnsi="Cambria"/>
          <w:color w:val="231F20"/>
          <w:spacing w:val="-16"/>
          <w:w w:val="95"/>
        </w:rPr>
        <w:t> </w:t>
      </w:r>
      <w:r>
        <w:rPr>
          <w:rFonts w:ascii="Cambria" w:hAnsi="Cambria"/>
          <w:color w:val="231F20"/>
          <w:w w:val="95"/>
        </w:rPr>
        <w:t>un</w:t>
      </w:r>
      <w:r>
        <w:rPr>
          <w:rFonts w:ascii="Cambria" w:hAnsi="Cambria"/>
          <w:color w:val="231F20"/>
          <w:spacing w:val="-16"/>
          <w:w w:val="95"/>
        </w:rPr>
        <w:t> </w:t>
      </w:r>
      <w:r>
        <w:rPr>
          <w:rFonts w:ascii="Cambria" w:hAnsi="Cambria"/>
          <w:color w:val="231F20"/>
          <w:w w:val="95"/>
        </w:rPr>
        <w:t>proceso descentralizador</w:t>
      </w:r>
      <w:r>
        <w:rPr>
          <w:rFonts w:ascii="Cambria" w:hAnsi="Cambria"/>
          <w:color w:val="231F20"/>
          <w:spacing w:val="-6"/>
          <w:w w:val="95"/>
        </w:rPr>
        <w:t> </w:t>
      </w:r>
      <w:r>
        <w:rPr>
          <w:rFonts w:ascii="Cambria" w:hAnsi="Cambria"/>
          <w:color w:val="231F20"/>
          <w:w w:val="95"/>
        </w:rPr>
        <w:t>en</w:t>
      </w:r>
      <w:r>
        <w:rPr>
          <w:rFonts w:ascii="Cambria" w:hAnsi="Cambria"/>
          <w:color w:val="231F20"/>
          <w:spacing w:val="-6"/>
          <w:w w:val="95"/>
        </w:rPr>
        <w:t> </w:t>
      </w:r>
      <w:r>
        <w:rPr>
          <w:rFonts w:ascii="Cambria" w:hAnsi="Cambria"/>
          <w:color w:val="231F20"/>
          <w:w w:val="95"/>
        </w:rPr>
        <w:t>México,</w:t>
      </w:r>
      <w:r>
        <w:rPr>
          <w:rFonts w:ascii="Cambria" w:hAnsi="Cambria"/>
          <w:color w:val="231F20"/>
          <w:spacing w:val="-6"/>
          <w:w w:val="95"/>
        </w:rPr>
        <w:t> </w:t>
      </w:r>
      <w:r>
        <w:rPr>
          <w:rFonts w:ascii="Cambria" w:hAnsi="Cambria"/>
          <w:color w:val="231F20"/>
          <w:w w:val="95"/>
        </w:rPr>
        <w:t>creemos</w:t>
      </w:r>
      <w:r>
        <w:rPr>
          <w:rFonts w:ascii="Cambria" w:hAnsi="Cambria"/>
          <w:color w:val="231F20"/>
          <w:spacing w:val="-6"/>
          <w:w w:val="95"/>
        </w:rPr>
        <w:t> </w:t>
      </w:r>
      <w:r>
        <w:rPr>
          <w:rFonts w:ascii="Cambria" w:hAnsi="Cambria"/>
          <w:color w:val="231F20"/>
          <w:w w:val="95"/>
        </w:rPr>
        <w:t>que</w:t>
      </w:r>
      <w:r>
        <w:rPr>
          <w:rFonts w:ascii="Cambria" w:hAnsi="Cambria"/>
          <w:color w:val="231F20"/>
          <w:spacing w:val="-6"/>
          <w:w w:val="95"/>
        </w:rPr>
        <w:t> </w:t>
      </w:r>
      <w:r>
        <w:rPr>
          <w:rFonts w:ascii="Cambria" w:hAnsi="Cambria"/>
          <w:color w:val="231F20"/>
          <w:w w:val="95"/>
        </w:rPr>
        <w:t>sería</w:t>
      </w:r>
      <w:r>
        <w:rPr>
          <w:rFonts w:ascii="Cambria" w:hAnsi="Cambria"/>
          <w:color w:val="231F20"/>
          <w:spacing w:val="-6"/>
          <w:w w:val="95"/>
        </w:rPr>
        <w:t> </w:t>
      </w:r>
      <w:r>
        <w:rPr>
          <w:rFonts w:ascii="Cambria" w:hAnsi="Cambria"/>
          <w:color w:val="231F20"/>
          <w:w w:val="95"/>
        </w:rPr>
        <w:t>conveniente</w:t>
      </w:r>
      <w:r>
        <w:rPr>
          <w:rFonts w:ascii="Cambria" w:hAnsi="Cambria"/>
          <w:color w:val="231F20"/>
          <w:spacing w:val="-6"/>
          <w:w w:val="95"/>
        </w:rPr>
        <w:t> </w:t>
      </w:r>
      <w:r>
        <w:rPr>
          <w:rFonts w:ascii="Cambria" w:hAnsi="Cambria"/>
          <w:color w:val="231F20"/>
          <w:w w:val="95"/>
        </w:rPr>
        <w:t>consolidar</w:t>
      </w:r>
      <w:r>
        <w:rPr>
          <w:rFonts w:ascii="Cambria" w:hAnsi="Cambria"/>
          <w:color w:val="231F20"/>
          <w:spacing w:val="-6"/>
          <w:w w:val="95"/>
        </w:rPr>
        <w:t> </w:t>
      </w:r>
      <w:r>
        <w:rPr>
          <w:rFonts w:ascii="Cambria" w:hAnsi="Cambria"/>
          <w:color w:val="231F20"/>
          <w:w w:val="95"/>
        </w:rPr>
        <w:t>constitu- cionalmente</w:t>
      </w:r>
      <w:r>
        <w:rPr>
          <w:rFonts w:ascii="Cambria" w:hAnsi="Cambria"/>
          <w:color w:val="231F20"/>
          <w:spacing w:val="-18"/>
          <w:w w:val="95"/>
        </w:rPr>
        <w:t> </w:t>
      </w:r>
      <w:r>
        <w:rPr>
          <w:rFonts w:ascii="Cambria" w:hAnsi="Cambria"/>
          <w:color w:val="231F20"/>
          <w:w w:val="95"/>
        </w:rPr>
        <w:t>las</w:t>
      </w:r>
      <w:r>
        <w:rPr>
          <w:rFonts w:ascii="Cambria" w:hAnsi="Cambria"/>
          <w:color w:val="231F20"/>
          <w:spacing w:val="-18"/>
          <w:w w:val="95"/>
        </w:rPr>
        <w:t> </w:t>
      </w:r>
      <w:r>
        <w:rPr>
          <w:rFonts w:ascii="Cambria" w:hAnsi="Cambria"/>
          <w:color w:val="231F20"/>
          <w:w w:val="95"/>
        </w:rPr>
        <w:t>relaciones</w:t>
      </w:r>
      <w:r>
        <w:rPr>
          <w:rFonts w:ascii="Cambria" w:hAnsi="Cambria"/>
          <w:color w:val="231F20"/>
          <w:spacing w:val="-18"/>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coordinación,</w:t>
      </w:r>
      <w:r>
        <w:rPr>
          <w:rFonts w:ascii="Cambria" w:hAnsi="Cambria"/>
          <w:color w:val="231F20"/>
          <w:spacing w:val="-17"/>
          <w:w w:val="95"/>
        </w:rPr>
        <w:t> </w:t>
      </w:r>
      <w:r>
        <w:rPr>
          <w:rFonts w:ascii="Cambria" w:hAnsi="Cambria"/>
          <w:color w:val="231F20"/>
          <w:w w:val="95"/>
        </w:rPr>
        <w:t>cooperación</w:t>
      </w:r>
      <w:r>
        <w:rPr>
          <w:rFonts w:ascii="Cambria" w:hAnsi="Cambria"/>
          <w:color w:val="231F20"/>
          <w:spacing w:val="-18"/>
          <w:w w:val="95"/>
        </w:rPr>
        <w:t> </w:t>
      </w:r>
      <w:r>
        <w:rPr>
          <w:rFonts w:ascii="Cambria" w:hAnsi="Cambria"/>
          <w:color w:val="231F20"/>
          <w:w w:val="95"/>
        </w:rPr>
        <w:t>y</w:t>
      </w:r>
      <w:r>
        <w:rPr>
          <w:rFonts w:ascii="Cambria" w:hAnsi="Cambria"/>
          <w:color w:val="231F20"/>
          <w:spacing w:val="-18"/>
          <w:w w:val="95"/>
        </w:rPr>
        <w:t> </w:t>
      </w:r>
      <w:r>
        <w:rPr>
          <w:rFonts w:ascii="Cambria" w:hAnsi="Cambria"/>
          <w:color w:val="231F20"/>
          <w:w w:val="95"/>
        </w:rPr>
        <w:t>traslado</w:t>
      </w:r>
      <w:r>
        <w:rPr>
          <w:rFonts w:ascii="Cambria" w:hAnsi="Cambria"/>
          <w:color w:val="231F20"/>
          <w:spacing w:val="-17"/>
          <w:w w:val="95"/>
        </w:rPr>
        <w:t> </w:t>
      </w:r>
      <w:r>
        <w:rPr>
          <w:rFonts w:ascii="Cambria" w:hAnsi="Cambria"/>
          <w:color w:val="231F20"/>
          <w:w w:val="95"/>
        </w:rPr>
        <w:t>de</w:t>
      </w:r>
      <w:r>
        <w:rPr>
          <w:rFonts w:ascii="Cambria" w:hAnsi="Cambria"/>
          <w:color w:val="231F20"/>
          <w:spacing w:val="-18"/>
          <w:w w:val="95"/>
        </w:rPr>
        <w:t> </w:t>
      </w:r>
      <w:r>
        <w:rPr>
          <w:rFonts w:ascii="Cambria" w:hAnsi="Cambria"/>
          <w:color w:val="231F20"/>
          <w:w w:val="95"/>
        </w:rPr>
        <w:t>competen- cias</w:t>
      </w:r>
      <w:r>
        <w:rPr>
          <w:rFonts w:ascii="Cambria" w:hAnsi="Cambria"/>
          <w:color w:val="231F20"/>
          <w:spacing w:val="-12"/>
          <w:w w:val="95"/>
        </w:rPr>
        <w:t> </w:t>
      </w:r>
      <w:r>
        <w:rPr>
          <w:rFonts w:ascii="Cambria" w:hAnsi="Cambria"/>
          <w:color w:val="231F20"/>
          <w:w w:val="95"/>
        </w:rPr>
        <w:t>que</w:t>
      </w:r>
      <w:r>
        <w:rPr>
          <w:rFonts w:ascii="Cambria" w:hAnsi="Cambria"/>
          <w:color w:val="231F20"/>
          <w:spacing w:val="-12"/>
          <w:w w:val="95"/>
        </w:rPr>
        <w:t> </w:t>
      </w:r>
      <w:r>
        <w:rPr>
          <w:rFonts w:ascii="Cambria" w:hAnsi="Cambria"/>
          <w:color w:val="231F20"/>
          <w:w w:val="95"/>
        </w:rPr>
        <w:t>se</w:t>
      </w:r>
      <w:r>
        <w:rPr>
          <w:rFonts w:ascii="Cambria" w:hAnsi="Cambria"/>
          <w:color w:val="231F20"/>
          <w:spacing w:val="-12"/>
          <w:w w:val="95"/>
        </w:rPr>
        <w:t> </w:t>
      </w:r>
      <w:r>
        <w:rPr>
          <w:rFonts w:ascii="Cambria" w:hAnsi="Cambria"/>
          <w:color w:val="231F20"/>
          <w:w w:val="95"/>
        </w:rPr>
        <w:t>dan</w:t>
      </w:r>
      <w:r>
        <w:rPr>
          <w:rFonts w:ascii="Cambria" w:hAnsi="Cambria"/>
          <w:color w:val="231F20"/>
          <w:spacing w:val="-12"/>
          <w:w w:val="95"/>
        </w:rPr>
        <w:t> </w:t>
      </w:r>
      <w:r>
        <w:rPr>
          <w:rFonts w:ascii="Cambria" w:hAnsi="Cambria"/>
          <w:color w:val="231F20"/>
          <w:w w:val="95"/>
        </w:rPr>
        <w:t>por</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vía</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las</w:t>
      </w:r>
      <w:r>
        <w:rPr>
          <w:rFonts w:ascii="Cambria" w:hAnsi="Cambria"/>
          <w:color w:val="231F20"/>
          <w:spacing w:val="-12"/>
          <w:w w:val="95"/>
        </w:rPr>
        <w:t> </w:t>
      </w:r>
      <w:r>
        <w:rPr>
          <w:rFonts w:ascii="Cambria" w:hAnsi="Cambria"/>
          <w:color w:val="231F20"/>
          <w:w w:val="95"/>
        </w:rPr>
        <w:t>leyes</w:t>
      </w:r>
      <w:r>
        <w:rPr>
          <w:rFonts w:ascii="Cambria" w:hAnsi="Cambria"/>
          <w:color w:val="231F20"/>
          <w:spacing w:val="-12"/>
          <w:w w:val="95"/>
        </w:rPr>
        <w:t> </w:t>
      </w:r>
      <w:r>
        <w:rPr>
          <w:rFonts w:ascii="Cambria" w:hAnsi="Cambria"/>
          <w:color w:val="231F20"/>
          <w:w w:val="95"/>
        </w:rPr>
        <w:t>generales,</w:t>
      </w:r>
      <w:r>
        <w:rPr>
          <w:rFonts w:ascii="Cambria" w:hAnsi="Cambria"/>
          <w:color w:val="231F20"/>
          <w:spacing w:val="-12"/>
          <w:w w:val="95"/>
        </w:rPr>
        <w:t> </w:t>
      </w:r>
      <w:r>
        <w:rPr>
          <w:rFonts w:ascii="Cambria" w:hAnsi="Cambria"/>
          <w:color w:val="231F20"/>
          <w:w w:val="95"/>
        </w:rPr>
        <w:t>estableciendo</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manera</w:t>
      </w:r>
      <w:r>
        <w:rPr>
          <w:rFonts w:ascii="Cambria" w:hAnsi="Cambria"/>
          <w:color w:val="231F20"/>
          <w:spacing w:val="-12"/>
          <w:w w:val="95"/>
        </w:rPr>
        <w:t> </w:t>
      </w:r>
      <w:r>
        <w:rPr>
          <w:rFonts w:ascii="Cambria" w:hAnsi="Cambria"/>
          <w:color w:val="231F20"/>
          <w:spacing w:val="-3"/>
          <w:w w:val="95"/>
        </w:rPr>
        <w:t>expresa </w:t>
      </w:r>
      <w:r>
        <w:rPr>
          <w:rFonts w:ascii="Cambria" w:hAnsi="Cambria"/>
          <w:color w:val="231F20"/>
        </w:rPr>
        <w:t>dentro</w:t>
      </w:r>
      <w:r>
        <w:rPr>
          <w:rFonts w:ascii="Cambria" w:hAnsi="Cambria"/>
          <w:color w:val="231F20"/>
          <w:spacing w:val="-21"/>
        </w:rPr>
        <w:t> </w:t>
      </w:r>
      <w:r>
        <w:rPr>
          <w:rFonts w:ascii="Cambria" w:hAnsi="Cambria"/>
          <w:color w:val="231F20"/>
        </w:rPr>
        <w:t>del</w:t>
      </w:r>
      <w:r>
        <w:rPr>
          <w:rFonts w:ascii="Cambria" w:hAnsi="Cambria"/>
          <w:color w:val="231F20"/>
          <w:spacing w:val="-21"/>
        </w:rPr>
        <w:t> </w:t>
      </w:r>
      <w:r>
        <w:rPr>
          <w:rFonts w:ascii="Cambria" w:hAnsi="Cambria"/>
          <w:color w:val="231F20"/>
        </w:rPr>
        <w:t>Artículo</w:t>
      </w:r>
      <w:r>
        <w:rPr>
          <w:rFonts w:ascii="Cambria" w:hAnsi="Cambria"/>
          <w:color w:val="231F20"/>
          <w:spacing w:val="-21"/>
        </w:rPr>
        <w:t> </w:t>
      </w:r>
      <w:r>
        <w:rPr>
          <w:rFonts w:ascii="Cambria" w:hAnsi="Cambria"/>
          <w:color w:val="231F20"/>
        </w:rPr>
        <w:t>124</w:t>
      </w:r>
      <w:r>
        <w:rPr>
          <w:rFonts w:ascii="Cambria" w:hAnsi="Cambria"/>
          <w:color w:val="231F20"/>
          <w:spacing w:val="-21"/>
        </w:rPr>
        <w:t> </w:t>
      </w:r>
      <w:r>
        <w:rPr>
          <w:rFonts w:ascii="Cambria" w:hAnsi="Cambria"/>
          <w:color w:val="231F20"/>
        </w:rPr>
        <w:t>un</w:t>
      </w:r>
      <w:r>
        <w:rPr>
          <w:rFonts w:ascii="Cambria" w:hAnsi="Cambria"/>
          <w:color w:val="231F20"/>
          <w:spacing w:val="-21"/>
        </w:rPr>
        <w:t> </w:t>
      </w:r>
      <w:r>
        <w:rPr>
          <w:rFonts w:ascii="Cambria" w:hAnsi="Cambria"/>
          <w:color w:val="231F20"/>
        </w:rPr>
        <w:t>ámbito</w:t>
      </w:r>
      <w:r>
        <w:rPr>
          <w:rFonts w:ascii="Cambria" w:hAnsi="Cambria"/>
          <w:color w:val="231F20"/>
          <w:spacing w:val="-21"/>
        </w:rPr>
        <w:t> </w:t>
      </w:r>
      <w:r>
        <w:rPr>
          <w:rFonts w:ascii="Cambria" w:hAnsi="Cambria"/>
          <w:color w:val="231F20"/>
        </w:rPr>
        <w:t>restrictivo</w:t>
      </w:r>
      <w:r>
        <w:rPr>
          <w:rFonts w:ascii="Cambria" w:hAnsi="Cambria"/>
          <w:color w:val="231F20"/>
          <w:spacing w:val="-21"/>
        </w:rPr>
        <w:t> </w:t>
      </w:r>
      <w:r>
        <w:rPr>
          <w:rFonts w:ascii="Cambria" w:hAnsi="Cambria"/>
          <w:color w:val="231F20"/>
        </w:rPr>
        <w:t>al</w:t>
      </w:r>
      <w:r>
        <w:rPr>
          <w:rFonts w:ascii="Cambria" w:hAnsi="Cambria"/>
          <w:color w:val="231F20"/>
          <w:spacing w:val="-21"/>
        </w:rPr>
        <w:t> </w:t>
      </w:r>
      <w:r>
        <w:rPr>
          <w:rFonts w:ascii="Cambria" w:hAnsi="Cambria"/>
          <w:color w:val="231F20"/>
        </w:rPr>
        <w:t>sistema</w:t>
      </w:r>
      <w:r>
        <w:rPr>
          <w:rFonts w:ascii="Cambria" w:hAnsi="Cambria"/>
          <w:color w:val="231F20"/>
          <w:spacing w:val="-21"/>
        </w:rPr>
        <w:t> </w:t>
      </w:r>
      <w:r>
        <w:rPr>
          <w:rFonts w:ascii="Cambria" w:hAnsi="Cambria"/>
          <w:color w:val="231F20"/>
        </w:rPr>
        <w:t>dual.</w:t>
      </w:r>
      <w:r>
        <w:rPr>
          <w:rFonts w:ascii="Cambria" w:hAnsi="Cambria"/>
          <w:color w:val="231F20"/>
          <w:spacing w:val="-20"/>
        </w:rPr>
        <w:t> </w:t>
      </w:r>
      <w:r>
        <w:rPr>
          <w:rFonts w:ascii="Cambria" w:hAnsi="Cambria"/>
          <w:color w:val="231F20"/>
        </w:rPr>
        <w:t>Se</w:t>
      </w:r>
      <w:r>
        <w:rPr>
          <w:rFonts w:ascii="Cambria" w:hAnsi="Cambria"/>
          <w:color w:val="231F20"/>
          <w:spacing w:val="-21"/>
        </w:rPr>
        <w:t> </w:t>
      </w:r>
      <w:r>
        <w:rPr>
          <w:rFonts w:ascii="Cambria" w:hAnsi="Cambria"/>
          <w:color w:val="231F20"/>
        </w:rPr>
        <w:t>trataría</w:t>
      </w:r>
      <w:r>
        <w:rPr>
          <w:rFonts w:ascii="Cambria" w:hAnsi="Cambria"/>
          <w:color w:val="231F20"/>
          <w:spacing w:val="-21"/>
        </w:rPr>
        <w:t> </w:t>
      </w:r>
      <w:r>
        <w:rPr>
          <w:rFonts w:ascii="Cambria" w:hAnsi="Cambria"/>
          <w:color w:val="231F20"/>
        </w:rPr>
        <w:t>así</w:t>
      </w:r>
      <w:r>
        <w:rPr>
          <w:rFonts w:ascii="Cambria" w:hAnsi="Cambria"/>
          <w:color w:val="231F20"/>
          <w:spacing w:val="-21"/>
        </w:rPr>
        <w:t> </w:t>
      </w:r>
      <w:r>
        <w:rPr>
          <w:rFonts w:ascii="Cambria" w:hAnsi="Cambria"/>
          <w:color w:val="231F20"/>
        </w:rPr>
        <w:t>de </w:t>
      </w:r>
      <w:r>
        <w:rPr>
          <w:rFonts w:ascii="Cambria" w:hAnsi="Cambria"/>
          <w:color w:val="231F20"/>
          <w:w w:val="95"/>
        </w:rPr>
        <w:t>autorizar</w:t>
      </w:r>
      <w:r>
        <w:rPr>
          <w:rFonts w:ascii="Cambria" w:hAnsi="Cambria"/>
          <w:color w:val="231F20"/>
          <w:spacing w:val="-13"/>
          <w:w w:val="95"/>
        </w:rPr>
        <w:t> </w:t>
      </w:r>
      <w:r>
        <w:rPr>
          <w:rFonts w:ascii="Cambria" w:hAnsi="Cambria"/>
          <w:color w:val="231F20"/>
          <w:w w:val="95"/>
        </w:rPr>
        <w:t>al</w:t>
      </w:r>
      <w:r>
        <w:rPr>
          <w:rFonts w:ascii="Cambria" w:hAnsi="Cambria"/>
          <w:color w:val="231F20"/>
          <w:spacing w:val="-13"/>
          <w:w w:val="95"/>
        </w:rPr>
        <w:t> </w:t>
      </w:r>
      <w:r>
        <w:rPr>
          <w:rFonts w:ascii="Cambria" w:hAnsi="Cambria"/>
          <w:color w:val="231F20"/>
          <w:w w:val="95"/>
        </w:rPr>
        <w:t>Congreso</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la</w:t>
      </w:r>
      <w:r>
        <w:rPr>
          <w:rFonts w:ascii="Cambria" w:hAnsi="Cambria"/>
          <w:color w:val="231F20"/>
          <w:spacing w:val="-13"/>
          <w:w w:val="95"/>
        </w:rPr>
        <w:t> </w:t>
      </w:r>
      <w:r>
        <w:rPr>
          <w:rFonts w:ascii="Cambria" w:hAnsi="Cambria"/>
          <w:color w:val="231F20"/>
          <w:w w:val="95"/>
        </w:rPr>
        <w:t>Unión</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manera</w:t>
      </w:r>
      <w:r>
        <w:rPr>
          <w:rFonts w:ascii="Cambria" w:hAnsi="Cambria"/>
          <w:color w:val="231F20"/>
          <w:spacing w:val="-13"/>
          <w:w w:val="95"/>
        </w:rPr>
        <w:t> </w:t>
      </w:r>
      <w:r>
        <w:rPr>
          <w:rFonts w:ascii="Cambria" w:hAnsi="Cambria"/>
          <w:color w:val="231F20"/>
          <w:spacing w:val="-3"/>
          <w:w w:val="95"/>
        </w:rPr>
        <w:t>expresa</w:t>
      </w:r>
      <w:r>
        <w:rPr>
          <w:rFonts w:ascii="Cambria" w:hAnsi="Cambria"/>
          <w:color w:val="231F20"/>
          <w:spacing w:val="-13"/>
          <w:w w:val="95"/>
        </w:rPr>
        <w:t> </w:t>
      </w:r>
      <w:r>
        <w:rPr>
          <w:rFonts w:ascii="Cambria" w:hAnsi="Cambria"/>
          <w:color w:val="231F20"/>
          <w:w w:val="95"/>
        </w:rPr>
        <w:t>para</w:t>
      </w:r>
      <w:r>
        <w:rPr>
          <w:rFonts w:ascii="Cambria" w:hAnsi="Cambria"/>
          <w:color w:val="231F20"/>
          <w:spacing w:val="-13"/>
          <w:w w:val="95"/>
        </w:rPr>
        <w:t> </w:t>
      </w:r>
      <w:r>
        <w:rPr>
          <w:rFonts w:ascii="Cambria" w:hAnsi="Cambria"/>
          <w:color w:val="231F20"/>
          <w:w w:val="95"/>
        </w:rPr>
        <w:t>que</w:t>
      </w:r>
      <w:r>
        <w:rPr>
          <w:rFonts w:ascii="Cambria" w:hAnsi="Cambria"/>
          <w:color w:val="231F20"/>
          <w:spacing w:val="-13"/>
          <w:w w:val="95"/>
        </w:rPr>
        <w:t> </w:t>
      </w:r>
      <w:r>
        <w:rPr>
          <w:rFonts w:ascii="Cambria" w:hAnsi="Cambria"/>
          <w:color w:val="231F20"/>
          <w:w w:val="95"/>
        </w:rPr>
        <w:t>las</w:t>
      </w:r>
      <w:r>
        <w:rPr>
          <w:rFonts w:ascii="Cambria" w:hAnsi="Cambria"/>
          <w:color w:val="231F20"/>
          <w:spacing w:val="-13"/>
          <w:w w:val="95"/>
        </w:rPr>
        <w:t> </w:t>
      </w:r>
      <w:r>
        <w:rPr>
          <w:rFonts w:ascii="Cambria" w:hAnsi="Cambria"/>
          <w:color w:val="231F20"/>
          <w:w w:val="95"/>
        </w:rPr>
        <w:t>leyes</w:t>
      </w:r>
      <w:r>
        <w:rPr>
          <w:rFonts w:ascii="Cambria" w:hAnsi="Cambria"/>
          <w:color w:val="231F20"/>
          <w:spacing w:val="-13"/>
          <w:w w:val="95"/>
        </w:rPr>
        <w:t> </w:t>
      </w:r>
      <w:r>
        <w:rPr>
          <w:rFonts w:ascii="Cambria" w:hAnsi="Cambria"/>
          <w:color w:val="231F20"/>
          <w:w w:val="95"/>
        </w:rPr>
        <w:t>generales pudieran habilitar los convenios de coordinación y de traslado de atribuciones a</w:t>
      </w:r>
      <w:r>
        <w:rPr>
          <w:rFonts w:ascii="Cambria" w:hAnsi="Cambria"/>
          <w:color w:val="231F20"/>
          <w:spacing w:val="-4"/>
          <w:w w:val="95"/>
        </w:rPr>
        <w:t> </w:t>
      </w:r>
      <w:r>
        <w:rPr>
          <w:rFonts w:ascii="Cambria" w:hAnsi="Cambria"/>
          <w:color w:val="231F20"/>
          <w:w w:val="95"/>
        </w:rPr>
        <w:t>los</w:t>
      </w:r>
      <w:r>
        <w:rPr>
          <w:rFonts w:ascii="Cambria" w:hAnsi="Cambria"/>
          <w:color w:val="231F20"/>
          <w:spacing w:val="-4"/>
          <w:w w:val="95"/>
        </w:rPr>
        <w:t> </w:t>
      </w:r>
      <w:r>
        <w:rPr>
          <w:rFonts w:ascii="Cambria" w:hAnsi="Cambria"/>
          <w:color w:val="231F20"/>
          <w:w w:val="95"/>
        </w:rPr>
        <w:t>poderes</w:t>
      </w:r>
      <w:r>
        <w:rPr>
          <w:rFonts w:ascii="Cambria" w:hAnsi="Cambria"/>
          <w:color w:val="231F20"/>
          <w:spacing w:val="-4"/>
          <w:w w:val="95"/>
        </w:rPr>
        <w:t> </w:t>
      </w:r>
      <w:r>
        <w:rPr>
          <w:rFonts w:ascii="Cambria" w:hAnsi="Cambria"/>
          <w:color w:val="231F20"/>
          <w:w w:val="95"/>
        </w:rPr>
        <w:t>locales.</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este</w:t>
      </w:r>
      <w:r>
        <w:rPr>
          <w:rFonts w:ascii="Cambria" w:hAnsi="Cambria"/>
          <w:color w:val="231F20"/>
          <w:spacing w:val="-4"/>
          <w:w w:val="95"/>
        </w:rPr>
        <w:t> </w:t>
      </w:r>
      <w:r>
        <w:rPr>
          <w:rFonts w:ascii="Cambria" w:hAnsi="Cambria"/>
          <w:color w:val="231F20"/>
          <w:w w:val="95"/>
        </w:rPr>
        <w:t>modo,</w:t>
      </w:r>
      <w:r>
        <w:rPr>
          <w:rFonts w:ascii="Cambria" w:hAnsi="Cambria"/>
          <w:color w:val="231F20"/>
          <w:spacing w:val="-4"/>
          <w:w w:val="95"/>
        </w:rPr>
        <w:t> </w:t>
      </w:r>
      <w:r>
        <w:rPr>
          <w:rFonts w:ascii="Cambria" w:hAnsi="Cambria"/>
          <w:color w:val="231F20"/>
          <w:w w:val="95"/>
        </w:rPr>
        <w:t>coexistirían</w:t>
      </w:r>
      <w:r>
        <w:rPr>
          <w:rFonts w:ascii="Cambria" w:hAnsi="Cambria"/>
          <w:color w:val="231F20"/>
          <w:spacing w:val="-5"/>
          <w:w w:val="95"/>
        </w:rPr>
        <w:t> </w:t>
      </w:r>
      <w:r>
        <w:rPr>
          <w:rFonts w:ascii="Cambria" w:hAnsi="Cambria"/>
          <w:color w:val="231F20"/>
          <w:w w:val="95"/>
        </w:rPr>
        <w:t>dos</w:t>
      </w:r>
      <w:r>
        <w:rPr>
          <w:rFonts w:ascii="Cambria" w:hAnsi="Cambria"/>
          <w:color w:val="231F20"/>
          <w:spacing w:val="-4"/>
          <w:w w:val="95"/>
        </w:rPr>
        <w:t> </w:t>
      </w:r>
      <w:r>
        <w:rPr>
          <w:rFonts w:ascii="Cambria" w:hAnsi="Cambria"/>
          <w:color w:val="231F20"/>
          <w:w w:val="95"/>
        </w:rPr>
        <w:t>sistemas</w:t>
      </w:r>
      <w:r>
        <w:rPr>
          <w:rFonts w:ascii="Cambria" w:hAnsi="Cambria"/>
          <w:color w:val="231F20"/>
          <w:spacing w:val="-5"/>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distribución</w:t>
      </w:r>
      <w:r>
        <w:rPr>
          <w:rFonts w:ascii="Cambria" w:hAnsi="Cambria"/>
          <w:color w:val="231F20"/>
          <w:spacing w:val="-4"/>
          <w:w w:val="95"/>
        </w:rPr>
        <w:t> </w:t>
      </w:r>
      <w:r>
        <w:rPr>
          <w:rFonts w:ascii="Cambria" w:hAnsi="Cambria"/>
          <w:color w:val="231F20"/>
          <w:w w:val="95"/>
        </w:rPr>
        <w:t>de atribuciones</w:t>
      </w:r>
      <w:r>
        <w:rPr>
          <w:rFonts w:ascii="Cambria" w:hAnsi="Cambria"/>
          <w:color w:val="231F20"/>
          <w:spacing w:val="-4"/>
          <w:w w:val="95"/>
        </w:rPr>
        <w:t> </w:t>
      </w:r>
      <w:r>
        <w:rPr>
          <w:rFonts w:ascii="Cambria" w:hAnsi="Cambria"/>
          <w:color w:val="231F20"/>
          <w:w w:val="95"/>
        </w:rPr>
        <w:t>y</w:t>
      </w:r>
      <w:r>
        <w:rPr>
          <w:rFonts w:ascii="Cambria" w:hAnsi="Cambria"/>
          <w:color w:val="231F20"/>
          <w:spacing w:val="-4"/>
          <w:w w:val="95"/>
        </w:rPr>
        <w:t> </w:t>
      </w:r>
      <w:r>
        <w:rPr>
          <w:rFonts w:ascii="Cambria" w:hAnsi="Cambria"/>
          <w:color w:val="231F20"/>
          <w:w w:val="95"/>
        </w:rPr>
        <w:t>no</w:t>
      </w:r>
      <w:r>
        <w:rPr>
          <w:rFonts w:ascii="Cambria" w:hAnsi="Cambria"/>
          <w:color w:val="231F20"/>
          <w:spacing w:val="-4"/>
          <w:w w:val="95"/>
        </w:rPr>
        <w:t> </w:t>
      </w:r>
      <w:r>
        <w:rPr>
          <w:rFonts w:ascii="Cambria" w:hAnsi="Cambria"/>
          <w:color w:val="231F20"/>
          <w:w w:val="95"/>
        </w:rPr>
        <w:t>cabría</w:t>
      </w:r>
      <w:r>
        <w:rPr>
          <w:rFonts w:ascii="Cambria" w:hAnsi="Cambria"/>
          <w:color w:val="231F20"/>
          <w:spacing w:val="-4"/>
          <w:w w:val="95"/>
        </w:rPr>
        <w:t> </w:t>
      </w:r>
      <w:r>
        <w:rPr>
          <w:rFonts w:ascii="Cambria" w:hAnsi="Cambria"/>
          <w:color w:val="231F20"/>
          <w:w w:val="95"/>
        </w:rPr>
        <w:t>duda</w:t>
      </w:r>
      <w:r>
        <w:rPr>
          <w:rFonts w:ascii="Cambria" w:hAnsi="Cambria"/>
          <w:color w:val="231F20"/>
          <w:spacing w:val="-4"/>
          <w:w w:val="95"/>
        </w:rPr>
        <w:t> </w:t>
      </w:r>
      <w:r>
        <w:rPr>
          <w:rFonts w:ascii="Cambria" w:hAnsi="Cambria"/>
          <w:color w:val="231F20"/>
          <w:w w:val="95"/>
        </w:rPr>
        <w:t>sobre</w:t>
      </w:r>
      <w:r>
        <w:rPr>
          <w:rFonts w:ascii="Cambria" w:hAnsi="Cambria"/>
          <w:color w:val="231F20"/>
          <w:spacing w:val="-4"/>
          <w:w w:val="95"/>
        </w:rPr>
        <w:t> </w:t>
      </w:r>
      <w:r>
        <w:rPr>
          <w:rFonts w:ascii="Cambria" w:hAnsi="Cambria"/>
          <w:color w:val="231F20"/>
          <w:w w:val="95"/>
        </w:rPr>
        <w:t>la</w:t>
      </w:r>
      <w:r>
        <w:rPr>
          <w:rFonts w:ascii="Cambria" w:hAnsi="Cambria"/>
          <w:color w:val="231F20"/>
          <w:spacing w:val="-4"/>
          <w:w w:val="95"/>
        </w:rPr>
        <w:t> </w:t>
      </w:r>
      <w:r>
        <w:rPr>
          <w:rFonts w:ascii="Cambria" w:hAnsi="Cambria"/>
          <w:color w:val="231F20"/>
          <w:w w:val="95"/>
        </w:rPr>
        <w:t>constitucionalidad</w:t>
      </w:r>
      <w:r>
        <w:rPr>
          <w:rFonts w:ascii="Cambria" w:hAnsi="Cambria"/>
          <w:color w:val="231F20"/>
          <w:spacing w:val="-5"/>
          <w:w w:val="95"/>
        </w:rPr>
        <w:t> </w:t>
      </w:r>
      <w:r>
        <w:rPr>
          <w:rFonts w:ascii="Cambria" w:hAnsi="Cambria"/>
          <w:color w:val="231F20"/>
          <w:w w:val="95"/>
        </w:rPr>
        <w:t>del</w:t>
      </w:r>
      <w:r>
        <w:rPr>
          <w:rFonts w:ascii="Cambria" w:hAnsi="Cambria"/>
          <w:color w:val="231F20"/>
          <w:spacing w:val="-4"/>
          <w:w w:val="95"/>
        </w:rPr>
        <w:t> </w:t>
      </w:r>
      <w:r>
        <w:rPr>
          <w:rFonts w:ascii="Cambria" w:hAnsi="Cambria"/>
          <w:color w:val="231F20"/>
          <w:w w:val="95"/>
        </w:rPr>
        <w:t>ejercicio</w:t>
      </w:r>
      <w:r>
        <w:rPr>
          <w:rFonts w:ascii="Cambria" w:hAnsi="Cambria"/>
          <w:color w:val="231F20"/>
          <w:spacing w:val="-4"/>
          <w:w w:val="95"/>
        </w:rPr>
        <w:t> </w:t>
      </w:r>
      <w:r>
        <w:rPr>
          <w:rFonts w:ascii="Cambria" w:hAnsi="Cambria"/>
          <w:color w:val="231F20"/>
          <w:w w:val="95"/>
        </w:rPr>
        <w:t>de</w:t>
      </w:r>
      <w:r>
        <w:rPr>
          <w:rFonts w:ascii="Cambria" w:hAnsi="Cambria"/>
          <w:color w:val="231F20"/>
          <w:spacing w:val="-4"/>
          <w:w w:val="95"/>
        </w:rPr>
        <w:t> </w:t>
      </w:r>
      <w:r>
        <w:rPr>
          <w:rFonts w:ascii="Cambria" w:hAnsi="Cambria"/>
          <w:color w:val="231F20"/>
          <w:w w:val="95"/>
        </w:rPr>
        <w:t>las</w:t>
      </w:r>
      <w:r>
        <w:rPr>
          <w:rFonts w:ascii="Cambria" w:hAnsi="Cambria"/>
          <w:color w:val="231F20"/>
          <w:spacing w:val="-4"/>
          <w:w w:val="95"/>
        </w:rPr>
        <w:t> </w:t>
      </w:r>
      <w:r>
        <w:rPr>
          <w:rFonts w:ascii="Cambria" w:hAnsi="Cambria"/>
          <w:color w:val="231F20"/>
          <w:w w:val="95"/>
        </w:rPr>
        <w:t>po- </w:t>
      </w:r>
      <w:r>
        <w:rPr>
          <w:rFonts w:ascii="Cambria" w:hAnsi="Cambria"/>
          <w:color w:val="231F20"/>
          <w:w w:val="90"/>
        </w:rPr>
        <w:t>testades descentralizadas (1996:</w:t>
      </w:r>
      <w:r>
        <w:rPr>
          <w:rFonts w:ascii="Cambria" w:hAnsi="Cambria"/>
          <w:color w:val="231F20"/>
          <w:spacing w:val="31"/>
          <w:w w:val="90"/>
        </w:rPr>
        <w:t> </w:t>
      </w:r>
      <w:r>
        <w:rPr>
          <w:rFonts w:ascii="Cambria" w:hAnsi="Cambria"/>
          <w:color w:val="231F20"/>
          <w:w w:val="90"/>
        </w:rPr>
        <w:t>172).</w:t>
      </w:r>
    </w:p>
    <w:p>
      <w:pPr>
        <w:pStyle w:val="BodyText"/>
        <w:spacing w:line="242" w:lineRule="auto"/>
        <w:ind w:left="113" w:right="112" w:firstLine="283"/>
        <w:jc w:val="both"/>
        <w:rPr>
          <w:rFonts w:ascii="Cambria" w:hAnsi="Cambria"/>
        </w:rPr>
      </w:pPr>
      <w:r>
        <w:rPr>
          <w:rFonts w:ascii="Cambria" w:hAnsi="Cambria"/>
          <w:color w:val="231F20"/>
          <w:spacing w:val="-6"/>
          <w:w w:val="95"/>
        </w:rPr>
        <w:t>Creemos</w:t>
      </w:r>
      <w:r>
        <w:rPr>
          <w:rFonts w:ascii="Cambria" w:hAnsi="Cambria"/>
          <w:color w:val="231F20"/>
          <w:spacing w:val="-19"/>
          <w:w w:val="95"/>
        </w:rPr>
        <w:t> </w:t>
      </w:r>
      <w:r>
        <w:rPr>
          <w:rFonts w:ascii="Cambria" w:hAnsi="Cambria"/>
          <w:color w:val="231F20"/>
          <w:spacing w:val="-4"/>
          <w:w w:val="95"/>
        </w:rPr>
        <w:t>que</w:t>
      </w:r>
      <w:r>
        <w:rPr>
          <w:rFonts w:ascii="Cambria" w:hAnsi="Cambria"/>
          <w:color w:val="231F20"/>
          <w:spacing w:val="-19"/>
          <w:w w:val="95"/>
        </w:rPr>
        <w:t> </w:t>
      </w:r>
      <w:r>
        <w:rPr>
          <w:rFonts w:ascii="Cambria" w:hAnsi="Cambria"/>
          <w:color w:val="231F20"/>
          <w:spacing w:val="-3"/>
          <w:w w:val="95"/>
        </w:rPr>
        <w:t>la</w:t>
      </w:r>
      <w:r>
        <w:rPr>
          <w:rFonts w:ascii="Cambria" w:hAnsi="Cambria"/>
          <w:color w:val="231F20"/>
          <w:spacing w:val="-19"/>
          <w:w w:val="95"/>
        </w:rPr>
        <w:t> </w:t>
      </w:r>
      <w:r>
        <w:rPr>
          <w:rFonts w:ascii="Cambria" w:hAnsi="Cambria"/>
          <w:color w:val="231F20"/>
          <w:spacing w:val="-5"/>
          <w:w w:val="95"/>
        </w:rPr>
        <w:t>técnica</w:t>
      </w:r>
      <w:r>
        <w:rPr>
          <w:rFonts w:ascii="Cambria" w:hAnsi="Cambria"/>
          <w:color w:val="231F20"/>
          <w:spacing w:val="-19"/>
          <w:w w:val="95"/>
        </w:rPr>
        <w:t> </w:t>
      </w:r>
      <w:r>
        <w:rPr>
          <w:rFonts w:ascii="Cambria" w:hAnsi="Cambria"/>
          <w:color w:val="231F20"/>
          <w:spacing w:val="-3"/>
          <w:w w:val="95"/>
        </w:rPr>
        <w:t>de</w:t>
      </w:r>
      <w:r>
        <w:rPr>
          <w:rFonts w:ascii="Cambria" w:hAnsi="Cambria"/>
          <w:color w:val="231F20"/>
          <w:spacing w:val="-19"/>
          <w:w w:val="95"/>
        </w:rPr>
        <w:t> </w:t>
      </w:r>
      <w:r>
        <w:rPr>
          <w:rFonts w:ascii="Cambria" w:hAnsi="Cambria"/>
          <w:color w:val="231F20"/>
          <w:spacing w:val="-4"/>
          <w:w w:val="95"/>
        </w:rPr>
        <w:t>las</w:t>
      </w:r>
      <w:r>
        <w:rPr>
          <w:rFonts w:ascii="Cambria" w:hAnsi="Cambria"/>
          <w:color w:val="231F20"/>
          <w:spacing w:val="-19"/>
          <w:w w:val="95"/>
        </w:rPr>
        <w:t> </w:t>
      </w:r>
      <w:r>
        <w:rPr>
          <w:rFonts w:ascii="Cambria" w:hAnsi="Cambria"/>
          <w:color w:val="231F20"/>
          <w:spacing w:val="-4"/>
          <w:w w:val="95"/>
        </w:rPr>
        <w:t>leyes</w:t>
      </w:r>
      <w:r>
        <w:rPr>
          <w:rFonts w:ascii="Cambria" w:hAnsi="Cambria"/>
          <w:color w:val="231F20"/>
          <w:spacing w:val="-19"/>
          <w:w w:val="95"/>
        </w:rPr>
        <w:t> </w:t>
      </w:r>
      <w:r>
        <w:rPr>
          <w:rFonts w:ascii="Cambria" w:hAnsi="Cambria"/>
          <w:color w:val="231F20"/>
          <w:spacing w:val="-4"/>
          <w:w w:val="95"/>
        </w:rPr>
        <w:t>generales,</w:t>
      </w:r>
      <w:r>
        <w:rPr>
          <w:rFonts w:ascii="Cambria" w:hAnsi="Cambria"/>
          <w:color w:val="231F20"/>
          <w:spacing w:val="-19"/>
          <w:w w:val="95"/>
        </w:rPr>
        <w:t> </w:t>
      </w:r>
      <w:r>
        <w:rPr>
          <w:rFonts w:ascii="Cambria" w:hAnsi="Cambria"/>
          <w:color w:val="231F20"/>
          <w:spacing w:val="-5"/>
          <w:w w:val="95"/>
        </w:rPr>
        <w:t>expedidas</w:t>
      </w:r>
      <w:r>
        <w:rPr>
          <w:rFonts w:ascii="Cambria" w:hAnsi="Cambria"/>
          <w:color w:val="231F20"/>
          <w:spacing w:val="-19"/>
          <w:w w:val="95"/>
        </w:rPr>
        <w:t> </w:t>
      </w:r>
      <w:r>
        <w:rPr>
          <w:rFonts w:ascii="Cambria" w:hAnsi="Cambria"/>
          <w:color w:val="231F20"/>
          <w:spacing w:val="-3"/>
          <w:w w:val="95"/>
        </w:rPr>
        <w:t>en</w:t>
      </w:r>
      <w:r>
        <w:rPr>
          <w:rFonts w:ascii="Cambria" w:hAnsi="Cambria"/>
          <w:color w:val="231F20"/>
          <w:spacing w:val="-19"/>
          <w:w w:val="95"/>
        </w:rPr>
        <w:t> </w:t>
      </w:r>
      <w:r>
        <w:rPr>
          <w:rFonts w:ascii="Cambria" w:hAnsi="Cambria"/>
          <w:color w:val="231F20"/>
          <w:spacing w:val="-3"/>
          <w:w w:val="95"/>
        </w:rPr>
        <w:t>el</w:t>
      </w:r>
      <w:r>
        <w:rPr>
          <w:rFonts w:ascii="Cambria" w:hAnsi="Cambria"/>
          <w:color w:val="231F20"/>
          <w:spacing w:val="-19"/>
          <w:w w:val="95"/>
        </w:rPr>
        <w:t> </w:t>
      </w:r>
      <w:r>
        <w:rPr>
          <w:rFonts w:ascii="Cambria" w:hAnsi="Cambria"/>
          <w:color w:val="231F20"/>
          <w:spacing w:val="-5"/>
          <w:w w:val="95"/>
        </w:rPr>
        <w:t>ejercicio</w:t>
      </w:r>
      <w:r>
        <w:rPr>
          <w:rFonts w:ascii="Cambria" w:hAnsi="Cambria"/>
          <w:color w:val="231F20"/>
          <w:spacing w:val="-19"/>
          <w:w w:val="95"/>
        </w:rPr>
        <w:t> </w:t>
      </w:r>
      <w:r>
        <w:rPr>
          <w:rFonts w:ascii="Cambria" w:hAnsi="Cambria"/>
          <w:color w:val="231F20"/>
          <w:spacing w:val="-3"/>
          <w:w w:val="95"/>
        </w:rPr>
        <w:t>de</w:t>
      </w:r>
      <w:r>
        <w:rPr>
          <w:rFonts w:ascii="Cambria" w:hAnsi="Cambria"/>
          <w:color w:val="231F20"/>
          <w:spacing w:val="-19"/>
          <w:w w:val="95"/>
        </w:rPr>
        <w:t> </w:t>
      </w:r>
      <w:r>
        <w:rPr>
          <w:rFonts w:ascii="Cambria" w:hAnsi="Cambria"/>
          <w:color w:val="231F20"/>
          <w:spacing w:val="-4"/>
          <w:w w:val="95"/>
        </w:rPr>
        <w:t>“faculta- des</w:t>
      </w:r>
      <w:r>
        <w:rPr>
          <w:rFonts w:ascii="Cambria" w:hAnsi="Cambria"/>
          <w:color w:val="231F20"/>
          <w:spacing w:val="-15"/>
          <w:w w:val="95"/>
        </w:rPr>
        <w:t> </w:t>
      </w:r>
      <w:r>
        <w:rPr>
          <w:rFonts w:ascii="Cambria" w:hAnsi="Cambria"/>
          <w:color w:val="231F20"/>
          <w:spacing w:val="-5"/>
          <w:w w:val="95"/>
        </w:rPr>
        <w:t>concurrentes”,</w:t>
      </w:r>
      <w:r>
        <w:rPr>
          <w:rFonts w:ascii="Cambria" w:hAnsi="Cambria"/>
          <w:color w:val="231F20"/>
          <w:spacing w:val="-15"/>
          <w:w w:val="95"/>
        </w:rPr>
        <w:t> </w:t>
      </w:r>
      <w:r>
        <w:rPr>
          <w:rFonts w:ascii="Cambria" w:hAnsi="Cambria"/>
          <w:color w:val="231F20"/>
          <w:spacing w:val="-4"/>
          <w:w w:val="95"/>
        </w:rPr>
        <w:t>puede</w:t>
      </w:r>
      <w:r>
        <w:rPr>
          <w:rFonts w:ascii="Cambria" w:hAnsi="Cambria"/>
          <w:color w:val="231F20"/>
          <w:spacing w:val="-15"/>
          <w:w w:val="95"/>
        </w:rPr>
        <w:t> </w:t>
      </w:r>
      <w:r>
        <w:rPr>
          <w:rFonts w:ascii="Cambria" w:hAnsi="Cambria"/>
          <w:color w:val="231F20"/>
          <w:spacing w:val="-4"/>
          <w:w w:val="95"/>
        </w:rPr>
        <w:t>seguir</w:t>
      </w:r>
      <w:r>
        <w:rPr>
          <w:rFonts w:ascii="Cambria" w:hAnsi="Cambria"/>
          <w:color w:val="231F20"/>
          <w:spacing w:val="-15"/>
          <w:w w:val="95"/>
        </w:rPr>
        <w:t> </w:t>
      </w:r>
      <w:r>
        <w:rPr>
          <w:rFonts w:ascii="Cambria" w:hAnsi="Cambria"/>
          <w:color w:val="231F20"/>
          <w:spacing w:val="-4"/>
          <w:w w:val="95"/>
        </w:rPr>
        <w:t>siendo</w:t>
      </w:r>
      <w:r>
        <w:rPr>
          <w:rFonts w:ascii="Cambria" w:hAnsi="Cambria"/>
          <w:color w:val="231F20"/>
          <w:spacing w:val="-15"/>
          <w:w w:val="95"/>
        </w:rPr>
        <w:t> </w:t>
      </w:r>
      <w:r>
        <w:rPr>
          <w:rFonts w:ascii="Cambria" w:hAnsi="Cambria"/>
          <w:color w:val="231F20"/>
          <w:spacing w:val="-4"/>
          <w:w w:val="95"/>
        </w:rPr>
        <w:t>utilizada</w:t>
      </w:r>
      <w:r>
        <w:rPr>
          <w:rFonts w:ascii="Cambria" w:hAnsi="Cambria"/>
          <w:color w:val="231F20"/>
          <w:spacing w:val="-15"/>
          <w:w w:val="95"/>
        </w:rPr>
        <w:t> </w:t>
      </w:r>
      <w:r>
        <w:rPr>
          <w:rFonts w:ascii="Cambria" w:hAnsi="Cambria"/>
          <w:color w:val="231F20"/>
          <w:spacing w:val="-4"/>
          <w:w w:val="95"/>
        </w:rPr>
        <w:t>para</w:t>
      </w:r>
      <w:r>
        <w:rPr>
          <w:rFonts w:ascii="Cambria" w:hAnsi="Cambria"/>
          <w:color w:val="231F20"/>
          <w:spacing w:val="-15"/>
          <w:w w:val="95"/>
        </w:rPr>
        <w:t> </w:t>
      </w:r>
      <w:r>
        <w:rPr>
          <w:rFonts w:ascii="Cambria" w:hAnsi="Cambria"/>
          <w:color w:val="231F20"/>
          <w:spacing w:val="-5"/>
          <w:w w:val="95"/>
        </w:rPr>
        <w:t>avanzar</w:t>
      </w:r>
      <w:r>
        <w:rPr>
          <w:rFonts w:ascii="Cambria" w:hAnsi="Cambria"/>
          <w:color w:val="231F20"/>
          <w:spacing w:val="-15"/>
          <w:w w:val="95"/>
        </w:rPr>
        <w:t> </w:t>
      </w:r>
      <w:r>
        <w:rPr>
          <w:rFonts w:ascii="Cambria" w:hAnsi="Cambria"/>
          <w:color w:val="231F20"/>
          <w:spacing w:val="-4"/>
          <w:w w:val="95"/>
        </w:rPr>
        <w:t>hacia</w:t>
      </w:r>
      <w:r>
        <w:rPr>
          <w:rFonts w:ascii="Cambria" w:hAnsi="Cambria"/>
          <w:color w:val="231F20"/>
          <w:spacing w:val="-15"/>
          <w:w w:val="95"/>
        </w:rPr>
        <w:t> </w:t>
      </w:r>
      <w:r>
        <w:rPr>
          <w:rFonts w:ascii="Cambria" w:hAnsi="Cambria"/>
          <w:color w:val="231F20"/>
          <w:spacing w:val="-3"/>
          <w:w w:val="95"/>
        </w:rPr>
        <w:t>una</w:t>
      </w:r>
      <w:r>
        <w:rPr>
          <w:rFonts w:ascii="Cambria" w:hAnsi="Cambria"/>
          <w:color w:val="231F20"/>
          <w:spacing w:val="-15"/>
          <w:w w:val="95"/>
        </w:rPr>
        <w:t> </w:t>
      </w:r>
      <w:r>
        <w:rPr>
          <w:rFonts w:ascii="Cambria" w:hAnsi="Cambria"/>
          <w:color w:val="231F20"/>
          <w:spacing w:val="-5"/>
          <w:w w:val="95"/>
        </w:rPr>
        <w:t>descentrali- </w:t>
      </w:r>
      <w:r>
        <w:rPr>
          <w:rFonts w:ascii="Cambria" w:hAnsi="Cambria"/>
          <w:color w:val="231F20"/>
          <w:spacing w:val="-4"/>
          <w:w w:val="95"/>
        </w:rPr>
        <w:t>zación</w:t>
      </w:r>
      <w:r>
        <w:rPr>
          <w:rFonts w:ascii="Cambria" w:hAnsi="Cambria"/>
          <w:color w:val="231F20"/>
          <w:spacing w:val="-22"/>
          <w:w w:val="95"/>
        </w:rPr>
        <w:t> </w:t>
      </w:r>
      <w:r>
        <w:rPr>
          <w:rFonts w:ascii="Cambria" w:hAnsi="Cambria"/>
          <w:color w:val="231F20"/>
          <w:spacing w:val="-3"/>
          <w:w w:val="95"/>
        </w:rPr>
        <w:t>de</w:t>
      </w:r>
      <w:r>
        <w:rPr>
          <w:rFonts w:ascii="Cambria" w:hAnsi="Cambria"/>
          <w:color w:val="231F20"/>
          <w:spacing w:val="-21"/>
          <w:w w:val="95"/>
        </w:rPr>
        <w:t> </w:t>
      </w:r>
      <w:r>
        <w:rPr>
          <w:rFonts w:ascii="Cambria" w:hAnsi="Cambria"/>
          <w:color w:val="231F20"/>
          <w:spacing w:val="-6"/>
          <w:w w:val="95"/>
        </w:rPr>
        <w:t>nuestro</w:t>
      </w:r>
      <w:r>
        <w:rPr>
          <w:rFonts w:ascii="Cambria" w:hAnsi="Cambria"/>
          <w:color w:val="231F20"/>
          <w:spacing w:val="-21"/>
          <w:w w:val="95"/>
        </w:rPr>
        <w:t> </w:t>
      </w:r>
      <w:r>
        <w:rPr>
          <w:rFonts w:ascii="Cambria" w:hAnsi="Cambria"/>
          <w:color w:val="231F20"/>
          <w:spacing w:val="-4"/>
          <w:w w:val="95"/>
        </w:rPr>
        <w:t>sistema</w:t>
      </w:r>
      <w:r>
        <w:rPr>
          <w:rFonts w:ascii="Cambria" w:hAnsi="Cambria"/>
          <w:color w:val="231F20"/>
          <w:spacing w:val="-22"/>
          <w:w w:val="95"/>
        </w:rPr>
        <w:t> </w:t>
      </w:r>
      <w:r>
        <w:rPr>
          <w:rFonts w:ascii="Cambria" w:hAnsi="Cambria"/>
          <w:color w:val="231F20"/>
          <w:spacing w:val="-4"/>
          <w:w w:val="95"/>
        </w:rPr>
        <w:t>federal.</w:t>
      </w:r>
      <w:r>
        <w:rPr>
          <w:rFonts w:ascii="Cambria" w:hAnsi="Cambria"/>
          <w:color w:val="231F20"/>
          <w:spacing w:val="-22"/>
          <w:w w:val="95"/>
        </w:rPr>
        <w:t> </w:t>
      </w:r>
      <w:r>
        <w:rPr>
          <w:rFonts w:ascii="Cambria" w:hAnsi="Cambria"/>
          <w:color w:val="231F20"/>
          <w:spacing w:val="-4"/>
          <w:w w:val="95"/>
        </w:rPr>
        <w:t>Sin</w:t>
      </w:r>
      <w:r>
        <w:rPr>
          <w:rFonts w:ascii="Cambria" w:hAnsi="Cambria"/>
          <w:color w:val="231F20"/>
          <w:spacing w:val="-21"/>
          <w:w w:val="95"/>
        </w:rPr>
        <w:t> </w:t>
      </w:r>
      <w:r>
        <w:rPr>
          <w:rFonts w:ascii="Cambria" w:hAnsi="Cambria"/>
          <w:color w:val="231F20"/>
          <w:spacing w:val="-5"/>
          <w:w w:val="95"/>
        </w:rPr>
        <w:t>embargo,</w:t>
      </w:r>
      <w:r>
        <w:rPr>
          <w:rFonts w:ascii="Cambria" w:hAnsi="Cambria"/>
          <w:color w:val="231F20"/>
          <w:spacing w:val="-21"/>
          <w:w w:val="95"/>
        </w:rPr>
        <w:t> </w:t>
      </w:r>
      <w:r>
        <w:rPr>
          <w:rFonts w:ascii="Cambria" w:hAnsi="Cambria"/>
          <w:color w:val="231F20"/>
          <w:w w:val="95"/>
        </w:rPr>
        <w:t>se</w:t>
      </w:r>
      <w:r>
        <w:rPr>
          <w:rFonts w:ascii="Cambria" w:hAnsi="Cambria"/>
          <w:color w:val="231F20"/>
          <w:spacing w:val="-21"/>
          <w:w w:val="95"/>
        </w:rPr>
        <w:t> </w:t>
      </w:r>
      <w:r>
        <w:rPr>
          <w:rFonts w:ascii="Cambria" w:hAnsi="Cambria"/>
          <w:color w:val="231F20"/>
          <w:spacing w:val="-4"/>
          <w:w w:val="95"/>
        </w:rPr>
        <w:t>debe</w:t>
      </w:r>
      <w:r>
        <w:rPr>
          <w:rFonts w:ascii="Cambria" w:hAnsi="Cambria"/>
          <w:color w:val="231F20"/>
          <w:spacing w:val="-21"/>
          <w:w w:val="95"/>
        </w:rPr>
        <w:t> </w:t>
      </w:r>
      <w:r>
        <w:rPr>
          <w:rFonts w:ascii="Cambria" w:hAnsi="Cambria"/>
          <w:color w:val="231F20"/>
          <w:spacing w:val="-5"/>
          <w:w w:val="95"/>
        </w:rPr>
        <w:t>evitar</w:t>
      </w:r>
      <w:r>
        <w:rPr>
          <w:rFonts w:ascii="Cambria" w:hAnsi="Cambria"/>
          <w:color w:val="231F20"/>
          <w:spacing w:val="-21"/>
          <w:w w:val="95"/>
        </w:rPr>
        <w:t> </w:t>
      </w:r>
      <w:r>
        <w:rPr>
          <w:rFonts w:ascii="Cambria" w:hAnsi="Cambria"/>
          <w:color w:val="231F20"/>
          <w:spacing w:val="-3"/>
          <w:w w:val="95"/>
        </w:rPr>
        <w:t>la</w:t>
      </w:r>
      <w:r>
        <w:rPr>
          <w:rFonts w:ascii="Cambria" w:hAnsi="Cambria"/>
          <w:color w:val="231F20"/>
          <w:spacing w:val="-21"/>
          <w:w w:val="95"/>
        </w:rPr>
        <w:t> </w:t>
      </w:r>
      <w:r>
        <w:rPr>
          <w:rFonts w:ascii="Cambria" w:hAnsi="Cambria"/>
          <w:color w:val="231F20"/>
          <w:spacing w:val="-5"/>
          <w:w w:val="95"/>
        </w:rPr>
        <w:t>lógica</w:t>
      </w:r>
      <w:r>
        <w:rPr>
          <w:rFonts w:ascii="Cambria" w:hAnsi="Cambria"/>
          <w:color w:val="231F20"/>
          <w:spacing w:val="-21"/>
          <w:w w:val="95"/>
        </w:rPr>
        <w:t> </w:t>
      </w:r>
      <w:r>
        <w:rPr>
          <w:rFonts w:ascii="Cambria" w:hAnsi="Cambria"/>
          <w:color w:val="231F20"/>
          <w:spacing w:val="-4"/>
          <w:w w:val="95"/>
        </w:rPr>
        <w:t>centralizadora que</w:t>
      </w:r>
      <w:r>
        <w:rPr>
          <w:rFonts w:ascii="Cambria" w:hAnsi="Cambria"/>
          <w:color w:val="231F20"/>
          <w:spacing w:val="-12"/>
          <w:w w:val="95"/>
        </w:rPr>
        <w:t> </w:t>
      </w:r>
      <w:r>
        <w:rPr>
          <w:rFonts w:ascii="Cambria" w:hAnsi="Cambria"/>
          <w:color w:val="231F20"/>
          <w:spacing w:val="-4"/>
          <w:w w:val="95"/>
        </w:rPr>
        <w:t>hasta</w:t>
      </w:r>
      <w:r>
        <w:rPr>
          <w:rFonts w:ascii="Cambria" w:hAnsi="Cambria"/>
          <w:color w:val="231F20"/>
          <w:spacing w:val="-12"/>
          <w:w w:val="95"/>
        </w:rPr>
        <w:t> </w:t>
      </w:r>
      <w:r>
        <w:rPr>
          <w:rFonts w:ascii="Cambria" w:hAnsi="Cambria"/>
          <w:color w:val="231F20"/>
          <w:spacing w:val="-4"/>
          <w:w w:val="95"/>
        </w:rPr>
        <w:t>ahora</w:t>
      </w:r>
      <w:r>
        <w:rPr>
          <w:rFonts w:ascii="Cambria" w:hAnsi="Cambria"/>
          <w:color w:val="231F20"/>
          <w:spacing w:val="-12"/>
          <w:w w:val="95"/>
        </w:rPr>
        <w:t> </w:t>
      </w:r>
      <w:r>
        <w:rPr>
          <w:rFonts w:ascii="Cambria" w:hAnsi="Cambria"/>
          <w:color w:val="231F20"/>
          <w:spacing w:val="-4"/>
          <w:w w:val="95"/>
        </w:rPr>
        <w:t>han</w:t>
      </w:r>
      <w:r>
        <w:rPr>
          <w:rFonts w:ascii="Cambria" w:hAnsi="Cambria"/>
          <w:color w:val="231F20"/>
          <w:spacing w:val="-12"/>
          <w:w w:val="95"/>
        </w:rPr>
        <w:t> </w:t>
      </w:r>
      <w:r>
        <w:rPr>
          <w:rFonts w:ascii="Cambria" w:hAnsi="Cambria"/>
          <w:color w:val="231F20"/>
          <w:spacing w:val="-5"/>
          <w:w w:val="95"/>
        </w:rPr>
        <w:t>tenido</w:t>
      </w:r>
      <w:r>
        <w:rPr>
          <w:rFonts w:ascii="Cambria" w:hAnsi="Cambria"/>
          <w:color w:val="231F20"/>
          <w:spacing w:val="-12"/>
          <w:w w:val="95"/>
        </w:rPr>
        <w:t> </w:t>
      </w:r>
      <w:r>
        <w:rPr>
          <w:rFonts w:ascii="Cambria" w:hAnsi="Cambria"/>
          <w:color w:val="231F20"/>
          <w:spacing w:val="-4"/>
          <w:w w:val="95"/>
        </w:rPr>
        <w:t>las</w:t>
      </w:r>
      <w:r>
        <w:rPr>
          <w:rFonts w:ascii="Cambria" w:hAnsi="Cambria"/>
          <w:color w:val="231F20"/>
          <w:spacing w:val="-12"/>
          <w:w w:val="95"/>
        </w:rPr>
        <w:t> </w:t>
      </w:r>
      <w:r>
        <w:rPr>
          <w:rFonts w:ascii="Cambria" w:hAnsi="Cambria"/>
          <w:color w:val="231F20"/>
          <w:spacing w:val="-4"/>
          <w:w w:val="95"/>
        </w:rPr>
        <w:t>leyes</w:t>
      </w:r>
      <w:r>
        <w:rPr>
          <w:rFonts w:ascii="Cambria" w:hAnsi="Cambria"/>
          <w:color w:val="231F20"/>
          <w:spacing w:val="-12"/>
          <w:w w:val="95"/>
        </w:rPr>
        <w:t> </w:t>
      </w:r>
      <w:r>
        <w:rPr>
          <w:rFonts w:ascii="Cambria" w:hAnsi="Cambria"/>
          <w:color w:val="231F20"/>
          <w:spacing w:val="-4"/>
          <w:w w:val="95"/>
        </w:rPr>
        <w:t>generales</w:t>
      </w:r>
      <w:r>
        <w:rPr>
          <w:rFonts w:ascii="Cambria" w:hAnsi="Cambria"/>
          <w:color w:val="231F20"/>
          <w:spacing w:val="-12"/>
          <w:w w:val="95"/>
        </w:rPr>
        <w:t> </w:t>
      </w:r>
      <w:r>
        <w:rPr>
          <w:rFonts w:ascii="Cambria" w:hAnsi="Cambria"/>
          <w:color w:val="231F20"/>
          <w:spacing w:val="-7"/>
          <w:w w:val="95"/>
        </w:rPr>
        <w:t>(Feldfeber</w:t>
      </w:r>
      <w:r>
        <w:rPr>
          <w:rFonts w:ascii="Cambria" w:hAnsi="Cambria"/>
          <w:color w:val="231F20"/>
          <w:spacing w:val="-12"/>
          <w:w w:val="95"/>
        </w:rPr>
        <w:t> </w:t>
      </w:r>
      <w:r>
        <w:rPr>
          <w:rFonts w:ascii="Cambria" w:hAnsi="Cambria"/>
          <w:color w:val="231F20"/>
          <w:w w:val="95"/>
        </w:rPr>
        <w:t>e</w:t>
      </w:r>
      <w:r>
        <w:rPr>
          <w:rFonts w:ascii="Cambria" w:hAnsi="Cambria"/>
          <w:color w:val="231F20"/>
          <w:spacing w:val="-12"/>
          <w:w w:val="95"/>
        </w:rPr>
        <w:t> </w:t>
      </w:r>
      <w:r>
        <w:rPr>
          <w:rFonts w:ascii="Cambria" w:hAnsi="Cambria"/>
          <w:color w:val="231F20"/>
          <w:spacing w:val="-7"/>
          <w:w w:val="95"/>
        </w:rPr>
        <w:t>Ivanier,</w:t>
      </w:r>
      <w:r>
        <w:rPr>
          <w:rFonts w:ascii="Cambria" w:hAnsi="Cambria"/>
          <w:color w:val="231F20"/>
          <w:spacing w:val="-12"/>
          <w:w w:val="95"/>
        </w:rPr>
        <w:t> </w:t>
      </w:r>
      <w:r>
        <w:rPr>
          <w:rFonts w:ascii="Cambria" w:hAnsi="Cambria"/>
          <w:color w:val="231F20"/>
          <w:spacing w:val="-4"/>
          <w:w w:val="95"/>
        </w:rPr>
        <w:t>2003:</w:t>
      </w:r>
      <w:r>
        <w:rPr>
          <w:rFonts w:ascii="Cambria" w:hAnsi="Cambria"/>
          <w:color w:val="231F20"/>
          <w:spacing w:val="-12"/>
          <w:w w:val="95"/>
        </w:rPr>
        <w:t> </w:t>
      </w:r>
      <w:r>
        <w:rPr>
          <w:rFonts w:ascii="Cambria" w:hAnsi="Cambria"/>
          <w:color w:val="231F20"/>
          <w:spacing w:val="-4"/>
          <w:w w:val="95"/>
        </w:rPr>
        <w:t>422).</w:t>
      </w:r>
    </w:p>
    <w:p>
      <w:pPr>
        <w:pStyle w:val="BodyText"/>
        <w:spacing w:line="242" w:lineRule="auto"/>
        <w:ind w:left="113" w:right="110" w:firstLine="283"/>
        <w:jc w:val="both"/>
        <w:rPr>
          <w:rFonts w:ascii="Cambria" w:hAnsi="Cambria"/>
        </w:rPr>
      </w:pPr>
      <w:r>
        <w:rPr>
          <w:rFonts w:ascii="Cambria" w:hAnsi="Cambria"/>
          <w:color w:val="231F20"/>
        </w:rPr>
        <w:t>Es</w:t>
      </w:r>
      <w:r>
        <w:rPr>
          <w:rFonts w:ascii="Cambria" w:hAnsi="Cambria"/>
          <w:color w:val="231F20"/>
          <w:spacing w:val="-21"/>
        </w:rPr>
        <w:t> </w:t>
      </w:r>
      <w:r>
        <w:rPr>
          <w:rFonts w:ascii="Cambria" w:hAnsi="Cambria"/>
          <w:color w:val="231F20"/>
          <w:spacing w:val="-5"/>
        </w:rPr>
        <w:t>decir,</w:t>
      </w:r>
      <w:r>
        <w:rPr>
          <w:rFonts w:ascii="Cambria" w:hAnsi="Cambria"/>
          <w:color w:val="231F20"/>
          <w:spacing w:val="-21"/>
        </w:rPr>
        <w:t> </w:t>
      </w:r>
      <w:r>
        <w:rPr>
          <w:rFonts w:ascii="Cambria" w:hAnsi="Cambria"/>
          <w:color w:val="231F20"/>
        </w:rPr>
        <w:t>se</w:t>
      </w:r>
      <w:r>
        <w:rPr>
          <w:rFonts w:ascii="Cambria" w:hAnsi="Cambria"/>
          <w:color w:val="231F20"/>
          <w:spacing w:val="-21"/>
        </w:rPr>
        <w:t> </w:t>
      </w:r>
      <w:r>
        <w:rPr>
          <w:rFonts w:ascii="Cambria" w:hAnsi="Cambria"/>
          <w:color w:val="231F20"/>
        </w:rPr>
        <w:t>debe</w:t>
      </w:r>
      <w:r>
        <w:rPr>
          <w:rFonts w:ascii="Cambria" w:hAnsi="Cambria"/>
          <w:color w:val="231F20"/>
          <w:spacing w:val="-21"/>
        </w:rPr>
        <w:t> </w:t>
      </w:r>
      <w:r>
        <w:rPr>
          <w:rFonts w:ascii="Cambria" w:hAnsi="Cambria"/>
          <w:color w:val="231F20"/>
        </w:rPr>
        <w:t>evitar</w:t>
      </w:r>
      <w:r>
        <w:rPr>
          <w:rFonts w:ascii="Cambria" w:hAnsi="Cambria"/>
          <w:color w:val="231F20"/>
          <w:spacing w:val="-21"/>
        </w:rPr>
        <w:t> </w:t>
      </w:r>
      <w:r>
        <w:rPr>
          <w:rFonts w:ascii="Cambria" w:hAnsi="Cambria"/>
          <w:color w:val="231F20"/>
        </w:rPr>
        <w:t>que</w:t>
      </w:r>
      <w:r>
        <w:rPr>
          <w:rFonts w:ascii="Cambria" w:hAnsi="Cambria"/>
          <w:color w:val="231F20"/>
          <w:spacing w:val="-21"/>
        </w:rPr>
        <w:t> </w:t>
      </w:r>
      <w:r>
        <w:rPr>
          <w:rFonts w:ascii="Cambria" w:hAnsi="Cambria"/>
          <w:color w:val="231F20"/>
        </w:rPr>
        <w:t>el</w:t>
      </w:r>
      <w:r>
        <w:rPr>
          <w:rFonts w:ascii="Cambria" w:hAnsi="Cambria"/>
          <w:color w:val="231F20"/>
          <w:spacing w:val="-21"/>
        </w:rPr>
        <w:t> </w:t>
      </w:r>
      <w:r>
        <w:rPr>
          <w:rFonts w:ascii="Cambria" w:hAnsi="Cambria"/>
          <w:color w:val="231F20"/>
        </w:rPr>
        <w:t>diseño</w:t>
      </w:r>
      <w:r>
        <w:rPr>
          <w:rFonts w:ascii="Cambria" w:hAnsi="Cambria"/>
          <w:color w:val="231F20"/>
          <w:spacing w:val="-21"/>
        </w:rPr>
        <w:t> </w:t>
      </w:r>
      <w:r>
        <w:rPr>
          <w:rFonts w:ascii="Cambria" w:hAnsi="Cambria"/>
          <w:color w:val="231F20"/>
        </w:rPr>
        <w:t>y</w:t>
      </w:r>
      <w:r>
        <w:rPr>
          <w:rFonts w:ascii="Cambria" w:hAnsi="Cambria"/>
          <w:color w:val="231F20"/>
          <w:spacing w:val="-21"/>
        </w:rPr>
        <w:t> </w:t>
      </w:r>
      <w:r>
        <w:rPr>
          <w:rFonts w:ascii="Cambria" w:hAnsi="Cambria"/>
          <w:color w:val="231F20"/>
        </w:rPr>
        <w:t>aprobación</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dichas</w:t>
      </w:r>
      <w:r>
        <w:rPr>
          <w:rFonts w:ascii="Cambria" w:hAnsi="Cambria"/>
          <w:color w:val="231F20"/>
          <w:spacing w:val="-21"/>
        </w:rPr>
        <w:t> </w:t>
      </w:r>
      <w:r>
        <w:rPr>
          <w:rFonts w:ascii="Cambria" w:hAnsi="Cambria"/>
          <w:color w:val="231F20"/>
        </w:rPr>
        <w:t>leyes</w:t>
      </w:r>
      <w:r>
        <w:rPr>
          <w:rFonts w:ascii="Cambria" w:hAnsi="Cambria"/>
          <w:color w:val="231F20"/>
          <w:spacing w:val="-21"/>
        </w:rPr>
        <w:t> </w:t>
      </w:r>
      <w:r>
        <w:rPr>
          <w:rFonts w:ascii="Cambria" w:hAnsi="Cambria"/>
          <w:color w:val="231F20"/>
        </w:rPr>
        <w:t>obedezca exclusivamente</w:t>
      </w:r>
      <w:r>
        <w:rPr>
          <w:rFonts w:ascii="Cambria" w:hAnsi="Cambria"/>
          <w:color w:val="231F20"/>
          <w:spacing w:val="-20"/>
        </w:rPr>
        <w:t> </w:t>
      </w:r>
      <w:r>
        <w:rPr>
          <w:rFonts w:ascii="Cambria" w:hAnsi="Cambria"/>
          <w:color w:val="231F20"/>
        </w:rPr>
        <w:t>a</w:t>
      </w:r>
      <w:r>
        <w:rPr>
          <w:rFonts w:ascii="Cambria" w:hAnsi="Cambria"/>
          <w:color w:val="231F20"/>
          <w:spacing w:val="-20"/>
        </w:rPr>
        <w:t> </w:t>
      </w:r>
      <w:r>
        <w:rPr>
          <w:rFonts w:ascii="Cambria" w:hAnsi="Cambria"/>
          <w:color w:val="231F20"/>
        </w:rPr>
        <w:t>impulsos</w:t>
      </w:r>
      <w:r>
        <w:rPr>
          <w:rFonts w:ascii="Cambria" w:hAnsi="Cambria"/>
          <w:color w:val="231F20"/>
          <w:spacing w:val="-19"/>
        </w:rPr>
        <w:t> </w:t>
      </w:r>
      <w:r>
        <w:rPr>
          <w:rFonts w:ascii="Cambria" w:hAnsi="Cambria"/>
          <w:color w:val="231F20"/>
        </w:rPr>
        <w:t>y</w:t>
      </w:r>
      <w:r>
        <w:rPr>
          <w:rFonts w:ascii="Cambria" w:hAnsi="Cambria"/>
          <w:color w:val="231F20"/>
          <w:spacing w:val="-20"/>
        </w:rPr>
        <w:t> </w:t>
      </w:r>
      <w:r>
        <w:rPr>
          <w:rFonts w:ascii="Cambria" w:hAnsi="Cambria"/>
          <w:color w:val="231F20"/>
        </w:rPr>
        <w:t>necesidades</w:t>
      </w:r>
      <w:r>
        <w:rPr>
          <w:rFonts w:ascii="Cambria" w:hAnsi="Cambria"/>
          <w:color w:val="231F20"/>
          <w:spacing w:val="-19"/>
        </w:rPr>
        <w:t> </w:t>
      </w:r>
      <w:r>
        <w:rPr>
          <w:rFonts w:ascii="Cambria" w:hAnsi="Cambria"/>
          <w:color w:val="231F20"/>
        </w:rPr>
        <w:t>del</w:t>
      </w:r>
      <w:r>
        <w:rPr>
          <w:rFonts w:ascii="Cambria" w:hAnsi="Cambria"/>
          <w:color w:val="231F20"/>
          <w:spacing w:val="-19"/>
        </w:rPr>
        <w:t> </w:t>
      </w:r>
      <w:r>
        <w:rPr>
          <w:rFonts w:ascii="Cambria" w:hAnsi="Cambria"/>
          <w:color w:val="231F20"/>
        </w:rPr>
        <w:t>centro.</w:t>
      </w:r>
      <w:r>
        <w:rPr>
          <w:rFonts w:ascii="Cambria" w:hAnsi="Cambria"/>
          <w:color w:val="231F20"/>
          <w:spacing w:val="-20"/>
        </w:rPr>
        <w:t> </w:t>
      </w:r>
      <w:r>
        <w:rPr>
          <w:rFonts w:ascii="Cambria" w:hAnsi="Cambria"/>
          <w:color w:val="231F20"/>
        </w:rPr>
        <w:t>En</w:t>
      </w:r>
      <w:r>
        <w:rPr>
          <w:rFonts w:ascii="Cambria" w:hAnsi="Cambria"/>
          <w:color w:val="231F20"/>
          <w:spacing w:val="-20"/>
        </w:rPr>
        <w:t> </w:t>
      </w:r>
      <w:r>
        <w:rPr>
          <w:rFonts w:ascii="Cambria" w:hAnsi="Cambria"/>
          <w:color w:val="231F20"/>
        </w:rPr>
        <w:t>este</w:t>
      </w:r>
      <w:r>
        <w:rPr>
          <w:rFonts w:ascii="Cambria" w:hAnsi="Cambria"/>
          <w:color w:val="231F20"/>
          <w:spacing w:val="-19"/>
        </w:rPr>
        <w:t> </w:t>
      </w:r>
      <w:r>
        <w:rPr>
          <w:rFonts w:ascii="Cambria" w:hAnsi="Cambria"/>
          <w:color w:val="231F20"/>
        </w:rPr>
        <w:t>punto,</w:t>
      </w:r>
      <w:r>
        <w:rPr>
          <w:rFonts w:ascii="Cambria" w:hAnsi="Cambria"/>
          <w:color w:val="231F20"/>
          <w:spacing w:val="-19"/>
        </w:rPr>
        <w:t> </w:t>
      </w:r>
      <w:r>
        <w:rPr>
          <w:rFonts w:ascii="Cambria" w:hAnsi="Cambria"/>
          <w:color w:val="231F20"/>
        </w:rPr>
        <w:t>el</w:t>
      </w:r>
      <w:r>
        <w:rPr>
          <w:rFonts w:ascii="Cambria" w:hAnsi="Cambria"/>
          <w:color w:val="231F20"/>
          <w:spacing w:val="-20"/>
        </w:rPr>
        <w:t> </w:t>
      </w:r>
      <w:r>
        <w:rPr>
          <w:rFonts w:ascii="Cambria" w:hAnsi="Cambria"/>
          <w:color w:val="231F20"/>
        </w:rPr>
        <w:t>Senado, </w:t>
      </w:r>
      <w:r>
        <w:rPr>
          <w:rFonts w:ascii="Cambria" w:hAnsi="Cambria"/>
          <w:color w:val="231F20"/>
          <w:w w:val="95"/>
        </w:rPr>
        <w:t>como cámara de representación territorial, e incluso la Conferencia Nacional de Gobernadores (Conago) pueden desempeñar un papel</w:t>
      </w:r>
      <w:r>
        <w:rPr>
          <w:rFonts w:ascii="Cambria" w:hAnsi="Cambria"/>
          <w:color w:val="231F20"/>
          <w:spacing w:val="-26"/>
          <w:w w:val="95"/>
        </w:rPr>
        <w:t> </w:t>
      </w:r>
      <w:r>
        <w:rPr>
          <w:rFonts w:ascii="Cambria" w:hAnsi="Cambria"/>
          <w:color w:val="231F20"/>
          <w:w w:val="95"/>
        </w:rPr>
        <w:t>relevante.</w:t>
      </w:r>
    </w:p>
    <w:p>
      <w:pPr>
        <w:pStyle w:val="BodyText"/>
        <w:spacing w:line="242" w:lineRule="auto"/>
        <w:ind w:left="113" w:right="111" w:firstLine="283"/>
        <w:jc w:val="both"/>
        <w:rPr>
          <w:rFonts w:ascii="Cambria" w:hAnsi="Cambria"/>
        </w:rPr>
      </w:pPr>
      <w:r>
        <w:rPr>
          <w:rFonts w:ascii="Cambria" w:hAnsi="Cambria"/>
          <w:color w:val="231F20"/>
        </w:rPr>
        <w:t>En</w:t>
      </w:r>
      <w:r>
        <w:rPr>
          <w:rFonts w:ascii="Cambria" w:hAnsi="Cambria"/>
          <w:color w:val="231F20"/>
          <w:spacing w:val="-27"/>
        </w:rPr>
        <w:t> </w:t>
      </w:r>
      <w:r>
        <w:rPr>
          <w:rFonts w:ascii="Cambria" w:hAnsi="Cambria"/>
          <w:color w:val="231F20"/>
        </w:rPr>
        <w:t>segundo</w:t>
      </w:r>
      <w:r>
        <w:rPr>
          <w:rFonts w:ascii="Cambria" w:hAnsi="Cambria"/>
          <w:color w:val="231F20"/>
          <w:spacing w:val="-27"/>
        </w:rPr>
        <w:t> </w:t>
      </w:r>
      <w:r>
        <w:rPr>
          <w:rFonts w:ascii="Cambria" w:hAnsi="Cambria"/>
          <w:color w:val="231F20"/>
          <w:spacing w:val="-5"/>
        </w:rPr>
        <w:t>lugar,</w:t>
      </w:r>
      <w:r>
        <w:rPr>
          <w:rFonts w:ascii="Cambria" w:hAnsi="Cambria"/>
          <w:color w:val="231F20"/>
          <w:spacing w:val="-27"/>
        </w:rPr>
        <w:t> </w:t>
      </w:r>
      <w:r>
        <w:rPr>
          <w:rFonts w:ascii="Cambria" w:hAnsi="Cambria"/>
          <w:color w:val="231F20"/>
        </w:rPr>
        <w:t>creemos</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las</w:t>
      </w:r>
      <w:r>
        <w:rPr>
          <w:rFonts w:ascii="Cambria" w:hAnsi="Cambria"/>
          <w:color w:val="231F20"/>
          <w:spacing w:val="-27"/>
        </w:rPr>
        <w:t> </w:t>
      </w:r>
      <w:r>
        <w:rPr>
          <w:rFonts w:ascii="Cambria" w:hAnsi="Cambria"/>
          <w:color w:val="231F20"/>
        </w:rPr>
        <w:t>leyes</w:t>
      </w:r>
      <w:r>
        <w:rPr>
          <w:rFonts w:ascii="Cambria" w:hAnsi="Cambria"/>
          <w:color w:val="231F20"/>
          <w:spacing w:val="-27"/>
        </w:rPr>
        <w:t> </w:t>
      </w:r>
      <w:r>
        <w:rPr>
          <w:rFonts w:ascii="Cambria" w:hAnsi="Cambria"/>
          <w:color w:val="231F20"/>
        </w:rPr>
        <w:t>generales</w:t>
      </w:r>
      <w:r>
        <w:rPr>
          <w:rFonts w:ascii="Cambria" w:hAnsi="Cambria"/>
          <w:color w:val="231F20"/>
          <w:spacing w:val="-27"/>
        </w:rPr>
        <w:t> </w:t>
      </w:r>
      <w:r>
        <w:rPr>
          <w:rFonts w:ascii="Cambria" w:hAnsi="Cambria"/>
          <w:color w:val="231F20"/>
        </w:rPr>
        <w:t>pueden</w:t>
      </w:r>
      <w:r>
        <w:rPr>
          <w:rFonts w:ascii="Cambria" w:hAnsi="Cambria"/>
          <w:color w:val="231F20"/>
          <w:spacing w:val="-27"/>
        </w:rPr>
        <w:t> </w:t>
      </w:r>
      <w:r>
        <w:rPr>
          <w:rFonts w:ascii="Cambria" w:hAnsi="Cambria"/>
          <w:color w:val="231F20"/>
        </w:rPr>
        <w:t>constituirse</w:t>
      </w:r>
      <w:r>
        <w:rPr>
          <w:rFonts w:ascii="Cambria" w:hAnsi="Cambria"/>
          <w:color w:val="231F20"/>
          <w:spacing w:val="-27"/>
        </w:rPr>
        <w:t> </w:t>
      </w:r>
      <w:r>
        <w:rPr>
          <w:rFonts w:ascii="Cambria" w:hAnsi="Cambria"/>
          <w:color w:val="231F20"/>
        </w:rPr>
        <w:t>en</w:t>
      </w:r>
      <w:r>
        <w:rPr>
          <w:rFonts w:ascii="Cambria" w:hAnsi="Cambria"/>
          <w:color w:val="231F20"/>
          <w:spacing w:val="-27"/>
        </w:rPr>
        <w:t> </w:t>
      </w:r>
      <w:r>
        <w:rPr>
          <w:rFonts w:ascii="Cambria" w:hAnsi="Cambria"/>
          <w:color w:val="231F20"/>
        </w:rPr>
        <w:t>el </w:t>
      </w:r>
      <w:r>
        <w:rPr>
          <w:rFonts w:ascii="Cambria" w:hAnsi="Cambria"/>
          <w:color w:val="231F20"/>
          <w:w w:val="95"/>
        </w:rPr>
        <w:t>marco</w:t>
      </w:r>
      <w:r>
        <w:rPr>
          <w:rFonts w:ascii="Cambria" w:hAnsi="Cambria"/>
          <w:color w:val="231F20"/>
          <w:spacing w:val="-15"/>
          <w:w w:val="95"/>
        </w:rPr>
        <w:t> </w:t>
      </w:r>
      <w:r>
        <w:rPr>
          <w:rFonts w:ascii="Cambria" w:hAnsi="Cambria"/>
          <w:color w:val="231F20"/>
          <w:w w:val="95"/>
        </w:rPr>
        <w:t>que</w:t>
      </w:r>
      <w:r>
        <w:rPr>
          <w:rFonts w:ascii="Cambria" w:hAnsi="Cambria"/>
          <w:color w:val="231F20"/>
          <w:spacing w:val="-15"/>
          <w:w w:val="95"/>
        </w:rPr>
        <w:t> </w:t>
      </w:r>
      <w:r>
        <w:rPr>
          <w:rFonts w:ascii="Cambria" w:hAnsi="Cambria"/>
          <w:color w:val="231F20"/>
          <w:w w:val="95"/>
        </w:rPr>
        <w:t>permita</w:t>
      </w:r>
      <w:r>
        <w:rPr>
          <w:rFonts w:ascii="Cambria" w:hAnsi="Cambria"/>
          <w:color w:val="231F20"/>
          <w:spacing w:val="-15"/>
          <w:w w:val="95"/>
        </w:rPr>
        <w:t> </w:t>
      </w:r>
      <w:r>
        <w:rPr>
          <w:rFonts w:ascii="Cambria" w:hAnsi="Cambria"/>
          <w:color w:val="231F20"/>
          <w:w w:val="95"/>
        </w:rPr>
        <w:t>la</w:t>
      </w:r>
      <w:r>
        <w:rPr>
          <w:rFonts w:ascii="Cambria" w:hAnsi="Cambria"/>
          <w:color w:val="231F20"/>
          <w:spacing w:val="-15"/>
          <w:w w:val="95"/>
        </w:rPr>
        <w:t> </w:t>
      </w:r>
      <w:r>
        <w:rPr>
          <w:rFonts w:ascii="Cambria" w:hAnsi="Cambria"/>
          <w:color w:val="231F20"/>
          <w:w w:val="95"/>
        </w:rPr>
        <w:t>transferencia</w:t>
      </w:r>
      <w:r>
        <w:rPr>
          <w:rFonts w:ascii="Cambria" w:hAnsi="Cambria"/>
          <w:color w:val="231F20"/>
          <w:spacing w:val="-14"/>
          <w:w w:val="95"/>
        </w:rPr>
        <w:t> </w:t>
      </w:r>
      <w:r>
        <w:rPr>
          <w:rFonts w:ascii="Cambria" w:hAnsi="Cambria"/>
          <w:color w:val="231F20"/>
          <w:w w:val="95"/>
        </w:rPr>
        <w:t>gradual</w:t>
      </w:r>
      <w:r>
        <w:rPr>
          <w:rFonts w:ascii="Cambria" w:hAnsi="Cambria"/>
          <w:color w:val="231F20"/>
          <w:spacing w:val="-15"/>
          <w:w w:val="95"/>
        </w:rPr>
        <w:t> </w:t>
      </w:r>
      <w:r>
        <w:rPr>
          <w:rFonts w:ascii="Cambria" w:hAnsi="Cambria"/>
          <w:color w:val="231F20"/>
          <w:w w:val="95"/>
        </w:rPr>
        <w:t>y</w:t>
      </w:r>
      <w:r>
        <w:rPr>
          <w:rFonts w:ascii="Cambria" w:hAnsi="Cambria"/>
          <w:color w:val="231F20"/>
          <w:spacing w:val="-15"/>
          <w:w w:val="95"/>
        </w:rPr>
        <w:t> </w:t>
      </w:r>
      <w:r>
        <w:rPr>
          <w:rFonts w:ascii="Cambria" w:hAnsi="Cambria"/>
          <w:color w:val="231F20"/>
          <w:w w:val="95"/>
        </w:rPr>
        <w:t>selectiva</w:t>
      </w:r>
      <w:r>
        <w:rPr>
          <w:rFonts w:ascii="Cambria" w:hAnsi="Cambria"/>
          <w:color w:val="231F20"/>
          <w:spacing w:val="-15"/>
          <w:w w:val="95"/>
        </w:rPr>
        <w:t> </w:t>
      </w:r>
      <w:r>
        <w:rPr>
          <w:rFonts w:ascii="Cambria" w:hAnsi="Cambria"/>
          <w:color w:val="231F20"/>
          <w:w w:val="95"/>
        </w:rPr>
        <w:t>de</w:t>
      </w:r>
      <w:r>
        <w:rPr>
          <w:rFonts w:ascii="Cambria" w:hAnsi="Cambria"/>
          <w:color w:val="231F20"/>
          <w:spacing w:val="-14"/>
          <w:w w:val="95"/>
        </w:rPr>
        <w:t> </w:t>
      </w:r>
      <w:r>
        <w:rPr>
          <w:rFonts w:ascii="Cambria" w:hAnsi="Cambria"/>
          <w:color w:val="231F20"/>
          <w:w w:val="95"/>
        </w:rPr>
        <w:t>atribuciones</w:t>
      </w:r>
      <w:r>
        <w:rPr>
          <w:rFonts w:ascii="Cambria" w:hAnsi="Cambria"/>
          <w:color w:val="231F20"/>
          <w:spacing w:val="-14"/>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la</w:t>
      </w:r>
      <w:r>
        <w:rPr>
          <w:rFonts w:ascii="Cambria" w:hAnsi="Cambria"/>
          <w:color w:val="231F20"/>
          <w:spacing w:val="-15"/>
          <w:w w:val="95"/>
        </w:rPr>
        <w:t> </w:t>
      </w:r>
      <w:r>
        <w:rPr>
          <w:rFonts w:ascii="Cambria" w:hAnsi="Cambria"/>
          <w:color w:val="231F20"/>
          <w:w w:val="95"/>
        </w:rPr>
        <w:t>fede- </w:t>
      </w:r>
      <w:r>
        <w:rPr>
          <w:rFonts w:ascii="Cambria" w:hAnsi="Cambria"/>
          <w:color w:val="231F20"/>
        </w:rPr>
        <w:t>ración</w:t>
      </w:r>
      <w:r>
        <w:rPr>
          <w:rFonts w:ascii="Cambria" w:hAnsi="Cambria"/>
          <w:color w:val="231F20"/>
          <w:spacing w:val="-28"/>
        </w:rPr>
        <w:t> </w:t>
      </w:r>
      <w:r>
        <w:rPr>
          <w:rFonts w:ascii="Cambria" w:hAnsi="Cambria"/>
          <w:color w:val="231F20"/>
        </w:rPr>
        <w:t>a</w:t>
      </w:r>
      <w:r>
        <w:rPr>
          <w:rFonts w:ascii="Cambria" w:hAnsi="Cambria"/>
          <w:color w:val="231F20"/>
          <w:spacing w:val="-28"/>
        </w:rPr>
        <w:t> </w:t>
      </w:r>
      <w:r>
        <w:rPr>
          <w:rFonts w:ascii="Cambria" w:hAnsi="Cambria"/>
          <w:color w:val="231F20"/>
        </w:rPr>
        <w:t>los</w:t>
      </w:r>
      <w:r>
        <w:rPr>
          <w:rFonts w:ascii="Cambria" w:hAnsi="Cambria"/>
          <w:color w:val="231F20"/>
          <w:spacing w:val="-28"/>
        </w:rPr>
        <w:t> </w:t>
      </w:r>
      <w:r>
        <w:rPr>
          <w:rFonts w:ascii="Cambria" w:hAnsi="Cambria"/>
          <w:color w:val="231F20"/>
        </w:rPr>
        <w:t>estados.</w:t>
      </w:r>
      <w:r>
        <w:rPr>
          <w:rFonts w:ascii="Cambria" w:hAnsi="Cambria"/>
          <w:color w:val="231F20"/>
          <w:spacing w:val="-27"/>
        </w:rPr>
        <w:t> </w:t>
      </w:r>
      <w:r>
        <w:rPr>
          <w:rFonts w:ascii="Cambria" w:hAnsi="Cambria"/>
          <w:color w:val="231F20"/>
          <w:spacing w:val="-4"/>
        </w:rPr>
        <w:t>Para</w:t>
      </w:r>
      <w:r>
        <w:rPr>
          <w:rFonts w:ascii="Cambria" w:hAnsi="Cambria"/>
          <w:color w:val="231F20"/>
          <w:spacing w:val="-27"/>
        </w:rPr>
        <w:t> </w:t>
      </w:r>
      <w:r>
        <w:rPr>
          <w:rFonts w:ascii="Cambria" w:hAnsi="Cambria"/>
          <w:color w:val="231F20"/>
        </w:rPr>
        <w:t>ello,</w:t>
      </w:r>
      <w:r>
        <w:rPr>
          <w:rFonts w:ascii="Cambria" w:hAnsi="Cambria"/>
          <w:color w:val="231F20"/>
          <w:spacing w:val="-27"/>
        </w:rPr>
        <w:t> </w:t>
      </w:r>
      <w:r>
        <w:rPr>
          <w:rFonts w:ascii="Cambria" w:hAnsi="Cambria"/>
          <w:color w:val="231F20"/>
        </w:rPr>
        <w:t>habría</w:t>
      </w:r>
      <w:r>
        <w:rPr>
          <w:rFonts w:ascii="Cambria" w:hAnsi="Cambria"/>
          <w:color w:val="231F20"/>
          <w:spacing w:val="-27"/>
        </w:rPr>
        <w:t> </w:t>
      </w:r>
      <w:r>
        <w:rPr>
          <w:rFonts w:ascii="Cambria" w:hAnsi="Cambria"/>
          <w:color w:val="231F20"/>
        </w:rPr>
        <w:t>que</w:t>
      </w:r>
      <w:r>
        <w:rPr>
          <w:rFonts w:ascii="Cambria" w:hAnsi="Cambria"/>
          <w:color w:val="231F20"/>
          <w:spacing w:val="-27"/>
        </w:rPr>
        <w:t> </w:t>
      </w:r>
      <w:r>
        <w:rPr>
          <w:rFonts w:ascii="Cambria" w:hAnsi="Cambria"/>
          <w:color w:val="231F20"/>
        </w:rPr>
        <w:t>afinar</w:t>
      </w:r>
      <w:r>
        <w:rPr>
          <w:rFonts w:ascii="Cambria" w:hAnsi="Cambria"/>
          <w:color w:val="231F20"/>
          <w:spacing w:val="-27"/>
        </w:rPr>
        <w:t> </w:t>
      </w:r>
      <w:r>
        <w:rPr>
          <w:rFonts w:ascii="Cambria" w:hAnsi="Cambria"/>
          <w:color w:val="231F20"/>
        </w:rPr>
        <w:t>y</w:t>
      </w:r>
      <w:r>
        <w:rPr>
          <w:rFonts w:ascii="Cambria" w:hAnsi="Cambria"/>
          <w:color w:val="231F20"/>
          <w:spacing w:val="-28"/>
        </w:rPr>
        <w:t> </w:t>
      </w:r>
      <w:r>
        <w:rPr>
          <w:rFonts w:ascii="Cambria" w:hAnsi="Cambria"/>
          <w:color w:val="231F20"/>
        </w:rPr>
        <w:t>precisar</w:t>
      </w:r>
      <w:r>
        <w:rPr>
          <w:rFonts w:ascii="Cambria" w:hAnsi="Cambria"/>
          <w:color w:val="231F20"/>
          <w:spacing w:val="-27"/>
        </w:rPr>
        <w:t> </w:t>
      </w:r>
      <w:r>
        <w:rPr>
          <w:rFonts w:ascii="Cambria" w:hAnsi="Cambria"/>
          <w:color w:val="231F20"/>
        </w:rPr>
        <w:t>normas</w:t>
      </w:r>
      <w:r>
        <w:rPr>
          <w:rFonts w:ascii="Cambria" w:hAnsi="Cambria"/>
          <w:color w:val="231F20"/>
          <w:spacing w:val="-27"/>
        </w:rPr>
        <w:t> </w:t>
      </w:r>
      <w:r>
        <w:rPr>
          <w:rFonts w:ascii="Cambria" w:hAnsi="Cambria"/>
          <w:color w:val="231F20"/>
        </w:rPr>
        <w:t>como</w:t>
      </w:r>
      <w:r>
        <w:rPr>
          <w:rFonts w:ascii="Cambria" w:hAnsi="Cambria"/>
          <w:color w:val="231F20"/>
          <w:spacing w:val="-28"/>
        </w:rPr>
        <w:t> </w:t>
      </w:r>
      <w:r>
        <w:rPr>
          <w:rFonts w:ascii="Cambria" w:hAnsi="Cambria"/>
          <w:color w:val="231F20"/>
        </w:rPr>
        <w:t>las</w:t>
      </w:r>
      <w:r>
        <w:rPr>
          <w:rFonts w:ascii="Cambria" w:hAnsi="Cambria"/>
          <w:color w:val="231F20"/>
          <w:spacing w:val="-27"/>
        </w:rPr>
        <w:t> </w:t>
      </w:r>
      <w:r>
        <w:rPr>
          <w:rFonts w:ascii="Cambria" w:hAnsi="Cambria"/>
          <w:color w:val="231F20"/>
        </w:rPr>
        <w:t>que </w:t>
      </w:r>
      <w:r>
        <w:rPr>
          <w:rFonts w:ascii="Cambria" w:hAnsi="Cambria"/>
          <w:color w:val="231F20"/>
          <w:w w:val="95"/>
        </w:rPr>
        <w:t>ya</w:t>
      </w:r>
      <w:r>
        <w:rPr>
          <w:rFonts w:ascii="Cambria" w:hAnsi="Cambria"/>
          <w:color w:val="231F20"/>
          <w:spacing w:val="-23"/>
          <w:w w:val="95"/>
        </w:rPr>
        <w:t> </w:t>
      </w:r>
      <w:r>
        <w:rPr>
          <w:rFonts w:ascii="Cambria" w:hAnsi="Cambria"/>
          <w:color w:val="231F20"/>
          <w:w w:val="95"/>
        </w:rPr>
        <w:t>existen,</w:t>
      </w:r>
      <w:r>
        <w:rPr>
          <w:rFonts w:ascii="Cambria" w:hAnsi="Cambria"/>
          <w:color w:val="231F20"/>
          <w:spacing w:val="-23"/>
          <w:w w:val="95"/>
        </w:rPr>
        <w:t> </w:t>
      </w:r>
      <w:r>
        <w:rPr>
          <w:rFonts w:ascii="Cambria" w:hAnsi="Cambria"/>
          <w:color w:val="231F20"/>
          <w:w w:val="95"/>
        </w:rPr>
        <w:t>por</w:t>
      </w:r>
      <w:r>
        <w:rPr>
          <w:rFonts w:ascii="Cambria" w:hAnsi="Cambria"/>
          <w:color w:val="231F20"/>
          <w:spacing w:val="-23"/>
          <w:w w:val="95"/>
        </w:rPr>
        <w:t> </w:t>
      </w:r>
      <w:r>
        <w:rPr>
          <w:rFonts w:ascii="Cambria" w:hAnsi="Cambria"/>
          <w:color w:val="231F20"/>
          <w:w w:val="95"/>
        </w:rPr>
        <w:t>ejemplo,</w:t>
      </w:r>
      <w:r>
        <w:rPr>
          <w:rFonts w:ascii="Cambria" w:hAnsi="Cambria"/>
          <w:color w:val="231F20"/>
          <w:spacing w:val="-23"/>
          <w:w w:val="95"/>
        </w:rPr>
        <w:t> </w:t>
      </w:r>
      <w:r>
        <w:rPr>
          <w:rFonts w:ascii="Cambria" w:hAnsi="Cambria"/>
          <w:color w:val="231F20"/>
          <w:w w:val="95"/>
        </w:rPr>
        <w:t>en</w:t>
      </w:r>
      <w:r>
        <w:rPr>
          <w:rFonts w:ascii="Cambria" w:hAnsi="Cambria"/>
          <w:color w:val="231F20"/>
          <w:spacing w:val="-23"/>
          <w:w w:val="95"/>
        </w:rPr>
        <w:t> </w:t>
      </w:r>
      <w:r>
        <w:rPr>
          <w:rFonts w:ascii="Cambria" w:hAnsi="Cambria"/>
          <w:color w:val="231F20"/>
          <w:w w:val="95"/>
        </w:rPr>
        <w:t>los</w:t>
      </w:r>
      <w:r>
        <w:rPr>
          <w:rFonts w:ascii="Cambria" w:hAnsi="Cambria"/>
          <w:color w:val="231F20"/>
          <w:spacing w:val="-23"/>
          <w:w w:val="95"/>
        </w:rPr>
        <w:t> </w:t>
      </w:r>
      <w:r>
        <w:rPr>
          <w:rFonts w:ascii="Cambria" w:hAnsi="Cambria"/>
          <w:color w:val="231F20"/>
          <w:w w:val="95"/>
        </w:rPr>
        <w:t>Artículos</w:t>
      </w:r>
      <w:r>
        <w:rPr>
          <w:rFonts w:ascii="Cambria" w:hAnsi="Cambria"/>
          <w:color w:val="231F20"/>
          <w:spacing w:val="-23"/>
          <w:w w:val="95"/>
        </w:rPr>
        <w:t> </w:t>
      </w:r>
      <w:r>
        <w:rPr>
          <w:rFonts w:ascii="Cambria" w:hAnsi="Cambria"/>
          <w:color w:val="231F20"/>
          <w:w w:val="95"/>
        </w:rPr>
        <w:t>11</w:t>
      </w:r>
      <w:r>
        <w:rPr>
          <w:rFonts w:ascii="Cambria" w:hAnsi="Cambria"/>
          <w:color w:val="231F20"/>
          <w:spacing w:val="-23"/>
          <w:w w:val="95"/>
        </w:rPr>
        <w:t> </w:t>
      </w:r>
      <w:r>
        <w:rPr>
          <w:rFonts w:ascii="Cambria" w:hAnsi="Cambria"/>
          <w:color w:val="231F20"/>
          <w:w w:val="95"/>
        </w:rPr>
        <w:t>y</w:t>
      </w:r>
      <w:r>
        <w:rPr>
          <w:rFonts w:ascii="Cambria" w:hAnsi="Cambria"/>
          <w:color w:val="231F20"/>
          <w:spacing w:val="-23"/>
          <w:w w:val="95"/>
        </w:rPr>
        <w:t> </w:t>
      </w:r>
      <w:r>
        <w:rPr>
          <w:rFonts w:ascii="Cambria" w:hAnsi="Cambria"/>
          <w:color w:val="231F20"/>
          <w:w w:val="95"/>
        </w:rPr>
        <w:t>12</w:t>
      </w:r>
      <w:r>
        <w:rPr>
          <w:rFonts w:ascii="Cambria" w:hAnsi="Cambria"/>
          <w:color w:val="231F20"/>
          <w:spacing w:val="-23"/>
          <w:w w:val="95"/>
        </w:rPr>
        <w:t> </w:t>
      </w:r>
      <w:r>
        <w:rPr>
          <w:rFonts w:ascii="Cambria" w:hAnsi="Cambria"/>
          <w:color w:val="231F20"/>
          <w:w w:val="95"/>
        </w:rPr>
        <w:t>de</w:t>
      </w:r>
      <w:r>
        <w:rPr>
          <w:rFonts w:ascii="Cambria" w:hAnsi="Cambria"/>
          <w:color w:val="231F20"/>
          <w:spacing w:val="-23"/>
          <w:w w:val="95"/>
        </w:rPr>
        <w:t> </w:t>
      </w:r>
      <w:r>
        <w:rPr>
          <w:rFonts w:ascii="Cambria" w:hAnsi="Cambria"/>
          <w:color w:val="231F20"/>
          <w:w w:val="95"/>
        </w:rPr>
        <w:t>la</w:t>
      </w:r>
      <w:r>
        <w:rPr>
          <w:rFonts w:ascii="Cambria" w:hAnsi="Cambria"/>
          <w:color w:val="231F20"/>
          <w:spacing w:val="-23"/>
          <w:w w:val="95"/>
        </w:rPr>
        <w:t> </w:t>
      </w:r>
      <w:r>
        <w:rPr>
          <w:rFonts w:ascii="Times New Roman" w:hAnsi="Times New Roman"/>
          <w:i/>
          <w:color w:val="231F20"/>
          <w:w w:val="95"/>
        </w:rPr>
        <w:t>Ley</w:t>
      </w:r>
      <w:r>
        <w:rPr>
          <w:rFonts w:ascii="Times New Roman" w:hAnsi="Times New Roman"/>
          <w:i/>
          <w:color w:val="231F20"/>
          <w:spacing w:val="-29"/>
          <w:w w:val="95"/>
        </w:rPr>
        <w:t> </w:t>
      </w:r>
      <w:r>
        <w:rPr>
          <w:rFonts w:ascii="Times New Roman" w:hAnsi="Times New Roman"/>
          <w:i/>
          <w:color w:val="231F20"/>
          <w:w w:val="95"/>
        </w:rPr>
        <w:t>General</w:t>
      </w:r>
      <w:r>
        <w:rPr>
          <w:rFonts w:ascii="Times New Roman" w:hAnsi="Times New Roman"/>
          <w:i/>
          <w:color w:val="231F20"/>
          <w:spacing w:val="-29"/>
          <w:w w:val="95"/>
        </w:rPr>
        <w:t> </w:t>
      </w:r>
      <w:r>
        <w:rPr>
          <w:rFonts w:ascii="Times New Roman" w:hAnsi="Times New Roman"/>
          <w:i/>
          <w:color w:val="231F20"/>
          <w:w w:val="95"/>
        </w:rPr>
        <w:t>del</w:t>
      </w:r>
      <w:r>
        <w:rPr>
          <w:rFonts w:ascii="Times New Roman" w:hAnsi="Times New Roman"/>
          <w:i/>
          <w:color w:val="231F20"/>
          <w:spacing w:val="-29"/>
          <w:w w:val="95"/>
        </w:rPr>
        <w:t> </w:t>
      </w:r>
      <w:r>
        <w:rPr>
          <w:rFonts w:ascii="Times New Roman" w:hAnsi="Times New Roman"/>
          <w:i/>
          <w:color w:val="231F20"/>
          <w:w w:val="95"/>
        </w:rPr>
        <w:t>Equilibrio</w:t>
      </w:r>
      <w:r>
        <w:rPr>
          <w:rFonts w:ascii="Times New Roman" w:hAnsi="Times New Roman"/>
          <w:i/>
          <w:color w:val="231F20"/>
          <w:spacing w:val="-30"/>
          <w:w w:val="95"/>
        </w:rPr>
        <w:t> </w:t>
      </w:r>
      <w:r>
        <w:rPr>
          <w:rFonts w:ascii="Times New Roman" w:hAnsi="Times New Roman"/>
          <w:i/>
          <w:color w:val="231F20"/>
          <w:w w:val="95"/>
        </w:rPr>
        <w:t>Eco- </w:t>
      </w:r>
      <w:r>
        <w:rPr>
          <w:rFonts w:ascii="Times New Roman" w:hAnsi="Times New Roman"/>
          <w:i/>
          <w:color w:val="231F20"/>
          <w:w w:val="90"/>
        </w:rPr>
        <w:t>lógico</w:t>
      </w:r>
      <w:r>
        <w:rPr>
          <w:rFonts w:ascii="Times New Roman" w:hAnsi="Times New Roman"/>
          <w:i/>
          <w:color w:val="231F20"/>
          <w:spacing w:val="-12"/>
          <w:w w:val="90"/>
        </w:rPr>
        <w:t> </w:t>
      </w:r>
      <w:r>
        <w:rPr>
          <w:rFonts w:ascii="Times New Roman" w:hAnsi="Times New Roman"/>
          <w:i/>
          <w:color w:val="231F20"/>
          <w:w w:val="90"/>
        </w:rPr>
        <w:t>y</w:t>
      </w:r>
      <w:r>
        <w:rPr>
          <w:rFonts w:ascii="Times New Roman" w:hAnsi="Times New Roman"/>
          <w:i/>
          <w:color w:val="231F20"/>
          <w:spacing w:val="-12"/>
          <w:w w:val="90"/>
        </w:rPr>
        <w:t> </w:t>
      </w:r>
      <w:r>
        <w:rPr>
          <w:rFonts w:ascii="Times New Roman" w:hAnsi="Times New Roman"/>
          <w:i/>
          <w:color w:val="231F20"/>
          <w:w w:val="90"/>
        </w:rPr>
        <w:t>Prottección</w:t>
      </w:r>
      <w:r>
        <w:rPr>
          <w:rFonts w:ascii="Times New Roman" w:hAnsi="Times New Roman"/>
          <w:i/>
          <w:color w:val="231F20"/>
          <w:spacing w:val="-12"/>
          <w:w w:val="90"/>
        </w:rPr>
        <w:t> </w:t>
      </w:r>
      <w:r>
        <w:rPr>
          <w:rFonts w:ascii="Times New Roman" w:hAnsi="Times New Roman"/>
          <w:i/>
          <w:color w:val="231F20"/>
          <w:w w:val="90"/>
        </w:rPr>
        <w:t>al</w:t>
      </w:r>
      <w:r>
        <w:rPr>
          <w:rFonts w:ascii="Times New Roman" w:hAnsi="Times New Roman"/>
          <w:i/>
          <w:color w:val="231F20"/>
          <w:spacing w:val="-12"/>
          <w:w w:val="90"/>
        </w:rPr>
        <w:t> </w:t>
      </w:r>
      <w:r>
        <w:rPr>
          <w:rFonts w:ascii="Times New Roman" w:hAnsi="Times New Roman"/>
          <w:i/>
          <w:color w:val="231F20"/>
          <w:w w:val="90"/>
        </w:rPr>
        <w:t>Ambientte</w:t>
      </w:r>
      <w:r>
        <w:rPr>
          <w:rFonts w:ascii="Cambria" w:hAnsi="Cambria"/>
          <w:color w:val="231F20"/>
          <w:w w:val="90"/>
        </w:rPr>
        <w:t>,</w:t>
      </w:r>
      <w:r>
        <w:rPr>
          <w:rFonts w:ascii="Cambria" w:hAnsi="Cambria"/>
          <w:color w:val="231F20"/>
          <w:spacing w:val="-6"/>
          <w:w w:val="90"/>
        </w:rPr>
        <w:t> </w:t>
      </w:r>
      <w:r>
        <w:rPr>
          <w:rFonts w:ascii="Cambria" w:hAnsi="Cambria"/>
          <w:color w:val="231F20"/>
          <w:w w:val="90"/>
        </w:rPr>
        <w:t>mismas</w:t>
      </w:r>
      <w:r>
        <w:rPr>
          <w:rFonts w:ascii="Cambria" w:hAnsi="Cambria"/>
          <w:color w:val="231F20"/>
          <w:spacing w:val="-6"/>
          <w:w w:val="90"/>
        </w:rPr>
        <w:t> </w:t>
      </w:r>
      <w:r>
        <w:rPr>
          <w:rFonts w:ascii="Cambria" w:hAnsi="Cambria"/>
          <w:color w:val="231F20"/>
          <w:w w:val="90"/>
        </w:rPr>
        <w:t>que</w:t>
      </w:r>
      <w:r>
        <w:rPr>
          <w:rFonts w:ascii="Cambria" w:hAnsi="Cambria"/>
          <w:color w:val="231F20"/>
          <w:spacing w:val="-6"/>
          <w:w w:val="90"/>
        </w:rPr>
        <w:t> </w:t>
      </w:r>
      <w:r>
        <w:rPr>
          <w:rFonts w:ascii="Cambria" w:hAnsi="Cambria"/>
          <w:color w:val="231F20"/>
          <w:w w:val="90"/>
        </w:rPr>
        <w:t>permiten</w:t>
      </w:r>
      <w:r>
        <w:rPr>
          <w:rFonts w:ascii="Cambria" w:hAnsi="Cambria"/>
          <w:color w:val="231F20"/>
          <w:spacing w:val="-6"/>
          <w:w w:val="90"/>
        </w:rPr>
        <w:t> </w:t>
      </w:r>
      <w:r>
        <w:rPr>
          <w:rFonts w:ascii="Cambria" w:hAnsi="Cambria"/>
          <w:color w:val="231F20"/>
          <w:w w:val="90"/>
        </w:rPr>
        <w:t>convenios</w:t>
      </w:r>
      <w:r>
        <w:rPr>
          <w:rFonts w:ascii="Cambria" w:hAnsi="Cambria"/>
          <w:color w:val="231F20"/>
          <w:spacing w:val="-6"/>
          <w:w w:val="90"/>
        </w:rPr>
        <w:t> </w:t>
      </w:r>
      <w:r>
        <w:rPr>
          <w:rFonts w:ascii="Cambria" w:hAnsi="Cambria"/>
          <w:color w:val="231F20"/>
          <w:w w:val="90"/>
        </w:rPr>
        <w:t>de</w:t>
      </w:r>
      <w:r>
        <w:rPr>
          <w:rFonts w:ascii="Cambria" w:hAnsi="Cambria"/>
          <w:color w:val="231F20"/>
          <w:spacing w:val="-6"/>
          <w:w w:val="90"/>
        </w:rPr>
        <w:t> </w:t>
      </w:r>
      <w:r>
        <w:rPr>
          <w:rFonts w:ascii="Cambria" w:hAnsi="Cambria"/>
          <w:color w:val="231F20"/>
          <w:w w:val="90"/>
        </w:rPr>
        <w:t>transferencia</w:t>
      </w:r>
      <w:r>
        <w:rPr>
          <w:rFonts w:ascii="Cambria" w:hAnsi="Cambria"/>
          <w:color w:val="231F20"/>
          <w:spacing w:val="-6"/>
          <w:w w:val="90"/>
        </w:rPr>
        <w:t> </w:t>
      </w:r>
      <w:r>
        <w:rPr>
          <w:rFonts w:ascii="Cambria" w:hAnsi="Cambria"/>
          <w:color w:val="231F20"/>
          <w:w w:val="90"/>
        </w:rPr>
        <w:t>de </w:t>
      </w:r>
      <w:r>
        <w:rPr>
          <w:rFonts w:ascii="Cambria" w:hAnsi="Cambria"/>
          <w:color w:val="231F20"/>
          <w:w w:val="95"/>
        </w:rPr>
        <w:t>atribuciones</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la</w:t>
      </w:r>
      <w:r>
        <w:rPr>
          <w:rFonts w:ascii="Cambria" w:hAnsi="Cambria"/>
          <w:color w:val="231F20"/>
          <w:spacing w:val="-10"/>
          <w:w w:val="95"/>
        </w:rPr>
        <w:t> </w:t>
      </w:r>
      <w:r>
        <w:rPr>
          <w:rFonts w:ascii="Cambria" w:hAnsi="Cambria"/>
          <w:color w:val="231F20"/>
          <w:w w:val="95"/>
        </w:rPr>
        <w:t>federación</w:t>
      </w:r>
      <w:r>
        <w:rPr>
          <w:rFonts w:ascii="Cambria" w:hAnsi="Cambria"/>
          <w:color w:val="231F20"/>
          <w:spacing w:val="-11"/>
          <w:w w:val="95"/>
        </w:rPr>
        <w:t> </w:t>
      </w:r>
      <w:r>
        <w:rPr>
          <w:rFonts w:ascii="Cambria" w:hAnsi="Cambria"/>
          <w:color w:val="231F20"/>
          <w:w w:val="95"/>
        </w:rPr>
        <w:t>a</w:t>
      </w:r>
      <w:r>
        <w:rPr>
          <w:rFonts w:ascii="Cambria" w:hAnsi="Cambria"/>
          <w:color w:val="231F20"/>
          <w:spacing w:val="-10"/>
          <w:w w:val="95"/>
        </w:rPr>
        <w:t> </w:t>
      </w:r>
      <w:r>
        <w:rPr>
          <w:rFonts w:ascii="Cambria" w:hAnsi="Cambria"/>
          <w:color w:val="231F20"/>
          <w:w w:val="95"/>
        </w:rPr>
        <w:t>los</w:t>
      </w:r>
      <w:r>
        <w:rPr>
          <w:rFonts w:ascii="Cambria" w:hAnsi="Cambria"/>
          <w:color w:val="231F20"/>
          <w:spacing w:val="-10"/>
          <w:w w:val="95"/>
        </w:rPr>
        <w:t> </w:t>
      </w:r>
      <w:r>
        <w:rPr>
          <w:rFonts w:ascii="Cambria" w:hAnsi="Cambria"/>
          <w:color w:val="231F20"/>
          <w:w w:val="95"/>
        </w:rPr>
        <w:t>estados</w:t>
      </w:r>
      <w:r>
        <w:rPr>
          <w:rFonts w:ascii="Cambria" w:hAnsi="Cambria"/>
          <w:color w:val="231F20"/>
          <w:spacing w:val="-10"/>
          <w:w w:val="95"/>
        </w:rPr>
        <w:t> </w:t>
      </w:r>
      <w:r>
        <w:rPr>
          <w:rFonts w:ascii="Cambria" w:hAnsi="Cambria"/>
          <w:color w:val="231F20"/>
          <w:w w:val="95"/>
        </w:rPr>
        <w:t>en</w:t>
      </w:r>
      <w:r>
        <w:rPr>
          <w:rFonts w:ascii="Cambria" w:hAnsi="Cambria"/>
          <w:color w:val="231F20"/>
          <w:spacing w:val="-10"/>
          <w:w w:val="95"/>
        </w:rPr>
        <w:t> </w:t>
      </w:r>
      <w:r>
        <w:rPr>
          <w:rFonts w:ascii="Cambria" w:hAnsi="Cambria"/>
          <w:color w:val="231F20"/>
          <w:w w:val="95"/>
        </w:rPr>
        <w:t>materia</w:t>
      </w:r>
      <w:r>
        <w:rPr>
          <w:rFonts w:ascii="Cambria" w:hAnsi="Cambria"/>
          <w:color w:val="231F20"/>
          <w:spacing w:val="-10"/>
          <w:w w:val="95"/>
        </w:rPr>
        <w:t> </w:t>
      </w:r>
      <w:r>
        <w:rPr>
          <w:rFonts w:ascii="Cambria" w:hAnsi="Cambria"/>
          <w:color w:val="231F20"/>
          <w:w w:val="95"/>
        </w:rPr>
        <w:t>ambiental.</w:t>
      </w:r>
      <w:r>
        <w:rPr>
          <w:rFonts w:ascii="Cambria" w:hAnsi="Cambria"/>
          <w:color w:val="231F20"/>
          <w:spacing w:val="-10"/>
          <w:w w:val="95"/>
        </w:rPr>
        <w:t> </w:t>
      </w:r>
      <w:r>
        <w:rPr>
          <w:rFonts w:ascii="Cambria" w:hAnsi="Cambria"/>
          <w:color w:val="231F20"/>
          <w:w w:val="95"/>
        </w:rPr>
        <w:t>Incluso,</w:t>
      </w:r>
      <w:r>
        <w:rPr>
          <w:rFonts w:ascii="Cambria" w:hAnsi="Cambria"/>
          <w:color w:val="231F20"/>
          <w:spacing w:val="-10"/>
          <w:w w:val="95"/>
        </w:rPr>
        <w:t> </w:t>
      </w:r>
      <w:r>
        <w:rPr>
          <w:rFonts w:ascii="Cambria" w:hAnsi="Cambria"/>
          <w:color w:val="231F20"/>
          <w:w w:val="95"/>
        </w:rPr>
        <w:t>y</w:t>
      </w:r>
      <w:r>
        <w:rPr>
          <w:rFonts w:ascii="Cambria" w:hAnsi="Cambria"/>
          <w:color w:val="231F20"/>
          <w:spacing w:val="-10"/>
          <w:w w:val="95"/>
        </w:rPr>
        <w:t> </w:t>
      </w:r>
      <w:r>
        <w:rPr>
          <w:rFonts w:ascii="Cambria" w:hAnsi="Cambria"/>
          <w:color w:val="231F20"/>
          <w:w w:val="95"/>
        </w:rPr>
        <w:t>como </w:t>
      </w:r>
      <w:r>
        <w:rPr>
          <w:rFonts w:ascii="Cambria" w:hAnsi="Cambria"/>
          <w:color w:val="231F20"/>
        </w:rPr>
        <w:t>otra</w:t>
      </w:r>
      <w:r>
        <w:rPr>
          <w:rFonts w:ascii="Cambria" w:hAnsi="Cambria"/>
          <w:color w:val="231F20"/>
          <w:spacing w:val="-5"/>
        </w:rPr>
        <w:t> </w:t>
      </w:r>
      <w:r>
        <w:rPr>
          <w:rFonts w:ascii="Cambria" w:hAnsi="Cambria"/>
          <w:color w:val="231F20"/>
        </w:rPr>
        <w:t>alternativa,</w:t>
      </w:r>
      <w:r>
        <w:rPr>
          <w:rFonts w:ascii="Cambria" w:hAnsi="Cambria"/>
          <w:color w:val="231F20"/>
          <w:spacing w:val="-5"/>
        </w:rPr>
        <w:t> </w:t>
      </w:r>
      <w:r>
        <w:rPr>
          <w:rFonts w:ascii="Cambria" w:hAnsi="Cambria"/>
          <w:color w:val="231F20"/>
        </w:rPr>
        <w:t>podría</w:t>
      </w:r>
      <w:r>
        <w:rPr>
          <w:rFonts w:ascii="Cambria" w:hAnsi="Cambria"/>
          <w:color w:val="231F20"/>
          <w:spacing w:val="-5"/>
        </w:rPr>
        <w:t> </w:t>
      </w:r>
      <w:r>
        <w:rPr>
          <w:rFonts w:ascii="Cambria" w:hAnsi="Cambria"/>
          <w:color w:val="231F20"/>
        </w:rPr>
        <w:t>pensarse</w:t>
      </w:r>
      <w:r>
        <w:rPr>
          <w:rFonts w:ascii="Cambria" w:hAnsi="Cambria"/>
          <w:color w:val="231F20"/>
          <w:spacing w:val="-5"/>
        </w:rPr>
        <w:t> </w:t>
      </w:r>
      <w:r>
        <w:rPr>
          <w:rFonts w:ascii="Cambria" w:hAnsi="Cambria"/>
          <w:color w:val="231F20"/>
        </w:rPr>
        <w:t>en</w:t>
      </w:r>
      <w:r>
        <w:rPr>
          <w:rFonts w:ascii="Cambria" w:hAnsi="Cambria"/>
          <w:color w:val="231F20"/>
          <w:spacing w:val="-5"/>
        </w:rPr>
        <w:t> </w:t>
      </w:r>
      <w:r>
        <w:rPr>
          <w:rFonts w:ascii="Cambria" w:hAnsi="Cambria"/>
          <w:color w:val="231F20"/>
        </w:rPr>
        <w:t>la</w:t>
      </w:r>
      <w:r>
        <w:rPr>
          <w:rFonts w:ascii="Cambria" w:hAnsi="Cambria"/>
          <w:color w:val="231F20"/>
          <w:spacing w:val="-5"/>
        </w:rPr>
        <w:t> </w:t>
      </w:r>
      <w:r>
        <w:rPr>
          <w:rFonts w:ascii="Cambria" w:hAnsi="Cambria"/>
          <w:color w:val="231F20"/>
        </w:rPr>
        <w:t>posibilidad</w:t>
      </w:r>
      <w:r>
        <w:rPr>
          <w:rFonts w:ascii="Cambria" w:hAnsi="Cambria"/>
          <w:color w:val="231F20"/>
          <w:spacing w:val="-5"/>
        </w:rPr>
        <w:t> </w:t>
      </w:r>
      <w:r>
        <w:rPr>
          <w:rFonts w:ascii="Cambria" w:hAnsi="Cambria"/>
          <w:color w:val="231F20"/>
        </w:rPr>
        <w:t>de</w:t>
      </w:r>
      <w:r>
        <w:rPr>
          <w:rFonts w:ascii="Cambria" w:hAnsi="Cambria"/>
          <w:color w:val="231F20"/>
          <w:spacing w:val="-5"/>
        </w:rPr>
        <w:t> </w:t>
      </w:r>
      <w:r>
        <w:rPr>
          <w:rFonts w:ascii="Cambria" w:hAnsi="Cambria"/>
          <w:color w:val="231F20"/>
        </w:rPr>
        <w:t>diseñar</w:t>
      </w:r>
      <w:r>
        <w:rPr>
          <w:rFonts w:ascii="Cambria" w:hAnsi="Cambria"/>
          <w:color w:val="231F20"/>
          <w:spacing w:val="-5"/>
        </w:rPr>
        <w:t> </w:t>
      </w:r>
      <w:r>
        <w:rPr>
          <w:rFonts w:ascii="Cambria" w:hAnsi="Cambria"/>
          <w:color w:val="231F20"/>
        </w:rPr>
        <w:t>una</w:t>
      </w:r>
      <w:r>
        <w:rPr>
          <w:rFonts w:ascii="Cambria" w:hAnsi="Cambria"/>
          <w:color w:val="231F20"/>
          <w:spacing w:val="-5"/>
        </w:rPr>
        <w:t> </w:t>
      </w:r>
      <w:r>
        <w:rPr>
          <w:rFonts w:ascii="Cambria" w:hAnsi="Cambria"/>
          <w:color w:val="231F20"/>
        </w:rPr>
        <w:t>especie</w:t>
      </w:r>
      <w:r>
        <w:rPr>
          <w:rFonts w:ascii="Cambria" w:hAnsi="Cambria"/>
          <w:color w:val="231F20"/>
          <w:spacing w:val="-5"/>
        </w:rPr>
        <w:t> </w:t>
      </w:r>
      <w:r>
        <w:rPr>
          <w:rFonts w:ascii="Cambria" w:hAnsi="Cambria"/>
          <w:color w:val="231F20"/>
        </w:rPr>
        <w:t>de Ley</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spacing w:val="-3"/>
        </w:rPr>
        <w:t>Transferencia</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Atribuciones,</w:t>
      </w:r>
      <w:r>
        <w:rPr>
          <w:rFonts w:ascii="Cambria" w:hAnsi="Cambria"/>
          <w:color w:val="231F20"/>
          <w:spacing w:val="-15"/>
        </w:rPr>
        <w:t> </w:t>
      </w:r>
      <w:r>
        <w:rPr>
          <w:rFonts w:ascii="Cambria" w:hAnsi="Cambria"/>
          <w:color w:val="231F20"/>
        </w:rPr>
        <w:t>que</w:t>
      </w:r>
      <w:r>
        <w:rPr>
          <w:rFonts w:ascii="Cambria" w:hAnsi="Cambria"/>
          <w:color w:val="231F20"/>
          <w:spacing w:val="-16"/>
        </w:rPr>
        <w:t> </w:t>
      </w:r>
      <w:r>
        <w:rPr>
          <w:rFonts w:ascii="Cambria" w:hAnsi="Cambria"/>
          <w:color w:val="231F20"/>
        </w:rPr>
        <w:t>estableciera</w:t>
      </w:r>
      <w:r>
        <w:rPr>
          <w:rFonts w:ascii="Cambria" w:hAnsi="Cambria"/>
          <w:color w:val="231F20"/>
          <w:spacing w:val="-15"/>
        </w:rPr>
        <w:t> </w:t>
      </w:r>
      <w:r>
        <w:rPr>
          <w:rFonts w:ascii="Cambria" w:hAnsi="Cambria"/>
          <w:color w:val="231F20"/>
        </w:rPr>
        <w:t>los</w:t>
      </w:r>
      <w:r>
        <w:rPr>
          <w:rFonts w:ascii="Cambria" w:hAnsi="Cambria"/>
          <w:color w:val="231F20"/>
          <w:spacing w:val="-16"/>
        </w:rPr>
        <w:t> </w:t>
      </w:r>
      <w:r>
        <w:rPr>
          <w:rFonts w:ascii="Cambria" w:hAnsi="Cambria"/>
          <w:color w:val="231F20"/>
        </w:rPr>
        <w:t>principios</w:t>
      </w:r>
      <w:r>
        <w:rPr>
          <w:rFonts w:ascii="Cambria" w:hAnsi="Cambria"/>
          <w:color w:val="231F20"/>
          <w:spacing w:val="-16"/>
        </w:rPr>
        <w:t> </w:t>
      </w:r>
      <w:r>
        <w:rPr>
          <w:rFonts w:ascii="Cambria" w:hAnsi="Cambria"/>
          <w:color w:val="231F20"/>
          <w:spacing w:val="-3"/>
        </w:rPr>
        <w:t>rectores </w:t>
      </w:r>
      <w:r>
        <w:rPr>
          <w:rFonts w:ascii="Cambria" w:hAnsi="Cambria"/>
          <w:color w:val="231F20"/>
        </w:rPr>
        <w:t>de</w:t>
      </w:r>
      <w:r>
        <w:rPr>
          <w:rFonts w:ascii="Cambria" w:hAnsi="Cambria"/>
          <w:color w:val="231F20"/>
          <w:spacing w:val="-15"/>
        </w:rPr>
        <w:t> </w:t>
      </w:r>
      <w:r>
        <w:rPr>
          <w:rFonts w:ascii="Cambria" w:hAnsi="Cambria"/>
          <w:color w:val="231F20"/>
        </w:rPr>
        <w:t>los</w:t>
      </w:r>
      <w:r>
        <w:rPr>
          <w:rFonts w:ascii="Cambria" w:hAnsi="Cambria"/>
          <w:color w:val="231F20"/>
          <w:spacing w:val="-15"/>
        </w:rPr>
        <w:t> </w:t>
      </w:r>
      <w:r>
        <w:rPr>
          <w:rFonts w:ascii="Cambria" w:hAnsi="Cambria"/>
          <w:color w:val="231F20"/>
        </w:rPr>
        <w:t>procesos</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transferencia,</w:t>
      </w:r>
      <w:r>
        <w:rPr>
          <w:rFonts w:ascii="Cambria" w:hAnsi="Cambria"/>
          <w:color w:val="231F20"/>
          <w:position w:val="8"/>
          <w:sz w:val="12"/>
        </w:rPr>
        <w:t>24</w:t>
      </w:r>
      <w:r>
        <w:rPr>
          <w:rFonts w:ascii="Cambria" w:hAnsi="Cambria"/>
          <w:color w:val="231F20"/>
          <w:spacing w:val="7"/>
          <w:position w:val="8"/>
          <w:sz w:val="12"/>
        </w:rPr>
        <w:t> </w:t>
      </w:r>
      <w:r>
        <w:rPr>
          <w:rFonts w:ascii="Cambria" w:hAnsi="Cambria"/>
          <w:color w:val="231F20"/>
        </w:rPr>
        <w:t>así</w:t>
      </w:r>
      <w:r>
        <w:rPr>
          <w:rFonts w:ascii="Cambria" w:hAnsi="Cambria"/>
          <w:color w:val="231F20"/>
          <w:spacing w:val="-15"/>
        </w:rPr>
        <w:t> </w:t>
      </w:r>
      <w:r>
        <w:rPr>
          <w:rFonts w:ascii="Cambria" w:hAnsi="Cambria"/>
          <w:color w:val="231F20"/>
        </w:rPr>
        <w:t>como</w:t>
      </w:r>
      <w:r>
        <w:rPr>
          <w:rFonts w:ascii="Cambria" w:hAnsi="Cambria"/>
          <w:color w:val="231F20"/>
          <w:spacing w:val="-15"/>
        </w:rPr>
        <w:t> </w:t>
      </w:r>
      <w:r>
        <w:rPr>
          <w:rFonts w:ascii="Cambria" w:hAnsi="Cambria"/>
          <w:color w:val="231F20"/>
        </w:rPr>
        <w:t>las</w:t>
      </w:r>
      <w:r>
        <w:rPr>
          <w:rFonts w:ascii="Cambria" w:hAnsi="Cambria"/>
          <w:color w:val="231F20"/>
          <w:spacing w:val="-15"/>
        </w:rPr>
        <w:t> </w:t>
      </w:r>
      <w:r>
        <w:rPr>
          <w:rFonts w:ascii="Cambria" w:hAnsi="Cambria"/>
          <w:color w:val="231F20"/>
        </w:rPr>
        <w:t>normas</w:t>
      </w:r>
      <w:r>
        <w:rPr>
          <w:rFonts w:ascii="Cambria" w:hAnsi="Cambria"/>
          <w:color w:val="231F20"/>
          <w:spacing w:val="-15"/>
        </w:rPr>
        <w:t> </w:t>
      </w:r>
      <w:r>
        <w:rPr>
          <w:rFonts w:ascii="Cambria" w:hAnsi="Cambria"/>
          <w:color w:val="231F20"/>
        </w:rPr>
        <w:t>relativas</w:t>
      </w:r>
      <w:r>
        <w:rPr>
          <w:rFonts w:ascii="Cambria" w:hAnsi="Cambria"/>
          <w:color w:val="231F20"/>
          <w:spacing w:val="-15"/>
        </w:rPr>
        <w:t> </w:t>
      </w:r>
      <w:r>
        <w:rPr>
          <w:rFonts w:ascii="Cambria" w:hAnsi="Cambria"/>
          <w:color w:val="231F20"/>
        </w:rPr>
        <w:t>a</w:t>
      </w:r>
      <w:r>
        <w:rPr>
          <w:rFonts w:ascii="Cambria" w:hAnsi="Cambria"/>
          <w:color w:val="231F20"/>
          <w:spacing w:val="-15"/>
        </w:rPr>
        <w:t> </w:t>
      </w:r>
      <w:r>
        <w:rPr>
          <w:rFonts w:ascii="Cambria" w:hAnsi="Cambria"/>
          <w:color w:val="231F20"/>
        </w:rPr>
        <w:t>las</w:t>
      </w:r>
      <w:r>
        <w:rPr>
          <w:rFonts w:ascii="Cambria" w:hAnsi="Cambria"/>
          <w:color w:val="231F20"/>
          <w:spacing w:val="-15"/>
        </w:rPr>
        <w:t> </w:t>
      </w:r>
      <w:r>
        <w:rPr>
          <w:rFonts w:ascii="Cambria" w:hAnsi="Cambria"/>
          <w:color w:val="231F20"/>
        </w:rPr>
        <w:t>precon- </w:t>
      </w:r>
      <w:r>
        <w:rPr>
          <w:rFonts w:ascii="Cambria" w:hAnsi="Cambria"/>
          <w:color w:val="231F20"/>
          <w:w w:val="95"/>
        </w:rPr>
        <w:t>diciones para que pueda operar la transferencia; procedimiento para   </w:t>
      </w:r>
      <w:r>
        <w:rPr>
          <w:rFonts w:ascii="Cambria" w:hAnsi="Cambria"/>
          <w:color w:val="231F20"/>
          <w:spacing w:val="11"/>
          <w:w w:val="95"/>
        </w:rPr>
        <w:t> </w:t>
      </w:r>
      <w:r>
        <w:rPr>
          <w:rFonts w:ascii="Cambria" w:hAnsi="Cambria"/>
          <w:color w:val="231F20"/>
          <w:w w:val="95"/>
        </w:rPr>
        <w:t>solicitar</w:t>
      </w:r>
    </w:p>
    <w:p>
      <w:pPr>
        <w:pStyle w:val="BodyText"/>
        <w:rPr>
          <w:rFonts w:ascii="Cambria"/>
          <w:sz w:val="20"/>
        </w:rPr>
      </w:pPr>
    </w:p>
    <w:p>
      <w:pPr>
        <w:pStyle w:val="BodyText"/>
        <w:rPr>
          <w:rFonts w:ascii="Cambria"/>
          <w:sz w:val="20"/>
        </w:rPr>
      </w:pPr>
    </w:p>
    <w:p>
      <w:pPr>
        <w:pStyle w:val="BodyText"/>
        <w:rPr>
          <w:rFonts w:ascii="Cambria"/>
          <w:sz w:val="11"/>
        </w:rPr>
      </w:pPr>
      <w:r>
        <w:rPr/>
        <w:pict>
          <v:line style="position:absolute;mso-position-horizontal-relative:page;mso-position-vertical-relative:paragraph;z-index:4984;mso-wrap-distance-left:0;mso-wrap-distance-right:0" from="56.692902pt,8.569633pt" to="144.288902pt,8.569633pt" stroked="true" strokeweight=".3pt" strokecolor="#231f20">
            <w10:wrap type="topAndBottom"/>
          </v:line>
        </w:pict>
      </w:r>
    </w:p>
    <w:p>
      <w:pPr>
        <w:spacing w:line="264" w:lineRule="auto" w:before="52"/>
        <w:ind w:left="113" w:right="112" w:firstLine="0"/>
        <w:jc w:val="both"/>
        <w:rPr>
          <w:rFonts w:ascii="Cambria" w:hAnsi="Cambria"/>
          <w:sz w:val="17"/>
        </w:rPr>
      </w:pPr>
      <w:r>
        <w:rPr>
          <w:rFonts w:ascii="Cambria" w:hAnsi="Cambria"/>
          <w:color w:val="231F20"/>
          <w:sz w:val="17"/>
        </w:rPr>
        <w:t>puede</w:t>
      </w:r>
      <w:r>
        <w:rPr>
          <w:rFonts w:ascii="Cambria" w:hAnsi="Cambria"/>
          <w:color w:val="231F20"/>
          <w:spacing w:val="-14"/>
          <w:sz w:val="17"/>
        </w:rPr>
        <w:t> </w:t>
      </w:r>
      <w:r>
        <w:rPr>
          <w:rFonts w:ascii="Cambria" w:hAnsi="Cambria"/>
          <w:color w:val="231F20"/>
          <w:sz w:val="17"/>
        </w:rPr>
        <w:t>darse</w:t>
      </w:r>
      <w:r>
        <w:rPr>
          <w:rFonts w:ascii="Cambria" w:hAnsi="Cambria"/>
          <w:color w:val="231F20"/>
          <w:spacing w:val="-14"/>
          <w:sz w:val="17"/>
        </w:rPr>
        <w:t> </w:t>
      </w:r>
      <w:r>
        <w:rPr>
          <w:rFonts w:ascii="Cambria" w:hAnsi="Cambria"/>
          <w:color w:val="231F20"/>
          <w:sz w:val="17"/>
        </w:rPr>
        <w:t>solamente</w:t>
      </w:r>
      <w:r>
        <w:rPr>
          <w:rFonts w:ascii="Cambria" w:hAnsi="Cambria"/>
          <w:color w:val="231F20"/>
          <w:spacing w:val="-14"/>
          <w:sz w:val="17"/>
        </w:rPr>
        <w:t> </w:t>
      </w:r>
      <w:r>
        <w:rPr>
          <w:rFonts w:ascii="Cambria" w:hAnsi="Cambria"/>
          <w:color w:val="231F20"/>
          <w:sz w:val="17"/>
        </w:rPr>
        <w:t>en</w:t>
      </w:r>
      <w:r>
        <w:rPr>
          <w:rFonts w:ascii="Cambria" w:hAnsi="Cambria"/>
          <w:color w:val="231F20"/>
          <w:spacing w:val="-14"/>
          <w:sz w:val="17"/>
        </w:rPr>
        <w:t> </w:t>
      </w:r>
      <w:r>
        <w:rPr>
          <w:rFonts w:ascii="Cambria" w:hAnsi="Cambria"/>
          <w:color w:val="231F20"/>
          <w:sz w:val="17"/>
        </w:rPr>
        <w:t>caso</w:t>
      </w:r>
      <w:r>
        <w:rPr>
          <w:rFonts w:ascii="Cambria" w:hAnsi="Cambria"/>
          <w:color w:val="231F20"/>
          <w:spacing w:val="-14"/>
          <w:sz w:val="17"/>
        </w:rPr>
        <w:t> </w:t>
      </w:r>
      <w:r>
        <w:rPr>
          <w:rFonts w:ascii="Cambria" w:hAnsi="Cambria"/>
          <w:color w:val="231F20"/>
          <w:sz w:val="17"/>
        </w:rPr>
        <w:t>de</w:t>
      </w:r>
      <w:r>
        <w:rPr>
          <w:rFonts w:ascii="Cambria" w:hAnsi="Cambria"/>
          <w:color w:val="231F20"/>
          <w:spacing w:val="-14"/>
          <w:sz w:val="17"/>
        </w:rPr>
        <w:t> </w:t>
      </w:r>
      <w:r>
        <w:rPr>
          <w:rFonts w:ascii="Cambria" w:hAnsi="Cambria"/>
          <w:color w:val="231F20"/>
          <w:sz w:val="17"/>
        </w:rPr>
        <w:t>que</w:t>
      </w:r>
      <w:r>
        <w:rPr>
          <w:rFonts w:ascii="Cambria" w:hAnsi="Cambria"/>
          <w:color w:val="231F20"/>
          <w:spacing w:val="-14"/>
          <w:sz w:val="17"/>
        </w:rPr>
        <w:t> </w:t>
      </w:r>
      <w:r>
        <w:rPr>
          <w:rFonts w:ascii="Cambria" w:hAnsi="Cambria"/>
          <w:color w:val="231F20"/>
          <w:sz w:val="17"/>
        </w:rPr>
        <w:t>la</w:t>
      </w:r>
      <w:r>
        <w:rPr>
          <w:rFonts w:ascii="Cambria" w:hAnsi="Cambria"/>
          <w:color w:val="231F20"/>
          <w:spacing w:val="-14"/>
          <w:sz w:val="17"/>
        </w:rPr>
        <w:t> </w:t>
      </w:r>
      <w:r>
        <w:rPr>
          <w:rFonts w:ascii="Cambria" w:hAnsi="Cambria"/>
          <w:color w:val="231F20"/>
          <w:sz w:val="17"/>
        </w:rPr>
        <w:t>ley</w:t>
      </w:r>
      <w:r>
        <w:rPr>
          <w:rFonts w:ascii="Cambria" w:hAnsi="Cambria"/>
          <w:color w:val="231F20"/>
          <w:spacing w:val="-14"/>
          <w:sz w:val="17"/>
        </w:rPr>
        <w:t> </w:t>
      </w:r>
      <w:r>
        <w:rPr>
          <w:rFonts w:ascii="Cambria" w:hAnsi="Cambria"/>
          <w:color w:val="231F20"/>
          <w:sz w:val="17"/>
        </w:rPr>
        <w:t>marco</w:t>
      </w:r>
      <w:r>
        <w:rPr>
          <w:rFonts w:ascii="Cambria" w:hAnsi="Cambria"/>
          <w:color w:val="231F20"/>
          <w:spacing w:val="-14"/>
          <w:sz w:val="17"/>
        </w:rPr>
        <w:t> </w:t>
      </w:r>
      <w:r>
        <w:rPr>
          <w:rFonts w:ascii="Cambria" w:hAnsi="Cambria"/>
          <w:color w:val="231F20"/>
          <w:sz w:val="17"/>
        </w:rPr>
        <w:t>autorice</w:t>
      </w:r>
      <w:r>
        <w:rPr>
          <w:rFonts w:ascii="Cambria" w:hAnsi="Cambria"/>
          <w:color w:val="231F20"/>
          <w:spacing w:val="-14"/>
          <w:sz w:val="17"/>
        </w:rPr>
        <w:t> </w:t>
      </w:r>
      <w:r>
        <w:rPr>
          <w:rFonts w:ascii="Cambria" w:hAnsi="Cambria"/>
          <w:color w:val="231F20"/>
          <w:sz w:val="17"/>
        </w:rPr>
        <w:t>expresamente</w:t>
      </w:r>
      <w:r>
        <w:rPr>
          <w:rFonts w:ascii="Cambria" w:hAnsi="Cambria"/>
          <w:color w:val="231F20"/>
          <w:spacing w:val="-14"/>
          <w:sz w:val="17"/>
        </w:rPr>
        <w:t> </w:t>
      </w:r>
      <w:r>
        <w:rPr>
          <w:rFonts w:ascii="Cambria" w:hAnsi="Cambria"/>
          <w:color w:val="231F20"/>
          <w:sz w:val="17"/>
        </w:rPr>
        <w:t>la</w:t>
      </w:r>
      <w:r>
        <w:rPr>
          <w:rFonts w:ascii="Cambria" w:hAnsi="Cambria"/>
          <w:color w:val="231F20"/>
          <w:spacing w:val="-14"/>
          <w:sz w:val="17"/>
        </w:rPr>
        <w:t> </w:t>
      </w:r>
      <w:r>
        <w:rPr>
          <w:rFonts w:ascii="Cambria" w:hAnsi="Cambria"/>
          <w:color w:val="231F20"/>
          <w:sz w:val="17"/>
        </w:rPr>
        <w:t>transferencia.</w:t>
      </w:r>
      <w:r>
        <w:rPr>
          <w:rFonts w:ascii="Cambria" w:hAnsi="Cambria"/>
          <w:color w:val="231F20"/>
          <w:spacing w:val="-14"/>
          <w:sz w:val="17"/>
        </w:rPr>
        <w:t> </w:t>
      </w:r>
      <w:r>
        <w:rPr>
          <w:rFonts w:ascii="Cambria" w:hAnsi="Cambria"/>
          <w:color w:val="231F20"/>
          <w:sz w:val="17"/>
        </w:rPr>
        <w:t>Además, el</w:t>
      </w:r>
      <w:r>
        <w:rPr>
          <w:rFonts w:ascii="Cambria" w:hAnsi="Cambria"/>
          <w:color w:val="231F20"/>
          <w:spacing w:val="-7"/>
          <w:sz w:val="17"/>
        </w:rPr>
        <w:t> </w:t>
      </w:r>
      <w:r>
        <w:rPr>
          <w:rFonts w:ascii="Cambria" w:hAnsi="Cambria"/>
          <w:color w:val="231F20"/>
          <w:sz w:val="17"/>
        </w:rPr>
        <w:t>objeto</w:t>
      </w:r>
      <w:r>
        <w:rPr>
          <w:rFonts w:ascii="Cambria" w:hAnsi="Cambria"/>
          <w:color w:val="231F20"/>
          <w:spacing w:val="-8"/>
          <w:sz w:val="17"/>
        </w:rPr>
        <w:t> </w:t>
      </w:r>
      <w:r>
        <w:rPr>
          <w:rFonts w:ascii="Cambria" w:hAnsi="Cambria"/>
          <w:color w:val="231F20"/>
          <w:sz w:val="17"/>
        </w:rPr>
        <w:t>del</w:t>
      </w:r>
      <w:r>
        <w:rPr>
          <w:rFonts w:ascii="Cambria" w:hAnsi="Cambria"/>
          <w:color w:val="231F20"/>
          <w:spacing w:val="-7"/>
          <w:sz w:val="17"/>
        </w:rPr>
        <w:t> </w:t>
      </w:r>
      <w:r>
        <w:rPr>
          <w:rFonts w:ascii="Cambria" w:hAnsi="Cambria"/>
          <w:color w:val="231F20"/>
          <w:sz w:val="17"/>
        </w:rPr>
        <w:t>traslado</w:t>
      </w:r>
      <w:r>
        <w:rPr>
          <w:rFonts w:ascii="Cambria" w:hAnsi="Cambria"/>
          <w:color w:val="231F20"/>
          <w:spacing w:val="-7"/>
          <w:sz w:val="17"/>
        </w:rPr>
        <w:t> </w:t>
      </w:r>
      <w:r>
        <w:rPr>
          <w:rFonts w:ascii="Cambria" w:hAnsi="Cambria"/>
          <w:color w:val="231F20"/>
          <w:sz w:val="17"/>
        </w:rPr>
        <w:t>debe</w:t>
      </w:r>
      <w:r>
        <w:rPr>
          <w:rFonts w:ascii="Cambria" w:hAnsi="Cambria"/>
          <w:color w:val="231F20"/>
          <w:spacing w:val="-7"/>
          <w:sz w:val="17"/>
        </w:rPr>
        <w:t> </w:t>
      </w:r>
      <w:r>
        <w:rPr>
          <w:rFonts w:ascii="Cambria" w:hAnsi="Cambria"/>
          <w:color w:val="231F20"/>
          <w:sz w:val="17"/>
        </w:rPr>
        <w:t>corresponder</w:t>
      </w:r>
      <w:r>
        <w:rPr>
          <w:rFonts w:ascii="Cambria" w:hAnsi="Cambria"/>
          <w:color w:val="231F20"/>
          <w:spacing w:val="-7"/>
          <w:sz w:val="17"/>
        </w:rPr>
        <w:t> </w:t>
      </w:r>
      <w:r>
        <w:rPr>
          <w:rFonts w:ascii="Cambria" w:hAnsi="Cambria"/>
          <w:color w:val="231F20"/>
          <w:sz w:val="17"/>
        </w:rPr>
        <w:t>exclusivamente</w:t>
      </w:r>
      <w:r>
        <w:rPr>
          <w:rFonts w:ascii="Cambria" w:hAnsi="Cambria"/>
          <w:color w:val="231F20"/>
          <w:spacing w:val="-8"/>
          <w:sz w:val="17"/>
        </w:rPr>
        <w:t> </w:t>
      </w:r>
      <w:r>
        <w:rPr>
          <w:rFonts w:ascii="Cambria" w:hAnsi="Cambria"/>
          <w:color w:val="231F20"/>
          <w:sz w:val="17"/>
        </w:rPr>
        <w:t>a</w:t>
      </w:r>
      <w:r>
        <w:rPr>
          <w:rFonts w:ascii="Cambria" w:hAnsi="Cambria"/>
          <w:color w:val="231F20"/>
          <w:spacing w:val="-7"/>
          <w:sz w:val="17"/>
        </w:rPr>
        <w:t> </w:t>
      </w:r>
      <w:r>
        <w:rPr>
          <w:rFonts w:ascii="Cambria" w:hAnsi="Cambria"/>
          <w:color w:val="231F20"/>
          <w:sz w:val="17"/>
        </w:rPr>
        <w:t>actos</w:t>
      </w:r>
      <w:r>
        <w:rPr>
          <w:rFonts w:ascii="Cambria" w:hAnsi="Cambria"/>
          <w:color w:val="231F20"/>
          <w:spacing w:val="-7"/>
          <w:sz w:val="17"/>
        </w:rPr>
        <w:t> </w:t>
      </w:r>
      <w:r>
        <w:rPr>
          <w:rFonts w:ascii="Cambria" w:hAnsi="Cambria"/>
          <w:color w:val="231F20"/>
          <w:sz w:val="17"/>
        </w:rPr>
        <w:t>de</w:t>
      </w:r>
      <w:r>
        <w:rPr>
          <w:rFonts w:ascii="Cambria" w:hAnsi="Cambria"/>
          <w:color w:val="231F20"/>
          <w:spacing w:val="-7"/>
          <w:sz w:val="17"/>
        </w:rPr>
        <w:t> </w:t>
      </w:r>
      <w:r>
        <w:rPr>
          <w:rFonts w:ascii="Cambria" w:hAnsi="Cambria"/>
          <w:color w:val="231F20"/>
          <w:sz w:val="17"/>
        </w:rPr>
        <w:t>tipo</w:t>
      </w:r>
      <w:r>
        <w:rPr>
          <w:rFonts w:ascii="Cambria" w:hAnsi="Cambria"/>
          <w:color w:val="231F20"/>
          <w:spacing w:val="-7"/>
          <w:sz w:val="17"/>
        </w:rPr>
        <w:t> </w:t>
      </w:r>
      <w:r>
        <w:rPr>
          <w:rFonts w:ascii="Cambria" w:hAnsi="Cambria"/>
          <w:color w:val="231F20"/>
          <w:sz w:val="17"/>
        </w:rPr>
        <w:t>administrativo,</w:t>
      </w:r>
      <w:r>
        <w:rPr>
          <w:rFonts w:ascii="Cambria" w:hAnsi="Cambria"/>
          <w:color w:val="231F20"/>
          <w:spacing w:val="-7"/>
          <w:sz w:val="17"/>
        </w:rPr>
        <w:t> </w:t>
      </w:r>
      <w:r>
        <w:rPr>
          <w:rFonts w:ascii="Cambria" w:hAnsi="Cambria"/>
          <w:color w:val="231F20"/>
          <w:sz w:val="17"/>
        </w:rPr>
        <w:t>y</w:t>
      </w:r>
      <w:r>
        <w:rPr>
          <w:rFonts w:ascii="Cambria" w:hAnsi="Cambria"/>
          <w:color w:val="231F20"/>
          <w:spacing w:val="-7"/>
          <w:sz w:val="17"/>
        </w:rPr>
        <w:t> </w:t>
      </w:r>
      <w:r>
        <w:rPr>
          <w:rFonts w:ascii="Cambria" w:hAnsi="Cambria"/>
          <w:color w:val="231F20"/>
          <w:sz w:val="17"/>
        </w:rPr>
        <w:t>no</w:t>
      </w:r>
      <w:r>
        <w:rPr>
          <w:rFonts w:ascii="Cambria" w:hAnsi="Cambria"/>
          <w:color w:val="231F20"/>
          <w:spacing w:val="-7"/>
          <w:sz w:val="17"/>
        </w:rPr>
        <w:t> </w:t>
      </w:r>
      <w:r>
        <w:rPr>
          <w:rFonts w:ascii="Cambria" w:hAnsi="Cambria"/>
          <w:color w:val="231F20"/>
          <w:sz w:val="17"/>
        </w:rPr>
        <w:t>puede </w:t>
      </w:r>
      <w:r>
        <w:rPr>
          <w:rFonts w:ascii="Cambria" w:hAnsi="Cambria"/>
          <w:color w:val="231F20"/>
          <w:w w:val="95"/>
          <w:sz w:val="17"/>
        </w:rPr>
        <w:t>incluir actividades reglamentarias, normalizadoras ni</w:t>
      </w:r>
      <w:r>
        <w:rPr>
          <w:rFonts w:ascii="Cambria" w:hAnsi="Cambria"/>
          <w:color w:val="231F20"/>
          <w:spacing w:val="24"/>
          <w:w w:val="95"/>
          <w:sz w:val="17"/>
        </w:rPr>
        <w:t> </w:t>
      </w:r>
      <w:r>
        <w:rPr>
          <w:rFonts w:ascii="Cambria" w:hAnsi="Cambria"/>
          <w:color w:val="231F20"/>
          <w:w w:val="95"/>
          <w:sz w:val="17"/>
        </w:rPr>
        <w:t>legislativas.</w:t>
      </w:r>
    </w:p>
    <w:p>
      <w:pPr>
        <w:spacing w:line="264" w:lineRule="auto" w:before="0"/>
        <w:ind w:left="113" w:right="112" w:firstLine="283"/>
        <w:jc w:val="both"/>
        <w:rPr>
          <w:rFonts w:ascii="Cambria" w:hAnsi="Cambria"/>
          <w:sz w:val="17"/>
        </w:rPr>
      </w:pPr>
      <w:r>
        <w:rPr>
          <w:rFonts w:ascii="Cambria" w:hAnsi="Cambria"/>
          <w:color w:val="231F20"/>
          <w:position w:val="6"/>
          <w:sz w:val="9"/>
        </w:rPr>
        <w:t>24</w:t>
      </w:r>
      <w:r>
        <w:rPr>
          <w:rFonts w:ascii="Cambria" w:hAnsi="Cambria"/>
          <w:color w:val="231F20"/>
          <w:spacing w:val="6"/>
          <w:position w:val="6"/>
          <w:sz w:val="9"/>
        </w:rPr>
        <w:t> </w:t>
      </w:r>
      <w:r>
        <w:rPr>
          <w:rFonts w:ascii="Cambria" w:hAnsi="Cambria"/>
          <w:color w:val="231F20"/>
          <w:sz w:val="17"/>
        </w:rPr>
        <w:t>En</w:t>
      </w:r>
      <w:r>
        <w:rPr>
          <w:rFonts w:ascii="Cambria" w:hAnsi="Cambria"/>
          <w:color w:val="231F20"/>
          <w:spacing w:val="-12"/>
          <w:sz w:val="17"/>
        </w:rPr>
        <w:t> </w:t>
      </w:r>
      <w:r>
        <w:rPr>
          <w:rFonts w:ascii="Cambria" w:hAnsi="Cambria"/>
          <w:color w:val="231F20"/>
          <w:sz w:val="17"/>
        </w:rPr>
        <w:t>cuanto</w:t>
      </w:r>
      <w:r>
        <w:rPr>
          <w:rFonts w:ascii="Cambria" w:hAnsi="Cambria"/>
          <w:color w:val="231F20"/>
          <w:spacing w:val="-12"/>
          <w:sz w:val="17"/>
        </w:rPr>
        <w:t> </w:t>
      </w:r>
      <w:r>
        <w:rPr>
          <w:rFonts w:ascii="Cambria" w:hAnsi="Cambria"/>
          <w:color w:val="231F20"/>
          <w:sz w:val="17"/>
        </w:rPr>
        <w:t>a</w:t>
      </w:r>
      <w:r>
        <w:rPr>
          <w:rFonts w:ascii="Cambria" w:hAnsi="Cambria"/>
          <w:color w:val="231F20"/>
          <w:spacing w:val="-12"/>
          <w:sz w:val="17"/>
        </w:rPr>
        <w:t> </w:t>
      </w:r>
      <w:r>
        <w:rPr>
          <w:rFonts w:ascii="Cambria" w:hAnsi="Cambria"/>
          <w:color w:val="231F20"/>
          <w:sz w:val="17"/>
        </w:rPr>
        <w:t>los</w:t>
      </w:r>
      <w:r>
        <w:rPr>
          <w:rFonts w:ascii="Cambria" w:hAnsi="Cambria"/>
          <w:color w:val="231F20"/>
          <w:spacing w:val="-11"/>
          <w:sz w:val="17"/>
        </w:rPr>
        <w:t> </w:t>
      </w:r>
      <w:r>
        <w:rPr>
          <w:rFonts w:ascii="Cambria" w:hAnsi="Cambria"/>
          <w:color w:val="231F20"/>
          <w:sz w:val="17"/>
        </w:rPr>
        <w:t>principios,</w:t>
      </w:r>
      <w:r>
        <w:rPr>
          <w:rFonts w:ascii="Cambria" w:hAnsi="Cambria"/>
          <w:color w:val="231F20"/>
          <w:spacing w:val="-11"/>
          <w:sz w:val="17"/>
        </w:rPr>
        <w:t> </w:t>
      </w:r>
      <w:r>
        <w:rPr>
          <w:rFonts w:ascii="Cambria" w:hAnsi="Cambria"/>
          <w:color w:val="231F20"/>
          <w:sz w:val="17"/>
        </w:rPr>
        <w:t>pensamos</w:t>
      </w:r>
      <w:r>
        <w:rPr>
          <w:rFonts w:ascii="Cambria" w:hAnsi="Cambria"/>
          <w:color w:val="231F20"/>
          <w:spacing w:val="-11"/>
          <w:sz w:val="17"/>
        </w:rPr>
        <w:t> </w:t>
      </w:r>
      <w:r>
        <w:rPr>
          <w:rFonts w:ascii="Cambria" w:hAnsi="Cambria"/>
          <w:color w:val="231F20"/>
          <w:sz w:val="17"/>
        </w:rPr>
        <w:t>en</w:t>
      </w:r>
      <w:r>
        <w:rPr>
          <w:rFonts w:ascii="Cambria" w:hAnsi="Cambria"/>
          <w:color w:val="231F20"/>
          <w:spacing w:val="-12"/>
          <w:sz w:val="17"/>
        </w:rPr>
        <w:t> </w:t>
      </w:r>
      <w:r>
        <w:rPr>
          <w:rFonts w:ascii="Cambria" w:hAnsi="Cambria"/>
          <w:color w:val="231F20"/>
          <w:sz w:val="17"/>
        </w:rPr>
        <w:t>el</w:t>
      </w:r>
      <w:r>
        <w:rPr>
          <w:rFonts w:ascii="Cambria" w:hAnsi="Cambria"/>
          <w:color w:val="231F20"/>
          <w:spacing w:val="-12"/>
          <w:sz w:val="17"/>
        </w:rPr>
        <w:t> </w:t>
      </w:r>
      <w:r>
        <w:rPr>
          <w:rFonts w:ascii="Cambria" w:hAnsi="Cambria"/>
          <w:color w:val="231F20"/>
          <w:sz w:val="17"/>
        </w:rPr>
        <w:t>de</w:t>
      </w:r>
      <w:r>
        <w:rPr>
          <w:rFonts w:ascii="Cambria" w:hAnsi="Cambria"/>
          <w:color w:val="231F20"/>
          <w:spacing w:val="-12"/>
          <w:sz w:val="17"/>
        </w:rPr>
        <w:t> </w:t>
      </w:r>
      <w:r>
        <w:rPr>
          <w:rFonts w:ascii="Cambria" w:hAnsi="Cambria"/>
          <w:color w:val="231F20"/>
          <w:sz w:val="17"/>
        </w:rPr>
        <w:t>gradualismo,</w:t>
      </w:r>
      <w:r>
        <w:rPr>
          <w:rFonts w:ascii="Cambria" w:hAnsi="Cambria"/>
          <w:color w:val="231F20"/>
          <w:spacing w:val="-12"/>
          <w:sz w:val="17"/>
        </w:rPr>
        <w:t> </w:t>
      </w:r>
      <w:r>
        <w:rPr>
          <w:rFonts w:ascii="Cambria" w:hAnsi="Cambria"/>
          <w:color w:val="231F20"/>
          <w:sz w:val="17"/>
        </w:rPr>
        <w:t>el</w:t>
      </w:r>
      <w:r>
        <w:rPr>
          <w:rFonts w:ascii="Cambria" w:hAnsi="Cambria"/>
          <w:color w:val="231F20"/>
          <w:spacing w:val="-12"/>
          <w:sz w:val="17"/>
        </w:rPr>
        <w:t> </w:t>
      </w:r>
      <w:r>
        <w:rPr>
          <w:rFonts w:ascii="Cambria" w:hAnsi="Cambria"/>
          <w:color w:val="231F20"/>
          <w:sz w:val="17"/>
        </w:rPr>
        <w:t>de</w:t>
      </w:r>
      <w:r>
        <w:rPr>
          <w:rFonts w:ascii="Cambria" w:hAnsi="Cambria"/>
          <w:color w:val="231F20"/>
          <w:spacing w:val="-12"/>
          <w:sz w:val="17"/>
        </w:rPr>
        <w:t> </w:t>
      </w:r>
      <w:r>
        <w:rPr>
          <w:rFonts w:ascii="Cambria" w:hAnsi="Cambria"/>
          <w:color w:val="231F20"/>
          <w:sz w:val="17"/>
        </w:rPr>
        <w:t>selectividad</w:t>
      </w:r>
      <w:r>
        <w:rPr>
          <w:rFonts w:ascii="Cambria" w:hAnsi="Cambria"/>
          <w:color w:val="231F20"/>
          <w:spacing w:val="-12"/>
          <w:sz w:val="17"/>
        </w:rPr>
        <w:t> </w:t>
      </w:r>
      <w:r>
        <w:rPr>
          <w:rFonts w:ascii="Cambria" w:hAnsi="Cambria"/>
          <w:color w:val="231F20"/>
          <w:sz w:val="17"/>
        </w:rPr>
        <w:t>y</w:t>
      </w:r>
      <w:r>
        <w:rPr>
          <w:rFonts w:ascii="Cambria" w:hAnsi="Cambria"/>
          <w:color w:val="231F20"/>
          <w:spacing w:val="-12"/>
          <w:sz w:val="17"/>
        </w:rPr>
        <w:t> </w:t>
      </w:r>
      <w:r>
        <w:rPr>
          <w:rFonts w:ascii="Cambria" w:hAnsi="Cambria"/>
          <w:color w:val="231F20"/>
          <w:sz w:val="17"/>
        </w:rPr>
        <w:t>los</w:t>
      </w:r>
      <w:r>
        <w:rPr>
          <w:rFonts w:ascii="Cambria" w:hAnsi="Cambria"/>
          <w:color w:val="231F20"/>
          <w:spacing w:val="-11"/>
          <w:sz w:val="17"/>
        </w:rPr>
        <w:t> </w:t>
      </w:r>
      <w:r>
        <w:rPr>
          <w:rFonts w:ascii="Cambria" w:hAnsi="Cambria"/>
          <w:color w:val="231F20"/>
          <w:sz w:val="17"/>
        </w:rPr>
        <w:t>de</w:t>
      </w:r>
      <w:r>
        <w:rPr>
          <w:rFonts w:ascii="Cambria" w:hAnsi="Cambria"/>
          <w:color w:val="231F20"/>
          <w:spacing w:val="-12"/>
          <w:sz w:val="17"/>
        </w:rPr>
        <w:t> </w:t>
      </w:r>
      <w:r>
        <w:rPr>
          <w:rFonts w:ascii="Cambria" w:hAnsi="Cambria"/>
          <w:color w:val="231F20"/>
          <w:sz w:val="17"/>
        </w:rPr>
        <w:t>concerta- ción,</w:t>
      </w:r>
      <w:r>
        <w:rPr>
          <w:rFonts w:ascii="Cambria" w:hAnsi="Cambria"/>
          <w:color w:val="231F20"/>
          <w:spacing w:val="-14"/>
          <w:sz w:val="17"/>
        </w:rPr>
        <w:t> </w:t>
      </w:r>
      <w:r>
        <w:rPr>
          <w:rFonts w:ascii="Cambria" w:hAnsi="Cambria"/>
          <w:color w:val="231F20"/>
          <w:sz w:val="17"/>
        </w:rPr>
        <w:t>provisión</w:t>
      </w:r>
      <w:r>
        <w:rPr>
          <w:rFonts w:ascii="Cambria" w:hAnsi="Cambria"/>
          <w:color w:val="231F20"/>
          <w:spacing w:val="-14"/>
          <w:sz w:val="17"/>
        </w:rPr>
        <w:t> </w:t>
      </w:r>
      <w:r>
        <w:rPr>
          <w:rFonts w:ascii="Cambria" w:hAnsi="Cambria"/>
          <w:color w:val="231F20"/>
          <w:sz w:val="17"/>
        </w:rPr>
        <w:t>e</w:t>
      </w:r>
      <w:r>
        <w:rPr>
          <w:rFonts w:ascii="Cambria" w:hAnsi="Cambria"/>
          <w:color w:val="231F20"/>
          <w:spacing w:val="-14"/>
          <w:sz w:val="17"/>
        </w:rPr>
        <w:t> </w:t>
      </w:r>
      <w:r>
        <w:rPr>
          <w:rFonts w:ascii="Cambria" w:hAnsi="Cambria"/>
          <w:color w:val="231F20"/>
          <w:sz w:val="17"/>
        </w:rPr>
        <w:t>incluso</w:t>
      </w:r>
      <w:r>
        <w:rPr>
          <w:rFonts w:ascii="Cambria" w:hAnsi="Cambria"/>
          <w:color w:val="231F20"/>
          <w:spacing w:val="-14"/>
          <w:sz w:val="17"/>
        </w:rPr>
        <w:t> </w:t>
      </w:r>
      <w:r>
        <w:rPr>
          <w:rFonts w:ascii="Cambria" w:hAnsi="Cambria"/>
          <w:color w:val="231F20"/>
          <w:sz w:val="17"/>
        </w:rPr>
        <w:t>el</w:t>
      </w:r>
      <w:r>
        <w:rPr>
          <w:rFonts w:ascii="Cambria" w:hAnsi="Cambria"/>
          <w:color w:val="231F20"/>
          <w:spacing w:val="-14"/>
          <w:sz w:val="17"/>
        </w:rPr>
        <w:t> </w:t>
      </w:r>
      <w:r>
        <w:rPr>
          <w:rFonts w:ascii="Cambria" w:hAnsi="Cambria"/>
          <w:color w:val="231F20"/>
          <w:sz w:val="17"/>
        </w:rPr>
        <w:t>de</w:t>
      </w:r>
      <w:r>
        <w:rPr>
          <w:rFonts w:ascii="Cambria" w:hAnsi="Cambria"/>
          <w:color w:val="231F20"/>
          <w:spacing w:val="-14"/>
          <w:sz w:val="17"/>
        </w:rPr>
        <w:t> </w:t>
      </w:r>
      <w:r>
        <w:rPr>
          <w:rFonts w:ascii="Cambria" w:hAnsi="Cambria"/>
          <w:color w:val="231F20"/>
          <w:sz w:val="17"/>
        </w:rPr>
        <w:t>reversión.</w:t>
      </w:r>
    </w:p>
    <w:p>
      <w:pPr>
        <w:spacing w:after="0" w:line="264" w:lineRule="auto"/>
        <w:jc w:val="both"/>
        <w:rPr>
          <w:rFonts w:ascii="Cambria" w:hAnsi="Cambria"/>
          <w:sz w:val="17"/>
        </w:rPr>
        <w:sectPr>
          <w:pgSz w:w="9360" w:h="12760"/>
          <w:pgMar w:top="620" w:bottom="280" w:left="1020" w:right="1020"/>
        </w:sectPr>
      </w:pPr>
    </w:p>
    <w:p>
      <w:pPr>
        <w:tabs>
          <w:tab w:pos="7002" w:val="left" w:leader="none"/>
        </w:tabs>
        <w:spacing w:before="54"/>
        <w:ind w:left="113" w:right="24" w:firstLine="4522"/>
        <w:jc w:val="left"/>
        <w:rPr>
          <w:rFonts w:ascii="Cambria"/>
          <w:sz w:val="19"/>
        </w:rPr>
      </w:pPr>
      <w:r>
        <w:rPr>
          <w:rFonts w:ascii="Times New Roman"/>
          <w:i/>
          <w:color w:val="231F20"/>
          <w:w w:val="95"/>
          <w:sz w:val="19"/>
        </w:rPr>
        <w:t>El sisttema</w:t>
      </w:r>
      <w:r>
        <w:rPr>
          <w:rFonts w:ascii="Times New Roman"/>
          <w:i/>
          <w:color w:val="231F20"/>
          <w:spacing w:val="-29"/>
          <w:w w:val="95"/>
          <w:sz w:val="19"/>
        </w:rPr>
        <w:t> </w:t>
      </w:r>
      <w:r>
        <w:rPr>
          <w:rFonts w:ascii="Times New Roman"/>
          <w:i/>
          <w:color w:val="231F20"/>
          <w:w w:val="95"/>
          <w:sz w:val="19"/>
        </w:rPr>
        <w:t>federal</w:t>
      </w:r>
      <w:r>
        <w:rPr>
          <w:rFonts w:ascii="Times New Roman"/>
          <w:i/>
          <w:color w:val="231F20"/>
          <w:spacing w:val="-15"/>
          <w:w w:val="95"/>
          <w:sz w:val="19"/>
        </w:rPr>
        <w:t> </w:t>
      </w:r>
      <w:r>
        <w:rPr>
          <w:rFonts w:ascii="Times New Roman"/>
          <w:i/>
          <w:color w:val="231F20"/>
          <w:w w:val="95"/>
          <w:sz w:val="19"/>
        </w:rPr>
        <w:t>mexicano</w:t>
        <w:tab/>
      </w:r>
      <w:r>
        <w:rPr>
          <w:rFonts w:ascii="Cambria"/>
          <w:color w:val="231F20"/>
          <w:sz w:val="19"/>
        </w:rPr>
        <w:t>53</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rPr>
          <w:rFonts w:ascii="Cambria"/>
          <w:sz w:val="25"/>
        </w:rPr>
      </w:pPr>
    </w:p>
    <w:p>
      <w:pPr>
        <w:pStyle w:val="BodyText"/>
        <w:spacing w:line="242" w:lineRule="auto"/>
        <w:ind w:left="113" w:right="111"/>
        <w:jc w:val="both"/>
        <w:rPr>
          <w:rFonts w:ascii="Cambria" w:hAnsi="Cambria"/>
        </w:rPr>
      </w:pPr>
      <w:r>
        <w:rPr>
          <w:rFonts w:ascii="Cambria" w:hAnsi="Cambria"/>
          <w:color w:val="231F20"/>
        </w:rPr>
        <w:t>la</w:t>
      </w:r>
      <w:r>
        <w:rPr>
          <w:rFonts w:ascii="Cambria" w:hAnsi="Cambria"/>
          <w:color w:val="231F20"/>
          <w:spacing w:val="-18"/>
        </w:rPr>
        <w:t> </w:t>
      </w:r>
      <w:r>
        <w:rPr>
          <w:rFonts w:ascii="Cambria" w:hAnsi="Cambria"/>
          <w:color w:val="231F20"/>
        </w:rPr>
        <w:t>transferencia;</w:t>
      </w:r>
      <w:r>
        <w:rPr>
          <w:rFonts w:ascii="Cambria" w:hAnsi="Cambria"/>
          <w:color w:val="231F20"/>
          <w:spacing w:val="-18"/>
        </w:rPr>
        <w:t> </w:t>
      </w:r>
      <w:r>
        <w:rPr>
          <w:rFonts w:ascii="Cambria" w:hAnsi="Cambria"/>
          <w:color w:val="231F20"/>
        </w:rPr>
        <w:t>los</w:t>
      </w:r>
      <w:r>
        <w:rPr>
          <w:rFonts w:ascii="Cambria" w:hAnsi="Cambria"/>
          <w:color w:val="231F20"/>
          <w:spacing w:val="-18"/>
        </w:rPr>
        <w:t> </w:t>
      </w:r>
      <w:r>
        <w:rPr>
          <w:rFonts w:ascii="Cambria" w:hAnsi="Cambria"/>
          <w:color w:val="231F20"/>
        </w:rPr>
        <w:t>requisitos</w:t>
      </w:r>
      <w:r>
        <w:rPr>
          <w:rFonts w:ascii="Cambria" w:hAnsi="Cambria"/>
          <w:color w:val="231F20"/>
          <w:spacing w:val="-18"/>
        </w:rPr>
        <w:t> </w:t>
      </w:r>
      <w:r>
        <w:rPr>
          <w:rFonts w:ascii="Cambria" w:hAnsi="Cambria"/>
          <w:color w:val="231F20"/>
        </w:rPr>
        <w:t>del</w:t>
      </w:r>
      <w:r>
        <w:rPr>
          <w:rFonts w:ascii="Cambria" w:hAnsi="Cambria"/>
          <w:color w:val="231F20"/>
          <w:spacing w:val="-18"/>
        </w:rPr>
        <w:t> </w:t>
      </w:r>
      <w:r>
        <w:rPr>
          <w:rFonts w:ascii="Cambria" w:hAnsi="Cambria"/>
          <w:color w:val="231F20"/>
        </w:rPr>
        <w:t>convenio</w:t>
      </w:r>
      <w:r>
        <w:rPr>
          <w:rFonts w:ascii="Cambria" w:hAnsi="Cambria"/>
          <w:color w:val="231F20"/>
          <w:spacing w:val="-18"/>
        </w:rPr>
        <w:t> </w:t>
      </w:r>
      <w:r>
        <w:rPr>
          <w:rFonts w:ascii="Cambria" w:hAnsi="Cambria"/>
          <w:color w:val="231F20"/>
        </w:rPr>
        <w:t>de</w:t>
      </w:r>
      <w:r>
        <w:rPr>
          <w:rFonts w:ascii="Cambria" w:hAnsi="Cambria"/>
          <w:color w:val="231F20"/>
          <w:spacing w:val="-18"/>
        </w:rPr>
        <w:t> </w:t>
      </w:r>
      <w:r>
        <w:rPr>
          <w:rFonts w:ascii="Cambria" w:hAnsi="Cambria"/>
          <w:color w:val="231F20"/>
        </w:rPr>
        <w:t>transferencia;</w:t>
      </w:r>
      <w:r>
        <w:rPr>
          <w:rFonts w:ascii="Cambria" w:hAnsi="Cambria"/>
          <w:color w:val="231F20"/>
          <w:spacing w:val="-18"/>
        </w:rPr>
        <w:t> </w:t>
      </w:r>
      <w:r>
        <w:rPr>
          <w:rFonts w:ascii="Cambria" w:hAnsi="Cambria"/>
          <w:color w:val="231F20"/>
        </w:rPr>
        <w:t>la</w:t>
      </w:r>
      <w:r>
        <w:rPr>
          <w:rFonts w:ascii="Cambria" w:hAnsi="Cambria"/>
          <w:color w:val="231F20"/>
          <w:spacing w:val="-18"/>
        </w:rPr>
        <w:t> </w:t>
      </w:r>
      <w:r>
        <w:rPr>
          <w:rFonts w:ascii="Cambria" w:hAnsi="Cambria"/>
          <w:color w:val="231F20"/>
        </w:rPr>
        <w:t>definición</w:t>
      </w:r>
      <w:r>
        <w:rPr>
          <w:rFonts w:ascii="Cambria" w:hAnsi="Cambria"/>
          <w:color w:val="231F20"/>
          <w:spacing w:val="-18"/>
        </w:rPr>
        <w:t> </w:t>
      </w:r>
      <w:r>
        <w:rPr>
          <w:rFonts w:ascii="Cambria" w:hAnsi="Cambria"/>
          <w:color w:val="231F20"/>
        </w:rPr>
        <w:t>del </w:t>
      </w:r>
      <w:r>
        <w:rPr>
          <w:rFonts w:ascii="Cambria" w:hAnsi="Cambria"/>
          <w:color w:val="231F20"/>
          <w:w w:val="95"/>
        </w:rPr>
        <w:t>objeto</w:t>
      </w:r>
      <w:r>
        <w:rPr>
          <w:rFonts w:ascii="Cambria" w:hAnsi="Cambria"/>
          <w:color w:val="231F20"/>
          <w:spacing w:val="-11"/>
          <w:w w:val="95"/>
        </w:rPr>
        <w:t> </w:t>
      </w:r>
      <w:r>
        <w:rPr>
          <w:rFonts w:ascii="Cambria" w:hAnsi="Cambria"/>
          <w:color w:val="231F20"/>
          <w:w w:val="95"/>
        </w:rPr>
        <w:t>del</w:t>
      </w:r>
      <w:r>
        <w:rPr>
          <w:rFonts w:ascii="Cambria" w:hAnsi="Cambria"/>
          <w:color w:val="231F20"/>
          <w:spacing w:val="-11"/>
          <w:w w:val="95"/>
        </w:rPr>
        <w:t> </w:t>
      </w:r>
      <w:r>
        <w:rPr>
          <w:rFonts w:ascii="Cambria" w:hAnsi="Cambria"/>
          <w:color w:val="231F20"/>
          <w:w w:val="95"/>
        </w:rPr>
        <w:t>convenio;</w:t>
      </w:r>
      <w:r>
        <w:rPr>
          <w:rFonts w:ascii="Cambria" w:hAnsi="Cambria"/>
          <w:color w:val="231F20"/>
          <w:spacing w:val="-11"/>
          <w:w w:val="95"/>
        </w:rPr>
        <w:t> </w:t>
      </w:r>
      <w:r>
        <w:rPr>
          <w:rFonts w:ascii="Cambria" w:hAnsi="Cambria"/>
          <w:color w:val="231F20"/>
          <w:w w:val="95"/>
        </w:rPr>
        <w:t>las</w:t>
      </w:r>
      <w:r>
        <w:rPr>
          <w:rFonts w:ascii="Cambria" w:hAnsi="Cambria"/>
          <w:color w:val="231F20"/>
          <w:spacing w:val="-11"/>
          <w:w w:val="95"/>
        </w:rPr>
        <w:t> </w:t>
      </w:r>
      <w:r>
        <w:rPr>
          <w:rFonts w:ascii="Cambria" w:hAnsi="Cambria"/>
          <w:color w:val="231F20"/>
          <w:w w:val="95"/>
        </w:rPr>
        <w:t>responsabilidades</w:t>
      </w:r>
      <w:r>
        <w:rPr>
          <w:rFonts w:ascii="Cambria" w:hAnsi="Cambria"/>
          <w:color w:val="231F20"/>
          <w:spacing w:val="-11"/>
          <w:w w:val="95"/>
        </w:rPr>
        <w:t> </w:t>
      </w:r>
      <w:r>
        <w:rPr>
          <w:rFonts w:ascii="Cambria" w:hAnsi="Cambria"/>
          <w:color w:val="231F20"/>
          <w:w w:val="95"/>
        </w:rPr>
        <w:t>de</w:t>
      </w:r>
      <w:r>
        <w:rPr>
          <w:rFonts w:ascii="Cambria" w:hAnsi="Cambria"/>
          <w:color w:val="231F20"/>
          <w:spacing w:val="-11"/>
          <w:w w:val="95"/>
        </w:rPr>
        <w:t> </w:t>
      </w:r>
      <w:r>
        <w:rPr>
          <w:rFonts w:ascii="Cambria" w:hAnsi="Cambria"/>
          <w:color w:val="231F20"/>
          <w:w w:val="95"/>
        </w:rPr>
        <w:t>las</w:t>
      </w:r>
      <w:r>
        <w:rPr>
          <w:rFonts w:ascii="Cambria" w:hAnsi="Cambria"/>
          <w:color w:val="231F20"/>
          <w:spacing w:val="-11"/>
          <w:w w:val="95"/>
        </w:rPr>
        <w:t> </w:t>
      </w:r>
      <w:r>
        <w:rPr>
          <w:rFonts w:ascii="Cambria" w:hAnsi="Cambria"/>
          <w:color w:val="231F20"/>
          <w:w w:val="95"/>
        </w:rPr>
        <w:t>partes</w:t>
      </w:r>
      <w:r>
        <w:rPr>
          <w:rFonts w:ascii="Cambria" w:hAnsi="Cambria"/>
          <w:color w:val="231F20"/>
          <w:spacing w:val="-11"/>
          <w:w w:val="95"/>
        </w:rPr>
        <w:t> </w:t>
      </w:r>
      <w:r>
        <w:rPr>
          <w:rFonts w:ascii="Cambria" w:hAnsi="Cambria"/>
          <w:color w:val="231F20"/>
          <w:w w:val="95"/>
        </w:rPr>
        <w:t>firmantes;</w:t>
      </w:r>
      <w:r>
        <w:rPr>
          <w:rFonts w:ascii="Cambria" w:hAnsi="Cambria"/>
          <w:color w:val="231F20"/>
          <w:spacing w:val="-11"/>
          <w:w w:val="95"/>
        </w:rPr>
        <w:t> </w:t>
      </w:r>
      <w:r>
        <w:rPr>
          <w:rFonts w:ascii="Cambria" w:hAnsi="Cambria"/>
          <w:color w:val="231F20"/>
          <w:w w:val="95"/>
        </w:rPr>
        <w:t>la</w:t>
      </w:r>
      <w:r>
        <w:rPr>
          <w:rFonts w:ascii="Cambria" w:hAnsi="Cambria"/>
          <w:color w:val="231F20"/>
          <w:spacing w:val="-11"/>
          <w:w w:val="95"/>
        </w:rPr>
        <w:t> </w:t>
      </w:r>
      <w:r>
        <w:rPr>
          <w:rFonts w:ascii="Cambria" w:hAnsi="Cambria"/>
          <w:color w:val="231F20"/>
          <w:w w:val="95"/>
        </w:rPr>
        <w:t>creación</w:t>
      </w:r>
      <w:r>
        <w:rPr>
          <w:rFonts w:ascii="Cambria" w:hAnsi="Cambria"/>
          <w:color w:val="231F20"/>
          <w:spacing w:val="-11"/>
          <w:w w:val="95"/>
        </w:rPr>
        <w:t> </w:t>
      </w:r>
      <w:r>
        <w:rPr>
          <w:rFonts w:ascii="Cambria" w:hAnsi="Cambria"/>
          <w:color w:val="231F20"/>
          <w:w w:val="95"/>
        </w:rPr>
        <w:t>de </w:t>
      </w:r>
      <w:r>
        <w:rPr>
          <w:rFonts w:ascii="Cambria" w:hAnsi="Cambria"/>
          <w:color w:val="231F20"/>
        </w:rPr>
        <w:t>órganos</w:t>
      </w:r>
      <w:r>
        <w:rPr>
          <w:rFonts w:ascii="Cambria" w:hAnsi="Cambria"/>
          <w:color w:val="231F20"/>
          <w:spacing w:val="-28"/>
        </w:rPr>
        <w:t> </w:t>
      </w:r>
      <w:r>
        <w:rPr>
          <w:rFonts w:ascii="Cambria" w:hAnsi="Cambria"/>
          <w:color w:val="231F20"/>
        </w:rPr>
        <w:t>para</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ejercicio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función</w:t>
      </w:r>
      <w:r>
        <w:rPr>
          <w:rFonts w:ascii="Cambria" w:hAnsi="Cambria"/>
          <w:color w:val="231F20"/>
          <w:spacing w:val="-28"/>
        </w:rPr>
        <w:t> </w:t>
      </w:r>
      <w:r>
        <w:rPr>
          <w:rFonts w:ascii="Cambria" w:hAnsi="Cambria"/>
          <w:color w:val="231F20"/>
        </w:rPr>
        <w:t>o</w:t>
      </w:r>
      <w:r>
        <w:rPr>
          <w:rFonts w:ascii="Cambria" w:hAnsi="Cambria"/>
          <w:color w:val="231F20"/>
          <w:spacing w:val="-28"/>
        </w:rPr>
        <w:t> </w:t>
      </w:r>
      <w:r>
        <w:rPr>
          <w:rFonts w:ascii="Cambria" w:hAnsi="Cambria"/>
          <w:color w:val="231F20"/>
        </w:rPr>
        <w:t>servicio</w:t>
      </w:r>
      <w:r>
        <w:rPr>
          <w:rFonts w:ascii="Cambria" w:hAnsi="Cambria"/>
          <w:color w:val="231F20"/>
          <w:spacing w:val="-28"/>
        </w:rPr>
        <w:t> </w:t>
      </w:r>
      <w:r>
        <w:rPr>
          <w:rFonts w:ascii="Cambria" w:hAnsi="Cambria"/>
          <w:color w:val="231F20"/>
        </w:rPr>
        <w:t>transferido;</w:t>
      </w:r>
      <w:r>
        <w:rPr>
          <w:rFonts w:ascii="Cambria" w:hAnsi="Cambria"/>
          <w:color w:val="231F20"/>
          <w:spacing w:val="-28"/>
        </w:rPr>
        <w:t> </w:t>
      </w:r>
      <w:r>
        <w:rPr>
          <w:rFonts w:ascii="Cambria" w:hAnsi="Cambria"/>
          <w:color w:val="231F20"/>
          <w:spacing w:val="-2"/>
        </w:rPr>
        <w:t>reglas</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vigencia, </w:t>
      </w:r>
      <w:r>
        <w:rPr>
          <w:rFonts w:ascii="Cambria" w:hAnsi="Cambria"/>
          <w:color w:val="231F20"/>
          <w:w w:val="95"/>
        </w:rPr>
        <w:t>modificación</w:t>
      </w:r>
      <w:r>
        <w:rPr>
          <w:rFonts w:ascii="Cambria" w:hAnsi="Cambria"/>
          <w:color w:val="231F20"/>
          <w:spacing w:val="-12"/>
          <w:w w:val="95"/>
        </w:rPr>
        <w:t> </w:t>
      </w:r>
      <w:r>
        <w:rPr>
          <w:rFonts w:ascii="Cambria" w:hAnsi="Cambria"/>
          <w:color w:val="231F20"/>
          <w:w w:val="95"/>
        </w:rPr>
        <w:t>y</w:t>
      </w:r>
      <w:r>
        <w:rPr>
          <w:rFonts w:ascii="Cambria" w:hAnsi="Cambria"/>
          <w:color w:val="231F20"/>
          <w:spacing w:val="-12"/>
          <w:w w:val="95"/>
        </w:rPr>
        <w:t> </w:t>
      </w:r>
      <w:r>
        <w:rPr>
          <w:rFonts w:ascii="Cambria" w:hAnsi="Cambria"/>
          <w:color w:val="231F20"/>
          <w:w w:val="95"/>
        </w:rPr>
        <w:t>terminación</w:t>
      </w:r>
      <w:r>
        <w:rPr>
          <w:rFonts w:ascii="Cambria" w:hAnsi="Cambria"/>
          <w:color w:val="231F20"/>
          <w:spacing w:val="-11"/>
          <w:w w:val="95"/>
        </w:rPr>
        <w:t> </w:t>
      </w:r>
      <w:r>
        <w:rPr>
          <w:rFonts w:ascii="Cambria" w:hAnsi="Cambria"/>
          <w:color w:val="231F20"/>
          <w:w w:val="95"/>
        </w:rPr>
        <w:t>del</w:t>
      </w:r>
      <w:r>
        <w:rPr>
          <w:rFonts w:ascii="Cambria" w:hAnsi="Cambria"/>
          <w:color w:val="231F20"/>
          <w:spacing w:val="-12"/>
          <w:w w:val="95"/>
        </w:rPr>
        <w:t> </w:t>
      </w:r>
      <w:r>
        <w:rPr>
          <w:rFonts w:ascii="Cambria" w:hAnsi="Cambria"/>
          <w:color w:val="231F20"/>
          <w:w w:val="95"/>
        </w:rPr>
        <w:t>convenio,</w:t>
      </w:r>
      <w:r>
        <w:rPr>
          <w:rFonts w:ascii="Cambria" w:hAnsi="Cambria"/>
          <w:color w:val="231F20"/>
          <w:spacing w:val="-12"/>
          <w:w w:val="95"/>
        </w:rPr>
        <w:t> </w:t>
      </w:r>
      <w:r>
        <w:rPr>
          <w:rFonts w:ascii="Cambria" w:hAnsi="Cambria"/>
          <w:color w:val="231F20"/>
          <w:w w:val="95"/>
        </w:rPr>
        <w:t>y</w:t>
      </w:r>
      <w:r>
        <w:rPr>
          <w:rFonts w:ascii="Cambria" w:hAnsi="Cambria"/>
          <w:color w:val="231F20"/>
          <w:spacing w:val="-12"/>
          <w:w w:val="95"/>
        </w:rPr>
        <w:t> </w:t>
      </w:r>
      <w:r>
        <w:rPr>
          <w:rFonts w:ascii="Cambria" w:hAnsi="Cambria"/>
          <w:color w:val="231F20"/>
          <w:w w:val="95"/>
        </w:rPr>
        <w:t>los</w:t>
      </w:r>
      <w:r>
        <w:rPr>
          <w:rFonts w:ascii="Cambria" w:hAnsi="Cambria"/>
          <w:color w:val="231F20"/>
          <w:spacing w:val="-12"/>
          <w:w w:val="95"/>
        </w:rPr>
        <w:t> </w:t>
      </w:r>
      <w:r>
        <w:rPr>
          <w:rFonts w:ascii="Cambria" w:hAnsi="Cambria"/>
          <w:color w:val="231F20"/>
          <w:w w:val="95"/>
        </w:rPr>
        <w:t>mecanismos</w:t>
      </w:r>
      <w:r>
        <w:rPr>
          <w:rFonts w:ascii="Cambria" w:hAnsi="Cambria"/>
          <w:color w:val="231F20"/>
          <w:spacing w:val="-12"/>
          <w:w w:val="95"/>
        </w:rPr>
        <w:t> </w:t>
      </w:r>
      <w:r>
        <w:rPr>
          <w:rFonts w:ascii="Cambria" w:hAnsi="Cambria"/>
          <w:color w:val="231F20"/>
          <w:w w:val="95"/>
        </w:rPr>
        <w:t>para</w:t>
      </w:r>
      <w:r>
        <w:rPr>
          <w:rFonts w:ascii="Cambria" w:hAnsi="Cambria"/>
          <w:color w:val="231F20"/>
          <w:spacing w:val="-12"/>
          <w:w w:val="95"/>
        </w:rPr>
        <w:t> </w:t>
      </w:r>
      <w:r>
        <w:rPr>
          <w:rFonts w:ascii="Cambria" w:hAnsi="Cambria"/>
          <w:color w:val="231F20"/>
          <w:w w:val="95"/>
        </w:rPr>
        <w:t>la</w:t>
      </w:r>
      <w:r>
        <w:rPr>
          <w:rFonts w:ascii="Cambria" w:hAnsi="Cambria"/>
          <w:color w:val="231F20"/>
          <w:spacing w:val="-12"/>
          <w:w w:val="95"/>
        </w:rPr>
        <w:t> </w:t>
      </w:r>
      <w:r>
        <w:rPr>
          <w:rFonts w:ascii="Cambria" w:hAnsi="Cambria"/>
          <w:color w:val="231F20"/>
          <w:w w:val="95"/>
        </w:rPr>
        <w:t>resolución</w:t>
      </w:r>
      <w:r>
        <w:rPr>
          <w:rFonts w:ascii="Cambria" w:hAnsi="Cambria"/>
          <w:color w:val="231F20"/>
          <w:spacing w:val="-12"/>
          <w:w w:val="95"/>
        </w:rPr>
        <w:t> </w:t>
      </w:r>
      <w:r>
        <w:rPr>
          <w:rFonts w:ascii="Cambria" w:hAnsi="Cambria"/>
          <w:color w:val="231F20"/>
          <w:w w:val="95"/>
        </w:rPr>
        <w:t>de conflictos. Establecer un </w:t>
      </w:r>
      <w:r>
        <w:rPr>
          <w:rFonts w:ascii="Cambria" w:hAnsi="Cambria"/>
          <w:color w:val="231F20"/>
          <w:spacing w:val="-3"/>
          <w:w w:val="95"/>
        </w:rPr>
        <w:t>verdadero </w:t>
      </w:r>
      <w:r>
        <w:rPr>
          <w:rFonts w:ascii="Cambria" w:hAnsi="Cambria"/>
          <w:color w:val="231F20"/>
          <w:w w:val="95"/>
        </w:rPr>
        <w:t>régimen constitucional y legal de convenios de</w:t>
      </w:r>
      <w:r>
        <w:rPr>
          <w:rFonts w:ascii="Cambria" w:hAnsi="Cambria"/>
          <w:color w:val="231F20"/>
          <w:spacing w:val="-9"/>
          <w:w w:val="95"/>
        </w:rPr>
        <w:t> </w:t>
      </w:r>
      <w:r>
        <w:rPr>
          <w:rFonts w:ascii="Cambria" w:hAnsi="Cambria"/>
          <w:color w:val="231F20"/>
          <w:w w:val="95"/>
        </w:rPr>
        <w:t>coordinación</w:t>
      </w:r>
      <w:r>
        <w:rPr>
          <w:rFonts w:ascii="Cambria" w:hAnsi="Cambria"/>
          <w:color w:val="231F20"/>
          <w:spacing w:val="-9"/>
          <w:w w:val="95"/>
        </w:rPr>
        <w:t> </w:t>
      </w:r>
      <w:r>
        <w:rPr>
          <w:rFonts w:ascii="Cambria" w:hAnsi="Cambria"/>
          <w:color w:val="231F20"/>
          <w:w w:val="95"/>
        </w:rPr>
        <w:t>y</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transferencia</w:t>
      </w:r>
      <w:r>
        <w:rPr>
          <w:rFonts w:ascii="Cambria" w:hAnsi="Cambria"/>
          <w:color w:val="231F20"/>
          <w:spacing w:val="-8"/>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atribuciones</w:t>
      </w:r>
      <w:r>
        <w:rPr>
          <w:rFonts w:ascii="Cambria" w:hAnsi="Cambria"/>
          <w:color w:val="231F20"/>
          <w:spacing w:val="-8"/>
          <w:w w:val="95"/>
        </w:rPr>
        <w:t> </w:t>
      </w:r>
      <w:r>
        <w:rPr>
          <w:rFonts w:ascii="Cambria" w:hAnsi="Cambria"/>
          <w:color w:val="231F20"/>
          <w:w w:val="95"/>
        </w:rPr>
        <w:t>es</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base</w:t>
      </w:r>
      <w:r>
        <w:rPr>
          <w:rFonts w:ascii="Cambria" w:hAnsi="Cambria"/>
          <w:color w:val="231F20"/>
          <w:spacing w:val="-9"/>
          <w:w w:val="95"/>
        </w:rPr>
        <w:t> </w:t>
      </w:r>
      <w:r>
        <w:rPr>
          <w:rFonts w:ascii="Cambria" w:hAnsi="Cambria"/>
          <w:color w:val="231F20"/>
          <w:w w:val="95"/>
        </w:rPr>
        <w:t>indispensable</w:t>
      </w:r>
      <w:r>
        <w:rPr>
          <w:rFonts w:ascii="Cambria" w:hAnsi="Cambria"/>
          <w:color w:val="231F20"/>
          <w:spacing w:val="-8"/>
          <w:w w:val="95"/>
        </w:rPr>
        <w:t> </w:t>
      </w:r>
      <w:r>
        <w:rPr>
          <w:rFonts w:ascii="Cambria" w:hAnsi="Cambria"/>
          <w:color w:val="231F20"/>
          <w:w w:val="95"/>
        </w:rPr>
        <w:t>para garantizar</w:t>
      </w:r>
      <w:r>
        <w:rPr>
          <w:rFonts w:ascii="Cambria" w:hAnsi="Cambria"/>
          <w:color w:val="231F20"/>
          <w:spacing w:val="-8"/>
          <w:w w:val="95"/>
        </w:rPr>
        <w:t> </w:t>
      </w:r>
      <w:r>
        <w:rPr>
          <w:rFonts w:ascii="Cambria" w:hAnsi="Cambria"/>
          <w:color w:val="231F20"/>
          <w:w w:val="95"/>
        </w:rPr>
        <w:t>los</w:t>
      </w:r>
      <w:r>
        <w:rPr>
          <w:rFonts w:ascii="Cambria" w:hAnsi="Cambria"/>
          <w:color w:val="231F20"/>
          <w:spacing w:val="-8"/>
          <w:w w:val="95"/>
        </w:rPr>
        <w:t> </w:t>
      </w:r>
      <w:r>
        <w:rPr>
          <w:rFonts w:ascii="Cambria" w:hAnsi="Cambria"/>
          <w:color w:val="231F20"/>
          <w:w w:val="95"/>
        </w:rPr>
        <w:t>tratos</w:t>
      </w:r>
      <w:r>
        <w:rPr>
          <w:rFonts w:ascii="Cambria" w:hAnsi="Cambria"/>
          <w:color w:val="231F20"/>
          <w:spacing w:val="-8"/>
          <w:w w:val="95"/>
        </w:rPr>
        <w:t> </w:t>
      </w:r>
      <w:r>
        <w:rPr>
          <w:rFonts w:ascii="Cambria" w:hAnsi="Cambria"/>
          <w:color w:val="231F20"/>
          <w:w w:val="95"/>
        </w:rPr>
        <w:t>diferenciados</w:t>
      </w:r>
      <w:r>
        <w:rPr>
          <w:rFonts w:ascii="Cambria" w:hAnsi="Cambria"/>
          <w:color w:val="231F20"/>
          <w:spacing w:val="-8"/>
          <w:w w:val="95"/>
        </w:rPr>
        <w:t> </w:t>
      </w:r>
      <w:r>
        <w:rPr>
          <w:rFonts w:ascii="Cambria" w:hAnsi="Cambria"/>
          <w:color w:val="231F20"/>
          <w:w w:val="95"/>
        </w:rPr>
        <w:t>y</w:t>
      </w:r>
      <w:r>
        <w:rPr>
          <w:rFonts w:ascii="Cambria" w:hAnsi="Cambria"/>
          <w:color w:val="231F20"/>
          <w:spacing w:val="-8"/>
          <w:w w:val="95"/>
        </w:rPr>
        <w:t> </w:t>
      </w:r>
      <w:r>
        <w:rPr>
          <w:rFonts w:ascii="Cambria" w:hAnsi="Cambria"/>
          <w:color w:val="231F20"/>
          <w:w w:val="95"/>
        </w:rPr>
        <w:t>los</w:t>
      </w:r>
      <w:r>
        <w:rPr>
          <w:rFonts w:ascii="Cambria" w:hAnsi="Cambria"/>
          <w:color w:val="231F20"/>
          <w:spacing w:val="-8"/>
          <w:w w:val="95"/>
        </w:rPr>
        <w:t> </w:t>
      </w:r>
      <w:r>
        <w:rPr>
          <w:rFonts w:ascii="Cambria" w:hAnsi="Cambria"/>
          <w:color w:val="231F20"/>
          <w:w w:val="95"/>
        </w:rPr>
        <w:t>ritmos</w:t>
      </w:r>
      <w:r>
        <w:rPr>
          <w:rFonts w:ascii="Cambria" w:hAnsi="Cambria"/>
          <w:color w:val="231F20"/>
          <w:spacing w:val="-8"/>
          <w:w w:val="95"/>
        </w:rPr>
        <w:t> </w:t>
      </w:r>
      <w:r>
        <w:rPr>
          <w:rFonts w:ascii="Cambria" w:hAnsi="Cambria"/>
          <w:color w:val="231F20"/>
          <w:w w:val="95"/>
        </w:rPr>
        <w:t>distintos,</w:t>
      </w:r>
      <w:r>
        <w:rPr>
          <w:rFonts w:ascii="Cambria" w:hAnsi="Cambria"/>
          <w:color w:val="231F20"/>
          <w:spacing w:val="-7"/>
          <w:w w:val="95"/>
        </w:rPr>
        <w:t> </w:t>
      </w:r>
      <w:r>
        <w:rPr>
          <w:rFonts w:ascii="Cambria" w:hAnsi="Cambria"/>
          <w:color w:val="231F20"/>
          <w:w w:val="95"/>
        </w:rPr>
        <w:t>a</w:t>
      </w:r>
      <w:r>
        <w:rPr>
          <w:rFonts w:ascii="Cambria" w:hAnsi="Cambria"/>
          <w:color w:val="231F20"/>
          <w:spacing w:val="-8"/>
          <w:w w:val="95"/>
        </w:rPr>
        <w:t> </w:t>
      </w:r>
      <w:r>
        <w:rPr>
          <w:rFonts w:ascii="Cambria" w:hAnsi="Cambria"/>
          <w:color w:val="231F20"/>
          <w:w w:val="95"/>
        </w:rPr>
        <w:t>efecto</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responder</w:t>
      </w:r>
      <w:r>
        <w:rPr>
          <w:rFonts w:ascii="Cambria" w:hAnsi="Cambria"/>
          <w:color w:val="231F20"/>
          <w:spacing w:val="-8"/>
          <w:w w:val="95"/>
        </w:rPr>
        <w:t> </w:t>
      </w:r>
      <w:r>
        <w:rPr>
          <w:rFonts w:ascii="Cambria" w:hAnsi="Cambria"/>
          <w:color w:val="231F20"/>
          <w:w w:val="95"/>
        </w:rPr>
        <w:t>a las</w:t>
      </w:r>
      <w:r>
        <w:rPr>
          <w:rFonts w:ascii="Cambria" w:hAnsi="Cambria"/>
          <w:color w:val="231F20"/>
          <w:spacing w:val="-16"/>
          <w:w w:val="95"/>
        </w:rPr>
        <w:t> </w:t>
      </w:r>
      <w:r>
        <w:rPr>
          <w:rFonts w:ascii="Cambria" w:hAnsi="Cambria"/>
          <w:color w:val="231F20"/>
          <w:w w:val="95"/>
        </w:rPr>
        <w:t>asimetrías</w:t>
      </w:r>
      <w:r>
        <w:rPr>
          <w:rFonts w:ascii="Cambria" w:hAnsi="Cambria"/>
          <w:color w:val="231F20"/>
          <w:spacing w:val="-16"/>
          <w:w w:val="95"/>
        </w:rPr>
        <w:t> </w:t>
      </w:r>
      <w:r>
        <w:rPr>
          <w:rFonts w:ascii="Cambria" w:hAnsi="Cambria"/>
          <w:color w:val="231F20"/>
          <w:w w:val="95"/>
        </w:rPr>
        <w:t>existentes</w:t>
      </w:r>
      <w:r>
        <w:rPr>
          <w:rFonts w:ascii="Cambria" w:hAnsi="Cambria"/>
          <w:color w:val="231F20"/>
          <w:spacing w:val="-16"/>
          <w:w w:val="95"/>
        </w:rPr>
        <w:t> </w:t>
      </w:r>
      <w:r>
        <w:rPr>
          <w:rFonts w:ascii="Cambria" w:hAnsi="Cambria"/>
          <w:color w:val="231F20"/>
          <w:w w:val="95"/>
        </w:rPr>
        <w:t>entre</w:t>
      </w:r>
      <w:r>
        <w:rPr>
          <w:rFonts w:ascii="Cambria" w:hAnsi="Cambria"/>
          <w:color w:val="231F20"/>
          <w:spacing w:val="-16"/>
          <w:w w:val="95"/>
        </w:rPr>
        <w:t> </w:t>
      </w:r>
      <w:r>
        <w:rPr>
          <w:rFonts w:ascii="Cambria" w:hAnsi="Cambria"/>
          <w:color w:val="231F20"/>
          <w:w w:val="95"/>
        </w:rPr>
        <w:t>los</w:t>
      </w:r>
      <w:r>
        <w:rPr>
          <w:rFonts w:ascii="Cambria" w:hAnsi="Cambria"/>
          <w:color w:val="231F20"/>
          <w:spacing w:val="-16"/>
          <w:w w:val="95"/>
        </w:rPr>
        <w:t> </w:t>
      </w:r>
      <w:r>
        <w:rPr>
          <w:rFonts w:ascii="Cambria" w:hAnsi="Cambria"/>
          <w:color w:val="231F20"/>
          <w:w w:val="95"/>
        </w:rPr>
        <w:t>estados</w:t>
      </w:r>
      <w:r>
        <w:rPr>
          <w:rFonts w:ascii="Cambria" w:hAnsi="Cambria"/>
          <w:color w:val="231F20"/>
          <w:spacing w:val="-16"/>
          <w:w w:val="95"/>
        </w:rPr>
        <w:t> </w:t>
      </w:r>
      <w:r>
        <w:rPr>
          <w:rFonts w:ascii="Cambria" w:hAnsi="Cambria"/>
          <w:color w:val="231F20"/>
          <w:w w:val="95"/>
        </w:rPr>
        <w:t>de</w:t>
      </w:r>
      <w:r>
        <w:rPr>
          <w:rFonts w:ascii="Cambria" w:hAnsi="Cambria"/>
          <w:color w:val="231F20"/>
          <w:spacing w:val="-16"/>
          <w:w w:val="95"/>
        </w:rPr>
        <w:t> </w:t>
      </w:r>
      <w:r>
        <w:rPr>
          <w:rFonts w:ascii="Cambria" w:hAnsi="Cambria"/>
          <w:color w:val="231F20"/>
          <w:w w:val="95"/>
        </w:rPr>
        <w:t>la</w:t>
      </w:r>
      <w:r>
        <w:rPr>
          <w:rFonts w:ascii="Cambria" w:hAnsi="Cambria"/>
          <w:color w:val="231F20"/>
          <w:spacing w:val="-16"/>
          <w:w w:val="95"/>
        </w:rPr>
        <w:t> </w:t>
      </w:r>
      <w:r>
        <w:rPr>
          <w:rFonts w:ascii="Cambria" w:hAnsi="Cambria"/>
          <w:color w:val="231F20"/>
          <w:w w:val="95"/>
        </w:rPr>
        <w:t>República</w:t>
      </w:r>
      <w:r>
        <w:rPr>
          <w:rFonts w:ascii="Cambria" w:hAnsi="Cambria"/>
          <w:color w:val="231F20"/>
          <w:spacing w:val="-16"/>
          <w:w w:val="95"/>
        </w:rPr>
        <w:t> </w:t>
      </w:r>
      <w:r>
        <w:rPr>
          <w:rFonts w:ascii="Cambria" w:hAnsi="Cambria"/>
          <w:color w:val="231F20"/>
          <w:w w:val="95"/>
        </w:rPr>
        <w:t>mexicana.</w:t>
      </w:r>
    </w:p>
    <w:p>
      <w:pPr>
        <w:pStyle w:val="BodyText"/>
        <w:spacing w:line="242" w:lineRule="auto"/>
        <w:ind w:left="113" w:right="111" w:firstLine="283"/>
        <w:jc w:val="both"/>
        <w:rPr>
          <w:rFonts w:ascii="Cambria" w:hAnsi="Cambria"/>
        </w:rPr>
      </w:pPr>
      <w:r>
        <w:rPr>
          <w:rFonts w:ascii="Cambria" w:hAnsi="Cambria"/>
          <w:color w:val="231F20"/>
        </w:rPr>
        <w:t>En</w:t>
      </w:r>
      <w:r>
        <w:rPr>
          <w:rFonts w:ascii="Cambria" w:hAnsi="Cambria"/>
          <w:color w:val="231F20"/>
          <w:spacing w:val="-19"/>
        </w:rPr>
        <w:t> </w:t>
      </w:r>
      <w:r>
        <w:rPr>
          <w:rFonts w:ascii="Cambria" w:hAnsi="Cambria"/>
          <w:color w:val="231F20"/>
        </w:rPr>
        <w:t>tercer</w:t>
      </w:r>
      <w:r>
        <w:rPr>
          <w:rFonts w:ascii="Cambria" w:hAnsi="Cambria"/>
          <w:color w:val="231F20"/>
          <w:spacing w:val="-19"/>
        </w:rPr>
        <w:t> </w:t>
      </w:r>
      <w:r>
        <w:rPr>
          <w:rFonts w:ascii="Cambria" w:hAnsi="Cambria"/>
          <w:color w:val="231F20"/>
          <w:spacing w:val="-5"/>
        </w:rPr>
        <w:t>lugar,</w:t>
      </w:r>
      <w:r>
        <w:rPr>
          <w:rFonts w:ascii="Cambria" w:hAnsi="Cambria"/>
          <w:color w:val="231F20"/>
          <w:spacing w:val="-19"/>
        </w:rPr>
        <w:t> </w:t>
      </w:r>
      <w:r>
        <w:rPr>
          <w:rFonts w:ascii="Cambria" w:hAnsi="Cambria"/>
          <w:color w:val="231F20"/>
        </w:rPr>
        <w:t>para</w:t>
      </w:r>
      <w:r>
        <w:rPr>
          <w:rFonts w:ascii="Cambria" w:hAnsi="Cambria"/>
          <w:color w:val="231F20"/>
          <w:spacing w:val="-19"/>
        </w:rPr>
        <w:t> </w:t>
      </w:r>
      <w:r>
        <w:rPr>
          <w:rFonts w:ascii="Cambria" w:hAnsi="Cambria"/>
          <w:color w:val="231F20"/>
        </w:rPr>
        <w:t>evitar</w:t>
      </w:r>
      <w:r>
        <w:rPr>
          <w:rFonts w:ascii="Cambria" w:hAnsi="Cambria"/>
          <w:color w:val="231F20"/>
          <w:spacing w:val="-19"/>
        </w:rPr>
        <w:t> </w:t>
      </w:r>
      <w:r>
        <w:rPr>
          <w:rFonts w:ascii="Cambria" w:hAnsi="Cambria"/>
          <w:color w:val="231F20"/>
        </w:rPr>
        <w:t>la</w:t>
      </w:r>
      <w:r>
        <w:rPr>
          <w:rFonts w:ascii="Cambria" w:hAnsi="Cambria"/>
          <w:color w:val="231F20"/>
          <w:spacing w:val="-19"/>
        </w:rPr>
        <w:t> </w:t>
      </w:r>
      <w:r>
        <w:rPr>
          <w:rFonts w:ascii="Cambria" w:hAnsi="Cambria"/>
          <w:color w:val="231F20"/>
        </w:rPr>
        <w:t>lógica</w:t>
      </w:r>
      <w:r>
        <w:rPr>
          <w:rFonts w:ascii="Cambria" w:hAnsi="Cambria"/>
          <w:color w:val="231F20"/>
          <w:spacing w:val="-19"/>
        </w:rPr>
        <w:t> </w:t>
      </w:r>
      <w:r>
        <w:rPr>
          <w:rFonts w:ascii="Cambria" w:hAnsi="Cambria"/>
          <w:color w:val="231F20"/>
        </w:rPr>
        <w:t>centralizadora</w:t>
      </w:r>
      <w:r>
        <w:rPr>
          <w:rFonts w:ascii="Cambria" w:hAnsi="Cambria"/>
          <w:color w:val="231F20"/>
          <w:spacing w:val="-19"/>
        </w:rPr>
        <w:t> </w:t>
      </w:r>
      <w:r>
        <w:rPr>
          <w:rFonts w:ascii="Cambria" w:hAnsi="Cambria"/>
          <w:color w:val="231F20"/>
        </w:rPr>
        <w:t>que</w:t>
      </w:r>
      <w:r>
        <w:rPr>
          <w:rFonts w:ascii="Cambria" w:hAnsi="Cambria"/>
          <w:color w:val="231F20"/>
          <w:spacing w:val="-19"/>
        </w:rPr>
        <w:t> </w:t>
      </w:r>
      <w:r>
        <w:rPr>
          <w:rFonts w:ascii="Cambria" w:hAnsi="Cambria"/>
          <w:color w:val="231F20"/>
        </w:rPr>
        <w:t>han</w:t>
      </w:r>
      <w:r>
        <w:rPr>
          <w:rFonts w:ascii="Cambria" w:hAnsi="Cambria"/>
          <w:color w:val="231F20"/>
          <w:spacing w:val="-19"/>
        </w:rPr>
        <w:t> </w:t>
      </w:r>
      <w:r>
        <w:rPr>
          <w:rFonts w:ascii="Cambria" w:hAnsi="Cambria"/>
          <w:color w:val="231F20"/>
        </w:rPr>
        <w:t>tenido</w:t>
      </w:r>
      <w:r>
        <w:rPr>
          <w:rFonts w:ascii="Cambria" w:hAnsi="Cambria"/>
          <w:color w:val="231F20"/>
          <w:spacing w:val="-19"/>
        </w:rPr>
        <w:t> </w:t>
      </w:r>
      <w:r>
        <w:rPr>
          <w:rFonts w:ascii="Cambria" w:hAnsi="Cambria"/>
          <w:color w:val="231F20"/>
        </w:rPr>
        <w:t>las</w:t>
      </w:r>
      <w:r>
        <w:rPr>
          <w:rFonts w:ascii="Cambria" w:hAnsi="Cambria"/>
          <w:color w:val="231F20"/>
          <w:spacing w:val="-19"/>
        </w:rPr>
        <w:t> </w:t>
      </w:r>
      <w:r>
        <w:rPr>
          <w:rFonts w:ascii="Cambria" w:hAnsi="Cambria"/>
          <w:color w:val="231F20"/>
        </w:rPr>
        <w:t>leyes </w:t>
      </w:r>
      <w:r>
        <w:rPr>
          <w:rFonts w:ascii="Cambria" w:hAnsi="Cambria"/>
          <w:color w:val="231F20"/>
          <w:w w:val="95"/>
        </w:rPr>
        <w:t>generales o marco en nuestro país, convendría que las entidades federativas to- </w:t>
      </w:r>
      <w:r>
        <w:rPr>
          <w:rFonts w:ascii="Cambria" w:hAnsi="Cambria"/>
          <w:color w:val="231F20"/>
        </w:rPr>
        <w:t>masen</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rPr>
        <w:t>iniciativa</w:t>
      </w:r>
      <w:r>
        <w:rPr>
          <w:rFonts w:ascii="Cambria" w:hAnsi="Cambria"/>
          <w:color w:val="231F20"/>
          <w:spacing w:val="-10"/>
        </w:rPr>
        <w:t> </w:t>
      </w:r>
      <w:r>
        <w:rPr>
          <w:rFonts w:ascii="Cambria" w:hAnsi="Cambria"/>
          <w:color w:val="231F20"/>
        </w:rPr>
        <w:t>a</w:t>
      </w:r>
      <w:r>
        <w:rPr>
          <w:rFonts w:ascii="Cambria" w:hAnsi="Cambria"/>
          <w:color w:val="231F20"/>
          <w:spacing w:val="-11"/>
        </w:rPr>
        <w:t> </w:t>
      </w:r>
      <w:r>
        <w:rPr>
          <w:rFonts w:ascii="Cambria" w:hAnsi="Cambria"/>
          <w:color w:val="231F20"/>
        </w:rPr>
        <w:t>efecto</w:t>
      </w:r>
      <w:r>
        <w:rPr>
          <w:rFonts w:ascii="Cambria" w:hAnsi="Cambria"/>
          <w:color w:val="231F20"/>
          <w:spacing w:val="-10"/>
        </w:rPr>
        <w:t> </w:t>
      </w:r>
      <w:r>
        <w:rPr>
          <w:rFonts w:ascii="Cambria" w:hAnsi="Cambria"/>
          <w:color w:val="231F20"/>
        </w:rPr>
        <w:t>de</w:t>
      </w:r>
      <w:r>
        <w:rPr>
          <w:rFonts w:ascii="Cambria" w:hAnsi="Cambria"/>
          <w:color w:val="231F20"/>
          <w:spacing w:val="-11"/>
        </w:rPr>
        <w:t> </w:t>
      </w:r>
      <w:r>
        <w:rPr>
          <w:rFonts w:ascii="Cambria" w:hAnsi="Cambria"/>
          <w:color w:val="231F20"/>
        </w:rPr>
        <w:t>determinar</w:t>
      </w:r>
      <w:r>
        <w:rPr>
          <w:rFonts w:ascii="Cambria" w:hAnsi="Cambria"/>
          <w:color w:val="231F20"/>
          <w:spacing w:val="-10"/>
        </w:rPr>
        <w:t> </w:t>
      </w:r>
      <w:r>
        <w:rPr>
          <w:rFonts w:ascii="Cambria" w:hAnsi="Cambria"/>
          <w:color w:val="231F20"/>
        </w:rPr>
        <w:t>las</w:t>
      </w:r>
      <w:r>
        <w:rPr>
          <w:rFonts w:ascii="Cambria" w:hAnsi="Cambria"/>
          <w:color w:val="231F20"/>
          <w:spacing w:val="-10"/>
        </w:rPr>
        <w:t> </w:t>
      </w:r>
      <w:r>
        <w:rPr>
          <w:rFonts w:ascii="Cambria" w:hAnsi="Cambria"/>
          <w:color w:val="231F20"/>
        </w:rPr>
        <w:t>materias</w:t>
      </w:r>
      <w:r>
        <w:rPr>
          <w:rFonts w:ascii="Cambria" w:hAnsi="Cambria"/>
          <w:color w:val="231F20"/>
          <w:spacing w:val="-10"/>
        </w:rPr>
        <w:t> </w:t>
      </w:r>
      <w:r>
        <w:rPr>
          <w:rFonts w:ascii="Cambria" w:hAnsi="Cambria"/>
          <w:color w:val="231F20"/>
        </w:rPr>
        <w:t>que</w:t>
      </w:r>
      <w:r>
        <w:rPr>
          <w:rFonts w:ascii="Cambria" w:hAnsi="Cambria"/>
          <w:color w:val="231F20"/>
          <w:spacing w:val="-10"/>
        </w:rPr>
        <w:t> </w:t>
      </w:r>
      <w:r>
        <w:rPr>
          <w:rFonts w:ascii="Cambria" w:hAnsi="Cambria"/>
          <w:color w:val="231F20"/>
        </w:rPr>
        <w:t>desean</w:t>
      </w:r>
      <w:r>
        <w:rPr>
          <w:rFonts w:ascii="Cambria" w:hAnsi="Cambria"/>
          <w:color w:val="231F20"/>
          <w:spacing w:val="-10"/>
        </w:rPr>
        <w:t> </w:t>
      </w:r>
      <w:r>
        <w:rPr>
          <w:rFonts w:ascii="Cambria" w:hAnsi="Cambria"/>
          <w:color w:val="231F20"/>
        </w:rPr>
        <w:t>y</w:t>
      </w:r>
      <w:r>
        <w:rPr>
          <w:rFonts w:ascii="Cambria" w:hAnsi="Cambria"/>
          <w:color w:val="231F20"/>
          <w:spacing w:val="-11"/>
        </w:rPr>
        <w:t> </w:t>
      </w:r>
      <w:r>
        <w:rPr>
          <w:rFonts w:ascii="Cambria" w:hAnsi="Cambria"/>
          <w:color w:val="231F20"/>
        </w:rPr>
        <w:t>están</w:t>
      </w:r>
      <w:r>
        <w:rPr>
          <w:rFonts w:ascii="Cambria" w:hAnsi="Cambria"/>
          <w:color w:val="231F20"/>
          <w:spacing w:val="-11"/>
        </w:rPr>
        <w:t> </w:t>
      </w:r>
      <w:r>
        <w:rPr>
          <w:rFonts w:ascii="Cambria" w:hAnsi="Cambria"/>
          <w:color w:val="231F20"/>
        </w:rPr>
        <w:t>en </w:t>
      </w:r>
      <w:r>
        <w:rPr>
          <w:rFonts w:ascii="Cambria" w:hAnsi="Cambria"/>
          <w:color w:val="231F20"/>
          <w:w w:val="95"/>
        </w:rPr>
        <w:t>condiciones</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recibir</w:t>
      </w:r>
      <w:r>
        <w:rPr>
          <w:rFonts w:ascii="Cambria" w:hAnsi="Cambria"/>
          <w:color w:val="231F20"/>
          <w:spacing w:val="-9"/>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el</w:t>
      </w:r>
      <w:r>
        <w:rPr>
          <w:rFonts w:ascii="Cambria" w:hAnsi="Cambria"/>
          <w:color w:val="231F20"/>
          <w:spacing w:val="-9"/>
          <w:w w:val="95"/>
        </w:rPr>
        <w:t> </w:t>
      </w:r>
      <w:r>
        <w:rPr>
          <w:rFonts w:ascii="Cambria" w:hAnsi="Cambria"/>
          <w:color w:val="231F20"/>
          <w:w w:val="95"/>
        </w:rPr>
        <w:t>contexto</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un</w:t>
      </w:r>
      <w:r>
        <w:rPr>
          <w:rFonts w:ascii="Cambria" w:hAnsi="Cambria"/>
          <w:color w:val="231F20"/>
          <w:spacing w:val="-9"/>
          <w:w w:val="95"/>
        </w:rPr>
        <w:t> </w:t>
      </w:r>
      <w:r>
        <w:rPr>
          <w:rFonts w:ascii="Cambria" w:hAnsi="Cambria"/>
          <w:color w:val="231F20"/>
          <w:w w:val="95"/>
        </w:rPr>
        <w:t>proceso</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devolución.</w:t>
      </w:r>
      <w:r>
        <w:rPr>
          <w:rFonts w:ascii="Cambria" w:hAnsi="Cambria"/>
          <w:color w:val="231F20"/>
          <w:spacing w:val="-8"/>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esencia,</w:t>
      </w:r>
      <w:r>
        <w:rPr>
          <w:rFonts w:ascii="Cambria" w:hAnsi="Cambria"/>
          <w:color w:val="231F20"/>
          <w:spacing w:val="-9"/>
          <w:w w:val="95"/>
        </w:rPr>
        <w:t> </w:t>
      </w:r>
      <w:r>
        <w:rPr>
          <w:rFonts w:ascii="Cambria" w:hAnsi="Cambria"/>
          <w:color w:val="231F20"/>
          <w:w w:val="95"/>
        </w:rPr>
        <w:t>se </w:t>
      </w:r>
      <w:r>
        <w:rPr>
          <w:rFonts w:ascii="Cambria" w:hAnsi="Cambria"/>
          <w:color w:val="231F20"/>
        </w:rPr>
        <w:t>trataría</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lograr</w:t>
      </w:r>
      <w:r>
        <w:rPr>
          <w:rFonts w:ascii="Cambria" w:hAnsi="Cambria"/>
          <w:color w:val="231F20"/>
          <w:spacing w:val="-21"/>
        </w:rPr>
        <w:t> </w:t>
      </w:r>
      <w:r>
        <w:rPr>
          <w:rFonts w:ascii="Cambria" w:hAnsi="Cambria"/>
          <w:color w:val="231F20"/>
        </w:rPr>
        <w:t>que</w:t>
      </w:r>
      <w:r>
        <w:rPr>
          <w:rFonts w:ascii="Cambria" w:hAnsi="Cambria"/>
          <w:color w:val="231F20"/>
          <w:spacing w:val="-21"/>
        </w:rPr>
        <w:t> </w:t>
      </w:r>
      <w:r>
        <w:rPr>
          <w:rFonts w:ascii="Cambria" w:hAnsi="Cambria"/>
          <w:color w:val="231F20"/>
        </w:rPr>
        <w:t>dentro</w:t>
      </w:r>
      <w:r>
        <w:rPr>
          <w:rFonts w:ascii="Cambria" w:hAnsi="Cambria"/>
          <w:color w:val="231F20"/>
          <w:spacing w:val="-21"/>
        </w:rPr>
        <w:t> </w:t>
      </w:r>
      <w:r>
        <w:rPr>
          <w:rFonts w:ascii="Cambria" w:hAnsi="Cambria"/>
          <w:color w:val="231F20"/>
        </w:rPr>
        <w:t>de</w:t>
      </w:r>
      <w:r>
        <w:rPr>
          <w:rFonts w:ascii="Cambria" w:hAnsi="Cambria"/>
          <w:color w:val="231F20"/>
          <w:spacing w:val="-21"/>
        </w:rPr>
        <w:t> </w:t>
      </w:r>
      <w:r>
        <w:rPr>
          <w:rFonts w:ascii="Cambria" w:hAnsi="Cambria"/>
          <w:color w:val="231F20"/>
        </w:rPr>
        <w:t>un</w:t>
      </w:r>
      <w:r>
        <w:rPr>
          <w:rFonts w:ascii="Cambria" w:hAnsi="Cambria"/>
          <w:color w:val="231F20"/>
          <w:spacing w:val="-21"/>
        </w:rPr>
        <w:t> </w:t>
      </w:r>
      <w:r>
        <w:rPr>
          <w:rFonts w:ascii="Cambria" w:hAnsi="Cambria"/>
          <w:color w:val="231F20"/>
        </w:rPr>
        <w:t>gran</w:t>
      </w:r>
      <w:r>
        <w:rPr>
          <w:rFonts w:ascii="Cambria" w:hAnsi="Cambria"/>
          <w:color w:val="231F20"/>
          <w:spacing w:val="-21"/>
        </w:rPr>
        <w:t> </w:t>
      </w:r>
      <w:r>
        <w:rPr>
          <w:rFonts w:ascii="Cambria" w:hAnsi="Cambria"/>
          <w:color w:val="231F20"/>
        </w:rPr>
        <w:t>diálogo</w:t>
      </w:r>
      <w:r>
        <w:rPr>
          <w:rFonts w:ascii="Cambria" w:hAnsi="Cambria"/>
          <w:color w:val="231F20"/>
          <w:spacing w:val="-20"/>
        </w:rPr>
        <w:t> </w:t>
      </w:r>
      <w:r>
        <w:rPr>
          <w:rFonts w:ascii="Cambria" w:hAnsi="Cambria"/>
          <w:color w:val="231F20"/>
        </w:rPr>
        <w:t>nacional</w:t>
      </w:r>
      <w:r>
        <w:rPr>
          <w:rFonts w:ascii="Cambria" w:hAnsi="Cambria"/>
          <w:color w:val="231F20"/>
          <w:spacing w:val="-21"/>
        </w:rPr>
        <w:t> </w:t>
      </w:r>
      <w:r>
        <w:rPr>
          <w:rFonts w:ascii="Cambria" w:hAnsi="Cambria"/>
          <w:color w:val="231F20"/>
        </w:rPr>
        <w:t>se</w:t>
      </w:r>
      <w:r>
        <w:rPr>
          <w:rFonts w:ascii="Cambria" w:hAnsi="Cambria"/>
          <w:color w:val="231F20"/>
          <w:spacing w:val="-21"/>
        </w:rPr>
        <w:t> </w:t>
      </w:r>
      <w:r>
        <w:rPr>
          <w:rFonts w:ascii="Cambria" w:hAnsi="Cambria"/>
          <w:color w:val="231F20"/>
        </w:rPr>
        <w:t>llegara</w:t>
      </w:r>
      <w:r>
        <w:rPr>
          <w:rFonts w:ascii="Cambria" w:hAnsi="Cambria"/>
          <w:color w:val="231F20"/>
          <w:spacing w:val="-21"/>
        </w:rPr>
        <w:t> </w:t>
      </w:r>
      <w:r>
        <w:rPr>
          <w:rFonts w:ascii="Cambria" w:hAnsi="Cambria"/>
          <w:color w:val="231F20"/>
        </w:rPr>
        <w:t>a</w:t>
      </w:r>
      <w:r>
        <w:rPr>
          <w:rFonts w:ascii="Cambria" w:hAnsi="Cambria"/>
          <w:color w:val="231F20"/>
          <w:spacing w:val="-21"/>
        </w:rPr>
        <w:t> </w:t>
      </w:r>
      <w:r>
        <w:rPr>
          <w:rFonts w:ascii="Cambria" w:hAnsi="Cambria"/>
          <w:color w:val="231F20"/>
        </w:rPr>
        <w:t>acuerdos </w:t>
      </w:r>
      <w:r>
        <w:rPr>
          <w:rFonts w:ascii="Cambria" w:hAnsi="Cambria"/>
          <w:color w:val="231F20"/>
          <w:w w:val="95"/>
        </w:rPr>
        <w:t>políticos</w:t>
      </w:r>
      <w:r>
        <w:rPr>
          <w:rFonts w:ascii="Cambria" w:hAnsi="Cambria"/>
          <w:color w:val="231F20"/>
          <w:spacing w:val="-10"/>
          <w:w w:val="95"/>
        </w:rPr>
        <w:t> </w:t>
      </w:r>
      <w:r>
        <w:rPr>
          <w:rFonts w:ascii="Cambria" w:hAnsi="Cambria"/>
          <w:color w:val="231F20"/>
          <w:w w:val="95"/>
        </w:rPr>
        <w:t>sobre</w:t>
      </w:r>
      <w:r>
        <w:rPr>
          <w:rFonts w:ascii="Cambria" w:hAnsi="Cambria"/>
          <w:color w:val="231F20"/>
          <w:spacing w:val="-10"/>
          <w:w w:val="95"/>
        </w:rPr>
        <w:t> </w:t>
      </w:r>
      <w:r>
        <w:rPr>
          <w:rFonts w:ascii="Cambria" w:hAnsi="Cambria"/>
          <w:color w:val="231F20"/>
          <w:w w:val="95"/>
        </w:rPr>
        <w:t>qué</w:t>
      </w:r>
      <w:r>
        <w:rPr>
          <w:rFonts w:ascii="Cambria" w:hAnsi="Cambria"/>
          <w:color w:val="231F20"/>
          <w:spacing w:val="-10"/>
          <w:w w:val="95"/>
        </w:rPr>
        <w:t> </w:t>
      </w:r>
      <w:r>
        <w:rPr>
          <w:rFonts w:ascii="Cambria" w:hAnsi="Cambria"/>
          <w:color w:val="231F20"/>
          <w:w w:val="95"/>
        </w:rPr>
        <w:t>materias</w:t>
      </w:r>
      <w:r>
        <w:rPr>
          <w:rFonts w:ascii="Cambria" w:hAnsi="Cambria"/>
          <w:color w:val="231F20"/>
          <w:spacing w:val="-10"/>
          <w:w w:val="95"/>
        </w:rPr>
        <w:t> </w:t>
      </w:r>
      <w:r>
        <w:rPr>
          <w:rFonts w:ascii="Cambria" w:hAnsi="Cambria"/>
          <w:color w:val="231F20"/>
          <w:w w:val="95"/>
        </w:rPr>
        <w:t>dejarían</w:t>
      </w:r>
      <w:r>
        <w:rPr>
          <w:rFonts w:ascii="Cambria" w:hAnsi="Cambria"/>
          <w:color w:val="231F20"/>
          <w:spacing w:val="-9"/>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ser</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competencia</w:t>
      </w:r>
      <w:r>
        <w:rPr>
          <w:rFonts w:ascii="Cambria" w:hAnsi="Cambria"/>
          <w:color w:val="231F20"/>
          <w:spacing w:val="-10"/>
          <w:w w:val="95"/>
        </w:rPr>
        <w:t> </w:t>
      </w:r>
      <w:r>
        <w:rPr>
          <w:rFonts w:ascii="Cambria" w:hAnsi="Cambria"/>
          <w:color w:val="231F20"/>
          <w:w w:val="95"/>
        </w:rPr>
        <w:t>exclusiva</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la</w:t>
      </w:r>
      <w:r>
        <w:rPr>
          <w:rFonts w:ascii="Cambria" w:hAnsi="Cambria"/>
          <w:color w:val="231F20"/>
          <w:spacing w:val="-10"/>
          <w:w w:val="95"/>
        </w:rPr>
        <w:t> </w:t>
      </w:r>
      <w:r>
        <w:rPr>
          <w:rFonts w:ascii="Cambria" w:hAnsi="Cambria"/>
          <w:color w:val="231F20"/>
          <w:w w:val="95"/>
        </w:rPr>
        <w:t>fede- ración, para pasar a ser objeto de responsabilidad compartida entre el gobierno federal, los gobiernos estatales y los municipales. Además, en dichos acuerdos, que</w:t>
      </w:r>
      <w:r>
        <w:rPr>
          <w:rFonts w:ascii="Cambria" w:hAnsi="Cambria"/>
          <w:color w:val="231F20"/>
          <w:spacing w:val="-15"/>
          <w:w w:val="95"/>
        </w:rPr>
        <w:t> </w:t>
      </w:r>
      <w:r>
        <w:rPr>
          <w:rFonts w:ascii="Cambria" w:hAnsi="Cambria"/>
          <w:color w:val="231F20"/>
          <w:w w:val="95"/>
        </w:rPr>
        <w:t>incluso</w:t>
      </w:r>
      <w:r>
        <w:rPr>
          <w:rFonts w:ascii="Cambria" w:hAnsi="Cambria"/>
          <w:color w:val="231F20"/>
          <w:spacing w:val="-15"/>
          <w:w w:val="95"/>
        </w:rPr>
        <w:t> </w:t>
      </w:r>
      <w:r>
        <w:rPr>
          <w:rFonts w:ascii="Cambria" w:hAnsi="Cambria"/>
          <w:color w:val="231F20"/>
          <w:w w:val="95"/>
        </w:rPr>
        <w:t>podrían</w:t>
      </w:r>
      <w:r>
        <w:rPr>
          <w:rFonts w:ascii="Cambria" w:hAnsi="Cambria"/>
          <w:color w:val="231F20"/>
          <w:spacing w:val="-15"/>
          <w:w w:val="95"/>
        </w:rPr>
        <w:t> </w:t>
      </w:r>
      <w:r>
        <w:rPr>
          <w:rFonts w:ascii="Cambria" w:hAnsi="Cambria"/>
          <w:color w:val="231F20"/>
          <w:w w:val="95"/>
        </w:rPr>
        <w:t>convertirse</w:t>
      </w:r>
      <w:r>
        <w:rPr>
          <w:rFonts w:ascii="Cambria" w:hAnsi="Cambria"/>
          <w:color w:val="231F20"/>
          <w:spacing w:val="-15"/>
          <w:w w:val="95"/>
        </w:rPr>
        <w:t> </w:t>
      </w:r>
      <w:r>
        <w:rPr>
          <w:rFonts w:ascii="Cambria" w:hAnsi="Cambria"/>
          <w:color w:val="231F20"/>
          <w:w w:val="95"/>
        </w:rPr>
        <w:t>en</w:t>
      </w:r>
      <w:r>
        <w:rPr>
          <w:rFonts w:ascii="Cambria" w:hAnsi="Cambria"/>
          <w:color w:val="231F20"/>
          <w:spacing w:val="-15"/>
          <w:w w:val="95"/>
        </w:rPr>
        <w:t> </w:t>
      </w:r>
      <w:r>
        <w:rPr>
          <w:rFonts w:ascii="Cambria" w:hAnsi="Cambria"/>
          <w:color w:val="231F20"/>
          <w:w w:val="95"/>
        </w:rPr>
        <w:t>norma</w:t>
      </w:r>
      <w:r>
        <w:rPr>
          <w:rFonts w:ascii="Cambria" w:hAnsi="Cambria"/>
          <w:color w:val="231F20"/>
          <w:spacing w:val="-14"/>
          <w:w w:val="95"/>
        </w:rPr>
        <w:t> </w:t>
      </w:r>
      <w:r>
        <w:rPr>
          <w:rFonts w:ascii="Cambria" w:hAnsi="Cambria"/>
          <w:color w:val="231F20"/>
          <w:w w:val="95"/>
        </w:rPr>
        <w:t>y</w:t>
      </w:r>
      <w:r>
        <w:rPr>
          <w:rFonts w:ascii="Cambria" w:hAnsi="Cambria"/>
          <w:color w:val="231F20"/>
          <w:spacing w:val="-15"/>
          <w:w w:val="95"/>
        </w:rPr>
        <w:t> </w:t>
      </w:r>
      <w:r>
        <w:rPr>
          <w:rFonts w:ascii="Cambria" w:hAnsi="Cambria"/>
          <w:color w:val="231F20"/>
          <w:w w:val="95"/>
        </w:rPr>
        <w:t>alcanzar</w:t>
      </w:r>
      <w:r>
        <w:rPr>
          <w:rFonts w:ascii="Cambria" w:hAnsi="Cambria"/>
          <w:color w:val="231F20"/>
          <w:spacing w:val="-14"/>
          <w:w w:val="95"/>
        </w:rPr>
        <w:t> </w:t>
      </w:r>
      <w:r>
        <w:rPr>
          <w:rFonts w:ascii="Cambria" w:hAnsi="Cambria"/>
          <w:color w:val="231F20"/>
          <w:w w:val="95"/>
        </w:rPr>
        <w:t>rango</w:t>
      </w:r>
      <w:r>
        <w:rPr>
          <w:rFonts w:ascii="Cambria" w:hAnsi="Cambria"/>
          <w:color w:val="231F20"/>
          <w:spacing w:val="-15"/>
          <w:w w:val="95"/>
        </w:rPr>
        <w:t> </w:t>
      </w:r>
      <w:r>
        <w:rPr>
          <w:rFonts w:ascii="Cambria" w:hAnsi="Cambria"/>
          <w:color w:val="231F20"/>
          <w:w w:val="95"/>
        </w:rPr>
        <w:t>constitucional,</w:t>
      </w:r>
      <w:r>
        <w:rPr>
          <w:rFonts w:ascii="Cambria" w:hAnsi="Cambria"/>
          <w:color w:val="231F20"/>
          <w:spacing w:val="-15"/>
          <w:w w:val="95"/>
        </w:rPr>
        <w:t> </w:t>
      </w:r>
      <w:r>
        <w:rPr>
          <w:rFonts w:ascii="Cambria" w:hAnsi="Cambria"/>
          <w:color w:val="231F20"/>
          <w:w w:val="95"/>
        </w:rPr>
        <w:t>debie- ran fijarse horizontes de corto, mediano y </w:t>
      </w:r>
      <w:r>
        <w:rPr>
          <w:rFonts w:ascii="Cambria" w:hAnsi="Cambria"/>
          <w:color w:val="231F20"/>
          <w:spacing w:val="-3"/>
          <w:w w:val="95"/>
        </w:rPr>
        <w:t>largo </w:t>
      </w:r>
      <w:r>
        <w:rPr>
          <w:rFonts w:ascii="Cambria" w:hAnsi="Cambria"/>
          <w:color w:val="231F20"/>
          <w:w w:val="95"/>
        </w:rPr>
        <w:t>plazo, que orientasen la descen- tralización</w:t>
      </w:r>
      <w:r>
        <w:rPr>
          <w:rFonts w:ascii="Cambria" w:hAnsi="Cambria"/>
          <w:color w:val="231F20"/>
          <w:spacing w:val="-19"/>
          <w:w w:val="95"/>
        </w:rPr>
        <w:t> </w:t>
      </w:r>
      <w:r>
        <w:rPr>
          <w:rFonts w:ascii="Cambria" w:hAnsi="Cambria"/>
          <w:color w:val="231F20"/>
          <w:w w:val="95"/>
        </w:rPr>
        <w:t>en</w:t>
      </w:r>
      <w:r>
        <w:rPr>
          <w:rFonts w:ascii="Cambria" w:hAnsi="Cambria"/>
          <w:color w:val="231F20"/>
          <w:spacing w:val="-19"/>
          <w:w w:val="95"/>
        </w:rPr>
        <w:t> </w:t>
      </w:r>
      <w:r>
        <w:rPr>
          <w:rFonts w:ascii="Cambria" w:hAnsi="Cambria"/>
          <w:color w:val="231F20"/>
          <w:w w:val="95"/>
        </w:rPr>
        <w:t>sus</w:t>
      </w:r>
      <w:r>
        <w:rPr>
          <w:rFonts w:ascii="Cambria" w:hAnsi="Cambria"/>
          <w:color w:val="231F20"/>
          <w:spacing w:val="-19"/>
          <w:w w:val="95"/>
        </w:rPr>
        <w:t> </w:t>
      </w:r>
      <w:r>
        <w:rPr>
          <w:rFonts w:ascii="Cambria" w:hAnsi="Cambria"/>
          <w:color w:val="231F20"/>
          <w:w w:val="95"/>
        </w:rPr>
        <w:t>distintas</w:t>
      </w:r>
      <w:r>
        <w:rPr>
          <w:rFonts w:ascii="Cambria" w:hAnsi="Cambria"/>
          <w:color w:val="231F20"/>
          <w:spacing w:val="-19"/>
          <w:w w:val="95"/>
        </w:rPr>
        <w:t> </w:t>
      </w:r>
      <w:r>
        <w:rPr>
          <w:rFonts w:ascii="Cambria" w:hAnsi="Cambria"/>
          <w:color w:val="231F20"/>
          <w:w w:val="95"/>
        </w:rPr>
        <w:t>etapas,</w:t>
      </w:r>
      <w:r>
        <w:rPr>
          <w:rFonts w:ascii="Cambria" w:hAnsi="Cambria"/>
          <w:color w:val="231F20"/>
          <w:spacing w:val="-19"/>
          <w:w w:val="95"/>
        </w:rPr>
        <w:t> </w:t>
      </w:r>
      <w:r>
        <w:rPr>
          <w:rFonts w:ascii="Cambria" w:hAnsi="Cambria"/>
          <w:color w:val="231F20"/>
          <w:w w:val="95"/>
        </w:rPr>
        <w:t>a</w:t>
      </w:r>
      <w:r>
        <w:rPr>
          <w:rFonts w:ascii="Cambria" w:hAnsi="Cambria"/>
          <w:color w:val="231F20"/>
          <w:spacing w:val="-19"/>
          <w:w w:val="95"/>
        </w:rPr>
        <w:t> </w:t>
      </w:r>
      <w:r>
        <w:rPr>
          <w:rFonts w:ascii="Cambria" w:hAnsi="Cambria"/>
          <w:color w:val="231F20"/>
          <w:w w:val="95"/>
        </w:rPr>
        <w:t>través</w:t>
      </w:r>
      <w:r>
        <w:rPr>
          <w:rFonts w:ascii="Cambria" w:hAnsi="Cambria"/>
          <w:color w:val="231F20"/>
          <w:spacing w:val="-19"/>
          <w:w w:val="95"/>
        </w:rPr>
        <w:t> </w:t>
      </w:r>
      <w:r>
        <w:rPr>
          <w:rFonts w:ascii="Cambria" w:hAnsi="Cambria"/>
          <w:color w:val="231F20"/>
          <w:w w:val="95"/>
        </w:rPr>
        <w:t>de</w:t>
      </w:r>
      <w:r>
        <w:rPr>
          <w:rFonts w:ascii="Cambria" w:hAnsi="Cambria"/>
          <w:color w:val="231F20"/>
          <w:spacing w:val="-19"/>
          <w:w w:val="95"/>
        </w:rPr>
        <w:t> </w:t>
      </w:r>
      <w:r>
        <w:rPr>
          <w:rFonts w:ascii="Cambria" w:hAnsi="Cambria"/>
          <w:color w:val="231F20"/>
          <w:w w:val="95"/>
        </w:rPr>
        <w:t>los</w:t>
      </w:r>
      <w:r>
        <w:rPr>
          <w:rFonts w:ascii="Cambria" w:hAnsi="Cambria"/>
          <w:color w:val="231F20"/>
          <w:spacing w:val="-19"/>
          <w:w w:val="95"/>
        </w:rPr>
        <w:t> </w:t>
      </w:r>
      <w:r>
        <w:rPr>
          <w:rFonts w:ascii="Cambria" w:hAnsi="Cambria"/>
          <w:color w:val="231F20"/>
          <w:w w:val="95"/>
        </w:rPr>
        <w:t>programas</w:t>
      </w:r>
      <w:r>
        <w:rPr>
          <w:rFonts w:ascii="Cambria" w:hAnsi="Cambria"/>
          <w:color w:val="231F20"/>
          <w:spacing w:val="-19"/>
          <w:w w:val="95"/>
        </w:rPr>
        <w:t> </w:t>
      </w:r>
      <w:r>
        <w:rPr>
          <w:rFonts w:ascii="Cambria" w:hAnsi="Cambria"/>
          <w:color w:val="231F20"/>
          <w:w w:val="95"/>
        </w:rPr>
        <w:t>respectivos.</w:t>
      </w:r>
    </w:p>
    <w:p>
      <w:pPr>
        <w:pStyle w:val="BodyText"/>
        <w:spacing w:line="242" w:lineRule="auto"/>
        <w:ind w:left="113" w:right="112" w:firstLine="283"/>
        <w:jc w:val="both"/>
        <w:rPr>
          <w:rFonts w:ascii="Cambria" w:hAnsi="Cambria"/>
        </w:rPr>
      </w:pPr>
      <w:r>
        <w:rPr>
          <w:rFonts w:ascii="Cambria" w:hAnsi="Cambria"/>
          <w:color w:val="231F20"/>
        </w:rPr>
        <w:t>En</w:t>
      </w:r>
      <w:r>
        <w:rPr>
          <w:rFonts w:ascii="Cambria" w:hAnsi="Cambria"/>
          <w:color w:val="231F20"/>
          <w:spacing w:val="-28"/>
        </w:rPr>
        <w:t> </w:t>
      </w:r>
      <w:r>
        <w:rPr>
          <w:rFonts w:ascii="Cambria" w:hAnsi="Cambria"/>
          <w:color w:val="231F20"/>
        </w:rPr>
        <w:t>cuarto</w:t>
      </w:r>
      <w:r>
        <w:rPr>
          <w:rFonts w:ascii="Cambria" w:hAnsi="Cambria"/>
          <w:color w:val="231F20"/>
          <w:spacing w:val="-28"/>
        </w:rPr>
        <w:t> </w:t>
      </w:r>
      <w:r>
        <w:rPr>
          <w:rFonts w:ascii="Cambria" w:hAnsi="Cambria"/>
          <w:color w:val="231F20"/>
          <w:spacing w:val="-5"/>
        </w:rPr>
        <w:t>lugar,</w:t>
      </w:r>
      <w:r>
        <w:rPr>
          <w:rFonts w:ascii="Cambria" w:hAnsi="Cambria"/>
          <w:color w:val="231F20"/>
          <w:spacing w:val="-28"/>
        </w:rPr>
        <w:t> </w:t>
      </w:r>
      <w:r>
        <w:rPr>
          <w:rFonts w:ascii="Cambria" w:hAnsi="Cambria"/>
          <w:color w:val="231F20"/>
        </w:rPr>
        <w:t>en</w:t>
      </w:r>
      <w:r>
        <w:rPr>
          <w:rFonts w:ascii="Cambria" w:hAnsi="Cambria"/>
          <w:color w:val="231F20"/>
          <w:spacing w:val="-28"/>
        </w:rPr>
        <w:t> </w:t>
      </w:r>
      <w:r>
        <w:rPr>
          <w:rFonts w:ascii="Cambria" w:hAnsi="Cambria"/>
          <w:color w:val="231F20"/>
        </w:rPr>
        <w:t>el</w:t>
      </w:r>
      <w:r>
        <w:rPr>
          <w:rFonts w:ascii="Cambria" w:hAnsi="Cambria"/>
          <w:color w:val="231F20"/>
          <w:spacing w:val="-28"/>
        </w:rPr>
        <w:t> </w:t>
      </w:r>
      <w:r>
        <w:rPr>
          <w:rFonts w:ascii="Cambria" w:hAnsi="Cambria"/>
          <w:color w:val="231F20"/>
        </w:rPr>
        <w:t>proceso</w:t>
      </w:r>
      <w:r>
        <w:rPr>
          <w:rFonts w:ascii="Cambria" w:hAnsi="Cambria"/>
          <w:color w:val="231F20"/>
          <w:spacing w:val="-28"/>
        </w:rPr>
        <w:t> </w:t>
      </w:r>
      <w:r>
        <w:rPr>
          <w:rFonts w:ascii="Cambria" w:hAnsi="Cambria"/>
          <w:color w:val="231F20"/>
        </w:rPr>
        <w:t>de</w:t>
      </w:r>
      <w:r>
        <w:rPr>
          <w:rFonts w:ascii="Cambria" w:hAnsi="Cambria"/>
          <w:color w:val="231F20"/>
          <w:spacing w:val="-28"/>
        </w:rPr>
        <w:t> </w:t>
      </w:r>
      <w:r>
        <w:rPr>
          <w:rFonts w:ascii="Cambria" w:hAnsi="Cambria"/>
          <w:color w:val="231F20"/>
        </w:rPr>
        <w:t>descentralización</w:t>
      </w:r>
      <w:r>
        <w:rPr>
          <w:rFonts w:ascii="Cambria" w:hAnsi="Cambria"/>
          <w:color w:val="231F20"/>
          <w:spacing w:val="-27"/>
        </w:rPr>
        <w:t> </w:t>
      </w:r>
      <w:r>
        <w:rPr>
          <w:rFonts w:ascii="Cambria" w:hAnsi="Cambria"/>
          <w:color w:val="231F20"/>
        </w:rPr>
        <w:t>debe</w:t>
      </w:r>
      <w:r>
        <w:rPr>
          <w:rFonts w:ascii="Cambria" w:hAnsi="Cambria"/>
          <w:color w:val="231F20"/>
          <w:spacing w:val="-28"/>
        </w:rPr>
        <w:t> </w:t>
      </w:r>
      <w:r>
        <w:rPr>
          <w:rFonts w:ascii="Cambria" w:hAnsi="Cambria"/>
          <w:color w:val="231F20"/>
        </w:rPr>
        <w:t>ocupar</w:t>
      </w:r>
      <w:r>
        <w:rPr>
          <w:rFonts w:ascii="Cambria" w:hAnsi="Cambria"/>
          <w:color w:val="231F20"/>
          <w:spacing w:val="-28"/>
        </w:rPr>
        <w:t> </w:t>
      </w:r>
      <w:r>
        <w:rPr>
          <w:rFonts w:ascii="Cambria" w:hAnsi="Cambria"/>
          <w:color w:val="231F20"/>
        </w:rPr>
        <w:t>un</w:t>
      </w:r>
      <w:r>
        <w:rPr>
          <w:rFonts w:ascii="Cambria" w:hAnsi="Cambria"/>
          <w:color w:val="231F20"/>
          <w:spacing w:val="-28"/>
        </w:rPr>
        <w:t> </w:t>
      </w:r>
      <w:r>
        <w:rPr>
          <w:rFonts w:ascii="Cambria" w:hAnsi="Cambria"/>
          <w:color w:val="231F20"/>
        </w:rPr>
        <w:t>lugar</w:t>
      </w:r>
      <w:r>
        <w:rPr>
          <w:rFonts w:ascii="Cambria" w:hAnsi="Cambria"/>
          <w:color w:val="231F20"/>
          <w:spacing w:val="-28"/>
        </w:rPr>
        <w:t> </w:t>
      </w:r>
      <w:r>
        <w:rPr>
          <w:rFonts w:ascii="Cambria" w:hAnsi="Cambria"/>
          <w:color w:val="231F20"/>
        </w:rPr>
        <w:t>im- portante</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principio</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provisión,</w:t>
      </w:r>
      <w:r>
        <w:rPr>
          <w:rFonts w:ascii="Cambria" w:hAnsi="Cambria"/>
          <w:color w:val="231F20"/>
          <w:spacing w:val="-27"/>
        </w:rPr>
        <w:t> </w:t>
      </w:r>
      <w:r>
        <w:rPr>
          <w:rFonts w:ascii="Cambria" w:hAnsi="Cambria"/>
          <w:color w:val="231F20"/>
        </w:rPr>
        <w:t>por</w:t>
      </w:r>
      <w:r>
        <w:rPr>
          <w:rFonts w:ascii="Cambria" w:hAnsi="Cambria"/>
          <w:color w:val="231F20"/>
          <w:spacing w:val="-26"/>
        </w:rPr>
        <w:t> </w:t>
      </w:r>
      <w:r>
        <w:rPr>
          <w:rFonts w:ascii="Cambria" w:hAnsi="Cambria"/>
          <w:color w:val="231F20"/>
        </w:rPr>
        <w:t>el</w:t>
      </w:r>
      <w:r>
        <w:rPr>
          <w:rFonts w:ascii="Cambria" w:hAnsi="Cambria"/>
          <w:color w:val="231F20"/>
          <w:spacing w:val="-26"/>
        </w:rPr>
        <w:t> </w:t>
      </w:r>
      <w:r>
        <w:rPr>
          <w:rFonts w:ascii="Cambria" w:hAnsi="Cambria"/>
          <w:color w:val="231F20"/>
        </w:rPr>
        <w:t>cual</w:t>
      </w:r>
      <w:r>
        <w:rPr>
          <w:rFonts w:ascii="Cambria" w:hAnsi="Cambria"/>
          <w:color w:val="231F20"/>
          <w:spacing w:val="-26"/>
        </w:rPr>
        <w:t> </w:t>
      </w:r>
      <w:r>
        <w:rPr>
          <w:rFonts w:ascii="Cambria" w:hAnsi="Cambria"/>
          <w:color w:val="231F20"/>
        </w:rPr>
        <w:t>la</w:t>
      </w:r>
      <w:r>
        <w:rPr>
          <w:rFonts w:ascii="Cambria" w:hAnsi="Cambria"/>
          <w:color w:val="231F20"/>
          <w:spacing w:val="-26"/>
        </w:rPr>
        <w:t> </w:t>
      </w:r>
      <w:r>
        <w:rPr>
          <w:rFonts w:ascii="Cambria" w:hAnsi="Cambria"/>
          <w:color w:val="231F20"/>
        </w:rPr>
        <w:t>transferencia</w:t>
      </w:r>
      <w:r>
        <w:rPr>
          <w:rFonts w:ascii="Cambria" w:hAnsi="Cambria"/>
          <w:color w:val="231F20"/>
          <w:spacing w:val="-26"/>
        </w:rPr>
        <w:t> </w:t>
      </w:r>
      <w:r>
        <w:rPr>
          <w:rFonts w:ascii="Cambria" w:hAnsi="Cambria"/>
          <w:color w:val="231F20"/>
        </w:rPr>
        <w:t>de</w:t>
      </w:r>
      <w:r>
        <w:rPr>
          <w:rFonts w:ascii="Cambria" w:hAnsi="Cambria"/>
          <w:color w:val="231F20"/>
          <w:spacing w:val="-26"/>
        </w:rPr>
        <w:t> </w:t>
      </w:r>
      <w:r>
        <w:rPr>
          <w:rFonts w:ascii="Cambria" w:hAnsi="Cambria"/>
          <w:color w:val="231F20"/>
        </w:rPr>
        <w:t>competencias </w:t>
      </w:r>
      <w:r>
        <w:rPr>
          <w:rFonts w:ascii="Cambria" w:hAnsi="Cambria"/>
          <w:color w:val="231F20"/>
          <w:w w:val="95"/>
        </w:rPr>
        <w:t>que llegase a ser convenida debe ir acompañada de recursos financieros, huma- nos, materiales y técnicos. Este principio, esencial para garantizar la eficacia de </w:t>
      </w:r>
      <w:r>
        <w:rPr>
          <w:rFonts w:ascii="Cambria" w:hAnsi="Cambria"/>
          <w:color w:val="231F20"/>
        </w:rPr>
        <w:t>la</w:t>
      </w:r>
      <w:r>
        <w:rPr>
          <w:rFonts w:ascii="Cambria" w:hAnsi="Cambria"/>
          <w:color w:val="231F20"/>
          <w:spacing w:val="-16"/>
        </w:rPr>
        <w:t> </w:t>
      </w:r>
      <w:r>
        <w:rPr>
          <w:rFonts w:ascii="Cambria" w:hAnsi="Cambria"/>
          <w:color w:val="231F20"/>
        </w:rPr>
        <w:t>transferencia,</w:t>
      </w:r>
      <w:r>
        <w:rPr>
          <w:rFonts w:ascii="Cambria" w:hAnsi="Cambria"/>
          <w:color w:val="231F20"/>
          <w:spacing w:val="-16"/>
        </w:rPr>
        <w:t> </w:t>
      </w:r>
      <w:r>
        <w:rPr>
          <w:rFonts w:ascii="Cambria" w:hAnsi="Cambria"/>
          <w:color w:val="231F20"/>
        </w:rPr>
        <w:t>nos</w:t>
      </w:r>
      <w:r>
        <w:rPr>
          <w:rFonts w:ascii="Cambria" w:hAnsi="Cambria"/>
          <w:color w:val="231F20"/>
          <w:spacing w:val="-16"/>
        </w:rPr>
        <w:t> </w:t>
      </w:r>
      <w:r>
        <w:rPr>
          <w:rFonts w:ascii="Cambria" w:hAnsi="Cambria"/>
          <w:color w:val="231F20"/>
        </w:rPr>
        <w:t>muestra</w:t>
      </w:r>
      <w:r>
        <w:rPr>
          <w:rFonts w:ascii="Cambria" w:hAnsi="Cambria"/>
          <w:color w:val="231F20"/>
          <w:spacing w:val="-16"/>
        </w:rPr>
        <w:t> </w:t>
      </w:r>
      <w:r>
        <w:rPr>
          <w:rFonts w:ascii="Cambria" w:hAnsi="Cambria"/>
          <w:color w:val="231F20"/>
        </w:rPr>
        <w:t>que</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descentralización</w:t>
      </w:r>
      <w:r>
        <w:rPr>
          <w:rFonts w:ascii="Cambria" w:hAnsi="Cambria"/>
          <w:color w:val="231F20"/>
          <w:spacing w:val="-16"/>
        </w:rPr>
        <w:t> </w:t>
      </w:r>
      <w:r>
        <w:rPr>
          <w:rFonts w:ascii="Cambria" w:hAnsi="Cambria"/>
          <w:color w:val="231F20"/>
        </w:rPr>
        <w:t>debe</w:t>
      </w:r>
      <w:r>
        <w:rPr>
          <w:rFonts w:ascii="Cambria" w:hAnsi="Cambria"/>
          <w:color w:val="231F20"/>
          <w:spacing w:val="-16"/>
        </w:rPr>
        <w:t> </w:t>
      </w:r>
      <w:r>
        <w:rPr>
          <w:rFonts w:ascii="Cambria" w:hAnsi="Cambria"/>
          <w:color w:val="231F20"/>
        </w:rPr>
        <w:t>correr</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manera paralela</w:t>
      </w:r>
      <w:r>
        <w:rPr>
          <w:rFonts w:ascii="Cambria" w:hAnsi="Cambria"/>
          <w:color w:val="231F20"/>
          <w:spacing w:val="-30"/>
        </w:rPr>
        <w:t> </w:t>
      </w:r>
      <w:r>
        <w:rPr>
          <w:rFonts w:ascii="Cambria" w:hAnsi="Cambria"/>
          <w:color w:val="231F20"/>
        </w:rPr>
        <w:t>a</w:t>
      </w:r>
      <w:r>
        <w:rPr>
          <w:rFonts w:ascii="Cambria" w:hAnsi="Cambria"/>
          <w:color w:val="231F20"/>
          <w:spacing w:val="-30"/>
        </w:rPr>
        <w:t> </w:t>
      </w:r>
      <w:r>
        <w:rPr>
          <w:rFonts w:ascii="Cambria" w:hAnsi="Cambria"/>
          <w:color w:val="231F20"/>
        </w:rPr>
        <w:t>reformas</w:t>
      </w:r>
      <w:r>
        <w:rPr>
          <w:rFonts w:ascii="Cambria" w:hAnsi="Cambria"/>
          <w:color w:val="231F20"/>
          <w:spacing w:val="-30"/>
        </w:rPr>
        <w:t> </w:t>
      </w:r>
      <w:r>
        <w:rPr>
          <w:rFonts w:ascii="Cambria" w:hAnsi="Cambria"/>
          <w:color w:val="231F20"/>
        </w:rPr>
        <w:t>en</w:t>
      </w:r>
      <w:r>
        <w:rPr>
          <w:rFonts w:ascii="Cambria" w:hAnsi="Cambria"/>
          <w:color w:val="231F20"/>
          <w:spacing w:val="-30"/>
        </w:rPr>
        <w:t> </w:t>
      </w:r>
      <w:r>
        <w:rPr>
          <w:rFonts w:ascii="Cambria" w:hAnsi="Cambria"/>
          <w:color w:val="231F20"/>
        </w:rPr>
        <w:t>el</w:t>
      </w:r>
      <w:r>
        <w:rPr>
          <w:rFonts w:ascii="Cambria" w:hAnsi="Cambria"/>
          <w:color w:val="231F20"/>
          <w:spacing w:val="-30"/>
        </w:rPr>
        <w:t> </w:t>
      </w:r>
      <w:r>
        <w:rPr>
          <w:rFonts w:ascii="Cambria" w:hAnsi="Cambria"/>
          <w:color w:val="231F20"/>
        </w:rPr>
        <w:t>ámbito</w:t>
      </w:r>
      <w:r>
        <w:rPr>
          <w:rFonts w:ascii="Cambria" w:hAnsi="Cambria"/>
          <w:color w:val="231F20"/>
          <w:spacing w:val="-30"/>
        </w:rPr>
        <w:t> </w:t>
      </w:r>
      <w:r>
        <w:rPr>
          <w:rFonts w:ascii="Cambria" w:hAnsi="Cambria"/>
          <w:color w:val="231F20"/>
        </w:rPr>
        <w:t>del</w:t>
      </w:r>
      <w:r>
        <w:rPr>
          <w:rFonts w:ascii="Cambria" w:hAnsi="Cambria"/>
          <w:color w:val="231F20"/>
          <w:spacing w:val="-30"/>
        </w:rPr>
        <w:t> </w:t>
      </w:r>
      <w:r>
        <w:rPr>
          <w:rFonts w:ascii="Cambria" w:hAnsi="Cambria"/>
          <w:color w:val="231F20"/>
        </w:rPr>
        <w:t>federalismo</w:t>
      </w:r>
      <w:r>
        <w:rPr>
          <w:rFonts w:ascii="Cambria" w:hAnsi="Cambria"/>
          <w:color w:val="231F20"/>
          <w:spacing w:val="-30"/>
        </w:rPr>
        <w:t> </w:t>
      </w:r>
      <w:r>
        <w:rPr>
          <w:rFonts w:ascii="Cambria" w:hAnsi="Cambria"/>
          <w:color w:val="231F20"/>
        </w:rPr>
        <w:t>fiscal,</w:t>
      </w:r>
      <w:r>
        <w:rPr>
          <w:rFonts w:ascii="Cambria" w:hAnsi="Cambria"/>
          <w:color w:val="231F20"/>
          <w:spacing w:val="-30"/>
        </w:rPr>
        <w:t> </w:t>
      </w:r>
      <w:r>
        <w:rPr>
          <w:rFonts w:ascii="Cambria" w:hAnsi="Cambria"/>
          <w:color w:val="231F20"/>
        </w:rPr>
        <w:t>para</w:t>
      </w:r>
      <w:r>
        <w:rPr>
          <w:rFonts w:ascii="Cambria" w:hAnsi="Cambria"/>
          <w:color w:val="231F20"/>
          <w:spacing w:val="-30"/>
        </w:rPr>
        <w:t> </w:t>
      </w:r>
      <w:r>
        <w:rPr>
          <w:rFonts w:ascii="Cambria" w:hAnsi="Cambria"/>
          <w:color w:val="231F20"/>
        </w:rPr>
        <w:t>que</w:t>
      </w:r>
      <w:r>
        <w:rPr>
          <w:rFonts w:ascii="Cambria" w:hAnsi="Cambria"/>
          <w:color w:val="231F20"/>
          <w:spacing w:val="-30"/>
        </w:rPr>
        <w:t> </w:t>
      </w:r>
      <w:r>
        <w:rPr>
          <w:rFonts w:ascii="Cambria" w:hAnsi="Cambria"/>
          <w:color w:val="231F20"/>
        </w:rPr>
        <w:t>no</w:t>
      </w:r>
      <w:r>
        <w:rPr>
          <w:rFonts w:ascii="Cambria" w:hAnsi="Cambria"/>
          <w:color w:val="231F20"/>
          <w:spacing w:val="-30"/>
        </w:rPr>
        <w:t> </w:t>
      </w:r>
      <w:r>
        <w:rPr>
          <w:rFonts w:ascii="Cambria" w:hAnsi="Cambria"/>
          <w:color w:val="231F20"/>
        </w:rPr>
        <w:t>quede</w:t>
      </w:r>
      <w:r>
        <w:rPr>
          <w:rFonts w:ascii="Cambria" w:hAnsi="Cambria"/>
          <w:color w:val="231F20"/>
          <w:spacing w:val="-30"/>
        </w:rPr>
        <w:t> </w:t>
      </w:r>
      <w:r>
        <w:rPr>
          <w:rFonts w:ascii="Cambria" w:hAnsi="Cambria"/>
          <w:color w:val="231F20"/>
        </w:rPr>
        <w:t>como </w:t>
      </w:r>
      <w:r>
        <w:rPr>
          <w:rFonts w:ascii="Cambria" w:hAnsi="Cambria"/>
          <w:color w:val="231F20"/>
          <w:w w:val="95"/>
        </w:rPr>
        <w:t>una</w:t>
      </w:r>
      <w:r>
        <w:rPr>
          <w:rFonts w:ascii="Cambria" w:hAnsi="Cambria"/>
          <w:color w:val="231F20"/>
          <w:spacing w:val="-13"/>
          <w:w w:val="95"/>
        </w:rPr>
        <w:t> </w:t>
      </w:r>
      <w:r>
        <w:rPr>
          <w:rFonts w:ascii="Cambria" w:hAnsi="Cambria"/>
          <w:color w:val="231F20"/>
          <w:w w:val="95"/>
        </w:rPr>
        <w:t>simple</w:t>
      </w:r>
      <w:r>
        <w:rPr>
          <w:rFonts w:ascii="Cambria" w:hAnsi="Cambria"/>
          <w:color w:val="231F20"/>
          <w:spacing w:val="-13"/>
          <w:w w:val="95"/>
        </w:rPr>
        <w:t> </w:t>
      </w:r>
      <w:r>
        <w:rPr>
          <w:rFonts w:ascii="Cambria" w:hAnsi="Cambria"/>
          <w:color w:val="231F20"/>
          <w:w w:val="95"/>
        </w:rPr>
        <w:t>manifestación</w:t>
      </w:r>
      <w:r>
        <w:rPr>
          <w:rFonts w:ascii="Cambria" w:hAnsi="Cambria"/>
          <w:color w:val="231F20"/>
          <w:spacing w:val="-13"/>
          <w:w w:val="95"/>
        </w:rPr>
        <w:t> </w:t>
      </w:r>
      <w:r>
        <w:rPr>
          <w:rFonts w:ascii="Cambria" w:hAnsi="Cambria"/>
          <w:color w:val="231F20"/>
          <w:w w:val="95"/>
        </w:rPr>
        <w:t>de</w:t>
      </w:r>
      <w:r>
        <w:rPr>
          <w:rFonts w:ascii="Cambria" w:hAnsi="Cambria"/>
          <w:color w:val="231F20"/>
          <w:spacing w:val="-13"/>
          <w:w w:val="95"/>
        </w:rPr>
        <w:t> </w:t>
      </w:r>
      <w:r>
        <w:rPr>
          <w:rFonts w:ascii="Cambria" w:hAnsi="Cambria"/>
          <w:color w:val="231F20"/>
          <w:w w:val="95"/>
        </w:rPr>
        <w:t>buenas</w:t>
      </w:r>
      <w:r>
        <w:rPr>
          <w:rFonts w:ascii="Cambria" w:hAnsi="Cambria"/>
          <w:color w:val="231F20"/>
          <w:spacing w:val="-13"/>
          <w:w w:val="95"/>
        </w:rPr>
        <w:t> </w:t>
      </w:r>
      <w:r>
        <w:rPr>
          <w:rFonts w:ascii="Cambria" w:hAnsi="Cambria"/>
          <w:color w:val="231F20"/>
          <w:w w:val="95"/>
        </w:rPr>
        <w:t>intenciones.</w:t>
      </w:r>
    </w:p>
    <w:p>
      <w:pPr>
        <w:pStyle w:val="BodyText"/>
        <w:spacing w:line="242" w:lineRule="auto"/>
        <w:ind w:left="113" w:right="111" w:firstLine="283"/>
        <w:jc w:val="both"/>
        <w:rPr>
          <w:rFonts w:ascii="Cambria" w:hAnsi="Cambria"/>
        </w:rPr>
      </w:pPr>
      <w:r>
        <w:rPr>
          <w:rFonts w:ascii="Cambria" w:hAnsi="Cambria"/>
          <w:color w:val="231F20"/>
          <w:spacing w:val="-3"/>
          <w:w w:val="95"/>
        </w:rPr>
        <w:t>Finalmente,</w:t>
      </w:r>
      <w:r>
        <w:rPr>
          <w:rFonts w:ascii="Cambria" w:hAnsi="Cambria"/>
          <w:color w:val="231F20"/>
          <w:spacing w:val="-29"/>
          <w:w w:val="95"/>
        </w:rPr>
        <w:t> </w:t>
      </w:r>
      <w:r>
        <w:rPr>
          <w:rFonts w:ascii="Cambria" w:hAnsi="Cambria"/>
          <w:color w:val="231F20"/>
          <w:w w:val="95"/>
        </w:rPr>
        <w:t>es</w:t>
      </w:r>
      <w:r>
        <w:rPr>
          <w:rFonts w:ascii="Cambria" w:hAnsi="Cambria"/>
          <w:color w:val="231F20"/>
          <w:spacing w:val="-29"/>
          <w:w w:val="95"/>
        </w:rPr>
        <w:t> </w:t>
      </w:r>
      <w:r>
        <w:rPr>
          <w:rFonts w:ascii="Cambria" w:hAnsi="Cambria"/>
          <w:color w:val="231F20"/>
          <w:w w:val="95"/>
        </w:rPr>
        <w:t>indispensable</w:t>
      </w:r>
      <w:r>
        <w:rPr>
          <w:rFonts w:ascii="Cambria" w:hAnsi="Cambria"/>
          <w:color w:val="231F20"/>
          <w:spacing w:val="-29"/>
          <w:w w:val="95"/>
        </w:rPr>
        <w:t> </w:t>
      </w:r>
      <w:r>
        <w:rPr>
          <w:rFonts w:ascii="Cambria" w:hAnsi="Cambria"/>
          <w:color w:val="231F20"/>
          <w:w w:val="95"/>
        </w:rPr>
        <w:t>fortalecer</w:t>
      </w:r>
      <w:r>
        <w:rPr>
          <w:rFonts w:ascii="Cambria" w:hAnsi="Cambria"/>
          <w:color w:val="231F20"/>
          <w:spacing w:val="-29"/>
          <w:w w:val="95"/>
        </w:rPr>
        <w:t> </w:t>
      </w:r>
      <w:r>
        <w:rPr>
          <w:rFonts w:ascii="Cambria" w:hAnsi="Cambria"/>
          <w:color w:val="231F20"/>
          <w:w w:val="95"/>
        </w:rPr>
        <w:t>las</w:t>
      </w:r>
      <w:r>
        <w:rPr>
          <w:rFonts w:ascii="Cambria" w:hAnsi="Cambria"/>
          <w:color w:val="231F20"/>
          <w:spacing w:val="-29"/>
          <w:w w:val="95"/>
        </w:rPr>
        <w:t> </w:t>
      </w:r>
      <w:r>
        <w:rPr>
          <w:rFonts w:ascii="Cambria" w:hAnsi="Cambria"/>
          <w:color w:val="231F20"/>
          <w:w w:val="95"/>
        </w:rPr>
        <w:t>instancias</w:t>
      </w:r>
      <w:r>
        <w:rPr>
          <w:rFonts w:ascii="Cambria" w:hAnsi="Cambria"/>
          <w:color w:val="231F20"/>
          <w:spacing w:val="-29"/>
          <w:w w:val="95"/>
        </w:rPr>
        <w:t> </w:t>
      </w:r>
      <w:r>
        <w:rPr>
          <w:rFonts w:ascii="Cambria" w:hAnsi="Cambria"/>
          <w:color w:val="231F20"/>
          <w:w w:val="95"/>
        </w:rPr>
        <w:t>políticas</w:t>
      </w:r>
      <w:r>
        <w:rPr>
          <w:rFonts w:ascii="Cambria" w:hAnsi="Cambria"/>
          <w:color w:val="231F20"/>
          <w:spacing w:val="-29"/>
          <w:w w:val="95"/>
        </w:rPr>
        <w:t> </w:t>
      </w:r>
      <w:r>
        <w:rPr>
          <w:rFonts w:ascii="Cambria" w:hAnsi="Cambria"/>
          <w:color w:val="231F20"/>
          <w:w w:val="95"/>
        </w:rPr>
        <w:t>que</w:t>
      </w:r>
      <w:r>
        <w:rPr>
          <w:rFonts w:ascii="Cambria" w:hAnsi="Cambria"/>
          <w:color w:val="231F20"/>
          <w:spacing w:val="-29"/>
          <w:w w:val="95"/>
        </w:rPr>
        <w:t> </w:t>
      </w:r>
      <w:r>
        <w:rPr>
          <w:rFonts w:ascii="Cambria" w:hAnsi="Cambria"/>
          <w:color w:val="231F20"/>
          <w:w w:val="95"/>
        </w:rPr>
        <w:t>representan los</w:t>
      </w:r>
      <w:r>
        <w:rPr>
          <w:rFonts w:ascii="Cambria" w:hAnsi="Cambria"/>
          <w:color w:val="231F20"/>
          <w:spacing w:val="-6"/>
          <w:w w:val="95"/>
        </w:rPr>
        <w:t> </w:t>
      </w:r>
      <w:r>
        <w:rPr>
          <w:rFonts w:ascii="Cambria" w:hAnsi="Cambria"/>
          <w:color w:val="231F20"/>
          <w:w w:val="95"/>
        </w:rPr>
        <w:t>intereses</w:t>
      </w:r>
      <w:r>
        <w:rPr>
          <w:rFonts w:ascii="Cambria" w:hAnsi="Cambria"/>
          <w:color w:val="231F20"/>
          <w:spacing w:val="-6"/>
          <w:w w:val="95"/>
        </w:rPr>
        <w:t> </w:t>
      </w:r>
      <w:r>
        <w:rPr>
          <w:rFonts w:ascii="Cambria" w:hAnsi="Cambria"/>
          <w:color w:val="231F20"/>
          <w:w w:val="95"/>
        </w:rPr>
        <w:t>de</w:t>
      </w:r>
      <w:r>
        <w:rPr>
          <w:rFonts w:ascii="Cambria" w:hAnsi="Cambria"/>
          <w:color w:val="231F20"/>
          <w:spacing w:val="-6"/>
          <w:w w:val="95"/>
        </w:rPr>
        <w:t> </w:t>
      </w:r>
      <w:r>
        <w:rPr>
          <w:rFonts w:ascii="Cambria" w:hAnsi="Cambria"/>
          <w:color w:val="231F20"/>
          <w:w w:val="95"/>
        </w:rPr>
        <w:t>las</w:t>
      </w:r>
      <w:r>
        <w:rPr>
          <w:rFonts w:ascii="Cambria" w:hAnsi="Cambria"/>
          <w:color w:val="231F20"/>
          <w:spacing w:val="-6"/>
          <w:w w:val="95"/>
        </w:rPr>
        <w:t> </w:t>
      </w:r>
      <w:r>
        <w:rPr>
          <w:rFonts w:ascii="Cambria" w:hAnsi="Cambria"/>
          <w:color w:val="231F20"/>
          <w:w w:val="95"/>
        </w:rPr>
        <w:t>entidades</w:t>
      </w:r>
      <w:r>
        <w:rPr>
          <w:rFonts w:ascii="Cambria" w:hAnsi="Cambria"/>
          <w:color w:val="231F20"/>
          <w:spacing w:val="-6"/>
          <w:w w:val="95"/>
        </w:rPr>
        <w:t> </w:t>
      </w:r>
      <w:r>
        <w:rPr>
          <w:rFonts w:ascii="Cambria" w:hAnsi="Cambria"/>
          <w:color w:val="231F20"/>
          <w:w w:val="95"/>
        </w:rPr>
        <w:t>federativas;</w:t>
      </w:r>
      <w:r>
        <w:rPr>
          <w:rFonts w:ascii="Cambria" w:hAnsi="Cambria"/>
          <w:color w:val="231F20"/>
          <w:spacing w:val="-7"/>
          <w:w w:val="95"/>
        </w:rPr>
        <w:t> </w:t>
      </w:r>
      <w:r>
        <w:rPr>
          <w:rFonts w:ascii="Cambria" w:hAnsi="Cambria"/>
          <w:color w:val="231F20"/>
          <w:w w:val="95"/>
        </w:rPr>
        <w:t>en</w:t>
      </w:r>
      <w:r>
        <w:rPr>
          <w:rFonts w:ascii="Cambria" w:hAnsi="Cambria"/>
          <w:color w:val="231F20"/>
          <w:spacing w:val="-6"/>
          <w:w w:val="95"/>
        </w:rPr>
        <w:t> </w:t>
      </w:r>
      <w:r>
        <w:rPr>
          <w:rFonts w:ascii="Cambria" w:hAnsi="Cambria"/>
          <w:color w:val="231F20"/>
          <w:spacing w:val="-3"/>
          <w:w w:val="95"/>
        </w:rPr>
        <w:t>particular,</w:t>
      </w:r>
      <w:r>
        <w:rPr>
          <w:rFonts w:ascii="Cambria" w:hAnsi="Cambria"/>
          <w:color w:val="231F20"/>
          <w:spacing w:val="-6"/>
          <w:w w:val="95"/>
        </w:rPr>
        <w:t> </w:t>
      </w:r>
      <w:r>
        <w:rPr>
          <w:rFonts w:ascii="Cambria" w:hAnsi="Cambria"/>
          <w:color w:val="231F20"/>
          <w:w w:val="95"/>
        </w:rPr>
        <w:t>nos</w:t>
      </w:r>
      <w:r>
        <w:rPr>
          <w:rFonts w:ascii="Cambria" w:hAnsi="Cambria"/>
          <w:color w:val="231F20"/>
          <w:spacing w:val="-6"/>
          <w:w w:val="95"/>
        </w:rPr>
        <w:t> </w:t>
      </w:r>
      <w:r>
        <w:rPr>
          <w:rFonts w:ascii="Cambria" w:hAnsi="Cambria"/>
          <w:color w:val="231F20"/>
          <w:w w:val="95"/>
        </w:rPr>
        <w:t>referimos</w:t>
      </w:r>
      <w:r>
        <w:rPr>
          <w:rFonts w:ascii="Cambria" w:hAnsi="Cambria"/>
          <w:color w:val="231F20"/>
          <w:spacing w:val="-6"/>
          <w:w w:val="95"/>
        </w:rPr>
        <w:t> </w:t>
      </w:r>
      <w:r>
        <w:rPr>
          <w:rFonts w:ascii="Cambria" w:hAnsi="Cambria"/>
          <w:color w:val="231F20"/>
          <w:w w:val="95"/>
        </w:rPr>
        <w:t>a</w:t>
      </w:r>
      <w:r>
        <w:rPr>
          <w:rFonts w:ascii="Cambria" w:hAnsi="Cambria"/>
          <w:color w:val="231F20"/>
          <w:spacing w:val="-6"/>
          <w:w w:val="95"/>
        </w:rPr>
        <w:t> </w:t>
      </w:r>
      <w:r>
        <w:rPr>
          <w:rFonts w:ascii="Cambria" w:hAnsi="Cambria"/>
          <w:color w:val="231F20"/>
          <w:w w:val="95"/>
        </w:rPr>
        <w:t>aquellos </w:t>
      </w:r>
      <w:r>
        <w:rPr>
          <w:rFonts w:ascii="Cambria" w:hAnsi="Cambria"/>
          <w:color w:val="231F20"/>
        </w:rPr>
        <w:t>órganos</w:t>
      </w:r>
      <w:r>
        <w:rPr>
          <w:rFonts w:ascii="Cambria" w:hAnsi="Cambria"/>
          <w:color w:val="231F20"/>
          <w:spacing w:val="-22"/>
        </w:rPr>
        <w:t> </w:t>
      </w:r>
      <w:r>
        <w:rPr>
          <w:rFonts w:ascii="Cambria" w:hAnsi="Cambria"/>
          <w:color w:val="231F20"/>
        </w:rPr>
        <w:t>que</w:t>
      </w:r>
      <w:r>
        <w:rPr>
          <w:rFonts w:ascii="Cambria" w:hAnsi="Cambria"/>
          <w:color w:val="231F20"/>
          <w:spacing w:val="-21"/>
        </w:rPr>
        <w:t> </w:t>
      </w:r>
      <w:r>
        <w:rPr>
          <w:rFonts w:ascii="Cambria" w:hAnsi="Cambria"/>
          <w:color w:val="231F20"/>
        </w:rPr>
        <w:t>participan</w:t>
      </w:r>
      <w:r>
        <w:rPr>
          <w:rFonts w:ascii="Cambria" w:hAnsi="Cambria"/>
          <w:color w:val="231F20"/>
          <w:spacing w:val="-21"/>
        </w:rPr>
        <w:t> </w:t>
      </w:r>
      <w:r>
        <w:rPr>
          <w:rFonts w:ascii="Cambria" w:hAnsi="Cambria"/>
          <w:color w:val="231F20"/>
        </w:rPr>
        <w:t>en</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formación</w:t>
      </w:r>
      <w:r>
        <w:rPr>
          <w:rFonts w:ascii="Cambria" w:hAnsi="Cambria"/>
          <w:color w:val="231F20"/>
          <w:spacing w:val="-22"/>
        </w:rPr>
        <w:t> </w:t>
      </w:r>
      <w:r>
        <w:rPr>
          <w:rFonts w:ascii="Cambria" w:hAnsi="Cambria"/>
          <w:color w:val="231F20"/>
        </w:rPr>
        <w:t>de</w:t>
      </w:r>
      <w:r>
        <w:rPr>
          <w:rFonts w:ascii="Cambria" w:hAnsi="Cambria"/>
          <w:color w:val="231F20"/>
          <w:spacing w:val="-21"/>
        </w:rPr>
        <w:t> </w:t>
      </w:r>
      <w:r>
        <w:rPr>
          <w:rFonts w:ascii="Cambria" w:hAnsi="Cambria"/>
          <w:color w:val="231F20"/>
        </w:rPr>
        <w:t>la</w:t>
      </w:r>
      <w:r>
        <w:rPr>
          <w:rFonts w:ascii="Cambria" w:hAnsi="Cambria"/>
          <w:color w:val="231F20"/>
          <w:spacing w:val="-21"/>
        </w:rPr>
        <w:t> </w:t>
      </w:r>
      <w:r>
        <w:rPr>
          <w:rFonts w:ascii="Cambria" w:hAnsi="Cambria"/>
          <w:color w:val="231F20"/>
        </w:rPr>
        <w:t>voluntad</w:t>
      </w:r>
      <w:r>
        <w:rPr>
          <w:rFonts w:ascii="Cambria" w:hAnsi="Cambria"/>
          <w:color w:val="231F20"/>
          <w:spacing w:val="-22"/>
        </w:rPr>
        <w:t> </w:t>
      </w:r>
      <w:r>
        <w:rPr>
          <w:rFonts w:ascii="Cambria" w:hAnsi="Cambria"/>
          <w:color w:val="231F20"/>
        </w:rPr>
        <w:t>federal.</w:t>
      </w:r>
      <w:r>
        <w:rPr>
          <w:rFonts w:ascii="Cambria" w:hAnsi="Cambria"/>
          <w:color w:val="231F20"/>
          <w:spacing w:val="-22"/>
        </w:rPr>
        <w:t> </w:t>
      </w:r>
      <w:r>
        <w:rPr>
          <w:rFonts w:ascii="Cambria" w:hAnsi="Cambria"/>
          <w:color w:val="231F20"/>
        </w:rPr>
        <w:t>En</w:t>
      </w:r>
      <w:r>
        <w:rPr>
          <w:rFonts w:ascii="Cambria" w:hAnsi="Cambria"/>
          <w:color w:val="231F20"/>
          <w:spacing w:val="-21"/>
        </w:rPr>
        <w:t> </w:t>
      </w:r>
      <w:r>
        <w:rPr>
          <w:rFonts w:ascii="Cambria" w:hAnsi="Cambria"/>
          <w:color w:val="231F20"/>
        </w:rPr>
        <w:t>este</w:t>
      </w:r>
      <w:r>
        <w:rPr>
          <w:rFonts w:ascii="Cambria" w:hAnsi="Cambria"/>
          <w:color w:val="231F20"/>
          <w:spacing w:val="-21"/>
        </w:rPr>
        <w:t> </w:t>
      </w:r>
      <w:r>
        <w:rPr>
          <w:rFonts w:ascii="Cambria" w:hAnsi="Cambria"/>
          <w:color w:val="231F20"/>
        </w:rPr>
        <w:t>sentido, habría</w:t>
      </w:r>
      <w:r>
        <w:rPr>
          <w:rFonts w:ascii="Cambria" w:hAnsi="Cambria"/>
          <w:color w:val="231F20"/>
          <w:spacing w:val="-11"/>
        </w:rPr>
        <w:t> </w:t>
      </w:r>
      <w:r>
        <w:rPr>
          <w:rFonts w:ascii="Cambria" w:hAnsi="Cambria"/>
          <w:color w:val="231F20"/>
        </w:rPr>
        <w:t>que</w:t>
      </w:r>
      <w:r>
        <w:rPr>
          <w:rFonts w:ascii="Cambria" w:hAnsi="Cambria"/>
          <w:color w:val="231F20"/>
          <w:spacing w:val="-11"/>
        </w:rPr>
        <w:t> </w:t>
      </w:r>
      <w:r>
        <w:rPr>
          <w:rFonts w:ascii="Cambria" w:hAnsi="Cambria"/>
          <w:color w:val="231F20"/>
        </w:rPr>
        <w:t>pensar</w:t>
      </w:r>
      <w:r>
        <w:rPr>
          <w:rFonts w:ascii="Cambria" w:hAnsi="Cambria"/>
          <w:color w:val="231F20"/>
          <w:spacing w:val="-11"/>
        </w:rPr>
        <w:t> </w:t>
      </w:r>
      <w:r>
        <w:rPr>
          <w:rFonts w:ascii="Cambria" w:hAnsi="Cambria"/>
          <w:color w:val="231F20"/>
        </w:rPr>
        <w:t>en</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rPr>
        <w:t>revitalización</w:t>
      </w:r>
      <w:r>
        <w:rPr>
          <w:rFonts w:ascii="Cambria" w:hAnsi="Cambria"/>
          <w:color w:val="231F20"/>
          <w:spacing w:val="-11"/>
        </w:rPr>
        <w:t> </w:t>
      </w:r>
      <w:r>
        <w:rPr>
          <w:rFonts w:ascii="Cambria" w:hAnsi="Cambria"/>
          <w:color w:val="231F20"/>
        </w:rPr>
        <w:t>del</w:t>
      </w:r>
      <w:r>
        <w:rPr>
          <w:rFonts w:ascii="Cambria" w:hAnsi="Cambria"/>
          <w:color w:val="231F20"/>
          <w:spacing w:val="-11"/>
        </w:rPr>
        <w:t> </w:t>
      </w:r>
      <w:r>
        <w:rPr>
          <w:rFonts w:ascii="Cambria" w:hAnsi="Cambria"/>
          <w:color w:val="231F20"/>
        </w:rPr>
        <w:t>Senado</w:t>
      </w:r>
      <w:r>
        <w:rPr>
          <w:rFonts w:ascii="Cambria" w:hAnsi="Cambria"/>
          <w:color w:val="231F20"/>
          <w:spacing w:val="-11"/>
        </w:rPr>
        <w:t> </w:t>
      </w:r>
      <w:r>
        <w:rPr>
          <w:rFonts w:ascii="Cambria" w:hAnsi="Cambria"/>
          <w:color w:val="231F20"/>
        </w:rPr>
        <w:t>como</w:t>
      </w:r>
      <w:r>
        <w:rPr>
          <w:rFonts w:ascii="Cambria" w:hAnsi="Cambria"/>
          <w:color w:val="231F20"/>
          <w:spacing w:val="-11"/>
        </w:rPr>
        <w:t> </w:t>
      </w:r>
      <w:r>
        <w:rPr>
          <w:rFonts w:ascii="Cambria" w:hAnsi="Cambria"/>
          <w:color w:val="231F20"/>
        </w:rPr>
        <w:t>la</w:t>
      </w:r>
      <w:r>
        <w:rPr>
          <w:rFonts w:ascii="Cambria" w:hAnsi="Cambria"/>
          <w:color w:val="231F20"/>
          <w:spacing w:val="-11"/>
        </w:rPr>
        <w:t> </w:t>
      </w:r>
      <w:r>
        <w:rPr>
          <w:rFonts w:ascii="Cambria" w:hAnsi="Cambria"/>
          <w:color w:val="231F20"/>
        </w:rPr>
        <w:t>cámara</w:t>
      </w:r>
      <w:r>
        <w:rPr>
          <w:rFonts w:ascii="Cambria" w:hAnsi="Cambria"/>
          <w:color w:val="231F20"/>
          <w:spacing w:val="-11"/>
        </w:rPr>
        <w:t> </w:t>
      </w:r>
      <w:r>
        <w:rPr>
          <w:rFonts w:ascii="Cambria" w:hAnsi="Cambria"/>
          <w:color w:val="231F20"/>
        </w:rPr>
        <w:t>federal</w:t>
      </w:r>
      <w:r>
        <w:rPr>
          <w:rFonts w:ascii="Cambria" w:hAnsi="Cambria"/>
          <w:color w:val="231F20"/>
          <w:spacing w:val="-12"/>
        </w:rPr>
        <w:t> </w:t>
      </w:r>
      <w:r>
        <w:rPr>
          <w:rFonts w:ascii="Cambria" w:hAnsi="Cambria"/>
          <w:color w:val="231F20"/>
        </w:rPr>
        <w:t>por </w:t>
      </w:r>
      <w:r>
        <w:rPr>
          <w:rFonts w:ascii="Cambria" w:hAnsi="Cambria"/>
          <w:color w:val="231F20"/>
          <w:w w:val="95"/>
        </w:rPr>
        <w:t>excelencia,</w:t>
      </w:r>
      <w:r>
        <w:rPr>
          <w:rFonts w:ascii="Cambria" w:hAnsi="Cambria"/>
          <w:color w:val="231F20"/>
          <w:spacing w:val="-12"/>
          <w:w w:val="95"/>
        </w:rPr>
        <w:t> </w:t>
      </w:r>
      <w:r>
        <w:rPr>
          <w:rFonts w:ascii="Cambria" w:hAnsi="Cambria"/>
          <w:color w:val="231F20"/>
          <w:w w:val="95"/>
        </w:rPr>
        <w:t>teniendo</w:t>
      </w:r>
      <w:r>
        <w:rPr>
          <w:rFonts w:ascii="Cambria" w:hAnsi="Cambria"/>
          <w:color w:val="231F20"/>
          <w:spacing w:val="-12"/>
          <w:w w:val="95"/>
        </w:rPr>
        <w:t> </w:t>
      </w:r>
      <w:r>
        <w:rPr>
          <w:rFonts w:ascii="Cambria" w:hAnsi="Cambria"/>
          <w:color w:val="231F20"/>
          <w:w w:val="95"/>
        </w:rPr>
        <w:t>en</w:t>
      </w:r>
      <w:r>
        <w:rPr>
          <w:rFonts w:ascii="Cambria" w:hAnsi="Cambria"/>
          <w:color w:val="231F20"/>
          <w:spacing w:val="-12"/>
          <w:w w:val="95"/>
        </w:rPr>
        <w:t> </w:t>
      </w:r>
      <w:r>
        <w:rPr>
          <w:rFonts w:ascii="Cambria" w:hAnsi="Cambria"/>
          <w:color w:val="231F20"/>
          <w:w w:val="95"/>
        </w:rPr>
        <w:t>cuenta</w:t>
      </w:r>
      <w:r>
        <w:rPr>
          <w:rFonts w:ascii="Cambria" w:hAnsi="Cambria"/>
          <w:color w:val="231F20"/>
          <w:spacing w:val="-12"/>
          <w:w w:val="95"/>
        </w:rPr>
        <w:t> </w:t>
      </w:r>
      <w:r>
        <w:rPr>
          <w:rFonts w:ascii="Cambria" w:hAnsi="Cambria"/>
          <w:color w:val="231F20"/>
          <w:w w:val="95"/>
        </w:rPr>
        <w:t>que</w:t>
      </w:r>
      <w:r>
        <w:rPr>
          <w:rFonts w:ascii="Cambria" w:hAnsi="Cambria"/>
          <w:color w:val="231F20"/>
          <w:spacing w:val="-12"/>
          <w:w w:val="95"/>
        </w:rPr>
        <w:t> </w:t>
      </w:r>
      <w:r>
        <w:rPr>
          <w:rFonts w:ascii="Cambria" w:hAnsi="Cambria"/>
          <w:color w:val="231F20"/>
          <w:w w:val="95"/>
        </w:rPr>
        <w:t>las</w:t>
      </w:r>
      <w:r>
        <w:rPr>
          <w:rFonts w:ascii="Cambria" w:hAnsi="Cambria"/>
          <w:color w:val="231F20"/>
          <w:spacing w:val="-12"/>
          <w:w w:val="95"/>
        </w:rPr>
        <w:t> </w:t>
      </w:r>
      <w:r>
        <w:rPr>
          <w:rFonts w:ascii="Cambria" w:hAnsi="Cambria"/>
          <w:color w:val="231F20"/>
          <w:w w:val="95"/>
        </w:rPr>
        <w:t>leyes</w:t>
      </w:r>
      <w:r>
        <w:rPr>
          <w:rFonts w:ascii="Cambria" w:hAnsi="Cambria"/>
          <w:color w:val="231F20"/>
          <w:spacing w:val="-12"/>
          <w:w w:val="95"/>
        </w:rPr>
        <w:t> </w:t>
      </w:r>
      <w:r>
        <w:rPr>
          <w:rFonts w:ascii="Cambria" w:hAnsi="Cambria"/>
          <w:color w:val="231F20"/>
          <w:w w:val="95"/>
        </w:rPr>
        <w:t>generales</w:t>
      </w:r>
      <w:r>
        <w:rPr>
          <w:rFonts w:ascii="Cambria" w:hAnsi="Cambria"/>
          <w:color w:val="231F20"/>
          <w:spacing w:val="-13"/>
          <w:w w:val="95"/>
        </w:rPr>
        <w:t> </w:t>
      </w:r>
      <w:r>
        <w:rPr>
          <w:rFonts w:ascii="Cambria" w:hAnsi="Cambria"/>
          <w:color w:val="231F20"/>
          <w:w w:val="95"/>
        </w:rPr>
        <w:t>o</w:t>
      </w:r>
      <w:r>
        <w:rPr>
          <w:rFonts w:ascii="Cambria" w:hAnsi="Cambria"/>
          <w:color w:val="231F20"/>
          <w:spacing w:val="-12"/>
          <w:w w:val="95"/>
        </w:rPr>
        <w:t> </w:t>
      </w:r>
      <w:r>
        <w:rPr>
          <w:rFonts w:ascii="Cambria" w:hAnsi="Cambria"/>
          <w:color w:val="231F20"/>
          <w:w w:val="95"/>
        </w:rPr>
        <w:t>leyes</w:t>
      </w:r>
      <w:r>
        <w:rPr>
          <w:rFonts w:ascii="Cambria" w:hAnsi="Cambria"/>
          <w:color w:val="231F20"/>
          <w:spacing w:val="-12"/>
          <w:w w:val="95"/>
        </w:rPr>
        <w:t> </w:t>
      </w:r>
      <w:r>
        <w:rPr>
          <w:rFonts w:ascii="Cambria" w:hAnsi="Cambria"/>
          <w:color w:val="231F20"/>
          <w:w w:val="95"/>
        </w:rPr>
        <w:t>marco</w:t>
      </w:r>
      <w:r>
        <w:rPr>
          <w:rFonts w:ascii="Cambria" w:hAnsi="Cambria"/>
          <w:color w:val="231F20"/>
          <w:spacing w:val="-12"/>
          <w:w w:val="95"/>
        </w:rPr>
        <w:t> </w:t>
      </w:r>
      <w:r>
        <w:rPr>
          <w:rFonts w:ascii="Cambria" w:hAnsi="Cambria"/>
          <w:color w:val="231F20"/>
          <w:w w:val="95"/>
        </w:rPr>
        <w:t>se</w:t>
      </w:r>
      <w:r>
        <w:rPr>
          <w:rFonts w:ascii="Cambria" w:hAnsi="Cambria"/>
          <w:color w:val="231F20"/>
          <w:spacing w:val="-12"/>
          <w:w w:val="95"/>
        </w:rPr>
        <w:t> </w:t>
      </w:r>
      <w:r>
        <w:rPr>
          <w:rFonts w:ascii="Cambria" w:hAnsi="Cambria"/>
          <w:color w:val="231F20"/>
          <w:w w:val="95"/>
        </w:rPr>
        <w:t>aprueban por medio del procedimiento legislativo federal ordinario, dentro del cual el Se- </w:t>
      </w:r>
      <w:r>
        <w:rPr>
          <w:rFonts w:ascii="Cambria" w:hAnsi="Cambria"/>
          <w:color w:val="231F20"/>
        </w:rPr>
        <w:t>nado</w:t>
      </w:r>
      <w:r>
        <w:rPr>
          <w:rFonts w:ascii="Cambria" w:hAnsi="Cambria"/>
          <w:color w:val="231F20"/>
          <w:spacing w:val="-22"/>
        </w:rPr>
        <w:t> </w:t>
      </w:r>
      <w:r>
        <w:rPr>
          <w:rFonts w:ascii="Cambria" w:hAnsi="Cambria"/>
          <w:color w:val="231F20"/>
        </w:rPr>
        <w:t>interviene</w:t>
      </w:r>
      <w:r>
        <w:rPr>
          <w:rFonts w:ascii="Cambria" w:hAnsi="Cambria"/>
          <w:color w:val="231F20"/>
          <w:spacing w:val="-22"/>
        </w:rPr>
        <w:t> </w:t>
      </w:r>
      <w:r>
        <w:rPr>
          <w:rFonts w:ascii="Cambria" w:hAnsi="Cambria"/>
          <w:color w:val="231F20"/>
        </w:rPr>
        <w:t>de</w:t>
      </w:r>
      <w:r>
        <w:rPr>
          <w:rFonts w:ascii="Cambria" w:hAnsi="Cambria"/>
          <w:color w:val="231F20"/>
          <w:spacing w:val="-22"/>
        </w:rPr>
        <w:t> </w:t>
      </w:r>
      <w:r>
        <w:rPr>
          <w:rFonts w:ascii="Cambria" w:hAnsi="Cambria"/>
          <w:color w:val="231F20"/>
        </w:rPr>
        <w:t>manera</w:t>
      </w:r>
      <w:r>
        <w:rPr>
          <w:rFonts w:ascii="Cambria" w:hAnsi="Cambria"/>
          <w:color w:val="231F20"/>
          <w:spacing w:val="-22"/>
        </w:rPr>
        <w:t> </w:t>
      </w:r>
      <w:r>
        <w:rPr>
          <w:rFonts w:ascii="Cambria" w:hAnsi="Cambria"/>
          <w:color w:val="231F20"/>
        </w:rPr>
        <w:t>ineludible.</w:t>
      </w:r>
      <w:r>
        <w:rPr>
          <w:rFonts w:ascii="Cambria" w:hAnsi="Cambria"/>
          <w:color w:val="231F20"/>
          <w:spacing w:val="-21"/>
        </w:rPr>
        <w:t> </w:t>
      </w:r>
      <w:r>
        <w:rPr>
          <w:rFonts w:ascii="Cambria" w:hAnsi="Cambria"/>
          <w:color w:val="231F20"/>
        </w:rPr>
        <w:t>De</w:t>
      </w:r>
      <w:r>
        <w:rPr>
          <w:rFonts w:ascii="Cambria" w:hAnsi="Cambria"/>
          <w:color w:val="231F20"/>
          <w:spacing w:val="-22"/>
        </w:rPr>
        <w:t> </w:t>
      </w:r>
      <w:r>
        <w:rPr>
          <w:rFonts w:ascii="Cambria" w:hAnsi="Cambria"/>
          <w:color w:val="231F20"/>
        </w:rPr>
        <w:t>esta</w:t>
      </w:r>
      <w:r>
        <w:rPr>
          <w:rFonts w:ascii="Cambria" w:hAnsi="Cambria"/>
          <w:color w:val="231F20"/>
          <w:spacing w:val="-22"/>
        </w:rPr>
        <w:t> </w:t>
      </w:r>
      <w:r>
        <w:rPr>
          <w:rFonts w:ascii="Cambria" w:hAnsi="Cambria"/>
          <w:color w:val="231F20"/>
        </w:rPr>
        <w:t>forma,</w:t>
      </w:r>
      <w:r>
        <w:rPr>
          <w:rFonts w:ascii="Cambria" w:hAnsi="Cambria"/>
          <w:color w:val="231F20"/>
          <w:spacing w:val="-22"/>
        </w:rPr>
        <w:t> </w:t>
      </w:r>
      <w:r>
        <w:rPr>
          <w:rFonts w:ascii="Cambria" w:hAnsi="Cambria"/>
          <w:color w:val="231F20"/>
        </w:rPr>
        <w:t>un</w:t>
      </w:r>
      <w:r>
        <w:rPr>
          <w:rFonts w:ascii="Cambria" w:hAnsi="Cambria"/>
          <w:color w:val="231F20"/>
          <w:spacing w:val="-22"/>
        </w:rPr>
        <w:t> </w:t>
      </w:r>
      <w:r>
        <w:rPr>
          <w:rFonts w:ascii="Cambria" w:hAnsi="Cambria"/>
          <w:color w:val="231F20"/>
        </w:rPr>
        <w:t>Senado</w:t>
      </w:r>
      <w:r>
        <w:rPr>
          <w:rFonts w:ascii="Cambria" w:hAnsi="Cambria"/>
          <w:color w:val="231F20"/>
          <w:spacing w:val="-22"/>
        </w:rPr>
        <w:t> </w:t>
      </w:r>
      <w:r>
        <w:rPr>
          <w:rFonts w:ascii="Cambria" w:hAnsi="Cambria"/>
          <w:color w:val="231F20"/>
        </w:rPr>
        <w:t>que</w:t>
      </w:r>
      <w:r>
        <w:rPr>
          <w:rFonts w:ascii="Cambria" w:hAnsi="Cambria"/>
          <w:color w:val="231F20"/>
          <w:spacing w:val="-22"/>
        </w:rPr>
        <w:t> </w:t>
      </w:r>
      <w:r>
        <w:rPr>
          <w:rFonts w:ascii="Cambria" w:hAnsi="Cambria"/>
          <w:color w:val="231F20"/>
        </w:rPr>
        <w:t>fuese</w:t>
      </w:r>
      <w:r>
        <w:rPr>
          <w:rFonts w:ascii="Cambria" w:hAnsi="Cambria"/>
          <w:color w:val="231F20"/>
          <w:spacing w:val="-22"/>
        </w:rPr>
        <w:t> </w:t>
      </w:r>
      <w:r>
        <w:rPr>
          <w:rFonts w:ascii="Cambria" w:hAnsi="Cambria"/>
          <w:color w:val="231F20"/>
        </w:rPr>
        <w:t>una </w:t>
      </w:r>
      <w:r>
        <w:rPr>
          <w:rFonts w:ascii="Cambria" w:hAnsi="Cambria"/>
          <w:color w:val="231F20"/>
          <w:w w:val="95"/>
        </w:rPr>
        <w:t>verdadera</w:t>
      </w:r>
      <w:r>
        <w:rPr>
          <w:rFonts w:ascii="Cambria" w:hAnsi="Cambria"/>
          <w:color w:val="231F20"/>
          <w:spacing w:val="-5"/>
          <w:w w:val="95"/>
        </w:rPr>
        <w:t> </w:t>
      </w:r>
      <w:r>
        <w:rPr>
          <w:rFonts w:ascii="Cambria" w:hAnsi="Cambria"/>
          <w:color w:val="231F20"/>
          <w:w w:val="95"/>
        </w:rPr>
        <w:t>cámara</w:t>
      </w:r>
      <w:r>
        <w:rPr>
          <w:rFonts w:ascii="Cambria" w:hAnsi="Cambria"/>
          <w:color w:val="231F20"/>
          <w:spacing w:val="-5"/>
          <w:w w:val="95"/>
        </w:rPr>
        <w:t> </w:t>
      </w:r>
      <w:r>
        <w:rPr>
          <w:rFonts w:ascii="Cambria" w:hAnsi="Cambria"/>
          <w:color w:val="231F20"/>
          <w:w w:val="95"/>
        </w:rPr>
        <w:t>federal</w:t>
      </w:r>
      <w:r>
        <w:rPr>
          <w:rFonts w:ascii="Cambria" w:hAnsi="Cambria"/>
          <w:color w:val="231F20"/>
          <w:spacing w:val="-6"/>
          <w:w w:val="95"/>
        </w:rPr>
        <w:t> </w:t>
      </w:r>
      <w:r>
        <w:rPr>
          <w:rFonts w:ascii="Cambria" w:hAnsi="Cambria"/>
          <w:color w:val="231F20"/>
          <w:w w:val="95"/>
        </w:rPr>
        <w:t>(en</w:t>
      </w:r>
      <w:r>
        <w:rPr>
          <w:rFonts w:ascii="Cambria" w:hAnsi="Cambria"/>
          <w:color w:val="231F20"/>
          <w:spacing w:val="-5"/>
          <w:w w:val="95"/>
        </w:rPr>
        <w:t> </w:t>
      </w:r>
      <w:r>
        <w:rPr>
          <w:rFonts w:ascii="Cambria" w:hAnsi="Cambria"/>
          <w:color w:val="231F20"/>
          <w:w w:val="95"/>
        </w:rPr>
        <w:t>el</w:t>
      </w:r>
      <w:r>
        <w:rPr>
          <w:rFonts w:ascii="Cambria" w:hAnsi="Cambria"/>
          <w:color w:val="231F20"/>
          <w:spacing w:val="-5"/>
          <w:w w:val="95"/>
        </w:rPr>
        <w:t> </w:t>
      </w:r>
      <w:r>
        <w:rPr>
          <w:rFonts w:ascii="Cambria" w:hAnsi="Cambria"/>
          <w:color w:val="231F20"/>
          <w:w w:val="95"/>
        </w:rPr>
        <w:t>sentido</w:t>
      </w:r>
      <w:r>
        <w:rPr>
          <w:rFonts w:ascii="Cambria" w:hAnsi="Cambria"/>
          <w:color w:val="231F20"/>
          <w:spacing w:val="-6"/>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cámara</w:t>
      </w:r>
      <w:r>
        <w:rPr>
          <w:rFonts w:ascii="Cambria" w:hAnsi="Cambria"/>
          <w:color w:val="231F20"/>
          <w:spacing w:val="-5"/>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representación</w:t>
      </w:r>
      <w:r>
        <w:rPr>
          <w:rFonts w:ascii="Cambria" w:hAnsi="Cambria"/>
          <w:color w:val="231F20"/>
          <w:spacing w:val="-5"/>
          <w:w w:val="95"/>
        </w:rPr>
        <w:t> </w:t>
      </w:r>
      <w:r>
        <w:rPr>
          <w:rFonts w:ascii="Cambria" w:hAnsi="Cambria"/>
          <w:color w:val="231F20"/>
          <w:w w:val="95"/>
        </w:rPr>
        <w:t>territorial </w:t>
      </w:r>
      <w:r>
        <w:rPr>
          <w:rFonts w:ascii="Cambria" w:hAnsi="Cambria"/>
          <w:color w:val="231F20"/>
        </w:rPr>
        <w:t>lo</w:t>
      </w:r>
      <w:r>
        <w:rPr>
          <w:rFonts w:ascii="Cambria" w:hAnsi="Cambria"/>
          <w:color w:val="231F20"/>
          <w:spacing w:val="-12"/>
        </w:rPr>
        <w:t> </w:t>
      </w:r>
      <w:r>
        <w:rPr>
          <w:rFonts w:ascii="Cambria" w:hAnsi="Cambria"/>
          <w:color w:val="231F20"/>
        </w:rPr>
        <w:t>cual,</w:t>
      </w:r>
      <w:r>
        <w:rPr>
          <w:rFonts w:ascii="Cambria" w:hAnsi="Cambria"/>
          <w:color w:val="231F20"/>
          <w:spacing w:val="-12"/>
        </w:rPr>
        <w:t> </w:t>
      </w:r>
      <w:r>
        <w:rPr>
          <w:rFonts w:ascii="Cambria" w:hAnsi="Cambria"/>
          <w:color w:val="231F20"/>
        </w:rPr>
        <w:t>inevitablemente,</w:t>
      </w:r>
      <w:r>
        <w:rPr>
          <w:rFonts w:ascii="Cambria" w:hAnsi="Cambria"/>
          <w:color w:val="231F20"/>
          <w:spacing w:val="-12"/>
        </w:rPr>
        <w:t> </w:t>
      </w:r>
      <w:r>
        <w:rPr>
          <w:rFonts w:ascii="Cambria" w:hAnsi="Cambria"/>
          <w:color w:val="231F20"/>
        </w:rPr>
        <w:t>lleva</w:t>
      </w:r>
      <w:r>
        <w:rPr>
          <w:rFonts w:ascii="Cambria" w:hAnsi="Cambria"/>
          <w:color w:val="231F20"/>
          <w:spacing w:val="-12"/>
        </w:rPr>
        <w:t> </w:t>
      </w:r>
      <w:r>
        <w:rPr>
          <w:rFonts w:ascii="Cambria" w:hAnsi="Cambria"/>
          <w:color w:val="231F20"/>
        </w:rPr>
        <w:t>al</w:t>
      </w:r>
      <w:r>
        <w:rPr>
          <w:rFonts w:ascii="Cambria" w:hAnsi="Cambria"/>
          <w:color w:val="231F20"/>
          <w:spacing w:val="-12"/>
        </w:rPr>
        <w:t> </w:t>
      </w:r>
      <w:r>
        <w:rPr>
          <w:rFonts w:ascii="Cambria" w:hAnsi="Cambria"/>
          <w:color w:val="231F20"/>
        </w:rPr>
        <w:t>examen</w:t>
      </w:r>
      <w:r>
        <w:rPr>
          <w:rFonts w:ascii="Cambria" w:hAnsi="Cambria"/>
          <w:color w:val="231F20"/>
          <w:spacing w:val="-13"/>
        </w:rPr>
        <w:t> </w:t>
      </w:r>
      <w:r>
        <w:rPr>
          <w:rFonts w:ascii="Cambria" w:hAnsi="Cambria"/>
          <w:color w:val="231F20"/>
        </w:rPr>
        <w:t>crítico</w:t>
      </w:r>
      <w:r>
        <w:rPr>
          <w:rFonts w:ascii="Cambria" w:hAnsi="Cambria"/>
          <w:color w:val="231F20"/>
          <w:spacing w:val="-12"/>
        </w:rPr>
        <w:t> </w:t>
      </w:r>
      <w:r>
        <w:rPr>
          <w:rFonts w:ascii="Cambria" w:hAnsi="Cambria"/>
          <w:color w:val="231F20"/>
        </w:rPr>
        <w:t>del</w:t>
      </w:r>
      <w:r>
        <w:rPr>
          <w:rFonts w:ascii="Cambria" w:hAnsi="Cambria"/>
          <w:color w:val="231F20"/>
          <w:spacing w:val="-12"/>
        </w:rPr>
        <w:t> </w:t>
      </w:r>
      <w:r>
        <w:rPr>
          <w:rFonts w:ascii="Cambria" w:hAnsi="Cambria"/>
          <w:color w:val="231F20"/>
        </w:rPr>
        <w:t>sistema</w:t>
      </w:r>
      <w:r>
        <w:rPr>
          <w:rFonts w:ascii="Cambria" w:hAnsi="Cambria"/>
          <w:color w:val="231F20"/>
          <w:spacing w:val="-13"/>
        </w:rPr>
        <w:t> </w:t>
      </w:r>
      <w:r>
        <w:rPr>
          <w:rFonts w:ascii="Cambria" w:hAnsi="Cambria"/>
          <w:color w:val="231F20"/>
        </w:rPr>
        <w:t>de</w:t>
      </w:r>
      <w:r>
        <w:rPr>
          <w:rFonts w:ascii="Cambria" w:hAnsi="Cambria"/>
          <w:color w:val="231F20"/>
          <w:spacing w:val="-12"/>
        </w:rPr>
        <w:t> </w:t>
      </w:r>
      <w:r>
        <w:rPr>
          <w:rFonts w:ascii="Cambria" w:hAnsi="Cambria"/>
          <w:color w:val="231F20"/>
        </w:rPr>
        <w:t>elección</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los </w:t>
      </w:r>
      <w:r>
        <w:rPr>
          <w:rFonts w:ascii="Cambria" w:hAnsi="Cambria"/>
          <w:color w:val="231F20"/>
          <w:w w:val="95"/>
        </w:rPr>
        <w:t>senadores),</w:t>
      </w:r>
      <w:r>
        <w:rPr>
          <w:rFonts w:ascii="Cambria" w:hAnsi="Cambria"/>
          <w:color w:val="231F20"/>
          <w:spacing w:val="-10"/>
          <w:w w:val="95"/>
        </w:rPr>
        <w:t> </w:t>
      </w:r>
      <w:r>
        <w:rPr>
          <w:rFonts w:ascii="Cambria" w:hAnsi="Cambria"/>
          <w:color w:val="231F20"/>
          <w:w w:val="95"/>
        </w:rPr>
        <w:t>se</w:t>
      </w:r>
      <w:r>
        <w:rPr>
          <w:rFonts w:ascii="Cambria" w:hAnsi="Cambria"/>
          <w:color w:val="231F20"/>
          <w:spacing w:val="-10"/>
          <w:w w:val="95"/>
        </w:rPr>
        <w:t> </w:t>
      </w:r>
      <w:r>
        <w:rPr>
          <w:rFonts w:ascii="Cambria" w:hAnsi="Cambria"/>
          <w:color w:val="231F20"/>
          <w:w w:val="95"/>
        </w:rPr>
        <w:t>convertiría</w:t>
      </w:r>
      <w:r>
        <w:rPr>
          <w:rFonts w:ascii="Cambria" w:hAnsi="Cambria"/>
          <w:color w:val="231F20"/>
          <w:spacing w:val="-10"/>
          <w:w w:val="95"/>
        </w:rPr>
        <w:t> </w:t>
      </w:r>
      <w:r>
        <w:rPr>
          <w:rFonts w:ascii="Cambria" w:hAnsi="Cambria"/>
          <w:color w:val="231F20"/>
          <w:w w:val="95"/>
        </w:rPr>
        <w:t>en</w:t>
      </w:r>
      <w:r>
        <w:rPr>
          <w:rFonts w:ascii="Cambria" w:hAnsi="Cambria"/>
          <w:color w:val="231F20"/>
          <w:spacing w:val="-10"/>
          <w:w w:val="95"/>
        </w:rPr>
        <w:t> </w:t>
      </w:r>
      <w:r>
        <w:rPr>
          <w:rFonts w:ascii="Cambria" w:hAnsi="Cambria"/>
          <w:color w:val="231F20"/>
          <w:w w:val="95"/>
        </w:rPr>
        <w:t>el</w:t>
      </w:r>
      <w:r>
        <w:rPr>
          <w:rFonts w:ascii="Cambria" w:hAnsi="Cambria"/>
          <w:color w:val="231F20"/>
          <w:spacing w:val="-10"/>
          <w:w w:val="95"/>
        </w:rPr>
        <w:t> </w:t>
      </w:r>
      <w:r>
        <w:rPr>
          <w:rFonts w:ascii="Cambria" w:hAnsi="Cambria"/>
          <w:color w:val="231F20"/>
          <w:w w:val="95"/>
        </w:rPr>
        <w:t>mejor</w:t>
      </w:r>
      <w:r>
        <w:rPr>
          <w:rFonts w:ascii="Cambria" w:hAnsi="Cambria"/>
          <w:color w:val="231F20"/>
          <w:spacing w:val="-10"/>
          <w:w w:val="95"/>
        </w:rPr>
        <w:t> </w:t>
      </w:r>
      <w:r>
        <w:rPr>
          <w:rFonts w:ascii="Cambria" w:hAnsi="Cambria"/>
          <w:color w:val="231F20"/>
          <w:w w:val="95"/>
        </w:rPr>
        <w:t>garante</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que</w:t>
      </w:r>
      <w:r>
        <w:rPr>
          <w:rFonts w:ascii="Cambria" w:hAnsi="Cambria"/>
          <w:color w:val="231F20"/>
          <w:spacing w:val="-10"/>
          <w:w w:val="95"/>
        </w:rPr>
        <w:t> </w:t>
      </w:r>
      <w:r>
        <w:rPr>
          <w:rFonts w:ascii="Cambria" w:hAnsi="Cambria"/>
          <w:color w:val="231F20"/>
          <w:w w:val="95"/>
        </w:rPr>
        <w:t>los</w:t>
      </w:r>
      <w:r>
        <w:rPr>
          <w:rFonts w:ascii="Cambria" w:hAnsi="Cambria"/>
          <w:color w:val="231F20"/>
          <w:spacing w:val="-10"/>
          <w:w w:val="95"/>
        </w:rPr>
        <w:t> </w:t>
      </w:r>
      <w:r>
        <w:rPr>
          <w:rFonts w:ascii="Cambria" w:hAnsi="Cambria"/>
          <w:color w:val="231F20"/>
          <w:w w:val="95"/>
        </w:rPr>
        <w:t>intereses</w:t>
      </w:r>
      <w:r>
        <w:rPr>
          <w:rFonts w:ascii="Cambria" w:hAnsi="Cambria"/>
          <w:color w:val="231F20"/>
          <w:spacing w:val="-10"/>
          <w:w w:val="95"/>
        </w:rPr>
        <w:t> </w:t>
      </w:r>
      <w:r>
        <w:rPr>
          <w:rFonts w:ascii="Cambria" w:hAnsi="Cambria"/>
          <w:color w:val="231F20"/>
          <w:w w:val="95"/>
        </w:rPr>
        <w:t>de</w:t>
      </w:r>
      <w:r>
        <w:rPr>
          <w:rFonts w:ascii="Cambria" w:hAnsi="Cambria"/>
          <w:color w:val="231F20"/>
          <w:spacing w:val="-10"/>
          <w:w w:val="95"/>
        </w:rPr>
        <w:t> </w:t>
      </w:r>
      <w:r>
        <w:rPr>
          <w:rFonts w:ascii="Cambria" w:hAnsi="Cambria"/>
          <w:color w:val="231F20"/>
          <w:w w:val="95"/>
        </w:rPr>
        <w:t>los</w:t>
      </w:r>
      <w:r>
        <w:rPr>
          <w:rFonts w:ascii="Cambria" w:hAnsi="Cambria"/>
          <w:color w:val="231F20"/>
          <w:spacing w:val="-10"/>
          <w:w w:val="95"/>
        </w:rPr>
        <w:t> </w:t>
      </w:r>
      <w:r>
        <w:rPr>
          <w:rFonts w:ascii="Cambria" w:hAnsi="Cambria"/>
          <w:color w:val="231F20"/>
          <w:w w:val="95"/>
        </w:rPr>
        <w:t>estados </w:t>
      </w:r>
      <w:r>
        <w:rPr>
          <w:rFonts w:ascii="Cambria" w:hAnsi="Cambria"/>
          <w:color w:val="231F20"/>
        </w:rPr>
        <w:t>no</w:t>
      </w:r>
      <w:r>
        <w:rPr>
          <w:rFonts w:ascii="Cambria" w:hAnsi="Cambria"/>
          <w:color w:val="231F20"/>
          <w:spacing w:val="-28"/>
        </w:rPr>
        <w:t> </w:t>
      </w:r>
      <w:r>
        <w:rPr>
          <w:rFonts w:ascii="Cambria" w:hAnsi="Cambria"/>
          <w:color w:val="231F20"/>
        </w:rPr>
        <w:t>fueran</w:t>
      </w:r>
      <w:r>
        <w:rPr>
          <w:rFonts w:ascii="Cambria" w:hAnsi="Cambria"/>
          <w:color w:val="231F20"/>
          <w:spacing w:val="-28"/>
        </w:rPr>
        <w:t> </w:t>
      </w:r>
      <w:r>
        <w:rPr>
          <w:rFonts w:ascii="Cambria" w:hAnsi="Cambria"/>
          <w:color w:val="231F20"/>
        </w:rPr>
        <w:t>subordinados</w:t>
      </w:r>
      <w:r>
        <w:rPr>
          <w:rFonts w:ascii="Cambria" w:hAnsi="Cambria"/>
          <w:color w:val="231F20"/>
          <w:spacing w:val="-28"/>
        </w:rPr>
        <w:t> </w:t>
      </w:r>
      <w:r>
        <w:rPr>
          <w:rFonts w:ascii="Cambria" w:hAnsi="Cambria"/>
          <w:color w:val="231F20"/>
        </w:rPr>
        <w:t>a</w:t>
      </w:r>
      <w:r>
        <w:rPr>
          <w:rFonts w:ascii="Cambria" w:hAnsi="Cambria"/>
          <w:color w:val="231F20"/>
          <w:spacing w:val="-28"/>
        </w:rPr>
        <w:t> </w:t>
      </w:r>
      <w:r>
        <w:rPr>
          <w:rFonts w:ascii="Cambria" w:hAnsi="Cambria"/>
          <w:color w:val="231F20"/>
        </w:rPr>
        <w:t>los</w:t>
      </w:r>
      <w:r>
        <w:rPr>
          <w:rFonts w:ascii="Cambria" w:hAnsi="Cambria"/>
          <w:color w:val="231F20"/>
          <w:spacing w:val="-28"/>
        </w:rPr>
        <w:t> </w:t>
      </w:r>
      <w:r>
        <w:rPr>
          <w:rFonts w:ascii="Cambria" w:hAnsi="Cambria"/>
          <w:color w:val="231F20"/>
        </w:rPr>
        <w:t>del</w:t>
      </w:r>
      <w:r>
        <w:rPr>
          <w:rFonts w:ascii="Cambria" w:hAnsi="Cambria"/>
          <w:color w:val="231F20"/>
          <w:spacing w:val="-28"/>
        </w:rPr>
        <w:t> </w:t>
      </w:r>
      <w:r>
        <w:rPr>
          <w:rFonts w:ascii="Cambria" w:hAnsi="Cambria"/>
          <w:color w:val="231F20"/>
        </w:rPr>
        <w:t>centro,</w:t>
      </w:r>
      <w:r>
        <w:rPr>
          <w:rFonts w:ascii="Cambria" w:hAnsi="Cambria"/>
          <w:color w:val="231F20"/>
          <w:spacing w:val="-28"/>
        </w:rPr>
        <w:t> </w:t>
      </w:r>
      <w:r>
        <w:rPr>
          <w:rFonts w:ascii="Cambria" w:hAnsi="Cambria"/>
          <w:color w:val="231F20"/>
        </w:rPr>
        <w:t>al</w:t>
      </w:r>
      <w:r>
        <w:rPr>
          <w:rFonts w:ascii="Cambria" w:hAnsi="Cambria"/>
          <w:color w:val="231F20"/>
          <w:spacing w:val="-28"/>
        </w:rPr>
        <w:t> </w:t>
      </w:r>
      <w:r>
        <w:rPr>
          <w:rFonts w:ascii="Cambria" w:hAnsi="Cambria"/>
          <w:color w:val="231F20"/>
        </w:rPr>
        <w:t>expedirse</w:t>
      </w:r>
      <w:r>
        <w:rPr>
          <w:rFonts w:ascii="Cambria" w:hAnsi="Cambria"/>
          <w:color w:val="231F20"/>
          <w:spacing w:val="-28"/>
        </w:rPr>
        <w:t> </w:t>
      </w:r>
      <w:r>
        <w:rPr>
          <w:rFonts w:ascii="Cambria" w:hAnsi="Cambria"/>
          <w:color w:val="231F20"/>
        </w:rPr>
        <w:t>legislación</w:t>
      </w:r>
      <w:r>
        <w:rPr>
          <w:rFonts w:ascii="Cambria" w:hAnsi="Cambria"/>
          <w:color w:val="231F20"/>
          <w:spacing w:val="-28"/>
        </w:rPr>
        <w:t> </w:t>
      </w:r>
      <w:r>
        <w:rPr>
          <w:rFonts w:ascii="Cambria" w:hAnsi="Cambria"/>
          <w:color w:val="231F20"/>
        </w:rPr>
        <w:t>como</w:t>
      </w:r>
      <w:r>
        <w:rPr>
          <w:rFonts w:ascii="Cambria" w:hAnsi="Cambria"/>
          <w:color w:val="231F20"/>
          <w:spacing w:val="-28"/>
        </w:rPr>
        <w:t> </w:t>
      </w:r>
      <w:r>
        <w:rPr>
          <w:rFonts w:ascii="Cambria" w:hAnsi="Cambria"/>
          <w:color w:val="231F20"/>
        </w:rPr>
        <w:t>la</w:t>
      </w:r>
      <w:r>
        <w:rPr>
          <w:rFonts w:ascii="Cambria" w:hAnsi="Cambria"/>
          <w:color w:val="231F20"/>
          <w:spacing w:val="-28"/>
        </w:rPr>
        <w:t> </w:t>
      </w:r>
      <w:r>
        <w:rPr>
          <w:rFonts w:ascii="Cambria" w:hAnsi="Cambria"/>
          <w:color w:val="231F20"/>
        </w:rPr>
        <w:t>que</w:t>
      </w:r>
      <w:r>
        <w:rPr>
          <w:rFonts w:ascii="Cambria" w:hAnsi="Cambria"/>
          <w:color w:val="231F20"/>
          <w:spacing w:val="-28"/>
        </w:rPr>
        <w:t> </w:t>
      </w:r>
      <w:r>
        <w:rPr>
          <w:rFonts w:ascii="Cambria" w:hAnsi="Cambria"/>
          <w:color w:val="231F20"/>
        </w:rPr>
        <w:t>en </w:t>
      </w:r>
      <w:r>
        <w:rPr>
          <w:rFonts w:ascii="Cambria" w:hAnsi="Cambria"/>
          <w:color w:val="231F20"/>
          <w:w w:val="95"/>
        </w:rPr>
        <w:t>México denominamos </w:t>
      </w:r>
      <w:r>
        <w:rPr>
          <w:rFonts w:ascii="Times New Roman" w:hAnsi="Times New Roman"/>
          <w:i/>
          <w:color w:val="231F20"/>
          <w:w w:val="95"/>
        </w:rPr>
        <w:t>leyes generales </w:t>
      </w:r>
      <w:r>
        <w:rPr>
          <w:rFonts w:ascii="Cambria" w:hAnsi="Cambria"/>
          <w:color w:val="231F20"/>
          <w:w w:val="95"/>
        </w:rPr>
        <w:t>que, como se ha explicado, tienen su base </w:t>
      </w:r>
      <w:r>
        <w:rPr>
          <w:rFonts w:ascii="Cambria" w:hAnsi="Cambria"/>
          <w:color w:val="231F20"/>
          <w:w w:val="90"/>
        </w:rPr>
        <w:t>constitucional</w:t>
      </w:r>
      <w:r>
        <w:rPr>
          <w:rFonts w:ascii="Cambria" w:hAnsi="Cambria"/>
          <w:color w:val="231F20"/>
          <w:spacing w:val="-6"/>
          <w:w w:val="90"/>
        </w:rPr>
        <w:t> </w:t>
      </w:r>
      <w:r>
        <w:rPr>
          <w:rFonts w:ascii="Cambria" w:hAnsi="Cambria"/>
          <w:color w:val="231F20"/>
          <w:w w:val="90"/>
        </w:rPr>
        <w:t>en</w:t>
      </w:r>
      <w:r>
        <w:rPr>
          <w:rFonts w:ascii="Cambria" w:hAnsi="Cambria"/>
          <w:color w:val="231F20"/>
          <w:spacing w:val="-6"/>
          <w:w w:val="90"/>
        </w:rPr>
        <w:t> </w:t>
      </w:r>
      <w:r>
        <w:rPr>
          <w:rFonts w:ascii="Cambria" w:hAnsi="Cambria"/>
          <w:color w:val="231F20"/>
          <w:w w:val="90"/>
        </w:rPr>
        <w:t>las</w:t>
      </w:r>
      <w:r>
        <w:rPr>
          <w:rFonts w:ascii="Cambria" w:hAnsi="Cambria"/>
          <w:color w:val="231F20"/>
          <w:spacing w:val="-6"/>
          <w:w w:val="90"/>
        </w:rPr>
        <w:t> </w:t>
      </w:r>
      <w:r>
        <w:rPr>
          <w:rFonts w:ascii="Cambria" w:hAnsi="Cambria"/>
          <w:color w:val="231F20"/>
          <w:w w:val="90"/>
        </w:rPr>
        <w:t>llamadas</w:t>
      </w:r>
      <w:r>
        <w:rPr>
          <w:rFonts w:ascii="Cambria" w:hAnsi="Cambria"/>
          <w:color w:val="231F20"/>
          <w:spacing w:val="-6"/>
          <w:w w:val="90"/>
        </w:rPr>
        <w:t> </w:t>
      </w:r>
      <w:r>
        <w:rPr>
          <w:rFonts w:ascii="Times New Roman" w:hAnsi="Times New Roman"/>
          <w:i/>
          <w:color w:val="231F20"/>
          <w:w w:val="90"/>
        </w:rPr>
        <w:t>faculttades</w:t>
      </w:r>
      <w:r>
        <w:rPr>
          <w:rFonts w:ascii="Times New Roman" w:hAnsi="Times New Roman"/>
          <w:i/>
          <w:color w:val="231F20"/>
          <w:spacing w:val="-13"/>
          <w:w w:val="90"/>
        </w:rPr>
        <w:t> </w:t>
      </w:r>
      <w:r>
        <w:rPr>
          <w:rFonts w:ascii="Times New Roman" w:hAnsi="Times New Roman"/>
          <w:i/>
          <w:color w:val="231F20"/>
          <w:w w:val="90"/>
        </w:rPr>
        <w:t>concurrenttes</w:t>
      </w:r>
      <w:r>
        <w:rPr>
          <w:rFonts w:ascii="Times New Roman" w:hAnsi="Times New Roman"/>
          <w:i/>
          <w:color w:val="231F20"/>
          <w:spacing w:val="-13"/>
          <w:w w:val="90"/>
        </w:rPr>
        <w:t> </w:t>
      </w:r>
      <w:r>
        <w:rPr>
          <w:rFonts w:ascii="Cambria" w:hAnsi="Cambria"/>
          <w:color w:val="231F20"/>
          <w:spacing w:val="-4"/>
          <w:w w:val="90"/>
        </w:rPr>
        <w:t>(Wechsler,</w:t>
      </w:r>
      <w:r>
        <w:rPr>
          <w:rFonts w:ascii="Cambria" w:hAnsi="Cambria"/>
          <w:color w:val="231F20"/>
          <w:spacing w:val="-6"/>
          <w:w w:val="90"/>
        </w:rPr>
        <w:t> </w:t>
      </w:r>
      <w:r>
        <w:rPr>
          <w:rFonts w:ascii="Cambria" w:hAnsi="Cambria"/>
          <w:color w:val="231F20"/>
          <w:w w:val="90"/>
        </w:rPr>
        <w:t>1954).</w:t>
      </w:r>
    </w:p>
    <w:p>
      <w:pPr>
        <w:spacing w:after="0" w:line="242" w:lineRule="auto"/>
        <w:jc w:val="both"/>
        <w:rPr>
          <w:rFonts w:ascii="Cambria" w:hAnsi="Cambria"/>
        </w:rPr>
        <w:sectPr>
          <w:pgSz w:w="9360" w:h="12760"/>
          <w:pgMar w:top="620" w:bottom="280" w:left="1020" w:right="102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sz w:val="20"/>
        </w:rPr>
        <w:t>54</w:t>
        <w:tab/>
      </w:r>
      <w:r>
        <w:rPr>
          <w:rFonts w:ascii="Times New Roman" w:hAnsi="Times New Roman"/>
          <w:i/>
          <w:color w:val="231F20"/>
          <w:w w:val="95"/>
          <w:sz w:val="20"/>
        </w:rPr>
        <w:t>José</w:t>
      </w:r>
      <w:r>
        <w:rPr>
          <w:rFonts w:ascii="Times New Roman" w:hAnsi="Times New Roman"/>
          <w:i/>
          <w:color w:val="231F20"/>
          <w:spacing w:val="-20"/>
          <w:w w:val="95"/>
          <w:sz w:val="20"/>
        </w:rPr>
        <w:t> </w:t>
      </w:r>
      <w:r>
        <w:rPr>
          <w:rFonts w:ascii="Times New Roman" w:hAnsi="Times New Roman"/>
          <w:i/>
          <w:color w:val="231F20"/>
          <w:w w:val="95"/>
          <w:sz w:val="20"/>
        </w:rPr>
        <w:t>María</w:t>
      </w:r>
      <w:r>
        <w:rPr>
          <w:rFonts w:ascii="Times New Roman" w:hAnsi="Times New Roman"/>
          <w:i/>
          <w:color w:val="231F20"/>
          <w:spacing w:val="-20"/>
          <w:w w:val="95"/>
          <w:sz w:val="20"/>
        </w:rPr>
        <w:t> </w:t>
      </w:r>
      <w:r>
        <w:rPr>
          <w:rFonts w:ascii="Times New Roman" w:hAnsi="Times New Roman"/>
          <w:i/>
          <w:color w:val="231F20"/>
          <w:w w:val="95"/>
          <w:sz w:val="20"/>
        </w:rPr>
        <w:t>Serna</w:t>
      </w:r>
      <w:r>
        <w:rPr>
          <w:rFonts w:ascii="Times New Roman" w:hAnsi="Times New Roman"/>
          <w:i/>
          <w:color w:val="231F20"/>
          <w:spacing w:val="-20"/>
          <w:w w:val="95"/>
          <w:sz w:val="20"/>
        </w:rPr>
        <w:t> </w:t>
      </w:r>
      <w:r>
        <w:rPr>
          <w:rFonts w:ascii="Times New Roman" w:hAnsi="Times New Roman"/>
          <w:i/>
          <w:color w:val="231F20"/>
          <w:w w:val="95"/>
          <w:sz w:val="20"/>
        </w:rPr>
        <w:t>de</w:t>
      </w:r>
      <w:r>
        <w:rPr>
          <w:rFonts w:ascii="Times New Roman" w:hAnsi="Times New Roman"/>
          <w:i/>
          <w:color w:val="231F20"/>
          <w:spacing w:val="-20"/>
          <w:w w:val="95"/>
          <w:sz w:val="20"/>
        </w:rPr>
        <w:t> </w:t>
      </w:r>
      <w:r>
        <w:rPr>
          <w:rFonts w:ascii="Times New Roman" w:hAnsi="Times New Roman"/>
          <w:i/>
          <w:color w:val="231F20"/>
          <w:w w:val="95"/>
          <w:sz w:val="20"/>
        </w:rPr>
        <w:t>la</w:t>
      </w:r>
      <w:r>
        <w:rPr>
          <w:rFonts w:ascii="Times New Roman" w:hAnsi="Times New Roman"/>
          <w:i/>
          <w:color w:val="231F20"/>
          <w:spacing w:val="-20"/>
          <w:w w:val="95"/>
          <w:sz w:val="20"/>
        </w:rPr>
        <w:t> </w:t>
      </w:r>
      <w:r>
        <w:rPr>
          <w:rFonts w:ascii="Times New Roman" w:hAnsi="Times New Roman"/>
          <w:i/>
          <w:color w:val="231F20"/>
          <w:w w:val="95"/>
          <w:sz w:val="20"/>
        </w:rPr>
        <w:t>Garza</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spacing w:before="61"/>
        <w:ind w:left="113" w:right="24" w:firstLine="0"/>
        <w:jc w:val="left"/>
        <w:rPr>
          <w:rFonts w:ascii="Cambria"/>
          <w:sz w:val="17"/>
        </w:rPr>
      </w:pPr>
      <w:r>
        <w:rPr>
          <w:rFonts w:ascii="Cambria"/>
          <w:color w:val="231F20"/>
          <w:w w:val="130"/>
          <w:sz w:val="22"/>
        </w:rPr>
        <w:t>r</w:t>
      </w:r>
      <w:r>
        <w:rPr>
          <w:rFonts w:ascii="Cambria"/>
          <w:color w:val="231F20"/>
          <w:w w:val="130"/>
          <w:sz w:val="17"/>
        </w:rPr>
        <w:t>EfErEnCIas</w:t>
      </w:r>
    </w:p>
    <w:p>
      <w:pPr>
        <w:pStyle w:val="BodyText"/>
        <w:spacing w:before="2"/>
        <w:rPr>
          <w:rFonts w:ascii="Cambria"/>
        </w:rPr>
      </w:pPr>
    </w:p>
    <w:p>
      <w:pPr>
        <w:spacing w:line="242" w:lineRule="auto" w:before="0"/>
        <w:ind w:left="454" w:right="114" w:hanging="341"/>
        <w:jc w:val="both"/>
        <w:rPr>
          <w:rFonts w:ascii="Cambria" w:hAnsi="Cambria"/>
          <w:sz w:val="22"/>
        </w:rPr>
      </w:pPr>
      <w:r>
        <w:rPr>
          <w:rFonts w:ascii="Cambria" w:hAnsi="Cambria"/>
          <w:color w:val="231F20"/>
          <w:spacing w:val="-3"/>
          <w:w w:val="95"/>
          <w:sz w:val="22"/>
        </w:rPr>
        <w:t>Albertí</w:t>
      </w:r>
      <w:r>
        <w:rPr>
          <w:rFonts w:ascii="Cambria" w:hAnsi="Cambria"/>
          <w:color w:val="231F20"/>
          <w:spacing w:val="-7"/>
          <w:w w:val="95"/>
          <w:sz w:val="22"/>
        </w:rPr>
        <w:t> </w:t>
      </w:r>
      <w:r>
        <w:rPr>
          <w:rFonts w:ascii="Cambria" w:hAnsi="Cambria"/>
          <w:color w:val="231F20"/>
          <w:spacing w:val="-3"/>
          <w:w w:val="95"/>
          <w:sz w:val="22"/>
        </w:rPr>
        <w:t>Rovira,</w:t>
      </w:r>
      <w:r>
        <w:rPr>
          <w:rFonts w:ascii="Cambria" w:hAnsi="Cambria"/>
          <w:color w:val="231F20"/>
          <w:spacing w:val="-7"/>
          <w:w w:val="95"/>
          <w:sz w:val="22"/>
        </w:rPr>
        <w:t> </w:t>
      </w:r>
      <w:r>
        <w:rPr>
          <w:rFonts w:ascii="Cambria" w:hAnsi="Cambria"/>
          <w:color w:val="231F20"/>
          <w:spacing w:val="-3"/>
          <w:w w:val="95"/>
          <w:sz w:val="22"/>
        </w:rPr>
        <w:t>Enoch</w:t>
      </w:r>
      <w:r>
        <w:rPr>
          <w:rFonts w:ascii="Cambria" w:hAnsi="Cambria"/>
          <w:color w:val="231F20"/>
          <w:spacing w:val="-7"/>
          <w:w w:val="95"/>
          <w:sz w:val="22"/>
        </w:rPr>
        <w:t> </w:t>
      </w:r>
      <w:r>
        <w:rPr>
          <w:rFonts w:ascii="Cambria" w:hAnsi="Cambria"/>
          <w:color w:val="231F20"/>
          <w:spacing w:val="-3"/>
          <w:w w:val="95"/>
          <w:sz w:val="22"/>
        </w:rPr>
        <w:t>(1985).</w:t>
      </w:r>
      <w:r>
        <w:rPr>
          <w:rFonts w:ascii="Cambria" w:hAnsi="Cambria"/>
          <w:color w:val="231F20"/>
          <w:spacing w:val="-7"/>
          <w:w w:val="95"/>
          <w:sz w:val="22"/>
        </w:rPr>
        <w:t> </w:t>
      </w:r>
      <w:r>
        <w:rPr>
          <w:rFonts w:ascii="Cambria" w:hAnsi="Cambria"/>
          <w:color w:val="231F20"/>
          <w:w w:val="95"/>
          <w:sz w:val="22"/>
        </w:rPr>
        <w:t>“Las</w:t>
      </w:r>
      <w:r>
        <w:rPr>
          <w:rFonts w:ascii="Cambria" w:hAnsi="Cambria"/>
          <w:color w:val="231F20"/>
          <w:spacing w:val="-7"/>
          <w:w w:val="95"/>
          <w:sz w:val="22"/>
        </w:rPr>
        <w:t> </w:t>
      </w:r>
      <w:r>
        <w:rPr>
          <w:rFonts w:ascii="Cambria" w:hAnsi="Cambria"/>
          <w:color w:val="231F20"/>
          <w:spacing w:val="-4"/>
          <w:w w:val="95"/>
          <w:sz w:val="22"/>
        </w:rPr>
        <w:t>relaciones</w:t>
      </w:r>
      <w:r>
        <w:rPr>
          <w:rFonts w:ascii="Cambria" w:hAnsi="Cambria"/>
          <w:color w:val="231F20"/>
          <w:spacing w:val="-7"/>
          <w:w w:val="95"/>
          <w:sz w:val="22"/>
        </w:rPr>
        <w:t> </w:t>
      </w:r>
      <w:r>
        <w:rPr>
          <w:rFonts w:ascii="Cambria" w:hAnsi="Cambria"/>
          <w:color w:val="231F20"/>
          <w:w w:val="95"/>
          <w:sz w:val="22"/>
        </w:rPr>
        <w:t>de</w:t>
      </w:r>
      <w:r>
        <w:rPr>
          <w:rFonts w:ascii="Cambria" w:hAnsi="Cambria"/>
          <w:color w:val="231F20"/>
          <w:spacing w:val="-7"/>
          <w:w w:val="95"/>
          <w:sz w:val="22"/>
        </w:rPr>
        <w:t> </w:t>
      </w:r>
      <w:r>
        <w:rPr>
          <w:rFonts w:ascii="Cambria" w:hAnsi="Cambria"/>
          <w:color w:val="231F20"/>
          <w:w w:val="95"/>
          <w:sz w:val="22"/>
        </w:rPr>
        <w:t>colaboración</w:t>
      </w:r>
      <w:r>
        <w:rPr>
          <w:rFonts w:ascii="Cambria" w:hAnsi="Cambria"/>
          <w:color w:val="231F20"/>
          <w:spacing w:val="-7"/>
          <w:w w:val="95"/>
          <w:sz w:val="22"/>
        </w:rPr>
        <w:t> </w:t>
      </w:r>
      <w:r>
        <w:rPr>
          <w:rFonts w:ascii="Cambria" w:hAnsi="Cambria"/>
          <w:color w:val="231F20"/>
          <w:spacing w:val="-4"/>
          <w:w w:val="95"/>
          <w:sz w:val="22"/>
        </w:rPr>
        <w:t>entre</w:t>
      </w:r>
      <w:r>
        <w:rPr>
          <w:rFonts w:ascii="Cambria" w:hAnsi="Cambria"/>
          <w:color w:val="231F20"/>
          <w:spacing w:val="-7"/>
          <w:w w:val="95"/>
          <w:sz w:val="22"/>
        </w:rPr>
        <w:t> </w:t>
      </w:r>
      <w:r>
        <w:rPr>
          <w:rFonts w:ascii="Cambria" w:hAnsi="Cambria"/>
          <w:color w:val="231F20"/>
          <w:w w:val="95"/>
          <w:sz w:val="22"/>
        </w:rPr>
        <w:t>el</w:t>
      </w:r>
      <w:r>
        <w:rPr>
          <w:rFonts w:ascii="Cambria" w:hAnsi="Cambria"/>
          <w:color w:val="231F20"/>
          <w:spacing w:val="-7"/>
          <w:w w:val="95"/>
          <w:sz w:val="22"/>
        </w:rPr>
        <w:t> </w:t>
      </w:r>
      <w:r>
        <w:rPr>
          <w:rFonts w:ascii="Cambria" w:hAnsi="Cambria"/>
          <w:color w:val="231F20"/>
          <w:spacing w:val="-3"/>
          <w:w w:val="95"/>
          <w:sz w:val="22"/>
        </w:rPr>
        <w:t>Estado</w:t>
      </w:r>
      <w:r>
        <w:rPr>
          <w:rFonts w:ascii="Cambria" w:hAnsi="Cambria"/>
          <w:color w:val="231F20"/>
          <w:spacing w:val="-7"/>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spacing w:val="-3"/>
          <w:w w:val="95"/>
          <w:sz w:val="22"/>
        </w:rPr>
        <w:t>las </w:t>
      </w:r>
      <w:r>
        <w:rPr>
          <w:rFonts w:ascii="Cambria" w:hAnsi="Cambria"/>
          <w:color w:val="231F20"/>
          <w:spacing w:val="-2"/>
          <w:w w:val="93"/>
          <w:sz w:val="22"/>
        </w:rPr>
        <w:t>comunidade</w:t>
      </w:r>
      <w:r>
        <w:rPr>
          <w:rFonts w:ascii="Cambria" w:hAnsi="Cambria"/>
          <w:color w:val="231F20"/>
          <w:w w:val="93"/>
          <w:sz w:val="22"/>
        </w:rPr>
        <w:t>s</w:t>
      </w:r>
      <w:r>
        <w:rPr>
          <w:rFonts w:ascii="Cambria" w:hAnsi="Cambria"/>
          <w:color w:val="231F20"/>
          <w:spacing w:val="2"/>
          <w:sz w:val="22"/>
        </w:rPr>
        <w:t> </w:t>
      </w:r>
      <w:r>
        <w:rPr>
          <w:rFonts w:ascii="Cambria" w:hAnsi="Cambria"/>
          <w:color w:val="231F20"/>
          <w:spacing w:val="-3"/>
          <w:w w:val="94"/>
          <w:sz w:val="22"/>
        </w:rPr>
        <w:t>autónomas”</w:t>
      </w:r>
      <w:r>
        <w:rPr>
          <w:rFonts w:ascii="Cambria" w:hAnsi="Cambria"/>
          <w:color w:val="231F20"/>
          <w:w w:val="94"/>
          <w:sz w:val="22"/>
        </w:rPr>
        <w:t>,</w:t>
      </w:r>
      <w:r>
        <w:rPr>
          <w:rFonts w:ascii="Cambria" w:hAnsi="Cambria"/>
          <w:color w:val="231F20"/>
          <w:spacing w:val="2"/>
          <w:sz w:val="22"/>
        </w:rPr>
        <w:t> </w:t>
      </w:r>
      <w:r>
        <w:rPr>
          <w:rFonts w:ascii="Times New Roman" w:hAnsi="Times New Roman"/>
          <w:i/>
          <w:color w:val="231F20"/>
          <w:spacing w:val="-2"/>
          <w:w w:val="83"/>
          <w:sz w:val="22"/>
        </w:rPr>
        <w:t>Revistt</w:t>
      </w:r>
      <w:r>
        <w:rPr>
          <w:rFonts w:ascii="Times New Roman" w:hAnsi="Times New Roman"/>
          <w:i/>
          <w:color w:val="231F20"/>
          <w:w w:val="83"/>
          <w:sz w:val="22"/>
        </w:rPr>
        <w:t>a</w:t>
      </w:r>
      <w:r>
        <w:rPr>
          <w:rFonts w:ascii="Times New Roman" w:hAnsi="Times New Roman"/>
          <w:i/>
          <w:color w:val="231F20"/>
          <w:spacing w:val="-5"/>
          <w:sz w:val="22"/>
        </w:rPr>
        <w:t> </w:t>
      </w:r>
      <w:r>
        <w:rPr>
          <w:rFonts w:ascii="Times New Roman" w:hAnsi="Times New Roman"/>
          <w:i/>
          <w:color w:val="231F20"/>
          <w:spacing w:val="-2"/>
          <w:w w:val="89"/>
          <w:sz w:val="22"/>
        </w:rPr>
        <w:t>Español</w:t>
      </w:r>
      <w:r>
        <w:rPr>
          <w:rFonts w:ascii="Times New Roman" w:hAnsi="Times New Roman"/>
          <w:i/>
          <w:color w:val="231F20"/>
          <w:w w:val="89"/>
          <w:sz w:val="22"/>
        </w:rPr>
        <w:t>a</w:t>
      </w:r>
      <w:r>
        <w:rPr>
          <w:rFonts w:ascii="Times New Roman" w:hAnsi="Times New Roman"/>
          <w:i/>
          <w:color w:val="231F20"/>
          <w:spacing w:val="-6"/>
          <w:sz w:val="22"/>
        </w:rPr>
        <w:t> </w:t>
      </w:r>
      <w:r>
        <w:rPr>
          <w:rFonts w:ascii="Times New Roman" w:hAnsi="Times New Roman"/>
          <w:i/>
          <w:color w:val="231F20"/>
          <w:spacing w:val="-2"/>
          <w:w w:val="83"/>
          <w:sz w:val="22"/>
        </w:rPr>
        <w:t>d</w:t>
      </w:r>
      <w:r>
        <w:rPr>
          <w:rFonts w:ascii="Times New Roman" w:hAnsi="Times New Roman"/>
          <w:i/>
          <w:color w:val="231F20"/>
          <w:w w:val="83"/>
          <w:sz w:val="22"/>
        </w:rPr>
        <w:t>e</w:t>
      </w:r>
      <w:r>
        <w:rPr>
          <w:rFonts w:ascii="Times New Roman" w:hAnsi="Times New Roman"/>
          <w:i/>
          <w:color w:val="231F20"/>
          <w:spacing w:val="-5"/>
          <w:sz w:val="22"/>
        </w:rPr>
        <w:t> </w:t>
      </w:r>
      <w:r>
        <w:rPr>
          <w:rFonts w:ascii="Times New Roman" w:hAnsi="Times New Roman"/>
          <w:i/>
          <w:color w:val="231F20"/>
          <w:spacing w:val="-3"/>
          <w:w w:val="86"/>
          <w:sz w:val="22"/>
        </w:rPr>
        <w:t>De</w:t>
      </w:r>
      <w:r>
        <w:rPr>
          <w:rFonts w:ascii="Times New Roman" w:hAnsi="Times New Roman"/>
          <w:i/>
          <w:color w:val="231F20"/>
          <w:spacing w:val="-11"/>
          <w:w w:val="86"/>
          <w:sz w:val="22"/>
        </w:rPr>
        <w:t>r</w:t>
      </w:r>
      <w:r>
        <w:rPr>
          <w:rFonts w:ascii="Times New Roman" w:hAnsi="Times New Roman"/>
          <w:i/>
          <w:color w:val="231F20"/>
          <w:spacing w:val="-2"/>
          <w:w w:val="81"/>
          <w:sz w:val="22"/>
        </w:rPr>
        <w:t>ech</w:t>
      </w:r>
      <w:r>
        <w:rPr>
          <w:rFonts w:ascii="Times New Roman" w:hAnsi="Times New Roman"/>
          <w:i/>
          <w:color w:val="231F20"/>
          <w:w w:val="81"/>
          <w:sz w:val="22"/>
        </w:rPr>
        <w:t>o</w:t>
      </w:r>
      <w:r>
        <w:rPr>
          <w:rFonts w:ascii="Times New Roman" w:hAnsi="Times New Roman"/>
          <w:i/>
          <w:color w:val="231F20"/>
          <w:spacing w:val="-5"/>
          <w:sz w:val="22"/>
        </w:rPr>
        <w:t> </w:t>
      </w:r>
      <w:r>
        <w:rPr>
          <w:rFonts w:ascii="Times New Roman" w:hAnsi="Times New Roman"/>
          <w:i/>
          <w:color w:val="231F20"/>
          <w:spacing w:val="-3"/>
          <w:w w:val="86"/>
          <w:sz w:val="22"/>
        </w:rPr>
        <w:t>Cons</w:t>
      </w:r>
      <w:r>
        <w:rPr>
          <w:rFonts w:ascii="Times New Roman" w:hAnsi="Times New Roman"/>
          <w:i/>
          <w:color w:val="231F20"/>
          <w:spacing w:val="-1"/>
          <w:w w:val="44"/>
          <w:sz w:val="22"/>
        </w:rPr>
        <w:t>tt</w:t>
      </w:r>
      <w:r>
        <w:rPr>
          <w:rFonts w:ascii="Times New Roman" w:hAnsi="Times New Roman"/>
          <w:i/>
          <w:color w:val="231F20"/>
          <w:spacing w:val="-3"/>
          <w:w w:val="89"/>
          <w:sz w:val="22"/>
        </w:rPr>
        <w:t>i</w:t>
      </w:r>
      <w:r>
        <w:rPr>
          <w:rFonts w:ascii="Times New Roman" w:hAnsi="Times New Roman"/>
          <w:i/>
          <w:color w:val="231F20"/>
          <w:spacing w:val="-1"/>
          <w:w w:val="44"/>
          <w:sz w:val="22"/>
        </w:rPr>
        <w:t>tt</w:t>
      </w:r>
      <w:r>
        <w:rPr>
          <w:rFonts w:ascii="Times New Roman" w:hAnsi="Times New Roman"/>
          <w:i/>
          <w:color w:val="231F20"/>
          <w:spacing w:val="-3"/>
          <w:w w:val="89"/>
          <w:sz w:val="22"/>
        </w:rPr>
        <w:t>uciona</w:t>
      </w:r>
      <w:r>
        <w:rPr>
          <w:rFonts w:ascii="Times New Roman" w:hAnsi="Times New Roman"/>
          <w:i/>
          <w:color w:val="231F20"/>
          <w:spacing w:val="-2"/>
          <w:w w:val="89"/>
          <w:sz w:val="22"/>
        </w:rPr>
        <w:t>l</w:t>
      </w:r>
      <w:r>
        <w:rPr>
          <w:rFonts w:ascii="Cambria" w:hAnsi="Cambria"/>
          <w:color w:val="231F20"/>
          <w:w w:val="121"/>
          <w:sz w:val="22"/>
        </w:rPr>
        <w:t>,</w:t>
      </w:r>
      <w:r>
        <w:rPr>
          <w:rFonts w:ascii="Cambria" w:hAnsi="Cambria"/>
          <w:color w:val="231F20"/>
          <w:spacing w:val="2"/>
          <w:sz w:val="22"/>
        </w:rPr>
        <w:t> </w:t>
      </w:r>
      <w:r>
        <w:rPr>
          <w:rFonts w:ascii="Cambria" w:hAnsi="Cambria"/>
          <w:color w:val="231F20"/>
          <w:spacing w:val="-3"/>
          <w:w w:val="97"/>
          <w:sz w:val="22"/>
        </w:rPr>
        <w:t>núm</w:t>
      </w:r>
      <w:r>
        <w:rPr>
          <w:rFonts w:ascii="Cambria" w:hAnsi="Cambria"/>
          <w:color w:val="231F20"/>
          <w:w w:val="97"/>
          <w:sz w:val="22"/>
        </w:rPr>
        <w:t>.</w:t>
      </w:r>
      <w:r>
        <w:rPr>
          <w:rFonts w:ascii="Cambria" w:hAnsi="Cambria"/>
          <w:color w:val="231F20"/>
          <w:spacing w:val="2"/>
          <w:sz w:val="22"/>
        </w:rPr>
        <w:t> </w:t>
      </w:r>
      <w:r>
        <w:rPr>
          <w:rFonts w:ascii="Cambria" w:hAnsi="Cambria"/>
          <w:color w:val="231F20"/>
          <w:spacing w:val="-2"/>
          <w:w w:val="95"/>
          <w:sz w:val="22"/>
        </w:rPr>
        <w:t>14.</w:t>
      </w:r>
    </w:p>
    <w:p>
      <w:pPr>
        <w:pStyle w:val="BodyText"/>
        <w:spacing w:line="242" w:lineRule="auto"/>
        <w:ind w:left="453" w:right="112" w:hanging="340"/>
        <w:jc w:val="both"/>
        <w:rPr>
          <w:rFonts w:ascii="Cambria" w:hAnsi="Cambria"/>
        </w:rPr>
      </w:pPr>
      <w:r>
        <w:rPr>
          <w:rFonts w:ascii="Cambria" w:hAnsi="Cambria"/>
          <w:color w:val="231F20"/>
        </w:rPr>
        <w:t>Alemán</w:t>
      </w:r>
      <w:r>
        <w:rPr>
          <w:rFonts w:ascii="Cambria" w:hAnsi="Cambria"/>
          <w:color w:val="231F20"/>
          <w:spacing w:val="-27"/>
        </w:rPr>
        <w:t> </w:t>
      </w:r>
      <w:r>
        <w:rPr>
          <w:rFonts w:ascii="Cambria" w:hAnsi="Cambria"/>
          <w:color w:val="231F20"/>
          <w:spacing w:val="-5"/>
        </w:rPr>
        <w:t>valdés,</w:t>
      </w:r>
      <w:r>
        <w:rPr>
          <w:rFonts w:ascii="Cambria" w:hAnsi="Cambria"/>
          <w:color w:val="231F20"/>
          <w:spacing w:val="-27"/>
        </w:rPr>
        <w:t> </w:t>
      </w:r>
      <w:r>
        <w:rPr>
          <w:rFonts w:ascii="Cambria" w:hAnsi="Cambria"/>
          <w:color w:val="231F20"/>
        </w:rPr>
        <w:t>Miguel</w:t>
      </w:r>
      <w:r>
        <w:rPr>
          <w:rFonts w:ascii="Cambria" w:hAnsi="Cambria"/>
          <w:color w:val="231F20"/>
          <w:spacing w:val="-28"/>
        </w:rPr>
        <w:t> </w:t>
      </w:r>
      <w:r>
        <w:rPr>
          <w:rFonts w:ascii="Cambria" w:hAnsi="Cambria"/>
          <w:color w:val="231F20"/>
        </w:rPr>
        <w:t>(2003).</w:t>
      </w:r>
      <w:r>
        <w:rPr>
          <w:rFonts w:ascii="Cambria" w:hAnsi="Cambria"/>
          <w:color w:val="231F20"/>
          <w:spacing w:val="-27"/>
        </w:rPr>
        <w:t> </w:t>
      </w:r>
      <w:r>
        <w:rPr>
          <w:rFonts w:ascii="Cambria" w:hAnsi="Cambria"/>
          <w:color w:val="231F20"/>
        </w:rPr>
        <w:t>“Convocatoria</w:t>
      </w:r>
      <w:r>
        <w:rPr>
          <w:rFonts w:ascii="Cambria" w:hAnsi="Cambria"/>
          <w:color w:val="231F20"/>
          <w:spacing w:val="-28"/>
        </w:rPr>
        <w:t> </w:t>
      </w:r>
      <w:r>
        <w:rPr>
          <w:rFonts w:ascii="Cambria" w:hAnsi="Cambria"/>
          <w:color w:val="231F20"/>
        </w:rPr>
        <w:t>a</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spacing w:val="-5"/>
        </w:rPr>
        <w:t>Tercera</w:t>
      </w:r>
      <w:r>
        <w:rPr>
          <w:rFonts w:ascii="Cambria" w:hAnsi="Cambria"/>
          <w:color w:val="231F20"/>
          <w:spacing w:val="-28"/>
        </w:rPr>
        <w:t> </w:t>
      </w:r>
      <w:r>
        <w:rPr>
          <w:rFonts w:ascii="Cambria" w:hAnsi="Cambria"/>
          <w:color w:val="231F20"/>
        </w:rPr>
        <w:t>Convención</w:t>
      </w:r>
      <w:r>
        <w:rPr>
          <w:rFonts w:ascii="Cambria" w:hAnsi="Cambria"/>
          <w:color w:val="231F20"/>
          <w:spacing w:val="-27"/>
        </w:rPr>
        <w:t> </w:t>
      </w:r>
      <w:r>
        <w:rPr>
          <w:rFonts w:ascii="Cambria" w:hAnsi="Cambria"/>
          <w:color w:val="231F20"/>
        </w:rPr>
        <w:t>Nacional </w:t>
      </w:r>
      <w:r>
        <w:rPr>
          <w:rFonts w:ascii="Cambria" w:hAnsi="Cambria"/>
          <w:color w:val="231F20"/>
          <w:spacing w:val="-3"/>
          <w:w w:val="95"/>
        </w:rPr>
        <w:t>Fiscal”,</w:t>
      </w:r>
      <w:r>
        <w:rPr>
          <w:rFonts w:ascii="Cambria" w:hAnsi="Cambria"/>
          <w:color w:val="231F20"/>
          <w:spacing w:val="-15"/>
          <w:w w:val="95"/>
        </w:rPr>
        <w:t> </w:t>
      </w:r>
      <w:r>
        <w:rPr>
          <w:rFonts w:ascii="Cambria" w:hAnsi="Cambria"/>
          <w:color w:val="231F20"/>
          <w:w w:val="95"/>
        </w:rPr>
        <w:t>noviembre</w:t>
      </w:r>
      <w:r>
        <w:rPr>
          <w:rFonts w:ascii="Cambria" w:hAnsi="Cambria"/>
          <w:color w:val="231F20"/>
          <w:spacing w:val="-15"/>
          <w:w w:val="95"/>
        </w:rPr>
        <w:t> </w:t>
      </w:r>
      <w:r>
        <w:rPr>
          <w:rFonts w:ascii="Cambria" w:hAnsi="Cambria"/>
          <w:color w:val="231F20"/>
          <w:w w:val="95"/>
        </w:rPr>
        <w:t>de</w:t>
      </w:r>
      <w:r>
        <w:rPr>
          <w:rFonts w:ascii="Cambria" w:hAnsi="Cambria"/>
          <w:color w:val="231F20"/>
          <w:spacing w:val="-15"/>
          <w:w w:val="95"/>
        </w:rPr>
        <w:t> </w:t>
      </w:r>
      <w:r>
        <w:rPr>
          <w:rFonts w:ascii="Cambria" w:hAnsi="Cambria"/>
          <w:color w:val="231F20"/>
          <w:w w:val="95"/>
        </w:rPr>
        <w:t>1974,</w:t>
      </w:r>
      <w:r>
        <w:rPr>
          <w:rFonts w:ascii="Cambria" w:hAnsi="Cambria"/>
          <w:color w:val="231F20"/>
          <w:spacing w:val="-15"/>
          <w:w w:val="95"/>
        </w:rPr>
        <w:t> </w:t>
      </w:r>
      <w:r>
        <w:rPr>
          <w:rFonts w:ascii="Cambria" w:hAnsi="Cambria"/>
          <w:color w:val="231F20"/>
          <w:w w:val="95"/>
        </w:rPr>
        <w:t>en</w:t>
      </w:r>
      <w:r>
        <w:rPr>
          <w:rFonts w:ascii="Cambria" w:hAnsi="Cambria"/>
          <w:color w:val="231F20"/>
          <w:spacing w:val="-15"/>
          <w:w w:val="95"/>
        </w:rPr>
        <w:t> </w:t>
      </w:r>
      <w:r>
        <w:rPr>
          <w:rFonts w:ascii="Times New Roman" w:hAnsi="Times New Roman"/>
          <w:i/>
          <w:color w:val="231F20"/>
          <w:w w:val="95"/>
        </w:rPr>
        <w:t>Federalismo</w:t>
      </w:r>
      <w:r>
        <w:rPr>
          <w:rFonts w:ascii="Times New Roman" w:hAnsi="Times New Roman"/>
          <w:i/>
          <w:color w:val="231F20"/>
          <w:spacing w:val="-21"/>
          <w:w w:val="95"/>
        </w:rPr>
        <w:t> </w:t>
      </w:r>
      <w:r>
        <w:rPr>
          <w:rFonts w:ascii="Times New Roman" w:hAnsi="Times New Roman"/>
          <w:i/>
          <w:color w:val="231F20"/>
          <w:w w:val="95"/>
        </w:rPr>
        <w:t>Hacendario</w:t>
      </w:r>
      <w:r>
        <w:rPr>
          <w:rFonts w:ascii="Cambria" w:hAnsi="Cambria"/>
          <w:color w:val="231F20"/>
          <w:w w:val="95"/>
        </w:rPr>
        <w:t>,</w:t>
      </w:r>
      <w:r>
        <w:rPr>
          <w:rFonts w:ascii="Cambria" w:hAnsi="Cambria"/>
          <w:color w:val="231F20"/>
          <w:spacing w:val="-15"/>
          <w:w w:val="95"/>
        </w:rPr>
        <w:t> </w:t>
      </w:r>
      <w:r>
        <w:rPr>
          <w:rFonts w:ascii="Cambria" w:hAnsi="Cambria"/>
          <w:color w:val="231F20"/>
          <w:w w:val="95"/>
        </w:rPr>
        <w:t>Edición</w:t>
      </w:r>
      <w:r>
        <w:rPr>
          <w:rFonts w:ascii="Cambria" w:hAnsi="Cambria"/>
          <w:color w:val="231F20"/>
          <w:spacing w:val="-15"/>
          <w:w w:val="95"/>
        </w:rPr>
        <w:t> </w:t>
      </w:r>
      <w:r>
        <w:rPr>
          <w:rFonts w:ascii="Cambria" w:hAnsi="Cambria"/>
          <w:color w:val="231F20"/>
          <w:w w:val="95"/>
        </w:rPr>
        <w:t>Especial</w:t>
      </w:r>
      <w:r>
        <w:rPr>
          <w:rFonts w:ascii="Cambria" w:hAnsi="Cambria"/>
          <w:color w:val="231F20"/>
          <w:spacing w:val="-14"/>
          <w:w w:val="95"/>
        </w:rPr>
        <w:t> </w:t>
      </w:r>
      <w:r>
        <w:rPr>
          <w:rFonts w:ascii="Cambria" w:hAnsi="Cambria"/>
          <w:color w:val="231F20"/>
          <w:w w:val="95"/>
        </w:rPr>
        <w:t>Con- memorativa</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los</w:t>
      </w:r>
      <w:r>
        <w:rPr>
          <w:rFonts w:ascii="Cambria" w:hAnsi="Cambria"/>
          <w:color w:val="231F20"/>
          <w:spacing w:val="-8"/>
          <w:w w:val="95"/>
        </w:rPr>
        <w:t> </w:t>
      </w:r>
      <w:r>
        <w:rPr>
          <w:rFonts w:ascii="Cambria" w:hAnsi="Cambria"/>
          <w:color w:val="231F20"/>
          <w:w w:val="95"/>
        </w:rPr>
        <w:t>30</w:t>
      </w:r>
      <w:r>
        <w:rPr>
          <w:rFonts w:ascii="Cambria" w:hAnsi="Cambria"/>
          <w:color w:val="231F20"/>
          <w:spacing w:val="-8"/>
          <w:w w:val="95"/>
        </w:rPr>
        <w:t> </w:t>
      </w:r>
      <w:r>
        <w:rPr>
          <w:rFonts w:ascii="Cambria" w:hAnsi="Cambria"/>
          <w:color w:val="231F20"/>
          <w:w w:val="95"/>
        </w:rPr>
        <w:t>años</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la</w:t>
      </w:r>
      <w:r>
        <w:rPr>
          <w:rFonts w:ascii="Cambria" w:hAnsi="Cambria"/>
          <w:color w:val="231F20"/>
          <w:spacing w:val="-8"/>
          <w:w w:val="95"/>
        </w:rPr>
        <w:t> </w:t>
      </w:r>
      <w:r>
        <w:rPr>
          <w:rFonts w:ascii="Cambria" w:hAnsi="Cambria"/>
          <w:color w:val="231F20"/>
          <w:w w:val="95"/>
        </w:rPr>
        <w:t>Comisión</w:t>
      </w:r>
      <w:r>
        <w:rPr>
          <w:rFonts w:ascii="Cambria" w:hAnsi="Cambria"/>
          <w:color w:val="231F20"/>
          <w:spacing w:val="-8"/>
          <w:w w:val="95"/>
        </w:rPr>
        <w:t> </w:t>
      </w:r>
      <w:r>
        <w:rPr>
          <w:rFonts w:ascii="Cambria" w:hAnsi="Cambria"/>
          <w:color w:val="231F20"/>
          <w:spacing w:val="-3"/>
          <w:w w:val="95"/>
        </w:rPr>
        <w:t>Permanente</w:t>
      </w:r>
      <w:r>
        <w:rPr>
          <w:rFonts w:ascii="Cambria" w:hAnsi="Cambria"/>
          <w:color w:val="231F20"/>
          <w:spacing w:val="-8"/>
          <w:w w:val="95"/>
        </w:rPr>
        <w:t> </w:t>
      </w:r>
      <w:r>
        <w:rPr>
          <w:rFonts w:ascii="Cambria" w:hAnsi="Cambria"/>
          <w:color w:val="231F20"/>
          <w:w w:val="95"/>
        </w:rPr>
        <w:t>de</w:t>
      </w:r>
      <w:r>
        <w:rPr>
          <w:rFonts w:ascii="Cambria" w:hAnsi="Cambria"/>
          <w:color w:val="231F20"/>
          <w:spacing w:val="-8"/>
          <w:w w:val="95"/>
        </w:rPr>
        <w:t> </w:t>
      </w:r>
      <w:r>
        <w:rPr>
          <w:rFonts w:ascii="Cambria" w:hAnsi="Cambria"/>
          <w:color w:val="231F20"/>
          <w:w w:val="95"/>
        </w:rPr>
        <w:t>Funciones</w:t>
      </w:r>
      <w:r>
        <w:rPr>
          <w:rFonts w:ascii="Cambria" w:hAnsi="Cambria"/>
          <w:color w:val="231F20"/>
          <w:spacing w:val="-8"/>
          <w:w w:val="95"/>
        </w:rPr>
        <w:t> </w:t>
      </w:r>
      <w:r>
        <w:rPr>
          <w:rFonts w:ascii="Cambria" w:hAnsi="Cambria"/>
          <w:color w:val="231F20"/>
          <w:spacing w:val="-3"/>
          <w:w w:val="95"/>
        </w:rPr>
        <w:t>Fiscales </w:t>
      </w:r>
      <w:r>
        <w:rPr>
          <w:rFonts w:ascii="Cambria" w:hAnsi="Cambria"/>
          <w:color w:val="231F20"/>
        </w:rPr>
        <w:t>1973-2003, </w:t>
      </w:r>
      <w:r>
        <w:rPr>
          <w:rFonts w:ascii="Cambria" w:hAnsi="Cambria"/>
          <w:color w:val="231F20"/>
          <w:w w:val="105"/>
          <w:sz w:val="17"/>
        </w:rPr>
        <w:t>IndEtEC</w:t>
      </w:r>
      <w:r>
        <w:rPr>
          <w:rFonts w:ascii="Cambria" w:hAnsi="Cambria"/>
          <w:color w:val="231F20"/>
          <w:w w:val="105"/>
        </w:rPr>
        <w:t>,</w:t>
      </w:r>
      <w:r>
        <w:rPr>
          <w:rFonts w:ascii="Cambria" w:hAnsi="Cambria"/>
          <w:color w:val="231F20"/>
          <w:spacing w:val="21"/>
          <w:w w:val="105"/>
        </w:rPr>
        <w:t> </w:t>
      </w:r>
      <w:r>
        <w:rPr>
          <w:rFonts w:ascii="Cambria" w:hAnsi="Cambria"/>
          <w:color w:val="231F20"/>
        </w:rPr>
        <w:t>México</w:t>
      </w:r>
    </w:p>
    <w:p>
      <w:pPr>
        <w:spacing w:line="242" w:lineRule="auto" w:before="0"/>
        <w:ind w:left="454" w:right="111" w:hanging="341"/>
        <w:jc w:val="both"/>
        <w:rPr>
          <w:rFonts w:ascii="Cambria" w:hAnsi="Cambria"/>
          <w:sz w:val="22"/>
        </w:rPr>
      </w:pPr>
      <w:r>
        <w:rPr>
          <w:rFonts w:ascii="Cambria" w:hAnsi="Cambria"/>
          <w:color w:val="231F20"/>
          <w:w w:val="95"/>
          <w:sz w:val="22"/>
        </w:rPr>
        <w:t>Barrera</w:t>
      </w:r>
      <w:r>
        <w:rPr>
          <w:rFonts w:ascii="Cambria" w:hAnsi="Cambria"/>
          <w:color w:val="231F20"/>
          <w:spacing w:val="-9"/>
          <w:w w:val="95"/>
          <w:sz w:val="22"/>
        </w:rPr>
        <w:t> </w:t>
      </w:r>
      <w:r>
        <w:rPr>
          <w:rFonts w:ascii="Cambria" w:hAnsi="Cambria"/>
          <w:color w:val="231F20"/>
          <w:w w:val="95"/>
          <w:sz w:val="22"/>
        </w:rPr>
        <w:t>Zapata,</w:t>
      </w:r>
      <w:r>
        <w:rPr>
          <w:rFonts w:ascii="Cambria" w:hAnsi="Cambria"/>
          <w:color w:val="231F20"/>
          <w:spacing w:val="-9"/>
          <w:w w:val="95"/>
          <w:sz w:val="22"/>
        </w:rPr>
        <w:t> </w:t>
      </w:r>
      <w:r>
        <w:rPr>
          <w:rFonts w:ascii="Cambria" w:hAnsi="Cambria"/>
          <w:color w:val="231F20"/>
          <w:w w:val="95"/>
          <w:sz w:val="22"/>
        </w:rPr>
        <w:t>Rolando</w:t>
      </w:r>
      <w:r>
        <w:rPr>
          <w:rFonts w:ascii="Cambria" w:hAnsi="Cambria"/>
          <w:color w:val="231F20"/>
          <w:spacing w:val="-10"/>
          <w:w w:val="95"/>
          <w:sz w:val="22"/>
        </w:rPr>
        <w:t> </w:t>
      </w:r>
      <w:r>
        <w:rPr>
          <w:rFonts w:ascii="Cambria" w:hAnsi="Cambria"/>
          <w:color w:val="231F20"/>
          <w:w w:val="95"/>
          <w:sz w:val="22"/>
        </w:rPr>
        <w:t>(1998).</w:t>
      </w:r>
      <w:r>
        <w:rPr>
          <w:rFonts w:ascii="Cambria" w:hAnsi="Cambria"/>
          <w:color w:val="231F20"/>
          <w:spacing w:val="-9"/>
          <w:w w:val="95"/>
          <w:sz w:val="22"/>
        </w:rPr>
        <w:t> </w:t>
      </w:r>
      <w:r>
        <w:rPr>
          <w:rFonts w:ascii="Cambria" w:hAnsi="Cambria"/>
          <w:color w:val="231F20"/>
          <w:w w:val="95"/>
          <w:sz w:val="22"/>
        </w:rPr>
        <w:t>“La</w:t>
      </w:r>
      <w:r>
        <w:rPr>
          <w:rFonts w:ascii="Cambria" w:hAnsi="Cambria"/>
          <w:color w:val="231F20"/>
          <w:spacing w:val="-9"/>
          <w:w w:val="95"/>
          <w:sz w:val="22"/>
        </w:rPr>
        <w:t> </w:t>
      </w:r>
      <w:r>
        <w:rPr>
          <w:rFonts w:ascii="Cambria" w:hAnsi="Cambria"/>
          <w:color w:val="231F20"/>
          <w:w w:val="95"/>
          <w:sz w:val="22"/>
        </w:rPr>
        <w:t>dinámica</w:t>
      </w:r>
      <w:r>
        <w:rPr>
          <w:rFonts w:ascii="Cambria" w:hAnsi="Cambria"/>
          <w:color w:val="231F20"/>
          <w:spacing w:val="-8"/>
          <w:w w:val="95"/>
          <w:sz w:val="22"/>
        </w:rPr>
        <w:t> </w:t>
      </w:r>
      <w:r>
        <w:rPr>
          <w:rFonts w:ascii="Cambria" w:hAnsi="Cambria"/>
          <w:color w:val="231F20"/>
          <w:w w:val="95"/>
          <w:sz w:val="22"/>
        </w:rPr>
        <w:t>de</w:t>
      </w:r>
      <w:r>
        <w:rPr>
          <w:rFonts w:ascii="Cambria" w:hAnsi="Cambria"/>
          <w:color w:val="231F20"/>
          <w:spacing w:val="-9"/>
          <w:w w:val="95"/>
          <w:sz w:val="22"/>
        </w:rPr>
        <w:t> </w:t>
      </w:r>
      <w:r>
        <w:rPr>
          <w:rFonts w:ascii="Cambria" w:hAnsi="Cambria"/>
          <w:color w:val="231F20"/>
          <w:w w:val="95"/>
          <w:sz w:val="22"/>
        </w:rPr>
        <w:t>la</w:t>
      </w:r>
      <w:r>
        <w:rPr>
          <w:rFonts w:ascii="Cambria" w:hAnsi="Cambria"/>
          <w:color w:val="231F20"/>
          <w:spacing w:val="-9"/>
          <w:w w:val="95"/>
          <w:sz w:val="22"/>
        </w:rPr>
        <w:t> </w:t>
      </w:r>
      <w:r>
        <w:rPr>
          <w:rFonts w:ascii="Cambria" w:hAnsi="Cambria"/>
          <w:color w:val="231F20"/>
          <w:w w:val="95"/>
          <w:sz w:val="22"/>
        </w:rPr>
        <w:t>descentralización</w:t>
      </w:r>
      <w:r>
        <w:rPr>
          <w:rFonts w:ascii="Cambria" w:hAnsi="Cambria"/>
          <w:color w:val="231F20"/>
          <w:spacing w:val="-8"/>
          <w:w w:val="95"/>
          <w:sz w:val="22"/>
        </w:rPr>
        <w:t> </w:t>
      </w:r>
      <w:r>
        <w:rPr>
          <w:rFonts w:ascii="Cambria" w:hAnsi="Cambria"/>
          <w:color w:val="231F20"/>
          <w:w w:val="95"/>
          <w:sz w:val="22"/>
        </w:rPr>
        <w:t>de</w:t>
      </w:r>
      <w:r>
        <w:rPr>
          <w:rFonts w:ascii="Cambria" w:hAnsi="Cambria"/>
          <w:color w:val="231F20"/>
          <w:spacing w:val="-9"/>
          <w:w w:val="95"/>
          <w:sz w:val="22"/>
        </w:rPr>
        <w:t> </w:t>
      </w:r>
      <w:r>
        <w:rPr>
          <w:rFonts w:ascii="Cambria" w:hAnsi="Cambria"/>
          <w:color w:val="231F20"/>
          <w:w w:val="95"/>
          <w:sz w:val="22"/>
        </w:rPr>
        <w:t>los</w:t>
      </w:r>
      <w:r>
        <w:rPr>
          <w:rFonts w:ascii="Cambria" w:hAnsi="Cambria"/>
          <w:color w:val="231F20"/>
          <w:spacing w:val="-9"/>
          <w:w w:val="95"/>
          <w:sz w:val="22"/>
        </w:rPr>
        <w:t> </w:t>
      </w:r>
      <w:r>
        <w:rPr>
          <w:rFonts w:ascii="Cambria" w:hAnsi="Cambria"/>
          <w:color w:val="231F20"/>
          <w:w w:val="95"/>
          <w:sz w:val="22"/>
        </w:rPr>
        <w:t>mu- </w:t>
      </w:r>
      <w:r>
        <w:rPr>
          <w:rFonts w:ascii="Cambria" w:hAnsi="Cambria"/>
          <w:color w:val="231F20"/>
          <w:w w:val="90"/>
          <w:sz w:val="22"/>
        </w:rPr>
        <w:t>nicipios en el Estado de México”, en </w:t>
      </w:r>
      <w:r>
        <w:rPr>
          <w:rFonts w:ascii="Times New Roman" w:hAnsi="Times New Roman"/>
          <w:i/>
          <w:color w:val="231F20"/>
          <w:w w:val="90"/>
          <w:sz w:val="22"/>
        </w:rPr>
        <w:t>Gacetta Mexicana de Administtración Pública </w:t>
      </w:r>
      <w:r>
        <w:rPr>
          <w:rFonts w:ascii="Times New Roman" w:hAnsi="Times New Roman"/>
          <w:i/>
          <w:color w:val="231F20"/>
          <w:w w:val="90"/>
          <w:sz w:val="22"/>
        </w:rPr>
        <w:t>Esttattal y Municipal</w:t>
      </w:r>
      <w:r>
        <w:rPr>
          <w:rFonts w:ascii="Cambria" w:hAnsi="Cambria"/>
          <w:color w:val="231F20"/>
          <w:w w:val="90"/>
          <w:sz w:val="22"/>
        </w:rPr>
        <w:t>, núm.</w:t>
      </w:r>
      <w:r>
        <w:rPr>
          <w:rFonts w:ascii="Cambria" w:hAnsi="Cambria"/>
          <w:color w:val="231F20"/>
          <w:spacing w:val="-21"/>
          <w:w w:val="90"/>
          <w:sz w:val="22"/>
        </w:rPr>
        <w:t> </w:t>
      </w:r>
      <w:r>
        <w:rPr>
          <w:rFonts w:ascii="Cambria" w:hAnsi="Cambria"/>
          <w:color w:val="231F20"/>
          <w:w w:val="90"/>
          <w:sz w:val="22"/>
        </w:rPr>
        <w:t>60.</w:t>
      </w:r>
    </w:p>
    <w:p>
      <w:pPr>
        <w:spacing w:line="242" w:lineRule="auto" w:before="0"/>
        <w:ind w:left="454" w:right="111" w:hanging="341"/>
        <w:jc w:val="both"/>
        <w:rPr>
          <w:rFonts w:ascii="Cambria" w:hAnsi="Cambria"/>
          <w:sz w:val="22"/>
        </w:rPr>
      </w:pPr>
      <w:r>
        <w:rPr>
          <w:rFonts w:ascii="Cambria" w:hAnsi="Cambria"/>
          <w:color w:val="231F20"/>
          <w:w w:val="90"/>
          <w:sz w:val="22"/>
        </w:rPr>
        <w:t>Beteta, Ramón (1951). </w:t>
      </w:r>
      <w:r>
        <w:rPr>
          <w:rFonts w:ascii="Times New Roman" w:hAnsi="Times New Roman"/>
          <w:i/>
          <w:color w:val="231F20"/>
          <w:w w:val="90"/>
          <w:sz w:val="22"/>
        </w:rPr>
        <w:t>Tres años de políttica hacendaria, 1947-1949, perspecttiva y ac- </w:t>
      </w:r>
      <w:r>
        <w:rPr>
          <w:rFonts w:ascii="Times New Roman" w:hAnsi="Times New Roman"/>
          <w:i/>
          <w:color w:val="231F20"/>
          <w:w w:val="95"/>
          <w:sz w:val="22"/>
        </w:rPr>
        <w:t>ción</w:t>
      </w:r>
      <w:r>
        <w:rPr>
          <w:rFonts w:ascii="Cambria" w:hAnsi="Cambria"/>
          <w:color w:val="231F20"/>
          <w:w w:val="95"/>
          <w:sz w:val="22"/>
        </w:rPr>
        <w:t>, Secretaría de Hacienda y Crédito Público, México.</w:t>
      </w:r>
    </w:p>
    <w:p>
      <w:pPr>
        <w:spacing w:line="242" w:lineRule="auto" w:before="0"/>
        <w:ind w:left="454" w:right="111" w:hanging="341"/>
        <w:jc w:val="both"/>
        <w:rPr>
          <w:rFonts w:ascii="Cambria" w:hAnsi="Cambria"/>
          <w:sz w:val="22"/>
        </w:rPr>
      </w:pPr>
      <w:r>
        <w:rPr>
          <w:rFonts w:ascii="Cambria" w:hAnsi="Cambria"/>
          <w:color w:val="231F20"/>
          <w:spacing w:val="-4"/>
          <w:w w:val="95"/>
          <w:sz w:val="22"/>
        </w:rPr>
        <w:t>Boisier, </w:t>
      </w:r>
      <w:r>
        <w:rPr>
          <w:rFonts w:ascii="Cambria" w:hAnsi="Cambria"/>
          <w:color w:val="231F20"/>
          <w:w w:val="95"/>
          <w:sz w:val="22"/>
        </w:rPr>
        <w:t>Sergio (1991). “La descentralización: un tema difuso y confuso”, en </w:t>
      </w:r>
      <w:r>
        <w:rPr>
          <w:rFonts w:ascii="Times New Roman" w:hAnsi="Times New Roman"/>
          <w:i/>
          <w:color w:val="231F20"/>
          <w:w w:val="95"/>
          <w:sz w:val="22"/>
        </w:rPr>
        <w:t>Des- </w:t>
      </w:r>
      <w:r>
        <w:rPr>
          <w:rFonts w:ascii="Times New Roman" w:hAnsi="Times New Roman"/>
          <w:i/>
          <w:color w:val="231F20"/>
          <w:w w:val="85"/>
          <w:sz w:val="22"/>
        </w:rPr>
        <w:t>centtralización políttica y consolidación democráttica. Europa-América del Sur</w:t>
      </w:r>
      <w:r>
        <w:rPr>
          <w:rFonts w:ascii="Cambria" w:hAnsi="Cambria"/>
          <w:color w:val="231F20"/>
          <w:w w:val="85"/>
          <w:sz w:val="22"/>
        </w:rPr>
        <w:t>, Caracas, </w:t>
      </w:r>
      <w:r>
        <w:rPr>
          <w:rFonts w:ascii="Cambria" w:hAnsi="Cambria"/>
          <w:color w:val="231F20"/>
          <w:w w:val="95"/>
          <w:sz w:val="22"/>
        </w:rPr>
        <w:t>Nueva Sociedad.</w:t>
      </w:r>
    </w:p>
    <w:p>
      <w:pPr>
        <w:spacing w:line="242" w:lineRule="auto" w:before="0"/>
        <w:ind w:left="454" w:right="111" w:hanging="341"/>
        <w:jc w:val="both"/>
        <w:rPr>
          <w:rFonts w:ascii="Cambria" w:hAnsi="Cambria"/>
          <w:sz w:val="22"/>
        </w:rPr>
      </w:pPr>
      <w:r>
        <w:rPr>
          <w:rFonts w:ascii="Cambria" w:hAnsi="Cambria"/>
          <w:color w:val="231F20"/>
          <w:w w:val="95"/>
          <w:sz w:val="22"/>
        </w:rPr>
        <w:t>Cámara</w:t>
      </w:r>
      <w:r>
        <w:rPr>
          <w:rFonts w:ascii="Cambria" w:hAnsi="Cambria"/>
          <w:color w:val="231F20"/>
          <w:spacing w:val="-16"/>
          <w:w w:val="95"/>
          <w:sz w:val="22"/>
        </w:rPr>
        <w:t> </w:t>
      </w:r>
      <w:r>
        <w:rPr>
          <w:rFonts w:ascii="Cambria" w:hAnsi="Cambria"/>
          <w:color w:val="231F20"/>
          <w:w w:val="95"/>
          <w:sz w:val="22"/>
        </w:rPr>
        <w:t>de</w:t>
      </w:r>
      <w:r>
        <w:rPr>
          <w:rFonts w:ascii="Cambria" w:hAnsi="Cambria"/>
          <w:color w:val="231F20"/>
          <w:spacing w:val="-16"/>
          <w:w w:val="95"/>
          <w:sz w:val="22"/>
        </w:rPr>
        <w:t> </w:t>
      </w:r>
      <w:r>
        <w:rPr>
          <w:rFonts w:ascii="Cambria" w:hAnsi="Cambria"/>
          <w:color w:val="231F20"/>
          <w:w w:val="95"/>
          <w:sz w:val="22"/>
        </w:rPr>
        <w:t>Diputados</w:t>
      </w:r>
      <w:r>
        <w:rPr>
          <w:rFonts w:ascii="Cambria" w:hAnsi="Cambria"/>
          <w:color w:val="231F20"/>
          <w:spacing w:val="-16"/>
          <w:w w:val="95"/>
          <w:sz w:val="22"/>
        </w:rPr>
        <w:t> </w:t>
      </w:r>
      <w:r>
        <w:rPr>
          <w:rFonts w:ascii="Cambria" w:hAnsi="Cambria"/>
          <w:color w:val="231F20"/>
          <w:w w:val="95"/>
          <w:sz w:val="22"/>
        </w:rPr>
        <w:t>(1994).</w:t>
      </w:r>
      <w:r>
        <w:rPr>
          <w:rFonts w:ascii="Cambria" w:hAnsi="Cambria"/>
          <w:color w:val="231F20"/>
          <w:spacing w:val="-16"/>
          <w:w w:val="95"/>
          <w:sz w:val="22"/>
        </w:rPr>
        <w:t> </w:t>
      </w:r>
      <w:r>
        <w:rPr>
          <w:rFonts w:ascii="Times New Roman" w:hAnsi="Times New Roman"/>
          <w:i/>
          <w:color w:val="231F20"/>
          <w:w w:val="95"/>
          <w:sz w:val="22"/>
        </w:rPr>
        <w:t>Derechos</w:t>
      </w:r>
      <w:r>
        <w:rPr>
          <w:rFonts w:ascii="Times New Roman" w:hAnsi="Times New Roman"/>
          <w:i/>
          <w:color w:val="231F20"/>
          <w:spacing w:val="-22"/>
          <w:w w:val="95"/>
          <w:sz w:val="22"/>
        </w:rPr>
        <w:t> </w:t>
      </w:r>
      <w:r>
        <w:rPr>
          <w:rFonts w:ascii="Times New Roman" w:hAnsi="Times New Roman"/>
          <w:i/>
          <w:color w:val="231F20"/>
          <w:w w:val="95"/>
          <w:sz w:val="22"/>
        </w:rPr>
        <w:t>del</w:t>
      </w:r>
      <w:r>
        <w:rPr>
          <w:rFonts w:ascii="Times New Roman" w:hAnsi="Times New Roman"/>
          <w:i/>
          <w:color w:val="231F20"/>
          <w:spacing w:val="-22"/>
          <w:w w:val="95"/>
          <w:sz w:val="22"/>
        </w:rPr>
        <w:t> </w:t>
      </w:r>
      <w:r>
        <w:rPr>
          <w:rFonts w:ascii="Times New Roman" w:hAnsi="Times New Roman"/>
          <w:i/>
          <w:color w:val="231F20"/>
          <w:w w:val="95"/>
          <w:sz w:val="22"/>
        </w:rPr>
        <w:t>pueblo</w:t>
      </w:r>
      <w:r>
        <w:rPr>
          <w:rFonts w:ascii="Times New Roman" w:hAnsi="Times New Roman"/>
          <w:i/>
          <w:color w:val="231F20"/>
          <w:spacing w:val="-22"/>
          <w:w w:val="95"/>
          <w:sz w:val="22"/>
        </w:rPr>
        <w:t> </w:t>
      </w:r>
      <w:r>
        <w:rPr>
          <w:rFonts w:ascii="Times New Roman" w:hAnsi="Times New Roman"/>
          <w:i/>
          <w:color w:val="231F20"/>
          <w:w w:val="95"/>
          <w:sz w:val="22"/>
        </w:rPr>
        <w:t>mexicano,</w:t>
      </w:r>
      <w:r>
        <w:rPr>
          <w:rFonts w:ascii="Times New Roman" w:hAnsi="Times New Roman"/>
          <w:i/>
          <w:color w:val="231F20"/>
          <w:spacing w:val="-22"/>
          <w:w w:val="95"/>
          <w:sz w:val="22"/>
        </w:rPr>
        <w:t> </w:t>
      </w:r>
      <w:r>
        <w:rPr>
          <w:rFonts w:ascii="Times New Roman" w:hAnsi="Times New Roman"/>
          <w:i/>
          <w:color w:val="231F20"/>
          <w:w w:val="95"/>
          <w:sz w:val="22"/>
        </w:rPr>
        <w:t>México</w:t>
      </w:r>
      <w:r>
        <w:rPr>
          <w:rFonts w:ascii="Times New Roman" w:hAnsi="Times New Roman"/>
          <w:i/>
          <w:color w:val="231F20"/>
          <w:spacing w:val="-22"/>
          <w:w w:val="95"/>
          <w:sz w:val="22"/>
        </w:rPr>
        <w:t> </w:t>
      </w:r>
      <w:r>
        <w:rPr>
          <w:rFonts w:ascii="Times New Roman" w:hAnsi="Times New Roman"/>
          <w:i/>
          <w:color w:val="231F20"/>
          <w:w w:val="95"/>
          <w:sz w:val="22"/>
        </w:rPr>
        <w:t>a</w:t>
      </w:r>
      <w:r>
        <w:rPr>
          <w:rFonts w:ascii="Times New Roman" w:hAnsi="Times New Roman"/>
          <w:i/>
          <w:color w:val="231F20"/>
          <w:spacing w:val="-22"/>
          <w:w w:val="95"/>
          <w:sz w:val="22"/>
        </w:rPr>
        <w:t> </w:t>
      </w:r>
      <w:r>
        <w:rPr>
          <w:rFonts w:ascii="Times New Roman" w:hAnsi="Times New Roman"/>
          <w:i/>
          <w:color w:val="231F20"/>
          <w:w w:val="95"/>
          <w:sz w:val="22"/>
        </w:rPr>
        <w:t>ttravés</w:t>
      </w:r>
      <w:r>
        <w:rPr>
          <w:rFonts w:ascii="Times New Roman" w:hAnsi="Times New Roman"/>
          <w:i/>
          <w:color w:val="231F20"/>
          <w:spacing w:val="-22"/>
          <w:w w:val="95"/>
          <w:sz w:val="22"/>
        </w:rPr>
        <w:t> </w:t>
      </w:r>
      <w:r>
        <w:rPr>
          <w:rFonts w:ascii="Times New Roman" w:hAnsi="Times New Roman"/>
          <w:i/>
          <w:color w:val="231F20"/>
          <w:w w:val="95"/>
          <w:sz w:val="22"/>
        </w:rPr>
        <w:t>de</w:t>
      </w:r>
      <w:r>
        <w:rPr>
          <w:rFonts w:ascii="Times New Roman" w:hAnsi="Times New Roman"/>
          <w:i/>
          <w:color w:val="231F20"/>
          <w:spacing w:val="-22"/>
          <w:w w:val="95"/>
          <w:sz w:val="22"/>
        </w:rPr>
        <w:t> </w:t>
      </w:r>
      <w:r>
        <w:rPr>
          <w:rFonts w:ascii="Times New Roman" w:hAnsi="Times New Roman"/>
          <w:i/>
          <w:color w:val="231F20"/>
          <w:w w:val="95"/>
          <w:sz w:val="22"/>
        </w:rPr>
        <w:t>sus </w:t>
      </w:r>
      <w:r>
        <w:rPr>
          <w:rFonts w:ascii="Times New Roman" w:hAnsi="Times New Roman"/>
          <w:i/>
          <w:color w:val="231F20"/>
          <w:w w:val="95"/>
          <w:sz w:val="22"/>
        </w:rPr>
        <w:t>consttittuciones</w:t>
      </w:r>
      <w:r>
        <w:rPr>
          <w:rFonts w:ascii="Cambria" w:hAnsi="Cambria"/>
          <w:color w:val="231F20"/>
          <w:w w:val="95"/>
          <w:sz w:val="22"/>
        </w:rPr>
        <w:t>, Cámara de Diputados, </w:t>
      </w:r>
      <w:r>
        <w:rPr>
          <w:rFonts w:ascii="Cambria" w:hAnsi="Cambria"/>
          <w:color w:val="231F20"/>
          <w:spacing w:val="-12"/>
          <w:w w:val="95"/>
          <w:sz w:val="22"/>
        </w:rPr>
        <w:t>Lv </w:t>
      </w:r>
      <w:r>
        <w:rPr>
          <w:rFonts w:ascii="Cambria" w:hAnsi="Cambria"/>
          <w:color w:val="231F20"/>
          <w:w w:val="95"/>
          <w:sz w:val="22"/>
        </w:rPr>
        <w:t>Legislatura, Miguel Ángel Porrúa, </w:t>
      </w:r>
      <w:r>
        <w:rPr>
          <w:rFonts w:ascii="Cambria" w:hAnsi="Cambria"/>
          <w:color w:val="231F20"/>
          <w:sz w:val="22"/>
        </w:rPr>
        <w:t>México.</w:t>
      </w:r>
    </w:p>
    <w:p>
      <w:pPr>
        <w:spacing w:line="242" w:lineRule="auto" w:before="0"/>
        <w:ind w:left="454" w:right="112" w:hanging="341"/>
        <w:jc w:val="both"/>
        <w:rPr>
          <w:rFonts w:ascii="Cambria" w:hAnsi="Cambria"/>
          <w:sz w:val="22"/>
        </w:rPr>
      </w:pPr>
      <w:r>
        <w:rPr>
          <w:rFonts w:ascii="Cambria" w:hAnsi="Cambria"/>
          <w:color w:val="231F20"/>
          <w:sz w:val="22"/>
        </w:rPr>
        <w:t>Carpizo,</w:t>
      </w:r>
      <w:r>
        <w:rPr>
          <w:rFonts w:ascii="Cambria" w:hAnsi="Cambria"/>
          <w:color w:val="231F20"/>
          <w:spacing w:val="-9"/>
          <w:sz w:val="22"/>
        </w:rPr>
        <w:t> </w:t>
      </w:r>
      <w:r>
        <w:rPr>
          <w:rFonts w:ascii="Cambria" w:hAnsi="Cambria"/>
          <w:color w:val="231F20"/>
          <w:spacing w:val="-3"/>
          <w:sz w:val="22"/>
        </w:rPr>
        <w:t>Jorge</w:t>
      </w:r>
      <w:r>
        <w:rPr>
          <w:rFonts w:ascii="Cambria" w:hAnsi="Cambria"/>
          <w:color w:val="231F20"/>
          <w:spacing w:val="-9"/>
          <w:sz w:val="22"/>
        </w:rPr>
        <w:t> </w:t>
      </w:r>
      <w:r>
        <w:rPr>
          <w:rFonts w:ascii="Cambria" w:hAnsi="Cambria"/>
          <w:color w:val="231F20"/>
          <w:sz w:val="22"/>
        </w:rPr>
        <w:t>(1986).</w:t>
      </w:r>
      <w:r>
        <w:rPr>
          <w:rFonts w:ascii="Cambria" w:hAnsi="Cambria"/>
          <w:color w:val="231F20"/>
          <w:spacing w:val="-9"/>
          <w:sz w:val="22"/>
        </w:rPr>
        <w:t> </w:t>
      </w:r>
      <w:r>
        <w:rPr>
          <w:rFonts w:ascii="Times New Roman" w:hAnsi="Times New Roman"/>
          <w:i/>
          <w:color w:val="231F20"/>
          <w:sz w:val="22"/>
        </w:rPr>
        <w:t>El</w:t>
      </w:r>
      <w:r>
        <w:rPr>
          <w:rFonts w:ascii="Times New Roman" w:hAnsi="Times New Roman"/>
          <w:i/>
          <w:color w:val="231F20"/>
          <w:spacing w:val="-16"/>
          <w:sz w:val="22"/>
        </w:rPr>
        <w:t> </w:t>
      </w:r>
      <w:r>
        <w:rPr>
          <w:rFonts w:ascii="Times New Roman" w:hAnsi="Times New Roman"/>
          <w:i/>
          <w:color w:val="231F20"/>
          <w:sz w:val="22"/>
        </w:rPr>
        <w:t>presidencialismo</w:t>
      </w:r>
      <w:r>
        <w:rPr>
          <w:rFonts w:ascii="Times New Roman" w:hAnsi="Times New Roman"/>
          <w:i/>
          <w:color w:val="231F20"/>
          <w:spacing w:val="-16"/>
          <w:sz w:val="22"/>
        </w:rPr>
        <w:t> </w:t>
      </w:r>
      <w:r>
        <w:rPr>
          <w:rFonts w:ascii="Times New Roman" w:hAnsi="Times New Roman"/>
          <w:i/>
          <w:color w:val="231F20"/>
          <w:sz w:val="22"/>
        </w:rPr>
        <w:t>mexicano</w:t>
      </w:r>
      <w:r>
        <w:rPr>
          <w:rFonts w:ascii="Cambria" w:hAnsi="Cambria"/>
          <w:color w:val="231F20"/>
          <w:sz w:val="22"/>
        </w:rPr>
        <w:t>,</w:t>
      </w:r>
      <w:r>
        <w:rPr>
          <w:rFonts w:ascii="Cambria" w:hAnsi="Cambria"/>
          <w:color w:val="231F20"/>
          <w:spacing w:val="-9"/>
          <w:sz w:val="22"/>
        </w:rPr>
        <w:t> </w:t>
      </w:r>
      <w:r>
        <w:rPr>
          <w:rFonts w:ascii="Cambria" w:hAnsi="Cambria"/>
          <w:color w:val="231F20"/>
          <w:sz w:val="22"/>
        </w:rPr>
        <w:t>6a.</w:t>
      </w:r>
      <w:r>
        <w:rPr>
          <w:rFonts w:ascii="Cambria" w:hAnsi="Cambria"/>
          <w:color w:val="231F20"/>
          <w:spacing w:val="-9"/>
          <w:sz w:val="22"/>
        </w:rPr>
        <w:t> </w:t>
      </w:r>
      <w:r>
        <w:rPr>
          <w:rFonts w:ascii="Cambria" w:hAnsi="Cambria"/>
          <w:color w:val="231F20"/>
          <w:sz w:val="22"/>
        </w:rPr>
        <w:t>edición,</w:t>
      </w:r>
      <w:r>
        <w:rPr>
          <w:rFonts w:ascii="Cambria" w:hAnsi="Cambria"/>
          <w:color w:val="231F20"/>
          <w:spacing w:val="-9"/>
          <w:sz w:val="22"/>
        </w:rPr>
        <w:t> </w:t>
      </w:r>
      <w:r>
        <w:rPr>
          <w:rFonts w:ascii="Cambria" w:hAnsi="Cambria"/>
          <w:color w:val="231F20"/>
          <w:sz w:val="22"/>
        </w:rPr>
        <w:t>Siglo</w:t>
      </w:r>
      <w:r>
        <w:rPr>
          <w:rFonts w:ascii="Cambria" w:hAnsi="Cambria"/>
          <w:color w:val="231F20"/>
          <w:spacing w:val="-9"/>
          <w:sz w:val="22"/>
        </w:rPr>
        <w:t> </w:t>
      </w:r>
      <w:r>
        <w:rPr>
          <w:rFonts w:ascii="Cambria" w:hAnsi="Cambria"/>
          <w:color w:val="231F20"/>
          <w:w w:val="105"/>
          <w:sz w:val="22"/>
        </w:rPr>
        <w:t>xxI</w:t>
      </w:r>
      <w:r>
        <w:rPr>
          <w:rFonts w:ascii="Cambria" w:hAnsi="Cambria"/>
          <w:color w:val="231F20"/>
          <w:spacing w:val="-11"/>
          <w:w w:val="105"/>
          <w:sz w:val="22"/>
        </w:rPr>
        <w:t> </w:t>
      </w:r>
      <w:r>
        <w:rPr>
          <w:rFonts w:ascii="Cambria" w:hAnsi="Cambria"/>
          <w:color w:val="231F20"/>
          <w:sz w:val="22"/>
        </w:rPr>
        <w:t>Edi- </w:t>
      </w:r>
      <w:r>
        <w:rPr>
          <w:rFonts w:ascii="Cambria" w:hAnsi="Cambria"/>
          <w:color w:val="231F20"/>
          <w:w w:val="95"/>
          <w:sz w:val="22"/>
        </w:rPr>
        <w:t>tores,</w:t>
      </w:r>
      <w:r>
        <w:rPr>
          <w:rFonts w:ascii="Cambria" w:hAnsi="Cambria"/>
          <w:color w:val="231F20"/>
          <w:spacing w:val="8"/>
          <w:w w:val="95"/>
          <w:sz w:val="22"/>
        </w:rPr>
        <w:t> </w:t>
      </w:r>
      <w:r>
        <w:rPr>
          <w:rFonts w:ascii="Cambria" w:hAnsi="Cambria"/>
          <w:color w:val="231F20"/>
          <w:w w:val="95"/>
          <w:sz w:val="22"/>
        </w:rPr>
        <w:t>México.</w:t>
      </w:r>
    </w:p>
    <w:p>
      <w:pPr>
        <w:spacing w:line="242" w:lineRule="auto" w:before="0"/>
        <w:ind w:left="454" w:right="111" w:hanging="341"/>
        <w:jc w:val="both"/>
        <w:rPr>
          <w:rFonts w:ascii="Cambria" w:hAnsi="Cambria"/>
          <w:sz w:val="22"/>
        </w:rPr>
      </w:pPr>
      <w:r>
        <w:rPr>
          <w:rFonts w:ascii="Cambria" w:hAnsi="Cambria"/>
          <w:color w:val="231F20"/>
          <w:w w:val="95"/>
          <w:sz w:val="22"/>
        </w:rPr>
        <w:t>Cuevas</w:t>
      </w:r>
      <w:r>
        <w:rPr>
          <w:rFonts w:ascii="Cambria" w:hAnsi="Cambria"/>
          <w:color w:val="231F20"/>
          <w:spacing w:val="-8"/>
          <w:w w:val="95"/>
          <w:sz w:val="22"/>
        </w:rPr>
        <w:t> </w:t>
      </w:r>
      <w:r>
        <w:rPr>
          <w:rFonts w:ascii="Cambria" w:hAnsi="Cambria"/>
          <w:color w:val="231F20"/>
          <w:w w:val="95"/>
          <w:sz w:val="22"/>
        </w:rPr>
        <w:t>Martínez,</w:t>
      </w:r>
      <w:r>
        <w:rPr>
          <w:rFonts w:ascii="Cambria" w:hAnsi="Cambria"/>
          <w:color w:val="231F20"/>
          <w:spacing w:val="-7"/>
          <w:w w:val="95"/>
          <w:sz w:val="22"/>
        </w:rPr>
        <w:t> </w:t>
      </w:r>
      <w:r>
        <w:rPr>
          <w:rFonts w:ascii="Cambria" w:hAnsi="Cambria"/>
          <w:color w:val="231F20"/>
          <w:w w:val="95"/>
          <w:sz w:val="22"/>
        </w:rPr>
        <w:t>Ramón</w:t>
      </w:r>
      <w:r>
        <w:rPr>
          <w:rFonts w:ascii="Cambria" w:hAnsi="Cambria"/>
          <w:color w:val="231F20"/>
          <w:spacing w:val="-7"/>
          <w:w w:val="95"/>
          <w:sz w:val="22"/>
        </w:rPr>
        <w:t> </w:t>
      </w:r>
      <w:r>
        <w:rPr>
          <w:rFonts w:ascii="Cambria" w:hAnsi="Cambria"/>
          <w:color w:val="231F20"/>
          <w:w w:val="95"/>
          <w:sz w:val="22"/>
        </w:rPr>
        <w:t>(1998).</w:t>
      </w:r>
      <w:r>
        <w:rPr>
          <w:rFonts w:ascii="Cambria" w:hAnsi="Cambria"/>
          <w:color w:val="231F20"/>
          <w:spacing w:val="-7"/>
          <w:w w:val="95"/>
          <w:sz w:val="22"/>
        </w:rPr>
        <w:t> </w:t>
      </w:r>
      <w:r>
        <w:rPr>
          <w:rFonts w:ascii="Cambria" w:hAnsi="Cambria"/>
          <w:color w:val="231F20"/>
          <w:spacing w:val="-3"/>
          <w:w w:val="95"/>
          <w:sz w:val="22"/>
        </w:rPr>
        <w:t>“Aspectos</w:t>
      </w:r>
      <w:r>
        <w:rPr>
          <w:rFonts w:ascii="Cambria" w:hAnsi="Cambria"/>
          <w:color w:val="231F20"/>
          <w:spacing w:val="-7"/>
          <w:w w:val="95"/>
          <w:sz w:val="22"/>
        </w:rPr>
        <w:t> </w:t>
      </w:r>
      <w:r>
        <w:rPr>
          <w:rFonts w:ascii="Cambria" w:hAnsi="Cambria"/>
          <w:color w:val="231F20"/>
          <w:w w:val="95"/>
          <w:sz w:val="22"/>
        </w:rPr>
        <w:t>conceptuales</w:t>
      </w:r>
      <w:r>
        <w:rPr>
          <w:rFonts w:ascii="Cambria" w:hAnsi="Cambria"/>
          <w:color w:val="231F20"/>
          <w:spacing w:val="-8"/>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w w:val="95"/>
          <w:sz w:val="22"/>
        </w:rPr>
        <w:t>avances</w:t>
      </w:r>
      <w:r>
        <w:rPr>
          <w:rFonts w:ascii="Cambria" w:hAnsi="Cambria"/>
          <w:color w:val="231F20"/>
          <w:spacing w:val="-7"/>
          <w:w w:val="95"/>
          <w:sz w:val="22"/>
        </w:rPr>
        <w:t> </w:t>
      </w:r>
      <w:r>
        <w:rPr>
          <w:rFonts w:ascii="Cambria" w:hAnsi="Cambria"/>
          <w:color w:val="231F20"/>
          <w:w w:val="95"/>
          <w:sz w:val="22"/>
        </w:rPr>
        <w:t>de</w:t>
      </w:r>
      <w:r>
        <w:rPr>
          <w:rFonts w:ascii="Cambria" w:hAnsi="Cambria"/>
          <w:color w:val="231F20"/>
          <w:spacing w:val="-7"/>
          <w:w w:val="95"/>
          <w:sz w:val="22"/>
        </w:rPr>
        <w:t> </w:t>
      </w:r>
      <w:r>
        <w:rPr>
          <w:rFonts w:ascii="Cambria" w:hAnsi="Cambria"/>
          <w:color w:val="231F20"/>
          <w:w w:val="95"/>
          <w:sz w:val="22"/>
        </w:rPr>
        <w:t>la</w:t>
      </w:r>
      <w:r>
        <w:rPr>
          <w:rFonts w:ascii="Cambria" w:hAnsi="Cambria"/>
          <w:color w:val="231F20"/>
          <w:spacing w:val="-8"/>
          <w:w w:val="95"/>
          <w:sz w:val="22"/>
        </w:rPr>
        <w:t> </w:t>
      </w:r>
      <w:r>
        <w:rPr>
          <w:rFonts w:ascii="Cambria" w:hAnsi="Cambria"/>
          <w:color w:val="231F20"/>
          <w:w w:val="95"/>
          <w:sz w:val="22"/>
        </w:rPr>
        <w:t>descen- tralización</w:t>
      </w:r>
      <w:r>
        <w:rPr>
          <w:rFonts w:ascii="Cambria" w:hAnsi="Cambria"/>
          <w:color w:val="231F20"/>
          <w:spacing w:val="-16"/>
          <w:w w:val="95"/>
          <w:sz w:val="22"/>
        </w:rPr>
        <w:t> </w:t>
      </w:r>
      <w:r>
        <w:rPr>
          <w:rFonts w:ascii="Cambria" w:hAnsi="Cambria"/>
          <w:color w:val="231F20"/>
          <w:w w:val="95"/>
          <w:sz w:val="22"/>
        </w:rPr>
        <w:t>de</w:t>
      </w:r>
      <w:r>
        <w:rPr>
          <w:rFonts w:ascii="Cambria" w:hAnsi="Cambria"/>
          <w:color w:val="231F20"/>
          <w:spacing w:val="-17"/>
          <w:w w:val="95"/>
          <w:sz w:val="22"/>
        </w:rPr>
        <w:t> </w:t>
      </w:r>
      <w:r>
        <w:rPr>
          <w:rFonts w:ascii="Cambria" w:hAnsi="Cambria"/>
          <w:color w:val="231F20"/>
          <w:w w:val="95"/>
          <w:sz w:val="22"/>
        </w:rPr>
        <w:t>facultades</w:t>
      </w:r>
      <w:r>
        <w:rPr>
          <w:rFonts w:ascii="Cambria" w:hAnsi="Cambria"/>
          <w:color w:val="231F20"/>
          <w:spacing w:val="-17"/>
          <w:w w:val="95"/>
          <w:sz w:val="22"/>
        </w:rPr>
        <w:t> </w:t>
      </w:r>
      <w:r>
        <w:rPr>
          <w:rFonts w:ascii="Cambria" w:hAnsi="Cambria"/>
          <w:color w:val="231F20"/>
          <w:w w:val="95"/>
          <w:sz w:val="22"/>
        </w:rPr>
        <w:t>de</w:t>
      </w:r>
      <w:r>
        <w:rPr>
          <w:rFonts w:ascii="Cambria" w:hAnsi="Cambria"/>
          <w:color w:val="231F20"/>
          <w:spacing w:val="-17"/>
          <w:w w:val="95"/>
          <w:sz w:val="22"/>
        </w:rPr>
        <w:t> </w:t>
      </w:r>
      <w:r>
        <w:rPr>
          <w:rFonts w:ascii="Cambria" w:hAnsi="Cambria"/>
          <w:color w:val="231F20"/>
          <w:w w:val="95"/>
          <w:sz w:val="22"/>
        </w:rPr>
        <w:t>las</w:t>
      </w:r>
      <w:r>
        <w:rPr>
          <w:rFonts w:ascii="Cambria" w:hAnsi="Cambria"/>
          <w:color w:val="231F20"/>
          <w:spacing w:val="-17"/>
          <w:w w:val="95"/>
          <w:sz w:val="22"/>
        </w:rPr>
        <w:t> </w:t>
      </w:r>
      <w:r>
        <w:rPr>
          <w:rFonts w:ascii="Cambria" w:hAnsi="Cambria"/>
          <w:color w:val="231F20"/>
          <w:w w:val="95"/>
          <w:sz w:val="22"/>
        </w:rPr>
        <w:t>entidades</w:t>
      </w:r>
      <w:r>
        <w:rPr>
          <w:rFonts w:ascii="Cambria" w:hAnsi="Cambria"/>
          <w:color w:val="231F20"/>
          <w:spacing w:val="-16"/>
          <w:w w:val="95"/>
          <w:sz w:val="22"/>
        </w:rPr>
        <w:t> </w:t>
      </w:r>
      <w:r>
        <w:rPr>
          <w:rFonts w:ascii="Cambria" w:hAnsi="Cambria"/>
          <w:color w:val="231F20"/>
          <w:w w:val="95"/>
          <w:sz w:val="22"/>
        </w:rPr>
        <w:t>federativas</w:t>
      </w:r>
      <w:r>
        <w:rPr>
          <w:rFonts w:ascii="Cambria" w:hAnsi="Cambria"/>
          <w:color w:val="231F20"/>
          <w:spacing w:val="-17"/>
          <w:w w:val="95"/>
          <w:sz w:val="22"/>
        </w:rPr>
        <w:t> </w:t>
      </w:r>
      <w:r>
        <w:rPr>
          <w:rFonts w:ascii="Cambria" w:hAnsi="Cambria"/>
          <w:color w:val="231F20"/>
          <w:w w:val="95"/>
          <w:sz w:val="22"/>
        </w:rPr>
        <w:t>hacia</w:t>
      </w:r>
      <w:r>
        <w:rPr>
          <w:rFonts w:ascii="Cambria" w:hAnsi="Cambria"/>
          <w:color w:val="231F20"/>
          <w:spacing w:val="-16"/>
          <w:w w:val="95"/>
          <w:sz w:val="22"/>
        </w:rPr>
        <w:t> </w:t>
      </w:r>
      <w:r>
        <w:rPr>
          <w:rFonts w:ascii="Cambria" w:hAnsi="Cambria"/>
          <w:color w:val="231F20"/>
          <w:w w:val="95"/>
          <w:sz w:val="22"/>
        </w:rPr>
        <w:t>sus</w:t>
      </w:r>
      <w:r>
        <w:rPr>
          <w:rFonts w:ascii="Cambria" w:hAnsi="Cambria"/>
          <w:color w:val="231F20"/>
          <w:spacing w:val="-17"/>
          <w:w w:val="95"/>
          <w:sz w:val="22"/>
        </w:rPr>
        <w:t> </w:t>
      </w:r>
      <w:r>
        <w:rPr>
          <w:rFonts w:ascii="Cambria" w:hAnsi="Cambria"/>
          <w:color w:val="231F20"/>
          <w:w w:val="95"/>
          <w:sz w:val="22"/>
        </w:rPr>
        <w:t>municipios.</w:t>
      </w:r>
      <w:r>
        <w:rPr>
          <w:rFonts w:ascii="Cambria" w:hAnsi="Cambria"/>
          <w:color w:val="231F20"/>
          <w:spacing w:val="-16"/>
          <w:w w:val="95"/>
          <w:sz w:val="22"/>
        </w:rPr>
        <w:t> </w:t>
      </w:r>
      <w:r>
        <w:rPr>
          <w:rFonts w:ascii="Cambria" w:hAnsi="Cambria"/>
          <w:color w:val="231F20"/>
          <w:w w:val="95"/>
          <w:sz w:val="22"/>
        </w:rPr>
        <w:t>La </w:t>
      </w:r>
      <w:r>
        <w:rPr>
          <w:rFonts w:ascii="Cambria" w:hAnsi="Cambria"/>
          <w:color w:val="231F20"/>
          <w:w w:val="90"/>
          <w:sz w:val="22"/>
        </w:rPr>
        <w:t>experiencia del Estado de México”, </w:t>
      </w:r>
      <w:r>
        <w:rPr>
          <w:rFonts w:ascii="Times New Roman" w:hAnsi="Times New Roman"/>
          <w:i/>
          <w:color w:val="231F20"/>
          <w:w w:val="90"/>
          <w:sz w:val="22"/>
        </w:rPr>
        <w:t>Gacetta Mexicana de Administtración Pública </w:t>
      </w:r>
      <w:r>
        <w:rPr>
          <w:rFonts w:ascii="Times New Roman" w:hAnsi="Times New Roman"/>
          <w:i/>
          <w:color w:val="231F20"/>
          <w:w w:val="90"/>
          <w:sz w:val="22"/>
        </w:rPr>
        <w:t>Esttattal y Municipal</w:t>
      </w:r>
      <w:r>
        <w:rPr>
          <w:rFonts w:ascii="Cambria" w:hAnsi="Cambria"/>
          <w:color w:val="231F20"/>
          <w:w w:val="90"/>
          <w:sz w:val="22"/>
        </w:rPr>
        <w:t>, núm.</w:t>
      </w:r>
      <w:r>
        <w:rPr>
          <w:rFonts w:ascii="Cambria" w:hAnsi="Cambria"/>
          <w:color w:val="231F20"/>
          <w:spacing w:val="-21"/>
          <w:w w:val="90"/>
          <w:sz w:val="22"/>
        </w:rPr>
        <w:t> </w:t>
      </w:r>
      <w:r>
        <w:rPr>
          <w:rFonts w:ascii="Cambria" w:hAnsi="Cambria"/>
          <w:color w:val="231F20"/>
          <w:w w:val="90"/>
          <w:sz w:val="22"/>
        </w:rPr>
        <w:t>60.</w:t>
      </w:r>
    </w:p>
    <w:p>
      <w:pPr>
        <w:pStyle w:val="BodyText"/>
        <w:spacing w:line="242" w:lineRule="auto"/>
        <w:ind w:left="454" w:right="111" w:hanging="341"/>
        <w:jc w:val="both"/>
        <w:rPr>
          <w:rFonts w:ascii="Cambria" w:hAnsi="Cambria"/>
        </w:rPr>
      </w:pPr>
      <w:r>
        <w:rPr>
          <w:rFonts w:ascii="Cambria" w:hAnsi="Cambria"/>
          <w:color w:val="231F20"/>
        </w:rPr>
        <w:t>Díaz</w:t>
      </w:r>
      <w:r>
        <w:rPr>
          <w:rFonts w:ascii="Cambria" w:hAnsi="Cambria"/>
          <w:color w:val="231F20"/>
          <w:spacing w:val="-8"/>
        </w:rPr>
        <w:t> </w:t>
      </w:r>
      <w:r>
        <w:rPr>
          <w:rFonts w:ascii="Cambria" w:hAnsi="Cambria"/>
          <w:color w:val="231F20"/>
        </w:rPr>
        <w:t>y</w:t>
      </w:r>
      <w:r>
        <w:rPr>
          <w:rFonts w:ascii="Cambria" w:hAnsi="Cambria"/>
          <w:color w:val="231F20"/>
          <w:spacing w:val="-8"/>
        </w:rPr>
        <w:t> </w:t>
      </w:r>
      <w:r>
        <w:rPr>
          <w:rFonts w:ascii="Cambria" w:hAnsi="Cambria"/>
          <w:color w:val="231F20"/>
        </w:rPr>
        <w:t>Díaz,</w:t>
      </w:r>
      <w:r>
        <w:rPr>
          <w:rFonts w:ascii="Cambria" w:hAnsi="Cambria"/>
          <w:color w:val="231F20"/>
          <w:spacing w:val="-8"/>
        </w:rPr>
        <w:t> </w:t>
      </w:r>
      <w:r>
        <w:rPr>
          <w:rFonts w:ascii="Cambria" w:hAnsi="Cambria"/>
          <w:color w:val="231F20"/>
        </w:rPr>
        <w:t>Martín</w:t>
      </w:r>
      <w:r>
        <w:rPr>
          <w:rFonts w:ascii="Cambria" w:hAnsi="Cambria"/>
          <w:color w:val="231F20"/>
          <w:spacing w:val="-8"/>
        </w:rPr>
        <w:t> </w:t>
      </w:r>
      <w:r>
        <w:rPr>
          <w:rFonts w:ascii="Cambria" w:hAnsi="Cambria"/>
          <w:color w:val="231F20"/>
        </w:rPr>
        <w:t>(1996).</w:t>
      </w:r>
      <w:r>
        <w:rPr>
          <w:rFonts w:ascii="Cambria" w:hAnsi="Cambria"/>
          <w:color w:val="231F20"/>
          <w:spacing w:val="-8"/>
        </w:rPr>
        <w:t> </w:t>
      </w:r>
      <w:r>
        <w:rPr>
          <w:rFonts w:ascii="Cambria" w:hAnsi="Cambria"/>
          <w:color w:val="231F20"/>
        </w:rPr>
        <w:t>“México</w:t>
      </w:r>
      <w:r>
        <w:rPr>
          <w:rFonts w:ascii="Cambria" w:hAnsi="Cambria"/>
          <w:color w:val="231F20"/>
          <w:spacing w:val="-8"/>
        </w:rPr>
        <w:t> </w:t>
      </w:r>
      <w:r>
        <w:rPr>
          <w:rFonts w:ascii="Cambria" w:hAnsi="Cambria"/>
          <w:color w:val="231F20"/>
        </w:rPr>
        <w:t>en</w:t>
      </w:r>
      <w:r>
        <w:rPr>
          <w:rFonts w:ascii="Cambria" w:hAnsi="Cambria"/>
          <w:color w:val="231F20"/>
          <w:spacing w:val="-8"/>
        </w:rPr>
        <w:t> </w:t>
      </w:r>
      <w:r>
        <w:rPr>
          <w:rFonts w:ascii="Cambria" w:hAnsi="Cambria"/>
          <w:color w:val="231F20"/>
        </w:rPr>
        <w:t>la</w:t>
      </w:r>
      <w:r>
        <w:rPr>
          <w:rFonts w:ascii="Cambria" w:hAnsi="Cambria"/>
          <w:color w:val="231F20"/>
          <w:spacing w:val="-8"/>
        </w:rPr>
        <w:t> </w:t>
      </w:r>
      <w:r>
        <w:rPr>
          <w:rFonts w:ascii="Cambria" w:hAnsi="Cambria"/>
          <w:color w:val="231F20"/>
        </w:rPr>
        <w:t>vía</w:t>
      </w:r>
      <w:r>
        <w:rPr>
          <w:rFonts w:ascii="Cambria" w:hAnsi="Cambria"/>
          <w:color w:val="231F20"/>
          <w:spacing w:val="-8"/>
        </w:rPr>
        <w:t> </w:t>
      </w:r>
      <w:r>
        <w:rPr>
          <w:rFonts w:ascii="Cambria" w:hAnsi="Cambria"/>
          <w:color w:val="231F20"/>
        </w:rPr>
        <w:t>del</w:t>
      </w:r>
      <w:r>
        <w:rPr>
          <w:rFonts w:ascii="Cambria" w:hAnsi="Cambria"/>
          <w:color w:val="231F20"/>
          <w:spacing w:val="-8"/>
        </w:rPr>
        <w:t> </w:t>
      </w:r>
      <w:r>
        <w:rPr>
          <w:rFonts w:ascii="Cambria" w:hAnsi="Cambria"/>
          <w:color w:val="231F20"/>
        </w:rPr>
        <w:t>federalismo</w:t>
      </w:r>
      <w:r>
        <w:rPr>
          <w:rFonts w:ascii="Cambria" w:hAnsi="Cambria"/>
          <w:color w:val="231F20"/>
          <w:spacing w:val="-8"/>
        </w:rPr>
        <w:t> </w:t>
      </w:r>
      <w:r>
        <w:rPr>
          <w:rFonts w:ascii="Cambria" w:hAnsi="Cambria"/>
          <w:color w:val="231F20"/>
        </w:rPr>
        <w:t>cooperativo.</w:t>
      </w:r>
      <w:r>
        <w:rPr>
          <w:rFonts w:ascii="Cambria" w:hAnsi="Cambria"/>
          <w:color w:val="231F20"/>
          <w:spacing w:val="-8"/>
        </w:rPr>
        <w:t> </w:t>
      </w:r>
      <w:r>
        <w:rPr>
          <w:rFonts w:ascii="Cambria" w:hAnsi="Cambria"/>
          <w:color w:val="231F20"/>
        </w:rPr>
        <w:t>Un análisis</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los</w:t>
      </w:r>
      <w:r>
        <w:rPr>
          <w:rFonts w:ascii="Cambria" w:hAnsi="Cambria"/>
          <w:color w:val="231F20"/>
          <w:spacing w:val="-6"/>
        </w:rPr>
        <w:t> </w:t>
      </w:r>
      <w:r>
        <w:rPr>
          <w:rFonts w:ascii="Cambria" w:hAnsi="Cambria"/>
          <w:color w:val="231F20"/>
        </w:rPr>
        <w:t>problemas</w:t>
      </w:r>
      <w:r>
        <w:rPr>
          <w:rFonts w:ascii="Cambria" w:hAnsi="Cambria"/>
          <w:color w:val="231F20"/>
          <w:spacing w:val="-6"/>
        </w:rPr>
        <w:t> </w:t>
      </w:r>
      <w:r>
        <w:rPr>
          <w:rFonts w:ascii="Cambria" w:hAnsi="Cambria"/>
          <w:color w:val="231F20"/>
        </w:rPr>
        <w:t>en</w:t>
      </w:r>
      <w:r>
        <w:rPr>
          <w:rFonts w:ascii="Cambria" w:hAnsi="Cambria"/>
          <w:color w:val="231F20"/>
          <w:spacing w:val="-6"/>
        </w:rPr>
        <w:t> </w:t>
      </w:r>
      <w:r>
        <w:rPr>
          <w:rFonts w:ascii="Cambria" w:hAnsi="Cambria"/>
          <w:color w:val="231F20"/>
        </w:rPr>
        <w:t>torno</w:t>
      </w:r>
      <w:r>
        <w:rPr>
          <w:rFonts w:ascii="Cambria" w:hAnsi="Cambria"/>
          <w:color w:val="231F20"/>
          <w:spacing w:val="-6"/>
        </w:rPr>
        <w:t> </w:t>
      </w:r>
      <w:r>
        <w:rPr>
          <w:rFonts w:ascii="Cambria" w:hAnsi="Cambria"/>
          <w:color w:val="231F20"/>
        </w:rPr>
        <w:t>a</w:t>
      </w:r>
      <w:r>
        <w:rPr>
          <w:rFonts w:ascii="Cambria" w:hAnsi="Cambria"/>
          <w:color w:val="231F20"/>
          <w:spacing w:val="-6"/>
        </w:rPr>
        <w:t> </w:t>
      </w:r>
      <w:r>
        <w:rPr>
          <w:rFonts w:ascii="Cambria" w:hAnsi="Cambria"/>
          <w:color w:val="231F20"/>
        </w:rPr>
        <w:t>la</w:t>
      </w:r>
      <w:r>
        <w:rPr>
          <w:rFonts w:ascii="Cambria" w:hAnsi="Cambria"/>
          <w:color w:val="231F20"/>
          <w:spacing w:val="-6"/>
        </w:rPr>
        <w:t> </w:t>
      </w:r>
      <w:r>
        <w:rPr>
          <w:rFonts w:ascii="Cambria" w:hAnsi="Cambria"/>
          <w:color w:val="231F20"/>
        </w:rPr>
        <w:t>distribución</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competencias”,</w:t>
      </w:r>
      <w:r>
        <w:rPr>
          <w:rFonts w:ascii="Cambria" w:hAnsi="Cambria"/>
          <w:color w:val="231F20"/>
          <w:spacing w:val="-6"/>
        </w:rPr>
        <w:t> </w:t>
      </w:r>
      <w:r>
        <w:rPr>
          <w:rFonts w:ascii="Cambria" w:hAnsi="Cambria"/>
          <w:color w:val="231F20"/>
        </w:rPr>
        <w:t>en </w:t>
      </w:r>
      <w:r>
        <w:rPr>
          <w:rFonts w:ascii="Times New Roman" w:hAnsi="Times New Roman"/>
          <w:i/>
          <w:color w:val="231F20"/>
          <w:w w:val="95"/>
        </w:rPr>
        <w:t>Homenaje a Fernando Alejandro Vázquez </w:t>
      </w:r>
      <w:r>
        <w:rPr>
          <w:rFonts w:ascii="Times New Roman" w:hAnsi="Times New Roman"/>
          <w:i/>
          <w:color w:val="231F20"/>
          <w:spacing w:val="-4"/>
          <w:w w:val="95"/>
        </w:rPr>
        <w:t>Pando</w:t>
      </w:r>
      <w:r>
        <w:rPr>
          <w:rFonts w:ascii="Cambria" w:hAnsi="Cambria"/>
          <w:color w:val="231F20"/>
          <w:spacing w:val="-4"/>
          <w:w w:val="95"/>
        </w:rPr>
        <w:t>, </w:t>
      </w:r>
      <w:r>
        <w:rPr>
          <w:rFonts w:ascii="Cambria" w:hAnsi="Cambria"/>
          <w:color w:val="231F20"/>
          <w:w w:val="95"/>
        </w:rPr>
        <w:t>Barra Mexicana-Colegio de Abogados,</w:t>
      </w:r>
      <w:r>
        <w:rPr>
          <w:rFonts w:ascii="Cambria" w:hAnsi="Cambria"/>
          <w:color w:val="231F20"/>
          <w:spacing w:val="27"/>
          <w:w w:val="95"/>
        </w:rPr>
        <w:t> </w:t>
      </w:r>
      <w:r>
        <w:rPr>
          <w:rFonts w:ascii="Cambria" w:hAnsi="Cambria"/>
          <w:color w:val="231F20"/>
          <w:w w:val="95"/>
        </w:rPr>
        <w:t>México.</w:t>
      </w:r>
    </w:p>
    <w:p>
      <w:pPr>
        <w:spacing w:line="242" w:lineRule="auto" w:before="0"/>
        <w:ind w:left="454" w:right="112" w:hanging="341"/>
        <w:jc w:val="both"/>
        <w:rPr>
          <w:rFonts w:ascii="Cambria" w:hAnsi="Cambria"/>
          <w:sz w:val="22"/>
        </w:rPr>
      </w:pPr>
      <w:r>
        <w:rPr>
          <w:rFonts w:ascii="Cambria" w:hAnsi="Cambria"/>
          <w:color w:val="231F20"/>
          <w:spacing w:val="-5"/>
          <w:sz w:val="22"/>
        </w:rPr>
        <w:t>Feldfeber,</w:t>
      </w:r>
      <w:r>
        <w:rPr>
          <w:rFonts w:ascii="Cambria" w:hAnsi="Cambria"/>
          <w:color w:val="231F20"/>
          <w:spacing w:val="-20"/>
          <w:sz w:val="22"/>
        </w:rPr>
        <w:t> </w:t>
      </w:r>
      <w:r>
        <w:rPr>
          <w:rFonts w:ascii="Cambria" w:hAnsi="Cambria"/>
          <w:color w:val="231F20"/>
          <w:sz w:val="22"/>
        </w:rPr>
        <w:t>Myriam</w:t>
      </w:r>
      <w:r>
        <w:rPr>
          <w:rFonts w:ascii="Cambria" w:hAnsi="Cambria"/>
          <w:color w:val="231F20"/>
          <w:spacing w:val="-20"/>
          <w:sz w:val="22"/>
        </w:rPr>
        <w:t> </w:t>
      </w:r>
      <w:r>
        <w:rPr>
          <w:rFonts w:ascii="Cambria" w:hAnsi="Cambria"/>
          <w:color w:val="231F20"/>
          <w:sz w:val="22"/>
        </w:rPr>
        <w:t>e</w:t>
      </w:r>
      <w:r>
        <w:rPr>
          <w:rFonts w:ascii="Cambria" w:hAnsi="Cambria"/>
          <w:color w:val="231F20"/>
          <w:spacing w:val="-20"/>
          <w:sz w:val="22"/>
        </w:rPr>
        <w:t> </w:t>
      </w:r>
      <w:r>
        <w:rPr>
          <w:rFonts w:ascii="Cambria" w:hAnsi="Cambria"/>
          <w:color w:val="231F20"/>
          <w:spacing w:val="-4"/>
          <w:sz w:val="22"/>
        </w:rPr>
        <w:t>Ivanier.</w:t>
      </w:r>
      <w:r>
        <w:rPr>
          <w:rFonts w:ascii="Cambria" w:hAnsi="Cambria"/>
          <w:color w:val="231F20"/>
          <w:spacing w:val="-20"/>
          <w:sz w:val="22"/>
        </w:rPr>
        <w:t> </w:t>
      </w:r>
      <w:r>
        <w:rPr>
          <w:rFonts w:ascii="Cambria" w:hAnsi="Cambria"/>
          <w:color w:val="231F20"/>
          <w:sz w:val="22"/>
        </w:rPr>
        <w:t>Analía</w:t>
      </w:r>
      <w:r>
        <w:rPr>
          <w:rFonts w:ascii="Cambria" w:hAnsi="Cambria"/>
          <w:color w:val="231F20"/>
          <w:spacing w:val="-20"/>
          <w:sz w:val="22"/>
        </w:rPr>
        <w:t> </w:t>
      </w:r>
      <w:r>
        <w:rPr>
          <w:rFonts w:ascii="Cambria" w:hAnsi="Cambria"/>
          <w:color w:val="231F20"/>
          <w:sz w:val="22"/>
        </w:rPr>
        <w:t>(2003).</w:t>
      </w:r>
      <w:r>
        <w:rPr>
          <w:rFonts w:ascii="Cambria" w:hAnsi="Cambria"/>
          <w:color w:val="231F20"/>
          <w:spacing w:val="-20"/>
          <w:sz w:val="22"/>
        </w:rPr>
        <w:t> </w:t>
      </w:r>
      <w:r>
        <w:rPr>
          <w:rFonts w:ascii="Cambria" w:hAnsi="Cambria"/>
          <w:color w:val="231F20"/>
          <w:sz w:val="22"/>
        </w:rPr>
        <w:t>“La</w:t>
      </w:r>
      <w:r>
        <w:rPr>
          <w:rFonts w:ascii="Cambria" w:hAnsi="Cambria"/>
          <w:color w:val="231F20"/>
          <w:spacing w:val="-20"/>
          <w:sz w:val="22"/>
        </w:rPr>
        <w:t> </w:t>
      </w:r>
      <w:r>
        <w:rPr>
          <w:rFonts w:ascii="Cambria" w:hAnsi="Cambria"/>
          <w:color w:val="231F20"/>
          <w:sz w:val="22"/>
        </w:rPr>
        <w:t>descentralización</w:t>
      </w:r>
      <w:r>
        <w:rPr>
          <w:rFonts w:ascii="Cambria" w:hAnsi="Cambria"/>
          <w:color w:val="231F20"/>
          <w:spacing w:val="-19"/>
          <w:sz w:val="22"/>
        </w:rPr>
        <w:t> </w:t>
      </w:r>
      <w:r>
        <w:rPr>
          <w:rFonts w:ascii="Cambria" w:hAnsi="Cambria"/>
          <w:color w:val="231F20"/>
          <w:sz w:val="22"/>
        </w:rPr>
        <w:t>educativa</w:t>
      </w:r>
      <w:r>
        <w:rPr>
          <w:rFonts w:ascii="Cambria" w:hAnsi="Cambria"/>
          <w:color w:val="231F20"/>
          <w:spacing w:val="-20"/>
          <w:sz w:val="22"/>
        </w:rPr>
        <w:t> </w:t>
      </w:r>
      <w:r>
        <w:rPr>
          <w:rFonts w:ascii="Cambria" w:hAnsi="Cambria"/>
          <w:color w:val="231F20"/>
          <w:sz w:val="22"/>
        </w:rPr>
        <w:t>en </w:t>
      </w:r>
      <w:r>
        <w:rPr>
          <w:rFonts w:ascii="Cambria" w:hAnsi="Cambria"/>
          <w:color w:val="231F20"/>
          <w:w w:val="95"/>
          <w:sz w:val="22"/>
        </w:rPr>
        <w:t>Argentina: el proceso de transferencia de las instituciones de formación do- </w:t>
      </w:r>
      <w:r>
        <w:rPr>
          <w:rFonts w:ascii="Cambria" w:hAnsi="Cambria"/>
          <w:color w:val="231F20"/>
          <w:w w:val="90"/>
          <w:sz w:val="22"/>
        </w:rPr>
        <w:t>cente, </w:t>
      </w:r>
      <w:r>
        <w:rPr>
          <w:rFonts w:ascii="Times New Roman" w:hAnsi="Times New Roman"/>
          <w:i/>
          <w:color w:val="231F20"/>
          <w:w w:val="90"/>
          <w:sz w:val="22"/>
        </w:rPr>
        <w:t>Revistta Mexicana de Investtigación Educattiva</w:t>
      </w:r>
      <w:r>
        <w:rPr>
          <w:rFonts w:ascii="Cambria" w:hAnsi="Cambria"/>
          <w:color w:val="231F20"/>
          <w:w w:val="90"/>
          <w:sz w:val="22"/>
        </w:rPr>
        <w:t>, vol. 8, núm.</w:t>
      </w:r>
      <w:r>
        <w:rPr>
          <w:rFonts w:ascii="Cambria" w:hAnsi="Cambria"/>
          <w:color w:val="231F20"/>
          <w:spacing w:val="27"/>
          <w:w w:val="90"/>
          <w:sz w:val="22"/>
        </w:rPr>
        <w:t> </w:t>
      </w:r>
      <w:r>
        <w:rPr>
          <w:rFonts w:ascii="Cambria" w:hAnsi="Cambria"/>
          <w:color w:val="231F20"/>
          <w:w w:val="90"/>
          <w:sz w:val="22"/>
        </w:rPr>
        <w:t>18.</w:t>
      </w:r>
    </w:p>
    <w:p>
      <w:pPr>
        <w:spacing w:line="242" w:lineRule="auto" w:before="0"/>
        <w:ind w:left="454" w:right="111" w:hanging="341"/>
        <w:jc w:val="both"/>
        <w:rPr>
          <w:rFonts w:ascii="Cambria" w:hAnsi="Cambria"/>
          <w:sz w:val="22"/>
        </w:rPr>
      </w:pPr>
      <w:r>
        <w:rPr>
          <w:rFonts w:ascii="Cambria" w:hAnsi="Cambria"/>
          <w:color w:val="231F20"/>
          <w:spacing w:val="-4"/>
          <w:w w:val="95"/>
          <w:sz w:val="22"/>
        </w:rPr>
        <w:t>Fernández</w:t>
      </w:r>
      <w:r>
        <w:rPr>
          <w:rFonts w:ascii="Cambria" w:hAnsi="Cambria"/>
          <w:color w:val="231F20"/>
          <w:spacing w:val="-16"/>
          <w:w w:val="95"/>
          <w:sz w:val="22"/>
        </w:rPr>
        <w:t> </w:t>
      </w:r>
      <w:r>
        <w:rPr>
          <w:rFonts w:ascii="Cambria" w:hAnsi="Cambria"/>
          <w:color w:val="231F20"/>
          <w:w w:val="95"/>
          <w:sz w:val="22"/>
        </w:rPr>
        <w:t>Segado,</w:t>
      </w:r>
      <w:r>
        <w:rPr>
          <w:rFonts w:ascii="Cambria" w:hAnsi="Cambria"/>
          <w:color w:val="231F20"/>
          <w:spacing w:val="-16"/>
          <w:w w:val="95"/>
          <w:sz w:val="22"/>
        </w:rPr>
        <w:t> </w:t>
      </w:r>
      <w:r>
        <w:rPr>
          <w:rFonts w:ascii="Cambria" w:hAnsi="Cambria"/>
          <w:color w:val="231F20"/>
          <w:w w:val="95"/>
          <w:sz w:val="22"/>
        </w:rPr>
        <w:t>Francisco</w:t>
      </w:r>
      <w:r>
        <w:rPr>
          <w:rFonts w:ascii="Cambria" w:hAnsi="Cambria"/>
          <w:color w:val="231F20"/>
          <w:spacing w:val="-16"/>
          <w:w w:val="95"/>
          <w:sz w:val="22"/>
        </w:rPr>
        <w:t> </w:t>
      </w:r>
      <w:r>
        <w:rPr>
          <w:rFonts w:ascii="Cambria" w:hAnsi="Cambria"/>
          <w:color w:val="231F20"/>
          <w:w w:val="95"/>
          <w:sz w:val="22"/>
        </w:rPr>
        <w:t>(2003).</w:t>
      </w:r>
      <w:r>
        <w:rPr>
          <w:rFonts w:ascii="Cambria" w:hAnsi="Cambria"/>
          <w:color w:val="231F20"/>
          <w:spacing w:val="-16"/>
          <w:w w:val="95"/>
          <w:sz w:val="22"/>
        </w:rPr>
        <w:t> </w:t>
      </w:r>
      <w:r>
        <w:rPr>
          <w:rFonts w:ascii="Times New Roman" w:hAnsi="Times New Roman"/>
          <w:i/>
          <w:color w:val="231F20"/>
          <w:w w:val="95"/>
          <w:sz w:val="22"/>
        </w:rPr>
        <w:t>El</w:t>
      </w:r>
      <w:r>
        <w:rPr>
          <w:rFonts w:ascii="Times New Roman" w:hAnsi="Times New Roman"/>
          <w:i/>
          <w:color w:val="231F20"/>
          <w:spacing w:val="-23"/>
          <w:w w:val="95"/>
          <w:sz w:val="22"/>
        </w:rPr>
        <w:t> </w:t>
      </w:r>
      <w:r>
        <w:rPr>
          <w:rFonts w:ascii="Times New Roman" w:hAnsi="Times New Roman"/>
          <w:i/>
          <w:color w:val="231F20"/>
          <w:w w:val="95"/>
          <w:sz w:val="22"/>
        </w:rPr>
        <w:t>federalismo</w:t>
      </w:r>
      <w:r>
        <w:rPr>
          <w:rFonts w:ascii="Times New Roman" w:hAnsi="Times New Roman"/>
          <w:i/>
          <w:color w:val="231F20"/>
          <w:spacing w:val="-23"/>
          <w:w w:val="95"/>
          <w:sz w:val="22"/>
        </w:rPr>
        <w:t> </w:t>
      </w:r>
      <w:r>
        <w:rPr>
          <w:rFonts w:ascii="Times New Roman" w:hAnsi="Times New Roman"/>
          <w:i/>
          <w:color w:val="231F20"/>
          <w:w w:val="95"/>
          <w:sz w:val="22"/>
        </w:rPr>
        <w:t>en</w:t>
      </w:r>
      <w:r>
        <w:rPr>
          <w:rFonts w:ascii="Times New Roman" w:hAnsi="Times New Roman"/>
          <w:i/>
          <w:color w:val="231F20"/>
          <w:spacing w:val="-23"/>
          <w:w w:val="95"/>
          <w:sz w:val="22"/>
        </w:rPr>
        <w:t> </w:t>
      </w:r>
      <w:r>
        <w:rPr>
          <w:rFonts w:ascii="Times New Roman" w:hAnsi="Times New Roman"/>
          <w:i/>
          <w:color w:val="231F20"/>
          <w:w w:val="95"/>
          <w:sz w:val="22"/>
        </w:rPr>
        <w:t>América</w:t>
      </w:r>
      <w:r>
        <w:rPr>
          <w:rFonts w:ascii="Times New Roman" w:hAnsi="Times New Roman"/>
          <w:i/>
          <w:color w:val="231F20"/>
          <w:spacing w:val="-23"/>
          <w:w w:val="95"/>
          <w:sz w:val="22"/>
        </w:rPr>
        <w:t> </w:t>
      </w:r>
      <w:r>
        <w:rPr>
          <w:rFonts w:ascii="Times New Roman" w:hAnsi="Times New Roman"/>
          <w:i/>
          <w:color w:val="231F20"/>
          <w:w w:val="95"/>
          <w:sz w:val="22"/>
        </w:rPr>
        <w:t>Lattina</w:t>
      </w:r>
      <w:r>
        <w:rPr>
          <w:rFonts w:ascii="Cambria" w:hAnsi="Cambria"/>
          <w:color w:val="231F20"/>
          <w:w w:val="95"/>
          <w:sz w:val="22"/>
        </w:rPr>
        <w:t>,</w:t>
      </w:r>
      <w:r>
        <w:rPr>
          <w:rFonts w:ascii="Cambria" w:hAnsi="Cambria"/>
          <w:color w:val="231F20"/>
          <w:spacing w:val="-16"/>
          <w:w w:val="95"/>
          <w:sz w:val="22"/>
        </w:rPr>
        <w:t> </w:t>
      </w:r>
      <w:r>
        <w:rPr>
          <w:rFonts w:ascii="Cambria" w:hAnsi="Cambria"/>
          <w:color w:val="231F20"/>
          <w:w w:val="95"/>
          <w:sz w:val="22"/>
        </w:rPr>
        <w:t>Cuadernos </w:t>
      </w:r>
      <w:r>
        <w:rPr>
          <w:rFonts w:ascii="Cambria" w:hAnsi="Cambria"/>
          <w:color w:val="231F20"/>
          <w:sz w:val="22"/>
        </w:rPr>
        <w:t>Constitucionales</w:t>
      </w:r>
      <w:r>
        <w:rPr>
          <w:rFonts w:ascii="Cambria" w:hAnsi="Cambria"/>
          <w:color w:val="231F20"/>
          <w:spacing w:val="-31"/>
          <w:sz w:val="22"/>
        </w:rPr>
        <w:t> </w:t>
      </w:r>
      <w:r>
        <w:rPr>
          <w:rFonts w:ascii="Cambria" w:hAnsi="Cambria"/>
          <w:color w:val="231F20"/>
          <w:sz w:val="22"/>
        </w:rPr>
        <w:t>México-Centroamérica,</w:t>
      </w:r>
      <w:r>
        <w:rPr>
          <w:rFonts w:ascii="Cambria" w:hAnsi="Cambria"/>
          <w:color w:val="231F20"/>
          <w:spacing w:val="-31"/>
          <w:sz w:val="22"/>
        </w:rPr>
        <w:t> </w:t>
      </w:r>
      <w:r>
        <w:rPr>
          <w:rFonts w:ascii="Cambria" w:hAnsi="Cambria"/>
          <w:color w:val="231F20"/>
          <w:sz w:val="22"/>
        </w:rPr>
        <w:t>núm.</w:t>
      </w:r>
      <w:r>
        <w:rPr>
          <w:rFonts w:ascii="Cambria" w:hAnsi="Cambria"/>
          <w:color w:val="231F20"/>
          <w:spacing w:val="-31"/>
          <w:sz w:val="22"/>
        </w:rPr>
        <w:t> </w:t>
      </w:r>
      <w:r>
        <w:rPr>
          <w:rFonts w:ascii="Cambria" w:hAnsi="Cambria"/>
          <w:color w:val="231F20"/>
          <w:sz w:val="22"/>
        </w:rPr>
        <w:t>41-</w:t>
      </w:r>
      <w:r>
        <w:rPr>
          <w:rFonts w:ascii="Cambria" w:hAnsi="Cambria"/>
          <w:color w:val="231F20"/>
          <w:sz w:val="17"/>
        </w:rPr>
        <w:t>unam</w:t>
      </w:r>
      <w:r>
        <w:rPr>
          <w:rFonts w:ascii="Cambria" w:hAnsi="Cambria"/>
          <w:color w:val="231F20"/>
          <w:sz w:val="22"/>
        </w:rPr>
        <w:t>,</w:t>
      </w:r>
      <w:r>
        <w:rPr>
          <w:rFonts w:ascii="Cambria" w:hAnsi="Cambria"/>
          <w:color w:val="231F20"/>
          <w:spacing w:val="-31"/>
          <w:sz w:val="22"/>
        </w:rPr>
        <w:t> </w:t>
      </w:r>
      <w:r>
        <w:rPr>
          <w:rFonts w:ascii="Cambria" w:hAnsi="Cambria"/>
          <w:color w:val="231F20"/>
          <w:sz w:val="22"/>
        </w:rPr>
        <w:t>México.</w:t>
      </w:r>
    </w:p>
    <w:p>
      <w:pPr>
        <w:spacing w:line="242" w:lineRule="auto" w:before="0"/>
        <w:ind w:left="453" w:right="112" w:hanging="341"/>
        <w:jc w:val="both"/>
        <w:rPr>
          <w:rFonts w:ascii="Cambria" w:hAnsi="Cambria"/>
          <w:sz w:val="22"/>
        </w:rPr>
      </w:pPr>
      <w:r>
        <w:rPr>
          <w:rFonts w:ascii="Cambria" w:hAnsi="Cambria"/>
          <w:color w:val="231F20"/>
          <w:w w:val="95"/>
          <w:sz w:val="22"/>
        </w:rPr>
        <w:t>Flores Zavala, Ernesto (1963). </w:t>
      </w:r>
      <w:r>
        <w:rPr>
          <w:rFonts w:ascii="Times New Roman" w:hAnsi="Times New Roman"/>
          <w:i/>
          <w:color w:val="231F20"/>
          <w:w w:val="95"/>
          <w:sz w:val="22"/>
        </w:rPr>
        <w:t>Elementtos de finanzas públicas mexicanas</w:t>
      </w:r>
      <w:r>
        <w:rPr>
          <w:rFonts w:ascii="Cambria" w:hAnsi="Cambria"/>
          <w:color w:val="231F20"/>
          <w:w w:val="95"/>
          <w:sz w:val="22"/>
        </w:rPr>
        <w:t>,</w:t>
      </w:r>
      <w:r>
        <w:rPr>
          <w:rFonts w:ascii="Cambria" w:hAnsi="Cambria"/>
          <w:color w:val="231F20"/>
          <w:spacing w:val="-27"/>
          <w:w w:val="95"/>
          <w:sz w:val="22"/>
        </w:rPr>
        <w:t> </w:t>
      </w:r>
      <w:r>
        <w:rPr>
          <w:rFonts w:ascii="Cambria" w:hAnsi="Cambria"/>
          <w:color w:val="231F20"/>
          <w:w w:val="95"/>
          <w:sz w:val="22"/>
        </w:rPr>
        <w:t>Porrúa, </w:t>
      </w:r>
      <w:r>
        <w:rPr>
          <w:rFonts w:ascii="Cambria" w:hAnsi="Cambria"/>
          <w:color w:val="231F20"/>
          <w:sz w:val="22"/>
        </w:rPr>
        <w:t>México.</w:t>
      </w:r>
    </w:p>
    <w:p>
      <w:pPr>
        <w:spacing w:line="257" w:lineRule="exact" w:before="0"/>
        <w:ind w:left="113" w:right="24" w:firstLine="0"/>
        <w:jc w:val="left"/>
        <w:rPr>
          <w:rFonts w:ascii="Cambria" w:hAnsi="Cambria"/>
          <w:sz w:val="22"/>
        </w:rPr>
      </w:pPr>
      <w:r>
        <w:rPr>
          <w:rFonts w:ascii="Cambria" w:hAnsi="Cambria"/>
          <w:color w:val="231F20"/>
          <w:w w:val="95"/>
          <w:sz w:val="22"/>
        </w:rPr>
        <w:t>Garza, Sergio de la (1990). </w:t>
      </w:r>
      <w:r>
        <w:rPr>
          <w:rFonts w:ascii="Times New Roman" w:hAnsi="Times New Roman"/>
          <w:i/>
          <w:color w:val="231F20"/>
          <w:w w:val="95"/>
          <w:sz w:val="22"/>
        </w:rPr>
        <w:t>Derecho financiero mexicano</w:t>
      </w:r>
      <w:r>
        <w:rPr>
          <w:rFonts w:ascii="Cambria" w:hAnsi="Cambria"/>
          <w:color w:val="231F20"/>
          <w:w w:val="95"/>
          <w:sz w:val="22"/>
        </w:rPr>
        <w:t>, Porrúa, México.</w:t>
      </w:r>
    </w:p>
    <w:p>
      <w:pPr>
        <w:pStyle w:val="BodyText"/>
        <w:spacing w:line="242" w:lineRule="auto" w:before="2"/>
        <w:ind w:left="453" w:right="111" w:hanging="341"/>
        <w:jc w:val="both"/>
        <w:rPr>
          <w:rFonts w:ascii="Cambria" w:hAnsi="Cambria"/>
        </w:rPr>
      </w:pPr>
      <w:r>
        <w:rPr>
          <w:rFonts w:ascii="Cambria" w:hAnsi="Cambria"/>
          <w:color w:val="231F20"/>
          <w:spacing w:val="-3"/>
        </w:rPr>
        <w:t>Hoyo</w:t>
      </w:r>
      <w:r>
        <w:rPr>
          <w:rFonts w:ascii="Cambria" w:hAnsi="Cambria"/>
          <w:color w:val="231F20"/>
          <w:spacing w:val="-17"/>
        </w:rPr>
        <w:t> </w:t>
      </w:r>
      <w:r>
        <w:rPr>
          <w:rFonts w:ascii="Cambria" w:hAnsi="Cambria"/>
          <w:color w:val="231F20"/>
          <w:spacing w:val="-5"/>
        </w:rPr>
        <w:t>D’Addona,</w:t>
      </w:r>
      <w:r>
        <w:rPr>
          <w:rFonts w:ascii="Cambria" w:hAnsi="Cambria"/>
          <w:color w:val="231F20"/>
          <w:spacing w:val="-18"/>
        </w:rPr>
        <w:t> </w:t>
      </w:r>
      <w:r>
        <w:rPr>
          <w:rFonts w:ascii="Cambria" w:hAnsi="Cambria"/>
          <w:color w:val="231F20"/>
          <w:spacing w:val="-5"/>
        </w:rPr>
        <w:t>Roberto</w:t>
      </w:r>
      <w:r>
        <w:rPr>
          <w:rFonts w:ascii="Cambria" w:hAnsi="Cambria"/>
          <w:color w:val="231F20"/>
          <w:spacing w:val="-17"/>
        </w:rPr>
        <w:t> </w:t>
      </w:r>
      <w:r>
        <w:rPr>
          <w:rFonts w:ascii="Cambria" w:hAnsi="Cambria"/>
          <w:color w:val="231F20"/>
          <w:spacing w:val="-4"/>
        </w:rPr>
        <w:t>(2003).</w:t>
      </w:r>
      <w:r>
        <w:rPr>
          <w:rFonts w:ascii="Cambria" w:hAnsi="Cambria"/>
          <w:color w:val="231F20"/>
          <w:spacing w:val="-18"/>
        </w:rPr>
        <w:t> </w:t>
      </w:r>
      <w:r>
        <w:rPr>
          <w:rFonts w:ascii="Cambria" w:hAnsi="Cambria"/>
          <w:color w:val="231F20"/>
          <w:spacing w:val="-5"/>
        </w:rPr>
        <w:t>“Evaluación</w:t>
      </w:r>
      <w:r>
        <w:rPr>
          <w:rFonts w:ascii="Cambria" w:hAnsi="Cambria"/>
          <w:color w:val="231F20"/>
          <w:spacing w:val="-18"/>
        </w:rPr>
        <w:t> </w:t>
      </w:r>
      <w:r>
        <w:rPr>
          <w:rFonts w:ascii="Cambria" w:hAnsi="Cambria"/>
          <w:color w:val="231F20"/>
          <w:spacing w:val="-3"/>
        </w:rPr>
        <w:t>de</w:t>
      </w:r>
      <w:r>
        <w:rPr>
          <w:rFonts w:ascii="Cambria" w:hAnsi="Cambria"/>
          <w:color w:val="231F20"/>
          <w:spacing w:val="-18"/>
        </w:rPr>
        <w:t> </w:t>
      </w:r>
      <w:r>
        <w:rPr>
          <w:rFonts w:ascii="Cambria" w:hAnsi="Cambria"/>
          <w:color w:val="231F20"/>
          <w:spacing w:val="-3"/>
        </w:rPr>
        <w:t>la</w:t>
      </w:r>
      <w:r>
        <w:rPr>
          <w:rFonts w:ascii="Cambria" w:hAnsi="Cambria"/>
          <w:color w:val="231F20"/>
          <w:spacing w:val="-18"/>
        </w:rPr>
        <w:t> </w:t>
      </w:r>
      <w:r>
        <w:rPr>
          <w:rFonts w:ascii="Cambria" w:hAnsi="Cambria"/>
          <w:color w:val="231F20"/>
          <w:spacing w:val="-5"/>
        </w:rPr>
        <w:t>Coordinación</w:t>
      </w:r>
      <w:r>
        <w:rPr>
          <w:rFonts w:ascii="Cambria" w:hAnsi="Cambria"/>
          <w:color w:val="231F20"/>
          <w:spacing w:val="-18"/>
        </w:rPr>
        <w:t> </w:t>
      </w:r>
      <w:r>
        <w:rPr>
          <w:rFonts w:ascii="Cambria" w:hAnsi="Cambria"/>
          <w:color w:val="231F20"/>
          <w:spacing w:val="-7"/>
        </w:rPr>
        <w:t>Fiscal</w:t>
      </w:r>
      <w:r>
        <w:rPr>
          <w:rFonts w:ascii="Cambria" w:hAnsi="Cambria"/>
          <w:color w:val="231F20"/>
          <w:spacing w:val="-18"/>
        </w:rPr>
        <w:t> </w:t>
      </w:r>
      <w:r>
        <w:rPr>
          <w:rFonts w:ascii="Cambria" w:hAnsi="Cambria"/>
          <w:color w:val="231F20"/>
        </w:rPr>
        <w:t>en</w:t>
      </w:r>
      <w:r>
        <w:rPr>
          <w:rFonts w:ascii="Cambria" w:hAnsi="Cambria"/>
          <w:color w:val="231F20"/>
          <w:spacing w:val="-18"/>
        </w:rPr>
        <w:t> </w:t>
      </w:r>
      <w:r>
        <w:rPr>
          <w:rFonts w:ascii="Cambria" w:hAnsi="Cambria"/>
          <w:color w:val="231F20"/>
          <w:spacing w:val="-4"/>
        </w:rPr>
        <w:t>1986”, </w:t>
      </w:r>
      <w:r>
        <w:rPr>
          <w:rFonts w:ascii="Times New Roman" w:hAnsi="Times New Roman"/>
          <w:i/>
          <w:color w:val="231F20"/>
          <w:spacing w:val="-6"/>
          <w:w w:val="95"/>
        </w:rPr>
        <w:t>Federalismo</w:t>
      </w:r>
      <w:r>
        <w:rPr>
          <w:rFonts w:ascii="Times New Roman" w:hAnsi="Times New Roman"/>
          <w:i/>
          <w:color w:val="231F20"/>
          <w:spacing w:val="-23"/>
          <w:w w:val="95"/>
        </w:rPr>
        <w:t> </w:t>
      </w:r>
      <w:r>
        <w:rPr>
          <w:rFonts w:ascii="Times New Roman" w:hAnsi="Times New Roman"/>
          <w:i/>
          <w:color w:val="231F20"/>
          <w:spacing w:val="-4"/>
          <w:w w:val="95"/>
        </w:rPr>
        <w:t>hacendario</w:t>
      </w:r>
      <w:r>
        <w:rPr>
          <w:rFonts w:ascii="Cambria" w:hAnsi="Cambria"/>
          <w:color w:val="231F20"/>
          <w:spacing w:val="-4"/>
          <w:w w:val="95"/>
        </w:rPr>
        <w:t>,</w:t>
      </w:r>
      <w:r>
        <w:rPr>
          <w:rFonts w:ascii="Cambria" w:hAnsi="Cambria"/>
          <w:color w:val="231F20"/>
          <w:spacing w:val="-16"/>
          <w:w w:val="95"/>
        </w:rPr>
        <w:t> </w:t>
      </w:r>
      <w:r>
        <w:rPr>
          <w:rFonts w:ascii="Cambria" w:hAnsi="Cambria"/>
          <w:color w:val="231F20"/>
          <w:spacing w:val="-5"/>
          <w:w w:val="95"/>
        </w:rPr>
        <w:t>Edición</w:t>
      </w:r>
      <w:r>
        <w:rPr>
          <w:rFonts w:ascii="Cambria" w:hAnsi="Cambria"/>
          <w:color w:val="231F20"/>
          <w:spacing w:val="-16"/>
          <w:w w:val="95"/>
        </w:rPr>
        <w:t> </w:t>
      </w:r>
      <w:r>
        <w:rPr>
          <w:rFonts w:ascii="Cambria" w:hAnsi="Cambria"/>
          <w:color w:val="231F20"/>
          <w:spacing w:val="-5"/>
          <w:w w:val="95"/>
        </w:rPr>
        <w:t>Especial</w:t>
      </w:r>
      <w:r>
        <w:rPr>
          <w:rFonts w:ascii="Cambria" w:hAnsi="Cambria"/>
          <w:color w:val="231F20"/>
          <w:spacing w:val="-16"/>
          <w:w w:val="95"/>
        </w:rPr>
        <w:t> </w:t>
      </w:r>
      <w:r>
        <w:rPr>
          <w:rFonts w:ascii="Cambria" w:hAnsi="Cambria"/>
          <w:color w:val="231F20"/>
          <w:spacing w:val="-4"/>
          <w:w w:val="95"/>
        </w:rPr>
        <w:t>Conmemorativa</w:t>
      </w:r>
      <w:r>
        <w:rPr>
          <w:rFonts w:ascii="Cambria" w:hAnsi="Cambria"/>
          <w:color w:val="231F20"/>
          <w:spacing w:val="-16"/>
          <w:w w:val="95"/>
        </w:rPr>
        <w:t> </w:t>
      </w:r>
      <w:r>
        <w:rPr>
          <w:rFonts w:ascii="Cambria" w:hAnsi="Cambria"/>
          <w:color w:val="231F20"/>
          <w:spacing w:val="-3"/>
          <w:w w:val="95"/>
        </w:rPr>
        <w:t>de</w:t>
      </w:r>
      <w:r>
        <w:rPr>
          <w:rFonts w:ascii="Cambria" w:hAnsi="Cambria"/>
          <w:color w:val="231F20"/>
          <w:spacing w:val="-16"/>
          <w:w w:val="95"/>
        </w:rPr>
        <w:t> </w:t>
      </w:r>
      <w:r>
        <w:rPr>
          <w:rFonts w:ascii="Cambria" w:hAnsi="Cambria"/>
          <w:color w:val="231F20"/>
          <w:spacing w:val="-4"/>
          <w:w w:val="95"/>
        </w:rPr>
        <w:t>los</w:t>
      </w:r>
      <w:r>
        <w:rPr>
          <w:rFonts w:ascii="Cambria" w:hAnsi="Cambria"/>
          <w:color w:val="231F20"/>
          <w:spacing w:val="-16"/>
          <w:w w:val="95"/>
        </w:rPr>
        <w:t> </w:t>
      </w:r>
      <w:r>
        <w:rPr>
          <w:rFonts w:ascii="Cambria" w:hAnsi="Cambria"/>
          <w:color w:val="231F20"/>
          <w:w w:val="95"/>
        </w:rPr>
        <w:t>30</w:t>
      </w:r>
      <w:r>
        <w:rPr>
          <w:rFonts w:ascii="Cambria" w:hAnsi="Cambria"/>
          <w:color w:val="231F20"/>
          <w:spacing w:val="-16"/>
          <w:w w:val="95"/>
        </w:rPr>
        <w:t> </w:t>
      </w:r>
      <w:r>
        <w:rPr>
          <w:rFonts w:ascii="Cambria" w:hAnsi="Cambria"/>
          <w:color w:val="231F20"/>
          <w:spacing w:val="-4"/>
          <w:w w:val="95"/>
        </w:rPr>
        <w:t>años</w:t>
      </w:r>
      <w:r>
        <w:rPr>
          <w:rFonts w:ascii="Cambria" w:hAnsi="Cambria"/>
          <w:color w:val="231F20"/>
          <w:spacing w:val="-16"/>
          <w:w w:val="95"/>
        </w:rPr>
        <w:t> </w:t>
      </w:r>
      <w:r>
        <w:rPr>
          <w:rFonts w:ascii="Cambria" w:hAnsi="Cambria"/>
          <w:color w:val="231F20"/>
          <w:spacing w:val="-3"/>
          <w:w w:val="95"/>
        </w:rPr>
        <w:t>de</w:t>
      </w:r>
      <w:r>
        <w:rPr>
          <w:rFonts w:ascii="Cambria" w:hAnsi="Cambria"/>
          <w:color w:val="231F20"/>
          <w:spacing w:val="-16"/>
          <w:w w:val="95"/>
        </w:rPr>
        <w:t> </w:t>
      </w:r>
      <w:r>
        <w:rPr>
          <w:rFonts w:ascii="Cambria" w:hAnsi="Cambria"/>
          <w:color w:val="231F20"/>
          <w:spacing w:val="-3"/>
          <w:w w:val="95"/>
        </w:rPr>
        <w:t>la</w:t>
      </w:r>
      <w:r>
        <w:rPr>
          <w:rFonts w:ascii="Cambria" w:hAnsi="Cambria"/>
          <w:color w:val="231F20"/>
          <w:spacing w:val="-16"/>
          <w:w w:val="95"/>
        </w:rPr>
        <w:t> </w:t>
      </w:r>
      <w:r>
        <w:rPr>
          <w:rFonts w:ascii="Cambria" w:hAnsi="Cambria"/>
          <w:color w:val="231F20"/>
          <w:spacing w:val="-3"/>
          <w:w w:val="95"/>
        </w:rPr>
        <w:t>Co- </w:t>
      </w:r>
      <w:r>
        <w:rPr>
          <w:rFonts w:ascii="Cambria" w:hAnsi="Cambria"/>
          <w:color w:val="231F20"/>
          <w:spacing w:val="-5"/>
        </w:rPr>
        <w:t>misión</w:t>
      </w:r>
      <w:r>
        <w:rPr>
          <w:rFonts w:ascii="Cambria" w:hAnsi="Cambria"/>
          <w:color w:val="231F20"/>
          <w:spacing w:val="-30"/>
        </w:rPr>
        <w:t> </w:t>
      </w:r>
      <w:r>
        <w:rPr>
          <w:rFonts w:ascii="Cambria" w:hAnsi="Cambria"/>
          <w:color w:val="231F20"/>
          <w:spacing w:val="-7"/>
        </w:rPr>
        <w:t>Permanente</w:t>
      </w:r>
      <w:r>
        <w:rPr>
          <w:rFonts w:ascii="Cambria" w:hAnsi="Cambria"/>
          <w:color w:val="231F20"/>
          <w:spacing w:val="-30"/>
        </w:rPr>
        <w:t> </w:t>
      </w:r>
      <w:r>
        <w:rPr>
          <w:rFonts w:ascii="Cambria" w:hAnsi="Cambria"/>
          <w:color w:val="231F20"/>
          <w:spacing w:val="-3"/>
        </w:rPr>
        <w:t>de</w:t>
      </w:r>
      <w:r>
        <w:rPr>
          <w:rFonts w:ascii="Cambria" w:hAnsi="Cambria"/>
          <w:color w:val="231F20"/>
          <w:spacing w:val="-30"/>
        </w:rPr>
        <w:t> </w:t>
      </w:r>
      <w:r>
        <w:rPr>
          <w:rFonts w:ascii="Cambria" w:hAnsi="Cambria"/>
          <w:color w:val="231F20"/>
          <w:spacing w:val="-5"/>
        </w:rPr>
        <w:t>Funcionarios</w:t>
      </w:r>
      <w:r>
        <w:rPr>
          <w:rFonts w:ascii="Cambria" w:hAnsi="Cambria"/>
          <w:color w:val="231F20"/>
          <w:spacing w:val="-30"/>
        </w:rPr>
        <w:t> </w:t>
      </w:r>
      <w:r>
        <w:rPr>
          <w:rFonts w:ascii="Cambria" w:hAnsi="Cambria"/>
          <w:color w:val="231F20"/>
          <w:spacing w:val="-6"/>
        </w:rPr>
        <w:t>Fiscales,</w:t>
      </w:r>
      <w:r>
        <w:rPr>
          <w:rFonts w:ascii="Cambria" w:hAnsi="Cambria"/>
          <w:color w:val="231F20"/>
          <w:spacing w:val="-30"/>
        </w:rPr>
        <w:t> </w:t>
      </w:r>
      <w:r>
        <w:rPr>
          <w:rFonts w:ascii="Cambria" w:hAnsi="Cambria"/>
          <w:color w:val="231F20"/>
          <w:spacing w:val="-4"/>
        </w:rPr>
        <w:t>1973-2003,</w:t>
      </w:r>
      <w:r>
        <w:rPr>
          <w:rFonts w:ascii="Cambria" w:hAnsi="Cambria"/>
          <w:color w:val="231F20"/>
          <w:spacing w:val="-30"/>
        </w:rPr>
        <w:t> </w:t>
      </w:r>
      <w:r>
        <w:rPr>
          <w:rFonts w:ascii="Cambria" w:hAnsi="Cambria"/>
          <w:color w:val="231F20"/>
          <w:spacing w:val="-4"/>
          <w:sz w:val="17"/>
        </w:rPr>
        <w:t>IndEtEC</w:t>
      </w:r>
      <w:r>
        <w:rPr>
          <w:rFonts w:ascii="Cambria" w:hAnsi="Cambria"/>
          <w:color w:val="231F20"/>
          <w:spacing w:val="-4"/>
        </w:rPr>
        <w:t>,</w:t>
      </w:r>
      <w:r>
        <w:rPr>
          <w:rFonts w:ascii="Cambria" w:hAnsi="Cambria"/>
          <w:color w:val="231F20"/>
          <w:spacing w:val="-30"/>
        </w:rPr>
        <w:t> </w:t>
      </w:r>
      <w:r>
        <w:rPr>
          <w:rFonts w:ascii="Cambria" w:hAnsi="Cambria"/>
          <w:color w:val="231F20"/>
          <w:spacing w:val="-4"/>
        </w:rPr>
        <w:t>México.</w:t>
      </w:r>
    </w:p>
    <w:p>
      <w:pPr>
        <w:spacing w:after="0" w:line="242" w:lineRule="auto"/>
        <w:jc w:val="both"/>
        <w:rPr>
          <w:rFonts w:ascii="Cambria" w:hAnsi="Cambria"/>
        </w:rPr>
        <w:sectPr>
          <w:pgSz w:w="9360" w:h="12760"/>
          <w:pgMar w:top="620" w:bottom="280" w:left="1020" w:right="1020"/>
        </w:sectPr>
      </w:pPr>
    </w:p>
    <w:p>
      <w:pPr>
        <w:tabs>
          <w:tab w:pos="2366" w:val="left" w:leader="none"/>
        </w:tabs>
        <w:spacing w:before="45"/>
        <w:ind w:left="0" w:right="111" w:firstLine="0"/>
        <w:jc w:val="right"/>
        <w:rPr>
          <w:rFonts w:ascii="Cambria"/>
          <w:sz w:val="20"/>
        </w:rPr>
      </w:pPr>
      <w:r>
        <w:rPr>
          <w:rFonts w:ascii="Times New Roman"/>
          <w:i/>
          <w:color w:val="231F20"/>
          <w:w w:val="90"/>
          <w:sz w:val="20"/>
        </w:rPr>
        <w:t>El sisttema</w:t>
      </w:r>
      <w:r>
        <w:rPr>
          <w:rFonts w:ascii="Times New Roman"/>
          <w:i/>
          <w:color w:val="231F20"/>
          <w:spacing w:val="-25"/>
          <w:w w:val="90"/>
          <w:sz w:val="20"/>
        </w:rPr>
        <w:t> </w:t>
      </w:r>
      <w:r>
        <w:rPr>
          <w:rFonts w:ascii="Times New Roman"/>
          <w:i/>
          <w:color w:val="231F20"/>
          <w:w w:val="90"/>
          <w:sz w:val="20"/>
        </w:rPr>
        <w:t>federal</w:t>
      </w:r>
      <w:r>
        <w:rPr>
          <w:rFonts w:ascii="Times New Roman"/>
          <w:i/>
          <w:color w:val="231F20"/>
          <w:spacing w:val="-13"/>
          <w:w w:val="90"/>
          <w:sz w:val="20"/>
        </w:rPr>
        <w:t> </w:t>
      </w:r>
      <w:r>
        <w:rPr>
          <w:rFonts w:ascii="Times New Roman"/>
          <w:i/>
          <w:color w:val="231F20"/>
          <w:w w:val="90"/>
          <w:sz w:val="20"/>
        </w:rPr>
        <w:t>mexicano</w:t>
        <w:tab/>
      </w:r>
      <w:r>
        <w:rPr>
          <w:rFonts w:ascii="Cambria"/>
          <w:color w:val="231F20"/>
          <w:spacing w:val="-1"/>
          <w:w w:val="90"/>
          <w:sz w:val="20"/>
        </w:rPr>
        <w:t>55</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9"/>
        <w:rPr>
          <w:rFonts w:ascii="Cambria"/>
          <w:sz w:val="24"/>
        </w:rPr>
      </w:pPr>
    </w:p>
    <w:p>
      <w:pPr>
        <w:spacing w:line="242" w:lineRule="auto" w:before="0"/>
        <w:ind w:left="453" w:right="111" w:hanging="340"/>
        <w:jc w:val="both"/>
        <w:rPr>
          <w:rFonts w:ascii="Cambria" w:hAnsi="Cambria"/>
          <w:sz w:val="22"/>
        </w:rPr>
      </w:pPr>
      <w:r>
        <w:rPr>
          <w:rFonts w:ascii="Cambria" w:hAnsi="Cambria"/>
          <w:color w:val="231F20"/>
          <w:w w:val="95"/>
          <w:sz w:val="17"/>
        </w:rPr>
        <w:t>IndEtEC </w:t>
      </w:r>
      <w:r>
        <w:rPr>
          <w:rFonts w:ascii="Cambria" w:hAnsi="Cambria"/>
          <w:color w:val="231F20"/>
          <w:w w:val="95"/>
          <w:sz w:val="22"/>
        </w:rPr>
        <w:t>(2003). </w:t>
      </w:r>
      <w:r>
        <w:rPr>
          <w:rFonts w:ascii="Times New Roman" w:hAnsi="Times New Roman"/>
          <w:i/>
          <w:color w:val="231F20"/>
          <w:w w:val="95"/>
          <w:sz w:val="22"/>
        </w:rPr>
        <w:t>Federalismo hacendario</w:t>
      </w:r>
      <w:r>
        <w:rPr>
          <w:rFonts w:ascii="Cambria" w:hAnsi="Cambria"/>
          <w:color w:val="231F20"/>
          <w:w w:val="95"/>
          <w:sz w:val="22"/>
        </w:rPr>
        <w:t>, Edición Especial Conmemorativa de los </w:t>
      </w:r>
      <w:r>
        <w:rPr>
          <w:rFonts w:ascii="Cambria" w:hAnsi="Cambria"/>
          <w:color w:val="231F20"/>
          <w:sz w:val="22"/>
        </w:rPr>
        <w:t>30</w:t>
      </w:r>
      <w:r>
        <w:rPr>
          <w:rFonts w:ascii="Cambria" w:hAnsi="Cambria"/>
          <w:color w:val="231F20"/>
          <w:spacing w:val="-10"/>
          <w:sz w:val="22"/>
        </w:rPr>
        <w:t> </w:t>
      </w:r>
      <w:r>
        <w:rPr>
          <w:rFonts w:ascii="Cambria" w:hAnsi="Cambria"/>
          <w:color w:val="231F20"/>
          <w:sz w:val="22"/>
        </w:rPr>
        <w:t>años</w:t>
      </w:r>
      <w:r>
        <w:rPr>
          <w:rFonts w:ascii="Cambria" w:hAnsi="Cambria"/>
          <w:color w:val="231F20"/>
          <w:spacing w:val="-10"/>
          <w:sz w:val="22"/>
        </w:rPr>
        <w:t> </w:t>
      </w:r>
      <w:r>
        <w:rPr>
          <w:rFonts w:ascii="Cambria" w:hAnsi="Cambria"/>
          <w:color w:val="231F20"/>
          <w:sz w:val="22"/>
        </w:rPr>
        <w:t>de</w:t>
      </w:r>
      <w:r>
        <w:rPr>
          <w:rFonts w:ascii="Cambria" w:hAnsi="Cambria"/>
          <w:color w:val="231F20"/>
          <w:spacing w:val="-10"/>
          <w:sz w:val="22"/>
        </w:rPr>
        <w:t> </w:t>
      </w:r>
      <w:r>
        <w:rPr>
          <w:rFonts w:ascii="Cambria" w:hAnsi="Cambria"/>
          <w:color w:val="231F20"/>
          <w:sz w:val="22"/>
        </w:rPr>
        <w:t>la</w:t>
      </w:r>
      <w:r>
        <w:rPr>
          <w:rFonts w:ascii="Cambria" w:hAnsi="Cambria"/>
          <w:color w:val="231F20"/>
          <w:spacing w:val="-10"/>
          <w:sz w:val="22"/>
        </w:rPr>
        <w:t> </w:t>
      </w:r>
      <w:r>
        <w:rPr>
          <w:rFonts w:ascii="Cambria" w:hAnsi="Cambria"/>
          <w:color w:val="231F20"/>
          <w:sz w:val="22"/>
        </w:rPr>
        <w:t>Comisión</w:t>
      </w:r>
      <w:r>
        <w:rPr>
          <w:rFonts w:ascii="Cambria" w:hAnsi="Cambria"/>
          <w:color w:val="231F20"/>
          <w:spacing w:val="-10"/>
          <w:sz w:val="22"/>
        </w:rPr>
        <w:t> </w:t>
      </w:r>
      <w:r>
        <w:rPr>
          <w:rFonts w:ascii="Cambria" w:hAnsi="Cambria"/>
          <w:color w:val="231F20"/>
          <w:spacing w:val="-3"/>
          <w:sz w:val="22"/>
        </w:rPr>
        <w:t>Permanente</w:t>
      </w:r>
      <w:r>
        <w:rPr>
          <w:rFonts w:ascii="Cambria" w:hAnsi="Cambria"/>
          <w:color w:val="231F20"/>
          <w:spacing w:val="-10"/>
          <w:sz w:val="22"/>
        </w:rPr>
        <w:t> </w:t>
      </w:r>
      <w:r>
        <w:rPr>
          <w:rFonts w:ascii="Cambria" w:hAnsi="Cambria"/>
          <w:color w:val="231F20"/>
          <w:sz w:val="22"/>
        </w:rPr>
        <w:t>de</w:t>
      </w:r>
      <w:r>
        <w:rPr>
          <w:rFonts w:ascii="Cambria" w:hAnsi="Cambria"/>
          <w:color w:val="231F20"/>
          <w:spacing w:val="-10"/>
          <w:sz w:val="22"/>
        </w:rPr>
        <w:t> </w:t>
      </w:r>
      <w:r>
        <w:rPr>
          <w:rFonts w:ascii="Cambria" w:hAnsi="Cambria"/>
          <w:color w:val="231F20"/>
          <w:sz w:val="22"/>
        </w:rPr>
        <w:t>Funcionarios</w:t>
      </w:r>
      <w:r>
        <w:rPr>
          <w:rFonts w:ascii="Cambria" w:hAnsi="Cambria"/>
          <w:color w:val="231F20"/>
          <w:spacing w:val="-10"/>
          <w:sz w:val="22"/>
        </w:rPr>
        <w:t> </w:t>
      </w:r>
      <w:r>
        <w:rPr>
          <w:rFonts w:ascii="Cambria" w:hAnsi="Cambria"/>
          <w:color w:val="231F20"/>
          <w:spacing w:val="-3"/>
          <w:sz w:val="22"/>
        </w:rPr>
        <w:t>Fiscales,</w:t>
      </w:r>
      <w:r>
        <w:rPr>
          <w:rFonts w:ascii="Cambria" w:hAnsi="Cambria"/>
          <w:color w:val="231F20"/>
          <w:spacing w:val="-10"/>
          <w:sz w:val="22"/>
        </w:rPr>
        <w:t> </w:t>
      </w:r>
      <w:r>
        <w:rPr>
          <w:rFonts w:ascii="Cambria" w:hAnsi="Cambria"/>
          <w:color w:val="231F20"/>
          <w:sz w:val="22"/>
        </w:rPr>
        <w:t>1973-2003, </w:t>
      </w:r>
      <w:r>
        <w:rPr>
          <w:rFonts w:ascii="Cambria" w:hAnsi="Cambria"/>
          <w:color w:val="231F20"/>
          <w:w w:val="105"/>
          <w:sz w:val="17"/>
        </w:rPr>
        <w:t>IndEtEC</w:t>
      </w:r>
      <w:r>
        <w:rPr>
          <w:rFonts w:ascii="Cambria" w:hAnsi="Cambria"/>
          <w:color w:val="231F20"/>
          <w:w w:val="105"/>
          <w:sz w:val="22"/>
        </w:rPr>
        <w:t>,  </w:t>
      </w:r>
      <w:r>
        <w:rPr>
          <w:rFonts w:ascii="Cambria" w:hAnsi="Cambria"/>
          <w:color w:val="231F20"/>
          <w:spacing w:val="18"/>
          <w:w w:val="105"/>
          <w:sz w:val="22"/>
        </w:rPr>
        <w:t> </w:t>
      </w:r>
      <w:r>
        <w:rPr>
          <w:rFonts w:ascii="Cambria" w:hAnsi="Cambria"/>
          <w:color w:val="231F20"/>
          <w:sz w:val="22"/>
        </w:rPr>
        <w:t>México.</w:t>
      </w:r>
    </w:p>
    <w:p>
      <w:pPr>
        <w:spacing w:line="242" w:lineRule="auto" w:before="0"/>
        <w:ind w:left="454" w:right="112" w:hanging="341"/>
        <w:jc w:val="both"/>
        <w:rPr>
          <w:rFonts w:ascii="Cambria" w:hAnsi="Cambria"/>
          <w:sz w:val="22"/>
        </w:rPr>
      </w:pPr>
      <w:r>
        <w:rPr>
          <w:rFonts w:ascii="Cambria" w:hAnsi="Cambria"/>
          <w:color w:val="231F20"/>
          <w:w w:val="95"/>
          <w:sz w:val="22"/>
        </w:rPr>
        <w:t>La</w:t>
      </w:r>
      <w:r>
        <w:rPr>
          <w:rFonts w:ascii="Cambria" w:hAnsi="Cambria"/>
          <w:color w:val="231F20"/>
          <w:spacing w:val="-23"/>
          <w:w w:val="95"/>
          <w:sz w:val="22"/>
        </w:rPr>
        <w:t> </w:t>
      </w:r>
      <w:r>
        <w:rPr>
          <w:rFonts w:ascii="Cambria" w:hAnsi="Cambria"/>
          <w:color w:val="231F20"/>
          <w:w w:val="95"/>
          <w:sz w:val="22"/>
        </w:rPr>
        <w:t>Pérgola,</w:t>
      </w:r>
      <w:r>
        <w:rPr>
          <w:rFonts w:ascii="Cambria" w:hAnsi="Cambria"/>
          <w:color w:val="231F20"/>
          <w:spacing w:val="-24"/>
          <w:w w:val="95"/>
          <w:sz w:val="22"/>
        </w:rPr>
        <w:t> </w:t>
      </w:r>
      <w:r>
        <w:rPr>
          <w:rFonts w:ascii="Cambria" w:hAnsi="Cambria"/>
          <w:color w:val="231F20"/>
          <w:w w:val="95"/>
          <w:sz w:val="22"/>
        </w:rPr>
        <w:t>Antonio</w:t>
      </w:r>
      <w:r>
        <w:rPr>
          <w:rFonts w:ascii="Cambria" w:hAnsi="Cambria"/>
          <w:color w:val="231F20"/>
          <w:spacing w:val="-23"/>
          <w:w w:val="95"/>
          <w:sz w:val="22"/>
        </w:rPr>
        <w:t> </w:t>
      </w:r>
      <w:r>
        <w:rPr>
          <w:rFonts w:ascii="Cambria" w:hAnsi="Cambria"/>
          <w:color w:val="231F20"/>
          <w:w w:val="95"/>
          <w:sz w:val="22"/>
        </w:rPr>
        <w:t>(1994).</w:t>
      </w:r>
      <w:r>
        <w:rPr>
          <w:rFonts w:ascii="Cambria" w:hAnsi="Cambria"/>
          <w:color w:val="231F20"/>
          <w:spacing w:val="-23"/>
          <w:w w:val="95"/>
          <w:sz w:val="22"/>
        </w:rPr>
        <w:t> </w:t>
      </w:r>
      <w:r>
        <w:rPr>
          <w:rFonts w:ascii="Times New Roman" w:hAnsi="Times New Roman"/>
          <w:i/>
          <w:color w:val="231F20"/>
          <w:w w:val="95"/>
          <w:sz w:val="22"/>
        </w:rPr>
        <w:t>Los</w:t>
      </w:r>
      <w:r>
        <w:rPr>
          <w:rFonts w:ascii="Times New Roman" w:hAnsi="Times New Roman"/>
          <w:i/>
          <w:color w:val="231F20"/>
          <w:spacing w:val="-29"/>
          <w:w w:val="95"/>
          <w:sz w:val="22"/>
        </w:rPr>
        <w:t> </w:t>
      </w:r>
      <w:r>
        <w:rPr>
          <w:rFonts w:ascii="Times New Roman" w:hAnsi="Times New Roman"/>
          <w:i/>
          <w:color w:val="231F20"/>
          <w:w w:val="95"/>
          <w:sz w:val="22"/>
        </w:rPr>
        <w:t>nuevos</w:t>
      </w:r>
      <w:r>
        <w:rPr>
          <w:rFonts w:ascii="Times New Roman" w:hAnsi="Times New Roman"/>
          <w:i/>
          <w:color w:val="231F20"/>
          <w:spacing w:val="-29"/>
          <w:w w:val="95"/>
          <w:sz w:val="22"/>
        </w:rPr>
        <w:t> </w:t>
      </w:r>
      <w:r>
        <w:rPr>
          <w:rFonts w:ascii="Times New Roman" w:hAnsi="Times New Roman"/>
          <w:i/>
          <w:color w:val="231F20"/>
          <w:w w:val="95"/>
          <w:sz w:val="22"/>
        </w:rPr>
        <w:t>senderos</w:t>
      </w:r>
      <w:r>
        <w:rPr>
          <w:rFonts w:ascii="Times New Roman" w:hAnsi="Times New Roman"/>
          <w:i/>
          <w:color w:val="231F20"/>
          <w:spacing w:val="-29"/>
          <w:w w:val="95"/>
          <w:sz w:val="22"/>
        </w:rPr>
        <w:t> </w:t>
      </w:r>
      <w:r>
        <w:rPr>
          <w:rFonts w:ascii="Times New Roman" w:hAnsi="Times New Roman"/>
          <w:i/>
          <w:color w:val="231F20"/>
          <w:w w:val="95"/>
          <w:sz w:val="22"/>
        </w:rPr>
        <w:t>del</w:t>
      </w:r>
      <w:r>
        <w:rPr>
          <w:rFonts w:ascii="Times New Roman" w:hAnsi="Times New Roman"/>
          <w:i/>
          <w:color w:val="231F20"/>
          <w:spacing w:val="-29"/>
          <w:w w:val="95"/>
          <w:sz w:val="22"/>
        </w:rPr>
        <w:t> </w:t>
      </w:r>
      <w:r>
        <w:rPr>
          <w:rFonts w:ascii="Times New Roman" w:hAnsi="Times New Roman"/>
          <w:i/>
          <w:color w:val="231F20"/>
          <w:w w:val="95"/>
          <w:sz w:val="22"/>
        </w:rPr>
        <w:t>federalismo</w:t>
      </w:r>
      <w:r>
        <w:rPr>
          <w:rFonts w:ascii="Cambria" w:hAnsi="Cambria"/>
          <w:color w:val="231F20"/>
          <w:w w:val="95"/>
          <w:sz w:val="22"/>
        </w:rPr>
        <w:t>,</w:t>
      </w:r>
      <w:r>
        <w:rPr>
          <w:rFonts w:ascii="Cambria" w:hAnsi="Cambria"/>
          <w:color w:val="231F20"/>
          <w:spacing w:val="-23"/>
          <w:w w:val="95"/>
          <w:sz w:val="22"/>
        </w:rPr>
        <w:t> </w:t>
      </w:r>
      <w:r>
        <w:rPr>
          <w:rFonts w:ascii="Cambria" w:hAnsi="Cambria"/>
          <w:color w:val="231F20"/>
          <w:w w:val="95"/>
          <w:sz w:val="22"/>
        </w:rPr>
        <w:t>Centro</w:t>
      </w:r>
      <w:r>
        <w:rPr>
          <w:rFonts w:ascii="Cambria" w:hAnsi="Cambria"/>
          <w:color w:val="231F20"/>
          <w:spacing w:val="-23"/>
          <w:w w:val="95"/>
          <w:sz w:val="22"/>
        </w:rPr>
        <w:t> </w:t>
      </w:r>
      <w:r>
        <w:rPr>
          <w:rFonts w:ascii="Cambria" w:hAnsi="Cambria"/>
          <w:color w:val="231F20"/>
          <w:w w:val="95"/>
          <w:sz w:val="22"/>
        </w:rPr>
        <w:t>de</w:t>
      </w:r>
      <w:r>
        <w:rPr>
          <w:rFonts w:ascii="Cambria" w:hAnsi="Cambria"/>
          <w:color w:val="231F20"/>
          <w:spacing w:val="-23"/>
          <w:w w:val="95"/>
          <w:sz w:val="22"/>
        </w:rPr>
        <w:t> </w:t>
      </w:r>
      <w:r>
        <w:rPr>
          <w:rFonts w:ascii="Cambria" w:hAnsi="Cambria"/>
          <w:color w:val="231F20"/>
          <w:w w:val="95"/>
          <w:sz w:val="22"/>
        </w:rPr>
        <w:t>Estudios Constitucionales,</w:t>
      </w:r>
      <w:r>
        <w:rPr>
          <w:rFonts w:ascii="Cambria" w:hAnsi="Cambria"/>
          <w:color w:val="231F20"/>
          <w:spacing w:val="21"/>
          <w:w w:val="95"/>
          <w:sz w:val="22"/>
        </w:rPr>
        <w:t> </w:t>
      </w:r>
      <w:r>
        <w:rPr>
          <w:rFonts w:ascii="Cambria" w:hAnsi="Cambria"/>
          <w:color w:val="231F20"/>
          <w:w w:val="95"/>
          <w:sz w:val="22"/>
        </w:rPr>
        <w:t>Madrid.</w:t>
      </w:r>
    </w:p>
    <w:p>
      <w:pPr>
        <w:spacing w:line="242" w:lineRule="auto" w:before="0"/>
        <w:ind w:left="454" w:right="112" w:hanging="341"/>
        <w:jc w:val="both"/>
        <w:rPr>
          <w:rFonts w:ascii="Cambria" w:hAnsi="Cambria"/>
          <w:sz w:val="22"/>
        </w:rPr>
      </w:pPr>
      <w:r>
        <w:rPr>
          <w:rFonts w:ascii="Cambria" w:hAnsi="Cambria"/>
          <w:color w:val="231F20"/>
          <w:w w:val="95"/>
          <w:sz w:val="22"/>
        </w:rPr>
        <w:t>Linz,</w:t>
      </w:r>
      <w:r>
        <w:rPr>
          <w:rFonts w:ascii="Cambria" w:hAnsi="Cambria"/>
          <w:color w:val="231F20"/>
          <w:spacing w:val="-7"/>
          <w:w w:val="95"/>
          <w:sz w:val="22"/>
        </w:rPr>
        <w:t> </w:t>
      </w:r>
      <w:r>
        <w:rPr>
          <w:rFonts w:ascii="Cambria" w:hAnsi="Cambria"/>
          <w:color w:val="231F20"/>
          <w:w w:val="95"/>
          <w:sz w:val="22"/>
        </w:rPr>
        <w:t>Juan</w:t>
      </w:r>
      <w:r>
        <w:rPr>
          <w:rFonts w:ascii="Cambria" w:hAnsi="Cambria"/>
          <w:color w:val="231F20"/>
          <w:spacing w:val="-7"/>
          <w:w w:val="95"/>
          <w:sz w:val="22"/>
        </w:rPr>
        <w:t> </w:t>
      </w:r>
      <w:r>
        <w:rPr>
          <w:rFonts w:ascii="Cambria" w:hAnsi="Cambria"/>
          <w:color w:val="231F20"/>
          <w:w w:val="95"/>
          <w:sz w:val="22"/>
        </w:rPr>
        <w:t>(1964).</w:t>
      </w:r>
      <w:r>
        <w:rPr>
          <w:rFonts w:ascii="Cambria" w:hAnsi="Cambria"/>
          <w:color w:val="231F20"/>
          <w:spacing w:val="-7"/>
          <w:w w:val="95"/>
          <w:sz w:val="22"/>
        </w:rPr>
        <w:t> “An </w:t>
      </w:r>
      <w:r>
        <w:rPr>
          <w:rFonts w:ascii="Cambria" w:hAnsi="Cambria"/>
          <w:color w:val="231F20"/>
          <w:w w:val="95"/>
          <w:sz w:val="22"/>
        </w:rPr>
        <w:t>Authoritarian</w:t>
      </w:r>
      <w:r>
        <w:rPr>
          <w:rFonts w:ascii="Cambria" w:hAnsi="Cambria"/>
          <w:color w:val="231F20"/>
          <w:spacing w:val="-7"/>
          <w:w w:val="95"/>
          <w:sz w:val="22"/>
        </w:rPr>
        <w:t> </w:t>
      </w:r>
      <w:r>
        <w:rPr>
          <w:rFonts w:ascii="Cambria" w:hAnsi="Cambria"/>
          <w:color w:val="231F20"/>
          <w:w w:val="95"/>
          <w:sz w:val="22"/>
        </w:rPr>
        <w:t>Regime:</w:t>
      </w:r>
      <w:r>
        <w:rPr>
          <w:rFonts w:ascii="Cambria" w:hAnsi="Cambria"/>
          <w:color w:val="231F20"/>
          <w:spacing w:val="-7"/>
          <w:w w:val="95"/>
          <w:sz w:val="22"/>
        </w:rPr>
        <w:t> </w:t>
      </w:r>
      <w:r>
        <w:rPr>
          <w:rFonts w:ascii="Cambria" w:hAnsi="Cambria"/>
          <w:color w:val="231F20"/>
          <w:w w:val="95"/>
          <w:sz w:val="22"/>
        </w:rPr>
        <w:t>Spain”,</w:t>
      </w:r>
      <w:r>
        <w:rPr>
          <w:rFonts w:ascii="Cambria" w:hAnsi="Cambria"/>
          <w:color w:val="231F20"/>
          <w:spacing w:val="-7"/>
          <w:w w:val="95"/>
          <w:sz w:val="22"/>
        </w:rPr>
        <w:t> </w:t>
      </w:r>
      <w:r>
        <w:rPr>
          <w:rFonts w:ascii="Cambria" w:hAnsi="Cambria"/>
          <w:color w:val="231F20"/>
          <w:w w:val="95"/>
          <w:sz w:val="22"/>
        </w:rPr>
        <w:t>en</w:t>
      </w:r>
      <w:r>
        <w:rPr>
          <w:rFonts w:ascii="Cambria" w:hAnsi="Cambria"/>
          <w:color w:val="231F20"/>
          <w:spacing w:val="-7"/>
          <w:w w:val="95"/>
          <w:sz w:val="22"/>
        </w:rPr>
        <w:t> </w:t>
      </w:r>
      <w:r>
        <w:rPr>
          <w:rFonts w:ascii="Cambria" w:hAnsi="Cambria"/>
          <w:color w:val="231F20"/>
          <w:w w:val="95"/>
          <w:sz w:val="22"/>
        </w:rPr>
        <w:t>Allardt,</w:t>
      </w:r>
      <w:r>
        <w:rPr>
          <w:rFonts w:ascii="Cambria" w:hAnsi="Cambria"/>
          <w:color w:val="231F20"/>
          <w:spacing w:val="-7"/>
          <w:w w:val="95"/>
          <w:sz w:val="22"/>
        </w:rPr>
        <w:t> </w:t>
      </w:r>
      <w:r>
        <w:rPr>
          <w:rFonts w:ascii="Cambria" w:hAnsi="Cambria"/>
          <w:color w:val="231F20"/>
          <w:w w:val="95"/>
          <w:sz w:val="22"/>
        </w:rPr>
        <w:t>Erick</w:t>
      </w:r>
      <w:r>
        <w:rPr>
          <w:rFonts w:ascii="Cambria" w:hAnsi="Cambria"/>
          <w:color w:val="231F20"/>
          <w:spacing w:val="-7"/>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w w:val="95"/>
          <w:sz w:val="22"/>
        </w:rPr>
        <w:t>Littunen, </w:t>
      </w:r>
      <w:r>
        <w:rPr>
          <w:rFonts w:ascii="Cambria" w:hAnsi="Cambria"/>
          <w:color w:val="231F20"/>
          <w:w w:val="90"/>
          <w:sz w:val="22"/>
        </w:rPr>
        <w:t>Yrjo (eds.), </w:t>
      </w:r>
      <w:r>
        <w:rPr>
          <w:rFonts w:ascii="Times New Roman" w:hAnsi="Times New Roman"/>
          <w:i/>
          <w:color w:val="231F20"/>
          <w:w w:val="90"/>
          <w:sz w:val="22"/>
        </w:rPr>
        <w:t>Cleavages, Ideologies and </w:t>
      </w:r>
      <w:r>
        <w:rPr>
          <w:rFonts w:ascii="Times New Roman" w:hAnsi="Times New Roman"/>
          <w:i/>
          <w:color w:val="231F20"/>
          <w:spacing w:val="-4"/>
          <w:w w:val="90"/>
          <w:sz w:val="22"/>
        </w:rPr>
        <w:t>Partty </w:t>
      </w:r>
      <w:r>
        <w:rPr>
          <w:rFonts w:ascii="Times New Roman" w:hAnsi="Times New Roman"/>
          <w:i/>
          <w:color w:val="231F20"/>
          <w:w w:val="90"/>
          <w:sz w:val="22"/>
        </w:rPr>
        <w:t>Systtems</w:t>
      </w:r>
      <w:r>
        <w:rPr>
          <w:rFonts w:ascii="Cambria" w:hAnsi="Cambria"/>
          <w:color w:val="231F20"/>
          <w:w w:val="90"/>
          <w:sz w:val="22"/>
        </w:rPr>
        <w:t>, The </w:t>
      </w:r>
      <w:r>
        <w:rPr>
          <w:rFonts w:ascii="Cambria" w:hAnsi="Cambria"/>
          <w:color w:val="231F20"/>
          <w:spacing w:val="-3"/>
          <w:w w:val="90"/>
          <w:sz w:val="22"/>
        </w:rPr>
        <w:t>Westmarck </w:t>
      </w:r>
      <w:r>
        <w:rPr>
          <w:rFonts w:ascii="Cambria" w:hAnsi="Cambria"/>
          <w:color w:val="231F20"/>
          <w:spacing w:val="-4"/>
          <w:w w:val="90"/>
          <w:sz w:val="22"/>
        </w:rPr>
        <w:t>Society, </w:t>
      </w:r>
      <w:r>
        <w:rPr>
          <w:rFonts w:ascii="Cambria" w:hAnsi="Cambria"/>
          <w:color w:val="231F20"/>
          <w:w w:val="90"/>
          <w:sz w:val="22"/>
        </w:rPr>
        <w:t>Hel- </w:t>
      </w:r>
      <w:r>
        <w:rPr>
          <w:rFonts w:ascii="Cambria" w:hAnsi="Cambria"/>
          <w:color w:val="231F20"/>
          <w:sz w:val="22"/>
        </w:rPr>
        <w:t>sinki.</w:t>
      </w:r>
    </w:p>
    <w:p>
      <w:pPr>
        <w:spacing w:line="242" w:lineRule="auto" w:before="0"/>
        <w:ind w:left="454" w:right="112" w:hanging="341"/>
        <w:jc w:val="both"/>
        <w:rPr>
          <w:rFonts w:ascii="Cambria" w:hAnsi="Cambria"/>
          <w:sz w:val="22"/>
        </w:rPr>
      </w:pPr>
      <w:r>
        <w:rPr>
          <w:rFonts w:ascii="Cambria" w:hAnsi="Cambria"/>
          <w:color w:val="231F20"/>
          <w:w w:val="90"/>
          <w:sz w:val="22"/>
        </w:rPr>
        <w:t>López Aranguren, Eduardo (1987). </w:t>
      </w:r>
      <w:r>
        <w:rPr>
          <w:rFonts w:ascii="Times New Roman" w:hAnsi="Times New Roman"/>
          <w:i/>
          <w:color w:val="231F20"/>
          <w:w w:val="90"/>
          <w:sz w:val="22"/>
        </w:rPr>
        <w:t>El federalismo americano: las relaciones enttre po- </w:t>
      </w:r>
      <w:r>
        <w:rPr>
          <w:rFonts w:ascii="Times New Roman" w:hAnsi="Times New Roman"/>
          <w:i/>
          <w:color w:val="231F20"/>
          <w:w w:val="85"/>
          <w:sz w:val="22"/>
        </w:rPr>
        <w:t>der</w:t>
      </w:r>
      <w:r>
        <w:rPr>
          <w:rFonts w:ascii="Times New Roman" w:hAnsi="Times New Roman"/>
          <w:i/>
          <w:color w:val="231F20"/>
          <w:w w:val="77"/>
          <w:sz w:val="22"/>
        </w:rPr>
        <w:t>es</w:t>
      </w:r>
      <w:r>
        <w:rPr>
          <w:rFonts w:ascii="Times New Roman" w:hAnsi="Times New Roman"/>
          <w:i/>
          <w:color w:val="231F20"/>
          <w:sz w:val="22"/>
        </w:rPr>
        <w:t> </w:t>
      </w:r>
      <w:r>
        <w:rPr>
          <w:rFonts w:ascii="Times New Roman" w:hAnsi="Times New Roman"/>
          <w:i/>
          <w:color w:val="231F20"/>
          <w:w w:val="89"/>
          <w:sz w:val="22"/>
        </w:rPr>
        <w:t>en</w:t>
      </w:r>
      <w:r>
        <w:rPr>
          <w:rFonts w:ascii="Times New Roman" w:hAnsi="Times New Roman"/>
          <w:i/>
          <w:color w:val="231F20"/>
          <w:sz w:val="22"/>
        </w:rPr>
        <w:t> </w:t>
      </w:r>
      <w:r>
        <w:rPr>
          <w:rFonts w:ascii="Times New Roman" w:hAnsi="Times New Roman"/>
          <w:i/>
          <w:color w:val="231F20"/>
          <w:w w:val="78"/>
          <w:sz w:val="22"/>
        </w:rPr>
        <w:t>Esttados</w:t>
      </w:r>
      <w:r>
        <w:rPr>
          <w:rFonts w:ascii="Times New Roman" w:hAnsi="Times New Roman"/>
          <w:i/>
          <w:color w:val="231F20"/>
          <w:sz w:val="22"/>
        </w:rPr>
        <w:t> </w:t>
      </w:r>
      <w:r>
        <w:rPr>
          <w:rFonts w:ascii="Times New Roman" w:hAnsi="Times New Roman"/>
          <w:i/>
          <w:color w:val="231F20"/>
          <w:w w:val="89"/>
          <w:sz w:val="22"/>
        </w:rPr>
        <w:t>Unidos</w:t>
      </w:r>
      <w:r>
        <w:rPr>
          <w:rFonts w:ascii="Cambria" w:hAnsi="Cambria"/>
          <w:color w:val="231F20"/>
          <w:w w:val="121"/>
          <w:sz w:val="22"/>
        </w:rPr>
        <w:t>,</w:t>
      </w:r>
      <w:r>
        <w:rPr>
          <w:rFonts w:ascii="Cambria" w:hAnsi="Cambria"/>
          <w:color w:val="231F20"/>
          <w:sz w:val="22"/>
        </w:rPr>
        <w:t> </w:t>
      </w:r>
      <w:r>
        <w:rPr>
          <w:rFonts w:ascii="Cambria" w:hAnsi="Cambria"/>
          <w:color w:val="231F20"/>
          <w:w w:val="98"/>
          <w:sz w:val="22"/>
        </w:rPr>
        <w:t>Madrid,</w:t>
      </w:r>
      <w:r>
        <w:rPr>
          <w:rFonts w:ascii="Cambria" w:hAnsi="Cambria"/>
          <w:color w:val="231F20"/>
          <w:sz w:val="22"/>
        </w:rPr>
        <w:t> </w:t>
      </w:r>
      <w:r>
        <w:rPr>
          <w:rFonts w:ascii="Cambria" w:hAnsi="Cambria"/>
          <w:color w:val="231F20"/>
          <w:w w:val="113"/>
          <w:sz w:val="17"/>
        </w:rPr>
        <w:t>I</w:t>
      </w:r>
      <w:r>
        <w:rPr>
          <w:rFonts w:ascii="Cambria" w:hAnsi="Cambria"/>
          <w:color w:val="231F20"/>
          <w:w w:val="104"/>
          <w:sz w:val="17"/>
        </w:rPr>
        <w:t>E</w:t>
      </w:r>
      <w:r>
        <w:rPr>
          <w:rFonts w:ascii="Cambria" w:hAnsi="Cambria"/>
          <w:color w:val="231F20"/>
          <w:w w:val="127"/>
          <w:sz w:val="17"/>
        </w:rPr>
        <w:t>a</w:t>
      </w:r>
      <w:r>
        <w:rPr>
          <w:rFonts w:ascii="Cambria" w:hAnsi="Cambria"/>
          <w:color w:val="231F20"/>
          <w:w w:val="224"/>
          <w:sz w:val="17"/>
        </w:rPr>
        <w:t>l</w:t>
      </w:r>
      <w:r>
        <w:rPr>
          <w:rFonts w:ascii="Cambria" w:hAnsi="Cambria"/>
          <w:color w:val="231F20"/>
          <w:w w:val="121"/>
          <w:sz w:val="22"/>
        </w:rPr>
        <w:t>.</w:t>
      </w:r>
    </w:p>
    <w:p>
      <w:pPr>
        <w:spacing w:line="242" w:lineRule="auto" w:before="0"/>
        <w:ind w:left="453" w:right="112" w:hanging="340"/>
        <w:jc w:val="both"/>
        <w:rPr>
          <w:rFonts w:ascii="Cambria" w:hAnsi="Cambria"/>
          <w:sz w:val="22"/>
        </w:rPr>
      </w:pPr>
      <w:r>
        <w:rPr>
          <w:rFonts w:ascii="Cambria" w:hAnsi="Cambria"/>
          <w:color w:val="231F20"/>
          <w:w w:val="95"/>
          <w:sz w:val="22"/>
        </w:rPr>
        <w:t>Mena</w:t>
      </w:r>
      <w:r>
        <w:rPr>
          <w:rFonts w:ascii="Cambria" w:hAnsi="Cambria"/>
          <w:color w:val="231F20"/>
          <w:spacing w:val="-10"/>
          <w:w w:val="95"/>
          <w:sz w:val="22"/>
        </w:rPr>
        <w:t> </w:t>
      </w:r>
      <w:r>
        <w:rPr>
          <w:rFonts w:ascii="Cambria" w:hAnsi="Cambria"/>
          <w:color w:val="231F20"/>
          <w:spacing w:val="-5"/>
          <w:w w:val="95"/>
          <w:sz w:val="22"/>
        </w:rPr>
        <w:t>vargas,</w:t>
      </w:r>
      <w:r>
        <w:rPr>
          <w:rFonts w:ascii="Cambria" w:hAnsi="Cambria"/>
          <w:color w:val="231F20"/>
          <w:spacing w:val="-10"/>
          <w:w w:val="95"/>
          <w:sz w:val="22"/>
        </w:rPr>
        <w:t> </w:t>
      </w:r>
      <w:r>
        <w:rPr>
          <w:rFonts w:ascii="Cambria" w:hAnsi="Cambria"/>
          <w:color w:val="231F20"/>
          <w:w w:val="95"/>
          <w:sz w:val="22"/>
        </w:rPr>
        <w:t>Apolinar</w:t>
      </w:r>
      <w:r>
        <w:rPr>
          <w:rFonts w:ascii="Cambria" w:hAnsi="Cambria"/>
          <w:color w:val="231F20"/>
          <w:spacing w:val="-10"/>
          <w:w w:val="95"/>
          <w:sz w:val="22"/>
        </w:rPr>
        <w:t> </w:t>
      </w:r>
      <w:r>
        <w:rPr>
          <w:rFonts w:ascii="Cambria" w:hAnsi="Cambria"/>
          <w:color w:val="231F20"/>
          <w:w w:val="95"/>
          <w:sz w:val="22"/>
        </w:rPr>
        <w:t>(1998).</w:t>
      </w:r>
      <w:r>
        <w:rPr>
          <w:rFonts w:ascii="Cambria" w:hAnsi="Cambria"/>
          <w:color w:val="231F20"/>
          <w:spacing w:val="-10"/>
          <w:w w:val="95"/>
          <w:sz w:val="22"/>
        </w:rPr>
        <w:t> </w:t>
      </w:r>
      <w:r>
        <w:rPr>
          <w:rFonts w:ascii="Cambria" w:hAnsi="Cambria"/>
          <w:color w:val="231F20"/>
          <w:w w:val="95"/>
          <w:sz w:val="22"/>
        </w:rPr>
        <w:t>“El</w:t>
      </w:r>
      <w:r>
        <w:rPr>
          <w:rFonts w:ascii="Cambria" w:hAnsi="Cambria"/>
          <w:color w:val="231F20"/>
          <w:spacing w:val="-10"/>
          <w:w w:val="95"/>
          <w:sz w:val="22"/>
        </w:rPr>
        <w:t> </w:t>
      </w:r>
      <w:r>
        <w:rPr>
          <w:rFonts w:ascii="Cambria" w:hAnsi="Cambria"/>
          <w:color w:val="231F20"/>
          <w:w w:val="95"/>
          <w:sz w:val="22"/>
        </w:rPr>
        <w:t>proceso</w:t>
      </w:r>
      <w:r>
        <w:rPr>
          <w:rFonts w:ascii="Cambria" w:hAnsi="Cambria"/>
          <w:color w:val="231F20"/>
          <w:spacing w:val="-10"/>
          <w:w w:val="95"/>
          <w:sz w:val="22"/>
        </w:rPr>
        <w:t> </w:t>
      </w:r>
      <w:r>
        <w:rPr>
          <w:rFonts w:ascii="Cambria" w:hAnsi="Cambria"/>
          <w:color w:val="231F20"/>
          <w:w w:val="95"/>
          <w:sz w:val="22"/>
        </w:rPr>
        <w:t>de</w:t>
      </w:r>
      <w:r>
        <w:rPr>
          <w:rFonts w:ascii="Cambria" w:hAnsi="Cambria"/>
          <w:color w:val="231F20"/>
          <w:spacing w:val="-10"/>
          <w:w w:val="95"/>
          <w:sz w:val="22"/>
        </w:rPr>
        <w:t> </w:t>
      </w:r>
      <w:r>
        <w:rPr>
          <w:rFonts w:ascii="Cambria" w:hAnsi="Cambria"/>
          <w:color w:val="231F20"/>
          <w:w w:val="95"/>
          <w:sz w:val="22"/>
        </w:rPr>
        <w:t>descentralización</w:t>
      </w:r>
      <w:r>
        <w:rPr>
          <w:rFonts w:ascii="Cambria" w:hAnsi="Cambria"/>
          <w:color w:val="231F20"/>
          <w:spacing w:val="-8"/>
          <w:w w:val="95"/>
          <w:sz w:val="22"/>
        </w:rPr>
        <w:t> </w:t>
      </w:r>
      <w:r>
        <w:rPr>
          <w:rFonts w:ascii="Cambria" w:hAnsi="Cambria"/>
          <w:color w:val="231F20"/>
          <w:w w:val="95"/>
          <w:sz w:val="22"/>
        </w:rPr>
        <w:t>en</w:t>
      </w:r>
      <w:r>
        <w:rPr>
          <w:rFonts w:ascii="Cambria" w:hAnsi="Cambria"/>
          <w:color w:val="231F20"/>
          <w:spacing w:val="-10"/>
          <w:w w:val="95"/>
          <w:sz w:val="22"/>
        </w:rPr>
        <w:t> </w:t>
      </w:r>
      <w:r>
        <w:rPr>
          <w:rFonts w:ascii="Cambria" w:hAnsi="Cambria"/>
          <w:color w:val="231F20"/>
          <w:w w:val="95"/>
          <w:sz w:val="22"/>
        </w:rPr>
        <w:t>México.</w:t>
      </w:r>
      <w:r>
        <w:rPr>
          <w:rFonts w:ascii="Cambria" w:hAnsi="Cambria"/>
          <w:color w:val="231F20"/>
          <w:spacing w:val="-10"/>
          <w:w w:val="95"/>
          <w:sz w:val="22"/>
        </w:rPr>
        <w:t> </w:t>
      </w:r>
      <w:r>
        <w:rPr>
          <w:rFonts w:ascii="Cambria" w:hAnsi="Cambria"/>
          <w:color w:val="231F20"/>
          <w:w w:val="95"/>
          <w:sz w:val="22"/>
        </w:rPr>
        <w:t>Apro- ximaciones</w:t>
      </w:r>
      <w:r>
        <w:rPr>
          <w:rFonts w:ascii="Cambria" w:hAnsi="Cambria"/>
          <w:color w:val="231F20"/>
          <w:spacing w:val="-13"/>
          <w:w w:val="95"/>
          <w:sz w:val="22"/>
        </w:rPr>
        <w:t> </w:t>
      </w:r>
      <w:r>
        <w:rPr>
          <w:rFonts w:ascii="Cambria" w:hAnsi="Cambria"/>
          <w:color w:val="231F20"/>
          <w:w w:val="95"/>
          <w:sz w:val="22"/>
        </w:rPr>
        <w:t>teóricas</w:t>
      </w:r>
      <w:r>
        <w:rPr>
          <w:rFonts w:ascii="Cambria" w:hAnsi="Cambria"/>
          <w:color w:val="231F20"/>
          <w:spacing w:val="-12"/>
          <w:w w:val="95"/>
          <w:sz w:val="22"/>
        </w:rPr>
        <w:t> </w:t>
      </w:r>
      <w:r>
        <w:rPr>
          <w:rFonts w:ascii="Cambria" w:hAnsi="Cambria"/>
          <w:color w:val="231F20"/>
          <w:w w:val="95"/>
          <w:sz w:val="22"/>
        </w:rPr>
        <w:t>y</w:t>
      </w:r>
      <w:r>
        <w:rPr>
          <w:rFonts w:ascii="Cambria" w:hAnsi="Cambria"/>
          <w:color w:val="231F20"/>
          <w:spacing w:val="-13"/>
          <w:w w:val="95"/>
          <w:sz w:val="22"/>
        </w:rPr>
        <w:t> </w:t>
      </w:r>
      <w:r>
        <w:rPr>
          <w:rFonts w:ascii="Cambria" w:hAnsi="Cambria"/>
          <w:color w:val="231F20"/>
          <w:w w:val="95"/>
          <w:sz w:val="22"/>
        </w:rPr>
        <w:t>experiencias</w:t>
      </w:r>
      <w:r>
        <w:rPr>
          <w:rFonts w:ascii="Cambria" w:hAnsi="Cambria"/>
          <w:color w:val="231F20"/>
          <w:spacing w:val="-13"/>
          <w:w w:val="95"/>
          <w:sz w:val="22"/>
        </w:rPr>
        <w:t> </w:t>
      </w:r>
      <w:r>
        <w:rPr>
          <w:rFonts w:ascii="Cambria" w:hAnsi="Cambria"/>
          <w:color w:val="231F20"/>
          <w:w w:val="95"/>
          <w:sz w:val="22"/>
        </w:rPr>
        <w:t>en</w:t>
      </w:r>
      <w:r>
        <w:rPr>
          <w:rFonts w:ascii="Cambria" w:hAnsi="Cambria"/>
          <w:color w:val="231F20"/>
          <w:spacing w:val="-13"/>
          <w:w w:val="95"/>
          <w:sz w:val="22"/>
        </w:rPr>
        <w:t> </w:t>
      </w:r>
      <w:r>
        <w:rPr>
          <w:rFonts w:ascii="Cambria" w:hAnsi="Cambria"/>
          <w:color w:val="231F20"/>
          <w:w w:val="95"/>
          <w:sz w:val="22"/>
        </w:rPr>
        <w:t>el</w:t>
      </w:r>
      <w:r>
        <w:rPr>
          <w:rFonts w:ascii="Cambria" w:hAnsi="Cambria"/>
          <w:color w:val="231F20"/>
          <w:spacing w:val="-13"/>
          <w:w w:val="95"/>
          <w:sz w:val="22"/>
        </w:rPr>
        <w:t> </w:t>
      </w:r>
      <w:r>
        <w:rPr>
          <w:rFonts w:ascii="Cambria" w:hAnsi="Cambria"/>
          <w:color w:val="231F20"/>
          <w:w w:val="95"/>
          <w:sz w:val="22"/>
        </w:rPr>
        <w:t>Estado</w:t>
      </w:r>
      <w:r>
        <w:rPr>
          <w:rFonts w:ascii="Cambria" w:hAnsi="Cambria"/>
          <w:color w:val="231F20"/>
          <w:spacing w:val="-12"/>
          <w:w w:val="95"/>
          <w:sz w:val="22"/>
        </w:rPr>
        <w:t> </w:t>
      </w:r>
      <w:r>
        <w:rPr>
          <w:rFonts w:ascii="Cambria" w:hAnsi="Cambria"/>
          <w:color w:val="231F20"/>
          <w:w w:val="95"/>
          <w:sz w:val="22"/>
        </w:rPr>
        <w:t>de</w:t>
      </w:r>
      <w:r>
        <w:rPr>
          <w:rFonts w:ascii="Cambria" w:hAnsi="Cambria"/>
          <w:color w:val="231F20"/>
          <w:spacing w:val="-12"/>
          <w:w w:val="95"/>
          <w:sz w:val="22"/>
        </w:rPr>
        <w:t> </w:t>
      </w:r>
      <w:r>
        <w:rPr>
          <w:rFonts w:ascii="Cambria" w:hAnsi="Cambria"/>
          <w:color w:val="231F20"/>
          <w:w w:val="95"/>
          <w:sz w:val="22"/>
        </w:rPr>
        <w:t>México”,</w:t>
      </w:r>
      <w:r>
        <w:rPr>
          <w:rFonts w:ascii="Cambria" w:hAnsi="Cambria"/>
          <w:color w:val="231F20"/>
          <w:spacing w:val="-13"/>
          <w:w w:val="95"/>
          <w:sz w:val="22"/>
        </w:rPr>
        <w:t> </w:t>
      </w:r>
      <w:r>
        <w:rPr>
          <w:rFonts w:ascii="Times New Roman" w:hAnsi="Times New Roman"/>
          <w:i/>
          <w:color w:val="231F20"/>
          <w:w w:val="95"/>
          <w:sz w:val="22"/>
        </w:rPr>
        <w:t>Gacetta</w:t>
      </w:r>
      <w:r>
        <w:rPr>
          <w:rFonts w:ascii="Times New Roman" w:hAnsi="Times New Roman"/>
          <w:i/>
          <w:color w:val="231F20"/>
          <w:spacing w:val="-19"/>
          <w:w w:val="95"/>
          <w:sz w:val="22"/>
        </w:rPr>
        <w:t> </w:t>
      </w:r>
      <w:r>
        <w:rPr>
          <w:rFonts w:ascii="Times New Roman" w:hAnsi="Times New Roman"/>
          <w:i/>
          <w:color w:val="231F20"/>
          <w:w w:val="95"/>
          <w:sz w:val="22"/>
        </w:rPr>
        <w:t>Mexicana </w:t>
      </w:r>
      <w:r>
        <w:rPr>
          <w:rFonts w:ascii="Times New Roman" w:hAnsi="Times New Roman"/>
          <w:i/>
          <w:color w:val="231F20"/>
          <w:w w:val="90"/>
          <w:sz w:val="22"/>
        </w:rPr>
        <w:t>de</w:t>
      </w:r>
      <w:r>
        <w:rPr>
          <w:rFonts w:ascii="Times New Roman" w:hAnsi="Times New Roman"/>
          <w:i/>
          <w:color w:val="231F20"/>
          <w:spacing w:val="-19"/>
          <w:w w:val="90"/>
          <w:sz w:val="22"/>
        </w:rPr>
        <w:t> </w:t>
      </w:r>
      <w:r>
        <w:rPr>
          <w:rFonts w:ascii="Times New Roman" w:hAnsi="Times New Roman"/>
          <w:i/>
          <w:color w:val="231F20"/>
          <w:w w:val="90"/>
          <w:sz w:val="22"/>
        </w:rPr>
        <w:t>Administtración</w:t>
      </w:r>
      <w:r>
        <w:rPr>
          <w:rFonts w:ascii="Times New Roman" w:hAnsi="Times New Roman"/>
          <w:i/>
          <w:color w:val="231F20"/>
          <w:spacing w:val="-19"/>
          <w:w w:val="90"/>
          <w:sz w:val="22"/>
        </w:rPr>
        <w:t> </w:t>
      </w:r>
      <w:r>
        <w:rPr>
          <w:rFonts w:ascii="Times New Roman" w:hAnsi="Times New Roman"/>
          <w:i/>
          <w:color w:val="231F20"/>
          <w:w w:val="90"/>
          <w:sz w:val="22"/>
        </w:rPr>
        <w:t>Pública</w:t>
      </w:r>
      <w:r>
        <w:rPr>
          <w:rFonts w:ascii="Times New Roman" w:hAnsi="Times New Roman"/>
          <w:i/>
          <w:color w:val="231F20"/>
          <w:spacing w:val="-19"/>
          <w:w w:val="90"/>
          <w:sz w:val="22"/>
        </w:rPr>
        <w:t> </w:t>
      </w:r>
      <w:r>
        <w:rPr>
          <w:rFonts w:ascii="Times New Roman" w:hAnsi="Times New Roman"/>
          <w:i/>
          <w:color w:val="231F20"/>
          <w:w w:val="90"/>
          <w:sz w:val="22"/>
        </w:rPr>
        <w:t>Esttattal</w:t>
      </w:r>
      <w:r>
        <w:rPr>
          <w:rFonts w:ascii="Times New Roman" w:hAnsi="Times New Roman"/>
          <w:i/>
          <w:color w:val="231F20"/>
          <w:spacing w:val="-19"/>
          <w:w w:val="90"/>
          <w:sz w:val="22"/>
        </w:rPr>
        <w:t> </w:t>
      </w:r>
      <w:r>
        <w:rPr>
          <w:rFonts w:ascii="Times New Roman" w:hAnsi="Times New Roman"/>
          <w:i/>
          <w:color w:val="231F20"/>
          <w:w w:val="90"/>
          <w:sz w:val="22"/>
        </w:rPr>
        <w:t>y</w:t>
      </w:r>
      <w:r>
        <w:rPr>
          <w:rFonts w:ascii="Times New Roman" w:hAnsi="Times New Roman"/>
          <w:i/>
          <w:color w:val="231F20"/>
          <w:spacing w:val="-19"/>
          <w:w w:val="90"/>
          <w:sz w:val="22"/>
        </w:rPr>
        <w:t> </w:t>
      </w:r>
      <w:r>
        <w:rPr>
          <w:rFonts w:ascii="Times New Roman" w:hAnsi="Times New Roman"/>
          <w:i/>
          <w:color w:val="231F20"/>
          <w:w w:val="90"/>
          <w:sz w:val="22"/>
        </w:rPr>
        <w:t>Municipal</w:t>
      </w:r>
      <w:r>
        <w:rPr>
          <w:rFonts w:ascii="Cambria" w:hAnsi="Cambria"/>
          <w:color w:val="231F20"/>
          <w:w w:val="90"/>
          <w:sz w:val="22"/>
        </w:rPr>
        <w:t>,</w:t>
      </w:r>
      <w:r>
        <w:rPr>
          <w:rFonts w:ascii="Cambria" w:hAnsi="Cambria"/>
          <w:color w:val="231F20"/>
          <w:spacing w:val="-13"/>
          <w:w w:val="90"/>
          <w:sz w:val="22"/>
        </w:rPr>
        <w:t> </w:t>
      </w:r>
      <w:r>
        <w:rPr>
          <w:rFonts w:ascii="Cambria" w:hAnsi="Cambria"/>
          <w:color w:val="231F20"/>
          <w:w w:val="90"/>
          <w:sz w:val="22"/>
        </w:rPr>
        <w:t>núm.</w:t>
      </w:r>
      <w:r>
        <w:rPr>
          <w:rFonts w:ascii="Cambria" w:hAnsi="Cambria"/>
          <w:color w:val="231F20"/>
          <w:spacing w:val="-13"/>
          <w:w w:val="90"/>
          <w:sz w:val="22"/>
        </w:rPr>
        <w:t> </w:t>
      </w:r>
      <w:r>
        <w:rPr>
          <w:rFonts w:ascii="Cambria" w:hAnsi="Cambria"/>
          <w:color w:val="231F20"/>
          <w:w w:val="90"/>
          <w:sz w:val="22"/>
        </w:rPr>
        <w:t>60.</w:t>
      </w:r>
    </w:p>
    <w:p>
      <w:pPr>
        <w:spacing w:line="242" w:lineRule="auto" w:before="0"/>
        <w:ind w:left="453" w:right="112" w:hanging="341"/>
        <w:jc w:val="both"/>
        <w:rPr>
          <w:rFonts w:ascii="Cambria" w:hAnsi="Cambria"/>
          <w:sz w:val="22"/>
        </w:rPr>
      </w:pPr>
      <w:r>
        <w:rPr>
          <w:rFonts w:ascii="Cambria" w:hAnsi="Cambria"/>
          <w:color w:val="231F20"/>
          <w:sz w:val="22"/>
        </w:rPr>
        <w:t>Pineda Pablos, Nicolás (1998). “La municipalización de los sistemas de agua </w:t>
      </w:r>
      <w:r>
        <w:rPr>
          <w:rFonts w:ascii="Cambria" w:hAnsi="Cambria"/>
          <w:color w:val="231F20"/>
          <w:w w:val="90"/>
          <w:sz w:val="22"/>
        </w:rPr>
        <w:t>potable y alcantarillado”, </w:t>
      </w:r>
      <w:r>
        <w:rPr>
          <w:rFonts w:ascii="Times New Roman" w:hAnsi="Times New Roman"/>
          <w:i/>
          <w:color w:val="231F20"/>
          <w:w w:val="90"/>
          <w:sz w:val="22"/>
        </w:rPr>
        <w:t>Gacetta Mexicana de Administtración Pública Esttattal y </w:t>
      </w:r>
      <w:r>
        <w:rPr>
          <w:rFonts w:ascii="Times New Roman" w:hAnsi="Times New Roman"/>
          <w:i/>
          <w:color w:val="231F20"/>
          <w:w w:val="95"/>
          <w:sz w:val="22"/>
        </w:rPr>
        <w:t>Municipal</w:t>
      </w:r>
      <w:r>
        <w:rPr>
          <w:rFonts w:ascii="Cambria" w:hAnsi="Cambria"/>
          <w:color w:val="231F20"/>
          <w:w w:val="95"/>
          <w:sz w:val="22"/>
        </w:rPr>
        <w:t>, núm. 60.</w:t>
      </w:r>
    </w:p>
    <w:p>
      <w:pPr>
        <w:spacing w:line="242" w:lineRule="auto" w:before="0"/>
        <w:ind w:left="453" w:right="112" w:hanging="341"/>
        <w:jc w:val="both"/>
        <w:rPr>
          <w:rFonts w:ascii="Cambria" w:hAnsi="Cambria"/>
          <w:sz w:val="22"/>
        </w:rPr>
      </w:pPr>
      <w:r>
        <w:rPr>
          <w:rFonts w:ascii="Cambria" w:hAnsi="Cambria"/>
          <w:color w:val="231F20"/>
          <w:sz w:val="22"/>
        </w:rPr>
        <w:t>Rolla,</w:t>
      </w:r>
      <w:r>
        <w:rPr>
          <w:rFonts w:ascii="Cambria" w:hAnsi="Cambria"/>
          <w:color w:val="231F20"/>
          <w:spacing w:val="-18"/>
          <w:sz w:val="22"/>
        </w:rPr>
        <w:t> </w:t>
      </w:r>
      <w:r>
        <w:rPr>
          <w:rFonts w:ascii="Cambria" w:hAnsi="Cambria"/>
          <w:color w:val="231F20"/>
          <w:sz w:val="22"/>
        </w:rPr>
        <w:t>G.</w:t>
      </w:r>
      <w:r>
        <w:rPr>
          <w:rFonts w:ascii="Cambria" w:hAnsi="Cambria"/>
          <w:color w:val="231F20"/>
          <w:spacing w:val="-18"/>
          <w:sz w:val="22"/>
        </w:rPr>
        <w:t> </w:t>
      </w:r>
      <w:r>
        <w:rPr>
          <w:rFonts w:ascii="Cambria" w:hAnsi="Cambria"/>
          <w:color w:val="231F20"/>
          <w:sz w:val="22"/>
        </w:rPr>
        <w:t>(1993).</w:t>
      </w:r>
      <w:r>
        <w:rPr>
          <w:rFonts w:ascii="Cambria" w:hAnsi="Cambria"/>
          <w:color w:val="231F20"/>
          <w:spacing w:val="-18"/>
          <w:sz w:val="22"/>
        </w:rPr>
        <w:t> </w:t>
      </w:r>
      <w:r>
        <w:rPr>
          <w:rFonts w:ascii="Cambria" w:hAnsi="Cambria"/>
          <w:color w:val="231F20"/>
          <w:sz w:val="22"/>
        </w:rPr>
        <w:t>“El</w:t>
      </w:r>
      <w:r>
        <w:rPr>
          <w:rFonts w:ascii="Cambria" w:hAnsi="Cambria"/>
          <w:color w:val="231F20"/>
          <w:spacing w:val="-18"/>
          <w:sz w:val="22"/>
        </w:rPr>
        <w:t> </w:t>
      </w:r>
      <w:r>
        <w:rPr>
          <w:rFonts w:ascii="Cambria" w:hAnsi="Cambria"/>
          <w:color w:val="231F20"/>
          <w:sz w:val="22"/>
        </w:rPr>
        <w:t>sistema</w:t>
      </w:r>
      <w:r>
        <w:rPr>
          <w:rFonts w:ascii="Cambria" w:hAnsi="Cambria"/>
          <w:color w:val="231F20"/>
          <w:spacing w:val="-19"/>
          <w:sz w:val="22"/>
        </w:rPr>
        <w:t> </w:t>
      </w:r>
      <w:r>
        <w:rPr>
          <w:rFonts w:ascii="Cambria" w:hAnsi="Cambria"/>
          <w:color w:val="231F20"/>
          <w:sz w:val="22"/>
        </w:rPr>
        <w:t>de</w:t>
      </w:r>
      <w:r>
        <w:rPr>
          <w:rFonts w:ascii="Cambria" w:hAnsi="Cambria"/>
          <w:color w:val="231F20"/>
          <w:spacing w:val="-18"/>
          <w:sz w:val="22"/>
        </w:rPr>
        <w:t> </w:t>
      </w:r>
      <w:r>
        <w:rPr>
          <w:rFonts w:ascii="Cambria" w:hAnsi="Cambria"/>
          <w:color w:val="231F20"/>
          <w:sz w:val="22"/>
        </w:rPr>
        <w:t>distribución</w:t>
      </w:r>
      <w:r>
        <w:rPr>
          <w:rFonts w:ascii="Cambria" w:hAnsi="Cambria"/>
          <w:color w:val="231F20"/>
          <w:spacing w:val="-18"/>
          <w:sz w:val="22"/>
        </w:rPr>
        <w:t> </w:t>
      </w:r>
      <w:r>
        <w:rPr>
          <w:rFonts w:ascii="Cambria" w:hAnsi="Cambria"/>
          <w:color w:val="231F20"/>
          <w:sz w:val="22"/>
        </w:rPr>
        <w:t>de</w:t>
      </w:r>
      <w:r>
        <w:rPr>
          <w:rFonts w:ascii="Cambria" w:hAnsi="Cambria"/>
          <w:color w:val="231F20"/>
          <w:spacing w:val="-18"/>
          <w:sz w:val="22"/>
        </w:rPr>
        <w:t> </w:t>
      </w:r>
      <w:r>
        <w:rPr>
          <w:rFonts w:ascii="Cambria" w:hAnsi="Cambria"/>
          <w:color w:val="231F20"/>
          <w:sz w:val="22"/>
        </w:rPr>
        <w:t>competencias</w:t>
      </w:r>
      <w:r>
        <w:rPr>
          <w:rFonts w:ascii="Cambria" w:hAnsi="Cambria"/>
          <w:color w:val="231F20"/>
          <w:spacing w:val="-18"/>
          <w:sz w:val="22"/>
        </w:rPr>
        <w:t> </w:t>
      </w:r>
      <w:r>
        <w:rPr>
          <w:rFonts w:ascii="Cambria" w:hAnsi="Cambria"/>
          <w:color w:val="231F20"/>
          <w:sz w:val="22"/>
        </w:rPr>
        <w:t>entre</w:t>
      </w:r>
      <w:r>
        <w:rPr>
          <w:rFonts w:ascii="Cambria" w:hAnsi="Cambria"/>
          <w:color w:val="231F20"/>
          <w:spacing w:val="-18"/>
          <w:sz w:val="22"/>
        </w:rPr>
        <w:t> </w:t>
      </w:r>
      <w:r>
        <w:rPr>
          <w:rFonts w:ascii="Cambria" w:hAnsi="Cambria"/>
          <w:color w:val="231F20"/>
          <w:sz w:val="22"/>
        </w:rPr>
        <w:t>el</w:t>
      </w:r>
      <w:r>
        <w:rPr>
          <w:rFonts w:ascii="Cambria" w:hAnsi="Cambria"/>
          <w:color w:val="231F20"/>
          <w:spacing w:val="-18"/>
          <w:sz w:val="22"/>
        </w:rPr>
        <w:t> </w:t>
      </w:r>
      <w:r>
        <w:rPr>
          <w:rFonts w:ascii="Cambria" w:hAnsi="Cambria"/>
          <w:color w:val="231F20"/>
          <w:sz w:val="22"/>
        </w:rPr>
        <w:t>Estado</w:t>
      </w:r>
      <w:r>
        <w:rPr>
          <w:rFonts w:ascii="Cambria" w:hAnsi="Cambria"/>
          <w:color w:val="231F20"/>
          <w:spacing w:val="-18"/>
          <w:sz w:val="22"/>
        </w:rPr>
        <w:t> </w:t>
      </w:r>
      <w:r>
        <w:rPr>
          <w:rFonts w:ascii="Cambria" w:hAnsi="Cambria"/>
          <w:color w:val="231F20"/>
          <w:sz w:val="22"/>
        </w:rPr>
        <w:t>y </w:t>
      </w:r>
      <w:r>
        <w:rPr>
          <w:rFonts w:ascii="Cambria" w:hAnsi="Cambria"/>
          <w:color w:val="231F20"/>
          <w:w w:val="90"/>
          <w:sz w:val="22"/>
        </w:rPr>
        <w:t>las</w:t>
      </w:r>
      <w:r>
        <w:rPr>
          <w:rFonts w:ascii="Cambria" w:hAnsi="Cambria"/>
          <w:color w:val="231F20"/>
          <w:spacing w:val="-5"/>
          <w:w w:val="90"/>
          <w:sz w:val="22"/>
        </w:rPr>
        <w:t> </w:t>
      </w:r>
      <w:r>
        <w:rPr>
          <w:rFonts w:ascii="Cambria" w:hAnsi="Cambria"/>
          <w:color w:val="231F20"/>
          <w:w w:val="90"/>
          <w:sz w:val="22"/>
        </w:rPr>
        <w:t>regiones</w:t>
      </w:r>
      <w:r>
        <w:rPr>
          <w:rFonts w:ascii="Cambria" w:hAnsi="Cambria"/>
          <w:color w:val="231F20"/>
          <w:spacing w:val="-5"/>
          <w:w w:val="90"/>
          <w:sz w:val="22"/>
        </w:rPr>
        <w:t> </w:t>
      </w:r>
      <w:r>
        <w:rPr>
          <w:rFonts w:ascii="Cambria" w:hAnsi="Cambria"/>
          <w:color w:val="231F20"/>
          <w:w w:val="90"/>
          <w:sz w:val="22"/>
        </w:rPr>
        <w:t>en</w:t>
      </w:r>
      <w:r>
        <w:rPr>
          <w:rFonts w:ascii="Cambria" w:hAnsi="Cambria"/>
          <w:color w:val="231F20"/>
          <w:spacing w:val="-5"/>
          <w:w w:val="90"/>
          <w:sz w:val="22"/>
        </w:rPr>
        <w:t> </w:t>
      </w:r>
      <w:r>
        <w:rPr>
          <w:rFonts w:ascii="Cambria" w:hAnsi="Cambria"/>
          <w:color w:val="231F20"/>
          <w:w w:val="90"/>
          <w:sz w:val="22"/>
        </w:rPr>
        <w:t>Italia:</w:t>
      </w:r>
      <w:r>
        <w:rPr>
          <w:rFonts w:ascii="Cambria" w:hAnsi="Cambria"/>
          <w:color w:val="231F20"/>
          <w:spacing w:val="-5"/>
          <w:w w:val="90"/>
          <w:sz w:val="22"/>
        </w:rPr>
        <w:t> </w:t>
      </w:r>
      <w:r>
        <w:rPr>
          <w:rFonts w:ascii="Cambria" w:hAnsi="Cambria"/>
          <w:color w:val="231F20"/>
          <w:w w:val="90"/>
          <w:sz w:val="22"/>
        </w:rPr>
        <w:t>aspectos</w:t>
      </w:r>
      <w:r>
        <w:rPr>
          <w:rFonts w:ascii="Cambria" w:hAnsi="Cambria"/>
          <w:color w:val="231F20"/>
          <w:spacing w:val="-5"/>
          <w:w w:val="90"/>
          <w:sz w:val="22"/>
        </w:rPr>
        <w:t> </w:t>
      </w:r>
      <w:r>
        <w:rPr>
          <w:rFonts w:ascii="Cambria" w:hAnsi="Cambria"/>
          <w:color w:val="231F20"/>
          <w:w w:val="90"/>
          <w:sz w:val="22"/>
        </w:rPr>
        <w:t>de</w:t>
      </w:r>
      <w:r>
        <w:rPr>
          <w:rFonts w:ascii="Cambria" w:hAnsi="Cambria"/>
          <w:color w:val="231F20"/>
          <w:spacing w:val="-5"/>
          <w:w w:val="90"/>
          <w:sz w:val="22"/>
        </w:rPr>
        <w:t> </w:t>
      </w:r>
      <w:r>
        <w:rPr>
          <w:rFonts w:ascii="Cambria" w:hAnsi="Cambria"/>
          <w:color w:val="231F20"/>
          <w:w w:val="90"/>
          <w:sz w:val="22"/>
        </w:rPr>
        <w:t>su</w:t>
      </w:r>
      <w:r>
        <w:rPr>
          <w:rFonts w:ascii="Cambria" w:hAnsi="Cambria"/>
          <w:color w:val="231F20"/>
          <w:spacing w:val="-5"/>
          <w:w w:val="90"/>
          <w:sz w:val="22"/>
        </w:rPr>
        <w:t> </w:t>
      </w:r>
      <w:r>
        <w:rPr>
          <w:rFonts w:ascii="Cambria" w:hAnsi="Cambria"/>
          <w:color w:val="231F20"/>
          <w:w w:val="90"/>
          <w:sz w:val="22"/>
        </w:rPr>
        <w:t>evolución”,</w:t>
      </w:r>
      <w:r>
        <w:rPr>
          <w:rFonts w:ascii="Cambria" w:hAnsi="Cambria"/>
          <w:color w:val="231F20"/>
          <w:spacing w:val="-5"/>
          <w:w w:val="90"/>
          <w:sz w:val="22"/>
        </w:rPr>
        <w:t> </w:t>
      </w:r>
      <w:r>
        <w:rPr>
          <w:rFonts w:ascii="Times New Roman" w:hAnsi="Times New Roman"/>
          <w:i/>
          <w:color w:val="231F20"/>
          <w:w w:val="90"/>
          <w:sz w:val="22"/>
        </w:rPr>
        <w:t>Revistta</w:t>
      </w:r>
      <w:r>
        <w:rPr>
          <w:rFonts w:ascii="Times New Roman" w:hAnsi="Times New Roman"/>
          <w:i/>
          <w:color w:val="231F20"/>
          <w:spacing w:val="-11"/>
          <w:w w:val="90"/>
          <w:sz w:val="22"/>
        </w:rPr>
        <w:t> </w:t>
      </w:r>
      <w:r>
        <w:rPr>
          <w:rFonts w:ascii="Times New Roman" w:hAnsi="Times New Roman"/>
          <w:i/>
          <w:color w:val="231F20"/>
          <w:spacing w:val="-7"/>
          <w:w w:val="90"/>
          <w:sz w:val="22"/>
        </w:rPr>
        <w:t>Vasca</w:t>
      </w:r>
      <w:r>
        <w:rPr>
          <w:rFonts w:ascii="Times New Roman" w:hAnsi="Times New Roman"/>
          <w:i/>
          <w:color w:val="231F20"/>
          <w:spacing w:val="-11"/>
          <w:w w:val="90"/>
          <w:sz w:val="22"/>
        </w:rPr>
        <w:t> </w:t>
      </w:r>
      <w:r>
        <w:rPr>
          <w:rFonts w:ascii="Times New Roman" w:hAnsi="Times New Roman"/>
          <w:i/>
          <w:color w:val="231F20"/>
          <w:w w:val="90"/>
          <w:sz w:val="22"/>
        </w:rPr>
        <w:t>de</w:t>
      </w:r>
      <w:r>
        <w:rPr>
          <w:rFonts w:ascii="Times New Roman" w:hAnsi="Times New Roman"/>
          <w:i/>
          <w:color w:val="231F20"/>
          <w:spacing w:val="-11"/>
          <w:w w:val="90"/>
          <w:sz w:val="22"/>
        </w:rPr>
        <w:t> </w:t>
      </w:r>
      <w:r>
        <w:rPr>
          <w:rFonts w:ascii="Times New Roman" w:hAnsi="Times New Roman"/>
          <w:i/>
          <w:color w:val="231F20"/>
          <w:w w:val="90"/>
          <w:sz w:val="22"/>
        </w:rPr>
        <w:t>Administtración </w:t>
      </w:r>
      <w:r>
        <w:rPr>
          <w:rFonts w:ascii="Times New Roman" w:hAnsi="Times New Roman"/>
          <w:i/>
          <w:color w:val="231F20"/>
          <w:w w:val="95"/>
          <w:sz w:val="22"/>
        </w:rPr>
        <w:t>Pública</w:t>
      </w:r>
      <w:r>
        <w:rPr>
          <w:rFonts w:ascii="Cambria" w:hAnsi="Cambria"/>
          <w:color w:val="231F20"/>
          <w:w w:val="95"/>
          <w:sz w:val="22"/>
        </w:rPr>
        <w:t>, núm. 36</w:t>
      </w:r>
      <w:r>
        <w:rPr>
          <w:rFonts w:ascii="Cambria" w:hAnsi="Cambria"/>
          <w:color w:val="231F20"/>
          <w:spacing w:val="-8"/>
          <w:w w:val="95"/>
          <w:sz w:val="22"/>
        </w:rPr>
        <w:t> </w:t>
      </w:r>
      <w:r>
        <w:rPr>
          <w:rFonts w:ascii="Cambria" w:hAnsi="Cambria"/>
          <w:color w:val="231F20"/>
          <w:w w:val="95"/>
          <w:sz w:val="22"/>
        </w:rPr>
        <w:t>(</w:t>
      </w:r>
      <w:r>
        <w:rPr>
          <w:rFonts w:ascii="Cambria" w:hAnsi="Cambria"/>
          <w:color w:val="231F20"/>
          <w:w w:val="95"/>
          <w:sz w:val="17"/>
        </w:rPr>
        <w:t>II</w:t>
      </w:r>
      <w:r>
        <w:rPr>
          <w:rFonts w:ascii="Cambria" w:hAnsi="Cambria"/>
          <w:color w:val="231F20"/>
          <w:w w:val="95"/>
          <w:sz w:val="22"/>
        </w:rPr>
        <w:t>).</w:t>
      </w:r>
    </w:p>
    <w:p>
      <w:pPr>
        <w:spacing w:line="242" w:lineRule="auto" w:before="0"/>
        <w:ind w:left="453" w:right="111" w:hanging="340"/>
        <w:jc w:val="both"/>
        <w:rPr>
          <w:rFonts w:ascii="Cambria" w:hAnsi="Cambria"/>
          <w:sz w:val="22"/>
        </w:rPr>
      </w:pPr>
      <w:r>
        <w:rPr>
          <w:rFonts w:ascii="Cambria" w:hAnsi="Cambria"/>
          <w:color w:val="231F20"/>
          <w:spacing w:val="-1"/>
          <w:w w:val="95"/>
          <w:sz w:val="22"/>
        </w:rPr>
        <w:t>Senad</w:t>
      </w:r>
      <w:r>
        <w:rPr>
          <w:rFonts w:ascii="Cambria" w:hAnsi="Cambria"/>
          <w:color w:val="231F20"/>
          <w:w w:val="95"/>
          <w:sz w:val="22"/>
        </w:rPr>
        <w:t>o</w:t>
      </w:r>
      <w:r>
        <w:rPr>
          <w:rFonts w:ascii="Cambria" w:hAnsi="Cambria"/>
          <w:color w:val="231F20"/>
          <w:sz w:val="22"/>
        </w:rPr>
        <w:t> </w:t>
      </w:r>
      <w:r>
        <w:rPr>
          <w:rFonts w:ascii="Cambria" w:hAnsi="Cambria"/>
          <w:color w:val="231F20"/>
          <w:spacing w:val="-17"/>
          <w:sz w:val="22"/>
        </w:rPr>
        <w:t> </w:t>
      </w:r>
      <w:r>
        <w:rPr>
          <w:rFonts w:ascii="Cambria" w:hAnsi="Cambria"/>
          <w:color w:val="231F20"/>
          <w:spacing w:val="-1"/>
          <w:w w:val="95"/>
          <w:sz w:val="22"/>
        </w:rPr>
        <w:t>d</w:t>
      </w:r>
      <w:r>
        <w:rPr>
          <w:rFonts w:ascii="Cambria" w:hAnsi="Cambria"/>
          <w:color w:val="231F20"/>
          <w:w w:val="95"/>
          <w:sz w:val="22"/>
        </w:rPr>
        <w:t>e</w:t>
      </w:r>
      <w:r>
        <w:rPr>
          <w:rFonts w:ascii="Cambria" w:hAnsi="Cambria"/>
          <w:color w:val="231F20"/>
          <w:sz w:val="22"/>
        </w:rPr>
        <w:t> </w:t>
      </w:r>
      <w:r>
        <w:rPr>
          <w:rFonts w:ascii="Cambria" w:hAnsi="Cambria"/>
          <w:color w:val="231F20"/>
          <w:spacing w:val="-18"/>
          <w:sz w:val="22"/>
        </w:rPr>
        <w:t> </w:t>
      </w:r>
      <w:r>
        <w:rPr>
          <w:rFonts w:ascii="Cambria" w:hAnsi="Cambria"/>
          <w:color w:val="231F20"/>
          <w:spacing w:val="-1"/>
          <w:w w:val="93"/>
          <w:sz w:val="22"/>
        </w:rPr>
        <w:t>l</w:t>
      </w:r>
      <w:r>
        <w:rPr>
          <w:rFonts w:ascii="Cambria" w:hAnsi="Cambria"/>
          <w:color w:val="231F20"/>
          <w:w w:val="93"/>
          <w:sz w:val="22"/>
        </w:rPr>
        <w:t>a</w:t>
      </w:r>
      <w:r>
        <w:rPr>
          <w:rFonts w:ascii="Cambria" w:hAnsi="Cambria"/>
          <w:color w:val="231F20"/>
          <w:sz w:val="22"/>
        </w:rPr>
        <w:t> </w:t>
      </w:r>
      <w:r>
        <w:rPr>
          <w:rFonts w:ascii="Cambria" w:hAnsi="Cambria"/>
          <w:color w:val="231F20"/>
          <w:spacing w:val="-18"/>
          <w:sz w:val="22"/>
        </w:rPr>
        <w:t> </w:t>
      </w:r>
      <w:r>
        <w:rPr>
          <w:rFonts w:ascii="Cambria" w:hAnsi="Cambria"/>
          <w:color w:val="231F20"/>
          <w:spacing w:val="-8"/>
          <w:w w:val="102"/>
          <w:sz w:val="22"/>
        </w:rPr>
        <w:t>R</w:t>
      </w:r>
      <w:r>
        <w:rPr>
          <w:rFonts w:ascii="Cambria" w:hAnsi="Cambria"/>
          <w:color w:val="231F20"/>
          <w:w w:val="88"/>
          <w:sz w:val="22"/>
        </w:rPr>
        <w:t>epública/</w:t>
      </w:r>
      <w:r>
        <w:rPr>
          <w:rFonts w:ascii="Cambria" w:hAnsi="Cambria"/>
          <w:color w:val="231F20"/>
          <w:w w:val="113"/>
          <w:sz w:val="17"/>
        </w:rPr>
        <w:t>I</w:t>
      </w:r>
      <w:r>
        <w:rPr>
          <w:rFonts w:ascii="Cambria" w:hAnsi="Cambria"/>
          <w:color w:val="231F20"/>
          <w:spacing w:val="-1"/>
          <w:w w:val="145"/>
          <w:sz w:val="17"/>
        </w:rPr>
        <w:t>g</w:t>
      </w:r>
      <w:r>
        <w:rPr>
          <w:rFonts w:ascii="Cambria" w:hAnsi="Cambria"/>
          <w:color w:val="231F20"/>
          <w:w w:val="224"/>
          <w:sz w:val="17"/>
        </w:rPr>
        <w:t>l</w:t>
      </w:r>
      <w:r>
        <w:rPr>
          <w:rFonts w:ascii="Cambria" w:hAnsi="Cambria"/>
          <w:color w:val="231F20"/>
          <w:w w:val="145"/>
          <w:sz w:val="17"/>
        </w:rPr>
        <w:t>o</w:t>
      </w:r>
      <w:r>
        <w:rPr>
          <w:rFonts w:ascii="Cambria" w:hAnsi="Cambria"/>
          <w:color w:val="231F20"/>
          <w:w w:val="104"/>
          <w:sz w:val="17"/>
        </w:rPr>
        <w:t>m</w:t>
      </w:r>
      <w:r>
        <w:rPr>
          <w:rFonts w:ascii="Cambria" w:hAnsi="Cambria"/>
          <w:color w:val="231F20"/>
          <w:sz w:val="17"/>
        </w:rPr>
        <w:t> </w:t>
      </w:r>
      <w:r>
        <w:rPr>
          <w:rFonts w:ascii="Cambria" w:hAnsi="Cambria"/>
          <w:color w:val="231F20"/>
          <w:spacing w:val="4"/>
          <w:sz w:val="17"/>
        </w:rPr>
        <w:t> </w:t>
      </w:r>
      <w:r>
        <w:rPr>
          <w:rFonts w:ascii="Cambria" w:hAnsi="Cambria"/>
          <w:color w:val="231F20"/>
          <w:spacing w:val="-1"/>
          <w:w w:val="89"/>
          <w:sz w:val="22"/>
        </w:rPr>
        <w:t>(2007)</w:t>
      </w:r>
      <w:r>
        <w:rPr>
          <w:rFonts w:ascii="Cambria" w:hAnsi="Cambria"/>
          <w:color w:val="231F20"/>
          <w:w w:val="89"/>
          <w:sz w:val="22"/>
        </w:rPr>
        <w:t>.</w:t>
      </w:r>
      <w:r>
        <w:rPr>
          <w:rFonts w:ascii="Cambria" w:hAnsi="Cambria"/>
          <w:color w:val="231F20"/>
          <w:sz w:val="22"/>
        </w:rPr>
        <w:t> </w:t>
      </w:r>
      <w:r>
        <w:rPr>
          <w:rFonts w:ascii="Cambria" w:hAnsi="Cambria"/>
          <w:color w:val="231F20"/>
          <w:spacing w:val="-17"/>
          <w:sz w:val="22"/>
        </w:rPr>
        <w:t> </w:t>
      </w:r>
      <w:r>
        <w:rPr>
          <w:rFonts w:ascii="Times New Roman" w:hAnsi="Times New Roman"/>
          <w:i/>
          <w:color w:val="231F20"/>
          <w:spacing w:val="-1"/>
          <w:w w:val="85"/>
          <w:sz w:val="22"/>
        </w:rPr>
        <w:t>Base</w:t>
      </w:r>
      <w:r>
        <w:rPr>
          <w:rFonts w:ascii="Times New Roman" w:hAnsi="Times New Roman"/>
          <w:i/>
          <w:color w:val="231F20"/>
          <w:w w:val="85"/>
          <w:sz w:val="22"/>
        </w:rPr>
        <w:t>s</w:t>
      </w:r>
      <w:r>
        <w:rPr>
          <w:rFonts w:ascii="Times New Roman" w:hAnsi="Times New Roman"/>
          <w:i/>
          <w:color w:val="231F20"/>
          <w:spacing w:val="24"/>
          <w:sz w:val="22"/>
        </w:rPr>
        <w:t> </w:t>
      </w:r>
      <w:r>
        <w:rPr>
          <w:rFonts w:ascii="Times New Roman" w:hAnsi="Times New Roman"/>
          <w:i/>
          <w:color w:val="231F20"/>
          <w:spacing w:val="-1"/>
          <w:w w:val="89"/>
          <w:sz w:val="22"/>
        </w:rPr>
        <w:t>par</w:t>
      </w:r>
      <w:r>
        <w:rPr>
          <w:rFonts w:ascii="Times New Roman" w:hAnsi="Times New Roman"/>
          <w:i/>
          <w:color w:val="231F20"/>
          <w:w w:val="89"/>
          <w:sz w:val="22"/>
        </w:rPr>
        <w:t>a</w:t>
      </w:r>
      <w:r>
        <w:rPr>
          <w:rFonts w:ascii="Times New Roman" w:hAnsi="Times New Roman"/>
          <w:i/>
          <w:color w:val="231F20"/>
          <w:spacing w:val="24"/>
          <w:sz w:val="22"/>
        </w:rPr>
        <w:t> </w:t>
      </w:r>
      <w:r>
        <w:rPr>
          <w:rFonts w:ascii="Times New Roman" w:hAnsi="Times New Roman"/>
          <w:i/>
          <w:color w:val="231F20"/>
          <w:w w:val="96"/>
          <w:sz w:val="22"/>
        </w:rPr>
        <w:t>una</w:t>
      </w:r>
      <w:r>
        <w:rPr>
          <w:rFonts w:ascii="Times New Roman" w:hAnsi="Times New Roman"/>
          <w:i/>
          <w:color w:val="231F20"/>
          <w:spacing w:val="24"/>
          <w:sz w:val="22"/>
        </w:rPr>
        <w:t> </w:t>
      </w:r>
      <w:r>
        <w:rPr>
          <w:rFonts w:ascii="Times New Roman" w:hAnsi="Times New Roman"/>
          <w:i/>
          <w:color w:val="231F20"/>
          <w:w w:val="89"/>
          <w:sz w:val="22"/>
        </w:rPr>
        <w:t>Reforma</w:t>
      </w:r>
      <w:r>
        <w:rPr>
          <w:rFonts w:ascii="Times New Roman" w:hAnsi="Times New Roman"/>
          <w:i/>
          <w:color w:val="231F20"/>
          <w:spacing w:val="24"/>
          <w:sz w:val="22"/>
        </w:rPr>
        <w:t> </w:t>
      </w:r>
      <w:r>
        <w:rPr>
          <w:rFonts w:ascii="Times New Roman" w:hAnsi="Times New Roman"/>
          <w:i/>
          <w:color w:val="231F20"/>
          <w:spacing w:val="-1"/>
          <w:w w:val="80"/>
          <w:sz w:val="22"/>
        </w:rPr>
        <w:t>Consttittuciona</w:t>
      </w:r>
      <w:r>
        <w:rPr>
          <w:rFonts w:ascii="Times New Roman" w:hAnsi="Times New Roman"/>
          <w:i/>
          <w:color w:val="231F20"/>
          <w:w w:val="80"/>
          <w:sz w:val="22"/>
        </w:rPr>
        <w:t>l</w:t>
      </w:r>
      <w:r>
        <w:rPr>
          <w:rFonts w:ascii="Times New Roman" w:hAnsi="Times New Roman"/>
          <w:i/>
          <w:color w:val="231F20"/>
          <w:spacing w:val="25"/>
          <w:sz w:val="22"/>
        </w:rPr>
        <w:t> </w:t>
      </w:r>
      <w:r>
        <w:rPr>
          <w:rFonts w:ascii="Times New Roman" w:hAnsi="Times New Roman"/>
          <w:i/>
          <w:color w:val="231F20"/>
          <w:w w:val="89"/>
          <w:sz w:val="22"/>
        </w:rPr>
        <w:t>en</w:t>
      </w:r>
      <w:r>
        <w:rPr>
          <w:rFonts w:ascii="Times New Roman" w:hAnsi="Times New Roman"/>
          <w:i/>
          <w:color w:val="231F20"/>
          <w:w w:val="89"/>
          <w:sz w:val="22"/>
        </w:rPr>
        <w:t> </w:t>
      </w:r>
      <w:r>
        <w:rPr>
          <w:rFonts w:ascii="Times New Roman" w:hAnsi="Times New Roman"/>
          <w:i/>
          <w:color w:val="231F20"/>
          <w:w w:val="95"/>
          <w:sz w:val="22"/>
        </w:rPr>
        <w:t>matteria</w:t>
      </w:r>
      <w:r>
        <w:rPr>
          <w:rFonts w:ascii="Times New Roman" w:hAnsi="Times New Roman"/>
          <w:i/>
          <w:color w:val="231F20"/>
          <w:spacing w:val="-24"/>
          <w:w w:val="95"/>
          <w:sz w:val="22"/>
        </w:rPr>
        <w:t> </w:t>
      </w:r>
      <w:r>
        <w:rPr>
          <w:rFonts w:ascii="Times New Roman" w:hAnsi="Times New Roman"/>
          <w:i/>
          <w:color w:val="231F20"/>
          <w:w w:val="95"/>
          <w:sz w:val="22"/>
        </w:rPr>
        <w:t>municipal</w:t>
      </w:r>
      <w:r>
        <w:rPr>
          <w:rFonts w:ascii="Cambria" w:hAnsi="Cambria"/>
          <w:color w:val="231F20"/>
          <w:w w:val="95"/>
          <w:sz w:val="22"/>
        </w:rPr>
        <w:t>,</w:t>
      </w:r>
      <w:r>
        <w:rPr>
          <w:rFonts w:ascii="Cambria" w:hAnsi="Cambria"/>
          <w:color w:val="231F20"/>
          <w:spacing w:val="-18"/>
          <w:w w:val="95"/>
          <w:sz w:val="22"/>
        </w:rPr>
        <w:t> </w:t>
      </w:r>
      <w:r>
        <w:rPr>
          <w:rFonts w:ascii="Cambria" w:hAnsi="Cambria"/>
          <w:color w:val="231F20"/>
          <w:w w:val="95"/>
          <w:sz w:val="22"/>
        </w:rPr>
        <w:t>Senado</w:t>
      </w:r>
      <w:r>
        <w:rPr>
          <w:rFonts w:ascii="Cambria" w:hAnsi="Cambria"/>
          <w:color w:val="231F20"/>
          <w:spacing w:val="-18"/>
          <w:w w:val="95"/>
          <w:sz w:val="22"/>
        </w:rPr>
        <w:t> </w:t>
      </w:r>
      <w:r>
        <w:rPr>
          <w:rFonts w:ascii="Cambria" w:hAnsi="Cambria"/>
          <w:color w:val="231F20"/>
          <w:w w:val="95"/>
          <w:sz w:val="22"/>
        </w:rPr>
        <w:t>de</w:t>
      </w:r>
      <w:r>
        <w:rPr>
          <w:rFonts w:ascii="Cambria" w:hAnsi="Cambria"/>
          <w:color w:val="231F20"/>
          <w:spacing w:val="-18"/>
          <w:w w:val="95"/>
          <w:sz w:val="22"/>
        </w:rPr>
        <w:t> </w:t>
      </w:r>
      <w:r>
        <w:rPr>
          <w:rFonts w:ascii="Cambria" w:hAnsi="Cambria"/>
          <w:color w:val="231F20"/>
          <w:w w:val="95"/>
          <w:sz w:val="22"/>
        </w:rPr>
        <w:t>la</w:t>
      </w:r>
      <w:r>
        <w:rPr>
          <w:rFonts w:ascii="Cambria" w:hAnsi="Cambria"/>
          <w:color w:val="231F20"/>
          <w:spacing w:val="-18"/>
          <w:w w:val="95"/>
          <w:sz w:val="22"/>
        </w:rPr>
        <w:t> </w:t>
      </w:r>
      <w:r>
        <w:rPr>
          <w:rFonts w:ascii="Cambria" w:hAnsi="Cambria"/>
          <w:color w:val="231F20"/>
          <w:w w:val="95"/>
          <w:sz w:val="22"/>
        </w:rPr>
        <w:t>República,</w:t>
      </w:r>
      <w:r>
        <w:rPr>
          <w:rFonts w:ascii="Cambria" w:hAnsi="Cambria"/>
          <w:color w:val="231F20"/>
          <w:spacing w:val="-18"/>
          <w:w w:val="95"/>
          <w:sz w:val="22"/>
        </w:rPr>
        <w:t> </w:t>
      </w:r>
      <w:r>
        <w:rPr>
          <w:rFonts w:ascii="Cambria" w:hAnsi="Cambria"/>
          <w:color w:val="231F20"/>
          <w:w w:val="95"/>
          <w:sz w:val="22"/>
        </w:rPr>
        <w:t>Comisión</w:t>
      </w:r>
      <w:r>
        <w:rPr>
          <w:rFonts w:ascii="Cambria" w:hAnsi="Cambria"/>
          <w:color w:val="231F20"/>
          <w:spacing w:val="-18"/>
          <w:w w:val="95"/>
          <w:sz w:val="22"/>
        </w:rPr>
        <w:t> </w:t>
      </w:r>
      <w:r>
        <w:rPr>
          <w:rFonts w:ascii="Cambria" w:hAnsi="Cambria"/>
          <w:color w:val="231F20"/>
          <w:w w:val="95"/>
          <w:sz w:val="22"/>
        </w:rPr>
        <w:t>de</w:t>
      </w:r>
      <w:r>
        <w:rPr>
          <w:rFonts w:ascii="Cambria" w:hAnsi="Cambria"/>
          <w:color w:val="231F20"/>
          <w:spacing w:val="-18"/>
          <w:w w:val="95"/>
          <w:sz w:val="22"/>
        </w:rPr>
        <w:t> </w:t>
      </w:r>
      <w:r>
        <w:rPr>
          <w:rFonts w:ascii="Cambria" w:hAnsi="Cambria"/>
          <w:color w:val="231F20"/>
          <w:w w:val="95"/>
          <w:sz w:val="22"/>
        </w:rPr>
        <w:t>Desarrollo</w:t>
      </w:r>
      <w:r>
        <w:rPr>
          <w:rFonts w:ascii="Cambria" w:hAnsi="Cambria"/>
          <w:color w:val="231F20"/>
          <w:spacing w:val="-18"/>
          <w:w w:val="95"/>
          <w:sz w:val="22"/>
        </w:rPr>
        <w:t> </w:t>
      </w:r>
      <w:r>
        <w:rPr>
          <w:rFonts w:ascii="Cambria" w:hAnsi="Cambria"/>
          <w:color w:val="231F20"/>
          <w:w w:val="95"/>
          <w:sz w:val="22"/>
        </w:rPr>
        <w:t>Municipal, </w:t>
      </w:r>
      <w:r>
        <w:rPr>
          <w:rFonts w:ascii="Cambria" w:hAnsi="Cambria"/>
          <w:color w:val="231F20"/>
          <w:sz w:val="22"/>
        </w:rPr>
        <w:t>México.</w:t>
      </w:r>
    </w:p>
    <w:p>
      <w:pPr>
        <w:spacing w:line="242" w:lineRule="auto" w:before="0"/>
        <w:ind w:left="105" w:right="111" w:firstLine="0"/>
        <w:jc w:val="right"/>
        <w:rPr>
          <w:rFonts w:ascii="Times New Roman" w:hAnsi="Times New Roman"/>
          <w:i/>
          <w:sz w:val="22"/>
        </w:rPr>
      </w:pPr>
      <w:r>
        <w:rPr>
          <w:rFonts w:ascii="Cambria" w:hAnsi="Cambria"/>
          <w:color w:val="231F20"/>
          <w:w w:val="95"/>
          <w:sz w:val="22"/>
        </w:rPr>
        <w:t>Serna de la Garza, José María (2008). “La lógica centralizadora del</w:t>
      </w:r>
      <w:r>
        <w:rPr>
          <w:rFonts w:ascii="Cambria" w:hAnsi="Cambria"/>
          <w:color w:val="231F20"/>
          <w:spacing w:val="-19"/>
          <w:w w:val="95"/>
          <w:sz w:val="22"/>
        </w:rPr>
        <w:t> </w:t>
      </w:r>
      <w:r>
        <w:rPr>
          <w:rFonts w:ascii="Cambria" w:hAnsi="Cambria"/>
          <w:color w:val="231F20"/>
          <w:w w:val="95"/>
          <w:sz w:val="22"/>
        </w:rPr>
        <w:t>sistema</w:t>
      </w:r>
      <w:r>
        <w:rPr>
          <w:rFonts w:ascii="Cambria" w:hAnsi="Cambria"/>
          <w:color w:val="231F20"/>
          <w:spacing w:val="-3"/>
          <w:w w:val="95"/>
          <w:sz w:val="22"/>
        </w:rPr>
        <w:t> </w:t>
      </w:r>
      <w:r>
        <w:rPr>
          <w:rFonts w:ascii="Cambria" w:hAnsi="Cambria"/>
          <w:color w:val="231F20"/>
          <w:w w:val="95"/>
          <w:sz w:val="22"/>
        </w:rPr>
        <w:t>fede-</w:t>
      </w:r>
      <w:r>
        <w:rPr>
          <w:rFonts w:ascii="Cambria" w:hAnsi="Cambria"/>
          <w:color w:val="231F20"/>
          <w:w w:val="90"/>
          <w:sz w:val="22"/>
        </w:rPr>
        <w:t> </w:t>
      </w:r>
      <w:r>
        <w:rPr>
          <w:rFonts w:ascii="Cambria" w:hAnsi="Cambria"/>
          <w:color w:val="231F20"/>
          <w:w w:val="90"/>
          <w:sz w:val="22"/>
        </w:rPr>
        <w:t>ral mexicano”, en Bercholc, </w:t>
      </w:r>
      <w:r>
        <w:rPr>
          <w:rFonts w:ascii="Cambria" w:hAnsi="Cambria"/>
          <w:color w:val="231F20"/>
          <w:spacing w:val="-3"/>
          <w:w w:val="90"/>
          <w:sz w:val="22"/>
        </w:rPr>
        <w:t>Jorge </w:t>
      </w:r>
      <w:r>
        <w:rPr>
          <w:rFonts w:ascii="Cambria" w:hAnsi="Cambria"/>
          <w:color w:val="231F20"/>
          <w:spacing w:val="-4"/>
          <w:w w:val="90"/>
          <w:sz w:val="22"/>
        </w:rPr>
        <w:t>(dir.), </w:t>
      </w:r>
      <w:r>
        <w:rPr>
          <w:rFonts w:ascii="Times New Roman" w:hAnsi="Times New Roman"/>
          <w:i/>
          <w:color w:val="231F20"/>
          <w:w w:val="90"/>
          <w:sz w:val="22"/>
        </w:rPr>
        <w:t>La organización políttica del</w:t>
      </w:r>
      <w:r>
        <w:rPr>
          <w:rFonts w:ascii="Times New Roman" w:hAnsi="Times New Roman"/>
          <w:i/>
          <w:color w:val="231F20"/>
          <w:spacing w:val="3"/>
          <w:w w:val="90"/>
          <w:sz w:val="22"/>
        </w:rPr>
        <w:t> </w:t>
      </w:r>
      <w:r>
        <w:rPr>
          <w:rFonts w:ascii="Times New Roman" w:hAnsi="Times New Roman"/>
          <w:i/>
          <w:color w:val="231F20"/>
          <w:w w:val="90"/>
          <w:sz w:val="22"/>
        </w:rPr>
        <w:t>tterrittorio</w:t>
      </w:r>
      <w:r>
        <w:rPr>
          <w:rFonts w:ascii="Times New Roman" w:hAnsi="Times New Roman"/>
          <w:i/>
          <w:color w:val="231F20"/>
          <w:spacing w:val="-5"/>
          <w:w w:val="90"/>
          <w:sz w:val="22"/>
        </w:rPr>
        <w:t> </w:t>
      </w:r>
      <w:r>
        <w:rPr>
          <w:rFonts w:ascii="Times New Roman" w:hAnsi="Times New Roman"/>
          <w:i/>
          <w:color w:val="231F20"/>
          <w:w w:val="90"/>
          <w:sz w:val="22"/>
        </w:rPr>
        <w:t>en</w:t>
      </w:r>
      <w:r>
        <w:rPr>
          <w:rFonts w:ascii="Times New Roman" w:hAnsi="Times New Roman"/>
          <w:i/>
          <w:color w:val="231F20"/>
          <w:w w:val="89"/>
          <w:sz w:val="22"/>
        </w:rPr>
        <w:t> </w:t>
      </w:r>
      <w:r>
        <w:rPr>
          <w:rFonts w:ascii="Times New Roman" w:hAnsi="Times New Roman"/>
          <w:i/>
          <w:color w:val="231F20"/>
          <w:w w:val="95"/>
          <w:sz w:val="22"/>
        </w:rPr>
        <w:t>América</w:t>
      </w:r>
      <w:r>
        <w:rPr>
          <w:rFonts w:ascii="Times New Roman" w:hAnsi="Times New Roman"/>
          <w:i/>
          <w:color w:val="231F20"/>
          <w:spacing w:val="-10"/>
          <w:w w:val="95"/>
          <w:sz w:val="22"/>
        </w:rPr>
        <w:t> </w:t>
      </w:r>
      <w:r>
        <w:rPr>
          <w:rFonts w:ascii="Times New Roman" w:hAnsi="Times New Roman"/>
          <w:i/>
          <w:color w:val="231F20"/>
          <w:w w:val="95"/>
          <w:sz w:val="22"/>
        </w:rPr>
        <w:t>y</w:t>
      </w:r>
      <w:r>
        <w:rPr>
          <w:rFonts w:ascii="Times New Roman" w:hAnsi="Times New Roman"/>
          <w:i/>
          <w:color w:val="231F20"/>
          <w:spacing w:val="-10"/>
          <w:w w:val="95"/>
          <w:sz w:val="22"/>
        </w:rPr>
        <w:t> </w:t>
      </w:r>
      <w:r>
        <w:rPr>
          <w:rFonts w:ascii="Times New Roman" w:hAnsi="Times New Roman"/>
          <w:i/>
          <w:color w:val="231F20"/>
          <w:w w:val="95"/>
          <w:sz w:val="22"/>
        </w:rPr>
        <w:t>España</w:t>
      </w:r>
      <w:r>
        <w:rPr>
          <w:rFonts w:ascii="Cambria" w:hAnsi="Cambria"/>
          <w:color w:val="231F20"/>
          <w:w w:val="95"/>
          <w:sz w:val="22"/>
        </w:rPr>
        <w:t>,</w:t>
      </w:r>
      <w:r>
        <w:rPr>
          <w:rFonts w:ascii="Cambria" w:hAnsi="Cambria"/>
          <w:color w:val="231F20"/>
          <w:spacing w:val="-4"/>
          <w:w w:val="95"/>
          <w:sz w:val="22"/>
        </w:rPr>
        <w:t> </w:t>
      </w:r>
      <w:r>
        <w:rPr>
          <w:rFonts w:ascii="Cambria" w:hAnsi="Cambria"/>
          <w:color w:val="231F20"/>
          <w:w w:val="95"/>
          <w:sz w:val="22"/>
        </w:rPr>
        <w:t>Fundación</w:t>
      </w:r>
      <w:r>
        <w:rPr>
          <w:rFonts w:ascii="Cambria" w:hAnsi="Cambria"/>
          <w:color w:val="231F20"/>
          <w:spacing w:val="-5"/>
          <w:w w:val="95"/>
          <w:sz w:val="22"/>
        </w:rPr>
        <w:t> </w:t>
      </w:r>
      <w:r>
        <w:rPr>
          <w:rFonts w:ascii="Cambria" w:hAnsi="Cambria"/>
          <w:color w:val="231F20"/>
          <w:w w:val="95"/>
          <w:sz w:val="22"/>
        </w:rPr>
        <w:t>Manuel</w:t>
      </w:r>
      <w:r>
        <w:rPr>
          <w:rFonts w:ascii="Cambria" w:hAnsi="Cambria"/>
          <w:color w:val="231F20"/>
          <w:spacing w:val="-4"/>
          <w:w w:val="95"/>
          <w:sz w:val="22"/>
        </w:rPr>
        <w:t> </w:t>
      </w:r>
      <w:r>
        <w:rPr>
          <w:rFonts w:ascii="Cambria" w:hAnsi="Cambria"/>
          <w:color w:val="231F20"/>
          <w:w w:val="95"/>
          <w:sz w:val="22"/>
        </w:rPr>
        <w:t>Jiménez</w:t>
      </w:r>
      <w:r>
        <w:rPr>
          <w:rFonts w:ascii="Cambria" w:hAnsi="Cambria"/>
          <w:color w:val="231F20"/>
          <w:spacing w:val="-4"/>
          <w:w w:val="95"/>
          <w:sz w:val="22"/>
        </w:rPr>
        <w:t> </w:t>
      </w:r>
      <w:r>
        <w:rPr>
          <w:rFonts w:ascii="Cambria" w:hAnsi="Cambria"/>
          <w:color w:val="231F20"/>
          <w:w w:val="95"/>
          <w:sz w:val="22"/>
        </w:rPr>
        <w:t>Abad,</w:t>
      </w:r>
      <w:r>
        <w:rPr>
          <w:rFonts w:ascii="Cambria" w:hAnsi="Cambria"/>
          <w:color w:val="231F20"/>
          <w:spacing w:val="-4"/>
          <w:w w:val="95"/>
          <w:sz w:val="22"/>
        </w:rPr>
        <w:t> </w:t>
      </w:r>
      <w:r>
        <w:rPr>
          <w:rFonts w:ascii="Cambria" w:hAnsi="Cambria"/>
          <w:color w:val="231F20"/>
          <w:w w:val="95"/>
          <w:sz w:val="22"/>
        </w:rPr>
        <w:t>Lajouane,</w:t>
      </w:r>
      <w:r>
        <w:rPr>
          <w:rFonts w:ascii="Cambria" w:hAnsi="Cambria"/>
          <w:color w:val="231F20"/>
          <w:spacing w:val="-4"/>
          <w:w w:val="95"/>
          <w:sz w:val="22"/>
        </w:rPr>
        <w:t> </w:t>
      </w:r>
      <w:r>
        <w:rPr>
          <w:rFonts w:ascii="Cambria" w:hAnsi="Cambria"/>
          <w:color w:val="231F20"/>
          <w:w w:val="95"/>
          <w:sz w:val="22"/>
        </w:rPr>
        <w:t>Buenos</w:t>
      </w:r>
      <w:r>
        <w:rPr>
          <w:rFonts w:ascii="Cambria" w:hAnsi="Cambria"/>
          <w:color w:val="231F20"/>
          <w:spacing w:val="-4"/>
          <w:w w:val="95"/>
          <w:sz w:val="22"/>
        </w:rPr>
        <w:t> </w:t>
      </w:r>
      <w:r>
        <w:rPr>
          <w:rFonts w:ascii="Cambria" w:hAnsi="Cambria"/>
          <w:color w:val="231F20"/>
          <w:w w:val="95"/>
          <w:sz w:val="22"/>
        </w:rPr>
        <w:t>Aires.</w:t>
      </w:r>
      <w:r>
        <w:rPr>
          <w:rFonts w:ascii="Cambria" w:hAnsi="Cambria"/>
          <w:color w:val="231F20"/>
          <w:w w:val="93"/>
          <w:sz w:val="22"/>
        </w:rPr>
        <w:t> </w:t>
      </w:r>
      <w:r>
        <w:rPr>
          <w:rFonts w:ascii="Cambria" w:hAnsi="Cambria"/>
          <w:color w:val="231F20"/>
          <w:w w:val="95"/>
          <w:sz w:val="22"/>
        </w:rPr>
        <w:t>Serna</w:t>
      </w:r>
      <w:r>
        <w:rPr>
          <w:rFonts w:ascii="Cambria" w:hAnsi="Cambria"/>
          <w:color w:val="231F20"/>
          <w:spacing w:val="-14"/>
          <w:w w:val="95"/>
          <w:sz w:val="22"/>
        </w:rPr>
        <w:t> </w:t>
      </w:r>
      <w:r>
        <w:rPr>
          <w:rFonts w:ascii="Cambria" w:hAnsi="Cambria"/>
          <w:color w:val="231F20"/>
          <w:w w:val="95"/>
          <w:sz w:val="22"/>
        </w:rPr>
        <w:t>de</w:t>
      </w:r>
      <w:r>
        <w:rPr>
          <w:rFonts w:ascii="Cambria" w:hAnsi="Cambria"/>
          <w:color w:val="231F20"/>
          <w:spacing w:val="-15"/>
          <w:w w:val="95"/>
          <w:sz w:val="22"/>
        </w:rPr>
        <w:t> </w:t>
      </w:r>
      <w:r>
        <w:rPr>
          <w:rFonts w:ascii="Cambria" w:hAnsi="Cambria"/>
          <w:color w:val="231F20"/>
          <w:w w:val="95"/>
          <w:sz w:val="22"/>
        </w:rPr>
        <w:t>la</w:t>
      </w:r>
      <w:r>
        <w:rPr>
          <w:rFonts w:ascii="Cambria" w:hAnsi="Cambria"/>
          <w:color w:val="231F20"/>
          <w:spacing w:val="-15"/>
          <w:w w:val="95"/>
          <w:sz w:val="22"/>
        </w:rPr>
        <w:t> </w:t>
      </w:r>
      <w:r>
        <w:rPr>
          <w:rFonts w:ascii="Cambria" w:hAnsi="Cambria"/>
          <w:color w:val="231F20"/>
          <w:w w:val="95"/>
          <w:sz w:val="22"/>
        </w:rPr>
        <w:t>Garza,</w:t>
      </w:r>
      <w:r>
        <w:rPr>
          <w:rFonts w:ascii="Cambria" w:hAnsi="Cambria"/>
          <w:color w:val="231F20"/>
          <w:spacing w:val="-15"/>
          <w:w w:val="95"/>
          <w:sz w:val="22"/>
        </w:rPr>
        <w:t> </w:t>
      </w:r>
      <w:r>
        <w:rPr>
          <w:rFonts w:ascii="Cambria" w:hAnsi="Cambria"/>
          <w:color w:val="231F20"/>
          <w:w w:val="95"/>
          <w:sz w:val="22"/>
        </w:rPr>
        <w:t>José</w:t>
      </w:r>
      <w:r>
        <w:rPr>
          <w:rFonts w:ascii="Cambria" w:hAnsi="Cambria"/>
          <w:color w:val="231F20"/>
          <w:spacing w:val="-15"/>
          <w:w w:val="95"/>
          <w:sz w:val="22"/>
        </w:rPr>
        <w:t> </w:t>
      </w:r>
      <w:r>
        <w:rPr>
          <w:rFonts w:ascii="Cambria" w:hAnsi="Cambria"/>
          <w:color w:val="231F20"/>
          <w:w w:val="95"/>
          <w:sz w:val="22"/>
        </w:rPr>
        <w:t>María</w:t>
      </w:r>
      <w:r>
        <w:rPr>
          <w:rFonts w:ascii="Cambria" w:hAnsi="Cambria"/>
          <w:color w:val="231F20"/>
          <w:spacing w:val="-15"/>
          <w:w w:val="95"/>
          <w:sz w:val="22"/>
        </w:rPr>
        <w:t> </w:t>
      </w:r>
      <w:r>
        <w:rPr>
          <w:rFonts w:ascii="Cambria" w:hAnsi="Cambria"/>
          <w:color w:val="231F20"/>
          <w:w w:val="95"/>
          <w:sz w:val="22"/>
        </w:rPr>
        <w:t>(2009a).</w:t>
      </w:r>
      <w:r>
        <w:rPr>
          <w:rFonts w:ascii="Cambria" w:hAnsi="Cambria"/>
          <w:color w:val="231F20"/>
          <w:spacing w:val="-14"/>
          <w:w w:val="95"/>
          <w:sz w:val="22"/>
        </w:rPr>
        <w:t> </w:t>
      </w:r>
      <w:r>
        <w:rPr>
          <w:rFonts w:ascii="Cambria" w:hAnsi="Cambria"/>
          <w:color w:val="231F20"/>
          <w:spacing w:val="-3"/>
          <w:w w:val="95"/>
          <w:sz w:val="22"/>
        </w:rPr>
        <w:t>“Aspectos</w:t>
      </w:r>
      <w:r>
        <w:rPr>
          <w:rFonts w:ascii="Cambria" w:hAnsi="Cambria"/>
          <w:color w:val="231F20"/>
          <w:spacing w:val="-14"/>
          <w:w w:val="95"/>
          <w:sz w:val="22"/>
        </w:rPr>
        <w:t> </w:t>
      </w:r>
      <w:r>
        <w:rPr>
          <w:rFonts w:ascii="Cambria" w:hAnsi="Cambria"/>
          <w:color w:val="231F20"/>
          <w:w w:val="95"/>
          <w:sz w:val="22"/>
        </w:rPr>
        <w:t>constitucionales</w:t>
      </w:r>
      <w:r>
        <w:rPr>
          <w:rFonts w:ascii="Cambria" w:hAnsi="Cambria"/>
          <w:color w:val="231F20"/>
          <w:spacing w:val="-15"/>
          <w:w w:val="95"/>
          <w:sz w:val="22"/>
        </w:rPr>
        <w:t> </w:t>
      </w:r>
      <w:r>
        <w:rPr>
          <w:rFonts w:ascii="Cambria" w:hAnsi="Cambria"/>
          <w:color w:val="231F20"/>
          <w:w w:val="95"/>
          <w:sz w:val="22"/>
        </w:rPr>
        <w:t>del</w:t>
      </w:r>
      <w:r>
        <w:rPr>
          <w:rFonts w:ascii="Cambria" w:hAnsi="Cambria"/>
          <w:color w:val="231F20"/>
          <w:spacing w:val="-14"/>
          <w:w w:val="95"/>
          <w:sz w:val="22"/>
        </w:rPr>
        <w:t> </w:t>
      </w:r>
      <w:r>
        <w:rPr>
          <w:rFonts w:ascii="Cambria" w:hAnsi="Cambria"/>
          <w:color w:val="231F20"/>
          <w:w w:val="95"/>
          <w:sz w:val="22"/>
        </w:rPr>
        <w:t>federalismo</w:t>
      </w:r>
      <w:r>
        <w:rPr>
          <w:rFonts w:ascii="Cambria" w:hAnsi="Cambria"/>
          <w:color w:val="231F20"/>
          <w:w w:val="93"/>
          <w:sz w:val="22"/>
        </w:rPr>
        <w:t> </w:t>
      </w:r>
      <w:r>
        <w:rPr>
          <w:rFonts w:ascii="Cambria" w:hAnsi="Cambria"/>
          <w:color w:val="231F20"/>
          <w:w w:val="95"/>
          <w:sz w:val="22"/>
        </w:rPr>
        <w:t>fiscal</w:t>
      </w:r>
      <w:r>
        <w:rPr>
          <w:rFonts w:ascii="Cambria" w:hAnsi="Cambria"/>
          <w:color w:val="231F20"/>
          <w:spacing w:val="-8"/>
          <w:w w:val="95"/>
          <w:sz w:val="22"/>
        </w:rPr>
        <w:t> </w:t>
      </w:r>
      <w:r>
        <w:rPr>
          <w:rFonts w:ascii="Cambria" w:hAnsi="Cambria"/>
          <w:color w:val="231F20"/>
          <w:w w:val="95"/>
          <w:sz w:val="22"/>
        </w:rPr>
        <w:t>mexicano”,</w:t>
      </w:r>
      <w:r>
        <w:rPr>
          <w:rFonts w:ascii="Cambria" w:hAnsi="Cambria"/>
          <w:color w:val="231F20"/>
          <w:spacing w:val="-7"/>
          <w:w w:val="95"/>
          <w:sz w:val="22"/>
        </w:rPr>
        <w:t> </w:t>
      </w:r>
      <w:r>
        <w:rPr>
          <w:rFonts w:ascii="Cambria" w:hAnsi="Cambria"/>
          <w:color w:val="231F20"/>
          <w:w w:val="95"/>
          <w:sz w:val="22"/>
        </w:rPr>
        <w:t>en</w:t>
      </w:r>
      <w:r>
        <w:rPr>
          <w:rFonts w:ascii="Cambria" w:hAnsi="Cambria"/>
          <w:color w:val="231F20"/>
          <w:spacing w:val="-7"/>
          <w:w w:val="95"/>
          <w:sz w:val="22"/>
        </w:rPr>
        <w:t> </w:t>
      </w:r>
      <w:r>
        <w:rPr>
          <w:rFonts w:ascii="Cambria" w:hAnsi="Cambria"/>
          <w:color w:val="231F20"/>
          <w:w w:val="95"/>
          <w:sz w:val="22"/>
        </w:rPr>
        <w:t>Ríos</w:t>
      </w:r>
      <w:r>
        <w:rPr>
          <w:rFonts w:ascii="Cambria" w:hAnsi="Cambria"/>
          <w:color w:val="231F20"/>
          <w:spacing w:val="-7"/>
          <w:w w:val="95"/>
          <w:sz w:val="22"/>
        </w:rPr>
        <w:t> </w:t>
      </w:r>
      <w:r>
        <w:rPr>
          <w:rFonts w:ascii="Cambria" w:hAnsi="Cambria"/>
          <w:color w:val="231F20"/>
          <w:w w:val="95"/>
          <w:sz w:val="22"/>
        </w:rPr>
        <w:t>Granados,</w:t>
      </w:r>
      <w:r>
        <w:rPr>
          <w:rFonts w:ascii="Cambria" w:hAnsi="Cambria"/>
          <w:color w:val="231F20"/>
          <w:spacing w:val="-7"/>
          <w:w w:val="95"/>
          <w:sz w:val="22"/>
        </w:rPr>
        <w:t> </w:t>
      </w:r>
      <w:r>
        <w:rPr>
          <w:rFonts w:ascii="Cambria" w:hAnsi="Cambria"/>
          <w:color w:val="231F20"/>
          <w:w w:val="95"/>
          <w:sz w:val="22"/>
        </w:rPr>
        <w:t>Gabriela</w:t>
      </w:r>
      <w:r>
        <w:rPr>
          <w:rFonts w:ascii="Cambria" w:hAnsi="Cambria"/>
          <w:color w:val="231F20"/>
          <w:spacing w:val="-7"/>
          <w:w w:val="95"/>
          <w:sz w:val="22"/>
        </w:rPr>
        <w:t> </w:t>
      </w:r>
      <w:r>
        <w:rPr>
          <w:rFonts w:ascii="Cambria" w:hAnsi="Cambria"/>
          <w:color w:val="231F20"/>
          <w:w w:val="95"/>
          <w:sz w:val="22"/>
        </w:rPr>
        <w:t>(coord.),</w:t>
      </w:r>
      <w:r>
        <w:rPr>
          <w:rFonts w:ascii="Cambria" w:hAnsi="Cambria"/>
          <w:color w:val="231F20"/>
          <w:spacing w:val="-7"/>
          <w:w w:val="95"/>
          <w:sz w:val="22"/>
        </w:rPr>
        <w:t> </w:t>
      </w:r>
      <w:r>
        <w:rPr>
          <w:rFonts w:ascii="Times New Roman" w:hAnsi="Times New Roman"/>
          <w:i/>
          <w:color w:val="231F20"/>
          <w:w w:val="95"/>
          <w:sz w:val="22"/>
        </w:rPr>
        <w:t>Reforma</w:t>
      </w:r>
      <w:r>
        <w:rPr>
          <w:rFonts w:ascii="Times New Roman" w:hAnsi="Times New Roman"/>
          <w:i/>
          <w:color w:val="231F20"/>
          <w:spacing w:val="-14"/>
          <w:w w:val="95"/>
          <w:sz w:val="22"/>
        </w:rPr>
        <w:t> </w:t>
      </w:r>
      <w:r>
        <w:rPr>
          <w:rFonts w:ascii="Times New Roman" w:hAnsi="Times New Roman"/>
          <w:i/>
          <w:color w:val="231F20"/>
          <w:w w:val="95"/>
          <w:sz w:val="22"/>
        </w:rPr>
        <w:t>Hacendaria</w:t>
      </w:r>
      <w:r>
        <w:rPr>
          <w:rFonts w:ascii="Times New Roman" w:hAnsi="Times New Roman"/>
          <w:i/>
          <w:color w:val="231F20"/>
          <w:spacing w:val="-15"/>
          <w:w w:val="95"/>
          <w:sz w:val="22"/>
        </w:rPr>
        <w:t> </w:t>
      </w:r>
      <w:r>
        <w:rPr>
          <w:rFonts w:ascii="Times New Roman" w:hAnsi="Times New Roman"/>
          <w:i/>
          <w:color w:val="231F20"/>
          <w:w w:val="95"/>
          <w:sz w:val="22"/>
        </w:rPr>
        <w:t>en</w:t>
      </w:r>
    </w:p>
    <w:p>
      <w:pPr>
        <w:spacing w:line="257" w:lineRule="exact" w:before="0"/>
        <w:ind w:left="453" w:right="24" w:firstLine="0"/>
        <w:jc w:val="left"/>
        <w:rPr>
          <w:rFonts w:ascii="Cambria" w:hAnsi="Cambria"/>
          <w:sz w:val="22"/>
        </w:rPr>
      </w:pPr>
      <w:r>
        <w:rPr>
          <w:rFonts w:ascii="Times New Roman" w:hAnsi="Times New Roman"/>
          <w:i/>
          <w:color w:val="231F20"/>
          <w:w w:val="95"/>
          <w:sz w:val="22"/>
        </w:rPr>
        <w:t>la Agenda de la Reforma del Esttado</w:t>
      </w:r>
      <w:r>
        <w:rPr>
          <w:rFonts w:ascii="Cambria" w:hAnsi="Cambria"/>
          <w:color w:val="231F20"/>
          <w:w w:val="95"/>
          <w:sz w:val="22"/>
        </w:rPr>
        <w:t>, </w:t>
      </w:r>
      <w:r>
        <w:rPr>
          <w:rFonts w:ascii="Cambria" w:hAnsi="Cambria"/>
          <w:color w:val="231F20"/>
          <w:w w:val="95"/>
          <w:sz w:val="17"/>
        </w:rPr>
        <w:t>unam</w:t>
      </w:r>
      <w:r>
        <w:rPr>
          <w:rFonts w:ascii="Cambria" w:hAnsi="Cambria"/>
          <w:color w:val="231F20"/>
          <w:w w:val="95"/>
          <w:sz w:val="22"/>
        </w:rPr>
        <w:t>, México.</w:t>
      </w:r>
    </w:p>
    <w:p>
      <w:pPr>
        <w:spacing w:line="242" w:lineRule="auto" w:before="2"/>
        <w:ind w:left="453" w:right="111" w:hanging="341"/>
        <w:jc w:val="both"/>
        <w:rPr>
          <w:rFonts w:ascii="Cambria" w:hAnsi="Cambria"/>
          <w:sz w:val="22"/>
        </w:rPr>
      </w:pPr>
      <w:r>
        <w:rPr>
          <w:rFonts w:ascii="Cambria" w:hAnsi="Cambria"/>
          <w:color w:val="231F20"/>
          <w:sz w:val="22"/>
        </w:rPr>
        <w:t>Serna</w:t>
      </w:r>
      <w:r>
        <w:rPr>
          <w:rFonts w:ascii="Cambria" w:hAnsi="Cambria"/>
          <w:color w:val="231F20"/>
          <w:spacing w:val="-20"/>
          <w:sz w:val="22"/>
        </w:rPr>
        <w:t> </w:t>
      </w:r>
      <w:r>
        <w:rPr>
          <w:rFonts w:ascii="Cambria" w:hAnsi="Cambria"/>
          <w:color w:val="231F20"/>
          <w:sz w:val="22"/>
        </w:rPr>
        <w:t>de</w:t>
      </w:r>
      <w:r>
        <w:rPr>
          <w:rFonts w:ascii="Cambria" w:hAnsi="Cambria"/>
          <w:color w:val="231F20"/>
          <w:spacing w:val="-20"/>
          <w:sz w:val="22"/>
        </w:rPr>
        <w:t> </w:t>
      </w:r>
      <w:r>
        <w:rPr>
          <w:rFonts w:ascii="Cambria" w:hAnsi="Cambria"/>
          <w:color w:val="231F20"/>
          <w:sz w:val="22"/>
        </w:rPr>
        <w:t>la</w:t>
      </w:r>
      <w:r>
        <w:rPr>
          <w:rFonts w:ascii="Cambria" w:hAnsi="Cambria"/>
          <w:color w:val="231F20"/>
          <w:spacing w:val="-20"/>
          <w:sz w:val="22"/>
        </w:rPr>
        <w:t> </w:t>
      </w:r>
      <w:r>
        <w:rPr>
          <w:rFonts w:ascii="Cambria" w:hAnsi="Cambria"/>
          <w:color w:val="231F20"/>
          <w:sz w:val="22"/>
        </w:rPr>
        <w:t>Garza,</w:t>
      </w:r>
      <w:r>
        <w:rPr>
          <w:rFonts w:ascii="Cambria" w:hAnsi="Cambria"/>
          <w:color w:val="231F20"/>
          <w:spacing w:val="-20"/>
          <w:sz w:val="22"/>
        </w:rPr>
        <w:t> </w:t>
      </w:r>
      <w:r>
        <w:rPr>
          <w:rFonts w:ascii="Cambria" w:hAnsi="Cambria"/>
          <w:color w:val="231F20"/>
          <w:sz w:val="22"/>
        </w:rPr>
        <w:t>José</w:t>
      </w:r>
      <w:r>
        <w:rPr>
          <w:rFonts w:ascii="Cambria" w:hAnsi="Cambria"/>
          <w:color w:val="231F20"/>
          <w:spacing w:val="-20"/>
          <w:sz w:val="22"/>
        </w:rPr>
        <w:t> </w:t>
      </w:r>
      <w:r>
        <w:rPr>
          <w:rFonts w:ascii="Cambria" w:hAnsi="Cambria"/>
          <w:color w:val="231F20"/>
          <w:sz w:val="22"/>
        </w:rPr>
        <w:t>María</w:t>
      </w:r>
      <w:r>
        <w:rPr>
          <w:rFonts w:ascii="Cambria" w:hAnsi="Cambria"/>
          <w:color w:val="231F20"/>
          <w:spacing w:val="-20"/>
          <w:sz w:val="22"/>
        </w:rPr>
        <w:t> </w:t>
      </w:r>
      <w:r>
        <w:rPr>
          <w:rFonts w:ascii="Cambria" w:hAnsi="Cambria"/>
          <w:color w:val="231F20"/>
          <w:sz w:val="22"/>
        </w:rPr>
        <w:t>(2009b).</w:t>
      </w:r>
      <w:r>
        <w:rPr>
          <w:rFonts w:ascii="Cambria" w:hAnsi="Cambria"/>
          <w:color w:val="231F20"/>
          <w:spacing w:val="-20"/>
          <w:sz w:val="22"/>
        </w:rPr>
        <w:t> </w:t>
      </w:r>
      <w:r>
        <w:rPr>
          <w:rFonts w:ascii="Cambria" w:hAnsi="Cambria"/>
          <w:color w:val="231F20"/>
          <w:sz w:val="22"/>
        </w:rPr>
        <w:t>“Descentralización</w:t>
      </w:r>
      <w:r>
        <w:rPr>
          <w:rFonts w:ascii="Cambria" w:hAnsi="Cambria"/>
          <w:color w:val="231F20"/>
          <w:spacing w:val="-21"/>
          <w:sz w:val="22"/>
        </w:rPr>
        <w:t> </w:t>
      </w:r>
      <w:r>
        <w:rPr>
          <w:rFonts w:ascii="Cambria" w:hAnsi="Cambria"/>
          <w:color w:val="231F20"/>
          <w:sz w:val="22"/>
        </w:rPr>
        <w:t>vía</w:t>
      </w:r>
      <w:r>
        <w:rPr>
          <w:rFonts w:ascii="Cambria" w:hAnsi="Cambria"/>
          <w:color w:val="231F20"/>
          <w:spacing w:val="-20"/>
          <w:sz w:val="22"/>
        </w:rPr>
        <w:t> </w:t>
      </w:r>
      <w:r>
        <w:rPr>
          <w:rFonts w:ascii="Cambria" w:hAnsi="Cambria"/>
          <w:color w:val="231F20"/>
          <w:sz w:val="22"/>
        </w:rPr>
        <w:t>convenios:</w:t>
      </w:r>
      <w:r>
        <w:rPr>
          <w:rFonts w:ascii="Cambria" w:hAnsi="Cambria"/>
          <w:color w:val="231F20"/>
          <w:spacing w:val="-20"/>
          <w:sz w:val="22"/>
        </w:rPr>
        <w:t> </w:t>
      </w:r>
      <w:r>
        <w:rPr>
          <w:rFonts w:ascii="Cambria" w:hAnsi="Cambria"/>
          <w:color w:val="231F20"/>
          <w:sz w:val="22"/>
        </w:rPr>
        <w:t>la</w:t>
      </w:r>
      <w:r>
        <w:rPr>
          <w:rFonts w:ascii="Cambria" w:hAnsi="Cambria"/>
          <w:color w:val="231F20"/>
          <w:spacing w:val="-20"/>
          <w:sz w:val="22"/>
        </w:rPr>
        <w:t> </w:t>
      </w:r>
      <w:r>
        <w:rPr>
          <w:rFonts w:ascii="Cambria" w:hAnsi="Cambria"/>
          <w:color w:val="231F20"/>
          <w:spacing w:val="-3"/>
          <w:sz w:val="22"/>
        </w:rPr>
        <w:t>ex- </w:t>
      </w:r>
      <w:r>
        <w:rPr>
          <w:rFonts w:ascii="Cambria" w:hAnsi="Cambria"/>
          <w:color w:val="231F20"/>
          <w:w w:val="95"/>
          <w:sz w:val="22"/>
        </w:rPr>
        <w:t>periencia</w:t>
      </w:r>
      <w:r>
        <w:rPr>
          <w:rFonts w:ascii="Cambria" w:hAnsi="Cambria"/>
          <w:color w:val="231F20"/>
          <w:spacing w:val="-30"/>
          <w:w w:val="95"/>
          <w:sz w:val="22"/>
        </w:rPr>
        <w:t> </w:t>
      </w:r>
      <w:r>
        <w:rPr>
          <w:rFonts w:ascii="Cambria" w:hAnsi="Cambria"/>
          <w:color w:val="231F20"/>
          <w:w w:val="95"/>
          <w:sz w:val="22"/>
        </w:rPr>
        <w:t>mexicana”,</w:t>
      </w:r>
      <w:r>
        <w:rPr>
          <w:rFonts w:ascii="Cambria" w:hAnsi="Cambria"/>
          <w:color w:val="231F20"/>
          <w:spacing w:val="-30"/>
          <w:w w:val="95"/>
          <w:sz w:val="22"/>
        </w:rPr>
        <w:t> </w:t>
      </w:r>
      <w:r>
        <w:rPr>
          <w:rFonts w:ascii="Cambria" w:hAnsi="Cambria"/>
          <w:color w:val="231F20"/>
          <w:w w:val="95"/>
          <w:sz w:val="22"/>
        </w:rPr>
        <w:t>en</w:t>
      </w:r>
      <w:r>
        <w:rPr>
          <w:rFonts w:ascii="Cambria" w:hAnsi="Cambria"/>
          <w:color w:val="231F20"/>
          <w:spacing w:val="-30"/>
          <w:w w:val="95"/>
          <w:sz w:val="22"/>
        </w:rPr>
        <w:t> </w:t>
      </w:r>
      <w:r>
        <w:rPr>
          <w:rFonts w:ascii="Cambria" w:hAnsi="Cambria"/>
          <w:color w:val="231F20"/>
          <w:w w:val="95"/>
          <w:sz w:val="17"/>
        </w:rPr>
        <w:t>IIdC</w:t>
      </w:r>
      <w:r>
        <w:rPr>
          <w:rFonts w:ascii="Cambria" w:hAnsi="Cambria"/>
          <w:color w:val="231F20"/>
          <w:w w:val="95"/>
          <w:sz w:val="22"/>
        </w:rPr>
        <w:t>,</w:t>
      </w:r>
      <w:r>
        <w:rPr>
          <w:rFonts w:ascii="Cambria" w:hAnsi="Cambria"/>
          <w:color w:val="231F20"/>
          <w:spacing w:val="-30"/>
          <w:w w:val="95"/>
          <w:sz w:val="22"/>
        </w:rPr>
        <w:t> </w:t>
      </w:r>
      <w:r>
        <w:rPr>
          <w:rFonts w:ascii="Times New Roman" w:hAnsi="Times New Roman"/>
          <w:i/>
          <w:color w:val="231F20"/>
          <w:w w:val="95"/>
          <w:sz w:val="22"/>
        </w:rPr>
        <w:t>Memoria</w:t>
      </w:r>
      <w:r>
        <w:rPr>
          <w:rFonts w:ascii="Times New Roman" w:hAnsi="Times New Roman"/>
          <w:i/>
          <w:color w:val="231F20"/>
          <w:spacing w:val="-36"/>
          <w:w w:val="95"/>
          <w:sz w:val="22"/>
        </w:rPr>
        <w:t> </w:t>
      </w:r>
      <w:r>
        <w:rPr>
          <w:rFonts w:ascii="Times New Roman" w:hAnsi="Times New Roman"/>
          <w:i/>
          <w:color w:val="231F20"/>
          <w:w w:val="95"/>
          <w:sz w:val="22"/>
        </w:rPr>
        <w:t>del</w:t>
      </w:r>
      <w:r>
        <w:rPr>
          <w:rFonts w:ascii="Times New Roman" w:hAnsi="Times New Roman"/>
          <w:i/>
          <w:color w:val="231F20"/>
          <w:spacing w:val="-36"/>
          <w:w w:val="95"/>
          <w:sz w:val="22"/>
        </w:rPr>
        <w:t> </w:t>
      </w:r>
      <w:r>
        <w:rPr>
          <w:rFonts w:ascii="Times New Roman" w:hAnsi="Times New Roman"/>
          <w:i/>
          <w:color w:val="231F20"/>
          <w:w w:val="95"/>
          <w:sz w:val="22"/>
        </w:rPr>
        <w:t>X</w:t>
      </w:r>
      <w:r>
        <w:rPr>
          <w:rFonts w:ascii="Times New Roman" w:hAnsi="Times New Roman"/>
          <w:i/>
          <w:color w:val="231F20"/>
          <w:spacing w:val="-36"/>
          <w:w w:val="95"/>
          <w:sz w:val="22"/>
        </w:rPr>
        <w:t> </w:t>
      </w:r>
      <w:r>
        <w:rPr>
          <w:rFonts w:ascii="Times New Roman" w:hAnsi="Times New Roman"/>
          <w:i/>
          <w:color w:val="231F20"/>
          <w:w w:val="95"/>
          <w:sz w:val="22"/>
        </w:rPr>
        <w:t>Congreso</w:t>
      </w:r>
      <w:r>
        <w:rPr>
          <w:rFonts w:ascii="Times New Roman" w:hAnsi="Times New Roman"/>
          <w:i/>
          <w:color w:val="231F20"/>
          <w:spacing w:val="-36"/>
          <w:w w:val="95"/>
          <w:sz w:val="22"/>
        </w:rPr>
        <w:t> </w:t>
      </w:r>
      <w:r>
        <w:rPr>
          <w:rFonts w:ascii="Times New Roman" w:hAnsi="Times New Roman"/>
          <w:i/>
          <w:color w:val="231F20"/>
          <w:w w:val="95"/>
          <w:sz w:val="22"/>
        </w:rPr>
        <w:t>Iberoamericano</w:t>
      </w:r>
      <w:r>
        <w:rPr>
          <w:rFonts w:ascii="Times New Roman" w:hAnsi="Times New Roman"/>
          <w:i/>
          <w:color w:val="231F20"/>
          <w:spacing w:val="-36"/>
          <w:w w:val="95"/>
          <w:sz w:val="22"/>
        </w:rPr>
        <w:t> </w:t>
      </w:r>
      <w:r>
        <w:rPr>
          <w:rFonts w:ascii="Times New Roman" w:hAnsi="Times New Roman"/>
          <w:i/>
          <w:color w:val="231F20"/>
          <w:w w:val="95"/>
          <w:sz w:val="22"/>
        </w:rPr>
        <w:t>de</w:t>
      </w:r>
      <w:r>
        <w:rPr>
          <w:rFonts w:ascii="Times New Roman" w:hAnsi="Times New Roman"/>
          <w:i/>
          <w:color w:val="231F20"/>
          <w:spacing w:val="-36"/>
          <w:w w:val="95"/>
          <w:sz w:val="22"/>
        </w:rPr>
        <w:t> </w:t>
      </w:r>
      <w:r>
        <w:rPr>
          <w:rFonts w:ascii="Times New Roman" w:hAnsi="Times New Roman"/>
          <w:i/>
          <w:color w:val="231F20"/>
          <w:w w:val="95"/>
          <w:sz w:val="22"/>
        </w:rPr>
        <w:t>Derecho </w:t>
      </w:r>
      <w:r>
        <w:rPr>
          <w:rFonts w:ascii="Times New Roman" w:hAnsi="Times New Roman"/>
          <w:i/>
          <w:color w:val="231F20"/>
          <w:w w:val="95"/>
          <w:sz w:val="22"/>
        </w:rPr>
        <w:t>Consttittucional</w:t>
      </w:r>
      <w:r>
        <w:rPr>
          <w:rFonts w:ascii="Cambria" w:hAnsi="Cambria"/>
          <w:color w:val="231F20"/>
          <w:w w:val="95"/>
          <w:sz w:val="22"/>
        </w:rPr>
        <w:t>, tomo 2, </w:t>
      </w:r>
      <w:r>
        <w:rPr>
          <w:rFonts w:ascii="Cambria" w:hAnsi="Cambria"/>
          <w:color w:val="231F20"/>
          <w:w w:val="95"/>
          <w:sz w:val="17"/>
        </w:rPr>
        <w:t>IdEmsa</w:t>
      </w:r>
      <w:r>
        <w:rPr>
          <w:rFonts w:ascii="Cambria" w:hAnsi="Cambria"/>
          <w:color w:val="231F20"/>
          <w:w w:val="95"/>
          <w:sz w:val="22"/>
        </w:rPr>
        <w:t>,</w:t>
      </w:r>
      <w:r>
        <w:rPr>
          <w:rFonts w:ascii="Cambria" w:hAnsi="Cambria"/>
          <w:color w:val="231F20"/>
          <w:spacing w:val="-31"/>
          <w:w w:val="95"/>
          <w:sz w:val="22"/>
        </w:rPr>
        <w:t> </w:t>
      </w:r>
      <w:r>
        <w:rPr>
          <w:rFonts w:ascii="Cambria" w:hAnsi="Cambria"/>
          <w:color w:val="231F20"/>
          <w:w w:val="95"/>
          <w:sz w:val="22"/>
        </w:rPr>
        <w:t>Lima.</w:t>
      </w:r>
    </w:p>
    <w:p>
      <w:pPr>
        <w:spacing w:line="242" w:lineRule="auto" w:before="0"/>
        <w:ind w:left="454" w:right="111" w:hanging="341"/>
        <w:jc w:val="both"/>
        <w:rPr>
          <w:rFonts w:ascii="Cambria" w:hAnsi="Cambria"/>
          <w:sz w:val="22"/>
        </w:rPr>
      </w:pPr>
      <w:r>
        <w:rPr>
          <w:rFonts w:ascii="Cambria" w:hAnsi="Cambria"/>
          <w:color w:val="231F20"/>
          <w:w w:val="95"/>
          <w:sz w:val="22"/>
        </w:rPr>
        <w:t>Serna</w:t>
      </w:r>
      <w:r>
        <w:rPr>
          <w:rFonts w:ascii="Cambria" w:hAnsi="Cambria"/>
          <w:color w:val="231F20"/>
          <w:spacing w:val="-3"/>
          <w:w w:val="95"/>
          <w:sz w:val="22"/>
        </w:rPr>
        <w:t> </w:t>
      </w:r>
      <w:r>
        <w:rPr>
          <w:rFonts w:ascii="Cambria" w:hAnsi="Cambria"/>
          <w:color w:val="231F20"/>
          <w:w w:val="95"/>
          <w:sz w:val="22"/>
        </w:rPr>
        <w:t>de</w:t>
      </w:r>
      <w:r>
        <w:rPr>
          <w:rFonts w:ascii="Cambria" w:hAnsi="Cambria"/>
          <w:color w:val="231F20"/>
          <w:spacing w:val="-3"/>
          <w:w w:val="95"/>
          <w:sz w:val="22"/>
        </w:rPr>
        <w:t> </w:t>
      </w:r>
      <w:r>
        <w:rPr>
          <w:rFonts w:ascii="Cambria" w:hAnsi="Cambria"/>
          <w:color w:val="231F20"/>
          <w:w w:val="95"/>
          <w:sz w:val="22"/>
        </w:rPr>
        <w:t>la</w:t>
      </w:r>
      <w:r>
        <w:rPr>
          <w:rFonts w:ascii="Cambria" w:hAnsi="Cambria"/>
          <w:color w:val="231F20"/>
          <w:spacing w:val="-3"/>
          <w:w w:val="95"/>
          <w:sz w:val="22"/>
        </w:rPr>
        <w:t> </w:t>
      </w:r>
      <w:r>
        <w:rPr>
          <w:rFonts w:ascii="Cambria" w:hAnsi="Cambria"/>
          <w:color w:val="231F20"/>
          <w:w w:val="95"/>
          <w:sz w:val="22"/>
        </w:rPr>
        <w:t>Garza,</w:t>
      </w:r>
      <w:r>
        <w:rPr>
          <w:rFonts w:ascii="Cambria" w:hAnsi="Cambria"/>
          <w:color w:val="231F20"/>
          <w:spacing w:val="-3"/>
          <w:w w:val="95"/>
          <w:sz w:val="22"/>
        </w:rPr>
        <w:t> </w:t>
      </w:r>
      <w:r>
        <w:rPr>
          <w:rFonts w:ascii="Cambria" w:hAnsi="Cambria"/>
          <w:color w:val="231F20"/>
          <w:w w:val="95"/>
          <w:sz w:val="22"/>
        </w:rPr>
        <w:t>José</w:t>
      </w:r>
      <w:r>
        <w:rPr>
          <w:rFonts w:ascii="Cambria" w:hAnsi="Cambria"/>
          <w:color w:val="231F20"/>
          <w:spacing w:val="-3"/>
          <w:w w:val="95"/>
          <w:sz w:val="22"/>
        </w:rPr>
        <w:t> </w:t>
      </w:r>
      <w:r>
        <w:rPr>
          <w:rFonts w:ascii="Cambria" w:hAnsi="Cambria"/>
          <w:color w:val="231F20"/>
          <w:w w:val="95"/>
          <w:sz w:val="22"/>
        </w:rPr>
        <w:t>María</w:t>
      </w:r>
      <w:r>
        <w:rPr>
          <w:rFonts w:ascii="Cambria" w:hAnsi="Cambria"/>
          <w:color w:val="231F20"/>
          <w:spacing w:val="-3"/>
          <w:w w:val="95"/>
          <w:sz w:val="22"/>
        </w:rPr>
        <w:t> </w:t>
      </w:r>
      <w:r>
        <w:rPr>
          <w:rFonts w:ascii="Cambria" w:hAnsi="Cambria"/>
          <w:color w:val="231F20"/>
          <w:w w:val="95"/>
          <w:sz w:val="22"/>
        </w:rPr>
        <w:t>(2009c).</w:t>
      </w:r>
      <w:r>
        <w:rPr>
          <w:rFonts w:ascii="Cambria" w:hAnsi="Cambria"/>
          <w:color w:val="231F20"/>
          <w:spacing w:val="-3"/>
          <w:w w:val="95"/>
          <w:sz w:val="22"/>
        </w:rPr>
        <w:t> </w:t>
      </w:r>
      <w:r>
        <w:rPr>
          <w:rFonts w:ascii="Times New Roman" w:hAnsi="Times New Roman"/>
          <w:i/>
          <w:color w:val="231F20"/>
          <w:w w:val="95"/>
          <w:sz w:val="22"/>
        </w:rPr>
        <w:t>El</w:t>
      </w:r>
      <w:r>
        <w:rPr>
          <w:rFonts w:ascii="Times New Roman" w:hAnsi="Times New Roman"/>
          <w:i/>
          <w:color w:val="231F20"/>
          <w:spacing w:val="-9"/>
          <w:w w:val="95"/>
          <w:sz w:val="22"/>
        </w:rPr>
        <w:t> </w:t>
      </w:r>
      <w:r>
        <w:rPr>
          <w:rFonts w:ascii="Times New Roman" w:hAnsi="Times New Roman"/>
          <w:i/>
          <w:color w:val="231F20"/>
          <w:w w:val="95"/>
          <w:sz w:val="22"/>
        </w:rPr>
        <w:t>sisttema</w:t>
      </w:r>
      <w:r>
        <w:rPr>
          <w:rFonts w:ascii="Times New Roman" w:hAnsi="Times New Roman"/>
          <w:i/>
          <w:color w:val="231F20"/>
          <w:spacing w:val="-9"/>
          <w:w w:val="95"/>
          <w:sz w:val="22"/>
        </w:rPr>
        <w:t> </w:t>
      </w:r>
      <w:r>
        <w:rPr>
          <w:rFonts w:ascii="Times New Roman" w:hAnsi="Times New Roman"/>
          <w:i/>
          <w:color w:val="231F20"/>
          <w:w w:val="95"/>
          <w:sz w:val="22"/>
        </w:rPr>
        <w:t>federal</w:t>
      </w:r>
      <w:r>
        <w:rPr>
          <w:rFonts w:ascii="Times New Roman" w:hAnsi="Times New Roman"/>
          <w:i/>
          <w:color w:val="231F20"/>
          <w:spacing w:val="-9"/>
          <w:w w:val="95"/>
          <w:sz w:val="22"/>
        </w:rPr>
        <w:t> </w:t>
      </w:r>
      <w:r>
        <w:rPr>
          <w:rFonts w:ascii="Times New Roman" w:hAnsi="Times New Roman"/>
          <w:i/>
          <w:color w:val="231F20"/>
          <w:w w:val="95"/>
          <w:sz w:val="22"/>
        </w:rPr>
        <w:t>mexicano,</w:t>
      </w:r>
      <w:r>
        <w:rPr>
          <w:rFonts w:ascii="Times New Roman" w:hAnsi="Times New Roman"/>
          <w:i/>
          <w:color w:val="231F20"/>
          <w:spacing w:val="-9"/>
          <w:w w:val="95"/>
          <w:sz w:val="22"/>
        </w:rPr>
        <w:t> </w:t>
      </w:r>
      <w:r>
        <w:rPr>
          <w:rFonts w:ascii="Times New Roman" w:hAnsi="Times New Roman"/>
          <w:i/>
          <w:color w:val="231F20"/>
          <w:w w:val="95"/>
          <w:sz w:val="22"/>
        </w:rPr>
        <w:t>un</w:t>
      </w:r>
      <w:r>
        <w:rPr>
          <w:rFonts w:ascii="Times New Roman" w:hAnsi="Times New Roman"/>
          <w:i/>
          <w:color w:val="231F20"/>
          <w:spacing w:val="-9"/>
          <w:w w:val="95"/>
          <w:sz w:val="22"/>
        </w:rPr>
        <w:t> </w:t>
      </w:r>
      <w:r>
        <w:rPr>
          <w:rFonts w:ascii="Times New Roman" w:hAnsi="Times New Roman"/>
          <w:i/>
          <w:color w:val="231F20"/>
          <w:w w:val="95"/>
          <w:sz w:val="22"/>
        </w:rPr>
        <w:t>análisis</w:t>
      </w:r>
      <w:r>
        <w:rPr>
          <w:rFonts w:ascii="Times New Roman" w:hAnsi="Times New Roman"/>
          <w:i/>
          <w:color w:val="231F20"/>
          <w:spacing w:val="-9"/>
          <w:w w:val="95"/>
          <w:sz w:val="22"/>
        </w:rPr>
        <w:t> </w:t>
      </w:r>
      <w:r>
        <w:rPr>
          <w:rFonts w:ascii="Times New Roman" w:hAnsi="Times New Roman"/>
          <w:i/>
          <w:color w:val="231F20"/>
          <w:w w:val="95"/>
          <w:sz w:val="22"/>
        </w:rPr>
        <w:t>ju- </w:t>
      </w:r>
      <w:r>
        <w:rPr>
          <w:rFonts w:ascii="Times New Roman" w:hAnsi="Times New Roman"/>
          <w:i/>
          <w:color w:val="231F20"/>
          <w:w w:val="95"/>
          <w:sz w:val="22"/>
        </w:rPr>
        <w:t>rídico</w:t>
      </w:r>
      <w:r>
        <w:rPr>
          <w:rFonts w:ascii="Cambria" w:hAnsi="Cambria"/>
          <w:color w:val="231F20"/>
          <w:w w:val="95"/>
          <w:sz w:val="22"/>
        </w:rPr>
        <w:t>,  Porrúa/</w:t>
      </w:r>
      <w:r>
        <w:rPr>
          <w:rFonts w:ascii="Cambria" w:hAnsi="Cambria"/>
          <w:color w:val="231F20"/>
          <w:w w:val="95"/>
          <w:sz w:val="17"/>
        </w:rPr>
        <w:t>unam</w:t>
      </w:r>
      <w:r>
        <w:rPr>
          <w:rFonts w:ascii="Cambria" w:hAnsi="Cambria"/>
          <w:color w:val="231F20"/>
          <w:w w:val="95"/>
          <w:sz w:val="22"/>
        </w:rPr>
        <w:t>,</w:t>
      </w:r>
      <w:r>
        <w:rPr>
          <w:rFonts w:ascii="Cambria" w:hAnsi="Cambria"/>
          <w:color w:val="231F20"/>
          <w:spacing w:val="11"/>
          <w:w w:val="95"/>
          <w:sz w:val="22"/>
        </w:rPr>
        <w:t> </w:t>
      </w:r>
      <w:r>
        <w:rPr>
          <w:rFonts w:ascii="Cambria" w:hAnsi="Cambria"/>
          <w:color w:val="231F20"/>
          <w:w w:val="95"/>
          <w:sz w:val="22"/>
        </w:rPr>
        <w:t>México.</w:t>
      </w:r>
    </w:p>
    <w:p>
      <w:pPr>
        <w:spacing w:line="242" w:lineRule="auto" w:before="0"/>
        <w:ind w:left="113" w:right="24" w:firstLine="0"/>
        <w:jc w:val="left"/>
        <w:rPr>
          <w:rFonts w:ascii="Cambria" w:hAnsi="Cambria"/>
          <w:sz w:val="22"/>
        </w:rPr>
      </w:pPr>
      <w:r>
        <w:rPr>
          <w:rFonts w:ascii="Cambria" w:hAnsi="Cambria"/>
          <w:color w:val="231F20"/>
          <w:w w:val="90"/>
          <w:sz w:val="22"/>
        </w:rPr>
        <w:t>Tena Ramírez, Felipe (1978). </w:t>
      </w:r>
      <w:r>
        <w:rPr>
          <w:rFonts w:ascii="Times New Roman" w:hAnsi="Times New Roman"/>
          <w:i/>
          <w:color w:val="231F20"/>
          <w:w w:val="90"/>
          <w:sz w:val="22"/>
        </w:rPr>
        <w:t>Derecho consttittucional mexicano</w:t>
      </w:r>
      <w:r>
        <w:rPr>
          <w:rFonts w:ascii="Cambria" w:hAnsi="Cambria"/>
          <w:color w:val="231F20"/>
          <w:w w:val="90"/>
          <w:sz w:val="22"/>
        </w:rPr>
        <w:t>, Porrúa, México. </w:t>
      </w:r>
      <w:r>
        <w:rPr>
          <w:rFonts w:ascii="Cambria" w:hAnsi="Cambria"/>
          <w:color w:val="231F20"/>
          <w:w w:val="95"/>
          <w:sz w:val="22"/>
        </w:rPr>
        <w:t>vallarta, Ignacio L. (1980). </w:t>
      </w:r>
      <w:r>
        <w:rPr>
          <w:rFonts w:ascii="Times New Roman" w:hAnsi="Times New Roman"/>
          <w:i/>
          <w:color w:val="231F20"/>
          <w:w w:val="95"/>
          <w:sz w:val="22"/>
        </w:rPr>
        <w:t>Vottos</w:t>
      </w:r>
      <w:r>
        <w:rPr>
          <w:rFonts w:ascii="Cambria" w:hAnsi="Cambria"/>
          <w:color w:val="231F20"/>
          <w:w w:val="95"/>
          <w:sz w:val="22"/>
        </w:rPr>
        <w:t>, tomo </w:t>
      </w:r>
      <w:r>
        <w:rPr>
          <w:rFonts w:ascii="Cambria" w:hAnsi="Cambria"/>
          <w:color w:val="231F20"/>
          <w:w w:val="95"/>
          <w:sz w:val="17"/>
        </w:rPr>
        <w:t>II</w:t>
      </w:r>
      <w:r>
        <w:rPr>
          <w:rFonts w:ascii="Cambria" w:hAnsi="Cambria"/>
          <w:color w:val="231F20"/>
          <w:w w:val="95"/>
          <w:sz w:val="22"/>
        </w:rPr>
        <w:t>, Porrúa, México.</w:t>
      </w:r>
    </w:p>
    <w:p>
      <w:pPr>
        <w:pStyle w:val="BodyText"/>
        <w:spacing w:line="242" w:lineRule="auto"/>
        <w:ind w:left="453" w:right="111" w:hanging="341"/>
        <w:jc w:val="both"/>
        <w:rPr>
          <w:rFonts w:ascii="Cambria" w:hAnsi="Cambria"/>
        </w:rPr>
      </w:pPr>
      <w:r>
        <w:rPr>
          <w:rFonts w:ascii="Cambria" w:hAnsi="Cambria"/>
          <w:color w:val="231F20"/>
          <w:spacing w:val="-5"/>
        </w:rPr>
        <w:t>Wechsler,</w:t>
      </w:r>
      <w:r>
        <w:rPr>
          <w:rFonts w:ascii="Cambria" w:hAnsi="Cambria"/>
          <w:color w:val="231F20"/>
          <w:spacing w:val="-20"/>
        </w:rPr>
        <w:t> </w:t>
      </w:r>
      <w:r>
        <w:rPr>
          <w:rFonts w:ascii="Cambria" w:hAnsi="Cambria"/>
          <w:color w:val="231F20"/>
        </w:rPr>
        <w:t>Herbert</w:t>
      </w:r>
      <w:r>
        <w:rPr>
          <w:rFonts w:ascii="Cambria" w:hAnsi="Cambria"/>
          <w:color w:val="231F20"/>
          <w:spacing w:val="-20"/>
        </w:rPr>
        <w:t> </w:t>
      </w:r>
      <w:r>
        <w:rPr>
          <w:rFonts w:ascii="Cambria" w:hAnsi="Cambria"/>
          <w:color w:val="231F20"/>
        </w:rPr>
        <w:t>(1954).</w:t>
      </w:r>
      <w:r>
        <w:rPr>
          <w:rFonts w:ascii="Cambria" w:hAnsi="Cambria"/>
          <w:color w:val="231F20"/>
          <w:spacing w:val="-20"/>
        </w:rPr>
        <w:t> </w:t>
      </w:r>
      <w:r>
        <w:rPr>
          <w:rFonts w:ascii="Cambria" w:hAnsi="Cambria"/>
          <w:color w:val="231F20"/>
        </w:rPr>
        <w:t>“The</w:t>
      </w:r>
      <w:r>
        <w:rPr>
          <w:rFonts w:ascii="Cambria" w:hAnsi="Cambria"/>
          <w:color w:val="231F20"/>
          <w:spacing w:val="-20"/>
        </w:rPr>
        <w:t> </w:t>
      </w:r>
      <w:r>
        <w:rPr>
          <w:rFonts w:ascii="Cambria" w:hAnsi="Cambria"/>
          <w:color w:val="231F20"/>
        </w:rPr>
        <w:t>Political</w:t>
      </w:r>
      <w:r>
        <w:rPr>
          <w:rFonts w:ascii="Cambria" w:hAnsi="Cambria"/>
          <w:color w:val="231F20"/>
          <w:spacing w:val="-20"/>
        </w:rPr>
        <w:t> </w:t>
      </w:r>
      <w:r>
        <w:rPr>
          <w:rFonts w:ascii="Cambria" w:hAnsi="Cambria"/>
          <w:color w:val="231F20"/>
        </w:rPr>
        <w:t>Safeguards</w:t>
      </w:r>
      <w:r>
        <w:rPr>
          <w:rFonts w:ascii="Cambria" w:hAnsi="Cambria"/>
          <w:color w:val="231F20"/>
          <w:spacing w:val="-20"/>
        </w:rPr>
        <w:t> </w:t>
      </w:r>
      <w:r>
        <w:rPr>
          <w:rFonts w:ascii="Cambria" w:hAnsi="Cambria"/>
          <w:color w:val="231F20"/>
        </w:rPr>
        <w:t>of</w:t>
      </w:r>
      <w:r>
        <w:rPr>
          <w:rFonts w:ascii="Cambria" w:hAnsi="Cambria"/>
          <w:color w:val="231F20"/>
          <w:spacing w:val="-20"/>
        </w:rPr>
        <w:t> </w:t>
      </w:r>
      <w:r>
        <w:rPr>
          <w:rFonts w:ascii="Cambria" w:hAnsi="Cambria"/>
          <w:color w:val="231F20"/>
          <w:spacing w:val="-3"/>
        </w:rPr>
        <w:t>Federalism:</w:t>
      </w:r>
      <w:r>
        <w:rPr>
          <w:rFonts w:ascii="Cambria" w:hAnsi="Cambria"/>
          <w:color w:val="231F20"/>
          <w:spacing w:val="-20"/>
        </w:rPr>
        <w:t> </w:t>
      </w:r>
      <w:r>
        <w:rPr>
          <w:rFonts w:ascii="Cambria" w:hAnsi="Cambria"/>
          <w:color w:val="231F20"/>
        </w:rPr>
        <w:t>The</w:t>
      </w:r>
      <w:r>
        <w:rPr>
          <w:rFonts w:ascii="Cambria" w:hAnsi="Cambria"/>
          <w:color w:val="231F20"/>
          <w:spacing w:val="-20"/>
        </w:rPr>
        <w:t> </w:t>
      </w:r>
      <w:r>
        <w:rPr>
          <w:rFonts w:ascii="Cambria" w:hAnsi="Cambria"/>
          <w:color w:val="231F20"/>
        </w:rPr>
        <w:t>Role</w:t>
      </w:r>
      <w:r>
        <w:rPr>
          <w:rFonts w:ascii="Cambria" w:hAnsi="Cambria"/>
          <w:color w:val="231F20"/>
          <w:spacing w:val="-20"/>
        </w:rPr>
        <w:t> </w:t>
      </w:r>
      <w:r>
        <w:rPr>
          <w:rFonts w:ascii="Cambria" w:hAnsi="Cambria"/>
          <w:color w:val="231F20"/>
        </w:rPr>
        <w:t>of the</w:t>
      </w:r>
      <w:r>
        <w:rPr>
          <w:rFonts w:ascii="Cambria" w:hAnsi="Cambria"/>
          <w:color w:val="231F20"/>
          <w:spacing w:val="-10"/>
        </w:rPr>
        <w:t> </w:t>
      </w:r>
      <w:r>
        <w:rPr>
          <w:rFonts w:ascii="Cambria" w:hAnsi="Cambria"/>
          <w:color w:val="231F20"/>
        </w:rPr>
        <w:t>States</w:t>
      </w:r>
      <w:r>
        <w:rPr>
          <w:rFonts w:ascii="Cambria" w:hAnsi="Cambria"/>
          <w:color w:val="231F20"/>
          <w:spacing w:val="-10"/>
        </w:rPr>
        <w:t> </w:t>
      </w:r>
      <w:r>
        <w:rPr>
          <w:rFonts w:ascii="Cambria" w:hAnsi="Cambria"/>
          <w:color w:val="231F20"/>
        </w:rPr>
        <w:t>in</w:t>
      </w:r>
      <w:r>
        <w:rPr>
          <w:rFonts w:ascii="Cambria" w:hAnsi="Cambria"/>
          <w:color w:val="231F20"/>
          <w:spacing w:val="-10"/>
        </w:rPr>
        <w:t> </w:t>
      </w:r>
      <w:r>
        <w:rPr>
          <w:rFonts w:ascii="Cambria" w:hAnsi="Cambria"/>
          <w:color w:val="231F20"/>
        </w:rPr>
        <w:t>the</w:t>
      </w:r>
      <w:r>
        <w:rPr>
          <w:rFonts w:ascii="Cambria" w:hAnsi="Cambria"/>
          <w:color w:val="231F20"/>
          <w:spacing w:val="-10"/>
        </w:rPr>
        <w:t> </w:t>
      </w:r>
      <w:r>
        <w:rPr>
          <w:rFonts w:ascii="Cambria" w:hAnsi="Cambria"/>
          <w:color w:val="231F20"/>
        </w:rPr>
        <w:t>Composition</w:t>
      </w:r>
      <w:r>
        <w:rPr>
          <w:rFonts w:ascii="Cambria" w:hAnsi="Cambria"/>
          <w:color w:val="231F20"/>
          <w:spacing w:val="-10"/>
        </w:rPr>
        <w:t> </w:t>
      </w:r>
      <w:r>
        <w:rPr>
          <w:rFonts w:ascii="Cambria" w:hAnsi="Cambria"/>
          <w:color w:val="231F20"/>
        </w:rPr>
        <w:t>and</w:t>
      </w:r>
      <w:r>
        <w:rPr>
          <w:rFonts w:ascii="Cambria" w:hAnsi="Cambria"/>
          <w:color w:val="231F20"/>
          <w:spacing w:val="-10"/>
        </w:rPr>
        <w:t> </w:t>
      </w:r>
      <w:r>
        <w:rPr>
          <w:rFonts w:ascii="Cambria" w:hAnsi="Cambria"/>
          <w:color w:val="231F20"/>
        </w:rPr>
        <w:t>Selection</w:t>
      </w:r>
      <w:r>
        <w:rPr>
          <w:rFonts w:ascii="Cambria" w:hAnsi="Cambria"/>
          <w:color w:val="231F20"/>
          <w:spacing w:val="-10"/>
        </w:rPr>
        <w:t> </w:t>
      </w:r>
      <w:r>
        <w:rPr>
          <w:rFonts w:ascii="Cambria" w:hAnsi="Cambria"/>
          <w:color w:val="231F20"/>
        </w:rPr>
        <w:t>of</w:t>
      </w:r>
      <w:r>
        <w:rPr>
          <w:rFonts w:ascii="Cambria" w:hAnsi="Cambria"/>
          <w:color w:val="231F20"/>
          <w:spacing w:val="-10"/>
        </w:rPr>
        <w:t> </w:t>
      </w:r>
      <w:r>
        <w:rPr>
          <w:rFonts w:ascii="Cambria" w:hAnsi="Cambria"/>
          <w:color w:val="231F20"/>
        </w:rPr>
        <w:t>the</w:t>
      </w:r>
      <w:r>
        <w:rPr>
          <w:rFonts w:ascii="Cambria" w:hAnsi="Cambria"/>
          <w:color w:val="231F20"/>
          <w:spacing w:val="-10"/>
        </w:rPr>
        <w:t> </w:t>
      </w:r>
      <w:r>
        <w:rPr>
          <w:rFonts w:ascii="Cambria" w:hAnsi="Cambria"/>
          <w:color w:val="231F20"/>
        </w:rPr>
        <w:t>National</w:t>
      </w:r>
      <w:r>
        <w:rPr>
          <w:rFonts w:ascii="Cambria" w:hAnsi="Cambria"/>
          <w:color w:val="231F20"/>
          <w:spacing w:val="-10"/>
        </w:rPr>
        <w:t> </w:t>
      </w:r>
      <w:r>
        <w:rPr>
          <w:rFonts w:ascii="Cambria" w:hAnsi="Cambria"/>
          <w:color w:val="231F20"/>
        </w:rPr>
        <w:t>Government”, </w:t>
      </w:r>
      <w:r>
        <w:rPr>
          <w:rFonts w:ascii="Times New Roman" w:hAnsi="Times New Roman"/>
          <w:i/>
          <w:color w:val="231F20"/>
          <w:w w:val="95"/>
        </w:rPr>
        <w:t>Columbia</w:t>
      </w:r>
      <w:r>
        <w:rPr>
          <w:rFonts w:ascii="Times New Roman" w:hAnsi="Times New Roman"/>
          <w:i/>
          <w:color w:val="231F20"/>
          <w:spacing w:val="-21"/>
          <w:w w:val="95"/>
        </w:rPr>
        <w:t> </w:t>
      </w:r>
      <w:r>
        <w:rPr>
          <w:rFonts w:ascii="Times New Roman" w:hAnsi="Times New Roman"/>
          <w:i/>
          <w:color w:val="231F20"/>
          <w:w w:val="95"/>
        </w:rPr>
        <w:t>Law</w:t>
      </w:r>
      <w:r>
        <w:rPr>
          <w:rFonts w:ascii="Times New Roman" w:hAnsi="Times New Roman"/>
          <w:i/>
          <w:color w:val="231F20"/>
          <w:spacing w:val="-21"/>
          <w:w w:val="95"/>
        </w:rPr>
        <w:t> </w:t>
      </w:r>
      <w:r>
        <w:rPr>
          <w:rFonts w:ascii="Times New Roman" w:hAnsi="Times New Roman"/>
          <w:i/>
          <w:color w:val="231F20"/>
          <w:w w:val="95"/>
        </w:rPr>
        <w:t>Review</w:t>
      </w:r>
      <w:r>
        <w:rPr>
          <w:rFonts w:ascii="Cambria" w:hAnsi="Cambria"/>
          <w:color w:val="231F20"/>
          <w:w w:val="95"/>
        </w:rPr>
        <w:t>,</w:t>
      </w:r>
      <w:r>
        <w:rPr>
          <w:rFonts w:ascii="Cambria" w:hAnsi="Cambria"/>
          <w:color w:val="231F20"/>
          <w:spacing w:val="-15"/>
          <w:w w:val="95"/>
        </w:rPr>
        <w:t> </w:t>
      </w:r>
      <w:r>
        <w:rPr>
          <w:rFonts w:ascii="Cambria" w:hAnsi="Cambria"/>
          <w:color w:val="231F20"/>
          <w:w w:val="95"/>
        </w:rPr>
        <w:t>vol.</w:t>
      </w:r>
      <w:r>
        <w:rPr>
          <w:rFonts w:ascii="Cambria" w:hAnsi="Cambria"/>
          <w:color w:val="231F20"/>
          <w:spacing w:val="-15"/>
          <w:w w:val="95"/>
        </w:rPr>
        <w:t> </w:t>
      </w:r>
      <w:r>
        <w:rPr>
          <w:rFonts w:ascii="Cambria" w:hAnsi="Cambria"/>
          <w:color w:val="231F20"/>
          <w:w w:val="95"/>
        </w:rPr>
        <w:t>54.</w:t>
      </w:r>
    </w:p>
    <w:p>
      <w:pPr>
        <w:spacing w:after="0" w:line="242" w:lineRule="auto"/>
        <w:jc w:val="both"/>
        <w:rPr>
          <w:rFonts w:ascii="Cambria" w:hAnsi="Cambria"/>
        </w:rPr>
        <w:sectPr>
          <w:pgSz w:w="9360" w:h="12760"/>
          <w:pgMar w:top="620" w:bottom="280" w:left="1020" w:right="1020"/>
        </w:sectPr>
      </w:pPr>
    </w:p>
    <w:p>
      <w:pPr>
        <w:pStyle w:val="BodyText"/>
        <w:rPr>
          <w:rFonts w:ascii="Cambria"/>
          <w:sz w:val="20"/>
        </w:rPr>
      </w:pPr>
      <w:r>
        <w:rPr/>
        <w:pict>
          <v:line style="position:absolute;mso-position-horizontal-relative:page;mso-position-vertical-relative:page;z-index:-113752" from="15pt,20.999683pt" to="0pt,20.999683pt" stroked="true" strokeweight=".25pt" strokecolor="#000000">
            <w10:wrap type="none"/>
          </v:line>
        </w:pict>
      </w:r>
      <w:r>
        <w:rPr/>
        <w:pict>
          <v:line style="position:absolute;mso-position-horizontal-relative:page;mso-position-vertical-relative:page;z-index:5104" from="494.71701pt,20.999683pt" to="509.71701pt,20.999683pt" stroked="true" strokeweight=".25pt" strokecolor="#000000">
            <w10:wrap type="none"/>
          </v:line>
        </w:pict>
      </w:r>
      <w:r>
        <w:rPr/>
        <w:pict>
          <v:line style="position:absolute;mso-position-horizontal-relative:page;mso-position-vertical-relative:page;z-index:5176" from="21pt,14.999683pt" to="21pt,-.000317pt" stroked="true" strokeweight=".25pt" strokecolor="#000000">
            <w10:wrap type="none"/>
          </v:line>
        </w:pict>
      </w:r>
      <w:r>
        <w:rPr/>
        <w:pict>
          <v:line style="position:absolute;mso-position-horizontal-relative:page;mso-position-vertical-relative:page;z-index:5224" from="488.71701pt,14.999683pt" to="488.71701pt,-.000317pt" stroked="true" strokeweight=".25pt" strokecolor="#000000">
            <w10:wrap type="none"/>
          </v:line>
        </w:pic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12"/>
        </w:rPr>
      </w:pPr>
    </w:p>
    <w:p>
      <w:pPr>
        <w:tabs>
          <w:tab w:pos="8514" w:val="left" w:leader="none"/>
        </w:tabs>
        <w:spacing w:before="76"/>
        <w:ind w:left="620" w:right="0" w:firstLine="0"/>
        <w:jc w:val="left"/>
        <w:rPr>
          <w:rFonts w:ascii="Arial"/>
          <w:sz w:val="12"/>
        </w:rPr>
      </w:pPr>
      <w:r>
        <w:rPr/>
        <w:pict>
          <v:line style="position:absolute;mso-position-horizontal-relative:page;mso-position-vertical-relative:paragraph;z-index:-113704" from="15pt,-5.572371pt" to="0pt,-5.572371pt" stroked="true" strokeweight=".25pt" strokecolor="#000000">
            <w10:wrap type="none"/>
          </v:line>
        </w:pict>
      </w:r>
      <w:r>
        <w:rPr/>
        <w:pict>
          <v:line style="position:absolute;mso-position-horizontal-relative:page;mso-position-vertical-relative:paragraph;z-index:5152" from="494.71701pt,-5.572371pt" to="509.71701pt,-5.572371pt" stroked="true" strokeweight=".25pt" strokecolor="#000000">
            <w10:wrap type="none"/>
          </v:line>
        </w:pict>
      </w:r>
      <w:r>
        <w:rPr/>
        <w:pict>
          <v:line style="position:absolute;mso-position-horizontal-relative:page;mso-position-vertical-relative:paragraph;z-index:5200" from="21pt,.42763pt" to="21pt,15.42763pt" stroked="true" strokeweight=".25pt" strokecolor="#000000">
            <w10:wrap type="none"/>
          </v:line>
        </w:pict>
      </w:r>
      <w:r>
        <w:rPr/>
        <w:pict>
          <v:line style="position:absolute;mso-position-horizontal-relative:page;mso-position-vertical-relative:paragraph;z-index:5248" from="488.71701pt,.42763pt" to="488.71701pt,15.4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pgSz w:w="10200" w:h="13600"/>
          <w:pgMar w:top="0" w:bottom="0" w:left="0" w:right="0"/>
        </w:sectPr>
      </w:pPr>
    </w:p>
    <w:p>
      <w:pPr>
        <w:pStyle w:val="BodyText"/>
        <w:ind w:left="11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6"/>
        <w:rPr>
          <w:rFonts w:ascii="Arial"/>
        </w:rPr>
      </w:pPr>
    </w:p>
    <w:p>
      <w:pPr>
        <w:pStyle w:val="Heading1"/>
        <w:spacing w:line="381" w:lineRule="auto"/>
        <w:ind w:left="2325" w:right="2397" w:firstLine="816"/>
        <w:rPr>
          <w:rFonts w:ascii="Calibri" w:hAnsi="Calibri"/>
        </w:rPr>
      </w:pPr>
      <w:r>
        <w:rPr/>
        <w:pict>
          <v:shape style="position:absolute;margin-left:47.493pt;margin-top:-57.461124pt;width:340.4pt;height:32.85pt;mso-position-horizontal-relative:page;mso-position-vertical-relative:paragraph;z-index:-113536" type="#_x0000_t202" filled="false" stroked="false">
            <v:textbox inset="0,0,0,0">
              <w:txbxContent>
                <w:p>
                  <w:pPr>
                    <w:pStyle w:val="BodyText"/>
                    <w:rPr>
                      <w:rFonts w:ascii="Times New Roman"/>
                      <w:sz w:val="20"/>
                    </w:rPr>
                  </w:pPr>
                </w:p>
                <w:p>
                  <w:pPr>
                    <w:spacing w:before="170"/>
                    <w:ind w:left="0" w:right="101" w:firstLine="0"/>
                    <w:jc w:val="right"/>
                    <w:rPr>
                      <w:rFonts w:ascii="Cambria" w:hAnsi="Cambria"/>
                      <w:i/>
                      <w:sz w:val="20"/>
                    </w:rPr>
                  </w:pPr>
                  <w:r>
                    <w:rPr>
                      <w:rFonts w:ascii="Cambria" w:hAnsi="Cambria"/>
                      <w:i/>
                      <w:color w:val="231F20"/>
                      <w:w w:val="80"/>
                      <w:sz w:val="20"/>
                    </w:rPr>
                    <w:t>Régimen democráttico</w:t>
                  </w:r>
                </w:p>
              </w:txbxContent>
            </v:textbox>
            <w10:wrap type="none"/>
          </v:shape>
        </w:pict>
      </w:r>
      <w:r>
        <w:rPr/>
        <w:pict>
          <v:shape style="position:absolute;margin-left:38.701pt;margin-top:-60.575123pt;width:398.25pt;height:46.35pt;mso-position-horizontal-relative:page;mso-position-vertical-relative:paragraph;z-index:-113512" type="#_x0000_t202" filled="false" stroked="false">
            <v:textbox inset="0,0,0,0">
              <w:txbxContent>
                <w:p>
                  <w:pPr>
                    <w:pStyle w:val="BodyText"/>
                    <w:rPr>
                      <w:rFonts w:ascii="Times New Roman"/>
                      <w:sz w:val="20"/>
                    </w:rPr>
                  </w:pPr>
                </w:p>
                <w:p>
                  <w:pPr>
                    <w:pStyle w:val="BodyText"/>
                    <w:spacing w:before="6"/>
                    <w:rPr>
                      <w:rFonts w:ascii="Times New Roman"/>
                      <w:sz w:val="20"/>
                    </w:rPr>
                  </w:pPr>
                </w:p>
                <w:p>
                  <w:pPr>
                    <w:spacing w:before="0"/>
                    <w:ind w:left="0" w:right="516" w:firstLine="0"/>
                    <w:jc w:val="right"/>
                    <w:rPr>
                      <w:rFonts w:ascii="Times New Roman"/>
                      <w:sz w:val="20"/>
                    </w:rPr>
                  </w:pPr>
                  <w:r>
                    <w:rPr>
                      <w:rFonts w:ascii="Times New Roman"/>
                      <w:color w:val="231F20"/>
                      <w:w w:val="95"/>
                      <w:sz w:val="20"/>
                    </w:rPr>
                    <w:t>57</w:t>
                  </w:r>
                </w:p>
              </w:txbxContent>
            </v:textbox>
            <w10:wrap type="none"/>
          </v:shape>
        </w:pict>
      </w:r>
      <w:bookmarkStart w:name="57-77" w:id="10"/>
      <w:bookmarkEnd w:id="10"/>
      <w:r>
        <w:rPr/>
      </w:r>
      <w:r>
        <w:rPr>
          <w:rFonts w:ascii="Calibri" w:hAnsi="Calibri"/>
          <w:color w:val="231F20"/>
          <w:w w:val="121"/>
          <w:sz w:val="35"/>
        </w:rPr>
        <w:t>C</w:t>
      </w:r>
      <w:r>
        <w:rPr>
          <w:rFonts w:ascii="Calibri" w:hAnsi="Calibri"/>
          <w:color w:val="231F20"/>
          <w:w w:val="126"/>
        </w:rPr>
        <w:t>a</w:t>
      </w:r>
      <w:r>
        <w:rPr>
          <w:rFonts w:ascii="Calibri" w:hAnsi="Calibri"/>
          <w:color w:val="231F20"/>
          <w:w w:val="103"/>
        </w:rPr>
        <w:t>p</w:t>
      </w:r>
      <w:r>
        <w:rPr>
          <w:rFonts w:ascii="Calibri" w:hAnsi="Calibri"/>
          <w:color w:val="231F20"/>
          <w:w w:val="155"/>
        </w:rPr>
        <w:t>í</w:t>
      </w:r>
      <w:r>
        <w:rPr>
          <w:rFonts w:ascii="Calibri" w:hAnsi="Calibri"/>
          <w:color w:val="231F20"/>
          <w:w w:val="191"/>
        </w:rPr>
        <w:t>t</w:t>
      </w:r>
      <w:r>
        <w:rPr>
          <w:rFonts w:ascii="Calibri" w:hAnsi="Calibri"/>
          <w:color w:val="231F20"/>
          <w:w w:val="140"/>
        </w:rPr>
        <w:t>u</w:t>
      </w:r>
      <w:r>
        <w:rPr>
          <w:rFonts w:ascii="Calibri" w:hAnsi="Calibri"/>
          <w:color w:val="231F20"/>
          <w:w w:val="257"/>
        </w:rPr>
        <w:t>l</w:t>
      </w:r>
      <w:r>
        <w:rPr>
          <w:rFonts w:ascii="Calibri" w:hAnsi="Calibri"/>
          <w:color w:val="231F20"/>
          <w:w w:val="141"/>
        </w:rPr>
        <w:t>o</w:t>
      </w:r>
      <w:r>
        <w:rPr>
          <w:rFonts w:ascii="Calibri" w:hAnsi="Calibri"/>
          <w:color w:val="231F20"/>
        </w:rPr>
        <w:t> </w:t>
      </w:r>
      <w:r>
        <w:rPr>
          <w:rFonts w:ascii="Calibri" w:hAnsi="Calibri"/>
          <w:color w:val="231F20"/>
          <w:w w:val="141"/>
          <w:sz w:val="35"/>
        </w:rPr>
        <w:t>II </w:t>
      </w:r>
      <w:r>
        <w:rPr>
          <w:rFonts w:ascii="Calibri" w:hAnsi="Calibri"/>
          <w:color w:val="231F20"/>
          <w:w w:val="130"/>
          <w:sz w:val="35"/>
        </w:rPr>
        <w:t>R</w:t>
      </w:r>
      <w:r>
        <w:rPr>
          <w:rFonts w:ascii="Calibri" w:hAnsi="Calibri"/>
          <w:color w:val="231F20"/>
          <w:w w:val="130"/>
        </w:rPr>
        <w:t>égImen demoCRátICo</w:t>
      </w:r>
    </w:p>
    <w:p>
      <w:pPr>
        <w:pStyle w:val="BodyText"/>
        <w:rPr>
          <w:rFonts w:ascii="Calibri"/>
          <w:sz w:val="20"/>
        </w:rPr>
      </w:pPr>
    </w:p>
    <w:p>
      <w:pPr>
        <w:pStyle w:val="BodyText"/>
        <w:spacing w:before="4"/>
        <w:rPr>
          <w:rFonts w:ascii="Calibri"/>
          <w:sz w:val="27"/>
        </w:rPr>
      </w:pPr>
    </w:p>
    <w:p>
      <w:pPr>
        <w:pStyle w:val="Heading2"/>
        <w:ind w:left="2684"/>
        <w:rPr>
          <w:rFonts w:ascii="Cambria" w:hAnsi="Cambria"/>
          <w:i/>
        </w:rPr>
      </w:pPr>
      <w:bookmarkStart w:name="_TOC_250007" w:id="11"/>
      <w:bookmarkEnd w:id="11"/>
      <w:r>
        <w:rPr>
          <w:rFonts w:ascii="Cambria" w:hAnsi="Cambria"/>
          <w:i/>
          <w:color w:val="231F20"/>
          <w:w w:val="90"/>
        </w:rPr>
        <w:t>Joaquín Ordóñez Sedeño*</w:t>
      </w:r>
    </w:p>
    <w:p>
      <w:pPr>
        <w:pStyle w:val="BodyText"/>
        <w:rPr>
          <w:rFonts w:ascii="Cambria"/>
          <w:i/>
          <w:sz w:val="28"/>
        </w:rPr>
      </w:pPr>
    </w:p>
    <w:p>
      <w:pPr>
        <w:pStyle w:val="BodyText"/>
        <w:rPr>
          <w:rFonts w:ascii="Cambria"/>
          <w:i/>
          <w:sz w:val="28"/>
        </w:rPr>
      </w:pPr>
    </w:p>
    <w:p>
      <w:pPr>
        <w:pStyle w:val="BodyText"/>
        <w:spacing w:before="2"/>
        <w:rPr>
          <w:rFonts w:ascii="Cambria"/>
          <w:i/>
          <w:sz w:val="34"/>
        </w:rPr>
      </w:pPr>
    </w:p>
    <w:p>
      <w:pPr>
        <w:spacing w:before="0"/>
        <w:ind w:left="473" w:right="0" w:firstLine="0"/>
        <w:jc w:val="both"/>
        <w:rPr>
          <w:rFonts w:ascii="Calibri" w:hAnsi="Calibri"/>
          <w:sz w:val="17"/>
        </w:rPr>
      </w:pPr>
      <w:r>
        <w:rPr>
          <w:rFonts w:ascii="Calibri" w:hAnsi="Calibri"/>
          <w:color w:val="231F20"/>
          <w:w w:val="145"/>
          <w:sz w:val="22"/>
        </w:rPr>
        <w:t>I</w:t>
      </w:r>
      <w:r>
        <w:rPr>
          <w:rFonts w:ascii="Calibri" w:hAnsi="Calibri"/>
          <w:color w:val="231F20"/>
          <w:w w:val="145"/>
          <w:sz w:val="17"/>
        </w:rPr>
        <w:t>ntRoduCCIón</w:t>
      </w:r>
    </w:p>
    <w:p>
      <w:pPr>
        <w:pStyle w:val="BodyText"/>
        <w:spacing w:before="9"/>
        <w:rPr>
          <w:rFonts w:ascii="Calibri"/>
          <w:sz w:val="20"/>
        </w:rPr>
      </w:pPr>
    </w:p>
    <w:p>
      <w:pPr>
        <w:pStyle w:val="BodyText"/>
        <w:spacing w:line="247" w:lineRule="auto"/>
        <w:ind w:left="877" w:right="477"/>
        <w:rPr>
          <w:rFonts w:ascii="Times New Roman" w:hAnsi="Times New Roman"/>
        </w:rPr>
      </w:pPr>
      <w:r>
        <w:rPr/>
        <w:pict>
          <v:shape style="position:absolute;margin-left:56.692902pt;margin-top:-1.709899pt;width:19.05pt;height:32.35pt;mso-position-horizontal-relative:page;mso-position-vertical-relative:paragraph;z-index:-113488" type="#_x0000_t202" filled="false" stroked="false">
            <v:textbox inset="0,0,0,0">
              <w:txbxContent>
                <w:p>
                  <w:pPr>
                    <w:spacing w:line="638" w:lineRule="exact" w:before="0"/>
                    <w:ind w:left="0" w:right="0" w:firstLine="0"/>
                    <w:jc w:val="left"/>
                    <w:rPr>
                      <w:rFonts w:ascii="Times New Roman"/>
                      <w:sz w:val="64"/>
                    </w:rPr>
                  </w:pPr>
                  <w:r>
                    <w:rPr>
                      <w:rFonts w:ascii="Times New Roman"/>
                      <w:color w:val="231F20"/>
                      <w:w w:val="97"/>
                      <w:sz w:val="64"/>
                    </w:rPr>
                    <w:t>L</w:t>
                  </w:r>
                </w:p>
              </w:txbxContent>
            </v:textbox>
            <w10:wrap type="none"/>
          </v:shape>
        </w:pict>
      </w:r>
      <w:r>
        <w:rPr>
          <w:rFonts w:ascii="Times New Roman" w:hAnsi="Times New Roman"/>
          <w:color w:val="231F20"/>
        </w:rPr>
        <w:t>a cuestión fundamental es acerca de la existencia o formación de la demo- cracia en México, considerando que tal vez aún exista una democratización</w:t>
      </w:r>
    </w:p>
    <w:p>
      <w:pPr>
        <w:pStyle w:val="BodyText"/>
        <w:spacing w:line="247" w:lineRule="auto"/>
        <w:ind w:left="473" w:right="631"/>
        <w:jc w:val="both"/>
        <w:rPr>
          <w:rFonts w:ascii="Times New Roman" w:hAnsi="Times New Roman"/>
        </w:rPr>
      </w:pPr>
      <w:r>
        <w:rPr>
          <w:rFonts w:ascii="Times New Roman" w:hAnsi="Times New Roman"/>
          <w:color w:val="231F20"/>
        </w:rPr>
        <w:t>a la manera de una ruta o trayectoria que se encuentra actualmente recorriendo,  o tal vez ya exista un estatus en el que ya se logró la meta; de manera específica, las preguntas serían: ¿En la actualidad México está en un proceso de transición  a la democracia? ¿Es una democracia en consolidación? o ¿Es una democracia consolidada? Se inicia con algunas reflexiones acerca de una posible definición de democracia con la finalidad de estar en la postura de indagar si estamos ante el recorrido de una ruta o, por el contrario, ya la ruta se agotó y finalmente se  ha arribado a una meta, con la consecuente estabilización de un estado de cosas; para ello, se da también un vistazo rápido al transcurso histórico de la demo- cracia, considerándola principalmente como un elemento importante e indis- pensable en la renovación de los cargos públicos, para mostrar el panorama de cambio que es, finalmente, una ruta recorrida hacia la democracia. Asimismo, se analiza</w:t>
      </w:r>
      <w:r>
        <w:rPr>
          <w:rFonts w:ascii="Times New Roman" w:hAnsi="Times New Roman"/>
          <w:color w:val="231F20"/>
          <w:spacing w:val="-13"/>
        </w:rPr>
        <w:t> </w:t>
      </w:r>
      <w:r>
        <w:rPr>
          <w:rFonts w:ascii="Times New Roman" w:hAnsi="Times New Roman"/>
          <w:color w:val="231F20"/>
        </w:rPr>
        <w:t>la</w:t>
      </w:r>
      <w:r>
        <w:rPr>
          <w:rFonts w:ascii="Times New Roman" w:hAnsi="Times New Roman"/>
          <w:color w:val="231F20"/>
          <w:spacing w:val="-13"/>
        </w:rPr>
        <w:t> </w:t>
      </w:r>
      <w:r>
        <w:rPr>
          <w:rFonts w:ascii="Times New Roman" w:hAnsi="Times New Roman"/>
          <w:color w:val="231F20"/>
        </w:rPr>
        <w:t>postura</w:t>
      </w:r>
      <w:r>
        <w:rPr>
          <w:rFonts w:ascii="Times New Roman" w:hAnsi="Times New Roman"/>
          <w:color w:val="231F20"/>
          <w:spacing w:val="-13"/>
        </w:rPr>
        <w:t> </w:t>
      </w:r>
      <w:r>
        <w:rPr>
          <w:rFonts w:ascii="Times New Roman" w:hAnsi="Times New Roman"/>
          <w:color w:val="231F20"/>
        </w:rPr>
        <w:t>respecto</w:t>
      </w:r>
      <w:r>
        <w:rPr>
          <w:rFonts w:ascii="Times New Roman" w:hAnsi="Times New Roman"/>
          <w:color w:val="231F20"/>
          <w:spacing w:val="-13"/>
        </w:rPr>
        <w:t> </w:t>
      </w:r>
      <w:r>
        <w:rPr>
          <w:rFonts w:ascii="Times New Roman" w:hAnsi="Times New Roman"/>
          <w:color w:val="231F20"/>
        </w:rPr>
        <w:t>a</w:t>
      </w:r>
      <w:r>
        <w:rPr>
          <w:rFonts w:ascii="Times New Roman" w:hAnsi="Times New Roman"/>
          <w:color w:val="231F20"/>
          <w:spacing w:val="-13"/>
        </w:rPr>
        <w:t> </w:t>
      </w:r>
      <w:r>
        <w:rPr>
          <w:rFonts w:ascii="Times New Roman" w:hAnsi="Times New Roman"/>
          <w:color w:val="231F20"/>
        </w:rPr>
        <w:t>la</w:t>
      </w:r>
      <w:r>
        <w:rPr>
          <w:rFonts w:ascii="Times New Roman" w:hAnsi="Times New Roman"/>
          <w:color w:val="231F20"/>
          <w:spacing w:val="-13"/>
        </w:rPr>
        <w:t> </w:t>
      </w:r>
      <w:r>
        <w:rPr>
          <w:rFonts w:ascii="Times New Roman" w:hAnsi="Times New Roman"/>
          <w:color w:val="231F20"/>
        </w:rPr>
        <w:t>cualidad</w:t>
      </w:r>
      <w:r>
        <w:rPr>
          <w:rFonts w:ascii="Times New Roman" w:hAnsi="Times New Roman"/>
          <w:color w:val="231F20"/>
          <w:spacing w:val="-13"/>
        </w:rPr>
        <w:t> </w:t>
      </w:r>
      <w:r>
        <w:rPr>
          <w:rFonts w:ascii="Times New Roman" w:hAnsi="Times New Roman"/>
          <w:color w:val="231F20"/>
        </w:rPr>
        <w:t>de</w:t>
      </w:r>
      <w:r>
        <w:rPr>
          <w:rFonts w:ascii="Times New Roman" w:hAnsi="Times New Roman"/>
          <w:color w:val="231F20"/>
          <w:spacing w:val="-13"/>
        </w:rPr>
        <w:t> </w:t>
      </w:r>
      <w:r>
        <w:rPr>
          <w:rFonts w:ascii="Times New Roman" w:hAnsi="Times New Roman"/>
          <w:color w:val="231F20"/>
        </w:rPr>
        <w:t>la</w:t>
      </w:r>
      <w:r>
        <w:rPr>
          <w:rFonts w:ascii="Times New Roman" w:hAnsi="Times New Roman"/>
          <w:color w:val="231F20"/>
          <w:spacing w:val="-13"/>
        </w:rPr>
        <w:t> </w:t>
      </w:r>
      <w:r>
        <w:rPr>
          <w:rFonts w:ascii="Times New Roman" w:hAnsi="Times New Roman"/>
          <w:color w:val="231F20"/>
        </w:rPr>
        <w:t>democracia</w:t>
      </w:r>
      <w:r>
        <w:rPr>
          <w:rFonts w:ascii="Times New Roman" w:hAnsi="Times New Roman"/>
          <w:color w:val="231F20"/>
          <w:spacing w:val="-12"/>
        </w:rPr>
        <w:t> </w:t>
      </w:r>
      <w:r>
        <w:rPr>
          <w:rFonts w:ascii="Times New Roman" w:hAnsi="Times New Roman"/>
          <w:color w:val="231F20"/>
        </w:rPr>
        <w:t>versus</w:t>
      </w:r>
      <w:r>
        <w:rPr>
          <w:rFonts w:ascii="Times New Roman" w:hAnsi="Times New Roman"/>
          <w:color w:val="231F20"/>
          <w:spacing w:val="-14"/>
        </w:rPr>
        <w:t> </w:t>
      </w:r>
      <w:r>
        <w:rPr>
          <w:rFonts w:ascii="Times New Roman" w:hAnsi="Times New Roman"/>
          <w:color w:val="231F20"/>
        </w:rPr>
        <w:t>diversos</w:t>
      </w:r>
      <w:r>
        <w:rPr>
          <w:rFonts w:ascii="Times New Roman" w:hAnsi="Times New Roman"/>
          <w:color w:val="231F20"/>
          <w:spacing w:val="-13"/>
        </w:rPr>
        <w:t> </w:t>
      </w:r>
      <w:r>
        <w:rPr>
          <w:rFonts w:ascii="Times New Roman" w:hAnsi="Times New Roman"/>
          <w:color w:val="231F20"/>
        </w:rPr>
        <w:t>factores específicos en México, como pobreza, desigualdad y participación ciudadana, y se determina si ha sido y será una ruta o fue una ruta y ahora está en la calidad de</w:t>
      </w:r>
      <w:r>
        <w:rPr>
          <w:rFonts w:ascii="Times New Roman" w:hAnsi="Times New Roman"/>
          <w:color w:val="231F20"/>
          <w:spacing w:val="-4"/>
        </w:rPr>
        <w:t> </w:t>
      </w:r>
      <w:r>
        <w:rPr>
          <w:rFonts w:ascii="Times New Roman" w:hAnsi="Times New Roman"/>
          <w:color w:val="231F20"/>
        </w:rPr>
        <w:t>estatus.</w:t>
      </w:r>
    </w:p>
    <w:p>
      <w:pPr>
        <w:pStyle w:val="BodyText"/>
        <w:spacing w:line="247" w:lineRule="auto"/>
        <w:ind w:left="473" w:right="632" w:firstLine="283"/>
        <w:jc w:val="both"/>
        <w:rPr>
          <w:rFonts w:ascii="Times New Roman" w:hAnsi="Times New Roman"/>
        </w:rPr>
      </w:pPr>
      <w:r>
        <w:rPr>
          <w:rFonts w:ascii="Times New Roman" w:hAnsi="Times New Roman"/>
          <w:color w:val="231F20"/>
          <w:spacing w:val="-3"/>
        </w:rPr>
        <w:t>Finalmente, </w:t>
      </w:r>
      <w:r>
        <w:rPr>
          <w:rFonts w:ascii="Times New Roman" w:hAnsi="Times New Roman"/>
          <w:color w:val="231F20"/>
        </w:rPr>
        <w:t>y como corolario obligado en el análisis del recorrido democráti- co, se </w:t>
      </w:r>
      <w:r>
        <w:rPr>
          <w:rFonts w:ascii="Times New Roman" w:hAnsi="Times New Roman"/>
          <w:color w:val="231F20"/>
          <w:spacing w:val="-2"/>
        </w:rPr>
        <w:t>revisa </w:t>
      </w:r>
      <w:r>
        <w:rPr>
          <w:rFonts w:ascii="Times New Roman" w:hAnsi="Times New Roman"/>
          <w:color w:val="231F20"/>
        </w:rPr>
        <w:t>la educación como uno de los principales factores que coadyuvan a que</w:t>
      </w:r>
      <w:r>
        <w:rPr>
          <w:rFonts w:ascii="Times New Roman" w:hAnsi="Times New Roman"/>
          <w:color w:val="231F20"/>
          <w:spacing w:val="-18"/>
        </w:rPr>
        <w:t> </w:t>
      </w:r>
      <w:r>
        <w:rPr>
          <w:rFonts w:ascii="Times New Roman" w:hAnsi="Times New Roman"/>
          <w:color w:val="231F20"/>
        </w:rPr>
        <w:t>un</w:t>
      </w:r>
      <w:r>
        <w:rPr>
          <w:rFonts w:ascii="Times New Roman" w:hAnsi="Times New Roman"/>
          <w:color w:val="231F20"/>
          <w:spacing w:val="-18"/>
        </w:rPr>
        <w:t> </w:t>
      </w:r>
      <w:r>
        <w:rPr>
          <w:rFonts w:ascii="Times New Roman" w:hAnsi="Times New Roman"/>
          <w:color w:val="231F20"/>
        </w:rPr>
        <w:t>sistema</w:t>
      </w:r>
      <w:r>
        <w:rPr>
          <w:rFonts w:ascii="Times New Roman" w:hAnsi="Times New Roman"/>
          <w:color w:val="231F20"/>
          <w:spacing w:val="-18"/>
        </w:rPr>
        <w:t> </w:t>
      </w:r>
      <w:r>
        <w:rPr>
          <w:rFonts w:ascii="Times New Roman" w:hAnsi="Times New Roman"/>
          <w:color w:val="231F20"/>
          <w:spacing w:val="-2"/>
        </w:rPr>
        <w:t>social</w:t>
      </w:r>
      <w:r>
        <w:rPr>
          <w:rFonts w:ascii="Times New Roman" w:hAnsi="Times New Roman"/>
          <w:color w:val="231F20"/>
          <w:spacing w:val="-18"/>
        </w:rPr>
        <w:t> </w:t>
      </w:r>
      <w:r>
        <w:rPr>
          <w:rFonts w:ascii="Times New Roman" w:hAnsi="Times New Roman"/>
          <w:color w:val="231F20"/>
          <w:spacing w:val="-3"/>
        </w:rPr>
        <w:t>funcione</w:t>
      </w:r>
      <w:r>
        <w:rPr>
          <w:rFonts w:ascii="Times New Roman" w:hAnsi="Times New Roman"/>
          <w:color w:val="231F20"/>
          <w:spacing w:val="-18"/>
        </w:rPr>
        <w:t> </w:t>
      </w:r>
      <w:r>
        <w:rPr>
          <w:rFonts w:ascii="Times New Roman" w:hAnsi="Times New Roman"/>
          <w:color w:val="231F20"/>
        </w:rPr>
        <w:t>de</w:t>
      </w:r>
      <w:r>
        <w:rPr>
          <w:rFonts w:ascii="Times New Roman" w:hAnsi="Times New Roman"/>
          <w:color w:val="231F20"/>
          <w:spacing w:val="-18"/>
        </w:rPr>
        <w:t> </w:t>
      </w:r>
      <w:r>
        <w:rPr>
          <w:rFonts w:ascii="Times New Roman" w:hAnsi="Times New Roman"/>
          <w:color w:val="231F20"/>
          <w:spacing w:val="-4"/>
        </w:rPr>
        <w:t>acuerdo</w:t>
      </w:r>
      <w:r>
        <w:rPr>
          <w:rFonts w:ascii="Times New Roman" w:hAnsi="Times New Roman"/>
          <w:color w:val="231F20"/>
          <w:spacing w:val="-18"/>
        </w:rPr>
        <w:t> </w:t>
      </w:r>
      <w:r>
        <w:rPr>
          <w:rFonts w:ascii="Times New Roman" w:hAnsi="Times New Roman"/>
          <w:color w:val="231F20"/>
        </w:rPr>
        <w:t>con</w:t>
      </w:r>
      <w:r>
        <w:rPr>
          <w:rFonts w:ascii="Times New Roman" w:hAnsi="Times New Roman"/>
          <w:color w:val="231F20"/>
          <w:spacing w:val="-18"/>
        </w:rPr>
        <w:t> </w:t>
      </w:r>
      <w:r>
        <w:rPr>
          <w:rFonts w:ascii="Times New Roman" w:hAnsi="Times New Roman"/>
          <w:color w:val="231F20"/>
        </w:rPr>
        <w:t>los</w:t>
      </w:r>
      <w:r>
        <w:rPr>
          <w:rFonts w:ascii="Times New Roman" w:hAnsi="Times New Roman"/>
          <w:color w:val="231F20"/>
          <w:spacing w:val="-18"/>
        </w:rPr>
        <w:t> </w:t>
      </w:r>
      <w:r>
        <w:rPr>
          <w:rFonts w:ascii="Times New Roman" w:hAnsi="Times New Roman"/>
          <w:color w:val="231F20"/>
        </w:rPr>
        <w:t>fines</w:t>
      </w:r>
      <w:r>
        <w:rPr>
          <w:rFonts w:ascii="Times New Roman" w:hAnsi="Times New Roman"/>
          <w:color w:val="231F20"/>
          <w:spacing w:val="-18"/>
        </w:rPr>
        <w:t> </w:t>
      </w:r>
      <w:r>
        <w:rPr>
          <w:rFonts w:ascii="Times New Roman" w:hAnsi="Times New Roman"/>
          <w:color w:val="231F20"/>
        </w:rPr>
        <w:t>por</w:t>
      </w:r>
      <w:r>
        <w:rPr>
          <w:rFonts w:ascii="Times New Roman" w:hAnsi="Times New Roman"/>
          <w:color w:val="231F20"/>
          <w:spacing w:val="-18"/>
        </w:rPr>
        <w:t> </w:t>
      </w:r>
      <w:r>
        <w:rPr>
          <w:rFonts w:ascii="Times New Roman" w:hAnsi="Times New Roman"/>
          <w:color w:val="231F20"/>
        </w:rPr>
        <w:t>los</w:t>
      </w:r>
      <w:r>
        <w:rPr>
          <w:rFonts w:ascii="Times New Roman" w:hAnsi="Times New Roman"/>
          <w:color w:val="231F20"/>
          <w:spacing w:val="-18"/>
        </w:rPr>
        <w:t> </w:t>
      </w:r>
      <w:r>
        <w:rPr>
          <w:rFonts w:ascii="Times New Roman" w:hAnsi="Times New Roman"/>
          <w:color w:val="231F20"/>
        </w:rPr>
        <w:t>cuales</w:t>
      </w:r>
      <w:r>
        <w:rPr>
          <w:rFonts w:ascii="Times New Roman" w:hAnsi="Times New Roman"/>
          <w:color w:val="231F20"/>
          <w:spacing w:val="-18"/>
        </w:rPr>
        <w:t> </w:t>
      </w:r>
      <w:r>
        <w:rPr>
          <w:rFonts w:ascii="Times New Roman" w:hAnsi="Times New Roman"/>
          <w:color w:val="231F20"/>
        </w:rPr>
        <w:t>se</w:t>
      </w:r>
      <w:r>
        <w:rPr>
          <w:rFonts w:ascii="Times New Roman" w:hAnsi="Times New Roman"/>
          <w:color w:val="231F20"/>
          <w:spacing w:val="-18"/>
        </w:rPr>
        <w:t> </w:t>
      </w:r>
      <w:r>
        <w:rPr>
          <w:rFonts w:ascii="Times New Roman" w:hAnsi="Times New Roman"/>
          <w:color w:val="231F20"/>
        </w:rPr>
        <w:t>ha</w:t>
      </w:r>
      <w:r>
        <w:rPr>
          <w:rFonts w:ascii="Times New Roman" w:hAnsi="Times New Roman"/>
          <w:color w:val="231F20"/>
          <w:spacing w:val="-18"/>
        </w:rPr>
        <w:t> </w:t>
      </w:r>
      <w:r>
        <w:rPr>
          <w:rFonts w:ascii="Times New Roman" w:hAnsi="Times New Roman"/>
          <w:color w:val="231F20"/>
        </w:rPr>
        <w:t>erigido,</w:t>
      </w:r>
    </w:p>
    <w:p>
      <w:pPr>
        <w:pStyle w:val="BodyText"/>
        <w:rPr>
          <w:rFonts w:ascii="Times New Roman"/>
        </w:rPr>
      </w:pPr>
    </w:p>
    <w:p>
      <w:pPr>
        <w:spacing w:line="271" w:lineRule="auto" w:before="162"/>
        <w:ind w:left="473" w:right="632" w:firstLine="283"/>
        <w:jc w:val="both"/>
        <w:rPr>
          <w:rFonts w:ascii="Times New Roman" w:hAnsi="Times New Roman"/>
          <w:sz w:val="17"/>
        </w:rPr>
      </w:pPr>
      <w:r>
        <w:rPr>
          <w:rFonts w:ascii="Times New Roman" w:hAnsi="Times New Roman"/>
          <w:color w:val="231F20"/>
          <w:w w:val="105"/>
          <w:sz w:val="17"/>
        </w:rPr>
        <w:t>* Profesor de Tiempo Completo de la Facultad de Derecho de la Universidad Autónoma del Estado de México.</w:t>
      </w:r>
    </w:p>
    <w:p>
      <w:pPr>
        <w:spacing w:after="0" w:line="271" w:lineRule="auto"/>
        <w:jc w:val="both"/>
        <w:rPr>
          <w:rFonts w:ascii="Times New Roman" w:hAnsi="Times New Roman"/>
          <w:sz w:val="17"/>
        </w:rPr>
        <w:sectPr>
          <w:pgSz w:w="9360" w:h="12760"/>
          <w:pgMar w:top="200" w:bottom="280" w:left="660" w:right="500"/>
        </w:sectPr>
      </w:pPr>
    </w:p>
    <w:p>
      <w:pPr>
        <w:tabs>
          <w:tab w:pos="680" w:val="left" w:leader="none"/>
        </w:tabs>
        <w:spacing w:before="45"/>
        <w:ind w:left="113" w:right="24" w:firstLine="0"/>
        <w:jc w:val="left"/>
        <w:rPr>
          <w:rFonts w:ascii="Cambria" w:hAnsi="Cambria"/>
          <w:i/>
          <w:sz w:val="20"/>
        </w:rPr>
      </w:pPr>
      <w:r>
        <w:rPr>
          <w:rFonts w:ascii="Times New Roman" w:hAnsi="Times New Roman"/>
          <w:color w:val="231F20"/>
          <w:w w:val="95"/>
          <w:sz w:val="20"/>
        </w:rPr>
        <w:t>58</w:t>
        <w:tab/>
      </w:r>
      <w:r>
        <w:rPr>
          <w:rFonts w:ascii="Cambria" w:hAnsi="Cambria"/>
          <w:i/>
          <w:color w:val="231F20"/>
          <w:w w:val="85"/>
          <w:sz w:val="20"/>
        </w:rPr>
        <w:t>Joaquín  Ordóñez</w:t>
      </w:r>
      <w:r>
        <w:rPr>
          <w:rFonts w:ascii="Cambria" w:hAnsi="Cambria"/>
          <w:i/>
          <w:color w:val="231F20"/>
          <w:spacing w:val="24"/>
          <w:w w:val="85"/>
          <w:sz w:val="20"/>
        </w:rPr>
        <w:t> </w:t>
      </w:r>
      <w:r>
        <w:rPr>
          <w:rFonts w:ascii="Cambria" w:hAnsi="Cambria"/>
          <w:i/>
          <w:color w:val="231F20"/>
          <w:w w:val="85"/>
          <w:sz w:val="20"/>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7" w:lineRule="auto" w:before="64"/>
        <w:ind w:left="113" w:right="111"/>
        <w:jc w:val="both"/>
        <w:rPr>
          <w:rFonts w:ascii="Times New Roman" w:hAnsi="Times New Roman"/>
        </w:rPr>
      </w:pPr>
      <w:r>
        <w:rPr>
          <w:rFonts w:ascii="Times New Roman" w:hAnsi="Times New Roman"/>
          <w:color w:val="231F20"/>
        </w:rPr>
        <w:t>pero más allá de lo anterior –y quizá lo más importante en una sociedad– man- tiene el respeto a la ley </w:t>
      </w:r>
      <w:r>
        <w:rPr>
          <w:rFonts w:ascii="Times New Roman" w:hAnsi="Times New Roman"/>
          <w:color w:val="231F20"/>
          <w:spacing w:val="-11"/>
        </w:rPr>
        <w:t>y, </w:t>
      </w:r>
      <w:r>
        <w:rPr>
          <w:rFonts w:ascii="Times New Roman" w:hAnsi="Times New Roman"/>
          <w:color w:val="231F20"/>
        </w:rPr>
        <w:t>por ende, garantiza en última instancia la continuidad del</w:t>
      </w:r>
      <w:r>
        <w:rPr>
          <w:rFonts w:ascii="Times New Roman" w:hAnsi="Times New Roman"/>
          <w:color w:val="231F20"/>
          <w:spacing w:val="-7"/>
        </w:rPr>
        <w:t> </w:t>
      </w:r>
      <w:r>
        <w:rPr>
          <w:rFonts w:ascii="Times New Roman" w:hAnsi="Times New Roman"/>
          <w:color w:val="231F20"/>
        </w:rPr>
        <w:t>funcionamiento</w:t>
      </w:r>
      <w:r>
        <w:rPr>
          <w:rFonts w:ascii="Times New Roman" w:hAnsi="Times New Roman"/>
          <w:color w:val="231F20"/>
          <w:spacing w:val="-8"/>
        </w:rPr>
        <w:t> </w:t>
      </w:r>
      <w:r>
        <w:rPr>
          <w:rFonts w:ascii="Times New Roman" w:hAnsi="Times New Roman"/>
          <w:color w:val="231F20"/>
        </w:rPr>
        <w:t>social</w:t>
      </w:r>
      <w:r>
        <w:rPr>
          <w:rFonts w:ascii="Times New Roman" w:hAnsi="Times New Roman"/>
          <w:color w:val="231F20"/>
          <w:spacing w:val="-7"/>
        </w:rPr>
        <w:t> </w:t>
      </w:r>
      <w:r>
        <w:rPr>
          <w:rFonts w:ascii="Times New Roman" w:hAnsi="Times New Roman"/>
          <w:color w:val="231F20"/>
        </w:rPr>
        <w:t>desde</w:t>
      </w:r>
      <w:r>
        <w:rPr>
          <w:rFonts w:ascii="Times New Roman" w:hAnsi="Times New Roman"/>
          <w:color w:val="231F20"/>
          <w:spacing w:val="-6"/>
        </w:rPr>
        <w:t> </w:t>
      </w:r>
      <w:r>
        <w:rPr>
          <w:rFonts w:ascii="Times New Roman" w:hAnsi="Times New Roman"/>
          <w:color w:val="231F20"/>
        </w:rPr>
        <w:t>una</w:t>
      </w:r>
      <w:r>
        <w:rPr>
          <w:rFonts w:ascii="Times New Roman" w:hAnsi="Times New Roman"/>
          <w:color w:val="231F20"/>
          <w:spacing w:val="-7"/>
        </w:rPr>
        <w:t> </w:t>
      </w:r>
      <w:r>
        <w:rPr>
          <w:rFonts w:ascii="Times New Roman" w:hAnsi="Times New Roman"/>
          <w:color w:val="231F20"/>
        </w:rPr>
        <w:t>estructura</w:t>
      </w:r>
      <w:r>
        <w:rPr>
          <w:rFonts w:ascii="Times New Roman" w:hAnsi="Times New Roman"/>
          <w:color w:val="231F20"/>
          <w:spacing w:val="-6"/>
        </w:rPr>
        <w:t> </w:t>
      </w:r>
      <w:r>
        <w:rPr>
          <w:rFonts w:ascii="Times New Roman" w:hAnsi="Times New Roman"/>
          <w:color w:val="231F20"/>
        </w:rPr>
        <w:t>estatal</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7"/>
        </w:rPr>
        <w:t> </w:t>
      </w:r>
      <w:r>
        <w:rPr>
          <w:rFonts w:ascii="Times New Roman" w:hAnsi="Times New Roman"/>
          <w:color w:val="231F20"/>
        </w:rPr>
        <w:t>se</w:t>
      </w:r>
      <w:r>
        <w:rPr>
          <w:rFonts w:ascii="Times New Roman" w:hAnsi="Times New Roman"/>
          <w:color w:val="231F20"/>
          <w:spacing w:val="-7"/>
        </w:rPr>
        <w:t> </w:t>
      </w:r>
      <w:r>
        <w:rPr>
          <w:rFonts w:ascii="Times New Roman" w:hAnsi="Times New Roman"/>
          <w:color w:val="231F20"/>
        </w:rPr>
        <w:t>integra</w:t>
      </w:r>
      <w:r>
        <w:rPr>
          <w:rFonts w:ascii="Times New Roman" w:hAnsi="Times New Roman"/>
          <w:color w:val="231F20"/>
          <w:spacing w:val="-7"/>
        </w:rPr>
        <w:t> </w:t>
      </w:r>
      <w:r>
        <w:rPr>
          <w:rFonts w:ascii="Times New Roman" w:hAnsi="Times New Roman"/>
          <w:color w:val="231F20"/>
        </w:rPr>
        <w:t>por</w:t>
      </w:r>
      <w:r>
        <w:rPr>
          <w:rFonts w:ascii="Times New Roman" w:hAnsi="Times New Roman"/>
          <w:color w:val="231F20"/>
          <w:spacing w:val="-7"/>
        </w:rPr>
        <w:t> </w:t>
      </w:r>
      <w:r>
        <w:rPr>
          <w:rFonts w:ascii="Times New Roman" w:hAnsi="Times New Roman"/>
          <w:color w:val="231F20"/>
        </w:rPr>
        <w:t>órganos determinados en virtud de ejercicios de</w:t>
      </w:r>
      <w:r>
        <w:rPr>
          <w:rFonts w:ascii="Times New Roman" w:hAnsi="Times New Roman"/>
          <w:color w:val="231F20"/>
          <w:spacing w:val="9"/>
        </w:rPr>
        <w:t> </w:t>
      </w:r>
      <w:r>
        <w:rPr>
          <w:rFonts w:ascii="Times New Roman" w:hAnsi="Times New Roman"/>
          <w:color w:val="231F20"/>
        </w:rPr>
        <w:t>democracia.</w:t>
      </w:r>
    </w:p>
    <w:p>
      <w:pPr>
        <w:pStyle w:val="BodyText"/>
        <w:rPr>
          <w:rFonts w:ascii="Times New Roman"/>
        </w:rPr>
      </w:pPr>
    </w:p>
    <w:p>
      <w:pPr>
        <w:pStyle w:val="ListParagraph"/>
        <w:numPr>
          <w:ilvl w:val="0"/>
          <w:numId w:val="15"/>
        </w:numPr>
        <w:tabs>
          <w:tab w:pos="302" w:val="left" w:leader="none"/>
        </w:tabs>
        <w:spacing w:line="240" w:lineRule="auto" w:before="0" w:after="0"/>
        <w:ind w:left="301" w:right="0" w:hanging="188"/>
        <w:jc w:val="both"/>
        <w:rPr>
          <w:rFonts w:ascii="Calibri"/>
          <w:sz w:val="17"/>
        </w:rPr>
      </w:pPr>
      <w:r>
        <w:rPr>
          <w:rFonts w:ascii="Calibri"/>
          <w:color w:val="231F20"/>
          <w:w w:val="130"/>
          <w:sz w:val="22"/>
        </w:rPr>
        <w:t>d</w:t>
      </w:r>
      <w:r>
        <w:rPr>
          <w:rFonts w:ascii="Calibri"/>
          <w:color w:val="231F20"/>
          <w:w w:val="130"/>
          <w:sz w:val="17"/>
        </w:rPr>
        <w:t>emoCRaCIa</w:t>
      </w:r>
    </w:p>
    <w:p>
      <w:pPr>
        <w:pStyle w:val="BodyText"/>
        <w:spacing w:before="9"/>
        <w:rPr>
          <w:rFonts w:ascii="Calibri"/>
          <w:sz w:val="20"/>
        </w:rPr>
      </w:pPr>
    </w:p>
    <w:p>
      <w:pPr>
        <w:pStyle w:val="BodyText"/>
        <w:spacing w:line="247" w:lineRule="auto"/>
        <w:ind w:left="113" w:right="111"/>
        <w:jc w:val="both"/>
        <w:rPr>
          <w:rFonts w:ascii="Times New Roman" w:hAnsi="Times New Roman"/>
        </w:rPr>
      </w:pPr>
      <w:r>
        <w:rPr>
          <w:rFonts w:ascii="Times New Roman" w:hAnsi="Times New Roman"/>
          <w:color w:val="231F20"/>
        </w:rPr>
        <w:t>La disposición para la democracia no es algo inherente al hombre, sino un pro- ducto del aprendizaje social; las personas aprenden o adoptan la tolerancia, el respeto a la privacidad, el Derecho a un juicio justo y otras prerrogativas en la medida en que tienen acceso a la información, a los asuntos públicos y a que conocen</w:t>
      </w:r>
      <w:r>
        <w:rPr>
          <w:rFonts w:ascii="Times New Roman" w:hAnsi="Times New Roman"/>
          <w:color w:val="231F20"/>
          <w:spacing w:val="-10"/>
        </w:rPr>
        <w:t> </w:t>
      </w:r>
      <w:r>
        <w:rPr>
          <w:rFonts w:ascii="Times New Roman" w:hAnsi="Times New Roman"/>
          <w:color w:val="231F20"/>
        </w:rPr>
        <w:t>los</w:t>
      </w:r>
      <w:r>
        <w:rPr>
          <w:rFonts w:ascii="Times New Roman" w:hAnsi="Times New Roman"/>
          <w:color w:val="231F20"/>
          <w:spacing w:val="-10"/>
        </w:rPr>
        <w:t> </w:t>
      </w:r>
      <w:r>
        <w:rPr>
          <w:rFonts w:ascii="Times New Roman" w:hAnsi="Times New Roman"/>
          <w:color w:val="231F20"/>
        </w:rPr>
        <w:t>beneficios</w:t>
      </w:r>
      <w:r>
        <w:rPr>
          <w:rFonts w:ascii="Times New Roman" w:hAnsi="Times New Roman"/>
          <w:color w:val="231F20"/>
          <w:spacing w:val="-10"/>
        </w:rPr>
        <w:t> </w:t>
      </w:r>
      <w:r>
        <w:rPr>
          <w:rFonts w:ascii="Times New Roman" w:hAnsi="Times New Roman"/>
          <w:color w:val="231F20"/>
        </w:rPr>
        <w:t>y</w:t>
      </w:r>
      <w:r>
        <w:rPr>
          <w:rFonts w:ascii="Times New Roman" w:hAnsi="Times New Roman"/>
          <w:color w:val="231F20"/>
          <w:spacing w:val="-10"/>
        </w:rPr>
        <w:t> </w:t>
      </w:r>
      <w:r>
        <w:rPr>
          <w:rFonts w:ascii="Times New Roman" w:hAnsi="Times New Roman"/>
          <w:color w:val="231F20"/>
        </w:rPr>
        <w:t>costos</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respetar</w:t>
      </w:r>
      <w:r>
        <w:rPr>
          <w:rFonts w:ascii="Times New Roman" w:hAnsi="Times New Roman"/>
          <w:color w:val="231F20"/>
          <w:spacing w:val="-10"/>
        </w:rPr>
        <w:t> </w:t>
      </w:r>
      <w:r>
        <w:rPr>
          <w:rFonts w:ascii="Times New Roman" w:hAnsi="Times New Roman"/>
          <w:color w:val="231F20"/>
        </w:rPr>
        <w:t>sus</w:t>
      </w:r>
      <w:r>
        <w:rPr>
          <w:rFonts w:ascii="Times New Roman" w:hAnsi="Times New Roman"/>
          <w:color w:val="231F20"/>
          <w:spacing w:val="-10"/>
        </w:rPr>
        <w:t> </w:t>
      </w:r>
      <w:r>
        <w:rPr>
          <w:rFonts w:ascii="Times New Roman" w:hAnsi="Times New Roman"/>
          <w:color w:val="231F20"/>
        </w:rPr>
        <w:t>normas</w:t>
      </w:r>
      <w:r>
        <w:rPr>
          <w:rFonts w:ascii="Times New Roman" w:hAnsi="Times New Roman"/>
          <w:color w:val="231F20"/>
          <w:spacing w:val="-9"/>
        </w:rPr>
        <w:t> </w:t>
      </w:r>
      <w:r>
        <w:rPr>
          <w:rFonts w:ascii="Times New Roman" w:hAnsi="Times New Roman"/>
          <w:color w:val="231F20"/>
        </w:rPr>
        <w:t>(Guevara,</w:t>
      </w:r>
      <w:r>
        <w:rPr>
          <w:rFonts w:ascii="Times New Roman" w:hAnsi="Times New Roman"/>
          <w:color w:val="231F20"/>
          <w:spacing w:val="-10"/>
        </w:rPr>
        <w:t> </w:t>
      </w:r>
      <w:r>
        <w:rPr>
          <w:rFonts w:ascii="Times New Roman" w:hAnsi="Times New Roman"/>
          <w:color w:val="231F20"/>
        </w:rPr>
        <w:t>1998).</w:t>
      </w:r>
      <w:r>
        <w:rPr>
          <w:rFonts w:ascii="Times New Roman" w:hAnsi="Times New Roman"/>
          <w:color w:val="231F20"/>
          <w:spacing w:val="-10"/>
        </w:rPr>
        <w:t> </w:t>
      </w:r>
      <w:r>
        <w:rPr>
          <w:rFonts w:ascii="Times New Roman" w:hAnsi="Times New Roman"/>
          <w:color w:val="231F20"/>
        </w:rPr>
        <w:t>Es</w:t>
      </w:r>
      <w:r>
        <w:rPr>
          <w:rFonts w:ascii="Times New Roman" w:hAnsi="Times New Roman"/>
          <w:color w:val="231F20"/>
          <w:spacing w:val="-10"/>
        </w:rPr>
        <w:t> </w:t>
      </w:r>
      <w:r>
        <w:rPr>
          <w:rFonts w:ascii="Times New Roman" w:hAnsi="Times New Roman"/>
          <w:color w:val="231F20"/>
          <w:spacing w:val="-5"/>
        </w:rPr>
        <w:t>decir,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democracia</w:t>
      </w:r>
      <w:r>
        <w:rPr>
          <w:rFonts w:ascii="Times New Roman" w:hAnsi="Times New Roman"/>
          <w:color w:val="231F20"/>
          <w:spacing w:val="-6"/>
        </w:rPr>
        <w:t> </w:t>
      </w:r>
      <w:r>
        <w:rPr>
          <w:rFonts w:ascii="Times New Roman" w:hAnsi="Times New Roman"/>
          <w:color w:val="231F20"/>
        </w:rPr>
        <w:t>es</w:t>
      </w:r>
      <w:r>
        <w:rPr>
          <w:rFonts w:ascii="Times New Roman" w:hAnsi="Times New Roman"/>
          <w:color w:val="231F20"/>
          <w:spacing w:val="-7"/>
        </w:rPr>
        <w:t> </w:t>
      </w:r>
      <w:r>
        <w:rPr>
          <w:rFonts w:ascii="Times New Roman" w:hAnsi="Times New Roman"/>
          <w:color w:val="231F20"/>
        </w:rPr>
        <w:t>una</w:t>
      </w:r>
      <w:r>
        <w:rPr>
          <w:rFonts w:ascii="Times New Roman" w:hAnsi="Times New Roman"/>
          <w:color w:val="231F20"/>
          <w:spacing w:val="-7"/>
        </w:rPr>
        <w:t> </w:t>
      </w:r>
      <w:r>
        <w:rPr>
          <w:rFonts w:ascii="Times New Roman" w:hAnsi="Times New Roman"/>
          <w:color w:val="231F20"/>
        </w:rPr>
        <w:t>creación</w:t>
      </w:r>
      <w:r>
        <w:rPr>
          <w:rFonts w:ascii="Times New Roman" w:hAnsi="Times New Roman"/>
          <w:color w:val="231F20"/>
          <w:spacing w:val="-7"/>
        </w:rPr>
        <w:t> </w:t>
      </w:r>
      <w:r>
        <w:rPr>
          <w:rFonts w:ascii="Times New Roman" w:hAnsi="Times New Roman"/>
          <w:color w:val="231F20"/>
        </w:rPr>
        <w:t>humana</w:t>
      </w:r>
      <w:r>
        <w:rPr>
          <w:rFonts w:ascii="Times New Roman" w:hAnsi="Times New Roman"/>
          <w:color w:val="231F20"/>
          <w:spacing w:val="-7"/>
        </w:rPr>
        <w:t> </w:t>
      </w:r>
      <w:r>
        <w:rPr>
          <w:rFonts w:ascii="Times New Roman" w:hAnsi="Times New Roman"/>
          <w:color w:val="231F20"/>
        </w:rPr>
        <w:t>y</w:t>
      </w:r>
      <w:r>
        <w:rPr>
          <w:rFonts w:ascii="Times New Roman" w:hAnsi="Times New Roman"/>
          <w:color w:val="231F20"/>
          <w:spacing w:val="-7"/>
        </w:rPr>
        <w:t> </w:t>
      </w:r>
      <w:r>
        <w:rPr>
          <w:rFonts w:ascii="Times New Roman" w:hAnsi="Times New Roman"/>
          <w:color w:val="231F20"/>
        </w:rPr>
        <w:t>social,</w:t>
      </w:r>
      <w:r>
        <w:rPr>
          <w:rFonts w:ascii="Times New Roman" w:hAnsi="Times New Roman"/>
          <w:color w:val="231F20"/>
          <w:spacing w:val="-7"/>
        </w:rPr>
        <w:t> </w:t>
      </w:r>
      <w:r>
        <w:rPr>
          <w:rFonts w:ascii="Times New Roman" w:hAnsi="Times New Roman"/>
          <w:color w:val="231F20"/>
        </w:rPr>
        <w:t>el</w:t>
      </w:r>
      <w:r>
        <w:rPr>
          <w:rFonts w:ascii="Times New Roman" w:hAnsi="Times New Roman"/>
          <w:color w:val="231F20"/>
          <w:spacing w:val="-7"/>
        </w:rPr>
        <w:t> </w:t>
      </w:r>
      <w:r>
        <w:rPr>
          <w:rFonts w:ascii="Times New Roman" w:hAnsi="Times New Roman"/>
          <w:color w:val="231F20"/>
          <w:spacing w:val="-2"/>
        </w:rPr>
        <w:t>hombre</w:t>
      </w:r>
      <w:r>
        <w:rPr>
          <w:rFonts w:ascii="Times New Roman" w:hAnsi="Times New Roman"/>
          <w:color w:val="231F20"/>
          <w:spacing w:val="-7"/>
        </w:rPr>
        <w:t> </w:t>
      </w:r>
      <w:r>
        <w:rPr>
          <w:rFonts w:ascii="Times New Roman" w:hAnsi="Times New Roman"/>
          <w:color w:val="231F20"/>
        </w:rPr>
        <w:t>no</w:t>
      </w:r>
      <w:r>
        <w:rPr>
          <w:rFonts w:ascii="Times New Roman" w:hAnsi="Times New Roman"/>
          <w:color w:val="231F20"/>
          <w:spacing w:val="-7"/>
        </w:rPr>
        <w:t> </w:t>
      </w:r>
      <w:r>
        <w:rPr>
          <w:rFonts w:ascii="Times New Roman" w:hAnsi="Times New Roman"/>
          <w:color w:val="231F20"/>
        </w:rPr>
        <w:t>nace</w:t>
      </w:r>
      <w:r>
        <w:rPr>
          <w:rFonts w:ascii="Times New Roman" w:hAnsi="Times New Roman"/>
          <w:color w:val="231F20"/>
          <w:spacing w:val="-7"/>
        </w:rPr>
        <w:t> </w:t>
      </w:r>
      <w:r>
        <w:rPr>
          <w:rFonts w:ascii="Times New Roman" w:hAnsi="Times New Roman"/>
          <w:color w:val="231F20"/>
        </w:rPr>
        <w:t>con</w:t>
      </w:r>
      <w:r>
        <w:rPr>
          <w:rFonts w:ascii="Times New Roman" w:hAnsi="Times New Roman"/>
          <w:color w:val="231F20"/>
          <w:spacing w:val="-7"/>
        </w:rPr>
        <w:t> </w:t>
      </w:r>
      <w:r>
        <w:rPr>
          <w:rFonts w:ascii="Times New Roman" w:hAnsi="Times New Roman"/>
          <w:color w:val="231F20"/>
        </w:rPr>
        <w:t>las</w:t>
      </w:r>
      <w:r>
        <w:rPr>
          <w:rFonts w:ascii="Times New Roman" w:hAnsi="Times New Roman"/>
          <w:color w:val="231F20"/>
          <w:spacing w:val="-7"/>
        </w:rPr>
        <w:t> </w:t>
      </w:r>
      <w:r>
        <w:rPr>
          <w:rFonts w:ascii="Times New Roman" w:hAnsi="Times New Roman"/>
          <w:color w:val="231F20"/>
        </w:rPr>
        <w:t>habili- dades o aptitudes para ejercerla o para respetarla, sino que debe adquirirlas. De inicio</w:t>
      </w:r>
      <w:r>
        <w:rPr>
          <w:rFonts w:ascii="Times New Roman" w:hAnsi="Times New Roman"/>
          <w:color w:val="231F20"/>
          <w:spacing w:val="-12"/>
        </w:rPr>
        <w:t> </w:t>
      </w:r>
      <w:r>
        <w:rPr>
          <w:rFonts w:ascii="Times New Roman" w:hAnsi="Times New Roman"/>
          <w:color w:val="231F20"/>
        </w:rPr>
        <w:t>es</w:t>
      </w:r>
      <w:r>
        <w:rPr>
          <w:rFonts w:ascii="Times New Roman" w:hAnsi="Times New Roman"/>
          <w:color w:val="231F20"/>
          <w:spacing w:val="-12"/>
        </w:rPr>
        <w:t> </w:t>
      </w:r>
      <w:r>
        <w:rPr>
          <w:rFonts w:ascii="Times New Roman" w:hAnsi="Times New Roman"/>
          <w:color w:val="231F20"/>
        </w:rPr>
        <w:t>necesario</w:t>
      </w:r>
      <w:r>
        <w:rPr>
          <w:rFonts w:ascii="Times New Roman" w:hAnsi="Times New Roman"/>
          <w:color w:val="231F20"/>
          <w:spacing w:val="-11"/>
        </w:rPr>
        <w:t> </w:t>
      </w:r>
      <w:r>
        <w:rPr>
          <w:rFonts w:ascii="Times New Roman" w:hAnsi="Times New Roman"/>
          <w:color w:val="231F20"/>
        </w:rPr>
        <w:t>realizar</w:t>
      </w:r>
      <w:r>
        <w:rPr>
          <w:rFonts w:ascii="Times New Roman" w:hAnsi="Times New Roman"/>
          <w:color w:val="231F20"/>
          <w:spacing w:val="-12"/>
        </w:rPr>
        <w:t> </w:t>
      </w:r>
      <w:r>
        <w:rPr>
          <w:rFonts w:ascii="Times New Roman" w:hAnsi="Times New Roman"/>
          <w:color w:val="231F20"/>
        </w:rPr>
        <w:t>algunas</w:t>
      </w:r>
      <w:r>
        <w:rPr>
          <w:rFonts w:ascii="Times New Roman" w:hAnsi="Times New Roman"/>
          <w:color w:val="231F20"/>
          <w:spacing w:val="-11"/>
        </w:rPr>
        <w:t> </w:t>
      </w:r>
      <w:r>
        <w:rPr>
          <w:rFonts w:ascii="Times New Roman" w:hAnsi="Times New Roman"/>
          <w:color w:val="231F20"/>
        </w:rPr>
        <w:t>aproximaciones</w:t>
      </w:r>
      <w:r>
        <w:rPr>
          <w:rFonts w:ascii="Times New Roman" w:hAnsi="Times New Roman"/>
          <w:color w:val="231F20"/>
          <w:spacing w:val="-13"/>
        </w:rPr>
        <w:t> </w:t>
      </w:r>
      <w:r>
        <w:rPr>
          <w:rFonts w:ascii="Times New Roman" w:hAnsi="Times New Roman"/>
          <w:color w:val="231F20"/>
        </w:rPr>
        <w:t>al</w:t>
      </w:r>
      <w:r>
        <w:rPr>
          <w:rFonts w:ascii="Times New Roman" w:hAnsi="Times New Roman"/>
          <w:color w:val="231F20"/>
          <w:spacing w:val="-12"/>
        </w:rPr>
        <w:t> </w:t>
      </w:r>
      <w:r>
        <w:rPr>
          <w:rFonts w:ascii="Times New Roman" w:hAnsi="Times New Roman"/>
          <w:color w:val="231F20"/>
        </w:rPr>
        <w:t>vocablo</w:t>
      </w:r>
      <w:r>
        <w:rPr>
          <w:rFonts w:ascii="Times New Roman" w:hAnsi="Times New Roman"/>
          <w:color w:val="231F20"/>
          <w:spacing w:val="-12"/>
        </w:rPr>
        <w:t> </w:t>
      </w:r>
      <w:r>
        <w:rPr>
          <w:rFonts w:ascii="Times New Roman" w:hAnsi="Times New Roman"/>
          <w:color w:val="231F20"/>
        </w:rPr>
        <w:t>democracia:</w:t>
      </w:r>
    </w:p>
    <w:p>
      <w:pPr>
        <w:pStyle w:val="BodyText"/>
        <w:rPr>
          <w:rFonts w:ascii="Times New Roman"/>
          <w:sz w:val="25"/>
        </w:rPr>
      </w:pPr>
    </w:p>
    <w:p>
      <w:pPr>
        <w:pStyle w:val="ListParagraph"/>
        <w:numPr>
          <w:ilvl w:val="0"/>
          <w:numId w:val="16"/>
        </w:numPr>
        <w:tabs>
          <w:tab w:pos="397" w:val="left" w:leader="none"/>
        </w:tabs>
        <w:spacing w:line="247" w:lineRule="auto" w:before="0" w:after="0"/>
        <w:ind w:left="397" w:right="111" w:hanging="284"/>
        <w:jc w:val="both"/>
        <w:rPr>
          <w:rFonts w:ascii="Times New Roman" w:hAnsi="Times New Roman"/>
          <w:sz w:val="22"/>
        </w:rPr>
      </w:pPr>
      <w:r>
        <w:rPr>
          <w:rFonts w:ascii="Times New Roman" w:hAnsi="Times New Roman"/>
          <w:color w:val="231F20"/>
          <w:sz w:val="22"/>
        </w:rPr>
        <w:t>La</w:t>
      </w:r>
      <w:r>
        <w:rPr>
          <w:rFonts w:ascii="Times New Roman" w:hAnsi="Times New Roman"/>
          <w:color w:val="231F20"/>
          <w:spacing w:val="-10"/>
          <w:sz w:val="22"/>
        </w:rPr>
        <w:t> </w:t>
      </w:r>
      <w:r>
        <w:rPr>
          <w:rFonts w:ascii="Times New Roman" w:hAnsi="Times New Roman"/>
          <w:color w:val="231F20"/>
          <w:sz w:val="22"/>
        </w:rPr>
        <w:t>Constitución</w:t>
      </w:r>
      <w:r>
        <w:rPr>
          <w:rFonts w:ascii="Times New Roman" w:hAnsi="Times New Roman"/>
          <w:color w:val="231F20"/>
          <w:spacing w:val="-10"/>
          <w:sz w:val="22"/>
        </w:rPr>
        <w:t> </w:t>
      </w:r>
      <w:r>
        <w:rPr>
          <w:rFonts w:ascii="Times New Roman" w:hAnsi="Times New Roman"/>
          <w:color w:val="231F20"/>
          <w:spacing w:val="-3"/>
          <w:sz w:val="22"/>
        </w:rPr>
        <w:t>Política</w:t>
      </w:r>
      <w:r>
        <w:rPr>
          <w:rFonts w:ascii="Times New Roman" w:hAnsi="Times New Roman"/>
          <w:color w:val="231F20"/>
          <w:spacing w:val="-10"/>
          <w:sz w:val="22"/>
        </w:rPr>
        <w:t> </w:t>
      </w:r>
      <w:r>
        <w:rPr>
          <w:rFonts w:ascii="Times New Roman" w:hAnsi="Times New Roman"/>
          <w:color w:val="231F20"/>
          <w:sz w:val="22"/>
        </w:rPr>
        <w:t>de</w:t>
      </w:r>
      <w:r>
        <w:rPr>
          <w:rFonts w:ascii="Times New Roman" w:hAnsi="Times New Roman"/>
          <w:color w:val="231F20"/>
          <w:spacing w:val="-10"/>
          <w:sz w:val="22"/>
        </w:rPr>
        <w:t> </w:t>
      </w:r>
      <w:r>
        <w:rPr>
          <w:rFonts w:ascii="Times New Roman" w:hAnsi="Times New Roman"/>
          <w:color w:val="231F20"/>
          <w:sz w:val="22"/>
        </w:rPr>
        <w:t>los</w:t>
      </w:r>
      <w:r>
        <w:rPr>
          <w:rFonts w:ascii="Times New Roman" w:hAnsi="Times New Roman"/>
          <w:color w:val="231F20"/>
          <w:spacing w:val="-10"/>
          <w:sz w:val="22"/>
        </w:rPr>
        <w:t> </w:t>
      </w:r>
      <w:r>
        <w:rPr>
          <w:rFonts w:ascii="Times New Roman" w:hAnsi="Times New Roman"/>
          <w:color w:val="231F20"/>
          <w:sz w:val="22"/>
        </w:rPr>
        <w:t>Estados</w:t>
      </w:r>
      <w:r>
        <w:rPr>
          <w:rFonts w:ascii="Times New Roman" w:hAnsi="Times New Roman"/>
          <w:color w:val="231F20"/>
          <w:spacing w:val="-10"/>
          <w:sz w:val="22"/>
        </w:rPr>
        <w:t> </w:t>
      </w:r>
      <w:r>
        <w:rPr>
          <w:rFonts w:ascii="Times New Roman" w:hAnsi="Times New Roman"/>
          <w:color w:val="231F20"/>
          <w:sz w:val="22"/>
        </w:rPr>
        <w:t>Unidos</w:t>
      </w:r>
      <w:r>
        <w:rPr>
          <w:rFonts w:ascii="Times New Roman" w:hAnsi="Times New Roman"/>
          <w:color w:val="231F20"/>
          <w:spacing w:val="-10"/>
          <w:sz w:val="22"/>
        </w:rPr>
        <w:t> </w:t>
      </w:r>
      <w:r>
        <w:rPr>
          <w:rFonts w:ascii="Times New Roman" w:hAnsi="Times New Roman"/>
          <w:color w:val="231F20"/>
          <w:sz w:val="22"/>
        </w:rPr>
        <w:t>Mexicanos,</w:t>
      </w:r>
      <w:r>
        <w:rPr>
          <w:rFonts w:ascii="Times New Roman" w:hAnsi="Times New Roman"/>
          <w:color w:val="231F20"/>
          <w:spacing w:val="-10"/>
          <w:sz w:val="22"/>
        </w:rPr>
        <w:t> </w:t>
      </w:r>
      <w:r>
        <w:rPr>
          <w:rFonts w:ascii="Times New Roman" w:hAnsi="Times New Roman"/>
          <w:color w:val="231F20"/>
          <w:sz w:val="22"/>
        </w:rPr>
        <w:t>en</w:t>
      </w:r>
      <w:r>
        <w:rPr>
          <w:rFonts w:ascii="Times New Roman" w:hAnsi="Times New Roman"/>
          <w:color w:val="231F20"/>
          <w:spacing w:val="-10"/>
          <w:sz w:val="22"/>
        </w:rPr>
        <w:t> </w:t>
      </w:r>
      <w:r>
        <w:rPr>
          <w:rFonts w:ascii="Times New Roman" w:hAnsi="Times New Roman"/>
          <w:color w:val="231F20"/>
          <w:sz w:val="22"/>
        </w:rPr>
        <w:t>su</w:t>
      </w:r>
      <w:r>
        <w:rPr>
          <w:rFonts w:ascii="Times New Roman" w:hAnsi="Times New Roman"/>
          <w:color w:val="231F20"/>
          <w:spacing w:val="-10"/>
          <w:sz w:val="22"/>
        </w:rPr>
        <w:t> </w:t>
      </w:r>
      <w:r>
        <w:rPr>
          <w:rFonts w:ascii="Times New Roman" w:hAnsi="Times New Roman"/>
          <w:color w:val="231F20"/>
          <w:sz w:val="22"/>
        </w:rPr>
        <w:t>Artículo</w:t>
      </w:r>
      <w:r>
        <w:rPr>
          <w:rFonts w:ascii="Times New Roman" w:hAnsi="Times New Roman"/>
          <w:color w:val="231F20"/>
          <w:spacing w:val="-10"/>
          <w:sz w:val="22"/>
        </w:rPr>
        <w:t> </w:t>
      </w:r>
      <w:r>
        <w:rPr>
          <w:rFonts w:ascii="Times New Roman" w:hAnsi="Times New Roman"/>
          <w:color w:val="231F20"/>
          <w:sz w:val="22"/>
        </w:rPr>
        <w:t>3o., Fracción ii, inciso A establece que el criterio orientador de la educación será democrático, considerando a la democracia no solamente como una estructu- ra jurídica y un régimen político, sino como un sistema de vida fundado en el constante mejoramiento económico, social y cultural del</w:t>
      </w:r>
      <w:r>
        <w:rPr>
          <w:rFonts w:ascii="Times New Roman" w:hAnsi="Times New Roman"/>
          <w:color w:val="231F20"/>
          <w:spacing w:val="-29"/>
          <w:sz w:val="22"/>
        </w:rPr>
        <w:t> </w:t>
      </w:r>
      <w:r>
        <w:rPr>
          <w:rFonts w:ascii="Times New Roman" w:hAnsi="Times New Roman"/>
          <w:color w:val="231F20"/>
          <w:sz w:val="22"/>
        </w:rPr>
        <w:t>pueblo.</w:t>
      </w:r>
    </w:p>
    <w:p>
      <w:pPr>
        <w:pStyle w:val="ListParagraph"/>
        <w:numPr>
          <w:ilvl w:val="0"/>
          <w:numId w:val="16"/>
        </w:numPr>
        <w:tabs>
          <w:tab w:pos="397" w:val="left" w:leader="none"/>
        </w:tabs>
        <w:spacing w:line="244" w:lineRule="auto" w:before="0" w:after="0"/>
        <w:ind w:left="397" w:right="111" w:hanging="284"/>
        <w:jc w:val="both"/>
        <w:rPr>
          <w:rFonts w:ascii="Times New Roman" w:hAnsi="Times New Roman"/>
          <w:sz w:val="22"/>
        </w:rPr>
      </w:pPr>
      <w:r>
        <w:rPr>
          <w:rFonts w:ascii="Times New Roman" w:hAnsi="Times New Roman"/>
          <w:color w:val="231F20"/>
          <w:sz w:val="22"/>
        </w:rPr>
        <w:t>El</w:t>
      </w:r>
      <w:r>
        <w:rPr>
          <w:rFonts w:ascii="Times New Roman" w:hAnsi="Times New Roman"/>
          <w:color w:val="231F20"/>
          <w:spacing w:val="-29"/>
          <w:sz w:val="22"/>
        </w:rPr>
        <w:t> </w:t>
      </w:r>
      <w:r>
        <w:rPr>
          <w:rFonts w:ascii="Cambria" w:hAnsi="Cambria"/>
          <w:i/>
          <w:color w:val="231F20"/>
          <w:sz w:val="22"/>
        </w:rPr>
        <w:t>Diccionario</w:t>
      </w:r>
      <w:r>
        <w:rPr>
          <w:rFonts w:ascii="Cambria" w:hAnsi="Cambria"/>
          <w:i/>
          <w:color w:val="231F20"/>
          <w:spacing w:val="-22"/>
          <w:sz w:val="22"/>
        </w:rPr>
        <w:t> </w:t>
      </w:r>
      <w:r>
        <w:rPr>
          <w:rFonts w:ascii="Cambria" w:hAnsi="Cambria"/>
          <w:i/>
          <w:color w:val="231F20"/>
          <w:sz w:val="22"/>
        </w:rPr>
        <w:t>de</w:t>
      </w:r>
      <w:r>
        <w:rPr>
          <w:rFonts w:ascii="Cambria" w:hAnsi="Cambria"/>
          <w:i/>
          <w:color w:val="231F20"/>
          <w:spacing w:val="-23"/>
          <w:sz w:val="22"/>
        </w:rPr>
        <w:t> </w:t>
      </w:r>
      <w:r>
        <w:rPr>
          <w:rFonts w:ascii="Cambria" w:hAnsi="Cambria"/>
          <w:i/>
          <w:color w:val="231F20"/>
          <w:sz w:val="22"/>
        </w:rPr>
        <w:t>la</w:t>
      </w:r>
      <w:r>
        <w:rPr>
          <w:rFonts w:ascii="Cambria" w:hAnsi="Cambria"/>
          <w:i/>
          <w:color w:val="231F20"/>
          <w:spacing w:val="-22"/>
          <w:sz w:val="22"/>
        </w:rPr>
        <w:t> </w:t>
      </w:r>
      <w:r>
        <w:rPr>
          <w:rFonts w:ascii="Cambria" w:hAnsi="Cambria"/>
          <w:i/>
          <w:color w:val="231F20"/>
          <w:sz w:val="22"/>
        </w:rPr>
        <w:t>Lengua</w:t>
      </w:r>
      <w:r>
        <w:rPr>
          <w:rFonts w:ascii="Cambria" w:hAnsi="Cambria"/>
          <w:i/>
          <w:color w:val="231F20"/>
          <w:spacing w:val="-22"/>
          <w:sz w:val="22"/>
        </w:rPr>
        <w:t> </w:t>
      </w:r>
      <w:r>
        <w:rPr>
          <w:rFonts w:ascii="Cambria" w:hAnsi="Cambria"/>
          <w:i/>
          <w:color w:val="231F20"/>
          <w:sz w:val="22"/>
        </w:rPr>
        <w:t>Española</w:t>
      </w:r>
      <w:r>
        <w:rPr>
          <w:rFonts w:ascii="Cambria" w:hAnsi="Cambria"/>
          <w:i/>
          <w:color w:val="231F20"/>
          <w:spacing w:val="-22"/>
          <w:sz w:val="22"/>
        </w:rPr>
        <w:t> </w:t>
      </w:r>
      <w:r>
        <w:rPr>
          <w:rFonts w:ascii="Times New Roman" w:hAnsi="Times New Roman"/>
          <w:color w:val="231F20"/>
          <w:sz w:val="22"/>
        </w:rPr>
        <w:t>(2001)</w:t>
      </w:r>
      <w:r>
        <w:rPr>
          <w:rFonts w:ascii="Times New Roman" w:hAnsi="Times New Roman"/>
          <w:color w:val="231F20"/>
          <w:spacing w:val="-29"/>
          <w:sz w:val="22"/>
        </w:rPr>
        <w:t> </w:t>
      </w:r>
      <w:r>
        <w:rPr>
          <w:rFonts w:ascii="Times New Roman" w:hAnsi="Times New Roman"/>
          <w:color w:val="231F20"/>
          <w:spacing w:val="-3"/>
          <w:sz w:val="22"/>
        </w:rPr>
        <w:t>refiere</w:t>
      </w:r>
      <w:r>
        <w:rPr>
          <w:rFonts w:ascii="Times New Roman" w:hAnsi="Times New Roman"/>
          <w:color w:val="231F20"/>
          <w:spacing w:val="-29"/>
          <w:sz w:val="22"/>
        </w:rPr>
        <w:t> </w:t>
      </w:r>
      <w:r>
        <w:rPr>
          <w:rFonts w:ascii="Times New Roman" w:hAnsi="Times New Roman"/>
          <w:color w:val="231F20"/>
          <w:sz w:val="22"/>
        </w:rPr>
        <w:t>que</w:t>
      </w:r>
      <w:r>
        <w:rPr>
          <w:rFonts w:ascii="Times New Roman" w:hAnsi="Times New Roman"/>
          <w:color w:val="231F20"/>
          <w:spacing w:val="-29"/>
          <w:sz w:val="22"/>
        </w:rPr>
        <w:t> </w:t>
      </w:r>
      <w:r>
        <w:rPr>
          <w:rFonts w:ascii="Times New Roman" w:hAnsi="Times New Roman"/>
          <w:color w:val="231F20"/>
          <w:sz w:val="22"/>
        </w:rPr>
        <w:t>la</w:t>
      </w:r>
      <w:r>
        <w:rPr>
          <w:rFonts w:ascii="Times New Roman" w:hAnsi="Times New Roman"/>
          <w:color w:val="231F20"/>
          <w:spacing w:val="-29"/>
          <w:sz w:val="22"/>
        </w:rPr>
        <w:t> </w:t>
      </w:r>
      <w:r>
        <w:rPr>
          <w:rFonts w:ascii="Times New Roman" w:hAnsi="Times New Roman"/>
          <w:color w:val="231F20"/>
          <w:sz w:val="22"/>
        </w:rPr>
        <w:t>palabra</w:t>
      </w:r>
      <w:r>
        <w:rPr>
          <w:rFonts w:ascii="Times New Roman" w:hAnsi="Times New Roman"/>
          <w:color w:val="231F20"/>
          <w:spacing w:val="-29"/>
          <w:sz w:val="22"/>
        </w:rPr>
        <w:t> </w:t>
      </w:r>
      <w:r>
        <w:rPr>
          <w:rFonts w:ascii="Cambria" w:hAnsi="Cambria"/>
          <w:i/>
          <w:color w:val="231F20"/>
          <w:sz w:val="22"/>
        </w:rPr>
        <w:t>democracia </w:t>
      </w:r>
      <w:r>
        <w:rPr>
          <w:rFonts w:ascii="Times New Roman" w:hAnsi="Times New Roman"/>
          <w:color w:val="231F20"/>
          <w:sz w:val="22"/>
        </w:rPr>
        <w:t>tiene</w:t>
      </w:r>
      <w:r>
        <w:rPr>
          <w:rFonts w:ascii="Times New Roman" w:hAnsi="Times New Roman"/>
          <w:color w:val="231F20"/>
          <w:spacing w:val="-35"/>
          <w:sz w:val="22"/>
        </w:rPr>
        <w:t> </w:t>
      </w:r>
      <w:r>
        <w:rPr>
          <w:rFonts w:ascii="Times New Roman" w:hAnsi="Times New Roman"/>
          <w:color w:val="231F20"/>
          <w:sz w:val="22"/>
        </w:rPr>
        <w:t>su</w:t>
      </w:r>
      <w:r>
        <w:rPr>
          <w:rFonts w:ascii="Times New Roman" w:hAnsi="Times New Roman"/>
          <w:color w:val="231F20"/>
          <w:spacing w:val="-35"/>
          <w:sz w:val="22"/>
        </w:rPr>
        <w:t> </w:t>
      </w:r>
      <w:r>
        <w:rPr>
          <w:rFonts w:ascii="Times New Roman" w:hAnsi="Times New Roman"/>
          <w:color w:val="231F20"/>
          <w:sz w:val="22"/>
        </w:rPr>
        <w:t>raíz</w:t>
      </w:r>
      <w:r>
        <w:rPr>
          <w:rFonts w:ascii="Times New Roman" w:hAnsi="Times New Roman"/>
          <w:color w:val="231F20"/>
          <w:spacing w:val="-35"/>
          <w:sz w:val="22"/>
        </w:rPr>
        <w:t> </w:t>
      </w:r>
      <w:r>
        <w:rPr>
          <w:rFonts w:ascii="Times New Roman" w:hAnsi="Times New Roman"/>
          <w:color w:val="231F20"/>
          <w:sz w:val="22"/>
        </w:rPr>
        <w:t>en</w:t>
      </w:r>
      <w:r>
        <w:rPr>
          <w:rFonts w:ascii="Times New Roman" w:hAnsi="Times New Roman"/>
          <w:color w:val="231F20"/>
          <w:spacing w:val="-35"/>
          <w:sz w:val="22"/>
        </w:rPr>
        <w:t> </w:t>
      </w:r>
      <w:r>
        <w:rPr>
          <w:rFonts w:ascii="Times New Roman" w:hAnsi="Times New Roman"/>
          <w:color w:val="231F20"/>
          <w:sz w:val="22"/>
        </w:rPr>
        <w:t>el</w:t>
      </w:r>
      <w:r>
        <w:rPr>
          <w:rFonts w:ascii="Times New Roman" w:hAnsi="Times New Roman"/>
          <w:color w:val="231F20"/>
          <w:spacing w:val="-35"/>
          <w:sz w:val="22"/>
        </w:rPr>
        <w:t> </w:t>
      </w:r>
      <w:r>
        <w:rPr>
          <w:rFonts w:ascii="Times New Roman" w:hAnsi="Times New Roman"/>
          <w:color w:val="231F20"/>
          <w:sz w:val="22"/>
        </w:rPr>
        <w:t>vocablo</w:t>
      </w:r>
      <w:r>
        <w:rPr>
          <w:rFonts w:ascii="Times New Roman" w:hAnsi="Times New Roman"/>
          <w:color w:val="231F20"/>
          <w:spacing w:val="-35"/>
          <w:sz w:val="22"/>
        </w:rPr>
        <w:t> </w:t>
      </w:r>
      <w:r>
        <w:rPr>
          <w:rFonts w:ascii="Times New Roman" w:hAnsi="Times New Roman"/>
          <w:color w:val="231F20"/>
          <w:sz w:val="22"/>
        </w:rPr>
        <w:t>griego</w:t>
      </w:r>
      <w:r>
        <w:rPr>
          <w:rFonts w:ascii="Times New Roman" w:hAnsi="Times New Roman"/>
          <w:color w:val="231F20"/>
          <w:spacing w:val="-35"/>
          <w:sz w:val="22"/>
        </w:rPr>
        <w:t> </w:t>
      </w:r>
      <w:r>
        <w:rPr>
          <w:rFonts w:ascii="Cambria" w:hAnsi="Cambria"/>
          <w:i/>
          <w:color w:val="231F20"/>
          <w:sz w:val="22"/>
        </w:rPr>
        <w:t>demokrattia</w:t>
      </w:r>
      <w:r>
        <w:rPr>
          <w:rFonts w:ascii="Times New Roman" w:hAnsi="Times New Roman"/>
          <w:color w:val="231F20"/>
          <w:sz w:val="22"/>
        </w:rPr>
        <w:t>,</w:t>
      </w:r>
      <w:r>
        <w:rPr>
          <w:rFonts w:ascii="Times New Roman" w:hAnsi="Times New Roman"/>
          <w:color w:val="231F20"/>
          <w:spacing w:val="-35"/>
          <w:sz w:val="22"/>
        </w:rPr>
        <w:t> </w:t>
      </w:r>
      <w:r>
        <w:rPr>
          <w:rFonts w:ascii="Times New Roman" w:hAnsi="Times New Roman"/>
          <w:color w:val="231F20"/>
          <w:sz w:val="22"/>
        </w:rPr>
        <w:t>sustantivo</w:t>
      </w:r>
      <w:r>
        <w:rPr>
          <w:rFonts w:ascii="Times New Roman" w:hAnsi="Times New Roman"/>
          <w:color w:val="231F20"/>
          <w:spacing w:val="-35"/>
          <w:sz w:val="22"/>
        </w:rPr>
        <w:t> </w:t>
      </w:r>
      <w:r>
        <w:rPr>
          <w:rFonts w:ascii="Times New Roman" w:hAnsi="Times New Roman"/>
          <w:color w:val="231F20"/>
          <w:sz w:val="22"/>
        </w:rPr>
        <w:t>femenino</w:t>
      </w:r>
      <w:r>
        <w:rPr>
          <w:rFonts w:ascii="Times New Roman" w:hAnsi="Times New Roman"/>
          <w:color w:val="231F20"/>
          <w:spacing w:val="-35"/>
          <w:sz w:val="22"/>
        </w:rPr>
        <w:t> </w:t>
      </w:r>
      <w:r>
        <w:rPr>
          <w:rFonts w:ascii="Times New Roman" w:hAnsi="Times New Roman"/>
          <w:color w:val="231F20"/>
          <w:sz w:val="22"/>
        </w:rPr>
        <w:t>que</w:t>
      </w:r>
      <w:r>
        <w:rPr>
          <w:rFonts w:ascii="Times New Roman" w:hAnsi="Times New Roman"/>
          <w:color w:val="231F20"/>
          <w:spacing w:val="-35"/>
          <w:sz w:val="22"/>
        </w:rPr>
        <w:t> </w:t>
      </w:r>
      <w:r>
        <w:rPr>
          <w:rFonts w:ascii="Times New Roman" w:hAnsi="Times New Roman"/>
          <w:color w:val="231F20"/>
          <w:sz w:val="22"/>
        </w:rPr>
        <w:t>significa doctrina</w:t>
      </w:r>
      <w:r>
        <w:rPr>
          <w:rFonts w:ascii="Times New Roman" w:hAnsi="Times New Roman"/>
          <w:color w:val="231F20"/>
          <w:spacing w:val="-4"/>
          <w:sz w:val="22"/>
        </w:rPr>
        <w:t> </w:t>
      </w:r>
      <w:r>
        <w:rPr>
          <w:rFonts w:ascii="Times New Roman" w:hAnsi="Times New Roman"/>
          <w:color w:val="231F20"/>
          <w:sz w:val="22"/>
        </w:rPr>
        <w:t>política</w:t>
      </w:r>
      <w:r>
        <w:rPr>
          <w:rFonts w:ascii="Times New Roman" w:hAnsi="Times New Roman"/>
          <w:color w:val="231F20"/>
          <w:spacing w:val="-5"/>
          <w:sz w:val="22"/>
        </w:rPr>
        <w:t> </w:t>
      </w:r>
      <w:r>
        <w:rPr>
          <w:rFonts w:ascii="Times New Roman" w:hAnsi="Times New Roman"/>
          <w:color w:val="231F20"/>
          <w:sz w:val="22"/>
        </w:rPr>
        <w:t>favorable</w:t>
      </w:r>
      <w:r>
        <w:rPr>
          <w:rFonts w:ascii="Times New Roman" w:hAnsi="Times New Roman"/>
          <w:color w:val="231F20"/>
          <w:spacing w:val="-6"/>
          <w:sz w:val="22"/>
        </w:rPr>
        <w:t> </w:t>
      </w:r>
      <w:r>
        <w:rPr>
          <w:rFonts w:ascii="Times New Roman" w:hAnsi="Times New Roman"/>
          <w:color w:val="231F20"/>
          <w:sz w:val="22"/>
        </w:rPr>
        <w:t>a</w:t>
      </w:r>
      <w:r>
        <w:rPr>
          <w:rFonts w:ascii="Times New Roman" w:hAnsi="Times New Roman"/>
          <w:color w:val="231F20"/>
          <w:spacing w:val="-5"/>
          <w:sz w:val="22"/>
        </w:rPr>
        <w:t> </w:t>
      </w:r>
      <w:r>
        <w:rPr>
          <w:rFonts w:ascii="Times New Roman" w:hAnsi="Times New Roman"/>
          <w:color w:val="231F20"/>
          <w:sz w:val="22"/>
        </w:rPr>
        <w:t>la</w:t>
      </w:r>
      <w:r>
        <w:rPr>
          <w:rFonts w:ascii="Times New Roman" w:hAnsi="Times New Roman"/>
          <w:color w:val="231F20"/>
          <w:spacing w:val="-5"/>
          <w:sz w:val="22"/>
        </w:rPr>
        <w:t> </w:t>
      </w:r>
      <w:r>
        <w:rPr>
          <w:rFonts w:ascii="Times New Roman" w:hAnsi="Times New Roman"/>
          <w:color w:val="231F20"/>
          <w:sz w:val="22"/>
        </w:rPr>
        <w:t>intervención</w:t>
      </w:r>
      <w:r>
        <w:rPr>
          <w:rFonts w:ascii="Times New Roman" w:hAnsi="Times New Roman"/>
          <w:color w:val="231F20"/>
          <w:spacing w:val="-5"/>
          <w:sz w:val="22"/>
        </w:rPr>
        <w:t> </w:t>
      </w:r>
      <w:r>
        <w:rPr>
          <w:rFonts w:ascii="Times New Roman" w:hAnsi="Times New Roman"/>
          <w:color w:val="231F20"/>
          <w:sz w:val="22"/>
        </w:rPr>
        <w:t>del</w:t>
      </w:r>
      <w:r>
        <w:rPr>
          <w:rFonts w:ascii="Times New Roman" w:hAnsi="Times New Roman"/>
          <w:color w:val="231F20"/>
          <w:spacing w:val="-5"/>
          <w:sz w:val="22"/>
        </w:rPr>
        <w:t> </w:t>
      </w:r>
      <w:r>
        <w:rPr>
          <w:rFonts w:ascii="Times New Roman" w:hAnsi="Times New Roman"/>
          <w:color w:val="231F20"/>
          <w:sz w:val="22"/>
        </w:rPr>
        <w:t>pueblo</w:t>
      </w:r>
      <w:r>
        <w:rPr>
          <w:rFonts w:ascii="Times New Roman" w:hAnsi="Times New Roman"/>
          <w:color w:val="231F20"/>
          <w:spacing w:val="-5"/>
          <w:sz w:val="22"/>
        </w:rPr>
        <w:t> </w:t>
      </w:r>
      <w:r>
        <w:rPr>
          <w:rFonts w:ascii="Times New Roman" w:hAnsi="Times New Roman"/>
          <w:color w:val="231F20"/>
          <w:sz w:val="22"/>
        </w:rPr>
        <w:t>en</w:t>
      </w:r>
      <w:r>
        <w:rPr>
          <w:rFonts w:ascii="Times New Roman" w:hAnsi="Times New Roman"/>
          <w:color w:val="231F20"/>
          <w:spacing w:val="-5"/>
          <w:sz w:val="22"/>
        </w:rPr>
        <w:t> </w:t>
      </w:r>
      <w:r>
        <w:rPr>
          <w:rFonts w:ascii="Times New Roman" w:hAnsi="Times New Roman"/>
          <w:color w:val="231F20"/>
          <w:sz w:val="22"/>
        </w:rPr>
        <w:t>el</w:t>
      </w:r>
      <w:r>
        <w:rPr>
          <w:rFonts w:ascii="Times New Roman" w:hAnsi="Times New Roman"/>
          <w:color w:val="231F20"/>
          <w:spacing w:val="-5"/>
          <w:sz w:val="22"/>
        </w:rPr>
        <w:t> </w:t>
      </w:r>
      <w:r>
        <w:rPr>
          <w:rFonts w:ascii="Times New Roman" w:hAnsi="Times New Roman"/>
          <w:color w:val="231F20"/>
          <w:sz w:val="22"/>
        </w:rPr>
        <w:t>gobierno,</w:t>
      </w:r>
      <w:r>
        <w:rPr>
          <w:rFonts w:ascii="Times New Roman" w:hAnsi="Times New Roman"/>
          <w:color w:val="231F20"/>
          <w:spacing w:val="-6"/>
          <w:sz w:val="22"/>
        </w:rPr>
        <w:t> </w:t>
      </w:r>
      <w:r>
        <w:rPr>
          <w:rFonts w:ascii="Times New Roman" w:hAnsi="Times New Roman"/>
          <w:color w:val="231F20"/>
          <w:sz w:val="22"/>
        </w:rPr>
        <w:t>y</w:t>
      </w:r>
      <w:r>
        <w:rPr>
          <w:rFonts w:ascii="Times New Roman" w:hAnsi="Times New Roman"/>
          <w:color w:val="231F20"/>
          <w:spacing w:val="-5"/>
          <w:sz w:val="22"/>
        </w:rPr>
        <w:t> </w:t>
      </w:r>
      <w:r>
        <w:rPr>
          <w:rFonts w:ascii="Times New Roman" w:hAnsi="Times New Roman"/>
          <w:color w:val="231F20"/>
          <w:sz w:val="22"/>
        </w:rPr>
        <w:t>tam- bién predominio del pueblo en el gobierno político de un</w:t>
      </w:r>
      <w:r>
        <w:rPr>
          <w:rFonts w:ascii="Times New Roman" w:hAnsi="Times New Roman"/>
          <w:color w:val="231F20"/>
          <w:spacing w:val="51"/>
          <w:sz w:val="22"/>
        </w:rPr>
        <w:t> </w:t>
      </w:r>
      <w:r>
        <w:rPr>
          <w:rFonts w:ascii="Times New Roman" w:hAnsi="Times New Roman"/>
          <w:color w:val="231F20"/>
          <w:sz w:val="22"/>
        </w:rPr>
        <w:t>Estado.</w:t>
      </w:r>
    </w:p>
    <w:p>
      <w:pPr>
        <w:pStyle w:val="ListParagraph"/>
        <w:numPr>
          <w:ilvl w:val="0"/>
          <w:numId w:val="16"/>
        </w:numPr>
        <w:tabs>
          <w:tab w:pos="397" w:val="left" w:leader="none"/>
        </w:tabs>
        <w:spacing w:line="244" w:lineRule="auto" w:before="0" w:after="0"/>
        <w:ind w:left="397" w:right="111" w:hanging="284"/>
        <w:jc w:val="both"/>
        <w:rPr>
          <w:rFonts w:ascii="Times New Roman" w:hAnsi="Times New Roman"/>
          <w:sz w:val="22"/>
        </w:rPr>
      </w:pPr>
      <w:r>
        <w:rPr>
          <w:rFonts w:ascii="Times New Roman" w:hAnsi="Times New Roman"/>
          <w:color w:val="231F20"/>
          <w:sz w:val="22"/>
        </w:rPr>
        <w:t>El</w:t>
      </w:r>
      <w:r>
        <w:rPr>
          <w:rFonts w:ascii="Times New Roman" w:hAnsi="Times New Roman"/>
          <w:color w:val="231F20"/>
          <w:spacing w:val="-6"/>
          <w:sz w:val="22"/>
        </w:rPr>
        <w:t> </w:t>
      </w:r>
      <w:r>
        <w:rPr>
          <w:rFonts w:ascii="Cambria" w:hAnsi="Cambria"/>
          <w:i/>
          <w:color w:val="231F20"/>
          <w:spacing w:val="2"/>
          <w:sz w:val="22"/>
        </w:rPr>
        <w:t>Diccionario</w:t>
      </w:r>
      <w:r>
        <w:rPr>
          <w:rFonts w:ascii="Cambria" w:hAnsi="Cambria"/>
          <w:i/>
          <w:color w:val="231F20"/>
          <w:spacing w:val="1"/>
          <w:sz w:val="22"/>
        </w:rPr>
        <w:t> </w:t>
      </w:r>
      <w:r>
        <w:rPr>
          <w:rFonts w:ascii="Cambria" w:hAnsi="Cambria"/>
          <w:i/>
          <w:color w:val="231F20"/>
          <w:spacing w:val="3"/>
          <w:sz w:val="22"/>
        </w:rPr>
        <w:t>Jurídico</w:t>
      </w:r>
      <w:r>
        <w:rPr>
          <w:rFonts w:ascii="Cambria" w:hAnsi="Cambria"/>
          <w:i/>
          <w:color w:val="231F20"/>
          <w:spacing w:val="1"/>
          <w:sz w:val="22"/>
        </w:rPr>
        <w:t> </w:t>
      </w:r>
      <w:r>
        <w:rPr>
          <w:rFonts w:ascii="Cambria" w:hAnsi="Cambria"/>
          <w:i/>
          <w:color w:val="231F20"/>
          <w:spacing w:val="2"/>
          <w:sz w:val="22"/>
        </w:rPr>
        <w:t>Mexicano</w:t>
      </w:r>
      <w:r>
        <w:rPr>
          <w:rFonts w:ascii="Cambria" w:hAnsi="Cambria"/>
          <w:i/>
          <w:color w:val="231F20"/>
          <w:spacing w:val="1"/>
          <w:sz w:val="22"/>
        </w:rPr>
        <w:t> </w:t>
      </w:r>
      <w:r>
        <w:rPr>
          <w:rFonts w:ascii="Times New Roman" w:hAnsi="Times New Roman"/>
          <w:color w:val="231F20"/>
          <w:spacing w:val="2"/>
          <w:sz w:val="22"/>
        </w:rPr>
        <w:t>(1993)</w:t>
      </w:r>
      <w:r>
        <w:rPr>
          <w:rFonts w:ascii="Times New Roman" w:hAnsi="Times New Roman"/>
          <w:color w:val="231F20"/>
          <w:spacing w:val="-6"/>
          <w:sz w:val="22"/>
        </w:rPr>
        <w:t> </w:t>
      </w:r>
      <w:r>
        <w:rPr>
          <w:rFonts w:ascii="Times New Roman" w:hAnsi="Times New Roman"/>
          <w:color w:val="231F20"/>
          <w:sz w:val="22"/>
        </w:rPr>
        <w:t>da,</w:t>
      </w:r>
      <w:r>
        <w:rPr>
          <w:rFonts w:ascii="Times New Roman" w:hAnsi="Times New Roman"/>
          <w:color w:val="231F20"/>
          <w:spacing w:val="-6"/>
          <w:sz w:val="22"/>
        </w:rPr>
        <w:t> </w:t>
      </w:r>
      <w:r>
        <w:rPr>
          <w:rFonts w:ascii="Times New Roman" w:hAnsi="Times New Roman"/>
          <w:color w:val="231F20"/>
          <w:sz w:val="22"/>
        </w:rPr>
        <w:t>entre</w:t>
      </w:r>
      <w:r>
        <w:rPr>
          <w:rFonts w:ascii="Times New Roman" w:hAnsi="Times New Roman"/>
          <w:color w:val="231F20"/>
          <w:spacing w:val="-6"/>
          <w:sz w:val="22"/>
        </w:rPr>
        <w:t> </w:t>
      </w:r>
      <w:r>
        <w:rPr>
          <w:rFonts w:ascii="Times New Roman" w:hAnsi="Times New Roman"/>
          <w:color w:val="231F20"/>
          <w:spacing w:val="3"/>
          <w:sz w:val="22"/>
        </w:rPr>
        <w:t>otras,</w:t>
      </w:r>
      <w:r>
        <w:rPr>
          <w:rFonts w:ascii="Times New Roman" w:hAnsi="Times New Roman"/>
          <w:color w:val="231F20"/>
          <w:spacing w:val="-6"/>
          <w:sz w:val="22"/>
        </w:rPr>
        <w:t> </w:t>
      </w:r>
      <w:r>
        <w:rPr>
          <w:rFonts w:ascii="Times New Roman" w:hAnsi="Times New Roman"/>
          <w:color w:val="231F20"/>
          <w:sz w:val="22"/>
        </w:rPr>
        <w:t>la</w:t>
      </w:r>
      <w:r>
        <w:rPr>
          <w:rFonts w:ascii="Times New Roman" w:hAnsi="Times New Roman"/>
          <w:color w:val="231F20"/>
          <w:spacing w:val="-6"/>
          <w:sz w:val="22"/>
        </w:rPr>
        <w:t> </w:t>
      </w:r>
      <w:r>
        <w:rPr>
          <w:rFonts w:ascii="Times New Roman" w:hAnsi="Times New Roman"/>
          <w:color w:val="231F20"/>
          <w:spacing w:val="3"/>
          <w:sz w:val="22"/>
        </w:rPr>
        <w:t>siguiente</w:t>
      </w:r>
      <w:r>
        <w:rPr>
          <w:rFonts w:ascii="Times New Roman" w:hAnsi="Times New Roman"/>
          <w:color w:val="231F20"/>
          <w:spacing w:val="-6"/>
          <w:sz w:val="22"/>
        </w:rPr>
        <w:t> </w:t>
      </w:r>
      <w:r>
        <w:rPr>
          <w:rFonts w:ascii="Times New Roman" w:hAnsi="Times New Roman"/>
          <w:color w:val="231F20"/>
          <w:spacing w:val="2"/>
          <w:sz w:val="22"/>
        </w:rPr>
        <w:t>defini- ción</w:t>
      </w:r>
      <w:r>
        <w:rPr>
          <w:rFonts w:ascii="Times New Roman" w:hAnsi="Times New Roman"/>
          <w:color w:val="231F20"/>
          <w:spacing w:val="-24"/>
          <w:sz w:val="22"/>
        </w:rPr>
        <w:t> </w:t>
      </w:r>
      <w:r>
        <w:rPr>
          <w:rFonts w:ascii="Times New Roman" w:hAnsi="Times New Roman"/>
          <w:color w:val="231F20"/>
          <w:sz w:val="22"/>
        </w:rPr>
        <w:t>de</w:t>
      </w:r>
      <w:r>
        <w:rPr>
          <w:rFonts w:ascii="Times New Roman" w:hAnsi="Times New Roman"/>
          <w:color w:val="231F20"/>
          <w:spacing w:val="-28"/>
          <w:sz w:val="22"/>
        </w:rPr>
        <w:t> </w:t>
      </w:r>
      <w:r>
        <w:rPr>
          <w:rFonts w:ascii="Times New Roman" w:hAnsi="Times New Roman"/>
          <w:color w:val="231F20"/>
          <w:sz w:val="22"/>
        </w:rPr>
        <w:t>democracia:</w:t>
      </w:r>
      <w:r>
        <w:rPr>
          <w:rFonts w:ascii="Times New Roman" w:hAnsi="Times New Roman"/>
          <w:color w:val="231F20"/>
          <w:spacing w:val="-28"/>
          <w:sz w:val="22"/>
        </w:rPr>
        <w:t> </w:t>
      </w:r>
      <w:r>
        <w:rPr>
          <w:rFonts w:ascii="Times New Roman" w:hAnsi="Times New Roman"/>
          <w:color w:val="231F20"/>
          <w:sz w:val="22"/>
        </w:rPr>
        <w:t>del</w:t>
      </w:r>
      <w:r>
        <w:rPr>
          <w:rFonts w:ascii="Times New Roman" w:hAnsi="Times New Roman"/>
          <w:color w:val="231F20"/>
          <w:spacing w:val="-28"/>
          <w:sz w:val="22"/>
        </w:rPr>
        <w:t> </w:t>
      </w:r>
      <w:r>
        <w:rPr>
          <w:rFonts w:ascii="Times New Roman" w:hAnsi="Times New Roman"/>
          <w:color w:val="231F20"/>
          <w:sz w:val="22"/>
        </w:rPr>
        <w:t>griego</w:t>
      </w:r>
      <w:r>
        <w:rPr>
          <w:rFonts w:ascii="Times New Roman" w:hAnsi="Times New Roman"/>
          <w:color w:val="231F20"/>
          <w:spacing w:val="-29"/>
          <w:sz w:val="22"/>
        </w:rPr>
        <w:t> </w:t>
      </w:r>
      <w:r>
        <w:rPr>
          <w:rFonts w:ascii="Cambria" w:hAnsi="Cambria"/>
          <w:i/>
          <w:color w:val="231F20"/>
          <w:sz w:val="22"/>
        </w:rPr>
        <w:t>demos</w:t>
      </w:r>
      <w:r>
        <w:rPr>
          <w:rFonts w:ascii="Cambria" w:hAnsi="Cambria"/>
          <w:i/>
          <w:color w:val="231F20"/>
          <w:spacing w:val="-22"/>
          <w:sz w:val="22"/>
        </w:rPr>
        <w:t> </w:t>
      </w:r>
      <w:r>
        <w:rPr>
          <w:rFonts w:ascii="Times New Roman" w:hAnsi="Times New Roman"/>
          <w:color w:val="231F20"/>
          <w:sz w:val="22"/>
        </w:rPr>
        <w:t>pueblo,</w:t>
      </w:r>
      <w:r>
        <w:rPr>
          <w:rFonts w:ascii="Times New Roman" w:hAnsi="Times New Roman"/>
          <w:color w:val="231F20"/>
          <w:spacing w:val="-28"/>
          <w:sz w:val="22"/>
        </w:rPr>
        <w:t> </w:t>
      </w:r>
      <w:r>
        <w:rPr>
          <w:rFonts w:ascii="Times New Roman" w:hAnsi="Times New Roman"/>
          <w:color w:val="231F20"/>
          <w:sz w:val="22"/>
        </w:rPr>
        <w:t>y</w:t>
      </w:r>
      <w:r>
        <w:rPr>
          <w:rFonts w:ascii="Times New Roman" w:hAnsi="Times New Roman"/>
          <w:color w:val="231F20"/>
          <w:spacing w:val="-28"/>
          <w:sz w:val="22"/>
        </w:rPr>
        <w:t> </w:t>
      </w:r>
      <w:r>
        <w:rPr>
          <w:rFonts w:ascii="Cambria" w:hAnsi="Cambria"/>
          <w:i/>
          <w:color w:val="231F20"/>
          <w:sz w:val="22"/>
        </w:rPr>
        <w:t>krattos</w:t>
      </w:r>
      <w:r>
        <w:rPr>
          <w:rFonts w:ascii="Cambria" w:hAnsi="Cambria"/>
          <w:i/>
          <w:color w:val="231F20"/>
          <w:spacing w:val="-21"/>
          <w:sz w:val="22"/>
        </w:rPr>
        <w:t> </w:t>
      </w:r>
      <w:r>
        <w:rPr>
          <w:rFonts w:ascii="Times New Roman" w:hAnsi="Times New Roman"/>
          <w:color w:val="231F20"/>
          <w:sz w:val="22"/>
        </w:rPr>
        <w:t>fuerza,</w:t>
      </w:r>
      <w:r>
        <w:rPr>
          <w:rFonts w:ascii="Times New Roman" w:hAnsi="Times New Roman"/>
          <w:color w:val="231F20"/>
          <w:spacing w:val="-28"/>
          <w:sz w:val="22"/>
        </w:rPr>
        <w:t> </w:t>
      </w:r>
      <w:r>
        <w:rPr>
          <w:rFonts w:ascii="Times New Roman" w:hAnsi="Times New Roman"/>
          <w:color w:val="231F20"/>
          <w:spacing w:val="-4"/>
          <w:sz w:val="22"/>
        </w:rPr>
        <w:t>poder,</w:t>
      </w:r>
      <w:r>
        <w:rPr>
          <w:rFonts w:ascii="Times New Roman" w:hAnsi="Times New Roman"/>
          <w:color w:val="231F20"/>
          <w:spacing w:val="-28"/>
          <w:sz w:val="22"/>
        </w:rPr>
        <w:t> </w:t>
      </w:r>
      <w:r>
        <w:rPr>
          <w:rFonts w:ascii="Times New Roman" w:hAnsi="Times New Roman"/>
          <w:color w:val="231F20"/>
          <w:sz w:val="22"/>
        </w:rPr>
        <w:t>autoridad y doctrina política según la cual, la soberanía pertenece al conjunto de los ciudadanos; también hace mención de que se ha resumido en la frase célebre: “El gobierno del pueblo, por el pueblo y para el</w:t>
      </w:r>
      <w:r>
        <w:rPr>
          <w:rFonts w:ascii="Times New Roman" w:hAnsi="Times New Roman"/>
          <w:color w:val="231F20"/>
          <w:spacing w:val="16"/>
          <w:sz w:val="22"/>
        </w:rPr>
        <w:t> </w:t>
      </w:r>
      <w:r>
        <w:rPr>
          <w:rFonts w:ascii="Times New Roman" w:hAnsi="Times New Roman"/>
          <w:color w:val="231F20"/>
          <w:sz w:val="22"/>
        </w:rPr>
        <w:t>pueblo”.</w:t>
      </w:r>
    </w:p>
    <w:p>
      <w:pPr>
        <w:pStyle w:val="ListParagraph"/>
        <w:numPr>
          <w:ilvl w:val="0"/>
          <w:numId w:val="16"/>
        </w:numPr>
        <w:tabs>
          <w:tab w:pos="398" w:val="left" w:leader="none"/>
        </w:tabs>
        <w:spacing w:line="247" w:lineRule="auto" w:before="2" w:after="0"/>
        <w:ind w:left="397" w:right="111" w:hanging="283"/>
        <w:jc w:val="both"/>
        <w:rPr>
          <w:rFonts w:ascii="Times New Roman" w:hAnsi="Times New Roman"/>
          <w:sz w:val="22"/>
        </w:rPr>
      </w:pPr>
      <w:r>
        <w:rPr>
          <w:rFonts w:ascii="Times New Roman" w:hAnsi="Times New Roman"/>
          <w:color w:val="231F20"/>
          <w:sz w:val="22"/>
        </w:rPr>
        <w:t>Luis Salazar y José </w:t>
      </w:r>
      <w:r>
        <w:rPr>
          <w:rFonts w:ascii="Times New Roman" w:hAnsi="Times New Roman"/>
          <w:color w:val="231F20"/>
          <w:spacing w:val="-3"/>
          <w:sz w:val="22"/>
        </w:rPr>
        <w:t>Woldenberg </w:t>
      </w:r>
      <w:r>
        <w:rPr>
          <w:rFonts w:ascii="Times New Roman" w:hAnsi="Times New Roman"/>
          <w:color w:val="231F20"/>
          <w:sz w:val="22"/>
        </w:rPr>
        <w:t>(1995) señalan que la democracia moderna es ante todo un conjunto de procedimientos para formar gobiernos y para autorizar determinadas políticas; dicho método presupone un conjunto de valores</w:t>
      </w:r>
      <w:r>
        <w:rPr>
          <w:rFonts w:ascii="Times New Roman" w:hAnsi="Times New Roman"/>
          <w:color w:val="231F20"/>
          <w:spacing w:val="-5"/>
          <w:sz w:val="22"/>
        </w:rPr>
        <w:t> </w:t>
      </w:r>
      <w:r>
        <w:rPr>
          <w:rFonts w:ascii="Times New Roman" w:hAnsi="Times New Roman"/>
          <w:color w:val="231F20"/>
          <w:sz w:val="22"/>
        </w:rPr>
        <w:t>éticos</w:t>
      </w:r>
      <w:r>
        <w:rPr>
          <w:rFonts w:ascii="Times New Roman" w:hAnsi="Times New Roman"/>
          <w:color w:val="231F20"/>
          <w:spacing w:val="-5"/>
          <w:sz w:val="22"/>
        </w:rPr>
        <w:t> </w:t>
      </w:r>
      <w:r>
        <w:rPr>
          <w:rFonts w:ascii="Times New Roman" w:hAnsi="Times New Roman"/>
          <w:color w:val="231F20"/>
          <w:sz w:val="22"/>
        </w:rPr>
        <w:t>y</w:t>
      </w:r>
      <w:r>
        <w:rPr>
          <w:rFonts w:ascii="Times New Roman" w:hAnsi="Times New Roman"/>
          <w:color w:val="231F20"/>
          <w:spacing w:val="-5"/>
          <w:sz w:val="22"/>
        </w:rPr>
        <w:t> </w:t>
      </w:r>
      <w:r>
        <w:rPr>
          <w:rFonts w:ascii="Times New Roman" w:hAnsi="Times New Roman"/>
          <w:color w:val="231F20"/>
          <w:sz w:val="22"/>
        </w:rPr>
        <w:t>políticos</w:t>
      </w:r>
      <w:r>
        <w:rPr>
          <w:rFonts w:ascii="Times New Roman" w:hAnsi="Times New Roman"/>
          <w:color w:val="231F20"/>
          <w:spacing w:val="-5"/>
          <w:sz w:val="22"/>
        </w:rPr>
        <w:t> </w:t>
      </w:r>
      <w:r>
        <w:rPr>
          <w:rFonts w:ascii="Times New Roman" w:hAnsi="Times New Roman"/>
          <w:color w:val="231F20"/>
          <w:sz w:val="22"/>
        </w:rPr>
        <w:t>que</w:t>
      </w:r>
      <w:r>
        <w:rPr>
          <w:rFonts w:ascii="Times New Roman" w:hAnsi="Times New Roman"/>
          <w:color w:val="231F20"/>
          <w:spacing w:val="-5"/>
          <w:sz w:val="22"/>
        </w:rPr>
        <w:t> </w:t>
      </w:r>
      <w:r>
        <w:rPr>
          <w:rFonts w:ascii="Times New Roman" w:hAnsi="Times New Roman"/>
          <w:color w:val="231F20"/>
          <w:sz w:val="22"/>
        </w:rPr>
        <w:t>lo</w:t>
      </w:r>
      <w:r>
        <w:rPr>
          <w:rFonts w:ascii="Times New Roman" w:hAnsi="Times New Roman"/>
          <w:color w:val="231F20"/>
          <w:spacing w:val="-5"/>
          <w:sz w:val="22"/>
        </w:rPr>
        <w:t> </w:t>
      </w:r>
      <w:r>
        <w:rPr>
          <w:rFonts w:ascii="Times New Roman" w:hAnsi="Times New Roman"/>
          <w:color w:val="231F20"/>
          <w:sz w:val="22"/>
        </w:rPr>
        <w:t>hacen</w:t>
      </w:r>
      <w:r>
        <w:rPr>
          <w:rFonts w:ascii="Times New Roman" w:hAnsi="Times New Roman"/>
          <w:color w:val="231F20"/>
          <w:spacing w:val="-5"/>
          <w:sz w:val="22"/>
        </w:rPr>
        <w:t> </w:t>
      </w:r>
      <w:r>
        <w:rPr>
          <w:rFonts w:ascii="Times New Roman" w:hAnsi="Times New Roman"/>
          <w:color w:val="231F20"/>
          <w:sz w:val="22"/>
        </w:rPr>
        <w:t>no</w:t>
      </w:r>
      <w:r>
        <w:rPr>
          <w:rFonts w:ascii="Times New Roman" w:hAnsi="Times New Roman"/>
          <w:color w:val="231F20"/>
          <w:spacing w:val="-5"/>
          <w:sz w:val="22"/>
        </w:rPr>
        <w:t> </w:t>
      </w:r>
      <w:r>
        <w:rPr>
          <w:rFonts w:ascii="Times New Roman" w:hAnsi="Times New Roman"/>
          <w:color w:val="231F20"/>
          <w:sz w:val="22"/>
        </w:rPr>
        <w:t>sólo</w:t>
      </w:r>
      <w:r>
        <w:rPr>
          <w:rFonts w:ascii="Times New Roman" w:hAnsi="Times New Roman"/>
          <w:color w:val="231F20"/>
          <w:spacing w:val="-5"/>
          <w:sz w:val="22"/>
        </w:rPr>
        <w:t> </w:t>
      </w:r>
      <w:r>
        <w:rPr>
          <w:rFonts w:ascii="Times New Roman" w:hAnsi="Times New Roman"/>
          <w:color w:val="231F20"/>
          <w:sz w:val="22"/>
        </w:rPr>
        <w:t>deseable</w:t>
      </w:r>
      <w:r>
        <w:rPr>
          <w:rFonts w:ascii="Times New Roman" w:hAnsi="Times New Roman"/>
          <w:color w:val="231F20"/>
          <w:spacing w:val="-5"/>
          <w:sz w:val="22"/>
        </w:rPr>
        <w:t> </w:t>
      </w:r>
      <w:r>
        <w:rPr>
          <w:rFonts w:ascii="Times New Roman" w:hAnsi="Times New Roman"/>
          <w:color w:val="231F20"/>
          <w:sz w:val="22"/>
        </w:rPr>
        <w:t>y</w:t>
      </w:r>
      <w:r>
        <w:rPr>
          <w:rFonts w:ascii="Times New Roman" w:hAnsi="Times New Roman"/>
          <w:color w:val="231F20"/>
          <w:spacing w:val="-5"/>
          <w:sz w:val="22"/>
        </w:rPr>
        <w:t> </w:t>
      </w:r>
      <w:r>
        <w:rPr>
          <w:rFonts w:ascii="Times New Roman" w:hAnsi="Times New Roman"/>
          <w:color w:val="231F20"/>
          <w:sz w:val="22"/>
        </w:rPr>
        <w:t>justificable,</w:t>
      </w:r>
      <w:r>
        <w:rPr>
          <w:rFonts w:ascii="Times New Roman" w:hAnsi="Times New Roman"/>
          <w:color w:val="231F20"/>
          <w:spacing w:val="-5"/>
          <w:sz w:val="22"/>
        </w:rPr>
        <w:t> </w:t>
      </w:r>
      <w:r>
        <w:rPr>
          <w:rFonts w:ascii="Times New Roman" w:hAnsi="Times New Roman"/>
          <w:color w:val="231F20"/>
          <w:sz w:val="22"/>
        </w:rPr>
        <w:t>sino</w:t>
      </w:r>
      <w:r>
        <w:rPr>
          <w:rFonts w:ascii="Times New Roman" w:hAnsi="Times New Roman"/>
          <w:color w:val="231F20"/>
          <w:spacing w:val="-5"/>
          <w:sz w:val="22"/>
        </w:rPr>
        <w:t> </w:t>
      </w:r>
      <w:r>
        <w:rPr>
          <w:rFonts w:ascii="Times New Roman" w:hAnsi="Times New Roman"/>
          <w:color w:val="231F20"/>
          <w:sz w:val="22"/>
        </w:rPr>
        <w:t>in- dispensable frente al autoritarismo o la dictadura. Se trata de valores que son el resultado de las sociedades modernas y deben justificarse racionalmente; según los autores, son </w:t>
      </w:r>
      <w:r>
        <w:rPr>
          <w:rFonts w:ascii="Times New Roman" w:hAnsi="Times New Roman"/>
          <w:color w:val="231F20"/>
          <w:spacing w:val="-3"/>
          <w:sz w:val="22"/>
        </w:rPr>
        <w:t>tres </w:t>
      </w:r>
      <w:r>
        <w:rPr>
          <w:rFonts w:ascii="Times New Roman" w:hAnsi="Times New Roman"/>
          <w:color w:val="231F20"/>
          <w:sz w:val="22"/>
        </w:rPr>
        <w:t>los valores básicos de la democracia moderna y   de su principio constitutivo, que es la soberanía </w:t>
      </w:r>
      <w:r>
        <w:rPr>
          <w:rFonts w:ascii="Times New Roman" w:hAnsi="Times New Roman"/>
          <w:color w:val="231F20"/>
          <w:spacing w:val="-3"/>
          <w:sz w:val="22"/>
        </w:rPr>
        <w:t>popular, </w:t>
      </w:r>
      <w:r>
        <w:rPr>
          <w:rFonts w:ascii="Times New Roman" w:hAnsi="Times New Roman"/>
          <w:color w:val="231F20"/>
          <w:sz w:val="22"/>
        </w:rPr>
        <w:t>esos valores son: la libertad, la igualdad y la</w:t>
      </w:r>
      <w:r>
        <w:rPr>
          <w:rFonts w:ascii="Times New Roman" w:hAnsi="Times New Roman"/>
          <w:color w:val="231F20"/>
          <w:spacing w:val="31"/>
          <w:sz w:val="22"/>
        </w:rPr>
        <w:t> </w:t>
      </w:r>
      <w:r>
        <w:rPr>
          <w:rFonts w:ascii="Times New Roman" w:hAnsi="Times New Roman"/>
          <w:color w:val="231F20"/>
          <w:sz w:val="22"/>
        </w:rPr>
        <w:t>fraternidad.</w:t>
      </w:r>
    </w:p>
    <w:p>
      <w:pPr>
        <w:spacing w:after="0" w:line="247" w:lineRule="auto"/>
        <w:jc w:val="both"/>
        <w:rPr>
          <w:rFonts w:ascii="Times New Roman" w:hAnsi="Times New Roman"/>
          <w:sz w:val="22"/>
        </w:rPr>
        <w:sectPr>
          <w:pgSz w:w="9360" w:h="12760"/>
          <w:pgMar w:top="620" w:bottom="280" w:left="1020" w:right="1020"/>
        </w:sectPr>
      </w:pPr>
    </w:p>
    <w:p>
      <w:pPr>
        <w:tabs>
          <w:tab w:pos="1896" w:val="left" w:leader="none"/>
        </w:tabs>
        <w:spacing w:before="45"/>
        <w:ind w:left="0" w:right="111" w:firstLine="0"/>
        <w:jc w:val="right"/>
        <w:rPr>
          <w:rFonts w:ascii="Times New Roman" w:hAnsi="Times New Roman"/>
          <w:sz w:val="20"/>
        </w:rPr>
      </w:pPr>
      <w:r>
        <w:rPr>
          <w:rFonts w:ascii="Cambria" w:hAnsi="Cambria"/>
          <w:i/>
          <w:color w:val="231F20"/>
          <w:w w:val="85"/>
          <w:sz w:val="20"/>
        </w:rPr>
        <w:t>Régimen</w:t>
      </w:r>
      <w:r>
        <w:rPr>
          <w:rFonts w:ascii="Cambria" w:hAnsi="Cambria"/>
          <w:i/>
          <w:color w:val="231F20"/>
          <w:spacing w:val="-9"/>
          <w:w w:val="85"/>
          <w:sz w:val="20"/>
        </w:rPr>
        <w:t> </w:t>
      </w:r>
      <w:r>
        <w:rPr>
          <w:rFonts w:ascii="Cambria" w:hAnsi="Cambria"/>
          <w:i/>
          <w:color w:val="231F20"/>
          <w:w w:val="85"/>
          <w:sz w:val="20"/>
        </w:rPr>
        <w:t>democráttico</w:t>
        <w:tab/>
      </w:r>
      <w:r>
        <w:rPr>
          <w:rFonts w:ascii="Times New Roman" w:hAnsi="Times New Roman"/>
          <w:color w:val="231F20"/>
          <w:w w:val="95"/>
          <w:sz w:val="20"/>
        </w:rPr>
        <w:t>59</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rPr>
          <w:rFonts w:ascii="Times New Roman"/>
          <w:sz w:val="26"/>
        </w:rPr>
      </w:pPr>
    </w:p>
    <w:p>
      <w:pPr>
        <w:pStyle w:val="ListParagraph"/>
        <w:numPr>
          <w:ilvl w:val="0"/>
          <w:numId w:val="16"/>
        </w:numPr>
        <w:tabs>
          <w:tab w:pos="397" w:val="left" w:leader="none"/>
        </w:tabs>
        <w:spacing w:line="247" w:lineRule="auto" w:before="0" w:after="0"/>
        <w:ind w:left="397" w:right="111" w:hanging="284"/>
        <w:jc w:val="both"/>
        <w:rPr>
          <w:rFonts w:ascii="Times New Roman" w:hAnsi="Times New Roman"/>
          <w:sz w:val="22"/>
        </w:rPr>
      </w:pPr>
      <w:r>
        <w:rPr>
          <w:rFonts w:ascii="Times New Roman" w:hAnsi="Times New Roman"/>
          <w:color w:val="231F20"/>
          <w:spacing w:val="-6"/>
          <w:sz w:val="22"/>
        </w:rPr>
        <w:t>Por </w:t>
      </w:r>
      <w:r>
        <w:rPr>
          <w:rFonts w:ascii="Times New Roman" w:hAnsi="Times New Roman"/>
          <w:color w:val="231F20"/>
          <w:sz w:val="22"/>
        </w:rPr>
        <w:t>otro lado, sin olvidar que la definición de democracia tiene múltiples dimensiones, se ha considerado también </w:t>
      </w:r>
      <w:r>
        <w:rPr>
          <w:rFonts w:ascii="Times New Roman" w:hAnsi="Times New Roman"/>
          <w:color w:val="231F20"/>
          <w:spacing w:val="-3"/>
          <w:sz w:val="22"/>
        </w:rPr>
        <w:t>(Chomsky, </w:t>
      </w:r>
      <w:r>
        <w:rPr>
          <w:rFonts w:ascii="Times New Roman" w:hAnsi="Times New Roman"/>
          <w:color w:val="231F20"/>
          <w:sz w:val="22"/>
        </w:rPr>
        <w:t>2004) que, en términos generales, una sociedad es democrática en la medida en que sus integrantes tienen</w:t>
      </w:r>
      <w:r>
        <w:rPr>
          <w:rFonts w:ascii="Times New Roman" w:hAnsi="Times New Roman"/>
          <w:color w:val="231F20"/>
          <w:spacing w:val="-11"/>
          <w:sz w:val="22"/>
        </w:rPr>
        <w:t> </w:t>
      </w:r>
      <w:r>
        <w:rPr>
          <w:rFonts w:ascii="Times New Roman" w:hAnsi="Times New Roman"/>
          <w:color w:val="231F20"/>
          <w:sz w:val="22"/>
        </w:rPr>
        <w:t>oportunidad</w:t>
      </w:r>
      <w:r>
        <w:rPr>
          <w:rFonts w:ascii="Times New Roman" w:hAnsi="Times New Roman"/>
          <w:color w:val="231F20"/>
          <w:spacing w:val="-12"/>
          <w:sz w:val="22"/>
        </w:rPr>
        <w:t> </w:t>
      </w:r>
      <w:r>
        <w:rPr>
          <w:rFonts w:ascii="Times New Roman" w:hAnsi="Times New Roman"/>
          <w:color w:val="231F20"/>
          <w:sz w:val="22"/>
        </w:rPr>
        <w:t>de</w:t>
      </w:r>
      <w:r>
        <w:rPr>
          <w:rFonts w:ascii="Times New Roman" w:hAnsi="Times New Roman"/>
          <w:color w:val="231F20"/>
          <w:spacing w:val="-11"/>
          <w:sz w:val="22"/>
        </w:rPr>
        <w:t> </w:t>
      </w:r>
      <w:r>
        <w:rPr>
          <w:rFonts w:ascii="Times New Roman" w:hAnsi="Times New Roman"/>
          <w:color w:val="231F20"/>
          <w:sz w:val="22"/>
        </w:rPr>
        <w:t>participar</w:t>
      </w:r>
      <w:r>
        <w:rPr>
          <w:rFonts w:ascii="Times New Roman" w:hAnsi="Times New Roman"/>
          <w:color w:val="231F20"/>
          <w:spacing w:val="-11"/>
          <w:sz w:val="22"/>
        </w:rPr>
        <w:t> </w:t>
      </w:r>
      <w:r>
        <w:rPr>
          <w:rFonts w:ascii="Times New Roman" w:hAnsi="Times New Roman"/>
          <w:color w:val="231F20"/>
          <w:sz w:val="22"/>
        </w:rPr>
        <w:t>en</w:t>
      </w:r>
      <w:r>
        <w:rPr>
          <w:rFonts w:ascii="Times New Roman" w:hAnsi="Times New Roman"/>
          <w:color w:val="231F20"/>
          <w:spacing w:val="-11"/>
          <w:sz w:val="22"/>
        </w:rPr>
        <w:t> </w:t>
      </w:r>
      <w:r>
        <w:rPr>
          <w:rFonts w:ascii="Times New Roman" w:hAnsi="Times New Roman"/>
          <w:color w:val="231F20"/>
          <w:sz w:val="22"/>
        </w:rPr>
        <w:t>la</w:t>
      </w:r>
      <w:r>
        <w:rPr>
          <w:rFonts w:ascii="Times New Roman" w:hAnsi="Times New Roman"/>
          <w:color w:val="231F20"/>
          <w:spacing w:val="-11"/>
          <w:sz w:val="22"/>
        </w:rPr>
        <w:t> </w:t>
      </w:r>
      <w:r>
        <w:rPr>
          <w:rFonts w:ascii="Times New Roman" w:hAnsi="Times New Roman"/>
          <w:color w:val="231F20"/>
          <w:sz w:val="22"/>
        </w:rPr>
        <w:t>definición</w:t>
      </w:r>
      <w:r>
        <w:rPr>
          <w:rFonts w:ascii="Times New Roman" w:hAnsi="Times New Roman"/>
          <w:color w:val="231F20"/>
          <w:spacing w:val="-11"/>
          <w:sz w:val="22"/>
        </w:rPr>
        <w:t> </w:t>
      </w:r>
      <w:r>
        <w:rPr>
          <w:rFonts w:ascii="Times New Roman" w:hAnsi="Times New Roman"/>
          <w:color w:val="231F20"/>
          <w:sz w:val="22"/>
        </w:rPr>
        <w:t>de</w:t>
      </w:r>
      <w:r>
        <w:rPr>
          <w:rFonts w:ascii="Times New Roman" w:hAnsi="Times New Roman"/>
          <w:color w:val="231F20"/>
          <w:spacing w:val="-11"/>
          <w:sz w:val="22"/>
        </w:rPr>
        <w:t> </w:t>
      </w:r>
      <w:r>
        <w:rPr>
          <w:rFonts w:ascii="Times New Roman" w:hAnsi="Times New Roman"/>
          <w:color w:val="231F20"/>
          <w:sz w:val="22"/>
        </w:rPr>
        <w:t>las</w:t>
      </w:r>
      <w:r>
        <w:rPr>
          <w:rFonts w:ascii="Times New Roman" w:hAnsi="Times New Roman"/>
          <w:color w:val="231F20"/>
          <w:spacing w:val="-11"/>
          <w:sz w:val="22"/>
        </w:rPr>
        <w:t> </w:t>
      </w:r>
      <w:r>
        <w:rPr>
          <w:rFonts w:ascii="Times New Roman" w:hAnsi="Times New Roman"/>
          <w:color w:val="231F20"/>
          <w:sz w:val="22"/>
        </w:rPr>
        <w:t>políticas</w:t>
      </w:r>
      <w:r>
        <w:rPr>
          <w:rFonts w:ascii="Times New Roman" w:hAnsi="Times New Roman"/>
          <w:color w:val="231F20"/>
          <w:spacing w:val="-11"/>
          <w:sz w:val="22"/>
        </w:rPr>
        <w:t> </w:t>
      </w:r>
      <w:r>
        <w:rPr>
          <w:rFonts w:ascii="Times New Roman" w:hAnsi="Times New Roman"/>
          <w:color w:val="231F20"/>
          <w:sz w:val="22"/>
        </w:rPr>
        <w:t>públicas.</w:t>
      </w:r>
      <w:r>
        <w:rPr>
          <w:rFonts w:ascii="Times New Roman" w:hAnsi="Times New Roman"/>
          <w:color w:val="231F20"/>
          <w:spacing w:val="-11"/>
          <w:sz w:val="22"/>
        </w:rPr>
        <w:t> </w:t>
      </w:r>
      <w:r>
        <w:rPr>
          <w:rFonts w:ascii="Times New Roman" w:hAnsi="Times New Roman"/>
          <w:color w:val="231F20"/>
          <w:sz w:val="22"/>
        </w:rPr>
        <w:t>Hay diversas maneras en que esto puede ser realidad </w:t>
      </w:r>
      <w:r>
        <w:rPr>
          <w:rFonts w:ascii="Times New Roman" w:hAnsi="Times New Roman"/>
          <w:color w:val="231F20"/>
          <w:spacing w:val="-11"/>
          <w:sz w:val="22"/>
        </w:rPr>
        <w:t>y, </w:t>
      </w:r>
      <w:r>
        <w:rPr>
          <w:rFonts w:ascii="Times New Roman" w:hAnsi="Times New Roman"/>
          <w:color w:val="231F20"/>
          <w:sz w:val="22"/>
        </w:rPr>
        <w:t>en la medida en que sea una realidad, se puede considerar a esa sociedad como</w:t>
      </w:r>
      <w:r>
        <w:rPr>
          <w:rFonts w:ascii="Times New Roman" w:hAnsi="Times New Roman"/>
          <w:color w:val="231F20"/>
          <w:spacing w:val="24"/>
          <w:sz w:val="22"/>
        </w:rPr>
        <w:t> </w:t>
      </w:r>
      <w:r>
        <w:rPr>
          <w:rFonts w:ascii="Times New Roman" w:hAnsi="Times New Roman"/>
          <w:color w:val="231F20"/>
          <w:sz w:val="22"/>
        </w:rPr>
        <w:t>democrática.</w:t>
      </w:r>
    </w:p>
    <w:p>
      <w:pPr>
        <w:pStyle w:val="ListParagraph"/>
        <w:numPr>
          <w:ilvl w:val="0"/>
          <w:numId w:val="16"/>
        </w:numPr>
        <w:tabs>
          <w:tab w:pos="397" w:val="left" w:leader="none"/>
        </w:tabs>
        <w:spacing w:line="247" w:lineRule="auto" w:before="0" w:after="0"/>
        <w:ind w:left="397" w:right="111" w:hanging="284"/>
        <w:jc w:val="both"/>
        <w:rPr>
          <w:rFonts w:ascii="Times New Roman" w:hAnsi="Times New Roman"/>
          <w:sz w:val="22"/>
        </w:rPr>
      </w:pPr>
      <w:r>
        <w:rPr>
          <w:rFonts w:ascii="Times New Roman" w:hAnsi="Times New Roman"/>
          <w:color w:val="231F20"/>
          <w:sz w:val="22"/>
        </w:rPr>
        <w:t>En</w:t>
      </w:r>
      <w:r>
        <w:rPr>
          <w:rFonts w:ascii="Times New Roman" w:hAnsi="Times New Roman"/>
          <w:color w:val="231F20"/>
          <w:spacing w:val="-6"/>
          <w:sz w:val="22"/>
        </w:rPr>
        <w:t> </w:t>
      </w:r>
      <w:r>
        <w:rPr>
          <w:rFonts w:ascii="Times New Roman" w:hAnsi="Times New Roman"/>
          <w:color w:val="231F20"/>
          <w:sz w:val="22"/>
        </w:rPr>
        <w:t>otra</w:t>
      </w:r>
      <w:r>
        <w:rPr>
          <w:rFonts w:ascii="Times New Roman" w:hAnsi="Times New Roman"/>
          <w:color w:val="231F20"/>
          <w:spacing w:val="-6"/>
          <w:sz w:val="22"/>
        </w:rPr>
        <w:t> </w:t>
      </w:r>
      <w:r>
        <w:rPr>
          <w:rFonts w:ascii="Times New Roman" w:hAnsi="Times New Roman"/>
          <w:color w:val="231F20"/>
          <w:sz w:val="22"/>
        </w:rPr>
        <w:t>perspectiva</w:t>
      </w:r>
      <w:r>
        <w:rPr>
          <w:rFonts w:ascii="Times New Roman" w:hAnsi="Times New Roman"/>
          <w:color w:val="231F20"/>
          <w:spacing w:val="-6"/>
          <w:sz w:val="22"/>
        </w:rPr>
        <w:t> </w:t>
      </w:r>
      <w:r>
        <w:rPr>
          <w:rFonts w:ascii="Times New Roman" w:hAnsi="Times New Roman"/>
          <w:color w:val="231F20"/>
          <w:sz w:val="22"/>
        </w:rPr>
        <w:t>conceptualizadora</w:t>
      </w:r>
      <w:r>
        <w:rPr>
          <w:rFonts w:ascii="Times New Roman" w:hAnsi="Times New Roman"/>
          <w:color w:val="231F20"/>
          <w:spacing w:val="-6"/>
          <w:sz w:val="22"/>
        </w:rPr>
        <w:t> </w:t>
      </w:r>
      <w:r>
        <w:rPr>
          <w:rFonts w:ascii="Times New Roman" w:hAnsi="Times New Roman"/>
          <w:color w:val="231F20"/>
          <w:sz w:val="22"/>
        </w:rPr>
        <w:t>de</w:t>
      </w:r>
      <w:r>
        <w:rPr>
          <w:rFonts w:ascii="Times New Roman" w:hAnsi="Times New Roman"/>
          <w:color w:val="231F20"/>
          <w:spacing w:val="-6"/>
          <w:sz w:val="22"/>
        </w:rPr>
        <w:t> </w:t>
      </w:r>
      <w:r>
        <w:rPr>
          <w:rFonts w:ascii="Times New Roman" w:hAnsi="Times New Roman"/>
          <w:color w:val="231F20"/>
          <w:sz w:val="22"/>
        </w:rPr>
        <w:t>la</w:t>
      </w:r>
      <w:r>
        <w:rPr>
          <w:rFonts w:ascii="Times New Roman" w:hAnsi="Times New Roman"/>
          <w:color w:val="231F20"/>
          <w:spacing w:val="-6"/>
          <w:sz w:val="22"/>
        </w:rPr>
        <w:t> </w:t>
      </w:r>
      <w:r>
        <w:rPr>
          <w:rFonts w:ascii="Times New Roman" w:hAnsi="Times New Roman"/>
          <w:color w:val="231F20"/>
          <w:sz w:val="22"/>
        </w:rPr>
        <w:t>democracia</w:t>
      </w:r>
      <w:r>
        <w:rPr>
          <w:rFonts w:ascii="Times New Roman" w:hAnsi="Times New Roman"/>
          <w:color w:val="231F20"/>
          <w:spacing w:val="-5"/>
          <w:sz w:val="22"/>
        </w:rPr>
        <w:t> </w:t>
      </w:r>
      <w:r>
        <w:rPr>
          <w:rFonts w:ascii="Times New Roman" w:hAnsi="Times New Roman"/>
          <w:color w:val="231F20"/>
          <w:sz w:val="22"/>
        </w:rPr>
        <w:t>nos</w:t>
      </w:r>
      <w:r>
        <w:rPr>
          <w:rFonts w:ascii="Times New Roman" w:hAnsi="Times New Roman"/>
          <w:color w:val="231F20"/>
          <w:spacing w:val="-6"/>
          <w:sz w:val="22"/>
        </w:rPr>
        <w:t> </w:t>
      </w:r>
      <w:r>
        <w:rPr>
          <w:rFonts w:ascii="Times New Roman" w:hAnsi="Times New Roman"/>
          <w:color w:val="231F20"/>
          <w:sz w:val="22"/>
        </w:rPr>
        <w:t>encontramos</w:t>
      </w:r>
      <w:r>
        <w:rPr>
          <w:rFonts w:ascii="Times New Roman" w:hAnsi="Times New Roman"/>
          <w:color w:val="231F20"/>
          <w:spacing w:val="-6"/>
          <w:sz w:val="22"/>
        </w:rPr>
        <w:t> </w:t>
      </w:r>
      <w:r>
        <w:rPr>
          <w:rFonts w:ascii="Times New Roman" w:hAnsi="Times New Roman"/>
          <w:color w:val="231F20"/>
          <w:sz w:val="22"/>
        </w:rPr>
        <w:t>con el</w:t>
      </w:r>
      <w:r>
        <w:rPr>
          <w:rFonts w:ascii="Times New Roman" w:hAnsi="Times New Roman"/>
          <w:color w:val="231F20"/>
          <w:spacing w:val="-6"/>
          <w:sz w:val="22"/>
        </w:rPr>
        <w:t> </w:t>
      </w:r>
      <w:r>
        <w:rPr>
          <w:rFonts w:ascii="Times New Roman" w:hAnsi="Times New Roman"/>
          <w:color w:val="231F20"/>
          <w:sz w:val="22"/>
        </w:rPr>
        <w:t>análisis</w:t>
      </w:r>
      <w:r>
        <w:rPr>
          <w:rFonts w:ascii="Times New Roman" w:hAnsi="Times New Roman"/>
          <w:color w:val="231F20"/>
          <w:spacing w:val="-6"/>
          <w:sz w:val="22"/>
        </w:rPr>
        <w:t> </w:t>
      </w:r>
      <w:r>
        <w:rPr>
          <w:rFonts w:ascii="Times New Roman" w:hAnsi="Times New Roman"/>
          <w:color w:val="231F20"/>
          <w:sz w:val="22"/>
        </w:rPr>
        <w:t>gramatical</w:t>
      </w:r>
      <w:r>
        <w:rPr>
          <w:rFonts w:ascii="Times New Roman" w:hAnsi="Times New Roman"/>
          <w:color w:val="231F20"/>
          <w:spacing w:val="-7"/>
          <w:sz w:val="22"/>
        </w:rPr>
        <w:t> </w:t>
      </w:r>
      <w:r>
        <w:rPr>
          <w:rFonts w:ascii="Times New Roman" w:hAnsi="Times New Roman"/>
          <w:color w:val="231F20"/>
          <w:sz w:val="22"/>
        </w:rPr>
        <w:t>(Bovero,</w:t>
      </w:r>
      <w:r>
        <w:rPr>
          <w:rFonts w:ascii="Times New Roman" w:hAnsi="Times New Roman"/>
          <w:color w:val="231F20"/>
          <w:spacing w:val="-6"/>
          <w:sz w:val="22"/>
        </w:rPr>
        <w:t> </w:t>
      </w:r>
      <w:r>
        <w:rPr>
          <w:rFonts w:ascii="Times New Roman" w:hAnsi="Times New Roman"/>
          <w:color w:val="231F20"/>
          <w:sz w:val="22"/>
        </w:rPr>
        <w:t>2002)</w:t>
      </w:r>
      <w:r>
        <w:rPr>
          <w:rFonts w:ascii="Times New Roman" w:hAnsi="Times New Roman"/>
          <w:color w:val="231F20"/>
          <w:spacing w:val="-7"/>
          <w:sz w:val="22"/>
        </w:rPr>
        <w:t> </w:t>
      </w:r>
      <w:r>
        <w:rPr>
          <w:rFonts w:ascii="Times New Roman" w:hAnsi="Times New Roman"/>
          <w:color w:val="231F20"/>
          <w:sz w:val="22"/>
        </w:rPr>
        <w:t>de</w:t>
      </w:r>
      <w:r>
        <w:rPr>
          <w:rFonts w:ascii="Times New Roman" w:hAnsi="Times New Roman"/>
          <w:color w:val="231F20"/>
          <w:spacing w:val="-6"/>
          <w:sz w:val="22"/>
        </w:rPr>
        <w:t> </w:t>
      </w:r>
      <w:r>
        <w:rPr>
          <w:rFonts w:ascii="Times New Roman" w:hAnsi="Times New Roman"/>
          <w:color w:val="231F20"/>
          <w:sz w:val="22"/>
        </w:rPr>
        <w:t>la</w:t>
      </w:r>
      <w:r>
        <w:rPr>
          <w:rFonts w:ascii="Times New Roman" w:hAnsi="Times New Roman"/>
          <w:color w:val="231F20"/>
          <w:spacing w:val="-6"/>
          <w:sz w:val="22"/>
        </w:rPr>
        <w:t> </w:t>
      </w:r>
      <w:r>
        <w:rPr>
          <w:rFonts w:ascii="Times New Roman" w:hAnsi="Times New Roman"/>
          <w:color w:val="231F20"/>
          <w:sz w:val="22"/>
        </w:rPr>
        <w:t>misma,</w:t>
      </w:r>
      <w:r>
        <w:rPr>
          <w:rFonts w:ascii="Times New Roman" w:hAnsi="Times New Roman"/>
          <w:color w:val="231F20"/>
          <w:spacing w:val="-6"/>
          <w:sz w:val="22"/>
        </w:rPr>
        <w:t> </w:t>
      </w:r>
      <w:r>
        <w:rPr>
          <w:rFonts w:ascii="Times New Roman" w:hAnsi="Times New Roman"/>
          <w:color w:val="231F20"/>
          <w:sz w:val="22"/>
        </w:rPr>
        <w:t>en</w:t>
      </w:r>
      <w:r>
        <w:rPr>
          <w:rFonts w:ascii="Times New Roman" w:hAnsi="Times New Roman"/>
          <w:color w:val="231F20"/>
          <w:spacing w:val="-6"/>
          <w:sz w:val="22"/>
        </w:rPr>
        <w:t> </w:t>
      </w:r>
      <w:r>
        <w:rPr>
          <w:rFonts w:ascii="Times New Roman" w:hAnsi="Times New Roman"/>
          <w:color w:val="231F20"/>
          <w:sz w:val="22"/>
        </w:rPr>
        <w:t>términos</w:t>
      </w:r>
      <w:r>
        <w:rPr>
          <w:rFonts w:ascii="Times New Roman" w:hAnsi="Times New Roman"/>
          <w:color w:val="231F20"/>
          <w:spacing w:val="-6"/>
          <w:sz w:val="22"/>
        </w:rPr>
        <w:t> </w:t>
      </w:r>
      <w:r>
        <w:rPr>
          <w:rFonts w:ascii="Times New Roman" w:hAnsi="Times New Roman"/>
          <w:color w:val="231F20"/>
          <w:sz w:val="22"/>
        </w:rPr>
        <w:t>de</w:t>
      </w:r>
      <w:r>
        <w:rPr>
          <w:rFonts w:ascii="Times New Roman" w:hAnsi="Times New Roman"/>
          <w:color w:val="231F20"/>
          <w:spacing w:val="-6"/>
          <w:sz w:val="22"/>
        </w:rPr>
        <w:t> </w:t>
      </w:r>
      <w:r>
        <w:rPr>
          <w:rFonts w:ascii="Times New Roman" w:hAnsi="Times New Roman"/>
          <w:color w:val="231F20"/>
          <w:sz w:val="22"/>
        </w:rPr>
        <w:t>la</w:t>
      </w:r>
      <w:r>
        <w:rPr>
          <w:rFonts w:ascii="Times New Roman" w:hAnsi="Times New Roman"/>
          <w:color w:val="231F20"/>
          <w:spacing w:val="-6"/>
          <w:sz w:val="22"/>
        </w:rPr>
        <w:t> </w:t>
      </w:r>
      <w:r>
        <w:rPr>
          <w:rFonts w:ascii="Times New Roman" w:hAnsi="Times New Roman"/>
          <w:color w:val="231F20"/>
          <w:sz w:val="22"/>
        </w:rPr>
        <w:t>reflexión sobre los sustantivos, los verbos y los adjetivos, de tal manera que cada uno de ellos corresponde a un aspecto diferente del concepto de democracia. En cuanto</w:t>
      </w:r>
      <w:r>
        <w:rPr>
          <w:rFonts w:ascii="Times New Roman" w:hAnsi="Times New Roman"/>
          <w:color w:val="231F20"/>
          <w:spacing w:val="-11"/>
          <w:sz w:val="22"/>
        </w:rPr>
        <w:t> </w:t>
      </w:r>
      <w:r>
        <w:rPr>
          <w:rFonts w:ascii="Times New Roman" w:hAnsi="Times New Roman"/>
          <w:color w:val="231F20"/>
          <w:sz w:val="22"/>
        </w:rPr>
        <w:t>al</w:t>
      </w:r>
      <w:r>
        <w:rPr>
          <w:rFonts w:ascii="Times New Roman" w:hAnsi="Times New Roman"/>
          <w:color w:val="231F20"/>
          <w:spacing w:val="-10"/>
          <w:sz w:val="22"/>
        </w:rPr>
        <w:t> </w:t>
      </w:r>
      <w:r>
        <w:rPr>
          <w:rFonts w:ascii="Times New Roman" w:hAnsi="Times New Roman"/>
          <w:color w:val="231F20"/>
          <w:sz w:val="22"/>
        </w:rPr>
        <w:t>sustantivo,</w:t>
      </w:r>
      <w:r>
        <w:rPr>
          <w:rFonts w:ascii="Times New Roman" w:hAnsi="Times New Roman"/>
          <w:color w:val="231F20"/>
          <w:spacing w:val="-11"/>
          <w:sz w:val="22"/>
        </w:rPr>
        <w:t> </w:t>
      </w:r>
      <w:r>
        <w:rPr>
          <w:rFonts w:ascii="Times New Roman" w:hAnsi="Times New Roman"/>
          <w:color w:val="231F20"/>
          <w:sz w:val="22"/>
        </w:rPr>
        <w:t>se</w:t>
      </w:r>
      <w:r>
        <w:rPr>
          <w:rFonts w:ascii="Times New Roman" w:hAnsi="Times New Roman"/>
          <w:color w:val="231F20"/>
          <w:spacing w:val="-11"/>
          <w:sz w:val="22"/>
        </w:rPr>
        <w:t> </w:t>
      </w:r>
      <w:r>
        <w:rPr>
          <w:rFonts w:ascii="Times New Roman" w:hAnsi="Times New Roman"/>
          <w:color w:val="231F20"/>
          <w:sz w:val="22"/>
        </w:rPr>
        <w:t>encuentra</w:t>
      </w:r>
      <w:r>
        <w:rPr>
          <w:rFonts w:ascii="Times New Roman" w:hAnsi="Times New Roman"/>
          <w:color w:val="231F20"/>
          <w:spacing w:val="-10"/>
          <w:sz w:val="22"/>
        </w:rPr>
        <w:t> </w:t>
      </w:r>
      <w:r>
        <w:rPr>
          <w:rFonts w:ascii="Times New Roman" w:hAnsi="Times New Roman"/>
          <w:color w:val="231F20"/>
          <w:sz w:val="22"/>
        </w:rPr>
        <w:t>encaminado</w:t>
      </w:r>
      <w:r>
        <w:rPr>
          <w:rFonts w:ascii="Times New Roman" w:hAnsi="Times New Roman"/>
          <w:color w:val="231F20"/>
          <w:spacing w:val="-10"/>
          <w:sz w:val="22"/>
        </w:rPr>
        <w:t> </w:t>
      </w:r>
      <w:r>
        <w:rPr>
          <w:rFonts w:ascii="Times New Roman" w:hAnsi="Times New Roman"/>
          <w:color w:val="231F20"/>
          <w:sz w:val="22"/>
        </w:rPr>
        <w:t>a</w:t>
      </w:r>
      <w:r>
        <w:rPr>
          <w:rFonts w:ascii="Times New Roman" w:hAnsi="Times New Roman"/>
          <w:color w:val="231F20"/>
          <w:spacing w:val="-11"/>
          <w:sz w:val="22"/>
        </w:rPr>
        <w:t> </w:t>
      </w:r>
      <w:r>
        <w:rPr>
          <w:rFonts w:ascii="Times New Roman" w:hAnsi="Times New Roman"/>
          <w:color w:val="231F20"/>
          <w:sz w:val="22"/>
        </w:rPr>
        <w:t>la</w:t>
      </w:r>
      <w:r>
        <w:rPr>
          <w:rFonts w:ascii="Times New Roman" w:hAnsi="Times New Roman"/>
          <w:color w:val="231F20"/>
          <w:spacing w:val="-10"/>
          <w:sz w:val="22"/>
        </w:rPr>
        <w:t> </w:t>
      </w:r>
      <w:r>
        <w:rPr>
          <w:rFonts w:ascii="Times New Roman" w:hAnsi="Times New Roman"/>
          <w:color w:val="231F20"/>
          <w:sz w:val="22"/>
        </w:rPr>
        <w:t>redefinición</w:t>
      </w:r>
      <w:r>
        <w:rPr>
          <w:rFonts w:ascii="Times New Roman" w:hAnsi="Times New Roman"/>
          <w:color w:val="231F20"/>
          <w:spacing w:val="-10"/>
          <w:sz w:val="22"/>
        </w:rPr>
        <w:t> </w:t>
      </w:r>
      <w:r>
        <w:rPr>
          <w:rFonts w:ascii="Times New Roman" w:hAnsi="Times New Roman"/>
          <w:color w:val="231F20"/>
          <w:sz w:val="22"/>
        </w:rPr>
        <w:t>de</w:t>
      </w:r>
      <w:r>
        <w:rPr>
          <w:rFonts w:ascii="Times New Roman" w:hAnsi="Times New Roman"/>
          <w:color w:val="231F20"/>
          <w:spacing w:val="-10"/>
          <w:sz w:val="22"/>
        </w:rPr>
        <w:t> </w:t>
      </w:r>
      <w:r>
        <w:rPr>
          <w:rFonts w:ascii="Times New Roman" w:hAnsi="Times New Roman"/>
          <w:color w:val="231F20"/>
          <w:sz w:val="22"/>
        </w:rPr>
        <w:t>la</w:t>
      </w:r>
      <w:r>
        <w:rPr>
          <w:rFonts w:ascii="Times New Roman" w:hAnsi="Times New Roman"/>
          <w:color w:val="231F20"/>
          <w:spacing w:val="-10"/>
          <w:sz w:val="22"/>
        </w:rPr>
        <w:t> </w:t>
      </w:r>
      <w:r>
        <w:rPr>
          <w:rFonts w:ascii="Times New Roman" w:hAnsi="Times New Roman"/>
          <w:color w:val="231F20"/>
          <w:sz w:val="22"/>
        </w:rPr>
        <w:t>naturale- za</w:t>
      </w:r>
      <w:r>
        <w:rPr>
          <w:rFonts w:ascii="Times New Roman" w:hAnsi="Times New Roman"/>
          <w:color w:val="231F20"/>
          <w:spacing w:val="-11"/>
          <w:sz w:val="22"/>
        </w:rPr>
        <w:t> </w:t>
      </w:r>
      <w:r>
        <w:rPr>
          <w:rFonts w:ascii="Times New Roman" w:hAnsi="Times New Roman"/>
          <w:color w:val="231F20"/>
          <w:sz w:val="22"/>
        </w:rPr>
        <w:t>y</w:t>
      </w:r>
      <w:r>
        <w:rPr>
          <w:rFonts w:ascii="Times New Roman" w:hAnsi="Times New Roman"/>
          <w:color w:val="231F20"/>
          <w:spacing w:val="-11"/>
          <w:sz w:val="22"/>
        </w:rPr>
        <w:t> </w:t>
      </w:r>
      <w:r>
        <w:rPr>
          <w:rFonts w:ascii="Times New Roman" w:hAnsi="Times New Roman"/>
          <w:color w:val="231F20"/>
          <w:sz w:val="22"/>
        </w:rPr>
        <w:t>el</w:t>
      </w:r>
      <w:r>
        <w:rPr>
          <w:rFonts w:ascii="Times New Roman" w:hAnsi="Times New Roman"/>
          <w:color w:val="231F20"/>
          <w:spacing w:val="-11"/>
          <w:sz w:val="22"/>
        </w:rPr>
        <w:t> </w:t>
      </w:r>
      <w:r>
        <w:rPr>
          <w:rFonts w:ascii="Times New Roman" w:hAnsi="Times New Roman"/>
          <w:color w:val="231F20"/>
          <w:sz w:val="22"/>
        </w:rPr>
        <w:t>fundamento</w:t>
      </w:r>
      <w:r>
        <w:rPr>
          <w:rFonts w:ascii="Times New Roman" w:hAnsi="Times New Roman"/>
          <w:color w:val="231F20"/>
          <w:spacing w:val="-11"/>
          <w:sz w:val="22"/>
        </w:rPr>
        <w:t> </w:t>
      </w:r>
      <w:r>
        <w:rPr>
          <w:rFonts w:ascii="Times New Roman" w:hAnsi="Times New Roman"/>
          <w:color w:val="231F20"/>
          <w:sz w:val="22"/>
        </w:rPr>
        <w:t>de</w:t>
      </w:r>
      <w:r>
        <w:rPr>
          <w:rFonts w:ascii="Times New Roman" w:hAnsi="Times New Roman"/>
          <w:color w:val="231F20"/>
          <w:spacing w:val="-11"/>
          <w:sz w:val="22"/>
        </w:rPr>
        <w:t> </w:t>
      </w:r>
      <w:r>
        <w:rPr>
          <w:rFonts w:ascii="Times New Roman" w:hAnsi="Times New Roman"/>
          <w:color w:val="231F20"/>
          <w:sz w:val="22"/>
        </w:rPr>
        <w:t>la</w:t>
      </w:r>
      <w:r>
        <w:rPr>
          <w:rFonts w:ascii="Times New Roman" w:hAnsi="Times New Roman"/>
          <w:color w:val="231F20"/>
          <w:spacing w:val="-11"/>
          <w:sz w:val="22"/>
        </w:rPr>
        <w:t> </w:t>
      </w:r>
      <w:r>
        <w:rPr>
          <w:rFonts w:ascii="Times New Roman" w:hAnsi="Times New Roman"/>
          <w:color w:val="231F20"/>
          <w:sz w:val="22"/>
        </w:rPr>
        <w:t>democracia;</w:t>
      </w:r>
      <w:r>
        <w:rPr>
          <w:rFonts w:ascii="Times New Roman" w:hAnsi="Times New Roman"/>
          <w:color w:val="231F20"/>
          <w:spacing w:val="-10"/>
          <w:sz w:val="22"/>
        </w:rPr>
        <w:t> </w:t>
      </w:r>
      <w:r>
        <w:rPr>
          <w:rFonts w:ascii="Times New Roman" w:hAnsi="Times New Roman"/>
          <w:color w:val="231F20"/>
          <w:sz w:val="22"/>
        </w:rPr>
        <w:t>la</w:t>
      </w:r>
      <w:r>
        <w:rPr>
          <w:rFonts w:ascii="Times New Roman" w:hAnsi="Times New Roman"/>
          <w:color w:val="231F20"/>
          <w:spacing w:val="-11"/>
          <w:sz w:val="22"/>
        </w:rPr>
        <w:t> </w:t>
      </w:r>
      <w:r>
        <w:rPr>
          <w:rFonts w:ascii="Times New Roman" w:hAnsi="Times New Roman"/>
          <w:color w:val="231F20"/>
          <w:sz w:val="22"/>
        </w:rPr>
        <w:t>identificación</w:t>
      </w:r>
      <w:r>
        <w:rPr>
          <w:rFonts w:ascii="Times New Roman" w:hAnsi="Times New Roman"/>
          <w:color w:val="231F20"/>
          <w:spacing w:val="-10"/>
          <w:sz w:val="22"/>
        </w:rPr>
        <w:t> </w:t>
      </w:r>
      <w:r>
        <w:rPr>
          <w:rFonts w:ascii="Times New Roman" w:hAnsi="Times New Roman"/>
          <w:color w:val="231F20"/>
          <w:sz w:val="22"/>
        </w:rPr>
        <w:t>de</w:t>
      </w:r>
      <w:r>
        <w:rPr>
          <w:rFonts w:ascii="Times New Roman" w:hAnsi="Times New Roman"/>
          <w:color w:val="231F20"/>
          <w:spacing w:val="-11"/>
          <w:sz w:val="22"/>
        </w:rPr>
        <w:t> </w:t>
      </w:r>
      <w:r>
        <w:rPr>
          <w:rFonts w:ascii="Times New Roman" w:hAnsi="Times New Roman"/>
          <w:color w:val="231F20"/>
          <w:sz w:val="22"/>
        </w:rPr>
        <w:t>los</w:t>
      </w:r>
      <w:r>
        <w:rPr>
          <w:rFonts w:ascii="Times New Roman" w:hAnsi="Times New Roman"/>
          <w:color w:val="231F20"/>
          <w:spacing w:val="-11"/>
          <w:sz w:val="22"/>
        </w:rPr>
        <w:t> </w:t>
      </w:r>
      <w:r>
        <w:rPr>
          <w:rFonts w:ascii="Times New Roman" w:hAnsi="Times New Roman"/>
          <w:color w:val="231F20"/>
          <w:sz w:val="22"/>
        </w:rPr>
        <w:t>verbos</w:t>
      </w:r>
      <w:r>
        <w:rPr>
          <w:rFonts w:ascii="Times New Roman" w:hAnsi="Times New Roman"/>
          <w:color w:val="231F20"/>
          <w:spacing w:val="-11"/>
          <w:sz w:val="22"/>
        </w:rPr>
        <w:t> </w:t>
      </w:r>
      <w:r>
        <w:rPr>
          <w:rFonts w:ascii="Times New Roman" w:hAnsi="Times New Roman"/>
          <w:color w:val="231F20"/>
          <w:sz w:val="22"/>
        </w:rPr>
        <w:t>sirve</w:t>
      </w:r>
      <w:r>
        <w:rPr>
          <w:rFonts w:ascii="Times New Roman" w:hAnsi="Times New Roman"/>
          <w:color w:val="231F20"/>
          <w:spacing w:val="-11"/>
          <w:sz w:val="22"/>
        </w:rPr>
        <w:t> </w:t>
      </w:r>
      <w:r>
        <w:rPr>
          <w:rFonts w:ascii="Times New Roman" w:hAnsi="Times New Roman"/>
          <w:color w:val="231F20"/>
          <w:sz w:val="22"/>
        </w:rPr>
        <w:t>para reconstruir el funcionamiento típico y la función propia de la forma de go- bierno</w:t>
      </w:r>
      <w:r>
        <w:rPr>
          <w:rFonts w:ascii="Times New Roman" w:hAnsi="Times New Roman"/>
          <w:color w:val="231F20"/>
          <w:spacing w:val="-10"/>
          <w:sz w:val="22"/>
        </w:rPr>
        <w:t> </w:t>
      </w:r>
      <w:r>
        <w:rPr>
          <w:rFonts w:ascii="Times New Roman" w:hAnsi="Times New Roman"/>
          <w:color w:val="231F20"/>
          <w:sz w:val="22"/>
        </w:rPr>
        <w:t>democrática;</w:t>
      </w:r>
      <w:r>
        <w:rPr>
          <w:rFonts w:ascii="Times New Roman" w:hAnsi="Times New Roman"/>
          <w:color w:val="231F20"/>
          <w:spacing w:val="-8"/>
          <w:sz w:val="22"/>
        </w:rPr>
        <w:t> </w:t>
      </w:r>
      <w:r>
        <w:rPr>
          <w:rFonts w:ascii="Times New Roman" w:hAnsi="Times New Roman"/>
          <w:color w:val="231F20"/>
          <w:sz w:val="22"/>
        </w:rPr>
        <w:t>mientras,</w:t>
      </w:r>
      <w:r>
        <w:rPr>
          <w:rFonts w:ascii="Times New Roman" w:hAnsi="Times New Roman"/>
          <w:color w:val="231F20"/>
          <w:spacing w:val="-10"/>
          <w:sz w:val="22"/>
        </w:rPr>
        <w:t> </w:t>
      </w:r>
      <w:r>
        <w:rPr>
          <w:rFonts w:ascii="Times New Roman" w:hAnsi="Times New Roman"/>
          <w:color w:val="231F20"/>
          <w:sz w:val="22"/>
        </w:rPr>
        <w:t>los</w:t>
      </w:r>
      <w:r>
        <w:rPr>
          <w:rFonts w:ascii="Times New Roman" w:hAnsi="Times New Roman"/>
          <w:color w:val="231F20"/>
          <w:spacing w:val="-10"/>
          <w:sz w:val="22"/>
        </w:rPr>
        <w:t> </w:t>
      </w:r>
      <w:r>
        <w:rPr>
          <w:rFonts w:ascii="Times New Roman" w:hAnsi="Times New Roman"/>
          <w:color w:val="231F20"/>
          <w:sz w:val="22"/>
        </w:rPr>
        <w:t>adjetivos</w:t>
      </w:r>
      <w:r>
        <w:rPr>
          <w:rFonts w:ascii="Times New Roman" w:hAnsi="Times New Roman"/>
          <w:color w:val="231F20"/>
          <w:spacing w:val="-8"/>
          <w:sz w:val="22"/>
        </w:rPr>
        <w:t> </w:t>
      </w:r>
      <w:r>
        <w:rPr>
          <w:rFonts w:ascii="Times New Roman" w:hAnsi="Times New Roman"/>
          <w:color w:val="231F20"/>
          <w:sz w:val="22"/>
        </w:rPr>
        <w:t>permiten</w:t>
      </w:r>
      <w:r>
        <w:rPr>
          <w:rFonts w:ascii="Times New Roman" w:hAnsi="Times New Roman"/>
          <w:color w:val="231F20"/>
          <w:spacing w:val="-10"/>
          <w:sz w:val="22"/>
        </w:rPr>
        <w:t> </w:t>
      </w:r>
      <w:r>
        <w:rPr>
          <w:rFonts w:ascii="Times New Roman" w:hAnsi="Times New Roman"/>
          <w:color w:val="231F20"/>
          <w:sz w:val="22"/>
        </w:rPr>
        <w:t>reconsiderar</w:t>
      </w:r>
      <w:r>
        <w:rPr>
          <w:rFonts w:ascii="Times New Roman" w:hAnsi="Times New Roman"/>
          <w:color w:val="231F20"/>
          <w:spacing w:val="-8"/>
          <w:sz w:val="22"/>
        </w:rPr>
        <w:t> </w:t>
      </w:r>
      <w:r>
        <w:rPr>
          <w:rFonts w:ascii="Times New Roman" w:hAnsi="Times New Roman"/>
          <w:color w:val="231F20"/>
          <w:sz w:val="22"/>
        </w:rPr>
        <w:t>la</w:t>
      </w:r>
      <w:r>
        <w:rPr>
          <w:rFonts w:ascii="Times New Roman" w:hAnsi="Times New Roman"/>
          <w:color w:val="231F20"/>
          <w:spacing w:val="-10"/>
          <w:sz w:val="22"/>
        </w:rPr>
        <w:t> </w:t>
      </w:r>
      <w:r>
        <w:rPr>
          <w:rFonts w:ascii="Times New Roman" w:hAnsi="Times New Roman"/>
          <w:color w:val="231F20"/>
          <w:sz w:val="22"/>
        </w:rPr>
        <w:t>tipología de</w:t>
      </w:r>
      <w:r>
        <w:rPr>
          <w:rFonts w:ascii="Times New Roman" w:hAnsi="Times New Roman"/>
          <w:color w:val="231F20"/>
          <w:spacing w:val="-13"/>
          <w:sz w:val="22"/>
        </w:rPr>
        <w:t> </w:t>
      </w:r>
      <w:r>
        <w:rPr>
          <w:rFonts w:ascii="Times New Roman" w:hAnsi="Times New Roman"/>
          <w:color w:val="231F20"/>
          <w:sz w:val="22"/>
        </w:rPr>
        <w:t>las</w:t>
      </w:r>
      <w:r>
        <w:rPr>
          <w:rFonts w:ascii="Times New Roman" w:hAnsi="Times New Roman"/>
          <w:color w:val="231F20"/>
          <w:spacing w:val="-13"/>
          <w:sz w:val="22"/>
        </w:rPr>
        <w:t> </w:t>
      </w:r>
      <w:r>
        <w:rPr>
          <w:rFonts w:ascii="Times New Roman" w:hAnsi="Times New Roman"/>
          <w:color w:val="231F20"/>
          <w:sz w:val="22"/>
        </w:rPr>
        <w:t>especies</w:t>
      </w:r>
      <w:r>
        <w:rPr>
          <w:rFonts w:ascii="Times New Roman" w:hAnsi="Times New Roman"/>
          <w:color w:val="231F20"/>
          <w:spacing w:val="-13"/>
          <w:sz w:val="22"/>
        </w:rPr>
        <w:t> </w:t>
      </w:r>
      <w:r>
        <w:rPr>
          <w:rFonts w:ascii="Times New Roman" w:hAnsi="Times New Roman"/>
          <w:color w:val="231F20"/>
          <w:sz w:val="22"/>
        </w:rPr>
        <w:t>o</w:t>
      </w:r>
      <w:r>
        <w:rPr>
          <w:rFonts w:ascii="Times New Roman" w:hAnsi="Times New Roman"/>
          <w:color w:val="231F20"/>
          <w:spacing w:val="-13"/>
          <w:sz w:val="22"/>
        </w:rPr>
        <w:t> </w:t>
      </w:r>
      <w:r>
        <w:rPr>
          <w:rFonts w:ascii="Times New Roman" w:hAnsi="Times New Roman"/>
          <w:color w:val="231F20"/>
          <w:sz w:val="22"/>
        </w:rPr>
        <w:t>subespecies</w:t>
      </w:r>
      <w:r>
        <w:rPr>
          <w:rFonts w:ascii="Times New Roman" w:hAnsi="Times New Roman"/>
          <w:color w:val="231F20"/>
          <w:spacing w:val="-13"/>
          <w:sz w:val="22"/>
        </w:rPr>
        <w:t> </w:t>
      </w:r>
      <w:r>
        <w:rPr>
          <w:rFonts w:ascii="Times New Roman" w:hAnsi="Times New Roman"/>
          <w:color w:val="231F20"/>
          <w:sz w:val="22"/>
        </w:rPr>
        <w:t>de</w:t>
      </w:r>
      <w:r>
        <w:rPr>
          <w:rFonts w:ascii="Times New Roman" w:hAnsi="Times New Roman"/>
          <w:color w:val="231F20"/>
          <w:spacing w:val="-13"/>
          <w:sz w:val="22"/>
        </w:rPr>
        <w:t> </w:t>
      </w:r>
      <w:r>
        <w:rPr>
          <w:rFonts w:ascii="Times New Roman" w:hAnsi="Times New Roman"/>
          <w:color w:val="231F20"/>
          <w:sz w:val="22"/>
        </w:rPr>
        <w:t>la</w:t>
      </w:r>
      <w:r>
        <w:rPr>
          <w:rFonts w:ascii="Times New Roman" w:hAnsi="Times New Roman"/>
          <w:color w:val="231F20"/>
          <w:spacing w:val="-13"/>
          <w:sz w:val="22"/>
        </w:rPr>
        <w:t> </w:t>
      </w:r>
      <w:r>
        <w:rPr>
          <w:rFonts w:ascii="Times New Roman" w:hAnsi="Times New Roman"/>
          <w:color w:val="231F20"/>
          <w:sz w:val="22"/>
        </w:rPr>
        <w:t>democracia</w:t>
      </w:r>
      <w:r>
        <w:rPr>
          <w:rFonts w:ascii="Times New Roman" w:hAnsi="Times New Roman"/>
          <w:color w:val="231F20"/>
          <w:spacing w:val="-13"/>
          <w:sz w:val="22"/>
        </w:rPr>
        <w:t> </w:t>
      </w:r>
      <w:r>
        <w:rPr>
          <w:rFonts w:ascii="Times New Roman" w:hAnsi="Times New Roman"/>
          <w:color w:val="231F20"/>
          <w:sz w:val="22"/>
        </w:rPr>
        <w:t>con</w:t>
      </w:r>
      <w:r>
        <w:rPr>
          <w:rFonts w:ascii="Times New Roman" w:hAnsi="Times New Roman"/>
          <w:color w:val="231F20"/>
          <w:spacing w:val="-13"/>
          <w:sz w:val="22"/>
        </w:rPr>
        <w:t> </w:t>
      </w:r>
      <w:r>
        <w:rPr>
          <w:rFonts w:ascii="Times New Roman" w:hAnsi="Times New Roman"/>
          <w:color w:val="231F20"/>
          <w:sz w:val="22"/>
        </w:rPr>
        <w:t>especial</w:t>
      </w:r>
      <w:r>
        <w:rPr>
          <w:rFonts w:ascii="Times New Roman" w:hAnsi="Times New Roman"/>
          <w:color w:val="231F20"/>
          <w:spacing w:val="-13"/>
          <w:sz w:val="22"/>
        </w:rPr>
        <w:t> </w:t>
      </w:r>
      <w:r>
        <w:rPr>
          <w:rFonts w:ascii="Times New Roman" w:hAnsi="Times New Roman"/>
          <w:color w:val="231F20"/>
          <w:sz w:val="22"/>
        </w:rPr>
        <w:t>énfasis</w:t>
      </w:r>
      <w:r>
        <w:rPr>
          <w:rFonts w:ascii="Times New Roman" w:hAnsi="Times New Roman"/>
          <w:color w:val="231F20"/>
          <w:spacing w:val="-13"/>
          <w:sz w:val="22"/>
        </w:rPr>
        <w:t> </w:t>
      </w:r>
      <w:r>
        <w:rPr>
          <w:rFonts w:ascii="Times New Roman" w:hAnsi="Times New Roman"/>
          <w:color w:val="231F20"/>
          <w:sz w:val="22"/>
        </w:rPr>
        <w:t>en</w:t>
      </w:r>
      <w:r>
        <w:rPr>
          <w:rFonts w:ascii="Times New Roman" w:hAnsi="Times New Roman"/>
          <w:color w:val="231F20"/>
          <w:spacing w:val="-13"/>
          <w:sz w:val="22"/>
        </w:rPr>
        <w:t> </w:t>
      </w:r>
      <w:r>
        <w:rPr>
          <w:rFonts w:ascii="Times New Roman" w:hAnsi="Times New Roman"/>
          <w:color w:val="231F20"/>
          <w:sz w:val="22"/>
        </w:rPr>
        <w:t>precisar sus</w:t>
      </w:r>
      <w:r>
        <w:rPr>
          <w:rFonts w:ascii="Times New Roman" w:hAnsi="Times New Roman"/>
          <w:color w:val="231F20"/>
          <w:spacing w:val="-7"/>
          <w:sz w:val="22"/>
        </w:rPr>
        <w:t> </w:t>
      </w:r>
      <w:r>
        <w:rPr>
          <w:rFonts w:ascii="Times New Roman" w:hAnsi="Times New Roman"/>
          <w:color w:val="231F20"/>
          <w:sz w:val="22"/>
        </w:rPr>
        <w:t>condiciones</w:t>
      </w:r>
      <w:r>
        <w:rPr>
          <w:rFonts w:ascii="Times New Roman" w:hAnsi="Times New Roman"/>
          <w:color w:val="231F20"/>
          <w:spacing w:val="-7"/>
          <w:sz w:val="22"/>
        </w:rPr>
        <w:t> </w:t>
      </w:r>
      <w:r>
        <w:rPr>
          <w:rFonts w:ascii="Times New Roman" w:hAnsi="Times New Roman"/>
          <w:color w:val="231F20"/>
          <w:sz w:val="22"/>
        </w:rPr>
        <w:t>y</w:t>
      </w:r>
      <w:r>
        <w:rPr>
          <w:rFonts w:ascii="Times New Roman" w:hAnsi="Times New Roman"/>
          <w:color w:val="231F20"/>
          <w:spacing w:val="-7"/>
          <w:sz w:val="22"/>
        </w:rPr>
        <w:t> </w:t>
      </w:r>
      <w:r>
        <w:rPr>
          <w:rFonts w:ascii="Times New Roman" w:hAnsi="Times New Roman"/>
          <w:color w:val="231F20"/>
          <w:sz w:val="22"/>
        </w:rPr>
        <w:t>precondiciones.</w:t>
      </w:r>
      <w:r>
        <w:rPr>
          <w:rFonts w:ascii="Times New Roman" w:hAnsi="Times New Roman"/>
          <w:color w:val="231F20"/>
          <w:spacing w:val="-7"/>
          <w:sz w:val="22"/>
        </w:rPr>
        <w:t> </w:t>
      </w:r>
      <w:r>
        <w:rPr>
          <w:rFonts w:ascii="Times New Roman" w:hAnsi="Times New Roman"/>
          <w:color w:val="231F20"/>
          <w:sz w:val="22"/>
        </w:rPr>
        <w:t>Con</w:t>
      </w:r>
      <w:r>
        <w:rPr>
          <w:rFonts w:ascii="Times New Roman" w:hAnsi="Times New Roman"/>
          <w:color w:val="231F20"/>
          <w:spacing w:val="-7"/>
          <w:sz w:val="22"/>
        </w:rPr>
        <w:t> </w:t>
      </w:r>
      <w:r>
        <w:rPr>
          <w:rFonts w:ascii="Times New Roman" w:hAnsi="Times New Roman"/>
          <w:color w:val="231F20"/>
          <w:sz w:val="22"/>
        </w:rPr>
        <w:t>base</w:t>
      </w:r>
      <w:r>
        <w:rPr>
          <w:rFonts w:ascii="Times New Roman" w:hAnsi="Times New Roman"/>
          <w:color w:val="231F20"/>
          <w:spacing w:val="-7"/>
          <w:sz w:val="22"/>
        </w:rPr>
        <w:t> </w:t>
      </w:r>
      <w:r>
        <w:rPr>
          <w:rFonts w:ascii="Times New Roman" w:hAnsi="Times New Roman"/>
          <w:color w:val="231F20"/>
          <w:sz w:val="22"/>
        </w:rPr>
        <w:t>en</w:t>
      </w:r>
      <w:r>
        <w:rPr>
          <w:rFonts w:ascii="Times New Roman" w:hAnsi="Times New Roman"/>
          <w:color w:val="231F20"/>
          <w:spacing w:val="-7"/>
          <w:sz w:val="22"/>
        </w:rPr>
        <w:t> </w:t>
      </w:r>
      <w:r>
        <w:rPr>
          <w:rFonts w:ascii="Times New Roman" w:hAnsi="Times New Roman"/>
          <w:color w:val="231F20"/>
          <w:sz w:val="22"/>
        </w:rPr>
        <w:t>lo</w:t>
      </w:r>
      <w:r>
        <w:rPr>
          <w:rFonts w:ascii="Times New Roman" w:hAnsi="Times New Roman"/>
          <w:color w:val="231F20"/>
          <w:spacing w:val="-7"/>
          <w:sz w:val="22"/>
        </w:rPr>
        <w:t> </w:t>
      </w:r>
      <w:r>
        <w:rPr>
          <w:rFonts w:ascii="Times New Roman" w:hAnsi="Times New Roman"/>
          <w:color w:val="231F20"/>
          <w:spacing w:val="-4"/>
          <w:sz w:val="22"/>
        </w:rPr>
        <w:t>anterior,</w:t>
      </w:r>
      <w:r>
        <w:rPr>
          <w:rFonts w:ascii="Times New Roman" w:hAnsi="Times New Roman"/>
          <w:color w:val="231F20"/>
          <w:spacing w:val="-7"/>
          <w:sz w:val="22"/>
        </w:rPr>
        <w:t> </w:t>
      </w:r>
      <w:r>
        <w:rPr>
          <w:rFonts w:ascii="Times New Roman" w:hAnsi="Times New Roman"/>
          <w:color w:val="231F20"/>
          <w:sz w:val="22"/>
        </w:rPr>
        <w:t>la</w:t>
      </w:r>
      <w:r>
        <w:rPr>
          <w:rFonts w:ascii="Times New Roman" w:hAnsi="Times New Roman"/>
          <w:color w:val="231F20"/>
          <w:spacing w:val="-7"/>
          <w:sz w:val="22"/>
        </w:rPr>
        <w:t> </w:t>
      </w:r>
      <w:r>
        <w:rPr>
          <w:rFonts w:ascii="Times New Roman" w:hAnsi="Times New Roman"/>
          <w:color w:val="231F20"/>
          <w:sz w:val="22"/>
        </w:rPr>
        <w:t>democracia</w:t>
      </w:r>
      <w:r>
        <w:rPr>
          <w:rFonts w:ascii="Times New Roman" w:hAnsi="Times New Roman"/>
          <w:color w:val="231F20"/>
          <w:spacing w:val="-6"/>
          <w:sz w:val="22"/>
        </w:rPr>
        <w:t> </w:t>
      </w:r>
      <w:r>
        <w:rPr>
          <w:rFonts w:ascii="Times New Roman" w:hAnsi="Times New Roman"/>
          <w:color w:val="231F20"/>
          <w:sz w:val="22"/>
        </w:rPr>
        <w:t>es</w:t>
      </w:r>
      <w:r>
        <w:rPr>
          <w:rFonts w:ascii="Times New Roman" w:hAnsi="Times New Roman"/>
          <w:color w:val="231F20"/>
          <w:spacing w:val="-7"/>
          <w:sz w:val="22"/>
        </w:rPr>
        <w:t> </w:t>
      </w:r>
      <w:r>
        <w:rPr>
          <w:rFonts w:ascii="Times New Roman" w:hAnsi="Times New Roman"/>
          <w:color w:val="231F20"/>
          <w:sz w:val="22"/>
        </w:rPr>
        <w:t>la igualdad</w:t>
      </w:r>
      <w:r>
        <w:rPr>
          <w:rFonts w:ascii="Times New Roman" w:hAnsi="Times New Roman"/>
          <w:color w:val="231F20"/>
          <w:spacing w:val="-11"/>
          <w:sz w:val="22"/>
        </w:rPr>
        <w:t> </w:t>
      </w:r>
      <w:r>
        <w:rPr>
          <w:rFonts w:ascii="Times New Roman" w:hAnsi="Times New Roman"/>
          <w:color w:val="231F20"/>
          <w:sz w:val="22"/>
        </w:rPr>
        <w:t>entre</w:t>
      </w:r>
      <w:r>
        <w:rPr>
          <w:rFonts w:ascii="Times New Roman" w:hAnsi="Times New Roman"/>
          <w:color w:val="231F20"/>
          <w:spacing w:val="-11"/>
          <w:sz w:val="22"/>
        </w:rPr>
        <w:t> </w:t>
      </w:r>
      <w:r>
        <w:rPr>
          <w:rFonts w:ascii="Times New Roman" w:hAnsi="Times New Roman"/>
          <w:color w:val="231F20"/>
          <w:sz w:val="22"/>
        </w:rPr>
        <w:t>todos</w:t>
      </w:r>
      <w:r>
        <w:rPr>
          <w:rFonts w:ascii="Times New Roman" w:hAnsi="Times New Roman"/>
          <w:color w:val="231F20"/>
          <w:spacing w:val="-11"/>
          <w:sz w:val="22"/>
        </w:rPr>
        <w:t> </w:t>
      </w:r>
      <w:r>
        <w:rPr>
          <w:rFonts w:ascii="Times New Roman" w:hAnsi="Times New Roman"/>
          <w:color w:val="231F20"/>
          <w:sz w:val="22"/>
        </w:rPr>
        <w:t>los</w:t>
      </w:r>
      <w:r>
        <w:rPr>
          <w:rFonts w:ascii="Times New Roman" w:hAnsi="Times New Roman"/>
          <w:color w:val="231F20"/>
          <w:spacing w:val="-11"/>
          <w:sz w:val="22"/>
        </w:rPr>
        <w:t> </w:t>
      </w:r>
      <w:r>
        <w:rPr>
          <w:rFonts w:ascii="Times New Roman" w:hAnsi="Times New Roman"/>
          <w:color w:val="231F20"/>
          <w:sz w:val="22"/>
        </w:rPr>
        <w:t>destinatarios</w:t>
      </w:r>
      <w:r>
        <w:rPr>
          <w:rFonts w:ascii="Times New Roman" w:hAnsi="Times New Roman"/>
          <w:color w:val="231F20"/>
          <w:spacing w:val="-10"/>
          <w:sz w:val="22"/>
        </w:rPr>
        <w:t> </w:t>
      </w:r>
      <w:r>
        <w:rPr>
          <w:rFonts w:ascii="Times New Roman" w:hAnsi="Times New Roman"/>
          <w:color w:val="231F20"/>
          <w:sz w:val="22"/>
        </w:rPr>
        <w:t>de</w:t>
      </w:r>
      <w:r>
        <w:rPr>
          <w:rFonts w:ascii="Times New Roman" w:hAnsi="Times New Roman"/>
          <w:color w:val="231F20"/>
          <w:spacing w:val="-11"/>
          <w:sz w:val="22"/>
        </w:rPr>
        <w:t> </w:t>
      </w:r>
      <w:r>
        <w:rPr>
          <w:rFonts w:ascii="Times New Roman" w:hAnsi="Times New Roman"/>
          <w:color w:val="231F20"/>
          <w:sz w:val="22"/>
        </w:rPr>
        <w:t>las</w:t>
      </w:r>
      <w:r>
        <w:rPr>
          <w:rFonts w:ascii="Times New Roman" w:hAnsi="Times New Roman"/>
          <w:color w:val="231F20"/>
          <w:spacing w:val="-11"/>
          <w:sz w:val="22"/>
        </w:rPr>
        <w:t> </w:t>
      </w:r>
      <w:r>
        <w:rPr>
          <w:rFonts w:ascii="Times New Roman" w:hAnsi="Times New Roman"/>
          <w:color w:val="231F20"/>
          <w:sz w:val="22"/>
        </w:rPr>
        <w:t>decisiones</w:t>
      </w:r>
      <w:r>
        <w:rPr>
          <w:rFonts w:ascii="Times New Roman" w:hAnsi="Times New Roman"/>
          <w:color w:val="231F20"/>
          <w:spacing w:val="-10"/>
          <w:sz w:val="22"/>
        </w:rPr>
        <w:t> </w:t>
      </w:r>
      <w:r>
        <w:rPr>
          <w:rFonts w:ascii="Times New Roman" w:hAnsi="Times New Roman"/>
          <w:color w:val="231F20"/>
          <w:sz w:val="22"/>
        </w:rPr>
        <w:t>políticas</w:t>
      </w:r>
      <w:r>
        <w:rPr>
          <w:rFonts w:ascii="Times New Roman" w:hAnsi="Times New Roman"/>
          <w:color w:val="231F20"/>
          <w:spacing w:val="-11"/>
          <w:sz w:val="22"/>
        </w:rPr>
        <w:t> </w:t>
      </w:r>
      <w:r>
        <w:rPr>
          <w:rFonts w:ascii="Times New Roman" w:hAnsi="Times New Roman"/>
          <w:color w:val="231F20"/>
          <w:sz w:val="22"/>
        </w:rPr>
        <w:t>en</w:t>
      </w:r>
      <w:r>
        <w:rPr>
          <w:rFonts w:ascii="Times New Roman" w:hAnsi="Times New Roman"/>
          <w:color w:val="231F20"/>
          <w:spacing w:val="-11"/>
          <w:sz w:val="22"/>
        </w:rPr>
        <w:t> </w:t>
      </w:r>
      <w:r>
        <w:rPr>
          <w:rFonts w:ascii="Times New Roman" w:hAnsi="Times New Roman"/>
          <w:color w:val="231F20"/>
          <w:sz w:val="22"/>
        </w:rPr>
        <w:t>el</w:t>
      </w:r>
      <w:r>
        <w:rPr>
          <w:rFonts w:ascii="Times New Roman" w:hAnsi="Times New Roman"/>
          <w:color w:val="231F20"/>
          <w:spacing w:val="-11"/>
          <w:sz w:val="22"/>
        </w:rPr>
        <w:t> </w:t>
      </w:r>
      <w:r>
        <w:rPr>
          <w:rFonts w:ascii="Times New Roman" w:hAnsi="Times New Roman"/>
          <w:color w:val="231F20"/>
          <w:sz w:val="22"/>
        </w:rPr>
        <w:t>Derecho y</w:t>
      </w:r>
      <w:r>
        <w:rPr>
          <w:rFonts w:ascii="Times New Roman" w:hAnsi="Times New Roman"/>
          <w:color w:val="231F20"/>
          <w:spacing w:val="-4"/>
          <w:sz w:val="22"/>
        </w:rPr>
        <w:t> </w:t>
      </w:r>
      <w:r>
        <w:rPr>
          <w:rFonts w:ascii="Times New Roman" w:hAnsi="Times New Roman"/>
          <w:color w:val="231F20"/>
          <w:sz w:val="22"/>
        </w:rPr>
        <w:t>poder</w:t>
      </w:r>
      <w:r>
        <w:rPr>
          <w:rFonts w:ascii="Times New Roman" w:hAnsi="Times New Roman"/>
          <w:color w:val="231F20"/>
          <w:spacing w:val="-4"/>
          <w:sz w:val="22"/>
        </w:rPr>
        <w:t> </w:t>
      </w:r>
      <w:r>
        <w:rPr>
          <w:rFonts w:ascii="Times New Roman" w:hAnsi="Times New Roman"/>
          <w:color w:val="231F20"/>
          <w:sz w:val="22"/>
        </w:rPr>
        <w:t>de</w:t>
      </w:r>
      <w:r>
        <w:rPr>
          <w:rFonts w:ascii="Times New Roman" w:hAnsi="Times New Roman"/>
          <w:color w:val="231F20"/>
          <w:spacing w:val="-4"/>
          <w:sz w:val="22"/>
        </w:rPr>
        <w:t> </w:t>
      </w:r>
      <w:r>
        <w:rPr>
          <w:rFonts w:ascii="Times New Roman" w:hAnsi="Times New Roman"/>
          <w:color w:val="231F20"/>
          <w:sz w:val="22"/>
        </w:rPr>
        <w:t>contribuir</w:t>
      </w:r>
      <w:r>
        <w:rPr>
          <w:rFonts w:ascii="Times New Roman" w:hAnsi="Times New Roman"/>
          <w:color w:val="231F20"/>
          <w:spacing w:val="-5"/>
          <w:sz w:val="22"/>
        </w:rPr>
        <w:t> </w:t>
      </w:r>
      <w:r>
        <w:rPr>
          <w:rFonts w:ascii="Times New Roman" w:hAnsi="Times New Roman"/>
          <w:color w:val="231F20"/>
          <w:sz w:val="22"/>
        </w:rPr>
        <w:t>a</w:t>
      </w:r>
      <w:r>
        <w:rPr>
          <w:rFonts w:ascii="Times New Roman" w:hAnsi="Times New Roman"/>
          <w:color w:val="231F20"/>
          <w:spacing w:val="-5"/>
          <w:sz w:val="22"/>
        </w:rPr>
        <w:t> </w:t>
      </w:r>
      <w:r>
        <w:rPr>
          <w:rFonts w:ascii="Times New Roman" w:hAnsi="Times New Roman"/>
          <w:color w:val="231F20"/>
          <w:sz w:val="22"/>
        </w:rPr>
        <w:t>la</w:t>
      </w:r>
      <w:r>
        <w:rPr>
          <w:rFonts w:ascii="Times New Roman" w:hAnsi="Times New Roman"/>
          <w:color w:val="231F20"/>
          <w:spacing w:val="-4"/>
          <w:sz w:val="22"/>
        </w:rPr>
        <w:t> </w:t>
      </w:r>
      <w:r>
        <w:rPr>
          <w:rFonts w:ascii="Times New Roman" w:hAnsi="Times New Roman"/>
          <w:color w:val="231F20"/>
          <w:sz w:val="22"/>
        </w:rPr>
        <w:t>formación</w:t>
      </w:r>
      <w:r>
        <w:rPr>
          <w:rFonts w:ascii="Times New Roman" w:hAnsi="Times New Roman"/>
          <w:color w:val="231F20"/>
          <w:spacing w:val="-5"/>
          <w:sz w:val="22"/>
        </w:rPr>
        <w:t> </w:t>
      </w:r>
      <w:r>
        <w:rPr>
          <w:rFonts w:ascii="Times New Roman" w:hAnsi="Times New Roman"/>
          <w:color w:val="231F20"/>
          <w:sz w:val="22"/>
        </w:rPr>
        <w:t>de</w:t>
      </w:r>
      <w:r>
        <w:rPr>
          <w:rFonts w:ascii="Times New Roman" w:hAnsi="Times New Roman"/>
          <w:color w:val="231F20"/>
          <w:spacing w:val="-4"/>
          <w:sz w:val="22"/>
        </w:rPr>
        <w:t> </w:t>
      </w:r>
      <w:r>
        <w:rPr>
          <w:rFonts w:ascii="Times New Roman" w:hAnsi="Times New Roman"/>
          <w:color w:val="231F20"/>
          <w:sz w:val="22"/>
        </w:rPr>
        <w:t>las</w:t>
      </w:r>
      <w:r>
        <w:rPr>
          <w:rFonts w:ascii="Times New Roman" w:hAnsi="Times New Roman"/>
          <w:color w:val="231F20"/>
          <w:spacing w:val="-4"/>
          <w:sz w:val="22"/>
        </w:rPr>
        <w:t> </w:t>
      </w:r>
      <w:r>
        <w:rPr>
          <w:rFonts w:ascii="Times New Roman" w:hAnsi="Times New Roman"/>
          <w:color w:val="231F20"/>
          <w:sz w:val="22"/>
        </w:rPr>
        <w:t>decisiones</w:t>
      </w:r>
      <w:r>
        <w:rPr>
          <w:rFonts w:ascii="Times New Roman" w:hAnsi="Times New Roman"/>
          <w:color w:val="231F20"/>
          <w:spacing w:val="-4"/>
          <w:sz w:val="22"/>
        </w:rPr>
        <w:t> </w:t>
      </w:r>
      <w:r>
        <w:rPr>
          <w:rFonts w:ascii="Times New Roman" w:hAnsi="Times New Roman"/>
          <w:color w:val="231F20"/>
          <w:sz w:val="22"/>
        </w:rPr>
        <w:t>mismas</w:t>
      </w:r>
      <w:r>
        <w:rPr>
          <w:rFonts w:ascii="Times New Roman" w:hAnsi="Times New Roman"/>
          <w:color w:val="231F20"/>
          <w:spacing w:val="-4"/>
          <w:sz w:val="22"/>
        </w:rPr>
        <w:t> </w:t>
      </w:r>
      <w:r>
        <w:rPr>
          <w:rFonts w:ascii="Times New Roman" w:hAnsi="Times New Roman"/>
          <w:color w:val="231F20"/>
          <w:sz w:val="22"/>
        </w:rPr>
        <w:t>y</w:t>
      </w:r>
      <w:r>
        <w:rPr>
          <w:rFonts w:ascii="Times New Roman" w:hAnsi="Times New Roman"/>
          <w:color w:val="231F20"/>
          <w:spacing w:val="-4"/>
          <w:sz w:val="22"/>
        </w:rPr>
        <w:t> </w:t>
      </w:r>
      <w:r>
        <w:rPr>
          <w:rFonts w:ascii="Times New Roman" w:hAnsi="Times New Roman"/>
          <w:color w:val="231F20"/>
          <w:sz w:val="22"/>
        </w:rPr>
        <w:t>es</w:t>
      </w:r>
      <w:r>
        <w:rPr>
          <w:rFonts w:ascii="Times New Roman" w:hAnsi="Times New Roman"/>
          <w:color w:val="231F20"/>
          <w:spacing w:val="-4"/>
          <w:sz w:val="22"/>
        </w:rPr>
        <w:t> </w:t>
      </w:r>
      <w:r>
        <w:rPr>
          <w:rFonts w:ascii="Times New Roman" w:hAnsi="Times New Roman"/>
          <w:color w:val="231F20"/>
          <w:sz w:val="22"/>
        </w:rPr>
        <w:t>también</w:t>
      </w:r>
      <w:r>
        <w:rPr>
          <w:rFonts w:ascii="Times New Roman" w:hAnsi="Times New Roman"/>
          <w:color w:val="231F20"/>
          <w:spacing w:val="-4"/>
          <w:sz w:val="22"/>
        </w:rPr>
        <w:t> </w:t>
      </w:r>
      <w:r>
        <w:rPr>
          <w:rFonts w:ascii="Times New Roman" w:hAnsi="Times New Roman"/>
          <w:color w:val="231F20"/>
          <w:sz w:val="22"/>
        </w:rPr>
        <w:t>la libertad</w:t>
      </w:r>
      <w:r>
        <w:rPr>
          <w:rFonts w:ascii="Times New Roman" w:hAnsi="Times New Roman"/>
          <w:color w:val="231F20"/>
          <w:spacing w:val="-18"/>
          <w:sz w:val="22"/>
        </w:rPr>
        <w:t> </w:t>
      </w:r>
      <w:r>
        <w:rPr>
          <w:rFonts w:ascii="Times New Roman" w:hAnsi="Times New Roman"/>
          <w:color w:val="231F20"/>
          <w:sz w:val="22"/>
        </w:rPr>
        <w:t>individual</w:t>
      </w:r>
      <w:r>
        <w:rPr>
          <w:rFonts w:ascii="Times New Roman" w:hAnsi="Times New Roman"/>
          <w:color w:val="231F20"/>
          <w:spacing w:val="-18"/>
          <w:sz w:val="22"/>
        </w:rPr>
        <w:t> </w:t>
      </w:r>
      <w:r>
        <w:rPr>
          <w:rFonts w:ascii="Times New Roman" w:hAnsi="Times New Roman"/>
          <w:color w:val="231F20"/>
          <w:sz w:val="22"/>
        </w:rPr>
        <w:t>como</w:t>
      </w:r>
      <w:r>
        <w:rPr>
          <w:rFonts w:ascii="Times New Roman" w:hAnsi="Times New Roman"/>
          <w:color w:val="231F20"/>
          <w:spacing w:val="-18"/>
          <w:sz w:val="22"/>
        </w:rPr>
        <w:t> </w:t>
      </w:r>
      <w:r>
        <w:rPr>
          <w:rFonts w:ascii="Times New Roman" w:hAnsi="Times New Roman"/>
          <w:color w:val="231F20"/>
          <w:sz w:val="22"/>
        </w:rPr>
        <w:t>la</w:t>
      </w:r>
      <w:r>
        <w:rPr>
          <w:rFonts w:ascii="Times New Roman" w:hAnsi="Times New Roman"/>
          <w:color w:val="231F20"/>
          <w:spacing w:val="-18"/>
          <w:sz w:val="22"/>
        </w:rPr>
        <w:t> </w:t>
      </w:r>
      <w:r>
        <w:rPr>
          <w:rFonts w:ascii="Times New Roman" w:hAnsi="Times New Roman"/>
          <w:color w:val="231F20"/>
          <w:sz w:val="22"/>
        </w:rPr>
        <w:t>capacidad</w:t>
      </w:r>
      <w:r>
        <w:rPr>
          <w:rFonts w:ascii="Times New Roman" w:hAnsi="Times New Roman"/>
          <w:color w:val="231F20"/>
          <w:spacing w:val="-19"/>
          <w:sz w:val="22"/>
        </w:rPr>
        <w:t> </w:t>
      </w:r>
      <w:r>
        <w:rPr>
          <w:rFonts w:ascii="Times New Roman" w:hAnsi="Times New Roman"/>
          <w:color w:val="231F20"/>
          <w:sz w:val="22"/>
        </w:rPr>
        <w:t>subjetiva</w:t>
      </w:r>
      <w:r>
        <w:rPr>
          <w:rFonts w:ascii="Times New Roman" w:hAnsi="Times New Roman"/>
          <w:color w:val="231F20"/>
          <w:spacing w:val="-19"/>
          <w:sz w:val="22"/>
        </w:rPr>
        <w:t> </w:t>
      </w:r>
      <w:r>
        <w:rPr>
          <w:rFonts w:ascii="Times New Roman" w:hAnsi="Times New Roman"/>
          <w:color w:val="231F20"/>
          <w:sz w:val="22"/>
        </w:rPr>
        <w:t>y</w:t>
      </w:r>
      <w:r>
        <w:rPr>
          <w:rFonts w:ascii="Times New Roman" w:hAnsi="Times New Roman"/>
          <w:color w:val="231F20"/>
          <w:spacing w:val="-18"/>
          <w:sz w:val="22"/>
        </w:rPr>
        <w:t> </w:t>
      </w:r>
      <w:r>
        <w:rPr>
          <w:rFonts w:ascii="Times New Roman" w:hAnsi="Times New Roman"/>
          <w:color w:val="231F20"/>
          <w:sz w:val="22"/>
        </w:rPr>
        <w:t>como</w:t>
      </w:r>
      <w:r>
        <w:rPr>
          <w:rFonts w:ascii="Times New Roman" w:hAnsi="Times New Roman"/>
          <w:color w:val="231F20"/>
          <w:spacing w:val="-18"/>
          <w:sz w:val="22"/>
        </w:rPr>
        <w:t> </w:t>
      </w:r>
      <w:r>
        <w:rPr>
          <w:rFonts w:ascii="Times New Roman" w:hAnsi="Times New Roman"/>
          <w:color w:val="231F20"/>
          <w:sz w:val="22"/>
        </w:rPr>
        <w:t>la</w:t>
      </w:r>
      <w:r>
        <w:rPr>
          <w:rFonts w:ascii="Times New Roman" w:hAnsi="Times New Roman"/>
          <w:color w:val="231F20"/>
          <w:spacing w:val="-18"/>
          <w:sz w:val="22"/>
        </w:rPr>
        <w:t> </w:t>
      </w:r>
      <w:r>
        <w:rPr>
          <w:rFonts w:ascii="Times New Roman" w:hAnsi="Times New Roman"/>
          <w:color w:val="231F20"/>
          <w:sz w:val="22"/>
        </w:rPr>
        <w:t>oportunidad</w:t>
      </w:r>
      <w:r>
        <w:rPr>
          <w:rFonts w:ascii="Times New Roman" w:hAnsi="Times New Roman"/>
          <w:color w:val="231F20"/>
          <w:spacing w:val="-19"/>
          <w:sz w:val="22"/>
        </w:rPr>
        <w:t> </w:t>
      </w:r>
      <w:r>
        <w:rPr>
          <w:rFonts w:ascii="Times New Roman" w:hAnsi="Times New Roman"/>
          <w:color w:val="231F20"/>
          <w:sz w:val="22"/>
        </w:rPr>
        <w:t>objetiva de decisión racional autónoma del ser humano en materia política, tal como una autonomía que subsiste cuando el individuo no sufre condicionamientos tales</w:t>
      </w:r>
      <w:r>
        <w:rPr>
          <w:rFonts w:ascii="Times New Roman" w:hAnsi="Times New Roman"/>
          <w:color w:val="231F20"/>
          <w:spacing w:val="-9"/>
          <w:sz w:val="22"/>
        </w:rPr>
        <w:t> </w:t>
      </w:r>
      <w:r>
        <w:rPr>
          <w:rFonts w:ascii="Times New Roman" w:hAnsi="Times New Roman"/>
          <w:color w:val="231F20"/>
          <w:sz w:val="22"/>
        </w:rPr>
        <w:t>que</w:t>
      </w:r>
      <w:r>
        <w:rPr>
          <w:rFonts w:ascii="Times New Roman" w:hAnsi="Times New Roman"/>
          <w:color w:val="231F20"/>
          <w:spacing w:val="-9"/>
          <w:sz w:val="22"/>
        </w:rPr>
        <w:t> </w:t>
      </w:r>
      <w:r>
        <w:rPr>
          <w:rFonts w:ascii="Times New Roman" w:hAnsi="Times New Roman"/>
          <w:color w:val="231F20"/>
          <w:sz w:val="22"/>
        </w:rPr>
        <w:t>determinen</w:t>
      </w:r>
      <w:r>
        <w:rPr>
          <w:rFonts w:ascii="Times New Roman" w:hAnsi="Times New Roman"/>
          <w:color w:val="231F20"/>
          <w:spacing w:val="-9"/>
          <w:sz w:val="22"/>
        </w:rPr>
        <w:t> </w:t>
      </w:r>
      <w:r>
        <w:rPr>
          <w:rFonts w:ascii="Times New Roman" w:hAnsi="Times New Roman"/>
          <w:color w:val="231F20"/>
          <w:sz w:val="22"/>
        </w:rPr>
        <w:t>desde</w:t>
      </w:r>
      <w:r>
        <w:rPr>
          <w:rFonts w:ascii="Times New Roman" w:hAnsi="Times New Roman"/>
          <w:color w:val="231F20"/>
          <w:spacing w:val="-9"/>
          <w:sz w:val="22"/>
        </w:rPr>
        <w:t> </w:t>
      </w:r>
      <w:r>
        <w:rPr>
          <w:rFonts w:ascii="Times New Roman" w:hAnsi="Times New Roman"/>
          <w:color w:val="231F20"/>
          <w:sz w:val="22"/>
        </w:rPr>
        <w:t>el</w:t>
      </w:r>
      <w:r>
        <w:rPr>
          <w:rFonts w:ascii="Times New Roman" w:hAnsi="Times New Roman"/>
          <w:color w:val="231F20"/>
          <w:spacing w:val="-9"/>
          <w:sz w:val="22"/>
        </w:rPr>
        <w:t> </w:t>
      </w:r>
      <w:r>
        <w:rPr>
          <w:rFonts w:ascii="Times New Roman" w:hAnsi="Times New Roman"/>
          <w:color w:val="231F20"/>
          <w:sz w:val="22"/>
        </w:rPr>
        <w:t>exterior</w:t>
      </w:r>
      <w:r>
        <w:rPr>
          <w:rFonts w:ascii="Times New Roman" w:hAnsi="Times New Roman"/>
          <w:color w:val="231F20"/>
          <w:spacing w:val="-10"/>
          <w:sz w:val="22"/>
        </w:rPr>
        <w:t> </w:t>
      </w:r>
      <w:r>
        <w:rPr>
          <w:rFonts w:ascii="Times New Roman" w:hAnsi="Times New Roman"/>
          <w:color w:val="231F20"/>
          <w:sz w:val="22"/>
        </w:rPr>
        <w:t>a</w:t>
      </w:r>
      <w:r>
        <w:rPr>
          <w:rFonts w:ascii="Times New Roman" w:hAnsi="Times New Roman"/>
          <w:color w:val="231F20"/>
          <w:spacing w:val="-9"/>
          <w:sz w:val="22"/>
        </w:rPr>
        <w:t> </w:t>
      </w:r>
      <w:r>
        <w:rPr>
          <w:rFonts w:ascii="Times New Roman" w:hAnsi="Times New Roman"/>
          <w:color w:val="231F20"/>
          <w:sz w:val="22"/>
        </w:rPr>
        <w:t>su</w:t>
      </w:r>
      <w:r>
        <w:rPr>
          <w:rFonts w:ascii="Times New Roman" w:hAnsi="Times New Roman"/>
          <w:color w:val="231F20"/>
          <w:spacing w:val="-9"/>
          <w:sz w:val="22"/>
        </w:rPr>
        <w:t> </w:t>
      </w:r>
      <w:r>
        <w:rPr>
          <w:rFonts w:ascii="Times New Roman" w:hAnsi="Times New Roman"/>
          <w:color w:val="231F20"/>
          <w:sz w:val="22"/>
        </w:rPr>
        <w:t>voluntad,</w:t>
      </w:r>
      <w:r>
        <w:rPr>
          <w:rFonts w:ascii="Times New Roman" w:hAnsi="Times New Roman"/>
          <w:color w:val="231F20"/>
          <w:spacing w:val="-10"/>
          <w:sz w:val="22"/>
        </w:rPr>
        <w:t> </w:t>
      </w:r>
      <w:r>
        <w:rPr>
          <w:rFonts w:ascii="Times New Roman" w:hAnsi="Times New Roman"/>
          <w:color w:val="231F20"/>
          <w:sz w:val="22"/>
        </w:rPr>
        <w:t>volviéndola</w:t>
      </w:r>
      <w:r>
        <w:rPr>
          <w:rFonts w:ascii="Times New Roman" w:hAnsi="Times New Roman"/>
          <w:color w:val="231F20"/>
          <w:spacing w:val="-10"/>
          <w:sz w:val="22"/>
        </w:rPr>
        <w:t> </w:t>
      </w:r>
      <w:r>
        <w:rPr>
          <w:rFonts w:ascii="Times New Roman" w:hAnsi="Times New Roman"/>
          <w:color w:val="231F20"/>
          <w:sz w:val="22"/>
        </w:rPr>
        <w:t>heterónoma, todo lo cual conlleva a la realización de los actos de </w:t>
      </w:r>
      <w:r>
        <w:rPr>
          <w:rFonts w:ascii="Times New Roman" w:hAnsi="Times New Roman"/>
          <w:color w:val="231F20"/>
          <w:spacing w:val="-4"/>
          <w:sz w:val="22"/>
        </w:rPr>
        <w:t>elegir, representar, </w:t>
      </w:r>
      <w:r>
        <w:rPr>
          <w:rFonts w:ascii="Times New Roman" w:hAnsi="Times New Roman"/>
          <w:color w:val="231F20"/>
          <w:sz w:val="22"/>
        </w:rPr>
        <w:t>deli- berar y decidir y que finalmente concretiza la función de producir decisiones colectivas</w:t>
      </w:r>
      <w:r>
        <w:rPr>
          <w:rFonts w:ascii="Times New Roman" w:hAnsi="Times New Roman"/>
          <w:color w:val="231F20"/>
          <w:spacing w:val="-9"/>
          <w:sz w:val="22"/>
        </w:rPr>
        <w:t> </w:t>
      </w:r>
      <w:r>
        <w:rPr>
          <w:rFonts w:ascii="Times New Roman" w:hAnsi="Times New Roman"/>
          <w:color w:val="231F20"/>
          <w:sz w:val="22"/>
        </w:rPr>
        <w:t>con</w:t>
      </w:r>
      <w:r>
        <w:rPr>
          <w:rFonts w:ascii="Times New Roman" w:hAnsi="Times New Roman"/>
          <w:color w:val="231F20"/>
          <w:spacing w:val="-9"/>
          <w:sz w:val="22"/>
        </w:rPr>
        <w:t> </w:t>
      </w:r>
      <w:r>
        <w:rPr>
          <w:rFonts w:ascii="Times New Roman" w:hAnsi="Times New Roman"/>
          <w:color w:val="231F20"/>
          <w:sz w:val="22"/>
        </w:rPr>
        <w:t>el</w:t>
      </w:r>
      <w:r>
        <w:rPr>
          <w:rFonts w:ascii="Times New Roman" w:hAnsi="Times New Roman"/>
          <w:color w:val="231F20"/>
          <w:spacing w:val="-9"/>
          <w:sz w:val="22"/>
        </w:rPr>
        <w:t> </w:t>
      </w:r>
      <w:r>
        <w:rPr>
          <w:rFonts w:ascii="Times New Roman" w:hAnsi="Times New Roman"/>
          <w:color w:val="231F20"/>
          <w:sz w:val="22"/>
        </w:rPr>
        <w:t>máximo</w:t>
      </w:r>
      <w:r>
        <w:rPr>
          <w:rFonts w:ascii="Times New Roman" w:hAnsi="Times New Roman"/>
          <w:color w:val="231F20"/>
          <w:spacing w:val="-9"/>
          <w:sz w:val="22"/>
        </w:rPr>
        <w:t> </w:t>
      </w:r>
      <w:r>
        <w:rPr>
          <w:rFonts w:ascii="Times New Roman" w:hAnsi="Times New Roman"/>
          <w:color w:val="231F20"/>
          <w:sz w:val="22"/>
        </w:rPr>
        <w:t>de</w:t>
      </w:r>
      <w:r>
        <w:rPr>
          <w:rFonts w:ascii="Times New Roman" w:hAnsi="Times New Roman"/>
          <w:color w:val="231F20"/>
          <w:spacing w:val="-9"/>
          <w:sz w:val="22"/>
        </w:rPr>
        <w:t> </w:t>
      </w:r>
      <w:r>
        <w:rPr>
          <w:rFonts w:ascii="Times New Roman" w:hAnsi="Times New Roman"/>
          <w:color w:val="231F20"/>
          <w:sz w:val="22"/>
        </w:rPr>
        <w:t>consenso</w:t>
      </w:r>
      <w:r>
        <w:rPr>
          <w:rFonts w:ascii="Times New Roman" w:hAnsi="Times New Roman"/>
          <w:color w:val="231F20"/>
          <w:spacing w:val="-9"/>
          <w:sz w:val="22"/>
        </w:rPr>
        <w:t> </w:t>
      </w:r>
      <w:r>
        <w:rPr>
          <w:rFonts w:ascii="Times New Roman" w:hAnsi="Times New Roman"/>
          <w:color w:val="231F20"/>
          <w:sz w:val="22"/>
        </w:rPr>
        <w:t>y</w:t>
      </w:r>
      <w:r>
        <w:rPr>
          <w:rFonts w:ascii="Times New Roman" w:hAnsi="Times New Roman"/>
          <w:color w:val="231F20"/>
          <w:spacing w:val="-9"/>
          <w:sz w:val="22"/>
        </w:rPr>
        <w:t> </w:t>
      </w:r>
      <w:r>
        <w:rPr>
          <w:rFonts w:ascii="Times New Roman" w:hAnsi="Times New Roman"/>
          <w:color w:val="231F20"/>
          <w:sz w:val="22"/>
        </w:rPr>
        <w:t>con</w:t>
      </w:r>
      <w:r>
        <w:rPr>
          <w:rFonts w:ascii="Times New Roman" w:hAnsi="Times New Roman"/>
          <w:color w:val="231F20"/>
          <w:spacing w:val="-9"/>
          <w:sz w:val="22"/>
        </w:rPr>
        <w:t> </w:t>
      </w:r>
      <w:r>
        <w:rPr>
          <w:rFonts w:ascii="Times New Roman" w:hAnsi="Times New Roman"/>
          <w:color w:val="231F20"/>
          <w:sz w:val="22"/>
        </w:rPr>
        <w:t>el</w:t>
      </w:r>
      <w:r>
        <w:rPr>
          <w:rFonts w:ascii="Times New Roman" w:hAnsi="Times New Roman"/>
          <w:color w:val="231F20"/>
          <w:spacing w:val="-9"/>
          <w:sz w:val="22"/>
        </w:rPr>
        <w:t> </w:t>
      </w:r>
      <w:r>
        <w:rPr>
          <w:rFonts w:ascii="Times New Roman" w:hAnsi="Times New Roman"/>
          <w:color w:val="231F20"/>
          <w:sz w:val="22"/>
        </w:rPr>
        <w:t>mínimo</w:t>
      </w:r>
      <w:r>
        <w:rPr>
          <w:rFonts w:ascii="Times New Roman" w:hAnsi="Times New Roman"/>
          <w:color w:val="231F20"/>
          <w:spacing w:val="-9"/>
          <w:sz w:val="22"/>
        </w:rPr>
        <w:t> </w:t>
      </w:r>
      <w:r>
        <w:rPr>
          <w:rFonts w:ascii="Times New Roman" w:hAnsi="Times New Roman"/>
          <w:color w:val="231F20"/>
          <w:sz w:val="22"/>
        </w:rPr>
        <w:t>de</w:t>
      </w:r>
      <w:r>
        <w:rPr>
          <w:rFonts w:ascii="Times New Roman" w:hAnsi="Times New Roman"/>
          <w:color w:val="231F20"/>
          <w:spacing w:val="-9"/>
          <w:sz w:val="22"/>
        </w:rPr>
        <w:t> </w:t>
      </w:r>
      <w:r>
        <w:rPr>
          <w:rFonts w:ascii="Times New Roman" w:hAnsi="Times New Roman"/>
          <w:color w:val="231F20"/>
          <w:sz w:val="22"/>
        </w:rPr>
        <w:t>imposición.</w:t>
      </w:r>
    </w:p>
    <w:p>
      <w:pPr>
        <w:pStyle w:val="ListParagraph"/>
        <w:numPr>
          <w:ilvl w:val="0"/>
          <w:numId w:val="16"/>
        </w:numPr>
        <w:tabs>
          <w:tab w:pos="397" w:val="left" w:leader="none"/>
        </w:tabs>
        <w:spacing w:line="247" w:lineRule="auto" w:before="0" w:after="0"/>
        <w:ind w:left="397" w:right="111" w:hanging="284"/>
        <w:jc w:val="both"/>
        <w:rPr>
          <w:rFonts w:ascii="Times New Roman" w:hAnsi="Times New Roman"/>
          <w:sz w:val="22"/>
        </w:rPr>
      </w:pPr>
      <w:r>
        <w:rPr>
          <w:rFonts w:ascii="Times New Roman" w:hAnsi="Times New Roman"/>
          <w:color w:val="231F20"/>
          <w:spacing w:val="-5"/>
          <w:sz w:val="22"/>
        </w:rPr>
        <w:t>Otro </w:t>
      </w:r>
      <w:r>
        <w:rPr>
          <w:rFonts w:ascii="Times New Roman" w:hAnsi="Times New Roman"/>
          <w:color w:val="231F20"/>
          <w:spacing w:val="-3"/>
          <w:sz w:val="22"/>
        </w:rPr>
        <w:t>de </w:t>
      </w:r>
      <w:r>
        <w:rPr>
          <w:rFonts w:ascii="Times New Roman" w:hAnsi="Times New Roman"/>
          <w:color w:val="231F20"/>
          <w:spacing w:val="-4"/>
          <w:sz w:val="22"/>
        </w:rPr>
        <w:t>los </w:t>
      </w:r>
      <w:r>
        <w:rPr>
          <w:rFonts w:ascii="Times New Roman" w:hAnsi="Times New Roman"/>
          <w:color w:val="231F20"/>
          <w:spacing w:val="-5"/>
          <w:sz w:val="22"/>
        </w:rPr>
        <w:t>elementos indispensables </w:t>
      </w:r>
      <w:r>
        <w:rPr>
          <w:rFonts w:ascii="Times New Roman" w:hAnsi="Times New Roman"/>
          <w:color w:val="231F20"/>
          <w:spacing w:val="-4"/>
          <w:sz w:val="22"/>
        </w:rPr>
        <w:t>del concepto </w:t>
      </w:r>
      <w:r>
        <w:rPr>
          <w:rFonts w:ascii="Times New Roman" w:hAnsi="Times New Roman"/>
          <w:color w:val="231F20"/>
          <w:spacing w:val="-5"/>
          <w:sz w:val="22"/>
        </w:rPr>
        <w:t>democracia </w:t>
      </w:r>
      <w:r>
        <w:rPr>
          <w:rFonts w:ascii="Times New Roman" w:hAnsi="Times New Roman"/>
          <w:color w:val="231F20"/>
          <w:spacing w:val="-3"/>
          <w:sz w:val="22"/>
        </w:rPr>
        <w:t>es el </w:t>
      </w:r>
      <w:r>
        <w:rPr>
          <w:rFonts w:ascii="Times New Roman" w:hAnsi="Times New Roman"/>
          <w:color w:val="231F20"/>
          <w:spacing w:val="-5"/>
          <w:sz w:val="22"/>
        </w:rPr>
        <w:t>principio de </w:t>
      </w:r>
      <w:r>
        <w:rPr>
          <w:rFonts w:ascii="Times New Roman" w:hAnsi="Times New Roman"/>
          <w:color w:val="231F20"/>
          <w:spacing w:val="-4"/>
          <w:sz w:val="22"/>
        </w:rPr>
        <w:t>mayoría,</w:t>
      </w:r>
      <w:r>
        <w:rPr>
          <w:rFonts w:ascii="Times New Roman" w:hAnsi="Times New Roman"/>
          <w:color w:val="231F20"/>
          <w:spacing w:val="-13"/>
          <w:sz w:val="22"/>
        </w:rPr>
        <w:t> </w:t>
      </w:r>
      <w:r>
        <w:rPr>
          <w:rFonts w:ascii="Times New Roman" w:hAnsi="Times New Roman"/>
          <w:color w:val="231F20"/>
          <w:spacing w:val="-3"/>
          <w:sz w:val="22"/>
        </w:rPr>
        <w:t>por</w:t>
      </w:r>
      <w:r>
        <w:rPr>
          <w:rFonts w:ascii="Times New Roman" w:hAnsi="Times New Roman"/>
          <w:color w:val="231F20"/>
          <w:spacing w:val="-13"/>
          <w:sz w:val="22"/>
        </w:rPr>
        <w:t> </w:t>
      </w:r>
      <w:r>
        <w:rPr>
          <w:rFonts w:ascii="Times New Roman" w:hAnsi="Times New Roman"/>
          <w:color w:val="231F20"/>
          <w:sz w:val="22"/>
        </w:rPr>
        <w:t>el</w:t>
      </w:r>
      <w:r>
        <w:rPr>
          <w:rFonts w:ascii="Times New Roman" w:hAnsi="Times New Roman"/>
          <w:color w:val="231F20"/>
          <w:spacing w:val="-13"/>
          <w:sz w:val="22"/>
        </w:rPr>
        <w:t> </w:t>
      </w:r>
      <w:r>
        <w:rPr>
          <w:rFonts w:ascii="Times New Roman" w:hAnsi="Times New Roman"/>
          <w:color w:val="231F20"/>
          <w:spacing w:val="-4"/>
          <w:sz w:val="22"/>
        </w:rPr>
        <w:t>cual,</w:t>
      </w:r>
      <w:r>
        <w:rPr>
          <w:rFonts w:ascii="Times New Roman" w:hAnsi="Times New Roman"/>
          <w:color w:val="231F20"/>
          <w:spacing w:val="-13"/>
          <w:sz w:val="22"/>
        </w:rPr>
        <w:t> </w:t>
      </w:r>
      <w:r>
        <w:rPr>
          <w:rFonts w:ascii="Times New Roman" w:hAnsi="Times New Roman"/>
          <w:color w:val="231F20"/>
          <w:sz w:val="22"/>
        </w:rPr>
        <w:t>en</w:t>
      </w:r>
      <w:r>
        <w:rPr>
          <w:rFonts w:ascii="Times New Roman" w:hAnsi="Times New Roman"/>
          <w:color w:val="231F20"/>
          <w:spacing w:val="-13"/>
          <w:sz w:val="22"/>
        </w:rPr>
        <w:t> </w:t>
      </w:r>
      <w:r>
        <w:rPr>
          <w:rFonts w:ascii="Times New Roman" w:hAnsi="Times New Roman"/>
          <w:color w:val="231F20"/>
          <w:spacing w:val="-3"/>
          <w:sz w:val="22"/>
        </w:rPr>
        <w:t>una</w:t>
      </w:r>
      <w:r>
        <w:rPr>
          <w:rFonts w:ascii="Times New Roman" w:hAnsi="Times New Roman"/>
          <w:color w:val="231F20"/>
          <w:spacing w:val="-13"/>
          <w:sz w:val="22"/>
        </w:rPr>
        <w:t> </w:t>
      </w:r>
      <w:r>
        <w:rPr>
          <w:rFonts w:ascii="Times New Roman" w:hAnsi="Times New Roman"/>
          <w:color w:val="231F20"/>
          <w:spacing w:val="-4"/>
          <w:sz w:val="22"/>
        </w:rPr>
        <w:t>decisión</w:t>
      </w:r>
      <w:r>
        <w:rPr>
          <w:rFonts w:ascii="Times New Roman" w:hAnsi="Times New Roman"/>
          <w:color w:val="231F20"/>
          <w:spacing w:val="-13"/>
          <w:sz w:val="22"/>
        </w:rPr>
        <w:t> </w:t>
      </w:r>
      <w:r>
        <w:rPr>
          <w:rFonts w:ascii="Times New Roman" w:hAnsi="Times New Roman"/>
          <w:color w:val="231F20"/>
          <w:spacing w:val="-4"/>
          <w:sz w:val="22"/>
        </w:rPr>
        <w:t>colectiva</w:t>
      </w:r>
      <w:r>
        <w:rPr>
          <w:rFonts w:ascii="Times New Roman" w:hAnsi="Times New Roman"/>
          <w:color w:val="231F20"/>
          <w:spacing w:val="-13"/>
          <w:sz w:val="22"/>
        </w:rPr>
        <w:t> </w:t>
      </w:r>
      <w:r>
        <w:rPr>
          <w:rFonts w:ascii="Times New Roman" w:hAnsi="Times New Roman"/>
          <w:color w:val="231F20"/>
          <w:sz w:val="22"/>
        </w:rPr>
        <w:t>en</w:t>
      </w:r>
      <w:r>
        <w:rPr>
          <w:rFonts w:ascii="Times New Roman" w:hAnsi="Times New Roman"/>
          <w:color w:val="231F20"/>
          <w:spacing w:val="-13"/>
          <w:sz w:val="22"/>
        </w:rPr>
        <w:t> </w:t>
      </w:r>
      <w:r>
        <w:rPr>
          <w:rFonts w:ascii="Times New Roman" w:hAnsi="Times New Roman"/>
          <w:color w:val="231F20"/>
          <w:spacing w:val="-3"/>
          <w:sz w:val="22"/>
        </w:rPr>
        <w:t>la</w:t>
      </w:r>
      <w:r>
        <w:rPr>
          <w:rFonts w:ascii="Times New Roman" w:hAnsi="Times New Roman"/>
          <w:color w:val="231F20"/>
          <w:spacing w:val="-13"/>
          <w:sz w:val="22"/>
        </w:rPr>
        <w:t> </w:t>
      </w:r>
      <w:r>
        <w:rPr>
          <w:rFonts w:ascii="Times New Roman" w:hAnsi="Times New Roman"/>
          <w:color w:val="231F20"/>
          <w:spacing w:val="-3"/>
          <w:sz w:val="22"/>
        </w:rPr>
        <w:t>que</w:t>
      </w:r>
      <w:r>
        <w:rPr>
          <w:rFonts w:ascii="Times New Roman" w:hAnsi="Times New Roman"/>
          <w:color w:val="231F20"/>
          <w:spacing w:val="-13"/>
          <w:sz w:val="22"/>
        </w:rPr>
        <w:t> </w:t>
      </w:r>
      <w:r>
        <w:rPr>
          <w:rFonts w:ascii="Times New Roman" w:hAnsi="Times New Roman"/>
          <w:color w:val="231F20"/>
          <w:sz w:val="22"/>
        </w:rPr>
        <w:t>se</w:t>
      </w:r>
      <w:r>
        <w:rPr>
          <w:rFonts w:ascii="Times New Roman" w:hAnsi="Times New Roman"/>
          <w:color w:val="231F20"/>
          <w:spacing w:val="-13"/>
          <w:sz w:val="22"/>
        </w:rPr>
        <w:t> </w:t>
      </w:r>
      <w:r>
        <w:rPr>
          <w:rFonts w:ascii="Times New Roman" w:hAnsi="Times New Roman"/>
          <w:color w:val="231F20"/>
          <w:spacing w:val="-6"/>
          <w:sz w:val="22"/>
        </w:rPr>
        <w:t>expresa</w:t>
      </w:r>
      <w:r>
        <w:rPr>
          <w:rFonts w:ascii="Times New Roman" w:hAnsi="Times New Roman"/>
          <w:color w:val="231F20"/>
          <w:spacing w:val="-13"/>
          <w:sz w:val="22"/>
        </w:rPr>
        <w:t> </w:t>
      </w:r>
      <w:r>
        <w:rPr>
          <w:rFonts w:ascii="Times New Roman" w:hAnsi="Times New Roman"/>
          <w:color w:val="231F20"/>
          <w:sz w:val="22"/>
        </w:rPr>
        <w:t>el</w:t>
      </w:r>
      <w:r>
        <w:rPr>
          <w:rFonts w:ascii="Times New Roman" w:hAnsi="Times New Roman"/>
          <w:color w:val="231F20"/>
          <w:spacing w:val="-13"/>
          <w:sz w:val="22"/>
        </w:rPr>
        <w:t> </w:t>
      </w:r>
      <w:r>
        <w:rPr>
          <w:rFonts w:ascii="Times New Roman" w:hAnsi="Times New Roman"/>
          <w:color w:val="231F20"/>
          <w:spacing w:val="-4"/>
          <w:sz w:val="22"/>
        </w:rPr>
        <w:t>sentir</w:t>
      </w:r>
      <w:r>
        <w:rPr>
          <w:rFonts w:ascii="Times New Roman" w:hAnsi="Times New Roman"/>
          <w:color w:val="231F20"/>
          <w:spacing w:val="-13"/>
          <w:sz w:val="22"/>
        </w:rPr>
        <w:t> </w:t>
      </w:r>
      <w:r>
        <w:rPr>
          <w:rFonts w:ascii="Times New Roman" w:hAnsi="Times New Roman"/>
          <w:color w:val="231F20"/>
          <w:spacing w:val="-3"/>
          <w:sz w:val="22"/>
        </w:rPr>
        <w:t>y/o</w:t>
      </w:r>
      <w:r>
        <w:rPr>
          <w:rFonts w:ascii="Times New Roman" w:hAnsi="Times New Roman"/>
          <w:color w:val="231F20"/>
          <w:spacing w:val="-13"/>
          <w:sz w:val="22"/>
        </w:rPr>
        <w:t> </w:t>
      </w:r>
      <w:r>
        <w:rPr>
          <w:rFonts w:ascii="Times New Roman" w:hAnsi="Times New Roman"/>
          <w:color w:val="231F20"/>
          <w:spacing w:val="-3"/>
          <w:sz w:val="22"/>
        </w:rPr>
        <w:t>la </w:t>
      </w:r>
      <w:r>
        <w:rPr>
          <w:rFonts w:ascii="Times New Roman" w:hAnsi="Times New Roman"/>
          <w:color w:val="231F20"/>
          <w:spacing w:val="-4"/>
          <w:sz w:val="22"/>
        </w:rPr>
        <w:t>voluntad </w:t>
      </w:r>
      <w:r>
        <w:rPr>
          <w:rFonts w:ascii="Times New Roman" w:hAnsi="Times New Roman"/>
          <w:color w:val="231F20"/>
          <w:spacing w:val="-3"/>
          <w:sz w:val="22"/>
        </w:rPr>
        <w:t>de </w:t>
      </w:r>
      <w:r>
        <w:rPr>
          <w:rFonts w:ascii="Times New Roman" w:hAnsi="Times New Roman"/>
          <w:color w:val="231F20"/>
          <w:spacing w:val="-4"/>
          <w:sz w:val="22"/>
        </w:rPr>
        <w:t>los ciudadanos constituidos </w:t>
      </w:r>
      <w:r>
        <w:rPr>
          <w:rFonts w:ascii="Times New Roman" w:hAnsi="Times New Roman"/>
          <w:color w:val="231F20"/>
          <w:spacing w:val="-3"/>
          <w:sz w:val="22"/>
        </w:rPr>
        <w:t>en </w:t>
      </w:r>
      <w:r>
        <w:rPr>
          <w:rFonts w:ascii="Times New Roman" w:hAnsi="Times New Roman"/>
          <w:color w:val="231F20"/>
          <w:spacing w:val="-5"/>
          <w:sz w:val="22"/>
        </w:rPr>
        <w:t>electores, </w:t>
      </w:r>
      <w:r>
        <w:rPr>
          <w:rFonts w:ascii="Times New Roman" w:hAnsi="Times New Roman"/>
          <w:color w:val="231F20"/>
          <w:spacing w:val="-3"/>
          <w:sz w:val="22"/>
        </w:rPr>
        <w:t>la </w:t>
      </w:r>
      <w:r>
        <w:rPr>
          <w:rFonts w:ascii="Times New Roman" w:hAnsi="Times New Roman"/>
          <w:color w:val="231F20"/>
          <w:spacing w:val="-4"/>
          <w:sz w:val="22"/>
        </w:rPr>
        <w:t>que </w:t>
      </w:r>
      <w:r>
        <w:rPr>
          <w:rFonts w:ascii="Times New Roman" w:hAnsi="Times New Roman"/>
          <w:color w:val="231F20"/>
          <w:spacing w:val="-3"/>
          <w:sz w:val="22"/>
        </w:rPr>
        <w:t>vale </w:t>
      </w:r>
      <w:r>
        <w:rPr>
          <w:rFonts w:ascii="Times New Roman" w:hAnsi="Times New Roman"/>
          <w:color w:val="231F20"/>
          <w:sz w:val="22"/>
        </w:rPr>
        <w:t>o </w:t>
      </w:r>
      <w:r>
        <w:rPr>
          <w:rFonts w:ascii="Times New Roman" w:hAnsi="Times New Roman"/>
          <w:color w:val="231F20"/>
          <w:spacing w:val="-3"/>
          <w:sz w:val="22"/>
        </w:rPr>
        <w:t>la </w:t>
      </w:r>
      <w:r>
        <w:rPr>
          <w:rFonts w:ascii="Times New Roman" w:hAnsi="Times New Roman"/>
          <w:color w:val="231F20"/>
          <w:spacing w:val="-4"/>
          <w:sz w:val="22"/>
        </w:rPr>
        <w:t>que </w:t>
      </w:r>
      <w:r>
        <w:rPr>
          <w:rFonts w:ascii="Times New Roman" w:hAnsi="Times New Roman"/>
          <w:color w:val="231F20"/>
          <w:sz w:val="22"/>
        </w:rPr>
        <w:t>se</w:t>
      </w:r>
      <w:r>
        <w:rPr>
          <w:rFonts w:ascii="Times New Roman" w:hAnsi="Times New Roman"/>
          <w:color w:val="231F20"/>
          <w:spacing w:val="-35"/>
          <w:sz w:val="22"/>
        </w:rPr>
        <w:t> </w:t>
      </w:r>
      <w:r>
        <w:rPr>
          <w:rFonts w:ascii="Times New Roman" w:hAnsi="Times New Roman"/>
          <w:color w:val="231F20"/>
          <w:spacing w:val="-4"/>
          <w:sz w:val="22"/>
        </w:rPr>
        <w:t>legi- tima</w:t>
      </w:r>
      <w:r>
        <w:rPr>
          <w:rFonts w:ascii="Times New Roman" w:hAnsi="Times New Roman"/>
          <w:color w:val="231F20"/>
          <w:spacing w:val="-7"/>
          <w:sz w:val="22"/>
        </w:rPr>
        <w:t> </w:t>
      </w:r>
      <w:r>
        <w:rPr>
          <w:rFonts w:ascii="Times New Roman" w:hAnsi="Times New Roman"/>
          <w:color w:val="231F20"/>
          <w:sz w:val="22"/>
        </w:rPr>
        <w:t>es</w:t>
      </w:r>
      <w:r>
        <w:rPr>
          <w:rFonts w:ascii="Times New Roman" w:hAnsi="Times New Roman"/>
          <w:color w:val="231F20"/>
          <w:spacing w:val="-7"/>
          <w:sz w:val="22"/>
        </w:rPr>
        <w:t> </w:t>
      </w:r>
      <w:r>
        <w:rPr>
          <w:rFonts w:ascii="Times New Roman" w:hAnsi="Times New Roman"/>
          <w:color w:val="231F20"/>
          <w:spacing w:val="-3"/>
          <w:sz w:val="22"/>
        </w:rPr>
        <w:t>la</w:t>
      </w:r>
      <w:r>
        <w:rPr>
          <w:rFonts w:ascii="Times New Roman" w:hAnsi="Times New Roman"/>
          <w:color w:val="231F20"/>
          <w:spacing w:val="-7"/>
          <w:sz w:val="22"/>
        </w:rPr>
        <w:t> </w:t>
      </w:r>
      <w:r>
        <w:rPr>
          <w:rFonts w:ascii="Times New Roman" w:hAnsi="Times New Roman"/>
          <w:color w:val="231F20"/>
          <w:spacing w:val="-4"/>
          <w:sz w:val="22"/>
        </w:rPr>
        <w:t>emitida</w:t>
      </w:r>
      <w:r>
        <w:rPr>
          <w:rFonts w:ascii="Times New Roman" w:hAnsi="Times New Roman"/>
          <w:color w:val="231F20"/>
          <w:spacing w:val="-7"/>
          <w:sz w:val="22"/>
        </w:rPr>
        <w:t> </w:t>
      </w:r>
      <w:r>
        <w:rPr>
          <w:rFonts w:ascii="Times New Roman" w:hAnsi="Times New Roman"/>
          <w:color w:val="231F20"/>
          <w:spacing w:val="-3"/>
          <w:sz w:val="22"/>
        </w:rPr>
        <w:t>por</w:t>
      </w:r>
      <w:r>
        <w:rPr>
          <w:rFonts w:ascii="Times New Roman" w:hAnsi="Times New Roman"/>
          <w:color w:val="231F20"/>
          <w:spacing w:val="-7"/>
          <w:sz w:val="22"/>
        </w:rPr>
        <w:t> </w:t>
      </w:r>
      <w:r>
        <w:rPr>
          <w:rFonts w:ascii="Times New Roman" w:hAnsi="Times New Roman"/>
          <w:color w:val="231F20"/>
          <w:spacing w:val="-3"/>
          <w:sz w:val="22"/>
        </w:rPr>
        <w:t>la</w:t>
      </w:r>
      <w:r>
        <w:rPr>
          <w:rFonts w:ascii="Times New Roman" w:hAnsi="Times New Roman"/>
          <w:color w:val="231F20"/>
          <w:spacing w:val="-7"/>
          <w:sz w:val="22"/>
        </w:rPr>
        <w:t> </w:t>
      </w:r>
      <w:r>
        <w:rPr>
          <w:rFonts w:ascii="Times New Roman" w:hAnsi="Times New Roman"/>
          <w:color w:val="231F20"/>
          <w:spacing w:val="-4"/>
          <w:sz w:val="22"/>
        </w:rPr>
        <w:t>mitad</w:t>
      </w:r>
      <w:r>
        <w:rPr>
          <w:rFonts w:ascii="Times New Roman" w:hAnsi="Times New Roman"/>
          <w:color w:val="231F20"/>
          <w:spacing w:val="-7"/>
          <w:sz w:val="22"/>
        </w:rPr>
        <w:t> </w:t>
      </w:r>
      <w:r>
        <w:rPr>
          <w:rFonts w:ascii="Times New Roman" w:hAnsi="Times New Roman"/>
          <w:color w:val="231F20"/>
          <w:spacing w:val="-3"/>
          <w:sz w:val="22"/>
        </w:rPr>
        <w:t>más</w:t>
      </w:r>
      <w:r>
        <w:rPr>
          <w:rFonts w:ascii="Times New Roman" w:hAnsi="Times New Roman"/>
          <w:color w:val="231F20"/>
          <w:spacing w:val="-7"/>
          <w:sz w:val="22"/>
        </w:rPr>
        <w:t> </w:t>
      </w:r>
      <w:r>
        <w:rPr>
          <w:rFonts w:ascii="Times New Roman" w:hAnsi="Times New Roman"/>
          <w:color w:val="231F20"/>
          <w:spacing w:val="-3"/>
          <w:sz w:val="22"/>
        </w:rPr>
        <w:t>uno</w:t>
      </w:r>
      <w:r>
        <w:rPr>
          <w:rFonts w:ascii="Times New Roman" w:hAnsi="Times New Roman"/>
          <w:color w:val="231F20"/>
          <w:spacing w:val="-7"/>
          <w:sz w:val="22"/>
        </w:rPr>
        <w:t> </w:t>
      </w:r>
      <w:r>
        <w:rPr>
          <w:rFonts w:ascii="Times New Roman" w:hAnsi="Times New Roman"/>
          <w:color w:val="231F20"/>
          <w:spacing w:val="-3"/>
          <w:sz w:val="22"/>
        </w:rPr>
        <w:t>de</w:t>
      </w:r>
      <w:r>
        <w:rPr>
          <w:rFonts w:ascii="Times New Roman" w:hAnsi="Times New Roman"/>
          <w:color w:val="231F20"/>
          <w:spacing w:val="-7"/>
          <w:sz w:val="22"/>
        </w:rPr>
        <w:t> </w:t>
      </w:r>
      <w:r>
        <w:rPr>
          <w:rFonts w:ascii="Times New Roman" w:hAnsi="Times New Roman"/>
          <w:color w:val="231F20"/>
          <w:spacing w:val="-3"/>
          <w:sz w:val="22"/>
        </w:rPr>
        <w:t>los</w:t>
      </w:r>
      <w:r>
        <w:rPr>
          <w:rFonts w:ascii="Times New Roman" w:hAnsi="Times New Roman"/>
          <w:color w:val="231F20"/>
          <w:spacing w:val="-7"/>
          <w:sz w:val="22"/>
        </w:rPr>
        <w:t> </w:t>
      </w:r>
      <w:r>
        <w:rPr>
          <w:rFonts w:ascii="Times New Roman" w:hAnsi="Times New Roman"/>
          <w:color w:val="231F20"/>
          <w:spacing w:val="-3"/>
          <w:sz w:val="22"/>
        </w:rPr>
        <w:t>que</w:t>
      </w:r>
      <w:r>
        <w:rPr>
          <w:rFonts w:ascii="Times New Roman" w:hAnsi="Times New Roman"/>
          <w:color w:val="231F20"/>
          <w:spacing w:val="-7"/>
          <w:sz w:val="22"/>
        </w:rPr>
        <w:t> </w:t>
      </w:r>
      <w:r>
        <w:rPr>
          <w:rFonts w:ascii="Times New Roman" w:hAnsi="Times New Roman"/>
          <w:color w:val="231F20"/>
          <w:spacing w:val="-5"/>
          <w:sz w:val="22"/>
        </w:rPr>
        <w:t>llevaron</w:t>
      </w:r>
      <w:r>
        <w:rPr>
          <w:rFonts w:ascii="Times New Roman" w:hAnsi="Times New Roman"/>
          <w:color w:val="231F20"/>
          <w:spacing w:val="-7"/>
          <w:sz w:val="22"/>
        </w:rPr>
        <w:t> </w:t>
      </w:r>
      <w:r>
        <w:rPr>
          <w:rFonts w:ascii="Times New Roman" w:hAnsi="Times New Roman"/>
          <w:color w:val="231F20"/>
          <w:sz w:val="22"/>
        </w:rPr>
        <w:t>a</w:t>
      </w:r>
      <w:r>
        <w:rPr>
          <w:rFonts w:ascii="Times New Roman" w:hAnsi="Times New Roman"/>
          <w:color w:val="231F20"/>
          <w:spacing w:val="-7"/>
          <w:sz w:val="22"/>
        </w:rPr>
        <w:t> </w:t>
      </w:r>
      <w:r>
        <w:rPr>
          <w:rFonts w:ascii="Times New Roman" w:hAnsi="Times New Roman"/>
          <w:color w:val="231F20"/>
          <w:spacing w:val="-4"/>
          <w:sz w:val="22"/>
        </w:rPr>
        <w:t>cabo</w:t>
      </w:r>
      <w:r>
        <w:rPr>
          <w:rFonts w:ascii="Times New Roman" w:hAnsi="Times New Roman"/>
          <w:color w:val="231F20"/>
          <w:spacing w:val="-7"/>
          <w:sz w:val="22"/>
        </w:rPr>
        <w:t> </w:t>
      </w:r>
      <w:r>
        <w:rPr>
          <w:rFonts w:ascii="Times New Roman" w:hAnsi="Times New Roman"/>
          <w:color w:val="231F20"/>
          <w:spacing w:val="-3"/>
          <w:sz w:val="22"/>
        </w:rPr>
        <w:t>esa</w:t>
      </w:r>
      <w:r>
        <w:rPr>
          <w:rFonts w:ascii="Times New Roman" w:hAnsi="Times New Roman"/>
          <w:color w:val="231F20"/>
          <w:spacing w:val="-7"/>
          <w:sz w:val="22"/>
        </w:rPr>
        <w:t> </w:t>
      </w:r>
      <w:r>
        <w:rPr>
          <w:rFonts w:ascii="Times New Roman" w:hAnsi="Times New Roman"/>
          <w:color w:val="231F20"/>
          <w:spacing w:val="-6"/>
          <w:sz w:val="22"/>
        </w:rPr>
        <w:t>expresión. </w:t>
      </w:r>
      <w:r>
        <w:rPr>
          <w:rFonts w:ascii="Times New Roman" w:hAnsi="Times New Roman"/>
          <w:color w:val="231F20"/>
          <w:sz w:val="22"/>
        </w:rPr>
        <w:t>De </w:t>
      </w:r>
      <w:r>
        <w:rPr>
          <w:rFonts w:ascii="Times New Roman" w:hAnsi="Times New Roman"/>
          <w:color w:val="231F20"/>
          <w:spacing w:val="-4"/>
          <w:sz w:val="22"/>
        </w:rPr>
        <w:t>manera básica, las </w:t>
      </w:r>
      <w:r>
        <w:rPr>
          <w:rFonts w:ascii="Times New Roman" w:hAnsi="Times New Roman"/>
          <w:color w:val="231F20"/>
          <w:spacing w:val="-6"/>
          <w:sz w:val="22"/>
        </w:rPr>
        <w:t>preferencias </w:t>
      </w:r>
      <w:r>
        <w:rPr>
          <w:rFonts w:ascii="Times New Roman" w:hAnsi="Times New Roman"/>
          <w:color w:val="231F20"/>
          <w:sz w:val="22"/>
        </w:rPr>
        <w:t>o </w:t>
      </w:r>
      <w:r>
        <w:rPr>
          <w:rFonts w:ascii="Times New Roman" w:hAnsi="Times New Roman"/>
          <w:color w:val="231F20"/>
          <w:spacing w:val="-5"/>
          <w:sz w:val="22"/>
        </w:rPr>
        <w:t>voluntades </w:t>
      </w:r>
      <w:r>
        <w:rPr>
          <w:rFonts w:ascii="Times New Roman" w:hAnsi="Times New Roman"/>
          <w:color w:val="231F20"/>
          <w:spacing w:val="-4"/>
          <w:sz w:val="22"/>
        </w:rPr>
        <w:t>–voluntad general, </w:t>
      </w:r>
      <w:r>
        <w:rPr>
          <w:rFonts w:ascii="Times New Roman" w:hAnsi="Times New Roman"/>
          <w:color w:val="231F20"/>
          <w:sz w:val="22"/>
        </w:rPr>
        <w:t>en </w:t>
      </w:r>
      <w:r>
        <w:rPr>
          <w:rFonts w:ascii="Times New Roman" w:hAnsi="Times New Roman"/>
          <w:color w:val="231F20"/>
          <w:spacing w:val="-4"/>
          <w:sz w:val="22"/>
        </w:rPr>
        <w:t>términos </w:t>
      </w:r>
      <w:r>
        <w:rPr>
          <w:rFonts w:ascii="Times New Roman" w:hAnsi="Times New Roman"/>
          <w:color w:val="231F20"/>
          <w:spacing w:val="-3"/>
          <w:sz w:val="22"/>
        </w:rPr>
        <w:t>de </w:t>
      </w:r>
      <w:r>
        <w:rPr>
          <w:rFonts w:ascii="Times New Roman" w:hAnsi="Times New Roman"/>
          <w:color w:val="231F20"/>
          <w:spacing w:val="-5"/>
          <w:sz w:val="22"/>
        </w:rPr>
        <w:t>mayoría aritmética– </w:t>
      </w:r>
      <w:r>
        <w:rPr>
          <w:rFonts w:ascii="Times New Roman" w:hAnsi="Times New Roman"/>
          <w:color w:val="231F20"/>
          <w:spacing w:val="-3"/>
          <w:sz w:val="22"/>
        </w:rPr>
        <w:t>de </w:t>
      </w:r>
      <w:r>
        <w:rPr>
          <w:rFonts w:ascii="Times New Roman" w:hAnsi="Times New Roman"/>
          <w:color w:val="231F20"/>
          <w:spacing w:val="-4"/>
          <w:sz w:val="22"/>
        </w:rPr>
        <w:t>esa mitad más </w:t>
      </w:r>
      <w:r>
        <w:rPr>
          <w:rFonts w:ascii="Times New Roman" w:hAnsi="Times New Roman"/>
          <w:color w:val="231F20"/>
          <w:spacing w:val="-3"/>
          <w:sz w:val="22"/>
        </w:rPr>
        <w:t>uno, </w:t>
      </w:r>
      <w:r>
        <w:rPr>
          <w:rFonts w:ascii="Times New Roman" w:hAnsi="Times New Roman"/>
          <w:color w:val="231F20"/>
          <w:spacing w:val="-4"/>
          <w:sz w:val="22"/>
        </w:rPr>
        <w:t>deben </w:t>
      </w:r>
      <w:r>
        <w:rPr>
          <w:rFonts w:ascii="Times New Roman" w:hAnsi="Times New Roman"/>
          <w:color w:val="231F20"/>
          <w:spacing w:val="-5"/>
          <w:sz w:val="22"/>
        </w:rPr>
        <w:t>aceptarse </w:t>
      </w:r>
      <w:r>
        <w:rPr>
          <w:rFonts w:ascii="Times New Roman" w:hAnsi="Times New Roman"/>
          <w:color w:val="231F20"/>
          <w:sz w:val="22"/>
        </w:rPr>
        <w:t>e </w:t>
      </w:r>
      <w:r>
        <w:rPr>
          <w:rFonts w:ascii="Times New Roman" w:hAnsi="Times New Roman"/>
          <w:color w:val="231F20"/>
          <w:spacing w:val="-5"/>
          <w:sz w:val="22"/>
        </w:rPr>
        <w:t>imponerse </w:t>
      </w:r>
      <w:r>
        <w:rPr>
          <w:rFonts w:ascii="Times New Roman" w:hAnsi="Times New Roman"/>
          <w:color w:val="231F20"/>
          <w:sz w:val="22"/>
        </w:rPr>
        <w:t>a </w:t>
      </w:r>
      <w:r>
        <w:rPr>
          <w:rFonts w:ascii="Times New Roman" w:hAnsi="Times New Roman"/>
          <w:color w:val="231F20"/>
          <w:spacing w:val="-5"/>
          <w:sz w:val="22"/>
        </w:rPr>
        <w:t>la </w:t>
      </w:r>
      <w:r>
        <w:rPr>
          <w:rFonts w:ascii="Times New Roman" w:hAnsi="Times New Roman"/>
          <w:color w:val="231F20"/>
          <w:spacing w:val="-4"/>
          <w:sz w:val="22"/>
        </w:rPr>
        <w:t>otra parte </w:t>
      </w:r>
      <w:r>
        <w:rPr>
          <w:rFonts w:ascii="Times New Roman" w:hAnsi="Times New Roman"/>
          <w:color w:val="231F20"/>
          <w:spacing w:val="-5"/>
          <w:sz w:val="22"/>
        </w:rPr>
        <w:t>minoritaria. </w:t>
      </w:r>
      <w:r>
        <w:rPr>
          <w:rFonts w:ascii="Times New Roman" w:hAnsi="Times New Roman"/>
          <w:color w:val="231F20"/>
          <w:spacing w:val="-4"/>
          <w:sz w:val="22"/>
        </w:rPr>
        <w:t>Existe, </w:t>
      </w:r>
      <w:r>
        <w:rPr>
          <w:rFonts w:ascii="Times New Roman" w:hAnsi="Times New Roman"/>
          <w:color w:val="231F20"/>
          <w:spacing w:val="-6"/>
          <w:sz w:val="22"/>
        </w:rPr>
        <w:t>entre </w:t>
      </w:r>
      <w:r>
        <w:rPr>
          <w:rFonts w:ascii="Times New Roman" w:hAnsi="Times New Roman"/>
          <w:color w:val="231F20"/>
          <w:spacing w:val="-4"/>
          <w:sz w:val="22"/>
        </w:rPr>
        <w:t>otras, </w:t>
      </w:r>
      <w:r>
        <w:rPr>
          <w:rFonts w:ascii="Times New Roman" w:hAnsi="Times New Roman"/>
          <w:color w:val="231F20"/>
          <w:spacing w:val="-3"/>
          <w:sz w:val="22"/>
        </w:rPr>
        <w:t>una </w:t>
      </w:r>
      <w:r>
        <w:rPr>
          <w:rFonts w:ascii="Times New Roman" w:hAnsi="Times New Roman"/>
          <w:color w:val="231F20"/>
          <w:spacing w:val="-4"/>
          <w:sz w:val="22"/>
        </w:rPr>
        <w:t>razón epistémica para sustentar </w:t>
      </w:r>
      <w:r>
        <w:rPr>
          <w:rFonts w:ascii="Times New Roman" w:hAnsi="Times New Roman"/>
          <w:color w:val="231F20"/>
          <w:spacing w:val="-3"/>
          <w:sz w:val="22"/>
        </w:rPr>
        <w:t>lo </w:t>
      </w:r>
      <w:r>
        <w:rPr>
          <w:rFonts w:ascii="Times New Roman" w:hAnsi="Times New Roman"/>
          <w:color w:val="231F20"/>
          <w:spacing w:val="-4"/>
          <w:sz w:val="22"/>
        </w:rPr>
        <w:t>anterior:</w:t>
      </w:r>
      <w:r>
        <w:rPr>
          <w:rFonts w:ascii="Times New Roman" w:hAnsi="Times New Roman"/>
          <w:color w:val="231F20"/>
          <w:spacing w:val="-12"/>
          <w:sz w:val="22"/>
        </w:rPr>
        <w:t> </w:t>
      </w:r>
      <w:r>
        <w:rPr>
          <w:rFonts w:ascii="Times New Roman" w:hAnsi="Times New Roman"/>
          <w:color w:val="231F20"/>
          <w:sz w:val="22"/>
        </w:rPr>
        <w:t>“es</w:t>
      </w:r>
      <w:r>
        <w:rPr>
          <w:rFonts w:ascii="Times New Roman" w:hAnsi="Times New Roman"/>
          <w:color w:val="231F20"/>
          <w:spacing w:val="-7"/>
          <w:sz w:val="22"/>
        </w:rPr>
        <w:t> </w:t>
      </w:r>
      <w:r>
        <w:rPr>
          <w:rFonts w:ascii="Times New Roman" w:hAnsi="Times New Roman"/>
          <w:color w:val="231F20"/>
          <w:sz w:val="22"/>
        </w:rPr>
        <w:t>más</w:t>
      </w:r>
      <w:r>
        <w:rPr>
          <w:rFonts w:ascii="Times New Roman" w:hAnsi="Times New Roman"/>
          <w:color w:val="231F20"/>
          <w:spacing w:val="-7"/>
          <w:sz w:val="22"/>
        </w:rPr>
        <w:t> </w:t>
      </w:r>
      <w:r>
        <w:rPr>
          <w:rFonts w:ascii="Times New Roman" w:hAnsi="Times New Roman"/>
          <w:color w:val="231F20"/>
          <w:sz w:val="22"/>
        </w:rPr>
        <w:t>difícil</w:t>
      </w:r>
      <w:r>
        <w:rPr>
          <w:rFonts w:ascii="Times New Roman" w:hAnsi="Times New Roman"/>
          <w:color w:val="231F20"/>
          <w:spacing w:val="-7"/>
          <w:sz w:val="22"/>
        </w:rPr>
        <w:t> </w:t>
      </w:r>
      <w:r>
        <w:rPr>
          <w:rFonts w:ascii="Times New Roman" w:hAnsi="Times New Roman"/>
          <w:color w:val="231F20"/>
          <w:sz w:val="22"/>
        </w:rPr>
        <w:t>que</w:t>
      </w:r>
      <w:r>
        <w:rPr>
          <w:rFonts w:ascii="Times New Roman" w:hAnsi="Times New Roman"/>
          <w:color w:val="231F20"/>
          <w:spacing w:val="-7"/>
          <w:sz w:val="22"/>
        </w:rPr>
        <w:t> </w:t>
      </w:r>
      <w:r>
        <w:rPr>
          <w:rFonts w:ascii="Times New Roman" w:hAnsi="Times New Roman"/>
          <w:color w:val="231F20"/>
          <w:sz w:val="22"/>
        </w:rPr>
        <w:t>la</w:t>
      </w:r>
      <w:r>
        <w:rPr>
          <w:rFonts w:ascii="Times New Roman" w:hAnsi="Times New Roman"/>
          <w:color w:val="231F20"/>
          <w:spacing w:val="-7"/>
          <w:sz w:val="22"/>
        </w:rPr>
        <w:t> </w:t>
      </w:r>
      <w:r>
        <w:rPr>
          <w:rFonts w:ascii="Times New Roman" w:hAnsi="Times New Roman"/>
          <w:color w:val="231F20"/>
          <w:sz w:val="22"/>
        </w:rPr>
        <w:t>mayoría</w:t>
      </w:r>
      <w:r>
        <w:rPr>
          <w:rFonts w:ascii="Times New Roman" w:hAnsi="Times New Roman"/>
          <w:color w:val="231F20"/>
          <w:spacing w:val="-7"/>
          <w:sz w:val="22"/>
        </w:rPr>
        <w:t> </w:t>
      </w:r>
      <w:r>
        <w:rPr>
          <w:rFonts w:ascii="Times New Roman" w:hAnsi="Times New Roman"/>
          <w:color w:val="231F20"/>
          <w:sz w:val="22"/>
        </w:rPr>
        <w:t>se</w:t>
      </w:r>
      <w:r>
        <w:rPr>
          <w:rFonts w:ascii="Times New Roman" w:hAnsi="Times New Roman"/>
          <w:color w:val="231F20"/>
          <w:spacing w:val="-7"/>
          <w:sz w:val="22"/>
        </w:rPr>
        <w:t> </w:t>
      </w:r>
      <w:r>
        <w:rPr>
          <w:rFonts w:ascii="Times New Roman" w:hAnsi="Times New Roman"/>
          <w:color w:val="231F20"/>
          <w:sz w:val="22"/>
        </w:rPr>
        <w:t>equivoque.</w:t>
      </w:r>
      <w:r>
        <w:rPr>
          <w:rFonts w:ascii="Times New Roman" w:hAnsi="Times New Roman"/>
          <w:color w:val="231F20"/>
          <w:spacing w:val="-7"/>
          <w:sz w:val="22"/>
        </w:rPr>
        <w:t> </w:t>
      </w:r>
      <w:r>
        <w:rPr>
          <w:rFonts w:ascii="Times New Roman" w:hAnsi="Times New Roman"/>
          <w:color w:val="231F20"/>
          <w:sz w:val="22"/>
        </w:rPr>
        <w:t>Si</w:t>
      </w:r>
      <w:r>
        <w:rPr>
          <w:rFonts w:ascii="Times New Roman" w:hAnsi="Times New Roman"/>
          <w:color w:val="231F20"/>
          <w:spacing w:val="-7"/>
          <w:sz w:val="22"/>
        </w:rPr>
        <w:t> </w:t>
      </w:r>
      <w:r>
        <w:rPr>
          <w:rFonts w:ascii="Times New Roman" w:hAnsi="Times New Roman"/>
          <w:color w:val="231F20"/>
          <w:sz w:val="22"/>
        </w:rPr>
        <w:t>se</w:t>
      </w:r>
      <w:r>
        <w:rPr>
          <w:rFonts w:ascii="Times New Roman" w:hAnsi="Times New Roman"/>
          <w:color w:val="231F20"/>
          <w:spacing w:val="-7"/>
          <w:sz w:val="22"/>
        </w:rPr>
        <w:t> </w:t>
      </w:r>
      <w:r>
        <w:rPr>
          <w:rFonts w:ascii="Times New Roman" w:hAnsi="Times New Roman"/>
          <w:color w:val="231F20"/>
          <w:sz w:val="22"/>
        </w:rPr>
        <w:t>acepta</w:t>
      </w:r>
      <w:r>
        <w:rPr>
          <w:rFonts w:ascii="Times New Roman" w:hAnsi="Times New Roman"/>
          <w:color w:val="231F20"/>
          <w:spacing w:val="-7"/>
          <w:sz w:val="22"/>
        </w:rPr>
        <w:t> </w:t>
      </w:r>
      <w:r>
        <w:rPr>
          <w:rFonts w:ascii="Times New Roman" w:hAnsi="Times New Roman"/>
          <w:color w:val="231F20"/>
          <w:sz w:val="22"/>
        </w:rPr>
        <w:t>la</w:t>
      </w:r>
      <w:r>
        <w:rPr>
          <w:rFonts w:ascii="Times New Roman" w:hAnsi="Times New Roman"/>
          <w:color w:val="231F20"/>
          <w:spacing w:val="-7"/>
          <w:sz w:val="22"/>
        </w:rPr>
        <w:t> </w:t>
      </w:r>
      <w:r>
        <w:rPr>
          <w:rFonts w:ascii="Times New Roman" w:hAnsi="Times New Roman"/>
          <w:color w:val="231F20"/>
          <w:spacing w:val="-3"/>
          <w:sz w:val="22"/>
        </w:rPr>
        <w:t>existencia </w:t>
      </w:r>
      <w:r>
        <w:rPr>
          <w:rFonts w:ascii="Times New Roman" w:hAnsi="Times New Roman"/>
          <w:color w:val="231F20"/>
          <w:sz w:val="22"/>
        </w:rPr>
        <w:t>de </w:t>
      </w:r>
      <w:r>
        <w:rPr>
          <w:rFonts w:ascii="Times New Roman" w:hAnsi="Times New Roman"/>
          <w:color w:val="231F20"/>
          <w:spacing w:val="-3"/>
          <w:sz w:val="22"/>
        </w:rPr>
        <w:t>verdades </w:t>
      </w:r>
      <w:r>
        <w:rPr>
          <w:rFonts w:ascii="Times New Roman" w:hAnsi="Times New Roman"/>
          <w:color w:val="231F20"/>
          <w:sz w:val="22"/>
        </w:rPr>
        <w:t>políticas, se dice, entonces habría que admitir que es más difícil que</w:t>
      </w:r>
      <w:r>
        <w:rPr>
          <w:rFonts w:ascii="Times New Roman" w:hAnsi="Times New Roman"/>
          <w:color w:val="231F20"/>
          <w:spacing w:val="-21"/>
          <w:sz w:val="22"/>
        </w:rPr>
        <w:t> </w:t>
      </w:r>
      <w:r>
        <w:rPr>
          <w:rFonts w:ascii="Times New Roman" w:hAnsi="Times New Roman"/>
          <w:color w:val="231F20"/>
          <w:sz w:val="22"/>
        </w:rPr>
        <w:t>muchos</w:t>
      </w:r>
      <w:r>
        <w:rPr>
          <w:rFonts w:ascii="Times New Roman" w:hAnsi="Times New Roman"/>
          <w:color w:val="231F20"/>
          <w:spacing w:val="-21"/>
          <w:sz w:val="22"/>
        </w:rPr>
        <w:t> </w:t>
      </w:r>
      <w:r>
        <w:rPr>
          <w:rFonts w:ascii="Times New Roman" w:hAnsi="Times New Roman"/>
          <w:color w:val="231F20"/>
          <w:sz w:val="22"/>
        </w:rPr>
        <w:t>se</w:t>
      </w:r>
      <w:r>
        <w:rPr>
          <w:rFonts w:ascii="Times New Roman" w:hAnsi="Times New Roman"/>
          <w:color w:val="231F20"/>
          <w:spacing w:val="-21"/>
          <w:sz w:val="22"/>
        </w:rPr>
        <w:t> </w:t>
      </w:r>
      <w:r>
        <w:rPr>
          <w:rFonts w:ascii="Times New Roman" w:hAnsi="Times New Roman"/>
          <w:color w:val="231F20"/>
          <w:sz w:val="22"/>
        </w:rPr>
        <w:t>equivoquen</w:t>
      </w:r>
      <w:r>
        <w:rPr>
          <w:rFonts w:ascii="Times New Roman" w:hAnsi="Times New Roman"/>
          <w:color w:val="231F20"/>
          <w:spacing w:val="-21"/>
          <w:sz w:val="22"/>
        </w:rPr>
        <w:t> </w:t>
      </w:r>
      <w:r>
        <w:rPr>
          <w:rFonts w:ascii="Times New Roman" w:hAnsi="Times New Roman"/>
          <w:color w:val="231F20"/>
          <w:spacing w:val="-3"/>
          <w:sz w:val="22"/>
        </w:rPr>
        <w:t>acerca</w:t>
      </w:r>
      <w:r>
        <w:rPr>
          <w:rFonts w:ascii="Times New Roman" w:hAnsi="Times New Roman"/>
          <w:color w:val="231F20"/>
          <w:spacing w:val="-21"/>
          <w:sz w:val="22"/>
        </w:rPr>
        <w:t> </w:t>
      </w:r>
      <w:r>
        <w:rPr>
          <w:rFonts w:ascii="Times New Roman" w:hAnsi="Times New Roman"/>
          <w:color w:val="231F20"/>
          <w:sz w:val="22"/>
        </w:rPr>
        <w:t>de</w:t>
      </w:r>
      <w:r>
        <w:rPr>
          <w:rFonts w:ascii="Times New Roman" w:hAnsi="Times New Roman"/>
          <w:color w:val="231F20"/>
          <w:spacing w:val="-21"/>
          <w:sz w:val="22"/>
        </w:rPr>
        <w:t> </w:t>
      </w:r>
      <w:r>
        <w:rPr>
          <w:rFonts w:ascii="Times New Roman" w:hAnsi="Times New Roman"/>
          <w:color w:val="231F20"/>
          <w:sz w:val="22"/>
        </w:rPr>
        <w:t>lo</w:t>
      </w:r>
      <w:r>
        <w:rPr>
          <w:rFonts w:ascii="Times New Roman" w:hAnsi="Times New Roman"/>
          <w:color w:val="231F20"/>
          <w:spacing w:val="-21"/>
          <w:sz w:val="22"/>
        </w:rPr>
        <w:t> </w:t>
      </w:r>
      <w:r>
        <w:rPr>
          <w:rFonts w:ascii="Times New Roman" w:hAnsi="Times New Roman"/>
          <w:color w:val="231F20"/>
          <w:sz w:val="22"/>
        </w:rPr>
        <w:t>que</w:t>
      </w:r>
      <w:r>
        <w:rPr>
          <w:rFonts w:ascii="Times New Roman" w:hAnsi="Times New Roman"/>
          <w:color w:val="231F20"/>
          <w:spacing w:val="-21"/>
          <w:sz w:val="22"/>
        </w:rPr>
        <w:t> </w:t>
      </w:r>
      <w:r>
        <w:rPr>
          <w:rFonts w:ascii="Times New Roman" w:hAnsi="Times New Roman"/>
          <w:color w:val="231F20"/>
          <w:sz w:val="22"/>
        </w:rPr>
        <w:t>es</w:t>
      </w:r>
      <w:r>
        <w:rPr>
          <w:rFonts w:ascii="Times New Roman" w:hAnsi="Times New Roman"/>
          <w:color w:val="231F20"/>
          <w:spacing w:val="-21"/>
          <w:sz w:val="22"/>
        </w:rPr>
        <w:t> </w:t>
      </w:r>
      <w:r>
        <w:rPr>
          <w:rFonts w:ascii="Times New Roman" w:hAnsi="Times New Roman"/>
          <w:color w:val="231F20"/>
          <w:sz w:val="22"/>
        </w:rPr>
        <w:t>políticamente</w:t>
      </w:r>
      <w:r>
        <w:rPr>
          <w:rFonts w:ascii="Times New Roman" w:hAnsi="Times New Roman"/>
          <w:color w:val="231F20"/>
          <w:spacing w:val="-21"/>
          <w:sz w:val="22"/>
        </w:rPr>
        <w:t> </w:t>
      </w:r>
      <w:r>
        <w:rPr>
          <w:rFonts w:ascii="Times New Roman" w:hAnsi="Times New Roman"/>
          <w:color w:val="231F20"/>
          <w:sz w:val="22"/>
        </w:rPr>
        <w:t>correcto”</w:t>
      </w:r>
      <w:r>
        <w:rPr>
          <w:rFonts w:ascii="Times New Roman" w:hAnsi="Times New Roman"/>
          <w:color w:val="231F20"/>
          <w:spacing w:val="-23"/>
          <w:sz w:val="22"/>
        </w:rPr>
        <w:t> </w:t>
      </w:r>
      <w:r>
        <w:rPr>
          <w:rFonts w:ascii="Times New Roman" w:hAnsi="Times New Roman"/>
          <w:color w:val="231F20"/>
          <w:spacing w:val="-5"/>
          <w:sz w:val="22"/>
        </w:rPr>
        <w:t>(Garzón, </w:t>
      </w:r>
      <w:r>
        <w:rPr>
          <w:rFonts w:ascii="Times New Roman" w:hAnsi="Times New Roman"/>
          <w:color w:val="231F20"/>
          <w:spacing w:val="-4"/>
          <w:sz w:val="22"/>
        </w:rPr>
        <w:t>2000:</w:t>
      </w:r>
      <w:r>
        <w:rPr>
          <w:rFonts w:ascii="Times New Roman" w:hAnsi="Times New Roman"/>
          <w:color w:val="231F20"/>
          <w:spacing w:val="-18"/>
          <w:sz w:val="22"/>
        </w:rPr>
        <w:t> </w:t>
      </w:r>
      <w:r>
        <w:rPr>
          <w:rFonts w:ascii="Times New Roman" w:hAnsi="Times New Roman"/>
          <w:color w:val="231F20"/>
          <w:spacing w:val="-3"/>
          <w:sz w:val="22"/>
        </w:rPr>
        <w:t>6).</w:t>
      </w:r>
      <w:r>
        <w:rPr>
          <w:rFonts w:ascii="Times New Roman" w:hAnsi="Times New Roman"/>
          <w:color w:val="231F20"/>
          <w:spacing w:val="-18"/>
          <w:sz w:val="22"/>
        </w:rPr>
        <w:t> </w:t>
      </w:r>
      <w:r>
        <w:rPr>
          <w:rFonts w:ascii="Times New Roman" w:hAnsi="Times New Roman"/>
          <w:color w:val="231F20"/>
          <w:spacing w:val="-3"/>
          <w:sz w:val="22"/>
        </w:rPr>
        <w:t>En</w:t>
      </w:r>
      <w:r>
        <w:rPr>
          <w:rFonts w:ascii="Times New Roman" w:hAnsi="Times New Roman"/>
          <w:color w:val="231F20"/>
          <w:spacing w:val="-18"/>
          <w:sz w:val="22"/>
        </w:rPr>
        <w:t> </w:t>
      </w:r>
      <w:r>
        <w:rPr>
          <w:rFonts w:ascii="Times New Roman" w:hAnsi="Times New Roman"/>
          <w:color w:val="231F20"/>
          <w:spacing w:val="-4"/>
          <w:sz w:val="22"/>
        </w:rPr>
        <w:t>dicha</w:t>
      </w:r>
      <w:r>
        <w:rPr>
          <w:rFonts w:ascii="Times New Roman" w:hAnsi="Times New Roman"/>
          <w:color w:val="231F20"/>
          <w:spacing w:val="-18"/>
          <w:sz w:val="22"/>
        </w:rPr>
        <w:t> </w:t>
      </w:r>
      <w:r>
        <w:rPr>
          <w:rFonts w:ascii="Times New Roman" w:hAnsi="Times New Roman"/>
          <w:color w:val="231F20"/>
          <w:spacing w:val="-6"/>
          <w:sz w:val="22"/>
        </w:rPr>
        <w:t>reflexión,</w:t>
      </w:r>
      <w:r>
        <w:rPr>
          <w:rFonts w:ascii="Times New Roman" w:hAnsi="Times New Roman"/>
          <w:color w:val="231F20"/>
          <w:spacing w:val="-18"/>
          <w:sz w:val="22"/>
        </w:rPr>
        <w:t> </w:t>
      </w:r>
      <w:r>
        <w:rPr>
          <w:rFonts w:ascii="Times New Roman" w:hAnsi="Times New Roman"/>
          <w:color w:val="231F20"/>
          <w:sz w:val="22"/>
        </w:rPr>
        <w:t>se</w:t>
      </w:r>
      <w:r>
        <w:rPr>
          <w:rFonts w:ascii="Times New Roman" w:hAnsi="Times New Roman"/>
          <w:color w:val="231F20"/>
          <w:spacing w:val="-18"/>
          <w:sz w:val="22"/>
        </w:rPr>
        <w:t> </w:t>
      </w:r>
      <w:r>
        <w:rPr>
          <w:rFonts w:ascii="Times New Roman" w:hAnsi="Times New Roman"/>
          <w:color w:val="231F20"/>
          <w:spacing w:val="-4"/>
          <w:sz w:val="22"/>
        </w:rPr>
        <w:t>apuesta</w:t>
      </w:r>
      <w:r>
        <w:rPr>
          <w:rFonts w:ascii="Times New Roman" w:hAnsi="Times New Roman"/>
          <w:color w:val="231F20"/>
          <w:spacing w:val="-18"/>
          <w:sz w:val="22"/>
        </w:rPr>
        <w:t> </w:t>
      </w:r>
      <w:r>
        <w:rPr>
          <w:rFonts w:ascii="Times New Roman" w:hAnsi="Times New Roman"/>
          <w:color w:val="231F20"/>
          <w:spacing w:val="-3"/>
          <w:sz w:val="22"/>
        </w:rPr>
        <w:t>de</w:t>
      </w:r>
      <w:r>
        <w:rPr>
          <w:rFonts w:ascii="Times New Roman" w:hAnsi="Times New Roman"/>
          <w:color w:val="231F20"/>
          <w:spacing w:val="-18"/>
          <w:sz w:val="22"/>
        </w:rPr>
        <w:t> </w:t>
      </w:r>
      <w:r>
        <w:rPr>
          <w:rFonts w:ascii="Times New Roman" w:hAnsi="Times New Roman"/>
          <w:color w:val="231F20"/>
          <w:spacing w:val="-4"/>
          <w:sz w:val="22"/>
        </w:rPr>
        <w:t>manera</w:t>
      </w:r>
      <w:r>
        <w:rPr>
          <w:rFonts w:ascii="Times New Roman" w:hAnsi="Times New Roman"/>
          <w:color w:val="231F20"/>
          <w:spacing w:val="-18"/>
          <w:sz w:val="22"/>
        </w:rPr>
        <w:t> </w:t>
      </w:r>
      <w:r>
        <w:rPr>
          <w:rFonts w:ascii="Times New Roman" w:hAnsi="Times New Roman"/>
          <w:color w:val="231F20"/>
          <w:spacing w:val="-4"/>
          <w:sz w:val="22"/>
        </w:rPr>
        <w:t>amplia</w:t>
      </w:r>
      <w:r>
        <w:rPr>
          <w:rFonts w:ascii="Times New Roman" w:hAnsi="Times New Roman"/>
          <w:color w:val="231F20"/>
          <w:spacing w:val="-18"/>
          <w:sz w:val="22"/>
        </w:rPr>
        <w:t> </w:t>
      </w:r>
      <w:r>
        <w:rPr>
          <w:rFonts w:ascii="Times New Roman" w:hAnsi="Times New Roman"/>
          <w:color w:val="231F20"/>
          <w:spacing w:val="3"/>
          <w:sz w:val="22"/>
        </w:rPr>
        <w:t>porel</w:t>
      </w:r>
      <w:r>
        <w:rPr>
          <w:rFonts w:ascii="Times New Roman" w:hAnsi="Times New Roman"/>
          <w:color w:val="231F20"/>
          <w:spacing w:val="-18"/>
          <w:sz w:val="22"/>
        </w:rPr>
        <w:t> </w:t>
      </w:r>
      <w:r>
        <w:rPr>
          <w:rFonts w:ascii="Times New Roman" w:hAnsi="Times New Roman"/>
          <w:color w:val="231F20"/>
          <w:spacing w:val="-4"/>
          <w:sz w:val="22"/>
        </w:rPr>
        <w:t>aspecto</w:t>
      </w:r>
      <w:r>
        <w:rPr>
          <w:rFonts w:ascii="Times New Roman" w:hAnsi="Times New Roman"/>
          <w:color w:val="231F20"/>
          <w:spacing w:val="-18"/>
          <w:sz w:val="22"/>
        </w:rPr>
        <w:t> </w:t>
      </w:r>
      <w:r>
        <w:rPr>
          <w:rFonts w:ascii="Times New Roman" w:hAnsi="Times New Roman"/>
          <w:color w:val="231F20"/>
          <w:spacing w:val="-4"/>
          <w:sz w:val="22"/>
        </w:rPr>
        <w:t>numérico </w:t>
      </w:r>
      <w:r>
        <w:rPr>
          <w:rFonts w:ascii="Times New Roman" w:hAnsi="Times New Roman"/>
          <w:color w:val="231F20"/>
          <w:sz w:val="22"/>
        </w:rPr>
        <w:t>y</w:t>
      </w:r>
      <w:r>
        <w:rPr>
          <w:rFonts w:ascii="Times New Roman" w:hAnsi="Times New Roman"/>
          <w:color w:val="231F20"/>
          <w:spacing w:val="-13"/>
          <w:sz w:val="22"/>
        </w:rPr>
        <w:t> </w:t>
      </w:r>
      <w:r>
        <w:rPr>
          <w:rFonts w:ascii="Times New Roman" w:hAnsi="Times New Roman"/>
          <w:color w:val="231F20"/>
          <w:spacing w:val="-3"/>
          <w:sz w:val="22"/>
        </w:rPr>
        <w:t>por</w:t>
      </w:r>
      <w:r>
        <w:rPr>
          <w:rFonts w:ascii="Times New Roman" w:hAnsi="Times New Roman"/>
          <w:color w:val="231F20"/>
          <w:spacing w:val="-13"/>
          <w:sz w:val="22"/>
        </w:rPr>
        <w:t> </w:t>
      </w:r>
      <w:r>
        <w:rPr>
          <w:rFonts w:ascii="Times New Roman" w:hAnsi="Times New Roman"/>
          <w:color w:val="231F20"/>
          <w:spacing w:val="-4"/>
          <w:sz w:val="22"/>
        </w:rPr>
        <w:t>las</w:t>
      </w:r>
      <w:r>
        <w:rPr>
          <w:rFonts w:ascii="Times New Roman" w:hAnsi="Times New Roman"/>
          <w:color w:val="231F20"/>
          <w:spacing w:val="-13"/>
          <w:sz w:val="22"/>
        </w:rPr>
        <w:t> </w:t>
      </w:r>
      <w:r>
        <w:rPr>
          <w:rFonts w:ascii="Times New Roman" w:hAnsi="Times New Roman"/>
          <w:color w:val="231F20"/>
          <w:spacing w:val="-5"/>
          <w:sz w:val="22"/>
        </w:rPr>
        <w:t>cantidades</w:t>
      </w:r>
      <w:r>
        <w:rPr>
          <w:rFonts w:ascii="Times New Roman" w:hAnsi="Times New Roman"/>
          <w:color w:val="231F20"/>
          <w:spacing w:val="-13"/>
          <w:sz w:val="22"/>
        </w:rPr>
        <w:t> </w:t>
      </w:r>
      <w:r>
        <w:rPr>
          <w:rFonts w:ascii="Times New Roman" w:hAnsi="Times New Roman"/>
          <w:color w:val="231F20"/>
          <w:spacing w:val="-3"/>
          <w:sz w:val="22"/>
        </w:rPr>
        <w:t>más</w:t>
      </w:r>
      <w:r>
        <w:rPr>
          <w:rFonts w:ascii="Times New Roman" w:hAnsi="Times New Roman"/>
          <w:color w:val="231F20"/>
          <w:spacing w:val="-13"/>
          <w:sz w:val="22"/>
        </w:rPr>
        <w:t> </w:t>
      </w:r>
      <w:r>
        <w:rPr>
          <w:rFonts w:ascii="Times New Roman" w:hAnsi="Times New Roman"/>
          <w:color w:val="231F20"/>
          <w:spacing w:val="-3"/>
          <w:sz w:val="22"/>
        </w:rPr>
        <w:t>que</w:t>
      </w:r>
      <w:r>
        <w:rPr>
          <w:rFonts w:ascii="Times New Roman" w:hAnsi="Times New Roman"/>
          <w:color w:val="231F20"/>
          <w:spacing w:val="-13"/>
          <w:sz w:val="22"/>
        </w:rPr>
        <w:t> </w:t>
      </w:r>
      <w:r>
        <w:rPr>
          <w:rFonts w:ascii="Times New Roman" w:hAnsi="Times New Roman"/>
          <w:color w:val="231F20"/>
          <w:spacing w:val="-3"/>
          <w:sz w:val="22"/>
        </w:rPr>
        <w:t>por</w:t>
      </w:r>
      <w:r>
        <w:rPr>
          <w:rFonts w:ascii="Times New Roman" w:hAnsi="Times New Roman"/>
          <w:color w:val="231F20"/>
          <w:spacing w:val="-13"/>
          <w:sz w:val="22"/>
        </w:rPr>
        <w:t> </w:t>
      </w:r>
      <w:r>
        <w:rPr>
          <w:rFonts w:ascii="Times New Roman" w:hAnsi="Times New Roman"/>
          <w:color w:val="231F20"/>
          <w:spacing w:val="-4"/>
          <w:sz w:val="22"/>
        </w:rPr>
        <w:t>las</w:t>
      </w:r>
      <w:r>
        <w:rPr>
          <w:rFonts w:ascii="Times New Roman" w:hAnsi="Times New Roman"/>
          <w:color w:val="231F20"/>
          <w:spacing w:val="-13"/>
          <w:sz w:val="22"/>
        </w:rPr>
        <w:t> </w:t>
      </w:r>
      <w:r>
        <w:rPr>
          <w:rFonts w:ascii="Times New Roman" w:hAnsi="Times New Roman"/>
          <w:color w:val="231F20"/>
          <w:spacing w:val="-5"/>
          <w:sz w:val="22"/>
        </w:rPr>
        <w:t>cualidades</w:t>
      </w:r>
      <w:r>
        <w:rPr>
          <w:rFonts w:ascii="Times New Roman" w:hAnsi="Times New Roman"/>
          <w:color w:val="231F20"/>
          <w:spacing w:val="-13"/>
          <w:sz w:val="22"/>
        </w:rPr>
        <w:t> </w:t>
      </w:r>
      <w:r>
        <w:rPr>
          <w:rFonts w:ascii="Times New Roman" w:hAnsi="Times New Roman"/>
          <w:color w:val="231F20"/>
          <w:sz w:val="22"/>
        </w:rPr>
        <w:t>o</w:t>
      </w:r>
      <w:r>
        <w:rPr>
          <w:rFonts w:ascii="Times New Roman" w:hAnsi="Times New Roman"/>
          <w:color w:val="231F20"/>
          <w:spacing w:val="-13"/>
          <w:sz w:val="22"/>
        </w:rPr>
        <w:t> </w:t>
      </w:r>
      <w:r>
        <w:rPr>
          <w:rFonts w:ascii="Times New Roman" w:hAnsi="Times New Roman"/>
          <w:color w:val="231F20"/>
          <w:spacing w:val="-3"/>
          <w:sz w:val="22"/>
        </w:rPr>
        <w:t>por</w:t>
      </w:r>
      <w:r>
        <w:rPr>
          <w:rFonts w:ascii="Times New Roman" w:hAnsi="Times New Roman"/>
          <w:color w:val="231F20"/>
          <w:spacing w:val="-13"/>
          <w:sz w:val="22"/>
        </w:rPr>
        <w:t> </w:t>
      </w:r>
      <w:r>
        <w:rPr>
          <w:rFonts w:ascii="Times New Roman" w:hAnsi="Times New Roman"/>
          <w:color w:val="231F20"/>
          <w:spacing w:val="-3"/>
          <w:sz w:val="22"/>
        </w:rPr>
        <w:t>los</w:t>
      </w:r>
      <w:r>
        <w:rPr>
          <w:rFonts w:ascii="Times New Roman" w:hAnsi="Times New Roman"/>
          <w:color w:val="231F20"/>
          <w:spacing w:val="-13"/>
          <w:sz w:val="22"/>
        </w:rPr>
        <w:t> </w:t>
      </w:r>
      <w:r>
        <w:rPr>
          <w:rFonts w:ascii="Times New Roman" w:hAnsi="Times New Roman"/>
          <w:color w:val="231F20"/>
          <w:spacing w:val="-4"/>
          <w:sz w:val="22"/>
        </w:rPr>
        <w:t>aspectos</w:t>
      </w:r>
      <w:r>
        <w:rPr>
          <w:rFonts w:ascii="Times New Roman" w:hAnsi="Times New Roman"/>
          <w:color w:val="231F20"/>
          <w:spacing w:val="-13"/>
          <w:sz w:val="22"/>
        </w:rPr>
        <w:t> </w:t>
      </w:r>
      <w:r>
        <w:rPr>
          <w:rFonts w:ascii="Times New Roman" w:hAnsi="Times New Roman"/>
          <w:color w:val="231F20"/>
          <w:spacing w:val="-5"/>
          <w:sz w:val="22"/>
        </w:rPr>
        <w:t>cualitativos</w:t>
      </w:r>
      <w:r>
        <w:rPr>
          <w:rFonts w:ascii="Times New Roman" w:hAnsi="Times New Roman"/>
          <w:color w:val="231F20"/>
          <w:spacing w:val="-13"/>
          <w:sz w:val="22"/>
        </w:rPr>
        <w:t> </w:t>
      </w:r>
      <w:r>
        <w:rPr>
          <w:rFonts w:ascii="Times New Roman" w:hAnsi="Times New Roman"/>
          <w:color w:val="231F20"/>
          <w:spacing w:val="-3"/>
          <w:sz w:val="22"/>
        </w:rPr>
        <w:t>que son la </w:t>
      </w:r>
      <w:r>
        <w:rPr>
          <w:rFonts w:ascii="Times New Roman" w:hAnsi="Times New Roman"/>
          <w:color w:val="231F20"/>
          <w:spacing w:val="-4"/>
          <w:sz w:val="22"/>
        </w:rPr>
        <w:t>causa </w:t>
      </w:r>
      <w:r>
        <w:rPr>
          <w:rFonts w:ascii="Times New Roman" w:hAnsi="Times New Roman"/>
          <w:color w:val="231F20"/>
          <w:spacing w:val="-3"/>
          <w:sz w:val="22"/>
        </w:rPr>
        <w:t>de </w:t>
      </w:r>
      <w:r>
        <w:rPr>
          <w:rFonts w:ascii="Times New Roman" w:hAnsi="Times New Roman"/>
          <w:color w:val="231F20"/>
          <w:spacing w:val="-4"/>
          <w:sz w:val="22"/>
        </w:rPr>
        <w:t>las </w:t>
      </w:r>
      <w:r>
        <w:rPr>
          <w:rFonts w:ascii="Times New Roman" w:hAnsi="Times New Roman"/>
          <w:color w:val="231F20"/>
          <w:spacing w:val="-5"/>
          <w:sz w:val="22"/>
        </w:rPr>
        <w:t>decisiones tomadas </w:t>
      </w:r>
      <w:r>
        <w:rPr>
          <w:rFonts w:ascii="Times New Roman" w:hAnsi="Times New Roman"/>
          <w:color w:val="231F20"/>
          <w:spacing w:val="-4"/>
          <w:sz w:val="22"/>
        </w:rPr>
        <w:t>por </w:t>
      </w:r>
      <w:r>
        <w:rPr>
          <w:rFonts w:ascii="Times New Roman" w:hAnsi="Times New Roman"/>
          <w:color w:val="231F20"/>
          <w:spacing w:val="-3"/>
          <w:sz w:val="22"/>
        </w:rPr>
        <w:t>la </w:t>
      </w:r>
      <w:r>
        <w:rPr>
          <w:rFonts w:ascii="Times New Roman" w:hAnsi="Times New Roman"/>
          <w:color w:val="231F20"/>
          <w:spacing w:val="-5"/>
          <w:sz w:val="22"/>
        </w:rPr>
        <w:t>mayoría. </w:t>
      </w:r>
      <w:r>
        <w:rPr>
          <w:rFonts w:ascii="Times New Roman" w:hAnsi="Times New Roman"/>
          <w:color w:val="231F20"/>
          <w:sz w:val="22"/>
        </w:rPr>
        <w:t>Lo </w:t>
      </w:r>
      <w:r>
        <w:rPr>
          <w:rFonts w:ascii="Times New Roman" w:hAnsi="Times New Roman"/>
          <w:color w:val="231F20"/>
          <w:spacing w:val="-5"/>
          <w:sz w:val="22"/>
        </w:rPr>
        <w:t>anterior </w:t>
      </w:r>
      <w:r>
        <w:rPr>
          <w:rFonts w:ascii="Times New Roman" w:hAnsi="Times New Roman"/>
          <w:color w:val="231F20"/>
          <w:spacing w:val="-4"/>
          <w:sz w:val="22"/>
        </w:rPr>
        <w:t>sería plausible desde  </w:t>
      </w:r>
      <w:r>
        <w:rPr>
          <w:rFonts w:ascii="Times New Roman" w:hAnsi="Times New Roman"/>
          <w:color w:val="231F20"/>
          <w:sz w:val="22"/>
        </w:rPr>
        <w:t>el </w:t>
      </w:r>
      <w:r>
        <w:rPr>
          <w:rFonts w:ascii="Times New Roman" w:hAnsi="Times New Roman"/>
          <w:color w:val="231F20"/>
          <w:spacing w:val="-4"/>
          <w:sz w:val="22"/>
        </w:rPr>
        <w:t>momento  </w:t>
      </w:r>
      <w:r>
        <w:rPr>
          <w:rFonts w:ascii="Times New Roman" w:hAnsi="Times New Roman"/>
          <w:color w:val="231F20"/>
          <w:spacing w:val="-3"/>
          <w:sz w:val="22"/>
        </w:rPr>
        <w:t>de </w:t>
      </w:r>
      <w:r>
        <w:rPr>
          <w:rFonts w:ascii="Times New Roman" w:hAnsi="Times New Roman"/>
          <w:color w:val="231F20"/>
          <w:spacing w:val="-4"/>
          <w:sz w:val="22"/>
        </w:rPr>
        <w:t>aceptar  </w:t>
      </w:r>
      <w:r>
        <w:rPr>
          <w:rFonts w:ascii="Times New Roman" w:hAnsi="Times New Roman"/>
          <w:color w:val="231F20"/>
          <w:spacing w:val="-3"/>
          <w:sz w:val="22"/>
        </w:rPr>
        <w:t>que la </w:t>
      </w:r>
      <w:r>
        <w:rPr>
          <w:rFonts w:ascii="Times New Roman" w:hAnsi="Times New Roman"/>
          <w:color w:val="231F20"/>
          <w:spacing w:val="-4"/>
          <w:sz w:val="22"/>
        </w:rPr>
        <w:t>moral está </w:t>
      </w:r>
      <w:r>
        <w:rPr>
          <w:rFonts w:ascii="Times New Roman" w:hAnsi="Times New Roman"/>
          <w:color w:val="231F20"/>
          <w:spacing w:val="-5"/>
          <w:sz w:val="22"/>
        </w:rPr>
        <w:t>confeccionada  </w:t>
      </w:r>
      <w:r>
        <w:rPr>
          <w:rFonts w:ascii="Times New Roman" w:hAnsi="Times New Roman"/>
          <w:color w:val="231F20"/>
          <w:sz w:val="22"/>
        </w:rPr>
        <w:t>y  </w:t>
      </w:r>
      <w:r>
        <w:rPr>
          <w:rFonts w:ascii="Times New Roman" w:hAnsi="Times New Roman"/>
          <w:color w:val="231F20"/>
          <w:spacing w:val="11"/>
          <w:sz w:val="22"/>
        </w:rPr>
        <w:t> </w:t>
      </w:r>
      <w:r>
        <w:rPr>
          <w:rFonts w:ascii="Times New Roman" w:hAnsi="Times New Roman"/>
          <w:color w:val="231F20"/>
          <w:spacing w:val="-5"/>
          <w:sz w:val="22"/>
        </w:rPr>
        <w:t>determinada</w:t>
      </w:r>
    </w:p>
    <w:p>
      <w:pPr>
        <w:spacing w:after="0" w:line="247" w:lineRule="auto"/>
        <w:jc w:val="both"/>
        <w:rPr>
          <w:rFonts w:ascii="Times New Roman" w:hAnsi="Times New Roman"/>
          <w:sz w:val="22"/>
        </w:rPr>
        <w:sectPr>
          <w:pgSz w:w="9360" w:h="12760"/>
          <w:pgMar w:top="620" w:bottom="280" w:left="1020" w:right="1020"/>
        </w:sectPr>
      </w:pPr>
    </w:p>
    <w:p>
      <w:pPr>
        <w:tabs>
          <w:tab w:pos="680" w:val="left" w:leader="none"/>
        </w:tabs>
        <w:spacing w:before="45"/>
        <w:ind w:left="113" w:right="24" w:firstLine="0"/>
        <w:jc w:val="left"/>
        <w:rPr>
          <w:rFonts w:ascii="Cambria" w:hAnsi="Cambria"/>
          <w:i/>
          <w:sz w:val="20"/>
        </w:rPr>
      </w:pPr>
      <w:r>
        <w:rPr>
          <w:rFonts w:ascii="Times New Roman" w:hAnsi="Times New Roman"/>
          <w:color w:val="231F20"/>
          <w:w w:val="95"/>
          <w:sz w:val="20"/>
        </w:rPr>
        <w:t>60</w:t>
        <w:tab/>
      </w:r>
      <w:r>
        <w:rPr>
          <w:rFonts w:ascii="Cambria" w:hAnsi="Cambria"/>
          <w:i/>
          <w:color w:val="231F20"/>
          <w:w w:val="85"/>
          <w:sz w:val="20"/>
        </w:rPr>
        <w:t>Joaquín  Ordóñez</w:t>
      </w:r>
      <w:r>
        <w:rPr>
          <w:rFonts w:ascii="Cambria" w:hAnsi="Cambria"/>
          <w:i/>
          <w:color w:val="231F20"/>
          <w:spacing w:val="24"/>
          <w:w w:val="85"/>
          <w:sz w:val="20"/>
        </w:rPr>
        <w:t> </w:t>
      </w:r>
      <w:r>
        <w:rPr>
          <w:rFonts w:ascii="Cambria" w:hAnsi="Cambria"/>
          <w:i/>
          <w:color w:val="231F20"/>
          <w:w w:val="85"/>
          <w:sz w:val="20"/>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7" w:lineRule="auto" w:before="64"/>
        <w:ind w:left="397" w:right="111"/>
        <w:jc w:val="both"/>
        <w:rPr>
          <w:rFonts w:ascii="Times New Roman" w:hAnsi="Times New Roman"/>
        </w:rPr>
      </w:pPr>
      <w:r>
        <w:rPr>
          <w:rFonts w:ascii="Times New Roman" w:hAnsi="Times New Roman"/>
          <w:color w:val="231F20"/>
          <w:spacing w:val="-3"/>
        </w:rPr>
        <w:t>por la </w:t>
      </w:r>
      <w:r>
        <w:rPr>
          <w:rFonts w:ascii="Times New Roman" w:hAnsi="Times New Roman"/>
          <w:color w:val="231F20"/>
          <w:spacing w:val="-4"/>
        </w:rPr>
        <w:t>mayoría, </w:t>
      </w:r>
      <w:r>
        <w:rPr>
          <w:rFonts w:ascii="Times New Roman" w:hAnsi="Times New Roman"/>
          <w:color w:val="231F20"/>
          <w:spacing w:val="-3"/>
        </w:rPr>
        <w:t>sin </w:t>
      </w:r>
      <w:r>
        <w:rPr>
          <w:rFonts w:ascii="Times New Roman" w:hAnsi="Times New Roman"/>
          <w:color w:val="231F20"/>
          <w:spacing w:val="-5"/>
        </w:rPr>
        <w:t>embargo, </w:t>
      </w:r>
      <w:r>
        <w:rPr>
          <w:rFonts w:ascii="Times New Roman" w:hAnsi="Times New Roman"/>
          <w:color w:val="231F20"/>
          <w:spacing w:val="-3"/>
        </w:rPr>
        <w:t>no </w:t>
      </w:r>
      <w:r>
        <w:rPr>
          <w:rFonts w:ascii="Times New Roman" w:hAnsi="Times New Roman"/>
          <w:color w:val="231F20"/>
        </w:rPr>
        <w:t>es </w:t>
      </w:r>
      <w:r>
        <w:rPr>
          <w:rFonts w:ascii="Times New Roman" w:hAnsi="Times New Roman"/>
          <w:color w:val="231F20"/>
          <w:spacing w:val="-5"/>
        </w:rPr>
        <w:t>correcto </w:t>
      </w:r>
      <w:r>
        <w:rPr>
          <w:rFonts w:ascii="Times New Roman" w:hAnsi="Times New Roman"/>
          <w:color w:val="231F20"/>
          <w:spacing w:val="-4"/>
        </w:rPr>
        <w:t>inferir </w:t>
      </w:r>
      <w:r>
        <w:rPr>
          <w:rFonts w:ascii="Times New Roman" w:hAnsi="Times New Roman"/>
          <w:color w:val="231F20"/>
          <w:spacing w:val="-3"/>
        </w:rPr>
        <w:t>de ese </w:t>
      </w:r>
      <w:r>
        <w:rPr>
          <w:rFonts w:ascii="Times New Roman" w:hAnsi="Times New Roman"/>
          <w:color w:val="231F20"/>
          <w:spacing w:val="-4"/>
        </w:rPr>
        <w:t>modo </w:t>
      </w:r>
      <w:r>
        <w:rPr>
          <w:rFonts w:ascii="Times New Roman" w:hAnsi="Times New Roman"/>
          <w:color w:val="231F20"/>
          <w:spacing w:val="-5"/>
        </w:rPr>
        <w:t>sobre </w:t>
      </w:r>
      <w:r>
        <w:rPr>
          <w:rFonts w:ascii="Times New Roman" w:hAnsi="Times New Roman"/>
          <w:color w:val="231F20"/>
          <w:spacing w:val="-3"/>
        </w:rPr>
        <w:t>la </w:t>
      </w:r>
      <w:r>
        <w:rPr>
          <w:rFonts w:ascii="Times New Roman" w:hAnsi="Times New Roman"/>
          <w:color w:val="231F20"/>
          <w:spacing w:val="-5"/>
        </w:rPr>
        <w:t>calidad </w:t>
      </w:r>
      <w:r>
        <w:rPr>
          <w:rFonts w:ascii="Times New Roman" w:hAnsi="Times New Roman"/>
          <w:color w:val="231F20"/>
          <w:spacing w:val="-3"/>
        </w:rPr>
        <w:t>de </w:t>
      </w:r>
      <w:r>
        <w:rPr>
          <w:rFonts w:ascii="Times New Roman" w:hAnsi="Times New Roman"/>
          <w:color w:val="231F20"/>
          <w:spacing w:val="-4"/>
        </w:rPr>
        <w:t>las decisiones. Además, </w:t>
      </w:r>
      <w:r>
        <w:rPr>
          <w:rFonts w:ascii="Times New Roman" w:hAnsi="Times New Roman"/>
          <w:color w:val="231F20"/>
          <w:spacing w:val="-3"/>
        </w:rPr>
        <w:t>lo </w:t>
      </w:r>
      <w:r>
        <w:rPr>
          <w:rFonts w:ascii="Times New Roman" w:hAnsi="Times New Roman"/>
          <w:color w:val="231F20"/>
          <w:spacing w:val="-5"/>
        </w:rPr>
        <w:t>prevalente </w:t>
      </w:r>
      <w:r>
        <w:rPr>
          <w:rFonts w:ascii="Times New Roman" w:hAnsi="Times New Roman"/>
          <w:color w:val="231F20"/>
        </w:rPr>
        <w:t>en </w:t>
      </w:r>
      <w:r>
        <w:rPr>
          <w:rFonts w:ascii="Times New Roman" w:hAnsi="Times New Roman"/>
          <w:color w:val="231F20"/>
          <w:spacing w:val="-3"/>
        </w:rPr>
        <w:t>la </w:t>
      </w:r>
      <w:r>
        <w:rPr>
          <w:rFonts w:ascii="Times New Roman" w:hAnsi="Times New Roman"/>
          <w:color w:val="231F20"/>
          <w:spacing w:val="-4"/>
        </w:rPr>
        <w:t>sociedad </w:t>
      </w:r>
      <w:r>
        <w:rPr>
          <w:rFonts w:ascii="Times New Roman" w:hAnsi="Times New Roman"/>
          <w:color w:val="231F20"/>
          <w:spacing w:val="-3"/>
        </w:rPr>
        <w:t>no </w:t>
      </w:r>
      <w:r>
        <w:rPr>
          <w:rFonts w:ascii="Times New Roman" w:hAnsi="Times New Roman"/>
          <w:color w:val="231F20"/>
        </w:rPr>
        <w:t>es </w:t>
      </w:r>
      <w:r>
        <w:rPr>
          <w:rFonts w:ascii="Times New Roman" w:hAnsi="Times New Roman"/>
          <w:color w:val="231F20"/>
          <w:spacing w:val="-5"/>
        </w:rPr>
        <w:t>precisamente </w:t>
      </w:r>
      <w:r>
        <w:rPr>
          <w:rFonts w:ascii="Times New Roman" w:hAnsi="Times New Roman"/>
          <w:color w:val="231F20"/>
          <w:spacing w:val="-3"/>
        </w:rPr>
        <w:t>una </w:t>
      </w:r>
      <w:r>
        <w:rPr>
          <w:rFonts w:ascii="Times New Roman" w:hAnsi="Times New Roman"/>
          <w:color w:val="231F20"/>
          <w:spacing w:val="-4"/>
        </w:rPr>
        <w:t>moral</w:t>
      </w:r>
      <w:r>
        <w:rPr>
          <w:rFonts w:ascii="Times New Roman" w:hAnsi="Times New Roman"/>
          <w:color w:val="231F20"/>
          <w:spacing w:val="-8"/>
        </w:rPr>
        <w:t> </w:t>
      </w:r>
      <w:r>
        <w:rPr>
          <w:rFonts w:ascii="Times New Roman" w:hAnsi="Times New Roman"/>
          <w:color w:val="231F20"/>
          <w:spacing w:val="-4"/>
        </w:rPr>
        <w:t>bondadosa</w:t>
      </w:r>
      <w:r>
        <w:rPr>
          <w:rFonts w:ascii="Times New Roman" w:hAnsi="Times New Roman"/>
          <w:color w:val="231F20"/>
          <w:spacing w:val="-8"/>
        </w:rPr>
        <w:t> </w:t>
      </w:r>
      <w:r>
        <w:rPr>
          <w:rFonts w:ascii="Times New Roman" w:hAnsi="Times New Roman"/>
          <w:color w:val="231F20"/>
        </w:rPr>
        <w:t>o</w:t>
      </w:r>
      <w:r>
        <w:rPr>
          <w:rFonts w:ascii="Times New Roman" w:hAnsi="Times New Roman"/>
          <w:color w:val="231F20"/>
          <w:spacing w:val="-8"/>
        </w:rPr>
        <w:t> </w:t>
      </w:r>
      <w:r>
        <w:rPr>
          <w:rFonts w:ascii="Times New Roman" w:hAnsi="Times New Roman"/>
          <w:color w:val="231F20"/>
          <w:spacing w:val="-3"/>
        </w:rPr>
        <w:t>una</w:t>
      </w:r>
      <w:r>
        <w:rPr>
          <w:rFonts w:ascii="Times New Roman" w:hAnsi="Times New Roman"/>
          <w:color w:val="231F20"/>
          <w:spacing w:val="-8"/>
        </w:rPr>
        <w:t> </w:t>
      </w:r>
      <w:r>
        <w:rPr>
          <w:rFonts w:ascii="Times New Roman" w:hAnsi="Times New Roman"/>
          <w:color w:val="231F20"/>
          <w:spacing w:val="-4"/>
        </w:rPr>
        <w:t>moral</w:t>
      </w:r>
      <w:r>
        <w:rPr>
          <w:rFonts w:ascii="Times New Roman" w:hAnsi="Times New Roman"/>
          <w:color w:val="231F20"/>
          <w:spacing w:val="-8"/>
        </w:rPr>
        <w:t> </w:t>
      </w:r>
      <w:r>
        <w:rPr>
          <w:rFonts w:ascii="Times New Roman" w:hAnsi="Times New Roman"/>
          <w:color w:val="231F20"/>
          <w:spacing w:val="-4"/>
        </w:rPr>
        <w:t>ajena</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8"/>
        </w:rPr>
        <w:t> </w:t>
      </w:r>
      <w:r>
        <w:rPr>
          <w:rFonts w:ascii="Times New Roman" w:hAnsi="Times New Roman"/>
          <w:color w:val="231F20"/>
          <w:spacing w:val="-4"/>
        </w:rPr>
        <w:t>contraria</w:t>
      </w:r>
      <w:r>
        <w:rPr>
          <w:rFonts w:ascii="Times New Roman" w:hAnsi="Times New Roman"/>
          <w:color w:val="231F20"/>
          <w:spacing w:val="-8"/>
        </w:rPr>
        <w:t> </w:t>
      </w:r>
      <w:r>
        <w:rPr>
          <w:rFonts w:ascii="Times New Roman" w:hAnsi="Times New Roman"/>
          <w:color w:val="231F20"/>
        </w:rPr>
        <w:t>a</w:t>
      </w:r>
      <w:r>
        <w:rPr>
          <w:rFonts w:ascii="Times New Roman" w:hAnsi="Times New Roman"/>
          <w:color w:val="231F20"/>
          <w:spacing w:val="-8"/>
        </w:rPr>
        <w:t> </w:t>
      </w:r>
      <w:r>
        <w:rPr>
          <w:rFonts w:ascii="Times New Roman" w:hAnsi="Times New Roman"/>
          <w:color w:val="231F20"/>
          <w:spacing w:val="-3"/>
        </w:rPr>
        <w:t>la</w:t>
      </w:r>
      <w:r>
        <w:rPr>
          <w:rFonts w:ascii="Times New Roman" w:hAnsi="Times New Roman"/>
          <w:color w:val="231F20"/>
          <w:spacing w:val="-8"/>
        </w:rPr>
        <w:t> </w:t>
      </w:r>
      <w:r>
        <w:rPr>
          <w:rFonts w:ascii="Times New Roman" w:hAnsi="Times New Roman"/>
          <w:color w:val="231F20"/>
          <w:spacing w:val="-5"/>
        </w:rPr>
        <w:t>maldad,</w:t>
      </w:r>
      <w:r>
        <w:rPr>
          <w:rFonts w:ascii="Times New Roman" w:hAnsi="Times New Roman"/>
          <w:color w:val="231F20"/>
          <w:spacing w:val="-8"/>
        </w:rPr>
        <w:t> </w:t>
      </w:r>
      <w:r>
        <w:rPr>
          <w:rFonts w:ascii="Times New Roman" w:hAnsi="Times New Roman"/>
          <w:color w:val="231F20"/>
          <w:spacing w:val="-3"/>
        </w:rPr>
        <w:t>sin</w:t>
      </w:r>
      <w:r>
        <w:rPr>
          <w:rFonts w:ascii="Times New Roman" w:hAnsi="Times New Roman"/>
          <w:color w:val="231F20"/>
          <w:spacing w:val="-8"/>
        </w:rPr>
        <w:t> </w:t>
      </w:r>
      <w:r>
        <w:rPr>
          <w:rFonts w:ascii="Times New Roman" w:hAnsi="Times New Roman"/>
          <w:color w:val="231F20"/>
          <w:spacing w:val="-4"/>
        </w:rPr>
        <w:t>olvidar</w:t>
      </w:r>
      <w:r>
        <w:rPr>
          <w:rFonts w:ascii="Times New Roman" w:hAnsi="Times New Roman"/>
          <w:color w:val="231F20"/>
          <w:spacing w:val="-8"/>
        </w:rPr>
        <w:t> </w:t>
      </w:r>
      <w:r>
        <w:rPr>
          <w:rFonts w:ascii="Times New Roman" w:hAnsi="Times New Roman"/>
          <w:color w:val="231F20"/>
          <w:spacing w:val="-3"/>
        </w:rPr>
        <w:t>que</w:t>
      </w:r>
      <w:r>
        <w:rPr>
          <w:rFonts w:ascii="Times New Roman" w:hAnsi="Times New Roman"/>
          <w:color w:val="231F20"/>
          <w:spacing w:val="-8"/>
        </w:rPr>
        <w:t> </w:t>
      </w:r>
      <w:r>
        <w:rPr>
          <w:rFonts w:ascii="Times New Roman" w:hAnsi="Times New Roman"/>
          <w:color w:val="231F20"/>
          <w:spacing w:val="-5"/>
        </w:rPr>
        <w:t>otros factores </w:t>
      </w:r>
      <w:r>
        <w:rPr>
          <w:rFonts w:ascii="Times New Roman" w:hAnsi="Times New Roman"/>
          <w:color w:val="231F20"/>
          <w:spacing w:val="-4"/>
        </w:rPr>
        <w:t>culturales </w:t>
      </w:r>
      <w:r>
        <w:rPr>
          <w:rFonts w:ascii="Times New Roman" w:hAnsi="Times New Roman"/>
          <w:color w:val="231F20"/>
          <w:spacing w:val="-3"/>
        </w:rPr>
        <w:t>como </w:t>
      </w:r>
      <w:r>
        <w:rPr>
          <w:rFonts w:ascii="Times New Roman" w:hAnsi="Times New Roman"/>
          <w:color w:val="231F20"/>
          <w:spacing w:val="-5"/>
        </w:rPr>
        <w:t>educación </w:t>
      </w:r>
      <w:r>
        <w:rPr>
          <w:rFonts w:ascii="Times New Roman" w:hAnsi="Times New Roman"/>
          <w:color w:val="231F20"/>
        </w:rPr>
        <w:t>e </w:t>
      </w:r>
      <w:r>
        <w:rPr>
          <w:rFonts w:ascii="Times New Roman" w:hAnsi="Times New Roman"/>
          <w:color w:val="231F20"/>
          <w:spacing w:val="-5"/>
        </w:rPr>
        <w:t>instrucción tienen </w:t>
      </w:r>
      <w:r>
        <w:rPr>
          <w:rFonts w:ascii="Times New Roman" w:hAnsi="Times New Roman"/>
          <w:color w:val="231F20"/>
          <w:spacing w:val="-3"/>
        </w:rPr>
        <w:t>una </w:t>
      </w:r>
      <w:r>
        <w:rPr>
          <w:rFonts w:ascii="Times New Roman" w:hAnsi="Times New Roman"/>
          <w:color w:val="231F20"/>
          <w:spacing w:val="-5"/>
        </w:rPr>
        <w:t>decidida influencia  </w:t>
      </w:r>
      <w:r>
        <w:rPr>
          <w:rFonts w:ascii="Times New Roman" w:hAnsi="Times New Roman"/>
          <w:color w:val="231F20"/>
          <w:spacing w:val="-3"/>
        </w:rPr>
        <w:t>al </w:t>
      </w:r>
      <w:r>
        <w:rPr>
          <w:rFonts w:ascii="Times New Roman" w:hAnsi="Times New Roman"/>
          <w:color w:val="231F20"/>
          <w:spacing w:val="-4"/>
        </w:rPr>
        <w:t>momento </w:t>
      </w:r>
      <w:r>
        <w:rPr>
          <w:rFonts w:ascii="Times New Roman" w:hAnsi="Times New Roman"/>
          <w:color w:val="231F20"/>
          <w:spacing w:val="-3"/>
        </w:rPr>
        <w:t>de </w:t>
      </w:r>
      <w:r>
        <w:rPr>
          <w:rFonts w:ascii="Times New Roman" w:hAnsi="Times New Roman"/>
          <w:color w:val="231F20"/>
          <w:spacing w:val="-5"/>
        </w:rPr>
        <w:t>ejercer </w:t>
      </w:r>
      <w:r>
        <w:rPr>
          <w:rFonts w:ascii="Times New Roman" w:hAnsi="Times New Roman"/>
          <w:color w:val="231F20"/>
        </w:rPr>
        <w:t>el </w:t>
      </w:r>
      <w:r>
        <w:rPr>
          <w:rFonts w:ascii="Times New Roman" w:hAnsi="Times New Roman"/>
          <w:color w:val="231F20"/>
          <w:spacing w:val="-4"/>
        </w:rPr>
        <w:t>sufragio –como </w:t>
      </w:r>
      <w:r>
        <w:rPr>
          <w:rFonts w:ascii="Times New Roman" w:hAnsi="Times New Roman"/>
          <w:color w:val="231F20"/>
          <w:spacing w:val="-6"/>
        </w:rPr>
        <w:t>expresión </w:t>
      </w:r>
      <w:r>
        <w:rPr>
          <w:rFonts w:ascii="Times New Roman" w:hAnsi="Times New Roman"/>
          <w:color w:val="231F20"/>
          <w:spacing w:val="-3"/>
        </w:rPr>
        <w:t>de la </w:t>
      </w:r>
      <w:r>
        <w:rPr>
          <w:rFonts w:ascii="Times New Roman" w:hAnsi="Times New Roman"/>
          <w:color w:val="231F20"/>
          <w:spacing w:val="-4"/>
        </w:rPr>
        <w:t>voluntad </w:t>
      </w:r>
      <w:r>
        <w:rPr>
          <w:rFonts w:ascii="Times New Roman" w:hAnsi="Times New Roman"/>
          <w:color w:val="231F20"/>
          <w:spacing w:val="-5"/>
        </w:rPr>
        <w:t>ciudadana–, </w:t>
      </w:r>
      <w:r>
        <w:rPr>
          <w:rFonts w:ascii="Times New Roman" w:hAnsi="Times New Roman"/>
          <w:color w:val="231F20"/>
        </w:rPr>
        <w:t>y </w:t>
      </w:r>
      <w:r>
        <w:rPr>
          <w:rFonts w:ascii="Times New Roman" w:hAnsi="Times New Roman"/>
          <w:color w:val="231F20"/>
          <w:spacing w:val="-3"/>
        </w:rPr>
        <w:t>la </w:t>
      </w:r>
      <w:r>
        <w:rPr>
          <w:rFonts w:ascii="Times New Roman" w:hAnsi="Times New Roman"/>
          <w:color w:val="231F20"/>
          <w:spacing w:val="-5"/>
        </w:rPr>
        <w:t>probabilidad </w:t>
      </w:r>
      <w:r>
        <w:rPr>
          <w:rFonts w:ascii="Times New Roman" w:hAnsi="Times New Roman"/>
          <w:color w:val="231F20"/>
          <w:spacing w:val="-3"/>
        </w:rPr>
        <w:t>de que una </w:t>
      </w:r>
      <w:r>
        <w:rPr>
          <w:rFonts w:ascii="Times New Roman" w:hAnsi="Times New Roman"/>
          <w:color w:val="231F20"/>
          <w:spacing w:val="-4"/>
        </w:rPr>
        <w:t>persona </w:t>
      </w:r>
      <w:r>
        <w:rPr>
          <w:rFonts w:ascii="Times New Roman" w:hAnsi="Times New Roman"/>
          <w:color w:val="231F20"/>
          <w:spacing w:val="-3"/>
        </w:rPr>
        <w:t>poco </w:t>
      </w:r>
      <w:r>
        <w:rPr>
          <w:rFonts w:ascii="Times New Roman" w:hAnsi="Times New Roman"/>
          <w:color w:val="231F20"/>
          <w:spacing w:val="-5"/>
        </w:rPr>
        <w:t>instruida </w:t>
      </w:r>
      <w:r>
        <w:rPr>
          <w:rFonts w:ascii="Times New Roman" w:hAnsi="Times New Roman"/>
          <w:color w:val="231F20"/>
          <w:spacing w:val="-4"/>
        </w:rPr>
        <w:t>sostenga </w:t>
      </w:r>
      <w:r>
        <w:rPr>
          <w:rFonts w:ascii="Times New Roman" w:hAnsi="Times New Roman"/>
          <w:color w:val="231F20"/>
          <w:spacing w:val="-3"/>
        </w:rPr>
        <w:t>una </w:t>
      </w:r>
      <w:r>
        <w:rPr>
          <w:rFonts w:ascii="Times New Roman" w:hAnsi="Times New Roman"/>
          <w:color w:val="231F20"/>
          <w:spacing w:val="-4"/>
        </w:rPr>
        <w:t>opinión </w:t>
      </w:r>
      <w:r>
        <w:rPr>
          <w:rFonts w:ascii="Times New Roman" w:hAnsi="Times New Roman"/>
          <w:color w:val="231F20"/>
        </w:rPr>
        <w:t>o </w:t>
      </w:r>
      <w:r>
        <w:rPr>
          <w:rFonts w:ascii="Times New Roman" w:hAnsi="Times New Roman"/>
          <w:color w:val="231F20"/>
          <w:spacing w:val="-3"/>
        </w:rPr>
        <w:t>una </w:t>
      </w:r>
      <w:r>
        <w:rPr>
          <w:rFonts w:ascii="Times New Roman" w:hAnsi="Times New Roman"/>
          <w:color w:val="231F20"/>
          <w:spacing w:val="-4"/>
        </w:rPr>
        <w:t>decisión equivocada </w:t>
      </w:r>
      <w:r>
        <w:rPr>
          <w:rFonts w:ascii="Times New Roman" w:hAnsi="Times New Roman"/>
          <w:color w:val="231F20"/>
        </w:rPr>
        <w:t>es </w:t>
      </w:r>
      <w:r>
        <w:rPr>
          <w:rFonts w:ascii="Times New Roman" w:hAnsi="Times New Roman"/>
          <w:color w:val="231F20"/>
          <w:spacing w:val="-3"/>
        </w:rPr>
        <w:t>muy </w:t>
      </w:r>
      <w:r>
        <w:rPr>
          <w:rFonts w:ascii="Times New Roman" w:hAnsi="Times New Roman"/>
          <w:color w:val="231F20"/>
          <w:spacing w:val="-4"/>
        </w:rPr>
        <w:t>alta, </w:t>
      </w:r>
      <w:r>
        <w:rPr>
          <w:rFonts w:ascii="Times New Roman" w:hAnsi="Times New Roman"/>
          <w:color w:val="231F20"/>
          <w:spacing w:val="-3"/>
        </w:rPr>
        <w:t>sin </w:t>
      </w:r>
      <w:r>
        <w:rPr>
          <w:rFonts w:ascii="Times New Roman" w:hAnsi="Times New Roman"/>
          <w:color w:val="231F20"/>
          <w:spacing w:val="-7"/>
        </w:rPr>
        <w:t>mencionar, </w:t>
      </w:r>
      <w:r>
        <w:rPr>
          <w:rFonts w:ascii="Times New Roman" w:hAnsi="Times New Roman"/>
          <w:color w:val="231F20"/>
          <w:spacing w:val="-3"/>
        </w:rPr>
        <w:t>por </w:t>
      </w:r>
      <w:r>
        <w:rPr>
          <w:rFonts w:ascii="Times New Roman" w:hAnsi="Times New Roman"/>
          <w:color w:val="231F20"/>
          <w:spacing w:val="-4"/>
        </w:rPr>
        <w:t>supuesto, </w:t>
      </w:r>
      <w:r>
        <w:rPr>
          <w:rFonts w:ascii="Times New Roman" w:hAnsi="Times New Roman"/>
          <w:color w:val="231F20"/>
          <w:spacing w:val="-3"/>
        </w:rPr>
        <w:t>que </w:t>
      </w:r>
      <w:r>
        <w:rPr>
          <w:rFonts w:ascii="Times New Roman" w:hAnsi="Times New Roman"/>
          <w:color w:val="231F20"/>
          <w:spacing w:val="-4"/>
        </w:rPr>
        <w:t>cuando </w:t>
      </w:r>
      <w:r>
        <w:rPr>
          <w:rFonts w:ascii="Times New Roman" w:hAnsi="Times New Roman"/>
          <w:color w:val="231F20"/>
          <w:spacing w:val="-3"/>
        </w:rPr>
        <w:t>no </w:t>
      </w:r>
      <w:r>
        <w:rPr>
          <w:rFonts w:ascii="Times New Roman" w:hAnsi="Times New Roman"/>
          <w:color w:val="231F20"/>
        </w:rPr>
        <w:t>se </w:t>
      </w:r>
      <w:r>
        <w:rPr>
          <w:rFonts w:ascii="Times New Roman" w:hAnsi="Times New Roman"/>
          <w:color w:val="231F20"/>
          <w:spacing w:val="-4"/>
        </w:rPr>
        <w:t>trata </w:t>
      </w:r>
      <w:r>
        <w:rPr>
          <w:rFonts w:ascii="Times New Roman" w:hAnsi="Times New Roman"/>
          <w:color w:val="231F20"/>
          <w:spacing w:val="-3"/>
        </w:rPr>
        <w:t>de </w:t>
      </w:r>
      <w:r>
        <w:rPr>
          <w:rFonts w:ascii="Times New Roman" w:hAnsi="Times New Roman"/>
          <w:color w:val="231F20"/>
          <w:spacing w:val="-4"/>
        </w:rPr>
        <w:t>solamente </w:t>
      </w:r>
      <w:r>
        <w:rPr>
          <w:rFonts w:ascii="Times New Roman" w:hAnsi="Times New Roman"/>
          <w:color w:val="231F20"/>
          <w:spacing w:val="-3"/>
        </w:rPr>
        <w:t>una </w:t>
      </w:r>
      <w:r>
        <w:rPr>
          <w:rFonts w:ascii="Times New Roman" w:hAnsi="Times New Roman"/>
          <w:color w:val="231F20"/>
          <w:spacing w:val="-5"/>
        </w:rPr>
        <w:t>persona </w:t>
      </w:r>
      <w:r>
        <w:rPr>
          <w:rFonts w:ascii="Times New Roman" w:hAnsi="Times New Roman"/>
          <w:color w:val="231F20"/>
          <w:spacing w:val="-3"/>
        </w:rPr>
        <w:t>sino de una </w:t>
      </w:r>
      <w:r>
        <w:rPr>
          <w:rFonts w:ascii="Times New Roman" w:hAnsi="Times New Roman"/>
          <w:color w:val="231F20"/>
          <w:spacing w:val="-4"/>
        </w:rPr>
        <w:t>comunidad </w:t>
      </w:r>
      <w:r>
        <w:rPr>
          <w:rFonts w:ascii="Times New Roman" w:hAnsi="Times New Roman"/>
          <w:color w:val="231F20"/>
        </w:rPr>
        <w:t>o </w:t>
      </w:r>
      <w:r>
        <w:rPr>
          <w:rFonts w:ascii="Times New Roman" w:hAnsi="Times New Roman"/>
          <w:color w:val="231F20"/>
          <w:spacing w:val="-3"/>
        </w:rPr>
        <w:t>de </w:t>
      </w:r>
      <w:r>
        <w:rPr>
          <w:rFonts w:ascii="Times New Roman" w:hAnsi="Times New Roman"/>
          <w:color w:val="231F20"/>
        </w:rPr>
        <w:t>un </w:t>
      </w:r>
      <w:r>
        <w:rPr>
          <w:rFonts w:ascii="Times New Roman" w:hAnsi="Times New Roman"/>
          <w:color w:val="231F20"/>
          <w:spacing w:val="-6"/>
        </w:rPr>
        <w:t>número </w:t>
      </w:r>
      <w:r>
        <w:rPr>
          <w:rFonts w:ascii="Times New Roman" w:hAnsi="Times New Roman"/>
          <w:color w:val="231F20"/>
          <w:spacing w:val="-4"/>
        </w:rPr>
        <w:t>impor- tante </w:t>
      </w:r>
      <w:r>
        <w:rPr>
          <w:rFonts w:ascii="Times New Roman" w:hAnsi="Times New Roman"/>
          <w:color w:val="231F20"/>
          <w:spacing w:val="-3"/>
        </w:rPr>
        <w:t>de </w:t>
      </w:r>
      <w:r>
        <w:rPr>
          <w:rFonts w:ascii="Times New Roman" w:hAnsi="Times New Roman"/>
          <w:color w:val="231F20"/>
          <w:spacing w:val="-4"/>
        </w:rPr>
        <w:t>personas –mayoría– </w:t>
      </w:r>
      <w:r>
        <w:rPr>
          <w:rFonts w:ascii="Times New Roman" w:hAnsi="Times New Roman"/>
          <w:color w:val="231F20"/>
          <w:spacing w:val="-3"/>
        </w:rPr>
        <w:t>que </w:t>
      </w:r>
      <w:r>
        <w:rPr>
          <w:rFonts w:ascii="Times New Roman" w:hAnsi="Times New Roman"/>
          <w:color w:val="231F20"/>
          <w:spacing w:val="-4"/>
        </w:rPr>
        <w:t>adolecen </w:t>
      </w:r>
      <w:r>
        <w:rPr>
          <w:rFonts w:ascii="Times New Roman" w:hAnsi="Times New Roman"/>
          <w:color w:val="231F20"/>
          <w:spacing w:val="-3"/>
        </w:rPr>
        <w:t>de ese </w:t>
      </w:r>
      <w:r>
        <w:rPr>
          <w:rFonts w:ascii="Times New Roman" w:hAnsi="Times New Roman"/>
          <w:color w:val="231F20"/>
          <w:spacing w:val="-5"/>
        </w:rPr>
        <w:t>inconveniente, </w:t>
      </w:r>
      <w:r>
        <w:rPr>
          <w:rFonts w:ascii="Times New Roman" w:hAnsi="Times New Roman"/>
          <w:color w:val="231F20"/>
        </w:rPr>
        <w:t>se </w:t>
      </w:r>
      <w:r>
        <w:rPr>
          <w:rFonts w:ascii="Times New Roman" w:hAnsi="Times New Roman"/>
          <w:color w:val="231F20"/>
          <w:spacing w:val="-4"/>
        </w:rPr>
        <w:t>convierte </w:t>
      </w:r>
      <w:r>
        <w:rPr>
          <w:rFonts w:ascii="Times New Roman" w:hAnsi="Times New Roman"/>
          <w:color w:val="231F20"/>
        </w:rPr>
        <w:t>en </w:t>
      </w:r>
      <w:r>
        <w:rPr>
          <w:rFonts w:ascii="Times New Roman" w:hAnsi="Times New Roman"/>
          <w:color w:val="231F20"/>
          <w:spacing w:val="-3"/>
        </w:rPr>
        <w:t>una </w:t>
      </w:r>
      <w:r>
        <w:rPr>
          <w:rFonts w:ascii="Times New Roman" w:hAnsi="Times New Roman"/>
          <w:color w:val="231F20"/>
          <w:spacing w:val="-4"/>
        </w:rPr>
        <w:t>decisión general equivocada </w:t>
      </w:r>
      <w:r>
        <w:rPr>
          <w:rFonts w:ascii="Times New Roman" w:hAnsi="Times New Roman"/>
          <w:color w:val="231F20"/>
          <w:spacing w:val="-6"/>
        </w:rPr>
        <w:t>representada </w:t>
      </w:r>
      <w:r>
        <w:rPr>
          <w:rFonts w:ascii="Times New Roman" w:hAnsi="Times New Roman"/>
          <w:color w:val="231F20"/>
          <w:spacing w:val="-3"/>
        </w:rPr>
        <w:t>como una </w:t>
      </w:r>
      <w:r>
        <w:rPr>
          <w:rFonts w:ascii="Times New Roman" w:hAnsi="Times New Roman"/>
          <w:color w:val="231F20"/>
          <w:spacing w:val="-4"/>
        </w:rPr>
        <w:t>voluntad </w:t>
      </w:r>
      <w:r>
        <w:rPr>
          <w:rFonts w:ascii="Times New Roman" w:hAnsi="Times New Roman"/>
          <w:color w:val="231F20"/>
          <w:spacing w:val="-5"/>
        </w:rPr>
        <w:t>generalizada. </w:t>
      </w:r>
      <w:r>
        <w:rPr>
          <w:rFonts w:ascii="Times New Roman" w:hAnsi="Times New Roman"/>
          <w:color w:val="231F20"/>
          <w:spacing w:val="-9"/>
        </w:rPr>
        <w:t>Por </w:t>
      </w:r>
      <w:r>
        <w:rPr>
          <w:rFonts w:ascii="Times New Roman" w:hAnsi="Times New Roman"/>
          <w:color w:val="231F20"/>
          <w:spacing w:val="-4"/>
        </w:rPr>
        <w:t>ello, </w:t>
      </w:r>
      <w:r>
        <w:rPr>
          <w:rFonts w:ascii="Times New Roman" w:hAnsi="Times New Roman"/>
          <w:color w:val="231F20"/>
          <w:spacing w:val="-3"/>
        </w:rPr>
        <w:t>la </w:t>
      </w:r>
      <w:r>
        <w:rPr>
          <w:rFonts w:ascii="Times New Roman" w:hAnsi="Times New Roman"/>
          <w:color w:val="231F20"/>
          <w:spacing w:val="-4"/>
        </w:rPr>
        <w:t>calidad </w:t>
      </w:r>
      <w:r>
        <w:rPr>
          <w:rFonts w:ascii="Times New Roman" w:hAnsi="Times New Roman"/>
          <w:color w:val="231F20"/>
          <w:spacing w:val="-3"/>
        </w:rPr>
        <w:t>de la </w:t>
      </w:r>
      <w:r>
        <w:rPr>
          <w:rFonts w:ascii="Times New Roman" w:hAnsi="Times New Roman"/>
          <w:color w:val="231F20"/>
          <w:spacing w:val="-5"/>
        </w:rPr>
        <w:t>decisión </w:t>
      </w:r>
      <w:r>
        <w:rPr>
          <w:rFonts w:ascii="Times New Roman" w:hAnsi="Times New Roman"/>
          <w:color w:val="231F20"/>
          <w:spacing w:val="-4"/>
        </w:rPr>
        <w:t>general votada </w:t>
      </w:r>
      <w:r>
        <w:rPr>
          <w:rFonts w:ascii="Times New Roman" w:hAnsi="Times New Roman"/>
          <w:color w:val="231F20"/>
          <w:spacing w:val="-5"/>
        </w:rPr>
        <w:t>depende </w:t>
      </w:r>
      <w:r>
        <w:rPr>
          <w:rFonts w:ascii="Times New Roman" w:hAnsi="Times New Roman"/>
          <w:color w:val="231F20"/>
          <w:spacing w:val="-3"/>
        </w:rPr>
        <w:t>de </w:t>
      </w:r>
      <w:r>
        <w:rPr>
          <w:rFonts w:ascii="Times New Roman" w:hAnsi="Times New Roman"/>
          <w:color w:val="231F20"/>
          <w:spacing w:val="-5"/>
        </w:rPr>
        <w:t>factores </w:t>
      </w:r>
      <w:r>
        <w:rPr>
          <w:rFonts w:ascii="Times New Roman" w:hAnsi="Times New Roman"/>
          <w:color w:val="231F20"/>
          <w:spacing w:val="-4"/>
        </w:rPr>
        <w:t>objetivos </w:t>
      </w:r>
      <w:r>
        <w:rPr>
          <w:rFonts w:ascii="Times New Roman" w:hAnsi="Times New Roman"/>
          <w:color w:val="231F20"/>
        </w:rPr>
        <w:t>y </w:t>
      </w:r>
      <w:r>
        <w:rPr>
          <w:rFonts w:ascii="Times New Roman" w:hAnsi="Times New Roman"/>
          <w:color w:val="231F20"/>
          <w:spacing w:val="-3"/>
        </w:rPr>
        <w:t>no de </w:t>
      </w:r>
      <w:r>
        <w:rPr>
          <w:rFonts w:ascii="Times New Roman" w:hAnsi="Times New Roman"/>
          <w:color w:val="231F20"/>
          <w:spacing w:val="-5"/>
        </w:rPr>
        <w:t>circunstancias </w:t>
      </w:r>
      <w:r>
        <w:rPr>
          <w:rFonts w:ascii="Times New Roman" w:hAnsi="Times New Roman"/>
          <w:color w:val="231F20"/>
          <w:spacing w:val="-4"/>
        </w:rPr>
        <w:t>cuantitativas </w:t>
      </w:r>
      <w:r>
        <w:rPr>
          <w:rFonts w:ascii="Times New Roman" w:hAnsi="Times New Roman"/>
          <w:color w:val="231F20"/>
        </w:rPr>
        <w:t>o</w:t>
      </w:r>
      <w:r>
        <w:rPr>
          <w:rFonts w:ascii="Times New Roman" w:hAnsi="Times New Roman"/>
          <w:color w:val="231F20"/>
          <w:spacing w:val="-21"/>
        </w:rPr>
        <w:t> </w:t>
      </w:r>
      <w:r>
        <w:rPr>
          <w:rFonts w:ascii="Times New Roman" w:hAnsi="Times New Roman"/>
          <w:color w:val="231F20"/>
          <w:spacing w:val="-5"/>
        </w:rPr>
        <w:t>numéricas.</w:t>
      </w:r>
    </w:p>
    <w:p>
      <w:pPr>
        <w:pStyle w:val="BodyText"/>
        <w:spacing w:before="6"/>
        <w:rPr>
          <w:rFonts w:ascii="Times New Roman"/>
        </w:rPr>
      </w:pPr>
    </w:p>
    <w:p>
      <w:pPr>
        <w:pStyle w:val="BodyText"/>
        <w:spacing w:line="247" w:lineRule="auto" w:before="1"/>
        <w:ind w:left="113" w:right="111" w:firstLine="283"/>
        <w:jc w:val="both"/>
        <w:rPr>
          <w:rFonts w:ascii="Times New Roman" w:hAnsi="Times New Roman"/>
        </w:rPr>
      </w:pPr>
      <w:r>
        <w:rPr>
          <w:rFonts w:ascii="Times New Roman" w:hAnsi="Times New Roman"/>
          <w:color w:val="231F20"/>
        </w:rPr>
        <w:t>Ahora</w:t>
      </w:r>
      <w:r>
        <w:rPr>
          <w:rFonts w:ascii="Times New Roman" w:hAnsi="Times New Roman"/>
          <w:color w:val="231F20"/>
          <w:spacing w:val="-5"/>
        </w:rPr>
        <w:t> </w:t>
      </w:r>
      <w:r>
        <w:rPr>
          <w:rFonts w:ascii="Times New Roman" w:hAnsi="Times New Roman"/>
          <w:color w:val="231F20"/>
        </w:rPr>
        <w:t>bien,</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rPr>
        <w:t>calidad</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rPr>
        <w:t>democracia</w:t>
      </w:r>
      <w:r>
        <w:rPr>
          <w:rFonts w:ascii="Times New Roman" w:hAnsi="Times New Roman"/>
          <w:color w:val="231F20"/>
          <w:spacing w:val="-4"/>
        </w:rPr>
        <w:t> </w:t>
      </w:r>
      <w:r>
        <w:rPr>
          <w:rFonts w:ascii="Times New Roman" w:hAnsi="Times New Roman"/>
          <w:color w:val="231F20"/>
        </w:rPr>
        <w:t>obedece</w:t>
      </w:r>
      <w:r>
        <w:rPr>
          <w:rFonts w:ascii="Times New Roman" w:hAnsi="Times New Roman"/>
          <w:color w:val="231F20"/>
          <w:spacing w:val="-6"/>
        </w:rPr>
        <w:t> </w:t>
      </w:r>
      <w:r>
        <w:rPr>
          <w:rFonts w:ascii="Times New Roman" w:hAnsi="Times New Roman"/>
          <w:color w:val="231F20"/>
        </w:rPr>
        <w:t>primero</w:t>
      </w:r>
      <w:r>
        <w:rPr>
          <w:rFonts w:ascii="Times New Roman" w:hAnsi="Times New Roman"/>
          <w:color w:val="231F20"/>
          <w:spacing w:val="-5"/>
        </w:rPr>
        <w:t> </w:t>
      </w:r>
      <w:r>
        <w:rPr>
          <w:rFonts w:ascii="Times New Roman" w:hAnsi="Times New Roman"/>
          <w:color w:val="231F20"/>
        </w:rPr>
        <w:t>a</w:t>
      </w:r>
      <w:r>
        <w:rPr>
          <w:rFonts w:ascii="Times New Roman" w:hAnsi="Times New Roman"/>
          <w:color w:val="231F20"/>
          <w:spacing w:val="-5"/>
        </w:rPr>
        <w:t> </w:t>
      </w:r>
      <w:r>
        <w:rPr>
          <w:rFonts w:ascii="Times New Roman" w:hAnsi="Times New Roman"/>
          <w:color w:val="231F20"/>
        </w:rPr>
        <w:t>su</w:t>
      </w:r>
      <w:r>
        <w:rPr>
          <w:rFonts w:ascii="Times New Roman" w:hAnsi="Times New Roman"/>
          <w:color w:val="231F20"/>
          <w:spacing w:val="-5"/>
        </w:rPr>
        <w:t> </w:t>
      </w:r>
      <w:r>
        <w:rPr>
          <w:rFonts w:ascii="Times New Roman" w:hAnsi="Times New Roman"/>
          <w:color w:val="231F20"/>
        </w:rPr>
        <w:t>esencia</w:t>
      </w:r>
      <w:r>
        <w:rPr>
          <w:rFonts w:ascii="Times New Roman" w:hAnsi="Times New Roman"/>
          <w:color w:val="231F20"/>
          <w:spacing w:val="-5"/>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luego a su forma y para poder hablar de ella es necesario que la misma goce de cierta forma</w:t>
      </w:r>
      <w:r>
        <w:rPr>
          <w:rFonts w:ascii="Times New Roman" w:hAnsi="Times New Roman"/>
          <w:color w:val="231F20"/>
          <w:spacing w:val="-9"/>
        </w:rPr>
        <w:t> </w:t>
      </w:r>
      <w:r>
        <w:rPr>
          <w:rFonts w:ascii="Times New Roman" w:hAnsi="Times New Roman"/>
          <w:color w:val="231F20"/>
        </w:rPr>
        <w:t>y</w:t>
      </w:r>
      <w:r>
        <w:rPr>
          <w:rFonts w:ascii="Times New Roman" w:hAnsi="Times New Roman"/>
          <w:color w:val="231F20"/>
          <w:spacing w:val="-9"/>
        </w:rPr>
        <w:t> </w:t>
      </w:r>
      <w:r>
        <w:rPr>
          <w:rFonts w:ascii="Times New Roman" w:hAnsi="Times New Roman"/>
          <w:color w:val="231F20"/>
        </w:rPr>
        <w:t>cierta</w:t>
      </w:r>
      <w:r>
        <w:rPr>
          <w:rFonts w:ascii="Times New Roman" w:hAnsi="Times New Roman"/>
          <w:color w:val="231F20"/>
          <w:spacing w:val="-9"/>
        </w:rPr>
        <w:t> </w:t>
      </w:r>
      <w:r>
        <w:rPr>
          <w:rFonts w:ascii="Times New Roman" w:hAnsi="Times New Roman"/>
          <w:color w:val="231F20"/>
        </w:rPr>
        <w:t>esencia;</w:t>
      </w:r>
      <w:r>
        <w:rPr>
          <w:rFonts w:ascii="Times New Roman" w:hAnsi="Times New Roman"/>
          <w:color w:val="231F20"/>
          <w:spacing w:val="-8"/>
        </w:rPr>
        <w:t> </w:t>
      </w:r>
      <w:r>
        <w:rPr>
          <w:rFonts w:ascii="Times New Roman" w:hAnsi="Times New Roman"/>
          <w:color w:val="231F20"/>
        </w:rPr>
        <w:t>lo</w:t>
      </w:r>
      <w:r>
        <w:rPr>
          <w:rFonts w:ascii="Times New Roman" w:hAnsi="Times New Roman"/>
          <w:color w:val="231F20"/>
          <w:spacing w:val="-9"/>
        </w:rPr>
        <w:t> </w:t>
      </w:r>
      <w:r>
        <w:rPr>
          <w:rFonts w:ascii="Times New Roman" w:hAnsi="Times New Roman"/>
          <w:color w:val="231F20"/>
        </w:rPr>
        <w:t>señalado</w:t>
      </w:r>
      <w:r>
        <w:rPr>
          <w:rFonts w:ascii="Times New Roman" w:hAnsi="Times New Roman"/>
          <w:color w:val="231F20"/>
          <w:spacing w:val="-9"/>
        </w:rPr>
        <w:t> </w:t>
      </w:r>
      <w:r>
        <w:rPr>
          <w:rFonts w:ascii="Times New Roman" w:hAnsi="Times New Roman"/>
          <w:color w:val="231F20"/>
        </w:rPr>
        <w:t>nos</w:t>
      </w:r>
      <w:r>
        <w:rPr>
          <w:rFonts w:ascii="Times New Roman" w:hAnsi="Times New Roman"/>
          <w:color w:val="231F20"/>
          <w:spacing w:val="-8"/>
        </w:rPr>
        <w:t> </w:t>
      </w:r>
      <w:r>
        <w:rPr>
          <w:rFonts w:ascii="Times New Roman" w:hAnsi="Times New Roman"/>
          <w:color w:val="231F20"/>
        </w:rPr>
        <w:t>lleva</w:t>
      </w:r>
      <w:r>
        <w:rPr>
          <w:rFonts w:ascii="Times New Roman" w:hAnsi="Times New Roman"/>
          <w:color w:val="231F20"/>
          <w:spacing w:val="-9"/>
        </w:rPr>
        <w:t> </w:t>
      </w:r>
      <w:r>
        <w:rPr>
          <w:rFonts w:ascii="Times New Roman" w:hAnsi="Times New Roman"/>
          <w:color w:val="231F20"/>
        </w:rPr>
        <w:t>a</w:t>
      </w:r>
      <w:r>
        <w:rPr>
          <w:rFonts w:ascii="Times New Roman" w:hAnsi="Times New Roman"/>
          <w:color w:val="231F20"/>
          <w:spacing w:val="-9"/>
        </w:rPr>
        <w:t> </w:t>
      </w:r>
      <w:r>
        <w:rPr>
          <w:rFonts w:ascii="Times New Roman" w:hAnsi="Times New Roman"/>
          <w:color w:val="231F20"/>
        </w:rPr>
        <w:t>considerar</w:t>
      </w:r>
      <w:r>
        <w:rPr>
          <w:rFonts w:ascii="Times New Roman" w:hAnsi="Times New Roman"/>
          <w:color w:val="231F20"/>
          <w:spacing w:val="-9"/>
        </w:rPr>
        <w:t> </w:t>
      </w:r>
      <w:r>
        <w:rPr>
          <w:rFonts w:ascii="Times New Roman" w:hAnsi="Times New Roman"/>
          <w:color w:val="231F20"/>
        </w:rPr>
        <w:t>los</w:t>
      </w:r>
      <w:r>
        <w:rPr>
          <w:rFonts w:ascii="Times New Roman" w:hAnsi="Times New Roman"/>
          <w:color w:val="231F20"/>
          <w:spacing w:val="-9"/>
        </w:rPr>
        <w:t> </w:t>
      </w:r>
      <w:r>
        <w:rPr>
          <w:rFonts w:ascii="Times New Roman" w:hAnsi="Times New Roman"/>
          <w:color w:val="231F20"/>
        </w:rPr>
        <w:t>elementos</w:t>
      </w:r>
      <w:r>
        <w:rPr>
          <w:rFonts w:ascii="Times New Roman" w:hAnsi="Times New Roman"/>
          <w:color w:val="231F20"/>
          <w:spacing w:val="-8"/>
        </w:rPr>
        <w:t> </w:t>
      </w:r>
      <w:r>
        <w:rPr>
          <w:rFonts w:ascii="Times New Roman" w:hAnsi="Times New Roman"/>
          <w:color w:val="231F20"/>
        </w:rPr>
        <w:t>o</w:t>
      </w:r>
      <w:r>
        <w:rPr>
          <w:rFonts w:ascii="Times New Roman" w:hAnsi="Times New Roman"/>
          <w:color w:val="231F20"/>
          <w:spacing w:val="-9"/>
        </w:rPr>
        <w:t> </w:t>
      </w:r>
      <w:r>
        <w:rPr>
          <w:rFonts w:ascii="Times New Roman" w:hAnsi="Times New Roman"/>
          <w:color w:val="231F20"/>
        </w:rPr>
        <w:t>requisi- tos</w:t>
      </w:r>
      <w:r>
        <w:rPr>
          <w:rFonts w:ascii="Times New Roman" w:hAnsi="Times New Roman"/>
          <w:color w:val="231F20"/>
          <w:spacing w:val="-9"/>
        </w:rPr>
        <w:t> </w:t>
      </w:r>
      <w:r>
        <w:rPr>
          <w:rFonts w:ascii="Times New Roman" w:hAnsi="Times New Roman"/>
          <w:color w:val="231F20"/>
        </w:rPr>
        <w:t>para</w:t>
      </w:r>
      <w:r>
        <w:rPr>
          <w:rFonts w:ascii="Times New Roman" w:hAnsi="Times New Roman"/>
          <w:color w:val="231F20"/>
          <w:spacing w:val="-9"/>
        </w:rPr>
        <w:t> </w:t>
      </w:r>
      <w:r>
        <w:rPr>
          <w:rFonts w:ascii="Times New Roman" w:hAnsi="Times New Roman"/>
          <w:color w:val="231F20"/>
        </w:rPr>
        <w:t>que</w:t>
      </w:r>
      <w:r>
        <w:rPr>
          <w:rFonts w:ascii="Times New Roman" w:hAnsi="Times New Roman"/>
          <w:color w:val="231F20"/>
          <w:spacing w:val="-9"/>
        </w:rPr>
        <w:t> </w:t>
      </w:r>
      <w:r>
        <w:rPr>
          <w:rFonts w:ascii="Times New Roman" w:hAnsi="Times New Roman"/>
          <w:color w:val="231F20"/>
        </w:rPr>
        <w:t>eso</w:t>
      </w:r>
      <w:r>
        <w:rPr>
          <w:rFonts w:ascii="Times New Roman" w:hAnsi="Times New Roman"/>
          <w:color w:val="231F20"/>
          <w:spacing w:val="-9"/>
        </w:rPr>
        <w:t> </w:t>
      </w:r>
      <w:r>
        <w:rPr>
          <w:rFonts w:ascii="Times New Roman" w:hAnsi="Times New Roman"/>
          <w:color w:val="231F20"/>
        </w:rPr>
        <w:t>sea</w:t>
      </w:r>
      <w:r>
        <w:rPr>
          <w:rFonts w:ascii="Times New Roman" w:hAnsi="Times New Roman"/>
          <w:color w:val="231F20"/>
          <w:spacing w:val="-9"/>
        </w:rPr>
        <w:t> </w:t>
      </w:r>
      <w:r>
        <w:rPr>
          <w:rFonts w:ascii="Times New Roman" w:hAnsi="Times New Roman"/>
          <w:color w:val="231F20"/>
        </w:rPr>
        <w:t>una</w:t>
      </w:r>
      <w:r>
        <w:rPr>
          <w:rFonts w:ascii="Times New Roman" w:hAnsi="Times New Roman"/>
          <w:color w:val="231F20"/>
          <w:spacing w:val="-9"/>
        </w:rPr>
        <w:t> </w:t>
      </w:r>
      <w:r>
        <w:rPr>
          <w:rFonts w:ascii="Times New Roman" w:hAnsi="Times New Roman"/>
          <w:color w:val="231F20"/>
        </w:rPr>
        <w:t>realidad.</w:t>
      </w:r>
      <w:r>
        <w:rPr>
          <w:rFonts w:ascii="Times New Roman" w:hAnsi="Times New Roman"/>
          <w:color w:val="231F20"/>
          <w:spacing w:val="-8"/>
        </w:rPr>
        <w:t> </w:t>
      </w:r>
      <w:r>
        <w:rPr>
          <w:rFonts w:ascii="Times New Roman" w:hAnsi="Times New Roman"/>
          <w:color w:val="231F20"/>
        </w:rPr>
        <w:t>En</w:t>
      </w:r>
      <w:r>
        <w:rPr>
          <w:rFonts w:ascii="Times New Roman" w:hAnsi="Times New Roman"/>
          <w:color w:val="231F20"/>
          <w:spacing w:val="-9"/>
        </w:rPr>
        <w:t> </w:t>
      </w:r>
      <w:r>
        <w:rPr>
          <w:rFonts w:ascii="Times New Roman" w:hAnsi="Times New Roman"/>
          <w:color w:val="231F20"/>
        </w:rPr>
        <w:t>ese</w:t>
      </w:r>
      <w:r>
        <w:rPr>
          <w:rFonts w:ascii="Times New Roman" w:hAnsi="Times New Roman"/>
          <w:color w:val="231F20"/>
          <w:spacing w:val="-9"/>
        </w:rPr>
        <w:t> </w:t>
      </w:r>
      <w:r>
        <w:rPr>
          <w:rFonts w:ascii="Times New Roman" w:hAnsi="Times New Roman"/>
          <w:color w:val="231F20"/>
        </w:rPr>
        <w:t>sentido</w:t>
      </w:r>
      <w:r>
        <w:rPr>
          <w:rFonts w:ascii="Times New Roman" w:hAnsi="Times New Roman"/>
          <w:color w:val="231F20"/>
          <w:spacing w:val="-9"/>
        </w:rPr>
        <w:t> </w:t>
      </w:r>
      <w:r>
        <w:rPr>
          <w:rFonts w:ascii="Times New Roman" w:hAnsi="Times New Roman"/>
          <w:color w:val="231F20"/>
        </w:rPr>
        <w:t>son</w:t>
      </w:r>
      <w:r>
        <w:rPr>
          <w:rFonts w:ascii="Times New Roman" w:hAnsi="Times New Roman"/>
          <w:color w:val="231F20"/>
          <w:spacing w:val="-9"/>
        </w:rPr>
        <w:t> </w:t>
      </w:r>
      <w:r>
        <w:rPr>
          <w:rFonts w:ascii="Times New Roman" w:hAnsi="Times New Roman"/>
          <w:color w:val="231F20"/>
        </w:rPr>
        <w:t>pertinentes</w:t>
      </w:r>
      <w:r>
        <w:rPr>
          <w:rFonts w:ascii="Times New Roman" w:hAnsi="Times New Roman"/>
          <w:color w:val="231F20"/>
          <w:spacing w:val="-8"/>
        </w:rPr>
        <w:t> </w:t>
      </w:r>
      <w:r>
        <w:rPr>
          <w:rFonts w:ascii="Times New Roman" w:hAnsi="Times New Roman"/>
          <w:color w:val="231F20"/>
        </w:rPr>
        <w:t>cinco</w:t>
      </w:r>
      <w:r>
        <w:rPr>
          <w:rFonts w:ascii="Times New Roman" w:hAnsi="Times New Roman"/>
          <w:color w:val="231F20"/>
          <w:spacing w:val="-9"/>
        </w:rPr>
        <w:t> </w:t>
      </w:r>
      <w:r>
        <w:rPr>
          <w:rFonts w:ascii="Times New Roman" w:hAnsi="Times New Roman"/>
          <w:color w:val="231F20"/>
        </w:rPr>
        <w:t>considera- ciones</w:t>
      </w:r>
      <w:r>
        <w:rPr>
          <w:rFonts w:ascii="Times New Roman" w:hAnsi="Times New Roman"/>
          <w:color w:val="231F20"/>
          <w:spacing w:val="-14"/>
        </w:rPr>
        <w:t> </w:t>
      </w:r>
      <w:r>
        <w:rPr>
          <w:rFonts w:ascii="Times New Roman" w:hAnsi="Times New Roman"/>
          <w:color w:val="231F20"/>
        </w:rPr>
        <w:t>que</w:t>
      </w:r>
      <w:r>
        <w:rPr>
          <w:rFonts w:ascii="Times New Roman" w:hAnsi="Times New Roman"/>
          <w:color w:val="231F20"/>
          <w:spacing w:val="-14"/>
        </w:rPr>
        <w:t> </w:t>
      </w:r>
      <w:r>
        <w:rPr>
          <w:rFonts w:ascii="Times New Roman" w:hAnsi="Times New Roman"/>
          <w:color w:val="231F20"/>
        </w:rPr>
        <w:t>son</w:t>
      </w:r>
      <w:r>
        <w:rPr>
          <w:rFonts w:ascii="Times New Roman" w:hAnsi="Times New Roman"/>
          <w:color w:val="231F20"/>
          <w:spacing w:val="-14"/>
        </w:rPr>
        <w:t> </w:t>
      </w:r>
      <w:r>
        <w:rPr>
          <w:rFonts w:ascii="Times New Roman" w:hAnsi="Times New Roman"/>
          <w:color w:val="231F20"/>
        </w:rPr>
        <w:t>las</w:t>
      </w:r>
      <w:r>
        <w:rPr>
          <w:rFonts w:ascii="Times New Roman" w:hAnsi="Times New Roman"/>
          <w:color w:val="231F20"/>
          <w:spacing w:val="-14"/>
        </w:rPr>
        <w:t> </w:t>
      </w:r>
      <w:r>
        <w:rPr>
          <w:rFonts w:ascii="Times New Roman" w:hAnsi="Times New Roman"/>
          <w:color w:val="231F20"/>
        </w:rPr>
        <w:t>que</w:t>
      </w:r>
      <w:r>
        <w:rPr>
          <w:rFonts w:ascii="Times New Roman" w:hAnsi="Times New Roman"/>
          <w:color w:val="231F20"/>
          <w:spacing w:val="-14"/>
        </w:rPr>
        <w:t> </w:t>
      </w:r>
      <w:r>
        <w:rPr>
          <w:rFonts w:ascii="Times New Roman" w:hAnsi="Times New Roman"/>
          <w:color w:val="231F20"/>
        </w:rPr>
        <w:t>hacen</w:t>
      </w:r>
      <w:r>
        <w:rPr>
          <w:rFonts w:ascii="Times New Roman" w:hAnsi="Times New Roman"/>
          <w:color w:val="231F20"/>
          <w:spacing w:val="-13"/>
        </w:rPr>
        <w:t> </w:t>
      </w:r>
      <w:r>
        <w:rPr>
          <w:rFonts w:ascii="Times New Roman" w:hAnsi="Times New Roman"/>
          <w:color w:val="231F20"/>
        </w:rPr>
        <w:t>posible</w:t>
      </w:r>
      <w:r>
        <w:rPr>
          <w:rFonts w:ascii="Times New Roman" w:hAnsi="Times New Roman"/>
          <w:color w:val="231F20"/>
          <w:spacing w:val="-14"/>
        </w:rPr>
        <w:t> </w:t>
      </w:r>
      <w:r>
        <w:rPr>
          <w:rFonts w:ascii="Times New Roman" w:hAnsi="Times New Roman"/>
          <w:color w:val="231F20"/>
        </w:rPr>
        <w:t>la</w:t>
      </w:r>
      <w:r>
        <w:rPr>
          <w:rFonts w:ascii="Times New Roman" w:hAnsi="Times New Roman"/>
          <w:color w:val="231F20"/>
          <w:spacing w:val="-14"/>
        </w:rPr>
        <w:t> </w:t>
      </w:r>
      <w:r>
        <w:rPr>
          <w:rFonts w:ascii="Times New Roman" w:hAnsi="Times New Roman"/>
          <w:color w:val="231F20"/>
        </w:rPr>
        <w:t>democracia</w:t>
      </w:r>
      <w:r>
        <w:rPr>
          <w:rFonts w:ascii="Times New Roman" w:hAnsi="Times New Roman"/>
          <w:color w:val="231F20"/>
          <w:spacing w:val="-13"/>
        </w:rPr>
        <w:t> </w:t>
      </w:r>
      <w:r>
        <w:rPr>
          <w:rFonts w:ascii="Times New Roman" w:hAnsi="Times New Roman"/>
          <w:color w:val="231F20"/>
        </w:rPr>
        <w:t>y</w:t>
      </w:r>
      <w:r>
        <w:rPr>
          <w:rFonts w:ascii="Times New Roman" w:hAnsi="Times New Roman"/>
          <w:color w:val="231F20"/>
          <w:spacing w:val="-14"/>
        </w:rPr>
        <w:t> </w:t>
      </w:r>
      <w:r>
        <w:rPr>
          <w:rFonts w:ascii="Times New Roman" w:hAnsi="Times New Roman"/>
          <w:color w:val="231F20"/>
        </w:rPr>
        <w:t>están</w:t>
      </w:r>
      <w:r>
        <w:rPr>
          <w:rFonts w:ascii="Times New Roman" w:hAnsi="Times New Roman"/>
          <w:color w:val="231F20"/>
          <w:spacing w:val="-14"/>
        </w:rPr>
        <w:t> </w:t>
      </w:r>
      <w:r>
        <w:rPr>
          <w:rFonts w:ascii="Times New Roman" w:hAnsi="Times New Roman"/>
          <w:color w:val="231F20"/>
        </w:rPr>
        <w:t>presentes</w:t>
      </w:r>
      <w:r>
        <w:rPr>
          <w:rFonts w:ascii="Times New Roman" w:hAnsi="Times New Roman"/>
          <w:color w:val="231F20"/>
          <w:spacing w:val="-14"/>
        </w:rPr>
        <w:t> </w:t>
      </w:r>
      <w:r>
        <w:rPr>
          <w:rFonts w:ascii="Times New Roman" w:hAnsi="Times New Roman"/>
          <w:color w:val="231F20"/>
        </w:rPr>
        <w:t>en</w:t>
      </w:r>
      <w:r>
        <w:rPr>
          <w:rFonts w:ascii="Times New Roman" w:hAnsi="Times New Roman"/>
          <w:color w:val="231F20"/>
          <w:spacing w:val="-14"/>
        </w:rPr>
        <w:t> </w:t>
      </w:r>
      <w:r>
        <w:rPr>
          <w:rFonts w:ascii="Times New Roman" w:hAnsi="Times New Roman"/>
          <w:color w:val="231F20"/>
        </w:rPr>
        <w:t>los</w:t>
      </w:r>
      <w:r>
        <w:rPr>
          <w:rFonts w:ascii="Times New Roman" w:hAnsi="Times New Roman"/>
          <w:color w:val="231F20"/>
          <w:spacing w:val="-14"/>
        </w:rPr>
        <w:t> </w:t>
      </w:r>
      <w:r>
        <w:rPr>
          <w:rFonts w:ascii="Times New Roman" w:hAnsi="Times New Roman"/>
          <w:color w:val="231F20"/>
        </w:rPr>
        <w:t>países democráticos: a) condiciones que permiten el desarrollo de una sociedad civil </w:t>
      </w:r>
      <w:r>
        <w:rPr>
          <w:rFonts w:ascii="Times New Roman" w:hAnsi="Times New Roman"/>
          <w:color w:val="231F20"/>
          <w:spacing w:val="-3"/>
        </w:rPr>
        <w:t>libre</w:t>
      </w:r>
      <w:r>
        <w:rPr>
          <w:rFonts w:ascii="Times New Roman" w:hAnsi="Times New Roman"/>
          <w:color w:val="231F20"/>
          <w:spacing w:val="-10"/>
        </w:rPr>
        <w:t> </w:t>
      </w:r>
      <w:r>
        <w:rPr>
          <w:rFonts w:ascii="Times New Roman" w:hAnsi="Times New Roman"/>
          <w:color w:val="231F20"/>
        </w:rPr>
        <w:t>y</w:t>
      </w:r>
      <w:r>
        <w:rPr>
          <w:rFonts w:ascii="Times New Roman" w:hAnsi="Times New Roman"/>
          <w:color w:val="231F20"/>
          <w:spacing w:val="-10"/>
        </w:rPr>
        <w:t> </w:t>
      </w:r>
      <w:r>
        <w:rPr>
          <w:rFonts w:ascii="Times New Roman" w:hAnsi="Times New Roman"/>
          <w:color w:val="231F20"/>
        </w:rPr>
        <w:t>vigorosa;</w:t>
      </w:r>
      <w:r>
        <w:rPr>
          <w:rFonts w:ascii="Times New Roman" w:hAnsi="Times New Roman"/>
          <w:color w:val="231F20"/>
          <w:spacing w:val="-10"/>
        </w:rPr>
        <w:t> </w:t>
      </w:r>
      <w:r>
        <w:rPr>
          <w:rFonts w:ascii="Times New Roman" w:hAnsi="Times New Roman"/>
          <w:color w:val="231F20"/>
        </w:rPr>
        <w:t>b)</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existencia</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una</w:t>
      </w:r>
      <w:r>
        <w:rPr>
          <w:rFonts w:ascii="Times New Roman" w:hAnsi="Times New Roman"/>
          <w:color w:val="231F20"/>
          <w:spacing w:val="-10"/>
        </w:rPr>
        <w:t> </w:t>
      </w:r>
      <w:r>
        <w:rPr>
          <w:rFonts w:ascii="Times New Roman" w:hAnsi="Times New Roman"/>
          <w:color w:val="231F20"/>
        </w:rPr>
        <w:t>sociedad</w:t>
      </w:r>
      <w:r>
        <w:rPr>
          <w:rFonts w:ascii="Times New Roman" w:hAnsi="Times New Roman"/>
          <w:color w:val="231F20"/>
          <w:spacing w:val="-11"/>
        </w:rPr>
        <w:t> </w:t>
      </w:r>
      <w:r>
        <w:rPr>
          <w:rFonts w:ascii="Times New Roman" w:hAnsi="Times New Roman"/>
          <w:color w:val="231F20"/>
        </w:rPr>
        <w:t>política</w:t>
      </w:r>
      <w:r>
        <w:rPr>
          <w:rFonts w:ascii="Times New Roman" w:hAnsi="Times New Roman"/>
          <w:color w:val="231F20"/>
          <w:spacing w:val="-10"/>
        </w:rPr>
        <w:t> </w:t>
      </w:r>
      <w:r>
        <w:rPr>
          <w:rFonts w:ascii="Times New Roman" w:hAnsi="Times New Roman"/>
          <w:color w:val="231F20"/>
        </w:rPr>
        <w:t>relativamente</w:t>
      </w:r>
      <w:r>
        <w:rPr>
          <w:rFonts w:ascii="Times New Roman" w:hAnsi="Times New Roman"/>
          <w:color w:val="231F20"/>
          <w:spacing w:val="-10"/>
        </w:rPr>
        <w:t> </w:t>
      </w:r>
      <w:r>
        <w:rPr>
          <w:rFonts w:ascii="Times New Roman" w:hAnsi="Times New Roman"/>
          <w:color w:val="231F20"/>
        </w:rPr>
        <w:t>autónoma y reconocida por la sociedad en general; c) un Estado de Derecho que garantice las libertades y derechos de los ciudadanos, así como su plena independencia para desarrollar una vida política plena; d) una burocracia gubernamental y un servicio</w:t>
      </w:r>
      <w:r>
        <w:rPr>
          <w:rFonts w:ascii="Times New Roman" w:hAnsi="Times New Roman"/>
          <w:color w:val="231F20"/>
          <w:spacing w:val="-11"/>
        </w:rPr>
        <w:t> </w:t>
      </w:r>
      <w:r>
        <w:rPr>
          <w:rFonts w:ascii="Times New Roman" w:hAnsi="Times New Roman"/>
          <w:color w:val="231F20"/>
        </w:rPr>
        <w:t>civil</w:t>
      </w:r>
      <w:r>
        <w:rPr>
          <w:rFonts w:ascii="Times New Roman" w:hAnsi="Times New Roman"/>
          <w:color w:val="231F20"/>
          <w:spacing w:val="-11"/>
        </w:rPr>
        <w:t> </w:t>
      </w:r>
      <w:r>
        <w:rPr>
          <w:rFonts w:ascii="Times New Roman" w:hAnsi="Times New Roman"/>
          <w:color w:val="231F20"/>
        </w:rPr>
        <w:t>capaces</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funcionar</w:t>
      </w:r>
      <w:r>
        <w:rPr>
          <w:rFonts w:ascii="Times New Roman" w:hAnsi="Times New Roman"/>
          <w:color w:val="231F20"/>
          <w:spacing w:val="-11"/>
        </w:rPr>
        <w:t> </w:t>
      </w:r>
      <w:r>
        <w:rPr>
          <w:rFonts w:ascii="Times New Roman" w:hAnsi="Times New Roman"/>
          <w:color w:val="231F20"/>
        </w:rPr>
        <w:t>específicamente</w:t>
      </w:r>
      <w:r>
        <w:rPr>
          <w:rFonts w:ascii="Times New Roman" w:hAnsi="Times New Roman"/>
          <w:color w:val="231F20"/>
          <w:spacing w:val="-10"/>
        </w:rPr>
        <w:t> </w:t>
      </w:r>
      <w:r>
        <w:rPr>
          <w:rFonts w:ascii="Times New Roman" w:hAnsi="Times New Roman"/>
          <w:color w:val="231F20"/>
        </w:rPr>
        <w:t>con</w:t>
      </w:r>
      <w:r>
        <w:rPr>
          <w:rFonts w:ascii="Times New Roman" w:hAnsi="Times New Roman"/>
          <w:color w:val="231F20"/>
          <w:spacing w:val="-11"/>
        </w:rPr>
        <w:t> </w:t>
      </w:r>
      <w:r>
        <w:rPr>
          <w:rFonts w:ascii="Times New Roman" w:hAnsi="Times New Roman"/>
          <w:color w:val="231F20"/>
        </w:rPr>
        <w:t>diversos</w:t>
      </w:r>
      <w:r>
        <w:rPr>
          <w:rFonts w:ascii="Times New Roman" w:hAnsi="Times New Roman"/>
          <w:color w:val="231F20"/>
          <w:spacing w:val="-10"/>
        </w:rPr>
        <w:t> </w:t>
      </w:r>
      <w:r>
        <w:rPr>
          <w:rFonts w:ascii="Times New Roman" w:hAnsi="Times New Roman"/>
          <w:color w:val="231F20"/>
        </w:rPr>
        <w:t>gobiernos,</w:t>
      </w:r>
      <w:r>
        <w:rPr>
          <w:rFonts w:ascii="Times New Roman" w:hAnsi="Times New Roman"/>
          <w:color w:val="231F20"/>
          <w:spacing w:val="-12"/>
        </w:rPr>
        <w:t> </w:t>
      </w:r>
      <w:r>
        <w:rPr>
          <w:rFonts w:ascii="Times New Roman" w:hAnsi="Times New Roman"/>
          <w:color w:val="231F20"/>
        </w:rPr>
        <w:t>inde- pendientemente</w:t>
      </w:r>
      <w:r>
        <w:rPr>
          <w:rFonts w:ascii="Times New Roman" w:hAnsi="Times New Roman"/>
          <w:color w:val="231F20"/>
          <w:spacing w:val="-5"/>
        </w:rPr>
        <w:t> </w:t>
      </w:r>
      <w:r>
        <w:rPr>
          <w:rFonts w:ascii="Times New Roman" w:hAnsi="Times New Roman"/>
          <w:color w:val="231F20"/>
        </w:rPr>
        <w:t>del</w:t>
      </w:r>
      <w:r>
        <w:rPr>
          <w:rFonts w:ascii="Times New Roman" w:hAnsi="Times New Roman"/>
          <w:color w:val="231F20"/>
          <w:spacing w:val="-5"/>
        </w:rPr>
        <w:t> </w:t>
      </w:r>
      <w:r>
        <w:rPr>
          <w:rFonts w:ascii="Times New Roman" w:hAnsi="Times New Roman"/>
          <w:color w:val="231F20"/>
        </w:rPr>
        <w:t>Estado,</w:t>
      </w:r>
      <w:r>
        <w:rPr>
          <w:rFonts w:ascii="Times New Roman" w:hAnsi="Times New Roman"/>
          <w:color w:val="231F20"/>
          <w:spacing w:val="-5"/>
        </w:rPr>
        <w:t> </w:t>
      </w:r>
      <w:r>
        <w:rPr>
          <w:rFonts w:ascii="Times New Roman" w:hAnsi="Times New Roman"/>
          <w:color w:val="231F20"/>
        </w:rPr>
        <w:t>ideología</w:t>
      </w:r>
      <w:r>
        <w:rPr>
          <w:rFonts w:ascii="Times New Roman" w:hAnsi="Times New Roman"/>
          <w:color w:val="231F20"/>
          <w:spacing w:val="-5"/>
        </w:rPr>
        <w:t> </w:t>
      </w:r>
      <w:r>
        <w:rPr>
          <w:rFonts w:ascii="Times New Roman" w:hAnsi="Times New Roman"/>
          <w:color w:val="231F20"/>
        </w:rPr>
        <w:t>o</w:t>
      </w:r>
      <w:r>
        <w:rPr>
          <w:rFonts w:ascii="Times New Roman" w:hAnsi="Times New Roman"/>
          <w:color w:val="231F20"/>
          <w:spacing w:val="-5"/>
        </w:rPr>
        <w:t> </w:t>
      </w:r>
      <w:r>
        <w:rPr>
          <w:rFonts w:ascii="Times New Roman" w:hAnsi="Times New Roman"/>
          <w:color w:val="231F20"/>
        </w:rPr>
        <w:t>características</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éstas,</w:t>
      </w:r>
      <w:r>
        <w:rPr>
          <w:rFonts w:ascii="Times New Roman" w:hAnsi="Times New Roman"/>
          <w:color w:val="231F20"/>
          <w:spacing w:val="-5"/>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e)</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rPr>
        <w:t>existencia de</w:t>
      </w:r>
      <w:r>
        <w:rPr>
          <w:rFonts w:ascii="Times New Roman" w:hAnsi="Times New Roman"/>
          <w:color w:val="231F20"/>
          <w:spacing w:val="-9"/>
        </w:rPr>
        <w:t> </w:t>
      </w:r>
      <w:r>
        <w:rPr>
          <w:rFonts w:ascii="Times New Roman" w:hAnsi="Times New Roman"/>
          <w:color w:val="231F20"/>
        </w:rPr>
        <w:t>una</w:t>
      </w:r>
      <w:r>
        <w:rPr>
          <w:rFonts w:ascii="Times New Roman" w:hAnsi="Times New Roman"/>
          <w:color w:val="231F20"/>
          <w:spacing w:val="-9"/>
        </w:rPr>
        <w:t> </w:t>
      </w:r>
      <w:r>
        <w:rPr>
          <w:rFonts w:ascii="Times New Roman" w:hAnsi="Times New Roman"/>
          <w:color w:val="231F20"/>
        </w:rPr>
        <w:t>sociedad</w:t>
      </w:r>
      <w:r>
        <w:rPr>
          <w:rFonts w:ascii="Times New Roman" w:hAnsi="Times New Roman"/>
          <w:color w:val="231F20"/>
          <w:spacing w:val="-9"/>
        </w:rPr>
        <w:t> </w:t>
      </w:r>
      <w:r>
        <w:rPr>
          <w:rFonts w:ascii="Times New Roman" w:hAnsi="Times New Roman"/>
          <w:color w:val="231F20"/>
        </w:rPr>
        <w:t>económica</w:t>
      </w:r>
      <w:r>
        <w:rPr>
          <w:rFonts w:ascii="Times New Roman" w:hAnsi="Times New Roman"/>
          <w:color w:val="231F20"/>
          <w:spacing w:val="-8"/>
        </w:rPr>
        <w:t> </w:t>
      </w:r>
      <w:r>
        <w:rPr>
          <w:rFonts w:ascii="Times New Roman" w:hAnsi="Times New Roman"/>
          <w:color w:val="231F20"/>
        </w:rPr>
        <w:t>institucionalizada</w:t>
      </w:r>
      <w:r>
        <w:rPr>
          <w:rFonts w:ascii="Times New Roman" w:hAnsi="Times New Roman"/>
          <w:color w:val="231F20"/>
          <w:spacing w:val="-8"/>
        </w:rPr>
        <w:t> </w:t>
      </w:r>
      <w:r>
        <w:rPr>
          <w:rFonts w:ascii="Times New Roman" w:hAnsi="Times New Roman"/>
          <w:color w:val="231F20"/>
        </w:rPr>
        <w:t>(Rubio,</w:t>
      </w:r>
      <w:r>
        <w:rPr>
          <w:rFonts w:ascii="Times New Roman" w:hAnsi="Times New Roman"/>
          <w:color w:val="231F20"/>
          <w:spacing w:val="-8"/>
        </w:rPr>
        <w:t> </w:t>
      </w:r>
      <w:r>
        <w:rPr>
          <w:rFonts w:ascii="Times New Roman" w:hAnsi="Times New Roman"/>
          <w:color w:val="231F20"/>
        </w:rPr>
        <w:t>1998).</w:t>
      </w:r>
    </w:p>
    <w:p>
      <w:pPr>
        <w:pStyle w:val="BodyText"/>
        <w:spacing w:line="247" w:lineRule="auto"/>
        <w:ind w:left="113" w:right="111" w:firstLine="283"/>
        <w:jc w:val="both"/>
        <w:rPr>
          <w:rFonts w:ascii="Times New Roman" w:hAnsi="Times New Roman"/>
        </w:rPr>
      </w:pPr>
      <w:r>
        <w:rPr>
          <w:rFonts w:ascii="Times New Roman" w:hAnsi="Times New Roman"/>
          <w:color w:val="231F20"/>
          <w:w w:val="105"/>
        </w:rPr>
        <w:t>La</w:t>
      </w:r>
      <w:r>
        <w:rPr>
          <w:rFonts w:ascii="Times New Roman" w:hAnsi="Times New Roman"/>
          <w:color w:val="231F20"/>
          <w:spacing w:val="-44"/>
          <w:w w:val="105"/>
        </w:rPr>
        <w:t> </w:t>
      </w:r>
      <w:r>
        <w:rPr>
          <w:rFonts w:ascii="Times New Roman" w:hAnsi="Times New Roman"/>
          <w:color w:val="231F20"/>
          <w:w w:val="105"/>
        </w:rPr>
        <w:t>democracia</w:t>
      </w:r>
      <w:r>
        <w:rPr>
          <w:rFonts w:ascii="Times New Roman" w:hAnsi="Times New Roman"/>
          <w:color w:val="231F20"/>
          <w:spacing w:val="-44"/>
          <w:w w:val="105"/>
        </w:rPr>
        <w:t> </w:t>
      </w:r>
      <w:r>
        <w:rPr>
          <w:rFonts w:ascii="Times New Roman" w:hAnsi="Times New Roman"/>
          <w:color w:val="231F20"/>
          <w:w w:val="105"/>
        </w:rPr>
        <w:t>también</w:t>
      </w:r>
      <w:r>
        <w:rPr>
          <w:rFonts w:ascii="Times New Roman" w:hAnsi="Times New Roman"/>
          <w:color w:val="231F20"/>
          <w:spacing w:val="-44"/>
          <w:w w:val="105"/>
        </w:rPr>
        <w:t> </w:t>
      </w:r>
      <w:r>
        <w:rPr>
          <w:rFonts w:ascii="Times New Roman" w:hAnsi="Times New Roman"/>
          <w:color w:val="231F20"/>
          <w:w w:val="105"/>
        </w:rPr>
        <w:t>ha</w:t>
      </w:r>
      <w:r>
        <w:rPr>
          <w:rFonts w:ascii="Times New Roman" w:hAnsi="Times New Roman"/>
          <w:color w:val="231F20"/>
          <w:spacing w:val="-44"/>
          <w:w w:val="105"/>
        </w:rPr>
        <w:t> </w:t>
      </w:r>
      <w:r>
        <w:rPr>
          <w:rFonts w:ascii="Times New Roman" w:hAnsi="Times New Roman"/>
          <w:color w:val="231F20"/>
          <w:w w:val="105"/>
        </w:rPr>
        <w:t>sido</w:t>
      </w:r>
      <w:r>
        <w:rPr>
          <w:rFonts w:ascii="Times New Roman" w:hAnsi="Times New Roman"/>
          <w:color w:val="231F20"/>
          <w:spacing w:val="-44"/>
          <w:w w:val="105"/>
        </w:rPr>
        <w:t> </w:t>
      </w:r>
      <w:r>
        <w:rPr>
          <w:rFonts w:ascii="Times New Roman" w:hAnsi="Times New Roman"/>
          <w:color w:val="231F20"/>
          <w:w w:val="105"/>
        </w:rPr>
        <w:t>considerada</w:t>
      </w:r>
      <w:r>
        <w:rPr>
          <w:rFonts w:ascii="Times New Roman" w:hAnsi="Times New Roman"/>
          <w:color w:val="231F20"/>
          <w:spacing w:val="-44"/>
          <w:w w:val="105"/>
        </w:rPr>
        <w:t> </w:t>
      </w:r>
      <w:r>
        <w:rPr>
          <w:rFonts w:ascii="Times New Roman" w:hAnsi="Times New Roman"/>
          <w:color w:val="231F20"/>
          <w:w w:val="105"/>
        </w:rPr>
        <w:t>como</w:t>
      </w:r>
      <w:r>
        <w:rPr>
          <w:rFonts w:ascii="Times New Roman" w:hAnsi="Times New Roman"/>
          <w:color w:val="231F20"/>
          <w:spacing w:val="-44"/>
          <w:w w:val="105"/>
        </w:rPr>
        <w:t> </w:t>
      </w:r>
      <w:r>
        <w:rPr>
          <w:rFonts w:ascii="Times New Roman" w:hAnsi="Times New Roman"/>
          <w:color w:val="231F20"/>
          <w:w w:val="105"/>
        </w:rPr>
        <w:t>un</w:t>
      </w:r>
      <w:r>
        <w:rPr>
          <w:rFonts w:ascii="Times New Roman" w:hAnsi="Times New Roman"/>
          <w:color w:val="231F20"/>
          <w:spacing w:val="-44"/>
          <w:w w:val="105"/>
        </w:rPr>
        <w:t> </w:t>
      </w:r>
      <w:r>
        <w:rPr>
          <w:rFonts w:ascii="Times New Roman" w:hAnsi="Times New Roman"/>
          <w:color w:val="231F20"/>
          <w:w w:val="105"/>
        </w:rPr>
        <w:t>instrumento</w:t>
      </w:r>
      <w:r>
        <w:rPr>
          <w:rFonts w:ascii="Times New Roman" w:hAnsi="Times New Roman"/>
          <w:color w:val="231F20"/>
          <w:spacing w:val="-44"/>
          <w:w w:val="105"/>
        </w:rPr>
        <w:t> </w:t>
      </w:r>
      <w:r>
        <w:rPr>
          <w:rFonts w:ascii="Times New Roman" w:hAnsi="Times New Roman"/>
          <w:color w:val="231F20"/>
          <w:w w:val="105"/>
        </w:rPr>
        <w:t>de</w:t>
      </w:r>
      <w:r>
        <w:rPr>
          <w:rFonts w:ascii="Times New Roman" w:hAnsi="Times New Roman"/>
          <w:color w:val="231F20"/>
          <w:spacing w:val="-44"/>
          <w:w w:val="105"/>
        </w:rPr>
        <w:t> </w:t>
      </w:r>
      <w:r>
        <w:rPr>
          <w:rFonts w:ascii="Times New Roman" w:hAnsi="Times New Roman"/>
          <w:color w:val="231F20"/>
          <w:w w:val="105"/>
        </w:rPr>
        <w:t>legitima- ción</w:t>
      </w:r>
      <w:r>
        <w:rPr>
          <w:rFonts w:ascii="Times New Roman" w:hAnsi="Times New Roman"/>
          <w:color w:val="231F20"/>
          <w:spacing w:val="-22"/>
          <w:w w:val="105"/>
        </w:rPr>
        <w:t> </w:t>
      </w:r>
      <w:r>
        <w:rPr>
          <w:rFonts w:ascii="Times New Roman" w:hAnsi="Times New Roman"/>
          <w:color w:val="231F20"/>
          <w:w w:val="105"/>
        </w:rPr>
        <w:t>de</w:t>
      </w:r>
      <w:r>
        <w:rPr>
          <w:rFonts w:ascii="Times New Roman" w:hAnsi="Times New Roman"/>
          <w:color w:val="231F20"/>
          <w:spacing w:val="-22"/>
          <w:w w:val="105"/>
        </w:rPr>
        <w:t> </w:t>
      </w:r>
      <w:r>
        <w:rPr>
          <w:rFonts w:ascii="Times New Roman" w:hAnsi="Times New Roman"/>
          <w:color w:val="231F20"/>
          <w:w w:val="105"/>
        </w:rPr>
        <w:t>los</w:t>
      </w:r>
      <w:r>
        <w:rPr>
          <w:rFonts w:ascii="Times New Roman" w:hAnsi="Times New Roman"/>
          <w:color w:val="231F20"/>
          <w:spacing w:val="-22"/>
          <w:w w:val="105"/>
        </w:rPr>
        <w:t> </w:t>
      </w:r>
      <w:r>
        <w:rPr>
          <w:rFonts w:ascii="Times New Roman" w:hAnsi="Times New Roman"/>
          <w:color w:val="231F20"/>
          <w:w w:val="105"/>
        </w:rPr>
        <w:t>representantes</w:t>
      </w:r>
      <w:r>
        <w:rPr>
          <w:rFonts w:ascii="Times New Roman" w:hAnsi="Times New Roman"/>
          <w:color w:val="231F20"/>
          <w:spacing w:val="-22"/>
          <w:w w:val="105"/>
        </w:rPr>
        <w:t> </w:t>
      </w:r>
      <w:r>
        <w:rPr>
          <w:rFonts w:ascii="Times New Roman" w:hAnsi="Times New Roman"/>
          <w:color w:val="231F20"/>
          <w:w w:val="105"/>
        </w:rPr>
        <w:t>en</w:t>
      </w:r>
      <w:r>
        <w:rPr>
          <w:rFonts w:ascii="Times New Roman" w:hAnsi="Times New Roman"/>
          <w:color w:val="231F20"/>
          <w:spacing w:val="-22"/>
          <w:w w:val="105"/>
        </w:rPr>
        <w:t> </w:t>
      </w:r>
      <w:r>
        <w:rPr>
          <w:rFonts w:ascii="Times New Roman" w:hAnsi="Times New Roman"/>
          <w:color w:val="231F20"/>
          <w:w w:val="105"/>
        </w:rPr>
        <w:t>el</w:t>
      </w:r>
      <w:r>
        <w:rPr>
          <w:rFonts w:ascii="Times New Roman" w:hAnsi="Times New Roman"/>
          <w:color w:val="231F20"/>
          <w:spacing w:val="-22"/>
          <w:w w:val="105"/>
        </w:rPr>
        <w:t> </w:t>
      </w:r>
      <w:r>
        <w:rPr>
          <w:rFonts w:ascii="Times New Roman" w:hAnsi="Times New Roman"/>
          <w:color w:val="231F20"/>
          <w:w w:val="105"/>
        </w:rPr>
        <w:t>gobierno,</w:t>
      </w:r>
      <w:r>
        <w:rPr>
          <w:rFonts w:ascii="Times New Roman" w:hAnsi="Times New Roman"/>
          <w:color w:val="231F20"/>
          <w:spacing w:val="-22"/>
          <w:w w:val="105"/>
        </w:rPr>
        <w:t> </w:t>
      </w:r>
      <w:r>
        <w:rPr>
          <w:rFonts w:ascii="Times New Roman" w:hAnsi="Times New Roman"/>
          <w:color w:val="231F20"/>
          <w:w w:val="105"/>
        </w:rPr>
        <w:t>en</w:t>
      </w:r>
      <w:r>
        <w:rPr>
          <w:rFonts w:ascii="Times New Roman" w:hAnsi="Times New Roman"/>
          <w:color w:val="231F20"/>
          <w:spacing w:val="-22"/>
          <w:w w:val="105"/>
        </w:rPr>
        <w:t> </w:t>
      </w:r>
      <w:r>
        <w:rPr>
          <w:rFonts w:ascii="Times New Roman" w:hAnsi="Times New Roman"/>
          <w:color w:val="231F20"/>
          <w:w w:val="105"/>
        </w:rPr>
        <w:t>cargos</w:t>
      </w:r>
      <w:r>
        <w:rPr>
          <w:rFonts w:ascii="Times New Roman" w:hAnsi="Times New Roman"/>
          <w:color w:val="231F20"/>
          <w:spacing w:val="-22"/>
          <w:w w:val="105"/>
        </w:rPr>
        <w:t> </w:t>
      </w:r>
      <w:r>
        <w:rPr>
          <w:rFonts w:ascii="Times New Roman" w:hAnsi="Times New Roman"/>
          <w:color w:val="231F20"/>
          <w:w w:val="105"/>
        </w:rPr>
        <w:t>públicos,</w:t>
      </w:r>
      <w:r>
        <w:rPr>
          <w:rFonts w:ascii="Times New Roman" w:hAnsi="Times New Roman"/>
          <w:color w:val="231F20"/>
          <w:spacing w:val="-22"/>
          <w:w w:val="105"/>
        </w:rPr>
        <w:t> </w:t>
      </w:r>
      <w:r>
        <w:rPr>
          <w:rFonts w:ascii="Times New Roman" w:hAnsi="Times New Roman"/>
          <w:color w:val="231F20"/>
          <w:w w:val="105"/>
        </w:rPr>
        <w:t>y</w:t>
      </w:r>
      <w:r>
        <w:rPr>
          <w:rFonts w:ascii="Times New Roman" w:hAnsi="Times New Roman"/>
          <w:color w:val="231F20"/>
          <w:spacing w:val="-22"/>
          <w:w w:val="105"/>
        </w:rPr>
        <w:t> </w:t>
      </w:r>
      <w:r>
        <w:rPr>
          <w:rFonts w:ascii="Times New Roman" w:hAnsi="Times New Roman"/>
          <w:color w:val="231F20"/>
          <w:w w:val="105"/>
        </w:rPr>
        <w:t>lo</w:t>
      </w:r>
      <w:r>
        <w:rPr>
          <w:rFonts w:ascii="Times New Roman" w:hAnsi="Times New Roman"/>
          <w:color w:val="231F20"/>
          <w:spacing w:val="-22"/>
          <w:w w:val="105"/>
        </w:rPr>
        <w:t> </w:t>
      </w:r>
      <w:r>
        <w:rPr>
          <w:rFonts w:ascii="Times New Roman" w:hAnsi="Times New Roman"/>
          <w:color w:val="231F20"/>
          <w:w w:val="105"/>
        </w:rPr>
        <w:t>anterior</w:t>
      </w:r>
      <w:r>
        <w:rPr>
          <w:rFonts w:ascii="Times New Roman" w:hAnsi="Times New Roman"/>
          <w:color w:val="231F20"/>
          <w:spacing w:val="-22"/>
          <w:w w:val="105"/>
        </w:rPr>
        <w:t> </w:t>
      </w:r>
      <w:r>
        <w:rPr>
          <w:rFonts w:ascii="Times New Roman" w:hAnsi="Times New Roman"/>
          <w:color w:val="231F20"/>
          <w:w w:val="105"/>
        </w:rPr>
        <w:t>se</w:t>
      </w:r>
      <w:r>
        <w:rPr>
          <w:rFonts w:ascii="Times New Roman" w:hAnsi="Times New Roman"/>
          <w:color w:val="231F20"/>
          <w:spacing w:val="-22"/>
          <w:w w:val="105"/>
        </w:rPr>
        <w:t> </w:t>
      </w:r>
      <w:r>
        <w:rPr>
          <w:rFonts w:ascii="Times New Roman" w:hAnsi="Times New Roman"/>
          <w:color w:val="231F20"/>
          <w:w w:val="105"/>
        </w:rPr>
        <w:t>ha equiparado</w:t>
      </w:r>
      <w:r>
        <w:rPr>
          <w:rFonts w:ascii="Times New Roman" w:hAnsi="Times New Roman"/>
          <w:color w:val="231F20"/>
          <w:spacing w:val="-31"/>
          <w:w w:val="105"/>
        </w:rPr>
        <w:t> </w:t>
      </w:r>
      <w:r>
        <w:rPr>
          <w:rFonts w:ascii="Times New Roman" w:hAnsi="Times New Roman"/>
          <w:color w:val="231F20"/>
          <w:w w:val="105"/>
        </w:rPr>
        <w:t>con</w:t>
      </w:r>
      <w:r>
        <w:rPr>
          <w:rFonts w:ascii="Times New Roman" w:hAnsi="Times New Roman"/>
          <w:color w:val="231F20"/>
          <w:spacing w:val="-31"/>
          <w:w w:val="105"/>
        </w:rPr>
        <w:t> </w:t>
      </w:r>
      <w:r>
        <w:rPr>
          <w:rFonts w:ascii="Times New Roman" w:hAnsi="Times New Roman"/>
          <w:color w:val="231F20"/>
          <w:w w:val="105"/>
        </w:rPr>
        <w:t>un</w:t>
      </w:r>
      <w:r>
        <w:rPr>
          <w:rFonts w:ascii="Times New Roman" w:hAnsi="Times New Roman"/>
          <w:color w:val="231F20"/>
          <w:spacing w:val="-31"/>
          <w:w w:val="105"/>
        </w:rPr>
        <w:t> </w:t>
      </w:r>
      <w:r>
        <w:rPr>
          <w:rFonts w:ascii="Times New Roman" w:hAnsi="Times New Roman"/>
          <w:color w:val="231F20"/>
          <w:w w:val="105"/>
        </w:rPr>
        <w:t>proceso,</w:t>
      </w:r>
      <w:r>
        <w:rPr>
          <w:rFonts w:ascii="Times New Roman" w:hAnsi="Times New Roman"/>
          <w:color w:val="231F20"/>
          <w:spacing w:val="-32"/>
          <w:w w:val="105"/>
        </w:rPr>
        <w:t> </w:t>
      </w:r>
      <w:r>
        <w:rPr>
          <w:rFonts w:ascii="Times New Roman" w:hAnsi="Times New Roman"/>
          <w:color w:val="231F20"/>
          <w:w w:val="105"/>
        </w:rPr>
        <w:t>es</w:t>
      </w:r>
      <w:r>
        <w:rPr>
          <w:rFonts w:ascii="Times New Roman" w:hAnsi="Times New Roman"/>
          <w:color w:val="231F20"/>
          <w:spacing w:val="-31"/>
          <w:w w:val="105"/>
        </w:rPr>
        <w:t> </w:t>
      </w:r>
      <w:r>
        <w:rPr>
          <w:rFonts w:ascii="Times New Roman" w:hAnsi="Times New Roman"/>
          <w:color w:val="231F20"/>
          <w:spacing w:val="-5"/>
          <w:w w:val="105"/>
        </w:rPr>
        <w:t>decir,</w:t>
      </w:r>
      <w:r>
        <w:rPr>
          <w:rFonts w:ascii="Times New Roman" w:hAnsi="Times New Roman"/>
          <w:color w:val="231F20"/>
          <w:spacing w:val="-31"/>
          <w:w w:val="105"/>
        </w:rPr>
        <w:t> </w:t>
      </w:r>
      <w:r>
        <w:rPr>
          <w:rFonts w:ascii="Times New Roman" w:hAnsi="Times New Roman"/>
          <w:color w:val="231F20"/>
          <w:w w:val="105"/>
        </w:rPr>
        <w:t>con</w:t>
      </w:r>
      <w:r>
        <w:rPr>
          <w:rFonts w:ascii="Times New Roman" w:hAnsi="Times New Roman"/>
          <w:color w:val="231F20"/>
          <w:spacing w:val="-31"/>
          <w:w w:val="105"/>
        </w:rPr>
        <w:t> </w:t>
      </w:r>
      <w:r>
        <w:rPr>
          <w:rFonts w:ascii="Times New Roman" w:hAnsi="Times New Roman"/>
          <w:color w:val="231F20"/>
          <w:w w:val="105"/>
        </w:rPr>
        <w:t>una</w:t>
      </w:r>
      <w:r>
        <w:rPr>
          <w:rFonts w:ascii="Times New Roman" w:hAnsi="Times New Roman"/>
          <w:color w:val="231F20"/>
          <w:spacing w:val="-31"/>
          <w:w w:val="105"/>
        </w:rPr>
        <w:t> </w:t>
      </w:r>
      <w:r>
        <w:rPr>
          <w:rFonts w:ascii="Times New Roman" w:hAnsi="Times New Roman"/>
          <w:color w:val="231F20"/>
          <w:w w:val="105"/>
        </w:rPr>
        <w:t>serie</w:t>
      </w:r>
      <w:r>
        <w:rPr>
          <w:rFonts w:ascii="Times New Roman" w:hAnsi="Times New Roman"/>
          <w:color w:val="231F20"/>
          <w:spacing w:val="-32"/>
          <w:w w:val="105"/>
        </w:rPr>
        <w:t> </w:t>
      </w:r>
      <w:r>
        <w:rPr>
          <w:rFonts w:ascii="Times New Roman" w:hAnsi="Times New Roman"/>
          <w:color w:val="231F20"/>
          <w:w w:val="105"/>
        </w:rPr>
        <w:t>de</w:t>
      </w:r>
      <w:r>
        <w:rPr>
          <w:rFonts w:ascii="Times New Roman" w:hAnsi="Times New Roman"/>
          <w:color w:val="231F20"/>
          <w:spacing w:val="-31"/>
          <w:w w:val="105"/>
        </w:rPr>
        <w:t> </w:t>
      </w:r>
      <w:r>
        <w:rPr>
          <w:rFonts w:ascii="Times New Roman" w:hAnsi="Times New Roman"/>
          <w:color w:val="231F20"/>
          <w:w w:val="105"/>
        </w:rPr>
        <w:t>fases</w:t>
      </w:r>
      <w:r>
        <w:rPr>
          <w:rFonts w:ascii="Times New Roman" w:hAnsi="Times New Roman"/>
          <w:color w:val="231F20"/>
          <w:spacing w:val="-32"/>
          <w:w w:val="105"/>
        </w:rPr>
        <w:t> </w:t>
      </w:r>
      <w:r>
        <w:rPr>
          <w:rFonts w:ascii="Times New Roman" w:hAnsi="Times New Roman"/>
          <w:color w:val="231F20"/>
          <w:w w:val="105"/>
        </w:rPr>
        <w:t>o</w:t>
      </w:r>
      <w:r>
        <w:rPr>
          <w:rFonts w:ascii="Times New Roman" w:hAnsi="Times New Roman"/>
          <w:color w:val="231F20"/>
          <w:spacing w:val="-31"/>
          <w:w w:val="105"/>
        </w:rPr>
        <w:t> </w:t>
      </w:r>
      <w:r>
        <w:rPr>
          <w:rFonts w:ascii="Times New Roman" w:hAnsi="Times New Roman"/>
          <w:color w:val="231F20"/>
          <w:w w:val="105"/>
        </w:rPr>
        <w:t>etapas</w:t>
      </w:r>
      <w:r>
        <w:rPr>
          <w:rFonts w:ascii="Times New Roman" w:hAnsi="Times New Roman"/>
          <w:color w:val="231F20"/>
          <w:spacing w:val="-31"/>
          <w:w w:val="105"/>
        </w:rPr>
        <w:t> </w:t>
      </w:r>
      <w:r>
        <w:rPr>
          <w:rFonts w:ascii="Times New Roman" w:hAnsi="Times New Roman"/>
          <w:color w:val="231F20"/>
          <w:w w:val="105"/>
        </w:rPr>
        <w:t>por</w:t>
      </w:r>
      <w:r>
        <w:rPr>
          <w:rFonts w:ascii="Times New Roman" w:hAnsi="Times New Roman"/>
          <w:color w:val="231F20"/>
          <w:spacing w:val="-31"/>
          <w:w w:val="105"/>
        </w:rPr>
        <w:t> </w:t>
      </w:r>
      <w:r>
        <w:rPr>
          <w:rFonts w:ascii="Times New Roman" w:hAnsi="Times New Roman"/>
          <w:color w:val="231F20"/>
          <w:w w:val="105"/>
        </w:rPr>
        <w:t>las</w:t>
      </w:r>
      <w:r>
        <w:rPr>
          <w:rFonts w:ascii="Times New Roman" w:hAnsi="Times New Roman"/>
          <w:color w:val="231F20"/>
          <w:spacing w:val="-31"/>
          <w:w w:val="105"/>
        </w:rPr>
        <w:t> </w:t>
      </w:r>
      <w:r>
        <w:rPr>
          <w:rFonts w:ascii="Times New Roman" w:hAnsi="Times New Roman"/>
          <w:color w:val="231F20"/>
          <w:w w:val="105"/>
        </w:rPr>
        <w:t>cuales se</w:t>
      </w:r>
      <w:r>
        <w:rPr>
          <w:rFonts w:ascii="Times New Roman" w:hAnsi="Times New Roman"/>
          <w:color w:val="231F20"/>
          <w:spacing w:val="-29"/>
          <w:w w:val="105"/>
        </w:rPr>
        <w:t> </w:t>
      </w:r>
      <w:r>
        <w:rPr>
          <w:rFonts w:ascii="Times New Roman" w:hAnsi="Times New Roman"/>
          <w:color w:val="231F20"/>
          <w:w w:val="105"/>
        </w:rPr>
        <w:t>logra</w:t>
      </w:r>
      <w:r>
        <w:rPr>
          <w:rFonts w:ascii="Times New Roman" w:hAnsi="Times New Roman"/>
          <w:color w:val="231F20"/>
          <w:spacing w:val="-28"/>
          <w:w w:val="105"/>
        </w:rPr>
        <w:t> </w:t>
      </w:r>
      <w:r>
        <w:rPr>
          <w:rFonts w:ascii="Times New Roman" w:hAnsi="Times New Roman"/>
          <w:color w:val="231F20"/>
          <w:w w:val="105"/>
        </w:rPr>
        <w:t>–o</w:t>
      </w:r>
      <w:r>
        <w:rPr>
          <w:rFonts w:ascii="Times New Roman" w:hAnsi="Times New Roman"/>
          <w:color w:val="231F20"/>
          <w:spacing w:val="-29"/>
          <w:w w:val="105"/>
        </w:rPr>
        <w:t> </w:t>
      </w:r>
      <w:r>
        <w:rPr>
          <w:rFonts w:ascii="Times New Roman" w:hAnsi="Times New Roman"/>
          <w:color w:val="231F20"/>
          <w:w w:val="105"/>
        </w:rPr>
        <w:t>hay</w:t>
      </w:r>
      <w:r>
        <w:rPr>
          <w:rFonts w:ascii="Times New Roman" w:hAnsi="Times New Roman"/>
          <w:color w:val="231F20"/>
          <w:spacing w:val="-29"/>
          <w:w w:val="105"/>
        </w:rPr>
        <w:t> </w:t>
      </w:r>
      <w:r>
        <w:rPr>
          <w:rFonts w:ascii="Times New Roman" w:hAnsi="Times New Roman"/>
          <w:color w:val="231F20"/>
          <w:w w:val="105"/>
        </w:rPr>
        <w:t>aproximación</w:t>
      </w:r>
      <w:r>
        <w:rPr>
          <w:rFonts w:ascii="Times New Roman" w:hAnsi="Times New Roman"/>
          <w:color w:val="231F20"/>
          <w:spacing w:val="-29"/>
          <w:w w:val="105"/>
        </w:rPr>
        <w:t> </w:t>
      </w:r>
      <w:r>
        <w:rPr>
          <w:rFonts w:ascii="Times New Roman" w:hAnsi="Times New Roman"/>
          <w:color w:val="231F20"/>
          <w:w w:val="105"/>
        </w:rPr>
        <w:t>a–</w:t>
      </w:r>
      <w:r>
        <w:rPr>
          <w:rFonts w:ascii="Times New Roman" w:hAnsi="Times New Roman"/>
          <w:color w:val="231F20"/>
          <w:spacing w:val="-29"/>
          <w:w w:val="105"/>
        </w:rPr>
        <w:t> </w:t>
      </w:r>
      <w:r>
        <w:rPr>
          <w:rFonts w:ascii="Times New Roman" w:hAnsi="Times New Roman"/>
          <w:color w:val="231F20"/>
          <w:w w:val="105"/>
        </w:rPr>
        <w:t>la</w:t>
      </w:r>
      <w:r>
        <w:rPr>
          <w:rFonts w:ascii="Times New Roman" w:hAnsi="Times New Roman"/>
          <w:color w:val="231F20"/>
          <w:spacing w:val="-29"/>
          <w:w w:val="105"/>
        </w:rPr>
        <w:t> </w:t>
      </w:r>
      <w:r>
        <w:rPr>
          <w:rFonts w:ascii="Times New Roman" w:hAnsi="Times New Roman"/>
          <w:color w:val="231F20"/>
          <w:w w:val="105"/>
        </w:rPr>
        <w:t>cualidad</w:t>
      </w:r>
      <w:r>
        <w:rPr>
          <w:rFonts w:ascii="Times New Roman" w:hAnsi="Times New Roman"/>
          <w:color w:val="231F20"/>
          <w:spacing w:val="-29"/>
          <w:w w:val="105"/>
        </w:rPr>
        <w:t> </w:t>
      </w:r>
      <w:r>
        <w:rPr>
          <w:rFonts w:ascii="Times New Roman" w:hAnsi="Times New Roman"/>
          <w:color w:val="231F20"/>
          <w:w w:val="105"/>
        </w:rPr>
        <w:t>de</w:t>
      </w:r>
      <w:r>
        <w:rPr>
          <w:rFonts w:ascii="Times New Roman" w:hAnsi="Times New Roman"/>
          <w:color w:val="231F20"/>
          <w:spacing w:val="-29"/>
          <w:w w:val="105"/>
        </w:rPr>
        <w:t> </w:t>
      </w:r>
      <w:r>
        <w:rPr>
          <w:rFonts w:ascii="Times New Roman" w:hAnsi="Times New Roman"/>
          <w:color w:val="231F20"/>
          <w:w w:val="105"/>
        </w:rPr>
        <w:t>democrático</w:t>
      </w:r>
      <w:r>
        <w:rPr>
          <w:rFonts w:ascii="Times New Roman" w:hAnsi="Times New Roman"/>
          <w:color w:val="231F20"/>
          <w:spacing w:val="-28"/>
          <w:w w:val="105"/>
        </w:rPr>
        <w:t> </w:t>
      </w:r>
      <w:r>
        <w:rPr>
          <w:rFonts w:ascii="Times New Roman" w:hAnsi="Times New Roman"/>
          <w:color w:val="231F20"/>
          <w:w w:val="105"/>
        </w:rPr>
        <w:t>de</w:t>
      </w:r>
      <w:r>
        <w:rPr>
          <w:rFonts w:ascii="Times New Roman" w:hAnsi="Times New Roman"/>
          <w:color w:val="231F20"/>
          <w:spacing w:val="-29"/>
          <w:w w:val="105"/>
        </w:rPr>
        <w:t> </w:t>
      </w:r>
      <w:r>
        <w:rPr>
          <w:rFonts w:ascii="Times New Roman" w:hAnsi="Times New Roman"/>
          <w:color w:val="231F20"/>
          <w:w w:val="105"/>
        </w:rPr>
        <w:t>un</w:t>
      </w:r>
      <w:r>
        <w:rPr>
          <w:rFonts w:ascii="Times New Roman" w:hAnsi="Times New Roman"/>
          <w:color w:val="231F20"/>
          <w:spacing w:val="-29"/>
          <w:w w:val="105"/>
        </w:rPr>
        <w:t> </w:t>
      </w:r>
      <w:r>
        <w:rPr>
          <w:rFonts w:ascii="Times New Roman" w:hAnsi="Times New Roman"/>
          <w:color w:val="231F20"/>
          <w:w w:val="105"/>
        </w:rPr>
        <w:t>Estado.</w:t>
      </w:r>
    </w:p>
    <w:p>
      <w:pPr>
        <w:pStyle w:val="BodyText"/>
        <w:spacing w:line="247" w:lineRule="auto"/>
        <w:ind w:left="113" w:right="111" w:firstLine="283"/>
        <w:jc w:val="both"/>
        <w:rPr>
          <w:rFonts w:ascii="Times New Roman" w:hAnsi="Times New Roman"/>
        </w:rPr>
      </w:pPr>
      <w:r>
        <w:rPr>
          <w:rFonts w:ascii="Times New Roman" w:hAnsi="Times New Roman"/>
          <w:color w:val="231F20"/>
          <w:spacing w:val="-6"/>
        </w:rPr>
        <w:t>Respecto </w:t>
      </w:r>
      <w:r>
        <w:rPr>
          <w:rFonts w:ascii="Times New Roman" w:hAnsi="Times New Roman"/>
          <w:color w:val="231F20"/>
          <w:spacing w:val="-3"/>
        </w:rPr>
        <w:t>al </w:t>
      </w:r>
      <w:r>
        <w:rPr>
          <w:rFonts w:ascii="Times New Roman" w:hAnsi="Times New Roman"/>
          <w:color w:val="231F20"/>
          <w:spacing w:val="-5"/>
        </w:rPr>
        <w:t>proceso democrático </w:t>
      </w:r>
      <w:r>
        <w:rPr>
          <w:rFonts w:ascii="Times New Roman" w:hAnsi="Times New Roman"/>
          <w:color w:val="231F20"/>
        </w:rPr>
        <w:t>se </w:t>
      </w:r>
      <w:r>
        <w:rPr>
          <w:rFonts w:ascii="Times New Roman" w:hAnsi="Times New Roman"/>
          <w:color w:val="231F20"/>
          <w:spacing w:val="-4"/>
        </w:rPr>
        <w:t>puede </w:t>
      </w:r>
      <w:r>
        <w:rPr>
          <w:rFonts w:ascii="Times New Roman" w:hAnsi="Times New Roman"/>
          <w:color w:val="231F20"/>
          <w:spacing w:val="-5"/>
        </w:rPr>
        <w:t>hablar </w:t>
      </w:r>
      <w:r>
        <w:rPr>
          <w:rFonts w:ascii="Times New Roman" w:hAnsi="Times New Roman"/>
          <w:color w:val="231F20"/>
          <w:spacing w:val="-3"/>
        </w:rPr>
        <w:t>de </w:t>
      </w:r>
      <w:r>
        <w:rPr>
          <w:rFonts w:ascii="Times New Roman" w:hAnsi="Times New Roman"/>
          <w:color w:val="231F20"/>
          <w:spacing w:val="-5"/>
        </w:rPr>
        <w:t>manera independiente </w:t>
      </w:r>
      <w:r>
        <w:rPr>
          <w:rFonts w:ascii="Times New Roman" w:hAnsi="Times New Roman"/>
          <w:color w:val="231F20"/>
          <w:spacing w:val="-4"/>
        </w:rPr>
        <w:t>acer- </w:t>
      </w:r>
      <w:r>
        <w:rPr>
          <w:rFonts w:ascii="Times New Roman" w:hAnsi="Times New Roman"/>
          <w:color w:val="231F20"/>
        </w:rPr>
        <w:t>ca </w:t>
      </w:r>
      <w:r>
        <w:rPr>
          <w:rFonts w:ascii="Times New Roman" w:hAnsi="Times New Roman"/>
          <w:color w:val="231F20"/>
          <w:spacing w:val="-3"/>
        </w:rPr>
        <w:t>de la </w:t>
      </w:r>
      <w:r>
        <w:rPr>
          <w:rFonts w:ascii="Times New Roman" w:hAnsi="Times New Roman"/>
          <w:color w:val="231F20"/>
          <w:spacing w:val="-6"/>
        </w:rPr>
        <w:t>realidad </w:t>
      </w:r>
      <w:r>
        <w:rPr>
          <w:rFonts w:ascii="Times New Roman" w:hAnsi="Times New Roman"/>
          <w:color w:val="231F20"/>
          <w:spacing w:val="-3"/>
        </w:rPr>
        <w:t>de </w:t>
      </w:r>
      <w:r>
        <w:rPr>
          <w:rFonts w:ascii="Times New Roman" w:hAnsi="Times New Roman"/>
          <w:color w:val="231F20"/>
          <w:spacing w:val="-6"/>
        </w:rPr>
        <w:t>nuestro </w:t>
      </w:r>
      <w:r>
        <w:rPr>
          <w:rFonts w:ascii="Times New Roman" w:hAnsi="Times New Roman"/>
          <w:color w:val="231F20"/>
          <w:spacing w:val="-5"/>
        </w:rPr>
        <w:t>espacio </w:t>
      </w:r>
      <w:r>
        <w:rPr>
          <w:rFonts w:ascii="Times New Roman" w:hAnsi="Times New Roman"/>
          <w:color w:val="231F20"/>
        </w:rPr>
        <w:t>y </w:t>
      </w:r>
      <w:r>
        <w:rPr>
          <w:rFonts w:ascii="Times New Roman" w:hAnsi="Times New Roman"/>
          <w:color w:val="231F20"/>
          <w:spacing w:val="-5"/>
        </w:rPr>
        <w:t>tiempo, </w:t>
      </w:r>
      <w:r>
        <w:rPr>
          <w:rFonts w:ascii="Times New Roman" w:hAnsi="Times New Roman"/>
          <w:color w:val="231F20"/>
          <w:spacing w:val="-3"/>
        </w:rPr>
        <w:t>de </w:t>
      </w:r>
      <w:r>
        <w:rPr>
          <w:rFonts w:ascii="Times New Roman" w:hAnsi="Times New Roman"/>
          <w:color w:val="231F20"/>
        </w:rPr>
        <w:t>un </w:t>
      </w:r>
      <w:r>
        <w:rPr>
          <w:rFonts w:ascii="Times New Roman" w:hAnsi="Times New Roman"/>
          <w:color w:val="231F20"/>
          <w:spacing w:val="-5"/>
        </w:rPr>
        <w:t>proceso democrático ideal, </w:t>
      </w:r>
      <w:r>
        <w:rPr>
          <w:rFonts w:ascii="Times New Roman" w:hAnsi="Times New Roman"/>
          <w:color w:val="231F20"/>
          <w:spacing w:val="-4"/>
        </w:rPr>
        <w:t>considerando</w:t>
      </w:r>
      <w:r>
        <w:rPr>
          <w:rFonts w:ascii="Times New Roman" w:hAnsi="Times New Roman"/>
          <w:color w:val="231F20"/>
          <w:spacing w:val="-11"/>
        </w:rPr>
        <w:t> </w:t>
      </w:r>
      <w:r>
        <w:rPr>
          <w:rFonts w:ascii="Times New Roman" w:hAnsi="Times New Roman"/>
          <w:color w:val="231F20"/>
          <w:spacing w:val="-4"/>
        </w:rPr>
        <w:t>las</w:t>
      </w:r>
      <w:r>
        <w:rPr>
          <w:rFonts w:ascii="Times New Roman" w:hAnsi="Times New Roman"/>
          <w:color w:val="231F20"/>
          <w:spacing w:val="-10"/>
        </w:rPr>
        <w:t> </w:t>
      </w:r>
      <w:r>
        <w:rPr>
          <w:rFonts w:ascii="Times New Roman" w:hAnsi="Times New Roman"/>
          <w:color w:val="231F20"/>
          <w:spacing w:val="-5"/>
        </w:rPr>
        <w:t>múltiples</w:t>
      </w:r>
      <w:r>
        <w:rPr>
          <w:rFonts w:ascii="Times New Roman" w:hAnsi="Times New Roman"/>
          <w:color w:val="231F20"/>
          <w:spacing w:val="-10"/>
        </w:rPr>
        <w:t> </w:t>
      </w:r>
      <w:r>
        <w:rPr>
          <w:rFonts w:ascii="Times New Roman" w:hAnsi="Times New Roman"/>
          <w:color w:val="231F20"/>
          <w:spacing w:val="-5"/>
        </w:rPr>
        <w:t>maneras</w:t>
      </w:r>
      <w:r>
        <w:rPr>
          <w:rFonts w:ascii="Times New Roman" w:hAnsi="Times New Roman"/>
          <w:color w:val="231F20"/>
          <w:spacing w:val="-10"/>
        </w:rPr>
        <w:t> </w:t>
      </w:r>
      <w:r>
        <w:rPr>
          <w:rFonts w:ascii="Times New Roman" w:hAnsi="Times New Roman"/>
          <w:color w:val="231F20"/>
          <w:spacing w:val="-3"/>
        </w:rPr>
        <w:t>de</w:t>
      </w:r>
      <w:r>
        <w:rPr>
          <w:rFonts w:ascii="Times New Roman" w:hAnsi="Times New Roman"/>
          <w:color w:val="231F20"/>
          <w:spacing w:val="-10"/>
        </w:rPr>
        <w:t> </w:t>
      </w:r>
      <w:r>
        <w:rPr>
          <w:rFonts w:ascii="Times New Roman" w:hAnsi="Times New Roman"/>
          <w:color w:val="231F20"/>
          <w:spacing w:val="-4"/>
        </w:rPr>
        <w:t>concebir</w:t>
      </w:r>
      <w:r>
        <w:rPr>
          <w:rFonts w:ascii="Times New Roman" w:hAnsi="Times New Roman"/>
          <w:color w:val="231F20"/>
          <w:spacing w:val="-11"/>
        </w:rPr>
        <w:t> </w:t>
      </w:r>
      <w:r>
        <w:rPr>
          <w:rFonts w:ascii="Times New Roman" w:hAnsi="Times New Roman"/>
          <w:color w:val="231F20"/>
          <w:spacing w:val="-3"/>
        </w:rPr>
        <w:t>la</w:t>
      </w:r>
      <w:r>
        <w:rPr>
          <w:rFonts w:ascii="Times New Roman" w:hAnsi="Times New Roman"/>
          <w:color w:val="231F20"/>
          <w:spacing w:val="-10"/>
        </w:rPr>
        <w:t> </w:t>
      </w:r>
      <w:r>
        <w:rPr>
          <w:rFonts w:ascii="Times New Roman" w:hAnsi="Times New Roman"/>
          <w:color w:val="231F20"/>
          <w:spacing w:val="-5"/>
        </w:rPr>
        <w:t>democracia</w:t>
      </w:r>
      <w:r>
        <w:rPr>
          <w:rFonts w:ascii="Times New Roman" w:hAnsi="Times New Roman"/>
          <w:color w:val="231F20"/>
          <w:spacing w:val="-10"/>
        </w:rPr>
        <w:t> </w:t>
      </w:r>
      <w:r>
        <w:rPr>
          <w:rFonts w:ascii="Times New Roman" w:hAnsi="Times New Roman"/>
          <w:color w:val="231F20"/>
          <w:spacing w:val="-5"/>
        </w:rPr>
        <w:t>entre</w:t>
      </w:r>
      <w:r>
        <w:rPr>
          <w:rFonts w:ascii="Times New Roman" w:hAnsi="Times New Roman"/>
          <w:color w:val="231F20"/>
          <w:spacing w:val="-10"/>
        </w:rPr>
        <w:t> </w:t>
      </w:r>
      <w:r>
        <w:rPr>
          <w:rFonts w:ascii="Times New Roman" w:hAnsi="Times New Roman"/>
          <w:color w:val="231F20"/>
          <w:spacing w:val="-4"/>
        </w:rPr>
        <w:t>las</w:t>
      </w:r>
      <w:r>
        <w:rPr>
          <w:rFonts w:ascii="Times New Roman" w:hAnsi="Times New Roman"/>
          <w:color w:val="231F20"/>
          <w:spacing w:val="-10"/>
        </w:rPr>
        <w:t> </w:t>
      </w:r>
      <w:r>
        <w:rPr>
          <w:rFonts w:ascii="Times New Roman" w:hAnsi="Times New Roman"/>
          <w:color w:val="231F20"/>
          <w:spacing w:val="-4"/>
        </w:rPr>
        <w:t>cuales</w:t>
      </w:r>
      <w:r>
        <w:rPr>
          <w:rFonts w:ascii="Times New Roman" w:hAnsi="Times New Roman"/>
          <w:color w:val="231F20"/>
          <w:spacing w:val="-11"/>
        </w:rPr>
        <w:t> </w:t>
      </w:r>
      <w:r>
        <w:rPr>
          <w:rFonts w:ascii="Times New Roman" w:hAnsi="Times New Roman"/>
          <w:color w:val="231F20"/>
        </w:rPr>
        <w:t>se</w:t>
      </w:r>
      <w:r>
        <w:rPr>
          <w:rFonts w:ascii="Times New Roman" w:hAnsi="Times New Roman"/>
          <w:color w:val="231F20"/>
          <w:spacing w:val="-11"/>
        </w:rPr>
        <w:t> </w:t>
      </w:r>
      <w:r>
        <w:rPr>
          <w:rFonts w:ascii="Times New Roman" w:hAnsi="Times New Roman"/>
          <w:color w:val="231F20"/>
          <w:spacing w:val="-3"/>
        </w:rPr>
        <w:t>en- </w:t>
      </w:r>
      <w:r>
        <w:rPr>
          <w:rFonts w:ascii="Times New Roman" w:hAnsi="Times New Roman"/>
          <w:color w:val="231F20"/>
          <w:spacing w:val="-4"/>
        </w:rPr>
        <w:t>cuentra</w:t>
      </w:r>
      <w:r>
        <w:rPr>
          <w:rFonts w:ascii="Times New Roman" w:hAnsi="Times New Roman"/>
          <w:color w:val="231F20"/>
          <w:spacing w:val="-9"/>
        </w:rPr>
        <w:t> </w:t>
      </w:r>
      <w:r>
        <w:rPr>
          <w:rFonts w:ascii="Times New Roman" w:hAnsi="Times New Roman"/>
          <w:color w:val="231F20"/>
          <w:spacing w:val="-3"/>
        </w:rPr>
        <w:t>la</w:t>
      </w:r>
      <w:r>
        <w:rPr>
          <w:rFonts w:ascii="Times New Roman" w:hAnsi="Times New Roman"/>
          <w:color w:val="231F20"/>
          <w:spacing w:val="-9"/>
        </w:rPr>
        <w:t> </w:t>
      </w:r>
      <w:r>
        <w:rPr>
          <w:rFonts w:ascii="Times New Roman" w:hAnsi="Times New Roman"/>
          <w:color w:val="231F20"/>
          <w:spacing w:val="-4"/>
        </w:rPr>
        <w:t>ideal</w:t>
      </w:r>
      <w:r>
        <w:rPr>
          <w:rFonts w:ascii="Times New Roman" w:hAnsi="Times New Roman"/>
          <w:color w:val="231F20"/>
          <w:spacing w:val="-9"/>
        </w:rPr>
        <w:t> </w:t>
      </w:r>
      <w:r>
        <w:rPr>
          <w:rFonts w:ascii="Times New Roman" w:hAnsi="Times New Roman"/>
          <w:color w:val="231F20"/>
          <w:spacing w:val="-4"/>
        </w:rPr>
        <w:t>(Dahl,</w:t>
      </w:r>
      <w:r>
        <w:rPr>
          <w:rFonts w:ascii="Times New Roman" w:hAnsi="Times New Roman"/>
          <w:color w:val="231F20"/>
          <w:spacing w:val="-9"/>
        </w:rPr>
        <w:t> </w:t>
      </w:r>
      <w:r>
        <w:rPr>
          <w:rFonts w:ascii="Times New Roman" w:hAnsi="Times New Roman"/>
          <w:color w:val="231F20"/>
          <w:spacing w:val="-4"/>
        </w:rPr>
        <w:t>1989)</w:t>
      </w:r>
      <w:r>
        <w:rPr>
          <w:rFonts w:ascii="Times New Roman" w:hAnsi="Times New Roman"/>
          <w:color w:val="231F20"/>
          <w:spacing w:val="-9"/>
        </w:rPr>
        <w:t> </w:t>
      </w:r>
      <w:r>
        <w:rPr>
          <w:rFonts w:ascii="Times New Roman" w:hAnsi="Times New Roman"/>
          <w:color w:val="231F20"/>
          <w:spacing w:val="-4"/>
        </w:rPr>
        <w:t>–ningún</w:t>
      </w:r>
      <w:r>
        <w:rPr>
          <w:rFonts w:ascii="Times New Roman" w:hAnsi="Times New Roman"/>
          <w:color w:val="231F20"/>
          <w:spacing w:val="-9"/>
        </w:rPr>
        <w:t> </w:t>
      </w:r>
      <w:r>
        <w:rPr>
          <w:rFonts w:ascii="Times New Roman" w:hAnsi="Times New Roman"/>
          <w:color w:val="231F20"/>
          <w:spacing w:val="-4"/>
        </w:rPr>
        <w:t>país</w:t>
      </w:r>
      <w:r>
        <w:rPr>
          <w:rFonts w:ascii="Times New Roman" w:hAnsi="Times New Roman"/>
          <w:color w:val="231F20"/>
          <w:spacing w:val="-9"/>
        </w:rPr>
        <w:t> </w:t>
      </w:r>
      <w:r>
        <w:rPr>
          <w:rFonts w:ascii="Times New Roman" w:hAnsi="Times New Roman"/>
          <w:color w:val="231F20"/>
          <w:spacing w:val="-4"/>
        </w:rPr>
        <w:t>actual</w:t>
      </w:r>
      <w:r>
        <w:rPr>
          <w:rFonts w:ascii="Times New Roman" w:hAnsi="Times New Roman"/>
          <w:color w:val="231F20"/>
          <w:spacing w:val="-9"/>
        </w:rPr>
        <w:t> </w:t>
      </w:r>
      <w:r>
        <w:rPr>
          <w:rFonts w:ascii="Times New Roman" w:hAnsi="Times New Roman"/>
          <w:color w:val="231F20"/>
          <w:spacing w:val="-4"/>
        </w:rPr>
        <w:t>alcanza</w:t>
      </w:r>
      <w:r>
        <w:rPr>
          <w:rFonts w:ascii="Times New Roman" w:hAnsi="Times New Roman"/>
          <w:color w:val="231F20"/>
          <w:spacing w:val="-9"/>
        </w:rPr>
        <w:t> </w:t>
      </w:r>
      <w:r>
        <w:rPr>
          <w:rFonts w:ascii="Times New Roman" w:hAnsi="Times New Roman"/>
          <w:color w:val="231F20"/>
        </w:rPr>
        <w:t>el</w:t>
      </w:r>
      <w:r>
        <w:rPr>
          <w:rFonts w:ascii="Times New Roman" w:hAnsi="Times New Roman"/>
          <w:color w:val="231F20"/>
          <w:spacing w:val="-9"/>
        </w:rPr>
        <w:t> </w:t>
      </w:r>
      <w:r>
        <w:rPr>
          <w:rFonts w:ascii="Times New Roman" w:hAnsi="Times New Roman"/>
          <w:color w:val="231F20"/>
          <w:spacing w:val="-4"/>
        </w:rPr>
        <w:t>ideal</w:t>
      </w:r>
      <w:r>
        <w:rPr>
          <w:rFonts w:ascii="Times New Roman" w:hAnsi="Times New Roman"/>
          <w:color w:val="231F20"/>
          <w:spacing w:val="-9"/>
        </w:rPr>
        <w:t> </w:t>
      </w:r>
      <w:r>
        <w:rPr>
          <w:rFonts w:ascii="Times New Roman" w:hAnsi="Times New Roman"/>
          <w:color w:val="231F20"/>
          <w:spacing w:val="-3"/>
        </w:rPr>
        <w:t>de</w:t>
      </w:r>
      <w:r>
        <w:rPr>
          <w:rFonts w:ascii="Times New Roman" w:hAnsi="Times New Roman"/>
          <w:color w:val="231F20"/>
          <w:spacing w:val="-9"/>
        </w:rPr>
        <w:t> </w:t>
      </w:r>
      <w:r>
        <w:rPr>
          <w:rFonts w:ascii="Times New Roman" w:hAnsi="Times New Roman"/>
          <w:color w:val="231F20"/>
          <w:spacing w:val="-4"/>
        </w:rPr>
        <w:t>democracia,</w:t>
      </w:r>
      <w:r>
        <w:rPr>
          <w:rFonts w:ascii="Times New Roman" w:hAnsi="Times New Roman"/>
          <w:color w:val="231F20"/>
          <w:spacing w:val="-9"/>
        </w:rPr>
        <w:t> </w:t>
      </w:r>
      <w:r>
        <w:rPr>
          <w:rFonts w:ascii="Times New Roman" w:hAnsi="Times New Roman"/>
          <w:color w:val="231F20"/>
          <w:spacing w:val="-3"/>
        </w:rPr>
        <w:t>por ser una </w:t>
      </w:r>
      <w:r>
        <w:rPr>
          <w:rFonts w:ascii="Times New Roman" w:hAnsi="Times New Roman"/>
          <w:color w:val="231F20"/>
          <w:spacing w:val="-4"/>
        </w:rPr>
        <w:t>utopía </w:t>
      </w:r>
      <w:r>
        <w:rPr>
          <w:rFonts w:ascii="Times New Roman" w:hAnsi="Times New Roman"/>
          <w:color w:val="231F20"/>
          <w:spacing w:val="-5"/>
        </w:rPr>
        <w:t>teórica–, </w:t>
      </w:r>
      <w:r>
        <w:rPr>
          <w:rFonts w:ascii="Times New Roman" w:hAnsi="Times New Roman"/>
          <w:color w:val="231F20"/>
          <w:spacing w:val="-3"/>
        </w:rPr>
        <w:t>en </w:t>
      </w:r>
      <w:r>
        <w:rPr>
          <w:rFonts w:ascii="Times New Roman" w:hAnsi="Times New Roman"/>
          <w:color w:val="231F20"/>
          <w:spacing w:val="-6"/>
        </w:rPr>
        <w:t>relación </w:t>
      </w:r>
      <w:r>
        <w:rPr>
          <w:rFonts w:ascii="Times New Roman" w:hAnsi="Times New Roman"/>
          <w:color w:val="231F20"/>
          <w:spacing w:val="-3"/>
        </w:rPr>
        <w:t>con </w:t>
      </w:r>
      <w:r>
        <w:rPr>
          <w:rFonts w:ascii="Times New Roman" w:hAnsi="Times New Roman"/>
          <w:color w:val="231F20"/>
          <w:spacing w:val="-4"/>
        </w:rPr>
        <w:t>ello </w:t>
      </w:r>
      <w:r>
        <w:rPr>
          <w:rFonts w:ascii="Times New Roman" w:hAnsi="Times New Roman"/>
          <w:color w:val="231F20"/>
        </w:rPr>
        <w:t>se </w:t>
      </w:r>
      <w:r>
        <w:rPr>
          <w:rFonts w:ascii="Times New Roman" w:hAnsi="Times New Roman"/>
          <w:color w:val="231F20"/>
          <w:spacing w:val="-5"/>
        </w:rPr>
        <w:t>pueden mencionar </w:t>
      </w:r>
      <w:r>
        <w:rPr>
          <w:rFonts w:ascii="Times New Roman" w:hAnsi="Times New Roman"/>
          <w:color w:val="231F20"/>
          <w:spacing w:val="-4"/>
        </w:rPr>
        <w:t>cinco</w:t>
      </w:r>
      <w:r>
        <w:rPr>
          <w:rFonts w:ascii="Times New Roman" w:hAnsi="Times New Roman"/>
          <w:color w:val="231F20"/>
          <w:spacing w:val="27"/>
        </w:rPr>
        <w:t> </w:t>
      </w:r>
      <w:r>
        <w:rPr>
          <w:rFonts w:ascii="Times New Roman" w:hAnsi="Times New Roman"/>
          <w:color w:val="231F20"/>
          <w:spacing w:val="-4"/>
        </w:rPr>
        <w:t>criterios:</w:t>
      </w:r>
    </w:p>
    <w:p>
      <w:pPr>
        <w:pStyle w:val="BodyText"/>
        <w:spacing w:before="6"/>
        <w:rPr>
          <w:rFonts w:ascii="Times New Roman"/>
        </w:rPr>
      </w:pPr>
    </w:p>
    <w:p>
      <w:pPr>
        <w:pStyle w:val="ListParagraph"/>
        <w:numPr>
          <w:ilvl w:val="0"/>
          <w:numId w:val="17"/>
        </w:numPr>
        <w:tabs>
          <w:tab w:pos="397" w:val="left" w:leader="none"/>
        </w:tabs>
        <w:spacing w:line="247" w:lineRule="auto" w:before="1" w:after="0"/>
        <w:ind w:left="397" w:right="111" w:hanging="284"/>
        <w:jc w:val="both"/>
        <w:rPr>
          <w:rFonts w:ascii="Times New Roman" w:hAnsi="Times New Roman"/>
          <w:sz w:val="22"/>
        </w:rPr>
      </w:pPr>
      <w:r>
        <w:rPr>
          <w:rFonts w:ascii="Times New Roman" w:hAnsi="Times New Roman"/>
          <w:color w:val="231F20"/>
          <w:sz w:val="22"/>
        </w:rPr>
        <w:t>Participación efectiva: Los ciudadanos deben tener igualdad de oportunida- des de manera efectiva para formar su preferencia y emitir cuestiones a la agenda pública expresando razones a favor de los</w:t>
      </w:r>
      <w:r>
        <w:rPr>
          <w:rFonts w:ascii="Times New Roman" w:hAnsi="Times New Roman"/>
          <w:color w:val="231F20"/>
          <w:spacing w:val="-5"/>
          <w:sz w:val="22"/>
        </w:rPr>
        <w:t> </w:t>
      </w:r>
      <w:r>
        <w:rPr>
          <w:rFonts w:ascii="Times New Roman" w:hAnsi="Times New Roman"/>
          <w:color w:val="231F20"/>
          <w:sz w:val="22"/>
        </w:rPr>
        <w:t>resultados.</w:t>
      </w:r>
    </w:p>
    <w:p>
      <w:pPr>
        <w:spacing w:after="0" w:line="247" w:lineRule="auto"/>
        <w:jc w:val="both"/>
        <w:rPr>
          <w:rFonts w:ascii="Times New Roman" w:hAnsi="Times New Roman"/>
          <w:sz w:val="22"/>
        </w:rPr>
        <w:sectPr>
          <w:pgSz w:w="9360" w:h="12760"/>
          <w:pgMar w:top="620" w:bottom="280" w:left="1020" w:right="1020"/>
        </w:sectPr>
      </w:pPr>
    </w:p>
    <w:p>
      <w:pPr>
        <w:tabs>
          <w:tab w:pos="1896" w:val="left" w:leader="none"/>
        </w:tabs>
        <w:spacing w:before="45"/>
        <w:ind w:left="0" w:right="111" w:firstLine="0"/>
        <w:jc w:val="right"/>
        <w:rPr>
          <w:rFonts w:ascii="Times New Roman" w:hAnsi="Times New Roman"/>
          <w:sz w:val="20"/>
        </w:rPr>
      </w:pPr>
      <w:r>
        <w:rPr>
          <w:rFonts w:ascii="Cambria" w:hAnsi="Cambria"/>
          <w:i/>
          <w:color w:val="231F20"/>
          <w:w w:val="85"/>
          <w:sz w:val="20"/>
        </w:rPr>
        <w:t>Régimen</w:t>
      </w:r>
      <w:r>
        <w:rPr>
          <w:rFonts w:ascii="Cambria" w:hAnsi="Cambria"/>
          <w:i/>
          <w:color w:val="231F20"/>
          <w:spacing w:val="-9"/>
          <w:w w:val="85"/>
          <w:sz w:val="20"/>
        </w:rPr>
        <w:t> </w:t>
      </w:r>
      <w:r>
        <w:rPr>
          <w:rFonts w:ascii="Cambria" w:hAnsi="Cambria"/>
          <w:i/>
          <w:color w:val="231F20"/>
          <w:w w:val="85"/>
          <w:sz w:val="20"/>
        </w:rPr>
        <w:t>democráttico</w:t>
        <w:tab/>
      </w:r>
      <w:r>
        <w:rPr>
          <w:rFonts w:ascii="Times New Roman" w:hAnsi="Times New Roman"/>
          <w:color w:val="231F20"/>
          <w:w w:val="95"/>
          <w:sz w:val="20"/>
        </w:rPr>
        <w:t>61</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rPr>
          <w:rFonts w:ascii="Times New Roman"/>
          <w:sz w:val="26"/>
        </w:rPr>
      </w:pPr>
    </w:p>
    <w:p>
      <w:pPr>
        <w:pStyle w:val="ListParagraph"/>
        <w:numPr>
          <w:ilvl w:val="0"/>
          <w:numId w:val="17"/>
        </w:numPr>
        <w:tabs>
          <w:tab w:pos="397" w:val="left" w:leader="none"/>
        </w:tabs>
        <w:spacing w:line="247" w:lineRule="auto" w:before="0" w:after="0"/>
        <w:ind w:left="397" w:right="112" w:hanging="284"/>
        <w:jc w:val="both"/>
        <w:rPr>
          <w:rFonts w:ascii="Times New Roman" w:hAnsi="Times New Roman"/>
          <w:sz w:val="22"/>
        </w:rPr>
      </w:pPr>
      <w:r>
        <w:rPr>
          <w:rFonts w:ascii="Times New Roman" w:hAnsi="Times New Roman"/>
          <w:color w:val="231F20"/>
          <w:sz w:val="22"/>
        </w:rPr>
        <w:t>igualdad de voto: Cada ciudadano debe tener la seguridad de que sus puntos de vista serán tenidos en cuenta como los de otros</w:t>
      </w:r>
      <w:r>
        <w:rPr>
          <w:rFonts w:ascii="Times New Roman" w:hAnsi="Times New Roman"/>
          <w:color w:val="231F20"/>
          <w:spacing w:val="7"/>
          <w:sz w:val="22"/>
        </w:rPr>
        <w:t> </w:t>
      </w:r>
      <w:r>
        <w:rPr>
          <w:rFonts w:ascii="Times New Roman" w:hAnsi="Times New Roman"/>
          <w:color w:val="231F20"/>
          <w:sz w:val="22"/>
        </w:rPr>
        <w:t>ciudadanos.</w:t>
      </w:r>
    </w:p>
    <w:p>
      <w:pPr>
        <w:pStyle w:val="ListParagraph"/>
        <w:numPr>
          <w:ilvl w:val="0"/>
          <w:numId w:val="17"/>
        </w:numPr>
        <w:tabs>
          <w:tab w:pos="397" w:val="left" w:leader="none"/>
        </w:tabs>
        <w:spacing w:line="247" w:lineRule="auto" w:before="0" w:after="0"/>
        <w:ind w:left="397" w:right="111" w:hanging="284"/>
        <w:jc w:val="both"/>
        <w:rPr>
          <w:rFonts w:ascii="Times New Roman" w:hAnsi="Times New Roman"/>
          <w:sz w:val="22"/>
        </w:rPr>
      </w:pPr>
      <w:r>
        <w:rPr>
          <w:rFonts w:ascii="Times New Roman" w:hAnsi="Times New Roman"/>
          <w:color w:val="231F20"/>
          <w:w w:val="105"/>
          <w:sz w:val="22"/>
        </w:rPr>
        <w:t>Comprensión</w:t>
      </w:r>
      <w:r>
        <w:rPr>
          <w:rFonts w:ascii="Times New Roman" w:hAnsi="Times New Roman"/>
          <w:color w:val="231F20"/>
          <w:spacing w:val="-35"/>
          <w:w w:val="105"/>
          <w:sz w:val="22"/>
        </w:rPr>
        <w:t> </w:t>
      </w:r>
      <w:r>
        <w:rPr>
          <w:rFonts w:ascii="Times New Roman" w:hAnsi="Times New Roman"/>
          <w:color w:val="231F20"/>
          <w:w w:val="105"/>
          <w:sz w:val="22"/>
        </w:rPr>
        <w:t>informada:</w:t>
      </w:r>
      <w:r>
        <w:rPr>
          <w:rFonts w:ascii="Times New Roman" w:hAnsi="Times New Roman"/>
          <w:color w:val="231F20"/>
          <w:spacing w:val="-35"/>
          <w:w w:val="105"/>
          <w:sz w:val="22"/>
        </w:rPr>
        <w:t> </w:t>
      </w:r>
      <w:r>
        <w:rPr>
          <w:rFonts w:ascii="Times New Roman" w:hAnsi="Times New Roman"/>
          <w:color w:val="231F20"/>
          <w:w w:val="105"/>
          <w:sz w:val="22"/>
        </w:rPr>
        <w:t>La</w:t>
      </w:r>
      <w:r>
        <w:rPr>
          <w:rFonts w:ascii="Times New Roman" w:hAnsi="Times New Roman"/>
          <w:color w:val="231F20"/>
          <w:spacing w:val="-35"/>
          <w:w w:val="105"/>
          <w:sz w:val="22"/>
        </w:rPr>
        <w:t> </w:t>
      </w:r>
      <w:r>
        <w:rPr>
          <w:rFonts w:ascii="Times New Roman" w:hAnsi="Times New Roman"/>
          <w:color w:val="231F20"/>
          <w:w w:val="105"/>
          <w:sz w:val="22"/>
        </w:rPr>
        <w:t>ciudadanía</w:t>
      </w:r>
      <w:r>
        <w:rPr>
          <w:rFonts w:ascii="Times New Roman" w:hAnsi="Times New Roman"/>
          <w:color w:val="231F20"/>
          <w:spacing w:val="-35"/>
          <w:w w:val="105"/>
          <w:sz w:val="22"/>
        </w:rPr>
        <w:t> </w:t>
      </w:r>
      <w:r>
        <w:rPr>
          <w:rFonts w:ascii="Times New Roman" w:hAnsi="Times New Roman"/>
          <w:color w:val="231F20"/>
          <w:w w:val="105"/>
          <w:sz w:val="22"/>
        </w:rPr>
        <w:t>debe</w:t>
      </w:r>
      <w:r>
        <w:rPr>
          <w:rFonts w:ascii="Times New Roman" w:hAnsi="Times New Roman"/>
          <w:color w:val="231F20"/>
          <w:spacing w:val="-35"/>
          <w:w w:val="105"/>
          <w:sz w:val="22"/>
        </w:rPr>
        <w:t> </w:t>
      </w:r>
      <w:r>
        <w:rPr>
          <w:rFonts w:ascii="Times New Roman" w:hAnsi="Times New Roman"/>
          <w:color w:val="231F20"/>
          <w:w w:val="105"/>
          <w:sz w:val="22"/>
        </w:rPr>
        <w:t>disfrutar</w:t>
      </w:r>
      <w:r>
        <w:rPr>
          <w:rFonts w:ascii="Times New Roman" w:hAnsi="Times New Roman"/>
          <w:color w:val="231F20"/>
          <w:spacing w:val="-35"/>
          <w:w w:val="105"/>
          <w:sz w:val="22"/>
        </w:rPr>
        <w:t> </w:t>
      </w:r>
      <w:r>
        <w:rPr>
          <w:rFonts w:ascii="Times New Roman" w:hAnsi="Times New Roman"/>
          <w:color w:val="231F20"/>
          <w:w w:val="105"/>
          <w:sz w:val="22"/>
        </w:rPr>
        <w:t>de</w:t>
      </w:r>
      <w:r>
        <w:rPr>
          <w:rFonts w:ascii="Times New Roman" w:hAnsi="Times New Roman"/>
          <w:color w:val="231F20"/>
          <w:spacing w:val="-35"/>
          <w:w w:val="105"/>
          <w:sz w:val="22"/>
        </w:rPr>
        <w:t> </w:t>
      </w:r>
      <w:r>
        <w:rPr>
          <w:rFonts w:ascii="Times New Roman" w:hAnsi="Times New Roman"/>
          <w:color w:val="231F20"/>
          <w:w w:val="105"/>
          <w:sz w:val="22"/>
        </w:rPr>
        <w:t>oportunidades</w:t>
      </w:r>
      <w:r>
        <w:rPr>
          <w:rFonts w:ascii="Times New Roman" w:hAnsi="Times New Roman"/>
          <w:color w:val="231F20"/>
          <w:spacing w:val="-36"/>
          <w:w w:val="105"/>
          <w:sz w:val="22"/>
        </w:rPr>
        <w:t> </w:t>
      </w:r>
      <w:r>
        <w:rPr>
          <w:rFonts w:ascii="Times New Roman" w:hAnsi="Times New Roman"/>
          <w:color w:val="231F20"/>
          <w:w w:val="105"/>
          <w:sz w:val="22"/>
        </w:rPr>
        <w:t>am- plias</w:t>
      </w:r>
      <w:r>
        <w:rPr>
          <w:rFonts w:ascii="Times New Roman" w:hAnsi="Times New Roman"/>
          <w:color w:val="231F20"/>
          <w:spacing w:val="-13"/>
          <w:w w:val="105"/>
          <w:sz w:val="22"/>
        </w:rPr>
        <w:t> </w:t>
      </w:r>
      <w:r>
        <w:rPr>
          <w:rFonts w:ascii="Times New Roman" w:hAnsi="Times New Roman"/>
          <w:color w:val="231F20"/>
          <w:w w:val="105"/>
          <w:sz w:val="22"/>
        </w:rPr>
        <w:t>y</w:t>
      </w:r>
      <w:r>
        <w:rPr>
          <w:rFonts w:ascii="Times New Roman" w:hAnsi="Times New Roman"/>
          <w:color w:val="231F20"/>
          <w:spacing w:val="-13"/>
          <w:w w:val="105"/>
          <w:sz w:val="22"/>
        </w:rPr>
        <w:t> </w:t>
      </w:r>
      <w:r>
        <w:rPr>
          <w:rFonts w:ascii="Times New Roman" w:hAnsi="Times New Roman"/>
          <w:color w:val="231F20"/>
          <w:w w:val="105"/>
          <w:sz w:val="22"/>
        </w:rPr>
        <w:t>equitativas</w:t>
      </w:r>
      <w:r>
        <w:rPr>
          <w:rFonts w:ascii="Times New Roman" w:hAnsi="Times New Roman"/>
          <w:color w:val="231F20"/>
          <w:spacing w:val="-13"/>
          <w:w w:val="105"/>
          <w:sz w:val="22"/>
        </w:rPr>
        <w:t> </w:t>
      </w:r>
      <w:r>
        <w:rPr>
          <w:rFonts w:ascii="Times New Roman" w:hAnsi="Times New Roman"/>
          <w:color w:val="231F20"/>
          <w:w w:val="105"/>
          <w:sz w:val="22"/>
        </w:rPr>
        <w:t>de</w:t>
      </w:r>
      <w:r>
        <w:rPr>
          <w:rFonts w:ascii="Times New Roman" w:hAnsi="Times New Roman"/>
          <w:color w:val="231F20"/>
          <w:spacing w:val="-13"/>
          <w:w w:val="105"/>
          <w:sz w:val="22"/>
        </w:rPr>
        <w:t> </w:t>
      </w:r>
      <w:r>
        <w:rPr>
          <w:rFonts w:ascii="Times New Roman" w:hAnsi="Times New Roman"/>
          <w:color w:val="231F20"/>
          <w:w w:val="105"/>
          <w:sz w:val="22"/>
        </w:rPr>
        <w:t>conocer</w:t>
      </w:r>
      <w:r>
        <w:rPr>
          <w:rFonts w:ascii="Times New Roman" w:hAnsi="Times New Roman"/>
          <w:color w:val="231F20"/>
          <w:spacing w:val="-13"/>
          <w:w w:val="105"/>
          <w:sz w:val="22"/>
        </w:rPr>
        <w:t> </w:t>
      </w:r>
      <w:r>
        <w:rPr>
          <w:rFonts w:ascii="Times New Roman" w:hAnsi="Times New Roman"/>
          <w:color w:val="231F20"/>
          <w:w w:val="105"/>
          <w:sz w:val="22"/>
        </w:rPr>
        <w:t>y</w:t>
      </w:r>
      <w:r>
        <w:rPr>
          <w:rFonts w:ascii="Times New Roman" w:hAnsi="Times New Roman"/>
          <w:color w:val="231F20"/>
          <w:spacing w:val="-13"/>
          <w:w w:val="105"/>
          <w:sz w:val="22"/>
        </w:rPr>
        <w:t> </w:t>
      </w:r>
      <w:r>
        <w:rPr>
          <w:rFonts w:ascii="Times New Roman" w:hAnsi="Times New Roman"/>
          <w:color w:val="231F20"/>
          <w:w w:val="105"/>
          <w:sz w:val="22"/>
        </w:rPr>
        <w:t>afirmar</w:t>
      </w:r>
      <w:r>
        <w:rPr>
          <w:rFonts w:ascii="Times New Roman" w:hAnsi="Times New Roman"/>
          <w:color w:val="231F20"/>
          <w:spacing w:val="-13"/>
          <w:w w:val="105"/>
          <w:sz w:val="22"/>
        </w:rPr>
        <w:t> </w:t>
      </w:r>
      <w:r>
        <w:rPr>
          <w:rFonts w:ascii="Times New Roman" w:hAnsi="Times New Roman"/>
          <w:color w:val="231F20"/>
          <w:w w:val="105"/>
          <w:sz w:val="22"/>
        </w:rPr>
        <w:t>qué</w:t>
      </w:r>
      <w:r>
        <w:rPr>
          <w:rFonts w:ascii="Times New Roman" w:hAnsi="Times New Roman"/>
          <w:color w:val="231F20"/>
          <w:spacing w:val="-13"/>
          <w:w w:val="105"/>
          <w:sz w:val="22"/>
        </w:rPr>
        <w:t> </w:t>
      </w:r>
      <w:r>
        <w:rPr>
          <w:rFonts w:ascii="Times New Roman" w:hAnsi="Times New Roman"/>
          <w:color w:val="231F20"/>
          <w:w w:val="105"/>
          <w:sz w:val="22"/>
        </w:rPr>
        <w:t>elección</w:t>
      </w:r>
      <w:r>
        <w:rPr>
          <w:rFonts w:ascii="Times New Roman" w:hAnsi="Times New Roman"/>
          <w:color w:val="231F20"/>
          <w:spacing w:val="-13"/>
          <w:w w:val="105"/>
          <w:sz w:val="22"/>
        </w:rPr>
        <w:t> </w:t>
      </w:r>
      <w:r>
        <w:rPr>
          <w:rFonts w:ascii="Times New Roman" w:hAnsi="Times New Roman"/>
          <w:color w:val="231F20"/>
          <w:w w:val="105"/>
          <w:sz w:val="22"/>
        </w:rPr>
        <w:t>sería</w:t>
      </w:r>
      <w:r>
        <w:rPr>
          <w:rFonts w:ascii="Times New Roman" w:hAnsi="Times New Roman"/>
          <w:color w:val="231F20"/>
          <w:spacing w:val="-13"/>
          <w:w w:val="105"/>
          <w:sz w:val="22"/>
        </w:rPr>
        <w:t> </w:t>
      </w:r>
      <w:r>
        <w:rPr>
          <w:rFonts w:ascii="Times New Roman" w:hAnsi="Times New Roman"/>
          <w:color w:val="231F20"/>
          <w:w w:val="105"/>
          <w:sz w:val="22"/>
        </w:rPr>
        <w:t>la</w:t>
      </w:r>
      <w:r>
        <w:rPr>
          <w:rFonts w:ascii="Times New Roman" w:hAnsi="Times New Roman"/>
          <w:color w:val="231F20"/>
          <w:spacing w:val="-13"/>
          <w:w w:val="105"/>
          <w:sz w:val="22"/>
        </w:rPr>
        <w:t> </w:t>
      </w:r>
      <w:r>
        <w:rPr>
          <w:rFonts w:ascii="Times New Roman" w:hAnsi="Times New Roman"/>
          <w:color w:val="231F20"/>
          <w:w w:val="105"/>
          <w:sz w:val="22"/>
        </w:rPr>
        <w:t>más</w:t>
      </w:r>
      <w:r>
        <w:rPr>
          <w:rFonts w:ascii="Times New Roman" w:hAnsi="Times New Roman"/>
          <w:color w:val="231F20"/>
          <w:spacing w:val="-13"/>
          <w:w w:val="105"/>
          <w:sz w:val="22"/>
        </w:rPr>
        <w:t> </w:t>
      </w:r>
      <w:r>
        <w:rPr>
          <w:rFonts w:ascii="Times New Roman" w:hAnsi="Times New Roman"/>
          <w:color w:val="231F20"/>
          <w:w w:val="105"/>
          <w:sz w:val="22"/>
        </w:rPr>
        <w:t>adecuada </w:t>
      </w:r>
      <w:r>
        <w:rPr>
          <w:rFonts w:ascii="Times New Roman" w:hAnsi="Times New Roman"/>
          <w:color w:val="231F20"/>
          <w:sz w:val="22"/>
        </w:rPr>
        <w:t>para sus</w:t>
      </w:r>
      <w:r>
        <w:rPr>
          <w:rFonts w:ascii="Times New Roman" w:hAnsi="Times New Roman"/>
          <w:color w:val="231F20"/>
          <w:spacing w:val="-5"/>
          <w:sz w:val="22"/>
        </w:rPr>
        <w:t> </w:t>
      </w:r>
      <w:r>
        <w:rPr>
          <w:rFonts w:ascii="Times New Roman" w:hAnsi="Times New Roman"/>
          <w:color w:val="231F20"/>
          <w:sz w:val="22"/>
        </w:rPr>
        <w:t>intereses.</w:t>
      </w:r>
    </w:p>
    <w:p>
      <w:pPr>
        <w:pStyle w:val="ListParagraph"/>
        <w:numPr>
          <w:ilvl w:val="0"/>
          <w:numId w:val="17"/>
        </w:numPr>
        <w:tabs>
          <w:tab w:pos="397" w:val="left" w:leader="none"/>
        </w:tabs>
        <w:spacing w:line="247" w:lineRule="auto" w:before="0" w:after="0"/>
        <w:ind w:left="397" w:right="112" w:hanging="284"/>
        <w:jc w:val="both"/>
        <w:rPr>
          <w:rFonts w:ascii="Times New Roman" w:hAnsi="Times New Roman"/>
          <w:sz w:val="22"/>
        </w:rPr>
      </w:pPr>
      <w:r>
        <w:rPr>
          <w:rFonts w:ascii="Times New Roman" w:hAnsi="Times New Roman"/>
          <w:color w:val="231F20"/>
          <w:sz w:val="22"/>
        </w:rPr>
        <w:t>Control de la agenda: La ciudadanía debe tener la oportunidad de decidir qué temas políticos se aprueban y cuáles deberían someterse a</w:t>
      </w:r>
      <w:r>
        <w:rPr>
          <w:rFonts w:ascii="Times New Roman" w:hAnsi="Times New Roman"/>
          <w:color w:val="231F20"/>
          <w:spacing w:val="-22"/>
          <w:sz w:val="22"/>
        </w:rPr>
        <w:t> </w:t>
      </w:r>
      <w:r>
        <w:rPr>
          <w:rFonts w:ascii="Times New Roman" w:hAnsi="Times New Roman"/>
          <w:color w:val="231F20"/>
          <w:sz w:val="22"/>
        </w:rPr>
        <w:t>deliberación.</w:t>
      </w:r>
    </w:p>
    <w:p>
      <w:pPr>
        <w:pStyle w:val="ListParagraph"/>
        <w:numPr>
          <w:ilvl w:val="0"/>
          <w:numId w:val="17"/>
        </w:numPr>
        <w:tabs>
          <w:tab w:pos="397" w:val="left" w:leader="none"/>
        </w:tabs>
        <w:spacing w:line="247" w:lineRule="auto" w:before="0" w:after="0"/>
        <w:ind w:left="397" w:right="112" w:hanging="284"/>
        <w:jc w:val="both"/>
        <w:rPr>
          <w:rFonts w:ascii="Times New Roman" w:hAnsi="Times New Roman"/>
          <w:sz w:val="22"/>
        </w:rPr>
      </w:pPr>
      <w:r>
        <w:rPr>
          <w:rFonts w:ascii="Times New Roman" w:hAnsi="Times New Roman"/>
          <w:color w:val="231F20"/>
          <w:sz w:val="22"/>
        </w:rPr>
        <w:t>inclusividad: La equidad debe extenderse a todos los ciudadanos del Estado, ya</w:t>
      </w:r>
      <w:r>
        <w:rPr>
          <w:rFonts w:ascii="Times New Roman" w:hAnsi="Times New Roman"/>
          <w:color w:val="231F20"/>
          <w:spacing w:val="-8"/>
          <w:sz w:val="22"/>
        </w:rPr>
        <w:t> </w:t>
      </w:r>
      <w:r>
        <w:rPr>
          <w:rFonts w:ascii="Times New Roman" w:hAnsi="Times New Roman"/>
          <w:color w:val="231F20"/>
          <w:sz w:val="22"/>
        </w:rPr>
        <w:t>que</w:t>
      </w:r>
      <w:r>
        <w:rPr>
          <w:rFonts w:ascii="Times New Roman" w:hAnsi="Times New Roman"/>
          <w:color w:val="231F20"/>
          <w:spacing w:val="-8"/>
          <w:sz w:val="22"/>
        </w:rPr>
        <w:t> </w:t>
      </w:r>
      <w:r>
        <w:rPr>
          <w:rFonts w:ascii="Times New Roman" w:hAnsi="Times New Roman"/>
          <w:color w:val="231F20"/>
          <w:sz w:val="22"/>
        </w:rPr>
        <w:t>todos</w:t>
      </w:r>
      <w:r>
        <w:rPr>
          <w:rFonts w:ascii="Times New Roman" w:hAnsi="Times New Roman"/>
          <w:color w:val="231F20"/>
          <w:spacing w:val="-7"/>
          <w:sz w:val="22"/>
        </w:rPr>
        <w:t> </w:t>
      </w:r>
      <w:r>
        <w:rPr>
          <w:rFonts w:ascii="Times New Roman" w:hAnsi="Times New Roman"/>
          <w:color w:val="231F20"/>
          <w:sz w:val="22"/>
        </w:rPr>
        <w:t>tienen</w:t>
      </w:r>
      <w:r>
        <w:rPr>
          <w:rFonts w:ascii="Times New Roman" w:hAnsi="Times New Roman"/>
          <w:color w:val="231F20"/>
          <w:spacing w:val="-8"/>
          <w:sz w:val="22"/>
        </w:rPr>
        <w:t> </w:t>
      </w:r>
      <w:r>
        <w:rPr>
          <w:rFonts w:ascii="Times New Roman" w:hAnsi="Times New Roman"/>
          <w:color w:val="231F20"/>
          <w:sz w:val="22"/>
        </w:rPr>
        <w:t>intereses</w:t>
      </w:r>
      <w:r>
        <w:rPr>
          <w:rFonts w:ascii="Times New Roman" w:hAnsi="Times New Roman"/>
          <w:color w:val="231F20"/>
          <w:spacing w:val="-8"/>
          <w:sz w:val="22"/>
        </w:rPr>
        <w:t> </w:t>
      </w:r>
      <w:r>
        <w:rPr>
          <w:rFonts w:ascii="Times New Roman" w:hAnsi="Times New Roman"/>
          <w:color w:val="231F20"/>
          <w:sz w:val="22"/>
        </w:rPr>
        <w:t>legítimos</w:t>
      </w:r>
      <w:r>
        <w:rPr>
          <w:rFonts w:ascii="Times New Roman" w:hAnsi="Times New Roman"/>
          <w:color w:val="231F20"/>
          <w:spacing w:val="-7"/>
          <w:sz w:val="22"/>
        </w:rPr>
        <w:t> </w:t>
      </w:r>
      <w:r>
        <w:rPr>
          <w:rFonts w:ascii="Times New Roman" w:hAnsi="Times New Roman"/>
          <w:color w:val="231F20"/>
          <w:sz w:val="22"/>
        </w:rPr>
        <w:t>en</w:t>
      </w:r>
      <w:r>
        <w:rPr>
          <w:rFonts w:ascii="Times New Roman" w:hAnsi="Times New Roman"/>
          <w:color w:val="231F20"/>
          <w:spacing w:val="-8"/>
          <w:sz w:val="22"/>
        </w:rPr>
        <w:t> </w:t>
      </w:r>
      <w:r>
        <w:rPr>
          <w:rFonts w:ascii="Times New Roman" w:hAnsi="Times New Roman"/>
          <w:color w:val="231F20"/>
          <w:sz w:val="22"/>
        </w:rPr>
        <w:t>los</w:t>
      </w:r>
      <w:r>
        <w:rPr>
          <w:rFonts w:ascii="Times New Roman" w:hAnsi="Times New Roman"/>
          <w:color w:val="231F20"/>
          <w:spacing w:val="-8"/>
          <w:sz w:val="22"/>
        </w:rPr>
        <w:t> </w:t>
      </w:r>
      <w:r>
        <w:rPr>
          <w:rFonts w:ascii="Times New Roman" w:hAnsi="Times New Roman"/>
          <w:color w:val="231F20"/>
          <w:sz w:val="22"/>
        </w:rPr>
        <w:t>procesos</w:t>
      </w:r>
      <w:r>
        <w:rPr>
          <w:rFonts w:ascii="Times New Roman" w:hAnsi="Times New Roman"/>
          <w:color w:val="231F20"/>
          <w:spacing w:val="-8"/>
          <w:sz w:val="22"/>
        </w:rPr>
        <w:t> </w:t>
      </w:r>
      <w:r>
        <w:rPr>
          <w:rFonts w:ascii="Times New Roman" w:hAnsi="Times New Roman"/>
          <w:color w:val="231F20"/>
          <w:sz w:val="22"/>
        </w:rPr>
        <w:t>políticos.</w:t>
      </w:r>
    </w:p>
    <w:p>
      <w:pPr>
        <w:pStyle w:val="BodyText"/>
        <w:spacing w:before="6"/>
        <w:rPr>
          <w:rFonts w:ascii="Times New Roman"/>
        </w:rPr>
      </w:pPr>
    </w:p>
    <w:p>
      <w:pPr>
        <w:pStyle w:val="BodyText"/>
        <w:spacing w:line="247" w:lineRule="auto" w:before="1"/>
        <w:ind w:left="113" w:right="111" w:firstLine="283"/>
        <w:jc w:val="both"/>
        <w:rPr>
          <w:rFonts w:ascii="Times New Roman" w:hAnsi="Times New Roman"/>
        </w:rPr>
      </w:pPr>
      <w:r>
        <w:rPr>
          <w:rFonts w:ascii="Times New Roman" w:hAnsi="Times New Roman"/>
          <w:color w:val="231F20"/>
        </w:rPr>
        <w:t>Con lo anterior se puede generar el criterio por el que se pueda considerar o catalogar a la actividad democrática, ya sea como una ruta que aún se encuentra transitando o como un estado de cosas y una meta ya alcanzada.</w:t>
      </w:r>
    </w:p>
    <w:p>
      <w:pPr>
        <w:pStyle w:val="BodyText"/>
        <w:rPr>
          <w:rFonts w:ascii="Times New Roman"/>
        </w:rPr>
      </w:pPr>
    </w:p>
    <w:p>
      <w:pPr>
        <w:pStyle w:val="ListParagraph"/>
        <w:numPr>
          <w:ilvl w:val="0"/>
          <w:numId w:val="15"/>
        </w:numPr>
        <w:tabs>
          <w:tab w:pos="380" w:val="left" w:leader="none"/>
        </w:tabs>
        <w:spacing w:line="240" w:lineRule="auto" w:before="0" w:after="0"/>
        <w:ind w:left="379" w:right="0" w:hanging="266"/>
        <w:jc w:val="left"/>
        <w:rPr>
          <w:rFonts w:ascii="Calibri" w:hAnsi="Calibri"/>
          <w:sz w:val="22"/>
        </w:rPr>
      </w:pPr>
      <w:r>
        <w:rPr>
          <w:rFonts w:ascii="Calibri" w:hAnsi="Calibri"/>
          <w:color w:val="231F20"/>
          <w:w w:val="117"/>
          <w:sz w:val="22"/>
        </w:rPr>
        <w:t>R</w:t>
      </w:r>
      <w:r>
        <w:rPr>
          <w:rFonts w:ascii="Calibri" w:hAnsi="Calibri"/>
          <w:color w:val="231F20"/>
          <w:spacing w:val="-1"/>
          <w:w w:val="121"/>
          <w:sz w:val="17"/>
        </w:rPr>
        <w:t>é</w:t>
      </w:r>
      <w:r>
        <w:rPr>
          <w:rFonts w:ascii="Calibri" w:hAnsi="Calibri"/>
          <w:color w:val="231F20"/>
          <w:spacing w:val="-1"/>
          <w:w w:val="152"/>
          <w:sz w:val="17"/>
        </w:rPr>
        <w:t>g</w:t>
      </w:r>
      <w:r>
        <w:rPr>
          <w:rFonts w:ascii="Calibri" w:hAnsi="Calibri"/>
          <w:color w:val="231F20"/>
          <w:w w:val="146"/>
          <w:sz w:val="17"/>
        </w:rPr>
        <w:t>I</w:t>
      </w:r>
      <w:r>
        <w:rPr>
          <w:rFonts w:ascii="Calibri" w:hAnsi="Calibri"/>
          <w:color w:val="231F20"/>
          <w:w w:val="108"/>
          <w:sz w:val="17"/>
        </w:rPr>
        <w:t>m</w:t>
      </w:r>
      <w:r>
        <w:rPr>
          <w:rFonts w:ascii="Calibri" w:hAnsi="Calibri"/>
          <w:color w:val="231F20"/>
          <w:spacing w:val="-1"/>
          <w:w w:val="121"/>
          <w:sz w:val="17"/>
        </w:rPr>
        <w:t>e</w:t>
      </w:r>
      <w:r>
        <w:rPr>
          <w:rFonts w:ascii="Calibri" w:hAnsi="Calibri"/>
          <w:color w:val="231F20"/>
          <w:w w:val="145"/>
          <w:sz w:val="17"/>
        </w:rPr>
        <w:t>n</w:t>
      </w:r>
      <w:r>
        <w:rPr>
          <w:rFonts w:ascii="Calibri" w:hAnsi="Calibri"/>
          <w:color w:val="231F20"/>
          <w:spacing w:val="16"/>
          <w:sz w:val="17"/>
        </w:rPr>
        <w:t> </w:t>
      </w:r>
      <w:r>
        <w:rPr>
          <w:rFonts w:ascii="Calibri" w:hAnsi="Calibri"/>
          <w:color w:val="231F20"/>
          <w:w w:val="135"/>
          <w:sz w:val="17"/>
        </w:rPr>
        <w:t>d</w:t>
      </w:r>
      <w:r>
        <w:rPr>
          <w:rFonts w:ascii="Calibri" w:hAnsi="Calibri"/>
          <w:color w:val="231F20"/>
          <w:spacing w:val="-1"/>
          <w:w w:val="121"/>
          <w:sz w:val="17"/>
        </w:rPr>
        <w:t>e</w:t>
      </w:r>
      <w:r>
        <w:rPr>
          <w:rFonts w:ascii="Calibri" w:hAnsi="Calibri"/>
          <w:color w:val="231F20"/>
          <w:w w:val="108"/>
          <w:sz w:val="17"/>
        </w:rPr>
        <w:t>m</w:t>
      </w:r>
      <w:r>
        <w:rPr>
          <w:rFonts w:ascii="Calibri" w:hAnsi="Calibri"/>
          <w:color w:val="231F20"/>
          <w:w w:val="145"/>
          <w:sz w:val="17"/>
        </w:rPr>
        <w:t>o</w:t>
      </w:r>
      <w:r>
        <w:rPr>
          <w:rFonts w:ascii="Calibri" w:hAnsi="Calibri"/>
          <w:color w:val="231F20"/>
          <w:w w:val="125"/>
          <w:sz w:val="17"/>
        </w:rPr>
        <w:t>C</w:t>
      </w:r>
      <w:r>
        <w:rPr>
          <w:rFonts w:ascii="Calibri" w:hAnsi="Calibri"/>
          <w:color w:val="231F20"/>
          <w:spacing w:val="-1"/>
          <w:w w:val="121"/>
          <w:sz w:val="17"/>
        </w:rPr>
        <w:t>R</w:t>
      </w:r>
      <w:r>
        <w:rPr>
          <w:rFonts w:ascii="Calibri" w:hAnsi="Calibri"/>
          <w:color w:val="231F20"/>
          <w:w w:val="130"/>
          <w:sz w:val="17"/>
        </w:rPr>
        <w:t>á</w:t>
      </w:r>
      <w:r>
        <w:rPr>
          <w:rFonts w:ascii="Calibri" w:hAnsi="Calibri"/>
          <w:color w:val="231F20"/>
          <w:spacing w:val="-1"/>
          <w:w w:val="197"/>
          <w:sz w:val="17"/>
        </w:rPr>
        <w:t>t</w:t>
      </w:r>
      <w:r>
        <w:rPr>
          <w:rFonts w:ascii="Calibri" w:hAnsi="Calibri"/>
          <w:color w:val="231F20"/>
          <w:w w:val="146"/>
          <w:sz w:val="17"/>
        </w:rPr>
        <w:t>I</w:t>
      </w:r>
      <w:r>
        <w:rPr>
          <w:rFonts w:ascii="Calibri" w:hAnsi="Calibri"/>
          <w:color w:val="231F20"/>
          <w:w w:val="125"/>
          <w:sz w:val="17"/>
        </w:rPr>
        <w:t>C</w:t>
      </w:r>
      <w:r>
        <w:rPr>
          <w:rFonts w:ascii="Calibri" w:hAnsi="Calibri"/>
          <w:color w:val="231F20"/>
          <w:w w:val="145"/>
          <w:sz w:val="17"/>
        </w:rPr>
        <w:t>o</w:t>
      </w:r>
      <w:r>
        <w:rPr>
          <w:rFonts w:ascii="Calibri" w:hAnsi="Calibri"/>
          <w:color w:val="231F20"/>
          <w:w w:val="102"/>
          <w:sz w:val="22"/>
        </w:rPr>
        <w:t>:</w:t>
      </w:r>
      <w:r>
        <w:rPr>
          <w:rFonts w:ascii="Calibri" w:hAnsi="Calibri"/>
          <w:color w:val="231F20"/>
          <w:spacing w:val="5"/>
          <w:sz w:val="22"/>
        </w:rPr>
        <w:t> </w:t>
      </w:r>
      <w:r>
        <w:rPr>
          <w:rFonts w:ascii="Calibri" w:hAnsi="Calibri"/>
          <w:color w:val="231F20"/>
          <w:spacing w:val="-1"/>
          <w:w w:val="86"/>
          <w:sz w:val="22"/>
        </w:rPr>
        <w:t>¿</w:t>
      </w:r>
      <w:r>
        <w:rPr>
          <w:rFonts w:ascii="Calibri" w:hAnsi="Calibri"/>
          <w:color w:val="231F20"/>
          <w:spacing w:val="-1"/>
          <w:w w:val="121"/>
          <w:sz w:val="17"/>
        </w:rPr>
        <w:t>R</w:t>
      </w:r>
      <w:r>
        <w:rPr>
          <w:rFonts w:ascii="Calibri" w:hAnsi="Calibri"/>
          <w:color w:val="231F20"/>
          <w:w w:val="145"/>
          <w:sz w:val="17"/>
        </w:rPr>
        <w:t>u</w:t>
      </w:r>
      <w:r>
        <w:rPr>
          <w:rFonts w:ascii="Calibri" w:hAnsi="Calibri"/>
          <w:color w:val="231F20"/>
          <w:spacing w:val="-11"/>
          <w:w w:val="197"/>
          <w:sz w:val="17"/>
        </w:rPr>
        <w:t>t</w:t>
      </w:r>
      <w:r>
        <w:rPr>
          <w:rFonts w:ascii="Calibri" w:hAnsi="Calibri"/>
          <w:color w:val="231F20"/>
          <w:w w:val="130"/>
          <w:sz w:val="17"/>
        </w:rPr>
        <w:t>a</w:t>
      </w:r>
      <w:r>
        <w:rPr>
          <w:rFonts w:ascii="Calibri" w:hAnsi="Calibri"/>
          <w:color w:val="231F20"/>
          <w:spacing w:val="16"/>
          <w:sz w:val="17"/>
        </w:rPr>
        <w:t> </w:t>
      </w:r>
      <w:r>
        <w:rPr>
          <w:rFonts w:ascii="Calibri" w:hAnsi="Calibri"/>
          <w:color w:val="231F20"/>
          <w:w w:val="145"/>
          <w:sz w:val="17"/>
        </w:rPr>
        <w:t>o</w:t>
      </w:r>
      <w:r>
        <w:rPr>
          <w:rFonts w:ascii="Calibri" w:hAnsi="Calibri"/>
          <w:color w:val="231F20"/>
          <w:spacing w:val="16"/>
          <w:sz w:val="17"/>
        </w:rPr>
        <w:t> </w:t>
      </w:r>
      <w:r>
        <w:rPr>
          <w:rFonts w:ascii="Calibri" w:hAnsi="Calibri"/>
          <w:color w:val="231F20"/>
          <w:spacing w:val="-1"/>
          <w:w w:val="121"/>
          <w:sz w:val="17"/>
        </w:rPr>
        <w:t>e</w:t>
      </w:r>
      <w:r>
        <w:rPr>
          <w:rFonts w:ascii="Calibri" w:hAnsi="Calibri"/>
          <w:color w:val="231F20"/>
          <w:w w:val="129"/>
          <w:sz w:val="17"/>
        </w:rPr>
        <w:t>s</w:t>
      </w:r>
      <w:r>
        <w:rPr>
          <w:rFonts w:ascii="Calibri" w:hAnsi="Calibri"/>
          <w:color w:val="231F20"/>
          <w:spacing w:val="-11"/>
          <w:w w:val="197"/>
          <w:sz w:val="17"/>
        </w:rPr>
        <w:t>t</w:t>
      </w:r>
      <w:r>
        <w:rPr>
          <w:rFonts w:ascii="Calibri" w:hAnsi="Calibri"/>
          <w:color w:val="231F20"/>
          <w:spacing w:val="-9"/>
          <w:w w:val="130"/>
          <w:sz w:val="17"/>
        </w:rPr>
        <w:t>a</w:t>
      </w:r>
      <w:r>
        <w:rPr>
          <w:rFonts w:ascii="Calibri" w:hAnsi="Calibri"/>
          <w:color w:val="231F20"/>
          <w:spacing w:val="-1"/>
          <w:w w:val="197"/>
          <w:sz w:val="17"/>
        </w:rPr>
        <w:t>t</w:t>
      </w:r>
      <w:r>
        <w:rPr>
          <w:rFonts w:ascii="Calibri" w:hAnsi="Calibri"/>
          <w:color w:val="231F20"/>
          <w:w w:val="145"/>
          <w:sz w:val="17"/>
        </w:rPr>
        <w:t>u</w:t>
      </w:r>
      <w:r>
        <w:rPr>
          <w:rFonts w:ascii="Calibri" w:hAnsi="Calibri"/>
          <w:color w:val="231F20"/>
          <w:w w:val="129"/>
          <w:sz w:val="17"/>
        </w:rPr>
        <w:t>s</w:t>
      </w:r>
      <w:r>
        <w:rPr>
          <w:rFonts w:ascii="Calibri" w:hAnsi="Calibri"/>
          <w:color w:val="231F20"/>
          <w:w w:val="86"/>
          <w:sz w:val="22"/>
        </w:rPr>
        <w:t>?</w:t>
      </w:r>
    </w:p>
    <w:p>
      <w:pPr>
        <w:pStyle w:val="BodyText"/>
        <w:spacing w:before="8"/>
        <w:rPr>
          <w:rFonts w:ascii="Calibri"/>
          <w:sz w:val="20"/>
        </w:rPr>
      </w:pPr>
    </w:p>
    <w:p>
      <w:pPr>
        <w:pStyle w:val="BodyText"/>
        <w:spacing w:line="247" w:lineRule="auto" w:before="1"/>
        <w:ind w:left="113" w:right="111"/>
        <w:jc w:val="both"/>
        <w:rPr>
          <w:rFonts w:ascii="Times New Roman" w:hAnsi="Times New Roman"/>
        </w:rPr>
      </w:pPr>
      <w:r>
        <w:rPr>
          <w:rFonts w:ascii="Times New Roman" w:hAnsi="Times New Roman"/>
          <w:color w:val="231F20"/>
        </w:rPr>
        <w:t>La evolución temporal de la democracia en México es un punto de partida nece- sario para determinar si se trata de una ruta para recorrer o una ya recorrida y agotada hasta alcanzar el final de la misma: una meta u objetivo en la manera de concretar</w:t>
      </w:r>
      <w:r>
        <w:rPr>
          <w:rFonts w:ascii="Times New Roman" w:hAnsi="Times New Roman"/>
          <w:color w:val="231F20"/>
          <w:spacing w:val="-14"/>
        </w:rPr>
        <w:t> </w:t>
      </w:r>
      <w:r>
        <w:rPr>
          <w:rFonts w:ascii="Times New Roman" w:hAnsi="Times New Roman"/>
          <w:color w:val="231F20"/>
        </w:rPr>
        <w:t>el</w:t>
      </w:r>
      <w:r>
        <w:rPr>
          <w:rFonts w:ascii="Times New Roman" w:hAnsi="Times New Roman"/>
          <w:color w:val="231F20"/>
          <w:spacing w:val="-14"/>
        </w:rPr>
        <w:t> </w:t>
      </w:r>
      <w:r>
        <w:rPr>
          <w:rFonts w:ascii="Times New Roman" w:hAnsi="Times New Roman"/>
          <w:color w:val="231F20"/>
        </w:rPr>
        <w:t>republicanismo.</w:t>
      </w:r>
      <w:r>
        <w:rPr>
          <w:rFonts w:ascii="Times New Roman" w:hAnsi="Times New Roman"/>
          <w:color w:val="231F20"/>
          <w:spacing w:val="-13"/>
        </w:rPr>
        <w:t> </w:t>
      </w:r>
      <w:r>
        <w:rPr>
          <w:rFonts w:ascii="Times New Roman" w:hAnsi="Times New Roman"/>
          <w:color w:val="231F20"/>
        </w:rPr>
        <w:t>A</w:t>
      </w:r>
      <w:r>
        <w:rPr>
          <w:rFonts w:ascii="Times New Roman" w:hAnsi="Times New Roman"/>
          <w:color w:val="231F20"/>
          <w:spacing w:val="-14"/>
        </w:rPr>
        <w:t> </w:t>
      </w:r>
      <w:r>
        <w:rPr>
          <w:rFonts w:ascii="Times New Roman" w:hAnsi="Times New Roman"/>
          <w:color w:val="231F20"/>
        </w:rPr>
        <w:t>este</w:t>
      </w:r>
      <w:r>
        <w:rPr>
          <w:rFonts w:ascii="Times New Roman" w:hAnsi="Times New Roman"/>
          <w:color w:val="231F20"/>
          <w:spacing w:val="-14"/>
        </w:rPr>
        <w:t> </w:t>
      </w:r>
      <w:r>
        <w:rPr>
          <w:rFonts w:ascii="Times New Roman" w:hAnsi="Times New Roman"/>
          <w:color w:val="231F20"/>
        </w:rPr>
        <w:t>efecto,</w:t>
      </w:r>
      <w:r>
        <w:rPr>
          <w:rFonts w:ascii="Times New Roman" w:hAnsi="Times New Roman"/>
          <w:color w:val="231F20"/>
          <w:spacing w:val="-14"/>
        </w:rPr>
        <w:t> </w:t>
      </w:r>
      <w:r>
        <w:rPr>
          <w:rFonts w:ascii="Times New Roman" w:hAnsi="Times New Roman"/>
          <w:color w:val="231F20"/>
        </w:rPr>
        <w:t>es</w:t>
      </w:r>
      <w:r>
        <w:rPr>
          <w:rFonts w:ascii="Times New Roman" w:hAnsi="Times New Roman"/>
          <w:color w:val="231F20"/>
          <w:spacing w:val="-14"/>
        </w:rPr>
        <w:t> </w:t>
      </w:r>
      <w:r>
        <w:rPr>
          <w:rFonts w:ascii="Times New Roman" w:hAnsi="Times New Roman"/>
          <w:color w:val="231F20"/>
        </w:rPr>
        <w:t>necesario</w:t>
      </w:r>
      <w:r>
        <w:rPr>
          <w:rFonts w:ascii="Times New Roman" w:hAnsi="Times New Roman"/>
          <w:color w:val="231F20"/>
          <w:spacing w:val="-13"/>
        </w:rPr>
        <w:t> </w:t>
      </w:r>
      <w:r>
        <w:rPr>
          <w:rFonts w:ascii="Times New Roman" w:hAnsi="Times New Roman"/>
          <w:color w:val="231F20"/>
        </w:rPr>
        <w:t>considerar</w:t>
      </w:r>
      <w:r>
        <w:rPr>
          <w:rFonts w:ascii="Times New Roman" w:hAnsi="Times New Roman"/>
          <w:color w:val="231F20"/>
          <w:spacing w:val="-14"/>
        </w:rPr>
        <w:t> </w:t>
      </w:r>
      <w:r>
        <w:rPr>
          <w:rFonts w:ascii="Times New Roman" w:hAnsi="Times New Roman"/>
          <w:color w:val="231F20"/>
        </w:rPr>
        <w:t>una</w:t>
      </w:r>
      <w:r>
        <w:rPr>
          <w:rFonts w:ascii="Times New Roman" w:hAnsi="Times New Roman"/>
          <w:color w:val="231F20"/>
          <w:spacing w:val="-14"/>
        </w:rPr>
        <w:t> </w:t>
      </w:r>
      <w:r>
        <w:rPr>
          <w:rFonts w:ascii="Times New Roman" w:hAnsi="Times New Roman"/>
          <w:color w:val="231F20"/>
        </w:rPr>
        <w:t>definición de democracia, o al menos, los caracteres generales de la misma, con la finali- dad de poder realizar su revisión a lo </w:t>
      </w:r>
      <w:r>
        <w:rPr>
          <w:rFonts w:ascii="Times New Roman" w:hAnsi="Times New Roman"/>
          <w:color w:val="231F20"/>
          <w:spacing w:val="-3"/>
        </w:rPr>
        <w:t>largo </w:t>
      </w:r>
      <w:r>
        <w:rPr>
          <w:rFonts w:ascii="Times New Roman" w:hAnsi="Times New Roman"/>
          <w:color w:val="231F20"/>
        </w:rPr>
        <w:t>de la historia de México, en relación con los ejercicios y prácticas republicanas. En este sentido, uno de los primerí- simos elementos o categorías que se deben considerar al respecto es el de </w:t>
      </w:r>
      <w:r>
        <w:rPr>
          <w:rFonts w:ascii="Times New Roman" w:hAnsi="Times New Roman"/>
          <w:color w:val="231F20"/>
          <w:spacing w:val="-3"/>
        </w:rPr>
        <w:t>libre </w:t>
      </w:r>
      <w:r>
        <w:rPr>
          <w:rFonts w:ascii="Times New Roman" w:hAnsi="Times New Roman"/>
          <w:color w:val="231F20"/>
        </w:rPr>
        <w:t>elección,</w:t>
      </w:r>
      <w:r>
        <w:rPr>
          <w:rFonts w:ascii="Times New Roman" w:hAnsi="Times New Roman"/>
          <w:color w:val="231F20"/>
          <w:spacing w:val="-5"/>
        </w:rPr>
        <w:t> </w:t>
      </w:r>
      <w:r>
        <w:rPr>
          <w:rFonts w:ascii="Times New Roman" w:hAnsi="Times New Roman"/>
          <w:color w:val="231F20"/>
        </w:rPr>
        <w:t>realizada</w:t>
      </w:r>
      <w:r>
        <w:rPr>
          <w:rFonts w:ascii="Times New Roman" w:hAnsi="Times New Roman"/>
          <w:color w:val="231F20"/>
          <w:spacing w:val="-5"/>
        </w:rPr>
        <w:t> </w:t>
      </w:r>
      <w:r>
        <w:rPr>
          <w:rFonts w:ascii="Times New Roman" w:hAnsi="Times New Roman"/>
          <w:color w:val="231F20"/>
        </w:rPr>
        <w:t>a</w:t>
      </w:r>
      <w:r>
        <w:rPr>
          <w:rFonts w:ascii="Times New Roman" w:hAnsi="Times New Roman"/>
          <w:color w:val="231F20"/>
          <w:spacing w:val="-5"/>
        </w:rPr>
        <w:t> </w:t>
      </w:r>
      <w:r>
        <w:rPr>
          <w:rFonts w:ascii="Times New Roman" w:hAnsi="Times New Roman"/>
          <w:color w:val="231F20"/>
        </w:rPr>
        <w:t>intervalos</w:t>
      </w:r>
      <w:r>
        <w:rPr>
          <w:rFonts w:ascii="Times New Roman" w:hAnsi="Times New Roman"/>
          <w:color w:val="231F20"/>
          <w:spacing w:val="-5"/>
        </w:rPr>
        <w:t> </w:t>
      </w:r>
      <w:r>
        <w:rPr>
          <w:rFonts w:ascii="Times New Roman" w:hAnsi="Times New Roman"/>
          <w:color w:val="231F20"/>
        </w:rPr>
        <w:t>regulares</w:t>
      </w:r>
      <w:r>
        <w:rPr>
          <w:rFonts w:ascii="Times New Roman" w:hAnsi="Times New Roman"/>
          <w:color w:val="231F20"/>
          <w:spacing w:val="-5"/>
        </w:rPr>
        <w:t> </w:t>
      </w:r>
      <w:r>
        <w:rPr>
          <w:rFonts w:ascii="Times New Roman" w:hAnsi="Times New Roman"/>
          <w:color w:val="231F20"/>
          <w:spacing w:val="-3"/>
        </w:rPr>
        <w:t>(Touraine,</w:t>
      </w:r>
      <w:r>
        <w:rPr>
          <w:rFonts w:ascii="Times New Roman" w:hAnsi="Times New Roman"/>
          <w:color w:val="231F20"/>
          <w:spacing w:val="-6"/>
        </w:rPr>
        <w:t> </w:t>
      </w:r>
      <w:r>
        <w:rPr>
          <w:rFonts w:ascii="Times New Roman" w:hAnsi="Times New Roman"/>
          <w:color w:val="231F20"/>
        </w:rPr>
        <w:t>2004),</w:t>
      </w:r>
      <w:r>
        <w:rPr>
          <w:rFonts w:ascii="Times New Roman" w:hAnsi="Times New Roman"/>
          <w:color w:val="231F20"/>
          <w:spacing w:val="-5"/>
        </w:rPr>
        <w:t> </w:t>
      </w:r>
      <w:r>
        <w:rPr>
          <w:rFonts w:ascii="Times New Roman" w:hAnsi="Times New Roman"/>
          <w:color w:val="231F20"/>
        </w:rPr>
        <w:t>lo</w:t>
      </w:r>
      <w:r>
        <w:rPr>
          <w:rFonts w:ascii="Times New Roman" w:hAnsi="Times New Roman"/>
          <w:color w:val="231F20"/>
          <w:spacing w:val="-5"/>
        </w:rPr>
        <w:t> </w:t>
      </w:r>
      <w:r>
        <w:rPr>
          <w:rFonts w:ascii="Times New Roman" w:hAnsi="Times New Roman"/>
          <w:color w:val="231F20"/>
        </w:rPr>
        <w:t>que</w:t>
      </w:r>
      <w:r>
        <w:rPr>
          <w:rFonts w:ascii="Times New Roman" w:hAnsi="Times New Roman"/>
          <w:color w:val="231F20"/>
          <w:spacing w:val="-5"/>
        </w:rPr>
        <w:t> </w:t>
      </w:r>
      <w:r>
        <w:rPr>
          <w:rFonts w:ascii="Times New Roman" w:hAnsi="Times New Roman"/>
          <w:color w:val="231F20"/>
        </w:rPr>
        <w:t>es</w:t>
      </w:r>
      <w:r>
        <w:rPr>
          <w:rFonts w:ascii="Times New Roman" w:hAnsi="Times New Roman"/>
          <w:color w:val="231F20"/>
          <w:spacing w:val="-5"/>
        </w:rPr>
        <w:t> </w:t>
      </w:r>
      <w:r>
        <w:rPr>
          <w:rFonts w:ascii="Times New Roman" w:hAnsi="Times New Roman"/>
          <w:color w:val="231F20"/>
        </w:rPr>
        <w:t>considerado como</w:t>
      </w:r>
      <w:r>
        <w:rPr>
          <w:rFonts w:ascii="Times New Roman" w:hAnsi="Times New Roman"/>
          <w:color w:val="231F20"/>
          <w:spacing w:val="-14"/>
        </w:rPr>
        <w:t> </w:t>
      </w:r>
      <w:r>
        <w:rPr>
          <w:rFonts w:ascii="Times New Roman" w:hAnsi="Times New Roman"/>
          <w:color w:val="231F20"/>
        </w:rPr>
        <w:t>el</w:t>
      </w:r>
      <w:r>
        <w:rPr>
          <w:rFonts w:ascii="Times New Roman" w:hAnsi="Times New Roman"/>
          <w:color w:val="231F20"/>
          <w:spacing w:val="-14"/>
        </w:rPr>
        <w:t> </w:t>
      </w:r>
      <w:r>
        <w:rPr>
          <w:rFonts w:ascii="Times New Roman" w:hAnsi="Times New Roman"/>
          <w:color w:val="231F20"/>
        </w:rPr>
        <w:t>género</w:t>
      </w:r>
      <w:r>
        <w:rPr>
          <w:rFonts w:ascii="Times New Roman" w:hAnsi="Times New Roman"/>
          <w:color w:val="231F20"/>
          <w:spacing w:val="-14"/>
        </w:rPr>
        <w:t> </w:t>
      </w:r>
      <w:r>
        <w:rPr>
          <w:rFonts w:ascii="Times New Roman" w:hAnsi="Times New Roman"/>
          <w:color w:val="231F20"/>
        </w:rPr>
        <w:t>en</w:t>
      </w:r>
      <w:r>
        <w:rPr>
          <w:rFonts w:ascii="Times New Roman" w:hAnsi="Times New Roman"/>
          <w:color w:val="231F20"/>
          <w:spacing w:val="-14"/>
        </w:rPr>
        <w:t> </w:t>
      </w:r>
      <w:r>
        <w:rPr>
          <w:rFonts w:ascii="Times New Roman" w:hAnsi="Times New Roman"/>
          <w:color w:val="231F20"/>
        </w:rPr>
        <w:t>torno</w:t>
      </w:r>
      <w:r>
        <w:rPr>
          <w:rFonts w:ascii="Times New Roman" w:hAnsi="Times New Roman"/>
          <w:color w:val="231F20"/>
          <w:spacing w:val="-13"/>
        </w:rPr>
        <w:t> </w:t>
      </w:r>
      <w:r>
        <w:rPr>
          <w:rFonts w:ascii="Times New Roman" w:hAnsi="Times New Roman"/>
          <w:color w:val="231F20"/>
        </w:rPr>
        <w:t>al</w:t>
      </w:r>
      <w:r>
        <w:rPr>
          <w:rFonts w:ascii="Times New Roman" w:hAnsi="Times New Roman"/>
          <w:color w:val="231F20"/>
          <w:spacing w:val="-14"/>
        </w:rPr>
        <w:t> </w:t>
      </w:r>
      <w:r>
        <w:rPr>
          <w:rFonts w:ascii="Times New Roman" w:hAnsi="Times New Roman"/>
          <w:color w:val="231F20"/>
        </w:rPr>
        <w:t>cual</w:t>
      </w:r>
      <w:r>
        <w:rPr>
          <w:rFonts w:ascii="Times New Roman" w:hAnsi="Times New Roman"/>
          <w:color w:val="231F20"/>
          <w:spacing w:val="-14"/>
        </w:rPr>
        <w:t> </w:t>
      </w:r>
      <w:r>
        <w:rPr>
          <w:rFonts w:ascii="Times New Roman" w:hAnsi="Times New Roman"/>
          <w:color w:val="231F20"/>
        </w:rPr>
        <w:t>existen</w:t>
      </w:r>
      <w:r>
        <w:rPr>
          <w:rFonts w:ascii="Times New Roman" w:hAnsi="Times New Roman"/>
          <w:color w:val="231F20"/>
          <w:spacing w:val="-14"/>
        </w:rPr>
        <w:t> </w:t>
      </w:r>
      <w:r>
        <w:rPr>
          <w:rFonts w:ascii="Times New Roman" w:hAnsi="Times New Roman"/>
          <w:color w:val="231F20"/>
        </w:rPr>
        <w:t>otras</w:t>
      </w:r>
      <w:r>
        <w:rPr>
          <w:rFonts w:ascii="Times New Roman" w:hAnsi="Times New Roman"/>
          <w:color w:val="231F20"/>
          <w:spacing w:val="-14"/>
        </w:rPr>
        <w:t> </w:t>
      </w:r>
      <w:r>
        <w:rPr>
          <w:rFonts w:ascii="Times New Roman" w:hAnsi="Times New Roman"/>
          <w:color w:val="231F20"/>
        </w:rPr>
        <w:t>especies</w:t>
      </w:r>
      <w:r>
        <w:rPr>
          <w:rFonts w:ascii="Times New Roman" w:hAnsi="Times New Roman"/>
          <w:color w:val="231F20"/>
          <w:spacing w:val="-13"/>
        </w:rPr>
        <w:t> </w:t>
      </w:r>
      <w:r>
        <w:rPr>
          <w:rFonts w:ascii="Times New Roman" w:hAnsi="Times New Roman"/>
          <w:color w:val="231F20"/>
        </w:rPr>
        <w:t>que</w:t>
      </w:r>
      <w:r>
        <w:rPr>
          <w:rFonts w:ascii="Times New Roman" w:hAnsi="Times New Roman"/>
          <w:color w:val="231F20"/>
          <w:spacing w:val="-14"/>
        </w:rPr>
        <w:t> </w:t>
      </w:r>
      <w:r>
        <w:rPr>
          <w:rFonts w:ascii="Times New Roman" w:hAnsi="Times New Roman"/>
          <w:color w:val="231F20"/>
        </w:rPr>
        <w:t>completan</w:t>
      </w:r>
      <w:r>
        <w:rPr>
          <w:rFonts w:ascii="Times New Roman" w:hAnsi="Times New Roman"/>
          <w:color w:val="231F20"/>
          <w:spacing w:val="-14"/>
        </w:rPr>
        <w:t> </w:t>
      </w:r>
      <w:r>
        <w:rPr>
          <w:rFonts w:ascii="Times New Roman" w:hAnsi="Times New Roman"/>
          <w:color w:val="231F20"/>
        </w:rPr>
        <w:t>la</w:t>
      </w:r>
      <w:r>
        <w:rPr>
          <w:rFonts w:ascii="Times New Roman" w:hAnsi="Times New Roman"/>
          <w:color w:val="231F20"/>
          <w:spacing w:val="-14"/>
        </w:rPr>
        <w:t> </w:t>
      </w:r>
      <w:r>
        <w:rPr>
          <w:rFonts w:ascii="Times New Roman" w:hAnsi="Times New Roman"/>
          <w:color w:val="231F20"/>
        </w:rPr>
        <w:t>definición de democracia: el poder </w:t>
      </w:r>
      <w:r>
        <w:rPr>
          <w:rFonts w:ascii="Times New Roman" w:hAnsi="Times New Roman"/>
          <w:color w:val="231F20"/>
          <w:spacing w:val="-3"/>
        </w:rPr>
        <w:t>popular, </w:t>
      </w:r>
      <w:r>
        <w:rPr>
          <w:rFonts w:ascii="Times New Roman" w:hAnsi="Times New Roman"/>
          <w:color w:val="231F20"/>
        </w:rPr>
        <w:t>acordado y renovado; el derecho al voto, aun considerando</w:t>
      </w:r>
      <w:r>
        <w:rPr>
          <w:rFonts w:ascii="Times New Roman" w:hAnsi="Times New Roman"/>
          <w:color w:val="231F20"/>
          <w:spacing w:val="-11"/>
        </w:rPr>
        <w:t> </w:t>
      </w:r>
      <w:r>
        <w:rPr>
          <w:rFonts w:ascii="Times New Roman" w:hAnsi="Times New Roman"/>
          <w:color w:val="231F20"/>
        </w:rPr>
        <w:t>las</w:t>
      </w:r>
      <w:r>
        <w:rPr>
          <w:rFonts w:ascii="Times New Roman" w:hAnsi="Times New Roman"/>
          <w:color w:val="231F20"/>
          <w:spacing w:val="-10"/>
        </w:rPr>
        <w:t> </w:t>
      </w:r>
      <w:r>
        <w:rPr>
          <w:rFonts w:ascii="Times New Roman" w:hAnsi="Times New Roman"/>
          <w:color w:val="231F20"/>
        </w:rPr>
        <w:t>diferentes</w:t>
      </w:r>
      <w:r>
        <w:rPr>
          <w:rFonts w:ascii="Times New Roman" w:hAnsi="Times New Roman"/>
          <w:color w:val="231F20"/>
          <w:spacing w:val="-10"/>
        </w:rPr>
        <w:t> </w:t>
      </w:r>
      <w:r>
        <w:rPr>
          <w:rFonts w:ascii="Times New Roman" w:hAnsi="Times New Roman"/>
          <w:color w:val="231F20"/>
        </w:rPr>
        <w:t>vicisitudes</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0"/>
        </w:rPr>
        <w:t> </w:t>
      </w:r>
      <w:r>
        <w:rPr>
          <w:rFonts w:ascii="Times New Roman" w:hAnsi="Times New Roman"/>
          <w:color w:val="231F20"/>
        </w:rPr>
        <w:t>posturas</w:t>
      </w:r>
      <w:r>
        <w:rPr>
          <w:rFonts w:ascii="Times New Roman" w:hAnsi="Times New Roman"/>
          <w:color w:val="231F20"/>
          <w:spacing w:val="-10"/>
        </w:rPr>
        <w:t> </w:t>
      </w:r>
      <w:r>
        <w:rPr>
          <w:rFonts w:ascii="Times New Roman" w:hAnsi="Times New Roman"/>
          <w:color w:val="231F20"/>
        </w:rPr>
        <w:t>respecto</w:t>
      </w:r>
      <w:r>
        <w:rPr>
          <w:rFonts w:ascii="Times New Roman" w:hAnsi="Times New Roman"/>
          <w:color w:val="231F20"/>
          <w:spacing w:val="-10"/>
        </w:rPr>
        <w:t> </w:t>
      </w:r>
      <w:r>
        <w:rPr>
          <w:rFonts w:ascii="Times New Roman" w:hAnsi="Times New Roman"/>
          <w:color w:val="231F20"/>
        </w:rPr>
        <w:t>a</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edad;</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spacing w:val="-3"/>
        </w:rPr>
        <w:t>libre</w:t>
      </w:r>
      <w:r>
        <w:rPr>
          <w:rFonts w:ascii="Times New Roman" w:hAnsi="Times New Roman"/>
          <w:color w:val="231F20"/>
          <w:spacing w:val="-10"/>
        </w:rPr>
        <w:t> </w:t>
      </w:r>
      <w:r>
        <w:rPr>
          <w:rFonts w:ascii="Times New Roman" w:hAnsi="Times New Roman"/>
          <w:color w:val="231F20"/>
        </w:rPr>
        <w:t>elec- ción y su restricción por los partidos políticos; el poder legítimo,</w:t>
      </w:r>
      <w:r>
        <w:rPr>
          <w:rFonts w:ascii="Times New Roman" w:hAnsi="Times New Roman"/>
          <w:color w:val="231F20"/>
          <w:spacing w:val="-33"/>
        </w:rPr>
        <w:t> </w:t>
      </w:r>
      <w:r>
        <w:rPr>
          <w:rFonts w:ascii="Times New Roman" w:hAnsi="Times New Roman"/>
          <w:color w:val="231F20"/>
        </w:rPr>
        <w:t>etcétera.</w:t>
      </w:r>
    </w:p>
    <w:p>
      <w:pPr>
        <w:pStyle w:val="BodyText"/>
        <w:spacing w:line="247" w:lineRule="auto"/>
        <w:ind w:left="113" w:right="111" w:firstLine="283"/>
        <w:jc w:val="both"/>
        <w:rPr>
          <w:rFonts w:ascii="Times New Roman" w:hAnsi="Times New Roman"/>
        </w:rPr>
      </w:pPr>
      <w:r>
        <w:rPr>
          <w:rFonts w:ascii="Times New Roman" w:hAnsi="Times New Roman"/>
          <w:color w:val="231F20"/>
          <w:spacing w:val="-6"/>
        </w:rPr>
        <w:t>También </w:t>
      </w:r>
      <w:r>
        <w:rPr>
          <w:rFonts w:ascii="Times New Roman" w:hAnsi="Times New Roman"/>
          <w:color w:val="231F20"/>
        </w:rPr>
        <w:t>hay quien asegura </w:t>
      </w:r>
      <w:r>
        <w:rPr>
          <w:rFonts w:ascii="Times New Roman" w:hAnsi="Times New Roman"/>
          <w:color w:val="231F20"/>
          <w:spacing w:val="-3"/>
        </w:rPr>
        <w:t>–aplicando </w:t>
      </w:r>
      <w:r>
        <w:rPr>
          <w:rFonts w:ascii="Times New Roman" w:hAnsi="Times New Roman"/>
          <w:color w:val="231F20"/>
        </w:rPr>
        <w:t>la teoría </w:t>
      </w:r>
      <w:r>
        <w:rPr>
          <w:rFonts w:ascii="Times New Roman" w:hAnsi="Times New Roman"/>
          <w:color w:val="231F20"/>
          <w:spacing w:val="-3"/>
        </w:rPr>
        <w:t>jurídica– </w:t>
      </w:r>
      <w:r>
        <w:rPr>
          <w:rFonts w:ascii="Times New Roman" w:hAnsi="Times New Roman"/>
          <w:color w:val="231F20"/>
        </w:rPr>
        <w:t>que </w:t>
      </w:r>
      <w:r>
        <w:rPr>
          <w:rFonts w:ascii="Times New Roman" w:hAnsi="Times New Roman"/>
          <w:color w:val="231F20"/>
          <w:spacing w:val="-3"/>
        </w:rPr>
        <w:t>solamente </w:t>
      </w:r>
      <w:r>
        <w:rPr>
          <w:rFonts w:ascii="Times New Roman" w:hAnsi="Times New Roman"/>
          <w:color w:val="231F20"/>
        </w:rPr>
        <w:t>hay una </w:t>
      </w:r>
      <w:r>
        <w:rPr>
          <w:rFonts w:ascii="Times New Roman" w:hAnsi="Times New Roman"/>
          <w:color w:val="231F20"/>
          <w:spacing w:val="-3"/>
        </w:rPr>
        <w:t>manera </w:t>
      </w:r>
      <w:r>
        <w:rPr>
          <w:rFonts w:ascii="Times New Roman" w:hAnsi="Times New Roman"/>
          <w:color w:val="231F20"/>
        </w:rPr>
        <w:t>de </w:t>
      </w:r>
      <w:r>
        <w:rPr>
          <w:rFonts w:ascii="Times New Roman" w:hAnsi="Times New Roman"/>
          <w:color w:val="231F20"/>
          <w:spacing w:val="-3"/>
        </w:rPr>
        <w:t>entender </w:t>
      </w:r>
      <w:r>
        <w:rPr>
          <w:rFonts w:ascii="Times New Roman" w:hAnsi="Times New Roman"/>
          <w:color w:val="231F20"/>
        </w:rPr>
        <w:t>a la </w:t>
      </w:r>
      <w:r>
        <w:rPr>
          <w:rFonts w:ascii="Times New Roman" w:hAnsi="Times New Roman"/>
          <w:color w:val="231F20"/>
          <w:spacing w:val="-3"/>
        </w:rPr>
        <w:t>democracia, </w:t>
      </w:r>
      <w:r>
        <w:rPr>
          <w:rFonts w:ascii="Times New Roman" w:hAnsi="Times New Roman"/>
          <w:color w:val="231F20"/>
        </w:rPr>
        <w:t>y es considerándola como caracterizada por un </w:t>
      </w:r>
      <w:r>
        <w:rPr>
          <w:rFonts w:ascii="Times New Roman" w:hAnsi="Times New Roman"/>
          <w:color w:val="231F20"/>
          <w:spacing w:val="-3"/>
        </w:rPr>
        <w:t>conjunto </w:t>
      </w:r>
      <w:r>
        <w:rPr>
          <w:rFonts w:ascii="Times New Roman" w:hAnsi="Times New Roman"/>
          <w:color w:val="231F20"/>
        </w:rPr>
        <w:t>de </w:t>
      </w:r>
      <w:r>
        <w:rPr>
          <w:rFonts w:ascii="Times New Roman" w:hAnsi="Times New Roman"/>
          <w:color w:val="231F20"/>
          <w:spacing w:val="-4"/>
        </w:rPr>
        <w:t>reglas, </w:t>
      </w:r>
      <w:r>
        <w:rPr>
          <w:rFonts w:ascii="Times New Roman" w:hAnsi="Times New Roman"/>
          <w:color w:val="231F20"/>
          <w:spacing w:val="-3"/>
        </w:rPr>
        <w:t>primarias </w:t>
      </w:r>
      <w:r>
        <w:rPr>
          <w:rFonts w:ascii="Times New Roman" w:hAnsi="Times New Roman"/>
          <w:color w:val="231F20"/>
        </w:rPr>
        <w:t>o </w:t>
      </w:r>
      <w:r>
        <w:rPr>
          <w:rFonts w:ascii="Times New Roman" w:hAnsi="Times New Roman"/>
          <w:color w:val="231F20"/>
          <w:spacing w:val="-3"/>
        </w:rPr>
        <w:t>fundamentales, </w:t>
      </w:r>
      <w:r>
        <w:rPr>
          <w:rFonts w:ascii="Times New Roman" w:hAnsi="Times New Roman"/>
          <w:color w:val="231F20"/>
        </w:rPr>
        <w:t>que </w:t>
      </w:r>
      <w:r>
        <w:rPr>
          <w:rFonts w:ascii="Times New Roman" w:hAnsi="Times New Roman"/>
          <w:color w:val="231F20"/>
          <w:spacing w:val="-3"/>
        </w:rPr>
        <w:t>establecen </w:t>
      </w:r>
      <w:r>
        <w:rPr>
          <w:rFonts w:ascii="Times New Roman" w:hAnsi="Times New Roman"/>
          <w:color w:val="231F20"/>
        </w:rPr>
        <w:t>quién está </w:t>
      </w:r>
      <w:r>
        <w:rPr>
          <w:rFonts w:ascii="Times New Roman" w:hAnsi="Times New Roman"/>
          <w:color w:val="231F20"/>
          <w:spacing w:val="-3"/>
        </w:rPr>
        <w:t>autorizado</w:t>
      </w:r>
      <w:r>
        <w:rPr>
          <w:rFonts w:ascii="Times New Roman" w:hAnsi="Times New Roman"/>
          <w:color w:val="231F20"/>
          <w:spacing w:val="-16"/>
        </w:rPr>
        <w:t> </w:t>
      </w:r>
      <w:r>
        <w:rPr>
          <w:rFonts w:ascii="Times New Roman" w:hAnsi="Times New Roman"/>
          <w:color w:val="231F20"/>
          <w:spacing w:val="-3"/>
        </w:rPr>
        <w:t>para</w:t>
      </w:r>
      <w:r>
        <w:rPr>
          <w:rFonts w:ascii="Times New Roman" w:hAnsi="Times New Roman"/>
          <w:color w:val="231F20"/>
          <w:spacing w:val="-17"/>
        </w:rPr>
        <w:t> </w:t>
      </w:r>
      <w:r>
        <w:rPr>
          <w:rFonts w:ascii="Times New Roman" w:hAnsi="Times New Roman"/>
          <w:color w:val="231F20"/>
          <w:spacing w:val="-3"/>
        </w:rPr>
        <w:t>tomar</w:t>
      </w:r>
      <w:r>
        <w:rPr>
          <w:rFonts w:ascii="Times New Roman" w:hAnsi="Times New Roman"/>
          <w:color w:val="231F20"/>
          <w:spacing w:val="-17"/>
        </w:rPr>
        <w:t> </w:t>
      </w:r>
      <w:r>
        <w:rPr>
          <w:rFonts w:ascii="Times New Roman" w:hAnsi="Times New Roman"/>
          <w:color w:val="231F20"/>
        </w:rPr>
        <w:t>las</w:t>
      </w:r>
      <w:r>
        <w:rPr>
          <w:rFonts w:ascii="Times New Roman" w:hAnsi="Times New Roman"/>
          <w:color w:val="231F20"/>
          <w:spacing w:val="-17"/>
        </w:rPr>
        <w:t> </w:t>
      </w:r>
      <w:r>
        <w:rPr>
          <w:rFonts w:ascii="Times New Roman" w:hAnsi="Times New Roman"/>
          <w:color w:val="231F20"/>
          <w:spacing w:val="-3"/>
        </w:rPr>
        <w:t>decisiones</w:t>
      </w:r>
      <w:r>
        <w:rPr>
          <w:rFonts w:ascii="Times New Roman" w:hAnsi="Times New Roman"/>
          <w:color w:val="231F20"/>
          <w:spacing w:val="-16"/>
        </w:rPr>
        <w:t> </w:t>
      </w:r>
      <w:r>
        <w:rPr>
          <w:rFonts w:ascii="Times New Roman" w:hAnsi="Times New Roman"/>
          <w:color w:val="231F20"/>
        </w:rPr>
        <w:t>colectivas</w:t>
      </w:r>
      <w:r>
        <w:rPr>
          <w:rFonts w:ascii="Times New Roman" w:hAnsi="Times New Roman"/>
          <w:color w:val="231F20"/>
          <w:spacing w:val="-17"/>
        </w:rPr>
        <w:t> </w:t>
      </w:r>
      <w:r>
        <w:rPr>
          <w:rFonts w:ascii="Times New Roman" w:hAnsi="Times New Roman"/>
          <w:color w:val="231F20"/>
        </w:rPr>
        <w:t>y</w:t>
      </w:r>
      <w:r>
        <w:rPr>
          <w:rFonts w:ascii="Times New Roman" w:hAnsi="Times New Roman"/>
          <w:color w:val="231F20"/>
          <w:spacing w:val="-17"/>
        </w:rPr>
        <w:t> </w:t>
      </w:r>
      <w:r>
        <w:rPr>
          <w:rFonts w:ascii="Times New Roman" w:hAnsi="Times New Roman"/>
          <w:color w:val="231F20"/>
        </w:rPr>
        <w:t>bajo</w:t>
      </w:r>
      <w:r>
        <w:rPr>
          <w:rFonts w:ascii="Times New Roman" w:hAnsi="Times New Roman"/>
          <w:color w:val="231F20"/>
          <w:spacing w:val="-17"/>
        </w:rPr>
        <w:t> </w:t>
      </w:r>
      <w:r>
        <w:rPr>
          <w:rFonts w:ascii="Times New Roman" w:hAnsi="Times New Roman"/>
          <w:color w:val="231F20"/>
        </w:rPr>
        <w:t>qué</w:t>
      </w:r>
      <w:r>
        <w:rPr>
          <w:rFonts w:ascii="Times New Roman" w:hAnsi="Times New Roman"/>
          <w:color w:val="231F20"/>
          <w:spacing w:val="-17"/>
        </w:rPr>
        <w:t> </w:t>
      </w:r>
      <w:r>
        <w:rPr>
          <w:rFonts w:ascii="Times New Roman" w:hAnsi="Times New Roman"/>
          <w:color w:val="231F20"/>
          <w:spacing w:val="-3"/>
        </w:rPr>
        <w:t>procedimientos</w:t>
      </w:r>
      <w:r>
        <w:rPr>
          <w:rFonts w:ascii="Times New Roman" w:hAnsi="Times New Roman"/>
          <w:color w:val="231F20"/>
          <w:spacing w:val="-17"/>
        </w:rPr>
        <w:t> </w:t>
      </w:r>
      <w:r>
        <w:rPr>
          <w:rFonts w:ascii="Times New Roman" w:hAnsi="Times New Roman"/>
          <w:color w:val="231F20"/>
        </w:rPr>
        <w:t>(Bobbio, 2005);</w:t>
      </w:r>
      <w:r>
        <w:rPr>
          <w:rFonts w:ascii="Times New Roman" w:hAnsi="Times New Roman"/>
          <w:color w:val="231F20"/>
          <w:spacing w:val="-17"/>
        </w:rPr>
        <w:t> </w:t>
      </w:r>
      <w:r>
        <w:rPr>
          <w:rFonts w:ascii="Times New Roman" w:hAnsi="Times New Roman"/>
          <w:color w:val="231F20"/>
        </w:rPr>
        <w:t>es</w:t>
      </w:r>
      <w:r>
        <w:rPr>
          <w:rFonts w:ascii="Times New Roman" w:hAnsi="Times New Roman"/>
          <w:color w:val="231F20"/>
          <w:spacing w:val="-17"/>
        </w:rPr>
        <w:t> </w:t>
      </w:r>
      <w:r>
        <w:rPr>
          <w:rFonts w:ascii="Times New Roman" w:hAnsi="Times New Roman"/>
          <w:color w:val="231F20"/>
          <w:spacing w:val="-6"/>
        </w:rPr>
        <w:t>decir,</w:t>
      </w:r>
      <w:r>
        <w:rPr>
          <w:rFonts w:ascii="Times New Roman" w:hAnsi="Times New Roman"/>
          <w:color w:val="231F20"/>
          <w:spacing w:val="-17"/>
        </w:rPr>
        <w:t> </w:t>
      </w:r>
      <w:r>
        <w:rPr>
          <w:rFonts w:ascii="Times New Roman" w:hAnsi="Times New Roman"/>
          <w:color w:val="231F20"/>
        </w:rPr>
        <w:t>lo</w:t>
      </w:r>
      <w:r>
        <w:rPr>
          <w:rFonts w:ascii="Times New Roman" w:hAnsi="Times New Roman"/>
          <w:color w:val="231F20"/>
          <w:spacing w:val="-17"/>
        </w:rPr>
        <w:t> </w:t>
      </w:r>
      <w:r>
        <w:rPr>
          <w:rFonts w:ascii="Times New Roman" w:hAnsi="Times New Roman"/>
          <w:color w:val="231F20"/>
          <w:spacing w:val="-3"/>
        </w:rPr>
        <w:t>importante</w:t>
      </w:r>
      <w:r>
        <w:rPr>
          <w:rFonts w:ascii="Times New Roman" w:hAnsi="Times New Roman"/>
          <w:color w:val="231F20"/>
          <w:spacing w:val="-17"/>
        </w:rPr>
        <w:t> </w:t>
      </w:r>
      <w:r>
        <w:rPr>
          <w:rFonts w:ascii="Times New Roman" w:hAnsi="Times New Roman"/>
          <w:color w:val="231F20"/>
        </w:rPr>
        <w:t>en</w:t>
      </w:r>
      <w:r>
        <w:rPr>
          <w:rFonts w:ascii="Times New Roman" w:hAnsi="Times New Roman"/>
          <w:color w:val="231F20"/>
          <w:spacing w:val="-17"/>
        </w:rPr>
        <w:t> </w:t>
      </w:r>
      <w:r>
        <w:rPr>
          <w:rFonts w:ascii="Times New Roman" w:hAnsi="Times New Roman"/>
          <w:color w:val="231F20"/>
        </w:rPr>
        <w:t>un</w:t>
      </w:r>
      <w:r>
        <w:rPr>
          <w:rFonts w:ascii="Times New Roman" w:hAnsi="Times New Roman"/>
          <w:color w:val="231F20"/>
          <w:spacing w:val="-17"/>
        </w:rPr>
        <w:t> </w:t>
      </w:r>
      <w:r>
        <w:rPr>
          <w:rFonts w:ascii="Times New Roman" w:hAnsi="Times New Roman"/>
          <w:color w:val="231F20"/>
        </w:rPr>
        <w:t>gobierno</w:t>
      </w:r>
      <w:r>
        <w:rPr>
          <w:rFonts w:ascii="Times New Roman" w:hAnsi="Times New Roman"/>
          <w:color w:val="231F20"/>
          <w:spacing w:val="-17"/>
        </w:rPr>
        <w:t> </w:t>
      </w:r>
      <w:r>
        <w:rPr>
          <w:rFonts w:ascii="Times New Roman" w:hAnsi="Times New Roman"/>
          <w:color w:val="231F20"/>
          <w:spacing w:val="-3"/>
        </w:rPr>
        <w:t>democrático</w:t>
      </w:r>
      <w:r>
        <w:rPr>
          <w:rFonts w:ascii="Times New Roman" w:hAnsi="Times New Roman"/>
          <w:color w:val="231F20"/>
          <w:spacing w:val="-17"/>
        </w:rPr>
        <w:t> </w:t>
      </w:r>
      <w:r>
        <w:rPr>
          <w:rFonts w:ascii="Times New Roman" w:hAnsi="Times New Roman"/>
          <w:color w:val="231F20"/>
        </w:rPr>
        <w:t>es</w:t>
      </w:r>
      <w:r>
        <w:rPr>
          <w:rFonts w:ascii="Times New Roman" w:hAnsi="Times New Roman"/>
          <w:color w:val="231F20"/>
          <w:spacing w:val="-17"/>
        </w:rPr>
        <w:t> </w:t>
      </w:r>
      <w:r>
        <w:rPr>
          <w:rFonts w:ascii="Times New Roman" w:hAnsi="Times New Roman"/>
          <w:color w:val="231F20"/>
        </w:rPr>
        <w:t>que</w:t>
      </w:r>
      <w:r>
        <w:rPr>
          <w:rFonts w:ascii="Times New Roman" w:hAnsi="Times New Roman"/>
          <w:color w:val="231F20"/>
          <w:spacing w:val="-17"/>
        </w:rPr>
        <w:t> </w:t>
      </w:r>
      <w:r>
        <w:rPr>
          <w:rFonts w:ascii="Times New Roman" w:hAnsi="Times New Roman"/>
          <w:color w:val="231F20"/>
        </w:rPr>
        <w:t>el</w:t>
      </w:r>
      <w:r>
        <w:rPr>
          <w:rFonts w:ascii="Times New Roman" w:hAnsi="Times New Roman"/>
          <w:color w:val="231F20"/>
          <w:spacing w:val="-17"/>
        </w:rPr>
        <w:t> </w:t>
      </w:r>
      <w:r>
        <w:rPr>
          <w:rFonts w:ascii="Times New Roman" w:hAnsi="Times New Roman"/>
          <w:color w:val="231F20"/>
        </w:rPr>
        <w:t>sistema</w:t>
      </w:r>
      <w:r>
        <w:rPr>
          <w:rFonts w:ascii="Times New Roman" w:hAnsi="Times New Roman"/>
          <w:color w:val="231F20"/>
          <w:spacing w:val="-17"/>
        </w:rPr>
        <w:t> </w:t>
      </w:r>
      <w:r>
        <w:rPr>
          <w:rFonts w:ascii="Times New Roman" w:hAnsi="Times New Roman"/>
          <w:color w:val="231F20"/>
          <w:spacing w:val="-3"/>
        </w:rPr>
        <w:t>jurídico </w:t>
      </w:r>
      <w:r>
        <w:rPr>
          <w:rFonts w:ascii="Times New Roman" w:hAnsi="Times New Roman"/>
          <w:color w:val="231F20"/>
        </w:rPr>
        <w:t>contenga </w:t>
      </w:r>
      <w:r>
        <w:rPr>
          <w:rFonts w:ascii="Times New Roman" w:hAnsi="Times New Roman"/>
          <w:color w:val="231F20"/>
          <w:spacing w:val="-3"/>
        </w:rPr>
        <w:t>leyes </w:t>
      </w:r>
      <w:r>
        <w:rPr>
          <w:rFonts w:ascii="Times New Roman" w:hAnsi="Times New Roman"/>
          <w:color w:val="231F20"/>
        </w:rPr>
        <w:t>que </w:t>
      </w:r>
      <w:r>
        <w:rPr>
          <w:rFonts w:ascii="Times New Roman" w:hAnsi="Times New Roman"/>
          <w:color w:val="231F20"/>
          <w:spacing w:val="-4"/>
        </w:rPr>
        <w:t>prevean </w:t>
      </w:r>
      <w:r>
        <w:rPr>
          <w:rFonts w:ascii="Times New Roman" w:hAnsi="Times New Roman"/>
          <w:color w:val="231F20"/>
        </w:rPr>
        <w:t>completa y </w:t>
      </w:r>
      <w:r>
        <w:rPr>
          <w:rFonts w:ascii="Times New Roman" w:hAnsi="Times New Roman"/>
          <w:color w:val="231F20"/>
          <w:spacing w:val="-3"/>
        </w:rPr>
        <w:t>coherentemente </w:t>
      </w:r>
      <w:r>
        <w:rPr>
          <w:rFonts w:ascii="Times New Roman" w:hAnsi="Times New Roman"/>
          <w:color w:val="231F20"/>
        </w:rPr>
        <w:t>dos </w:t>
      </w:r>
      <w:r>
        <w:rPr>
          <w:rFonts w:ascii="Times New Roman" w:hAnsi="Times New Roman"/>
          <w:color w:val="231F20"/>
          <w:spacing w:val="-3"/>
        </w:rPr>
        <w:t>circunstancias</w:t>
      </w:r>
      <w:r>
        <w:rPr>
          <w:rFonts w:ascii="Times New Roman" w:hAnsi="Times New Roman"/>
          <w:color w:val="231F20"/>
          <w:spacing w:val="-39"/>
        </w:rPr>
        <w:t> </w:t>
      </w:r>
      <w:r>
        <w:rPr>
          <w:rFonts w:ascii="Times New Roman" w:hAnsi="Times New Roman"/>
          <w:color w:val="231F20"/>
        </w:rPr>
        <w:t>especí- ficas</w:t>
      </w:r>
      <w:r>
        <w:rPr>
          <w:rFonts w:ascii="Times New Roman" w:hAnsi="Times New Roman"/>
          <w:color w:val="231F20"/>
          <w:spacing w:val="-9"/>
        </w:rPr>
        <w:t> </w:t>
      </w:r>
      <w:r>
        <w:rPr>
          <w:rFonts w:ascii="Times New Roman" w:hAnsi="Times New Roman"/>
          <w:color w:val="231F20"/>
        </w:rPr>
        <w:t>e</w:t>
      </w:r>
      <w:r>
        <w:rPr>
          <w:rFonts w:ascii="Times New Roman" w:hAnsi="Times New Roman"/>
          <w:color w:val="231F20"/>
          <w:spacing w:val="-9"/>
        </w:rPr>
        <w:t> </w:t>
      </w:r>
      <w:r>
        <w:rPr>
          <w:rFonts w:ascii="Times New Roman" w:hAnsi="Times New Roman"/>
          <w:color w:val="231F20"/>
          <w:spacing w:val="-3"/>
        </w:rPr>
        <w:t>importantes:</w:t>
      </w:r>
      <w:r>
        <w:rPr>
          <w:rFonts w:ascii="Times New Roman" w:hAnsi="Times New Roman"/>
          <w:color w:val="231F20"/>
          <w:spacing w:val="-9"/>
        </w:rPr>
        <w:t> </w:t>
      </w:r>
      <w:r>
        <w:rPr>
          <w:rFonts w:ascii="Times New Roman" w:hAnsi="Times New Roman"/>
          <w:color w:val="231F20"/>
        </w:rPr>
        <w:t>por</w:t>
      </w:r>
      <w:r>
        <w:rPr>
          <w:rFonts w:ascii="Times New Roman" w:hAnsi="Times New Roman"/>
          <w:color w:val="231F20"/>
          <w:spacing w:val="-9"/>
        </w:rPr>
        <w:t> </w:t>
      </w:r>
      <w:r>
        <w:rPr>
          <w:rFonts w:ascii="Times New Roman" w:hAnsi="Times New Roman"/>
          <w:color w:val="231F20"/>
        </w:rPr>
        <w:t>un</w:t>
      </w:r>
      <w:r>
        <w:rPr>
          <w:rFonts w:ascii="Times New Roman" w:hAnsi="Times New Roman"/>
          <w:color w:val="231F20"/>
          <w:spacing w:val="-9"/>
        </w:rPr>
        <w:t> </w:t>
      </w:r>
      <w:r>
        <w:rPr>
          <w:rFonts w:ascii="Times New Roman" w:hAnsi="Times New Roman"/>
          <w:color w:val="231F20"/>
          <w:spacing w:val="-3"/>
        </w:rPr>
        <w:t>lado,</w:t>
      </w:r>
      <w:r>
        <w:rPr>
          <w:rFonts w:ascii="Times New Roman" w:hAnsi="Times New Roman"/>
          <w:color w:val="231F20"/>
          <w:spacing w:val="-9"/>
        </w:rPr>
        <w:t> </w:t>
      </w:r>
      <w:r>
        <w:rPr>
          <w:rFonts w:ascii="Times New Roman" w:hAnsi="Times New Roman"/>
          <w:color w:val="231F20"/>
        </w:rPr>
        <w:t>el</w:t>
      </w:r>
      <w:r>
        <w:rPr>
          <w:rFonts w:ascii="Times New Roman" w:hAnsi="Times New Roman"/>
          <w:color w:val="231F20"/>
          <w:spacing w:val="-9"/>
        </w:rPr>
        <w:t> </w:t>
      </w:r>
      <w:r>
        <w:rPr>
          <w:rFonts w:ascii="Times New Roman" w:hAnsi="Times New Roman"/>
          <w:color w:val="231F20"/>
        </w:rPr>
        <w:t>ente</w:t>
      </w:r>
      <w:r>
        <w:rPr>
          <w:rFonts w:ascii="Times New Roman" w:hAnsi="Times New Roman"/>
          <w:color w:val="231F20"/>
          <w:spacing w:val="-9"/>
        </w:rPr>
        <w:t> </w:t>
      </w:r>
      <w:r>
        <w:rPr>
          <w:rFonts w:ascii="Times New Roman" w:hAnsi="Times New Roman"/>
          <w:color w:val="231F20"/>
        </w:rPr>
        <w:t>–persona</w:t>
      </w:r>
      <w:r>
        <w:rPr>
          <w:rFonts w:ascii="Times New Roman" w:hAnsi="Times New Roman"/>
          <w:color w:val="231F20"/>
          <w:spacing w:val="-9"/>
        </w:rPr>
        <w:t> </w:t>
      </w:r>
      <w:r>
        <w:rPr>
          <w:rFonts w:ascii="Times New Roman" w:hAnsi="Times New Roman"/>
          <w:color w:val="231F20"/>
        </w:rPr>
        <w:t>o</w:t>
      </w:r>
      <w:r>
        <w:rPr>
          <w:rFonts w:ascii="Times New Roman" w:hAnsi="Times New Roman"/>
          <w:color w:val="231F20"/>
          <w:spacing w:val="-9"/>
        </w:rPr>
        <w:t> </w:t>
      </w:r>
      <w:r>
        <w:rPr>
          <w:rFonts w:ascii="Times New Roman" w:hAnsi="Times New Roman"/>
          <w:color w:val="231F20"/>
        </w:rPr>
        <w:t>personas</w:t>
      </w:r>
      <w:r>
        <w:rPr>
          <w:rFonts w:ascii="Times New Roman" w:hAnsi="Times New Roman"/>
          <w:color w:val="231F20"/>
          <w:spacing w:val="-9"/>
        </w:rPr>
        <w:t> </w:t>
      </w:r>
      <w:r>
        <w:rPr>
          <w:rFonts w:ascii="Times New Roman" w:hAnsi="Times New Roman"/>
          <w:color w:val="231F20"/>
        </w:rPr>
        <w:t>y</w:t>
      </w:r>
      <w:r>
        <w:rPr>
          <w:rFonts w:ascii="Times New Roman" w:hAnsi="Times New Roman"/>
          <w:color w:val="231F20"/>
          <w:spacing w:val="-9"/>
        </w:rPr>
        <w:t> </w:t>
      </w:r>
      <w:r>
        <w:rPr>
          <w:rFonts w:ascii="Times New Roman" w:hAnsi="Times New Roman"/>
          <w:color w:val="231F20"/>
        </w:rPr>
        <w:t>sus</w:t>
      </w:r>
      <w:r>
        <w:rPr>
          <w:rFonts w:ascii="Times New Roman" w:hAnsi="Times New Roman"/>
          <w:color w:val="231F20"/>
          <w:spacing w:val="-9"/>
        </w:rPr>
        <w:t> </w:t>
      </w:r>
      <w:r>
        <w:rPr>
          <w:rFonts w:ascii="Times New Roman" w:hAnsi="Times New Roman"/>
          <w:color w:val="231F20"/>
          <w:spacing w:val="-3"/>
        </w:rPr>
        <w:t>características</w:t>
      </w:r>
      <w:r>
        <w:rPr>
          <w:rFonts w:ascii="Times New Roman" w:hAnsi="Times New Roman"/>
          <w:color w:val="231F20"/>
          <w:spacing w:val="-9"/>
        </w:rPr>
        <w:t> </w:t>
      </w:r>
      <w:r>
        <w:rPr>
          <w:rFonts w:ascii="Times New Roman" w:hAnsi="Times New Roman"/>
          <w:color w:val="231F20"/>
        </w:rPr>
        <w:t>y cualidades–</w:t>
      </w:r>
      <w:r>
        <w:rPr>
          <w:rFonts w:ascii="Times New Roman" w:hAnsi="Times New Roman"/>
          <w:color w:val="231F20"/>
          <w:spacing w:val="-12"/>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spacing w:val="-3"/>
        </w:rPr>
        <w:t>debe</w:t>
      </w:r>
      <w:r>
        <w:rPr>
          <w:rFonts w:ascii="Times New Roman" w:hAnsi="Times New Roman"/>
          <w:color w:val="231F20"/>
          <w:spacing w:val="-11"/>
        </w:rPr>
        <w:t> </w:t>
      </w:r>
      <w:r>
        <w:rPr>
          <w:rFonts w:ascii="Times New Roman" w:hAnsi="Times New Roman"/>
          <w:color w:val="231F20"/>
          <w:spacing w:val="-3"/>
        </w:rPr>
        <w:t>tener</w:t>
      </w:r>
      <w:r>
        <w:rPr>
          <w:rFonts w:ascii="Times New Roman" w:hAnsi="Times New Roman"/>
          <w:color w:val="231F20"/>
          <w:spacing w:val="-11"/>
        </w:rPr>
        <w:t> </w:t>
      </w:r>
      <w:r>
        <w:rPr>
          <w:rFonts w:ascii="Times New Roman" w:hAnsi="Times New Roman"/>
          <w:color w:val="231F20"/>
        </w:rPr>
        <w:t>la</w:t>
      </w:r>
      <w:r>
        <w:rPr>
          <w:rFonts w:ascii="Times New Roman" w:hAnsi="Times New Roman"/>
          <w:color w:val="231F20"/>
          <w:spacing w:val="-11"/>
        </w:rPr>
        <w:t> </w:t>
      </w:r>
      <w:r>
        <w:rPr>
          <w:rFonts w:ascii="Times New Roman" w:hAnsi="Times New Roman"/>
          <w:color w:val="231F20"/>
        </w:rPr>
        <w:t>facultad</w:t>
      </w:r>
      <w:r>
        <w:rPr>
          <w:rFonts w:ascii="Times New Roman" w:hAnsi="Times New Roman"/>
          <w:color w:val="231F20"/>
          <w:spacing w:val="-12"/>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spacing w:val="-3"/>
        </w:rPr>
        <w:t>asumir</w:t>
      </w:r>
      <w:r>
        <w:rPr>
          <w:rFonts w:ascii="Times New Roman" w:hAnsi="Times New Roman"/>
          <w:color w:val="231F20"/>
          <w:spacing w:val="-11"/>
        </w:rPr>
        <w:t> </w:t>
      </w:r>
      <w:r>
        <w:rPr>
          <w:rFonts w:ascii="Times New Roman" w:hAnsi="Times New Roman"/>
          <w:color w:val="231F20"/>
        </w:rPr>
        <w:t>las</w:t>
      </w:r>
      <w:r>
        <w:rPr>
          <w:rFonts w:ascii="Times New Roman" w:hAnsi="Times New Roman"/>
          <w:color w:val="231F20"/>
          <w:spacing w:val="-11"/>
        </w:rPr>
        <w:t> </w:t>
      </w:r>
      <w:r>
        <w:rPr>
          <w:rFonts w:ascii="Times New Roman" w:hAnsi="Times New Roman"/>
          <w:color w:val="231F20"/>
          <w:spacing w:val="-3"/>
        </w:rPr>
        <w:t>decisiones</w:t>
      </w:r>
      <w:r>
        <w:rPr>
          <w:rFonts w:ascii="Times New Roman" w:hAnsi="Times New Roman"/>
          <w:color w:val="231F20"/>
          <w:spacing w:val="-10"/>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spacing w:val="-3"/>
        </w:rPr>
        <w:t>atañen,</w:t>
      </w:r>
      <w:r>
        <w:rPr>
          <w:rFonts w:ascii="Times New Roman" w:hAnsi="Times New Roman"/>
          <w:color w:val="231F20"/>
          <w:spacing w:val="-11"/>
        </w:rPr>
        <w:t> </w:t>
      </w:r>
      <w:r>
        <w:rPr>
          <w:rFonts w:ascii="Times New Roman" w:hAnsi="Times New Roman"/>
          <w:color w:val="231F20"/>
          <w:spacing w:val="-3"/>
        </w:rPr>
        <w:t>afectan </w:t>
      </w:r>
      <w:r>
        <w:rPr>
          <w:rFonts w:ascii="Times New Roman" w:hAnsi="Times New Roman"/>
          <w:color w:val="231F20"/>
        </w:rPr>
        <w:t>e </w:t>
      </w:r>
      <w:r>
        <w:rPr>
          <w:rFonts w:ascii="Times New Roman" w:hAnsi="Times New Roman"/>
          <w:color w:val="231F20"/>
          <w:spacing w:val="-4"/>
        </w:rPr>
        <w:t>interesan </w:t>
      </w:r>
      <w:r>
        <w:rPr>
          <w:rFonts w:ascii="Times New Roman" w:hAnsi="Times New Roman"/>
          <w:color w:val="231F20"/>
        </w:rPr>
        <w:t>a la sociedad en la que se </w:t>
      </w:r>
      <w:r>
        <w:rPr>
          <w:rFonts w:ascii="Times New Roman" w:hAnsi="Times New Roman"/>
          <w:color w:val="231F20"/>
          <w:spacing w:val="-3"/>
        </w:rPr>
        <w:t>encuentra inmerso; </w:t>
      </w:r>
      <w:r>
        <w:rPr>
          <w:rFonts w:ascii="Times New Roman" w:hAnsi="Times New Roman"/>
          <w:color w:val="231F20"/>
        </w:rPr>
        <w:t>y por </w:t>
      </w:r>
      <w:r>
        <w:rPr>
          <w:rFonts w:ascii="Times New Roman" w:hAnsi="Times New Roman"/>
          <w:color w:val="231F20"/>
          <w:spacing w:val="-4"/>
        </w:rPr>
        <w:t>otro </w:t>
      </w:r>
      <w:r>
        <w:rPr>
          <w:rFonts w:ascii="Times New Roman" w:hAnsi="Times New Roman"/>
          <w:color w:val="231F20"/>
          <w:spacing w:val="-3"/>
        </w:rPr>
        <w:t>lado, </w:t>
      </w:r>
      <w:r>
        <w:rPr>
          <w:rFonts w:ascii="Times New Roman" w:hAnsi="Times New Roman"/>
          <w:color w:val="231F20"/>
        </w:rPr>
        <w:t>el ins- </w:t>
      </w:r>
      <w:r>
        <w:rPr>
          <w:rFonts w:ascii="Times New Roman" w:hAnsi="Times New Roman"/>
          <w:color w:val="231F20"/>
          <w:spacing w:val="-3"/>
        </w:rPr>
        <w:t>trumental necesario </w:t>
      </w:r>
      <w:r>
        <w:rPr>
          <w:rFonts w:ascii="Times New Roman" w:hAnsi="Times New Roman"/>
          <w:color w:val="231F20"/>
        </w:rPr>
        <w:t>para que esos entes </w:t>
      </w:r>
      <w:r>
        <w:rPr>
          <w:rFonts w:ascii="Times New Roman" w:hAnsi="Times New Roman"/>
          <w:color w:val="231F20"/>
          <w:spacing w:val="-3"/>
        </w:rPr>
        <w:t>facultados </w:t>
      </w:r>
      <w:r>
        <w:rPr>
          <w:rFonts w:ascii="Times New Roman" w:hAnsi="Times New Roman"/>
          <w:color w:val="231F20"/>
          <w:spacing w:val="-2"/>
        </w:rPr>
        <w:t>puedan </w:t>
      </w:r>
      <w:r>
        <w:rPr>
          <w:rFonts w:ascii="Times New Roman" w:hAnsi="Times New Roman"/>
          <w:color w:val="231F20"/>
          <w:spacing w:val="-4"/>
        </w:rPr>
        <w:t>realizar </w:t>
      </w:r>
      <w:r>
        <w:rPr>
          <w:rFonts w:ascii="Times New Roman" w:hAnsi="Times New Roman"/>
          <w:color w:val="231F20"/>
        </w:rPr>
        <w:t>esa  </w:t>
      </w:r>
      <w:r>
        <w:rPr>
          <w:rFonts w:ascii="Times New Roman" w:hAnsi="Times New Roman"/>
          <w:color w:val="231F20"/>
          <w:spacing w:val="20"/>
        </w:rPr>
        <w:t> </w:t>
      </w:r>
      <w:r>
        <w:rPr>
          <w:rFonts w:ascii="Times New Roman" w:hAnsi="Times New Roman"/>
          <w:color w:val="231F20"/>
          <w:spacing w:val="-3"/>
        </w:rPr>
        <w:t>actividad,</w:t>
      </w:r>
    </w:p>
    <w:p>
      <w:pPr>
        <w:spacing w:after="0" w:line="247" w:lineRule="auto"/>
        <w:jc w:val="both"/>
        <w:rPr>
          <w:rFonts w:ascii="Times New Roman" w:hAnsi="Times New Roman"/>
        </w:rPr>
        <w:sectPr>
          <w:pgSz w:w="9360" w:h="12760"/>
          <w:pgMar w:top="620" w:bottom="280" w:left="1020" w:right="1020"/>
        </w:sectPr>
      </w:pPr>
    </w:p>
    <w:p>
      <w:pPr>
        <w:tabs>
          <w:tab w:pos="680" w:val="left" w:leader="none"/>
        </w:tabs>
        <w:spacing w:before="45"/>
        <w:ind w:left="113" w:right="24" w:firstLine="0"/>
        <w:jc w:val="left"/>
        <w:rPr>
          <w:rFonts w:ascii="Cambria" w:hAnsi="Cambria"/>
          <w:i/>
          <w:sz w:val="20"/>
        </w:rPr>
      </w:pPr>
      <w:r>
        <w:rPr>
          <w:rFonts w:ascii="Times New Roman" w:hAnsi="Times New Roman"/>
          <w:color w:val="231F20"/>
          <w:w w:val="95"/>
          <w:sz w:val="20"/>
        </w:rPr>
        <w:t>62</w:t>
        <w:tab/>
      </w:r>
      <w:r>
        <w:rPr>
          <w:rFonts w:ascii="Cambria" w:hAnsi="Cambria"/>
          <w:i/>
          <w:color w:val="231F20"/>
          <w:w w:val="85"/>
          <w:sz w:val="20"/>
        </w:rPr>
        <w:t>Joaquín  Ordóñez</w:t>
      </w:r>
      <w:r>
        <w:rPr>
          <w:rFonts w:ascii="Cambria" w:hAnsi="Cambria"/>
          <w:i/>
          <w:color w:val="231F20"/>
          <w:spacing w:val="24"/>
          <w:w w:val="85"/>
          <w:sz w:val="20"/>
        </w:rPr>
        <w:t> </w:t>
      </w:r>
      <w:r>
        <w:rPr>
          <w:rFonts w:ascii="Cambria" w:hAnsi="Cambria"/>
          <w:i/>
          <w:color w:val="231F20"/>
          <w:w w:val="85"/>
          <w:sz w:val="20"/>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7" w:lineRule="auto" w:before="64"/>
        <w:ind w:left="113" w:right="111"/>
        <w:jc w:val="both"/>
        <w:rPr>
          <w:rFonts w:ascii="Times New Roman" w:hAnsi="Times New Roman"/>
        </w:rPr>
      </w:pPr>
      <w:r>
        <w:rPr>
          <w:rFonts w:ascii="Times New Roman" w:hAnsi="Times New Roman"/>
          <w:color w:val="231F20"/>
          <w:spacing w:val="-3"/>
        </w:rPr>
        <w:t>traducido </w:t>
      </w:r>
      <w:r>
        <w:rPr>
          <w:rFonts w:ascii="Times New Roman" w:hAnsi="Times New Roman"/>
          <w:color w:val="231F20"/>
        </w:rPr>
        <w:t>en fases, </w:t>
      </w:r>
      <w:r>
        <w:rPr>
          <w:rFonts w:ascii="Times New Roman" w:hAnsi="Times New Roman"/>
          <w:color w:val="231F20"/>
          <w:spacing w:val="-3"/>
        </w:rPr>
        <w:t>etapas, </w:t>
      </w:r>
      <w:r>
        <w:rPr>
          <w:rFonts w:ascii="Times New Roman" w:hAnsi="Times New Roman"/>
          <w:color w:val="231F20"/>
        </w:rPr>
        <w:t>tiempos y </w:t>
      </w:r>
      <w:r>
        <w:rPr>
          <w:rFonts w:ascii="Times New Roman" w:hAnsi="Times New Roman"/>
          <w:color w:val="231F20"/>
          <w:spacing w:val="-4"/>
        </w:rPr>
        <w:t>lugares </w:t>
      </w:r>
      <w:r>
        <w:rPr>
          <w:rFonts w:ascii="Times New Roman" w:hAnsi="Times New Roman"/>
          <w:color w:val="231F20"/>
        </w:rPr>
        <w:t>en los que se debe </w:t>
      </w:r>
      <w:r>
        <w:rPr>
          <w:rFonts w:ascii="Times New Roman" w:hAnsi="Times New Roman"/>
          <w:color w:val="231F20"/>
          <w:spacing w:val="-5"/>
        </w:rPr>
        <w:t>desarrollar. </w:t>
      </w:r>
      <w:r>
        <w:rPr>
          <w:rFonts w:ascii="Times New Roman" w:hAnsi="Times New Roman"/>
          <w:color w:val="231F20"/>
        </w:rPr>
        <w:t>En </w:t>
      </w:r>
      <w:r>
        <w:rPr>
          <w:rFonts w:ascii="Times New Roman" w:hAnsi="Times New Roman"/>
          <w:color w:val="231F20"/>
          <w:spacing w:val="-4"/>
        </w:rPr>
        <w:t>realidad, </w:t>
      </w:r>
      <w:r>
        <w:rPr>
          <w:rFonts w:ascii="Times New Roman" w:hAnsi="Times New Roman"/>
          <w:color w:val="231F20"/>
        </w:rPr>
        <w:t>se está </w:t>
      </w:r>
      <w:r>
        <w:rPr>
          <w:rFonts w:ascii="Times New Roman" w:hAnsi="Times New Roman"/>
          <w:color w:val="231F20"/>
          <w:spacing w:val="-3"/>
        </w:rPr>
        <w:t>hablando </w:t>
      </w:r>
      <w:r>
        <w:rPr>
          <w:rFonts w:ascii="Times New Roman" w:hAnsi="Times New Roman"/>
          <w:color w:val="231F20"/>
        </w:rPr>
        <w:t>de que al </w:t>
      </w:r>
      <w:r>
        <w:rPr>
          <w:rFonts w:ascii="Times New Roman" w:hAnsi="Times New Roman"/>
          <w:color w:val="231F20"/>
          <w:spacing w:val="-3"/>
        </w:rPr>
        <w:t>interior </w:t>
      </w:r>
      <w:r>
        <w:rPr>
          <w:rFonts w:ascii="Times New Roman" w:hAnsi="Times New Roman"/>
          <w:color w:val="231F20"/>
        </w:rPr>
        <w:t>del sistema </w:t>
      </w:r>
      <w:r>
        <w:rPr>
          <w:rFonts w:ascii="Times New Roman" w:hAnsi="Times New Roman"/>
          <w:color w:val="231F20"/>
          <w:spacing w:val="-3"/>
        </w:rPr>
        <w:t>jurídico </w:t>
      </w:r>
      <w:r>
        <w:rPr>
          <w:rFonts w:ascii="Times New Roman" w:hAnsi="Times New Roman"/>
          <w:color w:val="231F20"/>
          <w:spacing w:val="-4"/>
        </w:rPr>
        <w:t>mexicano </w:t>
      </w:r>
      <w:r>
        <w:rPr>
          <w:rFonts w:ascii="Times New Roman" w:hAnsi="Times New Roman"/>
          <w:color w:val="231F20"/>
        </w:rPr>
        <w:t>debe </w:t>
      </w:r>
      <w:r>
        <w:rPr>
          <w:rFonts w:ascii="Times New Roman" w:hAnsi="Times New Roman"/>
          <w:color w:val="231F20"/>
          <w:spacing w:val="-4"/>
        </w:rPr>
        <w:t>existir</w:t>
      </w:r>
      <w:r>
        <w:rPr>
          <w:rFonts w:ascii="Times New Roman" w:hAnsi="Times New Roman"/>
          <w:color w:val="231F20"/>
          <w:spacing w:val="-15"/>
        </w:rPr>
        <w:t> </w:t>
      </w:r>
      <w:r>
        <w:rPr>
          <w:rFonts w:ascii="Times New Roman" w:hAnsi="Times New Roman"/>
          <w:color w:val="231F20"/>
        </w:rPr>
        <w:t>todo</w:t>
      </w:r>
      <w:r>
        <w:rPr>
          <w:rFonts w:ascii="Times New Roman" w:hAnsi="Times New Roman"/>
          <w:color w:val="231F20"/>
          <w:spacing w:val="-15"/>
        </w:rPr>
        <w:t> </w:t>
      </w:r>
      <w:r>
        <w:rPr>
          <w:rFonts w:ascii="Times New Roman" w:hAnsi="Times New Roman"/>
          <w:color w:val="231F20"/>
        </w:rPr>
        <w:t>un</w:t>
      </w:r>
      <w:r>
        <w:rPr>
          <w:rFonts w:ascii="Times New Roman" w:hAnsi="Times New Roman"/>
          <w:color w:val="231F20"/>
          <w:spacing w:val="-16"/>
        </w:rPr>
        <w:t> </w:t>
      </w:r>
      <w:r>
        <w:rPr>
          <w:rFonts w:ascii="Times New Roman" w:hAnsi="Times New Roman"/>
          <w:color w:val="231F20"/>
        </w:rPr>
        <w:t>subsistema</w:t>
      </w:r>
      <w:r>
        <w:rPr>
          <w:rFonts w:ascii="Times New Roman" w:hAnsi="Times New Roman"/>
          <w:color w:val="231F20"/>
          <w:spacing w:val="-16"/>
        </w:rPr>
        <w:t> </w:t>
      </w:r>
      <w:r>
        <w:rPr>
          <w:rFonts w:ascii="Times New Roman" w:hAnsi="Times New Roman"/>
          <w:color w:val="231F20"/>
          <w:spacing w:val="-3"/>
        </w:rPr>
        <w:t>(también</w:t>
      </w:r>
      <w:r>
        <w:rPr>
          <w:rFonts w:ascii="Times New Roman" w:hAnsi="Times New Roman"/>
          <w:color w:val="231F20"/>
          <w:spacing w:val="-16"/>
        </w:rPr>
        <w:t> </w:t>
      </w:r>
      <w:r>
        <w:rPr>
          <w:rFonts w:ascii="Times New Roman" w:hAnsi="Times New Roman"/>
          <w:color w:val="231F20"/>
          <w:spacing w:val="-3"/>
        </w:rPr>
        <w:t>jurídico)</w:t>
      </w:r>
      <w:r>
        <w:rPr>
          <w:rFonts w:ascii="Times New Roman" w:hAnsi="Times New Roman"/>
          <w:color w:val="231F20"/>
          <w:spacing w:val="-15"/>
        </w:rPr>
        <w:t> </w:t>
      </w:r>
      <w:r>
        <w:rPr>
          <w:rFonts w:ascii="Times New Roman" w:hAnsi="Times New Roman"/>
          <w:color w:val="231F20"/>
        </w:rPr>
        <w:t>que</w:t>
      </w:r>
      <w:r>
        <w:rPr>
          <w:rFonts w:ascii="Times New Roman" w:hAnsi="Times New Roman"/>
          <w:color w:val="231F20"/>
          <w:spacing w:val="-15"/>
        </w:rPr>
        <w:t> </w:t>
      </w:r>
      <w:r>
        <w:rPr>
          <w:rFonts w:ascii="Times New Roman" w:hAnsi="Times New Roman"/>
          <w:color w:val="231F20"/>
        </w:rPr>
        <w:t>sea</w:t>
      </w:r>
      <w:r>
        <w:rPr>
          <w:rFonts w:ascii="Times New Roman" w:hAnsi="Times New Roman"/>
          <w:color w:val="231F20"/>
          <w:spacing w:val="-16"/>
        </w:rPr>
        <w:t> </w:t>
      </w:r>
      <w:r>
        <w:rPr>
          <w:rFonts w:ascii="Times New Roman" w:hAnsi="Times New Roman"/>
          <w:color w:val="231F20"/>
          <w:spacing w:val="-3"/>
        </w:rPr>
        <w:t>completamente</w:t>
      </w:r>
      <w:r>
        <w:rPr>
          <w:rFonts w:ascii="Times New Roman" w:hAnsi="Times New Roman"/>
          <w:color w:val="231F20"/>
          <w:spacing w:val="-15"/>
        </w:rPr>
        <w:t> </w:t>
      </w:r>
      <w:r>
        <w:rPr>
          <w:rFonts w:ascii="Times New Roman" w:hAnsi="Times New Roman"/>
          <w:color w:val="231F20"/>
          <w:spacing w:val="-3"/>
        </w:rPr>
        <w:t>dedicado</w:t>
      </w:r>
      <w:r>
        <w:rPr>
          <w:rFonts w:ascii="Times New Roman" w:hAnsi="Times New Roman"/>
          <w:color w:val="231F20"/>
          <w:spacing w:val="-15"/>
        </w:rPr>
        <w:t> </w:t>
      </w:r>
      <w:r>
        <w:rPr>
          <w:rFonts w:ascii="Times New Roman" w:hAnsi="Times New Roman"/>
          <w:color w:val="231F20"/>
        </w:rPr>
        <w:t>a</w:t>
      </w:r>
      <w:r>
        <w:rPr>
          <w:rFonts w:ascii="Times New Roman" w:hAnsi="Times New Roman"/>
          <w:color w:val="231F20"/>
          <w:spacing w:val="-16"/>
        </w:rPr>
        <w:t> </w:t>
      </w:r>
      <w:r>
        <w:rPr>
          <w:rFonts w:ascii="Times New Roman" w:hAnsi="Times New Roman"/>
          <w:color w:val="231F20"/>
        </w:rPr>
        <w:t>los dos</w:t>
      </w:r>
      <w:r>
        <w:rPr>
          <w:rFonts w:ascii="Times New Roman" w:hAnsi="Times New Roman"/>
          <w:color w:val="231F20"/>
          <w:spacing w:val="-16"/>
        </w:rPr>
        <w:t> </w:t>
      </w:r>
      <w:r>
        <w:rPr>
          <w:rFonts w:ascii="Times New Roman" w:hAnsi="Times New Roman"/>
          <w:color w:val="231F20"/>
        </w:rPr>
        <w:t>aspectos</w:t>
      </w:r>
      <w:r>
        <w:rPr>
          <w:rFonts w:ascii="Times New Roman" w:hAnsi="Times New Roman"/>
          <w:color w:val="231F20"/>
          <w:spacing w:val="-16"/>
        </w:rPr>
        <w:t> </w:t>
      </w:r>
      <w:r>
        <w:rPr>
          <w:rFonts w:ascii="Times New Roman" w:hAnsi="Times New Roman"/>
          <w:color w:val="231F20"/>
          <w:spacing w:val="-3"/>
        </w:rPr>
        <w:t>mencionados,</w:t>
      </w:r>
      <w:r>
        <w:rPr>
          <w:rFonts w:ascii="Times New Roman" w:hAnsi="Times New Roman"/>
          <w:color w:val="231F20"/>
          <w:spacing w:val="-16"/>
        </w:rPr>
        <w:t> </w:t>
      </w:r>
      <w:r>
        <w:rPr>
          <w:rFonts w:ascii="Times New Roman" w:hAnsi="Times New Roman"/>
          <w:color w:val="231F20"/>
        </w:rPr>
        <w:t>que</w:t>
      </w:r>
      <w:r>
        <w:rPr>
          <w:rFonts w:ascii="Times New Roman" w:hAnsi="Times New Roman"/>
          <w:color w:val="231F20"/>
          <w:spacing w:val="-16"/>
        </w:rPr>
        <w:t> </w:t>
      </w:r>
      <w:r>
        <w:rPr>
          <w:rFonts w:ascii="Times New Roman" w:hAnsi="Times New Roman"/>
          <w:color w:val="231F20"/>
          <w:spacing w:val="-3"/>
        </w:rPr>
        <w:t>prevea</w:t>
      </w:r>
      <w:r>
        <w:rPr>
          <w:rFonts w:ascii="Times New Roman" w:hAnsi="Times New Roman"/>
          <w:color w:val="231F20"/>
          <w:spacing w:val="-16"/>
        </w:rPr>
        <w:t> </w:t>
      </w:r>
      <w:r>
        <w:rPr>
          <w:rFonts w:ascii="Times New Roman" w:hAnsi="Times New Roman"/>
          <w:color w:val="231F20"/>
          <w:spacing w:val="-3"/>
        </w:rPr>
        <w:t>derechos</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spacing w:val="-3"/>
        </w:rPr>
        <w:t>obligaciones,</w:t>
      </w:r>
      <w:r>
        <w:rPr>
          <w:rFonts w:ascii="Times New Roman" w:hAnsi="Times New Roman"/>
          <w:color w:val="231F20"/>
          <w:spacing w:val="-16"/>
        </w:rPr>
        <w:t> </w:t>
      </w:r>
      <w:r>
        <w:rPr>
          <w:rFonts w:ascii="Times New Roman" w:hAnsi="Times New Roman"/>
          <w:color w:val="231F20"/>
        </w:rPr>
        <w:t>así</w:t>
      </w:r>
      <w:r>
        <w:rPr>
          <w:rFonts w:ascii="Times New Roman" w:hAnsi="Times New Roman"/>
          <w:color w:val="231F20"/>
          <w:spacing w:val="-16"/>
        </w:rPr>
        <w:t> </w:t>
      </w:r>
      <w:r>
        <w:rPr>
          <w:rFonts w:ascii="Times New Roman" w:hAnsi="Times New Roman"/>
          <w:color w:val="231F20"/>
        </w:rPr>
        <w:t>como</w:t>
      </w:r>
      <w:r>
        <w:rPr>
          <w:rFonts w:ascii="Times New Roman" w:hAnsi="Times New Roman"/>
          <w:color w:val="231F20"/>
          <w:spacing w:val="-16"/>
        </w:rPr>
        <w:t> </w:t>
      </w:r>
      <w:r>
        <w:rPr>
          <w:rFonts w:ascii="Times New Roman" w:hAnsi="Times New Roman"/>
          <w:color w:val="231F20"/>
          <w:spacing w:val="-3"/>
        </w:rPr>
        <w:t>sanciones </w:t>
      </w:r>
      <w:r>
        <w:rPr>
          <w:rFonts w:ascii="Times New Roman" w:hAnsi="Times New Roman"/>
          <w:color w:val="231F20"/>
        </w:rPr>
        <w:t>en caso de </w:t>
      </w:r>
      <w:r>
        <w:rPr>
          <w:rFonts w:ascii="Times New Roman" w:hAnsi="Times New Roman"/>
          <w:color w:val="231F20"/>
          <w:spacing w:val="-3"/>
        </w:rPr>
        <w:t>violación </w:t>
      </w:r>
      <w:r>
        <w:rPr>
          <w:rFonts w:ascii="Times New Roman" w:hAnsi="Times New Roman"/>
          <w:color w:val="231F20"/>
        </w:rPr>
        <w:t>a las mismas e </w:t>
      </w:r>
      <w:r>
        <w:rPr>
          <w:rFonts w:ascii="Times New Roman" w:hAnsi="Times New Roman"/>
          <w:color w:val="231F20"/>
          <w:spacing w:val="-3"/>
        </w:rPr>
        <w:t>instituciones </w:t>
      </w:r>
      <w:r>
        <w:rPr>
          <w:rFonts w:ascii="Times New Roman" w:hAnsi="Times New Roman"/>
          <w:color w:val="231F20"/>
        </w:rPr>
        <w:t>y </w:t>
      </w:r>
      <w:r>
        <w:rPr>
          <w:rFonts w:ascii="Times New Roman" w:hAnsi="Times New Roman"/>
          <w:color w:val="231F20"/>
          <w:spacing w:val="-4"/>
        </w:rPr>
        <w:t>órganos </w:t>
      </w:r>
      <w:r>
        <w:rPr>
          <w:rFonts w:ascii="Times New Roman" w:hAnsi="Times New Roman"/>
          <w:color w:val="231F20"/>
        </w:rPr>
        <w:t>con la </w:t>
      </w:r>
      <w:r>
        <w:rPr>
          <w:rFonts w:ascii="Times New Roman" w:hAnsi="Times New Roman"/>
          <w:color w:val="231F20"/>
          <w:spacing w:val="-3"/>
        </w:rPr>
        <w:t>atribución </w:t>
      </w:r>
      <w:r>
        <w:rPr>
          <w:rFonts w:ascii="Times New Roman" w:hAnsi="Times New Roman"/>
          <w:color w:val="231F20"/>
        </w:rPr>
        <w:t>de </w:t>
      </w:r>
      <w:r>
        <w:rPr>
          <w:rFonts w:ascii="Times New Roman" w:hAnsi="Times New Roman"/>
          <w:color w:val="231F20"/>
          <w:spacing w:val="-3"/>
        </w:rPr>
        <w:t>hacerlos </w:t>
      </w:r>
      <w:r>
        <w:rPr>
          <w:rFonts w:ascii="Times New Roman" w:hAnsi="Times New Roman"/>
          <w:color w:val="231F20"/>
        </w:rPr>
        <w:t>efectivos a través de los </w:t>
      </w:r>
      <w:r>
        <w:rPr>
          <w:rFonts w:ascii="Times New Roman" w:hAnsi="Times New Roman"/>
          <w:color w:val="231F20"/>
          <w:spacing w:val="-3"/>
        </w:rPr>
        <w:t>procedimientos –también establecidos </w:t>
      </w:r>
      <w:r>
        <w:rPr>
          <w:rFonts w:ascii="Times New Roman" w:hAnsi="Times New Roman"/>
          <w:color w:val="231F20"/>
          <w:spacing w:val="-4"/>
        </w:rPr>
        <w:t>dentro </w:t>
      </w:r>
      <w:r>
        <w:rPr>
          <w:rFonts w:ascii="Times New Roman" w:hAnsi="Times New Roman"/>
          <w:color w:val="231F20"/>
        </w:rPr>
        <w:t>del </w:t>
      </w:r>
      <w:r>
        <w:rPr>
          <w:rFonts w:ascii="Times New Roman" w:hAnsi="Times New Roman"/>
          <w:color w:val="231F20"/>
          <w:spacing w:val="-3"/>
        </w:rPr>
        <w:t>subsistema–</w:t>
      </w:r>
      <w:r>
        <w:rPr>
          <w:rFonts w:ascii="Times New Roman" w:hAnsi="Times New Roman"/>
          <w:color w:val="231F20"/>
          <w:spacing w:val="-12"/>
        </w:rPr>
        <w:t> </w:t>
      </w:r>
      <w:r>
        <w:rPr>
          <w:rFonts w:ascii="Times New Roman" w:hAnsi="Times New Roman"/>
          <w:color w:val="231F20"/>
        </w:rPr>
        <w:t>o,</w:t>
      </w:r>
      <w:r>
        <w:rPr>
          <w:rFonts w:ascii="Times New Roman" w:hAnsi="Times New Roman"/>
          <w:color w:val="231F20"/>
          <w:spacing w:val="-12"/>
        </w:rPr>
        <w:t> </w:t>
      </w:r>
      <w:r>
        <w:rPr>
          <w:rFonts w:ascii="Times New Roman" w:hAnsi="Times New Roman"/>
          <w:color w:val="231F20"/>
        </w:rPr>
        <w:t>en</w:t>
      </w:r>
      <w:r>
        <w:rPr>
          <w:rFonts w:ascii="Times New Roman" w:hAnsi="Times New Roman"/>
          <w:color w:val="231F20"/>
          <w:spacing w:val="-12"/>
        </w:rPr>
        <w:t> </w:t>
      </w:r>
      <w:r>
        <w:rPr>
          <w:rFonts w:ascii="Times New Roman" w:hAnsi="Times New Roman"/>
          <w:color w:val="231F20"/>
        </w:rPr>
        <w:t>su</w:t>
      </w:r>
      <w:r>
        <w:rPr>
          <w:rFonts w:ascii="Times New Roman" w:hAnsi="Times New Roman"/>
          <w:color w:val="231F20"/>
          <w:spacing w:val="-12"/>
        </w:rPr>
        <w:t> </w:t>
      </w:r>
      <w:r>
        <w:rPr>
          <w:rFonts w:ascii="Times New Roman" w:hAnsi="Times New Roman"/>
          <w:color w:val="231F20"/>
        </w:rPr>
        <w:t>caso,</w:t>
      </w:r>
      <w:r>
        <w:rPr>
          <w:rFonts w:ascii="Times New Roman" w:hAnsi="Times New Roman"/>
          <w:color w:val="231F20"/>
          <w:spacing w:val="-12"/>
        </w:rPr>
        <w:t> </w:t>
      </w:r>
      <w:r>
        <w:rPr>
          <w:rFonts w:ascii="Times New Roman" w:hAnsi="Times New Roman"/>
          <w:color w:val="231F20"/>
        </w:rPr>
        <w:t>de</w:t>
      </w:r>
      <w:r>
        <w:rPr>
          <w:rFonts w:ascii="Times New Roman" w:hAnsi="Times New Roman"/>
          <w:color w:val="231F20"/>
          <w:spacing w:val="-12"/>
        </w:rPr>
        <w:t> </w:t>
      </w:r>
      <w:r>
        <w:rPr>
          <w:rFonts w:ascii="Times New Roman" w:hAnsi="Times New Roman"/>
          <w:color w:val="231F20"/>
          <w:spacing w:val="-3"/>
        </w:rPr>
        <w:t>aplicar</w:t>
      </w:r>
      <w:r>
        <w:rPr>
          <w:rFonts w:ascii="Times New Roman" w:hAnsi="Times New Roman"/>
          <w:color w:val="231F20"/>
          <w:spacing w:val="-12"/>
        </w:rPr>
        <w:t> </w:t>
      </w:r>
      <w:r>
        <w:rPr>
          <w:rFonts w:ascii="Times New Roman" w:hAnsi="Times New Roman"/>
          <w:color w:val="231F20"/>
        </w:rPr>
        <w:t>esas</w:t>
      </w:r>
      <w:r>
        <w:rPr>
          <w:rFonts w:ascii="Times New Roman" w:hAnsi="Times New Roman"/>
          <w:color w:val="231F20"/>
          <w:spacing w:val="-12"/>
        </w:rPr>
        <w:t> </w:t>
      </w:r>
      <w:r>
        <w:rPr>
          <w:rFonts w:ascii="Times New Roman" w:hAnsi="Times New Roman"/>
          <w:color w:val="231F20"/>
          <w:spacing w:val="-3"/>
        </w:rPr>
        <w:t>sanciones.</w:t>
      </w:r>
    </w:p>
    <w:p>
      <w:pPr>
        <w:pStyle w:val="BodyText"/>
        <w:spacing w:line="247" w:lineRule="auto"/>
        <w:ind w:left="113" w:right="111" w:firstLine="283"/>
        <w:jc w:val="both"/>
        <w:rPr>
          <w:rFonts w:ascii="Times New Roman" w:hAnsi="Times New Roman"/>
        </w:rPr>
      </w:pPr>
      <w:r>
        <w:rPr>
          <w:rFonts w:ascii="Times New Roman" w:hAnsi="Times New Roman"/>
          <w:color w:val="231F20"/>
        </w:rPr>
        <w:t>Sin embargo, la idea que se tiene acerca de la democracia se ha deformado y se ha considerado, de manera común, que se agota en el derecho de participar directa o indirectamente en la toma de decisiones colectivas para un número  muy alto de ciudadanos </w:t>
      </w:r>
      <w:r>
        <w:rPr>
          <w:rFonts w:ascii="Times New Roman" w:hAnsi="Times New Roman"/>
          <w:color w:val="231F20"/>
          <w:spacing w:val="-11"/>
        </w:rPr>
        <w:t>y, </w:t>
      </w:r>
      <w:r>
        <w:rPr>
          <w:rFonts w:ascii="Times New Roman" w:hAnsi="Times New Roman"/>
          <w:color w:val="231F20"/>
        </w:rPr>
        <w:t>a lo sumo, en la existencia de </w:t>
      </w:r>
      <w:r>
        <w:rPr>
          <w:rFonts w:ascii="Times New Roman" w:hAnsi="Times New Roman"/>
          <w:color w:val="231F20"/>
          <w:spacing w:val="-2"/>
        </w:rPr>
        <w:t>reglas </w:t>
      </w:r>
      <w:r>
        <w:rPr>
          <w:rFonts w:ascii="Times New Roman" w:hAnsi="Times New Roman"/>
          <w:color w:val="231F20"/>
        </w:rPr>
        <w:t>numéricas como la de mayoría. En efecto, tratándose de democracia, se tiene necesariamente que hablar de un sinnúmero de factores que la hacen posible y que la constituyen;   es indispensable que los que decidan, o los que elijan a los que deban </w:t>
      </w:r>
      <w:r>
        <w:rPr>
          <w:rFonts w:ascii="Times New Roman" w:hAnsi="Times New Roman"/>
          <w:color w:val="231F20"/>
          <w:spacing w:val="-4"/>
        </w:rPr>
        <w:t>decidir,   </w:t>
      </w:r>
      <w:r>
        <w:rPr>
          <w:rFonts w:ascii="Times New Roman" w:hAnsi="Times New Roman"/>
          <w:color w:val="231F20"/>
        </w:rPr>
        <w:t>se planteen varias alternativas y estén en condición de seleccionar entre ellas. </w:t>
      </w:r>
      <w:r>
        <w:rPr>
          <w:rFonts w:ascii="Times New Roman" w:hAnsi="Times New Roman"/>
          <w:color w:val="231F20"/>
          <w:spacing w:val="-5"/>
        </w:rPr>
        <w:t>También </w:t>
      </w:r>
      <w:r>
        <w:rPr>
          <w:rFonts w:ascii="Times New Roman" w:hAnsi="Times New Roman"/>
          <w:color w:val="231F20"/>
        </w:rPr>
        <w:t>es necesario que a quienes deciden les sean garantizados los derechos de libertad de </w:t>
      </w:r>
      <w:r>
        <w:rPr>
          <w:rFonts w:ascii="Times New Roman" w:hAnsi="Times New Roman"/>
          <w:color w:val="231F20"/>
          <w:spacing w:val="-3"/>
        </w:rPr>
        <w:t>expresión, </w:t>
      </w:r>
      <w:r>
        <w:rPr>
          <w:rFonts w:ascii="Times New Roman" w:hAnsi="Times New Roman"/>
          <w:color w:val="231F20"/>
        </w:rPr>
        <w:t>de reunión, de asociación, etc.; esos derechos son el su- puesto necesario del correcto funcionamiento de los mecanismos procesales que caracterizan un régimen democrático, al grado de que esas </w:t>
      </w:r>
      <w:r>
        <w:rPr>
          <w:rFonts w:ascii="Times New Roman" w:hAnsi="Times New Roman"/>
          <w:color w:val="231F20"/>
          <w:spacing w:val="-2"/>
        </w:rPr>
        <w:t>reglas </w:t>
      </w:r>
      <w:r>
        <w:rPr>
          <w:rFonts w:ascii="Times New Roman" w:hAnsi="Times New Roman"/>
          <w:color w:val="231F20"/>
        </w:rPr>
        <w:t>se consideran no solamente como </w:t>
      </w:r>
      <w:r>
        <w:rPr>
          <w:rFonts w:ascii="Times New Roman" w:hAnsi="Times New Roman"/>
          <w:color w:val="231F20"/>
          <w:spacing w:val="-2"/>
        </w:rPr>
        <w:t>reglas </w:t>
      </w:r>
      <w:r>
        <w:rPr>
          <w:rFonts w:ascii="Times New Roman" w:hAnsi="Times New Roman"/>
          <w:color w:val="231F20"/>
        </w:rPr>
        <w:t>del juego, sino que son más que eso: son verdaderas </w:t>
      </w:r>
      <w:r>
        <w:rPr>
          <w:rFonts w:ascii="Times New Roman" w:hAnsi="Times New Roman"/>
          <w:color w:val="231F20"/>
          <w:spacing w:val="-2"/>
        </w:rPr>
        <w:t>reglas </w:t>
      </w:r>
      <w:r>
        <w:rPr>
          <w:rFonts w:ascii="Times New Roman" w:hAnsi="Times New Roman"/>
          <w:color w:val="231F20"/>
        </w:rPr>
        <w:t>preliminares que permiten el desarrollo del mismo juego (Bobbio, 2005). Los anteriores factores son, por supuesto, indispensables en la conformación de una democracia y cuya existencia determina la posibilidad o no de juzgar como democrática a una determinada</w:t>
      </w:r>
      <w:r>
        <w:rPr>
          <w:rFonts w:ascii="Times New Roman" w:hAnsi="Times New Roman"/>
          <w:color w:val="231F20"/>
          <w:spacing w:val="43"/>
        </w:rPr>
        <w:t> </w:t>
      </w:r>
      <w:r>
        <w:rPr>
          <w:rFonts w:ascii="Times New Roman" w:hAnsi="Times New Roman"/>
          <w:color w:val="231F20"/>
        </w:rPr>
        <w:t>sociedad.</w:t>
      </w:r>
    </w:p>
    <w:p>
      <w:pPr>
        <w:pStyle w:val="BodyText"/>
        <w:spacing w:line="247" w:lineRule="auto"/>
        <w:ind w:left="113" w:right="111" w:firstLine="283"/>
        <w:jc w:val="both"/>
        <w:rPr>
          <w:rFonts w:ascii="Times New Roman" w:hAnsi="Times New Roman"/>
        </w:rPr>
      </w:pPr>
      <w:r>
        <w:rPr>
          <w:rFonts w:ascii="Times New Roman" w:hAnsi="Times New Roman"/>
          <w:color w:val="231F20"/>
          <w:w w:val="105"/>
        </w:rPr>
        <w:t>En</w:t>
      </w:r>
      <w:r>
        <w:rPr>
          <w:rFonts w:ascii="Times New Roman" w:hAnsi="Times New Roman"/>
          <w:color w:val="231F20"/>
          <w:spacing w:val="-29"/>
          <w:w w:val="105"/>
        </w:rPr>
        <w:t> </w:t>
      </w:r>
      <w:r>
        <w:rPr>
          <w:rFonts w:ascii="Times New Roman" w:hAnsi="Times New Roman"/>
          <w:color w:val="231F20"/>
          <w:w w:val="105"/>
        </w:rPr>
        <w:t>otro</w:t>
      </w:r>
      <w:r>
        <w:rPr>
          <w:rFonts w:ascii="Times New Roman" w:hAnsi="Times New Roman"/>
          <w:color w:val="231F20"/>
          <w:spacing w:val="-28"/>
          <w:w w:val="105"/>
        </w:rPr>
        <w:t> </w:t>
      </w:r>
      <w:r>
        <w:rPr>
          <w:rFonts w:ascii="Times New Roman" w:hAnsi="Times New Roman"/>
          <w:color w:val="231F20"/>
          <w:w w:val="105"/>
        </w:rPr>
        <w:t>orden</w:t>
      </w:r>
      <w:r>
        <w:rPr>
          <w:rFonts w:ascii="Times New Roman" w:hAnsi="Times New Roman"/>
          <w:color w:val="231F20"/>
          <w:spacing w:val="-28"/>
          <w:w w:val="105"/>
        </w:rPr>
        <w:t> </w:t>
      </w:r>
      <w:r>
        <w:rPr>
          <w:rFonts w:ascii="Times New Roman" w:hAnsi="Times New Roman"/>
          <w:color w:val="231F20"/>
          <w:w w:val="105"/>
        </w:rPr>
        <w:t>de</w:t>
      </w:r>
      <w:r>
        <w:rPr>
          <w:rFonts w:ascii="Times New Roman" w:hAnsi="Times New Roman"/>
          <w:color w:val="231F20"/>
          <w:spacing w:val="-28"/>
          <w:w w:val="105"/>
        </w:rPr>
        <w:t> </w:t>
      </w:r>
      <w:r>
        <w:rPr>
          <w:rFonts w:ascii="Times New Roman" w:hAnsi="Times New Roman"/>
          <w:color w:val="231F20"/>
          <w:w w:val="105"/>
        </w:rPr>
        <w:t>ideas</w:t>
      </w:r>
      <w:r>
        <w:rPr>
          <w:rFonts w:ascii="Times New Roman" w:hAnsi="Times New Roman"/>
          <w:color w:val="231F20"/>
          <w:spacing w:val="-28"/>
          <w:w w:val="105"/>
        </w:rPr>
        <w:t> </w:t>
      </w:r>
      <w:r>
        <w:rPr>
          <w:rFonts w:ascii="Times New Roman" w:hAnsi="Times New Roman"/>
          <w:color w:val="231F20"/>
          <w:w w:val="105"/>
        </w:rPr>
        <w:t>es</w:t>
      </w:r>
      <w:r>
        <w:rPr>
          <w:rFonts w:ascii="Times New Roman" w:hAnsi="Times New Roman"/>
          <w:color w:val="231F20"/>
          <w:spacing w:val="-28"/>
          <w:w w:val="105"/>
        </w:rPr>
        <w:t> </w:t>
      </w:r>
      <w:r>
        <w:rPr>
          <w:rFonts w:ascii="Times New Roman" w:hAnsi="Times New Roman"/>
          <w:color w:val="231F20"/>
          <w:w w:val="105"/>
        </w:rPr>
        <w:t>necesario,</w:t>
      </w:r>
      <w:r>
        <w:rPr>
          <w:rFonts w:ascii="Times New Roman" w:hAnsi="Times New Roman"/>
          <w:color w:val="231F20"/>
          <w:spacing w:val="-28"/>
          <w:w w:val="105"/>
        </w:rPr>
        <w:t> </w:t>
      </w:r>
      <w:r>
        <w:rPr>
          <w:rFonts w:ascii="Times New Roman" w:hAnsi="Times New Roman"/>
          <w:color w:val="231F20"/>
          <w:w w:val="105"/>
        </w:rPr>
        <w:t>bajo</w:t>
      </w:r>
      <w:r>
        <w:rPr>
          <w:rFonts w:ascii="Times New Roman" w:hAnsi="Times New Roman"/>
          <w:color w:val="231F20"/>
          <w:spacing w:val="-29"/>
          <w:w w:val="105"/>
        </w:rPr>
        <w:t> </w:t>
      </w:r>
      <w:r>
        <w:rPr>
          <w:rFonts w:ascii="Times New Roman" w:hAnsi="Times New Roman"/>
          <w:color w:val="231F20"/>
          <w:w w:val="105"/>
        </w:rPr>
        <w:t>las</w:t>
      </w:r>
      <w:r>
        <w:rPr>
          <w:rFonts w:ascii="Times New Roman" w:hAnsi="Times New Roman"/>
          <w:color w:val="231F20"/>
          <w:spacing w:val="-28"/>
          <w:w w:val="105"/>
        </w:rPr>
        <w:t> </w:t>
      </w:r>
      <w:r>
        <w:rPr>
          <w:rFonts w:ascii="Times New Roman" w:hAnsi="Times New Roman"/>
          <w:color w:val="231F20"/>
          <w:w w:val="105"/>
        </w:rPr>
        <w:t>premisas</w:t>
      </w:r>
      <w:r>
        <w:rPr>
          <w:rFonts w:ascii="Times New Roman" w:hAnsi="Times New Roman"/>
          <w:color w:val="231F20"/>
          <w:spacing w:val="-28"/>
          <w:w w:val="105"/>
        </w:rPr>
        <w:t> </w:t>
      </w:r>
      <w:r>
        <w:rPr>
          <w:rFonts w:ascii="Times New Roman" w:hAnsi="Times New Roman"/>
          <w:color w:val="231F20"/>
          <w:w w:val="105"/>
        </w:rPr>
        <w:t>expuestas,</w:t>
      </w:r>
      <w:r>
        <w:rPr>
          <w:rFonts w:ascii="Times New Roman" w:hAnsi="Times New Roman"/>
          <w:color w:val="231F20"/>
          <w:spacing w:val="-29"/>
          <w:w w:val="105"/>
        </w:rPr>
        <w:t> </w:t>
      </w:r>
      <w:r>
        <w:rPr>
          <w:rFonts w:ascii="Times New Roman" w:hAnsi="Times New Roman"/>
          <w:color w:val="231F20"/>
          <w:w w:val="105"/>
        </w:rPr>
        <w:t>realizar</w:t>
      </w:r>
      <w:r>
        <w:rPr>
          <w:rFonts w:ascii="Times New Roman" w:hAnsi="Times New Roman"/>
          <w:color w:val="231F20"/>
          <w:spacing w:val="-28"/>
          <w:w w:val="105"/>
        </w:rPr>
        <w:t> </w:t>
      </w:r>
      <w:r>
        <w:rPr>
          <w:rFonts w:ascii="Times New Roman" w:hAnsi="Times New Roman"/>
          <w:color w:val="231F20"/>
          <w:w w:val="105"/>
        </w:rPr>
        <w:t>una somera</w:t>
      </w:r>
      <w:r>
        <w:rPr>
          <w:rFonts w:ascii="Times New Roman" w:hAnsi="Times New Roman"/>
          <w:color w:val="231F20"/>
          <w:spacing w:val="-13"/>
          <w:w w:val="105"/>
        </w:rPr>
        <w:t> </w:t>
      </w:r>
      <w:r>
        <w:rPr>
          <w:rFonts w:ascii="Times New Roman" w:hAnsi="Times New Roman"/>
          <w:color w:val="231F20"/>
          <w:w w:val="105"/>
        </w:rPr>
        <w:t>revisión</w:t>
      </w:r>
      <w:r>
        <w:rPr>
          <w:rFonts w:ascii="Times New Roman" w:hAnsi="Times New Roman"/>
          <w:color w:val="231F20"/>
          <w:spacing w:val="-12"/>
          <w:w w:val="105"/>
        </w:rPr>
        <w:t> </w:t>
      </w:r>
      <w:r>
        <w:rPr>
          <w:rFonts w:ascii="Times New Roman" w:hAnsi="Times New Roman"/>
          <w:color w:val="231F20"/>
          <w:w w:val="105"/>
        </w:rPr>
        <w:t>a</w:t>
      </w:r>
      <w:r>
        <w:rPr>
          <w:rFonts w:ascii="Times New Roman" w:hAnsi="Times New Roman"/>
          <w:color w:val="231F20"/>
          <w:spacing w:val="-12"/>
          <w:w w:val="105"/>
        </w:rPr>
        <w:t> </w:t>
      </w:r>
      <w:r>
        <w:rPr>
          <w:rFonts w:ascii="Times New Roman" w:hAnsi="Times New Roman"/>
          <w:color w:val="231F20"/>
          <w:w w:val="105"/>
        </w:rPr>
        <w:t>la</w:t>
      </w:r>
      <w:r>
        <w:rPr>
          <w:rFonts w:ascii="Times New Roman" w:hAnsi="Times New Roman"/>
          <w:color w:val="231F20"/>
          <w:spacing w:val="-12"/>
          <w:w w:val="105"/>
        </w:rPr>
        <w:t> </w:t>
      </w:r>
      <w:r>
        <w:rPr>
          <w:rFonts w:ascii="Times New Roman" w:hAnsi="Times New Roman"/>
          <w:color w:val="231F20"/>
          <w:w w:val="105"/>
        </w:rPr>
        <w:t>historia</w:t>
      </w:r>
      <w:r>
        <w:rPr>
          <w:rFonts w:ascii="Times New Roman" w:hAnsi="Times New Roman"/>
          <w:color w:val="231F20"/>
          <w:spacing w:val="-12"/>
          <w:w w:val="105"/>
        </w:rPr>
        <w:t> </w:t>
      </w:r>
      <w:r>
        <w:rPr>
          <w:rFonts w:ascii="Times New Roman" w:hAnsi="Times New Roman"/>
          <w:color w:val="231F20"/>
          <w:w w:val="105"/>
        </w:rPr>
        <w:t>de</w:t>
      </w:r>
      <w:r>
        <w:rPr>
          <w:rFonts w:ascii="Times New Roman" w:hAnsi="Times New Roman"/>
          <w:color w:val="231F20"/>
          <w:spacing w:val="-12"/>
          <w:w w:val="105"/>
        </w:rPr>
        <w:t> </w:t>
      </w:r>
      <w:r>
        <w:rPr>
          <w:rFonts w:ascii="Times New Roman" w:hAnsi="Times New Roman"/>
          <w:color w:val="231F20"/>
          <w:w w:val="105"/>
        </w:rPr>
        <w:t>los</w:t>
      </w:r>
      <w:r>
        <w:rPr>
          <w:rFonts w:ascii="Times New Roman" w:hAnsi="Times New Roman"/>
          <w:color w:val="231F20"/>
          <w:spacing w:val="-12"/>
          <w:w w:val="105"/>
        </w:rPr>
        <w:t> </w:t>
      </w:r>
      <w:r>
        <w:rPr>
          <w:rFonts w:ascii="Times New Roman" w:hAnsi="Times New Roman"/>
          <w:color w:val="231F20"/>
          <w:w w:val="105"/>
        </w:rPr>
        <w:t>movimientos</w:t>
      </w:r>
      <w:r>
        <w:rPr>
          <w:rFonts w:ascii="Times New Roman" w:hAnsi="Times New Roman"/>
          <w:color w:val="231F20"/>
          <w:spacing w:val="-12"/>
          <w:w w:val="105"/>
        </w:rPr>
        <w:t> </w:t>
      </w:r>
      <w:r>
        <w:rPr>
          <w:rFonts w:ascii="Times New Roman" w:hAnsi="Times New Roman"/>
          <w:color w:val="231F20"/>
          <w:w w:val="105"/>
        </w:rPr>
        <w:t>republicanos</w:t>
      </w:r>
      <w:r>
        <w:rPr>
          <w:rFonts w:ascii="Times New Roman" w:hAnsi="Times New Roman"/>
          <w:color w:val="231F20"/>
          <w:spacing w:val="-12"/>
          <w:w w:val="105"/>
        </w:rPr>
        <w:t> </w:t>
      </w:r>
      <w:r>
        <w:rPr>
          <w:rFonts w:ascii="Times New Roman" w:hAnsi="Times New Roman"/>
          <w:color w:val="231F20"/>
          <w:w w:val="105"/>
        </w:rPr>
        <w:t>en</w:t>
      </w:r>
      <w:r>
        <w:rPr>
          <w:rFonts w:ascii="Times New Roman" w:hAnsi="Times New Roman"/>
          <w:color w:val="231F20"/>
          <w:spacing w:val="-12"/>
          <w:w w:val="105"/>
        </w:rPr>
        <w:t> </w:t>
      </w:r>
      <w:r>
        <w:rPr>
          <w:rFonts w:ascii="Times New Roman" w:hAnsi="Times New Roman"/>
          <w:color w:val="231F20"/>
          <w:w w:val="105"/>
        </w:rPr>
        <w:t>México,</w:t>
      </w:r>
      <w:r>
        <w:rPr>
          <w:rFonts w:ascii="Times New Roman" w:hAnsi="Times New Roman"/>
          <w:color w:val="231F20"/>
          <w:spacing w:val="-12"/>
          <w:w w:val="105"/>
        </w:rPr>
        <w:t> </w:t>
      </w:r>
      <w:r>
        <w:rPr>
          <w:rFonts w:ascii="Times New Roman" w:hAnsi="Times New Roman"/>
          <w:color w:val="231F20"/>
          <w:w w:val="105"/>
        </w:rPr>
        <w:t>con miras</w:t>
      </w:r>
      <w:r>
        <w:rPr>
          <w:rFonts w:ascii="Times New Roman" w:hAnsi="Times New Roman"/>
          <w:color w:val="231F20"/>
          <w:spacing w:val="-28"/>
          <w:w w:val="105"/>
        </w:rPr>
        <w:t> </w:t>
      </w:r>
      <w:r>
        <w:rPr>
          <w:rFonts w:ascii="Times New Roman" w:hAnsi="Times New Roman"/>
          <w:color w:val="231F20"/>
          <w:w w:val="105"/>
        </w:rPr>
        <w:t>a</w:t>
      </w:r>
      <w:r>
        <w:rPr>
          <w:rFonts w:ascii="Times New Roman" w:hAnsi="Times New Roman"/>
          <w:color w:val="231F20"/>
          <w:spacing w:val="-28"/>
          <w:w w:val="105"/>
        </w:rPr>
        <w:t> </w:t>
      </w:r>
      <w:r>
        <w:rPr>
          <w:rFonts w:ascii="Times New Roman" w:hAnsi="Times New Roman"/>
          <w:color w:val="231F20"/>
          <w:w w:val="105"/>
        </w:rPr>
        <w:t>determinar</w:t>
      </w:r>
      <w:r>
        <w:rPr>
          <w:rFonts w:ascii="Times New Roman" w:hAnsi="Times New Roman"/>
          <w:color w:val="231F20"/>
          <w:spacing w:val="-28"/>
          <w:w w:val="105"/>
        </w:rPr>
        <w:t> </w:t>
      </w:r>
      <w:r>
        <w:rPr>
          <w:rFonts w:ascii="Times New Roman" w:hAnsi="Times New Roman"/>
          <w:color w:val="231F20"/>
          <w:w w:val="105"/>
        </w:rPr>
        <w:t>su</w:t>
      </w:r>
      <w:r>
        <w:rPr>
          <w:rFonts w:ascii="Times New Roman" w:hAnsi="Times New Roman"/>
          <w:color w:val="231F20"/>
          <w:spacing w:val="-28"/>
          <w:w w:val="105"/>
        </w:rPr>
        <w:t> </w:t>
      </w:r>
      <w:r>
        <w:rPr>
          <w:rFonts w:ascii="Times New Roman" w:hAnsi="Times New Roman"/>
          <w:color w:val="231F20"/>
          <w:w w:val="105"/>
        </w:rPr>
        <w:t>democratización,</w:t>
      </w:r>
      <w:r>
        <w:rPr>
          <w:rFonts w:ascii="Times New Roman" w:hAnsi="Times New Roman"/>
          <w:color w:val="231F20"/>
          <w:spacing w:val="-27"/>
          <w:w w:val="105"/>
        </w:rPr>
        <w:t> </w:t>
      </w:r>
      <w:r>
        <w:rPr>
          <w:rFonts w:ascii="Times New Roman" w:hAnsi="Times New Roman"/>
          <w:color w:val="231F20"/>
          <w:w w:val="105"/>
        </w:rPr>
        <w:t>considerándola</w:t>
      </w:r>
      <w:r>
        <w:rPr>
          <w:rFonts w:ascii="Times New Roman" w:hAnsi="Times New Roman"/>
          <w:color w:val="231F20"/>
          <w:spacing w:val="-28"/>
          <w:w w:val="105"/>
        </w:rPr>
        <w:t> </w:t>
      </w:r>
      <w:r>
        <w:rPr>
          <w:rFonts w:ascii="Times New Roman" w:hAnsi="Times New Roman"/>
          <w:color w:val="231F20"/>
          <w:w w:val="105"/>
        </w:rPr>
        <w:t>no</w:t>
      </w:r>
      <w:r>
        <w:rPr>
          <w:rFonts w:ascii="Times New Roman" w:hAnsi="Times New Roman"/>
          <w:color w:val="231F20"/>
          <w:spacing w:val="-28"/>
          <w:w w:val="105"/>
        </w:rPr>
        <w:t> </w:t>
      </w:r>
      <w:r>
        <w:rPr>
          <w:rFonts w:ascii="Times New Roman" w:hAnsi="Times New Roman"/>
          <w:color w:val="231F20"/>
          <w:w w:val="105"/>
        </w:rPr>
        <w:t>holísticamente,</w:t>
      </w:r>
      <w:r>
        <w:rPr>
          <w:rFonts w:ascii="Times New Roman" w:hAnsi="Times New Roman"/>
          <w:color w:val="231F20"/>
          <w:spacing w:val="-27"/>
          <w:w w:val="105"/>
        </w:rPr>
        <w:t> </w:t>
      </w:r>
      <w:r>
        <w:rPr>
          <w:rFonts w:ascii="Times New Roman" w:hAnsi="Times New Roman"/>
          <w:color w:val="231F20"/>
          <w:w w:val="105"/>
        </w:rPr>
        <w:t>sino en</w:t>
      </w:r>
      <w:r>
        <w:rPr>
          <w:rFonts w:ascii="Times New Roman" w:hAnsi="Times New Roman"/>
          <w:color w:val="231F20"/>
          <w:spacing w:val="-21"/>
          <w:w w:val="105"/>
        </w:rPr>
        <w:t> </w:t>
      </w:r>
      <w:r>
        <w:rPr>
          <w:rFonts w:ascii="Times New Roman" w:hAnsi="Times New Roman"/>
          <w:color w:val="231F20"/>
          <w:w w:val="105"/>
        </w:rPr>
        <w:t>relación</w:t>
      </w:r>
      <w:r>
        <w:rPr>
          <w:rFonts w:ascii="Times New Roman" w:hAnsi="Times New Roman"/>
          <w:color w:val="231F20"/>
          <w:spacing w:val="-20"/>
          <w:w w:val="105"/>
        </w:rPr>
        <w:t> </w:t>
      </w:r>
      <w:r>
        <w:rPr>
          <w:rFonts w:ascii="Times New Roman" w:hAnsi="Times New Roman"/>
          <w:color w:val="231F20"/>
          <w:w w:val="105"/>
        </w:rPr>
        <w:t>con</w:t>
      </w:r>
      <w:r>
        <w:rPr>
          <w:rFonts w:ascii="Times New Roman" w:hAnsi="Times New Roman"/>
          <w:color w:val="231F20"/>
          <w:spacing w:val="-21"/>
          <w:w w:val="105"/>
        </w:rPr>
        <w:t> </w:t>
      </w:r>
      <w:r>
        <w:rPr>
          <w:rFonts w:ascii="Times New Roman" w:hAnsi="Times New Roman"/>
          <w:color w:val="231F20"/>
          <w:w w:val="105"/>
        </w:rPr>
        <w:t>la</w:t>
      </w:r>
      <w:r>
        <w:rPr>
          <w:rFonts w:ascii="Times New Roman" w:hAnsi="Times New Roman"/>
          <w:color w:val="231F20"/>
          <w:spacing w:val="-20"/>
          <w:w w:val="105"/>
        </w:rPr>
        <w:t> </w:t>
      </w:r>
      <w:r>
        <w:rPr>
          <w:rFonts w:ascii="Times New Roman" w:hAnsi="Times New Roman"/>
          <w:color w:val="231F20"/>
          <w:spacing w:val="-3"/>
          <w:w w:val="105"/>
        </w:rPr>
        <w:t>libre</w:t>
      </w:r>
      <w:r>
        <w:rPr>
          <w:rFonts w:ascii="Times New Roman" w:hAnsi="Times New Roman"/>
          <w:color w:val="231F20"/>
          <w:spacing w:val="-20"/>
          <w:w w:val="105"/>
        </w:rPr>
        <w:t> </w:t>
      </w:r>
      <w:r>
        <w:rPr>
          <w:rFonts w:ascii="Times New Roman" w:hAnsi="Times New Roman"/>
          <w:color w:val="231F20"/>
          <w:w w:val="105"/>
        </w:rPr>
        <w:t>elección.</w:t>
      </w:r>
      <w:r>
        <w:rPr>
          <w:rFonts w:ascii="Times New Roman" w:hAnsi="Times New Roman"/>
          <w:color w:val="231F20"/>
          <w:spacing w:val="-20"/>
          <w:w w:val="105"/>
        </w:rPr>
        <w:t> </w:t>
      </w:r>
      <w:r>
        <w:rPr>
          <w:rFonts w:ascii="Times New Roman" w:hAnsi="Times New Roman"/>
          <w:color w:val="231F20"/>
          <w:w w:val="105"/>
        </w:rPr>
        <w:t>Así,</w:t>
      </w:r>
      <w:r>
        <w:rPr>
          <w:rFonts w:ascii="Times New Roman" w:hAnsi="Times New Roman"/>
          <w:color w:val="231F20"/>
          <w:spacing w:val="-20"/>
          <w:w w:val="105"/>
        </w:rPr>
        <w:t> </w:t>
      </w:r>
      <w:r>
        <w:rPr>
          <w:rFonts w:ascii="Times New Roman" w:hAnsi="Times New Roman"/>
          <w:color w:val="231F20"/>
          <w:w w:val="105"/>
        </w:rPr>
        <w:t>una</w:t>
      </w:r>
      <w:r>
        <w:rPr>
          <w:rFonts w:ascii="Times New Roman" w:hAnsi="Times New Roman"/>
          <w:color w:val="231F20"/>
          <w:spacing w:val="-21"/>
          <w:w w:val="105"/>
        </w:rPr>
        <w:t> </w:t>
      </w:r>
      <w:r>
        <w:rPr>
          <w:rFonts w:ascii="Times New Roman" w:hAnsi="Times New Roman"/>
          <w:color w:val="231F20"/>
          <w:w w:val="105"/>
        </w:rPr>
        <w:t>de</w:t>
      </w:r>
      <w:r>
        <w:rPr>
          <w:rFonts w:ascii="Times New Roman" w:hAnsi="Times New Roman"/>
          <w:color w:val="231F20"/>
          <w:spacing w:val="-20"/>
          <w:w w:val="105"/>
        </w:rPr>
        <w:t> </w:t>
      </w:r>
      <w:r>
        <w:rPr>
          <w:rFonts w:ascii="Times New Roman" w:hAnsi="Times New Roman"/>
          <w:color w:val="231F20"/>
          <w:w w:val="105"/>
        </w:rPr>
        <w:t>las</w:t>
      </w:r>
      <w:r>
        <w:rPr>
          <w:rFonts w:ascii="Times New Roman" w:hAnsi="Times New Roman"/>
          <w:color w:val="231F20"/>
          <w:spacing w:val="-20"/>
          <w:w w:val="105"/>
        </w:rPr>
        <w:t> </w:t>
      </w:r>
      <w:r>
        <w:rPr>
          <w:rFonts w:ascii="Times New Roman" w:hAnsi="Times New Roman"/>
          <w:color w:val="231F20"/>
          <w:w w:val="105"/>
        </w:rPr>
        <w:t>premisas</w:t>
      </w:r>
      <w:r>
        <w:rPr>
          <w:rFonts w:ascii="Times New Roman" w:hAnsi="Times New Roman"/>
          <w:color w:val="231F20"/>
          <w:spacing w:val="-20"/>
          <w:w w:val="105"/>
        </w:rPr>
        <w:t> </w:t>
      </w:r>
      <w:r>
        <w:rPr>
          <w:rFonts w:ascii="Times New Roman" w:hAnsi="Times New Roman"/>
          <w:color w:val="231F20"/>
          <w:w w:val="105"/>
        </w:rPr>
        <w:t>que</w:t>
      </w:r>
      <w:r>
        <w:rPr>
          <w:rFonts w:ascii="Times New Roman" w:hAnsi="Times New Roman"/>
          <w:color w:val="231F20"/>
          <w:spacing w:val="-20"/>
          <w:w w:val="105"/>
        </w:rPr>
        <w:t> </w:t>
      </w:r>
      <w:r>
        <w:rPr>
          <w:rFonts w:ascii="Times New Roman" w:hAnsi="Times New Roman"/>
          <w:color w:val="231F20"/>
          <w:w w:val="105"/>
        </w:rPr>
        <w:t>nos</w:t>
      </w:r>
      <w:r>
        <w:rPr>
          <w:rFonts w:ascii="Times New Roman" w:hAnsi="Times New Roman"/>
          <w:color w:val="231F20"/>
          <w:spacing w:val="-20"/>
          <w:w w:val="105"/>
        </w:rPr>
        <w:t> </w:t>
      </w:r>
      <w:r>
        <w:rPr>
          <w:rFonts w:ascii="Times New Roman" w:hAnsi="Times New Roman"/>
          <w:color w:val="231F20"/>
          <w:w w:val="105"/>
        </w:rPr>
        <w:t>dice</w:t>
      </w:r>
      <w:r>
        <w:rPr>
          <w:rFonts w:ascii="Times New Roman" w:hAnsi="Times New Roman"/>
          <w:color w:val="231F20"/>
          <w:spacing w:val="-20"/>
          <w:w w:val="105"/>
        </w:rPr>
        <w:t> </w:t>
      </w:r>
      <w:r>
        <w:rPr>
          <w:rFonts w:ascii="Times New Roman" w:hAnsi="Times New Roman"/>
          <w:color w:val="231F20"/>
          <w:spacing w:val="-3"/>
          <w:w w:val="105"/>
        </w:rPr>
        <w:t>Wolden- </w:t>
      </w:r>
      <w:r>
        <w:rPr>
          <w:rFonts w:ascii="Times New Roman" w:hAnsi="Times New Roman"/>
          <w:color w:val="231F20"/>
          <w:w w:val="103"/>
        </w:rPr>
        <w:t>be</w:t>
      </w:r>
      <w:r>
        <w:rPr>
          <w:rFonts w:ascii="Times New Roman" w:hAnsi="Times New Roman"/>
          <w:color w:val="231F20"/>
          <w:spacing w:val="-10"/>
          <w:w w:val="103"/>
        </w:rPr>
        <w:t>r</w:t>
      </w:r>
      <w:r>
        <w:rPr>
          <w:rFonts w:ascii="Times New Roman" w:hAnsi="Times New Roman"/>
          <w:color w:val="231F20"/>
          <w:w w:val="100"/>
        </w:rPr>
        <w:t>g</w:t>
      </w:r>
      <w:r>
        <w:rPr>
          <w:rFonts w:ascii="Times New Roman" w:hAnsi="Times New Roman"/>
          <w:color w:val="231F20"/>
          <w:spacing w:val="19"/>
        </w:rPr>
        <w:t> </w:t>
      </w:r>
      <w:r>
        <w:rPr>
          <w:rFonts w:ascii="Times New Roman" w:hAnsi="Times New Roman"/>
          <w:color w:val="231F20"/>
          <w:w w:val="90"/>
        </w:rPr>
        <w:t>(</w:t>
      </w:r>
      <w:r>
        <w:rPr>
          <w:rFonts w:ascii="Calibri" w:hAnsi="Calibri"/>
          <w:color w:val="231F20"/>
          <w:w w:val="146"/>
          <w:sz w:val="17"/>
        </w:rPr>
        <w:t>I</w:t>
      </w:r>
      <w:r>
        <w:rPr>
          <w:rFonts w:ascii="Calibri" w:hAnsi="Calibri"/>
          <w:color w:val="231F20"/>
          <w:spacing w:val="-1"/>
          <w:w w:val="183"/>
          <w:sz w:val="17"/>
        </w:rPr>
        <w:t>f</w:t>
      </w:r>
      <w:r>
        <w:rPr>
          <w:rFonts w:ascii="Calibri" w:hAnsi="Calibri"/>
          <w:color w:val="231F20"/>
          <w:w w:val="121"/>
          <w:sz w:val="17"/>
        </w:rPr>
        <w:t>e</w:t>
      </w:r>
      <w:r>
        <w:rPr>
          <w:rFonts w:ascii="Times New Roman" w:hAnsi="Times New Roman"/>
          <w:color w:val="231F20"/>
          <w:w w:val="90"/>
        </w:rPr>
        <w:t>)</w:t>
      </w:r>
      <w:r>
        <w:rPr>
          <w:rFonts w:ascii="Times New Roman" w:hAnsi="Times New Roman"/>
          <w:color w:val="231F20"/>
          <w:spacing w:val="19"/>
        </w:rPr>
        <w:t> </w:t>
      </w:r>
      <w:r>
        <w:rPr>
          <w:rFonts w:ascii="Times New Roman" w:hAnsi="Times New Roman"/>
          <w:color w:val="231F20"/>
          <w:spacing w:val="-1"/>
          <w:w w:val="105"/>
        </w:rPr>
        <w:t>e</w:t>
      </w:r>
      <w:r>
        <w:rPr>
          <w:rFonts w:ascii="Times New Roman" w:hAnsi="Times New Roman"/>
          <w:color w:val="231F20"/>
          <w:w w:val="105"/>
        </w:rPr>
        <w:t>n</w:t>
      </w:r>
      <w:r>
        <w:rPr>
          <w:rFonts w:ascii="Times New Roman" w:hAnsi="Times New Roman"/>
          <w:color w:val="231F20"/>
          <w:spacing w:val="19"/>
        </w:rPr>
        <w:t> </w:t>
      </w:r>
      <w:r>
        <w:rPr>
          <w:rFonts w:ascii="Times New Roman" w:hAnsi="Times New Roman"/>
          <w:color w:val="231F20"/>
          <w:spacing w:val="-8"/>
          <w:w w:val="113"/>
        </w:rPr>
        <w:t>r</w:t>
      </w:r>
      <w:r>
        <w:rPr>
          <w:rFonts w:ascii="Times New Roman" w:hAnsi="Times New Roman"/>
          <w:color w:val="231F20"/>
          <w:spacing w:val="-1"/>
          <w:w w:val="99"/>
        </w:rPr>
        <w:t>elació</w:t>
      </w:r>
      <w:r>
        <w:rPr>
          <w:rFonts w:ascii="Times New Roman" w:hAnsi="Times New Roman"/>
          <w:color w:val="231F20"/>
          <w:w w:val="99"/>
        </w:rPr>
        <w:t>n</w:t>
      </w:r>
      <w:r>
        <w:rPr>
          <w:rFonts w:ascii="Times New Roman" w:hAnsi="Times New Roman"/>
          <w:color w:val="231F20"/>
          <w:spacing w:val="19"/>
        </w:rPr>
        <w:t> </w:t>
      </w:r>
      <w:r>
        <w:rPr>
          <w:rFonts w:ascii="Times New Roman" w:hAnsi="Times New Roman"/>
          <w:color w:val="231F20"/>
          <w:w w:val="99"/>
        </w:rPr>
        <w:t>con</w:t>
      </w:r>
      <w:r>
        <w:rPr>
          <w:rFonts w:ascii="Times New Roman" w:hAnsi="Times New Roman"/>
          <w:color w:val="231F20"/>
          <w:spacing w:val="19"/>
        </w:rPr>
        <w:t> </w:t>
      </w:r>
      <w:r>
        <w:rPr>
          <w:rFonts w:ascii="Times New Roman" w:hAnsi="Times New Roman"/>
          <w:color w:val="231F20"/>
          <w:spacing w:val="-1"/>
          <w:w w:val="98"/>
        </w:rPr>
        <w:t>e</w:t>
      </w:r>
      <w:r>
        <w:rPr>
          <w:rFonts w:ascii="Times New Roman" w:hAnsi="Times New Roman"/>
          <w:color w:val="231F20"/>
          <w:w w:val="98"/>
        </w:rPr>
        <w:t>l</w:t>
      </w:r>
      <w:r>
        <w:rPr>
          <w:rFonts w:ascii="Times New Roman" w:hAnsi="Times New Roman"/>
          <w:color w:val="231F20"/>
          <w:spacing w:val="19"/>
        </w:rPr>
        <w:t> </w:t>
      </w:r>
      <w:r>
        <w:rPr>
          <w:rFonts w:ascii="Times New Roman" w:hAnsi="Times New Roman"/>
          <w:color w:val="231F20"/>
          <w:spacing w:val="-1"/>
          <w:w w:val="97"/>
        </w:rPr>
        <w:t>avanc</w:t>
      </w:r>
      <w:r>
        <w:rPr>
          <w:rFonts w:ascii="Times New Roman" w:hAnsi="Times New Roman"/>
          <w:color w:val="231F20"/>
          <w:w w:val="97"/>
        </w:rPr>
        <w:t>e</w:t>
      </w:r>
      <w:r>
        <w:rPr>
          <w:rFonts w:ascii="Times New Roman" w:hAnsi="Times New Roman"/>
          <w:color w:val="231F20"/>
          <w:spacing w:val="19"/>
        </w:rPr>
        <w:t> </w:t>
      </w:r>
      <w:r>
        <w:rPr>
          <w:rFonts w:ascii="Times New Roman" w:hAnsi="Times New Roman"/>
          <w:color w:val="231F20"/>
          <w:spacing w:val="-1"/>
          <w:w w:val="100"/>
        </w:rPr>
        <w:t>democrático</w:t>
      </w:r>
      <w:r>
        <w:rPr>
          <w:rFonts w:ascii="Times New Roman" w:hAnsi="Times New Roman"/>
          <w:color w:val="231F20"/>
          <w:w w:val="100"/>
        </w:rPr>
        <w:t>,</w:t>
      </w:r>
      <w:r>
        <w:rPr>
          <w:rFonts w:ascii="Times New Roman" w:hAnsi="Times New Roman"/>
          <w:color w:val="231F20"/>
          <w:spacing w:val="20"/>
        </w:rPr>
        <w:t> </w:t>
      </w:r>
      <w:r>
        <w:rPr>
          <w:rFonts w:ascii="Times New Roman" w:hAnsi="Times New Roman"/>
          <w:color w:val="231F20"/>
          <w:spacing w:val="-1"/>
          <w:w w:val="95"/>
        </w:rPr>
        <w:t>e</w:t>
      </w:r>
      <w:r>
        <w:rPr>
          <w:rFonts w:ascii="Times New Roman" w:hAnsi="Times New Roman"/>
          <w:color w:val="231F20"/>
          <w:w w:val="95"/>
        </w:rPr>
        <w:t>s</w:t>
      </w:r>
      <w:r>
        <w:rPr>
          <w:rFonts w:ascii="Times New Roman" w:hAnsi="Times New Roman"/>
          <w:color w:val="231F20"/>
          <w:spacing w:val="19"/>
        </w:rPr>
        <w:t> </w:t>
      </w:r>
      <w:r>
        <w:rPr>
          <w:rFonts w:ascii="Times New Roman" w:hAnsi="Times New Roman"/>
          <w:color w:val="231F20"/>
          <w:spacing w:val="-1"/>
          <w:w w:val="101"/>
        </w:rPr>
        <w:t>qu</w:t>
      </w:r>
      <w:r>
        <w:rPr>
          <w:rFonts w:ascii="Times New Roman" w:hAnsi="Times New Roman"/>
          <w:color w:val="231F20"/>
          <w:w w:val="101"/>
        </w:rPr>
        <w:t>e</w:t>
      </w:r>
      <w:r>
        <w:rPr>
          <w:rFonts w:ascii="Times New Roman" w:hAnsi="Times New Roman"/>
          <w:color w:val="231F20"/>
          <w:spacing w:val="19"/>
        </w:rPr>
        <w:t> </w:t>
      </w:r>
      <w:r>
        <w:rPr>
          <w:rFonts w:ascii="Times New Roman" w:hAnsi="Times New Roman"/>
          <w:color w:val="231F20"/>
          <w:spacing w:val="-1"/>
          <w:w w:val="105"/>
        </w:rPr>
        <w:t>e</w:t>
      </w:r>
      <w:r>
        <w:rPr>
          <w:rFonts w:ascii="Times New Roman" w:hAnsi="Times New Roman"/>
          <w:color w:val="231F20"/>
          <w:w w:val="105"/>
        </w:rPr>
        <w:t>n</w:t>
      </w:r>
      <w:r>
        <w:rPr>
          <w:rFonts w:ascii="Times New Roman" w:hAnsi="Times New Roman"/>
          <w:color w:val="231F20"/>
          <w:spacing w:val="19"/>
        </w:rPr>
        <w:t> </w:t>
      </w:r>
      <w:r>
        <w:rPr>
          <w:rFonts w:ascii="Times New Roman" w:hAnsi="Times New Roman"/>
          <w:color w:val="231F20"/>
          <w:w w:val="99"/>
        </w:rPr>
        <w:t>1977</w:t>
      </w:r>
      <w:r>
        <w:rPr>
          <w:rFonts w:ascii="Times New Roman" w:hAnsi="Times New Roman"/>
          <w:color w:val="231F20"/>
          <w:spacing w:val="19"/>
        </w:rPr>
        <w:t> </w:t>
      </w:r>
      <w:r>
        <w:rPr>
          <w:rFonts w:ascii="Times New Roman" w:hAnsi="Times New Roman"/>
          <w:color w:val="231F20"/>
          <w:spacing w:val="-1"/>
          <w:w w:val="101"/>
        </w:rPr>
        <w:t>habí</w:t>
      </w:r>
      <w:r>
        <w:rPr>
          <w:rFonts w:ascii="Times New Roman" w:hAnsi="Times New Roman"/>
          <w:color w:val="231F20"/>
          <w:w w:val="101"/>
        </w:rPr>
        <w:t>a</w:t>
      </w:r>
      <w:r>
        <w:rPr>
          <w:rFonts w:ascii="Times New Roman" w:hAnsi="Times New Roman"/>
          <w:color w:val="231F20"/>
          <w:spacing w:val="19"/>
        </w:rPr>
        <w:t> </w:t>
      </w:r>
      <w:r>
        <w:rPr>
          <w:rFonts w:ascii="Times New Roman" w:hAnsi="Times New Roman"/>
          <w:color w:val="231F20"/>
          <w:w w:val="102"/>
        </w:rPr>
        <w:t>cuat</w:t>
      </w:r>
      <w:r>
        <w:rPr>
          <w:rFonts w:ascii="Times New Roman" w:hAnsi="Times New Roman"/>
          <w:color w:val="231F20"/>
          <w:spacing w:val="-8"/>
          <w:w w:val="102"/>
        </w:rPr>
        <w:t>r</w:t>
      </w:r>
      <w:r>
        <w:rPr>
          <w:rFonts w:ascii="Times New Roman" w:hAnsi="Times New Roman"/>
          <w:color w:val="231F20"/>
          <w:w w:val="100"/>
        </w:rPr>
        <w:t>o </w:t>
      </w:r>
      <w:r>
        <w:rPr>
          <w:rFonts w:ascii="Times New Roman" w:hAnsi="Times New Roman"/>
          <w:color w:val="231F20"/>
          <w:w w:val="105"/>
        </w:rPr>
        <w:t>municipios gobernados por partidos distintos al </w:t>
      </w:r>
      <w:r>
        <w:rPr>
          <w:rFonts w:ascii="Calibri" w:hAnsi="Calibri"/>
          <w:color w:val="231F20"/>
          <w:w w:val="105"/>
          <w:sz w:val="17"/>
        </w:rPr>
        <w:t>pRI</w:t>
      </w:r>
      <w:r>
        <w:rPr>
          <w:rFonts w:ascii="Times New Roman" w:hAnsi="Times New Roman"/>
          <w:color w:val="231F20"/>
          <w:w w:val="105"/>
        </w:rPr>
        <w:t>, en 1988 había 39 y antes del</w:t>
      </w:r>
      <w:r>
        <w:rPr>
          <w:rFonts w:ascii="Times New Roman" w:hAnsi="Times New Roman"/>
          <w:color w:val="231F20"/>
          <w:spacing w:val="-20"/>
          <w:w w:val="105"/>
        </w:rPr>
        <w:t> </w:t>
      </w:r>
      <w:r>
        <w:rPr>
          <w:rFonts w:ascii="Times New Roman" w:hAnsi="Times New Roman"/>
          <w:color w:val="231F20"/>
          <w:w w:val="105"/>
        </w:rPr>
        <w:t>2</w:t>
      </w:r>
      <w:r>
        <w:rPr>
          <w:rFonts w:ascii="Times New Roman" w:hAnsi="Times New Roman"/>
          <w:color w:val="231F20"/>
          <w:spacing w:val="-20"/>
          <w:w w:val="105"/>
        </w:rPr>
        <w:t> </w:t>
      </w:r>
      <w:r>
        <w:rPr>
          <w:rFonts w:ascii="Times New Roman" w:hAnsi="Times New Roman"/>
          <w:color w:val="231F20"/>
          <w:w w:val="105"/>
        </w:rPr>
        <w:t>de</w:t>
      </w:r>
      <w:r>
        <w:rPr>
          <w:rFonts w:ascii="Times New Roman" w:hAnsi="Times New Roman"/>
          <w:color w:val="231F20"/>
          <w:spacing w:val="-20"/>
          <w:w w:val="105"/>
        </w:rPr>
        <w:t> </w:t>
      </w:r>
      <w:r>
        <w:rPr>
          <w:rFonts w:ascii="Times New Roman" w:hAnsi="Times New Roman"/>
          <w:color w:val="231F20"/>
          <w:w w:val="105"/>
        </w:rPr>
        <w:t>julio</w:t>
      </w:r>
      <w:r>
        <w:rPr>
          <w:rFonts w:ascii="Times New Roman" w:hAnsi="Times New Roman"/>
          <w:color w:val="231F20"/>
          <w:spacing w:val="-20"/>
          <w:w w:val="105"/>
        </w:rPr>
        <w:t> </w:t>
      </w:r>
      <w:r>
        <w:rPr>
          <w:rFonts w:ascii="Times New Roman" w:hAnsi="Times New Roman"/>
          <w:color w:val="231F20"/>
          <w:w w:val="105"/>
        </w:rPr>
        <w:t>de</w:t>
      </w:r>
      <w:r>
        <w:rPr>
          <w:rFonts w:ascii="Times New Roman" w:hAnsi="Times New Roman"/>
          <w:color w:val="231F20"/>
          <w:spacing w:val="-20"/>
          <w:w w:val="105"/>
        </w:rPr>
        <w:t> </w:t>
      </w:r>
      <w:r>
        <w:rPr>
          <w:rFonts w:ascii="Times New Roman" w:hAnsi="Times New Roman"/>
          <w:color w:val="231F20"/>
          <w:w w:val="105"/>
        </w:rPr>
        <w:t>2000,</w:t>
      </w:r>
      <w:r>
        <w:rPr>
          <w:rFonts w:ascii="Times New Roman" w:hAnsi="Times New Roman"/>
          <w:color w:val="231F20"/>
          <w:spacing w:val="-21"/>
          <w:w w:val="105"/>
        </w:rPr>
        <w:t> </w:t>
      </w:r>
      <w:r>
        <w:rPr>
          <w:rFonts w:ascii="Times New Roman" w:hAnsi="Times New Roman"/>
          <w:color w:val="231F20"/>
          <w:w w:val="105"/>
        </w:rPr>
        <w:t>había</w:t>
      </w:r>
      <w:r>
        <w:rPr>
          <w:rFonts w:ascii="Times New Roman" w:hAnsi="Times New Roman"/>
          <w:color w:val="231F20"/>
          <w:spacing w:val="-20"/>
          <w:w w:val="105"/>
        </w:rPr>
        <w:t> </w:t>
      </w:r>
      <w:r>
        <w:rPr>
          <w:rFonts w:ascii="Times New Roman" w:hAnsi="Times New Roman"/>
          <w:color w:val="231F20"/>
          <w:w w:val="105"/>
        </w:rPr>
        <w:t>583</w:t>
      </w:r>
      <w:r>
        <w:rPr>
          <w:rFonts w:ascii="Times New Roman" w:hAnsi="Times New Roman"/>
          <w:color w:val="231F20"/>
          <w:spacing w:val="-21"/>
          <w:w w:val="105"/>
        </w:rPr>
        <w:t> </w:t>
      </w:r>
      <w:r>
        <w:rPr>
          <w:rFonts w:ascii="Times New Roman" w:hAnsi="Times New Roman"/>
          <w:color w:val="231F20"/>
          <w:w w:val="105"/>
        </w:rPr>
        <w:t>municipios.</w:t>
      </w:r>
      <w:r>
        <w:rPr>
          <w:rFonts w:ascii="Times New Roman" w:hAnsi="Times New Roman"/>
          <w:color w:val="231F20"/>
          <w:spacing w:val="-20"/>
          <w:w w:val="105"/>
        </w:rPr>
        <w:t> </w:t>
      </w:r>
      <w:r>
        <w:rPr>
          <w:rFonts w:ascii="Times New Roman" w:hAnsi="Times New Roman"/>
          <w:color w:val="231F20"/>
          <w:w w:val="105"/>
        </w:rPr>
        <w:t>Plantea</w:t>
      </w:r>
      <w:r>
        <w:rPr>
          <w:rFonts w:ascii="Times New Roman" w:hAnsi="Times New Roman"/>
          <w:color w:val="231F20"/>
          <w:spacing w:val="-20"/>
          <w:w w:val="105"/>
        </w:rPr>
        <w:t> </w:t>
      </w:r>
      <w:r>
        <w:rPr>
          <w:rFonts w:ascii="Times New Roman" w:hAnsi="Times New Roman"/>
          <w:color w:val="231F20"/>
          <w:w w:val="105"/>
        </w:rPr>
        <w:t>que</w:t>
      </w:r>
      <w:r>
        <w:rPr>
          <w:rFonts w:ascii="Times New Roman" w:hAnsi="Times New Roman"/>
          <w:color w:val="231F20"/>
          <w:spacing w:val="-20"/>
          <w:w w:val="105"/>
        </w:rPr>
        <w:t> </w:t>
      </w:r>
      <w:r>
        <w:rPr>
          <w:rFonts w:ascii="Times New Roman" w:hAnsi="Times New Roman"/>
          <w:color w:val="231F20"/>
          <w:w w:val="105"/>
        </w:rPr>
        <w:t>hubo</w:t>
      </w:r>
      <w:r>
        <w:rPr>
          <w:rFonts w:ascii="Times New Roman" w:hAnsi="Times New Roman"/>
          <w:color w:val="231F20"/>
          <w:spacing w:val="-20"/>
          <w:w w:val="105"/>
        </w:rPr>
        <w:t> </w:t>
      </w:r>
      <w:r>
        <w:rPr>
          <w:rFonts w:ascii="Times New Roman" w:hAnsi="Times New Roman"/>
          <w:color w:val="231F20"/>
          <w:w w:val="105"/>
        </w:rPr>
        <w:t>una</w:t>
      </w:r>
      <w:r>
        <w:rPr>
          <w:rFonts w:ascii="Times New Roman" w:hAnsi="Times New Roman"/>
          <w:color w:val="231F20"/>
          <w:spacing w:val="-20"/>
          <w:w w:val="105"/>
        </w:rPr>
        <w:t> </w:t>
      </w:r>
      <w:r>
        <w:rPr>
          <w:rFonts w:ascii="Times New Roman" w:hAnsi="Times New Roman"/>
          <w:color w:val="231F20"/>
          <w:w w:val="105"/>
        </w:rPr>
        <w:t>dualidad</w:t>
      </w:r>
      <w:r>
        <w:rPr>
          <w:rFonts w:ascii="Times New Roman" w:hAnsi="Times New Roman"/>
          <w:color w:val="231F20"/>
          <w:spacing w:val="-20"/>
          <w:w w:val="105"/>
        </w:rPr>
        <w:t> </w:t>
      </w:r>
      <w:r>
        <w:rPr>
          <w:rFonts w:ascii="Times New Roman" w:hAnsi="Times New Roman"/>
          <w:color w:val="231F20"/>
          <w:w w:val="105"/>
        </w:rPr>
        <w:t>en cuanto</w:t>
      </w:r>
      <w:r>
        <w:rPr>
          <w:rFonts w:ascii="Times New Roman" w:hAnsi="Times New Roman"/>
          <w:color w:val="231F20"/>
          <w:spacing w:val="-20"/>
          <w:w w:val="105"/>
        </w:rPr>
        <w:t> </w:t>
      </w:r>
      <w:r>
        <w:rPr>
          <w:rFonts w:ascii="Times New Roman" w:hAnsi="Times New Roman"/>
          <w:color w:val="231F20"/>
          <w:w w:val="105"/>
        </w:rPr>
        <w:t>al</w:t>
      </w:r>
      <w:r>
        <w:rPr>
          <w:rFonts w:ascii="Times New Roman" w:hAnsi="Times New Roman"/>
          <w:color w:val="231F20"/>
          <w:spacing w:val="-20"/>
          <w:w w:val="105"/>
        </w:rPr>
        <w:t> </w:t>
      </w:r>
      <w:r>
        <w:rPr>
          <w:rFonts w:ascii="Times New Roman" w:hAnsi="Times New Roman"/>
          <w:color w:val="231F20"/>
          <w:w w:val="105"/>
        </w:rPr>
        <w:t>desarrollo</w:t>
      </w:r>
      <w:r>
        <w:rPr>
          <w:rFonts w:ascii="Times New Roman" w:hAnsi="Times New Roman"/>
          <w:color w:val="231F20"/>
          <w:spacing w:val="-20"/>
          <w:w w:val="105"/>
        </w:rPr>
        <w:t> </w:t>
      </w:r>
      <w:r>
        <w:rPr>
          <w:rFonts w:ascii="Times New Roman" w:hAnsi="Times New Roman"/>
          <w:color w:val="231F20"/>
          <w:w w:val="105"/>
        </w:rPr>
        <w:t>democrático,</w:t>
      </w:r>
      <w:r>
        <w:rPr>
          <w:rFonts w:ascii="Times New Roman" w:hAnsi="Times New Roman"/>
          <w:color w:val="231F20"/>
          <w:spacing w:val="-19"/>
          <w:w w:val="105"/>
        </w:rPr>
        <w:t> </w:t>
      </w:r>
      <w:r>
        <w:rPr>
          <w:rFonts w:ascii="Times New Roman" w:hAnsi="Times New Roman"/>
          <w:color w:val="231F20"/>
          <w:w w:val="105"/>
        </w:rPr>
        <w:t>en</w:t>
      </w:r>
      <w:r>
        <w:rPr>
          <w:rFonts w:ascii="Times New Roman" w:hAnsi="Times New Roman"/>
          <w:color w:val="231F20"/>
          <w:spacing w:val="-20"/>
          <w:w w:val="105"/>
        </w:rPr>
        <w:t> </w:t>
      </w:r>
      <w:r>
        <w:rPr>
          <w:rFonts w:ascii="Times New Roman" w:hAnsi="Times New Roman"/>
          <w:color w:val="231F20"/>
          <w:w w:val="105"/>
        </w:rPr>
        <w:t>términos</w:t>
      </w:r>
      <w:r>
        <w:rPr>
          <w:rFonts w:ascii="Times New Roman" w:hAnsi="Times New Roman"/>
          <w:color w:val="231F20"/>
          <w:spacing w:val="-19"/>
          <w:w w:val="105"/>
        </w:rPr>
        <w:t> </w:t>
      </w:r>
      <w:r>
        <w:rPr>
          <w:rFonts w:ascii="Times New Roman" w:hAnsi="Times New Roman"/>
          <w:color w:val="231F20"/>
          <w:w w:val="105"/>
        </w:rPr>
        <w:t>de</w:t>
      </w:r>
      <w:r>
        <w:rPr>
          <w:rFonts w:ascii="Times New Roman" w:hAnsi="Times New Roman"/>
          <w:color w:val="231F20"/>
          <w:spacing w:val="-20"/>
          <w:w w:val="105"/>
        </w:rPr>
        <w:t> </w:t>
      </w:r>
      <w:r>
        <w:rPr>
          <w:rFonts w:ascii="Times New Roman" w:hAnsi="Times New Roman"/>
          <w:color w:val="231F20"/>
          <w:w w:val="105"/>
        </w:rPr>
        <w:t>que</w:t>
      </w:r>
      <w:r>
        <w:rPr>
          <w:rFonts w:ascii="Times New Roman" w:hAnsi="Times New Roman"/>
          <w:color w:val="231F20"/>
          <w:spacing w:val="-20"/>
          <w:w w:val="105"/>
        </w:rPr>
        <w:t> </w:t>
      </w:r>
      <w:r>
        <w:rPr>
          <w:rFonts w:ascii="Times New Roman" w:hAnsi="Times New Roman"/>
          <w:color w:val="231F20"/>
          <w:w w:val="105"/>
        </w:rPr>
        <w:t>no</w:t>
      </w:r>
      <w:r>
        <w:rPr>
          <w:rFonts w:ascii="Times New Roman" w:hAnsi="Times New Roman"/>
          <w:color w:val="231F20"/>
          <w:spacing w:val="-20"/>
          <w:w w:val="105"/>
        </w:rPr>
        <w:t> </w:t>
      </w:r>
      <w:r>
        <w:rPr>
          <w:rFonts w:ascii="Times New Roman" w:hAnsi="Times New Roman"/>
          <w:color w:val="231F20"/>
          <w:w w:val="105"/>
        </w:rPr>
        <w:t>únicamente</w:t>
      </w:r>
      <w:r>
        <w:rPr>
          <w:rFonts w:ascii="Times New Roman" w:hAnsi="Times New Roman"/>
          <w:color w:val="231F20"/>
          <w:spacing w:val="-20"/>
          <w:w w:val="105"/>
        </w:rPr>
        <w:t> </w:t>
      </w:r>
      <w:r>
        <w:rPr>
          <w:rFonts w:ascii="Times New Roman" w:hAnsi="Times New Roman"/>
          <w:color w:val="231F20"/>
          <w:w w:val="105"/>
        </w:rPr>
        <w:t>permeó</w:t>
      </w:r>
      <w:r>
        <w:rPr>
          <w:rFonts w:ascii="Times New Roman" w:hAnsi="Times New Roman"/>
          <w:color w:val="231F20"/>
          <w:spacing w:val="-20"/>
          <w:w w:val="105"/>
        </w:rPr>
        <w:t> </w:t>
      </w:r>
      <w:r>
        <w:rPr>
          <w:rFonts w:ascii="Times New Roman" w:hAnsi="Times New Roman"/>
          <w:color w:val="231F20"/>
          <w:w w:val="105"/>
        </w:rPr>
        <w:t>el aspecto</w:t>
      </w:r>
      <w:r>
        <w:rPr>
          <w:rFonts w:ascii="Times New Roman" w:hAnsi="Times New Roman"/>
          <w:color w:val="231F20"/>
          <w:spacing w:val="-31"/>
          <w:w w:val="105"/>
        </w:rPr>
        <w:t> </w:t>
      </w:r>
      <w:r>
        <w:rPr>
          <w:rFonts w:ascii="Times New Roman" w:hAnsi="Times New Roman"/>
          <w:color w:val="231F20"/>
          <w:w w:val="105"/>
        </w:rPr>
        <w:t>político,</w:t>
      </w:r>
      <w:r>
        <w:rPr>
          <w:rFonts w:ascii="Times New Roman" w:hAnsi="Times New Roman"/>
          <w:color w:val="231F20"/>
          <w:spacing w:val="-31"/>
          <w:w w:val="105"/>
        </w:rPr>
        <w:t> </w:t>
      </w:r>
      <w:r>
        <w:rPr>
          <w:rFonts w:ascii="Times New Roman" w:hAnsi="Times New Roman"/>
          <w:color w:val="231F20"/>
          <w:w w:val="105"/>
        </w:rPr>
        <w:t>sino</w:t>
      </w:r>
      <w:r>
        <w:rPr>
          <w:rFonts w:ascii="Times New Roman" w:hAnsi="Times New Roman"/>
          <w:color w:val="231F20"/>
          <w:spacing w:val="-31"/>
          <w:w w:val="105"/>
        </w:rPr>
        <w:t> </w:t>
      </w:r>
      <w:r>
        <w:rPr>
          <w:rFonts w:ascii="Times New Roman" w:hAnsi="Times New Roman"/>
          <w:color w:val="231F20"/>
          <w:w w:val="105"/>
        </w:rPr>
        <w:t>también</w:t>
      </w:r>
      <w:r>
        <w:rPr>
          <w:rFonts w:ascii="Times New Roman" w:hAnsi="Times New Roman"/>
          <w:color w:val="231F20"/>
          <w:spacing w:val="-31"/>
          <w:w w:val="105"/>
        </w:rPr>
        <w:t> </w:t>
      </w:r>
      <w:r>
        <w:rPr>
          <w:rFonts w:ascii="Times New Roman" w:hAnsi="Times New Roman"/>
          <w:color w:val="231F20"/>
          <w:w w:val="105"/>
        </w:rPr>
        <w:t>el</w:t>
      </w:r>
      <w:r>
        <w:rPr>
          <w:rFonts w:ascii="Times New Roman" w:hAnsi="Times New Roman"/>
          <w:color w:val="231F20"/>
          <w:spacing w:val="-31"/>
          <w:w w:val="105"/>
        </w:rPr>
        <w:t> </w:t>
      </w:r>
      <w:r>
        <w:rPr>
          <w:rFonts w:ascii="Times New Roman" w:hAnsi="Times New Roman"/>
          <w:color w:val="231F20"/>
          <w:w w:val="105"/>
        </w:rPr>
        <w:t>cultural,</w:t>
      </w:r>
      <w:r>
        <w:rPr>
          <w:rFonts w:ascii="Times New Roman" w:hAnsi="Times New Roman"/>
          <w:color w:val="231F20"/>
          <w:spacing w:val="-31"/>
          <w:w w:val="105"/>
        </w:rPr>
        <w:t> </w:t>
      </w:r>
      <w:r>
        <w:rPr>
          <w:rFonts w:ascii="Times New Roman" w:hAnsi="Times New Roman"/>
          <w:color w:val="231F20"/>
          <w:w w:val="105"/>
        </w:rPr>
        <w:t>ya</w:t>
      </w:r>
      <w:r>
        <w:rPr>
          <w:rFonts w:ascii="Times New Roman" w:hAnsi="Times New Roman"/>
          <w:color w:val="231F20"/>
          <w:spacing w:val="-31"/>
          <w:w w:val="105"/>
        </w:rPr>
        <w:t> </w:t>
      </w:r>
      <w:r>
        <w:rPr>
          <w:rFonts w:ascii="Times New Roman" w:hAnsi="Times New Roman"/>
          <w:color w:val="231F20"/>
          <w:w w:val="105"/>
        </w:rPr>
        <w:t>que</w:t>
      </w:r>
      <w:r>
        <w:rPr>
          <w:rFonts w:ascii="Times New Roman" w:hAnsi="Times New Roman"/>
          <w:color w:val="231F20"/>
          <w:spacing w:val="-31"/>
          <w:w w:val="105"/>
        </w:rPr>
        <w:t> </w:t>
      </w:r>
      <w:r>
        <w:rPr>
          <w:rFonts w:ascii="Times New Roman" w:hAnsi="Times New Roman"/>
          <w:color w:val="231F20"/>
          <w:w w:val="105"/>
        </w:rPr>
        <w:t>las</w:t>
      </w:r>
      <w:r>
        <w:rPr>
          <w:rFonts w:ascii="Times New Roman" w:hAnsi="Times New Roman"/>
          <w:color w:val="231F20"/>
          <w:spacing w:val="-31"/>
          <w:w w:val="105"/>
        </w:rPr>
        <w:t> </w:t>
      </w:r>
      <w:r>
        <w:rPr>
          <w:rFonts w:ascii="Times New Roman" w:hAnsi="Times New Roman"/>
          <w:color w:val="231F20"/>
          <w:w w:val="105"/>
        </w:rPr>
        <w:t>preocupaciones</w:t>
      </w:r>
      <w:r>
        <w:rPr>
          <w:rFonts w:ascii="Times New Roman" w:hAnsi="Times New Roman"/>
          <w:color w:val="231F20"/>
          <w:spacing w:val="-31"/>
          <w:w w:val="105"/>
        </w:rPr>
        <w:t> </w:t>
      </w:r>
      <w:r>
        <w:rPr>
          <w:rFonts w:ascii="Times New Roman" w:hAnsi="Times New Roman"/>
          <w:color w:val="231F20"/>
          <w:w w:val="105"/>
        </w:rPr>
        <w:t>acerca</w:t>
      </w:r>
      <w:r>
        <w:rPr>
          <w:rFonts w:ascii="Times New Roman" w:hAnsi="Times New Roman"/>
          <w:color w:val="231F20"/>
          <w:spacing w:val="-31"/>
          <w:w w:val="105"/>
        </w:rPr>
        <w:t> </w:t>
      </w:r>
      <w:r>
        <w:rPr>
          <w:rFonts w:ascii="Times New Roman" w:hAnsi="Times New Roman"/>
          <w:color w:val="231F20"/>
          <w:w w:val="105"/>
        </w:rPr>
        <w:t>de</w:t>
      </w:r>
      <w:r>
        <w:rPr>
          <w:rFonts w:ascii="Times New Roman" w:hAnsi="Times New Roman"/>
          <w:color w:val="231F20"/>
          <w:spacing w:val="-31"/>
          <w:w w:val="105"/>
        </w:rPr>
        <w:t> </w:t>
      </w:r>
      <w:r>
        <w:rPr>
          <w:rFonts w:ascii="Times New Roman" w:hAnsi="Times New Roman"/>
          <w:color w:val="231F20"/>
          <w:w w:val="105"/>
        </w:rPr>
        <w:t>lo </w:t>
      </w:r>
      <w:r>
        <w:rPr>
          <w:rFonts w:ascii="Times New Roman" w:hAnsi="Times New Roman"/>
          <w:color w:val="231F20"/>
        </w:rPr>
        <w:t>electoral</w:t>
      </w:r>
      <w:r>
        <w:rPr>
          <w:rFonts w:ascii="Times New Roman" w:hAnsi="Times New Roman"/>
          <w:color w:val="231F20"/>
          <w:spacing w:val="-9"/>
        </w:rPr>
        <w:t> </w:t>
      </w:r>
      <w:r>
        <w:rPr>
          <w:rFonts w:ascii="Times New Roman" w:hAnsi="Times New Roman"/>
          <w:color w:val="231F20"/>
        </w:rPr>
        <w:t>aumentaron</w:t>
      </w:r>
      <w:r>
        <w:rPr>
          <w:rFonts w:ascii="Times New Roman" w:hAnsi="Times New Roman"/>
          <w:color w:val="231F20"/>
          <w:spacing w:val="-9"/>
        </w:rPr>
        <w:t> </w:t>
      </w:r>
      <w:r>
        <w:rPr>
          <w:rFonts w:ascii="Times New Roman" w:hAnsi="Times New Roman"/>
          <w:color w:val="231F20"/>
        </w:rPr>
        <w:t>y</w:t>
      </w:r>
      <w:r>
        <w:rPr>
          <w:rFonts w:ascii="Times New Roman" w:hAnsi="Times New Roman"/>
          <w:color w:val="231F20"/>
          <w:spacing w:val="-9"/>
        </w:rPr>
        <w:t> </w:t>
      </w:r>
      <w:r>
        <w:rPr>
          <w:rFonts w:ascii="Times New Roman" w:hAnsi="Times New Roman"/>
          <w:color w:val="231F20"/>
        </w:rPr>
        <w:t>los</w:t>
      </w:r>
      <w:r>
        <w:rPr>
          <w:rFonts w:ascii="Times New Roman" w:hAnsi="Times New Roman"/>
          <w:color w:val="231F20"/>
          <w:spacing w:val="-9"/>
        </w:rPr>
        <w:t> </w:t>
      </w:r>
      <w:r>
        <w:rPr>
          <w:rFonts w:ascii="Times New Roman" w:hAnsi="Times New Roman"/>
          <w:color w:val="231F20"/>
        </w:rPr>
        <w:t>temas</w:t>
      </w:r>
      <w:r>
        <w:rPr>
          <w:rFonts w:ascii="Times New Roman" w:hAnsi="Times New Roman"/>
          <w:color w:val="231F20"/>
          <w:spacing w:val="-9"/>
        </w:rPr>
        <w:t> </w:t>
      </w:r>
      <w:r>
        <w:rPr>
          <w:rFonts w:ascii="Times New Roman" w:hAnsi="Times New Roman"/>
          <w:color w:val="231F20"/>
        </w:rPr>
        <w:t>típicos</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la</w:t>
      </w:r>
      <w:r>
        <w:rPr>
          <w:rFonts w:ascii="Times New Roman" w:hAnsi="Times New Roman"/>
          <w:color w:val="231F20"/>
          <w:spacing w:val="-9"/>
        </w:rPr>
        <w:t> </w:t>
      </w:r>
      <w:r>
        <w:rPr>
          <w:rFonts w:ascii="Times New Roman" w:hAnsi="Times New Roman"/>
          <w:color w:val="231F20"/>
        </w:rPr>
        <w:t>investigación</w:t>
      </w:r>
      <w:r>
        <w:rPr>
          <w:rFonts w:ascii="Times New Roman" w:hAnsi="Times New Roman"/>
          <w:color w:val="231F20"/>
          <w:spacing w:val="-9"/>
        </w:rPr>
        <w:t> </w:t>
      </w:r>
      <w:r>
        <w:rPr>
          <w:rFonts w:ascii="Times New Roman" w:hAnsi="Times New Roman"/>
          <w:color w:val="231F20"/>
        </w:rPr>
        <w:t>jurídica,</w:t>
      </w:r>
      <w:r>
        <w:rPr>
          <w:rFonts w:ascii="Times New Roman" w:hAnsi="Times New Roman"/>
          <w:color w:val="231F20"/>
          <w:spacing w:val="-10"/>
        </w:rPr>
        <w:t> </w:t>
      </w:r>
      <w:r>
        <w:rPr>
          <w:rFonts w:ascii="Times New Roman" w:hAnsi="Times New Roman"/>
          <w:color w:val="231F20"/>
        </w:rPr>
        <w:t>politológica </w:t>
      </w:r>
      <w:r>
        <w:rPr>
          <w:rFonts w:ascii="Times New Roman" w:hAnsi="Times New Roman"/>
          <w:color w:val="231F20"/>
          <w:w w:val="105"/>
        </w:rPr>
        <w:t>y</w:t>
      </w:r>
      <w:r>
        <w:rPr>
          <w:rFonts w:ascii="Times New Roman" w:hAnsi="Times New Roman"/>
          <w:color w:val="231F20"/>
          <w:spacing w:val="-31"/>
          <w:w w:val="105"/>
        </w:rPr>
        <w:t> </w:t>
      </w:r>
      <w:r>
        <w:rPr>
          <w:rFonts w:ascii="Times New Roman" w:hAnsi="Times New Roman"/>
          <w:color w:val="231F20"/>
          <w:w w:val="105"/>
        </w:rPr>
        <w:t>sociológica</w:t>
      </w:r>
      <w:r>
        <w:rPr>
          <w:rFonts w:ascii="Times New Roman" w:hAnsi="Times New Roman"/>
          <w:color w:val="231F20"/>
          <w:spacing w:val="-32"/>
          <w:w w:val="105"/>
        </w:rPr>
        <w:t> </w:t>
      </w:r>
      <w:r>
        <w:rPr>
          <w:rFonts w:ascii="Times New Roman" w:hAnsi="Times New Roman"/>
          <w:color w:val="231F20"/>
          <w:w w:val="105"/>
        </w:rPr>
        <w:t>dieron</w:t>
      </w:r>
      <w:r>
        <w:rPr>
          <w:rFonts w:ascii="Times New Roman" w:hAnsi="Times New Roman"/>
          <w:color w:val="231F20"/>
          <w:spacing w:val="-31"/>
          <w:w w:val="105"/>
        </w:rPr>
        <w:t> </w:t>
      </w:r>
      <w:r>
        <w:rPr>
          <w:rFonts w:ascii="Times New Roman" w:hAnsi="Times New Roman"/>
          <w:color w:val="231F20"/>
          <w:w w:val="105"/>
        </w:rPr>
        <w:t>paso</w:t>
      </w:r>
      <w:r>
        <w:rPr>
          <w:rFonts w:ascii="Times New Roman" w:hAnsi="Times New Roman"/>
          <w:color w:val="231F20"/>
          <w:spacing w:val="-31"/>
          <w:w w:val="105"/>
        </w:rPr>
        <w:t> </w:t>
      </w:r>
      <w:r>
        <w:rPr>
          <w:rFonts w:ascii="Times New Roman" w:hAnsi="Times New Roman"/>
          <w:color w:val="231F20"/>
          <w:w w:val="105"/>
        </w:rPr>
        <w:t>al</w:t>
      </w:r>
      <w:r>
        <w:rPr>
          <w:rFonts w:ascii="Times New Roman" w:hAnsi="Times New Roman"/>
          <w:color w:val="231F20"/>
          <w:spacing w:val="-31"/>
          <w:w w:val="105"/>
        </w:rPr>
        <w:t> </w:t>
      </w:r>
      <w:r>
        <w:rPr>
          <w:rFonts w:ascii="Times New Roman" w:hAnsi="Times New Roman"/>
          <w:color w:val="231F20"/>
          <w:w w:val="105"/>
        </w:rPr>
        <w:t>desarrollo</w:t>
      </w:r>
      <w:r>
        <w:rPr>
          <w:rFonts w:ascii="Times New Roman" w:hAnsi="Times New Roman"/>
          <w:color w:val="231F20"/>
          <w:spacing w:val="-31"/>
          <w:w w:val="105"/>
        </w:rPr>
        <w:t> </w:t>
      </w:r>
      <w:r>
        <w:rPr>
          <w:rFonts w:ascii="Times New Roman" w:hAnsi="Times New Roman"/>
          <w:color w:val="231F20"/>
          <w:w w:val="105"/>
        </w:rPr>
        <w:t>de</w:t>
      </w:r>
      <w:r>
        <w:rPr>
          <w:rFonts w:ascii="Times New Roman" w:hAnsi="Times New Roman"/>
          <w:color w:val="231F20"/>
          <w:spacing w:val="-31"/>
          <w:w w:val="105"/>
        </w:rPr>
        <w:t> </w:t>
      </w:r>
      <w:r>
        <w:rPr>
          <w:rFonts w:ascii="Times New Roman" w:hAnsi="Times New Roman"/>
          <w:color w:val="231F20"/>
          <w:w w:val="105"/>
        </w:rPr>
        <w:t>investigación</w:t>
      </w:r>
      <w:r>
        <w:rPr>
          <w:rFonts w:ascii="Times New Roman" w:hAnsi="Times New Roman"/>
          <w:color w:val="231F20"/>
          <w:spacing w:val="-31"/>
          <w:w w:val="105"/>
        </w:rPr>
        <w:t> </w:t>
      </w:r>
      <w:r>
        <w:rPr>
          <w:rFonts w:ascii="Times New Roman" w:hAnsi="Times New Roman"/>
          <w:color w:val="231F20"/>
          <w:w w:val="105"/>
        </w:rPr>
        <w:t>sobre</w:t>
      </w:r>
      <w:r>
        <w:rPr>
          <w:rFonts w:ascii="Times New Roman" w:hAnsi="Times New Roman"/>
          <w:color w:val="231F20"/>
          <w:spacing w:val="-31"/>
          <w:w w:val="105"/>
        </w:rPr>
        <w:t> </w:t>
      </w:r>
      <w:r>
        <w:rPr>
          <w:rFonts w:ascii="Times New Roman" w:hAnsi="Times New Roman"/>
          <w:color w:val="231F20"/>
          <w:w w:val="105"/>
        </w:rPr>
        <w:t>temas</w:t>
      </w:r>
      <w:r>
        <w:rPr>
          <w:rFonts w:ascii="Times New Roman" w:hAnsi="Times New Roman"/>
          <w:color w:val="231F20"/>
          <w:spacing w:val="-31"/>
          <w:w w:val="105"/>
        </w:rPr>
        <w:t> </w:t>
      </w:r>
      <w:r>
        <w:rPr>
          <w:rFonts w:ascii="Times New Roman" w:hAnsi="Times New Roman"/>
          <w:color w:val="231F20"/>
          <w:w w:val="105"/>
        </w:rPr>
        <w:t>electorales. Su</w:t>
      </w:r>
      <w:r>
        <w:rPr>
          <w:rFonts w:ascii="Times New Roman" w:hAnsi="Times New Roman"/>
          <w:color w:val="231F20"/>
          <w:spacing w:val="-33"/>
          <w:w w:val="105"/>
        </w:rPr>
        <w:t> </w:t>
      </w:r>
      <w:r>
        <w:rPr>
          <w:rFonts w:ascii="Times New Roman" w:hAnsi="Times New Roman"/>
          <w:color w:val="231F20"/>
          <w:w w:val="105"/>
        </w:rPr>
        <w:t>postura</w:t>
      </w:r>
      <w:r>
        <w:rPr>
          <w:rFonts w:ascii="Times New Roman" w:hAnsi="Times New Roman"/>
          <w:color w:val="231F20"/>
          <w:spacing w:val="-33"/>
          <w:w w:val="105"/>
        </w:rPr>
        <w:t> </w:t>
      </w:r>
      <w:r>
        <w:rPr>
          <w:rFonts w:ascii="Times New Roman" w:hAnsi="Times New Roman"/>
          <w:color w:val="231F20"/>
          <w:w w:val="105"/>
        </w:rPr>
        <w:t>es</w:t>
      </w:r>
      <w:r>
        <w:rPr>
          <w:rFonts w:ascii="Times New Roman" w:hAnsi="Times New Roman"/>
          <w:color w:val="231F20"/>
          <w:spacing w:val="-33"/>
          <w:w w:val="105"/>
        </w:rPr>
        <w:t> </w:t>
      </w:r>
      <w:r>
        <w:rPr>
          <w:rFonts w:ascii="Times New Roman" w:hAnsi="Times New Roman"/>
          <w:color w:val="231F20"/>
          <w:w w:val="105"/>
        </w:rPr>
        <w:t>que</w:t>
      </w:r>
      <w:r>
        <w:rPr>
          <w:rFonts w:ascii="Times New Roman" w:hAnsi="Times New Roman"/>
          <w:color w:val="231F20"/>
          <w:spacing w:val="-33"/>
          <w:w w:val="105"/>
        </w:rPr>
        <w:t> </w:t>
      </w:r>
      <w:r>
        <w:rPr>
          <w:rFonts w:ascii="Times New Roman" w:hAnsi="Times New Roman"/>
          <w:color w:val="231F20"/>
          <w:w w:val="105"/>
        </w:rPr>
        <w:t>la</w:t>
      </w:r>
      <w:r>
        <w:rPr>
          <w:rFonts w:ascii="Times New Roman" w:hAnsi="Times New Roman"/>
          <w:color w:val="231F20"/>
          <w:spacing w:val="-33"/>
          <w:w w:val="105"/>
        </w:rPr>
        <w:t> </w:t>
      </w:r>
      <w:r>
        <w:rPr>
          <w:rFonts w:ascii="Times New Roman" w:hAnsi="Times New Roman"/>
          <w:color w:val="231F20"/>
          <w:w w:val="105"/>
        </w:rPr>
        <w:t>pluralidad,</w:t>
      </w:r>
      <w:r>
        <w:rPr>
          <w:rFonts w:ascii="Times New Roman" w:hAnsi="Times New Roman"/>
          <w:color w:val="231F20"/>
          <w:spacing w:val="-33"/>
          <w:w w:val="105"/>
        </w:rPr>
        <w:t> </w:t>
      </w:r>
      <w:r>
        <w:rPr>
          <w:rFonts w:ascii="Times New Roman" w:hAnsi="Times New Roman"/>
          <w:color w:val="231F20"/>
          <w:w w:val="105"/>
        </w:rPr>
        <w:t>la</w:t>
      </w:r>
      <w:r>
        <w:rPr>
          <w:rFonts w:ascii="Times New Roman" w:hAnsi="Times New Roman"/>
          <w:color w:val="231F20"/>
          <w:spacing w:val="-33"/>
          <w:w w:val="105"/>
        </w:rPr>
        <w:t> </w:t>
      </w:r>
      <w:r>
        <w:rPr>
          <w:rFonts w:ascii="Times New Roman" w:hAnsi="Times New Roman"/>
          <w:color w:val="231F20"/>
          <w:w w:val="105"/>
        </w:rPr>
        <w:t>competencia</w:t>
      </w:r>
      <w:r>
        <w:rPr>
          <w:rFonts w:ascii="Times New Roman" w:hAnsi="Times New Roman"/>
          <w:color w:val="231F20"/>
          <w:spacing w:val="-33"/>
          <w:w w:val="105"/>
        </w:rPr>
        <w:t> </w:t>
      </w:r>
      <w:r>
        <w:rPr>
          <w:rFonts w:ascii="Times New Roman" w:hAnsi="Times New Roman"/>
          <w:color w:val="231F20"/>
          <w:w w:val="105"/>
        </w:rPr>
        <w:t>y</w:t>
      </w:r>
      <w:r>
        <w:rPr>
          <w:rFonts w:ascii="Times New Roman" w:hAnsi="Times New Roman"/>
          <w:color w:val="231F20"/>
          <w:spacing w:val="-33"/>
          <w:w w:val="105"/>
        </w:rPr>
        <w:t> </w:t>
      </w:r>
      <w:r>
        <w:rPr>
          <w:rFonts w:ascii="Times New Roman" w:hAnsi="Times New Roman"/>
          <w:color w:val="231F20"/>
          <w:w w:val="105"/>
        </w:rPr>
        <w:t>el</w:t>
      </w:r>
      <w:r>
        <w:rPr>
          <w:rFonts w:ascii="Times New Roman" w:hAnsi="Times New Roman"/>
          <w:color w:val="231F20"/>
          <w:spacing w:val="-33"/>
          <w:w w:val="105"/>
        </w:rPr>
        <w:t> </w:t>
      </w:r>
      <w:r>
        <w:rPr>
          <w:rFonts w:ascii="Times New Roman" w:hAnsi="Times New Roman"/>
          <w:color w:val="231F20"/>
          <w:w w:val="105"/>
        </w:rPr>
        <w:t>cambio</w:t>
      </w:r>
      <w:r>
        <w:rPr>
          <w:rFonts w:ascii="Times New Roman" w:hAnsi="Times New Roman"/>
          <w:color w:val="231F20"/>
          <w:spacing w:val="-33"/>
          <w:w w:val="105"/>
        </w:rPr>
        <w:t> </w:t>
      </w:r>
      <w:r>
        <w:rPr>
          <w:rFonts w:ascii="Times New Roman" w:hAnsi="Times New Roman"/>
          <w:color w:val="231F20"/>
          <w:w w:val="105"/>
        </w:rPr>
        <w:t>en</w:t>
      </w:r>
      <w:r>
        <w:rPr>
          <w:rFonts w:ascii="Times New Roman" w:hAnsi="Times New Roman"/>
          <w:color w:val="231F20"/>
          <w:spacing w:val="-33"/>
          <w:w w:val="105"/>
        </w:rPr>
        <w:t> </w:t>
      </w:r>
      <w:r>
        <w:rPr>
          <w:rFonts w:ascii="Times New Roman" w:hAnsi="Times New Roman"/>
          <w:color w:val="231F20"/>
          <w:w w:val="105"/>
        </w:rPr>
        <w:t>el</w:t>
      </w:r>
      <w:r>
        <w:rPr>
          <w:rFonts w:ascii="Times New Roman" w:hAnsi="Times New Roman"/>
          <w:color w:val="231F20"/>
          <w:spacing w:val="-33"/>
          <w:w w:val="105"/>
        </w:rPr>
        <w:t> </w:t>
      </w:r>
      <w:r>
        <w:rPr>
          <w:rFonts w:ascii="Times New Roman" w:hAnsi="Times New Roman"/>
          <w:color w:val="231F20"/>
          <w:w w:val="105"/>
        </w:rPr>
        <w:t>gobierno</w:t>
      </w:r>
      <w:r>
        <w:rPr>
          <w:rFonts w:ascii="Times New Roman" w:hAnsi="Times New Roman"/>
          <w:color w:val="231F20"/>
          <w:spacing w:val="-33"/>
          <w:w w:val="105"/>
        </w:rPr>
        <w:t> </w:t>
      </w:r>
      <w:r>
        <w:rPr>
          <w:rFonts w:ascii="Times New Roman" w:hAnsi="Times New Roman"/>
          <w:color w:val="231F20"/>
          <w:w w:val="105"/>
        </w:rPr>
        <w:t>fueron una</w:t>
      </w:r>
      <w:r>
        <w:rPr>
          <w:rFonts w:ascii="Times New Roman" w:hAnsi="Times New Roman"/>
          <w:color w:val="231F20"/>
          <w:spacing w:val="-21"/>
          <w:w w:val="105"/>
        </w:rPr>
        <w:t> </w:t>
      </w:r>
      <w:r>
        <w:rPr>
          <w:rFonts w:ascii="Times New Roman" w:hAnsi="Times New Roman"/>
          <w:color w:val="231F20"/>
          <w:w w:val="105"/>
        </w:rPr>
        <w:t>realidad</w:t>
      </w:r>
      <w:r>
        <w:rPr>
          <w:rFonts w:ascii="Times New Roman" w:hAnsi="Times New Roman"/>
          <w:color w:val="231F20"/>
          <w:spacing w:val="-21"/>
          <w:w w:val="105"/>
        </w:rPr>
        <w:t> </w:t>
      </w:r>
      <w:r>
        <w:rPr>
          <w:rFonts w:ascii="Times New Roman" w:hAnsi="Times New Roman"/>
          <w:color w:val="231F20"/>
          <w:w w:val="105"/>
        </w:rPr>
        <w:t>tangible,</w:t>
      </w:r>
      <w:r>
        <w:rPr>
          <w:rFonts w:ascii="Times New Roman" w:hAnsi="Times New Roman"/>
          <w:color w:val="231F20"/>
          <w:spacing w:val="-21"/>
          <w:w w:val="105"/>
        </w:rPr>
        <w:t> </w:t>
      </w:r>
      <w:r>
        <w:rPr>
          <w:rFonts w:ascii="Times New Roman" w:hAnsi="Times New Roman"/>
          <w:color w:val="231F20"/>
          <w:w w:val="105"/>
        </w:rPr>
        <w:t>cotidiana</w:t>
      </w:r>
      <w:r>
        <w:rPr>
          <w:rFonts w:ascii="Times New Roman" w:hAnsi="Times New Roman"/>
          <w:color w:val="231F20"/>
          <w:spacing w:val="-21"/>
          <w:w w:val="105"/>
        </w:rPr>
        <w:t> </w:t>
      </w:r>
      <w:r>
        <w:rPr>
          <w:rFonts w:ascii="Times New Roman" w:hAnsi="Times New Roman"/>
          <w:color w:val="231F20"/>
          <w:w w:val="105"/>
        </w:rPr>
        <w:t>y</w:t>
      </w:r>
      <w:r>
        <w:rPr>
          <w:rFonts w:ascii="Times New Roman" w:hAnsi="Times New Roman"/>
          <w:color w:val="231F20"/>
          <w:spacing w:val="-21"/>
          <w:w w:val="105"/>
        </w:rPr>
        <w:t> </w:t>
      </w:r>
      <w:r>
        <w:rPr>
          <w:rFonts w:ascii="Times New Roman" w:hAnsi="Times New Roman"/>
          <w:color w:val="231F20"/>
          <w:w w:val="105"/>
        </w:rPr>
        <w:t>visible</w:t>
      </w:r>
      <w:r>
        <w:rPr>
          <w:rFonts w:ascii="Times New Roman" w:hAnsi="Times New Roman"/>
          <w:color w:val="231F20"/>
          <w:spacing w:val="-21"/>
          <w:w w:val="105"/>
        </w:rPr>
        <w:t> </w:t>
      </w:r>
      <w:r>
        <w:rPr>
          <w:rFonts w:ascii="Times New Roman" w:hAnsi="Times New Roman"/>
          <w:color w:val="231F20"/>
          <w:w w:val="105"/>
        </w:rPr>
        <w:t>para</w:t>
      </w:r>
      <w:r>
        <w:rPr>
          <w:rFonts w:ascii="Times New Roman" w:hAnsi="Times New Roman"/>
          <w:color w:val="231F20"/>
          <w:spacing w:val="-21"/>
          <w:w w:val="105"/>
        </w:rPr>
        <w:t> </w:t>
      </w:r>
      <w:r>
        <w:rPr>
          <w:rFonts w:ascii="Times New Roman" w:hAnsi="Times New Roman"/>
          <w:color w:val="231F20"/>
          <w:w w:val="105"/>
        </w:rPr>
        <w:t>millones</w:t>
      </w:r>
      <w:r>
        <w:rPr>
          <w:rFonts w:ascii="Times New Roman" w:hAnsi="Times New Roman"/>
          <w:color w:val="231F20"/>
          <w:spacing w:val="-21"/>
          <w:w w:val="105"/>
        </w:rPr>
        <w:t> </w:t>
      </w:r>
      <w:r>
        <w:rPr>
          <w:rFonts w:ascii="Times New Roman" w:hAnsi="Times New Roman"/>
          <w:color w:val="231F20"/>
          <w:w w:val="105"/>
        </w:rPr>
        <w:t>de</w:t>
      </w:r>
      <w:r>
        <w:rPr>
          <w:rFonts w:ascii="Times New Roman" w:hAnsi="Times New Roman"/>
          <w:color w:val="231F20"/>
          <w:spacing w:val="-21"/>
          <w:w w:val="105"/>
        </w:rPr>
        <w:t> </w:t>
      </w:r>
      <w:r>
        <w:rPr>
          <w:rFonts w:ascii="Times New Roman" w:hAnsi="Times New Roman"/>
          <w:color w:val="231F20"/>
          <w:w w:val="105"/>
        </w:rPr>
        <w:t>mexicanos</w:t>
      </w:r>
      <w:r>
        <w:rPr>
          <w:rFonts w:ascii="Times New Roman" w:hAnsi="Times New Roman"/>
          <w:color w:val="231F20"/>
          <w:spacing w:val="-21"/>
          <w:w w:val="105"/>
        </w:rPr>
        <w:t> </w:t>
      </w:r>
      <w:r>
        <w:rPr>
          <w:rFonts w:ascii="Times New Roman" w:hAnsi="Times New Roman"/>
          <w:color w:val="231F20"/>
          <w:w w:val="105"/>
        </w:rPr>
        <w:t>y</w:t>
      </w:r>
      <w:r>
        <w:rPr>
          <w:rFonts w:ascii="Times New Roman" w:hAnsi="Times New Roman"/>
          <w:color w:val="231F20"/>
          <w:spacing w:val="-21"/>
          <w:w w:val="105"/>
        </w:rPr>
        <w:t> </w:t>
      </w:r>
      <w:r>
        <w:rPr>
          <w:rFonts w:ascii="Times New Roman" w:hAnsi="Times New Roman"/>
          <w:color w:val="231F20"/>
          <w:w w:val="105"/>
        </w:rPr>
        <w:t>por</w:t>
      </w:r>
      <w:r>
        <w:rPr>
          <w:rFonts w:ascii="Times New Roman" w:hAnsi="Times New Roman"/>
          <w:color w:val="231F20"/>
          <w:spacing w:val="-21"/>
          <w:w w:val="105"/>
        </w:rPr>
        <w:t> </w:t>
      </w:r>
      <w:r>
        <w:rPr>
          <w:rFonts w:ascii="Times New Roman" w:hAnsi="Times New Roman"/>
          <w:color w:val="231F20"/>
          <w:w w:val="105"/>
        </w:rPr>
        <w:t>ello dejó</w:t>
      </w:r>
      <w:r>
        <w:rPr>
          <w:rFonts w:ascii="Times New Roman" w:hAnsi="Times New Roman"/>
          <w:color w:val="231F20"/>
          <w:spacing w:val="-15"/>
          <w:w w:val="105"/>
        </w:rPr>
        <w:t> </w:t>
      </w:r>
      <w:r>
        <w:rPr>
          <w:rFonts w:ascii="Times New Roman" w:hAnsi="Times New Roman"/>
          <w:color w:val="231F20"/>
          <w:w w:val="105"/>
        </w:rPr>
        <w:t>de</w:t>
      </w:r>
      <w:r>
        <w:rPr>
          <w:rFonts w:ascii="Times New Roman" w:hAnsi="Times New Roman"/>
          <w:color w:val="231F20"/>
          <w:spacing w:val="-15"/>
          <w:w w:val="105"/>
        </w:rPr>
        <w:t> </w:t>
      </w:r>
      <w:r>
        <w:rPr>
          <w:rFonts w:ascii="Times New Roman" w:hAnsi="Times New Roman"/>
          <w:color w:val="231F20"/>
          <w:w w:val="105"/>
        </w:rPr>
        <w:t>ser</w:t>
      </w:r>
      <w:r>
        <w:rPr>
          <w:rFonts w:ascii="Times New Roman" w:hAnsi="Times New Roman"/>
          <w:color w:val="231F20"/>
          <w:spacing w:val="-16"/>
          <w:w w:val="105"/>
        </w:rPr>
        <w:t> </w:t>
      </w:r>
      <w:r>
        <w:rPr>
          <w:rFonts w:ascii="Times New Roman" w:hAnsi="Times New Roman"/>
          <w:color w:val="231F20"/>
          <w:w w:val="105"/>
        </w:rPr>
        <w:t>fuente</w:t>
      </w:r>
      <w:r>
        <w:rPr>
          <w:rFonts w:ascii="Times New Roman" w:hAnsi="Times New Roman"/>
          <w:color w:val="231F20"/>
          <w:spacing w:val="-16"/>
          <w:w w:val="105"/>
        </w:rPr>
        <w:t> </w:t>
      </w:r>
      <w:r>
        <w:rPr>
          <w:rFonts w:ascii="Times New Roman" w:hAnsi="Times New Roman"/>
          <w:color w:val="231F20"/>
          <w:w w:val="105"/>
        </w:rPr>
        <w:t>de</w:t>
      </w:r>
      <w:r>
        <w:rPr>
          <w:rFonts w:ascii="Times New Roman" w:hAnsi="Times New Roman"/>
          <w:color w:val="231F20"/>
          <w:spacing w:val="-15"/>
          <w:w w:val="105"/>
        </w:rPr>
        <w:t> </w:t>
      </w:r>
      <w:r>
        <w:rPr>
          <w:rFonts w:ascii="Times New Roman" w:hAnsi="Times New Roman"/>
          <w:color w:val="231F20"/>
          <w:w w:val="105"/>
        </w:rPr>
        <w:t>temores.</w:t>
      </w:r>
      <w:r>
        <w:rPr>
          <w:rFonts w:ascii="Times New Roman" w:hAnsi="Times New Roman"/>
          <w:color w:val="231F20"/>
          <w:spacing w:val="-16"/>
          <w:w w:val="105"/>
        </w:rPr>
        <w:t> </w:t>
      </w:r>
      <w:r>
        <w:rPr>
          <w:rFonts w:ascii="Times New Roman" w:hAnsi="Times New Roman"/>
          <w:color w:val="231F20"/>
          <w:w w:val="105"/>
        </w:rPr>
        <w:t>Señala</w:t>
      </w:r>
      <w:r>
        <w:rPr>
          <w:rFonts w:ascii="Times New Roman" w:hAnsi="Times New Roman"/>
          <w:color w:val="231F20"/>
          <w:spacing w:val="-15"/>
          <w:w w:val="105"/>
        </w:rPr>
        <w:t> </w:t>
      </w:r>
      <w:r>
        <w:rPr>
          <w:rFonts w:ascii="Times New Roman" w:hAnsi="Times New Roman"/>
          <w:color w:val="231F20"/>
          <w:w w:val="105"/>
        </w:rPr>
        <w:t>que</w:t>
      </w:r>
      <w:r>
        <w:rPr>
          <w:rFonts w:ascii="Times New Roman" w:hAnsi="Times New Roman"/>
          <w:color w:val="231F20"/>
          <w:spacing w:val="-15"/>
          <w:w w:val="105"/>
        </w:rPr>
        <w:t> </w:t>
      </w:r>
      <w:r>
        <w:rPr>
          <w:rFonts w:ascii="Times New Roman" w:hAnsi="Times New Roman"/>
          <w:color w:val="231F20"/>
          <w:w w:val="105"/>
        </w:rPr>
        <w:t>el</w:t>
      </w:r>
      <w:r>
        <w:rPr>
          <w:rFonts w:ascii="Times New Roman" w:hAnsi="Times New Roman"/>
          <w:color w:val="231F20"/>
          <w:spacing w:val="-15"/>
          <w:w w:val="105"/>
        </w:rPr>
        <w:t> </w:t>
      </w:r>
      <w:r>
        <w:rPr>
          <w:rFonts w:ascii="Times New Roman" w:hAnsi="Times New Roman"/>
          <w:color w:val="231F20"/>
          <w:w w:val="105"/>
        </w:rPr>
        <w:t>Congreso</w:t>
      </w:r>
      <w:r>
        <w:rPr>
          <w:rFonts w:ascii="Times New Roman" w:hAnsi="Times New Roman"/>
          <w:color w:val="231F20"/>
          <w:spacing w:val="-16"/>
          <w:w w:val="105"/>
        </w:rPr>
        <w:t> </w:t>
      </w:r>
      <w:r>
        <w:rPr>
          <w:rFonts w:ascii="Times New Roman" w:hAnsi="Times New Roman"/>
          <w:color w:val="231F20"/>
          <w:w w:val="105"/>
        </w:rPr>
        <w:t>de</w:t>
      </w:r>
      <w:r>
        <w:rPr>
          <w:rFonts w:ascii="Times New Roman" w:hAnsi="Times New Roman"/>
          <w:color w:val="231F20"/>
          <w:spacing w:val="-15"/>
          <w:w w:val="105"/>
        </w:rPr>
        <w:t> </w:t>
      </w:r>
      <w:r>
        <w:rPr>
          <w:rFonts w:ascii="Times New Roman" w:hAnsi="Times New Roman"/>
          <w:color w:val="231F20"/>
          <w:w w:val="105"/>
        </w:rPr>
        <w:t>la</w:t>
      </w:r>
      <w:r>
        <w:rPr>
          <w:rFonts w:ascii="Times New Roman" w:hAnsi="Times New Roman"/>
          <w:color w:val="231F20"/>
          <w:spacing w:val="-15"/>
          <w:w w:val="105"/>
        </w:rPr>
        <w:t> </w:t>
      </w:r>
      <w:r>
        <w:rPr>
          <w:rFonts w:ascii="Times New Roman" w:hAnsi="Times New Roman"/>
          <w:color w:val="231F20"/>
          <w:w w:val="105"/>
        </w:rPr>
        <w:t>Unión,</w:t>
      </w:r>
      <w:r>
        <w:rPr>
          <w:rFonts w:ascii="Times New Roman" w:hAnsi="Times New Roman"/>
          <w:color w:val="231F20"/>
          <w:spacing w:val="-15"/>
          <w:w w:val="105"/>
        </w:rPr>
        <w:t> </w:t>
      </w:r>
      <w:r>
        <w:rPr>
          <w:rFonts w:ascii="Times New Roman" w:hAnsi="Times New Roman"/>
          <w:color w:val="231F20"/>
          <w:w w:val="105"/>
        </w:rPr>
        <w:t>los</w:t>
      </w:r>
      <w:r>
        <w:rPr>
          <w:rFonts w:ascii="Times New Roman" w:hAnsi="Times New Roman"/>
          <w:color w:val="231F20"/>
          <w:spacing w:val="-16"/>
          <w:w w:val="105"/>
        </w:rPr>
        <w:t> </w:t>
      </w:r>
      <w:r>
        <w:rPr>
          <w:rFonts w:ascii="Times New Roman" w:hAnsi="Times New Roman"/>
          <w:color w:val="231F20"/>
          <w:w w:val="105"/>
        </w:rPr>
        <w:t>congre- sos</w:t>
      </w:r>
      <w:r>
        <w:rPr>
          <w:rFonts w:ascii="Times New Roman" w:hAnsi="Times New Roman"/>
          <w:color w:val="231F20"/>
          <w:spacing w:val="-31"/>
          <w:w w:val="105"/>
        </w:rPr>
        <w:t> </w:t>
      </w:r>
      <w:r>
        <w:rPr>
          <w:rFonts w:ascii="Times New Roman" w:hAnsi="Times New Roman"/>
          <w:color w:val="231F20"/>
          <w:w w:val="105"/>
        </w:rPr>
        <w:t>locales</w:t>
      </w:r>
      <w:r>
        <w:rPr>
          <w:rFonts w:ascii="Times New Roman" w:hAnsi="Times New Roman"/>
          <w:color w:val="231F20"/>
          <w:spacing w:val="-31"/>
          <w:w w:val="105"/>
        </w:rPr>
        <w:t> </w:t>
      </w:r>
      <w:r>
        <w:rPr>
          <w:rFonts w:ascii="Times New Roman" w:hAnsi="Times New Roman"/>
          <w:color w:val="231F20"/>
          <w:w w:val="105"/>
        </w:rPr>
        <w:t>y</w:t>
      </w:r>
      <w:r>
        <w:rPr>
          <w:rFonts w:ascii="Times New Roman" w:hAnsi="Times New Roman"/>
          <w:color w:val="231F20"/>
          <w:spacing w:val="-31"/>
          <w:w w:val="105"/>
        </w:rPr>
        <w:t> </w:t>
      </w:r>
      <w:r>
        <w:rPr>
          <w:rFonts w:ascii="Times New Roman" w:hAnsi="Times New Roman"/>
          <w:color w:val="231F20"/>
          <w:w w:val="105"/>
        </w:rPr>
        <w:t>los</w:t>
      </w:r>
      <w:r>
        <w:rPr>
          <w:rFonts w:ascii="Times New Roman" w:hAnsi="Times New Roman"/>
          <w:color w:val="231F20"/>
          <w:spacing w:val="-31"/>
          <w:w w:val="105"/>
        </w:rPr>
        <w:t> </w:t>
      </w:r>
      <w:r>
        <w:rPr>
          <w:rFonts w:ascii="Times New Roman" w:hAnsi="Times New Roman"/>
          <w:color w:val="231F20"/>
          <w:w w:val="105"/>
        </w:rPr>
        <w:t>ayuntamientos,</w:t>
      </w:r>
      <w:r>
        <w:rPr>
          <w:rFonts w:ascii="Times New Roman" w:hAnsi="Times New Roman"/>
          <w:color w:val="231F20"/>
          <w:spacing w:val="-31"/>
          <w:w w:val="105"/>
        </w:rPr>
        <w:t> </w:t>
      </w:r>
      <w:r>
        <w:rPr>
          <w:rFonts w:ascii="Times New Roman" w:hAnsi="Times New Roman"/>
          <w:color w:val="231F20"/>
          <w:w w:val="105"/>
        </w:rPr>
        <w:t>se</w:t>
      </w:r>
      <w:r>
        <w:rPr>
          <w:rFonts w:ascii="Times New Roman" w:hAnsi="Times New Roman"/>
          <w:color w:val="231F20"/>
          <w:spacing w:val="-31"/>
          <w:w w:val="105"/>
        </w:rPr>
        <w:t> </w:t>
      </w:r>
      <w:r>
        <w:rPr>
          <w:rFonts w:ascii="Times New Roman" w:hAnsi="Times New Roman"/>
          <w:color w:val="231F20"/>
          <w:w w:val="105"/>
        </w:rPr>
        <w:t>convirtieron</w:t>
      </w:r>
      <w:r>
        <w:rPr>
          <w:rFonts w:ascii="Times New Roman" w:hAnsi="Times New Roman"/>
          <w:color w:val="231F20"/>
          <w:spacing w:val="-31"/>
          <w:w w:val="105"/>
        </w:rPr>
        <w:t> </w:t>
      </w:r>
      <w:r>
        <w:rPr>
          <w:rFonts w:ascii="Times New Roman" w:hAnsi="Times New Roman"/>
          <w:color w:val="231F20"/>
          <w:w w:val="105"/>
        </w:rPr>
        <w:t>en</w:t>
      </w:r>
      <w:r>
        <w:rPr>
          <w:rFonts w:ascii="Times New Roman" w:hAnsi="Times New Roman"/>
          <w:color w:val="231F20"/>
          <w:spacing w:val="-31"/>
          <w:w w:val="105"/>
        </w:rPr>
        <w:t> </w:t>
      </w:r>
      <w:r>
        <w:rPr>
          <w:rFonts w:ascii="Times New Roman" w:hAnsi="Times New Roman"/>
          <w:color w:val="231F20"/>
          <w:w w:val="105"/>
        </w:rPr>
        <w:t>instancias</w:t>
      </w:r>
      <w:r>
        <w:rPr>
          <w:rFonts w:ascii="Times New Roman" w:hAnsi="Times New Roman"/>
          <w:color w:val="231F20"/>
          <w:spacing w:val="-31"/>
          <w:w w:val="105"/>
        </w:rPr>
        <w:t> </w:t>
      </w:r>
      <w:r>
        <w:rPr>
          <w:rFonts w:ascii="Times New Roman" w:hAnsi="Times New Roman"/>
          <w:color w:val="231F20"/>
          <w:w w:val="105"/>
        </w:rPr>
        <w:t>involucradas</w:t>
      </w:r>
      <w:r>
        <w:rPr>
          <w:rFonts w:ascii="Times New Roman" w:hAnsi="Times New Roman"/>
          <w:color w:val="231F20"/>
          <w:spacing w:val="-31"/>
          <w:w w:val="105"/>
        </w:rPr>
        <w:t> </w:t>
      </w:r>
      <w:r>
        <w:rPr>
          <w:rFonts w:ascii="Times New Roman" w:hAnsi="Times New Roman"/>
          <w:color w:val="231F20"/>
          <w:w w:val="105"/>
        </w:rPr>
        <w:t>en</w:t>
      </w:r>
      <w:r>
        <w:rPr>
          <w:rFonts w:ascii="Times New Roman" w:hAnsi="Times New Roman"/>
          <w:color w:val="231F20"/>
          <w:spacing w:val="-31"/>
          <w:w w:val="105"/>
        </w:rPr>
        <w:t> </w:t>
      </w:r>
      <w:r>
        <w:rPr>
          <w:rFonts w:ascii="Times New Roman" w:hAnsi="Times New Roman"/>
          <w:color w:val="231F20"/>
          <w:w w:val="105"/>
        </w:rPr>
        <w:t>la</w:t>
      </w:r>
    </w:p>
    <w:p>
      <w:pPr>
        <w:spacing w:after="0" w:line="247" w:lineRule="auto"/>
        <w:jc w:val="both"/>
        <w:rPr>
          <w:rFonts w:ascii="Times New Roman" w:hAnsi="Times New Roman"/>
        </w:rPr>
        <w:sectPr>
          <w:pgSz w:w="9360" w:h="12760"/>
          <w:pgMar w:top="620" w:bottom="280" w:left="1020" w:right="1020"/>
        </w:sectPr>
      </w:pPr>
    </w:p>
    <w:p>
      <w:pPr>
        <w:tabs>
          <w:tab w:pos="7002" w:val="left" w:leader="none"/>
        </w:tabs>
        <w:spacing w:before="45"/>
        <w:ind w:left="113" w:right="24" w:firstLine="4992"/>
        <w:jc w:val="left"/>
        <w:rPr>
          <w:rFonts w:ascii="Times New Roman" w:hAnsi="Times New Roman"/>
          <w:sz w:val="20"/>
        </w:rPr>
      </w:pPr>
      <w:r>
        <w:rPr>
          <w:rFonts w:ascii="Cambria" w:hAnsi="Cambria"/>
          <w:i/>
          <w:color w:val="231F20"/>
          <w:w w:val="85"/>
          <w:sz w:val="20"/>
        </w:rPr>
        <w:t>Régimen</w:t>
      </w:r>
      <w:r>
        <w:rPr>
          <w:rFonts w:ascii="Cambria" w:hAnsi="Cambria"/>
          <w:i/>
          <w:color w:val="231F20"/>
          <w:spacing w:val="-9"/>
          <w:w w:val="85"/>
          <w:sz w:val="20"/>
        </w:rPr>
        <w:t> </w:t>
      </w:r>
      <w:r>
        <w:rPr>
          <w:rFonts w:ascii="Cambria" w:hAnsi="Cambria"/>
          <w:i/>
          <w:color w:val="231F20"/>
          <w:w w:val="85"/>
          <w:sz w:val="20"/>
        </w:rPr>
        <w:t>democráttico</w:t>
        <w:tab/>
      </w:r>
      <w:r>
        <w:rPr>
          <w:rFonts w:ascii="Times New Roman" w:hAnsi="Times New Roman"/>
          <w:color w:val="231F20"/>
          <w:w w:val="95"/>
          <w:sz w:val="20"/>
        </w:rPr>
        <w:t>63</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rPr>
          <w:rFonts w:ascii="Times New Roman"/>
          <w:sz w:val="26"/>
        </w:rPr>
      </w:pPr>
    </w:p>
    <w:p>
      <w:pPr>
        <w:pStyle w:val="BodyText"/>
        <w:spacing w:line="244" w:lineRule="auto"/>
        <w:ind w:left="113" w:right="111"/>
        <w:jc w:val="both"/>
        <w:rPr>
          <w:rFonts w:ascii="Times New Roman" w:hAnsi="Times New Roman"/>
        </w:rPr>
      </w:pPr>
      <w:r>
        <w:rPr>
          <w:rFonts w:ascii="Times New Roman" w:hAnsi="Times New Roman"/>
          <w:color w:val="231F20"/>
        </w:rPr>
        <w:t>pluralidad, surgidas de procesos electorales normales, en convivencia, tensión y </w:t>
      </w:r>
      <w:r>
        <w:rPr>
          <w:rFonts w:ascii="Times New Roman" w:hAnsi="Times New Roman"/>
          <w:color w:val="231F20"/>
          <w:w w:val="90"/>
        </w:rPr>
        <w:t>colaboración.</w:t>
      </w:r>
      <w:r>
        <w:rPr>
          <w:rFonts w:ascii="Times New Roman" w:hAnsi="Times New Roman"/>
          <w:color w:val="231F20"/>
          <w:spacing w:val="-20"/>
          <w:w w:val="90"/>
        </w:rPr>
        <w:t> </w:t>
      </w:r>
      <w:r>
        <w:rPr>
          <w:rFonts w:ascii="Times New Roman" w:hAnsi="Times New Roman"/>
          <w:color w:val="231F20"/>
          <w:w w:val="90"/>
        </w:rPr>
        <w:t>Asevera</w:t>
      </w:r>
      <w:r>
        <w:rPr>
          <w:rFonts w:ascii="Times New Roman" w:hAnsi="Times New Roman"/>
          <w:color w:val="231F20"/>
          <w:spacing w:val="-20"/>
          <w:w w:val="90"/>
        </w:rPr>
        <w:t> </w:t>
      </w:r>
      <w:r>
        <w:rPr>
          <w:rFonts w:ascii="Times New Roman" w:hAnsi="Times New Roman"/>
          <w:color w:val="231F20"/>
          <w:w w:val="90"/>
        </w:rPr>
        <w:t>enfáticamente</w:t>
      </w:r>
      <w:r>
        <w:rPr>
          <w:rFonts w:ascii="Times New Roman" w:hAnsi="Times New Roman"/>
          <w:color w:val="231F20"/>
          <w:spacing w:val="-20"/>
          <w:w w:val="90"/>
        </w:rPr>
        <w:t> </w:t>
      </w:r>
      <w:r>
        <w:rPr>
          <w:rFonts w:ascii="Times New Roman" w:hAnsi="Times New Roman"/>
          <w:color w:val="231F20"/>
          <w:w w:val="90"/>
        </w:rPr>
        <w:t>que</w:t>
      </w:r>
      <w:r>
        <w:rPr>
          <w:rFonts w:ascii="Times New Roman" w:hAnsi="Times New Roman"/>
          <w:color w:val="231F20"/>
          <w:spacing w:val="-20"/>
          <w:w w:val="90"/>
        </w:rPr>
        <w:t> </w:t>
      </w:r>
      <w:r>
        <w:rPr>
          <w:rFonts w:ascii="Cambria" w:hAnsi="Cambria"/>
          <w:i/>
          <w:color w:val="231F20"/>
          <w:w w:val="90"/>
        </w:rPr>
        <w:t>el</w:t>
      </w:r>
      <w:r>
        <w:rPr>
          <w:rFonts w:ascii="Cambria" w:hAnsi="Cambria"/>
          <w:i/>
          <w:color w:val="231F20"/>
          <w:spacing w:val="-14"/>
          <w:w w:val="90"/>
        </w:rPr>
        <w:t> </w:t>
      </w:r>
      <w:r>
        <w:rPr>
          <w:rFonts w:ascii="Cambria" w:hAnsi="Cambria"/>
          <w:i/>
          <w:color w:val="231F20"/>
          <w:w w:val="90"/>
        </w:rPr>
        <w:t>repartto</w:t>
      </w:r>
      <w:r>
        <w:rPr>
          <w:rFonts w:ascii="Cambria" w:hAnsi="Cambria"/>
          <w:i/>
          <w:color w:val="231F20"/>
          <w:spacing w:val="-14"/>
          <w:w w:val="90"/>
        </w:rPr>
        <w:t> </w:t>
      </w:r>
      <w:r>
        <w:rPr>
          <w:rFonts w:ascii="Cambria" w:hAnsi="Cambria"/>
          <w:i/>
          <w:color w:val="231F20"/>
          <w:w w:val="90"/>
        </w:rPr>
        <w:t>efecttivo</w:t>
      </w:r>
      <w:r>
        <w:rPr>
          <w:rFonts w:ascii="Cambria" w:hAnsi="Cambria"/>
          <w:i/>
          <w:color w:val="231F20"/>
          <w:spacing w:val="-15"/>
          <w:w w:val="90"/>
        </w:rPr>
        <w:t> </w:t>
      </w:r>
      <w:r>
        <w:rPr>
          <w:rFonts w:ascii="Cambria" w:hAnsi="Cambria"/>
          <w:i/>
          <w:color w:val="231F20"/>
          <w:w w:val="90"/>
        </w:rPr>
        <w:t>del</w:t>
      </w:r>
      <w:r>
        <w:rPr>
          <w:rFonts w:ascii="Cambria" w:hAnsi="Cambria"/>
          <w:i/>
          <w:color w:val="231F20"/>
          <w:spacing w:val="-14"/>
          <w:w w:val="90"/>
        </w:rPr>
        <w:t> </w:t>
      </w:r>
      <w:r>
        <w:rPr>
          <w:rFonts w:ascii="Cambria" w:hAnsi="Cambria"/>
          <w:i/>
          <w:color w:val="231F20"/>
          <w:w w:val="90"/>
        </w:rPr>
        <w:t>poder</w:t>
      </w:r>
      <w:r>
        <w:rPr>
          <w:rFonts w:ascii="Cambria" w:hAnsi="Cambria"/>
          <w:i/>
          <w:color w:val="231F20"/>
          <w:spacing w:val="-14"/>
          <w:w w:val="90"/>
        </w:rPr>
        <w:t> </w:t>
      </w:r>
      <w:r>
        <w:rPr>
          <w:rFonts w:ascii="Cambria" w:hAnsi="Cambria"/>
          <w:i/>
          <w:color w:val="231F20"/>
          <w:w w:val="90"/>
        </w:rPr>
        <w:t>acabó</w:t>
      </w:r>
      <w:r>
        <w:rPr>
          <w:rFonts w:ascii="Cambria" w:hAnsi="Cambria"/>
          <w:i/>
          <w:color w:val="231F20"/>
          <w:spacing w:val="-14"/>
          <w:w w:val="90"/>
        </w:rPr>
        <w:t> </w:t>
      </w:r>
      <w:r>
        <w:rPr>
          <w:rFonts w:ascii="Cambria" w:hAnsi="Cambria"/>
          <w:i/>
          <w:color w:val="231F20"/>
          <w:w w:val="90"/>
        </w:rPr>
        <w:t>siendo</w:t>
      </w:r>
      <w:r>
        <w:rPr>
          <w:rFonts w:ascii="Cambria" w:hAnsi="Cambria"/>
          <w:i/>
          <w:color w:val="231F20"/>
          <w:spacing w:val="-14"/>
          <w:w w:val="90"/>
        </w:rPr>
        <w:t> </w:t>
      </w:r>
      <w:r>
        <w:rPr>
          <w:rFonts w:ascii="Cambria" w:hAnsi="Cambria"/>
          <w:i/>
          <w:color w:val="231F20"/>
          <w:w w:val="90"/>
        </w:rPr>
        <w:t>una </w:t>
      </w:r>
      <w:r>
        <w:rPr>
          <w:rFonts w:ascii="Cambria" w:hAnsi="Cambria"/>
          <w:i/>
          <w:color w:val="231F20"/>
          <w:w w:val="85"/>
        </w:rPr>
        <w:t>verdadera</w:t>
      </w:r>
      <w:r>
        <w:rPr>
          <w:rFonts w:ascii="Cambria" w:hAnsi="Cambria"/>
          <w:i/>
          <w:color w:val="231F20"/>
          <w:spacing w:val="-10"/>
          <w:w w:val="85"/>
        </w:rPr>
        <w:t> </w:t>
      </w:r>
      <w:r>
        <w:rPr>
          <w:rFonts w:ascii="Cambria" w:hAnsi="Cambria"/>
          <w:i/>
          <w:color w:val="231F20"/>
          <w:w w:val="85"/>
        </w:rPr>
        <w:t>escuela</w:t>
      </w:r>
      <w:r>
        <w:rPr>
          <w:rFonts w:ascii="Cambria" w:hAnsi="Cambria"/>
          <w:i/>
          <w:color w:val="231F20"/>
          <w:spacing w:val="-10"/>
          <w:w w:val="85"/>
        </w:rPr>
        <w:t> </w:t>
      </w:r>
      <w:r>
        <w:rPr>
          <w:rFonts w:ascii="Cambria" w:hAnsi="Cambria"/>
          <w:i/>
          <w:color w:val="231F20"/>
          <w:w w:val="85"/>
        </w:rPr>
        <w:t>de</w:t>
      </w:r>
      <w:r>
        <w:rPr>
          <w:rFonts w:ascii="Cambria" w:hAnsi="Cambria"/>
          <w:i/>
          <w:color w:val="231F20"/>
          <w:spacing w:val="-10"/>
          <w:w w:val="85"/>
        </w:rPr>
        <w:t> </w:t>
      </w:r>
      <w:r>
        <w:rPr>
          <w:rFonts w:ascii="Cambria" w:hAnsi="Cambria"/>
          <w:i/>
          <w:color w:val="231F20"/>
          <w:w w:val="85"/>
        </w:rPr>
        <w:t>democracia</w:t>
      </w:r>
      <w:r>
        <w:rPr>
          <w:rFonts w:ascii="Cambria" w:hAnsi="Cambria"/>
          <w:i/>
          <w:color w:val="231F20"/>
          <w:spacing w:val="-10"/>
          <w:w w:val="85"/>
        </w:rPr>
        <w:t> </w:t>
      </w:r>
      <w:r>
        <w:rPr>
          <w:rFonts w:ascii="Cambria" w:hAnsi="Cambria"/>
          <w:i/>
          <w:color w:val="231F20"/>
          <w:w w:val="85"/>
        </w:rPr>
        <w:t>para</w:t>
      </w:r>
      <w:r>
        <w:rPr>
          <w:rFonts w:ascii="Cambria" w:hAnsi="Cambria"/>
          <w:i/>
          <w:color w:val="231F20"/>
          <w:spacing w:val="-10"/>
          <w:w w:val="85"/>
        </w:rPr>
        <w:t> </w:t>
      </w:r>
      <w:r>
        <w:rPr>
          <w:rFonts w:ascii="Cambria" w:hAnsi="Cambria"/>
          <w:i/>
          <w:color w:val="231F20"/>
          <w:w w:val="85"/>
        </w:rPr>
        <w:t>millones</w:t>
      </w:r>
      <w:r>
        <w:rPr>
          <w:rFonts w:ascii="Cambria" w:hAnsi="Cambria"/>
          <w:i/>
          <w:color w:val="231F20"/>
          <w:spacing w:val="-9"/>
          <w:w w:val="85"/>
        </w:rPr>
        <w:t> </w:t>
      </w:r>
      <w:r>
        <w:rPr>
          <w:rFonts w:ascii="Cambria" w:hAnsi="Cambria"/>
          <w:i/>
          <w:color w:val="231F20"/>
          <w:w w:val="85"/>
        </w:rPr>
        <w:t>en</w:t>
      </w:r>
      <w:r>
        <w:rPr>
          <w:rFonts w:ascii="Cambria" w:hAnsi="Cambria"/>
          <w:i/>
          <w:color w:val="231F20"/>
          <w:spacing w:val="-10"/>
          <w:w w:val="85"/>
        </w:rPr>
        <w:t> </w:t>
      </w:r>
      <w:r>
        <w:rPr>
          <w:rFonts w:ascii="Cambria" w:hAnsi="Cambria"/>
          <w:i/>
          <w:color w:val="231F20"/>
          <w:w w:val="85"/>
        </w:rPr>
        <w:t>un</w:t>
      </w:r>
      <w:r>
        <w:rPr>
          <w:rFonts w:ascii="Cambria" w:hAnsi="Cambria"/>
          <w:i/>
          <w:color w:val="231F20"/>
          <w:spacing w:val="-10"/>
          <w:w w:val="85"/>
        </w:rPr>
        <w:t> </w:t>
      </w:r>
      <w:r>
        <w:rPr>
          <w:rFonts w:ascii="Cambria" w:hAnsi="Cambria"/>
          <w:i/>
          <w:color w:val="231F20"/>
          <w:w w:val="85"/>
        </w:rPr>
        <w:t>país</w:t>
      </w:r>
      <w:r>
        <w:rPr>
          <w:rFonts w:ascii="Cambria" w:hAnsi="Cambria"/>
          <w:i/>
          <w:color w:val="231F20"/>
          <w:spacing w:val="-10"/>
          <w:w w:val="85"/>
        </w:rPr>
        <w:t> </w:t>
      </w:r>
      <w:r>
        <w:rPr>
          <w:rFonts w:ascii="Cambria" w:hAnsi="Cambria"/>
          <w:i/>
          <w:color w:val="231F20"/>
          <w:w w:val="85"/>
        </w:rPr>
        <w:t>de</w:t>
      </w:r>
      <w:r>
        <w:rPr>
          <w:rFonts w:ascii="Cambria" w:hAnsi="Cambria"/>
          <w:i/>
          <w:color w:val="231F20"/>
          <w:spacing w:val="-10"/>
          <w:w w:val="85"/>
        </w:rPr>
        <w:t> </w:t>
      </w:r>
      <w:r>
        <w:rPr>
          <w:rFonts w:ascii="Cambria" w:hAnsi="Cambria"/>
          <w:i/>
          <w:color w:val="231F20"/>
          <w:w w:val="85"/>
        </w:rPr>
        <w:t>ttradición</w:t>
      </w:r>
      <w:r>
        <w:rPr>
          <w:rFonts w:ascii="Cambria" w:hAnsi="Cambria"/>
          <w:i/>
          <w:color w:val="231F20"/>
          <w:spacing w:val="-10"/>
          <w:w w:val="85"/>
        </w:rPr>
        <w:t> </w:t>
      </w:r>
      <w:r>
        <w:rPr>
          <w:rFonts w:ascii="Cambria" w:hAnsi="Cambria"/>
          <w:i/>
          <w:color w:val="231F20"/>
          <w:w w:val="85"/>
        </w:rPr>
        <w:t>auttorittaria</w:t>
      </w:r>
      <w:r>
        <w:rPr>
          <w:rFonts w:ascii="Times New Roman" w:hAnsi="Times New Roman"/>
          <w:color w:val="231F20"/>
          <w:w w:val="85"/>
        </w:rPr>
        <w:t>.</w:t>
      </w:r>
      <w:r>
        <w:rPr>
          <w:rFonts w:ascii="Times New Roman" w:hAnsi="Times New Roman"/>
          <w:color w:val="231F20"/>
          <w:spacing w:val="-15"/>
          <w:w w:val="85"/>
        </w:rPr>
        <w:t> </w:t>
      </w:r>
      <w:r>
        <w:rPr>
          <w:rFonts w:ascii="Times New Roman" w:hAnsi="Times New Roman"/>
          <w:color w:val="231F20"/>
          <w:w w:val="85"/>
        </w:rPr>
        <w:t>Conti- </w:t>
      </w:r>
      <w:r>
        <w:rPr>
          <w:rFonts w:ascii="Times New Roman" w:hAnsi="Times New Roman"/>
          <w:color w:val="231F20"/>
        </w:rPr>
        <w:t>núa</w:t>
      </w:r>
      <w:r>
        <w:rPr>
          <w:rFonts w:ascii="Times New Roman" w:hAnsi="Times New Roman"/>
          <w:color w:val="231F20"/>
          <w:spacing w:val="-12"/>
        </w:rPr>
        <w:t> </w:t>
      </w:r>
      <w:r>
        <w:rPr>
          <w:rFonts w:ascii="Times New Roman" w:hAnsi="Times New Roman"/>
          <w:color w:val="231F20"/>
        </w:rPr>
        <w:t>diciendo</w:t>
      </w:r>
      <w:r>
        <w:rPr>
          <w:rFonts w:ascii="Times New Roman" w:hAnsi="Times New Roman"/>
          <w:color w:val="231F20"/>
          <w:spacing w:val="-11"/>
        </w:rPr>
        <w:t> </w:t>
      </w:r>
      <w:r>
        <w:rPr>
          <w:rFonts w:ascii="Times New Roman" w:hAnsi="Times New Roman"/>
          <w:color w:val="231F20"/>
        </w:rPr>
        <w:t>que</w:t>
      </w:r>
      <w:r>
        <w:rPr>
          <w:rFonts w:ascii="Times New Roman" w:hAnsi="Times New Roman"/>
          <w:color w:val="231F20"/>
          <w:spacing w:val="-12"/>
        </w:rPr>
        <w:t> </w:t>
      </w:r>
      <w:r>
        <w:rPr>
          <w:rFonts w:ascii="Times New Roman" w:hAnsi="Times New Roman"/>
          <w:color w:val="231F20"/>
        </w:rPr>
        <w:t>el</w:t>
      </w:r>
      <w:r>
        <w:rPr>
          <w:rFonts w:ascii="Times New Roman" w:hAnsi="Times New Roman"/>
          <w:color w:val="231F20"/>
          <w:spacing w:val="-12"/>
        </w:rPr>
        <w:t> </w:t>
      </w:r>
      <w:r>
        <w:rPr>
          <w:rFonts w:ascii="Times New Roman" w:hAnsi="Times New Roman"/>
          <w:color w:val="231F20"/>
        </w:rPr>
        <w:t>cambio</w:t>
      </w:r>
      <w:r>
        <w:rPr>
          <w:rFonts w:ascii="Times New Roman" w:hAnsi="Times New Roman"/>
          <w:color w:val="231F20"/>
          <w:spacing w:val="-12"/>
        </w:rPr>
        <w:t> </w:t>
      </w:r>
      <w:r>
        <w:rPr>
          <w:rFonts w:ascii="Times New Roman" w:hAnsi="Times New Roman"/>
          <w:color w:val="231F20"/>
        </w:rPr>
        <w:t>en</w:t>
      </w:r>
      <w:r>
        <w:rPr>
          <w:rFonts w:ascii="Times New Roman" w:hAnsi="Times New Roman"/>
          <w:color w:val="231F20"/>
          <w:spacing w:val="-12"/>
        </w:rPr>
        <w:t> </w:t>
      </w:r>
      <w:r>
        <w:rPr>
          <w:rFonts w:ascii="Times New Roman" w:hAnsi="Times New Roman"/>
          <w:color w:val="231F20"/>
        </w:rPr>
        <w:t>la</w:t>
      </w:r>
      <w:r>
        <w:rPr>
          <w:rFonts w:ascii="Times New Roman" w:hAnsi="Times New Roman"/>
          <w:color w:val="231F20"/>
          <w:spacing w:val="-12"/>
        </w:rPr>
        <w:t> </w:t>
      </w:r>
      <w:r>
        <w:rPr>
          <w:rFonts w:ascii="Times New Roman" w:hAnsi="Times New Roman"/>
          <w:color w:val="231F20"/>
        </w:rPr>
        <w:t>esfera</w:t>
      </w:r>
      <w:r>
        <w:rPr>
          <w:rFonts w:ascii="Times New Roman" w:hAnsi="Times New Roman"/>
          <w:color w:val="231F20"/>
          <w:spacing w:val="-12"/>
        </w:rPr>
        <w:t> </w:t>
      </w:r>
      <w:r>
        <w:rPr>
          <w:rFonts w:ascii="Times New Roman" w:hAnsi="Times New Roman"/>
          <w:color w:val="231F20"/>
        </w:rPr>
        <w:t>electoral</w:t>
      </w:r>
      <w:r>
        <w:rPr>
          <w:rFonts w:ascii="Times New Roman" w:hAnsi="Times New Roman"/>
          <w:color w:val="231F20"/>
          <w:spacing w:val="-12"/>
        </w:rPr>
        <w:t> </w:t>
      </w:r>
      <w:r>
        <w:rPr>
          <w:rFonts w:ascii="Times New Roman" w:hAnsi="Times New Roman"/>
          <w:color w:val="231F20"/>
        </w:rPr>
        <w:t>fue</w:t>
      </w:r>
      <w:r>
        <w:rPr>
          <w:rFonts w:ascii="Times New Roman" w:hAnsi="Times New Roman"/>
          <w:color w:val="231F20"/>
          <w:spacing w:val="-12"/>
        </w:rPr>
        <w:t> </w:t>
      </w:r>
      <w:r>
        <w:rPr>
          <w:rFonts w:ascii="Times New Roman" w:hAnsi="Times New Roman"/>
          <w:color w:val="231F20"/>
        </w:rPr>
        <w:t>en</w:t>
      </w:r>
      <w:r>
        <w:rPr>
          <w:rFonts w:ascii="Times New Roman" w:hAnsi="Times New Roman"/>
          <w:color w:val="231F20"/>
          <w:spacing w:val="-12"/>
        </w:rPr>
        <w:t> </w:t>
      </w:r>
      <w:r>
        <w:rPr>
          <w:rFonts w:ascii="Times New Roman" w:hAnsi="Times New Roman"/>
          <w:color w:val="231F20"/>
        </w:rPr>
        <w:t>realidad</w:t>
      </w:r>
      <w:r>
        <w:rPr>
          <w:rFonts w:ascii="Times New Roman" w:hAnsi="Times New Roman"/>
          <w:color w:val="231F20"/>
          <w:spacing w:val="-12"/>
        </w:rPr>
        <w:t> </w:t>
      </w:r>
      <w:r>
        <w:rPr>
          <w:rFonts w:ascii="Times New Roman" w:hAnsi="Times New Roman"/>
          <w:color w:val="231F20"/>
        </w:rPr>
        <w:t>motor</w:t>
      </w:r>
      <w:r>
        <w:rPr>
          <w:rFonts w:ascii="Times New Roman" w:hAnsi="Times New Roman"/>
          <w:color w:val="231F20"/>
          <w:spacing w:val="-12"/>
        </w:rPr>
        <w:t> </w:t>
      </w:r>
      <w:r>
        <w:rPr>
          <w:rFonts w:ascii="Times New Roman" w:hAnsi="Times New Roman"/>
          <w:color w:val="231F20"/>
        </w:rPr>
        <w:t>y</w:t>
      </w:r>
      <w:r>
        <w:rPr>
          <w:rFonts w:ascii="Times New Roman" w:hAnsi="Times New Roman"/>
          <w:color w:val="231F20"/>
          <w:spacing w:val="-12"/>
        </w:rPr>
        <w:t> </w:t>
      </w:r>
      <w:r>
        <w:rPr>
          <w:rFonts w:ascii="Times New Roman" w:hAnsi="Times New Roman"/>
          <w:color w:val="231F20"/>
        </w:rPr>
        <w:t>vehículo para un aprendizaje democrático de mucho mayor alcance; aquí podemos notar que en la aseveración del autor se hace referencia al tiempo pasado en cuanto a los hechos consistentes en el cambio electoral, es </w:t>
      </w:r>
      <w:r>
        <w:rPr>
          <w:rFonts w:ascii="Times New Roman" w:hAnsi="Times New Roman"/>
          <w:color w:val="231F20"/>
          <w:spacing w:val="-5"/>
        </w:rPr>
        <w:t>decir, </w:t>
      </w:r>
      <w:r>
        <w:rPr>
          <w:rFonts w:ascii="Times New Roman" w:hAnsi="Times New Roman"/>
          <w:color w:val="231F20"/>
        </w:rPr>
        <w:t>en el momento en el que utiliza el vocablo </w:t>
      </w:r>
      <w:r>
        <w:rPr>
          <w:rFonts w:ascii="Cambria" w:hAnsi="Cambria"/>
          <w:i/>
          <w:color w:val="231F20"/>
        </w:rPr>
        <w:t>fue </w:t>
      </w:r>
      <w:r>
        <w:rPr>
          <w:rFonts w:ascii="Times New Roman" w:hAnsi="Times New Roman"/>
          <w:color w:val="231F20"/>
        </w:rPr>
        <w:t>está dando por hecho que la acción –cambio en la esfera o ámbito electoral– inició y concluyó en el pasado, y establece que la cualidad de esa</w:t>
      </w:r>
      <w:r>
        <w:rPr>
          <w:rFonts w:ascii="Times New Roman" w:hAnsi="Times New Roman"/>
          <w:color w:val="231F20"/>
          <w:spacing w:val="-22"/>
        </w:rPr>
        <w:t> </w:t>
      </w:r>
      <w:r>
        <w:rPr>
          <w:rFonts w:ascii="Times New Roman" w:hAnsi="Times New Roman"/>
          <w:color w:val="231F20"/>
        </w:rPr>
        <w:t>acción</w:t>
      </w:r>
      <w:r>
        <w:rPr>
          <w:rFonts w:ascii="Times New Roman" w:hAnsi="Times New Roman"/>
          <w:color w:val="231F20"/>
          <w:spacing w:val="-22"/>
        </w:rPr>
        <w:t> </w:t>
      </w:r>
      <w:r>
        <w:rPr>
          <w:rFonts w:ascii="Times New Roman" w:hAnsi="Times New Roman"/>
          <w:color w:val="231F20"/>
        </w:rPr>
        <w:t>es</w:t>
      </w:r>
      <w:r>
        <w:rPr>
          <w:rFonts w:ascii="Times New Roman" w:hAnsi="Times New Roman"/>
          <w:color w:val="231F20"/>
          <w:spacing w:val="-22"/>
        </w:rPr>
        <w:t> </w:t>
      </w:r>
      <w:r>
        <w:rPr>
          <w:rFonts w:ascii="Times New Roman" w:hAnsi="Times New Roman"/>
          <w:color w:val="231F20"/>
        </w:rPr>
        <w:t>la</w:t>
      </w:r>
      <w:r>
        <w:rPr>
          <w:rFonts w:ascii="Times New Roman" w:hAnsi="Times New Roman"/>
          <w:color w:val="231F20"/>
          <w:spacing w:val="-22"/>
        </w:rPr>
        <w:t> </w:t>
      </w:r>
      <w:r>
        <w:rPr>
          <w:rFonts w:ascii="Times New Roman" w:hAnsi="Times New Roman"/>
          <w:color w:val="231F20"/>
        </w:rPr>
        <w:t>de</w:t>
      </w:r>
      <w:r>
        <w:rPr>
          <w:rFonts w:ascii="Times New Roman" w:hAnsi="Times New Roman"/>
          <w:color w:val="231F20"/>
          <w:spacing w:val="-22"/>
        </w:rPr>
        <w:t> </w:t>
      </w:r>
      <w:r>
        <w:rPr>
          <w:rFonts w:ascii="Cambria" w:hAnsi="Cambria"/>
          <w:i/>
          <w:color w:val="231F20"/>
        </w:rPr>
        <w:t>mottor</w:t>
      </w:r>
      <w:r>
        <w:rPr>
          <w:rFonts w:ascii="Cambria" w:hAnsi="Cambria"/>
          <w:i/>
          <w:color w:val="231F20"/>
          <w:spacing w:val="-16"/>
        </w:rPr>
        <w:t> </w:t>
      </w:r>
      <w:r>
        <w:rPr>
          <w:rFonts w:ascii="Times New Roman" w:hAnsi="Times New Roman"/>
          <w:color w:val="231F20"/>
        </w:rPr>
        <w:t>y</w:t>
      </w:r>
      <w:r>
        <w:rPr>
          <w:rFonts w:ascii="Times New Roman" w:hAnsi="Times New Roman"/>
          <w:color w:val="231F20"/>
          <w:spacing w:val="-22"/>
        </w:rPr>
        <w:t> </w:t>
      </w:r>
      <w:r>
        <w:rPr>
          <w:rFonts w:ascii="Cambria" w:hAnsi="Cambria"/>
          <w:i/>
          <w:color w:val="231F20"/>
        </w:rPr>
        <w:t>vehículo</w:t>
      </w:r>
      <w:r>
        <w:rPr>
          <w:rFonts w:ascii="Times New Roman" w:hAnsi="Times New Roman"/>
          <w:color w:val="231F20"/>
        </w:rPr>
        <w:t>,</w:t>
      </w:r>
      <w:r>
        <w:rPr>
          <w:rFonts w:ascii="Times New Roman" w:hAnsi="Times New Roman"/>
          <w:color w:val="231F20"/>
          <w:spacing w:val="-22"/>
        </w:rPr>
        <w:t> </w:t>
      </w:r>
      <w:r>
        <w:rPr>
          <w:rFonts w:ascii="Times New Roman" w:hAnsi="Times New Roman"/>
          <w:color w:val="231F20"/>
        </w:rPr>
        <w:t>lo</w:t>
      </w:r>
      <w:r>
        <w:rPr>
          <w:rFonts w:ascii="Times New Roman" w:hAnsi="Times New Roman"/>
          <w:color w:val="231F20"/>
          <w:spacing w:val="-22"/>
        </w:rPr>
        <w:t> </w:t>
      </w:r>
      <w:r>
        <w:rPr>
          <w:rFonts w:ascii="Times New Roman" w:hAnsi="Times New Roman"/>
          <w:color w:val="231F20"/>
        </w:rPr>
        <w:t>que</w:t>
      </w:r>
      <w:r>
        <w:rPr>
          <w:rFonts w:ascii="Times New Roman" w:hAnsi="Times New Roman"/>
          <w:color w:val="231F20"/>
          <w:spacing w:val="-22"/>
        </w:rPr>
        <w:t> </w:t>
      </w:r>
      <w:r>
        <w:rPr>
          <w:rFonts w:ascii="Times New Roman" w:hAnsi="Times New Roman"/>
          <w:color w:val="231F20"/>
        </w:rPr>
        <w:t>implica</w:t>
      </w:r>
      <w:r>
        <w:rPr>
          <w:rFonts w:ascii="Times New Roman" w:hAnsi="Times New Roman"/>
          <w:color w:val="231F20"/>
          <w:spacing w:val="-22"/>
        </w:rPr>
        <w:t> </w:t>
      </w:r>
      <w:r>
        <w:rPr>
          <w:rFonts w:ascii="Times New Roman" w:hAnsi="Times New Roman"/>
          <w:color w:val="231F20"/>
        </w:rPr>
        <w:t>que</w:t>
      </w:r>
      <w:r>
        <w:rPr>
          <w:rFonts w:ascii="Times New Roman" w:hAnsi="Times New Roman"/>
          <w:color w:val="231F20"/>
          <w:spacing w:val="-22"/>
        </w:rPr>
        <w:t> </w:t>
      </w:r>
      <w:r>
        <w:rPr>
          <w:rFonts w:ascii="Times New Roman" w:hAnsi="Times New Roman"/>
          <w:color w:val="231F20"/>
        </w:rPr>
        <w:t>no</w:t>
      </w:r>
      <w:r>
        <w:rPr>
          <w:rFonts w:ascii="Times New Roman" w:hAnsi="Times New Roman"/>
          <w:color w:val="231F20"/>
          <w:spacing w:val="-22"/>
        </w:rPr>
        <w:t> </w:t>
      </w:r>
      <w:r>
        <w:rPr>
          <w:rFonts w:ascii="Times New Roman" w:hAnsi="Times New Roman"/>
          <w:color w:val="231F20"/>
        </w:rPr>
        <w:t>solamente</w:t>
      </w:r>
      <w:r>
        <w:rPr>
          <w:rFonts w:ascii="Times New Roman" w:hAnsi="Times New Roman"/>
          <w:color w:val="231F20"/>
          <w:spacing w:val="-23"/>
        </w:rPr>
        <w:t> </w:t>
      </w:r>
      <w:r>
        <w:rPr>
          <w:rFonts w:ascii="Times New Roman" w:hAnsi="Times New Roman"/>
          <w:color w:val="231F20"/>
        </w:rPr>
        <w:t>fue</w:t>
      </w:r>
      <w:r>
        <w:rPr>
          <w:rFonts w:ascii="Times New Roman" w:hAnsi="Times New Roman"/>
          <w:color w:val="231F20"/>
          <w:spacing w:val="-23"/>
        </w:rPr>
        <w:t> </w:t>
      </w:r>
      <w:r>
        <w:rPr>
          <w:rFonts w:ascii="Times New Roman" w:hAnsi="Times New Roman"/>
          <w:color w:val="231F20"/>
        </w:rPr>
        <w:t>la</w:t>
      </w:r>
      <w:r>
        <w:rPr>
          <w:rFonts w:ascii="Times New Roman" w:hAnsi="Times New Roman"/>
          <w:color w:val="231F20"/>
          <w:spacing w:val="-22"/>
        </w:rPr>
        <w:t> </w:t>
      </w:r>
      <w:r>
        <w:rPr>
          <w:rFonts w:ascii="Times New Roman" w:hAnsi="Times New Roman"/>
          <w:color w:val="231F20"/>
        </w:rPr>
        <w:t>razón, el motivo o la causa, sino que además fue el continente que sirvió de contenedor </w:t>
      </w:r>
      <w:r>
        <w:rPr>
          <w:rFonts w:ascii="Times New Roman" w:hAnsi="Times New Roman"/>
          <w:color w:val="231F20"/>
          <w:w w:val="95"/>
        </w:rPr>
        <w:t>para</w:t>
      </w:r>
      <w:r>
        <w:rPr>
          <w:rFonts w:ascii="Times New Roman" w:hAnsi="Times New Roman"/>
          <w:color w:val="231F20"/>
          <w:spacing w:val="-29"/>
          <w:w w:val="95"/>
        </w:rPr>
        <w:t> </w:t>
      </w:r>
      <w:r>
        <w:rPr>
          <w:rFonts w:ascii="Times New Roman" w:hAnsi="Times New Roman"/>
          <w:color w:val="231F20"/>
          <w:w w:val="95"/>
        </w:rPr>
        <w:t>ese</w:t>
      </w:r>
      <w:r>
        <w:rPr>
          <w:rFonts w:ascii="Times New Roman" w:hAnsi="Times New Roman"/>
          <w:color w:val="231F20"/>
          <w:spacing w:val="-29"/>
          <w:w w:val="95"/>
        </w:rPr>
        <w:t> </w:t>
      </w:r>
      <w:r>
        <w:rPr>
          <w:rFonts w:ascii="Cambria" w:hAnsi="Cambria"/>
          <w:i/>
          <w:color w:val="231F20"/>
          <w:w w:val="95"/>
        </w:rPr>
        <w:t>aprendizaje</w:t>
      </w:r>
      <w:r>
        <w:rPr>
          <w:rFonts w:ascii="Cambria" w:hAnsi="Cambria"/>
          <w:i/>
          <w:color w:val="231F20"/>
          <w:spacing w:val="-23"/>
          <w:w w:val="95"/>
        </w:rPr>
        <w:t> </w:t>
      </w:r>
      <w:r>
        <w:rPr>
          <w:rFonts w:ascii="Cambria" w:hAnsi="Cambria"/>
          <w:i/>
          <w:color w:val="231F20"/>
          <w:w w:val="95"/>
        </w:rPr>
        <w:t>democráttico</w:t>
      </w:r>
      <w:r>
        <w:rPr>
          <w:rFonts w:ascii="Cambria" w:hAnsi="Cambria"/>
          <w:i/>
          <w:color w:val="231F20"/>
          <w:spacing w:val="-23"/>
          <w:w w:val="95"/>
        </w:rPr>
        <w:t> </w:t>
      </w:r>
      <w:r>
        <w:rPr>
          <w:rFonts w:ascii="Cambria" w:hAnsi="Cambria"/>
          <w:i/>
          <w:color w:val="231F20"/>
          <w:w w:val="95"/>
        </w:rPr>
        <w:t>de</w:t>
      </w:r>
      <w:r>
        <w:rPr>
          <w:rFonts w:ascii="Cambria" w:hAnsi="Cambria"/>
          <w:i/>
          <w:color w:val="231F20"/>
          <w:spacing w:val="-23"/>
          <w:w w:val="95"/>
        </w:rPr>
        <w:t> </w:t>
      </w:r>
      <w:r>
        <w:rPr>
          <w:rFonts w:ascii="Cambria" w:hAnsi="Cambria"/>
          <w:i/>
          <w:color w:val="231F20"/>
          <w:w w:val="95"/>
        </w:rPr>
        <w:t>mayor</w:t>
      </w:r>
      <w:r>
        <w:rPr>
          <w:rFonts w:ascii="Cambria" w:hAnsi="Cambria"/>
          <w:i/>
          <w:color w:val="231F20"/>
          <w:spacing w:val="-22"/>
          <w:w w:val="95"/>
        </w:rPr>
        <w:t> </w:t>
      </w:r>
      <w:r>
        <w:rPr>
          <w:rFonts w:ascii="Cambria" w:hAnsi="Cambria"/>
          <w:i/>
          <w:color w:val="231F20"/>
          <w:w w:val="95"/>
        </w:rPr>
        <w:t>alcance</w:t>
      </w:r>
      <w:r>
        <w:rPr>
          <w:rFonts w:ascii="Times New Roman" w:hAnsi="Times New Roman"/>
          <w:color w:val="231F20"/>
          <w:w w:val="95"/>
        </w:rPr>
        <w:t>.</w:t>
      </w:r>
      <w:r>
        <w:rPr>
          <w:rFonts w:ascii="Times New Roman" w:hAnsi="Times New Roman"/>
          <w:color w:val="231F20"/>
          <w:spacing w:val="-29"/>
          <w:w w:val="95"/>
        </w:rPr>
        <w:t> </w:t>
      </w:r>
      <w:r>
        <w:rPr>
          <w:rFonts w:ascii="Times New Roman" w:hAnsi="Times New Roman"/>
          <w:color w:val="231F20"/>
          <w:w w:val="95"/>
        </w:rPr>
        <w:t>Dice</w:t>
      </w:r>
      <w:r>
        <w:rPr>
          <w:rFonts w:ascii="Times New Roman" w:hAnsi="Times New Roman"/>
          <w:color w:val="231F20"/>
          <w:spacing w:val="-29"/>
          <w:w w:val="95"/>
        </w:rPr>
        <w:t> </w:t>
      </w:r>
      <w:r>
        <w:rPr>
          <w:rFonts w:ascii="Times New Roman" w:hAnsi="Times New Roman"/>
          <w:color w:val="231F20"/>
          <w:w w:val="95"/>
        </w:rPr>
        <w:t>que</w:t>
      </w:r>
      <w:r>
        <w:rPr>
          <w:rFonts w:ascii="Times New Roman" w:hAnsi="Times New Roman"/>
          <w:color w:val="231F20"/>
          <w:spacing w:val="-29"/>
          <w:w w:val="95"/>
        </w:rPr>
        <w:t> </w:t>
      </w:r>
      <w:r>
        <w:rPr>
          <w:rFonts w:ascii="Times New Roman" w:hAnsi="Times New Roman"/>
          <w:color w:val="231F20"/>
          <w:w w:val="95"/>
        </w:rPr>
        <w:t>las</w:t>
      </w:r>
      <w:r>
        <w:rPr>
          <w:rFonts w:ascii="Times New Roman" w:hAnsi="Times New Roman"/>
          <w:color w:val="231F20"/>
          <w:spacing w:val="-29"/>
          <w:w w:val="95"/>
        </w:rPr>
        <w:t> </w:t>
      </w:r>
      <w:r>
        <w:rPr>
          <w:rFonts w:ascii="Times New Roman" w:hAnsi="Times New Roman"/>
          <w:color w:val="231F20"/>
          <w:w w:val="95"/>
        </w:rPr>
        <w:t>voces</w:t>
      </w:r>
      <w:r>
        <w:rPr>
          <w:rFonts w:ascii="Times New Roman" w:hAnsi="Times New Roman"/>
          <w:color w:val="231F20"/>
          <w:spacing w:val="-29"/>
          <w:w w:val="95"/>
        </w:rPr>
        <w:t> </w:t>
      </w:r>
      <w:r>
        <w:rPr>
          <w:rFonts w:ascii="Times New Roman" w:hAnsi="Times New Roman"/>
          <w:color w:val="231F20"/>
          <w:w w:val="95"/>
        </w:rPr>
        <w:t>y</w:t>
      </w:r>
      <w:r>
        <w:rPr>
          <w:rFonts w:ascii="Times New Roman" w:hAnsi="Times New Roman"/>
          <w:color w:val="231F20"/>
          <w:spacing w:val="-29"/>
          <w:w w:val="95"/>
        </w:rPr>
        <w:t> </w:t>
      </w:r>
      <w:r>
        <w:rPr>
          <w:rFonts w:ascii="Times New Roman" w:hAnsi="Times New Roman"/>
          <w:color w:val="231F20"/>
          <w:w w:val="95"/>
        </w:rPr>
        <w:t>las</w:t>
      </w:r>
      <w:r>
        <w:rPr>
          <w:rFonts w:ascii="Times New Roman" w:hAnsi="Times New Roman"/>
          <w:color w:val="231F20"/>
          <w:spacing w:val="-29"/>
          <w:w w:val="95"/>
        </w:rPr>
        <w:t> </w:t>
      </w:r>
      <w:r>
        <w:rPr>
          <w:rFonts w:ascii="Times New Roman" w:hAnsi="Times New Roman"/>
          <w:color w:val="231F20"/>
          <w:w w:val="95"/>
        </w:rPr>
        <w:t>críticas</w:t>
      </w:r>
      <w:r>
        <w:rPr>
          <w:rFonts w:ascii="Times New Roman" w:hAnsi="Times New Roman"/>
          <w:color w:val="231F20"/>
          <w:spacing w:val="-29"/>
          <w:w w:val="95"/>
        </w:rPr>
        <w:t> </w:t>
      </w:r>
      <w:r>
        <w:rPr>
          <w:rFonts w:ascii="Times New Roman" w:hAnsi="Times New Roman"/>
          <w:color w:val="231F20"/>
          <w:w w:val="95"/>
        </w:rPr>
        <w:t>a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democratización</w:t>
      </w:r>
      <w:r>
        <w:rPr>
          <w:rFonts w:ascii="Times New Roman" w:hAnsi="Times New Roman"/>
          <w:color w:val="231F20"/>
          <w:spacing w:val="-9"/>
        </w:rPr>
        <w:t> </w:t>
      </w:r>
      <w:r>
        <w:rPr>
          <w:rFonts w:ascii="Times New Roman" w:hAnsi="Times New Roman"/>
          <w:color w:val="231F20"/>
        </w:rPr>
        <w:t>mexicana</w:t>
      </w:r>
      <w:r>
        <w:rPr>
          <w:rFonts w:ascii="Times New Roman" w:hAnsi="Times New Roman"/>
          <w:color w:val="231F20"/>
          <w:spacing w:val="-11"/>
        </w:rPr>
        <w:t> </w:t>
      </w:r>
      <w:r>
        <w:rPr>
          <w:rFonts w:ascii="Times New Roman" w:hAnsi="Times New Roman"/>
          <w:color w:val="231F20"/>
        </w:rPr>
        <w:t>o</w:t>
      </w:r>
      <w:r>
        <w:rPr>
          <w:rFonts w:ascii="Times New Roman" w:hAnsi="Times New Roman"/>
          <w:color w:val="231F20"/>
          <w:spacing w:val="-10"/>
        </w:rPr>
        <w:t> </w:t>
      </w:r>
      <w:r>
        <w:rPr>
          <w:rFonts w:ascii="Times New Roman" w:hAnsi="Times New Roman"/>
          <w:color w:val="231F20"/>
        </w:rPr>
        <w:t>a</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transición</w:t>
      </w:r>
      <w:r>
        <w:rPr>
          <w:rFonts w:ascii="Times New Roman" w:hAnsi="Times New Roman"/>
          <w:color w:val="231F20"/>
          <w:spacing w:val="-10"/>
        </w:rPr>
        <w:t> </w:t>
      </w:r>
      <w:r>
        <w:rPr>
          <w:rFonts w:ascii="Times New Roman" w:hAnsi="Times New Roman"/>
          <w:color w:val="231F20"/>
        </w:rPr>
        <w:t>por</w:t>
      </w:r>
      <w:r>
        <w:rPr>
          <w:rFonts w:ascii="Times New Roman" w:hAnsi="Times New Roman"/>
          <w:color w:val="231F20"/>
          <w:spacing w:val="-10"/>
        </w:rPr>
        <w:t> </w:t>
      </w:r>
      <w:r>
        <w:rPr>
          <w:rFonts w:ascii="Times New Roman" w:hAnsi="Times New Roman"/>
          <w:color w:val="231F20"/>
        </w:rPr>
        <w:t>su</w:t>
      </w:r>
      <w:r>
        <w:rPr>
          <w:rFonts w:ascii="Times New Roman" w:hAnsi="Times New Roman"/>
          <w:color w:val="231F20"/>
          <w:spacing w:val="-10"/>
        </w:rPr>
        <w:t> </w:t>
      </w:r>
      <w:r>
        <w:rPr>
          <w:rFonts w:ascii="Times New Roman" w:hAnsi="Times New Roman"/>
          <w:color w:val="231F20"/>
        </w:rPr>
        <w:t>carácter</w:t>
      </w:r>
      <w:r>
        <w:rPr>
          <w:rFonts w:ascii="Times New Roman" w:hAnsi="Times New Roman"/>
          <w:color w:val="231F20"/>
          <w:spacing w:val="-10"/>
        </w:rPr>
        <w:t> </w:t>
      </w:r>
      <w:r>
        <w:rPr>
          <w:rFonts w:ascii="Cambria" w:hAnsi="Cambria"/>
          <w:i/>
          <w:color w:val="231F20"/>
        </w:rPr>
        <w:t>electtoral</w:t>
      </w:r>
      <w:r>
        <w:rPr>
          <w:rFonts w:ascii="Cambria" w:hAnsi="Cambria"/>
          <w:i/>
          <w:color w:val="231F20"/>
          <w:spacing w:val="-4"/>
        </w:rPr>
        <w:t> </w:t>
      </w:r>
      <w:r>
        <w:rPr>
          <w:rFonts w:ascii="Times New Roman" w:hAnsi="Times New Roman"/>
          <w:color w:val="231F20"/>
        </w:rPr>
        <w:t>no</w:t>
      </w:r>
      <w:r>
        <w:rPr>
          <w:rFonts w:ascii="Times New Roman" w:hAnsi="Times New Roman"/>
          <w:color w:val="231F20"/>
          <w:spacing w:val="-10"/>
        </w:rPr>
        <w:t> </w:t>
      </w:r>
      <w:r>
        <w:rPr>
          <w:rFonts w:ascii="Times New Roman" w:hAnsi="Times New Roman"/>
          <w:color w:val="231F20"/>
        </w:rPr>
        <w:t>tienen fundamento,</w:t>
      </w:r>
      <w:r>
        <w:rPr>
          <w:rFonts w:ascii="Times New Roman" w:hAnsi="Times New Roman"/>
          <w:color w:val="231F20"/>
          <w:spacing w:val="-18"/>
        </w:rPr>
        <w:t> </w:t>
      </w:r>
      <w:r>
        <w:rPr>
          <w:rFonts w:ascii="Times New Roman" w:hAnsi="Times New Roman"/>
          <w:color w:val="231F20"/>
        </w:rPr>
        <w:t>ya</w:t>
      </w:r>
      <w:r>
        <w:rPr>
          <w:rFonts w:ascii="Times New Roman" w:hAnsi="Times New Roman"/>
          <w:color w:val="231F20"/>
          <w:spacing w:val="-17"/>
        </w:rPr>
        <w:t> </w:t>
      </w:r>
      <w:r>
        <w:rPr>
          <w:rFonts w:ascii="Times New Roman" w:hAnsi="Times New Roman"/>
          <w:color w:val="231F20"/>
        </w:rPr>
        <w:t>que</w:t>
      </w:r>
      <w:r>
        <w:rPr>
          <w:rFonts w:ascii="Times New Roman" w:hAnsi="Times New Roman"/>
          <w:color w:val="231F20"/>
          <w:spacing w:val="-17"/>
        </w:rPr>
        <w:t> </w:t>
      </w:r>
      <w:r>
        <w:rPr>
          <w:rFonts w:ascii="Times New Roman" w:hAnsi="Times New Roman"/>
          <w:color w:val="231F20"/>
        </w:rPr>
        <w:t>la</w:t>
      </w:r>
      <w:r>
        <w:rPr>
          <w:rFonts w:ascii="Times New Roman" w:hAnsi="Times New Roman"/>
          <w:color w:val="231F20"/>
          <w:spacing w:val="-17"/>
        </w:rPr>
        <w:t> </w:t>
      </w:r>
      <w:r>
        <w:rPr>
          <w:rFonts w:ascii="Times New Roman" w:hAnsi="Times New Roman"/>
          <w:color w:val="231F20"/>
        </w:rPr>
        <w:t>limpieza</w:t>
      </w:r>
      <w:r>
        <w:rPr>
          <w:rFonts w:ascii="Times New Roman" w:hAnsi="Times New Roman"/>
          <w:color w:val="231F20"/>
          <w:spacing w:val="-17"/>
        </w:rPr>
        <w:t> </w:t>
      </w:r>
      <w:r>
        <w:rPr>
          <w:rFonts w:ascii="Times New Roman" w:hAnsi="Times New Roman"/>
          <w:color w:val="231F20"/>
        </w:rPr>
        <w:t>en</w:t>
      </w:r>
      <w:r>
        <w:rPr>
          <w:rFonts w:ascii="Times New Roman" w:hAnsi="Times New Roman"/>
          <w:color w:val="231F20"/>
          <w:spacing w:val="-17"/>
        </w:rPr>
        <w:t> </w:t>
      </w:r>
      <w:r>
        <w:rPr>
          <w:rFonts w:ascii="Times New Roman" w:hAnsi="Times New Roman"/>
          <w:color w:val="231F20"/>
        </w:rPr>
        <w:t>los</w:t>
      </w:r>
      <w:r>
        <w:rPr>
          <w:rFonts w:ascii="Times New Roman" w:hAnsi="Times New Roman"/>
          <w:color w:val="231F20"/>
          <w:spacing w:val="-17"/>
        </w:rPr>
        <w:t> </w:t>
      </w:r>
      <w:r>
        <w:rPr>
          <w:rFonts w:ascii="Times New Roman" w:hAnsi="Times New Roman"/>
          <w:color w:val="231F20"/>
        </w:rPr>
        <w:t>comicios</w:t>
      </w:r>
      <w:r>
        <w:rPr>
          <w:rFonts w:ascii="Times New Roman" w:hAnsi="Times New Roman"/>
          <w:color w:val="231F20"/>
          <w:spacing w:val="-17"/>
        </w:rPr>
        <w:t> </w:t>
      </w:r>
      <w:r>
        <w:rPr>
          <w:rFonts w:ascii="Times New Roman" w:hAnsi="Times New Roman"/>
          <w:color w:val="231F20"/>
        </w:rPr>
        <w:t>y</w:t>
      </w:r>
      <w:r>
        <w:rPr>
          <w:rFonts w:ascii="Times New Roman" w:hAnsi="Times New Roman"/>
          <w:color w:val="231F20"/>
          <w:spacing w:val="-17"/>
        </w:rPr>
        <w:t> </w:t>
      </w:r>
      <w:r>
        <w:rPr>
          <w:rFonts w:ascii="Times New Roman" w:hAnsi="Times New Roman"/>
          <w:color w:val="231F20"/>
        </w:rPr>
        <w:t>las</w:t>
      </w:r>
      <w:r>
        <w:rPr>
          <w:rFonts w:ascii="Times New Roman" w:hAnsi="Times New Roman"/>
          <w:color w:val="231F20"/>
          <w:spacing w:val="-17"/>
        </w:rPr>
        <w:t> </w:t>
      </w:r>
      <w:r>
        <w:rPr>
          <w:rFonts w:ascii="Times New Roman" w:hAnsi="Times New Roman"/>
          <w:color w:val="231F20"/>
        </w:rPr>
        <w:t>reformas</w:t>
      </w:r>
      <w:r>
        <w:rPr>
          <w:rFonts w:ascii="Times New Roman" w:hAnsi="Times New Roman"/>
          <w:color w:val="231F20"/>
          <w:spacing w:val="-17"/>
        </w:rPr>
        <w:t> </w:t>
      </w:r>
      <w:r>
        <w:rPr>
          <w:rFonts w:ascii="Times New Roman" w:hAnsi="Times New Roman"/>
          <w:color w:val="231F20"/>
        </w:rPr>
        <w:t>electorales</w:t>
      </w:r>
      <w:r>
        <w:rPr>
          <w:rFonts w:ascii="Times New Roman" w:hAnsi="Times New Roman"/>
          <w:color w:val="231F20"/>
          <w:spacing w:val="-17"/>
        </w:rPr>
        <w:t> </w:t>
      </w:r>
      <w:r>
        <w:rPr>
          <w:rFonts w:ascii="Cambria" w:hAnsi="Cambria"/>
          <w:i/>
          <w:color w:val="231F20"/>
        </w:rPr>
        <w:t>eran</w:t>
      </w:r>
      <w:r>
        <w:rPr>
          <w:rFonts w:ascii="Cambria" w:hAnsi="Cambria"/>
          <w:i/>
          <w:color w:val="231F20"/>
          <w:spacing w:val="-11"/>
        </w:rPr>
        <w:t> </w:t>
      </w:r>
      <w:r>
        <w:rPr>
          <w:rFonts w:ascii="Cambria" w:hAnsi="Cambria"/>
          <w:i/>
          <w:color w:val="231F20"/>
        </w:rPr>
        <w:t>las </w:t>
      </w:r>
      <w:r>
        <w:rPr>
          <w:rFonts w:ascii="Cambria" w:hAnsi="Cambria"/>
          <w:i/>
          <w:color w:val="231F20"/>
          <w:w w:val="85"/>
        </w:rPr>
        <w:t>piezas</w:t>
      </w:r>
      <w:r>
        <w:rPr>
          <w:rFonts w:ascii="Cambria" w:hAnsi="Cambria"/>
          <w:i/>
          <w:color w:val="231F20"/>
          <w:spacing w:val="-2"/>
          <w:w w:val="85"/>
        </w:rPr>
        <w:t> </w:t>
      </w:r>
      <w:r>
        <w:rPr>
          <w:rFonts w:ascii="Cambria" w:hAnsi="Cambria"/>
          <w:i/>
          <w:color w:val="231F20"/>
          <w:w w:val="85"/>
        </w:rPr>
        <w:t>que</w:t>
      </w:r>
      <w:r>
        <w:rPr>
          <w:rFonts w:ascii="Cambria" w:hAnsi="Cambria"/>
          <w:i/>
          <w:color w:val="231F20"/>
          <w:spacing w:val="-2"/>
          <w:w w:val="85"/>
        </w:rPr>
        <w:t> </w:t>
      </w:r>
      <w:r>
        <w:rPr>
          <w:rFonts w:ascii="Cambria" w:hAnsi="Cambria"/>
          <w:i/>
          <w:color w:val="231F20"/>
          <w:w w:val="85"/>
        </w:rPr>
        <w:t>hacían</w:t>
      </w:r>
      <w:r>
        <w:rPr>
          <w:rFonts w:ascii="Cambria" w:hAnsi="Cambria"/>
          <w:i/>
          <w:color w:val="231F20"/>
          <w:spacing w:val="-2"/>
          <w:w w:val="85"/>
        </w:rPr>
        <w:t> </w:t>
      </w:r>
      <w:r>
        <w:rPr>
          <w:rFonts w:ascii="Cambria" w:hAnsi="Cambria"/>
          <w:i/>
          <w:color w:val="231F20"/>
          <w:w w:val="85"/>
        </w:rPr>
        <w:t>faltta</w:t>
      </w:r>
      <w:r>
        <w:rPr>
          <w:rFonts w:ascii="Cambria" w:hAnsi="Cambria"/>
          <w:i/>
          <w:color w:val="231F20"/>
          <w:spacing w:val="-3"/>
          <w:w w:val="85"/>
        </w:rPr>
        <w:t> </w:t>
      </w:r>
      <w:r>
        <w:rPr>
          <w:rFonts w:ascii="Cambria" w:hAnsi="Cambria"/>
          <w:i/>
          <w:color w:val="231F20"/>
          <w:w w:val="85"/>
        </w:rPr>
        <w:t>para</w:t>
      </w:r>
      <w:r>
        <w:rPr>
          <w:rFonts w:ascii="Cambria" w:hAnsi="Cambria"/>
          <w:i/>
          <w:color w:val="231F20"/>
          <w:spacing w:val="-2"/>
          <w:w w:val="85"/>
        </w:rPr>
        <w:t> </w:t>
      </w:r>
      <w:r>
        <w:rPr>
          <w:rFonts w:ascii="Cambria" w:hAnsi="Cambria"/>
          <w:i/>
          <w:color w:val="231F20"/>
          <w:w w:val="85"/>
        </w:rPr>
        <w:t>echar</w:t>
      </w:r>
      <w:r>
        <w:rPr>
          <w:rFonts w:ascii="Cambria" w:hAnsi="Cambria"/>
          <w:i/>
          <w:color w:val="231F20"/>
          <w:spacing w:val="-3"/>
          <w:w w:val="85"/>
        </w:rPr>
        <w:t> </w:t>
      </w:r>
      <w:r>
        <w:rPr>
          <w:rFonts w:ascii="Cambria" w:hAnsi="Cambria"/>
          <w:i/>
          <w:color w:val="231F20"/>
          <w:w w:val="85"/>
        </w:rPr>
        <w:t>a</w:t>
      </w:r>
      <w:r>
        <w:rPr>
          <w:rFonts w:ascii="Cambria" w:hAnsi="Cambria"/>
          <w:i/>
          <w:color w:val="231F20"/>
          <w:spacing w:val="-2"/>
          <w:w w:val="85"/>
        </w:rPr>
        <w:t> </w:t>
      </w:r>
      <w:r>
        <w:rPr>
          <w:rFonts w:ascii="Cambria" w:hAnsi="Cambria"/>
          <w:i/>
          <w:color w:val="231F20"/>
          <w:w w:val="85"/>
        </w:rPr>
        <w:t>andar</w:t>
      </w:r>
      <w:r>
        <w:rPr>
          <w:rFonts w:ascii="Cambria" w:hAnsi="Cambria"/>
          <w:i/>
          <w:color w:val="231F20"/>
          <w:spacing w:val="-2"/>
          <w:w w:val="85"/>
        </w:rPr>
        <w:t> </w:t>
      </w:r>
      <w:r>
        <w:rPr>
          <w:rFonts w:ascii="Cambria" w:hAnsi="Cambria"/>
          <w:i/>
          <w:color w:val="231F20"/>
          <w:w w:val="85"/>
        </w:rPr>
        <w:t>una</w:t>
      </w:r>
      <w:r>
        <w:rPr>
          <w:rFonts w:ascii="Cambria" w:hAnsi="Cambria"/>
          <w:i/>
          <w:color w:val="231F20"/>
          <w:spacing w:val="-2"/>
          <w:w w:val="85"/>
        </w:rPr>
        <w:t> </w:t>
      </w:r>
      <w:r>
        <w:rPr>
          <w:rFonts w:ascii="Cambria" w:hAnsi="Cambria"/>
          <w:i/>
          <w:color w:val="231F20"/>
          <w:w w:val="85"/>
        </w:rPr>
        <w:t>serie</w:t>
      </w:r>
      <w:r>
        <w:rPr>
          <w:rFonts w:ascii="Cambria" w:hAnsi="Cambria"/>
          <w:i/>
          <w:color w:val="231F20"/>
          <w:spacing w:val="-2"/>
          <w:w w:val="85"/>
        </w:rPr>
        <w:t> </w:t>
      </w:r>
      <w:r>
        <w:rPr>
          <w:rFonts w:ascii="Cambria" w:hAnsi="Cambria"/>
          <w:i/>
          <w:color w:val="231F20"/>
          <w:w w:val="85"/>
        </w:rPr>
        <w:t>de</w:t>
      </w:r>
      <w:r>
        <w:rPr>
          <w:rFonts w:ascii="Cambria" w:hAnsi="Cambria"/>
          <w:i/>
          <w:color w:val="231F20"/>
          <w:spacing w:val="-2"/>
          <w:w w:val="85"/>
        </w:rPr>
        <w:t> </w:t>
      </w:r>
      <w:r>
        <w:rPr>
          <w:rFonts w:ascii="Cambria" w:hAnsi="Cambria"/>
          <w:i/>
          <w:color w:val="231F20"/>
          <w:w w:val="85"/>
        </w:rPr>
        <w:t>cambios</w:t>
      </w:r>
      <w:r>
        <w:rPr>
          <w:rFonts w:ascii="Cambria" w:hAnsi="Cambria"/>
          <w:i/>
          <w:color w:val="231F20"/>
          <w:spacing w:val="-2"/>
          <w:w w:val="85"/>
        </w:rPr>
        <w:t> </w:t>
      </w:r>
      <w:r>
        <w:rPr>
          <w:rFonts w:ascii="Cambria" w:hAnsi="Cambria"/>
          <w:i/>
          <w:color w:val="231F20"/>
          <w:w w:val="85"/>
        </w:rPr>
        <w:t>polítticos</w:t>
      </w:r>
      <w:r>
        <w:rPr>
          <w:rFonts w:ascii="Cambria" w:hAnsi="Cambria"/>
          <w:i/>
          <w:color w:val="231F20"/>
          <w:spacing w:val="-2"/>
          <w:w w:val="85"/>
        </w:rPr>
        <w:t> </w:t>
      </w:r>
      <w:r>
        <w:rPr>
          <w:rFonts w:ascii="Cambria" w:hAnsi="Cambria"/>
          <w:i/>
          <w:color w:val="231F20"/>
          <w:w w:val="85"/>
        </w:rPr>
        <w:t>y</w:t>
      </w:r>
      <w:r>
        <w:rPr>
          <w:rFonts w:ascii="Cambria" w:hAnsi="Cambria"/>
          <w:i/>
          <w:color w:val="231F20"/>
          <w:spacing w:val="-2"/>
          <w:w w:val="85"/>
        </w:rPr>
        <w:t> </w:t>
      </w:r>
      <w:r>
        <w:rPr>
          <w:rFonts w:ascii="Cambria" w:hAnsi="Cambria"/>
          <w:i/>
          <w:color w:val="231F20"/>
          <w:w w:val="85"/>
        </w:rPr>
        <w:t>cultturales…</w:t>
      </w:r>
      <w:r>
        <w:rPr>
          <w:rFonts w:ascii="Cambria" w:hAnsi="Cambria"/>
          <w:i/>
          <w:color w:val="231F20"/>
          <w:spacing w:val="-2"/>
          <w:w w:val="85"/>
        </w:rPr>
        <w:t> </w:t>
      </w:r>
      <w:r>
        <w:rPr>
          <w:rFonts w:ascii="Times New Roman" w:hAnsi="Times New Roman"/>
          <w:color w:val="231F20"/>
          <w:w w:val="85"/>
        </w:rPr>
        <w:t>y </w:t>
      </w:r>
      <w:r>
        <w:rPr>
          <w:rFonts w:ascii="Times New Roman" w:hAnsi="Times New Roman"/>
          <w:color w:val="231F20"/>
        </w:rPr>
        <w:t>nuevamente</w:t>
      </w:r>
      <w:r>
        <w:rPr>
          <w:rFonts w:ascii="Times New Roman" w:hAnsi="Times New Roman"/>
          <w:color w:val="231F20"/>
          <w:spacing w:val="-4"/>
        </w:rPr>
        <w:t> </w:t>
      </w:r>
      <w:r>
        <w:rPr>
          <w:rFonts w:ascii="Times New Roman" w:hAnsi="Times New Roman"/>
          <w:color w:val="231F20"/>
        </w:rPr>
        <w:t>utiliza</w:t>
      </w:r>
      <w:r>
        <w:rPr>
          <w:rFonts w:ascii="Times New Roman" w:hAnsi="Times New Roman"/>
          <w:color w:val="231F20"/>
          <w:spacing w:val="-5"/>
        </w:rPr>
        <w:t> </w:t>
      </w:r>
      <w:r>
        <w:rPr>
          <w:rFonts w:ascii="Times New Roman" w:hAnsi="Times New Roman"/>
          <w:color w:val="231F20"/>
        </w:rPr>
        <w:t>el</w:t>
      </w:r>
      <w:r>
        <w:rPr>
          <w:rFonts w:ascii="Times New Roman" w:hAnsi="Times New Roman"/>
          <w:color w:val="231F20"/>
          <w:spacing w:val="-5"/>
        </w:rPr>
        <w:t> </w:t>
      </w:r>
      <w:r>
        <w:rPr>
          <w:rFonts w:ascii="Times New Roman" w:hAnsi="Times New Roman"/>
          <w:color w:val="231F20"/>
        </w:rPr>
        <w:t>tiempo</w:t>
      </w:r>
      <w:r>
        <w:rPr>
          <w:rFonts w:ascii="Times New Roman" w:hAnsi="Times New Roman"/>
          <w:color w:val="231F20"/>
          <w:spacing w:val="-5"/>
        </w:rPr>
        <w:t> </w:t>
      </w:r>
      <w:r>
        <w:rPr>
          <w:rFonts w:ascii="Times New Roman" w:hAnsi="Times New Roman"/>
          <w:color w:val="231F20"/>
        </w:rPr>
        <w:t>pasado</w:t>
      </w:r>
      <w:r>
        <w:rPr>
          <w:rFonts w:ascii="Times New Roman" w:hAnsi="Times New Roman"/>
          <w:color w:val="231F20"/>
          <w:spacing w:val="-5"/>
        </w:rPr>
        <w:t> </w:t>
      </w:r>
      <w:r>
        <w:rPr>
          <w:rFonts w:ascii="Times New Roman" w:hAnsi="Times New Roman"/>
          <w:color w:val="231F20"/>
        </w:rPr>
        <w:t>para</w:t>
      </w:r>
      <w:r>
        <w:rPr>
          <w:rFonts w:ascii="Times New Roman" w:hAnsi="Times New Roman"/>
          <w:color w:val="231F20"/>
          <w:spacing w:val="-5"/>
        </w:rPr>
        <w:t> </w:t>
      </w:r>
      <w:r>
        <w:rPr>
          <w:rFonts w:ascii="Times New Roman" w:hAnsi="Times New Roman"/>
          <w:color w:val="231F20"/>
        </w:rPr>
        <w:t>implicar</w:t>
      </w:r>
      <w:r>
        <w:rPr>
          <w:rFonts w:ascii="Times New Roman" w:hAnsi="Times New Roman"/>
          <w:color w:val="231F20"/>
          <w:spacing w:val="-4"/>
        </w:rPr>
        <w:t> </w:t>
      </w:r>
      <w:r>
        <w:rPr>
          <w:rFonts w:ascii="Times New Roman" w:hAnsi="Times New Roman"/>
          <w:color w:val="231F20"/>
        </w:rPr>
        <w:t>que</w:t>
      </w:r>
      <w:r>
        <w:rPr>
          <w:rFonts w:ascii="Times New Roman" w:hAnsi="Times New Roman"/>
          <w:color w:val="231F20"/>
          <w:spacing w:val="-5"/>
        </w:rPr>
        <w:t> </w:t>
      </w:r>
      <w:r>
        <w:rPr>
          <w:rFonts w:ascii="Times New Roman" w:hAnsi="Times New Roman"/>
          <w:color w:val="231F20"/>
        </w:rPr>
        <w:t>ese</w:t>
      </w:r>
      <w:r>
        <w:rPr>
          <w:rFonts w:ascii="Times New Roman" w:hAnsi="Times New Roman"/>
          <w:color w:val="231F20"/>
          <w:spacing w:val="-5"/>
        </w:rPr>
        <w:t> </w:t>
      </w:r>
      <w:r>
        <w:rPr>
          <w:rFonts w:ascii="Times New Roman" w:hAnsi="Times New Roman"/>
          <w:color w:val="231F20"/>
        </w:rPr>
        <w:t>beneficio</w:t>
      </w:r>
      <w:r>
        <w:rPr>
          <w:rFonts w:ascii="Times New Roman" w:hAnsi="Times New Roman"/>
          <w:color w:val="231F20"/>
          <w:spacing w:val="-5"/>
        </w:rPr>
        <w:t> </w:t>
      </w:r>
      <w:r>
        <w:rPr>
          <w:rFonts w:ascii="Times New Roman" w:hAnsi="Times New Roman"/>
          <w:color w:val="231F20"/>
        </w:rPr>
        <w:t>social</w:t>
      </w:r>
      <w:r>
        <w:rPr>
          <w:rFonts w:ascii="Times New Roman" w:hAnsi="Times New Roman"/>
          <w:color w:val="231F20"/>
          <w:spacing w:val="-5"/>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po- lítico tuvo lugar temporalmente en momentos históricos. Dice que esos cambios afectaron la conformación de la representación, la forma de gobierno, el fun- cionamiento del Estado, robustecieron las libertades públicas y deterioraron las </w:t>
      </w:r>
      <w:r>
        <w:rPr>
          <w:rFonts w:ascii="Times New Roman" w:hAnsi="Times New Roman"/>
          <w:color w:val="231F20"/>
          <w:w w:val="95"/>
        </w:rPr>
        <w:t>prácticas</w:t>
      </w:r>
      <w:r>
        <w:rPr>
          <w:rFonts w:ascii="Times New Roman" w:hAnsi="Times New Roman"/>
          <w:color w:val="231F20"/>
          <w:spacing w:val="-10"/>
          <w:w w:val="95"/>
        </w:rPr>
        <w:t> </w:t>
      </w:r>
      <w:r>
        <w:rPr>
          <w:rFonts w:ascii="Times New Roman" w:hAnsi="Times New Roman"/>
          <w:color w:val="231F20"/>
          <w:w w:val="95"/>
        </w:rPr>
        <w:t>autoritarias.</w:t>
      </w:r>
      <w:r>
        <w:rPr>
          <w:rFonts w:ascii="Times New Roman" w:hAnsi="Times New Roman"/>
          <w:color w:val="231F20"/>
          <w:spacing w:val="-10"/>
          <w:w w:val="95"/>
        </w:rPr>
        <w:t> </w:t>
      </w:r>
      <w:r>
        <w:rPr>
          <w:rFonts w:ascii="Times New Roman" w:hAnsi="Times New Roman"/>
          <w:color w:val="231F20"/>
          <w:spacing w:val="-3"/>
          <w:w w:val="95"/>
        </w:rPr>
        <w:t>Finalmente</w:t>
      </w:r>
      <w:r>
        <w:rPr>
          <w:rFonts w:ascii="Times New Roman" w:hAnsi="Times New Roman"/>
          <w:color w:val="231F20"/>
          <w:spacing w:val="-10"/>
          <w:w w:val="95"/>
        </w:rPr>
        <w:t> </w:t>
      </w:r>
      <w:r>
        <w:rPr>
          <w:rFonts w:ascii="Times New Roman" w:hAnsi="Times New Roman"/>
          <w:color w:val="231F20"/>
          <w:w w:val="95"/>
        </w:rPr>
        <w:t>dice</w:t>
      </w:r>
      <w:r>
        <w:rPr>
          <w:rFonts w:ascii="Times New Roman" w:hAnsi="Times New Roman"/>
          <w:color w:val="231F20"/>
          <w:spacing w:val="-10"/>
          <w:w w:val="95"/>
        </w:rPr>
        <w:t> </w:t>
      </w:r>
      <w:r>
        <w:rPr>
          <w:rFonts w:ascii="Times New Roman" w:hAnsi="Times New Roman"/>
          <w:color w:val="231F20"/>
          <w:w w:val="95"/>
        </w:rPr>
        <w:t>que</w:t>
      </w:r>
      <w:r>
        <w:rPr>
          <w:rFonts w:ascii="Times New Roman" w:hAnsi="Times New Roman"/>
          <w:color w:val="231F20"/>
          <w:spacing w:val="-10"/>
          <w:w w:val="95"/>
        </w:rPr>
        <w:t> </w:t>
      </w:r>
      <w:r>
        <w:rPr>
          <w:rFonts w:ascii="Cambria" w:hAnsi="Cambria"/>
          <w:i/>
          <w:color w:val="231F20"/>
          <w:w w:val="95"/>
        </w:rPr>
        <w:t>por</w:t>
      </w:r>
      <w:r>
        <w:rPr>
          <w:rFonts w:ascii="Cambria" w:hAnsi="Cambria"/>
          <w:i/>
          <w:color w:val="231F20"/>
          <w:spacing w:val="-4"/>
          <w:w w:val="95"/>
        </w:rPr>
        <w:t> </w:t>
      </w:r>
      <w:r>
        <w:rPr>
          <w:rFonts w:ascii="Cambria" w:hAnsi="Cambria"/>
          <w:i/>
          <w:color w:val="231F20"/>
          <w:w w:val="95"/>
        </w:rPr>
        <w:t>la</w:t>
      </w:r>
      <w:r>
        <w:rPr>
          <w:rFonts w:ascii="Cambria" w:hAnsi="Cambria"/>
          <w:i/>
          <w:color w:val="231F20"/>
          <w:spacing w:val="-4"/>
          <w:w w:val="95"/>
        </w:rPr>
        <w:t> </w:t>
      </w:r>
      <w:r>
        <w:rPr>
          <w:rFonts w:ascii="Cambria" w:hAnsi="Cambria"/>
          <w:i/>
          <w:color w:val="231F20"/>
          <w:w w:val="95"/>
        </w:rPr>
        <w:t>vía</w:t>
      </w:r>
      <w:r>
        <w:rPr>
          <w:rFonts w:ascii="Cambria" w:hAnsi="Cambria"/>
          <w:i/>
          <w:color w:val="231F20"/>
          <w:spacing w:val="-4"/>
          <w:w w:val="95"/>
        </w:rPr>
        <w:t> </w:t>
      </w:r>
      <w:r>
        <w:rPr>
          <w:rFonts w:ascii="Cambria" w:hAnsi="Cambria"/>
          <w:i/>
          <w:color w:val="231F20"/>
          <w:w w:val="95"/>
        </w:rPr>
        <w:t>de</w:t>
      </w:r>
      <w:r>
        <w:rPr>
          <w:rFonts w:ascii="Cambria" w:hAnsi="Cambria"/>
          <w:i/>
          <w:color w:val="231F20"/>
          <w:spacing w:val="-4"/>
          <w:w w:val="95"/>
        </w:rPr>
        <w:t> </w:t>
      </w:r>
      <w:r>
        <w:rPr>
          <w:rFonts w:ascii="Cambria" w:hAnsi="Cambria"/>
          <w:i/>
          <w:color w:val="231F20"/>
          <w:w w:val="95"/>
        </w:rPr>
        <w:t>las</w:t>
      </w:r>
      <w:r>
        <w:rPr>
          <w:rFonts w:ascii="Cambria" w:hAnsi="Cambria"/>
          <w:i/>
          <w:color w:val="231F20"/>
          <w:spacing w:val="-4"/>
          <w:w w:val="95"/>
        </w:rPr>
        <w:t> </w:t>
      </w:r>
      <w:r>
        <w:rPr>
          <w:rFonts w:ascii="Cambria" w:hAnsi="Cambria"/>
          <w:i/>
          <w:color w:val="231F20"/>
          <w:w w:val="95"/>
        </w:rPr>
        <w:t>elecciones,</w:t>
      </w:r>
      <w:r>
        <w:rPr>
          <w:rFonts w:ascii="Cambria" w:hAnsi="Cambria"/>
          <w:i/>
          <w:color w:val="231F20"/>
          <w:spacing w:val="-5"/>
          <w:w w:val="95"/>
        </w:rPr>
        <w:t> </w:t>
      </w:r>
      <w:r>
        <w:rPr>
          <w:rFonts w:ascii="Cambria" w:hAnsi="Cambria"/>
          <w:i/>
          <w:color w:val="231F20"/>
          <w:w w:val="95"/>
        </w:rPr>
        <w:t>México</w:t>
      </w:r>
      <w:r>
        <w:rPr>
          <w:rFonts w:ascii="Cambria" w:hAnsi="Cambria"/>
          <w:i/>
          <w:color w:val="231F20"/>
          <w:spacing w:val="-4"/>
          <w:w w:val="95"/>
        </w:rPr>
        <w:t> </w:t>
      </w:r>
      <w:r>
        <w:rPr>
          <w:rFonts w:ascii="Cambria" w:hAnsi="Cambria"/>
          <w:i/>
          <w:color w:val="231F20"/>
          <w:w w:val="95"/>
        </w:rPr>
        <w:t>enttró </w:t>
      </w:r>
      <w:r>
        <w:rPr>
          <w:rFonts w:ascii="Cambria" w:hAnsi="Cambria"/>
          <w:i/>
          <w:color w:val="231F20"/>
          <w:w w:val="85"/>
        </w:rPr>
        <w:t>a</w:t>
      </w:r>
      <w:r>
        <w:rPr>
          <w:rFonts w:ascii="Cambria" w:hAnsi="Cambria"/>
          <w:i/>
          <w:color w:val="231F20"/>
          <w:spacing w:val="-22"/>
          <w:w w:val="85"/>
        </w:rPr>
        <w:t> </w:t>
      </w:r>
      <w:r>
        <w:rPr>
          <w:rFonts w:ascii="Cambria" w:hAnsi="Cambria"/>
          <w:i/>
          <w:color w:val="231F20"/>
          <w:w w:val="85"/>
        </w:rPr>
        <w:t>un</w:t>
      </w:r>
      <w:r>
        <w:rPr>
          <w:rFonts w:ascii="Cambria" w:hAnsi="Cambria"/>
          <w:i/>
          <w:color w:val="231F20"/>
          <w:spacing w:val="-22"/>
          <w:w w:val="85"/>
        </w:rPr>
        <w:t> </w:t>
      </w:r>
      <w:r>
        <w:rPr>
          <w:rFonts w:ascii="Cambria" w:hAnsi="Cambria"/>
          <w:i/>
          <w:color w:val="231F20"/>
          <w:w w:val="85"/>
        </w:rPr>
        <w:t>régimen</w:t>
      </w:r>
      <w:r>
        <w:rPr>
          <w:rFonts w:ascii="Cambria" w:hAnsi="Cambria"/>
          <w:i/>
          <w:color w:val="231F20"/>
          <w:spacing w:val="-22"/>
          <w:w w:val="85"/>
        </w:rPr>
        <w:t> </w:t>
      </w:r>
      <w:r>
        <w:rPr>
          <w:rFonts w:ascii="Cambria" w:hAnsi="Cambria"/>
          <w:i/>
          <w:color w:val="231F20"/>
          <w:w w:val="85"/>
        </w:rPr>
        <w:t>políttico</w:t>
      </w:r>
      <w:r>
        <w:rPr>
          <w:rFonts w:ascii="Cambria" w:hAnsi="Cambria"/>
          <w:i/>
          <w:color w:val="231F20"/>
          <w:spacing w:val="-21"/>
          <w:w w:val="85"/>
        </w:rPr>
        <w:t> </w:t>
      </w:r>
      <w:r>
        <w:rPr>
          <w:rFonts w:ascii="Cambria" w:hAnsi="Cambria"/>
          <w:i/>
          <w:color w:val="231F20"/>
          <w:w w:val="85"/>
        </w:rPr>
        <w:t>ttottalmentte</w:t>
      </w:r>
      <w:r>
        <w:rPr>
          <w:rFonts w:ascii="Cambria" w:hAnsi="Cambria"/>
          <w:i/>
          <w:color w:val="231F20"/>
          <w:spacing w:val="-22"/>
          <w:w w:val="85"/>
        </w:rPr>
        <w:t> </w:t>
      </w:r>
      <w:r>
        <w:rPr>
          <w:rFonts w:ascii="Cambria" w:hAnsi="Cambria"/>
          <w:i/>
          <w:color w:val="231F20"/>
          <w:w w:val="85"/>
        </w:rPr>
        <w:t>disttintto</w:t>
      </w:r>
      <w:r>
        <w:rPr>
          <w:rFonts w:ascii="Cambria" w:hAnsi="Cambria"/>
          <w:i/>
          <w:color w:val="231F20"/>
          <w:spacing w:val="-22"/>
          <w:w w:val="85"/>
        </w:rPr>
        <w:t> </w:t>
      </w:r>
      <w:r>
        <w:rPr>
          <w:rFonts w:ascii="Cambria" w:hAnsi="Cambria"/>
          <w:i/>
          <w:color w:val="231F20"/>
          <w:w w:val="85"/>
        </w:rPr>
        <w:t>y</w:t>
      </w:r>
      <w:r>
        <w:rPr>
          <w:rFonts w:ascii="Cambria" w:hAnsi="Cambria"/>
          <w:i/>
          <w:color w:val="231F20"/>
          <w:spacing w:val="-21"/>
          <w:w w:val="85"/>
        </w:rPr>
        <w:t> </w:t>
      </w:r>
      <w:r>
        <w:rPr>
          <w:rFonts w:ascii="Cambria" w:hAnsi="Cambria"/>
          <w:i/>
          <w:color w:val="231F20"/>
          <w:w w:val="85"/>
        </w:rPr>
        <w:t>de</w:t>
      </w:r>
      <w:r>
        <w:rPr>
          <w:rFonts w:ascii="Cambria" w:hAnsi="Cambria"/>
          <w:i/>
          <w:color w:val="231F20"/>
          <w:spacing w:val="-22"/>
          <w:w w:val="85"/>
        </w:rPr>
        <w:t> </w:t>
      </w:r>
      <w:r>
        <w:rPr>
          <w:rFonts w:ascii="Cambria" w:hAnsi="Cambria"/>
          <w:i/>
          <w:color w:val="231F20"/>
          <w:w w:val="85"/>
        </w:rPr>
        <w:t>caráctter</w:t>
      </w:r>
      <w:r>
        <w:rPr>
          <w:rFonts w:ascii="Cambria" w:hAnsi="Cambria"/>
          <w:i/>
          <w:color w:val="231F20"/>
          <w:spacing w:val="-21"/>
          <w:w w:val="85"/>
        </w:rPr>
        <w:t> </w:t>
      </w:r>
      <w:r>
        <w:rPr>
          <w:rFonts w:ascii="Cambria" w:hAnsi="Cambria"/>
          <w:i/>
          <w:color w:val="231F20"/>
          <w:w w:val="85"/>
        </w:rPr>
        <w:t>democráttico</w:t>
      </w:r>
      <w:r>
        <w:rPr>
          <w:rFonts w:ascii="Times New Roman" w:hAnsi="Times New Roman"/>
          <w:color w:val="231F20"/>
          <w:w w:val="85"/>
        </w:rPr>
        <w:t>,</w:t>
      </w:r>
      <w:r>
        <w:rPr>
          <w:rFonts w:ascii="Times New Roman" w:hAnsi="Times New Roman"/>
          <w:color w:val="231F20"/>
          <w:spacing w:val="-27"/>
          <w:w w:val="85"/>
        </w:rPr>
        <w:t> </w:t>
      </w:r>
      <w:r>
        <w:rPr>
          <w:rFonts w:ascii="Times New Roman" w:hAnsi="Times New Roman"/>
          <w:color w:val="231F20"/>
          <w:spacing w:val="-3"/>
          <w:w w:val="85"/>
        </w:rPr>
        <w:t>expresión</w:t>
      </w:r>
      <w:r>
        <w:rPr>
          <w:rFonts w:ascii="Times New Roman" w:hAnsi="Times New Roman"/>
          <w:color w:val="231F20"/>
          <w:spacing w:val="-27"/>
          <w:w w:val="85"/>
        </w:rPr>
        <w:t> </w:t>
      </w:r>
      <w:r>
        <w:rPr>
          <w:rFonts w:ascii="Times New Roman" w:hAnsi="Times New Roman"/>
          <w:color w:val="231F20"/>
          <w:w w:val="85"/>
        </w:rPr>
        <w:t>con</w:t>
      </w:r>
      <w:r>
        <w:rPr>
          <w:rFonts w:ascii="Times New Roman" w:hAnsi="Times New Roman"/>
          <w:color w:val="231F20"/>
          <w:spacing w:val="-27"/>
          <w:w w:val="85"/>
        </w:rPr>
        <w:t> </w:t>
      </w:r>
      <w:r>
        <w:rPr>
          <w:rFonts w:ascii="Times New Roman" w:hAnsi="Times New Roman"/>
          <w:color w:val="231F20"/>
          <w:w w:val="85"/>
        </w:rPr>
        <w:t>la</w:t>
      </w:r>
      <w:r>
        <w:rPr>
          <w:rFonts w:ascii="Times New Roman" w:hAnsi="Times New Roman"/>
          <w:color w:val="231F20"/>
          <w:spacing w:val="-27"/>
          <w:w w:val="85"/>
        </w:rPr>
        <w:t> </w:t>
      </w:r>
      <w:r>
        <w:rPr>
          <w:rFonts w:ascii="Times New Roman" w:hAnsi="Times New Roman"/>
          <w:color w:val="231F20"/>
          <w:w w:val="85"/>
        </w:rPr>
        <w:t>que </w:t>
      </w:r>
      <w:r>
        <w:rPr>
          <w:rFonts w:ascii="Times New Roman" w:hAnsi="Times New Roman"/>
          <w:color w:val="231F20"/>
        </w:rPr>
        <w:t>ratifica el carácter temporal de los hechos benéficos restringiéndolos al pasado e implicando</w:t>
      </w:r>
      <w:r>
        <w:rPr>
          <w:rFonts w:ascii="Times New Roman" w:hAnsi="Times New Roman"/>
          <w:color w:val="231F20"/>
          <w:spacing w:val="-6"/>
        </w:rPr>
        <w:t> </w:t>
      </w:r>
      <w:r>
        <w:rPr>
          <w:rFonts w:ascii="Times New Roman" w:hAnsi="Times New Roman"/>
          <w:color w:val="231F20"/>
        </w:rPr>
        <w:t>que</w:t>
      </w:r>
      <w:r>
        <w:rPr>
          <w:rFonts w:ascii="Times New Roman" w:hAnsi="Times New Roman"/>
          <w:color w:val="231F20"/>
          <w:spacing w:val="-6"/>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ese</w:t>
      </w:r>
      <w:r>
        <w:rPr>
          <w:rFonts w:ascii="Times New Roman" w:hAnsi="Times New Roman"/>
          <w:color w:val="231F20"/>
          <w:spacing w:val="-6"/>
        </w:rPr>
        <w:t> </w:t>
      </w:r>
      <w:r>
        <w:rPr>
          <w:rFonts w:ascii="Times New Roman" w:hAnsi="Times New Roman"/>
          <w:color w:val="231F20"/>
        </w:rPr>
        <w:t>punto</w:t>
      </w:r>
      <w:r>
        <w:rPr>
          <w:rFonts w:ascii="Times New Roman" w:hAnsi="Times New Roman"/>
          <w:color w:val="231F20"/>
          <w:spacing w:val="-6"/>
        </w:rPr>
        <w:t> </w:t>
      </w:r>
      <w:r>
        <w:rPr>
          <w:rFonts w:ascii="Times New Roman" w:hAnsi="Times New Roman"/>
          <w:color w:val="231F20"/>
        </w:rPr>
        <w:t>temporal</w:t>
      </w:r>
      <w:r>
        <w:rPr>
          <w:rFonts w:ascii="Times New Roman" w:hAnsi="Times New Roman"/>
          <w:color w:val="231F20"/>
          <w:spacing w:val="-6"/>
        </w:rPr>
        <w:t> </w:t>
      </w:r>
      <w:r>
        <w:rPr>
          <w:rFonts w:ascii="Times New Roman" w:hAnsi="Times New Roman"/>
          <w:color w:val="231F20"/>
        </w:rPr>
        <w:t>se</w:t>
      </w:r>
      <w:r>
        <w:rPr>
          <w:rFonts w:ascii="Times New Roman" w:hAnsi="Times New Roman"/>
          <w:color w:val="231F20"/>
          <w:spacing w:val="-7"/>
        </w:rPr>
        <w:t> </w:t>
      </w:r>
      <w:r>
        <w:rPr>
          <w:rFonts w:ascii="Times New Roman" w:hAnsi="Times New Roman"/>
          <w:color w:val="231F20"/>
        </w:rPr>
        <w:t>dio</w:t>
      </w:r>
      <w:r>
        <w:rPr>
          <w:rFonts w:ascii="Times New Roman" w:hAnsi="Times New Roman"/>
          <w:color w:val="231F20"/>
          <w:spacing w:val="-6"/>
        </w:rPr>
        <w:t> </w:t>
      </w:r>
      <w:r>
        <w:rPr>
          <w:rFonts w:ascii="Times New Roman" w:hAnsi="Times New Roman"/>
          <w:color w:val="231F20"/>
        </w:rPr>
        <w:t>inicio</w:t>
      </w:r>
      <w:r>
        <w:rPr>
          <w:rFonts w:ascii="Times New Roman" w:hAnsi="Times New Roman"/>
          <w:color w:val="231F20"/>
          <w:spacing w:val="-6"/>
        </w:rPr>
        <w:t> </w:t>
      </w:r>
      <w:r>
        <w:rPr>
          <w:rFonts w:ascii="Times New Roman" w:hAnsi="Times New Roman"/>
          <w:color w:val="231F20"/>
        </w:rPr>
        <w:t>con</w:t>
      </w:r>
      <w:r>
        <w:rPr>
          <w:rFonts w:ascii="Times New Roman" w:hAnsi="Times New Roman"/>
          <w:color w:val="231F20"/>
          <w:spacing w:val="-7"/>
        </w:rPr>
        <w:t> </w:t>
      </w:r>
      <w:r>
        <w:rPr>
          <w:rFonts w:ascii="Times New Roman" w:hAnsi="Times New Roman"/>
          <w:color w:val="231F20"/>
        </w:rPr>
        <w:t>un</w:t>
      </w:r>
      <w:r>
        <w:rPr>
          <w:rFonts w:ascii="Times New Roman" w:hAnsi="Times New Roman"/>
          <w:color w:val="231F20"/>
          <w:spacing w:val="-6"/>
        </w:rPr>
        <w:t> </w:t>
      </w:r>
      <w:r>
        <w:rPr>
          <w:rFonts w:ascii="Times New Roman" w:hAnsi="Times New Roman"/>
          <w:color w:val="231F20"/>
        </w:rPr>
        <w:t>régimen</w:t>
      </w:r>
      <w:r>
        <w:rPr>
          <w:rFonts w:ascii="Times New Roman" w:hAnsi="Times New Roman"/>
          <w:color w:val="231F20"/>
          <w:spacing w:val="-6"/>
        </w:rPr>
        <w:t> </w:t>
      </w:r>
      <w:r>
        <w:rPr>
          <w:rFonts w:ascii="Times New Roman" w:hAnsi="Times New Roman"/>
          <w:color w:val="231F20"/>
        </w:rPr>
        <w:t>democrático, sin</w:t>
      </w:r>
      <w:r>
        <w:rPr>
          <w:rFonts w:ascii="Times New Roman" w:hAnsi="Times New Roman"/>
          <w:color w:val="231F20"/>
          <w:spacing w:val="-16"/>
        </w:rPr>
        <w:t> </w:t>
      </w:r>
      <w:r>
        <w:rPr>
          <w:rFonts w:ascii="Times New Roman" w:hAnsi="Times New Roman"/>
          <w:color w:val="231F20"/>
        </w:rPr>
        <w:t>que</w:t>
      </w:r>
      <w:r>
        <w:rPr>
          <w:rFonts w:ascii="Times New Roman" w:hAnsi="Times New Roman"/>
          <w:color w:val="231F20"/>
          <w:spacing w:val="-16"/>
        </w:rPr>
        <w:t> </w:t>
      </w:r>
      <w:r>
        <w:rPr>
          <w:rFonts w:ascii="Times New Roman" w:hAnsi="Times New Roman"/>
          <w:color w:val="231F20"/>
        </w:rPr>
        <w:t>el</w:t>
      </w:r>
      <w:r>
        <w:rPr>
          <w:rFonts w:ascii="Times New Roman" w:hAnsi="Times New Roman"/>
          <w:color w:val="231F20"/>
          <w:spacing w:val="-16"/>
        </w:rPr>
        <w:t> </w:t>
      </w:r>
      <w:r>
        <w:rPr>
          <w:rFonts w:ascii="Times New Roman" w:hAnsi="Times New Roman"/>
          <w:color w:val="231F20"/>
        </w:rPr>
        <w:t>autor</w:t>
      </w:r>
      <w:r>
        <w:rPr>
          <w:rFonts w:ascii="Times New Roman" w:hAnsi="Times New Roman"/>
          <w:color w:val="231F20"/>
          <w:spacing w:val="-15"/>
        </w:rPr>
        <w:t> </w:t>
      </w:r>
      <w:r>
        <w:rPr>
          <w:rFonts w:ascii="Times New Roman" w:hAnsi="Times New Roman"/>
          <w:color w:val="231F20"/>
        </w:rPr>
        <w:t>aclare</w:t>
      </w:r>
      <w:r>
        <w:rPr>
          <w:rFonts w:ascii="Times New Roman" w:hAnsi="Times New Roman"/>
          <w:color w:val="231F20"/>
          <w:spacing w:val="-16"/>
        </w:rPr>
        <w:t> </w:t>
      </w:r>
      <w:r>
        <w:rPr>
          <w:rFonts w:ascii="Times New Roman" w:hAnsi="Times New Roman"/>
          <w:color w:val="231F20"/>
        </w:rPr>
        <w:t>si</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rPr>
        <w:t>cualidad</w:t>
      </w:r>
      <w:r>
        <w:rPr>
          <w:rFonts w:ascii="Times New Roman" w:hAnsi="Times New Roman"/>
          <w:color w:val="231F20"/>
          <w:spacing w:val="-16"/>
        </w:rPr>
        <w:t> </w:t>
      </w:r>
      <w:r>
        <w:rPr>
          <w:rFonts w:ascii="Times New Roman" w:hAnsi="Times New Roman"/>
          <w:color w:val="231F20"/>
        </w:rPr>
        <w:t>de</w:t>
      </w:r>
      <w:r>
        <w:rPr>
          <w:rFonts w:ascii="Times New Roman" w:hAnsi="Times New Roman"/>
          <w:color w:val="231F20"/>
          <w:spacing w:val="-16"/>
        </w:rPr>
        <w:t> </w:t>
      </w:r>
      <w:r>
        <w:rPr>
          <w:rFonts w:ascii="Times New Roman" w:hAnsi="Times New Roman"/>
          <w:color w:val="231F20"/>
        </w:rPr>
        <w:t>democrático</w:t>
      </w:r>
      <w:r>
        <w:rPr>
          <w:rFonts w:ascii="Times New Roman" w:hAnsi="Times New Roman"/>
          <w:color w:val="231F20"/>
          <w:spacing w:val="-15"/>
        </w:rPr>
        <w:t> </w:t>
      </w:r>
      <w:r>
        <w:rPr>
          <w:rFonts w:ascii="Times New Roman" w:hAnsi="Times New Roman"/>
          <w:color w:val="231F20"/>
        </w:rPr>
        <w:t>solamente</w:t>
      </w:r>
      <w:r>
        <w:rPr>
          <w:rFonts w:ascii="Times New Roman" w:hAnsi="Times New Roman"/>
          <w:color w:val="231F20"/>
          <w:spacing w:val="-16"/>
        </w:rPr>
        <w:t> </w:t>
      </w:r>
      <w:r>
        <w:rPr>
          <w:rFonts w:ascii="Times New Roman" w:hAnsi="Times New Roman"/>
          <w:color w:val="231F20"/>
        </w:rPr>
        <w:t>se</w:t>
      </w:r>
      <w:r>
        <w:rPr>
          <w:rFonts w:ascii="Times New Roman" w:hAnsi="Times New Roman"/>
          <w:color w:val="231F20"/>
          <w:spacing w:val="-16"/>
        </w:rPr>
        <w:t> </w:t>
      </w:r>
      <w:r>
        <w:rPr>
          <w:rFonts w:ascii="Times New Roman" w:hAnsi="Times New Roman"/>
          <w:color w:val="231F20"/>
        </w:rPr>
        <w:t>inició</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continúa con</w:t>
      </w:r>
      <w:r>
        <w:rPr>
          <w:rFonts w:ascii="Times New Roman" w:hAnsi="Times New Roman"/>
          <w:color w:val="231F20"/>
          <w:spacing w:val="-5"/>
        </w:rPr>
        <w:t> </w:t>
      </w:r>
      <w:r>
        <w:rPr>
          <w:rFonts w:ascii="Times New Roman" w:hAnsi="Times New Roman"/>
          <w:color w:val="231F20"/>
        </w:rPr>
        <w:t>un</w:t>
      </w:r>
      <w:r>
        <w:rPr>
          <w:rFonts w:ascii="Times New Roman" w:hAnsi="Times New Roman"/>
          <w:color w:val="231F20"/>
          <w:spacing w:val="-5"/>
        </w:rPr>
        <w:t> </w:t>
      </w:r>
      <w:r>
        <w:rPr>
          <w:rFonts w:ascii="Times New Roman" w:hAnsi="Times New Roman"/>
          <w:color w:val="231F20"/>
        </w:rPr>
        <w:t>proceso</w:t>
      </w:r>
      <w:r>
        <w:rPr>
          <w:rFonts w:ascii="Times New Roman" w:hAnsi="Times New Roman"/>
          <w:color w:val="231F20"/>
          <w:spacing w:val="-5"/>
        </w:rPr>
        <w:t> </w:t>
      </w:r>
      <w:r>
        <w:rPr>
          <w:rFonts w:ascii="Times New Roman" w:hAnsi="Times New Roman"/>
          <w:color w:val="231F20"/>
        </w:rPr>
        <w:t>(en</w:t>
      </w:r>
      <w:r>
        <w:rPr>
          <w:rFonts w:ascii="Times New Roman" w:hAnsi="Times New Roman"/>
          <w:color w:val="231F20"/>
          <w:spacing w:val="-5"/>
        </w:rPr>
        <w:t> </w:t>
      </w:r>
      <w:r>
        <w:rPr>
          <w:rFonts w:ascii="Times New Roman" w:hAnsi="Times New Roman"/>
          <w:color w:val="231F20"/>
        </w:rPr>
        <w:t>cuyo</w:t>
      </w:r>
      <w:r>
        <w:rPr>
          <w:rFonts w:ascii="Times New Roman" w:hAnsi="Times New Roman"/>
          <w:color w:val="231F20"/>
          <w:spacing w:val="-5"/>
        </w:rPr>
        <w:t> </w:t>
      </w:r>
      <w:r>
        <w:rPr>
          <w:rFonts w:ascii="Times New Roman" w:hAnsi="Times New Roman"/>
          <w:color w:val="231F20"/>
        </w:rPr>
        <w:t>caso</w:t>
      </w:r>
      <w:r>
        <w:rPr>
          <w:rFonts w:ascii="Times New Roman" w:hAnsi="Times New Roman"/>
          <w:color w:val="231F20"/>
          <w:spacing w:val="-5"/>
        </w:rPr>
        <w:t> </w:t>
      </w:r>
      <w:r>
        <w:rPr>
          <w:rFonts w:ascii="Times New Roman" w:hAnsi="Times New Roman"/>
          <w:color w:val="231F20"/>
        </w:rPr>
        <w:t>estaríamos</w:t>
      </w:r>
      <w:r>
        <w:rPr>
          <w:rFonts w:ascii="Times New Roman" w:hAnsi="Times New Roman"/>
          <w:color w:val="231F20"/>
          <w:spacing w:val="-5"/>
        </w:rPr>
        <w:t> </w:t>
      </w:r>
      <w:r>
        <w:rPr>
          <w:rFonts w:ascii="Times New Roman" w:hAnsi="Times New Roman"/>
          <w:color w:val="231F20"/>
        </w:rPr>
        <w:t>hablando</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una</w:t>
      </w:r>
      <w:r>
        <w:rPr>
          <w:rFonts w:ascii="Times New Roman" w:hAnsi="Times New Roman"/>
          <w:color w:val="231F20"/>
          <w:spacing w:val="-5"/>
        </w:rPr>
        <w:t> </w:t>
      </w:r>
      <w:r>
        <w:rPr>
          <w:rFonts w:ascii="Times New Roman" w:hAnsi="Times New Roman"/>
          <w:color w:val="231F20"/>
        </w:rPr>
        <w:t>ruta)</w:t>
      </w:r>
      <w:r>
        <w:rPr>
          <w:rFonts w:ascii="Times New Roman" w:hAnsi="Times New Roman"/>
          <w:color w:val="231F20"/>
          <w:spacing w:val="-5"/>
        </w:rPr>
        <w:t> </w:t>
      </w:r>
      <w:r>
        <w:rPr>
          <w:rFonts w:ascii="Times New Roman" w:hAnsi="Times New Roman"/>
          <w:color w:val="231F20"/>
        </w:rPr>
        <w:t>o</w:t>
      </w:r>
      <w:r>
        <w:rPr>
          <w:rFonts w:ascii="Times New Roman" w:hAnsi="Times New Roman"/>
          <w:color w:val="231F20"/>
          <w:spacing w:val="-5"/>
        </w:rPr>
        <w:t> </w:t>
      </w:r>
      <w:r>
        <w:rPr>
          <w:rFonts w:ascii="Times New Roman" w:hAnsi="Times New Roman"/>
          <w:color w:val="231F20"/>
        </w:rPr>
        <w:t>si</w:t>
      </w:r>
      <w:r>
        <w:rPr>
          <w:rFonts w:ascii="Times New Roman" w:hAnsi="Times New Roman"/>
          <w:color w:val="231F20"/>
          <w:spacing w:val="-5"/>
        </w:rPr>
        <w:t> </w:t>
      </w:r>
      <w:r>
        <w:rPr>
          <w:rFonts w:ascii="Times New Roman" w:hAnsi="Times New Roman"/>
          <w:color w:val="231F20"/>
        </w:rPr>
        <w:t>se</w:t>
      </w:r>
      <w:r>
        <w:rPr>
          <w:rFonts w:ascii="Times New Roman" w:hAnsi="Times New Roman"/>
          <w:color w:val="231F20"/>
          <w:spacing w:val="-5"/>
        </w:rPr>
        <w:t> </w:t>
      </w:r>
      <w:r>
        <w:rPr>
          <w:rFonts w:ascii="Times New Roman" w:hAnsi="Times New Roman"/>
          <w:color w:val="231F20"/>
        </w:rPr>
        <w:t>inició</w:t>
      </w:r>
      <w:r>
        <w:rPr>
          <w:rFonts w:ascii="Times New Roman" w:hAnsi="Times New Roman"/>
          <w:color w:val="231F20"/>
          <w:spacing w:val="-5"/>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se concluyó</w:t>
      </w:r>
      <w:r>
        <w:rPr>
          <w:rFonts w:ascii="Times New Roman" w:hAnsi="Times New Roman"/>
          <w:color w:val="231F20"/>
          <w:spacing w:val="-7"/>
        </w:rPr>
        <w:t> </w:t>
      </w:r>
      <w:r>
        <w:rPr>
          <w:rFonts w:ascii="Times New Roman" w:hAnsi="Times New Roman"/>
          <w:color w:val="231F20"/>
        </w:rPr>
        <w:t>con</w:t>
      </w:r>
      <w:r>
        <w:rPr>
          <w:rFonts w:ascii="Times New Roman" w:hAnsi="Times New Roman"/>
          <w:color w:val="231F20"/>
          <w:spacing w:val="-7"/>
        </w:rPr>
        <w:t> </w:t>
      </w:r>
      <w:r>
        <w:rPr>
          <w:rFonts w:ascii="Times New Roman" w:hAnsi="Times New Roman"/>
          <w:color w:val="231F20"/>
        </w:rPr>
        <w:t>el</w:t>
      </w:r>
      <w:r>
        <w:rPr>
          <w:rFonts w:ascii="Times New Roman" w:hAnsi="Times New Roman"/>
          <w:color w:val="231F20"/>
          <w:spacing w:val="-7"/>
        </w:rPr>
        <w:t> </w:t>
      </w:r>
      <w:r>
        <w:rPr>
          <w:rFonts w:ascii="Times New Roman" w:hAnsi="Times New Roman"/>
          <w:color w:val="231F20"/>
        </w:rPr>
        <w:t>mismo</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rPr>
        <w:t>cuyo</w:t>
      </w:r>
      <w:r>
        <w:rPr>
          <w:rFonts w:ascii="Times New Roman" w:hAnsi="Times New Roman"/>
          <w:color w:val="231F20"/>
          <w:spacing w:val="-7"/>
        </w:rPr>
        <w:t> </w:t>
      </w:r>
      <w:r>
        <w:rPr>
          <w:rFonts w:ascii="Times New Roman" w:hAnsi="Times New Roman"/>
          <w:color w:val="231F20"/>
        </w:rPr>
        <w:t>caso</w:t>
      </w:r>
      <w:r>
        <w:rPr>
          <w:rFonts w:ascii="Times New Roman" w:hAnsi="Times New Roman"/>
          <w:color w:val="231F20"/>
          <w:spacing w:val="-7"/>
        </w:rPr>
        <w:t> </w:t>
      </w:r>
      <w:r>
        <w:rPr>
          <w:rFonts w:ascii="Times New Roman" w:hAnsi="Times New Roman"/>
          <w:color w:val="231F20"/>
        </w:rPr>
        <w:t>estaríamos</w:t>
      </w:r>
      <w:r>
        <w:rPr>
          <w:rFonts w:ascii="Times New Roman" w:hAnsi="Times New Roman"/>
          <w:color w:val="231F20"/>
          <w:spacing w:val="-6"/>
        </w:rPr>
        <w:t> </w:t>
      </w:r>
      <w:r>
        <w:rPr>
          <w:rFonts w:ascii="Times New Roman" w:hAnsi="Times New Roman"/>
          <w:color w:val="231F20"/>
        </w:rPr>
        <w:t>hablando</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un</w:t>
      </w:r>
      <w:r>
        <w:rPr>
          <w:rFonts w:ascii="Times New Roman" w:hAnsi="Times New Roman"/>
          <w:color w:val="231F20"/>
          <w:spacing w:val="-7"/>
        </w:rPr>
        <w:t> </w:t>
      </w:r>
      <w:r>
        <w:rPr>
          <w:rFonts w:ascii="Times New Roman" w:hAnsi="Times New Roman"/>
          <w:color w:val="231F20"/>
        </w:rPr>
        <w:t>estatus).</w:t>
      </w:r>
    </w:p>
    <w:p>
      <w:pPr>
        <w:pStyle w:val="BodyText"/>
        <w:spacing w:line="244" w:lineRule="auto" w:before="2"/>
        <w:ind w:left="113" w:right="109" w:firstLine="283"/>
        <w:jc w:val="both"/>
        <w:rPr>
          <w:rFonts w:ascii="Times New Roman" w:hAnsi="Times New Roman"/>
        </w:rPr>
      </w:pPr>
      <w:r>
        <w:rPr>
          <w:rFonts w:ascii="Times New Roman" w:hAnsi="Times New Roman"/>
          <w:color w:val="231F20"/>
        </w:rPr>
        <w:t>Hay autores que le atribuyen a un sistema político de determinado gobier-  no, o de determinada plataforma política, el hecho de que la democracia en México sea algo así como una meta o un objetivo alcanzado. Un ejemplo de lo anterior es Schedler (2006), quien manifiesta que Vicente </w:t>
      </w:r>
      <w:r>
        <w:rPr>
          <w:rFonts w:ascii="Times New Roman" w:hAnsi="Times New Roman"/>
          <w:color w:val="231F20"/>
          <w:spacing w:val="-4"/>
        </w:rPr>
        <w:t>Fox, </w:t>
      </w:r>
      <w:r>
        <w:rPr>
          <w:rFonts w:ascii="Times New Roman" w:hAnsi="Times New Roman"/>
          <w:color w:val="231F20"/>
        </w:rPr>
        <w:t>en las elecciones presidenciales del año 2000, marcó el fin de más de siete décadas de gobierno ininterrumpido de un solo partido. El autor también analiza la idea de que el México posrevolucionario es un sistema político </w:t>
      </w:r>
      <w:r>
        <w:rPr>
          <w:rFonts w:ascii="Cambria" w:hAnsi="Cambria"/>
          <w:i/>
          <w:color w:val="231F20"/>
        </w:rPr>
        <w:t>sui generis</w:t>
      </w:r>
      <w:r>
        <w:rPr>
          <w:rFonts w:ascii="Times New Roman" w:hAnsi="Times New Roman"/>
          <w:color w:val="231F20"/>
        </w:rPr>
        <w:t>, debido a la forma idiosincrásica única de autoritarismo, y dice que también han interpretado la trayectoria de cambio de régimen del país como una transición singular, como un camino idiosincrásico único de democratización; finalmente, lo considera </w:t>
      </w:r>
      <w:r>
        <w:rPr>
          <w:rFonts w:ascii="Times New Roman" w:hAnsi="Times New Roman"/>
          <w:color w:val="231F20"/>
          <w:spacing w:val="2"/>
          <w:w w:val="98"/>
        </w:rPr>
        <w:t>com</w:t>
      </w:r>
      <w:r>
        <w:rPr>
          <w:rFonts w:ascii="Times New Roman" w:hAnsi="Times New Roman"/>
          <w:color w:val="231F20"/>
          <w:w w:val="98"/>
        </w:rPr>
        <w:t>o</w:t>
      </w:r>
      <w:r>
        <w:rPr>
          <w:rFonts w:ascii="Times New Roman" w:hAnsi="Times New Roman"/>
          <w:color w:val="231F20"/>
          <w:spacing w:val="5"/>
        </w:rPr>
        <w:t> </w:t>
      </w:r>
      <w:r>
        <w:rPr>
          <w:rFonts w:ascii="Times New Roman" w:hAnsi="Times New Roman"/>
          <w:color w:val="231F20"/>
          <w:spacing w:val="2"/>
          <w:w w:val="105"/>
        </w:rPr>
        <w:t>u</w:t>
      </w:r>
      <w:r>
        <w:rPr>
          <w:rFonts w:ascii="Times New Roman" w:hAnsi="Times New Roman"/>
          <w:color w:val="231F20"/>
          <w:w w:val="105"/>
        </w:rPr>
        <w:t>n</w:t>
      </w:r>
      <w:r>
        <w:rPr>
          <w:rFonts w:ascii="Times New Roman" w:hAnsi="Times New Roman"/>
          <w:color w:val="231F20"/>
          <w:spacing w:val="4"/>
        </w:rPr>
        <w:t> </w:t>
      </w:r>
      <w:r>
        <w:rPr>
          <w:rFonts w:ascii="Cambria" w:hAnsi="Cambria"/>
          <w:i/>
          <w:color w:val="231F20"/>
          <w:spacing w:val="2"/>
          <w:w w:val="78"/>
        </w:rPr>
        <w:t>c</w:t>
      </w:r>
      <w:r>
        <w:rPr>
          <w:rFonts w:ascii="Cambria" w:hAnsi="Cambria"/>
          <w:i/>
          <w:color w:val="231F20"/>
          <w:spacing w:val="1"/>
          <w:w w:val="85"/>
        </w:rPr>
        <w:t>a</w:t>
      </w:r>
      <w:r>
        <w:rPr>
          <w:rFonts w:ascii="Cambria" w:hAnsi="Cambria"/>
          <w:i/>
          <w:color w:val="231F20"/>
          <w:spacing w:val="2"/>
          <w:w w:val="78"/>
        </w:rPr>
        <w:t>s</w:t>
      </w:r>
      <w:r>
        <w:rPr>
          <w:rFonts w:ascii="Cambria" w:hAnsi="Cambria"/>
          <w:i/>
          <w:color w:val="231F20"/>
          <w:w w:val="78"/>
        </w:rPr>
        <w:t>o</w:t>
      </w:r>
      <w:r>
        <w:rPr>
          <w:rFonts w:ascii="Cambria" w:hAnsi="Cambria"/>
          <w:i/>
          <w:color w:val="231F20"/>
          <w:spacing w:val="11"/>
        </w:rPr>
        <w:t> </w:t>
      </w:r>
      <w:r>
        <w:rPr>
          <w:rFonts w:ascii="Cambria" w:hAnsi="Cambria"/>
          <w:i/>
          <w:color w:val="231F20"/>
          <w:spacing w:val="1"/>
          <w:w w:val="85"/>
        </w:rPr>
        <w:t>p</w:t>
      </w:r>
      <w:r>
        <w:rPr>
          <w:rFonts w:ascii="Cambria" w:hAnsi="Cambria"/>
          <w:i/>
          <w:color w:val="231F20"/>
          <w:spacing w:val="-6"/>
          <w:w w:val="85"/>
        </w:rPr>
        <w:t>r</w:t>
      </w:r>
      <w:r>
        <w:rPr>
          <w:rFonts w:ascii="Cambria" w:hAnsi="Cambria"/>
          <w:i/>
          <w:color w:val="231F20"/>
          <w:spacing w:val="2"/>
          <w:w w:val="78"/>
        </w:rPr>
        <w:t>o</w:t>
      </w:r>
      <w:r>
        <w:rPr>
          <w:rFonts w:ascii="Cambria" w:hAnsi="Cambria"/>
          <w:i/>
          <w:color w:val="231F20"/>
          <w:w w:val="35"/>
        </w:rPr>
        <w:t>t</w:t>
      </w:r>
      <w:r>
        <w:rPr>
          <w:rFonts w:ascii="Cambria" w:hAnsi="Cambria"/>
          <w:i/>
          <w:color w:val="231F20"/>
          <w:spacing w:val="2"/>
          <w:w w:val="35"/>
        </w:rPr>
        <w:t>t</w:t>
      </w:r>
      <w:r>
        <w:rPr>
          <w:rFonts w:ascii="Cambria" w:hAnsi="Cambria"/>
          <w:i/>
          <w:color w:val="231F20"/>
          <w:spacing w:val="2"/>
          <w:w w:val="78"/>
        </w:rPr>
        <w:t>o</w:t>
      </w:r>
      <w:r>
        <w:rPr>
          <w:rFonts w:ascii="Cambria" w:hAnsi="Cambria"/>
          <w:i/>
          <w:color w:val="231F20"/>
          <w:w w:val="35"/>
        </w:rPr>
        <w:t>t</w:t>
      </w:r>
      <w:r>
        <w:rPr>
          <w:rFonts w:ascii="Cambria" w:hAnsi="Cambria"/>
          <w:i/>
          <w:color w:val="231F20"/>
          <w:spacing w:val="2"/>
          <w:w w:val="35"/>
        </w:rPr>
        <w:t>t</w:t>
      </w:r>
      <w:r>
        <w:rPr>
          <w:rFonts w:ascii="Cambria" w:hAnsi="Cambria"/>
          <w:i/>
          <w:color w:val="231F20"/>
          <w:spacing w:val="2"/>
          <w:w w:val="91"/>
        </w:rPr>
        <w:t>í</w:t>
      </w:r>
      <w:r>
        <w:rPr>
          <w:rFonts w:ascii="Cambria" w:hAnsi="Cambria"/>
          <w:i/>
          <w:color w:val="231F20"/>
          <w:spacing w:val="1"/>
          <w:w w:val="85"/>
        </w:rPr>
        <w:t>p</w:t>
      </w:r>
      <w:r>
        <w:rPr>
          <w:rFonts w:ascii="Cambria" w:hAnsi="Cambria"/>
          <w:i/>
          <w:color w:val="231F20"/>
          <w:spacing w:val="2"/>
          <w:w w:val="91"/>
        </w:rPr>
        <w:t>i</w:t>
      </w:r>
      <w:r>
        <w:rPr>
          <w:rFonts w:ascii="Cambria" w:hAnsi="Cambria"/>
          <w:i/>
          <w:color w:val="231F20"/>
          <w:spacing w:val="2"/>
          <w:w w:val="78"/>
        </w:rPr>
        <w:t>c</w:t>
      </w:r>
      <w:r>
        <w:rPr>
          <w:rFonts w:ascii="Cambria" w:hAnsi="Cambria"/>
          <w:i/>
          <w:color w:val="231F20"/>
          <w:w w:val="78"/>
        </w:rPr>
        <w:t>o</w:t>
      </w:r>
      <w:r>
        <w:rPr>
          <w:rFonts w:ascii="Cambria" w:hAnsi="Cambria"/>
          <w:i/>
          <w:color w:val="231F20"/>
          <w:spacing w:val="11"/>
        </w:rPr>
        <w:t> </w:t>
      </w:r>
      <w:r>
        <w:rPr>
          <w:rFonts w:ascii="Cambria" w:hAnsi="Cambria"/>
          <w:i/>
          <w:color w:val="231F20"/>
          <w:spacing w:val="2"/>
          <w:w w:val="84"/>
        </w:rPr>
        <w:t>d</w:t>
      </w:r>
      <w:r>
        <w:rPr>
          <w:rFonts w:ascii="Cambria" w:hAnsi="Cambria"/>
          <w:i/>
          <w:color w:val="231F20"/>
          <w:w w:val="76"/>
        </w:rPr>
        <w:t>e</w:t>
      </w:r>
      <w:r>
        <w:rPr>
          <w:rFonts w:ascii="Cambria" w:hAnsi="Cambria"/>
          <w:i/>
          <w:color w:val="231F20"/>
          <w:spacing w:val="11"/>
        </w:rPr>
        <w:t> </w:t>
      </w:r>
      <w:r>
        <w:rPr>
          <w:rFonts w:ascii="Cambria" w:hAnsi="Cambria"/>
          <w:i/>
          <w:color w:val="231F20"/>
          <w:spacing w:val="1"/>
          <w:w w:val="85"/>
        </w:rPr>
        <w:t>a</w:t>
      </w:r>
      <w:r>
        <w:rPr>
          <w:rFonts w:ascii="Cambria" w:hAnsi="Cambria"/>
          <w:i/>
          <w:color w:val="231F20"/>
          <w:spacing w:val="2"/>
          <w:w w:val="93"/>
        </w:rPr>
        <w:t>u</w:t>
      </w:r>
      <w:r>
        <w:rPr>
          <w:rFonts w:ascii="Cambria" w:hAnsi="Cambria"/>
          <w:i/>
          <w:color w:val="231F20"/>
          <w:w w:val="35"/>
        </w:rPr>
        <w:t>t</w:t>
      </w:r>
      <w:r>
        <w:rPr>
          <w:rFonts w:ascii="Cambria" w:hAnsi="Cambria"/>
          <w:i/>
          <w:color w:val="231F20"/>
          <w:spacing w:val="2"/>
          <w:w w:val="35"/>
        </w:rPr>
        <w:t>t</w:t>
      </w:r>
      <w:r>
        <w:rPr>
          <w:rFonts w:ascii="Cambria" w:hAnsi="Cambria"/>
          <w:i/>
          <w:color w:val="231F20"/>
          <w:spacing w:val="2"/>
          <w:w w:val="78"/>
        </w:rPr>
        <w:t>o</w:t>
      </w:r>
      <w:r>
        <w:rPr>
          <w:rFonts w:ascii="Cambria" w:hAnsi="Cambria"/>
          <w:i/>
          <w:color w:val="231F20"/>
          <w:spacing w:val="2"/>
          <w:w w:val="85"/>
        </w:rPr>
        <w:t>r</w:t>
      </w:r>
      <w:r>
        <w:rPr>
          <w:rFonts w:ascii="Cambria" w:hAnsi="Cambria"/>
          <w:i/>
          <w:color w:val="231F20"/>
          <w:spacing w:val="2"/>
          <w:w w:val="91"/>
        </w:rPr>
        <w:t>i</w:t>
      </w:r>
      <w:r>
        <w:rPr>
          <w:rFonts w:ascii="Cambria" w:hAnsi="Cambria"/>
          <w:i/>
          <w:color w:val="231F20"/>
          <w:w w:val="35"/>
        </w:rPr>
        <w:t>t</w:t>
      </w:r>
      <w:r>
        <w:rPr>
          <w:rFonts w:ascii="Cambria" w:hAnsi="Cambria"/>
          <w:i/>
          <w:color w:val="231F20"/>
          <w:spacing w:val="2"/>
          <w:w w:val="35"/>
        </w:rPr>
        <w:t>t</w:t>
      </w:r>
      <w:r>
        <w:rPr>
          <w:rFonts w:ascii="Cambria" w:hAnsi="Cambria"/>
          <w:i/>
          <w:color w:val="231F20"/>
          <w:spacing w:val="1"/>
          <w:w w:val="85"/>
        </w:rPr>
        <w:t>a</w:t>
      </w:r>
      <w:r>
        <w:rPr>
          <w:rFonts w:ascii="Cambria" w:hAnsi="Cambria"/>
          <w:i/>
          <w:color w:val="231F20"/>
          <w:spacing w:val="2"/>
          <w:w w:val="85"/>
        </w:rPr>
        <w:t>r</w:t>
      </w:r>
      <w:r>
        <w:rPr>
          <w:rFonts w:ascii="Cambria" w:hAnsi="Cambria"/>
          <w:i/>
          <w:color w:val="231F20"/>
          <w:spacing w:val="2"/>
          <w:w w:val="91"/>
        </w:rPr>
        <w:t>i</w:t>
      </w:r>
      <w:r>
        <w:rPr>
          <w:rFonts w:ascii="Cambria" w:hAnsi="Cambria"/>
          <w:i/>
          <w:color w:val="231F20"/>
          <w:spacing w:val="2"/>
          <w:w w:val="78"/>
        </w:rPr>
        <w:t>s</w:t>
      </w:r>
      <w:r>
        <w:rPr>
          <w:rFonts w:ascii="Cambria" w:hAnsi="Cambria"/>
          <w:i/>
          <w:color w:val="231F20"/>
          <w:spacing w:val="1"/>
          <w:w w:val="81"/>
        </w:rPr>
        <w:t>m</w:t>
      </w:r>
      <w:r>
        <w:rPr>
          <w:rFonts w:ascii="Cambria" w:hAnsi="Cambria"/>
          <w:i/>
          <w:color w:val="231F20"/>
          <w:w w:val="78"/>
        </w:rPr>
        <w:t>o</w:t>
      </w:r>
      <w:r>
        <w:rPr>
          <w:rFonts w:ascii="Cambria" w:hAnsi="Cambria"/>
          <w:i/>
          <w:color w:val="231F20"/>
          <w:spacing w:val="11"/>
        </w:rPr>
        <w:t> </w:t>
      </w:r>
      <w:r>
        <w:rPr>
          <w:rFonts w:ascii="Cambria" w:hAnsi="Cambria"/>
          <w:i/>
          <w:color w:val="231F20"/>
          <w:spacing w:val="2"/>
          <w:w w:val="76"/>
        </w:rPr>
        <w:t>e</w:t>
      </w:r>
      <w:r>
        <w:rPr>
          <w:rFonts w:ascii="Cambria" w:hAnsi="Cambria"/>
          <w:i/>
          <w:color w:val="231F20"/>
          <w:spacing w:val="2"/>
          <w:w w:val="93"/>
        </w:rPr>
        <w:t>l</w:t>
      </w:r>
      <w:r>
        <w:rPr>
          <w:rFonts w:ascii="Cambria" w:hAnsi="Cambria"/>
          <w:i/>
          <w:color w:val="231F20"/>
          <w:spacing w:val="2"/>
          <w:w w:val="76"/>
        </w:rPr>
        <w:t>e</w:t>
      </w:r>
      <w:r>
        <w:rPr>
          <w:rFonts w:ascii="Cambria" w:hAnsi="Cambria"/>
          <w:i/>
          <w:color w:val="231F20"/>
          <w:spacing w:val="2"/>
          <w:w w:val="78"/>
        </w:rPr>
        <w:t>c</w:t>
      </w:r>
      <w:r>
        <w:rPr>
          <w:rFonts w:ascii="Cambria" w:hAnsi="Cambria"/>
          <w:i/>
          <w:color w:val="231F20"/>
          <w:w w:val="35"/>
        </w:rPr>
        <w:t>t</w:t>
      </w:r>
      <w:r>
        <w:rPr>
          <w:rFonts w:ascii="Cambria" w:hAnsi="Cambria"/>
          <w:i/>
          <w:color w:val="231F20"/>
          <w:spacing w:val="2"/>
          <w:w w:val="35"/>
        </w:rPr>
        <w:t>t</w:t>
      </w:r>
      <w:r>
        <w:rPr>
          <w:rFonts w:ascii="Cambria" w:hAnsi="Cambria"/>
          <w:i/>
          <w:color w:val="231F20"/>
          <w:spacing w:val="2"/>
          <w:w w:val="78"/>
        </w:rPr>
        <w:t>o</w:t>
      </w:r>
      <w:r>
        <w:rPr>
          <w:rFonts w:ascii="Cambria" w:hAnsi="Cambria"/>
          <w:i/>
          <w:color w:val="231F20"/>
          <w:spacing w:val="2"/>
          <w:w w:val="85"/>
        </w:rPr>
        <w:t>r</w:t>
      </w:r>
      <w:r>
        <w:rPr>
          <w:rFonts w:ascii="Cambria" w:hAnsi="Cambria"/>
          <w:i/>
          <w:color w:val="231F20"/>
          <w:spacing w:val="1"/>
          <w:w w:val="85"/>
        </w:rPr>
        <w:t>a</w:t>
      </w:r>
      <w:r>
        <w:rPr>
          <w:rFonts w:ascii="Cambria" w:hAnsi="Cambria"/>
          <w:i/>
          <w:color w:val="231F20"/>
          <w:w w:val="93"/>
        </w:rPr>
        <w:t>l</w:t>
      </w:r>
      <w:r>
        <w:rPr>
          <w:rFonts w:ascii="Cambria" w:hAnsi="Cambria"/>
          <w:i/>
          <w:color w:val="231F20"/>
          <w:spacing w:val="11"/>
        </w:rPr>
        <w:t> </w:t>
      </w:r>
      <w:r>
        <w:rPr>
          <w:rFonts w:ascii="Cambria" w:hAnsi="Cambria"/>
          <w:i/>
          <w:color w:val="231F20"/>
          <w:spacing w:val="2"/>
          <w:w w:val="76"/>
        </w:rPr>
        <w:t>q</w:t>
      </w:r>
      <w:r>
        <w:rPr>
          <w:rFonts w:ascii="Cambria" w:hAnsi="Cambria"/>
          <w:i/>
          <w:color w:val="231F20"/>
          <w:spacing w:val="2"/>
          <w:w w:val="93"/>
        </w:rPr>
        <w:t>u</w:t>
      </w:r>
      <w:r>
        <w:rPr>
          <w:rFonts w:ascii="Cambria" w:hAnsi="Cambria"/>
          <w:i/>
          <w:color w:val="231F20"/>
          <w:w w:val="76"/>
        </w:rPr>
        <w:t>e</w:t>
      </w:r>
      <w:r>
        <w:rPr>
          <w:rFonts w:ascii="Cambria" w:hAnsi="Cambria"/>
          <w:i/>
          <w:color w:val="231F20"/>
          <w:spacing w:val="11"/>
        </w:rPr>
        <w:t> </w:t>
      </w:r>
      <w:r>
        <w:rPr>
          <w:rFonts w:ascii="Cambria" w:hAnsi="Cambria"/>
          <w:i/>
          <w:color w:val="231F20"/>
          <w:spacing w:val="1"/>
          <w:w w:val="85"/>
        </w:rPr>
        <w:t>p</w:t>
      </w:r>
      <w:r>
        <w:rPr>
          <w:rFonts w:ascii="Cambria" w:hAnsi="Cambria"/>
          <w:i/>
          <w:color w:val="231F20"/>
          <w:spacing w:val="1"/>
          <w:w w:val="85"/>
        </w:rPr>
        <w:t>a</w:t>
      </w:r>
      <w:r>
        <w:rPr>
          <w:rFonts w:ascii="Cambria" w:hAnsi="Cambria"/>
          <w:i/>
          <w:color w:val="231F20"/>
          <w:spacing w:val="2"/>
          <w:w w:val="78"/>
        </w:rPr>
        <w:t>s</w:t>
      </w:r>
      <w:r>
        <w:rPr>
          <w:rFonts w:ascii="Cambria" w:hAnsi="Cambria"/>
          <w:i/>
          <w:color w:val="231F20"/>
          <w:w w:val="78"/>
        </w:rPr>
        <w:t>ó</w:t>
      </w:r>
      <w:r>
        <w:rPr>
          <w:rFonts w:ascii="Cambria" w:hAnsi="Cambria"/>
          <w:i/>
          <w:color w:val="231F20"/>
          <w:spacing w:val="11"/>
        </w:rPr>
        <w:t> </w:t>
      </w:r>
      <w:r>
        <w:rPr>
          <w:rFonts w:ascii="Cambria" w:hAnsi="Cambria"/>
          <w:i/>
          <w:color w:val="231F20"/>
          <w:spacing w:val="1"/>
          <w:w w:val="85"/>
        </w:rPr>
        <w:t>p</w:t>
      </w:r>
      <w:r>
        <w:rPr>
          <w:rFonts w:ascii="Cambria" w:hAnsi="Cambria"/>
          <w:i/>
          <w:color w:val="231F20"/>
          <w:spacing w:val="2"/>
          <w:w w:val="78"/>
        </w:rPr>
        <w:t>o</w:t>
      </w:r>
      <w:r>
        <w:rPr>
          <w:rFonts w:ascii="Cambria" w:hAnsi="Cambria"/>
          <w:i/>
          <w:color w:val="231F20"/>
          <w:w w:val="85"/>
        </w:rPr>
        <w:t>r</w:t>
      </w:r>
      <w:r>
        <w:rPr>
          <w:rFonts w:ascii="Cambria" w:hAnsi="Cambria"/>
          <w:i/>
          <w:color w:val="231F20"/>
          <w:spacing w:val="11"/>
        </w:rPr>
        <w:t> </w:t>
      </w:r>
      <w:r>
        <w:rPr>
          <w:rFonts w:ascii="Cambria" w:hAnsi="Cambria"/>
          <w:i/>
          <w:color w:val="231F20"/>
          <w:spacing w:val="2"/>
          <w:w w:val="93"/>
        </w:rPr>
        <w:t>u</w:t>
      </w:r>
      <w:r>
        <w:rPr>
          <w:rFonts w:ascii="Cambria" w:hAnsi="Cambria"/>
          <w:i/>
          <w:color w:val="231F20"/>
          <w:w w:val="93"/>
        </w:rPr>
        <w:t>n</w:t>
      </w:r>
      <w:r>
        <w:rPr>
          <w:rFonts w:ascii="Cambria" w:hAnsi="Cambria"/>
          <w:i/>
          <w:color w:val="231F20"/>
          <w:spacing w:val="11"/>
        </w:rPr>
        <w:t> </w:t>
      </w:r>
      <w:r>
        <w:rPr>
          <w:rFonts w:ascii="Cambria" w:hAnsi="Cambria"/>
          <w:i/>
          <w:color w:val="231F20"/>
          <w:spacing w:val="1"/>
          <w:w w:val="85"/>
        </w:rPr>
        <w:t>p</w:t>
      </w:r>
      <w:r>
        <w:rPr>
          <w:rFonts w:ascii="Cambria" w:hAnsi="Cambria"/>
          <w:i/>
          <w:color w:val="231F20"/>
          <w:spacing w:val="-6"/>
          <w:w w:val="85"/>
        </w:rPr>
        <w:t>r</w:t>
      </w:r>
      <w:r>
        <w:rPr>
          <w:rFonts w:ascii="Cambria" w:hAnsi="Cambria"/>
          <w:i/>
          <w:color w:val="231F20"/>
          <w:spacing w:val="2"/>
          <w:w w:val="78"/>
        </w:rPr>
        <w:t>o</w:t>
      </w:r>
      <w:r>
        <w:rPr>
          <w:rFonts w:ascii="Cambria" w:hAnsi="Cambria"/>
          <w:i/>
          <w:color w:val="231F20"/>
          <w:spacing w:val="2"/>
          <w:w w:val="78"/>
        </w:rPr>
        <w:t>c</w:t>
      </w:r>
      <w:r>
        <w:rPr>
          <w:rFonts w:ascii="Cambria" w:hAnsi="Cambria"/>
          <w:i/>
          <w:color w:val="231F20"/>
          <w:spacing w:val="2"/>
          <w:w w:val="76"/>
        </w:rPr>
        <w:t>e</w:t>
      </w:r>
      <w:r>
        <w:rPr>
          <w:rFonts w:ascii="Cambria" w:hAnsi="Cambria"/>
          <w:i/>
          <w:color w:val="231F20"/>
          <w:spacing w:val="2"/>
          <w:w w:val="78"/>
        </w:rPr>
        <w:t>s</w:t>
      </w:r>
      <w:r>
        <w:rPr>
          <w:rFonts w:ascii="Cambria" w:hAnsi="Cambria"/>
          <w:i/>
          <w:color w:val="231F20"/>
          <w:w w:val="78"/>
        </w:rPr>
        <w:t>o</w:t>
      </w:r>
      <w:r>
        <w:rPr>
          <w:rFonts w:ascii="Cambria" w:hAnsi="Cambria"/>
          <w:i/>
          <w:color w:val="231F20"/>
          <w:spacing w:val="11"/>
        </w:rPr>
        <w:t> </w:t>
      </w:r>
      <w:r>
        <w:rPr>
          <w:rFonts w:ascii="Cambria" w:hAnsi="Cambria"/>
          <w:i/>
          <w:color w:val="231F20"/>
          <w:spacing w:val="1"/>
          <w:w w:val="85"/>
        </w:rPr>
        <w:t>p</w:t>
      </w:r>
      <w:r>
        <w:rPr>
          <w:rFonts w:ascii="Cambria" w:hAnsi="Cambria"/>
          <w:i/>
          <w:color w:val="231F20"/>
          <w:spacing w:val="-6"/>
          <w:w w:val="85"/>
        </w:rPr>
        <w:t>r</w:t>
      </w:r>
      <w:r>
        <w:rPr>
          <w:rFonts w:ascii="Cambria" w:hAnsi="Cambria"/>
          <w:i/>
          <w:color w:val="231F20"/>
          <w:spacing w:val="2"/>
          <w:w w:val="78"/>
        </w:rPr>
        <w:t>o</w:t>
      </w:r>
      <w:r>
        <w:rPr>
          <w:rFonts w:ascii="Cambria" w:hAnsi="Cambria"/>
          <w:i/>
          <w:color w:val="231F20"/>
          <w:w w:val="35"/>
        </w:rPr>
        <w:t>t</w:t>
      </w:r>
      <w:r>
        <w:rPr>
          <w:rFonts w:ascii="Cambria" w:hAnsi="Cambria"/>
          <w:i/>
          <w:color w:val="231F20"/>
          <w:spacing w:val="2"/>
          <w:w w:val="35"/>
        </w:rPr>
        <w:t>t</w:t>
      </w:r>
      <w:r>
        <w:rPr>
          <w:rFonts w:ascii="Cambria" w:hAnsi="Cambria"/>
          <w:i/>
          <w:color w:val="231F20"/>
          <w:spacing w:val="2"/>
          <w:w w:val="78"/>
        </w:rPr>
        <w:t>o</w:t>
      </w:r>
      <w:r>
        <w:rPr>
          <w:rFonts w:ascii="Cambria" w:hAnsi="Cambria"/>
          <w:i/>
          <w:color w:val="231F20"/>
          <w:w w:val="35"/>
        </w:rPr>
        <w:t>t</w:t>
      </w:r>
      <w:r>
        <w:rPr>
          <w:rFonts w:ascii="Cambria" w:hAnsi="Cambria"/>
          <w:i/>
          <w:color w:val="231F20"/>
          <w:spacing w:val="2"/>
          <w:w w:val="35"/>
        </w:rPr>
        <w:t>t</w:t>
      </w:r>
      <w:r>
        <w:rPr>
          <w:rFonts w:ascii="Cambria" w:hAnsi="Cambria"/>
          <w:i/>
          <w:color w:val="231F20"/>
          <w:spacing w:val="2"/>
          <w:w w:val="91"/>
        </w:rPr>
        <w:t>í</w:t>
      </w:r>
      <w:r>
        <w:rPr>
          <w:rFonts w:ascii="Cambria" w:hAnsi="Cambria"/>
          <w:i/>
          <w:color w:val="231F20"/>
          <w:spacing w:val="1"/>
          <w:w w:val="85"/>
        </w:rPr>
        <w:t>p</w:t>
      </w:r>
      <w:r>
        <w:rPr>
          <w:rFonts w:ascii="Cambria" w:hAnsi="Cambria"/>
          <w:i/>
          <w:color w:val="231F20"/>
          <w:spacing w:val="2"/>
          <w:w w:val="91"/>
        </w:rPr>
        <w:t>i</w:t>
      </w:r>
      <w:r>
        <w:rPr>
          <w:rFonts w:ascii="Cambria" w:hAnsi="Cambria"/>
          <w:i/>
          <w:color w:val="231F20"/>
          <w:spacing w:val="2"/>
          <w:w w:val="78"/>
        </w:rPr>
        <w:t>c</w:t>
      </w:r>
      <w:r>
        <w:rPr>
          <w:rFonts w:ascii="Cambria" w:hAnsi="Cambria"/>
          <w:i/>
          <w:color w:val="231F20"/>
          <w:w w:val="78"/>
        </w:rPr>
        <w:t>o</w:t>
      </w:r>
      <w:r>
        <w:rPr>
          <w:rFonts w:ascii="Cambria" w:hAnsi="Cambria"/>
          <w:i/>
          <w:color w:val="231F20"/>
          <w:w w:val="78"/>
        </w:rPr>
        <w:t> </w:t>
      </w:r>
      <w:r>
        <w:rPr>
          <w:rFonts w:ascii="Cambria" w:hAnsi="Cambria"/>
          <w:i/>
          <w:color w:val="231F20"/>
          <w:spacing w:val="2"/>
          <w:w w:val="80"/>
        </w:rPr>
        <w:t>d</w:t>
      </w:r>
      <w:r>
        <w:rPr>
          <w:rFonts w:ascii="Cambria" w:hAnsi="Cambria"/>
          <w:i/>
          <w:color w:val="231F20"/>
          <w:w w:val="80"/>
        </w:rPr>
        <w:t>e</w:t>
      </w:r>
      <w:r>
        <w:rPr>
          <w:rFonts w:ascii="Cambria" w:hAnsi="Cambria"/>
          <w:i/>
          <w:color w:val="231F20"/>
          <w:spacing w:val="10"/>
        </w:rPr>
        <w:t> </w:t>
      </w:r>
      <w:r>
        <w:rPr>
          <w:rFonts w:ascii="Cambria" w:hAnsi="Cambria"/>
          <w:i/>
          <w:color w:val="231F20"/>
          <w:spacing w:val="2"/>
          <w:w w:val="81"/>
        </w:rPr>
        <w:t>democra</w:t>
      </w:r>
      <w:r>
        <w:rPr>
          <w:rFonts w:ascii="Cambria" w:hAnsi="Cambria"/>
          <w:i/>
          <w:color w:val="231F20"/>
          <w:spacing w:val="1"/>
          <w:w w:val="35"/>
        </w:rPr>
        <w:t>tt</w:t>
      </w:r>
      <w:r>
        <w:rPr>
          <w:rFonts w:ascii="Cambria" w:hAnsi="Cambria"/>
          <w:i/>
          <w:color w:val="231F20"/>
          <w:spacing w:val="2"/>
          <w:w w:val="84"/>
        </w:rPr>
        <w:t>izació</w:t>
      </w:r>
      <w:r>
        <w:rPr>
          <w:rFonts w:ascii="Cambria" w:hAnsi="Cambria"/>
          <w:i/>
          <w:color w:val="231F20"/>
          <w:w w:val="84"/>
        </w:rPr>
        <w:t>n</w:t>
      </w:r>
      <w:r>
        <w:rPr>
          <w:rFonts w:ascii="Cambria" w:hAnsi="Cambria"/>
          <w:i/>
          <w:color w:val="231F20"/>
          <w:spacing w:val="9"/>
        </w:rPr>
        <w:t> </w:t>
      </w:r>
      <w:r>
        <w:rPr>
          <w:rFonts w:ascii="Cambria" w:hAnsi="Cambria"/>
          <w:i/>
          <w:color w:val="231F20"/>
          <w:spacing w:val="1"/>
          <w:w w:val="82"/>
        </w:rPr>
        <w:t>po</w:t>
      </w:r>
      <w:r>
        <w:rPr>
          <w:rFonts w:ascii="Cambria" w:hAnsi="Cambria"/>
          <w:i/>
          <w:color w:val="231F20"/>
          <w:w w:val="82"/>
        </w:rPr>
        <w:t>r</w:t>
      </w:r>
      <w:r>
        <w:rPr>
          <w:rFonts w:ascii="Cambria" w:hAnsi="Cambria"/>
          <w:i/>
          <w:color w:val="231F20"/>
          <w:spacing w:val="11"/>
        </w:rPr>
        <w:t> </w:t>
      </w:r>
      <w:r>
        <w:rPr>
          <w:rFonts w:ascii="Cambria" w:hAnsi="Cambria"/>
          <w:i/>
          <w:color w:val="231F20"/>
          <w:spacing w:val="2"/>
          <w:w w:val="87"/>
        </w:rPr>
        <w:t>l</w:t>
      </w:r>
      <w:r>
        <w:rPr>
          <w:rFonts w:ascii="Cambria" w:hAnsi="Cambria"/>
          <w:i/>
          <w:color w:val="231F20"/>
          <w:w w:val="87"/>
        </w:rPr>
        <w:t>a</w:t>
      </w:r>
      <w:r>
        <w:rPr>
          <w:rFonts w:ascii="Cambria" w:hAnsi="Cambria"/>
          <w:i/>
          <w:color w:val="231F20"/>
          <w:spacing w:val="10"/>
        </w:rPr>
        <w:t> </w:t>
      </w:r>
      <w:r>
        <w:rPr>
          <w:rFonts w:ascii="Cambria" w:hAnsi="Cambria"/>
          <w:i/>
          <w:color w:val="231F20"/>
          <w:spacing w:val="1"/>
          <w:w w:val="90"/>
        </w:rPr>
        <w:t>ví</w:t>
      </w:r>
      <w:r>
        <w:rPr>
          <w:rFonts w:ascii="Cambria" w:hAnsi="Cambria"/>
          <w:i/>
          <w:color w:val="231F20"/>
          <w:w w:val="90"/>
        </w:rPr>
        <w:t>a</w:t>
      </w:r>
      <w:r>
        <w:rPr>
          <w:rFonts w:ascii="Cambria" w:hAnsi="Cambria"/>
          <w:i/>
          <w:color w:val="231F20"/>
          <w:spacing w:val="11"/>
        </w:rPr>
        <w:t> </w:t>
      </w:r>
      <w:r>
        <w:rPr>
          <w:rFonts w:ascii="Cambria" w:hAnsi="Cambria"/>
          <w:i/>
          <w:color w:val="231F20"/>
          <w:spacing w:val="2"/>
          <w:w w:val="79"/>
        </w:rPr>
        <w:t>elec</w:t>
      </w:r>
      <w:r>
        <w:rPr>
          <w:rFonts w:ascii="Cambria" w:hAnsi="Cambria"/>
          <w:i/>
          <w:color w:val="231F20"/>
          <w:spacing w:val="1"/>
          <w:w w:val="35"/>
        </w:rPr>
        <w:t>tt</w:t>
      </w:r>
      <w:r>
        <w:rPr>
          <w:rFonts w:ascii="Cambria" w:hAnsi="Cambria"/>
          <w:i/>
          <w:color w:val="231F20"/>
          <w:spacing w:val="2"/>
          <w:w w:val="84"/>
        </w:rPr>
        <w:t>ora</w:t>
      </w:r>
      <w:r>
        <w:rPr>
          <w:rFonts w:ascii="Cambria" w:hAnsi="Cambria"/>
          <w:i/>
          <w:color w:val="231F20"/>
          <w:spacing w:val="1"/>
          <w:w w:val="84"/>
        </w:rPr>
        <w:t>l</w:t>
      </w:r>
      <w:r>
        <w:rPr>
          <w:rFonts w:ascii="Times New Roman" w:hAnsi="Times New Roman"/>
          <w:color w:val="231F20"/>
          <w:w w:val="99"/>
        </w:rPr>
        <w:t>.</w:t>
      </w:r>
      <w:r>
        <w:rPr>
          <w:rFonts w:ascii="Times New Roman" w:hAnsi="Times New Roman"/>
          <w:color w:val="231F20"/>
          <w:spacing w:val="4"/>
        </w:rPr>
        <w:t> </w:t>
      </w:r>
      <w:r>
        <w:rPr>
          <w:rFonts w:ascii="Times New Roman" w:hAnsi="Times New Roman"/>
          <w:color w:val="231F20"/>
          <w:spacing w:val="2"/>
          <w:w w:val="101"/>
        </w:rPr>
        <w:t>Co</w:t>
      </w:r>
      <w:r>
        <w:rPr>
          <w:rFonts w:ascii="Times New Roman" w:hAnsi="Times New Roman"/>
          <w:color w:val="231F20"/>
          <w:w w:val="101"/>
        </w:rPr>
        <w:t>n</w:t>
      </w:r>
      <w:r>
        <w:rPr>
          <w:rFonts w:ascii="Times New Roman" w:hAnsi="Times New Roman"/>
          <w:color w:val="231F20"/>
          <w:spacing w:val="4"/>
        </w:rPr>
        <w:t> </w:t>
      </w:r>
      <w:r>
        <w:rPr>
          <w:rFonts w:ascii="Times New Roman" w:hAnsi="Times New Roman"/>
          <w:color w:val="231F20"/>
          <w:spacing w:val="1"/>
          <w:w w:val="99"/>
        </w:rPr>
        <w:t>est</w:t>
      </w:r>
      <w:r>
        <w:rPr>
          <w:rFonts w:ascii="Times New Roman" w:hAnsi="Times New Roman"/>
          <w:color w:val="231F20"/>
          <w:w w:val="99"/>
        </w:rPr>
        <w:t>o</w:t>
      </w:r>
      <w:r>
        <w:rPr>
          <w:rFonts w:ascii="Times New Roman" w:hAnsi="Times New Roman"/>
          <w:color w:val="231F20"/>
          <w:spacing w:val="4"/>
        </w:rPr>
        <w:t> </w:t>
      </w:r>
      <w:r>
        <w:rPr>
          <w:rFonts w:ascii="Times New Roman" w:hAnsi="Times New Roman"/>
          <w:color w:val="231F20"/>
          <w:spacing w:val="1"/>
          <w:w w:val="101"/>
        </w:rPr>
        <w:t>podemo</w:t>
      </w:r>
      <w:r>
        <w:rPr>
          <w:rFonts w:ascii="Times New Roman" w:hAnsi="Times New Roman"/>
          <w:color w:val="231F20"/>
          <w:w w:val="101"/>
        </w:rPr>
        <w:t>s</w:t>
      </w:r>
      <w:r>
        <w:rPr>
          <w:rFonts w:ascii="Times New Roman" w:hAnsi="Times New Roman"/>
          <w:color w:val="231F20"/>
          <w:spacing w:val="4"/>
        </w:rPr>
        <w:t> </w:t>
      </w:r>
      <w:r>
        <w:rPr>
          <w:rFonts w:ascii="Times New Roman" w:hAnsi="Times New Roman"/>
          <w:color w:val="231F20"/>
          <w:spacing w:val="2"/>
          <w:w w:val="101"/>
        </w:rPr>
        <w:t>suma</w:t>
      </w:r>
      <w:r>
        <w:rPr>
          <w:rFonts w:ascii="Times New Roman" w:hAnsi="Times New Roman"/>
          <w:color w:val="231F20"/>
          <w:w w:val="101"/>
        </w:rPr>
        <w:t>r</w:t>
      </w:r>
      <w:r>
        <w:rPr>
          <w:rFonts w:ascii="Times New Roman" w:hAnsi="Times New Roman"/>
          <w:color w:val="231F20"/>
          <w:spacing w:val="4"/>
        </w:rPr>
        <w:t> </w:t>
      </w:r>
      <w:r>
        <w:rPr>
          <w:rFonts w:ascii="Times New Roman" w:hAnsi="Times New Roman"/>
          <w:color w:val="231F20"/>
          <w:w w:val="101"/>
        </w:rPr>
        <w:t>a</w:t>
      </w:r>
      <w:r>
        <w:rPr>
          <w:rFonts w:ascii="Times New Roman" w:hAnsi="Times New Roman"/>
          <w:color w:val="231F20"/>
          <w:spacing w:val="4"/>
        </w:rPr>
        <w:t> </w:t>
      </w:r>
      <w:r>
        <w:rPr>
          <w:rFonts w:ascii="Times New Roman" w:hAnsi="Times New Roman"/>
          <w:color w:val="231F20"/>
          <w:spacing w:val="1"/>
          <w:w w:val="99"/>
        </w:rPr>
        <w:t>est</w:t>
      </w:r>
      <w:r>
        <w:rPr>
          <w:rFonts w:ascii="Times New Roman" w:hAnsi="Times New Roman"/>
          <w:color w:val="231F20"/>
          <w:w w:val="99"/>
        </w:rPr>
        <w:t>e</w:t>
      </w:r>
      <w:r>
        <w:rPr>
          <w:rFonts w:ascii="Times New Roman" w:hAnsi="Times New Roman"/>
          <w:color w:val="231F20"/>
          <w:spacing w:val="4"/>
        </w:rPr>
        <w:t> </w:t>
      </w:r>
      <w:r>
        <w:rPr>
          <w:rFonts w:ascii="Times New Roman" w:hAnsi="Times New Roman"/>
          <w:color w:val="231F20"/>
          <w:spacing w:val="1"/>
          <w:w w:val="104"/>
        </w:rPr>
        <w:t>auto</w:t>
      </w:r>
      <w:r>
        <w:rPr>
          <w:rFonts w:ascii="Times New Roman" w:hAnsi="Times New Roman"/>
          <w:color w:val="231F20"/>
          <w:w w:val="104"/>
        </w:rPr>
        <w:t>r</w:t>
      </w:r>
      <w:r>
        <w:rPr>
          <w:rFonts w:ascii="Times New Roman" w:hAnsi="Times New Roman"/>
          <w:color w:val="231F20"/>
          <w:spacing w:val="4"/>
        </w:rPr>
        <w:t> </w:t>
      </w:r>
      <w:r>
        <w:rPr>
          <w:rFonts w:ascii="Times New Roman" w:hAnsi="Times New Roman"/>
          <w:color w:val="231F20"/>
          <w:w w:val="101"/>
        </w:rPr>
        <w:t>a</w:t>
      </w:r>
      <w:r>
        <w:rPr>
          <w:rFonts w:ascii="Times New Roman" w:hAnsi="Times New Roman"/>
          <w:color w:val="231F20"/>
          <w:spacing w:val="4"/>
        </w:rPr>
        <w:t> </w:t>
      </w:r>
      <w:r>
        <w:rPr>
          <w:rFonts w:ascii="Times New Roman" w:hAnsi="Times New Roman"/>
          <w:color w:val="231F20"/>
          <w:spacing w:val="1"/>
          <w:w w:val="94"/>
        </w:rPr>
        <w:t>los </w:t>
      </w:r>
      <w:r>
        <w:rPr>
          <w:rFonts w:ascii="Times New Roman" w:hAnsi="Times New Roman"/>
          <w:color w:val="231F20"/>
        </w:rPr>
        <w:t>que</w:t>
      </w:r>
      <w:r>
        <w:rPr>
          <w:rFonts w:ascii="Times New Roman" w:hAnsi="Times New Roman"/>
          <w:color w:val="231F20"/>
          <w:spacing w:val="29"/>
        </w:rPr>
        <w:t> </w:t>
      </w:r>
      <w:r>
        <w:rPr>
          <w:rFonts w:ascii="Times New Roman" w:hAnsi="Times New Roman"/>
          <w:color w:val="231F20"/>
        </w:rPr>
        <w:t>han</w:t>
      </w:r>
      <w:r>
        <w:rPr>
          <w:rFonts w:ascii="Times New Roman" w:hAnsi="Times New Roman"/>
          <w:color w:val="231F20"/>
          <w:spacing w:val="29"/>
        </w:rPr>
        <w:t> </w:t>
      </w:r>
      <w:r>
        <w:rPr>
          <w:rFonts w:ascii="Times New Roman" w:hAnsi="Times New Roman"/>
          <w:color w:val="231F20"/>
        </w:rPr>
        <w:t>considerado</w:t>
      </w:r>
      <w:r>
        <w:rPr>
          <w:rFonts w:ascii="Times New Roman" w:hAnsi="Times New Roman"/>
          <w:color w:val="231F20"/>
          <w:spacing w:val="29"/>
        </w:rPr>
        <w:t> </w:t>
      </w:r>
      <w:r>
        <w:rPr>
          <w:rFonts w:ascii="Times New Roman" w:hAnsi="Times New Roman"/>
          <w:color w:val="231F20"/>
        </w:rPr>
        <w:t>el</w:t>
      </w:r>
      <w:r>
        <w:rPr>
          <w:rFonts w:ascii="Times New Roman" w:hAnsi="Times New Roman"/>
          <w:color w:val="231F20"/>
          <w:spacing w:val="29"/>
        </w:rPr>
        <w:t> </w:t>
      </w:r>
      <w:r>
        <w:rPr>
          <w:rFonts w:ascii="Times New Roman" w:hAnsi="Times New Roman"/>
          <w:color w:val="231F20"/>
        </w:rPr>
        <w:t>caso</w:t>
      </w:r>
      <w:r>
        <w:rPr>
          <w:rFonts w:ascii="Times New Roman" w:hAnsi="Times New Roman"/>
          <w:color w:val="231F20"/>
          <w:spacing w:val="29"/>
        </w:rPr>
        <w:t> </w:t>
      </w:r>
      <w:r>
        <w:rPr>
          <w:rFonts w:ascii="Times New Roman" w:hAnsi="Times New Roman"/>
          <w:color w:val="231F20"/>
        </w:rPr>
        <w:t>mexicano</w:t>
      </w:r>
      <w:r>
        <w:rPr>
          <w:rFonts w:ascii="Times New Roman" w:hAnsi="Times New Roman"/>
          <w:color w:val="231F20"/>
          <w:spacing w:val="29"/>
        </w:rPr>
        <w:t> </w:t>
      </w:r>
      <w:r>
        <w:rPr>
          <w:rFonts w:ascii="Times New Roman" w:hAnsi="Times New Roman"/>
          <w:color w:val="231F20"/>
        </w:rPr>
        <w:t>como</w:t>
      </w:r>
      <w:r>
        <w:rPr>
          <w:rFonts w:ascii="Times New Roman" w:hAnsi="Times New Roman"/>
          <w:color w:val="231F20"/>
          <w:spacing w:val="29"/>
        </w:rPr>
        <w:t> </w:t>
      </w:r>
      <w:r>
        <w:rPr>
          <w:rFonts w:ascii="Times New Roman" w:hAnsi="Times New Roman"/>
          <w:color w:val="231F20"/>
        </w:rPr>
        <w:t>uno</w:t>
      </w:r>
      <w:r>
        <w:rPr>
          <w:rFonts w:ascii="Times New Roman" w:hAnsi="Times New Roman"/>
          <w:color w:val="231F20"/>
          <w:spacing w:val="29"/>
        </w:rPr>
        <w:t> </w:t>
      </w:r>
      <w:r>
        <w:rPr>
          <w:rFonts w:ascii="Times New Roman" w:hAnsi="Times New Roman"/>
          <w:color w:val="231F20"/>
        </w:rPr>
        <w:t>en</w:t>
      </w:r>
      <w:r>
        <w:rPr>
          <w:rFonts w:ascii="Times New Roman" w:hAnsi="Times New Roman"/>
          <w:color w:val="231F20"/>
          <w:spacing w:val="29"/>
        </w:rPr>
        <w:t> </w:t>
      </w:r>
      <w:r>
        <w:rPr>
          <w:rFonts w:ascii="Times New Roman" w:hAnsi="Times New Roman"/>
          <w:color w:val="231F20"/>
        </w:rPr>
        <w:t>el</w:t>
      </w:r>
      <w:r>
        <w:rPr>
          <w:rFonts w:ascii="Times New Roman" w:hAnsi="Times New Roman"/>
          <w:color w:val="231F20"/>
          <w:spacing w:val="29"/>
        </w:rPr>
        <w:t> </w:t>
      </w:r>
      <w:r>
        <w:rPr>
          <w:rFonts w:ascii="Times New Roman" w:hAnsi="Times New Roman"/>
          <w:color w:val="231F20"/>
        </w:rPr>
        <w:t>que</w:t>
      </w:r>
      <w:r>
        <w:rPr>
          <w:rFonts w:ascii="Times New Roman" w:hAnsi="Times New Roman"/>
          <w:color w:val="231F20"/>
          <w:spacing w:val="29"/>
        </w:rPr>
        <w:t> </w:t>
      </w:r>
      <w:r>
        <w:rPr>
          <w:rFonts w:ascii="Times New Roman" w:hAnsi="Times New Roman"/>
          <w:color w:val="231F20"/>
        </w:rPr>
        <w:t>la</w:t>
      </w:r>
      <w:r>
        <w:rPr>
          <w:rFonts w:ascii="Times New Roman" w:hAnsi="Times New Roman"/>
          <w:color w:val="231F20"/>
          <w:spacing w:val="29"/>
        </w:rPr>
        <w:t> </w:t>
      </w:r>
      <w:r>
        <w:rPr>
          <w:rFonts w:ascii="Times New Roman" w:hAnsi="Times New Roman"/>
          <w:color w:val="231F20"/>
        </w:rPr>
        <w:t>democracia</w:t>
      </w:r>
      <w:r>
        <w:rPr>
          <w:rFonts w:ascii="Times New Roman" w:hAnsi="Times New Roman"/>
          <w:color w:val="231F20"/>
          <w:spacing w:val="29"/>
        </w:rPr>
        <w:t> </w:t>
      </w:r>
      <w:r>
        <w:rPr>
          <w:rFonts w:ascii="Times New Roman" w:hAnsi="Times New Roman"/>
          <w:color w:val="231F20"/>
        </w:rPr>
        <w:t>se</w:t>
      </w:r>
    </w:p>
    <w:p>
      <w:pPr>
        <w:spacing w:after="0" w:line="244" w:lineRule="auto"/>
        <w:jc w:val="both"/>
        <w:rPr>
          <w:rFonts w:ascii="Times New Roman" w:hAnsi="Times New Roman"/>
        </w:rPr>
        <w:sectPr>
          <w:pgSz w:w="9360" w:h="12760"/>
          <w:pgMar w:top="620" w:bottom="280" w:left="1020" w:right="1020"/>
        </w:sectPr>
      </w:pPr>
    </w:p>
    <w:p>
      <w:pPr>
        <w:tabs>
          <w:tab w:pos="680" w:val="left" w:leader="none"/>
        </w:tabs>
        <w:spacing w:before="54"/>
        <w:ind w:left="113" w:right="24" w:firstLine="0"/>
        <w:jc w:val="left"/>
        <w:rPr>
          <w:rFonts w:ascii="Cambria" w:hAnsi="Cambria"/>
          <w:i/>
          <w:sz w:val="19"/>
        </w:rPr>
      </w:pPr>
      <w:r>
        <w:rPr>
          <w:rFonts w:ascii="Times New Roman" w:hAnsi="Times New Roman"/>
          <w:color w:val="231F20"/>
          <w:sz w:val="19"/>
        </w:rPr>
        <w:t>64</w:t>
        <w:tab/>
      </w:r>
      <w:r>
        <w:rPr>
          <w:rFonts w:ascii="Cambria" w:hAnsi="Cambria"/>
          <w:i/>
          <w:color w:val="231F20"/>
          <w:w w:val="90"/>
          <w:sz w:val="19"/>
        </w:rPr>
        <w:t>Joaquín  Ordóñez</w:t>
      </w:r>
      <w:r>
        <w:rPr>
          <w:rFonts w:ascii="Cambria" w:hAnsi="Cambria"/>
          <w:i/>
          <w:color w:val="231F20"/>
          <w:spacing w:val="13"/>
          <w:w w:val="90"/>
          <w:sz w:val="19"/>
        </w:rPr>
        <w:t> </w:t>
      </w:r>
      <w:r>
        <w:rPr>
          <w:rFonts w:ascii="Cambria" w:hAnsi="Cambria"/>
          <w:i/>
          <w:color w:val="231F20"/>
          <w:w w:val="90"/>
          <w:sz w:val="19"/>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9"/>
        <w:rPr>
          <w:rFonts w:ascii="Cambria"/>
          <w:i/>
          <w:sz w:val="19"/>
        </w:rPr>
      </w:pPr>
    </w:p>
    <w:p>
      <w:pPr>
        <w:pStyle w:val="BodyText"/>
        <w:spacing w:line="244" w:lineRule="auto" w:before="65"/>
        <w:ind w:left="113" w:right="111"/>
        <w:jc w:val="both"/>
        <w:rPr>
          <w:rFonts w:ascii="Times New Roman" w:hAnsi="Times New Roman"/>
        </w:rPr>
      </w:pPr>
      <w:r>
        <w:rPr>
          <w:rFonts w:ascii="Times New Roman" w:hAnsi="Times New Roman"/>
          <w:color w:val="231F20"/>
        </w:rPr>
        <w:t>realizó en un momento o etapa de la historia de México y que se desahogó y concluyó su o sus efectos, sin la posibilidad de considerar que la democracia sea una serie de actos sucesivos y concatenados que tienden hacia un fin (tal vez ilimitado</w:t>
      </w:r>
      <w:r>
        <w:rPr>
          <w:rFonts w:ascii="Times New Roman" w:hAnsi="Times New Roman"/>
          <w:color w:val="231F20"/>
          <w:spacing w:val="-4"/>
        </w:rPr>
        <w:t> </w:t>
      </w:r>
      <w:r>
        <w:rPr>
          <w:rFonts w:ascii="Times New Roman" w:hAnsi="Times New Roman"/>
          <w:color w:val="231F20"/>
        </w:rPr>
        <w:t>o</w:t>
      </w:r>
      <w:r>
        <w:rPr>
          <w:rFonts w:ascii="Times New Roman" w:hAnsi="Times New Roman"/>
          <w:color w:val="231F20"/>
          <w:spacing w:val="-4"/>
        </w:rPr>
        <w:t> </w:t>
      </w:r>
      <w:r>
        <w:rPr>
          <w:rFonts w:ascii="Times New Roman" w:hAnsi="Times New Roman"/>
          <w:color w:val="231F20"/>
        </w:rPr>
        <w:t>inalcanzable).</w:t>
      </w:r>
      <w:r>
        <w:rPr>
          <w:rFonts w:ascii="Times New Roman" w:hAnsi="Times New Roman"/>
          <w:color w:val="231F20"/>
          <w:spacing w:val="-4"/>
        </w:rPr>
        <w:t> </w:t>
      </w:r>
      <w:r>
        <w:rPr>
          <w:rFonts w:ascii="Times New Roman" w:hAnsi="Times New Roman"/>
          <w:color w:val="231F20"/>
        </w:rPr>
        <w:t>Eso</w:t>
      </w:r>
      <w:r>
        <w:rPr>
          <w:rFonts w:ascii="Times New Roman" w:hAnsi="Times New Roman"/>
          <w:color w:val="231F20"/>
          <w:spacing w:val="-4"/>
        </w:rPr>
        <w:t> </w:t>
      </w:r>
      <w:r>
        <w:rPr>
          <w:rFonts w:ascii="Times New Roman" w:hAnsi="Times New Roman"/>
          <w:color w:val="231F20"/>
        </w:rPr>
        <w:t>sí,</w:t>
      </w:r>
      <w:r>
        <w:rPr>
          <w:rFonts w:ascii="Times New Roman" w:hAnsi="Times New Roman"/>
          <w:color w:val="231F20"/>
          <w:spacing w:val="-4"/>
        </w:rPr>
        <w:t> </w:t>
      </w:r>
      <w:r>
        <w:rPr>
          <w:rFonts w:ascii="Times New Roman" w:hAnsi="Times New Roman"/>
          <w:color w:val="231F20"/>
        </w:rPr>
        <w:t>lo</w:t>
      </w:r>
      <w:r>
        <w:rPr>
          <w:rFonts w:ascii="Times New Roman" w:hAnsi="Times New Roman"/>
          <w:color w:val="231F20"/>
          <w:spacing w:val="-4"/>
        </w:rPr>
        <w:t> </w:t>
      </w:r>
      <w:r>
        <w:rPr>
          <w:rFonts w:ascii="Times New Roman" w:hAnsi="Times New Roman"/>
          <w:color w:val="231F20"/>
        </w:rPr>
        <w:t>expresa</w:t>
      </w:r>
      <w:r>
        <w:rPr>
          <w:rFonts w:ascii="Times New Roman" w:hAnsi="Times New Roman"/>
          <w:color w:val="231F20"/>
          <w:spacing w:val="-4"/>
        </w:rPr>
        <w:t> </w:t>
      </w:r>
      <w:r>
        <w:rPr>
          <w:rFonts w:ascii="Times New Roman" w:hAnsi="Times New Roman"/>
          <w:color w:val="231F20"/>
        </w:rPr>
        <w:t>y</w:t>
      </w:r>
      <w:r>
        <w:rPr>
          <w:rFonts w:ascii="Times New Roman" w:hAnsi="Times New Roman"/>
          <w:color w:val="231F20"/>
          <w:spacing w:val="-4"/>
        </w:rPr>
        <w:t> </w:t>
      </w:r>
      <w:r>
        <w:rPr>
          <w:rFonts w:ascii="Times New Roman" w:hAnsi="Times New Roman"/>
          <w:color w:val="231F20"/>
        </w:rPr>
        <w:t>lo</w:t>
      </w:r>
      <w:r>
        <w:rPr>
          <w:rFonts w:ascii="Times New Roman" w:hAnsi="Times New Roman"/>
          <w:color w:val="231F20"/>
          <w:spacing w:val="-4"/>
        </w:rPr>
        <w:t> </w:t>
      </w:r>
      <w:r>
        <w:rPr>
          <w:rFonts w:ascii="Times New Roman" w:hAnsi="Times New Roman"/>
          <w:color w:val="231F20"/>
        </w:rPr>
        <w:t>califica</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4"/>
        </w:rPr>
        <w:t> </w:t>
      </w:r>
      <w:r>
        <w:rPr>
          <w:rFonts w:ascii="Cambria" w:hAnsi="Cambria"/>
          <w:i/>
          <w:color w:val="231F20"/>
        </w:rPr>
        <w:t>prottottípico</w:t>
      </w:r>
      <w:r>
        <w:rPr>
          <w:rFonts w:ascii="Cambria" w:hAnsi="Cambria"/>
          <w:i/>
          <w:color w:val="231F20"/>
          <w:spacing w:val="2"/>
        </w:rPr>
        <w:t> </w:t>
      </w:r>
      <w:r>
        <w:rPr>
          <w:rFonts w:ascii="Times New Roman" w:hAnsi="Times New Roman"/>
          <w:color w:val="231F20"/>
        </w:rPr>
        <w:t>cuando analiza o cuando determina las cualidades del fenómeno autoritario y democrá- tico, en el que ambas vaciaron sus efectos en el aspecto</w:t>
      </w:r>
      <w:r>
        <w:rPr>
          <w:rFonts w:ascii="Times New Roman" w:hAnsi="Times New Roman"/>
          <w:color w:val="231F20"/>
          <w:spacing w:val="26"/>
        </w:rPr>
        <w:t> </w:t>
      </w:r>
      <w:r>
        <w:rPr>
          <w:rFonts w:ascii="Times New Roman" w:hAnsi="Times New Roman"/>
          <w:color w:val="231F20"/>
        </w:rPr>
        <w:t>comicial.</w:t>
      </w:r>
    </w:p>
    <w:p>
      <w:pPr>
        <w:pStyle w:val="BodyText"/>
        <w:spacing w:line="247" w:lineRule="auto" w:before="2"/>
        <w:ind w:left="113" w:right="111" w:firstLine="283"/>
        <w:jc w:val="both"/>
        <w:rPr>
          <w:rFonts w:ascii="Times New Roman" w:hAnsi="Times New Roman"/>
        </w:rPr>
      </w:pPr>
      <w:r>
        <w:rPr>
          <w:rFonts w:ascii="Times New Roman" w:hAnsi="Times New Roman"/>
          <w:color w:val="231F20"/>
          <w:spacing w:val="-3"/>
        </w:rPr>
        <w:t>Tratándose </w:t>
      </w:r>
      <w:r>
        <w:rPr>
          <w:rFonts w:ascii="Times New Roman" w:hAnsi="Times New Roman"/>
          <w:color w:val="231F20"/>
        </w:rPr>
        <w:t>de la etapa de la revolución, el autor toma en cuenta los fenóme- nos del caudillismo, al cual considera como un sistema mediante el que los jefes militares o paramilitares lucharon unos contra otros para afirmar su autoridad sobre</w:t>
      </w:r>
      <w:r>
        <w:rPr>
          <w:rFonts w:ascii="Times New Roman" w:hAnsi="Times New Roman"/>
          <w:color w:val="231F20"/>
          <w:spacing w:val="-12"/>
        </w:rPr>
        <w:t> </w:t>
      </w:r>
      <w:r>
        <w:rPr>
          <w:rFonts w:ascii="Times New Roman" w:hAnsi="Times New Roman"/>
          <w:color w:val="231F20"/>
        </w:rPr>
        <w:t>la</w:t>
      </w:r>
      <w:r>
        <w:rPr>
          <w:rFonts w:ascii="Times New Roman" w:hAnsi="Times New Roman"/>
          <w:color w:val="231F20"/>
          <w:spacing w:val="-12"/>
        </w:rPr>
        <w:t> </w:t>
      </w:r>
      <w:r>
        <w:rPr>
          <w:rFonts w:ascii="Times New Roman" w:hAnsi="Times New Roman"/>
          <w:color w:val="231F20"/>
        </w:rPr>
        <w:t>nación</w:t>
      </w:r>
      <w:r>
        <w:rPr>
          <w:rFonts w:ascii="Times New Roman" w:hAnsi="Times New Roman"/>
          <w:color w:val="231F20"/>
          <w:spacing w:val="-12"/>
        </w:rPr>
        <w:t> </w:t>
      </w:r>
      <w:r>
        <w:rPr>
          <w:rFonts w:ascii="Times New Roman" w:hAnsi="Times New Roman"/>
          <w:color w:val="231F20"/>
        </w:rPr>
        <w:t>o</w:t>
      </w:r>
      <w:r>
        <w:rPr>
          <w:rFonts w:ascii="Times New Roman" w:hAnsi="Times New Roman"/>
          <w:color w:val="231F20"/>
          <w:spacing w:val="-12"/>
        </w:rPr>
        <w:t> </w:t>
      </w:r>
      <w:r>
        <w:rPr>
          <w:rFonts w:ascii="Times New Roman" w:hAnsi="Times New Roman"/>
          <w:color w:val="231F20"/>
        </w:rPr>
        <w:t>localidad,</w:t>
      </w:r>
      <w:r>
        <w:rPr>
          <w:rFonts w:ascii="Times New Roman" w:hAnsi="Times New Roman"/>
          <w:color w:val="231F20"/>
          <w:spacing w:val="-12"/>
        </w:rPr>
        <w:t> </w:t>
      </w:r>
      <w:r>
        <w:rPr>
          <w:rFonts w:ascii="Times New Roman" w:hAnsi="Times New Roman"/>
          <w:color w:val="231F20"/>
        </w:rPr>
        <w:t>mientras</w:t>
      </w:r>
      <w:r>
        <w:rPr>
          <w:rFonts w:ascii="Times New Roman" w:hAnsi="Times New Roman"/>
          <w:color w:val="231F20"/>
          <w:spacing w:val="-12"/>
        </w:rPr>
        <w:t> </w:t>
      </w:r>
      <w:r>
        <w:rPr>
          <w:rFonts w:ascii="Times New Roman" w:hAnsi="Times New Roman"/>
          <w:color w:val="231F20"/>
        </w:rPr>
        <w:t>que</w:t>
      </w:r>
      <w:r>
        <w:rPr>
          <w:rFonts w:ascii="Times New Roman" w:hAnsi="Times New Roman"/>
          <w:color w:val="231F20"/>
          <w:spacing w:val="-12"/>
        </w:rPr>
        <w:t> </w:t>
      </w:r>
      <w:r>
        <w:rPr>
          <w:rFonts w:ascii="Times New Roman" w:hAnsi="Times New Roman"/>
          <w:color w:val="231F20"/>
        </w:rPr>
        <w:t>por</w:t>
      </w:r>
      <w:r>
        <w:rPr>
          <w:rFonts w:ascii="Times New Roman" w:hAnsi="Times New Roman"/>
          <w:color w:val="231F20"/>
          <w:spacing w:val="-12"/>
        </w:rPr>
        <w:t> </w:t>
      </w:r>
      <w:r>
        <w:rPr>
          <w:rFonts w:ascii="Times New Roman" w:hAnsi="Times New Roman"/>
          <w:color w:val="231F20"/>
        </w:rPr>
        <w:t>lo</w:t>
      </w:r>
      <w:r>
        <w:rPr>
          <w:rFonts w:ascii="Times New Roman" w:hAnsi="Times New Roman"/>
          <w:color w:val="231F20"/>
          <w:spacing w:val="-12"/>
        </w:rPr>
        <w:t> </w:t>
      </w:r>
      <w:r>
        <w:rPr>
          <w:rFonts w:ascii="Times New Roman" w:hAnsi="Times New Roman"/>
          <w:color w:val="231F20"/>
        </w:rPr>
        <w:t>que</w:t>
      </w:r>
      <w:r>
        <w:rPr>
          <w:rFonts w:ascii="Times New Roman" w:hAnsi="Times New Roman"/>
          <w:color w:val="231F20"/>
          <w:spacing w:val="-12"/>
        </w:rPr>
        <w:t> </w:t>
      </w:r>
      <w:r>
        <w:rPr>
          <w:rFonts w:ascii="Times New Roman" w:hAnsi="Times New Roman"/>
          <w:color w:val="231F20"/>
        </w:rPr>
        <w:t>toca</w:t>
      </w:r>
      <w:r>
        <w:rPr>
          <w:rFonts w:ascii="Times New Roman" w:hAnsi="Times New Roman"/>
          <w:color w:val="231F20"/>
          <w:spacing w:val="-12"/>
        </w:rPr>
        <w:t> </w:t>
      </w:r>
      <w:r>
        <w:rPr>
          <w:rFonts w:ascii="Times New Roman" w:hAnsi="Times New Roman"/>
          <w:color w:val="231F20"/>
        </w:rPr>
        <w:t>al</w:t>
      </w:r>
      <w:r>
        <w:rPr>
          <w:rFonts w:ascii="Times New Roman" w:hAnsi="Times New Roman"/>
          <w:color w:val="231F20"/>
          <w:spacing w:val="-12"/>
        </w:rPr>
        <w:t> </w:t>
      </w:r>
      <w:r>
        <w:rPr>
          <w:rFonts w:ascii="Times New Roman" w:hAnsi="Times New Roman"/>
          <w:color w:val="231F20"/>
        </w:rPr>
        <w:t>conflicto</w:t>
      </w:r>
      <w:r>
        <w:rPr>
          <w:rFonts w:ascii="Times New Roman" w:hAnsi="Times New Roman"/>
          <w:color w:val="231F20"/>
          <w:spacing w:val="-13"/>
        </w:rPr>
        <w:t> </w:t>
      </w:r>
      <w:r>
        <w:rPr>
          <w:rFonts w:ascii="Times New Roman" w:hAnsi="Times New Roman"/>
          <w:color w:val="231F20"/>
        </w:rPr>
        <w:t>entre</w:t>
      </w:r>
      <w:r>
        <w:rPr>
          <w:rFonts w:ascii="Times New Roman" w:hAnsi="Times New Roman"/>
          <w:color w:val="231F20"/>
          <w:spacing w:val="-12"/>
        </w:rPr>
        <w:t> </w:t>
      </w:r>
      <w:r>
        <w:rPr>
          <w:rFonts w:ascii="Times New Roman" w:hAnsi="Times New Roman"/>
          <w:color w:val="231F20"/>
        </w:rPr>
        <w:t>conser- vadores</w:t>
      </w:r>
      <w:r>
        <w:rPr>
          <w:rFonts w:ascii="Times New Roman" w:hAnsi="Times New Roman"/>
          <w:color w:val="231F20"/>
          <w:spacing w:val="-15"/>
        </w:rPr>
        <w:t> </w:t>
      </w:r>
      <w:r>
        <w:rPr>
          <w:rFonts w:ascii="Times New Roman" w:hAnsi="Times New Roman"/>
          <w:color w:val="231F20"/>
        </w:rPr>
        <w:t>y</w:t>
      </w:r>
      <w:r>
        <w:rPr>
          <w:rFonts w:ascii="Times New Roman" w:hAnsi="Times New Roman"/>
          <w:color w:val="231F20"/>
          <w:spacing w:val="-15"/>
        </w:rPr>
        <w:t> </w:t>
      </w:r>
      <w:r>
        <w:rPr>
          <w:rFonts w:ascii="Times New Roman" w:hAnsi="Times New Roman"/>
          <w:color w:val="231F20"/>
        </w:rPr>
        <w:t>liberales,</w:t>
      </w:r>
      <w:r>
        <w:rPr>
          <w:rFonts w:ascii="Times New Roman" w:hAnsi="Times New Roman"/>
          <w:color w:val="231F20"/>
          <w:spacing w:val="-15"/>
        </w:rPr>
        <w:t> </w:t>
      </w:r>
      <w:r>
        <w:rPr>
          <w:rFonts w:ascii="Times New Roman" w:hAnsi="Times New Roman"/>
          <w:color w:val="231F20"/>
        </w:rPr>
        <w:t>como</w:t>
      </w:r>
      <w:r>
        <w:rPr>
          <w:rFonts w:ascii="Times New Roman" w:hAnsi="Times New Roman"/>
          <w:color w:val="231F20"/>
          <w:spacing w:val="-15"/>
        </w:rPr>
        <w:t> </w:t>
      </w:r>
      <w:r>
        <w:rPr>
          <w:rFonts w:ascii="Times New Roman" w:hAnsi="Times New Roman"/>
          <w:color w:val="231F20"/>
        </w:rPr>
        <w:t>uno</w:t>
      </w:r>
      <w:r>
        <w:rPr>
          <w:rFonts w:ascii="Times New Roman" w:hAnsi="Times New Roman"/>
          <w:color w:val="231F20"/>
          <w:spacing w:val="-15"/>
        </w:rPr>
        <w:t> </w:t>
      </w:r>
      <w:r>
        <w:rPr>
          <w:rFonts w:ascii="Times New Roman" w:hAnsi="Times New Roman"/>
          <w:color w:val="231F20"/>
        </w:rPr>
        <w:t>de</w:t>
      </w:r>
      <w:r>
        <w:rPr>
          <w:rFonts w:ascii="Times New Roman" w:hAnsi="Times New Roman"/>
          <w:color w:val="231F20"/>
          <w:spacing w:val="-15"/>
        </w:rPr>
        <w:t> </w:t>
      </w:r>
      <w:r>
        <w:rPr>
          <w:rFonts w:ascii="Times New Roman" w:hAnsi="Times New Roman"/>
          <w:color w:val="231F20"/>
        </w:rPr>
        <w:t>los</w:t>
      </w:r>
      <w:r>
        <w:rPr>
          <w:rFonts w:ascii="Times New Roman" w:hAnsi="Times New Roman"/>
          <w:color w:val="231F20"/>
          <w:spacing w:val="-15"/>
        </w:rPr>
        <w:t> </w:t>
      </w:r>
      <w:r>
        <w:rPr>
          <w:rFonts w:ascii="Times New Roman" w:hAnsi="Times New Roman"/>
          <w:color w:val="231F20"/>
        </w:rPr>
        <w:t>fenómenos</w:t>
      </w:r>
      <w:r>
        <w:rPr>
          <w:rFonts w:ascii="Times New Roman" w:hAnsi="Times New Roman"/>
          <w:color w:val="231F20"/>
          <w:spacing w:val="-16"/>
        </w:rPr>
        <w:t> </w:t>
      </w:r>
      <w:r>
        <w:rPr>
          <w:rFonts w:ascii="Times New Roman" w:hAnsi="Times New Roman"/>
          <w:color w:val="231F20"/>
        </w:rPr>
        <w:t>de</w:t>
      </w:r>
      <w:r>
        <w:rPr>
          <w:rFonts w:ascii="Times New Roman" w:hAnsi="Times New Roman"/>
          <w:color w:val="231F20"/>
          <w:spacing w:val="-15"/>
        </w:rPr>
        <w:t> </w:t>
      </w:r>
      <w:r>
        <w:rPr>
          <w:rFonts w:ascii="Times New Roman" w:hAnsi="Times New Roman"/>
          <w:color w:val="231F20"/>
        </w:rPr>
        <w:t>la</w:t>
      </w:r>
      <w:r>
        <w:rPr>
          <w:rFonts w:ascii="Times New Roman" w:hAnsi="Times New Roman"/>
          <w:color w:val="231F20"/>
          <w:spacing w:val="-15"/>
        </w:rPr>
        <w:t> </w:t>
      </w:r>
      <w:r>
        <w:rPr>
          <w:rFonts w:ascii="Times New Roman" w:hAnsi="Times New Roman"/>
          <w:color w:val="231F20"/>
        </w:rPr>
        <w:t>política</w:t>
      </w:r>
      <w:r>
        <w:rPr>
          <w:rFonts w:ascii="Times New Roman" w:hAnsi="Times New Roman"/>
          <w:color w:val="231F20"/>
          <w:spacing w:val="-15"/>
        </w:rPr>
        <w:t> </w:t>
      </w:r>
      <w:r>
        <w:rPr>
          <w:rFonts w:ascii="Times New Roman" w:hAnsi="Times New Roman"/>
          <w:color w:val="231F20"/>
        </w:rPr>
        <w:t>–y</w:t>
      </w:r>
      <w:r>
        <w:rPr>
          <w:rFonts w:ascii="Times New Roman" w:hAnsi="Times New Roman"/>
          <w:color w:val="231F20"/>
          <w:spacing w:val="-15"/>
        </w:rPr>
        <w:t> </w:t>
      </w:r>
      <w:r>
        <w:rPr>
          <w:rFonts w:ascii="Times New Roman" w:hAnsi="Times New Roman"/>
          <w:color w:val="231F20"/>
        </w:rPr>
        <w:t>quizá</w:t>
      </w:r>
      <w:r>
        <w:rPr>
          <w:rFonts w:ascii="Times New Roman" w:hAnsi="Times New Roman"/>
          <w:color w:val="231F20"/>
          <w:spacing w:val="-15"/>
        </w:rPr>
        <w:t> </w:t>
      </w:r>
      <w:r>
        <w:rPr>
          <w:rFonts w:ascii="Times New Roman" w:hAnsi="Times New Roman"/>
          <w:color w:val="231F20"/>
        </w:rPr>
        <w:t>de</w:t>
      </w:r>
      <w:r>
        <w:rPr>
          <w:rFonts w:ascii="Times New Roman" w:hAnsi="Times New Roman"/>
          <w:color w:val="231F20"/>
          <w:spacing w:val="-15"/>
        </w:rPr>
        <w:t> </w:t>
      </w:r>
      <w:r>
        <w:rPr>
          <w:rFonts w:ascii="Times New Roman" w:hAnsi="Times New Roman"/>
          <w:color w:val="231F20"/>
        </w:rPr>
        <w:t>la</w:t>
      </w:r>
      <w:r>
        <w:rPr>
          <w:rFonts w:ascii="Times New Roman" w:hAnsi="Times New Roman"/>
          <w:color w:val="231F20"/>
          <w:spacing w:val="-15"/>
        </w:rPr>
        <w:t> </w:t>
      </w:r>
      <w:r>
        <w:rPr>
          <w:rFonts w:ascii="Times New Roman" w:hAnsi="Times New Roman"/>
          <w:color w:val="231F20"/>
        </w:rPr>
        <w:t>socie- dad– mexicana de los tiempos del siglo antepasado, señala que es importante la manera</w:t>
      </w:r>
      <w:r>
        <w:rPr>
          <w:rFonts w:ascii="Times New Roman" w:hAnsi="Times New Roman"/>
          <w:color w:val="231F20"/>
          <w:spacing w:val="-6"/>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que</w:t>
      </w:r>
      <w:r>
        <w:rPr>
          <w:rFonts w:ascii="Times New Roman" w:hAnsi="Times New Roman"/>
          <w:color w:val="231F20"/>
          <w:spacing w:val="-6"/>
        </w:rPr>
        <w:t> </w:t>
      </w:r>
      <w:r>
        <w:rPr>
          <w:rFonts w:ascii="Times New Roman" w:hAnsi="Times New Roman"/>
          <w:color w:val="231F20"/>
        </w:rPr>
        <w:t>el</w:t>
      </w:r>
      <w:r>
        <w:rPr>
          <w:rFonts w:ascii="Times New Roman" w:hAnsi="Times New Roman"/>
          <w:color w:val="231F20"/>
          <w:spacing w:val="-6"/>
        </w:rPr>
        <w:t> </w:t>
      </w:r>
      <w:r>
        <w:rPr>
          <w:rFonts w:ascii="Times New Roman" w:hAnsi="Times New Roman"/>
          <w:color w:val="231F20"/>
        </w:rPr>
        <w:t>general</w:t>
      </w:r>
      <w:r>
        <w:rPr>
          <w:rFonts w:ascii="Times New Roman" w:hAnsi="Times New Roman"/>
          <w:color w:val="231F20"/>
          <w:spacing w:val="-6"/>
        </w:rPr>
        <w:t> </w:t>
      </w:r>
      <w:r>
        <w:rPr>
          <w:rFonts w:ascii="Times New Roman" w:hAnsi="Times New Roman"/>
          <w:color w:val="231F20"/>
        </w:rPr>
        <w:t>Díaz</w:t>
      </w:r>
      <w:r>
        <w:rPr>
          <w:rFonts w:ascii="Times New Roman" w:hAnsi="Times New Roman"/>
          <w:color w:val="231F20"/>
          <w:spacing w:val="-6"/>
        </w:rPr>
        <w:t> </w:t>
      </w:r>
      <w:r>
        <w:rPr>
          <w:rFonts w:ascii="Times New Roman" w:hAnsi="Times New Roman"/>
          <w:color w:val="231F20"/>
        </w:rPr>
        <w:t>se</w:t>
      </w:r>
      <w:r>
        <w:rPr>
          <w:rFonts w:ascii="Times New Roman" w:hAnsi="Times New Roman"/>
          <w:color w:val="231F20"/>
          <w:spacing w:val="-6"/>
        </w:rPr>
        <w:t> </w:t>
      </w:r>
      <w:r>
        <w:rPr>
          <w:rFonts w:ascii="Times New Roman" w:hAnsi="Times New Roman"/>
          <w:color w:val="231F20"/>
          <w:spacing w:val="-3"/>
        </w:rPr>
        <w:t>había</w:t>
      </w:r>
      <w:r>
        <w:rPr>
          <w:rFonts w:ascii="Times New Roman" w:hAnsi="Times New Roman"/>
          <w:color w:val="231F20"/>
          <w:spacing w:val="-6"/>
        </w:rPr>
        <w:t> </w:t>
      </w:r>
      <w:r>
        <w:rPr>
          <w:rFonts w:ascii="Times New Roman" w:hAnsi="Times New Roman"/>
          <w:color w:val="231F20"/>
          <w:spacing w:val="-4"/>
        </w:rPr>
        <w:t>apropiado</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6"/>
        </w:rPr>
        <w:t> </w:t>
      </w:r>
      <w:r>
        <w:rPr>
          <w:rFonts w:ascii="Times New Roman" w:hAnsi="Times New Roman"/>
          <w:color w:val="231F20"/>
          <w:spacing w:val="-4"/>
        </w:rPr>
        <w:t>Presidencia</w:t>
      </w:r>
      <w:r>
        <w:rPr>
          <w:rFonts w:ascii="Times New Roman" w:hAnsi="Times New Roman"/>
          <w:color w:val="231F20"/>
          <w:spacing w:val="-6"/>
        </w:rPr>
        <w:t> </w:t>
      </w:r>
      <w:r>
        <w:rPr>
          <w:rFonts w:ascii="Times New Roman" w:hAnsi="Times New Roman"/>
          <w:color w:val="231F20"/>
        </w:rPr>
        <w:t>–tras</w:t>
      </w:r>
      <w:r>
        <w:rPr>
          <w:rFonts w:ascii="Times New Roman" w:hAnsi="Times New Roman"/>
          <w:color w:val="231F20"/>
          <w:spacing w:val="-6"/>
        </w:rPr>
        <w:t> </w:t>
      </w:r>
      <w:r>
        <w:rPr>
          <w:rFonts w:ascii="Times New Roman" w:hAnsi="Times New Roman"/>
          <w:color w:val="231F20"/>
        </w:rPr>
        <w:t>un</w:t>
      </w:r>
      <w:r>
        <w:rPr>
          <w:rFonts w:ascii="Times New Roman" w:hAnsi="Times New Roman"/>
          <w:color w:val="231F20"/>
          <w:spacing w:val="-6"/>
        </w:rPr>
        <w:t> </w:t>
      </w:r>
      <w:r>
        <w:rPr>
          <w:rFonts w:ascii="Times New Roman" w:hAnsi="Times New Roman"/>
          <w:color w:val="231F20"/>
        </w:rPr>
        <w:t>golpe </w:t>
      </w:r>
      <w:r>
        <w:rPr>
          <w:rFonts w:ascii="Times New Roman" w:hAnsi="Times New Roman"/>
          <w:color w:val="231F20"/>
          <w:spacing w:val="-3"/>
        </w:rPr>
        <w:t>militar–, </w:t>
      </w:r>
      <w:r>
        <w:rPr>
          <w:rFonts w:ascii="Times New Roman" w:hAnsi="Times New Roman"/>
          <w:color w:val="231F20"/>
          <w:spacing w:val="-4"/>
        </w:rPr>
        <w:t>pero </w:t>
      </w:r>
      <w:r>
        <w:rPr>
          <w:rFonts w:ascii="Times New Roman" w:hAnsi="Times New Roman"/>
          <w:color w:val="231F20"/>
        </w:rPr>
        <w:t>luego </w:t>
      </w:r>
      <w:r>
        <w:rPr>
          <w:rFonts w:ascii="Times New Roman" w:hAnsi="Times New Roman"/>
          <w:color w:val="231F20"/>
          <w:spacing w:val="-3"/>
        </w:rPr>
        <w:t>estableció </w:t>
      </w:r>
      <w:r>
        <w:rPr>
          <w:rFonts w:ascii="Times New Roman" w:hAnsi="Times New Roman"/>
          <w:color w:val="231F20"/>
        </w:rPr>
        <w:t>una </w:t>
      </w:r>
      <w:r>
        <w:rPr>
          <w:rFonts w:ascii="Times New Roman" w:hAnsi="Times New Roman"/>
          <w:color w:val="231F20"/>
          <w:spacing w:val="-3"/>
        </w:rPr>
        <w:t>temprana </w:t>
      </w:r>
      <w:r>
        <w:rPr>
          <w:rFonts w:ascii="Times New Roman" w:hAnsi="Times New Roman"/>
          <w:color w:val="231F20"/>
        </w:rPr>
        <w:t>versión de </w:t>
      </w:r>
      <w:r>
        <w:rPr>
          <w:rFonts w:ascii="Times New Roman" w:hAnsi="Times New Roman"/>
          <w:color w:val="231F20"/>
          <w:spacing w:val="-3"/>
        </w:rPr>
        <w:t>autoritarismo </w:t>
      </w:r>
      <w:r>
        <w:rPr>
          <w:rFonts w:ascii="Times New Roman" w:hAnsi="Times New Roman"/>
          <w:color w:val="231F20"/>
          <w:spacing w:val="5"/>
        </w:rPr>
        <w:t> </w:t>
      </w:r>
      <w:r>
        <w:rPr>
          <w:rFonts w:ascii="Times New Roman" w:hAnsi="Times New Roman"/>
          <w:color w:val="231F20"/>
          <w:spacing w:val="-3"/>
        </w:rPr>
        <w:t>electoral.</w:t>
      </w:r>
    </w:p>
    <w:p>
      <w:pPr>
        <w:pStyle w:val="BodyText"/>
        <w:spacing w:line="247" w:lineRule="auto"/>
        <w:ind w:left="113" w:right="111" w:firstLine="283"/>
        <w:jc w:val="both"/>
        <w:rPr>
          <w:rFonts w:ascii="Times New Roman" w:hAnsi="Times New Roman"/>
        </w:rPr>
      </w:pPr>
      <w:r>
        <w:rPr>
          <w:rFonts w:ascii="Times New Roman" w:hAnsi="Times New Roman"/>
          <w:color w:val="231F20"/>
        </w:rPr>
        <w:t>Posteriormente, Francisco i. Madero exigió elecciones democráticas con la acertada idea del sufragio efectivo y alternancia en el </w:t>
      </w:r>
      <w:r>
        <w:rPr>
          <w:rFonts w:ascii="Times New Roman" w:hAnsi="Times New Roman"/>
          <w:color w:val="231F20"/>
          <w:spacing w:val="-4"/>
        </w:rPr>
        <w:t>poder, </w:t>
      </w:r>
      <w:r>
        <w:rPr>
          <w:rFonts w:ascii="Times New Roman" w:hAnsi="Times New Roman"/>
          <w:color w:val="231F20"/>
        </w:rPr>
        <w:t>mejor conocido como no reelección; no obstante, dice, la política que era cambiante, parroquial  y peligrosa, siguió siendo un juego de competencia entre élites mediado por la fuerza,</w:t>
      </w:r>
      <w:r>
        <w:rPr>
          <w:rFonts w:ascii="Times New Roman" w:hAnsi="Times New Roman"/>
          <w:color w:val="231F20"/>
          <w:spacing w:val="-12"/>
        </w:rPr>
        <w:t> </w:t>
      </w:r>
      <w:r>
        <w:rPr>
          <w:rFonts w:ascii="Times New Roman" w:hAnsi="Times New Roman"/>
          <w:color w:val="231F20"/>
        </w:rPr>
        <w:t>no</w:t>
      </w:r>
      <w:r>
        <w:rPr>
          <w:rFonts w:ascii="Times New Roman" w:hAnsi="Times New Roman"/>
          <w:color w:val="231F20"/>
          <w:spacing w:val="-11"/>
        </w:rPr>
        <w:t> </w:t>
      </w:r>
      <w:r>
        <w:rPr>
          <w:rFonts w:ascii="Times New Roman" w:hAnsi="Times New Roman"/>
          <w:color w:val="231F20"/>
        </w:rPr>
        <w:t>por</w:t>
      </w:r>
      <w:r>
        <w:rPr>
          <w:rFonts w:ascii="Times New Roman" w:hAnsi="Times New Roman"/>
          <w:color w:val="231F20"/>
          <w:spacing w:val="-11"/>
        </w:rPr>
        <w:t> </w:t>
      </w:r>
      <w:r>
        <w:rPr>
          <w:rFonts w:ascii="Times New Roman" w:hAnsi="Times New Roman"/>
          <w:color w:val="231F20"/>
        </w:rPr>
        <w:t>las</w:t>
      </w:r>
      <w:r>
        <w:rPr>
          <w:rFonts w:ascii="Times New Roman" w:hAnsi="Times New Roman"/>
          <w:color w:val="231F20"/>
          <w:spacing w:val="-11"/>
        </w:rPr>
        <w:t> </w:t>
      </w:r>
      <w:r>
        <w:rPr>
          <w:rFonts w:ascii="Times New Roman" w:hAnsi="Times New Roman"/>
          <w:color w:val="231F20"/>
        </w:rPr>
        <w:t>instituciones</w:t>
      </w:r>
      <w:r>
        <w:rPr>
          <w:rFonts w:ascii="Times New Roman" w:hAnsi="Times New Roman"/>
          <w:color w:val="231F20"/>
          <w:spacing w:val="-11"/>
        </w:rPr>
        <w:t> </w:t>
      </w:r>
      <w:r>
        <w:rPr>
          <w:rFonts w:ascii="Times New Roman" w:hAnsi="Times New Roman"/>
          <w:color w:val="231F20"/>
        </w:rPr>
        <w:t>formales.</w:t>
      </w:r>
      <w:r>
        <w:rPr>
          <w:rFonts w:ascii="Times New Roman" w:hAnsi="Times New Roman"/>
          <w:color w:val="231F20"/>
          <w:spacing w:val="-12"/>
        </w:rPr>
        <w:t> </w:t>
      </w:r>
      <w:r>
        <w:rPr>
          <w:rFonts w:ascii="Times New Roman" w:hAnsi="Times New Roman"/>
          <w:color w:val="231F20"/>
        </w:rPr>
        <w:t>Con</w:t>
      </w:r>
      <w:r>
        <w:rPr>
          <w:rFonts w:ascii="Times New Roman" w:hAnsi="Times New Roman"/>
          <w:color w:val="231F20"/>
          <w:spacing w:val="-11"/>
        </w:rPr>
        <w:t> </w:t>
      </w:r>
      <w:r>
        <w:rPr>
          <w:rFonts w:ascii="Times New Roman" w:hAnsi="Times New Roman"/>
          <w:color w:val="231F20"/>
        </w:rPr>
        <w:t>lo</w:t>
      </w:r>
      <w:r>
        <w:rPr>
          <w:rFonts w:ascii="Times New Roman" w:hAnsi="Times New Roman"/>
          <w:color w:val="231F20"/>
          <w:spacing w:val="-11"/>
        </w:rPr>
        <w:t> </w:t>
      </w:r>
      <w:r>
        <w:rPr>
          <w:rFonts w:ascii="Times New Roman" w:hAnsi="Times New Roman"/>
          <w:color w:val="231F20"/>
          <w:spacing w:val="-4"/>
        </w:rPr>
        <w:t>anterior,</w:t>
      </w:r>
      <w:r>
        <w:rPr>
          <w:rFonts w:ascii="Times New Roman" w:hAnsi="Times New Roman"/>
          <w:color w:val="231F20"/>
          <w:spacing w:val="-11"/>
        </w:rPr>
        <w:t> </w:t>
      </w:r>
      <w:r>
        <w:rPr>
          <w:rFonts w:ascii="Times New Roman" w:hAnsi="Times New Roman"/>
          <w:color w:val="231F20"/>
        </w:rPr>
        <w:t>el</w:t>
      </w:r>
      <w:r>
        <w:rPr>
          <w:rFonts w:ascii="Times New Roman" w:hAnsi="Times New Roman"/>
          <w:color w:val="231F20"/>
          <w:spacing w:val="-11"/>
        </w:rPr>
        <w:t> </w:t>
      </w:r>
      <w:r>
        <w:rPr>
          <w:rFonts w:ascii="Times New Roman" w:hAnsi="Times New Roman"/>
          <w:color w:val="231F20"/>
        </w:rPr>
        <w:t>autor</w:t>
      </w:r>
      <w:r>
        <w:rPr>
          <w:rFonts w:ascii="Times New Roman" w:hAnsi="Times New Roman"/>
          <w:color w:val="231F20"/>
          <w:spacing w:val="-11"/>
        </w:rPr>
        <w:t> </w:t>
      </w:r>
      <w:r>
        <w:rPr>
          <w:rFonts w:ascii="Times New Roman" w:hAnsi="Times New Roman"/>
          <w:color w:val="231F20"/>
        </w:rPr>
        <w:t>nos</w:t>
      </w:r>
      <w:r>
        <w:rPr>
          <w:rFonts w:ascii="Times New Roman" w:hAnsi="Times New Roman"/>
          <w:color w:val="231F20"/>
          <w:spacing w:val="-11"/>
        </w:rPr>
        <w:t> </w:t>
      </w:r>
      <w:r>
        <w:rPr>
          <w:rFonts w:ascii="Times New Roman" w:hAnsi="Times New Roman"/>
          <w:color w:val="231F20"/>
        </w:rPr>
        <w:t>deja</w:t>
      </w:r>
      <w:r>
        <w:rPr>
          <w:rFonts w:ascii="Times New Roman" w:hAnsi="Times New Roman"/>
          <w:color w:val="231F20"/>
          <w:spacing w:val="-11"/>
        </w:rPr>
        <w:t> </w:t>
      </w:r>
      <w:r>
        <w:rPr>
          <w:rFonts w:ascii="Times New Roman" w:hAnsi="Times New Roman"/>
          <w:color w:val="231F20"/>
        </w:rPr>
        <w:t>ver</w:t>
      </w:r>
      <w:r>
        <w:rPr>
          <w:rFonts w:ascii="Times New Roman" w:hAnsi="Times New Roman"/>
          <w:color w:val="231F20"/>
          <w:spacing w:val="-12"/>
        </w:rPr>
        <w:t> </w:t>
      </w:r>
      <w:r>
        <w:rPr>
          <w:rFonts w:ascii="Times New Roman" w:hAnsi="Times New Roman"/>
          <w:color w:val="231F20"/>
        </w:rPr>
        <w:t>que a</w:t>
      </w:r>
      <w:r>
        <w:rPr>
          <w:rFonts w:ascii="Times New Roman" w:hAnsi="Times New Roman"/>
          <w:color w:val="231F20"/>
          <w:spacing w:val="-7"/>
        </w:rPr>
        <w:t> </w:t>
      </w:r>
      <w:r>
        <w:rPr>
          <w:rFonts w:ascii="Times New Roman" w:hAnsi="Times New Roman"/>
          <w:color w:val="231F20"/>
        </w:rPr>
        <w:t>pesar</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las</w:t>
      </w:r>
      <w:r>
        <w:rPr>
          <w:rFonts w:ascii="Times New Roman" w:hAnsi="Times New Roman"/>
          <w:color w:val="231F20"/>
          <w:spacing w:val="-7"/>
        </w:rPr>
        <w:t> </w:t>
      </w:r>
      <w:r>
        <w:rPr>
          <w:rFonts w:ascii="Times New Roman" w:hAnsi="Times New Roman"/>
          <w:color w:val="231F20"/>
        </w:rPr>
        <w:t>buenas</w:t>
      </w:r>
      <w:r>
        <w:rPr>
          <w:rFonts w:ascii="Times New Roman" w:hAnsi="Times New Roman"/>
          <w:color w:val="231F20"/>
          <w:spacing w:val="-7"/>
        </w:rPr>
        <w:t> </w:t>
      </w:r>
      <w:r>
        <w:rPr>
          <w:rFonts w:ascii="Times New Roman" w:hAnsi="Times New Roman"/>
          <w:color w:val="231F20"/>
        </w:rPr>
        <w:t>intenciones</w:t>
      </w:r>
      <w:r>
        <w:rPr>
          <w:rFonts w:ascii="Times New Roman" w:hAnsi="Times New Roman"/>
          <w:color w:val="231F20"/>
          <w:spacing w:val="-7"/>
        </w:rPr>
        <w:t> </w:t>
      </w:r>
      <w:r>
        <w:rPr>
          <w:rFonts w:ascii="Times New Roman" w:hAnsi="Times New Roman"/>
          <w:color w:val="231F20"/>
        </w:rPr>
        <w:t>y</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los</w:t>
      </w:r>
      <w:r>
        <w:rPr>
          <w:rFonts w:ascii="Times New Roman" w:hAnsi="Times New Roman"/>
          <w:color w:val="231F20"/>
          <w:spacing w:val="-7"/>
        </w:rPr>
        <w:t> </w:t>
      </w:r>
      <w:r>
        <w:rPr>
          <w:rFonts w:ascii="Times New Roman" w:hAnsi="Times New Roman"/>
          <w:color w:val="231F20"/>
        </w:rPr>
        <w:t>buenos</w:t>
      </w:r>
      <w:r>
        <w:rPr>
          <w:rFonts w:ascii="Times New Roman" w:hAnsi="Times New Roman"/>
          <w:color w:val="231F20"/>
          <w:spacing w:val="-7"/>
        </w:rPr>
        <w:t> </w:t>
      </w:r>
      <w:r>
        <w:rPr>
          <w:rFonts w:ascii="Times New Roman" w:hAnsi="Times New Roman"/>
          <w:color w:val="231F20"/>
        </w:rPr>
        <w:t>planes</w:t>
      </w:r>
      <w:r>
        <w:rPr>
          <w:rFonts w:ascii="Times New Roman" w:hAnsi="Times New Roman"/>
          <w:color w:val="231F20"/>
          <w:spacing w:val="-7"/>
        </w:rPr>
        <w:t> </w:t>
      </w:r>
      <w:r>
        <w:rPr>
          <w:rFonts w:ascii="Times New Roman" w:hAnsi="Times New Roman"/>
          <w:color w:val="231F20"/>
        </w:rPr>
        <w:t>realizados</w:t>
      </w:r>
      <w:r>
        <w:rPr>
          <w:rFonts w:ascii="Times New Roman" w:hAnsi="Times New Roman"/>
          <w:color w:val="231F20"/>
          <w:spacing w:val="-7"/>
        </w:rPr>
        <w:t> </w:t>
      </w:r>
      <w:r>
        <w:rPr>
          <w:rFonts w:ascii="Times New Roman" w:hAnsi="Times New Roman"/>
          <w:color w:val="231F20"/>
        </w:rPr>
        <w:t>por</w:t>
      </w:r>
      <w:r>
        <w:rPr>
          <w:rFonts w:ascii="Times New Roman" w:hAnsi="Times New Roman"/>
          <w:color w:val="231F20"/>
          <w:spacing w:val="-7"/>
        </w:rPr>
        <w:t> </w:t>
      </w:r>
      <w:r>
        <w:rPr>
          <w:rFonts w:ascii="Times New Roman" w:hAnsi="Times New Roman"/>
          <w:color w:val="231F20"/>
        </w:rPr>
        <w:t>el</w:t>
      </w:r>
      <w:r>
        <w:rPr>
          <w:rFonts w:ascii="Times New Roman" w:hAnsi="Times New Roman"/>
          <w:color w:val="231F20"/>
          <w:spacing w:val="-7"/>
        </w:rPr>
        <w:t> </w:t>
      </w:r>
      <w:r>
        <w:rPr>
          <w:rFonts w:ascii="Times New Roman" w:hAnsi="Times New Roman"/>
          <w:color w:val="231F20"/>
        </w:rPr>
        <w:t>revolu- cionario</w:t>
      </w:r>
      <w:r>
        <w:rPr>
          <w:rFonts w:ascii="Times New Roman" w:hAnsi="Times New Roman"/>
          <w:color w:val="231F20"/>
          <w:spacing w:val="-12"/>
        </w:rPr>
        <w:t> </w:t>
      </w:r>
      <w:r>
        <w:rPr>
          <w:rFonts w:ascii="Times New Roman" w:hAnsi="Times New Roman"/>
          <w:color w:val="231F20"/>
        </w:rPr>
        <w:t>Madero,</w:t>
      </w:r>
      <w:r>
        <w:rPr>
          <w:rFonts w:ascii="Times New Roman" w:hAnsi="Times New Roman"/>
          <w:color w:val="231F20"/>
          <w:spacing w:val="-12"/>
        </w:rPr>
        <w:t> </w:t>
      </w:r>
      <w:r>
        <w:rPr>
          <w:rFonts w:ascii="Times New Roman" w:hAnsi="Times New Roman"/>
          <w:color w:val="231F20"/>
        </w:rPr>
        <w:t>las</w:t>
      </w:r>
      <w:r>
        <w:rPr>
          <w:rFonts w:ascii="Times New Roman" w:hAnsi="Times New Roman"/>
          <w:color w:val="231F20"/>
          <w:spacing w:val="-12"/>
        </w:rPr>
        <w:t> </w:t>
      </w:r>
      <w:r>
        <w:rPr>
          <w:rFonts w:ascii="Times New Roman" w:hAnsi="Times New Roman"/>
          <w:color w:val="231F20"/>
        </w:rPr>
        <w:t>circunstancias</w:t>
      </w:r>
      <w:r>
        <w:rPr>
          <w:rFonts w:ascii="Times New Roman" w:hAnsi="Times New Roman"/>
          <w:color w:val="231F20"/>
          <w:spacing w:val="-12"/>
        </w:rPr>
        <w:t> </w:t>
      </w:r>
      <w:r>
        <w:rPr>
          <w:rFonts w:ascii="Times New Roman" w:hAnsi="Times New Roman"/>
          <w:color w:val="231F20"/>
        </w:rPr>
        <w:t>políticas</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2"/>
        </w:rPr>
        <w:t> </w:t>
      </w:r>
      <w:r>
        <w:rPr>
          <w:rFonts w:ascii="Times New Roman" w:hAnsi="Times New Roman"/>
          <w:color w:val="231F20"/>
        </w:rPr>
        <w:t>sociales</w:t>
      </w:r>
      <w:r>
        <w:rPr>
          <w:rFonts w:ascii="Times New Roman" w:hAnsi="Times New Roman"/>
          <w:color w:val="231F20"/>
          <w:spacing w:val="-12"/>
        </w:rPr>
        <w:t> </w:t>
      </w:r>
      <w:r>
        <w:rPr>
          <w:rFonts w:ascii="Times New Roman" w:hAnsi="Times New Roman"/>
          <w:color w:val="231F20"/>
        </w:rPr>
        <w:t>no</w:t>
      </w:r>
      <w:r>
        <w:rPr>
          <w:rFonts w:ascii="Times New Roman" w:hAnsi="Times New Roman"/>
          <w:color w:val="231F20"/>
          <w:spacing w:val="-12"/>
        </w:rPr>
        <w:t> </w:t>
      </w:r>
      <w:r>
        <w:rPr>
          <w:rFonts w:ascii="Times New Roman" w:hAnsi="Times New Roman"/>
          <w:color w:val="231F20"/>
        </w:rPr>
        <w:t>eran</w:t>
      </w:r>
      <w:r>
        <w:rPr>
          <w:rFonts w:ascii="Times New Roman" w:hAnsi="Times New Roman"/>
          <w:color w:val="231F20"/>
          <w:spacing w:val="-11"/>
        </w:rPr>
        <w:t> </w:t>
      </w:r>
      <w:r>
        <w:rPr>
          <w:rFonts w:ascii="Times New Roman" w:hAnsi="Times New Roman"/>
          <w:color w:val="231F20"/>
        </w:rPr>
        <w:t>el</w:t>
      </w:r>
      <w:r>
        <w:rPr>
          <w:rFonts w:ascii="Times New Roman" w:hAnsi="Times New Roman"/>
          <w:color w:val="231F20"/>
          <w:spacing w:val="-11"/>
        </w:rPr>
        <w:t> </w:t>
      </w:r>
      <w:r>
        <w:rPr>
          <w:rFonts w:ascii="Times New Roman" w:hAnsi="Times New Roman"/>
          <w:color w:val="231F20"/>
        </w:rPr>
        <w:t>mejor</w:t>
      </w:r>
      <w:r>
        <w:rPr>
          <w:rFonts w:ascii="Times New Roman" w:hAnsi="Times New Roman"/>
          <w:color w:val="231F20"/>
          <w:spacing w:val="-12"/>
        </w:rPr>
        <w:t> </w:t>
      </w:r>
      <w:r>
        <w:rPr>
          <w:rFonts w:ascii="Times New Roman" w:hAnsi="Times New Roman"/>
          <w:color w:val="231F20"/>
        </w:rPr>
        <w:t>conducto</w:t>
      </w:r>
    </w:p>
    <w:p>
      <w:pPr>
        <w:pStyle w:val="BodyText"/>
        <w:spacing w:line="244" w:lineRule="auto"/>
        <w:ind w:left="113" w:right="112"/>
        <w:jc w:val="both"/>
        <w:rPr>
          <w:rFonts w:ascii="Times New Roman" w:hAnsi="Times New Roman"/>
        </w:rPr>
      </w:pPr>
      <w:r>
        <w:rPr>
          <w:rFonts w:ascii="Times New Roman" w:hAnsi="Times New Roman"/>
          <w:color w:val="231F20"/>
        </w:rPr>
        <w:t>–vehículo, diría </w:t>
      </w:r>
      <w:r>
        <w:rPr>
          <w:rFonts w:ascii="Times New Roman" w:hAnsi="Times New Roman"/>
          <w:color w:val="231F20"/>
          <w:spacing w:val="-3"/>
        </w:rPr>
        <w:t>Woldenberg– </w:t>
      </w:r>
      <w:r>
        <w:rPr>
          <w:rFonts w:ascii="Times New Roman" w:hAnsi="Times New Roman"/>
          <w:color w:val="231F20"/>
        </w:rPr>
        <w:t>para que se realizara y concretara la democracia. El autor hace énfasis en que a comienzos del siglo </w:t>
      </w:r>
      <w:r>
        <w:rPr>
          <w:rFonts w:ascii="Calibri" w:hAnsi="Calibri"/>
          <w:color w:val="231F20"/>
          <w:w w:val="130"/>
          <w:sz w:val="17"/>
        </w:rPr>
        <w:t>xxI </w:t>
      </w:r>
      <w:r>
        <w:rPr>
          <w:rFonts w:ascii="Times New Roman" w:hAnsi="Times New Roman"/>
          <w:color w:val="231F20"/>
        </w:rPr>
        <w:t>el </w:t>
      </w:r>
      <w:r>
        <w:rPr>
          <w:rFonts w:ascii="Times New Roman" w:hAnsi="Times New Roman"/>
          <w:color w:val="231F20"/>
          <w:spacing w:val="-3"/>
        </w:rPr>
        <w:t>Partido </w:t>
      </w:r>
      <w:r>
        <w:rPr>
          <w:rFonts w:ascii="Times New Roman" w:hAnsi="Times New Roman"/>
          <w:color w:val="231F20"/>
        </w:rPr>
        <w:t>Revolucionario institucional (</w:t>
      </w:r>
      <w:r>
        <w:rPr>
          <w:rFonts w:ascii="Calibri" w:hAnsi="Calibri"/>
          <w:color w:val="231F20"/>
          <w:sz w:val="17"/>
        </w:rPr>
        <w:t>pRI</w:t>
      </w:r>
      <w:r>
        <w:rPr>
          <w:rFonts w:ascii="Times New Roman" w:hAnsi="Times New Roman"/>
          <w:color w:val="231F20"/>
        </w:rPr>
        <w:t>) era el partido político que más tiempo había gobernado en el mundo,</w:t>
      </w:r>
      <w:r>
        <w:rPr>
          <w:rFonts w:ascii="Times New Roman" w:hAnsi="Times New Roman"/>
          <w:color w:val="231F20"/>
          <w:spacing w:val="-10"/>
        </w:rPr>
        <w:t> </w:t>
      </w:r>
      <w:r>
        <w:rPr>
          <w:rFonts w:ascii="Times New Roman" w:hAnsi="Times New Roman"/>
          <w:color w:val="231F20"/>
        </w:rPr>
        <w:t>lo</w:t>
      </w:r>
      <w:r>
        <w:rPr>
          <w:rFonts w:ascii="Times New Roman" w:hAnsi="Times New Roman"/>
          <w:color w:val="231F20"/>
          <w:spacing w:val="-10"/>
        </w:rPr>
        <w:t> </w:t>
      </w:r>
      <w:r>
        <w:rPr>
          <w:rFonts w:ascii="Times New Roman" w:hAnsi="Times New Roman"/>
          <w:color w:val="231F20"/>
        </w:rPr>
        <w:t>que</w:t>
      </w:r>
      <w:r>
        <w:rPr>
          <w:rFonts w:ascii="Times New Roman" w:hAnsi="Times New Roman"/>
          <w:color w:val="231F20"/>
          <w:spacing w:val="-10"/>
        </w:rPr>
        <w:t> </w:t>
      </w:r>
      <w:r>
        <w:rPr>
          <w:rFonts w:ascii="Times New Roman" w:hAnsi="Times New Roman"/>
          <w:color w:val="231F20"/>
        </w:rPr>
        <w:t>desembocó</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10"/>
        </w:rPr>
        <w:t> </w:t>
      </w:r>
      <w:r>
        <w:rPr>
          <w:rFonts w:ascii="Times New Roman" w:hAnsi="Times New Roman"/>
          <w:color w:val="231F20"/>
        </w:rPr>
        <w:t>que</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infraestructura</w:t>
      </w:r>
      <w:r>
        <w:rPr>
          <w:rFonts w:ascii="Times New Roman" w:hAnsi="Times New Roman"/>
          <w:color w:val="231F20"/>
          <w:spacing w:val="-9"/>
        </w:rPr>
        <w:t> </w:t>
      </w:r>
      <w:r>
        <w:rPr>
          <w:rFonts w:ascii="Times New Roman" w:hAnsi="Times New Roman"/>
          <w:color w:val="231F20"/>
        </w:rPr>
        <w:t>institucional</w:t>
      </w:r>
      <w:r>
        <w:rPr>
          <w:rFonts w:ascii="Times New Roman" w:hAnsi="Times New Roman"/>
          <w:color w:val="231F20"/>
          <w:spacing w:val="-9"/>
        </w:rPr>
        <w:t> </w:t>
      </w:r>
      <w:r>
        <w:rPr>
          <w:rFonts w:ascii="Times New Roman" w:hAnsi="Times New Roman"/>
          <w:color w:val="231F20"/>
        </w:rPr>
        <w:t>fuera</w:t>
      </w:r>
      <w:r>
        <w:rPr>
          <w:rFonts w:ascii="Times New Roman" w:hAnsi="Times New Roman"/>
          <w:color w:val="231F20"/>
          <w:spacing w:val="-10"/>
        </w:rPr>
        <w:t> </w:t>
      </w:r>
      <w:r>
        <w:rPr>
          <w:rFonts w:ascii="Times New Roman" w:hAnsi="Times New Roman"/>
          <w:color w:val="231F20"/>
        </w:rPr>
        <w:t>el</w:t>
      </w:r>
      <w:r>
        <w:rPr>
          <w:rFonts w:ascii="Times New Roman" w:hAnsi="Times New Roman"/>
          <w:color w:val="231F20"/>
          <w:spacing w:val="-10"/>
        </w:rPr>
        <w:t> </w:t>
      </w:r>
      <w:r>
        <w:rPr>
          <w:rFonts w:ascii="Times New Roman" w:hAnsi="Times New Roman"/>
          <w:color w:val="231F20"/>
        </w:rPr>
        <w:t>régimen cuya</w:t>
      </w:r>
      <w:r>
        <w:rPr>
          <w:rFonts w:ascii="Times New Roman" w:hAnsi="Times New Roman"/>
          <w:color w:val="231F20"/>
          <w:spacing w:val="-8"/>
        </w:rPr>
        <w:t> </w:t>
      </w:r>
      <w:r>
        <w:rPr>
          <w:rFonts w:ascii="Times New Roman" w:hAnsi="Times New Roman"/>
          <w:color w:val="231F20"/>
        </w:rPr>
        <w:t>estructura</w:t>
      </w:r>
      <w:r>
        <w:rPr>
          <w:rFonts w:ascii="Times New Roman" w:hAnsi="Times New Roman"/>
          <w:color w:val="231F20"/>
          <w:spacing w:val="-8"/>
        </w:rPr>
        <w:t> </w:t>
      </w:r>
      <w:r>
        <w:rPr>
          <w:rFonts w:ascii="Times New Roman" w:hAnsi="Times New Roman"/>
          <w:color w:val="231F20"/>
        </w:rPr>
        <w:t>política</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control</w:t>
      </w:r>
      <w:r>
        <w:rPr>
          <w:rFonts w:ascii="Times New Roman" w:hAnsi="Times New Roman"/>
          <w:color w:val="231F20"/>
          <w:spacing w:val="-9"/>
        </w:rPr>
        <w:t> </w:t>
      </w:r>
      <w:r>
        <w:rPr>
          <w:rFonts w:ascii="Times New Roman" w:hAnsi="Times New Roman"/>
          <w:color w:val="231F20"/>
        </w:rPr>
        <w:t>se</w:t>
      </w:r>
      <w:r>
        <w:rPr>
          <w:rFonts w:ascii="Times New Roman" w:hAnsi="Times New Roman"/>
          <w:color w:val="231F20"/>
          <w:spacing w:val="-9"/>
        </w:rPr>
        <w:t> </w:t>
      </w:r>
      <w:r>
        <w:rPr>
          <w:rFonts w:ascii="Times New Roman" w:hAnsi="Times New Roman"/>
          <w:color w:val="231F20"/>
        </w:rPr>
        <w:t>basaba</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8"/>
        </w:rPr>
        <w:t> </w:t>
      </w:r>
      <w:r>
        <w:rPr>
          <w:rFonts w:ascii="Times New Roman" w:hAnsi="Times New Roman"/>
          <w:color w:val="231F20"/>
          <w:spacing w:val="-3"/>
        </w:rPr>
        <w:t>tres</w:t>
      </w:r>
      <w:r>
        <w:rPr>
          <w:rFonts w:ascii="Times New Roman" w:hAnsi="Times New Roman"/>
          <w:color w:val="231F20"/>
          <w:spacing w:val="-8"/>
        </w:rPr>
        <w:t> </w:t>
      </w:r>
      <w:r>
        <w:rPr>
          <w:rFonts w:ascii="Times New Roman" w:hAnsi="Times New Roman"/>
          <w:color w:val="231F20"/>
        </w:rPr>
        <w:t>aspectos</w:t>
      </w:r>
      <w:r>
        <w:rPr>
          <w:rFonts w:ascii="Times New Roman" w:hAnsi="Times New Roman"/>
          <w:color w:val="231F20"/>
          <w:spacing w:val="-8"/>
        </w:rPr>
        <w:t> </w:t>
      </w:r>
      <w:r>
        <w:rPr>
          <w:rFonts w:ascii="Times New Roman" w:hAnsi="Times New Roman"/>
          <w:color w:val="231F20"/>
        </w:rPr>
        <w:t>institucionales:</w:t>
      </w:r>
      <w:r>
        <w:rPr>
          <w:rFonts w:ascii="Times New Roman" w:hAnsi="Times New Roman"/>
          <w:color w:val="231F20"/>
          <w:spacing w:val="-8"/>
        </w:rPr>
        <w:t> </w:t>
      </w:r>
      <w:r>
        <w:rPr>
          <w:rFonts w:ascii="Times New Roman" w:hAnsi="Times New Roman"/>
          <w:color w:val="231F20"/>
        </w:rPr>
        <w:t>un partido de Estado jerárquico, el corporativismo estatal y el control electoral. A partir de lo </w:t>
      </w:r>
      <w:r>
        <w:rPr>
          <w:rFonts w:ascii="Times New Roman" w:hAnsi="Times New Roman"/>
          <w:color w:val="231F20"/>
          <w:spacing w:val="-4"/>
        </w:rPr>
        <w:t>anterior, </w:t>
      </w:r>
      <w:r>
        <w:rPr>
          <w:rFonts w:ascii="Times New Roman" w:hAnsi="Times New Roman"/>
          <w:color w:val="231F20"/>
        </w:rPr>
        <w:t>el autor considera como la base estructural de la democra- </w:t>
      </w:r>
      <w:r>
        <w:rPr>
          <w:rFonts w:ascii="Times New Roman" w:hAnsi="Times New Roman"/>
          <w:color w:val="231F20"/>
          <w:w w:val="95"/>
        </w:rPr>
        <w:t>tización</w:t>
      </w:r>
      <w:r>
        <w:rPr>
          <w:rFonts w:ascii="Times New Roman" w:hAnsi="Times New Roman"/>
          <w:color w:val="231F20"/>
          <w:spacing w:val="-9"/>
          <w:w w:val="95"/>
        </w:rPr>
        <w:t> </w:t>
      </w:r>
      <w:r>
        <w:rPr>
          <w:rFonts w:ascii="Times New Roman" w:hAnsi="Times New Roman"/>
          <w:color w:val="231F20"/>
          <w:w w:val="95"/>
        </w:rPr>
        <w:t>las</w:t>
      </w:r>
      <w:r>
        <w:rPr>
          <w:rFonts w:ascii="Times New Roman" w:hAnsi="Times New Roman"/>
          <w:color w:val="231F20"/>
          <w:spacing w:val="-10"/>
          <w:w w:val="95"/>
        </w:rPr>
        <w:t> </w:t>
      </w:r>
      <w:r>
        <w:rPr>
          <w:rFonts w:ascii="Times New Roman" w:hAnsi="Times New Roman"/>
          <w:color w:val="231F20"/>
          <w:w w:val="95"/>
        </w:rPr>
        <w:t>crisis</w:t>
      </w:r>
      <w:r>
        <w:rPr>
          <w:rFonts w:ascii="Times New Roman" w:hAnsi="Times New Roman"/>
          <w:color w:val="231F20"/>
          <w:spacing w:val="-10"/>
          <w:w w:val="95"/>
        </w:rPr>
        <w:t> </w:t>
      </w:r>
      <w:r>
        <w:rPr>
          <w:rFonts w:ascii="Times New Roman" w:hAnsi="Times New Roman"/>
          <w:color w:val="231F20"/>
          <w:w w:val="95"/>
        </w:rPr>
        <w:t>económicas</w:t>
      </w:r>
      <w:r>
        <w:rPr>
          <w:rFonts w:ascii="Times New Roman" w:hAnsi="Times New Roman"/>
          <w:color w:val="231F20"/>
          <w:spacing w:val="-9"/>
          <w:w w:val="95"/>
        </w:rPr>
        <w:t> </w:t>
      </w:r>
      <w:r>
        <w:rPr>
          <w:rFonts w:ascii="Times New Roman" w:hAnsi="Times New Roman"/>
          <w:color w:val="231F20"/>
          <w:w w:val="95"/>
        </w:rPr>
        <w:t>ocurridas</w:t>
      </w:r>
      <w:r>
        <w:rPr>
          <w:rFonts w:ascii="Times New Roman" w:hAnsi="Times New Roman"/>
          <w:color w:val="231F20"/>
          <w:spacing w:val="-10"/>
          <w:w w:val="95"/>
        </w:rPr>
        <w:t> </w:t>
      </w:r>
      <w:r>
        <w:rPr>
          <w:rFonts w:ascii="Times New Roman" w:hAnsi="Times New Roman"/>
          <w:color w:val="231F20"/>
          <w:w w:val="95"/>
        </w:rPr>
        <w:t>en</w:t>
      </w:r>
      <w:r>
        <w:rPr>
          <w:rFonts w:ascii="Times New Roman" w:hAnsi="Times New Roman"/>
          <w:color w:val="231F20"/>
          <w:spacing w:val="-10"/>
          <w:w w:val="95"/>
        </w:rPr>
        <w:t> </w:t>
      </w:r>
      <w:r>
        <w:rPr>
          <w:rFonts w:ascii="Times New Roman" w:hAnsi="Times New Roman"/>
          <w:color w:val="231F20"/>
          <w:w w:val="95"/>
        </w:rPr>
        <w:t>México,</w:t>
      </w:r>
      <w:r>
        <w:rPr>
          <w:rFonts w:ascii="Times New Roman" w:hAnsi="Times New Roman"/>
          <w:color w:val="231F20"/>
          <w:spacing w:val="-10"/>
          <w:w w:val="95"/>
        </w:rPr>
        <w:t> </w:t>
      </w:r>
      <w:r>
        <w:rPr>
          <w:rFonts w:ascii="Times New Roman" w:hAnsi="Times New Roman"/>
          <w:color w:val="231F20"/>
          <w:w w:val="95"/>
        </w:rPr>
        <w:t>ya</w:t>
      </w:r>
      <w:r>
        <w:rPr>
          <w:rFonts w:ascii="Times New Roman" w:hAnsi="Times New Roman"/>
          <w:color w:val="231F20"/>
          <w:spacing w:val="-10"/>
          <w:w w:val="95"/>
        </w:rPr>
        <w:t> </w:t>
      </w:r>
      <w:r>
        <w:rPr>
          <w:rFonts w:ascii="Times New Roman" w:hAnsi="Times New Roman"/>
          <w:color w:val="231F20"/>
          <w:w w:val="95"/>
        </w:rPr>
        <w:t>que</w:t>
      </w:r>
      <w:r>
        <w:rPr>
          <w:rFonts w:ascii="Times New Roman" w:hAnsi="Times New Roman"/>
          <w:color w:val="231F20"/>
          <w:spacing w:val="-10"/>
          <w:w w:val="95"/>
        </w:rPr>
        <w:t> </w:t>
      </w:r>
      <w:r>
        <w:rPr>
          <w:rFonts w:ascii="Cambria" w:hAnsi="Cambria"/>
          <w:i/>
          <w:color w:val="231F20"/>
          <w:w w:val="95"/>
        </w:rPr>
        <w:t>el</w:t>
      </w:r>
      <w:r>
        <w:rPr>
          <w:rFonts w:ascii="Cambria" w:hAnsi="Cambria"/>
          <w:i/>
          <w:color w:val="231F20"/>
          <w:spacing w:val="-4"/>
          <w:w w:val="95"/>
        </w:rPr>
        <w:t> </w:t>
      </w:r>
      <w:r>
        <w:rPr>
          <w:rFonts w:ascii="Cambria" w:hAnsi="Cambria"/>
          <w:i/>
          <w:color w:val="231F20"/>
          <w:w w:val="95"/>
        </w:rPr>
        <w:t>desarrollo</w:t>
      </w:r>
      <w:r>
        <w:rPr>
          <w:rFonts w:ascii="Cambria" w:hAnsi="Cambria"/>
          <w:i/>
          <w:color w:val="231F20"/>
          <w:spacing w:val="-3"/>
          <w:w w:val="95"/>
        </w:rPr>
        <w:t> </w:t>
      </w:r>
      <w:r>
        <w:rPr>
          <w:rFonts w:ascii="Cambria" w:hAnsi="Cambria"/>
          <w:i/>
          <w:color w:val="231F20"/>
          <w:w w:val="95"/>
        </w:rPr>
        <w:t>económico</w:t>
      </w:r>
      <w:r>
        <w:rPr>
          <w:rFonts w:ascii="Cambria" w:hAnsi="Cambria"/>
          <w:i/>
          <w:color w:val="231F20"/>
          <w:spacing w:val="-4"/>
          <w:w w:val="95"/>
        </w:rPr>
        <w:t> </w:t>
      </w:r>
      <w:r>
        <w:rPr>
          <w:rFonts w:ascii="Cambria" w:hAnsi="Cambria"/>
          <w:i/>
          <w:color w:val="231F20"/>
          <w:w w:val="95"/>
        </w:rPr>
        <w:t>y </w:t>
      </w:r>
      <w:r>
        <w:rPr>
          <w:rFonts w:ascii="Cambria" w:hAnsi="Cambria"/>
          <w:i/>
          <w:color w:val="231F20"/>
          <w:w w:val="80"/>
        </w:rPr>
        <w:t>la  democracia sí  muesttran  afinidades</w:t>
      </w:r>
      <w:r>
        <w:rPr>
          <w:rFonts w:ascii="Cambria" w:hAnsi="Cambria"/>
          <w:i/>
          <w:color w:val="231F20"/>
          <w:spacing w:val="-19"/>
          <w:w w:val="80"/>
        </w:rPr>
        <w:t> </w:t>
      </w:r>
      <w:r>
        <w:rPr>
          <w:rFonts w:ascii="Cambria" w:hAnsi="Cambria"/>
          <w:i/>
          <w:color w:val="231F20"/>
          <w:w w:val="80"/>
        </w:rPr>
        <w:t>electtivas</w:t>
      </w:r>
      <w:r>
        <w:rPr>
          <w:rFonts w:ascii="Times New Roman" w:hAnsi="Times New Roman"/>
          <w:color w:val="231F20"/>
          <w:w w:val="80"/>
        </w:rPr>
        <w:t>.</w:t>
      </w:r>
    </w:p>
    <w:p>
      <w:pPr>
        <w:pStyle w:val="BodyText"/>
        <w:spacing w:line="244" w:lineRule="auto"/>
        <w:ind w:left="113" w:right="111" w:firstLine="283"/>
        <w:jc w:val="both"/>
        <w:rPr>
          <w:rFonts w:ascii="Times New Roman" w:hAnsi="Times New Roman"/>
        </w:rPr>
      </w:pP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premisa</w:t>
      </w:r>
      <w:r>
        <w:rPr>
          <w:rFonts w:ascii="Times New Roman" w:hAnsi="Times New Roman"/>
          <w:color w:val="231F20"/>
          <w:spacing w:val="-7"/>
        </w:rPr>
        <w:t> </w:t>
      </w:r>
      <w:r>
        <w:rPr>
          <w:rFonts w:ascii="Times New Roman" w:hAnsi="Times New Roman"/>
          <w:color w:val="231F20"/>
        </w:rPr>
        <w:t>es</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7"/>
        </w:rPr>
        <w:t> </w:t>
      </w:r>
      <w:r>
        <w:rPr>
          <w:rFonts w:ascii="Times New Roman" w:hAnsi="Times New Roman"/>
          <w:color w:val="231F20"/>
        </w:rPr>
        <w:t>después</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varias</w:t>
      </w:r>
      <w:r>
        <w:rPr>
          <w:rFonts w:ascii="Times New Roman" w:hAnsi="Times New Roman"/>
          <w:color w:val="231F20"/>
          <w:spacing w:val="-7"/>
        </w:rPr>
        <w:t> </w:t>
      </w:r>
      <w:r>
        <w:rPr>
          <w:rFonts w:ascii="Times New Roman" w:hAnsi="Times New Roman"/>
          <w:color w:val="231F20"/>
        </w:rPr>
        <w:t>décadas</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nacionalismo</w:t>
      </w:r>
      <w:r>
        <w:rPr>
          <w:rFonts w:ascii="Times New Roman" w:hAnsi="Times New Roman"/>
          <w:color w:val="231F20"/>
          <w:spacing w:val="-7"/>
        </w:rPr>
        <w:t> </w:t>
      </w:r>
      <w:r>
        <w:rPr>
          <w:rFonts w:ascii="Times New Roman" w:hAnsi="Times New Roman"/>
          <w:color w:val="231F20"/>
        </w:rPr>
        <w:t>revolucionario, estadísticamente casi la mitad de la población sigue estando en la categoría de pobre y el país presenta una de las distribuciones de ingreso más desiguales del mundo, lo que provocó una desestabilización en el ámbito social y político que marcó la pauta para que se iniciara un proceso de democratización consciente y deseado por parte de la ciudadanía; sobre todo por parte de la ciudadanía afec- tada por esas crisis económicas recurrentes. Expresamente el autor señala que </w:t>
      </w:r>
      <w:r>
        <w:rPr>
          <w:rFonts w:ascii="Cambria" w:hAnsi="Cambria"/>
          <w:i/>
          <w:color w:val="231F20"/>
          <w:w w:val="90"/>
        </w:rPr>
        <w:t>podemos</w:t>
      </w:r>
      <w:r>
        <w:rPr>
          <w:rFonts w:ascii="Cambria" w:hAnsi="Cambria"/>
          <w:i/>
          <w:color w:val="231F20"/>
          <w:spacing w:val="-18"/>
          <w:w w:val="90"/>
        </w:rPr>
        <w:t> </w:t>
      </w:r>
      <w:r>
        <w:rPr>
          <w:rFonts w:ascii="Cambria" w:hAnsi="Cambria"/>
          <w:i/>
          <w:color w:val="231F20"/>
          <w:w w:val="90"/>
        </w:rPr>
        <w:t>identtificar</w:t>
      </w:r>
      <w:r>
        <w:rPr>
          <w:rFonts w:ascii="Cambria" w:hAnsi="Cambria"/>
          <w:i/>
          <w:color w:val="231F20"/>
          <w:spacing w:val="-18"/>
          <w:w w:val="90"/>
        </w:rPr>
        <w:t> </w:t>
      </w:r>
      <w:r>
        <w:rPr>
          <w:rFonts w:ascii="Cambria" w:hAnsi="Cambria"/>
          <w:i/>
          <w:color w:val="231F20"/>
          <w:w w:val="90"/>
        </w:rPr>
        <w:t>la</w:t>
      </w:r>
      <w:r>
        <w:rPr>
          <w:rFonts w:ascii="Cambria" w:hAnsi="Cambria"/>
          <w:i/>
          <w:color w:val="231F20"/>
          <w:spacing w:val="-18"/>
          <w:w w:val="90"/>
        </w:rPr>
        <w:t> </w:t>
      </w:r>
      <w:r>
        <w:rPr>
          <w:rFonts w:ascii="Cambria" w:hAnsi="Cambria"/>
          <w:i/>
          <w:color w:val="231F20"/>
          <w:w w:val="90"/>
        </w:rPr>
        <w:t>crisis</w:t>
      </w:r>
      <w:r>
        <w:rPr>
          <w:rFonts w:ascii="Cambria" w:hAnsi="Cambria"/>
          <w:i/>
          <w:color w:val="231F20"/>
          <w:spacing w:val="-18"/>
          <w:w w:val="90"/>
        </w:rPr>
        <w:t> </w:t>
      </w:r>
      <w:r>
        <w:rPr>
          <w:rFonts w:ascii="Cambria" w:hAnsi="Cambria"/>
          <w:i/>
          <w:color w:val="231F20"/>
          <w:w w:val="90"/>
        </w:rPr>
        <w:t>de</w:t>
      </w:r>
      <w:r>
        <w:rPr>
          <w:rFonts w:ascii="Cambria" w:hAnsi="Cambria"/>
          <w:i/>
          <w:color w:val="231F20"/>
          <w:spacing w:val="-18"/>
          <w:w w:val="90"/>
        </w:rPr>
        <w:t> </w:t>
      </w:r>
      <w:r>
        <w:rPr>
          <w:rFonts w:ascii="Cambria" w:hAnsi="Cambria"/>
          <w:i/>
          <w:color w:val="231F20"/>
          <w:w w:val="90"/>
        </w:rPr>
        <w:t>la</w:t>
      </w:r>
      <w:r>
        <w:rPr>
          <w:rFonts w:ascii="Cambria" w:hAnsi="Cambria"/>
          <w:i/>
          <w:color w:val="231F20"/>
          <w:spacing w:val="-18"/>
          <w:w w:val="90"/>
        </w:rPr>
        <w:t> </w:t>
      </w:r>
      <w:r>
        <w:rPr>
          <w:rFonts w:ascii="Cambria" w:hAnsi="Cambria"/>
          <w:i/>
          <w:color w:val="231F20"/>
          <w:w w:val="90"/>
        </w:rPr>
        <w:t>deuda</w:t>
      </w:r>
      <w:r>
        <w:rPr>
          <w:rFonts w:ascii="Cambria" w:hAnsi="Cambria"/>
          <w:i/>
          <w:color w:val="231F20"/>
          <w:spacing w:val="-18"/>
          <w:w w:val="90"/>
        </w:rPr>
        <w:t> </w:t>
      </w:r>
      <w:r>
        <w:rPr>
          <w:rFonts w:ascii="Cambria" w:hAnsi="Cambria"/>
          <w:i/>
          <w:color w:val="231F20"/>
          <w:w w:val="90"/>
        </w:rPr>
        <w:t>ocurrida</w:t>
      </w:r>
      <w:r>
        <w:rPr>
          <w:rFonts w:ascii="Cambria" w:hAnsi="Cambria"/>
          <w:i/>
          <w:color w:val="231F20"/>
          <w:spacing w:val="-18"/>
          <w:w w:val="90"/>
        </w:rPr>
        <w:t> </w:t>
      </w:r>
      <w:r>
        <w:rPr>
          <w:rFonts w:ascii="Cambria" w:hAnsi="Cambria"/>
          <w:i/>
          <w:color w:val="231F20"/>
          <w:w w:val="90"/>
        </w:rPr>
        <w:t>a</w:t>
      </w:r>
      <w:r>
        <w:rPr>
          <w:rFonts w:ascii="Cambria" w:hAnsi="Cambria"/>
          <w:i/>
          <w:color w:val="231F20"/>
          <w:spacing w:val="-18"/>
          <w:w w:val="90"/>
        </w:rPr>
        <w:t> </w:t>
      </w:r>
      <w:r>
        <w:rPr>
          <w:rFonts w:ascii="Cambria" w:hAnsi="Cambria"/>
          <w:i/>
          <w:color w:val="231F20"/>
          <w:w w:val="90"/>
        </w:rPr>
        <w:t>principios</w:t>
      </w:r>
      <w:r>
        <w:rPr>
          <w:rFonts w:ascii="Cambria" w:hAnsi="Cambria"/>
          <w:i/>
          <w:color w:val="231F20"/>
          <w:spacing w:val="-18"/>
          <w:w w:val="90"/>
        </w:rPr>
        <w:t> </w:t>
      </w:r>
      <w:r>
        <w:rPr>
          <w:rFonts w:ascii="Cambria" w:hAnsi="Cambria"/>
          <w:i/>
          <w:color w:val="231F20"/>
          <w:w w:val="90"/>
        </w:rPr>
        <w:t>de</w:t>
      </w:r>
      <w:r>
        <w:rPr>
          <w:rFonts w:ascii="Cambria" w:hAnsi="Cambria"/>
          <w:i/>
          <w:color w:val="231F20"/>
          <w:spacing w:val="-18"/>
          <w:w w:val="90"/>
        </w:rPr>
        <w:t> </w:t>
      </w:r>
      <w:r>
        <w:rPr>
          <w:rFonts w:ascii="Cambria" w:hAnsi="Cambria"/>
          <w:i/>
          <w:color w:val="231F20"/>
          <w:w w:val="90"/>
        </w:rPr>
        <w:t>los</w:t>
      </w:r>
      <w:r>
        <w:rPr>
          <w:rFonts w:ascii="Cambria" w:hAnsi="Cambria"/>
          <w:i/>
          <w:color w:val="231F20"/>
          <w:spacing w:val="-18"/>
          <w:w w:val="90"/>
        </w:rPr>
        <w:t> </w:t>
      </w:r>
      <w:r>
        <w:rPr>
          <w:rFonts w:ascii="Cambria" w:hAnsi="Cambria"/>
          <w:i/>
          <w:color w:val="231F20"/>
          <w:w w:val="90"/>
        </w:rPr>
        <w:t>años</w:t>
      </w:r>
      <w:r>
        <w:rPr>
          <w:rFonts w:ascii="Cambria" w:hAnsi="Cambria"/>
          <w:i/>
          <w:color w:val="231F20"/>
          <w:spacing w:val="-18"/>
          <w:w w:val="90"/>
        </w:rPr>
        <w:t> </w:t>
      </w:r>
      <w:r>
        <w:rPr>
          <w:rFonts w:ascii="Cambria" w:hAnsi="Cambria"/>
          <w:i/>
          <w:color w:val="231F20"/>
          <w:w w:val="90"/>
        </w:rPr>
        <w:t>ochentta</w:t>
      </w:r>
      <w:r>
        <w:rPr>
          <w:rFonts w:ascii="Cambria" w:hAnsi="Cambria"/>
          <w:i/>
          <w:color w:val="231F20"/>
          <w:spacing w:val="-18"/>
          <w:w w:val="90"/>
        </w:rPr>
        <w:t> </w:t>
      </w:r>
      <w:r>
        <w:rPr>
          <w:rFonts w:ascii="Cambria" w:hAnsi="Cambria"/>
          <w:i/>
          <w:color w:val="231F20"/>
          <w:w w:val="90"/>
        </w:rPr>
        <w:t>como </w:t>
      </w:r>
      <w:r>
        <w:rPr>
          <w:rFonts w:ascii="Cambria" w:hAnsi="Cambria"/>
          <w:i/>
          <w:color w:val="231F20"/>
          <w:w w:val="95"/>
        </w:rPr>
        <w:t>el</w:t>
      </w:r>
      <w:r>
        <w:rPr>
          <w:rFonts w:ascii="Cambria" w:hAnsi="Cambria"/>
          <w:i/>
          <w:color w:val="231F20"/>
          <w:spacing w:val="-3"/>
          <w:w w:val="95"/>
        </w:rPr>
        <w:t> </w:t>
      </w:r>
      <w:r>
        <w:rPr>
          <w:rFonts w:ascii="Cambria" w:hAnsi="Cambria"/>
          <w:i/>
          <w:color w:val="231F20"/>
          <w:w w:val="95"/>
        </w:rPr>
        <w:t>inicio</w:t>
      </w:r>
      <w:r>
        <w:rPr>
          <w:rFonts w:ascii="Cambria" w:hAnsi="Cambria"/>
          <w:i/>
          <w:color w:val="231F20"/>
          <w:spacing w:val="-3"/>
          <w:w w:val="95"/>
        </w:rPr>
        <w:t> </w:t>
      </w:r>
      <w:r>
        <w:rPr>
          <w:rFonts w:ascii="Cambria" w:hAnsi="Cambria"/>
          <w:i/>
          <w:color w:val="231F20"/>
          <w:w w:val="95"/>
        </w:rPr>
        <w:t>del</w:t>
      </w:r>
      <w:r>
        <w:rPr>
          <w:rFonts w:ascii="Cambria" w:hAnsi="Cambria"/>
          <w:i/>
          <w:color w:val="231F20"/>
          <w:spacing w:val="-3"/>
          <w:w w:val="95"/>
        </w:rPr>
        <w:t> </w:t>
      </w:r>
      <w:r>
        <w:rPr>
          <w:rFonts w:ascii="Cambria" w:hAnsi="Cambria"/>
          <w:i/>
          <w:color w:val="231F20"/>
          <w:w w:val="95"/>
        </w:rPr>
        <w:t>proceso</w:t>
      </w:r>
      <w:r>
        <w:rPr>
          <w:rFonts w:ascii="Cambria" w:hAnsi="Cambria"/>
          <w:i/>
          <w:color w:val="231F20"/>
          <w:spacing w:val="-3"/>
          <w:w w:val="95"/>
        </w:rPr>
        <w:t> </w:t>
      </w:r>
      <w:r>
        <w:rPr>
          <w:rFonts w:ascii="Cambria" w:hAnsi="Cambria"/>
          <w:i/>
          <w:color w:val="231F20"/>
          <w:w w:val="95"/>
        </w:rPr>
        <w:t>de</w:t>
      </w:r>
      <w:r>
        <w:rPr>
          <w:rFonts w:ascii="Cambria" w:hAnsi="Cambria"/>
          <w:i/>
          <w:color w:val="231F20"/>
          <w:spacing w:val="-3"/>
          <w:w w:val="95"/>
        </w:rPr>
        <w:t> </w:t>
      </w:r>
      <w:r>
        <w:rPr>
          <w:rFonts w:ascii="Cambria" w:hAnsi="Cambria"/>
          <w:i/>
          <w:color w:val="231F20"/>
          <w:w w:val="95"/>
        </w:rPr>
        <w:t>democrattización</w:t>
      </w:r>
      <w:r>
        <w:rPr>
          <w:rFonts w:ascii="Times New Roman" w:hAnsi="Times New Roman"/>
          <w:color w:val="231F20"/>
          <w:w w:val="95"/>
        </w:rPr>
        <w:t>.</w:t>
      </w:r>
      <w:r>
        <w:rPr>
          <w:rFonts w:ascii="Times New Roman" w:hAnsi="Times New Roman"/>
          <w:color w:val="231F20"/>
          <w:spacing w:val="-9"/>
          <w:w w:val="95"/>
        </w:rPr>
        <w:t> </w:t>
      </w:r>
      <w:r>
        <w:rPr>
          <w:rFonts w:ascii="Times New Roman" w:hAnsi="Times New Roman"/>
          <w:color w:val="231F20"/>
          <w:w w:val="95"/>
        </w:rPr>
        <w:t>Nótese</w:t>
      </w:r>
      <w:r>
        <w:rPr>
          <w:rFonts w:ascii="Times New Roman" w:hAnsi="Times New Roman"/>
          <w:color w:val="231F20"/>
          <w:spacing w:val="-9"/>
          <w:w w:val="95"/>
        </w:rPr>
        <w:t> </w:t>
      </w:r>
      <w:r>
        <w:rPr>
          <w:rFonts w:ascii="Times New Roman" w:hAnsi="Times New Roman"/>
          <w:color w:val="231F20"/>
          <w:w w:val="95"/>
        </w:rPr>
        <w:t>en</w:t>
      </w:r>
      <w:r>
        <w:rPr>
          <w:rFonts w:ascii="Times New Roman" w:hAnsi="Times New Roman"/>
          <w:color w:val="231F20"/>
          <w:spacing w:val="-9"/>
          <w:w w:val="95"/>
        </w:rPr>
        <w:t> </w:t>
      </w:r>
      <w:r>
        <w:rPr>
          <w:rFonts w:ascii="Times New Roman" w:hAnsi="Times New Roman"/>
          <w:color w:val="231F20"/>
          <w:w w:val="95"/>
        </w:rPr>
        <w:t>esta</w:t>
      </w:r>
      <w:r>
        <w:rPr>
          <w:rFonts w:ascii="Times New Roman" w:hAnsi="Times New Roman"/>
          <w:color w:val="231F20"/>
          <w:spacing w:val="-9"/>
          <w:w w:val="95"/>
        </w:rPr>
        <w:t> </w:t>
      </w:r>
      <w:r>
        <w:rPr>
          <w:rFonts w:ascii="Times New Roman" w:hAnsi="Times New Roman"/>
          <w:color w:val="231F20"/>
          <w:w w:val="95"/>
        </w:rPr>
        <w:t>parte</w:t>
      </w:r>
      <w:r>
        <w:rPr>
          <w:rFonts w:ascii="Times New Roman" w:hAnsi="Times New Roman"/>
          <w:color w:val="231F20"/>
          <w:spacing w:val="-9"/>
          <w:w w:val="95"/>
        </w:rPr>
        <w:t> </w:t>
      </w:r>
      <w:r>
        <w:rPr>
          <w:rFonts w:ascii="Times New Roman" w:hAnsi="Times New Roman"/>
          <w:color w:val="231F20"/>
          <w:w w:val="95"/>
        </w:rPr>
        <w:t>que</w:t>
      </w:r>
      <w:r>
        <w:rPr>
          <w:rFonts w:ascii="Times New Roman" w:hAnsi="Times New Roman"/>
          <w:color w:val="231F20"/>
          <w:spacing w:val="-9"/>
          <w:w w:val="95"/>
        </w:rPr>
        <w:t> </w:t>
      </w:r>
      <w:r>
        <w:rPr>
          <w:rFonts w:ascii="Times New Roman" w:hAnsi="Times New Roman"/>
          <w:color w:val="231F20"/>
          <w:w w:val="95"/>
        </w:rPr>
        <w:t>el</w:t>
      </w:r>
      <w:r>
        <w:rPr>
          <w:rFonts w:ascii="Times New Roman" w:hAnsi="Times New Roman"/>
          <w:color w:val="231F20"/>
          <w:spacing w:val="-9"/>
          <w:w w:val="95"/>
        </w:rPr>
        <w:t> </w:t>
      </w:r>
      <w:r>
        <w:rPr>
          <w:rFonts w:ascii="Times New Roman" w:hAnsi="Times New Roman"/>
          <w:color w:val="231F20"/>
          <w:w w:val="95"/>
        </w:rPr>
        <w:t>autor</w:t>
      </w:r>
      <w:r>
        <w:rPr>
          <w:rFonts w:ascii="Times New Roman" w:hAnsi="Times New Roman"/>
          <w:color w:val="231F20"/>
          <w:spacing w:val="-9"/>
          <w:w w:val="95"/>
        </w:rPr>
        <w:t> </w:t>
      </w:r>
      <w:r>
        <w:rPr>
          <w:rFonts w:ascii="Times New Roman" w:hAnsi="Times New Roman"/>
          <w:color w:val="231F20"/>
          <w:w w:val="95"/>
        </w:rPr>
        <w:t>se</w:t>
      </w:r>
      <w:r>
        <w:rPr>
          <w:rFonts w:ascii="Times New Roman" w:hAnsi="Times New Roman"/>
          <w:color w:val="231F20"/>
          <w:spacing w:val="-9"/>
          <w:w w:val="95"/>
        </w:rPr>
        <w:t> </w:t>
      </w:r>
      <w:r>
        <w:rPr>
          <w:rFonts w:ascii="Times New Roman" w:hAnsi="Times New Roman"/>
          <w:color w:val="231F20"/>
          <w:spacing w:val="-3"/>
          <w:w w:val="95"/>
        </w:rPr>
        <w:t>refiere</w:t>
      </w:r>
    </w:p>
    <w:p>
      <w:pPr>
        <w:spacing w:after="0" w:line="244" w:lineRule="auto"/>
        <w:jc w:val="both"/>
        <w:rPr>
          <w:rFonts w:ascii="Times New Roman" w:hAnsi="Times New Roman"/>
        </w:rPr>
        <w:sectPr>
          <w:pgSz w:w="9360" w:h="12760"/>
          <w:pgMar w:top="620" w:bottom="280" w:left="1020" w:right="1020"/>
        </w:sectPr>
      </w:pPr>
    </w:p>
    <w:p>
      <w:pPr>
        <w:tabs>
          <w:tab w:pos="7002" w:val="left" w:leader="none"/>
        </w:tabs>
        <w:spacing w:before="54"/>
        <w:ind w:left="113" w:right="24" w:firstLine="4992"/>
        <w:jc w:val="left"/>
        <w:rPr>
          <w:rFonts w:ascii="Times New Roman" w:hAnsi="Times New Roman"/>
          <w:sz w:val="19"/>
        </w:rPr>
      </w:pPr>
      <w:r>
        <w:rPr>
          <w:rFonts w:ascii="Cambria" w:hAnsi="Cambria"/>
          <w:i/>
          <w:color w:val="231F20"/>
          <w:w w:val="90"/>
          <w:sz w:val="19"/>
        </w:rPr>
        <w:t>Régimen</w:t>
      </w:r>
      <w:r>
        <w:rPr>
          <w:rFonts w:ascii="Cambria" w:hAnsi="Cambria"/>
          <w:i/>
          <w:color w:val="231F20"/>
          <w:spacing w:val="-14"/>
          <w:w w:val="90"/>
          <w:sz w:val="19"/>
        </w:rPr>
        <w:t> </w:t>
      </w:r>
      <w:r>
        <w:rPr>
          <w:rFonts w:ascii="Cambria" w:hAnsi="Cambria"/>
          <w:i/>
          <w:color w:val="231F20"/>
          <w:w w:val="90"/>
          <w:sz w:val="19"/>
        </w:rPr>
        <w:t>democráttico</w:t>
        <w:tab/>
      </w:r>
      <w:r>
        <w:rPr>
          <w:rFonts w:ascii="Times New Roman" w:hAnsi="Times New Roman"/>
          <w:color w:val="231F20"/>
          <w:sz w:val="19"/>
        </w:rPr>
        <w:t>65</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spacing w:before="10"/>
        <w:rPr>
          <w:rFonts w:ascii="Times New Roman"/>
          <w:sz w:val="25"/>
        </w:rPr>
      </w:pPr>
    </w:p>
    <w:p>
      <w:pPr>
        <w:pStyle w:val="BodyText"/>
        <w:spacing w:line="244" w:lineRule="auto"/>
        <w:ind w:left="113" w:right="111"/>
        <w:jc w:val="both"/>
        <w:rPr>
          <w:rFonts w:ascii="Times New Roman" w:hAnsi="Times New Roman"/>
        </w:rPr>
      </w:pPr>
      <w:r>
        <w:rPr>
          <w:rFonts w:ascii="Times New Roman" w:hAnsi="Times New Roman"/>
          <w:color w:val="231F20"/>
        </w:rPr>
        <w:t>a</w:t>
      </w:r>
      <w:r>
        <w:rPr>
          <w:rFonts w:ascii="Times New Roman" w:hAnsi="Times New Roman"/>
          <w:color w:val="231F20"/>
          <w:spacing w:val="-9"/>
        </w:rPr>
        <w:t> </w:t>
      </w:r>
      <w:r>
        <w:rPr>
          <w:rFonts w:ascii="Times New Roman" w:hAnsi="Times New Roman"/>
          <w:color w:val="231F20"/>
        </w:rPr>
        <w:t>la</w:t>
      </w:r>
      <w:r>
        <w:rPr>
          <w:rFonts w:ascii="Times New Roman" w:hAnsi="Times New Roman"/>
          <w:color w:val="231F20"/>
          <w:spacing w:val="-9"/>
        </w:rPr>
        <w:t> </w:t>
      </w:r>
      <w:r>
        <w:rPr>
          <w:rFonts w:ascii="Times New Roman" w:hAnsi="Times New Roman"/>
          <w:color w:val="231F20"/>
        </w:rPr>
        <w:t>democratización</w:t>
      </w:r>
      <w:r>
        <w:rPr>
          <w:rFonts w:ascii="Times New Roman" w:hAnsi="Times New Roman"/>
          <w:color w:val="231F20"/>
          <w:spacing w:val="-8"/>
        </w:rPr>
        <w:t> </w:t>
      </w:r>
      <w:r>
        <w:rPr>
          <w:rFonts w:ascii="Times New Roman" w:hAnsi="Times New Roman"/>
          <w:color w:val="231F20"/>
        </w:rPr>
        <w:t>como</w:t>
      </w:r>
      <w:r>
        <w:rPr>
          <w:rFonts w:ascii="Times New Roman" w:hAnsi="Times New Roman"/>
          <w:color w:val="231F20"/>
          <w:spacing w:val="-9"/>
        </w:rPr>
        <w:t> </w:t>
      </w:r>
      <w:r>
        <w:rPr>
          <w:rFonts w:ascii="Times New Roman" w:hAnsi="Times New Roman"/>
          <w:color w:val="231F20"/>
        </w:rPr>
        <w:t>un</w:t>
      </w:r>
      <w:r>
        <w:rPr>
          <w:rFonts w:ascii="Times New Roman" w:hAnsi="Times New Roman"/>
          <w:color w:val="231F20"/>
          <w:spacing w:val="-9"/>
        </w:rPr>
        <w:t> </w:t>
      </w:r>
      <w:r>
        <w:rPr>
          <w:rFonts w:ascii="Cambria" w:hAnsi="Cambria"/>
          <w:i/>
          <w:color w:val="231F20"/>
        </w:rPr>
        <w:t>proceso</w:t>
      </w:r>
      <w:r>
        <w:rPr>
          <w:rFonts w:ascii="Times New Roman" w:hAnsi="Times New Roman"/>
          <w:color w:val="231F20"/>
        </w:rPr>
        <w:t>,</w:t>
      </w:r>
      <w:r>
        <w:rPr>
          <w:rFonts w:ascii="Times New Roman" w:hAnsi="Times New Roman"/>
          <w:color w:val="231F20"/>
          <w:spacing w:val="-9"/>
        </w:rPr>
        <w:t> </w:t>
      </w:r>
      <w:r>
        <w:rPr>
          <w:rFonts w:ascii="Times New Roman" w:hAnsi="Times New Roman"/>
          <w:color w:val="231F20"/>
        </w:rPr>
        <w:t>es</w:t>
      </w:r>
      <w:r>
        <w:rPr>
          <w:rFonts w:ascii="Times New Roman" w:hAnsi="Times New Roman"/>
          <w:color w:val="231F20"/>
          <w:spacing w:val="-9"/>
        </w:rPr>
        <w:t> </w:t>
      </w:r>
      <w:r>
        <w:rPr>
          <w:rFonts w:ascii="Times New Roman" w:hAnsi="Times New Roman"/>
          <w:color w:val="231F20"/>
          <w:spacing w:val="-5"/>
        </w:rPr>
        <w:t>decir,</w:t>
      </w:r>
      <w:r>
        <w:rPr>
          <w:rFonts w:ascii="Times New Roman" w:hAnsi="Times New Roman"/>
          <w:color w:val="231F20"/>
          <w:spacing w:val="-9"/>
        </w:rPr>
        <w:t> </w:t>
      </w:r>
      <w:r>
        <w:rPr>
          <w:rFonts w:ascii="Times New Roman" w:hAnsi="Times New Roman"/>
          <w:color w:val="231F20"/>
        </w:rPr>
        <w:t>como</w:t>
      </w:r>
      <w:r>
        <w:rPr>
          <w:rFonts w:ascii="Times New Roman" w:hAnsi="Times New Roman"/>
          <w:color w:val="231F20"/>
          <w:spacing w:val="-9"/>
        </w:rPr>
        <w:t> </w:t>
      </w:r>
      <w:r>
        <w:rPr>
          <w:rFonts w:ascii="Times New Roman" w:hAnsi="Times New Roman"/>
          <w:color w:val="231F20"/>
        </w:rPr>
        <w:t>una</w:t>
      </w:r>
      <w:r>
        <w:rPr>
          <w:rFonts w:ascii="Times New Roman" w:hAnsi="Times New Roman"/>
          <w:color w:val="231F20"/>
          <w:spacing w:val="-9"/>
        </w:rPr>
        <w:t> </w:t>
      </w:r>
      <w:r>
        <w:rPr>
          <w:rFonts w:ascii="Times New Roman" w:hAnsi="Times New Roman"/>
          <w:color w:val="231F20"/>
        </w:rPr>
        <w:t>serie</w:t>
      </w:r>
      <w:r>
        <w:rPr>
          <w:rFonts w:ascii="Times New Roman" w:hAnsi="Times New Roman"/>
          <w:color w:val="231F20"/>
          <w:spacing w:val="-9"/>
        </w:rPr>
        <w:t> </w:t>
      </w:r>
      <w:r>
        <w:rPr>
          <w:rFonts w:ascii="Times New Roman" w:hAnsi="Times New Roman"/>
          <w:color w:val="231F20"/>
        </w:rPr>
        <w:t>sucesiva</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actos o de acontecimientos, integrado –como todo proceso– de diversas etapas y fases concatenadas</w:t>
      </w:r>
      <w:r>
        <w:rPr>
          <w:rFonts w:ascii="Times New Roman" w:hAnsi="Times New Roman"/>
          <w:color w:val="231F20"/>
          <w:spacing w:val="-17"/>
        </w:rPr>
        <w:t> </w:t>
      </w:r>
      <w:r>
        <w:rPr>
          <w:rFonts w:ascii="Times New Roman" w:hAnsi="Times New Roman"/>
          <w:color w:val="231F20"/>
        </w:rPr>
        <w:t>sistemáticamente,</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rPr>
        <w:t>cual</w:t>
      </w:r>
      <w:r>
        <w:rPr>
          <w:rFonts w:ascii="Times New Roman" w:hAnsi="Times New Roman"/>
          <w:color w:val="231F20"/>
          <w:spacing w:val="-17"/>
        </w:rPr>
        <w:t> </w:t>
      </w:r>
      <w:r>
        <w:rPr>
          <w:rFonts w:ascii="Times New Roman" w:hAnsi="Times New Roman"/>
          <w:color w:val="231F20"/>
        </w:rPr>
        <w:t>tuvo</w:t>
      </w:r>
      <w:r>
        <w:rPr>
          <w:rFonts w:ascii="Times New Roman" w:hAnsi="Times New Roman"/>
          <w:color w:val="231F20"/>
          <w:spacing w:val="-16"/>
        </w:rPr>
        <w:t> </w:t>
      </w:r>
      <w:r>
        <w:rPr>
          <w:rFonts w:ascii="Times New Roman" w:hAnsi="Times New Roman"/>
          <w:color w:val="231F20"/>
        </w:rPr>
        <w:t>un</w:t>
      </w:r>
      <w:r>
        <w:rPr>
          <w:rFonts w:ascii="Times New Roman" w:hAnsi="Times New Roman"/>
          <w:color w:val="231F20"/>
          <w:spacing w:val="-16"/>
        </w:rPr>
        <w:t> </w:t>
      </w:r>
      <w:r>
        <w:rPr>
          <w:rFonts w:ascii="Cambria" w:hAnsi="Cambria"/>
          <w:i/>
          <w:color w:val="231F20"/>
        </w:rPr>
        <w:t>inicio</w:t>
      </w:r>
      <w:r>
        <w:rPr>
          <w:rFonts w:ascii="Cambria" w:hAnsi="Cambria"/>
          <w:i/>
          <w:color w:val="231F20"/>
          <w:spacing w:val="-10"/>
        </w:rPr>
        <w:t> </w:t>
      </w:r>
      <w:r>
        <w:rPr>
          <w:rFonts w:ascii="Times New Roman" w:hAnsi="Times New Roman"/>
          <w:color w:val="231F20"/>
        </w:rPr>
        <w:t>en</w:t>
      </w:r>
      <w:r>
        <w:rPr>
          <w:rFonts w:ascii="Times New Roman" w:hAnsi="Times New Roman"/>
          <w:color w:val="231F20"/>
          <w:spacing w:val="-17"/>
        </w:rPr>
        <w:t> </w:t>
      </w:r>
      <w:r>
        <w:rPr>
          <w:rFonts w:ascii="Times New Roman" w:hAnsi="Times New Roman"/>
          <w:color w:val="231F20"/>
        </w:rPr>
        <w:t>el</w:t>
      </w:r>
      <w:r>
        <w:rPr>
          <w:rFonts w:ascii="Times New Roman" w:hAnsi="Times New Roman"/>
          <w:color w:val="231F20"/>
          <w:spacing w:val="-16"/>
        </w:rPr>
        <w:t> </w:t>
      </w:r>
      <w:r>
        <w:rPr>
          <w:rFonts w:ascii="Times New Roman" w:hAnsi="Times New Roman"/>
          <w:color w:val="231F20"/>
        </w:rPr>
        <w:t>tiempo</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en</w:t>
      </w:r>
      <w:r>
        <w:rPr>
          <w:rFonts w:ascii="Times New Roman" w:hAnsi="Times New Roman"/>
          <w:color w:val="231F20"/>
          <w:spacing w:val="-16"/>
        </w:rPr>
        <w:t> </w:t>
      </w:r>
      <w:r>
        <w:rPr>
          <w:rFonts w:ascii="Times New Roman" w:hAnsi="Times New Roman"/>
          <w:color w:val="231F20"/>
        </w:rPr>
        <w:t>el</w:t>
      </w:r>
      <w:r>
        <w:rPr>
          <w:rFonts w:ascii="Times New Roman" w:hAnsi="Times New Roman"/>
          <w:color w:val="231F20"/>
          <w:spacing w:val="-16"/>
        </w:rPr>
        <w:t> </w:t>
      </w:r>
      <w:r>
        <w:rPr>
          <w:rFonts w:ascii="Times New Roman" w:hAnsi="Times New Roman"/>
          <w:color w:val="231F20"/>
        </w:rPr>
        <w:t>espacio. Dice</w:t>
      </w:r>
      <w:r>
        <w:rPr>
          <w:rFonts w:ascii="Times New Roman" w:hAnsi="Times New Roman"/>
          <w:color w:val="231F20"/>
          <w:spacing w:val="-18"/>
        </w:rPr>
        <w:t> </w:t>
      </w:r>
      <w:r>
        <w:rPr>
          <w:rFonts w:ascii="Times New Roman" w:hAnsi="Times New Roman"/>
          <w:color w:val="231F20"/>
        </w:rPr>
        <w:t>que</w:t>
      </w:r>
      <w:r>
        <w:rPr>
          <w:rFonts w:ascii="Times New Roman" w:hAnsi="Times New Roman"/>
          <w:color w:val="231F20"/>
          <w:spacing w:val="-18"/>
        </w:rPr>
        <w:t> </w:t>
      </w:r>
      <w:r>
        <w:rPr>
          <w:rFonts w:ascii="Times New Roman" w:hAnsi="Times New Roman"/>
          <w:color w:val="231F20"/>
        </w:rPr>
        <w:t>ocurrió</w:t>
      </w:r>
      <w:r>
        <w:rPr>
          <w:rFonts w:ascii="Times New Roman" w:hAnsi="Times New Roman"/>
          <w:color w:val="231F20"/>
          <w:spacing w:val="-18"/>
        </w:rPr>
        <w:t> </w:t>
      </w:r>
      <w:r>
        <w:rPr>
          <w:rFonts w:ascii="Times New Roman" w:hAnsi="Times New Roman"/>
          <w:color w:val="231F20"/>
        </w:rPr>
        <w:t>un</w:t>
      </w:r>
      <w:r>
        <w:rPr>
          <w:rFonts w:ascii="Times New Roman" w:hAnsi="Times New Roman"/>
          <w:color w:val="231F20"/>
          <w:spacing w:val="-18"/>
        </w:rPr>
        <w:t> </w:t>
      </w:r>
      <w:r>
        <w:rPr>
          <w:rFonts w:ascii="Times New Roman" w:hAnsi="Times New Roman"/>
          <w:color w:val="231F20"/>
        </w:rPr>
        <w:t>fenómeno</w:t>
      </w:r>
      <w:r>
        <w:rPr>
          <w:rFonts w:ascii="Times New Roman" w:hAnsi="Times New Roman"/>
          <w:color w:val="231F20"/>
          <w:spacing w:val="-19"/>
        </w:rPr>
        <w:t> </w:t>
      </w:r>
      <w:r>
        <w:rPr>
          <w:rFonts w:ascii="Times New Roman" w:hAnsi="Times New Roman"/>
          <w:color w:val="231F20"/>
        </w:rPr>
        <w:t>que</w:t>
      </w:r>
      <w:r>
        <w:rPr>
          <w:rFonts w:ascii="Times New Roman" w:hAnsi="Times New Roman"/>
          <w:color w:val="231F20"/>
          <w:spacing w:val="-18"/>
        </w:rPr>
        <w:t> </w:t>
      </w:r>
      <w:r>
        <w:rPr>
          <w:rFonts w:ascii="Times New Roman" w:hAnsi="Times New Roman"/>
          <w:color w:val="231F20"/>
        </w:rPr>
        <w:t>fue</w:t>
      </w:r>
      <w:r>
        <w:rPr>
          <w:rFonts w:ascii="Times New Roman" w:hAnsi="Times New Roman"/>
          <w:color w:val="231F20"/>
          <w:spacing w:val="-18"/>
        </w:rPr>
        <w:t> </w:t>
      </w:r>
      <w:r>
        <w:rPr>
          <w:rFonts w:ascii="Times New Roman" w:hAnsi="Times New Roman"/>
          <w:color w:val="231F20"/>
        </w:rPr>
        <w:t>preludio</w:t>
      </w:r>
      <w:r>
        <w:rPr>
          <w:rFonts w:ascii="Times New Roman" w:hAnsi="Times New Roman"/>
          <w:color w:val="231F20"/>
          <w:spacing w:val="-18"/>
        </w:rPr>
        <w:t> </w:t>
      </w:r>
      <w:r>
        <w:rPr>
          <w:rFonts w:ascii="Times New Roman" w:hAnsi="Times New Roman"/>
          <w:color w:val="231F20"/>
        </w:rPr>
        <w:t>de</w:t>
      </w:r>
      <w:r>
        <w:rPr>
          <w:rFonts w:ascii="Times New Roman" w:hAnsi="Times New Roman"/>
          <w:color w:val="231F20"/>
          <w:spacing w:val="-18"/>
        </w:rPr>
        <w:t> </w:t>
      </w:r>
      <w:r>
        <w:rPr>
          <w:rFonts w:ascii="Times New Roman" w:hAnsi="Times New Roman"/>
          <w:color w:val="231F20"/>
        </w:rPr>
        <w:t>ese</w:t>
      </w:r>
      <w:r>
        <w:rPr>
          <w:rFonts w:ascii="Times New Roman" w:hAnsi="Times New Roman"/>
          <w:color w:val="231F20"/>
          <w:spacing w:val="-17"/>
        </w:rPr>
        <w:t> </w:t>
      </w:r>
      <w:r>
        <w:rPr>
          <w:rFonts w:ascii="Cambria" w:hAnsi="Cambria"/>
          <w:i/>
          <w:color w:val="231F20"/>
        </w:rPr>
        <w:t>proceso</w:t>
      </w:r>
      <w:r>
        <w:rPr>
          <w:rFonts w:ascii="Times New Roman" w:hAnsi="Times New Roman"/>
          <w:color w:val="231F20"/>
        </w:rPr>
        <w:t>:</w:t>
      </w:r>
      <w:r>
        <w:rPr>
          <w:rFonts w:ascii="Times New Roman" w:hAnsi="Times New Roman"/>
          <w:color w:val="231F20"/>
          <w:spacing w:val="-18"/>
        </w:rPr>
        <w:t> </w:t>
      </w:r>
      <w:r>
        <w:rPr>
          <w:rFonts w:ascii="Times New Roman" w:hAnsi="Times New Roman"/>
          <w:color w:val="231F20"/>
        </w:rPr>
        <w:t>la</w:t>
      </w:r>
      <w:r>
        <w:rPr>
          <w:rFonts w:ascii="Times New Roman" w:hAnsi="Times New Roman"/>
          <w:color w:val="231F20"/>
          <w:spacing w:val="-18"/>
        </w:rPr>
        <w:t> </w:t>
      </w:r>
      <w:r>
        <w:rPr>
          <w:rFonts w:ascii="Times New Roman" w:hAnsi="Times New Roman"/>
          <w:color w:val="231F20"/>
          <w:spacing w:val="-3"/>
        </w:rPr>
        <w:t>extrema</w:t>
      </w:r>
      <w:r>
        <w:rPr>
          <w:rFonts w:ascii="Times New Roman" w:hAnsi="Times New Roman"/>
          <w:color w:val="231F20"/>
          <w:spacing w:val="-18"/>
        </w:rPr>
        <w:t> </w:t>
      </w:r>
      <w:r>
        <w:rPr>
          <w:rFonts w:ascii="Times New Roman" w:hAnsi="Times New Roman"/>
          <w:color w:val="231F20"/>
        </w:rPr>
        <w:t>preocu- pación que rayaba en una alarma como consecuencia de sufrir frecuentes crisis económicas </w:t>
      </w:r>
      <w:r>
        <w:rPr>
          <w:rFonts w:ascii="Times New Roman" w:hAnsi="Times New Roman"/>
          <w:color w:val="231F20"/>
          <w:spacing w:val="-11"/>
        </w:rPr>
        <w:t>y, </w:t>
      </w:r>
      <w:r>
        <w:rPr>
          <w:rFonts w:ascii="Times New Roman" w:hAnsi="Times New Roman"/>
          <w:color w:val="231F20"/>
        </w:rPr>
        <w:t>por añadidura a lo </w:t>
      </w:r>
      <w:r>
        <w:rPr>
          <w:rFonts w:ascii="Times New Roman" w:hAnsi="Times New Roman"/>
          <w:color w:val="231F20"/>
          <w:spacing w:val="-4"/>
        </w:rPr>
        <w:t>anterior, </w:t>
      </w:r>
      <w:r>
        <w:rPr>
          <w:rFonts w:ascii="Times New Roman" w:hAnsi="Times New Roman"/>
          <w:color w:val="231F20"/>
        </w:rPr>
        <w:t>ocurre la crisis de finales de los años ochenta.</w:t>
      </w:r>
      <w:r>
        <w:rPr>
          <w:rFonts w:ascii="Times New Roman" w:hAnsi="Times New Roman"/>
          <w:color w:val="231F20"/>
          <w:spacing w:val="-7"/>
        </w:rPr>
        <w:t> </w:t>
      </w:r>
      <w:r>
        <w:rPr>
          <w:rFonts w:ascii="Times New Roman" w:hAnsi="Times New Roman"/>
          <w:color w:val="231F20"/>
        </w:rPr>
        <w:t>Ese</w:t>
      </w:r>
      <w:r>
        <w:rPr>
          <w:rFonts w:ascii="Times New Roman" w:hAnsi="Times New Roman"/>
          <w:color w:val="231F20"/>
          <w:spacing w:val="-5"/>
        </w:rPr>
        <w:t> </w:t>
      </w:r>
      <w:r>
        <w:rPr>
          <w:rFonts w:ascii="Times New Roman" w:hAnsi="Times New Roman"/>
          <w:color w:val="231F20"/>
        </w:rPr>
        <w:t>fenómeno</w:t>
      </w:r>
      <w:r>
        <w:rPr>
          <w:rFonts w:ascii="Times New Roman" w:hAnsi="Times New Roman"/>
          <w:color w:val="231F20"/>
          <w:spacing w:val="-7"/>
        </w:rPr>
        <w:t> </w:t>
      </w:r>
      <w:r>
        <w:rPr>
          <w:rFonts w:ascii="Times New Roman" w:hAnsi="Times New Roman"/>
          <w:color w:val="231F20"/>
        </w:rPr>
        <w:t>dio</w:t>
      </w:r>
      <w:r>
        <w:rPr>
          <w:rFonts w:ascii="Times New Roman" w:hAnsi="Times New Roman"/>
          <w:color w:val="231F20"/>
          <w:spacing w:val="-5"/>
        </w:rPr>
        <w:t> </w:t>
      </w:r>
      <w:r>
        <w:rPr>
          <w:rFonts w:ascii="Times New Roman" w:hAnsi="Times New Roman"/>
          <w:color w:val="231F20"/>
        </w:rPr>
        <w:t>paso</w:t>
      </w:r>
      <w:r>
        <w:rPr>
          <w:rFonts w:ascii="Times New Roman" w:hAnsi="Times New Roman"/>
          <w:color w:val="231F20"/>
          <w:spacing w:val="-5"/>
        </w:rPr>
        <w:t> </w:t>
      </w:r>
      <w:r>
        <w:rPr>
          <w:rFonts w:ascii="Times New Roman" w:hAnsi="Times New Roman"/>
          <w:color w:val="231F20"/>
        </w:rPr>
        <w:t>a</w:t>
      </w:r>
      <w:r>
        <w:rPr>
          <w:rFonts w:ascii="Times New Roman" w:hAnsi="Times New Roman"/>
          <w:color w:val="231F20"/>
          <w:spacing w:val="-5"/>
        </w:rPr>
        <w:t> </w:t>
      </w:r>
      <w:r>
        <w:rPr>
          <w:rFonts w:ascii="Times New Roman" w:hAnsi="Times New Roman"/>
          <w:color w:val="231F20"/>
        </w:rPr>
        <w:t>una</w:t>
      </w:r>
      <w:r>
        <w:rPr>
          <w:rFonts w:ascii="Times New Roman" w:hAnsi="Times New Roman"/>
          <w:color w:val="231F20"/>
          <w:spacing w:val="-5"/>
        </w:rPr>
        <w:t> </w:t>
      </w:r>
      <w:r>
        <w:rPr>
          <w:rFonts w:ascii="Times New Roman" w:hAnsi="Times New Roman"/>
          <w:color w:val="231F20"/>
        </w:rPr>
        <w:t>nueva</w:t>
      </w:r>
      <w:r>
        <w:rPr>
          <w:rFonts w:ascii="Times New Roman" w:hAnsi="Times New Roman"/>
          <w:color w:val="231F20"/>
          <w:spacing w:val="-5"/>
        </w:rPr>
        <w:t> </w:t>
      </w:r>
      <w:r>
        <w:rPr>
          <w:rFonts w:ascii="Times New Roman" w:hAnsi="Times New Roman"/>
          <w:color w:val="231F20"/>
        </w:rPr>
        <w:t>manera</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comprender</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rPr>
        <w:t>política</w:t>
      </w:r>
      <w:r>
        <w:rPr>
          <w:rFonts w:ascii="Times New Roman" w:hAnsi="Times New Roman"/>
          <w:color w:val="231F20"/>
          <w:spacing w:val="-5"/>
        </w:rPr>
        <w:t> </w:t>
      </w:r>
      <w:r>
        <w:rPr>
          <w:rFonts w:ascii="Times New Roman" w:hAnsi="Times New Roman"/>
          <w:color w:val="231F20"/>
        </w:rPr>
        <w:t>y su </w:t>
      </w:r>
      <w:r>
        <w:rPr>
          <w:rFonts w:ascii="Times New Roman" w:hAnsi="Times New Roman"/>
          <w:color w:val="231F20"/>
          <w:spacing w:val="3"/>
        </w:rPr>
        <w:t>necesaria </w:t>
      </w:r>
      <w:r>
        <w:rPr>
          <w:rFonts w:ascii="Times New Roman" w:hAnsi="Times New Roman"/>
          <w:color w:val="231F20"/>
          <w:spacing w:val="2"/>
        </w:rPr>
        <w:t>renovación, </w:t>
      </w:r>
      <w:r>
        <w:rPr>
          <w:rFonts w:ascii="Times New Roman" w:hAnsi="Times New Roman"/>
          <w:color w:val="231F20"/>
        </w:rPr>
        <w:t>al </w:t>
      </w:r>
      <w:r>
        <w:rPr>
          <w:rFonts w:ascii="Times New Roman" w:hAnsi="Times New Roman"/>
          <w:color w:val="231F20"/>
          <w:spacing w:val="2"/>
        </w:rPr>
        <w:t>grado </w:t>
      </w:r>
      <w:r>
        <w:rPr>
          <w:rFonts w:ascii="Times New Roman" w:hAnsi="Times New Roman"/>
          <w:color w:val="231F20"/>
        </w:rPr>
        <w:t>de </w:t>
      </w:r>
      <w:r>
        <w:rPr>
          <w:rFonts w:ascii="Times New Roman" w:hAnsi="Times New Roman"/>
          <w:color w:val="231F20"/>
          <w:spacing w:val="2"/>
        </w:rPr>
        <w:t>que </w:t>
      </w:r>
      <w:r>
        <w:rPr>
          <w:rFonts w:ascii="Times New Roman" w:hAnsi="Times New Roman"/>
          <w:color w:val="231F20"/>
        </w:rPr>
        <w:t>no </w:t>
      </w:r>
      <w:r>
        <w:rPr>
          <w:rFonts w:ascii="Times New Roman" w:hAnsi="Times New Roman"/>
          <w:color w:val="231F20"/>
          <w:spacing w:val="3"/>
        </w:rPr>
        <w:t>solamente </w:t>
      </w:r>
      <w:r>
        <w:rPr>
          <w:rFonts w:ascii="Times New Roman" w:hAnsi="Times New Roman"/>
          <w:color w:val="231F20"/>
        </w:rPr>
        <w:t>la </w:t>
      </w:r>
      <w:r>
        <w:rPr>
          <w:rFonts w:ascii="Times New Roman" w:hAnsi="Times New Roman"/>
          <w:color w:val="231F20"/>
          <w:spacing w:val="2"/>
        </w:rPr>
        <w:t>ciudadanía </w:t>
      </w:r>
      <w:r>
        <w:rPr>
          <w:rFonts w:ascii="Times New Roman" w:hAnsi="Times New Roman"/>
          <w:color w:val="231F20"/>
          <w:spacing w:val="3"/>
        </w:rPr>
        <w:t>afectada  </w:t>
      </w:r>
      <w:r>
        <w:rPr>
          <w:rFonts w:ascii="Times New Roman" w:hAnsi="Times New Roman"/>
          <w:color w:val="231F20"/>
        </w:rPr>
        <w:t>y lesionada por las recurrentes crisis, sino que también los actores políticos y los analistas empezaron a hablar de transición democrática y a efectivamente jugar </w:t>
      </w:r>
      <w:r>
        <w:rPr>
          <w:rFonts w:ascii="Cambria" w:hAnsi="Cambria"/>
          <w:i/>
          <w:color w:val="231F20"/>
          <w:w w:val="85"/>
        </w:rPr>
        <w:t>el</w:t>
      </w:r>
      <w:r>
        <w:rPr>
          <w:rFonts w:ascii="Cambria" w:hAnsi="Cambria"/>
          <w:i/>
          <w:color w:val="231F20"/>
          <w:spacing w:val="-20"/>
          <w:w w:val="85"/>
        </w:rPr>
        <w:t> </w:t>
      </w:r>
      <w:r>
        <w:rPr>
          <w:rFonts w:ascii="Cambria" w:hAnsi="Cambria"/>
          <w:i/>
          <w:color w:val="231F20"/>
          <w:w w:val="85"/>
        </w:rPr>
        <w:t>juego</w:t>
      </w:r>
      <w:r>
        <w:rPr>
          <w:rFonts w:ascii="Cambria" w:hAnsi="Cambria"/>
          <w:i/>
          <w:color w:val="231F20"/>
          <w:spacing w:val="-20"/>
          <w:w w:val="85"/>
        </w:rPr>
        <w:t> </w:t>
      </w:r>
      <w:r>
        <w:rPr>
          <w:rFonts w:ascii="Cambria" w:hAnsi="Cambria"/>
          <w:i/>
          <w:color w:val="231F20"/>
          <w:w w:val="85"/>
        </w:rPr>
        <w:t>de</w:t>
      </w:r>
      <w:r>
        <w:rPr>
          <w:rFonts w:ascii="Cambria" w:hAnsi="Cambria"/>
          <w:i/>
          <w:color w:val="231F20"/>
          <w:spacing w:val="-20"/>
          <w:w w:val="85"/>
        </w:rPr>
        <w:t> </w:t>
      </w:r>
      <w:r>
        <w:rPr>
          <w:rFonts w:ascii="Cambria" w:hAnsi="Cambria"/>
          <w:i/>
          <w:color w:val="231F20"/>
          <w:w w:val="85"/>
        </w:rPr>
        <w:t>un</w:t>
      </w:r>
      <w:r>
        <w:rPr>
          <w:rFonts w:ascii="Cambria" w:hAnsi="Cambria"/>
          <w:i/>
          <w:color w:val="231F20"/>
          <w:spacing w:val="-20"/>
          <w:w w:val="85"/>
        </w:rPr>
        <w:t> </w:t>
      </w:r>
      <w:r>
        <w:rPr>
          <w:rFonts w:ascii="Cambria" w:hAnsi="Cambria"/>
          <w:i/>
          <w:color w:val="231F20"/>
          <w:w w:val="85"/>
        </w:rPr>
        <w:t>proceso</w:t>
      </w:r>
      <w:r>
        <w:rPr>
          <w:rFonts w:ascii="Cambria" w:hAnsi="Cambria"/>
          <w:i/>
          <w:color w:val="231F20"/>
          <w:spacing w:val="-20"/>
          <w:w w:val="85"/>
        </w:rPr>
        <w:t> </w:t>
      </w:r>
      <w:r>
        <w:rPr>
          <w:rFonts w:ascii="Cambria" w:hAnsi="Cambria"/>
          <w:i/>
          <w:color w:val="231F20"/>
          <w:w w:val="85"/>
        </w:rPr>
        <w:t>pacífico,</w:t>
      </w:r>
      <w:r>
        <w:rPr>
          <w:rFonts w:ascii="Cambria" w:hAnsi="Cambria"/>
          <w:i/>
          <w:color w:val="231F20"/>
          <w:spacing w:val="-20"/>
          <w:w w:val="85"/>
        </w:rPr>
        <w:t> </w:t>
      </w:r>
      <w:r>
        <w:rPr>
          <w:rFonts w:ascii="Cambria" w:hAnsi="Cambria"/>
          <w:i/>
          <w:color w:val="231F20"/>
          <w:w w:val="85"/>
        </w:rPr>
        <w:t>paulattino</w:t>
      </w:r>
      <w:r>
        <w:rPr>
          <w:rFonts w:ascii="Cambria" w:hAnsi="Cambria"/>
          <w:i/>
          <w:color w:val="231F20"/>
          <w:spacing w:val="-20"/>
          <w:w w:val="85"/>
        </w:rPr>
        <w:t> </w:t>
      </w:r>
      <w:r>
        <w:rPr>
          <w:rFonts w:ascii="Cambria" w:hAnsi="Cambria"/>
          <w:i/>
          <w:color w:val="231F20"/>
          <w:w w:val="85"/>
        </w:rPr>
        <w:t>de</w:t>
      </w:r>
      <w:r>
        <w:rPr>
          <w:rFonts w:ascii="Cambria" w:hAnsi="Cambria"/>
          <w:i/>
          <w:color w:val="231F20"/>
          <w:spacing w:val="-20"/>
          <w:w w:val="85"/>
        </w:rPr>
        <w:t> </w:t>
      </w:r>
      <w:r>
        <w:rPr>
          <w:rFonts w:ascii="Cambria" w:hAnsi="Cambria"/>
          <w:i/>
          <w:color w:val="231F20"/>
          <w:w w:val="85"/>
        </w:rPr>
        <w:t>democrattización</w:t>
      </w:r>
      <w:r>
        <w:rPr>
          <w:rFonts w:ascii="Cambria" w:hAnsi="Cambria"/>
          <w:i/>
          <w:color w:val="231F20"/>
          <w:spacing w:val="-20"/>
          <w:w w:val="85"/>
        </w:rPr>
        <w:t> </w:t>
      </w:r>
      <w:r>
        <w:rPr>
          <w:rFonts w:ascii="Cambria" w:hAnsi="Cambria"/>
          <w:i/>
          <w:color w:val="231F20"/>
          <w:w w:val="85"/>
        </w:rPr>
        <w:t>políttica</w:t>
      </w:r>
      <w:r>
        <w:rPr>
          <w:rFonts w:ascii="Times New Roman" w:hAnsi="Times New Roman"/>
          <w:color w:val="231F20"/>
          <w:w w:val="85"/>
        </w:rPr>
        <w:t>.</w:t>
      </w:r>
    </w:p>
    <w:p>
      <w:pPr>
        <w:pStyle w:val="BodyText"/>
        <w:spacing w:line="247" w:lineRule="auto"/>
        <w:ind w:left="113" w:right="111" w:firstLine="283"/>
        <w:jc w:val="both"/>
        <w:rPr>
          <w:rFonts w:ascii="Times New Roman" w:hAnsi="Times New Roman"/>
        </w:rPr>
      </w:pPr>
      <w:r>
        <w:rPr>
          <w:rFonts w:ascii="Times New Roman" w:hAnsi="Times New Roman"/>
          <w:color w:val="231F20"/>
        </w:rPr>
        <w:t>Siguiendo</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anterior</w:t>
      </w:r>
      <w:r>
        <w:rPr>
          <w:rFonts w:ascii="Times New Roman" w:hAnsi="Times New Roman"/>
          <w:color w:val="231F20"/>
          <w:spacing w:val="-6"/>
        </w:rPr>
        <w:t> </w:t>
      </w:r>
      <w:r>
        <w:rPr>
          <w:rFonts w:ascii="Times New Roman" w:hAnsi="Times New Roman"/>
          <w:color w:val="231F20"/>
        </w:rPr>
        <w:t>idea</w:t>
      </w:r>
      <w:r>
        <w:rPr>
          <w:rFonts w:ascii="Times New Roman" w:hAnsi="Times New Roman"/>
          <w:color w:val="231F20"/>
          <w:spacing w:val="-7"/>
        </w:rPr>
        <w:t> </w:t>
      </w:r>
      <w:r>
        <w:rPr>
          <w:rFonts w:ascii="Times New Roman" w:hAnsi="Times New Roman"/>
          <w:color w:val="231F20"/>
        </w:rPr>
        <w:t>y</w:t>
      </w:r>
      <w:r>
        <w:rPr>
          <w:rFonts w:ascii="Times New Roman" w:hAnsi="Times New Roman"/>
          <w:color w:val="231F20"/>
          <w:spacing w:val="-7"/>
        </w:rPr>
        <w:t> </w:t>
      </w:r>
      <w:r>
        <w:rPr>
          <w:rFonts w:ascii="Times New Roman" w:hAnsi="Times New Roman"/>
          <w:color w:val="231F20"/>
        </w:rPr>
        <w:t>tomando</w:t>
      </w:r>
      <w:r>
        <w:rPr>
          <w:rFonts w:ascii="Times New Roman" w:hAnsi="Times New Roman"/>
          <w:color w:val="231F20"/>
          <w:spacing w:val="-6"/>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rPr>
        <w:t>cuenta</w:t>
      </w:r>
      <w:r>
        <w:rPr>
          <w:rFonts w:ascii="Times New Roman" w:hAnsi="Times New Roman"/>
          <w:color w:val="231F20"/>
          <w:spacing w:val="-7"/>
        </w:rPr>
        <w:t> </w:t>
      </w:r>
      <w:r>
        <w:rPr>
          <w:rFonts w:ascii="Times New Roman" w:hAnsi="Times New Roman"/>
          <w:color w:val="231F20"/>
        </w:rPr>
        <w:t>los</w:t>
      </w:r>
      <w:r>
        <w:rPr>
          <w:rFonts w:ascii="Times New Roman" w:hAnsi="Times New Roman"/>
          <w:color w:val="231F20"/>
          <w:spacing w:val="-7"/>
        </w:rPr>
        <w:t> </w:t>
      </w:r>
      <w:r>
        <w:rPr>
          <w:rFonts w:ascii="Times New Roman" w:hAnsi="Times New Roman"/>
          <w:color w:val="231F20"/>
        </w:rPr>
        <w:t>conceptos</w:t>
      </w:r>
      <w:r>
        <w:rPr>
          <w:rFonts w:ascii="Times New Roman" w:hAnsi="Times New Roman"/>
          <w:color w:val="231F20"/>
          <w:spacing w:val="-7"/>
        </w:rPr>
        <w:t> </w:t>
      </w:r>
      <w:r>
        <w:rPr>
          <w:rFonts w:ascii="Times New Roman" w:hAnsi="Times New Roman"/>
          <w:color w:val="231F20"/>
        </w:rPr>
        <w:t>utilizados</w:t>
      </w:r>
      <w:r>
        <w:rPr>
          <w:rFonts w:ascii="Times New Roman" w:hAnsi="Times New Roman"/>
          <w:color w:val="231F20"/>
          <w:spacing w:val="-7"/>
        </w:rPr>
        <w:t> </w:t>
      </w:r>
      <w:r>
        <w:rPr>
          <w:rFonts w:ascii="Times New Roman" w:hAnsi="Times New Roman"/>
          <w:color w:val="231F20"/>
        </w:rPr>
        <w:t>–pro- ceso, paulatino– que implican el recorrido de una ruta o trayectoria que gradual- mente se va agotando en sus diferentes (quizá hasta múltiples) etapas o fases, la serie de actos y fenómenos concatenados de democratización son más impor- tantes o más determinantes –al menos para el autor– al referirnos al aspecto eminentemente electoral: cuando el republicanismo comienza a tomar vigencia  y se empiezan a sentir sus efectos en los puestos de gobierno ocupados. Cuando lo anterior comienza a </w:t>
      </w:r>
      <w:r>
        <w:rPr>
          <w:rFonts w:ascii="Times New Roman" w:hAnsi="Times New Roman"/>
          <w:color w:val="231F20"/>
          <w:spacing w:val="-3"/>
        </w:rPr>
        <w:t>ocurrir, </w:t>
      </w:r>
      <w:r>
        <w:rPr>
          <w:rFonts w:ascii="Times New Roman" w:hAnsi="Times New Roman"/>
          <w:color w:val="231F20"/>
        </w:rPr>
        <w:t>gracias por supuesto al instrumental jurídico que permite que las elecciones se hagan realidad, entonces ha comenzado la demo- cratización que el autor llama </w:t>
      </w:r>
      <w:r>
        <w:rPr>
          <w:rFonts w:ascii="Cambria" w:hAnsi="Cambria"/>
          <w:i/>
          <w:color w:val="231F20"/>
        </w:rPr>
        <w:t>por la vía electtoral</w:t>
      </w:r>
      <w:r>
        <w:rPr>
          <w:rFonts w:ascii="Times New Roman" w:hAnsi="Times New Roman"/>
          <w:color w:val="231F20"/>
        </w:rPr>
        <w:t>. La primera señal palpable y </w:t>
      </w:r>
      <w:r>
        <w:rPr>
          <w:rFonts w:ascii="Times New Roman" w:hAnsi="Times New Roman"/>
          <w:color w:val="231F20"/>
          <w:spacing w:val="-3"/>
        </w:rPr>
        <w:t>real </w:t>
      </w:r>
      <w:r>
        <w:rPr>
          <w:rFonts w:ascii="Times New Roman" w:hAnsi="Times New Roman"/>
          <w:color w:val="231F20"/>
        </w:rPr>
        <w:t>de que ha comenzado a ocurrir un fenómeno de democratización es cuando los partidos de oposición empiezan a tener éxito en la consecución de puestos públicos y así se comienza a presumir que han logrado disminuir los efectos del régimen autoritario y han logrado minimizar –o al menos comenzar a minimi- zar– los efectos de ciertas instituciones antidemocráticas. Como ejemplo de lo </w:t>
      </w:r>
      <w:r>
        <w:rPr>
          <w:rFonts w:ascii="Times New Roman" w:hAnsi="Times New Roman"/>
          <w:color w:val="231F20"/>
          <w:spacing w:val="-4"/>
        </w:rPr>
        <w:t>anterior, </w:t>
      </w:r>
      <w:r>
        <w:rPr>
          <w:rFonts w:ascii="Times New Roman" w:hAnsi="Times New Roman"/>
          <w:color w:val="231F20"/>
        </w:rPr>
        <w:t>basta con considerar que a principios de la década de los años ochenta los partidos de la oposición solamente lograban ganar a duras penas alguna que otra elección (y de carácter municipal), mientras que para el año 2000 el panora- ma</w:t>
      </w:r>
      <w:r>
        <w:rPr>
          <w:rFonts w:ascii="Times New Roman" w:hAnsi="Times New Roman"/>
          <w:color w:val="231F20"/>
          <w:spacing w:val="-4"/>
        </w:rPr>
        <w:t> </w:t>
      </w:r>
      <w:r>
        <w:rPr>
          <w:rFonts w:ascii="Times New Roman" w:hAnsi="Times New Roman"/>
          <w:color w:val="231F20"/>
        </w:rPr>
        <w:t>había</w:t>
      </w:r>
      <w:r>
        <w:rPr>
          <w:rFonts w:ascii="Times New Roman" w:hAnsi="Times New Roman"/>
          <w:color w:val="231F20"/>
          <w:spacing w:val="-4"/>
        </w:rPr>
        <w:t> </w:t>
      </w:r>
      <w:r>
        <w:rPr>
          <w:rFonts w:ascii="Times New Roman" w:hAnsi="Times New Roman"/>
          <w:color w:val="231F20"/>
        </w:rPr>
        <w:t>cambiado,</w:t>
      </w:r>
      <w:r>
        <w:rPr>
          <w:rFonts w:ascii="Times New Roman" w:hAnsi="Times New Roman"/>
          <w:color w:val="231F20"/>
          <w:spacing w:val="-4"/>
        </w:rPr>
        <w:t> </w:t>
      </w:r>
      <w:r>
        <w:rPr>
          <w:rFonts w:ascii="Times New Roman" w:hAnsi="Times New Roman"/>
          <w:color w:val="231F20"/>
        </w:rPr>
        <w:t>ya</w:t>
      </w:r>
      <w:r>
        <w:rPr>
          <w:rFonts w:ascii="Times New Roman" w:hAnsi="Times New Roman"/>
          <w:color w:val="231F20"/>
          <w:spacing w:val="-4"/>
        </w:rPr>
        <w:t> </w:t>
      </w:r>
      <w:r>
        <w:rPr>
          <w:rFonts w:ascii="Times New Roman" w:hAnsi="Times New Roman"/>
          <w:color w:val="231F20"/>
        </w:rPr>
        <w:t>que</w:t>
      </w:r>
      <w:r>
        <w:rPr>
          <w:rFonts w:ascii="Times New Roman" w:hAnsi="Times New Roman"/>
          <w:color w:val="231F20"/>
          <w:spacing w:val="-4"/>
        </w:rPr>
        <w:t> </w:t>
      </w:r>
      <w:r>
        <w:rPr>
          <w:rFonts w:ascii="Times New Roman" w:hAnsi="Times New Roman"/>
          <w:color w:val="231F20"/>
        </w:rPr>
        <w:t>más</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4"/>
        </w:rPr>
        <w:t> </w:t>
      </w:r>
      <w:r>
        <w:rPr>
          <w:rFonts w:ascii="Times New Roman" w:hAnsi="Times New Roman"/>
          <w:color w:val="231F20"/>
        </w:rPr>
        <w:t>la</w:t>
      </w:r>
      <w:r>
        <w:rPr>
          <w:rFonts w:ascii="Times New Roman" w:hAnsi="Times New Roman"/>
          <w:color w:val="231F20"/>
          <w:spacing w:val="-4"/>
        </w:rPr>
        <w:t> </w:t>
      </w:r>
      <w:r>
        <w:rPr>
          <w:rFonts w:ascii="Times New Roman" w:hAnsi="Times New Roman"/>
          <w:color w:val="231F20"/>
        </w:rPr>
        <w:t>mitad</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4"/>
        </w:rPr>
        <w:t> </w:t>
      </w:r>
      <w:r>
        <w:rPr>
          <w:rFonts w:ascii="Times New Roman" w:hAnsi="Times New Roman"/>
          <w:color w:val="231F20"/>
        </w:rPr>
        <w:t>la</w:t>
      </w:r>
      <w:r>
        <w:rPr>
          <w:rFonts w:ascii="Times New Roman" w:hAnsi="Times New Roman"/>
          <w:color w:val="231F20"/>
          <w:spacing w:val="-4"/>
        </w:rPr>
        <w:t> </w:t>
      </w:r>
      <w:r>
        <w:rPr>
          <w:rFonts w:ascii="Times New Roman" w:hAnsi="Times New Roman"/>
          <w:color w:val="231F20"/>
        </w:rPr>
        <w:t>población</w:t>
      </w:r>
      <w:r>
        <w:rPr>
          <w:rFonts w:ascii="Times New Roman" w:hAnsi="Times New Roman"/>
          <w:color w:val="231F20"/>
          <w:spacing w:val="-4"/>
        </w:rPr>
        <w:t> </w:t>
      </w:r>
      <w:r>
        <w:rPr>
          <w:rFonts w:ascii="Times New Roman" w:hAnsi="Times New Roman"/>
          <w:color w:val="231F20"/>
        </w:rPr>
        <w:t>en</w:t>
      </w:r>
      <w:r>
        <w:rPr>
          <w:rFonts w:ascii="Times New Roman" w:hAnsi="Times New Roman"/>
          <w:color w:val="231F20"/>
          <w:spacing w:val="-4"/>
        </w:rPr>
        <w:t> </w:t>
      </w:r>
      <w:r>
        <w:rPr>
          <w:rFonts w:ascii="Times New Roman" w:hAnsi="Times New Roman"/>
          <w:color w:val="231F20"/>
        </w:rPr>
        <w:t>México</w:t>
      </w:r>
      <w:r>
        <w:rPr>
          <w:rFonts w:ascii="Times New Roman" w:hAnsi="Times New Roman"/>
          <w:color w:val="231F20"/>
          <w:spacing w:val="-4"/>
        </w:rPr>
        <w:t> </w:t>
      </w:r>
      <w:r>
        <w:rPr>
          <w:rFonts w:ascii="Times New Roman" w:hAnsi="Times New Roman"/>
          <w:color w:val="231F20"/>
        </w:rPr>
        <w:t>ya</w:t>
      </w:r>
      <w:r>
        <w:rPr>
          <w:rFonts w:ascii="Times New Roman" w:hAnsi="Times New Roman"/>
          <w:color w:val="231F20"/>
          <w:spacing w:val="-4"/>
        </w:rPr>
        <w:t> </w:t>
      </w:r>
      <w:r>
        <w:rPr>
          <w:rFonts w:ascii="Times New Roman" w:hAnsi="Times New Roman"/>
          <w:color w:val="231F20"/>
        </w:rPr>
        <w:t>estaba </w:t>
      </w:r>
      <w:r>
        <w:rPr>
          <w:rFonts w:ascii="Times New Roman" w:hAnsi="Times New Roman"/>
          <w:color w:val="231F20"/>
          <w:spacing w:val="-2"/>
        </w:rPr>
        <w:t>regida </w:t>
      </w:r>
      <w:r>
        <w:rPr>
          <w:rFonts w:ascii="Times New Roman" w:hAnsi="Times New Roman"/>
          <w:color w:val="231F20"/>
        </w:rPr>
        <w:t>por presidencias municipales de partidos</w:t>
      </w:r>
      <w:r>
        <w:rPr>
          <w:rFonts w:ascii="Times New Roman" w:hAnsi="Times New Roman"/>
          <w:color w:val="231F20"/>
          <w:spacing w:val="31"/>
        </w:rPr>
        <w:t> </w:t>
      </w:r>
      <w:r>
        <w:rPr>
          <w:rFonts w:ascii="Times New Roman" w:hAnsi="Times New Roman"/>
          <w:color w:val="231F20"/>
        </w:rPr>
        <w:t>opositores.</w:t>
      </w:r>
    </w:p>
    <w:p>
      <w:pPr>
        <w:pStyle w:val="BodyText"/>
        <w:spacing w:line="247" w:lineRule="auto"/>
        <w:ind w:left="113" w:right="111" w:firstLine="283"/>
        <w:jc w:val="both"/>
        <w:rPr>
          <w:rFonts w:ascii="Times New Roman" w:hAnsi="Times New Roman"/>
        </w:rPr>
      </w:pPr>
      <w:r>
        <w:rPr>
          <w:rFonts w:ascii="Times New Roman" w:hAnsi="Times New Roman"/>
          <w:color w:val="231F20"/>
        </w:rPr>
        <w:t>Es</w:t>
      </w:r>
      <w:r>
        <w:rPr>
          <w:rFonts w:ascii="Times New Roman" w:hAnsi="Times New Roman"/>
          <w:color w:val="231F20"/>
          <w:spacing w:val="-15"/>
        </w:rPr>
        <w:t> </w:t>
      </w:r>
      <w:r>
        <w:rPr>
          <w:rFonts w:ascii="Times New Roman" w:hAnsi="Times New Roman"/>
          <w:color w:val="231F20"/>
        </w:rPr>
        <w:t>entonces</w:t>
      </w:r>
      <w:r>
        <w:rPr>
          <w:rFonts w:ascii="Times New Roman" w:hAnsi="Times New Roman"/>
          <w:color w:val="231F20"/>
          <w:spacing w:val="-15"/>
        </w:rPr>
        <w:t> </w:t>
      </w:r>
      <w:r>
        <w:rPr>
          <w:rFonts w:ascii="Times New Roman" w:hAnsi="Times New Roman"/>
          <w:color w:val="231F20"/>
        </w:rPr>
        <w:t>el</w:t>
      </w:r>
      <w:r>
        <w:rPr>
          <w:rFonts w:ascii="Times New Roman" w:hAnsi="Times New Roman"/>
          <w:color w:val="231F20"/>
          <w:spacing w:val="-15"/>
        </w:rPr>
        <w:t> </w:t>
      </w:r>
      <w:r>
        <w:rPr>
          <w:rFonts w:ascii="Times New Roman" w:hAnsi="Times New Roman"/>
          <w:color w:val="231F20"/>
        </w:rPr>
        <w:t>sistema</w:t>
      </w:r>
      <w:r>
        <w:rPr>
          <w:rFonts w:ascii="Times New Roman" w:hAnsi="Times New Roman"/>
          <w:color w:val="231F20"/>
          <w:spacing w:val="-15"/>
        </w:rPr>
        <w:t> </w:t>
      </w:r>
      <w:r>
        <w:rPr>
          <w:rFonts w:ascii="Times New Roman" w:hAnsi="Times New Roman"/>
          <w:color w:val="231F20"/>
        </w:rPr>
        <w:t>electoral</w:t>
      </w:r>
      <w:r>
        <w:rPr>
          <w:rFonts w:ascii="Times New Roman" w:hAnsi="Times New Roman"/>
          <w:color w:val="231F20"/>
          <w:spacing w:val="-15"/>
        </w:rPr>
        <w:t> </w:t>
      </w:r>
      <w:r>
        <w:rPr>
          <w:rFonts w:ascii="Times New Roman" w:hAnsi="Times New Roman"/>
          <w:color w:val="231F20"/>
        </w:rPr>
        <w:t>–subsistema</w:t>
      </w:r>
      <w:r>
        <w:rPr>
          <w:rFonts w:ascii="Times New Roman" w:hAnsi="Times New Roman"/>
          <w:color w:val="231F20"/>
          <w:spacing w:val="-15"/>
        </w:rPr>
        <w:t> </w:t>
      </w:r>
      <w:r>
        <w:rPr>
          <w:rFonts w:ascii="Times New Roman" w:hAnsi="Times New Roman"/>
          <w:color w:val="231F20"/>
        </w:rPr>
        <w:t>del</w:t>
      </w:r>
      <w:r>
        <w:rPr>
          <w:rFonts w:ascii="Times New Roman" w:hAnsi="Times New Roman"/>
          <w:color w:val="231F20"/>
          <w:spacing w:val="-15"/>
        </w:rPr>
        <w:t> </w:t>
      </w:r>
      <w:r>
        <w:rPr>
          <w:rFonts w:ascii="Times New Roman" w:hAnsi="Times New Roman"/>
          <w:color w:val="231F20"/>
        </w:rPr>
        <w:t>sistema</w:t>
      </w:r>
      <w:r>
        <w:rPr>
          <w:rFonts w:ascii="Times New Roman" w:hAnsi="Times New Roman"/>
          <w:color w:val="231F20"/>
          <w:spacing w:val="-15"/>
        </w:rPr>
        <w:t> </w:t>
      </w:r>
      <w:r>
        <w:rPr>
          <w:rFonts w:ascii="Times New Roman" w:hAnsi="Times New Roman"/>
          <w:color w:val="231F20"/>
        </w:rPr>
        <w:t>jurídico</w:t>
      </w:r>
      <w:r>
        <w:rPr>
          <w:rFonts w:ascii="Times New Roman" w:hAnsi="Times New Roman"/>
          <w:color w:val="231F20"/>
          <w:spacing w:val="-15"/>
        </w:rPr>
        <w:t> </w:t>
      </w:r>
      <w:r>
        <w:rPr>
          <w:rFonts w:ascii="Times New Roman" w:hAnsi="Times New Roman"/>
          <w:color w:val="231F20"/>
        </w:rPr>
        <w:t>mexicano–</w:t>
      </w:r>
      <w:r>
        <w:rPr>
          <w:rFonts w:ascii="Times New Roman" w:hAnsi="Times New Roman"/>
          <w:color w:val="231F20"/>
          <w:spacing w:val="-15"/>
        </w:rPr>
        <w:t> </w:t>
      </w:r>
      <w:r>
        <w:rPr>
          <w:rFonts w:ascii="Times New Roman" w:hAnsi="Times New Roman"/>
          <w:color w:val="231F20"/>
        </w:rPr>
        <w:t>la pieza fundamental para la democratización, según el autor </w:t>
      </w:r>
      <w:r>
        <w:rPr>
          <w:rFonts w:ascii="Times New Roman" w:hAnsi="Times New Roman"/>
          <w:color w:val="231F20"/>
          <w:spacing w:val="-11"/>
        </w:rPr>
        <w:t>y, </w:t>
      </w:r>
      <w:r>
        <w:rPr>
          <w:rFonts w:ascii="Times New Roman" w:hAnsi="Times New Roman"/>
          <w:color w:val="231F20"/>
        </w:rPr>
        <w:t>en ese sentido, las reformas</w:t>
      </w:r>
      <w:r>
        <w:rPr>
          <w:rFonts w:ascii="Times New Roman" w:hAnsi="Times New Roman"/>
          <w:color w:val="231F20"/>
          <w:spacing w:val="-6"/>
        </w:rPr>
        <w:t> </w:t>
      </w:r>
      <w:r>
        <w:rPr>
          <w:rFonts w:ascii="Times New Roman" w:hAnsi="Times New Roman"/>
          <w:color w:val="231F20"/>
        </w:rPr>
        <w:t>electorales</w:t>
      </w:r>
      <w:r>
        <w:rPr>
          <w:rFonts w:ascii="Times New Roman" w:hAnsi="Times New Roman"/>
          <w:color w:val="231F20"/>
          <w:spacing w:val="-5"/>
        </w:rPr>
        <w:t> </w:t>
      </w:r>
      <w:r>
        <w:rPr>
          <w:rFonts w:ascii="Times New Roman" w:hAnsi="Times New Roman"/>
          <w:color w:val="231F20"/>
        </w:rPr>
        <w:t>son</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suma</w:t>
      </w:r>
      <w:r>
        <w:rPr>
          <w:rFonts w:ascii="Times New Roman" w:hAnsi="Times New Roman"/>
          <w:color w:val="231F20"/>
          <w:spacing w:val="-6"/>
        </w:rPr>
        <w:t> </w:t>
      </w:r>
      <w:r>
        <w:rPr>
          <w:rFonts w:ascii="Times New Roman" w:hAnsi="Times New Roman"/>
          <w:color w:val="231F20"/>
        </w:rPr>
        <w:t>importancia,</w:t>
      </w:r>
      <w:r>
        <w:rPr>
          <w:rFonts w:ascii="Times New Roman" w:hAnsi="Times New Roman"/>
          <w:color w:val="231F20"/>
          <w:spacing w:val="-5"/>
        </w:rPr>
        <w:t> </w:t>
      </w:r>
      <w:r>
        <w:rPr>
          <w:rFonts w:ascii="Times New Roman" w:hAnsi="Times New Roman"/>
          <w:color w:val="231F20"/>
        </w:rPr>
        <w:t>ya</w:t>
      </w:r>
      <w:r>
        <w:rPr>
          <w:rFonts w:ascii="Times New Roman" w:hAnsi="Times New Roman"/>
          <w:color w:val="231F20"/>
          <w:spacing w:val="-6"/>
        </w:rPr>
        <w:t> </w:t>
      </w:r>
      <w:r>
        <w:rPr>
          <w:rFonts w:ascii="Times New Roman" w:hAnsi="Times New Roman"/>
          <w:color w:val="231F20"/>
        </w:rPr>
        <w:t>que</w:t>
      </w:r>
      <w:r>
        <w:rPr>
          <w:rFonts w:ascii="Times New Roman" w:hAnsi="Times New Roman"/>
          <w:color w:val="231F20"/>
          <w:spacing w:val="-6"/>
        </w:rPr>
        <w:t> </w:t>
      </w:r>
      <w:r>
        <w:rPr>
          <w:rFonts w:ascii="Times New Roman" w:hAnsi="Times New Roman"/>
          <w:color w:val="231F20"/>
        </w:rPr>
        <w:t>han</w:t>
      </w:r>
      <w:r>
        <w:rPr>
          <w:rFonts w:ascii="Times New Roman" w:hAnsi="Times New Roman"/>
          <w:color w:val="231F20"/>
          <w:spacing w:val="-6"/>
        </w:rPr>
        <w:t> </w:t>
      </w:r>
      <w:r>
        <w:rPr>
          <w:rFonts w:ascii="Times New Roman" w:hAnsi="Times New Roman"/>
          <w:color w:val="231F20"/>
        </w:rPr>
        <w:t>permitido</w:t>
      </w:r>
      <w:r>
        <w:rPr>
          <w:rFonts w:ascii="Times New Roman" w:hAnsi="Times New Roman"/>
          <w:color w:val="231F20"/>
          <w:spacing w:val="-6"/>
        </w:rPr>
        <w:t> </w:t>
      </w:r>
      <w:r>
        <w:rPr>
          <w:rFonts w:ascii="Times New Roman" w:hAnsi="Times New Roman"/>
          <w:color w:val="231F20"/>
        </w:rPr>
        <w:t>que</w:t>
      </w:r>
      <w:r>
        <w:rPr>
          <w:rFonts w:ascii="Times New Roman" w:hAnsi="Times New Roman"/>
          <w:color w:val="231F20"/>
          <w:spacing w:val="-6"/>
        </w:rPr>
        <w:t> </w:t>
      </w:r>
      <w:r>
        <w:rPr>
          <w:rFonts w:ascii="Times New Roman" w:hAnsi="Times New Roman"/>
          <w:color w:val="231F20"/>
        </w:rPr>
        <w:t>el</w:t>
      </w:r>
      <w:r>
        <w:rPr>
          <w:rFonts w:ascii="Times New Roman" w:hAnsi="Times New Roman"/>
          <w:color w:val="231F20"/>
          <w:spacing w:val="-6"/>
        </w:rPr>
        <w:t> </w:t>
      </w:r>
      <w:r>
        <w:rPr>
          <w:rFonts w:ascii="Times New Roman" w:hAnsi="Times New Roman"/>
          <w:color w:val="231F20"/>
        </w:rPr>
        <w:t>siste- ma</w:t>
      </w:r>
      <w:r>
        <w:rPr>
          <w:rFonts w:ascii="Times New Roman" w:hAnsi="Times New Roman"/>
          <w:color w:val="231F20"/>
          <w:spacing w:val="-12"/>
        </w:rPr>
        <w:t> </w:t>
      </w:r>
      <w:r>
        <w:rPr>
          <w:rFonts w:ascii="Times New Roman" w:hAnsi="Times New Roman"/>
          <w:color w:val="231F20"/>
        </w:rPr>
        <w:t>político</w:t>
      </w:r>
      <w:r>
        <w:rPr>
          <w:rFonts w:ascii="Times New Roman" w:hAnsi="Times New Roman"/>
          <w:color w:val="231F20"/>
          <w:spacing w:val="-12"/>
        </w:rPr>
        <w:t> </w:t>
      </w:r>
      <w:r>
        <w:rPr>
          <w:rFonts w:ascii="Times New Roman" w:hAnsi="Times New Roman"/>
          <w:color w:val="231F20"/>
        </w:rPr>
        <w:t>en</w:t>
      </w:r>
      <w:r>
        <w:rPr>
          <w:rFonts w:ascii="Times New Roman" w:hAnsi="Times New Roman"/>
          <w:color w:val="231F20"/>
          <w:spacing w:val="-12"/>
        </w:rPr>
        <w:t> </w:t>
      </w:r>
      <w:r>
        <w:rPr>
          <w:rFonts w:ascii="Times New Roman" w:hAnsi="Times New Roman"/>
          <w:color w:val="231F20"/>
        </w:rPr>
        <w:t>México</w:t>
      </w:r>
      <w:r>
        <w:rPr>
          <w:rFonts w:ascii="Times New Roman" w:hAnsi="Times New Roman"/>
          <w:color w:val="231F20"/>
          <w:spacing w:val="-13"/>
        </w:rPr>
        <w:t> </w:t>
      </w:r>
      <w:r>
        <w:rPr>
          <w:rFonts w:ascii="Times New Roman" w:hAnsi="Times New Roman"/>
          <w:color w:val="231F20"/>
        </w:rPr>
        <w:t>se</w:t>
      </w:r>
      <w:r>
        <w:rPr>
          <w:rFonts w:ascii="Times New Roman" w:hAnsi="Times New Roman"/>
          <w:color w:val="231F20"/>
          <w:spacing w:val="-12"/>
        </w:rPr>
        <w:t> </w:t>
      </w:r>
      <w:r>
        <w:rPr>
          <w:rFonts w:ascii="Times New Roman" w:hAnsi="Times New Roman"/>
          <w:color w:val="231F20"/>
        </w:rPr>
        <w:t>haya</w:t>
      </w:r>
      <w:r>
        <w:rPr>
          <w:rFonts w:ascii="Times New Roman" w:hAnsi="Times New Roman"/>
          <w:color w:val="231F20"/>
          <w:spacing w:val="-12"/>
        </w:rPr>
        <w:t> </w:t>
      </w:r>
      <w:r>
        <w:rPr>
          <w:rFonts w:ascii="Times New Roman" w:hAnsi="Times New Roman"/>
          <w:color w:val="231F20"/>
        </w:rPr>
        <w:t>renovado</w:t>
      </w:r>
      <w:r>
        <w:rPr>
          <w:rFonts w:ascii="Times New Roman" w:hAnsi="Times New Roman"/>
          <w:color w:val="231F20"/>
          <w:spacing w:val="-12"/>
        </w:rPr>
        <w:t> </w:t>
      </w:r>
      <w:r>
        <w:rPr>
          <w:rFonts w:ascii="Times New Roman" w:hAnsi="Times New Roman"/>
          <w:color w:val="231F20"/>
        </w:rPr>
        <w:t>con</w:t>
      </w:r>
      <w:r>
        <w:rPr>
          <w:rFonts w:ascii="Times New Roman" w:hAnsi="Times New Roman"/>
          <w:color w:val="231F20"/>
          <w:spacing w:val="-12"/>
        </w:rPr>
        <w:t> </w:t>
      </w:r>
      <w:r>
        <w:rPr>
          <w:rFonts w:ascii="Times New Roman" w:hAnsi="Times New Roman"/>
          <w:color w:val="231F20"/>
        </w:rPr>
        <w:t>base</w:t>
      </w:r>
      <w:r>
        <w:rPr>
          <w:rFonts w:ascii="Times New Roman" w:hAnsi="Times New Roman"/>
          <w:color w:val="231F20"/>
          <w:spacing w:val="-12"/>
        </w:rPr>
        <w:t> </w:t>
      </w:r>
      <w:r>
        <w:rPr>
          <w:rFonts w:ascii="Times New Roman" w:hAnsi="Times New Roman"/>
          <w:color w:val="231F20"/>
        </w:rPr>
        <w:t>en</w:t>
      </w:r>
      <w:r>
        <w:rPr>
          <w:rFonts w:ascii="Times New Roman" w:hAnsi="Times New Roman"/>
          <w:color w:val="231F20"/>
          <w:spacing w:val="-12"/>
        </w:rPr>
        <w:t> </w:t>
      </w:r>
      <w:r>
        <w:rPr>
          <w:rFonts w:ascii="Times New Roman" w:hAnsi="Times New Roman"/>
          <w:color w:val="231F20"/>
        </w:rPr>
        <w:t>instituciones</w:t>
      </w:r>
      <w:r>
        <w:rPr>
          <w:rFonts w:ascii="Times New Roman" w:hAnsi="Times New Roman"/>
          <w:color w:val="231F20"/>
          <w:spacing w:val="-12"/>
        </w:rPr>
        <w:t> </w:t>
      </w:r>
      <w:r>
        <w:rPr>
          <w:rFonts w:ascii="Times New Roman" w:hAnsi="Times New Roman"/>
          <w:color w:val="231F20"/>
        </w:rPr>
        <w:t>electorales</w:t>
      </w:r>
      <w:r>
        <w:rPr>
          <w:rFonts w:ascii="Times New Roman" w:hAnsi="Times New Roman"/>
          <w:color w:val="231F20"/>
          <w:spacing w:val="-12"/>
        </w:rPr>
        <w:t> </w:t>
      </w:r>
      <w:r>
        <w:rPr>
          <w:rFonts w:ascii="Times New Roman" w:hAnsi="Times New Roman"/>
          <w:color w:val="231F20"/>
        </w:rPr>
        <w:t>que han sido su soporte para hacer de la renovación periódica de los cargos de elec- ción popular una realidad. De esta manera, los elementos fundamentales en el nuevo</w:t>
      </w:r>
      <w:r>
        <w:rPr>
          <w:rFonts w:ascii="Times New Roman" w:hAnsi="Times New Roman"/>
          <w:color w:val="231F20"/>
          <w:spacing w:val="-11"/>
        </w:rPr>
        <w:t> </w:t>
      </w:r>
      <w:r>
        <w:rPr>
          <w:rFonts w:ascii="Times New Roman" w:hAnsi="Times New Roman"/>
          <w:color w:val="231F20"/>
        </w:rPr>
        <w:t>sistema</w:t>
      </w:r>
      <w:r>
        <w:rPr>
          <w:rFonts w:ascii="Times New Roman" w:hAnsi="Times New Roman"/>
          <w:color w:val="231F20"/>
          <w:spacing w:val="-12"/>
        </w:rPr>
        <w:t> </w:t>
      </w:r>
      <w:r>
        <w:rPr>
          <w:rFonts w:ascii="Times New Roman" w:hAnsi="Times New Roman"/>
          <w:color w:val="231F20"/>
        </w:rPr>
        <w:t>electoral</w:t>
      </w:r>
      <w:r>
        <w:rPr>
          <w:rFonts w:ascii="Times New Roman" w:hAnsi="Times New Roman"/>
          <w:color w:val="231F20"/>
          <w:spacing w:val="-11"/>
        </w:rPr>
        <w:t> </w:t>
      </w:r>
      <w:r>
        <w:rPr>
          <w:rFonts w:ascii="Times New Roman" w:hAnsi="Times New Roman"/>
          <w:color w:val="231F20"/>
        </w:rPr>
        <w:t>han</w:t>
      </w:r>
      <w:r>
        <w:rPr>
          <w:rFonts w:ascii="Times New Roman" w:hAnsi="Times New Roman"/>
          <w:color w:val="231F20"/>
          <w:spacing w:val="-11"/>
        </w:rPr>
        <w:t> </w:t>
      </w:r>
      <w:r>
        <w:rPr>
          <w:rFonts w:ascii="Times New Roman" w:hAnsi="Times New Roman"/>
          <w:color w:val="231F20"/>
        </w:rPr>
        <w:t>sido:</w:t>
      </w:r>
      <w:r>
        <w:rPr>
          <w:rFonts w:ascii="Times New Roman" w:hAnsi="Times New Roman"/>
          <w:color w:val="231F20"/>
          <w:spacing w:val="-12"/>
        </w:rPr>
        <w:t> </w:t>
      </w:r>
      <w:r>
        <w:rPr>
          <w:rFonts w:ascii="Times New Roman" w:hAnsi="Times New Roman"/>
          <w:color w:val="231F20"/>
        </w:rPr>
        <w:t>la</w:t>
      </w:r>
      <w:r>
        <w:rPr>
          <w:rFonts w:ascii="Times New Roman" w:hAnsi="Times New Roman"/>
          <w:color w:val="231F20"/>
          <w:spacing w:val="-11"/>
        </w:rPr>
        <w:t> </w:t>
      </w:r>
      <w:r>
        <w:rPr>
          <w:rFonts w:ascii="Times New Roman" w:hAnsi="Times New Roman"/>
          <w:color w:val="231F20"/>
        </w:rPr>
        <w:t>independencia</w:t>
      </w:r>
      <w:r>
        <w:rPr>
          <w:rFonts w:ascii="Times New Roman" w:hAnsi="Times New Roman"/>
          <w:color w:val="231F20"/>
          <w:spacing w:val="-11"/>
        </w:rPr>
        <w:t> </w:t>
      </w:r>
      <w:r>
        <w:rPr>
          <w:rFonts w:ascii="Times New Roman" w:hAnsi="Times New Roman"/>
          <w:color w:val="231F20"/>
        </w:rPr>
        <w:t>en</w:t>
      </w:r>
      <w:r>
        <w:rPr>
          <w:rFonts w:ascii="Times New Roman" w:hAnsi="Times New Roman"/>
          <w:color w:val="231F20"/>
          <w:spacing w:val="-12"/>
        </w:rPr>
        <w:t> </w:t>
      </w:r>
      <w:r>
        <w:rPr>
          <w:rFonts w:ascii="Times New Roman" w:hAnsi="Times New Roman"/>
          <w:color w:val="231F20"/>
        </w:rPr>
        <w:t>los</w:t>
      </w:r>
      <w:r>
        <w:rPr>
          <w:rFonts w:ascii="Times New Roman" w:hAnsi="Times New Roman"/>
          <w:color w:val="231F20"/>
          <w:spacing w:val="-12"/>
        </w:rPr>
        <w:t> </w:t>
      </w:r>
      <w:r>
        <w:rPr>
          <w:rFonts w:ascii="Times New Roman" w:hAnsi="Times New Roman"/>
          <w:color w:val="231F20"/>
        </w:rPr>
        <w:t>organismos</w:t>
      </w:r>
      <w:r>
        <w:rPr>
          <w:rFonts w:ascii="Times New Roman" w:hAnsi="Times New Roman"/>
          <w:color w:val="231F20"/>
          <w:spacing w:val="-12"/>
        </w:rPr>
        <w:t> </w:t>
      </w:r>
      <w:r>
        <w:rPr>
          <w:rFonts w:ascii="Times New Roman" w:hAnsi="Times New Roman"/>
          <w:color w:val="231F20"/>
        </w:rPr>
        <w:t>electorales, por</w:t>
      </w:r>
      <w:r>
        <w:rPr>
          <w:rFonts w:ascii="Times New Roman" w:hAnsi="Times New Roman"/>
          <w:color w:val="231F20"/>
          <w:spacing w:val="-5"/>
        </w:rPr>
        <w:t> </w:t>
      </w:r>
      <w:r>
        <w:rPr>
          <w:rFonts w:ascii="Times New Roman" w:hAnsi="Times New Roman"/>
          <w:color w:val="231F20"/>
        </w:rPr>
        <w:t>supuesto</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rPr>
        <w:t>judicialización</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rPr>
        <w:t>resolución</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conflictos</w:t>
      </w:r>
      <w:r>
        <w:rPr>
          <w:rFonts w:ascii="Times New Roman" w:hAnsi="Times New Roman"/>
          <w:color w:val="231F20"/>
          <w:spacing w:val="-5"/>
        </w:rPr>
        <w:t> </w:t>
      </w:r>
      <w:r>
        <w:rPr>
          <w:rFonts w:ascii="Times New Roman" w:hAnsi="Times New Roman"/>
          <w:color w:val="231F20"/>
        </w:rPr>
        <w:t>en</w:t>
      </w:r>
      <w:r>
        <w:rPr>
          <w:rFonts w:ascii="Times New Roman" w:hAnsi="Times New Roman"/>
          <w:color w:val="231F20"/>
          <w:spacing w:val="-5"/>
        </w:rPr>
        <w:t> </w:t>
      </w:r>
      <w:r>
        <w:rPr>
          <w:rFonts w:ascii="Times New Roman" w:hAnsi="Times New Roman"/>
          <w:color w:val="231F20"/>
        </w:rPr>
        <w:t>materia</w:t>
      </w:r>
      <w:r>
        <w:rPr>
          <w:rFonts w:ascii="Times New Roman" w:hAnsi="Times New Roman"/>
          <w:color w:val="231F20"/>
          <w:spacing w:val="-5"/>
        </w:rPr>
        <w:t> </w:t>
      </w:r>
      <w:r>
        <w:rPr>
          <w:rFonts w:ascii="Times New Roman" w:hAnsi="Times New Roman"/>
          <w:color w:val="231F20"/>
        </w:rPr>
        <w:t>electoral</w:t>
      </w:r>
    </w:p>
    <w:p>
      <w:pPr>
        <w:spacing w:after="0" w:line="247" w:lineRule="auto"/>
        <w:jc w:val="both"/>
        <w:rPr>
          <w:rFonts w:ascii="Times New Roman" w:hAnsi="Times New Roman"/>
        </w:rPr>
        <w:sectPr>
          <w:pgSz w:w="9360" w:h="12760"/>
          <w:pgMar w:top="620" w:bottom="280" w:left="1020" w:right="1020"/>
        </w:sectPr>
      </w:pPr>
    </w:p>
    <w:p>
      <w:pPr>
        <w:tabs>
          <w:tab w:pos="680" w:val="left" w:leader="none"/>
        </w:tabs>
        <w:spacing w:before="54"/>
        <w:ind w:left="113" w:right="24" w:firstLine="0"/>
        <w:jc w:val="left"/>
        <w:rPr>
          <w:rFonts w:ascii="Cambria" w:hAnsi="Cambria"/>
          <w:i/>
          <w:sz w:val="19"/>
        </w:rPr>
      </w:pPr>
      <w:r>
        <w:rPr>
          <w:rFonts w:ascii="Times New Roman" w:hAnsi="Times New Roman"/>
          <w:color w:val="231F20"/>
          <w:sz w:val="19"/>
        </w:rPr>
        <w:t>66</w:t>
        <w:tab/>
      </w:r>
      <w:r>
        <w:rPr>
          <w:rFonts w:ascii="Cambria" w:hAnsi="Cambria"/>
          <w:i/>
          <w:color w:val="231F20"/>
          <w:w w:val="90"/>
          <w:sz w:val="19"/>
        </w:rPr>
        <w:t>Joaquín  Ordóñez</w:t>
      </w:r>
      <w:r>
        <w:rPr>
          <w:rFonts w:ascii="Cambria" w:hAnsi="Cambria"/>
          <w:i/>
          <w:color w:val="231F20"/>
          <w:spacing w:val="13"/>
          <w:w w:val="90"/>
          <w:sz w:val="19"/>
        </w:rPr>
        <w:t> </w:t>
      </w:r>
      <w:r>
        <w:rPr>
          <w:rFonts w:ascii="Cambria" w:hAnsi="Cambria"/>
          <w:i/>
          <w:color w:val="231F20"/>
          <w:w w:val="90"/>
          <w:sz w:val="19"/>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9"/>
        <w:rPr>
          <w:rFonts w:ascii="Cambria"/>
          <w:i/>
          <w:sz w:val="19"/>
        </w:rPr>
      </w:pPr>
    </w:p>
    <w:p>
      <w:pPr>
        <w:pStyle w:val="BodyText"/>
        <w:spacing w:line="247" w:lineRule="auto" w:before="65"/>
        <w:ind w:left="113" w:right="111"/>
        <w:jc w:val="both"/>
        <w:rPr>
          <w:rFonts w:ascii="Times New Roman" w:hAnsi="Times New Roman"/>
        </w:rPr>
      </w:pPr>
      <w:r>
        <w:rPr>
          <w:rFonts w:ascii="Times New Roman" w:hAnsi="Times New Roman"/>
          <w:color w:val="231F20"/>
        </w:rPr>
        <w:t>e incluso política, y la supervisión general realizada por los partidos políticos. Dice Schedler (2006) que México debería ser considerado democrático desde su última reforma democratizadora del año 1996. incluso llega a la conclusión de </w:t>
      </w:r>
      <w:r>
        <w:rPr>
          <w:rFonts w:ascii="Times New Roman" w:hAnsi="Times New Roman"/>
          <w:color w:val="231F20"/>
          <w:w w:val="85"/>
        </w:rPr>
        <w:t>que</w:t>
      </w:r>
      <w:r>
        <w:rPr>
          <w:rFonts w:ascii="Times New Roman" w:hAnsi="Times New Roman"/>
          <w:color w:val="231F20"/>
          <w:spacing w:val="-15"/>
          <w:w w:val="85"/>
        </w:rPr>
        <w:t> </w:t>
      </w:r>
      <w:r>
        <w:rPr>
          <w:rFonts w:ascii="Cambria" w:hAnsi="Cambria"/>
          <w:i/>
          <w:color w:val="231F20"/>
          <w:w w:val="85"/>
        </w:rPr>
        <w:t>el</w:t>
      </w:r>
      <w:r>
        <w:rPr>
          <w:rFonts w:ascii="Cambria" w:hAnsi="Cambria"/>
          <w:i/>
          <w:color w:val="231F20"/>
          <w:spacing w:val="-9"/>
          <w:w w:val="85"/>
        </w:rPr>
        <w:t> </w:t>
      </w:r>
      <w:r>
        <w:rPr>
          <w:rFonts w:ascii="Cambria" w:hAnsi="Cambria"/>
          <w:i/>
          <w:color w:val="231F20"/>
          <w:w w:val="85"/>
        </w:rPr>
        <w:t>país</w:t>
      </w:r>
      <w:r>
        <w:rPr>
          <w:rFonts w:ascii="Cambria" w:hAnsi="Cambria"/>
          <w:i/>
          <w:color w:val="231F20"/>
          <w:spacing w:val="-9"/>
          <w:w w:val="85"/>
        </w:rPr>
        <w:t> </w:t>
      </w:r>
      <w:r>
        <w:rPr>
          <w:rFonts w:ascii="Cambria" w:hAnsi="Cambria"/>
          <w:i/>
          <w:color w:val="231F20"/>
          <w:w w:val="85"/>
        </w:rPr>
        <w:t>llevó</w:t>
      </w:r>
      <w:r>
        <w:rPr>
          <w:rFonts w:ascii="Cambria" w:hAnsi="Cambria"/>
          <w:i/>
          <w:color w:val="231F20"/>
          <w:spacing w:val="-9"/>
          <w:w w:val="85"/>
        </w:rPr>
        <w:t> </w:t>
      </w:r>
      <w:r>
        <w:rPr>
          <w:rFonts w:ascii="Cambria" w:hAnsi="Cambria"/>
          <w:i/>
          <w:color w:val="231F20"/>
          <w:w w:val="85"/>
        </w:rPr>
        <w:t>a</w:t>
      </w:r>
      <w:r>
        <w:rPr>
          <w:rFonts w:ascii="Cambria" w:hAnsi="Cambria"/>
          <w:i/>
          <w:color w:val="231F20"/>
          <w:spacing w:val="-9"/>
          <w:w w:val="85"/>
        </w:rPr>
        <w:t> </w:t>
      </w:r>
      <w:r>
        <w:rPr>
          <w:rFonts w:ascii="Cambria" w:hAnsi="Cambria"/>
          <w:i/>
          <w:color w:val="231F20"/>
          <w:w w:val="85"/>
        </w:rPr>
        <w:t>cabo</w:t>
      </w:r>
      <w:r>
        <w:rPr>
          <w:rFonts w:ascii="Cambria" w:hAnsi="Cambria"/>
          <w:i/>
          <w:color w:val="231F20"/>
          <w:spacing w:val="-9"/>
          <w:w w:val="85"/>
        </w:rPr>
        <w:t> </w:t>
      </w:r>
      <w:r>
        <w:rPr>
          <w:rFonts w:ascii="Cambria" w:hAnsi="Cambria"/>
          <w:i/>
          <w:color w:val="231F20"/>
          <w:w w:val="85"/>
        </w:rPr>
        <w:t>la</w:t>
      </w:r>
      <w:r>
        <w:rPr>
          <w:rFonts w:ascii="Cambria" w:hAnsi="Cambria"/>
          <w:i/>
          <w:color w:val="231F20"/>
          <w:spacing w:val="-9"/>
          <w:w w:val="85"/>
        </w:rPr>
        <w:t> </w:t>
      </w:r>
      <w:r>
        <w:rPr>
          <w:rFonts w:ascii="Cambria" w:hAnsi="Cambria"/>
          <w:i/>
          <w:color w:val="231F20"/>
          <w:w w:val="85"/>
        </w:rPr>
        <w:t>consolidación</w:t>
      </w:r>
      <w:r>
        <w:rPr>
          <w:rFonts w:ascii="Cambria" w:hAnsi="Cambria"/>
          <w:i/>
          <w:color w:val="231F20"/>
          <w:spacing w:val="-9"/>
          <w:w w:val="85"/>
        </w:rPr>
        <w:t> </w:t>
      </w:r>
      <w:r>
        <w:rPr>
          <w:rFonts w:ascii="Cambria" w:hAnsi="Cambria"/>
          <w:i/>
          <w:color w:val="231F20"/>
          <w:w w:val="85"/>
        </w:rPr>
        <w:t>de</w:t>
      </w:r>
      <w:r>
        <w:rPr>
          <w:rFonts w:ascii="Cambria" w:hAnsi="Cambria"/>
          <w:i/>
          <w:color w:val="231F20"/>
          <w:spacing w:val="-9"/>
          <w:w w:val="85"/>
        </w:rPr>
        <w:t> </w:t>
      </w:r>
      <w:r>
        <w:rPr>
          <w:rFonts w:ascii="Cambria" w:hAnsi="Cambria"/>
          <w:i/>
          <w:color w:val="231F20"/>
          <w:w w:val="85"/>
        </w:rPr>
        <w:t>su</w:t>
      </w:r>
      <w:r>
        <w:rPr>
          <w:rFonts w:ascii="Cambria" w:hAnsi="Cambria"/>
          <w:i/>
          <w:color w:val="231F20"/>
          <w:spacing w:val="-9"/>
          <w:w w:val="85"/>
        </w:rPr>
        <w:t> </w:t>
      </w:r>
      <w:r>
        <w:rPr>
          <w:rFonts w:ascii="Cambria" w:hAnsi="Cambria"/>
          <w:i/>
          <w:color w:val="231F20"/>
          <w:w w:val="85"/>
        </w:rPr>
        <w:t>democracia</w:t>
      </w:r>
      <w:r>
        <w:rPr>
          <w:rFonts w:ascii="Cambria" w:hAnsi="Cambria"/>
          <w:i/>
          <w:color w:val="231F20"/>
          <w:spacing w:val="-9"/>
          <w:w w:val="85"/>
        </w:rPr>
        <w:t> </w:t>
      </w:r>
      <w:r>
        <w:rPr>
          <w:rFonts w:ascii="Cambria" w:hAnsi="Cambria"/>
          <w:i/>
          <w:color w:val="231F20"/>
          <w:w w:val="85"/>
        </w:rPr>
        <w:t>al</w:t>
      </w:r>
      <w:r>
        <w:rPr>
          <w:rFonts w:ascii="Cambria" w:hAnsi="Cambria"/>
          <w:i/>
          <w:color w:val="231F20"/>
          <w:spacing w:val="-9"/>
          <w:w w:val="85"/>
        </w:rPr>
        <w:t> </w:t>
      </w:r>
      <w:r>
        <w:rPr>
          <w:rFonts w:ascii="Cambria" w:hAnsi="Cambria"/>
          <w:i/>
          <w:color w:val="231F20"/>
          <w:w w:val="85"/>
        </w:rPr>
        <w:t>mismo</w:t>
      </w:r>
      <w:r>
        <w:rPr>
          <w:rFonts w:ascii="Cambria" w:hAnsi="Cambria"/>
          <w:i/>
          <w:color w:val="231F20"/>
          <w:spacing w:val="-9"/>
          <w:w w:val="85"/>
        </w:rPr>
        <w:t> </w:t>
      </w:r>
      <w:r>
        <w:rPr>
          <w:rFonts w:ascii="Cambria" w:hAnsi="Cambria"/>
          <w:i/>
          <w:color w:val="231F20"/>
          <w:w w:val="85"/>
        </w:rPr>
        <w:t>ttiempo</w:t>
      </w:r>
      <w:r>
        <w:rPr>
          <w:rFonts w:ascii="Cambria" w:hAnsi="Cambria"/>
          <w:i/>
          <w:color w:val="231F20"/>
          <w:spacing w:val="-9"/>
          <w:w w:val="85"/>
        </w:rPr>
        <w:t> </w:t>
      </w:r>
      <w:r>
        <w:rPr>
          <w:rFonts w:ascii="Cambria" w:hAnsi="Cambria"/>
          <w:i/>
          <w:color w:val="231F20"/>
          <w:w w:val="85"/>
        </w:rPr>
        <w:t>que</w:t>
      </w:r>
      <w:r>
        <w:rPr>
          <w:rFonts w:ascii="Cambria" w:hAnsi="Cambria"/>
          <w:i/>
          <w:color w:val="231F20"/>
          <w:spacing w:val="-9"/>
          <w:w w:val="85"/>
        </w:rPr>
        <w:t> </w:t>
      </w:r>
      <w:r>
        <w:rPr>
          <w:rFonts w:ascii="Cambria" w:hAnsi="Cambria"/>
          <w:i/>
          <w:color w:val="231F20"/>
          <w:w w:val="85"/>
        </w:rPr>
        <w:t>complettó</w:t>
      </w:r>
      <w:r>
        <w:rPr>
          <w:rFonts w:ascii="Cambria" w:hAnsi="Cambria"/>
          <w:i/>
          <w:color w:val="231F20"/>
          <w:spacing w:val="-9"/>
          <w:w w:val="85"/>
        </w:rPr>
        <w:t> </w:t>
      </w:r>
      <w:r>
        <w:rPr>
          <w:rFonts w:ascii="Cambria" w:hAnsi="Cambria"/>
          <w:i/>
          <w:color w:val="231F20"/>
          <w:w w:val="85"/>
        </w:rPr>
        <w:t>su </w:t>
      </w:r>
      <w:r>
        <w:rPr>
          <w:rFonts w:ascii="Cambria" w:hAnsi="Cambria"/>
          <w:i/>
          <w:color w:val="231F20"/>
          <w:w w:val="95"/>
        </w:rPr>
        <w:t>ttransición</w:t>
      </w:r>
      <w:r>
        <w:rPr>
          <w:rFonts w:ascii="Cambria" w:hAnsi="Cambria"/>
          <w:i/>
          <w:color w:val="231F20"/>
          <w:spacing w:val="-6"/>
          <w:w w:val="95"/>
        </w:rPr>
        <w:t> </w:t>
      </w:r>
      <w:r>
        <w:rPr>
          <w:rFonts w:ascii="Cambria" w:hAnsi="Cambria"/>
          <w:i/>
          <w:color w:val="231F20"/>
          <w:w w:val="95"/>
        </w:rPr>
        <w:t>a</w:t>
      </w:r>
      <w:r>
        <w:rPr>
          <w:rFonts w:ascii="Cambria" w:hAnsi="Cambria"/>
          <w:i/>
          <w:color w:val="231F20"/>
          <w:spacing w:val="-6"/>
          <w:w w:val="95"/>
        </w:rPr>
        <w:t> </w:t>
      </w:r>
      <w:r>
        <w:rPr>
          <w:rFonts w:ascii="Cambria" w:hAnsi="Cambria"/>
          <w:i/>
          <w:color w:val="231F20"/>
          <w:w w:val="95"/>
        </w:rPr>
        <w:t>la</w:t>
      </w:r>
      <w:r>
        <w:rPr>
          <w:rFonts w:ascii="Cambria" w:hAnsi="Cambria"/>
          <w:i/>
          <w:color w:val="231F20"/>
          <w:spacing w:val="-6"/>
          <w:w w:val="95"/>
        </w:rPr>
        <w:t> </w:t>
      </w:r>
      <w:r>
        <w:rPr>
          <w:rFonts w:ascii="Cambria" w:hAnsi="Cambria"/>
          <w:i/>
          <w:color w:val="231F20"/>
          <w:w w:val="95"/>
        </w:rPr>
        <w:t>democracia</w:t>
      </w:r>
      <w:r>
        <w:rPr>
          <w:rFonts w:ascii="Times New Roman" w:hAnsi="Times New Roman"/>
          <w:color w:val="231F20"/>
          <w:w w:val="95"/>
        </w:rPr>
        <w:t>,</w:t>
      </w:r>
      <w:r>
        <w:rPr>
          <w:rFonts w:ascii="Times New Roman" w:hAnsi="Times New Roman"/>
          <w:color w:val="231F20"/>
          <w:spacing w:val="-11"/>
          <w:w w:val="95"/>
        </w:rPr>
        <w:t> </w:t>
      </w:r>
      <w:r>
        <w:rPr>
          <w:rFonts w:ascii="Times New Roman" w:hAnsi="Times New Roman"/>
          <w:color w:val="231F20"/>
          <w:w w:val="95"/>
        </w:rPr>
        <w:t>lo</w:t>
      </w:r>
      <w:r>
        <w:rPr>
          <w:rFonts w:ascii="Times New Roman" w:hAnsi="Times New Roman"/>
          <w:color w:val="231F20"/>
          <w:spacing w:val="-11"/>
          <w:w w:val="95"/>
        </w:rPr>
        <w:t> </w:t>
      </w:r>
      <w:r>
        <w:rPr>
          <w:rFonts w:ascii="Times New Roman" w:hAnsi="Times New Roman"/>
          <w:color w:val="231F20"/>
          <w:w w:val="95"/>
        </w:rPr>
        <w:t>cual</w:t>
      </w:r>
      <w:r>
        <w:rPr>
          <w:rFonts w:ascii="Times New Roman" w:hAnsi="Times New Roman"/>
          <w:color w:val="231F20"/>
          <w:spacing w:val="-11"/>
          <w:w w:val="95"/>
        </w:rPr>
        <w:t> </w:t>
      </w:r>
      <w:r>
        <w:rPr>
          <w:rFonts w:ascii="Times New Roman" w:hAnsi="Times New Roman"/>
          <w:color w:val="231F20"/>
          <w:w w:val="95"/>
        </w:rPr>
        <w:t>significa</w:t>
      </w:r>
      <w:r>
        <w:rPr>
          <w:rFonts w:ascii="Times New Roman" w:hAnsi="Times New Roman"/>
          <w:color w:val="231F20"/>
          <w:spacing w:val="-12"/>
          <w:w w:val="95"/>
        </w:rPr>
        <w:t> </w:t>
      </w:r>
      <w:r>
        <w:rPr>
          <w:rFonts w:ascii="Times New Roman" w:hAnsi="Times New Roman"/>
          <w:color w:val="231F20"/>
          <w:w w:val="95"/>
        </w:rPr>
        <w:t>que</w:t>
      </w:r>
      <w:r>
        <w:rPr>
          <w:rFonts w:ascii="Times New Roman" w:hAnsi="Times New Roman"/>
          <w:color w:val="231F20"/>
          <w:spacing w:val="-11"/>
          <w:w w:val="95"/>
        </w:rPr>
        <w:t> </w:t>
      </w:r>
      <w:r>
        <w:rPr>
          <w:rFonts w:ascii="Times New Roman" w:hAnsi="Times New Roman"/>
          <w:color w:val="231F20"/>
          <w:w w:val="95"/>
        </w:rPr>
        <w:t>el</w:t>
      </w:r>
      <w:r>
        <w:rPr>
          <w:rFonts w:ascii="Times New Roman" w:hAnsi="Times New Roman"/>
          <w:color w:val="231F20"/>
          <w:spacing w:val="-11"/>
          <w:w w:val="95"/>
        </w:rPr>
        <w:t> </w:t>
      </w:r>
      <w:r>
        <w:rPr>
          <w:rFonts w:ascii="Times New Roman" w:hAnsi="Times New Roman"/>
          <w:color w:val="231F20"/>
          <w:w w:val="95"/>
        </w:rPr>
        <w:t>autor</w:t>
      </w:r>
      <w:r>
        <w:rPr>
          <w:rFonts w:ascii="Times New Roman" w:hAnsi="Times New Roman"/>
          <w:color w:val="231F20"/>
          <w:spacing w:val="-11"/>
          <w:w w:val="95"/>
        </w:rPr>
        <w:t> </w:t>
      </w:r>
      <w:r>
        <w:rPr>
          <w:rFonts w:ascii="Times New Roman" w:hAnsi="Times New Roman"/>
          <w:color w:val="231F20"/>
          <w:w w:val="95"/>
        </w:rPr>
        <w:t>considera</w:t>
      </w:r>
      <w:r>
        <w:rPr>
          <w:rFonts w:ascii="Times New Roman" w:hAnsi="Times New Roman"/>
          <w:color w:val="231F20"/>
          <w:spacing w:val="-11"/>
          <w:w w:val="95"/>
        </w:rPr>
        <w:t> </w:t>
      </w:r>
      <w:r>
        <w:rPr>
          <w:rFonts w:ascii="Times New Roman" w:hAnsi="Times New Roman"/>
          <w:color w:val="231F20"/>
          <w:w w:val="95"/>
        </w:rPr>
        <w:t>seriamente</w:t>
      </w:r>
      <w:r>
        <w:rPr>
          <w:rFonts w:ascii="Times New Roman" w:hAnsi="Times New Roman"/>
          <w:color w:val="231F20"/>
          <w:spacing w:val="-12"/>
          <w:w w:val="95"/>
        </w:rPr>
        <w:t> </w:t>
      </w:r>
      <w:r>
        <w:rPr>
          <w:rFonts w:ascii="Times New Roman" w:hAnsi="Times New Roman"/>
          <w:color w:val="231F20"/>
          <w:w w:val="95"/>
        </w:rPr>
        <w:t>la</w:t>
      </w:r>
      <w:r>
        <w:rPr>
          <w:rFonts w:ascii="Times New Roman" w:hAnsi="Times New Roman"/>
          <w:color w:val="231F20"/>
          <w:spacing w:val="-11"/>
          <w:w w:val="95"/>
        </w:rPr>
        <w:t> </w:t>
      </w:r>
      <w:r>
        <w:rPr>
          <w:rFonts w:ascii="Times New Roman" w:hAnsi="Times New Roman"/>
          <w:color w:val="231F20"/>
          <w:w w:val="95"/>
        </w:rPr>
        <w:t>de- </w:t>
      </w:r>
      <w:r>
        <w:rPr>
          <w:rFonts w:ascii="Times New Roman" w:hAnsi="Times New Roman"/>
          <w:color w:val="231F20"/>
        </w:rPr>
        <w:t>mocracia</w:t>
      </w:r>
      <w:r>
        <w:rPr>
          <w:rFonts w:ascii="Times New Roman" w:hAnsi="Times New Roman"/>
          <w:color w:val="231F20"/>
          <w:spacing w:val="-11"/>
        </w:rPr>
        <w:t> </w:t>
      </w:r>
      <w:r>
        <w:rPr>
          <w:rFonts w:ascii="Times New Roman" w:hAnsi="Times New Roman"/>
          <w:color w:val="231F20"/>
        </w:rPr>
        <w:t>en</w:t>
      </w:r>
      <w:r>
        <w:rPr>
          <w:rFonts w:ascii="Times New Roman" w:hAnsi="Times New Roman"/>
          <w:color w:val="231F20"/>
          <w:spacing w:val="-11"/>
        </w:rPr>
        <w:t> </w:t>
      </w:r>
      <w:r>
        <w:rPr>
          <w:rFonts w:ascii="Times New Roman" w:hAnsi="Times New Roman"/>
          <w:color w:val="231F20"/>
        </w:rPr>
        <w:t>México</w:t>
      </w:r>
      <w:r>
        <w:rPr>
          <w:rFonts w:ascii="Times New Roman" w:hAnsi="Times New Roman"/>
          <w:color w:val="231F20"/>
          <w:spacing w:val="-11"/>
        </w:rPr>
        <w:t> </w:t>
      </w:r>
      <w:r>
        <w:rPr>
          <w:rFonts w:ascii="Times New Roman" w:hAnsi="Times New Roman"/>
          <w:color w:val="231F20"/>
        </w:rPr>
        <w:t>como</w:t>
      </w:r>
      <w:r>
        <w:rPr>
          <w:rFonts w:ascii="Times New Roman" w:hAnsi="Times New Roman"/>
          <w:color w:val="231F20"/>
          <w:spacing w:val="-11"/>
        </w:rPr>
        <w:t> </w:t>
      </w:r>
      <w:r>
        <w:rPr>
          <w:rFonts w:ascii="Times New Roman" w:hAnsi="Times New Roman"/>
          <w:color w:val="231F20"/>
        </w:rPr>
        <w:t>un</w:t>
      </w:r>
      <w:r>
        <w:rPr>
          <w:rFonts w:ascii="Times New Roman" w:hAnsi="Times New Roman"/>
          <w:color w:val="231F20"/>
          <w:spacing w:val="-11"/>
        </w:rPr>
        <w:t> </w:t>
      </w:r>
      <w:r>
        <w:rPr>
          <w:rFonts w:ascii="Times New Roman" w:hAnsi="Times New Roman"/>
          <w:color w:val="231F20"/>
        </w:rPr>
        <w:t>estatus</w:t>
      </w:r>
      <w:r>
        <w:rPr>
          <w:rFonts w:ascii="Times New Roman" w:hAnsi="Times New Roman"/>
          <w:color w:val="231F20"/>
          <w:spacing w:val="-11"/>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rPr>
        <w:t>tuvo</w:t>
      </w:r>
      <w:r>
        <w:rPr>
          <w:rFonts w:ascii="Times New Roman" w:hAnsi="Times New Roman"/>
          <w:color w:val="231F20"/>
          <w:spacing w:val="-11"/>
        </w:rPr>
        <w:t> </w:t>
      </w:r>
      <w:r>
        <w:rPr>
          <w:rFonts w:ascii="Times New Roman" w:hAnsi="Times New Roman"/>
          <w:color w:val="231F20"/>
        </w:rPr>
        <w:t>un</w:t>
      </w:r>
      <w:r>
        <w:rPr>
          <w:rFonts w:ascii="Times New Roman" w:hAnsi="Times New Roman"/>
          <w:color w:val="231F20"/>
          <w:spacing w:val="-11"/>
        </w:rPr>
        <w:t> </w:t>
      </w:r>
      <w:r>
        <w:rPr>
          <w:rFonts w:ascii="Times New Roman" w:hAnsi="Times New Roman"/>
          <w:color w:val="231F20"/>
        </w:rPr>
        <w:t>proceso</w:t>
      </w:r>
      <w:r>
        <w:rPr>
          <w:rFonts w:ascii="Times New Roman" w:hAnsi="Times New Roman"/>
          <w:color w:val="231F20"/>
          <w:spacing w:val="-11"/>
        </w:rPr>
        <w:t> </w:t>
      </w:r>
      <w:r>
        <w:rPr>
          <w:rFonts w:ascii="Times New Roman" w:hAnsi="Times New Roman"/>
          <w:color w:val="231F20"/>
        </w:rPr>
        <w:t>con</w:t>
      </w:r>
      <w:r>
        <w:rPr>
          <w:rFonts w:ascii="Times New Roman" w:hAnsi="Times New Roman"/>
          <w:color w:val="231F20"/>
          <w:spacing w:val="-11"/>
        </w:rPr>
        <w:t> </w:t>
      </w:r>
      <w:r>
        <w:rPr>
          <w:rFonts w:ascii="Times New Roman" w:hAnsi="Times New Roman"/>
          <w:color w:val="231F20"/>
        </w:rPr>
        <w:t>fases</w:t>
      </w:r>
      <w:r>
        <w:rPr>
          <w:rFonts w:ascii="Times New Roman" w:hAnsi="Times New Roman"/>
          <w:color w:val="231F20"/>
          <w:spacing w:val="-11"/>
        </w:rPr>
        <w:t> </w:t>
      </w:r>
      <w:r>
        <w:rPr>
          <w:rFonts w:ascii="Times New Roman" w:hAnsi="Times New Roman"/>
          <w:color w:val="231F20"/>
        </w:rPr>
        <w:t>concatenadas que</w:t>
      </w:r>
      <w:r>
        <w:rPr>
          <w:rFonts w:ascii="Times New Roman" w:hAnsi="Times New Roman"/>
          <w:color w:val="231F20"/>
          <w:spacing w:val="-10"/>
        </w:rPr>
        <w:t> </w:t>
      </w:r>
      <w:r>
        <w:rPr>
          <w:rFonts w:ascii="Times New Roman" w:hAnsi="Times New Roman"/>
          <w:color w:val="231F20"/>
        </w:rPr>
        <w:t>en</w:t>
      </w:r>
      <w:r>
        <w:rPr>
          <w:rFonts w:ascii="Times New Roman" w:hAnsi="Times New Roman"/>
          <w:color w:val="231F20"/>
          <w:spacing w:val="-10"/>
        </w:rPr>
        <w:t> </w:t>
      </w:r>
      <w:r>
        <w:rPr>
          <w:rFonts w:ascii="Times New Roman" w:hAnsi="Times New Roman"/>
          <w:color w:val="231F20"/>
        </w:rPr>
        <w:t>algún</w:t>
      </w:r>
      <w:r>
        <w:rPr>
          <w:rFonts w:ascii="Times New Roman" w:hAnsi="Times New Roman"/>
          <w:color w:val="231F20"/>
          <w:spacing w:val="-10"/>
        </w:rPr>
        <w:t> </w:t>
      </w:r>
      <w:r>
        <w:rPr>
          <w:rFonts w:ascii="Times New Roman" w:hAnsi="Times New Roman"/>
          <w:color w:val="231F20"/>
        </w:rPr>
        <w:t>momento</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historia</w:t>
      </w:r>
      <w:r>
        <w:rPr>
          <w:rFonts w:ascii="Times New Roman" w:hAnsi="Times New Roman"/>
          <w:color w:val="231F20"/>
          <w:spacing w:val="-10"/>
        </w:rPr>
        <w:t> </w:t>
      </w:r>
      <w:r>
        <w:rPr>
          <w:rFonts w:ascii="Times New Roman" w:hAnsi="Times New Roman"/>
          <w:color w:val="231F20"/>
        </w:rPr>
        <w:t>del</w:t>
      </w:r>
      <w:r>
        <w:rPr>
          <w:rFonts w:ascii="Times New Roman" w:hAnsi="Times New Roman"/>
          <w:color w:val="231F20"/>
          <w:spacing w:val="-10"/>
        </w:rPr>
        <w:t> </w:t>
      </w:r>
      <w:r>
        <w:rPr>
          <w:rFonts w:ascii="Times New Roman" w:hAnsi="Times New Roman"/>
          <w:color w:val="231F20"/>
        </w:rPr>
        <w:t>país</w:t>
      </w:r>
      <w:r>
        <w:rPr>
          <w:rFonts w:ascii="Times New Roman" w:hAnsi="Times New Roman"/>
          <w:color w:val="231F20"/>
          <w:spacing w:val="-10"/>
        </w:rPr>
        <w:t> </w:t>
      </w:r>
      <w:r>
        <w:rPr>
          <w:rFonts w:ascii="Times New Roman" w:hAnsi="Times New Roman"/>
          <w:color w:val="231F20"/>
        </w:rPr>
        <w:t>dio</w:t>
      </w:r>
      <w:r>
        <w:rPr>
          <w:rFonts w:ascii="Times New Roman" w:hAnsi="Times New Roman"/>
          <w:color w:val="231F20"/>
          <w:spacing w:val="-10"/>
        </w:rPr>
        <w:t> </w:t>
      </w:r>
      <w:r>
        <w:rPr>
          <w:rFonts w:ascii="Times New Roman" w:hAnsi="Times New Roman"/>
          <w:color w:val="231F20"/>
        </w:rPr>
        <w:t>inicio,</w:t>
      </w:r>
      <w:r>
        <w:rPr>
          <w:rFonts w:ascii="Times New Roman" w:hAnsi="Times New Roman"/>
          <w:color w:val="231F20"/>
          <w:spacing w:val="-10"/>
        </w:rPr>
        <w:t> </w:t>
      </w:r>
      <w:r>
        <w:rPr>
          <w:rFonts w:ascii="Times New Roman" w:hAnsi="Times New Roman"/>
          <w:color w:val="231F20"/>
        </w:rPr>
        <w:t>pero</w:t>
      </w:r>
      <w:r>
        <w:rPr>
          <w:rFonts w:ascii="Times New Roman" w:hAnsi="Times New Roman"/>
          <w:color w:val="231F20"/>
          <w:spacing w:val="-10"/>
        </w:rPr>
        <w:t> </w:t>
      </w:r>
      <w:r>
        <w:rPr>
          <w:rFonts w:ascii="Times New Roman" w:hAnsi="Times New Roman"/>
          <w:color w:val="231F20"/>
        </w:rPr>
        <w:t>que</w:t>
      </w:r>
      <w:r>
        <w:rPr>
          <w:rFonts w:ascii="Times New Roman" w:hAnsi="Times New Roman"/>
          <w:color w:val="231F20"/>
          <w:spacing w:val="-10"/>
        </w:rPr>
        <w:t> </w:t>
      </w:r>
      <w:r>
        <w:rPr>
          <w:rFonts w:ascii="Times New Roman" w:hAnsi="Times New Roman"/>
          <w:color w:val="231F20"/>
        </w:rPr>
        <w:t>ahora</w:t>
      </w:r>
      <w:r>
        <w:rPr>
          <w:rFonts w:ascii="Times New Roman" w:hAnsi="Times New Roman"/>
          <w:color w:val="231F20"/>
          <w:spacing w:val="-10"/>
        </w:rPr>
        <w:t> </w:t>
      </w:r>
      <w:r>
        <w:rPr>
          <w:rFonts w:ascii="Times New Roman" w:hAnsi="Times New Roman"/>
          <w:color w:val="231F20"/>
        </w:rPr>
        <w:t>ya</w:t>
      </w:r>
      <w:r>
        <w:rPr>
          <w:rFonts w:ascii="Times New Roman" w:hAnsi="Times New Roman"/>
          <w:color w:val="231F20"/>
          <w:spacing w:val="-10"/>
        </w:rPr>
        <w:t> </w:t>
      </w:r>
      <w:r>
        <w:rPr>
          <w:rFonts w:ascii="Times New Roman" w:hAnsi="Times New Roman"/>
          <w:color w:val="231F20"/>
        </w:rPr>
        <w:t>se</w:t>
      </w:r>
      <w:r>
        <w:rPr>
          <w:rFonts w:ascii="Times New Roman" w:hAnsi="Times New Roman"/>
          <w:color w:val="231F20"/>
          <w:spacing w:val="-10"/>
        </w:rPr>
        <w:t> </w:t>
      </w:r>
      <w:r>
        <w:rPr>
          <w:rFonts w:ascii="Times New Roman" w:hAnsi="Times New Roman"/>
          <w:color w:val="231F20"/>
        </w:rPr>
        <w:t>trata de un proceso acabado </w:t>
      </w:r>
      <w:r>
        <w:rPr>
          <w:rFonts w:ascii="Times New Roman" w:hAnsi="Times New Roman"/>
          <w:color w:val="231F20"/>
          <w:spacing w:val="-11"/>
        </w:rPr>
        <w:t>y, </w:t>
      </w:r>
      <w:r>
        <w:rPr>
          <w:rFonts w:ascii="Times New Roman" w:hAnsi="Times New Roman"/>
          <w:color w:val="231F20"/>
        </w:rPr>
        <w:t>por tanto, consolidado. Sostiene que fue una acción simultánea,</w:t>
      </w:r>
      <w:r>
        <w:rPr>
          <w:rFonts w:ascii="Times New Roman" w:hAnsi="Times New Roman"/>
          <w:color w:val="231F20"/>
          <w:spacing w:val="-9"/>
        </w:rPr>
        <w:t> </w:t>
      </w:r>
      <w:r>
        <w:rPr>
          <w:rFonts w:ascii="Times New Roman" w:hAnsi="Times New Roman"/>
          <w:color w:val="231F20"/>
        </w:rPr>
        <w:t>un</w:t>
      </w:r>
      <w:r>
        <w:rPr>
          <w:rFonts w:ascii="Times New Roman" w:hAnsi="Times New Roman"/>
          <w:color w:val="231F20"/>
          <w:spacing w:val="-8"/>
        </w:rPr>
        <w:t> </w:t>
      </w:r>
      <w:r>
        <w:rPr>
          <w:rFonts w:ascii="Times New Roman" w:hAnsi="Times New Roman"/>
          <w:color w:val="231F20"/>
        </w:rPr>
        <w:t>fenómeno</w:t>
      </w:r>
      <w:r>
        <w:rPr>
          <w:rFonts w:ascii="Times New Roman" w:hAnsi="Times New Roman"/>
          <w:color w:val="231F20"/>
          <w:spacing w:val="-9"/>
        </w:rPr>
        <w:t> </w:t>
      </w:r>
      <w:r>
        <w:rPr>
          <w:rFonts w:ascii="Times New Roman" w:hAnsi="Times New Roman"/>
          <w:color w:val="231F20"/>
        </w:rPr>
        <w:t>paralelo</w:t>
      </w:r>
      <w:r>
        <w:rPr>
          <w:rFonts w:ascii="Times New Roman" w:hAnsi="Times New Roman"/>
          <w:color w:val="231F20"/>
          <w:spacing w:val="-8"/>
        </w:rPr>
        <w:t> </w:t>
      </w:r>
      <w:r>
        <w:rPr>
          <w:rFonts w:ascii="Times New Roman" w:hAnsi="Times New Roman"/>
          <w:color w:val="231F20"/>
        </w:rPr>
        <w:t>que</w:t>
      </w:r>
      <w:r>
        <w:rPr>
          <w:rFonts w:ascii="Times New Roman" w:hAnsi="Times New Roman"/>
          <w:color w:val="231F20"/>
          <w:spacing w:val="-8"/>
        </w:rPr>
        <w:t> </w:t>
      </w:r>
      <w:r>
        <w:rPr>
          <w:rFonts w:ascii="Times New Roman" w:hAnsi="Times New Roman"/>
          <w:color w:val="231F20"/>
        </w:rPr>
        <w:t>ocurrió</w:t>
      </w:r>
      <w:r>
        <w:rPr>
          <w:rFonts w:ascii="Times New Roman" w:hAnsi="Times New Roman"/>
          <w:color w:val="231F20"/>
          <w:spacing w:val="-8"/>
        </w:rPr>
        <w:t> </w:t>
      </w:r>
      <w:r>
        <w:rPr>
          <w:rFonts w:ascii="Times New Roman" w:hAnsi="Times New Roman"/>
          <w:color w:val="231F20"/>
        </w:rPr>
        <w:t>ocupando</w:t>
      </w:r>
      <w:r>
        <w:rPr>
          <w:rFonts w:ascii="Times New Roman" w:hAnsi="Times New Roman"/>
          <w:color w:val="231F20"/>
          <w:spacing w:val="-9"/>
        </w:rPr>
        <w:t> </w:t>
      </w:r>
      <w:r>
        <w:rPr>
          <w:rFonts w:ascii="Times New Roman" w:hAnsi="Times New Roman"/>
          <w:color w:val="231F20"/>
        </w:rPr>
        <w:t>el</w:t>
      </w:r>
      <w:r>
        <w:rPr>
          <w:rFonts w:ascii="Times New Roman" w:hAnsi="Times New Roman"/>
          <w:color w:val="231F20"/>
          <w:spacing w:val="-8"/>
        </w:rPr>
        <w:t> </w:t>
      </w:r>
      <w:r>
        <w:rPr>
          <w:rFonts w:ascii="Times New Roman" w:hAnsi="Times New Roman"/>
          <w:color w:val="231F20"/>
        </w:rPr>
        <w:t>mismo</w:t>
      </w:r>
      <w:r>
        <w:rPr>
          <w:rFonts w:ascii="Times New Roman" w:hAnsi="Times New Roman"/>
          <w:color w:val="231F20"/>
          <w:spacing w:val="-8"/>
        </w:rPr>
        <w:t> </w:t>
      </w:r>
      <w:r>
        <w:rPr>
          <w:rFonts w:ascii="Times New Roman" w:hAnsi="Times New Roman"/>
          <w:color w:val="231F20"/>
        </w:rPr>
        <w:t>lugar</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8"/>
        </w:rPr>
        <w:t> </w:t>
      </w:r>
      <w:r>
        <w:rPr>
          <w:rFonts w:ascii="Times New Roman" w:hAnsi="Times New Roman"/>
          <w:color w:val="231F20"/>
        </w:rPr>
        <w:t>el</w:t>
      </w:r>
      <w:r>
        <w:rPr>
          <w:rFonts w:ascii="Times New Roman" w:hAnsi="Times New Roman"/>
          <w:color w:val="231F20"/>
          <w:spacing w:val="-8"/>
        </w:rPr>
        <w:t> </w:t>
      </w:r>
      <w:r>
        <w:rPr>
          <w:rFonts w:ascii="Times New Roman" w:hAnsi="Times New Roman"/>
          <w:color w:val="231F20"/>
        </w:rPr>
        <w:t>mis- mo</w:t>
      </w:r>
      <w:r>
        <w:rPr>
          <w:rFonts w:ascii="Times New Roman" w:hAnsi="Times New Roman"/>
          <w:color w:val="231F20"/>
          <w:spacing w:val="-15"/>
        </w:rPr>
        <w:t> </w:t>
      </w:r>
      <w:r>
        <w:rPr>
          <w:rFonts w:ascii="Times New Roman" w:hAnsi="Times New Roman"/>
          <w:color w:val="231F20"/>
        </w:rPr>
        <w:t>espacio:</w:t>
      </w:r>
      <w:r>
        <w:rPr>
          <w:rFonts w:ascii="Times New Roman" w:hAnsi="Times New Roman"/>
          <w:color w:val="231F20"/>
          <w:spacing w:val="-15"/>
        </w:rPr>
        <w:t> </w:t>
      </w:r>
      <w:r>
        <w:rPr>
          <w:rFonts w:ascii="Times New Roman" w:hAnsi="Times New Roman"/>
          <w:color w:val="231F20"/>
        </w:rPr>
        <w:t>se</w:t>
      </w:r>
      <w:r>
        <w:rPr>
          <w:rFonts w:ascii="Times New Roman" w:hAnsi="Times New Roman"/>
          <w:color w:val="231F20"/>
          <w:spacing w:val="-16"/>
        </w:rPr>
        <w:t> </w:t>
      </w:r>
      <w:r>
        <w:rPr>
          <w:rFonts w:ascii="Times New Roman" w:hAnsi="Times New Roman"/>
          <w:color w:val="231F20"/>
        </w:rPr>
        <w:t>completan</w:t>
      </w:r>
      <w:r>
        <w:rPr>
          <w:rFonts w:ascii="Times New Roman" w:hAnsi="Times New Roman"/>
          <w:color w:val="231F20"/>
          <w:spacing w:val="-16"/>
        </w:rPr>
        <w:t> </w:t>
      </w:r>
      <w:r>
        <w:rPr>
          <w:rFonts w:ascii="Times New Roman" w:hAnsi="Times New Roman"/>
          <w:color w:val="231F20"/>
        </w:rPr>
        <w:t>las</w:t>
      </w:r>
      <w:r>
        <w:rPr>
          <w:rFonts w:ascii="Times New Roman" w:hAnsi="Times New Roman"/>
          <w:color w:val="231F20"/>
          <w:spacing w:val="-15"/>
        </w:rPr>
        <w:t> </w:t>
      </w:r>
      <w:r>
        <w:rPr>
          <w:rFonts w:ascii="Times New Roman" w:hAnsi="Times New Roman"/>
          <w:color w:val="231F20"/>
        </w:rPr>
        <w:t>fases</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5"/>
        </w:rPr>
        <w:t> </w:t>
      </w:r>
      <w:r>
        <w:rPr>
          <w:rFonts w:ascii="Times New Roman" w:hAnsi="Times New Roman"/>
          <w:color w:val="231F20"/>
        </w:rPr>
        <w:t>etapas</w:t>
      </w:r>
      <w:r>
        <w:rPr>
          <w:rFonts w:ascii="Times New Roman" w:hAnsi="Times New Roman"/>
          <w:color w:val="231F20"/>
          <w:spacing w:val="-15"/>
        </w:rPr>
        <w:t> </w:t>
      </w:r>
      <w:r>
        <w:rPr>
          <w:rFonts w:ascii="Times New Roman" w:hAnsi="Times New Roman"/>
          <w:color w:val="231F20"/>
        </w:rPr>
        <w:t>y</w:t>
      </w:r>
      <w:r>
        <w:rPr>
          <w:rFonts w:ascii="Times New Roman" w:hAnsi="Times New Roman"/>
          <w:color w:val="231F20"/>
          <w:spacing w:val="-15"/>
        </w:rPr>
        <w:t> </w:t>
      </w:r>
      <w:r>
        <w:rPr>
          <w:rFonts w:ascii="Times New Roman" w:hAnsi="Times New Roman"/>
          <w:color w:val="231F20"/>
        </w:rPr>
        <w:t>en</w:t>
      </w:r>
      <w:r>
        <w:rPr>
          <w:rFonts w:ascii="Times New Roman" w:hAnsi="Times New Roman"/>
          <w:color w:val="231F20"/>
          <w:spacing w:val="-15"/>
        </w:rPr>
        <w:t> </w:t>
      </w:r>
      <w:r>
        <w:rPr>
          <w:rFonts w:ascii="Times New Roman" w:hAnsi="Times New Roman"/>
          <w:color w:val="231F20"/>
        </w:rPr>
        <w:t>ese</w:t>
      </w:r>
      <w:r>
        <w:rPr>
          <w:rFonts w:ascii="Times New Roman" w:hAnsi="Times New Roman"/>
          <w:color w:val="231F20"/>
          <w:spacing w:val="-15"/>
        </w:rPr>
        <w:t> </w:t>
      </w:r>
      <w:r>
        <w:rPr>
          <w:rFonts w:ascii="Times New Roman" w:hAnsi="Times New Roman"/>
          <w:color w:val="231F20"/>
        </w:rPr>
        <w:t>preciso</w:t>
      </w:r>
      <w:r>
        <w:rPr>
          <w:rFonts w:ascii="Times New Roman" w:hAnsi="Times New Roman"/>
          <w:color w:val="231F20"/>
          <w:spacing w:val="-15"/>
        </w:rPr>
        <w:t> </w:t>
      </w:r>
      <w:r>
        <w:rPr>
          <w:rFonts w:ascii="Times New Roman" w:hAnsi="Times New Roman"/>
          <w:color w:val="231F20"/>
        </w:rPr>
        <w:t>momento</w:t>
      </w:r>
      <w:r>
        <w:rPr>
          <w:rFonts w:ascii="Times New Roman" w:hAnsi="Times New Roman"/>
          <w:color w:val="231F20"/>
          <w:spacing w:val="-15"/>
        </w:rPr>
        <w:t> </w:t>
      </w:r>
      <w:r>
        <w:rPr>
          <w:rFonts w:ascii="Times New Roman" w:hAnsi="Times New Roman"/>
          <w:color w:val="231F20"/>
        </w:rPr>
        <w:t>se</w:t>
      </w:r>
      <w:r>
        <w:rPr>
          <w:rFonts w:ascii="Times New Roman" w:hAnsi="Times New Roman"/>
          <w:color w:val="231F20"/>
          <w:spacing w:val="-16"/>
        </w:rPr>
        <w:t> </w:t>
      </w:r>
      <w:r>
        <w:rPr>
          <w:rFonts w:ascii="Times New Roman" w:hAnsi="Times New Roman"/>
          <w:color w:val="231F20"/>
        </w:rPr>
        <w:t>sucede</w:t>
      </w:r>
      <w:r>
        <w:rPr>
          <w:rFonts w:ascii="Times New Roman" w:hAnsi="Times New Roman"/>
          <w:color w:val="231F20"/>
          <w:spacing w:val="-16"/>
        </w:rPr>
        <w:t> </w:t>
      </w:r>
      <w:r>
        <w:rPr>
          <w:rFonts w:ascii="Times New Roman" w:hAnsi="Times New Roman"/>
          <w:color w:val="231F20"/>
        </w:rPr>
        <w:t>la consolidación. </w:t>
      </w:r>
      <w:r>
        <w:rPr>
          <w:rFonts w:ascii="Times New Roman" w:hAnsi="Times New Roman"/>
          <w:color w:val="231F20"/>
          <w:spacing w:val="-6"/>
        </w:rPr>
        <w:t>Por </w:t>
      </w:r>
      <w:r>
        <w:rPr>
          <w:rFonts w:ascii="Times New Roman" w:hAnsi="Times New Roman"/>
          <w:color w:val="231F20"/>
        </w:rPr>
        <w:t>supuesto, no podría ser de otra manera, ya que al finalizar las etapas, es </w:t>
      </w:r>
      <w:r>
        <w:rPr>
          <w:rFonts w:ascii="Times New Roman" w:hAnsi="Times New Roman"/>
          <w:color w:val="231F20"/>
          <w:spacing w:val="-5"/>
        </w:rPr>
        <w:t>decir, </w:t>
      </w:r>
      <w:r>
        <w:rPr>
          <w:rFonts w:ascii="Times New Roman" w:hAnsi="Times New Roman"/>
          <w:color w:val="231F20"/>
        </w:rPr>
        <w:t>al momento de lograr el objetivo o de arribar a la meta –que es  la</w:t>
      </w:r>
      <w:r>
        <w:rPr>
          <w:rFonts w:ascii="Times New Roman" w:hAnsi="Times New Roman"/>
          <w:color w:val="231F20"/>
          <w:spacing w:val="-6"/>
        </w:rPr>
        <w:t> </w:t>
      </w:r>
      <w:r>
        <w:rPr>
          <w:rFonts w:ascii="Times New Roman" w:hAnsi="Times New Roman"/>
          <w:color w:val="231F20"/>
        </w:rPr>
        <w:t>parte</w:t>
      </w:r>
      <w:r>
        <w:rPr>
          <w:rFonts w:ascii="Times New Roman" w:hAnsi="Times New Roman"/>
          <w:color w:val="231F20"/>
          <w:spacing w:val="-6"/>
        </w:rPr>
        <w:t> </w:t>
      </w:r>
      <w:r>
        <w:rPr>
          <w:rFonts w:ascii="Times New Roman" w:hAnsi="Times New Roman"/>
          <w:color w:val="231F20"/>
        </w:rPr>
        <w:t>final</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una</w:t>
      </w:r>
      <w:r>
        <w:rPr>
          <w:rFonts w:ascii="Times New Roman" w:hAnsi="Times New Roman"/>
          <w:color w:val="231F20"/>
          <w:spacing w:val="-6"/>
        </w:rPr>
        <w:t> </w:t>
      </w:r>
      <w:r>
        <w:rPr>
          <w:rFonts w:ascii="Times New Roman" w:hAnsi="Times New Roman"/>
          <w:color w:val="231F20"/>
        </w:rPr>
        <w:t>serie</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actos</w:t>
      </w:r>
      <w:r>
        <w:rPr>
          <w:rFonts w:ascii="Times New Roman" w:hAnsi="Times New Roman"/>
          <w:color w:val="231F20"/>
          <w:spacing w:val="-6"/>
        </w:rPr>
        <w:t> </w:t>
      </w:r>
      <w:r>
        <w:rPr>
          <w:rFonts w:ascii="Times New Roman" w:hAnsi="Times New Roman"/>
          <w:color w:val="231F20"/>
        </w:rPr>
        <w:t>o</w:t>
      </w:r>
      <w:r>
        <w:rPr>
          <w:rFonts w:ascii="Times New Roman" w:hAnsi="Times New Roman"/>
          <w:color w:val="231F20"/>
          <w:spacing w:val="-6"/>
        </w:rPr>
        <w:t> </w:t>
      </w:r>
      <w:r>
        <w:rPr>
          <w:rFonts w:ascii="Times New Roman" w:hAnsi="Times New Roman"/>
          <w:color w:val="231F20"/>
        </w:rPr>
        <w:t>fenómenos</w:t>
      </w:r>
      <w:r>
        <w:rPr>
          <w:rFonts w:ascii="Times New Roman" w:hAnsi="Times New Roman"/>
          <w:color w:val="231F20"/>
          <w:spacing w:val="-7"/>
        </w:rPr>
        <w:t> </w:t>
      </w:r>
      <w:r>
        <w:rPr>
          <w:rFonts w:ascii="Times New Roman" w:hAnsi="Times New Roman"/>
          <w:color w:val="231F20"/>
        </w:rPr>
        <w:t>encadenados–</w:t>
      </w:r>
      <w:r>
        <w:rPr>
          <w:rFonts w:ascii="Times New Roman" w:hAnsi="Times New Roman"/>
          <w:color w:val="231F20"/>
          <w:spacing w:val="-6"/>
        </w:rPr>
        <w:t> </w:t>
      </w:r>
      <w:r>
        <w:rPr>
          <w:rFonts w:ascii="Times New Roman" w:hAnsi="Times New Roman"/>
          <w:color w:val="231F20"/>
        </w:rPr>
        <w:t>necesariamente</w:t>
      </w:r>
      <w:r>
        <w:rPr>
          <w:rFonts w:ascii="Times New Roman" w:hAnsi="Times New Roman"/>
          <w:color w:val="231F20"/>
          <w:spacing w:val="-5"/>
        </w:rPr>
        <w:t> </w:t>
      </w:r>
      <w:r>
        <w:rPr>
          <w:rFonts w:ascii="Times New Roman" w:hAnsi="Times New Roman"/>
          <w:color w:val="231F20"/>
        </w:rPr>
        <w:t>se tiene que hablar de la consecución de un objetivo. En este caso, si el objetivo de esa serie de actos o fenómenos es que el ideal democrático se concrete, entonces al finalizar los mismos se puede autorizadamente concluir que dicho ideal ya es una realidad concreta, sólida y palpable, es </w:t>
      </w:r>
      <w:r>
        <w:rPr>
          <w:rFonts w:ascii="Times New Roman" w:hAnsi="Times New Roman"/>
          <w:color w:val="231F20"/>
          <w:spacing w:val="-5"/>
        </w:rPr>
        <w:t>decir,</w:t>
      </w:r>
      <w:r>
        <w:rPr>
          <w:rFonts w:ascii="Times New Roman" w:hAnsi="Times New Roman"/>
          <w:color w:val="231F20"/>
        </w:rPr>
        <w:t> consolidada.</w:t>
      </w:r>
    </w:p>
    <w:p>
      <w:pPr>
        <w:pStyle w:val="BodyText"/>
        <w:spacing w:line="247" w:lineRule="auto"/>
        <w:ind w:left="113" w:right="111" w:firstLine="283"/>
        <w:jc w:val="both"/>
        <w:rPr>
          <w:rFonts w:ascii="Times New Roman" w:hAnsi="Times New Roman"/>
        </w:rPr>
      </w:pPr>
      <w:r>
        <w:rPr>
          <w:rFonts w:ascii="Times New Roman" w:hAnsi="Times New Roman"/>
          <w:color w:val="231F20"/>
          <w:spacing w:val="-6"/>
        </w:rPr>
        <w:t>Por </w:t>
      </w:r>
      <w:r>
        <w:rPr>
          <w:rFonts w:ascii="Times New Roman" w:hAnsi="Times New Roman"/>
          <w:color w:val="231F20"/>
        </w:rPr>
        <w:t>otro lado, se tienen necesariamente que considerar definiciones de la de- mocracia</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tipo</w:t>
      </w:r>
      <w:r>
        <w:rPr>
          <w:rFonts w:ascii="Times New Roman" w:hAnsi="Times New Roman"/>
          <w:color w:val="231F20"/>
          <w:spacing w:val="-9"/>
        </w:rPr>
        <w:t> </w:t>
      </w:r>
      <w:r>
        <w:rPr>
          <w:rFonts w:ascii="Times New Roman" w:hAnsi="Times New Roman"/>
          <w:color w:val="231F20"/>
        </w:rPr>
        <w:t>holístico,</w:t>
      </w:r>
      <w:r>
        <w:rPr>
          <w:rFonts w:ascii="Times New Roman" w:hAnsi="Times New Roman"/>
          <w:color w:val="231F20"/>
          <w:spacing w:val="-8"/>
        </w:rPr>
        <w:t> </w:t>
      </w:r>
      <w:r>
        <w:rPr>
          <w:rFonts w:ascii="Times New Roman" w:hAnsi="Times New Roman"/>
          <w:color w:val="231F20"/>
        </w:rPr>
        <w:t>que</w:t>
      </w:r>
      <w:r>
        <w:rPr>
          <w:rFonts w:ascii="Times New Roman" w:hAnsi="Times New Roman"/>
          <w:color w:val="231F20"/>
          <w:spacing w:val="-9"/>
        </w:rPr>
        <w:t> </w:t>
      </w:r>
      <w:r>
        <w:rPr>
          <w:rFonts w:ascii="Times New Roman" w:hAnsi="Times New Roman"/>
          <w:color w:val="231F20"/>
        </w:rPr>
        <w:t>incluyan</w:t>
      </w:r>
      <w:r>
        <w:rPr>
          <w:rFonts w:ascii="Times New Roman" w:hAnsi="Times New Roman"/>
          <w:color w:val="231F20"/>
          <w:spacing w:val="-9"/>
        </w:rPr>
        <w:t> </w:t>
      </w:r>
      <w:r>
        <w:rPr>
          <w:rFonts w:ascii="Times New Roman" w:hAnsi="Times New Roman"/>
          <w:color w:val="231F20"/>
        </w:rPr>
        <w:t>y</w:t>
      </w:r>
      <w:r>
        <w:rPr>
          <w:rFonts w:ascii="Times New Roman" w:hAnsi="Times New Roman"/>
          <w:color w:val="231F20"/>
          <w:spacing w:val="-9"/>
        </w:rPr>
        <w:t> </w:t>
      </w:r>
      <w:r>
        <w:rPr>
          <w:rFonts w:ascii="Times New Roman" w:hAnsi="Times New Roman"/>
          <w:color w:val="231F20"/>
        </w:rPr>
        <w:t>tomen</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9"/>
        </w:rPr>
        <w:t> </w:t>
      </w:r>
      <w:r>
        <w:rPr>
          <w:rFonts w:ascii="Times New Roman" w:hAnsi="Times New Roman"/>
          <w:color w:val="231F20"/>
        </w:rPr>
        <w:t>cuenta</w:t>
      </w:r>
      <w:r>
        <w:rPr>
          <w:rFonts w:ascii="Times New Roman" w:hAnsi="Times New Roman"/>
          <w:color w:val="231F20"/>
          <w:spacing w:val="-9"/>
        </w:rPr>
        <w:t> </w:t>
      </w:r>
      <w:r>
        <w:rPr>
          <w:rFonts w:ascii="Times New Roman" w:hAnsi="Times New Roman"/>
          <w:color w:val="231F20"/>
        </w:rPr>
        <w:t>factores</w:t>
      </w:r>
      <w:r>
        <w:rPr>
          <w:rFonts w:ascii="Times New Roman" w:hAnsi="Times New Roman"/>
          <w:color w:val="231F20"/>
          <w:spacing w:val="-9"/>
        </w:rPr>
        <w:t> </w:t>
      </w:r>
      <w:r>
        <w:rPr>
          <w:rFonts w:ascii="Times New Roman" w:hAnsi="Times New Roman"/>
          <w:color w:val="231F20"/>
        </w:rPr>
        <w:t>no</w:t>
      </w:r>
      <w:r>
        <w:rPr>
          <w:rFonts w:ascii="Times New Roman" w:hAnsi="Times New Roman"/>
          <w:color w:val="231F20"/>
          <w:spacing w:val="-9"/>
        </w:rPr>
        <w:t> </w:t>
      </w:r>
      <w:r>
        <w:rPr>
          <w:rFonts w:ascii="Times New Roman" w:hAnsi="Times New Roman"/>
          <w:color w:val="231F20"/>
        </w:rPr>
        <w:t>solamente como</w:t>
      </w:r>
      <w:r>
        <w:rPr>
          <w:rFonts w:ascii="Times New Roman" w:hAnsi="Times New Roman"/>
          <w:color w:val="231F20"/>
          <w:spacing w:val="-8"/>
        </w:rPr>
        <w:t> </w:t>
      </w:r>
      <w:r>
        <w:rPr>
          <w:rFonts w:ascii="Times New Roman" w:hAnsi="Times New Roman"/>
          <w:color w:val="231F20"/>
        </w:rPr>
        <w:t>el</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las</w:t>
      </w:r>
      <w:r>
        <w:rPr>
          <w:rFonts w:ascii="Times New Roman" w:hAnsi="Times New Roman"/>
          <w:color w:val="231F20"/>
          <w:spacing w:val="-8"/>
        </w:rPr>
        <w:t> </w:t>
      </w:r>
      <w:r>
        <w:rPr>
          <w:rFonts w:ascii="Times New Roman" w:hAnsi="Times New Roman"/>
          <w:color w:val="231F20"/>
        </w:rPr>
        <w:t>elecciones</w:t>
      </w:r>
      <w:r>
        <w:rPr>
          <w:rFonts w:ascii="Times New Roman" w:hAnsi="Times New Roman"/>
          <w:color w:val="231F20"/>
          <w:spacing w:val="-7"/>
        </w:rPr>
        <w:t> </w:t>
      </w:r>
      <w:r>
        <w:rPr>
          <w:rFonts w:ascii="Times New Roman" w:hAnsi="Times New Roman"/>
          <w:color w:val="231F20"/>
        </w:rPr>
        <w:t>o</w:t>
      </w:r>
      <w:r>
        <w:rPr>
          <w:rFonts w:ascii="Times New Roman" w:hAnsi="Times New Roman"/>
          <w:color w:val="231F20"/>
          <w:spacing w:val="-8"/>
        </w:rPr>
        <w:t> </w:t>
      </w:r>
      <w:r>
        <w:rPr>
          <w:rFonts w:ascii="Times New Roman" w:hAnsi="Times New Roman"/>
          <w:color w:val="231F20"/>
        </w:rPr>
        <w:t>el</w:t>
      </w:r>
      <w:r>
        <w:rPr>
          <w:rFonts w:ascii="Times New Roman" w:hAnsi="Times New Roman"/>
          <w:color w:val="231F20"/>
          <w:spacing w:val="-8"/>
        </w:rPr>
        <w:t> </w:t>
      </w:r>
      <w:r>
        <w:rPr>
          <w:rFonts w:ascii="Times New Roman" w:hAnsi="Times New Roman"/>
          <w:color w:val="231F20"/>
        </w:rPr>
        <w:t>del</w:t>
      </w:r>
      <w:r>
        <w:rPr>
          <w:rFonts w:ascii="Times New Roman" w:hAnsi="Times New Roman"/>
          <w:color w:val="231F20"/>
          <w:spacing w:val="-8"/>
        </w:rPr>
        <w:t> </w:t>
      </w:r>
      <w:r>
        <w:rPr>
          <w:rFonts w:ascii="Times New Roman" w:hAnsi="Times New Roman"/>
          <w:color w:val="231F20"/>
        </w:rPr>
        <w:t>derecho</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spacing w:val="-4"/>
        </w:rPr>
        <w:t>elegir,</w:t>
      </w:r>
      <w:r>
        <w:rPr>
          <w:rFonts w:ascii="Times New Roman" w:hAnsi="Times New Roman"/>
          <w:color w:val="231F20"/>
          <w:spacing w:val="-8"/>
        </w:rPr>
        <w:t> </w:t>
      </w:r>
      <w:r>
        <w:rPr>
          <w:rFonts w:ascii="Times New Roman" w:hAnsi="Times New Roman"/>
          <w:color w:val="231F20"/>
        </w:rPr>
        <w:t>sino</w:t>
      </w:r>
      <w:r>
        <w:rPr>
          <w:rFonts w:ascii="Times New Roman" w:hAnsi="Times New Roman"/>
          <w:color w:val="231F20"/>
          <w:spacing w:val="-8"/>
        </w:rPr>
        <w:t> </w:t>
      </w:r>
      <w:r>
        <w:rPr>
          <w:rFonts w:ascii="Times New Roman" w:hAnsi="Times New Roman"/>
          <w:color w:val="231F20"/>
        </w:rPr>
        <w:t>que</w:t>
      </w:r>
      <w:r>
        <w:rPr>
          <w:rFonts w:ascii="Times New Roman" w:hAnsi="Times New Roman"/>
          <w:color w:val="231F20"/>
          <w:spacing w:val="-8"/>
        </w:rPr>
        <w:t> </w:t>
      </w:r>
      <w:r>
        <w:rPr>
          <w:rFonts w:ascii="Times New Roman" w:hAnsi="Times New Roman"/>
          <w:color w:val="231F20"/>
        </w:rPr>
        <w:t>además</w:t>
      </w:r>
      <w:r>
        <w:rPr>
          <w:rFonts w:ascii="Times New Roman" w:hAnsi="Times New Roman"/>
          <w:color w:val="231F20"/>
          <w:spacing w:val="-8"/>
        </w:rPr>
        <w:t> </w:t>
      </w:r>
      <w:r>
        <w:rPr>
          <w:rFonts w:ascii="Times New Roman" w:hAnsi="Times New Roman"/>
          <w:color w:val="231F20"/>
        </w:rPr>
        <w:t>incluya</w:t>
      </w:r>
      <w:r>
        <w:rPr>
          <w:rFonts w:ascii="Times New Roman" w:hAnsi="Times New Roman"/>
          <w:color w:val="231F20"/>
          <w:spacing w:val="-7"/>
        </w:rPr>
        <w:t> </w:t>
      </w:r>
      <w:r>
        <w:rPr>
          <w:rFonts w:ascii="Times New Roman" w:hAnsi="Times New Roman"/>
          <w:color w:val="231F20"/>
        </w:rPr>
        <w:t>mu- chas</w:t>
      </w:r>
      <w:r>
        <w:rPr>
          <w:rFonts w:ascii="Times New Roman" w:hAnsi="Times New Roman"/>
          <w:color w:val="231F20"/>
          <w:spacing w:val="-11"/>
        </w:rPr>
        <w:t> </w:t>
      </w:r>
      <w:r>
        <w:rPr>
          <w:rFonts w:ascii="Times New Roman" w:hAnsi="Times New Roman"/>
          <w:color w:val="231F20"/>
        </w:rPr>
        <w:t>otras</w:t>
      </w:r>
      <w:r>
        <w:rPr>
          <w:rFonts w:ascii="Times New Roman" w:hAnsi="Times New Roman"/>
          <w:color w:val="231F20"/>
          <w:spacing w:val="-11"/>
        </w:rPr>
        <w:t> </w:t>
      </w:r>
      <w:r>
        <w:rPr>
          <w:rFonts w:ascii="Times New Roman" w:hAnsi="Times New Roman"/>
          <w:color w:val="231F20"/>
        </w:rPr>
        <w:t>situaciones</w:t>
      </w:r>
      <w:r>
        <w:rPr>
          <w:rFonts w:ascii="Times New Roman" w:hAnsi="Times New Roman"/>
          <w:color w:val="231F20"/>
          <w:spacing w:val="-12"/>
        </w:rPr>
        <w:t> </w:t>
      </w:r>
      <w:r>
        <w:rPr>
          <w:rFonts w:ascii="Times New Roman" w:hAnsi="Times New Roman"/>
          <w:color w:val="231F20"/>
        </w:rPr>
        <w:t>o</w:t>
      </w:r>
      <w:r>
        <w:rPr>
          <w:rFonts w:ascii="Times New Roman" w:hAnsi="Times New Roman"/>
          <w:color w:val="231F20"/>
          <w:spacing w:val="-11"/>
        </w:rPr>
        <w:t> </w:t>
      </w:r>
      <w:r>
        <w:rPr>
          <w:rFonts w:ascii="Times New Roman" w:hAnsi="Times New Roman"/>
          <w:color w:val="231F20"/>
        </w:rPr>
        <w:t>circunstancias</w:t>
      </w:r>
      <w:r>
        <w:rPr>
          <w:rFonts w:ascii="Times New Roman" w:hAnsi="Times New Roman"/>
          <w:color w:val="231F20"/>
          <w:spacing w:val="-11"/>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rPr>
        <w:t>aunque</w:t>
      </w:r>
      <w:r>
        <w:rPr>
          <w:rFonts w:ascii="Times New Roman" w:hAnsi="Times New Roman"/>
          <w:color w:val="231F20"/>
          <w:spacing w:val="-11"/>
        </w:rPr>
        <w:t> </w:t>
      </w:r>
      <w:r>
        <w:rPr>
          <w:rFonts w:ascii="Times New Roman" w:hAnsi="Times New Roman"/>
          <w:color w:val="231F20"/>
        </w:rPr>
        <w:t>aparentemente</w:t>
      </w:r>
      <w:r>
        <w:rPr>
          <w:rFonts w:ascii="Times New Roman" w:hAnsi="Times New Roman"/>
          <w:color w:val="231F20"/>
          <w:spacing w:val="-11"/>
        </w:rPr>
        <w:t> </w:t>
      </w:r>
      <w:r>
        <w:rPr>
          <w:rFonts w:ascii="Times New Roman" w:hAnsi="Times New Roman"/>
          <w:color w:val="231F20"/>
        </w:rPr>
        <w:t>no</w:t>
      </w:r>
      <w:r>
        <w:rPr>
          <w:rFonts w:ascii="Times New Roman" w:hAnsi="Times New Roman"/>
          <w:color w:val="231F20"/>
          <w:spacing w:val="-11"/>
        </w:rPr>
        <w:t> </w:t>
      </w:r>
      <w:r>
        <w:rPr>
          <w:rFonts w:ascii="Times New Roman" w:hAnsi="Times New Roman"/>
          <w:color w:val="231F20"/>
        </w:rPr>
        <w:t>tienen</w:t>
      </w:r>
      <w:r>
        <w:rPr>
          <w:rFonts w:ascii="Times New Roman" w:hAnsi="Times New Roman"/>
          <w:color w:val="231F20"/>
          <w:spacing w:val="-11"/>
        </w:rPr>
        <w:t> </w:t>
      </w:r>
      <w:r>
        <w:rPr>
          <w:rFonts w:ascii="Times New Roman" w:hAnsi="Times New Roman"/>
          <w:color w:val="231F20"/>
        </w:rPr>
        <w:t>rela- ción</w:t>
      </w:r>
      <w:r>
        <w:rPr>
          <w:rFonts w:ascii="Times New Roman" w:hAnsi="Times New Roman"/>
          <w:color w:val="231F20"/>
          <w:spacing w:val="-6"/>
        </w:rPr>
        <w:t> </w:t>
      </w:r>
      <w:r>
        <w:rPr>
          <w:rFonts w:ascii="Times New Roman" w:hAnsi="Times New Roman"/>
          <w:color w:val="231F20"/>
        </w:rPr>
        <w:t>con</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6"/>
        </w:rPr>
        <w:t> </w:t>
      </w:r>
      <w:r>
        <w:rPr>
          <w:rFonts w:ascii="Times New Roman" w:hAnsi="Times New Roman"/>
          <w:color w:val="231F20"/>
        </w:rPr>
        <w:t>misma,</w:t>
      </w:r>
      <w:r>
        <w:rPr>
          <w:rFonts w:ascii="Times New Roman" w:hAnsi="Times New Roman"/>
          <w:color w:val="231F20"/>
          <w:spacing w:val="-6"/>
        </w:rPr>
        <w:t> </w:t>
      </w:r>
      <w:r>
        <w:rPr>
          <w:rFonts w:ascii="Times New Roman" w:hAnsi="Times New Roman"/>
          <w:color w:val="231F20"/>
        </w:rPr>
        <w:t>son</w:t>
      </w:r>
      <w:r>
        <w:rPr>
          <w:rFonts w:ascii="Times New Roman" w:hAnsi="Times New Roman"/>
          <w:color w:val="231F20"/>
          <w:spacing w:val="-6"/>
        </w:rPr>
        <w:t> </w:t>
      </w:r>
      <w:r>
        <w:rPr>
          <w:rFonts w:ascii="Times New Roman" w:hAnsi="Times New Roman"/>
          <w:color w:val="231F20"/>
        </w:rPr>
        <w:t>determinantes</w:t>
      </w:r>
      <w:r>
        <w:rPr>
          <w:rFonts w:ascii="Times New Roman" w:hAnsi="Times New Roman"/>
          <w:color w:val="231F20"/>
          <w:spacing w:val="-5"/>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el</w:t>
      </w:r>
      <w:r>
        <w:rPr>
          <w:rFonts w:ascii="Times New Roman" w:hAnsi="Times New Roman"/>
          <w:color w:val="231F20"/>
          <w:spacing w:val="-6"/>
        </w:rPr>
        <w:t> </w:t>
      </w:r>
      <w:r>
        <w:rPr>
          <w:rFonts w:ascii="Times New Roman" w:hAnsi="Times New Roman"/>
          <w:color w:val="231F20"/>
        </w:rPr>
        <w:t>desarrollo</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un</w:t>
      </w:r>
      <w:r>
        <w:rPr>
          <w:rFonts w:ascii="Times New Roman" w:hAnsi="Times New Roman"/>
          <w:color w:val="231F20"/>
          <w:spacing w:val="-6"/>
        </w:rPr>
        <w:t> </w:t>
      </w:r>
      <w:r>
        <w:rPr>
          <w:rFonts w:ascii="Times New Roman" w:hAnsi="Times New Roman"/>
          <w:color w:val="231F20"/>
        </w:rPr>
        <w:t>sistema</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gobierno. </w:t>
      </w:r>
      <w:r>
        <w:rPr>
          <w:rFonts w:ascii="Times New Roman" w:hAnsi="Times New Roman"/>
          <w:color w:val="231F20"/>
          <w:spacing w:val="-6"/>
        </w:rPr>
        <w:t>Por </w:t>
      </w:r>
      <w:r>
        <w:rPr>
          <w:rFonts w:ascii="Times New Roman" w:hAnsi="Times New Roman"/>
          <w:color w:val="231F20"/>
        </w:rPr>
        <w:t>lo </w:t>
      </w:r>
      <w:r>
        <w:rPr>
          <w:rFonts w:ascii="Times New Roman" w:hAnsi="Times New Roman"/>
          <w:color w:val="231F20"/>
          <w:spacing w:val="-4"/>
        </w:rPr>
        <w:t>anterior, </w:t>
      </w:r>
      <w:r>
        <w:rPr>
          <w:rFonts w:ascii="Times New Roman" w:hAnsi="Times New Roman"/>
          <w:color w:val="231F20"/>
        </w:rPr>
        <w:t>es importante volver la mirada a los aspectos no necesariamente electorales </w:t>
      </w:r>
      <w:r>
        <w:rPr>
          <w:rFonts w:ascii="Times New Roman" w:hAnsi="Times New Roman"/>
          <w:color w:val="231F20"/>
          <w:spacing w:val="-11"/>
        </w:rPr>
        <w:t>y, </w:t>
      </w:r>
      <w:r>
        <w:rPr>
          <w:rFonts w:ascii="Times New Roman" w:hAnsi="Times New Roman"/>
          <w:color w:val="231F20"/>
        </w:rPr>
        <w:t>siguiendo la idea de </w:t>
      </w:r>
      <w:r>
        <w:rPr>
          <w:rFonts w:ascii="Times New Roman" w:hAnsi="Times New Roman"/>
          <w:color w:val="231F20"/>
          <w:spacing w:val="-4"/>
        </w:rPr>
        <w:t>Schedler, </w:t>
      </w:r>
      <w:r>
        <w:rPr>
          <w:rFonts w:ascii="Times New Roman" w:hAnsi="Times New Roman"/>
          <w:color w:val="231F20"/>
        </w:rPr>
        <w:t>hay otros puntos importantes en el análisis de lo democrático, y consisten en la existencia de algunos factores que denigran la democracia: pobreza, desigualdad y poca participación ciudadana. </w:t>
      </w:r>
      <w:r>
        <w:rPr>
          <w:rFonts w:ascii="Times New Roman" w:hAnsi="Times New Roman"/>
          <w:color w:val="231F20"/>
          <w:spacing w:val="-5"/>
        </w:rPr>
        <w:t>Veamos </w:t>
      </w:r>
      <w:r>
        <w:rPr>
          <w:rFonts w:ascii="Times New Roman" w:hAnsi="Times New Roman"/>
          <w:color w:val="231F20"/>
        </w:rPr>
        <w:t>cada uno de</w:t>
      </w:r>
      <w:r>
        <w:rPr>
          <w:rFonts w:ascii="Times New Roman" w:hAnsi="Times New Roman"/>
          <w:color w:val="231F20"/>
          <w:spacing w:val="-22"/>
        </w:rPr>
        <w:t> </w:t>
      </w:r>
      <w:r>
        <w:rPr>
          <w:rFonts w:ascii="Times New Roman" w:hAnsi="Times New Roman"/>
          <w:color w:val="231F20"/>
        </w:rPr>
        <w:t>ellos.</w:t>
      </w:r>
    </w:p>
    <w:p>
      <w:pPr>
        <w:pStyle w:val="BodyText"/>
        <w:spacing w:line="247" w:lineRule="auto"/>
        <w:ind w:left="113" w:right="111" w:firstLine="283"/>
        <w:jc w:val="both"/>
        <w:rPr>
          <w:rFonts w:ascii="Times New Roman" w:hAnsi="Times New Roman"/>
        </w:rPr>
      </w:pPr>
      <w:r>
        <w:rPr>
          <w:rFonts w:ascii="Times New Roman" w:hAnsi="Times New Roman"/>
          <w:color w:val="231F20"/>
        </w:rPr>
        <w:t>En cuanto a la pobreza, de acuerdo con el Consejo Nacional de Evaluación de</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spacing w:val="-3"/>
        </w:rPr>
        <w:t>Política</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Desarrollo</w:t>
      </w:r>
      <w:r>
        <w:rPr>
          <w:rFonts w:ascii="Times New Roman" w:hAnsi="Times New Roman"/>
          <w:color w:val="231F20"/>
          <w:spacing w:val="-5"/>
        </w:rPr>
        <w:t> </w:t>
      </w:r>
      <w:r>
        <w:rPr>
          <w:rFonts w:ascii="Times New Roman" w:hAnsi="Times New Roman"/>
          <w:color w:val="231F20"/>
        </w:rPr>
        <w:t>Social,</w:t>
      </w:r>
      <w:r>
        <w:rPr>
          <w:rFonts w:ascii="Times New Roman" w:hAnsi="Times New Roman"/>
          <w:color w:val="231F20"/>
          <w:spacing w:val="-5"/>
        </w:rPr>
        <w:t> </w:t>
      </w:r>
      <w:r>
        <w:rPr>
          <w:rFonts w:ascii="Times New Roman" w:hAnsi="Times New Roman"/>
          <w:color w:val="231F20"/>
        </w:rPr>
        <w:t>organismo</w:t>
      </w:r>
      <w:r>
        <w:rPr>
          <w:rFonts w:ascii="Times New Roman" w:hAnsi="Times New Roman"/>
          <w:color w:val="231F20"/>
          <w:spacing w:val="-6"/>
        </w:rPr>
        <w:t> </w:t>
      </w:r>
      <w:r>
        <w:rPr>
          <w:rFonts w:ascii="Times New Roman" w:hAnsi="Times New Roman"/>
          <w:color w:val="231F20"/>
        </w:rPr>
        <w:t>creado</w:t>
      </w:r>
      <w:r>
        <w:rPr>
          <w:rFonts w:ascii="Times New Roman" w:hAnsi="Times New Roman"/>
          <w:color w:val="231F20"/>
          <w:spacing w:val="-5"/>
        </w:rPr>
        <w:t> </w:t>
      </w:r>
      <w:r>
        <w:rPr>
          <w:rFonts w:ascii="Times New Roman" w:hAnsi="Times New Roman"/>
          <w:color w:val="231F20"/>
        </w:rPr>
        <w:t>con</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rPr>
        <w:t>finalidad</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medir</w:t>
      </w:r>
      <w:r>
        <w:rPr>
          <w:rFonts w:ascii="Times New Roman" w:hAnsi="Times New Roman"/>
          <w:color w:val="231F20"/>
          <w:spacing w:val="-5"/>
        </w:rPr>
        <w:t> </w:t>
      </w:r>
      <w:r>
        <w:rPr>
          <w:rFonts w:ascii="Times New Roman" w:hAnsi="Times New Roman"/>
          <w:color w:val="231F20"/>
        </w:rPr>
        <w:t>la pobreza, en el año 2000 había 24.1 millones catalogados como pobres en cuanto al aspecto alimentario; en el año 2002 esa cifra disminuyó a 20 millones; en el 2004,</w:t>
      </w:r>
      <w:r>
        <w:rPr>
          <w:rFonts w:ascii="Times New Roman" w:hAnsi="Times New Roman"/>
          <w:color w:val="231F20"/>
          <w:spacing w:val="-15"/>
        </w:rPr>
        <w:t> </w:t>
      </w:r>
      <w:r>
        <w:rPr>
          <w:rFonts w:ascii="Times New Roman" w:hAnsi="Times New Roman"/>
          <w:color w:val="231F20"/>
        </w:rPr>
        <w:t>a</w:t>
      </w:r>
      <w:r>
        <w:rPr>
          <w:rFonts w:ascii="Times New Roman" w:hAnsi="Times New Roman"/>
          <w:color w:val="231F20"/>
          <w:spacing w:val="-14"/>
        </w:rPr>
        <w:t> </w:t>
      </w:r>
      <w:r>
        <w:rPr>
          <w:rFonts w:ascii="Times New Roman" w:hAnsi="Times New Roman"/>
          <w:color w:val="231F20"/>
        </w:rPr>
        <w:t>17.4</w:t>
      </w:r>
      <w:r>
        <w:rPr>
          <w:rFonts w:ascii="Times New Roman" w:hAnsi="Times New Roman"/>
          <w:color w:val="231F20"/>
          <w:spacing w:val="-15"/>
        </w:rPr>
        <w:t> </w:t>
      </w:r>
      <w:r>
        <w:rPr>
          <w:rFonts w:ascii="Times New Roman" w:hAnsi="Times New Roman"/>
          <w:color w:val="231F20"/>
        </w:rPr>
        <w:t>millones;</w:t>
      </w:r>
      <w:r>
        <w:rPr>
          <w:rFonts w:ascii="Times New Roman" w:hAnsi="Times New Roman"/>
          <w:color w:val="231F20"/>
          <w:spacing w:val="-14"/>
        </w:rPr>
        <w:t> </w:t>
      </w:r>
      <w:r>
        <w:rPr>
          <w:rFonts w:ascii="Times New Roman" w:hAnsi="Times New Roman"/>
          <w:color w:val="231F20"/>
        </w:rPr>
        <w:t>en</w:t>
      </w:r>
      <w:r>
        <w:rPr>
          <w:rFonts w:ascii="Times New Roman" w:hAnsi="Times New Roman"/>
          <w:color w:val="231F20"/>
          <w:spacing w:val="-14"/>
        </w:rPr>
        <w:t> </w:t>
      </w:r>
      <w:r>
        <w:rPr>
          <w:rFonts w:ascii="Times New Roman" w:hAnsi="Times New Roman"/>
          <w:color w:val="231F20"/>
        </w:rPr>
        <w:t>el</w:t>
      </w:r>
      <w:r>
        <w:rPr>
          <w:rFonts w:ascii="Times New Roman" w:hAnsi="Times New Roman"/>
          <w:color w:val="231F20"/>
          <w:spacing w:val="-14"/>
        </w:rPr>
        <w:t> </w:t>
      </w:r>
      <w:r>
        <w:rPr>
          <w:rFonts w:ascii="Times New Roman" w:hAnsi="Times New Roman"/>
          <w:color w:val="231F20"/>
        </w:rPr>
        <w:t>2006,</w:t>
      </w:r>
      <w:r>
        <w:rPr>
          <w:rFonts w:ascii="Times New Roman" w:hAnsi="Times New Roman"/>
          <w:color w:val="231F20"/>
          <w:spacing w:val="-14"/>
        </w:rPr>
        <w:t> </w:t>
      </w:r>
      <w:r>
        <w:rPr>
          <w:rFonts w:ascii="Times New Roman" w:hAnsi="Times New Roman"/>
          <w:color w:val="231F20"/>
        </w:rPr>
        <w:t>a</w:t>
      </w:r>
      <w:r>
        <w:rPr>
          <w:rFonts w:ascii="Times New Roman" w:hAnsi="Times New Roman"/>
          <w:color w:val="231F20"/>
          <w:spacing w:val="-14"/>
        </w:rPr>
        <w:t> </w:t>
      </w:r>
      <w:r>
        <w:rPr>
          <w:rFonts w:ascii="Times New Roman" w:hAnsi="Times New Roman"/>
          <w:color w:val="231F20"/>
        </w:rPr>
        <w:t>13.8</w:t>
      </w:r>
      <w:r>
        <w:rPr>
          <w:rFonts w:ascii="Times New Roman" w:hAnsi="Times New Roman"/>
          <w:color w:val="231F20"/>
          <w:spacing w:val="-15"/>
        </w:rPr>
        <w:t> </w:t>
      </w:r>
      <w:r>
        <w:rPr>
          <w:rFonts w:ascii="Times New Roman" w:hAnsi="Times New Roman"/>
          <w:color w:val="231F20"/>
        </w:rPr>
        <w:t>millones,</w:t>
      </w:r>
      <w:r>
        <w:rPr>
          <w:rFonts w:ascii="Times New Roman" w:hAnsi="Times New Roman"/>
          <w:color w:val="231F20"/>
          <w:spacing w:val="-14"/>
        </w:rPr>
        <w:t> </w:t>
      </w:r>
      <w:r>
        <w:rPr>
          <w:rFonts w:ascii="Times New Roman" w:hAnsi="Times New Roman"/>
          <w:color w:val="231F20"/>
        </w:rPr>
        <w:t>pero</w:t>
      </w:r>
      <w:r>
        <w:rPr>
          <w:rFonts w:ascii="Times New Roman" w:hAnsi="Times New Roman"/>
          <w:color w:val="231F20"/>
          <w:spacing w:val="-14"/>
        </w:rPr>
        <w:t> </w:t>
      </w:r>
      <w:r>
        <w:rPr>
          <w:rFonts w:ascii="Times New Roman" w:hAnsi="Times New Roman"/>
          <w:color w:val="231F20"/>
        </w:rPr>
        <w:t>en</w:t>
      </w:r>
      <w:r>
        <w:rPr>
          <w:rFonts w:ascii="Times New Roman" w:hAnsi="Times New Roman"/>
          <w:color w:val="231F20"/>
          <w:spacing w:val="-14"/>
        </w:rPr>
        <w:t> </w:t>
      </w:r>
      <w:r>
        <w:rPr>
          <w:rFonts w:ascii="Times New Roman" w:hAnsi="Times New Roman"/>
          <w:color w:val="231F20"/>
        </w:rPr>
        <w:t>el</w:t>
      </w:r>
      <w:r>
        <w:rPr>
          <w:rFonts w:ascii="Times New Roman" w:hAnsi="Times New Roman"/>
          <w:color w:val="231F20"/>
          <w:spacing w:val="-14"/>
        </w:rPr>
        <w:t> </w:t>
      </w:r>
      <w:r>
        <w:rPr>
          <w:rFonts w:ascii="Times New Roman" w:hAnsi="Times New Roman"/>
          <w:color w:val="231F20"/>
        </w:rPr>
        <w:t>2008</w:t>
      </w:r>
      <w:r>
        <w:rPr>
          <w:rFonts w:ascii="Times New Roman" w:hAnsi="Times New Roman"/>
          <w:color w:val="231F20"/>
          <w:spacing w:val="-15"/>
        </w:rPr>
        <w:t> </w:t>
      </w:r>
      <w:r>
        <w:rPr>
          <w:rFonts w:ascii="Times New Roman" w:hAnsi="Times New Roman"/>
          <w:color w:val="231F20"/>
        </w:rPr>
        <w:t>aumentó</w:t>
      </w:r>
      <w:r>
        <w:rPr>
          <w:rFonts w:ascii="Times New Roman" w:hAnsi="Times New Roman"/>
          <w:color w:val="231F20"/>
          <w:spacing w:val="-14"/>
        </w:rPr>
        <w:t> </w:t>
      </w:r>
      <w:r>
        <w:rPr>
          <w:rFonts w:ascii="Times New Roman" w:hAnsi="Times New Roman"/>
          <w:color w:val="231F20"/>
        </w:rPr>
        <w:t>a</w:t>
      </w:r>
      <w:r>
        <w:rPr>
          <w:rFonts w:ascii="Times New Roman" w:hAnsi="Times New Roman"/>
          <w:color w:val="231F20"/>
          <w:spacing w:val="-14"/>
        </w:rPr>
        <w:t> </w:t>
      </w:r>
      <w:r>
        <w:rPr>
          <w:rFonts w:ascii="Times New Roman" w:hAnsi="Times New Roman"/>
          <w:color w:val="231F20"/>
        </w:rPr>
        <w:t>18.2 millones.</w:t>
      </w:r>
      <w:r>
        <w:rPr>
          <w:rFonts w:ascii="Times New Roman" w:hAnsi="Times New Roman"/>
          <w:color w:val="231F20"/>
          <w:spacing w:val="-5"/>
        </w:rPr>
        <w:t> </w:t>
      </w:r>
      <w:r>
        <w:rPr>
          <w:rFonts w:ascii="Times New Roman" w:hAnsi="Times New Roman"/>
          <w:color w:val="231F20"/>
        </w:rPr>
        <w:t>Con</w:t>
      </w:r>
      <w:r>
        <w:rPr>
          <w:rFonts w:ascii="Times New Roman" w:hAnsi="Times New Roman"/>
          <w:color w:val="231F20"/>
          <w:spacing w:val="-5"/>
        </w:rPr>
        <w:t> </w:t>
      </w:r>
      <w:r>
        <w:rPr>
          <w:rFonts w:ascii="Times New Roman" w:hAnsi="Times New Roman"/>
          <w:color w:val="231F20"/>
        </w:rPr>
        <w:t>lo</w:t>
      </w:r>
      <w:r>
        <w:rPr>
          <w:rFonts w:ascii="Times New Roman" w:hAnsi="Times New Roman"/>
          <w:color w:val="231F20"/>
          <w:spacing w:val="-5"/>
        </w:rPr>
        <w:t> </w:t>
      </w:r>
      <w:r>
        <w:rPr>
          <w:rFonts w:ascii="Times New Roman" w:hAnsi="Times New Roman"/>
          <w:color w:val="231F20"/>
        </w:rPr>
        <w:t>anterior</w:t>
      </w:r>
      <w:r>
        <w:rPr>
          <w:rFonts w:ascii="Times New Roman" w:hAnsi="Times New Roman"/>
          <w:color w:val="231F20"/>
          <w:spacing w:val="-5"/>
        </w:rPr>
        <w:t> </w:t>
      </w:r>
      <w:r>
        <w:rPr>
          <w:rFonts w:ascii="Times New Roman" w:hAnsi="Times New Roman"/>
          <w:color w:val="231F20"/>
        </w:rPr>
        <w:t>se</w:t>
      </w:r>
      <w:r>
        <w:rPr>
          <w:rFonts w:ascii="Times New Roman" w:hAnsi="Times New Roman"/>
          <w:color w:val="231F20"/>
          <w:spacing w:val="-5"/>
        </w:rPr>
        <w:t> </w:t>
      </w:r>
      <w:r>
        <w:rPr>
          <w:rFonts w:ascii="Times New Roman" w:hAnsi="Times New Roman"/>
          <w:color w:val="231F20"/>
        </w:rPr>
        <w:t>puede</w:t>
      </w:r>
      <w:r>
        <w:rPr>
          <w:rFonts w:ascii="Times New Roman" w:hAnsi="Times New Roman"/>
          <w:color w:val="231F20"/>
          <w:spacing w:val="-5"/>
        </w:rPr>
        <w:t> </w:t>
      </w:r>
      <w:r>
        <w:rPr>
          <w:rFonts w:ascii="Times New Roman" w:hAnsi="Times New Roman"/>
          <w:color w:val="231F20"/>
        </w:rPr>
        <w:t>ver</w:t>
      </w:r>
      <w:r>
        <w:rPr>
          <w:rFonts w:ascii="Times New Roman" w:hAnsi="Times New Roman"/>
          <w:color w:val="231F20"/>
          <w:spacing w:val="-5"/>
        </w:rPr>
        <w:t> </w:t>
      </w:r>
      <w:r>
        <w:rPr>
          <w:rFonts w:ascii="Times New Roman" w:hAnsi="Times New Roman"/>
          <w:color w:val="231F20"/>
        </w:rPr>
        <w:t>que</w:t>
      </w:r>
      <w:r>
        <w:rPr>
          <w:rFonts w:ascii="Times New Roman" w:hAnsi="Times New Roman"/>
          <w:color w:val="231F20"/>
          <w:spacing w:val="-5"/>
        </w:rPr>
        <w:t> </w:t>
      </w:r>
      <w:r>
        <w:rPr>
          <w:rFonts w:ascii="Times New Roman" w:hAnsi="Times New Roman"/>
          <w:color w:val="231F20"/>
        </w:rPr>
        <w:t>del</w:t>
      </w:r>
      <w:r>
        <w:rPr>
          <w:rFonts w:ascii="Times New Roman" w:hAnsi="Times New Roman"/>
          <w:color w:val="231F20"/>
          <w:spacing w:val="-5"/>
        </w:rPr>
        <w:t> </w:t>
      </w:r>
      <w:r>
        <w:rPr>
          <w:rFonts w:ascii="Times New Roman" w:hAnsi="Times New Roman"/>
          <w:color w:val="231F20"/>
        </w:rPr>
        <w:t>año</w:t>
      </w:r>
      <w:r>
        <w:rPr>
          <w:rFonts w:ascii="Times New Roman" w:hAnsi="Times New Roman"/>
          <w:color w:val="231F20"/>
          <w:spacing w:val="-5"/>
        </w:rPr>
        <w:t> </w:t>
      </w:r>
      <w:r>
        <w:rPr>
          <w:rFonts w:ascii="Times New Roman" w:hAnsi="Times New Roman"/>
          <w:color w:val="231F20"/>
        </w:rPr>
        <w:t>2006</w:t>
      </w:r>
      <w:r>
        <w:rPr>
          <w:rFonts w:ascii="Times New Roman" w:hAnsi="Times New Roman"/>
          <w:color w:val="231F20"/>
          <w:spacing w:val="-6"/>
        </w:rPr>
        <w:t> </w:t>
      </w:r>
      <w:r>
        <w:rPr>
          <w:rFonts w:ascii="Times New Roman" w:hAnsi="Times New Roman"/>
          <w:color w:val="231F20"/>
        </w:rPr>
        <w:t>al</w:t>
      </w:r>
      <w:r>
        <w:rPr>
          <w:rFonts w:ascii="Times New Roman" w:hAnsi="Times New Roman"/>
          <w:color w:val="231F20"/>
          <w:spacing w:val="-5"/>
        </w:rPr>
        <w:t> </w:t>
      </w:r>
      <w:r>
        <w:rPr>
          <w:rFonts w:ascii="Times New Roman" w:hAnsi="Times New Roman"/>
          <w:color w:val="231F20"/>
        </w:rPr>
        <w:t>2008,</w:t>
      </w:r>
      <w:r>
        <w:rPr>
          <w:rFonts w:ascii="Times New Roman" w:hAnsi="Times New Roman"/>
          <w:color w:val="231F20"/>
          <w:spacing w:val="-6"/>
        </w:rPr>
        <w:t> </w:t>
      </w:r>
      <w:r>
        <w:rPr>
          <w:rFonts w:ascii="Times New Roman" w:hAnsi="Times New Roman"/>
          <w:color w:val="231F20"/>
        </w:rPr>
        <w:t>después</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diez años,</w:t>
      </w:r>
      <w:r>
        <w:rPr>
          <w:rFonts w:ascii="Times New Roman" w:hAnsi="Times New Roman"/>
          <w:color w:val="231F20"/>
          <w:spacing w:val="-5"/>
        </w:rPr>
        <w:t> </w:t>
      </w:r>
      <w:r>
        <w:rPr>
          <w:rFonts w:ascii="Times New Roman" w:hAnsi="Times New Roman"/>
          <w:color w:val="231F20"/>
        </w:rPr>
        <w:t>el</w:t>
      </w:r>
      <w:r>
        <w:rPr>
          <w:rFonts w:ascii="Times New Roman" w:hAnsi="Times New Roman"/>
          <w:color w:val="231F20"/>
          <w:spacing w:val="-5"/>
        </w:rPr>
        <w:t> </w:t>
      </w:r>
      <w:r>
        <w:rPr>
          <w:rFonts w:ascii="Times New Roman" w:hAnsi="Times New Roman"/>
          <w:color w:val="231F20"/>
        </w:rPr>
        <w:t>número</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individuos</w:t>
      </w:r>
      <w:r>
        <w:rPr>
          <w:rFonts w:ascii="Times New Roman" w:hAnsi="Times New Roman"/>
          <w:color w:val="231F20"/>
          <w:spacing w:val="-5"/>
        </w:rPr>
        <w:t> </w:t>
      </w:r>
      <w:r>
        <w:rPr>
          <w:rFonts w:ascii="Times New Roman" w:hAnsi="Times New Roman"/>
          <w:color w:val="231F20"/>
        </w:rPr>
        <w:t>en</w:t>
      </w:r>
      <w:r>
        <w:rPr>
          <w:rFonts w:ascii="Times New Roman" w:hAnsi="Times New Roman"/>
          <w:color w:val="231F20"/>
          <w:spacing w:val="-5"/>
        </w:rPr>
        <w:t> </w:t>
      </w:r>
      <w:r>
        <w:rPr>
          <w:rFonts w:ascii="Times New Roman" w:hAnsi="Times New Roman"/>
          <w:color w:val="231F20"/>
        </w:rPr>
        <w:t>pobreza</w:t>
      </w:r>
      <w:r>
        <w:rPr>
          <w:rFonts w:ascii="Times New Roman" w:hAnsi="Times New Roman"/>
          <w:color w:val="231F20"/>
          <w:spacing w:val="-5"/>
        </w:rPr>
        <w:t> </w:t>
      </w:r>
      <w:r>
        <w:rPr>
          <w:rFonts w:ascii="Times New Roman" w:hAnsi="Times New Roman"/>
          <w:color w:val="231F20"/>
        </w:rPr>
        <w:t>alimentaria</w:t>
      </w:r>
      <w:r>
        <w:rPr>
          <w:rFonts w:ascii="Times New Roman" w:hAnsi="Times New Roman"/>
          <w:color w:val="231F20"/>
          <w:spacing w:val="-4"/>
        </w:rPr>
        <w:t> </w:t>
      </w:r>
      <w:r>
        <w:rPr>
          <w:rFonts w:ascii="Times New Roman" w:hAnsi="Times New Roman"/>
          <w:color w:val="231F20"/>
        </w:rPr>
        <w:t>–o</w:t>
      </w:r>
      <w:r>
        <w:rPr>
          <w:rFonts w:ascii="Times New Roman" w:hAnsi="Times New Roman"/>
          <w:color w:val="231F20"/>
          <w:spacing w:val="-5"/>
        </w:rPr>
        <w:t> </w:t>
      </w:r>
      <w:r>
        <w:rPr>
          <w:rFonts w:ascii="Times New Roman" w:hAnsi="Times New Roman"/>
          <w:color w:val="231F20"/>
        </w:rPr>
        <w:t>lo</w:t>
      </w:r>
      <w:r>
        <w:rPr>
          <w:rFonts w:ascii="Times New Roman" w:hAnsi="Times New Roman"/>
          <w:color w:val="231F20"/>
          <w:spacing w:val="-5"/>
        </w:rPr>
        <w:t> </w:t>
      </w:r>
      <w:r>
        <w:rPr>
          <w:rFonts w:ascii="Times New Roman" w:hAnsi="Times New Roman"/>
          <w:color w:val="231F20"/>
        </w:rPr>
        <w:t>que</w:t>
      </w:r>
      <w:r>
        <w:rPr>
          <w:rFonts w:ascii="Times New Roman" w:hAnsi="Times New Roman"/>
          <w:color w:val="231F20"/>
          <w:spacing w:val="-5"/>
        </w:rPr>
        <w:t> </w:t>
      </w:r>
      <w:r>
        <w:rPr>
          <w:rFonts w:ascii="Times New Roman" w:hAnsi="Times New Roman"/>
          <w:color w:val="231F20"/>
        </w:rPr>
        <w:t>es</w:t>
      </w:r>
      <w:r>
        <w:rPr>
          <w:rFonts w:ascii="Times New Roman" w:hAnsi="Times New Roman"/>
          <w:color w:val="231F20"/>
          <w:spacing w:val="-5"/>
        </w:rPr>
        <w:t> </w:t>
      </w:r>
      <w:r>
        <w:rPr>
          <w:rFonts w:ascii="Times New Roman" w:hAnsi="Times New Roman"/>
          <w:color w:val="231F20"/>
        </w:rPr>
        <w:t>lo</w:t>
      </w:r>
      <w:r>
        <w:rPr>
          <w:rFonts w:ascii="Times New Roman" w:hAnsi="Times New Roman"/>
          <w:color w:val="231F20"/>
          <w:spacing w:val="-5"/>
        </w:rPr>
        <w:t> </w:t>
      </w:r>
      <w:r>
        <w:rPr>
          <w:rFonts w:ascii="Times New Roman" w:hAnsi="Times New Roman"/>
          <w:color w:val="231F20"/>
        </w:rPr>
        <w:t>mismo,</w:t>
      </w:r>
      <w:r>
        <w:rPr>
          <w:rFonts w:ascii="Times New Roman" w:hAnsi="Times New Roman"/>
          <w:color w:val="231F20"/>
          <w:spacing w:val="-5"/>
        </w:rPr>
        <w:t> </w:t>
      </w:r>
      <w:r>
        <w:rPr>
          <w:rFonts w:ascii="Times New Roman" w:hAnsi="Times New Roman"/>
          <w:color w:val="231F20"/>
        </w:rPr>
        <w:t>po- breza</w:t>
      </w:r>
      <w:r>
        <w:rPr>
          <w:rFonts w:ascii="Times New Roman" w:hAnsi="Times New Roman"/>
          <w:color w:val="231F20"/>
          <w:spacing w:val="-10"/>
        </w:rPr>
        <w:t> </w:t>
      </w:r>
      <w:r>
        <w:rPr>
          <w:rFonts w:ascii="Times New Roman" w:hAnsi="Times New Roman"/>
          <w:color w:val="231F20"/>
          <w:spacing w:val="-3"/>
        </w:rPr>
        <w:t>extrema,</w:t>
      </w:r>
      <w:r>
        <w:rPr>
          <w:rFonts w:ascii="Times New Roman" w:hAnsi="Times New Roman"/>
          <w:color w:val="231F20"/>
          <w:spacing w:val="-10"/>
        </w:rPr>
        <w:t> </w:t>
      </w:r>
      <w:r>
        <w:rPr>
          <w:rFonts w:ascii="Times New Roman" w:hAnsi="Times New Roman"/>
          <w:color w:val="231F20"/>
        </w:rPr>
        <w:t>según</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clasificación</w:t>
      </w:r>
      <w:r>
        <w:rPr>
          <w:rFonts w:ascii="Times New Roman" w:hAnsi="Times New Roman"/>
          <w:color w:val="231F20"/>
          <w:spacing w:val="-10"/>
        </w:rPr>
        <w:t> </w:t>
      </w:r>
      <w:r>
        <w:rPr>
          <w:rFonts w:ascii="Times New Roman" w:hAnsi="Times New Roman"/>
          <w:color w:val="231F20"/>
        </w:rPr>
        <w:t>del</w:t>
      </w:r>
      <w:r>
        <w:rPr>
          <w:rFonts w:ascii="Times New Roman" w:hAnsi="Times New Roman"/>
          <w:color w:val="231F20"/>
          <w:spacing w:val="-10"/>
        </w:rPr>
        <w:t> </w:t>
      </w:r>
      <w:r>
        <w:rPr>
          <w:rFonts w:ascii="Times New Roman" w:hAnsi="Times New Roman"/>
          <w:color w:val="231F20"/>
        </w:rPr>
        <w:t>Banco</w:t>
      </w:r>
      <w:r>
        <w:rPr>
          <w:rFonts w:ascii="Times New Roman" w:hAnsi="Times New Roman"/>
          <w:color w:val="231F20"/>
          <w:spacing w:val="-10"/>
        </w:rPr>
        <w:t> </w:t>
      </w:r>
      <w:r>
        <w:rPr>
          <w:rFonts w:ascii="Times New Roman" w:hAnsi="Times New Roman"/>
          <w:color w:val="231F20"/>
        </w:rPr>
        <w:t>Mundial–</w:t>
      </w:r>
      <w:r>
        <w:rPr>
          <w:rFonts w:ascii="Times New Roman" w:hAnsi="Times New Roman"/>
          <w:color w:val="231F20"/>
          <w:spacing w:val="-10"/>
        </w:rPr>
        <w:t> </w:t>
      </w:r>
      <w:r>
        <w:rPr>
          <w:rFonts w:ascii="Times New Roman" w:hAnsi="Times New Roman"/>
          <w:color w:val="231F20"/>
        </w:rPr>
        <w:t>aumentó</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13.8</w:t>
      </w:r>
      <w:r>
        <w:rPr>
          <w:rFonts w:ascii="Times New Roman" w:hAnsi="Times New Roman"/>
          <w:color w:val="231F20"/>
          <w:spacing w:val="-10"/>
        </w:rPr>
        <w:t> </w:t>
      </w:r>
      <w:r>
        <w:rPr>
          <w:rFonts w:ascii="Times New Roman" w:hAnsi="Times New Roman"/>
          <w:color w:val="231F20"/>
        </w:rPr>
        <w:t>a</w:t>
      </w:r>
      <w:r>
        <w:rPr>
          <w:rFonts w:ascii="Times New Roman" w:hAnsi="Times New Roman"/>
          <w:color w:val="231F20"/>
          <w:spacing w:val="-10"/>
        </w:rPr>
        <w:t> </w:t>
      </w:r>
      <w:r>
        <w:rPr>
          <w:rFonts w:ascii="Times New Roman" w:hAnsi="Times New Roman"/>
          <w:color w:val="231F20"/>
        </w:rPr>
        <w:t>18.2 en puntos porcentuales, de la población del país; según ese consejo, aumentó en 32</w:t>
      </w:r>
      <w:r>
        <w:rPr>
          <w:rFonts w:ascii="Times New Roman" w:hAnsi="Times New Roman"/>
          <w:color w:val="231F20"/>
          <w:spacing w:val="-19"/>
        </w:rPr>
        <w:t> </w:t>
      </w:r>
      <w:r>
        <w:rPr>
          <w:rFonts w:ascii="Times New Roman" w:hAnsi="Times New Roman"/>
          <w:color w:val="231F20"/>
        </w:rPr>
        <w:t>puntos</w:t>
      </w:r>
      <w:r>
        <w:rPr>
          <w:rFonts w:ascii="Times New Roman" w:hAnsi="Times New Roman"/>
          <w:color w:val="231F20"/>
          <w:spacing w:val="-19"/>
        </w:rPr>
        <w:t> </w:t>
      </w:r>
      <w:r>
        <w:rPr>
          <w:rFonts w:ascii="Times New Roman" w:hAnsi="Times New Roman"/>
          <w:color w:val="231F20"/>
        </w:rPr>
        <w:t>porcentuales.</w:t>
      </w:r>
      <w:r>
        <w:rPr>
          <w:rFonts w:ascii="Times New Roman" w:hAnsi="Times New Roman"/>
          <w:color w:val="231F20"/>
          <w:spacing w:val="-19"/>
        </w:rPr>
        <w:t> </w:t>
      </w:r>
      <w:r>
        <w:rPr>
          <w:rFonts w:ascii="Times New Roman" w:hAnsi="Times New Roman"/>
          <w:color w:val="231F20"/>
          <w:spacing w:val="-7"/>
        </w:rPr>
        <w:t>Todo</w:t>
      </w:r>
      <w:r>
        <w:rPr>
          <w:rFonts w:ascii="Times New Roman" w:hAnsi="Times New Roman"/>
          <w:color w:val="231F20"/>
          <w:spacing w:val="-19"/>
        </w:rPr>
        <w:t> </w:t>
      </w:r>
      <w:r>
        <w:rPr>
          <w:rFonts w:ascii="Times New Roman" w:hAnsi="Times New Roman"/>
          <w:color w:val="231F20"/>
        </w:rPr>
        <w:t>ello</w:t>
      </w:r>
      <w:r>
        <w:rPr>
          <w:rFonts w:ascii="Times New Roman" w:hAnsi="Times New Roman"/>
          <w:color w:val="231F20"/>
          <w:spacing w:val="-19"/>
        </w:rPr>
        <w:t> </w:t>
      </w:r>
      <w:r>
        <w:rPr>
          <w:rFonts w:ascii="Times New Roman" w:hAnsi="Times New Roman"/>
          <w:color w:val="231F20"/>
        </w:rPr>
        <w:t>aunado</w:t>
      </w:r>
      <w:r>
        <w:rPr>
          <w:rFonts w:ascii="Times New Roman" w:hAnsi="Times New Roman"/>
          <w:color w:val="231F20"/>
          <w:spacing w:val="-18"/>
        </w:rPr>
        <w:t> </w:t>
      </w:r>
      <w:r>
        <w:rPr>
          <w:rFonts w:ascii="Times New Roman" w:hAnsi="Times New Roman"/>
          <w:color w:val="231F20"/>
        </w:rPr>
        <w:t>a</w:t>
      </w:r>
      <w:r>
        <w:rPr>
          <w:rFonts w:ascii="Times New Roman" w:hAnsi="Times New Roman"/>
          <w:color w:val="231F20"/>
          <w:spacing w:val="-19"/>
        </w:rPr>
        <w:t> </w:t>
      </w:r>
      <w:r>
        <w:rPr>
          <w:rFonts w:ascii="Times New Roman" w:hAnsi="Times New Roman"/>
          <w:color w:val="231F20"/>
        </w:rPr>
        <w:t>los</w:t>
      </w:r>
      <w:r>
        <w:rPr>
          <w:rFonts w:ascii="Times New Roman" w:hAnsi="Times New Roman"/>
          <w:color w:val="231F20"/>
          <w:spacing w:val="-19"/>
        </w:rPr>
        <w:t> </w:t>
      </w:r>
      <w:r>
        <w:rPr>
          <w:rFonts w:ascii="Times New Roman" w:hAnsi="Times New Roman"/>
          <w:color w:val="231F20"/>
        </w:rPr>
        <w:t>índices</w:t>
      </w:r>
      <w:r>
        <w:rPr>
          <w:rFonts w:ascii="Times New Roman" w:hAnsi="Times New Roman"/>
          <w:color w:val="231F20"/>
          <w:spacing w:val="-18"/>
        </w:rPr>
        <w:t> </w:t>
      </w:r>
      <w:r>
        <w:rPr>
          <w:rFonts w:ascii="Times New Roman" w:hAnsi="Times New Roman"/>
          <w:color w:val="231F20"/>
        </w:rPr>
        <w:t>de</w:t>
      </w:r>
      <w:r>
        <w:rPr>
          <w:rFonts w:ascii="Times New Roman" w:hAnsi="Times New Roman"/>
          <w:color w:val="231F20"/>
          <w:spacing w:val="-19"/>
        </w:rPr>
        <w:t> </w:t>
      </w:r>
      <w:r>
        <w:rPr>
          <w:rFonts w:ascii="Times New Roman" w:hAnsi="Times New Roman"/>
          <w:color w:val="231F20"/>
        </w:rPr>
        <w:t>incidencia</w:t>
      </w:r>
      <w:r>
        <w:rPr>
          <w:rFonts w:ascii="Times New Roman" w:hAnsi="Times New Roman"/>
          <w:color w:val="231F20"/>
          <w:spacing w:val="-18"/>
        </w:rPr>
        <w:t> </w:t>
      </w:r>
      <w:r>
        <w:rPr>
          <w:rFonts w:ascii="Times New Roman" w:hAnsi="Times New Roman"/>
          <w:color w:val="231F20"/>
        </w:rPr>
        <w:t>significativos en las líneas de pobreza alimentaria, de capacidades y de patrimonio (Sedesol, 2002).</w:t>
      </w:r>
      <w:r>
        <w:rPr>
          <w:rFonts w:ascii="Times New Roman" w:hAnsi="Times New Roman"/>
          <w:color w:val="231F20"/>
          <w:spacing w:val="42"/>
        </w:rPr>
        <w:t> </w:t>
      </w:r>
      <w:r>
        <w:rPr>
          <w:rFonts w:ascii="Times New Roman" w:hAnsi="Times New Roman"/>
          <w:color w:val="231F20"/>
        </w:rPr>
        <w:t>Lo</w:t>
      </w:r>
      <w:r>
        <w:rPr>
          <w:rFonts w:ascii="Times New Roman" w:hAnsi="Times New Roman"/>
          <w:color w:val="231F20"/>
          <w:spacing w:val="42"/>
        </w:rPr>
        <w:t> </w:t>
      </w:r>
      <w:r>
        <w:rPr>
          <w:rFonts w:ascii="Times New Roman" w:hAnsi="Times New Roman"/>
          <w:color w:val="231F20"/>
        </w:rPr>
        <w:t>anterior</w:t>
      </w:r>
      <w:r>
        <w:rPr>
          <w:rFonts w:ascii="Times New Roman" w:hAnsi="Times New Roman"/>
          <w:color w:val="231F20"/>
          <w:spacing w:val="43"/>
        </w:rPr>
        <w:t> </w:t>
      </w:r>
      <w:r>
        <w:rPr>
          <w:rFonts w:ascii="Times New Roman" w:hAnsi="Times New Roman"/>
          <w:color w:val="231F20"/>
        </w:rPr>
        <w:t>significa</w:t>
      </w:r>
      <w:r>
        <w:rPr>
          <w:rFonts w:ascii="Times New Roman" w:hAnsi="Times New Roman"/>
          <w:color w:val="231F20"/>
          <w:spacing w:val="42"/>
        </w:rPr>
        <w:t> </w:t>
      </w:r>
      <w:r>
        <w:rPr>
          <w:rFonts w:ascii="Times New Roman" w:hAnsi="Times New Roman"/>
          <w:color w:val="231F20"/>
        </w:rPr>
        <w:t>que</w:t>
      </w:r>
      <w:r>
        <w:rPr>
          <w:rFonts w:ascii="Times New Roman" w:hAnsi="Times New Roman"/>
          <w:color w:val="231F20"/>
          <w:spacing w:val="42"/>
        </w:rPr>
        <w:t> </w:t>
      </w:r>
      <w:r>
        <w:rPr>
          <w:rFonts w:ascii="Times New Roman" w:hAnsi="Times New Roman"/>
          <w:color w:val="231F20"/>
        </w:rPr>
        <w:t>lo</w:t>
      </w:r>
      <w:r>
        <w:rPr>
          <w:rFonts w:ascii="Times New Roman" w:hAnsi="Times New Roman"/>
          <w:color w:val="231F20"/>
          <w:spacing w:val="42"/>
        </w:rPr>
        <w:t> </w:t>
      </w:r>
      <w:r>
        <w:rPr>
          <w:rFonts w:ascii="Times New Roman" w:hAnsi="Times New Roman"/>
          <w:color w:val="231F20"/>
        </w:rPr>
        <w:t>que</w:t>
      </w:r>
      <w:r>
        <w:rPr>
          <w:rFonts w:ascii="Times New Roman" w:hAnsi="Times New Roman"/>
          <w:color w:val="231F20"/>
          <w:spacing w:val="43"/>
        </w:rPr>
        <w:t> </w:t>
      </w:r>
      <w:r>
        <w:rPr>
          <w:rFonts w:ascii="Times New Roman" w:hAnsi="Times New Roman"/>
          <w:color w:val="231F20"/>
        </w:rPr>
        <w:t>se</w:t>
      </w:r>
      <w:r>
        <w:rPr>
          <w:rFonts w:ascii="Times New Roman" w:hAnsi="Times New Roman"/>
          <w:color w:val="231F20"/>
          <w:spacing w:val="42"/>
        </w:rPr>
        <w:t> </w:t>
      </w:r>
      <w:r>
        <w:rPr>
          <w:rFonts w:ascii="Times New Roman" w:hAnsi="Times New Roman"/>
          <w:color w:val="231F20"/>
        </w:rPr>
        <w:t>había</w:t>
      </w:r>
      <w:r>
        <w:rPr>
          <w:rFonts w:ascii="Times New Roman" w:hAnsi="Times New Roman"/>
          <w:color w:val="231F20"/>
          <w:spacing w:val="43"/>
        </w:rPr>
        <w:t> </w:t>
      </w:r>
      <w:r>
        <w:rPr>
          <w:rFonts w:ascii="Times New Roman" w:hAnsi="Times New Roman"/>
          <w:color w:val="231F20"/>
        </w:rPr>
        <w:t>logrado</w:t>
      </w:r>
      <w:r>
        <w:rPr>
          <w:rFonts w:ascii="Times New Roman" w:hAnsi="Times New Roman"/>
          <w:color w:val="231F20"/>
          <w:spacing w:val="43"/>
        </w:rPr>
        <w:t> </w:t>
      </w:r>
      <w:r>
        <w:rPr>
          <w:rFonts w:ascii="Times New Roman" w:hAnsi="Times New Roman"/>
          <w:color w:val="231F20"/>
        </w:rPr>
        <w:t>oficialmente,</w:t>
      </w:r>
      <w:r>
        <w:rPr>
          <w:rFonts w:ascii="Times New Roman" w:hAnsi="Times New Roman"/>
          <w:color w:val="231F20"/>
          <w:spacing w:val="41"/>
        </w:rPr>
        <w:t> </w:t>
      </w:r>
      <w:r>
        <w:rPr>
          <w:rFonts w:ascii="Times New Roman" w:hAnsi="Times New Roman"/>
          <w:color w:val="231F20"/>
        </w:rPr>
        <w:t>entre</w:t>
      </w:r>
    </w:p>
    <w:p>
      <w:pPr>
        <w:spacing w:after="0" w:line="247" w:lineRule="auto"/>
        <w:jc w:val="both"/>
        <w:rPr>
          <w:rFonts w:ascii="Times New Roman" w:hAnsi="Times New Roman"/>
        </w:rPr>
        <w:sectPr>
          <w:pgSz w:w="9360" w:h="12760"/>
          <w:pgMar w:top="620" w:bottom="280" w:left="1020" w:right="1020"/>
        </w:sectPr>
      </w:pPr>
    </w:p>
    <w:p>
      <w:pPr>
        <w:tabs>
          <w:tab w:pos="7002" w:val="left" w:leader="none"/>
        </w:tabs>
        <w:spacing w:before="54"/>
        <w:ind w:left="113" w:right="24" w:firstLine="4992"/>
        <w:jc w:val="left"/>
        <w:rPr>
          <w:rFonts w:ascii="Times New Roman" w:hAnsi="Times New Roman"/>
          <w:sz w:val="19"/>
        </w:rPr>
      </w:pPr>
      <w:r>
        <w:rPr>
          <w:rFonts w:ascii="Cambria" w:hAnsi="Cambria"/>
          <w:i/>
          <w:color w:val="231F20"/>
          <w:w w:val="90"/>
          <w:sz w:val="19"/>
        </w:rPr>
        <w:t>Régimen</w:t>
      </w:r>
      <w:r>
        <w:rPr>
          <w:rFonts w:ascii="Cambria" w:hAnsi="Cambria"/>
          <w:i/>
          <w:color w:val="231F20"/>
          <w:spacing w:val="-14"/>
          <w:w w:val="90"/>
          <w:sz w:val="19"/>
        </w:rPr>
        <w:t> </w:t>
      </w:r>
      <w:r>
        <w:rPr>
          <w:rFonts w:ascii="Cambria" w:hAnsi="Cambria"/>
          <w:i/>
          <w:color w:val="231F20"/>
          <w:w w:val="90"/>
          <w:sz w:val="19"/>
        </w:rPr>
        <w:t>democráttico</w:t>
        <w:tab/>
      </w:r>
      <w:r>
        <w:rPr>
          <w:rFonts w:ascii="Times New Roman" w:hAnsi="Times New Roman"/>
          <w:color w:val="231F20"/>
          <w:sz w:val="19"/>
        </w:rPr>
        <w:t>67</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sz w:val="26"/>
        </w:rPr>
      </w:pPr>
    </w:p>
    <w:p>
      <w:pPr>
        <w:pStyle w:val="BodyText"/>
        <w:ind w:left="113"/>
        <w:jc w:val="both"/>
        <w:rPr>
          <w:rFonts w:ascii="Times New Roman" w:hAnsi="Times New Roman"/>
        </w:rPr>
      </w:pPr>
      <w:r>
        <w:rPr>
          <w:rFonts w:ascii="Times New Roman" w:hAnsi="Times New Roman"/>
          <w:color w:val="231F20"/>
          <w:w w:val="105"/>
        </w:rPr>
        <w:t>los</w:t>
      </w:r>
      <w:r>
        <w:rPr>
          <w:rFonts w:ascii="Times New Roman" w:hAnsi="Times New Roman"/>
          <w:color w:val="231F20"/>
          <w:spacing w:val="-24"/>
          <w:w w:val="105"/>
        </w:rPr>
        <w:t> </w:t>
      </w:r>
      <w:r>
        <w:rPr>
          <w:rFonts w:ascii="Times New Roman" w:hAnsi="Times New Roman"/>
          <w:color w:val="231F20"/>
          <w:w w:val="105"/>
        </w:rPr>
        <w:t>años</w:t>
      </w:r>
      <w:r>
        <w:rPr>
          <w:rFonts w:ascii="Times New Roman" w:hAnsi="Times New Roman"/>
          <w:color w:val="231F20"/>
          <w:spacing w:val="-24"/>
          <w:w w:val="105"/>
        </w:rPr>
        <w:t> </w:t>
      </w:r>
      <w:r>
        <w:rPr>
          <w:rFonts w:ascii="Times New Roman" w:hAnsi="Times New Roman"/>
          <w:color w:val="231F20"/>
          <w:w w:val="105"/>
        </w:rPr>
        <w:t>2004</w:t>
      </w:r>
      <w:r>
        <w:rPr>
          <w:rFonts w:ascii="Times New Roman" w:hAnsi="Times New Roman"/>
          <w:color w:val="231F20"/>
          <w:spacing w:val="-24"/>
          <w:w w:val="105"/>
        </w:rPr>
        <w:t> </w:t>
      </w:r>
      <w:r>
        <w:rPr>
          <w:rFonts w:ascii="Times New Roman" w:hAnsi="Times New Roman"/>
          <w:color w:val="231F20"/>
          <w:w w:val="105"/>
        </w:rPr>
        <w:t>y</w:t>
      </w:r>
      <w:r>
        <w:rPr>
          <w:rFonts w:ascii="Times New Roman" w:hAnsi="Times New Roman"/>
          <w:color w:val="231F20"/>
          <w:spacing w:val="-24"/>
          <w:w w:val="105"/>
        </w:rPr>
        <w:t> </w:t>
      </w:r>
      <w:r>
        <w:rPr>
          <w:rFonts w:ascii="Times New Roman" w:hAnsi="Times New Roman"/>
          <w:color w:val="231F20"/>
          <w:w w:val="105"/>
        </w:rPr>
        <w:t>2006,</w:t>
      </w:r>
      <w:r>
        <w:rPr>
          <w:rFonts w:ascii="Times New Roman" w:hAnsi="Times New Roman"/>
          <w:color w:val="231F20"/>
          <w:spacing w:val="-24"/>
          <w:w w:val="105"/>
        </w:rPr>
        <w:t> </w:t>
      </w:r>
      <w:r>
        <w:rPr>
          <w:rFonts w:ascii="Times New Roman" w:hAnsi="Times New Roman"/>
          <w:color w:val="231F20"/>
          <w:w w:val="105"/>
        </w:rPr>
        <w:t>se</w:t>
      </w:r>
      <w:r>
        <w:rPr>
          <w:rFonts w:ascii="Times New Roman" w:hAnsi="Times New Roman"/>
          <w:color w:val="231F20"/>
          <w:spacing w:val="-24"/>
          <w:w w:val="105"/>
        </w:rPr>
        <w:t> </w:t>
      </w:r>
      <w:r>
        <w:rPr>
          <w:rFonts w:ascii="Times New Roman" w:hAnsi="Times New Roman"/>
          <w:color w:val="231F20"/>
          <w:w w:val="105"/>
        </w:rPr>
        <w:t>perdió.</w:t>
      </w:r>
      <w:r>
        <w:rPr>
          <w:rFonts w:ascii="Times New Roman" w:hAnsi="Times New Roman"/>
          <w:color w:val="231F20"/>
          <w:spacing w:val="-23"/>
          <w:w w:val="105"/>
        </w:rPr>
        <w:t> </w:t>
      </w:r>
      <w:r>
        <w:rPr>
          <w:rFonts w:ascii="Times New Roman" w:hAnsi="Times New Roman"/>
          <w:color w:val="231F20"/>
          <w:spacing w:val="-6"/>
          <w:w w:val="105"/>
        </w:rPr>
        <w:t>Por</w:t>
      </w:r>
      <w:r>
        <w:rPr>
          <w:rFonts w:ascii="Times New Roman" w:hAnsi="Times New Roman"/>
          <w:color w:val="231F20"/>
          <w:spacing w:val="-24"/>
          <w:w w:val="105"/>
        </w:rPr>
        <w:t> </w:t>
      </w:r>
      <w:r>
        <w:rPr>
          <w:rFonts w:ascii="Times New Roman" w:hAnsi="Times New Roman"/>
          <w:color w:val="231F20"/>
          <w:w w:val="105"/>
        </w:rPr>
        <w:t>otro</w:t>
      </w:r>
      <w:r>
        <w:rPr>
          <w:rFonts w:ascii="Times New Roman" w:hAnsi="Times New Roman"/>
          <w:color w:val="231F20"/>
          <w:spacing w:val="-24"/>
          <w:w w:val="105"/>
        </w:rPr>
        <w:t> </w:t>
      </w:r>
      <w:r>
        <w:rPr>
          <w:rFonts w:ascii="Times New Roman" w:hAnsi="Times New Roman"/>
          <w:color w:val="231F20"/>
          <w:w w:val="105"/>
        </w:rPr>
        <w:t>lado,</w:t>
      </w:r>
      <w:r>
        <w:rPr>
          <w:rFonts w:ascii="Times New Roman" w:hAnsi="Times New Roman"/>
          <w:color w:val="231F20"/>
          <w:spacing w:val="-24"/>
          <w:w w:val="105"/>
        </w:rPr>
        <w:t> </w:t>
      </w:r>
      <w:r>
        <w:rPr>
          <w:rFonts w:ascii="Times New Roman" w:hAnsi="Times New Roman"/>
          <w:color w:val="231F20"/>
          <w:w w:val="105"/>
        </w:rPr>
        <w:t>en</w:t>
      </w:r>
      <w:r>
        <w:rPr>
          <w:rFonts w:ascii="Times New Roman" w:hAnsi="Times New Roman"/>
          <w:color w:val="231F20"/>
          <w:spacing w:val="-24"/>
          <w:w w:val="105"/>
        </w:rPr>
        <w:t> </w:t>
      </w:r>
      <w:r>
        <w:rPr>
          <w:rFonts w:ascii="Times New Roman" w:hAnsi="Times New Roman"/>
          <w:color w:val="231F20"/>
          <w:w w:val="105"/>
        </w:rPr>
        <w:t>América</w:t>
      </w:r>
      <w:r>
        <w:rPr>
          <w:rFonts w:ascii="Times New Roman" w:hAnsi="Times New Roman"/>
          <w:color w:val="231F20"/>
          <w:spacing w:val="-24"/>
          <w:w w:val="105"/>
        </w:rPr>
        <w:t> </w:t>
      </w:r>
      <w:r>
        <w:rPr>
          <w:rFonts w:ascii="Times New Roman" w:hAnsi="Times New Roman"/>
          <w:color w:val="231F20"/>
          <w:w w:val="105"/>
        </w:rPr>
        <w:t>Latina</w:t>
      </w:r>
      <w:r>
        <w:rPr>
          <w:rFonts w:ascii="Times New Roman" w:hAnsi="Times New Roman"/>
          <w:color w:val="231F20"/>
          <w:spacing w:val="-24"/>
          <w:w w:val="105"/>
        </w:rPr>
        <w:t> </w:t>
      </w:r>
      <w:r>
        <w:rPr>
          <w:rFonts w:ascii="Times New Roman" w:hAnsi="Times New Roman"/>
          <w:color w:val="231F20"/>
          <w:w w:val="105"/>
        </w:rPr>
        <w:t>se</w:t>
      </w:r>
      <w:r>
        <w:rPr>
          <w:rFonts w:ascii="Times New Roman" w:hAnsi="Times New Roman"/>
          <w:color w:val="231F20"/>
          <w:spacing w:val="-24"/>
          <w:w w:val="105"/>
        </w:rPr>
        <w:t> </w:t>
      </w:r>
      <w:r>
        <w:rPr>
          <w:rFonts w:ascii="Times New Roman" w:hAnsi="Times New Roman"/>
          <w:color w:val="231F20"/>
          <w:w w:val="105"/>
        </w:rPr>
        <w:t>produjeron</w:t>
      </w:r>
    </w:p>
    <w:p>
      <w:pPr>
        <w:pStyle w:val="BodyText"/>
        <w:spacing w:line="247" w:lineRule="auto" w:before="7"/>
        <w:ind w:left="113" w:right="111"/>
        <w:jc w:val="both"/>
        <w:rPr>
          <w:rFonts w:ascii="Times New Roman" w:hAnsi="Times New Roman"/>
        </w:rPr>
      </w:pPr>
      <w:r>
        <w:rPr>
          <w:rFonts w:ascii="Times New Roman" w:hAnsi="Times New Roman"/>
          <w:color w:val="231F20"/>
          <w:w w:val="105"/>
        </w:rPr>
        <w:t>8.3</w:t>
      </w:r>
      <w:r>
        <w:rPr>
          <w:rFonts w:ascii="Times New Roman" w:hAnsi="Times New Roman"/>
          <w:color w:val="231F20"/>
          <w:spacing w:val="-27"/>
          <w:w w:val="105"/>
        </w:rPr>
        <w:t> </w:t>
      </w:r>
      <w:r>
        <w:rPr>
          <w:rFonts w:ascii="Times New Roman" w:hAnsi="Times New Roman"/>
          <w:color w:val="231F20"/>
          <w:w w:val="105"/>
        </w:rPr>
        <w:t>millones</w:t>
      </w:r>
      <w:r>
        <w:rPr>
          <w:rFonts w:ascii="Times New Roman" w:hAnsi="Times New Roman"/>
          <w:color w:val="231F20"/>
          <w:spacing w:val="-27"/>
          <w:w w:val="105"/>
        </w:rPr>
        <w:t> </w:t>
      </w:r>
      <w:r>
        <w:rPr>
          <w:rFonts w:ascii="Times New Roman" w:hAnsi="Times New Roman"/>
          <w:color w:val="231F20"/>
          <w:w w:val="105"/>
        </w:rPr>
        <w:t>de</w:t>
      </w:r>
      <w:r>
        <w:rPr>
          <w:rFonts w:ascii="Times New Roman" w:hAnsi="Times New Roman"/>
          <w:color w:val="231F20"/>
          <w:spacing w:val="-27"/>
          <w:w w:val="105"/>
        </w:rPr>
        <w:t> </w:t>
      </w:r>
      <w:r>
        <w:rPr>
          <w:rFonts w:ascii="Times New Roman" w:hAnsi="Times New Roman"/>
          <w:color w:val="231F20"/>
          <w:w w:val="105"/>
        </w:rPr>
        <w:t>nuevos</w:t>
      </w:r>
      <w:r>
        <w:rPr>
          <w:rFonts w:ascii="Times New Roman" w:hAnsi="Times New Roman"/>
          <w:color w:val="231F20"/>
          <w:spacing w:val="-27"/>
          <w:w w:val="105"/>
        </w:rPr>
        <w:t> </w:t>
      </w:r>
      <w:r>
        <w:rPr>
          <w:rFonts w:ascii="Times New Roman" w:hAnsi="Times New Roman"/>
          <w:color w:val="231F20"/>
          <w:w w:val="105"/>
        </w:rPr>
        <w:t>pobres</w:t>
      </w:r>
      <w:r>
        <w:rPr>
          <w:rFonts w:ascii="Times New Roman" w:hAnsi="Times New Roman"/>
          <w:color w:val="231F20"/>
          <w:spacing w:val="-27"/>
          <w:w w:val="105"/>
        </w:rPr>
        <w:t> </w:t>
      </w:r>
      <w:r>
        <w:rPr>
          <w:rFonts w:ascii="Times New Roman" w:hAnsi="Times New Roman"/>
          <w:color w:val="231F20"/>
          <w:w w:val="105"/>
        </w:rPr>
        <w:t>como</w:t>
      </w:r>
      <w:r>
        <w:rPr>
          <w:rFonts w:ascii="Times New Roman" w:hAnsi="Times New Roman"/>
          <w:color w:val="231F20"/>
          <w:spacing w:val="-27"/>
          <w:w w:val="105"/>
        </w:rPr>
        <w:t> </w:t>
      </w:r>
      <w:r>
        <w:rPr>
          <w:rFonts w:ascii="Times New Roman" w:hAnsi="Times New Roman"/>
          <w:color w:val="231F20"/>
          <w:w w:val="105"/>
        </w:rPr>
        <w:t>producto</w:t>
      </w:r>
      <w:r>
        <w:rPr>
          <w:rFonts w:ascii="Times New Roman" w:hAnsi="Times New Roman"/>
          <w:color w:val="231F20"/>
          <w:spacing w:val="-27"/>
          <w:w w:val="105"/>
        </w:rPr>
        <w:t> </w:t>
      </w:r>
      <w:r>
        <w:rPr>
          <w:rFonts w:ascii="Times New Roman" w:hAnsi="Times New Roman"/>
          <w:color w:val="231F20"/>
          <w:w w:val="105"/>
        </w:rPr>
        <w:t>de</w:t>
      </w:r>
      <w:r>
        <w:rPr>
          <w:rFonts w:ascii="Times New Roman" w:hAnsi="Times New Roman"/>
          <w:color w:val="231F20"/>
          <w:spacing w:val="-27"/>
          <w:w w:val="105"/>
        </w:rPr>
        <w:t> </w:t>
      </w:r>
      <w:r>
        <w:rPr>
          <w:rFonts w:ascii="Times New Roman" w:hAnsi="Times New Roman"/>
          <w:color w:val="231F20"/>
          <w:w w:val="105"/>
        </w:rPr>
        <w:t>la</w:t>
      </w:r>
      <w:r>
        <w:rPr>
          <w:rFonts w:ascii="Times New Roman" w:hAnsi="Times New Roman"/>
          <w:color w:val="231F20"/>
          <w:spacing w:val="-27"/>
          <w:w w:val="105"/>
        </w:rPr>
        <w:t> </w:t>
      </w:r>
      <w:r>
        <w:rPr>
          <w:rFonts w:ascii="Times New Roman" w:hAnsi="Times New Roman"/>
          <w:color w:val="231F20"/>
          <w:w w:val="105"/>
        </w:rPr>
        <w:t>crisis</w:t>
      </w:r>
      <w:r>
        <w:rPr>
          <w:rFonts w:ascii="Times New Roman" w:hAnsi="Times New Roman"/>
          <w:color w:val="231F20"/>
          <w:spacing w:val="-27"/>
          <w:w w:val="105"/>
        </w:rPr>
        <w:t> </w:t>
      </w:r>
      <w:r>
        <w:rPr>
          <w:rFonts w:ascii="Times New Roman" w:hAnsi="Times New Roman"/>
          <w:color w:val="231F20"/>
          <w:w w:val="105"/>
        </w:rPr>
        <w:t>mundial</w:t>
      </w:r>
      <w:r>
        <w:rPr>
          <w:rFonts w:ascii="Times New Roman" w:hAnsi="Times New Roman"/>
          <w:color w:val="231F20"/>
          <w:spacing w:val="-27"/>
          <w:w w:val="105"/>
        </w:rPr>
        <w:t> </w:t>
      </w:r>
      <w:r>
        <w:rPr>
          <w:rFonts w:ascii="Times New Roman" w:hAnsi="Times New Roman"/>
          <w:color w:val="231F20"/>
          <w:w w:val="105"/>
        </w:rPr>
        <w:t>del</w:t>
      </w:r>
      <w:r>
        <w:rPr>
          <w:rFonts w:ascii="Times New Roman" w:hAnsi="Times New Roman"/>
          <w:color w:val="231F20"/>
          <w:spacing w:val="-27"/>
          <w:w w:val="105"/>
        </w:rPr>
        <w:t> </w:t>
      </w:r>
      <w:r>
        <w:rPr>
          <w:rFonts w:ascii="Times New Roman" w:hAnsi="Times New Roman"/>
          <w:color w:val="231F20"/>
          <w:w w:val="105"/>
        </w:rPr>
        <w:t>año</w:t>
      </w:r>
      <w:r>
        <w:rPr>
          <w:rFonts w:ascii="Times New Roman" w:hAnsi="Times New Roman"/>
          <w:color w:val="231F20"/>
          <w:spacing w:val="-27"/>
          <w:w w:val="105"/>
        </w:rPr>
        <w:t> </w:t>
      </w:r>
      <w:r>
        <w:rPr>
          <w:rFonts w:ascii="Times New Roman" w:hAnsi="Times New Roman"/>
          <w:color w:val="231F20"/>
          <w:w w:val="105"/>
        </w:rPr>
        <w:t>2009, de</w:t>
      </w:r>
      <w:r>
        <w:rPr>
          <w:rFonts w:ascii="Times New Roman" w:hAnsi="Times New Roman"/>
          <w:color w:val="231F20"/>
          <w:spacing w:val="-27"/>
          <w:w w:val="105"/>
        </w:rPr>
        <w:t> </w:t>
      </w:r>
      <w:r>
        <w:rPr>
          <w:rFonts w:ascii="Times New Roman" w:hAnsi="Times New Roman"/>
          <w:color w:val="231F20"/>
          <w:w w:val="105"/>
        </w:rPr>
        <w:t>los</w:t>
      </w:r>
      <w:r>
        <w:rPr>
          <w:rFonts w:ascii="Times New Roman" w:hAnsi="Times New Roman"/>
          <w:color w:val="231F20"/>
          <w:spacing w:val="-27"/>
          <w:w w:val="105"/>
        </w:rPr>
        <w:t> </w:t>
      </w:r>
      <w:r>
        <w:rPr>
          <w:rFonts w:ascii="Times New Roman" w:hAnsi="Times New Roman"/>
          <w:color w:val="231F20"/>
          <w:w w:val="105"/>
        </w:rPr>
        <w:t>cuales</w:t>
      </w:r>
      <w:r>
        <w:rPr>
          <w:rFonts w:ascii="Times New Roman" w:hAnsi="Times New Roman"/>
          <w:color w:val="231F20"/>
          <w:spacing w:val="-27"/>
          <w:w w:val="105"/>
        </w:rPr>
        <w:t> </w:t>
      </w:r>
      <w:r>
        <w:rPr>
          <w:rFonts w:ascii="Times New Roman" w:hAnsi="Times New Roman"/>
          <w:color w:val="231F20"/>
          <w:w w:val="105"/>
        </w:rPr>
        <w:t>la</w:t>
      </w:r>
      <w:r>
        <w:rPr>
          <w:rFonts w:ascii="Times New Roman" w:hAnsi="Times New Roman"/>
          <w:color w:val="231F20"/>
          <w:spacing w:val="-27"/>
          <w:w w:val="105"/>
        </w:rPr>
        <w:t> </w:t>
      </w:r>
      <w:r>
        <w:rPr>
          <w:rFonts w:ascii="Times New Roman" w:hAnsi="Times New Roman"/>
          <w:color w:val="231F20"/>
          <w:w w:val="105"/>
        </w:rPr>
        <w:t>mitad</w:t>
      </w:r>
      <w:r>
        <w:rPr>
          <w:rFonts w:ascii="Times New Roman" w:hAnsi="Times New Roman"/>
          <w:color w:val="231F20"/>
          <w:spacing w:val="-27"/>
          <w:w w:val="105"/>
        </w:rPr>
        <w:t> </w:t>
      </w:r>
      <w:r>
        <w:rPr>
          <w:rFonts w:ascii="Times New Roman" w:hAnsi="Times New Roman"/>
          <w:color w:val="231F20"/>
          <w:w w:val="105"/>
        </w:rPr>
        <w:t>corresponde</w:t>
      </w:r>
      <w:r>
        <w:rPr>
          <w:rFonts w:ascii="Times New Roman" w:hAnsi="Times New Roman"/>
          <w:color w:val="231F20"/>
          <w:spacing w:val="-27"/>
          <w:w w:val="105"/>
        </w:rPr>
        <w:t> </w:t>
      </w:r>
      <w:r>
        <w:rPr>
          <w:rFonts w:ascii="Times New Roman" w:hAnsi="Times New Roman"/>
          <w:color w:val="231F20"/>
          <w:w w:val="105"/>
        </w:rPr>
        <w:t>a</w:t>
      </w:r>
      <w:r>
        <w:rPr>
          <w:rFonts w:ascii="Times New Roman" w:hAnsi="Times New Roman"/>
          <w:color w:val="231F20"/>
          <w:spacing w:val="-27"/>
          <w:w w:val="105"/>
        </w:rPr>
        <w:t> </w:t>
      </w:r>
      <w:r>
        <w:rPr>
          <w:rFonts w:ascii="Times New Roman" w:hAnsi="Times New Roman"/>
          <w:color w:val="231F20"/>
          <w:w w:val="105"/>
        </w:rPr>
        <w:t>México</w:t>
      </w:r>
      <w:r>
        <w:rPr>
          <w:rFonts w:ascii="Times New Roman" w:hAnsi="Times New Roman"/>
          <w:color w:val="231F20"/>
          <w:spacing w:val="-27"/>
          <w:w w:val="105"/>
        </w:rPr>
        <w:t> </w:t>
      </w:r>
      <w:r>
        <w:rPr>
          <w:rFonts w:ascii="Times New Roman" w:hAnsi="Times New Roman"/>
          <w:color w:val="231F20"/>
          <w:w w:val="105"/>
        </w:rPr>
        <w:t>(Banco</w:t>
      </w:r>
      <w:r>
        <w:rPr>
          <w:rFonts w:ascii="Times New Roman" w:hAnsi="Times New Roman"/>
          <w:color w:val="231F20"/>
          <w:spacing w:val="-27"/>
          <w:w w:val="105"/>
        </w:rPr>
        <w:t> </w:t>
      </w:r>
      <w:r>
        <w:rPr>
          <w:rFonts w:ascii="Times New Roman" w:hAnsi="Times New Roman"/>
          <w:color w:val="231F20"/>
          <w:w w:val="105"/>
        </w:rPr>
        <w:t>Mundial,</w:t>
      </w:r>
      <w:r>
        <w:rPr>
          <w:rFonts w:ascii="Times New Roman" w:hAnsi="Times New Roman"/>
          <w:color w:val="231F20"/>
          <w:spacing w:val="-27"/>
          <w:w w:val="105"/>
        </w:rPr>
        <w:t> </w:t>
      </w:r>
      <w:r>
        <w:rPr>
          <w:rFonts w:ascii="Times New Roman" w:hAnsi="Times New Roman"/>
          <w:color w:val="231F20"/>
          <w:w w:val="105"/>
        </w:rPr>
        <w:t>2010).</w:t>
      </w:r>
      <w:r>
        <w:rPr>
          <w:rFonts w:ascii="Times New Roman" w:hAnsi="Times New Roman"/>
          <w:color w:val="231F20"/>
          <w:spacing w:val="-27"/>
          <w:w w:val="105"/>
        </w:rPr>
        <w:t> </w:t>
      </w:r>
      <w:r>
        <w:rPr>
          <w:rFonts w:ascii="Times New Roman" w:hAnsi="Times New Roman"/>
          <w:color w:val="231F20"/>
          <w:w w:val="105"/>
        </w:rPr>
        <w:t>A</w:t>
      </w:r>
      <w:r>
        <w:rPr>
          <w:rFonts w:ascii="Times New Roman" w:hAnsi="Times New Roman"/>
          <w:color w:val="231F20"/>
          <w:spacing w:val="-27"/>
          <w:w w:val="105"/>
        </w:rPr>
        <w:t> </w:t>
      </w:r>
      <w:r>
        <w:rPr>
          <w:rFonts w:ascii="Times New Roman" w:hAnsi="Times New Roman"/>
          <w:color w:val="231F20"/>
          <w:w w:val="105"/>
        </w:rPr>
        <w:t>pesar</w:t>
      </w:r>
      <w:r>
        <w:rPr>
          <w:rFonts w:ascii="Times New Roman" w:hAnsi="Times New Roman"/>
          <w:color w:val="231F20"/>
          <w:spacing w:val="-27"/>
          <w:w w:val="105"/>
        </w:rPr>
        <w:t> </w:t>
      </w:r>
      <w:r>
        <w:rPr>
          <w:rFonts w:ascii="Times New Roman" w:hAnsi="Times New Roman"/>
          <w:color w:val="231F20"/>
          <w:w w:val="105"/>
        </w:rPr>
        <w:t>de la</w:t>
      </w:r>
      <w:r>
        <w:rPr>
          <w:rFonts w:ascii="Times New Roman" w:hAnsi="Times New Roman"/>
          <w:color w:val="231F20"/>
          <w:spacing w:val="-25"/>
          <w:w w:val="105"/>
        </w:rPr>
        <w:t> </w:t>
      </w:r>
      <w:r>
        <w:rPr>
          <w:rFonts w:ascii="Times New Roman" w:hAnsi="Times New Roman"/>
          <w:color w:val="231F20"/>
          <w:w w:val="105"/>
        </w:rPr>
        <w:t>tendencia</w:t>
      </w:r>
      <w:r>
        <w:rPr>
          <w:rFonts w:ascii="Times New Roman" w:hAnsi="Times New Roman"/>
          <w:color w:val="231F20"/>
          <w:spacing w:val="-25"/>
          <w:w w:val="105"/>
        </w:rPr>
        <w:t> </w:t>
      </w:r>
      <w:r>
        <w:rPr>
          <w:rFonts w:ascii="Times New Roman" w:hAnsi="Times New Roman"/>
          <w:color w:val="231F20"/>
          <w:w w:val="105"/>
        </w:rPr>
        <w:t>a</w:t>
      </w:r>
      <w:r>
        <w:rPr>
          <w:rFonts w:ascii="Times New Roman" w:hAnsi="Times New Roman"/>
          <w:color w:val="231F20"/>
          <w:spacing w:val="-25"/>
          <w:w w:val="105"/>
        </w:rPr>
        <w:t> </w:t>
      </w:r>
      <w:r>
        <w:rPr>
          <w:rFonts w:ascii="Times New Roman" w:hAnsi="Times New Roman"/>
          <w:color w:val="231F20"/>
          <w:w w:val="105"/>
        </w:rPr>
        <w:t>la</w:t>
      </w:r>
      <w:r>
        <w:rPr>
          <w:rFonts w:ascii="Times New Roman" w:hAnsi="Times New Roman"/>
          <w:color w:val="231F20"/>
          <w:spacing w:val="-25"/>
          <w:w w:val="105"/>
        </w:rPr>
        <w:t> </w:t>
      </w:r>
      <w:r>
        <w:rPr>
          <w:rFonts w:ascii="Times New Roman" w:hAnsi="Times New Roman"/>
          <w:color w:val="231F20"/>
          <w:w w:val="105"/>
        </w:rPr>
        <w:t>reducción</w:t>
      </w:r>
      <w:r>
        <w:rPr>
          <w:rFonts w:ascii="Times New Roman" w:hAnsi="Times New Roman"/>
          <w:color w:val="231F20"/>
          <w:spacing w:val="-25"/>
          <w:w w:val="105"/>
        </w:rPr>
        <w:t> </w:t>
      </w:r>
      <w:r>
        <w:rPr>
          <w:rFonts w:ascii="Times New Roman" w:hAnsi="Times New Roman"/>
          <w:color w:val="231F20"/>
          <w:w w:val="105"/>
        </w:rPr>
        <w:t>de</w:t>
      </w:r>
      <w:r>
        <w:rPr>
          <w:rFonts w:ascii="Times New Roman" w:hAnsi="Times New Roman"/>
          <w:color w:val="231F20"/>
          <w:spacing w:val="-25"/>
          <w:w w:val="105"/>
        </w:rPr>
        <w:t> </w:t>
      </w:r>
      <w:r>
        <w:rPr>
          <w:rFonts w:ascii="Times New Roman" w:hAnsi="Times New Roman"/>
          <w:color w:val="231F20"/>
          <w:w w:val="105"/>
        </w:rPr>
        <w:t>la</w:t>
      </w:r>
      <w:r>
        <w:rPr>
          <w:rFonts w:ascii="Times New Roman" w:hAnsi="Times New Roman"/>
          <w:color w:val="231F20"/>
          <w:spacing w:val="-25"/>
          <w:w w:val="105"/>
        </w:rPr>
        <w:t> </w:t>
      </w:r>
      <w:r>
        <w:rPr>
          <w:rFonts w:ascii="Times New Roman" w:hAnsi="Times New Roman"/>
          <w:color w:val="231F20"/>
          <w:w w:val="105"/>
        </w:rPr>
        <w:t>pobreza</w:t>
      </w:r>
      <w:r>
        <w:rPr>
          <w:rFonts w:ascii="Times New Roman" w:hAnsi="Times New Roman"/>
          <w:color w:val="231F20"/>
          <w:spacing w:val="-25"/>
          <w:w w:val="105"/>
        </w:rPr>
        <w:t> </w:t>
      </w:r>
      <w:r>
        <w:rPr>
          <w:rFonts w:ascii="Times New Roman" w:hAnsi="Times New Roman"/>
          <w:color w:val="231F20"/>
          <w:w w:val="105"/>
        </w:rPr>
        <w:t>en</w:t>
      </w:r>
      <w:r>
        <w:rPr>
          <w:rFonts w:ascii="Times New Roman" w:hAnsi="Times New Roman"/>
          <w:color w:val="231F20"/>
          <w:spacing w:val="-25"/>
          <w:w w:val="105"/>
        </w:rPr>
        <w:t> </w:t>
      </w:r>
      <w:r>
        <w:rPr>
          <w:rFonts w:ascii="Times New Roman" w:hAnsi="Times New Roman"/>
          <w:color w:val="231F20"/>
          <w:w w:val="105"/>
        </w:rPr>
        <w:t>los</w:t>
      </w:r>
      <w:r>
        <w:rPr>
          <w:rFonts w:ascii="Times New Roman" w:hAnsi="Times New Roman"/>
          <w:color w:val="231F20"/>
          <w:spacing w:val="-25"/>
          <w:w w:val="105"/>
        </w:rPr>
        <w:t> </w:t>
      </w:r>
      <w:r>
        <w:rPr>
          <w:rFonts w:ascii="Times New Roman" w:hAnsi="Times New Roman"/>
          <w:color w:val="231F20"/>
          <w:w w:val="105"/>
        </w:rPr>
        <w:t>últimos</w:t>
      </w:r>
      <w:r>
        <w:rPr>
          <w:rFonts w:ascii="Times New Roman" w:hAnsi="Times New Roman"/>
          <w:color w:val="231F20"/>
          <w:spacing w:val="-25"/>
          <w:w w:val="105"/>
        </w:rPr>
        <w:t> </w:t>
      </w:r>
      <w:r>
        <w:rPr>
          <w:rFonts w:ascii="Times New Roman" w:hAnsi="Times New Roman"/>
          <w:color w:val="231F20"/>
          <w:w w:val="105"/>
        </w:rPr>
        <w:t>años,</w:t>
      </w:r>
      <w:r>
        <w:rPr>
          <w:rFonts w:ascii="Times New Roman" w:hAnsi="Times New Roman"/>
          <w:color w:val="231F20"/>
          <w:spacing w:val="-25"/>
          <w:w w:val="105"/>
        </w:rPr>
        <w:t> </w:t>
      </w:r>
      <w:r>
        <w:rPr>
          <w:rFonts w:ascii="Times New Roman" w:hAnsi="Times New Roman"/>
          <w:color w:val="231F20"/>
          <w:w w:val="105"/>
        </w:rPr>
        <w:t>se</w:t>
      </w:r>
      <w:r>
        <w:rPr>
          <w:rFonts w:ascii="Times New Roman" w:hAnsi="Times New Roman"/>
          <w:color w:val="231F20"/>
          <w:spacing w:val="-25"/>
          <w:w w:val="105"/>
        </w:rPr>
        <w:t> </w:t>
      </w:r>
      <w:r>
        <w:rPr>
          <w:rFonts w:ascii="Times New Roman" w:hAnsi="Times New Roman"/>
          <w:color w:val="231F20"/>
          <w:w w:val="105"/>
        </w:rPr>
        <w:t>aprecia</w:t>
      </w:r>
      <w:r>
        <w:rPr>
          <w:rFonts w:ascii="Times New Roman" w:hAnsi="Times New Roman"/>
          <w:color w:val="231F20"/>
          <w:spacing w:val="-25"/>
          <w:w w:val="105"/>
        </w:rPr>
        <w:t> </w:t>
      </w:r>
      <w:r>
        <w:rPr>
          <w:rFonts w:ascii="Times New Roman" w:hAnsi="Times New Roman"/>
          <w:color w:val="231F20"/>
          <w:w w:val="105"/>
        </w:rPr>
        <w:t>que</w:t>
      </w:r>
      <w:r>
        <w:rPr>
          <w:rFonts w:ascii="Times New Roman" w:hAnsi="Times New Roman"/>
          <w:color w:val="231F20"/>
          <w:spacing w:val="-22"/>
          <w:w w:val="105"/>
        </w:rPr>
        <w:t> </w:t>
      </w:r>
      <w:r>
        <w:rPr>
          <w:rFonts w:ascii="Times New Roman" w:hAnsi="Times New Roman"/>
          <w:color w:val="231F20"/>
          <w:w w:val="105"/>
        </w:rPr>
        <w:t>este indicador se encuentra hoy en día en niveles similares a los de 1992: 47 por ciento</w:t>
      </w:r>
      <w:r>
        <w:rPr>
          <w:rFonts w:ascii="Times New Roman" w:hAnsi="Times New Roman"/>
          <w:color w:val="231F20"/>
          <w:spacing w:val="-12"/>
          <w:w w:val="105"/>
        </w:rPr>
        <w:t> </w:t>
      </w:r>
      <w:r>
        <w:rPr>
          <w:rFonts w:ascii="Times New Roman" w:hAnsi="Times New Roman"/>
          <w:color w:val="231F20"/>
          <w:w w:val="105"/>
        </w:rPr>
        <w:t>de</w:t>
      </w:r>
      <w:r>
        <w:rPr>
          <w:rFonts w:ascii="Times New Roman" w:hAnsi="Times New Roman"/>
          <w:color w:val="231F20"/>
          <w:spacing w:val="-12"/>
          <w:w w:val="105"/>
        </w:rPr>
        <w:t> </w:t>
      </w:r>
      <w:r>
        <w:rPr>
          <w:rFonts w:ascii="Times New Roman" w:hAnsi="Times New Roman"/>
          <w:color w:val="231F20"/>
          <w:w w:val="105"/>
        </w:rPr>
        <w:t>la</w:t>
      </w:r>
      <w:r>
        <w:rPr>
          <w:rFonts w:ascii="Times New Roman" w:hAnsi="Times New Roman"/>
          <w:color w:val="231F20"/>
          <w:spacing w:val="-12"/>
          <w:w w:val="105"/>
        </w:rPr>
        <w:t> </w:t>
      </w:r>
      <w:r>
        <w:rPr>
          <w:rFonts w:ascii="Times New Roman" w:hAnsi="Times New Roman"/>
          <w:color w:val="231F20"/>
          <w:w w:val="105"/>
        </w:rPr>
        <w:t>población</w:t>
      </w:r>
      <w:r>
        <w:rPr>
          <w:rFonts w:ascii="Times New Roman" w:hAnsi="Times New Roman"/>
          <w:color w:val="231F20"/>
          <w:spacing w:val="-12"/>
          <w:w w:val="105"/>
        </w:rPr>
        <w:t> </w:t>
      </w:r>
      <w:r>
        <w:rPr>
          <w:rFonts w:ascii="Times New Roman" w:hAnsi="Times New Roman"/>
          <w:color w:val="231F20"/>
          <w:w w:val="105"/>
        </w:rPr>
        <w:t>del</w:t>
      </w:r>
      <w:r>
        <w:rPr>
          <w:rFonts w:ascii="Times New Roman" w:hAnsi="Times New Roman"/>
          <w:color w:val="231F20"/>
          <w:spacing w:val="-12"/>
          <w:w w:val="105"/>
        </w:rPr>
        <w:t> </w:t>
      </w:r>
      <w:r>
        <w:rPr>
          <w:rFonts w:ascii="Times New Roman" w:hAnsi="Times New Roman"/>
          <w:color w:val="231F20"/>
          <w:w w:val="105"/>
        </w:rPr>
        <w:t>país</w:t>
      </w:r>
      <w:r>
        <w:rPr>
          <w:rFonts w:ascii="Times New Roman" w:hAnsi="Times New Roman"/>
          <w:color w:val="231F20"/>
          <w:spacing w:val="-12"/>
          <w:w w:val="105"/>
        </w:rPr>
        <w:t> </w:t>
      </w:r>
      <w:r>
        <w:rPr>
          <w:rFonts w:ascii="Times New Roman" w:hAnsi="Times New Roman"/>
          <w:color w:val="231F20"/>
          <w:w w:val="105"/>
        </w:rPr>
        <w:t>está</w:t>
      </w:r>
      <w:r>
        <w:rPr>
          <w:rFonts w:ascii="Times New Roman" w:hAnsi="Times New Roman"/>
          <w:color w:val="231F20"/>
          <w:spacing w:val="-12"/>
          <w:w w:val="105"/>
        </w:rPr>
        <w:t> </w:t>
      </w:r>
      <w:r>
        <w:rPr>
          <w:rFonts w:ascii="Times New Roman" w:hAnsi="Times New Roman"/>
          <w:color w:val="231F20"/>
          <w:w w:val="105"/>
        </w:rPr>
        <w:t>en</w:t>
      </w:r>
      <w:r>
        <w:rPr>
          <w:rFonts w:ascii="Times New Roman" w:hAnsi="Times New Roman"/>
          <w:color w:val="231F20"/>
          <w:spacing w:val="-12"/>
          <w:w w:val="105"/>
        </w:rPr>
        <w:t> </w:t>
      </w:r>
      <w:r>
        <w:rPr>
          <w:rFonts w:ascii="Times New Roman" w:hAnsi="Times New Roman"/>
          <w:color w:val="231F20"/>
          <w:w w:val="105"/>
        </w:rPr>
        <w:t>situación</w:t>
      </w:r>
      <w:r>
        <w:rPr>
          <w:rFonts w:ascii="Times New Roman" w:hAnsi="Times New Roman"/>
          <w:color w:val="231F20"/>
          <w:spacing w:val="-12"/>
          <w:w w:val="105"/>
        </w:rPr>
        <w:t> </w:t>
      </w:r>
      <w:r>
        <w:rPr>
          <w:rFonts w:ascii="Times New Roman" w:hAnsi="Times New Roman"/>
          <w:color w:val="231F20"/>
          <w:w w:val="105"/>
        </w:rPr>
        <w:t>de</w:t>
      </w:r>
      <w:r>
        <w:rPr>
          <w:rFonts w:ascii="Times New Roman" w:hAnsi="Times New Roman"/>
          <w:color w:val="231F20"/>
          <w:spacing w:val="-12"/>
          <w:w w:val="105"/>
        </w:rPr>
        <w:t> </w:t>
      </w:r>
      <w:r>
        <w:rPr>
          <w:rFonts w:ascii="Times New Roman" w:hAnsi="Times New Roman"/>
          <w:color w:val="231F20"/>
          <w:w w:val="105"/>
        </w:rPr>
        <w:t>pobreza</w:t>
      </w:r>
      <w:r>
        <w:rPr>
          <w:rFonts w:ascii="Times New Roman" w:hAnsi="Times New Roman"/>
          <w:color w:val="231F20"/>
          <w:spacing w:val="-12"/>
          <w:w w:val="105"/>
        </w:rPr>
        <w:t> </w:t>
      </w:r>
      <w:r>
        <w:rPr>
          <w:rFonts w:ascii="Times New Roman" w:hAnsi="Times New Roman"/>
          <w:color w:val="231F20"/>
          <w:w w:val="105"/>
        </w:rPr>
        <w:t>patrimonial</w:t>
      </w:r>
      <w:r>
        <w:rPr>
          <w:rFonts w:ascii="Times New Roman" w:hAnsi="Times New Roman"/>
          <w:color w:val="231F20"/>
          <w:spacing w:val="-12"/>
          <w:w w:val="105"/>
        </w:rPr>
        <w:t> </w:t>
      </w:r>
      <w:r>
        <w:rPr>
          <w:rFonts w:ascii="Times New Roman" w:hAnsi="Times New Roman"/>
          <w:color w:val="231F20"/>
          <w:w w:val="105"/>
        </w:rPr>
        <w:t>y</w:t>
      </w:r>
      <w:r>
        <w:rPr>
          <w:rFonts w:ascii="Times New Roman" w:hAnsi="Times New Roman"/>
          <w:color w:val="231F20"/>
          <w:spacing w:val="-12"/>
          <w:w w:val="105"/>
        </w:rPr>
        <w:t> </w:t>
      </w:r>
      <w:r>
        <w:rPr>
          <w:rFonts w:ascii="Times New Roman" w:hAnsi="Times New Roman"/>
          <w:color w:val="231F20"/>
          <w:w w:val="105"/>
        </w:rPr>
        <w:t>18.2 por</w:t>
      </w:r>
      <w:r>
        <w:rPr>
          <w:rFonts w:ascii="Times New Roman" w:hAnsi="Times New Roman"/>
          <w:color w:val="231F20"/>
          <w:spacing w:val="-38"/>
          <w:w w:val="105"/>
        </w:rPr>
        <w:t> </w:t>
      </w:r>
      <w:r>
        <w:rPr>
          <w:rFonts w:ascii="Times New Roman" w:hAnsi="Times New Roman"/>
          <w:color w:val="231F20"/>
          <w:w w:val="105"/>
        </w:rPr>
        <w:t>ciento,</w:t>
      </w:r>
      <w:r>
        <w:rPr>
          <w:rFonts w:ascii="Times New Roman" w:hAnsi="Times New Roman"/>
          <w:color w:val="231F20"/>
          <w:spacing w:val="-38"/>
          <w:w w:val="105"/>
        </w:rPr>
        <w:t> </w:t>
      </w:r>
      <w:r>
        <w:rPr>
          <w:rFonts w:ascii="Times New Roman" w:hAnsi="Times New Roman"/>
          <w:color w:val="231F20"/>
          <w:w w:val="105"/>
        </w:rPr>
        <w:t>en</w:t>
      </w:r>
      <w:r>
        <w:rPr>
          <w:rFonts w:ascii="Times New Roman" w:hAnsi="Times New Roman"/>
          <w:color w:val="231F20"/>
          <w:spacing w:val="-38"/>
          <w:w w:val="105"/>
        </w:rPr>
        <w:t> </w:t>
      </w:r>
      <w:r>
        <w:rPr>
          <w:rFonts w:ascii="Times New Roman" w:hAnsi="Times New Roman"/>
          <w:color w:val="231F20"/>
          <w:w w:val="105"/>
        </w:rPr>
        <w:t>pobreza</w:t>
      </w:r>
      <w:r>
        <w:rPr>
          <w:rFonts w:ascii="Times New Roman" w:hAnsi="Times New Roman"/>
          <w:color w:val="231F20"/>
          <w:spacing w:val="-38"/>
          <w:w w:val="105"/>
        </w:rPr>
        <w:t> </w:t>
      </w:r>
      <w:r>
        <w:rPr>
          <w:rFonts w:ascii="Times New Roman" w:hAnsi="Times New Roman"/>
          <w:color w:val="231F20"/>
          <w:w w:val="105"/>
        </w:rPr>
        <w:t>alimentaria</w:t>
      </w:r>
      <w:r>
        <w:rPr>
          <w:rFonts w:ascii="Times New Roman" w:hAnsi="Times New Roman"/>
          <w:color w:val="231F20"/>
          <w:spacing w:val="-38"/>
          <w:w w:val="105"/>
        </w:rPr>
        <w:t> </w:t>
      </w:r>
      <w:r>
        <w:rPr>
          <w:rFonts w:ascii="Times New Roman" w:hAnsi="Times New Roman"/>
          <w:color w:val="231F20"/>
          <w:w w:val="105"/>
        </w:rPr>
        <w:t>(Coneval,</w:t>
      </w:r>
      <w:r>
        <w:rPr>
          <w:rFonts w:ascii="Times New Roman" w:hAnsi="Times New Roman"/>
          <w:color w:val="231F20"/>
          <w:spacing w:val="-38"/>
          <w:w w:val="105"/>
        </w:rPr>
        <w:t> </w:t>
      </w:r>
      <w:r>
        <w:rPr>
          <w:rFonts w:ascii="Times New Roman" w:hAnsi="Times New Roman"/>
          <w:color w:val="231F20"/>
          <w:w w:val="105"/>
        </w:rPr>
        <w:t>2007).</w:t>
      </w:r>
    </w:p>
    <w:p>
      <w:pPr>
        <w:pStyle w:val="BodyText"/>
        <w:spacing w:line="247" w:lineRule="auto"/>
        <w:ind w:left="113" w:right="111" w:firstLine="283"/>
        <w:jc w:val="both"/>
        <w:rPr>
          <w:rFonts w:ascii="Times New Roman" w:hAnsi="Times New Roman"/>
        </w:rPr>
      </w:pPr>
      <w:r>
        <w:rPr>
          <w:rFonts w:ascii="Times New Roman" w:hAnsi="Times New Roman"/>
          <w:color w:val="231F20"/>
        </w:rPr>
        <w:t>Con respecto a la desigualdad, expertos consideran que México es un país próspero,</w:t>
      </w:r>
      <w:r>
        <w:rPr>
          <w:rFonts w:ascii="Times New Roman" w:hAnsi="Times New Roman"/>
          <w:color w:val="231F20"/>
          <w:spacing w:val="-10"/>
        </w:rPr>
        <w:t> </w:t>
      </w:r>
      <w:r>
        <w:rPr>
          <w:rFonts w:ascii="Times New Roman" w:hAnsi="Times New Roman"/>
          <w:color w:val="231F20"/>
        </w:rPr>
        <w:t>pero</w:t>
      </w:r>
      <w:r>
        <w:rPr>
          <w:rFonts w:ascii="Times New Roman" w:hAnsi="Times New Roman"/>
          <w:color w:val="231F20"/>
          <w:spacing w:val="-9"/>
        </w:rPr>
        <w:t> </w:t>
      </w:r>
      <w:r>
        <w:rPr>
          <w:rFonts w:ascii="Times New Roman" w:hAnsi="Times New Roman"/>
          <w:color w:val="231F20"/>
        </w:rPr>
        <w:t>también</w:t>
      </w:r>
      <w:r>
        <w:rPr>
          <w:rFonts w:ascii="Times New Roman" w:hAnsi="Times New Roman"/>
          <w:color w:val="231F20"/>
          <w:spacing w:val="-9"/>
        </w:rPr>
        <w:t> </w:t>
      </w:r>
      <w:r>
        <w:rPr>
          <w:rFonts w:ascii="Times New Roman" w:hAnsi="Times New Roman"/>
          <w:color w:val="231F20"/>
        </w:rPr>
        <w:t>es</w:t>
      </w:r>
      <w:r>
        <w:rPr>
          <w:rFonts w:ascii="Times New Roman" w:hAnsi="Times New Roman"/>
          <w:color w:val="231F20"/>
          <w:spacing w:val="-9"/>
        </w:rPr>
        <w:t> </w:t>
      </w:r>
      <w:r>
        <w:rPr>
          <w:rFonts w:ascii="Times New Roman" w:hAnsi="Times New Roman"/>
          <w:color w:val="231F20"/>
        </w:rPr>
        <w:t>un</w:t>
      </w:r>
      <w:r>
        <w:rPr>
          <w:rFonts w:ascii="Times New Roman" w:hAnsi="Times New Roman"/>
          <w:color w:val="231F20"/>
          <w:spacing w:val="-10"/>
        </w:rPr>
        <w:t> </w:t>
      </w:r>
      <w:r>
        <w:rPr>
          <w:rFonts w:ascii="Times New Roman" w:hAnsi="Times New Roman"/>
          <w:color w:val="231F20"/>
        </w:rPr>
        <w:t>país</w:t>
      </w:r>
      <w:r>
        <w:rPr>
          <w:rFonts w:ascii="Times New Roman" w:hAnsi="Times New Roman"/>
          <w:color w:val="231F20"/>
          <w:spacing w:val="-9"/>
        </w:rPr>
        <w:t> </w:t>
      </w:r>
      <w:r>
        <w:rPr>
          <w:rFonts w:ascii="Times New Roman" w:hAnsi="Times New Roman"/>
          <w:color w:val="231F20"/>
        </w:rPr>
        <w:t>desigual;</w:t>
      </w:r>
      <w:r>
        <w:rPr>
          <w:rFonts w:ascii="Times New Roman" w:hAnsi="Times New Roman"/>
          <w:color w:val="231F20"/>
          <w:spacing w:val="-9"/>
        </w:rPr>
        <w:t> </w:t>
      </w:r>
      <w:r>
        <w:rPr>
          <w:rFonts w:ascii="Times New Roman" w:hAnsi="Times New Roman"/>
          <w:color w:val="231F20"/>
        </w:rPr>
        <w:t>su</w:t>
      </w:r>
      <w:r>
        <w:rPr>
          <w:rFonts w:ascii="Times New Roman" w:hAnsi="Times New Roman"/>
          <w:color w:val="231F20"/>
          <w:spacing w:val="-10"/>
        </w:rPr>
        <w:t> </w:t>
      </w:r>
      <w:r>
        <w:rPr>
          <w:rFonts w:ascii="Times New Roman" w:hAnsi="Times New Roman"/>
          <w:color w:val="231F20"/>
        </w:rPr>
        <w:t>prosperidad</w:t>
      </w:r>
      <w:r>
        <w:rPr>
          <w:rFonts w:ascii="Times New Roman" w:hAnsi="Times New Roman"/>
          <w:color w:val="231F20"/>
          <w:spacing w:val="-10"/>
        </w:rPr>
        <w:t> </w:t>
      </w:r>
      <w:r>
        <w:rPr>
          <w:rFonts w:ascii="Times New Roman" w:hAnsi="Times New Roman"/>
          <w:color w:val="231F20"/>
        </w:rPr>
        <w:t>en</w:t>
      </w:r>
      <w:r>
        <w:rPr>
          <w:rFonts w:ascii="Times New Roman" w:hAnsi="Times New Roman"/>
          <w:color w:val="231F20"/>
          <w:spacing w:val="-10"/>
        </w:rPr>
        <w:t> </w:t>
      </w:r>
      <w:r>
        <w:rPr>
          <w:rFonts w:ascii="Times New Roman" w:hAnsi="Times New Roman"/>
          <w:color w:val="231F20"/>
        </w:rPr>
        <w:t>los</w:t>
      </w:r>
      <w:r>
        <w:rPr>
          <w:rFonts w:ascii="Times New Roman" w:hAnsi="Times New Roman"/>
          <w:color w:val="231F20"/>
          <w:spacing w:val="-10"/>
        </w:rPr>
        <w:t> </w:t>
      </w:r>
      <w:r>
        <w:rPr>
          <w:rFonts w:ascii="Times New Roman" w:hAnsi="Times New Roman"/>
          <w:color w:val="231F20"/>
        </w:rPr>
        <w:t>últimos</w:t>
      </w:r>
      <w:r>
        <w:rPr>
          <w:rFonts w:ascii="Times New Roman" w:hAnsi="Times New Roman"/>
          <w:color w:val="231F20"/>
          <w:spacing w:val="-10"/>
        </w:rPr>
        <w:t> </w:t>
      </w:r>
      <w:r>
        <w:rPr>
          <w:rFonts w:ascii="Times New Roman" w:hAnsi="Times New Roman"/>
          <w:color w:val="231F20"/>
        </w:rPr>
        <w:t>50</w:t>
      </w:r>
      <w:r>
        <w:rPr>
          <w:rFonts w:ascii="Times New Roman" w:hAnsi="Times New Roman"/>
          <w:color w:val="231F20"/>
          <w:spacing w:val="-10"/>
        </w:rPr>
        <w:t> </w:t>
      </w:r>
      <w:r>
        <w:rPr>
          <w:rFonts w:ascii="Times New Roman" w:hAnsi="Times New Roman"/>
          <w:color w:val="231F20"/>
        </w:rPr>
        <w:t>años permitió a la sociedad mexicana lograr avances notables en cuanto a indicado- </w:t>
      </w:r>
      <w:r>
        <w:rPr>
          <w:rFonts w:ascii="Times New Roman" w:hAnsi="Times New Roman"/>
          <w:color w:val="231F20"/>
          <w:spacing w:val="-3"/>
        </w:rPr>
        <w:t>res </w:t>
      </w:r>
      <w:r>
        <w:rPr>
          <w:rFonts w:ascii="Times New Roman" w:hAnsi="Times New Roman"/>
          <w:color w:val="231F20"/>
        </w:rPr>
        <w:t>sociales, cobertura educativa, fortalecimiento institucional y modernización económica; sin embargo, persisten las desigualdades inaceptables en ingreso, riqueza, oportunidades y participación política. En 2005, de acuerdo con datos comparables internacionalmente, México se encontraba entre los países de alto desarrollo humano (</w:t>
      </w:r>
      <w:r>
        <w:rPr>
          <w:rFonts w:ascii="Calibri" w:hAnsi="Calibri"/>
          <w:color w:val="231F20"/>
          <w:sz w:val="17"/>
        </w:rPr>
        <w:t>pnud</w:t>
      </w:r>
      <w:r>
        <w:rPr>
          <w:rFonts w:ascii="Times New Roman" w:hAnsi="Times New Roman"/>
          <w:color w:val="231F20"/>
        </w:rPr>
        <w:t>, 2007), pero también entre los países latinoamericanos de alta desigualdad económica. </w:t>
      </w:r>
      <w:r>
        <w:rPr>
          <w:rFonts w:ascii="Times New Roman" w:hAnsi="Times New Roman"/>
          <w:color w:val="231F20"/>
          <w:spacing w:val="-5"/>
        </w:rPr>
        <w:t>También  </w:t>
      </w:r>
      <w:r>
        <w:rPr>
          <w:rFonts w:ascii="Times New Roman" w:hAnsi="Times New Roman"/>
          <w:color w:val="231F20"/>
        </w:rPr>
        <w:t>existen grandes desigualdades entre  las diferentes regiones del país, ya que hay municipios con muy bajos índices de pobreza</w:t>
      </w:r>
      <w:r>
        <w:rPr>
          <w:rFonts w:ascii="Times New Roman" w:hAnsi="Times New Roman"/>
          <w:color w:val="231F20"/>
          <w:spacing w:val="-5"/>
        </w:rPr>
        <w:t> </w:t>
      </w:r>
      <w:r>
        <w:rPr>
          <w:rFonts w:ascii="Times New Roman" w:hAnsi="Times New Roman"/>
          <w:color w:val="231F20"/>
        </w:rPr>
        <w:t>en</w:t>
      </w:r>
      <w:r>
        <w:rPr>
          <w:rFonts w:ascii="Times New Roman" w:hAnsi="Times New Roman"/>
          <w:color w:val="231F20"/>
          <w:spacing w:val="-5"/>
        </w:rPr>
        <w:t> </w:t>
      </w:r>
      <w:r>
        <w:rPr>
          <w:rFonts w:ascii="Times New Roman" w:hAnsi="Times New Roman"/>
          <w:color w:val="231F20"/>
        </w:rPr>
        <w:t>el</w:t>
      </w:r>
      <w:r>
        <w:rPr>
          <w:rFonts w:ascii="Times New Roman" w:hAnsi="Times New Roman"/>
          <w:color w:val="231F20"/>
          <w:spacing w:val="-5"/>
        </w:rPr>
        <w:t> </w:t>
      </w:r>
      <w:r>
        <w:rPr>
          <w:rFonts w:ascii="Times New Roman" w:hAnsi="Times New Roman"/>
          <w:color w:val="231F20"/>
        </w:rPr>
        <w:t>norte</w:t>
      </w:r>
      <w:r>
        <w:rPr>
          <w:rFonts w:ascii="Times New Roman" w:hAnsi="Times New Roman"/>
          <w:color w:val="231F20"/>
          <w:spacing w:val="-5"/>
        </w:rPr>
        <w:t> </w:t>
      </w:r>
      <w:r>
        <w:rPr>
          <w:rFonts w:ascii="Times New Roman" w:hAnsi="Times New Roman"/>
          <w:color w:val="231F20"/>
        </w:rPr>
        <w:t>–Gómez</w:t>
      </w:r>
      <w:r>
        <w:rPr>
          <w:rFonts w:ascii="Times New Roman" w:hAnsi="Times New Roman"/>
          <w:color w:val="231F20"/>
          <w:spacing w:val="-5"/>
        </w:rPr>
        <w:t> </w:t>
      </w:r>
      <w:r>
        <w:rPr>
          <w:rFonts w:ascii="Times New Roman" w:hAnsi="Times New Roman"/>
          <w:color w:val="231F20"/>
          <w:spacing w:val="-4"/>
        </w:rPr>
        <w:t>Farías,</w:t>
      </w:r>
      <w:r>
        <w:rPr>
          <w:rFonts w:ascii="Times New Roman" w:hAnsi="Times New Roman"/>
          <w:color w:val="231F20"/>
          <w:spacing w:val="-5"/>
        </w:rPr>
        <w:t> </w:t>
      </w:r>
      <w:r>
        <w:rPr>
          <w:rFonts w:ascii="Times New Roman" w:hAnsi="Times New Roman"/>
          <w:color w:val="231F20"/>
        </w:rPr>
        <w:t>Chihuahua</w:t>
      </w:r>
      <w:r>
        <w:rPr>
          <w:rFonts w:ascii="Times New Roman" w:hAnsi="Times New Roman"/>
          <w:color w:val="231F20"/>
          <w:spacing w:val="-5"/>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San</w:t>
      </w:r>
      <w:r>
        <w:rPr>
          <w:rFonts w:ascii="Times New Roman" w:hAnsi="Times New Roman"/>
          <w:color w:val="231F20"/>
          <w:spacing w:val="-5"/>
        </w:rPr>
        <w:t> </w:t>
      </w:r>
      <w:r>
        <w:rPr>
          <w:rFonts w:ascii="Times New Roman" w:hAnsi="Times New Roman"/>
          <w:color w:val="231F20"/>
          <w:spacing w:val="-6"/>
        </w:rPr>
        <w:t>Pedro</w:t>
      </w:r>
      <w:r>
        <w:rPr>
          <w:rFonts w:ascii="Times New Roman" w:hAnsi="Times New Roman"/>
          <w:color w:val="231F20"/>
          <w:spacing w:val="-5"/>
        </w:rPr>
        <w:t> </w:t>
      </w:r>
      <w:r>
        <w:rPr>
          <w:rFonts w:ascii="Times New Roman" w:hAnsi="Times New Roman"/>
          <w:color w:val="231F20"/>
        </w:rPr>
        <w:t>Garza</w:t>
      </w:r>
      <w:r>
        <w:rPr>
          <w:rFonts w:ascii="Times New Roman" w:hAnsi="Times New Roman"/>
          <w:color w:val="231F20"/>
          <w:spacing w:val="-5"/>
        </w:rPr>
        <w:t> </w:t>
      </w:r>
      <w:r>
        <w:rPr>
          <w:rFonts w:ascii="Times New Roman" w:hAnsi="Times New Roman"/>
          <w:color w:val="231F20"/>
        </w:rPr>
        <w:t>García,</w:t>
      </w:r>
      <w:r>
        <w:rPr>
          <w:rFonts w:ascii="Times New Roman" w:hAnsi="Times New Roman"/>
          <w:color w:val="231F20"/>
          <w:spacing w:val="-5"/>
        </w:rPr>
        <w:t> </w:t>
      </w:r>
      <w:r>
        <w:rPr>
          <w:rFonts w:ascii="Times New Roman" w:hAnsi="Times New Roman"/>
          <w:color w:val="231F20"/>
        </w:rPr>
        <w:t>Nuevo León: 0.1 por ciento en pobreza alimentaria en 2005–, pero también hay otros con</w:t>
      </w:r>
      <w:r>
        <w:rPr>
          <w:rFonts w:ascii="Times New Roman" w:hAnsi="Times New Roman"/>
          <w:color w:val="231F20"/>
          <w:spacing w:val="-14"/>
        </w:rPr>
        <w:t> </w:t>
      </w:r>
      <w:r>
        <w:rPr>
          <w:rFonts w:ascii="Times New Roman" w:hAnsi="Times New Roman"/>
          <w:color w:val="231F20"/>
        </w:rPr>
        <w:t>altos</w:t>
      </w:r>
      <w:r>
        <w:rPr>
          <w:rFonts w:ascii="Times New Roman" w:hAnsi="Times New Roman"/>
          <w:color w:val="231F20"/>
          <w:spacing w:val="-14"/>
        </w:rPr>
        <w:t> </w:t>
      </w:r>
      <w:r>
        <w:rPr>
          <w:rFonts w:ascii="Times New Roman" w:hAnsi="Times New Roman"/>
          <w:color w:val="231F20"/>
        </w:rPr>
        <w:t>niveles</w:t>
      </w:r>
      <w:r>
        <w:rPr>
          <w:rFonts w:ascii="Times New Roman" w:hAnsi="Times New Roman"/>
          <w:color w:val="231F20"/>
          <w:spacing w:val="-14"/>
        </w:rPr>
        <w:t> </w:t>
      </w:r>
      <w:r>
        <w:rPr>
          <w:rFonts w:ascii="Times New Roman" w:hAnsi="Times New Roman"/>
          <w:color w:val="231F20"/>
        </w:rPr>
        <w:t>de</w:t>
      </w:r>
      <w:r>
        <w:rPr>
          <w:rFonts w:ascii="Times New Roman" w:hAnsi="Times New Roman"/>
          <w:color w:val="231F20"/>
          <w:spacing w:val="-14"/>
        </w:rPr>
        <w:t> </w:t>
      </w:r>
      <w:r>
        <w:rPr>
          <w:rFonts w:ascii="Times New Roman" w:hAnsi="Times New Roman"/>
          <w:color w:val="231F20"/>
        </w:rPr>
        <w:t>pobreza</w:t>
      </w:r>
      <w:r>
        <w:rPr>
          <w:rFonts w:ascii="Times New Roman" w:hAnsi="Times New Roman"/>
          <w:color w:val="231F20"/>
          <w:spacing w:val="-14"/>
        </w:rPr>
        <w:t> </w:t>
      </w:r>
      <w:r>
        <w:rPr>
          <w:rFonts w:ascii="Times New Roman" w:hAnsi="Times New Roman"/>
          <w:color w:val="231F20"/>
        </w:rPr>
        <w:t>y</w:t>
      </w:r>
      <w:r>
        <w:rPr>
          <w:rFonts w:ascii="Times New Roman" w:hAnsi="Times New Roman"/>
          <w:color w:val="231F20"/>
          <w:spacing w:val="-14"/>
        </w:rPr>
        <w:t> </w:t>
      </w:r>
      <w:r>
        <w:rPr>
          <w:rFonts w:ascii="Times New Roman" w:hAnsi="Times New Roman"/>
          <w:color w:val="231F20"/>
        </w:rPr>
        <w:t>marginación</w:t>
      </w:r>
      <w:r>
        <w:rPr>
          <w:rFonts w:ascii="Times New Roman" w:hAnsi="Times New Roman"/>
          <w:color w:val="231F20"/>
          <w:spacing w:val="-15"/>
        </w:rPr>
        <w:t> </w:t>
      </w:r>
      <w:r>
        <w:rPr>
          <w:rFonts w:ascii="Times New Roman" w:hAnsi="Times New Roman"/>
          <w:color w:val="231F20"/>
        </w:rPr>
        <w:t>en</w:t>
      </w:r>
      <w:r>
        <w:rPr>
          <w:rFonts w:ascii="Times New Roman" w:hAnsi="Times New Roman"/>
          <w:color w:val="231F20"/>
          <w:spacing w:val="-14"/>
        </w:rPr>
        <w:t> </w:t>
      </w:r>
      <w:r>
        <w:rPr>
          <w:rFonts w:ascii="Times New Roman" w:hAnsi="Times New Roman"/>
          <w:color w:val="231F20"/>
        </w:rPr>
        <w:t>entidades</w:t>
      </w:r>
      <w:r>
        <w:rPr>
          <w:rFonts w:ascii="Times New Roman" w:hAnsi="Times New Roman"/>
          <w:color w:val="231F20"/>
          <w:spacing w:val="-14"/>
        </w:rPr>
        <w:t> </w:t>
      </w:r>
      <w:r>
        <w:rPr>
          <w:rFonts w:ascii="Times New Roman" w:hAnsi="Times New Roman"/>
          <w:color w:val="231F20"/>
        </w:rPr>
        <w:t>del</w:t>
      </w:r>
      <w:r>
        <w:rPr>
          <w:rFonts w:ascii="Times New Roman" w:hAnsi="Times New Roman"/>
          <w:color w:val="231F20"/>
          <w:spacing w:val="-14"/>
        </w:rPr>
        <w:t> </w:t>
      </w:r>
      <w:r>
        <w:rPr>
          <w:rFonts w:ascii="Times New Roman" w:hAnsi="Times New Roman"/>
          <w:color w:val="231F20"/>
        </w:rPr>
        <w:t>sur</w:t>
      </w:r>
      <w:r>
        <w:rPr>
          <w:rFonts w:ascii="Times New Roman" w:hAnsi="Times New Roman"/>
          <w:color w:val="231F20"/>
          <w:spacing w:val="-14"/>
        </w:rPr>
        <w:t> </w:t>
      </w:r>
      <w:r>
        <w:rPr>
          <w:rFonts w:ascii="Times New Roman" w:hAnsi="Times New Roman"/>
          <w:color w:val="231F20"/>
        </w:rPr>
        <w:t>y</w:t>
      </w:r>
      <w:r>
        <w:rPr>
          <w:rFonts w:ascii="Times New Roman" w:hAnsi="Times New Roman"/>
          <w:color w:val="231F20"/>
          <w:spacing w:val="-14"/>
        </w:rPr>
        <w:t> </w:t>
      </w:r>
      <w:r>
        <w:rPr>
          <w:rFonts w:ascii="Times New Roman" w:hAnsi="Times New Roman"/>
          <w:color w:val="231F20"/>
        </w:rPr>
        <w:t>del</w:t>
      </w:r>
      <w:r>
        <w:rPr>
          <w:rFonts w:ascii="Times New Roman" w:hAnsi="Times New Roman"/>
          <w:color w:val="231F20"/>
          <w:spacing w:val="-14"/>
        </w:rPr>
        <w:t> </w:t>
      </w:r>
      <w:r>
        <w:rPr>
          <w:rFonts w:ascii="Times New Roman" w:hAnsi="Times New Roman"/>
          <w:color w:val="231F20"/>
        </w:rPr>
        <w:t>sureste</w:t>
      </w:r>
      <w:r>
        <w:rPr>
          <w:rFonts w:ascii="Times New Roman" w:hAnsi="Times New Roman"/>
          <w:color w:val="231F20"/>
          <w:spacing w:val="-14"/>
        </w:rPr>
        <w:t> </w:t>
      </w:r>
      <w:r>
        <w:rPr>
          <w:rFonts w:ascii="Times New Roman" w:hAnsi="Times New Roman"/>
          <w:color w:val="231F20"/>
        </w:rPr>
        <w:t>–San Juan Canuc y Santiago el </w:t>
      </w:r>
      <w:r>
        <w:rPr>
          <w:rFonts w:ascii="Times New Roman" w:hAnsi="Times New Roman"/>
          <w:color w:val="231F20"/>
          <w:spacing w:val="-6"/>
        </w:rPr>
        <w:t>Pinar, </w:t>
      </w:r>
      <w:r>
        <w:rPr>
          <w:rFonts w:ascii="Times New Roman" w:hAnsi="Times New Roman"/>
          <w:color w:val="231F20"/>
        </w:rPr>
        <w:t>Chiapas: 84 por ciento en pobreza alimentaria– </w:t>
      </w:r>
      <w:r>
        <w:rPr>
          <w:rFonts w:ascii="Times New Roman" w:hAnsi="Times New Roman"/>
          <w:color w:val="231F20"/>
          <w:w w:val="95"/>
        </w:rPr>
        <w:t>(Coneval,</w:t>
      </w:r>
      <w:r>
        <w:rPr>
          <w:rFonts w:ascii="Times New Roman" w:hAnsi="Times New Roman"/>
          <w:color w:val="231F20"/>
          <w:spacing w:val="36"/>
          <w:w w:val="95"/>
        </w:rPr>
        <w:t> </w:t>
      </w:r>
      <w:r>
        <w:rPr>
          <w:rFonts w:ascii="Times New Roman" w:hAnsi="Times New Roman"/>
          <w:color w:val="231F20"/>
          <w:w w:val="95"/>
        </w:rPr>
        <w:t>2007).</w:t>
      </w:r>
    </w:p>
    <w:p>
      <w:pPr>
        <w:pStyle w:val="BodyText"/>
        <w:spacing w:line="247" w:lineRule="auto"/>
        <w:ind w:left="113" w:right="111" w:firstLine="283"/>
        <w:jc w:val="both"/>
        <w:rPr>
          <w:rFonts w:ascii="Times New Roman" w:hAnsi="Times New Roman"/>
        </w:rPr>
      </w:pPr>
      <w:r>
        <w:rPr>
          <w:rFonts w:ascii="Times New Roman" w:hAnsi="Times New Roman"/>
          <w:color w:val="231F20"/>
        </w:rPr>
        <w:t>En relación con el Índice de Participación Ciudadana (</w:t>
      </w:r>
      <w:r>
        <w:rPr>
          <w:rFonts w:ascii="Calibri" w:hAnsi="Calibri"/>
          <w:color w:val="231F20"/>
          <w:sz w:val="17"/>
        </w:rPr>
        <w:t>IpC</w:t>
      </w:r>
      <w:r>
        <w:rPr>
          <w:rFonts w:ascii="Times New Roman" w:hAnsi="Times New Roman"/>
          <w:color w:val="231F20"/>
        </w:rPr>
        <w:t>), el cual respon-   de a una escala entre 1 mínimo y 10 máximo, según el Índice de Participación Ciudadana en América Latina </w:t>
      </w:r>
      <w:r>
        <w:rPr>
          <w:rFonts w:ascii="Times New Roman" w:hAnsi="Times New Roman"/>
          <w:color w:val="231F20"/>
          <w:spacing w:val="-3"/>
        </w:rPr>
        <w:t>(Red </w:t>
      </w:r>
      <w:r>
        <w:rPr>
          <w:rFonts w:ascii="Times New Roman" w:hAnsi="Times New Roman"/>
          <w:color w:val="231F20"/>
        </w:rPr>
        <w:t>interamericana para la Democracia, 2005), en</w:t>
      </w:r>
      <w:r>
        <w:rPr>
          <w:rFonts w:ascii="Times New Roman" w:hAnsi="Times New Roman"/>
          <w:color w:val="231F20"/>
          <w:spacing w:val="-15"/>
        </w:rPr>
        <w:t> </w:t>
      </w:r>
      <w:r>
        <w:rPr>
          <w:rFonts w:ascii="Times New Roman" w:hAnsi="Times New Roman"/>
          <w:color w:val="231F20"/>
        </w:rPr>
        <w:t>México</w:t>
      </w:r>
      <w:r>
        <w:rPr>
          <w:rFonts w:ascii="Times New Roman" w:hAnsi="Times New Roman"/>
          <w:color w:val="231F20"/>
          <w:spacing w:val="-15"/>
        </w:rPr>
        <w:t> </w:t>
      </w:r>
      <w:r>
        <w:rPr>
          <w:rFonts w:ascii="Times New Roman" w:hAnsi="Times New Roman"/>
          <w:color w:val="231F20"/>
        </w:rPr>
        <w:t>se</w:t>
      </w:r>
      <w:r>
        <w:rPr>
          <w:rFonts w:ascii="Times New Roman" w:hAnsi="Times New Roman"/>
          <w:color w:val="231F20"/>
          <w:spacing w:val="-15"/>
        </w:rPr>
        <w:t> </w:t>
      </w:r>
      <w:r>
        <w:rPr>
          <w:rFonts w:ascii="Times New Roman" w:hAnsi="Times New Roman"/>
          <w:color w:val="231F20"/>
        </w:rPr>
        <w:t>ha</w:t>
      </w:r>
      <w:r>
        <w:rPr>
          <w:rFonts w:ascii="Times New Roman" w:hAnsi="Times New Roman"/>
          <w:color w:val="231F20"/>
          <w:spacing w:val="-15"/>
        </w:rPr>
        <w:t> </w:t>
      </w:r>
      <w:r>
        <w:rPr>
          <w:rFonts w:ascii="Times New Roman" w:hAnsi="Times New Roman"/>
          <w:color w:val="231F20"/>
        </w:rPr>
        <w:t>tenido</w:t>
      </w:r>
      <w:r>
        <w:rPr>
          <w:rFonts w:ascii="Times New Roman" w:hAnsi="Times New Roman"/>
          <w:color w:val="231F20"/>
          <w:spacing w:val="-15"/>
        </w:rPr>
        <w:t> </w:t>
      </w:r>
      <w:r>
        <w:rPr>
          <w:rFonts w:ascii="Times New Roman" w:hAnsi="Times New Roman"/>
          <w:color w:val="231F20"/>
        </w:rPr>
        <w:t>un</w:t>
      </w:r>
      <w:r>
        <w:rPr>
          <w:rFonts w:ascii="Times New Roman" w:hAnsi="Times New Roman"/>
          <w:color w:val="231F20"/>
          <w:spacing w:val="-15"/>
        </w:rPr>
        <w:t> </w:t>
      </w:r>
      <w:r>
        <w:rPr>
          <w:rFonts w:ascii="Times New Roman" w:hAnsi="Times New Roman"/>
          <w:color w:val="231F20"/>
        </w:rPr>
        <w:t>índice</w:t>
      </w:r>
      <w:r>
        <w:rPr>
          <w:rFonts w:ascii="Times New Roman" w:hAnsi="Times New Roman"/>
          <w:color w:val="231F20"/>
          <w:spacing w:val="-15"/>
        </w:rPr>
        <w:t> </w:t>
      </w:r>
      <w:r>
        <w:rPr>
          <w:rFonts w:ascii="Times New Roman" w:hAnsi="Times New Roman"/>
          <w:color w:val="231F20"/>
        </w:rPr>
        <w:t>de</w:t>
      </w:r>
      <w:r>
        <w:rPr>
          <w:rFonts w:ascii="Times New Roman" w:hAnsi="Times New Roman"/>
          <w:color w:val="231F20"/>
          <w:spacing w:val="-15"/>
        </w:rPr>
        <w:t> </w:t>
      </w:r>
      <w:r>
        <w:rPr>
          <w:rFonts w:ascii="Times New Roman" w:hAnsi="Times New Roman"/>
          <w:color w:val="231F20"/>
        </w:rPr>
        <w:t>4.8,</w:t>
      </w:r>
      <w:r>
        <w:rPr>
          <w:rFonts w:ascii="Times New Roman" w:hAnsi="Times New Roman"/>
          <w:color w:val="231F20"/>
          <w:spacing w:val="-15"/>
        </w:rPr>
        <w:t> </w:t>
      </w:r>
      <w:r>
        <w:rPr>
          <w:rFonts w:ascii="Times New Roman" w:hAnsi="Times New Roman"/>
          <w:color w:val="231F20"/>
        </w:rPr>
        <w:t>lo</w:t>
      </w:r>
      <w:r>
        <w:rPr>
          <w:rFonts w:ascii="Times New Roman" w:hAnsi="Times New Roman"/>
          <w:color w:val="231F20"/>
          <w:spacing w:val="-15"/>
        </w:rPr>
        <w:t> </w:t>
      </w:r>
      <w:r>
        <w:rPr>
          <w:rFonts w:ascii="Times New Roman" w:hAnsi="Times New Roman"/>
          <w:color w:val="231F20"/>
        </w:rPr>
        <w:t>cual</w:t>
      </w:r>
      <w:r>
        <w:rPr>
          <w:rFonts w:ascii="Times New Roman" w:hAnsi="Times New Roman"/>
          <w:color w:val="231F20"/>
          <w:spacing w:val="-15"/>
        </w:rPr>
        <w:t> </w:t>
      </w:r>
      <w:r>
        <w:rPr>
          <w:rFonts w:ascii="Times New Roman" w:hAnsi="Times New Roman"/>
          <w:color w:val="231F20"/>
        </w:rPr>
        <w:t>significa</w:t>
      </w:r>
      <w:r>
        <w:rPr>
          <w:rFonts w:ascii="Times New Roman" w:hAnsi="Times New Roman"/>
          <w:color w:val="231F20"/>
          <w:spacing w:val="-15"/>
        </w:rPr>
        <w:t> </w:t>
      </w:r>
      <w:r>
        <w:rPr>
          <w:rFonts w:ascii="Times New Roman" w:hAnsi="Times New Roman"/>
          <w:color w:val="231F20"/>
        </w:rPr>
        <w:t>que</w:t>
      </w:r>
      <w:r>
        <w:rPr>
          <w:rFonts w:ascii="Times New Roman" w:hAnsi="Times New Roman"/>
          <w:color w:val="231F20"/>
          <w:spacing w:val="-15"/>
        </w:rPr>
        <w:t> </w:t>
      </w:r>
      <w:r>
        <w:rPr>
          <w:rFonts w:ascii="Times New Roman" w:hAnsi="Times New Roman"/>
          <w:color w:val="231F20"/>
        </w:rPr>
        <w:t>–para</w:t>
      </w:r>
      <w:r>
        <w:rPr>
          <w:rFonts w:ascii="Times New Roman" w:hAnsi="Times New Roman"/>
          <w:color w:val="231F20"/>
          <w:spacing w:val="-15"/>
        </w:rPr>
        <w:t> </w:t>
      </w:r>
      <w:r>
        <w:rPr>
          <w:rFonts w:ascii="Times New Roman" w:hAnsi="Times New Roman"/>
          <w:color w:val="231F20"/>
        </w:rPr>
        <w:t>el</w:t>
      </w:r>
      <w:r>
        <w:rPr>
          <w:rFonts w:ascii="Times New Roman" w:hAnsi="Times New Roman"/>
          <w:color w:val="231F20"/>
          <w:spacing w:val="-15"/>
        </w:rPr>
        <w:t> </w:t>
      </w:r>
      <w:r>
        <w:rPr>
          <w:rFonts w:ascii="Times New Roman" w:hAnsi="Times New Roman"/>
          <w:color w:val="231F20"/>
        </w:rPr>
        <w:t>momento</w:t>
      </w:r>
      <w:r>
        <w:rPr>
          <w:rFonts w:ascii="Times New Roman" w:hAnsi="Times New Roman"/>
          <w:color w:val="231F20"/>
          <w:spacing w:val="-15"/>
        </w:rPr>
        <w:t> </w:t>
      </w:r>
      <w:r>
        <w:rPr>
          <w:rFonts w:ascii="Times New Roman" w:hAnsi="Times New Roman"/>
          <w:color w:val="231F20"/>
        </w:rPr>
        <w:t>en el</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7"/>
        </w:rPr>
        <w:t> </w:t>
      </w:r>
      <w:r>
        <w:rPr>
          <w:rFonts w:ascii="Times New Roman" w:hAnsi="Times New Roman"/>
          <w:color w:val="231F20"/>
        </w:rPr>
        <w:t>fue</w:t>
      </w:r>
      <w:r>
        <w:rPr>
          <w:rFonts w:ascii="Times New Roman" w:hAnsi="Times New Roman"/>
          <w:color w:val="231F20"/>
          <w:spacing w:val="-7"/>
        </w:rPr>
        <w:t> </w:t>
      </w:r>
      <w:r>
        <w:rPr>
          <w:rFonts w:ascii="Times New Roman" w:hAnsi="Times New Roman"/>
          <w:color w:val="231F20"/>
        </w:rPr>
        <w:t>realizada</w:t>
      </w:r>
      <w:r>
        <w:rPr>
          <w:rFonts w:ascii="Times New Roman" w:hAnsi="Times New Roman"/>
          <w:color w:val="231F20"/>
          <w:spacing w:val="-7"/>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investigación</w:t>
      </w:r>
      <w:r>
        <w:rPr>
          <w:rFonts w:ascii="Times New Roman" w:hAnsi="Times New Roman"/>
          <w:color w:val="231F20"/>
          <w:spacing w:val="-7"/>
        </w:rPr>
        <w:t> </w:t>
      </w:r>
      <w:r>
        <w:rPr>
          <w:rFonts w:ascii="Times New Roman" w:hAnsi="Times New Roman"/>
          <w:color w:val="231F20"/>
        </w:rPr>
        <w:t>por</w:t>
      </w:r>
      <w:r>
        <w:rPr>
          <w:rFonts w:ascii="Times New Roman" w:hAnsi="Times New Roman"/>
          <w:color w:val="231F20"/>
          <w:spacing w:val="-7"/>
        </w:rPr>
        <w:t> </w:t>
      </w:r>
      <w:r>
        <w:rPr>
          <w:rFonts w:ascii="Times New Roman" w:hAnsi="Times New Roman"/>
          <w:color w:val="231F20"/>
        </w:rPr>
        <w:t>parte</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ese</w:t>
      </w:r>
      <w:r>
        <w:rPr>
          <w:rFonts w:ascii="Times New Roman" w:hAnsi="Times New Roman"/>
          <w:color w:val="231F20"/>
          <w:spacing w:val="-7"/>
        </w:rPr>
        <w:t> </w:t>
      </w:r>
      <w:r>
        <w:rPr>
          <w:rFonts w:ascii="Times New Roman" w:hAnsi="Times New Roman"/>
          <w:color w:val="231F20"/>
        </w:rPr>
        <w:t>organismo–</w:t>
      </w:r>
      <w:r>
        <w:rPr>
          <w:rFonts w:ascii="Times New Roman" w:hAnsi="Times New Roman"/>
          <w:color w:val="231F20"/>
          <w:spacing w:val="-8"/>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participación política</w:t>
      </w:r>
      <w:r>
        <w:rPr>
          <w:rFonts w:ascii="Times New Roman" w:hAnsi="Times New Roman"/>
          <w:color w:val="231F20"/>
          <w:spacing w:val="-8"/>
        </w:rPr>
        <w:t> </w:t>
      </w:r>
      <w:r>
        <w:rPr>
          <w:rFonts w:ascii="Times New Roman" w:hAnsi="Times New Roman"/>
          <w:color w:val="231F20"/>
        </w:rPr>
        <w:t>en</w:t>
      </w:r>
      <w:r>
        <w:rPr>
          <w:rFonts w:ascii="Times New Roman" w:hAnsi="Times New Roman"/>
          <w:color w:val="231F20"/>
          <w:spacing w:val="-9"/>
        </w:rPr>
        <w:t> </w:t>
      </w:r>
      <w:r>
        <w:rPr>
          <w:rFonts w:ascii="Times New Roman" w:hAnsi="Times New Roman"/>
          <w:color w:val="231F20"/>
        </w:rPr>
        <w:t>México</w:t>
      </w:r>
      <w:r>
        <w:rPr>
          <w:rFonts w:ascii="Times New Roman" w:hAnsi="Times New Roman"/>
          <w:color w:val="231F20"/>
          <w:spacing w:val="-9"/>
        </w:rPr>
        <w:t> </w:t>
      </w:r>
      <w:r>
        <w:rPr>
          <w:rFonts w:ascii="Times New Roman" w:hAnsi="Times New Roman"/>
          <w:color w:val="231F20"/>
        </w:rPr>
        <w:t>ha</w:t>
      </w:r>
      <w:r>
        <w:rPr>
          <w:rFonts w:ascii="Times New Roman" w:hAnsi="Times New Roman"/>
          <w:color w:val="231F20"/>
          <w:spacing w:val="-8"/>
        </w:rPr>
        <w:t> </w:t>
      </w:r>
      <w:r>
        <w:rPr>
          <w:rFonts w:ascii="Times New Roman" w:hAnsi="Times New Roman"/>
          <w:color w:val="231F20"/>
        </w:rPr>
        <w:t>sido</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menos</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50</w:t>
      </w:r>
      <w:r>
        <w:rPr>
          <w:rFonts w:ascii="Times New Roman" w:hAnsi="Times New Roman"/>
          <w:color w:val="231F20"/>
          <w:spacing w:val="-9"/>
        </w:rPr>
        <w:t> </w:t>
      </w:r>
      <w:r>
        <w:rPr>
          <w:rFonts w:ascii="Times New Roman" w:hAnsi="Times New Roman"/>
          <w:color w:val="231F20"/>
        </w:rPr>
        <w:t>por</w:t>
      </w:r>
      <w:r>
        <w:rPr>
          <w:rFonts w:ascii="Times New Roman" w:hAnsi="Times New Roman"/>
          <w:color w:val="231F20"/>
          <w:spacing w:val="-8"/>
        </w:rPr>
        <w:t> </w:t>
      </w:r>
      <w:r>
        <w:rPr>
          <w:rFonts w:ascii="Times New Roman" w:hAnsi="Times New Roman"/>
          <w:color w:val="231F20"/>
        </w:rPr>
        <w:t>ciento,</w:t>
      </w:r>
      <w:r>
        <w:rPr>
          <w:rFonts w:ascii="Times New Roman" w:hAnsi="Times New Roman"/>
          <w:color w:val="231F20"/>
          <w:spacing w:val="-9"/>
        </w:rPr>
        <w:t> </w:t>
      </w:r>
      <w:r>
        <w:rPr>
          <w:rFonts w:ascii="Times New Roman" w:hAnsi="Times New Roman"/>
          <w:color w:val="231F20"/>
        </w:rPr>
        <w:t>es</w:t>
      </w:r>
      <w:r>
        <w:rPr>
          <w:rFonts w:ascii="Times New Roman" w:hAnsi="Times New Roman"/>
          <w:color w:val="231F20"/>
          <w:spacing w:val="-8"/>
        </w:rPr>
        <w:t> </w:t>
      </w:r>
      <w:r>
        <w:rPr>
          <w:rFonts w:ascii="Times New Roman" w:hAnsi="Times New Roman"/>
          <w:color w:val="231F20"/>
          <w:spacing w:val="-5"/>
        </w:rPr>
        <w:t>decir,</w:t>
      </w:r>
      <w:r>
        <w:rPr>
          <w:rFonts w:ascii="Times New Roman" w:hAnsi="Times New Roman"/>
          <w:color w:val="231F20"/>
          <w:spacing w:val="-8"/>
        </w:rPr>
        <w:t> </w:t>
      </w:r>
      <w:r>
        <w:rPr>
          <w:rFonts w:ascii="Times New Roman" w:hAnsi="Times New Roman"/>
          <w:color w:val="231F20"/>
        </w:rPr>
        <w:t>menos</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la</w:t>
      </w:r>
      <w:r>
        <w:rPr>
          <w:rFonts w:ascii="Times New Roman" w:hAnsi="Times New Roman"/>
          <w:color w:val="231F20"/>
          <w:spacing w:val="-8"/>
        </w:rPr>
        <w:t> </w:t>
      </w:r>
      <w:r>
        <w:rPr>
          <w:rFonts w:ascii="Times New Roman" w:hAnsi="Times New Roman"/>
          <w:color w:val="231F20"/>
        </w:rPr>
        <w:t>mitad de la ciudadanía participa en cuestiones de política. Lo anterior se ve reforzado también</w:t>
      </w:r>
      <w:r>
        <w:rPr>
          <w:rFonts w:ascii="Times New Roman" w:hAnsi="Times New Roman"/>
          <w:color w:val="231F20"/>
          <w:spacing w:val="-8"/>
        </w:rPr>
        <w:t> </w:t>
      </w:r>
      <w:r>
        <w:rPr>
          <w:rFonts w:ascii="Times New Roman" w:hAnsi="Times New Roman"/>
          <w:color w:val="231F20"/>
        </w:rPr>
        <w:t>por</w:t>
      </w:r>
      <w:r>
        <w:rPr>
          <w:rFonts w:ascii="Times New Roman" w:hAnsi="Times New Roman"/>
          <w:color w:val="231F20"/>
          <w:spacing w:val="-9"/>
        </w:rPr>
        <w:t> </w:t>
      </w:r>
      <w:r>
        <w:rPr>
          <w:rFonts w:ascii="Times New Roman" w:hAnsi="Times New Roman"/>
          <w:color w:val="231F20"/>
        </w:rPr>
        <w:t>los</w:t>
      </w:r>
      <w:r>
        <w:rPr>
          <w:rFonts w:ascii="Times New Roman" w:hAnsi="Times New Roman"/>
          <w:color w:val="231F20"/>
          <w:spacing w:val="-9"/>
        </w:rPr>
        <w:t> </w:t>
      </w:r>
      <w:r>
        <w:rPr>
          <w:rFonts w:ascii="Times New Roman" w:hAnsi="Times New Roman"/>
          <w:color w:val="231F20"/>
        </w:rPr>
        <w:t>altos</w:t>
      </w:r>
      <w:r>
        <w:rPr>
          <w:rFonts w:ascii="Times New Roman" w:hAnsi="Times New Roman"/>
          <w:color w:val="231F20"/>
          <w:spacing w:val="-8"/>
        </w:rPr>
        <w:t> </w:t>
      </w:r>
      <w:r>
        <w:rPr>
          <w:rFonts w:ascii="Times New Roman" w:hAnsi="Times New Roman"/>
          <w:color w:val="231F20"/>
        </w:rPr>
        <w:t>índices</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abstencionismo</w:t>
      </w:r>
      <w:r>
        <w:rPr>
          <w:rFonts w:ascii="Times New Roman" w:hAnsi="Times New Roman"/>
          <w:color w:val="231F20"/>
          <w:spacing w:val="-8"/>
        </w:rPr>
        <w:t> </w:t>
      </w:r>
      <w:r>
        <w:rPr>
          <w:rFonts w:ascii="Times New Roman" w:hAnsi="Times New Roman"/>
          <w:color w:val="231F20"/>
        </w:rPr>
        <w:t>electoral:</w:t>
      </w:r>
      <w:r>
        <w:rPr>
          <w:rFonts w:ascii="Times New Roman" w:hAnsi="Times New Roman"/>
          <w:color w:val="231F20"/>
          <w:spacing w:val="-8"/>
        </w:rPr>
        <w:t> </w:t>
      </w:r>
      <w:r>
        <w:rPr>
          <w:rFonts w:ascii="Times New Roman" w:hAnsi="Times New Roman"/>
          <w:color w:val="231F20"/>
        </w:rPr>
        <w:t>41.45</w:t>
      </w:r>
      <w:r>
        <w:rPr>
          <w:rFonts w:ascii="Times New Roman" w:hAnsi="Times New Roman"/>
          <w:color w:val="231F20"/>
          <w:spacing w:val="-9"/>
        </w:rPr>
        <w:t> </w:t>
      </w:r>
      <w:r>
        <w:rPr>
          <w:rFonts w:ascii="Times New Roman" w:hAnsi="Times New Roman"/>
          <w:color w:val="231F20"/>
        </w:rPr>
        <w:t>por</w:t>
      </w:r>
      <w:r>
        <w:rPr>
          <w:rFonts w:ascii="Times New Roman" w:hAnsi="Times New Roman"/>
          <w:color w:val="231F20"/>
          <w:spacing w:val="-9"/>
        </w:rPr>
        <w:t> </w:t>
      </w:r>
      <w:r>
        <w:rPr>
          <w:rFonts w:ascii="Times New Roman" w:hAnsi="Times New Roman"/>
          <w:color w:val="231F20"/>
        </w:rPr>
        <w:t>ciento</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9"/>
        </w:rPr>
        <w:t> </w:t>
      </w:r>
      <w:r>
        <w:rPr>
          <w:rFonts w:ascii="Times New Roman" w:hAnsi="Times New Roman"/>
          <w:color w:val="231F20"/>
        </w:rPr>
        <w:t>las elecciones</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Presidente</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los</w:t>
      </w:r>
      <w:r>
        <w:rPr>
          <w:rFonts w:ascii="Times New Roman" w:hAnsi="Times New Roman"/>
          <w:color w:val="231F20"/>
          <w:spacing w:val="-11"/>
        </w:rPr>
        <w:t> </w:t>
      </w:r>
      <w:r>
        <w:rPr>
          <w:rFonts w:ascii="Times New Roman" w:hAnsi="Times New Roman"/>
          <w:color w:val="231F20"/>
        </w:rPr>
        <w:t>Estados</w:t>
      </w:r>
      <w:r>
        <w:rPr>
          <w:rFonts w:ascii="Times New Roman" w:hAnsi="Times New Roman"/>
          <w:color w:val="231F20"/>
          <w:spacing w:val="-11"/>
        </w:rPr>
        <w:t> </w:t>
      </w:r>
      <w:r>
        <w:rPr>
          <w:rFonts w:ascii="Times New Roman" w:hAnsi="Times New Roman"/>
          <w:color w:val="231F20"/>
        </w:rPr>
        <w:t>Unidos</w:t>
      </w:r>
      <w:r>
        <w:rPr>
          <w:rFonts w:ascii="Times New Roman" w:hAnsi="Times New Roman"/>
          <w:color w:val="231F20"/>
          <w:spacing w:val="-11"/>
        </w:rPr>
        <w:t> </w:t>
      </w:r>
      <w:r>
        <w:rPr>
          <w:rFonts w:ascii="Times New Roman" w:hAnsi="Times New Roman"/>
          <w:color w:val="231F20"/>
        </w:rPr>
        <w:t>Mexicanos</w:t>
      </w:r>
      <w:r>
        <w:rPr>
          <w:rFonts w:ascii="Times New Roman" w:hAnsi="Times New Roman"/>
          <w:color w:val="231F20"/>
          <w:spacing w:val="-12"/>
        </w:rPr>
        <w:t> </w:t>
      </w:r>
      <w:r>
        <w:rPr>
          <w:rFonts w:ascii="Times New Roman" w:hAnsi="Times New Roman"/>
          <w:color w:val="231F20"/>
        </w:rPr>
        <w:t>y</w:t>
      </w:r>
      <w:r>
        <w:rPr>
          <w:rFonts w:ascii="Times New Roman" w:hAnsi="Times New Roman"/>
          <w:color w:val="231F20"/>
          <w:spacing w:val="-11"/>
        </w:rPr>
        <w:t> </w:t>
      </w:r>
      <w:r>
        <w:rPr>
          <w:rFonts w:ascii="Times New Roman" w:hAnsi="Times New Roman"/>
          <w:color w:val="231F20"/>
        </w:rPr>
        <w:t>elecciones</w:t>
      </w:r>
      <w:r>
        <w:rPr>
          <w:rFonts w:ascii="Times New Roman" w:hAnsi="Times New Roman"/>
          <w:color w:val="231F20"/>
          <w:spacing w:val="-11"/>
        </w:rPr>
        <w:t> </w:t>
      </w:r>
      <w:r>
        <w:rPr>
          <w:rFonts w:ascii="Times New Roman" w:hAnsi="Times New Roman"/>
          <w:color w:val="231F20"/>
        </w:rPr>
        <w:t>federales de</w:t>
      </w:r>
      <w:r>
        <w:rPr>
          <w:rFonts w:ascii="Times New Roman" w:hAnsi="Times New Roman"/>
          <w:color w:val="231F20"/>
          <w:spacing w:val="-10"/>
        </w:rPr>
        <w:t> </w:t>
      </w:r>
      <w:r>
        <w:rPr>
          <w:rFonts w:ascii="Times New Roman" w:hAnsi="Times New Roman"/>
          <w:color w:val="231F20"/>
        </w:rPr>
        <w:t>2006,</w:t>
      </w:r>
      <w:r>
        <w:rPr>
          <w:rFonts w:ascii="Times New Roman" w:hAnsi="Times New Roman"/>
          <w:color w:val="231F20"/>
          <w:spacing w:val="-10"/>
        </w:rPr>
        <w:t> </w:t>
      </w:r>
      <w:r>
        <w:rPr>
          <w:rFonts w:ascii="Times New Roman" w:hAnsi="Times New Roman"/>
          <w:color w:val="231F20"/>
        </w:rPr>
        <w:t>incluidos</w:t>
      </w:r>
      <w:r>
        <w:rPr>
          <w:rFonts w:ascii="Times New Roman" w:hAnsi="Times New Roman"/>
          <w:color w:val="231F20"/>
          <w:spacing w:val="-10"/>
        </w:rPr>
        <w:t> </w:t>
      </w:r>
      <w:r>
        <w:rPr>
          <w:rFonts w:ascii="Times New Roman" w:hAnsi="Times New Roman"/>
          <w:color w:val="231F20"/>
        </w:rPr>
        <w:t>los</w:t>
      </w:r>
      <w:r>
        <w:rPr>
          <w:rFonts w:ascii="Times New Roman" w:hAnsi="Times New Roman"/>
          <w:color w:val="231F20"/>
          <w:spacing w:val="-10"/>
        </w:rPr>
        <w:t> </w:t>
      </w:r>
      <w:r>
        <w:rPr>
          <w:rFonts w:ascii="Times New Roman" w:hAnsi="Times New Roman"/>
          <w:color w:val="231F20"/>
        </w:rPr>
        <w:t>votos</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los</w:t>
      </w:r>
      <w:r>
        <w:rPr>
          <w:rFonts w:ascii="Times New Roman" w:hAnsi="Times New Roman"/>
          <w:color w:val="231F20"/>
          <w:spacing w:val="-10"/>
        </w:rPr>
        <w:t> </w:t>
      </w:r>
      <w:r>
        <w:rPr>
          <w:rFonts w:ascii="Times New Roman" w:hAnsi="Times New Roman"/>
          <w:color w:val="231F20"/>
        </w:rPr>
        <w:t>ciudadanos</w:t>
      </w:r>
      <w:r>
        <w:rPr>
          <w:rFonts w:ascii="Times New Roman" w:hAnsi="Times New Roman"/>
          <w:color w:val="231F20"/>
          <w:spacing w:val="-10"/>
        </w:rPr>
        <w:t> </w:t>
      </w:r>
      <w:r>
        <w:rPr>
          <w:rFonts w:ascii="Times New Roman" w:hAnsi="Times New Roman"/>
          <w:color w:val="231F20"/>
        </w:rPr>
        <w:t>mexicanos</w:t>
      </w:r>
      <w:r>
        <w:rPr>
          <w:rFonts w:ascii="Times New Roman" w:hAnsi="Times New Roman"/>
          <w:color w:val="231F20"/>
          <w:spacing w:val="-10"/>
        </w:rPr>
        <w:t> </w:t>
      </w:r>
      <w:r>
        <w:rPr>
          <w:rFonts w:ascii="Times New Roman" w:hAnsi="Times New Roman"/>
          <w:color w:val="231F20"/>
        </w:rPr>
        <w:t>residentes</w:t>
      </w:r>
      <w:r>
        <w:rPr>
          <w:rFonts w:ascii="Times New Roman" w:hAnsi="Times New Roman"/>
          <w:color w:val="231F20"/>
          <w:spacing w:val="-10"/>
        </w:rPr>
        <w:t> </w:t>
      </w:r>
      <w:r>
        <w:rPr>
          <w:rFonts w:ascii="Times New Roman" w:hAnsi="Times New Roman"/>
          <w:color w:val="231F20"/>
        </w:rPr>
        <w:t>en</w:t>
      </w:r>
      <w:r>
        <w:rPr>
          <w:rFonts w:ascii="Times New Roman" w:hAnsi="Times New Roman"/>
          <w:color w:val="231F20"/>
          <w:spacing w:val="-10"/>
        </w:rPr>
        <w:t> </w:t>
      </w:r>
      <w:r>
        <w:rPr>
          <w:rFonts w:ascii="Times New Roman" w:hAnsi="Times New Roman"/>
          <w:color w:val="231F20"/>
        </w:rPr>
        <w:t>el</w:t>
      </w:r>
      <w:r>
        <w:rPr>
          <w:rFonts w:ascii="Times New Roman" w:hAnsi="Times New Roman"/>
          <w:color w:val="231F20"/>
          <w:spacing w:val="-10"/>
        </w:rPr>
        <w:t> </w:t>
      </w:r>
      <w:r>
        <w:rPr>
          <w:rFonts w:ascii="Times New Roman" w:hAnsi="Times New Roman"/>
          <w:color w:val="231F20"/>
        </w:rPr>
        <w:t>extran- </w:t>
      </w:r>
      <w:r>
        <w:rPr>
          <w:rFonts w:ascii="Times New Roman" w:hAnsi="Times New Roman"/>
          <w:color w:val="231F20"/>
          <w:w w:val="102"/>
        </w:rPr>
        <w:t>je</w:t>
      </w:r>
      <w:r>
        <w:rPr>
          <w:rFonts w:ascii="Times New Roman" w:hAnsi="Times New Roman"/>
          <w:color w:val="231F20"/>
          <w:spacing w:val="-8"/>
          <w:w w:val="102"/>
        </w:rPr>
        <w:t>r</w:t>
      </w:r>
      <w:r>
        <w:rPr>
          <w:rFonts w:ascii="Times New Roman" w:hAnsi="Times New Roman"/>
          <w:color w:val="231F20"/>
          <w:w w:val="100"/>
        </w:rPr>
        <w:t>o</w:t>
      </w:r>
      <w:r>
        <w:rPr>
          <w:rFonts w:ascii="Times New Roman" w:hAnsi="Times New Roman"/>
          <w:color w:val="231F20"/>
          <w:spacing w:val="-1"/>
        </w:rPr>
        <w:t> </w:t>
      </w:r>
      <w:r>
        <w:rPr>
          <w:rFonts w:ascii="Times New Roman" w:hAnsi="Times New Roman"/>
          <w:color w:val="231F20"/>
          <w:spacing w:val="-1"/>
          <w:w w:val="90"/>
        </w:rPr>
        <w:t>(</w:t>
      </w:r>
      <w:r>
        <w:rPr>
          <w:rFonts w:ascii="Calibri" w:hAnsi="Calibri"/>
          <w:color w:val="231F20"/>
          <w:w w:val="146"/>
          <w:sz w:val="17"/>
        </w:rPr>
        <w:t>I</w:t>
      </w:r>
      <w:r>
        <w:rPr>
          <w:rFonts w:ascii="Calibri" w:hAnsi="Calibri"/>
          <w:color w:val="231F20"/>
          <w:spacing w:val="-1"/>
          <w:w w:val="183"/>
          <w:sz w:val="17"/>
        </w:rPr>
        <w:t>f</w:t>
      </w:r>
      <w:r>
        <w:rPr>
          <w:rFonts w:ascii="Calibri" w:hAnsi="Calibri"/>
          <w:color w:val="231F20"/>
          <w:w w:val="121"/>
          <w:sz w:val="17"/>
        </w:rPr>
        <w:t>e</w:t>
      </w:r>
      <w:r>
        <w:rPr>
          <w:rFonts w:ascii="Times New Roman" w:hAnsi="Times New Roman"/>
          <w:color w:val="231F20"/>
          <w:w w:val="99"/>
        </w:rPr>
        <w:t>,</w:t>
      </w:r>
      <w:r>
        <w:rPr>
          <w:rFonts w:ascii="Times New Roman" w:hAnsi="Times New Roman"/>
          <w:color w:val="231F20"/>
          <w:spacing w:val="-1"/>
        </w:rPr>
        <w:t> </w:t>
      </w:r>
      <w:r>
        <w:rPr>
          <w:rFonts w:ascii="Times New Roman" w:hAnsi="Times New Roman"/>
          <w:color w:val="231F20"/>
          <w:w w:val="98"/>
        </w:rPr>
        <w:t>2006).</w:t>
      </w:r>
    </w:p>
    <w:p>
      <w:pPr>
        <w:pStyle w:val="BodyText"/>
        <w:spacing w:line="247" w:lineRule="auto"/>
        <w:ind w:left="113" w:right="111" w:firstLine="283"/>
        <w:jc w:val="both"/>
        <w:rPr>
          <w:rFonts w:ascii="Times New Roman" w:hAnsi="Times New Roman"/>
        </w:rPr>
      </w:pPr>
      <w:r>
        <w:rPr>
          <w:rFonts w:ascii="Times New Roman" w:hAnsi="Times New Roman"/>
          <w:color w:val="231F20"/>
        </w:rPr>
        <w:t>Ante los anteriores datos cabe la reflexión, por un lado, acerca del terreno ganado en cuanto al establecimiento de reglas del proceso republicano y de los derechos fundamentales de los ciudadanos (todos ellos con la finalidad de reali- zar renovación periódica de los cargos públicos y con el objetivo de determinar quién</w:t>
      </w:r>
      <w:r>
        <w:rPr>
          <w:rFonts w:ascii="Times New Roman" w:hAnsi="Times New Roman"/>
          <w:color w:val="231F20"/>
          <w:spacing w:val="-5"/>
        </w:rPr>
        <w:t> </w:t>
      </w:r>
      <w:r>
        <w:rPr>
          <w:rFonts w:ascii="Times New Roman" w:hAnsi="Times New Roman"/>
          <w:color w:val="231F20"/>
        </w:rPr>
        <w:t>tomará</w:t>
      </w:r>
      <w:r>
        <w:rPr>
          <w:rFonts w:ascii="Times New Roman" w:hAnsi="Times New Roman"/>
          <w:color w:val="231F20"/>
          <w:spacing w:val="-5"/>
        </w:rPr>
        <w:t> </w:t>
      </w:r>
      <w:r>
        <w:rPr>
          <w:rFonts w:ascii="Times New Roman" w:hAnsi="Times New Roman"/>
          <w:color w:val="231F20"/>
        </w:rPr>
        <w:t>las</w:t>
      </w:r>
      <w:r>
        <w:rPr>
          <w:rFonts w:ascii="Times New Roman" w:hAnsi="Times New Roman"/>
          <w:color w:val="231F20"/>
          <w:spacing w:val="-5"/>
        </w:rPr>
        <w:t> </w:t>
      </w:r>
      <w:r>
        <w:rPr>
          <w:rFonts w:ascii="Times New Roman" w:hAnsi="Times New Roman"/>
          <w:color w:val="231F20"/>
        </w:rPr>
        <w:t>decisiones</w:t>
      </w:r>
      <w:r>
        <w:rPr>
          <w:rFonts w:ascii="Times New Roman" w:hAnsi="Times New Roman"/>
          <w:color w:val="231F20"/>
          <w:spacing w:val="-5"/>
        </w:rPr>
        <w:t> </w:t>
      </w:r>
      <w:r>
        <w:rPr>
          <w:rFonts w:ascii="Times New Roman" w:hAnsi="Times New Roman"/>
          <w:color w:val="231F20"/>
        </w:rPr>
        <w:t>colectivas</w:t>
      </w:r>
      <w:r>
        <w:rPr>
          <w:rFonts w:ascii="Times New Roman" w:hAnsi="Times New Roman"/>
          <w:color w:val="231F20"/>
          <w:spacing w:val="-5"/>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bajo</w:t>
      </w:r>
      <w:r>
        <w:rPr>
          <w:rFonts w:ascii="Times New Roman" w:hAnsi="Times New Roman"/>
          <w:color w:val="231F20"/>
          <w:spacing w:val="-5"/>
        </w:rPr>
        <w:t> </w:t>
      </w:r>
      <w:r>
        <w:rPr>
          <w:rFonts w:ascii="Times New Roman" w:hAnsi="Times New Roman"/>
          <w:color w:val="231F20"/>
        </w:rPr>
        <w:t>qué</w:t>
      </w:r>
      <w:r>
        <w:rPr>
          <w:rFonts w:ascii="Times New Roman" w:hAnsi="Times New Roman"/>
          <w:color w:val="231F20"/>
          <w:spacing w:val="-5"/>
        </w:rPr>
        <w:t> </w:t>
      </w:r>
      <w:r>
        <w:rPr>
          <w:rFonts w:ascii="Times New Roman" w:hAnsi="Times New Roman"/>
          <w:color w:val="231F20"/>
          <w:spacing w:val="-2"/>
        </w:rPr>
        <w:t>reglas</w:t>
      </w:r>
      <w:r>
        <w:rPr>
          <w:rFonts w:ascii="Times New Roman" w:hAnsi="Times New Roman"/>
          <w:color w:val="231F20"/>
          <w:spacing w:val="-5"/>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procedimientos),</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por el otro lado, considerar el impacto que lo anterior está teniendo en la  </w:t>
      </w:r>
      <w:r>
        <w:rPr>
          <w:rFonts w:ascii="Times New Roman" w:hAnsi="Times New Roman"/>
          <w:color w:val="231F20"/>
          <w:spacing w:val="30"/>
        </w:rPr>
        <w:t> </w:t>
      </w:r>
      <w:r>
        <w:rPr>
          <w:rFonts w:ascii="Times New Roman" w:hAnsi="Times New Roman"/>
          <w:color w:val="231F20"/>
        </w:rPr>
        <w:t>sociedad,</w:t>
      </w:r>
    </w:p>
    <w:p>
      <w:pPr>
        <w:spacing w:after="0" w:line="247" w:lineRule="auto"/>
        <w:jc w:val="both"/>
        <w:rPr>
          <w:rFonts w:ascii="Times New Roman" w:hAnsi="Times New Roman"/>
        </w:rPr>
        <w:sectPr>
          <w:pgSz w:w="9360" w:h="12760"/>
          <w:pgMar w:top="620" w:bottom="280" w:left="1020" w:right="1020"/>
        </w:sectPr>
      </w:pPr>
    </w:p>
    <w:p>
      <w:pPr>
        <w:tabs>
          <w:tab w:pos="680" w:val="left" w:leader="none"/>
        </w:tabs>
        <w:spacing w:before="45"/>
        <w:ind w:left="113" w:right="24" w:firstLine="0"/>
        <w:jc w:val="left"/>
        <w:rPr>
          <w:rFonts w:ascii="Cambria" w:hAnsi="Cambria"/>
          <w:i/>
          <w:sz w:val="20"/>
        </w:rPr>
      </w:pPr>
      <w:r>
        <w:rPr>
          <w:rFonts w:ascii="Times New Roman" w:hAnsi="Times New Roman"/>
          <w:color w:val="231F20"/>
          <w:w w:val="95"/>
          <w:sz w:val="20"/>
        </w:rPr>
        <w:t>68</w:t>
        <w:tab/>
      </w:r>
      <w:r>
        <w:rPr>
          <w:rFonts w:ascii="Cambria" w:hAnsi="Cambria"/>
          <w:i/>
          <w:color w:val="231F20"/>
          <w:w w:val="85"/>
          <w:sz w:val="20"/>
        </w:rPr>
        <w:t>Joaquín  Ordóñez</w:t>
      </w:r>
      <w:r>
        <w:rPr>
          <w:rFonts w:ascii="Cambria" w:hAnsi="Cambria"/>
          <w:i/>
          <w:color w:val="231F20"/>
          <w:spacing w:val="24"/>
          <w:w w:val="85"/>
          <w:sz w:val="20"/>
        </w:rPr>
        <w:t> </w:t>
      </w:r>
      <w:r>
        <w:rPr>
          <w:rFonts w:ascii="Cambria" w:hAnsi="Cambria"/>
          <w:i/>
          <w:color w:val="231F20"/>
          <w:w w:val="85"/>
          <w:sz w:val="20"/>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7" w:lineRule="auto" w:before="64"/>
        <w:ind w:left="113" w:right="111"/>
        <w:jc w:val="both"/>
        <w:rPr>
          <w:rFonts w:ascii="Times New Roman" w:hAnsi="Times New Roman"/>
        </w:rPr>
      </w:pPr>
      <w:r>
        <w:rPr>
          <w:rFonts w:ascii="Times New Roman" w:hAnsi="Times New Roman"/>
          <w:color w:val="231F20"/>
        </w:rPr>
        <w:t>para determinar el posible estatus o la inminente ruta de la democracia en Méxi- co.</w:t>
      </w:r>
      <w:r>
        <w:rPr>
          <w:rFonts w:ascii="Times New Roman" w:hAnsi="Times New Roman"/>
          <w:color w:val="231F20"/>
          <w:spacing w:val="-6"/>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este</w:t>
      </w:r>
      <w:r>
        <w:rPr>
          <w:rFonts w:ascii="Times New Roman" w:hAnsi="Times New Roman"/>
          <w:color w:val="231F20"/>
          <w:spacing w:val="-6"/>
        </w:rPr>
        <w:t> </w:t>
      </w:r>
      <w:r>
        <w:rPr>
          <w:rFonts w:ascii="Times New Roman" w:hAnsi="Times New Roman"/>
          <w:color w:val="231F20"/>
        </w:rPr>
        <w:t>sentido,</w:t>
      </w:r>
      <w:r>
        <w:rPr>
          <w:rFonts w:ascii="Times New Roman" w:hAnsi="Times New Roman"/>
          <w:color w:val="231F20"/>
          <w:spacing w:val="-7"/>
        </w:rPr>
        <w:t> </w:t>
      </w:r>
      <w:r>
        <w:rPr>
          <w:rFonts w:ascii="Times New Roman" w:hAnsi="Times New Roman"/>
          <w:color w:val="231F20"/>
        </w:rPr>
        <w:t>a</w:t>
      </w:r>
      <w:r>
        <w:rPr>
          <w:rFonts w:ascii="Times New Roman" w:hAnsi="Times New Roman"/>
          <w:color w:val="231F20"/>
          <w:spacing w:val="-6"/>
        </w:rPr>
        <w:t> </w:t>
      </w:r>
      <w:r>
        <w:rPr>
          <w:rFonts w:ascii="Times New Roman" w:hAnsi="Times New Roman"/>
          <w:color w:val="231F20"/>
        </w:rPr>
        <w:t>pesar</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los</w:t>
      </w:r>
      <w:r>
        <w:rPr>
          <w:rFonts w:ascii="Times New Roman" w:hAnsi="Times New Roman"/>
          <w:color w:val="231F20"/>
          <w:spacing w:val="-6"/>
        </w:rPr>
        <w:t> </w:t>
      </w:r>
      <w:r>
        <w:rPr>
          <w:rFonts w:ascii="Times New Roman" w:hAnsi="Times New Roman"/>
          <w:color w:val="231F20"/>
        </w:rPr>
        <w:t>grandes</w:t>
      </w:r>
      <w:r>
        <w:rPr>
          <w:rFonts w:ascii="Times New Roman" w:hAnsi="Times New Roman"/>
          <w:color w:val="231F20"/>
          <w:spacing w:val="-7"/>
        </w:rPr>
        <w:t> </w:t>
      </w:r>
      <w:r>
        <w:rPr>
          <w:rFonts w:ascii="Times New Roman" w:hAnsi="Times New Roman"/>
          <w:color w:val="231F20"/>
        </w:rPr>
        <w:t>avances</w:t>
      </w:r>
      <w:r>
        <w:rPr>
          <w:rFonts w:ascii="Times New Roman" w:hAnsi="Times New Roman"/>
          <w:color w:val="231F20"/>
          <w:spacing w:val="-6"/>
        </w:rPr>
        <w:t> </w:t>
      </w:r>
      <w:r>
        <w:rPr>
          <w:rFonts w:ascii="Times New Roman" w:hAnsi="Times New Roman"/>
          <w:color w:val="231F20"/>
        </w:rPr>
        <w:t>que</w:t>
      </w:r>
      <w:r>
        <w:rPr>
          <w:rFonts w:ascii="Times New Roman" w:hAnsi="Times New Roman"/>
          <w:color w:val="231F20"/>
          <w:spacing w:val="-6"/>
        </w:rPr>
        <w:t> </w:t>
      </w:r>
      <w:r>
        <w:rPr>
          <w:rFonts w:ascii="Times New Roman" w:hAnsi="Times New Roman"/>
          <w:color w:val="231F20"/>
        </w:rPr>
        <w:t>se</w:t>
      </w:r>
      <w:r>
        <w:rPr>
          <w:rFonts w:ascii="Times New Roman" w:hAnsi="Times New Roman"/>
          <w:color w:val="231F20"/>
          <w:spacing w:val="-6"/>
        </w:rPr>
        <w:t> </w:t>
      </w:r>
      <w:r>
        <w:rPr>
          <w:rFonts w:ascii="Times New Roman" w:hAnsi="Times New Roman"/>
          <w:color w:val="231F20"/>
        </w:rPr>
        <w:t>han</w:t>
      </w:r>
      <w:r>
        <w:rPr>
          <w:rFonts w:ascii="Times New Roman" w:hAnsi="Times New Roman"/>
          <w:color w:val="231F20"/>
          <w:spacing w:val="-6"/>
        </w:rPr>
        <w:t> </w:t>
      </w:r>
      <w:r>
        <w:rPr>
          <w:rFonts w:ascii="Times New Roman" w:hAnsi="Times New Roman"/>
          <w:color w:val="231F20"/>
        </w:rPr>
        <w:t>logrado</w:t>
      </w:r>
      <w:r>
        <w:rPr>
          <w:rFonts w:ascii="Times New Roman" w:hAnsi="Times New Roman"/>
          <w:color w:val="231F20"/>
          <w:spacing w:val="-6"/>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materia de la </w:t>
      </w:r>
      <w:r>
        <w:rPr>
          <w:rFonts w:ascii="Times New Roman" w:hAnsi="Times New Roman"/>
          <w:color w:val="231F20"/>
          <w:spacing w:val="-3"/>
        </w:rPr>
        <w:t>libre </w:t>
      </w:r>
      <w:r>
        <w:rPr>
          <w:rFonts w:ascii="Times New Roman" w:hAnsi="Times New Roman"/>
          <w:color w:val="231F20"/>
        </w:rPr>
        <w:t>elección y todo lo que ello conlleva, no existen las condiciones para que</w:t>
      </w:r>
      <w:r>
        <w:rPr>
          <w:rFonts w:ascii="Times New Roman" w:hAnsi="Times New Roman"/>
          <w:color w:val="231F20"/>
          <w:spacing w:val="-11"/>
        </w:rPr>
        <w:t> </w:t>
      </w:r>
      <w:r>
        <w:rPr>
          <w:rFonts w:ascii="Times New Roman" w:hAnsi="Times New Roman"/>
          <w:color w:val="231F20"/>
        </w:rPr>
        <w:t>se</w:t>
      </w:r>
      <w:r>
        <w:rPr>
          <w:rFonts w:ascii="Times New Roman" w:hAnsi="Times New Roman"/>
          <w:color w:val="231F20"/>
          <w:spacing w:val="-11"/>
        </w:rPr>
        <w:t> </w:t>
      </w:r>
      <w:r>
        <w:rPr>
          <w:rFonts w:ascii="Times New Roman" w:hAnsi="Times New Roman"/>
          <w:color w:val="231F20"/>
        </w:rPr>
        <w:t>pueda</w:t>
      </w:r>
      <w:r>
        <w:rPr>
          <w:rFonts w:ascii="Times New Roman" w:hAnsi="Times New Roman"/>
          <w:color w:val="231F20"/>
          <w:spacing w:val="-11"/>
        </w:rPr>
        <w:t> </w:t>
      </w:r>
      <w:r>
        <w:rPr>
          <w:rFonts w:ascii="Times New Roman" w:hAnsi="Times New Roman"/>
          <w:color w:val="231F20"/>
        </w:rPr>
        <w:t>afirmar</w:t>
      </w:r>
      <w:r>
        <w:rPr>
          <w:rFonts w:ascii="Times New Roman" w:hAnsi="Times New Roman"/>
          <w:color w:val="231F20"/>
          <w:spacing w:val="-11"/>
        </w:rPr>
        <w:t> </w:t>
      </w:r>
      <w:r>
        <w:rPr>
          <w:rFonts w:ascii="Times New Roman" w:hAnsi="Times New Roman"/>
          <w:color w:val="231F20"/>
        </w:rPr>
        <w:t>la</w:t>
      </w:r>
      <w:r>
        <w:rPr>
          <w:rFonts w:ascii="Times New Roman" w:hAnsi="Times New Roman"/>
          <w:color w:val="231F20"/>
          <w:spacing w:val="-11"/>
        </w:rPr>
        <w:t> </w:t>
      </w:r>
      <w:r>
        <w:rPr>
          <w:rFonts w:ascii="Times New Roman" w:hAnsi="Times New Roman"/>
          <w:color w:val="231F20"/>
        </w:rPr>
        <w:t>existencia</w:t>
      </w:r>
      <w:r>
        <w:rPr>
          <w:rFonts w:ascii="Times New Roman" w:hAnsi="Times New Roman"/>
          <w:color w:val="231F20"/>
          <w:spacing w:val="-12"/>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una</w:t>
      </w:r>
      <w:r>
        <w:rPr>
          <w:rFonts w:ascii="Times New Roman" w:hAnsi="Times New Roman"/>
          <w:color w:val="231F20"/>
          <w:spacing w:val="-11"/>
        </w:rPr>
        <w:t> </w:t>
      </w:r>
      <w:r>
        <w:rPr>
          <w:rFonts w:ascii="Times New Roman" w:hAnsi="Times New Roman"/>
          <w:color w:val="231F20"/>
        </w:rPr>
        <w:t>democracia</w:t>
      </w:r>
      <w:r>
        <w:rPr>
          <w:rFonts w:ascii="Times New Roman" w:hAnsi="Times New Roman"/>
          <w:color w:val="231F20"/>
          <w:spacing w:val="-10"/>
        </w:rPr>
        <w:t> </w:t>
      </w:r>
      <w:r>
        <w:rPr>
          <w:rFonts w:ascii="Times New Roman" w:hAnsi="Times New Roman"/>
          <w:color w:val="231F20"/>
        </w:rPr>
        <w:t>consolidada</w:t>
      </w:r>
      <w:r>
        <w:rPr>
          <w:rFonts w:ascii="Times New Roman" w:hAnsi="Times New Roman"/>
          <w:color w:val="231F20"/>
          <w:spacing w:val="-11"/>
        </w:rPr>
        <w:t> </w:t>
      </w:r>
      <w:r>
        <w:rPr>
          <w:rFonts w:ascii="Times New Roman" w:hAnsi="Times New Roman"/>
          <w:color w:val="231F20"/>
        </w:rPr>
        <w:t>(estatus),</w:t>
      </w:r>
      <w:r>
        <w:rPr>
          <w:rFonts w:ascii="Times New Roman" w:hAnsi="Times New Roman"/>
          <w:color w:val="231F20"/>
          <w:spacing w:val="-11"/>
        </w:rPr>
        <w:t> </w:t>
      </w:r>
      <w:r>
        <w:rPr>
          <w:rFonts w:ascii="Times New Roman" w:hAnsi="Times New Roman"/>
          <w:color w:val="231F20"/>
        </w:rPr>
        <w:t>antes bien,</w:t>
      </w:r>
      <w:r>
        <w:rPr>
          <w:rFonts w:ascii="Times New Roman" w:hAnsi="Times New Roman"/>
          <w:color w:val="231F20"/>
          <w:spacing w:val="-13"/>
        </w:rPr>
        <w:t> </w:t>
      </w:r>
      <w:r>
        <w:rPr>
          <w:rFonts w:ascii="Times New Roman" w:hAnsi="Times New Roman"/>
          <w:color w:val="231F20"/>
        </w:rPr>
        <w:t>considerando</w:t>
      </w:r>
      <w:r>
        <w:rPr>
          <w:rFonts w:ascii="Times New Roman" w:hAnsi="Times New Roman"/>
          <w:color w:val="231F20"/>
          <w:spacing w:val="-13"/>
        </w:rPr>
        <w:t> </w:t>
      </w:r>
      <w:r>
        <w:rPr>
          <w:rFonts w:ascii="Times New Roman" w:hAnsi="Times New Roman"/>
          <w:color w:val="231F20"/>
        </w:rPr>
        <w:t>toda</w:t>
      </w:r>
      <w:r>
        <w:rPr>
          <w:rFonts w:ascii="Times New Roman" w:hAnsi="Times New Roman"/>
          <w:color w:val="231F20"/>
          <w:spacing w:val="-13"/>
        </w:rPr>
        <w:t> </w:t>
      </w:r>
      <w:r>
        <w:rPr>
          <w:rFonts w:ascii="Times New Roman" w:hAnsi="Times New Roman"/>
          <w:color w:val="231F20"/>
        </w:rPr>
        <w:t>la</w:t>
      </w:r>
      <w:r>
        <w:rPr>
          <w:rFonts w:ascii="Times New Roman" w:hAnsi="Times New Roman"/>
          <w:color w:val="231F20"/>
          <w:spacing w:val="-13"/>
        </w:rPr>
        <w:t> </w:t>
      </w:r>
      <w:r>
        <w:rPr>
          <w:rFonts w:ascii="Times New Roman" w:hAnsi="Times New Roman"/>
          <w:color w:val="231F20"/>
        </w:rPr>
        <w:t>trayectoria</w:t>
      </w:r>
      <w:r>
        <w:rPr>
          <w:rFonts w:ascii="Times New Roman" w:hAnsi="Times New Roman"/>
          <w:color w:val="231F20"/>
          <w:spacing w:val="-13"/>
        </w:rPr>
        <w:t> </w:t>
      </w:r>
      <w:r>
        <w:rPr>
          <w:rFonts w:ascii="Times New Roman" w:hAnsi="Times New Roman"/>
          <w:color w:val="231F20"/>
        </w:rPr>
        <w:t>histórica</w:t>
      </w:r>
      <w:r>
        <w:rPr>
          <w:rFonts w:ascii="Times New Roman" w:hAnsi="Times New Roman"/>
          <w:color w:val="231F20"/>
          <w:spacing w:val="-12"/>
        </w:rPr>
        <w:t> </w:t>
      </w:r>
      <w:r>
        <w:rPr>
          <w:rFonts w:ascii="Times New Roman" w:hAnsi="Times New Roman"/>
          <w:color w:val="231F20"/>
        </w:rPr>
        <w:t>y</w:t>
      </w:r>
      <w:r>
        <w:rPr>
          <w:rFonts w:ascii="Times New Roman" w:hAnsi="Times New Roman"/>
          <w:color w:val="231F20"/>
          <w:spacing w:val="-13"/>
        </w:rPr>
        <w:t> </w:t>
      </w:r>
      <w:r>
        <w:rPr>
          <w:rFonts w:ascii="Times New Roman" w:hAnsi="Times New Roman"/>
          <w:color w:val="231F20"/>
        </w:rPr>
        <w:t>las</w:t>
      </w:r>
      <w:r>
        <w:rPr>
          <w:rFonts w:ascii="Times New Roman" w:hAnsi="Times New Roman"/>
          <w:color w:val="231F20"/>
          <w:spacing w:val="-13"/>
        </w:rPr>
        <w:t> </w:t>
      </w:r>
      <w:r>
        <w:rPr>
          <w:rFonts w:ascii="Times New Roman" w:hAnsi="Times New Roman"/>
          <w:color w:val="231F20"/>
        </w:rPr>
        <w:t>vicisitudes</w:t>
      </w:r>
      <w:r>
        <w:rPr>
          <w:rFonts w:ascii="Times New Roman" w:hAnsi="Times New Roman"/>
          <w:color w:val="231F20"/>
          <w:spacing w:val="-14"/>
        </w:rPr>
        <w:t> </w:t>
      </w:r>
      <w:r>
        <w:rPr>
          <w:rFonts w:ascii="Times New Roman" w:hAnsi="Times New Roman"/>
          <w:color w:val="231F20"/>
        </w:rPr>
        <w:t>sociales,</w:t>
      </w:r>
      <w:r>
        <w:rPr>
          <w:rFonts w:ascii="Times New Roman" w:hAnsi="Times New Roman"/>
          <w:color w:val="231F20"/>
          <w:spacing w:val="-14"/>
        </w:rPr>
        <w:t> </w:t>
      </w:r>
      <w:r>
        <w:rPr>
          <w:rFonts w:ascii="Times New Roman" w:hAnsi="Times New Roman"/>
          <w:color w:val="231F20"/>
        </w:rPr>
        <w:t>políticas y jurídicas que se han tenido que superar y perfeccionar –y que de hecho se han mejorado– es plenamente válido considerar la democracia en México como una transición</w:t>
      </w:r>
      <w:r>
        <w:rPr>
          <w:rFonts w:ascii="Times New Roman" w:hAnsi="Times New Roman"/>
          <w:color w:val="231F20"/>
          <w:spacing w:val="1"/>
        </w:rPr>
        <w:t> </w:t>
      </w:r>
      <w:r>
        <w:rPr>
          <w:rFonts w:ascii="Times New Roman" w:hAnsi="Times New Roman"/>
          <w:color w:val="231F20"/>
        </w:rPr>
        <w:t>(ruta).</w:t>
      </w:r>
    </w:p>
    <w:p>
      <w:pPr>
        <w:pStyle w:val="BodyText"/>
        <w:rPr>
          <w:rFonts w:ascii="Times New Roman"/>
        </w:rPr>
      </w:pPr>
    </w:p>
    <w:p>
      <w:pPr>
        <w:pStyle w:val="ListParagraph"/>
        <w:numPr>
          <w:ilvl w:val="0"/>
          <w:numId w:val="15"/>
        </w:numPr>
        <w:tabs>
          <w:tab w:pos="459" w:val="left" w:leader="none"/>
        </w:tabs>
        <w:spacing w:line="240" w:lineRule="auto" w:before="0" w:after="0"/>
        <w:ind w:left="458" w:right="0" w:hanging="345"/>
        <w:jc w:val="both"/>
        <w:rPr>
          <w:rFonts w:ascii="Calibri" w:hAnsi="Calibri"/>
          <w:sz w:val="17"/>
        </w:rPr>
      </w:pPr>
      <w:r>
        <w:rPr>
          <w:rFonts w:ascii="Calibri" w:hAnsi="Calibri"/>
          <w:color w:val="231F20"/>
          <w:w w:val="120"/>
          <w:sz w:val="22"/>
        </w:rPr>
        <w:t>C</w:t>
      </w:r>
      <w:r>
        <w:rPr>
          <w:rFonts w:ascii="Calibri" w:hAnsi="Calibri"/>
          <w:color w:val="231F20"/>
          <w:w w:val="145"/>
          <w:sz w:val="17"/>
        </w:rPr>
        <w:t>u</w:t>
      </w:r>
      <w:r>
        <w:rPr>
          <w:rFonts w:ascii="Calibri" w:hAnsi="Calibri"/>
          <w:color w:val="231F20"/>
          <w:spacing w:val="-12"/>
          <w:w w:val="265"/>
          <w:sz w:val="17"/>
        </w:rPr>
        <w:t>l</w:t>
      </w:r>
      <w:r>
        <w:rPr>
          <w:rFonts w:ascii="Calibri" w:hAnsi="Calibri"/>
          <w:color w:val="231F20"/>
          <w:spacing w:val="-1"/>
          <w:w w:val="197"/>
          <w:sz w:val="17"/>
        </w:rPr>
        <w:t>t</w:t>
      </w:r>
      <w:r>
        <w:rPr>
          <w:rFonts w:ascii="Calibri" w:hAnsi="Calibri"/>
          <w:color w:val="231F20"/>
          <w:w w:val="145"/>
          <w:sz w:val="17"/>
        </w:rPr>
        <w:t>u</w:t>
      </w:r>
      <w:r>
        <w:rPr>
          <w:rFonts w:ascii="Calibri" w:hAnsi="Calibri"/>
          <w:color w:val="231F20"/>
          <w:spacing w:val="-1"/>
          <w:w w:val="121"/>
          <w:sz w:val="17"/>
        </w:rPr>
        <w:t>R</w:t>
      </w:r>
      <w:r>
        <w:rPr>
          <w:rFonts w:ascii="Calibri" w:hAnsi="Calibri"/>
          <w:color w:val="231F20"/>
          <w:w w:val="130"/>
          <w:sz w:val="17"/>
        </w:rPr>
        <w:t>a</w:t>
      </w:r>
      <w:r>
        <w:rPr>
          <w:rFonts w:ascii="Calibri" w:hAnsi="Calibri"/>
          <w:color w:val="231F20"/>
          <w:spacing w:val="16"/>
          <w:sz w:val="17"/>
        </w:rPr>
        <w:t> </w:t>
      </w:r>
      <w:r>
        <w:rPr>
          <w:rFonts w:ascii="Calibri" w:hAnsi="Calibri"/>
          <w:color w:val="231F20"/>
          <w:w w:val="134"/>
          <w:sz w:val="17"/>
        </w:rPr>
        <w:t>y</w:t>
      </w:r>
      <w:r>
        <w:rPr>
          <w:rFonts w:ascii="Calibri" w:hAnsi="Calibri"/>
          <w:color w:val="231F20"/>
          <w:spacing w:val="16"/>
          <w:sz w:val="17"/>
        </w:rPr>
        <w:t> </w:t>
      </w:r>
      <w:r>
        <w:rPr>
          <w:rFonts w:ascii="Calibri" w:hAnsi="Calibri"/>
          <w:color w:val="231F20"/>
          <w:spacing w:val="-1"/>
          <w:w w:val="121"/>
          <w:sz w:val="17"/>
        </w:rPr>
        <w:t>R</w:t>
      </w:r>
      <w:r>
        <w:rPr>
          <w:rFonts w:ascii="Calibri" w:hAnsi="Calibri"/>
          <w:color w:val="231F20"/>
          <w:spacing w:val="-1"/>
          <w:w w:val="121"/>
          <w:sz w:val="17"/>
        </w:rPr>
        <w:t>é</w:t>
      </w:r>
      <w:r>
        <w:rPr>
          <w:rFonts w:ascii="Calibri" w:hAnsi="Calibri"/>
          <w:color w:val="231F20"/>
          <w:spacing w:val="-1"/>
          <w:w w:val="152"/>
          <w:sz w:val="17"/>
        </w:rPr>
        <w:t>g</w:t>
      </w:r>
      <w:r>
        <w:rPr>
          <w:rFonts w:ascii="Calibri" w:hAnsi="Calibri"/>
          <w:color w:val="231F20"/>
          <w:w w:val="146"/>
          <w:sz w:val="17"/>
        </w:rPr>
        <w:t>I</w:t>
      </w:r>
      <w:r>
        <w:rPr>
          <w:rFonts w:ascii="Calibri" w:hAnsi="Calibri"/>
          <w:color w:val="231F20"/>
          <w:w w:val="108"/>
          <w:sz w:val="17"/>
        </w:rPr>
        <w:t>m</w:t>
      </w:r>
      <w:r>
        <w:rPr>
          <w:rFonts w:ascii="Calibri" w:hAnsi="Calibri"/>
          <w:color w:val="231F20"/>
          <w:spacing w:val="-1"/>
          <w:w w:val="121"/>
          <w:sz w:val="17"/>
        </w:rPr>
        <w:t>e</w:t>
      </w:r>
      <w:r>
        <w:rPr>
          <w:rFonts w:ascii="Calibri" w:hAnsi="Calibri"/>
          <w:color w:val="231F20"/>
          <w:w w:val="145"/>
          <w:sz w:val="17"/>
        </w:rPr>
        <w:t>n</w:t>
      </w:r>
      <w:r>
        <w:rPr>
          <w:rFonts w:ascii="Calibri" w:hAnsi="Calibri"/>
          <w:color w:val="231F20"/>
          <w:spacing w:val="16"/>
          <w:sz w:val="17"/>
        </w:rPr>
        <w:t> </w:t>
      </w:r>
      <w:r>
        <w:rPr>
          <w:rFonts w:ascii="Calibri" w:hAnsi="Calibri"/>
          <w:color w:val="231F20"/>
          <w:w w:val="135"/>
          <w:sz w:val="17"/>
        </w:rPr>
        <w:t>d</w:t>
      </w:r>
      <w:r>
        <w:rPr>
          <w:rFonts w:ascii="Calibri" w:hAnsi="Calibri"/>
          <w:color w:val="231F20"/>
          <w:spacing w:val="-1"/>
          <w:w w:val="121"/>
          <w:sz w:val="17"/>
        </w:rPr>
        <w:t>e</w:t>
      </w:r>
      <w:r>
        <w:rPr>
          <w:rFonts w:ascii="Calibri" w:hAnsi="Calibri"/>
          <w:color w:val="231F20"/>
          <w:w w:val="108"/>
          <w:sz w:val="17"/>
        </w:rPr>
        <w:t>m</w:t>
      </w:r>
      <w:r>
        <w:rPr>
          <w:rFonts w:ascii="Calibri" w:hAnsi="Calibri"/>
          <w:color w:val="231F20"/>
          <w:w w:val="145"/>
          <w:sz w:val="17"/>
        </w:rPr>
        <w:t>o</w:t>
      </w:r>
      <w:r>
        <w:rPr>
          <w:rFonts w:ascii="Calibri" w:hAnsi="Calibri"/>
          <w:color w:val="231F20"/>
          <w:w w:val="125"/>
          <w:sz w:val="17"/>
        </w:rPr>
        <w:t>C</w:t>
      </w:r>
      <w:r>
        <w:rPr>
          <w:rFonts w:ascii="Calibri" w:hAnsi="Calibri"/>
          <w:color w:val="231F20"/>
          <w:spacing w:val="-1"/>
          <w:w w:val="121"/>
          <w:sz w:val="17"/>
        </w:rPr>
        <w:t>R</w:t>
      </w:r>
      <w:r>
        <w:rPr>
          <w:rFonts w:ascii="Calibri" w:hAnsi="Calibri"/>
          <w:color w:val="231F20"/>
          <w:w w:val="130"/>
          <w:sz w:val="17"/>
        </w:rPr>
        <w:t>á</w:t>
      </w:r>
      <w:r>
        <w:rPr>
          <w:rFonts w:ascii="Calibri" w:hAnsi="Calibri"/>
          <w:color w:val="231F20"/>
          <w:spacing w:val="-1"/>
          <w:w w:val="197"/>
          <w:sz w:val="17"/>
        </w:rPr>
        <w:t>t</w:t>
      </w:r>
      <w:r>
        <w:rPr>
          <w:rFonts w:ascii="Calibri" w:hAnsi="Calibri"/>
          <w:color w:val="231F20"/>
          <w:w w:val="146"/>
          <w:sz w:val="17"/>
        </w:rPr>
        <w:t>I</w:t>
      </w:r>
      <w:r>
        <w:rPr>
          <w:rFonts w:ascii="Calibri" w:hAnsi="Calibri"/>
          <w:color w:val="231F20"/>
          <w:w w:val="125"/>
          <w:sz w:val="17"/>
        </w:rPr>
        <w:t>C</w:t>
      </w:r>
      <w:r>
        <w:rPr>
          <w:rFonts w:ascii="Calibri" w:hAnsi="Calibri"/>
          <w:color w:val="231F20"/>
          <w:w w:val="145"/>
          <w:sz w:val="17"/>
        </w:rPr>
        <w:t>o</w:t>
      </w:r>
    </w:p>
    <w:p>
      <w:pPr>
        <w:pStyle w:val="BodyText"/>
        <w:spacing w:before="9"/>
        <w:rPr>
          <w:rFonts w:ascii="Calibri"/>
          <w:sz w:val="20"/>
        </w:rPr>
      </w:pPr>
    </w:p>
    <w:p>
      <w:pPr>
        <w:pStyle w:val="BodyText"/>
        <w:spacing w:line="247" w:lineRule="auto"/>
        <w:ind w:left="113" w:right="111"/>
        <w:jc w:val="both"/>
        <w:rPr>
          <w:rFonts w:ascii="Times New Roman" w:hAnsi="Times New Roman"/>
        </w:rPr>
      </w:pPr>
      <w:r>
        <w:rPr>
          <w:rFonts w:ascii="Times New Roman" w:hAnsi="Times New Roman"/>
          <w:color w:val="231F20"/>
        </w:rPr>
        <w:t>El hombre, como creador y destinatario de las normas jurídicas, es también elemento indispensable de la democracia, pero no se puede soslayar el hecho contundente de que el individuo comparte con otros hombres, forzosamente, el espacio</w:t>
      </w:r>
      <w:r>
        <w:rPr>
          <w:rFonts w:ascii="Times New Roman" w:hAnsi="Times New Roman"/>
          <w:color w:val="231F20"/>
          <w:spacing w:val="-7"/>
        </w:rPr>
        <w:t> </w:t>
      </w:r>
      <w:r>
        <w:rPr>
          <w:rFonts w:ascii="Times New Roman" w:hAnsi="Times New Roman"/>
          <w:color w:val="231F20"/>
        </w:rPr>
        <w:t>y</w:t>
      </w:r>
      <w:r>
        <w:rPr>
          <w:rFonts w:ascii="Times New Roman" w:hAnsi="Times New Roman"/>
          <w:color w:val="231F20"/>
          <w:spacing w:val="-7"/>
        </w:rPr>
        <w:t> </w:t>
      </w:r>
      <w:r>
        <w:rPr>
          <w:rFonts w:ascii="Times New Roman" w:hAnsi="Times New Roman"/>
          <w:color w:val="231F20"/>
        </w:rPr>
        <w:t>el</w:t>
      </w:r>
      <w:r>
        <w:rPr>
          <w:rFonts w:ascii="Times New Roman" w:hAnsi="Times New Roman"/>
          <w:color w:val="231F20"/>
          <w:spacing w:val="-7"/>
        </w:rPr>
        <w:t> </w:t>
      </w:r>
      <w:r>
        <w:rPr>
          <w:rFonts w:ascii="Times New Roman" w:hAnsi="Times New Roman"/>
          <w:color w:val="231F20"/>
        </w:rPr>
        <w:t>tiempo</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rPr>
        <w:t>el</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7"/>
        </w:rPr>
        <w:t> </w:t>
      </w:r>
      <w:r>
        <w:rPr>
          <w:rFonts w:ascii="Times New Roman" w:hAnsi="Times New Roman"/>
          <w:color w:val="231F20"/>
        </w:rPr>
        <w:t>vive,</w:t>
      </w:r>
      <w:r>
        <w:rPr>
          <w:rFonts w:ascii="Times New Roman" w:hAnsi="Times New Roman"/>
          <w:color w:val="231F20"/>
          <w:spacing w:val="-7"/>
        </w:rPr>
        <w:t> </w:t>
      </w:r>
      <w:r>
        <w:rPr>
          <w:rFonts w:ascii="Times New Roman" w:hAnsi="Times New Roman"/>
          <w:color w:val="231F20"/>
        </w:rPr>
        <w:t>lo</w:t>
      </w:r>
      <w:r>
        <w:rPr>
          <w:rFonts w:ascii="Times New Roman" w:hAnsi="Times New Roman"/>
          <w:color w:val="231F20"/>
          <w:spacing w:val="-7"/>
        </w:rPr>
        <w:t> </w:t>
      </w:r>
      <w:r>
        <w:rPr>
          <w:rFonts w:ascii="Times New Roman" w:hAnsi="Times New Roman"/>
          <w:color w:val="231F20"/>
        </w:rPr>
        <w:t>cual</w:t>
      </w:r>
      <w:r>
        <w:rPr>
          <w:rFonts w:ascii="Times New Roman" w:hAnsi="Times New Roman"/>
          <w:color w:val="231F20"/>
          <w:spacing w:val="-7"/>
        </w:rPr>
        <w:t> </w:t>
      </w:r>
      <w:r>
        <w:rPr>
          <w:rFonts w:ascii="Times New Roman" w:hAnsi="Times New Roman"/>
          <w:color w:val="231F20"/>
        </w:rPr>
        <w:t>trae</w:t>
      </w:r>
      <w:r>
        <w:rPr>
          <w:rFonts w:ascii="Times New Roman" w:hAnsi="Times New Roman"/>
          <w:color w:val="231F20"/>
          <w:spacing w:val="-7"/>
        </w:rPr>
        <w:t> </w:t>
      </w:r>
      <w:r>
        <w:rPr>
          <w:rFonts w:ascii="Times New Roman" w:hAnsi="Times New Roman"/>
          <w:color w:val="231F20"/>
        </w:rPr>
        <w:t>como</w:t>
      </w:r>
      <w:r>
        <w:rPr>
          <w:rFonts w:ascii="Times New Roman" w:hAnsi="Times New Roman"/>
          <w:color w:val="231F20"/>
          <w:spacing w:val="-7"/>
        </w:rPr>
        <w:t> </w:t>
      </w:r>
      <w:r>
        <w:rPr>
          <w:rFonts w:ascii="Times New Roman" w:hAnsi="Times New Roman"/>
          <w:color w:val="231F20"/>
        </w:rPr>
        <w:t>consecuencia</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7"/>
        </w:rPr>
        <w:t> </w:t>
      </w:r>
      <w:r>
        <w:rPr>
          <w:rFonts w:ascii="Times New Roman" w:hAnsi="Times New Roman"/>
          <w:color w:val="231F20"/>
        </w:rPr>
        <w:t>el</w:t>
      </w:r>
      <w:r>
        <w:rPr>
          <w:rFonts w:ascii="Times New Roman" w:hAnsi="Times New Roman"/>
          <w:color w:val="231F20"/>
          <w:spacing w:val="-7"/>
        </w:rPr>
        <w:t> </w:t>
      </w:r>
      <w:r>
        <w:rPr>
          <w:rFonts w:ascii="Times New Roman" w:hAnsi="Times New Roman"/>
          <w:color w:val="231F20"/>
          <w:spacing w:val="-2"/>
        </w:rPr>
        <w:t>hombre </w:t>
      </w:r>
      <w:r>
        <w:rPr>
          <w:rFonts w:ascii="Times New Roman" w:hAnsi="Times New Roman"/>
          <w:color w:val="231F20"/>
        </w:rPr>
        <w:t>individual convive con otro u otros hombres individuales en tiempo </w:t>
      </w:r>
      <w:r>
        <w:rPr>
          <w:rFonts w:ascii="Times New Roman" w:hAnsi="Times New Roman"/>
          <w:color w:val="231F20"/>
          <w:spacing w:val="-3"/>
        </w:rPr>
        <w:t>real </w:t>
      </w:r>
      <w:r>
        <w:rPr>
          <w:rFonts w:ascii="Times New Roman" w:hAnsi="Times New Roman"/>
          <w:color w:val="231F20"/>
        </w:rPr>
        <w:t>y en el mismo </w:t>
      </w:r>
      <w:r>
        <w:rPr>
          <w:rFonts w:ascii="Times New Roman" w:hAnsi="Times New Roman"/>
          <w:color w:val="231F20"/>
          <w:spacing w:val="-5"/>
        </w:rPr>
        <w:t>lugar. </w:t>
      </w:r>
      <w:r>
        <w:rPr>
          <w:rFonts w:ascii="Times New Roman" w:hAnsi="Times New Roman"/>
          <w:color w:val="231F20"/>
        </w:rPr>
        <w:t>La manera de convivir de los hombres es a través de la comunica- ción, pues a través de ella el </w:t>
      </w:r>
      <w:r>
        <w:rPr>
          <w:rFonts w:ascii="Times New Roman" w:hAnsi="Times New Roman"/>
          <w:color w:val="231F20"/>
          <w:spacing w:val="-2"/>
        </w:rPr>
        <w:t>hombre </w:t>
      </w:r>
      <w:r>
        <w:rPr>
          <w:rFonts w:ascii="Times New Roman" w:hAnsi="Times New Roman"/>
          <w:color w:val="231F20"/>
        </w:rPr>
        <w:t>puede </w:t>
      </w:r>
      <w:r>
        <w:rPr>
          <w:rFonts w:ascii="Times New Roman" w:hAnsi="Times New Roman"/>
          <w:color w:val="231F20"/>
          <w:spacing w:val="-3"/>
        </w:rPr>
        <w:t>comprender, </w:t>
      </w:r>
      <w:r>
        <w:rPr>
          <w:rFonts w:ascii="Times New Roman" w:hAnsi="Times New Roman"/>
          <w:color w:val="231F20"/>
        </w:rPr>
        <w:t>reconocer y aceptar al otro,</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6"/>
        </w:rPr>
        <w:t> </w:t>
      </w:r>
      <w:r>
        <w:rPr>
          <w:rFonts w:ascii="Times New Roman" w:hAnsi="Times New Roman"/>
          <w:color w:val="231F20"/>
        </w:rPr>
        <w:t>al</w:t>
      </w:r>
      <w:r>
        <w:rPr>
          <w:rFonts w:ascii="Times New Roman" w:hAnsi="Times New Roman"/>
          <w:color w:val="231F20"/>
          <w:spacing w:val="-6"/>
        </w:rPr>
        <w:t> </w:t>
      </w:r>
      <w:r>
        <w:rPr>
          <w:rFonts w:ascii="Times New Roman" w:hAnsi="Times New Roman"/>
          <w:color w:val="231F20"/>
        </w:rPr>
        <w:t>hacer</w:t>
      </w:r>
      <w:r>
        <w:rPr>
          <w:rFonts w:ascii="Times New Roman" w:hAnsi="Times New Roman"/>
          <w:color w:val="231F20"/>
          <w:spacing w:val="-5"/>
        </w:rPr>
        <w:t> </w:t>
      </w:r>
      <w:r>
        <w:rPr>
          <w:rFonts w:ascii="Times New Roman" w:hAnsi="Times New Roman"/>
          <w:color w:val="231F20"/>
        </w:rPr>
        <w:t>esto,</w:t>
      </w:r>
      <w:r>
        <w:rPr>
          <w:rFonts w:ascii="Times New Roman" w:hAnsi="Times New Roman"/>
          <w:color w:val="231F20"/>
          <w:spacing w:val="-5"/>
        </w:rPr>
        <w:t> </w:t>
      </w:r>
      <w:r>
        <w:rPr>
          <w:rFonts w:ascii="Times New Roman" w:hAnsi="Times New Roman"/>
          <w:color w:val="231F20"/>
        </w:rPr>
        <w:t>entonces</w:t>
      </w:r>
      <w:r>
        <w:rPr>
          <w:rFonts w:ascii="Times New Roman" w:hAnsi="Times New Roman"/>
          <w:color w:val="231F20"/>
          <w:spacing w:val="-5"/>
        </w:rPr>
        <w:t> </w:t>
      </w:r>
      <w:r>
        <w:rPr>
          <w:rFonts w:ascii="Times New Roman" w:hAnsi="Times New Roman"/>
          <w:color w:val="231F20"/>
        </w:rPr>
        <w:t>comienza</w:t>
      </w:r>
      <w:r>
        <w:rPr>
          <w:rFonts w:ascii="Times New Roman" w:hAnsi="Times New Roman"/>
          <w:color w:val="231F20"/>
          <w:spacing w:val="-6"/>
        </w:rPr>
        <w:t> </w:t>
      </w:r>
      <w:r>
        <w:rPr>
          <w:rFonts w:ascii="Times New Roman" w:hAnsi="Times New Roman"/>
          <w:color w:val="231F20"/>
        </w:rPr>
        <w:t>a</w:t>
      </w:r>
      <w:r>
        <w:rPr>
          <w:rFonts w:ascii="Times New Roman" w:hAnsi="Times New Roman"/>
          <w:color w:val="231F20"/>
          <w:spacing w:val="-6"/>
        </w:rPr>
        <w:t> </w:t>
      </w:r>
      <w:r>
        <w:rPr>
          <w:rFonts w:ascii="Times New Roman" w:hAnsi="Times New Roman"/>
          <w:color w:val="231F20"/>
        </w:rPr>
        <w:t>respetar</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rPr>
        <w:t>individualidad</w:t>
      </w:r>
      <w:r>
        <w:rPr>
          <w:rFonts w:ascii="Times New Roman" w:hAnsi="Times New Roman"/>
          <w:color w:val="231F20"/>
          <w:spacing w:val="-5"/>
        </w:rPr>
        <w:t> </w:t>
      </w:r>
      <w:r>
        <w:rPr>
          <w:rFonts w:ascii="Times New Roman" w:hAnsi="Times New Roman"/>
          <w:color w:val="231F20"/>
        </w:rPr>
        <w:t>del</w:t>
      </w:r>
      <w:r>
        <w:rPr>
          <w:rFonts w:ascii="Times New Roman" w:hAnsi="Times New Roman"/>
          <w:color w:val="231F20"/>
          <w:spacing w:val="-5"/>
        </w:rPr>
        <w:t> </w:t>
      </w:r>
      <w:r>
        <w:rPr>
          <w:rFonts w:ascii="Times New Roman" w:hAnsi="Times New Roman"/>
          <w:color w:val="231F20"/>
        </w:rPr>
        <w:t>otro,</w:t>
      </w:r>
      <w:r>
        <w:rPr>
          <w:rFonts w:ascii="Times New Roman" w:hAnsi="Times New Roman"/>
          <w:color w:val="231F20"/>
          <w:spacing w:val="-6"/>
        </w:rPr>
        <w:t> </w:t>
      </w:r>
      <w:r>
        <w:rPr>
          <w:rFonts w:ascii="Times New Roman" w:hAnsi="Times New Roman"/>
          <w:color w:val="231F20"/>
        </w:rPr>
        <w:t>con todo lo que ello significa. Logra lo anterior gracias a la comunicación, entonces las posibilidades de que el </w:t>
      </w:r>
      <w:r>
        <w:rPr>
          <w:rFonts w:ascii="Times New Roman" w:hAnsi="Times New Roman"/>
          <w:color w:val="231F20"/>
          <w:spacing w:val="-2"/>
        </w:rPr>
        <w:t>hombre </w:t>
      </w:r>
      <w:r>
        <w:rPr>
          <w:rFonts w:ascii="Times New Roman" w:hAnsi="Times New Roman"/>
          <w:color w:val="231F20"/>
        </w:rPr>
        <w:t>individual perjudique al otro se van redu- ciendo. La educación nos conduce a la </w:t>
      </w:r>
      <w:r>
        <w:rPr>
          <w:rFonts w:ascii="Times New Roman" w:hAnsi="Times New Roman"/>
          <w:color w:val="231F20"/>
          <w:spacing w:val="-3"/>
        </w:rPr>
        <w:t>expresión </w:t>
      </w:r>
      <w:r>
        <w:rPr>
          <w:rFonts w:ascii="Times New Roman" w:hAnsi="Times New Roman"/>
          <w:color w:val="231F20"/>
        </w:rPr>
        <w:t>y su libertad, la cual debe ser empleada para decir la verdad, que es también un requisito para la democracia, tal</w:t>
      </w:r>
      <w:r>
        <w:rPr>
          <w:rFonts w:ascii="Times New Roman" w:hAnsi="Times New Roman"/>
          <w:color w:val="231F20"/>
          <w:spacing w:val="-14"/>
        </w:rPr>
        <w:t> </w:t>
      </w:r>
      <w:r>
        <w:rPr>
          <w:rFonts w:ascii="Times New Roman" w:hAnsi="Times New Roman"/>
          <w:color w:val="231F20"/>
        </w:rPr>
        <w:t>como</w:t>
      </w:r>
      <w:r>
        <w:rPr>
          <w:rFonts w:ascii="Times New Roman" w:hAnsi="Times New Roman"/>
          <w:color w:val="231F20"/>
          <w:spacing w:val="-14"/>
        </w:rPr>
        <w:t> </w:t>
      </w:r>
      <w:r>
        <w:rPr>
          <w:rFonts w:ascii="Times New Roman" w:hAnsi="Times New Roman"/>
          <w:color w:val="231F20"/>
        </w:rPr>
        <w:t>lo</w:t>
      </w:r>
      <w:r>
        <w:rPr>
          <w:rFonts w:ascii="Times New Roman" w:hAnsi="Times New Roman"/>
          <w:color w:val="231F20"/>
          <w:spacing w:val="-14"/>
        </w:rPr>
        <w:t> </w:t>
      </w:r>
      <w:r>
        <w:rPr>
          <w:rFonts w:ascii="Times New Roman" w:hAnsi="Times New Roman"/>
          <w:color w:val="231F20"/>
        </w:rPr>
        <w:t>manifiesta</w:t>
      </w:r>
      <w:r>
        <w:rPr>
          <w:rFonts w:ascii="Times New Roman" w:hAnsi="Times New Roman"/>
          <w:color w:val="231F20"/>
          <w:spacing w:val="-14"/>
        </w:rPr>
        <w:t> </w:t>
      </w:r>
      <w:r>
        <w:rPr>
          <w:rFonts w:ascii="Times New Roman" w:hAnsi="Times New Roman"/>
          <w:color w:val="231F20"/>
        </w:rPr>
        <w:t>Modesto</w:t>
      </w:r>
      <w:r>
        <w:rPr>
          <w:rFonts w:ascii="Times New Roman" w:hAnsi="Times New Roman"/>
          <w:color w:val="231F20"/>
          <w:spacing w:val="-14"/>
        </w:rPr>
        <w:t> </w:t>
      </w:r>
      <w:r>
        <w:rPr>
          <w:rFonts w:ascii="Times New Roman" w:hAnsi="Times New Roman"/>
          <w:color w:val="231F20"/>
        </w:rPr>
        <w:t>Seara</w:t>
      </w:r>
      <w:r>
        <w:rPr>
          <w:rFonts w:ascii="Times New Roman" w:hAnsi="Times New Roman"/>
          <w:color w:val="231F20"/>
          <w:spacing w:val="-14"/>
        </w:rPr>
        <w:t> </w:t>
      </w:r>
      <w:r>
        <w:rPr>
          <w:rFonts w:ascii="Times New Roman" w:hAnsi="Times New Roman"/>
          <w:color w:val="231F20"/>
        </w:rPr>
        <w:t>Vázquez:</w:t>
      </w:r>
    </w:p>
    <w:p>
      <w:pPr>
        <w:pStyle w:val="BodyText"/>
        <w:spacing w:before="9"/>
        <w:rPr>
          <w:rFonts w:ascii="Times New Roman"/>
          <w:sz w:val="24"/>
        </w:rPr>
      </w:pPr>
    </w:p>
    <w:p>
      <w:pPr>
        <w:spacing w:line="278" w:lineRule="auto" w:before="0"/>
        <w:ind w:left="397" w:right="112" w:firstLine="0"/>
        <w:jc w:val="both"/>
        <w:rPr>
          <w:rFonts w:ascii="Times New Roman" w:hAnsi="Times New Roman"/>
          <w:sz w:val="20"/>
        </w:rPr>
      </w:pPr>
      <w:r>
        <w:rPr>
          <w:rFonts w:ascii="Times New Roman" w:hAnsi="Times New Roman"/>
          <w:color w:val="231F20"/>
          <w:w w:val="105"/>
          <w:sz w:val="19"/>
        </w:rPr>
        <w:t>[…]</w:t>
      </w:r>
      <w:r>
        <w:rPr>
          <w:rFonts w:ascii="Times New Roman" w:hAnsi="Times New Roman"/>
          <w:color w:val="231F20"/>
          <w:spacing w:val="-5"/>
          <w:w w:val="105"/>
          <w:sz w:val="19"/>
        </w:rPr>
        <w:t> </w:t>
      </w:r>
      <w:r>
        <w:rPr>
          <w:rFonts w:ascii="Times New Roman" w:hAnsi="Times New Roman"/>
          <w:color w:val="231F20"/>
          <w:w w:val="105"/>
          <w:sz w:val="19"/>
        </w:rPr>
        <w:t>una</w:t>
      </w:r>
      <w:r>
        <w:rPr>
          <w:rFonts w:ascii="Times New Roman" w:hAnsi="Times New Roman"/>
          <w:color w:val="231F20"/>
          <w:spacing w:val="-5"/>
          <w:w w:val="105"/>
          <w:sz w:val="19"/>
        </w:rPr>
        <w:t> </w:t>
      </w:r>
      <w:r>
        <w:rPr>
          <w:rFonts w:ascii="Times New Roman" w:hAnsi="Times New Roman"/>
          <w:color w:val="231F20"/>
          <w:w w:val="105"/>
          <w:sz w:val="19"/>
        </w:rPr>
        <w:t>cosa</w:t>
      </w:r>
      <w:r>
        <w:rPr>
          <w:rFonts w:ascii="Times New Roman" w:hAnsi="Times New Roman"/>
          <w:color w:val="231F20"/>
          <w:spacing w:val="-5"/>
          <w:w w:val="105"/>
          <w:sz w:val="19"/>
        </w:rPr>
        <w:t> </w:t>
      </w:r>
      <w:r>
        <w:rPr>
          <w:rFonts w:ascii="Times New Roman" w:hAnsi="Times New Roman"/>
          <w:color w:val="231F20"/>
          <w:w w:val="105"/>
          <w:sz w:val="19"/>
        </w:rPr>
        <w:t>es</w:t>
      </w:r>
      <w:r>
        <w:rPr>
          <w:rFonts w:ascii="Times New Roman" w:hAnsi="Times New Roman"/>
          <w:color w:val="231F20"/>
          <w:spacing w:val="-5"/>
          <w:w w:val="105"/>
          <w:sz w:val="19"/>
        </w:rPr>
        <w:t> </w:t>
      </w:r>
      <w:r>
        <w:rPr>
          <w:rFonts w:ascii="Times New Roman" w:hAnsi="Times New Roman"/>
          <w:color w:val="231F20"/>
          <w:w w:val="105"/>
          <w:sz w:val="19"/>
        </w:rPr>
        <w:t>declarar</w:t>
      </w:r>
      <w:r>
        <w:rPr>
          <w:rFonts w:ascii="Times New Roman" w:hAnsi="Times New Roman"/>
          <w:color w:val="231F20"/>
          <w:spacing w:val="-4"/>
          <w:w w:val="105"/>
          <w:sz w:val="19"/>
        </w:rPr>
        <w:t> </w:t>
      </w:r>
      <w:r>
        <w:rPr>
          <w:rFonts w:ascii="Times New Roman" w:hAnsi="Times New Roman"/>
          <w:color w:val="231F20"/>
          <w:w w:val="105"/>
          <w:sz w:val="19"/>
        </w:rPr>
        <w:t>la</w:t>
      </w:r>
      <w:r>
        <w:rPr>
          <w:rFonts w:ascii="Times New Roman" w:hAnsi="Times New Roman"/>
          <w:color w:val="231F20"/>
          <w:spacing w:val="-5"/>
          <w:w w:val="105"/>
          <w:sz w:val="19"/>
        </w:rPr>
        <w:t> </w:t>
      </w:r>
      <w:r>
        <w:rPr>
          <w:rFonts w:ascii="Times New Roman" w:hAnsi="Times New Roman"/>
          <w:color w:val="231F20"/>
          <w:w w:val="105"/>
          <w:sz w:val="19"/>
        </w:rPr>
        <w:t>propia</w:t>
      </w:r>
      <w:r>
        <w:rPr>
          <w:rFonts w:ascii="Times New Roman" w:hAnsi="Times New Roman"/>
          <w:color w:val="231F20"/>
          <w:spacing w:val="-5"/>
          <w:w w:val="105"/>
          <w:sz w:val="19"/>
        </w:rPr>
        <w:t> </w:t>
      </w:r>
      <w:r>
        <w:rPr>
          <w:rFonts w:ascii="Times New Roman" w:hAnsi="Times New Roman"/>
          <w:color w:val="231F20"/>
          <w:w w:val="105"/>
          <w:sz w:val="19"/>
        </w:rPr>
        <w:t>verdad</w:t>
      </w:r>
      <w:r>
        <w:rPr>
          <w:rFonts w:ascii="Times New Roman" w:hAnsi="Times New Roman"/>
          <w:color w:val="231F20"/>
          <w:spacing w:val="-5"/>
          <w:w w:val="105"/>
          <w:sz w:val="19"/>
        </w:rPr>
        <w:t> </w:t>
      </w:r>
      <w:r>
        <w:rPr>
          <w:rFonts w:ascii="Times New Roman" w:hAnsi="Times New Roman"/>
          <w:color w:val="231F20"/>
          <w:w w:val="105"/>
          <w:sz w:val="19"/>
        </w:rPr>
        <w:t>y</w:t>
      </w:r>
      <w:r>
        <w:rPr>
          <w:rFonts w:ascii="Times New Roman" w:hAnsi="Times New Roman"/>
          <w:color w:val="231F20"/>
          <w:spacing w:val="-5"/>
          <w:w w:val="105"/>
          <w:sz w:val="19"/>
        </w:rPr>
        <w:t> </w:t>
      </w:r>
      <w:r>
        <w:rPr>
          <w:rFonts w:ascii="Times New Roman" w:hAnsi="Times New Roman"/>
          <w:color w:val="231F20"/>
          <w:w w:val="105"/>
          <w:sz w:val="19"/>
        </w:rPr>
        <w:t>tratar</w:t>
      </w:r>
      <w:r>
        <w:rPr>
          <w:rFonts w:ascii="Times New Roman" w:hAnsi="Times New Roman"/>
          <w:color w:val="231F20"/>
          <w:spacing w:val="-5"/>
          <w:w w:val="105"/>
          <w:sz w:val="19"/>
        </w:rPr>
        <w:t> </w:t>
      </w:r>
      <w:r>
        <w:rPr>
          <w:rFonts w:ascii="Times New Roman" w:hAnsi="Times New Roman"/>
          <w:color w:val="231F20"/>
          <w:w w:val="105"/>
          <w:sz w:val="19"/>
        </w:rPr>
        <w:t>de</w:t>
      </w:r>
      <w:r>
        <w:rPr>
          <w:rFonts w:ascii="Times New Roman" w:hAnsi="Times New Roman"/>
          <w:color w:val="231F20"/>
          <w:spacing w:val="-5"/>
          <w:w w:val="105"/>
          <w:sz w:val="19"/>
        </w:rPr>
        <w:t> </w:t>
      </w:r>
      <w:r>
        <w:rPr>
          <w:rFonts w:ascii="Times New Roman" w:hAnsi="Times New Roman"/>
          <w:color w:val="231F20"/>
          <w:w w:val="105"/>
          <w:sz w:val="19"/>
        </w:rPr>
        <w:t>hacerla</w:t>
      </w:r>
      <w:r>
        <w:rPr>
          <w:rFonts w:ascii="Times New Roman" w:hAnsi="Times New Roman"/>
          <w:color w:val="231F20"/>
          <w:spacing w:val="-4"/>
          <w:w w:val="105"/>
          <w:sz w:val="19"/>
        </w:rPr>
        <w:t> </w:t>
      </w:r>
      <w:r>
        <w:rPr>
          <w:rFonts w:ascii="Times New Roman" w:hAnsi="Times New Roman"/>
          <w:color w:val="231F20"/>
          <w:w w:val="105"/>
          <w:sz w:val="19"/>
        </w:rPr>
        <w:t>aceptar</w:t>
      </w:r>
      <w:r>
        <w:rPr>
          <w:rFonts w:ascii="Times New Roman" w:hAnsi="Times New Roman"/>
          <w:color w:val="231F20"/>
          <w:spacing w:val="-5"/>
          <w:w w:val="105"/>
          <w:sz w:val="19"/>
        </w:rPr>
        <w:t> </w:t>
      </w:r>
      <w:r>
        <w:rPr>
          <w:rFonts w:ascii="Times New Roman" w:hAnsi="Times New Roman"/>
          <w:color w:val="231F20"/>
          <w:w w:val="105"/>
          <w:sz w:val="19"/>
        </w:rPr>
        <w:t>mediante</w:t>
      </w:r>
      <w:r>
        <w:rPr>
          <w:rFonts w:ascii="Times New Roman" w:hAnsi="Times New Roman"/>
          <w:color w:val="231F20"/>
          <w:spacing w:val="-5"/>
          <w:w w:val="105"/>
          <w:sz w:val="19"/>
        </w:rPr>
        <w:t> </w:t>
      </w:r>
      <w:r>
        <w:rPr>
          <w:rFonts w:ascii="Times New Roman" w:hAnsi="Times New Roman"/>
          <w:color w:val="231F20"/>
          <w:w w:val="105"/>
          <w:sz w:val="19"/>
        </w:rPr>
        <w:t>el</w:t>
      </w:r>
      <w:r>
        <w:rPr>
          <w:rFonts w:ascii="Times New Roman" w:hAnsi="Times New Roman"/>
          <w:color w:val="231F20"/>
          <w:spacing w:val="-5"/>
          <w:w w:val="105"/>
          <w:sz w:val="19"/>
        </w:rPr>
        <w:t> </w:t>
      </w:r>
      <w:r>
        <w:rPr>
          <w:rFonts w:ascii="Times New Roman" w:hAnsi="Times New Roman"/>
          <w:color w:val="231F20"/>
          <w:w w:val="105"/>
          <w:sz w:val="19"/>
        </w:rPr>
        <w:t>con- </w:t>
      </w:r>
      <w:r>
        <w:rPr>
          <w:rFonts w:ascii="Times New Roman" w:hAnsi="Times New Roman"/>
          <w:color w:val="231F20"/>
          <w:w w:val="105"/>
          <w:sz w:val="20"/>
        </w:rPr>
        <w:t>vencimiento,</w:t>
      </w:r>
      <w:r>
        <w:rPr>
          <w:rFonts w:ascii="Times New Roman" w:hAnsi="Times New Roman"/>
          <w:color w:val="231F20"/>
          <w:spacing w:val="-24"/>
          <w:w w:val="105"/>
          <w:sz w:val="20"/>
        </w:rPr>
        <w:t> </w:t>
      </w:r>
      <w:r>
        <w:rPr>
          <w:rFonts w:ascii="Times New Roman" w:hAnsi="Times New Roman"/>
          <w:color w:val="231F20"/>
          <w:w w:val="105"/>
          <w:sz w:val="20"/>
        </w:rPr>
        <w:t>y</w:t>
      </w:r>
      <w:r>
        <w:rPr>
          <w:rFonts w:ascii="Times New Roman" w:hAnsi="Times New Roman"/>
          <w:color w:val="231F20"/>
          <w:spacing w:val="-24"/>
          <w:w w:val="105"/>
          <w:sz w:val="20"/>
        </w:rPr>
        <w:t> </w:t>
      </w:r>
      <w:r>
        <w:rPr>
          <w:rFonts w:ascii="Times New Roman" w:hAnsi="Times New Roman"/>
          <w:color w:val="231F20"/>
          <w:w w:val="105"/>
          <w:sz w:val="20"/>
        </w:rPr>
        <w:t>otra</w:t>
      </w:r>
      <w:r>
        <w:rPr>
          <w:rFonts w:ascii="Times New Roman" w:hAnsi="Times New Roman"/>
          <w:color w:val="231F20"/>
          <w:spacing w:val="-24"/>
          <w:w w:val="105"/>
          <w:sz w:val="20"/>
        </w:rPr>
        <w:t> </w:t>
      </w:r>
      <w:r>
        <w:rPr>
          <w:rFonts w:ascii="Times New Roman" w:hAnsi="Times New Roman"/>
          <w:color w:val="231F20"/>
          <w:w w:val="105"/>
          <w:sz w:val="20"/>
        </w:rPr>
        <w:t>muy</w:t>
      </w:r>
      <w:r>
        <w:rPr>
          <w:rFonts w:ascii="Times New Roman" w:hAnsi="Times New Roman"/>
          <w:color w:val="231F20"/>
          <w:spacing w:val="-24"/>
          <w:w w:val="105"/>
          <w:sz w:val="20"/>
        </w:rPr>
        <w:t> </w:t>
      </w:r>
      <w:r>
        <w:rPr>
          <w:rFonts w:ascii="Times New Roman" w:hAnsi="Times New Roman"/>
          <w:color w:val="231F20"/>
          <w:w w:val="105"/>
          <w:sz w:val="20"/>
        </w:rPr>
        <w:t>distinta</w:t>
      </w:r>
      <w:r>
        <w:rPr>
          <w:rFonts w:ascii="Times New Roman" w:hAnsi="Times New Roman"/>
          <w:color w:val="231F20"/>
          <w:spacing w:val="-23"/>
          <w:w w:val="105"/>
          <w:sz w:val="20"/>
        </w:rPr>
        <w:t> </w:t>
      </w:r>
      <w:r>
        <w:rPr>
          <w:rFonts w:ascii="Times New Roman" w:hAnsi="Times New Roman"/>
          <w:color w:val="231F20"/>
          <w:w w:val="105"/>
          <w:sz w:val="20"/>
        </w:rPr>
        <w:t>es</w:t>
      </w:r>
      <w:r>
        <w:rPr>
          <w:rFonts w:ascii="Times New Roman" w:hAnsi="Times New Roman"/>
          <w:color w:val="231F20"/>
          <w:spacing w:val="-24"/>
          <w:w w:val="105"/>
          <w:sz w:val="20"/>
        </w:rPr>
        <w:t> </w:t>
      </w:r>
      <w:r>
        <w:rPr>
          <w:rFonts w:ascii="Times New Roman" w:hAnsi="Times New Roman"/>
          <w:color w:val="231F20"/>
          <w:w w:val="105"/>
          <w:sz w:val="20"/>
        </w:rPr>
        <w:t>el</w:t>
      </w:r>
      <w:r>
        <w:rPr>
          <w:rFonts w:ascii="Times New Roman" w:hAnsi="Times New Roman"/>
          <w:color w:val="231F20"/>
          <w:spacing w:val="-24"/>
          <w:w w:val="105"/>
          <w:sz w:val="20"/>
        </w:rPr>
        <w:t> </w:t>
      </w:r>
      <w:r>
        <w:rPr>
          <w:rFonts w:ascii="Times New Roman" w:hAnsi="Times New Roman"/>
          <w:color w:val="231F20"/>
          <w:w w:val="105"/>
          <w:sz w:val="20"/>
        </w:rPr>
        <w:t>intento</w:t>
      </w:r>
      <w:r>
        <w:rPr>
          <w:rFonts w:ascii="Times New Roman" w:hAnsi="Times New Roman"/>
          <w:color w:val="231F20"/>
          <w:spacing w:val="-24"/>
          <w:w w:val="105"/>
          <w:sz w:val="20"/>
        </w:rPr>
        <w:t> </w:t>
      </w:r>
      <w:r>
        <w:rPr>
          <w:rFonts w:ascii="Times New Roman" w:hAnsi="Times New Roman"/>
          <w:color w:val="231F20"/>
          <w:w w:val="105"/>
          <w:sz w:val="20"/>
        </w:rPr>
        <w:t>de</w:t>
      </w:r>
      <w:r>
        <w:rPr>
          <w:rFonts w:ascii="Times New Roman" w:hAnsi="Times New Roman"/>
          <w:color w:val="231F20"/>
          <w:spacing w:val="-24"/>
          <w:w w:val="105"/>
          <w:sz w:val="20"/>
        </w:rPr>
        <w:t> </w:t>
      </w:r>
      <w:r>
        <w:rPr>
          <w:rFonts w:ascii="Times New Roman" w:hAnsi="Times New Roman"/>
          <w:color w:val="231F20"/>
          <w:w w:val="105"/>
          <w:sz w:val="20"/>
        </w:rPr>
        <w:t>imponerla</w:t>
      </w:r>
      <w:r>
        <w:rPr>
          <w:rFonts w:ascii="Times New Roman" w:hAnsi="Times New Roman"/>
          <w:color w:val="231F20"/>
          <w:spacing w:val="-24"/>
          <w:w w:val="105"/>
          <w:sz w:val="20"/>
        </w:rPr>
        <w:t> </w:t>
      </w:r>
      <w:r>
        <w:rPr>
          <w:rFonts w:ascii="Times New Roman" w:hAnsi="Times New Roman"/>
          <w:color w:val="231F20"/>
          <w:w w:val="105"/>
          <w:sz w:val="20"/>
        </w:rPr>
        <w:t>por</w:t>
      </w:r>
      <w:r>
        <w:rPr>
          <w:rFonts w:ascii="Times New Roman" w:hAnsi="Times New Roman"/>
          <w:color w:val="231F20"/>
          <w:spacing w:val="-24"/>
          <w:w w:val="105"/>
          <w:sz w:val="20"/>
        </w:rPr>
        <w:t> </w:t>
      </w:r>
      <w:r>
        <w:rPr>
          <w:rFonts w:ascii="Times New Roman" w:hAnsi="Times New Roman"/>
          <w:color w:val="231F20"/>
          <w:w w:val="105"/>
          <w:sz w:val="20"/>
        </w:rPr>
        <w:t>la</w:t>
      </w:r>
      <w:r>
        <w:rPr>
          <w:rFonts w:ascii="Times New Roman" w:hAnsi="Times New Roman"/>
          <w:color w:val="231F20"/>
          <w:spacing w:val="-24"/>
          <w:w w:val="105"/>
          <w:sz w:val="20"/>
        </w:rPr>
        <w:t> </w:t>
      </w:r>
      <w:r>
        <w:rPr>
          <w:rFonts w:ascii="Times New Roman" w:hAnsi="Times New Roman"/>
          <w:color w:val="231F20"/>
          <w:w w:val="105"/>
          <w:sz w:val="20"/>
        </w:rPr>
        <w:t>fuerza.</w:t>
      </w:r>
      <w:r>
        <w:rPr>
          <w:rFonts w:ascii="Times New Roman" w:hAnsi="Times New Roman"/>
          <w:color w:val="231F20"/>
          <w:spacing w:val="-24"/>
          <w:w w:val="105"/>
          <w:sz w:val="20"/>
        </w:rPr>
        <w:t> </w:t>
      </w:r>
      <w:r>
        <w:rPr>
          <w:rFonts w:ascii="Times New Roman" w:hAnsi="Times New Roman"/>
          <w:color w:val="231F20"/>
          <w:w w:val="105"/>
          <w:sz w:val="20"/>
        </w:rPr>
        <w:t>Lo</w:t>
      </w:r>
      <w:r>
        <w:rPr>
          <w:rFonts w:ascii="Times New Roman" w:hAnsi="Times New Roman"/>
          <w:color w:val="231F20"/>
          <w:spacing w:val="-24"/>
          <w:w w:val="105"/>
          <w:sz w:val="20"/>
        </w:rPr>
        <w:t> </w:t>
      </w:r>
      <w:r>
        <w:rPr>
          <w:rFonts w:ascii="Times New Roman" w:hAnsi="Times New Roman"/>
          <w:color w:val="231F20"/>
          <w:w w:val="105"/>
          <w:sz w:val="20"/>
        </w:rPr>
        <w:t>primero es</w:t>
      </w:r>
      <w:r>
        <w:rPr>
          <w:rFonts w:ascii="Times New Roman" w:hAnsi="Times New Roman"/>
          <w:color w:val="231F20"/>
          <w:spacing w:val="-19"/>
          <w:w w:val="105"/>
          <w:sz w:val="20"/>
        </w:rPr>
        <w:t> </w:t>
      </w:r>
      <w:r>
        <w:rPr>
          <w:rFonts w:ascii="Times New Roman" w:hAnsi="Times New Roman"/>
          <w:color w:val="231F20"/>
          <w:w w:val="105"/>
          <w:sz w:val="20"/>
        </w:rPr>
        <w:t>uso</w:t>
      </w:r>
      <w:r>
        <w:rPr>
          <w:rFonts w:ascii="Times New Roman" w:hAnsi="Times New Roman"/>
          <w:color w:val="231F20"/>
          <w:spacing w:val="-19"/>
          <w:w w:val="105"/>
          <w:sz w:val="20"/>
        </w:rPr>
        <w:t> </w:t>
      </w:r>
      <w:r>
        <w:rPr>
          <w:rFonts w:ascii="Times New Roman" w:hAnsi="Times New Roman"/>
          <w:color w:val="231F20"/>
          <w:w w:val="105"/>
          <w:sz w:val="20"/>
        </w:rPr>
        <w:t>de</w:t>
      </w:r>
      <w:r>
        <w:rPr>
          <w:rFonts w:ascii="Times New Roman" w:hAnsi="Times New Roman"/>
          <w:color w:val="231F20"/>
          <w:spacing w:val="-19"/>
          <w:w w:val="105"/>
          <w:sz w:val="20"/>
        </w:rPr>
        <w:t> </w:t>
      </w:r>
      <w:r>
        <w:rPr>
          <w:rFonts w:ascii="Times New Roman" w:hAnsi="Times New Roman"/>
          <w:color w:val="231F20"/>
          <w:w w:val="105"/>
          <w:sz w:val="20"/>
        </w:rPr>
        <w:t>un</w:t>
      </w:r>
      <w:r>
        <w:rPr>
          <w:rFonts w:ascii="Times New Roman" w:hAnsi="Times New Roman"/>
          <w:color w:val="231F20"/>
          <w:spacing w:val="-19"/>
          <w:w w:val="105"/>
          <w:sz w:val="20"/>
        </w:rPr>
        <w:t> </w:t>
      </w:r>
      <w:r>
        <w:rPr>
          <w:rFonts w:ascii="Times New Roman" w:hAnsi="Times New Roman"/>
          <w:color w:val="231F20"/>
          <w:w w:val="105"/>
          <w:sz w:val="20"/>
        </w:rPr>
        <w:t>Derecho</w:t>
      </w:r>
      <w:r>
        <w:rPr>
          <w:rFonts w:ascii="Times New Roman" w:hAnsi="Times New Roman"/>
          <w:color w:val="231F20"/>
          <w:spacing w:val="-19"/>
          <w:w w:val="105"/>
          <w:sz w:val="20"/>
        </w:rPr>
        <w:t> </w:t>
      </w:r>
      <w:r>
        <w:rPr>
          <w:rFonts w:ascii="Times New Roman" w:hAnsi="Times New Roman"/>
          <w:color w:val="231F20"/>
          <w:w w:val="105"/>
          <w:sz w:val="20"/>
        </w:rPr>
        <w:t>elemental,</w:t>
      </w:r>
      <w:r>
        <w:rPr>
          <w:rFonts w:ascii="Times New Roman" w:hAnsi="Times New Roman"/>
          <w:color w:val="231F20"/>
          <w:spacing w:val="-19"/>
          <w:w w:val="105"/>
          <w:sz w:val="20"/>
        </w:rPr>
        <w:t> </w:t>
      </w:r>
      <w:r>
        <w:rPr>
          <w:rFonts w:ascii="Times New Roman" w:hAnsi="Times New Roman"/>
          <w:color w:val="231F20"/>
          <w:w w:val="105"/>
          <w:sz w:val="20"/>
        </w:rPr>
        <w:t>lo</w:t>
      </w:r>
      <w:r>
        <w:rPr>
          <w:rFonts w:ascii="Times New Roman" w:hAnsi="Times New Roman"/>
          <w:color w:val="231F20"/>
          <w:spacing w:val="-19"/>
          <w:w w:val="105"/>
          <w:sz w:val="20"/>
        </w:rPr>
        <w:t> </w:t>
      </w:r>
      <w:r>
        <w:rPr>
          <w:rFonts w:ascii="Times New Roman" w:hAnsi="Times New Roman"/>
          <w:color w:val="231F20"/>
          <w:w w:val="105"/>
          <w:sz w:val="20"/>
        </w:rPr>
        <w:t>segundo</w:t>
      </w:r>
      <w:r>
        <w:rPr>
          <w:rFonts w:ascii="Times New Roman" w:hAnsi="Times New Roman"/>
          <w:color w:val="231F20"/>
          <w:spacing w:val="-19"/>
          <w:w w:val="105"/>
          <w:sz w:val="20"/>
        </w:rPr>
        <w:t> </w:t>
      </w:r>
      <w:r>
        <w:rPr>
          <w:rFonts w:ascii="Times New Roman" w:hAnsi="Times New Roman"/>
          <w:color w:val="231F20"/>
          <w:w w:val="105"/>
          <w:sz w:val="20"/>
        </w:rPr>
        <w:t>es</w:t>
      </w:r>
      <w:r>
        <w:rPr>
          <w:rFonts w:ascii="Times New Roman" w:hAnsi="Times New Roman"/>
          <w:color w:val="231F20"/>
          <w:spacing w:val="-19"/>
          <w:w w:val="105"/>
          <w:sz w:val="20"/>
        </w:rPr>
        <w:t> </w:t>
      </w:r>
      <w:r>
        <w:rPr>
          <w:rFonts w:ascii="Times New Roman" w:hAnsi="Times New Roman"/>
          <w:color w:val="231F20"/>
          <w:w w:val="105"/>
          <w:sz w:val="20"/>
        </w:rPr>
        <w:t>una</w:t>
      </w:r>
      <w:r>
        <w:rPr>
          <w:rFonts w:ascii="Times New Roman" w:hAnsi="Times New Roman"/>
          <w:color w:val="231F20"/>
          <w:spacing w:val="-19"/>
          <w:w w:val="105"/>
          <w:sz w:val="20"/>
        </w:rPr>
        <w:t> </w:t>
      </w:r>
      <w:r>
        <w:rPr>
          <w:rFonts w:ascii="Times New Roman" w:hAnsi="Times New Roman"/>
          <w:color w:val="231F20"/>
          <w:w w:val="105"/>
          <w:sz w:val="20"/>
        </w:rPr>
        <w:t>imposición;</w:t>
      </w:r>
      <w:r>
        <w:rPr>
          <w:rFonts w:ascii="Times New Roman" w:hAnsi="Times New Roman"/>
          <w:color w:val="231F20"/>
          <w:spacing w:val="-19"/>
          <w:w w:val="105"/>
          <w:sz w:val="20"/>
        </w:rPr>
        <w:t> </w:t>
      </w:r>
      <w:r>
        <w:rPr>
          <w:rFonts w:ascii="Times New Roman" w:hAnsi="Times New Roman"/>
          <w:color w:val="231F20"/>
          <w:w w:val="105"/>
          <w:sz w:val="20"/>
        </w:rPr>
        <w:t>lo</w:t>
      </w:r>
      <w:r>
        <w:rPr>
          <w:rFonts w:ascii="Times New Roman" w:hAnsi="Times New Roman"/>
          <w:color w:val="231F20"/>
          <w:spacing w:val="-19"/>
          <w:w w:val="105"/>
          <w:sz w:val="20"/>
        </w:rPr>
        <w:t> </w:t>
      </w:r>
      <w:r>
        <w:rPr>
          <w:rFonts w:ascii="Times New Roman" w:hAnsi="Times New Roman"/>
          <w:color w:val="231F20"/>
          <w:w w:val="105"/>
          <w:sz w:val="20"/>
        </w:rPr>
        <w:t>primero</w:t>
      </w:r>
      <w:r>
        <w:rPr>
          <w:rFonts w:ascii="Times New Roman" w:hAnsi="Times New Roman"/>
          <w:color w:val="231F20"/>
          <w:spacing w:val="-19"/>
          <w:w w:val="105"/>
          <w:sz w:val="20"/>
        </w:rPr>
        <w:t> </w:t>
      </w:r>
      <w:r>
        <w:rPr>
          <w:rFonts w:ascii="Times New Roman" w:hAnsi="Times New Roman"/>
          <w:color w:val="231F20"/>
          <w:w w:val="105"/>
          <w:sz w:val="20"/>
        </w:rPr>
        <w:t>quedaría </w:t>
      </w:r>
      <w:r>
        <w:rPr>
          <w:rFonts w:ascii="Times New Roman" w:hAnsi="Times New Roman"/>
          <w:color w:val="231F20"/>
          <w:w w:val="105"/>
          <w:sz w:val="19"/>
        </w:rPr>
        <w:t>dentro</w:t>
      </w:r>
      <w:r>
        <w:rPr>
          <w:rFonts w:ascii="Times New Roman" w:hAnsi="Times New Roman"/>
          <w:color w:val="231F20"/>
          <w:spacing w:val="-6"/>
          <w:w w:val="105"/>
          <w:sz w:val="19"/>
        </w:rPr>
        <w:t> </w:t>
      </w:r>
      <w:r>
        <w:rPr>
          <w:rFonts w:ascii="Times New Roman" w:hAnsi="Times New Roman"/>
          <w:color w:val="231F20"/>
          <w:w w:val="105"/>
          <w:sz w:val="19"/>
        </w:rPr>
        <w:t>de</w:t>
      </w:r>
      <w:r>
        <w:rPr>
          <w:rFonts w:ascii="Times New Roman" w:hAnsi="Times New Roman"/>
          <w:color w:val="231F20"/>
          <w:spacing w:val="-6"/>
          <w:w w:val="105"/>
          <w:sz w:val="19"/>
        </w:rPr>
        <w:t> </w:t>
      </w:r>
      <w:r>
        <w:rPr>
          <w:rFonts w:ascii="Times New Roman" w:hAnsi="Times New Roman"/>
          <w:color w:val="231F20"/>
          <w:w w:val="105"/>
          <w:sz w:val="19"/>
        </w:rPr>
        <w:t>los</w:t>
      </w:r>
      <w:r>
        <w:rPr>
          <w:rFonts w:ascii="Times New Roman" w:hAnsi="Times New Roman"/>
          <w:color w:val="231F20"/>
          <w:spacing w:val="-6"/>
          <w:w w:val="105"/>
          <w:sz w:val="19"/>
        </w:rPr>
        <w:t> </w:t>
      </w:r>
      <w:r>
        <w:rPr>
          <w:rFonts w:ascii="Times New Roman" w:hAnsi="Times New Roman"/>
          <w:color w:val="231F20"/>
          <w:w w:val="105"/>
          <w:sz w:val="19"/>
        </w:rPr>
        <w:t>límites</w:t>
      </w:r>
      <w:r>
        <w:rPr>
          <w:rFonts w:ascii="Times New Roman" w:hAnsi="Times New Roman"/>
          <w:color w:val="231F20"/>
          <w:spacing w:val="-6"/>
          <w:w w:val="105"/>
          <w:sz w:val="19"/>
        </w:rPr>
        <w:t> </w:t>
      </w:r>
      <w:r>
        <w:rPr>
          <w:rFonts w:ascii="Times New Roman" w:hAnsi="Times New Roman"/>
          <w:color w:val="231F20"/>
          <w:w w:val="105"/>
          <w:sz w:val="19"/>
        </w:rPr>
        <w:t>del</w:t>
      </w:r>
      <w:r>
        <w:rPr>
          <w:rFonts w:ascii="Times New Roman" w:hAnsi="Times New Roman"/>
          <w:color w:val="231F20"/>
          <w:spacing w:val="-6"/>
          <w:w w:val="105"/>
          <w:sz w:val="19"/>
        </w:rPr>
        <w:t> </w:t>
      </w:r>
      <w:r>
        <w:rPr>
          <w:rFonts w:ascii="Times New Roman" w:hAnsi="Times New Roman"/>
          <w:color w:val="231F20"/>
          <w:w w:val="105"/>
          <w:sz w:val="19"/>
        </w:rPr>
        <w:t>juego</w:t>
      </w:r>
      <w:r>
        <w:rPr>
          <w:rFonts w:ascii="Times New Roman" w:hAnsi="Times New Roman"/>
          <w:color w:val="231F20"/>
          <w:spacing w:val="-6"/>
          <w:w w:val="105"/>
          <w:sz w:val="19"/>
        </w:rPr>
        <w:t> </w:t>
      </w:r>
      <w:r>
        <w:rPr>
          <w:rFonts w:ascii="Times New Roman" w:hAnsi="Times New Roman"/>
          <w:color w:val="231F20"/>
          <w:w w:val="105"/>
          <w:sz w:val="19"/>
        </w:rPr>
        <w:t>democrático,</w:t>
      </w:r>
      <w:r>
        <w:rPr>
          <w:rFonts w:ascii="Times New Roman" w:hAnsi="Times New Roman"/>
          <w:color w:val="231F20"/>
          <w:spacing w:val="-5"/>
          <w:w w:val="105"/>
          <w:sz w:val="19"/>
        </w:rPr>
        <w:t> </w:t>
      </w:r>
      <w:r>
        <w:rPr>
          <w:rFonts w:ascii="Times New Roman" w:hAnsi="Times New Roman"/>
          <w:color w:val="231F20"/>
          <w:w w:val="105"/>
          <w:sz w:val="19"/>
        </w:rPr>
        <w:t>lo</w:t>
      </w:r>
      <w:r>
        <w:rPr>
          <w:rFonts w:ascii="Times New Roman" w:hAnsi="Times New Roman"/>
          <w:color w:val="231F20"/>
          <w:spacing w:val="-6"/>
          <w:w w:val="105"/>
          <w:sz w:val="19"/>
        </w:rPr>
        <w:t> </w:t>
      </w:r>
      <w:r>
        <w:rPr>
          <w:rFonts w:ascii="Times New Roman" w:hAnsi="Times New Roman"/>
          <w:color w:val="231F20"/>
          <w:w w:val="105"/>
          <w:sz w:val="19"/>
        </w:rPr>
        <w:t>segundo</w:t>
      </w:r>
      <w:r>
        <w:rPr>
          <w:rFonts w:ascii="Times New Roman" w:hAnsi="Times New Roman"/>
          <w:color w:val="231F20"/>
          <w:spacing w:val="-7"/>
          <w:w w:val="105"/>
          <w:sz w:val="19"/>
        </w:rPr>
        <w:t> </w:t>
      </w:r>
      <w:r>
        <w:rPr>
          <w:rFonts w:ascii="Times New Roman" w:hAnsi="Times New Roman"/>
          <w:color w:val="231F20"/>
          <w:w w:val="105"/>
          <w:sz w:val="19"/>
        </w:rPr>
        <w:t>caería</w:t>
      </w:r>
      <w:r>
        <w:rPr>
          <w:rFonts w:ascii="Times New Roman" w:hAnsi="Times New Roman"/>
          <w:color w:val="231F20"/>
          <w:spacing w:val="-6"/>
          <w:w w:val="105"/>
          <w:sz w:val="19"/>
        </w:rPr>
        <w:t> </w:t>
      </w:r>
      <w:r>
        <w:rPr>
          <w:rFonts w:ascii="Times New Roman" w:hAnsi="Times New Roman"/>
          <w:color w:val="231F20"/>
          <w:w w:val="105"/>
          <w:sz w:val="19"/>
        </w:rPr>
        <w:t>en</w:t>
      </w:r>
      <w:r>
        <w:rPr>
          <w:rFonts w:ascii="Times New Roman" w:hAnsi="Times New Roman"/>
          <w:color w:val="231F20"/>
          <w:spacing w:val="-6"/>
          <w:w w:val="105"/>
          <w:sz w:val="19"/>
        </w:rPr>
        <w:t> </w:t>
      </w:r>
      <w:r>
        <w:rPr>
          <w:rFonts w:ascii="Times New Roman" w:hAnsi="Times New Roman"/>
          <w:color w:val="231F20"/>
          <w:w w:val="105"/>
          <w:sz w:val="19"/>
        </w:rPr>
        <w:t>la</w:t>
      </w:r>
      <w:r>
        <w:rPr>
          <w:rFonts w:ascii="Times New Roman" w:hAnsi="Times New Roman"/>
          <w:color w:val="231F20"/>
          <w:spacing w:val="-6"/>
          <w:w w:val="105"/>
          <w:sz w:val="19"/>
        </w:rPr>
        <w:t> </w:t>
      </w:r>
      <w:r>
        <w:rPr>
          <w:rFonts w:ascii="Times New Roman" w:hAnsi="Times New Roman"/>
          <w:color w:val="231F20"/>
          <w:w w:val="105"/>
          <w:sz w:val="19"/>
        </w:rPr>
        <w:t>imposición</w:t>
      </w:r>
      <w:r>
        <w:rPr>
          <w:rFonts w:ascii="Times New Roman" w:hAnsi="Times New Roman"/>
          <w:color w:val="231F20"/>
          <w:spacing w:val="-6"/>
          <w:w w:val="105"/>
          <w:sz w:val="19"/>
        </w:rPr>
        <w:t> </w:t>
      </w:r>
      <w:r>
        <w:rPr>
          <w:rFonts w:ascii="Times New Roman" w:hAnsi="Times New Roman"/>
          <w:color w:val="231F20"/>
          <w:w w:val="105"/>
          <w:sz w:val="19"/>
        </w:rPr>
        <w:t>totali- taria. Habría que añadir que la libertad de expresión de un sujeto político implicaría también</w:t>
      </w:r>
      <w:r>
        <w:rPr>
          <w:rFonts w:ascii="Times New Roman" w:hAnsi="Times New Roman"/>
          <w:color w:val="231F20"/>
          <w:spacing w:val="-8"/>
          <w:w w:val="105"/>
          <w:sz w:val="19"/>
        </w:rPr>
        <w:t> </w:t>
      </w:r>
      <w:r>
        <w:rPr>
          <w:rFonts w:ascii="Times New Roman" w:hAnsi="Times New Roman"/>
          <w:color w:val="231F20"/>
          <w:w w:val="105"/>
          <w:sz w:val="19"/>
        </w:rPr>
        <w:t>la</w:t>
      </w:r>
      <w:r>
        <w:rPr>
          <w:rFonts w:ascii="Times New Roman" w:hAnsi="Times New Roman"/>
          <w:color w:val="231F20"/>
          <w:spacing w:val="-8"/>
          <w:w w:val="105"/>
          <w:sz w:val="19"/>
        </w:rPr>
        <w:t> </w:t>
      </w:r>
      <w:r>
        <w:rPr>
          <w:rFonts w:ascii="Times New Roman" w:hAnsi="Times New Roman"/>
          <w:color w:val="231F20"/>
          <w:w w:val="105"/>
          <w:sz w:val="19"/>
        </w:rPr>
        <w:t>libertad</w:t>
      </w:r>
      <w:r>
        <w:rPr>
          <w:rFonts w:ascii="Times New Roman" w:hAnsi="Times New Roman"/>
          <w:color w:val="231F20"/>
          <w:spacing w:val="-8"/>
          <w:w w:val="105"/>
          <w:sz w:val="19"/>
        </w:rPr>
        <w:t> </w:t>
      </w:r>
      <w:r>
        <w:rPr>
          <w:rFonts w:ascii="Times New Roman" w:hAnsi="Times New Roman"/>
          <w:color w:val="231F20"/>
          <w:w w:val="105"/>
          <w:sz w:val="19"/>
        </w:rPr>
        <w:t>de</w:t>
      </w:r>
      <w:r>
        <w:rPr>
          <w:rFonts w:ascii="Times New Roman" w:hAnsi="Times New Roman"/>
          <w:color w:val="231F20"/>
          <w:spacing w:val="-8"/>
          <w:w w:val="105"/>
          <w:sz w:val="19"/>
        </w:rPr>
        <w:t> </w:t>
      </w:r>
      <w:r>
        <w:rPr>
          <w:rFonts w:ascii="Times New Roman" w:hAnsi="Times New Roman"/>
          <w:color w:val="231F20"/>
          <w:w w:val="105"/>
          <w:sz w:val="19"/>
        </w:rPr>
        <w:t>otros</w:t>
      </w:r>
      <w:r>
        <w:rPr>
          <w:rFonts w:ascii="Times New Roman" w:hAnsi="Times New Roman"/>
          <w:color w:val="231F20"/>
          <w:spacing w:val="-8"/>
          <w:w w:val="105"/>
          <w:sz w:val="19"/>
        </w:rPr>
        <w:t> </w:t>
      </w:r>
      <w:r>
        <w:rPr>
          <w:rFonts w:ascii="Times New Roman" w:hAnsi="Times New Roman"/>
          <w:color w:val="231F20"/>
          <w:w w:val="105"/>
          <w:sz w:val="19"/>
        </w:rPr>
        <w:t>sujetos,</w:t>
      </w:r>
      <w:r>
        <w:rPr>
          <w:rFonts w:ascii="Times New Roman" w:hAnsi="Times New Roman"/>
          <w:color w:val="231F20"/>
          <w:spacing w:val="-9"/>
          <w:w w:val="105"/>
          <w:sz w:val="19"/>
        </w:rPr>
        <w:t> </w:t>
      </w:r>
      <w:r>
        <w:rPr>
          <w:rFonts w:ascii="Times New Roman" w:hAnsi="Times New Roman"/>
          <w:color w:val="231F20"/>
          <w:w w:val="105"/>
          <w:sz w:val="19"/>
        </w:rPr>
        <w:t>para</w:t>
      </w:r>
      <w:r>
        <w:rPr>
          <w:rFonts w:ascii="Times New Roman" w:hAnsi="Times New Roman"/>
          <w:color w:val="231F20"/>
          <w:spacing w:val="-8"/>
          <w:w w:val="105"/>
          <w:sz w:val="19"/>
        </w:rPr>
        <w:t> </w:t>
      </w:r>
      <w:r>
        <w:rPr>
          <w:rFonts w:ascii="Times New Roman" w:hAnsi="Times New Roman"/>
          <w:color w:val="231F20"/>
          <w:w w:val="105"/>
          <w:sz w:val="19"/>
        </w:rPr>
        <w:t>que</w:t>
      </w:r>
      <w:r>
        <w:rPr>
          <w:rFonts w:ascii="Times New Roman" w:hAnsi="Times New Roman"/>
          <w:color w:val="231F20"/>
          <w:spacing w:val="-8"/>
          <w:w w:val="105"/>
          <w:sz w:val="19"/>
        </w:rPr>
        <w:t> </w:t>
      </w:r>
      <w:r>
        <w:rPr>
          <w:rFonts w:ascii="Times New Roman" w:hAnsi="Times New Roman"/>
          <w:color w:val="231F20"/>
          <w:w w:val="105"/>
          <w:sz w:val="19"/>
        </w:rPr>
        <w:t>el</w:t>
      </w:r>
      <w:r>
        <w:rPr>
          <w:rFonts w:ascii="Times New Roman" w:hAnsi="Times New Roman"/>
          <w:color w:val="231F20"/>
          <w:spacing w:val="-8"/>
          <w:w w:val="105"/>
          <w:sz w:val="19"/>
        </w:rPr>
        <w:t> </w:t>
      </w:r>
      <w:r>
        <w:rPr>
          <w:rFonts w:ascii="Times New Roman" w:hAnsi="Times New Roman"/>
          <w:color w:val="231F20"/>
          <w:w w:val="105"/>
          <w:sz w:val="19"/>
        </w:rPr>
        <w:t>concepto</w:t>
      </w:r>
      <w:r>
        <w:rPr>
          <w:rFonts w:ascii="Times New Roman" w:hAnsi="Times New Roman"/>
          <w:color w:val="231F20"/>
          <w:spacing w:val="-8"/>
          <w:w w:val="105"/>
          <w:sz w:val="19"/>
        </w:rPr>
        <w:t> </w:t>
      </w:r>
      <w:r>
        <w:rPr>
          <w:rFonts w:ascii="Times New Roman" w:hAnsi="Times New Roman"/>
          <w:color w:val="231F20"/>
          <w:w w:val="105"/>
          <w:sz w:val="19"/>
        </w:rPr>
        <w:t>de</w:t>
      </w:r>
      <w:r>
        <w:rPr>
          <w:rFonts w:ascii="Times New Roman" w:hAnsi="Times New Roman"/>
          <w:color w:val="231F20"/>
          <w:spacing w:val="-8"/>
          <w:w w:val="105"/>
          <w:sz w:val="19"/>
        </w:rPr>
        <w:t> </w:t>
      </w:r>
      <w:r>
        <w:rPr>
          <w:rFonts w:ascii="Times New Roman" w:hAnsi="Times New Roman"/>
          <w:color w:val="231F20"/>
          <w:w w:val="105"/>
          <w:sz w:val="19"/>
        </w:rPr>
        <w:t>la</w:t>
      </w:r>
      <w:r>
        <w:rPr>
          <w:rFonts w:ascii="Times New Roman" w:hAnsi="Times New Roman"/>
          <w:color w:val="231F20"/>
          <w:spacing w:val="-8"/>
          <w:w w:val="105"/>
          <w:sz w:val="19"/>
        </w:rPr>
        <w:t> </w:t>
      </w:r>
      <w:r>
        <w:rPr>
          <w:rFonts w:ascii="Times New Roman" w:hAnsi="Times New Roman"/>
          <w:color w:val="231F20"/>
          <w:w w:val="105"/>
          <w:sz w:val="19"/>
        </w:rPr>
        <w:t>democracia</w:t>
      </w:r>
      <w:r>
        <w:rPr>
          <w:rFonts w:ascii="Times New Roman" w:hAnsi="Times New Roman"/>
          <w:color w:val="231F20"/>
          <w:spacing w:val="-8"/>
          <w:w w:val="105"/>
          <w:sz w:val="19"/>
        </w:rPr>
        <w:t> </w:t>
      </w:r>
      <w:r>
        <w:rPr>
          <w:rFonts w:ascii="Times New Roman" w:hAnsi="Times New Roman"/>
          <w:color w:val="231F20"/>
          <w:w w:val="105"/>
          <w:sz w:val="19"/>
        </w:rPr>
        <w:t>fuera</w:t>
      </w:r>
      <w:r>
        <w:rPr>
          <w:rFonts w:ascii="Times New Roman" w:hAnsi="Times New Roman"/>
          <w:color w:val="231F20"/>
          <w:spacing w:val="-9"/>
          <w:w w:val="105"/>
          <w:sz w:val="19"/>
        </w:rPr>
        <w:t> </w:t>
      </w:r>
      <w:r>
        <w:rPr>
          <w:rFonts w:ascii="Times New Roman" w:hAnsi="Times New Roman"/>
          <w:color w:val="231F20"/>
          <w:w w:val="105"/>
          <w:sz w:val="19"/>
        </w:rPr>
        <w:t>acep- </w:t>
      </w:r>
      <w:r>
        <w:rPr>
          <w:rFonts w:ascii="Times New Roman" w:hAnsi="Times New Roman"/>
          <w:color w:val="231F20"/>
          <w:sz w:val="20"/>
        </w:rPr>
        <w:t>table (1978:</w:t>
      </w:r>
      <w:r>
        <w:rPr>
          <w:rFonts w:ascii="Times New Roman" w:hAnsi="Times New Roman"/>
          <w:color w:val="231F20"/>
          <w:spacing w:val="-37"/>
          <w:sz w:val="20"/>
        </w:rPr>
        <w:t> </w:t>
      </w:r>
      <w:r>
        <w:rPr>
          <w:rFonts w:ascii="Times New Roman" w:hAnsi="Times New Roman"/>
          <w:color w:val="231F20"/>
          <w:sz w:val="20"/>
        </w:rPr>
        <w:t>11).</w:t>
      </w:r>
    </w:p>
    <w:p>
      <w:pPr>
        <w:pStyle w:val="BodyText"/>
        <w:spacing w:before="4"/>
        <w:rPr>
          <w:rFonts w:ascii="Times New Roman"/>
          <w:sz w:val="20"/>
        </w:rPr>
      </w:pPr>
    </w:p>
    <w:p>
      <w:pPr>
        <w:pStyle w:val="BodyText"/>
        <w:spacing w:line="247" w:lineRule="auto"/>
        <w:ind w:left="113" w:right="111"/>
        <w:jc w:val="both"/>
        <w:rPr>
          <w:rFonts w:ascii="Times New Roman" w:hAnsi="Times New Roman"/>
        </w:rPr>
      </w:pPr>
      <w:r>
        <w:rPr>
          <w:rFonts w:ascii="Times New Roman" w:hAnsi="Times New Roman"/>
          <w:color w:val="231F20"/>
          <w:w w:val="105"/>
        </w:rPr>
        <w:t>Ahora</w:t>
      </w:r>
      <w:r>
        <w:rPr>
          <w:rFonts w:ascii="Times New Roman" w:hAnsi="Times New Roman"/>
          <w:color w:val="231F20"/>
          <w:spacing w:val="-23"/>
          <w:w w:val="105"/>
        </w:rPr>
        <w:t> </w:t>
      </w:r>
      <w:r>
        <w:rPr>
          <w:rFonts w:ascii="Times New Roman" w:hAnsi="Times New Roman"/>
          <w:color w:val="231F20"/>
          <w:w w:val="105"/>
        </w:rPr>
        <w:t>bien,</w:t>
      </w:r>
      <w:r>
        <w:rPr>
          <w:rFonts w:ascii="Times New Roman" w:hAnsi="Times New Roman"/>
          <w:color w:val="231F20"/>
          <w:spacing w:val="-24"/>
          <w:w w:val="105"/>
        </w:rPr>
        <w:t> </w:t>
      </w:r>
      <w:r>
        <w:rPr>
          <w:rFonts w:ascii="Times New Roman" w:hAnsi="Times New Roman"/>
          <w:color w:val="231F20"/>
          <w:w w:val="105"/>
        </w:rPr>
        <w:t>el</w:t>
      </w:r>
      <w:r>
        <w:rPr>
          <w:rFonts w:ascii="Times New Roman" w:hAnsi="Times New Roman"/>
          <w:color w:val="231F20"/>
          <w:spacing w:val="-23"/>
          <w:w w:val="105"/>
        </w:rPr>
        <w:t> </w:t>
      </w:r>
      <w:r>
        <w:rPr>
          <w:rFonts w:ascii="Times New Roman" w:hAnsi="Times New Roman"/>
          <w:color w:val="231F20"/>
          <w:w w:val="105"/>
        </w:rPr>
        <w:t>gobierno,</w:t>
      </w:r>
      <w:r>
        <w:rPr>
          <w:rFonts w:ascii="Times New Roman" w:hAnsi="Times New Roman"/>
          <w:color w:val="231F20"/>
          <w:spacing w:val="-24"/>
          <w:w w:val="105"/>
        </w:rPr>
        <w:t> </w:t>
      </w:r>
      <w:r>
        <w:rPr>
          <w:rFonts w:ascii="Times New Roman" w:hAnsi="Times New Roman"/>
          <w:color w:val="231F20"/>
          <w:w w:val="105"/>
        </w:rPr>
        <w:t>como</w:t>
      </w:r>
      <w:r>
        <w:rPr>
          <w:rFonts w:ascii="Times New Roman" w:hAnsi="Times New Roman"/>
          <w:color w:val="231F20"/>
          <w:spacing w:val="-23"/>
          <w:w w:val="105"/>
        </w:rPr>
        <w:t> </w:t>
      </w:r>
      <w:r>
        <w:rPr>
          <w:rFonts w:ascii="Times New Roman" w:hAnsi="Times New Roman"/>
          <w:color w:val="231F20"/>
          <w:w w:val="105"/>
        </w:rPr>
        <w:t>quedó</w:t>
      </w:r>
      <w:r>
        <w:rPr>
          <w:rFonts w:ascii="Times New Roman" w:hAnsi="Times New Roman"/>
          <w:color w:val="231F20"/>
          <w:spacing w:val="-23"/>
          <w:w w:val="105"/>
        </w:rPr>
        <w:t> </w:t>
      </w:r>
      <w:r>
        <w:rPr>
          <w:rFonts w:ascii="Times New Roman" w:hAnsi="Times New Roman"/>
          <w:color w:val="231F20"/>
          <w:w w:val="105"/>
        </w:rPr>
        <w:t>establecido</w:t>
      </w:r>
      <w:r>
        <w:rPr>
          <w:rFonts w:ascii="Times New Roman" w:hAnsi="Times New Roman"/>
          <w:color w:val="231F20"/>
          <w:spacing w:val="-23"/>
          <w:w w:val="105"/>
        </w:rPr>
        <w:t> </w:t>
      </w:r>
      <w:r>
        <w:rPr>
          <w:rFonts w:ascii="Times New Roman" w:hAnsi="Times New Roman"/>
          <w:color w:val="231F20"/>
          <w:w w:val="105"/>
        </w:rPr>
        <w:t>antes,</w:t>
      </w:r>
      <w:r>
        <w:rPr>
          <w:rFonts w:ascii="Times New Roman" w:hAnsi="Times New Roman"/>
          <w:color w:val="231F20"/>
          <w:spacing w:val="-23"/>
          <w:w w:val="105"/>
        </w:rPr>
        <w:t> </w:t>
      </w:r>
      <w:r>
        <w:rPr>
          <w:rFonts w:ascii="Times New Roman" w:hAnsi="Times New Roman"/>
          <w:color w:val="231F20"/>
          <w:w w:val="105"/>
        </w:rPr>
        <w:t>se</w:t>
      </w:r>
      <w:r>
        <w:rPr>
          <w:rFonts w:ascii="Times New Roman" w:hAnsi="Times New Roman"/>
          <w:color w:val="231F20"/>
          <w:spacing w:val="-23"/>
          <w:w w:val="105"/>
        </w:rPr>
        <w:t> </w:t>
      </w:r>
      <w:r>
        <w:rPr>
          <w:rFonts w:ascii="Times New Roman" w:hAnsi="Times New Roman"/>
          <w:color w:val="231F20"/>
          <w:w w:val="105"/>
        </w:rPr>
        <w:t>compone</w:t>
      </w:r>
      <w:r>
        <w:rPr>
          <w:rFonts w:ascii="Times New Roman" w:hAnsi="Times New Roman"/>
          <w:color w:val="231F20"/>
          <w:spacing w:val="-23"/>
          <w:w w:val="105"/>
        </w:rPr>
        <w:t> </w:t>
      </w:r>
      <w:r>
        <w:rPr>
          <w:rFonts w:ascii="Times New Roman" w:hAnsi="Times New Roman"/>
          <w:color w:val="231F20"/>
          <w:w w:val="105"/>
        </w:rPr>
        <w:t>y</w:t>
      </w:r>
      <w:r>
        <w:rPr>
          <w:rFonts w:ascii="Times New Roman" w:hAnsi="Times New Roman"/>
          <w:color w:val="231F20"/>
          <w:spacing w:val="-23"/>
          <w:w w:val="105"/>
        </w:rPr>
        <w:t> </w:t>
      </w:r>
      <w:r>
        <w:rPr>
          <w:rFonts w:ascii="Times New Roman" w:hAnsi="Times New Roman"/>
          <w:color w:val="231F20"/>
          <w:w w:val="105"/>
        </w:rPr>
        <w:t>funciona de</w:t>
      </w:r>
      <w:r>
        <w:rPr>
          <w:rFonts w:ascii="Times New Roman" w:hAnsi="Times New Roman"/>
          <w:color w:val="231F20"/>
          <w:spacing w:val="-18"/>
          <w:w w:val="105"/>
        </w:rPr>
        <w:t> </w:t>
      </w:r>
      <w:r>
        <w:rPr>
          <w:rFonts w:ascii="Times New Roman" w:hAnsi="Times New Roman"/>
          <w:color w:val="231F20"/>
          <w:spacing w:val="2"/>
          <w:w w:val="105"/>
        </w:rPr>
        <w:t>hombres</w:t>
      </w:r>
      <w:r>
        <w:rPr>
          <w:rFonts w:ascii="Times New Roman" w:hAnsi="Times New Roman"/>
          <w:color w:val="231F20"/>
          <w:spacing w:val="-18"/>
          <w:w w:val="105"/>
        </w:rPr>
        <w:t> </w:t>
      </w:r>
      <w:r>
        <w:rPr>
          <w:rFonts w:ascii="Times New Roman" w:hAnsi="Times New Roman"/>
          <w:color w:val="231F20"/>
          <w:spacing w:val="3"/>
          <w:w w:val="105"/>
        </w:rPr>
        <w:t>individuales</w:t>
      </w:r>
      <w:r>
        <w:rPr>
          <w:rFonts w:ascii="Times New Roman" w:hAnsi="Times New Roman"/>
          <w:color w:val="231F20"/>
          <w:spacing w:val="-18"/>
          <w:w w:val="105"/>
        </w:rPr>
        <w:t> </w:t>
      </w:r>
      <w:r>
        <w:rPr>
          <w:rFonts w:ascii="Times New Roman" w:hAnsi="Times New Roman"/>
          <w:color w:val="231F20"/>
          <w:spacing w:val="2"/>
          <w:w w:val="105"/>
        </w:rPr>
        <w:t>que,</w:t>
      </w:r>
      <w:r>
        <w:rPr>
          <w:rFonts w:ascii="Times New Roman" w:hAnsi="Times New Roman"/>
          <w:color w:val="231F20"/>
          <w:spacing w:val="-18"/>
          <w:w w:val="105"/>
        </w:rPr>
        <w:t> </w:t>
      </w:r>
      <w:r>
        <w:rPr>
          <w:rFonts w:ascii="Times New Roman" w:hAnsi="Times New Roman"/>
          <w:color w:val="231F20"/>
          <w:spacing w:val="2"/>
          <w:w w:val="105"/>
        </w:rPr>
        <w:t>para</w:t>
      </w:r>
      <w:r>
        <w:rPr>
          <w:rFonts w:ascii="Times New Roman" w:hAnsi="Times New Roman"/>
          <w:color w:val="231F20"/>
          <w:spacing w:val="-18"/>
          <w:w w:val="105"/>
        </w:rPr>
        <w:t> </w:t>
      </w:r>
      <w:r>
        <w:rPr>
          <w:rFonts w:ascii="Times New Roman" w:hAnsi="Times New Roman"/>
          <w:color w:val="231F20"/>
          <w:w w:val="105"/>
        </w:rPr>
        <w:t>no</w:t>
      </w:r>
      <w:r>
        <w:rPr>
          <w:rFonts w:ascii="Times New Roman" w:hAnsi="Times New Roman"/>
          <w:color w:val="231F20"/>
          <w:spacing w:val="-18"/>
          <w:w w:val="105"/>
        </w:rPr>
        <w:t> </w:t>
      </w:r>
      <w:r>
        <w:rPr>
          <w:rFonts w:ascii="Times New Roman" w:hAnsi="Times New Roman"/>
          <w:color w:val="231F20"/>
          <w:spacing w:val="2"/>
          <w:w w:val="105"/>
        </w:rPr>
        <w:t>dañar</w:t>
      </w:r>
      <w:r>
        <w:rPr>
          <w:rFonts w:ascii="Times New Roman" w:hAnsi="Times New Roman"/>
          <w:color w:val="231F20"/>
          <w:spacing w:val="-18"/>
          <w:w w:val="105"/>
        </w:rPr>
        <w:t> </w:t>
      </w:r>
      <w:r>
        <w:rPr>
          <w:rFonts w:ascii="Times New Roman" w:hAnsi="Times New Roman"/>
          <w:color w:val="231F20"/>
          <w:w w:val="105"/>
        </w:rPr>
        <w:t>al</w:t>
      </w:r>
      <w:r>
        <w:rPr>
          <w:rFonts w:ascii="Times New Roman" w:hAnsi="Times New Roman"/>
          <w:color w:val="231F20"/>
          <w:spacing w:val="-18"/>
          <w:w w:val="105"/>
        </w:rPr>
        <w:t> </w:t>
      </w:r>
      <w:r>
        <w:rPr>
          <w:rFonts w:ascii="Times New Roman" w:hAnsi="Times New Roman"/>
          <w:color w:val="231F20"/>
          <w:w w:val="105"/>
        </w:rPr>
        <w:t>otro</w:t>
      </w:r>
      <w:r>
        <w:rPr>
          <w:rFonts w:ascii="Times New Roman" w:hAnsi="Times New Roman"/>
          <w:color w:val="231F20"/>
          <w:spacing w:val="-18"/>
          <w:w w:val="105"/>
        </w:rPr>
        <w:t> </w:t>
      </w:r>
      <w:r>
        <w:rPr>
          <w:rFonts w:ascii="Times New Roman" w:hAnsi="Times New Roman"/>
          <w:color w:val="231F20"/>
          <w:spacing w:val="2"/>
          <w:w w:val="105"/>
        </w:rPr>
        <w:t>(en</w:t>
      </w:r>
      <w:r>
        <w:rPr>
          <w:rFonts w:ascii="Times New Roman" w:hAnsi="Times New Roman"/>
          <w:color w:val="231F20"/>
          <w:spacing w:val="-18"/>
          <w:w w:val="105"/>
        </w:rPr>
        <w:t> </w:t>
      </w:r>
      <w:r>
        <w:rPr>
          <w:rFonts w:ascii="Times New Roman" w:hAnsi="Times New Roman"/>
          <w:color w:val="231F20"/>
          <w:spacing w:val="3"/>
          <w:w w:val="105"/>
        </w:rPr>
        <w:t>funciones</w:t>
      </w:r>
      <w:r>
        <w:rPr>
          <w:rFonts w:ascii="Times New Roman" w:hAnsi="Times New Roman"/>
          <w:color w:val="231F20"/>
          <w:spacing w:val="-18"/>
          <w:w w:val="105"/>
        </w:rPr>
        <w:t> </w:t>
      </w:r>
      <w:r>
        <w:rPr>
          <w:rFonts w:ascii="Times New Roman" w:hAnsi="Times New Roman"/>
          <w:color w:val="231F20"/>
          <w:w w:val="105"/>
        </w:rPr>
        <w:t>de</w:t>
      </w:r>
      <w:r>
        <w:rPr>
          <w:rFonts w:ascii="Times New Roman" w:hAnsi="Times New Roman"/>
          <w:color w:val="231F20"/>
          <w:spacing w:val="-18"/>
          <w:w w:val="105"/>
        </w:rPr>
        <w:t> </w:t>
      </w:r>
      <w:r>
        <w:rPr>
          <w:rFonts w:ascii="Times New Roman" w:hAnsi="Times New Roman"/>
          <w:color w:val="231F20"/>
          <w:spacing w:val="3"/>
          <w:w w:val="105"/>
        </w:rPr>
        <w:t>gobierno </w:t>
      </w:r>
      <w:r>
        <w:rPr>
          <w:rFonts w:ascii="Times New Roman" w:hAnsi="Times New Roman"/>
          <w:color w:val="231F20"/>
          <w:w w:val="105"/>
        </w:rPr>
        <w:t>o</w:t>
      </w:r>
      <w:r>
        <w:rPr>
          <w:rFonts w:ascii="Times New Roman" w:hAnsi="Times New Roman"/>
          <w:color w:val="231F20"/>
          <w:spacing w:val="-3"/>
          <w:w w:val="105"/>
        </w:rPr>
        <w:t> </w:t>
      </w:r>
      <w:r>
        <w:rPr>
          <w:rFonts w:ascii="Times New Roman" w:hAnsi="Times New Roman"/>
          <w:color w:val="231F20"/>
          <w:w w:val="105"/>
        </w:rPr>
        <w:t>de</w:t>
      </w:r>
      <w:r>
        <w:rPr>
          <w:rFonts w:ascii="Times New Roman" w:hAnsi="Times New Roman"/>
          <w:color w:val="231F20"/>
          <w:spacing w:val="-8"/>
          <w:w w:val="105"/>
        </w:rPr>
        <w:t> </w:t>
      </w:r>
      <w:r>
        <w:rPr>
          <w:rFonts w:ascii="Times New Roman" w:hAnsi="Times New Roman"/>
          <w:color w:val="231F20"/>
          <w:w w:val="105"/>
        </w:rPr>
        <w:t>gobernado),</w:t>
      </w:r>
      <w:r>
        <w:rPr>
          <w:rFonts w:ascii="Times New Roman" w:hAnsi="Times New Roman"/>
          <w:color w:val="231F20"/>
          <w:spacing w:val="-8"/>
          <w:w w:val="105"/>
        </w:rPr>
        <w:t> </w:t>
      </w:r>
      <w:r>
        <w:rPr>
          <w:rFonts w:ascii="Times New Roman" w:hAnsi="Times New Roman"/>
          <w:color w:val="231F20"/>
          <w:w w:val="105"/>
        </w:rPr>
        <w:t>deben</w:t>
      </w:r>
      <w:r>
        <w:rPr>
          <w:rFonts w:ascii="Times New Roman" w:hAnsi="Times New Roman"/>
          <w:color w:val="231F20"/>
          <w:spacing w:val="-8"/>
          <w:w w:val="105"/>
        </w:rPr>
        <w:t> </w:t>
      </w:r>
      <w:r>
        <w:rPr>
          <w:rFonts w:ascii="Times New Roman" w:hAnsi="Times New Roman"/>
          <w:color w:val="231F20"/>
          <w:w w:val="105"/>
        </w:rPr>
        <w:t>comprenderlo,</w:t>
      </w:r>
      <w:r>
        <w:rPr>
          <w:rFonts w:ascii="Times New Roman" w:hAnsi="Times New Roman"/>
          <w:color w:val="231F20"/>
          <w:spacing w:val="-8"/>
          <w:w w:val="105"/>
        </w:rPr>
        <w:t> </w:t>
      </w:r>
      <w:r>
        <w:rPr>
          <w:rFonts w:ascii="Times New Roman" w:hAnsi="Times New Roman"/>
          <w:color w:val="231F20"/>
          <w:w w:val="105"/>
        </w:rPr>
        <w:t>reconocerlo</w:t>
      </w:r>
      <w:r>
        <w:rPr>
          <w:rFonts w:ascii="Times New Roman" w:hAnsi="Times New Roman"/>
          <w:color w:val="231F20"/>
          <w:spacing w:val="-8"/>
          <w:w w:val="105"/>
        </w:rPr>
        <w:t> </w:t>
      </w:r>
      <w:r>
        <w:rPr>
          <w:rFonts w:ascii="Times New Roman" w:hAnsi="Times New Roman"/>
          <w:color w:val="231F20"/>
          <w:w w:val="105"/>
        </w:rPr>
        <w:t>y</w:t>
      </w:r>
      <w:r>
        <w:rPr>
          <w:rFonts w:ascii="Times New Roman" w:hAnsi="Times New Roman"/>
          <w:color w:val="231F20"/>
          <w:spacing w:val="-8"/>
          <w:w w:val="105"/>
        </w:rPr>
        <w:t> </w:t>
      </w:r>
      <w:r>
        <w:rPr>
          <w:rFonts w:ascii="Times New Roman" w:hAnsi="Times New Roman"/>
          <w:color w:val="231F20"/>
          <w:w w:val="105"/>
        </w:rPr>
        <w:t>aceptarlo</w:t>
      </w:r>
      <w:r>
        <w:rPr>
          <w:rFonts w:ascii="Times New Roman" w:hAnsi="Times New Roman"/>
          <w:color w:val="231F20"/>
          <w:spacing w:val="-8"/>
          <w:w w:val="105"/>
        </w:rPr>
        <w:t> </w:t>
      </w:r>
      <w:r>
        <w:rPr>
          <w:rFonts w:ascii="Times New Roman" w:hAnsi="Times New Roman"/>
          <w:color w:val="231F20"/>
          <w:w w:val="105"/>
        </w:rPr>
        <w:t>por</w:t>
      </w:r>
      <w:r>
        <w:rPr>
          <w:rFonts w:ascii="Times New Roman" w:hAnsi="Times New Roman"/>
          <w:color w:val="231F20"/>
          <w:spacing w:val="-8"/>
          <w:w w:val="105"/>
        </w:rPr>
        <w:t> </w:t>
      </w:r>
      <w:r>
        <w:rPr>
          <w:rFonts w:ascii="Times New Roman" w:hAnsi="Times New Roman"/>
          <w:color w:val="231F20"/>
          <w:w w:val="105"/>
        </w:rPr>
        <w:t>medio</w:t>
      </w:r>
      <w:r>
        <w:rPr>
          <w:rFonts w:ascii="Times New Roman" w:hAnsi="Times New Roman"/>
          <w:color w:val="231F20"/>
          <w:spacing w:val="-8"/>
          <w:w w:val="105"/>
        </w:rPr>
        <w:t> </w:t>
      </w:r>
      <w:r>
        <w:rPr>
          <w:rFonts w:ascii="Times New Roman" w:hAnsi="Times New Roman"/>
          <w:color w:val="231F20"/>
          <w:w w:val="105"/>
        </w:rPr>
        <w:t>del ejercicio</w:t>
      </w:r>
      <w:r>
        <w:rPr>
          <w:rFonts w:ascii="Times New Roman" w:hAnsi="Times New Roman"/>
          <w:color w:val="231F20"/>
          <w:spacing w:val="-37"/>
          <w:w w:val="105"/>
        </w:rPr>
        <w:t> </w:t>
      </w:r>
      <w:r>
        <w:rPr>
          <w:rFonts w:ascii="Times New Roman" w:hAnsi="Times New Roman"/>
          <w:color w:val="231F20"/>
          <w:w w:val="105"/>
        </w:rPr>
        <w:t>de</w:t>
      </w:r>
      <w:r>
        <w:rPr>
          <w:rFonts w:ascii="Times New Roman" w:hAnsi="Times New Roman"/>
          <w:color w:val="231F20"/>
          <w:spacing w:val="-37"/>
          <w:w w:val="105"/>
        </w:rPr>
        <w:t> </w:t>
      </w:r>
      <w:r>
        <w:rPr>
          <w:rFonts w:ascii="Times New Roman" w:hAnsi="Times New Roman"/>
          <w:color w:val="231F20"/>
          <w:w w:val="105"/>
        </w:rPr>
        <w:t>los</w:t>
      </w:r>
      <w:r>
        <w:rPr>
          <w:rFonts w:ascii="Times New Roman" w:hAnsi="Times New Roman"/>
          <w:color w:val="231F20"/>
          <w:spacing w:val="-37"/>
          <w:w w:val="105"/>
        </w:rPr>
        <w:t> </w:t>
      </w:r>
      <w:r>
        <w:rPr>
          <w:rFonts w:ascii="Times New Roman" w:hAnsi="Times New Roman"/>
          <w:color w:val="231F20"/>
          <w:w w:val="105"/>
        </w:rPr>
        <w:t>principios</w:t>
      </w:r>
      <w:r>
        <w:rPr>
          <w:rFonts w:ascii="Times New Roman" w:hAnsi="Times New Roman"/>
          <w:color w:val="231F20"/>
          <w:spacing w:val="-37"/>
          <w:w w:val="105"/>
        </w:rPr>
        <w:t> </w:t>
      </w:r>
      <w:r>
        <w:rPr>
          <w:rFonts w:ascii="Times New Roman" w:hAnsi="Times New Roman"/>
          <w:color w:val="231F20"/>
          <w:w w:val="105"/>
        </w:rPr>
        <w:t>y</w:t>
      </w:r>
      <w:r>
        <w:rPr>
          <w:rFonts w:ascii="Times New Roman" w:hAnsi="Times New Roman"/>
          <w:color w:val="231F20"/>
          <w:spacing w:val="-37"/>
          <w:w w:val="105"/>
        </w:rPr>
        <w:t> </w:t>
      </w:r>
      <w:r>
        <w:rPr>
          <w:rFonts w:ascii="Times New Roman" w:hAnsi="Times New Roman"/>
          <w:color w:val="231F20"/>
          <w:w w:val="105"/>
        </w:rPr>
        <w:t>fundamentos</w:t>
      </w:r>
      <w:r>
        <w:rPr>
          <w:rFonts w:ascii="Times New Roman" w:hAnsi="Times New Roman"/>
          <w:color w:val="231F20"/>
          <w:spacing w:val="-37"/>
          <w:w w:val="105"/>
        </w:rPr>
        <w:t> </w:t>
      </w:r>
      <w:r>
        <w:rPr>
          <w:rFonts w:ascii="Times New Roman" w:hAnsi="Times New Roman"/>
          <w:color w:val="231F20"/>
          <w:w w:val="105"/>
        </w:rPr>
        <w:t>de</w:t>
      </w:r>
      <w:r>
        <w:rPr>
          <w:rFonts w:ascii="Times New Roman" w:hAnsi="Times New Roman"/>
          <w:color w:val="231F20"/>
          <w:spacing w:val="-37"/>
          <w:w w:val="105"/>
        </w:rPr>
        <w:t> </w:t>
      </w:r>
      <w:r>
        <w:rPr>
          <w:rFonts w:ascii="Times New Roman" w:hAnsi="Times New Roman"/>
          <w:color w:val="231F20"/>
          <w:w w:val="105"/>
        </w:rPr>
        <w:t>la</w:t>
      </w:r>
      <w:r>
        <w:rPr>
          <w:rFonts w:ascii="Times New Roman" w:hAnsi="Times New Roman"/>
          <w:color w:val="231F20"/>
          <w:spacing w:val="-37"/>
          <w:w w:val="105"/>
        </w:rPr>
        <w:t> </w:t>
      </w:r>
      <w:r>
        <w:rPr>
          <w:rFonts w:ascii="Times New Roman" w:hAnsi="Times New Roman"/>
          <w:color w:val="231F20"/>
          <w:w w:val="105"/>
        </w:rPr>
        <w:t>democracia</w:t>
      </w:r>
      <w:r>
        <w:rPr>
          <w:rFonts w:ascii="Times New Roman" w:hAnsi="Times New Roman"/>
          <w:color w:val="231F20"/>
          <w:spacing w:val="-36"/>
          <w:w w:val="105"/>
        </w:rPr>
        <w:t> </w:t>
      </w:r>
      <w:r>
        <w:rPr>
          <w:rFonts w:ascii="Times New Roman" w:hAnsi="Times New Roman"/>
          <w:color w:val="231F20"/>
          <w:w w:val="105"/>
        </w:rPr>
        <w:t>adquiridos</w:t>
      </w:r>
      <w:r>
        <w:rPr>
          <w:rFonts w:ascii="Times New Roman" w:hAnsi="Times New Roman"/>
          <w:color w:val="231F20"/>
          <w:spacing w:val="-36"/>
          <w:w w:val="105"/>
        </w:rPr>
        <w:t> </w:t>
      </w:r>
      <w:r>
        <w:rPr>
          <w:rFonts w:ascii="Times New Roman" w:hAnsi="Times New Roman"/>
          <w:color w:val="231F20"/>
          <w:w w:val="105"/>
        </w:rPr>
        <w:t>a</w:t>
      </w:r>
      <w:r>
        <w:rPr>
          <w:rFonts w:ascii="Times New Roman" w:hAnsi="Times New Roman"/>
          <w:color w:val="231F20"/>
          <w:spacing w:val="-37"/>
          <w:w w:val="105"/>
        </w:rPr>
        <w:t> </w:t>
      </w:r>
      <w:r>
        <w:rPr>
          <w:rFonts w:ascii="Times New Roman" w:hAnsi="Times New Roman"/>
          <w:color w:val="231F20"/>
          <w:w w:val="105"/>
        </w:rPr>
        <w:t>través</w:t>
      </w:r>
      <w:r>
        <w:rPr>
          <w:rFonts w:ascii="Times New Roman" w:hAnsi="Times New Roman"/>
          <w:color w:val="231F20"/>
          <w:spacing w:val="-36"/>
          <w:w w:val="105"/>
        </w:rPr>
        <w:t> </w:t>
      </w:r>
      <w:r>
        <w:rPr>
          <w:rFonts w:ascii="Times New Roman" w:hAnsi="Times New Roman"/>
          <w:color w:val="231F20"/>
          <w:w w:val="105"/>
        </w:rPr>
        <w:t>de la</w:t>
      </w:r>
      <w:r>
        <w:rPr>
          <w:rFonts w:ascii="Times New Roman" w:hAnsi="Times New Roman"/>
          <w:color w:val="231F20"/>
          <w:spacing w:val="-17"/>
          <w:w w:val="105"/>
        </w:rPr>
        <w:t> </w:t>
      </w:r>
      <w:r>
        <w:rPr>
          <w:rFonts w:ascii="Times New Roman" w:hAnsi="Times New Roman"/>
          <w:color w:val="231F20"/>
          <w:w w:val="105"/>
        </w:rPr>
        <w:t>educación.</w:t>
      </w:r>
      <w:r>
        <w:rPr>
          <w:rFonts w:ascii="Times New Roman" w:hAnsi="Times New Roman"/>
          <w:color w:val="231F20"/>
          <w:spacing w:val="-17"/>
          <w:w w:val="105"/>
        </w:rPr>
        <w:t> </w:t>
      </w:r>
      <w:r>
        <w:rPr>
          <w:rFonts w:ascii="Times New Roman" w:hAnsi="Times New Roman"/>
          <w:color w:val="231F20"/>
          <w:w w:val="105"/>
        </w:rPr>
        <w:t>Aquí</w:t>
      </w:r>
      <w:r>
        <w:rPr>
          <w:rFonts w:ascii="Times New Roman" w:hAnsi="Times New Roman"/>
          <w:color w:val="231F20"/>
          <w:spacing w:val="-17"/>
          <w:w w:val="105"/>
        </w:rPr>
        <w:t> </w:t>
      </w:r>
      <w:r>
        <w:rPr>
          <w:rFonts w:ascii="Times New Roman" w:hAnsi="Times New Roman"/>
          <w:color w:val="231F20"/>
          <w:w w:val="105"/>
        </w:rPr>
        <w:t>es</w:t>
      </w:r>
      <w:r>
        <w:rPr>
          <w:rFonts w:ascii="Times New Roman" w:hAnsi="Times New Roman"/>
          <w:color w:val="231F20"/>
          <w:spacing w:val="-17"/>
          <w:w w:val="105"/>
        </w:rPr>
        <w:t> </w:t>
      </w:r>
      <w:r>
        <w:rPr>
          <w:rFonts w:ascii="Times New Roman" w:hAnsi="Times New Roman"/>
          <w:color w:val="231F20"/>
          <w:w w:val="105"/>
        </w:rPr>
        <w:t>donde</w:t>
      </w:r>
      <w:r>
        <w:rPr>
          <w:rFonts w:ascii="Times New Roman" w:hAnsi="Times New Roman"/>
          <w:color w:val="231F20"/>
          <w:spacing w:val="-17"/>
          <w:w w:val="105"/>
        </w:rPr>
        <w:t> </w:t>
      </w:r>
      <w:r>
        <w:rPr>
          <w:rFonts w:ascii="Times New Roman" w:hAnsi="Times New Roman"/>
          <w:color w:val="231F20"/>
          <w:w w:val="105"/>
        </w:rPr>
        <w:t>entra</w:t>
      </w:r>
      <w:r>
        <w:rPr>
          <w:rFonts w:ascii="Times New Roman" w:hAnsi="Times New Roman"/>
          <w:color w:val="231F20"/>
          <w:spacing w:val="-17"/>
          <w:w w:val="105"/>
        </w:rPr>
        <w:t> </w:t>
      </w:r>
      <w:r>
        <w:rPr>
          <w:rFonts w:ascii="Times New Roman" w:hAnsi="Times New Roman"/>
          <w:color w:val="231F20"/>
          <w:w w:val="105"/>
        </w:rPr>
        <w:t>la</w:t>
      </w:r>
      <w:r>
        <w:rPr>
          <w:rFonts w:ascii="Times New Roman" w:hAnsi="Times New Roman"/>
          <w:color w:val="231F20"/>
          <w:spacing w:val="-17"/>
          <w:w w:val="105"/>
        </w:rPr>
        <w:t> </w:t>
      </w:r>
      <w:r>
        <w:rPr>
          <w:rFonts w:ascii="Times New Roman" w:hAnsi="Times New Roman"/>
          <w:color w:val="231F20"/>
          <w:w w:val="105"/>
        </w:rPr>
        <w:t>premisa</w:t>
      </w:r>
      <w:r>
        <w:rPr>
          <w:rFonts w:ascii="Times New Roman" w:hAnsi="Times New Roman"/>
          <w:color w:val="231F20"/>
          <w:spacing w:val="-17"/>
          <w:w w:val="105"/>
        </w:rPr>
        <w:t> </w:t>
      </w:r>
      <w:r>
        <w:rPr>
          <w:rFonts w:ascii="Times New Roman" w:hAnsi="Times New Roman"/>
          <w:color w:val="231F20"/>
          <w:w w:val="105"/>
        </w:rPr>
        <w:t>de</w:t>
      </w:r>
      <w:r>
        <w:rPr>
          <w:rFonts w:ascii="Times New Roman" w:hAnsi="Times New Roman"/>
          <w:color w:val="231F20"/>
          <w:spacing w:val="-17"/>
          <w:w w:val="105"/>
        </w:rPr>
        <w:t> </w:t>
      </w:r>
      <w:r>
        <w:rPr>
          <w:rFonts w:ascii="Times New Roman" w:hAnsi="Times New Roman"/>
          <w:color w:val="231F20"/>
          <w:w w:val="105"/>
        </w:rPr>
        <w:t>que</w:t>
      </w:r>
      <w:r>
        <w:rPr>
          <w:rFonts w:ascii="Times New Roman" w:hAnsi="Times New Roman"/>
          <w:color w:val="231F20"/>
          <w:spacing w:val="-17"/>
          <w:w w:val="105"/>
        </w:rPr>
        <w:t> </w:t>
      </w:r>
      <w:r>
        <w:rPr>
          <w:rFonts w:ascii="Times New Roman" w:hAnsi="Times New Roman"/>
          <w:color w:val="231F20"/>
          <w:w w:val="105"/>
        </w:rPr>
        <w:t>la</w:t>
      </w:r>
      <w:r>
        <w:rPr>
          <w:rFonts w:ascii="Times New Roman" w:hAnsi="Times New Roman"/>
          <w:color w:val="231F20"/>
          <w:spacing w:val="-17"/>
          <w:w w:val="105"/>
        </w:rPr>
        <w:t> </w:t>
      </w:r>
      <w:r>
        <w:rPr>
          <w:rFonts w:ascii="Times New Roman" w:hAnsi="Times New Roman"/>
          <w:color w:val="231F20"/>
          <w:w w:val="105"/>
        </w:rPr>
        <w:t>educación</w:t>
      </w:r>
      <w:r>
        <w:rPr>
          <w:rFonts w:ascii="Times New Roman" w:hAnsi="Times New Roman"/>
          <w:color w:val="231F20"/>
          <w:spacing w:val="-17"/>
          <w:w w:val="105"/>
        </w:rPr>
        <w:t> </w:t>
      </w:r>
      <w:r>
        <w:rPr>
          <w:rFonts w:ascii="Times New Roman" w:hAnsi="Times New Roman"/>
          <w:color w:val="231F20"/>
          <w:w w:val="105"/>
        </w:rPr>
        <w:t>es</w:t>
      </w:r>
      <w:r>
        <w:rPr>
          <w:rFonts w:ascii="Times New Roman" w:hAnsi="Times New Roman"/>
          <w:color w:val="231F20"/>
          <w:spacing w:val="-17"/>
          <w:w w:val="105"/>
        </w:rPr>
        <w:t> </w:t>
      </w:r>
      <w:r>
        <w:rPr>
          <w:rFonts w:ascii="Times New Roman" w:hAnsi="Times New Roman"/>
          <w:color w:val="231F20"/>
          <w:w w:val="105"/>
        </w:rPr>
        <w:t>parte</w:t>
      </w:r>
      <w:r>
        <w:rPr>
          <w:rFonts w:ascii="Times New Roman" w:hAnsi="Times New Roman"/>
          <w:color w:val="231F20"/>
          <w:spacing w:val="-17"/>
          <w:w w:val="105"/>
        </w:rPr>
        <w:t> </w:t>
      </w:r>
      <w:r>
        <w:rPr>
          <w:rFonts w:ascii="Times New Roman" w:hAnsi="Times New Roman"/>
          <w:color w:val="231F20"/>
          <w:w w:val="105"/>
        </w:rPr>
        <w:t>de</w:t>
      </w:r>
      <w:r>
        <w:rPr>
          <w:rFonts w:ascii="Times New Roman" w:hAnsi="Times New Roman"/>
          <w:color w:val="231F20"/>
          <w:spacing w:val="-17"/>
          <w:w w:val="105"/>
        </w:rPr>
        <w:t> </w:t>
      </w:r>
      <w:r>
        <w:rPr>
          <w:rFonts w:ascii="Times New Roman" w:hAnsi="Times New Roman"/>
          <w:color w:val="231F20"/>
          <w:w w:val="105"/>
        </w:rPr>
        <w:t>la esencia</w:t>
      </w:r>
      <w:r>
        <w:rPr>
          <w:rFonts w:ascii="Times New Roman" w:hAnsi="Times New Roman"/>
          <w:color w:val="231F20"/>
          <w:spacing w:val="-22"/>
          <w:w w:val="105"/>
        </w:rPr>
        <w:t> </w:t>
      </w:r>
      <w:r>
        <w:rPr>
          <w:rFonts w:ascii="Times New Roman" w:hAnsi="Times New Roman"/>
          <w:color w:val="231F20"/>
          <w:w w:val="105"/>
        </w:rPr>
        <w:t>de</w:t>
      </w:r>
      <w:r>
        <w:rPr>
          <w:rFonts w:ascii="Times New Roman" w:hAnsi="Times New Roman"/>
          <w:color w:val="231F20"/>
          <w:spacing w:val="-22"/>
          <w:w w:val="105"/>
        </w:rPr>
        <w:t> </w:t>
      </w:r>
      <w:r>
        <w:rPr>
          <w:rFonts w:ascii="Times New Roman" w:hAnsi="Times New Roman"/>
          <w:color w:val="231F20"/>
          <w:w w:val="105"/>
        </w:rPr>
        <w:t>la</w:t>
      </w:r>
      <w:r>
        <w:rPr>
          <w:rFonts w:ascii="Times New Roman" w:hAnsi="Times New Roman"/>
          <w:color w:val="231F20"/>
          <w:spacing w:val="-22"/>
          <w:w w:val="105"/>
        </w:rPr>
        <w:t> </w:t>
      </w:r>
      <w:r>
        <w:rPr>
          <w:rFonts w:ascii="Times New Roman" w:hAnsi="Times New Roman"/>
          <w:color w:val="231F20"/>
          <w:w w:val="105"/>
        </w:rPr>
        <w:t>democracia</w:t>
      </w:r>
      <w:r>
        <w:rPr>
          <w:rFonts w:ascii="Times New Roman" w:hAnsi="Times New Roman"/>
          <w:color w:val="231F20"/>
          <w:spacing w:val="-21"/>
          <w:w w:val="105"/>
        </w:rPr>
        <w:t> </w:t>
      </w:r>
      <w:r>
        <w:rPr>
          <w:rFonts w:ascii="Times New Roman" w:hAnsi="Times New Roman"/>
          <w:color w:val="231F20"/>
          <w:w w:val="105"/>
        </w:rPr>
        <w:t>y</w:t>
      </w:r>
      <w:r>
        <w:rPr>
          <w:rFonts w:ascii="Times New Roman" w:hAnsi="Times New Roman"/>
          <w:color w:val="231F20"/>
          <w:spacing w:val="-22"/>
          <w:w w:val="105"/>
        </w:rPr>
        <w:t> </w:t>
      </w:r>
      <w:r>
        <w:rPr>
          <w:rFonts w:ascii="Times New Roman" w:hAnsi="Times New Roman"/>
          <w:color w:val="231F20"/>
          <w:w w:val="105"/>
        </w:rPr>
        <w:t>es</w:t>
      </w:r>
      <w:r>
        <w:rPr>
          <w:rFonts w:ascii="Times New Roman" w:hAnsi="Times New Roman"/>
          <w:color w:val="231F20"/>
          <w:spacing w:val="-22"/>
          <w:w w:val="105"/>
        </w:rPr>
        <w:t> </w:t>
      </w:r>
      <w:r>
        <w:rPr>
          <w:rFonts w:ascii="Times New Roman" w:hAnsi="Times New Roman"/>
          <w:color w:val="231F20"/>
          <w:w w:val="105"/>
        </w:rPr>
        <w:t>también</w:t>
      </w:r>
      <w:r>
        <w:rPr>
          <w:rFonts w:ascii="Times New Roman" w:hAnsi="Times New Roman"/>
          <w:color w:val="231F20"/>
          <w:spacing w:val="-22"/>
          <w:w w:val="105"/>
        </w:rPr>
        <w:t> </w:t>
      </w:r>
      <w:r>
        <w:rPr>
          <w:rFonts w:ascii="Times New Roman" w:hAnsi="Times New Roman"/>
          <w:color w:val="231F20"/>
          <w:w w:val="105"/>
        </w:rPr>
        <w:t>elemento</w:t>
      </w:r>
      <w:r>
        <w:rPr>
          <w:rFonts w:ascii="Times New Roman" w:hAnsi="Times New Roman"/>
          <w:color w:val="231F20"/>
          <w:spacing w:val="-22"/>
          <w:w w:val="105"/>
        </w:rPr>
        <w:t> </w:t>
      </w:r>
      <w:r>
        <w:rPr>
          <w:rFonts w:ascii="Times New Roman" w:hAnsi="Times New Roman"/>
          <w:color w:val="231F20"/>
          <w:w w:val="105"/>
        </w:rPr>
        <w:t>de</w:t>
      </w:r>
      <w:r>
        <w:rPr>
          <w:rFonts w:ascii="Times New Roman" w:hAnsi="Times New Roman"/>
          <w:color w:val="231F20"/>
          <w:spacing w:val="-22"/>
          <w:w w:val="105"/>
        </w:rPr>
        <w:t> </w:t>
      </w:r>
      <w:r>
        <w:rPr>
          <w:rFonts w:ascii="Times New Roman" w:hAnsi="Times New Roman"/>
          <w:color w:val="231F20"/>
          <w:w w:val="105"/>
        </w:rPr>
        <w:t>la</w:t>
      </w:r>
      <w:r>
        <w:rPr>
          <w:rFonts w:ascii="Times New Roman" w:hAnsi="Times New Roman"/>
          <w:color w:val="231F20"/>
          <w:spacing w:val="-22"/>
          <w:w w:val="105"/>
        </w:rPr>
        <w:t> </w:t>
      </w:r>
      <w:r>
        <w:rPr>
          <w:rFonts w:ascii="Times New Roman" w:hAnsi="Times New Roman"/>
          <w:color w:val="231F20"/>
          <w:w w:val="105"/>
        </w:rPr>
        <w:t>misma</w:t>
      </w:r>
      <w:r>
        <w:rPr>
          <w:rFonts w:ascii="Times New Roman" w:hAnsi="Times New Roman"/>
          <w:color w:val="231F20"/>
          <w:spacing w:val="-22"/>
          <w:w w:val="105"/>
        </w:rPr>
        <w:t> </w:t>
      </w:r>
      <w:r>
        <w:rPr>
          <w:rFonts w:ascii="Times New Roman" w:hAnsi="Times New Roman"/>
          <w:color w:val="231F20"/>
          <w:w w:val="105"/>
        </w:rPr>
        <w:t>que</w:t>
      </w:r>
      <w:r>
        <w:rPr>
          <w:rFonts w:ascii="Times New Roman" w:hAnsi="Times New Roman"/>
          <w:color w:val="231F20"/>
          <w:spacing w:val="-22"/>
          <w:w w:val="105"/>
        </w:rPr>
        <w:t> </w:t>
      </w:r>
      <w:r>
        <w:rPr>
          <w:rFonts w:ascii="Times New Roman" w:hAnsi="Times New Roman"/>
          <w:color w:val="231F20"/>
          <w:w w:val="105"/>
        </w:rPr>
        <w:t>generalmente</w:t>
      </w:r>
    </w:p>
    <w:p>
      <w:pPr>
        <w:spacing w:after="0" w:line="247" w:lineRule="auto"/>
        <w:jc w:val="both"/>
        <w:rPr>
          <w:rFonts w:ascii="Times New Roman" w:hAnsi="Times New Roman"/>
        </w:rPr>
        <w:sectPr>
          <w:pgSz w:w="9360" w:h="12760"/>
          <w:pgMar w:top="620" w:bottom="280" w:left="1020" w:right="1020"/>
        </w:sectPr>
      </w:pPr>
    </w:p>
    <w:p>
      <w:pPr>
        <w:tabs>
          <w:tab w:pos="1896" w:val="left" w:leader="none"/>
        </w:tabs>
        <w:spacing w:before="45"/>
        <w:ind w:left="0" w:right="111" w:firstLine="0"/>
        <w:jc w:val="right"/>
        <w:rPr>
          <w:rFonts w:ascii="Times New Roman" w:hAnsi="Times New Roman"/>
          <w:sz w:val="20"/>
        </w:rPr>
      </w:pPr>
      <w:r>
        <w:rPr>
          <w:rFonts w:ascii="Cambria" w:hAnsi="Cambria"/>
          <w:i/>
          <w:color w:val="231F20"/>
          <w:w w:val="85"/>
          <w:sz w:val="20"/>
        </w:rPr>
        <w:t>Régimen</w:t>
      </w:r>
      <w:r>
        <w:rPr>
          <w:rFonts w:ascii="Cambria" w:hAnsi="Cambria"/>
          <w:i/>
          <w:color w:val="231F20"/>
          <w:spacing w:val="-9"/>
          <w:w w:val="85"/>
          <w:sz w:val="20"/>
        </w:rPr>
        <w:t> </w:t>
      </w:r>
      <w:r>
        <w:rPr>
          <w:rFonts w:ascii="Cambria" w:hAnsi="Cambria"/>
          <w:i/>
          <w:color w:val="231F20"/>
          <w:w w:val="85"/>
          <w:sz w:val="20"/>
        </w:rPr>
        <w:t>democráttico</w:t>
        <w:tab/>
      </w:r>
      <w:r>
        <w:rPr>
          <w:rFonts w:ascii="Times New Roman" w:hAnsi="Times New Roman"/>
          <w:color w:val="231F20"/>
          <w:w w:val="95"/>
          <w:sz w:val="20"/>
        </w:rPr>
        <w:t>69</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rPr>
          <w:rFonts w:ascii="Times New Roman"/>
          <w:sz w:val="26"/>
        </w:rPr>
      </w:pPr>
    </w:p>
    <w:p>
      <w:pPr>
        <w:pStyle w:val="BodyText"/>
        <w:spacing w:line="247" w:lineRule="auto"/>
        <w:ind w:left="113" w:right="24"/>
        <w:rPr>
          <w:rFonts w:ascii="Times New Roman" w:hAnsi="Times New Roman"/>
        </w:rPr>
      </w:pPr>
      <w:r>
        <w:rPr>
          <w:rFonts w:ascii="Times New Roman" w:hAnsi="Times New Roman"/>
          <w:color w:val="231F20"/>
        </w:rPr>
        <w:t>–sin</w:t>
      </w:r>
      <w:r>
        <w:rPr>
          <w:rFonts w:ascii="Times New Roman" w:hAnsi="Times New Roman"/>
          <w:color w:val="231F20"/>
          <w:spacing w:val="-16"/>
        </w:rPr>
        <w:t> </w:t>
      </w:r>
      <w:r>
        <w:rPr>
          <w:rFonts w:ascii="Times New Roman" w:hAnsi="Times New Roman"/>
          <w:color w:val="231F20"/>
        </w:rPr>
        <w:t>incluir</w:t>
      </w:r>
      <w:r>
        <w:rPr>
          <w:rFonts w:ascii="Times New Roman" w:hAnsi="Times New Roman"/>
          <w:color w:val="231F20"/>
          <w:spacing w:val="-16"/>
        </w:rPr>
        <w:t> </w:t>
      </w:r>
      <w:r>
        <w:rPr>
          <w:rFonts w:ascii="Times New Roman" w:hAnsi="Times New Roman"/>
          <w:color w:val="231F20"/>
        </w:rPr>
        <w:t>otros</w:t>
      </w:r>
      <w:r>
        <w:rPr>
          <w:rFonts w:ascii="Times New Roman" w:hAnsi="Times New Roman"/>
          <w:color w:val="231F20"/>
          <w:spacing w:val="-16"/>
        </w:rPr>
        <w:t> </w:t>
      </w:r>
      <w:r>
        <w:rPr>
          <w:rFonts w:ascii="Times New Roman" w:hAnsi="Times New Roman"/>
          <w:color w:val="231F20"/>
        </w:rPr>
        <w:t>factores</w:t>
      </w:r>
      <w:r>
        <w:rPr>
          <w:rFonts w:ascii="Times New Roman" w:hAnsi="Times New Roman"/>
          <w:color w:val="231F20"/>
          <w:spacing w:val="-16"/>
        </w:rPr>
        <w:t> </w:t>
      </w:r>
      <w:r>
        <w:rPr>
          <w:rFonts w:ascii="Times New Roman" w:hAnsi="Times New Roman"/>
          <w:color w:val="231F20"/>
        </w:rPr>
        <w:t>sociales,</w:t>
      </w:r>
      <w:r>
        <w:rPr>
          <w:rFonts w:ascii="Times New Roman" w:hAnsi="Times New Roman"/>
          <w:color w:val="231F20"/>
          <w:spacing w:val="-16"/>
        </w:rPr>
        <w:t> </w:t>
      </w:r>
      <w:r>
        <w:rPr>
          <w:rFonts w:ascii="Times New Roman" w:hAnsi="Times New Roman"/>
          <w:color w:val="231F20"/>
        </w:rPr>
        <w:t>políticos,</w:t>
      </w:r>
      <w:r>
        <w:rPr>
          <w:rFonts w:ascii="Times New Roman" w:hAnsi="Times New Roman"/>
          <w:color w:val="231F20"/>
          <w:spacing w:val="-16"/>
        </w:rPr>
        <w:t> </w:t>
      </w:r>
      <w:r>
        <w:rPr>
          <w:rFonts w:ascii="Times New Roman" w:hAnsi="Times New Roman"/>
          <w:color w:val="231F20"/>
        </w:rPr>
        <w:t>económicos,</w:t>
      </w:r>
      <w:r>
        <w:rPr>
          <w:rFonts w:ascii="Times New Roman" w:hAnsi="Times New Roman"/>
          <w:color w:val="231F20"/>
          <w:spacing w:val="-16"/>
        </w:rPr>
        <w:t> </w:t>
      </w:r>
      <w:r>
        <w:rPr>
          <w:rFonts w:ascii="Times New Roman" w:hAnsi="Times New Roman"/>
          <w:color w:val="231F20"/>
        </w:rPr>
        <w:t>etc.–</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rPr>
        <w:t>hace</w:t>
      </w:r>
      <w:r>
        <w:rPr>
          <w:rFonts w:ascii="Times New Roman" w:hAnsi="Times New Roman"/>
          <w:color w:val="231F20"/>
          <w:spacing w:val="-16"/>
        </w:rPr>
        <w:t> </w:t>
      </w:r>
      <w:r>
        <w:rPr>
          <w:rFonts w:ascii="Times New Roman" w:hAnsi="Times New Roman"/>
          <w:color w:val="231F20"/>
        </w:rPr>
        <w:t>ser</w:t>
      </w:r>
      <w:r>
        <w:rPr>
          <w:rFonts w:ascii="Times New Roman" w:hAnsi="Times New Roman"/>
          <w:color w:val="231F20"/>
          <w:spacing w:val="-16"/>
        </w:rPr>
        <w:t> </w:t>
      </w:r>
      <w:r>
        <w:rPr>
          <w:rFonts w:ascii="Times New Roman" w:hAnsi="Times New Roman"/>
          <w:color w:val="231F20"/>
        </w:rPr>
        <w:t>de</w:t>
      </w:r>
      <w:r>
        <w:rPr>
          <w:rFonts w:ascii="Times New Roman" w:hAnsi="Times New Roman"/>
          <w:color w:val="231F20"/>
          <w:spacing w:val="-16"/>
        </w:rPr>
        <w:t> </w:t>
      </w:r>
      <w:r>
        <w:rPr>
          <w:rFonts w:ascii="Times New Roman" w:hAnsi="Times New Roman"/>
          <w:color w:val="231F20"/>
        </w:rPr>
        <w:t>bue- na calidad, es </w:t>
      </w:r>
      <w:r>
        <w:rPr>
          <w:rFonts w:ascii="Times New Roman" w:hAnsi="Times New Roman"/>
          <w:color w:val="231F20"/>
          <w:spacing w:val="-5"/>
        </w:rPr>
        <w:t>decir,</w:t>
      </w:r>
      <w:r>
        <w:rPr>
          <w:rFonts w:ascii="Times New Roman" w:hAnsi="Times New Roman"/>
          <w:color w:val="231F20"/>
        </w:rPr>
        <w:t> eficiente.</w:t>
      </w:r>
    </w:p>
    <w:p>
      <w:pPr>
        <w:pStyle w:val="BodyText"/>
        <w:spacing w:line="247" w:lineRule="auto"/>
        <w:ind w:left="113" w:right="111" w:firstLine="283"/>
        <w:jc w:val="both"/>
        <w:rPr>
          <w:rFonts w:ascii="Times New Roman" w:hAnsi="Times New Roman"/>
        </w:rPr>
      </w:pPr>
      <w:r>
        <w:rPr>
          <w:rFonts w:ascii="Times New Roman" w:hAnsi="Times New Roman"/>
          <w:color w:val="231F20"/>
        </w:rPr>
        <w:t>La educación entre los hombres es lo que ha producido la civilidad y civili- zación, sin menoscabo del </w:t>
      </w:r>
      <w:r>
        <w:rPr>
          <w:rFonts w:ascii="Times New Roman" w:hAnsi="Times New Roman"/>
          <w:color w:val="231F20"/>
          <w:spacing w:val="-3"/>
        </w:rPr>
        <w:t>progreso </w:t>
      </w:r>
      <w:r>
        <w:rPr>
          <w:rFonts w:ascii="Times New Roman" w:hAnsi="Times New Roman"/>
          <w:color w:val="231F20"/>
        </w:rPr>
        <w:t>humano que ha logrado beneficios para la humanidad; por ello no se debe omitir la educación como productora de demo- cracia, como causa de la mejor convivencia entre hombres </w:t>
      </w:r>
      <w:r>
        <w:rPr>
          <w:rFonts w:ascii="Times New Roman" w:hAnsi="Times New Roman"/>
          <w:color w:val="231F20"/>
          <w:spacing w:val="-11"/>
        </w:rPr>
        <w:t>y, </w:t>
      </w:r>
      <w:r>
        <w:rPr>
          <w:rFonts w:ascii="Times New Roman" w:hAnsi="Times New Roman"/>
          <w:color w:val="231F20"/>
        </w:rPr>
        <w:t>finalmente, como raíz</w:t>
      </w:r>
      <w:r>
        <w:rPr>
          <w:rFonts w:ascii="Times New Roman" w:hAnsi="Times New Roman"/>
          <w:color w:val="231F20"/>
          <w:spacing w:val="-12"/>
        </w:rPr>
        <w:t> </w:t>
      </w:r>
      <w:r>
        <w:rPr>
          <w:rFonts w:ascii="Times New Roman" w:hAnsi="Times New Roman"/>
          <w:color w:val="231F20"/>
        </w:rPr>
        <w:t>de</w:t>
      </w:r>
      <w:r>
        <w:rPr>
          <w:rFonts w:ascii="Times New Roman" w:hAnsi="Times New Roman"/>
          <w:color w:val="231F20"/>
          <w:spacing w:val="-12"/>
        </w:rPr>
        <w:t> </w:t>
      </w:r>
      <w:r>
        <w:rPr>
          <w:rFonts w:ascii="Times New Roman" w:hAnsi="Times New Roman"/>
          <w:color w:val="231F20"/>
        </w:rPr>
        <w:t>un</w:t>
      </w:r>
      <w:r>
        <w:rPr>
          <w:rFonts w:ascii="Times New Roman" w:hAnsi="Times New Roman"/>
          <w:color w:val="231F20"/>
          <w:spacing w:val="-12"/>
        </w:rPr>
        <w:t> </w:t>
      </w:r>
      <w:r>
        <w:rPr>
          <w:rFonts w:ascii="Times New Roman" w:hAnsi="Times New Roman"/>
          <w:color w:val="231F20"/>
        </w:rPr>
        <w:t>gobierno</w:t>
      </w:r>
      <w:r>
        <w:rPr>
          <w:rFonts w:ascii="Times New Roman" w:hAnsi="Times New Roman"/>
          <w:color w:val="231F20"/>
          <w:spacing w:val="-13"/>
        </w:rPr>
        <w:t> </w:t>
      </w:r>
      <w:r>
        <w:rPr>
          <w:rFonts w:ascii="Times New Roman" w:hAnsi="Times New Roman"/>
          <w:color w:val="231F20"/>
        </w:rPr>
        <w:t>eficiente.</w:t>
      </w:r>
      <w:r>
        <w:rPr>
          <w:rFonts w:ascii="Times New Roman" w:hAnsi="Times New Roman"/>
          <w:color w:val="231F20"/>
          <w:spacing w:val="-12"/>
        </w:rPr>
        <w:t> </w:t>
      </w:r>
      <w:r>
        <w:rPr>
          <w:rFonts w:ascii="Times New Roman" w:hAnsi="Times New Roman"/>
          <w:color w:val="231F20"/>
        </w:rPr>
        <w:t>Con</w:t>
      </w:r>
      <w:r>
        <w:rPr>
          <w:rFonts w:ascii="Times New Roman" w:hAnsi="Times New Roman"/>
          <w:color w:val="231F20"/>
          <w:spacing w:val="-12"/>
        </w:rPr>
        <w:t> </w:t>
      </w:r>
      <w:r>
        <w:rPr>
          <w:rFonts w:ascii="Times New Roman" w:hAnsi="Times New Roman"/>
          <w:color w:val="231F20"/>
        </w:rPr>
        <w:t>el</w:t>
      </w:r>
      <w:r>
        <w:rPr>
          <w:rFonts w:ascii="Times New Roman" w:hAnsi="Times New Roman"/>
          <w:color w:val="231F20"/>
          <w:spacing w:val="-12"/>
        </w:rPr>
        <w:t> </w:t>
      </w:r>
      <w:r>
        <w:rPr>
          <w:rFonts w:ascii="Times New Roman" w:hAnsi="Times New Roman"/>
          <w:color w:val="231F20"/>
        </w:rPr>
        <w:t>diálogo</w:t>
      </w:r>
      <w:r>
        <w:rPr>
          <w:rFonts w:ascii="Times New Roman" w:hAnsi="Times New Roman"/>
          <w:color w:val="231F20"/>
          <w:spacing w:val="-12"/>
        </w:rPr>
        <w:t> </w:t>
      </w:r>
      <w:r>
        <w:rPr>
          <w:rFonts w:ascii="Times New Roman" w:hAnsi="Times New Roman"/>
          <w:color w:val="231F20"/>
        </w:rPr>
        <w:t>y</w:t>
      </w:r>
      <w:r>
        <w:rPr>
          <w:rFonts w:ascii="Times New Roman" w:hAnsi="Times New Roman"/>
          <w:color w:val="231F20"/>
          <w:spacing w:val="-12"/>
        </w:rPr>
        <w:t> </w:t>
      </w:r>
      <w:r>
        <w:rPr>
          <w:rFonts w:ascii="Times New Roman" w:hAnsi="Times New Roman"/>
          <w:color w:val="231F20"/>
        </w:rPr>
        <w:t>la</w:t>
      </w:r>
      <w:r>
        <w:rPr>
          <w:rFonts w:ascii="Times New Roman" w:hAnsi="Times New Roman"/>
          <w:color w:val="231F20"/>
          <w:spacing w:val="-12"/>
        </w:rPr>
        <w:t> </w:t>
      </w:r>
      <w:r>
        <w:rPr>
          <w:rFonts w:ascii="Times New Roman" w:hAnsi="Times New Roman"/>
          <w:color w:val="231F20"/>
        </w:rPr>
        <w:t>comunicación</w:t>
      </w:r>
      <w:r>
        <w:rPr>
          <w:rFonts w:ascii="Times New Roman" w:hAnsi="Times New Roman"/>
          <w:color w:val="231F20"/>
          <w:spacing w:val="-12"/>
        </w:rPr>
        <w:t> </w:t>
      </w:r>
      <w:r>
        <w:rPr>
          <w:rFonts w:ascii="Times New Roman" w:hAnsi="Times New Roman"/>
          <w:color w:val="231F20"/>
        </w:rPr>
        <w:t>entre</w:t>
      </w:r>
      <w:r>
        <w:rPr>
          <w:rFonts w:ascii="Times New Roman" w:hAnsi="Times New Roman"/>
          <w:color w:val="231F20"/>
          <w:spacing w:val="-12"/>
        </w:rPr>
        <w:t> </w:t>
      </w:r>
      <w:r>
        <w:rPr>
          <w:rFonts w:ascii="Times New Roman" w:hAnsi="Times New Roman"/>
          <w:color w:val="231F20"/>
        </w:rPr>
        <w:t>los</w:t>
      </w:r>
      <w:r>
        <w:rPr>
          <w:rFonts w:ascii="Times New Roman" w:hAnsi="Times New Roman"/>
          <w:color w:val="231F20"/>
          <w:spacing w:val="-12"/>
        </w:rPr>
        <w:t> </w:t>
      </w:r>
      <w:r>
        <w:rPr>
          <w:rFonts w:ascii="Times New Roman" w:hAnsi="Times New Roman"/>
          <w:color w:val="231F20"/>
        </w:rPr>
        <w:t>hombres se llega al entendimiento de las necesidades del otro, y el otro puede compren- der y </w:t>
      </w:r>
      <w:r>
        <w:rPr>
          <w:rFonts w:ascii="Times New Roman" w:hAnsi="Times New Roman"/>
          <w:color w:val="231F20"/>
          <w:spacing w:val="3"/>
        </w:rPr>
        <w:t>aceptar </w:t>
      </w:r>
      <w:r>
        <w:rPr>
          <w:rFonts w:ascii="Times New Roman" w:hAnsi="Times New Roman"/>
          <w:color w:val="231F20"/>
        </w:rPr>
        <w:t>las </w:t>
      </w:r>
      <w:r>
        <w:rPr>
          <w:rFonts w:ascii="Times New Roman" w:hAnsi="Times New Roman"/>
          <w:color w:val="231F20"/>
          <w:spacing w:val="3"/>
        </w:rPr>
        <w:t>necesidades </w:t>
      </w:r>
      <w:r>
        <w:rPr>
          <w:rFonts w:ascii="Times New Roman" w:hAnsi="Times New Roman"/>
          <w:color w:val="231F20"/>
          <w:spacing w:val="2"/>
        </w:rPr>
        <w:t>del </w:t>
      </w:r>
      <w:r>
        <w:rPr>
          <w:rFonts w:ascii="Times New Roman" w:hAnsi="Times New Roman"/>
          <w:color w:val="231F20"/>
          <w:spacing w:val="3"/>
        </w:rPr>
        <w:t>individuo; </w:t>
      </w:r>
      <w:r>
        <w:rPr>
          <w:rFonts w:ascii="Times New Roman" w:hAnsi="Times New Roman"/>
          <w:color w:val="231F20"/>
          <w:spacing w:val="2"/>
        </w:rPr>
        <w:t>todo </w:t>
      </w:r>
      <w:r>
        <w:rPr>
          <w:rFonts w:ascii="Times New Roman" w:hAnsi="Times New Roman"/>
          <w:color w:val="231F20"/>
        </w:rPr>
        <w:t>lo </w:t>
      </w:r>
      <w:r>
        <w:rPr>
          <w:rFonts w:ascii="Times New Roman" w:hAnsi="Times New Roman"/>
          <w:color w:val="231F20"/>
          <w:spacing w:val="2"/>
        </w:rPr>
        <w:t>cual </w:t>
      </w:r>
      <w:r>
        <w:rPr>
          <w:rFonts w:ascii="Times New Roman" w:hAnsi="Times New Roman"/>
          <w:color w:val="231F20"/>
          <w:spacing w:val="3"/>
        </w:rPr>
        <w:t>desemboca </w:t>
      </w:r>
      <w:r>
        <w:rPr>
          <w:rFonts w:ascii="Times New Roman" w:hAnsi="Times New Roman"/>
          <w:color w:val="231F20"/>
        </w:rPr>
        <w:t>en la </w:t>
      </w:r>
      <w:r>
        <w:rPr>
          <w:rFonts w:ascii="Times New Roman" w:hAnsi="Times New Roman"/>
          <w:color w:val="231F20"/>
          <w:spacing w:val="3"/>
        </w:rPr>
        <w:t>educación </w:t>
      </w:r>
      <w:r>
        <w:rPr>
          <w:rFonts w:ascii="Times New Roman" w:hAnsi="Times New Roman"/>
          <w:color w:val="231F20"/>
        </w:rPr>
        <w:t>y en ello radica su importancia superlativa entre los hombres como una herramienta, además de democratizadora, reforzadora de la calidad de la democracia. Al estar conscientes los hombres individuales de la existencia del otro (y con todo lo que ello implica, es </w:t>
      </w:r>
      <w:r>
        <w:rPr>
          <w:rFonts w:ascii="Times New Roman" w:hAnsi="Times New Roman"/>
          <w:color w:val="231F20"/>
          <w:spacing w:val="-5"/>
        </w:rPr>
        <w:t>decir, </w:t>
      </w:r>
      <w:r>
        <w:rPr>
          <w:rFonts w:ascii="Times New Roman" w:hAnsi="Times New Roman"/>
          <w:color w:val="231F20"/>
        </w:rPr>
        <w:t>primero su comprensión, luego su reconocimiento</w:t>
      </w:r>
      <w:r>
        <w:rPr>
          <w:rFonts w:ascii="Times New Roman" w:hAnsi="Times New Roman"/>
          <w:color w:val="231F20"/>
          <w:spacing w:val="-9"/>
        </w:rPr>
        <w:t> </w:t>
      </w:r>
      <w:r>
        <w:rPr>
          <w:rFonts w:ascii="Times New Roman" w:hAnsi="Times New Roman"/>
          <w:color w:val="231F20"/>
        </w:rPr>
        <w:t>y</w:t>
      </w:r>
      <w:r>
        <w:rPr>
          <w:rFonts w:ascii="Times New Roman" w:hAnsi="Times New Roman"/>
          <w:color w:val="231F20"/>
          <w:spacing w:val="-9"/>
        </w:rPr>
        <w:t> </w:t>
      </w:r>
      <w:r>
        <w:rPr>
          <w:rFonts w:ascii="Times New Roman" w:hAnsi="Times New Roman"/>
          <w:color w:val="231F20"/>
        </w:rPr>
        <w:t>finalmente</w:t>
      </w:r>
      <w:r>
        <w:rPr>
          <w:rFonts w:ascii="Times New Roman" w:hAnsi="Times New Roman"/>
          <w:color w:val="231F20"/>
          <w:spacing w:val="-10"/>
        </w:rPr>
        <w:t> </w:t>
      </w:r>
      <w:r>
        <w:rPr>
          <w:rFonts w:ascii="Times New Roman" w:hAnsi="Times New Roman"/>
          <w:color w:val="231F20"/>
        </w:rPr>
        <w:t>su</w:t>
      </w:r>
      <w:r>
        <w:rPr>
          <w:rFonts w:ascii="Times New Roman" w:hAnsi="Times New Roman"/>
          <w:color w:val="231F20"/>
          <w:spacing w:val="-9"/>
        </w:rPr>
        <w:t> </w:t>
      </w:r>
      <w:r>
        <w:rPr>
          <w:rFonts w:ascii="Times New Roman" w:hAnsi="Times New Roman"/>
          <w:color w:val="231F20"/>
        </w:rPr>
        <w:t>aceptación)</w:t>
      </w:r>
      <w:r>
        <w:rPr>
          <w:rFonts w:ascii="Times New Roman" w:hAnsi="Times New Roman"/>
          <w:color w:val="231F20"/>
          <w:spacing w:val="-9"/>
        </w:rPr>
        <w:t> </w:t>
      </w:r>
      <w:r>
        <w:rPr>
          <w:rFonts w:ascii="Times New Roman" w:hAnsi="Times New Roman"/>
          <w:color w:val="231F20"/>
        </w:rPr>
        <w:t>entonces</w:t>
      </w:r>
      <w:r>
        <w:rPr>
          <w:rFonts w:ascii="Times New Roman" w:hAnsi="Times New Roman"/>
          <w:color w:val="231F20"/>
          <w:spacing w:val="-9"/>
        </w:rPr>
        <w:t> </w:t>
      </w:r>
      <w:r>
        <w:rPr>
          <w:rFonts w:ascii="Times New Roman" w:hAnsi="Times New Roman"/>
          <w:color w:val="231F20"/>
        </w:rPr>
        <w:t>se</w:t>
      </w:r>
      <w:r>
        <w:rPr>
          <w:rFonts w:ascii="Times New Roman" w:hAnsi="Times New Roman"/>
          <w:color w:val="231F20"/>
          <w:spacing w:val="-10"/>
        </w:rPr>
        <w:t> </w:t>
      </w:r>
      <w:r>
        <w:rPr>
          <w:rFonts w:ascii="Times New Roman" w:hAnsi="Times New Roman"/>
          <w:color w:val="231F20"/>
        </w:rPr>
        <w:t>podrá</w:t>
      </w:r>
      <w:r>
        <w:rPr>
          <w:rFonts w:ascii="Times New Roman" w:hAnsi="Times New Roman"/>
          <w:color w:val="231F20"/>
          <w:spacing w:val="-9"/>
        </w:rPr>
        <w:t> </w:t>
      </w:r>
      <w:r>
        <w:rPr>
          <w:rFonts w:ascii="Times New Roman" w:hAnsi="Times New Roman"/>
          <w:color w:val="231F20"/>
        </w:rPr>
        <w:t>estar</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10"/>
        </w:rPr>
        <w:t> </w:t>
      </w:r>
      <w:r>
        <w:rPr>
          <w:rFonts w:ascii="Times New Roman" w:hAnsi="Times New Roman"/>
          <w:color w:val="231F20"/>
        </w:rPr>
        <w:t>aptitud</w:t>
      </w:r>
      <w:r>
        <w:rPr>
          <w:rFonts w:ascii="Times New Roman" w:hAnsi="Times New Roman"/>
          <w:color w:val="231F20"/>
          <w:spacing w:val="-9"/>
        </w:rPr>
        <w:t> </w:t>
      </w:r>
      <w:r>
        <w:rPr>
          <w:rFonts w:ascii="Times New Roman" w:hAnsi="Times New Roman"/>
          <w:color w:val="231F20"/>
        </w:rPr>
        <w:t>de entender también al conglomerado de individuos compartiendo iguales aspectos como raza, religión, </w:t>
      </w:r>
      <w:r>
        <w:rPr>
          <w:rFonts w:ascii="Times New Roman" w:hAnsi="Times New Roman"/>
          <w:color w:val="231F20"/>
          <w:spacing w:val="-3"/>
        </w:rPr>
        <w:t>sexo, </w:t>
      </w:r>
      <w:r>
        <w:rPr>
          <w:rFonts w:ascii="Times New Roman" w:hAnsi="Times New Roman"/>
          <w:color w:val="231F20"/>
        </w:rPr>
        <w:t>color de piel, idioma, costumbres, historia, etcétera, todo</w:t>
      </w:r>
      <w:r>
        <w:rPr>
          <w:rFonts w:ascii="Times New Roman" w:hAnsi="Times New Roman"/>
          <w:color w:val="231F20"/>
          <w:spacing w:val="-20"/>
        </w:rPr>
        <w:t> </w:t>
      </w:r>
      <w:r>
        <w:rPr>
          <w:rFonts w:ascii="Times New Roman" w:hAnsi="Times New Roman"/>
          <w:color w:val="231F20"/>
        </w:rPr>
        <w:t>ello</w:t>
      </w:r>
      <w:r>
        <w:rPr>
          <w:rFonts w:ascii="Times New Roman" w:hAnsi="Times New Roman"/>
          <w:color w:val="231F20"/>
          <w:spacing w:val="-20"/>
        </w:rPr>
        <w:t> </w:t>
      </w:r>
      <w:r>
        <w:rPr>
          <w:rFonts w:ascii="Times New Roman" w:hAnsi="Times New Roman"/>
          <w:color w:val="231F20"/>
        </w:rPr>
        <w:t>bajo</w:t>
      </w:r>
      <w:r>
        <w:rPr>
          <w:rFonts w:ascii="Times New Roman" w:hAnsi="Times New Roman"/>
          <w:color w:val="231F20"/>
          <w:spacing w:val="-20"/>
        </w:rPr>
        <w:t> </w:t>
      </w:r>
      <w:r>
        <w:rPr>
          <w:rFonts w:ascii="Times New Roman" w:hAnsi="Times New Roman"/>
          <w:color w:val="231F20"/>
        </w:rPr>
        <w:t>las</w:t>
      </w:r>
      <w:r>
        <w:rPr>
          <w:rFonts w:ascii="Times New Roman" w:hAnsi="Times New Roman"/>
          <w:color w:val="231F20"/>
          <w:spacing w:val="-20"/>
        </w:rPr>
        <w:t> </w:t>
      </w:r>
      <w:r>
        <w:rPr>
          <w:rFonts w:ascii="Times New Roman" w:hAnsi="Times New Roman"/>
          <w:color w:val="231F20"/>
        </w:rPr>
        <w:t>mismas</w:t>
      </w:r>
      <w:r>
        <w:rPr>
          <w:rFonts w:ascii="Times New Roman" w:hAnsi="Times New Roman"/>
          <w:color w:val="231F20"/>
          <w:spacing w:val="-20"/>
        </w:rPr>
        <w:t> </w:t>
      </w:r>
      <w:r>
        <w:rPr>
          <w:rFonts w:ascii="Times New Roman" w:hAnsi="Times New Roman"/>
          <w:color w:val="231F20"/>
        </w:rPr>
        <w:t>condiciones</w:t>
      </w:r>
      <w:r>
        <w:rPr>
          <w:rFonts w:ascii="Times New Roman" w:hAnsi="Times New Roman"/>
          <w:color w:val="231F20"/>
          <w:spacing w:val="-20"/>
        </w:rPr>
        <w:t> </w:t>
      </w:r>
      <w:r>
        <w:rPr>
          <w:rFonts w:ascii="Times New Roman" w:hAnsi="Times New Roman"/>
          <w:color w:val="231F20"/>
        </w:rPr>
        <w:t>tempo-espaciales.</w:t>
      </w:r>
      <w:r>
        <w:rPr>
          <w:rFonts w:ascii="Times New Roman" w:hAnsi="Times New Roman"/>
          <w:color w:val="231F20"/>
          <w:spacing w:val="-19"/>
        </w:rPr>
        <w:t> </w:t>
      </w:r>
      <w:r>
        <w:rPr>
          <w:rFonts w:ascii="Times New Roman" w:hAnsi="Times New Roman"/>
          <w:color w:val="231F20"/>
        </w:rPr>
        <w:t>Lo</w:t>
      </w:r>
      <w:r>
        <w:rPr>
          <w:rFonts w:ascii="Times New Roman" w:hAnsi="Times New Roman"/>
          <w:color w:val="231F20"/>
          <w:spacing w:val="-20"/>
        </w:rPr>
        <w:t> </w:t>
      </w:r>
      <w:r>
        <w:rPr>
          <w:rFonts w:ascii="Times New Roman" w:hAnsi="Times New Roman"/>
          <w:color w:val="231F20"/>
        </w:rPr>
        <w:t>anterior</w:t>
      </w:r>
      <w:r>
        <w:rPr>
          <w:rFonts w:ascii="Times New Roman" w:hAnsi="Times New Roman"/>
          <w:color w:val="231F20"/>
          <w:spacing w:val="-19"/>
        </w:rPr>
        <w:t> </w:t>
      </w:r>
      <w:r>
        <w:rPr>
          <w:rFonts w:ascii="Times New Roman" w:hAnsi="Times New Roman"/>
          <w:color w:val="231F20"/>
        </w:rPr>
        <w:t>significa</w:t>
      </w:r>
      <w:r>
        <w:rPr>
          <w:rFonts w:ascii="Times New Roman" w:hAnsi="Times New Roman"/>
          <w:color w:val="231F20"/>
          <w:spacing w:val="-20"/>
        </w:rPr>
        <w:t> </w:t>
      </w:r>
      <w:r>
        <w:rPr>
          <w:rFonts w:ascii="Times New Roman" w:hAnsi="Times New Roman"/>
          <w:color w:val="231F20"/>
        </w:rPr>
        <w:t>que, al</w:t>
      </w:r>
      <w:r>
        <w:rPr>
          <w:rFonts w:ascii="Times New Roman" w:hAnsi="Times New Roman"/>
          <w:color w:val="231F20"/>
          <w:spacing w:val="-14"/>
        </w:rPr>
        <w:t> </w:t>
      </w:r>
      <w:r>
        <w:rPr>
          <w:rFonts w:ascii="Times New Roman" w:hAnsi="Times New Roman"/>
          <w:color w:val="231F20"/>
        </w:rPr>
        <w:t>final,</w:t>
      </w:r>
      <w:r>
        <w:rPr>
          <w:rFonts w:ascii="Times New Roman" w:hAnsi="Times New Roman"/>
          <w:color w:val="231F20"/>
          <w:spacing w:val="-14"/>
        </w:rPr>
        <w:t> </w:t>
      </w:r>
      <w:r>
        <w:rPr>
          <w:rFonts w:ascii="Times New Roman" w:hAnsi="Times New Roman"/>
          <w:color w:val="231F20"/>
        </w:rPr>
        <w:t>el</w:t>
      </w:r>
      <w:r>
        <w:rPr>
          <w:rFonts w:ascii="Times New Roman" w:hAnsi="Times New Roman"/>
          <w:color w:val="231F20"/>
          <w:spacing w:val="-14"/>
        </w:rPr>
        <w:t> </w:t>
      </w:r>
      <w:r>
        <w:rPr>
          <w:rFonts w:ascii="Times New Roman" w:hAnsi="Times New Roman"/>
          <w:color w:val="231F20"/>
        </w:rPr>
        <w:t>ejercicio</w:t>
      </w:r>
      <w:r>
        <w:rPr>
          <w:rFonts w:ascii="Times New Roman" w:hAnsi="Times New Roman"/>
          <w:color w:val="231F20"/>
          <w:spacing w:val="-14"/>
        </w:rPr>
        <w:t> </w:t>
      </w:r>
      <w:r>
        <w:rPr>
          <w:rFonts w:ascii="Times New Roman" w:hAnsi="Times New Roman"/>
          <w:color w:val="231F20"/>
        </w:rPr>
        <w:t>de</w:t>
      </w:r>
      <w:r>
        <w:rPr>
          <w:rFonts w:ascii="Times New Roman" w:hAnsi="Times New Roman"/>
          <w:color w:val="231F20"/>
          <w:spacing w:val="-14"/>
        </w:rPr>
        <w:t> </w:t>
      </w:r>
      <w:r>
        <w:rPr>
          <w:rFonts w:ascii="Times New Roman" w:hAnsi="Times New Roman"/>
          <w:color w:val="231F20"/>
        </w:rPr>
        <w:t>la</w:t>
      </w:r>
      <w:r>
        <w:rPr>
          <w:rFonts w:ascii="Times New Roman" w:hAnsi="Times New Roman"/>
          <w:color w:val="231F20"/>
          <w:spacing w:val="-14"/>
        </w:rPr>
        <w:t> </w:t>
      </w:r>
      <w:r>
        <w:rPr>
          <w:rFonts w:ascii="Times New Roman" w:hAnsi="Times New Roman"/>
          <w:color w:val="231F20"/>
        </w:rPr>
        <w:t>educación</w:t>
      </w:r>
      <w:r>
        <w:rPr>
          <w:rFonts w:ascii="Times New Roman" w:hAnsi="Times New Roman"/>
          <w:color w:val="231F20"/>
          <w:spacing w:val="-14"/>
        </w:rPr>
        <w:t> </w:t>
      </w:r>
      <w:r>
        <w:rPr>
          <w:rFonts w:ascii="Times New Roman" w:hAnsi="Times New Roman"/>
          <w:color w:val="231F20"/>
        </w:rPr>
        <w:t>cívica</w:t>
      </w:r>
      <w:r>
        <w:rPr>
          <w:rFonts w:ascii="Times New Roman" w:hAnsi="Times New Roman"/>
          <w:color w:val="231F20"/>
          <w:spacing w:val="-14"/>
        </w:rPr>
        <w:t> </w:t>
      </w:r>
      <w:r>
        <w:rPr>
          <w:rFonts w:ascii="Times New Roman" w:hAnsi="Times New Roman"/>
          <w:color w:val="231F20"/>
        </w:rPr>
        <w:t>repercutirá</w:t>
      </w:r>
      <w:r>
        <w:rPr>
          <w:rFonts w:ascii="Times New Roman" w:hAnsi="Times New Roman"/>
          <w:color w:val="231F20"/>
          <w:spacing w:val="-14"/>
        </w:rPr>
        <w:t> </w:t>
      </w:r>
      <w:r>
        <w:rPr>
          <w:rFonts w:ascii="Times New Roman" w:hAnsi="Times New Roman"/>
          <w:color w:val="231F20"/>
        </w:rPr>
        <w:t>en</w:t>
      </w:r>
      <w:r>
        <w:rPr>
          <w:rFonts w:ascii="Times New Roman" w:hAnsi="Times New Roman"/>
          <w:color w:val="231F20"/>
          <w:spacing w:val="-14"/>
        </w:rPr>
        <w:t> </w:t>
      </w:r>
      <w:r>
        <w:rPr>
          <w:rFonts w:ascii="Times New Roman" w:hAnsi="Times New Roman"/>
          <w:color w:val="231F20"/>
        </w:rPr>
        <w:t>la</w:t>
      </w:r>
      <w:r>
        <w:rPr>
          <w:rFonts w:ascii="Times New Roman" w:hAnsi="Times New Roman"/>
          <w:color w:val="231F20"/>
          <w:spacing w:val="-14"/>
        </w:rPr>
        <w:t> </w:t>
      </w:r>
      <w:r>
        <w:rPr>
          <w:rFonts w:ascii="Times New Roman" w:hAnsi="Times New Roman"/>
          <w:color w:val="231F20"/>
        </w:rPr>
        <w:t>comunidad</w:t>
      </w:r>
      <w:r>
        <w:rPr>
          <w:rFonts w:ascii="Times New Roman" w:hAnsi="Times New Roman"/>
          <w:color w:val="231F20"/>
          <w:spacing w:val="-14"/>
        </w:rPr>
        <w:t> </w:t>
      </w:r>
      <w:r>
        <w:rPr>
          <w:rFonts w:ascii="Times New Roman" w:hAnsi="Times New Roman"/>
          <w:color w:val="231F20"/>
        </w:rPr>
        <w:t>con</w:t>
      </w:r>
      <w:r>
        <w:rPr>
          <w:rFonts w:ascii="Times New Roman" w:hAnsi="Times New Roman"/>
          <w:color w:val="231F20"/>
          <w:spacing w:val="-14"/>
        </w:rPr>
        <w:t> </w:t>
      </w:r>
      <w:r>
        <w:rPr>
          <w:rFonts w:ascii="Times New Roman" w:hAnsi="Times New Roman"/>
          <w:color w:val="231F20"/>
        </w:rPr>
        <w:t>el</w:t>
      </w:r>
      <w:r>
        <w:rPr>
          <w:rFonts w:ascii="Times New Roman" w:hAnsi="Times New Roman"/>
          <w:color w:val="231F20"/>
          <w:spacing w:val="-14"/>
        </w:rPr>
        <w:t> </w:t>
      </w:r>
      <w:r>
        <w:rPr>
          <w:rFonts w:ascii="Times New Roman" w:hAnsi="Times New Roman"/>
          <w:color w:val="231F20"/>
        </w:rPr>
        <w:t>con- secuente </w:t>
      </w:r>
      <w:r>
        <w:rPr>
          <w:rFonts w:ascii="Times New Roman" w:hAnsi="Times New Roman"/>
          <w:color w:val="231F20"/>
          <w:spacing w:val="-3"/>
        </w:rPr>
        <w:t>logro </w:t>
      </w:r>
      <w:r>
        <w:rPr>
          <w:rFonts w:ascii="Times New Roman" w:hAnsi="Times New Roman"/>
          <w:color w:val="231F20"/>
        </w:rPr>
        <w:t>de una mejoría en la práctica democrática; en efecto, el civismo es una actitud de adhesión que valora los aspectos del interés general, moviliza la capacidad de participación, de contribución, de reciprocidad de las personas, pues la calidad del individuo está en la concepción que se hace de lo que es pú- blico</w:t>
      </w:r>
      <w:r>
        <w:rPr>
          <w:rFonts w:ascii="Times New Roman" w:hAnsi="Times New Roman"/>
          <w:color w:val="231F20"/>
          <w:spacing w:val="-18"/>
        </w:rPr>
        <w:t> </w:t>
      </w:r>
      <w:r>
        <w:rPr>
          <w:rFonts w:ascii="Times New Roman" w:hAnsi="Times New Roman"/>
          <w:color w:val="231F20"/>
        </w:rPr>
        <w:t>(Antaki,</w:t>
      </w:r>
      <w:r>
        <w:rPr>
          <w:rFonts w:ascii="Times New Roman" w:hAnsi="Times New Roman"/>
          <w:color w:val="231F20"/>
          <w:spacing w:val="-18"/>
        </w:rPr>
        <w:t> </w:t>
      </w:r>
      <w:r>
        <w:rPr>
          <w:rFonts w:ascii="Times New Roman" w:hAnsi="Times New Roman"/>
          <w:color w:val="231F20"/>
        </w:rPr>
        <w:t>2000).</w:t>
      </w:r>
      <w:r>
        <w:rPr>
          <w:rFonts w:ascii="Times New Roman" w:hAnsi="Times New Roman"/>
          <w:color w:val="231F20"/>
          <w:spacing w:val="-18"/>
        </w:rPr>
        <w:t> </w:t>
      </w:r>
      <w:r>
        <w:rPr>
          <w:rFonts w:ascii="Times New Roman" w:hAnsi="Times New Roman"/>
          <w:color w:val="231F20"/>
        </w:rPr>
        <w:t>La</w:t>
      </w:r>
      <w:r>
        <w:rPr>
          <w:rFonts w:ascii="Times New Roman" w:hAnsi="Times New Roman"/>
          <w:color w:val="231F20"/>
          <w:spacing w:val="-18"/>
        </w:rPr>
        <w:t> </w:t>
      </w:r>
      <w:r>
        <w:rPr>
          <w:rFonts w:ascii="Times New Roman" w:hAnsi="Times New Roman"/>
          <w:color w:val="231F20"/>
        </w:rPr>
        <w:t>educación</w:t>
      </w:r>
      <w:r>
        <w:rPr>
          <w:rFonts w:ascii="Times New Roman" w:hAnsi="Times New Roman"/>
          <w:color w:val="231F20"/>
          <w:spacing w:val="-18"/>
        </w:rPr>
        <w:t> </w:t>
      </w:r>
      <w:r>
        <w:rPr>
          <w:rFonts w:ascii="Times New Roman" w:hAnsi="Times New Roman"/>
          <w:color w:val="231F20"/>
        </w:rPr>
        <w:t>cívica</w:t>
      </w:r>
      <w:r>
        <w:rPr>
          <w:rFonts w:ascii="Times New Roman" w:hAnsi="Times New Roman"/>
          <w:color w:val="231F20"/>
          <w:spacing w:val="-18"/>
        </w:rPr>
        <w:t> </w:t>
      </w:r>
      <w:r>
        <w:rPr>
          <w:rFonts w:ascii="Times New Roman" w:hAnsi="Times New Roman"/>
          <w:color w:val="231F20"/>
        </w:rPr>
        <w:t>es</w:t>
      </w:r>
      <w:r>
        <w:rPr>
          <w:rFonts w:ascii="Times New Roman" w:hAnsi="Times New Roman"/>
          <w:color w:val="231F20"/>
          <w:spacing w:val="-18"/>
        </w:rPr>
        <w:t> </w:t>
      </w:r>
      <w:r>
        <w:rPr>
          <w:rFonts w:ascii="Times New Roman" w:hAnsi="Times New Roman"/>
          <w:color w:val="231F20"/>
        </w:rPr>
        <w:t>una</w:t>
      </w:r>
      <w:r>
        <w:rPr>
          <w:rFonts w:ascii="Times New Roman" w:hAnsi="Times New Roman"/>
          <w:color w:val="231F20"/>
          <w:spacing w:val="-18"/>
        </w:rPr>
        <w:t> </w:t>
      </w:r>
      <w:r>
        <w:rPr>
          <w:rFonts w:ascii="Times New Roman" w:hAnsi="Times New Roman"/>
          <w:color w:val="231F20"/>
        </w:rPr>
        <w:t>de</w:t>
      </w:r>
      <w:r>
        <w:rPr>
          <w:rFonts w:ascii="Times New Roman" w:hAnsi="Times New Roman"/>
          <w:color w:val="231F20"/>
          <w:spacing w:val="-18"/>
        </w:rPr>
        <w:t> </w:t>
      </w:r>
      <w:r>
        <w:rPr>
          <w:rFonts w:ascii="Times New Roman" w:hAnsi="Times New Roman"/>
          <w:color w:val="231F20"/>
        </w:rPr>
        <w:t>las</w:t>
      </w:r>
      <w:r>
        <w:rPr>
          <w:rFonts w:ascii="Times New Roman" w:hAnsi="Times New Roman"/>
          <w:color w:val="231F20"/>
          <w:spacing w:val="-18"/>
        </w:rPr>
        <w:t> </w:t>
      </w:r>
      <w:r>
        <w:rPr>
          <w:rFonts w:ascii="Times New Roman" w:hAnsi="Times New Roman"/>
          <w:color w:val="231F20"/>
        </w:rPr>
        <w:t>prioridades</w:t>
      </w:r>
      <w:r>
        <w:rPr>
          <w:rFonts w:ascii="Times New Roman" w:hAnsi="Times New Roman"/>
          <w:color w:val="231F20"/>
          <w:spacing w:val="-18"/>
        </w:rPr>
        <w:t> </w:t>
      </w:r>
      <w:r>
        <w:rPr>
          <w:rFonts w:ascii="Times New Roman" w:hAnsi="Times New Roman"/>
          <w:color w:val="231F20"/>
        </w:rPr>
        <w:t>para</w:t>
      </w:r>
      <w:r>
        <w:rPr>
          <w:rFonts w:ascii="Times New Roman" w:hAnsi="Times New Roman"/>
          <w:color w:val="231F20"/>
          <w:spacing w:val="-18"/>
        </w:rPr>
        <w:t> </w:t>
      </w:r>
      <w:r>
        <w:rPr>
          <w:rFonts w:ascii="Times New Roman" w:hAnsi="Times New Roman"/>
          <w:color w:val="231F20"/>
        </w:rPr>
        <w:t>reforzar</w:t>
      </w:r>
      <w:r>
        <w:rPr>
          <w:rFonts w:ascii="Times New Roman" w:hAnsi="Times New Roman"/>
          <w:color w:val="231F20"/>
          <w:spacing w:val="-18"/>
        </w:rPr>
        <w:t> </w:t>
      </w:r>
      <w:r>
        <w:rPr>
          <w:rFonts w:ascii="Times New Roman" w:hAnsi="Times New Roman"/>
          <w:color w:val="231F20"/>
        </w:rPr>
        <w:t>la esencia</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6"/>
        </w:rPr>
        <w:t> </w:t>
      </w:r>
      <w:r>
        <w:rPr>
          <w:rFonts w:ascii="Times New Roman" w:hAnsi="Times New Roman"/>
          <w:color w:val="231F20"/>
        </w:rPr>
        <w:t>democracia</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6"/>
        </w:rPr>
        <w:t> </w:t>
      </w:r>
      <w:r>
        <w:rPr>
          <w:rFonts w:ascii="Times New Roman" w:hAnsi="Times New Roman"/>
          <w:color w:val="231F20"/>
        </w:rPr>
        <w:t>por</w:t>
      </w:r>
      <w:r>
        <w:rPr>
          <w:rFonts w:ascii="Times New Roman" w:hAnsi="Times New Roman"/>
          <w:color w:val="231F20"/>
          <w:spacing w:val="-6"/>
        </w:rPr>
        <w:t> </w:t>
      </w:r>
      <w:r>
        <w:rPr>
          <w:rFonts w:ascii="Times New Roman" w:hAnsi="Times New Roman"/>
          <w:color w:val="231F20"/>
        </w:rPr>
        <w:t>ende,</w:t>
      </w:r>
      <w:r>
        <w:rPr>
          <w:rFonts w:ascii="Times New Roman" w:hAnsi="Times New Roman"/>
          <w:color w:val="231F20"/>
          <w:spacing w:val="-6"/>
        </w:rPr>
        <w:t> </w:t>
      </w:r>
      <w:r>
        <w:rPr>
          <w:rFonts w:ascii="Times New Roman" w:hAnsi="Times New Roman"/>
          <w:color w:val="231F20"/>
        </w:rPr>
        <w:t>su</w:t>
      </w:r>
      <w:r>
        <w:rPr>
          <w:rFonts w:ascii="Times New Roman" w:hAnsi="Times New Roman"/>
          <w:color w:val="231F20"/>
          <w:spacing w:val="-6"/>
        </w:rPr>
        <w:t> </w:t>
      </w:r>
      <w:r>
        <w:rPr>
          <w:rFonts w:ascii="Times New Roman" w:hAnsi="Times New Roman"/>
          <w:color w:val="231F20"/>
        </w:rPr>
        <w:t>calidad,</w:t>
      </w:r>
      <w:r>
        <w:rPr>
          <w:rFonts w:ascii="Times New Roman" w:hAnsi="Times New Roman"/>
          <w:color w:val="231F20"/>
          <w:spacing w:val="-7"/>
        </w:rPr>
        <w:t> </w:t>
      </w:r>
      <w:r>
        <w:rPr>
          <w:rFonts w:ascii="Times New Roman" w:hAnsi="Times New Roman"/>
          <w:color w:val="231F20"/>
        </w:rPr>
        <w:t>ya</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6"/>
        </w:rPr>
        <w:t> </w:t>
      </w:r>
      <w:r>
        <w:rPr>
          <w:rFonts w:ascii="Times New Roman" w:hAnsi="Times New Roman"/>
          <w:color w:val="231F20"/>
        </w:rPr>
        <w:t>el</w:t>
      </w:r>
      <w:r>
        <w:rPr>
          <w:rFonts w:ascii="Times New Roman" w:hAnsi="Times New Roman"/>
          <w:color w:val="231F20"/>
          <w:spacing w:val="-6"/>
        </w:rPr>
        <w:t> </w:t>
      </w:r>
      <w:r>
        <w:rPr>
          <w:rFonts w:ascii="Times New Roman" w:hAnsi="Times New Roman"/>
          <w:color w:val="231F20"/>
        </w:rPr>
        <w:t>individuo</w:t>
      </w:r>
      <w:r>
        <w:rPr>
          <w:rFonts w:ascii="Times New Roman" w:hAnsi="Times New Roman"/>
          <w:color w:val="231F20"/>
          <w:spacing w:val="-6"/>
        </w:rPr>
        <w:t> </w:t>
      </w:r>
      <w:r>
        <w:rPr>
          <w:rFonts w:ascii="Times New Roman" w:hAnsi="Times New Roman"/>
          <w:color w:val="231F20"/>
        </w:rPr>
        <w:t>se</w:t>
      </w:r>
      <w:r>
        <w:rPr>
          <w:rFonts w:ascii="Times New Roman" w:hAnsi="Times New Roman"/>
          <w:color w:val="231F20"/>
          <w:spacing w:val="-7"/>
        </w:rPr>
        <w:t> </w:t>
      </w:r>
      <w:r>
        <w:rPr>
          <w:rFonts w:ascii="Times New Roman" w:hAnsi="Times New Roman"/>
          <w:color w:val="231F20"/>
        </w:rPr>
        <w:t>encuentra inmerso en una sociedad formada por un complejo entramado de relaciones humanas reguladas por el Derecho, lo cual se traduce en que la educación cívica debe estar orientada a crear en los hombres de manera individual y colectiva un sentimiento de interés que produzca un beneficio a la sociedad y que refuerce la calidad de la</w:t>
      </w:r>
      <w:r>
        <w:rPr>
          <w:rFonts w:ascii="Times New Roman" w:hAnsi="Times New Roman"/>
          <w:color w:val="231F20"/>
          <w:spacing w:val="-4"/>
        </w:rPr>
        <w:t> </w:t>
      </w:r>
      <w:r>
        <w:rPr>
          <w:rFonts w:ascii="Times New Roman" w:hAnsi="Times New Roman"/>
          <w:color w:val="231F20"/>
        </w:rPr>
        <w:t>democracia.</w:t>
      </w:r>
    </w:p>
    <w:p>
      <w:pPr>
        <w:pStyle w:val="BodyText"/>
        <w:spacing w:line="247" w:lineRule="auto"/>
        <w:ind w:left="113" w:right="111" w:firstLine="283"/>
        <w:jc w:val="both"/>
        <w:rPr>
          <w:rFonts w:ascii="Times New Roman" w:hAnsi="Times New Roman"/>
        </w:rPr>
      </w:pPr>
      <w:r>
        <w:rPr>
          <w:rFonts w:ascii="Times New Roman" w:hAnsi="Times New Roman"/>
          <w:color w:val="231F20"/>
          <w:spacing w:val="-6"/>
        </w:rPr>
        <w:t>Por </w:t>
      </w:r>
      <w:r>
        <w:rPr>
          <w:rFonts w:ascii="Times New Roman" w:hAnsi="Times New Roman"/>
          <w:color w:val="231F20"/>
        </w:rPr>
        <w:t>otro lado, los </w:t>
      </w:r>
      <w:r>
        <w:rPr>
          <w:rFonts w:ascii="Times New Roman" w:hAnsi="Times New Roman"/>
          <w:color w:val="231F20"/>
          <w:spacing w:val="-3"/>
        </w:rPr>
        <w:t>tres </w:t>
      </w:r>
      <w:r>
        <w:rPr>
          <w:rFonts w:ascii="Times New Roman" w:hAnsi="Times New Roman"/>
          <w:color w:val="231F20"/>
        </w:rPr>
        <w:t>valores de la democracia antes citados deben ser incul- cados a los hombres, es </w:t>
      </w:r>
      <w:r>
        <w:rPr>
          <w:rFonts w:ascii="Times New Roman" w:hAnsi="Times New Roman"/>
          <w:color w:val="231F20"/>
          <w:spacing w:val="-5"/>
        </w:rPr>
        <w:t>decir, </w:t>
      </w:r>
      <w:r>
        <w:rPr>
          <w:rFonts w:ascii="Times New Roman" w:hAnsi="Times New Roman"/>
          <w:color w:val="231F20"/>
        </w:rPr>
        <w:t>los individuos deben conocer estos </w:t>
      </w:r>
      <w:r>
        <w:rPr>
          <w:rFonts w:ascii="Times New Roman" w:hAnsi="Times New Roman"/>
          <w:color w:val="231F20"/>
          <w:spacing w:val="-3"/>
        </w:rPr>
        <w:t>tres </w:t>
      </w:r>
      <w:r>
        <w:rPr>
          <w:rFonts w:ascii="Times New Roman" w:hAnsi="Times New Roman"/>
          <w:color w:val="231F20"/>
        </w:rPr>
        <w:t>valores,    al menos en teoría, como un conjunto de conocimientos que forman un acervo cognoscitivo respecto a la democracia. Si la educación es la reproducción de las estructuras de conocimiento adecuadas al funcionamiento de la sociedad, enton- ces la preparación para la democracia debe estar presente en la</w:t>
      </w:r>
      <w:r>
        <w:rPr>
          <w:rFonts w:ascii="Times New Roman" w:hAnsi="Times New Roman"/>
          <w:color w:val="231F20"/>
          <w:spacing w:val="41"/>
        </w:rPr>
        <w:t> </w:t>
      </w:r>
      <w:r>
        <w:rPr>
          <w:rFonts w:ascii="Times New Roman" w:hAnsi="Times New Roman"/>
          <w:color w:val="231F20"/>
        </w:rPr>
        <w:t>enseñanza.</w:t>
      </w:r>
    </w:p>
    <w:p>
      <w:pPr>
        <w:pStyle w:val="BodyText"/>
        <w:spacing w:line="247" w:lineRule="auto"/>
        <w:ind w:left="113" w:right="111" w:firstLine="283"/>
        <w:jc w:val="both"/>
        <w:rPr>
          <w:rFonts w:ascii="Times New Roman" w:hAnsi="Times New Roman"/>
        </w:rPr>
      </w:pPr>
      <w:r>
        <w:rPr>
          <w:rFonts w:ascii="Times New Roman" w:hAnsi="Times New Roman"/>
          <w:color w:val="231F20"/>
        </w:rPr>
        <w:t>La educación cívica tiene relación con lo estipulado por el Artículo 3o. de la Constitución</w:t>
      </w:r>
      <w:r>
        <w:rPr>
          <w:rFonts w:ascii="Times New Roman" w:hAnsi="Times New Roman"/>
          <w:color w:val="231F20"/>
          <w:spacing w:val="-15"/>
        </w:rPr>
        <w:t> </w:t>
      </w:r>
      <w:r>
        <w:rPr>
          <w:rFonts w:ascii="Times New Roman" w:hAnsi="Times New Roman"/>
          <w:color w:val="231F20"/>
          <w:spacing w:val="-3"/>
        </w:rPr>
        <w:t>Política</w:t>
      </w:r>
      <w:r>
        <w:rPr>
          <w:rFonts w:ascii="Times New Roman" w:hAnsi="Times New Roman"/>
          <w:color w:val="231F20"/>
          <w:spacing w:val="-16"/>
        </w:rPr>
        <w:t> </w:t>
      </w:r>
      <w:r>
        <w:rPr>
          <w:rFonts w:ascii="Times New Roman" w:hAnsi="Times New Roman"/>
          <w:color w:val="231F20"/>
        </w:rPr>
        <w:t>de</w:t>
      </w:r>
      <w:r>
        <w:rPr>
          <w:rFonts w:ascii="Times New Roman" w:hAnsi="Times New Roman"/>
          <w:color w:val="231F20"/>
          <w:spacing w:val="-15"/>
        </w:rPr>
        <w:t> </w:t>
      </w:r>
      <w:r>
        <w:rPr>
          <w:rFonts w:ascii="Times New Roman" w:hAnsi="Times New Roman"/>
          <w:color w:val="231F20"/>
        </w:rPr>
        <w:t>los</w:t>
      </w:r>
      <w:r>
        <w:rPr>
          <w:rFonts w:ascii="Times New Roman" w:hAnsi="Times New Roman"/>
          <w:color w:val="231F20"/>
          <w:spacing w:val="-15"/>
        </w:rPr>
        <w:t> </w:t>
      </w:r>
      <w:r>
        <w:rPr>
          <w:rFonts w:ascii="Times New Roman" w:hAnsi="Times New Roman"/>
          <w:color w:val="231F20"/>
        </w:rPr>
        <w:t>Estados</w:t>
      </w:r>
      <w:r>
        <w:rPr>
          <w:rFonts w:ascii="Times New Roman" w:hAnsi="Times New Roman"/>
          <w:color w:val="231F20"/>
          <w:spacing w:val="-15"/>
        </w:rPr>
        <w:t> </w:t>
      </w:r>
      <w:r>
        <w:rPr>
          <w:rFonts w:ascii="Times New Roman" w:hAnsi="Times New Roman"/>
          <w:color w:val="231F20"/>
        </w:rPr>
        <w:t>Unidos</w:t>
      </w:r>
      <w:r>
        <w:rPr>
          <w:rFonts w:ascii="Times New Roman" w:hAnsi="Times New Roman"/>
          <w:color w:val="231F20"/>
          <w:spacing w:val="-15"/>
        </w:rPr>
        <w:t> </w:t>
      </w:r>
      <w:r>
        <w:rPr>
          <w:rFonts w:ascii="Times New Roman" w:hAnsi="Times New Roman"/>
          <w:color w:val="231F20"/>
        </w:rPr>
        <w:t>Mexicanos,</w:t>
      </w:r>
      <w:r>
        <w:rPr>
          <w:rFonts w:ascii="Times New Roman" w:hAnsi="Times New Roman"/>
          <w:color w:val="231F20"/>
          <w:spacing w:val="-16"/>
        </w:rPr>
        <w:t> </w:t>
      </w:r>
      <w:r>
        <w:rPr>
          <w:rFonts w:ascii="Times New Roman" w:hAnsi="Times New Roman"/>
          <w:color w:val="231F20"/>
        </w:rPr>
        <w:t>en</w:t>
      </w:r>
      <w:r>
        <w:rPr>
          <w:rFonts w:ascii="Times New Roman" w:hAnsi="Times New Roman"/>
          <w:color w:val="231F20"/>
          <w:spacing w:val="-15"/>
        </w:rPr>
        <w:t> </w:t>
      </w:r>
      <w:r>
        <w:rPr>
          <w:rFonts w:ascii="Times New Roman" w:hAnsi="Times New Roman"/>
          <w:color w:val="231F20"/>
        </w:rPr>
        <w:t>cuanto</w:t>
      </w:r>
      <w:r>
        <w:rPr>
          <w:rFonts w:ascii="Times New Roman" w:hAnsi="Times New Roman"/>
          <w:color w:val="231F20"/>
          <w:spacing w:val="-15"/>
        </w:rPr>
        <w:t> </w:t>
      </w:r>
      <w:r>
        <w:rPr>
          <w:rFonts w:ascii="Times New Roman" w:hAnsi="Times New Roman"/>
          <w:color w:val="231F20"/>
        </w:rPr>
        <w:t>a</w:t>
      </w:r>
      <w:r>
        <w:rPr>
          <w:rFonts w:ascii="Times New Roman" w:hAnsi="Times New Roman"/>
          <w:color w:val="231F20"/>
          <w:spacing w:val="-15"/>
        </w:rPr>
        <w:t> </w:t>
      </w:r>
      <w:r>
        <w:rPr>
          <w:rFonts w:ascii="Times New Roman" w:hAnsi="Times New Roman"/>
          <w:color w:val="231F20"/>
        </w:rPr>
        <w:t>que</w:t>
      </w:r>
      <w:r>
        <w:rPr>
          <w:rFonts w:ascii="Times New Roman" w:hAnsi="Times New Roman"/>
          <w:color w:val="231F20"/>
          <w:spacing w:val="-15"/>
        </w:rPr>
        <w:t> </w:t>
      </w:r>
      <w:r>
        <w:rPr>
          <w:rFonts w:ascii="Times New Roman" w:hAnsi="Times New Roman"/>
          <w:color w:val="231F20"/>
        </w:rPr>
        <w:t>el</w:t>
      </w:r>
      <w:r>
        <w:rPr>
          <w:rFonts w:ascii="Times New Roman" w:hAnsi="Times New Roman"/>
          <w:color w:val="231F20"/>
          <w:spacing w:val="-15"/>
        </w:rPr>
        <w:t> </w:t>
      </w:r>
      <w:r>
        <w:rPr>
          <w:rFonts w:ascii="Times New Roman" w:hAnsi="Times New Roman"/>
          <w:color w:val="231F20"/>
        </w:rPr>
        <w:t>criterio orientador de la educación debe ser democrático; por tanto, la educación cívica puede</w:t>
      </w:r>
      <w:r>
        <w:rPr>
          <w:rFonts w:ascii="Times New Roman" w:hAnsi="Times New Roman"/>
          <w:color w:val="231F20"/>
          <w:spacing w:val="-6"/>
        </w:rPr>
        <w:t> </w:t>
      </w:r>
      <w:r>
        <w:rPr>
          <w:rFonts w:ascii="Times New Roman" w:hAnsi="Times New Roman"/>
          <w:color w:val="231F20"/>
        </w:rPr>
        <w:t>considerarse</w:t>
      </w:r>
      <w:r>
        <w:rPr>
          <w:rFonts w:ascii="Times New Roman" w:hAnsi="Times New Roman"/>
          <w:color w:val="231F20"/>
          <w:spacing w:val="-7"/>
        </w:rPr>
        <w:t> </w:t>
      </w:r>
      <w:r>
        <w:rPr>
          <w:rFonts w:ascii="Times New Roman" w:hAnsi="Times New Roman"/>
          <w:color w:val="231F20"/>
        </w:rPr>
        <w:t>como</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6"/>
        </w:rPr>
        <w:t> </w:t>
      </w:r>
      <w:r>
        <w:rPr>
          <w:rFonts w:ascii="Times New Roman" w:hAnsi="Times New Roman"/>
          <w:color w:val="231F20"/>
        </w:rPr>
        <w:t>especie</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6"/>
        </w:rPr>
        <w:t> </w:t>
      </w:r>
      <w:r>
        <w:rPr>
          <w:rFonts w:ascii="Times New Roman" w:hAnsi="Times New Roman"/>
          <w:color w:val="231F20"/>
        </w:rPr>
        <w:t>educación</w:t>
      </w:r>
      <w:r>
        <w:rPr>
          <w:rFonts w:ascii="Times New Roman" w:hAnsi="Times New Roman"/>
          <w:color w:val="231F20"/>
          <w:spacing w:val="-6"/>
        </w:rPr>
        <w:t> </w:t>
      </w:r>
      <w:r>
        <w:rPr>
          <w:rFonts w:ascii="Times New Roman" w:hAnsi="Times New Roman"/>
          <w:color w:val="231F20"/>
        </w:rPr>
        <w:t>democrática,</w:t>
      </w:r>
      <w:r>
        <w:rPr>
          <w:rFonts w:ascii="Times New Roman" w:hAnsi="Times New Roman"/>
          <w:color w:val="231F20"/>
          <w:spacing w:val="-5"/>
        </w:rPr>
        <w:t> </w:t>
      </w:r>
      <w:r>
        <w:rPr>
          <w:rFonts w:ascii="Times New Roman" w:hAnsi="Times New Roman"/>
          <w:color w:val="231F20"/>
        </w:rPr>
        <w:t>como</w:t>
      </w:r>
      <w:r>
        <w:rPr>
          <w:rFonts w:ascii="Times New Roman" w:hAnsi="Times New Roman"/>
          <w:color w:val="231F20"/>
          <w:spacing w:val="-6"/>
        </w:rPr>
        <w:t> </w:t>
      </w:r>
      <w:r>
        <w:rPr>
          <w:rFonts w:ascii="Times New Roman" w:hAnsi="Times New Roman"/>
          <w:color w:val="231F20"/>
        </w:rPr>
        <w:t>el</w:t>
      </w:r>
      <w:r>
        <w:rPr>
          <w:rFonts w:ascii="Times New Roman" w:hAnsi="Times New Roman"/>
          <w:color w:val="231F20"/>
          <w:spacing w:val="-6"/>
        </w:rPr>
        <w:t> </w:t>
      </w:r>
      <w:r>
        <w:rPr>
          <w:rFonts w:ascii="Times New Roman" w:hAnsi="Times New Roman"/>
          <w:color w:val="231F20"/>
        </w:rPr>
        <w:t>género,</w:t>
      </w:r>
    </w:p>
    <w:p>
      <w:pPr>
        <w:spacing w:after="0" w:line="247" w:lineRule="auto"/>
        <w:jc w:val="both"/>
        <w:rPr>
          <w:rFonts w:ascii="Times New Roman" w:hAnsi="Times New Roman"/>
        </w:rPr>
        <w:sectPr>
          <w:pgSz w:w="9360" w:h="12760"/>
          <w:pgMar w:top="620" w:bottom="280" w:left="1020" w:right="1020"/>
        </w:sectPr>
      </w:pPr>
    </w:p>
    <w:p>
      <w:pPr>
        <w:tabs>
          <w:tab w:pos="680" w:val="left" w:leader="none"/>
        </w:tabs>
        <w:spacing w:before="45"/>
        <w:ind w:left="113" w:right="24" w:firstLine="0"/>
        <w:jc w:val="left"/>
        <w:rPr>
          <w:rFonts w:ascii="Cambria" w:hAnsi="Cambria"/>
          <w:i/>
          <w:sz w:val="20"/>
        </w:rPr>
      </w:pPr>
      <w:r>
        <w:rPr>
          <w:rFonts w:ascii="Times New Roman" w:hAnsi="Times New Roman"/>
          <w:color w:val="231F20"/>
          <w:w w:val="95"/>
          <w:sz w:val="20"/>
        </w:rPr>
        <w:t>70</w:t>
        <w:tab/>
      </w:r>
      <w:r>
        <w:rPr>
          <w:rFonts w:ascii="Cambria" w:hAnsi="Cambria"/>
          <w:i/>
          <w:color w:val="231F20"/>
          <w:w w:val="85"/>
          <w:sz w:val="20"/>
        </w:rPr>
        <w:t>Joaquín  Ordóñez</w:t>
      </w:r>
      <w:r>
        <w:rPr>
          <w:rFonts w:ascii="Cambria" w:hAnsi="Cambria"/>
          <w:i/>
          <w:color w:val="231F20"/>
          <w:spacing w:val="24"/>
          <w:w w:val="85"/>
          <w:sz w:val="20"/>
        </w:rPr>
        <w:t> </w:t>
      </w:r>
      <w:r>
        <w:rPr>
          <w:rFonts w:ascii="Cambria" w:hAnsi="Cambria"/>
          <w:i/>
          <w:color w:val="231F20"/>
          <w:w w:val="85"/>
          <w:sz w:val="20"/>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7" w:lineRule="auto" w:before="64"/>
        <w:ind w:left="113" w:right="111"/>
        <w:jc w:val="both"/>
        <w:rPr>
          <w:rFonts w:ascii="Times New Roman" w:hAnsi="Times New Roman"/>
        </w:rPr>
      </w:pPr>
      <w:r>
        <w:rPr>
          <w:rFonts w:ascii="Times New Roman" w:hAnsi="Times New Roman"/>
          <w:color w:val="231F20"/>
        </w:rPr>
        <w:t>ya que de manera irrenunciable todos los individuos se encuentran inmersos en la</w:t>
      </w:r>
      <w:r>
        <w:rPr>
          <w:rFonts w:ascii="Times New Roman" w:hAnsi="Times New Roman"/>
          <w:color w:val="231F20"/>
          <w:spacing w:val="-6"/>
        </w:rPr>
        <w:t> </w:t>
      </w:r>
      <w:r>
        <w:rPr>
          <w:rFonts w:ascii="Times New Roman" w:hAnsi="Times New Roman"/>
          <w:color w:val="231F20"/>
        </w:rPr>
        <w:t>sociedad</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6"/>
        </w:rPr>
        <w:t> </w:t>
      </w:r>
      <w:r>
        <w:rPr>
          <w:rFonts w:ascii="Times New Roman" w:hAnsi="Times New Roman"/>
          <w:color w:val="231F20"/>
        </w:rPr>
        <w:t>se</w:t>
      </w:r>
      <w:r>
        <w:rPr>
          <w:rFonts w:ascii="Times New Roman" w:hAnsi="Times New Roman"/>
          <w:color w:val="231F20"/>
          <w:spacing w:val="-6"/>
        </w:rPr>
        <w:t> </w:t>
      </w:r>
      <w:r>
        <w:rPr>
          <w:rFonts w:ascii="Times New Roman" w:hAnsi="Times New Roman"/>
          <w:color w:val="231F20"/>
        </w:rPr>
        <w:t>verán</w:t>
      </w:r>
      <w:r>
        <w:rPr>
          <w:rFonts w:ascii="Times New Roman" w:hAnsi="Times New Roman"/>
          <w:color w:val="231F20"/>
          <w:spacing w:val="-6"/>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6"/>
        </w:rPr>
        <w:t> </w:t>
      </w:r>
      <w:r>
        <w:rPr>
          <w:rFonts w:ascii="Times New Roman" w:hAnsi="Times New Roman"/>
          <w:color w:val="231F20"/>
        </w:rPr>
        <w:t>necesidad</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actuar</w:t>
      </w:r>
      <w:r>
        <w:rPr>
          <w:rFonts w:ascii="Times New Roman" w:hAnsi="Times New Roman"/>
          <w:color w:val="231F20"/>
          <w:spacing w:val="-6"/>
        </w:rPr>
        <w:t> </w:t>
      </w:r>
      <w:r>
        <w:rPr>
          <w:rFonts w:ascii="Times New Roman" w:hAnsi="Times New Roman"/>
          <w:color w:val="231F20"/>
        </w:rPr>
        <w:t>dentro</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ella</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6"/>
        </w:rPr>
        <w:t> </w:t>
      </w:r>
      <w:r>
        <w:rPr>
          <w:rFonts w:ascii="Times New Roman" w:hAnsi="Times New Roman"/>
          <w:color w:val="231F20"/>
        </w:rPr>
        <w:t>ganarse</w:t>
      </w:r>
      <w:r>
        <w:rPr>
          <w:rFonts w:ascii="Times New Roman" w:hAnsi="Times New Roman"/>
          <w:color w:val="231F20"/>
          <w:spacing w:val="-6"/>
        </w:rPr>
        <w:t> </w:t>
      </w:r>
      <w:r>
        <w:rPr>
          <w:rFonts w:ascii="Times New Roman" w:hAnsi="Times New Roman"/>
          <w:color w:val="231F20"/>
        </w:rPr>
        <w:t>un</w:t>
      </w:r>
      <w:r>
        <w:rPr>
          <w:rFonts w:ascii="Times New Roman" w:hAnsi="Times New Roman"/>
          <w:color w:val="231F20"/>
          <w:spacing w:val="-6"/>
        </w:rPr>
        <w:t> </w:t>
      </w:r>
      <w:r>
        <w:rPr>
          <w:rFonts w:ascii="Times New Roman" w:hAnsi="Times New Roman"/>
          <w:color w:val="231F20"/>
          <w:spacing w:val="-5"/>
        </w:rPr>
        <w:t>lugar. </w:t>
      </w:r>
      <w:r>
        <w:rPr>
          <w:rFonts w:ascii="Times New Roman" w:hAnsi="Times New Roman"/>
          <w:color w:val="231F20"/>
          <w:spacing w:val="-4"/>
        </w:rPr>
        <w:t>Para </w:t>
      </w:r>
      <w:r>
        <w:rPr>
          <w:rFonts w:ascii="Times New Roman" w:hAnsi="Times New Roman"/>
          <w:color w:val="231F20"/>
        </w:rPr>
        <w:t>que lo anterior suceda de manera eficaz para el propio individuo se hace indispensable que éste adquiera cualidades y habilidades político-sociales sufi- cientes para garantizarse una posición en la compleja estructura</w:t>
      </w:r>
      <w:r>
        <w:rPr>
          <w:rFonts w:ascii="Times New Roman" w:hAnsi="Times New Roman"/>
          <w:color w:val="231F20"/>
          <w:spacing w:val="6"/>
        </w:rPr>
        <w:t> </w:t>
      </w:r>
      <w:r>
        <w:rPr>
          <w:rFonts w:ascii="Times New Roman" w:hAnsi="Times New Roman"/>
          <w:color w:val="231F20"/>
        </w:rPr>
        <w:t>social.</w:t>
      </w:r>
    </w:p>
    <w:p>
      <w:pPr>
        <w:pStyle w:val="BodyText"/>
        <w:spacing w:line="247" w:lineRule="auto"/>
        <w:ind w:left="113" w:right="111" w:firstLine="283"/>
        <w:jc w:val="both"/>
        <w:rPr>
          <w:rFonts w:ascii="Times New Roman" w:hAnsi="Times New Roman"/>
        </w:rPr>
      </w:pPr>
      <w:r>
        <w:rPr>
          <w:rFonts w:ascii="Times New Roman" w:hAnsi="Times New Roman"/>
          <w:color w:val="231F20"/>
        </w:rPr>
        <w:t>De este enfoque se desprende que quizá lo más importante de la educación sea</w:t>
      </w:r>
      <w:r>
        <w:rPr>
          <w:rFonts w:ascii="Times New Roman" w:hAnsi="Times New Roman"/>
          <w:color w:val="231F20"/>
          <w:spacing w:val="-9"/>
        </w:rPr>
        <w:t> </w:t>
      </w:r>
      <w:r>
        <w:rPr>
          <w:rFonts w:ascii="Times New Roman" w:hAnsi="Times New Roman"/>
          <w:color w:val="231F20"/>
        </w:rPr>
        <w:t>la</w:t>
      </w:r>
      <w:r>
        <w:rPr>
          <w:rFonts w:ascii="Times New Roman" w:hAnsi="Times New Roman"/>
          <w:color w:val="231F20"/>
          <w:spacing w:val="-8"/>
        </w:rPr>
        <w:t> </w:t>
      </w:r>
      <w:r>
        <w:rPr>
          <w:rFonts w:ascii="Times New Roman" w:hAnsi="Times New Roman"/>
          <w:color w:val="231F20"/>
        </w:rPr>
        <w:t>enseñanza</w:t>
      </w:r>
      <w:r>
        <w:rPr>
          <w:rFonts w:ascii="Times New Roman" w:hAnsi="Times New Roman"/>
          <w:color w:val="231F20"/>
          <w:spacing w:val="-8"/>
        </w:rPr>
        <w:t> </w:t>
      </w:r>
      <w:r>
        <w:rPr>
          <w:rFonts w:ascii="Times New Roman" w:hAnsi="Times New Roman"/>
          <w:color w:val="231F20"/>
        </w:rPr>
        <w:t>cívica,</w:t>
      </w:r>
      <w:r>
        <w:rPr>
          <w:rFonts w:ascii="Times New Roman" w:hAnsi="Times New Roman"/>
          <w:color w:val="231F20"/>
          <w:spacing w:val="-9"/>
        </w:rPr>
        <w:t> </w:t>
      </w:r>
      <w:r>
        <w:rPr>
          <w:rFonts w:ascii="Times New Roman" w:hAnsi="Times New Roman"/>
          <w:color w:val="231F20"/>
        </w:rPr>
        <w:t>quizá</w:t>
      </w:r>
      <w:r>
        <w:rPr>
          <w:rFonts w:ascii="Times New Roman" w:hAnsi="Times New Roman"/>
          <w:color w:val="231F20"/>
          <w:spacing w:val="-8"/>
        </w:rPr>
        <w:t> </w:t>
      </w:r>
      <w:r>
        <w:rPr>
          <w:rFonts w:ascii="Times New Roman" w:hAnsi="Times New Roman"/>
          <w:color w:val="231F20"/>
        </w:rPr>
        <w:t>más</w:t>
      </w:r>
      <w:r>
        <w:rPr>
          <w:rFonts w:ascii="Times New Roman" w:hAnsi="Times New Roman"/>
          <w:color w:val="231F20"/>
          <w:spacing w:val="-8"/>
        </w:rPr>
        <w:t> </w:t>
      </w:r>
      <w:r>
        <w:rPr>
          <w:rFonts w:ascii="Times New Roman" w:hAnsi="Times New Roman"/>
          <w:color w:val="231F20"/>
        </w:rPr>
        <w:t>aún</w:t>
      </w:r>
      <w:r>
        <w:rPr>
          <w:rFonts w:ascii="Times New Roman" w:hAnsi="Times New Roman"/>
          <w:color w:val="231F20"/>
          <w:spacing w:val="-8"/>
        </w:rPr>
        <w:t> </w:t>
      </w:r>
      <w:r>
        <w:rPr>
          <w:rFonts w:ascii="Times New Roman" w:hAnsi="Times New Roman"/>
          <w:color w:val="231F20"/>
        </w:rPr>
        <w:t>que</w:t>
      </w:r>
      <w:r>
        <w:rPr>
          <w:rFonts w:ascii="Times New Roman" w:hAnsi="Times New Roman"/>
          <w:color w:val="231F20"/>
          <w:spacing w:val="-8"/>
        </w:rPr>
        <w:t> </w:t>
      </w:r>
      <w:r>
        <w:rPr>
          <w:rFonts w:ascii="Times New Roman" w:hAnsi="Times New Roman"/>
          <w:color w:val="231F20"/>
        </w:rPr>
        <w:t>la</w:t>
      </w:r>
      <w:r>
        <w:rPr>
          <w:rFonts w:ascii="Times New Roman" w:hAnsi="Times New Roman"/>
          <w:color w:val="231F20"/>
          <w:spacing w:val="-8"/>
        </w:rPr>
        <w:t> </w:t>
      </w:r>
      <w:r>
        <w:rPr>
          <w:rFonts w:ascii="Times New Roman" w:hAnsi="Times New Roman"/>
          <w:color w:val="231F20"/>
        </w:rPr>
        <w:t>técnica,</w:t>
      </w:r>
      <w:r>
        <w:rPr>
          <w:rFonts w:ascii="Times New Roman" w:hAnsi="Times New Roman"/>
          <w:color w:val="231F20"/>
          <w:spacing w:val="-8"/>
        </w:rPr>
        <w:t> </w:t>
      </w:r>
      <w:r>
        <w:rPr>
          <w:rFonts w:ascii="Times New Roman" w:hAnsi="Times New Roman"/>
          <w:color w:val="231F20"/>
        </w:rPr>
        <w:t>teórica</w:t>
      </w:r>
      <w:r>
        <w:rPr>
          <w:rFonts w:ascii="Times New Roman" w:hAnsi="Times New Roman"/>
          <w:color w:val="231F20"/>
          <w:spacing w:val="-8"/>
        </w:rPr>
        <w:t> </w:t>
      </w:r>
      <w:r>
        <w:rPr>
          <w:rFonts w:ascii="Times New Roman" w:hAnsi="Times New Roman"/>
          <w:color w:val="231F20"/>
        </w:rPr>
        <w:t>o</w:t>
      </w:r>
      <w:r>
        <w:rPr>
          <w:rFonts w:ascii="Times New Roman" w:hAnsi="Times New Roman"/>
          <w:color w:val="231F20"/>
          <w:spacing w:val="-8"/>
        </w:rPr>
        <w:t> </w:t>
      </w:r>
      <w:r>
        <w:rPr>
          <w:rFonts w:ascii="Times New Roman" w:hAnsi="Times New Roman"/>
          <w:color w:val="231F20"/>
        </w:rPr>
        <w:t>científica,</w:t>
      </w:r>
      <w:r>
        <w:rPr>
          <w:rFonts w:ascii="Times New Roman" w:hAnsi="Times New Roman"/>
          <w:color w:val="231F20"/>
          <w:spacing w:val="-9"/>
        </w:rPr>
        <w:t> </w:t>
      </w:r>
      <w:r>
        <w:rPr>
          <w:rFonts w:ascii="Times New Roman" w:hAnsi="Times New Roman"/>
          <w:color w:val="231F20"/>
        </w:rPr>
        <w:t>por</w:t>
      </w:r>
      <w:r>
        <w:rPr>
          <w:rFonts w:ascii="Times New Roman" w:hAnsi="Times New Roman"/>
          <w:color w:val="231F20"/>
          <w:spacing w:val="-8"/>
        </w:rPr>
        <w:t> </w:t>
      </w:r>
      <w:r>
        <w:rPr>
          <w:rFonts w:ascii="Times New Roman" w:hAnsi="Times New Roman"/>
          <w:color w:val="231F20"/>
        </w:rPr>
        <w:t>eso debería darse prioridad a la enseñanza democrática antes que a cualquier otra. De hecho, la Constitución </w:t>
      </w:r>
      <w:r>
        <w:rPr>
          <w:rFonts w:ascii="Times New Roman" w:hAnsi="Times New Roman"/>
          <w:color w:val="231F20"/>
          <w:spacing w:val="-4"/>
        </w:rPr>
        <w:t>Federal, </w:t>
      </w:r>
      <w:r>
        <w:rPr>
          <w:rFonts w:ascii="Times New Roman" w:hAnsi="Times New Roman"/>
          <w:color w:val="231F20"/>
        </w:rPr>
        <w:t>al estipular que el criterio orientador de la educación debe ser el democrático, está dándole prioridad al mismo, ya que el ciudadano no puede desligarse de los asuntos públicos, de los que forma parte y debe</w:t>
      </w:r>
      <w:r>
        <w:rPr>
          <w:rFonts w:ascii="Times New Roman" w:hAnsi="Times New Roman"/>
          <w:color w:val="231F20"/>
          <w:spacing w:val="-5"/>
        </w:rPr>
        <w:t> </w:t>
      </w:r>
      <w:r>
        <w:rPr>
          <w:rFonts w:ascii="Times New Roman" w:hAnsi="Times New Roman"/>
          <w:color w:val="231F20"/>
        </w:rPr>
        <w:t>estar</w:t>
      </w:r>
      <w:r>
        <w:rPr>
          <w:rFonts w:ascii="Times New Roman" w:hAnsi="Times New Roman"/>
          <w:color w:val="231F20"/>
          <w:spacing w:val="-5"/>
        </w:rPr>
        <w:t> </w:t>
      </w:r>
      <w:r>
        <w:rPr>
          <w:rFonts w:ascii="Times New Roman" w:hAnsi="Times New Roman"/>
          <w:color w:val="231F20"/>
        </w:rPr>
        <w:t>consciente</w:t>
      </w:r>
      <w:r>
        <w:rPr>
          <w:rFonts w:ascii="Times New Roman" w:hAnsi="Times New Roman"/>
          <w:color w:val="231F20"/>
          <w:spacing w:val="-5"/>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que</w:t>
      </w:r>
      <w:r>
        <w:rPr>
          <w:rFonts w:ascii="Times New Roman" w:hAnsi="Times New Roman"/>
          <w:color w:val="231F20"/>
          <w:spacing w:val="-5"/>
        </w:rPr>
        <w:t> </w:t>
      </w:r>
      <w:r>
        <w:rPr>
          <w:rFonts w:ascii="Times New Roman" w:hAnsi="Times New Roman"/>
          <w:color w:val="231F20"/>
        </w:rPr>
        <w:t>se</w:t>
      </w:r>
      <w:r>
        <w:rPr>
          <w:rFonts w:ascii="Times New Roman" w:hAnsi="Times New Roman"/>
          <w:color w:val="231F20"/>
          <w:spacing w:val="-5"/>
        </w:rPr>
        <w:t> </w:t>
      </w:r>
      <w:r>
        <w:rPr>
          <w:rFonts w:ascii="Times New Roman" w:hAnsi="Times New Roman"/>
          <w:color w:val="231F20"/>
        </w:rPr>
        <w:t>encuentra</w:t>
      </w:r>
      <w:r>
        <w:rPr>
          <w:rFonts w:ascii="Times New Roman" w:hAnsi="Times New Roman"/>
          <w:color w:val="231F20"/>
          <w:spacing w:val="-5"/>
        </w:rPr>
        <w:t> </w:t>
      </w:r>
      <w:r>
        <w:rPr>
          <w:rFonts w:ascii="Times New Roman" w:hAnsi="Times New Roman"/>
          <w:color w:val="231F20"/>
        </w:rPr>
        <w:t>inmerso</w:t>
      </w:r>
      <w:r>
        <w:rPr>
          <w:rFonts w:ascii="Times New Roman" w:hAnsi="Times New Roman"/>
          <w:color w:val="231F20"/>
          <w:spacing w:val="-5"/>
        </w:rPr>
        <w:t> </w:t>
      </w:r>
      <w:r>
        <w:rPr>
          <w:rFonts w:ascii="Times New Roman" w:hAnsi="Times New Roman"/>
          <w:color w:val="231F20"/>
        </w:rPr>
        <w:t>en</w:t>
      </w:r>
      <w:r>
        <w:rPr>
          <w:rFonts w:ascii="Times New Roman" w:hAnsi="Times New Roman"/>
          <w:color w:val="231F20"/>
          <w:spacing w:val="-5"/>
        </w:rPr>
        <w:t> </w:t>
      </w:r>
      <w:r>
        <w:rPr>
          <w:rFonts w:ascii="Times New Roman" w:hAnsi="Times New Roman"/>
          <w:color w:val="231F20"/>
        </w:rPr>
        <w:t>un</w:t>
      </w:r>
      <w:r>
        <w:rPr>
          <w:rFonts w:ascii="Times New Roman" w:hAnsi="Times New Roman"/>
          <w:color w:val="231F20"/>
          <w:spacing w:val="-5"/>
        </w:rPr>
        <w:t> </w:t>
      </w:r>
      <w:r>
        <w:rPr>
          <w:rFonts w:ascii="Times New Roman" w:hAnsi="Times New Roman"/>
          <w:color w:val="231F20"/>
        </w:rPr>
        <w:t>sistema</w:t>
      </w:r>
      <w:r>
        <w:rPr>
          <w:rFonts w:ascii="Times New Roman" w:hAnsi="Times New Roman"/>
          <w:color w:val="231F20"/>
          <w:spacing w:val="-6"/>
        </w:rPr>
        <w:t> </w:t>
      </w:r>
      <w:r>
        <w:rPr>
          <w:rFonts w:ascii="Times New Roman" w:hAnsi="Times New Roman"/>
          <w:color w:val="231F20"/>
        </w:rPr>
        <w:t>social</w:t>
      </w:r>
      <w:r>
        <w:rPr>
          <w:rFonts w:ascii="Times New Roman" w:hAnsi="Times New Roman"/>
          <w:color w:val="231F20"/>
          <w:spacing w:val="-5"/>
        </w:rPr>
        <w:t> </w:t>
      </w:r>
      <w:r>
        <w:rPr>
          <w:rFonts w:ascii="Times New Roman" w:hAnsi="Times New Roman"/>
          <w:color w:val="231F20"/>
        </w:rPr>
        <w:t>complejo en el que la decisión de la mayoría tiene efecto en la vida de todos, por lo que la mejor forma de que el ciudadano tenga la conciencia clara del lugar que ocupa en la sociedad es adquiriendo los conocimientos y la experiencia necesaria para intervenir</w:t>
      </w:r>
      <w:r>
        <w:rPr>
          <w:rFonts w:ascii="Times New Roman" w:hAnsi="Times New Roman"/>
          <w:color w:val="231F20"/>
          <w:spacing w:val="-5"/>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6"/>
        </w:rPr>
        <w:t> </w:t>
      </w:r>
      <w:r>
        <w:rPr>
          <w:rFonts w:ascii="Times New Roman" w:hAnsi="Times New Roman"/>
          <w:color w:val="231F20"/>
        </w:rPr>
        <w:t>cosa</w:t>
      </w:r>
      <w:r>
        <w:rPr>
          <w:rFonts w:ascii="Times New Roman" w:hAnsi="Times New Roman"/>
          <w:color w:val="231F20"/>
          <w:spacing w:val="-6"/>
        </w:rPr>
        <w:t> </w:t>
      </w:r>
      <w:r>
        <w:rPr>
          <w:rFonts w:ascii="Times New Roman" w:hAnsi="Times New Roman"/>
          <w:color w:val="231F20"/>
        </w:rPr>
        <w:t>pública</w:t>
      </w:r>
      <w:r>
        <w:rPr>
          <w:rFonts w:ascii="Times New Roman" w:hAnsi="Times New Roman"/>
          <w:color w:val="231F20"/>
          <w:spacing w:val="-6"/>
        </w:rPr>
        <w:t> </w:t>
      </w:r>
      <w:r>
        <w:rPr>
          <w:rFonts w:ascii="Times New Roman" w:hAnsi="Times New Roman"/>
          <w:color w:val="231F20"/>
        </w:rPr>
        <w:t>ejerciendo</w:t>
      </w:r>
      <w:r>
        <w:rPr>
          <w:rFonts w:ascii="Times New Roman" w:hAnsi="Times New Roman"/>
          <w:color w:val="231F20"/>
          <w:spacing w:val="-6"/>
        </w:rPr>
        <w:t> </w:t>
      </w:r>
      <w:r>
        <w:rPr>
          <w:rFonts w:ascii="Times New Roman" w:hAnsi="Times New Roman"/>
          <w:color w:val="231F20"/>
        </w:rPr>
        <w:t>sus</w:t>
      </w:r>
      <w:r>
        <w:rPr>
          <w:rFonts w:ascii="Times New Roman" w:hAnsi="Times New Roman"/>
          <w:color w:val="231F20"/>
          <w:spacing w:val="-6"/>
        </w:rPr>
        <w:t> </w:t>
      </w:r>
      <w:r>
        <w:rPr>
          <w:rFonts w:ascii="Times New Roman" w:hAnsi="Times New Roman"/>
          <w:color w:val="231F20"/>
        </w:rPr>
        <w:t>derechos</w:t>
      </w:r>
      <w:r>
        <w:rPr>
          <w:rFonts w:ascii="Times New Roman" w:hAnsi="Times New Roman"/>
          <w:color w:val="231F20"/>
          <w:spacing w:val="-6"/>
        </w:rPr>
        <w:t> </w:t>
      </w:r>
      <w:r>
        <w:rPr>
          <w:rFonts w:ascii="Times New Roman" w:hAnsi="Times New Roman"/>
          <w:color w:val="231F20"/>
        </w:rPr>
        <w:t>políticos.</w:t>
      </w:r>
    </w:p>
    <w:p>
      <w:pPr>
        <w:pStyle w:val="BodyText"/>
        <w:rPr>
          <w:rFonts w:ascii="Times New Roman"/>
        </w:rPr>
      </w:pPr>
    </w:p>
    <w:p>
      <w:pPr>
        <w:spacing w:before="0"/>
        <w:ind w:left="113" w:right="0" w:firstLine="0"/>
        <w:jc w:val="both"/>
        <w:rPr>
          <w:rFonts w:ascii="Calibri" w:hAnsi="Calibri"/>
          <w:sz w:val="17"/>
        </w:rPr>
      </w:pPr>
      <w:r>
        <w:rPr>
          <w:rFonts w:ascii="Times New Roman" w:hAnsi="Times New Roman"/>
          <w:color w:val="231F20"/>
          <w:spacing w:val="-1"/>
          <w:w w:val="127"/>
          <w:sz w:val="22"/>
        </w:rPr>
        <w:t>i</w:t>
      </w:r>
      <w:r>
        <w:rPr>
          <w:rFonts w:ascii="Times New Roman" w:hAnsi="Times New Roman"/>
          <w:color w:val="231F20"/>
          <w:spacing w:val="-34"/>
          <w:w w:val="82"/>
          <w:sz w:val="22"/>
        </w:rPr>
        <w:t>V</w:t>
      </w:r>
      <w:r>
        <w:rPr>
          <w:rFonts w:ascii="Calibri" w:hAnsi="Calibri"/>
          <w:color w:val="231F20"/>
          <w:w w:val="98"/>
          <w:sz w:val="22"/>
        </w:rPr>
        <w:t>.</w:t>
      </w:r>
      <w:r>
        <w:rPr>
          <w:rFonts w:ascii="Calibri" w:hAnsi="Calibri"/>
          <w:color w:val="231F20"/>
          <w:spacing w:val="5"/>
          <w:sz w:val="22"/>
        </w:rPr>
        <w:t> </w:t>
      </w:r>
      <w:r>
        <w:rPr>
          <w:rFonts w:ascii="Calibri" w:hAnsi="Calibri"/>
          <w:color w:val="231F20"/>
          <w:w w:val="120"/>
          <w:sz w:val="22"/>
        </w:rPr>
        <w:t>C</w:t>
      </w:r>
      <w:r>
        <w:rPr>
          <w:rFonts w:ascii="Calibri" w:hAnsi="Calibri"/>
          <w:color w:val="231F20"/>
          <w:w w:val="145"/>
          <w:sz w:val="17"/>
        </w:rPr>
        <w:t>u</w:t>
      </w:r>
      <w:r>
        <w:rPr>
          <w:rFonts w:ascii="Calibri" w:hAnsi="Calibri"/>
          <w:color w:val="231F20"/>
          <w:spacing w:val="-12"/>
          <w:w w:val="265"/>
          <w:sz w:val="17"/>
        </w:rPr>
        <w:t>l</w:t>
      </w:r>
      <w:r>
        <w:rPr>
          <w:rFonts w:ascii="Calibri" w:hAnsi="Calibri"/>
          <w:color w:val="231F20"/>
          <w:spacing w:val="-1"/>
          <w:w w:val="197"/>
          <w:sz w:val="17"/>
        </w:rPr>
        <w:t>t</w:t>
      </w:r>
      <w:r>
        <w:rPr>
          <w:rFonts w:ascii="Calibri" w:hAnsi="Calibri"/>
          <w:color w:val="231F20"/>
          <w:w w:val="145"/>
          <w:sz w:val="17"/>
        </w:rPr>
        <w:t>u</w:t>
      </w:r>
      <w:r>
        <w:rPr>
          <w:rFonts w:ascii="Calibri" w:hAnsi="Calibri"/>
          <w:color w:val="231F20"/>
          <w:spacing w:val="-1"/>
          <w:w w:val="121"/>
          <w:sz w:val="17"/>
        </w:rPr>
        <w:t>R</w:t>
      </w:r>
      <w:r>
        <w:rPr>
          <w:rFonts w:ascii="Calibri" w:hAnsi="Calibri"/>
          <w:color w:val="231F20"/>
          <w:w w:val="130"/>
          <w:sz w:val="17"/>
        </w:rPr>
        <w:t>a</w:t>
      </w:r>
      <w:r>
        <w:rPr>
          <w:rFonts w:ascii="Calibri" w:hAnsi="Calibri"/>
          <w:color w:val="231F20"/>
          <w:spacing w:val="16"/>
          <w:sz w:val="17"/>
        </w:rPr>
        <w:t> </w:t>
      </w:r>
      <w:r>
        <w:rPr>
          <w:rFonts w:ascii="Calibri" w:hAnsi="Calibri"/>
          <w:color w:val="231F20"/>
          <w:spacing w:val="-1"/>
          <w:w w:val="106"/>
          <w:sz w:val="17"/>
        </w:rPr>
        <w:t>p</w:t>
      </w:r>
      <w:r>
        <w:rPr>
          <w:rFonts w:ascii="Calibri" w:hAnsi="Calibri"/>
          <w:color w:val="231F20"/>
          <w:w w:val="145"/>
          <w:sz w:val="17"/>
        </w:rPr>
        <w:t>o</w:t>
      </w:r>
      <w:r>
        <w:rPr>
          <w:rFonts w:ascii="Calibri" w:hAnsi="Calibri"/>
          <w:color w:val="231F20"/>
          <w:w w:val="265"/>
          <w:sz w:val="17"/>
        </w:rPr>
        <w:t>l</w:t>
      </w:r>
      <w:r>
        <w:rPr>
          <w:rFonts w:ascii="Calibri" w:hAnsi="Calibri"/>
          <w:color w:val="231F20"/>
          <w:w w:val="160"/>
          <w:sz w:val="17"/>
        </w:rPr>
        <w:t>í</w:t>
      </w:r>
      <w:r>
        <w:rPr>
          <w:rFonts w:ascii="Calibri" w:hAnsi="Calibri"/>
          <w:color w:val="231F20"/>
          <w:spacing w:val="-1"/>
          <w:w w:val="197"/>
          <w:sz w:val="17"/>
        </w:rPr>
        <w:t>t</w:t>
      </w:r>
      <w:r>
        <w:rPr>
          <w:rFonts w:ascii="Calibri" w:hAnsi="Calibri"/>
          <w:color w:val="231F20"/>
          <w:w w:val="146"/>
          <w:sz w:val="17"/>
        </w:rPr>
        <w:t>I</w:t>
      </w:r>
      <w:r>
        <w:rPr>
          <w:rFonts w:ascii="Calibri" w:hAnsi="Calibri"/>
          <w:color w:val="231F20"/>
          <w:w w:val="125"/>
          <w:sz w:val="17"/>
        </w:rPr>
        <w:t>C</w:t>
      </w:r>
      <w:r>
        <w:rPr>
          <w:rFonts w:ascii="Calibri" w:hAnsi="Calibri"/>
          <w:color w:val="231F20"/>
          <w:w w:val="130"/>
          <w:sz w:val="17"/>
        </w:rPr>
        <w:t>a</w:t>
      </w:r>
      <w:r>
        <w:rPr>
          <w:rFonts w:ascii="Calibri" w:hAnsi="Calibri"/>
          <w:color w:val="231F20"/>
          <w:spacing w:val="16"/>
          <w:sz w:val="17"/>
        </w:rPr>
        <w:t> </w:t>
      </w:r>
      <w:r>
        <w:rPr>
          <w:rFonts w:ascii="Calibri" w:hAnsi="Calibri"/>
          <w:color w:val="231F20"/>
          <w:w w:val="134"/>
          <w:sz w:val="17"/>
        </w:rPr>
        <w:t>y</w:t>
      </w:r>
      <w:r>
        <w:rPr>
          <w:rFonts w:ascii="Calibri" w:hAnsi="Calibri"/>
          <w:color w:val="231F20"/>
          <w:spacing w:val="16"/>
          <w:sz w:val="17"/>
        </w:rPr>
        <w:t> </w:t>
      </w:r>
      <w:r>
        <w:rPr>
          <w:rFonts w:ascii="Calibri" w:hAnsi="Calibri"/>
          <w:color w:val="231F20"/>
          <w:spacing w:val="-1"/>
          <w:w w:val="121"/>
          <w:sz w:val="17"/>
        </w:rPr>
        <w:t>R</w:t>
      </w:r>
      <w:r>
        <w:rPr>
          <w:rFonts w:ascii="Calibri" w:hAnsi="Calibri"/>
          <w:color w:val="231F20"/>
          <w:spacing w:val="-1"/>
          <w:w w:val="121"/>
          <w:sz w:val="17"/>
        </w:rPr>
        <w:t>é</w:t>
      </w:r>
      <w:r>
        <w:rPr>
          <w:rFonts w:ascii="Calibri" w:hAnsi="Calibri"/>
          <w:color w:val="231F20"/>
          <w:spacing w:val="-1"/>
          <w:w w:val="152"/>
          <w:sz w:val="17"/>
        </w:rPr>
        <w:t>g</w:t>
      </w:r>
      <w:r>
        <w:rPr>
          <w:rFonts w:ascii="Calibri" w:hAnsi="Calibri"/>
          <w:color w:val="231F20"/>
          <w:w w:val="146"/>
          <w:sz w:val="17"/>
        </w:rPr>
        <w:t>I</w:t>
      </w:r>
      <w:r>
        <w:rPr>
          <w:rFonts w:ascii="Calibri" w:hAnsi="Calibri"/>
          <w:color w:val="231F20"/>
          <w:w w:val="108"/>
          <w:sz w:val="17"/>
        </w:rPr>
        <w:t>m</w:t>
      </w:r>
      <w:r>
        <w:rPr>
          <w:rFonts w:ascii="Calibri" w:hAnsi="Calibri"/>
          <w:color w:val="231F20"/>
          <w:spacing w:val="-1"/>
          <w:w w:val="121"/>
          <w:sz w:val="17"/>
        </w:rPr>
        <w:t>e</w:t>
      </w:r>
      <w:r>
        <w:rPr>
          <w:rFonts w:ascii="Calibri" w:hAnsi="Calibri"/>
          <w:color w:val="231F20"/>
          <w:w w:val="145"/>
          <w:sz w:val="17"/>
        </w:rPr>
        <w:t>n</w:t>
      </w:r>
      <w:r>
        <w:rPr>
          <w:rFonts w:ascii="Calibri" w:hAnsi="Calibri"/>
          <w:color w:val="231F20"/>
          <w:spacing w:val="16"/>
          <w:sz w:val="17"/>
        </w:rPr>
        <w:t> </w:t>
      </w:r>
      <w:r>
        <w:rPr>
          <w:rFonts w:ascii="Calibri" w:hAnsi="Calibri"/>
          <w:color w:val="231F20"/>
          <w:w w:val="135"/>
          <w:sz w:val="17"/>
        </w:rPr>
        <w:t>d</w:t>
      </w:r>
      <w:r>
        <w:rPr>
          <w:rFonts w:ascii="Calibri" w:hAnsi="Calibri"/>
          <w:color w:val="231F20"/>
          <w:spacing w:val="-1"/>
          <w:w w:val="121"/>
          <w:sz w:val="17"/>
        </w:rPr>
        <w:t>e</w:t>
      </w:r>
      <w:r>
        <w:rPr>
          <w:rFonts w:ascii="Calibri" w:hAnsi="Calibri"/>
          <w:color w:val="231F20"/>
          <w:w w:val="108"/>
          <w:sz w:val="17"/>
        </w:rPr>
        <w:t>m</w:t>
      </w:r>
      <w:r>
        <w:rPr>
          <w:rFonts w:ascii="Calibri" w:hAnsi="Calibri"/>
          <w:color w:val="231F20"/>
          <w:w w:val="145"/>
          <w:sz w:val="17"/>
        </w:rPr>
        <w:t>o</w:t>
      </w:r>
      <w:r>
        <w:rPr>
          <w:rFonts w:ascii="Calibri" w:hAnsi="Calibri"/>
          <w:color w:val="231F20"/>
          <w:w w:val="125"/>
          <w:sz w:val="17"/>
        </w:rPr>
        <w:t>C</w:t>
      </w:r>
      <w:r>
        <w:rPr>
          <w:rFonts w:ascii="Calibri" w:hAnsi="Calibri"/>
          <w:color w:val="231F20"/>
          <w:spacing w:val="-1"/>
          <w:w w:val="121"/>
          <w:sz w:val="17"/>
        </w:rPr>
        <w:t>R</w:t>
      </w:r>
      <w:r>
        <w:rPr>
          <w:rFonts w:ascii="Calibri" w:hAnsi="Calibri"/>
          <w:color w:val="231F20"/>
          <w:w w:val="130"/>
          <w:sz w:val="17"/>
        </w:rPr>
        <w:t>á</w:t>
      </w:r>
      <w:r>
        <w:rPr>
          <w:rFonts w:ascii="Calibri" w:hAnsi="Calibri"/>
          <w:color w:val="231F20"/>
          <w:spacing w:val="-1"/>
          <w:w w:val="197"/>
          <w:sz w:val="17"/>
        </w:rPr>
        <w:t>t</w:t>
      </w:r>
      <w:r>
        <w:rPr>
          <w:rFonts w:ascii="Calibri" w:hAnsi="Calibri"/>
          <w:color w:val="231F20"/>
          <w:w w:val="146"/>
          <w:sz w:val="17"/>
        </w:rPr>
        <w:t>I</w:t>
      </w:r>
      <w:r>
        <w:rPr>
          <w:rFonts w:ascii="Calibri" w:hAnsi="Calibri"/>
          <w:color w:val="231F20"/>
          <w:w w:val="125"/>
          <w:sz w:val="17"/>
        </w:rPr>
        <w:t>C</w:t>
      </w:r>
      <w:r>
        <w:rPr>
          <w:rFonts w:ascii="Calibri" w:hAnsi="Calibri"/>
          <w:color w:val="231F20"/>
          <w:w w:val="145"/>
          <w:sz w:val="17"/>
        </w:rPr>
        <w:t>o</w:t>
      </w:r>
    </w:p>
    <w:p>
      <w:pPr>
        <w:pStyle w:val="BodyText"/>
        <w:spacing w:before="8"/>
        <w:rPr>
          <w:rFonts w:ascii="Calibri"/>
          <w:sz w:val="20"/>
        </w:rPr>
      </w:pPr>
    </w:p>
    <w:p>
      <w:pPr>
        <w:pStyle w:val="BodyText"/>
        <w:spacing w:line="247" w:lineRule="auto" w:before="1"/>
        <w:ind w:left="113" w:right="111"/>
        <w:jc w:val="both"/>
        <w:rPr>
          <w:rFonts w:ascii="Times New Roman" w:hAnsi="Times New Roman"/>
        </w:rPr>
      </w:pPr>
      <w:r>
        <w:rPr>
          <w:rFonts w:ascii="Times New Roman" w:hAnsi="Times New Roman"/>
          <w:color w:val="231F20"/>
        </w:rPr>
        <w:t>La cultura como </w:t>
      </w:r>
      <w:r>
        <w:rPr>
          <w:rFonts w:ascii="Times New Roman" w:hAnsi="Times New Roman"/>
          <w:color w:val="231F20"/>
          <w:spacing w:val="-3"/>
        </w:rPr>
        <w:t>noción </w:t>
      </w:r>
      <w:r>
        <w:rPr>
          <w:rFonts w:ascii="Times New Roman" w:hAnsi="Times New Roman"/>
          <w:color w:val="231F20"/>
        </w:rPr>
        <w:t>sociológica </w:t>
      </w:r>
      <w:r>
        <w:rPr>
          <w:rFonts w:ascii="Times New Roman" w:hAnsi="Times New Roman"/>
          <w:color w:val="231F20"/>
          <w:spacing w:val="-3"/>
        </w:rPr>
        <w:t>ayuda </w:t>
      </w:r>
      <w:r>
        <w:rPr>
          <w:rFonts w:ascii="Times New Roman" w:hAnsi="Times New Roman"/>
          <w:color w:val="231F20"/>
        </w:rPr>
        <w:t>a </w:t>
      </w:r>
      <w:r>
        <w:rPr>
          <w:rFonts w:ascii="Times New Roman" w:hAnsi="Times New Roman"/>
          <w:color w:val="231F20"/>
          <w:spacing w:val="-3"/>
        </w:rPr>
        <w:t>identificar </w:t>
      </w:r>
      <w:r>
        <w:rPr>
          <w:rFonts w:ascii="Times New Roman" w:hAnsi="Times New Roman"/>
          <w:color w:val="231F20"/>
        </w:rPr>
        <w:t>y </w:t>
      </w:r>
      <w:r>
        <w:rPr>
          <w:rFonts w:ascii="Times New Roman" w:hAnsi="Times New Roman"/>
          <w:color w:val="231F20"/>
          <w:spacing w:val="-3"/>
        </w:rPr>
        <w:t>entender </w:t>
      </w:r>
      <w:r>
        <w:rPr>
          <w:rFonts w:ascii="Times New Roman" w:hAnsi="Times New Roman"/>
          <w:color w:val="231F20"/>
        </w:rPr>
        <w:t>los </w:t>
      </w:r>
      <w:r>
        <w:rPr>
          <w:rFonts w:ascii="Times New Roman" w:hAnsi="Times New Roman"/>
          <w:color w:val="231F20"/>
          <w:spacing w:val="-3"/>
        </w:rPr>
        <w:t>modos de actuar</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las</w:t>
      </w:r>
      <w:r>
        <w:rPr>
          <w:rFonts w:ascii="Times New Roman" w:hAnsi="Times New Roman"/>
          <w:color w:val="231F20"/>
          <w:spacing w:val="-6"/>
        </w:rPr>
        <w:t> </w:t>
      </w:r>
      <w:r>
        <w:rPr>
          <w:rFonts w:ascii="Times New Roman" w:hAnsi="Times New Roman"/>
          <w:color w:val="231F20"/>
        </w:rPr>
        <w:t>personas</w:t>
      </w:r>
      <w:r>
        <w:rPr>
          <w:rFonts w:ascii="Times New Roman" w:hAnsi="Times New Roman"/>
          <w:color w:val="231F20"/>
          <w:spacing w:val="-6"/>
        </w:rPr>
        <w:t> </w:t>
      </w:r>
      <w:r>
        <w:rPr>
          <w:rFonts w:ascii="Times New Roman" w:hAnsi="Times New Roman"/>
          <w:color w:val="231F20"/>
        </w:rPr>
        <w:t>que</w:t>
      </w:r>
      <w:r>
        <w:rPr>
          <w:rFonts w:ascii="Times New Roman" w:hAnsi="Times New Roman"/>
          <w:color w:val="231F20"/>
          <w:spacing w:val="-6"/>
        </w:rPr>
        <w:t> </w:t>
      </w:r>
      <w:r>
        <w:rPr>
          <w:rFonts w:ascii="Times New Roman" w:hAnsi="Times New Roman"/>
          <w:color w:val="231F20"/>
        </w:rPr>
        <w:t>conviven</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rPr>
        <w:t>una</w:t>
      </w:r>
      <w:r>
        <w:rPr>
          <w:rFonts w:ascii="Times New Roman" w:hAnsi="Times New Roman"/>
          <w:color w:val="231F20"/>
          <w:spacing w:val="-7"/>
        </w:rPr>
        <w:t> </w:t>
      </w:r>
      <w:r>
        <w:rPr>
          <w:rFonts w:ascii="Times New Roman" w:hAnsi="Times New Roman"/>
          <w:color w:val="231F20"/>
          <w:spacing w:val="-3"/>
        </w:rPr>
        <w:t>comunidad,</w:t>
      </w:r>
      <w:r>
        <w:rPr>
          <w:rFonts w:ascii="Times New Roman" w:hAnsi="Times New Roman"/>
          <w:color w:val="231F20"/>
          <w:spacing w:val="-6"/>
        </w:rPr>
        <w:t> </w:t>
      </w:r>
      <w:r>
        <w:rPr>
          <w:rFonts w:ascii="Times New Roman" w:hAnsi="Times New Roman"/>
          <w:color w:val="231F20"/>
          <w:spacing w:val="-3"/>
        </w:rPr>
        <w:t>mientras</w:t>
      </w:r>
      <w:r>
        <w:rPr>
          <w:rFonts w:ascii="Times New Roman" w:hAnsi="Times New Roman"/>
          <w:color w:val="231F20"/>
          <w:spacing w:val="-6"/>
        </w:rPr>
        <w:t> </w:t>
      </w:r>
      <w:r>
        <w:rPr>
          <w:rFonts w:ascii="Times New Roman" w:hAnsi="Times New Roman"/>
          <w:color w:val="231F20"/>
        </w:rPr>
        <w:t>que</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spacing w:val="-3"/>
        </w:rPr>
        <w:t>educación </w:t>
      </w:r>
      <w:r>
        <w:rPr>
          <w:rFonts w:ascii="Times New Roman" w:hAnsi="Times New Roman"/>
          <w:color w:val="231F20"/>
        </w:rPr>
        <w:t>cívica</w:t>
      </w:r>
      <w:r>
        <w:rPr>
          <w:rFonts w:ascii="Times New Roman" w:hAnsi="Times New Roman"/>
          <w:color w:val="231F20"/>
          <w:spacing w:val="-13"/>
        </w:rPr>
        <w:t> </w:t>
      </w:r>
      <w:r>
        <w:rPr>
          <w:rFonts w:ascii="Times New Roman" w:hAnsi="Times New Roman"/>
          <w:color w:val="231F20"/>
        </w:rPr>
        <w:t>a</w:t>
      </w:r>
      <w:r>
        <w:rPr>
          <w:rFonts w:ascii="Times New Roman" w:hAnsi="Times New Roman"/>
          <w:color w:val="231F20"/>
          <w:spacing w:val="-13"/>
        </w:rPr>
        <w:t> </w:t>
      </w:r>
      <w:r>
        <w:rPr>
          <w:rFonts w:ascii="Times New Roman" w:hAnsi="Times New Roman"/>
          <w:color w:val="231F20"/>
        </w:rPr>
        <w:t>favor</w:t>
      </w:r>
      <w:r>
        <w:rPr>
          <w:rFonts w:ascii="Times New Roman" w:hAnsi="Times New Roman"/>
          <w:color w:val="231F20"/>
          <w:spacing w:val="-13"/>
        </w:rPr>
        <w:t> </w:t>
      </w:r>
      <w:r>
        <w:rPr>
          <w:rFonts w:ascii="Times New Roman" w:hAnsi="Times New Roman"/>
          <w:color w:val="231F20"/>
        </w:rPr>
        <w:t>de</w:t>
      </w:r>
      <w:r>
        <w:rPr>
          <w:rFonts w:ascii="Times New Roman" w:hAnsi="Times New Roman"/>
          <w:color w:val="231F20"/>
          <w:spacing w:val="-13"/>
        </w:rPr>
        <w:t> </w:t>
      </w:r>
      <w:r>
        <w:rPr>
          <w:rFonts w:ascii="Times New Roman" w:hAnsi="Times New Roman"/>
          <w:color w:val="231F20"/>
        </w:rPr>
        <w:t>la</w:t>
      </w:r>
      <w:r>
        <w:rPr>
          <w:rFonts w:ascii="Times New Roman" w:hAnsi="Times New Roman"/>
          <w:color w:val="231F20"/>
          <w:spacing w:val="-13"/>
        </w:rPr>
        <w:t> </w:t>
      </w:r>
      <w:r>
        <w:rPr>
          <w:rFonts w:ascii="Times New Roman" w:hAnsi="Times New Roman"/>
          <w:color w:val="231F20"/>
          <w:spacing w:val="-3"/>
        </w:rPr>
        <w:t>democracia</w:t>
      </w:r>
      <w:r>
        <w:rPr>
          <w:rFonts w:ascii="Times New Roman" w:hAnsi="Times New Roman"/>
          <w:color w:val="231F20"/>
          <w:spacing w:val="-12"/>
        </w:rPr>
        <w:t> </w:t>
      </w:r>
      <w:r>
        <w:rPr>
          <w:rFonts w:ascii="Times New Roman" w:hAnsi="Times New Roman"/>
          <w:color w:val="231F20"/>
          <w:spacing w:val="-3"/>
        </w:rPr>
        <w:t>lleva</w:t>
      </w:r>
      <w:r>
        <w:rPr>
          <w:rFonts w:ascii="Times New Roman" w:hAnsi="Times New Roman"/>
          <w:color w:val="231F20"/>
          <w:spacing w:val="-13"/>
        </w:rPr>
        <w:t> </w:t>
      </w:r>
      <w:r>
        <w:rPr>
          <w:rFonts w:ascii="Times New Roman" w:hAnsi="Times New Roman"/>
          <w:color w:val="231F20"/>
          <w:spacing w:val="-3"/>
        </w:rPr>
        <w:t>implícito</w:t>
      </w:r>
      <w:r>
        <w:rPr>
          <w:rFonts w:ascii="Times New Roman" w:hAnsi="Times New Roman"/>
          <w:color w:val="231F20"/>
          <w:spacing w:val="-13"/>
        </w:rPr>
        <w:t> </w:t>
      </w:r>
      <w:r>
        <w:rPr>
          <w:rFonts w:ascii="Times New Roman" w:hAnsi="Times New Roman"/>
          <w:color w:val="231F20"/>
        </w:rPr>
        <w:t>un</w:t>
      </w:r>
      <w:r>
        <w:rPr>
          <w:rFonts w:ascii="Times New Roman" w:hAnsi="Times New Roman"/>
          <w:color w:val="231F20"/>
          <w:spacing w:val="-13"/>
        </w:rPr>
        <w:t> </w:t>
      </w:r>
      <w:r>
        <w:rPr>
          <w:rFonts w:ascii="Times New Roman" w:hAnsi="Times New Roman"/>
          <w:color w:val="231F20"/>
          <w:spacing w:val="-4"/>
        </w:rPr>
        <w:t>arduo</w:t>
      </w:r>
      <w:r>
        <w:rPr>
          <w:rFonts w:ascii="Times New Roman" w:hAnsi="Times New Roman"/>
          <w:color w:val="231F20"/>
          <w:spacing w:val="-13"/>
        </w:rPr>
        <w:t> </w:t>
      </w:r>
      <w:r>
        <w:rPr>
          <w:rFonts w:ascii="Times New Roman" w:hAnsi="Times New Roman"/>
          <w:color w:val="231F20"/>
          <w:spacing w:val="-3"/>
        </w:rPr>
        <w:t>trabajo</w:t>
      </w:r>
      <w:r>
        <w:rPr>
          <w:rFonts w:ascii="Times New Roman" w:hAnsi="Times New Roman"/>
          <w:color w:val="231F20"/>
          <w:spacing w:val="-13"/>
        </w:rPr>
        <w:t> </w:t>
      </w:r>
      <w:r>
        <w:rPr>
          <w:rFonts w:ascii="Times New Roman" w:hAnsi="Times New Roman"/>
          <w:color w:val="231F20"/>
        </w:rPr>
        <w:t>ciudadano</w:t>
      </w:r>
      <w:r>
        <w:rPr>
          <w:rFonts w:ascii="Times New Roman" w:hAnsi="Times New Roman"/>
          <w:color w:val="231F20"/>
          <w:spacing w:val="-13"/>
        </w:rPr>
        <w:t> </w:t>
      </w:r>
      <w:r>
        <w:rPr>
          <w:rFonts w:ascii="Times New Roman" w:hAnsi="Times New Roman"/>
          <w:color w:val="231F20"/>
          <w:spacing w:val="-3"/>
        </w:rPr>
        <w:t>tendente </w:t>
      </w:r>
      <w:r>
        <w:rPr>
          <w:rFonts w:ascii="Times New Roman" w:hAnsi="Times New Roman"/>
          <w:color w:val="231F20"/>
        </w:rPr>
        <w:t>al </w:t>
      </w:r>
      <w:r>
        <w:rPr>
          <w:rFonts w:ascii="Times New Roman" w:hAnsi="Times New Roman"/>
          <w:color w:val="231F20"/>
          <w:spacing w:val="-3"/>
        </w:rPr>
        <w:t>beneficio </w:t>
      </w:r>
      <w:r>
        <w:rPr>
          <w:rFonts w:ascii="Times New Roman" w:hAnsi="Times New Roman"/>
          <w:color w:val="231F20"/>
        </w:rPr>
        <w:t>de esa </w:t>
      </w:r>
      <w:r>
        <w:rPr>
          <w:rFonts w:ascii="Times New Roman" w:hAnsi="Times New Roman"/>
          <w:color w:val="231F20"/>
          <w:spacing w:val="-3"/>
        </w:rPr>
        <w:t>sociedad. </w:t>
      </w:r>
      <w:r>
        <w:rPr>
          <w:rFonts w:ascii="Times New Roman" w:hAnsi="Times New Roman"/>
          <w:color w:val="231F20"/>
          <w:spacing w:val="-7"/>
        </w:rPr>
        <w:t>Por </w:t>
      </w:r>
      <w:r>
        <w:rPr>
          <w:rFonts w:ascii="Times New Roman" w:hAnsi="Times New Roman"/>
          <w:color w:val="231F20"/>
        </w:rPr>
        <w:t>lo que, al no </w:t>
      </w:r>
      <w:r>
        <w:rPr>
          <w:rFonts w:ascii="Times New Roman" w:hAnsi="Times New Roman"/>
          <w:color w:val="231F20"/>
          <w:spacing w:val="-4"/>
        </w:rPr>
        <w:t>existir </w:t>
      </w:r>
      <w:r>
        <w:rPr>
          <w:rFonts w:ascii="Times New Roman" w:hAnsi="Times New Roman"/>
          <w:color w:val="231F20"/>
        </w:rPr>
        <w:t>un modelo </w:t>
      </w:r>
      <w:r>
        <w:rPr>
          <w:rFonts w:ascii="Times New Roman" w:hAnsi="Times New Roman"/>
          <w:color w:val="231F20"/>
          <w:spacing w:val="-3"/>
        </w:rPr>
        <w:t>ideal </w:t>
      </w:r>
      <w:r>
        <w:rPr>
          <w:rFonts w:ascii="Times New Roman" w:hAnsi="Times New Roman"/>
          <w:color w:val="231F20"/>
        </w:rPr>
        <w:t>de cultura que se </w:t>
      </w:r>
      <w:r>
        <w:rPr>
          <w:rFonts w:ascii="Times New Roman" w:hAnsi="Times New Roman"/>
          <w:color w:val="231F20"/>
          <w:spacing w:val="-3"/>
        </w:rPr>
        <w:t>pueda imitar </w:t>
      </w:r>
      <w:r>
        <w:rPr>
          <w:rFonts w:ascii="Times New Roman" w:hAnsi="Times New Roman"/>
          <w:color w:val="231F20"/>
        </w:rPr>
        <w:t>y </w:t>
      </w:r>
      <w:r>
        <w:rPr>
          <w:rFonts w:ascii="Times New Roman" w:hAnsi="Times New Roman"/>
          <w:color w:val="231F20"/>
          <w:spacing w:val="-5"/>
        </w:rPr>
        <w:t>uniformar, </w:t>
      </w:r>
      <w:r>
        <w:rPr>
          <w:rFonts w:ascii="Times New Roman" w:hAnsi="Times New Roman"/>
          <w:color w:val="231F20"/>
        </w:rPr>
        <w:t>a cada sociedad le </w:t>
      </w:r>
      <w:r>
        <w:rPr>
          <w:rFonts w:ascii="Times New Roman" w:hAnsi="Times New Roman"/>
          <w:color w:val="231F20"/>
          <w:spacing w:val="-3"/>
        </w:rPr>
        <w:t>toca </w:t>
      </w:r>
      <w:r>
        <w:rPr>
          <w:rFonts w:ascii="Times New Roman" w:hAnsi="Times New Roman"/>
          <w:color w:val="231F20"/>
          <w:spacing w:val="-4"/>
        </w:rPr>
        <w:t>crear </w:t>
      </w:r>
      <w:r>
        <w:rPr>
          <w:rFonts w:ascii="Times New Roman" w:hAnsi="Times New Roman"/>
          <w:color w:val="231F20"/>
        </w:rPr>
        <w:t>su </w:t>
      </w:r>
      <w:r>
        <w:rPr>
          <w:rFonts w:ascii="Times New Roman" w:hAnsi="Times New Roman"/>
          <w:color w:val="231F20"/>
          <w:spacing w:val="-3"/>
        </w:rPr>
        <w:t>propio </w:t>
      </w:r>
      <w:r>
        <w:rPr>
          <w:rFonts w:ascii="Times New Roman" w:hAnsi="Times New Roman"/>
          <w:color w:val="231F20"/>
          <w:spacing w:val="-5"/>
        </w:rPr>
        <w:t>orden </w:t>
      </w:r>
      <w:r>
        <w:rPr>
          <w:rFonts w:ascii="Times New Roman" w:hAnsi="Times New Roman"/>
          <w:color w:val="231F20"/>
          <w:spacing w:val="-3"/>
        </w:rPr>
        <w:t>democrático, sustentado </w:t>
      </w:r>
      <w:r>
        <w:rPr>
          <w:rFonts w:ascii="Times New Roman" w:hAnsi="Times New Roman"/>
          <w:color w:val="231F20"/>
          <w:spacing w:val="-4"/>
        </w:rPr>
        <w:t>sobre </w:t>
      </w:r>
      <w:r>
        <w:rPr>
          <w:rFonts w:ascii="Times New Roman" w:hAnsi="Times New Roman"/>
          <w:color w:val="231F20"/>
        </w:rPr>
        <w:t>la lógica de los </w:t>
      </w:r>
      <w:r>
        <w:rPr>
          <w:rFonts w:ascii="Times New Roman" w:hAnsi="Times New Roman"/>
          <w:color w:val="231F20"/>
          <w:spacing w:val="-3"/>
        </w:rPr>
        <w:t>derechos humanos </w:t>
      </w:r>
      <w:r>
        <w:rPr>
          <w:rFonts w:ascii="Times New Roman" w:hAnsi="Times New Roman"/>
          <w:color w:val="231F20"/>
        </w:rPr>
        <w:t>y </w:t>
      </w:r>
      <w:r>
        <w:rPr>
          <w:rFonts w:ascii="Times New Roman" w:hAnsi="Times New Roman"/>
          <w:color w:val="231F20"/>
          <w:spacing w:val="-3"/>
        </w:rPr>
        <w:t>desarrollarlo auxiliado </w:t>
      </w:r>
      <w:r>
        <w:rPr>
          <w:rFonts w:ascii="Times New Roman" w:hAnsi="Times New Roman"/>
          <w:color w:val="231F20"/>
        </w:rPr>
        <w:t>de la sociedad en su conjunto </w:t>
      </w:r>
      <w:r>
        <w:rPr>
          <w:rFonts w:ascii="Times New Roman" w:hAnsi="Times New Roman"/>
          <w:color w:val="231F20"/>
          <w:spacing w:val="-3"/>
        </w:rPr>
        <w:t>para transmitirlo </w:t>
      </w:r>
      <w:r>
        <w:rPr>
          <w:rFonts w:ascii="Times New Roman" w:hAnsi="Times New Roman"/>
          <w:color w:val="231F20"/>
        </w:rPr>
        <w:t>a </w:t>
      </w:r>
      <w:r>
        <w:rPr>
          <w:rFonts w:ascii="Times New Roman" w:hAnsi="Times New Roman"/>
          <w:color w:val="231F20"/>
          <w:spacing w:val="-3"/>
        </w:rPr>
        <w:t>través </w:t>
      </w:r>
      <w:r>
        <w:rPr>
          <w:rFonts w:ascii="Times New Roman" w:hAnsi="Times New Roman"/>
          <w:color w:val="231F20"/>
        </w:rPr>
        <w:t>de la educación, con</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spacing w:val="-3"/>
        </w:rPr>
        <w:t>finalidad</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que</w:t>
      </w:r>
      <w:r>
        <w:rPr>
          <w:rFonts w:ascii="Times New Roman" w:hAnsi="Times New Roman"/>
          <w:color w:val="231F20"/>
          <w:spacing w:val="-9"/>
        </w:rPr>
        <w:t> </w:t>
      </w:r>
      <w:r>
        <w:rPr>
          <w:rFonts w:ascii="Times New Roman" w:hAnsi="Times New Roman"/>
          <w:color w:val="231F20"/>
        </w:rPr>
        <w:t>el</w:t>
      </w:r>
      <w:r>
        <w:rPr>
          <w:rFonts w:ascii="Times New Roman" w:hAnsi="Times New Roman"/>
          <w:color w:val="231F20"/>
          <w:spacing w:val="-10"/>
        </w:rPr>
        <w:t> </w:t>
      </w:r>
      <w:r>
        <w:rPr>
          <w:rFonts w:ascii="Times New Roman" w:hAnsi="Times New Roman"/>
          <w:color w:val="231F20"/>
        </w:rPr>
        <w:t>tema</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spacing w:val="-3"/>
        </w:rPr>
        <w:t>democracia</w:t>
      </w:r>
      <w:r>
        <w:rPr>
          <w:rFonts w:ascii="Times New Roman" w:hAnsi="Times New Roman"/>
          <w:color w:val="231F20"/>
          <w:spacing w:val="-10"/>
        </w:rPr>
        <w:t> </w:t>
      </w:r>
      <w:r>
        <w:rPr>
          <w:rFonts w:ascii="Times New Roman" w:hAnsi="Times New Roman"/>
          <w:color w:val="231F20"/>
        </w:rPr>
        <w:t>sea</w:t>
      </w:r>
      <w:r>
        <w:rPr>
          <w:rFonts w:ascii="Times New Roman" w:hAnsi="Times New Roman"/>
          <w:color w:val="231F20"/>
          <w:spacing w:val="-10"/>
        </w:rPr>
        <w:t> </w:t>
      </w:r>
      <w:r>
        <w:rPr>
          <w:rFonts w:ascii="Times New Roman" w:hAnsi="Times New Roman"/>
          <w:color w:val="231F20"/>
        </w:rPr>
        <w:t>eficaz</w:t>
      </w:r>
      <w:r>
        <w:rPr>
          <w:rFonts w:ascii="Times New Roman" w:hAnsi="Times New Roman"/>
          <w:color w:val="231F20"/>
          <w:spacing w:val="-9"/>
        </w:rPr>
        <w:t> </w:t>
      </w:r>
      <w:r>
        <w:rPr>
          <w:rFonts w:ascii="Times New Roman" w:hAnsi="Times New Roman"/>
          <w:color w:val="231F20"/>
        </w:rPr>
        <w:t>y</w:t>
      </w:r>
      <w:r>
        <w:rPr>
          <w:rFonts w:ascii="Times New Roman" w:hAnsi="Times New Roman"/>
          <w:color w:val="231F20"/>
          <w:spacing w:val="-9"/>
        </w:rPr>
        <w:t> </w:t>
      </w:r>
      <w:r>
        <w:rPr>
          <w:rFonts w:ascii="Times New Roman" w:hAnsi="Times New Roman"/>
          <w:color w:val="231F20"/>
          <w:spacing w:val="-3"/>
        </w:rPr>
        <w:t>cotidiano.</w:t>
      </w:r>
      <w:r>
        <w:rPr>
          <w:rFonts w:ascii="Times New Roman" w:hAnsi="Times New Roman"/>
          <w:color w:val="231F20"/>
          <w:spacing w:val="-9"/>
        </w:rPr>
        <w:t> </w:t>
      </w:r>
      <w:r>
        <w:rPr>
          <w:rFonts w:ascii="Times New Roman" w:hAnsi="Times New Roman"/>
          <w:color w:val="231F20"/>
        </w:rPr>
        <w:t>Lo</w:t>
      </w:r>
      <w:r>
        <w:rPr>
          <w:rFonts w:ascii="Times New Roman" w:hAnsi="Times New Roman"/>
          <w:color w:val="231F20"/>
          <w:spacing w:val="-9"/>
        </w:rPr>
        <w:t> </w:t>
      </w:r>
      <w:r>
        <w:rPr>
          <w:rFonts w:ascii="Times New Roman" w:hAnsi="Times New Roman"/>
          <w:color w:val="231F20"/>
          <w:spacing w:val="-3"/>
        </w:rPr>
        <w:t>anterior </w:t>
      </w:r>
      <w:r>
        <w:rPr>
          <w:rFonts w:ascii="Times New Roman" w:hAnsi="Times New Roman"/>
          <w:color w:val="231F20"/>
        </w:rPr>
        <w:t>en</w:t>
      </w:r>
      <w:r>
        <w:rPr>
          <w:rFonts w:ascii="Times New Roman" w:hAnsi="Times New Roman"/>
          <w:color w:val="231F20"/>
          <w:spacing w:val="-9"/>
        </w:rPr>
        <w:t> </w:t>
      </w:r>
      <w:r>
        <w:rPr>
          <w:rFonts w:ascii="Times New Roman" w:hAnsi="Times New Roman"/>
          <w:color w:val="231F20"/>
        </w:rPr>
        <w:t>virtud</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que</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9"/>
        </w:rPr>
        <w:t> </w:t>
      </w:r>
      <w:r>
        <w:rPr>
          <w:rFonts w:ascii="Times New Roman" w:hAnsi="Times New Roman"/>
          <w:color w:val="231F20"/>
        </w:rPr>
        <w:t>el</w:t>
      </w:r>
      <w:r>
        <w:rPr>
          <w:rFonts w:ascii="Times New Roman" w:hAnsi="Times New Roman"/>
          <w:color w:val="231F20"/>
          <w:spacing w:val="-9"/>
        </w:rPr>
        <w:t> </w:t>
      </w:r>
      <w:r>
        <w:rPr>
          <w:rFonts w:ascii="Times New Roman" w:hAnsi="Times New Roman"/>
          <w:color w:val="231F20"/>
          <w:spacing w:val="-3"/>
        </w:rPr>
        <w:t>ámbito</w:t>
      </w:r>
      <w:r>
        <w:rPr>
          <w:rFonts w:ascii="Times New Roman" w:hAnsi="Times New Roman"/>
          <w:color w:val="231F20"/>
          <w:spacing w:val="-9"/>
        </w:rPr>
        <w:t> </w:t>
      </w:r>
      <w:r>
        <w:rPr>
          <w:rFonts w:ascii="Times New Roman" w:hAnsi="Times New Roman"/>
          <w:color w:val="231F20"/>
          <w:spacing w:val="-3"/>
        </w:rPr>
        <w:t>democrático</w:t>
      </w:r>
      <w:r>
        <w:rPr>
          <w:rFonts w:ascii="Times New Roman" w:hAnsi="Times New Roman"/>
          <w:color w:val="231F20"/>
          <w:spacing w:val="-8"/>
        </w:rPr>
        <w:t> </w:t>
      </w:r>
      <w:r>
        <w:rPr>
          <w:rFonts w:ascii="Times New Roman" w:hAnsi="Times New Roman"/>
          <w:color w:val="231F20"/>
        </w:rPr>
        <w:t>los</w:t>
      </w:r>
      <w:r>
        <w:rPr>
          <w:rFonts w:ascii="Times New Roman" w:hAnsi="Times New Roman"/>
          <w:color w:val="231F20"/>
          <w:spacing w:val="-9"/>
        </w:rPr>
        <w:t> </w:t>
      </w:r>
      <w:r>
        <w:rPr>
          <w:rFonts w:ascii="Times New Roman" w:hAnsi="Times New Roman"/>
          <w:color w:val="231F20"/>
        </w:rPr>
        <w:t>ciudadanos</w:t>
      </w:r>
      <w:r>
        <w:rPr>
          <w:rFonts w:ascii="Times New Roman" w:hAnsi="Times New Roman"/>
          <w:color w:val="231F20"/>
          <w:spacing w:val="-10"/>
        </w:rPr>
        <w:t> </w:t>
      </w:r>
      <w:r>
        <w:rPr>
          <w:rFonts w:ascii="Times New Roman" w:hAnsi="Times New Roman"/>
          <w:color w:val="231F20"/>
        </w:rPr>
        <w:t>cumplen</w:t>
      </w:r>
      <w:r>
        <w:rPr>
          <w:rFonts w:ascii="Times New Roman" w:hAnsi="Times New Roman"/>
          <w:color w:val="231F20"/>
          <w:spacing w:val="-9"/>
        </w:rPr>
        <w:t> </w:t>
      </w:r>
      <w:r>
        <w:rPr>
          <w:rFonts w:ascii="Times New Roman" w:hAnsi="Times New Roman"/>
          <w:color w:val="231F20"/>
        </w:rPr>
        <w:t>–o</w:t>
      </w:r>
      <w:r>
        <w:rPr>
          <w:rFonts w:ascii="Times New Roman" w:hAnsi="Times New Roman"/>
          <w:color w:val="231F20"/>
          <w:spacing w:val="-9"/>
        </w:rPr>
        <w:t> </w:t>
      </w:r>
      <w:r>
        <w:rPr>
          <w:rFonts w:ascii="Times New Roman" w:hAnsi="Times New Roman"/>
          <w:color w:val="231F20"/>
          <w:spacing w:val="-3"/>
        </w:rPr>
        <w:t>deben</w:t>
      </w:r>
      <w:r>
        <w:rPr>
          <w:rFonts w:ascii="Times New Roman" w:hAnsi="Times New Roman"/>
          <w:color w:val="231F20"/>
          <w:spacing w:val="-9"/>
        </w:rPr>
        <w:t> </w:t>
      </w:r>
      <w:r>
        <w:rPr>
          <w:rFonts w:ascii="Times New Roman" w:hAnsi="Times New Roman"/>
          <w:color w:val="231F20"/>
        </w:rPr>
        <w:t>cum- </w:t>
      </w:r>
      <w:r>
        <w:rPr>
          <w:rFonts w:ascii="Times New Roman" w:hAnsi="Times New Roman"/>
          <w:color w:val="231F20"/>
          <w:spacing w:val="-3"/>
        </w:rPr>
        <w:t>plir–</w:t>
      </w:r>
      <w:r>
        <w:rPr>
          <w:rFonts w:ascii="Times New Roman" w:hAnsi="Times New Roman"/>
          <w:color w:val="231F20"/>
          <w:spacing w:val="-6"/>
        </w:rPr>
        <w:t> </w:t>
      </w:r>
      <w:r>
        <w:rPr>
          <w:rFonts w:ascii="Times New Roman" w:hAnsi="Times New Roman"/>
          <w:color w:val="231F20"/>
        </w:rPr>
        <w:t>la</w:t>
      </w:r>
      <w:r>
        <w:rPr>
          <w:rFonts w:ascii="Times New Roman" w:hAnsi="Times New Roman"/>
          <w:color w:val="231F20"/>
          <w:spacing w:val="-6"/>
        </w:rPr>
        <w:t> </w:t>
      </w:r>
      <w:r>
        <w:rPr>
          <w:rFonts w:ascii="Times New Roman" w:hAnsi="Times New Roman"/>
          <w:color w:val="231F20"/>
          <w:spacing w:val="-3"/>
        </w:rPr>
        <w:t>doble</w:t>
      </w:r>
      <w:r>
        <w:rPr>
          <w:rFonts w:ascii="Times New Roman" w:hAnsi="Times New Roman"/>
          <w:color w:val="231F20"/>
          <w:spacing w:val="-6"/>
        </w:rPr>
        <w:t> </w:t>
      </w:r>
      <w:r>
        <w:rPr>
          <w:rFonts w:ascii="Times New Roman" w:hAnsi="Times New Roman"/>
          <w:color w:val="231F20"/>
        </w:rPr>
        <w:t>función</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spacing w:val="-3"/>
        </w:rPr>
        <w:t>producir</w:t>
      </w:r>
      <w:r>
        <w:rPr>
          <w:rFonts w:ascii="Times New Roman" w:hAnsi="Times New Roman"/>
          <w:color w:val="231F20"/>
          <w:spacing w:val="-7"/>
        </w:rPr>
        <w:t> </w:t>
      </w:r>
      <w:r>
        <w:rPr>
          <w:rFonts w:ascii="Times New Roman" w:hAnsi="Times New Roman"/>
          <w:color w:val="231F20"/>
        </w:rPr>
        <w:t>y</w:t>
      </w:r>
      <w:r>
        <w:rPr>
          <w:rFonts w:ascii="Times New Roman" w:hAnsi="Times New Roman"/>
          <w:color w:val="231F20"/>
          <w:spacing w:val="-6"/>
        </w:rPr>
        <w:t> </w:t>
      </w:r>
      <w:r>
        <w:rPr>
          <w:rFonts w:ascii="Times New Roman" w:hAnsi="Times New Roman"/>
          <w:color w:val="231F20"/>
        </w:rPr>
        <w:t>conservar</w:t>
      </w:r>
      <w:r>
        <w:rPr>
          <w:rFonts w:ascii="Times New Roman" w:hAnsi="Times New Roman"/>
          <w:color w:val="231F20"/>
          <w:spacing w:val="-7"/>
        </w:rPr>
        <w:t> </w:t>
      </w:r>
      <w:r>
        <w:rPr>
          <w:rFonts w:ascii="Times New Roman" w:hAnsi="Times New Roman"/>
          <w:color w:val="231F20"/>
        </w:rPr>
        <w:t>las</w:t>
      </w:r>
      <w:r>
        <w:rPr>
          <w:rFonts w:ascii="Times New Roman" w:hAnsi="Times New Roman"/>
          <w:color w:val="231F20"/>
          <w:spacing w:val="-6"/>
        </w:rPr>
        <w:t> </w:t>
      </w:r>
      <w:r>
        <w:rPr>
          <w:rFonts w:ascii="Times New Roman" w:hAnsi="Times New Roman"/>
          <w:color w:val="231F20"/>
          <w:spacing w:val="-3"/>
        </w:rPr>
        <w:t>leyes,</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6"/>
        </w:rPr>
        <w:t> </w:t>
      </w:r>
      <w:r>
        <w:rPr>
          <w:rFonts w:ascii="Times New Roman" w:hAnsi="Times New Roman"/>
          <w:color w:val="231F20"/>
        </w:rPr>
        <w:t>los</w:t>
      </w:r>
      <w:r>
        <w:rPr>
          <w:rFonts w:ascii="Times New Roman" w:hAnsi="Times New Roman"/>
          <w:color w:val="231F20"/>
          <w:spacing w:val="-6"/>
        </w:rPr>
        <w:t> </w:t>
      </w:r>
      <w:r>
        <w:rPr>
          <w:rFonts w:ascii="Times New Roman" w:hAnsi="Times New Roman"/>
          <w:color w:val="231F20"/>
          <w:spacing w:val="-4"/>
        </w:rPr>
        <w:t>representantes</w:t>
      </w:r>
      <w:r>
        <w:rPr>
          <w:rFonts w:ascii="Times New Roman" w:hAnsi="Times New Roman"/>
          <w:color w:val="231F20"/>
          <w:spacing w:val="-6"/>
        </w:rPr>
        <w:t> </w:t>
      </w:r>
      <w:r>
        <w:rPr>
          <w:rFonts w:ascii="Times New Roman" w:hAnsi="Times New Roman"/>
          <w:color w:val="231F20"/>
        </w:rPr>
        <w:t>popu- </w:t>
      </w:r>
      <w:r>
        <w:rPr>
          <w:rFonts w:ascii="Times New Roman" w:hAnsi="Times New Roman"/>
          <w:color w:val="231F20"/>
          <w:spacing w:val="-4"/>
        </w:rPr>
        <w:t>lares, </w:t>
      </w:r>
      <w:r>
        <w:rPr>
          <w:rFonts w:ascii="Times New Roman" w:hAnsi="Times New Roman"/>
          <w:color w:val="231F20"/>
        </w:rPr>
        <w:t>de </w:t>
      </w:r>
      <w:r>
        <w:rPr>
          <w:rFonts w:ascii="Times New Roman" w:hAnsi="Times New Roman"/>
          <w:color w:val="231F20"/>
          <w:spacing w:val="-4"/>
        </w:rPr>
        <w:t>crearlas </w:t>
      </w:r>
      <w:r>
        <w:rPr>
          <w:rFonts w:ascii="Times New Roman" w:hAnsi="Times New Roman"/>
          <w:color w:val="231F20"/>
        </w:rPr>
        <w:t>y </w:t>
      </w:r>
      <w:r>
        <w:rPr>
          <w:rFonts w:ascii="Times New Roman" w:hAnsi="Times New Roman"/>
          <w:color w:val="231F20"/>
          <w:spacing w:val="-3"/>
        </w:rPr>
        <w:t>modificarlas, mientras </w:t>
      </w:r>
      <w:r>
        <w:rPr>
          <w:rFonts w:ascii="Times New Roman" w:hAnsi="Times New Roman"/>
          <w:color w:val="231F20"/>
        </w:rPr>
        <w:t>que los </w:t>
      </w:r>
      <w:r>
        <w:rPr>
          <w:rFonts w:ascii="Times New Roman" w:hAnsi="Times New Roman"/>
          <w:color w:val="231F20"/>
          <w:spacing w:val="-3"/>
        </w:rPr>
        <w:t>gobernados, </w:t>
      </w:r>
      <w:r>
        <w:rPr>
          <w:rFonts w:ascii="Times New Roman" w:hAnsi="Times New Roman"/>
          <w:color w:val="231F20"/>
        </w:rPr>
        <w:t>como </w:t>
      </w:r>
      <w:r>
        <w:rPr>
          <w:rFonts w:ascii="Times New Roman" w:hAnsi="Times New Roman"/>
          <w:color w:val="231F20"/>
          <w:spacing w:val="-3"/>
        </w:rPr>
        <w:t>ciudadanos, sostienen</w:t>
      </w:r>
      <w:r>
        <w:rPr>
          <w:rFonts w:ascii="Times New Roman" w:hAnsi="Times New Roman"/>
          <w:color w:val="231F20"/>
          <w:spacing w:val="-10"/>
        </w:rPr>
        <w:t> </w:t>
      </w:r>
      <w:r>
        <w:rPr>
          <w:rFonts w:ascii="Times New Roman" w:hAnsi="Times New Roman"/>
          <w:color w:val="231F20"/>
        </w:rPr>
        <w:t>–o</w:t>
      </w:r>
      <w:r>
        <w:rPr>
          <w:rFonts w:ascii="Times New Roman" w:hAnsi="Times New Roman"/>
          <w:color w:val="231F20"/>
          <w:spacing w:val="-10"/>
        </w:rPr>
        <w:t> </w:t>
      </w:r>
      <w:r>
        <w:rPr>
          <w:rFonts w:ascii="Times New Roman" w:hAnsi="Times New Roman"/>
          <w:color w:val="231F20"/>
        </w:rPr>
        <w:t>deben</w:t>
      </w:r>
      <w:r>
        <w:rPr>
          <w:rFonts w:ascii="Times New Roman" w:hAnsi="Times New Roman"/>
          <w:color w:val="231F20"/>
          <w:spacing w:val="-10"/>
        </w:rPr>
        <w:t> </w:t>
      </w:r>
      <w:r>
        <w:rPr>
          <w:rFonts w:ascii="Times New Roman" w:hAnsi="Times New Roman"/>
          <w:color w:val="231F20"/>
        </w:rPr>
        <w:t>sostener–</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ley</w:t>
      </w:r>
      <w:r>
        <w:rPr>
          <w:rFonts w:ascii="Times New Roman" w:hAnsi="Times New Roman"/>
          <w:color w:val="231F20"/>
          <w:spacing w:val="-10"/>
        </w:rPr>
        <w:t> </w:t>
      </w:r>
      <w:r>
        <w:rPr>
          <w:rFonts w:ascii="Times New Roman" w:hAnsi="Times New Roman"/>
          <w:color w:val="231F20"/>
        </w:rPr>
        <w:t>con</w:t>
      </w:r>
      <w:r>
        <w:rPr>
          <w:rFonts w:ascii="Times New Roman" w:hAnsi="Times New Roman"/>
          <w:color w:val="231F20"/>
          <w:spacing w:val="-10"/>
        </w:rPr>
        <w:t> </w:t>
      </w:r>
      <w:r>
        <w:rPr>
          <w:rFonts w:ascii="Times New Roman" w:hAnsi="Times New Roman"/>
          <w:color w:val="231F20"/>
        </w:rPr>
        <w:t>su</w:t>
      </w:r>
      <w:r>
        <w:rPr>
          <w:rFonts w:ascii="Times New Roman" w:hAnsi="Times New Roman"/>
          <w:color w:val="231F20"/>
          <w:spacing w:val="-10"/>
        </w:rPr>
        <w:t> </w:t>
      </w:r>
      <w:r>
        <w:rPr>
          <w:rFonts w:ascii="Times New Roman" w:hAnsi="Times New Roman"/>
          <w:color w:val="231F20"/>
          <w:spacing w:val="-3"/>
        </w:rPr>
        <w:t>cumplimiento</w:t>
      </w:r>
      <w:r>
        <w:rPr>
          <w:rFonts w:ascii="Times New Roman" w:hAnsi="Times New Roman"/>
          <w:color w:val="231F20"/>
          <w:spacing w:val="-10"/>
        </w:rPr>
        <w:t> </w:t>
      </w:r>
      <w:r>
        <w:rPr>
          <w:rFonts w:ascii="Times New Roman" w:hAnsi="Times New Roman"/>
          <w:color w:val="231F20"/>
          <w:spacing w:val="-3"/>
        </w:rPr>
        <w:t>diario</w:t>
      </w:r>
      <w:r>
        <w:rPr>
          <w:rFonts w:ascii="Times New Roman" w:hAnsi="Times New Roman"/>
          <w:color w:val="231F20"/>
          <w:spacing w:val="-10"/>
        </w:rPr>
        <w:t> </w:t>
      </w:r>
      <w:r>
        <w:rPr>
          <w:rFonts w:ascii="Times New Roman" w:hAnsi="Times New Roman"/>
          <w:color w:val="231F20"/>
        </w:rPr>
        <w:t>y</w:t>
      </w:r>
      <w:r>
        <w:rPr>
          <w:rFonts w:ascii="Times New Roman" w:hAnsi="Times New Roman"/>
          <w:color w:val="231F20"/>
          <w:spacing w:val="-10"/>
        </w:rPr>
        <w:t> </w:t>
      </w:r>
      <w:r>
        <w:rPr>
          <w:rFonts w:ascii="Times New Roman" w:hAnsi="Times New Roman"/>
          <w:color w:val="231F20"/>
          <w:spacing w:val="-3"/>
        </w:rPr>
        <w:t>constante,</w:t>
      </w:r>
      <w:r>
        <w:rPr>
          <w:rFonts w:ascii="Times New Roman" w:hAnsi="Times New Roman"/>
          <w:color w:val="231F20"/>
          <w:spacing w:val="-10"/>
        </w:rPr>
        <w:t> </w:t>
      </w:r>
      <w:r>
        <w:rPr>
          <w:rFonts w:ascii="Times New Roman" w:hAnsi="Times New Roman"/>
          <w:color w:val="231F20"/>
        </w:rPr>
        <w:t>con</w:t>
      </w:r>
      <w:r>
        <w:rPr>
          <w:rFonts w:ascii="Times New Roman" w:hAnsi="Times New Roman"/>
          <w:color w:val="231F20"/>
          <w:spacing w:val="-10"/>
        </w:rPr>
        <w:t> </w:t>
      </w:r>
      <w:r>
        <w:rPr>
          <w:rFonts w:ascii="Times New Roman" w:hAnsi="Times New Roman"/>
          <w:color w:val="231F20"/>
        </w:rPr>
        <w:t>su valoración</w:t>
      </w:r>
      <w:r>
        <w:rPr>
          <w:rFonts w:ascii="Times New Roman" w:hAnsi="Times New Roman"/>
          <w:color w:val="231F20"/>
          <w:spacing w:val="-17"/>
        </w:rPr>
        <w:t> </w:t>
      </w:r>
      <w:r>
        <w:rPr>
          <w:rFonts w:ascii="Times New Roman" w:hAnsi="Times New Roman"/>
          <w:color w:val="231F20"/>
          <w:spacing w:val="-3"/>
        </w:rPr>
        <w:t>positiva</w:t>
      </w:r>
      <w:r>
        <w:rPr>
          <w:rFonts w:ascii="Times New Roman" w:hAnsi="Times New Roman"/>
          <w:color w:val="231F20"/>
          <w:spacing w:val="-17"/>
        </w:rPr>
        <w:t> </w:t>
      </w:r>
      <w:r>
        <w:rPr>
          <w:rFonts w:ascii="Times New Roman" w:hAnsi="Times New Roman"/>
          <w:color w:val="231F20"/>
        </w:rPr>
        <w:t>y</w:t>
      </w:r>
      <w:r>
        <w:rPr>
          <w:rFonts w:ascii="Times New Roman" w:hAnsi="Times New Roman"/>
          <w:color w:val="231F20"/>
          <w:spacing w:val="-17"/>
        </w:rPr>
        <w:t> </w:t>
      </w:r>
      <w:r>
        <w:rPr>
          <w:rFonts w:ascii="Times New Roman" w:hAnsi="Times New Roman"/>
          <w:color w:val="231F20"/>
        </w:rPr>
        <w:t>con</w:t>
      </w:r>
      <w:r>
        <w:rPr>
          <w:rFonts w:ascii="Times New Roman" w:hAnsi="Times New Roman"/>
          <w:color w:val="231F20"/>
          <w:spacing w:val="-17"/>
        </w:rPr>
        <w:t> </w:t>
      </w:r>
      <w:r>
        <w:rPr>
          <w:rFonts w:ascii="Times New Roman" w:hAnsi="Times New Roman"/>
          <w:color w:val="231F20"/>
        </w:rPr>
        <w:t>su</w:t>
      </w:r>
      <w:r>
        <w:rPr>
          <w:rFonts w:ascii="Times New Roman" w:hAnsi="Times New Roman"/>
          <w:color w:val="231F20"/>
          <w:spacing w:val="-17"/>
        </w:rPr>
        <w:t> </w:t>
      </w:r>
      <w:r>
        <w:rPr>
          <w:rFonts w:ascii="Times New Roman" w:hAnsi="Times New Roman"/>
          <w:color w:val="231F20"/>
          <w:spacing w:val="-3"/>
        </w:rPr>
        <w:t>aceptación</w:t>
      </w:r>
      <w:r>
        <w:rPr>
          <w:rFonts w:ascii="Times New Roman" w:hAnsi="Times New Roman"/>
          <w:color w:val="231F20"/>
          <w:spacing w:val="-16"/>
        </w:rPr>
        <w:t> </w:t>
      </w:r>
      <w:r>
        <w:rPr>
          <w:rFonts w:ascii="Times New Roman" w:hAnsi="Times New Roman"/>
          <w:color w:val="231F20"/>
        </w:rPr>
        <w:t>como</w:t>
      </w:r>
      <w:r>
        <w:rPr>
          <w:rFonts w:ascii="Times New Roman" w:hAnsi="Times New Roman"/>
          <w:color w:val="231F20"/>
          <w:spacing w:val="-17"/>
        </w:rPr>
        <w:t> </w:t>
      </w:r>
      <w:r>
        <w:rPr>
          <w:rFonts w:ascii="Times New Roman" w:hAnsi="Times New Roman"/>
          <w:color w:val="231F20"/>
        </w:rPr>
        <w:t>valor</w:t>
      </w:r>
      <w:r>
        <w:rPr>
          <w:rFonts w:ascii="Times New Roman" w:hAnsi="Times New Roman"/>
          <w:color w:val="231F20"/>
          <w:spacing w:val="-17"/>
        </w:rPr>
        <w:t> </w:t>
      </w:r>
      <w:r>
        <w:rPr>
          <w:rFonts w:ascii="Times New Roman" w:hAnsi="Times New Roman"/>
          <w:color w:val="231F20"/>
          <w:spacing w:val="-3"/>
        </w:rPr>
        <w:t>democrático.</w:t>
      </w:r>
    </w:p>
    <w:p>
      <w:pPr>
        <w:pStyle w:val="BodyText"/>
        <w:spacing w:line="247" w:lineRule="auto"/>
        <w:ind w:left="113" w:right="111" w:firstLine="283"/>
        <w:jc w:val="both"/>
        <w:rPr>
          <w:rFonts w:ascii="Times New Roman" w:hAnsi="Times New Roman"/>
        </w:rPr>
      </w:pPr>
      <w:r>
        <w:rPr>
          <w:rFonts w:ascii="Times New Roman" w:hAnsi="Times New Roman"/>
          <w:color w:val="231F20"/>
        </w:rPr>
        <w:t>La cultura política es concebida como el conjunto de valores, representacio- nes, expectativas y demandas que le confieren al grupo social una identidad po- lítica, necesaria para el adecuado funcionamiento de la existencia de una cultura de legalidad. En ese sentido, las instituciones educativas y las que contribuyen a la</w:t>
      </w:r>
      <w:r>
        <w:rPr>
          <w:rFonts w:ascii="Times New Roman" w:hAnsi="Times New Roman"/>
          <w:color w:val="231F20"/>
          <w:spacing w:val="-9"/>
        </w:rPr>
        <w:t> </w:t>
      </w:r>
      <w:r>
        <w:rPr>
          <w:rFonts w:ascii="Times New Roman" w:hAnsi="Times New Roman"/>
          <w:color w:val="231F20"/>
        </w:rPr>
        <w:t>integración</w:t>
      </w:r>
      <w:r>
        <w:rPr>
          <w:rFonts w:ascii="Times New Roman" w:hAnsi="Times New Roman"/>
          <w:color w:val="231F20"/>
          <w:spacing w:val="-8"/>
        </w:rPr>
        <w:t> </w:t>
      </w:r>
      <w:r>
        <w:rPr>
          <w:rFonts w:ascii="Times New Roman" w:hAnsi="Times New Roman"/>
          <w:color w:val="231F20"/>
        </w:rPr>
        <w:t>social</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los</w:t>
      </w:r>
      <w:r>
        <w:rPr>
          <w:rFonts w:ascii="Times New Roman" w:hAnsi="Times New Roman"/>
          <w:color w:val="231F20"/>
          <w:spacing w:val="-9"/>
        </w:rPr>
        <w:t> </w:t>
      </w:r>
      <w:r>
        <w:rPr>
          <w:rFonts w:ascii="Times New Roman" w:hAnsi="Times New Roman"/>
          <w:color w:val="231F20"/>
        </w:rPr>
        <w:t>individuos</w:t>
      </w:r>
      <w:r>
        <w:rPr>
          <w:rFonts w:ascii="Times New Roman" w:hAnsi="Times New Roman"/>
          <w:color w:val="231F20"/>
          <w:spacing w:val="-8"/>
        </w:rPr>
        <w:t> </w:t>
      </w:r>
      <w:r>
        <w:rPr>
          <w:rFonts w:ascii="Times New Roman" w:hAnsi="Times New Roman"/>
          <w:color w:val="231F20"/>
        </w:rPr>
        <w:t>tienen</w:t>
      </w:r>
      <w:r>
        <w:rPr>
          <w:rFonts w:ascii="Times New Roman" w:hAnsi="Times New Roman"/>
          <w:color w:val="231F20"/>
          <w:spacing w:val="-8"/>
        </w:rPr>
        <w:t> </w:t>
      </w:r>
      <w:r>
        <w:rPr>
          <w:rFonts w:ascii="Times New Roman" w:hAnsi="Times New Roman"/>
          <w:color w:val="231F20"/>
        </w:rPr>
        <w:t>la</w:t>
      </w:r>
      <w:r>
        <w:rPr>
          <w:rFonts w:ascii="Times New Roman" w:hAnsi="Times New Roman"/>
          <w:color w:val="231F20"/>
          <w:spacing w:val="-9"/>
        </w:rPr>
        <w:t> </w:t>
      </w:r>
      <w:r>
        <w:rPr>
          <w:rFonts w:ascii="Times New Roman" w:hAnsi="Times New Roman"/>
          <w:color w:val="231F20"/>
        </w:rPr>
        <w:t>obligación</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difundir</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9"/>
        </w:rPr>
        <w:t> </w:t>
      </w:r>
      <w:r>
        <w:rPr>
          <w:rFonts w:ascii="Times New Roman" w:hAnsi="Times New Roman"/>
          <w:color w:val="231F20"/>
        </w:rPr>
        <w:t>defender el valor democrático, ejerciendo permanentemente la promoción de la cultura política y democrática; en efecto, el Estado expide leyes que la ciudadanía</w:t>
      </w:r>
      <w:r>
        <w:rPr>
          <w:rFonts w:ascii="Times New Roman" w:hAnsi="Times New Roman"/>
          <w:color w:val="231F20"/>
          <w:spacing w:val="36"/>
        </w:rPr>
        <w:t> </w:t>
      </w:r>
      <w:r>
        <w:rPr>
          <w:rFonts w:ascii="Times New Roman" w:hAnsi="Times New Roman"/>
          <w:color w:val="231F20"/>
        </w:rPr>
        <w:t>debe</w:t>
      </w:r>
    </w:p>
    <w:p>
      <w:pPr>
        <w:spacing w:after="0" w:line="247" w:lineRule="auto"/>
        <w:jc w:val="both"/>
        <w:rPr>
          <w:rFonts w:ascii="Times New Roman" w:hAnsi="Times New Roman"/>
        </w:rPr>
        <w:sectPr>
          <w:pgSz w:w="9360" w:h="12760"/>
          <w:pgMar w:top="620" w:bottom="280" w:left="1020" w:right="1020"/>
        </w:sectPr>
      </w:pPr>
    </w:p>
    <w:p>
      <w:pPr>
        <w:tabs>
          <w:tab w:pos="7002" w:val="left" w:leader="none"/>
        </w:tabs>
        <w:spacing w:before="45"/>
        <w:ind w:left="113" w:right="24" w:firstLine="4992"/>
        <w:jc w:val="left"/>
        <w:rPr>
          <w:rFonts w:ascii="Times New Roman" w:hAnsi="Times New Roman"/>
          <w:sz w:val="20"/>
        </w:rPr>
      </w:pPr>
      <w:r>
        <w:rPr>
          <w:rFonts w:ascii="Cambria" w:hAnsi="Cambria"/>
          <w:i/>
          <w:color w:val="231F20"/>
          <w:w w:val="85"/>
          <w:sz w:val="20"/>
        </w:rPr>
        <w:t>Régimen</w:t>
      </w:r>
      <w:r>
        <w:rPr>
          <w:rFonts w:ascii="Cambria" w:hAnsi="Cambria"/>
          <w:i/>
          <w:color w:val="231F20"/>
          <w:spacing w:val="-9"/>
          <w:w w:val="85"/>
          <w:sz w:val="20"/>
        </w:rPr>
        <w:t> </w:t>
      </w:r>
      <w:r>
        <w:rPr>
          <w:rFonts w:ascii="Cambria" w:hAnsi="Cambria"/>
          <w:i/>
          <w:color w:val="231F20"/>
          <w:w w:val="85"/>
          <w:sz w:val="20"/>
        </w:rPr>
        <w:t>democráttico</w:t>
        <w:tab/>
      </w:r>
      <w:r>
        <w:rPr>
          <w:rFonts w:ascii="Times New Roman" w:hAnsi="Times New Roman"/>
          <w:color w:val="231F20"/>
          <w:w w:val="95"/>
          <w:sz w:val="20"/>
        </w:rPr>
        <w:t>71</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rPr>
          <w:rFonts w:ascii="Times New Roman"/>
          <w:sz w:val="26"/>
        </w:rPr>
      </w:pPr>
    </w:p>
    <w:p>
      <w:pPr>
        <w:pStyle w:val="BodyText"/>
        <w:spacing w:line="247" w:lineRule="auto"/>
        <w:ind w:left="113" w:right="111"/>
        <w:jc w:val="both"/>
        <w:rPr>
          <w:rFonts w:ascii="Times New Roman" w:hAnsi="Times New Roman"/>
        </w:rPr>
      </w:pPr>
      <w:r>
        <w:rPr>
          <w:rFonts w:ascii="Times New Roman" w:hAnsi="Times New Roman"/>
          <w:color w:val="231F20"/>
          <w:spacing w:val="-4"/>
        </w:rPr>
        <w:t>respetar, </w:t>
      </w:r>
      <w:r>
        <w:rPr>
          <w:rFonts w:ascii="Times New Roman" w:hAnsi="Times New Roman"/>
          <w:color w:val="231F20"/>
        </w:rPr>
        <w:t>pero las leyes exigen una educación democrática responsable que con- duzca a los ciudadanos a asumir las normas. La cultura política es el sostén y al mismo</w:t>
      </w:r>
      <w:r>
        <w:rPr>
          <w:rFonts w:ascii="Times New Roman" w:hAnsi="Times New Roman"/>
          <w:color w:val="231F20"/>
          <w:spacing w:val="-5"/>
        </w:rPr>
        <w:t> </w:t>
      </w:r>
      <w:r>
        <w:rPr>
          <w:rFonts w:ascii="Times New Roman" w:hAnsi="Times New Roman"/>
          <w:color w:val="231F20"/>
        </w:rPr>
        <w:t>tiempo</w:t>
      </w:r>
      <w:r>
        <w:rPr>
          <w:rFonts w:ascii="Times New Roman" w:hAnsi="Times New Roman"/>
          <w:color w:val="231F20"/>
          <w:spacing w:val="-5"/>
        </w:rPr>
        <w:t> </w:t>
      </w:r>
      <w:r>
        <w:rPr>
          <w:rFonts w:ascii="Times New Roman" w:hAnsi="Times New Roman"/>
          <w:color w:val="231F20"/>
        </w:rPr>
        <w:t>está</w:t>
      </w:r>
      <w:r>
        <w:rPr>
          <w:rFonts w:ascii="Times New Roman" w:hAnsi="Times New Roman"/>
          <w:color w:val="231F20"/>
          <w:spacing w:val="-5"/>
        </w:rPr>
        <w:t> </w:t>
      </w:r>
      <w:r>
        <w:rPr>
          <w:rFonts w:ascii="Times New Roman" w:hAnsi="Times New Roman"/>
          <w:color w:val="231F20"/>
        </w:rPr>
        <w:t>respaldada</w:t>
      </w:r>
      <w:r>
        <w:rPr>
          <w:rFonts w:ascii="Times New Roman" w:hAnsi="Times New Roman"/>
          <w:color w:val="231F20"/>
          <w:spacing w:val="-5"/>
        </w:rPr>
        <w:t> </w:t>
      </w:r>
      <w:r>
        <w:rPr>
          <w:rFonts w:ascii="Times New Roman" w:hAnsi="Times New Roman"/>
          <w:color w:val="231F20"/>
        </w:rPr>
        <w:t>por</w:t>
      </w:r>
      <w:r>
        <w:rPr>
          <w:rFonts w:ascii="Times New Roman" w:hAnsi="Times New Roman"/>
          <w:color w:val="231F20"/>
          <w:spacing w:val="-5"/>
        </w:rPr>
        <w:t> </w:t>
      </w:r>
      <w:r>
        <w:rPr>
          <w:rFonts w:ascii="Times New Roman" w:hAnsi="Times New Roman"/>
          <w:color w:val="231F20"/>
        </w:rPr>
        <w:t>las</w:t>
      </w:r>
      <w:r>
        <w:rPr>
          <w:rFonts w:ascii="Times New Roman" w:hAnsi="Times New Roman"/>
          <w:color w:val="231F20"/>
          <w:spacing w:val="-5"/>
        </w:rPr>
        <w:t> </w:t>
      </w:r>
      <w:r>
        <w:rPr>
          <w:rFonts w:ascii="Times New Roman" w:hAnsi="Times New Roman"/>
          <w:color w:val="231F20"/>
        </w:rPr>
        <w:t>instituciones</w:t>
      </w:r>
      <w:r>
        <w:rPr>
          <w:rFonts w:ascii="Times New Roman" w:hAnsi="Times New Roman"/>
          <w:color w:val="231F20"/>
          <w:spacing w:val="-5"/>
        </w:rPr>
        <w:t> </w:t>
      </w:r>
      <w:r>
        <w:rPr>
          <w:rFonts w:ascii="Times New Roman" w:hAnsi="Times New Roman"/>
          <w:color w:val="231F20"/>
        </w:rPr>
        <w:t>políticas</w:t>
      </w:r>
      <w:r>
        <w:rPr>
          <w:rFonts w:ascii="Times New Roman" w:hAnsi="Times New Roman"/>
          <w:color w:val="231F20"/>
          <w:spacing w:val="-5"/>
        </w:rPr>
        <w:t> </w:t>
      </w:r>
      <w:r>
        <w:rPr>
          <w:rFonts w:ascii="Times New Roman" w:hAnsi="Times New Roman"/>
          <w:color w:val="231F20"/>
        </w:rPr>
        <w:t>vigentes</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como</w:t>
      </w:r>
      <w:r>
        <w:rPr>
          <w:rFonts w:ascii="Times New Roman" w:hAnsi="Times New Roman"/>
          <w:color w:val="231F20"/>
          <w:spacing w:val="-5"/>
        </w:rPr>
        <w:t> </w:t>
      </w:r>
      <w:r>
        <w:rPr>
          <w:rFonts w:ascii="Times New Roman" w:hAnsi="Times New Roman"/>
          <w:color w:val="231F20"/>
        </w:rPr>
        <w:t>tal, es</w:t>
      </w:r>
      <w:r>
        <w:rPr>
          <w:rFonts w:ascii="Times New Roman" w:hAnsi="Times New Roman"/>
          <w:color w:val="231F20"/>
          <w:spacing w:val="-16"/>
        </w:rPr>
        <w:t> </w:t>
      </w:r>
      <w:r>
        <w:rPr>
          <w:rFonts w:ascii="Times New Roman" w:hAnsi="Times New Roman"/>
          <w:color w:val="231F20"/>
        </w:rPr>
        <w:t>indispensable</w:t>
      </w:r>
      <w:r>
        <w:rPr>
          <w:rFonts w:ascii="Times New Roman" w:hAnsi="Times New Roman"/>
          <w:color w:val="231F20"/>
          <w:spacing w:val="-16"/>
        </w:rPr>
        <w:t> </w:t>
      </w:r>
      <w:r>
        <w:rPr>
          <w:rFonts w:ascii="Times New Roman" w:hAnsi="Times New Roman"/>
          <w:color w:val="231F20"/>
        </w:rPr>
        <w:t>para</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rPr>
        <w:t>erección</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existencia</w:t>
      </w:r>
      <w:r>
        <w:rPr>
          <w:rFonts w:ascii="Times New Roman" w:hAnsi="Times New Roman"/>
          <w:color w:val="231F20"/>
          <w:spacing w:val="-17"/>
        </w:rPr>
        <w:t> </w:t>
      </w:r>
      <w:r>
        <w:rPr>
          <w:rFonts w:ascii="Times New Roman" w:hAnsi="Times New Roman"/>
          <w:color w:val="231F20"/>
        </w:rPr>
        <w:t>de</w:t>
      </w:r>
      <w:r>
        <w:rPr>
          <w:rFonts w:ascii="Times New Roman" w:hAnsi="Times New Roman"/>
          <w:color w:val="231F20"/>
          <w:spacing w:val="-16"/>
        </w:rPr>
        <w:t> </w:t>
      </w:r>
      <w:r>
        <w:rPr>
          <w:rFonts w:ascii="Times New Roman" w:hAnsi="Times New Roman"/>
          <w:color w:val="231F20"/>
        </w:rPr>
        <w:t>las</w:t>
      </w:r>
      <w:r>
        <w:rPr>
          <w:rFonts w:ascii="Times New Roman" w:hAnsi="Times New Roman"/>
          <w:color w:val="231F20"/>
          <w:spacing w:val="-16"/>
        </w:rPr>
        <w:t> </w:t>
      </w:r>
      <w:r>
        <w:rPr>
          <w:rFonts w:ascii="Times New Roman" w:hAnsi="Times New Roman"/>
          <w:color w:val="231F20"/>
        </w:rPr>
        <w:t>mismas,</w:t>
      </w:r>
      <w:r>
        <w:rPr>
          <w:rFonts w:ascii="Times New Roman" w:hAnsi="Times New Roman"/>
          <w:color w:val="231F20"/>
          <w:spacing w:val="-16"/>
        </w:rPr>
        <w:t> </w:t>
      </w:r>
      <w:r>
        <w:rPr>
          <w:rFonts w:ascii="Times New Roman" w:hAnsi="Times New Roman"/>
          <w:color w:val="231F20"/>
        </w:rPr>
        <w:t>basadas</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fundamen- tadas</w:t>
      </w:r>
      <w:r>
        <w:rPr>
          <w:rFonts w:ascii="Times New Roman" w:hAnsi="Times New Roman"/>
          <w:color w:val="231F20"/>
          <w:spacing w:val="-11"/>
        </w:rPr>
        <w:t> </w:t>
      </w:r>
      <w:r>
        <w:rPr>
          <w:rFonts w:ascii="Times New Roman" w:hAnsi="Times New Roman"/>
          <w:color w:val="231F20"/>
        </w:rPr>
        <w:t>en</w:t>
      </w:r>
      <w:r>
        <w:rPr>
          <w:rFonts w:ascii="Times New Roman" w:hAnsi="Times New Roman"/>
          <w:color w:val="231F20"/>
          <w:spacing w:val="-12"/>
        </w:rPr>
        <w:t> </w:t>
      </w:r>
      <w:r>
        <w:rPr>
          <w:rFonts w:ascii="Times New Roman" w:hAnsi="Times New Roman"/>
          <w:color w:val="231F20"/>
        </w:rPr>
        <w:t>las</w:t>
      </w:r>
      <w:r>
        <w:rPr>
          <w:rFonts w:ascii="Times New Roman" w:hAnsi="Times New Roman"/>
          <w:color w:val="231F20"/>
          <w:spacing w:val="-11"/>
        </w:rPr>
        <w:t> </w:t>
      </w:r>
      <w:r>
        <w:rPr>
          <w:rFonts w:ascii="Times New Roman" w:hAnsi="Times New Roman"/>
          <w:color w:val="231F20"/>
        </w:rPr>
        <w:t>leyes</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1"/>
        </w:rPr>
        <w:t> </w:t>
      </w:r>
      <w:r>
        <w:rPr>
          <w:rFonts w:ascii="Times New Roman" w:hAnsi="Times New Roman"/>
          <w:color w:val="231F20"/>
        </w:rPr>
        <w:t>para</w:t>
      </w:r>
      <w:r>
        <w:rPr>
          <w:rFonts w:ascii="Times New Roman" w:hAnsi="Times New Roman"/>
          <w:color w:val="231F20"/>
          <w:spacing w:val="-11"/>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rPr>
        <w:t>éstas</w:t>
      </w:r>
      <w:r>
        <w:rPr>
          <w:rFonts w:ascii="Times New Roman" w:hAnsi="Times New Roman"/>
          <w:color w:val="231F20"/>
          <w:spacing w:val="-11"/>
        </w:rPr>
        <w:t> </w:t>
      </w:r>
      <w:r>
        <w:rPr>
          <w:rFonts w:ascii="Times New Roman" w:hAnsi="Times New Roman"/>
          <w:color w:val="231F20"/>
        </w:rPr>
        <w:t>sean</w:t>
      </w:r>
      <w:r>
        <w:rPr>
          <w:rFonts w:ascii="Times New Roman" w:hAnsi="Times New Roman"/>
          <w:color w:val="231F20"/>
          <w:spacing w:val="-12"/>
        </w:rPr>
        <w:t> </w:t>
      </w:r>
      <w:r>
        <w:rPr>
          <w:rFonts w:ascii="Times New Roman" w:hAnsi="Times New Roman"/>
          <w:color w:val="231F20"/>
        </w:rPr>
        <w:t>respetadas</w:t>
      </w:r>
      <w:r>
        <w:rPr>
          <w:rFonts w:ascii="Times New Roman" w:hAnsi="Times New Roman"/>
          <w:color w:val="231F20"/>
          <w:spacing w:val="-11"/>
        </w:rPr>
        <w:t> </w:t>
      </w:r>
      <w:r>
        <w:rPr>
          <w:rFonts w:ascii="Times New Roman" w:hAnsi="Times New Roman"/>
          <w:color w:val="231F20"/>
        </w:rPr>
        <w:t>es</w:t>
      </w:r>
      <w:r>
        <w:rPr>
          <w:rFonts w:ascii="Times New Roman" w:hAnsi="Times New Roman"/>
          <w:color w:val="231F20"/>
          <w:spacing w:val="-11"/>
        </w:rPr>
        <w:t> </w:t>
      </w:r>
      <w:r>
        <w:rPr>
          <w:rFonts w:ascii="Times New Roman" w:hAnsi="Times New Roman"/>
          <w:color w:val="231F20"/>
        </w:rPr>
        <w:t>necesario</w:t>
      </w:r>
      <w:r>
        <w:rPr>
          <w:rFonts w:ascii="Times New Roman" w:hAnsi="Times New Roman"/>
          <w:color w:val="231F20"/>
          <w:spacing w:val="-11"/>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rPr>
        <w:t>los</w:t>
      </w:r>
      <w:r>
        <w:rPr>
          <w:rFonts w:ascii="Times New Roman" w:hAnsi="Times New Roman"/>
          <w:color w:val="231F20"/>
          <w:spacing w:val="-11"/>
        </w:rPr>
        <w:t> </w:t>
      </w:r>
      <w:r>
        <w:rPr>
          <w:rFonts w:ascii="Times New Roman" w:hAnsi="Times New Roman"/>
          <w:color w:val="231F20"/>
        </w:rPr>
        <w:t>individuos estén</w:t>
      </w:r>
      <w:r>
        <w:rPr>
          <w:rFonts w:ascii="Times New Roman" w:hAnsi="Times New Roman"/>
          <w:color w:val="231F20"/>
          <w:spacing w:val="-7"/>
        </w:rPr>
        <w:t> </w:t>
      </w:r>
      <w:r>
        <w:rPr>
          <w:rFonts w:ascii="Times New Roman" w:hAnsi="Times New Roman"/>
          <w:color w:val="231F20"/>
        </w:rPr>
        <w:t>dispuestos</w:t>
      </w:r>
      <w:r>
        <w:rPr>
          <w:rFonts w:ascii="Times New Roman" w:hAnsi="Times New Roman"/>
          <w:color w:val="231F20"/>
          <w:spacing w:val="-6"/>
        </w:rPr>
        <w:t> </w:t>
      </w:r>
      <w:r>
        <w:rPr>
          <w:rFonts w:ascii="Times New Roman" w:hAnsi="Times New Roman"/>
          <w:color w:val="231F20"/>
        </w:rPr>
        <w:t>a</w:t>
      </w:r>
      <w:r>
        <w:rPr>
          <w:rFonts w:ascii="Times New Roman" w:hAnsi="Times New Roman"/>
          <w:color w:val="231F20"/>
          <w:spacing w:val="-7"/>
        </w:rPr>
        <w:t> </w:t>
      </w:r>
      <w:r>
        <w:rPr>
          <w:rFonts w:ascii="Times New Roman" w:hAnsi="Times New Roman"/>
          <w:color w:val="231F20"/>
        </w:rPr>
        <w:t>someterse</w:t>
      </w:r>
      <w:r>
        <w:rPr>
          <w:rFonts w:ascii="Times New Roman" w:hAnsi="Times New Roman"/>
          <w:color w:val="231F20"/>
          <w:spacing w:val="-7"/>
        </w:rPr>
        <w:t> </w:t>
      </w:r>
      <w:r>
        <w:rPr>
          <w:rFonts w:ascii="Times New Roman" w:hAnsi="Times New Roman"/>
          <w:color w:val="231F20"/>
        </w:rPr>
        <w:t>a</w:t>
      </w:r>
      <w:r>
        <w:rPr>
          <w:rFonts w:ascii="Times New Roman" w:hAnsi="Times New Roman"/>
          <w:color w:val="231F20"/>
          <w:spacing w:val="-7"/>
        </w:rPr>
        <w:t> </w:t>
      </w:r>
      <w:r>
        <w:rPr>
          <w:rFonts w:ascii="Times New Roman" w:hAnsi="Times New Roman"/>
          <w:color w:val="231F20"/>
        </w:rPr>
        <w:t>ellas,</w:t>
      </w:r>
      <w:r>
        <w:rPr>
          <w:rFonts w:ascii="Times New Roman" w:hAnsi="Times New Roman"/>
          <w:color w:val="231F20"/>
          <w:spacing w:val="-7"/>
        </w:rPr>
        <w:t> </w:t>
      </w:r>
      <w:r>
        <w:rPr>
          <w:rFonts w:ascii="Times New Roman" w:hAnsi="Times New Roman"/>
          <w:color w:val="231F20"/>
        </w:rPr>
        <w:t>es</w:t>
      </w:r>
      <w:r>
        <w:rPr>
          <w:rFonts w:ascii="Times New Roman" w:hAnsi="Times New Roman"/>
          <w:color w:val="231F20"/>
          <w:spacing w:val="-7"/>
        </w:rPr>
        <w:t> </w:t>
      </w:r>
      <w:r>
        <w:rPr>
          <w:rFonts w:ascii="Times New Roman" w:hAnsi="Times New Roman"/>
          <w:color w:val="231F20"/>
          <w:spacing w:val="-5"/>
        </w:rPr>
        <w:t>decir,</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7"/>
        </w:rPr>
        <w:t> </w:t>
      </w:r>
      <w:r>
        <w:rPr>
          <w:rFonts w:ascii="Times New Roman" w:hAnsi="Times New Roman"/>
          <w:color w:val="231F20"/>
        </w:rPr>
        <w:t>encuentren</w:t>
      </w:r>
      <w:r>
        <w:rPr>
          <w:rFonts w:ascii="Times New Roman" w:hAnsi="Times New Roman"/>
          <w:color w:val="231F20"/>
          <w:spacing w:val="-7"/>
        </w:rPr>
        <w:t> </w:t>
      </w:r>
      <w:r>
        <w:rPr>
          <w:rFonts w:ascii="Times New Roman" w:hAnsi="Times New Roman"/>
          <w:color w:val="231F20"/>
        </w:rPr>
        <w:t>beneficios</w:t>
      </w:r>
      <w:r>
        <w:rPr>
          <w:rFonts w:ascii="Times New Roman" w:hAnsi="Times New Roman"/>
          <w:color w:val="231F20"/>
          <w:spacing w:val="-7"/>
        </w:rPr>
        <w:t> </w:t>
      </w:r>
      <w:r>
        <w:rPr>
          <w:rFonts w:ascii="Times New Roman" w:hAnsi="Times New Roman"/>
          <w:color w:val="231F20"/>
        </w:rPr>
        <w:t>claros</w:t>
      </w:r>
      <w:r>
        <w:rPr>
          <w:rFonts w:ascii="Times New Roman" w:hAnsi="Times New Roman"/>
          <w:color w:val="231F20"/>
          <w:spacing w:val="-7"/>
        </w:rPr>
        <w:t> </w:t>
      </w:r>
      <w:r>
        <w:rPr>
          <w:rFonts w:ascii="Times New Roman" w:hAnsi="Times New Roman"/>
          <w:color w:val="231F20"/>
        </w:rPr>
        <w:t>en el cumplimiento de las disposiciones normativas. </w:t>
      </w:r>
      <w:r>
        <w:rPr>
          <w:rFonts w:ascii="Times New Roman" w:hAnsi="Times New Roman"/>
          <w:color w:val="231F20"/>
          <w:spacing w:val="-6"/>
        </w:rPr>
        <w:t>Por </w:t>
      </w:r>
      <w:r>
        <w:rPr>
          <w:rFonts w:ascii="Times New Roman" w:hAnsi="Times New Roman"/>
          <w:color w:val="231F20"/>
        </w:rPr>
        <w:t>ello se debe considerar la socialización política en lo </w:t>
      </w:r>
      <w:r>
        <w:rPr>
          <w:rFonts w:ascii="Times New Roman" w:hAnsi="Times New Roman"/>
          <w:color w:val="231F20"/>
          <w:spacing w:val="-3"/>
        </w:rPr>
        <w:t>referente </w:t>
      </w:r>
      <w:r>
        <w:rPr>
          <w:rFonts w:ascii="Times New Roman" w:hAnsi="Times New Roman"/>
          <w:color w:val="231F20"/>
        </w:rPr>
        <w:t>a cómo, qué y cuándo aprende la población acerca de la política; es un proceso de aprendizaje e interiorización de valores, símbolos</w:t>
      </w:r>
      <w:r>
        <w:rPr>
          <w:rFonts w:ascii="Times New Roman" w:hAnsi="Times New Roman"/>
          <w:color w:val="231F20"/>
          <w:spacing w:val="-17"/>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actitudes</w:t>
      </w:r>
      <w:r>
        <w:rPr>
          <w:rFonts w:ascii="Times New Roman" w:hAnsi="Times New Roman"/>
          <w:color w:val="231F20"/>
          <w:spacing w:val="-16"/>
        </w:rPr>
        <w:t> </w:t>
      </w:r>
      <w:r>
        <w:rPr>
          <w:rFonts w:ascii="Times New Roman" w:hAnsi="Times New Roman"/>
          <w:color w:val="231F20"/>
        </w:rPr>
        <w:t>de</w:t>
      </w:r>
      <w:r>
        <w:rPr>
          <w:rFonts w:ascii="Times New Roman" w:hAnsi="Times New Roman"/>
          <w:color w:val="231F20"/>
          <w:spacing w:val="-16"/>
        </w:rPr>
        <w:t> </w:t>
      </w:r>
      <w:r>
        <w:rPr>
          <w:rFonts w:ascii="Times New Roman" w:hAnsi="Times New Roman"/>
          <w:color w:val="231F20"/>
          <w:spacing w:val="-3"/>
        </w:rPr>
        <w:t>larga</w:t>
      </w:r>
      <w:r>
        <w:rPr>
          <w:rFonts w:ascii="Times New Roman" w:hAnsi="Times New Roman"/>
          <w:color w:val="231F20"/>
          <w:spacing w:val="-17"/>
        </w:rPr>
        <w:t> </w:t>
      </w:r>
      <w:r>
        <w:rPr>
          <w:rFonts w:ascii="Times New Roman" w:hAnsi="Times New Roman"/>
          <w:color w:val="231F20"/>
        </w:rPr>
        <w:t>duración</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mucho</w:t>
      </w:r>
      <w:r>
        <w:rPr>
          <w:rFonts w:ascii="Times New Roman" w:hAnsi="Times New Roman"/>
          <w:color w:val="231F20"/>
          <w:spacing w:val="-16"/>
        </w:rPr>
        <w:t> </w:t>
      </w:r>
      <w:r>
        <w:rPr>
          <w:rFonts w:ascii="Times New Roman" w:hAnsi="Times New Roman"/>
          <w:color w:val="231F20"/>
        </w:rPr>
        <w:t>menos</w:t>
      </w:r>
      <w:r>
        <w:rPr>
          <w:rFonts w:ascii="Times New Roman" w:hAnsi="Times New Roman"/>
          <w:color w:val="231F20"/>
          <w:spacing w:val="-16"/>
        </w:rPr>
        <w:t> </w:t>
      </w:r>
      <w:r>
        <w:rPr>
          <w:rFonts w:ascii="Times New Roman" w:hAnsi="Times New Roman"/>
          <w:color w:val="231F20"/>
        </w:rPr>
        <w:t>directo,</w:t>
      </w:r>
      <w:r>
        <w:rPr>
          <w:rFonts w:ascii="Times New Roman" w:hAnsi="Times New Roman"/>
          <w:color w:val="231F20"/>
          <w:spacing w:val="-16"/>
        </w:rPr>
        <w:t> </w:t>
      </w:r>
      <w:r>
        <w:rPr>
          <w:rFonts w:ascii="Times New Roman" w:hAnsi="Times New Roman"/>
          <w:color w:val="231F20"/>
        </w:rPr>
        <w:t>formal</w:t>
      </w:r>
      <w:r>
        <w:rPr>
          <w:rFonts w:ascii="Times New Roman" w:hAnsi="Times New Roman"/>
          <w:color w:val="231F20"/>
          <w:spacing w:val="-17"/>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cognosci- tivo</w:t>
      </w:r>
      <w:r>
        <w:rPr>
          <w:rFonts w:ascii="Times New Roman" w:hAnsi="Times New Roman"/>
          <w:color w:val="231F20"/>
          <w:spacing w:val="-11"/>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rPr>
        <w:t>el</w:t>
      </w:r>
      <w:r>
        <w:rPr>
          <w:rFonts w:ascii="Times New Roman" w:hAnsi="Times New Roman"/>
          <w:color w:val="231F20"/>
          <w:spacing w:val="-11"/>
        </w:rPr>
        <w:t> </w:t>
      </w:r>
      <w:r>
        <w:rPr>
          <w:rFonts w:ascii="Times New Roman" w:hAnsi="Times New Roman"/>
          <w:color w:val="231F20"/>
        </w:rPr>
        <w:t>aprendizaje</w:t>
      </w:r>
      <w:r>
        <w:rPr>
          <w:rFonts w:ascii="Times New Roman" w:hAnsi="Times New Roman"/>
          <w:color w:val="231F20"/>
          <w:spacing w:val="-11"/>
        </w:rPr>
        <w:t> </w:t>
      </w:r>
      <w:r>
        <w:rPr>
          <w:rFonts w:ascii="Times New Roman" w:hAnsi="Times New Roman"/>
          <w:color w:val="231F20"/>
        </w:rPr>
        <w:t>escolar;</w:t>
      </w:r>
      <w:r>
        <w:rPr>
          <w:rFonts w:ascii="Times New Roman" w:hAnsi="Times New Roman"/>
          <w:color w:val="231F20"/>
          <w:spacing w:val="-11"/>
        </w:rPr>
        <w:t> </w:t>
      </w:r>
      <w:r>
        <w:rPr>
          <w:rFonts w:ascii="Times New Roman" w:hAnsi="Times New Roman"/>
          <w:color w:val="231F20"/>
        </w:rPr>
        <w:t>es</w:t>
      </w:r>
      <w:r>
        <w:rPr>
          <w:rFonts w:ascii="Times New Roman" w:hAnsi="Times New Roman"/>
          <w:color w:val="231F20"/>
          <w:spacing w:val="-11"/>
        </w:rPr>
        <w:t> </w:t>
      </w:r>
      <w:r>
        <w:rPr>
          <w:rFonts w:ascii="Times New Roman" w:hAnsi="Times New Roman"/>
          <w:color w:val="231F20"/>
        </w:rPr>
        <w:t>un</w:t>
      </w:r>
      <w:r>
        <w:rPr>
          <w:rFonts w:ascii="Times New Roman" w:hAnsi="Times New Roman"/>
          <w:color w:val="231F20"/>
          <w:spacing w:val="-11"/>
        </w:rPr>
        <w:t> </w:t>
      </w:r>
      <w:r>
        <w:rPr>
          <w:rFonts w:ascii="Times New Roman" w:hAnsi="Times New Roman"/>
          <w:color w:val="231F20"/>
        </w:rPr>
        <w:t>proceso</w:t>
      </w:r>
      <w:r>
        <w:rPr>
          <w:rFonts w:ascii="Times New Roman" w:hAnsi="Times New Roman"/>
          <w:color w:val="231F20"/>
          <w:spacing w:val="-12"/>
        </w:rPr>
        <w:t> </w:t>
      </w:r>
      <w:r>
        <w:rPr>
          <w:rFonts w:ascii="Times New Roman" w:hAnsi="Times New Roman"/>
          <w:color w:val="231F20"/>
        </w:rPr>
        <w:t>cultural</w:t>
      </w:r>
      <w:r>
        <w:rPr>
          <w:rFonts w:ascii="Times New Roman" w:hAnsi="Times New Roman"/>
          <w:color w:val="231F20"/>
          <w:spacing w:val="-11"/>
        </w:rPr>
        <w:t> </w:t>
      </w:r>
      <w:r>
        <w:rPr>
          <w:rFonts w:ascii="Times New Roman" w:hAnsi="Times New Roman"/>
          <w:color w:val="231F20"/>
        </w:rPr>
        <w:t>en</w:t>
      </w:r>
      <w:r>
        <w:rPr>
          <w:rFonts w:ascii="Times New Roman" w:hAnsi="Times New Roman"/>
          <w:color w:val="231F20"/>
          <w:spacing w:val="-11"/>
        </w:rPr>
        <w:t> </w:t>
      </w:r>
      <w:r>
        <w:rPr>
          <w:rFonts w:ascii="Times New Roman" w:hAnsi="Times New Roman"/>
          <w:color w:val="231F20"/>
        </w:rPr>
        <w:t>la</w:t>
      </w:r>
      <w:r>
        <w:rPr>
          <w:rFonts w:ascii="Times New Roman" w:hAnsi="Times New Roman"/>
          <w:color w:val="231F20"/>
          <w:spacing w:val="-11"/>
        </w:rPr>
        <w:t> </w:t>
      </w:r>
      <w:r>
        <w:rPr>
          <w:rFonts w:ascii="Times New Roman" w:hAnsi="Times New Roman"/>
          <w:color w:val="231F20"/>
        </w:rPr>
        <w:t>medida</w:t>
      </w:r>
      <w:r>
        <w:rPr>
          <w:rFonts w:ascii="Times New Roman" w:hAnsi="Times New Roman"/>
          <w:color w:val="231F20"/>
          <w:spacing w:val="-11"/>
        </w:rPr>
        <w:t> </w:t>
      </w:r>
      <w:r>
        <w:rPr>
          <w:rFonts w:ascii="Times New Roman" w:hAnsi="Times New Roman"/>
          <w:color w:val="231F20"/>
        </w:rPr>
        <w:t>en</w:t>
      </w:r>
      <w:r>
        <w:rPr>
          <w:rFonts w:ascii="Times New Roman" w:hAnsi="Times New Roman"/>
          <w:color w:val="231F20"/>
          <w:spacing w:val="-11"/>
        </w:rPr>
        <w:t> </w:t>
      </w:r>
      <w:r>
        <w:rPr>
          <w:rFonts w:ascii="Times New Roman" w:hAnsi="Times New Roman"/>
          <w:color w:val="231F20"/>
        </w:rPr>
        <w:t>que</w:t>
      </w:r>
      <w:r>
        <w:rPr>
          <w:rFonts w:ascii="Times New Roman" w:hAnsi="Times New Roman"/>
          <w:color w:val="231F20"/>
          <w:spacing w:val="-11"/>
        </w:rPr>
        <w:t> </w:t>
      </w:r>
      <w:r>
        <w:rPr>
          <w:rFonts w:ascii="Times New Roman" w:hAnsi="Times New Roman"/>
          <w:color w:val="231F20"/>
        </w:rPr>
        <w:t>intenta insertar al individuo en la sociedad al hacerlo partícipe de los valores y actitudes en ella</w:t>
      </w:r>
      <w:r>
        <w:rPr>
          <w:rFonts w:ascii="Times New Roman" w:hAnsi="Times New Roman"/>
          <w:color w:val="231F20"/>
          <w:spacing w:val="12"/>
        </w:rPr>
        <w:t> </w:t>
      </w:r>
      <w:r>
        <w:rPr>
          <w:rFonts w:ascii="Times New Roman" w:hAnsi="Times New Roman"/>
          <w:color w:val="231F20"/>
        </w:rPr>
        <w:t>dominantes.</w:t>
      </w:r>
    </w:p>
    <w:p>
      <w:pPr>
        <w:pStyle w:val="BodyText"/>
        <w:spacing w:line="247" w:lineRule="auto"/>
        <w:ind w:left="113" w:right="111" w:firstLine="283"/>
        <w:jc w:val="both"/>
        <w:rPr>
          <w:rFonts w:ascii="Times New Roman" w:hAnsi="Times New Roman"/>
        </w:rPr>
      </w:pPr>
      <w:r>
        <w:rPr>
          <w:rFonts w:ascii="Times New Roman" w:hAnsi="Times New Roman"/>
          <w:color w:val="231F20"/>
        </w:rPr>
        <w:t>La socialización política es la garantía de la perpetuación de la cultura y de las</w:t>
      </w:r>
      <w:r>
        <w:rPr>
          <w:rFonts w:ascii="Times New Roman" w:hAnsi="Times New Roman"/>
          <w:color w:val="231F20"/>
          <w:spacing w:val="-7"/>
        </w:rPr>
        <w:t> </w:t>
      </w:r>
      <w:r>
        <w:rPr>
          <w:rFonts w:ascii="Times New Roman" w:hAnsi="Times New Roman"/>
          <w:color w:val="231F20"/>
        </w:rPr>
        <w:t>estructuras</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7"/>
        </w:rPr>
        <w:t> </w:t>
      </w:r>
      <w:r>
        <w:rPr>
          <w:rFonts w:ascii="Times New Roman" w:hAnsi="Times New Roman"/>
          <w:color w:val="231F20"/>
        </w:rPr>
        <w:t>lo</w:t>
      </w:r>
      <w:r>
        <w:rPr>
          <w:rFonts w:ascii="Times New Roman" w:hAnsi="Times New Roman"/>
          <w:color w:val="231F20"/>
          <w:spacing w:val="-7"/>
        </w:rPr>
        <w:t> </w:t>
      </w:r>
      <w:r>
        <w:rPr>
          <w:rFonts w:ascii="Times New Roman" w:hAnsi="Times New Roman"/>
          <w:color w:val="231F20"/>
        </w:rPr>
        <w:t>configuran.</w:t>
      </w:r>
      <w:r>
        <w:rPr>
          <w:rFonts w:ascii="Times New Roman" w:hAnsi="Times New Roman"/>
          <w:color w:val="231F20"/>
          <w:spacing w:val="-7"/>
        </w:rPr>
        <w:t> </w:t>
      </w:r>
      <w:r>
        <w:rPr>
          <w:rFonts w:ascii="Times New Roman" w:hAnsi="Times New Roman"/>
          <w:color w:val="231F20"/>
        </w:rPr>
        <w:t>El</w:t>
      </w:r>
      <w:r>
        <w:rPr>
          <w:rFonts w:ascii="Times New Roman" w:hAnsi="Times New Roman"/>
          <w:color w:val="231F20"/>
          <w:spacing w:val="-7"/>
        </w:rPr>
        <w:t> </w:t>
      </w:r>
      <w:r>
        <w:rPr>
          <w:rFonts w:ascii="Times New Roman" w:hAnsi="Times New Roman"/>
          <w:color w:val="231F20"/>
        </w:rPr>
        <w:t>objetivo</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socialización</w:t>
      </w:r>
      <w:r>
        <w:rPr>
          <w:rFonts w:ascii="Times New Roman" w:hAnsi="Times New Roman"/>
          <w:color w:val="231F20"/>
          <w:spacing w:val="-8"/>
        </w:rPr>
        <w:t> </w:t>
      </w:r>
      <w:r>
        <w:rPr>
          <w:rFonts w:ascii="Times New Roman" w:hAnsi="Times New Roman"/>
          <w:color w:val="231F20"/>
        </w:rPr>
        <w:t>es</w:t>
      </w:r>
      <w:r>
        <w:rPr>
          <w:rFonts w:ascii="Times New Roman" w:hAnsi="Times New Roman"/>
          <w:color w:val="231F20"/>
          <w:spacing w:val="-7"/>
        </w:rPr>
        <w:t> </w:t>
      </w:r>
      <w:r>
        <w:rPr>
          <w:rFonts w:ascii="Times New Roman" w:hAnsi="Times New Roman"/>
          <w:color w:val="231F20"/>
        </w:rPr>
        <w:t>conseguir</w:t>
      </w:r>
      <w:r>
        <w:rPr>
          <w:rFonts w:ascii="Times New Roman" w:hAnsi="Times New Roman"/>
          <w:color w:val="231F20"/>
          <w:spacing w:val="-8"/>
        </w:rPr>
        <w:t> </w:t>
      </w:r>
      <w:r>
        <w:rPr>
          <w:rFonts w:ascii="Times New Roman" w:hAnsi="Times New Roman"/>
          <w:color w:val="231F20"/>
        </w:rPr>
        <w:t>que los individuos se identifiquen y estén conformes con la estructura normativa y política de una sociedad. Hay dos modalidades de la función socializadora: a) manifiesta o directa, que atañe a los grupos de interés o a los partidos </w:t>
      </w:r>
      <w:r>
        <w:rPr>
          <w:rFonts w:ascii="Times New Roman" w:hAnsi="Times New Roman"/>
          <w:color w:val="231F20"/>
          <w:spacing w:val="9"/>
        </w:rPr>
        <w:t> </w:t>
      </w:r>
      <w:r>
        <w:rPr>
          <w:rFonts w:ascii="Times New Roman" w:hAnsi="Times New Roman"/>
          <w:color w:val="231F20"/>
        </w:rPr>
        <w:t>políticos;</w:t>
      </w:r>
    </w:p>
    <w:p>
      <w:pPr>
        <w:pStyle w:val="BodyText"/>
        <w:spacing w:line="247" w:lineRule="auto"/>
        <w:ind w:left="113" w:right="111"/>
        <w:jc w:val="both"/>
        <w:rPr>
          <w:rFonts w:ascii="Times New Roman" w:hAnsi="Times New Roman"/>
        </w:rPr>
      </w:pPr>
      <w:r>
        <w:rPr>
          <w:rFonts w:ascii="Times New Roman" w:hAnsi="Times New Roman"/>
          <w:color w:val="231F20"/>
        </w:rPr>
        <w:t>b) latente o indirecta, que atañe a la transmisión de información no propiamente política,</w:t>
      </w:r>
      <w:r>
        <w:rPr>
          <w:rFonts w:ascii="Times New Roman" w:hAnsi="Times New Roman"/>
          <w:color w:val="231F20"/>
          <w:spacing w:val="-7"/>
        </w:rPr>
        <w:t> </w:t>
      </w:r>
      <w:r>
        <w:rPr>
          <w:rFonts w:ascii="Times New Roman" w:hAnsi="Times New Roman"/>
          <w:color w:val="231F20"/>
        </w:rPr>
        <w:t>pero</w:t>
      </w:r>
      <w:r>
        <w:rPr>
          <w:rFonts w:ascii="Times New Roman" w:hAnsi="Times New Roman"/>
          <w:color w:val="231F20"/>
          <w:spacing w:val="-7"/>
        </w:rPr>
        <w:t> </w:t>
      </w:r>
      <w:r>
        <w:rPr>
          <w:rFonts w:ascii="Times New Roman" w:hAnsi="Times New Roman"/>
          <w:color w:val="231F20"/>
        </w:rPr>
        <w:t>cargada</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un</w:t>
      </w:r>
      <w:r>
        <w:rPr>
          <w:rFonts w:ascii="Times New Roman" w:hAnsi="Times New Roman"/>
          <w:color w:val="231F20"/>
          <w:spacing w:val="-8"/>
        </w:rPr>
        <w:t> </w:t>
      </w:r>
      <w:r>
        <w:rPr>
          <w:rFonts w:ascii="Times New Roman" w:hAnsi="Times New Roman"/>
          <w:color w:val="231F20"/>
        </w:rPr>
        <w:t>considerable</w:t>
      </w:r>
      <w:r>
        <w:rPr>
          <w:rFonts w:ascii="Times New Roman" w:hAnsi="Times New Roman"/>
          <w:color w:val="231F20"/>
          <w:spacing w:val="-8"/>
        </w:rPr>
        <w:t> </w:t>
      </w:r>
      <w:r>
        <w:rPr>
          <w:rFonts w:ascii="Times New Roman" w:hAnsi="Times New Roman"/>
          <w:color w:val="231F20"/>
        </w:rPr>
        <w:t>potencial</w:t>
      </w:r>
      <w:r>
        <w:rPr>
          <w:rFonts w:ascii="Times New Roman" w:hAnsi="Times New Roman"/>
          <w:color w:val="231F20"/>
          <w:spacing w:val="-7"/>
        </w:rPr>
        <w:t> </w:t>
      </w:r>
      <w:r>
        <w:rPr>
          <w:rFonts w:ascii="Times New Roman" w:hAnsi="Times New Roman"/>
          <w:color w:val="231F20"/>
        </w:rPr>
        <w:t>para</w:t>
      </w:r>
      <w:r>
        <w:rPr>
          <w:rFonts w:ascii="Times New Roman" w:hAnsi="Times New Roman"/>
          <w:color w:val="231F20"/>
          <w:spacing w:val="-7"/>
        </w:rPr>
        <w:t> </w:t>
      </w:r>
      <w:r>
        <w:rPr>
          <w:rFonts w:ascii="Times New Roman" w:hAnsi="Times New Roman"/>
          <w:color w:val="231F20"/>
        </w:rPr>
        <w:t>afectar</w:t>
      </w:r>
      <w:r>
        <w:rPr>
          <w:rFonts w:ascii="Times New Roman" w:hAnsi="Times New Roman"/>
          <w:color w:val="231F20"/>
          <w:spacing w:val="-7"/>
        </w:rPr>
        <w:t> </w:t>
      </w:r>
      <w:r>
        <w:rPr>
          <w:rFonts w:ascii="Times New Roman" w:hAnsi="Times New Roman"/>
          <w:color w:val="231F20"/>
        </w:rPr>
        <w:t>no</w:t>
      </w:r>
      <w:r>
        <w:rPr>
          <w:rFonts w:ascii="Times New Roman" w:hAnsi="Times New Roman"/>
          <w:color w:val="231F20"/>
          <w:spacing w:val="-7"/>
        </w:rPr>
        <w:t> </w:t>
      </w:r>
      <w:r>
        <w:rPr>
          <w:rFonts w:ascii="Times New Roman" w:hAnsi="Times New Roman"/>
          <w:color w:val="231F20"/>
        </w:rPr>
        <w:t>sólo</w:t>
      </w:r>
      <w:r>
        <w:rPr>
          <w:rFonts w:ascii="Times New Roman" w:hAnsi="Times New Roman"/>
          <w:color w:val="231F20"/>
          <w:spacing w:val="-8"/>
        </w:rPr>
        <w:t> </w:t>
      </w:r>
      <w:r>
        <w:rPr>
          <w:rFonts w:ascii="Times New Roman" w:hAnsi="Times New Roman"/>
          <w:color w:val="231F20"/>
        </w:rPr>
        <w:t>las</w:t>
      </w:r>
      <w:r>
        <w:rPr>
          <w:rFonts w:ascii="Times New Roman" w:hAnsi="Times New Roman"/>
          <w:color w:val="231F20"/>
          <w:spacing w:val="-7"/>
        </w:rPr>
        <w:t> </w:t>
      </w:r>
      <w:r>
        <w:rPr>
          <w:rFonts w:ascii="Times New Roman" w:hAnsi="Times New Roman"/>
          <w:color w:val="231F20"/>
        </w:rPr>
        <w:t>orien- taciones y actitudes, sino las propias conductas políticas de una población; este tipo de socialización está en manos de estructuras primarias como la familia, la escuela,</w:t>
      </w:r>
      <w:r>
        <w:rPr>
          <w:rFonts w:ascii="Times New Roman" w:hAnsi="Times New Roman"/>
          <w:color w:val="231F20"/>
          <w:spacing w:val="-3"/>
        </w:rPr>
        <w:t> </w:t>
      </w:r>
      <w:r>
        <w:rPr>
          <w:rFonts w:ascii="Times New Roman" w:hAnsi="Times New Roman"/>
          <w:color w:val="231F20"/>
        </w:rPr>
        <w:t>el</w:t>
      </w:r>
      <w:r>
        <w:rPr>
          <w:rFonts w:ascii="Times New Roman" w:hAnsi="Times New Roman"/>
          <w:color w:val="231F20"/>
          <w:spacing w:val="-4"/>
        </w:rPr>
        <w:t> </w:t>
      </w:r>
      <w:r>
        <w:rPr>
          <w:rFonts w:ascii="Times New Roman" w:hAnsi="Times New Roman"/>
          <w:color w:val="231F20"/>
        </w:rPr>
        <w:t>centro</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4"/>
        </w:rPr>
        <w:t> </w:t>
      </w:r>
      <w:r>
        <w:rPr>
          <w:rFonts w:ascii="Times New Roman" w:hAnsi="Times New Roman"/>
          <w:color w:val="231F20"/>
        </w:rPr>
        <w:t>trabajo,</w:t>
      </w:r>
      <w:r>
        <w:rPr>
          <w:rFonts w:ascii="Times New Roman" w:hAnsi="Times New Roman"/>
          <w:color w:val="231F20"/>
          <w:spacing w:val="-3"/>
        </w:rPr>
        <w:t> </w:t>
      </w:r>
      <w:r>
        <w:rPr>
          <w:rFonts w:ascii="Times New Roman" w:hAnsi="Times New Roman"/>
          <w:color w:val="231F20"/>
        </w:rPr>
        <w:t>círculos</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4"/>
        </w:rPr>
        <w:t> </w:t>
      </w:r>
      <w:r>
        <w:rPr>
          <w:rFonts w:ascii="Times New Roman" w:hAnsi="Times New Roman"/>
          <w:color w:val="231F20"/>
        </w:rPr>
        <w:t>amistades</w:t>
      </w:r>
      <w:r>
        <w:rPr>
          <w:rFonts w:ascii="Times New Roman" w:hAnsi="Times New Roman"/>
          <w:color w:val="231F20"/>
          <w:spacing w:val="-3"/>
        </w:rPr>
        <w:t> </w:t>
      </w:r>
      <w:r>
        <w:rPr>
          <w:rFonts w:ascii="Times New Roman" w:hAnsi="Times New Roman"/>
          <w:color w:val="231F20"/>
        </w:rPr>
        <w:t>o</w:t>
      </w:r>
      <w:r>
        <w:rPr>
          <w:rFonts w:ascii="Times New Roman" w:hAnsi="Times New Roman"/>
          <w:color w:val="231F20"/>
          <w:spacing w:val="-4"/>
        </w:rPr>
        <w:t> </w:t>
      </w:r>
      <w:r>
        <w:rPr>
          <w:rFonts w:ascii="Times New Roman" w:hAnsi="Times New Roman"/>
          <w:color w:val="231F20"/>
        </w:rPr>
        <w:t>grupos</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4"/>
        </w:rPr>
        <w:t> </w:t>
      </w:r>
      <w:r>
        <w:rPr>
          <w:rFonts w:ascii="Times New Roman" w:hAnsi="Times New Roman"/>
          <w:color w:val="231F20"/>
        </w:rPr>
        <w:t>iguales.</w:t>
      </w:r>
    </w:p>
    <w:p>
      <w:pPr>
        <w:pStyle w:val="BodyText"/>
        <w:spacing w:line="247" w:lineRule="auto"/>
        <w:ind w:left="113" w:right="111" w:firstLine="283"/>
        <w:jc w:val="both"/>
        <w:rPr>
          <w:rFonts w:ascii="Times New Roman" w:hAnsi="Times New Roman"/>
        </w:rPr>
      </w:pPr>
      <w:r>
        <w:rPr>
          <w:rFonts w:ascii="Times New Roman" w:hAnsi="Times New Roman"/>
          <w:color w:val="231F20"/>
          <w:spacing w:val="-5"/>
        </w:rPr>
        <w:t>También</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rPr>
        <w:t>socialización</w:t>
      </w:r>
      <w:r>
        <w:rPr>
          <w:rFonts w:ascii="Times New Roman" w:hAnsi="Times New Roman"/>
          <w:color w:val="231F20"/>
          <w:spacing w:val="-17"/>
        </w:rPr>
        <w:t> </w:t>
      </w:r>
      <w:r>
        <w:rPr>
          <w:rFonts w:ascii="Times New Roman" w:hAnsi="Times New Roman"/>
          <w:color w:val="231F20"/>
        </w:rPr>
        <w:t>política</w:t>
      </w:r>
      <w:r>
        <w:rPr>
          <w:rFonts w:ascii="Times New Roman" w:hAnsi="Times New Roman"/>
          <w:color w:val="231F20"/>
          <w:spacing w:val="-16"/>
        </w:rPr>
        <w:t> </w:t>
      </w:r>
      <w:r>
        <w:rPr>
          <w:rFonts w:ascii="Times New Roman" w:hAnsi="Times New Roman"/>
          <w:color w:val="231F20"/>
        </w:rPr>
        <w:t>está</w:t>
      </w:r>
      <w:r>
        <w:rPr>
          <w:rFonts w:ascii="Times New Roman" w:hAnsi="Times New Roman"/>
          <w:color w:val="231F20"/>
          <w:spacing w:val="-16"/>
        </w:rPr>
        <w:t> </w:t>
      </w:r>
      <w:r>
        <w:rPr>
          <w:rFonts w:ascii="Times New Roman" w:hAnsi="Times New Roman"/>
          <w:color w:val="231F20"/>
        </w:rPr>
        <w:t>fundamentada</w:t>
      </w:r>
      <w:r>
        <w:rPr>
          <w:rFonts w:ascii="Times New Roman" w:hAnsi="Times New Roman"/>
          <w:color w:val="231F20"/>
          <w:spacing w:val="-17"/>
        </w:rPr>
        <w:t> </w:t>
      </w:r>
      <w:r>
        <w:rPr>
          <w:rFonts w:ascii="Times New Roman" w:hAnsi="Times New Roman"/>
          <w:color w:val="231F20"/>
        </w:rPr>
        <w:t>en</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rPr>
        <w:t>cultura</w:t>
      </w:r>
      <w:r>
        <w:rPr>
          <w:rFonts w:ascii="Times New Roman" w:hAnsi="Times New Roman"/>
          <w:color w:val="231F20"/>
          <w:spacing w:val="-16"/>
        </w:rPr>
        <w:t> </w:t>
      </w:r>
      <w:r>
        <w:rPr>
          <w:rFonts w:ascii="Times New Roman" w:hAnsi="Times New Roman"/>
          <w:color w:val="231F20"/>
        </w:rPr>
        <w:t>cívica</w:t>
      </w:r>
      <w:r>
        <w:rPr>
          <w:rFonts w:ascii="Times New Roman" w:hAnsi="Times New Roman"/>
          <w:color w:val="231F20"/>
          <w:spacing w:val="-16"/>
        </w:rPr>
        <w:t> </w:t>
      </w:r>
      <w:r>
        <w:rPr>
          <w:rFonts w:ascii="Times New Roman" w:hAnsi="Times New Roman"/>
          <w:color w:val="231F20"/>
        </w:rPr>
        <w:t>bajo</w:t>
      </w:r>
      <w:r>
        <w:rPr>
          <w:rFonts w:ascii="Times New Roman" w:hAnsi="Times New Roman"/>
          <w:color w:val="231F20"/>
          <w:spacing w:val="-16"/>
        </w:rPr>
        <w:t> </w:t>
      </w:r>
      <w:r>
        <w:rPr>
          <w:rFonts w:ascii="Times New Roman" w:hAnsi="Times New Roman"/>
          <w:color w:val="231F20"/>
        </w:rPr>
        <w:t>la cual se debe preparar a los individuos para su intervención en el sistema político y crear el entorno apropiado para que el ciudadano actúe y participe en los cana- les</w:t>
      </w:r>
      <w:r>
        <w:rPr>
          <w:rFonts w:ascii="Times New Roman" w:hAnsi="Times New Roman"/>
          <w:color w:val="231F20"/>
          <w:spacing w:val="-5"/>
        </w:rPr>
        <w:t> </w:t>
      </w:r>
      <w:r>
        <w:rPr>
          <w:rFonts w:ascii="Times New Roman" w:hAnsi="Times New Roman"/>
          <w:color w:val="231F20"/>
        </w:rPr>
        <w:t>institucionales,</w:t>
      </w:r>
      <w:r>
        <w:rPr>
          <w:rFonts w:ascii="Times New Roman" w:hAnsi="Times New Roman"/>
          <w:color w:val="231F20"/>
          <w:spacing w:val="-5"/>
        </w:rPr>
        <w:t> </w:t>
      </w:r>
      <w:r>
        <w:rPr>
          <w:rFonts w:ascii="Times New Roman" w:hAnsi="Times New Roman"/>
          <w:color w:val="231F20"/>
        </w:rPr>
        <w:t>por</w:t>
      </w:r>
      <w:r>
        <w:rPr>
          <w:rFonts w:ascii="Times New Roman" w:hAnsi="Times New Roman"/>
          <w:color w:val="231F20"/>
          <w:spacing w:val="-5"/>
        </w:rPr>
        <w:t> </w:t>
      </w:r>
      <w:r>
        <w:rPr>
          <w:rFonts w:ascii="Times New Roman" w:hAnsi="Times New Roman"/>
          <w:color w:val="231F20"/>
        </w:rPr>
        <w:t>ello</w:t>
      </w:r>
      <w:r>
        <w:rPr>
          <w:rFonts w:ascii="Times New Roman" w:hAnsi="Times New Roman"/>
          <w:color w:val="231F20"/>
          <w:spacing w:val="-5"/>
        </w:rPr>
        <w:t> </w:t>
      </w:r>
      <w:r>
        <w:rPr>
          <w:rFonts w:ascii="Times New Roman" w:hAnsi="Times New Roman"/>
          <w:color w:val="231F20"/>
        </w:rPr>
        <w:t>es</w:t>
      </w:r>
      <w:r>
        <w:rPr>
          <w:rFonts w:ascii="Times New Roman" w:hAnsi="Times New Roman"/>
          <w:color w:val="231F20"/>
          <w:spacing w:val="-5"/>
        </w:rPr>
        <w:t> </w:t>
      </w:r>
      <w:r>
        <w:rPr>
          <w:rFonts w:ascii="Times New Roman" w:hAnsi="Times New Roman"/>
          <w:color w:val="231F20"/>
        </w:rPr>
        <w:t>necesario</w:t>
      </w:r>
      <w:r>
        <w:rPr>
          <w:rFonts w:ascii="Times New Roman" w:hAnsi="Times New Roman"/>
          <w:color w:val="231F20"/>
          <w:spacing w:val="-4"/>
        </w:rPr>
        <w:t> </w:t>
      </w:r>
      <w:r>
        <w:rPr>
          <w:rFonts w:ascii="Times New Roman" w:hAnsi="Times New Roman"/>
          <w:color w:val="231F20"/>
        </w:rPr>
        <w:t>que</w:t>
      </w:r>
      <w:r>
        <w:rPr>
          <w:rFonts w:ascii="Times New Roman" w:hAnsi="Times New Roman"/>
          <w:color w:val="231F20"/>
          <w:spacing w:val="-5"/>
        </w:rPr>
        <w:t> </w:t>
      </w:r>
      <w:r>
        <w:rPr>
          <w:rFonts w:ascii="Times New Roman" w:hAnsi="Times New Roman"/>
          <w:color w:val="231F20"/>
        </w:rPr>
        <w:t>haya</w:t>
      </w:r>
      <w:r>
        <w:rPr>
          <w:rFonts w:ascii="Times New Roman" w:hAnsi="Times New Roman"/>
          <w:color w:val="231F20"/>
          <w:spacing w:val="-5"/>
        </w:rPr>
        <w:t> </w:t>
      </w:r>
      <w:r>
        <w:rPr>
          <w:rFonts w:ascii="Times New Roman" w:hAnsi="Times New Roman"/>
          <w:color w:val="231F20"/>
        </w:rPr>
        <w:t>congruencia</w:t>
      </w:r>
      <w:r>
        <w:rPr>
          <w:rFonts w:ascii="Times New Roman" w:hAnsi="Times New Roman"/>
          <w:color w:val="231F20"/>
          <w:spacing w:val="-5"/>
        </w:rPr>
        <w:t> </w:t>
      </w:r>
      <w:r>
        <w:rPr>
          <w:rFonts w:ascii="Times New Roman" w:hAnsi="Times New Roman"/>
          <w:color w:val="231F20"/>
        </w:rPr>
        <w:t>entre</w:t>
      </w:r>
      <w:r>
        <w:rPr>
          <w:rFonts w:ascii="Times New Roman" w:hAnsi="Times New Roman"/>
          <w:color w:val="231F20"/>
          <w:spacing w:val="-5"/>
        </w:rPr>
        <w:t> </w:t>
      </w:r>
      <w:r>
        <w:rPr>
          <w:rFonts w:ascii="Times New Roman" w:hAnsi="Times New Roman"/>
          <w:color w:val="231F20"/>
        </w:rPr>
        <w:t>los</w:t>
      </w:r>
      <w:r>
        <w:rPr>
          <w:rFonts w:ascii="Times New Roman" w:hAnsi="Times New Roman"/>
          <w:color w:val="231F20"/>
          <w:spacing w:val="-5"/>
        </w:rPr>
        <w:t> </w:t>
      </w:r>
      <w:r>
        <w:rPr>
          <w:rFonts w:ascii="Times New Roman" w:hAnsi="Times New Roman"/>
          <w:color w:val="231F20"/>
        </w:rPr>
        <w:t>valores</w:t>
      </w:r>
      <w:r>
        <w:rPr>
          <w:rFonts w:ascii="Times New Roman" w:hAnsi="Times New Roman"/>
          <w:color w:val="231F20"/>
          <w:spacing w:val="-5"/>
        </w:rPr>
        <w:t> </w:t>
      </w:r>
      <w:r>
        <w:rPr>
          <w:rFonts w:ascii="Times New Roman" w:hAnsi="Times New Roman"/>
          <w:color w:val="231F20"/>
        </w:rPr>
        <w:t>e ideas</w:t>
      </w:r>
      <w:r>
        <w:rPr>
          <w:rFonts w:ascii="Times New Roman" w:hAnsi="Times New Roman"/>
          <w:color w:val="231F20"/>
          <w:spacing w:val="-15"/>
        </w:rPr>
        <w:t> </w:t>
      </w:r>
      <w:r>
        <w:rPr>
          <w:rFonts w:ascii="Times New Roman" w:hAnsi="Times New Roman"/>
          <w:color w:val="231F20"/>
        </w:rPr>
        <w:t>que</w:t>
      </w:r>
      <w:r>
        <w:rPr>
          <w:rFonts w:ascii="Times New Roman" w:hAnsi="Times New Roman"/>
          <w:color w:val="231F20"/>
          <w:spacing w:val="-15"/>
        </w:rPr>
        <w:t> </w:t>
      </w:r>
      <w:r>
        <w:rPr>
          <w:rFonts w:ascii="Times New Roman" w:hAnsi="Times New Roman"/>
          <w:color w:val="231F20"/>
        </w:rPr>
        <w:t>se</w:t>
      </w:r>
      <w:r>
        <w:rPr>
          <w:rFonts w:ascii="Times New Roman" w:hAnsi="Times New Roman"/>
          <w:color w:val="231F20"/>
          <w:spacing w:val="-15"/>
        </w:rPr>
        <w:t> </w:t>
      </w:r>
      <w:r>
        <w:rPr>
          <w:rFonts w:ascii="Times New Roman" w:hAnsi="Times New Roman"/>
          <w:color w:val="231F20"/>
        </w:rPr>
        <w:t>transmiten</w:t>
      </w:r>
      <w:r>
        <w:rPr>
          <w:rFonts w:ascii="Times New Roman" w:hAnsi="Times New Roman"/>
          <w:color w:val="231F20"/>
          <w:spacing w:val="-15"/>
        </w:rPr>
        <w:t> </w:t>
      </w:r>
      <w:r>
        <w:rPr>
          <w:rFonts w:ascii="Times New Roman" w:hAnsi="Times New Roman"/>
          <w:color w:val="231F20"/>
        </w:rPr>
        <w:t>y</w:t>
      </w:r>
      <w:r>
        <w:rPr>
          <w:rFonts w:ascii="Times New Roman" w:hAnsi="Times New Roman"/>
          <w:color w:val="231F20"/>
          <w:spacing w:val="-15"/>
        </w:rPr>
        <w:t> </w:t>
      </w:r>
      <w:r>
        <w:rPr>
          <w:rFonts w:ascii="Times New Roman" w:hAnsi="Times New Roman"/>
          <w:color w:val="231F20"/>
        </w:rPr>
        <w:t>las</w:t>
      </w:r>
      <w:r>
        <w:rPr>
          <w:rFonts w:ascii="Times New Roman" w:hAnsi="Times New Roman"/>
          <w:color w:val="231F20"/>
          <w:spacing w:val="-15"/>
        </w:rPr>
        <w:t> </w:t>
      </w:r>
      <w:r>
        <w:rPr>
          <w:rFonts w:ascii="Times New Roman" w:hAnsi="Times New Roman"/>
          <w:color w:val="231F20"/>
        </w:rPr>
        <w:t>estructuras</w:t>
      </w:r>
      <w:r>
        <w:rPr>
          <w:rFonts w:ascii="Times New Roman" w:hAnsi="Times New Roman"/>
          <w:color w:val="231F20"/>
          <w:spacing w:val="-15"/>
        </w:rPr>
        <w:t> </w:t>
      </w:r>
      <w:r>
        <w:rPr>
          <w:rFonts w:ascii="Times New Roman" w:hAnsi="Times New Roman"/>
          <w:color w:val="231F20"/>
        </w:rPr>
        <w:t>en</w:t>
      </w:r>
      <w:r>
        <w:rPr>
          <w:rFonts w:ascii="Times New Roman" w:hAnsi="Times New Roman"/>
          <w:color w:val="231F20"/>
          <w:spacing w:val="-15"/>
        </w:rPr>
        <w:t> </w:t>
      </w:r>
      <w:r>
        <w:rPr>
          <w:rFonts w:ascii="Times New Roman" w:hAnsi="Times New Roman"/>
          <w:color w:val="231F20"/>
        </w:rPr>
        <w:t>las</w:t>
      </w:r>
      <w:r>
        <w:rPr>
          <w:rFonts w:ascii="Times New Roman" w:hAnsi="Times New Roman"/>
          <w:color w:val="231F20"/>
          <w:spacing w:val="-15"/>
        </w:rPr>
        <w:t> </w:t>
      </w:r>
      <w:r>
        <w:rPr>
          <w:rFonts w:ascii="Times New Roman" w:hAnsi="Times New Roman"/>
          <w:color w:val="231F20"/>
        </w:rPr>
        <w:t>que</w:t>
      </w:r>
      <w:r>
        <w:rPr>
          <w:rFonts w:ascii="Times New Roman" w:hAnsi="Times New Roman"/>
          <w:color w:val="231F20"/>
          <w:spacing w:val="-15"/>
        </w:rPr>
        <w:t> </w:t>
      </w:r>
      <w:r>
        <w:rPr>
          <w:rFonts w:ascii="Times New Roman" w:hAnsi="Times New Roman"/>
          <w:color w:val="231F20"/>
        </w:rPr>
        <w:t>aquéllas</w:t>
      </w:r>
      <w:r>
        <w:rPr>
          <w:rFonts w:ascii="Times New Roman" w:hAnsi="Times New Roman"/>
          <w:color w:val="231F20"/>
          <w:spacing w:val="-15"/>
        </w:rPr>
        <w:t> </w:t>
      </w:r>
      <w:r>
        <w:rPr>
          <w:rFonts w:ascii="Times New Roman" w:hAnsi="Times New Roman"/>
          <w:color w:val="231F20"/>
        </w:rPr>
        <w:t>se</w:t>
      </w:r>
      <w:r>
        <w:rPr>
          <w:rFonts w:ascii="Times New Roman" w:hAnsi="Times New Roman"/>
          <w:color w:val="231F20"/>
          <w:spacing w:val="-15"/>
        </w:rPr>
        <w:t> </w:t>
      </w:r>
      <w:r>
        <w:rPr>
          <w:rFonts w:ascii="Times New Roman" w:hAnsi="Times New Roman"/>
          <w:color w:val="231F20"/>
          <w:spacing w:val="-3"/>
        </w:rPr>
        <w:t>expresan</w:t>
      </w:r>
      <w:r>
        <w:rPr>
          <w:rFonts w:ascii="Times New Roman" w:hAnsi="Times New Roman"/>
          <w:color w:val="231F20"/>
          <w:spacing w:val="-15"/>
        </w:rPr>
        <w:t> </w:t>
      </w:r>
      <w:r>
        <w:rPr>
          <w:rFonts w:ascii="Times New Roman" w:hAnsi="Times New Roman"/>
          <w:color w:val="231F20"/>
          <w:spacing w:val="-3"/>
        </w:rPr>
        <w:t>(Peschard, </w:t>
      </w:r>
      <w:r>
        <w:rPr>
          <w:rFonts w:ascii="Times New Roman" w:hAnsi="Times New Roman"/>
          <w:color w:val="231F20"/>
        </w:rPr>
        <w:t>1996). La educación democrática procura incluir el concepto de socialización política</w:t>
      </w:r>
      <w:r>
        <w:rPr>
          <w:rFonts w:ascii="Times New Roman" w:hAnsi="Times New Roman"/>
          <w:color w:val="231F20"/>
          <w:spacing w:val="-10"/>
        </w:rPr>
        <w:t> </w:t>
      </w:r>
      <w:r>
        <w:rPr>
          <w:rFonts w:ascii="Times New Roman" w:hAnsi="Times New Roman"/>
          <w:color w:val="231F20"/>
        </w:rPr>
        <w:t>como</w:t>
      </w:r>
      <w:r>
        <w:rPr>
          <w:rFonts w:ascii="Times New Roman" w:hAnsi="Times New Roman"/>
          <w:color w:val="231F20"/>
          <w:spacing w:val="-11"/>
        </w:rPr>
        <w:t> </w:t>
      </w:r>
      <w:r>
        <w:rPr>
          <w:rFonts w:ascii="Times New Roman" w:hAnsi="Times New Roman"/>
          <w:color w:val="231F20"/>
        </w:rPr>
        <w:t>un</w:t>
      </w:r>
      <w:r>
        <w:rPr>
          <w:rFonts w:ascii="Times New Roman" w:hAnsi="Times New Roman"/>
          <w:color w:val="231F20"/>
          <w:spacing w:val="-11"/>
        </w:rPr>
        <w:t> </w:t>
      </w:r>
      <w:r>
        <w:rPr>
          <w:rFonts w:ascii="Times New Roman" w:hAnsi="Times New Roman"/>
          <w:color w:val="231F20"/>
        </w:rPr>
        <w:t>proceso</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aprendizaje</w:t>
      </w:r>
      <w:r>
        <w:rPr>
          <w:rFonts w:ascii="Times New Roman" w:hAnsi="Times New Roman"/>
          <w:color w:val="231F20"/>
          <w:spacing w:val="-10"/>
        </w:rPr>
        <w:t> </w:t>
      </w:r>
      <w:r>
        <w:rPr>
          <w:rFonts w:ascii="Times New Roman" w:hAnsi="Times New Roman"/>
          <w:color w:val="231F20"/>
        </w:rPr>
        <w:t>e</w:t>
      </w:r>
      <w:r>
        <w:rPr>
          <w:rFonts w:ascii="Times New Roman" w:hAnsi="Times New Roman"/>
          <w:color w:val="231F20"/>
          <w:spacing w:val="-11"/>
        </w:rPr>
        <w:t> </w:t>
      </w:r>
      <w:r>
        <w:rPr>
          <w:rFonts w:ascii="Times New Roman" w:hAnsi="Times New Roman"/>
          <w:color w:val="231F20"/>
        </w:rPr>
        <w:t>interiorización</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valores</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1"/>
        </w:rPr>
        <w:t> </w:t>
      </w:r>
      <w:r>
        <w:rPr>
          <w:rFonts w:ascii="Times New Roman" w:hAnsi="Times New Roman"/>
          <w:color w:val="231F20"/>
        </w:rPr>
        <w:t>también</w:t>
      </w:r>
      <w:r>
        <w:rPr>
          <w:rFonts w:ascii="Times New Roman" w:hAnsi="Times New Roman"/>
          <w:color w:val="231F20"/>
          <w:spacing w:val="-10"/>
        </w:rPr>
        <w:t> </w:t>
      </w:r>
      <w:r>
        <w:rPr>
          <w:rFonts w:ascii="Times New Roman" w:hAnsi="Times New Roman"/>
          <w:color w:val="231F20"/>
        </w:rPr>
        <w:t>se considera como un factor para el </w:t>
      </w:r>
      <w:r>
        <w:rPr>
          <w:rFonts w:ascii="Times New Roman" w:hAnsi="Times New Roman"/>
          <w:color w:val="231F20"/>
          <w:spacing w:val="-3"/>
        </w:rPr>
        <w:t>logro </w:t>
      </w:r>
      <w:r>
        <w:rPr>
          <w:rFonts w:ascii="Times New Roman" w:hAnsi="Times New Roman"/>
          <w:color w:val="231F20"/>
        </w:rPr>
        <w:t>de la socialización en el régimen demo- crático</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6"/>
        </w:rPr>
        <w:t> </w:t>
      </w:r>
      <w:r>
        <w:rPr>
          <w:rFonts w:ascii="Times New Roman" w:hAnsi="Times New Roman"/>
          <w:color w:val="231F20"/>
        </w:rPr>
        <w:t>ambos</w:t>
      </w:r>
      <w:r>
        <w:rPr>
          <w:rFonts w:ascii="Times New Roman" w:hAnsi="Times New Roman"/>
          <w:color w:val="231F20"/>
          <w:spacing w:val="-6"/>
        </w:rPr>
        <w:t> </w:t>
      </w:r>
      <w:r>
        <w:rPr>
          <w:rFonts w:ascii="Times New Roman" w:hAnsi="Times New Roman"/>
          <w:color w:val="231F20"/>
        </w:rPr>
        <w:t>son</w:t>
      </w:r>
      <w:r>
        <w:rPr>
          <w:rFonts w:ascii="Times New Roman" w:hAnsi="Times New Roman"/>
          <w:color w:val="231F20"/>
          <w:spacing w:val="-6"/>
        </w:rPr>
        <w:t> </w:t>
      </w:r>
      <w:r>
        <w:rPr>
          <w:rFonts w:ascii="Times New Roman" w:hAnsi="Times New Roman"/>
          <w:color w:val="231F20"/>
        </w:rPr>
        <w:t>elementos</w:t>
      </w:r>
      <w:r>
        <w:rPr>
          <w:rFonts w:ascii="Times New Roman" w:hAnsi="Times New Roman"/>
          <w:color w:val="231F20"/>
          <w:spacing w:val="-6"/>
        </w:rPr>
        <w:t> </w:t>
      </w:r>
      <w:r>
        <w:rPr>
          <w:rFonts w:ascii="Times New Roman" w:hAnsi="Times New Roman"/>
          <w:color w:val="231F20"/>
        </w:rPr>
        <w:t>inseparables</w:t>
      </w:r>
      <w:r>
        <w:rPr>
          <w:rFonts w:ascii="Times New Roman" w:hAnsi="Times New Roman"/>
          <w:color w:val="231F20"/>
          <w:spacing w:val="-6"/>
        </w:rPr>
        <w:t> </w:t>
      </w:r>
      <w:r>
        <w:rPr>
          <w:rFonts w:ascii="Times New Roman" w:hAnsi="Times New Roman"/>
          <w:color w:val="231F20"/>
        </w:rPr>
        <w:t>para</w:t>
      </w:r>
      <w:r>
        <w:rPr>
          <w:rFonts w:ascii="Times New Roman" w:hAnsi="Times New Roman"/>
          <w:color w:val="231F20"/>
          <w:spacing w:val="-6"/>
        </w:rPr>
        <w:t> </w:t>
      </w:r>
      <w:r>
        <w:rPr>
          <w:rFonts w:ascii="Times New Roman" w:hAnsi="Times New Roman"/>
          <w:color w:val="231F20"/>
        </w:rPr>
        <w:t>el</w:t>
      </w:r>
      <w:r>
        <w:rPr>
          <w:rFonts w:ascii="Times New Roman" w:hAnsi="Times New Roman"/>
          <w:color w:val="231F20"/>
          <w:spacing w:val="-6"/>
        </w:rPr>
        <w:t> </w:t>
      </w:r>
      <w:r>
        <w:rPr>
          <w:rFonts w:ascii="Times New Roman" w:hAnsi="Times New Roman"/>
          <w:color w:val="231F20"/>
          <w:spacing w:val="-3"/>
        </w:rPr>
        <w:t>logro</w:t>
      </w:r>
      <w:r>
        <w:rPr>
          <w:rFonts w:ascii="Times New Roman" w:hAnsi="Times New Roman"/>
          <w:color w:val="231F20"/>
          <w:spacing w:val="-6"/>
        </w:rPr>
        <w:t> </w:t>
      </w:r>
      <w:r>
        <w:rPr>
          <w:rFonts w:ascii="Times New Roman" w:hAnsi="Times New Roman"/>
          <w:color w:val="231F20"/>
        </w:rPr>
        <w:t>eficaz</w:t>
      </w:r>
      <w:r>
        <w:rPr>
          <w:rFonts w:ascii="Times New Roman" w:hAnsi="Times New Roman"/>
          <w:color w:val="231F20"/>
          <w:spacing w:val="-6"/>
        </w:rPr>
        <w:t> </w:t>
      </w:r>
      <w:r>
        <w:rPr>
          <w:rFonts w:ascii="Times New Roman" w:hAnsi="Times New Roman"/>
          <w:color w:val="231F20"/>
        </w:rPr>
        <w:t>de</w:t>
      </w:r>
      <w:r>
        <w:rPr>
          <w:rFonts w:ascii="Times New Roman" w:hAnsi="Times New Roman"/>
          <w:color w:val="231F20"/>
          <w:spacing w:val="-6"/>
        </w:rPr>
        <w:t> </w:t>
      </w:r>
      <w:r>
        <w:rPr>
          <w:rFonts w:ascii="Times New Roman" w:hAnsi="Times New Roman"/>
          <w:color w:val="231F20"/>
        </w:rPr>
        <w:t>lo</w:t>
      </w:r>
      <w:r>
        <w:rPr>
          <w:rFonts w:ascii="Times New Roman" w:hAnsi="Times New Roman"/>
          <w:color w:val="231F20"/>
          <w:spacing w:val="-6"/>
        </w:rPr>
        <w:t> </w:t>
      </w:r>
      <w:r>
        <w:rPr>
          <w:rFonts w:ascii="Times New Roman" w:hAnsi="Times New Roman"/>
          <w:color w:val="231F20"/>
        </w:rPr>
        <w:t>establecido en el Artículo 3o. de la</w:t>
      </w:r>
      <w:r>
        <w:rPr>
          <w:rFonts w:ascii="Times New Roman" w:hAnsi="Times New Roman"/>
          <w:color w:val="231F20"/>
          <w:spacing w:val="-28"/>
        </w:rPr>
        <w:t> </w:t>
      </w:r>
      <w:r>
        <w:rPr>
          <w:rFonts w:ascii="Times New Roman" w:hAnsi="Times New Roman"/>
          <w:color w:val="231F20"/>
        </w:rPr>
        <w:t>Constitución.</w:t>
      </w:r>
    </w:p>
    <w:p>
      <w:pPr>
        <w:pStyle w:val="BodyText"/>
        <w:spacing w:line="247" w:lineRule="auto"/>
        <w:ind w:left="113" w:right="111" w:firstLine="283"/>
        <w:jc w:val="both"/>
        <w:rPr>
          <w:rFonts w:ascii="Times New Roman" w:hAnsi="Times New Roman"/>
        </w:rPr>
      </w:pPr>
      <w:r>
        <w:rPr>
          <w:rFonts w:ascii="Times New Roman" w:hAnsi="Times New Roman"/>
          <w:color w:val="231F20"/>
        </w:rPr>
        <w:t>En la educación, es a partir del conocimiento de los valores, creencias, con- vicciones y conducta de los ciudadanos en una sociedad determinada que se puede emprender e incidir en una posibilidad de construir y garantizar la soli- dez y permanencia de un régimen democrático. Para alcanzar el nivel cultural requerido, pueblo y ciudadano deben estar politizados; politizar es crear una conciencia de participación, conocer la mecánica de los actos públicos, pro-</w:t>
      </w:r>
    </w:p>
    <w:p>
      <w:pPr>
        <w:spacing w:after="0" w:line="247" w:lineRule="auto"/>
        <w:jc w:val="both"/>
        <w:rPr>
          <w:rFonts w:ascii="Times New Roman" w:hAnsi="Times New Roman"/>
        </w:rPr>
        <w:sectPr>
          <w:pgSz w:w="9360" w:h="12760"/>
          <w:pgMar w:top="620" w:bottom="280" w:left="1020" w:right="1020"/>
        </w:sectPr>
      </w:pPr>
    </w:p>
    <w:p>
      <w:pPr>
        <w:tabs>
          <w:tab w:pos="680" w:val="left" w:leader="none"/>
        </w:tabs>
        <w:spacing w:before="54"/>
        <w:ind w:left="113" w:right="24" w:firstLine="0"/>
        <w:jc w:val="left"/>
        <w:rPr>
          <w:rFonts w:ascii="Cambria" w:hAnsi="Cambria"/>
          <w:i/>
          <w:sz w:val="19"/>
        </w:rPr>
      </w:pPr>
      <w:r>
        <w:rPr>
          <w:rFonts w:ascii="Times New Roman" w:hAnsi="Times New Roman"/>
          <w:color w:val="231F20"/>
          <w:sz w:val="19"/>
        </w:rPr>
        <w:t>72</w:t>
        <w:tab/>
      </w:r>
      <w:r>
        <w:rPr>
          <w:rFonts w:ascii="Cambria" w:hAnsi="Cambria"/>
          <w:i/>
          <w:color w:val="231F20"/>
          <w:w w:val="90"/>
          <w:sz w:val="19"/>
        </w:rPr>
        <w:t>Joaquín  Ordóñez</w:t>
      </w:r>
      <w:r>
        <w:rPr>
          <w:rFonts w:ascii="Cambria" w:hAnsi="Cambria"/>
          <w:i/>
          <w:color w:val="231F20"/>
          <w:spacing w:val="13"/>
          <w:w w:val="90"/>
          <w:sz w:val="19"/>
        </w:rPr>
        <w:t> </w:t>
      </w:r>
      <w:r>
        <w:rPr>
          <w:rFonts w:ascii="Cambria" w:hAnsi="Cambria"/>
          <w:i/>
          <w:color w:val="231F20"/>
          <w:w w:val="90"/>
          <w:sz w:val="19"/>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9"/>
        <w:rPr>
          <w:rFonts w:ascii="Cambria"/>
          <w:i/>
          <w:sz w:val="19"/>
        </w:rPr>
      </w:pPr>
    </w:p>
    <w:p>
      <w:pPr>
        <w:pStyle w:val="BodyText"/>
        <w:spacing w:line="247" w:lineRule="auto" w:before="65"/>
        <w:ind w:left="113" w:right="109"/>
        <w:jc w:val="both"/>
        <w:rPr>
          <w:rFonts w:ascii="Times New Roman" w:hAnsi="Times New Roman"/>
        </w:rPr>
      </w:pPr>
      <w:r>
        <w:rPr>
          <w:rFonts w:ascii="Times New Roman" w:hAnsi="Times New Roman"/>
          <w:color w:val="231F20"/>
        </w:rPr>
        <w:t>mover los aciertos y evitar los errores de toda elección, de las organizaciones políticas y del gobernante y es también la toma de decisión y la voluntad ante  las urnas. Para poder gozar y ejercer una verdadera democracia, no solamente  en asuntos públicos, sino en cualquier área en la que el ciudadano participe,      se debe politizar al ciudadano, lo cual se hace desde el momento en el que se  ven involucrados en la sociedad –desde la misma familia– hasta su ingreso a la educación impartida por el </w:t>
      </w:r>
      <w:r>
        <w:rPr>
          <w:rFonts w:ascii="Times New Roman" w:hAnsi="Times New Roman"/>
          <w:color w:val="231F20"/>
          <w:spacing w:val="33"/>
        </w:rPr>
        <w:t> </w:t>
      </w:r>
      <w:r>
        <w:rPr>
          <w:rFonts w:ascii="Times New Roman" w:hAnsi="Times New Roman"/>
          <w:color w:val="231F20"/>
        </w:rPr>
        <w:t>Estado.</w:t>
      </w:r>
    </w:p>
    <w:p>
      <w:pPr>
        <w:pStyle w:val="BodyText"/>
        <w:spacing w:line="247" w:lineRule="auto"/>
        <w:ind w:left="113" w:right="111" w:firstLine="283"/>
        <w:jc w:val="both"/>
        <w:rPr>
          <w:rFonts w:ascii="Times New Roman" w:hAnsi="Times New Roman"/>
        </w:rPr>
      </w:pPr>
      <w:r>
        <w:rPr>
          <w:rFonts w:ascii="Times New Roman" w:hAnsi="Times New Roman"/>
          <w:color w:val="231F20"/>
        </w:rPr>
        <w:t>En el ámbito mencionado también es importante tomar en consideración la educación ciudadana, la cual debe ser entendida como un conjunto de compor- tamientos</w:t>
      </w:r>
      <w:r>
        <w:rPr>
          <w:rFonts w:ascii="Times New Roman" w:hAnsi="Times New Roman"/>
          <w:color w:val="231F20"/>
          <w:spacing w:val="-4"/>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nociones</w:t>
      </w:r>
      <w:r>
        <w:rPr>
          <w:rFonts w:ascii="Times New Roman" w:hAnsi="Times New Roman"/>
          <w:color w:val="231F20"/>
          <w:spacing w:val="-4"/>
        </w:rPr>
        <w:t> </w:t>
      </w:r>
      <w:r>
        <w:rPr>
          <w:rFonts w:ascii="Times New Roman" w:hAnsi="Times New Roman"/>
          <w:color w:val="231F20"/>
        </w:rPr>
        <w:t>tanto</w:t>
      </w:r>
      <w:r>
        <w:rPr>
          <w:rFonts w:ascii="Times New Roman" w:hAnsi="Times New Roman"/>
          <w:color w:val="231F20"/>
          <w:spacing w:val="-5"/>
        </w:rPr>
        <w:t> </w:t>
      </w:r>
      <w:r>
        <w:rPr>
          <w:rFonts w:ascii="Times New Roman" w:hAnsi="Times New Roman"/>
          <w:color w:val="231F20"/>
        </w:rPr>
        <w:t>individuales</w:t>
      </w:r>
      <w:r>
        <w:rPr>
          <w:rFonts w:ascii="Times New Roman" w:hAnsi="Times New Roman"/>
          <w:color w:val="231F20"/>
          <w:spacing w:val="-4"/>
        </w:rPr>
        <w:t> </w:t>
      </w:r>
      <w:r>
        <w:rPr>
          <w:rFonts w:ascii="Times New Roman" w:hAnsi="Times New Roman"/>
          <w:color w:val="231F20"/>
        </w:rPr>
        <w:t>como</w:t>
      </w:r>
      <w:r>
        <w:rPr>
          <w:rFonts w:ascii="Times New Roman" w:hAnsi="Times New Roman"/>
          <w:color w:val="231F20"/>
          <w:spacing w:val="-5"/>
        </w:rPr>
        <w:t> </w:t>
      </w:r>
      <w:r>
        <w:rPr>
          <w:rFonts w:ascii="Times New Roman" w:hAnsi="Times New Roman"/>
          <w:color w:val="231F20"/>
        </w:rPr>
        <w:t>sociales,</w:t>
      </w:r>
      <w:r>
        <w:rPr>
          <w:rFonts w:ascii="Times New Roman" w:hAnsi="Times New Roman"/>
          <w:color w:val="231F20"/>
          <w:spacing w:val="-5"/>
        </w:rPr>
        <w:t> </w:t>
      </w:r>
      <w:r>
        <w:rPr>
          <w:rFonts w:ascii="Times New Roman" w:hAnsi="Times New Roman"/>
          <w:color w:val="231F20"/>
        </w:rPr>
        <w:t>cuyo</w:t>
      </w:r>
      <w:r>
        <w:rPr>
          <w:rFonts w:ascii="Times New Roman" w:hAnsi="Times New Roman"/>
          <w:color w:val="231F20"/>
          <w:spacing w:val="-5"/>
        </w:rPr>
        <w:t> </w:t>
      </w:r>
      <w:r>
        <w:rPr>
          <w:rFonts w:ascii="Times New Roman" w:hAnsi="Times New Roman"/>
          <w:color w:val="231F20"/>
        </w:rPr>
        <w:t>sustento</w:t>
      </w:r>
      <w:r>
        <w:rPr>
          <w:rFonts w:ascii="Times New Roman" w:hAnsi="Times New Roman"/>
          <w:color w:val="231F20"/>
          <w:spacing w:val="-5"/>
        </w:rPr>
        <w:t> </w:t>
      </w:r>
      <w:r>
        <w:rPr>
          <w:rFonts w:ascii="Times New Roman" w:hAnsi="Times New Roman"/>
          <w:color w:val="231F20"/>
        </w:rPr>
        <w:t>sea</w:t>
      </w:r>
      <w:r>
        <w:rPr>
          <w:rFonts w:ascii="Times New Roman" w:hAnsi="Times New Roman"/>
          <w:color w:val="231F20"/>
          <w:spacing w:val="-5"/>
        </w:rPr>
        <w:t> </w:t>
      </w:r>
      <w:r>
        <w:rPr>
          <w:rFonts w:ascii="Times New Roman" w:hAnsi="Times New Roman"/>
          <w:color w:val="231F20"/>
        </w:rPr>
        <w:t>el</w:t>
      </w:r>
      <w:r>
        <w:rPr>
          <w:rFonts w:ascii="Times New Roman" w:hAnsi="Times New Roman"/>
          <w:color w:val="231F20"/>
          <w:spacing w:val="-5"/>
        </w:rPr>
        <w:t> </w:t>
      </w:r>
      <w:r>
        <w:rPr>
          <w:rFonts w:ascii="Times New Roman" w:hAnsi="Times New Roman"/>
          <w:color w:val="231F20"/>
        </w:rPr>
        <w:t>ejer- cicio</w:t>
      </w:r>
      <w:r>
        <w:rPr>
          <w:rFonts w:ascii="Times New Roman" w:hAnsi="Times New Roman"/>
          <w:color w:val="231F20"/>
          <w:spacing w:val="-9"/>
        </w:rPr>
        <w:t> </w:t>
      </w:r>
      <w:r>
        <w:rPr>
          <w:rFonts w:ascii="Times New Roman" w:hAnsi="Times New Roman"/>
          <w:color w:val="231F20"/>
        </w:rPr>
        <w:t>y</w:t>
      </w:r>
      <w:r>
        <w:rPr>
          <w:rFonts w:ascii="Times New Roman" w:hAnsi="Times New Roman"/>
          <w:color w:val="231F20"/>
          <w:spacing w:val="-9"/>
        </w:rPr>
        <w:t> </w:t>
      </w:r>
      <w:r>
        <w:rPr>
          <w:rFonts w:ascii="Times New Roman" w:hAnsi="Times New Roman"/>
          <w:color w:val="231F20"/>
        </w:rPr>
        <w:t>respeto</w:t>
      </w:r>
      <w:r>
        <w:rPr>
          <w:rFonts w:ascii="Times New Roman" w:hAnsi="Times New Roman"/>
          <w:color w:val="231F20"/>
          <w:spacing w:val="-8"/>
        </w:rPr>
        <w:t> </w:t>
      </w:r>
      <w:r>
        <w:rPr>
          <w:rFonts w:ascii="Times New Roman" w:hAnsi="Times New Roman"/>
          <w:color w:val="231F20"/>
        </w:rPr>
        <w:t>plenos</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los</w:t>
      </w:r>
      <w:r>
        <w:rPr>
          <w:rFonts w:ascii="Times New Roman" w:hAnsi="Times New Roman"/>
          <w:color w:val="231F20"/>
          <w:spacing w:val="-9"/>
        </w:rPr>
        <w:t> </w:t>
      </w:r>
      <w:r>
        <w:rPr>
          <w:rFonts w:ascii="Times New Roman" w:hAnsi="Times New Roman"/>
          <w:color w:val="231F20"/>
        </w:rPr>
        <w:t>derechos</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los</w:t>
      </w:r>
      <w:r>
        <w:rPr>
          <w:rFonts w:ascii="Times New Roman" w:hAnsi="Times New Roman"/>
          <w:color w:val="231F20"/>
          <w:spacing w:val="-9"/>
        </w:rPr>
        <w:t> </w:t>
      </w:r>
      <w:r>
        <w:rPr>
          <w:rFonts w:ascii="Times New Roman" w:hAnsi="Times New Roman"/>
          <w:color w:val="231F20"/>
        </w:rPr>
        <w:t>ciudadanos;</w:t>
      </w:r>
      <w:r>
        <w:rPr>
          <w:rFonts w:ascii="Times New Roman" w:hAnsi="Times New Roman"/>
          <w:color w:val="231F20"/>
          <w:spacing w:val="-9"/>
        </w:rPr>
        <w:t> </w:t>
      </w:r>
      <w:r>
        <w:rPr>
          <w:rFonts w:ascii="Times New Roman" w:hAnsi="Times New Roman"/>
          <w:color w:val="231F20"/>
        </w:rPr>
        <w:t>con</w:t>
      </w:r>
      <w:r>
        <w:rPr>
          <w:rFonts w:ascii="Times New Roman" w:hAnsi="Times New Roman"/>
          <w:color w:val="231F20"/>
          <w:spacing w:val="-9"/>
        </w:rPr>
        <w:t> </w:t>
      </w:r>
      <w:r>
        <w:rPr>
          <w:rFonts w:ascii="Times New Roman" w:hAnsi="Times New Roman"/>
          <w:color w:val="231F20"/>
        </w:rPr>
        <w:t>base</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9"/>
        </w:rPr>
        <w:t> </w:t>
      </w:r>
      <w:r>
        <w:rPr>
          <w:rFonts w:ascii="Times New Roman" w:hAnsi="Times New Roman"/>
          <w:color w:val="231F20"/>
        </w:rPr>
        <w:t>la</w:t>
      </w:r>
      <w:r>
        <w:rPr>
          <w:rFonts w:ascii="Times New Roman" w:hAnsi="Times New Roman"/>
          <w:color w:val="231F20"/>
          <w:spacing w:val="-9"/>
        </w:rPr>
        <w:t> </w:t>
      </w:r>
      <w:r>
        <w:rPr>
          <w:rFonts w:ascii="Times New Roman" w:hAnsi="Times New Roman"/>
          <w:color w:val="231F20"/>
        </w:rPr>
        <w:t>misma</w:t>
      </w:r>
      <w:r>
        <w:rPr>
          <w:rFonts w:ascii="Times New Roman" w:hAnsi="Times New Roman"/>
          <w:color w:val="231F20"/>
          <w:spacing w:val="-9"/>
        </w:rPr>
        <w:t> </w:t>
      </w:r>
      <w:r>
        <w:rPr>
          <w:rFonts w:ascii="Times New Roman" w:hAnsi="Times New Roman"/>
          <w:color w:val="231F20"/>
        </w:rPr>
        <w:t>se puede proporcionar información suficiente para el desarrollo de la cultura polí- tica del país. Se deben incorporar al sistema educativo los elementos básicos del ejercicio</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derechos</w:t>
      </w:r>
      <w:r>
        <w:rPr>
          <w:rFonts w:ascii="Times New Roman" w:hAnsi="Times New Roman"/>
          <w:color w:val="231F20"/>
          <w:spacing w:val="-11"/>
        </w:rPr>
        <w:t> </w:t>
      </w:r>
      <w:r>
        <w:rPr>
          <w:rFonts w:ascii="Times New Roman" w:hAnsi="Times New Roman"/>
          <w:color w:val="231F20"/>
        </w:rPr>
        <w:t>ciudadanos</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1"/>
        </w:rPr>
        <w:t> </w:t>
      </w:r>
      <w:r>
        <w:rPr>
          <w:rFonts w:ascii="Times New Roman" w:hAnsi="Times New Roman"/>
          <w:color w:val="231F20"/>
        </w:rPr>
        <w:t>la</w:t>
      </w:r>
      <w:r>
        <w:rPr>
          <w:rFonts w:ascii="Times New Roman" w:hAnsi="Times New Roman"/>
          <w:color w:val="231F20"/>
          <w:spacing w:val="-11"/>
        </w:rPr>
        <w:t> </w:t>
      </w:r>
      <w:r>
        <w:rPr>
          <w:rFonts w:ascii="Times New Roman" w:hAnsi="Times New Roman"/>
          <w:color w:val="231F20"/>
        </w:rPr>
        <w:t>explicación</w:t>
      </w:r>
      <w:r>
        <w:rPr>
          <w:rFonts w:ascii="Times New Roman" w:hAnsi="Times New Roman"/>
          <w:color w:val="231F20"/>
          <w:spacing w:val="-11"/>
        </w:rPr>
        <w:t> </w:t>
      </w:r>
      <w:r>
        <w:rPr>
          <w:rFonts w:ascii="Times New Roman" w:hAnsi="Times New Roman"/>
          <w:color w:val="231F20"/>
        </w:rPr>
        <w:t>breve</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1"/>
        </w:rPr>
        <w:t> </w:t>
      </w:r>
      <w:r>
        <w:rPr>
          <w:rFonts w:ascii="Times New Roman" w:hAnsi="Times New Roman"/>
          <w:color w:val="231F20"/>
        </w:rPr>
        <w:t>sencilla</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las</w:t>
      </w:r>
      <w:r>
        <w:rPr>
          <w:rFonts w:ascii="Times New Roman" w:hAnsi="Times New Roman"/>
          <w:color w:val="231F20"/>
          <w:spacing w:val="-11"/>
        </w:rPr>
        <w:t> </w:t>
      </w:r>
      <w:r>
        <w:rPr>
          <w:rFonts w:ascii="Times New Roman" w:hAnsi="Times New Roman"/>
          <w:color w:val="231F20"/>
        </w:rPr>
        <w:t>prácticas horizontales de relación frente a la autoridad cuyo objetivo principal constituye la igualdad de derechos y</w:t>
      </w:r>
      <w:r>
        <w:rPr>
          <w:rFonts w:ascii="Times New Roman" w:hAnsi="Times New Roman"/>
          <w:color w:val="231F20"/>
          <w:spacing w:val="-28"/>
        </w:rPr>
        <w:t> </w:t>
      </w:r>
      <w:r>
        <w:rPr>
          <w:rFonts w:ascii="Times New Roman" w:hAnsi="Times New Roman"/>
          <w:color w:val="231F20"/>
        </w:rPr>
        <w:t>obligaciones.</w:t>
      </w:r>
    </w:p>
    <w:p>
      <w:pPr>
        <w:pStyle w:val="BodyText"/>
        <w:spacing w:line="247" w:lineRule="auto"/>
        <w:ind w:left="113" w:right="111" w:firstLine="283"/>
        <w:jc w:val="both"/>
        <w:rPr>
          <w:rFonts w:ascii="Times New Roman" w:hAnsi="Times New Roman"/>
        </w:rPr>
      </w:pPr>
      <w:r>
        <w:rPr>
          <w:rFonts w:ascii="Times New Roman" w:hAnsi="Times New Roman"/>
          <w:color w:val="231F20"/>
        </w:rPr>
        <w:t>La </w:t>
      </w:r>
      <w:r>
        <w:rPr>
          <w:rFonts w:ascii="Times New Roman" w:hAnsi="Times New Roman"/>
          <w:color w:val="231F20"/>
          <w:spacing w:val="-3"/>
        </w:rPr>
        <w:t>educación también tiene </w:t>
      </w:r>
      <w:r>
        <w:rPr>
          <w:rFonts w:ascii="Times New Roman" w:hAnsi="Times New Roman"/>
          <w:color w:val="231F20"/>
        </w:rPr>
        <w:t>un fuerte soporte </w:t>
      </w:r>
      <w:r>
        <w:rPr>
          <w:rFonts w:ascii="Times New Roman" w:hAnsi="Times New Roman"/>
          <w:color w:val="231F20"/>
          <w:spacing w:val="-3"/>
        </w:rPr>
        <w:t>cultural, </w:t>
      </w:r>
      <w:r>
        <w:rPr>
          <w:rFonts w:ascii="Times New Roman" w:hAnsi="Times New Roman"/>
          <w:color w:val="231F20"/>
        </w:rPr>
        <w:t>ya que a través de la cultura </w:t>
      </w:r>
      <w:r>
        <w:rPr>
          <w:rFonts w:ascii="Times New Roman" w:hAnsi="Times New Roman"/>
          <w:color w:val="231F20"/>
          <w:spacing w:val="-3"/>
        </w:rPr>
        <w:t>–adquirida </w:t>
      </w:r>
      <w:r>
        <w:rPr>
          <w:rFonts w:ascii="Times New Roman" w:hAnsi="Times New Roman"/>
          <w:color w:val="231F20"/>
        </w:rPr>
        <w:t>por el </w:t>
      </w:r>
      <w:r>
        <w:rPr>
          <w:rFonts w:ascii="Times New Roman" w:hAnsi="Times New Roman"/>
          <w:color w:val="231F20"/>
          <w:spacing w:val="-4"/>
        </w:rPr>
        <w:t>hombre </w:t>
      </w:r>
      <w:r>
        <w:rPr>
          <w:rFonts w:ascii="Times New Roman" w:hAnsi="Times New Roman"/>
          <w:color w:val="231F20"/>
        </w:rPr>
        <w:t>como un hecho </w:t>
      </w:r>
      <w:r>
        <w:rPr>
          <w:rFonts w:ascii="Times New Roman" w:hAnsi="Times New Roman"/>
          <w:color w:val="231F20"/>
          <w:spacing w:val="-3"/>
        </w:rPr>
        <w:t>intencional– </w:t>
      </w:r>
      <w:r>
        <w:rPr>
          <w:rFonts w:ascii="Times New Roman" w:hAnsi="Times New Roman"/>
          <w:color w:val="231F20"/>
        </w:rPr>
        <w:t>se </w:t>
      </w:r>
      <w:r>
        <w:rPr>
          <w:rFonts w:ascii="Times New Roman" w:hAnsi="Times New Roman"/>
          <w:color w:val="231F20"/>
          <w:spacing w:val="-3"/>
        </w:rPr>
        <w:t>desarrolla; </w:t>
      </w:r>
      <w:r>
        <w:rPr>
          <w:rFonts w:ascii="Times New Roman" w:hAnsi="Times New Roman"/>
          <w:color w:val="231F20"/>
        </w:rPr>
        <w:t>esta característica es la </w:t>
      </w:r>
      <w:r>
        <w:rPr>
          <w:rFonts w:ascii="Times New Roman" w:hAnsi="Times New Roman"/>
          <w:color w:val="231F20"/>
          <w:spacing w:val="-4"/>
        </w:rPr>
        <w:t>diferencia </w:t>
      </w:r>
      <w:r>
        <w:rPr>
          <w:rFonts w:ascii="Times New Roman" w:hAnsi="Times New Roman"/>
          <w:color w:val="231F20"/>
          <w:spacing w:val="-3"/>
        </w:rPr>
        <w:t>principal </w:t>
      </w:r>
      <w:r>
        <w:rPr>
          <w:rFonts w:ascii="Times New Roman" w:hAnsi="Times New Roman"/>
          <w:color w:val="231F20"/>
          <w:spacing w:val="-4"/>
        </w:rPr>
        <w:t>entre </w:t>
      </w:r>
      <w:r>
        <w:rPr>
          <w:rFonts w:ascii="Times New Roman" w:hAnsi="Times New Roman"/>
          <w:color w:val="231F20"/>
        </w:rPr>
        <w:t>las cualidades </w:t>
      </w:r>
      <w:r>
        <w:rPr>
          <w:rFonts w:ascii="Times New Roman" w:hAnsi="Times New Roman"/>
          <w:color w:val="231F20"/>
          <w:spacing w:val="-3"/>
        </w:rPr>
        <w:t>adquiridas </w:t>
      </w:r>
      <w:r>
        <w:rPr>
          <w:rFonts w:ascii="Times New Roman" w:hAnsi="Times New Roman"/>
          <w:color w:val="231F20"/>
        </w:rPr>
        <w:t>biológica- </w:t>
      </w:r>
      <w:r>
        <w:rPr>
          <w:rFonts w:ascii="Times New Roman" w:hAnsi="Times New Roman"/>
          <w:color w:val="231F20"/>
          <w:spacing w:val="-3"/>
        </w:rPr>
        <w:t>mente</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8"/>
        </w:rPr>
        <w:t> </w:t>
      </w:r>
      <w:r>
        <w:rPr>
          <w:rFonts w:ascii="Times New Roman" w:hAnsi="Times New Roman"/>
          <w:color w:val="231F20"/>
        </w:rPr>
        <w:t>las</w:t>
      </w:r>
      <w:r>
        <w:rPr>
          <w:rFonts w:ascii="Times New Roman" w:hAnsi="Times New Roman"/>
          <w:color w:val="231F20"/>
          <w:spacing w:val="-8"/>
        </w:rPr>
        <w:t> </w:t>
      </w:r>
      <w:r>
        <w:rPr>
          <w:rFonts w:ascii="Times New Roman" w:hAnsi="Times New Roman"/>
          <w:color w:val="231F20"/>
          <w:spacing w:val="-3"/>
        </w:rPr>
        <w:t>adquiridas</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spacing w:val="-3"/>
        </w:rPr>
        <w:t>manera</w:t>
      </w:r>
      <w:r>
        <w:rPr>
          <w:rFonts w:ascii="Times New Roman" w:hAnsi="Times New Roman"/>
          <w:color w:val="231F20"/>
          <w:spacing w:val="-8"/>
        </w:rPr>
        <w:t> </w:t>
      </w:r>
      <w:r>
        <w:rPr>
          <w:rFonts w:ascii="Times New Roman" w:hAnsi="Times New Roman"/>
          <w:color w:val="231F20"/>
        </w:rPr>
        <w:t>cultural.</w:t>
      </w:r>
      <w:r>
        <w:rPr>
          <w:rFonts w:ascii="Times New Roman" w:hAnsi="Times New Roman"/>
          <w:color w:val="231F20"/>
          <w:spacing w:val="-8"/>
        </w:rPr>
        <w:t> </w:t>
      </w:r>
      <w:r>
        <w:rPr>
          <w:rFonts w:ascii="Times New Roman" w:hAnsi="Times New Roman"/>
          <w:color w:val="231F20"/>
        </w:rPr>
        <w:t>Los</w:t>
      </w:r>
      <w:r>
        <w:rPr>
          <w:rFonts w:ascii="Times New Roman" w:hAnsi="Times New Roman"/>
          <w:color w:val="231F20"/>
          <w:spacing w:val="-8"/>
        </w:rPr>
        <w:t> </w:t>
      </w:r>
      <w:r>
        <w:rPr>
          <w:rFonts w:ascii="Times New Roman" w:hAnsi="Times New Roman"/>
          <w:color w:val="231F20"/>
          <w:spacing w:val="-3"/>
        </w:rPr>
        <w:t>aspectos</w:t>
      </w:r>
      <w:r>
        <w:rPr>
          <w:rFonts w:ascii="Times New Roman" w:hAnsi="Times New Roman"/>
          <w:color w:val="231F20"/>
          <w:spacing w:val="-8"/>
        </w:rPr>
        <w:t> </w:t>
      </w:r>
      <w:r>
        <w:rPr>
          <w:rFonts w:ascii="Times New Roman" w:hAnsi="Times New Roman"/>
          <w:color w:val="231F20"/>
          <w:spacing w:val="-3"/>
        </w:rPr>
        <w:t>político</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8"/>
        </w:rPr>
        <w:t> </w:t>
      </w:r>
      <w:r>
        <w:rPr>
          <w:rFonts w:ascii="Times New Roman" w:hAnsi="Times New Roman"/>
          <w:color w:val="231F20"/>
        </w:rPr>
        <w:t>social,</w:t>
      </w:r>
      <w:r>
        <w:rPr>
          <w:rFonts w:ascii="Times New Roman" w:hAnsi="Times New Roman"/>
          <w:color w:val="231F20"/>
          <w:spacing w:val="-9"/>
        </w:rPr>
        <w:t> </w:t>
      </w:r>
      <w:r>
        <w:rPr>
          <w:rFonts w:ascii="Times New Roman" w:hAnsi="Times New Roman"/>
          <w:color w:val="231F20"/>
          <w:spacing w:val="-3"/>
        </w:rPr>
        <w:t>inmersos </w:t>
      </w:r>
      <w:r>
        <w:rPr>
          <w:rFonts w:ascii="Times New Roman" w:hAnsi="Times New Roman"/>
          <w:color w:val="231F20"/>
        </w:rPr>
        <w:t>desde</w:t>
      </w:r>
      <w:r>
        <w:rPr>
          <w:rFonts w:ascii="Times New Roman" w:hAnsi="Times New Roman"/>
          <w:color w:val="231F20"/>
          <w:spacing w:val="-7"/>
        </w:rPr>
        <w:t> </w:t>
      </w:r>
      <w:r>
        <w:rPr>
          <w:rFonts w:ascii="Times New Roman" w:hAnsi="Times New Roman"/>
          <w:color w:val="231F20"/>
        </w:rPr>
        <w:t>luego</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spacing w:val="-3"/>
        </w:rPr>
        <w:t>cultura,</w:t>
      </w:r>
      <w:r>
        <w:rPr>
          <w:rFonts w:ascii="Times New Roman" w:hAnsi="Times New Roman"/>
          <w:color w:val="231F20"/>
          <w:spacing w:val="-7"/>
        </w:rPr>
        <w:t> </w:t>
      </w:r>
      <w:r>
        <w:rPr>
          <w:rFonts w:ascii="Times New Roman" w:hAnsi="Times New Roman"/>
          <w:color w:val="231F20"/>
        </w:rPr>
        <w:t>son</w:t>
      </w:r>
      <w:r>
        <w:rPr>
          <w:rFonts w:ascii="Times New Roman" w:hAnsi="Times New Roman"/>
          <w:color w:val="231F20"/>
          <w:spacing w:val="-7"/>
        </w:rPr>
        <w:t> </w:t>
      </w:r>
      <w:r>
        <w:rPr>
          <w:rFonts w:ascii="Times New Roman" w:hAnsi="Times New Roman"/>
          <w:color w:val="231F20"/>
          <w:spacing w:val="-3"/>
        </w:rPr>
        <w:t>también</w:t>
      </w:r>
      <w:r>
        <w:rPr>
          <w:rFonts w:ascii="Times New Roman" w:hAnsi="Times New Roman"/>
          <w:color w:val="231F20"/>
          <w:spacing w:val="-7"/>
        </w:rPr>
        <w:t> </w:t>
      </w:r>
      <w:r>
        <w:rPr>
          <w:rFonts w:ascii="Times New Roman" w:hAnsi="Times New Roman"/>
          <w:color w:val="231F20"/>
        </w:rPr>
        <w:t>aspectos</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7"/>
        </w:rPr>
        <w:t> </w:t>
      </w:r>
      <w:r>
        <w:rPr>
          <w:rFonts w:ascii="Times New Roman" w:hAnsi="Times New Roman"/>
          <w:color w:val="231F20"/>
        </w:rPr>
        <w:t>se</w:t>
      </w:r>
      <w:r>
        <w:rPr>
          <w:rFonts w:ascii="Times New Roman" w:hAnsi="Times New Roman"/>
          <w:color w:val="231F20"/>
          <w:spacing w:val="-7"/>
        </w:rPr>
        <w:t> </w:t>
      </w:r>
      <w:r>
        <w:rPr>
          <w:rFonts w:ascii="Times New Roman" w:hAnsi="Times New Roman"/>
          <w:color w:val="231F20"/>
        </w:rPr>
        <w:t>van</w:t>
      </w:r>
      <w:r>
        <w:rPr>
          <w:rFonts w:ascii="Times New Roman" w:hAnsi="Times New Roman"/>
          <w:color w:val="231F20"/>
          <w:spacing w:val="-7"/>
        </w:rPr>
        <w:t> </w:t>
      </w:r>
      <w:r>
        <w:rPr>
          <w:rFonts w:ascii="Times New Roman" w:hAnsi="Times New Roman"/>
          <w:color w:val="231F20"/>
          <w:spacing w:val="-3"/>
        </w:rPr>
        <w:t>adquiriendo</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manera </w:t>
      </w:r>
      <w:r>
        <w:rPr>
          <w:rFonts w:ascii="Times New Roman" w:hAnsi="Times New Roman"/>
          <w:color w:val="231F20"/>
          <w:spacing w:val="-3"/>
        </w:rPr>
        <w:t>intencional </w:t>
      </w:r>
      <w:r>
        <w:rPr>
          <w:rFonts w:ascii="Times New Roman" w:hAnsi="Times New Roman"/>
          <w:color w:val="231F20"/>
        </w:rPr>
        <w:t>o voluntaria gracias a un </w:t>
      </w:r>
      <w:r>
        <w:rPr>
          <w:rFonts w:ascii="Times New Roman" w:hAnsi="Times New Roman"/>
          <w:color w:val="231F20"/>
          <w:spacing w:val="-3"/>
        </w:rPr>
        <w:t>proceso </w:t>
      </w:r>
      <w:r>
        <w:rPr>
          <w:rFonts w:ascii="Times New Roman" w:hAnsi="Times New Roman"/>
          <w:color w:val="231F20"/>
        </w:rPr>
        <w:t>de </w:t>
      </w:r>
      <w:r>
        <w:rPr>
          <w:rFonts w:ascii="Times New Roman" w:hAnsi="Times New Roman"/>
          <w:color w:val="231F20"/>
          <w:spacing w:val="-3"/>
        </w:rPr>
        <w:t>instrucción llamado </w:t>
      </w:r>
      <w:r>
        <w:rPr>
          <w:rFonts w:ascii="Times New Roman" w:hAnsi="Times New Roman"/>
          <w:color w:val="231F20"/>
        </w:rPr>
        <w:t>enseñanza- </w:t>
      </w:r>
      <w:r>
        <w:rPr>
          <w:rFonts w:ascii="Times New Roman" w:hAnsi="Times New Roman"/>
          <w:color w:val="231F20"/>
          <w:spacing w:val="-4"/>
        </w:rPr>
        <w:t>aprendizaje </w:t>
      </w:r>
      <w:r>
        <w:rPr>
          <w:rFonts w:ascii="Times New Roman" w:hAnsi="Times New Roman"/>
          <w:color w:val="231F20"/>
          <w:spacing w:val="-3"/>
        </w:rPr>
        <w:t>que, desde </w:t>
      </w:r>
      <w:r>
        <w:rPr>
          <w:rFonts w:ascii="Times New Roman" w:hAnsi="Times New Roman"/>
          <w:color w:val="231F20"/>
        </w:rPr>
        <w:t>un </w:t>
      </w:r>
      <w:r>
        <w:rPr>
          <w:rFonts w:ascii="Times New Roman" w:hAnsi="Times New Roman"/>
          <w:color w:val="231F20"/>
          <w:spacing w:val="-3"/>
        </w:rPr>
        <w:t>punto </w:t>
      </w:r>
      <w:r>
        <w:rPr>
          <w:rFonts w:ascii="Times New Roman" w:hAnsi="Times New Roman"/>
          <w:color w:val="231F20"/>
        </w:rPr>
        <w:t>de vista más general, es </w:t>
      </w:r>
      <w:r>
        <w:rPr>
          <w:rFonts w:ascii="Times New Roman" w:hAnsi="Times New Roman"/>
          <w:color w:val="231F20"/>
          <w:spacing w:val="-3"/>
        </w:rPr>
        <w:t>llamado educación. Es necesario</w:t>
      </w:r>
      <w:r>
        <w:rPr>
          <w:rFonts w:ascii="Times New Roman" w:hAnsi="Times New Roman"/>
          <w:color w:val="231F20"/>
          <w:spacing w:val="-9"/>
        </w:rPr>
        <w:t> </w:t>
      </w:r>
      <w:r>
        <w:rPr>
          <w:rFonts w:ascii="Times New Roman" w:hAnsi="Times New Roman"/>
          <w:color w:val="231F20"/>
          <w:spacing w:val="-3"/>
        </w:rPr>
        <w:t>inculcar</w:t>
      </w:r>
      <w:r>
        <w:rPr>
          <w:rFonts w:ascii="Times New Roman" w:hAnsi="Times New Roman"/>
          <w:color w:val="231F20"/>
          <w:spacing w:val="-9"/>
        </w:rPr>
        <w:t> </w:t>
      </w:r>
      <w:r>
        <w:rPr>
          <w:rFonts w:ascii="Times New Roman" w:hAnsi="Times New Roman"/>
          <w:color w:val="231F20"/>
        </w:rPr>
        <w:t>con</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spacing w:val="-3"/>
        </w:rPr>
        <w:t>educación</w:t>
      </w:r>
      <w:r>
        <w:rPr>
          <w:rFonts w:ascii="Times New Roman" w:hAnsi="Times New Roman"/>
          <w:color w:val="231F20"/>
          <w:spacing w:val="-9"/>
        </w:rPr>
        <w:t> </w:t>
      </w:r>
      <w:r>
        <w:rPr>
          <w:rFonts w:ascii="Times New Roman" w:hAnsi="Times New Roman"/>
          <w:color w:val="231F20"/>
        </w:rPr>
        <w:t>los</w:t>
      </w:r>
      <w:r>
        <w:rPr>
          <w:rFonts w:ascii="Times New Roman" w:hAnsi="Times New Roman"/>
          <w:color w:val="231F20"/>
          <w:spacing w:val="-10"/>
        </w:rPr>
        <w:t> </w:t>
      </w:r>
      <w:r>
        <w:rPr>
          <w:rFonts w:ascii="Times New Roman" w:hAnsi="Times New Roman"/>
          <w:color w:val="231F20"/>
          <w:spacing w:val="-3"/>
        </w:rPr>
        <w:t>principios</w:t>
      </w:r>
      <w:r>
        <w:rPr>
          <w:rFonts w:ascii="Times New Roman" w:hAnsi="Times New Roman"/>
          <w:color w:val="231F20"/>
          <w:spacing w:val="-9"/>
        </w:rPr>
        <w:t> </w:t>
      </w:r>
      <w:r>
        <w:rPr>
          <w:rFonts w:ascii="Times New Roman" w:hAnsi="Times New Roman"/>
          <w:color w:val="231F20"/>
        </w:rPr>
        <w:t>y</w:t>
      </w:r>
      <w:r>
        <w:rPr>
          <w:rFonts w:ascii="Times New Roman" w:hAnsi="Times New Roman"/>
          <w:color w:val="231F20"/>
          <w:spacing w:val="-10"/>
        </w:rPr>
        <w:t> </w:t>
      </w:r>
      <w:r>
        <w:rPr>
          <w:rFonts w:ascii="Times New Roman" w:hAnsi="Times New Roman"/>
          <w:color w:val="231F20"/>
          <w:spacing w:val="-3"/>
        </w:rPr>
        <w:t>valores</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sociedad,</w:t>
      </w:r>
      <w:r>
        <w:rPr>
          <w:rFonts w:ascii="Times New Roman" w:hAnsi="Times New Roman"/>
          <w:color w:val="231F20"/>
          <w:spacing w:val="-10"/>
        </w:rPr>
        <w:t> </w:t>
      </w:r>
      <w:r>
        <w:rPr>
          <w:rFonts w:ascii="Times New Roman" w:hAnsi="Times New Roman"/>
          <w:color w:val="231F20"/>
        </w:rPr>
        <w:t>del</w:t>
      </w:r>
      <w:r>
        <w:rPr>
          <w:rFonts w:ascii="Times New Roman" w:hAnsi="Times New Roman"/>
          <w:color w:val="231F20"/>
          <w:spacing w:val="-10"/>
        </w:rPr>
        <w:t> </w:t>
      </w:r>
      <w:r>
        <w:rPr>
          <w:rFonts w:ascii="Times New Roman" w:hAnsi="Times New Roman"/>
          <w:color w:val="231F20"/>
        </w:rPr>
        <w:t>De- </w:t>
      </w:r>
      <w:r>
        <w:rPr>
          <w:rFonts w:ascii="Times New Roman" w:hAnsi="Times New Roman"/>
          <w:color w:val="231F20"/>
          <w:spacing w:val="-4"/>
        </w:rPr>
        <w:t>recho </w:t>
      </w:r>
      <w:r>
        <w:rPr>
          <w:rFonts w:ascii="Times New Roman" w:hAnsi="Times New Roman"/>
          <w:color w:val="231F20"/>
        </w:rPr>
        <w:t>y de la </w:t>
      </w:r>
      <w:r>
        <w:rPr>
          <w:rFonts w:ascii="Times New Roman" w:hAnsi="Times New Roman"/>
          <w:color w:val="231F20"/>
          <w:spacing w:val="-3"/>
        </w:rPr>
        <w:t>política, </w:t>
      </w:r>
      <w:r>
        <w:rPr>
          <w:rFonts w:ascii="Times New Roman" w:hAnsi="Times New Roman"/>
          <w:color w:val="231F20"/>
        </w:rPr>
        <w:t>pues el </w:t>
      </w:r>
      <w:r>
        <w:rPr>
          <w:rFonts w:ascii="Times New Roman" w:hAnsi="Times New Roman"/>
          <w:color w:val="231F20"/>
          <w:spacing w:val="-4"/>
        </w:rPr>
        <w:t>hombre </w:t>
      </w:r>
      <w:r>
        <w:rPr>
          <w:rFonts w:ascii="Times New Roman" w:hAnsi="Times New Roman"/>
          <w:color w:val="231F20"/>
        </w:rPr>
        <w:t>no puede estar </w:t>
      </w:r>
      <w:r>
        <w:rPr>
          <w:rFonts w:ascii="Times New Roman" w:hAnsi="Times New Roman"/>
          <w:color w:val="231F20"/>
          <w:spacing w:val="-3"/>
        </w:rPr>
        <w:t>desprovisto </w:t>
      </w:r>
      <w:r>
        <w:rPr>
          <w:rFonts w:ascii="Times New Roman" w:hAnsi="Times New Roman"/>
          <w:color w:val="231F20"/>
        </w:rPr>
        <w:t>de ese </w:t>
      </w:r>
      <w:r>
        <w:rPr>
          <w:rFonts w:ascii="Times New Roman" w:hAnsi="Times New Roman"/>
          <w:color w:val="231F20"/>
          <w:spacing w:val="-3"/>
        </w:rPr>
        <w:t>elemento político. </w:t>
      </w:r>
      <w:r>
        <w:rPr>
          <w:rFonts w:ascii="Times New Roman" w:hAnsi="Times New Roman"/>
          <w:color w:val="231F20"/>
        </w:rPr>
        <w:t>Esos </w:t>
      </w:r>
      <w:r>
        <w:rPr>
          <w:rFonts w:ascii="Times New Roman" w:hAnsi="Times New Roman"/>
          <w:color w:val="231F20"/>
          <w:spacing w:val="-4"/>
        </w:rPr>
        <w:t>valores </w:t>
      </w:r>
      <w:r>
        <w:rPr>
          <w:rFonts w:ascii="Times New Roman" w:hAnsi="Times New Roman"/>
          <w:color w:val="231F20"/>
        </w:rPr>
        <w:t>y </w:t>
      </w:r>
      <w:r>
        <w:rPr>
          <w:rFonts w:ascii="Times New Roman" w:hAnsi="Times New Roman"/>
          <w:color w:val="231F20"/>
          <w:spacing w:val="-3"/>
        </w:rPr>
        <w:t>principios </w:t>
      </w:r>
      <w:r>
        <w:rPr>
          <w:rFonts w:ascii="Times New Roman" w:hAnsi="Times New Roman"/>
          <w:color w:val="231F20"/>
        </w:rPr>
        <w:t>se </w:t>
      </w:r>
      <w:r>
        <w:rPr>
          <w:rFonts w:ascii="Times New Roman" w:hAnsi="Times New Roman"/>
          <w:color w:val="231F20"/>
          <w:spacing w:val="-4"/>
        </w:rPr>
        <w:t>adquieren </w:t>
      </w:r>
      <w:r>
        <w:rPr>
          <w:rFonts w:ascii="Times New Roman" w:hAnsi="Times New Roman"/>
          <w:color w:val="231F20"/>
          <w:spacing w:val="-3"/>
        </w:rPr>
        <w:t>gracias </w:t>
      </w:r>
      <w:r>
        <w:rPr>
          <w:rFonts w:ascii="Times New Roman" w:hAnsi="Times New Roman"/>
          <w:color w:val="231F20"/>
        </w:rPr>
        <w:t>a un </w:t>
      </w:r>
      <w:r>
        <w:rPr>
          <w:rFonts w:ascii="Times New Roman" w:hAnsi="Times New Roman"/>
          <w:color w:val="231F20"/>
          <w:spacing w:val="-3"/>
        </w:rPr>
        <w:t>aprendizaje social, </w:t>
      </w:r>
      <w:r>
        <w:rPr>
          <w:rFonts w:ascii="Times New Roman" w:hAnsi="Times New Roman"/>
          <w:color w:val="231F20"/>
        </w:rPr>
        <w:t>el cual</w:t>
      </w:r>
      <w:r>
        <w:rPr>
          <w:rFonts w:ascii="Times New Roman" w:hAnsi="Times New Roman"/>
          <w:color w:val="231F20"/>
          <w:spacing w:val="-15"/>
        </w:rPr>
        <w:t> </w:t>
      </w:r>
      <w:r>
        <w:rPr>
          <w:rFonts w:ascii="Times New Roman" w:hAnsi="Times New Roman"/>
          <w:color w:val="231F20"/>
          <w:spacing w:val="-3"/>
        </w:rPr>
        <w:t>tiene</w:t>
      </w:r>
      <w:r>
        <w:rPr>
          <w:rFonts w:ascii="Times New Roman" w:hAnsi="Times New Roman"/>
          <w:color w:val="231F20"/>
          <w:spacing w:val="-15"/>
        </w:rPr>
        <w:t> </w:t>
      </w:r>
      <w:r>
        <w:rPr>
          <w:rFonts w:ascii="Times New Roman" w:hAnsi="Times New Roman"/>
          <w:color w:val="231F20"/>
          <w:spacing w:val="-3"/>
        </w:rPr>
        <w:t>diversos</w:t>
      </w:r>
      <w:r>
        <w:rPr>
          <w:rFonts w:ascii="Times New Roman" w:hAnsi="Times New Roman"/>
          <w:color w:val="231F20"/>
          <w:spacing w:val="-14"/>
        </w:rPr>
        <w:t> </w:t>
      </w:r>
      <w:r>
        <w:rPr>
          <w:rFonts w:ascii="Times New Roman" w:hAnsi="Times New Roman"/>
          <w:color w:val="231F20"/>
          <w:spacing w:val="-3"/>
        </w:rPr>
        <w:t>matices</w:t>
      </w:r>
      <w:r>
        <w:rPr>
          <w:rFonts w:ascii="Times New Roman" w:hAnsi="Times New Roman"/>
          <w:color w:val="231F20"/>
          <w:spacing w:val="-15"/>
        </w:rPr>
        <w:t> </w:t>
      </w:r>
      <w:r>
        <w:rPr>
          <w:rFonts w:ascii="Times New Roman" w:hAnsi="Times New Roman"/>
          <w:color w:val="231F20"/>
        </w:rPr>
        <w:t>considerando</w:t>
      </w:r>
      <w:r>
        <w:rPr>
          <w:rFonts w:ascii="Times New Roman" w:hAnsi="Times New Roman"/>
          <w:color w:val="231F20"/>
          <w:spacing w:val="-15"/>
        </w:rPr>
        <w:t> </w:t>
      </w:r>
      <w:r>
        <w:rPr>
          <w:rFonts w:ascii="Times New Roman" w:hAnsi="Times New Roman"/>
          <w:color w:val="231F20"/>
        </w:rPr>
        <w:t>la</w:t>
      </w:r>
      <w:r>
        <w:rPr>
          <w:rFonts w:ascii="Times New Roman" w:hAnsi="Times New Roman"/>
          <w:color w:val="231F20"/>
          <w:spacing w:val="-15"/>
        </w:rPr>
        <w:t> </w:t>
      </w:r>
      <w:r>
        <w:rPr>
          <w:rFonts w:ascii="Times New Roman" w:hAnsi="Times New Roman"/>
          <w:color w:val="231F20"/>
          <w:spacing w:val="-3"/>
        </w:rPr>
        <w:t>posición</w:t>
      </w:r>
      <w:r>
        <w:rPr>
          <w:rFonts w:ascii="Times New Roman" w:hAnsi="Times New Roman"/>
          <w:color w:val="231F20"/>
          <w:spacing w:val="-15"/>
        </w:rPr>
        <w:t> </w:t>
      </w:r>
      <w:r>
        <w:rPr>
          <w:rFonts w:ascii="Times New Roman" w:hAnsi="Times New Roman"/>
          <w:color w:val="231F20"/>
        </w:rPr>
        <w:t>ocupada</w:t>
      </w:r>
      <w:r>
        <w:rPr>
          <w:rFonts w:ascii="Times New Roman" w:hAnsi="Times New Roman"/>
          <w:color w:val="231F20"/>
          <w:spacing w:val="-15"/>
        </w:rPr>
        <w:t> </w:t>
      </w:r>
      <w:r>
        <w:rPr>
          <w:rFonts w:ascii="Times New Roman" w:hAnsi="Times New Roman"/>
          <w:color w:val="231F20"/>
        </w:rPr>
        <w:t>por</w:t>
      </w:r>
      <w:r>
        <w:rPr>
          <w:rFonts w:ascii="Times New Roman" w:hAnsi="Times New Roman"/>
          <w:color w:val="231F20"/>
          <w:spacing w:val="-15"/>
        </w:rPr>
        <w:t> </w:t>
      </w:r>
      <w:r>
        <w:rPr>
          <w:rFonts w:ascii="Times New Roman" w:hAnsi="Times New Roman"/>
          <w:color w:val="231F20"/>
        </w:rPr>
        <w:t>el</w:t>
      </w:r>
      <w:r>
        <w:rPr>
          <w:rFonts w:ascii="Times New Roman" w:hAnsi="Times New Roman"/>
          <w:color w:val="231F20"/>
          <w:spacing w:val="-15"/>
        </w:rPr>
        <w:t> </w:t>
      </w:r>
      <w:r>
        <w:rPr>
          <w:rFonts w:ascii="Times New Roman" w:hAnsi="Times New Roman"/>
          <w:color w:val="231F20"/>
          <w:spacing w:val="-3"/>
        </w:rPr>
        <w:t>individuo</w:t>
      </w:r>
      <w:r>
        <w:rPr>
          <w:rFonts w:ascii="Times New Roman" w:hAnsi="Times New Roman"/>
          <w:color w:val="231F20"/>
          <w:spacing w:val="-15"/>
        </w:rPr>
        <w:t> </w:t>
      </w:r>
      <w:r>
        <w:rPr>
          <w:rFonts w:ascii="Times New Roman" w:hAnsi="Times New Roman"/>
          <w:color w:val="231F20"/>
        </w:rPr>
        <w:t>en</w:t>
      </w:r>
      <w:r>
        <w:rPr>
          <w:rFonts w:ascii="Times New Roman" w:hAnsi="Times New Roman"/>
          <w:color w:val="231F20"/>
          <w:spacing w:val="-15"/>
        </w:rPr>
        <w:t> </w:t>
      </w:r>
      <w:r>
        <w:rPr>
          <w:rFonts w:ascii="Times New Roman" w:hAnsi="Times New Roman"/>
          <w:color w:val="231F20"/>
          <w:spacing w:val="-3"/>
        </w:rPr>
        <w:t>la </w:t>
      </w:r>
      <w:r>
        <w:rPr>
          <w:rFonts w:ascii="Times New Roman" w:hAnsi="Times New Roman"/>
          <w:color w:val="231F20"/>
          <w:spacing w:val="-4"/>
        </w:rPr>
        <w:t>propia</w:t>
      </w:r>
      <w:r>
        <w:rPr>
          <w:rFonts w:ascii="Times New Roman" w:hAnsi="Times New Roman"/>
          <w:color w:val="231F20"/>
          <w:spacing w:val="-16"/>
        </w:rPr>
        <w:t> </w:t>
      </w:r>
      <w:r>
        <w:rPr>
          <w:rFonts w:ascii="Times New Roman" w:hAnsi="Times New Roman"/>
          <w:color w:val="231F20"/>
          <w:spacing w:val="-2"/>
        </w:rPr>
        <w:t>escala</w:t>
      </w:r>
      <w:r>
        <w:rPr>
          <w:rFonts w:ascii="Times New Roman" w:hAnsi="Times New Roman"/>
          <w:color w:val="231F20"/>
          <w:spacing w:val="-16"/>
        </w:rPr>
        <w:t> </w:t>
      </w:r>
      <w:r>
        <w:rPr>
          <w:rFonts w:ascii="Times New Roman" w:hAnsi="Times New Roman"/>
          <w:color w:val="231F20"/>
          <w:spacing w:val="-3"/>
        </w:rPr>
        <w:t>social.</w:t>
      </w:r>
      <w:r>
        <w:rPr>
          <w:rFonts w:ascii="Times New Roman" w:hAnsi="Times New Roman"/>
          <w:color w:val="231F20"/>
          <w:spacing w:val="-16"/>
        </w:rPr>
        <w:t> </w:t>
      </w:r>
      <w:r>
        <w:rPr>
          <w:rFonts w:ascii="Times New Roman" w:hAnsi="Times New Roman"/>
          <w:color w:val="231F20"/>
        </w:rPr>
        <w:t>Ese</w:t>
      </w:r>
      <w:r>
        <w:rPr>
          <w:rFonts w:ascii="Times New Roman" w:hAnsi="Times New Roman"/>
          <w:color w:val="231F20"/>
          <w:spacing w:val="-16"/>
        </w:rPr>
        <w:t> </w:t>
      </w:r>
      <w:r>
        <w:rPr>
          <w:rFonts w:ascii="Times New Roman" w:hAnsi="Times New Roman"/>
          <w:color w:val="231F20"/>
          <w:spacing w:val="-3"/>
        </w:rPr>
        <w:t>aprendizaje</w:t>
      </w:r>
      <w:r>
        <w:rPr>
          <w:rFonts w:ascii="Times New Roman" w:hAnsi="Times New Roman"/>
          <w:color w:val="231F20"/>
          <w:spacing w:val="-16"/>
        </w:rPr>
        <w:t> </w:t>
      </w:r>
      <w:r>
        <w:rPr>
          <w:rFonts w:ascii="Times New Roman" w:hAnsi="Times New Roman"/>
          <w:color w:val="231F20"/>
        </w:rPr>
        <w:t>es</w:t>
      </w:r>
      <w:r>
        <w:rPr>
          <w:rFonts w:ascii="Times New Roman" w:hAnsi="Times New Roman"/>
          <w:color w:val="231F20"/>
          <w:spacing w:val="-16"/>
        </w:rPr>
        <w:t> </w:t>
      </w:r>
      <w:r>
        <w:rPr>
          <w:rFonts w:ascii="Times New Roman" w:hAnsi="Times New Roman"/>
          <w:color w:val="231F20"/>
        </w:rPr>
        <w:t>el</w:t>
      </w:r>
      <w:r>
        <w:rPr>
          <w:rFonts w:ascii="Times New Roman" w:hAnsi="Times New Roman"/>
          <w:color w:val="231F20"/>
          <w:spacing w:val="-16"/>
        </w:rPr>
        <w:t> </w:t>
      </w:r>
      <w:r>
        <w:rPr>
          <w:rFonts w:ascii="Times New Roman" w:hAnsi="Times New Roman"/>
          <w:color w:val="231F20"/>
          <w:spacing w:val="-3"/>
        </w:rPr>
        <w:t>conducto</w:t>
      </w:r>
      <w:r>
        <w:rPr>
          <w:rFonts w:ascii="Times New Roman" w:hAnsi="Times New Roman"/>
          <w:color w:val="231F20"/>
          <w:spacing w:val="-16"/>
        </w:rPr>
        <w:t> </w:t>
      </w:r>
      <w:r>
        <w:rPr>
          <w:rFonts w:ascii="Times New Roman" w:hAnsi="Times New Roman"/>
          <w:color w:val="231F20"/>
        </w:rPr>
        <w:t>más</w:t>
      </w:r>
      <w:r>
        <w:rPr>
          <w:rFonts w:ascii="Times New Roman" w:hAnsi="Times New Roman"/>
          <w:color w:val="231F20"/>
          <w:spacing w:val="-16"/>
        </w:rPr>
        <w:t> </w:t>
      </w:r>
      <w:r>
        <w:rPr>
          <w:rFonts w:ascii="Times New Roman" w:hAnsi="Times New Roman"/>
          <w:color w:val="231F20"/>
        </w:rPr>
        <w:t>eficaz</w:t>
      </w:r>
      <w:r>
        <w:rPr>
          <w:rFonts w:ascii="Times New Roman" w:hAnsi="Times New Roman"/>
          <w:color w:val="231F20"/>
          <w:spacing w:val="-16"/>
        </w:rPr>
        <w:t> </w:t>
      </w:r>
      <w:r>
        <w:rPr>
          <w:rFonts w:ascii="Times New Roman" w:hAnsi="Times New Roman"/>
          <w:color w:val="231F20"/>
        </w:rPr>
        <w:t>para</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spacing w:val="-3"/>
        </w:rPr>
        <w:t>asimilación</w:t>
      </w:r>
      <w:r>
        <w:rPr>
          <w:rFonts w:ascii="Times New Roman" w:hAnsi="Times New Roman"/>
          <w:color w:val="231F20"/>
          <w:spacing w:val="-16"/>
        </w:rPr>
        <w:t> </w:t>
      </w:r>
      <w:r>
        <w:rPr>
          <w:rFonts w:ascii="Times New Roman" w:hAnsi="Times New Roman"/>
          <w:color w:val="231F20"/>
        </w:rPr>
        <w:t>y </w:t>
      </w:r>
      <w:r>
        <w:rPr>
          <w:rFonts w:ascii="Times New Roman" w:hAnsi="Times New Roman"/>
          <w:color w:val="231F20"/>
          <w:spacing w:val="-3"/>
        </w:rPr>
        <w:t>adquisición </w:t>
      </w:r>
      <w:r>
        <w:rPr>
          <w:rFonts w:ascii="Times New Roman" w:hAnsi="Times New Roman"/>
          <w:color w:val="231F20"/>
        </w:rPr>
        <w:t>de las </w:t>
      </w:r>
      <w:r>
        <w:rPr>
          <w:rFonts w:ascii="Times New Roman" w:hAnsi="Times New Roman"/>
          <w:color w:val="231F20"/>
          <w:spacing w:val="-3"/>
        </w:rPr>
        <w:t>ideas </w:t>
      </w:r>
      <w:r>
        <w:rPr>
          <w:rFonts w:ascii="Times New Roman" w:hAnsi="Times New Roman"/>
          <w:color w:val="231F20"/>
        </w:rPr>
        <w:t>y </w:t>
      </w:r>
      <w:r>
        <w:rPr>
          <w:rFonts w:ascii="Times New Roman" w:hAnsi="Times New Roman"/>
          <w:color w:val="231F20"/>
          <w:spacing w:val="-3"/>
        </w:rPr>
        <w:t>prácticas </w:t>
      </w:r>
      <w:r>
        <w:rPr>
          <w:rFonts w:ascii="Times New Roman" w:hAnsi="Times New Roman"/>
          <w:color w:val="231F20"/>
        </w:rPr>
        <w:t>que conducen a la </w:t>
      </w:r>
      <w:r>
        <w:rPr>
          <w:rFonts w:ascii="Times New Roman" w:hAnsi="Times New Roman"/>
          <w:color w:val="231F20"/>
          <w:spacing w:val="-3"/>
        </w:rPr>
        <w:t>libertad </w:t>
      </w:r>
      <w:r>
        <w:rPr>
          <w:rFonts w:ascii="Times New Roman" w:hAnsi="Times New Roman"/>
          <w:color w:val="231F20"/>
        </w:rPr>
        <w:t>del </w:t>
      </w:r>
      <w:r>
        <w:rPr>
          <w:rFonts w:ascii="Times New Roman" w:hAnsi="Times New Roman"/>
          <w:color w:val="231F20"/>
          <w:spacing w:val="-4"/>
        </w:rPr>
        <w:t>hombre, </w:t>
      </w:r>
      <w:r>
        <w:rPr>
          <w:rFonts w:ascii="Times New Roman" w:hAnsi="Times New Roman"/>
          <w:color w:val="231F20"/>
        </w:rPr>
        <w:t>enten- </w:t>
      </w:r>
      <w:r>
        <w:rPr>
          <w:rFonts w:ascii="Times New Roman" w:hAnsi="Times New Roman"/>
          <w:color w:val="231F20"/>
          <w:spacing w:val="-3"/>
        </w:rPr>
        <w:t>dida</w:t>
      </w:r>
      <w:r>
        <w:rPr>
          <w:rFonts w:ascii="Times New Roman" w:hAnsi="Times New Roman"/>
          <w:color w:val="231F20"/>
          <w:spacing w:val="-13"/>
        </w:rPr>
        <w:t> </w:t>
      </w:r>
      <w:r>
        <w:rPr>
          <w:rFonts w:ascii="Times New Roman" w:hAnsi="Times New Roman"/>
          <w:color w:val="231F20"/>
        </w:rPr>
        <w:t>esa</w:t>
      </w:r>
      <w:r>
        <w:rPr>
          <w:rFonts w:ascii="Times New Roman" w:hAnsi="Times New Roman"/>
          <w:color w:val="231F20"/>
          <w:spacing w:val="-13"/>
        </w:rPr>
        <w:t> </w:t>
      </w:r>
      <w:r>
        <w:rPr>
          <w:rFonts w:ascii="Times New Roman" w:hAnsi="Times New Roman"/>
          <w:color w:val="231F20"/>
          <w:spacing w:val="-3"/>
        </w:rPr>
        <w:t>libertad</w:t>
      </w:r>
      <w:r>
        <w:rPr>
          <w:rFonts w:ascii="Times New Roman" w:hAnsi="Times New Roman"/>
          <w:color w:val="231F20"/>
          <w:spacing w:val="-13"/>
        </w:rPr>
        <w:t> </w:t>
      </w:r>
      <w:r>
        <w:rPr>
          <w:rFonts w:ascii="Times New Roman" w:hAnsi="Times New Roman"/>
          <w:color w:val="231F20"/>
        </w:rPr>
        <w:t>como</w:t>
      </w:r>
      <w:r>
        <w:rPr>
          <w:rFonts w:ascii="Times New Roman" w:hAnsi="Times New Roman"/>
          <w:color w:val="231F20"/>
          <w:spacing w:val="-12"/>
        </w:rPr>
        <w:t> </w:t>
      </w:r>
      <w:r>
        <w:rPr>
          <w:rFonts w:ascii="Times New Roman" w:hAnsi="Times New Roman"/>
          <w:color w:val="231F20"/>
        </w:rPr>
        <w:t>el</w:t>
      </w:r>
      <w:r>
        <w:rPr>
          <w:rFonts w:ascii="Times New Roman" w:hAnsi="Times New Roman"/>
          <w:color w:val="231F20"/>
          <w:spacing w:val="-13"/>
        </w:rPr>
        <w:t> </w:t>
      </w:r>
      <w:r>
        <w:rPr>
          <w:rFonts w:ascii="Times New Roman" w:hAnsi="Times New Roman"/>
          <w:color w:val="231F20"/>
        </w:rPr>
        <w:t>cúmulo</w:t>
      </w:r>
      <w:r>
        <w:rPr>
          <w:rFonts w:ascii="Times New Roman" w:hAnsi="Times New Roman"/>
          <w:color w:val="231F20"/>
          <w:spacing w:val="-12"/>
        </w:rPr>
        <w:t> </w:t>
      </w:r>
      <w:r>
        <w:rPr>
          <w:rFonts w:ascii="Times New Roman" w:hAnsi="Times New Roman"/>
          <w:color w:val="231F20"/>
        </w:rPr>
        <w:t>de</w:t>
      </w:r>
      <w:r>
        <w:rPr>
          <w:rFonts w:ascii="Times New Roman" w:hAnsi="Times New Roman"/>
          <w:color w:val="231F20"/>
          <w:spacing w:val="-12"/>
        </w:rPr>
        <w:t> </w:t>
      </w:r>
      <w:r>
        <w:rPr>
          <w:rFonts w:ascii="Times New Roman" w:hAnsi="Times New Roman"/>
          <w:color w:val="231F20"/>
          <w:spacing w:val="-3"/>
        </w:rPr>
        <w:t>derechos</w:t>
      </w:r>
      <w:r>
        <w:rPr>
          <w:rFonts w:ascii="Times New Roman" w:hAnsi="Times New Roman"/>
          <w:color w:val="231F20"/>
          <w:spacing w:val="-12"/>
        </w:rPr>
        <w:t> </w:t>
      </w:r>
      <w:r>
        <w:rPr>
          <w:rFonts w:ascii="Times New Roman" w:hAnsi="Times New Roman"/>
          <w:color w:val="231F20"/>
          <w:spacing w:val="-3"/>
        </w:rPr>
        <w:t>civiles,</w:t>
      </w:r>
      <w:r>
        <w:rPr>
          <w:rFonts w:ascii="Times New Roman" w:hAnsi="Times New Roman"/>
          <w:color w:val="231F20"/>
          <w:spacing w:val="-12"/>
        </w:rPr>
        <w:t> </w:t>
      </w:r>
      <w:r>
        <w:rPr>
          <w:rFonts w:ascii="Times New Roman" w:hAnsi="Times New Roman"/>
          <w:color w:val="231F20"/>
          <w:spacing w:val="-3"/>
        </w:rPr>
        <w:t>políticos</w:t>
      </w:r>
      <w:r>
        <w:rPr>
          <w:rFonts w:ascii="Times New Roman" w:hAnsi="Times New Roman"/>
          <w:color w:val="231F20"/>
          <w:spacing w:val="-12"/>
        </w:rPr>
        <w:t> </w:t>
      </w:r>
      <w:r>
        <w:rPr>
          <w:rFonts w:ascii="Times New Roman" w:hAnsi="Times New Roman"/>
          <w:color w:val="231F20"/>
        </w:rPr>
        <w:t>y</w:t>
      </w:r>
      <w:r>
        <w:rPr>
          <w:rFonts w:ascii="Times New Roman" w:hAnsi="Times New Roman"/>
          <w:color w:val="231F20"/>
          <w:spacing w:val="-12"/>
        </w:rPr>
        <w:t> </w:t>
      </w:r>
      <w:r>
        <w:rPr>
          <w:rFonts w:ascii="Times New Roman" w:hAnsi="Times New Roman"/>
          <w:color w:val="231F20"/>
          <w:spacing w:val="-3"/>
        </w:rPr>
        <w:t>sociales</w:t>
      </w:r>
      <w:r>
        <w:rPr>
          <w:rFonts w:ascii="Times New Roman" w:hAnsi="Times New Roman"/>
          <w:color w:val="231F20"/>
          <w:spacing w:val="-12"/>
        </w:rPr>
        <w:t> </w:t>
      </w:r>
      <w:r>
        <w:rPr>
          <w:rFonts w:ascii="Times New Roman" w:hAnsi="Times New Roman"/>
          <w:color w:val="231F20"/>
        </w:rPr>
        <w:t>que</w:t>
      </w:r>
      <w:r>
        <w:rPr>
          <w:rFonts w:ascii="Times New Roman" w:hAnsi="Times New Roman"/>
          <w:color w:val="231F20"/>
          <w:spacing w:val="-12"/>
        </w:rPr>
        <w:t> </w:t>
      </w:r>
      <w:r>
        <w:rPr>
          <w:rFonts w:ascii="Times New Roman" w:hAnsi="Times New Roman"/>
          <w:color w:val="231F20"/>
        </w:rPr>
        <w:t>desde </w:t>
      </w:r>
      <w:r>
        <w:rPr>
          <w:rFonts w:ascii="Times New Roman" w:hAnsi="Times New Roman"/>
          <w:color w:val="231F20"/>
          <w:spacing w:val="-3"/>
        </w:rPr>
        <w:t>luego</w:t>
      </w:r>
      <w:r>
        <w:rPr>
          <w:rFonts w:ascii="Times New Roman" w:hAnsi="Times New Roman"/>
          <w:color w:val="231F20"/>
          <w:spacing w:val="-9"/>
        </w:rPr>
        <w:t> </w:t>
      </w:r>
      <w:r>
        <w:rPr>
          <w:rFonts w:ascii="Times New Roman" w:hAnsi="Times New Roman"/>
          <w:color w:val="231F20"/>
          <w:spacing w:val="-3"/>
        </w:rPr>
        <w:t>incluyen</w:t>
      </w:r>
      <w:r>
        <w:rPr>
          <w:rFonts w:ascii="Times New Roman" w:hAnsi="Times New Roman"/>
          <w:color w:val="231F20"/>
          <w:spacing w:val="-9"/>
        </w:rPr>
        <w:t> </w:t>
      </w:r>
      <w:r>
        <w:rPr>
          <w:rFonts w:ascii="Times New Roman" w:hAnsi="Times New Roman"/>
          <w:color w:val="231F20"/>
        </w:rPr>
        <w:t>las</w:t>
      </w:r>
      <w:r>
        <w:rPr>
          <w:rFonts w:ascii="Times New Roman" w:hAnsi="Times New Roman"/>
          <w:color w:val="231F20"/>
          <w:spacing w:val="-10"/>
        </w:rPr>
        <w:t> </w:t>
      </w:r>
      <w:r>
        <w:rPr>
          <w:rFonts w:ascii="Times New Roman" w:hAnsi="Times New Roman"/>
          <w:color w:val="231F20"/>
        </w:rPr>
        <w:t>garantías</w:t>
      </w:r>
      <w:r>
        <w:rPr>
          <w:rFonts w:ascii="Times New Roman" w:hAnsi="Times New Roman"/>
          <w:color w:val="231F20"/>
          <w:spacing w:val="-10"/>
        </w:rPr>
        <w:t> </w:t>
      </w:r>
      <w:r>
        <w:rPr>
          <w:rFonts w:ascii="Times New Roman" w:hAnsi="Times New Roman"/>
          <w:color w:val="231F20"/>
          <w:spacing w:val="-3"/>
        </w:rPr>
        <w:t>individuales</w:t>
      </w:r>
      <w:r>
        <w:rPr>
          <w:rFonts w:ascii="Times New Roman" w:hAnsi="Times New Roman"/>
          <w:color w:val="231F20"/>
          <w:spacing w:val="-9"/>
        </w:rPr>
        <w:t> </w:t>
      </w:r>
      <w:r>
        <w:rPr>
          <w:rFonts w:ascii="Times New Roman" w:hAnsi="Times New Roman"/>
          <w:color w:val="231F20"/>
        </w:rPr>
        <w:t>y</w:t>
      </w:r>
      <w:r>
        <w:rPr>
          <w:rFonts w:ascii="Times New Roman" w:hAnsi="Times New Roman"/>
          <w:color w:val="231F20"/>
          <w:spacing w:val="-10"/>
        </w:rPr>
        <w:t> </w:t>
      </w:r>
      <w:r>
        <w:rPr>
          <w:rFonts w:ascii="Times New Roman" w:hAnsi="Times New Roman"/>
          <w:color w:val="231F20"/>
        </w:rPr>
        <w:t>los</w:t>
      </w:r>
      <w:r>
        <w:rPr>
          <w:rFonts w:ascii="Times New Roman" w:hAnsi="Times New Roman"/>
          <w:color w:val="231F20"/>
          <w:spacing w:val="-10"/>
        </w:rPr>
        <w:t> </w:t>
      </w:r>
      <w:r>
        <w:rPr>
          <w:rFonts w:ascii="Times New Roman" w:hAnsi="Times New Roman"/>
          <w:color w:val="231F20"/>
          <w:spacing w:val="-4"/>
        </w:rPr>
        <w:t>derechos</w:t>
      </w:r>
      <w:r>
        <w:rPr>
          <w:rFonts w:ascii="Times New Roman" w:hAnsi="Times New Roman"/>
          <w:color w:val="231F20"/>
          <w:spacing w:val="-10"/>
        </w:rPr>
        <w:t> </w:t>
      </w:r>
      <w:r>
        <w:rPr>
          <w:rFonts w:ascii="Times New Roman" w:hAnsi="Times New Roman"/>
          <w:color w:val="231F20"/>
          <w:spacing w:val="-3"/>
        </w:rPr>
        <w:t>humanos.</w:t>
      </w:r>
    </w:p>
    <w:p>
      <w:pPr>
        <w:pStyle w:val="BodyText"/>
        <w:spacing w:line="247" w:lineRule="auto"/>
        <w:ind w:left="113" w:right="111" w:firstLine="283"/>
        <w:jc w:val="both"/>
        <w:rPr>
          <w:rFonts w:ascii="Times New Roman" w:hAnsi="Times New Roman"/>
        </w:rPr>
      </w:pPr>
      <w:r>
        <w:rPr>
          <w:rFonts w:ascii="Times New Roman" w:hAnsi="Times New Roman"/>
          <w:color w:val="231F20"/>
          <w:spacing w:val="-6"/>
        </w:rPr>
        <w:t>Por </w:t>
      </w:r>
      <w:r>
        <w:rPr>
          <w:rFonts w:ascii="Times New Roman" w:hAnsi="Times New Roman"/>
          <w:color w:val="231F20"/>
        </w:rPr>
        <w:t>ello, los valores supremos como la libertad y la igualdad son elementos indispensables en la cultura de los ciudadanos, los cuales son principios tam- bién</w:t>
      </w:r>
      <w:r>
        <w:rPr>
          <w:rFonts w:ascii="Times New Roman" w:hAnsi="Times New Roman"/>
          <w:color w:val="231F20"/>
          <w:spacing w:val="-9"/>
        </w:rPr>
        <w:t> </w:t>
      </w:r>
      <w:r>
        <w:rPr>
          <w:rFonts w:ascii="Times New Roman" w:hAnsi="Times New Roman"/>
          <w:color w:val="231F20"/>
        </w:rPr>
        <w:t>del</w:t>
      </w:r>
      <w:r>
        <w:rPr>
          <w:rFonts w:ascii="Times New Roman" w:hAnsi="Times New Roman"/>
          <w:color w:val="231F20"/>
          <w:spacing w:val="-9"/>
        </w:rPr>
        <w:t> </w:t>
      </w:r>
      <w:r>
        <w:rPr>
          <w:rFonts w:ascii="Times New Roman" w:hAnsi="Times New Roman"/>
          <w:color w:val="231F20"/>
        </w:rPr>
        <w:t>régimen</w:t>
      </w:r>
      <w:r>
        <w:rPr>
          <w:rFonts w:ascii="Times New Roman" w:hAnsi="Times New Roman"/>
          <w:color w:val="231F20"/>
          <w:spacing w:val="-9"/>
        </w:rPr>
        <w:t> </w:t>
      </w:r>
      <w:r>
        <w:rPr>
          <w:rFonts w:ascii="Times New Roman" w:hAnsi="Times New Roman"/>
          <w:color w:val="231F20"/>
        </w:rPr>
        <w:t>democrático,</w:t>
      </w:r>
      <w:r>
        <w:rPr>
          <w:rFonts w:ascii="Times New Roman" w:hAnsi="Times New Roman"/>
          <w:color w:val="231F20"/>
          <w:spacing w:val="-8"/>
        </w:rPr>
        <w:t> </w:t>
      </w:r>
      <w:r>
        <w:rPr>
          <w:rFonts w:ascii="Times New Roman" w:hAnsi="Times New Roman"/>
          <w:color w:val="231F20"/>
        </w:rPr>
        <w:t>junto</w:t>
      </w:r>
      <w:r>
        <w:rPr>
          <w:rFonts w:ascii="Times New Roman" w:hAnsi="Times New Roman"/>
          <w:color w:val="231F20"/>
          <w:spacing w:val="-9"/>
        </w:rPr>
        <w:t> </w:t>
      </w:r>
      <w:r>
        <w:rPr>
          <w:rFonts w:ascii="Times New Roman" w:hAnsi="Times New Roman"/>
          <w:color w:val="231F20"/>
        </w:rPr>
        <w:t>con</w:t>
      </w:r>
      <w:r>
        <w:rPr>
          <w:rFonts w:ascii="Times New Roman" w:hAnsi="Times New Roman"/>
          <w:color w:val="231F20"/>
          <w:spacing w:val="-9"/>
        </w:rPr>
        <w:t> </w:t>
      </w:r>
      <w:r>
        <w:rPr>
          <w:rFonts w:ascii="Times New Roman" w:hAnsi="Times New Roman"/>
          <w:color w:val="231F20"/>
        </w:rPr>
        <w:t>los</w:t>
      </w:r>
      <w:r>
        <w:rPr>
          <w:rFonts w:ascii="Times New Roman" w:hAnsi="Times New Roman"/>
          <w:color w:val="231F20"/>
          <w:spacing w:val="-9"/>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consenso,</w:t>
      </w:r>
      <w:r>
        <w:rPr>
          <w:rFonts w:ascii="Times New Roman" w:hAnsi="Times New Roman"/>
          <w:color w:val="231F20"/>
          <w:spacing w:val="-9"/>
        </w:rPr>
        <w:t> </w:t>
      </w:r>
      <w:r>
        <w:rPr>
          <w:rFonts w:ascii="Times New Roman" w:hAnsi="Times New Roman"/>
          <w:color w:val="231F20"/>
        </w:rPr>
        <w:t>respeto</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9"/>
        </w:rPr>
        <w:t> </w:t>
      </w:r>
      <w:r>
        <w:rPr>
          <w:rFonts w:ascii="Times New Roman" w:hAnsi="Times New Roman"/>
          <w:color w:val="231F20"/>
        </w:rPr>
        <w:t>conocimiento compartidos, </w:t>
      </w:r>
      <w:r>
        <w:rPr>
          <w:rFonts w:ascii="Times New Roman" w:hAnsi="Times New Roman"/>
          <w:color w:val="231F20"/>
          <w:spacing w:val="-3"/>
        </w:rPr>
        <w:t>expresión </w:t>
      </w:r>
      <w:r>
        <w:rPr>
          <w:rFonts w:ascii="Times New Roman" w:hAnsi="Times New Roman"/>
          <w:color w:val="231F20"/>
        </w:rPr>
        <w:t>de la soberanía </w:t>
      </w:r>
      <w:r>
        <w:rPr>
          <w:rFonts w:ascii="Times New Roman" w:hAnsi="Times New Roman"/>
          <w:color w:val="231F20"/>
          <w:spacing w:val="-3"/>
        </w:rPr>
        <w:t>popular, </w:t>
      </w:r>
      <w:r>
        <w:rPr>
          <w:rFonts w:ascii="Times New Roman" w:hAnsi="Times New Roman"/>
          <w:color w:val="231F20"/>
        </w:rPr>
        <w:t>mayoría y representación. Otros aspectos importantes en la vida social del individuo son pluralismo, tolerancia, competencia</w:t>
      </w:r>
      <w:r>
        <w:rPr>
          <w:rFonts w:ascii="Times New Roman" w:hAnsi="Times New Roman"/>
          <w:color w:val="231F20"/>
          <w:spacing w:val="-14"/>
        </w:rPr>
        <w:t> </w:t>
      </w:r>
      <w:r>
        <w:rPr>
          <w:rFonts w:ascii="Times New Roman" w:hAnsi="Times New Roman"/>
          <w:color w:val="231F20"/>
        </w:rPr>
        <w:t>política,</w:t>
      </w:r>
      <w:r>
        <w:rPr>
          <w:rFonts w:ascii="Times New Roman" w:hAnsi="Times New Roman"/>
          <w:color w:val="231F20"/>
          <w:spacing w:val="-14"/>
        </w:rPr>
        <w:t> </w:t>
      </w:r>
      <w:r>
        <w:rPr>
          <w:rFonts w:ascii="Times New Roman" w:hAnsi="Times New Roman"/>
          <w:color w:val="231F20"/>
        </w:rPr>
        <w:t>legalidad,</w:t>
      </w:r>
      <w:r>
        <w:rPr>
          <w:rFonts w:ascii="Times New Roman" w:hAnsi="Times New Roman"/>
          <w:color w:val="231F20"/>
          <w:spacing w:val="-14"/>
        </w:rPr>
        <w:t> </w:t>
      </w:r>
      <w:r>
        <w:rPr>
          <w:rFonts w:ascii="Times New Roman" w:hAnsi="Times New Roman"/>
          <w:color w:val="231F20"/>
        </w:rPr>
        <w:t>revocabilidad</w:t>
      </w:r>
      <w:r>
        <w:rPr>
          <w:rFonts w:ascii="Times New Roman" w:hAnsi="Times New Roman"/>
          <w:color w:val="231F20"/>
          <w:spacing w:val="-14"/>
        </w:rPr>
        <w:t> </w:t>
      </w:r>
      <w:r>
        <w:rPr>
          <w:rFonts w:ascii="Times New Roman" w:hAnsi="Times New Roman"/>
          <w:color w:val="231F20"/>
        </w:rPr>
        <w:t>de</w:t>
      </w:r>
      <w:r>
        <w:rPr>
          <w:rFonts w:ascii="Times New Roman" w:hAnsi="Times New Roman"/>
          <w:color w:val="231F20"/>
          <w:spacing w:val="-14"/>
        </w:rPr>
        <w:t> </w:t>
      </w:r>
      <w:r>
        <w:rPr>
          <w:rFonts w:ascii="Times New Roman" w:hAnsi="Times New Roman"/>
          <w:color w:val="231F20"/>
        </w:rPr>
        <w:t>los</w:t>
      </w:r>
      <w:r>
        <w:rPr>
          <w:rFonts w:ascii="Times New Roman" w:hAnsi="Times New Roman"/>
          <w:color w:val="231F20"/>
          <w:spacing w:val="-14"/>
        </w:rPr>
        <w:t> </w:t>
      </w:r>
      <w:r>
        <w:rPr>
          <w:rFonts w:ascii="Times New Roman" w:hAnsi="Times New Roman"/>
          <w:color w:val="231F20"/>
        </w:rPr>
        <w:t>mandatos,</w:t>
      </w:r>
      <w:r>
        <w:rPr>
          <w:rFonts w:ascii="Times New Roman" w:hAnsi="Times New Roman"/>
          <w:color w:val="231F20"/>
          <w:spacing w:val="-14"/>
        </w:rPr>
        <w:t> </w:t>
      </w:r>
      <w:r>
        <w:rPr>
          <w:rFonts w:ascii="Times New Roman" w:hAnsi="Times New Roman"/>
          <w:color w:val="231F20"/>
        </w:rPr>
        <w:t>convivencia</w:t>
      </w:r>
      <w:r>
        <w:rPr>
          <w:rFonts w:ascii="Times New Roman" w:hAnsi="Times New Roman"/>
          <w:color w:val="231F20"/>
          <w:spacing w:val="-14"/>
        </w:rPr>
        <w:t> </w:t>
      </w:r>
      <w:r>
        <w:rPr>
          <w:rFonts w:ascii="Times New Roman" w:hAnsi="Times New Roman"/>
          <w:color w:val="231F20"/>
        </w:rPr>
        <w:t>en</w:t>
      </w:r>
      <w:r>
        <w:rPr>
          <w:rFonts w:ascii="Times New Roman" w:hAnsi="Times New Roman"/>
          <w:color w:val="231F20"/>
          <w:spacing w:val="-14"/>
        </w:rPr>
        <w:t> </w:t>
      </w:r>
      <w:r>
        <w:rPr>
          <w:rFonts w:ascii="Times New Roman" w:hAnsi="Times New Roman"/>
          <w:color w:val="231F20"/>
        </w:rPr>
        <w:t>la diversidad, participación ciudadana y</w:t>
      </w:r>
      <w:r>
        <w:rPr>
          <w:rFonts w:ascii="Times New Roman" w:hAnsi="Times New Roman"/>
          <w:color w:val="231F20"/>
          <w:spacing w:val="26"/>
        </w:rPr>
        <w:t> </w:t>
      </w:r>
      <w:r>
        <w:rPr>
          <w:rFonts w:ascii="Times New Roman" w:hAnsi="Times New Roman"/>
          <w:color w:val="231F20"/>
        </w:rPr>
        <w:t>gobernabilidad.</w:t>
      </w:r>
    </w:p>
    <w:p>
      <w:pPr>
        <w:spacing w:after="0" w:line="247" w:lineRule="auto"/>
        <w:jc w:val="both"/>
        <w:rPr>
          <w:rFonts w:ascii="Times New Roman" w:hAnsi="Times New Roman"/>
        </w:rPr>
        <w:sectPr>
          <w:pgSz w:w="9360" w:h="12760"/>
          <w:pgMar w:top="620" w:bottom="280" w:left="1020" w:right="1020"/>
        </w:sectPr>
      </w:pPr>
    </w:p>
    <w:p>
      <w:pPr>
        <w:tabs>
          <w:tab w:pos="1896" w:val="left" w:leader="none"/>
        </w:tabs>
        <w:spacing w:before="54"/>
        <w:ind w:left="0" w:right="111" w:firstLine="0"/>
        <w:jc w:val="right"/>
        <w:rPr>
          <w:rFonts w:ascii="Times New Roman" w:hAnsi="Times New Roman"/>
          <w:sz w:val="19"/>
        </w:rPr>
      </w:pPr>
      <w:r>
        <w:rPr>
          <w:rFonts w:ascii="Cambria" w:hAnsi="Cambria"/>
          <w:i/>
          <w:color w:val="231F20"/>
          <w:w w:val="90"/>
          <w:sz w:val="19"/>
        </w:rPr>
        <w:t>Régimen</w:t>
      </w:r>
      <w:r>
        <w:rPr>
          <w:rFonts w:ascii="Cambria" w:hAnsi="Cambria"/>
          <w:i/>
          <w:color w:val="231F20"/>
          <w:spacing w:val="-14"/>
          <w:w w:val="90"/>
          <w:sz w:val="19"/>
        </w:rPr>
        <w:t> </w:t>
      </w:r>
      <w:r>
        <w:rPr>
          <w:rFonts w:ascii="Cambria" w:hAnsi="Cambria"/>
          <w:i/>
          <w:color w:val="231F20"/>
          <w:w w:val="90"/>
          <w:sz w:val="19"/>
        </w:rPr>
        <w:t>democráttico</w:t>
        <w:tab/>
      </w:r>
      <w:r>
        <w:rPr>
          <w:rFonts w:ascii="Times New Roman" w:hAnsi="Times New Roman"/>
          <w:color w:val="231F20"/>
          <w:sz w:val="19"/>
        </w:rPr>
        <w:t>73</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spacing w:before="6"/>
        <w:rPr>
          <w:rFonts w:ascii="Times New Roman"/>
          <w:sz w:val="20"/>
        </w:rPr>
      </w:pPr>
    </w:p>
    <w:p>
      <w:pPr>
        <w:spacing w:before="61"/>
        <w:ind w:left="113" w:right="0" w:firstLine="0"/>
        <w:jc w:val="both"/>
        <w:rPr>
          <w:rFonts w:ascii="Calibri" w:hAnsi="Calibri"/>
          <w:sz w:val="17"/>
        </w:rPr>
      </w:pPr>
      <w:r>
        <w:rPr>
          <w:rFonts w:ascii="Times New Roman" w:hAnsi="Times New Roman"/>
          <w:color w:val="231F20"/>
          <w:w w:val="120"/>
          <w:sz w:val="22"/>
        </w:rPr>
        <w:t>V. </w:t>
      </w:r>
      <w:r>
        <w:rPr>
          <w:rFonts w:ascii="Calibri" w:hAnsi="Calibri"/>
          <w:color w:val="231F20"/>
          <w:w w:val="125"/>
          <w:sz w:val="22"/>
        </w:rPr>
        <w:t>p</w:t>
      </w:r>
      <w:r>
        <w:rPr>
          <w:rFonts w:ascii="Calibri" w:hAnsi="Calibri"/>
          <w:color w:val="231F20"/>
          <w:w w:val="125"/>
          <w:sz w:val="17"/>
        </w:rPr>
        <w:t>aRtICIpaCIón  y  RégImen demoCRátICo</w:t>
      </w:r>
    </w:p>
    <w:p>
      <w:pPr>
        <w:pStyle w:val="BodyText"/>
        <w:spacing w:before="9"/>
        <w:rPr>
          <w:rFonts w:ascii="Calibri"/>
          <w:sz w:val="20"/>
        </w:rPr>
      </w:pPr>
    </w:p>
    <w:p>
      <w:pPr>
        <w:pStyle w:val="BodyText"/>
        <w:spacing w:line="247" w:lineRule="auto"/>
        <w:ind w:left="113" w:right="111"/>
        <w:jc w:val="both"/>
        <w:rPr>
          <w:rFonts w:ascii="Times New Roman" w:hAnsi="Times New Roman"/>
        </w:rPr>
      </w:pPr>
      <w:r>
        <w:rPr>
          <w:rFonts w:ascii="Times New Roman" w:hAnsi="Times New Roman"/>
          <w:color w:val="231F20"/>
          <w:spacing w:val="-4"/>
        </w:rPr>
        <w:t>Participar</w:t>
      </w:r>
      <w:r>
        <w:rPr>
          <w:rFonts w:ascii="Times New Roman" w:hAnsi="Times New Roman"/>
          <w:color w:val="231F20"/>
          <w:spacing w:val="-8"/>
        </w:rPr>
        <w:t> </w:t>
      </w:r>
      <w:r>
        <w:rPr>
          <w:rFonts w:ascii="Times New Roman" w:hAnsi="Times New Roman"/>
          <w:color w:val="231F20"/>
          <w:spacing w:val="-3"/>
        </w:rPr>
        <w:t>significa</w:t>
      </w:r>
      <w:r>
        <w:rPr>
          <w:rFonts w:ascii="Times New Roman" w:hAnsi="Times New Roman"/>
          <w:color w:val="231F20"/>
          <w:spacing w:val="-8"/>
        </w:rPr>
        <w:t> </w:t>
      </w:r>
      <w:r>
        <w:rPr>
          <w:rFonts w:ascii="Times New Roman" w:hAnsi="Times New Roman"/>
          <w:color w:val="231F20"/>
        </w:rPr>
        <w:t>tomar</w:t>
      </w:r>
      <w:r>
        <w:rPr>
          <w:rFonts w:ascii="Times New Roman" w:hAnsi="Times New Roman"/>
          <w:color w:val="231F20"/>
          <w:spacing w:val="-8"/>
        </w:rPr>
        <w:t> </w:t>
      </w:r>
      <w:r>
        <w:rPr>
          <w:rFonts w:ascii="Times New Roman" w:hAnsi="Times New Roman"/>
          <w:color w:val="231F20"/>
        </w:rPr>
        <w:t>parte,</w:t>
      </w:r>
      <w:r>
        <w:rPr>
          <w:rFonts w:ascii="Times New Roman" w:hAnsi="Times New Roman"/>
          <w:color w:val="231F20"/>
          <w:spacing w:val="-8"/>
        </w:rPr>
        <w:t> </w:t>
      </w:r>
      <w:r>
        <w:rPr>
          <w:rFonts w:ascii="Times New Roman" w:hAnsi="Times New Roman"/>
          <w:color w:val="231F20"/>
          <w:spacing w:val="-3"/>
        </w:rPr>
        <w:t>compartir</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8"/>
        </w:rPr>
        <w:t> </w:t>
      </w:r>
      <w:r>
        <w:rPr>
          <w:rFonts w:ascii="Times New Roman" w:hAnsi="Times New Roman"/>
          <w:color w:val="231F20"/>
          <w:spacing w:val="-3"/>
        </w:rPr>
        <w:t>siempre</w:t>
      </w:r>
      <w:r>
        <w:rPr>
          <w:rFonts w:ascii="Times New Roman" w:hAnsi="Times New Roman"/>
          <w:color w:val="231F20"/>
          <w:spacing w:val="-8"/>
        </w:rPr>
        <w:t> </w:t>
      </w:r>
      <w:r>
        <w:rPr>
          <w:rFonts w:ascii="Times New Roman" w:hAnsi="Times New Roman"/>
          <w:color w:val="231F20"/>
        </w:rPr>
        <w:t>es</w:t>
      </w:r>
      <w:r>
        <w:rPr>
          <w:rFonts w:ascii="Times New Roman" w:hAnsi="Times New Roman"/>
          <w:color w:val="231F20"/>
          <w:spacing w:val="-8"/>
        </w:rPr>
        <w:t> </w:t>
      </w:r>
      <w:r>
        <w:rPr>
          <w:rFonts w:ascii="Times New Roman" w:hAnsi="Times New Roman"/>
          <w:color w:val="231F20"/>
        </w:rPr>
        <w:t>un</w:t>
      </w:r>
      <w:r>
        <w:rPr>
          <w:rFonts w:ascii="Times New Roman" w:hAnsi="Times New Roman"/>
          <w:color w:val="231F20"/>
          <w:spacing w:val="-8"/>
        </w:rPr>
        <w:t> </w:t>
      </w:r>
      <w:r>
        <w:rPr>
          <w:rFonts w:ascii="Times New Roman" w:hAnsi="Times New Roman"/>
          <w:color w:val="231F20"/>
        </w:rPr>
        <w:t>acto</w:t>
      </w:r>
      <w:r>
        <w:rPr>
          <w:rFonts w:ascii="Times New Roman" w:hAnsi="Times New Roman"/>
          <w:color w:val="231F20"/>
          <w:spacing w:val="-8"/>
        </w:rPr>
        <w:t> </w:t>
      </w:r>
      <w:r>
        <w:rPr>
          <w:rFonts w:ascii="Times New Roman" w:hAnsi="Times New Roman"/>
          <w:color w:val="231F20"/>
          <w:spacing w:val="-3"/>
        </w:rPr>
        <w:t>social,</w:t>
      </w:r>
      <w:r>
        <w:rPr>
          <w:rFonts w:ascii="Times New Roman" w:hAnsi="Times New Roman"/>
          <w:color w:val="231F20"/>
          <w:spacing w:val="-8"/>
        </w:rPr>
        <w:t> </w:t>
      </w:r>
      <w:r>
        <w:rPr>
          <w:rFonts w:ascii="Times New Roman" w:hAnsi="Times New Roman"/>
          <w:color w:val="231F20"/>
        </w:rPr>
        <w:t>la</w:t>
      </w:r>
      <w:r>
        <w:rPr>
          <w:rFonts w:ascii="Times New Roman" w:hAnsi="Times New Roman"/>
          <w:color w:val="231F20"/>
          <w:spacing w:val="-8"/>
        </w:rPr>
        <w:t> </w:t>
      </w:r>
      <w:r>
        <w:rPr>
          <w:rFonts w:ascii="Times New Roman" w:hAnsi="Times New Roman"/>
          <w:color w:val="231F20"/>
          <w:spacing w:val="-3"/>
        </w:rPr>
        <w:t>verdadera participación </w:t>
      </w:r>
      <w:r>
        <w:rPr>
          <w:rFonts w:ascii="Times New Roman" w:hAnsi="Times New Roman"/>
          <w:color w:val="231F20"/>
        </w:rPr>
        <w:t>se </w:t>
      </w:r>
      <w:r>
        <w:rPr>
          <w:rFonts w:ascii="Times New Roman" w:hAnsi="Times New Roman"/>
          <w:color w:val="231F20"/>
          <w:spacing w:val="-3"/>
        </w:rPr>
        <w:t>produce </w:t>
      </w:r>
      <w:r>
        <w:rPr>
          <w:rFonts w:ascii="Times New Roman" w:hAnsi="Times New Roman"/>
          <w:color w:val="231F20"/>
        </w:rPr>
        <w:t>por la </w:t>
      </w:r>
      <w:r>
        <w:rPr>
          <w:rFonts w:ascii="Times New Roman" w:hAnsi="Times New Roman"/>
          <w:color w:val="231F20"/>
          <w:spacing w:val="-3"/>
        </w:rPr>
        <w:t>voluntad individual; </w:t>
      </w:r>
      <w:r>
        <w:rPr>
          <w:rFonts w:ascii="Times New Roman" w:hAnsi="Times New Roman"/>
          <w:color w:val="231F20"/>
        </w:rPr>
        <w:t>la </w:t>
      </w:r>
      <w:r>
        <w:rPr>
          <w:rFonts w:ascii="Times New Roman" w:hAnsi="Times New Roman"/>
          <w:color w:val="231F20"/>
          <w:spacing w:val="-3"/>
        </w:rPr>
        <w:t>participación ciudadana </w:t>
      </w:r>
      <w:r>
        <w:rPr>
          <w:rFonts w:ascii="Times New Roman" w:hAnsi="Times New Roman"/>
          <w:color w:val="231F20"/>
          <w:spacing w:val="-4"/>
        </w:rPr>
        <w:t>surge</w:t>
      </w:r>
      <w:r>
        <w:rPr>
          <w:rFonts w:ascii="Times New Roman" w:hAnsi="Times New Roman"/>
          <w:color w:val="231F20"/>
          <w:spacing w:val="-10"/>
        </w:rPr>
        <w:t> </w:t>
      </w:r>
      <w:r>
        <w:rPr>
          <w:rFonts w:ascii="Times New Roman" w:hAnsi="Times New Roman"/>
          <w:color w:val="231F20"/>
        </w:rPr>
        <w:t>para</w:t>
      </w:r>
      <w:r>
        <w:rPr>
          <w:rFonts w:ascii="Times New Roman" w:hAnsi="Times New Roman"/>
          <w:color w:val="231F20"/>
          <w:spacing w:val="-10"/>
        </w:rPr>
        <w:t> </w:t>
      </w:r>
      <w:r>
        <w:rPr>
          <w:rFonts w:ascii="Times New Roman" w:hAnsi="Times New Roman"/>
          <w:color w:val="231F20"/>
          <w:spacing w:val="-3"/>
        </w:rPr>
        <w:t>fortalecer</w:t>
      </w:r>
      <w:r>
        <w:rPr>
          <w:rFonts w:ascii="Times New Roman" w:hAnsi="Times New Roman"/>
          <w:color w:val="231F20"/>
          <w:spacing w:val="-10"/>
        </w:rPr>
        <w:t> </w:t>
      </w:r>
      <w:r>
        <w:rPr>
          <w:rFonts w:ascii="Times New Roman" w:hAnsi="Times New Roman"/>
          <w:color w:val="231F20"/>
        </w:rPr>
        <w:t>el</w:t>
      </w:r>
      <w:r>
        <w:rPr>
          <w:rFonts w:ascii="Times New Roman" w:hAnsi="Times New Roman"/>
          <w:color w:val="231F20"/>
          <w:spacing w:val="-10"/>
        </w:rPr>
        <w:t> </w:t>
      </w:r>
      <w:r>
        <w:rPr>
          <w:rFonts w:ascii="Times New Roman" w:hAnsi="Times New Roman"/>
          <w:color w:val="231F20"/>
        </w:rPr>
        <w:t>régimen</w:t>
      </w:r>
      <w:r>
        <w:rPr>
          <w:rFonts w:ascii="Times New Roman" w:hAnsi="Times New Roman"/>
          <w:color w:val="231F20"/>
          <w:spacing w:val="-10"/>
        </w:rPr>
        <w:t> </w:t>
      </w:r>
      <w:r>
        <w:rPr>
          <w:rFonts w:ascii="Times New Roman" w:hAnsi="Times New Roman"/>
          <w:color w:val="231F20"/>
          <w:spacing w:val="-3"/>
        </w:rPr>
        <w:t>democrático</w:t>
      </w:r>
      <w:r>
        <w:rPr>
          <w:rFonts w:ascii="Times New Roman" w:hAnsi="Times New Roman"/>
          <w:color w:val="231F20"/>
          <w:spacing w:val="-10"/>
        </w:rPr>
        <w:t> </w:t>
      </w:r>
      <w:r>
        <w:rPr>
          <w:rFonts w:ascii="Times New Roman" w:hAnsi="Times New Roman"/>
          <w:color w:val="231F20"/>
        </w:rPr>
        <w:t>y</w:t>
      </w:r>
      <w:r>
        <w:rPr>
          <w:rFonts w:ascii="Times New Roman" w:hAnsi="Times New Roman"/>
          <w:color w:val="231F20"/>
          <w:spacing w:val="-10"/>
        </w:rPr>
        <w:t> </w:t>
      </w:r>
      <w:r>
        <w:rPr>
          <w:rFonts w:ascii="Times New Roman" w:hAnsi="Times New Roman"/>
          <w:color w:val="231F20"/>
        </w:rPr>
        <w:t>para</w:t>
      </w:r>
      <w:r>
        <w:rPr>
          <w:rFonts w:ascii="Times New Roman" w:hAnsi="Times New Roman"/>
          <w:color w:val="231F20"/>
          <w:spacing w:val="-10"/>
        </w:rPr>
        <w:t> </w:t>
      </w:r>
      <w:r>
        <w:rPr>
          <w:rFonts w:ascii="Times New Roman" w:hAnsi="Times New Roman"/>
          <w:color w:val="231F20"/>
          <w:spacing w:val="-4"/>
        </w:rPr>
        <w:t>controlar</w:t>
      </w:r>
      <w:r>
        <w:rPr>
          <w:rFonts w:ascii="Times New Roman" w:hAnsi="Times New Roman"/>
          <w:color w:val="231F20"/>
          <w:spacing w:val="-10"/>
        </w:rPr>
        <w:t> </w:t>
      </w:r>
      <w:r>
        <w:rPr>
          <w:rFonts w:ascii="Times New Roman" w:hAnsi="Times New Roman"/>
          <w:color w:val="231F20"/>
        </w:rPr>
        <w:t>el</w:t>
      </w:r>
      <w:r>
        <w:rPr>
          <w:rFonts w:ascii="Times New Roman" w:hAnsi="Times New Roman"/>
          <w:color w:val="231F20"/>
          <w:spacing w:val="-10"/>
        </w:rPr>
        <w:t> </w:t>
      </w:r>
      <w:r>
        <w:rPr>
          <w:rFonts w:ascii="Times New Roman" w:hAnsi="Times New Roman"/>
          <w:color w:val="231F20"/>
          <w:spacing w:val="-3"/>
        </w:rPr>
        <w:t>ejercicio</w:t>
      </w:r>
      <w:r>
        <w:rPr>
          <w:rFonts w:ascii="Times New Roman" w:hAnsi="Times New Roman"/>
          <w:color w:val="231F20"/>
          <w:spacing w:val="-10"/>
        </w:rPr>
        <w:t> </w:t>
      </w:r>
      <w:r>
        <w:rPr>
          <w:rFonts w:ascii="Times New Roman" w:hAnsi="Times New Roman"/>
          <w:color w:val="231F20"/>
        </w:rPr>
        <w:t>del</w:t>
      </w:r>
      <w:r>
        <w:rPr>
          <w:rFonts w:ascii="Times New Roman" w:hAnsi="Times New Roman"/>
          <w:color w:val="231F20"/>
          <w:spacing w:val="-10"/>
        </w:rPr>
        <w:t> </w:t>
      </w:r>
      <w:r>
        <w:rPr>
          <w:rFonts w:ascii="Times New Roman" w:hAnsi="Times New Roman"/>
          <w:color w:val="231F20"/>
          <w:spacing w:val="-6"/>
        </w:rPr>
        <w:t>poder. </w:t>
      </w:r>
      <w:r>
        <w:rPr>
          <w:rFonts w:ascii="Times New Roman" w:hAnsi="Times New Roman"/>
          <w:color w:val="231F20"/>
        </w:rPr>
        <w:t>La </w:t>
      </w:r>
      <w:r>
        <w:rPr>
          <w:rFonts w:ascii="Times New Roman" w:hAnsi="Times New Roman"/>
          <w:color w:val="231F20"/>
          <w:spacing w:val="-3"/>
        </w:rPr>
        <w:t>democracia tiene significado gracias </w:t>
      </w:r>
      <w:r>
        <w:rPr>
          <w:rFonts w:ascii="Times New Roman" w:hAnsi="Times New Roman"/>
          <w:color w:val="231F20"/>
        </w:rPr>
        <w:t>a la </w:t>
      </w:r>
      <w:r>
        <w:rPr>
          <w:rFonts w:ascii="Times New Roman" w:hAnsi="Times New Roman"/>
          <w:color w:val="231F20"/>
          <w:spacing w:val="-3"/>
        </w:rPr>
        <w:t>voluntad individual </w:t>
      </w:r>
      <w:r>
        <w:rPr>
          <w:rFonts w:ascii="Times New Roman" w:hAnsi="Times New Roman"/>
          <w:color w:val="231F20"/>
        </w:rPr>
        <w:t>de</w:t>
      </w:r>
      <w:r>
        <w:rPr>
          <w:rFonts w:ascii="Times New Roman" w:hAnsi="Times New Roman"/>
          <w:color w:val="231F20"/>
          <w:spacing w:val="30"/>
        </w:rPr>
        <w:t> </w:t>
      </w:r>
      <w:r>
        <w:rPr>
          <w:rFonts w:ascii="Times New Roman" w:hAnsi="Times New Roman"/>
          <w:color w:val="231F20"/>
          <w:spacing w:val="-5"/>
        </w:rPr>
        <w:t>participar.</w:t>
      </w:r>
    </w:p>
    <w:p>
      <w:pPr>
        <w:pStyle w:val="BodyText"/>
        <w:spacing w:line="247" w:lineRule="auto"/>
        <w:ind w:left="113" w:right="111" w:firstLine="283"/>
        <w:jc w:val="both"/>
        <w:rPr>
          <w:rFonts w:ascii="Times New Roman" w:hAnsi="Times New Roman"/>
        </w:rPr>
      </w:pPr>
      <w:r>
        <w:rPr>
          <w:rFonts w:ascii="Times New Roman" w:hAnsi="Times New Roman"/>
          <w:color w:val="231F20"/>
          <w:spacing w:val="-3"/>
        </w:rPr>
        <w:t>En </w:t>
      </w:r>
      <w:r>
        <w:rPr>
          <w:rFonts w:ascii="Times New Roman" w:hAnsi="Times New Roman"/>
          <w:color w:val="231F20"/>
          <w:spacing w:val="-4"/>
        </w:rPr>
        <w:t>virtud </w:t>
      </w:r>
      <w:r>
        <w:rPr>
          <w:rFonts w:ascii="Times New Roman" w:hAnsi="Times New Roman"/>
          <w:color w:val="231F20"/>
          <w:spacing w:val="-3"/>
        </w:rPr>
        <w:t>de </w:t>
      </w:r>
      <w:r>
        <w:rPr>
          <w:rFonts w:ascii="Times New Roman" w:hAnsi="Times New Roman"/>
          <w:color w:val="231F20"/>
          <w:spacing w:val="-5"/>
        </w:rPr>
        <w:t>encontrarnos </w:t>
      </w:r>
      <w:r>
        <w:rPr>
          <w:rFonts w:ascii="Times New Roman" w:hAnsi="Times New Roman"/>
          <w:color w:val="231F20"/>
          <w:spacing w:val="-4"/>
        </w:rPr>
        <w:t>inmersos </w:t>
      </w:r>
      <w:r>
        <w:rPr>
          <w:rFonts w:ascii="Times New Roman" w:hAnsi="Times New Roman"/>
          <w:color w:val="231F20"/>
          <w:spacing w:val="-3"/>
        </w:rPr>
        <w:t>–al </w:t>
      </w:r>
      <w:r>
        <w:rPr>
          <w:rFonts w:ascii="Times New Roman" w:hAnsi="Times New Roman"/>
          <w:color w:val="231F20"/>
          <w:spacing w:val="-4"/>
        </w:rPr>
        <w:t>menos formalmente– </w:t>
      </w:r>
      <w:r>
        <w:rPr>
          <w:rFonts w:ascii="Times New Roman" w:hAnsi="Times New Roman"/>
          <w:color w:val="231F20"/>
        </w:rPr>
        <w:t>en </w:t>
      </w:r>
      <w:r>
        <w:rPr>
          <w:rFonts w:ascii="Times New Roman" w:hAnsi="Times New Roman"/>
          <w:color w:val="231F20"/>
          <w:spacing w:val="-3"/>
        </w:rPr>
        <w:t>una </w:t>
      </w:r>
      <w:r>
        <w:rPr>
          <w:rFonts w:ascii="Times New Roman" w:hAnsi="Times New Roman"/>
          <w:color w:val="231F20"/>
          <w:spacing w:val="-4"/>
        </w:rPr>
        <w:t>sociedad </w:t>
      </w:r>
      <w:r>
        <w:rPr>
          <w:rFonts w:ascii="Times New Roman" w:hAnsi="Times New Roman"/>
          <w:color w:val="231F20"/>
          <w:spacing w:val="-6"/>
        </w:rPr>
        <w:t>republicana, </w:t>
      </w:r>
      <w:r>
        <w:rPr>
          <w:rFonts w:ascii="Times New Roman" w:hAnsi="Times New Roman"/>
          <w:color w:val="231F20"/>
          <w:spacing w:val="-4"/>
        </w:rPr>
        <w:t>donde </w:t>
      </w:r>
      <w:r>
        <w:rPr>
          <w:rFonts w:ascii="Times New Roman" w:hAnsi="Times New Roman"/>
          <w:color w:val="231F20"/>
          <w:spacing w:val="-3"/>
        </w:rPr>
        <w:t>la cosa </w:t>
      </w:r>
      <w:r>
        <w:rPr>
          <w:rFonts w:ascii="Times New Roman" w:hAnsi="Times New Roman"/>
          <w:color w:val="231F20"/>
          <w:spacing w:val="-5"/>
        </w:rPr>
        <w:t>pública </w:t>
      </w:r>
      <w:r>
        <w:rPr>
          <w:rFonts w:ascii="Times New Roman" w:hAnsi="Times New Roman"/>
          <w:color w:val="231F20"/>
          <w:spacing w:val="-4"/>
        </w:rPr>
        <w:t>significa los </w:t>
      </w:r>
      <w:r>
        <w:rPr>
          <w:rFonts w:ascii="Times New Roman" w:hAnsi="Times New Roman"/>
          <w:color w:val="231F20"/>
          <w:spacing w:val="-5"/>
        </w:rPr>
        <w:t>asuntos </w:t>
      </w:r>
      <w:r>
        <w:rPr>
          <w:rFonts w:ascii="Times New Roman" w:hAnsi="Times New Roman"/>
          <w:color w:val="231F20"/>
          <w:spacing w:val="-4"/>
        </w:rPr>
        <w:t>que </w:t>
      </w:r>
      <w:r>
        <w:rPr>
          <w:rFonts w:ascii="Times New Roman" w:hAnsi="Times New Roman"/>
          <w:color w:val="231F20"/>
          <w:spacing w:val="-5"/>
        </w:rPr>
        <w:t>atañen </w:t>
      </w:r>
      <w:r>
        <w:rPr>
          <w:rFonts w:ascii="Times New Roman" w:hAnsi="Times New Roman"/>
          <w:color w:val="231F20"/>
          <w:spacing w:val="-3"/>
        </w:rPr>
        <w:t>al </w:t>
      </w:r>
      <w:r>
        <w:rPr>
          <w:rFonts w:ascii="Times New Roman" w:hAnsi="Times New Roman"/>
          <w:color w:val="231F20"/>
          <w:spacing w:val="-5"/>
        </w:rPr>
        <w:t>pueblo, </w:t>
      </w:r>
      <w:r>
        <w:rPr>
          <w:rFonts w:ascii="Times New Roman" w:hAnsi="Times New Roman"/>
          <w:color w:val="231F20"/>
          <w:spacing w:val="-4"/>
        </w:rPr>
        <w:t>enton- </w:t>
      </w:r>
      <w:r>
        <w:rPr>
          <w:rFonts w:ascii="Times New Roman" w:hAnsi="Times New Roman"/>
          <w:color w:val="231F20"/>
          <w:spacing w:val="-3"/>
        </w:rPr>
        <w:t>ces</w:t>
      </w:r>
      <w:r>
        <w:rPr>
          <w:rFonts w:ascii="Times New Roman" w:hAnsi="Times New Roman"/>
          <w:color w:val="231F20"/>
          <w:spacing w:val="-13"/>
        </w:rPr>
        <w:t> </w:t>
      </w:r>
      <w:r>
        <w:rPr>
          <w:rFonts w:ascii="Times New Roman" w:hAnsi="Times New Roman"/>
          <w:color w:val="231F20"/>
          <w:spacing w:val="-4"/>
        </w:rPr>
        <w:t>ese</w:t>
      </w:r>
      <w:r>
        <w:rPr>
          <w:rFonts w:ascii="Times New Roman" w:hAnsi="Times New Roman"/>
          <w:color w:val="231F20"/>
          <w:spacing w:val="-13"/>
        </w:rPr>
        <w:t> </w:t>
      </w:r>
      <w:r>
        <w:rPr>
          <w:rFonts w:ascii="Times New Roman" w:hAnsi="Times New Roman"/>
          <w:color w:val="231F20"/>
          <w:spacing w:val="-5"/>
        </w:rPr>
        <w:t>pueblo</w:t>
      </w:r>
      <w:r>
        <w:rPr>
          <w:rFonts w:ascii="Times New Roman" w:hAnsi="Times New Roman"/>
          <w:color w:val="231F20"/>
          <w:spacing w:val="-13"/>
        </w:rPr>
        <w:t> </w:t>
      </w:r>
      <w:r>
        <w:rPr>
          <w:rFonts w:ascii="Times New Roman" w:hAnsi="Times New Roman"/>
          <w:color w:val="231F20"/>
          <w:spacing w:val="-4"/>
        </w:rPr>
        <w:t>formado</w:t>
      </w:r>
      <w:r>
        <w:rPr>
          <w:rFonts w:ascii="Times New Roman" w:hAnsi="Times New Roman"/>
          <w:color w:val="231F20"/>
          <w:spacing w:val="-13"/>
        </w:rPr>
        <w:t> </w:t>
      </w:r>
      <w:r>
        <w:rPr>
          <w:rFonts w:ascii="Times New Roman" w:hAnsi="Times New Roman"/>
          <w:color w:val="231F20"/>
          <w:spacing w:val="-4"/>
        </w:rPr>
        <w:t>por</w:t>
      </w:r>
      <w:r>
        <w:rPr>
          <w:rFonts w:ascii="Times New Roman" w:hAnsi="Times New Roman"/>
          <w:color w:val="231F20"/>
          <w:spacing w:val="-13"/>
        </w:rPr>
        <w:t> </w:t>
      </w:r>
      <w:r>
        <w:rPr>
          <w:rFonts w:ascii="Times New Roman" w:hAnsi="Times New Roman"/>
          <w:color w:val="231F20"/>
          <w:spacing w:val="-5"/>
        </w:rPr>
        <w:t>individuos,</w:t>
      </w:r>
      <w:r>
        <w:rPr>
          <w:rFonts w:ascii="Times New Roman" w:hAnsi="Times New Roman"/>
          <w:color w:val="231F20"/>
          <w:spacing w:val="-12"/>
        </w:rPr>
        <w:t> </w:t>
      </w:r>
      <w:r>
        <w:rPr>
          <w:rFonts w:ascii="Times New Roman" w:hAnsi="Times New Roman"/>
          <w:color w:val="231F20"/>
        </w:rPr>
        <w:t>y</w:t>
      </w:r>
      <w:r>
        <w:rPr>
          <w:rFonts w:ascii="Times New Roman" w:hAnsi="Times New Roman"/>
          <w:color w:val="231F20"/>
          <w:spacing w:val="-13"/>
        </w:rPr>
        <w:t> </w:t>
      </w:r>
      <w:r>
        <w:rPr>
          <w:rFonts w:ascii="Times New Roman" w:hAnsi="Times New Roman"/>
          <w:color w:val="231F20"/>
          <w:spacing w:val="-4"/>
        </w:rPr>
        <w:t>más</w:t>
      </w:r>
      <w:r>
        <w:rPr>
          <w:rFonts w:ascii="Times New Roman" w:hAnsi="Times New Roman"/>
          <w:color w:val="231F20"/>
          <w:spacing w:val="-13"/>
        </w:rPr>
        <w:t> </w:t>
      </w:r>
      <w:r>
        <w:rPr>
          <w:rFonts w:ascii="Times New Roman" w:hAnsi="Times New Roman"/>
          <w:color w:val="231F20"/>
          <w:spacing w:val="-5"/>
        </w:rPr>
        <w:t>específicamente,</w:t>
      </w:r>
      <w:r>
        <w:rPr>
          <w:rFonts w:ascii="Times New Roman" w:hAnsi="Times New Roman"/>
          <w:color w:val="231F20"/>
          <w:spacing w:val="-12"/>
        </w:rPr>
        <w:t> </w:t>
      </w:r>
      <w:r>
        <w:rPr>
          <w:rFonts w:ascii="Times New Roman" w:hAnsi="Times New Roman"/>
          <w:color w:val="231F20"/>
          <w:spacing w:val="-4"/>
        </w:rPr>
        <w:t>por</w:t>
      </w:r>
      <w:r>
        <w:rPr>
          <w:rFonts w:ascii="Times New Roman" w:hAnsi="Times New Roman"/>
          <w:color w:val="231F20"/>
          <w:spacing w:val="-13"/>
        </w:rPr>
        <w:t> </w:t>
      </w:r>
      <w:r>
        <w:rPr>
          <w:rFonts w:ascii="Times New Roman" w:hAnsi="Times New Roman"/>
          <w:color w:val="231F20"/>
          <w:spacing w:val="-4"/>
        </w:rPr>
        <w:t>ciudadanos,</w:t>
      </w:r>
      <w:r>
        <w:rPr>
          <w:rFonts w:ascii="Times New Roman" w:hAnsi="Times New Roman"/>
          <w:color w:val="231F20"/>
          <w:spacing w:val="-13"/>
        </w:rPr>
        <w:t> </w:t>
      </w:r>
      <w:r>
        <w:rPr>
          <w:rFonts w:ascii="Times New Roman" w:hAnsi="Times New Roman"/>
          <w:color w:val="231F20"/>
          <w:spacing w:val="-5"/>
        </w:rPr>
        <w:t>debe </w:t>
      </w:r>
      <w:r>
        <w:rPr>
          <w:rFonts w:ascii="Times New Roman" w:hAnsi="Times New Roman"/>
          <w:color w:val="231F20"/>
          <w:spacing w:val="-4"/>
        </w:rPr>
        <w:t>tener</w:t>
      </w:r>
      <w:r>
        <w:rPr>
          <w:rFonts w:ascii="Times New Roman" w:hAnsi="Times New Roman"/>
          <w:color w:val="231F20"/>
          <w:spacing w:val="-10"/>
        </w:rPr>
        <w:t> </w:t>
      </w:r>
      <w:r>
        <w:rPr>
          <w:rFonts w:ascii="Times New Roman" w:hAnsi="Times New Roman"/>
          <w:color w:val="231F20"/>
        </w:rPr>
        <w:t>el</w:t>
      </w:r>
      <w:r>
        <w:rPr>
          <w:rFonts w:ascii="Times New Roman" w:hAnsi="Times New Roman"/>
          <w:color w:val="231F20"/>
          <w:spacing w:val="-10"/>
        </w:rPr>
        <w:t> </w:t>
      </w:r>
      <w:r>
        <w:rPr>
          <w:rFonts w:ascii="Times New Roman" w:hAnsi="Times New Roman"/>
          <w:color w:val="231F20"/>
          <w:spacing w:val="-5"/>
        </w:rPr>
        <w:t>Derecho</w:t>
      </w:r>
      <w:r>
        <w:rPr>
          <w:rFonts w:ascii="Times New Roman" w:hAnsi="Times New Roman"/>
          <w:color w:val="231F20"/>
          <w:spacing w:val="-10"/>
        </w:rPr>
        <w:t> </w:t>
      </w:r>
      <w:r>
        <w:rPr>
          <w:rFonts w:ascii="Times New Roman" w:hAnsi="Times New Roman"/>
          <w:color w:val="231F20"/>
          <w:spacing w:val="-3"/>
        </w:rPr>
        <w:t>de</w:t>
      </w:r>
      <w:r>
        <w:rPr>
          <w:rFonts w:ascii="Times New Roman" w:hAnsi="Times New Roman"/>
          <w:color w:val="231F20"/>
          <w:spacing w:val="-10"/>
        </w:rPr>
        <w:t> </w:t>
      </w:r>
      <w:r>
        <w:rPr>
          <w:rFonts w:ascii="Times New Roman" w:hAnsi="Times New Roman"/>
          <w:color w:val="231F20"/>
          <w:spacing w:val="-5"/>
        </w:rPr>
        <w:t>participar</w:t>
      </w:r>
      <w:r>
        <w:rPr>
          <w:rFonts w:ascii="Times New Roman" w:hAnsi="Times New Roman"/>
          <w:color w:val="231F20"/>
          <w:spacing w:val="-10"/>
        </w:rPr>
        <w:t> </w:t>
      </w:r>
      <w:r>
        <w:rPr>
          <w:rFonts w:ascii="Times New Roman" w:hAnsi="Times New Roman"/>
          <w:color w:val="231F20"/>
          <w:spacing w:val="-3"/>
        </w:rPr>
        <w:t>de</w:t>
      </w:r>
      <w:r>
        <w:rPr>
          <w:rFonts w:ascii="Times New Roman" w:hAnsi="Times New Roman"/>
          <w:color w:val="231F20"/>
          <w:spacing w:val="-10"/>
        </w:rPr>
        <w:t> </w:t>
      </w:r>
      <w:r>
        <w:rPr>
          <w:rFonts w:ascii="Times New Roman" w:hAnsi="Times New Roman"/>
          <w:color w:val="231F20"/>
          <w:spacing w:val="-4"/>
        </w:rPr>
        <w:t>manera</w:t>
      </w:r>
      <w:r>
        <w:rPr>
          <w:rFonts w:ascii="Times New Roman" w:hAnsi="Times New Roman"/>
          <w:color w:val="231F20"/>
          <w:spacing w:val="-10"/>
        </w:rPr>
        <w:t> </w:t>
      </w:r>
      <w:r>
        <w:rPr>
          <w:rFonts w:ascii="Times New Roman" w:hAnsi="Times New Roman"/>
          <w:color w:val="231F20"/>
          <w:spacing w:val="-5"/>
        </w:rPr>
        <w:t>directa</w:t>
      </w:r>
      <w:r>
        <w:rPr>
          <w:rFonts w:ascii="Times New Roman" w:hAnsi="Times New Roman"/>
          <w:color w:val="231F20"/>
          <w:spacing w:val="-10"/>
        </w:rPr>
        <w:t> </w:t>
      </w:r>
      <w:r>
        <w:rPr>
          <w:rFonts w:ascii="Times New Roman" w:hAnsi="Times New Roman"/>
          <w:color w:val="231F20"/>
        </w:rPr>
        <w:t>en</w:t>
      </w:r>
      <w:r>
        <w:rPr>
          <w:rFonts w:ascii="Times New Roman" w:hAnsi="Times New Roman"/>
          <w:color w:val="231F20"/>
          <w:spacing w:val="-10"/>
        </w:rPr>
        <w:t> </w:t>
      </w:r>
      <w:r>
        <w:rPr>
          <w:rFonts w:ascii="Times New Roman" w:hAnsi="Times New Roman"/>
          <w:color w:val="231F20"/>
          <w:spacing w:val="-3"/>
        </w:rPr>
        <w:t>los</w:t>
      </w:r>
      <w:r>
        <w:rPr>
          <w:rFonts w:ascii="Times New Roman" w:hAnsi="Times New Roman"/>
          <w:color w:val="231F20"/>
          <w:spacing w:val="-10"/>
        </w:rPr>
        <w:t> </w:t>
      </w:r>
      <w:r>
        <w:rPr>
          <w:rFonts w:ascii="Times New Roman" w:hAnsi="Times New Roman"/>
          <w:color w:val="231F20"/>
          <w:spacing w:val="-4"/>
        </w:rPr>
        <w:t>asuntos</w:t>
      </w:r>
      <w:r>
        <w:rPr>
          <w:rFonts w:ascii="Times New Roman" w:hAnsi="Times New Roman"/>
          <w:color w:val="231F20"/>
          <w:spacing w:val="-10"/>
        </w:rPr>
        <w:t> </w:t>
      </w:r>
      <w:r>
        <w:rPr>
          <w:rFonts w:ascii="Times New Roman" w:hAnsi="Times New Roman"/>
          <w:color w:val="231F20"/>
          <w:spacing w:val="-4"/>
        </w:rPr>
        <w:t>públicos.</w:t>
      </w:r>
      <w:r>
        <w:rPr>
          <w:rFonts w:ascii="Times New Roman" w:hAnsi="Times New Roman"/>
          <w:color w:val="231F20"/>
          <w:spacing w:val="-10"/>
        </w:rPr>
        <w:t> </w:t>
      </w:r>
      <w:r>
        <w:rPr>
          <w:rFonts w:ascii="Times New Roman" w:hAnsi="Times New Roman"/>
          <w:color w:val="231F20"/>
          <w:spacing w:val="-3"/>
        </w:rPr>
        <w:t>Es</w:t>
      </w:r>
      <w:r>
        <w:rPr>
          <w:rFonts w:ascii="Times New Roman" w:hAnsi="Times New Roman"/>
          <w:color w:val="231F20"/>
          <w:spacing w:val="-10"/>
        </w:rPr>
        <w:t> </w:t>
      </w:r>
      <w:r>
        <w:rPr>
          <w:rFonts w:ascii="Times New Roman" w:hAnsi="Times New Roman"/>
          <w:color w:val="231F20"/>
          <w:spacing w:val="-8"/>
        </w:rPr>
        <w:t>decir,</w:t>
      </w:r>
      <w:r>
        <w:rPr>
          <w:rFonts w:ascii="Times New Roman" w:hAnsi="Times New Roman"/>
          <w:color w:val="231F20"/>
          <w:spacing w:val="-10"/>
        </w:rPr>
        <w:t> </w:t>
      </w:r>
      <w:r>
        <w:rPr>
          <w:rFonts w:ascii="Times New Roman" w:hAnsi="Times New Roman"/>
          <w:color w:val="231F20"/>
          <w:spacing w:val="-3"/>
        </w:rPr>
        <w:t>no </w:t>
      </w:r>
      <w:r>
        <w:rPr>
          <w:rFonts w:ascii="Times New Roman" w:hAnsi="Times New Roman"/>
          <w:color w:val="231F20"/>
          <w:spacing w:val="-4"/>
        </w:rPr>
        <w:t>solamente </w:t>
      </w:r>
      <w:r>
        <w:rPr>
          <w:rFonts w:ascii="Times New Roman" w:hAnsi="Times New Roman"/>
          <w:color w:val="231F20"/>
        </w:rPr>
        <w:t>se </w:t>
      </w:r>
      <w:r>
        <w:rPr>
          <w:rFonts w:ascii="Times New Roman" w:hAnsi="Times New Roman"/>
          <w:color w:val="231F20"/>
          <w:spacing w:val="-4"/>
        </w:rPr>
        <w:t>debe tratar </w:t>
      </w:r>
      <w:r>
        <w:rPr>
          <w:rFonts w:ascii="Times New Roman" w:hAnsi="Times New Roman"/>
          <w:color w:val="231F20"/>
          <w:spacing w:val="-3"/>
        </w:rPr>
        <w:t>de </w:t>
      </w:r>
      <w:r>
        <w:rPr>
          <w:rFonts w:ascii="Times New Roman" w:hAnsi="Times New Roman"/>
          <w:color w:val="231F20"/>
          <w:spacing w:val="-4"/>
        </w:rPr>
        <w:t>elecciones, sino </w:t>
      </w:r>
      <w:r>
        <w:rPr>
          <w:rFonts w:ascii="Times New Roman" w:hAnsi="Times New Roman"/>
          <w:color w:val="231F20"/>
          <w:spacing w:val="-3"/>
        </w:rPr>
        <w:t>de que </w:t>
      </w:r>
      <w:r>
        <w:rPr>
          <w:rFonts w:ascii="Times New Roman" w:hAnsi="Times New Roman"/>
          <w:color w:val="231F20"/>
        </w:rPr>
        <w:t>el </w:t>
      </w:r>
      <w:r>
        <w:rPr>
          <w:rFonts w:ascii="Times New Roman" w:hAnsi="Times New Roman"/>
          <w:color w:val="231F20"/>
          <w:spacing w:val="-5"/>
        </w:rPr>
        <w:t>ciudadano </w:t>
      </w:r>
      <w:r>
        <w:rPr>
          <w:rFonts w:ascii="Times New Roman" w:hAnsi="Times New Roman"/>
          <w:color w:val="231F20"/>
          <w:spacing w:val="-3"/>
        </w:rPr>
        <w:t>sea </w:t>
      </w:r>
      <w:r>
        <w:rPr>
          <w:rFonts w:ascii="Times New Roman" w:hAnsi="Times New Roman"/>
          <w:color w:val="231F20"/>
          <w:spacing w:val="-4"/>
        </w:rPr>
        <w:t>partícipe </w:t>
      </w:r>
      <w:r>
        <w:rPr>
          <w:rFonts w:ascii="Times New Roman" w:hAnsi="Times New Roman"/>
          <w:color w:val="231F20"/>
          <w:spacing w:val="-6"/>
        </w:rPr>
        <w:t>real </w:t>
      </w:r>
      <w:r>
        <w:rPr>
          <w:rFonts w:ascii="Times New Roman" w:hAnsi="Times New Roman"/>
          <w:color w:val="231F20"/>
        </w:rPr>
        <w:t>y </w:t>
      </w:r>
      <w:r>
        <w:rPr>
          <w:rFonts w:ascii="Times New Roman" w:hAnsi="Times New Roman"/>
          <w:color w:val="231F20"/>
          <w:spacing w:val="-5"/>
        </w:rPr>
        <w:t>efectivo </w:t>
      </w:r>
      <w:r>
        <w:rPr>
          <w:rFonts w:ascii="Times New Roman" w:hAnsi="Times New Roman"/>
          <w:color w:val="231F20"/>
          <w:spacing w:val="-3"/>
        </w:rPr>
        <w:t>de </w:t>
      </w:r>
      <w:r>
        <w:rPr>
          <w:rFonts w:ascii="Times New Roman" w:hAnsi="Times New Roman"/>
          <w:color w:val="231F20"/>
          <w:spacing w:val="-4"/>
        </w:rPr>
        <w:t>los </w:t>
      </w:r>
      <w:r>
        <w:rPr>
          <w:rFonts w:ascii="Times New Roman" w:hAnsi="Times New Roman"/>
          <w:color w:val="231F20"/>
          <w:spacing w:val="-5"/>
        </w:rPr>
        <w:t>asuntos públicos. </w:t>
      </w:r>
      <w:r>
        <w:rPr>
          <w:rFonts w:ascii="Times New Roman" w:hAnsi="Times New Roman"/>
          <w:color w:val="231F20"/>
        </w:rPr>
        <w:t>La </w:t>
      </w:r>
      <w:r>
        <w:rPr>
          <w:rFonts w:ascii="Times New Roman" w:hAnsi="Times New Roman"/>
          <w:color w:val="231F20"/>
          <w:spacing w:val="-5"/>
        </w:rPr>
        <w:t>participación </w:t>
      </w:r>
      <w:r>
        <w:rPr>
          <w:rFonts w:ascii="Times New Roman" w:hAnsi="Times New Roman"/>
          <w:color w:val="231F20"/>
          <w:spacing w:val="-4"/>
        </w:rPr>
        <w:t>ciudadana </w:t>
      </w:r>
      <w:r>
        <w:rPr>
          <w:rFonts w:ascii="Times New Roman" w:hAnsi="Times New Roman"/>
          <w:color w:val="231F20"/>
          <w:spacing w:val="-3"/>
        </w:rPr>
        <w:t>en </w:t>
      </w:r>
      <w:r>
        <w:rPr>
          <w:rFonts w:ascii="Times New Roman" w:hAnsi="Times New Roman"/>
          <w:color w:val="231F20"/>
          <w:spacing w:val="-4"/>
        </w:rPr>
        <w:t>los </w:t>
      </w:r>
      <w:r>
        <w:rPr>
          <w:rFonts w:ascii="Times New Roman" w:hAnsi="Times New Roman"/>
          <w:color w:val="231F20"/>
          <w:spacing w:val="-5"/>
        </w:rPr>
        <w:t>asuntos </w:t>
      </w:r>
      <w:r>
        <w:rPr>
          <w:rFonts w:ascii="Times New Roman" w:hAnsi="Times New Roman"/>
          <w:color w:val="231F20"/>
          <w:spacing w:val="-4"/>
        </w:rPr>
        <w:t>públicos evita </w:t>
      </w:r>
      <w:r>
        <w:rPr>
          <w:rFonts w:ascii="Times New Roman" w:hAnsi="Times New Roman"/>
          <w:color w:val="231F20"/>
          <w:spacing w:val="-3"/>
        </w:rPr>
        <w:t>el </w:t>
      </w:r>
      <w:r>
        <w:rPr>
          <w:rFonts w:ascii="Times New Roman" w:hAnsi="Times New Roman"/>
          <w:color w:val="231F20"/>
          <w:spacing w:val="-5"/>
        </w:rPr>
        <w:t>estancamiento </w:t>
      </w:r>
      <w:r>
        <w:rPr>
          <w:rFonts w:ascii="Times New Roman" w:hAnsi="Times New Roman"/>
          <w:color w:val="231F20"/>
        </w:rPr>
        <w:t>y </w:t>
      </w:r>
      <w:r>
        <w:rPr>
          <w:rFonts w:ascii="Times New Roman" w:hAnsi="Times New Roman"/>
          <w:color w:val="231F20"/>
          <w:spacing w:val="-3"/>
        </w:rPr>
        <w:t>el </w:t>
      </w:r>
      <w:r>
        <w:rPr>
          <w:rFonts w:ascii="Times New Roman" w:hAnsi="Times New Roman"/>
          <w:color w:val="231F20"/>
          <w:spacing w:val="-6"/>
        </w:rPr>
        <w:t>retroceso </w:t>
      </w:r>
      <w:r>
        <w:rPr>
          <w:rFonts w:ascii="Times New Roman" w:hAnsi="Times New Roman"/>
          <w:color w:val="231F20"/>
          <w:spacing w:val="-4"/>
        </w:rPr>
        <w:t>del </w:t>
      </w:r>
      <w:r>
        <w:rPr>
          <w:rFonts w:ascii="Times New Roman" w:hAnsi="Times New Roman"/>
          <w:color w:val="231F20"/>
          <w:spacing w:val="-5"/>
        </w:rPr>
        <w:t>quehacer público</w:t>
      </w:r>
      <w:r>
        <w:rPr>
          <w:rFonts w:ascii="Times New Roman" w:hAnsi="Times New Roman"/>
          <w:color w:val="231F20"/>
          <w:spacing w:val="-13"/>
        </w:rPr>
        <w:t> </w:t>
      </w:r>
      <w:r>
        <w:rPr>
          <w:rFonts w:ascii="Times New Roman" w:hAnsi="Times New Roman"/>
          <w:color w:val="231F20"/>
          <w:spacing w:val="-5"/>
        </w:rPr>
        <w:t>administrativo.</w:t>
      </w:r>
    </w:p>
    <w:p>
      <w:pPr>
        <w:pStyle w:val="BodyText"/>
        <w:spacing w:line="247" w:lineRule="auto"/>
        <w:ind w:left="113" w:right="111" w:firstLine="283"/>
        <w:jc w:val="both"/>
        <w:rPr>
          <w:rFonts w:ascii="Times New Roman" w:hAnsi="Times New Roman"/>
        </w:rPr>
      </w:pPr>
      <w:r>
        <w:rPr>
          <w:rFonts w:ascii="Times New Roman" w:hAnsi="Times New Roman"/>
          <w:color w:val="231F20"/>
        </w:rPr>
        <w:t>La democracia y todo lo que ello conlleva –principios, valores, actitudes– es aplicable no solamente al aspecto político, sino que también se aplica en otros ámbitos;</w:t>
      </w:r>
      <w:r>
        <w:rPr>
          <w:rFonts w:ascii="Times New Roman" w:hAnsi="Times New Roman"/>
          <w:color w:val="231F20"/>
          <w:spacing w:val="-15"/>
        </w:rPr>
        <w:t> </w:t>
      </w:r>
      <w:r>
        <w:rPr>
          <w:rFonts w:ascii="Times New Roman" w:hAnsi="Times New Roman"/>
          <w:color w:val="231F20"/>
        </w:rPr>
        <w:t>asimismo,</w:t>
      </w:r>
      <w:r>
        <w:rPr>
          <w:rFonts w:ascii="Times New Roman" w:hAnsi="Times New Roman"/>
          <w:color w:val="231F20"/>
          <w:spacing w:val="-15"/>
        </w:rPr>
        <w:t> </w:t>
      </w:r>
      <w:r>
        <w:rPr>
          <w:rFonts w:ascii="Times New Roman" w:hAnsi="Times New Roman"/>
          <w:color w:val="231F20"/>
        </w:rPr>
        <w:t>como</w:t>
      </w:r>
      <w:r>
        <w:rPr>
          <w:rFonts w:ascii="Times New Roman" w:hAnsi="Times New Roman"/>
          <w:color w:val="231F20"/>
          <w:spacing w:val="-15"/>
        </w:rPr>
        <w:t> </w:t>
      </w:r>
      <w:r>
        <w:rPr>
          <w:rFonts w:ascii="Times New Roman" w:hAnsi="Times New Roman"/>
          <w:color w:val="231F20"/>
        </w:rPr>
        <w:t>lo</w:t>
      </w:r>
      <w:r>
        <w:rPr>
          <w:rFonts w:ascii="Times New Roman" w:hAnsi="Times New Roman"/>
          <w:color w:val="231F20"/>
          <w:spacing w:val="-15"/>
        </w:rPr>
        <w:t> </w:t>
      </w:r>
      <w:r>
        <w:rPr>
          <w:rFonts w:ascii="Times New Roman" w:hAnsi="Times New Roman"/>
          <w:color w:val="231F20"/>
        </w:rPr>
        <w:t>expuse</w:t>
      </w:r>
      <w:r>
        <w:rPr>
          <w:rFonts w:ascii="Times New Roman" w:hAnsi="Times New Roman"/>
          <w:color w:val="231F20"/>
          <w:spacing w:val="-15"/>
        </w:rPr>
        <w:t> </w:t>
      </w:r>
      <w:r>
        <w:rPr>
          <w:rFonts w:ascii="Times New Roman" w:hAnsi="Times New Roman"/>
          <w:color w:val="231F20"/>
        </w:rPr>
        <w:t>antes,</w:t>
      </w:r>
      <w:r>
        <w:rPr>
          <w:rFonts w:ascii="Times New Roman" w:hAnsi="Times New Roman"/>
          <w:color w:val="231F20"/>
          <w:spacing w:val="-15"/>
        </w:rPr>
        <w:t> </w:t>
      </w:r>
      <w:r>
        <w:rPr>
          <w:rFonts w:ascii="Times New Roman" w:hAnsi="Times New Roman"/>
          <w:color w:val="231F20"/>
        </w:rPr>
        <w:t>el</w:t>
      </w:r>
      <w:r>
        <w:rPr>
          <w:rFonts w:ascii="Times New Roman" w:hAnsi="Times New Roman"/>
          <w:color w:val="231F20"/>
          <w:spacing w:val="-15"/>
        </w:rPr>
        <w:t> </w:t>
      </w:r>
      <w:r>
        <w:rPr>
          <w:rFonts w:ascii="Times New Roman" w:hAnsi="Times New Roman"/>
          <w:color w:val="231F20"/>
        </w:rPr>
        <w:t>ordenamiento</w:t>
      </w:r>
      <w:r>
        <w:rPr>
          <w:rFonts w:ascii="Times New Roman" w:hAnsi="Times New Roman"/>
          <w:color w:val="231F20"/>
          <w:spacing w:val="-14"/>
        </w:rPr>
        <w:t> </w:t>
      </w:r>
      <w:r>
        <w:rPr>
          <w:rFonts w:ascii="Times New Roman" w:hAnsi="Times New Roman"/>
          <w:color w:val="231F20"/>
        </w:rPr>
        <w:t>fundamental</w:t>
      </w:r>
      <w:r>
        <w:rPr>
          <w:rFonts w:ascii="Times New Roman" w:hAnsi="Times New Roman"/>
          <w:color w:val="231F20"/>
          <w:spacing w:val="-16"/>
        </w:rPr>
        <w:t> </w:t>
      </w:r>
      <w:r>
        <w:rPr>
          <w:rFonts w:ascii="Times New Roman" w:hAnsi="Times New Roman"/>
          <w:color w:val="231F20"/>
        </w:rPr>
        <w:t>en</w:t>
      </w:r>
      <w:r>
        <w:rPr>
          <w:rFonts w:ascii="Times New Roman" w:hAnsi="Times New Roman"/>
          <w:color w:val="231F20"/>
          <w:spacing w:val="-15"/>
        </w:rPr>
        <w:t> </w:t>
      </w:r>
      <w:r>
        <w:rPr>
          <w:rFonts w:ascii="Times New Roman" w:hAnsi="Times New Roman"/>
          <w:color w:val="231F20"/>
        </w:rPr>
        <w:t>Méxi- co</w:t>
      </w:r>
      <w:r>
        <w:rPr>
          <w:rFonts w:ascii="Times New Roman" w:hAnsi="Times New Roman"/>
          <w:color w:val="231F20"/>
          <w:spacing w:val="-15"/>
        </w:rPr>
        <w:t> </w:t>
      </w:r>
      <w:r>
        <w:rPr>
          <w:rFonts w:ascii="Times New Roman" w:hAnsi="Times New Roman"/>
          <w:color w:val="231F20"/>
        </w:rPr>
        <w:t>–la</w:t>
      </w:r>
      <w:r>
        <w:rPr>
          <w:rFonts w:ascii="Times New Roman" w:hAnsi="Times New Roman"/>
          <w:color w:val="231F20"/>
          <w:spacing w:val="-15"/>
        </w:rPr>
        <w:t> </w:t>
      </w:r>
      <w:r>
        <w:rPr>
          <w:rFonts w:ascii="Times New Roman" w:hAnsi="Times New Roman"/>
          <w:color w:val="231F20"/>
        </w:rPr>
        <w:t>Constitución</w:t>
      </w:r>
      <w:r>
        <w:rPr>
          <w:rFonts w:ascii="Times New Roman" w:hAnsi="Times New Roman"/>
          <w:color w:val="231F20"/>
          <w:spacing w:val="-15"/>
        </w:rPr>
        <w:t> </w:t>
      </w:r>
      <w:r>
        <w:rPr>
          <w:rFonts w:ascii="Times New Roman" w:hAnsi="Times New Roman"/>
          <w:color w:val="231F20"/>
          <w:spacing w:val="-3"/>
        </w:rPr>
        <w:t>Política</w:t>
      </w:r>
      <w:r>
        <w:rPr>
          <w:rFonts w:ascii="Times New Roman" w:hAnsi="Times New Roman"/>
          <w:color w:val="231F20"/>
          <w:spacing w:val="-16"/>
        </w:rPr>
        <w:t> </w:t>
      </w:r>
      <w:r>
        <w:rPr>
          <w:rFonts w:ascii="Times New Roman" w:hAnsi="Times New Roman"/>
          <w:color w:val="231F20"/>
        </w:rPr>
        <w:t>de</w:t>
      </w:r>
      <w:r>
        <w:rPr>
          <w:rFonts w:ascii="Times New Roman" w:hAnsi="Times New Roman"/>
          <w:color w:val="231F20"/>
          <w:spacing w:val="-15"/>
        </w:rPr>
        <w:t> </w:t>
      </w:r>
      <w:r>
        <w:rPr>
          <w:rFonts w:ascii="Times New Roman" w:hAnsi="Times New Roman"/>
          <w:color w:val="231F20"/>
        </w:rPr>
        <w:t>los</w:t>
      </w:r>
      <w:r>
        <w:rPr>
          <w:rFonts w:ascii="Times New Roman" w:hAnsi="Times New Roman"/>
          <w:color w:val="231F20"/>
          <w:spacing w:val="-15"/>
        </w:rPr>
        <w:t> </w:t>
      </w:r>
      <w:r>
        <w:rPr>
          <w:rFonts w:ascii="Times New Roman" w:hAnsi="Times New Roman"/>
          <w:color w:val="231F20"/>
        </w:rPr>
        <w:t>Estados</w:t>
      </w:r>
      <w:r>
        <w:rPr>
          <w:rFonts w:ascii="Times New Roman" w:hAnsi="Times New Roman"/>
          <w:color w:val="231F20"/>
          <w:spacing w:val="-15"/>
        </w:rPr>
        <w:t> </w:t>
      </w:r>
      <w:r>
        <w:rPr>
          <w:rFonts w:ascii="Times New Roman" w:hAnsi="Times New Roman"/>
          <w:color w:val="231F20"/>
        </w:rPr>
        <w:t>Unidos</w:t>
      </w:r>
      <w:r>
        <w:rPr>
          <w:rFonts w:ascii="Times New Roman" w:hAnsi="Times New Roman"/>
          <w:color w:val="231F20"/>
          <w:spacing w:val="-15"/>
        </w:rPr>
        <w:t> </w:t>
      </w:r>
      <w:r>
        <w:rPr>
          <w:rFonts w:ascii="Times New Roman" w:hAnsi="Times New Roman"/>
          <w:color w:val="231F20"/>
        </w:rPr>
        <w:t>Mexicanos–</w:t>
      </w:r>
      <w:r>
        <w:rPr>
          <w:rFonts w:ascii="Times New Roman" w:hAnsi="Times New Roman"/>
          <w:color w:val="231F20"/>
          <w:spacing w:val="-16"/>
        </w:rPr>
        <w:t> </w:t>
      </w:r>
      <w:r>
        <w:rPr>
          <w:rFonts w:ascii="Times New Roman" w:hAnsi="Times New Roman"/>
          <w:color w:val="231F20"/>
        </w:rPr>
        <w:t>establece</w:t>
      </w:r>
      <w:r>
        <w:rPr>
          <w:rFonts w:ascii="Times New Roman" w:hAnsi="Times New Roman"/>
          <w:color w:val="231F20"/>
          <w:spacing w:val="-15"/>
        </w:rPr>
        <w:t> </w:t>
      </w:r>
      <w:r>
        <w:rPr>
          <w:rFonts w:ascii="Times New Roman" w:hAnsi="Times New Roman"/>
          <w:color w:val="231F20"/>
        </w:rPr>
        <w:t>los</w:t>
      </w:r>
      <w:r>
        <w:rPr>
          <w:rFonts w:ascii="Times New Roman" w:hAnsi="Times New Roman"/>
          <w:color w:val="231F20"/>
          <w:spacing w:val="-15"/>
        </w:rPr>
        <w:t> </w:t>
      </w:r>
      <w:r>
        <w:rPr>
          <w:rFonts w:ascii="Times New Roman" w:hAnsi="Times New Roman"/>
          <w:color w:val="231F20"/>
        </w:rPr>
        <w:t>pará- metros generales y básicos en relación con la educación, y ordena que la misma debe ser impartida bajo ese criterio. En este punto es donde surge la cuestión toral: ¿ese mandato constitucional es, en la realidad socioeducativa, respetado y ejercido?</w:t>
      </w:r>
      <w:r>
        <w:rPr>
          <w:rFonts w:ascii="Times New Roman" w:hAnsi="Times New Roman"/>
          <w:color w:val="231F20"/>
          <w:spacing w:val="-6"/>
        </w:rPr>
        <w:t> </w:t>
      </w:r>
      <w:r>
        <w:rPr>
          <w:rFonts w:ascii="Times New Roman" w:hAnsi="Times New Roman"/>
          <w:color w:val="231F20"/>
        </w:rPr>
        <w:t>Es</w:t>
      </w:r>
      <w:r>
        <w:rPr>
          <w:rFonts w:ascii="Times New Roman" w:hAnsi="Times New Roman"/>
          <w:color w:val="231F20"/>
          <w:spacing w:val="-5"/>
        </w:rPr>
        <w:t> decir, </w:t>
      </w:r>
      <w:r>
        <w:rPr>
          <w:rFonts w:ascii="Times New Roman" w:hAnsi="Times New Roman"/>
          <w:color w:val="231F20"/>
        </w:rPr>
        <w:t>¿es</w:t>
      </w:r>
      <w:r>
        <w:rPr>
          <w:rFonts w:ascii="Times New Roman" w:hAnsi="Times New Roman"/>
          <w:color w:val="231F20"/>
          <w:spacing w:val="-6"/>
        </w:rPr>
        <w:t> </w:t>
      </w:r>
      <w:r>
        <w:rPr>
          <w:rFonts w:ascii="Times New Roman" w:hAnsi="Times New Roman"/>
          <w:color w:val="231F20"/>
        </w:rPr>
        <w:t>eficaz</w:t>
      </w:r>
      <w:r>
        <w:rPr>
          <w:rFonts w:ascii="Times New Roman" w:hAnsi="Times New Roman"/>
          <w:color w:val="231F20"/>
          <w:spacing w:val="-5"/>
        </w:rPr>
        <w:t> </w:t>
      </w:r>
      <w:r>
        <w:rPr>
          <w:rFonts w:ascii="Times New Roman" w:hAnsi="Times New Roman"/>
          <w:color w:val="231F20"/>
        </w:rPr>
        <w:t>lo</w:t>
      </w:r>
      <w:r>
        <w:rPr>
          <w:rFonts w:ascii="Times New Roman" w:hAnsi="Times New Roman"/>
          <w:color w:val="231F20"/>
          <w:spacing w:val="-5"/>
        </w:rPr>
        <w:t> </w:t>
      </w:r>
      <w:r>
        <w:rPr>
          <w:rFonts w:ascii="Times New Roman" w:hAnsi="Times New Roman"/>
          <w:color w:val="231F20"/>
        </w:rPr>
        <w:t>mandado</w:t>
      </w:r>
      <w:r>
        <w:rPr>
          <w:rFonts w:ascii="Times New Roman" w:hAnsi="Times New Roman"/>
          <w:color w:val="231F20"/>
          <w:spacing w:val="-5"/>
        </w:rPr>
        <w:t> </w:t>
      </w:r>
      <w:r>
        <w:rPr>
          <w:rFonts w:ascii="Times New Roman" w:hAnsi="Times New Roman"/>
          <w:color w:val="231F20"/>
        </w:rPr>
        <w:t>por</w:t>
      </w:r>
      <w:r>
        <w:rPr>
          <w:rFonts w:ascii="Times New Roman" w:hAnsi="Times New Roman"/>
          <w:color w:val="231F20"/>
          <w:spacing w:val="-5"/>
        </w:rPr>
        <w:t> </w:t>
      </w:r>
      <w:r>
        <w:rPr>
          <w:rFonts w:ascii="Times New Roman" w:hAnsi="Times New Roman"/>
          <w:color w:val="231F20"/>
        </w:rPr>
        <w:t>la</w:t>
      </w:r>
      <w:r>
        <w:rPr>
          <w:rFonts w:ascii="Times New Roman" w:hAnsi="Times New Roman"/>
          <w:color w:val="231F20"/>
          <w:spacing w:val="-5"/>
        </w:rPr>
        <w:t> </w:t>
      </w:r>
      <w:r>
        <w:rPr>
          <w:rFonts w:ascii="Times New Roman" w:hAnsi="Times New Roman"/>
          <w:color w:val="231F20"/>
        </w:rPr>
        <w:t>Constitución</w:t>
      </w:r>
      <w:r>
        <w:rPr>
          <w:rFonts w:ascii="Times New Roman" w:hAnsi="Times New Roman"/>
          <w:color w:val="231F20"/>
          <w:spacing w:val="-6"/>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relación</w:t>
      </w:r>
      <w:r>
        <w:rPr>
          <w:rFonts w:ascii="Times New Roman" w:hAnsi="Times New Roman"/>
          <w:color w:val="231F20"/>
          <w:spacing w:val="-5"/>
        </w:rPr>
        <w:t> </w:t>
      </w:r>
      <w:r>
        <w:rPr>
          <w:rFonts w:ascii="Times New Roman" w:hAnsi="Times New Roman"/>
          <w:color w:val="231F20"/>
        </w:rPr>
        <w:t>con</w:t>
      </w:r>
      <w:r>
        <w:rPr>
          <w:rFonts w:ascii="Times New Roman" w:hAnsi="Times New Roman"/>
          <w:color w:val="231F20"/>
          <w:spacing w:val="-6"/>
        </w:rPr>
        <w:t> </w:t>
      </w:r>
      <w:r>
        <w:rPr>
          <w:rFonts w:ascii="Times New Roman" w:hAnsi="Times New Roman"/>
          <w:color w:val="231F20"/>
        </w:rPr>
        <w:t>que la educación debe ser orientada por un criterio democrático? O mejor aún: ¿la educación</w:t>
      </w:r>
      <w:r>
        <w:rPr>
          <w:rFonts w:ascii="Times New Roman" w:hAnsi="Times New Roman"/>
          <w:color w:val="231F20"/>
          <w:spacing w:val="-7"/>
        </w:rPr>
        <w:t> </w:t>
      </w:r>
      <w:r>
        <w:rPr>
          <w:rFonts w:ascii="Times New Roman" w:hAnsi="Times New Roman"/>
          <w:color w:val="231F20"/>
        </w:rPr>
        <w:t>es</w:t>
      </w:r>
      <w:r>
        <w:rPr>
          <w:rFonts w:ascii="Times New Roman" w:hAnsi="Times New Roman"/>
          <w:color w:val="231F20"/>
          <w:spacing w:val="-7"/>
        </w:rPr>
        <w:t> </w:t>
      </w:r>
      <w:r>
        <w:rPr>
          <w:rFonts w:ascii="Times New Roman" w:hAnsi="Times New Roman"/>
          <w:color w:val="231F20"/>
        </w:rPr>
        <w:t>impartida</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8"/>
        </w:rPr>
        <w:t> </w:t>
      </w:r>
      <w:r>
        <w:rPr>
          <w:rFonts w:ascii="Times New Roman" w:hAnsi="Times New Roman"/>
          <w:color w:val="231F20"/>
        </w:rPr>
        <w:t>ejercicio</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sus</w:t>
      </w:r>
      <w:r>
        <w:rPr>
          <w:rFonts w:ascii="Times New Roman" w:hAnsi="Times New Roman"/>
          <w:color w:val="231F20"/>
          <w:spacing w:val="-8"/>
        </w:rPr>
        <w:t> </w:t>
      </w:r>
      <w:r>
        <w:rPr>
          <w:rFonts w:ascii="Times New Roman" w:hAnsi="Times New Roman"/>
          <w:color w:val="231F20"/>
        </w:rPr>
        <w:t>parámetros</w:t>
      </w:r>
      <w:r>
        <w:rPr>
          <w:rFonts w:ascii="Times New Roman" w:hAnsi="Times New Roman"/>
          <w:color w:val="231F20"/>
          <w:spacing w:val="-8"/>
        </w:rPr>
        <w:t> </w:t>
      </w:r>
      <w:r>
        <w:rPr>
          <w:rFonts w:ascii="Times New Roman" w:hAnsi="Times New Roman"/>
          <w:color w:val="231F20"/>
        </w:rPr>
        <w:t>mínimos?</w:t>
      </w:r>
      <w:r>
        <w:rPr>
          <w:rFonts w:ascii="Times New Roman" w:hAnsi="Times New Roman"/>
          <w:color w:val="231F20"/>
          <w:spacing w:val="-7"/>
        </w:rPr>
        <w:t> </w:t>
      </w:r>
      <w:r>
        <w:rPr>
          <w:rFonts w:ascii="Times New Roman" w:hAnsi="Times New Roman"/>
          <w:color w:val="231F20"/>
          <w:spacing w:val="-16"/>
        </w:rPr>
        <w:t>Ya</w:t>
      </w:r>
      <w:r>
        <w:rPr>
          <w:rFonts w:ascii="Times New Roman" w:hAnsi="Times New Roman"/>
          <w:color w:val="231F20"/>
          <w:spacing w:val="-8"/>
        </w:rPr>
        <w:t> </w:t>
      </w:r>
      <w:r>
        <w:rPr>
          <w:rFonts w:ascii="Times New Roman" w:hAnsi="Times New Roman"/>
          <w:color w:val="231F20"/>
        </w:rPr>
        <w:t>Ernesto</w:t>
      </w:r>
      <w:r>
        <w:rPr>
          <w:rFonts w:ascii="Times New Roman" w:hAnsi="Times New Roman"/>
          <w:color w:val="231F20"/>
          <w:spacing w:val="-7"/>
        </w:rPr>
        <w:t> </w:t>
      </w:r>
      <w:r>
        <w:rPr>
          <w:rFonts w:ascii="Times New Roman" w:hAnsi="Times New Roman"/>
          <w:color w:val="231F20"/>
        </w:rPr>
        <w:t>Gar- zón </w:t>
      </w:r>
      <w:r>
        <w:rPr>
          <w:rFonts w:ascii="Times New Roman" w:hAnsi="Times New Roman"/>
          <w:color w:val="231F20"/>
          <w:spacing w:val="-5"/>
        </w:rPr>
        <w:t>Valdés </w:t>
      </w:r>
      <w:r>
        <w:rPr>
          <w:rFonts w:ascii="Times New Roman" w:hAnsi="Times New Roman"/>
          <w:color w:val="231F20"/>
        </w:rPr>
        <w:t>(2001) destacaba la actitud incoherente que existe en Latinoamérica respecto a los ordenamientos constitucionales, ya que mientras una parte impor- tante</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7"/>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población</w:t>
      </w:r>
      <w:r>
        <w:rPr>
          <w:rFonts w:ascii="Times New Roman" w:hAnsi="Times New Roman"/>
          <w:color w:val="231F20"/>
          <w:spacing w:val="-7"/>
        </w:rPr>
        <w:t> </w:t>
      </w:r>
      <w:r>
        <w:rPr>
          <w:rFonts w:ascii="Times New Roman" w:hAnsi="Times New Roman"/>
          <w:color w:val="231F20"/>
        </w:rPr>
        <w:t>tiene</w:t>
      </w:r>
      <w:r>
        <w:rPr>
          <w:rFonts w:ascii="Times New Roman" w:hAnsi="Times New Roman"/>
          <w:color w:val="231F20"/>
          <w:spacing w:val="-7"/>
        </w:rPr>
        <w:t> </w:t>
      </w:r>
      <w:r>
        <w:rPr>
          <w:rFonts w:ascii="Times New Roman" w:hAnsi="Times New Roman"/>
          <w:color w:val="231F20"/>
        </w:rPr>
        <w:t>su</w:t>
      </w:r>
      <w:r>
        <w:rPr>
          <w:rFonts w:ascii="Times New Roman" w:hAnsi="Times New Roman"/>
          <w:color w:val="231F20"/>
          <w:spacing w:val="-7"/>
        </w:rPr>
        <w:t> </w:t>
      </w:r>
      <w:r>
        <w:rPr>
          <w:rFonts w:ascii="Times New Roman" w:hAnsi="Times New Roman"/>
          <w:color w:val="231F20"/>
        </w:rPr>
        <w:t>fe</w:t>
      </w:r>
      <w:r>
        <w:rPr>
          <w:rFonts w:ascii="Times New Roman" w:hAnsi="Times New Roman"/>
          <w:color w:val="231F20"/>
          <w:spacing w:val="-7"/>
        </w:rPr>
        <w:t> </w:t>
      </w:r>
      <w:r>
        <w:rPr>
          <w:rFonts w:ascii="Times New Roman" w:hAnsi="Times New Roman"/>
          <w:color w:val="231F20"/>
        </w:rPr>
        <w:t>puesta</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rPr>
        <w:t>la</w:t>
      </w:r>
      <w:r>
        <w:rPr>
          <w:rFonts w:ascii="Times New Roman" w:hAnsi="Times New Roman"/>
          <w:color w:val="231F20"/>
          <w:spacing w:val="-7"/>
        </w:rPr>
        <w:t> </w:t>
      </w:r>
      <w:r>
        <w:rPr>
          <w:rFonts w:ascii="Times New Roman" w:hAnsi="Times New Roman"/>
          <w:color w:val="231F20"/>
        </w:rPr>
        <w:t>Constitución</w:t>
      </w:r>
      <w:r>
        <w:rPr>
          <w:rFonts w:ascii="Times New Roman" w:hAnsi="Times New Roman"/>
          <w:color w:val="231F20"/>
          <w:spacing w:val="-7"/>
        </w:rPr>
        <w:t> </w:t>
      </w:r>
      <w:r>
        <w:rPr>
          <w:rFonts w:ascii="Times New Roman" w:hAnsi="Times New Roman"/>
          <w:color w:val="231F20"/>
          <w:spacing w:val="-3"/>
        </w:rPr>
        <w:t>Política</w:t>
      </w:r>
      <w:r>
        <w:rPr>
          <w:rFonts w:ascii="Times New Roman" w:hAnsi="Times New Roman"/>
          <w:color w:val="231F20"/>
          <w:spacing w:val="-7"/>
        </w:rPr>
        <w:t> </w:t>
      </w:r>
      <w:r>
        <w:rPr>
          <w:rFonts w:ascii="Times New Roman" w:hAnsi="Times New Roman"/>
          <w:color w:val="231F20"/>
        </w:rPr>
        <w:t>como</w:t>
      </w:r>
      <w:r>
        <w:rPr>
          <w:rFonts w:ascii="Times New Roman" w:hAnsi="Times New Roman"/>
          <w:color w:val="231F20"/>
          <w:spacing w:val="-7"/>
        </w:rPr>
        <w:t> </w:t>
      </w:r>
      <w:r>
        <w:rPr>
          <w:rFonts w:ascii="Times New Roman" w:hAnsi="Times New Roman"/>
          <w:color w:val="231F20"/>
        </w:rPr>
        <w:t>un</w:t>
      </w:r>
      <w:r>
        <w:rPr>
          <w:rFonts w:ascii="Times New Roman" w:hAnsi="Times New Roman"/>
          <w:color w:val="231F20"/>
          <w:spacing w:val="-7"/>
        </w:rPr>
        <w:t> </w:t>
      </w:r>
      <w:r>
        <w:rPr>
          <w:rFonts w:ascii="Times New Roman" w:hAnsi="Times New Roman"/>
          <w:color w:val="231F20"/>
        </w:rPr>
        <w:t>factor importante y fundamental en la ordenación democrática, por otro lado existe un relevante sector que posee clara conciencia de la notoria divergencia que existe entre lo constitucionalmente prescripto y la realidad política y social, tan es así que también una parte importante del sector intelectual en el </w:t>
      </w:r>
      <w:r>
        <w:rPr>
          <w:rFonts w:ascii="Times New Roman" w:hAnsi="Times New Roman"/>
          <w:color w:val="231F20"/>
          <w:spacing w:val="-3"/>
        </w:rPr>
        <w:t>área </w:t>
      </w:r>
      <w:r>
        <w:rPr>
          <w:rFonts w:ascii="Times New Roman" w:hAnsi="Times New Roman"/>
          <w:color w:val="231F20"/>
        </w:rPr>
        <w:t>del Derecho   se consagra al estudio de las normas positivas como si ellas fueran efectiva y realmente vigentes </w:t>
      </w:r>
      <w:r>
        <w:rPr>
          <w:rFonts w:ascii="Times New Roman" w:hAnsi="Times New Roman"/>
          <w:color w:val="231F20"/>
          <w:spacing w:val="-11"/>
        </w:rPr>
        <w:t>y, </w:t>
      </w:r>
      <w:r>
        <w:rPr>
          <w:rFonts w:ascii="Times New Roman" w:hAnsi="Times New Roman"/>
          <w:color w:val="231F20"/>
        </w:rPr>
        <w:t>más aún, con la contribución y la sanción proactiva de la clase</w:t>
      </w:r>
      <w:r>
        <w:rPr>
          <w:rFonts w:ascii="Times New Roman" w:hAnsi="Times New Roman"/>
          <w:color w:val="231F20"/>
          <w:spacing w:val="-13"/>
        </w:rPr>
        <w:t> </w:t>
      </w:r>
      <w:r>
        <w:rPr>
          <w:rFonts w:ascii="Times New Roman" w:hAnsi="Times New Roman"/>
          <w:color w:val="231F20"/>
        </w:rPr>
        <w:t>política</w:t>
      </w:r>
      <w:r>
        <w:rPr>
          <w:rFonts w:ascii="Times New Roman" w:hAnsi="Times New Roman"/>
          <w:color w:val="231F20"/>
          <w:spacing w:val="-12"/>
        </w:rPr>
        <w:t> </w:t>
      </w:r>
      <w:r>
        <w:rPr>
          <w:rFonts w:ascii="Times New Roman" w:hAnsi="Times New Roman"/>
          <w:color w:val="231F20"/>
        </w:rPr>
        <w:t>realiza</w:t>
      </w:r>
      <w:r>
        <w:rPr>
          <w:rFonts w:ascii="Times New Roman" w:hAnsi="Times New Roman"/>
          <w:color w:val="231F20"/>
          <w:spacing w:val="-12"/>
        </w:rPr>
        <w:t> </w:t>
      </w:r>
      <w:r>
        <w:rPr>
          <w:rFonts w:ascii="Times New Roman" w:hAnsi="Times New Roman"/>
          <w:color w:val="231F20"/>
        </w:rPr>
        <w:t>análisis</w:t>
      </w:r>
      <w:r>
        <w:rPr>
          <w:rFonts w:ascii="Times New Roman" w:hAnsi="Times New Roman"/>
          <w:color w:val="231F20"/>
          <w:spacing w:val="-12"/>
        </w:rPr>
        <w:t> </w:t>
      </w:r>
      <w:r>
        <w:rPr>
          <w:rFonts w:ascii="Times New Roman" w:hAnsi="Times New Roman"/>
          <w:color w:val="231F20"/>
        </w:rPr>
        <w:t>jurídicos</w:t>
      </w:r>
      <w:r>
        <w:rPr>
          <w:rFonts w:ascii="Times New Roman" w:hAnsi="Times New Roman"/>
          <w:color w:val="231F20"/>
          <w:spacing w:val="-13"/>
        </w:rPr>
        <w:t> </w:t>
      </w:r>
      <w:r>
        <w:rPr>
          <w:rFonts w:ascii="Times New Roman" w:hAnsi="Times New Roman"/>
          <w:color w:val="231F20"/>
        </w:rPr>
        <w:t>que</w:t>
      </w:r>
      <w:r>
        <w:rPr>
          <w:rFonts w:ascii="Times New Roman" w:hAnsi="Times New Roman"/>
          <w:color w:val="231F20"/>
          <w:spacing w:val="-12"/>
        </w:rPr>
        <w:t> </w:t>
      </w:r>
      <w:r>
        <w:rPr>
          <w:rFonts w:ascii="Times New Roman" w:hAnsi="Times New Roman"/>
          <w:color w:val="231F20"/>
        </w:rPr>
        <w:t>culminan</w:t>
      </w:r>
      <w:r>
        <w:rPr>
          <w:rFonts w:ascii="Times New Roman" w:hAnsi="Times New Roman"/>
          <w:color w:val="231F20"/>
          <w:spacing w:val="-13"/>
        </w:rPr>
        <w:t> </w:t>
      </w:r>
      <w:r>
        <w:rPr>
          <w:rFonts w:ascii="Times New Roman" w:hAnsi="Times New Roman"/>
          <w:color w:val="231F20"/>
        </w:rPr>
        <w:t>en</w:t>
      </w:r>
      <w:r>
        <w:rPr>
          <w:rFonts w:ascii="Times New Roman" w:hAnsi="Times New Roman"/>
          <w:color w:val="231F20"/>
          <w:spacing w:val="-13"/>
        </w:rPr>
        <w:t> </w:t>
      </w:r>
      <w:r>
        <w:rPr>
          <w:rFonts w:ascii="Times New Roman" w:hAnsi="Times New Roman"/>
          <w:color w:val="231F20"/>
        </w:rPr>
        <w:t>la</w:t>
      </w:r>
      <w:r>
        <w:rPr>
          <w:rFonts w:ascii="Times New Roman" w:hAnsi="Times New Roman"/>
          <w:color w:val="231F20"/>
          <w:spacing w:val="-12"/>
        </w:rPr>
        <w:t> </w:t>
      </w:r>
      <w:r>
        <w:rPr>
          <w:rFonts w:ascii="Times New Roman" w:hAnsi="Times New Roman"/>
          <w:color w:val="231F20"/>
        </w:rPr>
        <w:t>proyección</w:t>
      </w:r>
      <w:r>
        <w:rPr>
          <w:rFonts w:ascii="Times New Roman" w:hAnsi="Times New Roman"/>
          <w:color w:val="231F20"/>
          <w:spacing w:val="-13"/>
        </w:rPr>
        <w:t> </w:t>
      </w:r>
      <w:r>
        <w:rPr>
          <w:rFonts w:ascii="Times New Roman" w:hAnsi="Times New Roman"/>
          <w:color w:val="231F20"/>
        </w:rPr>
        <w:t>de</w:t>
      </w:r>
      <w:r>
        <w:rPr>
          <w:rFonts w:ascii="Times New Roman" w:hAnsi="Times New Roman"/>
          <w:color w:val="231F20"/>
          <w:spacing w:val="-12"/>
        </w:rPr>
        <w:t> </w:t>
      </w:r>
      <w:r>
        <w:rPr>
          <w:rFonts w:ascii="Times New Roman" w:hAnsi="Times New Roman"/>
          <w:color w:val="231F20"/>
        </w:rPr>
        <w:t>reformas parciales o totales del texto</w:t>
      </w:r>
      <w:r>
        <w:rPr>
          <w:rFonts w:ascii="Times New Roman" w:hAnsi="Times New Roman"/>
          <w:color w:val="231F20"/>
          <w:spacing w:val="-24"/>
        </w:rPr>
        <w:t> </w:t>
      </w:r>
      <w:r>
        <w:rPr>
          <w:rFonts w:ascii="Times New Roman" w:hAnsi="Times New Roman"/>
          <w:color w:val="231F20"/>
        </w:rPr>
        <w:t>constitucional.</w:t>
      </w:r>
    </w:p>
    <w:p>
      <w:pPr>
        <w:pStyle w:val="BodyText"/>
        <w:spacing w:line="247" w:lineRule="auto"/>
        <w:ind w:left="113" w:right="111" w:firstLine="283"/>
        <w:jc w:val="both"/>
        <w:rPr>
          <w:rFonts w:ascii="Times New Roman" w:hAnsi="Times New Roman"/>
        </w:rPr>
      </w:pPr>
      <w:r>
        <w:rPr>
          <w:rFonts w:ascii="Times New Roman" w:hAnsi="Times New Roman"/>
          <w:color w:val="231F20"/>
        </w:rPr>
        <w:t>Lo anterior sucede, en efecto, cuando la Constitución adquiere el carácter   de un documento eminentemente ideológico, con un marcado desapego a la realidad práctica, que es confeccionada y redactada obedeciendo a determinadas concepciones</w:t>
      </w:r>
      <w:r>
        <w:rPr>
          <w:rFonts w:ascii="Times New Roman" w:hAnsi="Times New Roman"/>
          <w:color w:val="231F20"/>
          <w:spacing w:val="-5"/>
        </w:rPr>
        <w:t> </w:t>
      </w:r>
      <w:r>
        <w:rPr>
          <w:rFonts w:ascii="Times New Roman" w:hAnsi="Times New Roman"/>
          <w:color w:val="231F20"/>
        </w:rPr>
        <w:t>del</w:t>
      </w:r>
      <w:r>
        <w:rPr>
          <w:rFonts w:ascii="Times New Roman" w:hAnsi="Times New Roman"/>
          <w:color w:val="231F20"/>
          <w:spacing w:val="-5"/>
        </w:rPr>
        <w:t> </w:t>
      </w:r>
      <w:r>
        <w:rPr>
          <w:rFonts w:ascii="Times New Roman" w:hAnsi="Times New Roman"/>
          <w:color w:val="231F20"/>
        </w:rPr>
        <w:t>sector</w:t>
      </w:r>
      <w:r>
        <w:rPr>
          <w:rFonts w:ascii="Times New Roman" w:hAnsi="Times New Roman"/>
          <w:color w:val="231F20"/>
          <w:spacing w:val="-6"/>
        </w:rPr>
        <w:t> </w:t>
      </w:r>
      <w:r>
        <w:rPr>
          <w:rFonts w:ascii="Times New Roman" w:hAnsi="Times New Roman"/>
          <w:color w:val="231F20"/>
        </w:rPr>
        <w:t>político</w:t>
      </w:r>
      <w:r>
        <w:rPr>
          <w:rFonts w:ascii="Times New Roman" w:hAnsi="Times New Roman"/>
          <w:color w:val="231F20"/>
          <w:spacing w:val="-5"/>
        </w:rPr>
        <w:t> </w:t>
      </w:r>
      <w:r>
        <w:rPr>
          <w:rFonts w:ascii="Times New Roman" w:hAnsi="Times New Roman"/>
          <w:color w:val="231F20"/>
        </w:rPr>
        <w:t>imperante</w:t>
      </w:r>
      <w:r>
        <w:rPr>
          <w:rFonts w:ascii="Times New Roman" w:hAnsi="Times New Roman"/>
          <w:color w:val="231F20"/>
          <w:spacing w:val="-5"/>
        </w:rPr>
        <w:t> </w:t>
      </w:r>
      <w:r>
        <w:rPr>
          <w:rFonts w:ascii="Times New Roman" w:hAnsi="Times New Roman"/>
          <w:color w:val="231F20"/>
        </w:rPr>
        <w:t>y</w:t>
      </w:r>
      <w:r>
        <w:rPr>
          <w:rFonts w:ascii="Times New Roman" w:hAnsi="Times New Roman"/>
          <w:color w:val="231F20"/>
          <w:spacing w:val="-5"/>
        </w:rPr>
        <w:t> </w:t>
      </w:r>
      <w:r>
        <w:rPr>
          <w:rFonts w:ascii="Times New Roman" w:hAnsi="Times New Roman"/>
          <w:color w:val="231F20"/>
        </w:rPr>
        <w:t>a</w:t>
      </w:r>
      <w:r>
        <w:rPr>
          <w:rFonts w:ascii="Times New Roman" w:hAnsi="Times New Roman"/>
          <w:color w:val="231F20"/>
          <w:spacing w:val="-5"/>
        </w:rPr>
        <w:t> </w:t>
      </w:r>
      <w:r>
        <w:rPr>
          <w:rFonts w:ascii="Times New Roman" w:hAnsi="Times New Roman"/>
          <w:color w:val="231F20"/>
        </w:rPr>
        <w:t>ciertas</w:t>
      </w:r>
      <w:r>
        <w:rPr>
          <w:rFonts w:ascii="Times New Roman" w:hAnsi="Times New Roman"/>
          <w:color w:val="231F20"/>
          <w:spacing w:val="-5"/>
        </w:rPr>
        <w:t> </w:t>
      </w:r>
      <w:r>
        <w:rPr>
          <w:rFonts w:ascii="Times New Roman" w:hAnsi="Times New Roman"/>
          <w:color w:val="231F20"/>
        </w:rPr>
        <w:t>dinámicas</w:t>
      </w:r>
      <w:r>
        <w:rPr>
          <w:rFonts w:ascii="Times New Roman" w:hAnsi="Times New Roman"/>
          <w:color w:val="231F20"/>
          <w:spacing w:val="-4"/>
        </w:rPr>
        <w:t> </w:t>
      </w:r>
      <w:r>
        <w:rPr>
          <w:rFonts w:ascii="Times New Roman" w:hAnsi="Times New Roman"/>
          <w:color w:val="231F20"/>
        </w:rPr>
        <w:t>de</w:t>
      </w:r>
      <w:r>
        <w:rPr>
          <w:rFonts w:ascii="Times New Roman" w:hAnsi="Times New Roman"/>
          <w:color w:val="231F20"/>
          <w:spacing w:val="-5"/>
        </w:rPr>
        <w:t> </w:t>
      </w:r>
      <w:r>
        <w:rPr>
          <w:rFonts w:ascii="Times New Roman" w:hAnsi="Times New Roman"/>
          <w:color w:val="231F20"/>
        </w:rPr>
        <w:t>poder</w:t>
      </w:r>
      <w:r>
        <w:rPr>
          <w:rFonts w:ascii="Times New Roman" w:hAnsi="Times New Roman"/>
          <w:color w:val="231F20"/>
          <w:spacing w:val="-5"/>
        </w:rPr>
        <w:t> </w:t>
      </w:r>
      <w:r>
        <w:rPr>
          <w:rFonts w:ascii="Times New Roman" w:hAnsi="Times New Roman"/>
          <w:color w:val="231F20"/>
        </w:rPr>
        <w:t>que</w:t>
      </w:r>
      <w:r>
        <w:rPr>
          <w:rFonts w:ascii="Times New Roman" w:hAnsi="Times New Roman"/>
          <w:color w:val="231F20"/>
          <w:spacing w:val="-5"/>
        </w:rPr>
        <w:t> </w:t>
      </w:r>
      <w:r>
        <w:rPr>
          <w:rFonts w:ascii="Times New Roman" w:hAnsi="Times New Roman"/>
          <w:color w:val="231F20"/>
        </w:rPr>
        <w:t>en el espacio y tiempo específicos se encuentran en </w:t>
      </w:r>
      <w:r>
        <w:rPr>
          <w:rFonts w:ascii="Times New Roman" w:hAnsi="Times New Roman"/>
          <w:color w:val="231F20"/>
          <w:spacing w:val="-4"/>
        </w:rPr>
        <w:t>vigor. </w:t>
      </w:r>
      <w:r>
        <w:rPr>
          <w:rFonts w:ascii="Times New Roman" w:hAnsi="Times New Roman"/>
          <w:color w:val="231F20"/>
        </w:rPr>
        <w:t>Ello hace que exista</w:t>
      </w:r>
      <w:r>
        <w:rPr>
          <w:rFonts w:ascii="Times New Roman" w:hAnsi="Times New Roman"/>
          <w:color w:val="231F20"/>
          <w:spacing w:val="40"/>
        </w:rPr>
        <w:t> </w:t>
      </w:r>
      <w:r>
        <w:rPr>
          <w:rFonts w:ascii="Times New Roman" w:hAnsi="Times New Roman"/>
          <w:color w:val="231F20"/>
        </w:rPr>
        <w:t>una</w:t>
      </w:r>
    </w:p>
    <w:p>
      <w:pPr>
        <w:spacing w:after="0" w:line="247" w:lineRule="auto"/>
        <w:jc w:val="both"/>
        <w:rPr>
          <w:rFonts w:ascii="Times New Roman" w:hAnsi="Times New Roman"/>
        </w:rPr>
        <w:sectPr>
          <w:pgSz w:w="9360" w:h="12760"/>
          <w:pgMar w:top="620" w:bottom="280" w:left="1020" w:right="1020"/>
        </w:sectPr>
      </w:pPr>
    </w:p>
    <w:p>
      <w:pPr>
        <w:tabs>
          <w:tab w:pos="680" w:val="left" w:leader="none"/>
        </w:tabs>
        <w:spacing w:before="54"/>
        <w:ind w:left="113" w:right="24" w:firstLine="0"/>
        <w:jc w:val="left"/>
        <w:rPr>
          <w:rFonts w:ascii="Cambria" w:hAnsi="Cambria"/>
          <w:i/>
          <w:sz w:val="19"/>
        </w:rPr>
      </w:pPr>
      <w:r>
        <w:rPr>
          <w:rFonts w:ascii="Times New Roman" w:hAnsi="Times New Roman"/>
          <w:color w:val="231F20"/>
          <w:sz w:val="19"/>
        </w:rPr>
        <w:t>74</w:t>
        <w:tab/>
      </w:r>
      <w:r>
        <w:rPr>
          <w:rFonts w:ascii="Cambria" w:hAnsi="Cambria"/>
          <w:i/>
          <w:color w:val="231F20"/>
          <w:w w:val="90"/>
          <w:sz w:val="19"/>
        </w:rPr>
        <w:t>Joaquín  Ordóñez</w:t>
      </w:r>
      <w:r>
        <w:rPr>
          <w:rFonts w:ascii="Cambria" w:hAnsi="Cambria"/>
          <w:i/>
          <w:color w:val="231F20"/>
          <w:spacing w:val="13"/>
          <w:w w:val="90"/>
          <w:sz w:val="19"/>
        </w:rPr>
        <w:t> </w:t>
      </w:r>
      <w:r>
        <w:rPr>
          <w:rFonts w:ascii="Cambria" w:hAnsi="Cambria"/>
          <w:i/>
          <w:color w:val="231F20"/>
          <w:w w:val="90"/>
          <w:sz w:val="19"/>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9"/>
        <w:rPr>
          <w:rFonts w:ascii="Cambria"/>
          <w:i/>
          <w:sz w:val="19"/>
        </w:rPr>
      </w:pPr>
    </w:p>
    <w:p>
      <w:pPr>
        <w:pStyle w:val="BodyText"/>
        <w:spacing w:line="247" w:lineRule="auto" w:before="65"/>
        <w:ind w:left="113" w:right="111"/>
        <w:jc w:val="both"/>
        <w:rPr>
          <w:rFonts w:ascii="Times New Roman" w:hAnsi="Times New Roman"/>
        </w:rPr>
      </w:pPr>
      <w:r>
        <w:rPr>
          <w:rFonts w:ascii="Times New Roman" w:hAnsi="Times New Roman"/>
          <w:color w:val="231F20"/>
        </w:rPr>
        <w:t>desvinculación</w:t>
      </w:r>
      <w:r>
        <w:rPr>
          <w:rFonts w:ascii="Times New Roman" w:hAnsi="Times New Roman"/>
          <w:color w:val="231F20"/>
          <w:spacing w:val="-17"/>
        </w:rPr>
        <w:t> </w:t>
      </w:r>
      <w:r>
        <w:rPr>
          <w:rFonts w:ascii="Times New Roman" w:hAnsi="Times New Roman"/>
          <w:color w:val="231F20"/>
        </w:rPr>
        <w:t>entre</w:t>
      </w:r>
      <w:r>
        <w:rPr>
          <w:rFonts w:ascii="Times New Roman" w:hAnsi="Times New Roman"/>
          <w:color w:val="231F20"/>
          <w:spacing w:val="-17"/>
        </w:rPr>
        <w:t> </w:t>
      </w:r>
      <w:r>
        <w:rPr>
          <w:rFonts w:ascii="Times New Roman" w:hAnsi="Times New Roman"/>
          <w:color w:val="231F20"/>
        </w:rPr>
        <w:t>el</w:t>
      </w:r>
      <w:r>
        <w:rPr>
          <w:rFonts w:ascii="Times New Roman" w:hAnsi="Times New Roman"/>
          <w:color w:val="231F20"/>
          <w:spacing w:val="-17"/>
        </w:rPr>
        <w:t> </w:t>
      </w:r>
      <w:r>
        <w:rPr>
          <w:rFonts w:ascii="Times New Roman" w:hAnsi="Times New Roman"/>
          <w:color w:val="231F20"/>
        </w:rPr>
        <w:t>texto</w:t>
      </w:r>
      <w:r>
        <w:rPr>
          <w:rFonts w:ascii="Times New Roman" w:hAnsi="Times New Roman"/>
          <w:color w:val="231F20"/>
          <w:spacing w:val="-17"/>
        </w:rPr>
        <w:t> </w:t>
      </w:r>
      <w:r>
        <w:rPr>
          <w:rFonts w:ascii="Times New Roman" w:hAnsi="Times New Roman"/>
          <w:color w:val="231F20"/>
        </w:rPr>
        <w:t>constitucional</w:t>
      </w:r>
      <w:r>
        <w:rPr>
          <w:rFonts w:ascii="Times New Roman" w:hAnsi="Times New Roman"/>
          <w:color w:val="231F20"/>
          <w:spacing w:val="-18"/>
        </w:rPr>
        <w:t> </w:t>
      </w:r>
      <w:r>
        <w:rPr>
          <w:rFonts w:ascii="Times New Roman" w:hAnsi="Times New Roman"/>
          <w:color w:val="231F20"/>
        </w:rPr>
        <w:t>y</w:t>
      </w:r>
      <w:r>
        <w:rPr>
          <w:rFonts w:ascii="Times New Roman" w:hAnsi="Times New Roman"/>
          <w:color w:val="231F20"/>
          <w:spacing w:val="-17"/>
        </w:rPr>
        <w:t> </w:t>
      </w:r>
      <w:r>
        <w:rPr>
          <w:rFonts w:ascii="Times New Roman" w:hAnsi="Times New Roman"/>
          <w:color w:val="231F20"/>
        </w:rPr>
        <w:t>la</w:t>
      </w:r>
      <w:r>
        <w:rPr>
          <w:rFonts w:ascii="Times New Roman" w:hAnsi="Times New Roman"/>
          <w:color w:val="231F20"/>
          <w:spacing w:val="-17"/>
        </w:rPr>
        <w:t> </w:t>
      </w:r>
      <w:r>
        <w:rPr>
          <w:rFonts w:ascii="Times New Roman" w:hAnsi="Times New Roman"/>
          <w:color w:val="231F20"/>
        </w:rPr>
        <w:t>realidad</w:t>
      </w:r>
      <w:r>
        <w:rPr>
          <w:rFonts w:ascii="Times New Roman" w:hAnsi="Times New Roman"/>
          <w:color w:val="231F20"/>
          <w:spacing w:val="-17"/>
        </w:rPr>
        <w:t> </w:t>
      </w:r>
      <w:r>
        <w:rPr>
          <w:rFonts w:ascii="Times New Roman" w:hAnsi="Times New Roman"/>
          <w:color w:val="231F20"/>
        </w:rPr>
        <w:t>social</w:t>
      </w:r>
      <w:r>
        <w:rPr>
          <w:rFonts w:ascii="Times New Roman" w:hAnsi="Times New Roman"/>
          <w:color w:val="231F20"/>
          <w:spacing w:val="-18"/>
        </w:rPr>
        <w:t> </w:t>
      </w:r>
      <w:r>
        <w:rPr>
          <w:rFonts w:ascii="Times New Roman" w:hAnsi="Times New Roman"/>
          <w:color w:val="231F20"/>
        </w:rPr>
        <w:t>a</w:t>
      </w:r>
      <w:r>
        <w:rPr>
          <w:rFonts w:ascii="Times New Roman" w:hAnsi="Times New Roman"/>
          <w:color w:val="231F20"/>
          <w:spacing w:val="-17"/>
        </w:rPr>
        <w:t> </w:t>
      </w:r>
      <w:r>
        <w:rPr>
          <w:rFonts w:ascii="Times New Roman" w:hAnsi="Times New Roman"/>
          <w:color w:val="231F20"/>
        </w:rPr>
        <w:t>la</w:t>
      </w:r>
      <w:r>
        <w:rPr>
          <w:rFonts w:ascii="Times New Roman" w:hAnsi="Times New Roman"/>
          <w:color w:val="231F20"/>
          <w:spacing w:val="-17"/>
        </w:rPr>
        <w:t> </w:t>
      </w:r>
      <w:r>
        <w:rPr>
          <w:rFonts w:ascii="Times New Roman" w:hAnsi="Times New Roman"/>
          <w:color w:val="231F20"/>
        </w:rPr>
        <w:t>que</w:t>
      </w:r>
      <w:r>
        <w:rPr>
          <w:rFonts w:ascii="Times New Roman" w:hAnsi="Times New Roman"/>
          <w:color w:val="231F20"/>
          <w:spacing w:val="-17"/>
        </w:rPr>
        <w:t> </w:t>
      </w:r>
      <w:r>
        <w:rPr>
          <w:rFonts w:ascii="Times New Roman" w:hAnsi="Times New Roman"/>
          <w:color w:val="231F20"/>
        </w:rPr>
        <w:t>va</w:t>
      </w:r>
      <w:r>
        <w:rPr>
          <w:rFonts w:ascii="Times New Roman" w:hAnsi="Times New Roman"/>
          <w:color w:val="231F20"/>
          <w:spacing w:val="-17"/>
        </w:rPr>
        <w:t> </w:t>
      </w:r>
      <w:r>
        <w:rPr>
          <w:rFonts w:ascii="Times New Roman" w:hAnsi="Times New Roman"/>
          <w:color w:val="231F20"/>
        </w:rPr>
        <w:t>dirigido el precepto y la normatividad supuestamente fundamental. La anterior proble- mática se ve agudizada cuando, en un intento por vincular lo preceptuado en la Constitución </w:t>
      </w:r>
      <w:r>
        <w:rPr>
          <w:rFonts w:ascii="Times New Roman" w:hAnsi="Times New Roman"/>
          <w:color w:val="231F20"/>
          <w:spacing w:val="-3"/>
        </w:rPr>
        <w:t>Política </w:t>
      </w:r>
      <w:r>
        <w:rPr>
          <w:rFonts w:ascii="Times New Roman" w:hAnsi="Times New Roman"/>
          <w:color w:val="231F20"/>
        </w:rPr>
        <w:t>con la realidad social, se decretan reformas a la misma en el sentido de crear derechos a supuestas realidades creyendo que por ese solo hecho</w:t>
      </w:r>
      <w:r>
        <w:rPr>
          <w:rFonts w:ascii="Times New Roman" w:hAnsi="Times New Roman"/>
          <w:color w:val="231F20"/>
          <w:spacing w:val="-12"/>
        </w:rPr>
        <w:t> </w:t>
      </w:r>
      <w:r>
        <w:rPr>
          <w:rFonts w:ascii="Times New Roman" w:hAnsi="Times New Roman"/>
          <w:color w:val="231F20"/>
        </w:rPr>
        <w:t>se</w:t>
      </w:r>
      <w:r>
        <w:rPr>
          <w:rFonts w:ascii="Times New Roman" w:hAnsi="Times New Roman"/>
          <w:color w:val="231F20"/>
          <w:spacing w:val="-13"/>
        </w:rPr>
        <w:t> </w:t>
      </w:r>
      <w:r>
        <w:rPr>
          <w:rFonts w:ascii="Times New Roman" w:hAnsi="Times New Roman"/>
          <w:color w:val="231F20"/>
        </w:rPr>
        <w:t>va</w:t>
      </w:r>
      <w:r>
        <w:rPr>
          <w:rFonts w:ascii="Times New Roman" w:hAnsi="Times New Roman"/>
          <w:color w:val="231F20"/>
          <w:spacing w:val="-13"/>
        </w:rPr>
        <w:t> </w:t>
      </w:r>
      <w:r>
        <w:rPr>
          <w:rFonts w:ascii="Times New Roman" w:hAnsi="Times New Roman"/>
          <w:color w:val="231F20"/>
        </w:rPr>
        <w:t>a</w:t>
      </w:r>
      <w:r>
        <w:rPr>
          <w:rFonts w:ascii="Times New Roman" w:hAnsi="Times New Roman"/>
          <w:color w:val="231F20"/>
          <w:spacing w:val="-13"/>
        </w:rPr>
        <w:t> </w:t>
      </w:r>
      <w:r>
        <w:rPr>
          <w:rFonts w:ascii="Times New Roman" w:hAnsi="Times New Roman"/>
          <w:color w:val="231F20"/>
        </w:rPr>
        <w:t>reducir</w:t>
      </w:r>
      <w:r>
        <w:rPr>
          <w:rFonts w:ascii="Times New Roman" w:hAnsi="Times New Roman"/>
          <w:color w:val="231F20"/>
          <w:spacing w:val="-12"/>
        </w:rPr>
        <w:t> </w:t>
      </w:r>
      <w:r>
        <w:rPr>
          <w:rFonts w:ascii="Times New Roman" w:hAnsi="Times New Roman"/>
          <w:color w:val="231F20"/>
        </w:rPr>
        <w:t>la</w:t>
      </w:r>
      <w:r>
        <w:rPr>
          <w:rFonts w:ascii="Times New Roman" w:hAnsi="Times New Roman"/>
          <w:color w:val="231F20"/>
          <w:spacing w:val="-12"/>
        </w:rPr>
        <w:t> </w:t>
      </w:r>
      <w:r>
        <w:rPr>
          <w:rFonts w:ascii="Times New Roman" w:hAnsi="Times New Roman"/>
          <w:color w:val="231F20"/>
        </w:rPr>
        <w:t>distancia</w:t>
      </w:r>
      <w:r>
        <w:rPr>
          <w:rFonts w:ascii="Times New Roman" w:hAnsi="Times New Roman"/>
          <w:color w:val="231F20"/>
          <w:spacing w:val="-12"/>
        </w:rPr>
        <w:t> </w:t>
      </w:r>
      <w:r>
        <w:rPr>
          <w:rFonts w:ascii="Times New Roman" w:hAnsi="Times New Roman"/>
          <w:color w:val="231F20"/>
        </w:rPr>
        <w:t>existente</w:t>
      </w:r>
      <w:r>
        <w:rPr>
          <w:rFonts w:ascii="Times New Roman" w:hAnsi="Times New Roman"/>
          <w:color w:val="231F20"/>
          <w:spacing w:val="-13"/>
        </w:rPr>
        <w:t> </w:t>
      </w:r>
      <w:r>
        <w:rPr>
          <w:rFonts w:ascii="Times New Roman" w:hAnsi="Times New Roman"/>
          <w:color w:val="231F20"/>
        </w:rPr>
        <w:t>entre</w:t>
      </w:r>
      <w:r>
        <w:rPr>
          <w:rFonts w:ascii="Times New Roman" w:hAnsi="Times New Roman"/>
          <w:color w:val="231F20"/>
          <w:spacing w:val="-12"/>
        </w:rPr>
        <w:t> </w:t>
      </w:r>
      <w:r>
        <w:rPr>
          <w:rFonts w:ascii="Times New Roman" w:hAnsi="Times New Roman"/>
          <w:color w:val="231F20"/>
        </w:rPr>
        <w:t>ambos</w:t>
      </w:r>
      <w:r>
        <w:rPr>
          <w:rFonts w:ascii="Times New Roman" w:hAnsi="Times New Roman"/>
          <w:color w:val="231F20"/>
          <w:spacing w:val="-12"/>
        </w:rPr>
        <w:t> </w:t>
      </w:r>
      <w:r>
        <w:rPr>
          <w:rFonts w:ascii="Times New Roman" w:hAnsi="Times New Roman"/>
          <w:color w:val="231F20"/>
        </w:rPr>
        <w:t>aspectos;</w:t>
      </w:r>
      <w:r>
        <w:rPr>
          <w:rFonts w:ascii="Times New Roman" w:hAnsi="Times New Roman"/>
          <w:color w:val="231F20"/>
          <w:spacing w:val="-12"/>
        </w:rPr>
        <w:t> </w:t>
      </w:r>
      <w:r>
        <w:rPr>
          <w:rFonts w:ascii="Times New Roman" w:hAnsi="Times New Roman"/>
          <w:color w:val="231F20"/>
        </w:rPr>
        <w:t>tal</w:t>
      </w:r>
      <w:r>
        <w:rPr>
          <w:rFonts w:ascii="Times New Roman" w:hAnsi="Times New Roman"/>
          <w:color w:val="231F20"/>
          <w:spacing w:val="-12"/>
        </w:rPr>
        <w:t> </w:t>
      </w:r>
      <w:r>
        <w:rPr>
          <w:rFonts w:ascii="Times New Roman" w:hAnsi="Times New Roman"/>
          <w:color w:val="231F20"/>
        </w:rPr>
        <w:t>es</w:t>
      </w:r>
      <w:r>
        <w:rPr>
          <w:rFonts w:ascii="Times New Roman" w:hAnsi="Times New Roman"/>
          <w:color w:val="231F20"/>
          <w:spacing w:val="-12"/>
        </w:rPr>
        <w:t> </w:t>
      </w:r>
      <w:r>
        <w:rPr>
          <w:rFonts w:ascii="Times New Roman" w:hAnsi="Times New Roman"/>
          <w:color w:val="231F20"/>
        </w:rPr>
        <w:t>el</w:t>
      </w:r>
      <w:r>
        <w:rPr>
          <w:rFonts w:ascii="Times New Roman" w:hAnsi="Times New Roman"/>
          <w:color w:val="231F20"/>
          <w:spacing w:val="-12"/>
        </w:rPr>
        <w:t> </w:t>
      </w:r>
      <w:r>
        <w:rPr>
          <w:rFonts w:ascii="Times New Roman" w:hAnsi="Times New Roman"/>
          <w:color w:val="231F20"/>
        </w:rPr>
        <w:t>caso</w:t>
      </w:r>
      <w:r>
        <w:rPr>
          <w:rFonts w:ascii="Times New Roman" w:hAnsi="Times New Roman"/>
          <w:color w:val="231F20"/>
          <w:spacing w:val="-13"/>
        </w:rPr>
        <w:t> </w:t>
      </w:r>
      <w:r>
        <w:rPr>
          <w:rFonts w:ascii="Times New Roman" w:hAnsi="Times New Roman"/>
          <w:color w:val="231F20"/>
        </w:rPr>
        <w:t>del régimen democrático. La falta de eficacia en importantes segmentos del sistema jurídico mexicano se pone de relieve con la situación</w:t>
      </w:r>
      <w:r>
        <w:rPr>
          <w:rFonts w:ascii="Times New Roman" w:hAnsi="Times New Roman"/>
          <w:color w:val="231F20"/>
          <w:spacing w:val="5"/>
        </w:rPr>
        <w:t> </w:t>
      </w:r>
      <w:r>
        <w:rPr>
          <w:rFonts w:ascii="Times New Roman" w:hAnsi="Times New Roman"/>
          <w:color w:val="231F20"/>
          <w:spacing w:val="-4"/>
        </w:rPr>
        <w:t>anterior.</w:t>
      </w:r>
    </w:p>
    <w:p>
      <w:pPr>
        <w:pStyle w:val="BodyText"/>
        <w:spacing w:line="247" w:lineRule="auto"/>
        <w:ind w:left="113" w:right="111" w:firstLine="283"/>
        <w:jc w:val="right"/>
        <w:rPr>
          <w:rFonts w:ascii="Times New Roman" w:hAnsi="Times New Roman"/>
        </w:rPr>
      </w:pPr>
      <w:r>
        <w:rPr>
          <w:rFonts w:ascii="Times New Roman" w:hAnsi="Times New Roman"/>
          <w:color w:val="231F20"/>
        </w:rPr>
        <w:t>Dos</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9"/>
        </w:rPr>
        <w:t> </w:t>
      </w:r>
      <w:r>
        <w:rPr>
          <w:rFonts w:ascii="Times New Roman" w:hAnsi="Times New Roman"/>
          <w:color w:val="231F20"/>
        </w:rPr>
        <w:t>los</w:t>
      </w:r>
      <w:r>
        <w:rPr>
          <w:rFonts w:ascii="Times New Roman" w:hAnsi="Times New Roman"/>
          <w:color w:val="231F20"/>
          <w:spacing w:val="-10"/>
        </w:rPr>
        <w:t> </w:t>
      </w:r>
      <w:r>
        <w:rPr>
          <w:rFonts w:ascii="Times New Roman" w:hAnsi="Times New Roman"/>
          <w:color w:val="231F20"/>
        </w:rPr>
        <w:t>aspectos</w:t>
      </w:r>
      <w:r>
        <w:rPr>
          <w:rFonts w:ascii="Times New Roman" w:hAnsi="Times New Roman"/>
          <w:color w:val="231F20"/>
          <w:spacing w:val="-9"/>
        </w:rPr>
        <w:t> </w:t>
      </w:r>
      <w:r>
        <w:rPr>
          <w:rFonts w:ascii="Times New Roman" w:hAnsi="Times New Roman"/>
          <w:color w:val="231F20"/>
        </w:rPr>
        <w:t>fundamentales</w:t>
      </w:r>
      <w:r>
        <w:rPr>
          <w:rFonts w:ascii="Times New Roman" w:hAnsi="Times New Roman"/>
          <w:color w:val="231F20"/>
          <w:spacing w:val="-9"/>
        </w:rPr>
        <w:t> </w:t>
      </w:r>
      <w:r>
        <w:rPr>
          <w:rFonts w:ascii="Times New Roman" w:hAnsi="Times New Roman"/>
          <w:color w:val="231F20"/>
        </w:rPr>
        <w:t>que</w:t>
      </w:r>
      <w:r>
        <w:rPr>
          <w:rFonts w:ascii="Times New Roman" w:hAnsi="Times New Roman"/>
          <w:color w:val="231F20"/>
          <w:spacing w:val="-10"/>
        </w:rPr>
        <w:t> </w:t>
      </w:r>
      <w:r>
        <w:rPr>
          <w:rFonts w:ascii="Times New Roman" w:hAnsi="Times New Roman"/>
          <w:color w:val="231F20"/>
        </w:rPr>
        <w:t>tienen</w:t>
      </w:r>
      <w:r>
        <w:rPr>
          <w:rFonts w:ascii="Times New Roman" w:hAnsi="Times New Roman"/>
          <w:color w:val="231F20"/>
          <w:spacing w:val="-9"/>
        </w:rPr>
        <w:t> </w:t>
      </w:r>
      <w:r>
        <w:rPr>
          <w:rFonts w:ascii="Times New Roman" w:hAnsi="Times New Roman"/>
          <w:color w:val="231F20"/>
        </w:rPr>
        <w:t>incidencia</w:t>
      </w:r>
      <w:r>
        <w:rPr>
          <w:rFonts w:ascii="Times New Roman" w:hAnsi="Times New Roman"/>
          <w:color w:val="231F20"/>
          <w:spacing w:val="-9"/>
        </w:rPr>
        <w:t> </w:t>
      </w:r>
      <w:r>
        <w:rPr>
          <w:rFonts w:ascii="Times New Roman" w:hAnsi="Times New Roman"/>
          <w:color w:val="231F20"/>
        </w:rPr>
        <w:t>en</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9"/>
        </w:rPr>
        <w:t> </w:t>
      </w:r>
      <w:r>
        <w:rPr>
          <w:rFonts w:ascii="Times New Roman" w:hAnsi="Times New Roman"/>
          <w:color w:val="231F20"/>
        </w:rPr>
        <w:t>mayor</w:t>
      </w:r>
      <w:r>
        <w:rPr>
          <w:rFonts w:ascii="Times New Roman" w:hAnsi="Times New Roman"/>
          <w:color w:val="231F20"/>
          <w:spacing w:val="-10"/>
        </w:rPr>
        <w:t> </w:t>
      </w:r>
      <w:r>
        <w:rPr>
          <w:rFonts w:ascii="Times New Roman" w:hAnsi="Times New Roman"/>
          <w:color w:val="231F20"/>
        </w:rPr>
        <w:t>o</w:t>
      </w:r>
      <w:r>
        <w:rPr>
          <w:rFonts w:ascii="Times New Roman" w:hAnsi="Times New Roman"/>
          <w:color w:val="231F20"/>
          <w:spacing w:val="-10"/>
        </w:rPr>
        <w:t> </w:t>
      </w:r>
      <w:r>
        <w:rPr>
          <w:rFonts w:ascii="Times New Roman" w:hAnsi="Times New Roman"/>
          <w:color w:val="231F20"/>
        </w:rPr>
        <w:t>menor</w:t>
      </w:r>
      <w:r>
        <w:rPr>
          <w:rFonts w:ascii="Times New Roman" w:hAnsi="Times New Roman"/>
          <w:color w:val="231F20"/>
          <w:spacing w:val="-1"/>
          <w:w w:val="104"/>
        </w:rPr>
        <w:t> </w:t>
      </w:r>
      <w:r>
        <w:rPr>
          <w:rFonts w:ascii="Times New Roman" w:hAnsi="Times New Roman"/>
          <w:color w:val="231F20"/>
        </w:rPr>
        <w:t>influencia</w:t>
      </w:r>
      <w:r>
        <w:rPr>
          <w:rFonts w:ascii="Times New Roman" w:hAnsi="Times New Roman"/>
          <w:color w:val="231F20"/>
          <w:spacing w:val="-7"/>
        </w:rPr>
        <w:t> </w:t>
      </w:r>
      <w:r>
        <w:rPr>
          <w:rFonts w:ascii="Times New Roman" w:hAnsi="Times New Roman"/>
          <w:color w:val="231F20"/>
        </w:rPr>
        <w:t>vinculante</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la</w:t>
      </w:r>
      <w:r>
        <w:rPr>
          <w:rFonts w:ascii="Times New Roman" w:hAnsi="Times New Roman"/>
          <w:color w:val="231F20"/>
          <w:spacing w:val="-8"/>
        </w:rPr>
        <w:t> </w:t>
      </w:r>
      <w:r>
        <w:rPr>
          <w:rFonts w:ascii="Times New Roman" w:hAnsi="Times New Roman"/>
          <w:color w:val="231F20"/>
        </w:rPr>
        <w:t>Constitución</w:t>
      </w:r>
      <w:r>
        <w:rPr>
          <w:rFonts w:ascii="Times New Roman" w:hAnsi="Times New Roman"/>
          <w:color w:val="231F20"/>
          <w:spacing w:val="-8"/>
        </w:rPr>
        <w:t> </w:t>
      </w:r>
      <w:r>
        <w:rPr>
          <w:rFonts w:ascii="Times New Roman" w:hAnsi="Times New Roman"/>
          <w:color w:val="231F20"/>
          <w:spacing w:val="-3"/>
        </w:rPr>
        <w:t>Política</w:t>
      </w:r>
      <w:r>
        <w:rPr>
          <w:rFonts w:ascii="Times New Roman" w:hAnsi="Times New Roman"/>
          <w:color w:val="231F20"/>
          <w:spacing w:val="-8"/>
        </w:rPr>
        <w:t> </w:t>
      </w:r>
      <w:r>
        <w:rPr>
          <w:rFonts w:ascii="Times New Roman" w:hAnsi="Times New Roman"/>
          <w:color w:val="231F20"/>
        </w:rPr>
        <w:t>son</w:t>
      </w:r>
      <w:r>
        <w:rPr>
          <w:rFonts w:ascii="Times New Roman" w:hAnsi="Times New Roman"/>
          <w:color w:val="231F20"/>
          <w:spacing w:val="-8"/>
        </w:rPr>
        <w:t> </w:t>
      </w:r>
      <w:r>
        <w:rPr>
          <w:rFonts w:ascii="Times New Roman" w:hAnsi="Times New Roman"/>
          <w:color w:val="231F20"/>
        </w:rPr>
        <w:t>la</w:t>
      </w:r>
      <w:r>
        <w:rPr>
          <w:rFonts w:ascii="Times New Roman" w:hAnsi="Times New Roman"/>
          <w:color w:val="231F20"/>
          <w:spacing w:val="-8"/>
        </w:rPr>
        <w:t> </w:t>
      </w:r>
      <w:r>
        <w:rPr>
          <w:rFonts w:ascii="Times New Roman" w:hAnsi="Times New Roman"/>
          <w:color w:val="231F20"/>
        </w:rPr>
        <w:t>aceptación</w:t>
      </w:r>
      <w:r>
        <w:rPr>
          <w:rFonts w:ascii="Times New Roman" w:hAnsi="Times New Roman"/>
          <w:color w:val="231F20"/>
          <w:spacing w:val="-7"/>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lo</w:t>
      </w:r>
      <w:r>
        <w:rPr>
          <w:rFonts w:ascii="Times New Roman" w:hAnsi="Times New Roman"/>
          <w:color w:val="231F20"/>
          <w:spacing w:val="-8"/>
        </w:rPr>
        <w:t> </w:t>
      </w:r>
      <w:r>
        <w:rPr>
          <w:rFonts w:ascii="Times New Roman" w:hAnsi="Times New Roman"/>
          <w:color w:val="231F20"/>
        </w:rPr>
        <w:t>mandata-</w:t>
      </w:r>
      <w:r>
        <w:rPr>
          <w:rFonts w:ascii="Times New Roman" w:hAnsi="Times New Roman"/>
          <w:color w:val="231F20"/>
          <w:w w:val="90"/>
        </w:rPr>
        <w:t> </w:t>
      </w:r>
      <w:r>
        <w:rPr>
          <w:rFonts w:ascii="Times New Roman" w:hAnsi="Times New Roman"/>
          <w:color w:val="231F20"/>
        </w:rPr>
        <w:t>do en el propio texto constitucional y la existencia de una</w:t>
      </w:r>
      <w:r>
        <w:rPr>
          <w:rFonts w:ascii="Times New Roman" w:hAnsi="Times New Roman"/>
          <w:color w:val="231F20"/>
          <w:spacing w:val="45"/>
        </w:rPr>
        <w:t> </w:t>
      </w:r>
      <w:r>
        <w:rPr>
          <w:rFonts w:ascii="Times New Roman" w:hAnsi="Times New Roman"/>
          <w:color w:val="231F20"/>
        </w:rPr>
        <w:t>sociedad</w:t>
      </w:r>
      <w:r>
        <w:rPr>
          <w:rFonts w:ascii="Times New Roman" w:hAnsi="Times New Roman"/>
          <w:color w:val="231F20"/>
          <w:spacing w:val="9"/>
        </w:rPr>
        <w:t> </w:t>
      </w:r>
      <w:r>
        <w:rPr>
          <w:rFonts w:ascii="Times New Roman" w:hAnsi="Times New Roman"/>
          <w:color w:val="231F20"/>
        </w:rPr>
        <w:t>homogénea</w:t>
      </w:r>
      <w:r>
        <w:rPr>
          <w:rFonts w:ascii="Times New Roman" w:hAnsi="Times New Roman"/>
          <w:color w:val="231F20"/>
          <w:spacing w:val="-1"/>
          <w:w w:val="102"/>
        </w:rPr>
        <w:t> </w:t>
      </w:r>
      <w:r>
        <w:rPr>
          <w:rFonts w:ascii="Times New Roman" w:hAnsi="Times New Roman"/>
          <w:color w:val="231F20"/>
        </w:rPr>
        <w:t>en</w:t>
      </w:r>
      <w:r>
        <w:rPr>
          <w:rFonts w:ascii="Times New Roman" w:hAnsi="Times New Roman"/>
          <w:color w:val="231F20"/>
          <w:spacing w:val="14"/>
        </w:rPr>
        <w:t> </w:t>
      </w:r>
      <w:r>
        <w:rPr>
          <w:rFonts w:ascii="Times New Roman" w:hAnsi="Times New Roman"/>
          <w:color w:val="231F20"/>
        </w:rPr>
        <w:t>la</w:t>
      </w:r>
      <w:r>
        <w:rPr>
          <w:rFonts w:ascii="Times New Roman" w:hAnsi="Times New Roman"/>
          <w:color w:val="231F20"/>
          <w:spacing w:val="14"/>
        </w:rPr>
        <w:t> </w:t>
      </w:r>
      <w:r>
        <w:rPr>
          <w:rFonts w:ascii="Times New Roman" w:hAnsi="Times New Roman"/>
          <w:color w:val="231F20"/>
        </w:rPr>
        <w:t>que</w:t>
      </w:r>
      <w:r>
        <w:rPr>
          <w:rFonts w:ascii="Times New Roman" w:hAnsi="Times New Roman"/>
          <w:color w:val="231F20"/>
          <w:spacing w:val="14"/>
        </w:rPr>
        <w:t> </w:t>
      </w:r>
      <w:r>
        <w:rPr>
          <w:rFonts w:ascii="Times New Roman" w:hAnsi="Times New Roman"/>
          <w:color w:val="231F20"/>
        </w:rPr>
        <w:t>cada</w:t>
      </w:r>
      <w:r>
        <w:rPr>
          <w:rFonts w:ascii="Times New Roman" w:hAnsi="Times New Roman"/>
          <w:color w:val="231F20"/>
          <w:spacing w:val="14"/>
        </w:rPr>
        <w:t> </w:t>
      </w:r>
      <w:r>
        <w:rPr>
          <w:rFonts w:ascii="Times New Roman" w:hAnsi="Times New Roman"/>
          <w:color w:val="231F20"/>
        </w:rPr>
        <w:t>uno</w:t>
      </w:r>
      <w:r>
        <w:rPr>
          <w:rFonts w:ascii="Times New Roman" w:hAnsi="Times New Roman"/>
          <w:color w:val="231F20"/>
          <w:spacing w:val="14"/>
        </w:rPr>
        <w:t> </w:t>
      </w:r>
      <w:r>
        <w:rPr>
          <w:rFonts w:ascii="Times New Roman" w:hAnsi="Times New Roman"/>
          <w:color w:val="231F20"/>
        </w:rPr>
        <w:t>de</w:t>
      </w:r>
      <w:r>
        <w:rPr>
          <w:rFonts w:ascii="Times New Roman" w:hAnsi="Times New Roman"/>
          <w:color w:val="231F20"/>
          <w:spacing w:val="14"/>
        </w:rPr>
        <w:t> </w:t>
      </w:r>
      <w:r>
        <w:rPr>
          <w:rFonts w:ascii="Times New Roman" w:hAnsi="Times New Roman"/>
          <w:color w:val="231F20"/>
        </w:rPr>
        <w:t>sus</w:t>
      </w:r>
      <w:r>
        <w:rPr>
          <w:rFonts w:ascii="Times New Roman" w:hAnsi="Times New Roman"/>
          <w:color w:val="231F20"/>
          <w:spacing w:val="14"/>
        </w:rPr>
        <w:t> </w:t>
      </w:r>
      <w:r>
        <w:rPr>
          <w:rFonts w:ascii="Times New Roman" w:hAnsi="Times New Roman"/>
          <w:color w:val="231F20"/>
        </w:rPr>
        <w:t>miembros</w:t>
      </w:r>
      <w:r>
        <w:rPr>
          <w:rFonts w:ascii="Times New Roman" w:hAnsi="Times New Roman"/>
          <w:color w:val="231F20"/>
          <w:spacing w:val="14"/>
        </w:rPr>
        <w:t> </w:t>
      </w:r>
      <w:r>
        <w:rPr>
          <w:rFonts w:ascii="Times New Roman" w:hAnsi="Times New Roman"/>
          <w:color w:val="231F20"/>
        </w:rPr>
        <w:t>tenga</w:t>
      </w:r>
      <w:r>
        <w:rPr>
          <w:rFonts w:ascii="Times New Roman" w:hAnsi="Times New Roman"/>
          <w:color w:val="231F20"/>
          <w:spacing w:val="14"/>
        </w:rPr>
        <w:t> </w:t>
      </w:r>
      <w:r>
        <w:rPr>
          <w:rFonts w:ascii="Times New Roman" w:hAnsi="Times New Roman"/>
          <w:color w:val="231F20"/>
        </w:rPr>
        <w:t>la</w:t>
      </w:r>
      <w:r>
        <w:rPr>
          <w:rFonts w:ascii="Times New Roman" w:hAnsi="Times New Roman"/>
          <w:color w:val="231F20"/>
          <w:spacing w:val="14"/>
        </w:rPr>
        <w:t> </w:t>
      </w:r>
      <w:r>
        <w:rPr>
          <w:rFonts w:ascii="Times New Roman" w:hAnsi="Times New Roman"/>
          <w:color w:val="231F20"/>
        </w:rPr>
        <w:t>posibilidad</w:t>
      </w:r>
      <w:r>
        <w:rPr>
          <w:rFonts w:ascii="Times New Roman" w:hAnsi="Times New Roman"/>
          <w:color w:val="231F20"/>
          <w:spacing w:val="14"/>
        </w:rPr>
        <w:t> </w:t>
      </w:r>
      <w:r>
        <w:rPr>
          <w:rFonts w:ascii="Times New Roman" w:hAnsi="Times New Roman"/>
          <w:color w:val="231F20"/>
        </w:rPr>
        <w:t>de</w:t>
      </w:r>
      <w:r>
        <w:rPr>
          <w:rFonts w:ascii="Times New Roman" w:hAnsi="Times New Roman"/>
          <w:color w:val="231F20"/>
          <w:spacing w:val="14"/>
        </w:rPr>
        <w:t> </w:t>
      </w:r>
      <w:r>
        <w:rPr>
          <w:rFonts w:ascii="Times New Roman" w:hAnsi="Times New Roman"/>
          <w:color w:val="231F20"/>
        </w:rPr>
        <w:t>acceder</w:t>
      </w:r>
      <w:r>
        <w:rPr>
          <w:rFonts w:ascii="Times New Roman" w:hAnsi="Times New Roman"/>
          <w:color w:val="231F20"/>
          <w:spacing w:val="15"/>
        </w:rPr>
        <w:t> </w:t>
      </w:r>
      <w:r>
        <w:rPr>
          <w:rFonts w:ascii="Times New Roman" w:hAnsi="Times New Roman"/>
          <w:color w:val="231F20"/>
        </w:rPr>
        <w:t>a</w:t>
      </w:r>
      <w:r>
        <w:rPr>
          <w:rFonts w:ascii="Times New Roman" w:hAnsi="Times New Roman"/>
          <w:color w:val="231F20"/>
          <w:spacing w:val="14"/>
        </w:rPr>
        <w:t> </w:t>
      </w:r>
      <w:r>
        <w:rPr>
          <w:rFonts w:ascii="Times New Roman" w:hAnsi="Times New Roman"/>
          <w:color w:val="231F20"/>
        </w:rPr>
        <w:t>la</w:t>
      </w:r>
      <w:r>
        <w:rPr>
          <w:rFonts w:ascii="Times New Roman" w:hAnsi="Times New Roman"/>
          <w:color w:val="231F20"/>
          <w:spacing w:val="14"/>
        </w:rPr>
        <w:t> </w:t>
      </w:r>
      <w:r>
        <w:rPr>
          <w:rFonts w:ascii="Times New Roman" w:hAnsi="Times New Roman"/>
          <w:color w:val="231F20"/>
        </w:rPr>
        <w:t>satis-</w:t>
      </w:r>
      <w:r>
        <w:rPr>
          <w:rFonts w:ascii="Times New Roman" w:hAnsi="Times New Roman"/>
          <w:color w:val="231F20"/>
          <w:w w:val="90"/>
        </w:rPr>
        <w:t> </w:t>
      </w:r>
      <w:r>
        <w:rPr>
          <w:rFonts w:ascii="Times New Roman" w:hAnsi="Times New Roman"/>
          <w:color w:val="231F20"/>
        </w:rPr>
        <w:t>facción de sus necesidades básicas, lo que significa que pueda ejercer</w:t>
      </w:r>
      <w:r>
        <w:rPr>
          <w:rFonts w:ascii="Times New Roman" w:hAnsi="Times New Roman"/>
          <w:color w:val="231F20"/>
          <w:spacing w:val="-26"/>
        </w:rPr>
        <w:t> </w:t>
      </w:r>
      <w:r>
        <w:rPr>
          <w:rFonts w:ascii="Times New Roman" w:hAnsi="Times New Roman"/>
          <w:color w:val="231F20"/>
        </w:rPr>
        <w:t>de</w:t>
      </w:r>
      <w:r>
        <w:rPr>
          <w:rFonts w:ascii="Times New Roman" w:hAnsi="Times New Roman"/>
          <w:color w:val="231F20"/>
          <w:spacing w:val="-3"/>
        </w:rPr>
        <w:t> </w:t>
      </w:r>
      <w:r>
        <w:rPr>
          <w:rFonts w:ascii="Times New Roman" w:hAnsi="Times New Roman"/>
          <w:color w:val="231F20"/>
        </w:rPr>
        <w:t>manera</w:t>
      </w:r>
      <w:r>
        <w:rPr>
          <w:rFonts w:ascii="Times New Roman" w:hAnsi="Times New Roman"/>
          <w:color w:val="231F20"/>
          <w:spacing w:val="-1"/>
          <w:w w:val="103"/>
        </w:rPr>
        <w:t> </w:t>
      </w:r>
      <w:r>
        <w:rPr>
          <w:rFonts w:ascii="Times New Roman" w:hAnsi="Times New Roman"/>
          <w:color w:val="231F20"/>
        </w:rPr>
        <w:t>plena</w:t>
      </w:r>
      <w:r>
        <w:rPr>
          <w:rFonts w:ascii="Times New Roman" w:hAnsi="Times New Roman"/>
          <w:color w:val="231F20"/>
          <w:spacing w:val="23"/>
        </w:rPr>
        <w:t> </w:t>
      </w:r>
      <w:r>
        <w:rPr>
          <w:rFonts w:ascii="Times New Roman" w:hAnsi="Times New Roman"/>
          <w:color w:val="231F20"/>
        </w:rPr>
        <w:t>los</w:t>
      </w:r>
      <w:r>
        <w:rPr>
          <w:rFonts w:ascii="Times New Roman" w:hAnsi="Times New Roman"/>
          <w:color w:val="231F20"/>
          <w:spacing w:val="23"/>
        </w:rPr>
        <w:t> </w:t>
      </w:r>
      <w:r>
        <w:rPr>
          <w:rFonts w:ascii="Times New Roman" w:hAnsi="Times New Roman"/>
          <w:color w:val="231F20"/>
        </w:rPr>
        <w:t>derechos</w:t>
      </w:r>
      <w:r>
        <w:rPr>
          <w:rFonts w:ascii="Times New Roman" w:hAnsi="Times New Roman"/>
          <w:color w:val="231F20"/>
          <w:spacing w:val="23"/>
        </w:rPr>
        <w:t> </w:t>
      </w:r>
      <w:r>
        <w:rPr>
          <w:rFonts w:ascii="Times New Roman" w:hAnsi="Times New Roman"/>
          <w:color w:val="231F20"/>
        </w:rPr>
        <w:t>y</w:t>
      </w:r>
      <w:r>
        <w:rPr>
          <w:rFonts w:ascii="Times New Roman" w:hAnsi="Times New Roman"/>
          <w:color w:val="231F20"/>
          <w:spacing w:val="23"/>
        </w:rPr>
        <w:t> </w:t>
      </w:r>
      <w:r>
        <w:rPr>
          <w:rFonts w:ascii="Times New Roman" w:hAnsi="Times New Roman"/>
          <w:color w:val="231F20"/>
        </w:rPr>
        <w:t>prerrogativas</w:t>
      </w:r>
      <w:r>
        <w:rPr>
          <w:rFonts w:ascii="Times New Roman" w:hAnsi="Times New Roman"/>
          <w:color w:val="231F20"/>
          <w:spacing w:val="23"/>
        </w:rPr>
        <w:t> </w:t>
      </w:r>
      <w:r>
        <w:rPr>
          <w:rFonts w:ascii="Times New Roman" w:hAnsi="Times New Roman"/>
          <w:color w:val="231F20"/>
        </w:rPr>
        <w:t>que</w:t>
      </w:r>
      <w:r>
        <w:rPr>
          <w:rFonts w:ascii="Times New Roman" w:hAnsi="Times New Roman"/>
          <w:color w:val="231F20"/>
          <w:spacing w:val="24"/>
        </w:rPr>
        <w:t> </w:t>
      </w:r>
      <w:r>
        <w:rPr>
          <w:rFonts w:ascii="Times New Roman" w:hAnsi="Times New Roman"/>
          <w:color w:val="231F20"/>
        </w:rPr>
        <w:t>de</w:t>
      </w:r>
      <w:r>
        <w:rPr>
          <w:rFonts w:ascii="Times New Roman" w:hAnsi="Times New Roman"/>
          <w:color w:val="231F20"/>
          <w:spacing w:val="24"/>
        </w:rPr>
        <w:t> </w:t>
      </w:r>
      <w:r>
        <w:rPr>
          <w:rFonts w:ascii="Times New Roman" w:hAnsi="Times New Roman"/>
          <w:color w:val="231F20"/>
        </w:rPr>
        <w:t>manera</w:t>
      </w:r>
      <w:r>
        <w:rPr>
          <w:rFonts w:ascii="Times New Roman" w:hAnsi="Times New Roman"/>
          <w:color w:val="231F20"/>
          <w:spacing w:val="24"/>
        </w:rPr>
        <w:t> </w:t>
      </w:r>
      <w:r>
        <w:rPr>
          <w:rFonts w:ascii="Times New Roman" w:hAnsi="Times New Roman"/>
          <w:color w:val="231F20"/>
        </w:rPr>
        <w:t>formal</w:t>
      </w:r>
      <w:r>
        <w:rPr>
          <w:rFonts w:ascii="Times New Roman" w:hAnsi="Times New Roman"/>
          <w:color w:val="231F20"/>
          <w:spacing w:val="23"/>
        </w:rPr>
        <w:t> </w:t>
      </w:r>
      <w:r>
        <w:rPr>
          <w:rFonts w:ascii="Times New Roman" w:hAnsi="Times New Roman"/>
          <w:color w:val="231F20"/>
        </w:rPr>
        <w:t>le</w:t>
      </w:r>
      <w:r>
        <w:rPr>
          <w:rFonts w:ascii="Times New Roman" w:hAnsi="Times New Roman"/>
          <w:color w:val="231F20"/>
          <w:spacing w:val="23"/>
        </w:rPr>
        <w:t> </w:t>
      </w:r>
      <w:r>
        <w:rPr>
          <w:rFonts w:ascii="Times New Roman" w:hAnsi="Times New Roman"/>
          <w:color w:val="231F20"/>
        </w:rPr>
        <w:t>confiere</w:t>
      </w:r>
      <w:r>
        <w:rPr>
          <w:rFonts w:ascii="Times New Roman" w:hAnsi="Times New Roman"/>
          <w:color w:val="231F20"/>
          <w:spacing w:val="23"/>
        </w:rPr>
        <w:t> </w:t>
      </w:r>
      <w:r>
        <w:rPr>
          <w:rFonts w:ascii="Times New Roman" w:hAnsi="Times New Roman"/>
          <w:color w:val="231F20"/>
        </w:rPr>
        <w:t>la</w:t>
      </w:r>
      <w:r>
        <w:rPr>
          <w:rFonts w:ascii="Times New Roman" w:hAnsi="Times New Roman"/>
          <w:color w:val="231F20"/>
          <w:spacing w:val="24"/>
        </w:rPr>
        <w:t> </w:t>
      </w:r>
      <w:r>
        <w:rPr>
          <w:rFonts w:ascii="Times New Roman" w:hAnsi="Times New Roman"/>
          <w:color w:val="231F20"/>
        </w:rPr>
        <w:t>Cons-</w:t>
      </w:r>
      <w:r>
        <w:rPr>
          <w:rFonts w:ascii="Times New Roman" w:hAnsi="Times New Roman"/>
          <w:color w:val="231F20"/>
          <w:w w:val="90"/>
        </w:rPr>
        <w:t> </w:t>
      </w:r>
      <w:r>
        <w:rPr>
          <w:rFonts w:ascii="Times New Roman" w:hAnsi="Times New Roman"/>
          <w:color w:val="231F20"/>
        </w:rPr>
        <w:t>titución</w:t>
      </w:r>
      <w:r>
        <w:rPr>
          <w:rFonts w:ascii="Times New Roman" w:hAnsi="Times New Roman"/>
          <w:color w:val="231F20"/>
          <w:spacing w:val="27"/>
        </w:rPr>
        <w:t> </w:t>
      </w:r>
      <w:r>
        <w:rPr>
          <w:rFonts w:ascii="Times New Roman" w:hAnsi="Times New Roman"/>
          <w:color w:val="231F20"/>
        </w:rPr>
        <w:t>(Garzón,</w:t>
      </w:r>
      <w:r>
        <w:rPr>
          <w:rFonts w:ascii="Times New Roman" w:hAnsi="Times New Roman"/>
          <w:color w:val="231F20"/>
          <w:spacing w:val="27"/>
        </w:rPr>
        <w:t> </w:t>
      </w:r>
      <w:r>
        <w:rPr>
          <w:rFonts w:ascii="Times New Roman" w:hAnsi="Times New Roman"/>
          <w:color w:val="231F20"/>
        </w:rPr>
        <w:t>2001).</w:t>
      </w:r>
      <w:r>
        <w:rPr>
          <w:rFonts w:ascii="Times New Roman" w:hAnsi="Times New Roman"/>
          <w:color w:val="231F20"/>
          <w:spacing w:val="27"/>
        </w:rPr>
        <w:t> </w:t>
      </w:r>
      <w:r>
        <w:rPr>
          <w:rFonts w:ascii="Times New Roman" w:hAnsi="Times New Roman"/>
          <w:color w:val="231F20"/>
        </w:rPr>
        <w:t>Lo</w:t>
      </w:r>
      <w:r>
        <w:rPr>
          <w:rFonts w:ascii="Times New Roman" w:hAnsi="Times New Roman"/>
          <w:color w:val="231F20"/>
          <w:spacing w:val="27"/>
        </w:rPr>
        <w:t> </w:t>
      </w:r>
      <w:r>
        <w:rPr>
          <w:rFonts w:ascii="Times New Roman" w:hAnsi="Times New Roman"/>
          <w:color w:val="231F20"/>
        </w:rPr>
        <w:t>anterior</w:t>
      </w:r>
      <w:r>
        <w:rPr>
          <w:rFonts w:ascii="Times New Roman" w:hAnsi="Times New Roman"/>
          <w:color w:val="231F20"/>
          <w:spacing w:val="27"/>
        </w:rPr>
        <w:t> </w:t>
      </w:r>
      <w:r>
        <w:rPr>
          <w:rFonts w:ascii="Times New Roman" w:hAnsi="Times New Roman"/>
          <w:color w:val="231F20"/>
        </w:rPr>
        <w:t>es</w:t>
      </w:r>
      <w:r>
        <w:rPr>
          <w:rFonts w:ascii="Times New Roman" w:hAnsi="Times New Roman"/>
          <w:color w:val="231F20"/>
          <w:spacing w:val="27"/>
        </w:rPr>
        <w:t> </w:t>
      </w:r>
      <w:r>
        <w:rPr>
          <w:rFonts w:ascii="Times New Roman" w:hAnsi="Times New Roman"/>
          <w:color w:val="231F20"/>
        </w:rPr>
        <w:t>importante</w:t>
      </w:r>
      <w:r>
        <w:rPr>
          <w:rFonts w:ascii="Times New Roman" w:hAnsi="Times New Roman"/>
          <w:color w:val="231F20"/>
          <w:spacing w:val="27"/>
        </w:rPr>
        <w:t> </w:t>
      </w:r>
      <w:r>
        <w:rPr>
          <w:rFonts w:ascii="Times New Roman" w:hAnsi="Times New Roman"/>
          <w:color w:val="231F20"/>
        </w:rPr>
        <w:t>en</w:t>
      </w:r>
      <w:r>
        <w:rPr>
          <w:rFonts w:ascii="Times New Roman" w:hAnsi="Times New Roman"/>
          <w:color w:val="231F20"/>
          <w:spacing w:val="27"/>
        </w:rPr>
        <w:t> </w:t>
      </w:r>
      <w:r>
        <w:rPr>
          <w:rFonts w:ascii="Times New Roman" w:hAnsi="Times New Roman"/>
          <w:color w:val="231F20"/>
        </w:rPr>
        <w:t>virtud</w:t>
      </w:r>
      <w:r>
        <w:rPr>
          <w:rFonts w:ascii="Times New Roman" w:hAnsi="Times New Roman"/>
          <w:color w:val="231F20"/>
          <w:spacing w:val="27"/>
        </w:rPr>
        <w:t> </w:t>
      </w:r>
      <w:r>
        <w:rPr>
          <w:rFonts w:ascii="Times New Roman" w:hAnsi="Times New Roman"/>
          <w:color w:val="231F20"/>
        </w:rPr>
        <w:t>de</w:t>
      </w:r>
      <w:r>
        <w:rPr>
          <w:rFonts w:ascii="Times New Roman" w:hAnsi="Times New Roman"/>
          <w:color w:val="231F20"/>
          <w:spacing w:val="27"/>
        </w:rPr>
        <w:t> </w:t>
      </w:r>
      <w:r>
        <w:rPr>
          <w:rFonts w:ascii="Times New Roman" w:hAnsi="Times New Roman"/>
          <w:color w:val="231F20"/>
        </w:rPr>
        <w:t>que</w:t>
      </w:r>
      <w:r>
        <w:rPr>
          <w:rFonts w:ascii="Times New Roman" w:hAnsi="Times New Roman"/>
          <w:color w:val="231F20"/>
          <w:spacing w:val="27"/>
        </w:rPr>
        <w:t> </w:t>
      </w:r>
      <w:r>
        <w:rPr>
          <w:rFonts w:ascii="Times New Roman" w:hAnsi="Times New Roman"/>
          <w:color w:val="231F20"/>
        </w:rPr>
        <w:t>la</w:t>
      </w:r>
      <w:r>
        <w:rPr>
          <w:rFonts w:ascii="Times New Roman" w:hAnsi="Times New Roman"/>
          <w:color w:val="231F20"/>
          <w:spacing w:val="27"/>
        </w:rPr>
        <w:t> </w:t>
      </w:r>
      <w:r>
        <w:rPr>
          <w:rFonts w:ascii="Times New Roman" w:hAnsi="Times New Roman"/>
          <w:color w:val="231F20"/>
        </w:rPr>
        <w:t>propia</w:t>
      </w:r>
      <w:r>
        <w:rPr>
          <w:rFonts w:ascii="Times New Roman" w:hAnsi="Times New Roman"/>
          <w:color w:val="231F20"/>
          <w:w w:val="102"/>
        </w:rPr>
        <w:t> </w:t>
      </w:r>
      <w:r>
        <w:rPr>
          <w:rFonts w:ascii="Times New Roman" w:hAnsi="Times New Roman"/>
          <w:color w:val="231F20"/>
        </w:rPr>
        <w:t>Constitución</w:t>
      </w:r>
      <w:r>
        <w:rPr>
          <w:rFonts w:ascii="Times New Roman" w:hAnsi="Times New Roman"/>
          <w:color w:val="231F20"/>
          <w:spacing w:val="24"/>
        </w:rPr>
        <w:t> </w:t>
      </w:r>
      <w:r>
        <w:rPr>
          <w:rFonts w:ascii="Times New Roman" w:hAnsi="Times New Roman"/>
          <w:color w:val="231F20"/>
        </w:rPr>
        <w:t>es</w:t>
      </w:r>
      <w:r>
        <w:rPr>
          <w:rFonts w:ascii="Times New Roman" w:hAnsi="Times New Roman"/>
          <w:color w:val="231F20"/>
          <w:spacing w:val="24"/>
        </w:rPr>
        <w:t> </w:t>
      </w:r>
      <w:r>
        <w:rPr>
          <w:rFonts w:ascii="Times New Roman" w:hAnsi="Times New Roman"/>
          <w:color w:val="231F20"/>
        </w:rPr>
        <w:t>el</w:t>
      </w:r>
      <w:r>
        <w:rPr>
          <w:rFonts w:ascii="Times New Roman" w:hAnsi="Times New Roman"/>
          <w:color w:val="231F20"/>
          <w:spacing w:val="24"/>
        </w:rPr>
        <w:t> </w:t>
      </w:r>
      <w:r>
        <w:rPr>
          <w:rFonts w:ascii="Times New Roman" w:hAnsi="Times New Roman"/>
          <w:color w:val="231F20"/>
        </w:rPr>
        <w:t>ente</w:t>
      </w:r>
      <w:r>
        <w:rPr>
          <w:rFonts w:ascii="Times New Roman" w:hAnsi="Times New Roman"/>
          <w:color w:val="231F20"/>
          <w:spacing w:val="24"/>
        </w:rPr>
        <w:t> </w:t>
      </w:r>
      <w:r>
        <w:rPr>
          <w:rFonts w:ascii="Times New Roman" w:hAnsi="Times New Roman"/>
          <w:color w:val="231F20"/>
        </w:rPr>
        <w:t>que</w:t>
      </w:r>
      <w:r>
        <w:rPr>
          <w:rFonts w:ascii="Times New Roman" w:hAnsi="Times New Roman"/>
          <w:color w:val="231F20"/>
          <w:spacing w:val="24"/>
        </w:rPr>
        <w:t> </w:t>
      </w:r>
      <w:r>
        <w:rPr>
          <w:rFonts w:ascii="Times New Roman" w:hAnsi="Times New Roman"/>
          <w:color w:val="231F20"/>
        </w:rPr>
        <w:t>establece</w:t>
      </w:r>
      <w:r>
        <w:rPr>
          <w:rFonts w:ascii="Times New Roman" w:hAnsi="Times New Roman"/>
          <w:color w:val="231F20"/>
          <w:spacing w:val="24"/>
        </w:rPr>
        <w:t> </w:t>
      </w:r>
      <w:r>
        <w:rPr>
          <w:rFonts w:ascii="Times New Roman" w:hAnsi="Times New Roman"/>
          <w:color w:val="231F20"/>
        </w:rPr>
        <w:t>de</w:t>
      </w:r>
      <w:r>
        <w:rPr>
          <w:rFonts w:ascii="Times New Roman" w:hAnsi="Times New Roman"/>
          <w:color w:val="231F20"/>
          <w:spacing w:val="24"/>
        </w:rPr>
        <w:t> </w:t>
      </w:r>
      <w:r>
        <w:rPr>
          <w:rFonts w:ascii="Times New Roman" w:hAnsi="Times New Roman"/>
          <w:color w:val="231F20"/>
        </w:rPr>
        <w:t>manera</w:t>
      </w:r>
      <w:r>
        <w:rPr>
          <w:rFonts w:ascii="Times New Roman" w:hAnsi="Times New Roman"/>
          <w:color w:val="231F20"/>
          <w:spacing w:val="24"/>
        </w:rPr>
        <w:t> </w:t>
      </w:r>
      <w:r>
        <w:rPr>
          <w:rFonts w:ascii="Times New Roman" w:hAnsi="Times New Roman"/>
          <w:color w:val="231F20"/>
        </w:rPr>
        <w:t>formal</w:t>
      </w:r>
      <w:r>
        <w:rPr>
          <w:rFonts w:ascii="Times New Roman" w:hAnsi="Times New Roman"/>
          <w:color w:val="231F20"/>
          <w:spacing w:val="23"/>
        </w:rPr>
        <w:t> </w:t>
      </w:r>
      <w:r>
        <w:rPr>
          <w:rFonts w:ascii="Times New Roman" w:hAnsi="Times New Roman"/>
          <w:color w:val="231F20"/>
        </w:rPr>
        <w:t>los</w:t>
      </w:r>
      <w:r>
        <w:rPr>
          <w:rFonts w:ascii="Times New Roman" w:hAnsi="Times New Roman"/>
          <w:color w:val="231F20"/>
          <w:spacing w:val="24"/>
        </w:rPr>
        <w:t> </w:t>
      </w:r>
      <w:r>
        <w:rPr>
          <w:rFonts w:ascii="Times New Roman" w:hAnsi="Times New Roman"/>
          <w:color w:val="231F20"/>
        </w:rPr>
        <w:t>principios</w:t>
      </w:r>
      <w:r>
        <w:rPr>
          <w:rFonts w:ascii="Times New Roman" w:hAnsi="Times New Roman"/>
          <w:color w:val="231F20"/>
          <w:spacing w:val="24"/>
        </w:rPr>
        <w:t> </w:t>
      </w:r>
      <w:r>
        <w:rPr>
          <w:rFonts w:ascii="Times New Roman" w:hAnsi="Times New Roman"/>
          <w:color w:val="231F20"/>
        </w:rPr>
        <w:t>básicos</w:t>
      </w:r>
      <w:r>
        <w:rPr>
          <w:rFonts w:ascii="Times New Roman" w:hAnsi="Times New Roman"/>
          <w:color w:val="231F20"/>
          <w:w w:val="95"/>
        </w:rPr>
        <w:t> </w:t>
      </w:r>
      <w:r>
        <w:rPr>
          <w:rFonts w:ascii="Times New Roman" w:hAnsi="Times New Roman"/>
          <w:color w:val="231F20"/>
        </w:rPr>
        <w:t>de la democracia y la aceptación no solamente significa que el ciudadano</w:t>
      </w:r>
      <w:r>
        <w:rPr>
          <w:rFonts w:ascii="Times New Roman" w:hAnsi="Times New Roman"/>
          <w:color w:val="231F20"/>
          <w:spacing w:val="1"/>
        </w:rPr>
        <w:t> </w:t>
      </w:r>
      <w:r>
        <w:rPr>
          <w:rFonts w:ascii="Times New Roman" w:hAnsi="Times New Roman"/>
          <w:color w:val="231F20"/>
        </w:rPr>
        <w:t>–o</w:t>
      </w:r>
      <w:r>
        <w:rPr>
          <w:rFonts w:ascii="Times New Roman" w:hAnsi="Times New Roman"/>
          <w:color w:val="231F20"/>
          <w:spacing w:val="9"/>
        </w:rPr>
        <w:t> </w:t>
      </w:r>
      <w:r>
        <w:rPr>
          <w:rFonts w:ascii="Times New Roman" w:hAnsi="Times New Roman"/>
          <w:color w:val="231F20"/>
        </w:rPr>
        <w:t>el</w:t>
      </w:r>
      <w:r>
        <w:rPr>
          <w:rFonts w:ascii="Times New Roman" w:hAnsi="Times New Roman"/>
          <w:color w:val="231F20"/>
          <w:spacing w:val="-1"/>
          <w:w w:val="98"/>
        </w:rPr>
        <w:t> </w:t>
      </w:r>
      <w:r>
        <w:rPr>
          <w:rFonts w:ascii="Times New Roman" w:hAnsi="Times New Roman"/>
          <w:color w:val="231F20"/>
        </w:rPr>
        <w:t>destinatario</w:t>
      </w:r>
      <w:r>
        <w:rPr>
          <w:rFonts w:ascii="Times New Roman" w:hAnsi="Times New Roman"/>
          <w:color w:val="231F20"/>
          <w:spacing w:val="24"/>
        </w:rPr>
        <w:t> </w:t>
      </w:r>
      <w:r>
        <w:rPr>
          <w:rFonts w:ascii="Times New Roman" w:hAnsi="Times New Roman"/>
          <w:color w:val="231F20"/>
        </w:rPr>
        <w:t>de</w:t>
      </w:r>
      <w:r>
        <w:rPr>
          <w:rFonts w:ascii="Times New Roman" w:hAnsi="Times New Roman"/>
          <w:color w:val="231F20"/>
          <w:spacing w:val="23"/>
        </w:rPr>
        <w:t> </w:t>
      </w:r>
      <w:r>
        <w:rPr>
          <w:rFonts w:ascii="Times New Roman" w:hAnsi="Times New Roman"/>
          <w:color w:val="231F20"/>
        </w:rPr>
        <w:t>la</w:t>
      </w:r>
      <w:r>
        <w:rPr>
          <w:rFonts w:ascii="Times New Roman" w:hAnsi="Times New Roman"/>
          <w:color w:val="231F20"/>
          <w:spacing w:val="23"/>
        </w:rPr>
        <w:t> </w:t>
      </w:r>
      <w:r>
        <w:rPr>
          <w:rFonts w:ascii="Times New Roman" w:hAnsi="Times New Roman"/>
          <w:color w:val="231F20"/>
        </w:rPr>
        <w:t>norma</w:t>
      </w:r>
      <w:r>
        <w:rPr>
          <w:rFonts w:ascii="Times New Roman" w:hAnsi="Times New Roman"/>
          <w:color w:val="231F20"/>
          <w:spacing w:val="24"/>
        </w:rPr>
        <w:t> </w:t>
      </w:r>
      <w:r>
        <w:rPr>
          <w:rFonts w:ascii="Times New Roman" w:hAnsi="Times New Roman"/>
          <w:color w:val="231F20"/>
        </w:rPr>
        <w:t>fundamental–</w:t>
      </w:r>
      <w:r>
        <w:rPr>
          <w:rFonts w:ascii="Times New Roman" w:hAnsi="Times New Roman"/>
          <w:color w:val="231F20"/>
          <w:spacing w:val="22"/>
        </w:rPr>
        <w:t> </w:t>
      </w:r>
      <w:r>
        <w:rPr>
          <w:rFonts w:ascii="Times New Roman" w:hAnsi="Times New Roman"/>
          <w:color w:val="231F20"/>
        </w:rPr>
        <w:t>acate</w:t>
      </w:r>
      <w:r>
        <w:rPr>
          <w:rFonts w:ascii="Times New Roman" w:hAnsi="Times New Roman"/>
          <w:color w:val="231F20"/>
          <w:spacing w:val="23"/>
        </w:rPr>
        <w:t> </w:t>
      </w:r>
      <w:r>
        <w:rPr>
          <w:rFonts w:ascii="Times New Roman" w:hAnsi="Times New Roman"/>
          <w:color w:val="231F20"/>
        </w:rPr>
        <w:t>la</w:t>
      </w:r>
      <w:r>
        <w:rPr>
          <w:rFonts w:ascii="Times New Roman" w:hAnsi="Times New Roman"/>
          <w:color w:val="231F20"/>
          <w:spacing w:val="23"/>
        </w:rPr>
        <w:t> </w:t>
      </w:r>
      <w:r>
        <w:rPr>
          <w:rFonts w:ascii="Times New Roman" w:hAnsi="Times New Roman"/>
          <w:color w:val="231F20"/>
        </w:rPr>
        <w:t>letra</w:t>
      </w:r>
      <w:r>
        <w:rPr>
          <w:rFonts w:ascii="Times New Roman" w:hAnsi="Times New Roman"/>
          <w:color w:val="231F20"/>
          <w:spacing w:val="23"/>
        </w:rPr>
        <w:t> </w:t>
      </w:r>
      <w:r>
        <w:rPr>
          <w:rFonts w:ascii="Times New Roman" w:hAnsi="Times New Roman"/>
          <w:color w:val="231F20"/>
        </w:rPr>
        <w:t>de</w:t>
      </w:r>
      <w:r>
        <w:rPr>
          <w:rFonts w:ascii="Times New Roman" w:hAnsi="Times New Roman"/>
          <w:color w:val="231F20"/>
          <w:spacing w:val="23"/>
        </w:rPr>
        <w:t> </w:t>
      </w:r>
      <w:r>
        <w:rPr>
          <w:rFonts w:ascii="Times New Roman" w:hAnsi="Times New Roman"/>
          <w:color w:val="231F20"/>
        </w:rPr>
        <w:t>lo</w:t>
      </w:r>
      <w:r>
        <w:rPr>
          <w:rFonts w:ascii="Times New Roman" w:hAnsi="Times New Roman"/>
          <w:color w:val="231F20"/>
          <w:spacing w:val="23"/>
        </w:rPr>
        <w:t> </w:t>
      </w:r>
      <w:r>
        <w:rPr>
          <w:rFonts w:ascii="Times New Roman" w:hAnsi="Times New Roman"/>
          <w:color w:val="231F20"/>
        </w:rPr>
        <w:t>ordenado,</w:t>
      </w:r>
      <w:r>
        <w:rPr>
          <w:rFonts w:ascii="Times New Roman" w:hAnsi="Times New Roman"/>
          <w:color w:val="231F20"/>
          <w:spacing w:val="24"/>
        </w:rPr>
        <w:t> </w:t>
      </w:r>
      <w:r>
        <w:rPr>
          <w:rFonts w:ascii="Times New Roman" w:hAnsi="Times New Roman"/>
          <w:color w:val="231F20"/>
        </w:rPr>
        <w:t>sino</w:t>
      </w:r>
      <w:r>
        <w:rPr>
          <w:rFonts w:ascii="Times New Roman" w:hAnsi="Times New Roman"/>
          <w:color w:val="231F20"/>
          <w:spacing w:val="23"/>
        </w:rPr>
        <w:t> </w:t>
      </w:r>
      <w:r>
        <w:rPr>
          <w:rFonts w:ascii="Times New Roman" w:hAnsi="Times New Roman"/>
          <w:color w:val="231F20"/>
        </w:rPr>
        <w:t>que</w:t>
      </w:r>
      <w:r>
        <w:rPr>
          <w:rFonts w:ascii="Times New Roman" w:hAnsi="Times New Roman"/>
          <w:color w:val="231F20"/>
          <w:spacing w:val="-1"/>
          <w:w w:val="101"/>
        </w:rPr>
        <w:t> </w:t>
      </w:r>
      <w:r>
        <w:rPr>
          <w:rFonts w:ascii="Times New Roman" w:hAnsi="Times New Roman"/>
          <w:color w:val="231F20"/>
        </w:rPr>
        <w:t>además</w:t>
      </w:r>
      <w:r>
        <w:rPr>
          <w:rFonts w:ascii="Times New Roman" w:hAnsi="Times New Roman"/>
          <w:color w:val="231F20"/>
          <w:spacing w:val="-8"/>
        </w:rPr>
        <w:t> </w:t>
      </w:r>
      <w:r>
        <w:rPr>
          <w:rFonts w:ascii="Times New Roman" w:hAnsi="Times New Roman"/>
          <w:color w:val="231F20"/>
        </w:rPr>
        <w:t>significa</w:t>
      </w:r>
      <w:r>
        <w:rPr>
          <w:rFonts w:ascii="Times New Roman" w:hAnsi="Times New Roman"/>
          <w:color w:val="231F20"/>
          <w:spacing w:val="-8"/>
        </w:rPr>
        <w:t> </w:t>
      </w:r>
      <w:r>
        <w:rPr>
          <w:rFonts w:ascii="Times New Roman" w:hAnsi="Times New Roman"/>
          <w:color w:val="231F20"/>
        </w:rPr>
        <w:t>el</w:t>
      </w:r>
      <w:r>
        <w:rPr>
          <w:rFonts w:ascii="Times New Roman" w:hAnsi="Times New Roman"/>
          <w:color w:val="231F20"/>
          <w:spacing w:val="-8"/>
        </w:rPr>
        <w:t> </w:t>
      </w:r>
      <w:r>
        <w:rPr>
          <w:rFonts w:ascii="Times New Roman" w:hAnsi="Times New Roman"/>
          <w:color w:val="231F20"/>
        </w:rPr>
        <w:t>deber</w:t>
      </w:r>
      <w:r>
        <w:rPr>
          <w:rFonts w:ascii="Times New Roman" w:hAnsi="Times New Roman"/>
          <w:color w:val="231F20"/>
          <w:spacing w:val="-7"/>
        </w:rPr>
        <w:t> </w:t>
      </w:r>
      <w:r>
        <w:rPr>
          <w:rFonts w:ascii="Times New Roman" w:hAnsi="Times New Roman"/>
          <w:color w:val="231F20"/>
        </w:rPr>
        <w:t>que</w:t>
      </w:r>
      <w:r>
        <w:rPr>
          <w:rFonts w:ascii="Times New Roman" w:hAnsi="Times New Roman"/>
          <w:color w:val="231F20"/>
          <w:spacing w:val="-8"/>
        </w:rPr>
        <w:t> </w:t>
      </w:r>
      <w:r>
        <w:rPr>
          <w:rFonts w:ascii="Times New Roman" w:hAnsi="Times New Roman"/>
          <w:color w:val="231F20"/>
        </w:rPr>
        <w:t>tiene</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realizar</w:t>
      </w:r>
      <w:r>
        <w:rPr>
          <w:rFonts w:ascii="Times New Roman" w:hAnsi="Times New Roman"/>
          <w:color w:val="231F20"/>
          <w:spacing w:val="-8"/>
        </w:rPr>
        <w:t> </w:t>
      </w:r>
      <w:r>
        <w:rPr>
          <w:rFonts w:ascii="Times New Roman" w:hAnsi="Times New Roman"/>
          <w:color w:val="231F20"/>
        </w:rPr>
        <w:t>una</w:t>
      </w:r>
      <w:r>
        <w:rPr>
          <w:rFonts w:ascii="Times New Roman" w:hAnsi="Times New Roman"/>
          <w:color w:val="231F20"/>
          <w:spacing w:val="-8"/>
        </w:rPr>
        <w:t> </w:t>
      </w:r>
      <w:r>
        <w:rPr>
          <w:rFonts w:ascii="Times New Roman" w:hAnsi="Times New Roman"/>
          <w:color w:val="231F20"/>
        </w:rPr>
        <w:t>efectiva</w:t>
      </w:r>
      <w:r>
        <w:rPr>
          <w:rFonts w:ascii="Times New Roman" w:hAnsi="Times New Roman"/>
          <w:color w:val="231F20"/>
          <w:spacing w:val="-7"/>
        </w:rPr>
        <w:t> </w:t>
      </w:r>
      <w:r>
        <w:rPr>
          <w:rFonts w:ascii="Times New Roman" w:hAnsi="Times New Roman"/>
          <w:color w:val="231F20"/>
        </w:rPr>
        <w:t>práctica</w:t>
      </w:r>
      <w:r>
        <w:rPr>
          <w:rFonts w:ascii="Times New Roman" w:hAnsi="Times New Roman"/>
          <w:color w:val="231F20"/>
          <w:spacing w:val="-8"/>
        </w:rPr>
        <w:t> </w:t>
      </w:r>
      <w:r>
        <w:rPr>
          <w:rFonts w:ascii="Times New Roman" w:hAnsi="Times New Roman"/>
          <w:color w:val="231F20"/>
        </w:rPr>
        <w:t>del</w:t>
      </w:r>
      <w:r>
        <w:rPr>
          <w:rFonts w:ascii="Times New Roman" w:hAnsi="Times New Roman"/>
          <w:color w:val="231F20"/>
          <w:spacing w:val="-8"/>
        </w:rPr>
        <w:t> </w:t>
      </w:r>
      <w:r>
        <w:rPr>
          <w:rFonts w:ascii="Times New Roman" w:hAnsi="Times New Roman"/>
          <w:color w:val="231F20"/>
        </w:rPr>
        <w:t>mismo,</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w w:val="84"/>
        </w:rPr>
        <w:t> </w:t>
      </w:r>
      <w:r>
        <w:rPr>
          <w:rFonts w:ascii="Times New Roman" w:hAnsi="Times New Roman"/>
          <w:color w:val="231F20"/>
        </w:rPr>
        <w:t>lo</w:t>
      </w:r>
      <w:r>
        <w:rPr>
          <w:rFonts w:ascii="Times New Roman" w:hAnsi="Times New Roman"/>
          <w:color w:val="231F20"/>
          <w:spacing w:val="-11"/>
        </w:rPr>
        <w:t> </w:t>
      </w:r>
      <w:r>
        <w:rPr>
          <w:rFonts w:ascii="Times New Roman" w:hAnsi="Times New Roman"/>
          <w:color w:val="231F20"/>
        </w:rPr>
        <w:t>anterior</w:t>
      </w:r>
      <w:r>
        <w:rPr>
          <w:rFonts w:ascii="Times New Roman" w:hAnsi="Times New Roman"/>
          <w:color w:val="231F20"/>
          <w:spacing w:val="-11"/>
        </w:rPr>
        <w:t> </w:t>
      </w:r>
      <w:r>
        <w:rPr>
          <w:rFonts w:ascii="Times New Roman" w:hAnsi="Times New Roman"/>
          <w:color w:val="231F20"/>
        </w:rPr>
        <w:t>involucra</w:t>
      </w:r>
      <w:r>
        <w:rPr>
          <w:rFonts w:ascii="Times New Roman" w:hAnsi="Times New Roman"/>
          <w:color w:val="231F20"/>
          <w:spacing w:val="-11"/>
        </w:rPr>
        <w:t> </w:t>
      </w:r>
      <w:r>
        <w:rPr>
          <w:rFonts w:ascii="Times New Roman" w:hAnsi="Times New Roman"/>
          <w:color w:val="231F20"/>
        </w:rPr>
        <w:t>los</w:t>
      </w:r>
      <w:r>
        <w:rPr>
          <w:rFonts w:ascii="Times New Roman" w:hAnsi="Times New Roman"/>
          <w:color w:val="231F20"/>
          <w:spacing w:val="-11"/>
        </w:rPr>
        <w:t> </w:t>
      </w:r>
      <w:r>
        <w:rPr>
          <w:rFonts w:ascii="Times New Roman" w:hAnsi="Times New Roman"/>
          <w:color w:val="231F20"/>
        </w:rPr>
        <w:t>dos</w:t>
      </w:r>
      <w:r>
        <w:rPr>
          <w:rFonts w:ascii="Times New Roman" w:hAnsi="Times New Roman"/>
          <w:color w:val="231F20"/>
          <w:spacing w:val="-11"/>
        </w:rPr>
        <w:t> </w:t>
      </w:r>
      <w:r>
        <w:rPr>
          <w:rFonts w:ascii="Times New Roman" w:hAnsi="Times New Roman"/>
          <w:color w:val="231F20"/>
        </w:rPr>
        <w:t>aspectos:</w:t>
      </w:r>
      <w:r>
        <w:rPr>
          <w:rFonts w:ascii="Times New Roman" w:hAnsi="Times New Roman"/>
          <w:color w:val="231F20"/>
          <w:spacing w:val="-11"/>
        </w:rPr>
        <w:t> </w:t>
      </w:r>
      <w:r>
        <w:rPr>
          <w:rFonts w:ascii="Times New Roman" w:hAnsi="Times New Roman"/>
          <w:color w:val="231F20"/>
        </w:rPr>
        <w:t>el</w:t>
      </w:r>
      <w:r>
        <w:rPr>
          <w:rFonts w:ascii="Times New Roman" w:hAnsi="Times New Roman"/>
          <w:color w:val="231F20"/>
          <w:spacing w:val="-11"/>
        </w:rPr>
        <w:t> </w:t>
      </w:r>
      <w:r>
        <w:rPr>
          <w:rFonts w:ascii="Times New Roman" w:hAnsi="Times New Roman"/>
          <w:color w:val="231F20"/>
        </w:rPr>
        <w:t>educativo</w:t>
      </w:r>
      <w:r>
        <w:rPr>
          <w:rFonts w:ascii="Times New Roman" w:hAnsi="Times New Roman"/>
          <w:color w:val="231F20"/>
          <w:spacing w:val="-11"/>
        </w:rPr>
        <w:t> </w:t>
      </w:r>
      <w:r>
        <w:rPr>
          <w:rFonts w:ascii="Times New Roman" w:hAnsi="Times New Roman"/>
          <w:color w:val="231F20"/>
        </w:rPr>
        <w:t>y</w:t>
      </w:r>
      <w:r>
        <w:rPr>
          <w:rFonts w:ascii="Times New Roman" w:hAnsi="Times New Roman"/>
          <w:color w:val="231F20"/>
          <w:spacing w:val="-11"/>
        </w:rPr>
        <w:t> </w:t>
      </w:r>
      <w:r>
        <w:rPr>
          <w:rFonts w:ascii="Times New Roman" w:hAnsi="Times New Roman"/>
          <w:color w:val="231F20"/>
        </w:rPr>
        <w:t>el</w:t>
      </w:r>
      <w:r>
        <w:rPr>
          <w:rFonts w:ascii="Times New Roman" w:hAnsi="Times New Roman"/>
          <w:color w:val="231F20"/>
          <w:spacing w:val="-11"/>
        </w:rPr>
        <w:t> </w:t>
      </w:r>
      <w:r>
        <w:rPr>
          <w:rFonts w:ascii="Times New Roman" w:hAnsi="Times New Roman"/>
          <w:color w:val="231F20"/>
        </w:rPr>
        <w:t>democrático.</w:t>
      </w:r>
      <w:r>
        <w:rPr>
          <w:rFonts w:ascii="Times New Roman" w:hAnsi="Times New Roman"/>
          <w:color w:val="231F20"/>
          <w:spacing w:val="-11"/>
        </w:rPr>
        <w:t> </w:t>
      </w:r>
      <w:r>
        <w:rPr>
          <w:rFonts w:ascii="Times New Roman" w:hAnsi="Times New Roman"/>
          <w:color w:val="231F20"/>
        </w:rPr>
        <w:t>La</w:t>
      </w:r>
      <w:r>
        <w:rPr>
          <w:rFonts w:ascii="Times New Roman" w:hAnsi="Times New Roman"/>
          <w:color w:val="231F20"/>
          <w:spacing w:val="-11"/>
        </w:rPr>
        <w:t> </w:t>
      </w:r>
      <w:r>
        <w:rPr>
          <w:rFonts w:ascii="Times New Roman" w:hAnsi="Times New Roman"/>
          <w:color w:val="231F20"/>
        </w:rPr>
        <w:t>distancia</w:t>
      </w:r>
      <w:r>
        <w:rPr>
          <w:rFonts w:ascii="Times New Roman" w:hAnsi="Times New Roman"/>
          <w:color w:val="231F20"/>
          <w:spacing w:val="-1"/>
          <w:w w:val="99"/>
        </w:rPr>
        <w:t> </w:t>
      </w:r>
      <w:r>
        <w:rPr>
          <w:rFonts w:ascii="Times New Roman" w:hAnsi="Times New Roman"/>
          <w:color w:val="231F20"/>
        </w:rPr>
        <w:t>existente </w:t>
      </w:r>
      <w:r>
        <w:rPr>
          <w:rFonts w:ascii="Times New Roman" w:hAnsi="Times New Roman"/>
          <w:color w:val="231F20"/>
          <w:spacing w:val="-4"/>
        </w:rPr>
        <w:t>entre </w:t>
      </w:r>
      <w:r>
        <w:rPr>
          <w:rFonts w:ascii="Times New Roman" w:hAnsi="Times New Roman"/>
          <w:color w:val="231F20"/>
        </w:rPr>
        <w:t>lo </w:t>
      </w:r>
      <w:r>
        <w:rPr>
          <w:rFonts w:ascii="Times New Roman" w:hAnsi="Times New Roman"/>
          <w:color w:val="231F20"/>
          <w:spacing w:val="-4"/>
        </w:rPr>
        <w:t>ordenado </w:t>
      </w:r>
      <w:r>
        <w:rPr>
          <w:rFonts w:ascii="Times New Roman" w:hAnsi="Times New Roman"/>
          <w:color w:val="231F20"/>
        </w:rPr>
        <w:t>por los cuerpos </w:t>
      </w:r>
      <w:r>
        <w:rPr>
          <w:rFonts w:ascii="Times New Roman" w:hAnsi="Times New Roman"/>
          <w:color w:val="231F20"/>
          <w:spacing w:val="-3"/>
        </w:rPr>
        <w:t>normativos </w:t>
      </w:r>
      <w:r>
        <w:rPr>
          <w:rFonts w:ascii="Times New Roman" w:hAnsi="Times New Roman"/>
          <w:color w:val="231F20"/>
        </w:rPr>
        <w:t>de </w:t>
      </w:r>
      <w:r>
        <w:rPr>
          <w:rFonts w:ascii="Times New Roman" w:hAnsi="Times New Roman"/>
          <w:color w:val="231F20"/>
          <w:spacing w:val="-3"/>
        </w:rPr>
        <w:t>carácter</w:t>
      </w:r>
      <w:r>
        <w:rPr>
          <w:rFonts w:ascii="Times New Roman" w:hAnsi="Times New Roman"/>
          <w:color w:val="231F20"/>
          <w:spacing w:val="16"/>
        </w:rPr>
        <w:t> </w:t>
      </w:r>
      <w:r>
        <w:rPr>
          <w:rFonts w:ascii="Times New Roman" w:hAnsi="Times New Roman"/>
          <w:color w:val="231F20"/>
          <w:spacing w:val="-3"/>
        </w:rPr>
        <w:t>jurídico</w:t>
      </w:r>
      <w:r>
        <w:rPr>
          <w:rFonts w:ascii="Times New Roman" w:hAnsi="Times New Roman"/>
          <w:color w:val="231F20"/>
          <w:spacing w:val="31"/>
        </w:rPr>
        <w:t> </w:t>
      </w:r>
      <w:r>
        <w:rPr>
          <w:rFonts w:ascii="Times New Roman" w:hAnsi="Times New Roman"/>
          <w:color w:val="231F20"/>
        </w:rPr>
        <w:t>en</w:t>
      </w:r>
      <w:r>
        <w:rPr>
          <w:rFonts w:ascii="Times New Roman" w:hAnsi="Times New Roman"/>
          <w:color w:val="231F20"/>
          <w:w w:val="108"/>
        </w:rPr>
        <w:t> </w:t>
      </w:r>
      <w:r>
        <w:rPr>
          <w:rFonts w:ascii="Times New Roman" w:hAnsi="Times New Roman"/>
          <w:color w:val="231F20"/>
          <w:spacing w:val="-4"/>
        </w:rPr>
        <w:t>relación</w:t>
      </w:r>
      <w:r>
        <w:rPr>
          <w:rFonts w:ascii="Times New Roman" w:hAnsi="Times New Roman"/>
          <w:color w:val="231F20"/>
          <w:spacing w:val="16"/>
        </w:rPr>
        <w:t> </w:t>
      </w:r>
      <w:r>
        <w:rPr>
          <w:rFonts w:ascii="Times New Roman" w:hAnsi="Times New Roman"/>
          <w:color w:val="231F20"/>
        </w:rPr>
        <w:t>con</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rPr>
        <w:t>cultura</w:t>
      </w:r>
      <w:r>
        <w:rPr>
          <w:rFonts w:ascii="Times New Roman" w:hAnsi="Times New Roman"/>
          <w:color w:val="231F20"/>
          <w:spacing w:val="16"/>
        </w:rPr>
        <w:t> </w:t>
      </w:r>
      <w:r>
        <w:rPr>
          <w:rFonts w:ascii="Times New Roman" w:hAnsi="Times New Roman"/>
          <w:color w:val="231F20"/>
        </w:rPr>
        <w:t>en</w:t>
      </w:r>
      <w:r>
        <w:rPr>
          <w:rFonts w:ascii="Times New Roman" w:hAnsi="Times New Roman"/>
          <w:color w:val="231F20"/>
          <w:spacing w:val="16"/>
        </w:rPr>
        <w:t> </w:t>
      </w:r>
      <w:r>
        <w:rPr>
          <w:rFonts w:ascii="Times New Roman" w:hAnsi="Times New Roman"/>
          <w:color w:val="231F20"/>
        </w:rPr>
        <w:t>el</w:t>
      </w:r>
      <w:r>
        <w:rPr>
          <w:rFonts w:ascii="Times New Roman" w:hAnsi="Times New Roman"/>
          <w:color w:val="231F20"/>
          <w:spacing w:val="16"/>
        </w:rPr>
        <w:t> </w:t>
      </w:r>
      <w:r>
        <w:rPr>
          <w:rFonts w:ascii="Times New Roman" w:hAnsi="Times New Roman"/>
          <w:color w:val="231F20"/>
        </w:rPr>
        <w:t>régimen</w:t>
      </w:r>
      <w:r>
        <w:rPr>
          <w:rFonts w:ascii="Times New Roman" w:hAnsi="Times New Roman"/>
          <w:color w:val="231F20"/>
          <w:spacing w:val="16"/>
        </w:rPr>
        <w:t> </w:t>
      </w:r>
      <w:r>
        <w:rPr>
          <w:rFonts w:ascii="Times New Roman" w:hAnsi="Times New Roman"/>
          <w:color w:val="231F20"/>
          <w:spacing w:val="-3"/>
        </w:rPr>
        <w:t>democrático</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spacing w:val="-4"/>
        </w:rPr>
        <w:t>realidad</w:t>
      </w:r>
      <w:r>
        <w:rPr>
          <w:rFonts w:ascii="Times New Roman" w:hAnsi="Times New Roman"/>
          <w:color w:val="231F20"/>
          <w:spacing w:val="16"/>
        </w:rPr>
        <w:t> </w:t>
      </w:r>
      <w:r>
        <w:rPr>
          <w:rFonts w:ascii="Times New Roman" w:hAnsi="Times New Roman"/>
          <w:color w:val="231F20"/>
          <w:spacing w:val="-3"/>
        </w:rPr>
        <w:t>educativa,</w:t>
      </w:r>
      <w:r>
        <w:rPr>
          <w:rFonts w:ascii="Times New Roman" w:hAnsi="Times New Roman"/>
          <w:color w:val="231F20"/>
          <w:spacing w:val="16"/>
        </w:rPr>
        <w:t> </w:t>
      </w:r>
      <w:r>
        <w:rPr>
          <w:rFonts w:ascii="Times New Roman" w:hAnsi="Times New Roman"/>
          <w:color w:val="231F20"/>
        </w:rPr>
        <w:t>no</w:t>
      </w:r>
      <w:r>
        <w:rPr>
          <w:rFonts w:ascii="Times New Roman" w:hAnsi="Times New Roman"/>
          <w:color w:val="231F20"/>
          <w:spacing w:val="16"/>
        </w:rPr>
        <w:t> </w:t>
      </w:r>
      <w:r>
        <w:rPr>
          <w:rFonts w:ascii="Times New Roman" w:hAnsi="Times New Roman"/>
          <w:color w:val="231F20"/>
        </w:rPr>
        <w:t>se</w:t>
      </w:r>
      <w:r>
        <w:rPr>
          <w:rFonts w:ascii="Times New Roman" w:hAnsi="Times New Roman"/>
          <w:color w:val="231F20"/>
          <w:w w:val="101"/>
        </w:rPr>
        <w:t> </w:t>
      </w:r>
      <w:r>
        <w:rPr>
          <w:rFonts w:ascii="Times New Roman" w:hAnsi="Times New Roman"/>
          <w:color w:val="231F20"/>
          <w:spacing w:val="-4"/>
        </w:rPr>
        <w:t>encuentra</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spacing w:val="-3"/>
        </w:rPr>
        <w:t>la</w:t>
      </w:r>
      <w:r>
        <w:rPr>
          <w:rFonts w:ascii="Times New Roman" w:hAnsi="Times New Roman"/>
          <w:color w:val="231F20"/>
          <w:spacing w:val="-7"/>
        </w:rPr>
        <w:t> </w:t>
      </w:r>
      <w:r>
        <w:rPr>
          <w:rFonts w:ascii="Times New Roman" w:hAnsi="Times New Roman"/>
          <w:color w:val="231F20"/>
          <w:spacing w:val="-5"/>
        </w:rPr>
        <w:t>redacción</w:t>
      </w:r>
      <w:r>
        <w:rPr>
          <w:rFonts w:ascii="Times New Roman" w:hAnsi="Times New Roman"/>
          <w:color w:val="231F20"/>
          <w:spacing w:val="-7"/>
        </w:rPr>
        <w:t> </w:t>
      </w:r>
      <w:r>
        <w:rPr>
          <w:rFonts w:ascii="Times New Roman" w:hAnsi="Times New Roman"/>
          <w:color w:val="231F20"/>
        </w:rPr>
        <w:t>o</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rPr>
        <w:t>el</w:t>
      </w:r>
      <w:r>
        <w:rPr>
          <w:rFonts w:ascii="Times New Roman" w:hAnsi="Times New Roman"/>
          <w:color w:val="231F20"/>
          <w:spacing w:val="-7"/>
        </w:rPr>
        <w:t> </w:t>
      </w:r>
      <w:r>
        <w:rPr>
          <w:rFonts w:ascii="Times New Roman" w:hAnsi="Times New Roman"/>
          <w:color w:val="231F20"/>
          <w:spacing w:val="-6"/>
        </w:rPr>
        <w:t>texto</w:t>
      </w:r>
      <w:r>
        <w:rPr>
          <w:rFonts w:ascii="Times New Roman" w:hAnsi="Times New Roman"/>
          <w:color w:val="231F20"/>
          <w:spacing w:val="-7"/>
        </w:rPr>
        <w:t> </w:t>
      </w:r>
      <w:r>
        <w:rPr>
          <w:rFonts w:ascii="Times New Roman" w:hAnsi="Times New Roman"/>
          <w:color w:val="231F20"/>
          <w:spacing w:val="-3"/>
        </w:rPr>
        <w:t>de</w:t>
      </w:r>
      <w:r>
        <w:rPr>
          <w:rFonts w:ascii="Times New Roman" w:hAnsi="Times New Roman"/>
          <w:color w:val="231F20"/>
          <w:spacing w:val="-7"/>
        </w:rPr>
        <w:t> </w:t>
      </w:r>
      <w:r>
        <w:rPr>
          <w:rFonts w:ascii="Times New Roman" w:hAnsi="Times New Roman"/>
          <w:color w:val="231F20"/>
          <w:spacing w:val="-3"/>
        </w:rPr>
        <w:t>la</w:t>
      </w:r>
      <w:r>
        <w:rPr>
          <w:rFonts w:ascii="Times New Roman" w:hAnsi="Times New Roman"/>
          <w:color w:val="231F20"/>
          <w:spacing w:val="-7"/>
        </w:rPr>
        <w:t> </w:t>
      </w:r>
      <w:r>
        <w:rPr>
          <w:rFonts w:ascii="Times New Roman" w:hAnsi="Times New Roman"/>
          <w:color w:val="231F20"/>
          <w:spacing w:val="-5"/>
        </w:rPr>
        <w:t>propia</w:t>
      </w:r>
      <w:r>
        <w:rPr>
          <w:rFonts w:ascii="Times New Roman" w:hAnsi="Times New Roman"/>
          <w:color w:val="231F20"/>
          <w:spacing w:val="-7"/>
        </w:rPr>
        <w:t> </w:t>
      </w:r>
      <w:r>
        <w:rPr>
          <w:rFonts w:ascii="Times New Roman" w:hAnsi="Times New Roman"/>
          <w:color w:val="231F20"/>
          <w:spacing w:val="-5"/>
        </w:rPr>
        <w:t>Constitución</w:t>
      </w:r>
      <w:r>
        <w:rPr>
          <w:rFonts w:ascii="Times New Roman" w:hAnsi="Times New Roman"/>
          <w:color w:val="231F20"/>
          <w:spacing w:val="-7"/>
        </w:rPr>
        <w:t> </w:t>
      </w:r>
      <w:r>
        <w:rPr>
          <w:rFonts w:ascii="Times New Roman" w:hAnsi="Times New Roman"/>
          <w:color w:val="231F20"/>
        </w:rPr>
        <w:t>o</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7"/>
        </w:rPr>
        <w:t> </w:t>
      </w:r>
      <w:r>
        <w:rPr>
          <w:rFonts w:ascii="Times New Roman" w:hAnsi="Times New Roman"/>
          <w:color w:val="231F20"/>
          <w:spacing w:val="-3"/>
        </w:rPr>
        <w:t>lo</w:t>
      </w:r>
      <w:r>
        <w:rPr>
          <w:rFonts w:ascii="Times New Roman" w:hAnsi="Times New Roman"/>
          <w:color w:val="231F20"/>
          <w:spacing w:val="-7"/>
        </w:rPr>
        <w:t> </w:t>
      </w:r>
      <w:r>
        <w:rPr>
          <w:rFonts w:ascii="Times New Roman" w:hAnsi="Times New Roman"/>
          <w:color w:val="231F20"/>
          <w:spacing w:val="-5"/>
        </w:rPr>
        <w:t>preceptuado</w:t>
      </w:r>
      <w:r>
        <w:rPr>
          <w:rFonts w:ascii="Times New Roman" w:hAnsi="Times New Roman"/>
          <w:color w:val="231F20"/>
          <w:w w:val="100"/>
        </w:rPr>
        <w:t> </w:t>
      </w:r>
      <w:r>
        <w:rPr>
          <w:rFonts w:ascii="Times New Roman" w:hAnsi="Times New Roman"/>
          <w:color w:val="231F20"/>
          <w:spacing w:val="-4"/>
        </w:rPr>
        <w:t>formalmente</w:t>
      </w:r>
      <w:r>
        <w:rPr>
          <w:rFonts w:ascii="Times New Roman" w:hAnsi="Times New Roman"/>
          <w:color w:val="231F20"/>
          <w:spacing w:val="-13"/>
        </w:rPr>
        <w:t> </w:t>
      </w:r>
      <w:r>
        <w:rPr>
          <w:rFonts w:ascii="Times New Roman" w:hAnsi="Times New Roman"/>
          <w:color w:val="231F20"/>
          <w:spacing w:val="-3"/>
        </w:rPr>
        <w:t>en</w:t>
      </w:r>
      <w:r>
        <w:rPr>
          <w:rFonts w:ascii="Times New Roman" w:hAnsi="Times New Roman"/>
          <w:color w:val="231F20"/>
          <w:spacing w:val="-13"/>
        </w:rPr>
        <w:t> </w:t>
      </w:r>
      <w:r>
        <w:rPr>
          <w:rFonts w:ascii="Times New Roman" w:hAnsi="Times New Roman"/>
          <w:color w:val="231F20"/>
          <w:spacing w:val="-4"/>
        </w:rPr>
        <w:t>los</w:t>
      </w:r>
      <w:r>
        <w:rPr>
          <w:rFonts w:ascii="Times New Roman" w:hAnsi="Times New Roman"/>
          <w:color w:val="231F20"/>
          <w:spacing w:val="-12"/>
        </w:rPr>
        <w:t> </w:t>
      </w:r>
      <w:r>
        <w:rPr>
          <w:rFonts w:ascii="Times New Roman" w:hAnsi="Times New Roman"/>
          <w:color w:val="231F20"/>
          <w:spacing w:val="-4"/>
        </w:rPr>
        <w:t>cuerpos</w:t>
      </w:r>
      <w:r>
        <w:rPr>
          <w:rFonts w:ascii="Times New Roman" w:hAnsi="Times New Roman"/>
          <w:color w:val="231F20"/>
          <w:spacing w:val="-12"/>
        </w:rPr>
        <w:t> </w:t>
      </w:r>
      <w:r>
        <w:rPr>
          <w:rFonts w:ascii="Times New Roman" w:hAnsi="Times New Roman"/>
          <w:color w:val="231F20"/>
          <w:spacing w:val="-5"/>
        </w:rPr>
        <w:t>legales,</w:t>
      </w:r>
      <w:r>
        <w:rPr>
          <w:rFonts w:ascii="Times New Roman" w:hAnsi="Times New Roman"/>
          <w:color w:val="231F20"/>
          <w:spacing w:val="-12"/>
        </w:rPr>
        <w:t> </w:t>
      </w:r>
      <w:r>
        <w:rPr>
          <w:rFonts w:ascii="Times New Roman" w:hAnsi="Times New Roman"/>
          <w:color w:val="231F20"/>
          <w:spacing w:val="-3"/>
        </w:rPr>
        <w:t>sino</w:t>
      </w:r>
      <w:r>
        <w:rPr>
          <w:rFonts w:ascii="Times New Roman" w:hAnsi="Times New Roman"/>
          <w:color w:val="231F20"/>
          <w:spacing w:val="-13"/>
        </w:rPr>
        <w:t> </w:t>
      </w:r>
      <w:r>
        <w:rPr>
          <w:rFonts w:ascii="Times New Roman" w:hAnsi="Times New Roman"/>
          <w:color w:val="231F20"/>
          <w:spacing w:val="-3"/>
        </w:rPr>
        <w:t>en</w:t>
      </w:r>
      <w:r>
        <w:rPr>
          <w:rFonts w:ascii="Times New Roman" w:hAnsi="Times New Roman"/>
          <w:color w:val="231F20"/>
          <w:spacing w:val="-13"/>
        </w:rPr>
        <w:t> </w:t>
      </w:r>
      <w:r>
        <w:rPr>
          <w:rFonts w:ascii="Times New Roman" w:hAnsi="Times New Roman"/>
          <w:color w:val="231F20"/>
          <w:spacing w:val="-3"/>
        </w:rPr>
        <w:t>la</w:t>
      </w:r>
      <w:r>
        <w:rPr>
          <w:rFonts w:ascii="Times New Roman" w:hAnsi="Times New Roman"/>
          <w:color w:val="231F20"/>
          <w:spacing w:val="-12"/>
        </w:rPr>
        <w:t> </w:t>
      </w:r>
      <w:r>
        <w:rPr>
          <w:rFonts w:ascii="Times New Roman" w:hAnsi="Times New Roman"/>
          <w:color w:val="231F20"/>
          <w:spacing w:val="-5"/>
        </w:rPr>
        <w:t>aplicación</w:t>
      </w:r>
      <w:r>
        <w:rPr>
          <w:rFonts w:ascii="Times New Roman" w:hAnsi="Times New Roman"/>
          <w:color w:val="231F20"/>
          <w:spacing w:val="-12"/>
        </w:rPr>
        <w:t> </w:t>
      </w:r>
      <w:r>
        <w:rPr>
          <w:rFonts w:ascii="Times New Roman" w:hAnsi="Times New Roman"/>
          <w:color w:val="231F20"/>
          <w:spacing w:val="-6"/>
        </w:rPr>
        <w:t>real</w:t>
      </w:r>
      <w:r>
        <w:rPr>
          <w:rFonts w:ascii="Times New Roman" w:hAnsi="Times New Roman"/>
          <w:color w:val="231F20"/>
          <w:spacing w:val="-12"/>
        </w:rPr>
        <w:t> </w:t>
      </w:r>
      <w:r>
        <w:rPr>
          <w:rFonts w:ascii="Times New Roman" w:hAnsi="Times New Roman"/>
          <w:color w:val="231F20"/>
        </w:rPr>
        <w:t>y</w:t>
      </w:r>
      <w:r>
        <w:rPr>
          <w:rFonts w:ascii="Times New Roman" w:hAnsi="Times New Roman"/>
          <w:color w:val="231F20"/>
          <w:spacing w:val="-12"/>
        </w:rPr>
        <w:t> </w:t>
      </w:r>
      <w:r>
        <w:rPr>
          <w:rFonts w:ascii="Times New Roman" w:hAnsi="Times New Roman"/>
          <w:color w:val="231F20"/>
          <w:spacing w:val="-5"/>
        </w:rPr>
        <w:t>efectiva</w:t>
      </w:r>
      <w:r>
        <w:rPr>
          <w:rFonts w:ascii="Times New Roman" w:hAnsi="Times New Roman"/>
          <w:color w:val="231F20"/>
          <w:spacing w:val="-12"/>
        </w:rPr>
        <w:t> </w:t>
      </w:r>
      <w:r>
        <w:rPr>
          <w:rFonts w:ascii="Times New Roman" w:hAnsi="Times New Roman"/>
          <w:color w:val="231F20"/>
          <w:spacing w:val="-3"/>
        </w:rPr>
        <w:t>de</w:t>
      </w:r>
      <w:r>
        <w:rPr>
          <w:rFonts w:ascii="Times New Roman" w:hAnsi="Times New Roman"/>
          <w:color w:val="231F20"/>
          <w:spacing w:val="-12"/>
        </w:rPr>
        <w:t> </w:t>
      </w:r>
      <w:r>
        <w:rPr>
          <w:rFonts w:ascii="Times New Roman" w:hAnsi="Times New Roman"/>
          <w:color w:val="231F20"/>
          <w:spacing w:val="-4"/>
        </w:rPr>
        <w:t>los</w:t>
      </w:r>
      <w:r>
        <w:rPr>
          <w:rFonts w:ascii="Times New Roman" w:hAnsi="Times New Roman"/>
          <w:color w:val="231F20"/>
          <w:spacing w:val="-12"/>
        </w:rPr>
        <w:t> </w:t>
      </w:r>
      <w:r>
        <w:rPr>
          <w:rFonts w:ascii="Times New Roman" w:hAnsi="Times New Roman"/>
          <w:color w:val="231F20"/>
          <w:spacing w:val="-4"/>
        </w:rPr>
        <w:t>que</w:t>
      </w:r>
      <w:r>
        <w:rPr>
          <w:rFonts w:ascii="Times New Roman" w:hAnsi="Times New Roman"/>
          <w:color w:val="231F20"/>
          <w:spacing w:val="-12"/>
        </w:rPr>
        <w:t> </w:t>
      </w:r>
      <w:r>
        <w:rPr>
          <w:rFonts w:ascii="Times New Roman" w:hAnsi="Times New Roman"/>
          <w:color w:val="231F20"/>
          <w:spacing w:val="-4"/>
        </w:rPr>
        <w:t>ya</w:t>
      </w:r>
      <w:r>
        <w:rPr>
          <w:rFonts w:ascii="Times New Roman" w:hAnsi="Times New Roman"/>
          <w:color w:val="231F20"/>
          <w:spacing w:val="-4"/>
          <w:w w:val="92"/>
        </w:rPr>
        <w:t> </w:t>
      </w:r>
      <w:r>
        <w:rPr>
          <w:rFonts w:ascii="Times New Roman" w:hAnsi="Times New Roman"/>
          <w:color w:val="231F20"/>
        </w:rPr>
        <w:t>se</w:t>
      </w:r>
      <w:r>
        <w:rPr>
          <w:rFonts w:ascii="Times New Roman" w:hAnsi="Times New Roman"/>
          <w:color w:val="231F20"/>
          <w:spacing w:val="-14"/>
        </w:rPr>
        <w:t> </w:t>
      </w:r>
      <w:r>
        <w:rPr>
          <w:rFonts w:ascii="Times New Roman" w:hAnsi="Times New Roman"/>
          <w:color w:val="231F20"/>
          <w:spacing w:val="-4"/>
        </w:rPr>
        <w:t>encuentran</w:t>
      </w:r>
      <w:r>
        <w:rPr>
          <w:rFonts w:ascii="Times New Roman" w:hAnsi="Times New Roman"/>
          <w:color w:val="231F20"/>
          <w:spacing w:val="-14"/>
        </w:rPr>
        <w:t> </w:t>
      </w:r>
      <w:r>
        <w:rPr>
          <w:rFonts w:ascii="Times New Roman" w:hAnsi="Times New Roman"/>
          <w:color w:val="231F20"/>
          <w:spacing w:val="-4"/>
        </w:rPr>
        <w:t>vigentes,</w:t>
      </w:r>
      <w:r>
        <w:rPr>
          <w:rFonts w:ascii="Times New Roman" w:hAnsi="Times New Roman"/>
          <w:color w:val="231F20"/>
          <w:spacing w:val="-14"/>
        </w:rPr>
        <w:t> </w:t>
      </w:r>
      <w:r>
        <w:rPr>
          <w:rFonts w:ascii="Times New Roman" w:hAnsi="Times New Roman"/>
          <w:color w:val="231F20"/>
          <w:spacing w:val="-4"/>
        </w:rPr>
        <w:t>para</w:t>
      </w:r>
      <w:r>
        <w:rPr>
          <w:rFonts w:ascii="Times New Roman" w:hAnsi="Times New Roman"/>
          <w:color w:val="231F20"/>
          <w:spacing w:val="-14"/>
        </w:rPr>
        <w:t> </w:t>
      </w:r>
      <w:r>
        <w:rPr>
          <w:rFonts w:ascii="Times New Roman" w:hAnsi="Times New Roman"/>
          <w:color w:val="231F20"/>
          <w:spacing w:val="-3"/>
        </w:rPr>
        <w:t>que</w:t>
      </w:r>
      <w:r>
        <w:rPr>
          <w:rFonts w:ascii="Times New Roman" w:hAnsi="Times New Roman"/>
          <w:color w:val="231F20"/>
          <w:spacing w:val="-14"/>
        </w:rPr>
        <w:t> </w:t>
      </w:r>
      <w:r>
        <w:rPr>
          <w:rFonts w:ascii="Times New Roman" w:hAnsi="Times New Roman"/>
          <w:color w:val="231F20"/>
          <w:spacing w:val="-4"/>
        </w:rPr>
        <w:t>surja</w:t>
      </w:r>
      <w:r>
        <w:rPr>
          <w:rFonts w:ascii="Times New Roman" w:hAnsi="Times New Roman"/>
          <w:color w:val="231F20"/>
          <w:spacing w:val="-14"/>
        </w:rPr>
        <w:t> </w:t>
      </w:r>
      <w:r>
        <w:rPr>
          <w:rFonts w:ascii="Times New Roman" w:hAnsi="Times New Roman"/>
          <w:color w:val="231F20"/>
          <w:spacing w:val="-3"/>
        </w:rPr>
        <w:t>esa</w:t>
      </w:r>
      <w:r>
        <w:rPr>
          <w:rFonts w:ascii="Times New Roman" w:hAnsi="Times New Roman"/>
          <w:color w:val="231F20"/>
          <w:spacing w:val="-14"/>
        </w:rPr>
        <w:t> </w:t>
      </w:r>
      <w:r>
        <w:rPr>
          <w:rFonts w:ascii="Times New Roman" w:hAnsi="Times New Roman"/>
          <w:color w:val="231F20"/>
          <w:spacing w:val="-5"/>
        </w:rPr>
        <w:t>conexión</w:t>
      </w:r>
      <w:r>
        <w:rPr>
          <w:rFonts w:ascii="Times New Roman" w:hAnsi="Times New Roman"/>
          <w:color w:val="231F20"/>
          <w:spacing w:val="-14"/>
        </w:rPr>
        <w:t> </w:t>
      </w:r>
      <w:r>
        <w:rPr>
          <w:rFonts w:ascii="Times New Roman" w:hAnsi="Times New Roman"/>
          <w:color w:val="231F20"/>
          <w:spacing w:val="-4"/>
        </w:rPr>
        <w:t>causal</w:t>
      </w:r>
      <w:r>
        <w:rPr>
          <w:rFonts w:ascii="Times New Roman" w:hAnsi="Times New Roman"/>
          <w:color w:val="231F20"/>
          <w:spacing w:val="-14"/>
        </w:rPr>
        <w:t> </w:t>
      </w:r>
      <w:r>
        <w:rPr>
          <w:rFonts w:ascii="Times New Roman" w:hAnsi="Times New Roman"/>
          <w:color w:val="231F20"/>
          <w:spacing w:val="-6"/>
        </w:rPr>
        <w:t>entre</w:t>
      </w:r>
      <w:r>
        <w:rPr>
          <w:rFonts w:ascii="Times New Roman" w:hAnsi="Times New Roman"/>
          <w:color w:val="231F20"/>
          <w:spacing w:val="-14"/>
        </w:rPr>
        <w:t> </w:t>
      </w:r>
      <w:r>
        <w:rPr>
          <w:rFonts w:ascii="Times New Roman" w:hAnsi="Times New Roman"/>
          <w:color w:val="231F20"/>
          <w:spacing w:val="-4"/>
        </w:rPr>
        <w:t>las</w:t>
      </w:r>
      <w:r>
        <w:rPr>
          <w:rFonts w:ascii="Times New Roman" w:hAnsi="Times New Roman"/>
          <w:color w:val="231F20"/>
          <w:spacing w:val="-14"/>
        </w:rPr>
        <w:t> </w:t>
      </w:r>
      <w:r>
        <w:rPr>
          <w:rFonts w:ascii="Times New Roman" w:hAnsi="Times New Roman"/>
          <w:color w:val="231F20"/>
          <w:spacing w:val="-4"/>
        </w:rPr>
        <w:t>ideas</w:t>
      </w:r>
      <w:r>
        <w:rPr>
          <w:rFonts w:ascii="Times New Roman" w:hAnsi="Times New Roman"/>
          <w:color w:val="231F20"/>
          <w:spacing w:val="-14"/>
        </w:rPr>
        <w:t> </w:t>
      </w:r>
      <w:r>
        <w:rPr>
          <w:rFonts w:ascii="Times New Roman" w:hAnsi="Times New Roman"/>
          <w:color w:val="231F20"/>
          <w:spacing w:val="-5"/>
        </w:rPr>
        <w:t>normativas,</w:t>
      </w:r>
      <w:r>
        <w:rPr>
          <w:rFonts w:ascii="Times New Roman" w:hAnsi="Times New Roman"/>
          <w:color w:val="231F20"/>
          <w:w w:val="99"/>
        </w:rPr>
        <w:t> </w:t>
      </w:r>
      <w:r>
        <w:rPr>
          <w:rFonts w:ascii="Times New Roman" w:hAnsi="Times New Roman"/>
          <w:color w:val="231F20"/>
          <w:spacing w:val="-5"/>
        </w:rPr>
        <w:t>deónticas </w:t>
      </w:r>
      <w:r>
        <w:rPr>
          <w:rFonts w:ascii="Times New Roman" w:hAnsi="Times New Roman"/>
          <w:color w:val="231F20"/>
        </w:rPr>
        <w:t>y </w:t>
      </w:r>
      <w:r>
        <w:rPr>
          <w:rFonts w:ascii="Times New Roman" w:hAnsi="Times New Roman"/>
          <w:color w:val="231F20"/>
          <w:spacing w:val="-3"/>
        </w:rPr>
        <w:t>el </w:t>
      </w:r>
      <w:r>
        <w:rPr>
          <w:rFonts w:ascii="Times New Roman" w:hAnsi="Times New Roman"/>
          <w:color w:val="231F20"/>
          <w:spacing w:val="-4"/>
        </w:rPr>
        <w:t>comportamiento </w:t>
      </w:r>
      <w:r>
        <w:rPr>
          <w:rFonts w:ascii="Times New Roman" w:hAnsi="Times New Roman"/>
          <w:color w:val="231F20"/>
        </w:rPr>
        <w:t>y </w:t>
      </w:r>
      <w:r>
        <w:rPr>
          <w:rFonts w:ascii="Times New Roman" w:hAnsi="Times New Roman"/>
          <w:color w:val="231F20"/>
          <w:spacing w:val="-4"/>
        </w:rPr>
        <w:t>conducta </w:t>
      </w:r>
      <w:r>
        <w:rPr>
          <w:rFonts w:ascii="Times New Roman" w:hAnsi="Times New Roman"/>
          <w:color w:val="231F20"/>
          <w:spacing w:val="-3"/>
        </w:rPr>
        <w:t>de </w:t>
      </w:r>
      <w:r>
        <w:rPr>
          <w:rFonts w:ascii="Times New Roman" w:hAnsi="Times New Roman"/>
          <w:color w:val="231F20"/>
          <w:spacing w:val="-4"/>
        </w:rPr>
        <w:t>los </w:t>
      </w:r>
      <w:r>
        <w:rPr>
          <w:rFonts w:ascii="Times New Roman" w:hAnsi="Times New Roman"/>
          <w:color w:val="231F20"/>
          <w:spacing w:val="-5"/>
        </w:rPr>
        <w:t>seres humanos, </w:t>
      </w:r>
      <w:r>
        <w:rPr>
          <w:rFonts w:ascii="Times New Roman" w:hAnsi="Times New Roman"/>
          <w:color w:val="231F20"/>
          <w:spacing w:val="-3"/>
        </w:rPr>
        <w:t>de</w:t>
      </w:r>
      <w:r>
        <w:rPr>
          <w:rFonts w:ascii="Times New Roman" w:hAnsi="Times New Roman"/>
          <w:color w:val="231F20"/>
          <w:spacing w:val="-20"/>
        </w:rPr>
        <w:t> </w:t>
      </w:r>
      <w:r>
        <w:rPr>
          <w:rFonts w:ascii="Times New Roman" w:hAnsi="Times New Roman"/>
          <w:color w:val="231F20"/>
          <w:spacing w:val="-4"/>
        </w:rPr>
        <w:t>los</w:t>
      </w:r>
      <w:r>
        <w:rPr>
          <w:rFonts w:ascii="Times New Roman" w:hAnsi="Times New Roman"/>
          <w:color w:val="231F20"/>
          <w:spacing w:val="-5"/>
        </w:rPr>
        <w:t> </w:t>
      </w:r>
      <w:r>
        <w:rPr>
          <w:rFonts w:ascii="Times New Roman" w:hAnsi="Times New Roman"/>
          <w:color w:val="231F20"/>
          <w:spacing w:val="-4"/>
        </w:rPr>
        <w:t>ciudadanos.</w:t>
      </w:r>
      <w:r>
        <w:rPr>
          <w:rFonts w:ascii="Times New Roman" w:hAnsi="Times New Roman"/>
          <w:color w:val="231F20"/>
          <w:spacing w:val="-4"/>
          <w:w w:val="100"/>
        </w:rPr>
        <w:t> </w:t>
      </w:r>
      <w:r>
        <w:rPr>
          <w:rFonts w:ascii="Times New Roman" w:hAnsi="Times New Roman"/>
          <w:color w:val="231F20"/>
          <w:spacing w:val="-3"/>
        </w:rPr>
        <w:t>Ahora </w:t>
      </w:r>
      <w:r>
        <w:rPr>
          <w:rFonts w:ascii="Times New Roman" w:hAnsi="Times New Roman"/>
          <w:color w:val="231F20"/>
        </w:rPr>
        <w:t>bien, la Constitución </w:t>
      </w:r>
      <w:r>
        <w:rPr>
          <w:rFonts w:ascii="Times New Roman" w:hAnsi="Times New Roman"/>
          <w:color w:val="231F20"/>
          <w:spacing w:val="-4"/>
        </w:rPr>
        <w:t>Política </w:t>
      </w:r>
      <w:r>
        <w:rPr>
          <w:rFonts w:ascii="Times New Roman" w:hAnsi="Times New Roman"/>
          <w:color w:val="231F20"/>
          <w:spacing w:val="-5"/>
        </w:rPr>
        <w:t>expresa </w:t>
      </w:r>
      <w:r>
        <w:rPr>
          <w:rFonts w:ascii="Times New Roman" w:hAnsi="Times New Roman"/>
          <w:color w:val="231F20"/>
        </w:rPr>
        <w:t>que México es una</w:t>
      </w:r>
      <w:r>
        <w:rPr>
          <w:rFonts w:ascii="Times New Roman" w:hAnsi="Times New Roman"/>
          <w:color w:val="231F20"/>
          <w:spacing w:val="27"/>
        </w:rPr>
        <w:t> </w:t>
      </w:r>
      <w:r>
        <w:rPr>
          <w:rFonts w:ascii="Times New Roman" w:hAnsi="Times New Roman"/>
          <w:color w:val="231F20"/>
          <w:spacing w:val="-4"/>
        </w:rPr>
        <w:t>república</w:t>
      </w:r>
      <w:r>
        <w:rPr>
          <w:rFonts w:ascii="Times New Roman" w:hAnsi="Times New Roman"/>
          <w:color w:val="231F20"/>
          <w:spacing w:val="12"/>
        </w:rPr>
        <w:t> </w:t>
      </w:r>
      <w:r>
        <w:rPr>
          <w:rFonts w:ascii="Times New Roman" w:hAnsi="Times New Roman"/>
          <w:color w:val="231F20"/>
          <w:spacing w:val="-4"/>
        </w:rPr>
        <w:t>re-</w:t>
      </w:r>
      <w:r>
        <w:rPr>
          <w:rFonts w:ascii="Times New Roman" w:hAnsi="Times New Roman"/>
          <w:color w:val="231F20"/>
          <w:w w:val="90"/>
        </w:rPr>
        <w:t> </w:t>
      </w:r>
      <w:r>
        <w:rPr>
          <w:rFonts w:ascii="Times New Roman" w:hAnsi="Times New Roman"/>
          <w:color w:val="231F20"/>
          <w:spacing w:val="-3"/>
        </w:rPr>
        <w:t>presentativa, democrática </w:t>
      </w:r>
      <w:r>
        <w:rPr>
          <w:rFonts w:ascii="Times New Roman" w:hAnsi="Times New Roman"/>
          <w:color w:val="231F20"/>
        </w:rPr>
        <w:t>y </w:t>
      </w:r>
      <w:r>
        <w:rPr>
          <w:rFonts w:ascii="Times New Roman" w:hAnsi="Times New Roman"/>
          <w:color w:val="231F20"/>
          <w:spacing w:val="-3"/>
        </w:rPr>
        <w:t>federal; </w:t>
      </w:r>
      <w:r>
        <w:rPr>
          <w:rFonts w:ascii="Times New Roman" w:hAnsi="Times New Roman"/>
          <w:color w:val="231F20"/>
        </w:rPr>
        <w:t>por lo que </w:t>
      </w:r>
      <w:r>
        <w:rPr>
          <w:rFonts w:ascii="Times New Roman" w:hAnsi="Times New Roman"/>
          <w:color w:val="231F20"/>
          <w:spacing w:val="-3"/>
        </w:rPr>
        <w:t>respecta </w:t>
      </w:r>
      <w:r>
        <w:rPr>
          <w:rFonts w:ascii="Times New Roman" w:hAnsi="Times New Roman"/>
          <w:color w:val="231F20"/>
        </w:rPr>
        <w:t>al</w:t>
      </w:r>
      <w:r>
        <w:rPr>
          <w:rFonts w:ascii="Times New Roman" w:hAnsi="Times New Roman"/>
          <w:color w:val="231F20"/>
          <w:spacing w:val="52"/>
        </w:rPr>
        <w:t> </w:t>
      </w:r>
      <w:r>
        <w:rPr>
          <w:rFonts w:ascii="Times New Roman" w:hAnsi="Times New Roman"/>
          <w:color w:val="231F20"/>
        </w:rPr>
        <w:t>régimen</w:t>
      </w:r>
      <w:r>
        <w:rPr>
          <w:rFonts w:ascii="Times New Roman" w:hAnsi="Times New Roman"/>
          <w:color w:val="231F20"/>
          <w:spacing w:val="15"/>
        </w:rPr>
        <w:t> </w:t>
      </w:r>
      <w:r>
        <w:rPr>
          <w:rFonts w:ascii="Times New Roman" w:hAnsi="Times New Roman"/>
          <w:color w:val="231F20"/>
          <w:spacing w:val="-3"/>
        </w:rPr>
        <w:t>democrático,</w:t>
      </w:r>
      <w:r>
        <w:rPr>
          <w:rFonts w:ascii="Times New Roman" w:hAnsi="Times New Roman"/>
          <w:color w:val="231F20"/>
          <w:w w:val="99"/>
        </w:rPr>
        <w:t> </w:t>
      </w:r>
      <w:r>
        <w:rPr>
          <w:rFonts w:ascii="Times New Roman" w:hAnsi="Times New Roman"/>
          <w:color w:val="231F20"/>
          <w:spacing w:val="-3"/>
        </w:rPr>
        <w:t>existen diversos puntos </w:t>
      </w:r>
      <w:r>
        <w:rPr>
          <w:rFonts w:ascii="Times New Roman" w:hAnsi="Times New Roman"/>
          <w:color w:val="231F20"/>
        </w:rPr>
        <w:t>de vista </w:t>
      </w:r>
      <w:r>
        <w:rPr>
          <w:rFonts w:ascii="Times New Roman" w:hAnsi="Times New Roman"/>
          <w:color w:val="231F20"/>
          <w:spacing w:val="-3"/>
        </w:rPr>
        <w:t>desde </w:t>
      </w:r>
      <w:r>
        <w:rPr>
          <w:rFonts w:ascii="Times New Roman" w:hAnsi="Times New Roman"/>
          <w:color w:val="231F20"/>
        </w:rPr>
        <w:t>los cuales se </w:t>
      </w:r>
      <w:r>
        <w:rPr>
          <w:rFonts w:ascii="Times New Roman" w:hAnsi="Times New Roman"/>
          <w:color w:val="231F20"/>
          <w:spacing w:val="-3"/>
        </w:rPr>
        <w:t>puede </w:t>
      </w:r>
      <w:r>
        <w:rPr>
          <w:rFonts w:ascii="Times New Roman" w:hAnsi="Times New Roman"/>
          <w:color w:val="231F20"/>
        </w:rPr>
        <w:t>ver:</w:t>
      </w:r>
      <w:r>
        <w:rPr>
          <w:rFonts w:ascii="Times New Roman" w:hAnsi="Times New Roman"/>
          <w:color w:val="231F20"/>
          <w:spacing w:val="14"/>
        </w:rPr>
        <w:t> </w:t>
      </w:r>
      <w:r>
        <w:rPr>
          <w:rFonts w:ascii="Times New Roman" w:hAnsi="Times New Roman"/>
          <w:color w:val="231F20"/>
          <w:spacing w:val="-3"/>
        </w:rPr>
        <w:t>político,</w:t>
      </w:r>
      <w:r>
        <w:rPr>
          <w:rFonts w:ascii="Times New Roman" w:hAnsi="Times New Roman"/>
          <w:color w:val="231F20"/>
          <w:spacing w:val="9"/>
        </w:rPr>
        <w:t> </w:t>
      </w:r>
      <w:r>
        <w:rPr>
          <w:rFonts w:ascii="Times New Roman" w:hAnsi="Times New Roman"/>
          <w:color w:val="231F20"/>
        </w:rPr>
        <w:t>jurídico,</w:t>
      </w:r>
      <w:r>
        <w:rPr>
          <w:rFonts w:ascii="Times New Roman" w:hAnsi="Times New Roman"/>
          <w:color w:val="231F20"/>
          <w:spacing w:val="-2"/>
          <w:w w:val="99"/>
        </w:rPr>
        <w:t> </w:t>
      </w:r>
      <w:r>
        <w:rPr>
          <w:rFonts w:ascii="Times New Roman" w:hAnsi="Times New Roman"/>
          <w:color w:val="231F20"/>
          <w:spacing w:val="-4"/>
        </w:rPr>
        <w:t>representativo, </w:t>
      </w:r>
      <w:r>
        <w:rPr>
          <w:rFonts w:ascii="Times New Roman" w:hAnsi="Times New Roman"/>
          <w:color w:val="231F20"/>
        </w:rPr>
        <w:t>económico, </w:t>
      </w:r>
      <w:r>
        <w:rPr>
          <w:rFonts w:ascii="Times New Roman" w:hAnsi="Times New Roman"/>
          <w:color w:val="231F20"/>
          <w:spacing w:val="-3"/>
        </w:rPr>
        <w:t>incluso </w:t>
      </w:r>
      <w:r>
        <w:rPr>
          <w:rFonts w:ascii="Times New Roman" w:hAnsi="Times New Roman"/>
          <w:color w:val="231F20"/>
        </w:rPr>
        <w:t>desde las nuevas </w:t>
      </w:r>
      <w:r>
        <w:rPr>
          <w:rFonts w:ascii="Times New Roman" w:hAnsi="Times New Roman"/>
          <w:color w:val="231F20"/>
          <w:spacing w:val="-3"/>
        </w:rPr>
        <w:t>perspectivas</w:t>
      </w:r>
      <w:r>
        <w:rPr>
          <w:rFonts w:ascii="Times New Roman" w:hAnsi="Times New Roman"/>
          <w:color w:val="231F20"/>
          <w:spacing w:val="-25"/>
        </w:rPr>
        <w:t> </w:t>
      </w:r>
      <w:r>
        <w:rPr>
          <w:rFonts w:ascii="Times New Roman" w:hAnsi="Times New Roman"/>
          <w:color w:val="231F20"/>
          <w:spacing w:val="-4"/>
        </w:rPr>
        <w:t>relacionadas</w:t>
      </w:r>
      <w:r>
        <w:rPr>
          <w:rFonts w:ascii="Times New Roman" w:hAnsi="Times New Roman"/>
          <w:color w:val="231F20"/>
          <w:spacing w:val="-5"/>
        </w:rPr>
        <w:t> </w:t>
      </w:r>
      <w:r>
        <w:rPr>
          <w:rFonts w:ascii="Times New Roman" w:hAnsi="Times New Roman"/>
          <w:color w:val="231F20"/>
        </w:rPr>
        <w:t>con</w:t>
      </w:r>
      <w:r>
        <w:rPr>
          <w:rFonts w:ascii="Times New Roman" w:hAnsi="Times New Roman"/>
          <w:color w:val="231F20"/>
          <w:w w:val="108"/>
        </w:rPr>
        <w:t> </w:t>
      </w:r>
      <w:r>
        <w:rPr>
          <w:rFonts w:ascii="Times New Roman" w:hAnsi="Times New Roman"/>
          <w:color w:val="231F20"/>
        </w:rPr>
        <w:t>la</w:t>
      </w:r>
      <w:r>
        <w:rPr>
          <w:rFonts w:ascii="Times New Roman" w:hAnsi="Times New Roman"/>
          <w:color w:val="231F20"/>
          <w:spacing w:val="-12"/>
        </w:rPr>
        <w:t> </w:t>
      </w:r>
      <w:r>
        <w:rPr>
          <w:rFonts w:ascii="Times New Roman" w:hAnsi="Times New Roman"/>
          <w:color w:val="231F20"/>
        </w:rPr>
        <w:t>globalización,</w:t>
      </w:r>
      <w:r>
        <w:rPr>
          <w:rFonts w:ascii="Times New Roman" w:hAnsi="Times New Roman"/>
          <w:color w:val="231F20"/>
          <w:spacing w:val="-13"/>
        </w:rPr>
        <w:t> </w:t>
      </w:r>
      <w:r>
        <w:rPr>
          <w:rFonts w:ascii="Times New Roman" w:hAnsi="Times New Roman"/>
          <w:color w:val="231F20"/>
        </w:rPr>
        <w:t>ya</w:t>
      </w:r>
      <w:r>
        <w:rPr>
          <w:rFonts w:ascii="Times New Roman" w:hAnsi="Times New Roman"/>
          <w:color w:val="231F20"/>
          <w:spacing w:val="-12"/>
        </w:rPr>
        <w:t> </w:t>
      </w:r>
      <w:r>
        <w:rPr>
          <w:rFonts w:ascii="Times New Roman" w:hAnsi="Times New Roman"/>
          <w:color w:val="231F20"/>
        </w:rPr>
        <w:t>que</w:t>
      </w:r>
      <w:r>
        <w:rPr>
          <w:rFonts w:ascii="Times New Roman" w:hAnsi="Times New Roman"/>
          <w:color w:val="231F20"/>
          <w:spacing w:val="-12"/>
        </w:rPr>
        <w:t> </w:t>
      </w:r>
      <w:r>
        <w:rPr>
          <w:rFonts w:ascii="Times New Roman" w:hAnsi="Times New Roman"/>
          <w:color w:val="231F20"/>
        </w:rPr>
        <w:t>el</w:t>
      </w:r>
      <w:r>
        <w:rPr>
          <w:rFonts w:ascii="Times New Roman" w:hAnsi="Times New Roman"/>
          <w:color w:val="231F20"/>
          <w:spacing w:val="-12"/>
        </w:rPr>
        <w:t> </w:t>
      </w:r>
      <w:r>
        <w:rPr>
          <w:rFonts w:ascii="Times New Roman" w:hAnsi="Times New Roman"/>
          <w:color w:val="231F20"/>
          <w:spacing w:val="-4"/>
        </w:rPr>
        <w:t>referido</w:t>
      </w:r>
      <w:r>
        <w:rPr>
          <w:rFonts w:ascii="Times New Roman" w:hAnsi="Times New Roman"/>
          <w:color w:val="231F20"/>
          <w:spacing w:val="-12"/>
        </w:rPr>
        <w:t> </w:t>
      </w:r>
      <w:r>
        <w:rPr>
          <w:rFonts w:ascii="Times New Roman" w:hAnsi="Times New Roman"/>
          <w:color w:val="231F20"/>
        </w:rPr>
        <w:t>concepto</w:t>
      </w:r>
      <w:r>
        <w:rPr>
          <w:rFonts w:ascii="Times New Roman" w:hAnsi="Times New Roman"/>
          <w:color w:val="231F20"/>
          <w:spacing w:val="-12"/>
        </w:rPr>
        <w:t> </w:t>
      </w:r>
      <w:r>
        <w:rPr>
          <w:rFonts w:ascii="Times New Roman" w:hAnsi="Times New Roman"/>
          <w:color w:val="231F20"/>
        </w:rPr>
        <w:t>ha</w:t>
      </w:r>
      <w:r>
        <w:rPr>
          <w:rFonts w:ascii="Times New Roman" w:hAnsi="Times New Roman"/>
          <w:color w:val="231F20"/>
          <w:spacing w:val="-12"/>
        </w:rPr>
        <w:t> </w:t>
      </w:r>
      <w:r>
        <w:rPr>
          <w:rFonts w:ascii="Times New Roman" w:hAnsi="Times New Roman"/>
          <w:color w:val="231F20"/>
        </w:rPr>
        <w:t>sido</w:t>
      </w:r>
      <w:r>
        <w:rPr>
          <w:rFonts w:ascii="Times New Roman" w:hAnsi="Times New Roman"/>
          <w:color w:val="231F20"/>
          <w:spacing w:val="-12"/>
        </w:rPr>
        <w:t> </w:t>
      </w:r>
      <w:r>
        <w:rPr>
          <w:rFonts w:ascii="Times New Roman" w:hAnsi="Times New Roman"/>
          <w:color w:val="231F20"/>
        </w:rPr>
        <w:t>cambiante</w:t>
      </w:r>
      <w:r>
        <w:rPr>
          <w:rFonts w:ascii="Times New Roman" w:hAnsi="Times New Roman"/>
          <w:color w:val="231F20"/>
          <w:spacing w:val="-12"/>
        </w:rPr>
        <w:t> </w:t>
      </w:r>
      <w:r>
        <w:rPr>
          <w:rFonts w:ascii="Times New Roman" w:hAnsi="Times New Roman"/>
          <w:color w:val="231F20"/>
        </w:rPr>
        <w:t>y</w:t>
      </w:r>
      <w:r>
        <w:rPr>
          <w:rFonts w:ascii="Times New Roman" w:hAnsi="Times New Roman"/>
          <w:color w:val="231F20"/>
          <w:spacing w:val="-12"/>
        </w:rPr>
        <w:t> </w:t>
      </w:r>
      <w:r>
        <w:rPr>
          <w:rFonts w:ascii="Times New Roman" w:hAnsi="Times New Roman"/>
          <w:color w:val="231F20"/>
          <w:spacing w:val="-3"/>
        </w:rPr>
        <w:t>evolutivo</w:t>
      </w:r>
      <w:r>
        <w:rPr>
          <w:rFonts w:ascii="Times New Roman" w:hAnsi="Times New Roman"/>
          <w:color w:val="231F20"/>
          <w:spacing w:val="-12"/>
        </w:rPr>
        <w:t> </w:t>
      </w:r>
      <w:r>
        <w:rPr>
          <w:rFonts w:ascii="Times New Roman" w:hAnsi="Times New Roman"/>
          <w:color w:val="231F20"/>
        </w:rPr>
        <w:t>y</w:t>
      </w:r>
      <w:r>
        <w:rPr>
          <w:rFonts w:ascii="Times New Roman" w:hAnsi="Times New Roman"/>
          <w:color w:val="231F20"/>
          <w:spacing w:val="-12"/>
        </w:rPr>
        <w:t> </w:t>
      </w:r>
      <w:r>
        <w:rPr>
          <w:rFonts w:ascii="Times New Roman" w:hAnsi="Times New Roman"/>
          <w:color w:val="231F20"/>
        </w:rPr>
        <w:t>no</w:t>
      </w:r>
      <w:r>
        <w:rPr>
          <w:rFonts w:ascii="Times New Roman" w:hAnsi="Times New Roman"/>
          <w:color w:val="231F20"/>
          <w:spacing w:val="-12"/>
        </w:rPr>
        <w:t> </w:t>
      </w:r>
      <w:r>
        <w:rPr>
          <w:rFonts w:ascii="Times New Roman" w:hAnsi="Times New Roman"/>
          <w:color w:val="231F20"/>
        </w:rPr>
        <w:t>se</w:t>
      </w:r>
      <w:r>
        <w:rPr>
          <w:rFonts w:ascii="Times New Roman" w:hAnsi="Times New Roman"/>
          <w:color w:val="231F20"/>
          <w:spacing w:val="-2"/>
          <w:w w:val="95"/>
        </w:rPr>
        <w:t> </w:t>
      </w:r>
      <w:r>
        <w:rPr>
          <w:rFonts w:ascii="Times New Roman" w:hAnsi="Times New Roman"/>
          <w:color w:val="231F20"/>
          <w:spacing w:val="-3"/>
        </w:rPr>
        <w:t>puede limitar </w:t>
      </w:r>
      <w:r>
        <w:rPr>
          <w:rFonts w:ascii="Times New Roman" w:hAnsi="Times New Roman"/>
          <w:color w:val="231F20"/>
        </w:rPr>
        <w:t>su conceptualización a solamente la forma de gobierno, a</w:t>
      </w:r>
      <w:r>
        <w:rPr>
          <w:rFonts w:ascii="Times New Roman" w:hAnsi="Times New Roman"/>
          <w:color w:val="231F20"/>
          <w:spacing w:val="-21"/>
        </w:rPr>
        <w:t> </w:t>
      </w:r>
      <w:r>
        <w:rPr>
          <w:rFonts w:ascii="Times New Roman" w:hAnsi="Times New Roman"/>
          <w:color w:val="231F20"/>
        </w:rPr>
        <w:t>la</w:t>
      </w:r>
      <w:r>
        <w:rPr>
          <w:rFonts w:ascii="Times New Roman" w:hAnsi="Times New Roman"/>
          <w:color w:val="231F20"/>
          <w:spacing w:val="-3"/>
        </w:rPr>
        <w:t> </w:t>
      </w:r>
      <w:r>
        <w:rPr>
          <w:rFonts w:ascii="Times New Roman" w:hAnsi="Times New Roman"/>
          <w:color w:val="231F20"/>
        </w:rPr>
        <w:t>estruc-</w:t>
      </w:r>
      <w:r>
        <w:rPr>
          <w:rFonts w:ascii="Times New Roman" w:hAnsi="Times New Roman"/>
          <w:color w:val="231F20"/>
          <w:w w:val="90"/>
        </w:rPr>
        <w:t> </w:t>
      </w:r>
      <w:r>
        <w:rPr>
          <w:rFonts w:ascii="Times New Roman" w:hAnsi="Times New Roman"/>
          <w:color w:val="231F20"/>
          <w:spacing w:val="-3"/>
        </w:rPr>
        <w:t>tura </w:t>
      </w:r>
      <w:r>
        <w:rPr>
          <w:rFonts w:ascii="Times New Roman" w:hAnsi="Times New Roman"/>
          <w:color w:val="231F20"/>
        </w:rPr>
        <w:t>o </w:t>
      </w:r>
      <w:r>
        <w:rPr>
          <w:rFonts w:ascii="Times New Roman" w:hAnsi="Times New Roman"/>
          <w:color w:val="231F20"/>
          <w:spacing w:val="-3"/>
        </w:rPr>
        <w:t>estructuras políticas, mucho menos </w:t>
      </w:r>
      <w:r>
        <w:rPr>
          <w:rFonts w:ascii="Times New Roman" w:hAnsi="Times New Roman"/>
          <w:color w:val="231F20"/>
        </w:rPr>
        <w:t>a los </w:t>
      </w:r>
      <w:r>
        <w:rPr>
          <w:rFonts w:ascii="Times New Roman" w:hAnsi="Times New Roman"/>
          <w:color w:val="231F20"/>
          <w:spacing w:val="-3"/>
        </w:rPr>
        <w:t>procesos electorales</w:t>
      </w:r>
      <w:r>
        <w:rPr>
          <w:rFonts w:ascii="Times New Roman" w:hAnsi="Times New Roman"/>
          <w:color w:val="231F20"/>
          <w:spacing w:val="38"/>
        </w:rPr>
        <w:t> </w:t>
      </w:r>
      <w:r>
        <w:rPr>
          <w:rFonts w:ascii="Times New Roman" w:hAnsi="Times New Roman"/>
          <w:color w:val="231F20"/>
        </w:rPr>
        <w:t>como</w:t>
      </w:r>
      <w:r>
        <w:rPr>
          <w:rFonts w:ascii="Times New Roman" w:hAnsi="Times New Roman"/>
          <w:color w:val="231F20"/>
          <w:spacing w:val="12"/>
        </w:rPr>
        <w:t> </w:t>
      </w:r>
      <w:r>
        <w:rPr>
          <w:rFonts w:ascii="Times New Roman" w:hAnsi="Times New Roman"/>
          <w:color w:val="231F20"/>
        </w:rPr>
        <w:t>herra-</w:t>
      </w:r>
      <w:r>
        <w:rPr>
          <w:rFonts w:ascii="Times New Roman" w:hAnsi="Times New Roman"/>
          <w:color w:val="231F20"/>
          <w:w w:val="90"/>
        </w:rPr>
        <w:t> </w:t>
      </w:r>
      <w:r>
        <w:rPr>
          <w:rFonts w:ascii="Times New Roman" w:hAnsi="Times New Roman"/>
          <w:color w:val="231F20"/>
          <w:spacing w:val="-3"/>
        </w:rPr>
        <w:t>mientas </w:t>
      </w:r>
      <w:r>
        <w:rPr>
          <w:rFonts w:ascii="Times New Roman" w:hAnsi="Times New Roman"/>
          <w:color w:val="231F20"/>
        </w:rPr>
        <w:t>de la </w:t>
      </w:r>
      <w:r>
        <w:rPr>
          <w:rFonts w:ascii="Times New Roman" w:hAnsi="Times New Roman"/>
          <w:color w:val="231F20"/>
          <w:spacing w:val="-4"/>
        </w:rPr>
        <w:t>expresión </w:t>
      </w:r>
      <w:r>
        <w:rPr>
          <w:rFonts w:ascii="Times New Roman" w:hAnsi="Times New Roman"/>
          <w:color w:val="231F20"/>
          <w:spacing w:val="-3"/>
        </w:rPr>
        <w:t>ciudadana </w:t>
      </w:r>
      <w:r>
        <w:rPr>
          <w:rFonts w:ascii="Times New Roman" w:hAnsi="Times New Roman"/>
          <w:color w:val="231F20"/>
        </w:rPr>
        <w:t>que </w:t>
      </w:r>
      <w:r>
        <w:rPr>
          <w:rFonts w:ascii="Times New Roman" w:hAnsi="Times New Roman"/>
          <w:color w:val="231F20"/>
          <w:spacing w:val="-3"/>
        </w:rPr>
        <w:t>autoriza </w:t>
      </w:r>
      <w:r>
        <w:rPr>
          <w:rFonts w:ascii="Times New Roman" w:hAnsi="Times New Roman"/>
          <w:color w:val="231F20"/>
        </w:rPr>
        <w:t>a </w:t>
      </w:r>
      <w:r>
        <w:rPr>
          <w:rFonts w:ascii="Times New Roman" w:hAnsi="Times New Roman"/>
          <w:color w:val="231F20"/>
          <w:spacing w:val="-3"/>
        </w:rPr>
        <w:t>determinada </w:t>
      </w:r>
      <w:r>
        <w:rPr>
          <w:rFonts w:ascii="Times New Roman" w:hAnsi="Times New Roman"/>
          <w:color w:val="231F20"/>
        </w:rPr>
        <w:t>persona</w:t>
      </w:r>
      <w:r>
        <w:rPr>
          <w:rFonts w:ascii="Times New Roman" w:hAnsi="Times New Roman"/>
          <w:color w:val="231F20"/>
          <w:spacing w:val="30"/>
        </w:rPr>
        <w:t> </w:t>
      </w:r>
      <w:r>
        <w:rPr>
          <w:rFonts w:ascii="Times New Roman" w:hAnsi="Times New Roman"/>
          <w:color w:val="231F20"/>
        </w:rPr>
        <w:t>o</w:t>
      </w:r>
      <w:r>
        <w:rPr>
          <w:rFonts w:ascii="Times New Roman" w:hAnsi="Times New Roman"/>
          <w:color w:val="231F20"/>
          <w:spacing w:val="1"/>
        </w:rPr>
        <w:t> </w:t>
      </w:r>
      <w:r>
        <w:rPr>
          <w:rFonts w:ascii="Times New Roman" w:hAnsi="Times New Roman"/>
          <w:color w:val="231F20"/>
        </w:rPr>
        <w:t>personas</w:t>
      </w:r>
      <w:r>
        <w:rPr>
          <w:rFonts w:ascii="Times New Roman" w:hAnsi="Times New Roman"/>
          <w:color w:val="231F20"/>
          <w:w w:val="89"/>
        </w:rPr>
        <w:t> </w:t>
      </w:r>
      <w:r>
        <w:rPr>
          <w:rFonts w:ascii="Times New Roman" w:hAnsi="Times New Roman"/>
          <w:color w:val="231F20"/>
        </w:rPr>
        <w:t>a </w:t>
      </w:r>
      <w:r>
        <w:rPr>
          <w:rFonts w:ascii="Times New Roman" w:hAnsi="Times New Roman"/>
          <w:color w:val="231F20"/>
          <w:spacing w:val="-3"/>
        </w:rPr>
        <w:t>ejercer </w:t>
      </w:r>
      <w:r>
        <w:rPr>
          <w:rFonts w:ascii="Times New Roman" w:hAnsi="Times New Roman"/>
          <w:color w:val="231F20"/>
        </w:rPr>
        <w:t>la soberanía del </w:t>
      </w:r>
      <w:r>
        <w:rPr>
          <w:rFonts w:ascii="Times New Roman" w:hAnsi="Times New Roman"/>
          <w:color w:val="231F20"/>
          <w:spacing w:val="-3"/>
        </w:rPr>
        <w:t>pueblo </w:t>
      </w:r>
      <w:r>
        <w:rPr>
          <w:rFonts w:ascii="Times New Roman" w:hAnsi="Times New Roman"/>
          <w:color w:val="231F20"/>
        </w:rPr>
        <w:t>en su </w:t>
      </w:r>
      <w:r>
        <w:rPr>
          <w:rFonts w:ascii="Times New Roman" w:hAnsi="Times New Roman"/>
          <w:color w:val="231F20"/>
          <w:spacing w:val="-4"/>
        </w:rPr>
        <w:t>nombre </w:t>
      </w:r>
      <w:r>
        <w:rPr>
          <w:rFonts w:ascii="Times New Roman" w:hAnsi="Times New Roman"/>
          <w:color w:val="231F20"/>
        </w:rPr>
        <w:t>y </w:t>
      </w:r>
      <w:r>
        <w:rPr>
          <w:rFonts w:ascii="Times New Roman" w:hAnsi="Times New Roman"/>
          <w:color w:val="231F20"/>
          <w:spacing w:val="-4"/>
        </w:rPr>
        <w:t>representación. </w:t>
      </w:r>
      <w:r>
        <w:rPr>
          <w:rFonts w:ascii="Times New Roman" w:hAnsi="Times New Roman"/>
          <w:color w:val="231F20"/>
        </w:rPr>
        <w:t>El riesgo</w:t>
      </w:r>
      <w:r>
        <w:rPr>
          <w:rFonts w:ascii="Times New Roman" w:hAnsi="Times New Roman"/>
          <w:color w:val="231F20"/>
          <w:spacing w:val="3"/>
        </w:rPr>
        <w:t> </w:t>
      </w:r>
      <w:r>
        <w:rPr>
          <w:rFonts w:ascii="Times New Roman" w:hAnsi="Times New Roman"/>
          <w:color w:val="231F20"/>
        </w:rPr>
        <w:t>de</w:t>
      </w:r>
      <w:r>
        <w:rPr>
          <w:rFonts w:ascii="Times New Roman" w:hAnsi="Times New Roman"/>
          <w:color w:val="231F20"/>
          <w:spacing w:val="-1"/>
        </w:rPr>
        <w:t> </w:t>
      </w:r>
      <w:r>
        <w:rPr>
          <w:rFonts w:ascii="Times New Roman" w:hAnsi="Times New Roman"/>
          <w:color w:val="231F20"/>
        </w:rPr>
        <w:t>con-</w:t>
      </w:r>
      <w:r>
        <w:rPr>
          <w:rFonts w:ascii="Times New Roman" w:hAnsi="Times New Roman"/>
          <w:color w:val="231F20"/>
          <w:w w:val="90"/>
        </w:rPr>
        <w:t> </w:t>
      </w:r>
      <w:r>
        <w:rPr>
          <w:rFonts w:ascii="Times New Roman" w:hAnsi="Times New Roman"/>
          <w:color w:val="231F20"/>
        </w:rPr>
        <w:t>cebir de esta manera tan </w:t>
      </w:r>
      <w:r>
        <w:rPr>
          <w:rFonts w:ascii="Times New Roman" w:hAnsi="Times New Roman"/>
          <w:color w:val="231F20"/>
          <w:spacing w:val="-3"/>
        </w:rPr>
        <w:t>restringida </w:t>
      </w:r>
      <w:r>
        <w:rPr>
          <w:rFonts w:ascii="Times New Roman" w:hAnsi="Times New Roman"/>
          <w:color w:val="231F20"/>
        </w:rPr>
        <w:t>al régimen </w:t>
      </w:r>
      <w:r>
        <w:rPr>
          <w:rFonts w:ascii="Times New Roman" w:hAnsi="Times New Roman"/>
          <w:color w:val="231F20"/>
          <w:spacing w:val="-3"/>
        </w:rPr>
        <w:t>democrático </w:t>
      </w:r>
      <w:r>
        <w:rPr>
          <w:rFonts w:ascii="Times New Roman" w:hAnsi="Times New Roman"/>
          <w:color w:val="231F20"/>
        </w:rPr>
        <w:t>es que no</w:t>
      </w:r>
      <w:r>
        <w:rPr>
          <w:rFonts w:ascii="Times New Roman" w:hAnsi="Times New Roman"/>
          <w:color w:val="231F20"/>
          <w:spacing w:val="-33"/>
        </w:rPr>
        <w:t> </w:t>
      </w:r>
      <w:r>
        <w:rPr>
          <w:rFonts w:ascii="Times New Roman" w:hAnsi="Times New Roman"/>
          <w:color w:val="231F20"/>
        </w:rPr>
        <w:t>se</w:t>
      </w:r>
      <w:r>
        <w:rPr>
          <w:rFonts w:ascii="Times New Roman" w:hAnsi="Times New Roman"/>
          <w:color w:val="231F20"/>
          <w:spacing w:val="-4"/>
        </w:rPr>
        <w:t> </w:t>
      </w:r>
      <w:r>
        <w:rPr>
          <w:rFonts w:ascii="Times New Roman" w:hAnsi="Times New Roman"/>
          <w:color w:val="231F20"/>
          <w:spacing w:val="-3"/>
        </w:rPr>
        <w:t>incluyan</w:t>
      </w:r>
      <w:r>
        <w:rPr>
          <w:rFonts w:ascii="Times New Roman" w:hAnsi="Times New Roman"/>
          <w:color w:val="231F20"/>
          <w:w w:val="108"/>
        </w:rPr>
        <w:t> </w:t>
      </w:r>
      <w:r>
        <w:rPr>
          <w:rFonts w:ascii="Times New Roman" w:hAnsi="Times New Roman"/>
          <w:color w:val="231F20"/>
          <w:spacing w:val="-4"/>
        </w:rPr>
        <w:t>otros </w:t>
      </w:r>
      <w:r>
        <w:rPr>
          <w:rFonts w:ascii="Times New Roman" w:hAnsi="Times New Roman"/>
          <w:color w:val="231F20"/>
          <w:spacing w:val="-3"/>
        </w:rPr>
        <w:t>sectores, ámbitos </w:t>
      </w:r>
      <w:r>
        <w:rPr>
          <w:rFonts w:ascii="Times New Roman" w:hAnsi="Times New Roman"/>
          <w:color w:val="231F20"/>
        </w:rPr>
        <w:t>o </w:t>
      </w:r>
      <w:r>
        <w:rPr>
          <w:rFonts w:ascii="Times New Roman" w:hAnsi="Times New Roman"/>
          <w:color w:val="231F20"/>
          <w:spacing w:val="-4"/>
        </w:rPr>
        <w:t>realidades </w:t>
      </w:r>
      <w:r>
        <w:rPr>
          <w:rFonts w:ascii="Times New Roman" w:hAnsi="Times New Roman"/>
          <w:color w:val="231F20"/>
        </w:rPr>
        <w:t>–incluso </w:t>
      </w:r>
      <w:r>
        <w:rPr>
          <w:rFonts w:ascii="Times New Roman" w:hAnsi="Times New Roman"/>
          <w:color w:val="231F20"/>
          <w:spacing w:val="-3"/>
        </w:rPr>
        <w:t>estructuras– </w:t>
      </w:r>
      <w:r>
        <w:rPr>
          <w:rFonts w:ascii="Times New Roman" w:hAnsi="Times New Roman"/>
          <w:color w:val="231F20"/>
        </w:rPr>
        <w:t>de la </w:t>
      </w:r>
      <w:r>
        <w:rPr>
          <w:rFonts w:ascii="Times New Roman" w:hAnsi="Times New Roman"/>
          <w:color w:val="231F20"/>
          <w:spacing w:val="-3"/>
        </w:rPr>
        <w:t>propia</w:t>
      </w:r>
      <w:r>
        <w:rPr>
          <w:rFonts w:ascii="Times New Roman" w:hAnsi="Times New Roman"/>
          <w:color w:val="231F20"/>
          <w:spacing w:val="10"/>
        </w:rPr>
        <w:t> </w:t>
      </w:r>
      <w:r>
        <w:rPr>
          <w:rFonts w:ascii="Times New Roman" w:hAnsi="Times New Roman"/>
          <w:color w:val="231F20"/>
        </w:rPr>
        <w:t>sociedad</w:t>
      </w:r>
      <w:r>
        <w:rPr>
          <w:rFonts w:ascii="Times New Roman" w:hAnsi="Times New Roman"/>
          <w:color w:val="231F20"/>
          <w:spacing w:val="-2"/>
        </w:rPr>
        <w:t> </w:t>
      </w:r>
      <w:r>
        <w:rPr>
          <w:rFonts w:ascii="Times New Roman" w:hAnsi="Times New Roman"/>
          <w:color w:val="231F20"/>
        </w:rPr>
        <w:t>en</w:t>
      </w:r>
      <w:r>
        <w:rPr>
          <w:rFonts w:ascii="Times New Roman" w:hAnsi="Times New Roman"/>
          <w:color w:val="231F20"/>
          <w:spacing w:val="-2"/>
          <w:w w:val="105"/>
        </w:rPr>
        <w:t> </w:t>
      </w:r>
      <w:r>
        <w:rPr>
          <w:rFonts w:ascii="Times New Roman" w:hAnsi="Times New Roman"/>
          <w:color w:val="231F20"/>
        </w:rPr>
        <w:t>los que puede –y debe– </w:t>
      </w:r>
      <w:r>
        <w:rPr>
          <w:rFonts w:ascii="Times New Roman" w:hAnsi="Times New Roman"/>
          <w:color w:val="231F20"/>
          <w:spacing w:val="-4"/>
        </w:rPr>
        <w:t>regir </w:t>
      </w:r>
      <w:r>
        <w:rPr>
          <w:rFonts w:ascii="Times New Roman" w:hAnsi="Times New Roman"/>
          <w:color w:val="231F20"/>
        </w:rPr>
        <w:t>la misma. </w:t>
      </w:r>
      <w:r>
        <w:rPr>
          <w:rFonts w:ascii="Times New Roman" w:hAnsi="Times New Roman"/>
          <w:color w:val="231F20"/>
          <w:spacing w:val="-7"/>
        </w:rPr>
        <w:t>Por </w:t>
      </w:r>
      <w:r>
        <w:rPr>
          <w:rFonts w:ascii="Times New Roman" w:hAnsi="Times New Roman"/>
          <w:color w:val="231F20"/>
        </w:rPr>
        <w:t>ello no se puede dejar el</w:t>
      </w:r>
      <w:r>
        <w:rPr>
          <w:rFonts w:ascii="Times New Roman" w:hAnsi="Times New Roman"/>
          <w:color w:val="231F20"/>
          <w:spacing w:val="6"/>
        </w:rPr>
        <w:t> </w:t>
      </w:r>
      <w:r>
        <w:rPr>
          <w:rFonts w:ascii="Times New Roman" w:hAnsi="Times New Roman"/>
          <w:color w:val="231F20"/>
          <w:spacing w:val="-3"/>
        </w:rPr>
        <w:t>criterio</w:t>
      </w:r>
      <w:r>
        <w:rPr>
          <w:rFonts w:ascii="Times New Roman" w:hAnsi="Times New Roman"/>
          <w:color w:val="231F20"/>
          <w:spacing w:val="7"/>
        </w:rPr>
        <w:t> </w:t>
      </w:r>
      <w:r>
        <w:rPr>
          <w:rFonts w:ascii="Times New Roman" w:hAnsi="Times New Roman"/>
          <w:color w:val="231F20"/>
        </w:rPr>
        <w:t>del</w:t>
      </w:r>
      <w:r>
        <w:rPr>
          <w:rFonts w:ascii="Times New Roman" w:hAnsi="Times New Roman"/>
          <w:color w:val="231F20"/>
          <w:w w:val="93"/>
        </w:rPr>
        <w:t> </w:t>
      </w:r>
      <w:r>
        <w:rPr>
          <w:rFonts w:ascii="Times New Roman" w:hAnsi="Times New Roman"/>
          <w:color w:val="231F20"/>
        </w:rPr>
        <w:t>régimen</w:t>
      </w:r>
      <w:r>
        <w:rPr>
          <w:rFonts w:ascii="Times New Roman" w:hAnsi="Times New Roman"/>
          <w:color w:val="231F20"/>
          <w:spacing w:val="-16"/>
        </w:rPr>
        <w:t> </w:t>
      </w:r>
      <w:r>
        <w:rPr>
          <w:rFonts w:ascii="Times New Roman" w:hAnsi="Times New Roman"/>
          <w:color w:val="231F20"/>
          <w:spacing w:val="-3"/>
        </w:rPr>
        <w:t>democrático</w:t>
      </w:r>
      <w:r>
        <w:rPr>
          <w:rFonts w:ascii="Times New Roman" w:hAnsi="Times New Roman"/>
          <w:color w:val="231F20"/>
          <w:spacing w:val="-15"/>
        </w:rPr>
        <w:t> </w:t>
      </w:r>
      <w:r>
        <w:rPr>
          <w:rFonts w:ascii="Times New Roman" w:hAnsi="Times New Roman"/>
          <w:color w:val="231F20"/>
        </w:rPr>
        <w:t>solamente</w:t>
      </w:r>
      <w:r>
        <w:rPr>
          <w:rFonts w:ascii="Times New Roman" w:hAnsi="Times New Roman"/>
          <w:color w:val="231F20"/>
          <w:spacing w:val="-17"/>
        </w:rPr>
        <w:t> </w:t>
      </w:r>
      <w:r>
        <w:rPr>
          <w:rFonts w:ascii="Times New Roman" w:hAnsi="Times New Roman"/>
          <w:color w:val="231F20"/>
        </w:rPr>
        <w:t>a</w:t>
      </w:r>
      <w:r>
        <w:rPr>
          <w:rFonts w:ascii="Times New Roman" w:hAnsi="Times New Roman"/>
          <w:color w:val="231F20"/>
          <w:spacing w:val="-16"/>
        </w:rPr>
        <w:t> </w:t>
      </w:r>
      <w:r>
        <w:rPr>
          <w:rFonts w:ascii="Times New Roman" w:hAnsi="Times New Roman"/>
          <w:color w:val="231F20"/>
        </w:rPr>
        <w:t>la</w:t>
      </w:r>
      <w:r>
        <w:rPr>
          <w:rFonts w:ascii="Times New Roman" w:hAnsi="Times New Roman"/>
          <w:color w:val="231F20"/>
          <w:spacing w:val="-16"/>
        </w:rPr>
        <w:t> </w:t>
      </w:r>
      <w:r>
        <w:rPr>
          <w:rFonts w:ascii="Times New Roman" w:hAnsi="Times New Roman"/>
          <w:color w:val="231F20"/>
        </w:rPr>
        <w:t>cuestión</w:t>
      </w:r>
      <w:r>
        <w:rPr>
          <w:rFonts w:ascii="Times New Roman" w:hAnsi="Times New Roman"/>
          <w:color w:val="231F20"/>
          <w:spacing w:val="-16"/>
        </w:rPr>
        <w:t> </w:t>
      </w:r>
      <w:r>
        <w:rPr>
          <w:rFonts w:ascii="Times New Roman" w:hAnsi="Times New Roman"/>
          <w:color w:val="231F20"/>
          <w:spacing w:val="-3"/>
        </w:rPr>
        <w:t>electoral,</w:t>
      </w:r>
      <w:r>
        <w:rPr>
          <w:rFonts w:ascii="Times New Roman" w:hAnsi="Times New Roman"/>
          <w:color w:val="231F20"/>
          <w:spacing w:val="-16"/>
        </w:rPr>
        <w:t> </w:t>
      </w:r>
      <w:r>
        <w:rPr>
          <w:rFonts w:ascii="Times New Roman" w:hAnsi="Times New Roman"/>
          <w:color w:val="231F20"/>
        </w:rPr>
        <w:t>sino</w:t>
      </w:r>
      <w:r>
        <w:rPr>
          <w:rFonts w:ascii="Times New Roman" w:hAnsi="Times New Roman"/>
          <w:color w:val="231F20"/>
          <w:spacing w:val="-16"/>
        </w:rPr>
        <w:t> </w:t>
      </w:r>
      <w:r>
        <w:rPr>
          <w:rFonts w:ascii="Times New Roman" w:hAnsi="Times New Roman"/>
          <w:color w:val="231F20"/>
        </w:rPr>
        <w:t>que</w:t>
      </w:r>
      <w:r>
        <w:rPr>
          <w:rFonts w:ascii="Times New Roman" w:hAnsi="Times New Roman"/>
          <w:color w:val="231F20"/>
          <w:spacing w:val="-16"/>
        </w:rPr>
        <w:t> </w:t>
      </w:r>
      <w:r>
        <w:rPr>
          <w:rFonts w:ascii="Times New Roman" w:hAnsi="Times New Roman"/>
          <w:color w:val="231F20"/>
        </w:rPr>
        <w:t>el</w:t>
      </w:r>
      <w:r>
        <w:rPr>
          <w:rFonts w:ascii="Times New Roman" w:hAnsi="Times New Roman"/>
          <w:color w:val="231F20"/>
          <w:spacing w:val="-16"/>
        </w:rPr>
        <w:t> </w:t>
      </w:r>
      <w:r>
        <w:rPr>
          <w:rFonts w:ascii="Times New Roman" w:hAnsi="Times New Roman"/>
          <w:color w:val="231F20"/>
        </w:rPr>
        <w:t>sistema</w:t>
      </w:r>
      <w:r>
        <w:rPr>
          <w:rFonts w:ascii="Times New Roman" w:hAnsi="Times New Roman"/>
          <w:color w:val="231F20"/>
          <w:spacing w:val="-17"/>
        </w:rPr>
        <w:t> </w:t>
      </w:r>
      <w:r>
        <w:rPr>
          <w:rFonts w:ascii="Times New Roman" w:hAnsi="Times New Roman"/>
          <w:color w:val="231F20"/>
        </w:rPr>
        <w:t>jurídico</w:t>
      </w:r>
    </w:p>
    <w:p>
      <w:pPr>
        <w:spacing w:after="0" w:line="247" w:lineRule="auto"/>
        <w:jc w:val="right"/>
        <w:rPr>
          <w:rFonts w:ascii="Times New Roman" w:hAnsi="Times New Roman"/>
        </w:rPr>
        <w:sectPr>
          <w:pgSz w:w="9360" w:h="12760"/>
          <w:pgMar w:top="620" w:bottom="280" w:left="1020" w:right="1020"/>
        </w:sectPr>
      </w:pPr>
    </w:p>
    <w:p>
      <w:pPr>
        <w:tabs>
          <w:tab w:pos="7002" w:val="left" w:leader="none"/>
        </w:tabs>
        <w:spacing w:before="54"/>
        <w:ind w:left="113" w:right="24" w:firstLine="4992"/>
        <w:jc w:val="left"/>
        <w:rPr>
          <w:rFonts w:ascii="Times New Roman" w:hAnsi="Times New Roman"/>
          <w:sz w:val="19"/>
        </w:rPr>
      </w:pPr>
      <w:r>
        <w:rPr>
          <w:rFonts w:ascii="Cambria" w:hAnsi="Cambria"/>
          <w:i/>
          <w:color w:val="231F20"/>
          <w:w w:val="90"/>
          <w:sz w:val="19"/>
        </w:rPr>
        <w:t>Régimen</w:t>
      </w:r>
      <w:r>
        <w:rPr>
          <w:rFonts w:ascii="Cambria" w:hAnsi="Cambria"/>
          <w:i/>
          <w:color w:val="231F20"/>
          <w:spacing w:val="-14"/>
          <w:w w:val="90"/>
          <w:sz w:val="19"/>
        </w:rPr>
        <w:t> </w:t>
      </w:r>
      <w:r>
        <w:rPr>
          <w:rFonts w:ascii="Cambria" w:hAnsi="Cambria"/>
          <w:i/>
          <w:color w:val="231F20"/>
          <w:w w:val="90"/>
          <w:sz w:val="19"/>
        </w:rPr>
        <w:t>democráttico</w:t>
        <w:tab/>
      </w:r>
      <w:r>
        <w:rPr>
          <w:rFonts w:ascii="Times New Roman" w:hAnsi="Times New Roman"/>
          <w:color w:val="231F20"/>
          <w:sz w:val="19"/>
        </w:rPr>
        <w:t>75</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spacing w:before="2"/>
        <w:rPr>
          <w:rFonts w:ascii="Times New Roman"/>
          <w:sz w:val="26"/>
        </w:rPr>
      </w:pPr>
    </w:p>
    <w:p>
      <w:pPr>
        <w:pStyle w:val="BodyText"/>
        <w:spacing w:line="247" w:lineRule="auto"/>
        <w:ind w:left="113" w:right="111"/>
        <w:jc w:val="both"/>
        <w:rPr>
          <w:rFonts w:ascii="Times New Roman" w:hAnsi="Times New Roman"/>
        </w:rPr>
      </w:pPr>
      <w:r>
        <w:rPr>
          <w:rFonts w:ascii="Times New Roman" w:hAnsi="Times New Roman"/>
          <w:color w:val="231F20"/>
        </w:rPr>
        <w:t>y</w:t>
      </w:r>
      <w:r>
        <w:rPr>
          <w:rFonts w:ascii="Times New Roman" w:hAnsi="Times New Roman"/>
          <w:color w:val="231F20"/>
          <w:spacing w:val="-13"/>
        </w:rPr>
        <w:t> </w:t>
      </w:r>
      <w:r>
        <w:rPr>
          <w:rFonts w:ascii="Times New Roman" w:hAnsi="Times New Roman"/>
          <w:color w:val="231F20"/>
          <w:spacing w:val="-3"/>
        </w:rPr>
        <w:t>político</w:t>
      </w:r>
      <w:r>
        <w:rPr>
          <w:rFonts w:ascii="Times New Roman" w:hAnsi="Times New Roman"/>
          <w:color w:val="231F20"/>
          <w:spacing w:val="-13"/>
        </w:rPr>
        <w:t> </w:t>
      </w:r>
      <w:r>
        <w:rPr>
          <w:rFonts w:ascii="Times New Roman" w:hAnsi="Times New Roman"/>
          <w:color w:val="231F20"/>
        </w:rPr>
        <w:t>en</w:t>
      </w:r>
      <w:r>
        <w:rPr>
          <w:rFonts w:ascii="Times New Roman" w:hAnsi="Times New Roman"/>
          <w:color w:val="231F20"/>
          <w:spacing w:val="-13"/>
        </w:rPr>
        <w:t> </w:t>
      </w:r>
      <w:r>
        <w:rPr>
          <w:rFonts w:ascii="Times New Roman" w:hAnsi="Times New Roman"/>
          <w:color w:val="231F20"/>
        </w:rPr>
        <w:t>México</w:t>
      </w:r>
      <w:r>
        <w:rPr>
          <w:rFonts w:ascii="Times New Roman" w:hAnsi="Times New Roman"/>
          <w:color w:val="231F20"/>
          <w:spacing w:val="-13"/>
        </w:rPr>
        <w:t> </w:t>
      </w:r>
      <w:r>
        <w:rPr>
          <w:rFonts w:ascii="Times New Roman" w:hAnsi="Times New Roman"/>
          <w:color w:val="231F20"/>
          <w:spacing w:val="-3"/>
        </w:rPr>
        <w:t>debe</w:t>
      </w:r>
      <w:r>
        <w:rPr>
          <w:rFonts w:ascii="Times New Roman" w:hAnsi="Times New Roman"/>
          <w:color w:val="231F20"/>
          <w:spacing w:val="-13"/>
        </w:rPr>
        <w:t> </w:t>
      </w:r>
      <w:r>
        <w:rPr>
          <w:rFonts w:ascii="Times New Roman" w:hAnsi="Times New Roman"/>
          <w:color w:val="231F20"/>
        </w:rPr>
        <w:t>considerarse</w:t>
      </w:r>
      <w:r>
        <w:rPr>
          <w:rFonts w:ascii="Times New Roman" w:hAnsi="Times New Roman"/>
          <w:color w:val="231F20"/>
          <w:spacing w:val="-13"/>
        </w:rPr>
        <w:t> </w:t>
      </w:r>
      <w:r>
        <w:rPr>
          <w:rFonts w:ascii="Times New Roman" w:hAnsi="Times New Roman"/>
          <w:color w:val="231F20"/>
          <w:spacing w:val="-3"/>
        </w:rPr>
        <w:t>así,</w:t>
      </w:r>
      <w:r>
        <w:rPr>
          <w:rFonts w:ascii="Times New Roman" w:hAnsi="Times New Roman"/>
          <w:color w:val="231F20"/>
          <w:spacing w:val="-13"/>
        </w:rPr>
        <w:t> </w:t>
      </w:r>
      <w:r>
        <w:rPr>
          <w:rFonts w:ascii="Times New Roman" w:hAnsi="Times New Roman"/>
          <w:color w:val="231F20"/>
        </w:rPr>
        <w:t>como</w:t>
      </w:r>
      <w:r>
        <w:rPr>
          <w:rFonts w:ascii="Times New Roman" w:hAnsi="Times New Roman"/>
          <w:color w:val="231F20"/>
          <w:spacing w:val="-13"/>
        </w:rPr>
        <w:t> </w:t>
      </w:r>
      <w:r>
        <w:rPr>
          <w:rFonts w:ascii="Times New Roman" w:hAnsi="Times New Roman"/>
          <w:color w:val="231F20"/>
        </w:rPr>
        <w:t>un</w:t>
      </w:r>
      <w:r>
        <w:rPr>
          <w:rFonts w:ascii="Times New Roman" w:hAnsi="Times New Roman"/>
          <w:color w:val="231F20"/>
          <w:spacing w:val="-13"/>
        </w:rPr>
        <w:t> </w:t>
      </w:r>
      <w:r>
        <w:rPr>
          <w:rFonts w:ascii="Times New Roman" w:hAnsi="Times New Roman"/>
          <w:color w:val="231F20"/>
        </w:rPr>
        <w:t>sistema,</w:t>
      </w:r>
      <w:r>
        <w:rPr>
          <w:rFonts w:ascii="Times New Roman" w:hAnsi="Times New Roman"/>
          <w:color w:val="231F20"/>
          <w:spacing w:val="-14"/>
        </w:rPr>
        <w:t> </w:t>
      </w:r>
      <w:r>
        <w:rPr>
          <w:rFonts w:ascii="Times New Roman" w:hAnsi="Times New Roman"/>
          <w:color w:val="231F20"/>
        </w:rPr>
        <w:t>el</w:t>
      </w:r>
      <w:r>
        <w:rPr>
          <w:rFonts w:ascii="Times New Roman" w:hAnsi="Times New Roman"/>
          <w:color w:val="231F20"/>
          <w:spacing w:val="-13"/>
        </w:rPr>
        <w:t> </w:t>
      </w:r>
      <w:r>
        <w:rPr>
          <w:rFonts w:ascii="Times New Roman" w:hAnsi="Times New Roman"/>
          <w:color w:val="231F20"/>
        </w:rPr>
        <w:t>cual</w:t>
      </w:r>
      <w:r>
        <w:rPr>
          <w:rFonts w:ascii="Times New Roman" w:hAnsi="Times New Roman"/>
          <w:color w:val="231F20"/>
          <w:spacing w:val="-13"/>
        </w:rPr>
        <w:t> </w:t>
      </w:r>
      <w:r>
        <w:rPr>
          <w:rFonts w:ascii="Times New Roman" w:hAnsi="Times New Roman"/>
          <w:color w:val="231F20"/>
          <w:spacing w:val="-3"/>
        </w:rPr>
        <w:t>está</w:t>
      </w:r>
      <w:r>
        <w:rPr>
          <w:rFonts w:ascii="Times New Roman" w:hAnsi="Times New Roman"/>
          <w:color w:val="231F20"/>
          <w:spacing w:val="-13"/>
        </w:rPr>
        <w:t> </w:t>
      </w:r>
      <w:r>
        <w:rPr>
          <w:rFonts w:ascii="Times New Roman" w:hAnsi="Times New Roman"/>
          <w:color w:val="231F20"/>
          <w:spacing w:val="-3"/>
        </w:rPr>
        <w:t>integrado </w:t>
      </w:r>
      <w:r>
        <w:rPr>
          <w:rFonts w:ascii="Times New Roman" w:hAnsi="Times New Roman"/>
          <w:color w:val="231F20"/>
        </w:rPr>
        <w:t>por una </w:t>
      </w:r>
      <w:r>
        <w:rPr>
          <w:rFonts w:ascii="Times New Roman" w:hAnsi="Times New Roman"/>
          <w:color w:val="231F20"/>
          <w:spacing w:val="-3"/>
        </w:rPr>
        <w:t>multicausalidad </w:t>
      </w:r>
      <w:r>
        <w:rPr>
          <w:rFonts w:ascii="Times New Roman" w:hAnsi="Times New Roman"/>
          <w:color w:val="231F20"/>
        </w:rPr>
        <w:t>de </w:t>
      </w:r>
      <w:r>
        <w:rPr>
          <w:rFonts w:ascii="Times New Roman" w:hAnsi="Times New Roman"/>
          <w:color w:val="231F20"/>
          <w:spacing w:val="-3"/>
        </w:rPr>
        <w:t>circunstancias, </w:t>
      </w:r>
      <w:r>
        <w:rPr>
          <w:rFonts w:ascii="Times New Roman" w:hAnsi="Times New Roman"/>
          <w:color w:val="231F20"/>
        </w:rPr>
        <w:t>por una </w:t>
      </w:r>
      <w:r>
        <w:rPr>
          <w:rFonts w:ascii="Times New Roman" w:hAnsi="Times New Roman"/>
          <w:color w:val="231F20"/>
          <w:spacing w:val="-3"/>
        </w:rPr>
        <w:t>pluralidad </w:t>
      </w:r>
      <w:r>
        <w:rPr>
          <w:rFonts w:ascii="Times New Roman" w:hAnsi="Times New Roman"/>
          <w:color w:val="231F20"/>
        </w:rPr>
        <w:t>de causas y por una gran variedad de </w:t>
      </w:r>
      <w:r>
        <w:rPr>
          <w:rFonts w:ascii="Times New Roman" w:hAnsi="Times New Roman"/>
          <w:color w:val="231F20"/>
          <w:spacing w:val="-3"/>
        </w:rPr>
        <w:t>pormenores </w:t>
      </w:r>
      <w:r>
        <w:rPr>
          <w:rFonts w:ascii="Times New Roman" w:hAnsi="Times New Roman"/>
          <w:color w:val="231F20"/>
        </w:rPr>
        <w:t>que </w:t>
      </w:r>
      <w:r>
        <w:rPr>
          <w:rFonts w:ascii="Times New Roman" w:hAnsi="Times New Roman"/>
          <w:color w:val="231F20"/>
          <w:spacing w:val="-3"/>
        </w:rPr>
        <w:t>deben </w:t>
      </w:r>
      <w:r>
        <w:rPr>
          <w:rFonts w:ascii="Times New Roman" w:hAnsi="Times New Roman"/>
          <w:color w:val="231F20"/>
        </w:rPr>
        <w:t>ser considerados al </w:t>
      </w:r>
      <w:r>
        <w:rPr>
          <w:rFonts w:ascii="Times New Roman" w:hAnsi="Times New Roman"/>
          <w:color w:val="231F20"/>
          <w:spacing w:val="-3"/>
        </w:rPr>
        <w:t>momento </w:t>
      </w:r>
      <w:r>
        <w:rPr>
          <w:rFonts w:ascii="Times New Roman" w:hAnsi="Times New Roman"/>
          <w:color w:val="231F20"/>
        </w:rPr>
        <w:t>de calificar si</w:t>
      </w:r>
      <w:r>
        <w:rPr>
          <w:rFonts w:ascii="Times New Roman" w:hAnsi="Times New Roman"/>
          <w:color w:val="231F20"/>
          <w:spacing w:val="-8"/>
        </w:rPr>
        <w:t> </w:t>
      </w:r>
      <w:r>
        <w:rPr>
          <w:rFonts w:ascii="Times New Roman" w:hAnsi="Times New Roman"/>
          <w:color w:val="231F20"/>
        </w:rPr>
        <w:t>el</w:t>
      </w:r>
      <w:r>
        <w:rPr>
          <w:rFonts w:ascii="Times New Roman" w:hAnsi="Times New Roman"/>
          <w:color w:val="231F20"/>
          <w:spacing w:val="-8"/>
        </w:rPr>
        <w:t> </w:t>
      </w:r>
      <w:r>
        <w:rPr>
          <w:rFonts w:ascii="Times New Roman" w:hAnsi="Times New Roman"/>
          <w:color w:val="231F20"/>
        </w:rPr>
        <w:t>régimen</w:t>
      </w:r>
      <w:r>
        <w:rPr>
          <w:rFonts w:ascii="Times New Roman" w:hAnsi="Times New Roman"/>
          <w:color w:val="231F20"/>
          <w:spacing w:val="-8"/>
        </w:rPr>
        <w:t> </w:t>
      </w:r>
      <w:r>
        <w:rPr>
          <w:rFonts w:ascii="Times New Roman" w:hAnsi="Times New Roman"/>
          <w:color w:val="231F20"/>
          <w:spacing w:val="-3"/>
        </w:rPr>
        <w:t>democrático</w:t>
      </w:r>
      <w:r>
        <w:rPr>
          <w:rFonts w:ascii="Times New Roman" w:hAnsi="Times New Roman"/>
          <w:color w:val="231F20"/>
          <w:spacing w:val="-7"/>
        </w:rPr>
        <w:t> </w:t>
      </w:r>
      <w:r>
        <w:rPr>
          <w:rFonts w:ascii="Times New Roman" w:hAnsi="Times New Roman"/>
          <w:color w:val="231F20"/>
        </w:rPr>
        <w:t>en</w:t>
      </w:r>
      <w:r>
        <w:rPr>
          <w:rFonts w:ascii="Times New Roman" w:hAnsi="Times New Roman"/>
          <w:color w:val="231F20"/>
          <w:spacing w:val="-8"/>
        </w:rPr>
        <w:t> </w:t>
      </w:r>
      <w:r>
        <w:rPr>
          <w:rFonts w:ascii="Times New Roman" w:hAnsi="Times New Roman"/>
          <w:color w:val="231F20"/>
        </w:rPr>
        <w:t>México</w:t>
      </w:r>
      <w:r>
        <w:rPr>
          <w:rFonts w:ascii="Times New Roman" w:hAnsi="Times New Roman"/>
          <w:color w:val="231F20"/>
          <w:spacing w:val="-8"/>
        </w:rPr>
        <w:t> </w:t>
      </w:r>
      <w:r>
        <w:rPr>
          <w:rFonts w:ascii="Times New Roman" w:hAnsi="Times New Roman"/>
          <w:color w:val="231F20"/>
        </w:rPr>
        <w:t>es</w:t>
      </w:r>
      <w:r>
        <w:rPr>
          <w:rFonts w:ascii="Times New Roman" w:hAnsi="Times New Roman"/>
          <w:color w:val="231F20"/>
          <w:spacing w:val="-8"/>
        </w:rPr>
        <w:t> </w:t>
      </w:r>
      <w:r>
        <w:rPr>
          <w:rFonts w:ascii="Times New Roman" w:hAnsi="Times New Roman"/>
          <w:color w:val="231F20"/>
        </w:rPr>
        <w:t>una</w:t>
      </w:r>
      <w:r>
        <w:rPr>
          <w:rFonts w:ascii="Times New Roman" w:hAnsi="Times New Roman"/>
          <w:color w:val="231F20"/>
          <w:spacing w:val="-8"/>
        </w:rPr>
        <w:t> </w:t>
      </w:r>
      <w:r>
        <w:rPr>
          <w:rFonts w:ascii="Times New Roman" w:hAnsi="Times New Roman"/>
          <w:color w:val="231F20"/>
        </w:rPr>
        <w:t>ruta</w:t>
      </w:r>
      <w:r>
        <w:rPr>
          <w:rFonts w:ascii="Times New Roman" w:hAnsi="Times New Roman"/>
          <w:color w:val="231F20"/>
          <w:spacing w:val="-8"/>
        </w:rPr>
        <w:t> </w:t>
      </w:r>
      <w:r>
        <w:rPr>
          <w:rFonts w:ascii="Times New Roman" w:hAnsi="Times New Roman"/>
          <w:color w:val="231F20"/>
        </w:rPr>
        <w:t>o</w:t>
      </w:r>
      <w:r>
        <w:rPr>
          <w:rFonts w:ascii="Times New Roman" w:hAnsi="Times New Roman"/>
          <w:color w:val="231F20"/>
          <w:spacing w:val="-8"/>
        </w:rPr>
        <w:t> </w:t>
      </w:r>
      <w:r>
        <w:rPr>
          <w:rFonts w:ascii="Times New Roman" w:hAnsi="Times New Roman"/>
          <w:color w:val="231F20"/>
        </w:rPr>
        <w:t>un</w:t>
      </w:r>
      <w:r>
        <w:rPr>
          <w:rFonts w:ascii="Times New Roman" w:hAnsi="Times New Roman"/>
          <w:color w:val="231F20"/>
          <w:spacing w:val="-8"/>
        </w:rPr>
        <w:t> </w:t>
      </w:r>
      <w:r>
        <w:rPr>
          <w:rFonts w:ascii="Times New Roman" w:hAnsi="Times New Roman"/>
          <w:color w:val="231F20"/>
        </w:rPr>
        <w:t>estatus.</w:t>
      </w:r>
    </w:p>
    <w:p>
      <w:pPr>
        <w:pStyle w:val="BodyText"/>
        <w:spacing w:line="247" w:lineRule="auto"/>
        <w:ind w:left="113" w:right="111" w:firstLine="283"/>
        <w:jc w:val="both"/>
        <w:rPr>
          <w:rFonts w:ascii="Times New Roman" w:hAnsi="Times New Roman"/>
        </w:rPr>
      </w:pPr>
      <w:r>
        <w:rPr>
          <w:rFonts w:ascii="Times New Roman" w:hAnsi="Times New Roman"/>
          <w:color w:val="231F20"/>
          <w:spacing w:val="-3"/>
        </w:rPr>
        <w:t>Finalmente, </w:t>
      </w:r>
      <w:r>
        <w:rPr>
          <w:rFonts w:ascii="Times New Roman" w:hAnsi="Times New Roman"/>
          <w:color w:val="231F20"/>
        </w:rPr>
        <w:t>es de suma importancia que se reflexione acerca de la situación en la que se encuentra el régimen democrático en México, considerando los as- pectos abordados (que no solamente son el aspecto operativo de la implemen- tación de instrumentos electorales, sino también otros, como el económico que, en última instancia, impacta directamente en la realidad personal y particular   de los integrantes de la sociedad y de la ciudadanía), ya que ello permitirá a los diferentes sectores de la sociedad –autoridades, partidos políticos, asociaciones, universidades, académicos y ciudadanía en general– ubicarse en el contexto na- cional</w:t>
      </w:r>
      <w:r>
        <w:rPr>
          <w:rFonts w:ascii="Times New Roman" w:hAnsi="Times New Roman"/>
          <w:color w:val="231F20"/>
          <w:spacing w:val="-11"/>
        </w:rPr>
        <w:t> </w:t>
      </w:r>
      <w:r>
        <w:rPr>
          <w:rFonts w:ascii="Times New Roman" w:hAnsi="Times New Roman"/>
          <w:color w:val="231F20"/>
        </w:rPr>
        <w:t>e</w:t>
      </w:r>
      <w:r>
        <w:rPr>
          <w:rFonts w:ascii="Times New Roman" w:hAnsi="Times New Roman"/>
          <w:color w:val="231F20"/>
          <w:spacing w:val="-11"/>
        </w:rPr>
        <w:t> </w:t>
      </w:r>
      <w:r>
        <w:rPr>
          <w:rFonts w:ascii="Times New Roman" w:hAnsi="Times New Roman"/>
          <w:color w:val="231F20"/>
        </w:rPr>
        <w:t>internacional,</w:t>
      </w:r>
      <w:r>
        <w:rPr>
          <w:rFonts w:ascii="Times New Roman" w:hAnsi="Times New Roman"/>
          <w:color w:val="231F20"/>
          <w:spacing w:val="-11"/>
        </w:rPr>
        <w:t> </w:t>
      </w:r>
      <w:r>
        <w:rPr>
          <w:rFonts w:ascii="Times New Roman" w:hAnsi="Times New Roman"/>
          <w:color w:val="231F20"/>
        </w:rPr>
        <w:t>con</w:t>
      </w:r>
      <w:r>
        <w:rPr>
          <w:rFonts w:ascii="Times New Roman" w:hAnsi="Times New Roman"/>
          <w:color w:val="231F20"/>
          <w:spacing w:val="-11"/>
        </w:rPr>
        <w:t> </w:t>
      </w:r>
      <w:r>
        <w:rPr>
          <w:rFonts w:ascii="Times New Roman" w:hAnsi="Times New Roman"/>
          <w:color w:val="231F20"/>
        </w:rPr>
        <w:t>los</w:t>
      </w:r>
      <w:r>
        <w:rPr>
          <w:rFonts w:ascii="Times New Roman" w:hAnsi="Times New Roman"/>
          <w:color w:val="231F20"/>
          <w:spacing w:val="-11"/>
        </w:rPr>
        <w:t> </w:t>
      </w:r>
      <w:r>
        <w:rPr>
          <w:rFonts w:ascii="Times New Roman" w:hAnsi="Times New Roman"/>
          <w:color w:val="231F20"/>
        </w:rPr>
        <w:t>consecuentes</w:t>
      </w:r>
      <w:r>
        <w:rPr>
          <w:rFonts w:ascii="Times New Roman" w:hAnsi="Times New Roman"/>
          <w:color w:val="231F20"/>
          <w:spacing w:val="-11"/>
        </w:rPr>
        <w:t> </w:t>
      </w:r>
      <w:r>
        <w:rPr>
          <w:rFonts w:ascii="Times New Roman" w:hAnsi="Times New Roman"/>
          <w:color w:val="231F20"/>
        </w:rPr>
        <w:t>ejercicios</w:t>
      </w:r>
      <w:r>
        <w:rPr>
          <w:rFonts w:ascii="Times New Roman" w:hAnsi="Times New Roman"/>
          <w:color w:val="231F20"/>
          <w:spacing w:val="-11"/>
        </w:rPr>
        <w:t> </w:t>
      </w:r>
      <w:r>
        <w:rPr>
          <w:rFonts w:ascii="Times New Roman" w:hAnsi="Times New Roman"/>
          <w:color w:val="231F20"/>
        </w:rPr>
        <w:t>intelectuales</w:t>
      </w:r>
      <w:r>
        <w:rPr>
          <w:rFonts w:ascii="Times New Roman" w:hAnsi="Times New Roman"/>
          <w:color w:val="231F20"/>
          <w:spacing w:val="-11"/>
        </w:rPr>
        <w:t> </w:t>
      </w:r>
      <w:r>
        <w:rPr>
          <w:rFonts w:ascii="Times New Roman" w:hAnsi="Times New Roman"/>
          <w:color w:val="231F20"/>
        </w:rPr>
        <w:t>de</w:t>
      </w:r>
      <w:r>
        <w:rPr>
          <w:rFonts w:ascii="Times New Roman" w:hAnsi="Times New Roman"/>
          <w:color w:val="231F20"/>
          <w:spacing w:val="-11"/>
        </w:rPr>
        <w:t> </w:t>
      </w:r>
      <w:r>
        <w:rPr>
          <w:rFonts w:ascii="Times New Roman" w:hAnsi="Times New Roman"/>
          <w:color w:val="231F20"/>
        </w:rPr>
        <w:t>conciencia y de criterio, inherentes en la actividad de involucrarse en la política que todo ciudadano debe ejercer por formar parte de un Estado y que a la </w:t>
      </w:r>
      <w:r>
        <w:rPr>
          <w:rFonts w:ascii="Times New Roman" w:hAnsi="Times New Roman"/>
          <w:color w:val="231F20"/>
          <w:spacing w:val="-3"/>
        </w:rPr>
        <w:t>larga </w:t>
      </w:r>
      <w:r>
        <w:rPr>
          <w:rFonts w:ascii="Times New Roman" w:hAnsi="Times New Roman"/>
          <w:color w:val="231F20"/>
        </w:rPr>
        <w:t>produciría comparaciones y contrastaciones que de ello se deriven; consecuentemente,</w:t>
      </w:r>
      <w:r>
        <w:rPr>
          <w:rFonts w:ascii="Times New Roman" w:hAnsi="Times New Roman"/>
          <w:color w:val="231F20"/>
          <w:spacing w:val="-32"/>
        </w:rPr>
        <w:t> </w:t>
      </w:r>
      <w:r>
        <w:rPr>
          <w:rFonts w:ascii="Times New Roman" w:hAnsi="Times New Roman"/>
          <w:color w:val="231F20"/>
        </w:rPr>
        <w:t>todo ello traerá un gran provecho y beneficio para el </w:t>
      </w:r>
      <w:r>
        <w:rPr>
          <w:rFonts w:ascii="Times New Roman" w:hAnsi="Times New Roman"/>
          <w:color w:val="231F20"/>
          <w:spacing w:val="-3"/>
        </w:rPr>
        <w:t>progreso </w:t>
      </w:r>
      <w:r>
        <w:rPr>
          <w:rFonts w:ascii="Times New Roman" w:hAnsi="Times New Roman"/>
          <w:color w:val="231F20"/>
        </w:rPr>
        <w:t>y evolución del ejerci- cio y práctica de la democracia que, además de estar establecida formalmente en nuestro país, ha ido penetrando cada vez más en la</w:t>
      </w:r>
      <w:r>
        <w:rPr>
          <w:rFonts w:ascii="Times New Roman" w:hAnsi="Times New Roman"/>
          <w:color w:val="231F20"/>
          <w:spacing w:val="42"/>
        </w:rPr>
        <w:t> </w:t>
      </w:r>
      <w:r>
        <w:rPr>
          <w:rFonts w:ascii="Times New Roman" w:hAnsi="Times New Roman"/>
          <w:color w:val="231F20"/>
        </w:rPr>
        <w:t>realidad.</w:t>
      </w:r>
    </w:p>
    <w:p>
      <w:pPr>
        <w:pStyle w:val="BodyText"/>
        <w:rPr>
          <w:rFonts w:ascii="Times New Roman"/>
        </w:rPr>
      </w:pPr>
    </w:p>
    <w:p>
      <w:pPr>
        <w:spacing w:before="0"/>
        <w:ind w:left="113" w:right="0" w:firstLine="0"/>
        <w:jc w:val="both"/>
        <w:rPr>
          <w:rFonts w:ascii="Calibri"/>
          <w:sz w:val="17"/>
        </w:rPr>
      </w:pPr>
      <w:r>
        <w:rPr>
          <w:rFonts w:ascii="Calibri"/>
          <w:color w:val="231F20"/>
          <w:w w:val="120"/>
          <w:sz w:val="22"/>
        </w:rPr>
        <w:t>C</w:t>
      </w:r>
      <w:r>
        <w:rPr>
          <w:rFonts w:ascii="Calibri"/>
          <w:color w:val="231F20"/>
          <w:w w:val="145"/>
          <w:sz w:val="17"/>
        </w:rPr>
        <w:t>o</w:t>
      </w:r>
      <w:r>
        <w:rPr>
          <w:rFonts w:ascii="Calibri"/>
          <w:color w:val="231F20"/>
          <w:w w:val="145"/>
          <w:sz w:val="17"/>
        </w:rPr>
        <w:t>n</w:t>
      </w:r>
      <w:r>
        <w:rPr>
          <w:rFonts w:ascii="Calibri"/>
          <w:color w:val="231F20"/>
          <w:w w:val="125"/>
          <w:sz w:val="17"/>
        </w:rPr>
        <w:t>C</w:t>
      </w:r>
      <w:r>
        <w:rPr>
          <w:rFonts w:ascii="Calibri"/>
          <w:color w:val="231F20"/>
          <w:spacing w:val="-12"/>
          <w:w w:val="265"/>
          <w:sz w:val="17"/>
        </w:rPr>
        <w:t>l</w:t>
      </w:r>
      <w:r>
        <w:rPr>
          <w:rFonts w:ascii="Calibri"/>
          <w:color w:val="231F20"/>
          <w:w w:val="145"/>
          <w:sz w:val="17"/>
        </w:rPr>
        <w:t>u</w:t>
      </w:r>
      <w:r>
        <w:rPr>
          <w:rFonts w:ascii="Calibri"/>
          <w:color w:val="231F20"/>
          <w:w w:val="129"/>
          <w:sz w:val="17"/>
        </w:rPr>
        <w:t>s</w:t>
      </w:r>
      <w:r>
        <w:rPr>
          <w:rFonts w:ascii="Calibri"/>
          <w:color w:val="231F20"/>
          <w:w w:val="146"/>
          <w:sz w:val="17"/>
        </w:rPr>
        <w:t>I</w:t>
      </w:r>
      <w:r>
        <w:rPr>
          <w:rFonts w:ascii="Calibri"/>
          <w:color w:val="231F20"/>
          <w:w w:val="145"/>
          <w:sz w:val="17"/>
        </w:rPr>
        <w:t>o</w:t>
      </w:r>
      <w:r>
        <w:rPr>
          <w:rFonts w:ascii="Calibri"/>
          <w:color w:val="231F20"/>
          <w:w w:val="145"/>
          <w:sz w:val="17"/>
        </w:rPr>
        <w:t>n</w:t>
      </w:r>
      <w:r>
        <w:rPr>
          <w:rFonts w:ascii="Calibri"/>
          <w:color w:val="231F20"/>
          <w:spacing w:val="-1"/>
          <w:w w:val="121"/>
          <w:sz w:val="17"/>
        </w:rPr>
        <w:t>e</w:t>
      </w:r>
      <w:r>
        <w:rPr>
          <w:rFonts w:ascii="Calibri"/>
          <w:color w:val="231F20"/>
          <w:w w:val="129"/>
          <w:sz w:val="17"/>
        </w:rPr>
        <w:t>s</w:t>
      </w:r>
    </w:p>
    <w:p>
      <w:pPr>
        <w:pStyle w:val="BodyText"/>
        <w:spacing w:before="4"/>
        <w:rPr>
          <w:rFonts w:ascii="Calibri"/>
          <w:sz w:val="20"/>
        </w:rPr>
      </w:pPr>
    </w:p>
    <w:p>
      <w:pPr>
        <w:pStyle w:val="BodyText"/>
        <w:spacing w:line="244" w:lineRule="auto"/>
        <w:ind w:left="113" w:right="111" w:hanging="1"/>
        <w:jc w:val="both"/>
        <w:rPr>
          <w:rFonts w:ascii="Times New Roman" w:hAnsi="Times New Roman"/>
        </w:rPr>
      </w:pPr>
      <w:r>
        <w:rPr>
          <w:rFonts w:ascii="Calibri" w:hAnsi="Calibri"/>
          <w:color w:val="231F20"/>
        </w:rPr>
        <w:t>p</w:t>
      </w:r>
      <w:r>
        <w:rPr>
          <w:rFonts w:ascii="Calibri" w:hAnsi="Calibri"/>
          <w:color w:val="231F20"/>
          <w:sz w:val="17"/>
        </w:rPr>
        <w:t>RImeRa</w:t>
      </w:r>
      <w:r>
        <w:rPr>
          <w:rFonts w:ascii="Times New Roman" w:hAnsi="Times New Roman"/>
          <w:color w:val="231F20"/>
        </w:rPr>
        <w:t>. Una definición de democracia debe considerar la libre elección pe- riódica como el género de las especies poder popular, derecho al voto, la libre elección y el poder legítimo y también al conjunto de reglas primarias que es- tablecen quién está autorizado para tomar las decisiones colectivas y bajo qué procedimientos, lo anterior ante la posibilidad de selecciones de una necesaria diversidad de alternativas y que tengan garantizados los derechos de libertad de expresión, de reunión, de asociación, etc., por tanto, el régimen democrático implica cinco criterios: a) Participación efectiva; b) igualdad del voto; c) Com- prensión informada; d) Control de la agenda, y e) inclusividad.</w:t>
      </w:r>
    </w:p>
    <w:p>
      <w:pPr>
        <w:pStyle w:val="BodyText"/>
        <w:spacing w:line="244" w:lineRule="auto"/>
        <w:ind w:left="113" w:right="111" w:firstLine="283"/>
        <w:jc w:val="both"/>
        <w:rPr>
          <w:rFonts w:ascii="Times New Roman" w:hAnsi="Times New Roman"/>
        </w:rPr>
      </w:pPr>
      <w:r>
        <w:rPr>
          <w:rFonts w:ascii="Calibri" w:hAnsi="Calibri"/>
          <w:color w:val="231F20"/>
          <w:w w:val="110"/>
        </w:rPr>
        <w:t>s</w:t>
      </w:r>
      <w:r>
        <w:rPr>
          <w:rFonts w:ascii="Calibri" w:hAnsi="Calibri"/>
          <w:color w:val="231F20"/>
          <w:w w:val="110"/>
          <w:sz w:val="17"/>
        </w:rPr>
        <w:t>egunda</w:t>
      </w:r>
      <w:r>
        <w:rPr>
          <w:rFonts w:ascii="Times New Roman" w:hAnsi="Times New Roman"/>
          <w:color w:val="231F20"/>
          <w:w w:val="110"/>
        </w:rPr>
        <w:t>. </w:t>
      </w:r>
      <w:r>
        <w:rPr>
          <w:rFonts w:ascii="Times New Roman" w:hAnsi="Times New Roman"/>
          <w:color w:val="231F20"/>
          <w:spacing w:val="-4"/>
        </w:rPr>
        <w:t>Para </w:t>
      </w:r>
      <w:r>
        <w:rPr>
          <w:rFonts w:ascii="Times New Roman" w:hAnsi="Times New Roman"/>
          <w:color w:val="231F20"/>
        </w:rPr>
        <w:t>poder gozar y ejercer una verdadera democracia, no solamen-  te en asuntos públicos, sino en cualquier </w:t>
      </w:r>
      <w:r>
        <w:rPr>
          <w:rFonts w:ascii="Times New Roman" w:hAnsi="Times New Roman"/>
          <w:color w:val="231F20"/>
          <w:spacing w:val="-3"/>
        </w:rPr>
        <w:t>área </w:t>
      </w:r>
      <w:r>
        <w:rPr>
          <w:rFonts w:ascii="Times New Roman" w:hAnsi="Times New Roman"/>
          <w:color w:val="231F20"/>
        </w:rPr>
        <w:t>en la que el ciudadano participe,  se</w:t>
      </w:r>
      <w:r>
        <w:rPr>
          <w:rFonts w:ascii="Times New Roman" w:hAnsi="Times New Roman"/>
          <w:color w:val="231F20"/>
          <w:spacing w:val="-6"/>
        </w:rPr>
        <w:t> </w:t>
      </w:r>
      <w:r>
        <w:rPr>
          <w:rFonts w:ascii="Times New Roman" w:hAnsi="Times New Roman"/>
          <w:color w:val="231F20"/>
        </w:rPr>
        <w:t>debe</w:t>
      </w:r>
      <w:r>
        <w:rPr>
          <w:rFonts w:ascii="Times New Roman" w:hAnsi="Times New Roman"/>
          <w:color w:val="231F20"/>
          <w:spacing w:val="-5"/>
        </w:rPr>
        <w:t> </w:t>
      </w:r>
      <w:r>
        <w:rPr>
          <w:rFonts w:ascii="Times New Roman" w:hAnsi="Times New Roman"/>
          <w:color w:val="231F20"/>
        </w:rPr>
        <w:t>politizar</w:t>
      </w:r>
      <w:r>
        <w:rPr>
          <w:rFonts w:ascii="Times New Roman" w:hAnsi="Times New Roman"/>
          <w:color w:val="231F20"/>
          <w:spacing w:val="-5"/>
        </w:rPr>
        <w:t> </w:t>
      </w:r>
      <w:r>
        <w:rPr>
          <w:rFonts w:ascii="Times New Roman" w:hAnsi="Times New Roman"/>
          <w:color w:val="231F20"/>
        </w:rPr>
        <w:t>al</w:t>
      </w:r>
      <w:r>
        <w:rPr>
          <w:rFonts w:ascii="Times New Roman" w:hAnsi="Times New Roman"/>
          <w:color w:val="231F20"/>
          <w:spacing w:val="-5"/>
        </w:rPr>
        <w:t> </w:t>
      </w:r>
      <w:r>
        <w:rPr>
          <w:rFonts w:ascii="Times New Roman" w:hAnsi="Times New Roman"/>
          <w:color w:val="231F20"/>
        </w:rPr>
        <w:t>ciudadano,</w:t>
      </w:r>
      <w:r>
        <w:rPr>
          <w:rFonts w:ascii="Times New Roman" w:hAnsi="Times New Roman"/>
          <w:color w:val="231F20"/>
          <w:spacing w:val="-5"/>
        </w:rPr>
        <w:t> </w:t>
      </w:r>
      <w:r>
        <w:rPr>
          <w:rFonts w:ascii="Times New Roman" w:hAnsi="Times New Roman"/>
          <w:color w:val="231F20"/>
        </w:rPr>
        <w:t>lo</w:t>
      </w:r>
      <w:r>
        <w:rPr>
          <w:rFonts w:ascii="Times New Roman" w:hAnsi="Times New Roman"/>
          <w:color w:val="231F20"/>
          <w:spacing w:val="-5"/>
        </w:rPr>
        <w:t> </w:t>
      </w:r>
      <w:r>
        <w:rPr>
          <w:rFonts w:ascii="Times New Roman" w:hAnsi="Times New Roman"/>
          <w:color w:val="231F20"/>
        </w:rPr>
        <w:t>cual</w:t>
      </w:r>
      <w:r>
        <w:rPr>
          <w:rFonts w:ascii="Times New Roman" w:hAnsi="Times New Roman"/>
          <w:color w:val="231F20"/>
          <w:spacing w:val="-6"/>
        </w:rPr>
        <w:t> </w:t>
      </w:r>
      <w:r>
        <w:rPr>
          <w:rFonts w:ascii="Times New Roman" w:hAnsi="Times New Roman"/>
          <w:color w:val="231F20"/>
        </w:rPr>
        <w:t>se</w:t>
      </w:r>
      <w:r>
        <w:rPr>
          <w:rFonts w:ascii="Times New Roman" w:hAnsi="Times New Roman"/>
          <w:color w:val="231F20"/>
          <w:spacing w:val="-6"/>
        </w:rPr>
        <w:t> </w:t>
      </w:r>
      <w:r>
        <w:rPr>
          <w:rFonts w:ascii="Times New Roman" w:hAnsi="Times New Roman"/>
          <w:color w:val="231F20"/>
        </w:rPr>
        <w:t>hace</w:t>
      </w:r>
      <w:r>
        <w:rPr>
          <w:rFonts w:ascii="Times New Roman" w:hAnsi="Times New Roman"/>
          <w:color w:val="231F20"/>
          <w:spacing w:val="-5"/>
        </w:rPr>
        <w:t> </w:t>
      </w:r>
      <w:r>
        <w:rPr>
          <w:rFonts w:ascii="Times New Roman" w:hAnsi="Times New Roman"/>
          <w:color w:val="231F20"/>
        </w:rPr>
        <w:t>desde</w:t>
      </w:r>
      <w:r>
        <w:rPr>
          <w:rFonts w:ascii="Times New Roman" w:hAnsi="Times New Roman"/>
          <w:color w:val="231F20"/>
          <w:spacing w:val="-5"/>
        </w:rPr>
        <w:t> </w:t>
      </w:r>
      <w:r>
        <w:rPr>
          <w:rFonts w:ascii="Times New Roman" w:hAnsi="Times New Roman"/>
          <w:color w:val="231F20"/>
        </w:rPr>
        <w:t>el</w:t>
      </w:r>
      <w:r>
        <w:rPr>
          <w:rFonts w:ascii="Times New Roman" w:hAnsi="Times New Roman"/>
          <w:color w:val="231F20"/>
          <w:spacing w:val="-5"/>
        </w:rPr>
        <w:t> </w:t>
      </w:r>
      <w:r>
        <w:rPr>
          <w:rFonts w:ascii="Times New Roman" w:hAnsi="Times New Roman"/>
          <w:color w:val="231F20"/>
        </w:rPr>
        <w:t>momento</w:t>
      </w:r>
      <w:r>
        <w:rPr>
          <w:rFonts w:ascii="Times New Roman" w:hAnsi="Times New Roman"/>
          <w:color w:val="231F20"/>
          <w:spacing w:val="-5"/>
        </w:rPr>
        <w:t> </w:t>
      </w:r>
      <w:r>
        <w:rPr>
          <w:rFonts w:ascii="Times New Roman" w:hAnsi="Times New Roman"/>
          <w:color w:val="231F20"/>
        </w:rPr>
        <w:t>en</w:t>
      </w:r>
      <w:r>
        <w:rPr>
          <w:rFonts w:ascii="Times New Roman" w:hAnsi="Times New Roman"/>
          <w:color w:val="231F20"/>
          <w:spacing w:val="-6"/>
        </w:rPr>
        <w:t> </w:t>
      </w:r>
      <w:r>
        <w:rPr>
          <w:rFonts w:ascii="Times New Roman" w:hAnsi="Times New Roman"/>
          <w:color w:val="231F20"/>
        </w:rPr>
        <w:t>el</w:t>
      </w:r>
      <w:r>
        <w:rPr>
          <w:rFonts w:ascii="Times New Roman" w:hAnsi="Times New Roman"/>
          <w:color w:val="231F20"/>
          <w:spacing w:val="-5"/>
        </w:rPr>
        <w:t> </w:t>
      </w:r>
      <w:r>
        <w:rPr>
          <w:rFonts w:ascii="Times New Roman" w:hAnsi="Times New Roman"/>
          <w:color w:val="231F20"/>
        </w:rPr>
        <w:t>que</w:t>
      </w:r>
      <w:r>
        <w:rPr>
          <w:rFonts w:ascii="Times New Roman" w:hAnsi="Times New Roman"/>
          <w:color w:val="231F20"/>
          <w:spacing w:val="-5"/>
        </w:rPr>
        <w:t> </w:t>
      </w:r>
      <w:r>
        <w:rPr>
          <w:rFonts w:ascii="Times New Roman" w:hAnsi="Times New Roman"/>
          <w:color w:val="231F20"/>
        </w:rPr>
        <w:t>se</w:t>
      </w:r>
      <w:r>
        <w:rPr>
          <w:rFonts w:ascii="Times New Roman" w:hAnsi="Times New Roman"/>
          <w:color w:val="231F20"/>
          <w:spacing w:val="-6"/>
        </w:rPr>
        <w:t> </w:t>
      </w:r>
      <w:r>
        <w:rPr>
          <w:rFonts w:ascii="Times New Roman" w:hAnsi="Times New Roman"/>
          <w:color w:val="231F20"/>
        </w:rPr>
        <w:t>ven involucrados en la sociedad –desde la misma familia– hasta su ingreso a la edu- cación impartida por el Estado. Cuando hay ciudadanos politizados entonces su participación en los procesos del régimen democrático será más</w:t>
      </w:r>
      <w:r>
        <w:rPr>
          <w:rFonts w:ascii="Times New Roman" w:hAnsi="Times New Roman"/>
          <w:color w:val="231F20"/>
          <w:spacing w:val="-34"/>
        </w:rPr>
        <w:t> </w:t>
      </w:r>
      <w:r>
        <w:rPr>
          <w:rFonts w:ascii="Times New Roman" w:hAnsi="Times New Roman"/>
          <w:color w:val="231F20"/>
        </w:rPr>
        <w:t>eficaz.</w:t>
      </w:r>
    </w:p>
    <w:p>
      <w:pPr>
        <w:pStyle w:val="BodyText"/>
        <w:spacing w:line="235" w:lineRule="auto" w:before="2"/>
        <w:ind w:left="113" w:right="111" w:firstLine="283"/>
        <w:jc w:val="both"/>
        <w:rPr>
          <w:rFonts w:ascii="Times New Roman"/>
        </w:rPr>
      </w:pPr>
      <w:r>
        <w:rPr>
          <w:rFonts w:ascii="Calibri"/>
          <w:color w:val="231F20"/>
          <w:w w:val="110"/>
        </w:rPr>
        <w:t>t</w:t>
      </w:r>
      <w:r>
        <w:rPr>
          <w:rFonts w:ascii="Calibri"/>
          <w:color w:val="231F20"/>
          <w:w w:val="110"/>
          <w:sz w:val="17"/>
        </w:rPr>
        <w:t>eRCeRa</w:t>
      </w:r>
      <w:r>
        <w:rPr>
          <w:rFonts w:ascii="Times New Roman"/>
          <w:color w:val="231F20"/>
          <w:w w:val="110"/>
        </w:rPr>
        <w:t>. </w:t>
      </w:r>
      <w:r>
        <w:rPr>
          <w:rFonts w:ascii="Times New Roman"/>
          <w:color w:val="231F20"/>
        </w:rPr>
        <w:t>A partir del conocimiento de los valores, creencias, convicciones y conducta de los ciudadanos en una sociedad determinada se puede emprender</w:t>
      </w:r>
    </w:p>
    <w:p>
      <w:pPr>
        <w:spacing w:after="0" w:line="235" w:lineRule="auto"/>
        <w:jc w:val="both"/>
        <w:rPr>
          <w:rFonts w:ascii="Times New Roman"/>
        </w:rPr>
        <w:sectPr>
          <w:pgSz w:w="9360" w:h="12760"/>
          <w:pgMar w:top="620" w:bottom="280" w:left="1020" w:right="1020"/>
        </w:sectPr>
      </w:pPr>
    </w:p>
    <w:p>
      <w:pPr>
        <w:tabs>
          <w:tab w:pos="680" w:val="left" w:leader="none"/>
        </w:tabs>
        <w:spacing w:before="45"/>
        <w:ind w:left="113" w:right="24" w:firstLine="0"/>
        <w:jc w:val="left"/>
        <w:rPr>
          <w:rFonts w:ascii="Cambria" w:hAnsi="Cambria"/>
          <w:i/>
          <w:sz w:val="20"/>
        </w:rPr>
      </w:pPr>
      <w:r>
        <w:rPr>
          <w:rFonts w:ascii="Times New Roman" w:hAnsi="Times New Roman"/>
          <w:color w:val="231F20"/>
          <w:w w:val="95"/>
          <w:sz w:val="20"/>
        </w:rPr>
        <w:t>76</w:t>
        <w:tab/>
      </w:r>
      <w:r>
        <w:rPr>
          <w:rFonts w:ascii="Cambria" w:hAnsi="Cambria"/>
          <w:i/>
          <w:color w:val="231F20"/>
          <w:w w:val="85"/>
          <w:sz w:val="20"/>
        </w:rPr>
        <w:t>Joaquín  Ordóñez</w:t>
      </w:r>
      <w:r>
        <w:rPr>
          <w:rFonts w:ascii="Cambria" w:hAnsi="Cambria"/>
          <w:i/>
          <w:color w:val="231F20"/>
          <w:spacing w:val="24"/>
          <w:w w:val="85"/>
          <w:sz w:val="20"/>
        </w:rPr>
        <w:t> </w:t>
      </w:r>
      <w:r>
        <w:rPr>
          <w:rFonts w:ascii="Cambria" w:hAnsi="Cambria"/>
          <w:i/>
          <w:color w:val="231F20"/>
          <w:w w:val="85"/>
          <w:sz w:val="20"/>
        </w:rPr>
        <w:t>Sedeño</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7" w:lineRule="auto" w:before="64"/>
        <w:ind w:left="113" w:right="111"/>
        <w:jc w:val="both"/>
        <w:rPr>
          <w:rFonts w:ascii="Times New Roman" w:hAnsi="Times New Roman"/>
        </w:rPr>
      </w:pPr>
      <w:r>
        <w:rPr>
          <w:rFonts w:ascii="Times New Roman" w:hAnsi="Times New Roman"/>
          <w:color w:val="231F20"/>
        </w:rPr>
        <w:t>e incidir en una posibilidad de construir y garantizar la solidez y permanencia   de un régimen democrático. </w:t>
      </w:r>
      <w:r>
        <w:rPr>
          <w:rFonts w:ascii="Times New Roman" w:hAnsi="Times New Roman"/>
          <w:color w:val="231F20"/>
          <w:spacing w:val="-4"/>
        </w:rPr>
        <w:t>Para </w:t>
      </w:r>
      <w:r>
        <w:rPr>
          <w:rFonts w:ascii="Times New Roman" w:hAnsi="Times New Roman"/>
          <w:color w:val="231F20"/>
        </w:rPr>
        <w:t>alcanzar el nivel cultural requerido, pueblo y ciudadano deben estar politizados; politizar es crear una conciencia de participa- ción,</w:t>
      </w:r>
      <w:r>
        <w:rPr>
          <w:rFonts w:ascii="Times New Roman" w:hAnsi="Times New Roman"/>
          <w:color w:val="231F20"/>
          <w:spacing w:val="-10"/>
        </w:rPr>
        <w:t> </w:t>
      </w:r>
      <w:r>
        <w:rPr>
          <w:rFonts w:ascii="Times New Roman" w:hAnsi="Times New Roman"/>
          <w:color w:val="231F20"/>
        </w:rPr>
        <w:t>conocer</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mecánica</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los</w:t>
      </w:r>
      <w:r>
        <w:rPr>
          <w:rFonts w:ascii="Times New Roman" w:hAnsi="Times New Roman"/>
          <w:color w:val="231F20"/>
          <w:spacing w:val="-10"/>
        </w:rPr>
        <w:t> </w:t>
      </w:r>
      <w:r>
        <w:rPr>
          <w:rFonts w:ascii="Times New Roman" w:hAnsi="Times New Roman"/>
          <w:color w:val="231F20"/>
        </w:rPr>
        <w:t>actos</w:t>
      </w:r>
      <w:r>
        <w:rPr>
          <w:rFonts w:ascii="Times New Roman" w:hAnsi="Times New Roman"/>
          <w:color w:val="231F20"/>
          <w:spacing w:val="-9"/>
        </w:rPr>
        <w:t> </w:t>
      </w:r>
      <w:r>
        <w:rPr>
          <w:rFonts w:ascii="Times New Roman" w:hAnsi="Times New Roman"/>
          <w:color w:val="231F20"/>
        </w:rPr>
        <w:t>públicos.</w:t>
      </w:r>
    </w:p>
    <w:p>
      <w:pPr>
        <w:pStyle w:val="BodyText"/>
        <w:spacing w:line="244" w:lineRule="auto"/>
        <w:ind w:left="113" w:right="112" w:firstLine="283"/>
        <w:jc w:val="both"/>
        <w:rPr>
          <w:rFonts w:ascii="Times New Roman" w:hAnsi="Times New Roman"/>
        </w:rPr>
      </w:pPr>
      <w:r>
        <w:rPr>
          <w:rFonts w:ascii="Calibri" w:hAnsi="Calibri"/>
          <w:color w:val="231F20"/>
          <w:spacing w:val="-5"/>
          <w:w w:val="115"/>
        </w:rPr>
        <w:t>C</w:t>
      </w:r>
      <w:r>
        <w:rPr>
          <w:rFonts w:ascii="Calibri" w:hAnsi="Calibri"/>
          <w:color w:val="231F20"/>
          <w:spacing w:val="-5"/>
          <w:w w:val="115"/>
          <w:sz w:val="17"/>
        </w:rPr>
        <w:t>uaRta</w:t>
      </w:r>
      <w:r>
        <w:rPr>
          <w:rFonts w:ascii="Times New Roman" w:hAnsi="Times New Roman"/>
          <w:color w:val="231F20"/>
          <w:spacing w:val="-5"/>
          <w:w w:val="115"/>
        </w:rPr>
        <w:t>. </w:t>
      </w:r>
      <w:r>
        <w:rPr>
          <w:rFonts w:ascii="Times New Roman" w:hAnsi="Times New Roman"/>
          <w:color w:val="231F20"/>
        </w:rPr>
        <w:t>La </w:t>
      </w:r>
      <w:r>
        <w:rPr>
          <w:rFonts w:ascii="Times New Roman" w:hAnsi="Times New Roman"/>
          <w:color w:val="231F20"/>
          <w:spacing w:val="-3"/>
        </w:rPr>
        <w:t>evolución política </w:t>
      </w:r>
      <w:r>
        <w:rPr>
          <w:rFonts w:ascii="Times New Roman" w:hAnsi="Times New Roman"/>
          <w:color w:val="231F20"/>
        </w:rPr>
        <w:t>en la </w:t>
      </w:r>
      <w:r>
        <w:rPr>
          <w:rFonts w:ascii="Times New Roman" w:hAnsi="Times New Roman"/>
          <w:color w:val="231F20"/>
          <w:spacing w:val="-3"/>
        </w:rPr>
        <w:t>historia </w:t>
      </w:r>
      <w:r>
        <w:rPr>
          <w:rFonts w:ascii="Times New Roman" w:hAnsi="Times New Roman"/>
          <w:color w:val="231F20"/>
        </w:rPr>
        <w:t>de México </w:t>
      </w:r>
      <w:r>
        <w:rPr>
          <w:rFonts w:ascii="Times New Roman" w:hAnsi="Times New Roman"/>
          <w:color w:val="231F20"/>
          <w:spacing w:val="-3"/>
        </w:rPr>
        <w:t>demuestra </w:t>
      </w:r>
      <w:r>
        <w:rPr>
          <w:rFonts w:ascii="Times New Roman" w:hAnsi="Times New Roman"/>
          <w:color w:val="231F20"/>
        </w:rPr>
        <w:t>que ha </w:t>
      </w:r>
      <w:r>
        <w:rPr>
          <w:rFonts w:ascii="Times New Roman" w:hAnsi="Times New Roman"/>
          <w:color w:val="231F20"/>
          <w:spacing w:val="-4"/>
        </w:rPr>
        <w:t>exis- </w:t>
      </w:r>
      <w:r>
        <w:rPr>
          <w:rFonts w:ascii="Times New Roman" w:hAnsi="Times New Roman"/>
          <w:color w:val="231F20"/>
          <w:spacing w:val="-3"/>
        </w:rPr>
        <w:t>tido </w:t>
      </w:r>
      <w:r>
        <w:rPr>
          <w:rFonts w:ascii="Times New Roman" w:hAnsi="Times New Roman"/>
          <w:color w:val="231F20"/>
        </w:rPr>
        <w:t>una </w:t>
      </w:r>
      <w:r>
        <w:rPr>
          <w:rFonts w:ascii="Times New Roman" w:hAnsi="Times New Roman"/>
          <w:color w:val="231F20"/>
          <w:spacing w:val="-3"/>
        </w:rPr>
        <w:t>paulatina transformación democrática, </w:t>
      </w:r>
      <w:r>
        <w:rPr>
          <w:rFonts w:ascii="Times New Roman" w:hAnsi="Times New Roman"/>
          <w:color w:val="231F20"/>
        </w:rPr>
        <w:t>ya que a través de los </w:t>
      </w:r>
      <w:r>
        <w:rPr>
          <w:rFonts w:ascii="Times New Roman" w:hAnsi="Times New Roman"/>
          <w:color w:val="231F20"/>
          <w:spacing w:val="-3"/>
        </w:rPr>
        <w:t>múltiples procesos </w:t>
      </w:r>
      <w:r>
        <w:rPr>
          <w:rFonts w:ascii="Times New Roman" w:hAnsi="Times New Roman"/>
          <w:color w:val="231F20"/>
        </w:rPr>
        <w:t>de </w:t>
      </w:r>
      <w:r>
        <w:rPr>
          <w:rFonts w:ascii="Times New Roman" w:hAnsi="Times New Roman"/>
          <w:color w:val="231F20"/>
          <w:spacing w:val="-3"/>
        </w:rPr>
        <w:t>renovación </w:t>
      </w:r>
      <w:r>
        <w:rPr>
          <w:rFonts w:ascii="Times New Roman" w:hAnsi="Times New Roman"/>
          <w:color w:val="231F20"/>
        </w:rPr>
        <w:t>de </w:t>
      </w:r>
      <w:r>
        <w:rPr>
          <w:rFonts w:ascii="Times New Roman" w:hAnsi="Times New Roman"/>
          <w:color w:val="231F20"/>
          <w:spacing w:val="-4"/>
        </w:rPr>
        <w:t>cargos </w:t>
      </w:r>
      <w:r>
        <w:rPr>
          <w:rFonts w:ascii="Times New Roman" w:hAnsi="Times New Roman"/>
          <w:color w:val="231F20"/>
        </w:rPr>
        <w:t>públicos se han ido </w:t>
      </w:r>
      <w:r>
        <w:rPr>
          <w:rFonts w:ascii="Times New Roman" w:hAnsi="Times New Roman"/>
          <w:color w:val="231F20"/>
          <w:spacing w:val="-3"/>
        </w:rPr>
        <w:t>perfeccionando </w:t>
      </w:r>
      <w:r>
        <w:rPr>
          <w:rFonts w:ascii="Times New Roman" w:hAnsi="Times New Roman"/>
          <w:color w:val="231F20"/>
        </w:rPr>
        <w:t>aspectos como </w:t>
      </w:r>
      <w:r>
        <w:rPr>
          <w:rFonts w:ascii="Times New Roman" w:hAnsi="Times New Roman"/>
          <w:color w:val="231F20"/>
          <w:spacing w:val="-3"/>
        </w:rPr>
        <w:t>derechos fundamentales, instrumentos jurídicos </w:t>
      </w:r>
      <w:r>
        <w:rPr>
          <w:rFonts w:ascii="Times New Roman" w:hAnsi="Times New Roman"/>
          <w:color w:val="231F20"/>
          <w:spacing w:val="-4"/>
        </w:rPr>
        <w:t>relativos </w:t>
      </w:r>
      <w:r>
        <w:rPr>
          <w:rFonts w:ascii="Times New Roman" w:hAnsi="Times New Roman"/>
          <w:color w:val="231F20"/>
        </w:rPr>
        <w:t>al </w:t>
      </w:r>
      <w:r>
        <w:rPr>
          <w:rFonts w:ascii="Times New Roman" w:hAnsi="Times New Roman"/>
          <w:color w:val="231F20"/>
          <w:spacing w:val="-3"/>
        </w:rPr>
        <w:t>procedimiento, obligaciones,</w:t>
      </w:r>
      <w:r>
        <w:rPr>
          <w:rFonts w:ascii="Times New Roman" w:hAnsi="Times New Roman"/>
          <w:color w:val="231F20"/>
          <w:spacing w:val="-10"/>
        </w:rPr>
        <w:t> </w:t>
      </w:r>
      <w:r>
        <w:rPr>
          <w:rFonts w:ascii="Times New Roman" w:hAnsi="Times New Roman"/>
          <w:color w:val="231F20"/>
          <w:spacing w:val="-3"/>
        </w:rPr>
        <w:t>sanciones</w:t>
      </w:r>
      <w:r>
        <w:rPr>
          <w:rFonts w:ascii="Times New Roman" w:hAnsi="Times New Roman"/>
          <w:color w:val="231F20"/>
          <w:spacing w:val="-10"/>
        </w:rPr>
        <w:t> </w:t>
      </w:r>
      <w:r>
        <w:rPr>
          <w:rFonts w:ascii="Times New Roman" w:hAnsi="Times New Roman"/>
          <w:color w:val="231F20"/>
        </w:rPr>
        <w:t>y</w:t>
      </w:r>
      <w:r>
        <w:rPr>
          <w:rFonts w:ascii="Times New Roman" w:hAnsi="Times New Roman"/>
          <w:color w:val="231F20"/>
          <w:spacing w:val="-10"/>
        </w:rPr>
        <w:t> </w:t>
      </w:r>
      <w:r>
        <w:rPr>
          <w:rFonts w:ascii="Times New Roman" w:hAnsi="Times New Roman"/>
          <w:color w:val="231F20"/>
          <w:spacing w:val="-4"/>
        </w:rPr>
        <w:t>órganos</w:t>
      </w:r>
      <w:r>
        <w:rPr>
          <w:rFonts w:ascii="Times New Roman" w:hAnsi="Times New Roman"/>
          <w:color w:val="231F20"/>
          <w:spacing w:val="-10"/>
        </w:rPr>
        <w:t> </w:t>
      </w:r>
      <w:r>
        <w:rPr>
          <w:rFonts w:ascii="Times New Roman" w:hAnsi="Times New Roman"/>
          <w:color w:val="231F20"/>
        </w:rPr>
        <w:t>con</w:t>
      </w:r>
      <w:r>
        <w:rPr>
          <w:rFonts w:ascii="Times New Roman" w:hAnsi="Times New Roman"/>
          <w:color w:val="231F20"/>
          <w:spacing w:val="-10"/>
        </w:rPr>
        <w:t> </w:t>
      </w:r>
      <w:r>
        <w:rPr>
          <w:rFonts w:ascii="Times New Roman" w:hAnsi="Times New Roman"/>
          <w:color w:val="231F20"/>
          <w:spacing w:val="-3"/>
        </w:rPr>
        <w:t>atribuciones,</w:t>
      </w:r>
      <w:r>
        <w:rPr>
          <w:rFonts w:ascii="Times New Roman" w:hAnsi="Times New Roman"/>
          <w:color w:val="231F20"/>
          <w:spacing w:val="-10"/>
        </w:rPr>
        <w:t> </w:t>
      </w:r>
      <w:r>
        <w:rPr>
          <w:rFonts w:ascii="Times New Roman" w:hAnsi="Times New Roman"/>
          <w:color w:val="231F20"/>
        </w:rPr>
        <w:t>todo</w:t>
      </w:r>
      <w:r>
        <w:rPr>
          <w:rFonts w:ascii="Times New Roman" w:hAnsi="Times New Roman"/>
          <w:color w:val="231F20"/>
          <w:spacing w:val="-10"/>
        </w:rPr>
        <w:t> </w:t>
      </w:r>
      <w:r>
        <w:rPr>
          <w:rFonts w:ascii="Times New Roman" w:hAnsi="Times New Roman"/>
          <w:color w:val="231F20"/>
        </w:rPr>
        <w:t>ello</w:t>
      </w:r>
      <w:r>
        <w:rPr>
          <w:rFonts w:ascii="Times New Roman" w:hAnsi="Times New Roman"/>
          <w:color w:val="231F20"/>
          <w:spacing w:val="-10"/>
        </w:rPr>
        <w:t> </w:t>
      </w:r>
      <w:r>
        <w:rPr>
          <w:rFonts w:ascii="Times New Roman" w:hAnsi="Times New Roman"/>
          <w:color w:val="231F20"/>
          <w:spacing w:val="-4"/>
        </w:rPr>
        <w:t>refuerza</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idea</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un régimen </w:t>
      </w:r>
      <w:r>
        <w:rPr>
          <w:rFonts w:ascii="Times New Roman" w:hAnsi="Times New Roman"/>
          <w:color w:val="231F20"/>
          <w:spacing w:val="-3"/>
        </w:rPr>
        <w:t>democrático </w:t>
      </w:r>
      <w:r>
        <w:rPr>
          <w:rFonts w:ascii="Times New Roman" w:hAnsi="Times New Roman"/>
          <w:color w:val="231F20"/>
        </w:rPr>
        <w:t>en México como una ruta y no como una </w:t>
      </w:r>
      <w:r>
        <w:rPr>
          <w:rFonts w:ascii="Times New Roman" w:hAnsi="Times New Roman"/>
          <w:color w:val="231F20"/>
          <w:spacing w:val="-3"/>
        </w:rPr>
        <w:t>meta</w:t>
      </w:r>
      <w:r>
        <w:rPr>
          <w:rFonts w:ascii="Times New Roman" w:hAnsi="Times New Roman"/>
          <w:color w:val="231F20"/>
          <w:spacing w:val="-37"/>
        </w:rPr>
        <w:t> </w:t>
      </w:r>
      <w:r>
        <w:rPr>
          <w:rFonts w:ascii="Times New Roman" w:hAnsi="Times New Roman"/>
          <w:color w:val="231F20"/>
          <w:spacing w:val="-3"/>
        </w:rPr>
        <w:t>lograda.</w:t>
      </w:r>
    </w:p>
    <w:p>
      <w:pPr>
        <w:pStyle w:val="BodyText"/>
        <w:spacing w:line="244" w:lineRule="auto"/>
        <w:ind w:left="113" w:right="111" w:firstLine="283"/>
        <w:jc w:val="both"/>
        <w:rPr>
          <w:rFonts w:ascii="Times New Roman" w:hAnsi="Times New Roman"/>
        </w:rPr>
      </w:pPr>
      <w:r>
        <w:rPr>
          <w:rFonts w:ascii="Calibri" w:hAnsi="Calibri"/>
          <w:color w:val="231F20"/>
          <w:w w:val="115"/>
        </w:rPr>
        <w:t>Q</w:t>
      </w:r>
      <w:r>
        <w:rPr>
          <w:rFonts w:ascii="Calibri" w:hAnsi="Calibri"/>
          <w:color w:val="231F20"/>
          <w:w w:val="115"/>
          <w:sz w:val="17"/>
        </w:rPr>
        <w:t>uInta</w:t>
      </w:r>
      <w:r>
        <w:rPr>
          <w:rFonts w:ascii="Times New Roman" w:hAnsi="Times New Roman"/>
          <w:color w:val="231F20"/>
          <w:w w:val="115"/>
        </w:rPr>
        <w:t>. </w:t>
      </w:r>
      <w:r>
        <w:rPr>
          <w:rFonts w:ascii="Times New Roman" w:hAnsi="Times New Roman"/>
          <w:color w:val="231F20"/>
        </w:rPr>
        <w:t>En vista del recorrido histórico que se ha desarrollado en México en relación</w:t>
      </w:r>
      <w:r>
        <w:rPr>
          <w:rFonts w:ascii="Times New Roman" w:hAnsi="Times New Roman"/>
          <w:color w:val="231F20"/>
          <w:spacing w:val="-23"/>
        </w:rPr>
        <w:t> </w:t>
      </w:r>
      <w:r>
        <w:rPr>
          <w:rFonts w:ascii="Times New Roman" w:hAnsi="Times New Roman"/>
          <w:color w:val="231F20"/>
        </w:rPr>
        <w:t>con</w:t>
      </w:r>
      <w:r>
        <w:rPr>
          <w:rFonts w:ascii="Times New Roman" w:hAnsi="Times New Roman"/>
          <w:color w:val="231F20"/>
          <w:spacing w:val="-24"/>
        </w:rPr>
        <w:t> </w:t>
      </w:r>
      <w:r>
        <w:rPr>
          <w:rFonts w:ascii="Times New Roman" w:hAnsi="Times New Roman"/>
          <w:color w:val="231F20"/>
        </w:rPr>
        <w:t>el</w:t>
      </w:r>
      <w:r>
        <w:rPr>
          <w:rFonts w:ascii="Times New Roman" w:hAnsi="Times New Roman"/>
          <w:color w:val="231F20"/>
          <w:spacing w:val="-23"/>
        </w:rPr>
        <w:t> </w:t>
      </w:r>
      <w:r>
        <w:rPr>
          <w:rFonts w:ascii="Times New Roman" w:hAnsi="Times New Roman"/>
          <w:color w:val="231F20"/>
        </w:rPr>
        <w:t>ejercicio</w:t>
      </w:r>
      <w:r>
        <w:rPr>
          <w:rFonts w:ascii="Times New Roman" w:hAnsi="Times New Roman"/>
          <w:color w:val="231F20"/>
          <w:spacing w:val="-24"/>
        </w:rPr>
        <w:t> </w:t>
      </w:r>
      <w:r>
        <w:rPr>
          <w:rFonts w:ascii="Times New Roman" w:hAnsi="Times New Roman"/>
          <w:color w:val="231F20"/>
        </w:rPr>
        <w:t>republicano</w:t>
      </w:r>
      <w:r>
        <w:rPr>
          <w:rFonts w:ascii="Times New Roman" w:hAnsi="Times New Roman"/>
          <w:color w:val="231F20"/>
          <w:spacing w:val="-23"/>
        </w:rPr>
        <w:t> </w:t>
      </w:r>
      <w:r>
        <w:rPr>
          <w:rFonts w:ascii="Times New Roman" w:hAnsi="Times New Roman"/>
          <w:color w:val="231F20"/>
        </w:rPr>
        <w:t>de</w:t>
      </w:r>
      <w:r>
        <w:rPr>
          <w:rFonts w:ascii="Times New Roman" w:hAnsi="Times New Roman"/>
          <w:color w:val="231F20"/>
          <w:spacing w:val="-23"/>
        </w:rPr>
        <w:t> </w:t>
      </w:r>
      <w:r>
        <w:rPr>
          <w:rFonts w:ascii="Times New Roman" w:hAnsi="Times New Roman"/>
          <w:color w:val="231F20"/>
        </w:rPr>
        <w:t>elegir</w:t>
      </w:r>
      <w:r>
        <w:rPr>
          <w:rFonts w:ascii="Times New Roman" w:hAnsi="Times New Roman"/>
          <w:color w:val="231F20"/>
          <w:spacing w:val="-23"/>
        </w:rPr>
        <w:t> </w:t>
      </w:r>
      <w:r>
        <w:rPr>
          <w:rFonts w:ascii="Times New Roman" w:hAnsi="Times New Roman"/>
          <w:color w:val="231F20"/>
        </w:rPr>
        <w:t>al</w:t>
      </w:r>
      <w:r>
        <w:rPr>
          <w:rFonts w:ascii="Times New Roman" w:hAnsi="Times New Roman"/>
          <w:color w:val="231F20"/>
          <w:spacing w:val="-23"/>
        </w:rPr>
        <w:t> </w:t>
      </w:r>
      <w:r>
        <w:rPr>
          <w:rFonts w:ascii="Times New Roman" w:hAnsi="Times New Roman"/>
          <w:color w:val="231F20"/>
        </w:rPr>
        <w:t>gobierno</w:t>
      </w:r>
      <w:r>
        <w:rPr>
          <w:rFonts w:ascii="Times New Roman" w:hAnsi="Times New Roman"/>
          <w:color w:val="231F20"/>
          <w:spacing w:val="-24"/>
        </w:rPr>
        <w:t> </w:t>
      </w:r>
      <w:r>
        <w:rPr>
          <w:rFonts w:ascii="Times New Roman" w:hAnsi="Times New Roman"/>
          <w:color w:val="231F20"/>
        </w:rPr>
        <w:t>y</w:t>
      </w:r>
      <w:r>
        <w:rPr>
          <w:rFonts w:ascii="Times New Roman" w:hAnsi="Times New Roman"/>
          <w:color w:val="231F20"/>
          <w:spacing w:val="-23"/>
        </w:rPr>
        <w:t> </w:t>
      </w:r>
      <w:r>
        <w:rPr>
          <w:rFonts w:ascii="Times New Roman" w:hAnsi="Times New Roman"/>
          <w:color w:val="231F20"/>
        </w:rPr>
        <w:t>las</w:t>
      </w:r>
      <w:r>
        <w:rPr>
          <w:rFonts w:ascii="Times New Roman" w:hAnsi="Times New Roman"/>
          <w:color w:val="231F20"/>
          <w:spacing w:val="-23"/>
        </w:rPr>
        <w:t> </w:t>
      </w:r>
      <w:r>
        <w:rPr>
          <w:rFonts w:ascii="Times New Roman" w:hAnsi="Times New Roman"/>
          <w:color w:val="231F20"/>
        </w:rPr>
        <w:t>vicisitudes</w:t>
      </w:r>
      <w:r>
        <w:rPr>
          <w:rFonts w:ascii="Times New Roman" w:hAnsi="Times New Roman"/>
          <w:color w:val="231F20"/>
          <w:spacing w:val="-24"/>
        </w:rPr>
        <w:t> </w:t>
      </w:r>
      <w:r>
        <w:rPr>
          <w:rFonts w:ascii="Times New Roman" w:hAnsi="Times New Roman"/>
          <w:color w:val="231F20"/>
        </w:rPr>
        <w:t>sociales, políticas y jurídicas, el cual ha tenido como consecuencia el perfeccionamiento de</w:t>
      </w:r>
      <w:r>
        <w:rPr>
          <w:rFonts w:ascii="Times New Roman" w:hAnsi="Times New Roman"/>
          <w:color w:val="231F20"/>
          <w:spacing w:val="-16"/>
        </w:rPr>
        <w:t> </w:t>
      </w:r>
      <w:r>
        <w:rPr>
          <w:rFonts w:ascii="Times New Roman" w:hAnsi="Times New Roman"/>
          <w:color w:val="231F20"/>
        </w:rPr>
        <w:t>los</w:t>
      </w:r>
      <w:r>
        <w:rPr>
          <w:rFonts w:ascii="Times New Roman" w:hAnsi="Times New Roman"/>
          <w:color w:val="231F20"/>
          <w:spacing w:val="-16"/>
        </w:rPr>
        <w:t> </w:t>
      </w:r>
      <w:r>
        <w:rPr>
          <w:rFonts w:ascii="Times New Roman" w:hAnsi="Times New Roman"/>
          <w:color w:val="231F20"/>
        </w:rPr>
        <w:t>derechos</w:t>
      </w:r>
      <w:r>
        <w:rPr>
          <w:rFonts w:ascii="Times New Roman" w:hAnsi="Times New Roman"/>
          <w:color w:val="231F20"/>
          <w:spacing w:val="-16"/>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obligaciones,</w:t>
      </w:r>
      <w:r>
        <w:rPr>
          <w:rFonts w:ascii="Times New Roman" w:hAnsi="Times New Roman"/>
          <w:color w:val="231F20"/>
          <w:spacing w:val="-17"/>
        </w:rPr>
        <w:t> </w:t>
      </w:r>
      <w:r>
        <w:rPr>
          <w:rFonts w:ascii="Times New Roman" w:hAnsi="Times New Roman"/>
          <w:color w:val="231F20"/>
        </w:rPr>
        <w:t>los</w:t>
      </w:r>
      <w:r>
        <w:rPr>
          <w:rFonts w:ascii="Times New Roman" w:hAnsi="Times New Roman"/>
          <w:color w:val="231F20"/>
          <w:spacing w:val="-16"/>
        </w:rPr>
        <w:t> </w:t>
      </w:r>
      <w:r>
        <w:rPr>
          <w:rFonts w:ascii="Times New Roman" w:hAnsi="Times New Roman"/>
          <w:color w:val="231F20"/>
        </w:rPr>
        <w:t>procedimientos</w:t>
      </w:r>
      <w:r>
        <w:rPr>
          <w:rFonts w:ascii="Times New Roman" w:hAnsi="Times New Roman"/>
          <w:color w:val="231F20"/>
          <w:spacing w:val="-17"/>
        </w:rPr>
        <w:t> </w:t>
      </w:r>
      <w:r>
        <w:rPr>
          <w:rFonts w:ascii="Times New Roman" w:hAnsi="Times New Roman"/>
          <w:color w:val="231F20"/>
        </w:rPr>
        <w:t>y</w:t>
      </w:r>
      <w:r>
        <w:rPr>
          <w:rFonts w:ascii="Times New Roman" w:hAnsi="Times New Roman"/>
          <w:color w:val="231F20"/>
          <w:spacing w:val="-16"/>
        </w:rPr>
        <w:t> </w:t>
      </w:r>
      <w:r>
        <w:rPr>
          <w:rFonts w:ascii="Times New Roman" w:hAnsi="Times New Roman"/>
          <w:color w:val="231F20"/>
        </w:rPr>
        <w:t>los</w:t>
      </w:r>
      <w:r>
        <w:rPr>
          <w:rFonts w:ascii="Times New Roman" w:hAnsi="Times New Roman"/>
          <w:color w:val="231F20"/>
          <w:spacing w:val="-16"/>
        </w:rPr>
        <w:t> </w:t>
      </w:r>
      <w:r>
        <w:rPr>
          <w:rFonts w:ascii="Times New Roman" w:hAnsi="Times New Roman"/>
          <w:color w:val="231F20"/>
        </w:rPr>
        <w:t>órganos</w:t>
      </w:r>
      <w:r>
        <w:rPr>
          <w:rFonts w:ascii="Times New Roman" w:hAnsi="Times New Roman"/>
          <w:color w:val="231F20"/>
          <w:spacing w:val="-17"/>
        </w:rPr>
        <w:t> </w:t>
      </w:r>
      <w:r>
        <w:rPr>
          <w:rFonts w:ascii="Times New Roman" w:hAnsi="Times New Roman"/>
          <w:color w:val="231F20"/>
        </w:rPr>
        <w:t>relacionados</w:t>
      </w:r>
      <w:r>
        <w:rPr>
          <w:rFonts w:ascii="Times New Roman" w:hAnsi="Times New Roman"/>
          <w:color w:val="231F20"/>
          <w:spacing w:val="-16"/>
        </w:rPr>
        <w:t> </w:t>
      </w:r>
      <w:r>
        <w:rPr>
          <w:rFonts w:ascii="Times New Roman" w:hAnsi="Times New Roman"/>
          <w:color w:val="231F20"/>
        </w:rPr>
        <w:t>con la materia, y considerando que hay condiciones de la sociedad mexicana que,  no obstante los logros mencionados, aún no se han perfeccionado, como pobre- za, desigualdad y participación ciudadana, no se puede afirmar la existencia de una democracia consolidada o estatus, antes bien, es plenamente válido conside- rar la democracia en México como una transición o</w:t>
      </w:r>
      <w:r>
        <w:rPr>
          <w:rFonts w:ascii="Times New Roman" w:hAnsi="Times New Roman"/>
          <w:color w:val="231F20"/>
          <w:spacing w:val="13"/>
        </w:rPr>
        <w:t> </w:t>
      </w:r>
      <w:r>
        <w:rPr>
          <w:rFonts w:ascii="Times New Roman" w:hAnsi="Times New Roman"/>
          <w:color w:val="231F20"/>
        </w:rPr>
        <w:t>ruta.</w:t>
      </w:r>
    </w:p>
    <w:p>
      <w:pPr>
        <w:pStyle w:val="BodyText"/>
        <w:spacing w:before="2"/>
        <w:rPr>
          <w:rFonts w:ascii="Times New Roman"/>
        </w:rPr>
      </w:pPr>
    </w:p>
    <w:p>
      <w:pPr>
        <w:spacing w:before="1"/>
        <w:ind w:left="113" w:right="24" w:firstLine="0"/>
        <w:jc w:val="left"/>
        <w:rPr>
          <w:rFonts w:ascii="Calibri"/>
          <w:sz w:val="17"/>
        </w:rPr>
      </w:pPr>
      <w:r>
        <w:rPr>
          <w:rFonts w:ascii="Calibri"/>
          <w:color w:val="231F20"/>
          <w:w w:val="135"/>
          <w:sz w:val="22"/>
        </w:rPr>
        <w:t>R</w:t>
      </w:r>
      <w:r>
        <w:rPr>
          <w:rFonts w:ascii="Calibri"/>
          <w:color w:val="231F20"/>
          <w:w w:val="135"/>
          <w:sz w:val="17"/>
        </w:rPr>
        <w:t>efeRenCIas</w:t>
      </w:r>
    </w:p>
    <w:p>
      <w:pPr>
        <w:pStyle w:val="BodyText"/>
        <w:spacing w:before="5"/>
        <w:rPr>
          <w:rFonts w:ascii="Calibri"/>
          <w:sz w:val="20"/>
        </w:rPr>
      </w:pPr>
    </w:p>
    <w:p>
      <w:pPr>
        <w:spacing w:before="0"/>
        <w:ind w:left="113" w:right="24" w:firstLine="0"/>
        <w:jc w:val="left"/>
        <w:rPr>
          <w:rFonts w:ascii="Times New Roman" w:hAnsi="Times New Roman"/>
          <w:sz w:val="22"/>
        </w:rPr>
      </w:pPr>
      <w:r>
        <w:rPr>
          <w:rFonts w:ascii="Times New Roman" w:hAnsi="Times New Roman"/>
          <w:color w:val="231F20"/>
          <w:w w:val="90"/>
          <w:sz w:val="22"/>
        </w:rPr>
        <w:t>Antaki, ikram (2000). </w:t>
      </w:r>
      <w:r>
        <w:rPr>
          <w:rFonts w:ascii="Cambria" w:hAnsi="Cambria"/>
          <w:i/>
          <w:color w:val="231F20"/>
          <w:w w:val="90"/>
          <w:sz w:val="22"/>
        </w:rPr>
        <w:t>El manual del ciudadano conttemporáneo</w:t>
      </w:r>
      <w:r>
        <w:rPr>
          <w:rFonts w:ascii="Times New Roman" w:hAnsi="Times New Roman"/>
          <w:color w:val="231F20"/>
          <w:w w:val="90"/>
          <w:sz w:val="22"/>
        </w:rPr>
        <w:t>. México:  Ariel.</w:t>
      </w:r>
    </w:p>
    <w:p>
      <w:pPr>
        <w:pStyle w:val="BodyText"/>
        <w:spacing w:before="5"/>
        <w:ind w:left="113" w:right="24"/>
        <w:rPr>
          <w:rFonts w:ascii="Times New Roman" w:hAnsi="Times New Roman"/>
        </w:rPr>
      </w:pPr>
      <w:r>
        <w:rPr>
          <w:rFonts w:ascii="Times New Roman" w:hAnsi="Times New Roman"/>
          <w:color w:val="231F20"/>
        </w:rPr>
        <w:t>Banco Mundial (2010). [en línea]. Recuperado de     </w:t>
      </w:r>
      <w:hyperlink r:id="rId150">
        <w:r>
          <w:rPr>
            <w:rFonts w:ascii="Times New Roman" w:hAnsi="Times New Roman"/>
            <w:color w:val="231F20"/>
          </w:rPr>
          <w:t>[http://web.worldbank.org/</w:t>
        </w:r>
      </w:hyperlink>
    </w:p>
    <w:p>
      <w:pPr>
        <w:spacing w:line="265" w:lineRule="exact" w:before="3"/>
        <w:ind w:left="454" w:right="24" w:firstLine="0"/>
        <w:jc w:val="left"/>
        <w:rPr>
          <w:rFonts w:ascii="Times New Roman"/>
          <w:sz w:val="22"/>
        </w:rPr>
      </w:pPr>
      <w:r>
        <w:rPr>
          <w:rFonts w:ascii="Calibri"/>
          <w:color w:val="231F20"/>
          <w:spacing w:val="1"/>
          <w:w w:val="117"/>
          <w:sz w:val="17"/>
        </w:rPr>
        <w:t>w</w:t>
      </w:r>
      <w:r>
        <w:rPr>
          <w:rFonts w:ascii="Calibri"/>
          <w:color w:val="231F20"/>
          <w:spacing w:val="2"/>
          <w:w w:val="121"/>
          <w:sz w:val="17"/>
        </w:rPr>
        <w:t>b</w:t>
      </w:r>
      <w:r>
        <w:rPr>
          <w:rFonts w:ascii="Calibri"/>
          <w:color w:val="231F20"/>
          <w:w w:val="129"/>
          <w:sz w:val="17"/>
        </w:rPr>
        <w:t>s</w:t>
      </w:r>
      <w:r>
        <w:rPr>
          <w:rFonts w:ascii="Calibri"/>
          <w:color w:val="231F20"/>
          <w:w w:val="146"/>
          <w:sz w:val="17"/>
        </w:rPr>
        <w:t>I</w:t>
      </w:r>
      <w:r>
        <w:rPr>
          <w:rFonts w:ascii="Calibri"/>
          <w:color w:val="231F20"/>
          <w:spacing w:val="-1"/>
          <w:w w:val="197"/>
          <w:sz w:val="17"/>
        </w:rPr>
        <w:t>t</w:t>
      </w:r>
      <w:r>
        <w:rPr>
          <w:rFonts w:ascii="Calibri"/>
          <w:color w:val="231F20"/>
          <w:w w:val="121"/>
          <w:sz w:val="17"/>
        </w:rPr>
        <w:t>e</w:t>
      </w:r>
      <w:r>
        <w:rPr>
          <w:rFonts w:ascii="Calibri"/>
          <w:color w:val="231F20"/>
          <w:w w:val="64"/>
          <w:sz w:val="22"/>
        </w:rPr>
        <w:t>/</w:t>
      </w:r>
      <w:r>
        <w:rPr>
          <w:rFonts w:ascii="Calibri"/>
          <w:color w:val="231F20"/>
          <w:spacing w:val="-1"/>
          <w:w w:val="121"/>
          <w:sz w:val="17"/>
        </w:rPr>
        <w:t>e</w:t>
      </w:r>
      <w:r>
        <w:rPr>
          <w:rFonts w:ascii="Calibri"/>
          <w:color w:val="231F20"/>
          <w:spacing w:val="-5"/>
          <w:w w:val="163"/>
          <w:sz w:val="17"/>
        </w:rPr>
        <w:t>x</w:t>
      </w:r>
      <w:r>
        <w:rPr>
          <w:rFonts w:ascii="Calibri"/>
          <w:color w:val="231F20"/>
          <w:spacing w:val="-1"/>
          <w:w w:val="197"/>
          <w:sz w:val="17"/>
        </w:rPr>
        <w:t>t</w:t>
      </w:r>
      <w:r>
        <w:rPr>
          <w:rFonts w:ascii="Calibri"/>
          <w:color w:val="231F20"/>
          <w:spacing w:val="-1"/>
          <w:w w:val="121"/>
          <w:sz w:val="17"/>
        </w:rPr>
        <w:t>e</w:t>
      </w:r>
      <w:r>
        <w:rPr>
          <w:rFonts w:ascii="Calibri"/>
          <w:color w:val="231F20"/>
          <w:spacing w:val="-1"/>
          <w:w w:val="121"/>
          <w:sz w:val="17"/>
        </w:rPr>
        <w:t>R</w:t>
      </w:r>
      <w:r>
        <w:rPr>
          <w:rFonts w:ascii="Calibri"/>
          <w:color w:val="231F20"/>
          <w:w w:val="145"/>
          <w:sz w:val="17"/>
        </w:rPr>
        <w:t>n</w:t>
      </w:r>
      <w:r>
        <w:rPr>
          <w:rFonts w:ascii="Calibri"/>
          <w:color w:val="231F20"/>
          <w:w w:val="130"/>
          <w:sz w:val="17"/>
        </w:rPr>
        <w:t>a</w:t>
      </w:r>
      <w:r>
        <w:rPr>
          <w:rFonts w:ascii="Calibri"/>
          <w:color w:val="231F20"/>
          <w:w w:val="265"/>
          <w:sz w:val="17"/>
        </w:rPr>
        <w:t>l</w:t>
      </w:r>
      <w:r>
        <w:rPr>
          <w:rFonts w:ascii="Calibri"/>
          <w:color w:val="231F20"/>
          <w:w w:val="64"/>
          <w:sz w:val="22"/>
        </w:rPr>
        <w:t>/</w:t>
      </w:r>
      <w:r>
        <w:rPr>
          <w:rFonts w:ascii="Calibri"/>
          <w:color w:val="231F20"/>
          <w:spacing w:val="-1"/>
          <w:w w:val="121"/>
          <w:sz w:val="17"/>
        </w:rPr>
        <w:t>b</w:t>
      </w:r>
      <w:r>
        <w:rPr>
          <w:rFonts w:ascii="Calibri"/>
          <w:color w:val="231F20"/>
          <w:w w:val="130"/>
          <w:sz w:val="17"/>
        </w:rPr>
        <w:t>a</w:t>
      </w:r>
      <w:r>
        <w:rPr>
          <w:rFonts w:ascii="Calibri"/>
          <w:color w:val="231F20"/>
          <w:w w:val="145"/>
          <w:sz w:val="17"/>
        </w:rPr>
        <w:t>n</w:t>
      </w:r>
      <w:r>
        <w:rPr>
          <w:rFonts w:ascii="Calibri"/>
          <w:color w:val="231F20"/>
          <w:w w:val="125"/>
          <w:sz w:val="17"/>
        </w:rPr>
        <w:t>C</w:t>
      </w:r>
      <w:r>
        <w:rPr>
          <w:rFonts w:ascii="Calibri"/>
          <w:color w:val="231F20"/>
          <w:w w:val="145"/>
          <w:sz w:val="17"/>
        </w:rPr>
        <w:t>o</w:t>
      </w:r>
      <w:r>
        <w:rPr>
          <w:rFonts w:ascii="Calibri"/>
          <w:color w:val="231F20"/>
          <w:w w:val="108"/>
          <w:sz w:val="17"/>
        </w:rPr>
        <w:t>m</w:t>
      </w:r>
      <w:r>
        <w:rPr>
          <w:rFonts w:ascii="Calibri"/>
          <w:color w:val="231F20"/>
          <w:w w:val="145"/>
          <w:sz w:val="17"/>
        </w:rPr>
        <w:t>u</w:t>
      </w:r>
      <w:r>
        <w:rPr>
          <w:rFonts w:ascii="Calibri"/>
          <w:color w:val="231F20"/>
          <w:w w:val="145"/>
          <w:sz w:val="17"/>
        </w:rPr>
        <w:t>n</w:t>
      </w:r>
      <w:r>
        <w:rPr>
          <w:rFonts w:ascii="Calibri"/>
          <w:color w:val="231F20"/>
          <w:w w:val="135"/>
          <w:sz w:val="17"/>
        </w:rPr>
        <w:t>d</w:t>
      </w:r>
      <w:r>
        <w:rPr>
          <w:rFonts w:ascii="Calibri"/>
          <w:color w:val="231F20"/>
          <w:w w:val="146"/>
          <w:sz w:val="17"/>
        </w:rPr>
        <w:t>I</w:t>
      </w:r>
      <w:r>
        <w:rPr>
          <w:rFonts w:ascii="Calibri"/>
          <w:color w:val="231F20"/>
          <w:w w:val="130"/>
          <w:sz w:val="17"/>
        </w:rPr>
        <w:t>a</w:t>
      </w:r>
      <w:r>
        <w:rPr>
          <w:rFonts w:ascii="Calibri"/>
          <w:color w:val="231F20"/>
          <w:w w:val="265"/>
          <w:sz w:val="17"/>
        </w:rPr>
        <w:t>l</w:t>
      </w:r>
      <w:r>
        <w:rPr>
          <w:rFonts w:ascii="Calibri"/>
          <w:color w:val="231F20"/>
          <w:w w:val="97"/>
          <w:sz w:val="22"/>
        </w:rPr>
        <w:t>]</w:t>
      </w:r>
      <w:r>
        <w:rPr>
          <w:rFonts w:ascii="Calibri"/>
          <w:color w:val="231F20"/>
          <w:spacing w:val="5"/>
          <w:sz w:val="22"/>
        </w:rPr>
        <w:t> </w:t>
      </w:r>
      <w:r>
        <w:rPr>
          <w:rFonts w:ascii="Times New Roman"/>
          <w:color w:val="231F20"/>
          <w:spacing w:val="-1"/>
          <w:w w:val="99"/>
          <w:sz w:val="22"/>
        </w:rPr>
        <w:t>(consultad</w:t>
      </w:r>
      <w:r>
        <w:rPr>
          <w:rFonts w:ascii="Times New Roman"/>
          <w:color w:val="231F20"/>
          <w:w w:val="99"/>
          <w:sz w:val="22"/>
        </w:rPr>
        <w:t>o</w:t>
      </w:r>
      <w:r>
        <w:rPr>
          <w:rFonts w:ascii="Times New Roman"/>
          <w:color w:val="231F20"/>
          <w:sz w:val="22"/>
        </w:rPr>
        <w:t> </w:t>
      </w:r>
      <w:r>
        <w:rPr>
          <w:rFonts w:ascii="Times New Roman"/>
          <w:color w:val="231F20"/>
          <w:spacing w:val="-1"/>
          <w:w w:val="98"/>
          <w:sz w:val="22"/>
        </w:rPr>
        <w:t>e</w:t>
      </w:r>
      <w:r>
        <w:rPr>
          <w:rFonts w:ascii="Times New Roman"/>
          <w:color w:val="231F20"/>
          <w:w w:val="98"/>
          <w:sz w:val="22"/>
        </w:rPr>
        <w:t>l</w:t>
      </w:r>
      <w:r>
        <w:rPr>
          <w:rFonts w:ascii="Times New Roman"/>
          <w:color w:val="231F20"/>
          <w:spacing w:val="-1"/>
          <w:sz w:val="22"/>
        </w:rPr>
        <w:t> </w:t>
      </w:r>
      <w:r>
        <w:rPr>
          <w:rFonts w:ascii="Times New Roman"/>
          <w:color w:val="231F20"/>
          <w:w w:val="99"/>
          <w:sz w:val="22"/>
        </w:rPr>
        <w:t>22</w:t>
      </w:r>
      <w:r>
        <w:rPr>
          <w:rFonts w:ascii="Times New Roman"/>
          <w:color w:val="231F20"/>
          <w:spacing w:val="-1"/>
          <w:sz w:val="22"/>
        </w:rPr>
        <w:t> </w:t>
      </w:r>
      <w:r>
        <w:rPr>
          <w:rFonts w:ascii="Times New Roman"/>
          <w:color w:val="231F20"/>
          <w:spacing w:val="-1"/>
          <w:w w:val="105"/>
          <w:sz w:val="22"/>
        </w:rPr>
        <w:t>d</w:t>
      </w:r>
      <w:r>
        <w:rPr>
          <w:rFonts w:ascii="Times New Roman"/>
          <w:color w:val="231F20"/>
          <w:w w:val="105"/>
          <w:sz w:val="22"/>
        </w:rPr>
        <w:t>e</w:t>
      </w:r>
      <w:r>
        <w:rPr>
          <w:rFonts w:ascii="Times New Roman"/>
          <w:color w:val="231F20"/>
          <w:spacing w:val="-1"/>
          <w:sz w:val="22"/>
        </w:rPr>
        <w:t> </w:t>
      </w:r>
      <w:r>
        <w:rPr>
          <w:rFonts w:ascii="Times New Roman"/>
          <w:color w:val="231F20"/>
          <w:spacing w:val="-1"/>
          <w:w w:val="100"/>
          <w:sz w:val="22"/>
        </w:rPr>
        <w:t>abri</w:t>
      </w:r>
      <w:r>
        <w:rPr>
          <w:rFonts w:ascii="Times New Roman"/>
          <w:color w:val="231F20"/>
          <w:w w:val="100"/>
          <w:sz w:val="22"/>
        </w:rPr>
        <w:t>l</w:t>
      </w:r>
      <w:r>
        <w:rPr>
          <w:rFonts w:ascii="Times New Roman"/>
          <w:color w:val="231F20"/>
          <w:spacing w:val="-1"/>
          <w:sz w:val="22"/>
        </w:rPr>
        <w:t> </w:t>
      </w:r>
      <w:r>
        <w:rPr>
          <w:rFonts w:ascii="Times New Roman"/>
          <w:color w:val="231F20"/>
          <w:spacing w:val="-1"/>
          <w:w w:val="105"/>
          <w:sz w:val="22"/>
        </w:rPr>
        <w:t>d</w:t>
      </w:r>
      <w:r>
        <w:rPr>
          <w:rFonts w:ascii="Times New Roman"/>
          <w:color w:val="231F20"/>
          <w:w w:val="105"/>
          <w:sz w:val="22"/>
        </w:rPr>
        <w:t>e</w:t>
      </w:r>
      <w:r>
        <w:rPr>
          <w:rFonts w:ascii="Times New Roman"/>
          <w:color w:val="231F20"/>
          <w:spacing w:val="-1"/>
          <w:sz w:val="22"/>
        </w:rPr>
        <w:t> </w:t>
      </w:r>
      <w:r>
        <w:rPr>
          <w:rFonts w:ascii="Times New Roman"/>
          <w:color w:val="231F20"/>
          <w:w w:val="98"/>
          <w:sz w:val="22"/>
        </w:rPr>
        <w:t>2012).</w:t>
      </w:r>
    </w:p>
    <w:p>
      <w:pPr>
        <w:spacing w:line="254" w:lineRule="exact" w:before="0"/>
        <w:ind w:left="113" w:right="24" w:firstLine="0"/>
        <w:jc w:val="left"/>
        <w:rPr>
          <w:rFonts w:ascii="Times New Roman" w:hAnsi="Times New Roman"/>
          <w:sz w:val="22"/>
        </w:rPr>
      </w:pPr>
      <w:r>
        <w:rPr>
          <w:rFonts w:ascii="Times New Roman" w:hAnsi="Times New Roman"/>
          <w:color w:val="231F20"/>
          <w:w w:val="95"/>
          <w:sz w:val="22"/>
        </w:rPr>
        <w:t>Bobbio, Norberto (2005). </w:t>
      </w:r>
      <w:r>
        <w:rPr>
          <w:rFonts w:ascii="Cambria" w:hAnsi="Cambria"/>
          <w:i/>
          <w:color w:val="231F20"/>
          <w:w w:val="95"/>
          <w:sz w:val="22"/>
        </w:rPr>
        <w:t>El futturo de la democracia</w:t>
      </w:r>
      <w:r>
        <w:rPr>
          <w:rFonts w:ascii="Times New Roman" w:hAnsi="Times New Roman"/>
          <w:color w:val="231F20"/>
          <w:w w:val="95"/>
          <w:sz w:val="22"/>
        </w:rPr>
        <w:t>. México: </w:t>
      </w:r>
      <w:r>
        <w:rPr>
          <w:rFonts w:ascii="Calibri" w:hAnsi="Calibri"/>
          <w:color w:val="231F20"/>
          <w:w w:val="95"/>
          <w:sz w:val="17"/>
        </w:rPr>
        <w:t>fCe</w:t>
      </w:r>
      <w:r>
        <w:rPr>
          <w:rFonts w:ascii="Times New Roman" w:hAnsi="Times New Roman"/>
          <w:color w:val="231F20"/>
          <w:w w:val="95"/>
          <w:sz w:val="22"/>
        </w:rPr>
        <w:t>.</w:t>
      </w:r>
    </w:p>
    <w:p>
      <w:pPr>
        <w:spacing w:line="242" w:lineRule="auto" w:before="2"/>
        <w:ind w:left="454" w:right="108" w:hanging="341"/>
        <w:jc w:val="left"/>
        <w:rPr>
          <w:rFonts w:ascii="Times New Roman" w:hAnsi="Times New Roman"/>
          <w:sz w:val="22"/>
        </w:rPr>
      </w:pPr>
      <w:r>
        <w:rPr>
          <w:rFonts w:ascii="Times New Roman" w:hAnsi="Times New Roman"/>
          <w:color w:val="231F20"/>
          <w:sz w:val="22"/>
        </w:rPr>
        <w:t>Bovero,</w:t>
      </w:r>
      <w:r>
        <w:rPr>
          <w:rFonts w:ascii="Times New Roman" w:hAnsi="Times New Roman"/>
          <w:color w:val="231F20"/>
          <w:spacing w:val="-36"/>
          <w:sz w:val="22"/>
        </w:rPr>
        <w:t> </w:t>
      </w:r>
      <w:r>
        <w:rPr>
          <w:rFonts w:ascii="Times New Roman" w:hAnsi="Times New Roman"/>
          <w:color w:val="231F20"/>
          <w:sz w:val="22"/>
        </w:rPr>
        <w:t>Michelangelo</w:t>
      </w:r>
      <w:r>
        <w:rPr>
          <w:rFonts w:ascii="Times New Roman" w:hAnsi="Times New Roman"/>
          <w:color w:val="231F20"/>
          <w:spacing w:val="-36"/>
          <w:sz w:val="22"/>
        </w:rPr>
        <w:t> </w:t>
      </w:r>
      <w:r>
        <w:rPr>
          <w:rFonts w:ascii="Times New Roman" w:hAnsi="Times New Roman"/>
          <w:color w:val="231F20"/>
          <w:sz w:val="22"/>
        </w:rPr>
        <w:t>(2002).</w:t>
      </w:r>
      <w:r>
        <w:rPr>
          <w:rFonts w:ascii="Times New Roman" w:hAnsi="Times New Roman"/>
          <w:color w:val="231F20"/>
          <w:spacing w:val="-35"/>
          <w:sz w:val="22"/>
        </w:rPr>
        <w:t> </w:t>
      </w:r>
      <w:r>
        <w:rPr>
          <w:rFonts w:ascii="Times New Roman" w:hAnsi="Times New Roman"/>
          <w:color w:val="231F20"/>
          <w:sz w:val="22"/>
        </w:rPr>
        <w:t>“Democracia</w:t>
      </w:r>
      <w:r>
        <w:rPr>
          <w:rFonts w:ascii="Times New Roman" w:hAnsi="Times New Roman"/>
          <w:color w:val="231F20"/>
          <w:spacing w:val="-36"/>
          <w:sz w:val="22"/>
        </w:rPr>
        <w:t> </w:t>
      </w:r>
      <w:r>
        <w:rPr>
          <w:rFonts w:ascii="Times New Roman" w:hAnsi="Times New Roman"/>
          <w:color w:val="231F20"/>
          <w:sz w:val="22"/>
        </w:rPr>
        <w:t>y</w:t>
      </w:r>
      <w:r>
        <w:rPr>
          <w:rFonts w:ascii="Times New Roman" w:hAnsi="Times New Roman"/>
          <w:color w:val="231F20"/>
          <w:spacing w:val="-36"/>
          <w:sz w:val="22"/>
        </w:rPr>
        <w:t> </w:t>
      </w:r>
      <w:r>
        <w:rPr>
          <w:rFonts w:ascii="Times New Roman" w:hAnsi="Times New Roman"/>
          <w:color w:val="231F20"/>
          <w:sz w:val="22"/>
        </w:rPr>
        <w:t>derechos</w:t>
      </w:r>
      <w:r>
        <w:rPr>
          <w:rFonts w:ascii="Times New Roman" w:hAnsi="Times New Roman"/>
          <w:color w:val="231F20"/>
          <w:spacing w:val="-36"/>
          <w:sz w:val="22"/>
        </w:rPr>
        <w:t> </w:t>
      </w:r>
      <w:r>
        <w:rPr>
          <w:rFonts w:ascii="Times New Roman" w:hAnsi="Times New Roman"/>
          <w:color w:val="231F20"/>
          <w:sz w:val="22"/>
        </w:rPr>
        <w:t>fundamentales”.</w:t>
      </w:r>
      <w:r>
        <w:rPr>
          <w:rFonts w:ascii="Times New Roman" w:hAnsi="Times New Roman"/>
          <w:color w:val="231F20"/>
          <w:spacing w:val="-36"/>
          <w:sz w:val="22"/>
        </w:rPr>
        <w:t> </w:t>
      </w:r>
      <w:r>
        <w:rPr>
          <w:rFonts w:ascii="Cambria" w:hAnsi="Cambria"/>
          <w:i/>
          <w:color w:val="231F20"/>
          <w:sz w:val="22"/>
        </w:rPr>
        <w:t>Isonomía: </w:t>
      </w:r>
      <w:r>
        <w:rPr>
          <w:rFonts w:ascii="Cambria" w:hAnsi="Cambria"/>
          <w:i/>
          <w:color w:val="231F20"/>
          <w:w w:val="90"/>
          <w:sz w:val="22"/>
        </w:rPr>
        <w:t>Revistta</w:t>
      </w:r>
      <w:r>
        <w:rPr>
          <w:rFonts w:ascii="Cambria" w:hAnsi="Cambria"/>
          <w:i/>
          <w:color w:val="231F20"/>
          <w:spacing w:val="-18"/>
          <w:w w:val="90"/>
          <w:sz w:val="22"/>
        </w:rPr>
        <w:t> </w:t>
      </w:r>
      <w:r>
        <w:rPr>
          <w:rFonts w:ascii="Cambria" w:hAnsi="Cambria"/>
          <w:i/>
          <w:color w:val="231F20"/>
          <w:w w:val="90"/>
          <w:sz w:val="22"/>
        </w:rPr>
        <w:t>de</w:t>
      </w:r>
      <w:r>
        <w:rPr>
          <w:rFonts w:ascii="Cambria" w:hAnsi="Cambria"/>
          <w:i/>
          <w:color w:val="231F20"/>
          <w:spacing w:val="-18"/>
          <w:w w:val="90"/>
          <w:sz w:val="22"/>
        </w:rPr>
        <w:t> </w:t>
      </w:r>
      <w:r>
        <w:rPr>
          <w:rFonts w:ascii="Cambria" w:hAnsi="Cambria"/>
          <w:i/>
          <w:color w:val="231F20"/>
          <w:spacing w:val="-5"/>
          <w:w w:val="90"/>
          <w:sz w:val="22"/>
        </w:rPr>
        <w:t>Teoría</w:t>
      </w:r>
      <w:r>
        <w:rPr>
          <w:rFonts w:ascii="Cambria" w:hAnsi="Cambria"/>
          <w:i/>
          <w:color w:val="231F20"/>
          <w:spacing w:val="-18"/>
          <w:w w:val="90"/>
          <w:sz w:val="22"/>
        </w:rPr>
        <w:t> </w:t>
      </w:r>
      <w:r>
        <w:rPr>
          <w:rFonts w:ascii="Cambria" w:hAnsi="Cambria"/>
          <w:i/>
          <w:color w:val="231F20"/>
          <w:w w:val="90"/>
          <w:sz w:val="22"/>
        </w:rPr>
        <w:t>y</w:t>
      </w:r>
      <w:r>
        <w:rPr>
          <w:rFonts w:ascii="Cambria" w:hAnsi="Cambria"/>
          <w:i/>
          <w:color w:val="231F20"/>
          <w:spacing w:val="-18"/>
          <w:w w:val="90"/>
          <w:sz w:val="22"/>
        </w:rPr>
        <w:t> </w:t>
      </w:r>
      <w:r>
        <w:rPr>
          <w:rFonts w:ascii="Cambria" w:hAnsi="Cambria"/>
          <w:i/>
          <w:color w:val="231F20"/>
          <w:w w:val="90"/>
          <w:sz w:val="22"/>
        </w:rPr>
        <w:t>Filosofía</w:t>
      </w:r>
      <w:r>
        <w:rPr>
          <w:rFonts w:ascii="Cambria" w:hAnsi="Cambria"/>
          <w:i/>
          <w:color w:val="231F20"/>
          <w:spacing w:val="-18"/>
          <w:w w:val="90"/>
          <w:sz w:val="22"/>
        </w:rPr>
        <w:t> </w:t>
      </w:r>
      <w:r>
        <w:rPr>
          <w:rFonts w:ascii="Cambria" w:hAnsi="Cambria"/>
          <w:i/>
          <w:color w:val="231F20"/>
          <w:w w:val="90"/>
          <w:sz w:val="22"/>
        </w:rPr>
        <w:t>del</w:t>
      </w:r>
      <w:r>
        <w:rPr>
          <w:rFonts w:ascii="Cambria" w:hAnsi="Cambria"/>
          <w:i/>
          <w:color w:val="231F20"/>
          <w:spacing w:val="-18"/>
          <w:w w:val="90"/>
          <w:sz w:val="22"/>
        </w:rPr>
        <w:t> </w:t>
      </w:r>
      <w:r>
        <w:rPr>
          <w:rFonts w:ascii="Cambria" w:hAnsi="Cambria"/>
          <w:i/>
          <w:color w:val="231F20"/>
          <w:w w:val="90"/>
          <w:sz w:val="22"/>
        </w:rPr>
        <w:t>Derecho</w:t>
      </w:r>
      <w:r>
        <w:rPr>
          <w:rFonts w:ascii="Times New Roman" w:hAnsi="Times New Roman"/>
          <w:color w:val="231F20"/>
          <w:w w:val="90"/>
          <w:sz w:val="22"/>
        </w:rPr>
        <w:t>.</w:t>
      </w:r>
      <w:r>
        <w:rPr>
          <w:rFonts w:ascii="Times New Roman" w:hAnsi="Times New Roman"/>
          <w:color w:val="231F20"/>
          <w:spacing w:val="-24"/>
          <w:w w:val="90"/>
          <w:sz w:val="22"/>
        </w:rPr>
        <w:t> </w:t>
      </w:r>
      <w:r>
        <w:rPr>
          <w:rFonts w:ascii="Times New Roman" w:hAnsi="Times New Roman"/>
          <w:color w:val="231F20"/>
          <w:w w:val="90"/>
          <w:sz w:val="22"/>
        </w:rPr>
        <w:t>Alicante.</w:t>
      </w:r>
    </w:p>
    <w:p>
      <w:pPr>
        <w:pStyle w:val="BodyText"/>
        <w:spacing w:line="247" w:lineRule="auto"/>
        <w:ind w:right="111"/>
        <w:jc w:val="right"/>
        <w:rPr>
          <w:rFonts w:ascii="Times New Roman" w:hAnsi="Times New Roman"/>
        </w:rPr>
      </w:pPr>
      <w:r>
        <w:rPr>
          <w:rFonts w:ascii="Times New Roman" w:hAnsi="Times New Roman"/>
          <w:color w:val="231F20"/>
          <w:spacing w:val="-2"/>
          <w:w w:val="99"/>
        </w:rPr>
        <w:t>Choms</w:t>
      </w:r>
      <w:r>
        <w:rPr>
          <w:rFonts w:ascii="Times New Roman" w:hAnsi="Times New Roman"/>
          <w:color w:val="231F20"/>
          <w:spacing w:val="-7"/>
          <w:w w:val="99"/>
        </w:rPr>
        <w:t>k</w:t>
      </w:r>
      <w:r>
        <w:rPr>
          <w:rFonts w:ascii="Times New Roman" w:hAnsi="Times New Roman"/>
          <w:color w:val="231F20"/>
          <w:spacing w:val="-23"/>
          <w:w w:val="84"/>
        </w:rPr>
        <w:t>y</w:t>
      </w:r>
      <w:r>
        <w:rPr>
          <w:rFonts w:ascii="Times New Roman" w:hAnsi="Times New Roman"/>
          <w:color w:val="231F20"/>
          <w:w w:val="99"/>
        </w:rPr>
        <w:t>,</w:t>
      </w:r>
      <w:r>
        <w:rPr>
          <w:rFonts w:ascii="Times New Roman" w:hAnsi="Times New Roman"/>
          <w:color w:val="231F20"/>
          <w:spacing w:val="-5"/>
        </w:rPr>
        <w:t> </w:t>
      </w:r>
      <w:r>
        <w:rPr>
          <w:rFonts w:ascii="Times New Roman" w:hAnsi="Times New Roman"/>
          <w:color w:val="231F20"/>
          <w:spacing w:val="-2"/>
          <w:w w:val="101"/>
        </w:rPr>
        <w:t>Noa</w:t>
      </w:r>
      <w:r>
        <w:rPr>
          <w:rFonts w:ascii="Times New Roman" w:hAnsi="Times New Roman"/>
          <w:color w:val="231F20"/>
          <w:w w:val="101"/>
        </w:rPr>
        <w:t>m</w:t>
      </w:r>
      <w:r>
        <w:rPr>
          <w:rFonts w:ascii="Times New Roman" w:hAnsi="Times New Roman"/>
          <w:color w:val="231F20"/>
          <w:spacing w:val="-5"/>
        </w:rPr>
        <w:t> </w:t>
      </w:r>
      <w:r>
        <w:rPr>
          <w:rFonts w:ascii="Times New Roman" w:hAnsi="Times New Roman"/>
          <w:color w:val="231F20"/>
          <w:spacing w:val="-3"/>
          <w:w w:val="97"/>
        </w:rPr>
        <w:t>(2004)</w:t>
      </w:r>
      <w:r>
        <w:rPr>
          <w:rFonts w:ascii="Times New Roman" w:hAnsi="Times New Roman"/>
          <w:color w:val="231F20"/>
          <w:w w:val="97"/>
        </w:rPr>
        <w:t>.</w:t>
      </w:r>
      <w:r>
        <w:rPr>
          <w:rFonts w:ascii="Times New Roman" w:hAnsi="Times New Roman"/>
          <w:color w:val="231F20"/>
          <w:spacing w:val="-5"/>
        </w:rPr>
        <w:t> </w:t>
      </w:r>
      <w:r>
        <w:rPr>
          <w:rFonts w:ascii="Cambria" w:hAnsi="Cambria"/>
          <w:i/>
          <w:color w:val="231F20"/>
          <w:spacing w:val="-2"/>
          <w:w w:val="86"/>
        </w:rPr>
        <w:t>Sec</w:t>
      </w:r>
      <w:r>
        <w:rPr>
          <w:rFonts w:ascii="Cambria" w:hAnsi="Cambria"/>
          <w:i/>
          <w:color w:val="231F20"/>
          <w:spacing w:val="-11"/>
          <w:w w:val="86"/>
        </w:rPr>
        <w:t>r</w:t>
      </w:r>
      <w:r>
        <w:rPr>
          <w:rFonts w:ascii="Cambria" w:hAnsi="Cambria"/>
          <w:i/>
          <w:color w:val="231F20"/>
          <w:spacing w:val="-2"/>
          <w:w w:val="68"/>
        </w:rPr>
        <w:t>ettos</w:t>
      </w:r>
      <w:r>
        <w:rPr>
          <w:rFonts w:ascii="Cambria" w:hAnsi="Cambria"/>
          <w:i/>
          <w:color w:val="231F20"/>
          <w:w w:val="68"/>
        </w:rPr>
        <w:t>,</w:t>
      </w:r>
      <w:r>
        <w:rPr>
          <w:rFonts w:ascii="Cambria" w:hAnsi="Cambria"/>
          <w:i/>
          <w:color w:val="231F20"/>
          <w:spacing w:val="1"/>
        </w:rPr>
        <w:t> </w:t>
      </w:r>
      <w:r>
        <w:rPr>
          <w:rFonts w:ascii="Cambria" w:hAnsi="Cambria"/>
          <w:i/>
          <w:color w:val="231F20"/>
          <w:spacing w:val="-3"/>
          <w:w w:val="83"/>
        </w:rPr>
        <w:t>men</w:t>
      </w:r>
      <w:r>
        <w:rPr>
          <w:rFonts w:ascii="Cambria" w:hAnsi="Cambria"/>
          <w:i/>
          <w:color w:val="231F20"/>
          <w:spacing w:val="-2"/>
          <w:w w:val="35"/>
        </w:rPr>
        <w:t>tt</w:t>
      </w:r>
      <w:r>
        <w:rPr>
          <w:rFonts w:ascii="Cambria" w:hAnsi="Cambria"/>
          <w:i/>
          <w:color w:val="231F20"/>
          <w:spacing w:val="-3"/>
          <w:w w:val="84"/>
        </w:rPr>
        <w:t>ira</w:t>
      </w:r>
      <w:r>
        <w:rPr>
          <w:rFonts w:ascii="Cambria" w:hAnsi="Cambria"/>
          <w:i/>
          <w:color w:val="231F20"/>
          <w:w w:val="84"/>
        </w:rPr>
        <w:t>s</w:t>
      </w:r>
      <w:r>
        <w:rPr>
          <w:rFonts w:ascii="Cambria" w:hAnsi="Cambria"/>
          <w:i/>
          <w:color w:val="231F20"/>
          <w:spacing w:val="2"/>
        </w:rPr>
        <w:t> </w:t>
      </w:r>
      <w:r>
        <w:rPr>
          <w:rFonts w:ascii="Cambria" w:hAnsi="Cambria"/>
          <w:i/>
          <w:color w:val="231F20"/>
          <w:w w:val="75"/>
        </w:rPr>
        <w:t>y</w:t>
      </w:r>
      <w:r>
        <w:rPr>
          <w:rFonts w:ascii="Cambria" w:hAnsi="Cambria"/>
          <w:i/>
          <w:color w:val="231F20"/>
          <w:spacing w:val="1"/>
        </w:rPr>
        <w:t> </w:t>
      </w:r>
      <w:r>
        <w:rPr>
          <w:rFonts w:ascii="Cambria" w:hAnsi="Cambria"/>
          <w:i/>
          <w:color w:val="231F20"/>
          <w:spacing w:val="-2"/>
          <w:w w:val="82"/>
        </w:rPr>
        <w:t>democraci</w:t>
      </w:r>
      <w:r>
        <w:rPr>
          <w:rFonts w:ascii="Cambria" w:hAnsi="Cambria"/>
          <w:i/>
          <w:color w:val="231F20"/>
          <w:spacing w:val="-3"/>
          <w:w w:val="82"/>
        </w:rPr>
        <w:t>a</w:t>
      </w:r>
      <w:r>
        <w:rPr>
          <w:rFonts w:ascii="Times New Roman" w:hAnsi="Times New Roman"/>
          <w:color w:val="231F20"/>
          <w:w w:val="99"/>
        </w:rPr>
        <w:t>.</w:t>
      </w:r>
      <w:r>
        <w:rPr>
          <w:rFonts w:ascii="Times New Roman" w:hAnsi="Times New Roman"/>
          <w:color w:val="231F20"/>
          <w:spacing w:val="-5"/>
        </w:rPr>
        <w:t> </w:t>
      </w:r>
      <w:r>
        <w:rPr>
          <w:rFonts w:ascii="Times New Roman" w:hAnsi="Times New Roman"/>
          <w:color w:val="231F20"/>
          <w:spacing w:val="-2"/>
          <w:w w:val="96"/>
        </w:rPr>
        <w:t>México</w:t>
      </w:r>
      <w:r>
        <w:rPr>
          <w:rFonts w:ascii="Times New Roman" w:hAnsi="Times New Roman"/>
          <w:color w:val="231F20"/>
          <w:w w:val="96"/>
        </w:rPr>
        <w:t>:</w:t>
      </w:r>
      <w:r>
        <w:rPr>
          <w:rFonts w:ascii="Times New Roman" w:hAnsi="Times New Roman"/>
          <w:color w:val="231F20"/>
          <w:spacing w:val="-5"/>
        </w:rPr>
        <w:t> </w:t>
      </w:r>
      <w:r>
        <w:rPr>
          <w:rFonts w:ascii="Times New Roman" w:hAnsi="Times New Roman"/>
          <w:color w:val="231F20"/>
          <w:spacing w:val="-3"/>
          <w:w w:val="95"/>
        </w:rPr>
        <w:t>Sigl</w:t>
      </w:r>
      <w:r>
        <w:rPr>
          <w:rFonts w:ascii="Times New Roman" w:hAnsi="Times New Roman"/>
          <w:color w:val="231F20"/>
          <w:w w:val="95"/>
        </w:rPr>
        <w:t>o</w:t>
      </w:r>
      <w:r>
        <w:rPr>
          <w:rFonts w:ascii="Times New Roman" w:hAnsi="Times New Roman"/>
          <w:color w:val="231F20"/>
          <w:spacing w:val="-5"/>
        </w:rPr>
        <w:t> </w:t>
      </w:r>
      <w:r>
        <w:rPr>
          <w:rFonts w:ascii="Times New Roman" w:hAnsi="Times New Roman"/>
          <w:color w:val="231F20"/>
          <w:spacing w:val="-2"/>
          <w:w w:val="94"/>
        </w:rPr>
        <w:t>XX</w:t>
      </w:r>
      <w:r>
        <w:rPr>
          <w:rFonts w:ascii="Times New Roman" w:hAnsi="Times New Roman"/>
          <w:color w:val="231F20"/>
          <w:w w:val="127"/>
        </w:rPr>
        <w:t>i</w:t>
      </w:r>
      <w:r>
        <w:rPr>
          <w:rFonts w:ascii="Times New Roman" w:hAnsi="Times New Roman"/>
          <w:color w:val="231F20"/>
          <w:spacing w:val="-5"/>
        </w:rPr>
        <w:t> </w:t>
      </w:r>
      <w:r>
        <w:rPr>
          <w:rFonts w:ascii="Times New Roman" w:hAnsi="Times New Roman"/>
          <w:color w:val="231F20"/>
          <w:spacing w:val="-3"/>
          <w:w w:val="102"/>
        </w:rPr>
        <w:t>Edito</w:t>
      </w:r>
      <w:r>
        <w:rPr>
          <w:rFonts w:ascii="Times New Roman" w:hAnsi="Times New Roman"/>
          <w:color w:val="231F20"/>
          <w:spacing w:val="-10"/>
          <w:w w:val="102"/>
        </w:rPr>
        <w:t>r</w:t>
      </w:r>
      <w:r>
        <w:rPr>
          <w:rFonts w:ascii="Times New Roman" w:hAnsi="Times New Roman"/>
          <w:color w:val="231F20"/>
          <w:spacing w:val="-2"/>
          <w:w w:val="96"/>
        </w:rPr>
        <w:t>es. </w:t>
      </w:r>
      <w:r>
        <w:rPr>
          <w:rFonts w:ascii="Times New Roman" w:hAnsi="Times New Roman"/>
          <w:color w:val="231F20"/>
        </w:rPr>
        <w:t>Consejo</w:t>
      </w:r>
      <w:r>
        <w:rPr>
          <w:rFonts w:ascii="Times New Roman" w:hAnsi="Times New Roman"/>
          <w:color w:val="231F20"/>
          <w:spacing w:val="-25"/>
        </w:rPr>
        <w:t> </w:t>
      </w:r>
      <w:r>
        <w:rPr>
          <w:rFonts w:ascii="Times New Roman" w:hAnsi="Times New Roman"/>
          <w:color w:val="231F20"/>
        </w:rPr>
        <w:t>Nacional</w:t>
      </w:r>
      <w:r>
        <w:rPr>
          <w:rFonts w:ascii="Times New Roman" w:hAnsi="Times New Roman"/>
          <w:color w:val="231F20"/>
          <w:spacing w:val="-25"/>
        </w:rPr>
        <w:t> </w:t>
      </w:r>
      <w:r>
        <w:rPr>
          <w:rFonts w:ascii="Times New Roman" w:hAnsi="Times New Roman"/>
          <w:color w:val="231F20"/>
        </w:rPr>
        <w:t>de</w:t>
      </w:r>
      <w:r>
        <w:rPr>
          <w:rFonts w:ascii="Times New Roman" w:hAnsi="Times New Roman"/>
          <w:color w:val="231F20"/>
          <w:spacing w:val="-25"/>
        </w:rPr>
        <w:t> </w:t>
      </w:r>
      <w:r>
        <w:rPr>
          <w:rFonts w:ascii="Times New Roman" w:hAnsi="Times New Roman"/>
          <w:color w:val="231F20"/>
        </w:rPr>
        <w:t>Evaluación</w:t>
      </w:r>
      <w:r>
        <w:rPr>
          <w:rFonts w:ascii="Times New Roman" w:hAnsi="Times New Roman"/>
          <w:color w:val="231F20"/>
          <w:spacing w:val="-25"/>
        </w:rPr>
        <w:t> </w:t>
      </w:r>
      <w:r>
        <w:rPr>
          <w:rFonts w:ascii="Times New Roman" w:hAnsi="Times New Roman"/>
          <w:color w:val="231F20"/>
        </w:rPr>
        <w:t>de</w:t>
      </w:r>
      <w:r>
        <w:rPr>
          <w:rFonts w:ascii="Times New Roman" w:hAnsi="Times New Roman"/>
          <w:color w:val="231F20"/>
          <w:spacing w:val="-25"/>
        </w:rPr>
        <w:t> </w:t>
      </w:r>
      <w:r>
        <w:rPr>
          <w:rFonts w:ascii="Times New Roman" w:hAnsi="Times New Roman"/>
          <w:color w:val="231F20"/>
        </w:rPr>
        <w:t>la</w:t>
      </w:r>
      <w:r>
        <w:rPr>
          <w:rFonts w:ascii="Times New Roman" w:hAnsi="Times New Roman"/>
          <w:color w:val="231F20"/>
          <w:spacing w:val="-25"/>
        </w:rPr>
        <w:t> </w:t>
      </w:r>
      <w:r>
        <w:rPr>
          <w:rFonts w:ascii="Times New Roman" w:hAnsi="Times New Roman"/>
          <w:color w:val="231F20"/>
          <w:spacing w:val="-3"/>
        </w:rPr>
        <w:t>Política</w:t>
      </w:r>
      <w:r>
        <w:rPr>
          <w:rFonts w:ascii="Times New Roman" w:hAnsi="Times New Roman"/>
          <w:color w:val="231F20"/>
          <w:spacing w:val="-26"/>
        </w:rPr>
        <w:t> </w:t>
      </w:r>
      <w:r>
        <w:rPr>
          <w:rFonts w:ascii="Times New Roman" w:hAnsi="Times New Roman"/>
          <w:color w:val="231F20"/>
        </w:rPr>
        <w:t>de</w:t>
      </w:r>
      <w:r>
        <w:rPr>
          <w:rFonts w:ascii="Times New Roman" w:hAnsi="Times New Roman"/>
          <w:color w:val="231F20"/>
          <w:spacing w:val="-25"/>
        </w:rPr>
        <w:t> </w:t>
      </w:r>
      <w:r>
        <w:rPr>
          <w:rFonts w:ascii="Times New Roman" w:hAnsi="Times New Roman"/>
          <w:color w:val="231F20"/>
        </w:rPr>
        <w:t>Desarrollo</w:t>
      </w:r>
      <w:r>
        <w:rPr>
          <w:rFonts w:ascii="Times New Roman" w:hAnsi="Times New Roman"/>
          <w:color w:val="231F20"/>
          <w:spacing w:val="-26"/>
        </w:rPr>
        <w:t> </w:t>
      </w:r>
      <w:r>
        <w:rPr>
          <w:rFonts w:ascii="Times New Roman" w:hAnsi="Times New Roman"/>
          <w:color w:val="231F20"/>
        </w:rPr>
        <w:t>Social</w:t>
      </w:r>
      <w:r>
        <w:rPr>
          <w:rFonts w:ascii="Times New Roman" w:hAnsi="Times New Roman"/>
          <w:color w:val="231F20"/>
          <w:spacing w:val="-25"/>
        </w:rPr>
        <w:t> </w:t>
      </w:r>
      <w:r>
        <w:rPr>
          <w:rFonts w:ascii="Times New Roman" w:hAnsi="Times New Roman"/>
          <w:color w:val="231F20"/>
        </w:rPr>
        <w:t>(Coneval)</w:t>
      </w:r>
      <w:r>
        <w:rPr>
          <w:rFonts w:ascii="Times New Roman" w:hAnsi="Times New Roman"/>
          <w:color w:val="231F20"/>
          <w:spacing w:val="-25"/>
        </w:rPr>
        <w:t> </w:t>
      </w:r>
      <w:r>
        <w:rPr>
          <w:rFonts w:ascii="Times New Roman" w:hAnsi="Times New Roman"/>
          <w:color w:val="231F20"/>
        </w:rPr>
        <w:t>(s/f).</w:t>
      </w:r>
      <w:r>
        <w:rPr>
          <w:rFonts w:ascii="Times New Roman" w:hAnsi="Times New Roman"/>
          <w:color w:val="231F20"/>
          <w:spacing w:val="-1"/>
          <w:w w:val="90"/>
        </w:rPr>
        <w:t> </w:t>
      </w:r>
      <w:r>
        <w:rPr>
          <w:rFonts w:ascii="Times New Roman" w:hAnsi="Times New Roman"/>
          <w:color w:val="231F20"/>
        </w:rPr>
        <w:t>[en línea]. Recuperado de </w:t>
      </w:r>
      <w:hyperlink r:id="rId151">
        <w:r>
          <w:rPr>
            <w:rFonts w:ascii="Times New Roman" w:hAnsi="Times New Roman"/>
            <w:color w:val="231F20"/>
          </w:rPr>
          <w:t>[http://web.coneval.gob.mx]</w:t>
        </w:r>
      </w:hyperlink>
      <w:r>
        <w:rPr>
          <w:rFonts w:ascii="Times New Roman" w:hAnsi="Times New Roman"/>
          <w:color w:val="231F20"/>
        </w:rPr>
        <w:t> (consultado el 23</w:t>
      </w:r>
      <w:r>
        <w:rPr>
          <w:rFonts w:ascii="Times New Roman" w:hAnsi="Times New Roman"/>
          <w:color w:val="231F20"/>
          <w:spacing w:val="43"/>
        </w:rPr>
        <w:t> </w:t>
      </w:r>
      <w:r>
        <w:rPr>
          <w:rFonts w:ascii="Times New Roman" w:hAnsi="Times New Roman"/>
          <w:color w:val="231F20"/>
        </w:rPr>
        <w:t>de</w:t>
      </w:r>
    </w:p>
    <w:p>
      <w:pPr>
        <w:pStyle w:val="BodyText"/>
        <w:spacing w:line="253" w:lineRule="exact"/>
        <w:ind w:left="454" w:right="24"/>
        <w:rPr>
          <w:rFonts w:ascii="Times New Roman"/>
        </w:rPr>
      </w:pPr>
      <w:r>
        <w:rPr>
          <w:rFonts w:ascii="Times New Roman"/>
          <w:color w:val="231F20"/>
        </w:rPr>
        <w:t>abril de 2012).</w:t>
      </w:r>
    </w:p>
    <w:p>
      <w:pPr>
        <w:pStyle w:val="BodyText"/>
        <w:spacing w:line="244" w:lineRule="auto" w:before="3"/>
        <w:ind w:left="113" w:right="112"/>
        <w:jc w:val="both"/>
        <w:rPr>
          <w:rFonts w:ascii="Times New Roman" w:hAnsi="Times New Roman"/>
        </w:rPr>
      </w:pPr>
      <w:r>
        <w:rPr>
          <w:rFonts w:ascii="Times New Roman" w:hAnsi="Times New Roman"/>
          <w:color w:val="231F20"/>
          <w:w w:val="95"/>
        </w:rPr>
        <w:t>Dahl,</w:t>
      </w:r>
      <w:r>
        <w:rPr>
          <w:rFonts w:ascii="Times New Roman" w:hAnsi="Times New Roman"/>
          <w:color w:val="231F20"/>
          <w:spacing w:val="-18"/>
          <w:w w:val="95"/>
        </w:rPr>
        <w:t> </w:t>
      </w:r>
      <w:r>
        <w:rPr>
          <w:rFonts w:ascii="Times New Roman" w:hAnsi="Times New Roman"/>
          <w:color w:val="231F20"/>
          <w:w w:val="95"/>
        </w:rPr>
        <w:t>Robert</w:t>
      </w:r>
      <w:r>
        <w:rPr>
          <w:rFonts w:ascii="Times New Roman" w:hAnsi="Times New Roman"/>
          <w:color w:val="231F20"/>
          <w:spacing w:val="-18"/>
          <w:w w:val="95"/>
        </w:rPr>
        <w:t> </w:t>
      </w:r>
      <w:r>
        <w:rPr>
          <w:rFonts w:ascii="Times New Roman" w:hAnsi="Times New Roman"/>
          <w:color w:val="231F20"/>
          <w:w w:val="95"/>
        </w:rPr>
        <w:t>(1989).</w:t>
      </w:r>
      <w:r>
        <w:rPr>
          <w:rFonts w:ascii="Times New Roman" w:hAnsi="Times New Roman"/>
          <w:color w:val="231F20"/>
          <w:spacing w:val="-18"/>
          <w:w w:val="95"/>
        </w:rPr>
        <w:t> </w:t>
      </w:r>
      <w:r>
        <w:rPr>
          <w:rFonts w:ascii="Cambria" w:hAnsi="Cambria"/>
          <w:i/>
          <w:color w:val="231F20"/>
          <w:w w:val="95"/>
        </w:rPr>
        <w:t>Democracy</w:t>
      </w:r>
      <w:r>
        <w:rPr>
          <w:rFonts w:ascii="Cambria" w:hAnsi="Cambria"/>
          <w:i/>
          <w:color w:val="231F20"/>
          <w:spacing w:val="-11"/>
          <w:w w:val="95"/>
        </w:rPr>
        <w:t> </w:t>
      </w:r>
      <w:r>
        <w:rPr>
          <w:rFonts w:ascii="Cambria" w:hAnsi="Cambria"/>
          <w:i/>
          <w:color w:val="231F20"/>
          <w:w w:val="95"/>
        </w:rPr>
        <w:t>and</w:t>
      </w:r>
      <w:r>
        <w:rPr>
          <w:rFonts w:ascii="Cambria" w:hAnsi="Cambria"/>
          <w:i/>
          <w:color w:val="231F20"/>
          <w:spacing w:val="-11"/>
          <w:w w:val="95"/>
        </w:rPr>
        <w:t> </w:t>
      </w:r>
      <w:r>
        <w:rPr>
          <w:rFonts w:ascii="Cambria" w:hAnsi="Cambria"/>
          <w:i/>
          <w:color w:val="231F20"/>
          <w:w w:val="95"/>
        </w:rPr>
        <w:t>itts</w:t>
      </w:r>
      <w:r>
        <w:rPr>
          <w:rFonts w:ascii="Cambria" w:hAnsi="Cambria"/>
          <w:i/>
          <w:color w:val="231F20"/>
          <w:spacing w:val="-11"/>
          <w:w w:val="95"/>
        </w:rPr>
        <w:t> </w:t>
      </w:r>
      <w:r>
        <w:rPr>
          <w:rFonts w:ascii="Cambria" w:hAnsi="Cambria"/>
          <w:i/>
          <w:color w:val="231F20"/>
          <w:w w:val="95"/>
        </w:rPr>
        <w:t>Crittics</w:t>
      </w:r>
      <w:r>
        <w:rPr>
          <w:rFonts w:ascii="Times New Roman" w:hAnsi="Times New Roman"/>
          <w:color w:val="231F20"/>
          <w:w w:val="95"/>
        </w:rPr>
        <w:t>.</w:t>
      </w:r>
      <w:r>
        <w:rPr>
          <w:rFonts w:ascii="Times New Roman" w:hAnsi="Times New Roman"/>
          <w:color w:val="231F20"/>
          <w:spacing w:val="-18"/>
          <w:w w:val="95"/>
        </w:rPr>
        <w:t> </w:t>
      </w:r>
      <w:r>
        <w:rPr>
          <w:rFonts w:ascii="Times New Roman" w:hAnsi="Times New Roman"/>
          <w:color w:val="231F20"/>
          <w:w w:val="95"/>
        </w:rPr>
        <w:t>New</w:t>
      </w:r>
      <w:r>
        <w:rPr>
          <w:rFonts w:ascii="Times New Roman" w:hAnsi="Times New Roman"/>
          <w:color w:val="231F20"/>
          <w:spacing w:val="-18"/>
          <w:w w:val="95"/>
        </w:rPr>
        <w:t> </w:t>
      </w:r>
      <w:r>
        <w:rPr>
          <w:rFonts w:ascii="Times New Roman" w:hAnsi="Times New Roman"/>
          <w:color w:val="231F20"/>
          <w:w w:val="95"/>
        </w:rPr>
        <w:t>Haven:</w:t>
      </w:r>
      <w:r>
        <w:rPr>
          <w:rFonts w:ascii="Times New Roman" w:hAnsi="Times New Roman"/>
          <w:color w:val="231F20"/>
          <w:spacing w:val="-18"/>
          <w:w w:val="95"/>
        </w:rPr>
        <w:t> </w:t>
      </w:r>
      <w:r>
        <w:rPr>
          <w:rFonts w:ascii="Times New Roman" w:hAnsi="Times New Roman"/>
          <w:color w:val="231F20"/>
          <w:spacing w:val="-9"/>
          <w:w w:val="95"/>
        </w:rPr>
        <w:t>Yale</w:t>
      </w:r>
      <w:r>
        <w:rPr>
          <w:rFonts w:ascii="Times New Roman" w:hAnsi="Times New Roman"/>
          <w:color w:val="231F20"/>
          <w:spacing w:val="-18"/>
          <w:w w:val="95"/>
        </w:rPr>
        <w:t> </w:t>
      </w:r>
      <w:r>
        <w:rPr>
          <w:rFonts w:ascii="Times New Roman" w:hAnsi="Times New Roman"/>
          <w:color w:val="231F20"/>
          <w:w w:val="95"/>
        </w:rPr>
        <w:t>University</w:t>
      </w:r>
      <w:r>
        <w:rPr>
          <w:rFonts w:ascii="Times New Roman" w:hAnsi="Times New Roman"/>
          <w:color w:val="231F20"/>
          <w:spacing w:val="-18"/>
          <w:w w:val="95"/>
        </w:rPr>
        <w:t> </w:t>
      </w:r>
      <w:r>
        <w:rPr>
          <w:rFonts w:ascii="Times New Roman" w:hAnsi="Times New Roman"/>
          <w:color w:val="231F20"/>
          <w:spacing w:val="-3"/>
          <w:w w:val="95"/>
        </w:rPr>
        <w:t>Press. </w:t>
      </w:r>
      <w:r>
        <w:rPr>
          <w:rFonts w:ascii="Times New Roman" w:hAnsi="Times New Roman"/>
          <w:color w:val="231F20"/>
        </w:rPr>
        <w:t>Garzón,</w:t>
      </w:r>
      <w:r>
        <w:rPr>
          <w:rFonts w:ascii="Times New Roman" w:hAnsi="Times New Roman"/>
          <w:color w:val="231F20"/>
          <w:spacing w:val="-8"/>
        </w:rPr>
        <w:t> </w:t>
      </w:r>
      <w:r>
        <w:rPr>
          <w:rFonts w:ascii="Times New Roman" w:hAnsi="Times New Roman"/>
          <w:color w:val="231F20"/>
        </w:rPr>
        <w:t>Ernesto</w:t>
      </w:r>
      <w:r>
        <w:rPr>
          <w:rFonts w:ascii="Times New Roman" w:hAnsi="Times New Roman"/>
          <w:color w:val="231F20"/>
          <w:spacing w:val="-8"/>
        </w:rPr>
        <w:t> </w:t>
      </w:r>
      <w:r>
        <w:rPr>
          <w:rFonts w:ascii="Times New Roman" w:hAnsi="Times New Roman"/>
          <w:color w:val="231F20"/>
        </w:rPr>
        <w:t>(2000).</w:t>
      </w:r>
      <w:r>
        <w:rPr>
          <w:rFonts w:ascii="Times New Roman" w:hAnsi="Times New Roman"/>
          <w:color w:val="231F20"/>
          <w:spacing w:val="-8"/>
        </w:rPr>
        <w:t> </w:t>
      </w:r>
      <w:r>
        <w:rPr>
          <w:rFonts w:ascii="Times New Roman" w:hAnsi="Times New Roman"/>
          <w:color w:val="231F20"/>
        </w:rPr>
        <w:t>“El</w:t>
      </w:r>
      <w:r>
        <w:rPr>
          <w:rFonts w:ascii="Times New Roman" w:hAnsi="Times New Roman"/>
          <w:color w:val="231F20"/>
          <w:spacing w:val="-8"/>
        </w:rPr>
        <w:t> </w:t>
      </w:r>
      <w:r>
        <w:rPr>
          <w:rFonts w:ascii="Times New Roman" w:hAnsi="Times New Roman"/>
          <w:color w:val="231F20"/>
        </w:rPr>
        <w:t>consenso</w:t>
      </w:r>
      <w:r>
        <w:rPr>
          <w:rFonts w:ascii="Times New Roman" w:hAnsi="Times New Roman"/>
          <w:color w:val="231F20"/>
          <w:spacing w:val="-8"/>
        </w:rPr>
        <w:t> </w:t>
      </w:r>
      <w:r>
        <w:rPr>
          <w:rFonts w:ascii="Times New Roman" w:hAnsi="Times New Roman"/>
          <w:color w:val="231F20"/>
        </w:rPr>
        <w:t>democrático:</w:t>
      </w:r>
      <w:r>
        <w:rPr>
          <w:rFonts w:ascii="Times New Roman" w:hAnsi="Times New Roman"/>
          <w:color w:val="231F20"/>
          <w:spacing w:val="-7"/>
        </w:rPr>
        <w:t> </w:t>
      </w:r>
      <w:r>
        <w:rPr>
          <w:rFonts w:ascii="Times New Roman" w:hAnsi="Times New Roman"/>
          <w:color w:val="231F20"/>
        </w:rPr>
        <w:t>fundamento</w:t>
      </w:r>
      <w:r>
        <w:rPr>
          <w:rFonts w:ascii="Times New Roman" w:hAnsi="Times New Roman"/>
          <w:color w:val="231F20"/>
          <w:spacing w:val="-8"/>
        </w:rPr>
        <w:t> </w:t>
      </w:r>
      <w:r>
        <w:rPr>
          <w:rFonts w:ascii="Times New Roman" w:hAnsi="Times New Roman"/>
          <w:color w:val="231F20"/>
        </w:rPr>
        <w:t>y</w:t>
      </w:r>
      <w:r>
        <w:rPr>
          <w:rFonts w:ascii="Times New Roman" w:hAnsi="Times New Roman"/>
          <w:color w:val="231F20"/>
          <w:spacing w:val="-8"/>
        </w:rPr>
        <w:t> </w:t>
      </w:r>
      <w:r>
        <w:rPr>
          <w:rFonts w:ascii="Times New Roman" w:hAnsi="Times New Roman"/>
          <w:color w:val="231F20"/>
        </w:rPr>
        <w:t>límites</w:t>
      </w:r>
      <w:r>
        <w:rPr>
          <w:rFonts w:ascii="Times New Roman" w:hAnsi="Times New Roman"/>
          <w:color w:val="231F20"/>
          <w:spacing w:val="-8"/>
        </w:rPr>
        <w:t> </w:t>
      </w:r>
      <w:r>
        <w:rPr>
          <w:rFonts w:ascii="Times New Roman" w:hAnsi="Times New Roman"/>
          <w:color w:val="231F20"/>
        </w:rPr>
        <w:t>del</w:t>
      </w:r>
      <w:r>
        <w:rPr>
          <w:rFonts w:ascii="Times New Roman" w:hAnsi="Times New Roman"/>
          <w:color w:val="231F20"/>
          <w:spacing w:val="-8"/>
        </w:rPr>
        <w:t> </w:t>
      </w:r>
      <w:r>
        <w:rPr>
          <w:rFonts w:ascii="Times New Roman" w:hAnsi="Times New Roman"/>
          <w:color w:val="231F20"/>
        </w:rPr>
        <w:t>pa-</w:t>
      </w:r>
    </w:p>
    <w:p>
      <w:pPr>
        <w:spacing w:line="244" w:lineRule="auto" w:before="0"/>
        <w:ind w:left="454" w:right="24" w:firstLine="0"/>
        <w:jc w:val="left"/>
        <w:rPr>
          <w:rFonts w:ascii="Times New Roman" w:hAnsi="Times New Roman"/>
          <w:sz w:val="22"/>
        </w:rPr>
      </w:pPr>
      <w:r>
        <w:rPr>
          <w:rFonts w:ascii="Times New Roman" w:hAnsi="Times New Roman"/>
          <w:color w:val="231F20"/>
          <w:w w:val="95"/>
          <w:sz w:val="22"/>
        </w:rPr>
        <w:t>pel</w:t>
      </w:r>
      <w:r>
        <w:rPr>
          <w:rFonts w:ascii="Times New Roman" w:hAnsi="Times New Roman"/>
          <w:color w:val="231F20"/>
          <w:spacing w:val="-29"/>
          <w:w w:val="95"/>
          <w:sz w:val="22"/>
        </w:rPr>
        <w:t> </w:t>
      </w:r>
      <w:r>
        <w:rPr>
          <w:rFonts w:ascii="Times New Roman" w:hAnsi="Times New Roman"/>
          <w:color w:val="231F20"/>
          <w:w w:val="95"/>
          <w:sz w:val="22"/>
        </w:rPr>
        <w:t>de</w:t>
      </w:r>
      <w:r>
        <w:rPr>
          <w:rFonts w:ascii="Times New Roman" w:hAnsi="Times New Roman"/>
          <w:color w:val="231F20"/>
          <w:spacing w:val="-29"/>
          <w:w w:val="95"/>
          <w:sz w:val="22"/>
        </w:rPr>
        <w:t> </w:t>
      </w:r>
      <w:r>
        <w:rPr>
          <w:rFonts w:ascii="Times New Roman" w:hAnsi="Times New Roman"/>
          <w:color w:val="231F20"/>
          <w:w w:val="95"/>
          <w:sz w:val="22"/>
        </w:rPr>
        <w:t>las</w:t>
      </w:r>
      <w:r>
        <w:rPr>
          <w:rFonts w:ascii="Times New Roman" w:hAnsi="Times New Roman"/>
          <w:color w:val="231F20"/>
          <w:spacing w:val="-29"/>
          <w:w w:val="95"/>
          <w:sz w:val="22"/>
        </w:rPr>
        <w:t> </w:t>
      </w:r>
      <w:r>
        <w:rPr>
          <w:rFonts w:ascii="Times New Roman" w:hAnsi="Times New Roman"/>
          <w:color w:val="231F20"/>
          <w:w w:val="95"/>
          <w:sz w:val="22"/>
        </w:rPr>
        <w:t>minorías”.</w:t>
      </w:r>
      <w:r>
        <w:rPr>
          <w:rFonts w:ascii="Times New Roman" w:hAnsi="Times New Roman"/>
          <w:color w:val="231F20"/>
          <w:spacing w:val="-28"/>
          <w:w w:val="95"/>
          <w:sz w:val="22"/>
        </w:rPr>
        <w:t> </w:t>
      </w:r>
      <w:r>
        <w:rPr>
          <w:rFonts w:ascii="Cambria" w:hAnsi="Cambria"/>
          <w:i/>
          <w:color w:val="231F20"/>
          <w:w w:val="95"/>
          <w:sz w:val="22"/>
        </w:rPr>
        <w:t>Isonomía:</w:t>
      </w:r>
      <w:r>
        <w:rPr>
          <w:rFonts w:ascii="Cambria" w:hAnsi="Cambria"/>
          <w:i/>
          <w:color w:val="231F20"/>
          <w:spacing w:val="-23"/>
          <w:w w:val="95"/>
          <w:sz w:val="22"/>
        </w:rPr>
        <w:t> </w:t>
      </w:r>
      <w:r>
        <w:rPr>
          <w:rFonts w:ascii="Cambria" w:hAnsi="Cambria"/>
          <w:i/>
          <w:color w:val="231F20"/>
          <w:w w:val="95"/>
          <w:sz w:val="22"/>
        </w:rPr>
        <w:t>Revistta</w:t>
      </w:r>
      <w:r>
        <w:rPr>
          <w:rFonts w:ascii="Cambria" w:hAnsi="Cambria"/>
          <w:i/>
          <w:color w:val="231F20"/>
          <w:spacing w:val="-23"/>
          <w:w w:val="95"/>
          <w:sz w:val="22"/>
        </w:rPr>
        <w:t> </w:t>
      </w:r>
      <w:r>
        <w:rPr>
          <w:rFonts w:ascii="Cambria" w:hAnsi="Cambria"/>
          <w:i/>
          <w:color w:val="231F20"/>
          <w:w w:val="95"/>
          <w:sz w:val="22"/>
        </w:rPr>
        <w:t>de</w:t>
      </w:r>
      <w:r>
        <w:rPr>
          <w:rFonts w:ascii="Cambria" w:hAnsi="Cambria"/>
          <w:i/>
          <w:color w:val="231F20"/>
          <w:spacing w:val="-23"/>
          <w:w w:val="95"/>
          <w:sz w:val="22"/>
        </w:rPr>
        <w:t> </w:t>
      </w:r>
      <w:r>
        <w:rPr>
          <w:rFonts w:ascii="Cambria" w:hAnsi="Cambria"/>
          <w:i/>
          <w:color w:val="231F20"/>
          <w:spacing w:val="-5"/>
          <w:w w:val="95"/>
          <w:sz w:val="22"/>
        </w:rPr>
        <w:t>Teoría</w:t>
      </w:r>
      <w:r>
        <w:rPr>
          <w:rFonts w:ascii="Cambria" w:hAnsi="Cambria"/>
          <w:i/>
          <w:color w:val="231F20"/>
          <w:spacing w:val="-23"/>
          <w:w w:val="95"/>
          <w:sz w:val="22"/>
        </w:rPr>
        <w:t> </w:t>
      </w:r>
      <w:r>
        <w:rPr>
          <w:rFonts w:ascii="Cambria" w:hAnsi="Cambria"/>
          <w:i/>
          <w:color w:val="231F20"/>
          <w:w w:val="95"/>
          <w:sz w:val="22"/>
        </w:rPr>
        <w:t>y</w:t>
      </w:r>
      <w:r>
        <w:rPr>
          <w:rFonts w:ascii="Cambria" w:hAnsi="Cambria"/>
          <w:i/>
          <w:color w:val="231F20"/>
          <w:spacing w:val="-23"/>
          <w:w w:val="95"/>
          <w:sz w:val="22"/>
        </w:rPr>
        <w:t> </w:t>
      </w:r>
      <w:r>
        <w:rPr>
          <w:rFonts w:ascii="Cambria" w:hAnsi="Cambria"/>
          <w:i/>
          <w:color w:val="231F20"/>
          <w:w w:val="95"/>
          <w:sz w:val="22"/>
        </w:rPr>
        <w:t>Filosofía</w:t>
      </w:r>
      <w:r>
        <w:rPr>
          <w:rFonts w:ascii="Cambria" w:hAnsi="Cambria"/>
          <w:i/>
          <w:color w:val="231F20"/>
          <w:spacing w:val="-23"/>
          <w:w w:val="95"/>
          <w:sz w:val="22"/>
        </w:rPr>
        <w:t> </w:t>
      </w:r>
      <w:r>
        <w:rPr>
          <w:rFonts w:ascii="Cambria" w:hAnsi="Cambria"/>
          <w:i/>
          <w:color w:val="231F20"/>
          <w:w w:val="95"/>
          <w:sz w:val="22"/>
        </w:rPr>
        <w:t>del</w:t>
      </w:r>
      <w:r>
        <w:rPr>
          <w:rFonts w:ascii="Cambria" w:hAnsi="Cambria"/>
          <w:i/>
          <w:color w:val="231F20"/>
          <w:spacing w:val="-23"/>
          <w:w w:val="95"/>
          <w:sz w:val="22"/>
        </w:rPr>
        <w:t> </w:t>
      </w:r>
      <w:r>
        <w:rPr>
          <w:rFonts w:ascii="Cambria" w:hAnsi="Cambria"/>
          <w:i/>
          <w:color w:val="231F20"/>
          <w:w w:val="95"/>
          <w:sz w:val="22"/>
        </w:rPr>
        <w:t>Derecho</w:t>
      </w:r>
      <w:r>
        <w:rPr>
          <w:rFonts w:ascii="Times New Roman" w:hAnsi="Times New Roman"/>
          <w:color w:val="231F20"/>
          <w:w w:val="95"/>
          <w:sz w:val="22"/>
        </w:rPr>
        <w:t>,</w:t>
      </w:r>
      <w:r>
        <w:rPr>
          <w:rFonts w:ascii="Times New Roman" w:hAnsi="Times New Roman"/>
          <w:color w:val="231F20"/>
          <w:spacing w:val="-29"/>
          <w:w w:val="95"/>
          <w:sz w:val="22"/>
        </w:rPr>
        <w:t> </w:t>
      </w:r>
      <w:r>
        <w:rPr>
          <w:rFonts w:ascii="Times New Roman" w:hAnsi="Times New Roman"/>
          <w:color w:val="231F20"/>
          <w:w w:val="95"/>
          <w:sz w:val="22"/>
        </w:rPr>
        <w:t>núm.</w:t>
      </w:r>
      <w:r>
        <w:rPr>
          <w:rFonts w:ascii="Times New Roman" w:hAnsi="Times New Roman"/>
          <w:color w:val="231F20"/>
          <w:spacing w:val="-28"/>
          <w:w w:val="95"/>
          <w:sz w:val="22"/>
        </w:rPr>
        <w:t> </w:t>
      </w:r>
      <w:r>
        <w:rPr>
          <w:rFonts w:ascii="Times New Roman" w:hAnsi="Times New Roman"/>
          <w:color w:val="231F20"/>
          <w:w w:val="95"/>
          <w:sz w:val="22"/>
        </w:rPr>
        <w:t>12. </w:t>
      </w:r>
      <w:r>
        <w:rPr>
          <w:rFonts w:ascii="Times New Roman" w:hAnsi="Times New Roman"/>
          <w:color w:val="231F20"/>
          <w:sz w:val="22"/>
        </w:rPr>
        <w:t>Alicante.</w:t>
      </w:r>
    </w:p>
    <w:p>
      <w:pPr>
        <w:spacing w:line="242" w:lineRule="auto" w:before="0"/>
        <w:ind w:left="454" w:right="24" w:hanging="341"/>
        <w:jc w:val="left"/>
        <w:rPr>
          <w:rFonts w:ascii="Times New Roman" w:hAnsi="Times New Roman"/>
          <w:sz w:val="22"/>
        </w:rPr>
      </w:pPr>
      <w:r>
        <w:rPr>
          <w:rFonts w:ascii="Times New Roman" w:hAnsi="Times New Roman"/>
          <w:color w:val="231F20"/>
          <w:sz w:val="22"/>
        </w:rPr>
        <w:t>Garzón, Ernesto (2001). “Derecho y democracia en América Latina”. </w:t>
      </w:r>
      <w:r>
        <w:rPr>
          <w:rFonts w:ascii="Cambria" w:hAnsi="Cambria"/>
          <w:i/>
          <w:color w:val="231F20"/>
          <w:sz w:val="22"/>
        </w:rPr>
        <w:t>Isonomía: </w:t>
      </w:r>
      <w:r>
        <w:rPr>
          <w:rFonts w:ascii="Cambria" w:hAnsi="Cambria"/>
          <w:i/>
          <w:color w:val="231F20"/>
          <w:w w:val="90"/>
          <w:sz w:val="22"/>
        </w:rPr>
        <w:t>Revistta de Teoría y Filosofía del Derecho</w:t>
      </w:r>
      <w:r>
        <w:rPr>
          <w:rFonts w:ascii="Times New Roman" w:hAnsi="Times New Roman"/>
          <w:color w:val="231F20"/>
          <w:w w:val="90"/>
          <w:sz w:val="22"/>
        </w:rPr>
        <w:t>, núm. 14. Alicante.</w:t>
      </w:r>
    </w:p>
    <w:p>
      <w:pPr>
        <w:spacing w:after="0" w:line="242" w:lineRule="auto"/>
        <w:jc w:val="left"/>
        <w:rPr>
          <w:rFonts w:ascii="Times New Roman" w:hAnsi="Times New Roman"/>
          <w:sz w:val="22"/>
        </w:rPr>
        <w:sectPr>
          <w:pgSz w:w="9360" w:h="12760"/>
          <w:pgMar w:top="620" w:bottom="280" w:left="1020" w:right="1020"/>
        </w:sectPr>
      </w:pPr>
    </w:p>
    <w:p>
      <w:pPr>
        <w:tabs>
          <w:tab w:pos="7002" w:val="left" w:leader="none"/>
        </w:tabs>
        <w:spacing w:before="45"/>
        <w:ind w:left="113" w:right="24" w:firstLine="4992"/>
        <w:jc w:val="left"/>
        <w:rPr>
          <w:rFonts w:ascii="Times New Roman" w:hAnsi="Times New Roman"/>
          <w:sz w:val="20"/>
        </w:rPr>
      </w:pPr>
      <w:r>
        <w:rPr>
          <w:rFonts w:ascii="Cambria" w:hAnsi="Cambria"/>
          <w:i/>
          <w:color w:val="231F20"/>
          <w:w w:val="85"/>
          <w:sz w:val="20"/>
        </w:rPr>
        <w:t>Régimen</w:t>
      </w:r>
      <w:r>
        <w:rPr>
          <w:rFonts w:ascii="Cambria" w:hAnsi="Cambria"/>
          <w:i/>
          <w:color w:val="231F20"/>
          <w:spacing w:val="-9"/>
          <w:w w:val="85"/>
          <w:sz w:val="20"/>
        </w:rPr>
        <w:t> </w:t>
      </w:r>
      <w:r>
        <w:rPr>
          <w:rFonts w:ascii="Cambria" w:hAnsi="Cambria"/>
          <w:i/>
          <w:color w:val="231F20"/>
          <w:w w:val="85"/>
          <w:sz w:val="20"/>
        </w:rPr>
        <w:t>democráttico</w:t>
        <w:tab/>
      </w:r>
      <w:r>
        <w:rPr>
          <w:rFonts w:ascii="Times New Roman" w:hAnsi="Times New Roman"/>
          <w:color w:val="231F20"/>
          <w:w w:val="95"/>
          <w:sz w:val="20"/>
        </w:rPr>
        <w:t>77</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spacing w:before="7"/>
        <w:rPr>
          <w:rFonts w:ascii="Times New Roman"/>
          <w:sz w:val="25"/>
        </w:rPr>
      </w:pPr>
    </w:p>
    <w:p>
      <w:pPr>
        <w:pStyle w:val="BodyText"/>
        <w:spacing w:line="244" w:lineRule="auto" w:before="1"/>
        <w:ind w:left="453" w:right="112" w:hanging="340"/>
        <w:jc w:val="both"/>
        <w:rPr>
          <w:rFonts w:ascii="Times New Roman" w:hAnsi="Times New Roman"/>
        </w:rPr>
      </w:pPr>
      <w:r>
        <w:rPr>
          <w:rFonts w:ascii="Times New Roman" w:hAnsi="Times New Roman"/>
          <w:color w:val="231F20"/>
          <w:w w:val="95"/>
        </w:rPr>
        <w:t>Guevara, Gilberto (1998). </w:t>
      </w:r>
      <w:r>
        <w:rPr>
          <w:rFonts w:ascii="Cambria" w:hAnsi="Cambria"/>
          <w:i/>
          <w:color w:val="231F20"/>
          <w:w w:val="95"/>
        </w:rPr>
        <w:t>Democracia y Educación</w:t>
      </w:r>
      <w:r>
        <w:rPr>
          <w:rFonts w:ascii="Times New Roman" w:hAnsi="Times New Roman"/>
          <w:color w:val="231F20"/>
          <w:w w:val="95"/>
        </w:rPr>
        <w:t>. México: instituto Federal Elec- </w:t>
      </w:r>
      <w:r>
        <w:rPr>
          <w:rFonts w:ascii="Times New Roman" w:hAnsi="Times New Roman"/>
          <w:color w:val="231F20"/>
        </w:rPr>
        <w:t>toral-Cuadernos de Divulgación de la Cultura Democrática, núm. 16.</w:t>
      </w:r>
    </w:p>
    <w:p>
      <w:pPr>
        <w:pStyle w:val="BodyText"/>
        <w:spacing w:line="247" w:lineRule="auto" w:before="2"/>
        <w:ind w:left="453" w:right="111" w:hanging="341"/>
        <w:jc w:val="both"/>
        <w:rPr>
          <w:rFonts w:ascii="Times New Roman" w:hAnsi="Times New Roman"/>
        </w:rPr>
      </w:pPr>
      <w:r>
        <w:rPr>
          <w:rFonts w:ascii="Times New Roman" w:hAnsi="Times New Roman"/>
          <w:color w:val="231F20"/>
        </w:rPr>
        <w:t>instituto Federal Electoral [en línea]. Recuperado de </w:t>
      </w:r>
      <w:hyperlink r:id="rId152">
        <w:r>
          <w:rPr>
            <w:rFonts w:ascii="Times New Roman" w:hAnsi="Times New Roman"/>
            <w:color w:val="231F20"/>
          </w:rPr>
          <w:t>[http://www.ife.org.mx/</w:t>
        </w:r>
      </w:hyperlink>
      <w:r>
        <w:rPr>
          <w:rFonts w:ascii="Times New Roman" w:hAnsi="Times New Roman"/>
          <w:color w:val="231F20"/>
        </w:rPr>
        <w:t> documentos/OE/participacion2006/ reportes/nac_val.html] (consultado el 21 de abril de 2012).</w:t>
      </w:r>
    </w:p>
    <w:p>
      <w:pPr>
        <w:spacing w:line="254" w:lineRule="exact" w:before="0"/>
        <w:ind w:left="113" w:right="24" w:firstLine="0"/>
        <w:jc w:val="left"/>
        <w:rPr>
          <w:rFonts w:ascii="Times New Roman" w:hAnsi="Times New Roman"/>
          <w:sz w:val="22"/>
        </w:rPr>
      </w:pPr>
      <w:r>
        <w:rPr>
          <w:rFonts w:ascii="Times New Roman" w:hAnsi="Times New Roman"/>
          <w:color w:val="231F20"/>
          <w:sz w:val="22"/>
        </w:rPr>
        <w:t>instituto de investigaciones Jurídicas (</w:t>
      </w:r>
      <w:r>
        <w:rPr>
          <w:rFonts w:ascii="Calibri" w:hAnsi="Calibri"/>
          <w:color w:val="231F20"/>
          <w:sz w:val="17"/>
        </w:rPr>
        <w:t>IIj</w:t>
      </w:r>
      <w:r>
        <w:rPr>
          <w:rFonts w:ascii="Times New Roman" w:hAnsi="Times New Roman"/>
          <w:color w:val="231F20"/>
          <w:sz w:val="22"/>
        </w:rPr>
        <w:t>) (1993). </w:t>
      </w:r>
      <w:r>
        <w:rPr>
          <w:rFonts w:ascii="Cambria" w:hAnsi="Cambria"/>
          <w:i/>
          <w:color w:val="231F20"/>
          <w:sz w:val="22"/>
        </w:rPr>
        <w:t>Diccionario Jurídico Mexicano</w:t>
      </w:r>
      <w:r>
        <w:rPr>
          <w:rFonts w:ascii="Times New Roman" w:hAnsi="Times New Roman"/>
          <w:color w:val="231F20"/>
          <w:sz w:val="22"/>
        </w:rPr>
        <w:t>.</w:t>
      </w:r>
    </w:p>
    <w:p>
      <w:pPr>
        <w:spacing w:line="264" w:lineRule="exact" w:before="1"/>
        <w:ind w:left="454" w:right="24" w:firstLine="0"/>
        <w:jc w:val="left"/>
        <w:rPr>
          <w:rFonts w:ascii="Times New Roman" w:hAnsi="Times New Roman"/>
          <w:sz w:val="22"/>
        </w:rPr>
      </w:pPr>
      <w:r>
        <w:rPr>
          <w:rFonts w:ascii="Times New Roman" w:hAnsi="Times New Roman"/>
          <w:color w:val="231F20"/>
          <w:w w:val="110"/>
          <w:sz w:val="22"/>
        </w:rPr>
        <w:t>México: </w:t>
      </w:r>
      <w:r>
        <w:rPr>
          <w:rFonts w:ascii="Calibri" w:hAnsi="Calibri"/>
          <w:color w:val="231F20"/>
          <w:w w:val="110"/>
          <w:sz w:val="17"/>
        </w:rPr>
        <w:t>IIj</w:t>
      </w:r>
      <w:r>
        <w:rPr>
          <w:rFonts w:ascii="Calibri" w:hAnsi="Calibri"/>
          <w:color w:val="231F20"/>
          <w:w w:val="110"/>
          <w:sz w:val="22"/>
        </w:rPr>
        <w:t>-</w:t>
      </w:r>
      <w:r>
        <w:rPr>
          <w:rFonts w:ascii="Calibri" w:hAnsi="Calibri"/>
          <w:color w:val="231F20"/>
          <w:w w:val="110"/>
          <w:sz w:val="17"/>
        </w:rPr>
        <w:t>unam</w:t>
      </w:r>
      <w:r>
        <w:rPr>
          <w:rFonts w:ascii="Times New Roman" w:hAnsi="Times New Roman"/>
          <w:color w:val="231F20"/>
          <w:w w:val="110"/>
          <w:sz w:val="22"/>
        </w:rPr>
        <w:t>.</w:t>
      </w:r>
    </w:p>
    <w:p>
      <w:pPr>
        <w:spacing w:line="247" w:lineRule="auto" w:before="0"/>
        <w:ind w:left="453" w:right="111" w:hanging="341"/>
        <w:jc w:val="both"/>
        <w:rPr>
          <w:rFonts w:ascii="Times New Roman" w:hAnsi="Times New Roman"/>
          <w:sz w:val="22"/>
        </w:rPr>
      </w:pPr>
      <w:r>
        <w:rPr>
          <w:rFonts w:ascii="Times New Roman" w:hAnsi="Times New Roman"/>
          <w:color w:val="231F20"/>
          <w:w w:val="90"/>
          <w:sz w:val="22"/>
        </w:rPr>
        <w:t>Merino, Mauricio (1997). </w:t>
      </w:r>
      <w:r>
        <w:rPr>
          <w:rFonts w:ascii="Cambria" w:hAnsi="Cambria"/>
          <w:i/>
          <w:color w:val="231F20"/>
          <w:w w:val="90"/>
          <w:sz w:val="22"/>
        </w:rPr>
        <w:t>La partticipación ciudadana en la democracia</w:t>
      </w:r>
      <w:r>
        <w:rPr>
          <w:rFonts w:ascii="Times New Roman" w:hAnsi="Times New Roman"/>
          <w:color w:val="231F20"/>
          <w:w w:val="90"/>
          <w:sz w:val="22"/>
        </w:rPr>
        <w:t>. México: insti- </w:t>
      </w:r>
      <w:r>
        <w:rPr>
          <w:rFonts w:ascii="Times New Roman" w:hAnsi="Times New Roman"/>
          <w:color w:val="231F20"/>
          <w:sz w:val="22"/>
        </w:rPr>
        <w:t>tuto Federal Electoral-Cuadernos de Divulgación de la Cultura Democrática, núm. 4.</w:t>
      </w:r>
    </w:p>
    <w:p>
      <w:pPr>
        <w:spacing w:line="244" w:lineRule="auto" w:before="0"/>
        <w:ind w:left="453" w:right="111" w:hanging="341"/>
        <w:jc w:val="both"/>
        <w:rPr>
          <w:rFonts w:ascii="Times New Roman" w:hAnsi="Times New Roman"/>
          <w:sz w:val="22"/>
        </w:rPr>
      </w:pPr>
      <w:r>
        <w:rPr>
          <w:rFonts w:ascii="Times New Roman" w:hAnsi="Times New Roman"/>
          <w:color w:val="231F20"/>
          <w:spacing w:val="-3"/>
          <w:w w:val="95"/>
          <w:sz w:val="22"/>
        </w:rPr>
        <w:t>Peschard,</w:t>
      </w:r>
      <w:r>
        <w:rPr>
          <w:rFonts w:ascii="Times New Roman" w:hAnsi="Times New Roman"/>
          <w:color w:val="231F20"/>
          <w:spacing w:val="-32"/>
          <w:w w:val="95"/>
          <w:sz w:val="22"/>
        </w:rPr>
        <w:t> </w:t>
      </w:r>
      <w:r>
        <w:rPr>
          <w:rFonts w:ascii="Times New Roman" w:hAnsi="Times New Roman"/>
          <w:color w:val="231F20"/>
          <w:w w:val="95"/>
          <w:sz w:val="22"/>
        </w:rPr>
        <w:t>Jaqueline</w:t>
      </w:r>
      <w:r>
        <w:rPr>
          <w:rFonts w:ascii="Times New Roman" w:hAnsi="Times New Roman"/>
          <w:color w:val="231F20"/>
          <w:spacing w:val="-31"/>
          <w:w w:val="95"/>
          <w:sz w:val="22"/>
        </w:rPr>
        <w:t> </w:t>
      </w:r>
      <w:r>
        <w:rPr>
          <w:rFonts w:ascii="Times New Roman" w:hAnsi="Times New Roman"/>
          <w:color w:val="231F20"/>
          <w:w w:val="95"/>
          <w:sz w:val="22"/>
        </w:rPr>
        <w:t>(1996).</w:t>
      </w:r>
      <w:r>
        <w:rPr>
          <w:rFonts w:ascii="Times New Roman" w:hAnsi="Times New Roman"/>
          <w:color w:val="231F20"/>
          <w:spacing w:val="-32"/>
          <w:w w:val="95"/>
          <w:sz w:val="22"/>
        </w:rPr>
        <w:t> </w:t>
      </w:r>
      <w:r>
        <w:rPr>
          <w:rFonts w:ascii="Cambria" w:hAnsi="Cambria"/>
          <w:i/>
          <w:color w:val="231F20"/>
          <w:w w:val="95"/>
          <w:sz w:val="22"/>
        </w:rPr>
        <w:t>La</w:t>
      </w:r>
      <w:r>
        <w:rPr>
          <w:rFonts w:ascii="Cambria" w:hAnsi="Cambria"/>
          <w:i/>
          <w:color w:val="231F20"/>
          <w:spacing w:val="-25"/>
          <w:w w:val="95"/>
          <w:sz w:val="22"/>
        </w:rPr>
        <w:t> </w:t>
      </w:r>
      <w:r>
        <w:rPr>
          <w:rFonts w:ascii="Cambria" w:hAnsi="Cambria"/>
          <w:i/>
          <w:color w:val="231F20"/>
          <w:w w:val="95"/>
          <w:sz w:val="22"/>
        </w:rPr>
        <w:t>culttura</w:t>
      </w:r>
      <w:r>
        <w:rPr>
          <w:rFonts w:ascii="Cambria" w:hAnsi="Cambria"/>
          <w:i/>
          <w:color w:val="231F20"/>
          <w:spacing w:val="-25"/>
          <w:w w:val="95"/>
          <w:sz w:val="22"/>
        </w:rPr>
        <w:t> </w:t>
      </w:r>
      <w:r>
        <w:rPr>
          <w:rFonts w:ascii="Cambria" w:hAnsi="Cambria"/>
          <w:i/>
          <w:color w:val="231F20"/>
          <w:w w:val="95"/>
          <w:sz w:val="22"/>
        </w:rPr>
        <w:t>políttica</w:t>
      </w:r>
      <w:r>
        <w:rPr>
          <w:rFonts w:ascii="Cambria" w:hAnsi="Cambria"/>
          <w:i/>
          <w:color w:val="231F20"/>
          <w:spacing w:val="-25"/>
          <w:w w:val="95"/>
          <w:sz w:val="22"/>
        </w:rPr>
        <w:t> </w:t>
      </w:r>
      <w:r>
        <w:rPr>
          <w:rFonts w:ascii="Cambria" w:hAnsi="Cambria"/>
          <w:i/>
          <w:color w:val="231F20"/>
          <w:w w:val="95"/>
          <w:sz w:val="22"/>
        </w:rPr>
        <w:t>democráttica</w:t>
      </w:r>
      <w:r>
        <w:rPr>
          <w:rFonts w:ascii="Times New Roman" w:hAnsi="Times New Roman"/>
          <w:color w:val="231F20"/>
          <w:w w:val="95"/>
          <w:sz w:val="22"/>
        </w:rPr>
        <w:t>.</w:t>
      </w:r>
      <w:r>
        <w:rPr>
          <w:rFonts w:ascii="Times New Roman" w:hAnsi="Times New Roman"/>
          <w:color w:val="231F20"/>
          <w:spacing w:val="-32"/>
          <w:w w:val="95"/>
          <w:sz w:val="22"/>
        </w:rPr>
        <w:t> </w:t>
      </w:r>
      <w:r>
        <w:rPr>
          <w:rFonts w:ascii="Times New Roman" w:hAnsi="Times New Roman"/>
          <w:color w:val="231F20"/>
          <w:w w:val="95"/>
          <w:sz w:val="22"/>
        </w:rPr>
        <w:t>México:</w:t>
      </w:r>
      <w:r>
        <w:rPr>
          <w:rFonts w:ascii="Times New Roman" w:hAnsi="Times New Roman"/>
          <w:color w:val="231F20"/>
          <w:spacing w:val="-32"/>
          <w:w w:val="95"/>
          <w:sz w:val="22"/>
        </w:rPr>
        <w:t> </w:t>
      </w:r>
      <w:r>
        <w:rPr>
          <w:rFonts w:ascii="Times New Roman" w:hAnsi="Times New Roman"/>
          <w:color w:val="231F20"/>
          <w:w w:val="95"/>
          <w:sz w:val="22"/>
        </w:rPr>
        <w:t>instituto</w:t>
      </w:r>
      <w:r>
        <w:rPr>
          <w:rFonts w:ascii="Times New Roman" w:hAnsi="Times New Roman"/>
          <w:color w:val="231F20"/>
          <w:spacing w:val="-31"/>
          <w:w w:val="95"/>
          <w:sz w:val="22"/>
        </w:rPr>
        <w:t> </w:t>
      </w:r>
      <w:r>
        <w:rPr>
          <w:rFonts w:ascii="Times New Roman" w:hAnsi="Times New Roman"/>
          <w:color w:val="231F20"/>
          <w:spacing w:val="-5"/>
          <w:w w:val="95"/>
          <w:sz w:val="22"/>
        </w:rPr>
        <w:t>Fede- </w:t>
      </w:r>
      <w:r>
        <w:rPr>
          <w:rFonts w:ascii="Times New Roman" w:hAnsi="Times New Roman"/>
          <w:color w:val="231F20"/>
          <w:sz w:val="22"/>
        </w:rPr>
        <w:t>ral Electoral-Cuadernos de Divulgación de la Cultura Democrática, núm.</w:t>
      </w:r>
      <w:r>
        <w:rPr>
          <w:rFonts w:ascii="Times New Roman" w:hAnsi="Times New Roman"/>
          <w:color w:val="231F20"/>
          <w:spacing w:val="-6"/>
          <w:sz w:val="22"/>
        </w:rPr>
        <w:t> </w:t>
      </w:r>
      <w:r>
        <w:rPr>
          <w:rFonts w:ascii="Times New Roman" w:hAnsi="Times New Roman"/>
          <w:color w:val="231F20"/>
          <w:sz w:val="22"/>
        </w:rPr>
        <w:t>2.</w:t>
      </w:r>
    </w:p>
    <w:p>
      <w:pPr>
        <w:spacing w:line="244" w:lineRule="auto" w:before="0"/>
        <w:ind w:left="453" w:right="111" w:hanging="341"/>
        <w:jc w:val="both"/>
        <w:rPr>
          <w:rFonts w:ascii="Times New Roman" w:hAnsi="Times New Roman"/>
          <w:sz w:val="22"/>
        </w:rPr>
      </w:pPr>
      <w:r>
        <w:rPr>
          <w:rFonts w:ascii="Times New Roman" w:hAnsi="Times New Roman"/>
          <w:color w:val="231F20"/>
          <w:sz w:val="22"/>
        </w:rPr>
        <w:t>Programa de las Naciones Unidas para el Desarrollo (</w:t>
      </w:r>
      <w:r>
        <w:rPr>
          <w:rFonts w:ascii="Calibri" w:hAnsi="Calibri"/>
          <w:color w:val="231F20"/>
          <w:sz w:val="17"/>
        </w:rPr>
        <w:t>pnud</w:t>
      </w:r>
      <w:r>
        <w:rPr>
          <w:rFonts w:ascii="Times New Roman" w:hAnsi="Times New Roman"/>
          <w:color w:val="231F20"/>
          <w:sz w:val="22"/>
        </w:rPr>
        <w:t>) (2007). </w:t>
      </w:r>
      <w:r>
        <w:rPr>
          <w:rFonts w:ascii="Cambria" w:hAnsi="Cambria"/>
          <w:i/>
          <w:color w:val="231F20"/>
          <w:sz w:val="22"/>
        </w:rPr>
        <w:t>México y la </w:t>
      </w:r>
      <w:r>
        <w:rPr>
          <w:rFonts w:ascii="Cambria" w:hAnsi="Cambria"/>
          <w:i/>
          <w:color w:val="231F20"/>
          <w:w w:val="95"/>
          <w:sz w:val="22"/>
        </w:rPr>
        <w:t>agenda</w:t>
      </w:r>
      <w:r>
        <w:rPr>
          <w:rFonts w:ascii="Cambria" w:hAnsi="Cambria"/>
          <w:i/>
          <w:color w:val="231F20"/>
          <w:spacing w:val="-21"/>
          <w:w w:val="95"/>
          <w:sz w:val="22"/>
        </w:rPr>
        <w:t> </w:t>
      </w:r>
      <w:r>
        <w:rPr>
          <w:rFonts w:ascii="Cambria" w:hAnsi="Cambria"/>
          <w:i/>
          <w:color w:val="231F20"/>
          <w:w w:val="95"/>
          <w:sz w:val="22"/>
        </w:rPr>
        <w:t>pendientte,</w:t>
      </w:r>
      <w:r>
        <w:rPr>
          <w:rFonts w:ascii="Cambria" w:hAnsi="Cambria"/>
          <w:i/>
          <w:color w:val="231F20"/>
          <w:spacing w:val="-21"/>
          <w:w w:val="95"/>
          <w:sz w:val="22"/>
        </w:rPr>
        <w:t> </w:t>
      </w:r>
      <w:r>
        <w:rPr>
          <w:rFonts w:ascii="Cambria" w:hAnsi="Cambria"/>
          <w:i/>
          <w:color w:val="231F20"/>
          <w:w w:val="95"/>
          <w:sz w:val="22"/>
        </w:rPr>
        <w:t>¿por</w:t>
      </w:r>
      <w:r>
        <w:rPr>
          <w:rFonts w:ascii="Cambria" w:hAnsi="Cambria"/>
          <w:i/>
          <w:color w:val="231F20"/>
          <w:spacing w:val="-21"/>
          <w:w w:val="95"/>
          <w:sz w:val="22"/>
        </w:rPr>
        <w:t> </w:t>
      </w:r>
      <w:r>
        <w:rPr>
          <w:rFonts w:ascii="Cambria" w:hAnsi="Cambria"/>
          <w:i/>
          <w:color w:val="231F20"/>
          <w:w w:val="95"/>
          <w:sz w:val="22"/>
        </w:rPr>
        <w:t>qué</w:t>
      </w:r>
      <w:r>
        <w:rPr>
          <w:rFonts w:ascii="Cambria" w:hAnsi="Cambria"/>
          <w:i/>
          <w:color w:val="231F20"/>
          <w:spacing w:val="-21"/>
          <w:w w:val="95"/>
          <w:sz w:val="22"/>
        </w:rPr>
        <w:t> </w:t>
      </w:r>
      <w:r>
        <w:rPr>
          <w:rFonts w:ascii="Cambria" w:hAnsi="Cambria"/>
          <w:i/>
          <w:color w:val="231F20"/>
          <w:w w:val="95"/>
          <w:sz w:val="22"/>
        </w:rPr>
        <w:t>empezar</w:t>
      </w:r>
      <w:r>
        <w:rPr>
          <w:rFonts w:ascii="Cambria" w:hAnsi="Cambria"/>
          <w:i/>
          <w:color w:val="231F20"/>
          <w:spacing w:val="-21"/>
          <w:w w:val="95"/>
          <w:sz w:val="22"/>
        </w:rPr>
        <w:t> </w:t>
      </w:r>
      <w:r>
        <w:rPr>
          <w:rFonts w:ascii="Cambria" w:hAnsi="Cambria"/>
          <w:i/>
          <w:color w:val="231F20"/>
          <w:w w:val="95"/>
          <w:sz w:val="22"/>
        </w:rPr>
        <w:t>por</w:t>
      </w:r>
      <w:r>
        <w:rPr>
          <w:rFonts w:ascii="Cambria" w:hAnsi="Cambria"/>
          <w:i/>
          <w:color w:val="231F20"/>
          <w:spacing w:val="-21"/>
          <w:w w:val="95"/>
          <w:sz w:val="22"/>
        </w:rPr>
        <w:t> </w:t>
      </w:r>
      <w:r>
        <w:rPr>
          <w:rFonts w:ascii="Cambria" w:hAnsi="Cambria"/>
          <w:i/>
          <w:color w:val="231F20"/>
          <w:w w:val="95"/>
          <w:sz w:val="22"/>
        </w:rPr>
        <w:t>la</w:t>
      </w:r>
      <w:r>
        <w:rPr>
          <w:rFonts w:ascii="Cambria" w:hAnsi="Cambria"/>
          <w:i/>
          <w:color w:val="231F20"/>
          <w:spacing w:val="-21"/>
          <w:w w:val="95"/>
          <w:sz w:val="22"/>
        </w:rPr>
        <w:t> </w:t>
      </w:r>
      <w:r>
        <w:rPr>
          <w:rFonts w:ascii="Cambria" w:hAnsi="Cambria"/>
          <w:i/>
          <w:color w:val="231F20"/>
          <w:w w:val="95"/>
          <w:sz w:val="22"/>
        </w:rPr>
        <w:t>desigualdad?</w:t>
      </w:r>
      <w:r>
        <w:rPr>
          <w:rFonts w:ascii="Cambria" w:hAnsi="Cambria"/>
          <w:i/>
          <w:color w:val="231F20"/>
          <w:spacing w:val="-21"/>
          <w:w w:val="95"/>
          <w:sz w:val="22"/>
        </w:rPr>
        <w:t> </w:t>
      </w:r>
      <w:r>
        <w:rPr>
          <w:rFonts w:ascii="Times New Roman" w:hAnsi="Times New Roman"/>
          <w:color w:val="231F20"/>
          <w:w w:val="95"/>
          <w:sz w:val="22"/>
        </w:rPr>
        <w:t>[en</w:t>
      </w:r>
      <w:r>
        <w:rPr>
          <w:rFonts w:ascii="Times New Roman" w:hAnsi="Times New Roman"/>
          <w:color w:val="231F20"/>
          <w:spacing w:val="-27"/>
          <w:w w:val="95"/>
          <w:sz w:val="22"/>
        </w:rPr>
        <w:t> </w:t>
      </w:r>
      <w:r>
        <w:rPr>
          <w:rFonts w:ascii="Times New Roman" w:hAnsi="Times New Roman"/>
          <w:color w:val="231F20"/>
          <w:w w:val="95"/>
          <w:sz w:val="22"/>
        </w:rPr>
        <w:t>línea].</w:t>
      </w:r>
      <w:r>
        <w:rPr>
          <w:rFonts w:ascii="Times New Roman" w:hAnsi="Times New Roman"/>
          <w:color w:val="231F20"/>
          <w:spacing w:val="-27"/>
          <w:w w:val="95"/>
          <w:sz w:val="22"/>
        </w:rPr>
        <w:t> </w:t>
      </w:r>
      <w:r>
        <w:rPr>
          <w:rFonts w:ascii="Times New Roman" w:hAnsi="Times New Roman"/>
          <w:color w:val="231F20"/>
          <w:w w:val="95"/>
          <w:sz w:val="22"/>
        </w:rPr>
        <w:t>Recuperado de </w:t>
      </w:r>
      <w:hyperlink r:id="rId153">
        <w:r>
          <w:rPr>
            <w:rFonts w:ascii="Times New Roman" w:hAnsi="Times New Roman"/>
            <w:color w:val="231F20"/>
            <w:w w:val="95"/>
            <w:sz w:val="22"/>
          </w:rPr>
          <w:t>[www.foropoliticaspublicas.org.mx/docs/</w:t>
        </w:r>
      </w:hyperlink>
      <w:r>
        <w:rPr>
          <w:rFonts w:ascii="Calibri" w:hAnsi="Calibri"/>
          <w:color w:val="231F20"/>
          <w:w w:val="95"/>
          <w:sz w:val="17"/>
        </w:rPr>
        <w:t>p</w:t>
      </w:r>
      <w:hyperlink r:id="rId153">
        <w:r>
          <w:rPr>
            <w:rFonts w:ascii="Calibri" w:hAnsi="Calibri"/>
            <w:color w:val="231F20"/>
            <w:w w:val="95"/>
            <w:sz w:val="17"/>
          </w:rPr>
          <w:t>nud</w:t>
        </w:r>
        <w:r>
          <w:rPr>
            <w:rFonts w:ascii="Times New Roman" w:hAnsi="Times New Roman"/>
            <w:color w:val="231F20"/>
            <w:w w:val="95"/>
            <w:sz w:val="22"/>
          </w:rPr>
          <w:t>%20Mexico%20y%20la%20</w:t>
        </w:r>
      </w:hyperlink>
      <w:r>
        <w:rPr>
          <w:rFonts w:ascii="Times New Roman" w:hAnsi="Times New Roman"/>
          <w:color w:val="231F20"/>
          <w:w w:val="95"/>
          <w:sz w:val="22"/>
        </w:rPr>
        <w:t> </w:t>
      </w:r>
      <w:r>
        <w:rPr>
          <w:rFonts w:ascii="Times New Roman" w:hAnsi="Times New Roman"/>
          <w:color w:val="231F20"/>
          <w:sz w:val="22"/>
        </w:rPr>
        <w:t>agenda%20pendiente.pdf] (consultado el 20 de abril de</w:t>
      </w:r>
      <w:r>
        <w:rPr>
          <w:rFonts w:ascii="Times New Roman" w:hAnsi="Times New Roman"/>
          <w:color w:val="231F20"/>
          <w:spacing w:val="7"/>
          <w:sz w:val="22"/>
        </w:rPr>
        <w:t> </w:t>
      </w:r>
      <w:r>
        <w:rPr>
          <w:rFonts w:ascii="Times New Roman" w:hAnsi="Times New Roman"/>
          <w:color w:val="231F20"/>
          <w:sz w:val="22"/>
        </w:rPr>
        <w:t>2012).</w:t>
      </w:r>
    </w:p>
    <w:p>
      <w:pPr>
        <w:spacing w:line="244" w:lineRule="auto" w:before="0"/>
        <w:ind w:left="454" w:right="112" w:hanging="341"/>
        <w:jc w:val="both"/>
        <w:rPr>
          <w:rFonts w:ascii="Times New Roman" w:hAnsi="Times New Roman"/>
          <w:sz w:val="22"/>
        </w:rPr>
      </w:pPr>
      <w:r>
        <w:rPr>
          <w:rFonts w:ascii="Times New Roman" w:hAnsi="Times New Roman"/>
          <w:color w:val="231F20"/>
          <w:spacing w:val="-3"/>
          <w:w w:val="95"/>
          <w:sz w:val="22"/>
        </w:rPr>
        <w:t>Real</w:t>
      </w:r>
      <w:r>
        <w:rPr>
          <w:rFonts w:ascii="Times New Roman" w:hAnsi="Times New Roman"/>
          <w:color w:val="231F20"/>
          <w:spacing w:val="-20"/>
          <w:w w:val="95"/>
          <w:sz w:val="22"/>
        </w:rPr>
        <w:t> </w:t>
      </w:r>
      <w:r>
        <w:rPr>
          <w:rFonts w:ascii="Times New Roman" w:hAnsi="Times New Roman"/>
          <w:color w:val="231F20"/>
          <w:w w:val="95"/>
          <w:sz w:val="22"/>
        </w:rPr>
        <w:t>Academia</w:t>
      </w:r>
      <w:r>
        <w:rPr>
          <w:rFonts w:ascii="Times New Roman" w:hAnsi="Times New Roman"/>
          <w:color w:val="231F20"/>
          <w:spacing w:val="-20"/>
          <w:w w:val="95"/>
          <w:sz w:val="22"/>
        </w:rPr>
        <w:t> </w:t>
      </w:r>
      <w:r>
        <w:rPr>
          <w:rFonts w:ascii="Times New Roman" w:hAnsi="Times New Roman"/>
          <w:color w:val="231F20"/>
          <w:w w:val="95"/>
          <w:sz w:val="22"/>
        </w:rPr>
        <w:t>Española</w:t>
      </w:r>
      <w:r>
        <w:rPr>
          <w:rFonts w:ascii="Times New Roman" w:hAnsi="Times New Roman"/>
          <w:color w:val="231F20"/>
          <w:spacing w:val="-20"/>
          <w:w w:val="95"/>
          <w:sz w:val="22"/>
        </w:rPr>
        <w:t> </w:t>
      </w:r>
      <w:r>
        <w:rPr>
          <w:rFonts w:ascii="Times New Roman" w:hAnsi="Times New Roman"/>
          <w:color w:val="231F20"/>
          <w:w w:val="95"/>
          <w:sz w:val="22"/>
        </w:rPr>
        <w:t>(2001).</w:t>
      </w:r>
      <w:r>
        <w:rPr>
          <w:rFonts w:ascii="Times New Roman" w:hAnsi="Times New Roman"/>
          <w:color w:val="231F20"/>
          <w:spacing w:val="-20"/>
          <w:w w:val="95"/>
          <w:sz w:val="22"/>
        </w:rPr>
        <w:t> </w:t>
      </w:r>
      <w:r>
        <w:rPr>
          <w:rFonts w:ascii="Cambria" w:hAnsi="Cambria"/>
          <w:i/>
          <w:color w:val="231F20"/>
          <w:w w:val="95"/>
          <w:sz w:val="22"/>
        </w:rPr>
        <w:t>Diccionario</w:t>
      </w:r>
      <w:r>
        <w:rPr>
          <w:rFonts w:ascii="Cambria" w:hAnsi="Cambria"/>
          <w:i/>
          <w:color w:val="231F20"/>
          <w:spacing w:val="-13"/>
          <w:w w:val="95"/>
          <w:sz w:val="22"/>
        </w:rPr>
        <w:t> </w:t>
      </w:r>
      <w:r>
        <w:rPr>
          <w:rFonts w:ascii="Cambria" w:hAnsi="Cambria"/>
          <w:i/>
          <w:color w:val="231F20"/>
          <w:w w:val="95"/>
          <w:sz w:val="22"/>
        </w:rPr>
        <w:t>de</w:t>
      </w:r>
      <w:r>
        <w:rPr>
          <w:rFonts w:ascii="Cambria" w:hAnsi="Cambria"/>
          <w:i/>
          <w:color w:val="231F20"/>
          <w:spacing w:val="-14"/>
          <w:w w:val="95"/>
          <w:sz w:val="22"/>
        </w:rPr>
        <w:t> </w:t>
      </w:r>
      <w:r>
        <w:rPr>
          <w:rFonts w:ascii="Cambria" w:hAnsi="Cambria"/>
          <w:i/>
          <w:color w:val="231F20"/>
          <w:w w:val="95"/>
          <w:sz w:val="22"/>
        </w:rPr>
        <w:t>la</w:t>
      </w:r>
      <w:r>
        <w:rPr>
          <w:rFonts w:ascii="Cambria" w:hAnsi="Cambria"/>
          <w:i/>
          <w:color w:val="231F20"/>
          <w:spacing w:val="-14"/>
          <w:w w:val="95"/>
          <w:sz w:val="22"/>
        </w:rPr>
        <w:t> </w:t>
      </w:r>
      <w:r>
        <w:rPr>
          <w:rFonts w:ascii="Cambria" w:hAnsi="Cambria"/>
          <w:i/>
          <w:color w:val="231F20"/>
          <w:w w:val="95"/>
          <w:sz w:val="22"/>
        </w:rPr>
        <w:t>Lengua</w:t>
      </w:r>
      <w:r>
        <w:rPr>
          <w:rFonts w:ascii="Cambria" w:hAnsi="Cambria"/>
          <w:i/>
          <w:color w:val="231F20"/>
          <w:spacing w:val="-14"/>
          <w:w w:val="95"/>
          <w:sz w:val="22"/>
        </w:rPr>
        <w:t> </w:t>
      </w:r>
      <w:r>
        <w:rPr>
          <w:rFonts w:ascii="Cambria" w:hAnsi="Cambria"/>
          <w:i/>
          <w:color w:val="231F20"/>
          <w:w w:val="95"/>
          <w:sz w:val="22"/>
        </w:rPr>
        <w:t>Española</w:t>
      </w:r>
      <w:r>
        <w:rPr>
          <w:rFonts w:ascii="Times New Roman" w:hAnsi="Times New Roman"/>
          <w:color w:val="231F20"/>
          <w:w w:val="95"/>
          <w:sz w:val="22"/>
        </w:rPr>
        <w:t>.</w:t>
      </w:r>
      <w:r>
        <w:rPr>
          <w:rFonts w:ascii="Times New Roman" w:hAnsi="Times New Roman"/>
          <w:color w:val="231F20"/>
          <w:spacing w:val="-20"/>
          <w:w w:val="95"/>
          <w:sz w:val="22"/>
        </w:rPr>
        <w:t> </w:t>
      </w:r>
      <w:r>
        <w:rPr>
          <w:rFonts w:ascii="Times New Roman" w:hAnsi="Times New Roman"/>
          <w:color w:val="231F20"/>
          <w:w w:val="95"/>
          <w:sz w:val="22"/>
        </w:rPr>
        <w:t>Madrid:</w:t>
      </w:r>
      <w:r>
        <w:rPr>
          <w:rFonts w:ascii="Times New Roman" w:hAnsi="Times New Roman"/>
          <w:color w:val="231F20"/>
          <w:spacing w:val="-20"/>
          <w:w w:val="95"/>
          <w:sz w:val="22"/>
        </w:rPr>
        <w:t> </w:t>
      </w:r>
      <w:r>
        <w:rPr>
          <w:rFonts w:ascii="Times New Roman" w:hAnsi="Times New Roman"/>
          <w:color w:val="231F20"/>
          <w:w w:val="95"/>
          <w:sz w:val="22"/>
        </w:rPr>
        <w:t>Espasa </w:t>
      </w:r>
      <w:r>
        <w:rPr>
          <w:rFonts w:ascii="Times New Roman" w:hAnsi="Times New Roman"/>
          <w:color w:val="231F20"/>
          <w:sz w:val="22"/>
        </w:rPr>
        <w:t>Calpe.</w:t>
      </w:r>
    </w:p>
    <w:p>
      <w:pPr>
        <w:pStyle w:val="BodyText"/>
        <w:spacing w:line="247" w:lineRule="auto" w:before="2"/>
        <w:ind w:left="454" w:right="112" w:hanging="341"/>
        <w:jc w:val="both"/>
        <w:rPr>
          <w:rFonts w:ascii="Times New Roman" w:hAnsi="Times New Roman"/>
        </w:rPr>
      </w:pPr>
      <w:r>
        <w:rPr>
          <w:rFonts w:ascii="Times New Roman" w:hAnsi="Times New Roman"/>
          <w:color w:val="231F20"/>
        </w:rPr>
        <w:t>Red interamericana para la Democracia (2005). “Índice de participación ciuda- dana en América Latina”, informe México.</w:t>
      </w:r>
    </w:p>
    <w:p>
      <w:pPr>
        <w:spacing w:line="254" w:lineRule="exact" w:before="0"/>
        <w:ind w:left="113" w:right="24" w:firstLine="0"/>
        <w:jc w:val="left"/>
        <w:rPr>
          <w:rFonts w:ascii="Times New Roman" w:hAnsi="Times New Roman"/>
          <w:sz w:val="22"/>
        </w:rPr>
      </w:pPr>
      <w:r>
        <w:rPr>
          <w:rFonts w:ascii="Times New Roman" w:hAnsi="Times New Roman"/>
          <w:color w:val="231F20"/>
          <w:w w:val="90"/>
          <w:sz w:val="22"/>
        </w:rPr>
        <w:t>Rubio, L. (1998). </w:t>
      </w:r>
      <w:r>
        <w:rPr>
          <w:rFonts w:ascii="Cambria" w:hAnsi="Cambria"/>
          <w:i/>
          <w:color w:val="231F20"/>
          <w:w w:val="90"/>
          <w:sz w:val="22"/>
        </w:rPr>
        <w:t>La democracia verdadera: Información ciudadana y políttica pública</w:t>
      </w:r>
      <w:r>
        <w:rPr>
          <w:rFonts w:ascii="Times New Roman" w:hAnsi="Times New Roman"/>
          <w:color w:val="231F20"/>
          <w:w w:val="90"/>
          <w:sz w:val="22"/>
        </w:rPr>
        <w:t>.</w:t>
      </w:r>
    </w:p>
    <w:p>
      <w:pPr>
        <w:pStyle w:val="BodyText"/>
        <w:spacing w:before="5"/>
        <w:ind w:left="454" w:right="24"/>
        <w:rPr>
          <w:rFonts w:ascii="Times New Roman" w:hAnsi="Times New Roman"/>
        </w:rPr>
      </w:pPr>
      <w:r>
        <w:rPr>
          <w:rFonts w:ascii="Times New Roman" w:hAnsi="Times New Roman"/>
          <w:color w:val="231F20"/>
        </w:rPr>
        <w:t>México: Cal y Arena.</w:t>
      </w:r>
    </w:p>
    <w:p>
      <w:pPr>
        <w:spacing w:line="247" w:lineRule="auto" w:before="3"/>
        <w:ind w:left="454" w:right="111" w:hanging="341"/>
        <w:jc w:val="both"/>
        <w:rPr>
          <w:rFonts w:ascii="Times New Roman" w:hAnsi="Times New Roman"/>
          <w:sz w:val="22"/>
        </w:rPr>
      </w:pPr>
      <w:r>
        <w:rPr>
          <w:rFonts w:ascii="Times New Roman" w:hAnsi="Times New Roman"/>
          <w:color w:val="231F20"/>
          <w:spacing w:val="-4"/>
          <w:w w:val="95"/>
          <w:sz w:val="22"/>
        </w:rPr>
        <w:t>Salazar,</w:t>
      </w:r>
      <w:r>
        <w:rPr>
          <w:rFonts w:ascii="Times New Roman" w:hAnsi="Times New Roman"/>
          <w:color w:val="231F20"/>
          <w:spacing w:val="-29"/>
          <w:w w:val="95"/>
          <w:sz w:val="22"/>
        </w:rPr>
        <w:t> </w:t>
      </w:r>
      <w:r>
        <w:rPr>
          <w:rFonts w:ascii="Times New Roman" w:hAnsi="Times New Roman"/>
          <w:color w:val="231F20"/>
          <w:w w:val="95"/>
          <w:sz w:val="22"/>
        </w:rPr>
        <w:t>L.</w:t>
      </w:r>
      <w:r>
        <w:rPr>
          <w:rFonts w:ascii="Times New Roman" w:hAnsi="Times New Roman"/>
          <w:color w:val="231F20"/>
          <w:spacing w:val="-29"/>
          <w:w w:val="95"/>
          <w:sz w:val="22"/>
        </w:rPr>
        <w:t> </w:t>
      </w:r>
      <w:r>
        <w:rPr>
          <w:rFonts w:ascii="Times New Roman" w:hAnsi="Times New Roman"/>
          <w:color w:val="231F20"/>
          <w:w w:val="95"/>
          <w:sz w:val="22"/>
        </w:rPr>
        <w:t>y</w:t>
      </w:r>
      <w:r>
        <w:rPr>
          <w:rFonts w:ascii="Times New Roman" w:hAnsi="Times New Roman"/>
          <w:color w:val="231F20"/>
          <w:spacing w:val="-29"/>
          <w:w w:val="95"/>
          <w:sz w:val="22"/>
        </w:rPr>
        <w:t> </w:t>
      </w:r>
      <w:r>
        <w:rPr>
          <w:rFonts w:ascii="Times New Roman" w:hAnsi="Times New Roman"/>
          <w:color w:val="231F20"/>
          <w:spacing w:val="-3"/>
          <w:w w:val="95"/>
          <w:sz w:val="22"/>
        </w:rPr>
        <w:t>Woldenberg,</w:t>
      </w:r>
      <w:r>
        <w:rPr>
          <w:rFonts w:ascii="Times New Roman" w:hAnsi="Times New Roman"/>
          <w:color w:val="231F20"/>
          <w:spacing w:val="-29"/>
          <w:w w:val="95"/>
          <w:sz w:val="22"/>
        </w:rPr>
        <w:t> </w:t>
      </w:r>
      <w:r>
        <w:rPr>
          <w:rFonts w:ascii="Times New Roman" w:hAnsi="Times New Roman"/>
          <w:color w:val="231F20"/>
          <w:w w:val="95"/>
          <w:sz w:val="22"/>
        </w:rPr>
        <w:t>J.</w:t>
      </w:r>
      <w:r>
        <w:rPr>
          <w:rFonts w:ascii="Times New Roman" w:hAnsi="Times New Roman"/>
          <w:color w:val="231F20"/>
          <w:spacing w:val="-29"/>
          <w:w w:val="95"/>
          <w:sz w:val="22"/>
        </w:rPr>
        <w:t> </w:t>
      </w:r>
      <w:r>
        <w:rPr>
          <w:rFonts w:ascii="Times New Roman" w:hAnsi="Times New Roman"/>
          <w:color w:val="231F20"/>
          <w:w w:val="95"/>
          <w:sz w:val="22"/>
        </w:rPr>
        <w:t>(1995).</w:t>
      </w:r>
      <w:r>
        <w:rPr>
          <w:rFonts w:ascii="Times New Roman" w:hAnsi="Times New Roman"/>
          <w:color w:val="231F20"/>
          <w:spacing w:val="-29"/>
          <w:w w:val="95"/>
          <w:sz w:val="22"/>
        </w:rPr>
        <w:t> </w:t>
      </w:r>
      <w:r>
        <w:rPr>
          <w:rFonts w:ascii="Cambria" w:hAnsi="Cambria"/>
          <w:i/>
          <w:color w:val="231F20"/>
          <w:w w:val="95"/>
          <w:sz w:val="22"/>
        </w:rPr>
        <w:t>Principios</w:t>
      </w:r>
      <w:r>
        <w:rPr>
          <w:rFonts w:ascii="Cambria" w:hAnsi="Cambria"/>
          <w:i/>
          <w:color w:val="231F20"/>
          <w:spacing w:val="-23"/>
          <w:w w:val="95"/>
          <w:sz w:val="22"/>
        </w:rPr>
        <w:t> </w:t>
      </w:r>
      <w:r>
        <w:rPr>
          <w:rFonts w:ascii="Cambria" w:hAnsi="Cambria"/>
          <w:i/>
          <w:color w:val="231F20"/>
          <w:w w:val="95"/>
          <w:sz w:val="22"/>
        </w:rPr>
        <w:t>y</w:t>
      </w:r>
      <w:r>
        <w:rPr>
          <w:rFonts w:ascii="Cambria" w:hAnsi="Cambria"/>
          <w:i/>
          <w:color w:val="231F20"/>
          <w:spacing w:val="-23"/>
          <w:w w:val="95"/>
          <w:sz w:val="22"/>
        </w:rPr>
        <w:t> </w:t>
      </w:r>
      <w:r>
        <w:rPr>
          <w:rFonts w:ascii="Cambria" w:hAnsi="Cambria"/>
          <w:i/>
          <w:color w:val="231F20"/>
          <w:w w:val="95"/>
          <w:sz w:val="22"/>
        </w:rPr>
        <w:t>valores</w:t>
      </w:r>
      <w:r>
        <w:rPr>
          <w:rFonts w:ascii="Cambria" w:hAnsi="Cambria"/>
          <w:i/>
          <w:color w:val="231F20"/>
          <w:spacing w:val="-23"/>
          <w:w w:val="95"/>
          <w:sz w:val="22"/>
        </w:rPr>
        <w:t> </w:t>
      </w:r>
      <w:r>
        <w:rPr>
          <w:rFonts w:ascii="Cambria" w:hAnsi="Cambria"/>
          <w:i/>
          <w:color w:val="231F20"/>
          <w:w w:val="95"/>
          <w:sz w:val="22"/>
        </w:rPr>
        <w:t>de</w:t>
      </w:r>
      <w:r>
        <w:rPr>
          <w:rFonts w:ascii="Cambria" w:hAnsi="Cambria"/>
          <w:i/>
          <w:color w:val="231F20"/>
          <w:spacing w:val="-23"/>
          <w:w w:val="95"/>
          <w:sz w:val="22"/>
        </w:rPr>
        <w:t> </w:t>
      </w:r>
      <w:r>
        <w:rPr>
          <w:rFonts w:ascii="Cambria" w:hAnsi="Cambria"/>
          <w:i/>
          <w:color w:val="231F20"/>
          <w:w w:val="95"/>
          <w:sz w:val="22"/>
        </w:rPr>
        <w:t>la</w:t>
      </w:r>
      <w:r>
        <w:rPr>
          <w:rFonts w:ascii="Cambria" w:hAnsi="Cambria"/>
          <w:i/>
          <w:color w:val="231F20"/>
          <w:spacing w:val="-23"/>
          <w:w w:val="95"/>
          <w:sz w:val="22"/>
        </w:rPr>
        <w:t> </w:t>
      </w:r>
      <w:r>
        <w:rPr>
          <w:rFonts w:ascii="Cambria" w:hAnsi="Cambria"/>
          <w:i/>
          <w:color w:val="231F20"/>
          <w:w w:val="95"/>
          <w:sz w:val="22"/>
        </w:rPr>
        <w:t>democracia</w:t>
      </w:r>
      <w:r>
        <w:rPr>
          <w:rFonts w:ascii="Times New Roman" w:hAnsi="Times New Roman"/>
          <w:color w:val="231F20"/>
          <w:w w:val="95"/>
          <w:sz w:val="22"/>
        </w:rPr>
        <w:t>.</w:t>
      </w:r>
      <w:r>
        <w:rPr>
          <w:rFonts w:ascii="Times New Roman" w:hAnsi="Times New Roman"/>
          <w:color w:val="231F20"/>
          <w:spacing w:val="-29"/>
          <w:w w:val="95"/>
          <w:sz w:val="22"/>
        </w:rPr>
        <w:t> </w:t>
      </w:r>
      <w:r>
        <w:rPr>
          <w:rFonts w:ascii="Times New Roman" w:hAnsi="Times New Roman"/>
          <w:color w:val="231F20"/>
          <w:w w:val="95"/>
          <w:sz w:val="22"/>
        </w:rPr>
        <w:t>México:</w:t>
      </w:r>
      <w:r>
        <w:rPr>
          <w:rFonts w:ascii="Times New Roman" w:hAnsi="Times New Roman"/>
          <w:color w:val="231F20"/>
          <w:spacing w:val="-29"/>
          <w:w w:val="95"/>
          <w:sz w:val="22"/>
        </w:rPr>
        <w:t> </w:t>
      </w:r>
      <w:r>
        <w:rPr>
          <w:rFonts w:ascii="Times New Roman" w:hAnsi="Times New Roman"/>
          <w:color w:val="231F20"/>
          <w:w w:val="95"/>
          <w:sz w:val="22"/>
        </w:rPr>
        <w:t>ins- </w:t>
      </w:r>
      <w:r>
        <w:rPr>
          <w:rFonts w:ascii="Times New Roman" w:hAnsi="Times New Roman"/>
          <w:color w:val="231F20"/>
          <w:sz w:val="22"/>
        </w:rPr>
        <w:t>tituto</w:t>
      </w:r>
      <w:r>
        <w:rPr>
          <w:rFonts w:ascii="Times New Roman" w:hAnsi="Times New Roman"/>
          <w:color w:val="231F20"/>
          <w:spacing w:val="-15"/>
          <w:sz w:val="22"/>
        </w:rPr>
        <w:t> </w:t>
      </w:r>
      <w:r>
        <w:rPr>
          <w:rFonts w:ascii="Times New Roman" w:hAnsi="Times New Roman"/>
          <w:color w:val="231F20"/>
          <w:spacing w:val="-4"/>
          <w:sz w:val="22"/>
        </w:rPr>
        <w:t>Federal</w:t>
      </w:r>
      <w:r>
        <w:rPr>
          <w:rFonts w:ascii="Times New Roman" w:hAnsi="Times New Roman"/>
          <w:color w:val="231F20"/>
          <w:spacing w:val="-15"/>
          <w:sz w:val="22"/>
        </w:rPr>
        <w:t> </w:t>
      </w:r>
      <w:r>
        <w:rPr>
          <w:rFonts w:ascii="Times New Roman" w:hAnsi="Times New Roman"/>
          <w:color w:val="231F20"/>
          <w:sz w:val="22"/>
        </w:rPr>
        <w:t>Electoral-Cuadernos</w:t>
      </w:r>
      <w:r>
        <w:rPr>
          <w:rFonts w:ascii="Times New Roman" w:hAnsi="Times New Roman"/>
          <w:color w:val="231F20"/>
          <w:spacing w:val="-17"/>
          <w:sz w:val="22"/>
        </w:rPr>
        <w:t> </w:t>
      </w:r>
      <w:r>
        <w:rPr>
          <w:rFonts w:ascii="Times New Roman" w:hAnsi="Times New Roman"/>
          <w:color w:val="231F20"/>
          <w:sz w:val="22"/>
        </w:rPr>
        <w:t>de</w:t>
      </w:r>
      <w:r>
        <w:rPr>
          <w:rFonts w:ascii="Times New Roman" w:hAnsi="Times New Roman"/>
          <w:color w:val="231F20"/>
          <w:spacing w:val="-17"/>
          <w:sz w:val="22"/>
        </w:rPr>
        <w:t> </w:t>
      </w:r>
      <w:r>
        <w:rPr>
          <w:rFonts w:ascii="Times New Roman" w:hAnsi="Times New Roman"/>
          <w:color w:val="231F20"/>
          <w:sz w:val="22"/>
        </w:rPr>
        <w:t>Divulgación</w:t>
      </w:r>
      <w:r>
        <w:rPr>
          <w:rFonts w:ascii="Times New Roman" w:hAnsi="Times New Roman"/>
          <w:color w:val="231F20"/>
          <w:spacing w:val="-17"/>
          <w:sz w:val="22"/>
        </w:rPr>
        <w:t> </w:t>
      </w:r>
      <w:r>
        <w:rPr>
          <w:rFonts w:ascii="Times New Roman" w:hAnsi="Times New Roman"/>
          <w:color w:val="231F20"/>
          <w:sz w:val="22"/>
        </w:rPr>
        <w:t>de</w:t>
      </w:r>
      <w:r>
        <w:rPr>
          <w:rFonts w:ascii="Times New Roman" w:hAnsi="Times New Roman"/>
          <w:color w:val="231F20"/>
          <w:spacing w:val="-17"/>
          <w:sz w:val="22"/>
        </w:rPr>
        <w:t> </w:t>
      </w:r>
      <w:r>
        <w:rPr>
          <w:rFonts w:ascii="Times New Roman" w:hAnsi="Times New Roman"/>
          <w:color w:val="231F20"/>
          <w:sz w:val="22"/>
        </w:rPr>
        <w:t>la</w:t>
      </w:r>
      <w:r>
        <w:rPr>
          <w:rFonts w:ascii="Times New Roman" w:hAnsi="Times New Roman"/>
          <w:color w:val="231F20"/>
          <w:spacing w:val="-17"/>
          <w:sz w:val="22"/>
        </w:rPr>
        <w:t> </w:t>
      </w:r>
      <w:r>
        <w:rPr>
          <w:rFonts w:ascii="Times New Roman" w:hAnsi="Times New Roman"/>
          <w:color w:val="231F20"/>
          <w:sz w:val="22"/>
        </w:rPr>
        <w:t>Cultura</w:t>
      </w:r>
      <w:r>
        <w:rPr>
          <w:rFonts w:ascii="Times New Roman" w:hAnsi="Times New Roman"/>
          <w:color w:val="231F20"/>
          <w:spacing w:val="-17"/>
          <w:sz w:val="22"/>
        </w:rPr>
        <w:t> </w:t>
      </w:r>
      <w:r>
        <w:rPr>
          <w:rFonts w:ascii="Times New Roman" w:hAnsi="Times New Roman"/>
          <w:color w:val="231F20"/>
          <w:sz w:val="22"/>
        </w:rPr>
        <w:t>Democrática, núm.</w:t>
      </w:r>
      <w:r>
        <w:rPr>
          <w:rFonts w:ascii="Times New Roman" w:hAnsi="Times New Roman"/>
          <w:color w:val="231F20"/>
          <w:spacing w:val="11"/>
          <w:sz w:val="22"/>
        </w:rPr>
        <w:t> </w:t>
      </w:r>
      <w:r>
        <w:rPr>
          <w:rFonts w:ascii="Times New Roman" w:hAnsi="Times New Roman"/>
          <w:color w:val="231F20"/>
          <w:sz w:val="22"/>
        </w:rPr>
        <w:t>1.</w:t>
      </w:r>
    </w:p>
    <w:p>
      <w:pPr>
        <w:spacing w:line="242" w:lineRule="auto" w:before="0"/>
        <w:ind w:left="113" w:right="796" w:firstLine="0"/>
        <w:jc w:val="left"/>
        <w:rPr>
          <w:rFonts w:ascii="Times New Roman" w:hAnsi="Times New Roman"/>
          <w:sz w:val="22"/>
        </w:rPr>
      </w:pPr>
      <w:r>
        <w:rPr>
          <w:rFonts w:ascii="Times New Roman" w:hAnsi="Times New Roman"/>
          <w:color w:val="231F20"/>
          <w:spacing w:val="-4"/>
          <w:w w:val="95"/>
          <w:sz w:val="22"/>
        </w:rPr>
        <w:t>Schedler,</w:t>
      </w:r>
      <w:r>
        <w:rPr>
          <w:rFonts w:ascii="Times New Roman" w:hAnsi="Times New Roman"/>
          <w:color w:val="231F20"/>
          <w:spacing w:val="-24"/>
          <w:w w:val="95"/>
          <w:sz w:val="22"/>
        </w:rPr>
        <w:t> </w:t>
      </w:r>
      <w:r>
        <w:rPr>
          <w:rFonts w:ascii="Times New Roman" w:hAnsi="Times New Roman"/>
          <w:color w:val="231F20"/>
          <w:w w:val="95"/>
          <w:sz w:val="22"/>
        </w:rPr>
        <w:t>Andreas</w:t>
      </w:r>
      <w:r>
        <w:rPr>
          <w:rFonts w:ascii="Times New Roman" w:hAnsi="Times New Roman"/>
          <w:color w:val="231F20"/>
          <w:spacing w:val="-24"/>
          <w:w w:val="95"/>
          <w:sz w:val="22"/>
        </w:rPr>
        <w:t> </w:t>
      </w:r>
      <w:r>
        <w:rPr>
          <w:rFonts w:ascii="Times New Roman" w:hAnsi="Times New Roman"/>
          <w:color w:val="231F20"/>
          <w:w w:val="95"/>
          <w:sz w:val="22"/>
        </w:rPr>
        <w:t>(2006).</w:t>
      </w:r>
      <w:r>
        <w:rPr>
          <w:rFonts w:ascii="Times New Roman" w:hAnsi="Times New Roman"/>
          <w:color w:val="231F20"/>
          <w:spacing w:val="-24"/>
          <w:w w:val="95"/>
          <w:sz w:val="22"/>
        </w:rPr>
        <w:t> </w:t>
      </w:r>
      <w:r>
        <w:rPr>
          <w:rFonts w:ascii="Cambria" w:hAnsi="Cambria"/>
          <w:i/>
          <w:color w:val="231F20"/>
          <w:w w:val="95"/>
          <w:sz w:val="22"/>
        </w:rPr>
        <w:t>México:</w:t>
      </w:r>
      <w:r>
        <w:rPr>
          <w:rFonts w:ascii="Cambria" w:hAnsi="Cambria"/>
          <w:i/>
          <w:color w:val="231F20"/>
          <w:spacing w:val="-17"/>
          <w:w w:val="95"/>
          <w:sz w:val="22"/>
        </w:rPr>
        <w:t> </w:t>
      </w:r>
      <w:r>
        <w:rPr>
          <w:rFonts w:ascii="Cambria" w:hAnsi="Cambria"/>
          <w:i/>
          <w:color w:val="231F20"/>
          <w:w w:val="95"/>
          <w:sz w:val="22"/>
        </w:rPr>
        <w:t>una</w:t>
      </w:r>
      <w:r>
        <w:rPr>
          <w:rFonts w:ascii="Cambria" w:hAnsi="Cambria"/>
          <w:i/>
          <w:color w:val="231F20"/>
          <w:spacing w:val="-17"/>
          <w:w w:val="95"/>
          <w:sz w:val="22"/>
        </w:rPr>
        <w:t> </w:t>
      </w:r>
      <w:r>
        <w:rPr>
          <w:rFonts w:ascii="Cambria" w:hAnsi="Cambria"/>
          <w:i/>
          <w:color w:val="231F20"/>
          <w:w w:val="95"/>
          <w:sz w:val="22"/>
        </w:rPr>
        <w:t>breve</w:t>
      </w:r>
      <w:r>
        <w:rPr>
          <w:rFonts w:ascii="Cambria" w:hAnsi="Cambria"/>
          <w:i/>
          <w:color w:val="231F20"/>
          <w:spacing w:val="-17"/>
          <w:w w:val="95"/>
          <w:sz w:val="22"/>
        </w:rPr>
        <w:t> </w:t>
      </w:r>
      <w:r>
        <w:rPr>
          <w:rFonts w:ascii="Cambria" w:hAnsi="Cambria"/>
          <w:i/>
          <w:color w:val="231F20"/>
          <w:w w:val="95"/>
          <w:sz w:val="22"/>
        </w:rPr>
        <w:t>histtoria</w:t>
      </w:r>
      <w:r>
        <w:rPr>
          <w:rFonts w:ascii="Cambria" w:hAnsi="Cambria"/>
          <w:i/>
          <w:color w:val="231F20"/>
          <w:spacing w:val="-17"/>
          <w:w w:val="95"/>
          <w:sz w:val="22"/>
        </w:rPr>
        <w:t> </w:t>
      </w:r>
      <w:r>
        <w:rPr>
          <w:rFonts w:ascii="Cambria" w:hAnsi="Cambria"/>
          <w:i/>
          <w:color w:val="231F20"/>
          <w:w w:val="95"/>
          <w:sz w:val="22"/>
        </w:rPr>
        <w:t>políttica</w:t>
      </w:r>
      <w:r>
        <w:rPr>
          <w:rFonts w:ascii="Times New Roman" w:hAnsi="Times New Roman"/>
          <w:color w:val="231F20"/>
          <w:w w:val="95"/>
          <w:sz w:val="22"/>
        </w:rPr>
        <w:t>.</w:t>
      </w:r>
      <w:r>
        <w:rPr>
          <w:rFonts w:ascii="Times New Roman" w:hAnsi="Times New Roman"/>
          <w:color w:val="231F20"/>
          <w:spacing w:val="-24"/>
          <w:w w:val="95"/>
          <w:sz w:val="22"/>
        </w:rPr>
        <w:t> </w:t>
      </w:r>
      <w:r>
        <w:rPr>
          <w:rFonts w:ascii="Times New Roman" w:hAnsi="Times New Roman"/>
          <w:color w:val="231F20"/>
          <w:w w:val="95"/>
          <w:sz w:val="22"/>
        </w:rPr>
        <w:t>México:</w:t>
      </w:r>
      <w:r>
        <w:rPr>
          <w:rFonts w:ascii="Times New Roman" w:hAnsi="Times New Roman"/>
          <w:color w:val="231F20"/>
          <w:spacing w:val="-24"/>
          <w:w w:val="95"/>
          <w:sz w:val="22"/>
        </w:rPr>
        <w:t> </w:t>
      </w:r>
      <w:r>
        <w:rPr>
          <w:rFonts w:ascii="Calibri" w:hAnsi="Calibri"/>
          <w:color w:val="231F20"/>
          <w:w w:val="95"/>
          <w:sz w:val="17"/>
        </w:rPr>
        <w:t>CIde</w:t>
      </w:r>
      <w:r>
        <w:rPr>
          <w:rFonts w:ascii="Times New Roman" w:hAnsi="Times New Roman"/>
          <w:color w:val="231F20"/>
          <w:w w:val="95"/>
          <w:sz w:val="22"/>
        </w:rPr>
        <w:t>. Seara,</w:t>
      </w:r>
      <w:r>
        <w:rPr>
          <w:rFonts w:ascii="Times New Roman" w:hAnsi="Times New Roman"/>
          <w:color w:val="231F20"/>
          <w:spacing w:val="-16"/>
          <w:w w:val="95"/>
          <w:sz w:val="22"/>
        </w:rPr>
        <w:t> </w:t>
      </w:r>
      <w:r>
        <w:rPr>
          <w:rFonts w:ascii="Times New Roman" w:hAnsi="Times New Roman"/>
          <w:color w:val="231F20"/>
          <w:w w:val="95"/>
          <w:sz w:val="22"/>
        </w:rPr>
        <w:t>Modesto</w:t>
      </w:r>
      <w:r>
        <w:rPr>
          <w:rFonts w:ascii="Times New Roman" w:hAnsi="Times New Roman"/>
          <w:color w:val="231F20"/>
          <w:spacing w:val="-16"/>
          <w:w w:val="95"/>
          <w:sz w:val="22"/>
        </w:rPr>
        <w:t> </w:t>
      </w:r>
      <w:r>
        <w:rPr>
          <w:rFonts w:ascii="Times New Roman" w:hAnsi="Times New Roman"/>
          <w:color w:val="231F20"/>
          <w:w w:val="95"/>
          <w:sz w:val="22"/>
        </w:rPr>
        <w:t>(1978).</w:t>
      </w:r>
      <w:r>
        <w:rPr>
          <w:rFonts w:ascii="Times New Roman" w:hAnsi="Times New Roman"/>
          <w:color w:val="231F20"/>
          <w:spacing w:val="-16"/>
          <w:w w:val="95"/>
          <w:sz w:val="22"/>
        </w:rPr>
        <w:t> </w:t>
      </w:r>
      <w:r>
        <w:rPr>
          <w:rFonts w:ascii="Cambria" w:hAnsi="Cambria"/>
          <w:i/>
          <w:color w:val="231F20"/>
          <w:w w:val="95"/>
          <w:sz w:val="22"/>
        </w:rPr>
        <w:t>La</w:t>
      </w:r>
      <w:r>
        <w:rPr>
          <w:rFonts w:ascii="Cambria" w:hAnsi="Cambria"/>
          <w:i/>
          <w:color w:val="231F20"/>
          <w:spacing w:val="-9"/>
          <w:w w:val="95"/>
          <w:sz w:val="22"/>
        </w:rPr>
        <w:t> </w:t>
      </w:r>
      <w:r>
        <w:rPr>
          <w:rFonts w:ascii="Cambria" w:hAnsi="Cambria"/>
          <w:i/>
          <w:color w:val="231F20"/>
          <w:w w:val="95"/>
          <w:sz w:val="22"/>
        </w:rPr>
        <w:t>sociedad</w:t>
      </w:r>
      <w:r>
        <w:rPr>
          <w:rFonts w:ascii="Cambria" w:hAnsi="Cambria"/>
          <w:i/>
          <w:color w:val="231F20"/>
          <w:spacing w:val="-9"/>
          <w:w w:val="95"/>
          <w:sz w:val="22"/>
        </w:rPr>
        <w:t> </w:t>
      </w:r>
      <w:r>
        <w:rPr>
          <w:rFonts w:ascii="Cambria" w:hAnsi="Cambria"/>
          <w:i/>
          <w:color w:val="231F20"/>
          <w:w w:val="95"/>
          <w:sz w:val="22"/>
        </w:rPr>
        <w:t>democráttica</w:t>
      </w:r>
      <w:r>
        <w:rPr>
          <w:rFonts w:ascii="Times New Roman" w:hAnsi="Times New Roman"/>
          <w:color w:val="231F20"/>
          <w:w w:val="95"/>
          <w:sz w:val="22"/>
        </w:rPr>
        <w:t>;</w:t>
      </w:r>
      <w:r>
        <w:rPr>
          <w:rFonts w:ascii="Times New Roman" w:hAnsi="Times New Roman"/>
          <w:color w:val="231F20"/>
          <w:spacing w:val="-16"/>
          <w:w w:val="95"/>
          <w:sz w:val="22"/>
        </w:rPr>
        <w:t> </w:t>
      </w:r>
      <w:r>
        <w:rPr>
          <w:rFonts w:ascii="Times New Roman" w:hAnsi="Times New Roman"/>
          <w:color w:val="231F20"/>
          <w:w w:val="95"/>
          <w:sz w:val="22"/>
        </w:rPr>
        <w:t>México:</w:t>
      </w:r>
      <w:r>
        <w:rPr>
          <w:rFonts w:ascii="Times New Roman" w:hAnsi="Times New Roman"/>
          <w:color w:val="231F20"/>
          <w:spacing w:val="-16"/>
          <w:w w:val="95"/>
          <w:sz w:val="22"/>
        </w:rPr>
        <w:t> </w:t>
      </w:r>
      <w:r>
        <w:rPr>
          <w:rFonts w:ascii="Calibri" w:hAnsi="Calibri"/>
          <w:color w:val="231F20"/>
          <w:w w:val="95"/>
          <w:sz w:val="17"/>
        </w:rPr>
        <w:t>unam</w:t>
      </w:r>
      <w:r>
        <w:rPr>
          <w:rFonts w:ascii="Times New Roman" w:hAnsi="Times New Roman"/>
          <w:color w:val="231F20"/>
          <w:w w:val="95"/>
          <w:sz w:val="22"/>
        </w:rPr>
        <w:t>.</w:t>
      </w:r>
    </w:p>
    <w:p>
      <w:pPr>
        <w:pStyle w:val="BodyText"/>
        <w:spacing w:line="247" w:lineRule="auto" w:before="3"/>
        <w:ind w:left="453" w:right="112" w:hanging="341"/>
        <w:jc w:val="both"/>
        <w:rPr>
          <w:rFonts w:ascii="Times New Roman" w:hAnsi="Times New Roman"/>
        </w:rPr>
      </w:pPr>
      <w:r>
        <w:rPr>
          <w:rFonts w:ascii="Times New Roman" w:hAnsi="Times New Roman"/>
          <w:color w:val="231F20"/>
        </w:rPr>
        <w:t>Secretaría de Desarrollo Social (Sedesol) (2002). “La medición de la pobreza en México,</w:t>
      </w:r>
      <w:r>
        <w:rPr>
          <w:rFonts w:ascii="Times New Roman" w:hAnsi="Times New Roman"/>
          <w:color w:val="231F20"/>
          <w:spacing w:val="-6"/>
        </w:rPr>
        <w:t> </w:t>
      </w:r>
      <w:r>
        <w:rPr>
          <w:rFonts w:ascii="Times New Roman" w:hAnsi="Times New Roman"/>
          <w:color w:val="231F20"/>
        </w:rPr>
        <w:t>variaciones</w:t>
      </w:r>
      <w:r>
        <w:rPr>
          <w:rFonts w:ascii="Times New Roman" w:hAnsi="Times New Roman"/>
          <w:color w:val="231F20"/>
          <w:spacing w:val="-6"/>
        </w:rPr>
        <w:t> </w:t>
      </w:r>
      <w:r>
        <w:rPr>
          <w:rFonts w:ascii="Times New Roman" w:hAnsi="Times New Roman"/>
          <w:color w:val="231F20"/>
        </w:rPr>
        <w:t>metodológicas</w:t>
      </w:r>
      <w:r>
        <w:rPr>
          <w:rFonts w:ascii="Times New Roman" w:hAnsi="Times New Roman"/>
          <w:color w:val="231F20"/>
          <w:spacing w:val="-6"/>
        </w:rPr>
        <w:t> </w:t>
      </w:r>
      <w:r>
        <w:rPr>
          <w:rFonts w:ascii="Times New Roman" w:hAnsi="Times New Roman"/>
          <w:color w:val="231F20"/>
        </w:rPr>
        <w:t>y</w:t>
      </w:r>
      <w:r>
        <w:rPr>
          <w:rFonts w:ascii="Times New Roman" w:hAnsi="Times New Roman"/>
          <w:color w:val="231F20"/>
          <w:spacing w:val="-6"/>
        </w:rPr>
        <w:t> </w:t>
      </w:r>
      <w:r>
        <w:rPr>
          <w:rFonts w:ascii="Times New Roman" w:hAnsi="Times New Roman"/>
          <w:color w:val="231F20"/>
        </w:rPr>
        <w:t>estimación</w:t>
      </w:r>
      <w:r>
        <w:rPr>
          <w:rFonts w:ascii="Times New Roman" w:hAnsi="Times New Roman"/>
          <w:color w:val="231F20"/>
          <w:spacing w:val="-5"/>
        </w:rPr>
        <w:t> </w:t>
      </w:r>
      <w:r>
        <w:rPr>
          <w:rFonts w:ascii="Times New Roman" w:hAnsi="Times New Roman"/>
          <w:color w:val="231F20"/>
        </w:rPr>
        <w:t>preliminar”,</w:t>
      </w:r>
      <w:r>
        <w:rPr>
          <w:rFonts w:ascii="Times New Roman" w:hAnsi="Times New Roman"/>
          <w:color w:val="231F20"/>
          <w:spacing w:val="-6"/>
        </w:rPr>
        <w:t> </w:t>
      </w:r>
      <w:r>
        <w:rPr>
          <w:rFonts w:ascii="Times New Roman" w:hAnsi="Times New Roman"/>
          <w:color w:val="231F20"/>
        </w:rPr>
        <w:t>Documento</w:t>
      </w:r>
      <w:r>
        <w:rPr>
          <w:rFonts w:ascii="Times New Roman" w:hAnsi="Times New Roman"/>
          <w:color w:val="231F20"/>
          <w:spacing w:val="-6"/>
        </w:rPr>
        <w:t> </w:t>
      </w:r>
      <w:r>
        <w:rPr>
          <w:rFonts w:ascii="Times New Roman" w:hAnsi="Times New Roman"/>
          <w:color w:val="231F20"/>
        </w:rPr>
        <w:t>de investigación núm. 1,</w:t>
      </w:r>
      <w:r>
        <w:rPr>
          <w:rFonts w:ascii="Times New Roman" w:hAnsi="Times New Roman"/>
          <w:color w:val="231F20"/>
          <w:spacing w:val="-26"/>
        </w:rPr>
        <w:t> </w:t>
      </w:r>
      <w:r>
        <w:rPr>
          <w:rFonts w:ascii="Times New Roman" w:hAnsi="Times New Roman"/>
          <w:color w:val="231F20"/>
        </w:rPr>
        <w:t>México.</w:t>
      </w:r>
    </w:p>
    <w:p>
      <w:pPr>
        <w:spacing w:line="254" w:lineRule="exact" w:before="0"/>
        <w:ind w:left="113" w:right="24" w:firstLine="0"/>
        <w:jc w:val="left"/>
        <w:rPr>
          <w:rFonts w:ascii="Times New Roman" w:hAnsi="Times New Roman"/>
          <w:sz w:val="22"/>
        </w:rPr>
      </w:pPr>
      <w:r>
        <w:rPr>
          <w:rFonts w:ascii="Times New Roman" w:hAnsi="Times New Roman"/>
          <w:color w:val="231F20"/>
          <w:sz w:val="22"/>
        </w:rPr>
        <w:t>Touraine, Alain (2004). </w:t>
      </w:r>
      <w:r>
        <w:rPr>
          <w:rFonts w:ascii="Cambria" w:hAnsi="Cambria"/>
          <w:i/>
          <w:color w:val="231F20"/>
          <w:sz w:val="22"/>
        </w:rPr>
        <w:t>¿Qué es la democracia? </w:t>
      </w:r>
      <w:r>
        <w:rPr>
          <w:rFonts w:ascii="Times New Roman" w:hAnsi="Times New Roman"/>
          <w:color w:val="231F20"/>
          <w:sz w:val="22"/>
        </w:rPr>
        <w:t>México: </w:t>
      </w:r>
      <w:r>
        <w:rPr>
          <w:rFonts w:ascii="Calibri" w:hAnsi="Calibri"/>
          <w:color w:val="231F20"/>
          <w:w w:val="105"/>
          <w:sz w:val="17"/>
        </w:rPr>
        <w:t>fCe</w:t>
      </w:r>
      <w:r>
        <w:rPr>
          <w:rFonts w:ascii="Times New Roman" w:hAnsi="Times New Roman"/>
          <w:color w:val="231F20"/>
          <w:w w:val="105"/>
          <w:sz w:val="22"/>
        </w:rPr>
        <w:t>.</w:t>
      </w:r>
    </w:p>
    <w:p>
      <w:pPr>
        <w:pStyle w:val="BodyText"/>
        <w:spacing w:line="247" w:lineRule="auto" w:before="5"/>
        <w:ind w:left="454" w:right="111" w:hanging="341"/>
        <w:jc w:val="both"/>
        <w:rPr>
          <w:rFonts w:ascii="Times New Roman" w:hAnsi="Times New Roman"/>
        </w:rPr>
      </w:pPr>
      <w:r>
        <w:rPr>
          <w:rFonts w:ascii="Times New Roman" w:hAnsi="Times New Roman"/>
          <w:color w:val="231F20"/>
          <w:spacing w:val="-3"/>
        </w:rPr>
        <w:t>Woldenberg, </w:t>
      </w:r>
      <w:r>
        <w:rPr>
          <w:rFonts w:ascii="Times New Roman" w:hAnsi="Times New Roman"/>
          <w:color w:val="231F20"/>
        </w:rPr>
        <w:t>J. (s/f). “La transición democrática mexicana”. Conferencia dictada para el Centro para América Latina y el Caribe y para el instituto de investi- gaciones sobre Cuba de la Universidad internacional de Florida.</w:t>
      </w:r>
    </w:p>
    <w:p>
      <w:pPr>
        <w:spacing w:after="0" w:line="247" w:lineRule="auto"/>
        <w:jc w:val="both"/>
        <w:rPr>
          <w:rFonts w:ascii="Times New Roman" w:hAnsi="Times New Roman"/>
        </w:rPr>
        <w:sectPr>
          <w:pgSz w:w="9360" w:h="12760"/>
          <w:pgMar w:top="620" w:bottom="280" w:left="1020" w:right="1020"/>
        </w:sectPr>
      </w:pPr>
    </w:p>
    <w:p>
      <w:pPr>
        <w:pStyle w:val="BodyText"/>
        <w:rPr>
          <w:rFonts w:ascii="Times New Roman"/>
          <w:sz w:val="20"/>
        </w:rPr>
      </w:pPr>
      <w:r>
        <w:rPr/>
        <w:pict>
          <v:line style="position:absolute;mso-position-horizontal-relative:page;mso-position-vertical-relative:page;z-index:-112984" from="15pt,20.999683pt" to="0pt,20.999683pt" stroked="true" strokeweight=".25pt" strokecolor="#000000">
            <w10:wrap type="none"/>
          </v:line>
        </w:pict>
      </w:r>
      <w:r>
        <w:rPr/>
        <w:pict>
          <v:line style="position:absolute;mso-position-horizontal-relative:page;mso-position-vertical-relative:page;z-index:5872" from="494.71701pt,20.999683pt" to="509.71701pt,20.999683pt" stroked="true" strokeweight=".25pt" strokecolor="#000000">
            <w10:wrap type="none"/>
          </v:line>
        </w:pict>
      </w:r>
      <w:r>
        <w:rPr/>
        <w:pict>
          <v:line style="position:absolute;mso-position-horizontal-relative:page;mso-position-vertical-relative:page;z-index:5944" from="21pt,14.999683pt" to="21pt,-.000317pt" stroked="true" strokeweight=".25pt" strokecolor="#000000">
            <w10:wrap type="none"/>
          </v:line>
        </w:pict>
      </w:r>
      <w:r>
        <w:rPr/>
        <w:pict>
          <v:line style="position:absolute;mso-position-horizontal-relative:page;mso-position-vertical-relative:page;z-index:5992" from="488.71701pt,14.999683pt" to="488.71701pt,-.000317pt" stroked="true" strokeweight=".25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2"/>
        </w:rPr>
      </w:pPr>
    </w:p>
    <w:p>
      <w:pPr>
        <w:tabs>
          <w:tab w:pos="8514" w:val="left" w:leader="none"/>
        </w:tabs>
        <w:spacing w:before="100"/>
        <w:ind w:left="620" w:right="0" w:firstLine="0"/>
        <w:jc w:val="left"/>
        <w:rPr>
          <w:rFonts w:ascii="Arial"/>
          <w:sz w:val="12"/>
        </w:rPr>
      </w:pPr>
      <w:r>
        <w:rPr/>
        <w:pict>
          <v:line style="position:absolute;mso-position-horizontal-relative:page;mso-position-vertical-relative:paragraph;z-index:-112936" from="15pt,-4.37237pt" to="0pt,-4.37237pt" stroked="true" strokeweight=".25pt" strokecolor="#000000">
            <w10:wrap type="none"/>
          </v:line>
        </w:pict>
      </w:r>
      <w:r>
        <w:rPr/>
        <w:pict>
          <v:line style="position:absolute;mso-position-horizontal-relative:page;mso-position-vertical-relative:paragraph;z-index:5920" from="494.71701pt,-4.37237pt" to="509.71701pt,-4.37237pt" stroked="true" strokeweight=".25pt" strokecolor="#000000">
            <w10:wrap type="none"/>
          </v:line>
        </w:pict>
      </w:r>
      <w:r>
        <w:rPr/>
        <w:pict>
          <v:line style="position:absolute;mso-position-horizontal-relative:page;mso-position-vertical-relative:paragraph;z-index:5968" from="21pt,1.62763pt" to="21pt,16.62763pt" stroked="true" strokeweight=".25pt" strokecolor="#000000">
            <w10:wrap type="none"/>
          </v:line>
        </w:pict>
      </w:r>
      <w:r>
        <w:rPr/>
        <w:pict>
          <v:line style="position:absolute;mso-position-horizontal-relative:page;mso-position-vertical-relative:paragraph;z-index:6016" from="488.71701pt,1.62763pt" to="488.71701pt,16.6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pgSz w:w="10200" w:h="13600"/>
          <w:pgMar w:top="0" w:bottom="0" w:left="0" w:right="0"/>
        </w:sectPr>
      </w:pPr>
    </w:p>
    <w:p>
      <w:pPr>
        <w:pStyle w:val="BodyText"/>
        <w:ind w:left="11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6"/>
        <w:rPr>
          <w:rFonts w:ascii="Arial"/>
        </w:rPr>
      </w:pPr>
    </w:p>
    <w:p>
      <w:pPr>
        <w:pStyle w:val="Heading1"/>
        <w:spacing w:line="398" w:lineRule="auto"/>
        <w:ind w:left="2056" w:right="2211" w:firstLine="1023"/>
      </w:pPr>
      <w:r>
        <w:rPr/>
        <w:pict>
          <v:shape style="position:absolute;margin-left:47.493pt;margin-top:-57.495304pt;width:340.4pt;height:32.85pt;mso-position-horizontal-relative:page;mso-position-vertical-relative:paragraph;z-index:-112768" type="#_x0000_t202" filled="false" stroked="false">
            <v:textbox inset="0,0,0,0">
              <w:txbxContent>
                <w:p>
                  <w:pPr>
                    <w:pStyle w:val="BodyText"/>
                    <w:spacing w:before="12"/>
                    <w:rPr>
                      <w:sz w:val="29"/>
                    </w:rPr>
                  </w:pPr>
                </w:p>
                <w:p>
                  <w:pPr>
                    <w:spacing w:before="0"/>
                    <w:ind w:left="0" w:right="101" w:firstLine="0"/>
                    <w:jc w:val="right"/>
                    <w:rPr>
                      <w:rFonts w:ascii="Times New Roman"/>
                      <w:i/>
                      <w:sz w:val="20"/>
                    </w:rPr>
                  </w:pPr>
                  <w:r>
                    <w:rPr>
                      <w:rFonts w:ascii="Times New Roman"/>
                      <w:i/>
                      <w:color w:val="231F20"/>
                      <w:w w:val="85"/>
                      <w:sz w:val="20"/>
                    </w:rPr>
                    <w:t>Derechos fundamenttales</w:t>
                  </w:r>
                </w:p>
              </w:txbxContent>
            </v:textbox>
            <w10:wrap type="none"/>
          </v:shape>
        </w:pict>
      </w:r>
      <w:r>
        <w:rPr/>
        <w:pict>
          <v:shape style="position:absolute;margin-left:38.701pt;margin-top:-60.609303pt;width:398.25pt;height:46.35pt;mso-position-horizontal-relative:page;mso-position-vertical-relative:paragraph;z-index:-112744" type="#_x0000_t202" filled="false" stroked="false">
            <v:textbox inset="0,0,0,0">
              <w:txbxContent>
                <w:p>
                  <w:pPr>
                    <w:pStyle w:val="BodyText"/>
                    <w:rPr>
                      <w:sz w:val="20"/>
                    </w:rPr>
                  </w:pPr>
                </w:p>
                <w:p>
                  <w:pPr>
                    <w:spacing w:before="173"/>
                    <w:ind w:left="0" w:right="516" w:firstLine="0"/>
                    <w:jc w:val="right"/>
                    <w:rPr>
                      <w:sz w:val="20"/>
                    </w:rPr>
                  </w:pPr>
                  <w:r>
                    <w:rPr>
                      <w:color w:val="231F20"/>
                      <w:w w:val="95"/>
                      <w:sz w:val="20"/>
                    </w:rPr>
                    <w:t>79</w:t>
                  </w:r>
                </w:p>
              </w:txbxContent>
            </v:textbox>
            <w10:wrap type="none"/>
          </v:shape>
        </w:pict>
      </w:r>
      <w:bookmarkStart w:name="79-119" w:id="12"/>
      <w:bookmarkEnd w:id="12"/>
      <w:r>
        <w:rPr/>
      </w:r>
      <w:r>
        <w:rPr>
          <w:color w:val="231F20"/>
          <w:w w:val="115"/>
          <w:sz w:val="35"/>
        </w:rPr>
        <w:t>C</w:t>
      </w:r>
      <w:r>
        <w:rPr>
          <w:color w:val="231F20"/>
          <w:spacing w:val="-1"/>
          <w:w w:val="123"/>
        </w:rPr>
        <w:t>a</w:t>
      </w:r>
      <w:r>
        <w:rPr>
          <w:color w:val="231F20"/>
          <w:spacing w:val="-1"/>
          <w:w w:val="98"/>
        </w:rPr>
        <w:t>p</w:t>
      </w:r>
      <w:r>
        <w:rPr>
          <w:color w:val="231F20"/>
          <w:spacing w:val="-1"/>
          <w:w w:val="128"/>
        </w:rPr>
        <w:t>í</w:t>
      </w:r>
      <w:r>
        <w:rPr>
          <w:color w:val="231F20"/>
          <w:spacing w:val="-1"/>
          <w:w w:val="189"/>
        </w:rPr>
        <w:t>t</w:t>
      </w:r>
      <w:r>
        <w:rPr>
          <w:color w:val="231F20"/>
          <w:w w:val="134"/>
        </w:rPr>
        <w:t>u</w:t>
      </w:r>
      <w:r>
        <w:rPr>
          <w:color w:val="231F20"/>
          <w:w w:val="217"/>
        </w:rPr>
        <w:t>l</w:t>
      </w:r>
      <w:r>
        <w:rPr>
          <w:color w:val="231F20"/>
          <w:w w:val="140"/>
        </w:rPr>
        <w:t>o</w:t>
      </w:r>
      <w:r>
        <w:rPr>
          <w:color w:val="231F20"/>
          <w:spacing w:val="26"/>
        </w:rPr>
        <w:t> </w:t>
      </w:r>
      <w:r>
        <w:rPr>
          <w:color w:val="231F20"/>
          <w:spacing w:val="-1"/>
          <w:w w:val="110"/>
          <w:sz w:val="35"/>
        </w:rPr>
        <w:t>III </w:t>
      </w:r>
      <w:r>
        <w:rPr>
          <w:color w:val="231F20"/>
          <w:spacing w:val="-1"/>
          <w:w w:val="104"/>
          <w:sz w:val="35"/>
        </w:rPr>
        <w:t>D</w:t>
      </w:r>
      <w:r>
        <w:rPr>
          <w:color w:val="231F20"/>
          <w:spacing w:val="-1"/>
          <w:w w:val="119"/>
        </w:rPr>
        <w:t>e</w:t>
      </w:r>
      <w:r>
        <w:rPr>
          <w:color w:val="231F20"/>
          <w:spacing w:val="-1"/>
          <w:w w:val="155"/>
        </w:rPr>
        <w:t>r</w:t>
      </w:r>
      <w:r>
        <w:rPr>
          <w:color w:val="231F20"/>
          <w:spacing w:val="-1"/>
          <w:w w:val="119"/>
        </w:rPr>
        <w:t>e</w:t>
      </w:r>
      <w:r>
        <w:rPr>
          <w:color w:val="231F20"/>
          <w:w w:val="115"/>
        </w:rPr>
        <w:t>C</w:t>
      </w:r>
      <w:r>
        <w:rPr>
          <w:color w:val="231F20"/>
          <w:w w:val="141"/>
        </w:rPr>
        <w:t>h</w:t>
      </w:r>
      <w:r>
        <w:rPr>
          <w:color w:val="231F20"/>
          <w:w w:val="140"/>
        </w:rPr>
        <w:t>o</w:t>
      </w:r>
      <w:r>
        <w:rPr>
          <w:color w:val="231F20"/>
          <w:w w:val="114"/>
        </w:rPr>
        <w:t>s</w:t>
      </w:r>
      <w:r>
        <w:rPr>
          <w:color w:val="231F20"/>
          <w:spacing w:val="26"/>
        </w:rPr>
        <w:t> </w:t>
      </w:r>
      <w:r>
        <w:rPr>
          <w:color w:val="231F20"/>
          <w:spacing w:val="-1"/>
          <w:w w:val="179"/>
        </w:rPr>
        <w:t>f</w:t>
      </w:r>
      <w:r>
        <w:rPr>
          <w:color w:val="231F20"/>
          <w:w w:val="134"/>
        </w:rPr>
        <w:t>u</w:t>
      </w:r>
      <w:r>
        <w:rPr>
          <w:color w:val="231F20"/>
          <w:w w:val="133"/>
        </w:rPr>
        <w:t>n</w:t>
      </w:r>
      <w:r>
        <w:rPr>
          <w:color w:val="231F20"/>
          <w:w w:val="104"/>
        </w:rPr>
        <w:t>D</w:t>
      </w:r>
      <w:r>
        <w:rPr>
          <w:color w:val="231F20"/>
          <w:spacing w:val="-1"/>
          <w:w w:val="123"/>
        </w:rPr>
        <w:t>a</w:t>
      </w:r>
      <w:r>
        <w:rPr>
          <w:color w:val="231F20"/>
          <w:w w:val="101"/>
        </w:rPr>
        <w:t>m</w:t>
      </w:r>
      <w:r>
        <w:rPr>
          <w:color w:val="231F20"/>
          <w:spacing w:val="-1"/>
          <w:w w:val="119"/>
        </w:rPr>
        <w:t>e</w:t>
      </w:r>
      <w:r>
        <w:rPr>
          <w:color w:val="231F20"/>
          <w:w w:val="133"/>
        </w:rPr>
        <w:t>n</w:t>
      </w:r>
      <w:r>
        <w:rPr>
          <w:color w:val="231F20"/>
          <w:spacing w:val="-17"/>
          <w:w w:val="189"/>
        </w:rPr>
        <w:t>t</w:t>
      </w:r>
      <w:r>
        <w:rPr>
          <w:color w:val="231F20"/>
          <w:spacing w:val="-1"/>
          <w:w w:val="123"/>
        </w:rPr>
        <w:t>a</w:t>
      </w:r>
      <w:r>
        <w:rPr>
          <w:color w:val="231F20"/>
          <w:w w:val="217"/>
        </w:rPr>
        <w:t>l</w:t>
      </w:r>
      <w:r>
        <w:rPr>
          <w:color w:val="231F20"/>
          <w:spacing w:val="-1"/>
          <w:w w:val="119"/>
        </w:rPr>
        <w:t>e</w:t>
      </w:r>
      <w:r>
        <w:rPr>
          <w:color w:val="231F20"/>
          <w:w w:val="114"/>
        </w:rPr>
        <w:t>s</w:t>
      </w:r>
    </w:p>
    <w:p>
      <w:pPr>
        <w:pStyle w:val="BodyText"/>
        <w:rPr>
          <w:rFonts w:ascii="Cambria"/>
          <w:sz w:val="20"/>
        </w:rPr>
      </w:pPr>
    </w:p>
    <w:p>
      <w:pPr>
        <w:pStyle w:val="Heading2"/>
        <w:spacing w:before="201"/>
        <w:ind w:left="2445"/>
        <w:rPr>
          <w:i/>
        </w:rPr>
      </w:pPr>
      <w:bookmarkStart w:name="_TOC_250006" w:id="13"/>
      <w:bookmarkEnd w:id="13"/>
      <w:r>
        <w:rPr>
          <w:i/>
          <w:color w:val="231F20"/>
          <w:w w:val="90"/>
        </w:rPr>
        <w:t>Jorge Ulises Carmona Tinoco*</w:t>
      </w:r>
    </w:p>
    <w:p>
      <w:pPr>
        <w:pStyle w:val="BodyText"/>
        <w:rPr>
          <w:rFonts w:ascii="Times New Roman"/>
          <w:i/>
          <w:sz w:val="28"/>
        </w:rPr>
      </w:pPr>
    </w:p>
    <w:p>
      <w:pPr>
        <w:pStyle w:val="BodyText"/>
        <w:rPr>
          <w:rFonts w:ascii="Times New Roman"/>
          <w:i/>
          <w:sz w:val="28"/>
        </w:rPr>
      </w:pPr>
    </w:p>
    <w:p>
      <w:pPr>
        <w:pStyle w:val="BodyText"/>
        <w:rPr>
          <w:rFonts w:ascii="Times New Roman"/>
          <w:i/>
          <w:sz w:val="28"/>
        </w:rPr>
      </w:pPr>
    </w:p>
    <w:p>
      <w:pPr>
        <w:pStyle w:val="BodyText"/>
        <w:spacing w:before="4"/>
        <w:rPr>
          <w:rFonts w:ascii="Times New Roman"/>
          <w:i/>
          <w:sz w:val="25"/>
        </w:rPr>
      </w:pPr>
    </w:p>
    <w:p>
      <w:pPr>
        <w:spacing w:before="0"/>
        <w:ind w:left="473" w:right="477" w:firstLine="0"/>
        <w:jc w:val="left"/>
        <w:rPr>
          <w:rFonts w:ascii="Cambria" w:hAnsi="Cambria"/>
          <w:sz w:val="17"/>
        </w:rPr>
      </w:pPr>
      <w:r>
        <w:rPr>
          <w:rFonts w:ascii="Cambria" w:hAnsi="Cambria"/>
          <w:color w:val="231F20"/>
          <w:w w:val="135"/>
          <w:sz w:val="22"/>
        </w:rPr>
        <w:t>I</w:t>
      </w:r>
      <w:r>
        <w:rPr>
          <w:rFonts w:ascii="Cambria" w:hAnsi="Cambria"/>
          <w:color w:val="231F20"/>
          <w:w w:val="135"/>
          <w:sz w:val="17"/>
        </w:rPr>
        <w:t>ntroDuCCIón</w:t>
      </w:r>
    </w:p>
    <w:p>
      <w:pPr>
        <w:pStyle w:val="BodyText"/>
        <w:spacing w:before="3"/>
        <w:rPr>
          <w:rFonts w:ascii="Cambria"/>
        </w:rPr>
      </w:pPr>
    </w:p>
    <w:p>
      <w:pPr>
        <w:pStyle w:val="BodyText"/>
        <w:spacing w:line="260" w:lineRule="exact"/>
        <w:ind w:left="473" w:right="633" w:firstLine="391"/>
        <w:jc w:val="right"/>
      </w:pPr>
      <w:r>
        <w:rPr/>
        <w:pict>
          <v:shape style="position:absolute;margin-left:56.692902pt;margin-top:-1.57943pt;width:18.850pt;height:32.35pt;mso-position-horizontal-relative:page;mso-position-vertical-relative:paragraph;z-index:-112720" type="#_x0000_t202" filled="false" stroked="false">
            <v:textbox inset="0,0,0,0">
              <w:txbxContent>
                <w:p>
                  <w:pPr>
                    <w:spacing w:line="647" w:lineRule="exact" w:before="0"/>
                    <w:ind w:left="0" w:right="0" w:firstLine="0"/>
                    <w:jc w:val="left"/>
                    <w:rPr>
                      <w:sz w:val="64"/>
                    </w:rPr>
                  </w:pPr>
                  <w:r>
                    <w:rPr>
                      <w:color w:val="231F20"/>
                      <w:w w:val="96"/>
                      <w:sz w:val="64"/>
                    </w:rPr>
                    <w:t>E</w:t>
                  </w:r>
                </w:p>
              </w:txbxContent>
            </v:textbox>
            <w10:wrap type="none"/>
          </v:shape>
        </w:pict>
      </w:r>
      <w:r>
        <w:rPr>
          <w:color w:val="231F20"/>
          <w:w w:val="95"/>
        </w:rPr>
        <w:t>l</w:t>
      </w:r>
      <w:r>
        <w:rPr>
          <w:color w:val="231F20"/>
          <w:spacing w:val="-25"/>
          <w:w w:val="95"/>
        </w:rPr>
        <w:t> </w:t>
      </w:r>
      <w:r>
        <w:rPr>
          <w:color w:val="231F20"/>
          <w:w w:val="95"/>
        </w:rPr>
        <w:t>10</w:t>
      </w:r>
      <w:r>
        <w:rPr>
          <w:color w:val="231F20"/>
          <w:spacing w:val="-25"/>
          <w:w w:val="95"/>
        </w:rPr>
        <w:t> </w:t>
      </w:r>
      <w:r>
        <w:rPr>
          <w:color w:val="231F20"/>
          <w:w w:val="95"/>
        </w:rPr>
        <w:t>de</w:t>
      </w:r>
      <w:r>
        <w:rPr>
          <w:color w:val="231F20"/>
          <w:spacing w:val="-25"/>
          <w:w w:val="95"/>
        </w:rPr>
        <w:t> </w:t>
      </w:r>
      <w:r>
        <w:rPr>
          <w:color w:val="231F20"/>
          <w:w w:val="95"/>
        </w:rPr>
        <w:t>junio</w:t>
      </w:r>
      <w:r>
        <w:rPr>
          <w:color w:val="231F20"/>
          <w:spacing w:val="-25"/>
          <w:w w:val="95"/>
        </w:rPr>
        <w:t> </w:t>
      </w:r>
      <w:r>
        <w:rPr>
          <w:color w:val="231F20"/>
          <w:w w:val="95"/>
        </w:rPr>
        <w:t>de</w:t>
      </w:r>
      <w:r>
        <w:rPr>
          <w:color w:val="231F20"/>
          <w:spacing w:val="-25"/>
          <w:w w:val="95"/>
        </w:rPr>
        <w:t> </w:t>
      </w:r>
      <w:r>
        <w:rPr>
          <w:color w:val="231F20"/>
          <w:w w:val="95"/>
        </w:rPr>
        <w:t>2011</w:t>
      </w:r>
      <w:r>
        <w:rPr>
          <w:color w:val="231F20"/>
          <w:spacing w:val="-25"/>
          <w:w w:val="95"/>
        </w:rPr>
        <w:t> </w:t>
      </w:r>
      <w:r>
        <w:rPr>
          <w:color w:val="231F20"/>
          <w:w w:val="95"/>
        </w:rPr>
        <w:t>fue</w:t>
      </w:r>
      <w:r>
        <w:rPr>
          <w:color w:val="231F20"/>
          <w:spacing w:val="-25"/>
          <w:w w:val="95"/>
        </w:rPr>
        <w:t> </w:t>
      </w:r>
      <w:r>
        <w:rPr>
          <w:color w:val="231F20"/>
          <w:w w:val="95"/>
        </w:rPr>
        <w:t>publicada</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rFonts w:ascii="Times New Roman" w:hAnsi="Times New Roman"/>
          <w:i/>
          <w:color w:val="231F20"/>
          <w:w w:val="95"/>
        </w:rPr>
        <w:t>Diario</w:t>
      </w:r>
      <w:r>
        <w:rPr>
          <w:rFonts w:ascii="Times New Roman" w:hAnsi="Times New Roman"/>
          <w:i/>
          <w:color w:val="231F20"/>
          <w:spacing w:val="-25"/>
          <w:w w:val="95"/>
        </w:rPr>
        <w:t> </w:t>
      </w:r>
      <w:r>
        <w:rPr>
          <w:rFonts w:ascii="Times New Roman" w:hAnsi="Times New Roman"/>
          <w:i/>
          <w:color w:val="231F20"/>
          <w:w w:val="95"/>
        </w:rPr>
        <w:t>Oficial</w:t>
      </w:r>
      <w:r>
        <w:rPr>
          <w:rFonts w:ascii="Times New Roman" w:hAnsi="Times New Roman"/>
          <w:i/>
          <w:color w:val="231F20"/>
          <w:spacing w:val="-25"/>
          <w:w w:val="95"/>
        </w:rPr>
        <w:t> </w:t>
      </w:r>
      <w:r>
        <w:rPr>
          <w:rFonts w:ascii="Times New Roman" w:hAnsi="Times New Roman"/>
          <w:i/>
          <w:color w:val="231F20"/>
          <w:w w:val="95"/>
        </w:rPr>
        <w:t>de</w:t>
      </w:r>
      <w:r>
        <w:rPr>
          <w:rFonts w:ascii="Times New Roman" w:hAnsi="Times New Roman"/>
          <w:i/>
          <w:color w:val="231F20"/>
          <w:spacing w:val="-25"/>
          <w:w w:val="95"/>
        </w:rPr>
        <w:t> </w:t>
      </w:r>
      <w:r>
        <w:rPr>
          <w:rFonts w:ascii="Times New Roman" w:hAnsi="Times New Roman"/>
          <w:i/>
          <w:color w:val="231F20"/>
          <w:w w:val="95"/>
        </w:rPr>
        <w:t>la</w:t>
      </w:r>
      <w:r>
        <w:rPr>
          <w:rFonts w:ascii="Times New Roman" w:hAnsi="Times New Roman"/>
          <w:i/>
          <w:color w:val="231F20"/>
          <w:spacing w:val="-25"/>
          <w:w w:val="95"/>
        </w:rPr>
        <w:t> </w:t>
      </w:r>
      <w:r>
        <w:rPr>
          <w:rFonts w:ascii="Times New Roman" w:hAnsi="Times New Roman"/>
          <w:i/>
          <w:color w:val="231F20"/>
          <w:w w:val="95"/>
        </w:rPr>
        <w:t>Federación</w:t>
      </w:r>
      <w:r>
        <w:rPr>
          <w:rFonts w:ascii="Times New Roman" w:hAnsi="Times New Roman"/>
          <w:i/>
          <w:color w:val="231F20"/>
          <w:spacing w:val="-25"/>
          <w:w w:val="95"/>
        </w:rPr>
        <w:t> </w:t>
      </w:r>
      <w:r>
        <w:rPr>
          <w:color w:val="231F20"/>
          <w:w w:val="95"/>
        </w:rPr>
        <w:t>la</w:t>
      </w:r>
      <w:r>
        <w:rPr>
          <w:color w:val="231F20"/>
          <w:spacing w:val="-25"/>
          <w:w w:val="95"/>
        </w:rPr>
        <w:t> </w:t>
      </w:r>
      <w:r>
        <w:rPr>
          <w:color w:val="231F20"/>
          <w:w w:val="95"/>
        </w:rPr>
        <w:t>más</w:t>
      </w:r>
      <w:r>
        <w:rPr>
          <w:color w:val="231F20"/>
          <w:spacing w:val="-1"/>
          <w:w w:val="87"/>
        </w:rPr>
        <w:t> </w:t>
      </w:r>
      <w:r>
        <w:rPr>
          <w:color w:val="231F20"/>
          <w:w w:val="95"/>
        </w:rPr>
        <w:t>importante</w:t>
      </w:r>
      <w:r>
        <w:rPr>
          <w:color w:val="231F20"/>
          <w:spacing w:val="-29"/>
          <w:w w:val="95"/>
        </w:rPr>
        <w:t> </w:t>
      </w:r>
      <w:r>
        <w:rPr>
          <w:color w:val="231F20"/>
          <w:w w:val="95"/>
        </w:rPr>
        <w:t>reforma</w:t>
      </w:r>
      <w:r>
        <w:rPr>
          <w:color w:val="231F20"/>
          <w:spacing w:val="-29"/>
          <w:w w:val="95"/>
        </w:rPr>
        <w:t> </w:t>
      </w:r>
      <w:r>
        <w:rPr>
          <w:color w:val="231F20"/>
          <w:w w:val="95"/>
        </w:rPr>
        <w:t>en</w:t>
      </w:r>
      <w:r>
        <w:rPr>
          <w:color w:val="231F20"/>
          <w:spacing w:val="-29"/>
          <w:w w:val="95"/>
        </w:rPr>
        <w:t> </w:t>
      </w:r>
      <w:r>
        <w:rPr>
          <w:color w:val="231F20"/>
          <w:w w:val="95"/>
        </w:rPr>
        <w:t>materia</w:t>
      </w:r>
      <w:r>
        <w:rPr>
          <w:color w:val="231F20"/>
          <w:spacing w:val="-29"/>
          <w:w w:val="95"/>
        </w:rPr>
        <w:t> </w:t>
      </w:r>
      <w:r>
        <w:rPr>
          <w:color w:val="231F20"/>
          <w:w w:val="95"/>
        </w:rPr>
        <w:t>de</w:t>
      </w:r>
      <w:r>
        <w:rPr>
          <w:color w:val="231F20"/>
          <w:spacing w:val="-29"/>
          <w:w w:val="95"/>
        </w:rPr>
        <w:t> </w:t>
      </w:r>
      <w:r>
        <w:rPr>
          <w:color w:val="231F20"/>
          <w:w w:val="95"/>
        </w:rPr>
        <w:t>derechos</w:t>
      </w:r>
      <w:r>
        <w:rPr>
          <w:color w:val="231F20"/>
          <w:spacing w:val="-29"/>
          <w:w w:val="95"/>
        </w:rPr>
        <w:t> </w:t>
      </w:r>
      <w:r>
        <w:rPr>
          <w:color w:val="231F20"/>
          <w:w w:val="95"/>
        </w:rPr>
        <w:t>humanos</w:t>
      </w:r>
      <w:r>
        <w:rPr>
          <w:color w:val="231F20"/>
          <w:spacing w:val="-29"/>
          <w:w w:val="95"/>
        </w:rPr>
        <w:t> </w:t>
      </w:r>
      <w:r>
        <w:rPr>
          <w:color w:val="231F20"/>
          <w:w w:val="95"/>
        </w:rPr>
        <w:t>que</w:t>
      </w:r>
      <w:r>
        <w:rPr>
          <w:color w:val="231F20"/>
          <w:spacing w:val="-29"/>
          <w:w w:val="95"/>
        </w:rPr>
        <w:t> </w:t>
      </w:r>
      <w:r>
        <w:rPr>
          <w:color w:val="231F20"/>
          <w:w w:val="95"/>
        </w:rPr>
        <w:t>se</w:t>
      </w:r>
      <w:r>
        <w:rPr>
          <w:color w:val="231F20"/>
          <w:spacing w:val="-29"/>
          <w:w w:val="95"/>
        </w:rPr>
        <w:t> </w:t>
      </w:r>
      <w:r>
        <w:rPr>
          <w:color w:val="231F20"/>
          <w:w w:val="95"/>
        </w:rPr>
        <w:t>haya</w:t>
      </w:r>
      <w:r>
        <w:rPr>
          <w:color w:val="231F20"/>
          <w:spacing w:val="-29"/>
          <w:w w:val="95"/>
        </w:rPr>
        <w:t> </w:t>
      </w:r>
      <w:r>
        <w:rPr>
          <w:color w:val="231F20"/>
          <w:w w:val="95"/>
        </w:rPr>
        <w:t>llevado</w:t>
      </w:r>
      <w:r>
        <w:rPr>
          <w:color w:val="231F20"/>
          <w:spacing w:val="-29"/>
          <w:w w:val="95"/>
        </w:rPr>
        <w:t> </w:t>
      </w:r>
      <w:r>
        <w:rPr>
          <w:color w:val="231F20"/>
          <w:w w:val="95"/>
        </w:rPr>
        <w:t>a</w:t>
      </w:r>
      <w:r>
        <w:rPr>
          <w:color w:val="231F20"/>
          <w:w w:val="89"/>
        </w:rPr>
        <w:t> </w:t>
      </w:r>
      <w:r>
        <w:rPr>
          <w:color w:val="231F20"/>
          <w:w w:val="95"/>
        </w:rPr>
        <w:t>cabo</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w w:val="95"/>
        </w:rPr>
        <w:t>historia</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vigente</w:t>
      </w:r>
      <w:r>
        <w:rPr>
          <w:color w:val="231F20"/>
          <w:spacing w:val="-14"/>
          <w:w w:val="95"/>
        </w:rPr>
        <w:t> </w:t>
      </w:r>
      <w:r>
        <w:rPr>
          <w:color w:val="231F20"/>
          <w:w w:val="95"/>
        </w:rPr>
        <w:t>Constitución</w:t>
      </w:r>
      <w:r>
        <w:rPr>
          <w:color w:val="231F20"/>
          <w:spacing w:val="-13"/>
          <w:w w:val="95"/>
        </w:rPr>
        <w:t> </w:t>
      </w:r>
      <w:r>
        <w:rPr>
          <w:color w:val="231F20"/>
          <w:spacing w:val="-4"/>
          <w:w w:val="95"/>
        </w:rPr>
        <w:t>Federal</w:t>
      </w:r>
      <w:r>
        <w:rPr>
          <w:color w:val="231F20"/>
          <w:spacing w:val="-13"/>
          <w:w w:val="95"/>
        </w:rPr>
        <w:t> </w:t>
      </w:r>
      <w:r>
        <w:rPr>
          <w:color w:val="231F20"/>
          <w:w w:val="95"/>
        </w:rPr>
        <w:t>de</w:t>
      </w:r>
      <w:r>
        <w:rPr>
          <w:color w:val="231F20"/>
          <w:spacing w:val="-13"/>
          <w:w w:val="95"/>
        </w:rPr>
        <w:t> </w:t>
      </w:r>
      <w:r>
        <w:rPr>
          <w:color w:val="231F20"/>
          <w:w w:val="95"/>
        </w:rPr>
        <w:t>1917.</w:t>
      </w:r>
      <w:r>
        <w:rPr>
          <w:color w:val="231F20"/>
          <w:spacing w:val="-13"/>
          <w:w w:val="95"/>
        </w:rPr>
        <w:t> </w:t>
      </w:r>
      <w:r>
        <w:rPr>
          <w:color w:val="231F20"/>
          <w:w w:val="95"/>
        </w:rPr>
        <w:t>La</w:t>
      </w:r>
      <w:r>
        <w:rPr>
          <w:color w:val="231F20"/>
          <w:spacing w:val="-13"/>
          <w:w w:val="95"/>
        </w:rPr>
        <w:t> </w:t>
      </w:r>
      <w:r>
        <w:rPr>
          <w:color w:val="231F20"/>
          <w:w w:val="95"/>
        </w:rPr>
        <w:t>modificación</w:t>
      </w:r>
      <w:r>
        <w:rPr>
          <w:color w:val="231F20"/>
          <w:spacing w:val="-1"/>
          <w:w w:val="90"/>
        </w:rPr>
        <w:t> </w:t>
      </w:r>
      <w:r>
        <w:rPr>
          <w:color w:val="231F20"/>
          <w:w w:val="95"/>
        </w:rPr>
        <w:t>involucra</w:t>
      </w:r>
      <w:r>
        <w:rPr>
          <w:color w:val="231F20"/>
          <w:spacing w:val="-33"/>
          <w:w w:val="95"/>
        </w:rPr>
        <w:t> </w:t>
      </w:r>
      <w:r>
        <w:rPr>
          <w:color w:val="231F20"/>
          <w:w w:val="95"/>
        </w:rPr>
        <w:t>cambios</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denominación</w:t>
      </w:r>
      <w:r>
        <w:rPr>
          <w:color w:val="231F20"/>
          <w:spacing w:val="-33"/>
          <w:w w:val="95"/>
        </w:rPr>
        <w:t> </w:t>
      </w:r>
      <w:r>
        <w:rPr>
          <w:color w:val="231F20"/>
          <w:w w:val="95"/>
        </w:rPr>
        <w:t>del</w:t>
      </w:r>
      <w:r>
        <w:rPr>
          <w:color w:val="231F20"/>
          <w:spacing w:val="-33"/>
          <w:w w:val="95"/>
        </w:rPr>
        <w:t> </w:t>
      </w:r>
      <w:r>
        <w:rPr>
          <w:color w:val="231F20"/>
          <w:w w:val="95"/>
        </w:rPr>
        <w:t>Capítulo</w:t>
      </w:r>
      <w:r>
        <w:rPr>
          <w:color w:val="231F20"/>
          <w:spacing w:val="-33"/>
          <w:w w:val="95"/>
        </w:rPr>
        <w:t> </w:t>
      </w:r>
      <w:r>
        <w:rPr>
          <w:color w:val="231F20"/>
          <w:w w:val="95"/>
        </w:rPr>
        <w:t>I</w:t>
      </w:r>
      <w:r>
        <w:rPr>
          <w:color w:val="231F20"/>
          <w:spacing w:val="-33"/>
          <w:w w:val="95"/>
        </w:rPr>
        <w:t> </w:t>
      </w:r>
      <w:r>
        <w:rPr>
          <w:color w:val="231F20"/>
          <w:w w:val="95"/>
        </w:rPr>
        <w:t>del</w:t>
      </w:r>
      <w:r>
        <w:rPr>
          <w:color w:val="231F20"/>
          <w:spacing w:val="-33"/>
          <w:w w:val="95"/>
        </w:rPr>
        <w:t> </w:t>
      </w:r>
      <w:r>
        <w:rPr>
          <w:color w:val="231F20"/>
          <w:w w:val="95"/>
        </w:rPr>
        <w:t>Título</w:t>
      </w:r>
      <w:r>
        <w:rPr>
          <w:color w:val="231F20"/>
          <w:spacing w:val="-33"/>
          <w:w w:val="95"/>
        </w:rPr>
        <w:t> </w:t>
      </w:r>
      <w:r>
        <w:rPr>
          <w:color w:val="231F20"/>
          <w:w w:val="95"/>
        </w:rPr>
        <w:t>Primero;</w:t>
      </w:r>
      <w:r>
        <w:rPr>
          <w:color w:val="231F20"/>
          <w:spacing w:val="-33"/>
          <w:w w:val="95"/>
        </w:rPr>
        <w:t> </w:t>
      </w:r>
      <w:r>
        <w:rPr>
          <w:color w:val="231F20"/>
          <w:w w:val="95"/>
        </w:rPr>
        <w:t>así</w:t>
      </w:r>
      <w:r>
        <w:rPr>
          <w:color w:val="231F20"/>
          <w:spacing w:val="-33"/>
          <w:w w:val="95"/>
        </w:rPr>
        <w:t> </w:t>
      </w:r>
      <w:r>
        <w:rPr>
          <w:color w:val="231F20"/>
          <w:w w:val="95"/>
        </w:rPr>
        <w:t>como</w:t>
      </w:r>
      <w:r>
        <w:rPr>
          <w:color w:val="231F20"/>
          <w:w w:val="90"/>
        </w:rPr>
        <w:t> </w:t>
      </w:r>
      <w:r>
        <w:rPr>
          <w:color w:val="231F20"/>
        </w:rPr>
        <w:t>a</w:t>
      </w:r>
      <w:r>
        <w:rPr>
          <w:color w:val="231F20"/>
          <w:spacing w:val="-37"/>
        </w:rPr>
        <w:t> </w:t>
      </w:r>
      <w:r>
        <w:rPr>
          <w:color w:val="231F20"/>
        </w:rPr>
        <w:t>los</w:t>
      </w:r>
      <w:r>
        <w:rPr>
          <w:color w:val="231F20"/>
          <w:spacing w:val="-37"/>
        </w:rPr>
        <w:t> </w:t>
      </w:r>
      <w:r>
        <w:rPr>
          <w:color w:val="231F20"/>
        </w:rPr>
        <w:t>Artículos:</w:t>
      </w:r>
      <w:r>
        <w:rPr>
          <w:color w:val="231F20"/>
          <w:spacing w:val="-37"/>
        </w:rPr>
        <w:t> </w:t>
      </w:r>
      <w:r>
        <w:rPr>
          <w:color w:val="231F20"/>
        </w:rPr>
        <w:t>1o.,</w:t>
      </w:r>
      <w:r>
        <w:rPr>
          <w:color w:val="231F20"/>
          <w:spacing w:val="-37"/>
        </w:rPr>
        <w:t> </w:t>
      </w:r>
      <w:r>
        <w:rPr>
          <w:color w:val="231F20"/>
        </w:rPr>
        <w:t>3o.,</w:t>
      </w:r>
      <w:r>
        <w:rPr>
          <w:color w:val="231F20"/>
          <w:spacing w:val="-37"/>
        </w:rPr>
        <w:t> </w:t>
      </w:r>
      <w:r>
        <w:rPr>
          <w:color w:val="231F20"/>
        </w:rPr>
        <w:t>11,</w:t>
      </w:r>
      <w:r>
        <w:rPr>
          <w:color w:val="231F20"/>
          <w:spacing w:val="-37"/>
        </w:rPr>
        <w:t> </w:t>
      </w:r>
      <w:r>
        <w:rPr>
          <w:color w:val="231F20"/>
        </w:rPr>
        <w:t>15,</w:t>
      </w:r>
      <w:r>
        <w:rPr>
          <w:color w:val="231F20"/>
          <w:spacing w:val="-37"/>
        </w:rPr>
        <w:t> </w:t>
      </w:r>
      <w:r>
        <w:rPr>
          <w:color w:val="231F20"/>
        </w:rPr>
        <w:t>18,</w:t>
      </w:r>
      <w:r>
        <w:rPr>
          <w:color w:val="231F20"/>
          <w:spacing w:val="-37"/>
        </w:rPr>
        <w:t> </w:t>
      </w:r>
      <w:r>
        <w:rPr>
          <w:color w:val="231F20"/>
        </w:rPr>
        <w:t>29,</w:t>
      </w:r>
      <w:r>
        <w:rPr>
          <w:color w:val="231F20"/>
          <w:spacing w:val="-37"/>
        </w:rPr>
        <w:t> </w:t>
      </w:r>
      <w:r>
        <w:rPr>
          <w:color w:val="231F20"/>
        </w:rPr>
        <w:t>33,</w:t>
      </w:r>
      <w:r>
        <w:rPr>
          <w:color w:val="231F20"/>
          <w:spacing w:val="-37"/>
        </w:rPr>
        <w:t> </w:t>
      </w:r>
      <w:r>
        <w:rPr>
          <w:color w:val="231F20"/>
        </w:rPr>
        <w:t>89,</w:t>
      </w:r>
      <w:r>
        <w:rPr>
          <w:color w:val="231F20"/>
          <w:spacing w:val="-37"/>
        </w:rPr>
        <w:t> </w:t>
      </w:r>
      <w:r>
        <w:rPr>
          <w:color w:val="231F20"/>
        </w:rPr>
        <w:t>97,</w:t>
      </w:r>
      <w:r>
        <w:rPr>
          <w:color w:val="231F20"/>
          <w:spacing w:val="-37"/>
        </w:rPr>
        <w:t> </w:t>
      </w:r>
      <w:r>
        <w:rPr>
          <w:color w:val="231F20"/>
        </w:rPr>
        <w:t>102</w:t>
      </w:r>
      <w:r>
        <w:rPr>
          <w:color w:val="231F20"/>
          <w:spacing w:val="-37"/>
        </w:rPr>
        <w:t> </w:t>
      </w:r>
      <w:r>
        <w:rPr>
          <w:color w:val="231F20"/>
        </w:rPr>
        <w:t>Apartado</w:t>
      </w:r>
      <w:r>
        <w:rPr>
          <w:color w:val="231F20"/>
          <w:spacing w:val="-37"/>
        </w:rPr>
        <w:t> </w:t>
      </w:r>
      <w:r>
        <w:rPr>
          <w:color w:val="231F20"/>
        </w:rPr>
        <w:t>B,</w:t>
      </w:r>
      <w:r>
        <w:rPr>
          <w:color w:val="231F20"/>
          <w:spacing w:val="-37"/>
        </w:rPr>
        <w:t> </w:t>
      </w:r>
      <w:r>
        <w:rPr>
          <w:color w:val="231F20"/>
        </w:rPr>
        <w:t>y</w:t>
      </w:r>
      <w:r>
        <w:rPr>
          <w:color w:val="231F20"/>
          <w:spacing w:val="-37"/>
        </w:rPr>
        <w:t> </w:t>
      </w:r>
      <w:r>
        <w:rPr>
          <w:color w:val="231F20"/>
        </w:rPr>
        <w:t>105,</w:t>
      </w:r>
      <w:r>
        <w:rPr>
          <w:color w:val="231F20"/>
          <w:spacing w:val="-37"/>
        </w:rPr>
        <w:t> </w:t>
      </w:r>
      <w:r>
        <w:rPr>
          <w:color w:val="231F20"/>
        </w:rPr>
        <w:t>Fracción</w:t>
      </w:r>
    </w:p>
    <w:p>
      <w:pPr>
        <w:pStyle w:val="BodyText"/>
        <w:spacing w:line="256" w:lineRule="exact"/>
        <w:ind w:left="473" w:right="477"/>
      </w:pPr>
      <w:r>
        <w:rPr>
          <w:color w:val="231F20"/>
          <w:w w:val="95"/>
        </w:rPr>
        <w:t>II de la Constitución Política de los Estados Unidos Mexicanos.</w:t>
      </w:r>
    </w:p>
    <w:p>
      <w:pPr>
        <w:pStyle w:val="BodyText"/>
        <w:spacing w:line="260" w:lineRule="exact" w:before="4"/>
        <w:ind w:left="473" w:right="632" w:firstLine="283"/>
        <w:jc w:val="both"/>
      </w:pPr>
      <w:r>
        <w:rPr>
          <w:color w:val="231F20"/>
          <w:w w:val="95"/>
        </w:rPr>
        <w:t>Si</w:t>
      </w:r>
      <w:r>
        <w:rPr>
          <w:color w:val="231F20"/>
          <w:spacing w:val="-20"/>
          <w:w w:val="95"/>
        </w:rPr>
        <w:t> </w:t>
      </w:r>
      <w:r>
        <w:rPr>
          <w:color w:val="231F20"/>
          <w:w w:val="95"/>
        </w:rPr>
        <w:t>pudiéramos</w:t>
      </w:r>
      <w:r>
        <w:rPr>
          <w:color w:val="231F20"/>
          <w:spacing w:val="-20"/>
          <w:w w:val="95"/>
        </w:rPr>
        <w:t> </w:t>
      </w:r>
      <w:r>
        <w:rPr>
          <w:color w:val="231F20"/>
          <w:w w:val="95"/>
        </w:rPr>
        <w:t>resumir</w:t>
      </w:r>
      <w:r>
        <w:rPr>
          <w:color w:val="231F20"/>
          <w:spacing w:val="-20"/>
          <w:w w:val="95"/>
        </w:rPr>
        <w:t> </w:t>
      </w:r>
      <w:r>
        <w:rPr>
          <w:color w:val="231F20"/>
          <w:w w:val="95"/>
        </w:rPr>
        <w:t>en</w:t>
      </w:r>
      <w:r>
        <w:rPr>
          <w:color w:val="231F20"/>
          <w:spacing w:val="-20"/>
          <w:w w:val="95"/>
        </w:rPr>
        <w:t> </w:t>
      </w:r>
      <w:r>
        <w:rPr>
          <w:color w:val="231F20"/>
          <w:w w:val="95"/>
        </w:rPr>
        <w:t>una</w:t>
      </w:r>
      <w:r>
        <w:rPr>
          <w:color w:val="231F20"/>
          <w:spacing w:val="-20"/>
          <w:w w:val="95"/>
        </w:rPr>
        <w:t> </w:t>
      </w:r>
      <w:r>
        <w:rPr>
          <w:color w:val="231F20"/>
          <w:w w:val="95"/>
        </w:rPr>
        <w:t>frase</w:t>
      </w:r>
      <w:r>
        <w:rPr>
          <w:color w:val="231F20"/>
          <w:spacing w:val="-20"/>
          <w:w w:val="95"/>
        </w:rPr>
        <w:t> </w:t>
      </w:r>
      <w:r>
        <w:rPr>
          <w:color w:val="231F20"/>
          <w:w w:val="95"/>
        </w:rPr>
        <w:t>la</w:t>
      </w:r>
      <w:r>
        <w:rPr>
          <w:color w:val="231F20"/>
          <w:spacing w:val="-20"/>
          <w:w w:val="95"/>
        </w:rPr>
        <w:t> </w:t>
      </w:r>
      <w:r>
        <w:rPr>
          <w:color w:val="231F20"/>
          <w:w w:val="95"/>
        </w:rPr>
        <w:t>naturaleza</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cambios</w:t>
      </w:r>
      <w:r>
        <w:rPr>
          <w:color w:val="231F20"/>
          <w:spacing w:val="-20"/>
          <w:w w:val="95"/>
        </w:rPr>
        <w:t> </w:t>
      </w:r>
      <w:r>
        <w:rPr>
          <w:color w:val="231F20"/>
          <w:w w:val="95"/>
        </w:rPr>
        <w:t>realizados, diríamos</w:t>
      </w:r>
      <w:r>
        <w:rPr>
          <w:color w:val="231F20"/>
          <w:spacing w:val="-27"/>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w w:val="95"/>
        </w:rPr>
        <w:t>trata</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reforma</w:t>
      </w:r>
      <w:r>
        <w:rPr>
          <w:color w:val="231F20"/>
          <w:spacing w:val="-28"/>
          <w:w w:val="95"/>
        </w:rPr>
        <w:t> </w:t>
      </w:r>
      <w:r>
        <w:rPr>
          <w:color w:val="231F20"/>
          <w:w w:val="95"/>
        </w:rPr>
        <w:t>que</w:t>
      </w:r>
      <w:r>
        <w:rPr>
          <w:color w:val="231F20"/>
          <w:spacing w:val="-28"/>
          <w:w w:val="95"/>
        </w:rPr>
        <w:t> </w:t>
      </w:r>
      <w:r>
        <w:rPr>
          <w:color w:val="231F20"/>
          <w:w w:val="95"/>
        </w:rPr>
        <w:t>armoniza</w:t>
      </w:r>
      <w:r>
        <w:rPr>
          <w:color w:val="231F20"/>
          <w:spacing w:val="-28"/>
          <w:w w:val="95"/>
        </w:rPr>
        <w:t> </w:t>
      </w:r>
      <w:r>
        <w:rPr>
          <w:color w:val="231F20"/>
          <w:w w:val="95"/>
        </w:rPr>
        <w:t>la</w:t>
      </w:r>
      <w:r>
        <w:rPr>
          <w:color w:val="231F20"/>
          <w:spacing w:val="-28"/>
          <w:w w:val="95"/>
        </w:rPr>
        <w:t> </w:t>
      </w:r>
      <w:r>
        <w:rPr>
          <w:color w:val="231F20"/>
          <w:w w:val="95"/>
        </w:rPr>
        <w:t>Constitución</w:t>
      </w:r>
      <w:r>
        <w:rPr>
          <w:color w:val="231F20"/>
          <w:spacing w:val="-28"/>
          <w:w w:val="95"/>
        </w:rPr>
        <w:t> </w:t>
      </w:r>
      <w:r>
        <w:rPr>
          <w:color w:val="231F20"/>
          <w:w w:val="95"/>
        </w:rPr>
        <w:t>con</w:t>
      </w:r>
      <w:r>
        <w:rPr>
          <w:color w:val="231F20"/>
          <w:spacing w:val="-28"/>
          <w:w w:val="95"/>
        </w:rPr>
        <w:t> </w:t>
      </w:r>
      <w:r>
        <w:rPr>
          <w:color w:val="231F20"/>
          <w:w w:val="95"/>
        </w:rPr>
        <w:t>el</w:t>
      </w:r>
      <w:r>
        <w:rPr>
          <w:color w:val="231F20"/>
          <w:spacing w:val="-28"/>
          <w:w w:val="95"/>
        </w:rPr>
        <w:t> </w:t>
      </w:r>
      <w:r>
        <w:rPr>
          <w:color w:val="231F20"/>
          <w:w w:val="95"/>
        </w:rPr>
        <w:t>Derecho Internacional</w:t>
      </w:r>
      <w:r>
        <w:rPr>
          <w:color w:val="231F20"/>
          <w:spacing w:val="-39"/>
          <w:w w:val="95"/>
        </w:rPr>
        <w:t> </w:t>
      </w:r>
      <w:r>
        <w:rPr>
          <w:color w:val="231F20"/>
          <w:w w:val="95"/>
        </w:rPr>
        <w:t>de</w:t>
      </w:r>
      <w:r>
        <w:rPr>
          <w:color w:val="231F20"/>
          <w:spacing w:val="-39"/>
          <w:w w:val="95"/>
        </w:rPr>
        <w:t> </w:t>
      </w:r>
      <w:r>
        <w:rPr>
          <w:color w:val="231F20"/>
          <w:w w:val="95"/>
        </w:rPr>
        <w:t>los</w:t>
      </w:r>
      <w:r>
        <w:rPr>
          <w:color w:val="231F20"/>
          <w:spacing w:val="-39"/>
          <w:w w:val="95"/>
        </w:rPr>
        <w:t> </w:t>
      </w:r>
      <w:r>
        <w:rPr>
          <w:color w:val="231F20"/>
          <w:w w:val="95"/>
        </w:rPr>
        <w:t>Derechos</w:t>
      </w:r>
      <w:r>
        <w:rPr>
          <w:color w:val="231F20"/>
          <w:spacing w:val="-39"/>
          <w:w w:val="95"/>
        </w:rPr>
        <w:t> </w:t>
      </w:r>
      <w:r>
        <w:rPr>
          <w:color w:val="231F20"/>
          <w:w w:val="95"/>
        </w:rPr>
        <w:t>Humanos.</w:t>
      </w:r>
      <w:r>
        <w:rPr>
          <w:color w:val="231F20"/>
          <w:spacing w:val="-39"/>
          <w:w w:val="95"/>
        </w:rPr>
        <w:t> </w:t>
      </w:r>
      <w:r>
        <w:rPr>
          <w:color w:val="231F20"/>
          <w:w w:val="95"/>
        </w:rPr>
        <w:t>Esto</w:t>
      </w:r>
      <w:r>
        <w:rPr>
          <w:color w:val="231F20"/>
          <w:spacing w:val="-39"/>
          <w:w w:val="95"/>
        </w:rPr>
        <w:t> </w:t>
      </w:r>
      <w:r>
        <w:rPr>
          <w:color w:val="231F20"/>
          <w:w w:val="95"/>
        </w:rPr>
        <w:t>no</w:t>
      </w:r>
      <w:r>
        <w:rPr>
          <w:color w:val="231F20"/>
          <w:spacing w:val="-39"/>
          <w:w w:val="95"/>
        </w:rPr>
        <w:t> </w:t>
      </w:r>
      <w:r>
        <w:rPr>
          <w:color w:val="231F20"/>
          <w:w w:val="95"/>
        </w:rPr>
        <w:t>significa</w:t>
      </w:r>
      <w:r>
        <w:rPr>
          <w:color w:val="231F20"/>
          <w:spacing w:val="-39"/>
          <w:w w:val="95"/>
        </w:rPr>
        <w:t> </w:t>
      </w:r>
      <w:r>
        <w:rPr>
          <w:color w:val="231F20"/>
          <w:w w:val="95"/>
        </w:rPr>
        <w:t>que</w:t>
      </w:r>
      <w:r>
        <w:rPr>
          <w:color w:val="231F20"/>
          <w:spacing w:val="-39"/>
          <w:w w:val="95"/>
        </w:rPr>
        <w:t> </w:t>
      </w:r>
      <w:r>
        <w:rPr>
          <w:color w:val="231F20"/>
          <w:w w:val="95"/>
        </w:rPr>
        <w:t>antes</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reforma </w:t>
      </w:r>
      <w:r>
        <w:rPr>
          <w:color w:val="231F20"/>
          <w:w w:val="90"/>
        </w:rPr>
        <w:t>estaban</w:t>
      </w:r>
      <w:r>
        <w:rPr>
          <w:color w:val="231F20"/>
          <w:spacing w:val="-8"/>
          <w:w w:val="90"/>
        </w:rPr>
        <w:t> </w:t>
      </w:r>
      <w:r>
        <w:rPr>
          <w:color w:val="231F20"/>
          <w:w w:val="90"/>
        </w:rPr>
        <w:t>del</w:t>
      </w:r>
      <w:r>
        <w:rPr>
          <w:color w:val="231F20"/>
          <w:spacing w:val="-8"/>
          <w:w w:val="90"/>
        </w:rPr>
        <w:t> </w:t>
      </w:r>
      <w:r>
        <w:rPr>
          <w:color w:val="231F20"/>
          <w:w w:val="90"/>
        </w:rPr>
        <w:t>todo</w:t>
      </w:r>
      <w:r>
        <w:rPr>
          <w:color w:val="231F20"/>
          <w:spacing w:val="-8"/>
          <w:w w:val="90"/>
        </w:rPr>
        <w:t> </w:t>
      </w:r>
      <w:r>
        <w:rPr>
          <w:color w:val="231F20"/>
          <w:w w:val="90"/>
        </w:rPr>
        <w:t>desarticulados,</w:t>
      </w:r>
      <w:r>
        <w:rPr>
          <w:color w:val="231F20"/>
          <w:spacing w:val="-7"/>
          <w:w w:val="90"/>
        </w:rPr>
        <w:t> </w:t>
      </w:r>
      <w:r>
        <w:rPr>
          <w:color w:val="231F20"/>
          <w:w w:val="90"/>
        </w:rPr>
        <w:t>ni</w:t>
      </w:r>
      <w:r>
        <w:rPr>
          <w:color w:val="231F20"/>
          <w:spacing w:val="-8"/>
          <w:w w:val="90"/>
        </w:rPr>
        <w:t> </w:t>
      </w:r>
      <w:r>
        <w:rPr>
          <w:color w:val="231F20"/>
          <w:w w:val="90"/>
        </w:rPr>
        <w:t>tampoco</w:t>
      </w:r>
      <w:r>
        <w:rPr>
          <w:color w:val="231F20"/>
          <w:spacing w:val="-8"/>
          <w:w w:val="90"/>
        </w:rPr>
        <w:t> </w:t>
      </w:r>
      <w:r>
        <w:rPr>
          <w:color w:val="231F20"/>
          <w:w w:val="90"/>
        </w:rPr>
        <w:t>que</w:t>
      </w:r>
      <w:r>
        <w:rPr>
          <w:color w:val="231F20"/>
          <w:spacing w:val="-8"/>
          <w:w w:val="90"/>
        </w:rPr>
        <w:t> </w:t>
      </w:r>
      <w:r>
        <w:rPr>
          <w:color w:val="231F20"/>
          <w:w w:val="90"/>
        </w:rPr>
        <w:t>fueran</w:t>
      </w:r>
      <w:r>
        <w:rPr>
          <w:color w:val="231F20"/>
          <w:spacing w:val="-9"/>
          <w:w w:val="90"/>
        </w:rPr>
        <w:t> </w:t>
      </w:r>
      <w:r>
        <w:rPr>
          <w:color w:val="231F20"/>
          <w:w w:val="90"/>
        </w:rPr>
        <w:t>inexistentes</w:t>
      </w:r>
      <w:r>
        <w:rPr>
          <w:color w:val="231F20"/>
          <w:spacing w:val="-9"/>
          <w:w w:val="90"/>
        </w:rPr>
        <w:t> </w:t>
      </w:r>
      <w:r>
        <w:rPr>
          <w:color w:val="231F20"/>
          <w:w w:val="90"/>
        </w:rPr>
        <w:t>las</w:t>
      </w:r>
      <w:r>
        <w:rPr>
          <w:color w:val="231F20"/>
          <w:spacing w:val="-8"/>
          <w:w w:val="90"/>
        </w:rPr>
        <w:t> </w:t>
      </w:r>
      <w:r>
        <w:rPr>
          <w:color w:val="231F20"/>
          <w:w w:val="90"/>
        </w:rPr>
        <w:t>obligacio- </w:t>
      </w:r>
      <w:r>
        <w:rPr>
          <w:color w:val="231F20"/>
          <w:w w:val="95"/>
        </w:rPr>
        <w:t>nes</w:t>
      </w:r>
      <w:r>
        <w:rPr>
          <w:color w:val="231F20"/>
          <w:spacing w:val="-33"/>
          <w:w w:val="95"/>
        </w:rPr>
        <w:t> </w:t>
      </w:r>
      <w:r>
        <w:rPr>
          <w:color w:val="231F20"/>
          <w:w w:val="95"/>
        </w:rPr>
        <w:t>estatales</w:t>
      </w:r>
      <w:r>
        <w:rPr>
          <w:color w:val="231F20"/>
          <w:spacing w:val="-33"/>
          <w:w w:val="95"/>
        </w:rPr>
        <w:t> </w:t>
      </w:r>
      <w:r>
        <w:rPr>
          <w:color w:val="231F20"/>
          <w:w w:val="95"/>
        </w:rPr>
        <w:t>con</w:t>
      </w:r>
      <w:r>
        <w:rPr>
          <w:color w:val="231F20"/>
          <w:spacing w:val="-33"/>
          <w:w w:val="95"/>
        </w:rPr>
        <w:t> </w:t>
      </w:r>
      <w:r>
        <w:rPr>
          <w:color w:val="231F20"/>
          <w:w w:val="95"/>
        </w:rPr>
        <w:t>respecto</w:t>
      </w:r>
      <w:r>
        <w:rPr>
          <w:color w:val="231F20"/>
          <w:spacing w:val="-33"/>
          <w:w w:val="95"/>
        </w:rPr>
        <w:t> </w:t>
      </w:r>
      <w:r>
        <w:rPr>
          <w:color w:val="231F20"/>
          <w:w w:val="95"/>
        </w:rPr>
        <w:t>a</w:t>
      </w:r>
      <w:r>
        <w:rPr>
          <w:color w:val="231F20"/>
          <w:spacing w:val="-33"/>
          <w:w w:val="95"/>
        </w:rPr>
        <w:t> </w:t>
      </w:r>
      <w:r>
        <w:rPr>
          <w:color w:val="231F20"/>
          <w:w w:val="95"/>
        </w:rPr>
        <w:t>los</w:t>
      </w:r>
      <w:r>
        <w:rPr>
          <w:color w:val="231F20"/>
          <w:spacing w:val="-33"/>
          <w:w w:val="95"/>
        </w:rPr>
        <w:t> </w:t>
      </w:r>
      <w:r>
        <w:rPr>
          <w:color w:val="231F20"/>
          <w:w w:val="95"/>
        </w:rPr>
        <w:t>derechos</w:t>
      </w:r>
      <w:r>
        <w:rPr>
          <w:color w:val="231F20"/>
          <w:spacing w:val="-33"/>
          <w:w w:val="95"/>
        </w:rPr>
        <w:t> </w:t>
      </w:r>
      <w:r>
        <w:rPr>
          <w:color w:val="231F20"/>
          <w:w w:val="95"/>
        </w:rPr>
        <w:t>humanos</w:t>
      </w:r>
      <w:r>
        <w:rPr>
          <w:color w:val="231F20"/>
          <w:spacing w:val="-33"/>
          <w:w w:val="95"/>
        </w:rPr>
        <w:t> </w:t>
      </w:r>
      <w:r>
        <w:rPr>
          <w:color w:val="231F20"/>
          <w:w w:val="95"/>
        </w:rPr>
        <w:t>de</w:t>
      </w:r>
      <w:r>
        <w:rPr>
          <w:color w:val="231F20"/>
          <w:spacing w:val="-33"/>
          <w:w w:val="95"/>
        </w:rPr>
        <w:t> </w:t>
      </w:r>
      <w:r>
        <w:rPr>
          <w:color w:val="231F20"/>
          <w:w w:val="95"/>
        </w:rPr>
        <w:t>fuente</w:t>
      </w:r>
      <w:r>
        <w:rPr>
          <w:color w:val="231F20"/>
          <w:spacing w:val="-33"/>
          <w:w w:val="95"/>
        </w:rPr>
        <w:t> </w:t>
      </w:r>
      <w:r>
        <w:rPr>
          <w:color w:val="231F20"/>
          <w:w w:val="95"/>
        </w:rPr>
        <w:t>internacional.</w:t>
      </w:r>
    </w:p>
    <w:p>
      <w:pPr>
        <w:pStyle w:val="BodyText"/>
        <w:spacing w:line="260" w:lineRule="exact"/>
        <w:ind w:left="473" w:right="632" w:firstLine="283"/>
        <w:jc w:val="both"/>
      </w:pPr>
      <w:r>
        <w:rPr>
          <w:color w:val="231F20"/>
          <w:w w:val="95"/>
        </w:rPr>
        <w:t>La</w:t>
      </w:r>
      <w:r>
        <w:rPr>
          <w:color w:val="231F20"/>
          <w:spacing w:val="-23"/>
          <w:w w:val="95"/>
        </w:rPr>
        <w:t> </w:t>
      </w:r>
      <w:r>
        <w:rPr>
          <w:color w:val="231F20"/>
          <w:w w:val="95"/>
        </w:rPr>
        <w:t>situación</w:t>
      </w:r>
      <w:r>
        <w:rPr>
          <w:color w:val="231F20"/>
          <w:spacing w:val="-24"/>
          <w:w w:val="95"/>
        </w:rPr>
        <w:t> </w:t>
      </w:r>
      <w:r>
        <w:rPr>
          <w:color w:val="231F20"/>
          <w:w w:val="95"/>
        </w:rPr>
        <w:t>previa</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reforma</w:t>
      </w:r>
      <w:r>
        <w:rPr>
          <w:color w:val="231F20"/>
          <w:spacing w:val="-23"/>
          <w:w w:val="95"/>
        </w:rPr>
        <w:t> </w:t>
      </w:r>
      <w:r>
        <w:rPr>
          <w:color w:val="231F20"/>
          <w:w w:val="95"/>
        </w:rPr>
        <w:t>constitucional</w:t>
      </w:r>
      <w:r>
        <w:rPr>
          <w:color w:val="231F20"/>
          <w:spacing w:val="-24"/>
          <w:w w:val="95"/>
        </w:rPr>
        <w:t> </w:t>
      </w:r>
      <w:r>
        <w:rPr>
          <w:color w:val="231F20"/>
          <w:w w:val="95"/>
        </w:rPr>
        <w:t>estaba</w:t>
      </w:r>
      <w:r>
        <w:rPr>
          <w:color w:val="231F20"/>
          <w:spacing w:val="-23"/>
          <w:w w:val="95"/>
        </w:rPr>
        <w:t> </w:t>
      </w:r>
      <w:r>
        <w:rPr>
          <w:color w:val="231F20"/>
          <w:w w:val="95"/>
        </w:rPr>
        <w:t>determinada</w:t>
      </w:r>
      <w:r>
        <w:rPr>
          <w:color w:val="231F20"/>
          <w:spacing w:val="-23"/>
          <w:w w:val="95"/>
        </w:rPr>
        <w:t> </w:t>
      </w:r>
      <w:r>
        <w:rPr>
          <w:color w:val="231F20"/>
          <w:w w:val="95"/>
        </w:rPr>
        <w:t>al</w:t>
      </w:r>
      <w:r>
        <w:rPr>
          <w:color w:val="231F20"/>
          <w:spacing w:val="-23"/>
          <w:w w:val="95"/>
        </w:rPr>
        <w:t> </w:t>
      </w:r>
      <w:r>
        <w:rPr>
          <w:color w:val="231F20"/>
          <w:w w:val="95"/>
        </w:rPr>
        <w:t>menos </w:t>
      </w:r>
      <w:r>
        <w:rPr>
          <w:color w:val="231F20"/>
          <w:w w:val="90"/>
        </w:rPr>
        <w:t>por los siguientes</w:t>
      </w:r>
      <w:r>
        <w:rPr>
          <w:color w:val="231F20"/>
          <w:spacing w:val="9"/>
          <w:w w:val="90"/>
        </w:rPr>
        <w:t> </w:t>
      </w:r>
      <w:r>
        <w:rPr>
          <w:color w:val="231F20"/>
          <w:w w:val="90"/>
        </w:rPr>
        <w:t>factores:</w:t>
      </w:r>
    </w:p>
    <w:p>
      <w:pPr>
        <w:pStyle w:val="BodyText"/>
        <w:spacing w:before="3"/>
        <w:rPr>
          <w:sz w:val="19"/>
        </w:rPr>
      </w:pPr>
    </w:p>
    <w:p>
      <w:pPr>
        <w:pStyle w:val="ListParagraph"/>
        <w:numPr>
          <w:ilvl w:val="0"/>
          <w:numId w:val="18"/>
        </w:numPr>
        <w:tabs>
          <w:tab w:pos="757" w:val="left" w:leader="none"/>
        </w:tabs>
        <w:spacing w:line="260" w:lineRule="exact" w:before="0" w:after="0"/>
        <w:ind w:left="757" w:right="631" w:hanging="284"/>
        <w:jc w:val="both"/>
        <w:rPr>
          <w:sz w:val="22"/>
        </w:rPr>
      </w:pPr>
      <w:r>
        <w:rPr>
          <w:color w:val="231F20"/>
          <w:w w:val="90"/>
          <w:sz w:val="22"/>
        </w:rPr>
        <w:t>El</w:t>
      </w:r>
      <w:r>
        <w:rPr>
          <w:color w:val="231F20"/>
          <w:spacing w:val="-7"/>
          <w:w w:val="90"/>
          <w:sz w:val="22"/>
        </w:rPr>
        <w:t> </w:t>
      </w:r>
      <w:r>
        <w:rPr>
          <w:color w:val="231F20"/>
          <w:w w:val="90"/>
          <w:sz w:val="22"/>
        </w:rPr>
        <w:t>catálogo</w:t>
      </w:r>
      <w:r>
        <w:rPr>
          <w:color w:val="231F20"/>
          <w:spacing w:val="-7"/>
          <w:w w:val="90"/>
          <w:sz w:val="22"/>
        </w:rPr>
        <w:t> </w:t>
      </w:r>
      <w:r>
        <w:rPr>
          <w:color w:val="231F20"/>
          <w:w w:val="90"/>
          <w:sz w:val="22"/>
        </w:rPr>
        <w:t>de</w:t>
      </w:r>
      <w:r>
        <w:rPr>
          <w:color w:val="231F20"/>
          <w:spacing w:val="-7"/>
          <w:w w:val="90"/>
          <w:sz w:val="22"/>
        </w:rPr>
        <w:t> </w:t>
      </w:r>
      <w:r>
        <w:rPr>
          <w:color w:val="231F20"/>
          <w:w w:val="90"/>
          <w:sz w:val="22"/>
        </w:rPr>
        <w:t>derechos</w:t>
      </w:r>
      <w:r>
        <w:rPr>
          <w:color w:val="231F20"/>
          <w:spacing w:val="-7"/>
          <w:w w:val="90"/>
          <w:sz w:val="22"/>
        </w:rPr>
        <w:t> </w:t>
      </w:r>
      <w:r>
        <w:rPr>
          <w:color w:val="231F20"/>
          <w:w w:val="90"/>
          <w:sz w:val="22"/>
        </w:rPr>
        <w:t>básicos</w:t>
      </w:r>
      <w:r>
        <w:rPr>
          <w:color w:val="231F20"/>
          <w:spacing w:val="-7"/>
          <w:w w:val="90"/>
          <w:sz w:val="22"/>
        </w:rPr>
        <w:t> </w:t>
      </w:r>
      <w:r>
        <w:rPr>
          <w:color w:val="231F20"/>
          <w:w w:val="90"/>
          <w:sz w:val="22"/>
        </w:rPr>
        <w:t>de</w:t>
      </w:r>
      <w:r>
        <w:rPr>
          <w:color w:val="231F20"/>
          <w:spacing w:val="-7"/>
          <w:w w:val="90"/>
          <w:sz w:val="22"/>
        </w:rPr>
        <w:t> </w:t>
      </w:r>
      <w:r>
        <w:rPr>
          <w:color w:val="231F20"/>
          <w:w w:val="90"/>
          <w:sz w:val="22"/>
        </w:rPr>
        <w:t>la</w:t>
      </w:r>
      <w:r>
        <w:rPr>
          <w:color w:val="231F20"/>
          <w:spacing w:val="-7"/>
          <w:w w:val="90"/>
          <w:sz w:val="22"/>
        </w:rPr>
        <w:t> </w:t>
      </w:r>
      <w:r>
        <w:rPr>
          <w:color w:val="231F20"/>
          <w:w w:val="90"/>
          <w:sz w:val="22"/>
        </w:rPr>
        <w:t>Constitución</w:t>
      </w:r>
      <w:r>
        <w:rPr>
          <w:color w:val="231F20"/>
          <w:spacing w:val="-7"/>
          <w:w w:val="90"/>
          <w:sz w:val="22"/>
        </w:rPr>
        <w:t> </w:t>
      </w:r>
      <w:r>
        <w:rPr>
          <w:color w:val="231F20"/>
          <w:spacing w:val="-4"/>
          <w:w w:val="90"/>
          <w:sz w:val="22"/>
        </w:rPr>
        <w:t>Federal,</w:t>
      </w:r>
      <w:r>
        <w:rPr>
          <w:color w:val="231F20"/>
          <w:spacing w:val="-7"/>
          <w:w w:val="90"/>
          <w:sz w:val="22"/>
        </w:rPr>
        <w:t> </w:t>
      </w:r>
      <w:r>
        <w:rPr>
          <w:color w:val="231F20"/>
          <w:w w:val="90"/>
          <w:sz w:val="22"/>
        </w:rPr>
        <w:t>denominado</w:t>
      </w:r>
      <w:r>
        <w:rPr>
          <w:color w:val="231F20"/>
          <w:spacing w:val="-6"/>
          <w:w w:val="90"/>
          <w:sz w:val="22"/>
        </w:rPr>
        <w:t> </w:t>
      </w:r>
      <w:r>
        <w:rPr>
          <w:color w:val="231F20"/>
          <w:w w:val="90"/>
          <w:sz w:val="22"/>
        </w:rPr>
        <w:t>desde 1917</w:t>
      </w:r>
      <w:r>
        <w:rPr>
          <w:color w:val="231F20"/>
          <w:spacing w:val="-9"/>
          <w:w w:val="90"/>
          <w:sz w:val="22"/>
        </w:rPr>
        <w:t> </w:t>
      </w:r>
      <w:r>
        <w:rPr>
          <w:color w:val="231F20"/>
          <w:w w:val="90"/>
          <w:sz w:val="22"/>
        </w:rPr>
        <w:t>como</w:t>
      </w:r>
      <w:r>
        <w:rPr>
          <w:color w:val="231F20"/>
          <w:spacing w:val="-9"/>
          <w:w w:val="90"/>
          <w:sz w:val="22"/>
        </w:rPr>
        <w:t> </w:t>
      </w:r>
      <w:r>
        <w:rPr>
          <w:color w:val="231F20"/>
          <w:w w:val="90"/>
          <w:sz w:val="22"/>
        </w:rPr>
        <w:t>“garantías</w:t>
      </w:r>
      <w:r>
        <w:rPr>
          <w:color w:val="231F20"/>
          <w:spacing w:val="-10"/>
          <w:w w:val="90"/>
          <w:sz w:val="22"/>
        </w:rPr>
        <w:t> </w:t>
      </w:r>
      <w:r>
        <w:rPr>
          <w:color w:val="231F20"/>
          <w:w w:val="90"/>
          <w:sz w:val="22"/>
        </w:rPr>
        <w:t>individuales”,</w:t>
      </w:r>
      <w:r>
        <w:rPr>
          <w:color w:val="231F20"/>
          <w:spacing w:val="-9"/>
          <w:w w:val="90"/>
          <w:sz w:val="22"/>
        </w:rPr>
        <w:t> </w:t>
      </w:r>
      <w:r>
        <w:rPr>
          <w:color w:val="231F20"/>
          <w:w w:val="90"/>
          <w:sz w:val="22"/>
        </w:rPr>
        <w:t>complementado</w:t>
      </w:r>
      <w:r>
        <w:rPr>
          <w:color w:val="231F20"/>
          <w:spacing w:val="-9"/>
          <w:w w:val="90"/>
          <w:sz w:val="22"/>
        </w:rPr>
        <w:t> </w:t>
      </w:r>
      <w:r>
        <w:rPr>
          <w:color w:val="231F20"/>
          <w:w w:val="90"/>
          <w:sz w:val="22"/>
        </w:rPr>
        <w:t>por</w:t>
      </w:r>
      <w:r>
        <w:rPr>
          <w:color w:val="231F20"/>
          <w:spacing w:val="-9"/>
          <w:w w:val="90"/>
          <w:sz w:val="22"/>
        </w:rPr>
        <w:t> </w:t>
      </w:r>
      <w:r>
        <w:rPr>
          <w:color w:val="231F20"/>
          <w:w w:val="90"/>
          <w:sz w:val="22"/>
        </w:rPr>
        <w:t>las</w:t>
      </w:r>
      <w:r>
        <w:rPr>
          <w:color w:val="231F20"/>
          <w:spacing w:val="-9"/>
          <w:w w:val="90"/>
          <w:sz w:val="22"/>
        </w:rPr>
        <w:t> </w:t>
      </w:r>
      <w:r>
        <w:rPr>
          <w:color w:val="231F20"/>
          <w:w w:val="90"/>
          <w:sz w:val="22"/>
        </w:rPr>
        <w:t>llamadas</w:t>
      </w:r>
      <w:r>
        <w:rPr>
          <w:color w:val="231F20"/>
          <w:spacing w:val="-9"/>
          <w:w w:val="90"/>
          <w:sz w:val="22"/>
        </w:rPr>
        <w:t> </w:t>
      </w:r>
      <w:r>
        <w:rPr>
          <w:color w:val="231F20"/>
          <w:w w:val="90"/>
          <w:sz w:val="22"/>
        </w:rPr>
        <w:t>“garan- </w:t>
      </w:r>
      <w:r>
        <w:rPr>
          <w:color w:val="231F20"/>
          <w:w w:val="95"/>
          <w:sz w:val="22"/>
        </w:rPr>
        <w:t>tías</w:t>
      </w:r>
      <w:r>
        <w:rPr>
          <w:color w:val="231F20"/>
          <w:spacing w:val="-13"/>
          <w:w w:val="95"/>
          <w:sz w:val="22"/>
        </w:rPr>
        <w:t> </w:t>
      </w:r>
      <w:r>
        <w:rPr>
          <w:color w:val="231F20"/>
          <w:w w:val="95"/>
          <w:sz w:val="22"/>
        </w:rPr>
        <w:t>sociales”,</w:t>
      </w:r>
      <w:r>
        <w:rPr>
          <w:color w:val="231F20"/>
          <w:spacing w:val="-13"/>
          <w:w w:val="95"/>
          <w:sz w:val="22"/>
        </w:rPr>
        <w:t> </w:t>
      </w:r>
      <w:r>
        <w:rPr>
          <w:color w:val="231F20"/>
          <w:w w:val="95"/>
          <w:sz w:val="22"/>
        </w:rPr>
        <w:t>era</w:t>
      </w:r>
      <w:r>
        <w:rPr>
          <w:color w:val="231F20"/>
          <w:spacing w:val="-13"/>
          <w:w w:val="95"/>
          <w:sz w:val="22"/>
        </w:rPr>
        <w:t> </w:t>
      </w:r>
      <w:r>
        <w:rPr>
          <w:color w:val="231F20"/>
          <w:w w:val="95"/>
          <w:sz w:val="22"/>
        </w:rPr>
        <w:t>un</w:t>
      </w:r>
      <w:r>
        <w:rPr>
          <w:color w:val="231F20"/>
          <w:spacing w:val="-13"/>
          <w:w w:val="95"/>
          <w:sz w:val="22"/>
        </w:rPr>
        <w:t> </w:t>
      </w:r>
      <w:r>
        <w:rPr>
          <w:color w:val="231F20"/>
          <w:w w:val="95"/>
          <w:sz w:val="22"/>
        </w:rPr>
        <w:t>catálogo</w:t>
      </w:r>
      <w:r>
        <w:rPr>
          <w:color w:val="231F20"/>
          <w:spacing w:val="-13"/>
          <w:w w:val="95"/>
          <w:sz w:val="22"/>
        </w:rPr>
        <w:t> </w:t>
      </w:r>
      <w:r>
        <w:rPr>
          <w:color w:val="231F20"/>
          <w:w w:val="95"/>
          <w:sz w:val="22"/>
        </w:rPr>
        <w:t>cerrado</w:t>
      </w:r>
      <w:r>
        <w:rPr>
          <w:color w:val="231F20"/>
          <w:spacing w:val="-13"/>
          <w:w w:val="95"/>
          <w:sz w:val="22"/>
        </w:rPr>
        <w:t> </w:t>
      </w:r>
      <w:r>
        <w:rPr>
          <w:color w:val="231F20"/>
          <w:w w:val="95"/>
          <w:sz w:val="22"/>
        </w:rPr>
        <w:t>que</w:t>
      </w:r>
      <w:r>
        <w:rPr>
          <w:color w:val="231F20"/>
          <w:spacing w:val="-13"/>
          <w:w w:val="95"/>
          <w:sz w:val="22"/>
        </w:rPr>
        <w:t> </w:t>
      </w:r>
      <w:r>
        <w:rPr>
          <w:color w:val="231F20"/>
          <w:w w:val="95"/>
          <w:sz w:val="22"/>
        </w:rPr>
        <w:t>además,</w:t>
      </w:r>
      <w:r>
        <w:rPr>
          <w:color w:val="231F20"/>
          <w:spacing w:val="-13"/>
          <w:w w:val="95"/>
          <w:sz w:val="22"/>
        </w:rPr>
        <w:t> </w:t>
      </w:r>
      <w:r>
        <w:rPr>
          <w:color w:val="231F20"/>
          <w:w w:val="95"/>
          <w:sz w:val="22"/>
        </w:rPr>
        <w:t>si</w:t>
      </w:r>
      <w:r>
        <w:rPr>
          <w:color w:val="231F20"/>
          <w:spacing w:val="-13"/>
          <w:w w:val="95"/>
          <w:sz w:val="22"/>
        </w:rPr>
        <w:t> </w:t>
      </w:r>
      <w:r>
        <w:rPr>
          <w:color w:val="231F20"/>
          <w:w w:val="95"/>
          <w:sz w:val="22"/>
        </w:rPr>
        <w:t>bien</w:t>
      </w:r>
      <w:r>
        <w:rPr>
          <w:color w:val="231F20"/>
          <w:spacing w:val="-13"/>
          <w:w w:val="95"/>
          <w:sz w:val="22"/>
        </w:rPr>
        <w:t> </w:t>
      </w:r>
      <w:r>
        <w:rPr>
          <w:color w:val="231F20"/>
          <w:w w:val="95"/>
          <w:sz w:val="22"/>
        </w:rPr>
        <w:t>había</w:t>
      </w:r>
      <w:r>
        <w:rPr>
          <w:color w:val="231F20"/>
          <w:spacing w:val="-13"/>
          <w:w w:val="95"/>
          <w:sz w:val="22"/>
        </w:rPr>
        <w:t> </w:t>
      </w:r>
      <w:r>
        <w:rPr>
          <w:color w:val="231F20"/>
          <w:w w:val="95"/>
          <w:sz w:val="22"/>
        </w:rPr>
        <w:t>sido</w:t>
      </w:r>
      <w:r>
        <w:rPr>
          <w:color w:val="231F20"/>
          <w:spacing w:val="-13"/>
          <w:w w:val="95"/>
          <w:sz w:val="22"/>
        </w:rPr>
        <w:t> </w:t>
      </w:r>
      <w:r>
        <w:rPr>
          <w:color w:val="231F20"/>
          <w:w w:val="95"/>
          <w:sz w:val="22"/>
        </w:rPr>
        <w:t>objeto de</w:t>
      </w:r>
      <w:r>
        <w:rPr>
          <w:color w:val="231F20"/>
          <w:spacing w:val="-19"/>
          <w:w w:val="95"/>
          <w:sz w:val="22"/>
        </w:rPr>
        <w:t> </w:t>
      </w:r>
      <w:r>
        <w:rPr>
          <w:color w:val="231F20"/>
          <w:w w:val="95"/>
          <w:sz w:val="22"/>
        </w:rPr>
        <w:t>alrededor</w:t>
      </w:r>
      <w:r>
        <w:rPr>
          <w:color w:val="231F20"/>
          <w:spacing w:val="-19"/>
          <w:w w:val="95"/>
          <w:sz w:val="22"/>
        </w:rPr>
        <w:t> </w:t>
      </w:r>
      <w:r>
        <w:rPr>
          <w:color w:val="231F20"/>
          <w:w w:val="95"/>
          <w:sz w:val="22"/>
        </w:rPr>
        <w:t>de</w:t>
      </w:r>
      <w:r>
        <w:rPr>
          <w:color w:val="231F20"/>
          <w:spacing w:val="-19"/>
          <w:w w:val="95"/>
          <w:sz w:val="22"/>
        </w:rPr>
        <w:t> </w:t>
      </w:r>
      <w:r>
        <w:rPr>
          <w:color w:val="231F20"/>
          <w:w w:val="95"/>
          <w:sz w:val="22"/>
        </w:rPr>
        <w:t>92</w:t>
      </w:r>
      <w:r>
        <w:rPr>
          <w:color w:val="231F20"/>
          <w:spacing w:val="-20"/>
          <w:w w:val="95"/>
          <w:sz w:val="22"/>
        </w:rPr>
        <w:t> </w:t>
      </w:r>
      <w:r>
        <w:rPr>
          <w:color w:val="231F20"/>
          <w:w w:val="95"/>
          <w:sz w:val="22"/>
        </w:rPr>
        <w:t>reformas</w:t>
      </w:r>
      <w:r>
        <w:rPr>
          <w:color w:val="231F20"/>
          <w:spacing w:val="-19"/>
          <w:w w:val="95"/>
          <w:sz w:val="22"/>
        </w:rPr>
        <w:t> </w:t>
      </w:r>
      <w:r>
        <w:rPr>
          <w:color w:val="231F20"/>
          <w:w w:val="95"/>
          <w:sz w:val="22"/>
        </w:rPr>
        <w:t>en</w:t>
      </w:r>
      <w:r>
        <w:rPr>
          <w:color w:val="231F20"/>
          <w:spacing w:val="-20"/>
          <w:w w:val="95"/>
          <w:sz w:val="22"/>
        </w:rPr>
        <w:t> </w:t>
      </w:r>
      <w:r>
        <w:rPr>
          <w:color w:val="231F20"/>
          <w:w w:val="95"/>
          <w:sz w:val="22"/>
        </w:rPr>
        <w:t>su</w:t>
      </w:r>
      <w:r>
        <w:rPr>
          <w:color w:val="231F20"/>
          <w:spacing w:val="-19"/>
          <w:w w:val="95"/>
          <w:sz w:val="22"/>
        </w:rPr>
        <w:t> </w:t>
      </w:r>
      <w:r>
        <w:rPr>
          <w:color w:val="231F20"/>
          <w:w w:val="95"/>
          <w:sz w:val="22"/>
        </w:rPr>
        <w:t>historia,</w:t>
      </w:r>
      <w:r>
        <w:rPr>
          <w:color w:val="231F20"/>
          <w:spacing w:val="-19"/>
          <w:w w:val="95"/>
          <w:sz w:val="22"/>
        </w:rPr>
        <w:t> </w:t>
      </w:r>
      <w:r>
        <w:rPr>
          <w:color w:val="231F20"/>
          <w:w w:val="95"/>
          <w:sz w:val="22"/>
        </w:rPr>
        <w:t>no</w:t>
      </w:r>
      <w:r>
        <w:rPr>
          <w:color w:val="231F20"/>
          <w:spacing w:val="-19"/>
          <w:w w:val="95"/>
          <w:sz w:val="22"/>
        </w:rPr>
        <w:t> </w:t>
      </w:r>
      <w:r>
        <w:rPr>
          <w:color w:val="231F20"/>
          <w:w w:val="95"/>
          <w:sz w:val="22"/>
        </w:rPr>
        <w:t>se</w:t>
      </w:r>
      <w:r>
        <w:rPr>
          <w:color w:val="231F20"/>
          <w:spacing w:val="-20"/>
          <w:w w:val="95"/>
          <w:sz w:val="22"/>
        </w:rPr>
        <w:t> </w:t>
      </w:r>
      <w:r>
        <w:rPr>
          <w:color w:val="231F20"/>
          <w:w w:val="95"/>
          <w:sz w:val="22"/>
        </w:rPr>
        <w:t>podía</w:t>
      </w:r>
      <w:r>
        <w:rPr>
          <w:color w:val="231F20"/>
          <w:spacing w:val="-19"/>
          <w:w w:val="95"/>
          <w:sz w:val="22"/>
        </w:rPr>
        <w:t> </w:t>
      </w:r>
      <w:r>
        <w:rPr>
          <w:color w:val="231F20"/>
          <w:w w:val="95"/>
          <w:sz w:val="22"/>
        </w:rPr>
        <w:t>calificar</w:t>
      </w:r>
      <w:r>
        <w:rPr>
          <w:color w:val="231F20"/>
          <w:spacing w:val="-20"/>
          <w:w w:val="95"/>
          <w:sz w:val="22"/>
        </w:rPr>
        <w:t> </w:t>
      </w:r>
      <w:r>
        <w:rPr>
          <w:color w:val="231F20"/>
          <w:w w:val="95"/>
          <w:sz w:val="22"/>
        </w:rPr>
        <w:t>de</w:t>
      </w:r>
      <w:r>
        <w:rPr>
          <w:color w:val="231F20"/>
          <w:spacing w:val="-19"/>
          <w:w w:val="95"/>
          <w:sz w:val="22"/>
        </w:rPr>
        <w:t> </w:t>
      </w:r>
      <w:r>
        <w:rPr>
          <w:color w:val="231F20"/>
          <w:w w:val="95"/>
          <w:sz w:val="22"/>
        </w:rPr>
        <w:t>completo </w:t>
      </w:r>
      <w:r>
        <w:rPr>
          <w:color w:val="231F20"/>
          <w:w w:val="90"/>
          <w:sz w:val="22"/>
        </w:rPr>
        <w:t>o plenamente actualizado.</w:t>
      </w:r>
    </w:p>
    <w:p>
      <w:pPr>
        <w:pStyle w:val="ListParagraph"/>
        <w:numPr>
          <w:ilvl w:val="0"/>
          <w:numId w:val="18"/>
        </w:numPr>
        <w:tabs>
          <w:tab w:pos="757" w:val="left" w:leader="none"/>
        </w:tabs>
        <w:spacing w:line="260" w:lineRule="exact" w:before="0" w:after="0"/>
        <w:ind w:left="757" w:right="632" w:hanging="284"/>
        <w:jc w:val="both"/>
        <w:rPr>
          <w:sz w:val="22"/>
        </w:rPr>
      </w:pPr>
      <w:r>
        <w:rPr>
          <w:color w:val="231F20"/>
          <w:w w:val="95"/>
          <w:sz w:val="22"/>
        </w:rPr>
        <w:t>Las</w:t>
      </w:r>
      <w:r>
        <w:rPr>
          <w:color w:val="231F20"/>
          <w:spacing w:val="-18"/>
          <w:w w:val="95"/>
          <w:sz w:val="22"/>
        </w:rPr>
        <w:t> </w:t>
      </w:r>
      <w:r>
        <w:rPr>
          <w:color w:val="231F20"/>
          <w:w w:val="95"/>
          <w:sz w:val="22"/>
        </w:rPr>
        <w:t>constituciones</w:t>
      </w:r>
      <w:r>
        <w:rPr>
          <w:color w:val="231F20"/>
          <w:spacing w:val="-18"/>
          <w:w w:val="95"/>
          <w:sz w:val="22"/>
        </w:rPr>
        <w:t> </w:t>
      </w:r>
      <w:r>
        <w:rPr>
          <w:color w:val="231F20"/>
          <w:w w:val="95"/>
          <w:sz w:val="22"/>
        </w:rPr>
        <w:t>locales</w:t>
      </w:r>
      <w:r>
        <w:rPr>
          <w:color w:val="231F20"/>
          <w:spacing w:val="-18"/>
          <w:w w:val="95"/>
          <w:sz w:val="22"/>
        </w:rPr>
        <w:t> </w:t>
      </w:r>
      <w:r>
        <w:rPr>
          <w:color w:val="231F20"/>
          <w:w w:val="95"/>
          <w:sz w:val="22"/>
        </w:rPr>
        <w:t>habían</w:t>
      </w:r>
      <w:r>
        <w:rPr>
          <w:color w:val="231F20"/>
          <w:spacing w:val="-18"/>
          <w:w w:val="95"/>
          <w:sz w:val="22"/>
        </w:rPr>
        <w:t> </w:t>
      </w:r>
      <w:r>
        <w:rPr>
          <w:color w:val="231F20"/>
          <w:w w:val="95"/>
          <w:sz w:val="22"/>
        </w:rPr>
        <w:t>comenzado</w:t>
      </w:r>
      <w:r>
        <w:rPr>
          <w:color w:val="231F20"/>
          <w:spacing w:val="-18"/>
          <w:w w:val="95"/>
          <w:sz w:val="22"/>
        </w:rPr>
        <w:t> </w:t>
      </w:r>
      <w:r>
        <w:rPr>
          <w:color w:val="231F20"/>
          <w:w w:val="95"/>
          <w:sz w:val="22"/>
        </w:rPr>
        <w:t>a</w:t>
      </w:r>
      <w:r>
        <w:rPr>
          <w:color w:val="231F20"/>
          <w:spacing w:val="-18"/>
          <w:w w:val="95"/>
          <w:sz w:val="22"/>
        </w:rPr>
        <w:t> </w:t>
      </w:r>
      <w:r>
        <w:rPr>
          <w:color w:val="231F20"/>
          <w:w w:val="95"/>
          <w:sz w:val="22"/>
        </w:rPr>
        <w:t>irrumpir</w:t>
      </w:r>
      <w:r>
        <w:rPr>
          <w:color w:val="231F20"/>
          <w:spacing w:val="-18"/>
          <w:w w:val="95"/>
          <w:sz w:val="22"/>
        </w:rPr>
        <w:t> </w:t>
      </w:r>
      <w:r>
        <w:rPr>
          <w:color w:val="231F20"/>
          <w:w w:val="95"/>
          <w:sz w:val="22"/>
        </w:rPr>
        <w:t>en</w:t>
      </w:r>
      <w:r>
        <w:rPr>
          <w:color w:val="231F20"/>
          <w:spacing w:val="-18"/>
          <w:w w:val="95"/>
          <w:sz w:val="22"/>
        </w:rPr>
        <w:t> </w:t>
      </w:r>
      <w:r>
        <w:rPr>
          <w:color w:val="231F20"/>
          <w:w w:val="95"/>
          <w:sz w:val="22"/>
        </w:rPr>
        <w:t>la</w:t>
      </w:r>
      <w:r>
        <w:rPr>
          <w:color w:val="231F20"/>
          <w:spacing w:val="-18"/>
          <w:w w:val="95"/>
          <w:sz w:val="22"/>
        </w:rPr>
        <w:t> </w:t>
      </w:r>
      <w:r>
        <w:rPr>
          <w:color w:val="231F20"/>
          <w:w w:val="95"/>
          <w:sz w:val="22"/>
        </w:rPr>
        <w:t>protección</w:t>
      </w:r>
      <w:r>
        <w:rPr>
          <w:color w:val="231F20"/>
          <w:spacing w:val="-18"/>
          <w:w w:val="95"/>
          <w:sz w:val="22"/>
        </w:rPr>
        <w:t> </w:t>
      </w:r>
      <w:r>
        <w:rPr>
          <w:color w:val="231F20"/>
          <w:w w:val="95"/>
          <w:sz w:val="22"/>
        </w:rPr>
        <w:t>de los</w:t>
      </w:r>
      <w:r>
        <w:rPr>
          <w:color w:val="231F20"/>
          <w:spacing w:val="-13"/>
          <w:w w:val="95"/>
          <w:sz w:val="22"/>
        </w:rPr>
        <w:t> </w:t>
      </w:r>
      <w:r>
        <w:rPr>
          <w:color w:val="231F20"/>
          <w:w w:val="95"/>
          <w:sz w:val="22"/>
        </w:rPr>
        <w:t>derechos</w:t>
      </w:r>
      <w:r>
        <w:rPr>
          <w:color w:val="231F20"/>
          <w:spacing w:val="-13"/>
          <w:w w:val="95"/>
          <w:sz w:val="22"/>
        </w:rPr>
        <w:t> </w:t>
      </w:r>
      <w:r>
        <w:rPr>
          <w:color w:val="231F20"/>
          <w:w w:val="95"/>
          <w:sz w:val="22"/>
        </w:rPr>
        <w:t>humanos,</w:t>
      </w:r>
      <w:r>
        <w:rPr>
          <w:color w:val="231F20"/>
          <w:spacing w:val="-13"/>
          <w:w w:val="95"/>
          <w:sz w:val="22"/>
        </w:rPr>
        <w:t> </w:t>
      </w:r>
      <w:r>
        <w:rPr>
          <w:color w:val="231F20"/>
          <w:w w:val="95"/>
          <w:sz w:val="22"/>
        </w:rPr>
        <w:t>dejando</w:t>
      </w:r>
      <w:r>
        <w:rPr>
          <w:color w:val="231F20"/>
          <w:spacing w:val="-13"/>
          <w:w w:val="95"/>
          <w:sz w:val="22"/>
        </w:rPr>
        <w:t> </w:t>
      </w:r>
      <w:r>
        <w:rPr>
          <w:color w:val="231F20"/>
          <w:w w:val="95"/>
          <w:sz w:val="22"/>
        </w:rPr>
        <w:t>atrás</w:t>
      </w:r>
      <w:r>
        <w:rPr>
          <w:color w:val="231F20"/>
          <w:spacing w:val="-13"/>
          <w:w w:val="95"/>
          <w:sz w:val="22"/>
        </w:rPr>
        <w:t> </w:t>
      </w:r>
      <w:r>
        <w:rPr>
          <w:color w:val="231F20"/>
          <w:w w:val="95"/>
          <w:sz w:val="22"/>
        </w:rPr>
        <w:t>el</w:t>
      </w:r>
      <w:r>
        <w:rPr>
          <w:color w:val="231F20"/>
          <w:spacing w:val="-13"/>
          <w:w w:val="95"/>
          <w:sz w:val="22"/>
        </w:rPr>
        <w:t> </w:t>
      </w:r>
      <w:r>
        <w:rPr>
          <w:color w:val="231F20"/>
          <w:w w:val="95"/>
          <w:sz w:val="22"/>
        </w:rPr>
        <w:t>espasmo</w:t>
      </w:r>
      <w:r>
        <w:rPr>
          <w:color w:val="231F20"/>
          <w:spacing w:val="-13"/>
          <w:w w:val="95"/>
          <w:sz w:val="22"/>
        </w:rPr>
        <w:t> </w:t>
      </w:r>
      <w:r>
        <w:rPr>
          <w:color w:val="231F20"/>
          <w:w w:val="95"/>
          <w:sz w:val="22"/>
        </w:rPr>
        <w:t>en</w:t>
      </w:r>
      <w:r>
        <w:rPr>
          <w:color w:val="231F20"/>
          <w:spacing w:val="-13"/>
          <w:w w:val="95"/>
          <w:sz w:val="22"/>
        </w:rPr>
        <w:t> </w:t>
      </w:r>
      <w:r>
        <w:rPr>
          <w:color w:val="231F20"/>
          <w:w w:val="95"/>
          <w:sz w:val="22"/>
        </w:rPr>
        <w:t>que</w:t>
      </w:r>
      <w:r>
        <w:rPr>
          <w:color w:val="231F20"/>
          <w:spacing w:val="-13"/>
          <w:w w:val="95"/>
          <w:sz w:val="22"/>
        </w:rPr>
        <w:t> </w:t>
      </w:r>
      <w:r>
        <w:rPr>
          <w:color w:val="231F20"/>
          <w:w w:val="95"/>
          <w:sz w:val="22"/>
        </w:rPr>
        <w:t>por</w:t>
      </w:r>
      <w:r>
        <w:rPr>
          <w:color w:val="231F20"/>
          <w:spacing w:val="-13"/>
          <w:w w:val="95"/>
          <w:sz w:val="22"/>
        </w:rPr>
        <w:t> </w:t>
      </w:r>
      <w:r>
        <w:rPr>
          <w:color w:val="231F20"/>
          <w:w w:val="95"/>
          <w:sz w:val="22"/>
        </w:rPr>
        <w:t>décadas</w:t>
      </w:r>
      <w:r>
        <w:rPr>
          <w:color w:val="231F20"/>
          <w:spacing w:val="-13"/>
          <w:w w:val="95"/>
          <w:sz w:val="22"/>
        </w:rPr>
        <w:t> </w:t>
      </w:r>
      <w:r>
        <w:rPr>
          <w:color w:val="231F20"/>
          <w:w w:val="95"/>
          <w:sz w:val="22"/>
        </w:rPr>
        <w:t>se</w:t>
      </w:r>
      <w:r>
        <w:rPr>
          <w:color w:val="231F20"/>
          <w:spacing w:val="-13"/>
          <w:w w:val="95"/>
          <w:sz w:val="22"/>
        </w:rPr>
        <w:t> </w:t>
      </w:r>
      <w:r>
        <w:rPr>
          <w:color w:val="231F20"/>
          <w:w w:val="95"/>
          <w:sz w:val="22"/>
        </w:rPr>
        <w:t>en-</w:t>
      </w:r>
    </w:p>
    <w:p>
      <w:pPr>
        <w:pStyle w:val="BodyText"/>
        <w:spacing w:before="6"/>
        <w:rPr>
          <w:sz w:val="25"/>
        </w:rPr>
      </w:pPr>
    </w:p>
    <w:p>
      <w:pPr>
        <w:spacing w:line="220" w:lineRule="exact" w:before="1"/>
        <w:ind w:left="473" w:right="631" w:firstLine="283"/>
        <w:jc w:val="both"/>
        <w:rPr>
          <w:sz w:val="17"/>
        </w:rPr>
      </w:pPr>
      <w:r>
        <w:rPr>
          <w:color w:val="231F20"/>
          <w:w w:val="95"/>
          <w:sz w:val="17"/>
        </w:rPr>
        <w:t>* Investigador adscrito al Instituto de Investigaciones Jurídicas-</w:t>
      </w:r>
      <w:r>
        <w:rPr>
          <w:rFonts w:ascii="Cambria" w:hAnsi="Cambria"/>
          <w:color w:val="231F20"/>
          <w:w w:val="95"/>
          <w:sz w:val="14"/>
        </w:rPr>
        <w:t>unam</w:t>
      </w:r>
      <w:r>
        <w:rPr>
          <w:color w:val="231F20"/>
          <w:w w:val="95"/>
          <w:sz w:val="17"/>
        </w:rPr>
        <w:t>. Miembro del Sistema Na- </w:t>
      </w:r>
      <w:r>
        <w:rPr>
          <w:color w:val="231F20"/>
          <w:sz w:val="17"/>
        </w:rPr>
        <w:t>cional de Investigadores (</w:t>
      </w:r>
      <w:r>
        <w:rPr>
          <w:rFonts w:ascii="Cambria" w:hAnsi="Cambria"/>
          <w:color w:val="231F20"/>
          <w:sz w:val="14"/>
        </w:rPr>
        <w:t>snI</w:t>
      </w:r>
      <w:r>
        <w:rPr>
          <w:color w:val="231F20"/>
          <w:sz w:val="17"/>
        </w:rPr>
        <w:t>) Nivel I.</w:t>
      </w:r>
    </w:p>
    <w:p>
      <w:pPr>
        <w:spacing w:after="0" w:line="220" w:lineRule="exact"/>
        <w:jc w:val="both"/>
        <w:rPr>
          <w:sz w:val="17"/>
        </w:rPr>
        <w:sectPr>
          <w:pgSz w:w="9360" w:h="12760"/>
          <w:pgMar w:top="200" w:bottom="280" w:left="660" w:right="500"/>
        </w:sectPr>
      </w:pPr>
    </w:p>
    <w:p>
      <w:pPr>
        <w:tabs>
          <w:tab w:pos="680" w:val="left" w:leader="none"/>
        </w:tabs>
        <w:spacing w:before="25"/>
        <w:ind w:left="113" w:right="24" w:firstLine="0"/>
        <w:jc w:val="left"/>
        <w:rPr>
          <w:rFonts w:ascii="Times New Roman"/>
          <w:i/>
          <w:sz w:val="20"/>
        </w:rPr>
      </w:pPr>
      <w:r>
        <w:rPr/>
        <w:pict>
          <v:group style="position:absolute;margin-left:56.5429pt;margin-top:13.710826pt;width:354.65pt;height:3.1pt;mso-position-horizontal-relative:page;mso-position-vertical-relative:paragraph;z-index:-112696"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80</w:t>
        <w:tab/>
      </w:r>
      <w:r>
        <w:rPr>
          <w:rFonts w:ascii="Times New Roman"/>
          <w:i/>
          <w:color w:val="231F20"/>
          <w:w w:val="90"/>
          <w:sz w:val="20"/>
        </w:rPr>
        <w:t>Jorge</w:t>
      </w:r>
      <w:r>
        <w:rPr>
          <w:rFonts w:ascii="Times New Roman"/>
          <w:i/>
          <w:color w:val="231F20"/>
          <w:spacing w:val="-21"/>
          <w:w w:val="90"/>
          <w:sz w:val="20"/>
        </w:rPr>
        <w:t> </w:t>
      </w:r>
      <w:r>
        <w:rPr>
          <w:rFonts w:ascii="Times New Roman"/>
          <w:i/>
          <w:color w:val="231F20"/>
          <w:w w:val="90"/>
          <w:sz w:val="20"/>
        </w:rPr>
        <w:t>Ulises</w:t>
      </w:r>
      <w:r>
        <w:rPr>
          <w:rFonts w:ascii="Times New Roman"/>
          <w:i/>
          <w:color w:val="231F20"/>
          <w:spacing w:val="-21"/>
          <w:w w:val="90"/>
          <w:sz w:val="20"/>
        </w:rPr>
        <w:t> </w:t>
      </w:r>
      <w:r>
        <w:rPr>
          <w:rFonts w:ascii="Times New Roman"/>
          <w:i/>
          <w:color w:val="231F20"/>
          <w:w w:val="90"/>
          <w:sz w:val="20"/>
        </w:rPr>
        <w:t>Carmona</w:t>
      </w:r>
      <w:r>
        <w:rPr>
          <w:rFonts w:ascii="Times New Roman"/>
          <w:i/>
          <w:color w:val="231F20"/>
          <w:spacing w:val="-21"/>
          <w:w w:val="90"/>
          <w:sz w:val="20"/>
        </w:rPr>
        <w:t> </w:t>
      </w:r>
      <w:r>
        <w:rPr>
          <w:rFonts w:ascii="Times New Roman"/>
          <w:i/>
          <w:color w:val="231F20"/>
          <w:w w:val="90"/>
          <w:sz w:val="20"/>
        </w:rPr>
        <w:t>Tinoco</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397" w:right="111"/>
        <w:jc w:val="both"/>
      </w:pPr>
      <w:r>
        <w:rPr>
          <w:color w:val="231F20"/>
          <w:w w:val="95"/>
        </w:rPr>
        <w:t>contraban</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w w:val="95"/>
        </w:rPr>
        <w:t>materia,</w:t>
      </w:r>
      <w:r>
        <w:rPr>
          <w:color w:val="231F20"/>
          <w:spacing w:val="-14"/>
          <w:w w:val="95"/>
        </w:rPr>
        <w:t> </w:t>
      </w:r>
      <w:r>
        <w:rPr>
          <w:color w:val="231F20"/>
          <w:w w:val="95"/>
        </w:rPr>
        <w:t>de</w:t>
      </w:r>
      <w:r>
        <w:rPr>
          <w:color w:val="231F20"/>
          <w:spacing w:val="-14"/>
          <w:w w:val="95"/>
        </w:rPr>
        <w:t> </w:t>
      </w:r>
      <w:r>
        <w:rPr>
          <w:color w:val="231F20"/>
          <w:w w:val="95"/>
        </w:rPr>
        <w:t>manera</w:t>
      </w:r>
      <w:r>
        <w:rPr>
          <w:color w:val="231F20"/>
          <w:spacing w:val="-14"/>
          <w:w w:val="95"/>
        </w:rPr>
        <w:t> </w:t>
      </w:r>
      <w:r>
        <w:rPr>
          <w:color w:val="231F20"/>
          <w:w w:val="95"/>
        </w:rPr>
        <w:t>que</w:t>
      </w:r>
      <w:r>
        <w:rPr>
          <w:color w:val="231F20"/>
          <w:spacing w:val="-14"/>
          <w:w w:val="95"/>
        </w:rPr>
        <w:t> </w:t>
      </w:r>
      <w:r>
        <w:rPr>
          <w:color w:val="231F20"/>
          <w:w w:val="95"/>
        </w:rPr>
        <w:t>los</w:t>
      </w:r>
      <w:r>
        <w:rPr>
          <w:color w:val="231F20"/>
          <w:spacing w:val="-14"/>
          <w:w w:val="95"/>
        </w:rPr>
        <w:t> </w:t>
      </w:r>
      <w:r>
        <w:rPr>
          <w:color w:val="231F20"/>
          <w:w w:val="95"/>
        </w:rPr>
        <w:t>avances</w:t>
      </w:r>
      <w:r>
        <w:rPr>
          <w:color w:val="231F20"/>
          <w:spacing w:val="-14"/>
          <w:w w:val="95"/>
        </w:rPr>
        <w:t> </w:t>
      </w:r>
      <w:r>
        <w:rPr>
          <w:color w:val="231F20"/>
          <w:w w:val="95"/>
        </w:rPr>
        <w:t>más</w:t>
      </w:r>
      <w:r>
        <w:rPr>
          <w:color w:val="231F20"/>
          <w:spacing w:val="-14"/>
          <w:w w:val="95"/>
        </w:rPr>
        <w:t> </w:t>
      </w:r>
      <w:r>
        <w:rPr>
          <w:color w:val="231F20"/>
          <w:w w:val="95"/>
        </w:rPr>
        <w:t>significativos</w:t>
      </w:r>
      <w:r>
        <w:rPr>
          <w:color w:val="231F20"/>
          <w:spacing w:val="-15"/>
          <w:w w:val="95"/>
        </w:rPr>
        <w:t> </w:t>
      </w:r>
      <w:r>
        <w:rPr>
          <w:color w:val="231F20"/>
          <w:w w:val="95"/>
        </w:rPr>
        <w:t>en</w:t>
      </w:r>
      <w:r>
        <w:rPr>
          <w:color w:val="231F20"/>
          <w:spacing w:val="-14"/>
          <w:w w:val="95"/>
        </w:rPr>
        <w:t> </w:t>
      </w:r>
      <w:r>
        <w:rPr>
          <w:color w:val="231F20"/>
          <w:w w:val="95"/>
        </w:rPr>
        <w:t>la </w:t>
      </w:r>
      <w:r>
        <w:rPr>
          <w:color w:val="231F20"/>
          <w:w w:val="90"/>
        </w:rPr>
        <w:t>consagración de derechos, en el reconocimiento constitucional de los tratados </w:t>
      </w:r>
      <w:r>
        <w:rPr>
          <w:color w:val="231F20"/>
          <w:w w:val="95"/>
        </w:rPr>
        <w:t>internacionales</w:t>
      </w:r>
      <w:r>
        <w:rPr>
          <w:color w:val="231F20"/>
          <w:spacing w:val="-4"/>
          <w:w w:val="95"/>
        </w:rPr>
        <w:t> </w:t>
      </w:r>
      <w:r>
        <w:rPr>
          <w:color w:val="231F20"/>
          <w:w w:val="95"/>
        </w:rPr>
        <w:t>e</w:t>
      </w:r>
      <w:r>
        <w:rPr>
          <w:color w:val="231F20"/>
          <w:spacing w:val="-4"/>
          <w:w w:val="95"/>
        </w:rPr>
        <w:t> </w:t>
      </w:r>
      <w:r>
        <w:rPr>
          <w:color w:val="231F20"/>
          <w:w w:val="95"/>
        </w:rPr>
        <w:t>incluso</w:t>
      </w:r>
      <w:r>
        <w:rPr>
          <w:color w:val="231F20"/>
          <w:spacing w:val="-4"/>
          <w:w w:val="95"/>
        </w:rPr>
        <w:t> </w:t>
      </w:r>
      <w:r>
        <w:rPr>
          <w:color w:val="231F20"/>
          <w:w w:val="95"/>
        </w:rPr>
        <w:t>en</w:t>
      </w:r>
      <w:r>
        <w:rPr>
          <w:color w:val="231F20"/>
          <w:spacing w:val="-4"/>
          <w:w w:val="95"/>
        </w:rPr>
        <w:t> </w:t>
      </w:r>
      <w:r>
        <w:rPr>
          <w:color w:val="231F20"/>
          <w:w w:val="95"/>
        </w:rPr>
        <w:t>el</w:t>
      </w:r>
      <w:r>
        <w:rPr>
          <w:color w:val="231F20"/>
          <w:spacing w:val="-4"/>
          <w:w w:val="95"/>
        </w:rPr>
        <w:t> </w:t>
      </w:r>
      <w:r>
        <w:rPr>
          <w:color w:val="231F20"/>
          <w:w w:val="95"/>
        </w:rPr>
        <w:t>papel</w:t>
      </w:r>
      <w:r>
        <w:rPr>
          <w:color w:val="231F20"/>
          <w:spacing w:val="-4"/>
          <w:w w:val="95"/>
        </w:rPr>
        <w:t> </w:t>
      </w:r>
      <w:r>
        <w:rPr>
          <w:color w:val="231F20"/>
          <w:w w:val="95"/>
        </w:rPr>
        <w:t>de</w:t>
      </w:r>
      <w:r>
        <w:rPr>
          <w:color w:val="231F20"/>
          <w:spacing w:val="-4"/>
          <w:w w:val="95"/>
        </w:rPr>
        <w:t> </w:t>
      </w:r>
      <w:r>
        <w:rPr>
          <w:color w:val="231F20"/>
          <w:w w:val="95"/>
        </w:rPr>
        <w:t>la</w:t>
      </w:r>
      <w:r>
        <w:rPr>
          <w:color w:val="231F20"/>
          <w:spacing w:val="-4"/>
          <w:w w:val="95"/>
        </w:rPr>
        <w:t> </w:t>
      </w:r>
      <w:r>
        <w:rPr>
          <w:color w:val="231F20"/>
          <w:w w:val="95"/>
        </w:rPr>
        <w:t>jurisprudencia</w:t>
      </w:r>
      <w:r>
        <w:rPr>
          <w:color w:val="231F20"/>
          <w:spacing w:val="-5"/>
          <w:w w:val="95"/>
        </w:rPr>
        <w:t> </w:t>
      </w:r>
      <w:r>
        <w:rPr>
          <w:color w:val="231F20"/>
          <w:w w:val="95"/>
        </w:rPr>
        <w:t>supranacional</w:t>
      </w:r>
      <w:r>
        <w:rPr>
          <w:color w:val="231F20"/>
          <w:spacing w:val="-5"/>
          <w:w w:val="95"/>
        </w:rPr>
        <w:t> </w:t>
      </w:r>
      <w:r>
        <w:rPr>
          <w:color w:val="231F20"/>
          <w:w w:val="95"/>
        </w:rPr>
        <w:t>se hallaban</w:t>
      </w:r>
      <w:r>
        <w:rPr>
          <w:color w:val="231F20"/>
          <w:spacing w:val="-32"/>
          <w:w w:val="95"/>
        </w:rPr>
        <w:t> </w:t>
      </w:r>
      <w:r>
        <w:rPr>
          <w:color w:val="231F20"/>
          <w:w w:val="95"/>
        </w:rPr>
        <w:t>precisamente</w:t>
      </w:r>
      <w:r>
        <w:rPr>
          <w:color w:val="231F20"/>
          <w:spacing w:val="-32"/>
          <w:w w:val="95"/>
        </w:rPr>
        <w:t> </w:t>
      </w:r>
      <w:r>
        <w:rPr>
          <w:color w:val="231F20"/>
          <w:w w:val="95"/>
        </w:rPr>
        <w:t>en</w:t>
      </w:r>
      <w:r>
        <w:rPr>
          <w:color w:val="231F20"/>
          <w:spacing w:val="-32"/>
          <w:w w:val="95"/>
        </w:rPr>
        <w:t> </w:t>
      </w:r>
      <w:r>
        <w:rPr>
          <w:color w:val="231F20"/>
          <w:w w:val="95"/>
        </w:rPr>
        <w:t>las</w:t>
      </w:r>
      <w:r>
        <w:rPr>
          <w:color w:val="231F20"/>
          <w:spacing w:val="-32"/>
          <w:w w:val="95"/>
        </w:rPr>
        <w:t> </w:t>
      </w:r>
      <w:r>
        <w:rPr>
          <w:color w:val="231F20"/>
          <w:w w:val="95"/>
        </w:rPr>
        <w:t>Leyes</w:t>
      </w:r>
      <w:r>
        <w:rPr>
          <w:color w:val="231F20"/>
          <w:spacing w:val="-32"/>
          <w:w w:val="95"/>
        </w:rPr>
        <w:t> </w:t>
      </w:r>
      <w:r>
        <w:rPr>
          <w:color w:val="231F20"/>
          <w:w w:val="95"/>
        </w:rPr>
        <w:t>Fundamentales</w:t>
      </w:r>
      <w:r>
        <w:rPr>
          <w:color w:val="231F20"/>
          <w:spacing w:val="-32"/>
          <w:w w:val="95"/>
        </w:rPr>
        <w:t> </w:t>
      </w:r>
      <w:r>
        <w:rPr>
          <w:color w:val="231F20"/>
          <w:w w:val="95"/>
        </w:rPr>
        <w:t>de</w:t>
      </w:r>
      <w:r>
        <w:rPr>
          <w:color w:val="231F20"/>
          <w:spacing w:val="-32"/>
          <w:w w:val="95"/>
        </w:rPr>
        <w:t> </w:t>
      </w:r>
      <w:r>
        <w:rPr>
          <w:color w:val="231F20"/>
          <w:w w:val="95"/>
        </w:rPr>
        <w:t>varias</w:t>
      </w:r>
      <w:r>
        <w:rPr>
          <w:color w:val="231F20"/>
          <w:spacing w:val="-32"/>
          <w:w w:val="95"/>
        </w:rPr>
        <w:t> </w:t>
      </w:r>
      <w:r>
        <w:rPr>
          <w:color w:val="231F20"/>
          <w:w w:val="95"/>
        </w:rPr>
        <w:t>entidades</w:t>
      </w:r>
      <w:r>
        <w:rPr>
          <w:color w:val="231F20"/>
          <w:spacing w:val="-32"/>
          <w:w w:val="95"/>
        </w:rPr>
        <w:t> </w:t>
      </w:r>
      <w:r>
        <w:rPr>
          <w:color w:val="231F20"/>
          <w:w w:val="95"/>
        </w:rPr>
        <w:t>fede- rativas.</w:t>
      </w:r>
      <w:r>
        <w:rPr>
          <w:color w:val="231F20"/>
          <w:spacing w:val="-27"/>
          <w:w w:val="95"/>
        </w:rPr>
        <w:t> </w:t>
      </w:r>
      <w:r>
        <w:rPr>
          <w:color w:val="231F20"/>
          <w:w w:val="95"/>
        </w:rPr>
        <w:t>A</w:t>
      </w:r>
      <w:r>
        <w:rPr>
          <w:color w:val="231F20"/>
          <w:spacing w:val="-27"/>
          <w:w w:val="95"/>
        </w:rPr>
        <w:t> </w:t>
      </w:r>
      <w:r>
        <w:rPr>
          <w:color w:val="231F20"/>
          <w:w w:val="95"/>
        </w:rPr>
        <w:t>esto</w:t>
      </w:r>
      <w:r>
        <w:rPr>
          <w:color w:val="231F20"/>
          <w:spacing w:val="-27"/>
          <w:w w:val="95"/>
        </w:rPr>
        <w:t> </w:t>
      </w:r>
      <w:r>
        <w:rPr>
          <w:color w:val="231F20"/>
          <w:w w:val="95"/>
        </w:rPr>
        <w:t>se</w:t>
      </w:r>
      <w:r>
        <w:rPr>
          <w:color w:val="231F20"/>
          <w:spacing w:val="-27"/>
          <w:w w:val="95"/>
        </w:rPr>
        <w:t> </w:t>
      </w:r>
      <w:r>
        <w:rPr>
          <w:color w:val="231F20"/>
          <w:w w:val="95"/>
        </w:rPr>
        <w:t>suman</w:t>
      </w:r>
      <w:r>
        <w:rPr>
          <w:color w:val="231F20"/>
          <w:spacing w:val="-27"/>
          <w:w w:val="95"/>
        </w:rPr>
        <w:t> </w:t>
      </w:r>
      <w:r>
        <w:rPr>
          <w:color w:val="231F20"/>
          <w:w w:val="95"/>
        </w:rPr>
        <w:t>los</w:t>
      </w:r>
      <w:r>
        <w:rPr>
          <w:color w:val="231F20"/>
          <w:spacing w:val="-27"/>
          <w:w w:val="95"/>
        </w:rPr>
        <w:t> </w:t>
      </w:r>
      <w:r>
        <w:rPr>
          <w:color w:val="231F20"/>
          <w:w w:val="95"/>
        </w:rPr>
        <w:t>intentos</w:t>
      </w:r>
      <w:r>
        <w:rPr>
          <w:color w:val="231F20"/>
          <w:spacing w:val="-27"/>
          <w:w w:val="95"/>
        </w:rPr>
        <w:t> </w:t>
      </w:r>
      <w:r>
        <w:rPr>
          <w:color w:val="231F20"/>
          <w:w w:val="95"/>
        </w:rPr>
        <w:t>estatales</w:t>
      </w:r>
      <w:r>
        <w:rPr>
          <w:color w:val="231F20"/>
          <w:spacing w:val="-27"/>
          <w:w w:val="95"/>
        </w:rPr>
        <w:t> </w:t>
      </w:r>
      <w:r>
        <w:rPr>
          <w:color w:val="231F20"/>
          <w:w w:val="95"/>
        </w:rPr>
        <w:t>por</w:t>
      </w:r>
      <w:r>
        <w:rPr>
          <w:color w:val="231F20"/>
          <w:spacing w:val="-27"/>
          <w:w w:val="95"/>
        </w:rPr>
        <w:t> </w:t>
      </w:r>
      <w:r>
        <w:rPr>
          <w:color w:val="231F20"/>
          <w:w w:val="95"/>
        </w:rPr>
        <w:t>establecer</w:t>
      </w:r>
      <w:r>
        <w:rPr>
          <w:color w:val="231F20"/>
          <w:spacing w:val="-27"/>
          <w:w w:val="95"/>
        </w:rPr>
        <w:t> </w:t>
      </w:r>
      <w:r>
        <w:rPr>
          <w:color w:val="231F20"/>
          <w:w w:val="95"/>
        </w:rPr>
        <w:t>instrumentos</w:t>
      </w:r>
      <w:r>
        <w:rPr>
          <w:color w:val="231F20"/>
          <w:spacing w:val="-27"/>
          <w:w w:val="95"/>
        </w:rPr>
        <w:t> </w:t>
      </w:r>
      <w:r>
        <w:rPr>
          <w:color w:val="231F20"/>
          <w:w w:val="95"/>
        </w:rPr>
        <w:t>de garantía</w:t>
      </w:r>
      <w:r>
        <w:rPr>
          <w:color w:val="231F20"/>
          <w:spacing w:val="-19"/>
          <w:w w:val="95"/>
        </w:rPr>
        <w:t> </w:t>
      </w:r>
      <w:r>
        <w:rPr>
          <w:color w:val="231F20"/>
          <w:w w:val="95"/>
        </w:rPr>
        <w:t>judicial</w:t>
      </w:r>
      <w:r>
        <w:rPr>
          <w:color w:val="231F20"/>
          <w:spacing w:val="-19"/>
          <w:w w:val="95"/>
        </w:rPr>
        <w:t> </w:t>
      </w:r>
      <w:r>
        <w:rPr>
          <w:color w:val="231F20"/>
          <w:w w:val="95"/>
        </w:rPr>
        <w:t>local</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derechos</w:t>
      </w:r>
      <w:r>
        <w:rPr>
          <w:color w:val="231F20"/>
          <w:spacing w:val="-19"/>
          <w:w w:val="95"/>
        </w:rPr>
        <w:t> </w:t>
      </w:r>
      <w:r>
        <w:rPr>
          <w:color w:val="231F20"/>
          <w:w w:val="95"/>
        </w:rPr>
        <w:t>humanos,</w:t>
      </w:r>
      <w:r>
        <w:rPr>
          <w:color w:val="231F20"/>
          <w:spacing w:val="-19"/>
          <w:w w:val="95"/>
        </w:rPr>
        <w:t> </w:t>
      </w:r>
      <w:r>
        <w:rPr>
          <w:color w:val="231F20"/>
          <w:w w:val="95"/>
        </w:rPr>
        <w:t>sumados</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protección</w:t>
      </w:r>
      <w:r>
        <w:rPr>
          <w:color w:val="231F20"/>
          <w:spacing w:val="-19"/>
          <w:w w:val="95"/>
        </w:rPr>
        <w:t> </w:t>
      </w:r>
      <w:r>
        <w:rPr>
          <w:color w:val="231F20"/>
          <w:w w:val="95"/>
        </w:rPr>
        <w:t>no </w:t>
      </w:r>
      <w:r>
        <w:rPr>
          <w:color w:val="231F20"/>
          <w:w w:val="90"/>
        </w:rPr>
        <w:t>jurisdiccional que brindaban los ombudsman</w:t>
      </w:r>
      <w:r>
        <w:rPr>
          <w:color w:val="231F20"/>
          <w:spacing w:val="6"/>
          <w:w w:val="90"/>
        </w:rPr>
        <w:t> </w:t>
      </w:r>
      <w:r>
        <w:rPr>
          <w:color w:val="231F20"/>
          <w:w w:val="90"/>
        </w:rPr>
        <w:t>locales.</w:t>
      </w:r>
    </w:p>
    <w:p>
      <w:pPr>
        <w:pStyle w:val="ListParagraph"/>
        <w:numPr>
          <w:ilvl w:val="0"/>
          <w:numId w:val="18"/>
        </w:numPr>
        <w:tabs>
          <w:tab w:pos="397" w:val="left" w:leader="none"/>
        </w:tabs>
        <w:spacing w:line="260" w:lineRule="exact" w:before="0" w:after="0"/>
        <w:ind w:left="397" w:right="111" w:hanging="284"/>
        <w:jc w:val="both"/>
        <w:rPr>
          <w:sz w:val="22"/>
        </w:rPr>
      </w:pPr>
      <w:r>
        <w:rPr>
          <w:color w:val="231F20"/>
          <w:w w:val="95"/>
          <w:sz w:val="22"/>
        </w:rPr>
        <w:t>El amparo, como instrumento central de garantía judicial de los derechos básicos,</w:t>
      </w:r>
      <w:r>
        <w:rPr>
          <w:color w:val="231F20"/>
          <w:spacing w:val="-12"/>
          <w:w w:val="95"/>
          <w:sz w:val="22"/>
        </w:rPr>
        <w:t> </w:t>
      </w:r>
      <w:r>
        <w:rPr>
          <w:color w:val="231F20"/>
          <w:w w:val="95"/>
          <w:sz w:val="22"/>
        </w:rPr>
        <w:t>sólo</w:t>
      </w:r>
      <w:r>
        <w:rPr>
          <w:color w:val="231F20"/>
          <w:spacing w:val="-12"/>
          <w:w w:val="95"/>
          <w:sz w:val="22"/>
        </w:rPr>
        <w:t> </w:t>
      </w:r>
      <w:r>
        <w:rPr>
          <w:color w:val="231F20"/>
          <w:w w:val="95"/>
          <w:sz w:val="22"/>
        </w:rPr>
        <w:t>se</w:t>
      </w:r>
      <w:r>
        <w:rPr>
          <w:color w:val="231F20"/>
          <w:spacing w:val="-12"/>
          <w:w w:val="95"/>
          <w:sz w:val="22"/>
        </w:rPr>
        <w:t> </w:t>
      </w:r>
      <w:r>
        <w:rPr>
          <w:color w:val="231F20"/>
          <w:w w:val="95"/>
          <w:sz w:val="22"/>
        </w:rPr>
        <w:t>ocupaba</w:t>
      </w:r>
      <w:r>
        <w:rPr>
          <w:color w:val="231F20"/>
          <w:spacing w:val="-12"/>
          <w:w w:val="95"/>
          <w:sz w:val="22"/>
        </w:rPr>
        <w:t> </w:t>
      </w:r>
      <w:r>
        <w:rPr>
          <w:color w:val="231F20"/>
          <w:w w:val="95"/>
          <w:sz w:val="22"/>
        </w:rPr>
        <w:t>de</w:t>
      </w:r>
      <w:r>
        <w:rPr>
          <w:color w:val="231F20"/>
          <w:spacing w:val="-12"/>
          <w:w w:val="95"/>
          <w:sz w:val="22"/>
        </w:rPr>
        <w:t> </w:t>
      </w:r>
      <w:r>
        <w:rPr>
          <w:color w:val="231F20"/>
          <w:w w:val="95"/>
          <w:sz w:val="22"/>
        </w:rPr>
        <w:t>la</w:t>
      </w:r>
      <w:r>
        <w:rPr>
          <w:color w:val="231F20"/>
          <w:spacing w:val="-12"/>
          <w:w w:val="95"/>
          <w:sz w:val="22"/>
        </w:rPr>
        <w:t> </w:t>
      </w:r>
      <w:r>
        <w:rPr>
          <w:color w:val="231F20"/>
          <w:w w:val="95"/>
          <w:sz w:val="22"/>
        </w:rPr>
        <w:t>protección</w:t>
      </w:r>
      <w:r>
        <w:rPr>
          <w:color w:val="231F20"/>
          <w:spacing w:val="-12"/>
          <w:w w:val="95"/>
          <w:sz w:val="22"/>
        </w:rPr>
        <w:t> </w:t>
      </w:r>
      <w:r>
        <w:rPr>
          <w:color w:val="231F20"/>
          <w:w w:val="95"/>
          <w:sz w:val="22"/>
        </w:rPr>
        <w:t>de</w:t>
      </w:r>
      <w:r>
        <w:rPr>
          <w:color w:val="231F20"/>
          <w:spacing w:val="-12"/>
          <w:w w:val="95"/>
          <w:sz w:val="22"/>
        </w:rPr>
        <w:t> </w:t>
      </w:r>
      <w:r>
        <w:rPr>
          <w:color w:val="231F20"/>
          <w:w w:val="95"/>
          <w:sz w:val="22"/>
        </w:rPr>
        <w:t>las</w:t>
      </w:r>
      <w:r>
        <w:rPr>
          <w:color w:val="231F20"/>
          <w:spacing w:val="-12"/>
          <w:w w:val="95"/>
          <w:sz w:val="22"/>
        </w:rPr>
        <w:t> </w:t>
      </w:r>
      <w:r>
        <w:rPr>
          <w:color w:val="231F20"/>
          <w:w w:val="95"/>
          <w:sz w:val="22"/>
        </w:rPr>
        <w:t>mencionadas</w:t>
      </w:r>
      <w:r>
        <w:rPr>
          <w:color w:val="231F20"/>
          <w:spacing w:val="-12"/>
          <w:w w:val="95"/>
          <w:sz w:val="22"/>
        </w:rPr>
        <w:t> </w:t>
      </w:r>
      <w:r>
        <w:rPr>
          <w:color w:val="231F20"/>
          <w:w w:val="95"/>
          <w:sz w:val="22"/>
        </w:rPr>
        <w:t>“garantías</w:t>
      </w:r>
      <w:r>
        <w:rPr>
          <w:color w:val="231F20"/>
          <w:spacing w:val="-12"/>
          <w:w w:val="95"/>
          <w:sz w:val="22"/>
        </w:rPr>
        <w:t> </w:t>
      </w:r>
      <w:r>
        <w:rPr>
          <w:color w:val="231F20"/>
          <w:w w:val="95"/>
          <w:sz w:val="22"/>
        </w:rPr>
        <w:t>in- dividuales”,</w:t>
      </w:r>
      <w:r>
        <w:rPr>
          <w:color w:val="231F20"/>
          <w:spacing w:val="-29"/>
          <w:w w:val="95"/>
          <w:sz w:val="22"/>
        </w:rPr>
        <w:t> </w:t>
      </w:r>
      <w:r>
        <w:rPr>
          <w:color w:val="231F20"/>
          <w:w w:val="95"/>
          <w:sz w:val="22"/>
        </w:rPr>
        <w:t>por</w:t>
      </w:r>
      <w:r>
        <w:rPr>
          <w:color w:val="231F20"/>
          <w:spacing w:val="-29"/>
          <w:w w:val="95"/>
          <w:sz w:val="22"/>
        </w:rPr>
        <w:t> </w:t>
      </w:r>
      <w:r>
        <w:rPr>
          <w:color w:val="231F20"/>
          <w:w w:val="95"/>
          <w:sz w:val="22"/>
        </w:rPr>
        <w:t>disposición</w:t>
      </w:r>
      <w:r>
        <w:rPr>
          <w:color w:val="231F20"/>
          <w:spacing w:val="-29"/>
          <w:w w:val="95"/>
          <w:sz w:val="22"/>
        </w:rPr>
        <w:t> </w:t>
      </w:r>
      <w:r>
        <w:rPr>
          <w:color w:val="231F20"/>
          <w:spacing w:val="-3"/>
          <w:w w:val="95"/>
          <w:sz w:val="22"/>
        </w:rPr>
        <w:t>expresa</w:t>
      </w:r>
      <w:r>
        <w:rPr>
          <w:color w:val="231F20"/>
          <w:spacing w:val="-29"/>
          <w:w w:val="95"/>
          <w:sz w:val="22"/>
        </w:rPr>
        <w:t> </w:t>
      </w:r>
      <w:r>
        <w:rPr>
          <w:color w:val="231F20"/>
          <w:w w:val="95"/>
          <w:sz w:val="22"/>
        </w:rPr>
        <w:t>del</w:t>
      </w:r>
      <w:r>
        <w:rPr>
          <w:color w:val="231F20"/>
          <w:spacing w:val="-29"/>
          <w:w w:val="95"/>
          <w:sz w:val="22"/>
        </w:rPr>
        <w:t> </w:t>
      </w:r>
      <w:r>
        <w:rPr>
          <w:color w:val="231F20"/>
          <w:w w:val="95"/>
          <w:sz w:val="22"/>
        </w:rPr>
        <w:t>Artículo</w:t>
      </w:r>
      <w:r>
        <w:rPr>
          <w:color w:val="231F20"/>
          <w:spacing w:val="-29"/>
          <w:w w:val="95"/>
          <w:sz w:val="22"/>
        </w:rPr>
        <w:t> </w:t>
      </w:r>
      <w:r>
        <w:rPr>
          <w:color w:val="231F20"/>
          <w:w w:val="95"/>
          <w:sz w:val="22"/>
        </w:rPr>
        <w:t>103</w:t>
      </w:r>
      <w:r>
        <w:rPr>
          <w:color w:val="231F20"/>
          <w:spacing w:val="-29"/>
          <w:w w:val="95"/>
          <w:sz w:val="22"/>
        </w:rPr>
        <w:t> </w:t>
      </w:r>
      <w:r>
        <w:rPr>
          <w:color w:val="231F20"/>
          <w:w w:val="95"/>
          <w:sz w:val="22"/>
        </w:rPr>
        <w:t>constitucional.</w:t>
      </w:r>
      <w:r>
        <w:rPr>
          <w:color w:val="231F20"/>
          <w:spacing w:val="-29"/>
          <w:w w:val="95"/>
          <w:sz w:val="22"/>
        </w:rPr>
        <w:t> </w:t>
      </w:r>
      <w:r>
        <w:rPr>
          <w:color w:val="231F20"/>
          <w:spacing w:val="-6"/>
          <w:w w:val="95"/>
          <w:sz w:val="22"/>
        </w:rPr>
        <w:t>Por</w:t>
      </w:r>
      <w:r>
        <w:rPr>
          <w:color w:val="231F20"/>
          <w:spacing w:val="-29"/>
          <w:w w:val="95"/>
          <w:sz w:val="22"/>
        </w:rPr>
        <w:t> </w:t>
      </w:r>
      <w:r>
        <w:rPr>
          <w:color w:val="231F20"/>
          <w:w w:val="95"/>
          <w:sz w:val="22"/>
        </w:rPr>
        <w:t>esta razón,</w:t>
      </w:r>
      <w:r>
        <w:rPr>
          <w:color w:val="231F20"/>
          <w:spacing w:val="-8"/>
          <w:w w:val="95"/>
          <w:sz w:val="22"/>
        </w:rPr>
        <w:t> </w:t>
      </w:r>
      <w:r>
        <w:rPr>
          <w:color w:val="231F20"/>
          <w:w w:val="95"/>
          <w:sz w:val="22"/>
        </w:rPr>
        <w:t>los</w:t>
      </w:r>
      <w:r>
        <w:rPr>
          <w:color w:val="231F20"/>
          <w:spacing w:val="-8"/>
          <w:w w:val="95"/>
          <w:sz w:val="22"/>
        </w:rPr>
        <w:t> </w:t>
      </w:r>
      <w:r>
        <w:rPr>
          <w:color w:val="231F20"/>
          <w:w w:val="95"/>
          <w:sz w:val="22"/>
        </w:rPr>
        <w:t>derechos</w:t>
      </w:r>
      <w:r>
        <w:rPr>
          <w:color w:val="231F20"/>
          <w:spacing w:val="-8"/>
          <w:w w:val="95"/>
          <w:sz w:val="22"/>
        </w:rPr>
        <w:t> </w:t>
      </w:r>
      <w:r>
        <w:rPr>
          <w:color w:val="231F20"/>
          <w:w w:val="95"/>
          <w:sz w:val="22"/>
        </w:rPr>
        <w:t>de</w:t>
      </w:r>
      <w:r>
        <w:rPr>
          <w:color w:val="231F20"/>
          <w:spacing w:val="-8"/>
          <w:w w:val="95"/>
          <w:sz w:val="22"/>
        </w:rPr>
        <w:t> </w:t>
      </w:r>
      <w:r>
        <w:rPr>
          <w:color w:val="231F20"/>
          <w:w w:val="95"/>
          <w:sz w:val="22"/>
        </w:rPr>
        <w:t>fuente</w:t>
      </w:r>
      <w:r>
        <w:rPr>
          <w:color w:val="231F20"/>
          <w:spacing w:val="-8"/>
          <w:w w:val="95"/>
          <w:sz w:val="22"/>
        </w:rPr>
        <w:t> </w:t>
      </w:r>
      <w:r>
        <w:rPr>
          <w:color w:val="231F20"/>
          <w:w w:val="95"/>
          <w:sz w:val="22"/>
        </w:rPr>
        <w:t>internacional</w:t>
      </w:r>
      <w:r>
        <w:rPr>
          <w:color w:val="231F20"/>
          <w:spacing w:val="-8"/>
          <w:w w:val="95"/>
          <w:sz w:val="22"/>
        </w:rPr>
        <w:t> </w:t>
      </w:r>
      <w:r>
        <w:rPr>
          <w:color w:val="231F20"/>
          <w:w w:val="95"/>
          <w:sz w:val="22"/>
        </w:rPr>
        <w:t>no</w:t>
      </w:r>
      <w:r>
        <w:rPr>
          <w:color w:val="231F20"/>
          <w:spacing w:val="-8"/>
          <w:w w:val="95"/>
          <w:sz w:val="22"/>
        </w:rPr>
        <w:t> </w:t>
      </w:r>
      <w:r>
        <w:rPr>
          <w:color w:val="231F20"/>
          <w:w w:val="95"/>
          <w:sz w:val="22"/>
        </w:rPr>
        <w:t>podían</w:t>
      </w:r>
      <w:r>
        <w:rPr>
          <w:color w:val="231F20"/>
          <w:spacing w:val="-8"/>
          <w:w w:val="95"/>
          <w:sz w:val="22"/>
        </w:rPr>
        <w:t> </w:t>
      </w:r>
      <w:r>
        <w:rPr>
          <w:color w:val="231F20"/>
          <w:w w:val="95"/>
          <w:sz w:val="22"/>
        </w:rPr>
        <w:t>técnicamente</w:t>
      </w:r>
      <w:r>
        <w:rPr>
          <w:color w:val="231F20"/>
          <w:spacing w:val="-8"/>
          <w:w w:val="95"/>
          <w:sz w:val="22"/>
        </w:rPr>
        <w:t> </w:t>
      </w:r>
      <w:r>
        <w:rPr>
          <w:color w:val="231F20"/>
          <w:w w:val="95"/>
          <w:sz w:val="22"/>
        </w:rPr>
        <w:t>ser</w:t>
      </w:r>
      <w:r>
        <w:rPr>
          <w:color w:val="231F20"/>
          <w:spacing w:val="-8"/>
          <w:w w:val="95"/>
          <w:sz w:val="22"/>
        </w:rPr>
        <w:t> </w:t>
      </w:r>
      <w:r>
        <w:rPr>
          <w:color w:val="231F20"/>
          <w:w w:val="95"/>
          <w:sz w:val="22"/>
        </w:rPr>
        <w:t>di- rectamente</w:t>
      </w:r>
      <w:r>
        <w:rPr>
          <w:color w:val="231F20"/>
          <w:spacing w:val="-6"/>
          <w:w w:val="95"/>
          <w:sz w:val="22"/>
        </w:rPr>
        <w:t> </w:t>
      </w:r>
      <w:r>
        <w:rPr>
          <w:color w:val="231F20"/>
          <w:w w:val="95"/>
          <w:sz w:val="22"/>
        </w:rPr>
        <w:t>exigidos</w:t>
      </w:r>
      <w:r>
        <w:rPr>
          <w:color w:val="231F20"/>
          <w:spacing w:val="-6"/>
          <w:w w:val="95"/>
          <w:sz w:val="22"/>
        </w:rPr>
        <w:t> </w:t>
      </w:r>
      <w:r>
        <w:rPr>
          <w:color w:val="231F20"/>
          <w:w w:val="95"/>
          <w:sz w:val="22"/>
        </w:rPr>
        <w:t>a</w:t>
      </w:r>
      <w:r>
        <w:rPr>
          <w:color w:val="231F20"/>
          <w:spacing w:val="-6"/>
          <w:w w:val="95"/>
          <w:sz w:val="22"/>
        </w:rPr>
        <w:t> </w:t>
      </w:r>
      <w:r>
        <w:rPr>
          <w:color w:val="231F20"/>
          <w:w w:val="95"/>
          <w:sz w:val="22"/>
        </w:rPr>
        <w:t>través</w:t>
      </w:r>
      <w:r>
        <w:rPr>
          <w:color w:val="231F20"/>
          <w:spacing w:val="-6"/>
          <w:w w:val="95"/>
          <w:sz w:val="22"/>
        </w:rPr>
        <w:t> </w:t>
      </w:r>
      <w:r>
        <w:rPr>
          <w:color w:val="231F20"/>
          <w:w w:val="95"/>
          <w:sz w:val="22"/>
        </w:rPr>
        <w:t>del</w:t>
      </w:r>
      <w:r>
        <w:rPr>
          <w:color w:val="231F20"/>
          <w:spacing w:val="-6"/>
          <w:w w:val="95"/>
          <w:sz w:val="22"/>
        </w:rPr>
        <w:t> </w:t>
      </w:r>
      <w:r>
        <w:rPr>
          <w:color w:val="231F20"/>
          <w:w w:val="95"/>
          <w:sz w:val="22"/>
        </w:rPr>
        <w:t>amparo;</w:t>
      </w:r>
      <w:r>
        <w:rPr>
          <w:color w:val="231F20"/>
          <w:spacing w:val="-6"/>
          <w:w w:val="95"/>
          <w:sz w:val="22"/>
        </w:rPr>
        <w:t> </w:t>
      </w:r>
      <w:r>
        <w:rPr>
          <w:color w:val="231F20"/>
          <w:w w:val="95"/>
          <w:sz w:val="22"/>
        </w:rPr>
        <w:t>asimismo,</w:t>
      </w:r>
      <w:r>
        <w:rPr>
          <w:color w:val="231F20"/>
          <w:spacing w:val="-5"/>
          <w:w w:val="95"/>
          <w:sz w:val="22"/>
        </w:rPr>
        <w:t> </w:t>
      </w:r>
      <w:r>
        <w:rPr>
          <w:color w:val="231F20"/>
          <w:w w:val="95"/>
          <w:sz w:val="22"/>
        </w:rPr>
        <w:t>tampoco</w:t>
      </w:r>
      <w:r>
        <w:rPr>
          <w:color w:val="231F20"/>
          <w:spacing w:val="-6"/>
          <w:w w:val="95"/>
          <w:sz w:val="22"/>
        </w:rPr>
        <w:t> </w:t>
      </w:r>
      <w:r>
        <w:rPr>
          <w:color w:val="231F20"/>
          <w:w w:val="95"/>
          <w:sz w:val="22"/>
        </w:rPr>
        <w:t>los</w:t>
      </w:r>
      <w:r>
        <w:rPr>
          <w:color w:val="231F20"/>
          <w:spacing w:val="-6"/>
          <w:w w:val="95"/>
          <w:sz w:val="22"/>
        </w:rPr>
        <w:t> </w:t>
      </w:r>
      <w:r>
        <w:rPr>
          <w:color w:val="231F20"/>
          <w:w w:val="95"/>
          <w:sz w:val="22"/>
        </w:rPr>
        <w:t>derechos constitucionales</w:t>
      </w:r>
      <w:r>
        <w:rPr>
          <w:color w:val="231F20"/>
          <w:spacing w:val="-25"/>
          <w:w w:val="95"/>
          <w:sz w:val="22"/>
        </w:rPr>
        <w:t> </w:t>
      </w:r>
      <w:r>
        <w:rPr>
          <w:color w:val="231F20"/>
          <w:w w:val="95"/>
          <w:sz w:val="22"/>
        </w:rPr>
        <w:t>de</w:t>
      </w:r>
      <w:r>
        <w:rPr>
          <w:color w:val="231F20"/>
          <w:spacing w:val="-25"/>
          <w:w w:val="95"/>
          <w:sz w:val="22"/>
        </w:rPr>
        <w:t> </w:t>
      </w:r>
      <w:r>
        <w:rPr>
          <w:color w:val="231F20"/>
          <w:w w:val="95"/>
          <w:sz w:val="22"/>
        </w:rPr>
        <w:t>naturaleza</w:t>
      </w:r>
      <w:r>
        <w:rPr>
          <w:color w:val="231F20"/>
          <w:spacing w:val="-25"/>
          <w:w w:val="95"/>
          <w:sz w:val="22"/>
        </w:rPr>
        <w:t> </w:t>
      </w:r>
      <w:r>
        <w:rPr>
          <w:color w:val="231F20"/>
          <w:w w:val="95"/>
          <w:sz w:val="22"/>
        </w:rPr>
        <w:t>política</w:t>
      </w:r>
      <w:r>
        <w:rPr>
          <w:color w:val="231F20"/>
          <w:spacing w:val="-25"/>
          <w:w w:val="95"/>
          <w:sz w:val="22"/>
        </w:rPr>
        <w:t> </w:t>
      </w:r>
      <w:r>
        <w:rPr>
          <w:color w:val="231F20"/>
          <w:w w:val="95"/>
          <w:sz w:val="22"/>
        </w:rPr>
        <w:t>tenían</w:t>
      </w:r>
      <w:r>
        <w:rPr>
          <w:color w:val="231F20"/>
          <w:spacing w:val="-25"/>
          <w:w w:val="95"/>
          <w:sz w:val="22"/>
        </w:rPr>
        <w:t> </w:t>
      </w:r>
      <w:r>
        <w:rPr>
          <w:color w:val="231F20"/>
          <w:w w:val="95"/>
          <w:sz w:val="22"/>
        </w:rPr>
        <w:t>protección</w:t>
      </w:r>
      <w:r>
        <w:rPr>
          <w:color w:val="231F20"/>
          <w:spacing w:val="-25"/>
          <w:w w:val="95"/>
          <w:sz w:val="22"/>
        </w:rPr>
        <w:t> </w:t>
      </w:r>
      <w:r>
        <w:rPr>
          <w:color w:val="231F20"/>
          <w:w w:val="95"/>
          <w:sz w:val="22"/>
        </w:rPr>
        <w:t>jurisdiccional,</w:t>
      </w:r>
      <w:r>
        <w:rPr>
          <w:color w:val="231F20"/>
          <w:spacing w:val="-25"/>
          <w:w w:val="95"/>
          <w:sz w:val="22"/>
        </w:rPr>
        <w:t> </w:t>
      </w:r>
      <w:r>
        <w:rPr>
          <w:color w:val="231F20"/>
          <w:w w:val="95"/>
          <w:sz w:val="22"/>
        </w:rPr>
        <w:t>sino hasta</w:t>
      </w:r>
      <w:r>
        <w:rPr>
          <w:color w:val="231F20"/>
          <w:spacing w:val="-34"/>
          <w:w w:val="95"/>
          <w:sz w:val="22"/>
        </w:rPr>
        <w:t> </w:t>
      </w:r>
      <w:r>
        <w:rPr>
          <w:color w:val="231F20"/>
          <w:w w:val="95"/>
          <w:sz w:val="22"/>
        </w:rPr>
        <w:t>la</w:t>
      </w:r>
      <w:r>
        <w:rPr>
          <w:color w:val="231F20"/>
          <w:spacing w:val="-34"/>
          <w:w w:val="95"/>
          <w:sz w:val="22"/>
        </w:rPr>
        <w:t> </w:t>
      </w:r>
      <w:r>
        <w:rPr>
          <w:color w:val="231F20"/>
          <w:w w:val="95"/>
          <w:sz w:val="22"/>
        </w:rPr>
        <w:t>creación</w:t>
      </w:r>
      <w:r>
        <w:rPr>
          <w:color w:val="231F20"/>
          <w:spacing w:val="-34"/>
          <w:w w:val="95"/>
          <w:sz w:val="22"/>
        </w:rPr>
        <w:t> </w:t>
      </w:r>
      <w:r>
        <w:rPr>
          <w:color w:val="231F20"/>
          <w:w w:val="95"/>
          <w:sz w:val="22"/>
        </w:rPr>
        <w:t>en</w:t>
      </w:r>
      <w:r>
        <w:rPr>
          <w:color w:val="231F20"/>
          <w:spacing w:val="-34"/>
          <w:w w:val="95"/>
          <w:sz w:val="22"/>
        </w:rPr>
        <w:t> </w:t>
      </w:r>
      <w:r>
        <w:rPr>
          <w:color w:val="231F20"/>
          <w:w w:val="95"/>
          <w:sz w:val="22"/>
        </w:rPr>
        <w:t>1996</w:t>
      </w:r>
      <w:r>
        <w:rPr>
          <w:color w:val="231F20"/>
          <w:spacing w:val="-34"/>
          <w:w w:val="95"/>
          <w:sz w:val="22"/>
        </w:rPr>
        <w:t> </w:t>
      </w:r>
      <w:r>
        <w:rPr>
          <w:color w:val="231F20"/>
          <w:w w:val="95"/>
          <w:sz w:val="22"/>
        </w:rPr>
        <w:t>del</w:t>
      </w:r>
      <w:r>
        <w:rPr>
          <w:color w:val="231F20"/>
          <w:spacing w:val="-34"/>
          <w:w w:val="95"/>
          <w:sz w:val="22"/>
        </w:rPr>
        <w:t> </w:t>
      </w:r>
      <w:r>
        <w:rPr>
          <w:color w:val="231F20"/>
          <w:w w:val="95"/>
          <w:sz w:val="22"/>
        </w:rPr>
        <w:t>Juicio</w:t>
      </w:r>
      <w:r>
        <w:rPr>
          <w:color w:val="231F20"/>
          <w:spacing w:val="-34"/>
          <w:w w:val="95"/>
          <w:sz w:val="22"/>
        </w:rPr>
        <w:t> </w:t>
      </w:r>
      <w:r>
        <w:rPr>
          <w:color w:val="231F20"/>
          <w:w w:val="95"/>
          <w:sz w:val="22"/>
        </w:rPr>
        <w:t>para</w:t>
      </w:r>
      <w:r>
        <w:rPr>
          <w:color w:val="231F20"/>
          <w:spacing w:val="-34"/>
          <w:w w:val="95"/>
          <w:sz w:val="22"/>
        </w:rPr>
        <w:t> </w:t>
      </w:r>
      <w:r>
        <w:rPr>
          <w:color w:val="231F20"/>
          <w:w w:val="95"/>
          <w:sz w:val="22"/>
        </w:rPr>
        <w:t>la</w:t>
      </w:r>
      <w:r>
        <w:rPr>
          <w:color w:val="231F20"/>
          <w:spacing w:val="-34"/>
          <w:w w:val="95"/>
          <w:sz w:val="22"/>
        </w:rPr>
        <w:t> </w:t>
      </w:r>
      <w:r>
        <w:rPr>
          <w:color w:val="231F20"/>
          <w:w w:val="95"/>
          <w:sz w:val="22"/>
        </w:rPr>
        <w:t>Protección</w:t>
      </w:r>
      <w:r>
        <w:rPr>
          <w:color w:val="231F20"/>
          <w:spacing w:val="-35"/>
          <w:w w:val="95"/>
          <w:sz w:val="22"/>
        </w:rPr>
        <w:t> </w:t>
      </w:r>
      <w:r>
        <w:rPr>
          <w:color w:val="231F20"/>
          <w:w w:val="95"/>
          <w:sz w:val="22"/>
        </w:rPr>
        <w:t>de</w:t>
      </w:r>
      <w:r>
        <w:rPr>
          <w:color w:val="231F20"/>
          <w:spacing w:val="-34"/>
          <w:w w:val="95"/>
          <w:sz w:val="22"/>
        </w:rPr>
        <w:t> </w:t>
      </w:r>
      <w:r>
        <w:rPr>
          <w:color w:val="231F20"/>
          <w:w w:val="95"/>
          <w:sz w:val="22"/>
        </w:rPr>
        <w:t>los</w:t>
      </w:r>
      <w:r>
        <w:rPr>
          <w:color w:val="231F20"/>
          <w:spacing w:val="-34"/>
          <w:w w:val="95"/>
          <w:sz w:val="22"/>
        </w:rPr>
        <w:t> </w:t>
      </w:r>
      <w:r>
        <w:rPr>
          <w:color w:val="231F20"/>
          <w:w w:val="95"/>
          <w:sz w:val="22"/>
        </w:rPr>
        <w:t>Derechos</w:t>
      </w:r>
      <w:r>
        <w:rPr>
          <w:color w:val="231F20"/>
          <w:spacing w:val="-34"/>
          <w:w w:val="95"/>
          <w:sz w:val="22"/>
        </w:rPr>
        <w:t> </w:t>
      </w:r>
      <w:r>
        <w:rPr>
          <w:color w:val="231F20"/>
          <w:w w:val="95"/>
          <w:sz w:val="22"/>
        </w:rPr>
        <w:t>Político- Electorales</w:t>
      </w:r>
      <w:r>
        <w:rPr>
          <w:color w:val="231F20"/>
          <w:spacing w:val="-13"/>
          <w:w w:val="95"/>
          <w:sz w:val="22"/>
        </w:rPr>
        <w:t> </w:t>
      </w:r>
      <w:r>
        <w:rPr>
          <w:color w:val="231F20"/>
          <w:w w:val="95"/>
          <w:sz w:val="22"/>
        </w:rPr>
        <w:t>del</w:t>
      </w:r>
      <w:r>
        <w:rPr>
          <w:color w:val="231F20"/>
          <w:spacing w:val="-13"/>
          <w:w w:val="95"/>
          <w:sz w:val="22"/>
        </w:rPr>
        <w:t> </w:t>
      </w:r>
      <w:r>
        <w:rPr>
          <w:color w:val="231F20"/>
          <w:w w:val="95"/>
          <w:sz w:val="22"/>
        </w:rPr>
        <w:t>Ciudadano,</w:t>
      </w:r>
      <w:r>
        <w:rPr>
          <w:color w:val="231F20"/>
          <w:spacing w:val="-14"/>
          <w:w w:val="95"/>
          <w:sz w:val="22"/>
        </w:rPr>
        <w:t> </w:t>
      </w:r>
      <w:r>
        <w:rPr>
          <w:color w:val="231F20"/>
          <w:w w:val="95"/>
          <w:sz w:val="22"/>
        </w:rPr>
        <w:t>a</w:t>
      </w:r>
      <w:r>
        <w:rPr>
          <w:color w:val="231F20"/>
          <w:spacing w:val="-14"/>
          <w:w w:val="95"/>
          <w:sz w:val="22"/>
        </w:rPr>
        <w:t> </w:t>
      </w:r>
      <w:r>
        <w:rPr>
          <w:color w:val="231F20"/>
          <w:w w:val="95"/>
          <w:sz w:val="22"/>
        </w:rPr>
        <w:t>cargo</w:t>
      </w:r>
      <w:r>
        <w:rPr>
          <w:color w:val="231F20"/>
          <w:spacing w:val="-14"/>
          <w:w w:val="95"/>
          <w:sz w:val="22"/>
        </w:rPr>
        <w:t> </w:t>
      </w:r>
      <w:r>
        <w:rPr>
          <w:color w:val="231F20"/>
          <w:w w:val="95"/>
          <w:sz w:val="22"/>
        </w:rPr>
        <w:t>del</w:t>
      </w:r>
      <w:r>
        <w:rPr>
          <w:color w:val="231F20"/>
          <w:spacing w:val="-13"/>
          <w:w w:val="95"/>
          <w:sz w:val="22"/>
        </w:rPr>
        <w:t> </w:t>
      </w:r>
      <w:r>
        <w:rPr>
          <w:color w:val="231F20"/>
          <w:spacing w:val="-3"/>
          <w:w w:val="95"/>
          <w:sz w:val="22"/>
        </w:rPr>
        <w:t>Tribunal</w:t>
      </w:r>
      <w:r>
        <w:rPr>
          <w:color w:val="231F20"/>
          <w:spacing w:val="-13"/>
          <w:w w:val="95"/>
          <w:sz w:val="22"/>
        </w:rPr>
        <w:t> </w:t>
      </w:r>
      <w:r>
        <w:rPr>
          <w:color w:val="231F20"/>
          <w:w w:val="95"/>
          <w:sz w:val="22"/>
        </w:rPr>
        <w:t>Electoral</w:t>
      </w:r>
      <w:r>
        <w:rPr>
          <w:color w:val="231F20"/>
          <w:spacing w:val="-13"/>
          <w:w w:val="95"/>
          <w:sz w:val="22"/>
        </w:rPr>
        <w:t> </w:t>
      </w:r>
      <w:r>
        <w:rPr>
          <w:color w:val="231F20"/>
          <w:w w:val="95"/>
          <w:sz w:val="22"/>
        </w:rPr>
        <w:t>del</w:t>
      </w:r>
      <w:r>
        <w:rPr>
          <w:color w:val="231F20"/>
          <w:spacing w:val="-13"/>
          <w:w w:val="95"/>
          <w:sz w:val="22"/>
        </w:rPr>
        <w:t> </w:t>
      </w:r>
      <w:r>
        <w:rPr>
          <w:color w:val="231F20"/>
          <w:spacing w:val="-4"/>
          <w:w w:val="95"/>
          <w:sz w:val="22"/>
        </w:rPr>
        <w:t>Poder</w:t>
      </w:r>
      <w:r>
        <w:rPr>
          <w:color w:val="231F20"/>
          <w:spacing w:val="-14"/>
          <w:w w:val="95"/>
          <w:sz w:val="22"/>
        </w:rPr>
        <w:t> </w:t>
      </w:r>
      <w:r>
        <w:rPr>
          <w:color w:val="231F20"/>
          <w:w w:val="95"/>
          <w:sz w:val="22"/>
        </w:rPr>
        <w:t>Judicial de</w:t>
      </w:r>
      <w:r>
        <w:rPr>
          <w:color w:val="231F20"/>
          <w:spacing w:val="-14"/>
          <w:w w:val="95"/>
          <w:sz w:val="22"/>
        </w:rPr>
        <w:t> </w:t>
      </w:r>
      <w:r>
        <w:rPr>
          <w:color w:val="231F20"/>
          <w:w w:val="95"/>
          <w:sz w:val="22"/>
        </w:rPr>
        <w:t>la</w:t>
      </w:r>
      <w:r>
        <w:rPr>
          <w:color w:val="231F20"/>
          <w:spacing w:val="-14"/>
          <w:w w:val="95"/>
          <w:sz w:val="22"/>
        </w:rPr>
        <w:t> </w:t>
      </w:r>
      <w:r>
        <w:rPr>
          <w:color w:val="231F20"/>
          <w:spacing w:val="-3"/>
          <w:w w:val="95"/>
          <w:sz w:val="22"/>
        </w:rPr>
        <w:t>Federación.</w:t>
      </w:r>
      <w:r>
        <w:rPr>
          <w:color w:val="231F20"/>
          <w:spacing w:val="-14"/>
          <w:w w:val="95"/>
          <w:sz w:val="22"/>
        </w:rPr>
        <w:t> </w:t>
      </w:r>
      <w:r>
        <w:rPr>
          <w:color w:val="231F20"/>
          <w:w w:val="95"/>
          <w:sz w:val="22"/>
        </w:rPr>
        <w:t>La</w:t>
      </w:r>
      <w:r>
        <w:rPr>
          <w:color w:val="231F20"/>
          <w:spacing w:val="-14"/>
          <w:w w:val="95"/>
          <w:sz w:val="22"/>
        </w:rPr>
        <w:t> </w:t>
      </w:r>
      <w:r>
        <w:rPr>
          <w:color w:val="231F20"/>
          <w:w w:val="95"/>
          <w:sz w:val="22"/>
        </w:rPr>
        <w:t>protección</w:t>
      </w:r>
      <w:r>
        <w:rPr>
          <w:color w:val="231F20"/>
          <w:spacing w:val="-15"/>
          <w:w w:val="95"/>
          <w:sz w:val="22"/>
        </w:rPr>
        <w:t> </w:t>
      </w:r>
      <w:r>
        <w:rPr>
          <w:color w:val="231F20"/>
          <w:w w:val="95"/>
          <w:sz w:val="22"/>
        </w:rPr>
        <w:t>de</w:t>
      </w:r>
      <w:r>
        <w:rPr>
          <w:color w:val="231F20"/>
          <w:spacing w:val="-14"/>
          <w:w w:val="95"/>
          <w:sz w:val="22"/>
        </w:rPr>
        <w:t> </w:t>
      </w:r>
      <w:r>
        <w:rPr>
          <w:color w:val="231F20"/>
          <w:w w:val="95"/>
          <w:sz w:val="22"/>
        </w:rPr>
        <w:t>los</w:t>
      </w:r>
      <w:r>
        <w:rPr>
          <w:color w:val="231F20"/>
          <w:spacing w:val="-14"/>
          <w:w w:val="95"/>
          <w:sz w:val="22"/>
        </w:rPr>
        <w:t> </w:t>
      </w:r>
      <w:r>
        <w:rPr>
          <w:color w:val="231F20"/>
          <w:w w:val="95"/>
          <w:sz w:val="22"/>
        </w:rPr>
        <w:t>derechos</w:t>
      </w:r>
      <w:r>
        <w:rPr>
          <w:color w:val="231F20"/>
          <w:spacing w:val="-14"/>
          <w:w w:val="95"/>
          <w:sz w:val="22"/>
        </w:rPr>
        <w:t> </w:t>
      </w:r>
      <w:r>
        <w:rPr>
          <w:color w:val="231F20"/>
          <w:w w:val="95"/>
          <w:sz w:val="22"/>
        </w:rPr>
        <w:t>humanos</w:t>
      </w:r>
      <w:r>
        <w:rPr>
          <w:color w:val="231F20"/>
          <w:spacing w:val="-14"/>
          <w:w w:val="95"/>
          <w:sz w:val="22"/>
        </w:rPr>
        <w:t> </w:t>
      </w:r>
      <w:r>
        <w:rPr>
          <w:color w:val="231F20"/>
          <w:w w:val="95"/>
          <w:sz w:val="22"/>
        </w:rPr>
        <w:t>de</w:t>
      </w:r>
      <w:r>
        <w:rPr>
          <w:color w:val="231F20"/>
          <w:spacing w:val="-14"/>
          <w:w w:val="95"/>
          <w:sz w:val="22"/>
        </w:rPr>
        <w:t> </w:t>
      </w:r>
      <w:r>
        <w:rPr>
          <w:color w:val="231F20"/>
          <w:w w:val="95"/>
          <w:sz w:val="22"/>
        </w:rPr>
        <w:t>fuente</w:t>
      </w:r>
      <w:r>
        <w:rPr>
          <w:color w:val="231F20"/>
          <w:spacing w:val="-15"/>
          <w:w w:val="95"/>
          <w:sz w:val="22"/>
        </w:rPr>
        <w:t> </w:t>
      </w:r>
      <w:r>
        <w:rPr>
          <w:color w:val="231F20"/>
          <w:w w:val="95"/>
          <w:sz w:val="22"/>
        </w:rPr>
        <w:t>interna- </w:t>
      </w:r>
      <w:r>
        <w:rPr>
          <w:color w:val="231F20"/>
          <w:w w:val="90"/>
          <w:sz w:val="22"/>
        </w:rPr>
        <w:t>cional</w:t>
      </w:r>
      <w:r>
        <w:rPr>
          <w:color w:val="231F20"/>
          <w:spacing w:val="-7"/>
          <w:w w:val="90"/>
          <w:sz w:val="22"/>
        </w:rPr>
        <w:t> </w:t>
      </w:r>
      <w:r>
        <w:rPr>
          <w:color w:val="231F20"/>
          <w:w w:val="90"/>
          <w:sz w:val="22"/>
        </w:rPr>
        <w:t>descansaba</w:t>
      </w:r>
      <w:r>
        <w:rPr>
          <w:color w:val="231F20"/>
          <w:spacing w:val="-6"/>
          <w:w w:val="90"/>
          <w:sz w:val="22"/>
        </w:rPr>
        <w:t> </w:t>
      </w:r>
      <w:r>
        <w:rPr>
          <w:color w:val="231F20"/>
          <w:w w:val="90"/>
          <w:sz w:val="22"/>
        </w:rPr>
        <w:t>únicamente</w:t>
      </w:r>
      <w:r>
        <w:rPr>
          <w:color w:val="231F20"/>
          <w:spacing w:val="-7"/>
          <w:w w:val="90"/>
          <w:sz w:val="22"/>
        </w:rPr>
        <w:t> </w:t>
      </w:r>
      <w:r>
        <w:rPr>
          <w:color w:val="231F20"/>
          <w:w w:val="90"/>
          <w:sz w:val="22"/>
        </w:rPr>
        <w:t>sobre</w:t>
      </w:r>
      <w:r>
        <w:rPr>
          <w:color w:val="231F20"/>
          <w:spacing w:val="-6"/>
          <w:w w:val="90"/>
          <w:sz w:val="22"/>
        </w:rPr>
        <w:t> </w:t>
      </w:r>
      <w:r>
        <w:rPr>
          <w:color w:val="231F20"/>
          <w:w w:val="90"/>
          <w:sz w:val="22"/>
        </w:rPr>
        <w:t>el</w:t>
      </w:r>
      <w:r>
        <w:rPr>
          <w:color w:val="231F20"/>
          <w:spacing w:val="-6"/>
          <w:w w:val="90"/>
          <w:sz w:val="22"/>
        </w:rPr>
        <w:t> </w:t>
      </w:r>
      <w:r>
        <w:rPr>
          <w:color w:val="231F20"/>
          <w:w w:val="90"/>
          <w:sz w:val="22"/>
        </w:rPr>
        <w:t>sistema</w:t>
      </w:r>
      <w:r>
        <w:rPr>
          <w:color w:val="231F20"/>
          <w:spacing w:val="-7"/>
          <w:w w:val="90"/>
          <w:sz w:val="22"/>
        </w:rPr>
        <w:t> </w:t>
      </w:r>
      <w:r>
        <w:rPr>
          <w:color w:val="231F20"/>
          <w:w w:val="90"/>
          <w:sz w:val="22"/>
        </w:rPr>
        <w:t>no</w:t>
      </w:r>
      <w:r>
        <w:rPr>
          <w:color w:val="231F20"/>
          <w:spacing w:val="-6"/>
          <w:w w:val="90"/>
          <w:sz w:val="22"/>
        </w:rPr>
        <w:t> </w:t>
      </w:r>
      <w:r>
        <w:rPr>
          <w:color w:val="231F20"/>
          <w:w w:val="90"/>
          <w:sz w:val="22"/>
        </w:rPr>
        <w:t>jurisdiccional</w:t>
      </w:r>
      <w:r>
        <w:rPr>
          <w:color w:val="231F20"/>
          <w:spacing w:val="-7"/>
          <w:w w:val="90"/>
          <w:sz w:val="22"/>
        </w:rPr>
        <w:t> </w:t>
      </w:r>
      <w:r>
        <w:rPr>
          <w:color w:val="231F20"/>
          <w:w w:val="90"/>
          <w:sz w:val="22"/>
        </w:rPr>
        <w:t>integrado</w:t>
      </w:r>
      <w:r>
        <w:rPr>
          <w:color w:val="231F20"/>
          <w:spacing w:val="-6"/>
          <w:w w:val="90"/>
          <w:sz w:val="22"/>
        </w:rPr>
        <w:t> </w:t>
      </w:r>
      <w:r>
        <w:rPr>
          <w:color w:val="231F20"/>
          <w:w w:val="90"/>
          <w:sz w:val="22"/>
        </w:rPr>
        <w:t>por </w:t>
      </w:r>
      <w:r>
        <w:rPr>
          <w:color w:val="231F20"/>
          <w:w w:val="95"/>
          <w:sz w:val="22"/>
        </w:rPr>
        <w:t>la</w:t>
      </w:r>
      <w:r>
        <w:rPr>
          <w:color w:val="231F20"/>
          <w:spacing w:val="-17"/>
          <w:w w:val="95"/>
          <w:sz w:val="22"/>
        </w:rPr>
        <w:t> </w:t>
      </w:r>
      <w:r>
        <w:rPr>
          <w:rFonts w:ascii="Cambria" w:hAnsi="Cambria"/>
          <w:color w:val="231F20"/>
          <w:w w:val="95"/>
          <w:sz w:val="17"/>
        </w:rPr>
        <w:t>CnDh </w:t>
      </w:r>
      <w:r>
        <w:rPr>
          <w:color w:val="231F20"/>
          <w:w w:val="95"/>
          <w:sz w:val="22"/>
        </w:rPr>
        <w:t>y</w:t>
      </w:r>
      <w:r>
        <w:rPr>
          <w:color w:val="231F20"/>
          <w:spacing w:val="-17"/>
          <w:w w:val="95"/>
          <w:sz w:val="22"/>
        </w:rPr>
        <w:t> </w:t>
      </w:r>
      <w:r>
        <w:rPr>
          <w:color w:val="231F20"/>
          <w:w w:val="95"/>
          <w:sz w:val="22"/>
        </w:rPr>
        <w:t>las</w:t>
      </w:r>
      <w:r>
        <w:rPr>
          <w:color w:val="231F20"/>
          <w:spacing w:val="-17"/>
          <w:w w:val="95"/>
          <w:sz w:val="22"/>
        </w:rPr>
        <w:t> </w:t>
      </w:r>
      <w:r>
        <w:rPr>
          <w:color w:val="231F20"/>
          <w:w w:val="95"/>
          <w:sz w:val="22"/>
        </w:rPr>
        <w:t>correspondientes</w:t>
      </w:r>
      <w:r>
        <w:rPr>
          <w:color w:val="231F20"/>
          <w:spacing w:val="-17"/>
          <w:w w:val="95"/>
          <w:sz w:val="22"/>
        </w:rPr>
        <w:t> </w:t>
      </w:r>
      <w:r>
        <w:rPr>
          <w:color w:val="231F20"/>
          <w:w w:val="95"/>
          <w:sz w:val="22"/>
        </w:rPr>
        <w:t>comisiones</w:t>
      </w:r>
      <w:r>
        <w:rPr>
          <w:color w:val="231F20"/>
          <w:spacing w:val="-17"/>
          <w:w w:val="95"/>
          <w:sz w:val="22"/>
        </w:rPr>
        <w:t> </w:t>
      </w:r>
      <w:r>
        <w:rPr>
          <w:color w:val="231F20"/>
          <w:w w:val="95"/>
          <w:sz w:val="22"/>
        </w:rPr>
        <w:t>locales.</w:t>
      </w:r>
    </w:p>
    <w:p>
      <w:pPr>
        <w:pStyle w:val="ListParagraph"/>
        <w:numPr>
          <w:ilvl w:val="0"/>
          <w:numId w:val="18"/>
        </w:numPr>
        <w:tabs>
          <w:tab w:pos="397" w:val="left" w:leader="none"/>
        </w:tabs>
        <w:spacing w:line="211" w:lineRule="auto" w:before="4" w:after="0"/>
        <w:ind w:left="397" w:right="111" w:hanging="284"/>
        <w:jc w:val="both"/>
        <w:rPr>
          <w:sz w:val="22"/>
        </w:rPr>
      </w:pPr>
      <w:r>
        <w:rPr>
          <w:color w:val="231F20"/>
          <w:w w:val="95"/>
          <w:sz w:val="22"/>
        </w:rPr>
        <w:t>Los</w:t>
      </w:r>
      <w:r>
        <w:rPr>
          <w:color w:val="231F20"/>
          <w:spacing w:val="-30"/>
          <w:w w:val="95"/>
          <w:sz w:val="22"/>
        </w:rPr>
        <w:t> </w:t>
      </w:r>
      <w:r>
        <w:rPr>
          <w:color w:val="231F20"/>
          <w:w w:val="95"/>
          <w:sz w:val="22"/>
        </w:rPr>
        <w:t>derechos</w:t>
      </w:r>
      <w:r>
        <w:rPr>
          <w:color w:val="231F20"/>
          <w:spacing w:val="-30"/>
          <w:w w:val="95"/>
          <w:sz w:val="22"/>
        </w:rPr>
        <w:t> </w:t>
      </w:r>
      <w:r>
        <w:rPr>
          <w:color w:val="231F20"/>
          <w:w w:val="95"/>
          <w:sz w:val="22"/>
        </w:rPr>
        <w:t>humanos</w:t>
      </w:r>
      <w:r>
        <w:rPr>
          <w:color w:val="231F20"/>
          <w:spacing w:val="-30"/>
          <w:w w:val="95"/>
          <w:sz w:val="22"/>
        </w:rPr>
        <w:t> </w:t>
      </w:r>
      <w:r>
        <w:rPr>
          <w:color w:val="231F20"/>
          <w:w w:val="95"/>
          <w:sz w:val="22"/>
        </w:rPr>
        <w:t>de</w:t>
      </w:r>
      <w:r>
        <w:rPr>
          <w:color w:val="231F20"/>
          <w:spacing w:val="-30"/>
          <w:w w:val="95"/>
          <w:sz w:val="22"/>
        </w:rPr>
        <w:t> </w:t>
      </w:r>
      <w:r>
        <w:rPr>
          <w:color w:val="231F20"/>
          <w:w w:val="95"/>
          <w:sz w:val="22"/>
        </w:rPr>
        <w:t>fuente</w:t>
      </w:r>
      <w:r>
        <w:rPr>
          <w:color w:val="231F20"/>
          <w:spacing w:val="-30"/>
          <w:w w:val="95"/>
          <w:sz w:val="22"/>
        </w:rPr>
        <w:t> </w:t>
      </w:r>
      <w:r>
        <w:rPr>
          <w:color w:val="231F20"/>
          <w:w w:val="95"/>
          <w:sz w:val="22"/>
        </w:rPr>
        <w:t>internacional,</w:t>
      </w:r>
      <w:r>
        <w:rPr>
          <w:color w:val="231F20"/>
          <w:spacing w:val="-30"/>
          <w:w w:val="95"/>
          <w:sz w:val="22"/>
        </w:rPr>
        <w:t> </w:t>
      </w:r>
      <w:r>
        <w:rPr>
          <w:color w:val="231F20"/>
          <w:w w:val="95"/>
          <w:sz w:val="22"/>
        </w:rPr>
        <w:t>en</w:t>
      </w:r>
      <w:r>
        <w:rPr>
          <w:color w:val="231F20"/>
          <w:spacing w:val="-30"/>
          <w:w w:val="95"/>
          <w:sz w:val="22"/>
        </w:rPr>
        <w:t> </w:t>
      </w:r>
      <w:r>
        <w:rPr>
          <w:color w:val="231F20"/>
          <w:w w:val="95"/>
          <w:sz w:val="22"/>
        </w:rPr>
        <w:t>particular</w:t>
      </w:r>
      <w:r>
        <w:rPr>
          <w:color w:val="231F20"/>
          <w:spacing w:val="-30"/>
          <w:w w:val="95"/>
          <w:sz w:val="22"/>
        </w:rPr>
        <w:t> </w:t>
      </w:r>
      <w:r>
        <w:rPr>
          <w:color w:val="231F20"/>
          <w:w w:val="95"/>
          <w:sz w:val="22"/>
        </w:rPr>
        <w:t>los</w:t>
      </w:r>
      <w:r>
        <w:rPr>
          <w:color w:val="231F20"/>
          <w:spacing w:val="-30"/>
          <w:w w:val="95"/>
          <w:sz w:val="22"/>
        </w:rPr>
        <w:t> </w:t>
      </w:r>
      <w:r>
        <w:rPr>
          <w:color w:val="231F20"/>
          <w:w w:val="95"/>
          <w:sz w:val="22"/>
        </w:rPr>
        <w:t>previstos</w:t>
      </w:r>
      <w:r>
        <w:rPr>
          <w:color w:val="231F20"/>
          <w:spacing w:val="-30"/>
          <w:w w:val="95"/>
          <w:sz w:val="22"/>
        </w:rPr>
        <w:t> </w:t>
      </w:r>
      <w:r>
        <w:rPr>
          <w:color w:val="231F20"/>
          <w:w w:val="95"/>
          <w:sz w:val="22"/>
        </w:rPr>
        <w:t>en tratados</w:t>
      </w:r>
      <w:r>
        <w:rPr>
          <w:color w:val="231F20"/>
          <w:spacing w:val="-30"/>
          <w:w w:val="95"/>
          <w:sz w:val="22"/>
        </w:rPr>
        <w:t> </w:t>
      </w:r>
      <w:r>
        <w:rPr>
          <w:color w:val="231F20"/>
          <w:w w:val="95"/>
          <w:sz w:val="22"/>
        </w:rPr>
        <w:t>internacionales</w:t>
      </w:r>
      <w:r>
        <w:rPr>
          <w:color w:val="231F20"/>
          <w:spacing w:val="-30"/>
          <w:w w:val="95"/>
          <w:sz w:val="22"/>
        </w:rPr>
        <w:t> </w:t>
      </w:r>
      <w:r>
        <w:rPr>
          <w:color w:val="231F20"/>
          <w:w w:val="95"/>
          <w:sz w:val="22"/>
        </w:rPr>
        <w:t>ratificados</w:t>
      </w:r>
      <w:r>
        <w:rPr>
          <w:color w:val="231F20"/>
          <w:spacing w:val="-30"/>
          <w:w w:val="95"/>
          <w:sz w:val="22"/>
        </w:rPr>
        <w:t> </w:t>
      </w:r>
      <w:r>
        <w:rPr>
          <w:color w:val="231F20"/>
          <w:w w:val="95"/>
          <w:sz w:val="22"/>
        </w:rPr>
        <w:t>por</w:t>
      </w:r>
      <w:r>
        <w:rPr>
          <w:color w:val="231F20"/>
          <w:spacing w:val="-30"/>
          <w:w w:val="95"/>
          <w:sz w:val="22"/>
        </w:rPr>
        <w:t> </w:t>
      </w:r>
      <w:r>
        <w:rPr>
          <w:color w:val="231F20"/>
          <w:w w:val="95"/>
          <w:sz w:val="22"/>
        </w:rPr>
        <w:t>el</w:t>
      </w:r>
      <w:r>
        <w:rPr>
          <w:color w:val="231F20"/>
          <w:spacing w:val="-30"/>
          <w:w w:val="95"/>
          <w:sz w:val="22"/>
        </w:rPr>
        <w:t> </w:t>
      </w:r>
      <w:r>
        <w:rPr>
          <w:color w:val="231F20"/>
          <w:w w:val="95"/>
          <w:sz w:val="22"/>
        </w:rPr>
        <w:t>Estado</w:t>
      </w:r>
      <w:r>
        <w:rPr>
          <w:color w:val="231F20"/>
          <w:spacing w:val="-30"/>
          <w:w w:val="95"/>
          <w:sz w:val="22"/>
        </w:rPr>
        <w:t> </w:t>
      </w:r>
      <w:r>
        <w:rPr>
          <w:color w:val="231F20"/>
          <w:w w:val="95"/>
          <w:sz w:val="22"/>
        </w:rPr>
        <w:t>mexicano,</w:t>
      </w:r>
      <w:r>
        <w:rPr>
          <w:color w:val="231F20"/>
          <w:spacing w:val="-30"/>
          <w:w w:val="95"/>
          <w:sz w:val="22"/>
        </w:rPr>
        <w:t> </w:t>
      </w:r>
      <w:r>
        <w:rPr>
          <w:color w:val="231F20"/>
          <w:w w:val="95"/>
          <w:sz w:val="22"/>
        </w:rPr>
        <w:t>tenían</w:t>
      </w:r>
      <w:r>
        <w:rPr>
          <w:color w:val="231F20"/>
          <w:spacing w:val="-30"/>
          <w:w w:val="95"/>
          <w:sz w:val="22"/>
        </w:rPr>
        <w:t> </w:t>
      </w:r>
      <w:r>
        <w:rPr>
          <w:color w:val="231F20"/>
          <w:w w:val="95"/>
          <w:sz w:val="22"/>
        </w:rPr>
        <w:t>reconoci- da</w:t>
      </w:r>
      <w:r>
        <w:rPr>
          <w:color w:val="231F20"/>
          <w:spacing w:val="-25"/>
          <w:w w:val="95"/>
          <w:sz w:val="22"/>
        </w:rPr>
        <w:t> </w:t>
      </w:r>
      <w:r>
        <w:rPr>
          <w:color w:val="231F20"/>
          <w:w w:val="95"/>
          <w:sz w:val="22"/>
        </w:rPr>
        <w:t>judicialmente</w:t>
      </w:r>
      <w:r>
        <w:rPr>
          <w:color w:val="231F20"/>
          <w:spacing w:val="-25"/>
          <w:w w:val="95"/>
          <w:sz w:val="22"/>
        </w:rPr>
        <w:t> </w:t>
      </w:r>
      <w:r>
        <w:rPr>
          <w:color w:val="231F20"/>
          <w:w w:val="95"/>
          <w:sz w:val="22"/>
        </w:rPr>
        <w:t>una</w:t>
      </w:r>
      <w:r>
        <w:rPr>
          <w:color w:val="231F20"/>
          <w:spacing w:val="-25"/>
          <w:w w:val="95"/>
          <w:sz w:val="22"/>
        </w:rPr>
        <w:t> </w:t>
      </w:r>
      <w:r>
        <w:rPr>
          <w:color w:val="231F20"/>
          <w:w w:val="95"/>
          <w:sz w:val="22"/>
        </w:rPr>
        <w:t>jerarquía</w:t>
      </w:r>
      <w:r>
        <w:rPr>
          <w:color w:val="231F20"/>
          <w:spacing w:val="-25"/>
          <w:w w:val="95"/>
          <w:sz w:val="22"/>
        </w:rPr>
        <w:t> </w:t>
      </w:r>
      <w:r>
        <w:rPr>
          <w:color w:val="231F20"/>
          <w:w w:val="95"/>
          <w:sz w:val="22"/>
        </w:rPr>
        <w:t>infraconstitucional</w:t>
      </w:r>
      <w:r>
        <w:rPr>
          <w:color w:val="231F20"/>
          <w:spacing w:val="-24"/>
          <w:w w:val="95"/>
          <w:sz w:val="22"/>
        </w:rPr>
        <w:t> </w:t>
      </w:r>
      <w:r>
        <w:rPr>
          <w:color w:val="231F20"/>
          <w:w w:val="95"/>
          <w:sz w:val="22"/>
        </w:rPr>
        <w:t>y</w:t>
      </w:r>
      <w:r>
        <w:rPr>
          <w:color w:val="231F20"/>
          <w:spacing w:val="-25"/>
          <w:w w:val="95"/>
          <w:sz w:val="22"/>
        </w:rPr>
        <w:t> </w:t>
      </w:r>
      <w:r>
        <w:rPr>
          <w:color w:val="231F20"/>
          <w:w w:val="95"/>
          <w:sz w:val="22"/>
        </w:rPr>
        <w:t>supralegal,</w:t>
      </w:r>
      <w:r>
        <w:rPr>
          <w:color w:val="231F20"/>
          <w:spacing w:val="-25"/>
          <w:w w:val="95"/>
          <w:sz w:val="22"/>
        </w:rPr>
        <w:t> </w:t>
      </w:r>
      <w:r>
        <w:rPr>
          <w:color w:val="231F20"/>
          <w:w w:val="95"/>
          <w:sz w:val="22"/>
        </w:rPr>
        <w:t>esto</w:t>
      </w:r>
      <w:r>
        <w:rPr>
          <w:color w:val="231F20"/>
          <w:spacing w:val="-25"/>
          <w:w w:val="95"/>
          <w:sz w:val="22"/>
        </w:rPr>
        <w:t> </w:t>
      </w:r>
      <w:r>
        <w:rPr>
          <w:color w:val="231F20"/>
          <w:w w:val="95"/>
          <w:sz w:val="22"/>
        </w:rPr>
        <w:t>a</w:t>
      </w:r>
      <w:r>
        <w:rPr>
          <w:color w:val="231F20"/>
          <w:spacing w:val="-25"/>
          <w:w w:val="95"/>
          <w:sz w:val="22"/>
        </w:rPr>
        <w:t> </w:t>
      </w:r>
      <w:r>
        <w:rPr>
          <w:color w:val="231F20"/>
          <w:w w:val="95"/>
          <w:sz w:val="22"/>
        </w:rPr>
        <w:t>partir de</w:t>
      </w:r>
      <w:r>
        <w:rPr>
          <w:color w:val="231F20"/>
          <w:spacing w:val="-22"/>
          <w:w w:val="95"/>
          <w:sz w:val="22"/>
        </w:rPr>
        <w:t> </w:t>
      </w:r>
      <w:r>
        <w:rPr>
          <w:color w:val="231F20"/>
          <w:w w:val="95"/>
          <w:sz w:val="22"/>
        </w:rPr>
        <w:t>tesis</w:t>
      </w:r>
      <w:r>
        <w:rPr>
          <w:color w:val="231F20"/>
          <w:spacing w:val="-22"/>
          <w:w w:val="95"/>
          <w:sz w:val="22"/>
        </w:rPr>
        <w:t> </w:t>
      </w:r>
      <w:r>
        <w:rPr>
          <w:color w:val="231F20"/>
          <w:w w:val="95"/>
          <w:sz w:val="22"/>
        </w:rPr>
        <w:t>jurisprudenciales</w:t>
      </w:r>
      <w:r>
        <w:rPr>
          <w:color w:val="231F20"/>
          <w:spacing w:val="-23"/>
          <w:w w:val="95"/>
          <w:sz w:val="22"/>
        </w:rPr>
        <w:t> </w:t>
      </w:r>
      <w:r>
        <w:rPr>
          <w:color w:val="231F20"/>
          <w:w w:val="95"/>
          <w:sz w:val="22"/>
        </w:rPr>
        <w:t>generadas</w:t>
      </w:r>
      <w:r>
        <w:rPr>
          <w:color w:val="231F20"/>
          <w:spacing w:val="-23"/>
          <w:w w:val="95"/>
          <w:sz w:val="22"/>
        </w:rPr>
        <w:t> </w:t>
      </w:r>
      <w:r>
        <w:rPr>
          <w:color w:val="231F20"/>
          <w:w w:val="95"/>
          <w:sz w:val="22"/>
        </w:rPr>
        <w:t>en</w:t>
      </w:r>
      <w:r>
        <w:rPr>
          <w:color w:val="231F20"/>
          <w:spacing w:val="-22"/>
          <w:w w:val="95"/>
          <w:sz w:val="22"/>
        </w:rPr>
        <w:t> </w:t>
      </w:r>
      <w:r>
        <w:rPr>
          <w:color w:val="231F20"/>
          <w:w w:val="95"/>
          <w:sz w:val="22"/>
        </w:rPr>
        <w:t>1999</w:t>
      </w:r>
      <w:r>
        <w:rPr>
          <w:color w:val="231F20"/>
          <w:spacing w:val="-22"/>
          <w:w w:val="95"/>
          <w:sz w:val="22"/>
        </w:rPr>
        <w:t> </w:t>
      </w:r>
      <w:r>
        <w:rPr>
          <w:color w:val="231F20"/>
          <w:w w:val="95"/>
          <w:sz w:val="22"/>
        </w:rPr>
        <w:t>y</w:t>
      </w:r>
      <w:r>
        <w:rPr>
          <w:color w:val="231F20"/>
          <w:spacing w:val="-22"/>
          <w:w w:val="95"/>
          <w:sz w:val="22"/>
        </w:rPr>
        <w:t> </w:t>
      </w:r>
      <w:r>
        <w:rPr>
          <w:color w:val="231F20"/>
          <w:w w:val="95"/>
          <w:sz w:val="22"/>
        </w:rPr>
        <w:t>reiteradas</w:t>
      </w:r>
      <w:r>
        <w:rPr>
          <w:color w:val="231F20"/>
          <w:spacing w:val="-22"/>
          <w:w w:val="95"/>
          <w:sz w:val="22"/>
        </w:rPr>
        <w:t> </w:t>
      </w:r>
      <w:r>
        <w:rPr>
          <w:color w:val="231F20"/>
          <w:w w:val="95"/>
          <w:sz w:val="22"/>
        </w:rPr>
        <w:t>en</w:t>
      </w:r>
      <w:r>
        <w:rPr>
          <w:color w:val="231F20"/>
          <w:spacing w:val="-22"/>
          <w:w w:val="95"/>
          <w:sz w:val="22"/>
        </w:rPr>
        <w:t> </w:t>
      </w:r>
      <w:r>
        <w:rPr>
          <w:color w:val="231F20"/>
          <w:w w:val="95"/>
          <w:sz w:val="22"/>
        </w:rPr>
        <w:t>2007.</w:t>
      </w:r>
    </w:p>
    <w:p>
      <w:pPr>
        <w:pStyle w:val="ListParagraph"/>
        <w:numPr>
          <w:ilvl w:val="0"/>
          <w:numId w:val="18"/>
        </w:numPr>
        <w:tabs>
          <w:tab w:pos="397" w:val="left" w:leader="none"/>
        </w:tabs>
        <w:spacing w:line="211" w:lineRule="auto" w:before="0" w:after="0"/>
        <w:ind w:left="397" w:right="111" w:hanging="284"/>
        <w:jc w:val="both"/>
        <w:rPr>
          <w:sz w:val="22"/>
        </w:rPr>
      </w:pPr>
      <w:r>
        <w:rPr>
          <w:color w:val="231F20"/>
          <w:w w:val="95"/>
          <w:sz w:val="22"/>
        </w:rPr>
        <w:t>El</w:t>
      </w:r>
      <w:r>
        <w:rPr>
          <w:color w:val="231F20"/>
          <w:spacing w:val="-6"/>
          <w:w w:val="95"/>
          <w:sz w:val="22"/>
        </w:rPr>
        <w:t> </w:t>
      </w:r>
      <w:r>
        <w:rPr>
          <w:color w:val="231F20"/>
          <w:w w:val="95"/>
          <w:sz w:val="22"/>
        </w:rPr>
        <w:t>Estado</w:t>
      </w:r>
      <w:r>
        <w:rPr>
          <w:color w:val="231F20"/>
          <w:spacing w:val="-6"/>
          <w:w w:val="95"/>
          <w:sz w:val="22"/>
        </w:rPr>
        <w:t> </w:t>
      </w:r>
      <w:r>
        <w:rPr>
          <w:color w:val="231F20"/>
          <w:w w:val="95"/>
          <w:sz w:val="22"/>
        </w:rPr>
        <w:t>mexicano</w:t>
      </w:r>
      <w:r>
        <w:rPr>
          <w:color w:val="231F20"/>
          <w:spacing w:val="-6"/>
          <w:w w:val="95"/>
          <w:sz w:val="22"/>
        </w:rPr>
        <w:t> </w:t>
      </w:r>
      <w:r>
        <w:rPr>
          <w:color w:val="231F20"/>
          <w:w w:val="95"/>
          <w:sz w:val="22"/>
        </w:rPr>
        <w:t>ya</w:t>
      </w:r>
      <w:r>
        <w:rPr>
          <w:color w:val="231F20"/>
          <w:spacing w:val="-6"/>
          <w:w w:val="95"/>
          <w:sz w:val="22"/>
        </w:rPr>
        <w:t> </w:t>
      </w:r>
      <w:r>
        <w:rPr>
          <w:color w:val="231F20"/>
          <w:w w:val="95"/>
          <w:sz w:val="22"/>
        </w:rPr>
        <w:t>estaba</w:t>
      </w:r>
      <w:r>
        <w:rPr>
          <w:color w:val="231F20"/>
          <w:spacing w:val="-6"/>
          <w:w w:val="95"/>
          <w:sz w:val="22"/>
        </w:rPr>
        <w:t> </w:t>
      </w:r>
      <w:r>
        <w:rPr>
          <w:color w:val="231F20"/>
          <w:w w:val="95"/>
          <w:sz w:val="22"/>
        </w:rPr>
        <w:t>plenamente</w:t>
      </w:r>
      <w:r>
        <w:rPr>
          <w:color w:val="231F20"/>
          <w:spacing w:val="-6"/>
          <w:w w:val="95"/>
          <w:sz w:val="22"/>
        </w:rPr>
        <w:t> </w:t>
      </w:r>
      <w:r>
        <w:rPr>
          <w:color w:val="231F20"/>
          <w:w w:val="95"/>
          <w:sz w:val="22"/>
        </w:rPr>
        <w:t>inmerso</w:t>
      </w:r>
      <w:r>
        <w:rPr>
          <w:color w:val="231F20"/>
          <w:spacing w:val="-6"/>
          <w:w w:val="95"/>
          <w:sz w:val="22"/>
        </w:rPr>
        <w:t> </w:t>
      </w:r>
      <w:r>
        <w:rPr>
          <w:color w:val="231F20"/>
          <w:w w:val="95"/>
          <w:sz w:val="22"/>
        </w:rPr>
        <w:t>en</w:t>
      </w:r>
      <w:r>
        <w:rPr>
          <w:color w:val="231F20"/>
          <w:spacing w:val="-6"/>
          <w:w w:val="95"/>
          <w:sz w:val="22"/>
        </w:rPr>
        <w:t> </w:t>
      </w:r>
      <w:r>
        <w:rPr>
          <w:color w:val="231F20"/>
          <w:w w:val="95"/>
          <w:sz w:val="22"/>
        </w:rPr>
        <w:t>el</w:t>
      </w:r>
      <w:r>
        <w:rPr>
          <w:color w:val="231F20"/>
          <w:spacing w:val="-6"/>
          <w:w w:val="95"/>
          <w:sz w:val="22"/>
        </w:rPr>
        <w:t> </w:t>
      </w:r>
      <w:r>
        <w:rPr>
          <w:color w:val="231F20"/>
          <w:w w:val="95"/>
          <w:sz w:val="22"/>
        </w:rPr>
        <w:t>sistema</w:t>
      </w:r>
      <w:r>
        <w:rPr>
          <w:color w:val="231F20"/>
          <w:spacing w:val="-7"/>
          <w:w w:val="95"/>
          <w:sz w:val="22"/>
        </w:rPr>
        <w:t> </w:t>
      </w:r>
      <w:r>
        <w:rPr>
          <w:color w:val="231F20"/>
          <w:w w:val="95"/>
          <w:sz w:val="22"/>
        </w:rPr>
        <w:t>interame- ricano</w:t>
      </w:r>
      <w:r>
        <w:rPr>
          <w:color w:val="231F20"/>
          <w:spacing w:val="-7"/>
          <w:w w:val="95"/>
          <w:sz w:val="22"/>
        </w:rPr>
        <w:t> </w:t>
      </w:r>
      <w:r>
        <w:rPr>
          <w:color w:val="231F20"/>
          <w:w w:val="95"/>
          <w:sz w:val="22"/>
        </w:rPr>
        <w:t>de</w:t>
      </w:r>
      <w:r>
        <w:rPr>
          <w:color w:val="231F20"/>
          <w:spacing w:val="-7"/>
          <w:w w:val="95"/>
          <w:sz w:val="22"/>
        </w:rPr>
        <w:t> </w:t>
      </w:r>
      <w:r>
        <w:rPr>
          <w:color w:val="231F20"/>
          <w:w w:val="95"/>
          <w:sz w:val="22"/>
        </w:rPr>
        <w:t>protección</w:t>
      </w:r>
      <w:r>
        <w:rPr>
          <w:color w:val="231F20"/>
          <w:spacing w:val="-8"/>
          <w:w w:val="95"/>
          <w:sz w:val="22"/>
        </w:rPr>
        <w:t> </w:t>
      </w:r>
      <w:r>
        <w:rPr>
          <w:color w:val="231F20"/>
          <w:w w:val="95"/>
          <w:sz w:val="22"/>
        </w:rPr>
        <w:t>de</w:t>
      </w:r>
      <w:r>
        <w:rPr>
          <w:color w:val="231F20"/>
          <w:spacing w:val="-7"/>
          <w:w w:val="95"/>
          <w:sz w:val="22"/>
        </w:rPr>
        <w:t> </w:t>
      </w:r>
      <w:r>
        <w:rPr>
          <w:color w:val="231F20"/>
          <w:w w:val="95"/>
          <w:sz w:val="22"/>
        </w:rPr>
        <w:t>los</w:t>
      </w:r>
      <w:r>
        <w:rPr>
          <w:color w:val="231F20"/>
          <w:spacing w:val="-7"/>
          <w:w w:val="95"/>
          <w:sz w:val="22"/>
        </w:rPr>
        <w:t> </w:t>
      </w:r>
      <w:r>
        <w:rPr>
          <w:color w:val="231F20"/>
          <w:w w:val="95"/>
          <w:sz w:val="22"/>
        </w:rPr>
        <w:t>derechos</w:t>
      </w:r>
      <w:r>
        <w:rPr>
          <w:color w:val="231F20"/>
          <w:spacing w:val="-7"/>
          <w:w w:val="95"/>
          <w:sz w:val="22"/>
        </w:rPr>
        <w:t> </w:t>
      </w:r>
      <w:r>
        <w:rPr>
          <w:color w:val="231F20"/>
          <w:w w:val="95"/>
          <w:sz w:val="22"/>
        </w:rPr>
        <w:t>humanos</w:t>
      </w:r>
      <w:r>
        <w:rPr>
          <w:color w:val="231F20"/>
          <w:spacing w:val="-7"/>
          <w:w w:val="95"/>
          <w:sz w:val="22"/>
        </w:rPr>
        <w:t> </w:t>
      </w:r>
      <w:r>
        <w:rPr>
          <w:color w:val="231F20"/>
          <w:w w:val="95"/>
          <w:sz w:val="22"/>
        </w:rPr>
        <w:t>–con</w:t>
      </w:r>
      <w:r>
        <w:rPr>
          <w:color w:val="231F20"/>
          <w:spacing w:val="-7"/>
          <w:w w:val="95"/>
          <w:sz w:val="22"/>
        </w:rPr>
        <w:t> </w:t>
      </w:r>
      <w:r>
        <w:rPr>
          <w:color w:val="231F20"/>
          <w:w w:val="95"/>
          <w:sz w:val="22"/>
        </w:rPr>
        <w:t>varias</w:t>
      </w:r>
      <w:r>
        <w:rPr>
          <w:color w:val="231F20"/>
          <w:spacing w:val="-8"/>
          <w:w w:val="95"/>
          <w:sz w:val="22"/>
        </w:rPr>
        <w:t> </w:t>
      </w:r>
      <w:r>
        <w:rPr>
          <w:color w:val="231F20"/>
          <w:w w:val="95"/>
          <w:sz w:val="22"/>
        </w:rPr>
        <w:t>sentencias</w:t>
      </w:r>
      <w:r>
        <w:rPr>
          <w:color w:val="231F20"/>
          <w:spacing w:val="-8"/>
          <w:w w:val="95"/>
          <w:sz w:val="22"/>
        </w:rPr>
        <w:t> </w:t>
      </w:r>
      <w:r>
        <w:rPr>
          <w:color w:val="231F20"/>
          <w:w w:val="95"/>
          <w:sz w:val="22"/>
        </w:rPr>
        <w:t>de</w:t>
      </w:r>
      <w:r>
        <w:rPr>
          <w:color w:val="231F20"/>
          <w:spacing w:val="-7"/>
          <w:w w:val="95"/>
          <w:sz w:val="22"/>
        </w:rPr>
        <w:t> </w:t>
      </w:r>
      <w:r>
        <w:rPr>
          <w:color w:val="231F20"/>
          <w:w w:val="95"/>
          <w:sz w:val="22"/>
        </w:rPr>
        <w:t>la Corte</w:t>
      </w:r>
      <w:r>
        <w:rPr>
          <w:color w:val="231F20"/>
          <w:spacing w:val="-27"/>
          <w:w w:val="95"/>
          <w:sz w:val="22"/>
        </w:rPr>
        <w:t> </w:t>
      </w:r>
      <w:r>
        <w:rPr>
          <w:color w:val="231F20"/>
          <w:w w:val="95"/>
          <w:sz w:val="22"/>
        </w:rPr>
        <w:t>Interamericana</w:t>
      </w:r>
      <w:r>
        <w:rPr>
          <w:color w:val="231F20"/>
          <w:spacing w:val="-26"/>
          <w:w w:val="95"/>
          <w:sz w:val="22"/>
        </w:rPr>
        <w:t> </w:t>
      </w:r>
      <w:r>
        <w:rPr>
          <w:color w:val="231F20"/>
          <w:w w:val="95"/>
          <w:sz w:val="22"/>
        </w:rPr>
        <w:t>en</w:t>
      </w:r>
      <w:r>
        <w:rPr>
          <w:color w:val="231F20"/>
          <w:spacing w:val="-27"/>
          <w:w w:val="95"/>
          <w:sz w:val="22"/>
        </w:rPr>
        <w:t> </w:t>
      </w:r>
      <w:r>
        <w:rPr>
          <w:color w:val="231F20"/>
          <w:w w:val="95"/>
          <w:sz w:val="22"/>
        </w:rPr>
        <w:t>contra–</w:t>
      </w:r>
      <w:r>
        <w:rPr>
          <w:color w:val="231F20"/>
          <w:spacing w:val="-27"/>
          <w:w w:val="95"/>
          <w:sz w:val="22"/>
        </w:rPr>
        <w:t> </w:t>
      </w:r>
      <w:r>
        <w:rPr>
          <w:color w:val="231F20"/>
          <w:w w:val="95"/>
          <w:sz w:val="22"/>
        </w:rPr>
        <w:t>y</w:t>
      </w:r>
      <w:r>
        <w:rPr>
          <w:color w:val="231F20"/>
          <w:spacing w:val="-27"/>
          <w:w w:val="95"/>
          <w:sz w:val="22"/>
        </w:rPr>
        <w:t> </w:t>
      </w:r>
      <w:r>
        <w:rPr>
          <w:color w:val="231F20"/>
          <w:w w:val="95"/>
          <w:sz w:val="22"/>
        </w:rPr>
        <w:t>parcialmente</w:t>
      </w:r>
      <w:r>
        <w:rPr>
          <w:color w:val="231F20"/>
          <w:spacing w:val="-27"/>
          <w:w w:val="95"/>
          <w:sz w:val="22"/>
        </w:rPr>
        <w:t> </w:t>
      </w:r>
      <w:r>
        <w:rPr>
          <w:color w:val="231F20"/>
          <w:w w:val="95"/>
          <w:sz w:val="22"/>
        </w:rPr>
        <w:t>en</w:t>
      </w:r>
      <w:r>
        <w:rPr>
          <w:color w:val="231F20"/>
          <w:spacing w:val="-27"/>
          <w:w w:val="95"/>
          <w:sz w:val="22"/>
        </w:rPr>
        <w:t> </w:t>
      </w:r>
      <w:r>
        <w:rPr>
          <w:color w:val="231F20"/>
          <w:w w:val="95"/>
          <w:sz w:val="22"/>
        </w:rPr>
        <w:t>el</w:t>
      </w:r>
      <w:r>
        <w:rPr>
          <w:color w:val="231F20"/>
          <w:spacing w:val="-27"/>
          <w:w w:val="95"/>
          <w:sz w:val="22"/>
        </w:rPr>
        <w:t> </w:t>
      </w:r>
      <w:r>
        <w:rPr>
          <w:color w:val="231F20"/>
          <w:w w:val="95"/>
          <w:sz w:val="22"/>
        </w:rPr>
        <w:t>sistema</w:t>
      </w:r>
      <w:r>
        <w:rPr>
          <w:color w:val="231F20"/>
          <w:spacing w:val="-27"/>
          <w:w w:val="95"/>
          <w:sz w:val="22"/>
        </w:rPr>
        <w:t> </w:t>
      </w:r>
      <w:r>
        <w:rPr>
          <w:color w:val="231F20"/>
          <w:w w:val="95"/>
          <w:sz w:val="22"/>
        </w:rPr>
        <w:t>de</w:t>
      </w:r>
      <w:r>
        <w:rPr>
          <w:color w:val="231F20"/>
          <w:spacing w:val="-27"/>
          <w:w w:val="95"/>
          <w:sz w:val="22"/>
        </w:rPr>
        <w:t> </w:t>
      </w:r>
      <w:r>
        <w:rPr>
          <w:color w:val="231F20"/>
          <w:w w:val="95"/>
          <w:sz w:val="22"/>
        </w:rPr>
        <w:t>supervisión </w:t>
      </w:r>
      <w:r>
        <w:rPr>
          <w:color w:val="231F20"/>
          <w:sz w:val="22"/>
        </w:rPr>
        <w:t>internacional</w:t>
      </w:r>
      <w:r>
        <w:rPr>
          <w:color w:val="231F20"/>
          <w:spacing w:val="-13"/>
          <w:sz w:val="22"/>
        </w:rPr>
        <w:t> </w:t>
      </w:r>
      <w:r>
        <w:rPr>
          <w:color w:val="231F20"/>
          <w:sz w:val="22"/>
        </w:rPr>
        <w:t>de</w:t>
      </w:r>
      <w:r>
        <w:rPr>
          <w:color w:val="231F20"/>
          <w:spacing w:val="-13"/>
          <w:sz w:val="22"/>
        </w:rPr>
        <w:t> </w:t>
      </w:r>
      <w:r>
        <w:rPr>
          <w:color w:val="231F20"/>
          <w:sz w:val="22"/>
        </w:rPr>
        <w:t>la</w:t>
      </w:r>
      <w:r>
        <w:rPr>
          <w:color w:val="231F20"/>
          <w:spacing w:val="-13"/>
          <w:sz w:val="22"/>
        </w:rPr>
        <w:t> </w:t>
      </w:r>
      <w:r>
        <w:rPr>
          <w:rFonts w:ascii="Cambria" w:hAnsi="Cambria"/>
          <w:color w:val="231F20"/>
          <w:sz w:val="17"/>
        </w:rPr>
        <w:t>onu</w:t>
      </w:r>
      <w:r>
        <w:rPr>
          <w:color w:val="231F20"/>
          <w:sz w:val="22"/>
        </w:rPr>
        <w:t>,</w:t>
      </w:r>
      <w:r>
        <w:rPr>
          <w:color w:val="231F20"/>
          <w:spacing w:val="-13"/>
          <w:sz w:val="22"/>
        </w:rPr>
        <w:t> </w:t>
      </w:r>
      <w:r>
        <w:rPr>
          <w:color w:val="231F20"/>
          <w:sz w:val="22"/>
        </w:rPr>
        <w:t>al</w:t>
      </w:r>
      <w:r>
        <w:rPr>
          <w:color w:val="231F20"/>
          <w:spacing w:val="-13"/>
          <w:sz w:val="22"/>
        </w:rPr>
        <w:t> </w:t>
      </w:r>
      <w:r>
        <w:rPr>
          <w:color w:val="231F20"/>
          <w:sz w:val="22"/>
        </w:rPr>
        <w:t>haber</w:t>
      </w:r>
      <w:r>
        <w:rPr>
          <w:color w:val="231F20"/>
          <w:spacing w:val="-13"/>
          <w:sz w:val="22"/>
        </w:rPr>
        <w:t> </w:t>
      </w:r>
      <w:r>
        <w:rPr>
          <w:color w:val="231F20"/>
          <w:sz w:val="22"/>
        </w:rPr>
        <w:t>reconocido</w:t>
      </w:r>
      <w:r>
        <w:rPr>
          <w:color w:val="231F20"/>
          <w:spacing w:val="-13"/>
          <w:sz w:val="22"/>
        </w:rPr>
        <w:t> </w:t>
      </w:r>
      <w:r>
        <w:rPr>
          <w:color w:val="231F20"/>
          <w:sz w:val="22"/>
        </w:rPr>
        <w:t>la</w:t>
      </w:r>
      <w:r>
        <w:rPr>
          <w:color w:val="231F20"/>
          <w:spacing w:val="-13"/>
          <w:sz w:val="22"/>
        </w:rPr>
        <w:t> </w:t>
      </w:r>
      <w:r>
        <w:rPr>
          <w:color w:val="231F20"/>
          <w:sz w:val="22"/>
        </w:rPr>
        <w:t>competencia</w:t>
      </w:r>
      <w:r>
        <w:rPr>
          <w:color w:val="231F20"/>
          <w:spacing w:val="-13"/>
          <w:sz w:val="22"/>
        </w:rPr>
        <w:t> </w:t>
      </w:r>
      <w:r>
        <w:rPr>
          <w:color w:val="231F20"/>
          <w:sz w:val="22"/>
        </w:rPr>
        <w:t>de</w:t>
      </w:r>
      <w:r>
        <w:rPr>
          <w:color w:val="231F20"/>
          <w:spacing w:val="-13"/>
          <w:sz w:val="22"/>
        </w:rPr>
        <w:t> </w:t>
      </w:r>
      <w:r>
        <w:rPr>
          <w:color w:val="231F20"/>
          <w:sz w:val="22"/>
        </w:rPr>
        <w:t>cuatro</w:t>
      </w:r>
      <w:r>
        <w:rPr>
          <w:color w:val="231F20"/>
          <w:spacing w:val="-13"/>
          <w:sz w:val="22"/>
        </w:rPr>
        <w:t> </w:t>
      </w:r>
      <w:r>
        <w:rPr>
          <w:color w:val="231F20"/>
          <w:sz w:val="22"/>
        </w:rPr>
        <w:t>de </w:t>
      </w:r>
      <w:r>
        <w:rPr>
          <w:color w:val="231F20"/>
          <w:w w:val="95"/>
          <w:sz w:val="22"/>
        </w:rPr>
        <w:t>los</w:t>
      </w:r>
      <w:r>
        <w:rPr>
          <w:color w:val="231F20"/>
          <w:spacing w:val="-21"/>
          <w:w w:val="95"/>
          <w:sz w:val="22"/>
        </w:rPr>
        <w:t> </w:t>
      </w:r>
      <w:r>
        <w:rPr>
          <w:color w:val="231F20"/>
          <w:w w:val="95"/>
          <w:sz w:val="22"/>
        </w:rPr>
        <w:t>Comités</w:t>
      </w:r>
      <w:r>
        <w:rPr>
          <w:color w:val="231F20"/>
          <w:spacing w:val="-22"/>
          <w:w w:val="95"/>
          <w:sz w:val="22"/>
        </w:rPr>
        <w:t> </w:t>
      </w:r>
      <w:r>
        <w:rPr>
          <w:color w:val="231F20"/>
          <w:w w:val="95"/>
          <w:sz w:val="22"/>
        </w:rPr>
        <w:t>con</w:t>
      </w:r>
      <w:r>
        <w:rPr>
          <w:color w:val="231F20"/>
          <w:spacing w:val="-22"/>
          <w:w w:val="95"/>
          <w:sz w:val="22"/>
        </w:rPr>
        <w:t> </w:t>
      </w:r>
      <w:r>
        <w:rPr>
          <w:color w:val="231F20"/>
          <w:w w:val="95"/>
          <w:sz w:val="22"/>
        </w:rPr>
        <w:t>atribuciones</w:t>
      </w:r>
      <w:r>
        <w:rPr>
          <w:color w:val="231F20"/>
          <w:spacing w:val="-21"/>
          <w:w w:val="95"/>
          <w:sz w:val="22"/>
        </w:rPr>
        <w:t> </w:t>
      </w:r>
      <w:r>
        <w:rPr>
          <w:color w:val="231F20"/>
          <w:w w:val="95"/>
          <w:sz w:val="22"/>
        </w:rPr>
        <w:t>para</w:t>
      </w:r>
      <w:r>
        <w:rPr>
          <w:color w:val="231F20"/>
          <w:spacing w:val="-21"/>
          <w:w w:val="95"/>
          <w:sz w:val="22"/>
        </w:rPr>
        <w:t> </w:t>
      </w:r>
      <w:r>
        <w:rPr>
          <w:color w:val="231F20"/>
          <w:w w:val="95"/>
          <w:sz w:val="22"/>
        </w:rPr>
        <w:t>conocer</w:t>
      </w:r>
      <w:r>
        <w:rPr>
          <w:color w:val="231F20"/>
          <w:spacing w:val="-22"/>
          <w:w w:val="95"/>
          <w:sz w:val="22"/>
        </w:rPr>
        <w:t> </w:t>
      </w:r>
      <w:r>
        <w:rPr>
          <w:color w:val="231F20"/>
          <w:w w:val="95"/>
          <w:sz w:val="22"/>
        </w:rPr>
        <w:t>y</w:t>
      </w:r>
      <w:r>
        <w:rPr>
          <w:color w:val="231F20"/>
          <w:spacing w:val="-21"/>
          <w:w w:val="95"/>
          <w:sz w:val="22"/>
        </w:rPr>
        <w:t> </w:t>
      </w:r>
      <w:r>
        <w:rPr>
          <w:color w:val="231F20"/>
          <w:w w:val="95"/>
          <w:sz w:val="22"/>
        </w:rPr>
        <w:t>decidir</w:t>
      </w:r>
      <w:r>
        <w:rPr>
          <w:color w:val="231F20"/>
          <w:spacing w:val="-21"/>
          <w:w w:val="95"/>
          <w:sz w:val="22"/>
        </w:rPr>
        <w:t> </w:t>
      </w:r>
      <w:r>
        <w:rPr>
          <w:color w:val="231F20"/>
          <w:w w:val="95"/>
          <w:sz w:val="22"/>
        </w:rPr>
        <w:t>quejas</w:t>
      </w:r>
      <w:r>
        <w:rPr>
          <w:color w:val="231F20"/>
          <w:spacing w:val="-21"/>
          <w:w w:val="95"/>
          <w:sz w:val="22"/>
        </w:rPr>
        <w:t> </w:t>
      </w:r>
      <w:r>
        <w:rPr>
          <w:color w:val="231F20"/>
          <w:w w:val="95"/>
          <w:sz w:val="22"/>
        </w:rPr>
        <w:t>por</w:t>
      </w:r>
      <w:r>
        <w:rPr>
          <w:color w:val="231F20"/>
          <w:spacing w:val="-21"/>
          <w:w w:val="95"/>
          <w:sz w:val="22"/>
        </w:rPr>
        <w:t> </w:t>
      </w:r>
      <w:r>
        <w:rPr>
          <w:color w:val="231F20"/>
          <w:w w:val="95"/>
          <w:sz w:val="22"/>
        </w:rPr>
        <w:t>violaciones</w:t>
      </w:r>
      <w:r>
        <w:rPr>
          <w:color w:val="231F20"/>
          <w:spacing w:val="-22"/>
          <w:w w:val="95"/>
          <w:sz w:val="22"/>
        </w:rPr>
        <w:t> </w:t>
      </w:r>
      <w:r>
        <w:rPr>
          <w:color w:val="231F20"/>
          <w:w w:val="95"/>
          <w:sz w:val="22"/>
        </w:rPr>
        <w:t>a tratados</w:t>
      </w:r>
      <w:r>
        <w:rPr>
          <w:color w:val="231F20"/>
          <w:spacing w:val="-20"/>
          <w:w w:val="95"/>
          <w:sz w:val="22"/>
        </w:rPr>
        <w:t> </w:t>
      </w:r>
      <w:r>
        <w:rPr>
          <w:color w:val="231F20"/>
          <w:w w:val="95"/>
          <w:sz w:val="22"/>
        </w:rPr>
        <w:t>de</w:t>
      </w:r>
      <w:r>
        <w:rPr>
          <w:color w:val="231F20"/>
          <w:spacing w:val="-20"/>
          <w:w w:val="95"/>
          <w:sz w:val="22"/>
        </w:rPr>
        <w:t> </w:t>
      </w:r>
      <w:r>
        <w:rPr>
          <w:color w:val="231F20"/>
          <w:w w:val="95"/>
          <w:sz w:val="22"/>
        </w:rPr>
        <w:t>derechos</w:t>
      </w:r>
      <w:r>
        <w:rPr>
          <w:color w:val="231F20"/>
          <w:spacing w:val="-20"/>
          <w:w w:val="95"/>
          <w:sz w:val="22"/>
        </w:rPr>
        <w:t> </w:t>
      </w:r>
      <w:r>
        <w:rPr>
          <w:color w:val="231F20"/>
          <w:w w:val="95"/>
          <w:sz w:val="22"/>
        </w:rPr>
        <w:t>humanos.</w:t>
      </w:r>
      <w:r>
        <w:rPr>
          <w:color w:val="231F20"/>
          <w:spacing w:val="-20"/>
          <w:w w:val="95"/>
          <w:sz w:val="22"/>
        </w:rPr>
        <w:t> </w:t>
      </w:r>
      <w:r>
        <w:rPr>
          <w:color w:val="231F20"/>
          <w:w w:val="95"/>
          <w:sz w:val="22"/>
        </w:rPr>
        <w:t>La</w:t>
      </w:r>
      <w:r>
        <w:rPr>
          <w:color w:val="231F20"/>
          <w:spacing w:val="-20"/>
          <w:w w:val="95"/>
          <w:sz w:val="22"/>
        </w:rPr>
        <w:t> </w:t>
      </w:r>
      <w:r>
        <w:rPr>
          <w:color w:val="231F20"/>
          <w:w w:val="95"/>
          <w:sz w:val="22"/>
        </w:rPr>
        <w:t>Corte</w:t>
      </w:r>
      <w:r>
        <w:rPr>
          <w:color w:val="231F20"/>
          <w:spacing w:val="-21"/>
          <w:w w:val="95"/>
          <w:sz w:val="22"/>
        </w:rPr>
        <w:t> </w:t>
      </w:r>
      <w:r>
        <w:rPr>
          <w:color w:val="231F20"/>
          <w:w w:val="95"/>
          <w:sz w:val="22"/>
        </w:rPr>
        <w:t>Interamericana</w:t>
      </w:r>
      <w:r>
        <w:rPr>
          <w:color w:val="231F20"/>
          <w:spacing w:val="-20"/>
          <w:w w:val="95"/>
          <w:sz w:val="22"/>
        </w:rPr>
        <w:t> </w:t>
      </w:r>
      <w:r>
        <w:rPr>
          <w:color w:val="231F20"/>
          <w:w w:val="95"/>
          <w:sz w:val="22"/>
        </w:rPr>
        <w:t>en</w:t>
      </w:r>
      <w:r>
        <w:rPr>
          <w:color w:val="231F20"/>
          <w:spacing w:val="-20"/>
          <w:w w:val="95"/>
          <w:sz w:val="22"/>
        </w:rPr>
        <w:t> </w:t>
      </w:r>
      <w:r>
        <w:rPr>
          <w:color w:val="231F20"/>
          <w:w w:val="95"/>
          <w:sz w:val="22"/>
        </w:rPr>
        <w:t>el</w:t>
      </w:r>
      <w:r>
        <w:rPr>
          <w:color w:val="231F20"/>
          <w:spacing w:val="-20"/>
          <w:w w:val="95"/>
          <w:sz w:val="22"/>
        </w:rPr>
        <w:t> </w:t>
      </w:r>
      <w:r>
        <w:rPr>
          <w:color w:val="231F20"/>
          <w:w w:val="95"/>
          <w:sz w:val="22"/>
        </w:rPr>
        <w:t>caso</w:t>
      </w:r>
      <w:r>
        <w:rPr>
          <w:color w:val="231F20"/>
          <w:spacing w:val="-20"/>
          <w:w w:val="95"/>
          <w:sz w:val="22"/>
        </w:rPr>
        <w:t> </w:t>
      </w:r>
      <w:r>
        <w:rPr>
          <w:color w:val="231F20"/>
          <w:w w:val="95"/>
          <w:sz w:val="22"/>
        </w:rPr>
        <w:t>Rosendo </w:t>
      </w:r>
      <w:r>
        <w:rPr>
          <w:color w:val="231F20"/>
          <w:w w:val="90"/>
          <w:sz w:val="22"/>
        </w:rPr>
        <w:t>Radilla</w:t>
      </w:r>
      <w:r>
        <w:rPr>
          <w:color w:val="231F20"/>
          <w:spacing w:val="-10"/>
          <w:w w:val="90"/>
          <w:sz w:val="22"/>
        </w:rPr>
        <w:t> </w:t>
      </w:r>
      <w:r>
        <w:rPr>
          <w:color w:val="231F20"/>
          <w:w w:val="90"/>
          <w:sz w:val="22"/>
        </w:rPr>
        <w:t>reafirmó</w:t>
      </w:r>
      <w:r>
        <w:rPr>
          <w:color w:val="231F20"/>
          <w:spacing w:val="-10"/>
          <w:w w:val="90"/>
          <w:sz w:val="22"/>
        </w:rPr>
        <w:t> </w:t>
      </w:r>
      <w:r>
        <w:rPr>
          <w:color w:val="231F20"/>
          <w:w w:val="90"/>
          <w:sz w:val="22"/>
        </w:rPr>
        <w:t>el</w:t>
      </w:r>
      <w:r>
        <w:rPr>
          <w:color w:val="231F20"/>
          <w:spacing w:val="-10"/>
          <w:w w:val="90"/>
          <w:sz w:val="22"/>
        </w:rPr>
        <w:t> </w:t>
      </w:r>
      <w:r>
        <w:rPr>
          <w:color w:val="231F20"/>
          <w:w w:val="90"/>
          <w:sz w:val="22"/>
        </w:rPr>
        <w:t>deber</w:t>
      </w:r>
      <w:r>
        <w:rPr>
          <w:color w:val="231F20"/>
          <w:spacing w:val="-10"/>
          <w:w w:val="90"/>
          <w:sz w:val="22"/>
        </w:rPr>
        <w:t> </w:t>
      </w:r>
      <w:r>
        <w:rPr>
          <w:color w:val="231F20"/>
          <w:w w:val="90"/>
          <w:sz w:val="22"/>
        </w:rPr>
        <w:t>de</w:t>
      </w:r>
      <w:r>
        <w:rPr>
          <w:color w:val="231F20"/>
          <w:spacing w:val="-10"/>
          <w:w w:val="90"/>
          <w:sz w:val="22"/>
        </w:rPr>
        <w:t> </w:t>
      </w:r>
      <w:r>
        <w:rPr>
          <w:color w:val="231F20"/>
          <w:w w:val="90"/>
          <w:sz w:val="22"/>
        </w:rPr>
        <w:t>control</w:t>
      </w:r>
      <w:r>
        <w:rPr>
          <w:color w:val="231F20"/>
          <w:spacing w:val="-10"/>
          <w:w w:val="90"/>
          <w:sz w:val="22"/>
        </w:rPr>
        <w:t> </w:t>
      </w:r>
      <w:r>
        <w:rPr>
          <w:color w:val="231F20"/>
          <w:w w:val="90"/>
          <w:sz w:val="22"/>
        </w:rPr>
        <w:t>de</w:t>
      </w:r>
      <w:r>
        <w:rPr>
          <w:color w:val="231F20"/>
          <w:spacing w:val="-10"/>
          <w:w w:val="90"/>
          <w:sz w:val="22"/>
        </w:rPr>
        <w:t> </w:t>
      </w:r>
      <w:r>
        <w:rPr>
          <w:color w:val="231F20"/>
          <w:w w:val="90"/>
          <w:sz w:val="22"/>
        </w:rPr>
        <w:t>constitucionalidad</w:t>
      </w:r>
      <w:r>
        <w:rPr>
          <w:color w:val="231F20"/>
          <w:spacing w:val="-11"/>
          <w:w w:val="90"/>
          <w:sz w:val="22"/>
        </w:rPr>
        <w:t> </w:t>
      </w:r>
      <w:r>
        <w:rPr>
          <w:color w:val="231F20"/>
          <w:w w:val="90"/>
          <w:sz w:val="22"/>
        </w:rPr>
        <w:t>difuso</w:t>
      </w:r>
      <w:r>
        <w:rPr>
          <w:color w:val="231F20"/>
          <w:spacing w:val="-10"/>
          <w:w w:val="90"/>
          <w:sz w:val="22"/>
        </w:rPr>
        <w:t> </w:t>
      </w:r>
      <w:r>
        <w:rPr>
          <w:rFonts w:ascii="Times New Roman" w:hAnsi="Times New Roman"/>
          <w:i/>
          <w:color w:val="231F20"/>
          <w:w w:val="90"/>
          <w:sz w:val="22"/>
        </w:rPr>
        <w:t>ex</w:t>
      </w:r>
      <w:r>
        <w:rPr>
          <w:rFonts w:ascii="Times New Roman" w:hAnsi="Times New Roman"/>
          <w:i/>
          <w:color w:val="231F20"/>
          <w:spacing w:val="-11"/>
          <w:w w:val="90"/>
          <w:sz w:val="22"/>
        </w:rPr>
        <w:t> </w:t>
      </w:r>
      <w:r>
        <w:rPr>
          <w:rFonts w:ascii="Times New Roman" w:hAnsi="Times New Roman"/>
          <w:i/>
          <w:color w:val="231F20"/>
          <w:w w:val="90"/>
          <w:sz w:val="22"/>
        </w:rPr>
        <w:t>officio</w:t>
      </w:r>
      <w:r>
        <w:rPr>
          <w:rFonts w:ascii="Times New Roman" w:hAnsi="Times New Roman"/>
          <w:i/>
          <w:color w:val="231F20"/>
          <w:spacing w:val="-10"/>
          <w:w w:val="90"/>
          <w:sz w:val="22"/>
        </w:rPr>
        <w:t> </w:t>
      </w:r>
      <w:r>
        <w:rPr>
          <w:color w:val="231F20"/>
          <w:w w:val="90"/>
          <w:sz w:val="22"/>
        </w:rPr>
        <w:t>para todos los jueces</w:t>
      </w:r>
      <w:r>
        <w:rPr>
          <w:color w:val="231F20"/>
          <w:spacing w:val="8"/>
          <w:w w:val="90"/>
          <w:sz w:val="22"/>
        </w:rPr>
        <w:t> </w:t>
      </w:r>
      <w:r>
        <w:rPr>
          <w:color w:val="231F20"/>
          <w:w w:val="90"/>
          <w:sz w:val="22"/>
        </w:rPr>
        <w:t>mexicanos.</w:t>
      </w:r>
    </w:p>
    <w:p>
      <w:pPr>
        <w:pStyle w:val="BodyText"/>
        <w:spacing w:before="11"/>
        <w:rPr>
          <w:sz w:val="18"/>
        </w:rPr>
      </w:pPr>
    </w:p>
    <w:p>
      <w:pPr>
        <w:pStyle w:val="BodyText"/>
        <w:spacing w:line="260" w:lineRule="exact"/>
        <w:ind w:left="113" w:right="112" w:firstLine="283"/>
        <w:jc w:val="both"/>
      </w:pPr>
      <w:r>
        <w:rPr>
          <w:color w:val="231F20"/>
          <w:w w:val="95"/>
        </w:rPr>
        <w:t>Estos</w:t>
      </w:r>
      <w:r>
        <w:rPr>
          <w:color w:val="231F20"/>
          <w:spacing w:val="-28"/>
          <w:w w:val="95"/>
        </w:rPr>
        <w:t> </w:t>
      </w:r>
      <w:r>
        <w:rPr>
          <w:color w:val="231F20"/>
          <w:w w:val="95"/>
        </w:rPr>
        <w:t>factores</w:t>
      </w:r>
      <w:r>
        <w:rPr>
          <w:color w:val="231F20"/>
          <w:spacing w:val="-28"/>
          <w:w w:val="95"/>
        </w:rPr>
        <w:t> </w:t>
      </w:r>
      <w:r>
        <w:rPr>
          <w:color w:val="231F20"/>
          <w:w w:val="95"/>
        </w:rPr>
        <w:t>evidenciaban</w:t>
      </w:r>
      <w:r>
        <w:rPr>
          <w:color w:val="231F20"/>
          <w:spacing w:val="-28"/>
          <w:w w:val="95"/>
        </w:rPr>
        <w:t> </w:t>
      </w:r>
      <w:r>
        <w:rPr>
          <w:color w:val="231F20"/>
          <w:w w:val="95"/>
        </w:rPr>
        <w:t>que</w:t>
      </w:r>
      <w:r>
        <w:rPr>
          <w:color w:val="231F20"/>
          <w:spacing w:val="-28"/>
          <w:w w:val="95"/>
        </w:rPr>
        <w:t> </w:t>
      </w:r>
      <w:r>
        <w:rPr>
          <w:color w:val="231F20"/>
          <w:w w:val="95"/>
        </w:rPr>
        <w:t>en</w:t>
      </w:r>
      <w:r>
        <w:rPr>
          <w:color w:val="231F20"/>
          <w:spacing w:val="-28"/>
          <w:w w:val="95"/>
        </w:rPr>
        <w:t> </w:t>
      </w:r>
      <w:r>
        <w:rPr>
          <w:color w:val="231F20"/>
          <w:w w:val="95"/>
        </w:rPr>
        <w:t>México</w:t>
      </w:r>
      <w:r>
        <w:rPr>
          <w:color w:val="231F20"/>
          <w:spacing w:val="-28"/>
          <w:w w:val="95"/>
        </w:rPr>
        <w:t> </w:t>
      </w:r>
      <w:r>
        <w:rPr>
          <w:color w:val="231F20"/>
          <w:w w:val="95"/>
        </w:rPr>
        <w:t>los</w:t>
      </w:r>
      <w:r>
        <w:rPr>
          <w:color w:val="231F20"/>
          <w:spacing w:val="-28"/>
          <w:w w:val="95"/>
        </w:rPr>
        <w:t> </w:t>
      </w:r>
      <w:r>
        <w:rPr>
          <w:color w:val="231F20"/>
          <w:w w:val="95"/>
        </w:rPr>
        <w:t>derechos</w:t>
      </w:r>
      <w:r>
        <w:rPr>
          <w:color w:val="231F20"/>
          <w:spacing w:val="-28"/>
          <w:w w:val="95"/>
        </w:rPr>
        <w:t> </w:t>
      </w:r>
      <w:r>
        <w:rPr>
          <w:color w:val="231F20"/>
          <w:w w:val="95"/>
        </w:rPr>
        <w:t>humanos</w:t>
      </w:r>
      <w:r>
        <w:rPr>
          <w:color w:val="231F20"/>
          <w:spacing w:val="-28"/>
          <w:w w:val="95"/>
        </w:rPr>
        <w:t> </w:t>
      </w:r>
      <w:r>
        <w:rPr>
          <w:color w:val="231F20"/>
          <w:w w:val="95"/>
        </w:rPr>
        <w:t>en</w:t>
      </w:r>
      <w:r>
        <w:rPr>
          <w:color w:val="231F20"/>
          <w:spacing w:val="-28"/>
          <w:w w:val="95"/>
        </w:rPr>
        <w:t> </w:t>
      </w:r>
      <w:r>
        <w:rPr>
          <w:color w:val="231F20"/>
          <w:w w:val="95"/>
        </w:rPr>
        <w:t>su</w:t>
      </w:r>
      <w:r>
        <w:rPr>
          <w:color w:val="231F20"/>
          <w:spacing w:val="-28"/>
          <w:w w:val="95"/>
        </w:rPr>
        <w:t> </w:t>
      </w:r>
      <w:r>
        <w:rPr>
          <w:color w:val="231F20"/>
          <w:w w:val="95"/>
        </w:rPr>
        <w:t>reco- nocimiento</w:t>
      </w:r>
      <w:r>
        <w:rPr>
          <w:color w:val="231F20"/>
          <w:spacing w:val="-32"/>
          <w:w w:val="95"/>
        </w:rPr>
        <w:t> </w:t>
      </w:r>
      <w:r>
        <w:rPr>
          <w:color w:val="231F20"/>
          <w:w w:val="95"/>
        </w:rPr>
        <w:t>y</w:t>
      </w:r>
      <w:r>
        <w:rPr>
          <w:color w:val="231F20"/>
          <w:spacing w:val="-33"/>
          <w:w w:val="95"/>
        </w:rPr>
        <w:t> </w:t>
      </w:r>
      <w:r>
        <w:rPr>
          <w:color w:val="231F20"/>
          <w:w w:val="95"/>
        </w:rPr>
        <w:t>eficacia</w:t>
      </w:r>
      <w:r>
        <w:rPr>
          <w:color w:val="231F20"/>
          <w:spacing w:val="-33"/>
          <w:w w:val="95"/>
        </w:rPr>
        <w:t> </w:t>
      </w:r>
      <w:r>
        <w:rPr>
          <w:color w:val="231F20"/>
          <w:w w:val="95"/>
        </w:rPr>
        <w:t>viajaban</w:t>
      </w:r>
      <w:r>
        <w:rPr>
          <w:color w:val="231F20"/>
          <w:spacing w:val="-33"/>
          <w:w w:val="95"/>
        </w:rPr>
        <w:t> </w:t>
      </w:r>
      <w:r>
        <w:rPr>
          <w:color w:val="231F20"/>
          <w:w w:val="95"/>
        </w:rPr>
        <w:t>por</w:t>
      </w:r>
      <w:r>
        <w:rPr>
          <w:color w:val="231F20"/>
          <w:spacing w:val="-33"/>
          <w:w w:val="95"/>
        </w:rPr>
        <w:t> </w:t>
      </w:r>
      <w:r>
        <w:rPr>
          <w:color w:val="231F20"/>
          <w:w w:val="95"/>
        </w:rPr>
        <w:t>rutas</w:t>
      </w:r>
      <w:r>
        <w:rPr>
          <w:color w:val="231F20"/>
          <w:spacing w:val="-33"/>
          <w:w w:val="95"/>
        </w:rPr>
        <w:t> </w:t>
      </w:r>
      <w:r>
        <w:rPr>
          <w:color w:val="231F20"/>
          <w:w w:val="95"/>
        </w:rPr>
        <w:t>prácticamente</w:t>
      </w:r>
      <w:r>
        <w:rPr>
          <w:color w:val="231F20"/>
          <w:spacing w:val="-33"/>
          <w:w w:val="95"/>
        </w:rPr>
        <w:t> </w:t>
      </w:r>
      <w:r>
        <w:rPr>
          <w:color w:val="231F20"/>
          <w:w w:val="95"/>
        </w:rPr>
        <w:t>disociadas,</w:t>
      </w:r>
      <w:r>
        <w:rPr>
          <w:color w:val="231F20"/>
          <w:spacing w:val="-32"/>
          <w:w w:val="95"/>
        </w:rPr>
        <w:t> </w:t>
      </w:r>
      <w:r>
        <w:rPr>
          <w:color w:val="231F20"/>
          <w:w w:val="95"/>
        </w:rPr>
        <w:t>era</w:t>
      </w:r>
      <w:r>
        <w:rPr>
          <w:color w:val="231F20"/>
          <w:spacing w:val="-33"/>
          <w:w w:val="95"/>
        </w:rPr>
        <w:t> </w:t>
      </w:r>
      <w:r>
        <w:rPr>
          <w:color w:val="231F20"/>
          <w:w w:val="95"/>
        </w:rPr>
        <w:t>necesario traer</w:t>
      </w:r>
      <w:r>
        <w:rPr>
          <w:color w:val="231F20"/>
          <w:spacing w:val="-26"/>
          <w:w w:val="95"/>
        </w:rPr>
        <w:t> </w:t>
      </w:r>
      <w:r>
        <w:rPr>
          <w:color w:val="231F20"/>
          <w:w w:val="95"/>
        </w:rPr>
        <w:t>orden</w:t>
      </w:r>
      <w:r>
        <w:rPr>
          <w:color w:val="231F20"/>
          <w:spacing w:val="-26"/>
          <w:w w:val="95"/>
        </w:rPr>
        <w:t> </w:t>
      </w:r>
      <w:r>
        <w:rPr>
          <w:color w:val="231F20"/>
          <w:w w:val="95"/>
        </w:rPr>
        <w:t>y</w:t>
      </w:r>
      <w:r>
        <w:rPr>
          <w:color w:val="231F20"/>
          <w:spacing w:val="-26"/>
          <w:w w:val="95"/>
        </w:rPr>
        <w:t> </w:t>
      </w:r>
      <w:r>
        <w:rPr>
          <w:color w:val="231F20"/>
          <w:w w:val="95"/>
        </w:rPr>
        <w:t>al</w:t>
      </w:r>
      <w:r>
        <w:rPr>
          <w:color w:val="231F20"/>
          <w:spacing w:val="-26"/>
          <w:w w:val="95"/>
        </w:rPr>
        <w:t> </w:t>
      </w:r>
      <w:r>
        <w:rPr>
          <w:color w:val="231F20"/>
          <w:w w:val="95"/>
        </w:rPr>
        <w:t>menos</w:t>
      </w:r>
      <w:r>
        <w:rPr>
          <w:color w:val="231F20"/>
          <w:spacing w:val="-26"/>
          <w:w w:val="95"/>
        </w:rPr>
        <w:t> </w:t>
      </w:r>
      <w:r>
        <w:rPr>
          <w:color w:val="231F20"/>
          <w:w w:val="95"/>
        </w:rPr>
        <w:t>generar</w:t>
      </w:r>
      <w:r>
        <w:rPr>
          <w:color w:val="231F20"/>
          <w:spacing w:val="-26"/>
          <w:w w:val="95"/>
        </w:rPr>
        <w:t> </w:t>
      </w:r>
      <w:r>
        <w:rPr>
          <w:color w:val="231F20"/>
          <w:w w:val="95"/>
        </w:rPr>
        <w:t>puentes</w:t>
      </w:r>
      <w:r>
        <w:rPr>
          <w:color w:val="231F20"/>
          <w:spacing w:val="-26"/>
          <w:w w:val="95"/>
        </w:rPr>
        <w:t> </w:t>
      </w:r>
      <w:r>
        <w:rPr>
          <w:color w:val="231F20"/>
          <w:w w:val="95"/>
        </w:rPr>
        <w:t>que</w:t>
      </w:r>
      <w:r>
        <w:rPr>
          <w:color w:val="231F20"/>
          <w:spacing w:val="-26"/>
          <w:w w:val="95"/>
        </w:rPr>
        <w:t> </w:t>
      </w:r>
      <w:r>
        <w:rPr>
          <w:color w:val="231F20"/>
          <w:w w:val="95"/>
        </w:rPr>
        <w:t>las</w:t>
      </w:r>
      <w:r>
        <w:rPr>
          <w:color w:val="231F20"/>
          <w:spacing w:val="-26"/>
          <w:w w:val="95"/>
        </w:rPr>
        <w:t> </w:t>
      </w:r>
      <w:r>
        <w:rPr>
          <w:color w:val="231F20"/>
          <w:w w:val="95"/>
        </w:rPr>
        <w:t>intentaran</w:t>
      </w:r>
      <w:r>
        <w:rPr>
          <w:color w:val="231F20"/>
          <w:spacing w:val="-26"/>
          <w:w w:val="95"/>
        </w:rPr>
        <w:t> </w:t>
      </w:r>
      <w:r>
        <w:rPr>
          <w:color w:val="231F20"/>
          <w:w w:val="95"/>
        </w:rPr>
        <w:t>vincular</w:t>
      </w:r>
      <w:r>
        <w:rPr>
          <w:color w:val="231F20"/>
          <w:spacing w:val="-26"/>
          <w:w w:val="95"/>
        </w:rPr>
        <w:t> </w:t>
      </w:r>
      <w:r>
        <w:rPr>
          <w:color w:val="231F20"/>
          <w:w w:val="95"/>
        </w:rPr>
        <w:t>entre</w:t>
      </w:r>
      <w:r>
        <w:rPr>
          <w:color w:val="231F20"/>
          <w:spacing w:val="-26"/>
          <w:w w:val="95"/>
        </w:rPr>
        <w:t> </w:t>
      </w:r>
      <w:r>
        <w:rPr>
          <w:color w:val="231F20"/>
          <w:w w:val="95"/>
        </w:rPr>
        <w:t>sí.</w:t>
      </w:r>
    </w:p>
    <w:p>
      <w:pPr>
        <w:pStyle w:val="BodyText"/>
        <w:spacing w:line="260" w:lineRule="exact"/>
        <w:ind w:left="113" w:right="112" w:firstLine="283"/>
        <w:jc w:val="both"/>
      </w:pPr>
      <w:r>
        <w:rPr>
          <w:color w:val="231F20"/>
          <w:w w:val="95"/>
        </w:rPr>
        <w:t>El</w:t>
      </w:r>
      <w:r>
        <w:rPr>
          <w:color w:val="231F20"/>
          <w:spacing w:val="-13"/>
          <w:w w:val="95"/>
        </w:rPr>
        <w:t> </w:t>
      </w:r>
      <w:r>
        <w:rPr>
          <w:color w:val="231F20"/>
          <w:w w:val="95"/>
        </w:rPr>
        <w:t>presente</w:t>
      </w:r>
      <w:r>
        <w:rPr>
          <w:color w:val="231F20"/>
          <w:spacing w:val="-13"/>
          <w:w w:val="95"/>
        </w:rPr>
        <w:t> </w:t>
      </w:r>
      <w:r>
        <w:rPr>
          <w:color w:val="231F20"/>
          <w:w w:val="95"/>
        </w:rPr>
        <w:t>trabajo</w:t>
      </w:r>
      <w:r>
        <w:rPr>
          <w:color w:val="231F20"/>
          <w:spacing w:val="-13"/>
          <w:w w:val="95"/>
        </w:rPr>
        <w:t> </w:t>
      </w:r>
      <w:r>
        <w:rPr>
          <w:color w:val="231F20"/>
          <w:w w:val="95"/>
        </w:rPr>
        <w:t>pretende</w:t>
      </w:r>
      <w:r>
        <w:rPr>
          <w:color w:val="231F20"/>
          <w:spacing w:val="-13"/>
          <w:w w:val="95"/>
        </w:rPr>
        <w:t> </w:t>
      </w:r>
      <w:r>
        <w:rPr>
          <w:color w:val="231F20"/>
          <w:w w:val="95"/>
        </w:rPr>
        <w:t>ahondar</w:t>
      </w:r>
      <w:r>
        <w:rPr>
          <w:color w:val="231F20"/>
          <w:spacing w:val="-13"/>
          <w:w w:val="95"/>
        </w:rPr>
        <w:t> </w:t>
      </w:r>
      <w:r>
        <w:rPr>
          <w:color w:val="231F20"/>
          <w:w w:val="95"/>
        </w:rPr>
        <w:t>en</w:t>
      </w:r>
      <w:r>
        <w:rPr>
          <w:color w:val="231F20"/>
          <w:spacing w:val="-13"/>
          <w:w w:val="95"/>
        </w:rPr>
        <w:t> </w:t>
      </w:r>
      <w:r>
        <w:rPr>
          <w:color w:val="231F20"/>
          <w:w w:val="95"/>
        </w:rPr>
        <w:t>los</w:t>
      </w:r>
      <w:r>
        <w:rPr>
          <w:color w:val="231F20"/>
          <w:spacing w:val="-13"/>
          <w:w w:val="95"/>
        </w:rPr>
        <w:t> </w:t>
      </w:r>
      <w:r>
        <w:rPr>
          <w:color w:val="231F20"/>
          <w:w w:val="95"/>
        </w:rPr>
        <w:t>cinco</w:t>
      </w:r>
      <w:r>
        <w:rPr>
          <w:color w:val="231F20"/>
          <w:spacing w:val="-13"/>
          <w:w w:val="95"/>
        </w:rPr>
        <w:t> </w:t>
      </w:r>
      <w:r>
        <w:rPr>
          <w:color w:val="231F20"/>
          <w:w w:val="95"/>
        </w:rPr>
        <w:t>puntos</w:t>
      </w:r>
      <w:r>
        <w:rPr>
          <w:color w:val="231F20"/>
          <w:spacing w:val="-13"/>
          <w:w w:val="95"/>
        </w:rPr>
        <w:t> </w:t>
      </w:r>
      <w:r>
        <w:rPr>
          <w:color w:val="231F20"/>
          <w:w w:val="95"/>
        </w:rPr>
        <w:t>ya</w:t>
      </w:r>
      <w:r>
        <w:rPr>
          <w:color w:val="231F20"/>
          <w:spacing w:val="-13"/>
          <w:w w:val="95"/>
        </w:rPr>
        <w:t> </w:t>
      </w:r>
      <w:r>
        <w:rPr>
          <w:color w:val="231F20"/>
          <w:w w:val="95"/>
        </w:rPr>
        <w:t>señalados</w:t>
      </w:r>
      <w:r>
        <w:rPr>
          <w:color w:val="231F20"/>
          <w:spacing w:val="-13"/>
          <w:w w:val="95"/>
        </w:rPr>
        <w:t> </w:t>
      </w:r>
      <w:r>
        <w:rPr>
          <w:color w:val="231F20"/>
          <w:w w:val="95"/>
        </w:rPr>
        <w:t>y</w:t>
      </w:r>
      <w:r>
        <w:rPr>
          <w:color w:val="231F20"/>
          <w:spacing w:val="-13"/>
          <w:w w:val="95"/>
        </w:rPr>
        <w:t> </w:t>
      </w:r>
      <w:r>
        <w:rPr>
          <w:color w:val="231F20"/>
          <w:w w:val="95"/>
        </w:rPr>
        <w:t>de qué</w:t>
      </w:r>
      <w:r>
        <w:rPr>
          <w:color w:val="231F20"/>
          <w:spacing w:val="-7"/>
          <w:w w:val="95"/>
        </w:rPr>
        <w:t> </w:t>
      </w:r>
      <w:r>
        <w:rPr>
          <w:color w:val="231F20"/>
          <w:w w:val="95"/>
        </w:rPr>
        <w:t>manera</w:t>
      </w:r>
      <w:r>
        <w:rPr>
          <w:color w:val="231F20"/>
          <w:spacing w:val="-7"/>
          <w:w w:val="95"/>
        </w:rPr>
        <w:t> </w:t>
      </w:r>
      <w:r>
        <w:rPr>
          <w:color w:val="231F20"/>
          <w:w w:val="95"/>
        </w:rPr>
        <w:t>la</w:t>
      </w:r>
      <w:r>
        <w:rPr>
          <w:color w:val="231F20"/>
          <w:spacing w:val="-7"/>
          <w:w w:val="95"/>
        </w:rPr>
        <w:t> </w:t>
      </w:r>
      <w:r>
        <w:rPr>
          <w:color w:val="231F20"/>
          <w:w w:val="95"/>
        </w:rPr>
        <w:t>reforma</w:t>
      </w:r>
      <w:r>
        <w:rPr>
          <w:color w:val="231F20"/>
          <w:spacing w:val="-7"/>
          <w:w w:val="95"/>
        </w:rPr>
        <w:t> </w:t>
      </w:r>
      <w:r>
        <w:rPr>
          <w:color w:val="231F20"/>
          <w:w w:val="95"/>
        </w:rPr>
        <w:t>constitucional</w:t>
      </w:r>
      <w:r>
        <w:rPr>
          <w:color w:val="231F20"/>
          <w:spacing w:val="-7"/>
          <w:w w:val="95"/>
        </w:rPr>
        <w:t> </w:t>
      </w:r>
      <w:r>
        <w:rPr>
          <w:color w:val="231F20"/>
          <w:w w:val="95"/>
        </w:rPr>
        <w:t>del</w:t>
      </w:r>
      <w:r>
        <w:rPr>
          <w:color w:val="231F20"/>
          <w:spacing w:val="-7"/>
          <w:w w:val="95"/>
        </w:rPr>
        <w:t> </w:t>
      </w:r>
      <w:r>
        <w:rPr>
          <w:color w:val="231F20"/>
          <w:w w:val="95"/>
        </w:rPr>
        <w:t>10</w:t>
      </w:r>
      <w:r>
        <w:rPr>
          <w:color w:val="231F20"/>
          <w:spacing w:val="-7"/>
          <w:w w:val="95"/>
        </w:rPr>
        <w:t> </w:t>
      </w:r>
      <w:r>
        <w:rPr>
          <w:color w:val="231F20"/>
          <w:w w:val="95"/>
        </w:rPr>
        <w:t>junio</w:t>
      </w:r>
      <w:r>
        <w:rPr>
          <w:color w:val="231F20"/>
          <w:spacing w:val="-7"/>
          <w:w w:val="95"/>
        </w:rPr>
        <w:t> </w:t>
      </w:r>
      <w:r>
        <w:rPr>
          <w:color w:val="231F20"/>
          <w:w w:val="95"/>
        </w:rPr>
        <w:t>de</w:t>
      </w:r>
      <w:r>
        <w:rPr>
          <w:color w:val="231F20"/>
          <w:spacing w:val="-7"/>
          <w:w w:val="95"/>
        </w:rPr>
        <w:t> </w:t>
      </w:r>
      <w:r>
        <w:rPr>
          <w:color w:val="231F20"/>
          <w:w w:val="95"/>
        </w:rPr>
        <w:t>2011</w:t>
      </w:r>
      <w:r>
        <w:rPr>
          <w:color w:val="231F20"/>
          <w:spacing w:val="-7"/>
          <w:w w:val="95"/>
        </w:rPr>
        <w:t> </w:t>
      </w:r>
      <w:r>
        <w:rPr>
          <w:color w:val="231F20"/>
          <w:w w:val="95"/>
        </w:rPr>
        <w:t>establece</w:t>
      </w:r>
      <w:r>
        <w:rPr>
          <w:color w:val="231F20"/>
          <w:spacing w:val="-6"/>
          <w:w w:val="95"/>
        </w:rPr>
        <w:t> </w:t>
      </w:r>
      <w:r>
        <w:rPr>
          <w:color w:val="231F20"/>
          <w:w w:val="95"/>
        </w:rPr>
        <w:t>un</w:t>
      </w:r>
      <w:r>
        <w:rPr>
          <w:color w:val="231F20"/>
          <w:spacing w:val="-7"/>
          <w:w w:val="95"/>
        </w:rPr>
        <w:t> </w:t>
      </w:r>
      <w:r>
        <w:rPr>
          <w:color w:val="231F20"/>
          <w:w w:val="95"/>
        </w:rPr>
        <w:t>nuevo orden</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w w:val="95"/>
        </w:rPr>
        <w:t>reconocimiento,</w:t>
      </w:r>
      <w:r>
        <w:rPr>
          <w:color w:val="231F20"/>
          <w:spacing w:val="-32"/>
          <w:w w:val="95"/>
        </w:rPr>
        <w:t> </w:t>
      </w:r>
      <w:r>
        <w:rPr>
          <w:color w:val="231F20"/>
          <w:w w:val="95"/>
        </w:rPr>
        <w:t>jerarquía</w:t>
      </w:r>
      <w:r>
        <w:rPr>
          <w:color w:val="231F20"/>
          <w:spacing w:val="-32"/>
          <w:w w:val="95"/>
        </w:rPr>
        <w:t> </w:t>
      </w:r>
      <w:r>
        <w:rPr>
          <w:color w:val="231F20"/>
          <w:w w:val="95"/>
        </w:rPr>
        <w:t>y</w:t>
      </w:r>
      <w:r>
        <w:rPr>
          <w:color w:val="231F20"/>
          <w:spacing w:val="-32"/>
          <w:w w:val="95"/>
        </w:rPr>
        <w:t> </w:t>
      </w:r>
      <w:r>
        <w:rPr>
          <w:color w:val="231F20"/>
          <w:w w:val="95"/>
        </w:rPr>
        <w:t>eficacia</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derechos</w:t>
      </w:r>
      <w:r>
        <w:rPr>
          <w:color w:val="231F20"/>
          <w:spacing w:val="-32"/>
          <w:w w:val="95"/>
        </w:rPr>
        <w:t> </w:t>
      </w:r>
      <w:r>
        <w:rPr>
          <w:color w:val="231F20"/>
          <w:w w:val="95"/>
        </w:rPr>
        <w:t>humanos.</w:t>
      </w:r>
    </w:p>
    <w:p>
      <w:pPr>
        <w:spacing w:after="0" w:line="260" w:lineRule="exact"/>
        <w:jc w:val="both"/>
        <w:sectPr>
          <w:pgSz w:w="9360" w:h="12760"/>
          <w:pgMar w:top="620" w:bottom="280" w:left="1020" w:right="1020"/>
        </w:sectPr>
      </w:pPr>
    </w:p>
    <w:p>
      <w:pPr>
        <w:tabs>
          <w:tab w:pos="2090" w:val="left" w:leader="none"/>
        </w:tabs>
        <w:spacing w:before="25"/>
        <w:ind w:left="0" w:right="111" w:firstLine="0"/>
        <w:jc w:val="right"/>
        <w:rPr>
          <w:sz w:val="20"/>
        </w:rPr>
      </w:pPr>
      <w:r>
        <w:rPr/>
        <w:pict>
          <v:group style="position:absolute;margin-left:56.5429pt;margin-top:13.710826pt;width:354.65pt;height:3.1pt;mso-position-horizontal-relative:page;mso-position-vertical-relative:paragraph;z-index:-112672"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i/>
          <w:color w:val="231F20"/>
          <w:w w:val="85"/>
          <w:sz w:val="20"/>
        </w:rPr>
        <w:t>Derechos</w:t>
      </w:r>
      <w:r>
        <w:rPr>
          <w:rFonts w:ascii="Times New Roman"/>
          <w:i/>
          <w:color w:val="231F20"/>
          <w:spacing w:val="8"/>
          <w:w w:val="85"/>
          <w:sz w:val="20"/>
        </w:rPr>
        <w:t> </w:t>
      </w:r>
      <w:r>
        <w:rPr>
          <w:rFonts w:ascii="Times New Roman"/>
          <w:i/>
          <w:color w:val="231F20"/>
          <w:w w:val="85"/>
          <w:sz w:val="20"/>
        </w:rPr>
        <w:t>fundamenttales</w:t>
        <w:tab/>
      </w:r>
      <w:r>
        <w:rPr>
          <w:color w:val="231F20"/>
          <w:w w:val="95"/>
          <w:sz w:val="20"/>
        </w:rPr>
        <w:t>81</w:t>
      </w:r>
    </w:p>
    <w:p>
      <w:pPr>
        <w:pStyle w:val="BodyText"/>
        <w:rPr>
          <w:sz w:val="20"/>
        </w:rPr>
      </w:pPr>
    </w:p>
    <w:p>
      <w:pPr>
        <w:pStyle w:val="BodyText"/>
        <w:spacing w:before="9"/>
        <w:rPr>
          <w:sz w:val="20"/>
        </w:rPr>
      </w:pPr>
    </w:p>
    <w:p>
      <w:pPr>
        <w:pStyle w:val="ListParagraph"/>
        <w:numPr>
          <w:ilvl w:val="0"/>
          <w:numId w:val="19"/>
        </w:numPr>
        <w:tabs>
          <w:tab w:pos="302" w:val="left" w:leader="none"/>
        </w:tabs>
        <w:spacing w:line="289" w:lineRule="exact" w:before="0" w:after="0"/>
        <w:ind w:left="113" w:right="0" w:firstLine="0"/>
        <w:jc w:val="both"/>
        <w:rPr>
          <w:color w:val="231F20"/>
          <w:sz w:val="22"/>
        </w:rPr>
      </w:pPr>
      <w:r>
        <w:rPr>
          <w:rFonts w:ascii="Cambria" w:hAnsi="Cambria"/>
          <w:color w:val="231F20"/>
          <w:w w:val="135"/>
          <w:sz w:val="22"/>
        </w:rPr>
        <w:t>e</w:t>
      </w:r>
      <w:r>
        <w:rPr>
          <w:rFonts w:ascii="Cambria" w:hAnsi="Cambria"/>
          <w:color w:val="231F20"/>
          <w:w w:val="135"/>
          <w:sz w:val="17"/>
        </w:rPr>
        <w:t>l</w:t>
      </w:r>
      <w:r>
        <w:rPr>
          <w:rFonts w:ascii="Cambria" w:hAnsi="Cambria"/>
          <w:color w:val="231F20"/>
          <w:spacing w:val="-28"/>
          <w:w w:val="135"/>
          <w:sz w:val="17"/>
        </w:rPr>
        <w:t> </w:t>
      </w:r>
      <w:r>
        <w:rPr>
          <w:rFonts w:ascii="Cambria" w:hAnsi="Cambria"/>
          <w:color w:val="231F20"/>
          <w:w w:val="135"/>
          <w:sz w:val="17"/>
        </w:rPr>
        <w:t>marCo</w:t>
      </w:r>
      <w:r>
        <w:rPr>
          <w:rFonts w:ascii="Cambria" w:hAnsi="Cambria"/>
          <w:color w:val="231F20"/>
          <w:spacing w:val="-28"/>
          <w:w w:val="135"/>
          <w:sz w:val="17"/>
        </w:rPr>
        <w:t> </w:t>
      </w:r>
      <w:r>
        <w:rPr>
          <w:rFonts w:ascii="Cambria" w:hAnsi="Cambria"/>
          <w:color w:val="231F20"/>
          <w:w w:val="135"/>
          <w:sz w:val="17"/>
        </w:rPr>
        <w:t>normatIvo</w:t>
      </w:r>
      <w:r>
        <w:rPr>
          <w:rFonts w:ascii="Cambria" w:hAnsi="Cambria"/>
          <w:color w:val="231F20"/>
          <w:spacing w:val="-28"/>
          <w:w w:val="135"/>
          <w:sz w:val="17"/>
        </w:rPr>
        <w:t> </w:t>
      </w:r>
      <w:r>
        <w:rPr>
          <w:rFonts w:ascii="Cambria" w:hAnsi="Cambria"/>
          <w:color w:val="231F20"/>
          <w:w w:val="135"/>
          <w:sz w:val="17"/>
        </w:rPr>
        <w:t>De</w:t>
      </w:r>
      <w:r>
        <w:rPr>
          <w:rFonts w:ascii="Cambria" w:hAnsi="Cambria"/>
          <w:color w:val="231F20"/>
          <w:spacing w:val="-28"/>
          <w:w w:val="135"/>
          <w:sz w:val="17"/>
        </w:rPr>
        <w:t> </w:t>
      </w:r>
      <w:r>
        <w:rPr>
          <w:rFonts w:ascii="Cambria" w:hAnsi="Cambria"/>
          <w:color w:val="231F20"/>
          <w:w w:val="135"/>
          <w:sz w:val="17"/>
        </w:rPr>
        <w:t>los</w:t>
      </w:r>
      <w:r>
        <w:rPr>
          <w:rFonts w:ascii="Cambria" w:hAnsi="Cambria"/>
          <w:color w:val="231F20"/>
          <w:spacing w:val="-28"/>
          <w:w w:val="135"/>
          <w:sz w:val="17"/>
        </w:rPr>
        <w:t> </w:t>
      </w:r>
      <w:r>
        <w:rPr>
          <w:rFonts w:ascii="Cambria" w:hAnsi="Cambria"/>
          <w:color w:val="231F20"/>
          <w:w w:val="135"/>
          <w:sz w:val="17"/>
        </w:rPr>
        <w:t>DereChos</w:t>
      </w:r>
      <w:r>
        <w:rPr>
          <w:rFonts w:ascii="Cambria" w:hAnsi="Cambria"/>
          <w:color w:val="231F20"/>
          <w:spacing w:val="-28"/>
          <w:w w:val="135"/>
          <w:sz w:val="17"/>
        </w:rPr>
        <w:t> </w:t>
      </w:r>
      <w:r>
        <w:rPr>
          <w:rFonts w:ascii="Cambria" w:hAnsi="Cambria"/>
          <w:color w:val="231F20"/>
          <w:w w:val="135"/>
          <w:sz w:val="17"/>
        </w:rPr>
        <w:t>humanos</w:t>
      </w:r>
      <w:r>
        <w:rPr>
          <w:rFonts w:ascii="Cambria" w:hAnsi="Cambria"/>
          <w:color w:val="231F20"/>
          <w:spacing w:val="-28"/>
          <w:w w:val="135"/>
          <w:sz w:val="17"/>
        </w:rPr>
        <w:t> </w:t>
      </w:r>
      <w:r>
        <w:rPr>
          <w:rFonts w:ascii="Cambria" w:hAnsi="Cambria"/>
          <w:color w:val="231F20"/>
          <w:w w:val="135"/>
          <w:sz w:val="17"/>
        </w:rPr>
        <w:t>en</w:t>
      </w:r>
      <w:r>
        <w:rPr>
          <w:rFonts w:ascii="Cambria" w:hAnsi="Cambria"/>
          <w:color w:val="231F20"/>
          <w:spacing w:val="-28"/>
          <w:w w:val="135"/>
          <w:sz w:val="17"/>
        </w:rPr>
        <w:t> </w:t>
      </w:r>
      <w:r>
        <w:rPr>
          <w:color w:val="231F20"/>
          <w:w w:val="135"/>
          <w:sz w:val="22"/>
        </w:rPr>
        <w:t>M</w:t>
      </w:r>
      <w:r>
        <w:rPr>
          <w:rFonts w:ascii="Cambria" w:hAnsi="Cambria"/>
          <w:color w:val="231F20"/>
          <w:w w:val="135"/>
          <w:sz w:val="17"/>
        </w:rPr>
        <w:t>éxICo</w:t>
      </w:r>
      <w:r>
        <w:rPr>
          <w:rFonts w:ascii="Cambria" w:hAnsi="Cambria"/>
          <w:color w:val="231F20"/>
          <w:w w:val="135"/>
          <w:sz w:val="22"/>
        </w:rPr>
        <w:t>,</w:t>
      </w:r>
    </w:p>
    <w:p>
      <w:pPr>
        <w:spacing w:line="250" w:lineRule="exact" w:before="0"/>
        <w:ind w:left="113" w:right="0" w:firstLine="0"/>
        <w:jc w:val="both"/>
        <w:rPr>
          <w:rFonts w:ascii="Cambria"/>
          <w:sz w:val="22"/>
        </w:rPr>
      </w:pPr>
      <w:r>
        <w:rPr>
          <w:rFonts w:ascii="Cambria"/>
          <w:color w:val="231F20"/>
          <w:spacing w:val="-1"/>
          <w:w w:val="101"/>
          <w:sz w:val="17"/>
        </w:rPr>
        <w:t>p</w:t>
      </w:r>
      <w:r>
        <w:rPr>
          <w:rFonts w:ascii="Cambria"/>
          <w:color w:val="231F20"/>
          <w:spacing w:val="-1"/>
          <w:w w:val="159"/>
          <w:sz w:val="17"/>
        </w:rPr>
        <w:t>r</w:t>
      </w:r>
      <w:r>
        <w:rPr>
          <w:rFonts w:ascii="Cambria"/>
          <w:color w:val="231F20"/>
          <w:spacing w:val="-1"/>
          <w:w w:val="123"/>
          <w:sz w:val="17"/>
        </w:rPr>
        <w:t>e</w:t>
      </w:r>
      <w:r>
        <w:rPr>
          <w:rFonts w:ascii="Cambria"/>
          <w:color w:val="231F20"/>
          <w:w w:val="122"/>
          <w:sz w:val="17"/>
        </w:rPr>
        <w:t>v</w:t>
      </w:r>
      <w:r>
        <w:rPr>
          <w:rFonts w:ascii="Cambria"/>
          <w:color w:val="231F20"/>
          <w:w w:val="113"/>
          <w:sz w:val="17"/>
        </w:rPr>
        <w:t>I</w:t>
      </w:r>
      <w:r>
        <w:rPr>
          <w:rFonts w:ascii="Cambria"/>
          <w:color w:val="231F20"/>
          <w:w w:val="145"/>
          <w:sz w:val="17"/>
        </w:rPr>
        <w:t>o</w:t>
      </w:r>
      <w:r>
        <w:rPr>
          <w:rFonts w:ascii="Cambria"/>
          <w:color w:val="231F20"/>
          <w:spacing w:val="17"/>
          <w:sz w:val="17"/>
        </w:rPr>
        <w:t> </w:t>
      </w:r>
      <w:r>
        <w:rPr>
          <w:rFonts w:ascii="Cambria"/>
          <w:color w:val="231F20"/>
          <w:w w:val="127"/>
          <w:sz w:val="17"/>
        </w:rPr>
        <w:t>a</w:t>
      </w:r>
      <w:r>
        <w:rPr>
          <w:rFonts w:ascii="Cambria"/>
          <w:color w:val="231F20"/>
          <w:spacing w:val="17"/>
          <w:sz w:val="17"/>
        </w:rPr>
        <w:t> </w:t>
      </w:r>
      <w:r>
        <w:rPr>
          <w:rFonts w:ascii="Cambria"/>
          <w:color w:val="231F20"/>
          <w:spacing w:val="5"/>
          <w:w w:val="224"/>
          <w:sz w:val="17"/>
        </w:rPr>
        <w:t>l</w:t>
      </w:r>
      <w:r>
        <w:rPr>
          <w:rFonts w:ascii="Cambria"/>
          <w:color w:val="231F20"/>
          <w:w w:val="127"/>
          <w:sz w:val="17"/>
        </w:rPr>
        <w:t>a</w:t>
      </w:r>
      <w:r>
        <w:rPr>
          <w:rFonts w:ascii="Cambria"/>
          <w:color w:val="231F20"/>
          <w:spacing w:val="17"/>
          <w:sz w:val="17"/>
        </w:rPr>
        <w:t> </w:t>
      </w:r>
      <w:r>
        <w:rPr>
          <w:rFonts w:ascii="Cambria"/>
          <w:color w:val="231F20"/>
          <w:spacing w:val="-1"/>
          <w:w w:val="159"/>
          <w:sz w:val="17"/>
        </w:rPr>
        <w:t>r</w:t>
      </w:r>
      <w:r>
        <w:rPr>
          <w:rFonts w:ascii="Cambria"/>
          <w:color w:val="231F20"/>
          <w:spacing w:val="-1"/>
          <w:w w:val="123"/>
          <w:sz w:val="17"/>
        </w:rPr>
        <w:t>e</w:t>
      </w:r>
      <w:r>
        <w:rPr>
          <w:rFonts w:ascii="Cambria"/>
          <w:color w:val="231F20"/>
          <w:spacing w:val="-1"/>
          <w:w w:val="184"/>
          <w:sz w:val="17"/>
        </w:rPr>
        <w:t>f</w:t>
      </w:r>
      <w:r>
        <w:rPr>
          <w:rFonts w:ascii="Cambria"/>
          <w:color w:val="231F20"/>
          <w:w w:val="145"/>
          <w:sz w:val="17"/>
        </w:rPr>
        <w:t>o</w:t>
      </w:r>
      <w:r>
        <w:rPr>
          <w:rFonts w:ascii="Cambria"/>
          <w:color w:val="231F20"/>
          <w:spacing w:val="-1"/>
          <w:w w:val="159"/>
          <w:sz w:val="17"/>
        </w:rPr>
        <w:t>r</w:t>
      </w:r>
      <w:r>
        <w:rPr>
          <w:rFonts w:ascii="Cambria"/>
          <w:color w:val="231F20"/>
          <w:w w:val="104"/>
          <w:sz w:val="17"/>
        </w:rPr>
        <w:t>m</w:t>
      </w:r>
      <w:r>
        <w:rPr>
          <w:rFonts w:ascii="Cambria"/>
          <w:color w:val="231F20"/>
          <w:w w:val="127"/>
          <w:sz w:val="17"/>
        </w:rPr>
        <w:t>a</w:t>
      </w:r>
      <w:r>
        <w:rPr>
          <w:rFonts w:ascii="Cambria"/>
          <w:color w:val="231F20"/>
          <w:spacing w:val="17"/>
          <w:sz w:val="17"/>
        </w:rPr>
        <w:t> </w:t>
      </w:r>
      <w:r>
        <w:rPr>
          <w:rFonts w:ascii="Cambria"/>
          <w:color w:val="231F20"/>
          <w:w w:val="118"/>
          <w:sz w:val="17"/>
        </w:rPr>
        <w:t>C</w:t>
      </w:r>
      <w:r>
        <w:rPr>
          <w:rFonts w:ascii="Cambria"/>
          <w:color w:val="231F20"/>
          <w:w w:val="145"/>
          <w:sz w:val="17"/>
        </w:rPr>
        <w:t>o</w:t>
      </w:r>
      <w:r>
        <w:rPr>
          <w:rFonts w:ascii="Cambria"/>
          <w:color w:val="231F20"/>
          <w:w w:val="136"/>
          <w:sz w:val="17"/>
        </w:rPr>
        <w:t>n</w:t>
      </w:r>
      <w:r>
        <w:rPr>
          <w:rFonts w:ascii="Cambria"/>
          <w:color w:val="231F20"/>
          <w:w w:val="117"/>
          <w:sz w:val="17"/>
        </w:rPr>
        <w:t>s</w:t>
      </w:r>
      <w:r>
        <w:rPr>
          <w:rFonts w:ascii="Cambria"/>
          <w:color w:val="231F20"/>
          <w:spacing w:val="-1"/>
          <w:w w:val="195"/>
          <w:sz w:val="17"/>
        </w:rPr>
        <w:t>t</w:t>
      </w:r>
      <w:r>
        <w:rPr>
          <w:rFonts w:ascii="Cambria"/>
          <w:color w:val="231F20"/>
          <w:w w:val="113"/>
          <w:sz w:val="17"/>
        </w:rPr>
        <w:t>I</w:t>
      </w:r>
      <w:r>
        <w:rPr>
          <w:rFonts w:ascii="Cambria"/>
          <w:color w:val="231F20"/>
          <w:spacing w:val="-1"/>
          <w:w w:val="195"/>
          <w:sz w:val="17"/>
        </w:rPr>
        <w:t>t</w:t>
      </w:r>
      <w:r>
        <w:rPr>
          <w:rFonts w:ascii="Cambria"/>
          <w:color w:val="231F20"/>
          <w:w w:val="138"/>
          <w:sz w:val="17"/>
        </w:rPr>
        <w:t>u</w:t>
      </w:r>
      <w:r>
        <w:rPr>
          <w:rFonts w:ascii="Cambria"/>
          <w:color w:val="231F20"/>
          <w:w w:val="118"/>
          <w:sz w:val="17"/>
        </w:rPr>
        <w:t>C</w:t>
      </w:r>
      <w:r>
        <w:rPr>
          <w:rFonts w:ascii="Cambria"/>
          <w:color w:val="231F20"/>
          <w:w w:val="113"/>
          <w:sz w:val="17"/>
        </w:rPr>
        <w:t>I</w:t>
      </w:r>
      <w:r>
        <w:rPr>
          <w:rFonts w:ascii="Cambria"/>
          <w:color w:val="231F20"/>
          <w:w w:val="145"/>
          <w:sz w:val="17"/>
        </w:rPr>
        <w:t>o</w:t>
      </w:r>
      <w:r>
        <w:rPr>
          <w:rFonts w:ascii="Cambria"/>
          <w:color w:val="231F20"/>
          <w:w w:val="136"/>
          <w:sz w:val="17"/>
        </w:rPr>
        <w:t>n</w:t>
      </w:r>
      <w:r>
        <w:rPr>
          <w:rFonts w:ascii="Cambria"/>
          <w:color w:val="231F20"/>
          <w:w w:val="127"/>
          <w:sz w:val="17"/>
        </w:rPr>
        <w:t>a</w:t>
      </w:r>
      <w:r>
        <w:rPr>
          <w:rFonts w:ascii="Cambria"/>
          <w:color w:val="231F20"/>
          <w:w w:val="224"/>
          <w:sz w:val="17"/>
        </w:rPr>
        <w:t>l</w:t>
      </w:r>
      <w:r>
        <w:rPr>
          <w:rFonts w:ascii="Cambria"/>
          <w:color w:val="231F20"/>
          <w:spacing w:val="17"/>
          <w:sz w:val="17"/>
        </w:rPr>
        <w:t> </w:t>
      </w:r>
      <w:r>
        <w:rPr>
          <w:rFonts w:ascii="Cambria"/>
          <w:color w:val="231F20"/>
          <w:w w:val="107"/>
          <w:sz w:val="17"/>
        </w:rPr>
        <w:t>D</w:t>
      </w:r>
      <w:r>
        <w:rPr>
          <w:rFonts w:ascii="Cambria"/>
          <w:color w:val="231F20"/>
          <w:spacing w:val="-1"/>
          <w:w w:val="123"/>
          <w:sz w:val="17"/>
        </w:rPr>
        <w:t>e</w:t>
      </w:r>
      <w:r>
        <w:rPr>
          <w:rFonts w:ascii="Cambria"/>
          <w:color w:val="231F20"/>
          <w:w w:val="224"/>
          <w:sz w:val="17"/>
        </w:rPr>
        <w:t>l</w:t>
      </w:r>
      <w:r>
        <w:rPr>
          <w:rFonts w:ascii="Cambria"/>
          <w:color w:val="231F20"/>
          <w:spacing w:val="17"/>
          <w:sz w:val="17"/>
        </w:rPr>
        <w:t> </w:t>
      </w:r>
      <w:r>
        <w:rPr>
          <w:rFonts w:ascii="Cambria"/>
          <w:color w:val="231F20"/>
          <w:w w:val="90"/>
          <w:sz w:val="22"/>
        </w:rPr>
        <w:t>10</w:t>
      </w:r>
      <w:r>
        <w:rPr>
          <w:rFonts w:ascii="Cambria"/>
          <w:color w:val="231F20"/>
          <w:spacing w:val="6"/>
          <w:sz w:val="22"/>
        </w:rPr>
        <w:t> </w:t>
      </w:r>
      <w:r>
        <w:rPr>
          <w:rFonts w:ascii="Cambria"/>
          <w:color w:val="231F20"/>
          <w:w w:val="107"/>
          <w:sz w:val="17"/>
        </w:rPr>
        <w:t>D</w:t>
      </w:r>
      <w:r>
        <w:rPr>
          <w:rFonts w:ascii="Cambria"/>
          <w:color w:val="231F20"/>
          <w:w w:val="123"/>
          <w:sz w:val="17"/>
        </w:rPr>
        <w:t>e</w:t>
      </w:r>
      <w:r>
        <w:rPr>
          <w:rFonts w:ascii="Cambria"/>
          <w:color w:val="231F20"/>
          <w:spacing w:val="17"/>
          <w:sz w:val="17"/>
        </w:rPr>
        <w:t> </w:t>
      </w:r>
      <w:r>
        <w:rPr>
          <w:rFonts w:ascii="Cambria"/>
          <w:color w:val="231F20"/>
          <w:spacing w:val="-1"/>
          <w:w w:val="152"/>
          <w:sz w:val="17"/>
        </w:rPr>
        <w:t>j</w:t>
      </w:r>
      <w:r>
        <w:rPr>
          <w:rFonts w:ascii="Cambria"/>
          <w:color w:val="231F20"/>
          <w:w w:val="138"/>
          <w:sz w:val="17"/>
        </w:rPr>
        <w:t>u</w:t>
      </w:r>
      <w:r>
        <w:rPr>
          <w:rFonts w:ascii="Cambria"/>
          <w:color w:val="231F20"/>
          <w:w w:val="136"/>
          <w:sz w:val="17"/>
        </w:rPr>
        <w:t>n</w:t>
      </w:r>
      <w:r>
        <w:rPr>
          <w:rFonts w:ascii="Cambria"/>
          <w:color w:val="231F20"/>
          <w:w w:val="113"/>
          <w:sz w:val="17"/>
        </w:rPr>
        <w:t>I</w:t>
      </w:r>
      <w:r>
        <w:rPr>
          <w:rFonts w:ascii="Cambria"/>
          <w:color w:val="231F20"/>
          <w:w w:val="145"/>
          <w:sz w:val="17"/>
        </w:rPr>
        <w:t>o</w:t>
      </w:r>
      <w:r>
        <w:rPr>
          <w:rFonts w:ascii="Cambria"/>
          <w:color w:val="231F20"/>
          <w:spacing w:val="17"/>
          <w:sz w:val="17"/>
        </w:rPr>
        <w:t> </w:t>
      </w:r>
      <w:r>
        <w:rPr>
          <w:rFonts w:ascii="Cambria"/>
          <w:color w:val="231F20"/>
          <w:w w:val="107"/>
          <w:sz w:val="17"/>
        </w:rPr>
        <w:t>D</w:t>
      </w:r>
      <w:r>
        <w:rPr>
          <w:rFonts w:ascii="Cambria"/>
          <w:color w:val="231F20"/>
          <w:w w:val="123"/>
          <w:sz w:val="17"/>
        </w:rPr>
        <w:t>e</w:t>
      </w:r>
      <w:r>
        <w:rPr>
          <w:rFonts w:ascii="Cambria"/>
          <w:color w:val="231F20"/>
          <w:spacing w:val="17"/>
          <w:sz w:val="17"/>
        </w:rPr>
        <w:t> </w:t>
      </w:r>
      <w:r>
        <w:rPr>
          <w:rFonts w:ascii="Cambria"/>
          <w:color w:val="231F20"/>
          <w:w w:val="90"/>
          <w:sz w:val="22"/>
        </w:rPr>
        <w:t>2011</w:t>
      </w:r>
    </w:p>
    <w:p>
      <w:pPr>
        <w:pStyle w:val="BodyText"/>
        <w:spacing w:before="2"/>
        <w:rPr>
          <w:rFonts w:ascii="Cambria"/>
        </w:rPr>
      </w:pPr>
    </w:p>
    <w:p>
      <w:pPr>
        <w:pStyle w:val="Heading3"/>
        <w:numPr>
          <w:ilvl w:val="1"/>
          <w:numId w:val="19"/>
        </w:numPr>
        <w:tabs>
          <w:tab w:pos="336" w:val="left" w:leader="none"/>
        </w:tabs>
        <w:spacing w:line="240" w:lineRule="auto" w:before="0" w:after="0"/>
        <w:ind w:left="114" w:right="0" w:hanging="1"/>
        <w:jc w:val="both"/>
        <w:rPr>
          <w:color w:val="231F20"/>
        </w:rPr>
      </w:pPr>
      <w:r>
        <w:rPr>
          <w:color w:val="231F20"/>
          <w:w w:val="95"/>
        </w:rPr>
        <w:t>Régimen</w:t>
      </w:r>
      <w:r>
        <w:rPr>
          <w:color w:val="231F20"/>
          <w:spacing w:val="-25"/>
          <w:w w:val="95"/>
        </w:rPr>
        <w:t> </w:t>
      </w:r>
      <w:r>
        <w:rPr>
          <w:color w:val="231F20"/>
          <w:w w:val="95"/>
        </w:rPr>
        <w:t>jurídico</w:t>
      </w:r>
      <w:r>
        <w:rPr>
          <w:color w:val="231F20"/>
          <w:spacing w:val="-25"/>
          <w:w w:val="95"/>
        </w:rPr>
        <w:t> </w:t>
      </w:r>
      <w:r>
        <w:rPr>
          <w:color w:val="231F20"/>
          <w:w w:val="95"/>
        </w:rPr>
        <w:t>básico</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derechos</w:t>
      </w:r>
      <w:r>
        <w:rPr>
          <w:color w:val="231F20"/>
          <w:spacing w:val="-25"/>
          <w:w w:val="95"/>
        </w:rPr>
        <w:t> </w:t>
      </w:r>
      <w:r>
        <w:rPr>
          <w:color w:val="231F20"/>
          <w:w w:val="95"/>
        </w:rPr>
        <w:t>humanos</w:t>
      </w:r>
      <w:r>
        <w:rPr>
          <w:color w:val="231F20"/>
          <w:spacing w:val="-25"/>
          <w:w w:val="95"/>
        </w:rPr>
        <w:t> </w:t>
      </w:r>
      <w:r>
        <w:rPr>
          <w:color w:val="231F20"/>
          <w:w w:val="95"/>
        </w:rPr>
        <w:t>en</w:t>
      </w:r>
      <w:r>
        <w:rPr>
          <w:color w:val="231F20"/>
          <w:spacing w:val="-25"/>
          <w:w w:val="95"/>
        </w:rPr>
        <w:t> </w:t>
      </w:r>
      <w:r>
        <w:rPr>
          <w:color w:val="231F20"/>
          <w:w w:val="95"/>
        </w:rPr>
        <w:t>México</w:t>
      </w:r>
    </w:p>
    <w:p>
      <w:pPr>
        <w:pStyle w:val="BodyText"/>
        <w:spacing w:before="3"/>
        <w:rPr>
          <w:rFonts w:ascii="Cambria"/>
          <w:b/>
        </w:rPr>
      </w:pPr>
    </w:p>
    <w:p>
      <w:pPr>
        <w:pStyle w:val="BodyText"/>
        <w:spacing w:line="260" w:lineRule="exact"/>
        <w:ind w:left="113" w:right="111"/>
        <w:jc w:val="both"/>
      </w:pPr>
      <w:r>
        <w:rPr>
          <w:color w:val="231F20"/>
          <w:w w:val="95"/>
        </w:rPr>
        <w:t>La</w:t>
      </w:r>
      <w:r>
        <w:rPr>
          <w:color w:val="231F20"/>
          <w:spacing w:val="-27"/>
          <w:w w:val="95"/>
        </w:rPr>
        <w:t> </w:t>
      </w:r>
      <w:r>
        <w:rPr>
          <w:color w:val="231F20"/>
          <w:w w:val="95"/>
        </w:rPr>
        <w:t>denominación</w:t>
      </w:r>
      <w:r>
        <w:rPr>
          <w:color w:val="231F20"/>
          <w:spacing w:val="-27"/>
          <w:w w:val="95"/>
        </w:rPr>
        <w:t> </w:t>
      </w:r>
      <w:r>
        <w:rPr>
          <w:rFonts w:ascii="Times New Roman" w:hAnsi="Times New Roman"/>
          <w:i/>
          <w:color w:val="231F20"/>
          <w:w w:val="95"/>
        </w:rPr>
        <w:t>derechos</w:t>
      </w:r>
      <w:r>
        <w:rPr>
          <w:rFonts w:ascii="Times New Roman" w:hAnsi="Times New Roman"/>
          <w:i/>
          <w:color w:val="231F20"/>
          <w:spacing w:val="-27"/>
          <w:w w:val="95"/>
        </w:rPr>
        <w:t> </w:t>
      </w:r>
      <w:r>
        <w:rPr>
          <w:rFonts w:ascii="Times New Roman" w:hAnsi="Times New Roman"/>
          <w:i/>
          <w:color w:val="231F20"/>
          <w:w w:val="95"/>
        </w:rPr>
        <w:t>humanos</w:t>
      </w:r>
      <w:r>
        <w:rPr>
          <w:rFonts w:ascii="Times New Roman" w:hAnsi="Times New Roman"/>
          <w:i/>
          <w:color w:val="231F20"/>
          <w:spacing w:val="-27"/>
          <w:w w:val="95"/>
        </w:rPr>
        <w:t> </w:t>
      </w:r>
      <w:r>
        <w:rPr>
          <w:color w:val="231F20"/>
          <w:w w:val="95"/>
        </w:rPr>
        <w:t>es</w:t>
      </w:r>
      <w:r>
        <w:rPr>
          <w:color w:val="231F20"/>
          <w:spacing w:val="-27"/>
          <w:w w:val="95"/>
        </w:rPr>
        <w:t> </w:t>
      </w:r>
      <w:r>
        <w:rPr>
          <w:color w:val="231F20"/>
          <w:w w:val="95"/>
        </w:rPr>
        <w:t>universalmente</w:t>
      </w:r>
      <w:r>
        <w:rPr>
          <w:color w:val="231F20"/>
          <w:spacing w:val="-27"/>
          <w:w w:val="95"/>
        </w:rPr>
        <w:t> </w:t>
      </w:r>
      <w:r>
        <w:rPr>
          <w:color w:val="231F20"/>
          <w:w w:val="95"/>
        </w:rPr>
        <w:t>utilizada</w:t>
      </w:r>
      <w:r>
        <w:rPr>
          <w:color w:val="231F20"/>
          <w:spacing w:val="-27"/>
          <w:w w:val="95"/>
        </w:rPr>
        <w:t> </w:t>
      </w:r>
      <w:r>
        <w:rPr>
          <w:color w:val="231F20"/>
          <w:w w:val="95"/>
        </w:rPr>
        <w:t>para</w:t>
      </w:r>
      <w:r>
        <w:rPr>
          <w:color w:val="231F20"/>
          <w:spacing w:val="-27"/>
          <w:w w:val="95"/>
        </w:rPr>
        <w:t> </w:t>
      </w:r>
      <w:r>
        <w:rPr>
          <w:color w:val="231F20"/>
          <w:w w:val="95"/>
        </w:rPr>
        <w:t>hacer</w:t>
      </w:r>
      <w:r>
        <w:rPr>
          <w:color w:val="231F20"/>
          <w:spacing w:val="-27"/>
          <w:w w:val="95"/>
        </w:rPr>
        <w:t> </w:t>
      </w:r>
      <w:r>
        <w:rPr>
          <w:color w:val="231F20"/>
          <w:w w:val="95"/>
        </w:rPr>
        <w:t>refe- </w:t>
      </w:r>
      <w:r>
        <w:rPr>
          <w:color w:val="231F20"/>
          <w:spacing w:val="-2"/>
          <w:w w:val="95"/>
        </w:rPr>
        <w:t>rencia</w:t>
      </w:r>
      <w:r>
        <w:rPr>
          <w:color w:val="231F20"/>
          <w:spacing w:val="-24"/>
          <w:w w:val="95"/>
        </w:rPr>
        <w:t> </w:t>
      </w:r>
      <w:r>
        <w:rPr>
          <w:color w:val="231F20"/>
          <w:w w:val="95"/>
        </w:rPr>
        <w:t>a</w:t>
      </w:r>
      <w:r>
        <w:rPr>
          <w:color w:val="231F20"/>
          <w:spacing w:val="-25"/>
          <w:w w:val="95"/>
        </w:rPr>
        <w:t> </w:t>
      </w:r>
      <w:r>
        <w:rPr>
          <w:color w:val="231F20"/>
          <w:w w:val="95"/>
        </w:rPr>
        <w:t>los</w:t>
      </w:r>
      <w:r>
        <w:rPr>
          <w:color w:val="231F20"/>
          <w:spacing w:val="-25"/>
          <w:w w:val="95"/>
        </w:rPr>
        <w:t> </w:t>
      </w:r>
      <w:r>
        <w:rPr>
          <w:color w:val="231F20"/>
          <w:w w:val="95"/>
        </w:rPr>
        <w:t>derechos</w:t>
      </w:r>
      <w:r>
        <w:rPr>
          <w:color w:val="231F20"/>
          <w:spacing w:val="-25"/>
          <w:w w:val="95"/>
        </w:rPr>
        <w:t> </w:t>
      </w:r>
      <w:r>
        <w:rPr>
          <w:color w:val="231F20"/>
          <w:w w:val="95"/>
        </w:rPr>
        <w:t>básicos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persona</w:t>
      </w:r>
      <w:r>
        <w:rPr>
          <w:color w:val="231F20"/>
          <w:spacing w:val="-25"/>
          <w:w w:val="95"/>
        </w:rPr>
        <w:t> </w:t>
      </w:r>
      <w:r>
        <w:rPr>
          <w:color w:val="231F20"/>
          <w:w w:val="95"/>
        </w:rPr>
        <w:t>humana,</w:t>
      </w:r>
      <w:r>
        <w:rPr>
          <w:color w:val="231F20"/>
          <w:spacing w:val="-24"/>
          <w:w w:val="95"/>
        </w:rPr>
        <w:t> </w:t>
      </w:r>
      <w:r>
        <w:rPr>
          <w:color w:val="231F20"/>
          <w:w w:val="95"/>
        </w:rPr>
        <w:t>tanto</w:t>
      </w:r>
      <w:r>
        <w:rPr>
          <w:color w:val="231F20"/>
          <w:spacing w:val="-25"/>
          <w:w w:val="95"/>
        </w:rPr>
        <w:t> </w:t>
      </w:r>
      <w:r>
        <w:rPr>
          <w:color w:val="231F20"/>
          <w:w w:val="95"/>
        </w:rPr>
        <w:t>en</w:t>
      </w:r>
      <w:r>
        <w:rPr>
          <w:color w:val="231F20"/>
          <w:spacing w:val="-25"/>
          <w:w w:val="95"/>
        </w:rPr>
        <w:t> </w:t>
      </w:r>
      <w:r>
        <w:rPr>
          <w:color w:val="231F20"/>
          <w:w w:val="95"/>
        </w:rPr>
        <w:t>lo</w:t>
      </w:r>
      <w:r>
        <w:rPr>
          <w:color w:val="231F20"/>
          <w:spacing w:val="-25"/>
          <w:w w:val="95"/>
        </w:rPr>
        <w:t> </w:t>
      </w:r>
      <w:r>
        <w:rPr>
          <w:color w:val="231F20"/>
          <w:w w:val="95"/>
        </w:rPr>
        <w:t>individual</w:t>
      </w:r>
      <w:r>
        <w:rPr>
          <w:color w:val="231F20"/>
          <w:spacing w:val="-24"/>
          <w:w w:val="95"/>
        </w:rPr>
        <w:t> </w:t>
      </w:r>
      <w:r>
        <w:rPr>
          <w:color w:val="231F20"/>
          <w:w w:val="95"/>
        </w:rPr>
        <w:t>como desde</w:t>
      </w:r>
      <w:r>
        <w:rPr>
          <w:color w:val="231F20"/>
          <w:spacing w:val="-8"/>
          <w:w w:val="95"/>
        </w:rPr>
        <w:t> </w:t>
      </w:r>
      <w:r>
        <w:rPr>
          <w:color w:val="231F20"/>
          <w:w w:val="95"/>
        </w:rPr>
        <w:t>el</w:t>
      </w:r>
      <w:r>
        <w:rPr>
          <w:color w:val="231F20"/>
          <w:spacing w:val="-8"/>
          <w:w w:val="95"/>
        </w:rPr>
        <w:t> </w:t>
      </w:r>
      <w:r>
        <w:rPr>
          <w:color w:val="231F20"/>
          <w:w w:val="95"/>
        </w:rPr>
        <w:t>punto</w:t>
      </w:r>
      <w:r>
        <w:rPr>
          <w:color w:val="231F20"/>
          <w:spacing w:val="-8"/>
          <w:w w:val="95"/>
        </w:rPr>
        <w:t> </w:t>
      </w:r>
      <w:r>
        <w:rPr>
          <w:color w:val="231F20"/>
          <w:w w:val="95"/>
        </w:rPr>
        <w:t>de</w:t>
      </w:r>
      <w:r>
        <w:rPr>
          <w:color w:val="231F20"/>
          <w:spacing w:val="-8"/>
          <w:w w:val="95"/>
        </w:rPr>
        <w:t> </w:t>
      </w:r>
      <w:r>
        <w:rPr>
          <w:color w:val="231F20"/>
          <w:w w:val="95"/>
        </w:rPr>
        <w:t>vista</w:t>
      </w:r>
      <w:r>
        <w:rPr>
          <w:color w:val="231F20"/>
          <w:spacing w:val="-8"/>
          <w:w w:val="95"/>
        </w:rPr>
        <w:t> </w:t>
      </w:r>
      <w:r>
        <w:rPr>
          <w:color w:val="231F20"/>
          <w:w w:val="95"/>
        </w:rPr>
        <w:t>colectivo,</w:t>
      </w:r>
      <w:r>
        <w:rPr>
          <w:color w:val="231F20"/>
          <w:spacing w:val="-8"/>
          <w:w w:val="95"/>
        </w:rPr>
        <w:t> </w:t>
      </w:r>
      <w:r>
        <w:rPr>
          <w:color w:val="231F20"/>
          <w:w w:val="95"/>
        </w:rPr>
        <w:t>reconocidos</w:t>
      </w:r>
      <w:r>
        <w:rPr>
          <w:color w:val="231F20"/>
          <w:spacing w:val="-8"/>
          <w:w w:val="95"/>
        </w:rPr>
        <w:t> </w:t>
      </w:r>
      <w:r>
        <w:rPr>
          <w:color w:val="231F20"/>
          <w:w w:val="95"/>
        </w:rPr>
        <w:t>al</w:t>
      </w:r>
      <w:r>
        <w:rPr>
          <w:color w:val="231F20"/>
          <w:spacing w:val="-8"/>
          <w:w w:val="95"/>
        </w:rPr>
        <w:t> </w:t>
      </w:r>
      <w:r>
        <w:rPr>
          <w:color w:val="231F20"/>
          <w:w w:val="95"/>
        </w:rPr>
        <w:t>nivel</w:t>
      </w:r>
      <w:r>
        <w:rPr>
          <w:color w:val="231F20"/>
          <w:spacing w:val="-8"/>
          <w:w w:val="95"/>
        </w:rPr>
        <w:t> </w:t>
      </w:r>
      <w:r>
        <w:rPr>
          <w:color w:val="231F20"/>
          <w:w w:val="95"/>
        </w:rPr>
        <w:t>interno</w:t>
      </w:r>
      <w:r>
        <w:rPr>
          <w:color w:val="231F20"/>
          <w:spacing w:val="-8"/>
          <w:w w:val="95"/>
        </w:rPr>
        <w:t> </w:t>
      </w:r>
      <w:r>
        <w:rPr>
          <w:color w:val="231F20"/>
          <w:w w:val="95"/>
        </w:rPr>
        <w:t>e</w:t>
      </w:r>
      <w:r>
        <w:rPr>
          <w:color w:val="231F20"/>
          <w:spacing w:val="-8"/>
          <w:w w:val="95"/>
        </w:rPr>
        <w:t> </w:t>
      </w:r>
      <w:r>
        <w:rPr>
          <w:color w:val="231F20"/>
          <w:w w:val="95"/>
        </w:rPr>
        <w:t>internacional. Dicha</w:t>
      </w:r>
      <w:r>
        <w:rPr>
          <w:color w:val="231F20"/>
          <w:spacing w:val="-5"/>
          <w:w w:val="95"/>
        </w:rPr>
        <w:t> </w:t>
      </w:r>
      <w:r>
        <w:rPr>
          <w:color w:val="231F20"/>
          <w:w w:val="95"/>
        </w:rPr>
        <w:t>denominación</w:t>
      </w:r>
      <w:r>
        <w:rPr>
          <w:color w:val="231F20"/>
          <w:spacing w:val="-4"/>
          <w:w w:val="95"/>
        </w:rPr>
        <w:t> </w:t>
      </w:r>
      <w:r>
        <w:rPr>
          <w:color w:val="231F20"/>
          <w:w w:val="95"/>
        </w:rPr>
        <w:t>ha</w:t>
      </w:r>
      <w:r>
        <w:rPr>
          <w:color w:val="231F20"/>
          <w:spacing w:val="-5"/>
          <w:w w:val="95"/>
        </w:rPr>
        <w:t> </w:t>
      </w:r>
      <w:r>
        <w:rPr>
          <w:color w:val="231F20"/>
          <w:w w:val="95"/>
        </w:rPr>
        <w:t>sido</w:t>
      </w:r>
      <w:r>
        <w:rPr>
          <w:color w:val="231F20"/>
          <w:spacing w:val="-5"/>
          <w:w w:val="95"/>
        </w:rPr>
        <w:t> </w:t>
      </w:r>
      <w:r>
        <w:rPr>
          <w:color w:val="231F20"/>
          <w:w w:val="95"/>
        </w:rPr>
        <w:t>difundida</w:t>
      </w:r>
      <w:r>
        <w:rPr>
          <w:color w:val="231F20"/>
          <w:spacing w:val="-4"/>
          <w:w w:val="95"/>
        </w:rPr>
        <w:t> </w:t>
      </w:r>
      <w:r>
        <w:rPr>
          <w:color w:val="231F20"/>
          <w:w w:val="95"/>
        </w:rPr>
        <w:t>a</w:t>
      </w:r>
      <w:r>
        <w:rPr>
          <w:color w:val="231F20"/>
          <w:spacing w:val="-5"/>
          <w:w w:val="95"/>
        </w:rPr>
        <w:t> </w:t>
      </w:r>
      <w:r>
        <w:rPr>
          <w:color w:val="231F20"/>
          <w:w w:val="95"/>
        </w:rPr>
        <w:t>partir</w:t>
      </w:r>
      <w:r>
        <w:rPr>
          <w:color w:val="231F20"/>
          <w:spacing w:val="-5"/>
          <w:w w:val="95"/>
        </w:rPr>
        <w:t> </w:t>
      </w:r>
      <w:r>
        <w:rPr>
          <w:color w:val="231F20"/>
          <w:w w:val="95"/>
        </w:rPr>
        <w:t>de</w:t>
      </w:r>
      <w:r>
        <w:rPr>
          <w:color w:val="231F20"/>
          <w:spacing w:val="-5"/>
          <w:w w:val="95"/>
        </w:rPr>
        <w:t> </w:t>
      </w:r>
      <w:r>
        <w:rPr>
          <w:color w:val="231F20"/>
          <w:w w:val="95"/>
        </w:rPr>
        <w:t>la</w:t>
      </w:r>
      <w:r>
        <w:rPr>
          <w:color w:val="231F20"/>
          <w:spacing w:val="-5"/>
          <w:w w:val="95"/>
        </w:rPr>
        <w:t> </w:t>
      </w:r>
      <w:r>
        <w:rPr>
          <w:color w:val="231F20"/>
          <w:w w:val="95"/>
        </w:rPr>
        <w:t>segunda</w:t>
      </w:r>
      <w:r>
        <w:rPr>
          <w:color w:val="231F20"/>
          <w:spacing w:val="-5"/>
          <w:w w:val="95"/>
        </w:rPr>
        <w:t> </w:t>
      </w:r>
      <w:r>
        <w:rPr>
          <w:color w:val="231F20"/>
          <w:w w:val="95"/>
        </w:rPr>
        <w:t>posguerra</w:t>
      </w:r>
      <w:r>
        <w:rPr>
          <w:color w:val="231F20"/>
          <w:spacing w:val="-5"/>
          <w:w w:val="95"/>
        </w:rPr>
        <w:t> </w:t>
      </w:r>
      <w:r>
        <w:rPr>
          <w:color w:val="231F20"/>
          <w:w w:val="95"/>
        </w:rPr>
        <w:t>y</w:t>
      </w:r>
      <w:r>
        <w:rPr>
          <w:color w:val="231F20"/>
          <w:spacing w:val="-5"/>
          <w:w w:val="95"/>
        </w:rPr>
        <w:t> </w:t>
      </w:r>
      <w:r>
        <w:rPr>
          <w:color w:val="231F20"/>
          <w:w w:val="95"/>
        </w:rPr>
        <w:t>en especial</w:t>
      </w:r>
      <w:r>
        <w:rPr>
          <w:color w:val="231F20"/>
          <w:spacing w:val="-17"/>
          <w:w w:val="95"/>
        </w:rPr>
        <w:t> </w:t>
      </w:r>
      <w:r>
        <w:rPr>
          <w:color w:val="231F20"/>
          <w:w w:val="95"/>
        </w:rPr>
        <w:t>a</w:t>
      </w:r>
      <w:r>
        <w:rPr>
          <w:color w:val="231F20"/>
          <w:spacing w:val="-18"/>
          <w:w w:val="95"/>
        </w:rPr>
        <w:t> </w:t>
      </w:r>
      <w:r>
        <w:rPr>
          <w:color w:val="231F20"/>
          <w:w w:val="95"/>
        </w:rPr>
        <w:t>partir</w:t>
      </w:r>
      <w:r>
        <w:rPr>
          <w:color w:val="231F20"/>
          <w:spacing w:val="-18"/>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adopción</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Carta</w:t>
      </w:r>
      <w:r>
        <w:rPr>
          <w:color w:val="231F20"/>
          <w:spacing w:val="-18"/>
          <w:w w:val="95"/>
        </w:rPr>
        <w:t> </w:t>
      </w:r>
      <w:r>
        <w:rPr>
          <w:color w:val="231F20"/>
          <w:w w:val="95"/>
        </w:rPr>
        <w:t>de</w:t>
      </w:r>
      <w:r>
        <w:rPr>
          <w:color w:val="231F20"/>
          <w:spacing w:val="-17"/>
          <w:w w:val="95"/>
        </w:rPr>
        <w:t> </w:t>
      </w:r>
      <w:r>
        <w:rPr>
          <w:color w:val="231F20"/>
          <w:w w:val="95"/>
        </w:rPr>
        <w:t>las</w:t>
      </w:r>
      <w:r>
        <w:rPr>
          <w:color w:val="231F20"/>
          <w:spacing w:val="-18"/>
          <w:w w:val="95"/>
        </w:rPr>
        <w:t> </w:t>
      </w:r>
      <w:r>
        <w:rPr>
          <w:color w:val="231F20"/>
          <w:w w:val="95"/>
        </w:rPr>
        <w:t>Naciones</w:t>
      </w:r>
      <w:r>
        <w:rPr>
          <w:color w:val="231F20"/>
          <w:spacing w:val="-18"/>
          <w:w w:val="95"/>
        </w:rPr>
        <w:t> </w:t>
      </w:r>
      <w:r>
        <w:rPr>
          <w:color w:val="231F20"/>
          <w:w w:val="95"/>
        </w:rPr>
        <w:t>Unidas</w:t>
      </w:r>
      <w:r>
        <w:rPr>
          <w:color w:val="231F20"/>
          <w:spacing w:val="-17"/>
          <w:w w:val="95"/>
        </w:rPr>
        <w:t> </w:t>
      </w:r>
      <w:r>
        <w:rPr>
          <w:color w:val="231F20"/>
          <w:w w:val="95"/>
        </w:rPr>
        <w:t>en</w:t>
      </w:r>
      <w:r>
        <w:rPr>
          <w:color w:val="231F20"/>
          <w:spacing w:val="-18"/>
          <w:w w:val="95"/>
        </w:rPr>
        <w:t> </w:t>
      </w:r>
      <w:r>
        <w:rPr>
          <w:color w:val="231F20"/>
          <w:w w:val="95"/>
        </w:rPr>
        <w:t>1945</w:t>
      </w:r>
      <w:r>
        <w:rPr>
          <w:color w:val="231F20"/>
          <w:spacing w:val="-18"/>
          <w:w w:val="95"/>
        </w:rPr>
        <w:t> </w:t>
      </w:r>
      <w:r>
        <w:rPr>
          <w:color w:val="231F20"/>
          <w:w w:val="95"/>
        </w:rPr>
        <w:t>y</w:t>
      </w:r>
      <w:r>
        <w:rPr>
          <w:color w:val="231F20"/>
          <w:spacing w:val="-18"/>
          <w:w w:val="95"/>
        </w:rPr>
        <w:t> </w:t>
      </w:r>
      <w:r>
        <w:rPr>
          <w:color w:val="231F20"/>
          <w:w w:val="95"/>
        </w:rPr>
        <w:t>de la</w:t>
      </w:r>
      <w:r>
        <w:rPr>
          <w:color w:val="231F20"/>
          <w:spacing w:val="-28"/>
          <w:w w:val="95"/>
        </w:rPr>
        <w:t> </w:t>
      </w:r>
      <w:r>
        <w:rPr>
          <w:color w:val="231F20"/>
          <w:w w:val="95"/>
        </w:rPr>
        <w:t>Declaración</w:t>
      </w:r>
      <w:r>
        <w:rPr>
          <w:color w:val="231F20"/>
          <w:spacing w:val="-28"/>
          <w:w w:val="95"/>
        </w:rPr>
        <w:t> </w:t>
      </w:r>
      <w:r>
        <w:rPr>
          <w:color w:val="231F20"/>
          <w:w w:val="95"/>
        </w:rPr>
        <w:t>Universal</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Derechos</w:t>
      </w:r>
      <w:r>
        <w:rPr>
          <w:color w:val="231F20"/>
          <w:spacing w:val="-28"/>
          <w:w w:val="95"/>
        </w:rPr>
        <w:t> </w:t>
      </w:r>
      <w:r>
        <w:rPr>
          <w:color w:val="231F20"/>
          <w:w w:val="95"/>
        </w:rPr>
        <w:t>Humanos</w:t>
      </w:r>
      <w:r>
        <w:rPr>
          <w:color w:val="231F20"/>
          <w:spacing w:val="-28"/>
          <w:w w:val="95"/>
        </w:rPr>
        <w:t> </w:t>
      </w:r>
      <w:r>
        <w:rPr>
          <w:color w:val="231F20"/>
          <w:w w:val="95"/>
        </w:rPr>
        <w:t>de</w:t>
      </w:r>
      <w:r>
        <w:rPr>
          <w:color w:val="231F20"/>
          <w:spacing w:val="-28"/>
          <w:w w:val="95"/>
        </w:rPr>
        <w:t> </w:t>
      </w:r>
      <w:r>
        <w:rPr>
          <w:color w:val="231F20"/>
          <w:w w:val="95"/>
        </w:rPr>
        <w:t>1948.</w:t>
      </w:r>
    </w:p>
    <w:p>
      <w:pPr>
        <w:pStyle w:val="BodyText"/>
        <w:spacing w:line="260" w:lineRule="exact"/>
        <w:ind w:left="113" w:right="111" w:firstLine="283"/>
        <w:jc w:val="both"/>
      </w:pPr>
      <w:r>
        <w:rPr>
          <w:color w:val="231F20"/>
          <w:w w:val="90"/>
        </w:rPr>
        <w:t>Desde</w:t>
      </w:r>
      <w:r>
        <w:rPr>
          <w:color w:val="231F20"/>
          <w:spacing w:val="-6"/>
          <w:w w:val="90"/>
        </w:rPr>
        <w:t> </w:t>
      </w:r>
      <w:r>
        <w:rPr>
          <w:color w:val="231F20"/>
          <w:w w:val="90"/>
        </w:rPr>
        <w:t>el</w:t>
      </w:r>
      <w:r>
        <w:rPr>
          <w:color w:val="231F20"/>
          <w:spacing w:val="-6"/>
          <w:w w:val="90"/>
        </w:rPr>
        <w:t> </w:t>
      </w:r>
      <w:r>
        <w:rPr>
          <w:color w:val="231F20"/>
          <w:w w:val="90"/>
        </w:rPr>
        <w:t>punto</w:t>
      </w:r>
      <w:r>
        <w:rPr>
          <w:color w:val="231F20"/>
          <w:spacing w:val="-6"/>
          <w:w w:val="90"/>
        </w:rPr>
        <w:t> </w:t>
      </w:r>
      <w:r>
        <w:rPr>
          <w:color w:val="231F20"/>
          <w:w w:val="90"/>
        </w:rPr>
        <w:t>de</w:t>
      </w:r>
      <w:r>
        <w:rPr>
          <w:color w:val="231F20"/>
          <w:spacing w:val="-6"/>
          <w:w w:val="90"/>
        </w:rPr>
        <w:t> </w:t>
      </w:r>
      <w:r>
        <w:rPr>
          <w:color w:val="231F20"/>
          <w:w w:val="90"/>
        </w:rPr>
        <w:t>vista</w:t>
      </w:r>
      <w:r>
        <w:rPr>
          <w:color w:val="231F20"/>
          <w:spacing w:val="-6"/>
          <w:w w:val="90"/>
        </w:rPr>
        <w:t> </w:t>
      </w:r>
      <w:r>
        <w:rPr>
          <w:color w:val="231F20"/>
          <w:w w:val="90"/>
        </w:rPr>
        <w:t>del</w:t>
      </w:r>
      <w:r>
        <w:rPr>
          <w:color w:val="231F20"/>
          <w:spacing w:val="-6"/>
          <w:w w:val="90"/>
        </w:rPr>
        <w:t> </w:t>
      </w:r>
      <w:r>
        <w:rPr>
          <w:color w:val="231F20"/>
          <w:w w:val="90"/>
        </w:rPr>
        <w:t>derecho</w:t>
      </w:r>
      <w:r>
        <w:rPr>
          <w:color w:val="231F20"/>
          <w:spacing w:val="-6"/>
          <w:w w:val="90"/>
        </w:rPr>
        <w:t> </w:t>
      </w:r>
      <w:r>
        <w:rPr>
          <w:color w:val="231F20"/>
          <w:w w:val="90"/>
        </w:rPr>
        <w:t>internacional,</w:t>
      </w:r>
      <w:r>
        <w:rPr>
          <w:color w:val="231F20"/>
          <w:spacing w:val="-5"/>
          <w:w w:val="90"/>
        </w:rPr>
        <w:t> </w:t>
      </w:r>
      <w:r>
        <w:rPr>
          <w:color w:val="231F20"/>
          <w:w w:val="90"/>
        </w:rPr>
        <w:t>los</w:t>
      </w:r>
      <w:r>
        <w:rPr>
          <w:color w:val="231F20"/>
          <w:spacing w:val="-6"/>
          <w:w w:val="90"/>
        </w:rPr>
        <w:t> </w:t>
      </w:r>
      <w:r>
        <w:rPr>
          <w:color w:val="231F20"/>
          <w:w w:val="90"/>
        </w:rPr>
        <w:t>derechos</w:t>
      </w:r>
      <w:r>
        <w:rPr>
          <w:color w:val="231F20"/>
          <w:spacing w:val="-6"/>
          <w:w w:val="90"/>
        </w:rPr>
        <w:t> </w:t>
      </w:r>
      <w:r>
        <w:rPr>
          <w:color w:val="231F20"/>
          <w:w w:val="90"/>
        </w:rPr>
        <w:t>humanos</w:t>
      </w:r>
      <w:r>
        <w:rPr>
          <w:color w:val="231F20"/>
          <w:spacing w:val="-6"/>
          <w:w w:val="90"/>
        </w:rPr>
        <w:t> </w:t>
      </w:r>
      <w:r>
        <w:rPr>
          <w:color w:val="231F20"/>
          <w:w w:val="90"/>
        </w:rPr>
        <w:t>pue- </w:t>
      </w:r>
      <w:r>
        <w:rPr>
          <w:color w:val="231F20"/>
          <w:w w:val="95"/>
        </w:rPr>
        <w:t>den</w:t>
      </w:r>
      <w:r>
        <w:rPr>
          <w:color w:val="231F20"/>
          <w:spacing w:val="-30"/>
          <w:w w:val="95"/>
        </w:rPr>
        <w:t> </w:t>
      </w:r>
      <w:r>
        <w:rPr>
          <w:color w:val="231F20"/>
          <w:w w:val="95"/>
        </w:rPr>
        <w:t>surgir</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w w:val="95"/>
        </w:rPr>
        <w:t>vida</w:t>
      </w:r>
      <w:r>
        <w:rPr>
          <w:color w:val="231F20"/>
          <w:spacing w:val="-30"/>
          <w:w w:val="95"/>
        </w:rPr>
        <w:t> </w:t>
      </w:r>
      <w:r>
        <w:rPr>
          <w:color w:val="231F20"/>
          <w:w w:val="95"/>
        </w:rPr>
        <w:t>jurídica</w:t>
      </w:r>
      <w:r>
        <w:rPr>
          <w:color w:val="231F20"/>
          <w:spacing w:val="-30"/>
          <w:w w:val="95"/>
        </w:rPr>
        <w:t> </w:t>
      </w:r>
      <w:r>
        <w:rPr>
          <w:color w:val="231F20"/>
          <w:w w:val="95"/>
        </w:rPr>
        <w:t>mediante</w:t>
      </w:r>
      <w:r>
        <w:rPr>
          <w:color w:val="231F20"/>
          <w:spacing w:val="-30"/>
          <w:w w:val="95"/>
        </w:rPr>
        <w:t> </w:t>
      </w:r>
      <w:r>
        <w:rPr>
          <w:color w:val="231F20"/>
          <w:w w:val="95"/>
        </w:rPr>
        <w:t>su</w:t>
      </w:r>
      <w:r>
        <w:rPr>
          <w:color w:val="231F20"/>
          <w:spacing w:val="-30"/>
          <w:w w:val="95"/>
        </w:rPr>
        <w:t> </w:t>
      </w:r>
      <w:r>
        <w:rPr>
          <w:color w:val="231F20"/>
          <w:w w:val="95"/>
        </w:rPr>
        <w:t>reconocimiento</w:t>
      </w:r>
      <w:r>
        <w:rPr>
          <w:color w:val="231F20"/>
          <w:spacing w:val="-30"/>
          <w:w w:val="95"/>
        </w:rPr>
        <w:t> </w:t>
      </w:r>
      <w:r>
        <w:rPr>
          <w:color w:val="231F20"/>
          <w:w w:val="95"/>
        </w:rPr>
        <w:t>vía</w:t>
      </w:r>
      <w:r>
        <w:rPr>
          <w:color w:val="231F20"/>
          <w:spacing w:val="-30"/>
          <w:w w:val="95"/>
        </w:rPr>
        <w:t> </w:t>
      </w:r>
      <w:r>
        <w:rPr>
          <w:color w:val="231F20"/>
          <w:w w:val="95"/>
        </w:rPr>
        <w:t>las</w:t>
      </w:r>
      <w:r>
        <w:rPr>
          <w:color w:val="231F20"/>
          <w:spacing w:val="-30"/>
          <w:w w:val="95"/>
        </w:rPr>
        <w:t> </w:t>
      </w:r>
      <w:r>
        <w:rPr>
          <w:color w:val="231F20"/>
          <w:w w:val="95"/>
        </w:rPr>
        <w:t>fuentes</w:t>
      </w:r>
      <w:r>
        <w:rPr>
          <w:color w:val="231F20"/>
          <w:spacing w:val="-30"/>
          <w:w w:val="95"/>
        </w:rPr>
        <w:t> </w:t>
      </w:r>
      <w:r>
        <w:rPr>
          <w:color w:val="231F20"/>
          <w:w w:val="95"/>
        </w:rPr>
        <w:t>del</w:t>
      </w:r>
      <w:r>
        <w:rPr>
          <w:color w:val="231F20"/>
          <w:spacing w:val="-30"/>
          <w:w w:val="95"/>
        </w:rPr>
        <w:t> </w:t>
      </w:r>
      <w:r>
        <w:rPr>
          <w:color w:val="231F20"/>
          <w:w w:val="95"/>
        </w:rPr>
        <w:t>dere- cho</w:t>
      </w:r>
      <w:r>
        <w:rPr>
          <w:color w:val="231F20"/>
          <w:spacing w:val="-29"/>
          <w:w w:val="95"/>
        </w:rPr>
        <w:t> </w:t>
      </w:r>
      <w:r>
        <w:rPr>
          <w:color w:val="231F20"/>
          <w:w w:val="95"/>
        </w:rPr>
        <w:t>internacional,</w:t>
      </w:r>
      <w:r>
        <w:rPr>
          <w:color w:val="231F20"/>
          <w:spacing w:val="-29"/>
          <w:w w:val="95"/>
        </w:rPr>
        <w:t> </w:t>
      </w:r>
      <w:r>
        <w:rPr>
          <w:color w:val="231F20"/>
          <w:w w:val="95"/>
        </w:rPr>
        <w:t>tanto</w:t>
      </w:r>
      <w:r>
        <w:rPr>
          <w:color w:val="231F20"/>
          <w:spacing w:val="-29"/>
          <w:w w:val="95"/>
        </w:rPr>
        <w:t> </w:t>
      </w:r>
      <w:r>
        <w:rPr>
          <w:color w:val="231F20"/>
          <w:w w:val="95"/>
        </w:rPr>
        <w:t>las</w:t>
      </w:r>
      <w:r>
        <w:rPr>
          <w:color w:val="231F20"/>
          <w:spacing w:val="-29"/>
          <w:w w:val="95"/>
        </w:rPr>
        <w:t> </w:t>
      </w:r>
      <w:r>
        <w:rPr>
          <w:color w:val="231F20"/>
          <w:w w:val="95"/>
        </w:rPr>
        <w:t>reconocidas</w:t>
      </w:r>
      <w:r>
        <w:rPr>
          <w:color w:val="231F20"/>
          <w:spacing w:val="-29"/>
          <w:w w:val="95"/>
        </w:rPr>
        <w:t> </w:t>
      </w:r>
      <w:r>
        <w:rPr>
          <w:color w:val="231F20"/>
          <w:w w:val="95"/>
        </w:rPr>
        <w:t>por</w:t>
      </w:r>
      <w:r>
        <w:rPr>
          <w:color w:val="231F20"/>
          <w:spacing w:val="-29"/>
          <w:w w:val="95"/>
        </w:rPr>
        <w:t> </w:t>
      </w:r>
      <w:r>
        <w:rPr>
          <w:color w:val="231F20"/>
          <w:w w:val="95"/>
        </w:rPr>
        <w:t>el</w:t>
      </w:r>
      <w:r>
        <w:rPr>
          <w:color w:val="231F20"/>
          <w:spacing w:val="-29"/>
          <w:w w:val="95"/>
        </w:rPr>
        <w:t> </w:t>
      </w:r>
      <w:r>
        <w:rPr>
          <w:color w:val="231F20"/>
          <w:w w:val="95"/>
        </w:rPr>
        <w:t>Estatuto</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Corte</w:t>
      </w:r>
      <w:r>
        <w:rPr>
          <w:color w:val="231F20"/>
          <w:spacing w:val="-29"/>
          <w:w w:val="95"/>
        </w:rPr>
        <w:t> </w:t>
      </w:r>
      <w:r>
        <w:rPr>
          <w:color w:val="231F20"/>
          <w:w w:val="95"/>
        </w:rPr>
        <w:t>Internacional de</w:t>
      </w:r>
      <w:r>
        <w:rPr>
          <w:color w:val="231F20"/>
          <w:spacing w:val="-21"/>
          <w:w w:val="95"/>
        </w:rPr>
        <w:t> </w:t>
      </w:r>
      <w:r>
        <w:rPr>
          <w:color w:val="231F20"/>
          <w:w w:val="95"/>
        </w:rPr>
        <w:t>Justicia</w:t>
      </w:r>
      <w:r>
        <w:rPr>
          <w:color w:val="231F20"/>
          <w:spacing w:val="-21"/>
          <w:w w:val="95"/>
        </w:rPr>
        <w:t> </w:t>
      </w:r>
      <w:r>
        <w:rPr>
          <w:color w:val="231F20"/>
          <w:w w:val="95"/>
        </w:rPr>
        <w:t>(Artículo</w:t>
      </w:r>
      <w:r>
        <w:rPr>
          <w:color w:val="231F20"/>
          <w:spacing w:val="-21"/>
          <w:w w:val="95"/>
        </w:rPr>
        <w:t> </w:t>
      </w:r>
      <w:r>
        <w:rPr>
          <w:color w:val="231F20"/>
          <w:w w:val="95"/>
        </w:rPr>
        <w:t>38),</w:t>
      </w:r>
      <w:r>
        <w:rPr>
          <w:color w:val="231F20"/>
          <w:w w:val="95"/>
          <w:position w:val="8"/>
          <w:sz w:val="12"/>
        </w:rPr>
        <w:t>1</w:t>
      </w:r>
      <w:r>
        <w:rPr>
          <w:color w:val="231F20"/>
          <w:spacing w:val="2"/>
          <w:w w:val="95"/>
          <w:position w:val="8"/>
          <w:sz w:val="12"/>
        </w:rPr>
        <w:t> </w:t>
      </w:r>
      <w:r>
        <w:rPr>
          <w:color w:val="231F20"/>
          <w:w w:val="95"/>
        </w:rPr>
        <w:t>como</w:t>
      </w:r>
      <w:r>
        <w:rPr>
          <w:color w:val="231F20"/>
          <w:spacing w:val="-21"/>
          <w:w w:val="95"/>
        </w:rPr>
        <w:t> </w:t>
      </w:r>
      <w:r>
        <w:rPr>
          <w:color w:val="231F20"/>
          <w:w w:val="95"/>
        </w:rPr>
        <w:t>las</w:t>
      </w:r>
      <w:r>
        <w:rPr>
          <w:color w:val="231F20"/>
          <w:spacing w:val="-21"/>
          <w:w w:val="95"/>
        </w:rPr>
        <w:t> </w:t>
      </w:r>
      <w:r>
        <w:rPr>
          <w:color w:val="231F20"/>
          <w:w w:val="95"/>
        </w:rPr>
        <w:t>que</w:t>
      </w:r>
      <w:r>
        <w:rPr>
          <w:color w:val="231F20"/>
          <w:spacing w:val="-21"/>
          <w:w w:val="95"/>
        </w:rPr>
        <w:t> </w:t>
      </w:r>
      <w:r>
        <w:rPr>
          <w:color w:val="231F20"/>
          <w:w w:val="95"/>
        </w:rPr>
        <w:t>conforman</w:t>
      </w:r>
      <w:r>
        <w:rPr>
          <w:color w:val="231F20"/>
          <w:spacing w:val="-22"/>
          <w:w w:val="95"/>
        </w:rPr>
        <w:t> </w:t>
      </w:r>
      <w:r>
        <w:rPr>
          <w:color w:val="231F20"/>
          <w:w w:val="95"/>
        </w:rPr>
        <w:t>el</w:t>
      </w:r>
      <w:r>
        <w:rPr>
          <w:color w:val="231F20"/>
          <w:spacing w:val="-21"/>
          <w:w w:val="95"/>
        </w:rPr>
        <w:t> </w:t>
      </w:r>
      <w:r>
        <w:rPr>
          <w:color w:val="231F20"/>
          <w:w w:val="95"/>
        </w:rPr>
        <w:t>llamado</w:t>
      </w:r>
      <w:r>
        <w:rPr>
          <w:color w:val="231F20"/>
          <w:spacing w:val="-21"/>
          <w:w w:val="95"/>
        </w:rPr>
        <w:t> </w:t>
      </w:r>
      <w:r>
        <w:rPr>
          <w:rFonts w:ascii="Times New Roman" w:hAnsi="Times New Roman"/>
          <w:i/>
          <w:color w:val="231F20"/>
          <w:w w:val="95"/>
        </w:rPr>
        <w:t>softt</w:t>
      </w:r>
      <w:r>
        <w:rPr>
          <w:rFonts w:ascii="Times New Roman" w:hAnsi="Times New Roman"/>
          <w:i/>
          <w:color w:val="231F20"/>
          <w:spacing w:val="-22"/>
          <w:w w:val="95"/>
        </w:rPr>
        <w:t> </w:t>
      </w:r>
      <w:r>
        <w:rPr>
          <w:rFonts w:ascii="Times New Roman" w:hAnsi="Times New Roman"/>
          <w:i/>
          <w:color w:val="231F20"/>
          <w:w w:val="95"/>
        </w:rPr>
        <w:t>law</w:t>
      </w:r>
      <w:r>
        <w:rPr>
          <w:rFonts w:ascii="Times New Roman" w:hAnsi="Times New Roman"/>
          <w:i/>
          <w:color w:val="231F20"/>
          <w:spacing w:val="-22"/>
          <w:w w:val="95"/>
        </w:rPr>
        <w:t> </w:t>
      </w:r>
      <w:r>
        <w:rPr>
          <w:color w:val="231F20"/>
          <w:w w:val="95"/>
        </w:rPr>
        <w:t>o</w:t>
      </w:r>
      <w:r>
        <w:rPr>
          <w:color w:val="231F20"/>
          <w:spacing w:val="-21"/>
          <w:w w:val="95"/>
        </w:rPr>
        <w:t> </w:t>
      </w:r>
      <w:r>
        <w:rPr>
          <w:color w:val="231F20"/>
          <w:w w:val="95"/>
        </w:rPr>
        <w:t>derecho derivado</w:t>
      </w:r>
      <w:r>
        <w:rPr>
          <w:color w:val="231F20"/>
          <w:spacing w:val="-21"/>
          <w:w w:val="95"/>
        </w:rPr>
        <w:t> </w:t>
      </w:r>
      <w:r>
        <w:rPr>
          <w:color w:val="231F20"/>
          <w:w w:val="95"/>
        </w:rPr>
        <w:t>del</w:t>
      </w:r>
      <w:r>
        <w:rPr>
          <w:color w:val="231F20"/>
          <w:spacing w:val="-21"/>
          <w:w w:val="95"/>
        </w:rPr>
        <w:t> </w:t>
      </w:r>
      <w:r>
        <w:rPr>
          <w:color w:val="231F20"/>
          <w:w w:val="95"/>
        </w:rPr>
        <w:t>funcionamiento</w:t>
      </w:r>
      <w:r>
        <w:rPr>
          <w:color w:val="231F20"/>
          <w:spacing w:val="-22"/>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órganos</w:t>
      </w:r>
      <w:r>
        <w:rPr>
          <w:color w:val="231F20"/>
          <w:spacing w:val="-21"/>
          <w:w w:val="95"/>
        </w:rPr>
        <w:t> </w:t>
      </w:r>
      <w:r>
        <w:rPr>
          <w:color w:val="231F20"/>
          <w:w w:val="95"/>
        </w:rPr>
        <w:t>internacionales</w:t>
      </w:r>
      <w:r>
        <w:rPr>
          <w:color w:val="231F20"/>
          <w:spacing w:val="-21"/>
          <w:w w:val="95"/>
        </w:rPr>
        <w:t> </w:t>
      </w:r>
      <w:r>
        <w:rPr>
          <w:color w:val="231F20"/>
          <w:w w:val="95"/>
        </w:rPr>
        <w:t>de</w:t>
      </w:r>
      <w:r>
        <w:rPr>
          <w:color w:val="231F20"/>
          <w:spacing w:val="-21"/>
          <w:w w:val="95"/>
        </w:rPr>
        <w:t> </w:t>
      </w:r>
      <w:r>
        <w:rPr>
          <w:color w:val="231F20"/>
          <w:w w:val="95"/>
        </w:rPr>
        <w:t>promoción,</w:t>
      </w:r>
      <w:r>
        <w:rPr>
          <w:color w:val="231F20"/>
          <w:spacing w:val="-22"/>
          <w:w w:val="95"/>
        </w:rPr>
        <w:t> </w:t>
      </w:r>
      <w:r>
        <w:rPr>
          <w:color w:val="231F20"/>
          <w:w w:val="95"/>
        </w:rPr>
        <w:t>su- pervisión</w:t>
      </w:r>
      <w:r>
        <w:rPr>
          <w:color w:val="231F20"/>
          <w:spacing w:val="-10"/>
          <w:w w:val="95"/>
        </w:rPr>
        <w:t> </w:t>
      </w:r>
      <w:r>
        <w:rPr>
          <w:color w:val="231F20"/>
          <w:w w:val="95"/>
        </w:rPr>
        <w:t>y</w:t>
      </w:r>
      <w:r>
        <w:rPr>
          <w:color w:val="231F20"/>
          <w:spacing w:val="-10"/>
          <w:w w:val="95"/>
        </w:rPr>
        <w:t> </w:t>
      </w:r>
      <w:r>
        <w:rPr>
          <w:color w:val="231F20"/>
          <w:w w:val="95"/>
        </w:rPr>
        <w:t>de</w:t>
      </w:r>
      <w:r>
        <w:rPr>
          <w:color w:val="231F20"/>
          <w:spacing w:val="-10"/>
          <w:w w:val="95"/>
        </w:rPr>
        <w:t> </w:t>
      </w:r>
      <w:r>
        <w:rPr>
          <w:color w:val="231F20"/>
          <w:w w:val="95"/>
        </w:rPr>
        <w:t>garantía</w:t>
      </w:r>
      <w:r>
        <w:rPr>
          <w:color w:val="231F20"/>
          <w:spacing w:val="-10"/>
          <w:w w:val="95"/>
        </w:rPr>
        <w:t> </w:t>
      </w:r>
      <w:r>
        <w:rPr>
          <w:color w:val="231F20"/>
          <w:spacing w:val="-6"/>
          <w:w w:val="95"/>
        </w:rPr>
        <w:t>(Toro,</w:t>
      </w:r>
      <w:r>
        <w:rPr>
          <w:color w:val="231F20"/>
          <w:spacing w:val="-10"/>
          <w:w w:val="95"/>
        </w:rPr>
        <w:t> </w:t>
      </w:r>
      <w:r>
        <w:rPr>
          <w:color w:val="231F20"/>
          <w:w w:val="95"/>
        </w:rPr>
        <w:t>2006:</w:t>
      </w:r>
      <w:r>
        <w:rPr>
          <w:color w:val="231F20"/>
          <w:spacing w:val="-10"/>
          <w:w w:val="95"/>
        </w:rPr>
        <w:t> </w:t>
      </w:r>
      <w:r>
        <w:rPr>
          <w:color w:val="231F20"/>
          <w:w w:val="95"/>
        </w:rPr>
        <w:t>513-549).</w:t>
      </w:r>
    </w:p>
    <w:p>
      <w:pPr>
        <w:pStyle w:val="BodyText"/>
        <w:spacing w:line="260" w:lineRule="exact"/>
        <w:ind w:left="113" w:right="111" w:firstLine="283"/>
        <w:jc w:val="both"/>
      </w:pPr>
      <w:r>
        <w:rPr>
          <w:color w:val="231F20"/>
          <w:w w:val="95"/>
        </w:rPr>
        <w:t>Los</w:t>
      </w:r>
      <w:r>
        <w:rPr>
          <w:color w:val="231F20"/>
          <w:spacing w:val="-26"/>
          <w:w w:val="95"/>
        </w:rPr>
        <w:t> </w:t>
      </w:r>
      <w:r>
        <w:rPr>
          <w:color w:val="231F20"/>
          <w:w w:val="95"/>
        </w:rPr>
        <w:t>derechos</w:t>
      </w:r>
      <w:r>
        <w:rPr>
          <w:color w:val="231F20"/>
          <w:spacing w:val="-26"/>
          <w:w w:val="95"/>
        </w:rPr>
        <w:t> </w:t>
      </w:r>
      <w:r>
        <w:rPr>
          <w:color w:val="231F20"/>
          <w:w w:val="95"/>
        </w:rPr>
        <w:t>humanos</w:t>
      </w:r>
      <w:r>
        <w:rPr>
          <w:color w:val="231F20"/>
          <w:spacing w:val="-26"/>
          <w:w w:val="95"/>
        </w:rPr>
        <w:t> </w:t>
      </w:r>
      <w:r>
        <w:rPr>
          <w:color w:val="231F20"/>
          <w:w w:val="95"/>
        </w:rPr>
        <w:t>tienen</w:t>
      </w:r>
      <w:r>
        <w:rPr>
          <w:color w:val="231F20"/>
          <w:spacing w:val="-26"/>
          <w:w w:val="95"/>
        </w:rPr>
        <w:t> </w:t>
      </w:r>
      <w:r>
        <w:rPr>
          <w:color w:val="231F20"/>
          <w:spacing w:val="-3"/>
          <w:w w:val="95"/>
        </w:rPr>
        <w:t>expresión</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constituciones</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Estados, dando</w:t>
      </w:r>
      <w:r>
        <w:rPr>
          <w:color w:val="231F20"/>
          <w:spacing w:val="-16"/>
          <w:w w:val="95"/>
        </w:rPr>
        <w:t> </w:t>
      </w:r>
      <w:r>
        <w:rPr>
          <w:color w:val="231F20"/>
          <w:w w:val="95"/>
        </w:rPr>
        <w:t>lugar</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categoría</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llamados</w:t>
      </w:r>
      <w:r>
        <w:rPr>
          <w:color w:val="231F20"/>
          <w:spacing w:val="-16"/>
          <w:w w:val="95"/>
        </w:rPr>
        <w:t> </w:t>
      </w:r>
      <w:r>
        <w:rPr>
          <w:rFonts w:ascii="Times New Roman" w:hAnsi="Times New Roman"/>
          <w:i/>
          <w:color w:val="231F20"/>
          <w:w w:val="95"/>
        </w:rPr>
        <w:t>derechos</w:t>
      </w:r>
      <w:r>
        <w:rPr>
          <w:rFonts w:ascii="Times New Roman" w:hAnsi="Times New Roman"/>
          <w:i/>
          <w:color w:val="231F20"/>
          <w:spacing w:val="-16"/>
          <w:w w:val="95"/>
        </w:rPr>
        <w:t> </w:t>
      </w:r>
      <w:r>
        <w:rPr>
          <w:rFonts w:ascii="Times New Roman" w:hAnsi="Times New Roman"/>
          <w:i/>
          <w:color w:val="231F20"/>
          <w:w w:val="95"/>
        </w:rPr>
        <w:t>fundamenttales</w:t>
      </w:r>
      <w:r>
        <w:rPr>
          <w:color w:val="231F20"/>
          <w:w w:val="95"/>
        </w:rPr>
        <w:t>,</w:t>
      </w:r>
      <w:r>
        <w:rPr>
          <w:color w:val="231F20"/>
          <w:w w:val="95"/>
          <w:position w:val="8"/>
          <w:sz w:val="12"/>
        </w:rPr>
        <w:t>2</w:t>
      </w:r>
      <w:r>
        <w:rPr>
          <w:color w:val="231F20"/>
          <w:spacing w:val="8"/>
          <w:w w:val="95"/>
          <w:position w:val="8"/>
          <w:sz w:val="12"/>
        </w:rPr>
        <w:t> </w:t>
      </w:r>
      <w:r>
        <w:rPr>
          <w:color w:val="231F20"/>
          <w:w w:val="95"/>
        </w:rPr>
        <w:t>que</w:t>
      </w:r>
      <w:r>
        <w:rPr>
          <w:color w:val="231F20"/>
          <w:spacing w:val="-16"/>
          <w:w w:val="95"/>
        </w:rPr>
        <w:t> </w:t>
      </w:r>
      <w:r>
        <w:rPr>
          <w:color w:val="231F20"/>
          <w:w w:val="95"/>
        </w:rPr>
        <w:t>poseen el</w:t>
      </w:r>
      <w:r>
        <w:rPr>
          <w:color w:val="231F20"/>
          <w:spacing w:val="-23"/>
          <w:w w:val="95"/>
        </w:rPr>
        <w:t> </w:t>
      </w:r>
      <w:r>
        <w:rPr>
          <w:color w:val="231F20"/>
          <w:spacing w:val="-4"/>
          <w:w w:val="95"/>
        </w:rPr>
        <w:t>valor,</w:t>
      </w:r>
      <w:r>
        <w:rPr>
          <w:color w:val="231F20"/>
          <w:spacing w:val="-23"/>
          <w:w w:val="95"/>
        </w:rPr>
        <w:t> </w:t>
      </w:r>
      <w:r>
        <w:rPr>
          <w:color w:val="231F20"/>
          <w:w w:val="95"/>
        </w:rPr>
        <w:t>la</w:t>
      </w:r>
      <w:r>
        <w:rPr>
          <w:color w:val="231F20"/>
          <w:spacing w:val="-23"/>
          <w:w w:val="95"/>
        </w:rPr>
        <w:t> </w:t>
      </w:r>
      <w:r>
        <w:rPr>
          <w:color w:val="231F20"/>
          <w:w w:val="95"/>
        </w:rPr>
        <w:t>autoridad</w:t>
      </w:r>
      <w:r>
        <w:rPr>
          <w:color w:val="231F20"/>
          <w:spacing w:val="-23"/>
          <w:w w:val="95"/>
        </w:rPr>
        <w:t> </w:t>
      </w:r>
      <w:r>
        <w:rPr>
          <w:color w:val="231F20"/>
          <w:w w:val="95"/>
        </w:rPr>
        <w:t>y</w:t>
      </w:r>
      <w:r>
        <w:rPr>
          <w:color w:val="231F20"/>
          <w:spacing w:val="-23"/>
          <w:w w:val="95"/>
        </w:rPr>
        <w:t> </w:t>
      </w:r>
      <w:r>
        <w:rPr>
          <w:color w:val="231F20"/>
          <w:w w:val="95"/>
        </w:rPr>
        <w:t>la</w:t>
      </w:r>
      <w:r>
        <w:rPr>
          <w:color w:val="231F20"/>
          <w:spacing w:val="-23"/>
          <w:w w:val="95"/>
        </w:rPr>
        <w:t> </w:t>
      </w:r>
      <w:r>
        <w:rPr>
          <w:color w:val="231F20"/>
          <w:w w:val="95"/>
        </w:rPr>
        <w:t>jerarquía</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normas</w:t>
      </w:r>
      <w:r>
        <w:rPr>
          <w:color w:val="231F20"/>
          <w:spacing w:val="-23"/>
          <w:w w:val="95"/>
        </w:rPr>
        <w:t> </w:t>
      </w:r>
      <w:r>
        <w:rPr>
          <w:color w:val="231F20"/>
          <w:w w:val="95"/>
        </w:rPr>
        <w:t>constitucionales,</w:t>
      </w:r>
      <w:r>
        <w:rPr>
          <w:color w:val="231F20"/>
          <w:spacing w:val="-24"/>
          <w:w w:val="95"/>
        </w:rPr>
        <w:t> </w:t>
      </w:r>
      <w:r>
        <w:rPr>
          <w:color w:val="231F20"/>
          <w:w w:val="95"/>
        </w:rPr>
        <w:t>y</w:t>
      </w:r>
      <w:r>
        <w:rPr>
          <w:color w:val="231F20"/>
          <w:spacing w:val="-23"/>
          <w:w w:val="95"/>
        </w:rPr>
        <w:t> </w:t>
      </w:r>
      <w:r>
        <w:rPr>
          <w:color w:val="231F20"/>
          <w:w w:val="95"/>
        </w:rPr>
        <w:t>cuya</w:t>
      </w:r>
      <w:r>
        <w:rPr>
          <w:color w:val="231F20"/>
          <w:spacing w:val="-23"/>
          <w:w w:val="95"/>
        </w:rPr>
        <w:t> </w:t>
      </w:r>
      <w:r>
        <w:rPr>
          <w:color w:val="231F20"/>
          <w:w w:val="95"/>
        </w:rPr>
        <w:t>obser- vancia</w:t>
      </w:r>
      <w:r>
        <w:rPr>
          <w:color w:val="231F20"/>
          <w:spacing w:val="-31"/>
          <w:w w:val="95"/>
        </w:rPr>
        <w:t> </w:t>
      </w:r>
      <w:r>
        <w:rPr>
          <w:color w:val="231F20"/>
          <w:w w:val="95"/>
        </w:rPr>
        <w:t>puede</w:t>
      </w:r>
      <w:r>
        <w:rPr>
          <w:color w:val="231F20"/>
          <w:spacing w:val="-31"/>
          <w:w w:val="95"/>
        </w:rPr>
        <w:t> </w:t>
      </w:r>
      <w:r>
        <w:rPr>
          <w:color w:val="231F20"/>
          <w:w w:val="95"/>
        </w:rPr>
        <w:t>ser</w:t>
      </w:r>
      <w:r>
        <w:rPr>
          <w:color w:val="231F20"/>
          <w:spacing w:val="-31"/>
          <w:w w:val="95"/>
        </w:rPr>
        <w:t> </w:t>
      </w:r>
      <w:r>
        <w:rPr>
          <w:color w:val="231F20"/>
          <w:w w:val="95"/>
        </w:rPr>
        <w:t>garantizada</w:t>
      </w:r>
      <w:r>
        <w:rPr>
          <w:color w:val="231F20"/>
          <w:spacing w:val="-31"/>
          <w:w w:val="95"/>
        </w:rPr>
        <w:t> </w:t>
      </w:r>
      <w:r>
        <w:rPr>
          <w:color w:val="231F20"/>
          <w:w w:val="95"/>
        </w:rPr>
        <w:t>mediante</w:t>
      </w:r>
      <w:r>
        <w:rPr>
          <w:color w:val="231F20"/>
          <w:spacing w:val="-31"/>
          <w:w w:val="95"/>
        </w:rPr>
        <w:t> </w:t>
      </w:r>
      <w:r>
        <w:rPr>
          <w:color w:val="231F20"/>
          <w:w w:val="95"/>
        </w:rPr>
        <w:t>las</w:t>
      </w:r>
      <w:r>
        <w:rPr>
          <w:color w:val="231F20"/>
          <w:spacing w:val="-31"/>
          <w:w w:val="95"/>
        </w:rPr>
        <w:t> </w:t>
      </w:r>
      <w:r>
        <w:rPr>
          <w:color w:val="231F20"/>
          <w:w w:val="95"/>
        </w:rPr>
        <w:t>figuras</w:t>
      </w:r>
      <w:r>
        <w:rPr>
          <w:color w:val="231F20"/>
          <w:spacing w:val="-31"/>
          <w:w w:val="95"/>
        </w:rPr>
        <w:t> </w:t>
      </w:r>
      <w:r>
        <w:rPr>
          <w:color w:val="231F20"/>
          <w:w w:val="95"/>
        </w:rPr>
        <w:t>de</w:t>
      </w:r>
      <w:r>
        <w:rPr>
          <w:color w:val="231F20"/>
          <w:spacing w:val="-31"/>
          <w:w w:val="95"/>
        </w:rPr>
        <w:t> </w:t>
      </w:r>
      <w:r>
        <w:rPr>
          <w:color w:val="231F20"/>
          <w:w w:val="95"/>
        </w:rPr>
        <w:t>derecho</w:t>
      </w:r>
      <w:r>
        <w:rPr>
          <w:color w:val="231F20"/>
          <w:spacing w:val="-31"/>
          <w:w w:val="95"/>
        </w:rPr>
        <w:t> </w:t>
      </w:r>
      <w:r>
        <w:rPr>
          <w:color w:val="231F20"/>
          <w:w w:val="95"/>
        </w:rPr>
        <w:t>procesal</w:t>
      </w:r>
      <w:r>
        <w:rPr>
          <w:color w:val="231F20"/>
          <w:spacing w:val="-31"/>
          <w:w w:val="95"/>
        </w:rPr>
        <w:t> </w:t>
      </w:r>
      <w:r>
        <w:rPr>
          <w:color w:val="231F20"/>
          <w:w w:val="95"/>
        </w:rPr>
        <w:t>constitu- cional</w:t>
      </w:r>
      <w:r>
        <w:rPr>
          <w:color w:val="231F20"/>
          <w:spacing w:val="-23"/>
          <w:w w:val="95"/>
        </w:rPr>
        <w:t> </w:t>
      </w:r>
      <w:r>
        <w:rPr>
          <w:color w:val="231F20"/>
          <w:w w:val="95"/>
        </w:rPr>
        <w:t>aplicables,</w:t>
      </w:r>
      <w:r>
        <w:rPr>
          <w:color w:val="231F20"/>
          <w:spacing w:val="-23"/>
          <w:w w:val="95"/>
        </w:rPr>
        <w:t> </w:t>
      </w:r>
      <w:r>
        <w:rPr>
          <w:color w:val="231F20"/>
          <w:w w:val="95"/>
        </w:rPr>
        <w:t>según</w:t>
      </w:r>
      <w:r>
        <w:rPr>
          <w:color w:val="231F20"/>
          <w:spacing w:val="-24"/>
          <w:w w:val="95"/>
        </w:rPr>
        <w:t> </w:t>
      </w:r>
      <w:r>
        <w:rPr>
          <w:color w:val="231F20"/>
          <w:w w:val="95"/>
        </w:rPr>
        <w:t>el</w:t>
      </w:r>
      <w:r>
        <w:rPr>
          <w:color w:val="231F20"/>
          <w:spacing w:val="-23"/>
          <w:w w:val="95"/>
        </w:rPr>
        <w:t> </w:t>
      </w:r>
      <w:r>
        <w:rPr>
          <w:color w:val="231F20"/>
          <w:w w:val="95"/>
        </w:rPr>
        <w:t>Estado</w:t>
      </w:r>
      <w:r>
        <w:rPr>
          <w:color w:val="231F20"/>
          <w:spacing w:val="-23"/>
          <w:w w:val="95"/>
        </w:rPr>
        <w:t> </w:t>
      </w:r>
      <w:r>
        <w:rPr>
          <w:color w:val="231F20"/>
          <w:w w:val="95"/>
        </w:rPr>
        <w:t>de</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trate.</w:t>
      </w:r>
      <w:r>
        <w:rPr>
          <w:color w:val="231F20"/>
          <w:w w:val="95"/>
          <w:position w:val="8"/>
          <w:sz w:val="12"/>
        </w:rPr>
        <w:t>3</w:t>
      </w:r>
      <w:r>
        <w:rPr>
          <w:color w:val="231F20"/>
          <w:spacing w:val="1"/>
          <w:w w:val="95"/>
          <w:position w:val="8"/>
          <w:sz w:val="12"/>
        </w:rPr>
        <w:t> </w:t>
      </w:r>
      <w:r>
        <w:rPr>
          <w:color w:val="231F20"/>
          <w:w w:val="95"/>
        </w:rPr>
        <w:t>Desde</w:t>
      </w:r>
      <w:r>
        <w:rPr>
          <w:color w:val="231F20"/>
          <w:spacing w:val="-24"/>
          <w:w w:val="95"/>
        </w:rPr>
        <w:t> </w:t>
      </w:r>
      <w:r>
        <w:rPr>
          <w:color w:val="231F20"/>
          <w:w w:val="95"/>
        </w:rPr>
        <w:t>este</w:t>
      </w:r>
      <w:r>
        <w:rPr>
          <w:color w:val="231F20"/>
          <w:spacing w:val="-23"/>
          <w:w w:val="95"/>
        </w:rPr>
        <w:t> </w:t>
      </w:r>
      <w:r>
        <w:rPr>
          <w:color w:val="231F20"/>
          <w:w w:val="95"/>
        </w:rPr>
        <w:t>punto</w:t>
      </w:r>
      <w:r>
        <w:rPr>
          <w:color w:val="231F20"/>
          <w:spacing w:val="-23"/>
          <w:w w:val="95"/>
        </w:rPr>
        <w:t> </w:t>
      </w:r>
      <w:r>
        <w:rPr>
          <w:color w:val="231F20"/>
          <w:w w:val="95"/>
        </w:rPr>
        <w:t>de</w:t>
      </w:r>
      <w:r>
        <w:rPr>
          <w:color w:val="231F20"/>
          <w:spacing w:val="-23"/>
          <w:w w:val="95"/>
        </w:rPr>
        <w:t> </w:t>
      </w:r>
      <w:r>
        <w:rPr>
          <w:color w:val="231F20"/>
          <w:w w:val="95"/>
        </w:rPr>
        <w:t>vista,</w:t>
      </w:r>
      <w:r>
        <w:rPr>
          <w:color w:val="231F20"/>
          <w:spacing w:val="-24"/>
          <w:w w:val="95"/>
        </w:rPr>
        <w:t> </w:t>
      </w:r>
      <w:r>
        <w:rPr>
          <w:color w:val="231F20"/>
          <w:w w:val="95"/>
        </w:rPr>
        <w:t>los</w:t>
      </w:r>
    </w:p>
    <w:p>
      <w:pPr>
        <w:pStyle w:val="BodyText"/>
      </w:pPr>
    </w:p>
    <w:p>
      <w:pPr>
        <w:spacing w:line="220" w:lineRule="exact" w:before="182"/>
        <w:ind w:left="113" w:right="111" w:firstLine="283"/>
        <w:jc w:val="both"/>
        <w:rPr>
          <w:sz w:val="17"/>
        </w:rPr>
      </w:pPr>
      <w:r>
        <w:rPr>
          <w:color w:val="231F20"/>
          <w:position w:val="6"/>
          <w:sz w:val="9"/>
        </w:rPr>
        <w:t>1</w:t>
      </w:r>
      <w:r>
        <w:rPr>
          <w:color w:val="231F20"/>
          <w:spacing w:val="-4"/>
          <w:position w:val="6"/>
          <w:sz w:val="9"/>
        </w:rPr>
        <w:t> </w:t>
      </w:r>
      <w:r>
        <w:rPr>
          <w:color w:val="231F20"/>
          <w:sz w:val="17"/>
        </w:rPr>
        <w:t>Dicho</w:t>
      </w:r>
      <w:r>
        <w:rPr>
          <w:color w:val="231F20"/>
          <w:spacing w:val="-24"/>
          <w:sz w:val="17"/>
        </w:rPr>
        <w:t> </w:t>
      </w:r>
      <w:r>
        <w:rPr>
          <w:color w:val="231F20"/>
          <w:sz w:val="17"/>
        </w:rPr>
        <w:t>precepto</w:t>
      </w:r>
      <w:r>
        <w:rPr>
          <w:color w:val="231F20"/>
          <w:spacing w:val="-24"/>
          <w:sz w:val="17"/>
        </w:rPr>
        <w:t> </w:t>
      </w:r>
      <w:r>
        <w:rPr>
          <w:color w:val="231F20"/>
          <w:sz w:val="17"/>
        </w:rPr>
        <w:t>señala:</w:t>
      </w:r>
      <w:r>
        <w:rPr>
          <w:color w:val="231F20"/>
          <w:spacing w:val="-24"/>
          <w:sz w:val="17"/>
        </w:rPr>
        <w:t> </w:t>
      </w:r>
      <w:r>
        <w:rPr>
          <w:color w:val="231F20"/>
          <w:spacing w:val="-4"/>
          <w:sz w:val="17"/>
        </w:rPr>
        <w:t>“Art.</w:t>
      </w:r>
      <w:r>
        <w:rPr>
          <w:color w:val="231F20"/>
          <w:spacing w:val="-24"/>
          <w:sz w:val="17"/>
        </w:rPr>
        <w:t> </w:t>
      </w:r>
      <w:r>
        <w:rPr>
          <w:color w:val="231F20"/>
          <w:sz w:val="17"/>
        </w:rPr>
        <w:t>38.</w:t>
      </w:r>
      <w:r>
        <w:rPr>
          <w:color w:val="231F20"/>
          <w:spacing w:val="-24"/>
          <w:sz w:val="17"/>
        </w:rPr>
        <w:t> </w:t>
      </w:r>
      <w:r>
        <w:rPr>
          <w:color w:val="231F20"/>
          <w:sz w:val="17"/>
        </w:rPr>
        <w:t>1.</w:t>
      </w:r>
      <w:r>
        <w:rPr>
          <w:color w:val="231F20"/>
          <w:spacing w:val="-24"/>
          <w:sz w:val="17"/>
        </w:rPr>
        <w:t> </w:t>
      </w:r>
      <w:r>
        <w:rPr>
          <w:color w:val="231F20"/>
          <w:sz w:val="17"/>
        </w:rPr>
        <w:t>La</w:t>
      </w:r>
      <w:r>
        <w:rPr>
          <w:color w:val="231F20"/>
          <w:spacing w:val="-24"/>
          <w:sz w:val="17"/>
        </w:rPr>
        <w:t> </w:t>
      </w:r>
      <w:r>
        <w:rPr>
          <w:color w:val="231F20"/>
          <w:sz w:val="17"/>
        </w:rPr>
        <w:t>Corte,</w:t>
      </w:r>
      <w:r>
        <w:rPr>
          <w:color w:val="231F20"/>
          <w:spacing w:val="-24"/>
          <w:sz w:val="17"/>
        </w:rPr>
        <w:t> </w:t>
      </w:r>
      <w:r>
        <w:rPr>
          <w:color w:val="231F20"/>
          <w:sz w:val="17"/>
        </w:rPr>
        <w:t>cuya</w:t>
      </w:r>
      <w:r>
        <w:rPr>
          <w:color w:val="231F20"/>
          <w:spacing w:val="-24"/>
          <w:sz w:val="17"/>
        </w:rPr>
        <w:t> </w:t>
      </w:r>
      <w:r>
        <w:rPr>
          <w:color w:val="231F20"/>
          <w:sz w:val="17"/>
        </w:rPr>
        <w:t>función</w:t>
      </w:r>
      <w:r>
        <w:rPr>
          <w:color w:val="231F20"/>
          <w:spacing w:val="-24"/>
          <w:sz w:val="17"/>
        </w:rPr>
        <w:t> </w:t>
      </w:r>
      <w:r>
        <w:rPr>
          <w:color w:val="231F20"/>
          <w:sz w:val="17"/>
        </w:rPr>
        <w:t>es</w:t>
      </w:r>
      <w:r>
        <w:rPr>
          <w:color w:val="231F20"/>
          <w:spacing w:val="-24"/>
          <w:sz w:val="17"/>
        </w:rPr>
        <w:t> </w:t>
      </w:r>
      <w:r>
        <w:rPr>
          <w:color w:val="231F20"/>
          <w:sz w:val="17"/>
        </w:rPr>
        <w:t>decidir</w:t>
      </w:r>
      <w:r>
        <w:rPr>
          <w:color w:val="231F20"/>
          <w:spacing w:val="-24"/>
          <w:sz w:val="17"/>
        </w:rPr>
        <w:t> </w:t>
      </w:r>
      <w:r>
        <w:rPr>
          <w:color w:val="231F20"/>
          <w:sz w:val="17"/>
        </w:rPr>
        <w:t>conforme</w:t>
      </w:r>
      <w:r>
        <w:rPr>
          <w:color w:val="231F20"/>
          <w:spacing w:val="-24"/>
          <w:sz w:val="17"/>
        </w:rPr>
        <w:t> </w:t>
      </w:r>
      <w:r>
        <w:rPr>
          <w:color w:val="231F20"/>
          <w:sz w:val="17"/>
        </w:rPr>
        <w:t>al</w:t>
      </w:r>
      <w:r>
        <w:rPr>
          <w:color w:val="231F20"/>
          <w:spacing w:val="-24"/>
          <w:sz w:val="17"/>
        </w:rPr>
        <w:t> </w:t>
      </w:r>
      <w:r>
        <w:rPr>
          <w:color w:val="231F20"/>
          <w:sz w:val="17"/>
        </w:rPr>
        <w:t>derecho</w:t>
      </w:r>
      <w:r>
        <w:rPr>
          <w:color w:val="231F20"/>
          <w:spacing w:val="-24"/>
          <w:sz w:val="17"/>
        </w:rPr>
        <w:t> </w:t>
      </w:r>
      <w:r>
        <w:rPr>
          <w:color w:val="231F20"/>
          <w:sz w:val="17"/>
        </w:rPr>
        <w:t>inter- </w:t>
      </w:r>
      <w:r>
        <w:rPr>
          <w:color w:val="231F20"/>
          <w:w w:val="95"/>
          <w:sz w:val="17"/>
        </w:rPr>
        <w:t>nacional</w:t>
      </w:r>
      <w:r>
        <w:rPr>
          <w:color w:val="231F20"/>
          <w:spacing w:val="-10"/>
          <w:w w:val="95"/>
          <w:sz w:val="17"/>
        </w:rPr>
        <w:t> </w:t>
      </w:r>
      <w:r>
        <w:rPr>
          <w:color w:val="231F20"/>
          <w:w w:val="95"/>
          <w:sz w:val="17"/>
        </w:rPr>
        <w:t>las</w:t>
      </w:r>
      <w:r>
        <w:rPr>
          <w:color w:val="231F20"/>
          <w:spacing w:val="-10"/>
          <w:w w:val="95"/>
          <w:sz w:val="17"/>
        </w:rPr>
        <w:t> </w:t>
      </w:r>
      <w:r>
        <w:rPr>
          <w:color w:val="231F20"/>
          <w:w w:val="95"/>
          <w:sz w:val="17"/>
        </w:rPr>
        <w:t>controversias</w:t>
      </w:r>
      <w:r>
        <w:rPr>
          <w:color w:val="231F20"/>
          <w:spacing w:val="-11"/>
          <w:w w:val="95"/>
          <w:sz w:val="17"/>
        </w:rPr>
        <w:t> </w:t>
      </w:r>
      <w:r>
        <w:rPr>
          <w:color w:val="231F20"/>
          <w:w w:val="95"/>
          <w:sz w:val="17"/>
        </w:rPr>
        <w:t>que</w:t>
      </w:r>
      <w:r>
        <w:rPr>
          <w:color w:val="231F20"/>
          <w:spacing w:val="-10"/>
          <w:w w:val="95"/>
          <w:sz w:val="17"/>
        </w:rPr>
        <w:t> </w:t>
      </w:r>
      <w:r>
        <w:rPr>
          <w:color w:val="231F20"/>
          <w:w w:val="95"/>
          <w:sz w:val="17"/>
        </w:rPr>
        <w:t>le</w:t>
      </w:r>
      <w:r>
        <w:rPr>
          <w:color w:val="231F20"/>
          <w:spacing w:val="-10"/>
          <w:w w:val="95"/>
          <w:sz w:val="17"/>
        </w:rPr>
        <w:t> </w:t>
      </w:r>
      <w:r>
        <w:rPr>
          <w:color w:val="231F20"/>
          <w:w w:val="95"/>
          <w:sz w:val="17"/>
        </w:rPr>
        <w:t>sean</w:t>
      </w:r>
      <w:r>
        <w:rPr>
          <w:color w:val="231F20"/>
          <w:spacing w:val="-10"/>
          <w:w w:val="95"/>
          <w:sz w:val="17"/>
        </w:rPr>
        <w:t> </w:t>
      </w:r>
      <w:r>
        <w:rPr>
          <w:color w:val="231F20"/>
          <w:w w:val="95"/>
          <w:sz w:val="17"/>
        </w:rPr>
        <w:t>sometidas,</w:t>
      </w:r>
      <w:r>
        <w:rPr>
          <w:color w:val="231F20"/>
          <w:spacing w:val="-11"/>
          <w:w w:val="95"/>
          <w:sz w:val="17"/>
        </w:rPr>
        <w:t> </w:t>
      </w:r>
      <w:r>
        <w:rPr>
          <w:color w:val="231F20"/>
          <w:w w:val="95"/>
          <w:sz w:val="17"/>
        </w:rPr>
        <w:t>deberá</w:t>
      </w:r>
      <w:r>
        <w:rPr>
          <w:color w:val="231F20"/>
          <w:spacing w:val="-10"/>
          <w:w w:val="95"/>
          <w:sz w:val="17"/>
        </w:rPr>
        <w:t> </w:t>
      </w:r>
      <w:r>
        <w:rPr>
          <w:color w:val="231F20"/>
          <w:w w:val="95"/>
          <w:sz w:val="17"/>
        </w:rPr>
        <w:t>aplicar:</w:t>
      </w:r>
    </w:p>
    <w:p>
      <w:pPr>
        <w:pStyle w:val="ListParagraph"/>
        <w:numPr>
          <w:ilvl w:val="2"/>
          <w:numId w:val="19"/>
        </w:numPr>
        <w:tabs>
          <w:tab w:pos="565" w:val="left" w:leader="none"/>
        </w:tabs>
        <w:spacing w:line="220" w:lineRule="exact" w:before="0" w:after="0"/>
        <w:ind w:left="397" w:right="753" w:firstLine="0"/>
        <w:jc w:val="left"/>
        <w:rPr>
          <w:sz w:val="17"/>
        </w:rPr>
      </w:pPr>
      <w:r>
        <w:rPr>
          <w:color w:val="231F20"/>
          <w:w w:val="95"/>
          <w:sz w:val="17"/>
        </w:rPr>
        <w:t>las</w:t>
      </w:r>
      <w:r>
        <w:rPr>
          <w:color w:val="231F20"/>
          <w:spacing w:val="-9"/>
          <w:w w:val="95"/>
          <w:sz w:val="17"/>
        </w:rPr>
        <w:t> </w:t>
      </w:r>
      <w:r>
        <w:rPr>
          <w:color w:val="231F20"/>
          <w:w w:val="95"/>
          <w:sz w:val="17"/>
        </w:rPr>
        <w:t>convenciones</w:t>
      </w:r>
      <w:r>
        <w:rPr>
          <w:color w:val="231F20"/>
          <w:spacing w:val="-9"/>
          <w:w w:val="95"/>
          <w:sz w:val="17"/>
        </w:rPr>
        <w:t> </w:t>
      </w:r>
      <w:r>
        <w:rPr>
          <w:color w:val="231F20"/>
          <w:w w:val="95"/>
          <w:sz w:val="17"/>
        </w:rPr>
        <w:t>internacionales,</w:t>
      </w:r>
      <w:r>
        <w:rPr>
          <w:color w:val="231F20"/>
          <w:spacing w:val="-9"/>
          <w:w w:val="95"/>
          <w:sz w:val="17"/>
        </w:rPr>
        <w:t> </w:t>
      </w:r>
      <w:r>
        <w:rPr>
          <w:color w:val="231F20"/>
          <w:w w:val="95"/>
          <w:sz w:val="17"/>
        </w:rPr>
        <w:t>sean</w:t>
      </w:r>
      <w:r>
        <w:rPr>
          <w:color w:val="231F20"/>
          <w:spacing w:val="-9"/>
          <w:w w:val="95"/>
          <w:sz w:val="17"/>
        </w:rPr>
        <w:t> </w:t>
      </w:r>
      <w:r>
        <w:rPr>
          <w:color w:val="231F20"/>
          <w:w w:val="95"/>
          <w:sz w:val="17"/>
        </w:rPr>
        <w:t>generales</w:t>
      </w:r>
      <w:r>
        <w:rPr>
          <w:color w:val="231F20"/>
          <w:spacing w:val="-10"/>
          <w:w w:val="95"/>
          <w:sz w:val="17"/>
        </w:rPr>
        <w:t> </w:t>
      </w:r>
      <w:r>
        <w:rPr>
          <w:color w:val="231F20"/>
          <w:w w:val="95"/>
          <w:sz w:val="17"/>
        </w:rPr>
        <w:t>o</w:t>
      </w:r>
      <w:r>
        <w:rPr>
          <w:color w:val="231F20"/>
          <w:spacing w:val="-9"/>
          <w:w w:val="95"/>
          <w:sz w:val="17"/>
        </w:rPr>
        <w:t> </w:t>
      </w:r>
      <w:r>
        <w:rPr>
          <w:color w:val="231F20"/>
          <w:w w:val="95"/>
          <w:sz w:val="17"/>
        </w:rPr>
        <w:t>particulares,</w:t>
      </w:r>
      <w:r>
        <w:rPr>
          <w:color w:val="231F20"/>
          <w:spacing w:val="-9"/>
          <w:w w:val="95"/>
          <w:sz w:val="17"/>
        </w:rPr>
        <w:t> </w:t>
      </w:r>
      <w:r>
        <w:rPr>
          <w:color w:val="231F20"/>
          <w:w w:val="95"/>
          <w:sz w:val="17"/>
        </w:rPr>
        <w:t>que</w:t>
      </w:r>
      <w:r>
        <w:rPr>
          <w:color w:val="231F20"/>
          <w:spacing w:val="-9"/>
          <w:w w:val="95"/>
          <w:sz w:val="17"/>
        </w:rPr>
        <w:t> </w:t>
      </w:r>
      <w:r>
        <w:rPr>
          <w:color w:val="231F20"/>
          <w:w w:val="95"/>
          <w:sz w:val="17"/>
        </w:rPr>
        <w:t>establecen</w:t>
      </w:r>
      <w:r>
        <w:rPr>
          <w:color w:val="231F20"/>
          <w:spacing w:val="-9"/>
          <w:w w:val="95"/>
          <w:sz w:val="17"/>
        </w:rPr>
        <w:t> </w:t>
      </w:r>
      <w:r>
        <w:rPr>
          <w:color w:val="231F20"/>
          <w:w w:val="95"/>
          <w:sz w:val="17"/>
        </w:rPr>
        <w:t>reglas expresamente</w:t>
      </w:r>
      <w:r>
        <w:rPr>
          <w:color w:val="231F20"/>
          <w:spacing w:val="-15"/>
          <w:w w:val="95"/>
          <w:sz w:val="17"/>
        </w:rPr>
        <w:t> </w:t>
      </w:r>
      <w:r>
        <w:rPr>
          <w:color w:val="231F20"/>
          <w:w w:val="95"/>
          <w:sz w:val="17"/>
        </w:rPr>
        <w:t>reconocidas</w:t>
      </w:r>
      <w:r>
        <w:rPr>
          <w:color w:val="231F20"/>
          <w:spacing w:val="-15"/>
          <w:w w:val="95"/>
          <w:sz w:val="17"/>
        </w:rPr>
        <w:t> </w:t>
      </w:r>
      <w:r>
        <w:rPr>
          <w:color w:val="231F20"/>
          <w:w w:val="95"/>
          <w:sz w:val="17"/>
        </w:rPr>
        <w:t>por</w:t>
      </w:r>
      <w:r>
        <w:rPr>
          <w:color w:val="231F20"/>
          <w:spacing w:val="-15"/>
          <w:w w:val="95"/>
          <w:sz w:val="17"/>
        </w:rPr>
        <w:t> </w:t>
      </w:r>
      <w:r>
        <w:rPr>
          <w:color w:val="231F20"/>
          <w:w w:val="95"/>
          <w:sz w:val="17"/>
        </w:rPr>
        <w:t>los</w:t>
      </w:r>
      <w:r>
        <w:rPr>
          <w:color w:val="231F20"/>
          <w:spacing w:val="-15"/>
          <w:w w:val="95"/>
          <w:sz w:val="17"/>
        </w:rPr>
        <w:t> </w:t>
      </w:r>
      <w:r>
        <w:rPr>
          <w:color w:val="231F20"/>
          <w:w w:val="95"/>
          <w:sz w:val="17"/>
        </w:rPr>
        <w:t>Estados</w:t>
      </w:r>
      <w:r>
        <w:rPr>
          <w:color w:val="231F20"/>
          <w:spacing w:val="-15"/>
          <w:w w:val="95"/>
          <w:sz w:val="17"/>
        </w:rPr>
        <w:t> </w:t>
      </w:r>
      <w:r>
        <w:rPr>
          <w:color w:val="231F20"/>
          <w:w w:val="95"/>
          <w:sz w:val="17"/>
        </w:rPr>
        <w:t>litigantes;</w:t>
      </w:r>
    </w:p>
    <w:p>
      <w:pPr>
        <w:pStyle w:val="ListParagraph"/>
        <w:numPr>
          <w:ilvl w:val="2"/>
          <w:numId w:val="19"/>
        </w:numPr>
        <w:tabs>
          <w:tab w:pos="568" w:val="left" w:leader="none"/>
        </w:tabs>
        <w:spacing w:line="222" w:lineRule="exact" w:before="0" w:after="0"/>
        <w:ind w:left="567" w:right="0" w:hanging="170"/>
        <w:jc w:val="left"/>
        <w:rPr>
          <w:sz w:val="17"/>
        </w:rPr>
      </w:pPr>
      <w:r>
        <w:rPr>
          <w:color w:val="231F20"/>
          <w:w w:val="95"/>
          <w:sz w:val="17"/>
        </w:rPr>
        <w:t>la</w:t>
      </w:r>
      <w:r>
        <w:rPr>
          <w:color w:val="231F20"/>
          <w:spacing w:val="-13"/>
          <w:w w:val="95"/>
          <w:sz w:val="17"/>
        </w:rPr>
        <w:t> </w:t>
      </w:r>
      <w:r>
        <w:rPr>
          <w:color w:val="231F20"/>
          <w:spacing w:val="-3"/>
          <w:w w:val="95"/>
          <w:sz w:val="17"/>
        </w:rPr>
        <w:t>costumbre</w:t>
      </w:r>
      <w:r>
        <w:rPr>
          <w:color w:val="231F20"/>
          <w:spacing w:val="-13"/>
          <w:w w:val="95"/>
          <w:sz w:val="17"/>
        </w:rPr>
        <w:t> </w:t>
      </w:r>
      <w:r>
        <w:rPr>
          <w:color w:val="231F20"/>
          <w:w w:val="95"/>
          <w:sz w:val="17"/>
        </w:rPr>
        <w:t>internacional</w:t>
      </w:r>
      <w:r>
        <w:rPr>
          <w:color w:val="231F20"/>
          <w:spacing w:val="-13"/>
          <w:w w:val="95"/>
          <w:sz w:val="17"/>
        </w:rPr>
        <w:t> </w:t>
      </w:r>
      <w:r>
        <w:rPr>
          <w:color w:val="231F20"/>
          <w:w w:val="95"/>
          <w:sz w:val="17"/>
        </w:rPr>
        <w:t>como</w:t>
      </w:r>
      <w:r>
        <w:rPr>
          <w:color w:val="231F20"/>
          <w:spacing w:val="-13"/>
          <w:w w:val="95"/>
          <w:sz w:val="17"/>
        </w:rPr>
        <w:t> </w:t>
      </w:r>
      <w:r>
        <w:rPr>
          <w:color w:val="231F20"/>
          <w:w w:val="95"/>
          <w:sz w:val="17"/>
        </w:rPr>
        <w:t>prueba</w:t>
      </w:r>
      <w:r>
        <w:rPr>
          <w:color w:val="231F20"/>
          <w:spacing w:val="-13"/>
          <w:w w:val="95"/>
          <w:sz w:val="17"/>
        </w:rPr>
        <w:t> </w:t>
      </w:r>
      <w:r>
        <w:rPr>
          <w:color w:val="231F20"/>
          <w:w w:val="95"/>
          <w:sz w:val="17"/>
        </w:rPr>
        <w:t>de</w:t>
      </w:r>
      <w:r>
        <w:rPr>
          <w:color w:val="231F20"/>
          <w:spacing w:val="-13"/>
          <w:w w:val="95"/>
          <w:sz w:val="17"/>
        </w:rPr>
        <w:t> </w:t>
      </w:r>
      <w:r>
        <w:rPr>
          <w:color w:val="231F20"/>
          <w:w w:val="95"/>
          <w:sz w:val="17"/>
        </w:rPr>
        <w:t>una</w:t>
      </w:r>
      <w:r>
        <w:rPr>
          <w:color w:val="231F20"/>
          <w:spacing w:val="-13"/>
          <w:w w:val="95"/>
          <w:sz w:val="17"/>
        </w:rPr>
        <w:t> </w:t>
      </w:r>
      <w:r>
        <w:rPr>
          <w:color w:val="231F20"/>
          <w:w w:val="95"/>
          <w:sz w:val="17"/>
        </w:rPr>
        <w:t>práctica</w:t>
      </w:r>
      <w:r>
        <w:rPr>
          <w:color w:val="231F20"/>
          <w:spacing w:val="-13"/>
          <w:w w:val="95"/>
          <w:sz w:val="17"/>
        </w:rPr>
        <w:t> </w:t>
      </w:r>
      <w:r>
        <w:rPr>
          <w:color w:val="231F20"/>
          <w:w w:val="95"/>
          <w:sz w:val="17"/>
        </w:rPr>
        <w:t>generalmente</w:t>
      </w:r>
      <w:r>
        <w:rPr>
          <w:color w:val="231F20"/>
          <w:spacing w:val="-14"/>
          <w:w w:val="95"/>
          <w:sz w:val="17"/>
        </w:rPr>
        <w:t> </w:t>
      </w:r>
      <w:r>
        <w:rPr>
          <w:color w:val="231F20"/>
          <w:w w:val="95"/>
          <w:sz w:val="17"/>
        </w:rPr>
        <w:t>aceptada</w:t>
      </w:r>
      <w:r>
        <w:rPr>
          <w:color w:val="231F20"/>
          <w:spacing w:val="-13"/>
          <w:w w:val="95"/>
          <w:sz w:val="17"/>
        </w:rPr>
        <w:t> </w:t>
      </w:r>
      <w:r>
        <w:rPr>
          <w:color w:val="231F20"/>
          <w:w w:val="95"/>
          <w:sz w:val="17"/>
        </w:rPr>
        <w:t>como</w:t>
      </w:r>
      <w:r>
        <w:rPr>
          <w:color w:val="231F20"/>
          <w:spacing w:val="-13"/>
          <w:w w:val="95"/>
          <w:sz w:val="17"/>
        </w:rPr>
        <w:t> </w:t>
      </w:r>
      <w:r>
        <w:rPr>
          <w:color w:val="231F20"/>
          <w:spacing w:val="-3"/>
          <w:w w:val="95"/>
          <w:sz w:val="17"/>
        </w:rPr>
        <w:t>derecho;</w:t>
      </w:r>
    </w:p>
    <w:p>
      <w:pPr>
        <w:pStyle w:val="ListParagraph"/>
        <w:numPr>
          <w:ilvl w:val="2"/>
          <w:numId w:val="19"/>
        </w:numPr>
        <w:tabs>
          <w:tab w:pos="556" w:val="left" w:leader="none"/>
        </w:tabs>
        <w:spacing w:line="220" w:lineRule="exact" w:before="0" w:after="0"/>
        <w:ind w:left="555" w:right="0" w:hanging="158"/>
        <w:jc w:val="left"/>
        <w:rPr>
          <w:sz w:val="17"/>
        </w:rPr>
      </w:pPr>
      <w:r>
        <w:rPr>
          <w:color w:val="231F20"/>
          <w:w w:val="95"/>
          <w:sz w:val="17"/>
        </w:rPr>
        <w:t>los</w:t>
      </w:r>
      <w:r>
        <w:rPr>
          <w:color w:val="231F20"/>
          <w:spacing w:val="-11"/>
          <w:w w:val="95"/>
          <w:sz w:val="17"/>
        </w:rPr>
        <w:t> </w:t>
      </w:r>
      <w:r>
        <w:rPr>
          <w:color w:val="231F20"/>
          <w:w w:val="95"/>
          <w:sz w:val="17"/>
        </w:rPr>
        <w:t>principios</w:t>
      </w:r>
      <w:r>
        <w:rPr>
          <w:color w:val="231F20"/>
          <w:spacing w:val="-11"/>
          <w:w w:val="95"/>
          <w:sz w:val="17"/>
        </w:rPr>
        <w:t> </w:t>
      </w:r>
      <w:r>
        <w:rPr>
          <w:color w:val="231F20"/>
          <w:w w:val="95"/>
          <w:sz w:val="17"/>
        </w:rPr>
        <w:t>generales</w:t>
      </w:r>
      <w:r>
        <w:rPr>
          <w:color w:val="231F20"/>
          <w:spacing w:val="-12"/>
          <w:w w:val="95"/>
          <w:sz w:val="17"/>
        </w:rPr>
        <w:t> </w:t>
      </w:r>
      <w:r>
        <w:rPr>
          <w:color w:val="231F20"/>
          <w:w w:val="95"/>
          <w:sz w:val="17"/>
        </w:rPr>
        <w:t>de</w:t>
      </w:r>
      <w:r>
        <w:rPr>
          <w:color w:val="231F20"/>
          <w:spacing w:val="-11"/>
          <w:w w:val="95"/>
          <w:sz w:val="17"/>
        </w:rPr>
        <w:t> </w:t>
      </w:r>
      <w:r>
        <w:rPr>
          <w:color w:val="231F20"/>
          <w:w w:val="95"/>
          <w:sz w:val="17"/>
        </w:rPr>
        <w:t>derecho</w:t>
      </w:r>
      <w:r>
        <w:rPr>
          <w:color w:val="231F20"/>
          <w:spacing w:val="-11"/>
          <w:w w:val="95"/>
          <w:sz w:val="17"/>
        </w:rPr>
        <w:t> </w:t>
      </w:r>
      <w:r>
        <w:rPr>
          <w:color w:val="231F20"/>
          <w:w w:val="95"/>
          <w:sz w:val="17"/>
        </w:rPr>
        <w:t>reconocidos</w:t>
      </w:r>
      <w:r>
        <w:rPr>
          <w:color w:val="231F20"/>
          <w:spacing w:val="-11"/>
          <w:w w:val="95"/>
          <w:sz w:val="17"/>
        </w:rPr>
        <w:t> </w:t>
      </w:r>
      <w:r>
        <w:rPr>
          <w:color w:val="231F20"/>
          <w:w w:val="95"/>
          <w:sz w:val="17"/>
        </w:rPr>
        <w:t>por</w:t>
      </w:r>
      <w:r>
        <w:rPr>
          <w:color w:val="231F20"/>
          <w:spacing w:val="-11"/>
          <w:w w:val="95"/>
          <w:sz w:val="17"/>
        </w:rPr>
        <w:t> </w:t>
      </w:r>
      <w:r>
        <w:rPr>
          <w:color w:val="231F20"/>
          <w:w w:val="95"/>
          <w:sz w:val="17"/>
        </w:rPr>
        <w:t>las</w:t>
      </w:r>
      <w:r>
        <w:rPr>
          <w:color w:val="231F20"/>
          <w:spacing w:val="-11"/>
          <w:w w:val="95"/>
          <w:sz w:val="17"/>
        </w:rPr>
        <w:t> </w:t>
      </w:r>
      <w:r>
        <w:rPr>
          <w:color w:val="231F20"/>
          <w:w w:val="95"/>
          <w:sz w:val="17"/>
        </w:rPr>
        <w:t>naciones</w:t>
      </w:r>
      <w:r>
        <w:rPr>
          <w:color w:val="231F20"/>
          <w:spacing w:val="-11"/>
          <w:w w:val="95"/>
          <w:sz w:val="17"/>
        </w:rPr>
        <w:t> </w:t>
      </w:r>
      <w:r>
        <w:rPr>
          <w:color w:val="231F20"/>
          <w:w w:val="95"/>
          <w:sz w:val="17"/>
        </w:rPr>
        <w:t>civilizadas;</w:t>
      </w:r>
    </w:p>
    <w:p>
      <w:pPr>
        <w:pStyle w:val="ListParagraph"/>
        <w:numPr>
          <w:ilvl w:val="2"/>
          <w:numId w:val="19"/>
        </w:numPr>
        <w:tabs>
          <w:tab w:pos="578" w:val="left" w:leader="none"/>
        </w:tabs>
        <w:spacing w:line="230" w:lineRule="auto" w:before="2" w:after="0"/>
        <w:ind w:left="113" w:right="112" w:firstLine="284"/>
        <w:jc w:val="both"/>
        <w:rPr>
          <w:sz w:val="17"/>
        </w:rPr>
      </w:pPr>
      <w:r>
        <w:rPr>
          <w:color w:val="231F20"/>
          <w:w w:val="95"/>
          <w:sz w:val="17"/>
        </w:rPr>
        <w:t>las</w:t>
      </w:r>
      <w:r>
        <w:rPr>
          <w:color w:val="231F20"/>
          <w:spacing w:val="-15"/>
          <w:w w:val="95"/>
          <w:sz w:val="17"/>
        </w:rPr>
        <w:t> </w:t>
      </w:r>
      <w:r>
        <w:rPr>
          <w:color w:val="231F20"/>
          <w:w w:val="95"/>
          <w:sz w:val="17"/>
        </w:rPr>
        <w:t>decisiones</w:t>
      </w:r>
      <w:r>
        <w:rPr>
          <w:color w:val="231F20"/>
          <w:spacing w:val="-14"/>
          <w:w w:val="95"/>
          <w:sz w:val="17"/>
        </w:rPr>
        <w:t> </w:t>
      </w:r>
      <w:r>
        <w:rPr>
          <w:color w:val="231F20"/>
          <w:w w:val="95"/>
          <w:sz w:val="17"/>
        </w:rPr>
        <w:t>judiciales</w:t>
      </w:r>
      <w:r>
        <w:rPr>
          <w:color w:val="231F20"/>
          <w:spacing w:val="-15"/>
          <w:w w:val="95"/>
          <w:sz w:val="17"/>
        </w:rPr>
        <w:t> </w:t>
      </w:r>
      <w:r>
        <w:rPr>
          <w:color w:val="231F20"/>
          <w:w w:val="95"/>
          <w:sz w:val="17"/>
        </w:rPr>
        <w:t>y</w:t>
      </w:r>
      <w:r>
        <w:rPr>
          <w:color w:val="231F20"/>
          <w:spacing w:val="-15"/>
          <w:w w:val="95"/>
          <w:sz w:val="17"/>
        </w:rPr>
        <w:t> </w:t>
      </w:r>
      <w:r>
        <w:rPr>
          <w:color w:val="231F20"/>
          <w:w w:val="95"/>
          <w:sz w:val="17"/>
        </w:rPr>
        <w:t>las</w:t>
      </w:r>
      <w:r>
        <w:rPr>
          <w:color w:val="231F20"/>
          <w:spacing w:val="-15"/>
          <w:w w:val="95"/>
          <w:sz w:val="17"/>
        </w:rPr>
        <w:t> </w:t>
      </w:r>
      <w:r>
        <w:rPr>
          <w:color w:val="231F20"/>
          <w:w w:val="95"/>
          <w:sz w:val="17"/>
        </w:rPr>
        <w:t>doctrinas</w:t>
      </w:r>
      <w:r>
        <w:rPr>
          <w:color w:val="231F20"/>
          <w:spacing w:val="-14"/>
          <w:w w:val="95"/>
          <w:sz w:val="17"/>
        </w:rPr>
        <w:t> </w:t>
      </w:r>
      <w:r>
        <w:rPr>
          <w:color w:val="231F20"/>
          <w:w w:val="95"/>
          <w:sz w:val="17"/>
        </w:rPr>
        <w:t>de</w:t>
      </w:r>
      <w:r>
        <w:rPr>
          <w:color w:val="231F20"/>
          <w:spacing w:val="-15"/>
          <w:w w:val="95"/>
          <w:sz w:val="17"/>
        </w:rPr>
        <w:t> </w:t>
      </w:r>
      <w:r>
        <w:rPr>
          <w:color w:val="231F20"/>
          <w:w w:val="95"/>
          <w:sz w:val="17"/>
        </w:rPr>
        <w:t>los</w:t>
      </w:r>
      <w:r>
        <w:rPr>
          <w:color w:val="231F20"/>
          <w:spacing w:val="-15"/>
          <w:w w:val="95"/>
          <w:sz w:val="17"/>
        </w:rPr>
        <w:t> </w:t>
      </w:r>
      <w:r>
        <w:rPr>
          <w:color w:val="231F20"/>
          <w:w w:val="95"/>
          <w:sz w:val="17"/>
        </w:rPr>
        <w:t>publicistas</w:t>
      </w:r>
      <w:r>
        <w:rPr>
          <w:color w:val="231F20"/>
          <w:spacing w:val="-15"/>
          <w:w w:val="95"/>
          <w:sz w:val="17"/>
        </w:rPr>
        <w:t> </w:t>
      </w:r>
      <w:r>
        <w:rPr>
          <w:color w:val="231F20"/>
          <w:w w:val="95"/>
          <w:sz w:val="17"/>
        </w:rPr>
        <w:t>de</w:t>
      </w:r>
      <w:r>
        <w:rPr>
          <w:color w:val="231F20"/>
          <w:spacing w:val="-15"/>
          <w:w w:val="95"/>
          <w:sz w:val="17"/>
        </w:rPr>
        <w:t> </w:t>
      </w:r>
      <w:r>
        <w:rPr>
          <w:color w:val="231F20"/>
          <w:w w:val="95"/>
          <w:sz w:val="17"/>
        </w:rPr>
        <w:t>mayor</w:t>
      </w:r>
      <w:r>
        <w:rPr>
          <w:color w:val="231F20"/>
          <w:spacing w:val="-15"/>
          <w:w w:val="95"/>
          <w:sz w:val="17"/>
        </w:rPr>
        <w:t> </w:t>
      </w:r>
      <w:r>
        <w:rPr>
          <w:color w:val="231F20"/>
          <w:w w:val="95"/>
          <w:sz w:val="17"/>
        </w:rPr>
        <w:t>competencia</w:t>
      </w:r>
      <w:r>
        <w:rPr>
          <w:color w:val="231F20"/>
          <w:spacing w:val="-15"/>
          <w:w w:val="95"/>
          <w:sz w:val="17"/>
        </w:rPr>
        <w:t> </w:t>
      </w:r>
      <w:r>
        <w:rPr>
          <w:color w:val="231F20"/>
          <w:w w:val="95"/>
          <w:sz w:val="17"/>
        </w:rPr>
        <w:t>de</w:t>
      </w:r>
      <w:r>
        <w:rPr>
          <w:color w:val="231F20"/>
          <w:spacing w:val="-15"/>
          <w:w w:val="95"/>
          <w:sz w:val="17"/>
        </w:rPr>
        <w:t> </w:t>
      </w:r>
      <w:r>
        <w:rPr>
          <w:color w:val="231F20"/>
          <w:w w:val="95"/>
          <w:sz w:val="17"/>
        </w:rPr>
        <w:t>las</w:t>
      </w:r>
      <w:r>
        <w:rPr>
          <w:color w:val="231F20"/>
          <w:spacing w:val="-15"/>
          <w:w w:val="95"/>
          <w:sz w:val="17"/>
        </w:rPr>
        <w:t> </w:t>
      </w:r>
      <w:r>
        <w:rPr>
          <w:color w:val="231F20"/>
          <w:w w:val="95"/>
          <w:sz w:val="17"/>
        </w:rPr>
        <w:t>distintas </w:t>
      </w:r>
      <w:r>
        <w:rPr>
          <w:color w:val="231F20"/>
          <w:sz w:val="17"/>
        </w:rPr>
        <w:t>naciones,</w:t>
      </w:r>
      <w:r>
        <w:rPr>
          <w:color w:val="231F20"/>
          <w:spacing w:val="-12"/>
          <w:sz w:val="17"/>
        </w:rPr>
        <w:t> </w:t>
      </w:r>
      <w:r>
        <w:rPr>
          <w:color w:val="231F20"/>
          <w:sz w:val="17"/>
        </w:rPr>
        <w:t>como</w:t>
      </w:r>
      <w:r>
        <w:rPr>
          <w:color w:val="231F20"/>
          <w:spacing w:val="-13"/>
          <w:sz w:val="17"/>
        </w:rPr>
        <w:t> </w:t>
      </w:r>
      <w:r>
        <w:rPr>
          <w:color w:val="231F20"/>
          <w:sz w:val="17"/>
        </w:rPr>
        <w:t>medio</w:t>
      </w:r>
      <w:r>
        <w:rPr>
          <w:color w:val="231F20"/>
          <w:spacing w:val="-12"/>
          <w:sz w:val="17"/>
        </w:rPr>
        <w:t> </w:t>
      </w:r>
      <w:r>
        <w:rPr>
          <w:color w:val="231F20"/>
          <w:sz w:val="17"/>
        </w:rPr>
        <w:t>auxiliar</w:t>
      </w:r>
      <w:r>
        <w:rPr>
          <w:color w:val="231F20"/>
          <w:spacing w:val="-12"/>
          <w:sz w:val="17"/>
        </w:rPr>
        <w:t> </w:t>
      </w:r>
      <w:r>
        <w:rPr>
          <w:color w:val="231F20"/>
          <w:sz w:val="17"/>
        </w:rPr>
        <w:t>para</w:t>
      </w:r>
      <w:r>
        <w:rPr>
          <w:color w:val="231F20"/>
          <w:spacing w:val="-12"/>
          <w:sz w:val="17"/>
        </w:rPr>
        <w:t> </w:t>
      </w:r>
      <w:r>
        <w:rPr>
          <w:color w:val="231F20"/>
          <w:sz w:val="17"/>
        </w:rPr>
        <w:t>la</w:t>
      </w:r>
      <w:r>
        <w:rPr>
          <w:color w:val="231F20"/>
          <w:spacing w:val="-12"/>
          <w:sz w:val="17"/>
        </w:rPr>
        <w:t> </w:t>
      </w:r>
      <w:r>
        <w:rPr>
          <w:color w:val="231F20"/>
          <w:sz w:val="17"/>
        </w:rPr>
        <w:t>determinación</w:t>
      </w:r>
      <w:r>
        <w:rPr>
          <w:color w:val="231F20"/>
          <w:spacing w:val="-12"/>
          <w:sz w:val="17"/>
        </w:rPr>
        <w:t> </w:t>
      </w:r>
      <w:r>
        <w:rPr>
          <w:color w:val="231F20"/>
          <w:sz w:val="17"/>
        </w:rPr>
        <w:t>de</w:t>
      </w:r>
      <w:r>
        <w:rPr>
          <w:color w:val="231F20"/>
          <w:spacing w:val="-12"/>
          <w:sz w:val="17"/>
        </w:rPr>
        <w:t> </w:t>
      </w:r>
      <w:r>
        <w:rPr>
          <w:color w:val="231F20"/>
          <w:sz w:val="17"/>
        </w:rPr>
        <w:t>las</w:t>
      </w:r>
      <w:r>
        <w:rPr>
          <w:color w:val="231F20"/>
          <w:spacing w:val="-12"/>
          <w:sz w:val="17"/>
        </w:rPr>
        <w:t> </w:t>
      </w:r>
      <w:r>
        <w:rPr>
          <w:color w:val="231F20"/>
          <w:sz w:val="17"/>
        </w:rPr>
        <w:t>reglas</w:t>
      </w:r>
      <w:r>
        <w:rPr>
          <w:color w:val="231F20"/>
          <w:spacing w:val="-12"/>
          <w:sz w:val="17"/>
        </w:rPr>
        <w:t> </w:t>
      </w:r>
      <w:r>
        <w:rPr>
          <w:color w:val="231F20"/>
          <w:sz w:val="17"/>
        </w:rPr>
        <w:t>de</w:t>
      </w:r>
      <w:r>
        <w:rPr>
          <w:color w:val="231F20"/>
          <w:spacing w:val="-12"/>
          <w:sz w:val="17"/>
        </w:rPr>
        <w:t> </w:t>
      </w:r>
      <w:r>
        <w:rPr>
          <w:color w:val="231F20"/>
          <w:sz w:val="17"/>
        </w:rPr>
        <w:t>derecho,</w:t>
      </w:r>
      <w:r>
        <w:rPr>
          <w:color w:val="231F20"/>
          <w:spacing w:val="-12"/>
          <w:sz w:val="17"/>
        </w:rPr>
        <w:t> </w:t>
      </w:r>
      <w:r>
        <w:rPr>
          <w:color w:val="231F20"/>
          <w:sz w:val="17"/>
        </w:rPr>
        <w:t>sin</w:t>
      </w:r>
      <w:r>
        <w:rPr>
          <w:color w:val="231F20"/>
          <w:spacing w:val="-13"/>
          <w:sz w:val="17"/>
        </w:rPr>
        <w:t> </w:t>
      </w:r>
      <w:r>
        <w:rPr>
          <w:color w:val="231F20"/>
          <w:sz w:val="17"/>
        </w:rPr>
        <w:t>perjuicio</w:t>
      </w:r>
      <w:r>
        <w:rPr>
          <w:color w:val="231F20"/>
          <w:spacing w:val="-12"/>
          <w:sz w:val="17"/>
        </w:rPr>
        <w:t> </w:t>
      </w:r>
      <w:r>
        <w:rPr>
          <w:color w:val="231F20"/>
          <w:sz w:val="17"/>
        </w:rPr>
        <w:t>de</w:t>
      </w:r>
      <w:r>
        <w:rPr>
          <w:color w:val="231F20"/>
          <w:spacing w:val="-12"/>
          <w:sz w:val="17"/>
        </w:rPr>
        <w:t> </w:t>
      </w:r>
      <w:r>
        <w:rPr>
          <w:color w:val="231F20"/>
          <w:sz w:val="17"/>
        </w:rPr>
        <w:t>lo </w:t>
      </w:r>
      <w:r>
        <w:rPr>
          <w:color w:val="231F20"/>
          <w:w w:val="95"/>
          <w:sz w:val="17"/>
        </w:rPr>
        <w:t>dispuesto</w:t>
      </w:r>
      <w:r>
        <w:rPr>
          <w:color w:val="231F20"/>
          <w:spacing w:val="-9"/>
          <w:w w:val="95"/>
          <w:sz w:val="17"/>
        </w:rPr>
        <w:t> </w:t>
      </w:r>
      <w:r>
        <w:rPr>
          <w:color w:val="231F20"/>
          <w:w w:val="95"/>
          <w:sz w:val="17"/>
        </w:rPr>
        <w:t>en</w:t>
      </w:r>
      <w:r>
        <w:rPr>
          <w:color w:val="231F20"/>
          <w:spacing w:val="-9"/>
          <w:w w:val="95"/>
          <w:sz w:val="17"/>
        </w:rPr>
        <w:t> </w:t>
      </w:r>
      <w:r>
        <w:rPr>
          <w:color w:val="231F20"/>
          <w:w w:val="95"/>
          <w:sz w:val="17"/>
        </w:rPr>
        <w:t>el</w:t>
      </w:r>
      <w:r>
        <w:rPr>
          <w:color w:val="231F20"/>
          <w:spacing w:val="-9"/>
          <w:w w:val="95"/>
          <w:sz w:val="17"/>
        </w:rPr>
        <w:t> </w:t>
      </w:r>
      <w:r>
        <w:rPr>
          <w:color w:val="231F20"/>
          <w:w w:val="95"/>
          <w:sz w:val="17"/>
        </w:rPr>
        <w:t>Artículo</w:t>
      </w:r>
      <w:r>
        <w:rPr>
          <w:color w:val="231F20"/>
          <w:spacing w:val="-9"/>
          <w:w w:val="95"/>
          <w:sz w:val="17"/>
        </w:rPr>
        <w:t> </w:t>
      </w:r>
      <w:r>
        <w:rPr>
          <w:color w:val="231F20"/>
          <w:w w:val="95"/>
          <w:sz w:val="17"/>
        </w:rPr>
        <w:t>59.</w:t>
      </w:r>
    </w:p>
    <w:p>
      <w:pPr>
        <w:pStyle w:val="ListParagraph"/>
        <w:numPr>
          <w:ilvl w:val="1"/>
          <w:numId w:val="19"/>
        </w:numPr>
        <w:tabs>
          <w:tab w:pos="581" w:val="left" w:leader="none"/>
        </w:tabs>
        <w:spacing w:line="230" w:lineRule="auto" w:before="0" w:after="0"/>
        <w:ind w:left="114" w:right="111" w:firstLine="283"/>
        <w:jc w:val="both"/>
        <w:rPr>
          <w:color w:val="231F20"/>
          <w:sz w:val="17"/>
        </w:rPr>
      </w:pPr>
      <w:r>
        <w:rPr>
          <w:color w:val="231F20"/>
          <w:sz w:val="17"/>
        </w:rPr>
        <w:t>La</w:t>
      </w:r>
      <w:r>
        <w:rPr>
          <w:color w:val="231F20"/>
          <w:spacing w:val="-23"/>
          <w:sz w:val="17"/>
        </w:rPr>
        <w:t> </w:t>
      </w:r>
      <w:r>
        <w:rPr>
          <w:color w:val="231F20"/>
          <w:sz w:val="17"/>
        </w:rPr>
        <w:t>presente</w:t>
      </w:r>
      <w:r>
        <w:rPr>
          <w:color w:val="231F20"/>
          <w:spacing w:val="-23"/>
          <w:sz w:val="17"/>
        </w:rPr>
        <w:t> </w:t>
      </w:r>
      <w:r>
        <w:rPr>
          <w:color w:val="231F20"/>
          <w:sz w:val="17"/>
        </w:rPr>
        <w:t>disposición</w:t>
      </w:r>
      <w:r>
        <w:rPr>
          <w:color w:val="231F20"/>
          <w:spacing w:val="-22"/>
          <w:sz w:val="17"/>
        </w:rPr>
        <w:t> </w:t>
      </w:r>
      <w:r>
        <w:rPr>
          <w:color w:val="231F20"/>
          <w:sz w:val="17"/>
        </w:rPr>
        <w:t>no</w:t>
      </w:r>
      <w:r>
        <w:rPr>
          <w:color w:val="231F20"/>
          <w:spacing w:val="-23"/>
          <w:sz w:val="17"/>
        </w:rPr>
        <w:t> </w:t>
      </w:r>
      <w:r>
        <w:rPr>
          <w:color w:val="231F20"/>
          <w:sz w:val="17"/>
        </w:rPr>
        <w:t>restringe</w:t>
      </w:r>
      <w:r>
        <w:rPr>
          <w:color w:val="231F20"/>
          <w:spacing w:val="-23"/>
          <w:sz w:val="17"/>
        </w:rPr>
        <w:t> </w:t>
      </w:r>
      <w:r>
        <w:rPr>
          <w:color w:val="231F20"/>
          <w:sz w:val="17"/>
        </w:rPr>
        <w:t>la</w:t>
      </w:r>
      <w:r>
        <w:rPr>
          <w:color w:val="231F20"/>
          <w:spacing w:val="-23"/>
          <w:sz w:val="17"/>
        </w:rPr>
        <w:t> </w:t>
      </w:r>
      <w:r>
        <w:rPr>
          <w:color w:val="231F20"/>
          <w:sz w:val="17"/>
        </w:rPr>
        <w:t>facultad</w:t>
      </w:r>
      <w:r>
        <w:rPr>
          <w:color w:val="231F20"/>
          <w:spacing w:val="-23"/>
          <w:sz w:val="17"/>
        </w:rPr>
        <w:t> </w:t>
      </w:r>
      <w:r>
        <w:rPr>
          <w:color w:val="231F20"/>
          <w:sz w:val="17"/>
        </w:rPr>
        <w:t>de</w:t>
      </w:r>
      <w:r>
        <w:rPr>
          <w:color w:val="231F20"/>
          <w:spacing w:val="-23"/>
          <w:sz w:val="17"/>
        </w:rPr>
        <w:t> </w:t>
      </w:r>
      <w:r>
        <w:rPr>
          <w:color w:val="231F20"/>
          <w:sz w:val="17"/>
        </w:rPr>
        <w:t>la</w:t>
      </w:r>
      <w:r>
        <w:rPr>
          <w:color w:val="231F20"/>
          <w:spacing w:val="-23"/>
          <w:sz w:val="17"/>
        </w:rPr>
        <w:t> </w:t>
      </w:r>
      <w:r>
        <w:rPr>
          <w:color w:val="231F20"/>
          <w:sz w:val="17"/>
        </w:rPr>
        <w:t>Corte</w:t>
      </w:r>
      <w:r>
        <w:rPr>
          <w:color w:val="231F20"/>
          <w:spacing w:val="-23"/>
          <w:sz w:val="17"/>
        </w:rPr>
        <w:t> </w:t>
      </w:r>
      <w:r>
        <w:rPr>
          <w:color w:val="231F20"/>
          <w:sz w:val="17"/>
        </w:rPr>
        <w:t>para</w:t>
      </w:r>
      <w:r>
        <w:rPr>
          <w:color w:val="231F20"/>
          <w:spacing w:val="-23"/>
          <w:sz w:val="17"/>
        </w:rPr>
        <w:t> </w:t>
      </w:r>
      <w:r>
        <w:rPr>
          <w:color w:val="231F20"/>
          <w:sz w:val="17"/>
        </w:rPr>
        <w:t>decidir</w:t>
      </w:r>
      <w:r>
        <w:rPr>
          <w:color w:val="231F20"/>
          <w:spacing w:val="-22"/>
          <w:sz w:val="17"/>
        </w:rPr>
        <w:t> </w:t>
      </w:r>
      <w:r>
        <w:rPr>
          <w:color w:val="231F20"/>
          <w:sz w:val="17"/>
        </w:rPr>
        <w:t>un</w:t>
      </w:r>
      <w:r>
        <w:rPr>
          <w:color w:val="231F20"/>
          <w:spacing w:val="-23"/>
          <w:sz w:val="17"/>
        </w:rPr>
        <w:t> </w:t>
      </w:r>
      <w:r>
        <w:rPr>
          <w:color w:val="231F20"/>
          <w:sz w:val="17"/>
        </w:rPr>
        <w:t>litigio</w:t>
      </w:r>
      <w:r>
        <w:rPr>
          <w:color w:val="231F20"/>
          <w:spacing w:val="-22"/>
          <w:sz w:val="17"/>
        </w:rPr>
        <w:t> </w:t>
      </w:r>
      <w:r>
        <w:rPr>
          <w:rFonts w:ascii="Times New Roman" w:hAnsi="Times New Roman"/>
          <w:i/>
          <w:color w:val="231F20"/>
          <w:sz w:val="17"/>
        </w:rPr>
        <w:t>ex</w:t>
      </w:r>
      <w:r>
        <w:rPr>
          <w:rFonts w:ascii="Times New Roman" w:hAnsi="Times New Roman"/>
          <w:i/>
          <w:color w:val="231F20"/>
          <w:spacing w:val="-23"/>
          <w:sz w:val="17"/>
        </w:rPr>
        <w:t> </w:t>
      </w:r>
      <w:r>
        <w:rPr>
          <w:rFonts w:ascii="Times New Roman" w:hAnsi="Times New Roman"/>
          <w:i/>
          <w:color w:val="231F20"/>
          <w:sz w:val="17"/>
        </w:rPr>
        <w:t>aequo</w:t>
      </w:r>
      <w:r>
        <w:rPr>
          <w:rFonts w:ascii="Times New Roman" w:hAnsi="Times New Roman"/>
          <w:i/>
          <w:color w:val="231F20"/>
          <w:spacing w:val="-23"/>
          <w:sz w:val="17"/>
        </w:rPr>
        <w:t> </w:t>
      </w:r>
      <w:r>
        <w:rPr>
          <w:rFonts w:ascii="Times New Roman" w:hAnsi="Times New Roman"/>
          <w:i/>
          <w:color w:val="231F20"/>
          <w:sz w:val="17"/>
        </w:rPr>
        <w:t>ett </w:t>
      </w:r>
      <w:r>
        <w:rPr>
          <w:rFonts w:ascii="Times New Roman" w:hAnsi="Times New Roman"/>
          <w:i/>
          <w:color w:val="231F20"/>
          <w:w w:val="95"/>
          <w:sz w:val="17"/>
        </w:rPr>
        <w:t>bono</w:t>
      </w:r>
      <w:r>
        <w:rPr>
          <w:color w:val="231F20"/>
          <w:w w:val="95"/>
          <w:sz w:val="17"/>
        </w:rPr>
        <w:t>,</w:t>
      </w:r>
      <w:r>
        <w:rPr>
          <w:color w:val="231F20"/>
          <w:spacing w:val="-13"/>
          <w:w w:val="95"/>
          <w:sz w:val="17"/>
        </w:rPr>
        <w:t> </w:t>
      </w:r>
      <w:r>
        <w:rPr>
          <w:color w:val="231F20"/>
          <w:w w:val="95"/>
          <w:sz w:val="17"/>
        </w:rPr>
        <w:t>si</w:t>
      </w:r>
      <w:r>
        <w:rPr>
          <w:color w:val="231F20"/>
          <w:spacing w:val="-13"/>
          <w:w w:val="95"/>
          <w:sz w:val="17"/>
        </w:rPr>
        <w:t> </w:t>
      </w:r>
      <w:r>
        <w:rPr>
          <w:color w:val="231F20"/>
          <w:w w:val="95"/>
          <w:sz w:val="17"/>
        </w:rPr>
        <w:t>las</w:t>
      </w:r>
      <w:r>
        <w:rPr>
          <w:color w:val="231F20"/>
          <w:spacing w:val="-13"/>
          <w:w w:val="95"/>
          <w:sz w:val="17"/>
        </w:rPr>
        <w:t> </w:t>
      </w:r>
      <w:r>
        <w:rPr>
          <w:color w:val="231F20"/>
          <w:w w:val="95"/>
          <w:sz w:val="17"/>
        </w:rPr>
        <w:t>partes</w:t>
      </w:r>
      <w:r>
        <w:rPr>
          <w:color w:val="231F20"/>
          <w:spacing w:val="-13"/>
          <w:w w:val="95"/>
          <w:sz w:val="17"/>
        </w:rPr>
        <w:t> </w:t>
      </w:r>
      <w:r>
        <w:rPr>
          <w:color w:val="231F20"/>
          <w:w w:val="95"/>
          <w:sz w:val="17"/>
        </w:rPr>
        <w:t>así</w:t>
      </w:r>
      <w:r>
        <w:rPr>
          <w:color w:val="231F20"/>
          <w:spacing w:val="-13"/>
          <w:w w:val="95"/>
          <w:sz w:val="17"/>
        </w:rPr>
        <w:t> </w:t>
      </w:r>
      <w:r>
        <w:rPr>
          <w:color w:val="231F20"/>
          <w:w w:val="95"/>
          <w:sz w:val="17"/>
        </w:rPr>
        <w:t>lo</w:t>
      </w:r>
      <w:r>
        <w:rPr>
          <w:color w:val="231F20"/>
          <w:spacing w:val="-13"/>
          <w:w w:val="95"/>
          <w:sz w:val="17"/>
        </w:rPr>
        <w:t> </w:t>
      </w:r>
      <w:r>
        <w:rPr>
          <w:color w:val="231F20"/>
          <w:w w:val="95"/>
          <w:sz w:val="17"/>
        </w:rPr>
        <w:t>convinieren”.</w:t>
      </w:r>
    </w:p>
    <w:p>
      <w:pPr>
        <w:spacing w:line="217" w:lineRule="exact" w:before="0"/>
        <w:ind w:left="397" w:right="24" w:firstLine="0"/>
        <w:jc w:val="left"/>
        <w:rPr>
          <w:rFonts w:ascii="Times New Roman" w:hAnsi="Times New Roman"/>
          <w:i/>
          <w:sz w:val="17"/>
        </w:rPr>
      </w:pPr>
      <w:r>
        <w:rPr>
          <w:color w:val="231F20"/>
          <w:w w:val="95"/>
          <w:position w:val="6"/>
          <w:sz w:val="9"/>
        </w:rPr>
        <w:t>2</w:t>
      </w:r>
      <w:r>
        <w:rPr>
          <w:color w:val="231F20"/>
          <w:spacing w:val="-1"/>
          <w:w w:val="95"/>
          <w:position w:val="6"/>
          <w:sz w:val="9"/>
        </w:rPr>
        <w:t> </w:t>
      </w:r>
      <w:r>
        <w:rPr>
          <w:color w:val="231F20"/>
          <w:w w:val="95"/>
          <w:sz w:val="17"/>
        </w:rPr>
        <w:t>Véase</w:t>
      </w:r>
      <w:r>
        <w:rPr>
          <w:color w:val="231F20"/>
          <w:spacing w:val="-20"/>
          <w:w w:val="95"/>
          <w:sz w:val="17"/>
        </w:rPr>
        <w:t> </w:t>
      </w:r>
      <w:r>
        <w:rPr>
          <w:color w:val="231F20"/>
          <w:w w:val="95"/>
          <w:sz w:val="17"/>
        </w:rPr>
        <w:t>a</w:t>
      </w:r>
      <w:r>
        <w:rPr>
          <w:color w:val="231F20"/>
          <w:spacing w:val="-20"/>
          <w:w w:val="95"/>
          <w:sz w:val="17"/>
        </w:rPr>
        <w:t> </w:t>
      </w:r>
      <w:r>
        <w:rPr>
          <w:color w:val="231F20"/>
          <w:w w:val="95"/>
          <w:sz w:val="17"/>
        </w:rPr>
        <w:t>este</w:t>
      </w:r>
      <w:r>
        <w:rPr>
          <w:color w:val="231F20"/>
          <w:spacing w:val="-20"/>
          <w:w w:val="95"/>
          <w:sz w:val="17"/>
        </w:rPr>
        <w:t> </w:t>
      </w:r>
      <w:r>
        <w:rPr>
          <w:color w:val="231F20"/>
          <w:w w:val="95"/>
          <w:sz w:val="17"/>
        </w:rPr>
        <w:t>respecto</w:t>
      </w:r>
      <w:r>
        <w:rPr>
          <w:color w:val="231F20"/>
          <w:spacing w:val="-20"/>
          <w:w w:val="95"/>
          <w:sz w:val="17"/>
        </w:rPr>
        <w:t> </w:t>
      </w:r>
      <w:r>
        <w:rPr>
          <w:color w:val="231F20"/>
          <w:w w:val="95"/>
          <w:sz w:val="17"/>
        </w:rPr>
        <w:t>Nogueira</w:t>
      </w:r>
      <w:r>
        <w:rPr>
          <w:color w:val="231F20"/>
          <w:spacing w:val="-20"/>
          <w:w w:val="95"/>
          <w:sz w:val="17"/>
        </w:rPr>
        <w:t> </w:t>
      </w:r>
      <w:r>
        <w:rPr>
          <w:color w:val="231F20"/>
          <w:w w:val="95"/>
          <w:sz w:val="17"/>
        </w:rPr>
        <w:t>Alcalá,</w:t>
      </w:r>
      <w:r>
        <w:rPr>
          <w:color w:val="231F20"/>
          <w:spacing w:val="-20"/>
          <w:w w:val="95"/>
          <w:sz w:val="17"/>
        </w:rPr>
        <w:t> </w:t>
      </w:r>
      <w:r>
        <w:rPr>
          <w:color w:val="231F20"/>
          <w:w w:val="95"/>
          <w:sz w:val="17"/>
        </w:rPr>
        <w:t>Humberto,</w:t>
      </w:r>
      <w:r>
        <w:rPr>
          <w:color w:val="231F20"/>
          <w:spacing w:val="-20"/>
          <w:w w:val="95"/>
          <w:sz w:val="17"/>
        </w:rPr>
        <w:t> </w:t>
      </w:r>
      <w:r>
        <w:rPr>
          <w:rFonts w:ascii="Times New Roman" w:hAnsi="Times New Roman"/>
          <w:i/>
          <w:color w:val="231F20"/>
          <w:spacing w:val="-4"/>
          <w:w w:val="95"/>
          <w:sz w:val="17"/>
        </w:rPr>
        <w:t>Teoría</w:t>
      </w:r>
      <w:r>
        <w:rPr>
          <w:rFonts w:ascii="Times New Roman" w:hAnsi="Times New Roman"/>
          <w:i/>
          <w:color w:val="231F20"/>
          <w:spacing w:val="-20"/>
          <w:w w:val="95"/>
          <w:sz w:val="17"/>
        </w:rPr>
        <w:t> </w:t>
      </w:r>
      <w:r>
        <w:rPr>
          <w:rFonts w:ascii="Times New Roman" w:hAnsi="Times New Roman"/>
          <w:i/>
          <w:color w:val="231F20"/>
          <w:w w:val="95"/>
          <w:sz w:val="17"/>
        </w:rPr>
        <w:t>y</w:t>
      </w:r>
      <w:r>
        <w:rPr>
          <w:rFonts w:ascii="Times New Roman" w:hAnsi="Times New Roman"/>
          <w:i/>
          <w:color w:val="231F20"/>
          <w:spacing w:val="-20"/>
          <w:w w:val="95"/>
          <w:sz w:val="17"/>
        </w:rPr>
        <w:t> </w:t>
      </w:r>
      <w:r>
        <w:rPr>
          <w:rFonts w:ascii="Times New Roman" w:hAnsi="Times New Roman"/>
          <w:i/>
          <w:color w:val="231F20"/>
          <w:w w:val="95"/>
          <w:sz w:val="17"/>
        </w:rPr>
        <w:t>dogmáttica</w:t>
      </w:r>
      <w:r>
        <w:rPr>
          <w:rFonts w:ascii="Times New Roman" w:hAnsi="Times New Roman"/>
          <w:i/>
          <w:color w:val="231F20"/>
          <w:spacing w:val="-20"/>
          <w:w w:val="95"/>
          <w:sz w:val="17"/>
        </w:rPr>
        <w:t> </w:t>
      </w:r>
      <w:r>
        <w:rPr>
          <w:rFonts w:ascii="Times New Roman" w:hAnsi="Times New Roman"/>
          <w:i/>
          <w:color w:val="231F20"/>
          <w:w w:val="95"/>
          <w:sz w:val="17"/>
        </w:rPr>
        <w:t>de</w:t>
      </w:r>
      <w:r>
        <w:rPr>
          <w:rFonts w:ascii="Times New Roman" w:hAnsi="Times New Roman"/>
          <w:i/>
          <w:color w:val="231F20"/>
          <w:spacing w:val="-20"/>
          <w:w w:val="95"/>
          <w:sz w:val="17"/>
        </w:rPr>
        <w:t> </w:t>
      </w:r>
      <w:r>
        <w:rPr>
          <w:rFonts w:ascii="Times New Roman" w:hAnsi="Times New Roman"/>
          <w:i/>
          <w:color w:val="231F20"/>
          <w:w w:val="95"/>
          <w:sz w:val="17"/>
        </w:rPr>
        <w:t>los</w:t>
      </w:r>
      <w:r>
        <w:rPr>
          <w:rFonts w:ascii="Times New Roman" w:hAnsi="Times New Roman"/>
          <w:i/>
          <w:color w:val="231F20"/>
          <w:spacing w:val="-20"/>
          <w:w w:val="95"/>
          <w:sz w:val="17"/>
        </w:rPr>
        <w:t> </w:t>
      </w:r>
      <w:r>
        <w:rPr>
          <w:rFonts w:ascii="Times New Roman" w:hAnsi="Times New Roman"/>
          <w:i/>
          <w:color w:val="231F20"/>
          <w:w w:val="95"/>
          <w:sz w:val="17"/>
        </w:rPr>
        <w:t>derechos</w:t>
      </w:r>
      <w:r>
        <w:rPr>
          <w:rFonts w:ascii="Times New Roman" w:hAnsi="Times New Roman"/>
          <w:i/>
          <w:color w:val="231F20"/>
          <w:spacing w:val="-20"/>
          <w:w w:val="95"/>
          <w:sz w:val="17"/>
        </w:rPr>
        <w:t> </w:t>
      </w:r>
      <w:r>
        <w:rPr>
          <w:rFonts w:ascii="Times New Roman" w:hAnsi="Times New Roman"/>
          <w:i/>
          <w:color w:val="231F20"/>
          <w:w w:val="95"/>
          <w:sz w:val="17"/>
        </w:rPr>
        <w:t>fundamenttales</w:t>
      </w:r>
    </w:p>
    <w:p>
      <w:pPr>
        <w:spacing w:line="249" w:lineRule="auto" w:before="0"/>
        <w:ind w:left="113" w:right="111" w:firstLine="0"/>
        <w:jc w:val="both"/>
        <w:rPr>
          <w:sz w:val="17"/>
        </w:rPr>
      </w:pPr>
      <w:r>
        <w:rPr>
          <w:color w:val="231F20"/>
          <w:sz w:val="17"/>
        </w:rPr>
        <w:t>(México,</w:t>
      </w:r>
      <w:r>
        <w:rPr>
          <w:color w:val="231F20"/>
          <w:spacing w:val="-16"/>
          <w:sz w:val="17"/>
        </w:rPr>
        <w:t> </w:t>
      </w:r>
      <w:r>
        <w:rPr>
          <w:rFonts w:ascii="Cambria" w:hAnsi="Cambria"/>
          <w:color w:val="231F20"/>
          <w:sz w:val="14"/>
        </w:rPr>
        <w:t>unam</w:t>
      </w:r>
      <w:r>
        <w:rPr>
          <w:color w:val="231F20"/>
          <w:sz w:val="17"/>
        </w:rPr>
        <w:t>,</w:t>
      </w:r>
      <w:r>
        <w:rPr>
          <w:color w:val="231F20"/>
          <w:spacing w:val="-16"/>
          <w:sz w:val="17"/>
        </w:rPr>
        <w:t> </w:t>
      </w:r>
      <w:r>
        <w:rPr>
          <w:color w:val="231F20"/>
          <w:sz w:val="17"/>
        </w:rPr>
        <w:t>2003,</w:t>
      </w:r>
      <w:r>
        <w:rPr>
          <w:color w:val="231F20"/>
          <w:spacing w:val="-16"/>
          <w:sz w:val="17"/>
        </w:rPr>
        <w:t> </w:t>
      </w:r>
      <w:r>
        <w:rPr>
          <w:color w:val="231F20"/>
          <w:sz w:val="17"/>
        </w:rPr>
        <w:t>p.</w:t>
      </w:r>
      <w:r>
        <w:rPr>
          <w:color w:val="231F20"/>
          <w:spacing w:val="-16"/>
          <w:sz w:val="17"/>
        </w:rPr>
        <w:t> </w:t>
      </w:r>
      <w:r>
        <w:rPr>
          <w:color w:val="231F20"/>
          <w:sz w:val="17"/>
        </w:rPr>
        <w:t>58);</w:t>
      </w:r>
      <w:r>
        <w:rPr>
          <w:color w:val="231F20"/>
          <w:spacing w:val="-16"/>
          <w:sz w:val="17"/>
        </w:rPr>
        <w:t> </w:t>
      </w:r>
      <w:r>
        <w:rPr>
          <w:color w:val="231F20"/>
          <w:sz w:val="17"/>
        </w:rPr>
        <w:t>Aragón,</w:t>
      </w:r>
      <w:r>
        <w:rPr>
          <w:color w:val="231F20"/>
          <w:spacing w:val="-16"/>
          <w:sz w:val="17"/>
        </w:rPr>
        <w:t> </w:t>
      </w:r>
      <w:r>
        <w:rPr>
          <w:color w:val="231F20"/>
          <w:sz w:val="17"/>
        </w:rPr>
        <w:t>Manuel,</w:t>
      </w:r>
      <w:r>
        <w:rPr>
          <w:color w:val="231F20"/>
          <w:spacing w:val="-16"/>
          <w:sz w:val="17"/>
        </w:rPr>
        <w:t> </w:t>
      </w:r>
      <w:r>
        <w:rPr>
          <w:color w:val="231F20"/>
          <w:sz w:val="17"/>
        </w:rPr>
        <w:t>“Constitución</w:t>
      </w:r>
      <w:r>
        <w:rPr>
          <w:color w:val="231F20"/>
          <w:spacing w:val="-17"/>
          <w:sz w:val="17"/>
        </w:rPr>
        <w:t> </w:t>
      </w:r>
      <w:r>
        <w:rPr>
          <w:color w:val="231F20"/>
          <w:sz w:val="17"/>
        </w:rPr>
        <w:t>y</w:t>
      </w:r>
      <w:r>
        <w:rPr>
          <w:color w:val="231F20"/>
          <w:spacing w:val="-16"/>
          <w:sz w:val="17"/>
        </w:rPr>
        <w:t> </w:t>
      </w:r>
      <w:r>
        <w:rPr>
          <w:color w:val="231F20"/>
          <w:sz w:val="17"/>
        </w:rPr>
        <w:t>derechos</w:t>
      </w:r>
      <w:r>
        <w:rPr>
          <w:color w:val="231F20"/>
          <w:spacing w:val="-16"/>
          <w:sz w:val="17"/>
        </w:rPr>
        <w:t> </w:t>
      </w:r>
      <w:r>
        <w:rPr>
          <w:color w:val="231F20"/>
          <w:sz w:val="17"/>
        </w:rPr>
        <w:t>fundamentales”,</w:t>
      </w:r>
      <w:r>
        <w:rPr>
          <w:color w:val="231F20"/>
          <w:spacing w:val="-16"/>
          <w:sz w:val="17"/>
        </w:rPr>
        <w:t> </w:t>
      </w:r>
      <w:r>
        <w:rPr>
          <w:rFonts w:ascii="Times New Roman" w:hAnsi="Times New Roman"/>
          <w:i/>
          <w:color w:val="231F20"/>
          <w:sz w:val="17"/>
        </w:rPr>
        <w:t>Congreso </w:t>
      </w:r>
      <w:r>
        <w:rPr>
          <w:rFonts w:ascii="Times New Roman" w:hAnsi="Times New Roman"/>
          <w:i/>
          <w:color w:val="231F20"/>
          <w:w w:val="95"/>
          <w:sz w:val="17"/>
        </w:rPr>
        <w:t>Intternacional</w:t>
      </w:r>
      <w:r>
        <w:rPr>
          <w:rFonts w:ascii="Times New Roman" w:hAnsi="Times New Roman"/>
          <w:i/>
          <w:color w:val="231F20"/>
          <w:spacing w:val="-12"/>
          <w:w w:val="95"/>
          <w:sz w:val="17"/>
        </w:rPr>
        <w:t> </w:t>
      </w:r>
      <w:r>
        <w:rPr>
          <w:rFonts w:ascii="Times New Roman" w:hAnsi="Times New Roman"/>
          <w:i/>
          <w:color w:val="231F20"/>
          <w:w w:val="95"/>
          <w:sz w:val="17"/>
        </w:rPr>
        <w:t>sobre</w:t>
      </w:r>
      <w:r>
        <w:rPr>
          <w:rFonts w:ascii="Times New Roman" w:hAnsi="Times New Roman"/>
          <w:i/>
          <w:color w:val="231F20"/>
          <w:spacing w:val="-11"/>
          <w:w w:val="95"/>
          <w:sz w:val="17"/>
        </w:rPr>
        <w:t> </w:t>
      </w:r>
      <w:r>
        <w:rPr>
          <w:rFonts w:ascii="Times New Roman" w:hAnsi="Times New Roman"/>
          <w:i/>
          <w:color w:val="231F20"/>
          <w:w w:val="95"/>
          <w:sz w:val="17"/>
        </w:rPr>
        <w:t>el</w:t>
      </w:r>
      <w:r>
        <w:rPr>
          <w:rFonts w:ascii="Times New Roman" w:hAnsi="Times New Roman"/>
          <w:i/>
          <w:color w:val="231F20"/>
          <w:spacing w:val="-11"/>
          <w:w w:val="95"/>
          <w:sz w:val="17"/>
        </w:rPr>
        <w:t> </w:t>
      </w:r>
      <w:r>
        <w:rPr>
          <w:rFonts w:ascii="Times New Roman" w:hAnsi="Times New Roman"/>
          <w:i/>
          <w:color w:val="231F20"/>
          <w:w w:val="95"/>
          <w:sz w:val="17"/>
        </w:rPr>
        <w:t>75</w:t>
      </w:r>
      <w:r>
        <w:rPr>
          <w:rFonts w:ascii="Times New Roman" w:hAnsi="Times New Roman"/>
          <w:i/>
          <w:color w:val="231F20"/>
          <w:spacing w:val="-11"/>
          <w:w w:val="95"/>
          <w:sz w:val="17"/>
        </w:rPr>
        <w:t> </w:t>
      </w:r>
      <w:r>
        <w:rPr>
          <w:rFonts w:ascii="Times New Roman" w:hAnsi="Times New Roman"/>
          <w:i/>
          <w:color w:val="231F20"/>
          <w:w w:val="95"/>
          <w:sz w:val="17"/>
        </w:rPr>
        <w:t>Aniversario</w:t>
      </w:r>
      <w:r>
        <w:rPr>
          <w:rFonts w:ascii="Times New Roman" w:hAnsi="Times New Roman"/>
          <w:i/>
          <w:color w:val="231F20"/>
          <w:spacing w:val="-11"/>
          <w:w w:val="95"/>
          <w:sz w:val="17"/>
        </w:rPr>
        <w:t> </w:t>
      </w:r>
      <w:r>
        <w:rPr>
          <w:rFonts w:ascii="Times New Roman" w:hAnsi="Times New Roman"/>
          <w:i/>
          <w:color w:val="231F20"/>
          <w:w w:val="95"/>
          <w:sz w:val="17"/>
        </w:rPr>
        <w:t>de</w:t>
      </w:r>
      <w:r>
        <w:rPr>
          <w:rFonts w:ascii="Times New Roman" w:hAnsi="Times New Roman"/>
          <w:i/>
          <w:color w:val="231F20"/>
          <w:spacing w:val="-11"/>
          <w:w w:val="95"/>
          <w:sz w:val="17"/>
        </w:rPr>
        <w:t> </w:t>
      </w:r>
      <w:r>
        <w:rPr>
          <w:rFonts w:ascii="Times New Roman" w:hAnsi="Times New Roman"/>
          <w:i/>
          <w:color w:val="231F20"/>
          <w:w w:val="95"/>
          <w:sz w:val="17"/>
        </w:rPr>
        <w:t>la</w:t>
      </w:r>
      <w:r>
        <w:rPr>
          <w:rFonts w:ascii="Times New Roman" w:hAnsi="Times New Roman"/>
          <w:i/>
          <w:color w:val="231F20"/>
          <w:spacing w:val="-11"/>
          <w:w w:val="95"/>
          <w:sz w:val="17"/>
        </w:rPr>
        <w:t> </w:t>
      </w:r>
      <w:r>
        <w:rPr>
          <w:rFonts w:ascii="Times New Roman" w:hAnsi="Times New Roman"/>
          <w:i/>
          <w:color w:val="231F20"/>
          <w:w w:val="95"/>
          <w:sz w:val="17"/>
        </w:rPr>
        <w:t>Promulgación</w:t>
      </w:r>
      <w:r>
        <w:rPr>
          <w:rFonts w:ascii="Times New Roman" w:hAnsi="Times New Roman"/>
          <w:i/>
          <w:color w:val="231F20"/>
          <w:spacing w:val="-11"/>
          <w:w w:val="95"/>
          <w:sz w:val="17"/>
        </w:rPr>
        <w:t> </w:t>
      </w:r>
      <w:r>
        <w:rPr>
          <w:rFonts w:ascii="Times New Roman" w:hAnsi="Times New Roman"/>
          <w:i/>
          <w:color w:val="231F20"/>
          <w:w w:val="95"/>
          <w:sz w:val="17"/>
        </w:rPr>
        <w:t>de</w:t>
      </w:r>
      <w:r>
        <w:rPr>
          <w:rFonts w:ascii="Times New Roman" w:hAnsi="Times New Roman"/>
          <w:i/>
          <w:color w:val="231F20"/>
          <w:spacing w:val="-11"/>
          <w:w w:val="95"/>
          <w:sz w:val="17"/>
        </w:rPr>
        <w:t> </w:t>
      </w:r>
      <w:r>
        <w:rPr>
          <w:rFonts w:ascii="Times New Roman" w:hAnsi="Times New Roman"/>
          <w:i/>
          <w:color w:val="231F20"/>
          <w:w w:val="95"/>
          <w:sz w:val="17"/>
        </w:rPr>
        <w:t>la</w:t>
      </w:r>
      <w:r>
        <w:rPr>
          <w:rFonts w:ascii="Times New Roman" w:hAnsi="Times New Roman"/>
          <w:i/>
          <w:color w:val="231F20"/>
          <w:spacing w:val="-11"/>
          <w:w w:val="95"/>
          <w:sz w:val="17"/>
        </w:rPr>
        <w:t> </w:t>
      </w:r>
      <w:r>
        <w:rPr>
          <w:rFonts w:ascii="Times New Roman" w:hAnsi="Times New Roman"/>
          <w:i/>
          <w:color w:val="231F20"/>
          <w:w w:val="95"/>
          <w:sz w:val="17"/>
        </w:rPr>
        <w:t>Consttittución</w:t>
      </w:r>
      <w:r>
        <w:rPr>
          <w:rFonts w:ascii="Times New Roman" w:hAnsi="Times New Roman"/>
          <w:i/>
          <w:color w:val="231F20"/>
          <w:spacing w:val="-11"/>
          <w:w w:val="95"/>
          <w:sz w:val="17"/>
        </w:rPr>
        <w:t> </w:t>
      </w:r>
      <w:r>
        <w:rPr>
          <w:rFonts w:ascii="Times New Roman" w:hAnsi="Times New Roman"/>
          <w:i/>
          <w:color w:val="231F20"/>
          <w:w w:val="95"/>
          <w:sz w:val="17"/>
        </w:rPr>
        <w:t>Políttica</w:t>
      </w:r>
      <w:r>
        <w:rPr>
          <w:rFonts w:ascii="Times New Roman" w:hAnsi="Times New Roman"/>
          <w:i/>
          <w:color w:val="231F20"/>
          <w:spacing w:val="-11"/>
          <w:w w:val="95"/>
          <w:sz w:val="17"/>
        </w:rPr>
        <w:t> </w:t>
      </w:r>
      <w:r>
        <w:rPr>
          <w:rFonts w:ascii="Times New Roman" w:hAnsi="Times New Roman"/>
          <w:i/>
          <w:color w:val="231F20"/>
          <w:w w:val="95"/>
          <w:sz w:val="17"/>
        </w:rPr>
        <w:t>de</w:t>
      </w:r>
      <w:r>
        <w:rPr>
          <w:rFonts w:ascii="Times New Roman" w:hAnsi="Times New Roman"/>
          <w:i/>
          <w:color w:val="231F20"/>
          <w:spacing w:val="-11"/>
          <w:w w:val="95"/>
          <w:sz w:val="17"/>
        </w:rPr>
        <w:t> </w:t>
      </w:r>
      <w:r>
        <w:rPr>
          <w:rFonts w:ascii="Times New Roman" w:hAnsi="Times New Roman"/>
          <w:i/>
          <w:color w:val="231F20"/>
          <w:w w:val="95"/>
          <w:sz w:val="17"/>
        </w:rPr>
        <w:t>los</w:t>
      </w:r>
      <w:r>
        <w:rPr>
          <w:rFonts w:ascii="Times New Roman" w:hAnsi="Times New Roman"/>
          <w:i/>
          <w:color w:val="231F20"/>
          <w:spacing w:val="-11"/>
          <w:w w:val="95"/>
          <w:sz w:val="17"/>
        </w:rPr>
        <w:t> </w:t>
      </w:r>
      <w:r>
        <w:rPr>
          <w:rFonts w:ascii="Times New Roman" w:hAnsi="Times New Roman"/>
          <w:i/>
          <w:color w:val="231F20"/>
          <w:w w:val="95"/>
          <w:sz w:val="17"/>
        </w:rPr>
        <w:t>Esttados</w:t>
      </w:r>
      <w:r>
        <w:rPr>
          <w:rFonts w:ascii="Times New Roman" w:hAnsi="Times New Roman"/>
          <w:i/>
          <w:color w:val="231F20"/>
          <w:spacing w:val="-11"/>
          <w:w w:val="95"/>
          <w:sz w:val="17"/>
        </w:rPr>
        <w:t> </w:t>
      </w:r>
      <w:r>
        <w:rPr>
          <w:rFonts w:ascii="Times New Roman" w:hAnsi="Times New Roman"/>
          <w:i/>
          <w:color w:val="231F20"/>
          <w:w w:val="95"/>
          <w:sz w:val="17"/>
        </w:rPr>
        <w:t>Unidos </w:t>
      </w:r>
      <w:r>
        <w:rPr>
          <w:rFonts w:ascii="Times New Roman" w:hAnsi="Times New Roman"/>
          <w:i/>
          <w:color w:val="231F20"/>
          <w:sz w:val="17"/>
        </w:rPr>
        <w:t>Mexicanos </w:t>
      </w:r>
      <w:r>
        <w:rPr>
          <w:color w:val="231F20"/>
          <w:sz w:val="17"/>
        </w:rPr>
        <w:t>(México, </w:t>
      </w:r>
      <w:r>
        <w:rPr>
          <w:rFonts w:ascii="Cambria" w:hAnsi="Cambria"/>
          <w:color w:val="231F20"/>
          <w:sz w:val="14"/>
        </w:rPr>
        <w:t>unam</w:t>
      </w:r>
      <w:r>
        <w:rPr>
          <w:color w:val="231F20"/>
          <w:sz w:val="17"/>
        </w:rPr>
        <w:t>, 1993, p.</w:t>
      </w:r>
      <w:r>
        <w:rPr>
          <w:color w:val="231F20"/>
          <w:spacing w:val="-26"/>
          <w:sz w:val="17"/>
        </w:rPr>
        <w:t> </w:t>
      </w:r>
      <w:r>
        <w:rPr>
          <w:color w:val="231F20"/>
          <w:sz w:val="17"/>
        </w:rPr>
        <w:t>9).</w:t>
      </w:r>
    </w:p>
    <w:p>
      <w:pPr>
        <w:spacing w:line="206" w:lineRule="exact" w:before="0"/>
        <w:ind w:left="113" w:right="0" w:firstLine="283"/>
        <w:jc w:val="both"/>
        <w:rPr>
          <w:sz w:val="17"/>
        </w:rPr>
      </w:pPr>
      <w:r>
        <w:rPr>
          <w:color w:val="231F20"/>
          <w:w w:val="95"/>
          <w:position w:val="6"/>
          <w:sz w:val="9"/>
        </w:rPr>
        <w:t>3 </w:t>
      </w:r>
      <w:r>
        <w:rPr>
          <w:color w:val="231F20"/>
          <w:w w:val="95"/>
          <w:sz w:val="17"/>
        </w:rPr>
        <w:t>Entre el término “derechos humanos” y “derechos fundamentales” existe una indudable afini-</w:t>
      </w:r>
    </w:p>
    <w:p>
      <w:pPr>
        <w:spacing w:line="225" w:lineRule="exact" w:before="0"/>
        <w:ind w:left="113" w:right="0" w:firstLine="0"/>
        <w:jc w:val="both"/>
        <w:rPr>
          <w:sz w:val="17"/>
        </w:rPr>
      </w:pPr>
      <w:r>
        <w:rPr>
          <w:color w:val="231F20"/>
          <w:sz w:val="17"/>
        </w:rPr>
        <w:t>dad,</w:t>
      </w:r>
      <w:r>
        <w:rPr>
          <w:color w:val="231F20"/>
          <w:spacing w:val="-16"/>
          <w:sz w:val="17"/>
        </w:rPr>
        <w:t> </w:t>
      </w:r>
      <w:r>
        <w:rPr>
          <w:color w:val="231F20"/>
          <w:sz w:val="17"/>
        </w:rPr>
        <w:t>pero</w:t>
      </w:r>
      <w:r>
        <w:rPr>
          <w:color w:val="231F20"/>
          <w:spacing w:val="-16"/>
          <w:sz w:val="17"/>
        </w:rPr>
        <w:t> </w:t>
      </w:r>
      <w:r>
        <w:rPr>
          <w:color w:val="231F20"/>
          <w:sz w:val="17"/>
        </w:rPr>
        <w:t>quienes</w:t>
      </w:r>
      <w:r>
        <w:rPr>
          <w:color w:val="231F20"/>
          <w:spacing w:val="-16"/>
          <w:sz w:val="17"/>
        </w:rPr>
        <w:t> </w:t>
      </w:r>
      <w:r>
        <w:rPr>
          <w:color w:val="231F20"/>
          <w:sz w:val="17"/>
        </w:rPr>
        <w:t>se</w:t>
      </w:r>
      <w:r>
        <w:rPr>
          <w:color w:val="231F20"/>
          <w:spacing w:val="-16"/>
          <w:sz w:val="17"/>
        </w:rPr>
        <w:t> </w:t>
      </w:r>
      <w:r>
        <w:rPr>
          <w:color w:val="231F20"/>
          <w:sz w:val="17"/>
        </w:rPr>
        <w:t>inclinan</w:t>
      </w:r>
      <w:r>
        <w:rPr>
          <w:color w:val="231F20"/>
          <w:spacing w:val="-16"/>
          <w:sz w:val="17"/>
        </w:rPr>
        <w:t> </w:t>
      </w:r>
      <w:r>
        <w:rPr>
          <w:color w:val="231F20"/>
          <w:sz w:val="17"/>
        </w:rPr>
        <w:t>por</w:t>
      </w:r>
      <w:r>
        <w:rPr>
          <w:color w:val="231F20"/>
          <w:spacing w:val="-16"/>
          <w:sz w:val="17"/>
        </w:rPr>
        <w:t> </w:t>
      </w:r>
      <w:r>
        <w:rPr>
          <w:color w:val="231F20"/>
          <w:sz w:val="17"/>
        </w:rPr>
        <w:t>la</w:t>
      </w:r>
      <w:r>
        <w:rPr>
          <w:color w:val="231F20"/>
          <w:spacing w:val="-16"/>
          <w:sz w:val="17"/>
        </w:rPr>
        <w:t> </w:t>
      </w:r>
      <w:r>
        <w:rPr>
          <w:color w:val="231F20"/>
          <w:sz w:val="17"/>
        </w:rPr>
        <w:t>corriente</w:t>
      </w:r>
      <w:r>
        <w:rPr>
          <w:color w:val="231F20"/>
          <w:spacing w:val="-16"/>
          <w:sz w:val="17"/>
        </w:rPr>
        <w:t> </w:t>
      </w:r>
      <w:r>
        <w:rPr>
          <w:color w:val="231F20"/>
          <w:sz w:val="17"/>
        </w:rPr>
        <w:t>española,</w:t>
      </w:r>
      <w:r>
        <w:rPr>
          <w:color w:val="231F20"/>
          <w:spacing w:val="-16"/>
          <w:sz w:val="17"/>
        </w:rPr>
        <w:t> </w:t>
      </w:r>
      <w:r>
        <w:rPr>
          <w:color w:val="231F20"/>
          <w:sz w:val="17"/>
        </w:rPr>
        <w:t>al</w:t>
      </w:r>
      <w:r>
        <w:rPr>
          <w:color w:val="231F20"/>
          <w:spacing w:val="-16"/>
          <w:sz w:val="17"/>
        </w:rPr>
        <w:t> </w:t>
      </w:r>
      <w:r>
        <w:rPr>
          <w:color w:val="231F20"/>
          <w:sz w:val="17"/>
        </w:rPr>
        <w:t>parecer</w:t>
      </w:r>
      <w:r>
        <w:rPr>
          <w:color w:val="231F20"/>
          <w:spacing w:val="-16"/>
          <w:sz w:val="17"/>
        </w:rPr>
        <w:t> </w:t>
      </w:r>
      <w:r>
        <w:rPr>
          <w:color w:val="231F20"/>
          <w:sz w:val="17"/>
        </w:rPr>
        <w:t>inspirada</w:t>
      </w:r>
      <w:r>
        <w:rPr>
          <w:color w:val="231F20"/>
          <w:spacing w:val="-16"/>
          <w:sz w:val="17"/>
        </w:rPr>
        <w:t> </w:t>
      </w:r>
      <w:r>
        <w:rPr>
          <w:color w:val="231F20"/>
          <w:sz w:val="17"/>
        </w:rPr>
        <w:t>en</w:t>
      </w:r>
      <w:r>
        <w:rPr>
          <w:color w:val="231F20"/>
          <w:spacing w:val="-16"/>
          <w:sz w:val="17"/>
        </w:rPr>
        <w:t> </w:t>
      </w:r>
      <w:r>
        <w:rPr>
          <w:color w:val="231F20"/>
          <w:sz w:val="17"/>
        </w:rPr>
        <w:t>la</w:t>
      </w:r>
      <w:r>
        <w:rPr>
          <w:color w:val="231F20"/>
          <w:spacing w:val="-16"/>
          <w:sz w:val="17"/>
        </w:rPr>
        <w:t> </w:t>
      </w:r>
      <w:r>
        <w:rPr>
          <w:color w:val="231F20"/>
          <w:sz w:val="17"/>
        </w:rPr>
        <w:t>alemana,</w:t>
      </w:r>
      <w:r>
        <w:rPr>
          <w:color w:val="231F20"/>
          <w:spacing w:val="-16"/>
          <w:sz w:val="17"/>
        </w:rPr>
        <w:t> </w:t>
      </w:r>
      <w:r>
        <w:rPr>
          <w:color w:val="231F20"/>
          <w:sz w:val="17"/>
        </w:rPr>
        <w:t>optan</w:t>
      </w:r>
    </w:p>
    <w:p>
      <w:pPr>
        <w:spacing w:after="0" w:line="225" w:lineRule="exact"/>
        <w:jc w:val="both"/>
        <w:rPr>
          <w:sz w:val="17"/>
        </w:rPr>
        <w:sectPr>
          <w:pgSz w:w="9360" w:h="12760"/>
          <w:pgMar w:top="620" w:bottom="280" w:left="1020" w:right="1020"/>
        </w:sectPr>
      </w:pPr>
    </w:p>
    <w:p>
      <w:pPr>
        <w:tabs>
          <w:tab w:pos="680" w:val="left" w:leader="none"/>
        </w:tabs>
        <w:spacing w:before="25"/>
        <w:ind w:left="113" w:right="24" w:firstLine="0"/>
        <w:jc w:val="left"/>
        <w:rPr>
          <w:rFonts w:ascii="Times New Roman"/>
          <w:i/>
          <w:sz w:val="20"/>
        </w:rPr>
      </w:pPr>
      <w:r>
        <w:rPr/>
        <w:pict>
          <v:group style="position:absolute;margin-left:56.5429pt;margin-top:13.710826pt;width:354.65pt;height:3.1pt;mso-position-horizontal-relative:page;mso-position-vertical-relative:paragraph;z-index:-112624"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82</w:t>
        <w:tab/>
      </w:r>
      <w:r>
        <w:rPr>
          <w:rFonts w:ascii="Times New Roman"/>
          <w:i/>
          <w:color w:val="231F20"/>
          <w:w w:val="90"/>
          <w:sz w:val="20"/>
        </w:rPr>
        <w:t>Jorge</w:t>
      </w:r>
      <w:r>
        <w:rPr>
          <w:rFonts w:ascii="Times New Roman"/>
          <w:i/>
          <w:color w:val="231F20"/>
          <w:spacing w:val="-21"/>
          <w:w w:val="90"/>
          <w:sz w:val="20"/>
        </w:rPr>
        <w:t> </w:t>
      </w:r>
      <w:r>
        <w:rPr>
          <w:rFonts w:ascii="Times New Roman"/>
          <w:i/>
          <w:color w:val="231F20"/>
          <w:w w:val="90"/>
          <w:sz w:val="20"/>
        </w:rPr>
        <w:t>Ulises</w:t>
      </w:r>
      <w:r>
        <w:rPr>
          <w:rFonts w:ascii="Times New Roman"/>
          <w:i/>
          <w:color w:val="231F20"/>
          <w:spacing w:val="-21"/>
          <w:w w:val="90"/>
          <w:sz w:val="20"/>
        </w:rPr>
        <w:t> </w:t>
      </w:r>
      <w:r>
        <w:rPr>
          <w:rFonts w:ascii="Times New Roman"/>
          <w:i/>
          <w:color w:val="231F20"/>
          <w:w w:val="90"/>
          <w:sz w:val="20"/>
        </w:rPr>
        <w:t>Carmona</w:t>
      </w:r>
      <w:r>
        <w:rPr>
          <w:rFonts w:ascii="Times New Roman"/>
          <w:i/>
          <w:color w:val="231F20"/>
          <w:spacing w:val="-21"/>
          <w:w w:val="90"/>
          <w:sz w:val="20"/>
        </w:rPr>
        <w:t> </w:t>
      </w:r>
      <w:r>
        <w:rPr>
          <w:rFonts w:ascii="Times New Roman"/>
          <w:i/>
          <w:color w:val="231F20"/>
          <w:w w:val="90"/>
          <w:sz w:val="20"/>
        </w:rPr>
        <w:t>Tinoco</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113" w:right="112"/>
        <w:jc w:val="both"/>
      </w:pPr>
      <w:r>
        <w:rPr>
          <w:color w:val="231F20"/>
          <w:w w:val="90"/>
        </w:rPr>
        <w:t>derechos humanos comprenden a los derechos fundamentales, pero no se agotan necesariamente en ellos.</w:t>
      </w:r>
    </w:p>
    <w:p>
      <w:pPr>
        <w:pStyle w:val="BodyText"/>
        <w:spacing w:line="211" w:lineRule="auto" w:before="4"/>
        <w:ind w:left="113" w:right="111" w:firstLine="283"/>
        <w:jc w:val="right"/>
      </w:pPr>
      <w:r>
        <w:rPr>
          <w:color w:val="231F20"/>
          <w:w w:val="90"/>
        </w:rPr>
        <w:t>La categoría de los </w:t>
      </w:r>
      <w:r>
        <w:rPr>
          <w:color w:val="231F20"/>
          <w:spacing w:val="-4"/>
          <w:w w:val="90"/>
        </w:rPr>
        <w:t>derechos </w:t>
      </w:r>
      <w:r>
        <w:rPr>
          <w:color w:val="231F20"/>
          <w:w w:val="90"/>
        </w:rPr>
        <w:t>fundamentales en México</w:t>
      </w:r>
      <w:r>
        <w:rPr>
          <w:color w:val="231F20"/>
          <w:spacing w:val="-17"/>
          <w:w w:val="90"/>
        </w:rPr>
        <w:t> </w:t>
      </w:r>
      <w:r>
        <w:rPr>
          <w:color w:val="231F20"/>
          <w:spacing w:val="-3"/>
          <w:w w:val="90"/>
        </w:rPr>
        <w:t>correspondería </w:t>
      </w:r>
      <w:r>
        <w:rPr>
          <w:color w:val="231F20"/>
          <w:w w:val="90"/>
        </w:rPr>
        <w:t>primor-</w:t>
      </w:r>
      <w:r>
        <w:rPr>
          <w:color w:val="231F20"/>
          <w:w w:val="90"/>
        </w:rPr>
        <w:t> </w:t>
      </w:r>
      <w:r>
        <w:rPr>
          <w:color w:val="231F20"/>
          <w:spacing w:val="-3"/>
          <w:w w:val="91"/>
        </w:rPr>
        <w:t>dialment</w:t>
      </w:r>
      <w:r>
        <w:rPr>
          <w:color w:val="231F20"/>
          <w:w w:val="91"/>
        </w:rPr>
        <w:t>e</w:t>
      </w:r>
      <w:r>
        <w:rPr>
          <w:color w:val="231F20"/>
          <w:spacing w:val="-12"/>
        </w:rPr>
        <w:t> </w:t>
      </w:r>
      <w:r>
        <w:rPr>
          <w:color w:val="231F20"/>
          <w:w w:val="89"/>
        </w:rPr>
        <w:t>a</w:t>
      </w:r>
      <w:r>
        <w:rPr>
          <w:color w:val="231F20"/>
          <w:spacing w:val="-12"/>
        </w:rPr>
        <w:t> </w:t>
      </w:r>
      <w:r>
        <w:rPr>
          <w:color w:val="231F20"/>
          <w:spacing w:val="-3"/>
          <w:w w:val="86"/>
        </w:rPr>
        <w:t>la</w:t>
      </w:r>
      <w:r>
        <w:rPr>
          <w:color w:val="231F20"/>
          <w:w w:val="86"/>
        </w:rPr>
        <w:t>s</w:t>
      </w:r>
      <w:r>
        <w:rPr>
          <w:color w:val="231F20"/>
          <w:spacing w:val="-12"/>
        </w:rPr>
        <w:t> </w:t>
      </w:r>
      <w:r>
        <w:rPr>
          <w:color w:val="231F20"/>
          <w:spacing w:val="-3"/>
          <w:w w:val="89"/>
        </w:rPr>
        <w:t>ma</w:t>
      </w:r>
      <w:r>
        <w:rPr>
          <w:color w:val="231F20"/>
          <w:w w:val="89"/>
        </w:rPr>
        <w:t>l</w:t>
      </w:r>
      <w:r>
        <w:rPr>
          <w:color w:val="231F20"/>
          <w:spacing w:val="-12"/>
        </w:rPr>
        <w:t> </w:t>
      </w:r>
      <w:r>
        <w:rPr>
          <w:color w:val="231F20"/>
          <w:spacing w:val="-3"/>
          <w:w w:val="90"/>
        </w:rPr>
        <w:t>denominada</w:t>
      </w:r>
      <w:r>
        <w:rPr>
          <w:color w:val="231F20"/>
          <w:w w:val="90"/>
        </w:rPr>
        <w:t>s</w:t>
      </w:r>
      <w:r>
        <w:rPr>
          <w:color w:val="231F20"/>
          <w:spacing w:val="-11"/>
        </w:rPr>
        <w:t> </w:t>
      </w:r>
      <w:r>
        <w:rPr>
          <w:rFonts w:ascii="Times New Roman" w:hAnsi="Times New Roman"/>
          <w:i/>
          <w:color w:val="231F20"/>
          <w:spacing w:val="-3"/>
          <w:w w:val="91"/>
        </w:rPr>
        <w:t>garan</w:t>
      </w:r>
      <w:r>
        <w:rPr>
          <w:rFonts w:ascii="Times New Roman" w:hAnsi="Times New Roman"/>
          <w:i/>
          <w:color w:val="231F20"/>
          <w:spacing w:val="-2"/>
          <w:w w:val="44"/>
        </w:rPr>
        <w:t>tt</w:t>
      </w:r>
      <w:r>
        <w:rPr>
          <w:rFonts w:ascii="Times New Roman" w:hAnsi="Times New Roman"/>
          <w:i/>
          <w:color w:val="231F20"/>
          <w:spacing w:val="-3"/>
          <w:w w:val="85"/>
        </w:rPr>
        <w:t>ía</w:t>
      </w:r>
      <w:r>
        <w:rPr>
          <w:rFonts w:ascii="Times New Roman" w:hAnsi="Times New Roman"/>
          <w:i/>
          <w:color w:val="231F20"/>
          <w:w w:val="85"/>
        </w:rPr>
        <w:t>s</w:t>
      </w:r>
      <w:r>
        <w:rPr>
          <w:rFonts w:ascii="Times New Roman" w:hAnsi="Times New Roman"/>
          <w:i/>
          <w:color w:val="231F20"/>
          <w:spacing w:val="-12"/>
        </w:rPr>
        <w:t> </w:t>
      </w:r>
      <w:r>
        <w:rPr>
          <w:rFonts w:ascii="Times New Roman" w:hAnsi="Times New Roman"/>
          <w:i/>
          <w:color w:val="231F20"/>
          <w:spacing w:val="-2"/>
          <w:w w:val="90"/>
        </w:rPr>
        <w:t>individuales</w:t>
      </w:r>
      <w:r>
        <w:rPr>
          <w:color w:val="231F20"/>
          <w:w w:val="99"/>
        </w:rPr>
        <w:t>,</w:t>
      </w:r>
      <w:r>
        <w:rPr>
          <w:color w:val="231F20"/>
          <w:spacing w:val="-12"/>
        </w:rPr>
        <w:t> </w:t>
      </w:r>
      <w:r>
        <w:rPr>
          <w:color w:val="231F20"/>
          <w:spacing w:val="-3"/>
          <w:w w:val="89"/>
        </w:rPr>
        <w:t>aunqu</w:t>
      </w:r>
      <w:r>
        <w:rPr>
          <w:color w:val="231F20"/>
          <w:w w:val="89"/>
        </w:rPr>
        <w:t>e</w:t>
      </w:r>
      <w:r>
        <w:rPr>
          <w:color w:val="231F20"/>
          <w:spacing w:val="-12"/>
        </w:rPr>
        <w:t> </w:t>
      </w:r>
      <w:r>
        <w:rPr>
          <w:color w:val="231F20"/>
          <w:spacing w:val="-3"/>
          <w:w w:val="91"/>
        </w:rPr>
        <w:t>tambié</w:t>
      </w:r>
      <w:r>
        <w:rPr>
          <w:color w:val="231F20"/>
          <w:w w:val="91"/>
        </w:rPr>
        <w:t>n</w:t>
      </w:r>
      <w:r>
        <w:rPr>
          <w:color w:val="231F20"/>
          <w:spacing w:val="-12"/>
        </w:rPr>
        <w:t> </w:t>
      </w:r>
      <w:r>
        <w:rPr>
          <w:color w:val="231F20"/>
          <w:w w:val="89"/>
        </w:rPr>
        <w:t>a</w:t>
      </w:r>
      <w:r>
        <w:rPr>
          <w:color w:val="231F20"/>
          <w:spacing w:val="-12"/>
        </w:rPr>
        <w:t> </w:t>
      </w:r>
      <w:r>
        <w:rPr>
          <w:color w:val="231F20"/>
          <w:spacing w:val="-2"/>
          <w:w w:val="86"/>
        </w:rPr>
        <w:t>varia</w:t>
      </w:r>
      <w:r>
        <w:rPr>
          <w:color w:val="231F20"/>
          <w:w w:val="86"/>
        </w:rPr>
        <w:t>s</w:t>
      </w:r>
      <w:r>
        <w:rPr>
          <w:color w:val="231F20"/>
          <w:spacing w:val="-12"/>
        </w:rPr>
        <w:t> </w:t>
      </w:r>
      <w:r>
        <w:rPr>
          <w:color w:val="231F20"/>
          <w:spacing w:val="-3"/>
          <w:w w:val="90"/>
        </w:rPr>
        <w:t>de </w:t>
      </w:r>
      <w:r>
        <w:rPr>
          <w:color w:val="231F20"/>
          <w:spacing w:val="-3"/>
          <w:w w:val="86"/>
        </w:rPr>
        <w:t>la</w:t>
      </w:r>
      <w:r>
        <w:rPr>
          <w:color w:val="231F20"/>
          <w:w w:val="86"/>
        </w:rPr>
        <w:t>s</w:t>
      </w:r>
      <w:r>
        <w:rPr>
          <w:color w:val="231F20"/>
          <w:spacing w:val="1"/>
        </w:rPr>
        <w:t> </w:t>
      </w:r>
      <w:r>
        <w:rPr>
          <w:color w:val="231F20"/>
          <w:spacing w:val="-3"/>
          <w:w w:val="88"/>
        </w:rPr>
        <w:t>llamada</w:t>
      </w:r>
      <w:r>
        <w:rPr>
          <w:color w:val="231F20"/>
          <w:w w:val="88"/>
        </w:rPr>
        <w:t>s</w:t>
      </w:r>
      <w:r>
        <w:rPr>
          <w:color w:val="231F20"/>
          <w:spacing w:val="1"/>
        </w:rPr>
        <w:t> </w:t>
      </w:r>
      <w:r>
        <w:rPr>
          <w:rFonts w:ascii="Times New Roman" w:hAnsi="Times New Roman"/>
          <w:i/>
          <w:color w:val="231F20"/>
          <w:spacing w:val="-3"/>
          <w:w w:val="91"/>
        </w:rPr>
        <w:t>garan</w:t>
      </w:r>
      <w:r>
        <w:rPr>
          <w:rFonts w:ascii="Times New Roman" w:hAnsi="Times New Roman"/>
          <w:i/>
          <w:color w:val="231F20"/>
          <w:spacing w:val="-2"/>
          <w:w w:val="44"/>
        </w:rPr>
        <w:t>tt</w:t>
      </w:r>
      <w:r>
        <w:rPr>
          <w:rFonts w:ascii="Times New Roman" w:hAnsi="Times New Roman"/>
          <w:i/>
          <w:color w:val="231F20"/>
          <w:spacing w:val="-3"/>
          <w:w w:val="85"/>
        </w:rPr>
        <w:t>ía</w:t>
      </w:r>
      <w:r>
        <w:rPr>
          <w:rFonts w:ascii="Times New Roman" w:hAnsi="Times New Roman"/>
          <w:i/>
          <w:color w:val="231F20"/>
          <w:w w:val="85"/>
        </w:rPr>
        <w:t>s</w:t>
      </w:r>
      <w:r>
        <w:rPr>
          <w:rFonts w:ascii="Times New Roman" w:hAnsi="Times New Roman"/>
          <w:i/>
          <w:color w:val="231F20"/>
          <w:spacing w:val="1"/>
        </w:rPr>
        <w:t> </w:t>
      </w:r>
      <w:r>
        <w:rPr>
          <w:rFonts w:ascii="Times New Roman" w:hAnsi="Times New Roman"/>
          <w:i/>
          <w:color w:val="231F20"/>
          <w:spacing w:val="-2"/>
          <w:w w:val="82"/>
        </w:rPr>
        <w:t>sociales,</w:t>
      </w:r>
      <w:r>
        <w:rPr>
          <w:color w:val="231F20"/>
          <w:w w:val="100"/>
          <w:position w:val="8"/>
          <w:sz w:val="12"/>
        </w:rPr>
        <w:t>4</w:t>
      </w:r>
      <w:r>
        <w:rPr>
          <w:color w:val="231F20"/>
          <w:position w:val="8"/>
          <w:sz w:val="12"/>
        </w:rPr>
        <w:t> </w:t>
      </w:r>
      <w:r>
        <w:rPr>
          <w:color w:val="231F20"/>
          <w:spacing w:val="-4"/>
          <w:position w:val="8"/>
          <w:sz w:val="12"/>
        </w:rPr>
        <w:t> </w:t>
      </w:r>
      <w:r>
        <w:rPr>
          <w:color w:val="231F20"/>
          <w:spacing w:val="-3"/>
          <w:w w:val="91"/>
        </w:rPr>
        <w:t>denominació</w:t>
      </w:r>
      <w:r>
        <w:rPr>
          <w:color w:val="231F20"/>
          <w:w w:val="91"/>
        </w:rPr>
        <w:t>n</w:t>
      </w:r>
      <w:r>
        <w:rPr>
          <w:color w:val="231F20"/>
          <w:spacing w:val="1"/>
        </w:rPr>
        <w:t> </w:t>
      </w:r>
      <w:r>
        <w:rPr>
          <w:color w:val="231F20"/>
          <w:spacing w:val="-3"/>
          <w:w w:val="91"/>
        </w:rPr>
        <w:t>históricament</w:t>
      </w:r>
      <w:r>
        <w:rPr>
          <w:color w:val="231F20"/>
          <w:w w:val="91"/>
        </w:rPr>
        <w:t>e</w:t>
      </w:r>
      <w:r>
        <w:rPr>
          <w:color w:val="231F20"/>
          <w:spacing w:val="1"/>
        </w:rPr>
        <w:t> </w:t>
      </w:r>
      <w:r>
        <w:rPr>
          <w:color w:val="231F20"/>
          <w:spacing w:val="-2"/>
          <w:w w:val="89"/>
        </w:rPr>
        <w:t>superad</w:t>
      </w:r>
      <w:r>
        <w:rPr>
          <w:color w:val="231F20"/>
          <w:w w:val="89"/>
        </w:rPr>
        <w:t>a</w:t>
      </w:r>
      <w:r>
        <w:rPr>
          <w:color w:val="231F20"/>
        </w:rPr>
        <w:t> </w:t>
      </w:r>
      <w:r>
        <w:rPr>
          <w:color w:val="231F20"/>
          <w:spacing w:val="-3"/>
          <w:w w:val="93"/>
        </w:rPr>
        <w:t>e</w:t>
      </w:r>
      <w:r>
        <w:rPr>
          <w:color w:val="231F20"/>
          <w:w w:val="93"/>
        </w:rPr>
        <w:t>n</w:t>
      </w:r>
      <w:r>
        <w:rPr>
          <w:color w:val="231F20"/>
        </w:rPr>
        <w:t> </w:t>
      </w:r>
      <w:r>
        <w:rPr>
          <w:color w:val="231F20"/>
          <w:spacing w:val="-2"/>
          <w:w w:val="91"/>
        </w:rPr>
        <w:t>opinión </w:t>
      </w:r>
      <w:r>
        <w:rPr>
          <w:color w:val="231F20"/>
          <w:w w:val="95"/>
        </w:rPr>
        <w:t>de</w:t>
      </w:r>
      <w:r>
        <w:rPr>
          <w:color w:val="231F20"/>
          <w:spacing w:val="-15"/>
          <w:w w:val="95"/>
        </w:rPr>
        <w:t> </w:t>
      </w:r>
      <w:r>
        <w:rPr>
          <w:color w:val="231F20"/>
          <w:w w:val="95"/>
        </w:rPr>
        <w:t>la</w:t>
      </w:r>
      <w:r>
        <w:rPr>
          <w:color w:val="231F20"/>
          <w:spacing w:val="-15"/>
          <w:w w:val="95"/>
        </w:rPr>
        <w:t> </w:t>
      </w:r>
      <w:r>
        <w:rPr>
          <w:color w:val="231F20"/>
          <w:spacing w:val="-3"/>
          <w:w w:val="95"/>
        </w:rPr>
        <w:t>doctrina,</w:t>
      </w:r>
      <w:r>
        <w:rPr>
          <w:color w:val="231F20"/>
          <w:spacing w:val="-3"/>
          <w:w w:val="95"/>
          <w:position w:val="8"/>
          <w:sz w:val="12"/>
        </w:rPr>
        <w:t>5</w:t>
      </w:r>
      <w:r>
        <w:rPr>
          <w:color w:val="231F20"/>
          <w:spacing w:val="9"/>
          <w:w w:val="95"/>
          <w:position w:val="8"/>
          <w:sz w:val="12"/>
        </w:rPr>
        <w:t> </w:t>
      </w:r>
      <w:r>
        <w:rPr>
          <w:color w:val="231F20"/>
          <w:spacing w:val="-3"/>
          <w:w w:val="95"/>
        </w:rPr>
        <w:t>respecto</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cual</w:t>
      </w:r>
      <w:r>
        <w:rPr>
          <w:color w:val="231F20"/>
          <w:spacing w:val="-15"/>
          <w:w w:val="95"/>
        </w:rPr>
        <w:t> </w:t>
      </w:r>
      <w:r>
        <w:rPr>
          <w:color w:val="231F20"/>
          <w:w w:val="95"/>
        </w:rPr>
        <w:t>se</w:t>
      </w:r>
      <w:r>
        <w:rPr>
          <w:color w:val="231F20"/>
          <w:spacing w:val="-15"/>
          <w:w w:val="95"/>
        </w:rPr>
        <w:t> </w:t>
      </w:r>
      <w:r>
        <w:rPr>
          <w:color w:val="231F20"/>
          <w:w w:val="95"/>
        </w:rPr>
        <w:t>puede</w:t>
      </w:r>
      <w:r>
        <w:rPr>
          <w:color w:val="231F20"/>
          <w:spacing w:val="-15"/>
          <w:w w:val="95"/>
        </w:rPr>
        <w:t> </w:t>
      </w:r>
      <w:r>
        <w:rPr>
          <w:color w:val="231F20"/>
          <w:spacing w:val="-3"/>
          <w:w w:val="95"/>
        </w:rPr>
        <w:t>afirmar</w:t>
      </w:r>
      <w:r>
        <w:rPr>
          <w:color w:val="231F20"/>
          <w:spacing w:val="-15"/>
          <w:w w:val="95"/>
        </w:rPr>
        <w:t> </w:t>
      </w:r>
      <w:r>
        <w:rPr>
          <w:color w:val="231F20"/>
          <w:w w:val="95"/>
        </w:rPr>
        <w:t>que</w:t>
      </w:r>
      <w:r>
        <w:rPr>
          <w:color w:val="231F20"/>
          <w:spacing w:val="-15"/>
          <w:w w:val="95"/>
        </w:rPr>
        <w:t> </w:t>
      </w:r>
      <w:r>
        <w:rPr>
          <w:color w:val="231F20"/>
          <w:w w:val="95"/>
        </w:rPr>
        <w:t>a)</w:t>
      </w:r>
      <w:r>
        <w:rPr>
          <w:color w:val="231F20"/>
          <w:spacing w:val="-15"/>
          <w:w w:val="95"/>
        </w:rPr>
        <w:t> </w:t>
      </w:r>
      <w:r>
        <w:rPr>
          <w:color w:val="231F20"/>
          <w:w w:val="95"/>
        </w:rPr>
        <w:t>ha</w:t>
      </w:r>
      <w:r>
        <w:rPr>
          <w:color w:val="231F20"/>
          <w:spacing w:val="-15"/>
          <w:w w:val="95"/>
        </w:rPr>
        <w:t> </w:t>
      </w:r>
      <w:r>
        <w:rPr>
          <w:color w:val="231F20"/>
          <w:spacing w:val="-3"/>
          <w:w w:val="95"/>
        </w:rPr>
        <w:t>llevado</w:t>
      </w:r>
      <w:r>
        <w:rPr>
          <w:color w:val="231F20"/>
          <w:spacing w:val="-15"/>
          <w:w w:val="95"/>
        </w:rPr>
        <w:t> </w:t>
      </w:r>
      <w:r>
        <w:rPr>
          <w:color w:val="231F20"/>
          <w:w w:val="95"/>
        </w:rPr>
        <w:t>a</w:t>
      </w:r>
      <w:r>
        <w:rPr>
          <w:color w:val="231F20"/>
          <w:spacing w:val="-15"/>
          <w:w w:val="95"/>
        </w:rPr>
        <w:t> </w:t>
      </w:r>
      <w:r>
        <w:rPr>
          <w:color w:val="231F20"/>
          <w:spacing w:val="-3"/>
          <w:w w:val="95"/>
        </w:rPr>
        <w:t>confundir</w:t>
      </w:r>
      <w:r>
        <w:rPr>
          <w:color w:val="231F20"/>
          <w:w w:val="95"/>
        </w:rPr>
        <w:t> </w:t>
      </w:r>
      <w:r>
        <w:rPr>
          <w:color w:val="231F20"/>
          <w:spacing w:val="-3"/>
          <w:w w:val="87"/>
        </w:rPr>
        <w:t>lo</w:t>
      </w:r>
      <w:r>
        <w:rPr>
          <w:color w:val="231F20"/>
          <w:w w:val="87"/>
        </w:rPr>
        <w:t>s</w:t>
      </w:r>
      <w:r>
        <w:rPr>
          <w:color w:val="231F20"/>
          <w:spacing w:val="-13"/>
        </w:rPr>
        <w:t> </w:t>
      </w:r>
      <w:r>
        <w:rPr>
          <w:color w:val="231F20"/>
          <w:spacing w:val="-3"/>
          <w:w w:val="92"/>
        </w:rPr>
        <w:t>de</w:t>
      </w:r>
      <w:r>
        <w:rPr>
          <w:color w:val="231F20"/>
          <w:spacing w:val="-10"/>
          <w:w w:val="92"/>
        </w:rPr>
        <w:t>r</w:t>
      </w:r>
      <w:r>
        <w:rPr>
          <w:color w:val="231F20"/>
          <w:spacing w:val="-3"/>
          <w:w w:val="90"/>
        </w:rPr>
        <w:t>echo</w:t>
      </w:r>
      <w:r>
        <w:rPr>
          <w:color w:val="231F20"/>
          <w:w w:val="90"/>
        </w:rPr>
        <w:t>s</w:t>
      </w:r>
      <w:r>
        <w:rPr>
          <w:color w:val="231F20"/>
          <w:spacing w:val="-13"/>
        </w:rPr>
        <w:t> </w:t>
      </w:r>
      <w:r>
        <w:rPr>
          <w:color w:val="231F20"/>
          <w:spacing w:val="-2"/>
          <w:w w:val="86"/>
        </w:rPr>
        <w:t>sustantivo</w:t>
      </w:r>
      <w:r>
        <w:rPr>
          <w:color w:val="231F20"/>
          <w:w w:val="86"/>
        </w:rPr>
        <w:t>s</w:t>
      </w:r>
      <w:r>
        <w:rPr>
          <w:color w:val="231F20"/>
          <w:spacing w:val="-14"/>
        </w:rPr>
        <w:t> </w:t>
      </w:r>
      <w:r>
        <w:rPr>
          <w:color w:val="231F20"/>
          <w:spacing w:val="-10"/>
          <w:w w:val="95"/>
        </w:rPr>
        <w:t>r</w:t>
      </w:r>
      <w:r>
        <w:rPr>
          <w:color w:val="231F20"/>
          <w:spacing w:val="-3"/>
          <w:w w:val="90"/>
        </w:rPr>
        <w:t>econocido</w:t>
      </w:r>
      <w:r>
        <w:rPr>
          <w:color w:val="231F20"/>
          <w:w w:val="90"/>
        </w:rPr>
        <w:t>s</w:t>
      </w:r>
      <w:r>
        <w:rPr>
          <w:color w:val="231F20"/>
          <w:spacing w:val="-13"/>
        </w:rPr>
        <w:t> </w:t>
      </w:r>
      <w:r>
        <w:rPr>
          <w:color w:val="231F20"/>
          <w:spacing w:val="-2"/>
          <w:w w:val="91"/>
        </w:rPr>
        <w:t>co</w:t>
      </w:r>
      <w:r>
        <w:rPr>
          <w:color w:val="231F20"/>
          <w:w w:val="91"/>
        </w:rPr>
        <w:t>n</w:t>
      </w:r>
      <w:r>
        <w:rPr>
          <w:color w:val="231F20"/>
          <w:spacing w:val="-14"/>
        </w:rPr>
        <w:t> </w:t>
      </w:r>
      <w:r>
        <w:rPr>
          <w:color w:val="231F20"/>
          <w:spacing w:val="-3"/>
          <w:w w:val="86"/>
        </w:rPr>
        <w:t>la</w:t>
      </w:r>
      <w:r>
        <w:rPr>
          <w:color w:val="231F20"/>
          <w:w w:val="86"/>
        </w:rPr>
        <w:t>s</w:t>
      </w:r>
      <w:r>
        <w:rPr>
          <w:color w:val="231F20"/>
          <w:spacing w:val="-14"/>
        </w:rPr>
        <w:t> </w:t>
      </w:r>
      <w:r>
        <w:rPr>
          <w:rFonts w:ascii="Times New Roman" w:hAnsi="Times New Roman"/>
          <w:i/>
          <w:color w:val="231F20"/>
          <w:spacing w:val="-3"/>
          <w:w w:val="91"/>
        </w:rPr>
        <w:t>garan</w:t>
      </w:r>
      <w:r>
        <w:rPr>
          <w:rFonts w:ascii="Times New Roman" w:hAnsi="Times New Roman"/>
          <w:i/>
          <w:color w:val="231F20"/>
          <w:spacing w:val="-2"/>
          <w:w w:val="44"/>
        </w:rPr>
        <w:t>tt</w:t>
      </w:r>
      <w:r>
        <w:rPr>
          <w:rFonts w:ascii="Times New Roman" w:hAnsi="Times New Roman"/>
          <w:i/>
          <w:color w:val="231F20"/>
          <w:spacing w:val="-3"/>
          <w:w w:val="85"/>
        </w:rPr>
        <w:t>ía</w:t>
      </w:r>
      <w:r>
        <w:rPr>
          <w:rFonts w:ascii="Times New Roman" w:hAnsi="Times New Roman"/>
          <w:i/>
          <w:color w:val="231F20"/>
          <w:w w:val="85"/>
        </w:rPr>
        <w:t>s</w:t>
      </w:r>
      <w:r>
        <w:rPr>
          <w:rFonts w:ascii="Times New Roman" w:hAnsi="Times New Roman"/>
          <w:i/>
          <w:color w:val="231F20"/>
          <w:spacing w:val="-13"/>
        </w:rPr>
        <w:t> </w:t>
      </w:r>
      <w:r>
        <w:rPr>
          <w:rFonts w:ascii="Times New Roman" w:hAnsi="Times New Roman"/>
          <w:i/>
          <w:color w:val="231F20"/>
          <w:spacing w:val="-2"/>
          <w:w w:val="83"/>
        </w:rPr>
        <w:t>cons</w:t>
      </w:r>
      <w:r>
        <w:rPr>
          <w:rFonts w:ascii="Times New Roman" w:hAnsi="Times New Roman"/>
          <w:i/>
          <w:color w:val="231F20"/>
          <w:spacing w:val="-1"/>
          <w:w w:val="44"/>
        </w:rPr>
        <w:t>tt</w:t>
      </w:r>
      <w:r>
        <w:rPr>
          <w:rFonts w:ascii="Times New Roman" w:hAnsi="Times New Roman"/>
          <w:i/>
          <w:color w:val="231F20"/>
          <w:spacing w:val="-2"/>
          <w:w w:val="89"/>
        </w:rPr>
        <w:t>i</w:t>
      </w:r>
      <w:r>
        <w:rPr>
          <w:rFonts w:ascii="Times New Roman" w:hAnsi="Times New Roman"/>
          <w:i/>
          <w:color w:val="231F20"/>
          <w:spacing w:val="-1"/>
          <w:w w:val="44"/>
        </w:rPr>
        <w:t>tt</w:t>
      </w:r>
      <w:r>
        <w:rPr>
          <w:rFonts w:ascii="Times New Roman" w:hAnsi="Times New Roman"/>
          <w:i/>
          <w:color w:val="231F20"/>
          <w:spacing w:val="-2"/>
          <w:w w:val="86"/>
        </w:rPr>
        <w:t>ucionale</w:t>
      </w:r>
      <w:r>
        <w:rPr>
          <w:rFonts w:ascii="Times New Roman" w:hAnsi="Times New Roman"/>
          <w:i/>
          <w:color w:val="231F20"/>
          <w:w w:val="86"/>
        </w:rPr>
        <w:t>s</w:t>
      </w:r>
      <w:r>
        <w:rPr>
          <w:rFonts w:ascii="Times New Roman" w:hAnsi="Times New Roman"/>
          <w:i/>
          <w:color w:val="231F20"/>
          <w:spacing w:val="-13"/>
        </w:rPr>
        <w:t> </w:t>
      </w:r>
      <w:r>
        <w:rPr>
          <w:color w:val="231F20"/>
          <w:w w:val="91"/>
        </w:rPr>
        <w:t>o</w:t>
      </w:r>
      <w:r>
        <w:rPr>
          <w:color w:val="231F20"/>
          <w:spacing w:val="-13"/>
        </w:rPr>
        <w:t> </w:t>
      </w:r>
      <w:r>
        <w:rPr>
          <w:color w:val="231F20"/>
          <w:spacing w:val="-3"/>
          <w:w w:val="89"/>
        </w:rPr>
        <w:t>i</w:t>
      </w:r>
      <w:r>
        <w:rPr>
          <w:color w:val="231F20"/>
          <w:spacing w:val="-3"/>
          <w:w w:val="92"/>
        </w:rPr>
        <w:t>n</w:t>
      </w:r>
      <w:r>
        <w:rPr>
          <w:color w:val="231F20"/>
          <w:spacing w:val="-2"/>
          <w:w w:val="81"/>
        </w:rPr>
        <w:t>s</w:t>
      </w:r>
      <w:r>
        <w:rPr>
          <w:color w:val="231F20"/>
          <w:spacing w:val="-3"/>
          <w:w w:val="91"/>
        </w:rPr>
        <w:t>t</w:t>
      </w:r>
      <w:r>
        <w:rPr>
          <w:color w:val="231F20"/>
          <w:spacing w:val="-2"/>
          <w:w w:val="95"/>
        </w:rPr>
        <w:t>r</w:t>
      </w:r>
      <w:r>
        <w:rPr>
          <w:color w:val="231F20"/>
          <w:spacing w:val="-2"/>
          <w:w w:val="85"/>
        </w:rPr>
        <w:t>u</w:t>
      </w:r>
      <w:r>
        <w:rPr>
          <w:color w:val="231F20"/>
          <w:spacing w:val="-2"/>
          <w:w w:val="89"/>
        </w:rPr>
        <w:t>m</w:t>
      </w:r>
      <w:r>
        <w:rPr>
          <w:color w:val="231F20"/>
          <w:spacing w:val="-2"/>
          <w:w w:val="94"/>
        </w:rPr>
        <w:t>e</w:t>
      </w:r>
      <w:r>
        <w:rPr>
          <w:color w:val="231F20"/>
          <w:spacing w:val="-3"/>
          <w:w w:val="92"/>
        </w:rPr>
        <w:t>n</w:t>
      </w:r>
      <w:r>
        <w:rPr>
          <w:color w:val="231F20"/>
          <w:spacing w:val="-3"/>
          <w:w w:val="91"/>
        </w:rPr>
        <w:t>t</w:t>
      </w:r>
      <w:r>
        <w:rPr>
          <w:color w:val="231F20"/>
          <w:spacing w:val="-2"/>
          <w:w w:val="91"/>
        </w:rPr>
        <w:t>o</w:t>
      </w:r>
      <w:r>
        <w:rPr>
          <w:color w:val="231F20"/>
          <w:w w:val="81"/>
        </w:rPr>
        <w:t>s </w:t>
      </w:r>
      <w:r>
        <w:rPr>
          <w:color w:val="231F20"/>
          <w:w w:val="95"/>
        </w:rPr>
        <w:t>de</w:t>
      </w:r>
      <w:r>
        <w:rPr>
          <w:color w:val="231F20"/>
          <w:spacing w:val="-21"/>
          <w:w w:val="95"/>
        </w:rPr>
        <w:t> </w:t>
      </w:r>
      <w:r>
        <w:rPr>
          <w:color w:val="231F20"/>
          <w:spacing w:val="-3"/>
          <w:w w:val="95"/>
        </w:rPr>
        <w:t>protección</w:t>
      </w:r>
      <w:r>
        <w:rPr>
          <w:color w:val="231F20"/>
          <w:spacing w:val="-21"/>
          <w:w w:val="95"/>
        </w:rPr>
        <w:t> </w:t>
      </w:r>
      <w:r>
        <w:rPr>
          <w:color w:val="231F20"/>
          <w:w w:val="95"/>
        </w:rPr>
        <w:t>de</w:t>
      </w:r>
      <w:r>
        <w:rPr>
          <w:color w:val="231F20"/>
          <w:spacing w:val="-21"/>
          <w:w w:val="95"/>
        </w:rPr>
        <w:t> </w:t>
      </w:r>
      <w:r>
        <w:rPr>
          <w:color w:val="231F20"/>
          <w:spacing w:val="-3"/>
          <w:w w:val="95"/>
        </w:rPr>
        <w:t>tales</w:t>
      </w:r>
      <w:r>
        <w:rPr>
          <w:color w:val="231F20"/>
          <w:spacing w:val="-21"/>
          <w:w w:val="95"/>
        </w:rPr>
        <w:t> </w:t>
      </w:r>
      <w:r>
        <w:rPr>
          <w:color w:val="231F20"/>
          <w:spacing w:val="-3"/>
          <w:w w:val="95"/>
        </w:rPr>
        <w:t>derechos;</w:t>
      </w:r>
      <w:r>
        <w:rPr>
          <w:color w:val="231F20"/>
          <w:spacing w:val="-21"/>
          <w:w w:val="95"/>
        </w:rPr>
        <w:t> </w:t>
      </w:r>
      <w:r>
        <w:rPr>
          <w:color w:val="231F20"/>
          <w:w w:val="95"/>
        </w:rPr>
        <w:t>b)</w:t>
      </w:r>
      <w:r>
        <w:rPr>
          <w:color w:val="231F20"/>
          <w:spacing w:val="-21"/>
          <w:w w:val="95"/>
        </w:rPr>
        <w:t> </w:t>
      </w:r>
      <w:r>
        <w:rPr>
          <w:color w:val="231F20"/>
          <w:spacing w:val="-3"/>
          <w:w w:val="95"/>
        </w:rPr>
        <w:t>tiene</w:t>
      </w:r>
      <w:r>
        <w:rPr>
          <w:color w:val="231F20"/>
          <w:spacing w:val="-21"/>
          <w:w w:val="95"/>
        </w:rPr>
        <w:t> </w:t>
      </w:r>
      <w:r>
        <w:rPr>
          <w:color w:val="231F20"/>
          <w:w w:val="95"/>
        </w:rPr>
        <w:t>como</w:t>
      </w:r>
      <w:r>
        <w:rPr>
          <w:color w:val="231F20"/>
          <w:spacing w:val="-21"/>
          <w:w w:val="95"/>
        </w:rPr>
        <w:t> </w:t>
      </w:r>
      <w:r>
        <w:rPr>
          <w:color w:val="231F20"/>
          <w:w w:val="95"/>
        </w:rPr>
        <w:t>base</w:t>
      </w:r>
      <w:r>
        <w:rPr>
          <w:color w:val="231F20"/>
          <w:spacing w:val="-21"/>
          <w:w w:val="95"/>
        </w:rPr>
        <w:t> </w:t>
      </w:r>
      <w:r>
        <w:rPr>
          <w:color w:val="231F20"/>
          <w:w w:val="95"/>
        </w:rPr>
        <w:t>el</w:t>
      </w:r>
      <w:r>
        <w:rPr>
          <w:color w:val="231F20"/>
          <w:spacing w:val="-21"/>
          <w:w w:val="95"/>
        </w:rPr>
        <w:t> </w:t>
      </w:r>
      <w:r>
        <w:rPr>
          <w:color w:val="231F20"/>
          <w:spacing w:val="-3"/>
          <w:w w:val="95"/>
        </w:rPr>
        <w:t>otorgamiento</w:t>
      </w:r>
      <w:r>
        <w:rPr>
          <w:color w:val="231F20"/>
          <w:spacing w:val="-21"/>
          <w:w w:val="95"/>
        </w:rPr>
        <w:t> </w:t>
      </w:r>
      <w:r>
        <w:rPr>
          <w:color w:val="231F20"/>
          <w:spacing w:val="-3"/>
          <w:w w:val="95"/>
        </w:rPr>
        <w:t>estatal</w:t>
      </w:r>
      <w:r>
        <w:rPr>
          <w:color w:val="231F20"/>
          <w:spacing w:val="-21"/>
          <w:w w:val="95"/>
        </w:rPr>
        <w:t> </w:t>
      </w:r>
      <w:r>
        <w:rPr>
          <w:color w:val="231F20"/>
          <w:w w:val="95"/>
        </w:rPr>
        <w:t>de</w:t>
      </w:r>
      <w:r>
        <w:rPr>
          <w:color w:val="231F20"/>
          <w:spacing w:val="-21"/>
          <w:w w:val="95"/>
        </w:rPr>
        <w:t> </w:t>
      </w:r>
      <w:r>
        <w:rPr>
          <w:color w:val="231F20"/>
          <w:w w:val="95"/>
        </w:rPr>
        <w:t>los</w:t>
      </w:r>
      <w:r>
        <w:rPr>
          <w:color w:val="231F20"/>
          <w:w w:val="81"/>
        </w:rPr>
        <w:t> </w:t>
      </w:r>
      <w:r>
        <w:rPr>
          <w:color w:val="231F20"/>
          <w:spacing w:val="-3"/>
          <w:w w:val="95"/>
        </w:rPr>
        <w:t>derechos</w:t>
      </w:r>
      <w:r>
        <w:rPr>
          <w:color w:val="231F20"/>
          <w:spacing w:val="-14"/>
          <w:w w:val="95"/>
        </w:rPr>
        <w:t> </w:t>
      </w:r>
      <w:r>
        <w:rPr>
          <w:color w:val="231F20"/>
          <w:w w:val="95"/>
        </w:rPr>
        <w:t>en</w:t>
      </w:r>
      <w:r>
        <w:rPr>
          <w:color w:val="231F20"/>
          <w:spacing w:val="-14"/>
          <w:w w:val="95"/>
        </w:rPr>
        <w:t> </w:t>
      </w:r>
      <w:r>
        <w:rPr>
          <w:color w:val="231F20"/>
          <w:w w:val="95"/>
        </w:rPr>
        <w:t>lugar</w:t>
      </w:r>
      <w:r>
        <w:rPr>
          <w:color w:val="231F20"/>
          <w:spacing w:val="-14"/>
          <w:w w:val="95"/>
        </w:rPr>
        <w:t> </w:t>
      </w:r>
      <w:r>
        <w:rPr>
          <w:color w:val="231F20"/>
          <w:w w:val="95"/>
        </w:rPr>
        <w:t>de</w:t>
      </w:r>
      <w:r>
        <w:rPr>
          <w:color w:val="231F20"/>
          <w:spacing w:val="-14"/>
          <w:w w:val="95"/>
        </w:rPr>
        <w:t> </w:t>
      </w:r>
      <w:r>
        <w:rPr>
          <w:color w:val="231F20"/>
          <w:w w:val="95"/>
        </w:rPr>
        <w:t>su</w:t>
      </w:r>
      <w:r>
        <w:rPr>
          <w:color w:val="231F20"/>
          <w:spacing w:val="-14"/>
          <w:w w:val="95"/>
        </w:rPr>
        <w:t> </w:t>
      </w:r>
      <w:r>
        <w:rPr>
          <w:color w:val="231F20"/>
          <w:spacing w:val="-3"/>
          <w:w w:val="95"/>
        </w:rPr>
        <w:t>reconocimiento;</w:t>
      </w:r>
      <w:r>
        <w:rPr>
          <w:color w:val="231F20"/>
          <w:spacing w:val="-14"/>
          <w:w w:val="95"/>
        </w:rPr>
        <w:t> </w:t>
      </w:r>
      <w:r>
        <w:rPr>
          <w:color w:val="231F20"/>
          <w:w w:val="95"/>
        </w:rPr>
        <w:t>c)</w:t>
      </w:r>
      <w:r>
        <w:rPr>
          <w:color w:val="231F20"/>
          <w:spacing w:val="-14"/>
          <w:w w:val="95"/>
        </w:rPr>
        <w:t> </w:t>
      </w:r>
      <w:r>
        <w:rPr>
          <w:color w:val="231F20"/>
          <w:w w:val="95"/>
        </w:rPr>
        <w:t>ha</w:t>
      </w:r>
      <w:r>
        <w:rPr>
          <w:color w:val="231F20"/>
          <w:spacing w:val="-14"/>
          <w:w w:val="95"/>
        </w:rPr>
        <w:t> </w:t>
      </w:r>
      <w:r>
        <w:rPr>
          <w:color w:val="231F20"/>
          <w:spacing w:val="-3"/>
          <w:w w:val="95"/>
        </w:rPr>
        <w:t>tenido</w:t>
      </w:r>
      <w:r>
        <w:rPr>
          <w:color w:val="231F20"/>
          <w:spacing w:val="-14"/>
          <w:w w:val="95"/>
        </w:rPr>
        <w:t> </w:t>
      </w:r>
      <w:r>
        <w:rPr>
          <w:color w:val="231F20"/>
          <w:w w:val="95"/>
        </w:rPr>
        <w:t>efectos</w:t>
      </w:r>
      <w:r>
        <w:rPr>
          <w:color w:val="231F20"/>
          <w:spacing w:val="-14"/>
          <w:w w:val="95"/>
        </w:rPr>
        <w:t> </w:t>
      </w:r>
      <w:r>
        <w:rPr>
          <w:color w:val="231F20"/>
          <w:spacing w:val="-3"/>
          <w:w w:val="95"/>
        </w:rPr>
        <w:t>limitantes</w:t>
      </w:r>
      <w:r>
        <w:rPr>
          <w:color w:val="231F20"/>
          <w:spacing w:val="-14"/>
          <w:w w:val="95"/>
        </w:rPr>
        <w:t> </w:t>
      </w:r>
      <w:r>
        <w:rPr>
          <w:color w:val="231F20"/>
          <w:spacing w:val="-3"/>
          <w:w w:val="95"/>
        </w:rPr>
        <w:t>respecto</w:t>
      </w:r>
      <w:r>
        <w:rPr>
          <w:color w:val="231F20"/>
          <w:w w:val="91"/>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garantía</w:t>
      </w:r>
      <w:r>
        <w:rPr>
          <w:color w:val="231F20"/>
          <w:spacing w:val="-16"/>
          <w:w w:val="95"/>
        </w:rPr>
        <w:t> </w:t>
      </w:r>
      <w:r>
        <w:rPr>
          <w:color w:val="231F20"/>
          <w:w w:val="95"/>
        </w:rPr>
        <w:t>jurisdiccional</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spacing w:val="-4"/>
          <w:w w:val="95"/>
        </w:rPr>
        <w:t>derechos</w:t>
      </w:r>
      <w:r>
        <w:rPr>
          <w:color w:val="231F20"/>
          <w:spacing w:val="-16"/>
          <w:w w:val="95"/>
        </w:rPr>
        <w:t> </w:t>
      </w:r>
      <w:r>
        <w:rPr>
          <w:color w:val="231F20"/>
          <w:spacing w:val="-3"/>
          <w:w w:val="95"/>
        </w:rPr>
        <w:t>humanos</w:t>
      </w:r>
      <w:r>
        <w:rPr>
          <w:color w:val="231F20"/>
          <w:spacing w:val="-16"/>
          <w:w w:val="95"/>
        </w:rPr>
        <w:t> </w:t>
      </w:r>
      <w:r>
        <w:rPr>
          <w:color w:val="231F20"/>
          <w:w w:val="95"/>
        </w:rPr>
        <w:t>no</w:t>
      </w:r>
      <w:r>
        <w:rPr>
          <w:color w:val="231F20"/>
          <w:spacing w:val="-16"/>
          <w:w w:val="95"/>
        </w:rPr>
        <w:t> </w:t>
      </w:r>
      <w:r>
        <w:rPr>
          <w:color w:val="231F20"/>
          <w:spacing w:val="-4"/>
          <w:w w:val="95"/>
        </w:rPr>
        <w:t>previstos</w:t>
      </w:r>
      <w:r>
        <w:rPr>
          <w:color w:val="231F20"/>
          <w:spacing w:val="-16"/>
          <w:w w:val="95"/>
        </w:rPr>
        <w:t> </w:t>
      </w:r>
      <w:r>
        <w:rPr>
          <w:color w:val="231F20"/>
          <w:spacing w:val="-4"/>
          <w:w w:val="95"/>
        </w:rPr>
        <w:t>expresamente</w:t>
      </w:r>
      <w:r>
        <w:rPr>
          <w:color w:val="231F20"/>
          <w:spacing w:val="-2"/>
          <w:w w:val="91"/>
        </w:rPr>
        <w:t> </w:t>
      </w:r>
      <w:r>
        <w:rPr>
          <w:color w:val="231F20"/>
          <w:w w:val="95"/>
        </w:rPr>
        <w:t>en</w:t>
      </w:r>
      <w:r>
        <w:rPr>
          <w:color w:val="231F20"/>
          <w:spacing w:val="-38"/>
          <w:w w:val="95"/>
        </w:rPr>
        <w:t> </w:t>
      </w:r>
      <w:r>
        <w:rPr>
          <w:color w:val="231F20"/>
          <w:w w:val="95"/>
        </w:rPr>
        <w:t>la</w:t>
      </w:r>
      <w:r>
        <w:rPr>
          <w:color w:val="231F20"/>
          <w:spacing w:val="-38"/>
          <w:w w:val="95"/>
        </w:rPr>
        <w:t> </w:t>
      </w:r>
      <w:r>
        <w:rPr>
          <w:color w:val="231F20"/>
          <w:spacing w:val="-3"/>
          <w:w w:val="95"/>
        </w:rPr>
        <w:t>Constitución</w:t>
      </w:r>
      <w:r>
        <w:rPr>
          <w:color w:val="231F20"/>
          <w:spacing w:val="-38"/>
          <w:w w:val="95"/>
        </w:rPr>
        <w:t> </w:t>
      </w:r>
      <w:r>
        <w:rPr>
          <w:color w:val="231F20"/>
          <w:spacing w:val="-5"/>
          <w:w w:val="95"/>
        </w:rPr>
        <w:t>Federal;</w:t>
      </w:r>
      <w:r>
        <w:rPr>
          <w:color w:val="231F20"/>
          <w:spacing w:val="-38"/>
          <w:w w:val="95"/>
        </w:rPr>
        <w:t> </w:t>
      </w:r>
      <w:r>
        <w:rPr>
          <w:color w:val="231F20"/>
          <w:w w:val="95"/>
        </w:rPr>
        <w:t>d)</w:t>
      </w:r>
      <w:r>
        <w:rPr>
          <w:color w:val="231F20"/>
          <w:spacing w:val="-38"/>
          <w:w w:val="95"/>
        </w:rPr>
        <w:t> </w:t>
      </w:r>
      <w:r>
        <w:rPr>
          <w:color w:val="231F20"/>
          <w:w w:val="95"/>
        </w:rPr>
        <w:t>ha</w:t>
      </w:r>
      <w:r>
        <w:rPr>
          <w:color w:val="231F20"/>
          <w:spacing w:val="-38"/>
          <w:w w:val="95"/>
        </w:rPr>
        <w:t> </w:t>
      </w:r>
      <w:r>
        <w:rPr>
          <w:color w:val="231F20"/>
          <w:spacing w:val="-3"/>
          <w:w w:val="95"/>
        </w:rPr>
        <w:t>generado</w:t>
      </w:r>
      <w:r>
        <w:rPr>
          <w:color w:val="231F20"/>
          <w:spacing w:val="-38"/>
          <w:w w:val="95"/>
        </w:rPr>
        <w:t> </w:t>
      </w:r>
      <w:r>
        <w:rPr>
          <w:color w:val="231F20"/>
          <w:w w:val="95"/>
        </w:rPr>
        <w:t>en</w:t>
      </w:r>
      <w:r>
        <w:rPr>
          <w:color w:val="231F20"/>
          <w:spacing w:val="-38"/>
          <w:w w:val="95"/>
        </w:rPr>
        <w:t> </w:t>
      </w:r>
      <w:r>
        <w:rPr>
          <w:color w:val="231F20"/>
          <w:w w:val="95"/>
        </w:rPr>
        <w:t>las</w:t>
      </w:r>
      <w:r>
        <w:rPr>
          <w:color w:val="231F20"/>
          <w:spacing w:val="-38"/>
          <w:w w:val="95"/>
        </w:rPr>
        <w:t> </w:t>
      </w:r>
      <w:r>
        <w:rPr>
          <w:color w:val="231F20"/>
          <w:spacing w:val="-3"/>
          <w:w w:val="95"/>
        </w:rPr>
        <w:t>autoridades</w:t>
      </w:r>
      <w:r>
        <w:rPr>
          <w:color w:val="231F20"/>
          <w:spacing w:val="-38"/>
          <w:w w:val="95"/>
        </w:rPr>
        <w:t> </w:t>
      </w:r>
      <w:r>
        <w:rPr>
          <w:color w:val="231F20"/>
          <w:w w:val="95"/>
        </w:rPr>
        <w:t>la</w:t>
      </w:r>
      <w:r>
        <w:rPr>
          <w:color w:val="231F20"/>
          <w:spacing w:val="-38"/>
          <w:w w:val="95"/>
        </w:rPr>
        <w:t> </w:t>
      </w:r>
      <w:r>
        <w:rPr>
          <w:color w:val="231F20"/>
          <w:w w:val="95"/>
        </w:rPr>
        <w:t>idea</w:t>
      </w:r>
      <w:r>
        <w:rPr>
          <w:color w:val="231F20"/>
          <w:spacing w:val="-38"/>
          <w:w w:val="95"/>
        </w:rPr>
        <w:t> </w:t>
      </w:r>
      <w:r>
        <w:rPr>
          <w:color w:val="231F20"/>
          <w:w w:val="95"/>
        </w:rPr>
        <w:t>de</w:t>
      </w:r>
      <w:r>
        <w:rPr>
          <w:color w:val="231F20"/>
          <w:spacing w:val="-38"/>
          <w:w w:val="95"/>
        </w:rPr>
        <w:t> </w:t>
      </w:r>
      <w:r>
        <w:rPr>
          <w:color w:val="231F20"/>
          <w:w w:val="95"/>
        </w:rPr>
        <w:t>un</w:t>
      </w:r>
      <w:r>
        <w:rPr>
          <w:color w:val="231F20"/>
          <w:spacing w:val="-38"/>
          <w:w w:val="95"/>
        </w:rPr>
        <w:t> </w:t>
      </w:r>
      <w:r>
        <w:rPr>
          <w:color w:val="231F20"/>
          <w:spacing w:val="-3"/>
          <w:w w:val="95"/>
        </w:rPr>
        <w:t>catálogo</w:t>
      </w:r>
      <w:r>
        <w:rPr>
          <w:color w:val="231F20"/>
          <w:w w:val="91"/>
        </w:rPr>
        <w:t> </w:t>
      </w:r>
      <w:r>
        <w:rPr>
          <w:color w:val="231F20"/>
          <w:spacing w:val="-3"/>
          <w:w w:val="90"/>
        </w:rPr>
        <w:t>exhaustivo, limitado </w:t>
      </w:r>
      <w:r>
        <w:rPr>
          <w:color w:val="231F20"/>
          <w:w w:val="90"/>
        </w:rPr>
        <w:t>y cerrado de </w:t>
      </w:r>
      <w:r>
        <w:rPr>
          <w:color w:val="231F20"/>
          <w:spacing w:val="-4"/>
          <w:w w:val="90"/>
        </w:rPr>
        <w:t>derechos, </w:t>
      </w:r>
      <w:r>
        <w:rPr>
          <w:color w:val="231F20"/>
          <w:w w:val="90"/>
        </w:rPr>
        <w:t>que </w:t>
      </w:r>
      <w:r>
        <w:rPr>
          <w:color w:val="231F20"/>
          <w:spacing w:val="-3"/>
          <w:w w:val="90"/>
        </w:rPr>
        <w:t>diluye </w:t>
      </w:r>
      <w:r>
        <w:rPr>
          <w:color w:val="231F20"/>
          <w:w w:val="90"/>
        </w:rPr>
        <w:t>las</w:t>
      </w:r>
      <w:r>
        <w:rPr>
          <w:color w:val="231F20"/>
          <w:spacing w:val="45"/>
          <w:w w:val="90"/>
        </w:rPr>
        <w:t> </w:t>
      </w:r>
      <w:r>
        <w:rPr>
          <w:color w:val="231F20"/>
          <w:spacing w:val="-4"/>
          <w:w w:val="90"/>
        </w:rPr>
        <w:t>responsabilidades</w:t>
      </w:r>
      <w:r>
        <w:rPr>
          <w:color w:val="231F20"/>
          <w:spacing w:val="3"/>
          <w:w w:val="90"/>
        </w:rPr>
        <w:t> </w:t>
      </w:r>
      <w:r>
        <w:rPr>
          <w:color w:val="231F20"/>
          <w:w w:val="90"/>
        </w:rPr>
        <w:t>esta-</w:t>
      </w:r>
      <w:r>
        <w:rPr>
          <w:color w:val="231F20"/>
          <w:w w:val="90"/>
        </w:rPr>
        <w:t> </w:t>
      </w:r>
      <w:r>
        <w:rPr>
          <w:color w:val="231F20"/>
          <w:spacing w:val="-3"/>
          <w:w w:val="95"/>
        </w:rPr>
        <w:t>tales</w:t>
      </w:r>
      <w:r>
        <w:rPr>
          <w:color w:val="231F20"/>
          <w:spacing w:val="-36"/>
          <w:w w:val="95"/>
        </w:rPr>
        <w:t> </w:t>
      </w:r>
      <w:r>
        <w:rPr>
          <w:color w:val="231F20"/>
          <w:w w:val="95"/>
        </w:rPr>
        <w:t>en</w:t>
      </w:r>
      <w:r>
        <w:rPr>
          <w:color w:val="231F20"/>
          <w:spacing w:val="-36"/>
          <w:w w:val="95"/>
        </w:rPr>
        <w:t> </w:t>
      </w:r>
      <w:r>
        <w:rPr>
          <w:color w:val="231F20"/>
          <w:w w:val="95"/>
        </w:rPr>
        <w:t>el</w:t>
      </w:r>
      <w:r>
        <w:rPr>
          <w:color w:val="231F20"/>
          <w:spacing w:val="-36"/>
          <w:w w:val="95"/>
        </w:rPr>
        <w:t> </w:t>
      </w:r>
      <w:r>
        <w:rPr>
          <w:color w:val="231F20"/>
          <w:spacing w:val="-3"/>
          <w:w w:val="95"/>
        </w:rPr>
        <w:t>respeto,</w:t>
      </w:r>
      <w:r>
        <w:rPr>
          <w:color w:val="231F20"/>
          <w:spacing w:val="-36"/>
          <w:w w:val="95"/>
        </w:rPr>
        <w:t> </w:t>
      </w:r>
      <w:r>
        <w:rPr>
          <w:color w:val="231F20"/>
          <w:spacing w:val="-3"/>
          <w:w w:val="95"/>
        </w:rPr>
        <w:t>protección,</w:t>
      </w:r>
      <w:r>
        <w:rPr>
          <w:color w:val="231F20"/>
          <w:spacing w:val="-36"/>
          <w:w w:val="95"/>
        </w:rPr>
        <w:t> </w:t>
      </w:r>
      <w:r>
        <w:rPr>
          <w:color w:val="231F20"/>
          <w:spacing w:val="-3"/>
          <w:w w:val="95"/>
        </w:rPr>
        <w:t>garantía</w:t>
      </w:r>
      <w:r>
        <w:rPr>
          <w:color w:val="231F20"/>
          <w:spacing w:val="-36"/>
          <w:w w:val="95"/>
        </w:rPr>
        <w:t> </w:t>
      </w:r>
      <w:r>
        <w:rPr>
          <w:color w:val="231F20"/>
          <w:w w:val="95"/>
        </w:rPr>
        <w:t>y</w:t>
      </w:r>
      <w:r>
        <w:rPr>
          <w:color w:val="231F20"/>
          <w:spacing w:val="-36"/>
          <w:w w:val="95"/>
        </w:rPr>
        <w:t> </w:t>
      </w:r>
      <w:r>
        <w:rPr>
          <w:color w:val="231F20"/>
          <w:spacing w:val="-3"/>
          <w:w w:val="95"/>
        </w:rPr>
        <w:t>satisfacción</w:t>
      </w:r>
      <w:r>
        <w:rPr>
          <w:color w:val="231F20"/>
          <w:spacing w:val="-36"/>
          <w:w w:val="95"/>
        </w:rPr>
        <w:t> </w:t>
      </w:r>
      <w:r>
        <w:rPr>
          <w:color w:val="231F20"/>
          <w:w w:val="95"/>
        </w:rPr>
        <w:t>de</w:t>
      </w:r>
      <w:r>
        <w:rPr>
          <w:color w:val="231F20"/>
          <w:spacing w:val="-36"/>
          <w:w w:val="95"/>
        </w:rPr>
        <w:t> </w:t>
      </w:r>
      <w:r>
        <w:rPr>
          <w:color w:val="231F20"/>
          <w:w w:val="95"/>
        </w:rPr>
        <w:t>un</w:t>
      </w:r>
      <w:r>
        <w:rPr>
          <w:color w:val="231F20"/>
          <w:spacing w:val="-36"/>
          <w:w w:val="95"/>
        </w:rPr>
        <w:t> </w:t>
      </w:r>
      <w:r>
        <w:rPr>
          <w:color w:val="231F20"/>
          <w:spacing w:val="-3"/>
          <w:w w:val="95"/>
        </w:rPr>
        <w:t>sinnúmero</w:t>
      </w:r>
      <w:r>
        <w:rPr>
          <w:color w:val="231F20"/>
          <w:spacing w:val="-36"/>
          <w:w w:val="95"/>
        </w:rPr>
        <w:t> </w:t>
      </w:r>
      <w:r>
        <w:rPr>
          <w:color w:val="231F20"/>
          <w:w w:val="95"/>
        </w:rPr>
        <w:t>de</w:t>
      </w:r>
      <w:r>
        <w:rPr>
          <w:color w:val="231F20"/>
          <w:spacing w:val="-36"/>
          <w:w w:val="95"/>
        </w:rPr>
        <w:t> </w:t>
      </w:r>
      <w:r>
        <w:rPr>
          <w:color w:val="231F20"/>
          <w:spacing w:val="-3"/>
          <w:w w:val="95"/>
        </w:rPr>
        <w:t>derechos</w:t>
      </w:r>
      <w:r>
        <w:rPr>
          <w:color w:val="231F20"/>
          <w:w w:val="81"/>
        </w:rPr>
        <w:t> </w:t>
      </w:r>
      <w:r>
        <w:rPr>
          <w:color w:val="231F20"/>
          <w:spacing w:val="-3"/>
          <w:w w:val="95"/>
        </w:rPr>
        <w:t>humanos</w:t>
      </w:r>
      <w:r>
        <w:rPr>
          <w:color w:val="231F20"/>
          <w:spacing w:val="-26"/>
          <w:w w:val="95"/>
        </w:rPr>
        <w:t> </w:t>
      </w:r>
      <w:r>
        <w:rPr>
          <w:color w:val="231F20"/>
          <w:spacing w:val="-3"/>
          <w:w w:val="95"/>
        </w:rPr>
        <w:t>aplicables</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spacing w:val="-3"/>
          <w:w w:val="95"/>
        </w:rPr>
        <w:t>ámbito</w:t>
      </w:r>
      <w:r>
        <w:rPr>
          <w:color w:val="231F20"/>
          <w:spacing w:val="-26"/>
          <w:w w:val="95"/>
        </w:rPr>
        <w:t> </w:t>
      </w:r>
      <w:r>
        <w:rPr>
          <w:color w:val="231F20"/>
          <w:spacing w:val="-3"/>
          <w:w w:val="95"/>
        </w:rPr>
        <w:t>interno;</w:t>
      </w:r>
      <w:r>
        <w:rPr>
          <w:color w:val="231F20"/>
          <w:spacing w:val="-26"/>
          <w:w w:val="95"/>
        </w:rPr>
        <w:t> </w:t>
      </w:r>
      <w:r>
        <w:rPr>
          <w:color w:val="231F20"/>
          <w:w w:val="95"/>
        </w:rPr>
        <w:t>e)</w:t>
      </w:r>
      <w:r>
        <w:rPr>
          <w:color w:val="231F20"/>
          <w:spacing w:val="-26"/>
          <w:w w:val="95"/>
        </w:rPr>
        <w:t> </w:t>
      </w:r>
      <w:r>
        <w:rPr>
          <w:color w:val="231F20"/>
          <w:w w:val="95"/>
        </w:rPr>
        <w:t>ha</w:t>
      </w:r>
      <w:r>
        <w:rPr>
          <w:color w:val="231F20"/>
          <w:spacing w:val="-26"/>
          <w:w w:val="95"/>
        </w:rPr>
        <w:t> </w:t>
      </w:r>
      <w:r>
        <w:rPr>
          <w:color w:val="231F20"/>
          <w:spacing w:val="-3"/>
          <w:w w:val="95"/>
        </w:rPr>
        <w:t>generado</w:t>
      </w:r>
      <w:r>
        <w:rPr>
          <w:color w:val="231F20"/>
          <w:spacing w:val="-26"/>
          <w:w w:val="95"/>
        </w:rPr>
        <w:t> </w:t>
      </w:r>
      <w:r>
        <w:rPr>
          <w:color w:val="231F20"/>
          <w:w w:val="95"/>
        </w:rPr>
        <w:t>una</w:t>
      </w:r>
      <w:r>
        <w:rPr>
          <w:color w:val="231F20"/>
          <w:spacing w:val="-26"/>
          <w:w w:val="95"/>
        </w:rPr>
        <w:t> </w:t>
      </w:r>
      <w:r>
        <w:rPr>
          <w:color w:val="231F20"/>
          <w:spacing w:val="-3"/>
          <w:w w:val="95"/>
        </w:rPr>
        <w:t>innecesaria</w:t>
      </w:r>
      <w:r>
        <w:rPr>
          <w:color w:val="231F20"/>
          <w:spacing w:val="-26"/>
          <w:w w:val="95"/>
        </w:rPr>
        <w:t> </w:t>
      </w:r>
      <w:r>
        <w:rPr>
          <w:color w:val="231F20"/>
          <w:spacing w:val="-3"/>
          <w:w w:val="95"/>
        </w:rPr>
        <w:t>división</w:t>
      </w:r>
      <w:r>
        <w:rPr>
          <w:color w:val="231F20"/>
          <w:w w:val="92"/>
        </w:rPr>
        <w:t> </w:t>
      </w:r>
      <w:r>
        <w:rPr>
          <w:color w:val="231F20"/>
          <w:spacing w:val="-3"/>
          <w:w w:val="90"/>
        </w:rPr>
        <w:t>tajante </w:t>
      </w:r>
      <w:r>
        <w:rPr>
          <w:color w:val="231F20"/>
          <w:spacing w:val="-4"/>
          <w:w w:val="90"/>
        </w:rPr>
        <w:t>entre </w:t>
      </w:r>
      <w:r>
        <w:rPr>
          <w:color w:val="231F20"/>
          <w:w w:val="90"/>
        </w:rPr>
        <w:t>los </w:t>
      </w:r>
      <w:r>
        <w:rPr>
          <w:color w:val="231F20"/>
          <w:spacing w:val="-3"/>
          <w:w w:val="90"/>
        </w:rPr>
        <w:t>derechos individuales </w:t>
      </w:r>
      <w:r>
        <w:rPr>
          <w:color w:val="231F20"/>
          <w:w w:val="90"/>
        </w:rPr>
        <w:t>y </w:t>
      </w:r>
      <w:r>
        <w:rPr>
          <w:color w:val="231F20"/>
          <w:spacing w:val="-3"/>
          <w:w w:val="90"/>
        </w:rPr>
        <w:t>colectivos, desconociendo</w:t>
      </w:r>
      <w:r>
        <w:rPr>
          <w:color w:val="231F20"/>
          <w:spacing w:val="27"/>
          <w:w w:val="90"/>
        </w:rPr>
        <w:t> </w:t>
      </w:r>
      <w:r>
        <w:rPr>
          <w:color w:val="231F20"/>
          <w:w w:val="90"/>
        </w:rPr>
        <w:t>su</w:t>
      </w:r>
      <w:r>
        <w:rPr>
          <w:color w:val="231F20"/>
          <w:spacing w:val="1"/>
          <w:w w:val="90"/>
        </w:rPr>
        <w:t> </w:t>
      </w:r>
      <w:r>
        <w:rPr>
          <w:color w:val="231F20"/>
          <w:spacing w:val="-3"/>
          <w:w w:val="90"/>
        </w:rPr>
        <w:t>interrelación</w:t>
      </w:r>
      <w:r>
        <w:rPr>
          <w:color w:val="231F20"/>
          <w:w w:val="92"/>
        </w:rPr>
        <w:t> </w:t>
      </w:r>
      <w:r>
        <w:rPr>
          <w:color w:val="231F20"/>
          <w:w w:val="90"/>
        </w:rPr>
        <w:t>y</w:t>
      </w:r>
      <w:r>
        <w:rPr>
          <w:color w:val="231F20"/>
          <w:spacing w:val="-6"/>
          <w:w w:val="90"/>
        </w:rPr>
        <w:t> </w:t>
      </w:r>
      <w:r>
        <w:rPr>
          <w:color w:val="231F20"/>
          <w:w w:val="90"/>
        </w:rPr>
        <w:t>su</w:t>
      </w:r>
      <w:r>
        <w:rPr>
          <w:color w:val="231F20"/>
          <w:spacing w:val="-6"/>
          <w:w w:val="90"/>
        </w:rPr>
        <w:t> </w:t>
      </w:r>
      <w:r>
        <w:rPr>
          <w:color w:val="231F20"/>
          <w:spacing w:val="-3"/>
          <w:w w:val="90"/>
        </w:rPr>
        <w:t>interdependencia</w:t>
      </w:r>
      <w:r>
        <w:rPr>
          <w:color w:val="231F20"/>
          <w:spacing w:val="-7"/>
          <w:w w:val="90"/>
        </w:rPr>
        <w:t> </w:t>
      </w:r>
      <w:r>
        <w:rPr>
          <w:color w:val="231F20"/>
          <w:w w:val="90"/>
        </w:rPr>
        <w:t>en</w:t>
      </w:r>
      <w:r>
        <w:rPr>
          <w:color w:val="231F20"/>
          <w:spacing w:val="-7"/>
          <w:w w:val="90"/>
        </w:rPr>
        <w:t> </w:t>
      </w:r>
      <w:r>
        <w:rPr>
          <w:color w:val="231F20"/>
          <w:spacing w:val="-3"/>
          <w:w w:val="90"/>
        </w:rPr>
        <w:t>tanto</w:t>
      </w:r>
      <w:r>
        <w:rPr>
          <w:color w:val="231F20"/>
          <w:spacing w:val="-6"/>
          <w:w w:val="90"/>
        </w:rPr>
        <w:t> </w:t>
      </w:r>
      <w:r>
        <w:rPr>
          <w:color w:val="231F20"/>
          <w:spacing w:val="-3"/>
          <w:w w:val="90"/>
        </w:rPr>
        <w:t>derechos</w:t>
      </w:r>
      <w:r>
        <w:rPr>
          <w:color w:val="231F20"/>
          <w:spacing w:val="-6"/>
          <w:w w:val="90"/>
        </w:rPr>
        <w:t> </w:t>
      </w:r>
      <w:r>
        <w:rPr>
          <w:color w:val="231F20"/>
          <w:spacing w:val="-3"/>
          <w:w w:val="90"/>
        </w:rPr>
        <w:t>humanos;</w:t>
      </w:r>
      <w:r>
        <w:rPr>
          <w:color w:val="231F20"/>
          <w:spacing w:val="-6"/>
          <w:w w:val="90"/>
        </w:rPr>
        <w:t> </w:t>
      </w:r>
      <w:r>
        <w:rPr>
          <w:color w:val="231F20"/>
          <w:w w:val="90"/>
        </w:rPr>
        <w:t>f)</w:t>
      </w:r>
      <w:r>
        <w:rPr>
          <w:color w:val="231F20"/>
          <w:spacing w:val="-6"/>
          <w:w w:val="90"/>
        </w:rPr>
        <w:t> </w:t>
      </w:r>
      <w:r>
        <w:rPr>
          <w:color w:val="231F20"/>
          <w:w w:val="90"/>
        </w:rPr>
        <w:t>por</w:t>
      </w:r>
      <w:r>
        <w:rPr>
          <w:color w:val="231F20"/>
          <w:spacing w:val="-6"/>
          <w:w w:val="90"/>
        </w:rPr>
        <w:t> </w:t>
      </w:r>
      <w:r>
        <w:rPr>
          <w:color w:val="231F20"/>
          <w:w w:val="90"/>
        </w:rPr>
        <w:t>mucho</w:t>
      </w:r>
      <w:r>
        <w:rPr>
          <w:color w:val="231F20"/>
          <w:spacing w:val="-6"/>
          <w:w w:val="90"/>
        </w:rPr>
        <w:t> </w:t>
      </w:r>
      <w:r>
        <w:rPr>
          <w:color w:val="231F20"/>
          <w:w w:val="90"/>
        </w:rPr>
        <w:t>tiempo</w:t>
      </w:r>
      <w:r>
        <w:rPr>
          <w:color w:val="231F20"/>
          <w:spacing w:val="-6"/>
          <w:w w:val="90"/>
        </w:rPr>
        <w:t> </w:t>
      </w:r>
      <w:r>
        <w:rPr>
          <w:color w:val="231F20"/>
          <w:w w:val="90"/>
        </w:rPr>
        <w:t>dejó</w:t>
      </w:r>
      <w:r>
        <w:rPr>
          <w:color w:val="231F20"/>
          <w:spacing w:val="-6"/>
          <w:w w:val="90"/>
        </w:rPr>
        <w:t> </w:t>
      </w:r>
      <w:r>
        <w:rPr>
          <w:color w:val="231F20"/>
          <w:w w:val="90"/>
        </w:rPr>
        <w:t>fuera</w:t>
      </w:r>
      <w:r>
        <w:rPr>
          <w:color w:val="231F20"/>
          <w:w w:val="89"/>
        </w:rPr>
        <w:t> </w:t>
      </w:r>
      <w:r>
        <w:rPr>
          <w:color w:val="231F20"/>
          <w:w w:val="95"/>
        </w:rPr>
        <w:t>del</w:t>
      </w:r>
      <w:r>
        <w:rPr>
          <w:color w:val="231F20"/>
          <w:spacing w:val="-32"/>
          <w:w w:val="95"/>
        </w:rPr>
        <w:t> </w:t>
      </w:r>
      <w:r>
        <w:rPr>
          <w:color w:val="231F20"/>
          <w:spacing w:val="-3"/>
          <w:w w:val="95"/>
        </w:rPr>
        <w:t>alcance</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spacing w:val="-3"/>
          <w:w w:val="95"/>
        </w:rPr>
        <w:t>instrumentos</w:t>
      </w:r>
      <w:r>
        <w:rPr>
          <w:color w:val="231F20"/>
          <w:spacing w:val="-32"/>
          <w:w w:val="95"/>
        </w:rPr>
        <w:t> </w:t>
      </w:r>
      <w:r>
        <w:rPr>
          <w:color w:val="231F20"/>
          <w:w w:val="95"/>
        </w:rPr>
        <w:t>de</w:t>
      </w:r>
      <w:r>
        <w:rPr>
          <w:color w:val="231F20"/>
          <w:spacing w:val="-32"/>
          <w:w w:val="95"/>
        </w:rPr>
        <w:t> </w:t>
      </w:r>
      <w:r>
        <w:rPr>
          <w:color w:val="231F20"/>
          <w:spacing w:val="-3"/>
          <w:w w:val="95"/>
        </w:rPr>
        <w:t>garantía</w:t>
      </w:r>
      <w:r>
        <w:rPr>
          <w:color w:val="231F20"/>
          <w:spacing w:val="-32"/>
          <w:w w:val="95"/>
        </w:rPr>
        <w:t> </w:t>
      </w:r>
      <w:r>
        <w:rPr>
          <w:color w:val="231F20"/>
          <w:spacing w:val="-3"/>
          <w:w w:val="95"/>
        </w:rPr>
        <w:t>constitucional</w:t>
      </w:r>
      <w:r>
        <w:rPr>
          <w:color w:val="231F20"/>
          <w:spacing w:val="-32"/>
          <w:w w:val="95"/>
        </w:rPr>
        <w:t> </w:t>
      </w:r>
      <w:r>
        <w:rPr>
          <w:color w:val="231F20"/>
          <w:w w:val="95"/>
        </w:rPr>
        <w:t>a</w:t>
      </w:r>
      <w:r>
        <w:rPr>
          <w:color w:val="231F20"/>
          <w:spacing w:val="-32"/>
          <w:w w:val="95"/>
        </w:rPr>
        <w:t> </w:t>
      </w:r>
      <w:r>
        <w:rPr>
          <w:color w:val="231F20"/>
          <w:w w:val="95"/>
        </w:rPr>
        <w:t>los</w:t>
      </w:r>
      <w:r>
        <w:rPr>
          <w:color w:val="231F20"/>
          <w:spacing w:val="-32"/>
          <w:w w:val="95"/>
        </w:rPr>
        <w:t> </w:t>
      </w:r>
      <w:r>
        <w:rPr>
          <w:color w:val="231F20"/>
          <w:spacing w:val="-3"/>
          <w:w w:val="95"/>
        </w:rPr>
        <w:t>derechos</w:t>
      </w:r>
      <w:r>
        <w:rPr>
          <w:color w:val="231F20"/>
          <w:spacing w:val="-32"/>
          <w:w w:val="95"/>
        </w:rPr>
        <w:t> </w:t>
      </w:r>
      <w:r>
        <w:rPr>
          <w:color w:val="231F20"/>
          <w:spacing w:val="-3"/>
          <w:w w:val="95"/>
        </w:rPr>
        <w:t>políticos,</w:t>
      </w:r>
      <w:r>
        <w:rPr>
          <w:color w:val="231F20"/>
          <w:w w:val="99"/>
        </w:rPr>
        <w:t> </w:t>
      </w:r>
      <w:r>
        <w:rPr>
          <w:color w:val="231F20"/>
          <w:w w:val="95"/>
        </w:rPr>
        <w:t>a</w:t>
      </w:r>
      <w:r>
        <w:rPr>
          <w:color w:val="231F20"/>
          <w:spacing w:val="-8"/>
          <w:w w:val="95"/>
        </w:rPr>
        <w:t> </w:t>
      </w:r>
      <w:r>
        <w:rPr>
          <w:color w:val="231F20"/>
          <w:w w:val="95"/>
        </w:rPr>
        <w:t>tal</w:t>
      </w:r>
      <w:r>
        <w:rPr>
          <w:color w:val="231F20"/>
          <w:spacing w:val="-8"/>
          <w:w w:val="95"/>
        </w:rPr>
        <w:t> </w:t>
      </w:r>
      <w:r>
        <w:rPr>
          <w:color w:val="231F20"/>
          <w:w w:val="95"/>
        </w:rPr>
        <w:t>grado</w:t>
      </w:r>
      <w:r>
        <w:rPr>
          <w:color w:val="231F20"/>
          <w:spacing w:val="-8"/>
          <w:w w:val="95"/>
        </w:rPr>
        <w:t> </w:t>
      </w:r>
      <w:r>
        <w:rPr>
          <w:color w:val="231F20"/>
          <w:w w:val="95"/>
        </w:rPr>
        <w:t>que</w:t>
      </w:r>
      <w:r>
        <w:rPr>
          <w:color w:val="231F20"/>
          <w:spacing w:val="-8"/>
          <w:w w:val="95"/>
        </w:rPr>
        <w:t> </w:t>
      </w:r>
      <w:r>
        <w:rPr>
          <w:color w:val="231F20"/>
          <w:w w:val="95"/>
        </w:rPr>
        <w:t>fue</w:t>
      </w:r>
      <w:r>
        <w:rPr>
          <w:color w:val="231F20"/>
          <w:spacing w:val="-8"/>
          <w:w w:val="95"/>
        </w:rPr>
        <w:t> </w:t>
      </w:r>
      <w:r>
        <w:rPr>
          <w:color w:val="231F20"/>
          <w:spacing w:val="-3"/>
          <w:w w:val="95"/>
        </w:rPr>
        <w:t>necesario</w:t>
      </w:r>
      <w:r>
        <w:rPr>
          <w:color w:val="231F20"/>
          <w:spacing w:val="-8"/>
          <w:w w:val="95"/>
        </w:rPr>
        <w:t> </w:t>
      </w:r>
      <w:r>
        <w:rPr>
          <w:color w:val="231F20"/>
          <w:w w:val="95"/>
        </w:rPr>
        <w:t>el</w:t>
      </w:r>
      <w:r>
        <w:rPr>
          <w:color w:val="231F20"/>
          <w:spacing w:val="-8"/>
          <w:w w:val="95"/>
        </w:rPr>
        <w:t> </w:t>
      </w:r>
      <w:r>
        <w:rPr>
          <w:color w:val="231F20"/>
          <w:spacing w:val="-3"/>
          <w:w w:val="95"/>
        </w:rPr>
        <w:t>establecimiento</w:t>
      </w:r>
      <w:r>
        <w:rPr>
          <w:color w:val="231F20"/>
          <w:spacing w:val="-8"/>
          <w:w w:val="95"/>
        </w:rPr>
        <w:t> </w:t>
      </w:r>
      <w:r>
        <w:rPr>
          <w:color w:val="231F20"/>
          <w:w w:val="95"/>
        </w:rPr>
        <w:t>de</w:t>
      </w:r>
      <w:r>
        <w:rPr>
          <w:color w:val="231F20"/>
          <w:spacing w:val="-8"/>
          <w:w w:val="95"/>
        </w:rPr>
        <w:t> </w:t>
      </w:r>
      <w:r>
        <w:rPr>
          <w:color w:val="231F20"/>
          <w:spacing w:val="-4"/>
          <w:w w:val="95"/>
        </w:rPr>
        <w:t>órganos</w:t>
      </w:r>
      <w:r>
        <w:rPr>
          <w:color w:val="231F20"/>
          <w:spacing w:val="-8"/>
          <w:w w:val="95"/>
        </w:rPr>
        <w:t> </w:t>
      </w:r>
      <w:r>
        <w:rPr>
          <w:color w:val="231F20"/>
          <w:spacing w:val="-3"/>
          <w:w w:val="95"/>
        </w:rPr>
        <w:t>jurisdiccionales</w:t>
      </w:r>
      <w:r>
        <w:rPr>
          <w:color w:val="231F20"/>
          <w:spacing w:val="-8"/>
          <w:w w:val="95"/>
        </w:rPr>
        <w:t> </w:t>
      </w:r>
      <w:r>
        <w:rPr>
          <w:color w:val="231F20"/>
          <w:w w:val="95"/>
        </w:rPr>
        <w:t>con</w:t>
      </w:r>
      <w:r>
        <w:rPr>
          <w:color w:val="231F20"/>
          <w:w w:val="92"/>
        </w:rPr>
        <w:t> </w:t>
      </w:r>
      <w:r>
        <w:rPr>
          <w:color w:val="231F20"/>
          <w:w w:val="90"/>
        </w:rPr>
        <w:t>competencia </w:t>
      </w:r>
      <w:r>
        <w:rPr>
          <w:color w:val="231F20"/>
          <w:spacing w:val="-3"/>
          <w:w w:val="90"/>
        </w:rPr>
        <w:t>especializada </w:t>
      </w:r>
      <w:r>
        <w:rPr>
          <w:color w:val="231F20"/>
          <w:w w:val="90"/>
        </w:rPr>
        <w:t>en </w:t>
      </w:r>
      <w:r>
        <w:rPr>
          <w:color w:val="231F20"/>
          <w:spacing w:val="-3"/>
          <w:w w:val="90"/>
        </w:rPr>
        <w:t>dicha </w:t>
      </w:r>
      <w:r>
        <w:rPr>
          <w:color w:val="231F20"/>
          <w:w w:val="90"/>
        </w:rPr>
        <w:t>materia,</w:t>
      </w:r>
      <w:r>
        <w:rPr>
          <w:color w:val="231F20"/>
          <w:w w:val="90"/>
          <w:position w:val="8"/>
          <w:sz w:val="12"/>
        </w:rPr>
        <w:t>6 </w:t>
      </w:r>
      <w:r>
        <w:rPr>
          <w:color w:val="231F20"/>
          <w:w w:val="90"/>
        </w:rPr>
        <w:t>y g) ha </w:t>
      </w:r>
      <w:r>
        <w:rPr>
          <w:color w:val="231F20"/>
          <w:spacing w:val="-3"/>
          <w:w w:val="90"/>
        </w:rPr>
        <w:t>suscitado</w:t>
      </w:r>
      <w:r>
        <w:rPr>
          <w:color w:val="231F20"/>
          <w:spacing w:val="19"/>
          <w:w w:val="90"/>
        </w:rPr>
        <w:t> </w:t>
      </w:r>
      <w:r>
        <w:rPr>
          <w:color w:val="231F20"/>
          <w:w w:val="90"/>
        </w:rPr>
        <w:t>posturas</w:t>
      </w:r>
      <w:r>
        <w:rPr>
          <w:color w:val="231F20"/>
          <w:spacing w:val="7"/>
          <w:w w:val="90"/>
        </w:rPr>
        <w:t> </w:t>
      </w:r>
      <w:r>
        <w:rPr>
          <w:color w:val="231F20"/>
          <w:spacing w:val="-3"/>
          <w:w w:val="90"/>
        </w:rPr>
        <w:t>radicales</w:t>
      </w:r>
      <w:r>
        <w:rPr>
          <w:color w:val="231F20"/>
          <w:w w:val="81"/>
        </w:rPr>
        <w:t> </w:t>
      </w:r>
      <w:r>
        <w:rPr>
          <w:color w:val="231F20"/>
          <w:w w:val="95"/>
        </w:rPr>
        <w:t>en</w:t>
      </w:r>
      <w:r>
        <w:rPr>
          <w:color w:val="231F20"/>
          <w:spacing w:val="-37"/>
          <w:w w:val="95"/>
        </w:rPr>
        <w:t> </w:t>
      </w:r>
      <w:r>
        <w:rPr>
          <w:color w:val="231F20"/>
          <w:w w:val="95"/>
        </w:rPr>
        <w:t>la</w:t>
      </w:r>
      <w:r>
        <w:rPr>
          <w:color w:val="231F20"/>
          <w:spacing w:val="-37"/>
          <w:w w:val="95"/>
        </w:rPr>
        <w:t> </w:t>
      </w:r>
      <w:r>
        <w:rPr>
          <w:color w:val="231F20"/>
          <w:spacing w:val="-3"/>
          <w:w w:val="95"/>
        </w:rPr>
        <w:t>doctrina,</w:t>
      </w:r>
      <w:r>
        <w:rPr>
          <w:color w:val="231F20"/>
          <w:spacing w:val="-37"/>
          <w:w w:val="95"/>
        </w:rPr>
        <w:t> </w:t>
      </w:r>
      <w:r>
        <w:rPr>
          <w:color w:val="231F20"/>
          <w:spacing w:val="-3"/>
          <w:w w:val="95"/>
        </w:rPr>
        <w:t>adversas</w:t>
      </w:r>
      <w:r>
        <w:rPr>
          <w:color w:val="231F20"/>
          <w:spacing w:val="-37"/>
          <w:w w:val="95"/>
        </w:rPr>
        <w:t> </w:t>
      </w:r>
      <w:r>
        <w:rPr>
          <w:color w:val="231F20"/>
          <w:w w:val="95"/>
        </w:rPr>
        <w:t>al</w:t>
      </w:r>
      <w:r>
        <w:rPr>
          <w:color w:val="231F20"/>
          <w:spacing w:val="-37"/>
          <w:w w:val="95"/>
        </w:rPr>
        <w:t> </w:t>
      </w:r>
      <w:r>
        <w:rPr>
          <w:color w:val="231F20"/>
          <w:spacing w:val="-4"/>
          <w:w w:val="95"/>
        </w:rPr>
        <w:t>reconocimiento</w:t>
      </w:r>
      <w:r>
        <w:rPr>
          <w:color w:val="231F20"/>
          <w:spacing w:val="-37"/>
          <w:w w:val="95"/>
        </w:rPr>
        <w:t> </w:t>
      </w:r>
      <w:r>
        <w:rPr>
          <w:color w:val="231F20"/>
          <w:spacing w:val="-3"/>
          <w:w w:val="95"/>
        </w:rPr>
        <w:t>mismo</w:t>
      </w:r>
      <w:r>
        <w:rPr>
          <w:color w:val="231F20"/>
          <w:spacing w:val="-37"/>
          <w:w w:val="95"/>
        </w:rPr>
        <w:t> </w:t>
      </w:r>
      <w:r>
        <w:rPr>
          <w:color w:val="231F20"/>
          <w:w w:val="95"/>
        </w:rPr>
        <w:t>del</w:t>
      </w:r>
      <w:r>
        <w:rPr>
          <w:color w:val="231F20"/>
          <w:spacing w:val="-37"/>
          <w:w w:val="95"/>
        </w:rPr>
        <w:t> </w:t>
      </w:r>
      <w:r>
        <w:rPr>
          <w:color w:val="231F20"/>
          <w:w w:val="95"/>
        </w:rPr>
        <w:t>concepto</w:t>
      </w:r>
      <w:r>
        <w:rPr>
          <w:color w:val="231F20"/>
          <w:spacing w:val="-37"/>
          <w:w w:val="95"/>
        </w:rPr>
        <w:t> </w:t>
      </w:r>
      <w:r>
        <w:rPr>
          <w:color w:val="231F20"/>
          <w:w w:val="95"/>
        </w:rPr>
        <w:t>de</w:t>
      </w:r>
      <w:r>
        <w:rPr>
          <w:color w:val="231F20"/>
          <w:spacing w:val="-37"/>
          <w:w w:val="95"/>
        </w:rPr>
        <w:t> </w:t>
      </w:r>
      <w:r>
        <w:rPr>
          <w:color w:val="231F20"/>
          <w:spacing w:val="-4"/>
          <w:w w:val="95"/>
        </w:rPr>
        <w:t>derechos</w:t>
      </w:r>
      <w:r>
        <w:rPr>
          <w:color w:val="231F20"/>
          <w:spacing w:val="-37"/>
          <w:w w:val="95"/>
        </w:rPr>
        <w:t> </w:t>
      </w:r>
      <w:r>
        <w:rPr>
          <w:color w:val="231F20"/>
          <w:spacing w:val="-3"/>
          <w:w w:val="95"/>
        </w:rPr>
        <w:t>huma-</w:t>
      </w:r>
      <w:r>
        <w:rPr>
          <w:color w:val="231F20"/>
          <w:w w:val="90"/>
        </w:rPr>
        <w:t> </w:t>
      </w:r>
      <w:r>
        <w:rPr>
          <w:color w:val="231F20"/>
          <w:spacing w:val="-3"/>
          <w:w w:val="95"/>
        </w:rPr>
        <w:t>nos,</w:t>
      </w:r>
      <w:r>
        <w:rPr>
          <w:color w:val="231F20"/>
          <w:spacing w:val="-30"/>
          <w:w w:val="95"/>
        </w:rPr>
        <w:t> </w:t>
      </w:r>
      <w:r>
        <w:rPr>
          <w:color w:val="231F20"/>
          <w:w w:val="95"/>
        </w:rPr>
        <w:t>así</w:t>
      </w:r>
      <w:r>
        <w:rPr>
          <w:color w:val="231F20"/>
          <w:spacing w:val="-30"/>
          <w:w w:val="95"/>
        </w:rPr>
        <w:t> </w:t>
      </w:r>
      <w:r>
        <w:rPr>
          <w:color w:val="231F20"/>
          <w:w w:val="95"/>
        </w:rPr>
        <w:t>como</w:t>
      </w:r>
      <w:r>
        <w:rPr>
          <w:color w:val="231F20"/>
          <w:spacing w:val="-30"/>
          <w:w w:val="95"/>
        </w:rPr>
        <w:t> </w:t>
      </w:r>
      <w:r>
        <w:rPr>
          <w:color w:val="231F20"/>
          <w:w w:val="95"/>
        </w:rPr>
        <w:t>al</w:t>
      </w:r>
      <w:r>
        <w:rPr>
          <w:color w:val="231F20"/>
          <w:spacing w:val="-30"/>
          <w:w w:val="95"/>
        </w:rPr>
        <w:t> </w:t>
      </w:r>
      <w:r>
        <w:rPr>
          <w:color w:val="231F20"/>
          <w:w w:val="95"/>
        </w:rPr>
        <w:t>valor</w:t>
      </w:r>
      <w:r>
        <w:rPr>
          <w:color w:val="231F20"/>
          <w:spacing w:val="-30"/>
          <w:w w:val="95"/>
        </w:rPr>
        <w:t> </w:t>
      </w:r>
      <w:r>
        <w:rPr>
          <w:color w:val="231F20"/>
          <w:w w:val="95"/>
        </w:rPr>
        <w:t>jurídico</w:t>
      </w:r>
      <w:r>
        <w:rPr>
          <w:color w:val="231F20"/>
          <w:spacing w:val="-30"/>
          <w:w w:val="95"/>
        </w:rPr>
        <w:t> </w:t>
      </w:r>
      <w:r>
        <w:rPr>
          <w:color w:val="231F20"/>
          <w:w w:val="95"/>
        </w:rPr>
        <w:t>y</w:t>
      </w:r>
      <w:r>
        <w:rPr>
          <w:color w:val="231F20"/>
          <w:spacing w:val="-30"/>
          <w:w w:val="95"/>
        </w:rPr>
        <w:t> </w:t>
      </w:r>
      <w:r>
        <w:rPr>
          <w:color w:val="231F20"/>
          <w:spacing w:val="-3"/>
          <w:w w:val="95"/>
        </w:rPr>
        <w:t>jerarquía</w:t>
      </w:r>
      <w:r>
        <w:rPr>
          <w:color w:val="231F20"/>
          <w:spacing w:val="-30"/>
          <w:w w:val="95"/>
        </w:rPr>
        <w:t> </w:t>
      </w:r>
      <w:r>
        <w:rPr>
          <w:color w:val="231F20"/>
          <w:spacing w:val="-3"/>
          <w:w w:val="95"/>
        </w:rPr>
        <w:t>normativa</w:t>
      </w:r>
      <w:r>
        <w:rPr>
          <w:color w:val="231F20"/>
          <w:spacing w:val="-29"/>
          <w:w w:val="95"/>
        </w:rPr>
        <w:t> </w:t>
      </w:r>
      <w:r>
        <w:rPr>
          <w:color w:val="231F20"/>
          <w:w w:val="95"/>
        </w:rPr>
        <w:t>de</w:t>
      </w:r>
      <w:r>
        <w:rPr>
          <w:color w:val="231F20"/>
          <w:spacing w:val="-30"/>
          <w:w w:val="95"/>
        </w:rPr>
        <w:t> </w:t>
      </w:r>
      <w:r>
        <w:rPr>
          <w:color w:val="231F20"/>
          <w:spacing w:val="-3"/>
          <w:w w:val="95"/>
        </w:rPr>
        <w:t>éstos</w:t>
      </w:r>
      <w:r>
        <w:rPr>
          <w:color w:val="231F20"/>
          <w:spacing w:val="-30"/>
          <w:w w:val="95"/>
        </w:rPr>
        <w:t> </w:t>
      </w:r>
      <w:r>
        <w:rPr>
          <w:color w:val="231F20"/>
          <w:w w:val="95"/>
        </w:rPr>
        <w:t>en</w:t>
      </w:r>
      <w:r>
        <w:rPr>
          <w:color w:val="231F20"/>
          <w:spacing w:val="-30"/>
          <w:w w:val="95"/>
        </w:rPr>
        <w:t> </w:t>
      </w:r>
      <w:r>
        <w:rPr>
          <w:color w:val="231F20"/>
          <w:w w:val="95"/>
        </w:rPr>
        <w:t>el</w:t>
      </w:r>
      <w:r>
        <w:rPr>
          <w:color w:val="231F20"/>
          <w:spacing w:val="-30"/>
          <w:w w:val="95"/>
        </w:rPr>
        <w:t> </w:t>
      </w:r>
      <w:r>
        <w:rPr>
          <w:color w:val="231F20"/>
          <w:spacing w:val="-3"/>
          <w:w w:val="95"/>
        </w:rPr>
        <w:t>ámbito</w:t>
      </w:r>
      <w:r>
        <w:rPr>
          <w:color w:val="231F20"/>
          <w:spacing w:val="-30"/>
          <w:w w:val="95"/>
        </w:rPr>
        <w:t> </w:t>
      </w:r>
      <w:r>
        <w:rPr>
          <w:color w:val="231F20"/>
          <w:spacing w:val="-3"/>
          <w:w w:val="95"/>
        </w:rPr>
        <w:t>interno.</w:t>
      </w:r>
      <w:r>
        <w:rPr>
          <w:color w:val="231F20"/>
          <w:spacing w:val="-3"/>
          <w:w w:val="93"/>
        </w:rPr>
        <w:t> </w:t>
      </w:r>
      <w:r>
        <w:rPr>
          <w:color w:val="231F20"/>
          <w:w w:val="95"/>
        </w:rPr>
        <w:t>Al</w:t>
      </w:r>
      <w:r>
        <w:rPr>
          <w:color w:val="231F20"/>
          <w:spacing w:val="-17"/>
          <w:w w:val="95"/>
        </w:rPr>
        <w:t> </w:t>
      </w:r>
      <w:r>
        <w:rPr>
          <w:color w:val="231F20"/>
          <w:w w:val="95"/>
        </w:rPr>
        <w:t>igual</w:t>
      </w:r>
      <w:r>
        <w:rPr>
          <w:color w:val="231F20"/>
          <w:spacing w:val="-17"/>
          <w:w w:val="95"/>
        </w:rPr>
        <w:t> </w:t>
      </w:r>
      <w:r>
        <w:rPr>
          <w:color w:val="231F20"/>
          <w:w w:val="95"/>
        </w:rPr>
        <w:t>que</w:t>
      </w:r>
      <w:r>
        <w:rPr>
          <w:color w:val="231F20"/>
          <w:spacing w:val="-17"/>
          <w:w w:val="95"/>
        </w:rPr>
        <w:t> </w:t>
      </w:r>
      <w:r>
        <w:rPr>
          <w:color w:val="231F20"/>
          <w:w w:val="95"/>
        </w:rPr>
        <w:t>lo</w:t>
      </w:r>
      <w:r>
        <w:rPr>
          <w:color w:val="231F20"/>
          <w:spacing w:val="-17"/>
          <w:w w:val="95"/>
        </w:rPr>
        <w:t> </w:t>
      </w:r>
      <w:r>
        <w:rPr>
          <w:color w:val="231F20"/>
          <w:w w:val="95"/>
        </w:rPr>
        <w:t>afirmado</w:t>
      </w:r>
      <w:r>
        <w:rPr>
          <w:color w:val="231F20"/>
          <w:spacing w:val="-17"/>
          <w:w w:val="95"/>
        </w:rPr>
        <w:t> </w:t>
      </w:r>
      <w:r>
        <w:rPr>
          <w:color w:val="231F20"/>
          <w:w w:val="95"/>
        </w:rPr>
        <w:t>con</w:t>
      </w:r>
      <w:r>
        <w:rPr>
          <w:color w:val="231F20"/>
          <w:spacing w:val="-17"/>
          <w:w w:val="95"/>
        </w:rPr>
        <w:t> </w:t>
      </w:r>
      <w:r>
        <w:rPr>
          <w:color w:val="231F20"/>
          <w:w w:val="95"/>
        </w:rPr>
        <w:t>respecto</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w w:val="95"/>
        </w:rPr>
        <w:t>derechos</w:t>
      </w:r>
      <w:r>
        <w:rPr>
          <w:color w:val="231F20"/>
          <w:spacing w:val="-17"/>
          <w:w w:val="95"/>
        </w:rPr>
        <w:t> </w:t>
      </w:r>
      <w:r>
        <w:rPr>
          <w:color w:val="231F20"/>
          <w:w w:val="95"/>
        </w:rPr>
        <w:t>fundamentales,</w:t>
      </w:r>
      <w:r>
        <w:rPr>
          <w:color w:val="231F20"/>
          <w:spacing w:val="-18"/>
          <w:w w:val="95"/>
        </w:rPr>
        <w:t> </w:t>
      </w:r>
      <w:r>
        <w:rPr>
          <w:color w:val="231F20"/>
          <w:w w:val="95"/>
        </w:rPr>
        <w:t>las</w:t>
      </w:r>
      <w:r>
        <w:rPr>
          <w:color w:val="231F20"/>
          <w:spacing w:val="-17"/>
          <w:w w:val="95"/>
        </w:rPr>
        <w:t> </w:t>
      </w:r>
      <w:r>
        <w:rPr>
          <w:color w:val="231F20"/>
          <w:w w:val="95"/>
        </w:rPr>
        <w:t>lla-</w:t>
      </w:r>
      <w:r>
        <w:rPr>
          <w:color w:val="231F20"/>
          <w:w w:val="90"/>
        </w:rPr>
        <w:t> </w:t>
      </w:r>
      <w:r>
        <w:rPr>
          <w:color w:val="231F20"/>
          <w:w w:val="90"/>
        </w:rPr>
        <w:t>madas garantías individuales y sociales forman parte de los derechos </w:t>
      </w:r>
      <w:r>
        <w:rPr>
          <w:color w:val="231F20"/>
          <w:spacing w:val="22"/>
          <w:w w:val="90"/>
        </w:rPr>
        <w:t> </w:t>
      </w:r>
      <w:r>
        <w:rPr>
          <w:color w:val="231F20"/>
          <w:w w:val="90"/>
        </w:rPr>
        <w:t>humanos,</w:t>
      </w:r>
    </w:p>
    <w:p>
      <w:pPr>
        <w:pStyle w:val="BodyText"/>
        <w:spacing w:before="11"/>
        <w:rPr>
          <w:sz w:val="20"/>
        </w:rPr>
      </w:pPr>
      <w:r>
        <w:rPr/>
        <w:pict>
          <v:line style="position:absolute;mso-position-horizontal-relative:page;mso-position-vertical-relative:paragraph;z-index:6184;mso-wrap-distance-left:0;mso-wrap-distance-right:0" from="56.692902pt,16.158804pt" to="141.731902pt,16.158804pt" stroked="true" strokeweight=".3pt" strokecolor="#231f20">
            <w10:wrap type="topAndBottom"/>
          </v:line>
        </w:pict>
      </w:r>
    </w:p>
    <w:p>
      <w:pPr>
        <w:spacing w:line="220" w:lineRule="exact" w:before="24"/>
        <w:ind w:left="113" w:right="111" w:firstLine="0"/>
        <w:jc w:val="both"/>
        <w:rPr>
          <w:sz w:val="17"/>
        </w:rPr>
      </w:pPr>
      <w:r>
        <w:rPr>
          <w:color w:val="231F20"/>
          <w:w w:val="95"/>
          <w:sz w:val="17"/>
        </w:rPr>
        <w:t>por</w:t>
      </w:r>
      <w:r>
        <w:rPr>
          <w:color w:val="231F20"/>
          <w:spacing w:val="-7"/>
          <w:w w:val="95"/>
          <w:sz w:val="17"/>
        </w:rPr>
        <w:t> </w:t>
      </w:r>
      <w:r>
        <w:rPr>
          <w:color w:val="231F20"/>
          <w:w w:val="95"/>
          <w:sz w:val="17"/>
        </w:rPr>
        <w:t>apoyar</w:t>
      </w:r>
      <w:r>
        <w:rPr>
          <w:color w:val="231F20"/>
          <w:spacing w:val="-7"/>
          <w:w w:val="95"/>
          <w:sz w:val="17"/>
        </w:rPr>
        <w:t> </w:t>
      </w:r>
      <w:r>
        <w:rPr>
          <w:color w:val="231F20"/>
          <w:w w:val="95"/>
          <w:sz w:val="17"/>
        </w:rPr>
        <w:t>esta</w:t>
      </w:r>
      <w:r>
        <w:rPr>
          <w:color w:val="231F20"/>
          <w:spacing w:val="-7"/>
          <w:w w:val="95"/>
          <w:sz w:val="17"/>
        </w:rPr>
        <w:t> </w:t>
      </w:r>
      <w:r>
        <w:rPr>
          <w:color w:val="231F20"/>
          <w:w w:val="95"/>
          <w:sz w:val="17"/>
        </w:rPr>
        <w:t>última</w:t>
      </w:r>
      <w:r>
        <w:rPr>
          <w:color w:val="231F20"/>
          <w:spacing w:val="-7"/>
          <w:w w:val="95"/>
          <w:sz w:val="17"/>
        </w:rPr>
        <w:t> </w:t>
      </w:r>
      <w:r>
        <w:rPr>
          <w:color w:val="231F20"/>
          <w:w w:val="95"/>
          <w:sz w:val="17"/>
        </w:rPr>
        <w:t>como</w:t>
      </w:r>
      <w:r>
        <w:rPr>
          <w:color w:val="231F20"/>
          <w:spacing w:val="-7"/>
          <w:w w:val="95"/>
          <w:sz w:val="17"/>
        </w:rPr>
        <w:t> </w:t>
      </w:r>
      <w:r>
        <w:rPr>
          <w:color w:val="231F20"/>
          <w:w w:val="95"/>
          <w:sz w:val="17"/>
        </w:rPr>
        <w:t>la</w:t>
      </w:r>
      <w:r>
        <w:rPr>
          <w:color w:val="231F20"/>
          <w:spacing w:val="-7"/>
          <w:w w:val="95"/>
          <w:sz w:val="17"/>
        </w:rPr>
        <w:t> </w:t>
      </w:r>
      <w:r>
        <w:rPr>
          <w:color w:val="231F20"/>
          <w:w w:val="95"/>
          <w:sz w:val="17"/>
        </w:rPr>
        <w:t>más</w:t>
      </w:r>
      <w:r>
        <w:rPr>
          <w:color w:val="231F20"/>
          <w:spacing w:val="-7"/>
          <w:w w:val="95"/>
          <w:sz w:val="17"/>
        </w:rPr>
        <w:t> </w:t>
      </w:r>
      <w:r>
        <w:rPr>
          <w:color w:val="231F20"/>
          <w:w w:val="95"/>
          <w:sz w:val="17"/>
        </w:rPr>
        <w:t>adecuada</w:t>
      </w:r>
      <w:r>
        <w:rPr>
          <w:color w:val="231F20"/>
          <w:spacing w:val="-7"/>
          <w:w w:val="95"/>
          <w:sz w:val="17"/>
        </w:rPr>
        <w:t> </w:t>
      </w:r>
      <w:r>
        <w:rPr>
          <w:color w:val="231F20"/>
          <w:w w:val="95"/>
          <w:sz w:val="17"/>
        </w:rPr>
        <w:t>denominación</w:t>
      </w:r>
      <w:r>
        <w:rPr>
          <w:color w:val="231F20"/>
          <w:spacing w:val="-7"/>
          <w:w w:val="95"/>
          <w:sz w:val="17"/>
        </w:rPr>
        <w:t> </w:t>
      </w:r>
      <w:r>
        <w:rPr>
          <w:color w:val="231F20"/>
          <w:w w:val="95"/>
          <w:sz w:val="17"/>
        </w:rPr>
        <w:t>para</w:t>
      </w:r>
      <w:r>
        <w:rPr>
          <w:color w:val="231F20"/>
          <w:spacing w:val="-7"/>
          <w:w w:val="95"/>
          <w:sz w:val="17"/>
        </w:rPr>
        <w:t> </w:t>
      </w:r>
      <w:r>
        <w:rPr>
          <w:color w:val="231F20"/>
          <w:w w:val="95"/>
          <w:sz w:val="17"/>
        </w:rPr>
        <w:t>referirse</w:t>
      </w:r>
      <w:r>
        <w:rPr>
          <w:color w:val="231F20"/>
          <w:spacing w:val="-7"/>
          <w:w w:val="95"/>
          <w:sz w:val="17"/>
        </w:rPr>
        <w:t> </w:t>
      </w:r>
      <w:r>
        <w:rPr>
          <w:color w:val="231F20"/>
          <w:w w:val="95"/>
          <w:sz w:val="17"/>
        </w:rPr>
        <w:t>a</w:t>
      </w:r>
      <w:r>
        <w:rPr>
          <w:color w:val="231F20"/>
          <w:spacing w:val="-7"/>
          <w:w w:val="95"/>
          <w:sz w:val="17"/>
        </w:rPr>
        <w:t> </w:t>
      </w:r>
      <w:r>
        <w:rPr>
          <w:color w:val="231F20"/>
          <w:w w:val="95"/>
          <w:sz w:val="17"/>
        </w:rPr>
        <w:t>los</w:t>
      </w:r>
      <w:r>
        <w:rPr>
          <w:color w:val="231F20"/>
          <w:spacing w:val="-7"/>
          <w:w w:val="95"/>
          <w:sz w:val="17"/>
        </w:rPr>
        <w:t> </w:t>
      </w:r>
      <w:r>
        <w:rPr>
          <w:color w:val="231F20"/>
          <w:w w:val="95"/>
          <w:sz w:val="17"/>
        </w:rPr>
        <w:t>derechos</w:t>
      </w:r>
      <w:r>
        <w:rPr>
          <w:color w:val="231F20"/>
          <w:spacing w:val="-7"/>
          <w:w w:val="95"/>
          <w:sz w:val="17"/>
        </w:rPr>
        <w:t> </w:t>
      </w:r>
      <w:r>
        <w:rPr>
          <w:color w:val="231F20"/>
          <w:w w:val="95"/>
          <w:sz w:val="17"/>
        </w:rPr>
        <w:t>básicos</w:t>
      </w:r>
      <w:r>
        <w:rPr>
          <w:color w:val="231F20"/>
          <w:spacing w:val="-8"/>
          <w:w w:val="95"/>
          <w:sz w:val="17"/>
        </w:rPr>
        <w:t> </w:t>
      </w:r>
      <w:r>
        <w:rPr>
          <w:color w:val="231F20"/>
          <w:w w:val="95"/>
          <w:sz w:val="17"/>
        </w:rPr>
        <w:t>de la</w:t>
      </w:r>
      <w:r>
        <w:rPr>
          <w:color w:val="231F20"/>
          <w:spacing w:val="-8"/>
          <w:w w:val="95"/>
          <w:sz w:val="17"/>
        </w:rPr>
        <w:t> </w:t>
      </w:r>
      <w:r>
        <w:rPr>
          <w:color w:val="231F20"/>
          <w:w w:val="95"/>
          <w:sz w:val="17"/>
        </w:rPr>
        <w:t>persona.</w:t>
      </w:r>
      <w:r>
        <w:rPr>
          <w:color w:val="231F20"/>
          <w:spacing w:val="-8"/>
          <w:w w:val="95"/>
          <w:sz w:val="17"/>
        </w:rPr>
        <w:t> </w:t>
      </w:r>
      <w:r>
        <w:rPr>
          <w:color w:val="231F20"/>
          <w:spacing w:val="-5"/>
          <w:w w:val="95"/>
          <w:sz w:val="17"/>
        </w:rPr>
        <w:t>Por</w:t>
      </w:r>
      <w:r>
        <w:rPr>
          <w:color w:val="231F20"/>
          <w:spacing w:val="-8"/>
          <w:w w:val="95"/>
          <w:sz w:val="17"/>
        </w:rPr>
        <w:t> </w:t>
      </w:r>
      <w:r>
        <w:rPr>
          <w:color w:val="231F20"/>
          <w:w w:val="95"/>
          <w:sz w:val="17"/>
        </w:rPr>
        <w:t>otra</w:t>
      </w:r>
      <w:r>
        <w:rPr>
          <w:color w:val="231F20"/>
          <w:spacing w:val="-9"/>
          <w:w w:val="95"/>
          <w:sz w:val="17"/>
        </w:rPr>
        <w:t> </w:t>
      </w:r>
      <w:r>
        <w:rPr>
          <w:color w:val="231F20"/>
          <w:w w:val="95"/>
          <w:sz w:val="17"/>
        </w:rPr>
        <w:t>parte,</w:t>
      </w:r>
      <w:r>
        <w:rPr>
          <w:color w:val="231F20"/>
          <w:spacing w:val="-8"/>
          <w:w w:val="95"/>
          <w:sz w:val="17"/>
        </w:rPr>
        <w:t> </w:t>
      </w:r>
      <w:r>
        <w:rPr>
          <w:color w:val="231F20"/>
          <w:w w:val="95"/>
          <w:sz w:val="17"/>
        </w:rPr>
        <w:t>en</w:t>
      </w:r>
      <w:r>
        <w:rPr>
          <w:color w:val="231F20"/>
          <w:spacing w:val="-8"/>
          <w:w w:val="95"/>
          <w:sz w:val="17"/>
        </w:rPr>
        <w:t> </w:t>
      </w:r>
      <w:r>
        <w:rPr>
          <w:color w:val="231F20"/>
          <w:w w:val="95"/>
          <w:sz w:val="17"/>
        </w:rPr>
        <w:t>el</w:t>
      </w:r>
      <w:r>
        <w:rPr>
          <w:color w:val="231F20"/>
          <w:spacing w:val="-8"/>
          <w:w w:val="95"/>
          <w:sz w:val="17"/>
        </w:rPr>
        <w:t> </w:t>
      </w:r>
      <w:r>
        <w:rPr>
          <w:color w:val="231F20"/>
          <w:w w:val="95"/>
          <w:sz w:val="17"/>
        </w:rPr>
        <w:t>uso</w:t>
      </w:r>
      <w:r>
        <w:rPr>
          <w:color w:val="231F20"/>
          <w:spacing w:val="-8"/>
          <w:w w:val="95"/>
          <w:sz w:val="17"/>
        </w:rPr>
        <w:t> </w:t>
      </w:r>
      <w:r>
        <w:rPr>
          <w:color w:val="231F20"/>
          <w:w w:val="95"/>
          <w:sz w:val="17"/>
        </w:rPr>
        <w:t>común</w:t>
      </w:r>
      <w:r>
        <w:rPr>
          <w:color w:val="231F20"/>
          <w:spacing w:val="-8"/>
          <w:w w:val="95"/>
          <w:sz w:val="17"/>
        </w:rPr>
        <w:t> </w:t>
      </w:r>
      <w:r>
        <w:rPr>
          <w:color w:val="231F20"/>
          <w:w w:val="95"/>
          <w:sz w:val="17"/>
        </w:rPr>
        <w:t>también</w:t>
      </w:r>
      <w:r>
        <w:rPr>
          <w:color w:val="231F20"/>
          <w:spacing w:val="-8"/>
          <w:w w:val="95"/>
          <w:sz w:val="17"/>
        </w:rPr>
        <w:t> </w:t>
      </w:r>
      <w:r>
        <w:rPr>
          <w:color w:val="231F20"/>
          <w:w w:val="95"/>
          <w:sz w:val="17"/>
        </w:rPr>
        <w:t>se</w:t>
      </w:r>
      <w:r>
        <w:rPr>
          <w:color w:val="231F20"/>
          <w:spacing w:val="-8"/>
          <w:w w:val="95"/>
          <w:sz w:val="17"/>
        </w:rPr>
        <w:t> </w:t>
      </w:r>
      <w:r>
        <w:rPr>
          <w:color w:val="231F20"/>
          <w:w w:val="95"/>
          <w:sz w:val="17"/>
        </w:rPr>
        <w:t>utilizan</w:t>
      </w:r>
      <w:r>
        <w:rPr>
          <w:color w:val="231F20"/>
          <w:spacing w:val="-8"/>
          <w:w w:val="95"/>
          <w:sz w:val="17"/>
        </w:rPr>
        <w:t> </w:t>
      </w:r>
      <w:r>
        <w:rPr>
          <w:color w:val="231F20"/>
          <w:w w:val="95"/>
          <w:sz w:val="17"/>
        </w:rPr>
        <w:t>de</w:t>
      </w:r>
      <w:r>
        <w:rPr>
          <w:color w:val="231F20"/>
          <w:spacing w:val="-8"/>
          <w:w w:val="95"/>
          <w:sz w:val="17"/>
        </w:rPr>
        <w:t> </w:t>
      </w:r>
      <w:r>
        <w:rPr>
          <w:color w:val="231F20"/>
          <w:w w:val="95"/>
          <w:sz w:val="17"/>
        </w:rPr>
        <w:t>manera</w:t>
      </w:r>
      <w:r>
        <w:rPr>
          <w:color w:val="231F20"/>
          <w:spacing w:val="-8"/>
          <w:w w:val="95"/>
          <w:sz w:val="17"/>
        </w:rPr>
        <w:t> </w:t>
      </w:r>
      <w:r>
        <w:rPr>
          <w:color w:val="231F20"/>
          <w:w w:val="95"/>
          <w:sz w:val="17"/>
        </w:rPr>
        <w:t>indistinta</w:t>
      </w:r>
      <w:r>
        <w:rPr>
          <w:color w:val="231F20"/>
          <w:spacing w:val="-8"/>
          <w:w w:val="95"/>
          <w:sz w:val="17"/>
        </w:rPr>
        <w:t> </w:t>
      </w:r>
      <w:r>
        <w:rPr>
          <w:color w:val="231F20"/>
          <w:w w:val="95"/>
          <w:sz w:val="17"/>
        </w:rPr>
        <w:t>ambos</w:t>
      </w:r>
      <w:r>
        <w:rPr>
          <w:color w:val="231F20"/>
          <w:spacing w:val="-8"/>
          <w:w w:val="95"/>
          <w:sz w:val="17"/>
        </w:rPr>
        <w:t> </w:t>
      </w:r>
      <w:r>
        <w:rPr>
          <w:color w:val="231F20"/>
          <w:w w:val="95"/>
          <w:sz w:val="17"/>
        </w:rPr>
        <w:t>términos, </w:t>
      </w:r>
      <w:r>
        <w:rPr>
          <w:color w:val="231F20"/>
          <w:sz w:val="17"/>
        </w:rPr>
        <w:t>incluso</w:t>
      </w:r>
      <w:r>
        <w:rPr>
          <w:color w:val="231F20"/>
          <w:spacing w:val="-16"/>
          <w:sz w:val="17"/>
        </w:rPr>
        <w:t> </w:t>
      </w:r>
      <w:r>
        <w:rPr>
          <w:color w:val="231F20"/>
          <w:sz w:val="17"/>
        </w:rPr>
        <w:t>otros;</w:t>
      </w:r>
      <w:r>
        <w:rPr>
          <w:color w:val="231F20"/>
          <w:spacing w:val="-17"/>
          <w:sz w:val="17"/>
        </w:rPr>
        <w:t> </w:t>
      </w:r>
      <w:r>
        <w:rPr>
          <w:color w:val="231F20"/>
          <w:sz w:val="17"/>
        </w:rPr>
        <w:t>no</w:t>
      </w:r>
      <w:r>
        <w:rPr>
          <w:color w:val="231F20"/>
          <w:spacing w:val="-17"/>
          <w:sz w:val="17"/>
        </w:rPr>
        <w:t> </w:t>
      </w:r>
      <w:r>
        <w:rPr>
          <w:color w:val="231F20"/>
          <w:sz w:val="17"/>
        </w:rPr>
        <w:t>obstante,</w:t>
      </w:r>
      <w:r>
        <w:rPr>
          <w:color w:val="231F20"/>
          <w:spacing w:val="-17"/>
          <w:sz w:val="17"/>
        </w:rPr>
        <w:t> </w:t>
      </w:r>
      <w:r>
        <w:rPr>
          <w:color w:val="231F20"/>
          <w:sz w:val="17"/>
        </w:rPr>
        <w:t>en</w:t>
      </w:r>
      <w:r>
        <w:rPr>
          <w:color w:val="231F20"/>
          <w:spacing w:val="-17"/>
          <w:sz w:val="17"/>
        </w:rPr>
        <w:t> </w:t>
      </w:r>
      <w:r>
        <w:rPr>
          <w:color w:val="231F20"/>
          <w:sz w:val="17"/>
        </w:rPr>
        <w:t>países</w:t>
      </w:r>
      <w:r>
        <w:rPr>
          <w:color w:val="231F20"/>
          <w:spacing w:val="-17"/>
          <w:sz w:val="17"/>
        </w:rPr>
        <w:t> </w:t>
      </w:r>
      <w:r>
        <w:rPr>
          <w:color w:val="231F20"/>
          <w:sz w:val="17"/>
        </w:rPr>
        <w:t>como</w:t>
      </w:r>
      <w:r>
        <w:rPr>
          <w:color w:val="231F20"/>
          <w:spacing w:val="-17"/>
          <w:sz w:val="17"/>
        </w:rPr>
        <w:t> </w:t>
      </w:r>
      <w:r>
        <w:rPr>
          <w:color w:val="231F20"/>
          <w:sz w:val="17"/>
        </w:rPr>
        <w:t>México,</w:t>
      </w:r>
      <w:r>
        <w:rPr>
          <w:color w:val="231F20"/>
          <w:spacing w:val="-17"/>
          <w:sz w:val="17"/>
        </w:rPr>
        <w:t> </w:t>
      </w:r>
      <w:r>
        <w:rPr>
          <w:color w:val="231F20"/>
          <w:sz w:val="17"/>
        </w:rPr>
        <w:t>en</w:t>
      </w:r>
      <w:r>
        <w:rPr>
          <w:color w:val="231F20"/>
          <w:spacing w:val="-17"/>
          <w:sz w:val="17"/>
        </w:rPr>
        <w:t> </w:t>
      </w:r>
      <w:r>
        <w:rPr>
          <w:color w:val="231F20"/>
          <w:sz w:val="17"/>
        </w:rPr>
        <w:t>los</w:t>
      </w:r>
      <w:r>
        <w:rPr>
          <w:color w:val="231F20"/>
          <w:spacing w:val="-17"/>
          <w:sz w:val="17"/>
        </w:rPr>
        <w:t> </w:t>
      </w:r>
      <w:r>
        <w:rPr>
          <w:color w:val="231F20"/>
          <w:sz w:val="17"/>
        </w:rPr>
        <w:t>que</w:t>
      </w:r>
      <w:r>
        <w:rPr>
          <w:color w:val="231F20"/>
          <w:spacing w:val="-16"/>
          <w:sz w:val="17"/>
        </w:rPr>
        <w:t> </w:t>
      </w:r>
      <w:r>
        <w:rPr>
          <w:color w:val="231F20"/>
          <w:sz w:val="17"/>
        </w:rPr>
        <w:t>se</w:t>
      </w:r>
      <w:r>
        <w:rPr>
          <w:color w:val="231F20"/>
          <w:spacing w:val="-17"/>
          <w:sz w:val="17"/>
        </w:rPr>
        <w:t> </w:t>
      </w:r>
      <w:r>
        <w:rPr>
          <w:color w:val="231F20"/>
          <w:sz w:val="17"/>
        </w:rPr>
        <w:t>ha</w:t>
      </w:r>
      <w:r>
        <w:rPr>
          <w:color w:val="231F20"/>
          <w:spacing w:val="-17"/>
          <w:sz w:val="17"/>
        </w:rPr>
        <w:t> </w:t>
      </w:r>
      <w:r>
        <w:rPr>
          <w:color w:val="231F20"/>
          <w:sz w:val="17"/>
        </w:rPr>
        <w:t>hecho</w:t>
      </w:r>
      <w:r>
        <w:rPr>
          <w:color w:val="231F20"/>
          <w:spacing w:val="-16"/>
          <w:sz w:val="17"/>
        </w:rPr>
        <w:t> </w:t>
      </w:r>
      <w:r>
        <w:rPr>
          <w:color w:val="231F20"/>
          <w:sz w:val="17"/>
        </w:rPr>
        <w:t>una</w:t>
      </w:r>
      <w:r>
        <w:rPr>
          <w:color w:val="231F20"/>
          <w:spacing w:val="-17"/>
          <w:sz w:val="17"/>
        </w:rPr>
        <w:t> </w:t>
      </w:r>
      <w:r>
        <w:rPr>
          <w:color w:val="231F20"/>
          <w:sz w:val="17"/>
        </w:rPr>
        <w:t>distinción</w:t>
      </w:r>
      <w:r>
        <w:rPr>
          <w:color w:val="231F20"/>
          <w:spacing w:val="-16"/>
          <w:sz w:val="17"/>
        </w:rPr>
        <w:t> </w:t>
      </w:r>
      <w:r>
        <w:rPr>
          <w:color w:val="231F20"/>
          <w:sz w:val="17"/>
        </w:rPr>
        <w:t>doctrinal </w:t>
      </w:r>
      <w:r>
        <w:rPr>
          <w:color w:val="231F20"/>
          <w:w w:val="95"/>
          <w:sz w:val="17"/>
        </w:rPr>
        <w:t>tajante</w:t>
      </w:r>
      <w:r>
        <w:rPr>
          <w:color w:val="231F20"/>
          <w:spacing w:val="-8"/>
          <w:w w:val="95"/>
          <w:sz w:val="17"/>
        </w:rPr>
        <w:t> </w:t>
      </w:r>
      <w:r>
        <w:rPr>
          <w:color w:val="231F20"/>
          <w:w w:val="95"/>
          <w:sz w:val="17"/>
        </w:rPr>
        <w:t>entre</w:t>
      </w:r>
      <w:r>
        <w:rPr>
          <w:color w:val="231F20"/>
          <w:spacing w:val="-8"/>
          <w:w w:val="95"/>
          <w:sz w:val="17"/>
        </w:rPr>
        <w:t> </w:t>
      </w:r>
      <w:r>
        <w:rPr>
          <w:color w:val="231F20"/>
          <w:w w:val="95"/>
          <w:sz w:val="17"/>
        </w:rPr>
        <w:t>“garantías</w:t>
      </w:r>
      <w:r>
        <w:rPr>
          <w:color w:val="231F20"/>
          <w:spacing w:val="-9"/>
          <w:w w:val="95"/>
          <w:sz w:val="17"/>
        </w:rPr>
        <w:t> </w:t>
      </w:r>
      <w:r>
        <w:rPr>
          <w:color w:val="231F20"/>
          <w:w w:val="95"/>
          <w:sz w:val="17"/>
        </w:rPr>
        <w:t>individuales”</w:t>
      </w:r>
      <w:r>
        <w:rPr>
          <w:color w:val="231F20"/>
          <w:spacing w:val="-8"/>
          <w:w w:val="95"/>
          <w:sz w:val="17"/>
        </w:rPr>
        <w:t> </w:t>
      </w:r>
      <w:r>
        <w:rPr>
          <w:color w:val="231F20"/>
          <w:w w:val="95"/>
          <w:sz w:val="17"/>
        </w:rPr>
        <w:t>y</w:t>
      </w:r>
      <w:r>
        <w:rPr>
          <w:color w:val="231F20"/>
          <w:spacing w:val="-8"/>
          <w:w w:val="95"/>
          <w:sz w:val="17"/>
        </w:rPr>
        <w:t> </w:t>
      </w:r>
      <w:r>
        <w:rPr>
          <w:color w:val="231F20"/>
          <w:w w:val="95"/>
          <w:sz w:val="17"/>
        </w:rPr>
        <w:t>“derechos</w:t>
      </w:r>
      <w:r>
        <w:rPr>
          <w:color w:val="231F20"/>
          <w:spacing w:val="-8"/>
          <w:w w:val="95"/>
          <w:sz w:val="17"/>
        </w:rPr>
        <w:t> </w:t>
      </w:r>
      <w:r>
        <w:rPr>
          <w:color w:val="231F20"/>
          <w:w w:val="95"/>
          <w:sz w:val="17"/>
        </w:rPr>
        <w:t>humanos”,</w:t>
      </w:r>
      <w:r>
        <w:rPr>
          <w:color w:val="231F20"/>
          <w:spacing w:val="-8"/>
          <w:w w:val="95"/>
          <w:sz w:val="17"/>
        </w:rPr>
        <w:t> </w:t>
      </w:r>
      <w:r>
        <w:rPr>
          <w:color w:val="231F20"/>
          <w:w w:val="95"/>
          <w:sz w:val="17"/>
        </w:rPr>
        <w:t>al</w:t>
      </w:r>
      <w:r>
        <w:rPr>
          <w:color w:val="231F20"/>
          <w:spacing w:val="-8"/>
          <w:w w:val="95"/>
          <w:sz w:val="17"/>
        </w:rPr>
        <w:t> </w:t>
      </w:r>
      <w:r>
        <w:rPr>
          <w:color w:val="231F20"/>
          <w:w w:val="95"/>
          <w:sz w:val="17"/>
        </w:rPr>
        <w:t>grado</w:t>
      </w:r>
      <w:r>
        <w:rPr>
          <w:color w:val="231F20"/>
          <w:spacing w:val="-9"/>
          <w:w w:val="95"/>
          <w:sz w:val="17"/>
        </w:rPr>
        <w:t> </w:t>
      </w:r>
      <w:r>
        <w:rPr>
          <w:color w:val="231F20"/>
          <w:w w:val="95"/>
          <w:sz w:val="17"/>
        </w:rPr>
        <w:t>de</w:t>
      </w:r>
      <w:r>
        <w:rPr>
          <w:color w:val="231F20"/>
          <w:spacing w:val="-8"/>
          <w:w w:val="95"/>
          <w:sz w:val="17"/>
        </w:rPr>
        <w:t> </w:t>
      </w:r>
      <w:r>
        <w:rPr>
          <w:color w:val="231F20"/>
          <w:w w:val="95"/>
          <w:sz w:val="17"/>
        </w:rPr>
        <w:t>que</w:t>
      </w:r>
      <w:r>
        <w:rPr>
          <w:color w:val="231F20"/>
          <w:spacing w:val="-8"/>
          <w:w w:val="95"/>
          <w:sz w:val="17"/>
        </w:rPr>
        <w:t> </w:t>
      </w:r>
      <w:r>
        <w:rPr>
          <w:color w:val="231F20"/>
          <w:w w:val="95"/>
          <w:sz w:val="17"/>
        </w:rPr>
        <w:t>parecen</w:t>
      </w:r>
      <w:r>
        <w:rPr>
          <w:color w:val="231F20"/>
          <w:spacing w:val="-8"/>
          <w:w w:val="95"/>
          <w:sz w:val="17"/>
        </w:rPr>
        <w:t> </w:t>
      </w:r>
      <w:r>
        <w:rPr>
          <w:color w:val="231F20"/>
          <w:w w:val="95"/>
          <w:sz w:val="17"/>
        </w:rPr>
        <w:t>denotar</w:t>
      </w:r>
      <w:r>
        <w:rPr>
          <w:color w:val="231F20"/>
          <w:spacing w:val="-8"/>
          <w:w w:val="95"/>
          <w:sz w:val="17"/>
        </w:rPr>
        <w:t> </w:t>
      </w:r>
      <w:r>
        <w:rPr>
          <w:color w:val="231F20"/>
          <w:w w:val="95"/>
          <w:sz w:val="17"/>
        </w:rPr>
        <w:t>cosas </w:t>
      </w:r>
      <w:r>
        <w:rPr>
          <w:color w:val="231F20"/>
          <w:sz w:val="17"/>
        </w:rPr>
        <w:t>muy</w:t>
      </w:r>
      <w:r>
        <w:rPr>
          <w:color w:val="231F20"/>
          <w:spacing w:val="-14"/>
          <w:sz w:val="17"/>
        </w:rPr>
        <w:t> </w:t>
      </w:r>
      <w:r>
        <w:rPr>
          <w:color w:val="231F20"/>
          <w:sz w:val="17"/>
        </w:rPr>
        <w:t>distintas</w:t>
      </w:r>
      <w:r>
        <w:rPr>
          <w:color w:val="231F20"/>
          <w:spacing w:val="-14"/>
          <w:sz w:val="17"/>
        </w:rPr>
        <w:t> </w:t>
      </w:r>
      <w:r>
        <w:rPr>
          <w:color w:val="231F20"/>
          <w:sz w:val="17"/>
        </w:rPr>
        <w:t>e</w:t>
      </w:r>
      <w:r>
        <w:rPr>
          <w:color w:val="231F20"/>
          <w:spacing w:val="-14"/>
          <w:sz w:val="17"/>
        </w:rPr>
        <w:t> </w:t>
      </w:r>
      <w:r>
        <w:rPr>
          <w:color w:val="231F20"/>
          <w:sz w:val="17"/>
        </w:rPr>
        <w:t>incluso</w:t>
      </w:r>
      <w:r>
        <w:rPr>
          <w:color w:val="231F20"/>
          <w:spacing w:val="-14"/>
          <w:sz w:val="17"/>
        </w:rPr>
        <w:t> </w:t>
      </w:r>
      <w:r>
        <w:rPr>
          <w:color w:val="231F20"/>
          <w:sz w:val="17"/>
        </w:rPr>
        <w:t>irreconciliables,</w:t>
      </w:r>
      <w:r>
        <w:rPr>
          <w:color w:val="231F20"/>
          <w:spacing w:val="-14"/>
          <w:sz w:val="17"/>
        </w:rPr>
        <w:t> </w:t>
      </w:r>
      <w:r>
        <w:rPr>
          <w:color w:val="231F20"/>
          <w:sz w:val="17"/>
        </w:rPr>
        <w:t>es</w:t>
      </w:r>
      <w:r>
        <w:rPr>
          <w:color w:val="231F20"/>
          <w:spacing w:val="-14"/>
          <w:sz w:val="17"/>
        </w:rPr>
        <w:t> </w:t>
      </w:r>
      <w:r>
        <w:rPr>
          <w:color w:val="231F20"/>
          <w:sz w:val="17"/>
        </w:rPr>
        <w:t>de</w:t>
      </w:r>
      <w:r>
        <w:rPr>
          <w:color w:val="231F20"/>
          <w:spacing w:val="-14"/>
          <w:sz w:val="17"/>
        </w:rPr>
        <w:t> </w:t>
      </w:r>
      <w:r>
        <w:rPr>
          <w:color w:val="231F20"/>
          <w:sz w:val="17"/>
        </w:rPr>
        <w:t>suma</w:t>
      </w:r>
      <w:r>
        <w:rPr>
          <w:color w:val="231F20"/>
          <w:spacing w:val="-14"/>
          <w:sz w:val="17"/>
        </w:rPr>
        <w:t> </w:t>
      </w:r>
      <w:r>
        <w:rPr>
          <w:color w:val="231F20"/>
          <w:sz w:val="17"/>
        </w:rPr>
        <w:t>utilidad</w:t>
      </w:r>
      <w:r>
        <w:rPr>
          <w:color w:val="231F20"/>
          <w:spacing w:val="-14"/>
          <w:sz w:val="17"/>
        </w:rPr>
        <w:t> </w:t>
      </w:r>
      <w:r>
        <w:rPr>
          <w:color w:val="231F20"/>
          <w:sz w:val="17"/>
        </w:rPr>
        <w:t>impulsar</w:t>
      </w:r>
      <w:r>
        <w:rPr>
          <w:color w:val="231F20"/>
          <w:spacing w:val="-14"/>
          <w:sz w:val="17"/>
        </w:rPr>
        <w:t> </w:t>
      </w:r>
      <w:r>
        <w:rPr>
          <w:color w:val="231F20"/>
          <w:sz w:val="17"/>
        </w:rPr>
        <w:t>la</w:t>
      </w:r>
      <w:r>
        <w:rPr>
          <w:color w:val="231F20"/>
          <w:spacing w:val="-14"/>
          <w:sz w:val="17"/>
        </w:rPr>
        <w:t> </w:t>
      </w:r>
      <w:r>
        <w:rPr>
          <w:color w:val="231F20"/>
          <w:sz w:val="17"/>
        </w:rPr>
        <w:t>denominación</w:t>
      </w:r>
      <w:r>
        <w:rPr>
          <w:color w:val="231F20"/>
          <w:spacing w:val="-13"/>
          <w:sz w:val="17"/>
        </w:rPr>
        <w:t> </w:t>
      </w:r>
      <w:r>
        <w:rPr>
          <w:color w:val="231F20"/>
          <w:sz w:val="17"/>
        </w:rPr>
        <w:t>de</w:t>
      </w:r>
      <w:r>
        <w:rPr>
          <w:color w:val="231F20"/>
          <w:spacing w:val="-14"/>
          <w:sz w:val="17"/>
        </w:rPr>
        <w:t> </w:t>
      </w:r>
      <w:r>
        <w:rPr>
          <w:color w:val="231F20"/>
          <w:sz w:val="17"/>
        </w:rPr>
        <w:t>“dere- </w:t>
      </w:r>
      <w:r>
        <w:rPr>
          <w:color w:val="231F20"/>
          <w:w w:val="95"/>
          <w:sz w:val="17"/>
        </w:rPr>
        <w:t>chos</w:t>
      </w:r>
      <w:r>
        <w:rPr>
          <w:color w:val="231F20"/>
          <w:spacing w:val="-16"/>
          <w:w w:val="95"/>
          <w:sz w:val="17"/>
        </w:rPr>
        <w:t> </w:t>
      </w:r>
      <w:r>
        <w:rPr>
          <w:color w:val="231F20"/>
          <w:w w:val="95"/>
          <w:sz w:val="17"/>
        </w:rPr>
        <w:t>humanos”,</w:t>
      </w:r>
      <w:r>
        <w:rPr>
          <w:color w:val="231F20"/>
          <w:spacing w:val="-16"/>
          <w:w w:val="95"/>
          <w:sz w:val="17"/>
        </w:rPr>
        <w:t> </w:t>
      </w:r>
      <w:r>
        <w:rPr>
          <w:color w:val="231F20"/>
          <w:w w:val="95"/>
          <w:sz w:val="17"/>
        </w:rPr>
        <w:t>ya</w:t>
      </w:r>
      <w:r>
        <w:rPr>
          <w:color w:val="231F20"/>
          <w:spacing w:val="-16"/>
          <w:w w:val="95"/>
          <w:sz w:val="17"/>
        </w:rPr>
        <w:t> </w:t>
      </w:r>
      <w:r>
        <w:rPr>
          <w:color w:val="231F20"/>
          <w:w w:val="95"/>
          <w:sz w:val="17"/>
        </w:rPr>
        <w:t>que</w:t>
      </w:r>
      <w:r>
        <w:rPr>
          <w:color w:val="231F20"/>
          <w:spacing w:val="-16"/>
          <w:w w:val="95"/>
          <w:sz w:val="17"/>
        </w:rPr>
        <w:t> </w:t>
      </w:r>
      <w:r>
        <w:rPr>
          <w:color w:val="231F20"/>
          <w:w w:val="95"/>
          <w:sz w:val="17"/>
        </w:rPr>
        <w:t>si</w:t>
      </w:r>
      <w:r>
        <w:rPr>
          <w:color w:val="231F20"/>
          <w:spacing w:val="-16"/>
          <w:w w:val="95"/>
          <w:sz w:val="17"/>
        </w:rPr>
        <w:t> </w:t>
      </w:r>
      <w:r>
        <w:rPr>
          <w:color w:val="231F20"/>
          <w:w w:val="95"/>
          <w:sz w:val="17"/>
        </w:rPr>
        <w:t>sólo</w:t>
      </w:r>
      <w:r>
        <w:rPr>
          <w:color w:val="231F20"/>
          <w:spacing w:val="-16"/>
          <w:w w:val="95"/>
          <w:sz w:val="17"/>
        </w:rPr>
        <w:t> </w:t>
      </w:r>
      <w:r>
        <w:rPr>
          <w:color w:val="231F20"/>
          <w:w w:val="95"/>
          <w:sz w:val="17"/>
        </w:rPr>
        <w:t>se</w:t>
      </w:r>
      <w:r>
        <w:rPr>
          <w:color w:val="231F20"/>
          <w:spacing w:val="-16"/>
          <w:w w:val="95"/>
          <w:sz w:val="17"/>
        </w:rPr>
        <w:t> </w:t>
      </w:r>
      <w:r>
        <w:rPr>
          <w:color w:val="231F20"/>
          <w:w w:val="95"/>
          <w:sz w:val="17"/>
        </w:rPr>
        <w:t>intercambia</w:t>
      </w:r>
      <w:r>
        <w:rPr>
          <w:color w:val="231F20"/>
          <w:spacing w:val="-16"/>
          <w:w w:val="95"/>
          <w:sz w:val="17"/>
        </w:rPr>
        <w:t> </w:t>
      </w:r>
      <w:r>
        <w:rPr>
          <w:color w:val="231F20"/>
          <w:w w:val="95"/>
          <w:sz w:val="17"/>
        </w:rPr>
        <w:t>“garantías</w:t>
      </w:r>
      <w:r>
        <w:rPr>
          <w:color w:val="231F20"/>
          <w:spacing w:val="-16"/>
          <w:w w:val="95"/>
          <w:sz w:val="17"/>
        </w:rPr>
        <w:t> </w:t>
      </w:r>
      <w:r>
        <w:rPr>
          <w:color w:val="231F20"/>
          <w:w w:val="95"/>
          <w:sz w:val="17"/>
        </w:rPr>
        <w:t>individuales”</w:t>
      </w:r>
      <w:r>
        <w:rPr>
          <w:color w:val="231F20"/>
          <w:spacing w:val="-16"/>
          <w:w w:val="95"/>
          <w:sz w:val="17"/>
        </w:rPr>
        <w:t> </w:t>
      </w:r>
      <w:r>
        <w:rPr>
          <w:color w:val="231F20"/>
          <w:w w:val="95"/>
          <w:sz w:val="17"/>
        </w:rPr>
        <w:t>por</w:t>
      </w:r>
      <w:r>
        <w:rPr>
          <w:color w:val="231F20"/>
          <w:spacing w:val="-16"/>
          <w:w w:val="95"/>
          <w:sz w:val="17"/>
        </w:rPr>
        <w:t> </w:t>
      </w:r>
      <w:r>
        <w:rPr>
          <w:color w:val="231F20"/>
          <w:w w:val="95"/>
          <w:sz w:val="17"/>
        </w:rPr>
        <w:t>“derechos</w:t>
      </w:r>
      <w:r>
        <w:rPr>
          <w:color w:val="231F20"/>
          <w:spacing w:val="-16"/>
          <w:w w:val="95"/>
          <w:sz w:val="17"/>
        </w:rPr>
        <w:t> </w:t>
      </w:r>
      <w:r>
        <w:rPr>
          <w:color w:val="231F20"/>
          <w:w w:val="95"/>
          <w:sz w:val="17"/>
        </w:rPr>
        <w:t>fundamentales” </w:t>
      </w:r>
      <w:r>
        <w:rPr>
          <w:color w:val="231F20"/>
          <w:sz w:val="17"/>
        </w:rPr>
        <w:t>el</w:t>
      </w:r>
      <w:r>
        <w:rPr>
          <w:color w:val="231F20"/>
          <w:spacing w:val="-17"/>
          <w:sz w:val="17"/>
        </w:rPr>
        <w:t> </w:t>
      </w:r>
      <w:r>
        <w:rPr>
          <w:color w:val="231F20"/>
          <w:sz w:val="17"/>
        </w:rPr>
        <w:t>problema</w:t>
      </w:r>
      <w:r>
        <w:rPr>
          <w:color w:val="231F20"/>
          <w:spacing w:val="-17"/>
          <w:sz w:val="17"/>
        </w:rPr>
        <w:t> </w:t>
      </w:r>
      <w:r>
        <w:rPr>
          <w:color w:val="231F20"/>
          <w:sz w:val="17"/>
        </w:rPr>
        <w:t>de</w:t>
      </w:r>
      <w:r>
        <w:rPr>
          <w:color w:val="231F20"/>
          <w:spacing w:val="-17"/>
          <w:sz w:val="17"/>
        </w:rPr>
        <w:t> </w:t>
      </w:r>
      <w:r>
        <w:rPr>
          <w:color w:val="231F20"/>
          <w:sz w:val="17"/>
        </w:rPr>
        <w:t>su</w:t>
      </w:r>
      <w:r>
        <w:rPr>
          <w:color w:val="231F20"/>
          <w:spacing w:val="-17"/>
          <w:sz w:val="17"/>
        </w:rPr>
        <w:t> </w:t>
      </w:r>
      <w:r>
        <w:rPr>
          <w:color w:val="231F20"/>
          <w:sz w:val="17"/>
        </w:rPr>
        <w:t>distinción</w:t>
      </w:r>
      <w:r>
        <w:rPr>
          <w:color w:val="231F20"/>
          <w:spacing w:val="-17"/>
          <w:sz w:val="17"/>
        </w:rPr>
        <w:t> </w:t>
      </w:r>
      <w:r>
        <w:rPr>
          <w:color w:val="231F20"/>
          <w:sz w:val="17"/>
        </w:rPr>
        <w:t>con</w:t>
      </w:r>
      <w:r>
        <w:rPr>
          <w:color w:val="231F20"/>
          <w:spacing w:val="-17"/>
          <w:sz w:val="17"/>
        </w:rPr>
        <w:t> </w:t>
      </w:r>
      <w:r>
        <w:rPr>
          <w:color w:val="231F20"/>
          <w:sz w:val="17"/>
        </w:rPr>
        <w:t>los</w:t>
      </w:r>
      <w:r>
        <w:rPr>
          <w:color w:val="231F20"/>
          <w:spacing w:val="-17"/>
          <w:sz w:val="17"/>
        </w:rPr>
        <w:t> </w:t>
      </w:r>
      <w:r>
        <w:rPr>
          <w:color w:val="231F20"/>
          <w:sz w:val="17"/>
        </w:rPr>
        <w:t>“derechos</w:t>
      </w:r>
      <w:r>
        <w:rPr>
          <w:color w:val="231F20"/>
          <w:spacing w:val="-17"/>
          <w:sz w:val="17"/>
        </w:rPr>
        <w:t> </w:t>
      </w:r>
      <w:r>
        <w:rPr>
          <w:color w:val="231F20"/>
          <w:sz w:val="17"/>
        </w:rPr>
        <w:t>humanos”</w:t>
      </w:r>
      <w:r>
        <w:rPr>
          <w:color w:val="231F20"/>
          <w:spacing w:val="-17"/>
          <w:sz w:val="17"/>
        </w:rPr>
        <w:t> </w:t>
      </w:r>
      <w:r>
        <w:rPr>
          <w:color w:val="231F20"/>
          <w:sz w:val="17"/>
        </w:rPr>
        <w:t>subsistiría.</w:t>
      </w:r>
      <w:r>
        <w:rPr>
          <w:color w:val="231F20"/>
          <w:spacing w:val="-17"/>
          <w:sz w:val="17"/>
        </w:rPr>
        <w:t> </w:t>
      </w:r>
      <w:r>
        <w:rPr>
          <w:color w:val="231F20"/>
          <w:sz w:val="17"/>
        </w:rPr>
        <w:t>Sobre</w:t>
      </w:r>
      <w:r>
        <w:rPr>
          <w:color w:val="231F20"/>
          <w:spacing w:val="-17"/>
          <w:sz w:val="17"/>
        </w:rPr>
        <w:t> </w:t>
      </w:r>
      <w:r>
        <w:rPr>
          <w:color w:val="231F20"/>
          <w:sz w:val="17"/>
        </w:rPr>
        <w:t>los</w:t>
      </w:r>
      <w:r>
        <w:rPr>
          <w:color w:val="231F20"/>
          <w:spacing w:val="-17"/>
          <w:sz w:val="17"/>
        </w:rPr>
        <w:t> </w:t>
      </w:r>
      <w:r>
        <w:rPr>
          <w:color w:val="231F20"/>
          <w:sz w:val="17"/>
        </w:rPr>
        <w:t>diversos</w:t>
      </w:r>
      <w:r>
        <w:rPr>
          <w:color w:val="231F20"/>
          <w:spacing w:val="-17"/>
          <w:sz w:val="17"/>
        </w:rPr>
        <w:t> </w:t>
      </w:r>
      <w:r>
        <w:rPr>
          <w:color w:val="231F20"/>
          <w:sz w:val="17"/>
        </w:rPr>
        <w:t>términos utilizados</w:t>
      </w:r>
      <w:r>
        <w:rPr>
          <w:color w:val="231F20"/>
          <w:spacing w:val="-14"/>
          <w:sz w:val="17"/>
        </w:rPr>
        <w:t> </w:t>
      </w:r>
      <w:r>
        <w:rPr>
          <w:color w:val="231F20"/>
          <w:sz w:val="17"/>
        </w:rPr>
        <w:t>para</w:t>
      </w:r>
      <w:r>
        <w:rPr>
          <w:color w:val="231F20"/>
          <w:spacing w:val="-14"/>
          <w:sz w:val="17"/>
        </w:rPr>
        <w:t> </w:t>
      </w:r>
      <w:r>
        <w:rPr>
          <w:color w:val="231F20"/>
          <w:sz w:val="17"/>
        </w:rPr>
        <w:t>denotar</w:t>
      </w:r>
      <w:r>
        <w:rPr>
          <w:color w:val="231F20"/>
          <w:spacing w:val="-14"/>
          <w:sz w:val="17"/>
        </w:rPr>
        <w:t> </w:t>
      </w:r>
      <w:r>
        <w:rPr>
          <w:color w:val="231F20"/>
          <w:sz w:val="17"/>
        </w:rPr>
        <w:t>los</w:t>
      </w:r>
      <w:r>
        <w:rPr>
          <w:color w:val="231F20"/>
          <w:spacing w:val="-14"/>
          <w:sz w:val="17"/>
        </w:rPr>
        <w:t> </w:t>
      </w:r>
      <w:r>
        <w:rPr>
          <w:color w:val="231F20"/>
          <w:sz w:val="17"/>
        </w:rPr>
        <w:t>derechos</w:t>
      </w:r>
      <w:r>
        <w:rPr>
          <w:color w:val="231F20"/>
          <w:spacing w:val="-14"/>
          <w:sz w:val="17"/>
        </w:rPr>
        <w:t> </w:t>
      </w:r>
      <w:r>
        <w:rPr>
          <w:color w:val="231F20"/>
          <w:sz w:val="17"/>
        </w:rPr>
        <w:t>de</w:t>
      </w:r>
      <w:r>
        <w:rPr>
          <w:color w:val="231F20"/>
          <w:spacing w:val="-14"/>
          <w:sz w:val="17"/>
        </w:rPr>
        <w:t> </w:t>
      </w:r>
      <w:r>
        <w:rPr>
          <w:color w:val="231F20"/>
          <w:sz w:val="17"/>
        </w:rPr>
        <w:t>la</w:t>
      </w:r>
      <w:r>
        <w:rPr>
          <w:color w:val="231F20"/>
          <w:spacing w:val="-14"/>
          <w:sz w:val="17"/>
        </w:rPr>
        <w:t> </w:t>
      </w:r>
      <w:r>
        <w:rPr>
          <w:color w:val="231F20"/>
          <w:sz w:val="17"/>
        </w:rPr>
        <w:t>persona</w:t>
      </w:r>
      <w:r>
        <w:rPr>
          <w:color w:val="231F20"/>
          <w:spacing w:val="-14"/>
          <w:sz w:val="17"/>
        </w:rPr>
        <w:t> </w:t>
      </w:r>
      <w:r>
        <w:rPr>
          <w:color w:val="231F20"/>
          <w:sz w:val="17"/>
        </w:rPr>
        <w:t>véase</w:t>
      </w:r>
      <w:r>
        <w:rPr>
          <w:color w:val="231F20"/>
          <w:spacing w:val="-14"/>
          <w:sz w:val="17"/>
        </w:rPr>
        <w:t> </w:t>
      </w:r>
      <w:r>
        <w:rPr>
          <w:color w:val="231F20"/>
          <w:spacing w:val="-4"/>
          <w:sz w:val="17"/>
        </w:rPr>
        <w:t>Peces</w:t>
      </w:r>
      <w:r>
        <w:rPr>
          <w:color w:val="231F20"/>
          <w:spacing w:val="-14"/>
          <w:sz w:val="17"/>
        </w:rPr>
        <w:t> </w:t>
      </w:r>
      <w:r>
        <w:rPr>
          <w:color w:val="231F20"/>
          <w:sz w:val="17"/>
        </w:rPr>
        <w:t>Barba,</w:t>
      </w:r>
      <w:r>
        <w:rPr>
          <w:color w:val="231F20"/>
          <w:spacing w:val="-14"/>
          <w:sz w:val="17"/>
        </w:rPr>
        <w:t> </w:t>
      </w:r>
      <w:r>
        <w:rPr>
          <w:color w:val="231F20"/>
          <w:sz w:val="17"/>
        </w:rPr>
        <w:t>Gregorio,</w:t>
      </w:r>
      <w:r>
        <w:rPr>
          <w:color w:val="231F20"/>
          <w:spacing w:val="-14"/>
          <w:sz w:val="17"/>
        </w:rPr>
        <w:t> </w:t>
      </w:r>
      <w:r>
        <w:rPr>
          <w:rFonts w:ascii="Times New Roman" w:hAnsi="Times New Roman"/>
          <w:i/>
          <w:color w:val="231F20"/>
          <w:sz w:val="17"/>
        </w:rPr>
        <w:t>Curso</w:t>
      </w:r>
      <w:r>
        <w:rPr>
          <w:rFonts w:ascii="Times New Roman" w:hAnsi="Times New Roman"/>
          <w:i/>
          <w:color w:val="231F20"/>
          <w:spacing w:val="-14"/>
          <w:sz w:val="17"/>
        </w:rPr>
        <w:t> </w:t>
      </w:r>
      <w:r>
        <w:rPr>
          <w:rFonts w:ascii="Times New Roman" w:hAnsi="Times New Roman"/>
          <w:i/>
          <w:color w:val="231F20"/>
          <w:sz w:val="17"/>
        </w:rPr>
        <w:t>de</w:t>
      </w:r>
      <w:r>
        <w:rPr>
          <w:rFonts w:ascii="Times New Roman" w:hAnsi="Times New Roman"/>
          <w:i/>
          <w:color w:val="231F20"/>
          <w:spacing w:val="-14"/>
          <w:sz w:val="17"/>
        </w:rPr>
        <w:t> </w:t>
      </w:r>
      <w:r>
        <w:rPr>
          <w:rFonts w:ascii="Times New Roman" w:hAnsi="Times New Roman"/>
          <w:i/>
          <w:color w:val="231F20"/>
          <w:sz w:val="17"/>
        </w:rPr>
        <w:t>derechos </w:t>
      </w:r>
      <w:r>
        <w:rPr>
          <w:rFonts w:ascii="Times New Roman" w:hAnsi="Times New Roman"/>
          <w:i/>
          <w:color w:val="231F20"/>
          <w:w w:val="95"/>
          <w:sz w:val="17"/>
        </w:rPr>
        <w:t>fundamenttales</w:t>
      </w:r>
      <w:r>
        <w:rPr>
          <w:color w:val="231F20"/>
          <w:w w:val="95"/>
          <w:sz w:val="17"/>
        </w:rPr>
        <w:t>. </w:t>
      </w:r>
      <w:r>
        <w:rPr>
          <w:rFonts w:ascii="Times New Roman" w:hAnsi="Times New Roman"/>
          <w:i/>
          <w:color w:val="231F20"/>
          <w:spacing w:val="-4"/>
          <w:w w:val="95"/>
          <w:sz w:val="17"/>
        </w:rPr>
        <w:t>Teoría </w:t>
      </w:r>
      <w:r>
        <w:rPr>
          <w:rFonts w:ascii="Times New Roman" w:hAnsi="Times New Roman"/>
          <w:i/>
          <w:color w:val="231F20"/>
          <w:w w:val="95"/>
          <w:sz w:val="17"/>
        </w:rPr>
        <w:t>general </w:t>
      </w:r>
      <w:r>
        <w:rPr>
          <w:color w:val="231F20"/>
          <w:w w:val="95"/>
          <w:sz w:val="17"/>
        </w:rPr>
        <w:t>(Madrid, Universidad Carlos </w:t>
      </w:r>
      <w:r>
        <w:rPr>
          <w:rFonts w:ascii="Cambria" w:hAnsi="Cambria"/>
          <w:color w:val="231F20"/>
          <w:w w:val="95"/>
          <w:sz w:val="17"/>
        </w:rPr>
        <w:t>III </w:t>
      </w:r>
      <w:r>
        <w:rPr>
          <w:color w:val="231F20"/>
          <w:w w:val="95"/>
          <w:sz w:val="17"/>
        </w:rPr>
        <w:t>de Madrid/Boletín Oficial del Estado, </w:t>
      </w:r>
      <w:r>
        <w:rPr>
          <w:color w:val="231F20"/>
          <w:sz w:val="17"/>
        </w:rPr>
        <w:t>1999, pp.</w:t>
      </w:r>
      <w:r>
        <w:rPr>
          <w:color w:val="231F20"/>
          <w:spacing w:val="9"/>
          <w:sz w:val="17"/>
        </w:rPr>
        <w:t> </w:t>
      </w:r>
      <w:r>
        <w:rPr>
          <w:color w:val="231F20"/>
          <w:sz w:val="17"/>
        </w:rPr>
        <w:t>21-38).</w:t>
      </w:r>
    </w:p>
    <w:p>
      <w:pPr>
        <w:spacing w:line="220" w:lineRule="exact" w:before="0"/>
        <w:ind w:left="113" w:right="112" w:firstLine="283"/>
        <w:jc w:val="both"/>
        <w:rPr>
          <w:sz w:val="17"/>
        </w:rPr>
      </w:pPr>
      <w:r>
        <w:rPr>
          <w:color w:val="231F20"/>
          <w:position w:val="6"/>
          <w:sz w:val="9"/>
        </w:rPr>
        <w:t>4</w:t>
      </w:r>
      <w:r>
        <w:rPr>
          <w:color w:val="231F20"/>
          <w:spacing w:val="9"/>
          <w:position w:val="6"/>
          <w:sz w:val="9"/>
        </w:rPr>
        <w:t> </w:t>
      </w:r>
      <w:r>
        <w:rPr>
          <w:color w:val="231F20"/>
          <w:spacing w:val="-5"/>
          <w:sz w:val="17"/>
        </w:rPr>
        <w:t>Por</w:t>
      </w:r>
      <w:r>
        <w:rPr>
          <w:color w:val="231F20"/>
          <w:spacing w:val="-11"/>
          <w:sz w:val="17"/>
        </w:rPr>
        <w:t> </w:t>
      </w:r>
      <w:r>
        <w:rPr>
          <w:color w:val="231F20"/>
          <w:sz w:val="17"/>
        </w:rPr>
        <w:t>ser</w:t>
      </w:r>
      <w:r>
        <w:rPr>
          <w:color w:val="231F20"/>
          <w:spacing w:val="-11"/>
          <w:sz w:val="17"/>
        </w:rPr>
        <w:t> </w:t>
      </w:r>
      <w:r>
        <w:rPr>
          <w:color w:val="231F20"/>
          <w:sz w:val="17"/>
        </w:rPr>
        <w:t>susceptibles</w:t>
      </w:r>
      <w:r>
        <w:rPr>
          <w:color w:val="231F20"/>
          <w:spacing w:val="-12"/>
          <w:sz w:val="17"/>
        </w:rPr>
        <w:t> </w:t>
      </w:r>
      <w:r>
        <w:rPr>
          <w:color w:val="231F20"/>
          <w:sz w:val="17"/>
        </w:rPr>
        <w:t>de</w:t>
      </w:r>
      <w:r>
        <w:rPr>
          <w:color w:val="231F20"/>
          <w:spacing w:val="-11"/>
          <w:sz w:val="17"/>
        </w:rPr>
        <w:t> </w:t>
      </w:r>
      <w:r>
        <w:rPr>
          <w:color w:val="231F20"/>
          <w:sz w:val="17"/>
        </w:rPr>
        <w:t>ser</w:t>
      </w:r>
      <w:r>
        <w:rPr>
          <w:color w:val="231F20"/>
          <w:spacing w:val="-11"/>
          <w:sz w:val="17"/>
        </w:rPr>
        <w:t> </w:t>
      </w:r>
      <w:r>
        <w:rPr>
          <w:color w:val="231F20"/>
          <w:sz w:val="17"/>
        </w:rPr>
        <w:t>protegidas</w:t>
      </w:r>
      <w:r>
        <w:rPr>
          <w:color w:val="231F20"/>
          <w:spacing w:val="-12"/>
          <w:sz w:val="17"/>
        </w:rPr>
        <w:t> </w:t>
      </w:r>
      <w:r>
        <w:rPr>
          <w:color w:val="231F20"/>
          <w:sz w:val="17"/>
        </w:rPr>
        <w:t>y</w:t>
      </w:r>
      <w:r>
        <w:rPr>
          <w:color w:val="231F20"/>
          <w:spacing w:val="-11"/>
          <w:sz w:val="17"/>
        </w:rPr>
        <w:t> </w:t>
      </w:r>
      <w:r>
        <w:rPr>
          <w:color w:val="231F20"/>
          <w:sz w:val="17"/>
        </w:rPr>
        <w:t>reclamables</w:t>
      </w:r>
      <w:r>
        <w:rPr>
          <w:color w:val="231F20"/>
          <w:spacing w:val="-11"/>
          <w:sz w:val="17"/>
        </w:rPr>
        <w:t> </w:t>
      </w:r>
      <w:r>
        <w:rPr>
          <w:color w:val="231F20"/>
          <w:sz w:val="17"/>
        </w:rPr>
        <w:t>a</w:t>
      </w:r>
      <w:r>
        <w:rPr>
          <w:color w:val="231F20"/>
          <w:spacing w:val="-11"/>
          <w:sz w:val="17"/>
        </w:rPr>
        <w:t> </w:t>
      </w:r>
      <w:r>
        <w:rPr>
          <w:color w:val="231F20"/>
          <w:sz w:val="17"/>
        </w:rPr>
        <w:t>través</w:t>
      </w:r>
      <w:r>
        <w:rPr>
          <w:color w:val="231F20"/>
          <w:spacing w:val="-11"/>
          <w:sz w:val="17"/>
        </w:rPr>
        <w:t> </w:t>
      </w:r>
      <w:r>
        <w:rPr>
          <w:color w:val="231F20"/>
          <w:sz w:val="17"/>
        </w:rPr>
        <w:t>del</w:t>
      </w:r>
      <w:r>
        <w:rPr>
          <w:color w:val="231F20"/>
          <w:spacing w:val="-11"/>
          <w:sz w:val="17"/>
        </w:rPr>
        <w:t> </w:t>
      </w:r>
      <w:r>
        <w:rPr>
          <w:color w:val="231F20"/>
          <w:sz w:val="17"/>
        </w:rPr>
        <w:t>juicio</w:t>
      </w:r>
      <w:r>
        <w:rPr>
          <w:color w:val="231F20"/>
          <w:spacing w:val="-11"/>
          <w:sz w:val="17"/>
        </w:rPr>
        <w:t> </w:t>
      </w:r>
      <w:r>
        <w:rPr>
          <w:color w:val="231F20"/>
          <w:sz w:val="17"/>
        </w:rPr>
        <w:t>de</w:t>
      </w:r>
      <w:r>
        <w:rPr>
          <w:color w:val="231F20"/>
          <w:spacing w:val="-11"/>
          <w:sz w:val="17"/>
        </w:rPr>
        <w:t> </w:t>
      </w:r>
      <w:r>
        <w:rPr>
          <w:color w:val="231F20"/>
          <w:sz w:val="17"/>
        </w:rPr>
        <w:t>amparo,</w:t>
      </w:r>
      <w:r>
        <w:rPr>
          <w:color w:val="231F20"/>
          <w:spacing w:val="-11"/>
          <w:sz w:val="17"/>
        </w:rPr>
        <w:t> </w:t>
      </w:r>
      <w:r>
        <w:rPr>
          <w:color w:val="231F20"/>
          <w:sz w:val="17"/>
        </w:rPr>
        <w:t>como</w:t>
      </w:r>
      <w:r>
        <w:rPr>
          <w:color w:val="231F20"/>
          <w:spacing w:val="-11"/>
          <w:sz w:val="17"/>
        </w:rPr>
        <w:t> </w:t>
      </w:r>
      <w:r>
        <w:rPr>
          <w:color w:val="231F20"/>
          <w:sz w:val="17"/>
        </w:rPr>
        <w:t>por </w:t>
      </w:r>
      <w:r>
        <w:rPr>
          <w:color w:val="231F20"/>
          <w:w w:val="95"/>
          <w:sz w:val="17"/>
        </w:rPr>
        <w:t>ejemplo,</w:t>
      </w:r>
      <w:r>
        <w:rPr>
          <w:color w:val="231F20"/>
          <w:spacing w:val="-10"/>
          <w:w w:val="95"/>
          <w:sz w:val="17"/>
        </w:rPr>
        <w:t> </w:t>
      </w:r>
      <w:r>
        <w:rPr>
          <w:color w:val="231F20"/>
          <w:w w:val="95"/>
          <w:sz w:val="17"/>
        </w:rPr>
        <w:t>muchos</w:t>
      </w:r>
      <w:r>
        <w:rPr>
          <w:color w:val="231F20"/>
          <w:spacing w:val="-10"/>
          <w:w w:val="95"/>
          <w:sz w:val="17"/>
        </w:rPr>
        <w:t> </w:t>
      </w:r>
      <w:r>
        <w:rPr>
          <w:color w:val="231F20"/>
          <w:w w:val="95"/>
          <w:sz w:val="17"/>
        </w:rPr>
        <w:t>de</w:t>
      </w:r>
      <w:r>
        <w:rPr>
          <w:color w:val="231F20"/>
          <w:spacing w:val="-10"/>
          <w:w w:val="95"/>
          <w:sz w:val="17"/>
        </w:rPr>
        <w:t> </w:t>
      </w:r>
      <w:r>
        <w:rPr>
          <w:color w:val="231F20"/>
          <w:w w:val="95"/>
          <w:sz w:val="17"/>
        </w:rPr>
        <w:t>los</w:t>
      </w:r>
      <w:r>
        <w:rPr>
          <w:color w:val="231F20"/>
          <w:spacing w:val="-10"/>
          <w:w w:val="95"/>
          <w:sz w:val="17"/>
        </w:rPr>
        <w:t> </w:t>
      </w:r>
      <w:r>
        <w:rPr>
          <w:color w:val="231F20"/>
          <w:w w:val="95"/>
          <w:sz w:val="17"/>
        </w:rPr>
        <w:t>derechos</w:t>
      </w:r>
      <w:r>
        <w:rPr>
          <w:color w:val="231F20"/>
          <w:spacing w:val="-10"/>
          <w:w w:val="95"/>
          <w:sz w:val="17"/>
        </w:rPr>
        <w:t> </w:t>
      </w:r>
      <w:r>
        <w:rPr>
          <w:color w:val="231F20"/>
          <w:w w:val="95"/>
          <w:sz w:val="17"/>
        </w:rPr>
        <w:t>laborales</w:t>
      </w:r>
      <w:r>
        <w:rPr>
          <w:color w:val="231F20"/>
          <w:spacing w:val="-10"/>
          <w:w w:val="95"/>
          <w:sz w:val="17"/>
        </w:rPr>
        <w:t> </w:t>
      </w:r>
      <w:r>
        <w:rPr>
          <w:color w:val="231F20"/>
          <w:w w:val="95"/>
          <w:sz w:val="17"/>
        </w:rPr>
        <w:t>previstos</w:t>
      </w:r>
      <w:r>
        <w:rPr>
          <w:color w:val="231F20"/>
          <w:spacing w:val="-10"/>
          <w:w w:val="95"/>
          <w:sz w:val="17"/>
        </w:rPr>
        <w:t> </w:t>
      </w:r>
      <w:r>
        <w:rPr>
          <w:color w:val="231F20"/>
          <w:w w:val="95"/>
          <w:sz w:val="17"/>
        </w:rPr>
        <w:t>en</w:t>
      </w:r>
      <w:r>
        <w:rPr>
          <w:color w:val="231F20"/>
          <w:spacing w:val="-10"/>
          <w:w w:val="95"/>
          <w:sz w:val="17"/>
        </w:rPr>
        <w:t> </w:t>
      </w:r>
      <w:r>
        <w:rPr>
          <w:color w:val="231F20"/>
          <w:w w:val="95"/>
          <w:sz w:val="17"/>
        </w:rPr>
        <w:t>el</w:t>
      </w:r>
      <w:r>
        <w:rPr>
          <w:color w:val="231F20"/>
          <w:spacing w:val="-10"/>
          <w:w w:val="95"/>
          <w:sz w:val="17"/>
        </w:rPr>
        <w:t> </w:t>
      </w:r>
      <w:r>
        <w:rPr>
          <w:color w:val="231F20"/>
          <w:w w:val="95"/>
          <w:sz w:val="17"/>
        </w:rPr>
        <w:t>Artículo</w:t>
      </w:r>
      <w:r>
        <w:rPr>
          <w:color w:val="231F20"/>
          <w:spacing w:val="-10"/>
          <w:w w:val="95"/>
          <w:sz w:val="17"/>
        </w:rPr>
        <w:t> </w:t>
      </w:r>
      <w:r>
        <w:rPr>
          <w:color w:val="231F20"/>
          <w:w w:val="95"/>
          <w:sz w:val="17"/>
        </w:rPr>
        <w:t>123</w:t>
      </w:r>
      <w:r>
        <w:rPr>
          <w:color w:val="231F20"/>
          <w:spacing w:val="-10"/>
          <w:w w:val="95"/>
          <w:sz w:val="17"/>
        </w:rPr>
        <w:t> </w:t>
      </w:r>
      <w:r>
        <w:rPr>
          <w:color w:val="231F20"/>
          <w:w w:val="95"/>
          <w:sz w:val="17"/>
        </w:rPr>
        <w:t>constitucional.</w:t>
      </w:r>
    </w:p>
    <w:p>
      <w:pPr>
        <w:spacing w:line="220" w:lineRule="exact" w:before="0"/>
        <w:ind w:left="113" w:right="111" w:firstLine="283"/>
        <w:jc w:val="both"/>
        <w:rPr>
          <w:sz w:val="17"/>
        </w:rPr>
      </w:pPr>
      <w:r>
        <w:rPr>
          <w:color w:val="231F20"/>
          <w:w w:val="95"/>
          <w:position w:val="6"/>
          <w:sz w:val="9"/>
        </w:rPr>
        <w:t>5</w:t>
      </w:r>
      <w:r>
        <w:rPr>
          <w:color w:val="231F20"/>
          <w:spacing w:val="3"/>
          <w:w w:val="95"/>
          <w:position w:val="6"/>
          <w:sz w:val="9"/>
        </w:rPr>
        <w:t> </w:t>
      </w:r>
      <w:r>
        <w:rPr>
          <w:color w:val="231F20"/>
          <w:w w:val="95"/>
          <w:sz w:val="17"/>
        </w:rPr>
        <w:t>Véase</w:t>
      </w:r>
      <w:r>
        <w:rPr>
          <w:color w:val="231F20"/>
          <w:spacing w:val="-16"/>
          <w:w w:val="95"/>
          <w:sz w:val="17"/>
        </w:rPr>
        <w:t> </w:t>
      </w:r>
      <w:r>
        <w:rPr>
          <w:color w:val="231F20"/>
          <w:w w:val="95"/>
          <w:sz w:val="17"/>
        </w:rPr>
        <w:t>a</w:t>
      </w:r>
      <w:r>
        <w:rPr>
          <w:color w:val="231F20"/>
          <w:spacing w:val="-15"/>
          <w:w w:val="95"/>
          <w:sz w:val="17"/>
        </w:rPr>
        <w:t> </w:t>
      </w:r>
      <w:r>
        <w:rPr>
          <w:color w:val="231F20"/>
          <w:w w:val="95"/>
          <w:sz w:val="17"/>
        </w:rPr>
        <w:t>este</w:t>
      </w:r>
      <w:r>
        <w:rPr>
          <w:color w:val="231F20"/>
          <w:spacing w:val="-15"/>
          <w:w w:val="95"/>
          <w:sz w:val="17"/>
        </w:rPr>
        <w:t> </w:t>
      </w:r>
      <w:r>
        <w:rPr>
          <w:color w:val="231F20"/>
          <w:w w:val="95"/>
          <w:sz w:val="17"/>
        </w:rPr>
        <w:t>respecto</w:t>
      </w:r>
      <w:r>
        <w:rPr>
          <w:color w:val="231F20"/>
          <w:spacing w:val="-15"/>
          <w:w w:val="95"/>
          <w:sz w:val="17"/>
        </w:rPr>
        <w:t> </w:t>
      </w:r>
      <w:r>
        <w:rPr>
          <w:color w:val="231F20"/>
          <w:w w:val="95"/>
          <w:sz w:val="17"/>
        </w:rPr>
        <w:t>Fix-Zamudio,</w:t>
      </w:r>
      <w:r>
        <w:rPr>
          <w:color w:val="231F20"/>
          <w:spacing w:val="-16"/>
          <w:w w:val="95"/>
          <w:sz w:val="17"/>
        </w:rPr>
        <w:t> </w:t>
      </w:r>
      <w:r>
        <w:rPr>
          <w:color w:val="231F20"/>
          <w:spacing w:val="-3"/>
          <w:w w:val="95"/>
          <w:sz w:val="17"/>
        </w:rPr>
        <w:t>Héctor,</w:t>
      </w:r>
      <w:r>
        <w:rPr>
          <w:color w:val="231F20"/>
          <w:spacing w:val="-15"/>
          <w:w w:val="95"/>
          <w:sz w:val="17"/>
        </w:rPr>
        <w:t> </w:t>
      </w:r>
      <w:r>
        <w:rPr>
          <w:color w:val="231F20"/>
          <w:w w:val="95"/>
          <w:sz w:val="17"/>
        </w:rPr>
        <w:t>“Introducción</w:t>
      </w:r>
      <w:r>
        <w:rPr>
          <w:color w:val="231F20"/>
          <w:spacing w:val="-16"/>
          <w:w w:val="95"/>
          <w:sz w:val="17"/>
        </w:rPr>
        <w:t> </w:t>
      </w:r>
      <w:r>
        <w:rPr>
          <w:color w:val="231F20"/>
          <w:w w:val="95"/>
          <w:sz w:val="17"/>
        </w:rPr>
        <w:t>al</w:t>
      </w:r>
      <w:r>
        <w:rPr>
          <w:color w:val="231F20"/>
          <w:spacing w:val="-15"/>
          <w:w w:val="95"/>
          <w:sz w:val="17"/>
        </w:rPr>
        <w:t> </w:t>
      </w:r>
      <w:r>
        <w:rPr>
          <w:color w:val="231F20"/>
          <w:w w:val="95"/>
          <w:sz w:val="17"/>
        </w:rPr>
        <w:t>estudio</w:t>
      </w:r>
      <w:r>
        <w:rPr>
          <w:color w:val="231F20"/>
          <w:spacing w:val="-3"/>
          <w:w w:val="95"/>
          <w:sz w:val="17"/>
        </w:rPr>
        <w:t> </w:t>
      </w:r>
      <w:r>
        <w:rPr>
          <w:color w:val="231F20"/>
          <w:w w:val="95"/>
          <w:sz w:val="17"/>
        </w:rPr>
        <w:t>de</w:t>
      </w:r>
      <w:r>
        <w:rPr>
          <w:color w:val="231F20"/>
          <w:spacing w:val="-15"/>
          <w:w w:val="95"/>
          <w:sz w:val="17"/>
        </w:rPr>
        <w:t> </w:t>
      </w:r>
      <w:r>
        <w:rPr>
          <w:color w:val="231F20"/>
          <w:w w:val="95"/>
          <w:sz w:val="17"/>
        </w:rPr>
        <w:t>la</w:t>
      </w:r>
      <w:r>
        <w:rPr>
          <w:color w:val="231F20"/>
          <w:spacing w:val="-15"/>
          <w:w w:val="95"/>
          <w:sz w:val="17"/>
        </w:rPr>
        <w:t> </w:t>
      </w:r>
      <w:r>
        <w:rPr>
          <w:color w:val="231F20"/>
          <w:w w:val="95"/>
          <w:sz w:val="17"/>
        </w:rPr>
        <w:t>defensa</w:t>
      </w:r>
      <w:r>
        <w:rPr>
          <w:color w:val="231F20"/>
          <w:spacing w:val="-15"/>
          <w:w w:val="95"/>
          <w:sz w:val="17"/>
        </w:rPr>
        <w:t> </w:t>
      </w:r>
      <w:r>
        <w:rPr>
          <w:color w:val="231F20"/>
          <w:w w:val="95"/>
          <w:sz w:val="17"/>
        </w:rPr>
        <w:t>de</w:t>
      </w:r>
      <w:r>
        <w:rPr>
          <w:color w:val="231F20"/>
          <w:spacing w:val="-15"/>
          <w:w w:val="95"/>
          <w:sz w:val="17"/>
        </w:rPr>
        <w:t> </w:t>
      </w:r>
      <w:r>
        <w:rPr>
          <w:color w:val="231F20"/>
          <w:w w:val="95"/>
          <w:sz w:val="17"/>
        </w:rPr>
        <w:t>la</w:t>
      </w:r>
      <w:r>
        <w:rPr>
          <w:color w:val="231F20"/>
          <w:spacing w:val="-15"/>
          <w:w w:val="95"/>
          <w:sz w:val="17"/>
        </w:rPr>
        <w:t> </w:t>
      </w:r>
      <w:r>
        <w:rPr>
          <w:color w:val="231F20"/>
          <w:w w:val="95"/>
          <w:sz w:val="17"/>
        </w:rPr>
        <w:t>Constitu- </w:t>
      </w:r>
      <w:r>
        <w:rPr>
          <w:color w:val="231F20"/>
          <w:w w:val="90"/>
          <w:sz w:val="17"/>
        </w:rPr>
        <w:t>ción en el ordenamiento mexicano”, 2a. edición, </w:t>
      </w:r>
      <w:r>
        <w:rPr>
          <w:rFonts w:ascii="Times New Roman" w:hAnsi="Times New Roman"/>
          <w:i/>
          <w:color w:val="231F20"/>
          <w:w w:val="90"/>
          <w:sz w:val="17"/>
        </w:rPr>
        <w:t>Cuadernos Consttittucionales México-Centtroamérica </w:t>
      </w:r>
      <w:r>
        <w:rPr>
          <w:color w:val="231F20"/>
          <w:w w:val="90"/>
          <w:sz w:val="17"/>
        </w:rPr>
        <w:t>núm. </w:t>
      </w:r>
      <w:r>
        <w:rPr>
          <w:color w:val="231F20"/>
          <w:w w:val="95"/>
          <w:sz w:val="17"/>
        </w:rPr>
        <w:t>12 (México, Centro de Estudios Constitucionales México-Centroamérica/</w:t>
      </w:r>
      <w:r>
        <w:rPr>
          <w:rFonts w:ascii="Cambria" w:hAnsi="Cambria"/>
          <w:color w:val="231F20"/>
          <w:w w:val="95"/>
          <w:sz w:val="14"/>
        </w:rPr>
        <w:t>unam</w:t>
      </w:r>
      <w:r>
        <w:rPr>
          <w:color w:val="231F20"/>
          <w:w w:val="95"/>
          <w:sz w:val="17"/>
        </w:rPr>
        <w:t>/Corte de Constitucio- </w:t>
      </w:r>
      <w:r>
        <w:rPr>
          <w:color w:val="231F20"/>
          <w:sz w:val="17"/>
        </w:rPr>
        <w:t>nalidad</w:t>
      </w:r>
      <w:r>
        <w:rPr>
          <w:color w:val="231F20"/>
          <w:spacing w:val="-22"/>
          <w:sz w:val="17"/>
        </w:rPr>
        <w:t> </w:t>
      </w:r>
      <w:r>
        <w:rPr>
          <w:color w:val="231F20"/>
          <w:sz w:val="17"/>
        </w:rPr>
        <w:t>de</w:t>
      </w:r>
      <w:r>
        <w:rPr>
          <w:color w:val="231F20"/>
          <w:spacing w:val="-22"/>
          <w:sz w:val="17"/>
        </w:rPr>
        <w:t> </w:t>
      </w:r>
      <w:r>
        <w:rPr>
          <w:color w:val="231F20"/>
          <w:sz w:val="17"/>
        </w:rPr>
        <w:t>Guatemala,</w:t>
      </w:r>
      <w:r>
        <w:rPr>
          <w:color w:val="231F20"/>
          <w:spacing w:val="-22"/>
          <w:sz w:val="17"/>
        </w:rPr>
        <w:t> </w:t>
      </w:r>
      <w:r>
        <w:rPr>
          <w:color w:val="231F20"/>
          <w:sz w:val="17"/>
        </w:rPr>
        <w:t>1998,</w:t>
      </w:r>
      <w:r>
        <w:rPr>
          <w:color w:val="231F20"/>
          <w:spacing w:val="-22"/>
          <w:sz w:val="17"/>
        </w:rPr>
        <w:t> </w:t>
      </w:r>
      <w:r>
        <w:rPr>
          <w:color w:val="231F20"/>
          <w:sz w:val="17"/>
        </w:rPr>
        <w:t>pp.</w:t>
      </w:r>
      <w:r>
        <w:rPr>
          <w:color w:val="231F20"/>
          <w:spacing w:val="-22"/>
          <w:sz w:val="17"/>
        </w:rPr>
        <w:t> </w:t>
      </w:r>
      <w:r>
        <w:rPr>
          <w:color w:val="231F20"/>
          <w:sz w:val="17"/>
        </w:rPr>
        <w:t>55-64).</w:t>
      </w:r>
    </w:p>
    <w:p>
      <w:pPr>
        <w:spacing w:line="227" w:lineRule="exact" w:before="0"/>
        <w:ind w:left="397" w:right="24" w:firstLine="0"/>
        <w:jc w:val="left"/>
        <w:rPr>
          <w:sz w:val="17"/>
        </w:rPr>
      </w:pPr>
      <w:r>
        <w:rPr>
          <w:color w:val="231F20"/>
          <w:position w:val="6"/>
          <w:sz w:val="9"/>
        </w:rPr>
        <w:t>6  </w:t>
      </w:r>
      <w:r>
        <w:rPr>
          <w:rFonts w:ascii="Times New Roman"/>
          <w:i/>
          <w:color w:val="231F20"/>
          <w:sz w:val="17"/>
        </w:rPr>
        <w:t>Ibid</w:t>
      </w:r>
      <w:r>
        <w:rPr>
          <w:color w:val="231F20"/>
          <w:sz w:val="17"/>
        </w:rPr>
        <w:t>., pp. 112-125.</w:t>
      </w:r>
    </w:p>
    <w:p>
      <w:pPr>
        <w:spacing w:after="0" w:line="227" w:lineRule="exact"/>
        <w:jc w:val="left"/>
        <w:rPr>
          <w:sz w:val="17"/>
        </w:rPr>
        <w:sectPr>
          <w:pgSz w:w="9360" w:h="12760"/>
          <w:pgMar w:top="620" w:bottom="280" w:left="1020" w:right="1020"/>
        </w:sectPr>
      </w:pPr>
    </w:p>
    <w:p>
      <w:pPr>
        <w:tabs>
          <w:tab w:pos="7002" w:val="left" w:leader="none"/>
        </w:tabs>
        <w:spacing w:before="25"/>
        <w:ind w:left="113" w:right="24" w:firstLine="4798"/>
        <w:jc w:val="left"/>
        <w:rPr>
          <w:sz w:val="20"/>
        </w:rPr>
      </w:pPr>
      <w:r>
        <w:rPr/>
        <w:pict>
          <v:group style="position:absolute;margin-left:56.5429pt;margin-top:13.710826pt;width:354.65pt;height:3.1pt;mso-position-horizontal-relative:page;mso-position-vertical-relative:paragraph;z-index:-112600"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i/>
          <w:color w:val="231F20"/>
          <w:w w:val="85"/>
          <w:sz w:val="20"/>
        </w:rPr>
        <w:t>Derechos</w:t>
      </w:r>
      <w:r>
        <w:rPr>
          <w:rFonts w:ascii="Times New Roman"/>
          <w:i/>
          <w:color w:val="231F20"/>
          <w:spacing w:val="8"/>
          <w:w w:val="85"/>
          <w:sz w:val="20"/>
        </w:rPr>
        <w:t> </w:t>
      </w:r>
      <w:r>
        <w:rPr>
          <w:rFonts w:ascii="Times New Roman"/>
          <w:i/>
          <w:color w:val="231F20"/>
          <w:w w:val="85"/>
          <w:sz w:val="20"/>
        </w:rPr>
        <w:t>fundamenttales</w:t>
        <w:tab/>
      </w:r>
      <w:r>
        <w:rPr>
          <w:color w:val="231F20"/>
          <w:w w:val="95"/>
          <w:sz w:val="20"/>
        </w:rPr>
        <w:t>83</w:t>
      </w:r>
    </w:p>
    <w:p>
      <w:pPr>
        <w:pStyle w:val="BodyText"/>
        <w:rPr>
          <w:sz w:val="20"/>
        </w:rPr>
      </w:pPr>
    </w:p>
    <w:p>
      <w:pPr>
        <w:pStyle w:val="BodyText"/>
        <w:spacing w:before="5"/>
      </w:pPr>
    </w:p>
    <w:p>
      <w:pPr>
        <w:pStyle w:val="BodyText"/>
        <w:spacing w:line="260" w:lineRule="exact"/>
        <w:ind w:left="113" w:right="111"/>
        <w:jc w:val="both"/>
        <w:rPr>
          <w:rFonts w:ascii="Times New Roman" w:hAnsi="Times New Roman"/>
          <w:i/>
        </w:rPr>
      </w:pPr>
      <w:r>
        <w:rPr>
          <w:color w:val="231F20"/>
          <w:w w:val="95"/>
        </w:rPr>
        <w:t>pero</w:t>
      </w:r>
      <w:r>
        <w:rPr>
          <w:color w:val="231F20"/>
          <w:spacing w:val="-31"/>
          <w:w w:val="95"/>
        </w:rPr>
        <w:t> </w:t>
      </w:r>
      <w:r>
        <w:rPr>
          <w:color w:val="231F20"/>
          <w:w w:val="95"/>
        </w:rPr>
        <w:t>no</w:t>
      </w:r>
      <w:r>
        <w:rPr>
          <w:color w:val="231F20"/>
          <w:spacing w:val="-31"/>
          <w:w w:val="95"/>
        </w:rPr>
        <w:t> </w:t>
      </w:r>
      <w:r>
        <w:rPr>
          <w:color w:val="231F20"/>
          <w:w w:val="95"/>
        </w:rPr>
        <w:t>necesariamente</w:t>
      </w:r>
      <w:r>
        <w:rPr>
          <w:color w:val="231F20"/>
          <w:spacing w:val="-31"/>
          <w:w w:val="95"/>
        </w:rPr>
        <w:t> </w:t>
      </w:r>
      <w:r>
        <w:rPr>
          <w:color w:val="231F20"/>
          <w:w w:val="95"/>
        </w:rPr>
        <w:t>reflejan</w:t>
      </w:r>
      <w:r>
        <w:rPr>
          <w:color w:val="231F20"/>
          <w:spacing w:val="-31"/>
          <w:w w:val="95"/>
        </w:rPr>
        <w:t> </w:t>
      </w:r>
      <w:r>
        <w:rPr>
          <w:color w:val="231F20"/>
          <w:w w:val="95"/>
        </w:rPr>
        <w:t>la</w:t>
      </w:r>
      <w:r>
        <w:rPr>
          <w:color w:val="231F20"/>
          <w:spacing w:val="-31"/>
          <w:w w:val="95"/>
        </w:rPr>
        <w:t> </w:t>
      </w:r>
      <w:r>
        <w:rPr>
          <w:color w:val="231F20"/>
          <w:w w:val="95"/>
        </w:rPr>
        <w:t>totalidad</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reconocidos</w:t>
      </w:r>
      <w:r>
        <w:rPr>
          <w:color w:val="231F20"/>
          <w:spacing w:val="-31"/>
          <w:w w:val="95"/>
        </w:rPr>
        <w:t> </w:t>
      </w:r>
      <w:r>
        <w:rPr>
          <w:color w:val="231F20"/>
          <w:w w:val="95"/>
        </w:rPr>
        <w:t>hasta</w:t>
      </w:r>
      <w:r>
        <w:rPr>
          <w:color w:val="231F20"/>
          <w:spacing w:val="-31"/>
          <w:w w:val="95"/>
        </w:rPr>
        <w:t> </w:t>
      </w:r>
      <w:r>
        <w:rPr>
          <w:color w:val="231F20"/>
          <w:w w:val="95"/>
        </w:rPr>
        <w:t>ahora.</w:t>
      </w:r>
      <w:r>
        <w:rPr>
          <w:color w:val="231F20"/>
          <w:spacing w:val="-31"/>
          <w:w w:val="95"/>
        </w:rPr>
        <w:t> </w:t>
      </w:r>
      <w:r>
        <w:rPr>
          <w:color w:val="231F20"/>
          <w:w w:val="95"/>
        </w:rPr>
        <w:t>Con la</w:t>
      </w:r>
      <w:r>
        <w:rPr>
          <w:color w:val="231F20"/>
          <w:spacing w:val="-11"/>
          <w:w w:val="95"/>
        </w:rPr>
        <w:t> </w:t>
      </w:r>
      <w:r>
        <w:rPr>
          <w:color w:val="231F20"/>
          <w:w w:val="95"/>
        </w:rPr>
        <w:t>incorporación</w:t>
      </w:r>
      <w:r>
        <w:rPr>
          <w:color w:val="231F20"/>
          <w:spacing w:val="-11"/>
          <w:w w:val="95"/>
        </w:rPr>
        <w:t> </w:t>
      </w:r>
      <w:r>
        <w:rPr>
          <w:color w:val="231F20"/>
          <w:w w:val="95"/>
        </w:rPr>
        <w:t>a</w:t>
      </w:r>
      <w:r>
        <w:rPr>
          <w:color w:val="231F20"/>
          <w:spacing w:val="-11"/>
          <w:w w:val="95"/>
        </w:rPr>
        <w:t> </w:t>
      </w:r>
      <w:r>
        <w:rPr>
          <w:color w:val="231F20"/>
          <w:w w:val="95"/>
        </w:rPr>
        <w:t>nivel</w:t>
      </w:r>
      <w:r>
        <w:rPr>
          <w:color w:val="231F20"/>
          <w:spacing w:val="-11"/>
          <w:w w:val="95"/>
        </w:rPr>
        <w:t> </w:t>
      </w:r>
      <w:r>
        <w:rPr>
          <w:color w:val="231F20"/>
          <w:w w:val="95"/>
        </w:rPr>
        <w:t>constitucional</w:t>
      </w:r>
      <w:r>
        <w:rPr>
          <w:color w:val="231F20"/>
          <w:spacing w:val="-11"/>
          <w:w w:val="95"/>
        </w:rPr>
        <w:t> </w:t>
      </w:r>
      <w:r>
        <w:rPr>
          <w:color w:val="231F20"/>
          <w:w w:val="95"/>
        </w:rPr>
        <w:t>en</w:t>
      </w:r>
      <w:r>
        <w:rPr>
          <w:color w:val="231F20"/>
          <w:spacing w:val="-11"/>
          <w:w w:val="95"/>
        </w:rPr>
        <w:t> </w:t>
      </w:r>
      <w:r>
        <w:rPr>
          <w:color w:val="231F20"/>
          <w:w w:val="95"/>
        </w:rPr>
        <w:t>México</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figura</w:t>
      </w:r>
      <w:r>
        <w:rPr>
          <w:color w:val="231F20"/>
          <w:spacing w:val="-11"/>
          <w:w w:val="95"/>
        </w:rPr>
        <w:t> </w:t>
      </w:r>
      <w:r>
        <w:rPr>
          <w:color w:val="231F20"/>
          <w:w w:val="95"/>
        </w:rPr>
        <w:t>del</w:t>
      </w:r>
      <w:r>
        <w:rPr>
          <w:color w:val="231F20"/>
          <w:spacing w:val="-11"/>
          <w:w w:val="95"/>
        </w:rPr>
        <w:t> </w:t>
      </w:r>
      <w:r>
        <w:rPr>
          <w:color w:val="231F20"/>
          <w:w w:val="95"/>
        </w:rPr>
        <w:t>ombudsman en</w:t>
      </w:r>
      <w:r>
        <w:rPr>
          <w:color w:val="231F20"/>
          <w:spacing w:val="-22"/>
          <w:w w:val="95"/>
        </w:rPr>
        <w:t> </w:t>
      </w:r>
      <w:r>
        <w:rPr>
          <w:color w:val="231F20"/>
          <w:w w:val="95"/>
        </w:rPr>
        <w:t>1992</w:t>
      </w:r>
      <w:r>
        <w:rPr>
          <w:color w:val="231F20"/>
          <w:spacing w:val="-22"/>
          <w:w w:val="95"/>
        </w:rPr>
        <w:t> </w:t>
      </w:r>
      <w:r>
        <w:rPr>
          <w:color w:val="231F20"/>
          <w:w w:val="95"/>
        </w:rPr>
        <w:t>se</w:t>
      </w:r>
      <w:r>
        <w:rPr>
          <w:color w:val="231F20"/>
          <w:spacing w:val="-22"/>
          <w:w w:val="95"/>
        </w:rPr>
        <w:t> </w:t>
      </w:r>
      <w:r>
        <w:rPr>
          <w:color w:val="231F20"/>
          <w:w w:val="95"/>
        </w:rPr>
        <w:t>reconoció</w:t>
      </w:r>
      <w:r>
        <w:rPr>
          <w:color w:val="231F20"/>
          <w:spacing w:val="-22"/>
          <w:w w:val="95"/>
        </w:rPr>
        <w:t> </w:t>
      </w:r>
      <w:r>
        <w:rPr>
          <w:color w:val="231F20"/>
          <w:w w:val="95"/>
        </w:rPr>
        <w:t>implícitamente</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propia</w:t>
      </w:r>
      <w:r>
        <w:rPr>
          <w:color w:val="231F20"/>
          <w:spacing w:val="-22"/>
          <w:w w:val="95"/>
        </w:rPr>
        <w:t> </w:t>
      </w:r>
      <w:r>
        <w:rPr>
          <w:color w:val="231F20"/>
          <w:w w:val="95"/>
        </w:rPr>
        <w:t>Carta</w:t>
      </w:r>
      <w:r>
        <w:rPr>
          <w:color w:val="231F20"/>
          <w:spacing w:val="-22"/>
          <w:w w:val="95"/>
        </w:rPr>
        <w:t> </w:t>
      </w:r>
      <w:r>
        <w:rPr>
          <w:color w:val="231F20"/>
          <w:w w:val="95"/>
        </w:rPr>
        <w:t>Magna</w:t>
      </w:r>
      <w:r>
        <w:rPr>
          <w:color w:val="231F20"/>
          <w:spacing w:val="-22"/>
          <w:w w:val="95"/>
        </w:rPr>
        <w:t> </w:t>
      </w:r>
      <w:r>
        <w:rPr>
          <w:color w:val="231F20"/>
          <w:w w:val="95"/>
        </w:rPr>
        <w:t>que</w:t>
      </w:r>
      <w:r>
        <w:rPr>
          <w:color w:val="231F20"/>
          <w:spacing w:val="-22"/>
          <w:w w:val="95"/>
        </w:rPr>
        <w:t> </w:t>
      </w:r>
      <w:r>
        <w:rPr>
          <w:color w:val="231F20"/>
          <w:w w:val="95"/>
        </w:rPr>
        <w:t>los</w:t>
      </w:r>
      <w:r>
        <w:rPr>
          <w:color w:val="231F20"/>
          <w:spacing w:val="-22"/>
          <w:w w:val="95"/>
        </w:rPr>
        <w:t> </w:t>
      </w:r>
      <w:r>
        <w:rPr>
          <w:color w:val="231F20"/>
          <w:w w:val="95"/>
        </w:rPr>
        <w:t>derechos </w:t>
      </w:r>
      <w:r>
        <w:rPr>
          <w:color w:val="231F20"/>
          <w:w w:val="90"/>
        </w:rPr>
        <w:t>integrantes del catálogo de las llamadas </w:t>
      </w:r>
      <w:r>
        <w:rPr>
          <w:rFonts w:ascii="Times New Roman" w:hAnsi="Times New Roman"/>
          <w:i/>
          <w:color w:val="231F20"/>
          <w:w w:val="90"/>
        </w:rPr>
        <w:t>garanttías individuales </w:t>
      </w:r>
      <w:r>
        <w:rPr>
          <w:color w:val="231F20"/>
          <w:w w:val="90"/>
        </w:rPr>
        <w:t>y </w:t>
      </w:r>
      <w:r>
        <w:rPr>
          <w:rFonts w:ascii="Times New Roman" w:hAnsi="Times New Roman"/>
          <w:i/>
          <w:color w:val="231F20"/>
          <w:w w:val="90"/>
        </w:rPr>
        <w:t>garanttías sociales </w:t>
      </w:r>
      <w:r>
        <w:rPr>
          <w:color w:val="231F20"/>
          <w:w w:val="95"/>
        </w:rPr>
        <w:t>son,</w:t>
      </w:r>
      <w:r>
        <w:rPr>
          <w:color w:val="231F20"/>
          <w:spacing w:val="-6"/>
          <w:w w:val="95"/>
        </w:rPr>
        <w:t> </w:t>
      </w:r>
      <w:r>
        <w:rPr>
          <w:color w:val="231F20"/>
          <w:w w:val="95"/>
        </w:rPr>
        <w:t>en</w:t>
      </w:r>
      <w:r>
        <w:rPr>
          <w:color w:val="231F20"/>
          <w:spacing w:val="-6"/>
          <w:w w:val="95"/>
        </w:rPr>
        <w:t> </w:t>
      </w:r>
      <w:r>
        <w:rPr>
          <w:color w:val="231F20"/>
          <w:w w:val="95"/>
        </w:rPr>
        <w:t>realidad,</w:t>
      </w:r>
      <w:r>
        <w:rPr>
          <w:color w:val="231F20"/>
          <w:spacing w:val="-5"/>
          <w:w w:val="95"/>
        </w:rPr>
        <w:t> </w:t>
      </w:r>
      <w:r>
        <w:rPr>
          <w:color w:val="231F20"/>
          <w:w w:val="95"/>
        </w:rPr>
        <w:t>derechos</w:t>
      </w:r>
      <w:r>
        <w:rPr>
          <w:color w:val="231F20"/>
          <w:spacing w:val="-6"/>
          <w:w w:val="95"/>
        </w:rPr>
        <w:t> </w:t>
      </w:r>
      <w:r>
        <w:rPr>
          <w:color w:val="231F20"/>
          <w:w w:val="95"/>
        </w:rPr>
        <w:t>humanos,</w:t>
      </w:r>
      <w:r>
        <w:rPr>
          <w:color w:val="231F20"/>
          <w:spacing w:val="-5"/>
          <w:w w:val="95"/>
        </w:rPr>
        <w:t> </w:t>
      </w:r>
      <w:r>
        <w:rPr>
          <w:color w:val="231F20"/>
          <w:w w:val="95"/>
        </w:rPr>
        <w:t>pero</w:t>
      </w:r>
      <w:r>
        <w:rPr>
          <w:color w:val="231F20"/>
          <w:spacing w:val="-6"/>
          <w:w w:val="95"/>
        </w:rPr>
        <w:t> </w:t>
      </w:r>
      <w:r>
        <w:rPr>
          <w:color w:val="231F20"/>
          <w:w w:val="95"/>
        </w:rPr>
        <w:t>no</w:t>
      </w:r>
      <w:r>
        <w:rPr>
          <w:color w:val="231F20"/>
          <w:spacing w:val="-6"/>
          <w:w w:val="95"/>
        </w:rPr>
        <w:t> </w:t>
      </w:r>
      <w:r>
        <w:rPr>
          <w:color w:val="231F20"/>
          <w:w w:val="95"/>
        </w:rPr>
        <w:t>los</w:t>
      </w:r>
      <w:r>
        <w:rPr>
          <w:color w:val="231F20"/>
          <w:spacing w:val="-6"/>
          <w:w w:val="95"/>
        </w:rPr>
        <w:t> </w:t>
      </w:r>
      <w:r>
        <w:rPr>
          <w:color w:val="231F20"/>
          <w:w w:val="95"/>
        </w:rPr>
        <w:t>únicos</w:t>
      </w:r>
      <w:r>
        <w:rPr>
          <w:color w:val="231F20"/>
          <w:spacing w:val="-6"/>
          <w:w w:val="95"/>
        </w:rPr>
        <w:t> </w:t>
      </w:r>
      <w:r>
        <w:rPr>
          <w:color w:val="231F20"/>
          <w:w w:val="95"/>
        </w:rPr>
        <w:t>que</w:t>
      </w:r>
      <w:r>
        <w:rPr>
          <w:color w:val="231F20"/>
          <w:spacing w:val="-6"/>
          <w:w w:val="95"/>
        </w:rPr>
        <w:t> </w:t>
      </w:r>
      <w:r>
        <w:rPr>
          <w:color w:val="231F20"/>
          <w:w w:val="95"/>
        </w:rPr>
        <w:t>tienen</w:t>
      </w:r>
      <w:r>
        <w:rPr>
          <w:color w:val="231F20"/>
          <w:spacing w:val="-5"/>
          <w:w w:val="95"/>
        </w:rPr>
        <w:t> </w:t>
      </w:r>
      <w:r>
        <w:rPr>
          <w:color w:val="231F20"/>
          <w:w w:val="95"/>
        </w:rPr>
        <w:t>aplicación a</w:t>
      </w:r>
      <w:r>
        <w:rPr>
          <w:color w:val="231F20"/>
          <w:spacing w:val="-10"/>
          <w:w w:val="95"/>
        </w:rPr>
        <w:t> </w:t>
      </w:r>
      <w:r>
        <w:rPr>
          <w:color w:val="231F20"/>
          <w:w w:val="95"/>
        </w:rPr>
        <w:t>nivel</w:t>
      </w:r>
      <w:r>
        <w:rPr>
          <w:color w:val="231F20"/>
          <w:spacing w:val="-10"/>
          <w:w w:val="95"/>
        </w:rPr>
        <w:t> </w:t>
      </w:r>
      <w:r>
        <w:rPr>
          <w:color w:val="231F20"/>
          <w:w w:val="95"/>
        </w:rPr>
        <w:t>interno.</w:t>
      </w:r>
      <w:r>
        <w:rPr>
          <w:color w:val="231F20"/>
          <w:spacing w:val="-10"/>
          <w:w w:val="95"/>
        </w:rPr>
        <w:t> </w:t>
      </w:r>
      <w:r>
        <w:rPr>
          <w:color w:val="231F20"/>
          <w:w w:val="95"/>
        </w:rPr>
        <w:t>En</w:t>
      </w:r>
      <w:r>
        <w:rPr>
          <w:color w:val="231F20"/>
          <w:spacing w:val="-10"/>
          <w:w w:val="95"/>
        </w:rPr>
        <w:t> </w:t>
      </w:r>
      <w:r>
        <w:rPr>
          <w:color w:val="231F20"/>
          <w:w w:val="95"/>
        </w:rPr>
        <w:t>efecto,</w:t>
      </w:r>
      <w:r>
        <w:rPr>
          <w:color w:val="231F20"/>
          <w:spacing w:val="-10"/>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w w:val="95"/>
        </w:rPr>
        <w:t>parte</w:t>
      </w:r>
      <w:r>
        <w:rPr>
          <w:color w:val="231F20"/>
          <w:spacing w:val="-10"/>
          <w:w w:val="95"/>
        </w:rPr>
        <w:t> </w:t>
      </w:r>
      <w:r>
        <w:rPr>
          <w:color w:val="231F20"/>
          <w:w w:val="95"/>
        </w:rPr>
        <w:t>conducente</w:t>
      </w:r>
      <w:r>
        <w:rPr>
          <w:color w:val="231F20"/>
          <w:spacing w:val="-10"/>
          <w:w w:val="95"/>
        </w:rPr>
        <w:t> </w:t>
      </w:r>
      <w:r>
        <w:rPr>
          <w:color w:val="231F20"/>
          <w:w w:val="95"/>
        </w:rPr>
        <w:t>del</w:t>
      </w:r>
      <w:r>
        <w:rPr>
          <w:color w:val="231F20"/>
          <w:spacing w:val="-10"/>
          <w:w w:val="95"/>
        </w:rPr>
        <w:t> </w:t>
      </w:r>
      <w:r>
        <w:rPr>
          <w:color w:val="231F20"/>
          <w:w w:val="95"/>
        </w:rPr>
        <w:t>Artículo</w:t>
      </w:r>
      <w:r>
        <w:rPr>
          <w:color w:val="231F20"/>
          <w:spacing w:val="-10"/>
          <w:w w:val="95"/>
        </w:rPr>
        <w:t> </w:t>
      </w:r>
      <w:r>
        <w:rPr>
          <w:color w:val="231F20"/>
          <w:w w:val="95"/>
        </w:rPr>
        <w:t>102,</w:t>
      </w:r>
      <w:r>
        <w:rPr>
          <w:color w:val="231F20"/>
          <w:spacing w:val="-11"/>
          <w:w w:val="95"/>
        </w:rPr>
        <w:t> </w:t>
      </w:r>
      <w:r>
        <w:rPr>
          <w:color w:val="231F20"/>
          <w:w w:val="95"/>
        </w:rPr>
        <w:t>Apartado</w:t>
      </w:r>
      <w:r>
        <w:rPr>
          <w:color w:val="231F20"/>
          <w:spacing w:val="-10"/>
          <w:w w:val="95"/>
        </w:rPr>
        <w:t> </w:t>
      </w:r>
      <w:r>
        <w:rPr>
          <w:color w:val="231F20"/>
          <w:w w:val="95"/>
        </w:rPr>
        <w:t>B se</w:t>
      </w:r>
      <w:r>
        <w:rPr>
          <w:color w:val="231F20"/>
          <w:spacing w:val="-9"/>
          <w:w w:val="95"/>
        </w:rPr>
        <w:t> </w:t>
      </w:r>
      <w:r>
        <w:rPr>
          <w:color w:val="231F20"/>
          <w:w w:val="95"/>
        </w:rPr>
        <w:t>señala</w:t>
      </w:r>
      <w:r>
        <w:rPr>
          <w:color w:val="231F20"/>
          <w:spacing w:val="-10"/>
          <w:w w:val="95"/>
        </w:rPr>
        <w:t> </w:t>
      </w:r>
      <w:r>
        <w:rPr>
          <w:color w:val="231F20"/>
          <w:w w:val="95"/>
        </w:rPr>
        <w:t>expresamente</w:t>
      </w:r>
      <w:r>
        <w:rPr>
          <w:color w:val="231F20"/>
          <w:spacing w:val="-9"/>
          <w:w w:val="95"/>
        </w:rPr>
        <w:t> </w:t>
      </w:r>
      <w:r>
        <w:rPr>
          <w:color w:val="231F20"/>
          <w:w w:val="95"/>
        </w:rPr>
        <w:t>que</w:t>
      </w:r>
      <w:r>
        <w:rPr>
          <w:color w:val="231F20"/>
          <w:spacing w:val="-9"/>
          <w:w w:val="95"/>
        </w:rPr>
        <w:t> </w:t>
      </w:r>
      <w:r>
        <w:rPr>
          <w:color w:val="231F20"/>
          <w:w w:val="95"/>
        </w:rPr>
        <w:t>el</w:t>
      </w:r>
      <w:r>
        <w:rPr>
          <w:color w:val="231F20"/>
          <w:spacing w:val="-9"/>
          <w:w w:val="95"/>
        </w:rPr>
        <w:t> </w:t>
      </w:r>
      <w:r>
        <w:rPr>
          <w:color w:val="231F20"/>
          <w:w w:val="95"/>
        </w:rPr>
        <w:t>objeto</w:t>
      </w:r>
      <w:r>
        <w:rPr>
          <w:color w:val="231F20"/>
          <w:spacing w:val="-9"/>
          <w:w w:val="95"/>
        </w:rPr>
        <w:t> </w:t>
      </w:r>
      <w:r>
        <w:rPr>
          <w:color w:val="231F20"/>
          <w:w w:val="95"/>
        </w:rPr>
        <w:t>de</w:t>
      </w:r>
      <w:r>
        <w:rPr>
          <w:color w:val="231F20"/>
          <w:spacing w:val="-9"/>
          <w:w w:val="95"/>
        </w:rPr>
        <w:t> </w:t>
      </w:r>
      <w:r>
        <w:rPr>
          <w:color w:val="231F20"/>
          <w:w w:val="95"/>
        </w:rPr>
        <w:t>protección</w:t>
      </w:r>
      <w:r>
        <w:rPr>
          <w:color w:val="231F20"/>
          <w:spacing w:val="-10"/>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Comisión</w:t>
      </w:r>
      <w:r>
        <w:rPr>
          <w:color w:val="231F20"/>
          <w:spacing w:val="-9"/>
          <w:w w:val="95"/>
        </w:rPr>
        <w:t> </w:t>
      </w:r>
      <w:r>
        <w:rPr>
          <w:color w:val="231F20"/>
          <w:w w:val="95"/>
        </w:rPr>
        <w:t>Nacional</w:t>
      </w:r>
      <w:r>
        <w:rPr>
          <w:color w:val="231F20"/>
          <w:spacing w:val="-9"/>
          <w:w w:val="95"/>
        </w:rPr>
        <w:t> </w:t>
      </w:r>
      <w:r>
        <w:rPr>
          <w:color w:val="231F20"/>
          <w:w w:val="95"/>
        </w:rPr>
        <w:t>y </w:t>
      </w:r>
      <w:r>
        <w:rPr>
          <w:color w:val="231F20"/>
          <w:w w:val="90"/>
        </w:rPr>
        <w:t>de los organismos similares en las entidades federativas son </w:t>
      </w:r>
      <w:r>
        <w:rPr>
          <w:rFonts w:ascii="Times New Roman" w:hAnsi="Times New Roman"/>
          <w:i/>
          <w:color w:val="231F20"/>
          <w:w w:val="90"/>
        </w:rPr>
        <w:t>los derechos humanos </w:t>
      </w:r>
      <w:r>
        <w:rPr>
          <w:rFonts w:ascii="Times New Roman" w:hAnsi="Times New Roman"/>
          <w:i/>
          <w:color w:val="231F20"/>
          <w:w w:val="95"/>
        </w:rPr>
        <w:t>que</w:t>
      </w:r>
      <w:r>
        <w:rPr>
          <w:rFonts w:ascii="Times New Roman" w:hAnsi="Times New Roman"/>
          <w:i/>
          <w:color w:val="231F20"/>
          <w:spacing w:val="-24"/>
          <w:w w:val="95"/>
        </w:rPr>
        <w:t> </w:t>
      </w:r>
      <w:r>
        <w:rPr>
          <w:rFonts w:ascii="Times New Roman" w:hAnsi="Times New Roman"/>
          <w:i/>
          <w:color w:val="231F20"/>
          <w:w w:val="95"/>
        </w:rPr>
        <w:t>ampara</w:t>
      </w:r>
      <w:r>
        <w:rPr>
          <w:rFonts w:ascii="Times New Roman" w:hAnsi="Times New Roman"/>
          <w:i/>
          <w:color w:val="231F20"/>
          <w:spacing w:val="-24"/>
          <w:w w:val="95"/>
        </w:rPr>
        <w:t> </w:t>
      </w:r>
      <w:r>
        <w:rPr>
          <w:rFonts w:ascii="Times New Roman" w:hAnsi="Times New Roman"/>
          <w:i/>
          <w:color w:val="231F20"/>
          <w:w w:val="95"/>
        </w:rPr>
        <w:t>el</w:t>
      </w:r>
      <w:r>
        <w:rPr>
          <w:rFonts w:ascii="Times New Roman" w:hAnsi="Times New Roman"/>
          <w:i/>
          <w:color w:val="231F20"/>
          <w:spacing w:val="-25"/>
          <w:w w:val="95"/>
        </w:rPr>
        <w:t> </w:t>
      </w:r>
      <w:r>
        <w:rPr>
          <w:rFonts w:ascii="Times New Roman" w:hAnsi="Times New Roman"/>
          <w:i/>
          <w:color w:val="231F20"/>
          <w:w w:val="95"/>
        </w:rPr>
        <w:t>orden</w:t>
      </w:r>
      <w:r>
        <w:rPr>
          <w:rFonts w:ascii="Times New Roman" w:hAnsi="Times New Roman"/>
          <w:i/>
          <w:color w:val="231F20"/>
          <w:spacing w:val="-25"/>
          <w:w w:val="95"/>
        </w:rPr>
        <w:t> </w:t>
      </w:r>
      <w:r>
        <w:rPr>
          <w:rFonts w:ascii="Times New Roman" w:hAnsi="Times New Roman"/>
          <w:i/>
          <w:color w:val="231F20"/>
          <w:w w:val="95"/>
        </w:rPr>
        <w:t>jurídico</w:t>
      </w:r>
      <w:r>
        <w:rPr>
          <w:rFonts w:ascii="Times New Roman" w:hAnsi="Times New Roman"/>
          <w:i/>
          <w:color w:val="231F20"/>
          <w:spacing w:val="-25"/>
          <w:w w:val="95"/>
        </w:rPr>
        <w:t> </w:t>
      </w:r>
      <w:r>
        <w:rPr>
          <w:rFonts w:ascii="Times New Roman" w:hAnsi="Times New Roman"/>
          <w:i/>
          <w:color w:val="231F20"/>
          <w:w w:val="95"/>
        </w:rPr>
        <w:t>mexicano</w:t>
      </w:r>
      <w:r>
        <w:rPr>
          <w:color w:val="231F20"/>
          <w:w w:val="95"/>
        </w:rPr>
        <w:t>,</w:t>
      </w:r>
      <w:r>
        <w:rPr>
          <w:color w:val="231F20"/>
          <w:spacing w:val="-24"/>
          <w:w w:val="95"/>
        </w:rPr>
        <w:t> </w:t>
      </w:r>
      <w:r>
        <w:rPr>
          <w:color w:val="231F20"/>
          <w:w w:val="95"/>
        </w:rPr>
        <w:t>esto</w:t>
      </w:r>
      <w:r>
        <w:rPr>
          <w:color w:val="231F20"/>
          <w:spacing w:val="-24"/>
          <w:w w:val="95"/>
        </w:rPr>
        <w:t> </w:t>
      </w:r>
      <w:r>
        <w:rPr>
          <w:color w:val="231F20"/>
          <w:w w:val="95"/>
        </w:rPr>
        <w:t>es,</w:t>
      </w:r>
      <w:r>
        <w:rPr>
          <w:color w:val="231F20"/>
          <w:spacing w:val="-24"/>
          <w:w w:val="95"/>
        </w:rPr>
        <w:t> </w:t>
      </w:r>
      <w:r>
        <w:rPr>
          <w:color w:val="231F20"/>
          <w:w w:val="95"/>
        </w:rPr>
        <w:t>no</w:t>
      </w:r>
      <w:r>
        <w:rPr>
          <w:color w:val="231F20"/>
          <w:spacing w:val="-24"/>
          <w:w w:val="95"/>
        </w:rPr>
        <w:t> </w:t>
      </w:r>
      <w:r>
        <w:rPr>
          <w:color w:val="231F20"/>
          <w:w w:val="95"/>
        </w:rPr>
        <w:t>sólo</w:t>
      </w:r>
      <w:r>
        <w:rPr>
          <w:color w:val="231F20"/>
          <w:spacing w:val="-24"/>
          <w:w w:val="95"/>
        </w:rPr>
        <w:t> </w:t>
      </w:r>
      <w:r>
        <w:rPr>
          <w:color w:val="231F20"/>
          <w:w w:val="95"/>
        </w:rPr>
        <w:t>las</w:t>
      </w:r>
      <w:r>
        <w:rPr>
          <w:color w:val="231F20"/>
          <w:spacing w:val="-24"/>
          <w:w w:val="95"/>
        </w:rPr>
        <w:t> </w:t>
      </w:r>
      <w:r>
        <w:rPr>
          <w:color w:val="231F20"/>
          <w:w w:val="95"/>
        </w:rPr>
        <w:t>garantías</w:t>
      </w:r>
      <w:r>
        <w:rPr>
          <w:color w:val="231F20"/>
          <w:spacing w:val="-25"/>
          <w:w w:val="95"/>
        </w:rPr>
        <w:t> </w:t>
      </w:r>
      <w:r>
        <w:rPr>
          <w:color w:val="231F20"/>
          <w:w w:val="95"/>
        </w:rPr>
        <w:t>individuales</w:t>
      </w:r>
      <w:r>
        <w:rPr>
          <w:color w:val="231F20"/>
          <w:spacing w:val="-24"/>
          <w:w w:val="95"/>
        </w:rPr>
        <w:t> </w:t>
      </w:r>
      <w:r>
        <w:rPr>
          <w:color w:val="231F20"/>
          <w:w w:val="95"/>
        </w:rPr>
        <w:t>y sociales,</w:t>
      </w:r>
      <w:r>
        <w:rPr>
          <w:color w:val="231F20"/>
          <w:spacing w:val="-31"/>
          <w:w w:val="95"/>
        </w:rPr>
        <w:t> </w:t>
      </w:r>
      <w:r>
        <w:rPr>
          <w:color w:val="231F20"/>
          <w:w w:val="95"/>
        </w:rPr>
        <w:t>sino</w:t>
      </w:r>
      <w:r>
        <w:rPr>
          <w:color w:val="231F20"/>
          <w:spacing w:val="-31"/>
          <w:w w:val="95"/>
        </w:rPr>
        <w:t> </w:t>
      </w:r>
      <w:r>
        <w:rPr>
          <w:color w:val="231F20"/>
          <w:w w:val="95"/>
        </w:rPr>
        <w:t>los</w:t>
      </w:r>
      <w:r>
        <w:rPr>
          <w:color w:val="231F20"/>
          <w:spacing w:val="-31"/>
          <w:w w:val="95"/>
        </w:rPr>
        <w:t> </w:t>
      </w:r>
      <w:r>
        <w:rPr>
          <w:color w:val="231F20"/>
          <w:w w:val="95"/>
        </w:rPr>
        <w:t>derechos</w:t>
      </w:r>
      <w:r>
        <w:rPr>
          <w:color w:val="231F20"/>
          <w:spacing w:val="-31"/>
          <w:w w:val="95"/>
        </w:rPr>
        <w:t> </w:t>
      </w:r>
      <w:r>
        <w:rPr>
          <w:color w:val="231F20"/>
          <w:w w:val="95"/>
        </w:rPr>
        <w:t>humanos</w:t>
      </w:r>
      <w:r>
        <w:rPr>
          <w:color w:val="231F20"/>
          <w:spacing w:val="-31"/>
          <w:w w:val="95"/>
        </w:rPr>
        <w:t> </w:t>
      </w:r>
      <w:r>
        <w:rPr>
          <w:color w:val="231F20"/>
          <w:w w:val="95"/>
        </w:rPr>
        <w:t>que</w:t>
      </w:r>
      <w:r>
        <w:rPr>
          <w:color w:val="231F20"/>
          <w:spacing w:val="-31"/>
          <w:w w:val="95"/>
        </w:rPr>
        <w:t> </w:t>
      </w:r>
      <w:r>
        <w:rPr>
          <w:color w:val="231F20"/>
          <w:w w:val="95"/>
        </w:rPr>
        <w:t>tienen</w:t>
      </w:r>
      <w:r>
        <w:rPr>
          <w:color w:val="231F20"/>
          <w:spacing w:val="-31"/>
          <w:w w:val="95"/>
        </w:rPr>
        <w:t> </w:t>
      </w:r>
      <w:r>
        <w:rPr>
          <w:color w:val="231F20"/>
          <w:w w:val="95"/>
        </w:rPr>
        <w:t>vigencia</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ámbito</w:t>
      </w:r>
      <w:r>
        <w:rPr>
          <w:color w:val="231F20"/>
          <w:spacing w:val="-31"/>
          <w:w w:val="95"/>
        </w:rPr>
        <w:t> </w:t>
      </w:r>
      <w:r>
        <w:rPr>
          <w:color w:val="231F20"/>
          <w:w w:val="95"/>
        </w:rPr>
        <w:t>interno,</w:t>
      </w:r>
      <w:r>
        <w:rPr>
          <w:color w:val="231F20"/>
          <w:spacing w:val="-31"/>
          <w:w w:val="95"/>
        </w:rPr>
        <w:t> </w:t>
      </w:r>
      <w:r>
        <w:rPr>
          <w:color w:val="231F20"/>
          <w:w w:val="95"/>
        </w:rPr>
        <w:t>sin señalar</w:t>
      </w:r>
      <w:r>
        <w:rPr>
          <w:color w:val="231F20"/>
          <w:spacing w:val="-30"/>
          <w:w w:val="95"/>
        </w:rPr>
        <w:t> </w:t>
      </w:r>
      <w:r>
        <w:rPr>
          <w:color w:val="231F20"/>
          <w:w w:val="95"/>
        </w:rPr>
        <w:t>una</w:t>
      </w:r>
      <w:r>
        <w:rPr>
          <w:color w:val="231F20"/>
          <w:spacing w:val="-30"/>
          <w:w w:val="95"/>
        </w:rPr>
        <w:t> </w:t>
      </w:r>
      <w:r>
        <w:rPr>
          <w:color w:val="231F20"/>
          <w:w w:val="95"/>
        </w:rPr>
        <w:t>fuente</w:t>
      </w:r>
      <w:r>
        <w:rPr>
          <w:color w:val="231F20"/>
          <w:spacing w:val="-30"/>
          <w:w w:val="95"/>
        </w:rPr>
        <w:t> </w:t>
      </w:r>
      <w:r>
        <w:rPr>
          <w:color w:val="231F20"/>
          <w:w w:val="95"/>
        </w:rPr>
        <w:t>única</w:t>
      </w:r>
      <w:r>
        <w:rPr>
          <w:color w:val="231F20"/>
          <w:spacing w:val="-30"/>
          <w:w w:val="95"/>
        </w:rPr>
        <w:t> </w:t>
      </w:r>
      <w:r>
        <w:rPr>
          <w:color w:val="231F20"/>
          <w:w w:val="95"/>
        </w:rPr>
        <w:t>y</w:t>
      </w:r>
      <w:r>
        <w:rPr>
          <w:color w:val="231F20"/>
          <w:spacing w:val="-30"/>
          <w:w w:val="95"/>
        </w:rPr>
        <w:t> </w:t>
      </w:r>
      <w:r>
        <w:rPr>
          <w:color w:val="231F20"/>
          <w:w w:val="95"/>
        </w:rPr>
        <w:t>exclusiva</w:t>
      </w:r>
      <w:r>
        <w:rPr>
          <w:color w:val="231F20"/>
          <w:spacing w:val="-30"/>
          <w:w w:val="95"/>
        </w:rPr>
        <w:t> </w:t>
      </w:r>
      <w:r>
        <w:rPr>
          <w:color w:val="231F20"/>
          <w:w w:val="95"/>
        </w:rPr>
        <w:t>de</w:t>
      </w:r>
      <w:r>
        <w:rPr>
          <w:color w:val="231F20"/>
          <w:spacing w:val="-30"/>
          <w:w w:val="95"/>
        </w:rPr>
        <w:t> </w:t>
      </w:r>
      <w:r>
        <w:rPr>
          <w:color w:val="231F20"/>
          <w:w w:val="95"/>
        </w:rPr>
        <w:t>tales</w:t>
      </w:r>
      <w:r>
        <w:rPr>
          <w:color w:val="231F20"/>
          <w:spacing w:val="-30"/>
          <w:w w:val="95"/>
        </w:rPr>
        <w:t> </w:t>
      </w:r>
      <w:r>
        <w:rPr>
          <w:color w:val="231F20"/>
          <w:w w:val="95"/>
        </w:rPr>
        <w:t>derechos.</w:t>
      </w:r>
      <w:r>
        <w:rPr>
          <w:color w:val="231F20"/>
          <w:spacing w:val="-30"/>
          <w:w w:val="95"/>
        </w:rPr>
        <w:t> </w:t>
      </w:r>
      <w:r>
        <w:rPr>
          <w:color w:val="231F20"/>
          <w:w w:val="95"/>
        </w:rPr>
        <w:t>Cabría</w:t>
      </w:r>
      <w:r>
        <w:rPr>
          <w:color w:val="231F20"/>
          <w:spacing w:val="-30"/>
          <w:w w:val="95"/>
        </w:rPr>
        <w:t> </w:t>
      </w:r>
      <w:r>
        <w:rPr>
          <w:color w:val="231F20"/>
          <w:w w:val="95"/>
        </w:rPr>
        <w:t>también</w:t>
      </w:r>
      <w:r>
        <w:rPr>
          <w:color w:val="231F20"/>
          <w:spacing w:val="-30"/>
          <w:w w:val="95"/>
        </w:rPr>
        <w:t> </w:t>
      </w:r>
      <w:r>
        <w:rPr>
          <w:color w:val="231F20"/>
          <w:w w:val="95"/>
        </w:rPr>
        <w:t>señalar</w:t>
      </w:r>
      <w:r>
        <w:rPr>
          <w:color w:val="231F20"/>
          <w:spacing w:val="-30"/>
          <w:w w:val="95"/>
        </w:rPr>
        <w:t> </w:t>
      </w:r>
      <w:r>
        <w:rPr>
          <w:color w:val="231F20"/>
          <w:w w:val="95"/>
        </w:rPr>
        <w:t>el texto</w:t>
      </w:r>
      <w:r>
        <w:rPr>
          <w:color w:val="231F20"/>
          <w:spacing w:val="-36"/>
          <w:w w:val="95"/>
        </w:rPr>
        <w:t> </w:t>
      </w:r>
      <w:r>
        <w:rPr>
          <w:color w:val="231F20"/>
          <w:w w:val="95"/>
        </w:rPr>
        <w:t>vigente</w:t>
      </w:r>
      <w:r>
        <w:rPr>
          <w:color w:val="231F20"/>
          <w:spacing w:val="-36"/>
          <w:w w:val="95"/>
        </w:rPr>
        <w:t> </w:t>
      </w:r>
      <w:r>
        <w:rPr>
          <w:color w:val="231F20"/>
          <w:w w:val="95"/>
        </w:rPr>
        <w:t>del</w:t>
      </w:r>
      <w:r>
        <w:rPr>
          <w:color w:val="231F20"/>
          <w:spacing w:val="-36"/>
          <w:w w:val="95"/>
        </w:rPr>
        <w:t> </w:t>
      </w:r>
      <w:r>
        <w:rPr>
          <w:color w:val="231F20"/>
          <w:w w:val="95"/>
        </w:rPr>
        <w:t>Artículo</w:t>
      </w:r>
      <w:r>
        <w:rPr>
          <w:color w:val="231F20"/>
          <w:spacing w:val="-36"/>
          <w:w w:val="95"/>
        </w:rPr>
        <w:t> </w:t>
      </w:r>
      <w:r>
        <w:rPr>
          <w:color w:val="231F20"/>
          <w:w w:val="95"/>
        </w:rPr>
        <w:t>2o.</w:t>
      </w:r>
      <w:r>
        <w:rPr>
          <w:color w:val="231F20"/>
          <w:spacing w:val="-36"/>
          <w:w w:val="95"/>
        </w:rPr>
        <w:t> </w:t>
      </w:r>
      <w:r>
        <w:rPr>
          <w:color w:val="231F20"/>
          <w:w w:val="95"/>
        </w:rPr>
        <w:t>constitucional,</w:t>
      </w:r>
      <w:r>
        <w:rPr>
          <w:color w:val="231F20"/>
          <w:spacing w:val="-36"/>
          <w:w w:val="95"/>
        </w:rPr>
        <w:t> </w:t>
      </w:r>
      <w:r>
        <w:rPr>
          <w:color w:val="231F20"/>
          <w:w w:val="95"/>
        </w:rPr>
        <w:t>Apartado</w:t>
      </w:r>
      <w:r>
        <w:rPr>
          <w:color w:val="231F20"/>
          <w:spacing w:val="-36"/>
          <w:w w:val="95"/>
        </w:rPr>
        <w:t> </w:t>
      </w:r>
      <w:r>
        <w:rPr>
          <w:color w:val="231F20"/>
          <w:w w:val="95"/>
        </w:rPr>
        <w:t>A,</w:t>
      </w:r>
      <w:r>
        <w:rPr>
          <w:color w:val="231F20"/>
          <w:spacing w:val="-36"/>
          <w:w w:val="95"/>
        </w:rPr>
        <w:t> </w:t>
      </w:r>
      <w:r>
        <w:rPr>
          <w:color w:val="231F20"/>
          <w:w w:val="95"/>
        </w:rPr>
        <w:t>Fracción</w:t>
      </w:r>
      <w:r>
        <w:rPr>
          <w:color w:val="231F20"/>
          <w:spacing w:val="-36"/>
          <w:w w:val="95"/>
        </w:rPr>
        <w:t> </w:t>
      </w:r>
      <w:r>
        <w:rPr>
          <w:color w:val="231F20"/>
          <w:w w:val="95"/>
        </w:rPr>
        <w:t>III,</w:t>
      </w:r>
      <w:r>
        <w:rPr>
          <w:color w:val="231F20"/>
          <w:spacing w:val="-36"/>
          <w:w w:val="95"/>
        </w:rPr>
        <w:t> </w:t>
      </w:r>
      <w:r>
        <w:rPr>
          <w:color w:val="231F20"/>
          <w:w w:val="95"/>
        </w:rPr>
        <w:t>que</w:t>
      </w:r>
      <w:r>
        <w:rPr>
          <w:color w:val="231F20"/>
          <w:spacing w:val="-36"/>
          <w:w w:val="95"/>
        </w:rPr>
        <w:t> </w:t>
      </w:r>
      <w:r>
        <w:rPr>
          <w:color w:val="231F20"/>
          <w:w w:val="95"/>
        </w:rPr>
        <w:t>dispo- ne</w:t>
      </w:r>
      <w:r>
        <w:rPr>
          <w:color w:val="231F20"/>
          <w:spacing w:val="-31"/>
          <w:w w:val="95"/>
        </w:rPr>
        <w:t> </w:t>
      </w:r>
      <w:r>
        <w:rPr>
          <w:color w:val="231F20"/>
          <w:w w:val="95"/>
        </w:rPr>
        <w:t>el</w:t>
      </w:r>
      <w:r>
        <w:rPr>
          <w:color w:val="231F20"/>
          <w:spacing w:val="-31"/>
          <w:w w:val="95"/>
        </w:rPr>
        <w:t> </w:t>
      </w:r>
      <w:r>
        <w:rPr>
          <w:color w:val="231F20"/>
          <w:w w:val="95"/>
        </w:rPr>
        <w:t>reconocimiento</w:t>
      </w:r>
      <w:r>
        <w:rPr>
          <w:color w:val="231F20"/>
          <w:spacing w:val="-31"/>
          <w:w w:val="95"/>
        </w:rPr>
        <w:t> </w:t>
      </w:r>
      <w:r>
        <w:rPr>
          <w:color w:val="231F20"/>
          <w:w w:val="95"/>
        </w:rPr>
        <w:t>a</w:t>
      </w:r>
      <w:r>
        <w:rPr>
          <w:color w:val="231F20"/>
          <w:spacing w:val="-31"/>
          <w:w w:val="95"/>
        </w:rPr>
        <w:t> </w:t>
      </w:r>
      <w:r>
        <w:rPr>
          <w:color w:val="231F20"/>
          <w:w w:val="95"/>
        </w:rPr>
        <w:t>que</w:t>
      </w:r>
      <w:r>
        <w:rPr>
          <w:color w:val="231F20"/>
          <w:spacing w:val="-31"/>
          <w:w w:val="95"/>
        </w:rPr>
        <w:t> </w:t>
      </w:r>
      <w:r>
        <w:rPr>
          <w:color w:val="231F20"/>
          <w:w w:val="95"/>
        </w:rPr>
        <w:t>los</w:t>
      </w:r>
      <w:r>
        <w:rPr>
          <w:color w:val="231F20"/>
          <w:spacing w:val="-31"/>
          <w:w w:val="95"/>
        </w:rPr>
        <w:t> </w:t>
      </w:r>
      <w:r>
        <w:rPr>
          <w:color w:val="231F20"/>
          <w:w w:val="95"/>
        </w:rPr>
        <w:t>pueblos</w:t>
      </w:r>
      <w:r>
        <w:rPr>
          <w:color w:val="231F20"/>
          <w:spacing w:val="-31"/>
          <w:w w:val="95"/>
        </w:rPr>
        <w:t> </w:t>
      </w:r>
      <w:r>
        <w:rPr>
          <w:color w:val="231F20"/>
          <w:w w:val="95"/>
        </w:rPr>
        <w:t>y</w:t>
      </w:r>
      <w:r>
        <w:rPr>
          <w:color w:val="231F20"/>
          <w:spacing w:val="-31"/>
          <w:w w:val="95"/>
        </w:rPr>
        <w:t> </w:t>
      </w:r>
      <w:r>
        <w:rPr>
          <w:color w:val="231F20"/>
          <w:w w:val="95"/>
        </w:rPr>
        <w:t>las</w:t>
      </w:r>
      <w:r>
        <w:rPr>
          <w:color w:val="231F20"/>
          <w:spacing w:val="-31"/>
          <w:w w:val="95"/>
        </w:rPr>
        <w:t> </w:t>
      </w:r>
      <w:r>
        <w:rPr>
          <w:color w:val="231F20"/>
          <w:w w:val="95"/>
        </w:rPr>
        <w:t>comunidades</w:t>
      </w:r>
      <w:r>
        <w:rPr>
          <w:color w:val="231F20"/>
          <w:spacing w:val="-31"/>
          <w:w w:val="95"/>
        </w:rPr>
        <w:t> </w:t>
      </w:r>
      <w:r>
        <w:rPr>
          <w:color w:val="231F20"/>
          <w:w w:val="95"/>
        </w:rPr>
        <w:t>indígenas</w:t>
      </w:r>
      <w:r>
        <w:rPr>
          <w:color w:val="231F20"/>
          <w:spacing w:val="-31"/>
          <w:w w:val="95"/>
        </w:rPr>
        <w:t> </w:t>
      </w:r>
      <w:r>
        <w:rPr>
          <w:color w:val="231F20"/>
          <w:w w:val="95"/>
        </w:rPr>
        <w:t>apliquen</w:t>
      </w:r>
      <w:r>
        <w:rPr>
          <w:color w:val="231F20"/>
          <w:spacing w:val="-31"/>
          <w:w w:val="95"/>
        </w:rPr>
        <w:t> </w:t>
      </w:r>
      <w:r>
        <w:rPr>
          <w:color w:val="231F20"/>
          <w:w w:val="95"/>
        </w:rPr>
        <w:t>en </w:t>
      </w:r>
      <w:r>
        <w:rPr>
          <w:color w:val="231F20"/>
          <w:w w:val="90"/>
        </w:rPr>
        <w:t>ciertos</w:t>
      </w:r>
      <w:r>
        <w:rPr>
          <w:color w:val="231F20"/>
          <w:spacing w:val="-18"/>
          <w:w w:val="90"/>
        </w:rPr>
        <w:t> </w:t>
      </w:r>
      <w:r>
        <w:rPr>
          <w:color w:val="231F20"/>
          <w:w w:val="90"/>
        </w:rPr>
        <w:t>casos</w:t>
      </w:r>
      <w:r>
        <w:rPr>
          <w:color w:val="231F20"/>
          <w:spacing w:val="-18"/>
          <w:w w:val="90"/>
        </w:rPr>
        <w:t> </w:t>
      </w:r>
      <w:r>
        <w:rPr>
          <w:color w:val="231F20"/>
          <w:w w:val="90"/>
        </w:rPr>
        <w:t>sus</w:t>
      </w:r>
      <w:r>
        <w:rPr>
          <w:color w:val="231F20"/>
          <w:spacing w:val="-18"/>
          <w:w w:val="90"/>
        </w:rPr>
        <w:t> </w:t>
      </w:r>
      <w:r>
        <w:rPr>
          <w:color w:val="231F20"/>
          <w:w w:val="90"/>
        </w:rPr>
        <w:t>propios</w:t>
      </w:r>
      <w:r>
        <w:rPr>
          <w:color w:val="231F20"/>
          <w:spacing w:val="-18"/>
          <w:w w:val="90"/>
        </w:rPr>
        <w:t> </w:t>
      </w:r>
      <w:r>
        <w:rPr>
          <w:color w:val="231F20"/>
          <w:w w:val="90"/>
        </w:rPr>
        <w:t>sistemas</w:t>
      </w:r>
      <w:r>
        <w:rPr>
          <w:color w:val="231F20"/>
          <w:spacing w:val="-18"/>
          <w:w w:val="90"/>
        </w:rPr>
        <w:t> </w:t>
      </w:r>
      <w:r>
        <w:rPr>
          <w:color w:val="231F20"/>
          <w:w w:val="90"/>
        </w:rPr>
        <w:t>normativos,</w:t>
      </w:r>
      <w:r>
        <w:rPr>
          <w:color w:val="231F20"/>
          <w:spacing w:val="-18"/>
          <w:w w:val="90"/>
        </w:rPr>
        <w:t> </w:t>
      </w:r>
      <w:r>
        <w:rPr>
          <w:rFonts w:ascii="Times New Roman" w:hAnsi="Times New Roman"/>
          <w:i/>
          <w:color w:val="231F20"/>
          <w:w w:val="90"/>
        </w:rPr>
        <w:t>respettando</w:t>
      </w:r>
      <w:r>
        <w:rPr>
          <w:rFonts w:ascii="Times New Roman" w:hAnsi="Times New Roman"/>
          <w:i/>
          <w:color w:val="231F20"/>
          <w:spacing w:val="-19"/>
          <w:w w:val="90"/>
        </w:rPr>
        <w:t> </w:t>
      </w:r>
      <w:r>
        <w:rPr>
          <w:rFonts w:ascii="Times New Roman" w:hAnsi="Times New Roman"/>
          <w:i/>
          <w:color w:val="231F20"/>
          <w:w w:val="90"/>
        </w:rPr>
        <w:t>las</w:t>
      </w:r>
      <w:r>
        <w:rPr>
          <w:rFonts w:ascii="Times New Roman" w:hAnsi="Times New Roman"/>
          <w:i/>
          <w:color w:val="231F20"/>
          <w:spacing w:val="-18"/>
          <w:w w:val="90"/>
        </w:rPr>
        <w:t> </w:t>
      </w:r>
      <w:r>
        <w:rPr>
          <w:rFonts w:ascii="Times New Roman" w:hAnsi="Times New Roman"/>
          <w:i/>
          <w:color w:val="231F20"/>
          <w:w w:val="90"/>
        </w:rPr>
        <w:t>garanttías</w:t>
      </w:r>
      <w:r>
        <w:rPr>
          <w:rFonts w:ascii="Times New Roman" w:hAnsi="Times New Roman"/>
          <w:i/>
          <w:color w:val="231F20"/>
          <w:spacing w:val="-18"/>
          <w:w w:val="90"/>
        </w:rPr>
        <w:t> </w:t>
      </w:r>
      <w:r>
        <w:rPr>
          <w:rFonts w:ascii="Times New Roman" w:hAnsi="Times New Roman"/>
          <w:i/>
          <w:color w:val="231F20"/>
          <w:w w:val="90"/>
        </w:rPr>
        <w:t>individuales, </w:t>
      </w:r>
      <w:r>
        <w:rPr>
          <w:rFonts w:ascii="Times New Roman" w:hAnsi="Times New Roman"/>
          <w:i/>
          <w:color w:val="231F20"/>
          <w:w w:val="90"/>
        </w:rPr>
        <w:t>los</w:t>
      </w:r>
      <w:r>
        <w:rPr>
          <w:rFonts w:ascii="Times New Roman" w:hAnsi="Times New Roman"/>
          <w:i/>
          <w:color w:val="231F20"/>
          <w:spacing w:val="-20"/>
          <w:w w:val="90"/>
        </w:rPr>
        <w:t> </w:t>
      </w:r>
      <w:r>
        <w:rPr>
          <w:rFonts w:ascii="Times New Roman" w:hAnsi="Times New Roman"/>
          <w:i/>
          <w:color w:val="231F20"/>
          <w:w w:val="90"/>
        </w:rPr>
        <w:t>derechos</w:t>
      </w:r>
      <w:r>
        <w:rPr>
          <w:rFonts w:ascii="Times New Roman" w:hAnsi="Times New Roman"/>
          <w:i/>
          <w:color w:val="231F20"/>
          <w:spacing w:val="-20"/>
          <w:w w:val="90"/>
        </w:rPr>
        <w:t> </w:t>
      </w:r>
      <w:r>
        <w:rPr>
          <w:rFonts w:ascii="Times New Roman" w:hAnsi="Times New Roman"/>
          <w:i/>
          <w:color w:val="231F20"/>
          <w:w w:val="90"/>
        </w:rPr>
        <w:t>humanos</w:t>
      </w:r>
      <w:r>
        <w:rPr>
          <w:rFonts w:ascii="Times New Roman" w:hAnsi="Times New Roman"/>
          <w:i/>
          <w:color w:val="231F20"/>
          <w:spacing w:val="-20"/>
          <w:w w:val="90"/>
        </w:rPr>
        <w:t> </w:t>
      </w:r>
      <w:r>
        <w:rPr>
          <w:rFonts w:ascii="Times New Roman" w:hAnsi="Times New Roman"/>
          <w:i/>
          <w:color w:val="231F20"/>
          <w:spacing w:val="-5"/>
          <w:w w:val="90"/>
        </w:rPr>
        <w:t>y,</w:t>
      </w:r>
      <w:r>
        <w:rPr>
          <w:rFonts w:ascii="Times New Roman" w:hAnsi="Times New Roman"/>
          <w:i/>
          <w:color w:val="231F20"/>
          <w:spacing w:val="-20"/>
          <w:w w:val="90"/>
        </w:rPr>
        <w:t> </w:t>
      </w:r>
      <w:r>
        <w:rPr>
          <w:rFonts w:ascii="Times New Roman" w:hAnsi="Times New Roman"/>
          <w:i/>
          <w:color w:val="231F20"/>
          <w:w w:val="90"/>
        </w:rPr>
        <w:t>de</w:t>
      </w:r>
      <w:r>
        <w:rPr>
          <w:rFonts w:ascii="Times New Roman" w:hAnsi="Times New Roman"/>
          <w:i/>
          <w:color w:val="231F20"/>
          <w:spacing w:val="-20"/>
          <w:w w:val="90"/>
        </w:rPr>
        <w:t> </w:t>
      </w:r>
      <w:r>
        <w:rPr>
          <w:rFonts w:ascii="Times New Roman" w:hAnsi="Times New Roman"/>
          <w:i/>
          <w:color w:val="231F20"/>
          <w:w w:val="90"/>
        </w:rPr>
        <w:t>manera</w:t>
      </w:r>
      <w:r>
        <w:rPr>
          <w:rFonts w:ascii="Times New Roman" w:hAnsi="Times New Roman"/>
          <w:i/>
          <w:color w:val="231F20"/>
          <w:spacing w:val="-20"/>
          <w:w w:val="90"/>
        </w:rPr>
        <w:t> </w:t>
      </w:r>
      <w:r>
        <w:rPr>
          <w:rFonts w:ascii="Times New Roman" w:hAnsi="Times New Roman"/>
          <w:i/>
          <w:color w:val="231F20"/>
          <w:w w:val="90"/>
        </w:rPr>
        <w:t>relevantte,</w:t>
      </w:r>
      <w:r>
        <w:rPr>
          <w:rFonts w:ascii="Times New Roman" w:hAnsi="Times New Roman"/>
          <w:i/>
          <w:color w:val="231F20"/>
          <w:spacing w:val="-20"/>
          <w:w w:val="90"/>
        </w:rPr>
        <w:t> </w:t>
      </w:r>
      <w:r>
        <w:rPr>
          <w:rFonts w:ascii="Times New Roman" w:hAnsi="Times New Roman"/>
          <w:i/>
          <w:color w:val="231F20"/>
          <w:w w:val="90"/>
        </w:rPr>
        <w:t>la</w:t>
      </w:r>
      <w:r>
        <w:rPr>
          <w:rFonts w:ascii="Times New Roman" w:hAnsi="Times New Roman"/>
          <w:i/>
          <w:color w:val="231F20"/>
          <w:spacing w:val="-20"/>
          <w:w w:val="90"/>
        </w:rPr>
        <w:t> </w:t>
      </w:r>
      <w:r>
        <w:rPr>
          <w:rFonts w:ascii="Times New Roman" w:hAnsi="Times New Roman"/>
          <w:i/>
          <w:color w:val="231F20"/>
          <w:w w:val="90"/>
        </w:rPr>
        <w:t>dignidad</w:t>
      </w:r>
      <w:r>
        <w:rPr>
          <w:rFonts w:ascii="Times New Roman" w:hAnsi="Times New Roman"/>
          <w:i/>
          <w:color w:val="231F20"/>
          <w:spacing w:val="-20"/>
          <w:w w:val="90"/>
        </w:rPr>
        <w:t> </w:t>
      </w:r>
      <w:r>
        <w:rPr>
          <w:rFonts w:ascii="Times New Roman" w:hAnsi="Times New Roman"/>
          <w:i/>
          <w:color w:val="231F20"/>
          <w:w w:val="90"/>
        </w:rPr>
        <w:t>e</w:t>
      </w:r>
      <w:r>
        <w:rPr>
          <w:rFonts w:ascii="Times New Roman" w:hAnsi="Times New Roman"/>
          <w:i/>
          <w:color w:val="231F20"/>
          <w:spacing w:val="-20"/>
          <w:w w:val="90"/>
        </w:rPr>
        <w:t> </w:t>
      </w:r>
      <w:r>
        <w:rPr>
          <w:rFonts w:ascii="Times New Roman" w:hAnsi="Times New Roman"/>
          <w:i/>
          <w:color w:val="231F20"/>
          <w:w w:val="90"/>
        </w:rPr>
        <w:t>inttegridad</w:t>
      </w:r>
      <w:r>
        <w:rPr>
          <w:rFonts w:ascii="Times New Roman" w:hAnsi="Times New Roman"/>
          <w:i/>
          <w:color w:val="231F20"/>
          <w:spacing w:val="-20"/>
          <w:w w:val="90"/>
        </w:rPr>
        <w:t> </w:t>
      </w:r>
      <w:r>
        <w:rPr>
          <w:rFonts w:ascii="Times New Roman" w:hAnsi="Times New Roman"/>
          <w:i/>
          <w:color w:val="231F20"/>
          <w:w w:val="90"/>
        </w:rPr>
        <w:t>de</w:t>
      </w:r>
      <w:r>
        <w:rPr>
          <w:rFonts w:ascii="Times New Roman" w:hAnsi="Times New Roman"/>
          <w:i/>
          <w:color w:val="231F20"/>
          <w:spacing w:val="-20"/>
          <w:w w:val="90"/>
        </w:rPr>
        <w:t> </w:t>
      </w:r>
      <w:r>
        <w:rPr>
          <w:rFonts w:ascii="Times New Roman" w:hAnsi="Times New Roman"/>
          <w:i/>
          <w:color w:val="231F20"/>
          <w:w w:val="90"/>
        </w:rPr>
        <w:t>las</w:t>
      </w:r>
      <w:r>
        <w:rPr>
          <w:rFonts w:ascii="Times New Roman" w:hAnsi="Times New Roman"/>
          <w:i/>
          <w:color w:val="231F20"/>
          <w:spacing w:val="-20"/>
          <w:w w:val="90"/>
        </w:rPr>
        <w:t> </w:t>
      </w:r>
      <w:r>
        <w:rPr>
          <w:rFonts w:ascii="Times New Roman" w:hAnsi="Times New Roman"/>
          <w:i/>
          <w:color w:val="231F20"/>
          <w:w w:val="90"/>
        </w:rPr>
        <w:t>mujeres.</w:t>
      </w:r>
    </w:p>
    <w:p>
      <w:pPr>
        <w:pStyle w:val="BodyText"/>
        <w:spacing w:line="211" w:lineRule="auto" w:before="4"/>
        <w:ind w:left="113" w:right="111" w:firstLine="283"/>
        <w:jc w:val="both"/>
      </w:pPr>
      <w:r>
        <w:rPr>
          <w:color w:val="231F20"/>
          <w:w w:val="95"/>
        </w:rPr>
        <w:t>La</w:t>
      </w:r>
      <w:r>
        <w:rPr>
          <w:color w:val="231F20"/>
          <w:spacing w:val="-7"/>
          <w:w w:val="95"/>
        </w:rPr>
        <w:t> </w:t>
      </w:r>
      <w:r>
        <w:rPr>
          <w:color w:val="231F20"/>
          <w:w w:val="95"/>
        </w:rPr>
        <w:t>Constitución</w:t>
      </w:r>
      <w:r>
        <w:rPr>
          <w:color w:val="231F20"/>
          <w:spacing w:val="-7"/>
          <w:w w:val="95"/>
        </w:rPr>
        <w:t> </w:t>
      </w:r>
      <w:r>
        <w:rPr>
          <w:color w:val="231F20"/>
          <w:spacing w:val="-4"/>
          <w:w w:val="95"/>
        </w:rPr>
        <w:t>Federal,</w:t>
      </w:r>
      <w:r>
        <w:rPr>
          <w:color w:val="231F20"/>
          <w:spacing w:val="-7"/>
          <w:w w:val="95"/>
        </w:rPr>
        <w:t> </w:t>
      </w:r>
      <w:r>
        <w:rPr>
          <w:color w:val="231F20"/>
          <w:w w:val="95"/>
        </w:rPr>
        <w:t>en</w:t>
      </w:r>
      <w:r>
        <w:rPr>
          <w:color w:val="231F20"/>
          <w:spacing w:val="-7"/>
          <w:w w:val="95"/>
        </w:rPr>
        <w:t> </w:t>
      </w:r>
      <w:r>
        <w:rPr>
          <w:color w:val="231F20"/>
          <w:w w:val="95"/>
        </w:rPr>
        <w:t>efecto,</w:t>
      </w:r>
      <w:r>
        <w:rPr>
          <w:color w:val="231F20"/>
          <w:spacing w:val="-7"/>
          <w:w w:val="95"/>
        </w:rPr>
        <w:t> </w:t>
      </w:r>
      <w:r>
        <w:rPr>
          <w:color w:val="231F20"/>
          <w:w w:val="95"/>
        </w:rPr>
        <w:t>es</w:t>
      </w:r>
      <w:r>
        <w:rPr>
          <w:color w:val="231F20"/>
          <w:spacing w:val="-7"/>
          <w:w w:val="95"/>
        </w:rPr>
        <w:t> </w:t>
      </w:r>
      <w:r>
        <w:rPr>
          <w:color w:val="231F20"/>
          <w:w w:val="95"/>
        </w:rPr>
        <w:t>la</w:t>
      </w:r>
      <w:r>
        <w:rPr>
          <w:color w:val="231F20"/>
          <w:spacing w:val="-7"/>
          <w:w w:val="95"/>
        </w:rPr>
        <w:t> </w:t>
      </w:r>
      <w:r>
        <w:rPr>
          <w:color w:val="231F20"/>
          <w:w w:val="95"/>
        </w:rPr>
        <w:t>fuente</w:t>
      </w:r>
      <w:r>
        <w:rPr>
          <w:color w:val="231F20"/>
          <w:spacing w:val="-7"/>
          <w:w w:val="95"/>
        </w:rPr>
        <w:t> </w:t>
      </w:r>
      <w:r>
        <w:rPr>
          <w:color w:val="231F20"/>
          <w:w w:val="95"/>
        </w:rPr>
        <w:t>primordial</w:t>
      </w:r>
      <w:r>
        <w:rPr>
          <w:color w:val="231F20"/>
          <w:spacing w:val="-7"/>
          <w:w w:val="95"/>
        </w:rPr>
        <w:t> </w:t>
      </w:r>
      <w:r>
        <w:rPr>
          <w:color w:val="231F20"/>
          <w:w w:val="95"/>
        </w:rPr>
        <w:t>de</w:t>
      </w:r>
      <w:r>
        <w:rPr>
          <w:color w:val="231F20"/>
          <w:spacing w:val="-7"/>
          <w:w w:val="95"/>
        </w:rPr>
        <w:t> </w:t>
      </w:r>
      <w:r>
        <w:rPr>
          <w:color w:val="231F20"/>
          <w:w w:val="95"/>
        </w:rPr>
        <w:t>creación</w:t>
      </w:r>
      <w:r>
        <w:rPr>
          <w:color w:val="231F20"/>
          <w:spacing w:val="-7"/>
          <w:w w:val="95"/>
        </w:rPr>
        <w:t> </w:t>
      </w:r>
      <w:r>
        <w:rPr>
          <w:color w:val="231F20"/>
          <w:w w:val="95"/>
        </w:rPr>
        <w:t>y</w:t>
      </w:r>
      <w:r>
        <w:rPr>
          <w:color w:val="231F20"/>
          <w:spacing w:val="-7"/>
          <w:w w:val="95"/>
        </w:rPr>
        <w:t> </w:t>
      </w:r>
      <w:r>
        <w:rPr>
          <w:color w:val="231F20"/>
          <w:w w:val="95"/>
        </w:rPr>
        <w:t>de reconocimiento</w:t>
      </w:r>
      <w:r>
        <w:rPr>
          <w:color w:val="231F20"/>
          <w:spacing w:val="-35"/>
          <w:w w:val="95"/>
        </w:rPr>
        <w:t> </w:t>
      </w:r>
      <w:r>
        <w:rPr>
          <w:color w:val="231F20"/>
          <w:w w:val="95"/>
        </w:rPr>
        <w:t>de</w:t>
      </w:r>
      <w:r>
        <w:rPr>
          <w:color w:val="231F20"/>
          <w:spacing w:val="-35"/>
          <w:w w:val="95"/>
        </w:rPr>
        <w:t> </w:t>
      </w:r>
      <w:r>
        <w:rPr>
          <w:color w:val="231F20"/>
          <w:w w:val="95"/>
        </w:rPr>
        <w:t>derechos</w:t>
      </w:r>
      <w:r>
        <w:rPr>
          <w:color w:val="231F20"/>
          <w:spacing w:val="-35"/>
          <w:w w:val="95"/>
        </w:rPr>
        <w:t> </w:t>
      </w:r>
      <w:r>
        <w:rPr>
          <w:color w:val="231F20"/>
          <w:w w:val="95"/>
        </w:rPr>
        <w:t>humanos</w:t>
      </w:r>
      <w:r>
        <w:rPr>
          <w:color w:val="231F20"/>
          <w:spacing w:val="-35"/>
          <w:w w:val="95"/>
        </w:rPr>
        <w:t> </w:t>
      </w:r>
      <w:r>
        <w:rPr>
          <w:color w:val="231F20"/>
          <w:w w:val="95"/>
        </w:rPr>
        <w:t>en</w:t>
      </w:r>
      <w:r>
        <w:rPr>
          <w:color w:val="231F20"/>
          <w:spacing w:val="-35"/>
          <w:w w:val="95"/>
        </w:rPr>
        <w:t> </w:t>
      </w:r>
      <w:r>
        <w:rPr>
          <w:color w:val="231F20"/>
          <w:w w:val="95"/>
        </w:rPr>
        <w:t>el</w:t>
      </w:r>
      <w:r>
        <w:rPr>
          <w:color w:val="231F20"/>
          <w:spacing w:val="-35"/>
          <w:w w:val="95"/>
        </w:rPr>
        <w:t> </w:t>
      </w:r>
      <w:r>
        <w:rPr>
          <w:color w:val="231F20"/>
          <w:w w:val="95"/>
        </w:rPr>
        <w:t>plano</w:t>
      </w:r>
      <w:r>
        <w:rPr>
          <w:color w:val="231F20"/>
          <w:spacing w:val="-35"/>
          <w:w w:val="95"/>
        </w:rPr>
        <w:t> </w:t>
      </w:r>
      <w:r>
        <w:rPr>
          <w:color w:val="231F20"/>
          <w:w w:val="95"/>
        </w:rPr>
        <w:t>interno,</w:t>
      </w:r>
      <w:r>
        <w:rPr>
          <w:color w:val="231F20"/>
          <w:w w:val="95"/>
          <w:position w:val="8"/>
          <w:sz w:val="12"/>
        </w:rPr>
        <w:t>7</w:t>
      </w:r>
      <w:r>
        <w:rPr>
          <w:color w:val="231F20"/>
          <w:spacing w:val="-11"/>
          <w:w w:val="95"/>
          <w:position w:val="8"/>
          <w:sz w:val="12"/>
        </w:rPr>
        <w:t> </w:t>
      </w:r>
      <w:r>
        <w:rPr>
          <w:color w:val="231F20"/>
          <w:w w:val="95"/>
        </w:rPr>
        <w:t>pero</w:t>
      </w:r>
      <w:r>
        <w:rPr>
          <w:color w:val="231F20"/>
          <w:spacing w:val="-35"/>
          <w:w w:val="95"/>
        </w:rPr>
        <w:t> </w:t>
      </w:r>
      <w:r>
        <w:rPr>
          <w:color w:val="231F20"/>
          <w:w w:val="95"/>
        </w:rPr>
        <w:t>no</w:t>
      </w:r>
      <w:r>
        <w:rPr>
          <w:color w:val="231F20"/>
          <w:spacing w:val="-35"/>
          <w:w w:val="95"/>
        </w:rPr>
        <w:t> </w:t>
      </w:r>
      <w:r>
        <w:rPr>
          <w:color w:val="231F20"/>
          <w:w w:val="95"/>
        </w:rPr>
        <w:t>la</w:t>
      </w:r>
      <w:r>
        <w:rPr>
          <w:color w:val="231F20"/>
          <w:spacing w:val="-35"/>
          <w:w w:val="95"/>
        </w:rPr>
        <w:t> </w:t>
      </w:r>
      <w:r>
        <w:rPr>
          <w:color w:val="231F20"/>
          <w:w w:val="95"/>
        </w:rPr>
        <w:t>única,</w:t>
      </w:r>
      <w:r>
        <w:rPr>
          <w:color w:val="231F20"/>
          <w:spacing w:val="-35"/>
          <w:w w:val="95"/>
        </w:rPr>
        <w:t> </w:t>
      </w:r>
      <w:r>
        <w:rPr>
          <w:color w:val="231F20"/>
          <w:w w:val="95"/>
        </w:rPr>
        <w:t>pues </w:t>
      </w:r>
      <w:r>
        <w:rPr>
          <w:color w:val="231F20"/>
          <w:w w:val="90"/>
        </w:rPr>
        <w:t>no</w:t>
      </w:r>
      <w:r>
        <w:rPr>
          <w:color w:val="231F20"/>
          <w:spacing w:val="-8"/>
          <w:w w:val="90"/>
        </w:rPr>
        <w:t> </w:t>
      </w:r>
      <w:r>
        <w:rPr>
          <w:color w:val="231F20"/>
          <w:w w:val="90"/>
        </w:rPr>
        <w:t>existe</w:t>
      </w:r>
      <w:r>
        <w:rPr>
          <w:color w:val="231F20"/>
          <w:spacing w:val="-8"/>
          <w:w w:val="90"/>
        </w:rPr>
        <w:t> </w:t>
      </w:r>
      <w:r>
        <w:rPr>
          <w:color w:val="231F20"/>
          <w:w w:val="90"/>
        </w:rPr>
        <w:t>obstáculo</w:t>
      </w:r>
      <w:r>
        <w:rPr>
          <w:color w:val="231F20"/>
          <w:spacing w:val="-8"/>
          <w:w w:val="90"/>
        </w:rPr>
        <w:t> </w:t>
      </w:r>
      <w:r>
        <w:rPr>
          <w:color w:val="231F20"/>
          <w:w w:val="90"/>
        </w:rPr>
        <w:t>alguno</w:t>
      </w:r>
      <w:r>
        <w:rPr>
          <w:color w:val="231F20"/>
          <w:spacing w:val="-8"/>
          <w:w w:val="90"/>
        </w:rPr>
        <w:t> </w:t>
      </w:r>
      <w:r>
        <w:rPr>
          <w:color w:val="231F20"/>
          <w:w w:val="90"/>
        </w:rPr>
        <w:t>que</w:t>
      </w:r>
      <w:r>
        <w:rPr>
          <w:color w:val="231F20"/>
          <w:spacing w:val="-8"/>
          <w:w w:val="90"/>
        </w:rPr>
        <w:t> </w:t>
      </w:r>
      <w:r>
        <w:rPr>
          <w:color w:val="231F20"/>
          <w:w w:val="90"/>
        </w:rPr>
        <w:t>impida</w:t>
      </w:r>
      <w:r>
        <w:rPr>
          <w:color w:val="231F20"/>
          <w:spacing w:val="-8"/>
          <w:w w:val="90"/>
        </w:rPr>
        <w:t> </w:t>
      </w:r>
      <w:r>
        <w:rPr>
          <w:color w:val="231F20"/>
          <w:w w:val="90"/>
        </w:rPr>
        <w:t>que</w:t>
      </w:r>
      <w:r>
        <w:rPr>
          <w:color w:val="231F20"/>
          <w:spacing w:val="-8"/>
          <w:w w:val="90"/>
        </w:rPr>
        <w:t> </w:t>
      </w:r>
      <w:r>
        <w:rPr>
          <w:color w:val="231F20"/>
          <w:w w:val="90"/>
        </w:rPr>
        <w:t>tales</w:t>
      </w:r>
      <w:r>
        <w:rPr>
          <w:color w:val="231F20"/>
          <w:spacing w:val="-8"/>
          <w:w w:val="90"/>
        </w:rPr>
        <w:t> </w:t>
      </w:r>
      <w:r>
        <w:rPr>
          <w:color w:val="231F20"/>
          <w:w w:val="90"/>
        </w:rPr>
        <w:t>derechos,</w:t>
      </w:r>
      <w:r>
        <w:rPr>
          <w:color w:val="231F20"/>
          <w:spacing w:val="-8"/>
          <w:w w:val="90"/>
        </w:rPr>
        <w:t> </w:t>
      </w:r>
      <w:r>
        <w:rPr>
          <w:color w:val="231F20"/>
          <w:w w:val="90"/>
        </w:rPr>
        <w:t>sin</w:t>
      </w:r>
      <w:r>
        <w:rPr>
          <w:color w:val="231F20"/>
          <w:spacing w:val="-8"/>
          <w:w w:val="90"/>
        </w:rPr>
        <w:t> </w:t>
      </w:r>
      <w:r>
        <w:rPr>
          <w:color w:val="231F20"/>
          <w:w w:val="90"/>
        </w:rPr>
        <w:t>estar</w:t>
      </w:r>
      <w:r>
        <w:rPr>
          <w:color w:val="231F20"/>
          <w:spacing w:val="-8"/>
          <w:w w:val="90"/>
        </w:rPr>
        <w:t> </w:t>
      </w:r>
      <w:r>
        <w:rPr>
          <w:color w:val="231F20"/>
          <w:w w:val="90"/>
        </w:rPr>
        <w:t>contemplados </w:t>
      </w:r>
      <w:r>
        <w:rPr>
          <w:color w:val="231F20"/>
          <w:w w:val="95"/>
        </w:rPr>
        <w:t>por</w:t>
      </w:r>
      <w:r>
        <w:rPr>
          <w:color w:val="231F20"/>
          <w:spacing w:val="-35"/>
          <w:w w:val="95"/>
        </w:rPr>
        <w:t> </w:t>
      </w:r>
      <w:r>
        <w:rPr>
          <w:color w:val="231F20"/>
          <w:w w:val="95"/>
        </w:rPr>
        <w:t>la</w:t>
      </w:r>
      <w:r>
        <w:rPr>
          <w:color w:val="231F20"/>
          <w:spacing w:val="-35"/>
          <w:w w:val="95"/>
        </w:rPr>
        <w:t> </w:t>
      </w:r>
      <w:r>
        <w:rPr>
          <w:color w:val="231F20"/>
          <w:w w:val="95"/>
        </w:rPr>
        <w:t>Carta</w:t>
      </w:r>
      <w:r>
        <w:rPr>
          <w:color w:val="231F20"/>
          <w:spacing w:val="-36"/>
          <w:w w:val="95"/>
        </w:rPr>
        <w:t> </w:t>
      </w:r>
      <w:r>
        <w:rPr>
          <w:color w:val="231F20"/>
          <w:w w:val="95"/>
        </w:rPr>
        <w:t>Magna,</w:t>
      </w:r>
      <w:r>
        <w:rPr>
          <w:color w:val="231F20"/>
          <w:spacing w:val="-36"/>
          <w:w w:val="95"/>
        </w:rPr>
        <w:t> </w:t>
      </w:r>
      <w:r>
        <w:rPr>
          <w:color w:val="231F20"/>
          <w:w w:val="95"/>
        </w:rPr>
        <w:t>pudieran</w:t>
      </w:r>
      <w:r>
        <w:rPr>
          <w:color w:val="231F20"/>
          <w:spacing w:val="-35"/>
          <w:w w:val="95"/>
        </w:rPr>
        <w:t> </w:t>
      </w:r>
      <w:r>
        <w:rPr>
          <w:color w:val="231F20"/>
          <w:w w:val="95"/>
        </w:rPr>
        <w:t>estar</w:t>
      </w:r>
      <w:r>
        <w:rPr>
          <w:color w:val="231F20"/>
          <w:spacing w:val="-35"/>
          <w:w w:val="95"/>
        </w:rPr>
        <w:t> </w:t>
      </w:r>
      <w:r>
        <w:rPr>
          <w:color w:val="231F20"/>
          <w:spacing w:val="-3"/>
          <w:w w:val="95"/>
        </w:rPr>
        <w:t>expresados</w:t>
      </w:r>
      <w:r>
        <w:rPr>
          <w:color w:val="231F20"/>
          <w:spacing w:val="-35"/>
          <w:w w:val="95"/>
        </w:rPr>
        <w:t> </w:t>
      </w:r>
      <w:r>
        <w:rPr>
          <w:color w:val="231F20"/>
          <w:w w:val="95"/>
        </w:rPr>
        <w:t>en</w:t>
      </w:r>
      <w:r>
        <w:rPr>
          <w:color w:val="231F20"/>
          <w:spacing w:val="-36"/>
          <w:w w:val="95"/>
        </w:rPr>
        <w:t> </w:t>
      </w:r>
      <w:r>
        <w:rPr>
          <w:color w:val="231F20"/>
          <w:w w:val="95"/>
        </w:rPr>
        <w:t>una</w:t>
      </w:r>
      <w:r>
        <w:rPr>
          <w:color w:val="231F20"/>
          <w:spacing w:val="-36"/>
          <w:w w:val="95"/>
        </w:rPr>
        <w:t> </w:t>
      </w:r>
      <w:r>
        <w:rPr>
          <w:color w:val="231F20"/>
          <w:w w:val="95"/>
        </w:rPr>
        <w:t>Constitución</w:t>
      </w:r>
      <w:r>
        <w:rPr>
          <w:color w:val="231F20"/>
          <w:spacing w:val="-36"/>
          <w:w w:val="95"/>
        </w:rPr>
        <w:t> </w:t>
      </w:r>
      <w:r>
        <w:rPr>
          <w:color w:val="231F20"/>
          <w:w w:val="95"/>
        </w:rPr>
        <w:t>local,</w:t>
      </w:r>
      <w:r>
        <w:rPr>
          <w:color w:val="231F20"/>
          <w:w w:val="95"/>
          <w:position w:val="8"/>
          <w:sz w:val="12"/>
        </w:rPr>
        <w:t>8</w:t>
      </w:r>
      <w:r>
        <w:rPr>
          <w:color w:val="231F20"/>
          <w:spacing w:val="-11"/>
          <w:w w:val="95"/>
          <w:position w:val="8"/>
          <w:sz w:val="12"/>
        </w:rPr>
        <w:t> </w:t>
      </w:r>
      <w:r>
        <w:rPr>
          <w:color w:val="231F20"/>
          <w:w w:val="95"/>
        </w:rPr>
        <w:t>en</w:t>
      </w:r>
      <w:r>
        <w:rPr>
          <w:color w:val="231F20"/>
          <w:spacing w:val="-36"/>
          <w:w w:val="95"/>
        </w:rPr>
        <w:t> </w:t>
      </w:r>
      <w:r>
        <w:rPr>
          <w:color w:val="231F20"/>
          <w:w w:val="95"/>
        </w:rPr>
        <w:t>una ley</w:t>
      </w:r>
      <w:r>
        <w:rPr>
          <w:color w:val="231F20"/>
          <w:spacing w:val="-12"/>
          <w:w w:val="95"/>
        </w:rPr>
        <w:t> </w:t>
      </w:r>
      <w:r>
        <w:rPr>
          <w:color w:val="231F20"/>
          <w:w w:val="95"/>
        </w:rPr>
        <w:t>o</w:t>
      </w:r>
      <w:r>
        <w:rPr>
          <w:color w:val="231F20"/>
          <w:spacing w:val="-12"/>
          <w:w w:val="95"/>
        </w:rPr>
        <w:t> </w:t>
      </w:r>
      <w:r>
        <w:rPr>
          <w:color w:val="231F20"/>
          <w:w w:val="95"/>
        </w:rPr>
        <w:t>en</w:t>
      </w:r>
      <w:r>
        <w:rPr>
          <w:color w:val="231F20"/>
          <w:spacing w:val="-12"/>
          <w:w w:val="95"/>
        </w:rPr>
        <w:t> </w:t>
      </w:r>
      <w:r>
        <w:rPr>
          <w:color w:val="231F20"/>
          <w:w w:val="95"/>
        </w:rPr>
        <w:t>un</w:t>
      </w:r>
      <w:r>
        <w:rPr>
          <w:color w:val="231F20"/>
          <w:spacing w:val="-12"/>
          <w:w w:val="95"/>
        </w:rPr>
        <w:t> </w:t>
      </w:r>
      <w:r>
        <w:rPr>
          <w:color w:val="231F20"/>
          <w:w w:val="95"/>
        </w:rPr>
        <w:t>reglamento,</w:t>
      </w:r>
      <w:r>
        <w:rPr>
          <w:color w:val="231F20"/>
          <w:spacing w:val="-11"/>
          <w:w w:val="95"/>
        </w:rPr>
        <w:t> </w:t>
      </w:r>
      <w:r>
        <w:rPr>
          <w:color w:val="231F20"/>
          <w:w w:val="95"/>
        </w:rPr>
        <w:t>federal</w:t>
      </w:r>
      <w:r>
        <w:rPr>
          <w:color w:val="231F20"/>
          <w:spacing w:val="-12"/>
          <w:w w:val="95"/>
        </w:rPr>
        <w:t> </w:t>
      </w:r>
      <w:r>
        <w:rPr>
          <w:color w:val="231F20"/>
          <w:w w:val="95"/>
        </w:rPr>
        <w:t>o</w:t>
      </w:r>
      <w:r>
        <w:rPr>
          <w:color w:val="231F20"/>
          <w:spacing w:val="-12"/>
          <w:w w:val="95"/>
        </w:rPr>
        <w:t> </w:t>
      </w:r>
      <w:r>
        <w:rPr>
          <w:color w:val="231F20"/>
          <w:w w:val="95"/>
        </w:rPr>
        <w:t>local,</w:t>
      </w:r>
      <w:r>
        <w:rPr>
          <w:color w:val="231F20"/>
          <w:spacing w:val="-11"/>
          <w:w w:val="95"/>
        </w:rPr>
        <w:t> </w:t>
      </w:r>
      <w:r>
        <w:rPr>
          <w:color w:val="231F20"/>
          <w:w w:val="95"/>
        </w:rPr>
        <w:t>o</w:t>
      </w:r>
      <w:r>
        <w:rPr>
          <w:color w:val="231F20"/>
          <w:spacing w:val="-12"/>
          <w:w w:val="95"/>
        </w:rPr>
        <w:t> </w:t>
      </w:r>
      <w:r>
        <w:rPr>
          <w:color w:val="231F20"/>
          <w:w w:val="95"/>
        </w:rPr>
        <w:t>sean</w:t>
      </w:r>
      <w:r>
        <w:rPr>
          <w:color w:val="231F20"/>
          <w:spacing w:val="-12"/>
          <w:w w:val="95"/>
        </w:rPr>
        <w:t> </w:t>
      </w:r>
      <w:r>
        <w:rPr>
          <w:color w:val="231F20"/>
          <w:w w:val="95"/>
        </w:rPr>
        <w:t>reconocidos</w:t>
      </w:r>
      <w:r>
        <w:rPr>
          <w:color w:val="231F20"/>
          <w:spacing w:val="-12"/>
          <w:w w:val="95"/>
        </w:rPr>
        <w:t> </w:t>
      </w:r>
      <w:r>
        <w:rPr>
          <w:color w:val="231F20"/>
          <w:w w:val="95"/>
        </w:rPr>
        <w:t>a</w:t>
      </w:r>
      <w:r>
        <w:rPr>
          <w:color w:val="231F20"/>
          <w:spacing w:val="-12"/>
          <w:w w:val="95"/>
        </w:rPr>
        <w:t> </w:t>
      </w:r>
      <w:r>
        <w:rPr>
          <w:color w:val="231F20"/>
          <w:w w:val="95"/>
        </w:rPr>
        <w:t>través</w:t>
      </w:r>
      <w:r>
        <w:rPr>
          <w:color w:val="231F20"/>
          <w:spacing w:val="-11"/>
          <w:w w:val="95"/>
        </w:rPr>
        <w:t> </w:t>
      </w:r>
      <w:r>
        <w:rPr>
          <w:color w:val="231F20"/>
          <w:w w:val="95"/>
        </w:rPr>
        <w:t>de</w:t>
      </w:r>
      <w:r>
        <w:rPr>
          <w:color w:val="231F20"/>
          <w:spacing w:val="-12"/>
          <w:w w:val="95"/>
        </w:rPr>
        <w:t> </w:t>
      </w:r>
      <w:r>
        <w:rPr>
          <w:color w:val="231F20"/>
          <w:w w:val="95"/>
        </w:rPr>
        <w:t>criterios judiciales.</w:t>
      </w:r>
      <w:r>
        <w:rPr>
          <w:color w:val="231F20"/>
          <w:spacing w:val="-19"/>
          <w:w w:val="95"/>
        </w:rPr>
        <w:t> </w:t>
      </w:r>
      <w:r>
        <w:rPr>
          <w:color w:val="231F20"/>
          <w:w w:val="95"/>
        </w:rPr>
        <w:t>Es</w:t>
      </w:r>
      <w:r>
        <w:rPr>
          <w:color w:val="231F20"/>
          <w:spacing w:val="-18"/>
          <w:w w:val="95"/>
        </w:rPr>
        <w:t> </w:t>
      </w:r>
      <w:r>
        <w:rPr>
          <w:color w:val="231F20"/>
          <w:w w:val="95"/>
        </w:rPr>
        <w:t>cierto</w:t>
      </w:r>
      <w:r>
        <w:rPr>
          <w:color w:val="231F20"/>
          <w:spacing w:val="-18"/>
          <w:w w:val="95"/>
        </w:rPr>
        <w:t> </w:t>
      </w:r>
      <w:r>
        <w:rPr>
          <w:color w:val="231F20"/>
          <w:w w:val="95"/>
        </w:rPr>
        <w:t>que</w:t>
      </w:r>
      <w:r>
        <w:rPr>
          <w:color w:val="231F20"/>
          <w:spacing w:val="-18"/>
          <w:w w:val="95"/>
        </w:rPr>
        <w:t> </w:t>
      </w:r>
      <w:r>
        <w:rPr>
          <w:color w:val="231F20"/>
          <w:w w:val="95"/>
        </w:rPr>
        <w:t>el</w:t>
      </w:r>
      <w:r>
        <w:rPr>
          <w:color w:val="231F20"/>
          <w:spacing w:val="-18"/>
          <w:w w:val="95"/>
        </w:rPr>
        <w:t> </w:t>
      </w:r>
      <w:r>
        <w:rPr>
          <w:color w:val="231F20"/>
          <w:w w:val="95"/>
        </w:rPr>
        <w:t>reconocimiento</w:t>
      </w:r>
      <w:r>
        <w:rPr>
          <w:color w:val="231F20"/>
          <w:spacing w:val="-18"/>
          <w:w w:val="95"/>
        </w:rPr>
        <w:t> </w:t>
      </w:r>
      <w:r>
        <w:rPr>
          <w:color w:val="231F20"/>
          <w:spacing w:val="-3"/>
          <w:w w:val="95"/>
        </w:rPr>
        <w:t>expreso</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derechos</w:t>
      </w:r>
      <w:r>
        <w:rPr>
          <w:color w:val="231F20"/>
          <w:spacing w:val="-18"/>
          <w:w w:val="95"/>
        </w:rPr>
        <w:t> </w:t>
      </w:r>
      <w:r>
        <w:rPr>
          <w:color w:val="231F20"/>
          <w:w w:val="95"/>
        </w:rPr>
        <w:t>a</w:t>
      </w:r>
      <w:r>
        <w:rPr>
          <w:color w:val="231F20"/>
          <w:spacing w:val="-18"/>
          <w:w w:val="95"/>
        </w:rPr>
        <w:t> </w:t>
      </w:r>
      <w:r>
        <w:rPr>
          <w:color w:val="231F20"/>
          <w:w w:val="95"/>
        </w:rPr>
        <w:t>nivel</w:t>
      </w:r>
      <w:r>
        <w:rPr>
          <w:color w:val="231F20"/>
          <w:spacing w:val="-18"/>
          <w:w w:val="95"/>
        </w:rPr>
        <w:t> </w:t>
      </w:r>
      <w:r>
        <w:rPr>
          <w:color w:val="231F20"/>
          <w:w w:val="95"/>
        </w:rPr>
        <w:t>cons- titucional</w:t>
      </w:r>
      <w:r>
        <w:rPr>
          <w:color w:val="231F20"/>
          <w:spacing w:val="-13"/>
          <w:w w:val="95"/>
        </w:rPr>
        <w:t> </w:t>
      </w:r>
      <w:r>
        <w:rPr>
          <w:color w:val="231F20"/>
          <w:w w:val="95"/>
        </w:rPr>
        <w:t>dota</w:t>
      </w:r>
      <w:r>
        <w:rPr>
          <w:color w:val="231F20"/>
          <w:spacing w:val="-13"/>
          <w:w w:val="95"/>
        </w:rPr>
        <w:t> </w:t>
      </w:r>
      <w:r>
        <w:rPr>
          <w:color w:val="231F20"/>
          <w:w w:val="95"/>
        </w:rPr>
        <w:t>a</w:t>
      </w:r>
      <w:r>
        <w:rPr>
          <w:color w:val="231F20"/>
          <w:spacing w:val="-13"/>
          <w:w w:val="95"/>
        </w:rPr>
        <w:t> </w:t>
      </w:r>
      <w:r>
        <w:rPr>
          <w:color w:val="231F20"/>
          <w:w w:val="95"/>
        </w:rPr>
        <w:t>éstos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supremacía,</w:t>
      </w:r>
      <w:r>
        <w:rPr>
          <w:color w:val="231F20"/>
          <w:spacing w:val="-13"/>
          <w:w w:val="95"/>
        </w:rPr>
        <w:t> </w:t>
      </w:r>
      <w:r>
        <w:rPr>
          <w:color w:val="231F20"/>
          <w:w w:val="95"/>
        </w:rPr>
        <w:t>autoridad</w:t>
      </w:r>
      <w:r>
        <w:rPr>
          <w:color w:val="231F20"/>
          <w:spacing w:val="-13"/>
          <w:w w:val="95"/>
        </w:rPr>
        <w:t> </w:t>
      </w:r>
      <w:r>
        <w:rPr>
          <w:color w:val="231F20"/>
          <w:w w:val="95"/>
        </w:rPr>
        <w:t>y</w:t>
      </w:r>
      <w:r>
        <w:rPr>
          <w:color w:val="231F20"/>
          <w:spacing w:val="-13"/>
          <w:w w:val="95"/>
        </w:rPr>
        <w:t> </w:t>
      </w:r>
      <w:r>
        <w:rPr>
          <w:color w:val="231F20"/>
          <w:w w:val="95"/>
        </w:rPr>
        <w:t>posibilidades</w:t>
      </w:r>
      <w:r>
        <w:rPr>
          <w:color w:val="231F20"/>
          <w:spacing w:val="-13"/>
          <w:w w:val="95"/>
        </w:rPr>
        <w:t> </w:t>
      </w:r>
      <w:r>
        <w:rPr>
          <w:color w:val="231F20"/>
          <w:w w:val="95"/>
        </w:rPr>
        <w:t>de</w:t>
      </w:r>
      <w:r>
        <w:rPr>
          <w:color w:val="231F20"/>
          <w:spacing w:val="-13"/>
          <w:w w:val="95"/>
        </w:rPr>
        <w:t> </w:t>
      </w:r>
      <w:r>
        <w:rPr>
          <w:color w:val="231F20"/>
          <w:w w:val="95"/>
        </w:rPr>
        <w:t>garantía </w:t>
      </w:r>
      <w:r>
        <w:rPr>
          <w:color w:val="231F20"/>
          <w:w w:val="90"/>
        </w:rPr>
        <w:t>correspondientes a toda norma constitucional, aunque desde otro punto de vista, </w:t>
      </w:r>
      <w:r>
        <w:rPr>
          <w:color w:val="231F20"/>
          <w:w w:val="95"/>
        </w:rPr>
        <w:t>es</w:t>
      </w:r>
      <w:r>
        <w:rPr>
          <w:color w:val="231F20"/>
          <w:spacing w:val="-34"/>
          <w:w w:val="95"/>
        </w:rPr>
        <w:t> </w:t>
      </w:r>
      <w:r>
        <w:rPr>
          <w:color w:val="231F20"/>
          <w:w w:val="95"/>
        </w:rPr>
        <w:t>incluso</w:t>
      </w:r>
      <w:r>
        <w:rPr>
          <w:color w:val="231F20"/>
          <w:spacing w:val="-34"/>
          <w:w w:val="95"/>
        </w:rPr>
        <w:t> </w:t>
      </w:r>
      <w:r>
        <w:rPr>
          <w:color w:val="231F20"/>
          <w:w w:val="95"/>
        </w:rPr>
        <w:t>preferible</w:t>
      </w:r>
      <w:r>
        <w:rPr>
          <w:color w:val="231F20"/>
          <w:spacing w:val="-34"/>
          <w:w w:val="95"/>
        </w:rPr>
        <w:t> </w:t>
      </w:r>
      <w:r>
        <w:rPr>
          <w:color w:val="231F20"/>
          <w:w w:val="95"/>
        </w:rPr>
        <w:t>una</w:t>
      </w:r>
      <w:r>
        <w:rPr>
          <w:color w:val="231F20"/>
          <w:spacing w:val="-34"/>
          <w:w w:val="95"/>
        </w:rPr>
        <w:t> </w:t>
      </w:r>
      <w:r>
        <w:rPr>
          <w:color w:val="231F20"/>
          <w:w w:val="95"/>
        </w:rPr>
        <w:t>norma</w:t>
      </w:r>
      <w:r>
        <w:rPr>
          <w:color w:val="231F20"/>
          <w:spacing w:val="-34"/>
          <w:w w:val="95"/>
        </w:rPr>
        <w:t> </w:t>
      </w:r>
      <w:r>
        <w:rPr>
          <w:color w:val="231F20"/>
          <w:w w:val="95"/>
        </w:rPr>
        <w:t>inferior</w:t>
      </w:r>
      <w:r>
        <w:rPr>
          <w:color w:val="231F20"/>
          <w:spacing w:val="-34"/>
          <w:w w:val="95"/>
        </w:rPr>
        <w:t> </w:t>
      </w:r>
      <w:r>
        <w:rPr>
          <w:color w:val="231F20"/>
          <w:w w:val="95"/>
        </w:rPr>
        <w:t>o</w:t>
      </w:r>
      <w:r>
        <w:rPr>
          <w:color w:val="231F20"/>
          <w:spacing w:val="-34"/>
          <w:w w:val="95"/>
        </w:rPr>
        <w:t> </w:t>
      </w:r>
      <w:r>
        <w:rPr>
          <w:color w:val="231F20"/>
          <w:w w:val="95"/>
        </w:rPr>
        <w:t>secundaria</w:t>
      </w:r>
      <w:r>
        <w:rPr>
          <w:color w:val="231F20"/>
          <w:spacing w:val="-34"/>
          <w:w w:val="95"/>
        </w:rPr>
        <w:t> </w:t>
      </w:r>
      <w:r>
        <w:rPr>
          <w:color w:val="231F20"/>
          <w:w w:val="95"/>
        </w:rPr>
        <w:t>eficaz</w:t>
      </w:r>
      <w:r>
        <w:rPr>
          <w:color w:val="231F20"/>
          <w:spacing w:val="-34"/>
          <w:w w:val="95"/>
        </w:rPr>
        <w:t> </w:t>
      </w:r>
      <w:r>
        <w:rPr>
          <w:color w:val="231F20"/>
          <w:w w:val="95"/>
        </w:rPr>
        <w:t>que</w:t>
      </w:r>
      <w:r>
        <w:rPr>
          <w:color w:val="231F20"/>
          <w:spacing w:val="-34"/>
          <w:w w:val="95"/>
        </w:rPr>
        <w:t> </w:t>
      </w:r>
      <w:r>
        <w:rPr>
          <w:color w:val="231F20"/>
          <w:w w:val="95"/>
        </w:rPr>
        <w:t>una</w:t>
      </w:r>
      <w:r>
        <w:rPr>
          <w:color w:val="231F20"/>
          <w:spacing w:val="-34"/>
          <w:w w:val="95"/>
        </w:rPr>
        <w:t> </w:t>
      </w:r>
      <w:r>
        <w:rPr>
          <w:color w:val="231F20"/>
          <w:w w:val="95"/>
        </w:rPr>
        <w:t>norma</w:t>
      </w:r>
      <w:r>
        <w:rPr>
          <w:color w:val="231F20"/>
          <w:spacing w:val="-34"/>
          <w:w w:val="95"/>
        </w:rPr>
        <w:t> </w:t>
      </w:r>
      <w:r>
        <w:rPr>
          <w:color w:val="231F20"/>
          <w:w w:val="95"/>
        </w:rPr>
        <w:t>cons- </w:t>
      </w:r>
      <w:r>
        <w:rPr>
          <w:color w:val="231F20"/>
          <w:w w:val="90"/>
        </w:rPr>
        <w:t>titucional carente de aplicación práctica o</w:t>
      </w:r>
      <w:r>
        <w:rPr>
          <w:color w:val="231F20"/>
          <w:spacing w:val="31"/>
          <w:w w:val="90"/>
        </w:rPr>
        <w:t> </w:t>
      </w:r>
      <w:r>
        <w:rPr>
          <w:color w:val="231F20"/>
          <w:w w:val="90"/>
        </w:rPr>
        <w:t>exigibilidad.</w:t>
      </w:r>
    </w:p>
    <w:p>
      <w:pPr>
        <w:pStyle w:val="BodyText"/>
        <w:spacing w:line="211" w:lineRule="auto"/>
        <w:ind w:left="113" w:right="112" w:firstLine="283"/>
        <w:jc w:val="both"/>
      </w:pPr>
      <w:r>
        <w:rPr>
          <w:color w:val="231F20"/>
          <w:w w:val="95"/>
        </w:rPr>
        <w:t>En</w:t>
      </w:r>
      <w:r>
        <w:rPr>
          <w:color w:val="231F20"/>
          <w:spacing w:val="-15"/>
          <w:w w:val="95"/>
        </w:rPr>
        <w:t> </w:t>
      </w:r>
      <w:r>
        <w:rPr>
          <w:color w:val="231F20"/>
          <w:w w:val="95"/>
        </w:rPr>
        <w:t>concordancia</w:t>
      </w:r>
      <w:r>
        <w:rPr>
          <w:color w:val="231F20"/>
          <w:spacing w:val="-15"/>
          <w:w w:val="95"/>
        </w:rPr>
        <w:t> </w:t>
      </w:r>
      <w:r>
        <w:rPr>
          <w:color w:val="231F20"/>
          <w:w w:val="95"/>
        </w:rPr>
        <w:t>con</w:t>
      </w:r>
      <w:r>
        <w:rPr>
          <w:color w:val="231F20"/>
          <w:spacing w:val="-15"/>
          <w:w w:val="95"/>
        </w:rPr>
        <w:t> </w:t>
      </w:r>
      <w:r>
        <w:rPr>
          <w:color w:val="231F20"/>
          <w:w w:val="95"/>
        </w:rPr>
        <w:t>lo</w:t>
      </w:r>
      <w:r>
        <w:rPr>
          <w:color w:val="231F20"/>
          <w:spacing w:val="-15"/>
          <w:w w:val="95"/>
        </w:rPr>
        <w:t> </w:t>
      </w:r>
      <w:r>
        <w:rPr>
          <w:color w:val="231F20"/>
          <w:spacing w:val="-3"/>
          <w:w w:val="95"/>
        </w:rPr>
        <w:t>anterior,</w:t>
      </w:r>
      <w:r>
        <w:rPr>
          <w:color w:val="231F20"/>
          <w:spacing w:val="-15"/>
          <w:w w:val="95"/>
        </w:rPr>
        <w:t> </w:t>
      </w:r>
      <w:r>
        <w:rPr>
          <w:color w:val="231F20"/>
          <w:w w:val="95"/>
        </w:rPr>
        <w:t>podemos</w:t>
      </w:r>
      <w:r>
        <w:rPr>
          <w:color w:val="231F20"/>
          <w:spacing w:val="-15"/>
          <w:w w:val="95"/>
        </w:rPr>
        <w:t> </w:t>
      </w:r>
      <w:r>
        <w:rPr>
          <w:color w:val="231F20"/>
          <w:w w:val="95"/>
        </w:rPr>
        <w:t>considerar</w:t>
      </w:r>
      <w:r>
        <w:rPr>
          <w:color w:val="231F20"/>
          <w:spacing w:val="-15"/>
          <w:w w:val="95"/>
        </w:rPr>
        <w:t> </w:t>
      </w:r>
      <w:r>
        <w:rPr>
          <w:color w:val="231F20"/>
          <w:w w:val="95"/>
        </w:rPr>
        <w:t>a</w:t>
      </w:r>
      <w:r>
        <w:rPr>
          <w:color w:val="231F20"/>
          <w:spacing w:val="-15"/>
          <w:w w:val="95"/>
        </w:rPr>
        <w:t> </w:t>
      </w:r>
      <w:r>
        <w:rPr>
          <w:color w:val="231F20"/>
          <w:w w:val="95"/>
        </w:rPr>
        <w:t>los</w:t>
      </w:r>
      <w:r>
        <w:rPr>
          <w:color w:val="231F20"/>
          <w:spacing w:val="-15"/>
          <w:w w:val="95"/>
        </w:rPr>
        <w:t> </w:t>
      </w:r>
      <w:r>
        <w:rPr>
          <w:color w:val="231F20"/>
          <w:w w:val="95"/>
        </w:rPr>
        <w:t>derechos</w:t>
      </w:r>
      <w:r>
        <w:rPr>
          <w:color w:val="231F20"/>
          <w:spacing w:val="-15"/>
          <w:w w:val="95"/>
        </w:rPr>
        <w:t> </w:t>
      </w:r>
      <w:r>
        <w:rPr>
          <w:color w:val="231F20"/>
          <w:w w:val="95"/>
        </w:rPr>
        <w:t>previs- tos</w:t>
      </w:r>
      <w:r>
        <w:rPr>
          <w:color w:val="231F20"/>
          <w:spacing w:val="-23"/>
          <w:w w:val="95"/>
        </w:rPr>
        <w:t> </w:t>
      </w:r>
      <w:r>
        <w:rPr>
          <w:color w:val="231F20"/>
          <w:w w:val="95"/>
        </w:rPr>
        <w:t>en</w:t>
      </w:r>
      <w:r>
        <w:rPr>
          <w:color w:val="231F20"/>
          <w:spacing w:val="-23"/>
          <w:w w:val="95"/>
        </w:rPr>
        <w:t> </w:t>
      </w:r>
      <w:r>
        <w:rPr>
          <w:color w:val="231F20"/>
          <w:w w:val="95"/>
        </w:rPr>
        <w:t>la</w:t>
      </w:r>
      <w:r>
        <w:rPr>
          <w:color w:val="231F20"/>
          <w:spacing w:val="-23"/>
          <w:w w:val="95"/>
        </w:rPr>
        <w:t> </w:t>
      </w:r>
      <w:r>
        <w:rPr>
          <w:color w:val="231F20"/>
          <w:w w:val="95"/>
        </w:rPr>
        <w:t>Constitución</w:t>
      </w:r>
      <w:r>
        <w:rPr>
          <w:color w:val="231F20"/>
          <w:spacing w:val="-23"/>
          <w:w w:val="95"/>
        </w:rPr>
        <w:t> </w:t>
      </w:r>
      <w:r>
        <w:rPr>
          <w:color w:val="231F20"/>
          <w:spacing w:val="-4"/>
          <w:w w:val="95"/>
        </w:rPr>
        <w:t>Federal</w:t>
      </w:r>
      <w:r>
        <w:rPr>
          <w:color w:val="231F20"/>
          <w:spacing w:val="-23"/>
          <w:w w:val="95"/>
        </w:rPr>
        <w:t> </w:t>
      </w:r>
      <w:r>
        <w:rPr>
          <w:color w:val="231F20"/>
          <w:w w:val="95"/>
        </w:rPr>
        <w:t>como</w:t>
      </w:r>
      <w:r>
        <w:rPr>
          <w:color w:val="231F20"/>
          <w:spacing w:val="-23"/>
          <w:w w:val="95"/>
        </w:rPr>
        <w:t> </w:t>
      </w:r>
      <w:r>
        <w:rPr>
          <w:color w:val="231F20"/>
          <w:w w:val="95"/>
        </w:rPr>
        <w:t>estándares</w:t>
      </w:r>
      <w:r>
        <w:rPr>
          <w:color w:val="231F20"/>
          <w:spacing w:val="-23"/>
          <w:w w:val="95"/>
        </w:rPr>
        <w:t> </w:t>
      </w:r>
      <w:r>
        <w:rPr>
          <w:color w:val="231F20"/>
          <w:w w:val="95"/>
        </w:rPr>
        <w:t>normativos</w:t>
      </w:r>
      <w:r>
        <w:rPr>
          <w:color w:val="231F20"/>
          <w:spacing w:val="-23"/>
          <w:w w:val="95"/>
        </w:rPr>
        <w:t> </w:t>
      </w:r>
      <w:r>
        <w:rPr>
          <w:color w:val="231F20"/>
          <w:w w:val="95"/>
        </w:rPr>
        <w:t>mínimos</w:t>
      </w:r>
      <w:r>
        <w:rPr>
          <w:color w:val="231F20"/>
          <w:spacing w:val="-23"/>
          <w:w w:val="95"/>
        </w:rPr>
        <w:t> </w:t>
      </w:r>
      <w:r>
        <w:rPr>
          <w:color w:val="231F20"/>
          <w:w w:val="95"/>
        </w:rPr>
        <w:t>que</w:t>
      </w:r>
      <w:r>
        <w:rPr>
          <w:color w:val="231F20"/>
          <w:spacing w:val="-23"/>
          <w:w w:val="95"/>
        </w:rPr>
        <w:t> </w:t>
      </w:r>
      <w:r>
        <w:rPr>
          <w:color w:val="231F20"/>
          <w:w w:val="95"/>
        </w:rPr>
        <w:t>deben </w:t>
      </w:r>
      <w:r>
        <w:rPr>
          <w:color w:val="231F20"/>
          <w:w w:val="90"/>
        </w:rPr>
        <w:t>ser observados y cumplidos por las autoridades nacionales –federales,  </w:t>
      </w:r>
      <w:r>
        <w:rPr>
          <w:color w:val="231F20"/>
          <w:spacing w:val="18"/>
          <w:w w:val="90"/>
        </w:rPr>
        <w:t> </w:t>
      </w:r>
      <w:r>
        <w:rPr>
          <w:color w:val="231F20"/>
          <w:w w:val="90"/>
        </w:rPr>
        <w:t>estatales</w:t>
      </w:r>
    </w:p>
    <w:p>
      <w:pPr>
        <w:pStyle w:val="BodyText"/>
      </w:pPr>
    </w:p>
    <w:p>
      <w:pPr>
        <w:pStyle w:val="BodyText"/>
        <w:spacing w:before="4"/>
        <w:rPr>
          <w:sz w:val="24"/>
        </w:rPr>
      </w:pPr>
    </w:p>
    <w:p>
      <w:pPr>
        <w:spacing w:line="220" w:lineRule="exact" w:before="0"/>
        <w:ind w:left="113" w:right="112" w:firstLine="283"/>
        <w:jc w:val="both"/>
        <w:rPr>
          <w:sz w:val="17"/>
        </w:rPr>
      </w:pPr>
      <w:r>
        <w:rPr>
          <w:color w:val="231F20"/>
          <w:position w:val="6"/>
          <w:sz w:val="9"/>
        </w:rPr>
        <w:t>7</w:t>
      </w:r>
      <w:r>
        <w:rPr>
          <w:color w:val="231F20"/>
          <w:spacing w:val="-2"/>
          <w:position w:val="6"/>
          <w:sz w:val="9"/>
        </w:rPr>
        <w:t> </w:t>
      </w:r>
      <w:r>
        <w:rPr>
          <w:color w:val="231F20"/>
          <w:sz w:val="17"/>
        </w:rPr>
        <w:t>Es</w:t>
      </w:r>
      <w:r>
        <w:rPr>
          <w:color w:val="231F20"/>
          <w:spacing w:val="-22"/>
          <w:sz w:val="17"/>
        </w:rPr>
        <w:t> </w:t>
      </w:r>
      <w:r>
        <w:rPr>
          <w:color w:val="231F20"/>
          <w:sz w:val="17"/>
        </w:rPr>
        <w:t>importante</w:t>
      </w:r>
      <w:r>
        <w:rPr>
          <w:color w:val="231F20"/>
          <w:spacing w:val="-22"/>
          <w:sz w:val="17"/>
        </w:rPr>
        <w:t> </w:t>
      </w:r>
      <w:r>
        <w:rPr>
          <w:color w:val="231F20"/>
          <w:sz w:val="17"/>
        </w:rPr>
        <w:t>hacer</w:t>
      </w:r>
      <w:r>
        <w:rPr>
          <w:color w:val="231F20"/>
          <w:spacing w:val="-22"/>
          <w:sz w:val="17"/>
        </w:rPr>
        <w:t> </w:t>
      </w:r>
      <w:r>
        <w:rPr>
          <w:color w:val="231F20"/>
          <w:sz w:val="17"/>
        </w:rPr>
        <w:t>avanzar</w:t>
      </w:r>
      <w:r>
        <w:rPr>
          <w:color w:val="231F20"/>
          <w:spacing w:val="-22"/>
          <w:sz w:val="17"/>
        </w:rPr>
        <w:t> </w:t>
      </w:r>
      <w:r>
        <w:rPr>
          <w:color w:val="231F20"/>
          <w:sz w:val="17"/>
        </w:rPr>
        <w:t>la</w:t>
      </w:r>
      <w:r>
        <w:rPr>
          <w:color w:val="231F20"/>
          <w:spacing w:val="-22"/>
          <w:sz w:val="17"/>
        </w:rPr>
        <w:t> </w:t>
      </w:r>
      <w:r>
        <w:rPr>
          <w:color w:val="231F20"/>
          <w:sz w:val="17"/>
        </w:rPr>
        <w:t>idea</w:t>
      </w:r>
      <w:r>
        <w:rPr>
          <w:color w:val="231F20"/>
          <w:spacing w:val="-22"/>
          <w:sz w:val="17"/>
        </w:rPr>
        <w:t> </w:t>
      </w:r>
      <w:r>
        <w:rPr>
          <w:color w:val="231F20"/>
          <w:sz w:val="17"/>
        </w:rPr>
        <w:t>de</w:t>
      </w:r>
      <w:r>
        <w:rPr>
          <w:color w:val="231F20"/>
          <w:spacing w:val="-22"/>
          <w:sz w:val="17"/>
        </w:rPr>
        <w:t> </w:t>
      </w:r>
      <w:r>
        <w:rPr>
          <w:color w:val="231F20"/>
          <w:sz w:val="17"/>
        </w:rPr>
        <w:t>la</w:t>
      </w:r>
      <w:r>
        <w:rPr>
          <w:color w:val="231F20"/>
          <w:spacing w:val="-22"/>
          <w:sz w:val="17"/>
        </w:rPr>
        <w:t> </w:t>
      </w:r>
      <w:r>
        <w:rPr>
          <w:color w:val="231F20"/>
          <w:sz w:val="17"/>
        </w:rPr>
        <w:t>existencia</w:t>
      </w:r>
      <w:r>
        <w:rPr>
          <w:color w:val="231F20"/>
          <w:spacing w:val="-22"/>
          <w:sz w:val="17"/>
        </w:rPr>
        <w:t> </w:t>
      </w:r>
      <w:r>
        <w:rPr>
          <w:color w:val="231F20"/>
          <w:sz w:val="17"/>
        </w:rPr>
        <w:t>de</w:t>
      </w:r>
      <w:r>
        <w:rPr>
          <w:color w:val="231F20"/>
          <w:spacing w:val="-22"/>
          <w:sz w:val="17"/>
        </w:rPr>
        <w:t> </w:t>
      </w:r>
      <w:r>
        <w:rPr>
          <w:color w:val="231F20"/>
          <w:sz w:val="17"/>
        </w:rPr>
        <w:t>diversos</w:t>
      </w:r>
      <w:r>
        <w:rPr>
          <w:color w:val="231F20"/>
          <w:spacing w:val="-22"/>
          <w:sz w:val="17"/>
        </w:rPr>
        <w:t> </w:t>
      </w:r>
      <w:r>
        <w:rPr>
          <w:color w:val="231F20"/>
          <w:sz w:val="17"/>
        </w:rPr>
        <w:t>tipos</w:t>
      </w:r>
      <w:r>
        <w:rPr>
          <w:color w:val="231F20"/>
          <w:spacing w:val="-22"/>
          <w:sz w:val="17"/>
        </w:rPr>
        <w:t> </w:t>
      </w:r>
      <w:r>
        <w:rPr>
          <w:color w:val="231F20"/>
          <w:sz w:val="17"/>
        </w:rPr>
        <w:t>de</w:t>
      </w:r>
      <w:r>
        <w:rPr>
          <w:color w:val="231F20"/>
          <w:spacing w:val="-22"/>
          <w:sz w:val="17"/>
        </w:rPr>
        <w:t> </w:t>
      </w:r>
      <w:r>
        <w:rPr>
          <w:color w:val="231F20"/>
          <w:sz w:val="17"/>
        </w:rPr>
        <w:t>fuentes</w:t>
      </w:r>
      <w:r>
        <w:rPr>
          <w:color w:val="231F20"/>
          <w:spacing w:val="-22"/>
          <w:sz w:val="17"/>
        </w:rPr>
        <w:t> </w:t>
      </w:r>
      <w:r>
        <w:rPr>
          <w:color w:val="231F20"/>
          <w:sz w:val="17"/>
        </w:rPr>
        <w:t>jurídicas,</w:t>
      </w:r>
      <w:r>
        <w:rPr>
          <w:color w:val="231F20"/>
          <w:spacing w:val="-22"/>
          <w:sz w:val="17"/>
        </w:rPr>
        <w:t> </w:t>
      </w:r>
      <w:r>
        <w:rPr>
          <w:color w:val="231F20"/>
          <w:sz w:val="17"/>
        </w:rPr>
        <w:t>por cuanto</w:t>
      </w:r>
      <w:r>
        <w:rPr>
          <w:color w:val="231F20"/>
          <w:spacing w:val="-17"/>
          <w:sz w:val="17"/>
        </w:rPr>
        <w:t> </w:t>
      </w:r>
      <w:r>
        <w:rPr>
          <w:color w:val="231F20"/>
          <w:sz w:val="17"/>
        </w:rPr>
        <w:t>pueden</w:t>
      </w:r>
      <w:r>
        <w:rPr>
          <w:color w:val="231F20"/>
          <w:spacing w:val="-17"/>
          <w:sz w:val="17"/>
        </w:rPr>
        <w:t> </w:t>
      </w:r>
      <w:r>
        <w:rPr>
          <w:color w:val="231F20"/>
          <w:sz w:val="17"/>
        </w:rPr>
        <w:t>identificarse</w:t>
      </w:r>
      <w:r>
        <w:rPr>
          <w:color w:val="231F20"/>
          <w:spacing w:val="-17"/>
          <w:sz w:val="17"/>
        </w:rPr>
        <w:t> </w:t>
      </w:r>
      <w:r>
        <w:rPr>
          <w:color w:val="231F20"/>
          <w:sz w:val="17"/>
        </w:rPr>
        <w:t>al</w:t>
      </w:r>
      <w:r>
        <w:rPr>
          <w:color w:val="231F20"/>
          <w:spacing w:val="-17"/>
          <w:sz w:val="17"/>
        </w:rPr>
        <w:t> </w:t>
      </w:r>
      <w:r>
        <w:rPr>
          <w:color w:val="231F20"/>
          <w:sz w:val="17"/>
        </w:rPr>
        <w:t>menos</w:t>
      </w:r>
      <w:r>
        <w:rPr>
          <w:color w:val="231F20"/>
          <w:spacing w:val="-17"/>
          <w:sz w:val="17"/>
        </w:rPr>
        <w:t> </w:t>
      </w:r>
      <w:r>
        <w:rPr>
          <w:color w:val="231F20"/>
          <w:sz w:val="17"/>
        </w:rPr>
        <w:t>fuentes</w:t>
      </w:r>
      <w:r>
        <w:rPr>
          <w:color w:val="231F20"/>
          <w:spacing w:val="-18"/>
          <w:sz w:val="17"/>
        </w:rPr>
        <w:t> </w:t>
      </w:r>
      <w:r>
        <w:rPr>
          <w:color w:val="231F20"/>
          <w:sz w:val="17"/>
        </w:rPr>
        <w:t>de</w:t>
      </w:r>
      <w:r>
        <w:rPr>
          <w:color w:val="231F20"/>
          <w:spacing w:val="-17"/>
          <w:sz w:val="17"/>
        </w:rPr>
        <w:t> </w:t>
      </w:r>
      <w:r>
        <w:rPr>
          <w:color w:val="231F20"/>
          <w:sz w:val="17"/>
        </w:rPr>
        <w:t>creación</w:t>
      </w:r>
      <w:r>
        <w:rPr>
          <w:color w:val="231F20"/>
          <w:spacing w:val="-17"/>
          <w:sz w:val="17"/>
        </w:rPr>
        <w:t> </w:t>
      </w:r>
      <w:r>
        <w:rPr>
          <w:color w:val="231F20"/>
          <w:sz w:val="17"/>
        </w:rPr>
        <w:t>normativa</w:t>
      </w:r>
      <w:r>
        <w:rPr>
          <w:color w:val="231F20"/>
          <w:spacing w:val="-17"/>
          <w:sz w:val="17"/>
        </w:rPr>
        <w:t> </w:t>
      </w:r>
      <w:r>
        <w:rPr>
          <w:color w:val="231F20"/>
          <w:sz w:val="17"/>
        </w:rPr>
        <w:t>y</w:t>
      </w:r>
      <w:r>
        <w:rPr>
          <w:color w:val="231F20"/>
          <w:spacing w:val="-17"/>
          <w:sz w:val="17"/>
        </w:rPr>
        <w:t> </w:t>
      </w:r>
      <w:r>
        <w:rPr>
          <w:color w:val="231F20"/>
          <w:sz w:val="17"/>
        </w:rPr>
        <w:t>fuentes</w:t>
      </w:r>
      <w:r>
        <w:rPr>
          <w:color w:val="231F20"/>
          <w:spacing w:val="-18"/>
          <w:sz w:val="17"/>
        </w:rPr>
        <w:t> </w:t>
      </w:r>
      <w:r>
        <w:rPr>
          <w:color w:val="231F20"/>
          <w:sz w:val="17"/>
        </w:rPr>
        <w:t>de</w:t>
      </w:r>
      <w:r>
        <w:rPr>
          <w:color w:val="231F20"/>
          <w:spacing w:val="-17"/>
          <w:sz w:val="17"/>
        </w:rPr>
        <w:t> </w:t>
      </w:r>
      <w:r>
        <w:rPr>
          <w:color w:val="231F20"/>
          <w:sz w:val="17"/>
        </w:rPr>
        <w:t>reconocimiento normativo,</w:t>
      </w:r>
      <w:r>
        <w:rPr>
          <w:color w:val="231F20"/>
          <w:spacing w:val="-20"/>
          <w:sz w:val="17"/>
        </w:rPr>
        <w:t> </w:t>
      </w:r>
      <w:r>
        <w:rPr>
          <w:color w:val="231F20"/>
          <w:sz w:val="17"/>
        </w:rPr>
        <w:t>esto</w:t>
      </w:r>
      <w:r>
        <w:rPr>
          <w:color w:val="231F20"/>
          <w:spacing w:val="-21"/>
          <w:sz w:val="17"/>
        </w:rPr>
        <w:t> </w:t>
      </w:r>
      <w:r>
        <w:rPr>
          <w:color w:val="231F20"/>
          <w:sz w:val="17"/>
        </w:rPr>
        <w:t>es,</w:t>
      </w:r>
      <w:r>
        <w:rPr>
          <w:color w:val="231F20"/>
          <w:spacing w:val="-21"/>
          <w:sz w:val="17"/>
        </w:rPr>
        <w:t> </w:t>
      </w:r>
      <w:r>
        <w:rPr>
          <w:color w:val="231F20"/>
          <w:sz w:val="17"/>
        </w:rPr>
        <w:t>aquellas</w:t>
      </w:r>
      <w:r>
        <w:rPr>
          <w:color w:val="231F20"/>
          <w:spacing w:val="-21"/>
          <w:sz w:val="17"/>
        </w:rPr>
        <w:t> </w:t>
      </w:r>
      <w:r>
        <w:rPr>
          <w:color w:val="231F20"/>
          <w:sz w:val="17"/>
        </w:rPr>
        <w:t>de</w:t>
      </w:r>
      <w:r>
        <w:rPr>
          <w:color w:val="231F20"/>
          <w:spacing w:val="-21"/>
          <w:sz w:val="17"/>
        </w:rPr>
        <w:t> </w:t>
      </w:r>
      <w:r>
        <w:rPr>
          <w:color w:val="231F20"/>
          <w:sz w:val="17"/>
        </w:rPr>
        <w:t>las</w:t>
      </w:r>
      <w:r>
        <w:rPr>
          <w:color w:val="231F20"/>
          <w:spacing w:val="-21"/>
          <w:sz w:val="17"/>
        </w:rPr>
        <w:t> </w:t>
      </w:r>
      <w:r>
        <w:rPr>
          <w:color w:val="231F20"/>
          <w:sz w:val="17"/>
        </w:rPr>
        <w:t>que</w:t>
      </w:r>
      <w:r>
        <w:rPr>
          <w:color w:val="231F20"/>
          <w:spacing w:val="-21"/>
          <w:sz w:val="17"/>
        </w:rPr>
        <w:t> </w:t>
      </w:r>
      <w:r>
        <w:rPr>
          <w:color w:val="231F20"/>
          <w:sz w:val="17"/>
        </w:rPr>
        <w:t>derivan</w:t>
      </w:r>
      <w:r>
        <w:rPr>
          <w:color w:val="231F20"/>
          <w:spacing w:val="-21"/>
          <w:sz w:val="17"/>
        </w:rPr>
        <w:t> </w:t>
      </w:r>
      <w:r>
        <w:rPr>
          <w:color w:val="231F20"/>
          <w:sz w:val="17"/>
        </w:rPr>
        <w:t>normas</w:t>
      </w:r>
      <w:r>
        <w:rPr>
          <w:color w:val="231F20"/>
          <w:spacing w:val="-21"/>
          <w:sz w:val="17"/>
        </w:rPr>
        <w:t> </w:t>
      </w:r>
      <w:r>
        <w:rPr>
          <w:color w:val="231F20"/>
          <w:sz w:val="17"/>
        </w:rPr>
        <w:t>y</w:t>
      </w:r>
      <w:r>
        <w:rPr>
          <w:color w:val="231F20"/>
          <w:spacing w:val="-21"/>
          <w:sz w:val="17"/>
        </w:rPr>
        <w:t> </w:t>
      </w:r>
      <w:r>
        <w:rPr>
          <w:color w:val="231F20"/>
          <w:sz w:val="17"/>
        </w:rPr>
        <w:t>aquellas</w:t>
      </w:r>
      <w:r>
        <w:rPr>
          <w:color w:val="231F20"/>
          <w:spacing w:val="-21"/>
          <w:sz w:val="17"/>
        </w:rPr>
        <w:t> </w:t>
      </w:r>
      <w:r>
        <w:rPr>
          <w:color w:val="231F20"/>
          <w:sz w:val="17"/>
        </w:rPr>
        <w:t>que</w:t>
      </w:r>
      <w:r>
        <w:rPr>
          <w:color w:val="231F20"/>
          <w:spacing w:val="-21"/>
          <w:sz w:val="17"/>
        </w:rPr>
        <w:t> </w:t>
      </w:r>
      <w:r>
        <w:rPr>
          <w:color w:val="231F20"/>
          <w:sz w:val="17"/>
        </w:rPr>
        <w:t>no</w:t>
      </w:r>
      <w:r>
        <w:rPr>
          <w:color w:val="231F20"/>
          <w:spacing w:val="-21"/>
          <w:sz w:val="17"/>
        </w:rPr>
        <w:t> </w:t>
      </w:r>
      <w:r>
        <w:rPr>
          <w:color w:val="231F20"/>
          <w:sz w:val="17"/>
        </w:rPr>
        <w:t>significan</w:t>
      </w:r>
      <w:r>
        <w:rPr>
          <w:color w:val="231F20"/>
          <w:spacing w:val="-21"/>
          <w:sz w:val="17"/>
        </w:rPr>
        <w:t> </w:t>
      </w:r>
      <w:r>
        <w:rPr>
          <w:color w:val="231F20"/>
          <w:sz w:val="17"/>
        </w:rPr>
        <w:t>el</w:t>
      </w:r>
      <w:r>
        <w:rPr>
          <w:color w:val="231F20"/>
          <w:spacing w:val="-21"/>
          <w:sz w:val="17"/>
        </w:rPr>
        <w:t> </w:t>
      </w:r>
      <w:r>
        <w:rPr>
          <w:color w:val="231F20"/>
          <w:sz w:val="17"/>
        </w:rPr>
        <w:t>origen</w:t>
      </w:r>
      <w:r>
        <w:rPr>
          <w:color w:val="231F20"/>
          <w:spacing w:val="-21"/>
          <w:sz w:val="17"/>
        </w:rPr>
        <w:t> </w:t>
      </w:r>
      <w:r>
        <w:rPr>
          <w:color w:val="231F20"/>
          <w:sz w:val="17"/>
        </w:rPr>
        <w:t>de</w:t>
      </w:r>
      <w:r>
        <w:rPr>
          <w:color w:val="231F20"/>
          <w:spacing w:val="-21"/>
          <w:sz w:val="17"/>
        </w:rPr>
        <w:t> </w:t>
      </w:r>
      <w:r>
        <w:rPr>
          <w:color w:val="231F20"/>
          <w:sz w:val="17"/>
        </w:rPr>
        <w:t>las </w:t>
      </w:r>
      <w:r>
        <w:rPr>
          <w:color w:val="231F20"/>
          <w:w w:val="95"/>
          <w:sz w:val="17"/>
        </w:rPr>
        <w:t>normas,</w:t>
      </w:r>
      <w:r>
        <w:rPr>
          <w:color w:val="231F20"/>
          <w:spacing w:val="-13"/>
          <w:w w:val="95"/>
          <w:sz w:val="17"/>
        </w:rPr>
        <w:t> </w:t>
      </w:r>
      <w:r>
        <w:rPr>
          <w:color w:val="231F20"/>
          <w:w w:val="95"/>
          <w:sz w:val="17"/>
        </w:rPr>
        <w:t>pero</w:t>
      </w:r>
      <w:r>
        <w:rPr>
          <w:color w:val="231F20"/>
          <w:spacing w:val="-13"/>
          <w:w w:val="95"/>
          <w:sz w:val="17"/>
        </w:rPr>
        <w:t> </w:t>
      </w:r>
      <w:r>
        <w:rPr>
          <w:color w:val="231F20"/>
          <w:w w:val="95"/>
          <w:sz w:val="17"/>
        </w:rPr>
        <w:t>sí</w:t>
      </w:r>
      <w:r>
        <w:rPr>
          <w:color w:val="231F20"/>
          <w:spacing w:val="-13"/>
          <w:w w:val="95"/>
          <w:sz w:val="17"/>
        </w:rPr>
        <w:t> </w:t>
      </w:r>
      <w:r>
        <w:rPr>
          <w:color w:val="231F20"/>
          <w:w w:val="95"/>
          <w:sz w:val="17"/>
        </w:rPr>
        <w:t>dan</w:t>
      </w:r>
      <w:r>
        <w:rPr>
          <w:color w:val="231F20"/>
          <w:spacing w:val="-13"/>
          <w:w w:val="95"/>
          <w:sz w:val="17"/>
        </w:rPr>
        <w:t> </w:t>
      </w:r>
      <w:r>
        <w:rPr>
          <w:color w:val="231F20"/>
          <w:w w:val="95"/>
          <w:sz w:val="17"/>
        </w:rPr>
        <w:t>testimonio</w:t>
      </w:r>
      <w:r>
        <w:rPr>
          <w:color w:val="231F20"/>
          <w:spacing w:val="-13"/>
          <w:w w:val="95"/>
          <w:sz w:val="17"/>
        </w:rPr>
        <w:t> </w:t>
      </w:r>
      <w:r>
        <w:rPr>
          <w:color w:val="231F20"/>
          <w:w w:val="95"/>
          <w:sz w:val="17"/>
        </w:rPr>
        <w:t>de</w:t>
      </w:r>
      <w:r>
        <w:rPr>
          <w:color w:val="231F20"/>
          <w:spacing w:val="-13"/>
          <w:w w:val="95"/>
          <w:sz w:val="17"/>
        </w:rPr>
        <w:t> </w:t>
      </w:r>
      <w:r>
        <w:rPr>
          <w:color w:val="231F20"/>
          <w:w w:val="95"/>
          <w:sz w:val="17"/>
        </w:rPr>
        <w:t>su</w:t>
      </w:r>
      <w:r>
        <w:rPr>
          <w:color w:val="231F20"/>
          <w:spacing w:val="-13"/>
          <w:w w:val="95"/>
          <w:sz w:val="17"/>
        </w:rPr>
        <w:t> </w:t>
      </w:r>
      <w:r>
        <w:rPr>
          <w:color w:val="231F20"/>
          <w:w w:val="95"/>
          <w:sz w:val="17"/>
        </w:rPr>
        <w:t>existencia.</w:t>
      </w:r>
      <w:r>
        <w:rPr>
          <w:color w:val="231F20"/>
          <w:spacing w:val="-13"/>
          <w:w w:val="95"/>
          <w:sz w:val="17"/>
        </w:rPr>
        <w:t> </w:t>
      </w:r>
      <w:r>
        <w:rPr>
          <w:color w:val="231F20"/>
          <w:w w:val="95"/>
          <w:sz w:val="17"/>
        </w:rPr>
        <w:t>En</w:t>
      </w:r>
      <w:r>
        <w:rPr>
          <w:color w:val="231F20"/>
          <w:spacing w:val="-13"/>
          <w:w w:val="95"/>
          <w:sz w:val="17"/>
        </w:rPr>
        <w:t> </w:t>
      </w:r>
      <w:r>
        <w:rPr>
          <w:color w:val="231F20"/>
          <w:w w:val="95"/>
          <w:sz w:val="17"/>
        </w:rPr>
        <w:t>materia</w:t>
      </w:r>
      <w:r>
        <w:rPr>
          <w:color w:val="231F20"/>
          <w:spacing w:val="-13"/>
          <w:w w:val="95"/>
          <w:sz w:val="17"/>
        </w:rPr>
        <w:t> </w:t>
      </w:r>
      <w:r>
        <w:rPr>
          <w:color w:val="231F20"/>
          <w:w w:val="95"/>
          <w:sz w:val="17"/>
        </w:rPr>
        <w:t>de</w:t>
      </w:r>
      <w:r>
        <w:rPr>
          <w:color w:val="231F20"/>
          <w:spacing w:val="-13"/>
          <w:w w:val="95"/>
          <w:sz w:val="17"/>
        </w:rPr>
        <w:t> </w:t>
      </w:r>
      <w:r>
        <w:rPr>
          <w:color w:val="231F20"/>
          <w:w w:val="95"/>
          <w:sz w:val="17"/>
        </w:rPr>
        <w:t>derechos</w:t>
      </w:r>
      <w:r>
        <w:rPr>
          <w:color w:val="231F20"/>
          <w:spacing w:val="-13"/>
          <w:w w:val="95"/>
          <w:sz w:val="17"/>
        </w:rPr>
        <w:t> </w:t>
      </w:r>
      <w:r>
        <w:rPr>
          <w:color w:val="231F20"/>
          <w:w w:val="95"/>
          <w:sz w:val="17"/>
        </w:rPr>
        <w:t>humanos,</w:t>
      </w:r>
      <w:r>
        <w:rPr>
          <w:color w:val="231F20"/>
          <w:spacing w:val="-13"/>
          <w:w w:val="95"/>
          <w:sz w:val="17"/>
        </w:rPr>
        <w:t> </w:t>
      </w:r>
      <w:r>
        <w:rPr>
          <w:color w:val="231F20"/>
          <w:w w:val="95"/>
          <w:sz w:val="17"/>
        </w:rPr>
        <w:t>las</w:t>
      </w:r>
      <w:r>
        <w:rPr>
          <w:color w:val="231F20"/>
          <w:spacing w:val="-13"/>
          <w:w w:val="95"/>
          <w:sz w:val="17"/>
        </w:rPr>
        <w:t> </w:t>
      </w:r>
      <w:r>
        <w:rPr>
          <w:color w:val="231F20"/>
          <w:w w:val="95"/>
          <w:sz w:val="17"/>
        </w:rPr>
        <w:t>fuentes</w:t>
      </w:r>
      <w:r>
        <w:rPr>
          <w:color w:val="231F20"/>
          <w:spacing w:val="-13"/>
          <w:w w:val="95"/>
          <w:sz w:val="17"/>
        </w:rPr>
        <w:t> </w:t>
      </w:r>
      <w:r>
        <w:rPr>
          <w:color w:val="231F20"/>
          <w:w w:val="95"/>
          <w:sz w:val="17"/>
        </w:rPr>
        <w:t>del</w:t>
      </w:r>
      <w:r>
        <w:rPr>
          <w:color w:val="231F20"/>
          <w:spacing w:val="-13"/>
          <w:w w:val="95"/>
          <w:sz w:val="17"/>
        </w:rPr>
        <w:t> </w:t>
      </w:r>
      <w:r>
        <w:rPr>
          <w:rFonts w:ascii="Times New Roman" w:hAnsi="Times New Roman"/>
          <w:i/>
          <w:color w:val="231F20"/>
          <w:w w:val="95"/>
          <w:sz w:val="17"/>
        </w:rPr>
        <w:t>softt </w:t>
      </w:r>
      <w:r>
        <w:rPr>
          <w:rFonts w:ascii="Times New Roman" w:hAnsi="Times New Roman"/>
          <w:i/>
          <w:color w:val="231F20"/>
          <w:w w:val="95"/>
          <w:sz w:val="17"/>
        </w:rPr>
        <w:t>law</w:t>
      </w:r>
      <w:r>
        <w:rPr>
          <w:rFonts w:ascii="Times New Roman" w:hAnsi="Times New Roman"/>
          <w:i/>
          <w:color w:val="231F20"/>
          <w:spacing w:val="-8"/>
          <w:w w:val="95"/>
          <w:sz w:val="17"/>
        </w:rPr>
        <w:t> </w:t>
      </w:r>
      <w:r>
        <w:rPr>
          <w:color w:val="231F20"/>
          <w:w w:val="95"/>
          <w:sz w:val="17"/>
        </w:rPr>
        <w:t>pueden</w:t>
      </w:r>
      <w:r>
        <w:rPr>
          <w:color w:val="231F20"/>
          <w:spacing w:val="-8"/>
          <w:w w:val="95"/>
          <w:sz w:val="17"/>
        </w:rPr>
        <w:t> </w:t>
      </w:r>
      <w:r>
        <w:rPr>
          <w:color w:val="231F20"/>
          <w:w w:val="95"/>
          <w:sz w:val="17"/>
        </w:rPr>
        <w:t>considerarse</w:t>
      </w:r>
      <w:r>
        <w:rPr>
          <w:color w:val="231F20"/>
          <w:spacing w:val="-8"/>
          <w:w w:val="95"/>
          <w:sz w:val="17"/>
        </w:rPr>
        <w:t> </w:t>
      </w:r>
      <w:r>
        <w:rPr>
          <w:color w:val="231F20"/>
          <w:w w:val="95"/>
          <w:sz w:val="17"/>
        </w:rPr>
        <w:t>como</w:t>
      </w:r>
      <w:r>
        <w:rPr>
          <w:color w:val="231F20"/>
          <w:spacing w:val="-8"/>
          <w:w w:val="95"/>
          <w:sz w:val="17"/>
        </w:rPr>
        <w:t> </w:t>
      </w:r>
      <w:r>
        <w:rPr>
          <w:color w:val="231F20"/>
          <w:w w:val="95"/>
          <w:sz w:val="17"/>
        </w:rPr>
        <w:t>fuentes</w:t>
      </w:r>
      <w:r>
        <w:rPr>
          <w:color w:val="231F20"/>
          <w:spacing w:val="-8"/>
          <w:w w:val="95"/>
          <w:sz w:val="17"/>
        </w:rPr>
        <w:t> </w:t>
      </w:r>
      <w:r>
        <w:rPr>
          <w:color w:val="231F20"/>
          <w:w w:val="95"/>
          <w:sz w:val="17"/>
        </w:rPr>
        <w:t>de</w:t>
      </w:r>
      <w:r>
        <w:rPr>
          <w:color w:val="231F20"/>
          <w:spacing w:val="-8"/>
          <w:w w:val="95"/>
          <w:sz w:val="17"/>
        </w:rPr>
        <w:t> </w:t>
      </w:r>
      <w:r>
        <w:rPr>
          <w:color w:val="231F20"/>
          <w:w w:val="95"/>
          <w:sz w:val="17"/>
        </w:rPr>
        <w:t>reconocimiento</w:t>
      </w:r>
      <w:r>
        <w:rPr>
          <w:color w:val="231F20"/>
          <w:spacing w:val="-8"/>
          <w:w w:val="95"/>
          <w:sz w:val="17"/>
        </w:rPr>
        <w:t> </w:t>
      </w:r>
      <w:r>
        <w:rPr>
          <w:color w:val="231F20"/>
          <w:w w:val="95"/>
          <w:sz w:val="17"/>
        </w:rPr>
        <w:t>normativo,</w:t>
      </w:r>
      <w:r>
        <w:rPr>
          <w:color w:val="231F20"/>
          <w:spacing w:val="-7"/>
          <w:w w:val="95"/>
          <w:sz w:val="17"/>
        </w:rPr>
        <w:t> </w:t>
      </w:r>
      <w:r>
        <w:rPr>
          <w:color w:val="231F20"/>
          <w:w w:val="95"/>
          <w:sz w:val="17"/>
        </w:rPr>
        <w:t>más</w:t>
      </w:r>
      <w:r>
        <w:rPr>
          <w:color w:val="231F20"/>
          <w:spacing w:val="-8"/>
          <w:w w:val="95"/>
          <w:sz w:val="17"/>
        </w:rPr>
        <w:t> </w:t>
      </w:r>
      <w:r>
        <w:rPr>
          <w:color w:val="231F20"/>
          <w:w w:val="95"/>
          <w:sz w:val="17"/>
        </w:rPr>
        <w:t>que</w:t>
      </w:r>
      <w:r>
        <w:rPr>
          <w:color w:val="231F20"/>
          <w:spacing w:val="-8"/>
          <w:w w:val="95"/>
          <w:sz w:val="17"/>
        </w:rPr>
        <w:t> </w:t>
      </w:r>
      <w:r>
        <w:rPr>
          <w:color w:val="231F20"/>
          <w:w w:val="95"/>
          <w:sz w:val="17"/>
        </w:rPr>
        <w:t>de</w:t>
      </w:r>
      <w:r>
        <w:rPr>
          <w:color w:val="231F20"/>
          <w:spacing w:val="-8"/>
          <w:w w:val="95"/>
          <w:sz w:val="17"/>
        </w:rPr>
        <w:t> </w:t>
      </w:r>
      <w:r>
        <w:rPr>
          <w:color w:val="231F20"/>
          <w:w w:val="95"/>
          <w:sz w:val="17"/>
        </w:rPr>
        <w:t>creación.</w:t>
      </w:r>
    </w:p>
    <w:p>
      <w:pPr>
        <w:spacing w:line="220" w:lineRule="exact" w:before="0"/>
        <w:ind w:left="113" w:right="111" w:firstLine="283"/>
        <w:jc w:val="both"/>
        <w:rPr>
          <w:sz w:val="17"/>
        </w:rPr>
      </w:pPr>
      <w:r>
        <w:rPr>
          <w:color w:val="231F20"/>
          <w:position w:val="6"/>
          <w:sz w:val="9"/>
        </w:rPr>
        <w:t>8</w:t>
      </w:r>
      <w:r>
        <w:rPr>
          <w:color w:val="231F20"/>
          <w:spacing w:val="-6"/>
          <w:position w:val="6"/>
          <w:sz w:val="9"/>
        </w:rPr>
        <w:t> </w:t>
      </w:r>
      <w:r>
        <w:rPr>
          <w:color w:val="231F20"/>
          <w:spacing w:val="-5"/>
          <w:sz w:val="17"/>
        </w:rPr>
        <w:t>Por</w:t>
      </w:r>
      <w:r>
        <w:rPr>
          <w:color w:val="231F20"/>
          <w:spacing w:val="-26"/>
          <w:sz w:val="17"/>
        </w:rPr>
        <w:t> </w:t>
      </w:r>
      <w:r>
        <w:rPr>
          <w:color w:val="231F20"/>
          <w:sz w:val="17"/>
        </w:rPr>
        <w:t>supuesto,</w:t>
      </w:r>
      <w:r>
        <w:rPr>
          <w:color w:val="231F20"/>
          <w:spacing w:val="-26"/>
          <w:sz w:val="17"/>
        </w:rPr>
        <w:t> </w:t>
      </w:r>
      <w:r>
        <w:rPr>
          <w:color w:val="231F20"/>
          <w:sz w:val="17"/>
        </w:rPr>
        <w:t>sin</w:t>
      </w:r>
      <w:r>
        <w:rPr>
          <w:color w:val="231F20"/>
          <w:spacing w:val="-26"/>
          <w:sz w:val="17"/>
        </w:rPr>
        <w:t> </w:t>
      </w:r>
      <w:r>
        <w:rPr>
          <w:color w:val="231F20"/>
          <w:sz w:val="17"/>
        </w:rPr>
        <w:t>perder</w:t>
      </w:r>
      <w:r>
        <w:rPr>
          <w:color w:val="231F20"/>
          <w:spacing w:val="-26"/>
          <w:sz w:val="17"/>
        </w:rPr>
        <w:t> </w:t>
      </w:r>
      <w:r>
        <w:rPr>
          <w:color w:val="231F20"/>
          <w:sz w:val="17"/>
        </w:rPr>
        <w:t>de</w:t>
      </w:r>
      <w:r>
        <w:rPr>
          <w:color w:val="231F20"/>
          <w:spacing w:val="-26"/>
          <w:sz w:val="17"/>
        </w:rPr>
        <w:t> </w:t>
      </w:r>
      <w:r>
        <w:rPr>
          <w:color w:val="231F20"/>
          <w:sz w:val="17"/>
        </w:rPr>
        <w:t>vista</w:t>
      </w:r>
      <w:r>
        <w:rPr>
          <w:color w:val="231F20"/>
          <w:spacing w:val="-26"/>
          <w:sz w:val="17"/>
        </w:rPr>
        <w:t> </w:t>
      </w:r>
      <w:r>
        <w:rPr>
          <w:color w:val="231F20"/>
          <w:sz w:val="17"/>
        </w:rPr>
        <w:t>lo</w:t>
      </w:r>
      <w:r>
        <w:rPr>
          <w:color w:val="231F20"/>
          <w:spacing w:val="-26"/>
          <w:sz w:val="17"/>
        </w:rPr>
        <w:t> </w:t>
      </w:r>
      <w:r>
        <w:rPr>
          <w:color w:val="231F20"/>
          <w:sz w:val="17"/>
        </w:rPr>
        <w:t>dispuesto</w:t>
      </w:r>
      <w:r>
        <w:rPr>
          <w:color w:val="231F20"/>
          <w:spacing w:val="-26"/>
          <w:sz w:val="17"/>
        </w:rPr>
        <w:t> </w:t>
      </w:r>
      <w:r>
        <w:rPr>
          <w:color w:val="231F20"/>
          <w:sz w:val="17"/>
        </w:rPr>
        <w:t>por</w:t>
      </w:r>
      <w:r>
        <w:rPr>
          <w:color w:val="231F20"/>
          <w:spacing w:val="-26"/>
          <w:sz w:val="17"/>
        </w:rPr>
        <w:t> </w:t>
      </w:r>
      <w:r>
        <w:rPr>
          <w:color w:val="231F20"/>
          <w:sz w:val="17"/>
        </w:rPr>
        <w:t>los</w:t>
      </w:r>
      <w:r>
        <w:rPr>
          <w:color w:val="231F20"/>
          <w:spacing w:val="-26"/>
          <w:sz w:val="17"/>
        </w:rPr>
        <w:t> </w:t>
      </w:r>
      <w:r>
        <w:rPr>
          <w:color w:val="231F20"/>
          <w:sz w:val="17"/>
        </w:rPr>
        <w:t>Artículos</w:t>
      </w:r>
      <w:r>
        <w:rPr>
          <w:color w:val="231F20"/>
          <w:spacing w:val="-26"/>
          <w:sz w:val="17"/>
        </w:rPr>
        <w:t> </w:t>
      </w:r>
      <w:r>
        <w:rPr>
          <w:color w:val="231F20"/>
          <w:sz w:val="17"/>
        </w:rPr>
        <w:t>1o.</w:t>
      </w:r>
      <w:r>
        <w:rPr>
          <w:color w:val="231F20"/>
          <w:spacing w:val="-26"/>
          <w:sz w:val="17"/>
        </w:rPr>
        <w:t> </w:t>
      </w:r>
      <w:r>
        <w:rPr>
          <w:color w:val="231F20"/>
          <w:sz w:val="17"/>
        </w:rPr>
        <w:t>y</w:t>
      </w:r>
      <w:r>
        <w:rPr>
          <w:color w:val="231F20"/>
          <w:spacing w:val="-26"/>
          <w:sz w:val="17"/>
        </w:rPr>
        <w:t> </w:t>
      </w:r>
      <w:r>
        <w:rPr>
          <w:color w:val="231F20"/>
          <w:sz w:val="17"/>
        </w:rPr>
        <w:t>41</w:t>
      </w:r>
      <w:r>
        <w:rPr>
          <w:color w:val="231F20"/>
          <w:spacing w:val="-26"/>
          <w:sz w:val="17"/>
        </w:rPr>
        <w:t> </w:t>
      </w:r>
      <w:r>
        <w:rPr>
          <w:color w:val="231F20"/>
          <w:sz w:val="17"/>
        </w:rPr>
        <w:t>de</w:t>
      </w:r>
      <w:r>
        <w:rPr>
          <w:color w:val="231F20"/>
          <w:spacing w:val="-26"/>
          <w:sz w:val="17"/>
        </w:rPr>
        <w:t> </w:t>
      </w:r>
      <w:r>
        <w:rPr>
          <w:color w:val="231F20"/>
          <w:sz w:val="17"/>
        </w:rPr>
        <w:t>la</w:t>
      </w:r>
      <w:r>
        <w:rPr>
          <w:color w:val="231F20"/>
          <w:spacing w:val="-26"/>
          <w:sz w:val="17"/>
        </w:rPr>
        <w:t> </w:t>
      </w:r>
      <w:r>
        <w:rPr>
          <w:color w:val="231F20"/>
          <w:sz w:val="17"/>
        </w:rPr>
        <w:t>Constitución</w:t>
      </w:r>
      <w:r>
        <w:rPr>
          <w:color w:val="231F20"/>
          <w:spacing w:val="-26"/>
          <w:sz w:val="17"/>
        </w:rPr>
        <w:t> </w:t>
      </w:r>
      <w:r>
        <w:rPr>
          <w:color w:val="231F20"/>
          <w:spacing w:val="-4"/>
          <w:sz w:val="17"/>
        </w:rPr>
        <w:t>Fede- </w:t>
      </w:r>
      <w:r>
        <w:rPr>
          <w:color w:val="231F20"/>
          <w:sz w:val="17"/>
        </w:rPr>
        <w:t>ral,</w:t>
      </w:r>
      <w:r>
        <w:rPr>
          <w:color w:val="231F20"/>
          <w:spacing w:val="-24"/>
          <w:sz w:val="17"/>
        </w:rPr>
        <w:t> </w:t>
      </w:r>
      <w:r>
        <w:rPr>
          <w:color w:val="231F20"/>
          <w:sz w:val="17"/>
        </w:rPr>
        <w:t>en</w:t>
      </w:r>
      <w:r>
        <w:rPr>
          <w:color w:val="231F20"/>
          <w:spacing w:val="-24"/>
          <w:sz w:val="17"/>
        </w:rPr>
        <w:t> </w:t>
      </w:r>
      <w:r>
        <w:rPr>
          <w:color w:val="231F20"/>
          <w:sz w:val="17"/>
        </w:rPr>
        <w:t>el</w:t>
      </w:r>
      <w:r>
        <w:rPr>
          <w:color w:val="231F20"/>
          <w:spacing w:val="-24"/>
          <w:sz w:val="17"/>
        </w:rPr>
        <w:t> </w:t>
      </w:r>
      <w:r>
        <w:rPr>
          <w:color w:val="231F20"/>
          <w:sz w:val="17"/>
        </w:rPr>
        <w:t>sentido</w:t>
      </w:r>
      <w:r>
        <w:rPr>
          <w:color w:val="231F20"/>
          <w:spacing w:val="-24"/>
          <w:sz w:val="17"/>
        </w:rPr>
        <w:t> </w:t>
      </w:r>
      <w:r>
        <w:rPr>
          <w:color w:val="231F20"/>
          <w:sz w:val="17"/>
        </w:rPr>
        <w:t>de</w:t>
      </w:r>
      <w:r>
        <w:rPr>
          <w:color w:val="231F20"/>
          <w:spacing w:val="-24"/>
          <w:sz w:val="17"/>
        </w:rPr>
        <w:t> </w:t>
      </w:r>
      <w:r>
        <w:rPr>
          <w:color w:val="231F20"/>
          <w:sz w:val="17"/>
        </w:rPr>
        <w:t>que</w:t>
      </w:r>
      <w:r>
        <w:rPr>
          <w:color w:val="231F20"/>
          <w:spacing w:val="-24"/>
          <w:sz w:val="17"/>
        </w:rPr>
        <w:t> </w:t>
      </w:r>
      <w:r>
        <w:rPr>
          <w:color w:val="231F20"/>
          <w:sz w:val="17"/>
        </w:rPr>
        <w:t>ésta</w:t>
      </w:r>
      <w:r>
        <w:rPr>
          <w:color w:val="231F20"/>
          <w:spacing w:val="-24"/>
          <w:sz w:val="17"/>
        </w:rPr>
        <w:t> </w:t>
      </w:r>
      <w:r>
        <w:rPr>
          <w:color w:val="231F20"/>
          <w:sz w:val="17"/>
        </w:rPr>
        <w:t>es</w:t>
      </w:r>
      <w:r>
        <w:rPr>
          <w:color w:val="231F20"/>
          <w:spacing w:val="-24"/>
          <w:sz w:val="17"/>
        </w:rPr>
        <w:t> </w:t>
      </w:r>
      <w:r>
        <w:rPr>
          <w:color w:val="231F20"/>
          <w:sz w:val="17"/>
        </w:rPr>
        <w:t>la</w:t>
      </w:r>
      <w:r>
        <w:rPr>
          <w:color w:val="231F20"/>
          <w:spacing w:val="-24"/>
          <w:sz w:val="17"/>
        </w:rPr>
        <w:t> </w:t>
      </w:r>
      <w:r>
        <w:rPr>
          <w:color w:val="231F20"/>
          <w:sz w:val="17"/>
        </w:rPr>
        <w:t>única</w:t>
      </w:r>
      <w:r>
        <w:rPr>
          <w:color w:val="231F20"/>
          <w:spacing w:val="-24"/>
          <w:sz w:val="17"/>
        </w:rPr>
        <w:t> </w:t>
      </w:r>
      <w:r>
        <w:rPr>
          <w:color w:val="231F20"/>
          <w:sz w:val="17"/>
        </w:rPr>
        <w:t>que</w:t>
      </w:r>
      <w:r>
        <w:rPr>
          <w:color w:val="231F20"/>
          <w:spacing w:val="-24"/>
          <w:sz w:val="17"/>
        </w:rPr>
        <w:t> </w:t>
      </w:r>
      <w:r>
        <w:rPr>
          <w:color w:val="231F20"/>
          <w:sz w:val="17"/>
        </w:rPr>
        <w:t>puede</w:t>
      </w:r>
      <w:r>
        <w:rPr>
          <w:color w:val="231F20"/>
          <w:spacing w:val="-24"/>
          <w:sz w:val="17"/>
        </w:rPr>
        <w:t> </w:t>
      </w:r>
      <w:r>
        <w:rPr>
          <w:color w:val="231F20"/>
          <w:sz w:val="17"/>
        </w:rPr>
        <w:t>fijar</w:t>
      </w:r>
      <w:r>
        <w:rPr>
          <w:color w:val="231F20"/>
          <w:spacing w:val="-24"/>
          <w:sz w:val="17"/>
        </w:rPr>
        <w:t> </w:t>
      </w:r>
      <w:r>
        <w:rPr>
          <w:color w:val="231F20"/>
          <w:sz w:val="17"/>
        </w:rPr>
        <w:t>restricciones</w:t>
      </w:r>
      <w:r>
        <w:rPr>
          <w:color w:val="231F20"/>
          <w:spacing w:val="-24"/>
          <w:sz w:val="17"/>
        </w:rPr>
        <w:t> </w:t>
      </w:r>
      <w:r>
        <w:rPr>
          <w:color w:val="231F20"/>
          <w:sz w:val="17"/>
        </w:rPr>
        <w:t>y</w:t>
      </w:r>
      <w:r>
        <w:rPr>
          <w:color w:val="231F20"/>
          <w:spacing w:val="-24"/>
          <w:sz w:val="17"/>
        </w:rPr>
        <w:t> </w:t>
      </w:r>
      <w:r>
        <w:rPr>
          <w:color w:val="231F20"/>
          <w:sz w:val="17"/>
        </w:rPr>
        <w:t>los</w:t>
      </w:r>
      <w:r>
        <w:rPr>
          <w:color w:val="231F20"/>
          <w:spacing w:val="-24"/>
          <w:sz w:val="17"/>
        </w:rPr>
        <w:t> </w:t>
      </w:r>
      <w:r>
        <w:rPr>
          <w:color w:val="231F20"/>
          <w:sz w:val="17"/>
        </w:rPr>
        <w:t>casos</w:t>
      </w:r>
      <w:r>
        <w:rPr>
          <w:color w:val="231F20"/>
          <w:spacing w:val="-24"/>
          <w:sz w:val="17"/>
        </w:rPr>
        <w:t> </w:t>
      </w:r>
      <w:r>
        <w:rPr>
          <w:color w:val="231F20"/>
          <w:sz w:val="17"/>
        </w:rPr>
        <w:t>de</w:t>
      </w:r>
      <w:r>
        <w:rPr>
          <w:color w:val="231F20"/>
          <w:spacing w:val="-24"/>
          <w:sz w:val="17"/>
        </w:rPr>
        <w:t> </w:t>
      </w:r>
      <w:r>
        <w:rPr>
          <w:color w:val="231F20"/>
          <w:sz w:val="17"/>
        </w:rPr>
        <w:t>suspensión</w:t>
      </w:r>
      <w:r>
        <w:rPr>
          <w:color w:val="231F20"/>
          <w:spacing w:val="-24"/>
          <w:sz w:val="17"/>
        </w:rPr>
        <w:t> </w:t>
      </w:r>
      <w:r>
        <w:rPr>
          <w:color w:val="231F20"/>
          <w:sz w:val="17"/>
        </w:rPr>
        <w:t>de</w:t>
      </w:r>
      <w:r>
        <w:rPr>
          <w:color w:val="231F20"/>
          <w:spacing w:val="-24"/>
          <w:sz w:val="17"/>
        </w:rPr>
        <w:t> </w:t>
      </w:r>
      <w:r>
        <w:rPr>
          <w:color w:val="231F20"/>
          <w:sz w:val="17"/>
        </w:rPr>
        <w:t>los </w:t>
      </w:r>
      <w:r>
        <w:rPr>
          <w:color w:val="231F20"/>
          <w:w w:val="95"/>
          <w:sz w:val="17"/>
        </w:rPr>
        <w:t>derechos,</w:t>
      </w:r>
      <w:r>
        <w:rPr>
          <w:color w:val="231F20"/>
          <w:spacing w:val="-9"/>
          <w:w w:val="95"/>
          <w:sz w:val="17"/>
        </w:rPr>
        <w:t> </w:t>
      </w:r>
      <w:r>
        <w:rPr>
          <w:color w:val="231F20"/>
          <w:w w:val="95"/>
          <w:sz w:val="17"/>
        </w:rPr>
        <w:t>y</w:t>
      </w:r>
      <w:r>
        <w:rPr>
          <w:color w:val="231F20"/>
          <w:spacing w:val="-9"/>
          <w:w w:val="95"/>
          <w:sz w:val="17"/>
        </w:rPr>
        <w:t> </w:t>
      </w:r>
      <w:r>
        <w:rPr>
          <w:color w:val="231F20"/>
          <w:w w:val="95"/>
          <w:sz w:val="17"/>
        </w:rPr>
        <w:t>que</w:t>
      </w:r>
      <w:r>
        <w:rPr>
          <w:color w:val="231F20"/>
          <w:spacing w:val="-9"/>
          <w:w w:val="95"/>
          <w:sz w:val="17"/>
        </w:rPr>
        <w:t> </w:t>
      </w:r>
      <w:r>
        <w:rPr>
          <w:color w:val="231F20"/>
          <w:w w:val="95"/>
          <w:sz w:val="17"/>
        </w:rPr>
        <w:t>las</w:t>
      </w:r>
      <w:r>
        <w:rPr>
          <w:color w:val="231F20"/>
          <w:spacing w:val="-9"/>
          <w:w w:val="95"/>
          <w:sz w:val="17"/>
        </w:rPr>
        <w:t> </w:t>
      </w:r>
      <w:r>
        <w:rPr>
          <w:color w:val="231F20"/>
          <w:w w:val="95"/>
          <w:sz w:val="17"/>
        </w:rPr>
        <w:t>constituciones</w:t>
      </w:r>
      <w:r>
        <w:rPr>
          <w:color w:val="231F20"/>
          <w:spacing w:val="-9"/>
          <w:w w:val="95"/>
          <w:sz w:val="17"/>
        </w:rPr>
        <w:t> </w:t>
      </w:r>
      <w:r>
        <w:rPr>
          <w:color w:val="231F20"/>
          <w:w w:val="95"/>
          <w:sz w:val="17"/>
        </w:rPr>
        <w:t>locales</w:t>
      </w:r>
      <w:r>
        <w:rPr>
          <w:color w:val="231F20"/>
          <w:spacing w:val="-9"/>
          <w:w w:val="95"/>
          <w:sz w:val="17"/>
        </w:rPr>
        <w:t> </w:t>
      </w:r>
      <w:r>
        <w:rPr>
          <w:color w:val="231F20"/>
          <w:w w:val="95"/>
          <w:sz w:val="17"/>
        </w:rPr>
        <w:t>no</w:t>
      </w:r>
      <w:r>
        <w:rPr>
          <w:color w:val="231F20"/>
          <w:spacing w:val="-9"/>
          <w:w w:val="95"/>
          <w:sz w:val="17"/>
        </w:rPr>
        <w:t> </w:t>
      </w:r>
      <w:r>
        <w:rPr>
          <w:color w:val="231F20"/>
          <w:w w:val="95"/>
          <w:sz w:val="17"/>
        </w:rPr>
        <w:t>pueden</w:t>
      </w:r>
      <w:r>
        <w:rPr>
          <w:color w:val="231F20"/>
          <w:spacing w:val="-9"/>
          <w:w w:val="95"/>
          <w:sz w:val="17"/>
        </w:rPr>
        <w:t> </w:t>
      </w:r>
      <w:r>
        <w:rPr>
          <w:color w:val="231F20"/>
          <w:w w:val="95"/>
          <w:sz w:val="17"/>
        </w:rPr>
        <w:t>en</w:t>
      </w:r>
      <w:r>
        <w:rPr>
          <w:color w:val="231F20"/>
          <w:spacing w:val="-9"/>
          <w:w w:val="95"/>
          <w:sz w:val="17"/>
        </w:rPr>
        <w:t> </w:t>
      </w:r>
      <w:r>
        <w:rPr>
          <w:color w:val="231F20"/>
          <w:w w:val="95"/>
          <w:sz w:val="17"/>
        </w:rPr>
        <w:t>modo</w:t>
      </w:r>
      <w:r>
        <w:rPr>
          <w:color w:val="231F20"/>
          <w:spacing w:val="-9"/>
          <w:w w:val="95"/>
          <w:sz w:val="17"/>
        </w:rPr>
        <w:t> </w:t>
      </w:r>
      <w:r>
        <w:rPr>
          <w:color w:val="231F20"/>
          <w:w w:val="95"/>
          <w:sz w:val="17"/>
        </w:rPr>
        <w:t>alguno</w:t>
      </w:r>
      <w:r>
        <w:rPr>
          <w:color w:val="231F20"/>
          <w:spacing w:val="-9"/>
          <w:w w:val="95"/>
          <w:sz w:val="17"/>
        </w:rPr>
        <w:t> </w:t>
      </w:r>
      <w:r>
        <w:rPr>
          <w:color w:val="231F20"/>
          <w:w w:val="95"/>
          <w:sz w:val="17"/>
        </w:rPr>
        <w:t>controvertirla.</w:t>
      </w:r>
    </w:p>
    <w:p>
      <w:pPr>
        <w:spacing w:after="0" w:line="220" w:lineRule="exact"/>
        <w:jc w:val="both"/>
        <w:rPr>
          <w:sz w:val="17"/>
        </w:rPr>
        <w:sectPr>
          <w:pgSz w:w="9360" w:h="12760"/>
          <w:pgMar w:top="620" w:bottom="280" w:left="1020" w:right="1020"/>
        </w:sectPr>
      </w:pPr>
    </w:p>
    <w:p>
      <w:pPr>
        <w:tabs>
          <w:tab w:pos="680" w:val="left" w:leader="none"/>
        </w:tabs>
        <w:spacing w:before="25"/>
        <w:ind w:left="113" w:right="24" w:firstLine="0"/>
        <w:jc w:val="left"/>
        <w:rPr>
          <w:rFonts w:ascii="Times New Roman"/>
          <w:i/>
          <w:sz w:val="20"/>
        </w:rPr>
      </w:pPr>
      <w:r>
        <w:rPr/>
        <w:pict>
          <v:group style="position:absolute;margin-left:56.5429pt;margin-top:13.710731pt;width:354.65pt;height:3.1pt;mso-position-horizontal-relative:page;mso-position-vertical-relative:paragraph;z-index:-112576"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84</w:t>
        <w:tab/>
      </w:r>
      <w:r>
        <w:rPr>
          <w:rFonts w:ascii="Times New Roman"/>
          <w:i/>
          <w:color w:val="231F20"/>
          <w:w w:val="90"/>
          <w:sz w:val="20"/>
        </w:rPr>
        <w:t>Jorge</w:t>
      </w:r>
      <w:r>
        <w:rPr>
          <w:rFonts w:ascii="Times New Roman"/>
          <w:i/>
          <w:color w:val="231F20"/>
          <w:spacing w:val="-21"/>
          <w:w w:val="90"/>
          <w:sz w:val="20"/>
        </w:rPr>
        <w:t> </w:t>
      </w:r>
      <w:r>
        <w:rPr>
          <w:rFonts w:ascii="Times New Roman"/>
          <w:i/>
          <w:color w:val="231F20"/>
          <w:w w:val="90"/>
          <w:sz w:val="20"/>
        </w:rPr>
        <w:t>Ulises</w:t>
      </w:r>
      <w:r>
        <w:rPr>
          <w:rFonts w:ascii="Times New Roman"/>
          <w:i/>
          <w:color w:val="231F20"/>
          <w:spacing w:val="-21"/>
          <w:w w:val="90"/>
          <w:sz w:val="20"/>
        </w:rPr>
        <w:t> </w:t>
      </w:r>
      <w:r>
        <w:rPr>
          <w:rFonts w:ascii="Times New Roman"/>
          <w:i/>
          <w:color w:val="231F20"/>
          <w:w w:val="90"/>
          <w:sz w:val="20"/>
        </w:rPr>
        <w:t>Carmona</w:t>
      </w:r>
      <w:r>
        <w:rPr>
          <w:rFonts w:ascii="Times New Roman"/>
          <w:i/>
          <w:color w:val="231F20"/>
          <w:spacing w:val="-21"/>
          <w:w w:val="90"/>
          <w:sz w:val="20"/>
        </w:rPr>
        <w:t> </w:t>
      </w:r>
      <w:r>
        <w:rPr>
          <w:rFonts w:ascii="Times New Roman"/>
          <w:i/>
          <w:color w:val="231F20"/>
          <w:w w:val="90"/>
          <w:sz w:val="20"/>
        </w:rPr>
        <w:t>Tinoco</w:t>
      </w:r>
    </w:p>
    <w:p>
      <w:pPr>
        <w:pStyle w:val="BodyText"/>
        <w:rPr>
          <w:rFonts w:ascii="Times New Roman"/>
          <w:i/>
          <w:sz w:val="20"/>
        </w:rPr>
      </w:pPr>
    </w:p>
    <w:p>
      <w:pPr>
        <w:pStyle w:val="BodyText"/>
        <w:spacing w:before="3"/>
        <w:rPr>
          <w:rFonts w:ascii="Times New Roman"/>
          <w:i/>
          <w:sz w:val="24"/>
        </w:rPr>
      </w:pPr>
    </w:p>
    <w:p>
      <w:pPr>
        <w:pStyle w:val="BodyText"/>
        <w:spacing w:line="260" w:lineRule="exact" w:before="63"/>
        <w:ind w:left="113" w:right="111" w:hanging="1"/>
        <w:jc w:val="both"/>
      </w:pPr>
      <w:r>
        <w:rPr>
          <w:color w:val="231F20"/>
          <w:w w:val="95"/>
        </w:rPr>
        <w:t>y</w:t>
      </w:r>
      <w:r>
        <w:rPr>
          <w:color w:val="231F20"/>
          <w:spacing w:val="-21"/>
          <w:w w:val="95"/>
        </w:rPr>
        <w:t> </w:t>
      </w:r>
      <w:r>
        <w:rPr>
          <w:color w:val="231F20"/>
          <w:w w:val="95"/>
        </w:rPr>
        <w:t>municipales–</w:t>
      </w:r>
      <w:r>
        <w:rPr>
          <w:color w:val="231F20"/>
          <w:spacing w:val="-21"/>
          <w:w w:val="95"/>
        </w:rPr>
        <w:t> </w:t>
      </w:r>
      <w:r>
        <w:rPr>
          <w:color w:val="231F20"/>
          <w:w w:val="95"/>
        </w:rPr>
        <w:t>de</w:t>
      </w:r>
      <w:r>
        <w:rPr>
          <w:color w:val="231F20"/>
          <w:spacing w:val="-21"/>
          <w:w w:val="95"/>
        </w:rPr>
        <w:t> </w:t>
      </w:r>
      <w:r>
        <w:rPr>
          <w:color w:val="231F20"/>
          <w:w w:val="95"/>
        </w:rPr>
        <w:t>índole</w:t>
      </w:r>
      <w:r>
        <w:rPr>
          <w:color w:val="231F20"/>
          <w:spacing w:val="-21"/>
          <w:w w:val="95"/>
        </w:rPr>
        <w:t> </w:t>
      </w:r>
      <w:r>
        <w:rPr>
          <w:color w:val="231F20"/>
          <w:w w:val="95"/>
        </w:rPr>
        <w:t>administrativa,</w:t>
      </w:r>
      <w:r>
        <w:rPr>
          <w:color w:val="231F20"/>
          <w:spacing w:val="-21"/>
          <w:w w:val="95"/>
        </w:rPr>
        <w:t> </w:t>
      </w:r>
      <w:r>
        <w:rPr>
          <w:color w:val="231F20"/>
          <w:w w:val="95"/>
        </w:rPr>
        <w:t>judicial</w:t>
      </w:r>
      <w:r>
        <w:rPr>
          <w:color w:val="231F20"/>
          <w:spacing w:val="-21"/>
          <w:w w:val="95"/>
        </w:rPr>
        <w:t> </w:t>
      </w:r>
      <w:r>
        <w:rPr>
          <w:color w:val="231F20"/>
          <w:w w:val="95"/>
        </w:rPr>
        <w:t>y</w:t>
      </w:r>
      <w:r>
        <w:rPr>
          <w:color w:val="231F20"/>
          <w:spacing w:val="-21"/>
          <w:w w:val="95"/>
        </w:rPr>
        <w:t> </w:t>
      </w:r>
      <w:r>
        <w:rPr>
          <w:color w:val="231F20"/>
          <w:w w:val="95"/>
        </w:rPr>
        <w:t>legislativa,</w:t>
      </w:r>
      <w:r>
        <w:rPr>
          <w:color w:val="231F20"/>
          <w:w w:val="95"/>
          <w:position w:val="8"/>
          <w:sz w:val="12"/>
        </w:rPr>
        <w:t>9</w:t>
      </w:r>
      <w:r>
        <w:rPr>
          <w:color w:val="231F20"/>
          <w:spacing w:val="3"/>
          <w:w w:val="95"/>
          <w:position w:val="8"/>
          <w:sz w:val="12"/>
        </w:rPr>
        <w:t> </w:t>
      </w:r>
      <w:r>
        <w:rPr>
          <w:color w:val="231F20"/>
          <w:w w:val="95"/>
        </w:rPr>
        <w:t>incluyendo</w:t>
      </w:r>
      <w:r>
        <w:rPr>
          <w:color w:val="231F20"/>
          <w:spacing w:val="-21"/>
          <w:w w:val="95"/>
        </w:rPr>
        <w:t> </w:t>
      </w:r>
      <w:r>
        <w:rPr>
          <w:color w:val="231F20"/>
          <w:w w:val="95"/>
        </w:rPr>
        <w:t>por </w:t>
      </w:r>
      <w:r>
        <w:rPr>
          <w:color w:val="231F20"/>
          <w:w w:val="90"/>
        </w:rPr>
        <w:t>supuesto</w:t>
      </w:r>
      <w:r>
        <w:rPr>
          <w:color w:val="231F20"/>
          <w:spacing w:val="-6"/>
          <w:w w:val="90"/>
        </w:rPr>
        <w:t> </w:t>
      </w:r>
      <w:r>
        <w:rPr>
          <w:color w:val="231F20"/>
          <w:w w:val="90"/>
        </w:rPr>
        <w:t>a</w:t>
      </w:r>
      <w:r>
        <w:rPr>
          <w:color w:val="231F20"/>
          <w:spacing w:val="-6"/>
          <w:w w:val="90"/>
        </w:rPr>
        <w:t> </w:t>
      </w:r>
      <w:r>
        <w:rPr>
          <w:color w:val="231F20"/>
          <w:w w:val="90"/>
        </w:rPr>
        <w:t>los</w:t>
      </w:r>
      <w:r>
        <w:rPr>
          <w:color w:val="231F20"/>
          <w:spacing w:val="-6"/>
          <w:w w:val="90"/>
        </w:rPr>
        <w:t> </w:t>
      </w:r>
      <w:r>
        <w:rPr>
          <w:color w:val="231F20"/>
          <w:w w:val="90"/>
        </w:rPr>
        <w:t>denominados</w:t>
      </w:r>
      <w:r>
        <w:rPr>
          <w:color w:val="231F20"/>
          <w:spacing w:val="-5"/>
          <w:w w:val="90"/>
        </w:rPr>
        <w:t> </w:t>
      </w:r>
      <w:r>
        <w:rPr>
          <w:color w:val="231F20"/>
          <w:w w:val="90"/>
        </w:rPr>
        <w:t>organismos</w:t>
      </w:r>
      <w:r>
        <w:rPr>
          <w:color w:val="231F20"/>
          <w:spacing w:val="-6"/>
          <w:w w:val="90"/>
        </w:rPr>
        <w:t> </w:t>
      </w:r>
      <w:r>
        <w:rPr>
          <w:color w:val="231F20"/>
          <w:w w:val="90"/>
        </w:rPr>
        <w:t>constitucionales</w:t>
      </w:r>
      <w:r>
        <w:rPr>
          <w:color w:val="231F20"/>
          <w:spacing w:val="-6"/>
          <w:w w:val="90"/>
        </w:rPr>
        <w:t> </w:t>
      </w:r>
      <w:r>
        <w:rPr>
          <w:color w:val="231F20"/>
          <w:w w:val="90"/>
        </w:rPr>
        <w:t>y</w:t>
      </w:r>
      <w:r>
        <w:rPr>
          <w:color w:val="231F20"/>
          <w:spacing w:val="-6"/>
          <w:w w:val="90"/>
        </w:rPr>
        <w:t> </w:t>
      </w:r>
      <w:r>
        <w:rPr>
          <w:color w:val="231F20"/>
          <w:w w:val="90"/>
        </w:rPr>
        <w:t>legales</w:t>
      </w:r>
      <w:r>
        <w:rPr>
          <w:color w:val="231F20"/>
          <w:spacing w:val="-5"/>
          <w:w w:val="90"/>
        </w:rPr>
        <w:t> </w:t>
      </w:r>
      <w:r>
        <w:rPr>
          <w:color w:val="231F20"/>
          <w:w w:val="90"/>
        </w:rPr>
        <w:t>autónomos.</w:t>
      </w:r>
    </w:p>
    <w:p>
      <w:pPr>
        <w:pStyle w:val="BodyText"/>
        <w:rPr>
          <w:sz w:val="19"/>
        </w:rPr>
      </w:pPr>
    </w:p>
    <w:p>
      <w:pPr>
        <w:pStyle w:val="Heading3"/>
        <w:numPr>
          <w:ilvl w:val="0"/>
          <w:numId w:val="20"/>
        </w:numPr>
        <w:tabs>
          <w:tab w:pos="336" w:val="left" w:leader="none"/>
        </w:tabs>
        <w:spacing w:line="242" w:lineRule="auto" w:before="0" w:after="0"/>
        <w:ind w:left="113" w:right="1780" w:firstLine="0"/>
        <w:jc w:val="left"/>
      </w:pPr>
      <w:r>
        <w:rPr>
          <w:color w:val="231F20"/>
          <w:w w:val="90"/>
        </w:rPr>
        <w:t>El derecho constitucional local de los derechos humanos y su</w:t>
      </w:r>
      <w:r>
        <w:rPr>
          <w:color w:val="231F20"/>
          <w:spacing w:val="5"/>
          <w:w w:val="90"/>
        </w:rPr>
        <w:t> </w:t>
      </w:r>
      <w:r>
        <w:rPr>
          <w:color w:val="231F20"/>
          <w:w w:val="90"/>
        </w:rPr>
        <w:t>garantía</w:t>
      </w:r>
    </w:p>
    <w:p>
      <w:pPr>
        <w:pStyle w:val="BodyText"/>
        <w:rPr>
          <w:rFonts w:ascii="Cambria"/>
          <w:b/>
        </w:rPr>
      </w:pPr>
    </w:p>
    <w:p>
      <w:pPr>
        <w:pStyle w:val="BodyText"/>
        <w:spacing w:line="260" w:lineRule="exact"/>
        <w:ind w:left="113" w:right="112"/>
        <w:jc w:val="both"/>
        <w:rPr>
          <w:sz w:val="12"/>
        </w:rPr>
      </w:pPr>
      <w:r>
        <w:rPr>
          <w:color w:val="231F20"/>
          <w:w w:val="90"/>
        </w:rPr>
        <w:t>Las</w:t>
      </w:r>
      <w:r>
        <w:rPr>
          <w:color w:val="231F20"/>
          <w:spacing w:val="-10"/>
          <w:w w:val="90"/>
        </w:rPr>
        <w:t> </w:t>
      </w:r>
      <w:r>
        <w:rPr>
          <w:color w:val="231F20"/>
          <w:w w:val="90"/>
        </w:rPr>
        <w:t>entidades</w:t>
      </w:r>
      <w:r>
        <w:rPr>
          <w:color w:val="231F20"/>
          <w:spacing w:val="-9"/>
          <w:w w:val="90"/>
        </w:rPr>
        <w:t> </w:t>
      </w:r>
      <w:r>
        <w:rPr>
          <w:color w:val="231F20"/>
          <w:w w:val="90"/>
        </w:rPr>
        <w:t>federativas,</w:t>
      </w:r>
      <w:r>
        <w:rPr>
          <w:color w:val="231F20"/>
          <w:spacing w:val="-11"/>
          <w:w w:val="90"/>
        </w:rPr>
        <w:t> </w:t>
      </w:r>
      <w:r>
        <w:rPr>
          <w:color w:val="231F20"/>
          <w:w w:val="90"/>
        </w:rPr>
        <w:t>lo</w:t>
      </w:r>
      <w:r>
        <w:rPr>
          <w:color w:val="231F20"/>
          <w:spacing w:val="-10"/>
          <w:w w:val="90"/>
        </w:rPr>
        <w:t> </w:t>
      </w:r>
      <w:r>
        <w:rPr>
          <w:color w:val="231F20"/>
          <w:w w:val="90"/>
        </w:rPr>
        <w:t>reconozcan</w:t>
      </w:r>
      <w:r>
        <w:rPr>
          <w:color w:val="231F20"/>
          <w:spacing w:val="-9"/>
          <w:w w:val="90"/>
        </w:rPr>
        <w:t> </w:t>
      </w:r>
      <w:r>
        <w:rPr>
          <w:color w:val="231F20"/>
          <w:w w:val="90"/>
        </w:rPr>
        <w:t>o</w:t>
      </w:r>
      <w:r>
        <w:rPr>
          <w:color w:val="231F20"/>
          <w:spacing w:val="-10"/>
          <w:w w:val="90"/>
        </w:rPr>
        <w:t> </w:t>
      </w:r>
      <w:r>
        <w:rPr>
          <w:color w:val="231F20"/>
          <w:w w:val="90"/>
        </w:rPr>
        <w:t>no</w:t>
      </w:r>
      <w:r>
        <w:rPr>
          <w:color w:val="231F20"/>
          <w:spacing w:val="-10"/>
          <w:w w:val="90"/>
        </w:rPr>
        <w:t> </w:t>
      </w:r>
      <w:r>
        <w:rPr>
          <w:color w:val="231F20"/>
          <w:w w:val="90"/>
        </w:rPr>
        <w:t>expresamente,</w:t>
      </w:r>
      <w:r>
        <w:rPr>
          <w:color w:val="231F20"/>
          <w:spacing w:val="-9"/>
          <w:w w:val="90"/>
        </w:rPr>
        <w:t> </w:t>
      </w:r>
      <w:r>
        <w:rPr>
          <w:color w:val="231F20"/>
          <w:w w:val="90"/>
        </w:rPr>
        <w:t>están</w:t>
      </w:r>
      <w:r>
        <w:rPr>
          <w:color w:val="231F20"/>
          <w:spacing w:val="-9"/>
          <w:w w:val="90"/>
        </w:rPr>
        <w:t> </w:t>
      </w:r>
      <w:r>
        <w:rPr>
          <w:color w:val="231F20"/>
          <w:w w:val="90"/>
        </w:rPr>
        <w:t>vinculadas</w:t>
      </w:r>
      <w:r>
        <w:rPr>
          <w:color w:val="231F20"/>
          <w:spacing w:val="-10"/>
          <w:w w:val="90"/>
        </w:rPr>
        <w:t> </w:t>
      </w:r>
      <w:r>
        <w:rPr>
          <w:color w:val="231F20"/>
          <w:w w:val="90"/>
        </w:rPr>
        <w:t>por los</w:t>
      </w:r>
      <w:r>
        <w:rPr>
          <w:color w:val="231F20"/>
          <w:spacing w:val="-9"/>
          <w:w w:val="90"/>
        </w:rPr>
        <w:t> </w:t>
      </w:r>
      <w:r>
        <w:rPr>
          <w:color w:val="231F20"/>
          <w:w w:val="90"/>
        </w:rPr>
        <w:t>derechos</w:t>
      </w:r>
      <w:r>
        <w:rPr>
          <w:color w:val="231F20"/>
          <w:spacing w:val="-9"/>
          <w:w w:val="90"/>
        </w:rPr>
        <w:t> </w:t>
      </w:r>
      <w:r>
        <w:rPr>
          <w:color w:val="231F20"/>
          <w:w w:val="90"/>
        </w:rPr>
        <w:t>reconocidos</w:t>
      </w:r>
      <w:r>
        <w:rPr>
          <w:color w:val="231F20"/>
          <w:spacing w:val="-9"/>
          <w:w w:val="90"/>
        </w:rPr>
        <w:t> </w:t>
      </w:r>
      <w:r>
        <w:rPr>
          <w:color w:val="231F20"/>
          <w:w w:val="90"/>
        </w:rPr>
        <w:t>en</w:t>
      </w:r>
      <w:r>
        <w:rPr>
          <w:color w:val="231F20"/>
          <w:spacing w:val="-9"/>
          <w:w w:val="90"/>
        </w:rPr>
        <w:t> </w:t>
      </w:r>
      <w:r>
        <w:rPr>
          <w:color w:val="231F20"/>
          <w:w w:val="90"/>
        </w:rPr>
        <w:t>la</w:t>
      </w:r>
      <w:r>
        <w:rPr>
          <w:color w:val="231F20"/>
          <w:spacing w:val="-9"/>
          <w:w w:val="90"/>
        </w:rPr>
        <w:t> </w:t>
      </w:r>
      <w:r>
        <w:rPr>
          <w:color w:val="231F20"/>
          <w:w w:val="90"/>
        </w:rPr>
        <w:t>Constitución</w:t>
      </w:r>
      <w:r>
        <w:rPr>
          <w:color w:val="231F20"/>
          <w:spacing w:val="-9"/>
          <w:w w:val="90"/>
        </w:rPr>
        <w:t> </w:t>
      </w:r>
      <w:r>
        <w:rPr>
          <w:color w:val="231F20"/>
          <w:spacing w:val="-4"/>
          <w:w w:val="90"/>
        </w:rPr>
        <w:t>Federal</w:t>
      </w:r>
      <w:r>
        <w:rPr>
          <w:color w:val="231F20"/>
          <w:spacing w:val="-9"/>
          <w:w w:val="90"/>
        </w:rPr>
        <w:t> </w:t>
      </w:r>
      <w:r>
        <w:rPr>
          <w:color w:val="231F20"/>
          <w:w w:val="90"/>
        </w:rPr>
        <w:t>y</w:t>
      </w:r>
      <w:r>
        <w:rPr>
          <w:color w:val="231F20"/>
          <w:spacing w:val="-9"/>
          <w:w w:val="90"/>
        </w:rPr>
        <w:t> </w:t>
      </w:r>
      <w:r>
        <w:rPr>
          <w:color w:val="231F20"/>
          <w:w w:val="90"/>
        </w:rPr>
        <w:t>también</w:t>
      </w:r>
      <w:r>
        <w:rPr>
          <w:color w:val="231F20"/>
          <w:spacing w:val="-9"/>
          <w:w w:val="90"/>
        </w:rPr>
        <w:t> </w:t>
      </w:r>
      <w:r>
        <w:rPr>
          <w:color w:val="231F20"/>
          <w:w w:val="90"/>
        </w:rPr>
        <w:t>aquellos</w:t>
      </w:r>
      <w:r>
        <w:rPr>
          <w:color w:val="231F20"/>
          <w:spacing w:val="-9"/>
          <w:w w:val="90"/>
        </w:rPr>
        <w:t> </w:t>
      </w:r>
      <w:r>
        <w:rPr>
          <w:color w:val="231F20"/>
          <w:w w:val="90"/>
        </w:rPr>
        <w:t>derivados de</w:t>
      </w:r>
      <w:r>
        <w:rPr>
          <w:color w:val="231F20"/>
          <w:spacing w:val="-8"/>
          <w:w w:val="90"/>
        </w:rPr>
        <w:t> </w:t>
      </w:r>
      <w:r>
        <w:rPr>
          <w:color w:val="231F20"/>
          <w:w w:val="90"/>
        </w:rPr>
        <w:t>fuentes</w:t>
      </w:r>
      <w:r>
        <w:rPr>
          <w:color w:val="231F20"/>
          <w:spacing w:val="-9"/>
          <w:w w:val="90"/>
        </w:rPr>
        <w:t> </w:t>
      </w:r>
      <w:r>
        <w:rPr>
          <w:color w:val="231F20"/>
          <w:w w:val="90"/>
        </w:rPr>
        <w:t>internacionales</w:t>
      </w:r>
      <w:r>
        <w:rPr>
          <w:color w:val="231F20"/>
          <w:spacing w:val="-8"/>
          <w:w w:val="90"/>
        </w:rPr>
        <w:t> </w:t>
      </w:r>
      <w:r>
        <w:rPr>
          <w:color w:val="231F20"/>
          <w:w w:val="90"/>
        </w:rPr>
        <w:t>que</w:t>
      </w:r>
      <w:r>
        <w:rPr>
          <w:color w:val="231F20"/>
          <w:spacing w:val="-8"/>
          <w:w w:val="90"/>
        </w:rPr>
        <w:t> </w:t>
      </w:r>
      <w:r>
        <w:rPr>
          <w:color w:val="231F20"/>
          <w:w w:val="90"/>
        </w:rPr>
        <w:t>hayan</w:t>
      </w:r>
      <w:r>
        <w:rPr>
          <w:color w:val="231F20"/>
          <w:spacing w:val="-8"/>
          <w:w w:val="90"/>
        </w:rPr>
        <w:t> </w:t>
      </w:r>
      <w:r>
        <w:rPr>
          <w:color w:val="231F20"/>
          <w:w w:val="90"/>
        </w:rPr>
        <w:t>sido</w:t>
      </w:r>
      <w:r>
        <w:rPr>
          <w:color w:val="231F20"/>
          <w:spacing w:val="-8"/>
          <w:w w:val="90"/>
        </w:rPr>
        <w:t> </w:t>
      </w:r>
      <w:r>
        <w:rPr>
          <w:color w:val="231F20"/>
          <w:w w:val="90"/>
        </w:rPr>
        <w:t>incorporados</w:t>
      </w:r>
      <w:r>
        <w:rPr>
          <w:color w:val="231F20"/>
          <w:spacing w:val="-8"/>
          <w:w w:val="90"/>
        </w:rPr>
        <w:t> </w:t>
      </w:r>
      <w:r>
        <w:rPr>
          <w:color w:val="231F20"/>
          <w:w w:val="90"/>
        </w:rPr>
        <w:t>al</w:t>
      </w:r>
      <w:r>
        <w:rPr>
          <w:color w:val="231F20"/>
          <w:spacing w:val="-8"/>
          <w:w w:val="90"/>
        </w:rPr>
        <w:t> </w:t>
      </w:r>
      <w:r>
        <w:rPr>
          <w:color w:val="231F20"/>
          <w:w w:val="90"/>
        </w:rPr>
        <w:t>orden</w:t>
      </w:r>
      <w:r>
        <w:rPr>
          <w:color w:val="231F20"/>
          <w:spacing w:val="-8"/>
          <w:w w:val="90"/>
        </w:rPr>
        <w:t> </w:t>
      </w:r>
      <w:r>
        <w:rPr>
          <w:color w:val="231F20"/>
          <w:w w:val="90"/>
        </w:rPr>
        <w:t>jurídico</w:t>
      </w:r>
      <w:r>
        <w:rPr>
          <w:color w:val="231F20"/>
          <w:spacing w:val="-8"/>
          <w:w w:val="90"/>
        </w:rPr>
        <w:t> </w:t>
      </w:r>
      <w:r>
        <w:rPr>
          <w:color w:val="231F20"/>
          <w:w w:val="90"/>
        </w:rPr>
        <w:t>interno, </w:t>
      </w:r>
      <w:r>
        <w:rPr>
          <w:color w:val="231F20"/>
          <w:w w:val="95"/>
        </w:rPr>
        <w:t>según</w:t>
      </w:r>
      <w:r>
        <w:rPr>
          <w:color w:val="231F20"/>
          <w:spacing w:val="-29"/>
          <w:w w:val="95"/>
        </w:rPr>
        <w:t> </w:t>
      </w:r>
      <w:r>
        <w:rPr>
          <w:color w:val="231F20"/>
          <w:w w:val="95"/>
        </w:rPr>
        <w:t>lo</w:t>
      </w:r>
      <w:r>
        <w:rPr>
          <w:color w:val="231F20"/>
          <w:spacing w:val="-29"/>
          <w:w w:val="95"/>
        </w:rPr>
        <w:t> </w:t>
      </w:r>
      <w:r>
        <w:rPr>
          <w:color w:val="231F20"/>
          <w:w w:val="95"/>
        </w:rPr>
        <w:t>dispuesto</w:t>
      </w:r>
      <w:r>
        <w:rPr>
          <w:color w:val="231F20"/>
          <w:spacing w:val="-29"/>
          <w:w w:val="95"/>
        </w:rPr>
        <w:t> </w:t>
      </w:r>
      <w:r>
        <w:rPr>
          <w:color w:val="231F20"/>
          <w:w w:val="95"/>
        </w:rPr>
        <w:t>por</w:t>
      </w:r>
      <w:r>
        <w:rPr>
          <w:color w:val="231F20"/>
          <w:spacing w:val="-29"/>
          <w:w w:val="95"/>
        </w:rPr>
        <w:t> </w:t>
      </w:r>
      <w:r>
        <w:rPr>
          <w:color w:val="231F20"/>
          <w:w w:val="95"/>
        </w:rPr>
        <w:t>el</w:t>
      </w:r>
      <w:r>
        <w:rPr>
          <w:color w:val="231F20"/>
          <w:spacing w:val="-29"/>
          <w:w w:val="95"/>
        </w:rPr>
        <w:t> </w:t>
      </w:r>
      <w:r>
        <w:rPr>
          <w:color w:val="231F20"/>
          <w:w w:val="95"/>
        </w:rPr>
        <w:t>Artículo</w:t>
      </w:r>
      <w:r>
        <w:rPr>
          <w:color w:val="231F20"/>
          <w:spacing w:val="-29"/>
          <w:w w:val="95"/>
        </w:rPr>
        <w:t> </w:t>
      </w:r>
      <w:r>
        <w:rPr>
          <w:color w:val="231F20"/>
          <w:w w:val="95"/>
        </w:rPr>
        <w:t>133</w:t>
      </w:r>
      <w:r>
        <w:rPr>
          <w:color w:val="231F20"/>
          <w:spacing w:val="-29"/>
          <w:w w:val="95"/>
        </w:rPr>
        <w:t> </w:t>
      </w:r>
      <w:r>
        <w:rPr>
          <w:color w:val="231F20"/>
          <w:w w:val="95"/>
        </w:rPr>
        <w:t>constitucional,</w:t>
      </w:r>
      <w:r>
        <w:rPr>
          <w:color w:val="231F20"/>
          <w:spacing w:val="-29"/>
          <w:w w:val="95"/>
        </w:rPr>
        <w:t> </w:t>
      </w:r>
      <w:r>
        <w:rPr>
          <w:color w:val="231F20"/>
          <w:w w:val="95"/>
        </w:rPr>
        <w:t>en</w:t>
      </w:r>
      <w:r>
        <w:rPr>
          <w:color w:val="231F20"/>
          <w:spacing w:val="-29"/>
          <w:w w:val="95"/>
        </w:rPr>
        <w:t> </w:t>
      </w:r>
      <w:r>
        <w:rPr>
          <w:color w:val="231F20"/>
          <w:w w:val="95"/>
        </w:rPr>
        <w:t>armonía</w:t>
      </w:r>
      <w:r>
        <w:rPr>
          <w:color w:val="231F20"/>
          <w:spacing w:val="-29"/>
          <w:w w:val="95"/>
        </w:rPr>
        <w:t> </w:t>
      </w:r>
      <w:r>
        <w:rPr>
          <w:color w:val="231F20"/>
          <w:w w:val="95"/>
        </w:rPr>
        <w:t>con</w:t>
      </w:r>
      <w:r>
        <w:rPr>
          <w:color w:val="231F20"/>
          <w:spacing w:val="-29"/>
          <w:w w:val="95"/>
        </w:rPr>
        <w:t> </w:t>
      </w:r>
      <w:r>
        <w:rPr>
          <w:color w:val="231F20"/>
          <w:w w:val="95"/>
        </w:rPr>
        <w:t>el</w:t>
      </w:r>
      <w:r>
        <w:rPr>
          <w:color w:val="231F20"/>
          <w:spacing w:val="-29"/>
          <w:w w:val="95"/>
        </w:rPr>
        <w:t> </w:t>
      </w:r>
      <w:r>
        <w:rPr>
          <w:color w:val="231F20"/>
          <w:w w:val="95"/>
        </w:rPr>
        <w:t>Artículo 15</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propia</w:t>
      </w:r>
      <w:r>
        <w:rPr>
          <w:color w:val="231F20"/>
          <w:spacing w:val="-16"/>
          <w:w w:val="95"/>
        </w:rPr>
        <w:t> </w:t>
      </w:r>
      <w:r>
        <w:rPr>
          <w:color w:val="231F20"/>
          <w:w w:val="95"/>
        </w:rPr>
        <w:t>Carta</w:t>
      </w:r>
      <w:r>
        <w:rPr>
          <w:color w:val="231F20"/>
          <w:spacing w:val="-16"/>
          <w:w w:val="95"/>
        </w:rPr>
        <w:t> </w:t>
      </w:r>
      <w:r>
        <w:rPr>
          <w:color w:val="231F20"/>
          <w:w w:val="95"/>
        </w:rPr>
        <w:t>Magna.</w:t>
      </w:r>
      <w:r>
        <w:rPr>
          <w:color w:val="231F20"/>
          <w:w w:val="95"/>
          <w:position w:val="8"/>
          <w:sz w:val="12"/>
        </w:rPr>
        <w:t>10</w:t>
      </w:r>
    </w:p>
    <w:p>
      <w:pPr>
        <w:pStyle w:val="BodyText"/>
        <w:spacing w:line="260" w:lineRule="exact"/>
        <w:ind w:left="113" w:right="111" w:firstLine="283"/>
        <w:jc w:val="both"/>
      </w:pPr>
      <w:r>
        <w:rPr>
          <w:color w:val="231F20"/>
          <w:w w:val="90"/>
        </w:rPr>
        <w:t>La</w:t>
      </w:r>
      <w:r>
        <w:rPr>
          <w:color w:val="231F20"/>
          <w:spacing w:val="-8"/>
          <w:w w:val="90"/>
        </w:rPr>
        <w:t> </w:t>
      </w:r>
      <w:r>
        <w:rPr>
          <w:color w:val="231F20"/>
          <w:w w:val="90"/>
        </w:rPr>
        <w:t>vinculación</w:t>
      </w:r>
      <w:r>
        <w:rPr>
          <w:color w:val="231F20"/>
          <w:spacing w:val="-9"/>
          <w:w w:val="90"/>
        </w:rPr>
        <w:t> </w:t>
      </w:r>
      <w:r>
        <w:rPr>
          <w:color w:val="231F20"/>
          <w:w w:val="90"/>
        </w:rPr>
        <w:t>de</w:t>
      </w:r>
      <w:r>
        <w:rPr>
          <w:color w:val="231F20"/>
          <w:spacing w:val="-8"/>
          <w:w w:val="90"/>
        </w:rPr>
        <w:t> </w:t>
      </w:r>
      <w:r>
        <w:rPr>
          <w:color w:val="231F20"/>
          <w:w w:val="90"/>
        </w:rPr>
        <w:t>las</w:t>
      </w:r>
      <w:r>
        <w:rPr>
          <w:color w:val="231F20"/>
          <w:spacing w:val="-8"/>
          <w:w w:val="90"/>
        </w:rPr>
        <w:t> </w:t>
      </w:r>
      <w:r>
        <w:rPr>
          <w:color w:val="231F20"/>
          <w:w w:val="90"/>
        </w:rPr>
        <w:t>entidades</w:t>
      </w:r>
      <w:r>
        <w:rPr>
          <w:color w:val="231F20"/>
          <w:spacing w:val="-8"/>
          <w:w w:val="90"/>
        </w:rPr>
        <w:t> </w:t>
      </w:r>
      <w:r>
        <w:rPr>
          <w:color w:val="231F20"/>
          <w:w w:val="90"/>
        </w:rPr>
        <w:t>federativas</w:t>
      </w:r>
      <w:r>
        <w:rPr>
          <w:color w:val="231F20"/>
          <w:spacing w:val="-9"/>
          <w:w w:val="90"/>
        </w:rPr>
        <w:t> </w:t>
      </w:r>
      <w:r>
        <w:rPr>
          <w:color w:val="231F20"/>
          <w:w w:val="90"/>
        </w:rPr>
        <w:t>en</w:t>
      </w:r>
      <w:r>
        <w:rPr>
          <w:color w:val="231F20"/>
          <w:spacing w:val="-8"/>
          <w:w w:val="90"/>
        </w:rPr>
        <w:t> </w:t>
      </w:r>
      <w:r>
        <w:rPr>
          <w:color w:val="231F20"/>
          <w:w w:val="90"/>
        </w:rPr>
        <w:t>un</w:t>
      </w:r>
      <w:r>
        <w:rPr>
          <w:color w:val="231F20"/>
          <w:spacing w:val="-8"/>
          <w:w w:val="90"/>
        </w:rPr>
        <w:t> </w:t>
      </w:r>
      <w:r>
        <w:rPr>
          <w:color w:val="231F20"/>
          <w:w w:val="90"/>
        </w:rPr>
        <w:t>estado</w:t>
      </w:r>
      <w:r>
        <w:rPr>
          <w:color w:val="231F20"/>
          <w:spacing w:val="-8"/>
          <w:w w:val="90"/>
        </w:rPr>
        <w:t> </w:t>
      </w:r>
      <w:r>
        <w:rPr>
          <w:color w:val="231F20"/>
          <w:w w:val="90"/>
        </w:rPr>
        <w:t>federal</w:t>
      </w:r>
      <w:r>
        <w:rPr>
          <w:color w:val="231F20"/>
          <w:spacing w:val="-9"/>
          <w:w w:val="90"/>
        </w:rPr>
        <w:t> </w:t>
      </w:r>
      <w:r>
        <w:rPr>
          <w:color w:val="231F20"/>
          <w:w w:val="90"/>
        </w:rPr>
        <w:t>a</w:t>
      </w:r>
      <w:r>
        <w:rPr>
          <w:color w:val="231F20"/>
          <w:spacing w:val="-8"/>
          <w:w w:val="90"/>
        </w:rPr>
        <w:t> </w:t>
      </w:r>
      <w:r>
        <w:rPr>
          <w:color w:val="231F20"/>
          <w:w w:val="90"/>
        </w:rPr>
        <w:t>los</w:t>
      </w:r>
      <w:r>
        <w:rPr>
          <w:color w:val="231F20"/>
          <w:spacing w:val="-8"/>
          <w:w w:val="90"/>
        </w:rPr>
        <w:t> </w:t>
      </w:r>
      <w:r>
        <w:rPr>
          <w:color w:val="231F20"/>
          <w:w w:val="90"/>
        </w:rPr>
        <w:t>derechos </w:t>
      </w:r>
      <w:r>
        <w:rPr>
          <w:color w:val="231F20"/>
          <w:w w:val="95"/>
        </w:rPr>
        <w:t>humanos</w:t>
      </w:r>
      <w:r>
        <w:rPr>
          <w:color w:val="231F20"/>
          <w:spacing w:val="-24"/>
          <w:w w:val="95"/>
        </w:rPr>
        <w:t> </w:t>
      </w:r>
      <w:r>
        <w:rPr>
          <w:color w:val="231F20"/>
          <w:w w:val="95"/>
        </w:rPr>
        <w:t>de</w:t>
      </w:r>
      <w:r>
        <w:rPr>
          <w:color w:val="231F20"/>
          <w:spacing w:val="-24"/>
          <w:w w:val="95"/>
        </w:rPr>
        <w:t> </w:t>
      </w:r>
      <w:r>
        <w:rPr>
          <w:color w:val="231F20"/>
          <w:w w:val="95"/>
        </w:rPr>
        <w:t>fuente</w:t>
      </w:r>
      <w:r>
        <w:rPr>
          <w:color w:val="231F20"/>
          <w:spacing w:val="-24"/>
          <w:w w:val="95"/>
        </w:rPr>
        <w:t> </w:t>
      </w:r>
      <w:r>
        <w:rPr>
          <w:color w:val="231F20"/>
          <w:w w:val="95"/>
        </w:rPr>
        <w:t>internacional</w:t>
      </w:r>
      <w:r>
        <w:rPr>
          <w:color w:val="231F20"/>
          <w:spacing w:val="-24"/>
          <w:w w:val="95"/>
        </w:rPr>
        <w:t> </w:t>
      </w:r>
      <w:r>
        <w:rPr>
          <w:color w:val="231F20"/>
          <w:w w:val="95"/>
        </w:rPr>
        <w:t>está</w:t>
      </w:r>
      <w:r>
        <w:rPr>
          <w:color w:val="231F20"/>
          <w:spacing w:val="-24"/>
          <w:w w:val="95"/>
        </w:rPr>
        <w:t> </w:t>
      </w:r>
      <w:r>
        <w:rPr>
          <w:color w:val="231F20"/>
          <w:w w:val="95"/>
        </w:rPr>
        <w:t>apoyada</w:t>
      </w:r>
      <w:r>
        <w:rPr>
          <w:color w:val="231F20"/>
          <w:spacing w:val="-24"/>
          <w:w w:val="95"/>
        </w:rPr>
        <w:t> </w:t>
      </w:r>
      <w:r>
        <w:rPr>
          <w:color w:val="231F20"/>
          <w:w w:val="95"/>
        </w:rPr>
        <w:t>desde</w:t>
      </w:r>
      <w:r>
        <w:rPr>
          <w:color w:val="231F20"/>
          <w:spacing w:val="-24"/>
          <w:w w:val="95"/>
        </w:rPr>
        <w:t> </w:t>
      </w:r>
      <w:r>
        <w:rPr>
          <w:color w:val="231F20"/>
          <w:w w:val="95"/>
        </w:rPr>
        <w:t>el</w:t>
      </w:r>
      <w:r>
        <w:rPr>
          <w:color w:val="231F20"/>
          <w:spacing w:val="-24"/>
          <w:w w:val="95"/>
        </w:rPr>
        <w:t> </w:t>
      </w:r>
      <w:r>
        <w:rPr>
          <w:color w:val="231F20"/>
          <w:w w:val="95"/>
        </w:rPr>
        <w:t>punto</w:t>
      </w:r>
      <w:r>
        <w:rPr>
          <w:color w:val="231F20"/>
          <w:spacing w:val="-24"/>
          <w:w w:val="95"/>
        </w:rPr>
        <w:t> </w:t>
      </w:r>
      <w:r>
        <w:rPr>
          <w:color w:val="231F20"/>
          <w:w w:val="95"/>
        </w:rPr>
        <w:t>de</w:t>
      </w:r>
      <w:r>
        <w:rPr>
          <w:color w:val="231F20"/>
          <w:spacing w:val="-24"/>
          <w:w w:val="95"/>
        </w:rPr>
        <w:t> </w:t>
      </w:r>
      <w:r>
        <w:rPr>
          <w:color w:val="231F20"/>
          <w:w w:val="95"/>
        </w:rPr>
        <w:t>vista</w:t>
      </w:r>
      <w:r>
        <w:rPr>
          <w:color w:val="231F20"/>
          <w:spacing w:val="-24"/>
          <w:w w:val="95"/>
        </w:rPr>
        <w:t> </w:t>
      </w:r>
      <w:r>
        <w:rPr>
          <w:color w:val="231F20"/>
          <w:w w:val="95"/>
        </w:rPr>
        <w:t>jurídico- internacional</w:t>
      </w:r>
      <w:r>
        <w:rPr>
          <w:color w:val="231F20"/>
          <w:spacing w:val="-32"/>
          <w:w w:val="95"/>
        </w:rPr>
        <w:t> </w:t>
      </w:r>
      <w:r>
        <w:rPr>
          <w:color w:val="231F20"/>
          <w:w w:val="95"/>
        </w:rPr>
        <w:t>en</w:t>
      </w:r>
      <w:r>
        <w:rPr>
          <w:color w:val="231F20"/>
          <w:spacing w:val="-32"/>
          <w:w w:val="95"/>
        </w:rPr>
        <w:t> </w:t>
      </w:r>
      <w:r>
        <w:rPr>
          <w:color w:val="231F20"/>
          <w:w w:val="95"/>
        </w:rPr>
        <w:t>lo</w:t>
      </w:r>
      <w:r>
        <w:rPr>
          <w:color w:val="231F20"/>
          <w:spacing w:val="-32"/>
          <w:w w:val="95"/>
        </w:rPr>
        <w:t> </w:t>
      </w:r>
      <w:r>
        <w:rPr>
          <w:color w:val="231F20"/>
          <w:w w:val="95"/>
        </w:rPr>
        <w:t>dispuesto</w:t>
      </w:r>
      <w:r>
        <w:rPr>
          <w:color w:val="231F20"/>
          <w:spacing w:val="-32"/>
          <w:w w:val="95"/>
        </w:rPr>
        <w:t> </w:t>
      </w:r>
      <w:r>
        <w:rPr>
          <w:color w:val="231F20"/>
          <w:w w:val="95"/>
        </w:rPr>
        <w:t>por</w:t>
      </w:r>
      <w:r>
        <w:rPr>
          <w:color w:val="231F20"/>
          <w:spacing w:val="-32"/>
          <w:w w:val="95"/>
        </w:rPr>
        <w:t> </w:t>
      </w:r>
      <w:r>
        <w:rPr>
          <w:color w:val="231F20"/>
          <w:w w:val="95"/>
        </w:rPr>
        <w:t>la</w:t>
      </w:r>
      <w:r>
        <w:rPr>
          <w:color w:val="231F20"/>
          <w:spacing w:val="-32"/>
          <w:w w:val="95"/>
        </w:rPr>
        <w:t> </w:t>
      </w:r>
      <w:r>
        <w:rPr>
          <w:color w:val="231F20"/>
          <w:w w:val="95"/>
        </w:rPr>
        <w:t>Convención</w:t>
      </w:r>
      <w:r>
        <w:rPr>
          <w:color w:val="231F20"/>
          <w:spacing w:val="-32"/>
          <w:w w:val="95"/>
        </w:rPr>
        <w:t> </w:t>
      </w:r>
      <w:r>
        <w:rPr>
          <w:color w:val="231F20"/>
          <w:w w:val="95"/>
        </w:rPr>
        <w:t>de</w:t>
      </w:r>
      <w:r>
        <w:rPr>
          <w:color w:val="231F20"/>
          <w:spacing w:val="-32"/>
          <w:w w:val="95"/>
        </w:rPr>
        <w:t> </w:t>
      </w:r>
      <w:r>
        <w:rPr>
          <w:color w:val="231F20"/>
          <w:w w:val="95"/>
        </w:rPr>
        <w:t>Viena</w:t>
      </w:r>
      <w:r>
        <w:rPr>
          <w:color w:val="231F20"/>
          <w:spacing w:val="-32"/>
          <w:w w:val="95"/>
        </w:rPr>
        <w:t> </w:t>
      </w:r>
      <w:r>
        <w:rPr>
          <w:color w:val="231F20"/>
          <w:w w:val="95"/>
        </w:rPr>
        <w:t>sobre</w:t>
      </w:r>
      <w:r>
        <w:rPr>
          <w:color w:val="231F20"/>
          <w:spacing w:val="-32"/>
          <w:w w:val="95"/>
        </w:rPr>
        <w:t> </w:t>
      </w:r>
      <w:r>
        <w:rPr>
          <w:color w:val="231F20"/>
          <w:w w:val="95"/>
        </w:rPr>
        <w:t>el</w:t>
      </w:r>
      <w:r>
        <w:rPr>
          <w:color w:val="231F20"/>
          <w:spacing w:val="-32"/>
          <w:w w:val="95"/>
        </w:rPr>
        <w:t> </w:t>
      </w:r>
      <w:r>
        <w:rPr>
          <w:color w:val="231F20"/>
          <w:w w:val="95"/>
        </w:rPr>
        <w:t>Derecho</w:t>
      </w:r>
      <w:r>
        <w:rPr>
          <w:color w:val="231F20"/>
          <w:spacing w:val="-32"/>
          <w:w w:val="95"/>
        </w:rPr>
        <w:t> </w:t>
      </w:r>
      <w:r>
        <w:rPr>
          <w:color w:val="231F20"/>
          <w:w w:val="95"/>
        </w:rPr>
        <w:t>de</w:t>
      </w:r>
      <w:r>
        <w:rPr>
          <w:color w:val="231F20"/>
          <w:spacing w:val="-32"/>
          <w:w w:val="95"/>
        </w:rPr>
        <w:t> </w:t>
      </w:r>
      <w:r>
        <w:rPr>
          <w:color w:val="231F20"/>
          <w:w w:val="95"/>
        </w:rPr>
        <w:t>los </w:t>
      </w:r>
      <w:r>
        <w:rPr>
          <w:color w:val="231F20"/>
          <w:spacing w:val="-3"/>
          <w:w w:val="95"/>
        </w:rPr>
        <w:t>Tratados</w:t>
      </w:r>
      <w:r>
        <w:rPr>
          <w:color w:val="231F20"/>
          <w:spacing w:val="-3"/>
          <w:w w:val="95"/>
          <w:position w:val="8"/>
          <w:sz w:val="12"/>
        </w:rPr>
        <w:t>11</w:t>
      </w:r>
      <w:r>
        <w:rPr>
          <w:color w:val="231F20"/>
          <w:spacing w:val="-6"/>
          <w:w w:val="95"/>
          <w:position w:val="8"/>
          <w:sz w:val="12"/>
        </w:rPr>
        <w:t> </w:t>
      </w:r>
      <w:r>
        <w:rPr>
          <w:color w:val="231F20"/>
          <w:w w:val="95"/>
        </w:rPr>
        <w:t>(Artículos</w:t>
      </w:r>
      <w:r>
        <w:rPr>
          <w:color w:val="231F20"/>
          <w:spacing w:val="-30"/>
          <w:w w:val="95"/>
        </w:rPr>
        <w:t> </w:t>
      </w:r>
      <w:r>
        <w:rPr>
          <w:color w:val="231F20"/>
          <w:w w:val="95"/>
        </w:rPr>
        <w:t>27</w:t>
      </w:r>
      <w:r>
        <w:rPr>
          <w:color w:val="231F20"/>
          <w:spacing w:val="-30"/>
          <w:w w:val="95"/>
        </w:rPr>
        <w:t> </w:t>
      </w:r>
      <w:r>
        <w:rPr>
          <w:color w:val="231F20"/>
          <w:w w:val="95"/>
        </w:rPr>
        <w:t>y</w:t>
      </w:r>
      <w:r>
        <w:rPr>
          <w:color w:val="231F20"/>
          <w:spacing w:val="-30"/>
          <w:w w:val="95"/>
        </w:rPr>
        <w:t> </w:t>
      </w:r>
      <w:r>
        <w:rPr>
          <w:color w:val="231F20"/>
          <w:w w:val="95"/>
        </w:rPr>
        <w:t>29),</w:t>
      </w:r>
      <w:r>
        <w:rPr>
          <w:color w:val="231F20"/>
          <w:w w:val="95"/>
          <w:position w:val="8"/>
          <w:sz w:val="12"/>
        </w:rPr>
        <w:t>12</w:t>
      </w:r>
      <w:r>
        <w:rPr>
          <w:color w:val="231F20"/>
          <w:spacing w:val="-6"/>
          <w:w w:val="95"/>
          <w:position w:val="8"/>
          <w:sz w:val="12"/>
        </w:rPr>
        <w:t> </w:t>
      </w:r>
      <w:r>
        <w:rPr>
          <w:color w:val="231F20"/>
          <w:w w:val="95"/>
        </w:rPr>
        <w:t>y</w:t>
      </w:r>
      <w:r>
        <w:rPr>
          <w:color w:val="231F20"/>
          <w:spacing w:val="-30"/>
          <w:w w:val="95"/>
        </w:rPr>
        <w:t> </w:t>
      </w:r>
      <w:r>
        <w:rPr>
          <w:color w:val="231F20"/>
          <w:w w:val="95"/>
        </w:rPr>
        <w:t>en</w:t>
      </w:r>
      <w:r>
        <w:rPr>
          <w:color w:val="231F20"/>
          <w:spacing w:val="-30"/>
          <w:w w:val="95"/>
        </w:rPr>
        <w:t> </w:t>
      </w:r>
      <w:r>
        <w:rPr>
          <w:color w:val="231F20"/>
          <w:w w:val="95"/>
        </w:rPr>
        <w:t>las</w:t>
      </w:r>
      <w:r>
        <w:rPr>
          <w:color w:val="231F20"/>
          <w:spacing w:val="-30"/>
          <w:w w:val="95"/>
        </w:rPr>
        <w:t> </w:t>
      </w:r>
      <w:r>
        <w:rPr>
          <w:color w:val="231F20"/>
          <w:w w:val="95"/>
        </w:rPr>
        <w:t>llamadas</w:t>
      </w:r>
      <w:r>
        <w:rPr>
          <w:color w:val="231F20"/>
          <w:spacing w:val="-30"/>
          <w:w w:val="95"/>
        </w:rPr>
        <w:t> </w:t>
      </w:r>
      <w:r>
        <w:rPr>
          <w:color w:val="231F20"/>
          <w:w w:val="95"/>
        </w:rPr>
        <w:t>cláusulas</w:t>
      </w:r>
      <w:r>
        <w:rPr>
          <w:color w:val="231F20"/>
          <w:spacing w:val="-30"/>
          <w:w w:val="95"/>
        </w:rPr>
        <w:t> </w:t>
      </w:r>
      <w:r>
        <w:rPr>
          <w:color w:val="231F20"/>
          <w:w w:val="95"/>
        </w:rPr>
        <w:t>federales</w:t>
      </w:r>
      <w:r>
        <w:rPr>
          <w:color w:val="231F20"/>
          <w:spacing w:val="-30"/>
          <w:w w:val="95"/>
        </w:rPr>
        <w:t> </w:t>
      </w:r>
      <w:r>
        <w:rPr>
          <w:color w:val="231F20"/>
          <w:w w:val="95"/>
        </w:rPr>
        <w:t>que</w:t>
      </w:r>
      <w:r>
        <w:rPr>
          <w:color w:val="231F20"/>
          <w:spacing w:val="-30"/>
          <w:w w:val="95"/>
        </w:rPr>
        <w:t> </w:t>
      </w:r>
      <w:r>
        <w:rPr>
          <w:color w:val="231F20"/>
          <w:w w:val="95"/>
        </w:rPr>
        <w:t>contem- plan</w:t>
      </w:r>
      <w:r>
        <w:rPr>
          <w:color w:val="231F20"/>
          <w:spacing w:val="-22"/>
          <w:w w:val="95"/>
        </w:rPr>
        <w:t> </w:t>
      </w:r>
      <w:r>
        <w:rPr>
          <w:color w:val="231F20"/>
          <w:w w:val="95"/>
        </w:rPr>
        <w:t>al</w:t>
      </w:r>
      <w:r>
        <w:rPr>
          <w:color w:val="231F20"/>
          <w:spacing w:val="-22"/>
          <w:w w:val="95"/>
        </w:rPr>
        <w:t> </w:t>
      </w:r>
      <w:r>
        <w:rPr>
          <w:color w:val="231F20"/>
          <w:w w:val="95"/>
        </w:rPr>
        <w:t>menos</w:t>
      </w:r>
      <w:r>
        <w:rPr>
          <w:color w:val="231F20"/>
          <w:spacing w:val="-22"/>
          <w:w w:val="95"/>
        </w:rPr>
        <w:t> </w:t>
      </w:r>
      <w:r>
        <w:rPr>
          <w:color w:val="231F20"/>
          <w:w w:val="95"/>
        </w:rPr>
        <w:t>dos</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más</w:t>
      </w:r>
      <w:r>
        <w:rPr>
          <w:color w:val="231F20"/>
          <w:spacing w:val="-22"/>
          <w:w w:val="95"/>
        </w:rPr>
        <w:t> </w:t>
      </w:r>
      <w:r>
        <w:rPr>
          <w:color w:val="231F20"/>
          <w:w w:val="95"/>
        </w:rPr>
        <w:t>importantes</w:t>
      </w:r>
      <w:r>
        <w:rPr>
          <w:color w:val="231F20"/>
          <w:spacing w:val="-21"/>
          <w:w w:val="95"/>
        </w:rPr>
        <w:t> </w:t>
      </w:r>
      <w:r>
        <w:rPr>
          <w:color w:val="231F20"/>
          <w:w w:val="95"/>
        </w:rPr>
        <w:t>tratados</w:t>
      </w:r>
      <w:r>
        <w:rPr>
          <w:color w:val="231F20"/>
          <w:spacing w:val="-21"/>
          <w:w w:val="95"/>
        </w:rPr>
        <w:t> </w:t>
      </w:r>
      <w:r>
        <w:rPr>
          <w:color w:val="231F20"/>
          <w:w w:val="95"/>
        </w:rPr>
        <w:t>internacionales</w:t>
      </w:r>
      <w:r>
        <w:rPr>
          <w:color w:val="231F20"/>
          <w:spacing w:val="-21"/>
          <w:w w:val="95"/>
        </w:rPr>
        <w:t> </w:t>
      </w:r>
      <w:r>
        <w:rPr>
          <w:color w:val="231F20"/>
          <w:w w:val="95"/>
        </w:rPr>
        <w:t>de</w:t>
      </w:r>
      <w:r>
        <w:rPr>
          <w:color w:val="231F20"/>
          <w:spacing w:val="-22"/>
          <w:w w:val="95"/>
        </w:rPr>
        <w:t> </w:t>
      </w:r>
      <w:r>
        <w:rPr>
          <w:color w:val="231F20"/>
          <w:w w:val="95"/>
        </w:rPr>
        <w:t>derechos </w:t>
      </w:r>
      <w:r>
        <w:rPr>
          <w:color w:val="231F20"/>
          <w:w w:val="90"/>
        </w:rPr>
        <w:t>humanos, a nivel universal y regional, como son la Convención Americana</w:t>
      </w:r>
      <w:r>
        <w:rPr>
          <w:color w:val="231F20"/>
          <w:spacing w:val="-25"/>
          <w:w w:val="90"/>
        </w:rPr>
        <w:t> </w:t>
      </w:r>
      <w:r>
        <w:rPr>
          <w:color w:val="231F20"/>
          <w:w w:val="90"/>
        </w:rPr>
        <w:t>sobre</w:t>
      </w:r>
    </w:p>
    <w:p>
      <w:pPr>
        <w:pStyle w:val="BodyText"/>
      </w:pPr>
    </w:p>
    <w:p>
      <w:pPr>
        <w:pStyle w:val="BodyText"/>
      </w:pPr>
    </w:p>
    <w:p>
      <w:pPr>
        <w:pStyle w:val="BodyText"/>
      </w:pPr>
    </w:p>
    <w:p>
      <w:pPr>
        <w:pStyle w:val="BodyText"/>
        <w:rPr>
          <w:sz w:val="17"/>
        </w:rPr>
      </w:pPr>
    </w:p>
    <w:p>
      <w:pPr>
        <w:spacing w:line="220" w:lineRule="exact" w:before="0"/>
        <w:ind w:left="113" w:right="111" w:firstLine="283"/>
        <w:jc w:val="both"/>
        <w:rPr>
          <w:sz w:val="17"/>
        </w:rPr>
      </w:pPr>
      <w:r>
        <w:rPr>
          <w:color w:val="231F20"/>
          <w:position w:val="6"/>
          <w:sz w:val="9"/>
        </w:rPr>
        <w:t>9 </w:t>
      </w:r>
      <w:r>
        <w:rPr>
          <w:color w:val="231F20"/>
          <w:sz w:val="17"/>
        </w:rPr>
        <w:t>Es por ello que </w:t>
      </w:r>
      <w:r>
        <w:rPr>
          <w:color w:val="231F20"/>
          <w:spacing w:val="-4"/>
          <w:sz w:val="17"/>
        </w:rPr>
        <w:t>Felipe </w:t>
      </w:r>
      <w:r>
        <w:rPr>
          <w:color w:val="231F20"/>
          <w:spacing w:val="-6"/>
          <w:sz w:val="17"/>
        </w:rPr>
        <w:t>Tena </w:t>
      </w:r>
      <w:r>
        <w:rPr>
          <w:color w:val="231F20"/>
          <w:sz w:val="17"/>
        </w:rPr>
        <w:t>Ramírez opina que no es indispensable que la parte dogmática </w:t>
      </w:r>
      <w:r>
        <w:rPr>
          <w:color w:val="231F20"/>
          <w:w w:val="95"/>
          <w:sz w:val="17"/>
        </w:rPr>
        <w:t>figure</w:t>
      </w:r>
      <w:r>
        <w:rPr>
          <w:color w:val="231F20"/>
          <w:spacing w:val="-16"/>
          <w:w w:val="95"/>
          <w:sz w:val="17"/>
        </w:rPr>
        <w:t> </w:t>
      </w:r>
      <w:r>
        <w:rPr>
          <w:color w:val="231F20"/>
          <w:w w:val="95"/>
          <w:sz w:val="17"/>
        </w:rPr>
        <w:t>en</w:t>
      </w:r>
      <w:r>
        <w:rPr>
          <w:color w:val="231F20"/>
          <w:spacing w:val="-16"/>
          <w:w w:val="95"/>
          <w:sz w:val="17"/>
        </w:rPr>
        <w:t> </w:t>
      </w:r>
      <w:r>
        <w:rPr>
          <w:color w:val="231F20"/>
          <w:w w:val="95"/>
          <w:sz w:val="17"/>
        </w:rPr>
        <w:t>las</w:t>
      </w:r>
      <w:r>
        <w:rPr>
          <w:color w:val="231F20"/>
          <w:spacing w:val="-16"/>
          <w:w w:val="95"/>
          <w:sz w:val="17"/>
        </w:rPr>
        <w:t> </w:t>
      </w:r>
      <w:r>
        <w:rPr>
          <w:color w:val="231F20"/>
          <w:w w:val="95"/>
          <w:sz w:val="17"/>
        </w:rPr>
        <w:t>constituciones</w:t>
      </w:r>
      <w:r>
        <w:rPr>
          <w:color w:val="231F20"/>
          <w:spacing w:val="-16"/>
          <w:w w:val="95"/>
          <w:sz w:val="17"/>
        </w:rPr>
        <w:t> </w:t>
      </w:r>
      <w:r>
        <w:rPr>
          <w:color w:val="231F20"/>
          <w:w w:val="95"/>
          <w:sz w:val="17"/>
        </w:rPr>
        <w:t>locales</w:t>
      </w:r>
      <w:r>
        <w:rPr>
          <w:color w:val="231F20"/>
          <w:spacing w:val="-16"/>
          <w:w w:val="95"/>
          <w:sz w:val="17"/>
        </w:rPr>
        <w:t> </w:t>
      </w:r>
      <w:r>
        <w:rPr>
          <w:color w:val="231F20"/>
          <w:w w:val="95"/>
          <w:sz w:val="17"/>
        </w:rPr>
        <w:t>(</w:t>
      </w:r>
      <w:r>
        <w:rPr>
          <w:rFonts w:ascii="Times New Roman" w:hAnsi="Times New Roman"/>
          <w:i/>
          <w:color w:val="231F20"/>
          <w:w w:val="95"/>
          <w:sz w:val="17"/>
        </w:rPr>
        <w:t>cfr</w:t>
      </w:r>
      <w:r>
        <w:rPr>
          <w:color w:val="231F20"/>
          <w:w w:val="95"/>
          <w:sz w:val="17"/>
        </w:rPr>
        <w:t>.</w:t>
      </w:r>
      <w:r>
        <w:rPr>
          <w:color w:val="231F20"/>
          <w:spacing w:val="-16"/>
          <w:w w:val="95"/>
          <w:sz w:val="17"/>
        </w:rPr>
        <w:t> </w:t>
      </w:r>
      <w:r>
        <w:rPr>
          <w:color w:val="231F20"/>
          <w:spacing w:val="-6"/>
          <w:w w:val="95"/>
          <w:sz w:val="17"/>
        </w:rPr>
        <w:t>Tena</w:t>
      </w:r>
      <w:r>
        <w:rPr>
          <w:color w:val="231F20"/>
          <w:spacing w:val="-16"/>
          <w:w w:val="95"/>
          <w:sz w:val="17"/>
        </w:rPr>
        <w:t> </w:t>
      </w:r>
      <w:r>
        <w:rPr>
          <w:color w:val="231F20"/>
          <w:w w:val="95"/>
          <w:sz w:val="17"/>
        </w:rPr>
        <w:t>Ramírez,</w:t>
      </w:r>
      <w:r>
        <w:rPr>
          <w:color w:val="231F20"/>
          <w:spacing w:val="-16"/>
          <w:w w:val="95"/>
          <w:sz w:val="17"/>
        </w:rPr>
        <w:t> </w:t>
      </w:r>
      <w:r>
        <w:rPr>
          <w:color w:val="231F20"/>
          <w:spacing w:val="-4"/>
          <w:w w:val="95"/>
          <w:sz w:val="17"/>
        </w:rPr>
        <w:t>Felipe,</w:t>
      </w:r>
      <w:r>
        <w:rPr>
          <w:color w:val="231F20"/>
          <w:spacing w:val="-16"/>
          <w:w w:val="95"/>
          <w:sz w:val="17"/>
        </w:rPr>
        <w:t> </w:t>
      </w:r>
      <w:r>
        <w:rPr>
          <w:rFonts w:ascii="Times New Roman" w:hAnsi="Times New Roman"/>
          <w:i/>
          <w:color w:val="231F20"/>
          <w:w w:val="95"/>
          <w:sz w:val="17"/>
        </w:rPr>
        <w:t>Derecho</w:t>
      </w:r>
      <w:r>
        <w:rPr>
          <w:rFonts w:ascii="Times New Roman" w:hAnsi="Times New Roman"/>
          <w:i/>
          <w:color w:val="231F20"/>
          <w:spacing w:val="-16"/>
          <w:w w:val="95"/>
          <w:sz w:val="17"/>
        </w:rPr>
        <w:t> </w:t>
      </w:r>
      <w:r>
        <w:rPr>
          <w:rFonts w:ascii="Times New Roman" w:hAnsi="Times New Roman"/>
          <w:i/>
          <w:color w:val="231F20"/>
          <w:w w:val="95"/>
          <w:sz w:val="17"/>
        </w:rPr>
        <w:t>consttittucional</w:t>
      </w:r>
      <w:r>
        <w:rPr>
          <w:rFonts w:ascii="Times New Roman" w:hAnsi="Times New Roman"/>
          <w:i/>
          <w:color w:val="231F20"/>
          <w:spacing w:val="-16"/>
          <w:w w:val="95"/>
          <w:sz w:val="17"/>
        </w:rPr>
        <w:t> </w:t>
      </w:r>
      <w:r>
        <w:rPr>
          <w:rFonts w:ascii="Times New Roman" w:hAnsi="Times New Roman"/>
          <w:i/>
          <w:color w:val="231F20"/>
          <w:w w:val="95"/>
          <w:sz w:val="17"/>
        </w:rPr>
        <w:t>mexicano</w:t>
      </w:r>
      <w:r>
        <w:rPr>
          <w:color w:val="231F20"/>
          <w:w w:val="95"/>
          <w:sz w:val="17"/>
        </w:rPr>
        <w:t>,</w:t>
      </w:r>
      <w:r>
        <w:rPr>
          <w:color w:val="231F20"/>
          <w:spacing w:val="-16"/>
          <w:w w:val="95"/>
          <w:sz w:val="17"/>
        </w:rPr>
        <w:t> </w:t>
      </w:r>
      <w:r>
        <w:rPr>
          <w:color w:val="231F20"/>
          <w:w w:val="95"/>
          <w:sz w:val="17"/>
        </w:rPr>
        <w:t>29a.</w:t>
      </w:r>
      <w:r>
        <w:rPr>
          <w:color w:val="231F20"/>
          <w:spacing w:val="-16"/>
          <w:w w:val="95"/>
          <w:sz w:val="17"/>
        </w:rPr>
        <w:t> </w:t>
      </w:r>
      <w:r>
        <w:rPr>
          <w:color w:val="231F20"/>
          <w:w w:val="95"/>
          <w:sz w:val="17"/>
        </w:rPr>
        <w:t>ed., </w:t>
      </w:r>
      <w:r>
        <w:rPr>
          <w:color w:val="231F20"/>
          <w:sz w:val="17"/>
        </w:rPr>
        <w:t>México,</w:t>
      </w:r>
      <w:r>
        <w:rPr>
          <w:color w:val="231F20"/>
          <w:spacing w:val="-25"/>
          <w:sz w:val="17"/>
        </w:rPr>
        <w:t> </w:t>
      </w:r>
      <w:r>
        <w:rPr>
          <w:color w:val="231F20"/>
          <w:sz w:val="17"/>
        </w:rPr>
        <w:t>Porrúa,</w:t>
      </w:r>
      <w:r>
        <w:rPr>
          <w:color w:val="231F20"/>
          <w:spacing w:val="-25"/>
          <w:sz w:val="17"/>
        </w:rPr>
        <w:t> </w:t>
      </w:r>
      <w:r>
        <w:rPr>
          <w:color w:val="231F20"/>
          <w:sz w:val="17"/>
        </w:rPr>
        <w:t>1995,</w:t>
      </w:r>
      <w:r>
        <w:rPr>
          <w:color w:val="231F20"/>
          <w:spacing w:val="-25"/>
          <w:sz w:val="17"/>
        </w:rPr>
        <w:t> </w:t>
      </w:r>
      <w:r>
        <w:rPr>
          <w:color w:val="231F20"/>
          <w:sz w:val="17"/>
        </w:rPr>
        <w:t>p.</w:t>
      </w:r>
      <w:r>
        <w:rPr>
          <w:color w:val="231F20"/>
          <w:spacing w:val="-25"/>
          <w:sz w:val="17"/>
        </w:rPr>
        <w:t> </w:t>
      </w:r>
      <w:r>
        <w:rPr>
          <w:color w:val="231F20"/>
          <w:sz w:val="17"/>
        </w:rPr>
        <w:t>132;</w:t>
      </w:r>
      <w:r>
        <w:rPr>
          <w:color w:val="231F20"/>
          <w:spacing w:val="-25"/>
          <w:sz w:val="17"/>
        </w:rPr>
        <w:t> </w:t>
      </w:r>
      <w:r>
        <w:rPr>
          <w:color w:val="231F20"/>
          <w:sz w:val="17"/>
        </w:rPr>
        <w:t>otra</w:t>
      </w:r>
      <w:r>
        <w:rPr>
          <w:color w:val="231F20"/>
          <w:spacing w:val="-25"/>
          <w:sz w:val="17"/>
        </w:rPr>
        <w:t> </w:t>
      </w:r>
      <w:r>
        <w:rPr>
          <w:color w:val="231F20"/>
          <w:sz w:val="17"/>
        </w:rPr>
        <w:t>opinión</w:t>
      </w:r>
      <w:r>
        <w:rPr>
          <w:color w:val="231F20"/>
          <w:spacing w:val="-25"/>
          <w:sz w:val="17"/>
        </w:rPr>
        <w:t> </w:t>
      </w:r>
      <w:r>
        <w:rPr>
          <w:color w:val="231F20"/>
          <w:sz w:val="17"/>
        </w:rPr>
        <w:t>en</w:t>
      </w:r>
      <w:r>
        <w:rPr>
          <w:color w:val="231F20"/>
          <w:spacing w:val="-25"/>
          <w:sz w:val="17"/>
        </w:rPr>
        <w:t> </w:t>
      </w:r>
      <w:r>
        <w:rPr>
          <w:color w:val="231F20"/>
          <w:sz w:val="17"/>
        </w:rPr>
        <w:t>el</w:t>
      </w:r>
      <w:r>
        <w:rPr>
          <w:color w:val="231F20"/>
          <w:spacing w:val="-25"/>
          <w:sz w:val="17"/>
        </w:rPr>
        <w:t> </w:t>
      </w:r>
      <w:r>
        <w:rPr>
          <w:color w:val="231F20"/>
          <w:sz w:val="17"/>
        </w:rPr>
        <w:t>mismo</w:t>
      </w:r>
      <w:r>
        <w:rPr>
          <w:color w:val="231F20"/>
          <w:spacing w:val="-25"/>
          <w:sz w:val="17"/>
        </w:rPr>
        <w:t> </w:t>
      </w:r>
      <w:r>
        <w:rPr>
          <w:color w:val="231F20"/>
          <w:sz w:val="17"/>
        </w:rPr>
        <w:t>sentido</w:t>
      </w:r>
      <w:r>
        <w:rPr>
          <w:color w:val="231F20"/>
          <w:spacing w:val="-25"/>
          <w:sz w:val="17"/>
        </w:rPr>
        <w:t> </w:t>
      </w:r>
      <w:r>
        <w:rPr>
          <w:color w:val="231F20"/>
          <w:sz w:val="17"/>
        </w:rPr>
        <w:t>está</w:t>
      </w:r>
      <w:r>
        <w:rPr>
          <w:color w:val="231F20"/>
          <w:spacing w:val="-25"/>
          <w:sz w:val="17"/>
        </w:rPr>
        <w:t> </w:t>
      </w:r>
      <w:r>
        <w:rPr>
          <w:color w:val="231F20"/>
          <w:sz w:val="17"/>
        </w:rPr>
        <w:t>en</w:t>
      </w:r>
      <w:r>
        <w:rPr>
          <w:color w:val="231F20"/>
          <w:spacing w:val="-25"/>
          <w:sz w:val="17"/>
        </w:rPr>
        <w:t> </w:t>
      </w:r>
      <w:r>
        <w:rPr>
          <w:color w:val="231F20"/>
          <w:sz w:val="17"/>
        </w:rPr>
        <w:t>Carpizo,</w:t>
      </w:r>
      <w:r>
        <w:rPr>
          <w:color w:val="231F20"/>
          <w:spacing w:val="-25"/>
          <w:sz w:val="17"/>
        </w:rPr>
        <w:t> </w:t>
      </w:r>
      <w:r>
        <w:rPr>
          <w:color w:val="231F20"/>
          <w:sz w:val="17"/>
        </w:rPr>
        <w:t>Jorge,</w:t>
      </w:r>
      <w:r>
        <w:rPr>
          <w:color w:val="231F20"/>
          <w:spacing w:val="-25"/>
          <w:sz w:val="17"/>
        </w:rPr>
        <w:t> </w:t>
      </w:r>
      <w:r>
        <w:rPr>
          <w:rFonts w:ascii="Times New Roman" w:hAnsi="Times New Roman"/>
          <w:i/>
          <w:color w:val="231F20"/>
          <w:sz w:val="17"/>
        </w:rPr>
        <w:t>Esttudios</w:t>
      </w:r>
      <w:r>
        <w:rPr>
          <w:rFonts w:ascii="Times New Roman" w:hAnsi="Times New Roman"/>
          <w:i/>
          <w:color w:val="231F20"/>
          <w:spacing w:val="-25"/>
          <w:sz w:val="17"/>
        </w:rPr>
        <w:t> </w:t>
      </w:r>
      <w:r>
        <w:rPr>
          <w:rFonts w:ascii="Times New Roman" w:hAnsi="Times New Roman"/>
          <w:i/>
          <w:color w:val="231F20"/>
          <w:sz w:val="17"/>
        </w:rPr>
        <w:t>cons- </w:t>
      </w:r>
      <w:r>
        <w:rPr>
          <w:rFonts w:ascii="Times New Roman" w:hAnsi="Times New Roman"/>
          <w:i/>
          <w:color w:val="231F20"/>
          <w:w w:val="95"/>
          <w:sz w:val="17"/>
        </w:rPr>
        <w:t>ttittucionales</w:t>
      </w:r>
      <w:r>
        <w:rPr>
          <w:color w:val="231F20"/>
          <w:w w:val="95"/>
          <w:sz w:val="17"/>
        </w:rPr>
        <w:t>,</w:t>
      </w:r>
      <w:r>
        <w:rPr>
          <w:color w:val="231F20"/>
          <w:spacing w:val="-7"/>
          <w:w w:val="95"/>
          <w:sz w:val="17"/>
        </w:rPr>
        <w:t> </w:t>
      </w:r>
      <w:r>
        <w:rPr>
          <w:color w:val="231F20"/>
          <w:w w:val="95"/>
          <w:sz w:val="17"/>
        </w:rPr>
        <w:t>5a.</w:t>
      </w:r>
      <w:r>
        <w:rPr>
          <w:color w:val="231F20"/>
          <w:spacing w:val="-7"/>
          <w:w w:val="95"/>
          <w:sz w:val="17"/>
        </w:rPr>
        <w:t> </w:t>
      </w:r>
      <w:r>
        <w:rPr>
          <w:color w:val="231F20"/>
          <w:w w:val="95"/>
          <w:sz w:val="17"/>
        </w:rPr>
        <w:t>ed.,</w:t>
      </w:r>
      <w:r>
        <w:rPr>
          <w:color w:val="231F20"/>
          <w:spacing w:val="-7"/>
          <w:w w:val="95"/>
          <w:sz w:val="17"/>
        </w:rPr>
        <w:t> </w:t>
      </w:r>
      <w:r>
        <w:rPr>
          <w:color w:val="231F20"/>
          <w:w w:val="95"/>
          <w:sz w:val="17"/>
        </w:rPr>
        <w:t>México,</w:t>
      </w:r>
      <w:r>
        <w:rPr>
          <w:color w:val="231F20"/>
          <w:spacing w:val="-7"/>
          <w:w w:val="95"/>
          <w:sz w:val="17"/>
        </w:rPr>
        <w:t> </w:t>
      </w:r>
      <w:r>
        <w:rPr>
          <w:color w:val="231F20"/>
          <w:w w:val="95"/>
          <w:sz w:val="17"/>
        </w:rPr>
        <w:t>Porrúa,</w:t>
      </w:r>
      <w:r>
        <w:rPr>
          <w:color w:val="231F20"/>
          <w:spacing w:val="-7"/>
          <w:w w:val="95"/>
          <w:sz w:val="17"/>
        </w:rPr>
        <w:t> </w:t>
      </w:r>
      <w:r>
        <w:rPr>
          <w:color w:val="231F20"/>
          <w:w w:val="95"/>
          <w:sz w:val="17"/>
        </w:rPr>
        <w:t>1996,</w:t>
      </w:r>
      <w:r>
        <w:rPr>
          <w:color w:val="231F20"/>
          <w:spacing w:val="-7"/>
          <w:w w:val="95"/>
          <w:sz w:val="17"/>
        </w:rPr>
        <w:t> </w:t>
      </w:r>
      <w:r>
        <w:rPr>
          <w:color w:val="231F20"/>
          <w:w w:val="95"/>
          <w:sz w:val="17"/>
        </w:rPr>
        <w:t>p.</w:t>
      </w:r>
      <w:r>
        <w:rPr>
          <w:color w:val="231F20"/>
          <w:spacing w:val="-7"/>
          <w:w w:val="95"/>
          <w:sz w:val="17"/>
        </w:rPr>
        <w:t> </w:t>
      </w:r>
      <w:r>
        <w:rPr>
          <w:color w:val="231F20"/>
          <w:w w:val="95"/>
          <w:sz w:val="17"/>
        </w:rPr>
        <w:t>127).</w:t>
      </w:r>
    </w:p>
    <w:p>
      <w:pPr>
        <w:spacing w:line="220" w:lineRule="exact" w:before="0"/>
        <w:ind w:left="113" w:right="111" w:firstLine="283"/>
        <w:jc w:val="both"/>
        <w:rPr>
          <w:sz w:val="17"/>
        </w:rPr>
      </w:pPr>
      <w:r>
        <w:rPr>
          <w:color w:val="231F20"/>
          <w:w w:val="95"/>
          <w:position w:val="6"/>
          <w:sz w:val="9"/>
        </w:rPr>
        <w:t>10</w:t>
      </w:r>
      <w:r>
        <w:rPr>
          <w:color w:val="231F20"/>
          <w:spacing w:val="12"/>
          <w:w w:val="95"/>
          <w:position w:val="6"/>
          <w:sz w:val="9"/>
        </w:rPr>
        <w:t> </w:t>
      </w:r>
      <w:r>
        <w:rPr>
          <w:color w:val="231F20"/>
          <w:w w:val="95"/>
          <w:sz w:val="17"/>
        </w:rPr>
        <w:t>El</w:t>
      </w:r>
      <w:r>
        <w:rPr>
          <w:color w:val="231F20"/>
          <w:spacing w:val="-7"/>
          <w:w w:val="95"/>
          <w:sz w:val="17"/>
        </w:rPr>
        <w:t> </w:t>
      </w:r>
      <w:r>
        <w:rPr>
          <w:color w:val="231F20"/>
          <w:w w:val="95"/>
          <w:sz w:val="17"/>
        </w:rPr>
        <w:t>contenido</w:t>
      </w:r>
      <w:r>
        <w:rPr>
          <w:color w:val="231F20"/>
          <w:spacing w:val="-8"/>
          <w:w w:val="95"/>
          <w:sz w:val="17"/>
        </w:rPr>
        <w:t> </w:t>
      </w:r>
      <w:r>
        <w:rPr>
          <w:color w:val="231F20"/>
          <w:w w:val="95"/>
          <w:sz w:val="17"/>
        </w:rPr>
        <w:t>íntegro</w:t>
      </w:r>
      <w:r>
        <w:rPr>
          <w:color w:val="231F20"/>
          <w:spacing w:val="-7"/>
          <w:w w:val="95"/>
          <w:sz w:val="17"/>
        </w:rPr>
        <w:t> </w:t>
      </w:r>
      <w:r>
        <w:rPr>
          <w:color w:val="231F20"/>
          <w:w w:val="95"/>
          <w:sz w:val="17"/>
        </w:rPr>
        <w:t>del</w:t>
      </w:r>
      <w:r>
        <w:rPr>
          <w:color w:val="231F20"/>
          <w:spacing w:val="-7"/>
          <w:w w:val="95"/>
          <w:sz w:val="17"/>
        </w:rPr>
        <w:t> </w:t>
      </w:r>
      <w:r>
        <w:rPr>
          <w:color w:val="231F20"/>
          <w:w w:val="95"/>
          <w:sz w:val="17"/>
        </w:rPr>
        <w:t>Artículo</w:t>
      </w:r>
      <w:r>
        <w:rPr>
          <w:color w:val="231F20"/>
          <w:spacing w:val="-7"/>
          <w:w w:val="95"/>
          <w:sz w:val="17"/>
        </w:rPr>
        <w:t> </w:t>
      </w:r>
      <w:r>
        <w:rPr>
          <w:color w:val="231F20"/>
          <w:w w:val="95"/>
          <w:sz w:val="17"/>
        </w:rPr>
        <w:t>133</w:t>
      </w:r>
      <w:r>
        <w:rPr>
          <w:color w:val="231F20"/>
          <w:spacing w:val="-8"/>
          <w:w w:val="95"/>
          <w:sz w:val="17"/>
        </w:rPr>
        <w:t> </w:t>
      </w:r>
      <w:r>
        <w:rPr>
          <w:color w:val="231F20"/>
          <w:w w:val="95"/>
          <w:sz w:val="17"/>
        </w:rPr>
        <w:t>es</w:t>
      </w:r>
      <w:r>
        <w:rPr>
          <w:color w:val="231F20"/>
          <w:spacing w:val="-7"/>
          <w:w w:val="95"/>
          <w:sz w:val="17"/>
        </w:rPr>
        <w:t> </w:t>
      </w:r>
      <w:r>
        <w:rPr>
          <w:color w:val="231F20"/>
          <w:w w:val="95"/>
          <w:sz w:val="17"/>
        </w:rPr>
        <w:t>el</w:t>
      </w:r>
      <w:r>
        <w:rPr>
          <w:color w:val="231F20"/>
          <w:spacing w:val="-7"/>
          <w:w w:val="95"/>
          <w:sz w:val="17"/>
        </w:rPr>
        <w:t> </w:t>
      </w:r>
      <w:r>
        <w:rPr>
          <w:color w:val="231F20"/>
          <w:w w:val="95"/>
          <w:sz w:val="17"/>
        </w:rPr>
        <w:t>siguiente:</w:t>
      </w:r>
      <w:r>
        <w:rPr>
          <w:color w:val="231F20"/>
          <w:spacing w:val="-8"/>
          <w:w w:val="95"/>
          <w:sz w:val="17"/>
        </w:rPr>
        <w:t> </w:t>
      </w:r>
      <w:r>
        <w:rPr>
          <w:color w:val="231F20"/>
          <w:w w:val="95"/>
          <w:sz w:val="17"/>
        </w:rPr>
        <w:t>“Esta</w:t>
      </w:r>
      <w:r>
        <w:rPr>
          <w:color w:val="231F20"/>
          <w:spacing w:val="-8"/>
          <w:w w:val="95"/>
          <w:sz w:val="17"/>
        </w:rPr>
        <w:t> </w:t>
      </w:r>
      <w:r>
        <w:rPr>
          <w:color w:val="231F20"/>
          <w:w w:val="95"/>
          <w:sz w:val="17"/>
        </w:rPr>
        <w:t>Constitución,</w:t>
      </w:r>
      <w:r>
        <w:rPr>
          <w:color w:val="231F20"/>
          <w:spacing w:val="-7"/>
          <w:w w:val="95"/>
          <w:sz w:val="17"/>
        </w:rPr>
        <w:t> </w:t>
      </w:r>
      <w:r>
        <w:rPr>
          <w:color w:val="231F20"/>
          <w:w w:val="95"/>
          <w:sz w:val="17"/>
        </w:rPr>
        <w:t>las</w:t>
      </w:r>
      <w:r>
        <w:rPr>
          <w:color w:val="231F20"/>
          <w:spacing w:val="-7"/>
          <w:w w:val="95"/>
          <w:sz w:val="17"/>
        </w:rPr>
        <w:t> </w:t>
      </w:r>
      <w:r>
        <w:rPr>
          <w:color w:val="231F20"/>
          <w:w w:val="95"/>
          <w:sz w:val="17"/>
        </w:rPr>
        <w:t>leyes</w:t>
      </w:r>
      <w:r>
        <w:rPr>
          <w:color w:val="231F20"/>
          <w:spacing w:val="-7"/>
          <w:w w:val="95"/>
          <w:sz w:val="17"/>
        </w:rPr>
        <w:t> </w:t>
      </w:r>
      <w:r>
        <w:rPr>
          <w:color w:val="231F20"/>
          <w:w w:val="95"/>
          <w:sz w:val="17"/>
        </w:rPr>
        <w:t>del</w:t>
      </w:r>
      <w:r>
        <w:rPr>
          <w:color w:val="231F20"/>
          <w:spacing w:val="-7"/>
          <w:w w:val="95"/>
          <w:sz w:val="17"/>
        </w:rPr>
        <w:t> </w:t>
      </w:r>
      <w:r>
        <w:rPr>
          <w:color w:val="231F20"/>
          <w:w w:val="95"/>
          <w:sz w:val="17"/>
        </w:rPr>
        <w:t>Congreso </w:t>
      </w:r>
      <w:r>
        <w:rPr>
          <w:color w:val="231F20"/>
          <w:sz w:val="17"/>
        </w:rPr>
        <w:t>de</w:t>
      </w:r>
      <w:r>
        <w:rPr>
          <w:color w:val="231F20"/>
          <w:spacing w:val="-28"/>
          <w:sz w:val="17"/>
        </w:rPr>
        <w:t> </w:t>
      </w:r>
      <w:r>
        <w:rPr>
          <w:color w:val="231F20"/>
          <w:sz w:val="17"/>
        </w:rPr>
        <w:t>la</w:t>
      </w:r>
      <w:r>
        <w:rPr>
          <w:color w:val="231F20"/>
          <w:spacing w:val="-28"/>
          <w:sz w:val="17"/>
        </w:rPr>
        <w:t> </w:t>
      </w:r>
      <w:r>
        <w:rPr>
          <w:color w:val="231F20"/>
          <w:sz w:val="17"/>
        </w:rPr>
        <w:t>Unión</w:t>
      </w:r>
      <w:r>
        <w:rPr>
          <w:color w:val="231F20"/>
          <w:spacing w:val="-28"/>
          <w:sz w:val="17"/>
        </w:rPr>
        <w:t> </w:t>
      </w:r>
      <w:r>
        <w:rPr>
          <w:color w:val="231F20"/>
          <w:sz w:val="17"/>
        </w:rPr>
        <w:t>que</w:t>
      </w:r>
      <w:r>
        <w:rPr>
          <w:color w:val="231F20"/>
          <w:spacing w:val="-28"/>
          <w:sz w:val="17"/>
        </w:rPr>
        <w:t> </w:t>
      </w:r>
      <w:r>
        <w:rPr>
          <w:color w:val="231F20"/>
          <w:sz w:val="17"/>
        </w:rPr>
        <w:t>emanen</w:t>
      </w:r>
      <w:r>
        <w:rPr>
          <w:color w:val="231F20"/>
          <w:spacing w:val="-28"/>
          <w:sz w:val="17"/>
        </w:rPr>
        <w:t> </w:t>
      </w:r>
      <w:r>
        <w:rPr>
          <w:color w:val="231F20"/>
          <w:sz w:val="17"/>
        </w:rPr>
        <w:t>de</w:t>
      </w:r>
      <w:r>
        <w:rPr>
          <w:color w:val="231F20"/>
          <w:spacing w:val="-28"/>
          <w:sz w:val="17"/>
        </w:rPr>
        <w:t> </w:t>
      </w:r>
      <w:r>
        <w:rPr>
          <w:color w:val="231F20"/>
          <w:sz w:val="17"/>
        </w:rPr>
        <w:t>ella</w:t>
      </w:r>
      <w:r>
        <w:rPr>
          <w:color w:val="231F20"/>
          <w:spacing w:val="-28"/>
          <w:sz w:val="17"/>
        </w:rPr>
        <w:t> </w:t>
      </w:r>
      <w:r>
        <w:rPr>
          <w:color w:val="231F20"/>
          <w:sz w:val="17"/>
        </w:rPr>
        <w:t>y</w:t>
      </w:r>
      <w:r>
        <w:rPr>
          <w:color w:val="231F20"/>
          <w:spacing w:val="-28"/>
          <w:sz w:val="17"/>
        </w:rPr>
        <w:t> </w:t>
      </w:r>
      <w:r>
        <w:rPr>
          <w:color w:val="231F20"/>
          <w:sz w:val="17"/>
        </w:rPr>
        <w:t>todos</w:t>
      </w:r>
      <w:r>
        <w:rPr>
          <w:color w:val="231F20"/>
          <w:spacing w:val="-28"/>
          <w:sz w:val="17"/>
        </w:rPr>
        <w:t> </w:t>
      </w:r>
      <w:r>
        <w:rPr>
          <w:color w:val="231F20"/>
          <w:sz w:val="17"/>
        </w:rPr>
        <w:t>los</w:t>
      </w:r>
      <w:r>
        <w:rPr>
          <w:color w:val="231F20"/>
          <w:spacing w:val="-28"/>
          <w:sz w:val="17"/>
        </w:rPr>
        <w:t> </w:t>
      </w:r>
      <w:r>
        <w:rPr>
          <w:color w:val="231F20"/>
          <w:spacing w:val="-3"/>
          <w:sz w:val="17"/>
        </w:rPr>
        <w:t>Tratados</w:t>
      </w:r>
      <w:r>
        <w:rPr>
          <w:color w:val="231F20"/>
          <w:spacing w:val="-28"/>
          <w:sz w:val="17"/>
        </w:rPr>
        <w:t> </w:t>
      </w:r>
      <w:r>
        <w:rPr>
          <w:color w:val="231F20"/>
          <w:sz w:val="17"/>
        </w:rPr>
        <w:t>que</w:t>
      </w:r>
      <w:r>
        <w:rPr>
          <w:color w:val="231F20"/>
          <w:spacing w:val="-28"/>
          <w:sz w:val="17"/>
        </w:rPr>
        <w:t> </w:t>
      </w:r>
      <w:r>
        <w:rPr>
          <w:color w:val="231F20"/>
          <w:sz w:val="17"/>
        </w:rPr>
        <w:t>estén</w:t>
      </w:r>
      <w:r>
        <w:rPr>
          <w:color w:val="231F20"/>
          <w:spacing w:val="-28"/>
          <w:sz w:val="17"/>
        </w:rPr>
        <w:t> </w:t>
      </w:r>
      <w:r>
        <w:rPr>
          <w:color w:val="231F20"/>
          <w:sz w:val="17"/>
        </w:rPr>
        <w:t>de</w:t>
      </w:r>
      <w:r>
        <w:rPr>
          <w:color w:val="231F20"/>
          <w:spacing w:val="-28"/>
          <w:sz w:val="17"/>
        </w:rPr>
        <w:t> </w:t>
      </w:r>
      <w:r>
        <w:rPr>
          <w:color w:val="231F20"/>
          <w:sz w:val="17"/>
        </w:rPr>
        <w:t>acuerdo</w:t>
      </w:r>
      <w:r>
        <w:rPr>
          <w:color w:val="231F20"/>
          <w:spacing w:val="-28"/>
          <w:sz w:val="17"/>
        </w:rPr>
        <w:t> </w:t>
      </w:r>
      <w:r>
        <w:rPr>
          <w:color w:val="231F20"/>
          <w:sz w:val="17"/>
        </w:rPr>
        <w:t>con</w:t>
      </w:r>
      <w:r>
        <w:rPr>
          <w:color w:val="231F20"/>
          <w:spacing w:val="-28"/>
          <w:sz w:val="17"/>
        </w:rPr>
        <w:t> </w:t>
      </w:r>
      <w:r>
        <w:rPr>
          <w:color w:val="231F20"/>
          <w:sz w:val="17"/>
        </w:rPr>
        <w:t>la</w:t>
      </w:r>
      <w:r>
        <w:rPr>
          <w:color w:val="231F20"/>
          <w:spacing w:val="-28"/>
          <w:sz w:val="17"/>
        </w:rPr>
        <w:t> </w:t>
      </w:r>
      <w:r>
        <w:rPr>
          <w:color w:val="231F20"/>
          <w:sz w:val="17"/>
        </w:rPr>
        <w:t>misma,</w:t>
      </w:r>
      <w:r>
        <w:rPr>
          <w:color w:val="231F20"/>
          <w:spacing w:val="-28"/>
          <w:sz w:val="17"/>
        </w:rPr>
        <w:t> </w:t>
      </w:r>
      <w:r>
        <w:rPr>
          <w:color w:val="231F20"/>
          <w:sz w:val="17"/>
        </w:rPr>
        <w:t>celebrados</w:t>
      </w:r>
      <w:r>
        <w:rPr>
          <w:color w:val="231F20"/>
          <w:spacing w:val="-28"/>
          <w:sz w:val="17"/>
        </w:rPr>
        <w:t> </w:t>
      </w:r>
      <w:r>
        <w:rPr>
          <w:color w:val="231F20"/>
          <w:sz w:val="17"/>
        </w:rPr>
        <w:t>y que</w:t>
      </w:r>
      <w:r>
        <w:rPr>
          <w:color w:val="231F20"/>
          <w:spacing w:val="-26"/>
          <w:sz w:val="17"/>
        </w:rPr>
        <w:t> </w:t>
      </w:r>
      <w:r>
        <w:rPr>
          <w:color w:val="231F20"/>
          <w:sz w:val="17"/>
        </w:rPr>
        <w:t>se</w:t>
      </w:r>
      <w:r>
        <w:rPr>
          <w:color w:val="231F20"/>
          <w:spacing w:val="-26"/>
          <w:sz w:val="17"/>
        </w:rPr>
        <w:t> </w:t>
      </w:r>
      <w:r>
        <w:rPr>
          <w:color w:val="231F20"/>
          <w:sz w:val="17"/>
        </w:rPr>
        <w:t>celebren</w:t>
      </w:r>
      <w:r>
        <w:rPr>
          <w:color w:val="231F20"/>
          <w:spacing w:val="-26"/>
          <w:sz w:val="17"/>
        </w:rPr>
        <w:t> </w:t>
      </w:r>
      <w:r>
        <w:rPr>
          <w:color w:val="231F20"/>
          <w:sz w:val="17"/>
        </w:rPr>
        <w:t>por</w:t>
      </w:r>
      <w:r>
        <w:rPr>
          <w:color w:val="231F20"/>
          <w:spacing w:val="-26"/>
          <w:sz w:val="17"/>
        </w:rPr>
        <w:t> </w:t>
      </w:r>
      <w:r>
        <w:rPr>
          <w:color w:val="231F20"/>
          <w:sz w:val="17"/>
        </w:rPr>
        <w:t>el</w:t>
      </w:r>
      <w:r>
        <w:rPr>
          <w:color w:val="231F20"/>
          <w:spacing w:val="-26"/>
          <w:sz w:val="17"/>
        </w:rPr>
        <w:t> </w:t>
      </w:r>
      <w:r>
        <w:rPr>
          <w:color w:val="231F20"/>
          <w:sz w:val="17"/>
        </w:rPr>
        <w:t>Presidente</w:t>
      </w:r>
      <w:r>
        <w:rPr>
          <w:color w:val="231F20"/>
          <w:spacing w:val="-26"/>
          <w:sz w:val="17"/>
        </w:rPr>
        <w:t> </w:t>
      </w:r>
      <w:r>
        <w:rPr>
          <w:color w:val="231F20"/>
          <w:sz w:val="17"/>
        </w:rPr>
        <w:t>de</w:t>
      </w:r>
      <w:r>
        <w:rPr>
          <w:color w:val="231F20"/>
          <w:spacing w:val="-26"/>
          <w:sz w:val="17"/>
        </w:rPr>
        <w:t> </w:t>
      </w:r>
      <w:r>
        <w:rPr>
          <w:color w:val="231F20"/>
          <w:sz w:val="17"/>
        </w:rPr>
        <w:t>la</w:t>
      </w:r>
      <w:r>
        <w:rPr>
          <w:color w:val="231F20"/>
          <w:spacing w:val="-26"/>
          <w:sz w:val="17"/>
        </w:rPr>
        <w:t> </w:t>
      </w:r>
      <w:r>
        <w:rPr>
          <w:color w:val="231F20"/>
          <w:sz w:val="17"/>
        </w:rPr>
        <w:t>República,</w:t>
      </w:r>
      <w:r>
        <w:rPr>
          <w:color w:val="231F20"/>
          <w:spacing w:val="-26"/>
          <w:sz w:val="17"/>
        </w:rPr>
        <w:t> </w:t>
      </w:r>
      <w:r>
        <w:rPr>
          <w:color w:val="231F20"/>
          <w:sz w:val="17"/>
        </w:rPr>
        <w:t>con</w:t>
      </w:r>
      <w:r>
        <w:rPr>
          <w:color w:val="231F20"/>
          <w:spacing w:val="-26"/>
          <w:sz w:val="17"/>
        </w:rPr>
        <w:t> </w:t>
      </w:r>
      <w:r>
        <w:rPr>
          <w:color w:val="231F20"/>
          <w:sz w:val="17"/>
        </w:rPr>
        <w:t>aprobación</w:t>
      </w:r>
      <w:r>
        <w:rPr>
          <w:color w:val="231F20"/>
          <w:spacing w:val="-26"/>
          <w:sz w:val="17"/>
        </w:rPr>
        <w:t> </w:t>
      </w:r>
      <w:r>
        <w:rPr>
          <w:color w:val="231F20"/>
          <w:sz w:val="17"/>
        </w:rPr>
        <w:t>del</w:t>
      </w:r>
      <w:r>
        <w:rPr>
          <w:color w:val="231F20"/>
          <w:spacing w:val="-26"/>
          <w:sz w:val="17"/>
        </w:rPr>
        <w:t> </w:t>
      </w:r>
      <w:r>
        <w:rPr>
          <w:color w:val="231F20"/>
          <w:sz w:val="17"/>
        </w:rPr>
        <w:t>Senado,</w:t>
      </w:r>
      <w:r>
        <w:rPr>
          <w:color w:val="231F20"/>
          <w:spacing w:val="-26"/>
          <w:sz w:val="17"/>
        </w:rPr>
        <w:t> </w:t>
      </w:r>
      <w:r>
        <w:rPr>
          <w:color w:val="231F20"/>
          <w:sz w:val="17"/>
        </w:rPr>
        <w:t>serán</w:t>
      </w:r>
      <w:r>
        <w:rPr>
          <w:color w:val="231F20"/>
          <w:spacing w:val="-26"/>
          <w:sz w:val="17"/>
        </w:rPr>
        <w:t> </w:t>
      </w:r>
      <w:r>
        <w:rPr>
          <w:color w:val="231F20"/>
          <w:sz w:val="17"/>
        </w:rPr>
        <w:t>la</w:t>
      </w:r>
      <w:r>
        <w:rPr>
          <w:color w:val="231F20"/>
          <w:spacing w:val="-26"/>
          <w:sz w:val="17"/>
        </w:rPr>
        <w:t> </w:t>
      </w:r>
      <w:r>
        <w:rPr>
          <w:color w:val="231F20"/>
          <w:sz w:val="17"/>
        </w:rPr>
        <w:t>Ley</w:t>
      </w:r>
      <w:r>
        <w:rPr>
          <w:color w:val="231F20"/>
          <w:spacing w:val="-26"/>
          <w:sz w:val="17"/>
        </w:rPr>
        <w:t> </w:t>
      </w:r>
      <w:r>
        <w:rPr>
          <w:color w:val="231F20"/>
          <w:sz w:val="17"/>
        </w:rPr>
        <w:t>Suprema de</w:t>
      </w:r>
      <w:r>
        <w:rPr>
          <w:color w:val="231F20"/>
          <w:spacing w:val="-24"/>
          <w:sz w:val="17"/>
        </w:rPr>
        <w:t> </w:t>
      </w:r>
      <w:r>
        <w:rPr>
          <w:color w:val="231F20"/>
          <w:sz w:val="17"/>
        </w:rPr>
        <w:t>toda</w:t>
      </w:r>
      <w:r>
        <w:rPr>
          <w:color w:val="231F20"/>
          <w:spacing w:val="-24"/>
          <w:sz w:val="17"/>
        </w:rPr>
        <w:t> </w:t>
      </w:r>
      <w:r>
        <w:rPr>
          <w:color w:val="231F20"/>
          <w:sz w:val="17"/>
        </w:rPr>
        <w:t>la</w:t>
      </w:r>
      <w:r>
        <w:rPr>
          <w:color w:val="231F20"/>
          <w:spacing w:val="-24"/>
          <w:sz w:val="17"/>
        </w:rPr>
        <w:t> </w:t>
      </w:r>
      <w:r>
        <w:rPr>
          <w:color w:val="231F20"/>
          <w:sz w:val="17"/>
        </w:rPr>
        <w:t>Unión</w:t>
      </w:r>
      <w:r>
        <w:rPr>
          <w:color w:val="231F20"/>
          <w:spacing w:val="-24"/>
          <w:sz w:val="17"/>
        </w:rPr>
        <w:t> </w:t>
      </w:r>
      <w:r>
        <w:rPr>
          <w:color w:val="231F20"/>
          <w:sz w:val="17"/>
        </w:rPr>
        <w:t>[…]</w:t>
      </w:r>
      <w:r>
        <w:rPr>
          <w:color w:val="231F20"/>
          <w:spacing w:val="-24"/>
          <w:sz w:val="17"/>
        </w:rPr>
        <w:t> </w:t>
      </w:r>
      <w:r>
        <w:rPr>
          <w:color w:val="231F20"/>
          <w:sz w:val="17"/>
        </w:rPr>
        <w:t>Los</w:t>
      </w:r>
      <w:r>
        <w:rPr>
          <w:color w:val="231F20"/>
          <w:spacing w:val="-24"/>
          <w:sz w:val="17"/>
        </w:rPr>
        <w:t> </w:t>
      </w:r>
      <w:r>
        <w:rPr>
          <w:color w:val="231F20"/>
          <w:sz w:val="17"/>
        </w:rPr>
        <w:t>jueces</w:t>
      </w:r>
      <w:r>
        <w:rPr>
          <w:color w:val="231F20"/>
          <w:spacing w:val="-24"/>
          <w:sz w:val="17"/>
        </w:rPr>
        <w:t> </w:t>
      </w:r>
      <w:r>
        <w:rPr>
          <w:color w:val="231F20"/>
          <w:sz w:val="17"/>
        </w:rPr>
        <w:t>de</w:t>
      </w:r>
      <w:r>
        <w:rPr>
          <w:color w:val="231F20"/>
          <w:spacing w:val="-24"/>
          <w:sz w:val="17"/>
        </w:rPr>
        <w:t> </w:t>
      </w:r>
      <w:r>
        <w:rPr>
          <w:color w:val="231F20"/>
          <w:sz w:val="17"/>
        </w:rPr>
        <w:t>cada</w:t>
      </w:r>
      <w:r>
        <w:rPr>
          <w:color w:val="231F20"/>
          <w:spacing w:val="-24"/>
          <w:sz w:val="17"/>
        </w:rPr>
        <w:t> </w:t>
      </w:r>
      <w:r>
        <w:rPr>
          <w:color w:val="231F20"/>
          <w:sz w:val="17"/>
        </w:rPr>
        <w:t>Estado</w:t>
      </w:r>
      <w:r>
        <w:rPr>
          <w:color w:val="231F20"/>
          <w:spacing w:val="-24"/>
          <w:sz w:val="17"/>
        </w:rPr>
        <w:t> </w:t>
      </w:r>
      <w:r>
        <w:rPr>
          <w:color w:val="231F20"/>
          <w:sz w:val="17"/>
        </w:rPr>
        <w:t>se</w:t>
      </w:r>
      <w:r>
        <w:rPr>
          <w:color w:val="231F20"/>
          <w:spacing w:val="-24"/>
          <w:sz w:val="17"/>
        </w:rPr>
        <w:t> </w:t>
      </w:r>
      <w:r>
        <w:rPr>
          <w:color w:val="231F20"/>
          <w:sz w:val="17"/>
        </w:rPr>
        <w:t>arreglarán</w:t>
      </w:r>
      <w:r>
        <w:rPr>
          <w:color w:val="231F20"/>
          <w:spacing w:val="-24"/>
          <w:sz w:val="17"/>
        </w:rPr>
        <w:t> </w:t>
      </w:r>
      <w:r>
        <w:rPr>
          <w:color w:val="231F20"/>
          <w:sz w:val="17"/>
        </w:rPr>
        <w:t>a</w:t>
      </w:r>
      <w:r>
        <w:rPr>
          <w:color w:val="231F20"/>
          <w:spacing w:val="-24"/>
          <w:sz w:val="17"/>
        </w:rPr>
        <w:t> </w:t>
      </w:r>
      <w:r>
        <w:rPr>
          <w:color w:val="231F20"/>
          <w:sz w:val="17"/>
        </w:rPr>
        <w:t>dicha</w:t>
      </w:r>
      <w:r>
        <w:rPr>
          <w:color w:val="231F20"/>
          <w:spacing w:val="-24"/>
          <w:sz w:val="17"/>
        </w:rPr>
        <w:t> </w:t>
      </w:r>
      <w:r>
        <w:rPr>
          <w:color w:val="231F20"/>
          <w:sz w:val="17"/>
        </w:rPr>
        <w:t>Constitución</w:t>
      </w:r>
      <w:r>
        <w:rPr>
          <w:color w:val="231F20"/>
          <w:spacing w:val="-24"/>
          <w:sz w:val="17"/>
        </w:rPr>
        <w:t> </w:t>
      </w:r>
      <w:r>
        <w:rPr>
          <w:color w:val="231F20"/>
          <w:sz w:val="17"/>
        </w:rPr>
        <w:t>[…]”;</w:t>
      </w:r>
      <w:r>
        <w:rPr>
          <w:color w:val="231F20"/>
          <w:spacing w:val="-24"/>
          <w:sz w:val="17"/>
        </w:rPr>
        <w:t> </w:t>
      </w:r>
      <w:r>
        <w:rPr>
          <w:color w:val="231F20"/>
          <w:sz w:val="17"/>
        </w:rPr>
        <w:t>el</w:t>
      </w:r>
      <w:r>
        <w:rPr>
          <w:color w:val="231F20"/>
          <w:spacing w:val="-24"/>
          <w:sz w:val="17"/>
        </w:rPr>
        <w:t> </w:t>
      </w:r>
      <w:r>
        <w:rPr>
          <w:color w:val="231F20"/>
          <w:sz w:val="17"/>
        </w:rPr>
        <w:t>Artículo 15,</w:t>
      </w:r>
      <w:r>
        <w:rPr>
          <w:color w:val="231F20"/>
          <w:spacing w:val="-20"/>
          <w:sz w:val="17"/>
        </w:rPr>
        <w:t> </w:t>
      </w:r>
      <w:r>
        <w:rPr>
          <w:color w:val="231F20"/>
          <w:sz w:val="17"/>
        </w:rPr>
        <w:t>por</w:t>
      </w:r>
      <w:r>
        <w:rPr>
          <w:color w:val="231F20"/>
          <w:spacing w:val="-20"/>
          <w:sz w:val="17"/>
        </w:rPr>
        <w:t> </w:t>
      </w:r>
      <w:r>
        <w:rPr>
          <w:color w:val="231F20"/>
          <w:sz w:val="17"/>
        </w:rPr>
        <w:t>su</w:t>
      </w:r>
      <w:r>
        <w:rPr>
          <w:color w:val="231F20"/>
          <w:spacing w:val="-20"/>
          <w:sz w:val="17"/>
        </w:rPr>
        <w:t> </w:t>
      </w:r>
      <w:r>
        <w:rPr>
          <w:color w:val="231F20"/>
          <w:sz w:val="17"/>
        </w:rPr>
        <w:t>parte,</w:t>
      </w:r>
      <w:r>
        <w:rPr>
          <w:color w:val="231F20"/>
          <w:spacing w:val="-20"/>
          <w:sz w:val="17"/>
        </w:rPr>
        <w:t> </w:t>
      </w:r>
      <w:r>
        <w:rPr>
          <w:color w:val="231F20"/>
          <w:sz w:val="17"/>
        </w:rPr>
        <w:t>establecía</w:t>
      </w:r>
      <w:r>
        <w:rPr>
          <w:color w:val="231F20"/>
          <w:spacing w:val="-20"/>
          <w:sz w:val="17"/>
        </w:rPr>
        <w:t> </w:t>
      </w:r>
      <w:r>
        <w:rPr>
          <w:color w:val="231F20"/>
          <w:sz w:val="17"/>
        </w:rPr>
        <w:t>antes</w:t>
      </w:r>
      <w:r>
        <w:rPr>
          <w:color w:val="231F20"/>
          <w:spacing w:val="-20"/>
          <w:sz w:val="17"/>
        </w:rPr>
        <w:t> </w:t>
      </w:r>
      <w:r>
        <w:rPr>
          <w:color w:val="231F20"/>
          <w:sz w:val="17"/>
        </w:rPr>
        <w:t>de</w:t>
      </w:r>
      <w:r>
        <w:rPr>
          <w:color w:val="231F20"/>
          <w:spacing w:val="-20"/>
          <w:sz w:val="17"/>
        </w:rPr>
        <w:t> </w:t>
      </w:r>
      <w:r>
        <w:rPr>
          <w:color w:val="231F20"/>
          <w:sz w:val="17"/>
        </w:rPr>
        <w:t>la</w:t>
      </w:r>
      <w:r>
        <w:rPr>
          <w:color w:val="231F20"/>
          <w:spacing w:val="-20"/>
          <w:sz w:val="17"/>
        </w:rPr>
        <w:t> </w:t>
      </w:r>
      <w:r>
        <w:rPr>
          <w:color w:val="231F20"/>
          <w:sz w:val="17"/>
        </w:rPr>
        <w:t>reforma</w:t>
      </w:r>
      <w:r>
        <w:rPr>
          <w:color w:val="231F20"/>
          <w:spacing w:val="-20"/>
          <w:sz w:val="17"/>
        </w:rPr>
        <w:t> </w:t>
      </w:r>
      <w:r>
        <w:rPr>
          <w:color w:val="231F20"/>
          <w:sz w:val="17"/>
        </w:rPr>
        <w:t>de</w:t>
      </w:r>
      <w:r>
        <w:rPr>
          <w:color w:val="231F20"/>
          <w:spacing w:val="-20"/>
          <w:sz w:val="17"/>
        </w:rPr>
        <w:t> </w:t>
      </w:r>
      <w:r>
        <w:rPr>
          <w:color w:val="231F20"/>
          <w:sz w:val="17"/>
        </w:rPr>
        <w:t>2011</w:t>
      </w:r>
      <w:r>
        <w:rPr>
          <w:color w:val="231F20"/>
          <w:spacing w:val="-20"/>
          <w:sz w:val="17"/>
        </w:rPr>
        <w:t> </w:t>
      </w:r>
      <w:r>
        <w:rPr>
          <w:color w:val="231F20"/>
          <w:sz w:val="17"/>
        </w:rPr>
        <w:t>ciertas</w:t>
      </w:r>
      <w:r>
        <w:rPr>
          <w:color w:val="231F20"/>
          <w:spacing w:val="-20"/>
          <w:sz w:val="17"/>
        </w:rPr>
        <w:t> </w:t>
      </w:r>
      <w:r>
        <w:rPr>
          <w:color w:val="231F20"/>
          <w:sz w:val="17"/>
        </w:rPr>
        <w:t>prohibiciones</w:t>
      </w:r>
      <w:r>
        <w:rPr>
          <w:color w:val="231F20"/>
          <w:spacing w:val="-20"/>
          <w:sz w:val="17"/>
        </w:rPr>
        <w:t> </w:t>
      </w:r>
      <w:r>
        <w:rPr>
          <w:color w:val="231F20"/>
          <w:sz w:val="17"/>
        </w:rPr>
        <w:t>a</w:t>
      </w:r>
      <w:r>
        <w:rPr>
          <w:color w:val="231F20"/>
          <w:spacing w:val="-20"/>
          <w:sz w:val="17"/>
        </w:rPr>
        <w:t> </w:t>
      </w:r>
      <w:r>
        <w:rPr>
          <w:color w:val="231F20"/>
          <w:sz w:val="17"/>
        </w:rPr>
        <w:t>la</w:t>
      </w:r>
      <w:r>
        <w:rPr>
          <w:color w:val="231F20"/>
          <w:spacing w:val="-20"/>
          <w:sz w:val="17"/>
        </w:rPr>
        <w:t> </w:t>
      </w:r>
      <w:r>
        <w:rPr>
          <w:color w:val="231F20"/>
          <w:sz w:val="17"/>
        </w:rPr>
        <w:t>celebración</w:t>
      </w:r>
      <w:r>
        <w:rPr>
          <w:color w:val="231F20"/>
          <w:spacing w:val="-20"/>
          <w:sz w:val="17"/>
        </w:rPr>
        <w:t> </w:t>
      </w:r>
      <w:r>
        <w:rPr>
          <w:color w:val="231F20"/>
          <w:sz w:val="17"/>
        </w:rPr>
        <w:t>de</w:t>
      </w:r>
      <w:r>
        <w:rPr>
          <w:color w:val="231F20"/>
          <w:spacing w:val="-20"/>
          <w:sz w:val="17"/>
        </w:rPr>
        <w:t> </w:t>
      </w:r>
      <w:r>
        <w:rPr>
          <w:color w:val="231F20"/>
          <w:sz w:val="17"/>
        </w:rPr>
        <w:t>tra- tados</w:t>
      </w:r>
      <w:r>
        <w:rPr>
          <w:color w:val="231F20"/>
          <w:spacing w:val="-27"/>
          <w:sz w:val="17"/>
        </w:rPr>
        <w:t> </w:t>
      </w:r>
      <w:r>
        <w:rPr>
          <w:color w:val="231F20"/>
          <w:sz w:val="17"/>
        </w:rPr>
        <w:t>internacionales</w:t>
      </w:r>
      <w:r>
        <w:rPr>
          <w:color w:val="231F20"/>
          <w:spacing w:val="-27"/>
          <w:sz w:val="17"/>
        </w:rPr>
        <w:t> </w:t>
      </w:r>
      <w:r>
        <w:rPr>
          <w:color w:val="231F20"/>
          <w:sz w:val="17"/>
        </w:rPr>
        <w:t>de</w:t>
      </w:r>
      <w:r>
        <w:rPr>
          <w:color w:val="231F20"/>
          <w:spacing w:val="-27"/>
          <w:sz w:val="17"/>
        </w:rPr>
        <w:t> </w:t>
      </w:r>
      <w:r>
        <w:rPr>
          <w:color w:val="231F20"/>
          <w:sz w:val="17"/>
        </w:rPr>
        <w:t>la</w:t>
      </w:r>
      <w:r>
        <w:rPr>
          <w:color w:val="231F20"/>
          <w:spacing w:val="-27"/>
          <w:sz w:val="17"/>
        </w:rPr>
        <w:t> </w:t>
      </w:r>
      <w:r>
        <w:rPr>
          <w:color w:val="231F20"/>
          <w:sz w:val="17"/>
        </w:rPr>
        <w:t>siguiente</w:t>
      </w:r>
      <w:r>
        <w:rPr>
          <w:color w:val="231F20"/>
          <w:spacing w:val="-28"/>
          <w:sz w:val="17"/>
        </w:rPr>
        <w:t> </w:t>
      </w:r>
      <w:r>
        <w:rPr>
          <w:color w:val="231F20"/>
          <w:sz w:val="17"/>
        </w:rPr>
        <w:t>manera:</w:t>
      </w:r>
      <w:r>
        <w:rPr>
          <w:color w:val="231F20"/>
          <w:spacing w:val="-27"/>
          <w:sz w:val="17"/>
        </w:rPr>
        <w:t> </w:t>
      </w:r>
      <w:r>
        <w:rPr>
          <w:color w:val="231F20"/>
          <w:spacing w:val="-3"/>
          <w:sz w:val="17"/>
        </w:rPr>
        <w:t>“Artículo</w:t>
      </w:r>
      <w:r>
        <w:rPr>
          <w:color w:val="231F20"/>
          <w:spacing w:val="-27"/>
          <w:sz w:val="17"/>
        </w:rPr>
        <w:t> </w:t>
      </w:r>
      <w:r>
        <w:rPr>
          <w:color w:val="231F20"/>
          <w:sz w:val="17"/>
        </w:rPr>
        <w:t>15.</w:t>
      </w:r>
      <w:r>
        <w:rPr>
          <w:color w:val="231F20"/>
          <w:spacing w:val="-27"/>
          <w:sz w:val="17"/>
        </w:rPr>
        <w:t> </w:t>
      </w:r>
      <w:r>
        <w:rPr>
          <w:color w:val="231F20"/>
          <w:sz w:val="17"/>
        </w:rPr>
        <w:t>No</w:t>
      </w:r>
      <w:r>
        <w:rPr>
          <w:color w:val="231F20"/>
          <w:spacing w:val="-27"/>
          <w:sz w:val="17"/>
        </w:rPr>
        <w:t> </w:t>
      </w:r>
      <w:r>
        <w:rPr>
          <w:color w:val="231F20"/>
          <w:sz w:val="17"/>
        </w:rPr>
        <w:t>se</w:t>
      </w:r>
      <w:r>
        <w:rPr>
          <w:color w:val="231F20"/>
          <w:spacing w:val="-27"/>
          <w:sz w:val="17"/>
        </w:rPr>
        <w:t> </w:t>
      </w:r>
      <w:r>
        <w:rPr>
          <w:color w:val="231F20"/>
          <w:sz w:val="17"/>
        </w:rPr>
        <w:t>autoriza</w:t>
      </w:r>
      <w:r>
        <w:rPr>
          <w:color w:val="231F20"/>
          <w:spacing w:val="-27"/>
          <w:sz w:val="17"/>
        </w:rPr>
        <w:t> </w:t>
      </w:r>
      <w:r>
        <w:rPr>
          <w:color w:val="231F20"/>
          <w:sz w:val="17"/>
        </w:rPr>
        <w:t>la</w:t>
      </w:r>
      <w:r>
        <w:rPr>
          <w:color w:val="231F20"/>
          <w:spacing w:val="-27"/>
          <w:sz w:val="17"/>
        </w:rPr>
        <w:t> </w:t>
      </w:r>
      <w:r>
        <w:rPr>
          <w:color w:val="231F20"/>
          <w:sz w:val="17"/>
        </w:rPr>
        <w:t>celebración</w:t>
      </w:r>
      <w:r>
        <w:rPr>
          <w:color w:val="231F20"/>
          <w:spacing w:val="-27"/>
          <w:sz w:val="17"/>
        </w:rPr>
        <w:t> </w:t>
      </w:r>
      <w:r>
        <w:rPr>
          <w:color w:val="231F20"/>
          <w:sz w:val="17"/>
        </w:rPr>
        <w:t>de</w:t>
      </w:r>
      <w:r>
        <w:rPr>
          <w:color w:val="231F20"/>
          <w:spacing w:val="-27"/>
          <w:sz w:val="17"/>
        </w:rPr>
        <w:t> </w:t>
      </w:r>
      <w:r>
        <w:rPr>
          <w:color w:val="231F20"/>
          <w:sz w:val="17"/>
        </w:rPr>
        <w:t>tratados para</w:t>
      </w:r>
      <w:r>
        <w:rPr>
          <w:color w:val="231F20"/>
          <w:spacing w:val="-27"/>
          <w:sz w:val="17"/>
        </w:rPr>
        <w:t> </w:t>
      </w:r>
      <w:r>
        <w:rPr>
          <w:color w:val="231F20"/>
          <w:sz w:val="17"/>
        </w:rPr>
        <w:t>la</w:t>
      </w:r>
      <w:r>
        <w:rPr>
          <w:color w:val="231F20"/>
          <w:spacing w:val="-27"/>
          <w:sz w:val="17"/>
        </w:rPr>
        <w:t> </w:t>
      </w:r>
      <w:r>
        <w:rPr>
          <w:color w:val="231F20"/>
          <w:sz w:val="17"/>
        </w:rPr>
        <w:t>extradición</w:t>
      </w:r>
      <w:r>
        <w:rPr>
          <w:color w:val="231F20"/>
          <w:spacing w:val="-27"/>
          <w:sz w:val="17"/>
        </w:rPr>
        <w:t> </w:t>
      </w:r>
      <w:r>
        <w:rPr>
          <w:color w:val="231F20"/>
          <w:sz w:val="17"/>
        </w:rPr>
        <w:t>de</w:t>
      </w:r>
      <w:r>
        <w:rPr>
          <w:color w:val="231F20"/>
          <w:spacing w:val="-27"/>
          <w:sz w:val="17"/>
        </w:rPr>
        <w:t> </w:t>
      </w:r>
      <w:r>
        <w:rPr>
          <w:color w:val="231F20"/>
          <w:sz w:val="17"/>
        </w:rPr>
        <w:t>reos</w:t>
      </w:r>
      <w:r>
        <w:rPr>
          <w:color w:val="231F20"/>
          <w:spacing w:val="-27"/>
          <w:sz w:val="17"/>
        </w:rPr>
        <w:t> </w:t>
      </w:r>
      <w:r>
        <w:rPr>
          <w:color w:val="231F20"/>
          <w:sz w:val="17"/>
        </w:rPr>
        <w:t>políticos,</w:t>
      </w:r>
      <w:r>
        <w:rPr>
          <w:color w:val="231F20"/>
          <w:spacing w:val="-27"/>
          <w:sz w:val="17"/>
        </w:rPr>
        <w:t> </w:t>
      </w:r>
      <w:r>
        <w:rPr>
          <w:color w:val="231F20"/>
          <w:sz w:val="17"/>
        </w:rPr>
        <w:t>ni</w:t>
      </w:r>
      <w:r>
        <w:rPr>
          <w:color w:val="231F20"/>
          <w:spacing w:val="-27"/>
          <w:sz w:val="17"/>
        </w:rPr>
        <w:t> </w:t>
      </w:r>
      <w:r>
        <w:rPr>
          <w:color w:val="231F20"/>
          <w:sz w:val="17"/>
        </w:rPr>
        <w:t>para</w:t>
      </w:r>
      <w:r>
        <w:rPr>
          <w:color w:val="231F20"/>
          <w:spacing w:val="-27"/>
          <w:sz w:val="17"/>
        </w:rPr>
        <w:t> </w:t>
      </w:r>
      <w:r>
        <w:rPr>
          <w:color w:val="231F20"/>
          <w:sz w:val="17"/>
        </w:rPr>
        <w:t>la</w:t>
      </w:r>
      <w:r>
        <w:rPr>
          <w:color w:val="231F20"/>
          <w:spacing w:val="-27"/>
          <w:sz w:val="17"/>
        </w:rPr>
        <w:t> </w:t>
      </w:r>
      <w:r>
        <w:rPr>
          <w:color w:val="231F20"/>
          <w:sz w:val="17"/>
        </w:rPr>
        <w:t>de</w:t>
      </w:r>
      <w:r>
        <w:rPr>
          <w:color w:val="231F20"/>
          <w:spacing w:val="-27"/>
          <w:sz w:val="17"/>
        </w:rPr>
        <w:t> </w:t>
      </w:r>
      <w:r>
        <w:rPr>
          <w:color w:val="231F20"/>
          <w:sz w:val="17"/>
        </w:rPr>
        <w:t>aquellos</w:t>
      </w:r>
      <w:r>
        <w:rPr>
          <w:color w:val="231F20"/>
          <w:spacing w:val="-27"/>
          <w:sz w:val="17"/>
        </w:rPr>
        <w:t> </w:t>
      </w:r>
      <w:r>
        <w:rPr>
          <w:color w:val="231F20"/>
          <w:sz w:val="17"/>
        </w:rPr>
        <w:t>delincuentes</w:t>
      </w:r>
      <w:r>
        <w:rPr>
          <w:color w:val="231F20"/>
          <w:spacing w:val="-27"/>
          <w:sz w:val="17"/>
        </w:rPr>
        <w:t> </w:t>
      </w:r>
      <w:r>
        <w:rPr>
          <w:color w:val="231F20"/>
          <w:sz w:val="17"/>
        </w:rPr>
        <w:t>del</w:t>
      </w:r>
      <w:r>
        <w:rPr>
          <w:color w:val="231F20"/>
          <w:spacing w:val="-27"/>
          <w:sz w:val="17"/>
        </w:rPr>
        <w:t> </w:t>
      </w:r>
      <w:r>
        <w:rPr>
          <w:color w:val="231F20"/>
          <w:sz w:val="17"/>
        </w:rPr>
        <w:t>orden</w:t>
      </w:r>
      <w:r>
        <w:rPr>
          <w:color w:val="231F20"/>
          <w:spacing w:val="-27"/>
          <w:sz w:val="17"/>
        </w:rPr>
        <w:t> </w:t>
      </w:r>
      <w:r>
        <w:rPr>
          <w:color w:val="231F20"/>
          <w:sz w:val="17"/>
        </w:rPr>
        <w:t>común</w:t>
      </w:r>
      <w:r>
        <w:rPr>
          <w:color w:val="231F20"/>
          <w:spacing w:val="-27"/>
          <w:sz w:val="17"/>
        </w:rPr>
        <w:t> </w:t>
      </w:r>
      <w:r>
        <w:rPr>
          <w:color w:val="231F20"/>
          <w:sz w:val="17"/>
        </w:rPr>
        <w:t>que</w:t>
      </w:r>
      <w:r>
        <w:rPr>
          <w:color w:val="231F20"/>
          <w:spacing w:val="-27"/>
          <w:sz w:val="17"/>
        </w:rPr>
        <w:t> </w:t>
      </w:r>
      <w:r>
        <w:rPr>
          <w:color w:val="231F20"/>
          <w:sz w:val="17"/>
        </w:rPr>
        <w:t>hayan tenido</w:t>
      </w:r>
      <w:r>
        <w:rPr>
          <w:color w:val="231F20"/>
          <w:spacing w:val="-23"/>
          <w:sz w:val="17"/>
        </w:rPr>
        <w:t> </w:t>
      </w:r>
      <w:r>
        <w:rPr>
          <w:color w:val="231F20"/>
          <w:sz w:val="17"/>
        </w:rPr>
        <w:t>en</w:t>
      </w:r>
      <w:r>
        <w:rPr>
          <w:color w:val="231F20"/>
          <w:spacing w:val="-24"/>
          <w:sz w:val="17"/>
        </w:rPr>
        <w:t> </w:t>
      </w:r>
      <w:r>
        <w:rPr>
          <w:color w:val="231F20"/>
          <w:sz w:val="17"/>
        </w:rPr>
        <w:t>el</w:t>
      </w:r>
      <w:r>
        <w:rPr>
          <w:color w:val="231F20"/>
          <w:spacing w:val="-24"/>
          <w:sz w:val="17"/>
        </w:rPr>
        <w:t> </w:t>
      </w:r>
      <w:r>
        <w:rPr>
          <w:color w:val="231F20"/>
          <w:sz w:val="17"/>
        </w:rPr>
        <w:t>país</w:t>
      </w:r>
      <w:r>
        <w:rPr>
          <w:color w:val="231F20"/>
          <w:spacing w:val="-24"/>
          <w:sz w:val="17"/>
        </w:rPr>
        <w:t> </w:t>
      </w:r>
      <w:r>
        <w:rPr>
          <w:color w:val="231F20"/>
          <w:sz w:val="17"/>
        </w:rPr>
        <w:t>donde</w:t>
      </w:r>
      <w:r>
        <w:rPr>
          <w:color w:val="231F20"/>
          <w:spacing w:val="-23"/>
          <w:sz w:val="17"/>
        </w:rPr>
        <w:t> </w:t>
      </w:r>
      <w:r>
        <w:rPr>
          <w:color w:val="231F20"/>
          <w:sz w:val="17"/>
        </w:rPr>
        <w:t>cometieron</w:t>
      </w:r>
      <w:r>
        <w:rPr>
          <w:color w:val="231F20"/>
          <w:spacing w:val="-24"/>
          <w:sz w:val="17"/>
        </w:rPr>
        <w:t> </w:t>
      </w:r>
      <w:r>
        <w:rPr>
          <w:color w:val="231F20"/>
          <w:sz w:val="17"/>
        </w:rPr>
        <w:t>el</w:t>
      </w:r>
      <w:r>
        <w:rPr>
          <w:color w:val="231F20"/>
          <w:spacing w:val="-24"/>
          <w:sz w:val="17"/>
        </w:rPr>
        <w:t> </w:t>
      </w:r>
      <w:r>
        <w:rPr>
          <w:color w:val="231F20"/>
          <w:sz w:val="17"/>
        </w:rPr>
        <w:t>delito,</w:t>
      </w:r>
      <w:r>
        <w:rPr>
          <w:color w:val="231F20"/>
          <w:spacing w:val="-23"/>
          <w:sz w:val="17"/>
        </w:rPr>
        <w:t> </w:t>
      </w:r>
      <w:r>
        <w:rPr>
          <w:color w:val="231F20"/>
          <w:sz w:val="17"/>
        </w:rPr>
        <w:t>la</w:t>
      </w:r>
      <w:r>
        <w:rPr>
          <w:color w:val="231F20"/>
          <w:spacing w:val="-24"/>
          <w:sz w:val="17"/>
        </w:rPr>
        <w:t> </w:t>
      </w:r>
      <w:r>
        <w:rPr>
          <w:color w:val="231F20"/>
          <w:sz w:val="17"/>
        </w:rPr>
        <w:t>condición</w:t>
      </w:r>
      <w:r>
        <w:rPr>
          <w:color w:val="231F20"/>
          <w:spacing w:val="-24"/>
          <w:sz w:val="17"/>
        </w:rPr>
        <w:t> </w:t>
      </w:r>
      <w:r>
        <w:rPr>
          <w:color w:val="231F20"/>
          <w:sz w:val="17"/>
        </w:rPr>
        <w:t>de</w:t>
      </w:r>
      <w:r>
        <w:rPr>
          <w:color w:val="231F20"/>
          <w:spacing w:val="-24"/>
          <w:sz w:val="17"/>
        </w:rPr>
        <w:t> </w:t>
      </w:r>
      <w:r>
        <w:rPr>
          <w:color w:val="231F20"/>
          <w:sz w:val="17"/>
        </w:rPr>
        <w:t>esclavos;</w:t>
      </w:r>
      <w:r>
        <w:rPr>
          <w:color w:val="231F20"/>
          <w:spacing w:val="-23"/>
          <w:sz w:val="17"/>
        </w:rPr>
        <w:t> </w:t>
      </w:r>
      <w:r>
        <w:rPr>
          <w:color w:val="231F20"/>
          <w:sz w:val="17"/>
        </w:rPr>
        <w:t>ni</w:t>
      </w:r>
      <w:r>
        <w:rPr>
          <w:color w:val="231F20"/>
          <w:spacing w:val="-24"/>
          <w:sz w:val="17"/>
        </w:rPr>
        <w:t> </w:t>
      </w:r>
      <w:r>
        <w:rPr>
          <w:color w:val="231F20"/>
          <w:sz w:val="17"/>
        </w:rPr>
        <w:t>de</w:t>
      </w:r>
      <w:r>
        <w:rPr>
          <w:color w:val="231F20"/>
          <w:spacing w:val="-24"/>
          <w:sz w:val="17"/>
        </w:rPr>
        <w:t> </w:t>
      </w:r>
      <w:r>
        <w:rPr>
          <w:color w:val="231F20"/>
          <w:sz w:val="17"/>
        </w:rPr>
        <w:t>convenios</w:t>
      </w:r>
      <w:r>
        <w:rPr>
          <w:color w:val="231F20"/>
          <w:spacing w:val="-24"/>
          <w:sz w:val="17"/>
        </w:rPr>
        <w:t> </w:t>
      </w:r>
      <w:r>
        <w:rPr>
          <w:color w:val="231F20"/>
          <w:sz w:val="17"/>
        </w:rPr>
        <w:t>o</w:t>
      </w:r>
      <w:r>
        <w:rPr>
          <w:color w:val="231F20"/>
          <w:spacing w:val="-24"/>
          <w:sz w:val="17"/>
        </w:rPr>
        <w:t> </w:t>
      </w:r>
      <w:r>
        <w:rPr>
          <w:color w:val="231F20"/>
          <w:sz w:val="17"/>
        </w:rPr>
        <w:t>tratados</w:t>
      </w:r>
      <w:r>
        <w:rPr>
          <w:color w:val="231F20"/>
          <w:spacing w:val="-23"/>
          <w:sz w:val="17"/>
        </w:rPr>
        <w:t> </w:t>
      </w:r>
      <w:r>
        <w:rPr>
          <w:color w:val="231F20"/>
          <w:sz w:val="17"/>
        </w:rPr>
        <w:t>en </w:t>
      </w:r>
      <w:r>
        <w:rPr>
          <w:color w:val="231F20"/>
          <w:w w:val="95"/>
          <w:sz w:val="17"/>
        </w:rPr>
        <w:t>virtud</w:t>
      </w:r>
      <w:r>
        <w:rPr>
          <w:color w:val="231F20"/>
          <w:spacing w:val="-15"/>
          <w:w w:val="95"/>
          <w:sz w:val="17"/>
        </w:rPr>
        <w:t> </w:t>
      </w:r>
      <w:r>
        <w:rPr>
          <w:color w:val="231F20"/>
          <w:w w:val="95"/>
          <w:sz w:val="17"/>
        </w:rPr>
        <w:t>de</w:t>
      </w:r>
      <w:r>
        <w:rPr>
          <w:color w:val="231F20"/>
          <w:spacing w:val="-14"/>
          <w:w w:val="95"/>
          <w:sz w:val="17"/>
        </w:rPr>
        <w:t> </w:t>
      </w:r>
      <w:r>
        <w:rPr>
          <w:color w:val="231F20"/>
          <w:w w:val="95"/>
          <w:sz w:val="17"/>
        </w:rPr>
        <w:t>los</w:t>
      </w:r>
      <w:r>
        <w:rPr>
          <w:color w:val="231F20"/>
          <w:spacing w:val="-14"/>
          <w:w w:val="95"/>
          <w:sz w:val="17"/>
        </w:rPr>
        <w:t> </w:t>
      </w:r>
      <w:r>
        <w:rPr>
          <w:color w:val="231F20"/>
          <w:w w:val="95"/>
          <w:sz w:val="17"/>
        </w:rPr>
        <w:t>que</w:t>
      </w:r>
      <w:r>
        <w:rPr>
          <w:color w:val="231F20"/>
          <w:spacing w:val="-14"/>
          <w:w w:val="95"/>
          <w:sz w:val="17"/>
        </w:rPr>
        <w:t> </w:t>
      </w:r>
      <w:r>
        <w:rPr>
          <w:color w:val="231F20"/>
          <w:w w:val="95"/>
          <w:sz w:val="17"/>
        </w:rPr>
        <w:t>se</w:t>
      </w:r>
      <w:r>
        <w:rPr>
          <w:color w:val="231F20"/>
          <w:spacing w:val="-14"/>
          <w:w w:val="95"/>
          <w:sz w:val="17"/>
        </w:rPr>
        <w:t> </w:t>
      </w:r>
      <w:r>
        <w:rPr>
          <w:color w:val="231F20"/>
          <w:w w:val="95"/>
          <w:sz w:val="17"/>
        </w:rPr>
        <w:t>alteren</w:t>
      </w:r>
      <w:r>
        <w:rPr>
          <w:color w:val="231F20"/>
          <w:spacing w:val="-14"/>
          <w:w w:val="95"/>
          <w:sz w:val="17"/>
        </w:rPr>
        <w:t> </w:t>
      </w:r>
      <w:r>
        <w:rPr>
          <w:color w:val="231F20"/>
          <w:w w:val="95"/>
          <w:sz w:val="17"/>
        </w:rPr>
        <w:t>las</w:t>
      </w:r>
      <w:r>
        <w:rPr>
          <w:color w:val="231F20"/>
          <w:spacing w:val="-14"/>
          <w:w w:val="95"/>
          <w:sz w:val="17"/>
        </w:rPr>
        <w:t> </w:t>
      </w:r>
      <w:r>
        <w:rPr>
          <w:color w:val="231F20"/>
          <w:w w:val="95"/>
          <w:sz w:val="17"/>
        </w:rPr>
        <w:t>garantías</w:t>
      </w:r>
      <w:r>
        <w:rPr>
          <w:color w:val="231F20"/>
          <w:spacing w:val="-15"/>
          <w:w w:val="95"/>
          <w:sz w:val="17"/>
        </w:rPr>
        <w:t> </w:t>
      </w:r>
      <w:r>
        <w:rPr>
          <w:color w:val="231F20"/>
          <w:w w:val="95"/>
          <w:sz w:val="17"/>
        </w:rPr>
        <w:t>y</w:t>
      </w:r>
      <w:r>
        <w:rPr>
          <w:color w:val="231F20"/>
          <w:spacing w:val="-14"/>
          <w:w w:val="95"/>
          <w:sz w:val="17"/>
        </w:rPr>
        <w:t> </w:t>
      </w:r>
      <w:r>
        <w:rPr>
          <w:color w:val="231F20"/>
          <w:w w:val="95"/>
          <w:sz w:val="17"/>
        </w:rPr>
        <w:t>derechos</w:t>
      </w:r>
      <w:r>
        <w:rPr>
          <w:color w:val="231F20"/>
          <w:spacing w:val="-14"/>
          <w:w w:val="95"/>
          <w:sz w:val="17"/>
        </w:rPr>
        <w:t> </w:t>
      </w:r>
      <w:r>
        <w:rPr>
          <w:color w:val="231F20"/>
          <w:w w:val="95"/>
          <w:sz w:val="17"/>
        </w:rPr>
        <w:t>establecidos</w:t>
      </w:r>
      <w:r>
        <w:rPr>
          <w:color w:val="231F20"/>
          <w:spacing w:val="-14"/>
          <w:w w:val="95"/>
          <w:sz w:val="17"/>
        </w:rPr>
        <w:t> </w:t>
      </w:r>
      <w:r>
        <w:rPr>
          <w:color w:val="231F20"/>
          <w:w w:val="95"/>
          <w:sz w:val="17"/>
        </w:rPr>
        <w:t>por</w:t>
      </w:r>
      <w:r>
        <w:rPr>
          <w:color w:val="231F20"/>
          <w:spacing w:val="-14"/>
          <w:w w:val="95"/>
          <w:sz w:val="17"/>
        </w:rPr>
        <w:t> </w:t>
      </w:r>
      <w:r>
        <w:rPr>
          <w:color w:val="231F20"/>
          <w:w w:val="95"/>
          <w:sz w:val="17"/>
        </w:rPr>
        <w:t>esta</w:t>
      </w:r>
      <w:r>
        <w:rPr>
          <w:color w:val="231F20"/>
          <w:spacing w:val="-14"/>
          <w:w w:val="95"/>
          <w:sz w:val="17"/>
        </w:rPr>
        <w:t> </w:t>
      </w:r>
      <w:r>
        <w:rPr>
          <w:color w:val="231F20"/>
          <w:w w:val="95"/>
          <w:sz w:val="17"/>
        </w:rPr>
        <w:t>Constitución</w:t>
      </w:r>
      <w:r>
        <w:rPr>
          <w:color w:val="231F20"/>
          <w:spacing w:val="-14"/>
          <w:w w:val="95"/>
          <w:sz w:val="17"/>
        </w:rPr>
        <w:t> </w:t>
      </w:r>
      <w:r>
        <w:rPr>
          <w:color w:val="231F20"/>
          <w:w w:val="95"/>
          <w:sz w:val="17"/>
        </w:rPr>
        <w:t>para</w:t>
      </w:r>
      <w:r>
        <w:rPr>
          <w:color w:val="231F20"/>
          <w:spacing w:val="-14"/>
          <w:w w:val="95"/>
          <w:sz w:val="17"/>
        </w:rPr>
        <w:t> </w:t>
      </w:r>
      <w:r>
        <w:rPr>
          <w:color w:val="231F20"/>
          <w:w w:val="95"/>
          <w:sz w:val="17"/>
        </w:rPr>
        <w:t>el</w:t>
      </w:r>
      <w:r>
        <w:rPr>
          <w:color w:val="231F20"/>
          <w:spacing w:val="-14"/>
          <w:w w:val="95"/>
          <w:sz w:val="17"/>
        </w:rPr>
        <w:t> </w:t>
      </w:r>
      <w:r>
        <w:rPr>
          <w:color w:val="231F20"/>
          <w:w w:val="95"/>
          <w:sz w:val="17"/>
        </w:rPr>
        <w:t>hombre y</w:t>
      </w:r>
      <w:r>
        <w:rPr>
          <w:color w:val="231F20"/>
          <w:spacing w:val="-19"/>
          <w:w w:val="95"/>
          <w:sz w:val="17"/>
        </w:rPr>
        <w:t> </w:t>
      </w:r>
      <w:r>
        <w:rPr>
          <w:color w:val="231F20"/>
          <w:w w:val="95"/>
          <w:sz w:val="17"/>
        </w:rPr>
        <w:t>el</w:t>
      </w:r>
      <w:r>
        <w:rPr>
          <w:color w:val="231F20"/>
          <w:spacing w:val="-19"/>
          <w:w w:val="95"/>
          <w:sz w:val="17"/>
        </w:rPr>
        <w:t> </w:t>
      </w:r>
      <w:r>
        <w:rPr>
          <w:color w:val="231F20"/>
          <w:w w:val="95"/>
          <w:sz w:val="17"/>
        </w:rPr>
        <w:t>ciudadano”.</w:t>
      </w:r>
    </w:p>
    <w:p>
      <w:pPr>
        <w:spacing w:line="220" w:lineRule="exact" w:before="0"/>
        <w:ind w:left="113" w:right="112" w:firstLine="283"/>
        <w:jc w:val="both"/>
        <w:rPr>
          <w:sz w:val="17"/>
        </w:rPr>
      </w:pPr>
      <w:r>
        <w:rPr>
          <w:color w:val="231F20"/>
          <w:position w:val="6"/>
          <w:sz w:val="9"/>
        </w:rPr>
        <w:t>11</w:t>
      </w:r>
      <w:r>
        <w:rPr>
          <w:color w:val="231F20"/>
          <w:spacing w:val="6"/>
          <w:position w:val="6"/>
          <w:sz w:val="9"/>
        </w:rPr>
        <w:t> </w:t>
      </w:r>
      <w:r>
        <w:rPr>
          <w:color w:val="231F20"/>
          <w:sz w:val="17"/>
        </w:rPr>
        <w:t>Adoptada</w:t>
      </w:r>
      <w:r>
        <w:rPr>
          <w:color w:val="231F20"/>
          <w:spacing w:val="-15"/>
          <w:sz w:val="17"/>
        </w:rPr>
        <w:t> </w:t>
      </w:r>
      <w:r>
        <w:rPr>
          <w:color w:val="231F20"/>
          <w:sz w:val="17"/>
        </w:rPr>
        <w:t>el</w:t>
      </w:r>
      <w:r>
        <w:rPr>
          <w:color w:val="231F20"/>
          <w:spacing w:val="-15"/>
          <w:sz w:val="17"/>
        </w:rPr>
        <w:t> </w:t>
      </w:r>
      <w:r>
        <w:rPr>
          <w:color w:val="231F20"/>
          <w:sz w:val="17"/>
        </w:rPr>
        <w:t>23</w:t>
      </w:r>
      <w:r>
        <w:rPr>
          <w:color w:val="231F20"/>
          <w:spacing w:val="-15"/>
          <w:sz w:val="17"/>
        </w:rPr>
        <w:t> </w:t>
      </w:r>
      <w:r>
        <w:rPr>
          <w:color w:val="231F20"/>
          <w:sz w:val="17"/>
        </w:rPr>
        <w:t>de</w:t>
      </w:r>
      <w:r>
        <w:rPr>
          <w:color w:val="231F20"/>
          <w:spacing w:val="-15"/>
          <w:sz w:val="17"/>
        </w:rPr>
        <w:t> </w:t>
      </w:r>
      <w:r>
        <w:rPr>
          <w:color w:val="231F20"/>
          <w:sz w:val="17"/>
        </w:rPr>
        <w:t>mayo</w:t>
      </w:r>
      <w:r>
        <w:rPr>
          <w:color w:val="231F20"/>
          <w:spacing w:val="-15"/>
          <w:sz w:val="17"/>
        </w:rPr>
        <w:t> </w:t>
      </w:r>
      <w:r>
        <w:rPr>
          <w:color w:val="231F20"/>
          <w:sz w:val="17"/>
        </w:rPr>
        <w:t>de</w:t>
      </w:r>
      <w:r>
        <w:rPr>
          <w:color w:val="231F20"/>
          <w:spacing w:val="-15"/>
          <w:sz w:val="17"/>
        </w:rPr>
        <w:t> </w:t>
      </w:r>
      <w:r>
        <w:rPr>
          <w:color w:val="231F20"/>
          <w:sz w:val="17"/>
        </w:rPr>
        <w:t>1969,</w:t>
      </w:r>
      <w:r>
        <w:rPr>
          <w:color w:val="231F20"/>
          <w:spacing w:val="-15"/>
          <w:sz w:val="17"/>
        </w:rPr>
        <w:t> </w:t>
      </w:r>
      <w:r>
        <w:rPr>
          <w:color w:val="231F20"/>
          <w:sz w:val="17"/>
        </w:rPr>
        <w:t>en</w:t>
      </w:r>
      <w:r>
        <w:rPr>
          <w:color w:val="231F20"/>
          <w:spacing w:val="-15"/>
          <w:sz w:val="17"/>
        </w:rPr>
        <w:t> </w:t>
      </w:r>
      <w:r>
        <w:rPr>
          <w:color w:val="231F20"/>
          <w:sz w:val="17"/>
        </w:rPr>
        <w:t>vigor</w:t>
      </w:r>
      <w:r>
        <w:rPr>
          <w:color w:val="231F20"/>
          <w:spacing w:val="-15"/>
          <w:sz w:val="17"/>
        </w:rPr>
        <w:t> </w:t>
      </w:r>
      <w:r>
        <w:rPr>
          <w:color w:val="231F20"/>
          <w:sz w:val="17"/>
        </w:rPr>
        <w:t>a</w:t>
      </w:r>
      <w:r>
        <w:rPr>
          <w:color w:val="231F20"/>
          <w:spacing w:val="-15"/>
          <w:sz w:val="17"/>
        </w:rPr>
        <w:t> </w:t>
      </w:r>
      <w:r>
        <w:rPr>
          <w:color w:val="231F20"/>
          <w:sz w:val="17"/>
        </w:rPr>
        <w:t>partir</w:t>
      </w:r>
      <w:r>
        <w:rPr>
          <w:color w:val="231F20"/>
          <w:spacing w:val="-15"/>
          <w:sz w:val="17"/>
        </w:rPr>
        <w:t> </w:t>
      </w:r>
      <w:r>
        <w:rPr>
          <w:color w:val="231F20"/>
          <w:sz w:val="17"/>
        </w:rPr>
        <w:t>del</w:t>
      </w:r>
      <w:r>
        <w:rPr>
          <w:color w:val="231F20"/>
          <w:spacing w:val="-15"/>
          <w:sz w:val="17"/>
        </w:rPr>
        <w:t> </w:t>
      </w:r>
      <w:r>
        <w:rPr>
          <w:color w:val="231F20"/>
          <w:sz w:val="17"/>
        </w:rPr>
        <w:t>27</w:t>
      </w:r>
      <w:r>
        <w:rPr>
          <w:color w:val="231F20"/>
          <w:spacing w:val="-15"/>
          <w:sz w:val="17"/>
        </w:rPr>
        <w:t> </w:t>
      </w:r>
      <w:r>
        <w:rPr>
          <w:color w:val="231F20"/>
          <w:sz w:val="17"/>
        </w:rPr>
        <w:t>de</w:t>
      </w:r>
      <w:r>
        <w:rPr>
          <w:color w:val="231F20"/>
          <w:spacing w:val="-15"/>
          <w:sz w:val="17"/>
        </w:rPr>
        <w:t> </w:t>
      </w:r>
      <w:r>
        <w:rPr>
          <w:color w:val="231F20"/>
          <w:sz w:val="17"/>
        </w:rPr>
        <w:t>enero</w:t>
      </w:r>
      <w:r>
        <w:rPr>
          <w:color w:val="231F20"/>
          <w:spacing w:val="-15"/>
          <w:sz w:val="17"/>
        </w:rPr>
        <w:t> </w:t>
      </w:r>
      <w:r>
        <w:rPr>
          <w:color w:val="231F20"/>
          <w:sz w:val="17"/>
        </w:rPr>
        <w:t>de</w:t>
      </w:r>
      <w:r>
        <w:rPr>
          <w:color w:val="231F20"/>
          <w:spacing w:val="-15"/>
          <w:sz w:val="17"/>
        </w:rPr>
        <w:t> </w:t>
      </w:r>
      <w:r>
        <w:rPr>
          <w:color w:val="231F20"/>
          <w:sz w:val="17"/>
        </w:rPr>
        <w:t>1980.</w:t>
      </w:r>
      <w:r>
        <w:rPr>
          <w:color w:val="231F20"/>
          <w:spacing w:val="-15"/>
          <w:sz w:val="17"/>
        </w:rPr>
        <w:t> </w:t>
      </w:r>
      <w:r>
        <w:rPr>
          <w:color w:val="231F20"/>
          <w:sz w:val="17"/>
        </w:rPr>
        <w:t>México</w:t>
      </w:r>
      <w:r>
        <w:rPr>
          <w:color w:val="231F20"/>
          <w:spacing w:val="-15"/>
          <w:sz w:val="17"/>
        </w:rPr>
        <w:t> </w:t>
      </w:r>
      <w:r>
        <w:rPr>
          <w:color w:val="231F20"/>
          <w:sz w:val="17"/>
        </w:rPr>
        <w:t>es</w:t>
      </w:r>
      <w:r>
        <w:rPr>
          <w:color w:val="231F20"/>
          <w:spacing w:val="-15"/>
          <w:sz w:val="17"/>
        </w:rPr>
        <w:t> </w:t>
      </w:r>
      <w:r>
        <w:rPr>
          <w:color w:val="231F20"/>
          <w:sz w:val="17"/>
        </w:rPr>
        <w:t>Estado </w:t>
      </w:r>
      <w:r>
        <w:rPr>
          <w:color w:val="231F20"/>
          <w:spacing w:val="-3"/>
          <w:sz w:val="17"/>
        </w:rPr>
        <w:t>Parte</w:t>
      </w:r>
      <w:r>
        <w:rPr>
          <w:color w:val="231F20"/>
          <w:spacing w:val="-27"/>
          <w:sz w:val="17"/>
        </w:rPr>
        <w:t> </w:t>
      </w:r>
      <w:r>
        <w:rPr>
          <w:color w:val="231F20"/>
          <w:sz w:val="17"/>
        </w:rPr>
        <w:t>en</w:t>
      </w:r>
      <w:r>
        <w:rPr>
          <w:color w:val="231F20"/>
          <w:spacing w:val="-27"/>
          <w:sz w:val="17"/>
        </w:rPr>
        <w:t> </w:t>
      </w:r>
      <w:r>
        <w:rPr>
          <w:color w:val="231F20"/>
          <w:sz w:val="17"/>
        </w:rPr>
        <w:t>dicha</w:t>
      </w:r>
      <w:r>
        <w:rPr>
          <w:color w:val="231F20"/>
          <w:spacing w:val="-26"/>
          <w:sz w:val="17"/>
        </w:rPr>
        <w:t> </w:t>
      </w:r>
      <w:r>
        <w:rPr>
          <w:color w:val="231F20"/>
          <w:sz w:val="17"/>
        </w:rPr>
        <w:t>Convención,</w:t>
      </w:r>
      <w:r>
        <w:rPr>
          <w:color w:val="231F20"/>
          <w:spacing w:val="-27"/>
          <w:sz w:val="17"/>
        </w:rPr>
        <w:t> </w:t>
      </w:r>
      <w:r>
        <w:rPr>
          <w:color w:val="231F20"/>
          <w:sz w:val="17"/>
        </w:rPr>
        <w:t>la</w:t>
      </w:r>
      <w:r>
        <w:rPr>
          <w:color w:val="231F20"/>
          <w:spacing w:val="-27"/>
          <w:sz w:val="17"/>
        </w:rPr>
        <w:t> </w:t>
      </w:r>
      <w:r>
        <w:rPr>
          <w:color w:val="231F20"/>
          <w:sz w:val="17"/>
        </w:rPr>
        <w:t>cual</w:t>
      </w:r>
      <w:r>
        <w:rPr>
          <w:color w:val="231F20"/>
          <w:spacing w:val="-27"/>
          <w:sz w:val="17"/>
        </w:rPr>
        <w:t> </w:t>
      </w:r>
      <w:r>
        <w:rPr>
          <w:color w:val="231F20"/>
          <w:sz w:val="17"/>
        </w:rPr>
        <w:t>fue</w:t>
      </w:r>
      <w:r>
        <w:rPr>
          <w:color w:val="231F20"/>
          <w:spacing w:val="-27"/>
          <w:sz w:val="17"/>
        </w:rPr>
        <w:t> </w:t>
      </w:r>
      <w:r>
        <w:rPr>
          <w:color w:val="231F20"/>
          <w:sz w:val="17"/>
        </w:rPr>
        <w:t>promulgada</w:t>
      </w:r>
      <w:r>
        <w:rPr>
          <w:color w:val="231F20"/>
          <w:spacing w:val="-27"/>
          <w:sz w:val="17"/>
        </w:rPr>
        <w:t> </w:t>
      </w:r>
      <w:r>
        <w:rPr>
          <w:color w:val="231F20"/>
          <w:sz w:val="17"/>
        </w:rPr>
        <w:t>en</w:t>
      </w:r>
      <w:r>
        <w:rPr>
          <w:color w:val="231F20"/>
          <w:spacing w:val="-27"/>
          <w:sz w:val="17"/>
        </w:rPr>
        <w:t> </w:t>
      </w:r>
      <w:r>
        <w:rPr>
          <w:color w:val="231F20"/>
          <w:sz w:val="17"/>
        </w:rPr>
        <w:t>el</w:t>
      </w:r>
      <w:r>
        <w:rPr>
          <w:color w:val="231F20"/>
          <w:spacing w:val="-27"/>
          <w:sz w:val="17"/>
        </w:rPr>
        <w:t> </w:t>
      </w:r>
      <w:r>
        <w:rPr>
          <w:rFonts w:ascii="Times New Roman" w:hAnsi="Times New Roman"/>
          <w:i/>
          <w:color w:val="231F20"/>
          <w:sz w:val="17"/>
        </w:rPr>
        <w:t>Diario</w:t>
      </w:r>
      <w:r>
        <w:rPr>
          <w:rFonts w:ascii="Times New Roman" w:hAnsi="Times New Roman"/>
          <w:i/>
          <w:color w:val="231F20"/>
          <w:spacing w:val="-27"/>
          <w:sz w:val="17"/>
        </w:rPr>
        <w:t> </w:t>
      </w:r>
      <w:r>
        <w:rPr>
          <w:rFonts w:ascii="Times New Roman" w:hAnsi="Times New Roman"/>
          <w:i/>
          <w:color w:val="231F20"/>
          <w:sz w:val="17"/>
        </w:rPr>
        <w:t>Oficial</w:t>
      </w:r>
      <w:r>
        <w:rPr>
          <w:rFonts w:ascii="Times New Roman" w:hAnsi="Times New Roman"/>
          <w:i/>
          <w:color w:val="231F20"/>
          <w:spacing w:val="-27"/>
          <w:sz w:val="17"/>
        </w:rPr>
        <w:t> </w:t>
      </w:r>
      <w:r>
        <w:rPr>
          <w:rFonts w:ascii="Times New Roman" w:hAnsi="Times New Roman"/>
          <w:i/>
          <w:color w:val="231F20"/>
          <w:sz w:val="17"/>
        </w:rPr>
        <w:t>de</w:t>
      </w:r>
      <w:r>
        <w:rPr>
          <w:rFonts w:ascii="Times New Roman" w:hAnsi="Times New Roman"/>
          <w:i/>
          <w:color w:val="231F20"/>
          <w:spacing w:val="-27"/>
          <w:sz w:val="17"/>
        </w:rPr>
        <w:t> </w:t>
      </w:r>
      <w:r>
        <w:rPr>
          <w:rFonts w:ascii="Times New Roman" w:hAnsi="Times New Roman"/>
          <w:i/>
          <w:color w:val="231F20"/>
          <w:sz w:val="17"/>
        </w:rPr>
        <w:t>la</w:t>
      </w:r>
      <w:r>
        <w:rPr>
          <w:rFonts w:ascii="Times New Roman" w:hAnsi="Times New Roman"/>
          <w:i/>
          <w:color w:val="231F20"/>
          <w:spacing w:val="-27"/>
          <w:sz w:val="17"/>
        </w:rPr>
        <w:t> </w:t>
      </w:r>
      <w:r>
        <w:rPr>
          <w:rFonts w:ascii="Times New Roman" w:hAnsi="Times New Roman"/>
          <w:i/>
          <w:color w:val="231F20"/>
          <w:sz w:val="17"/>
        </w:rPr>
        <w:t>Federación</w:t>
      </w:r>
      <w:r>
        <w:rPr>
          <w:rFonts w:ascii="Times New Roman" w:hAnsi="Times New Roman"/>
          <w:i/>
          <w:color w:val="231F20"/>
          <w:spacing w:val="-27"/>
          <w:sz w:val="17"/>
        </w:rPr>
        <w:t> </w:t>
      </w:r>
      <w:r>
        <w:rPr>
          <w:color w:val="231F20"/>
          <w:sz w:val="17"/>
        </w:rPr>
        <w:t>de</w:t>
      </w:r>
      <w:r>
        <w:rPr>
          <w:color w:val="231F20"/>
          <w:spacing w:val="-27"/>
          <w:sz w:val="17"/>
        </w:rPr>
        <w:t> </w:t>
      </w:r>
      <w:r>
        <w:rPr>
          <w:color w:val="231F20"/>
          <w:sz w:val="17"/>
        </w:rPr>
        <w:t>fecha</w:t>
      </w:r>
      <w:r>
        <w:rPr>
          <w:color w:val="231F20"/>
          <w:spacing w:val="-27"/>
          <w:sz w:val="17"/>
        </w:rPr>
        <w:t> </w:t>
      </w:r>
      <w:r>
        <w:rPr>
          <w:color w:val="231F20"/>
          <w:sz w:val="17"/>
        </w:rPr>
        <w:t>14</w:t>
      </w:r>
      <w:r>
        <w:rPr>
          <w:color w:val="231F20"/>
          <w:spacing w:val="-27"/>
          <w:sz w:val="17"/>
        </w:rPr>
        <w:t> </w:t>
      </w:r>
      <w:r>
        <w:rPr>
          <w:color w:val="231F20"/>
          <w:sz w:val="17"/>
        </w:rPr>
        <w:t>de febrero de</w:t>
      </w:r>
      <w:r>
        <w:rPr>
          <w:color w:val="231F20"/>
          <w:spacing w:val="-32"/>
          <w:sz w:val="17"/>
        </w:rPr>
        <w:t> </w:t>
      </w:r>
      <w:r>
        <w:rPr>
          <w:color w:val="231F20"/>
          <w:sz w:val="17"/>
        </w:rPr>
        <w:t>1975.</w:t>
      </w:r>
    </w:p>
    <w:p>
      <w:pPr>
        <w:spacing w:line="220" w:lineRule="exact" w:before="0"/>
        <w:ind w:left="113" w:right="112" w:firstLine="283"/>
        <w:jc w:val="both"/>
        <w:rPr>
          <w:sz w:val="17"/>
        </w:rPr>
      </w:pPr>
      <w:r>
        <w:rPr>
          <w:color w:val="231F20"/>
          <w:w w:val="95"/>
          <w:position w:val="6"/>
          <w:sz w:val="9"/>
        </w:rPr>
        <w:t>12</w:t>
      </w:r>
      <w:r>
        <w:rPr>
          <w:color w:val="231F20"/>
          <w:spacing w:val="8"/>
          <w:w w:val="95"/>
          <w:position w:val="6"/>
          <w:sz w:val="9"/>
        </w:rPr>
        <w:t> </w:t>
      </w:r>
      <w:r>
        <w:rPr>
          <w:color w:val="231F20"/>
          <w:spacing w:val="-3"/>
          <w:w w:val="95"/>
          <w:sz w:val="17"/>
        </w:rPr>
        <w:t>“Artículo</w:t>
      </w:r>
      <w:r>
        <w:rPr>
          <w:color w:val="231F20"/>
          <w:spacing w:val="-11"/>
          <w:w w:val="95"/>
          <w:sz w:val="17"/>
        </w:rPr>
        <w:t> </w:t>
      </w:r>
      <w:r>
        <w:rPr>
          <w:color w:val="231F20"/>
          <w:w w:val="95"/>
          <w:sz w:val="17"/>
        </w:rPr>
        <w:t>27.</w:t>
      </w:r>
      <w:r>
        <w:rPr>
          <w:color w:val="231F20"/>
          <w:spacing w:val="-12"/>
          <w:w w:val="95"/>
          <w:sz w:val="17"/>
        </w:rPr>
        <w:t> </w:t>
      </w:r>
      <w:r>
        <w:rPr>
          <w:color w:val="231F20"/>
          <w:w w:val="95"/>
          <w:sz w:val="17"/>
        </w:rPr>
        <w:t>El</w:t>
      </w:r>
      <w:r>
        <w:rPr>
          <w:color w:val="231F20"/>
          <w:spacing w:val="-11"/>
          <w:w w:val="95"/>
          <w:sz w:val="17"/>
        </w:rPr>
        <w:t> </w:t>
      </w:r>
      <w:r>
        <w:rPr>
          <w:color w:val="231F20"/>
          <w:w w:val="95"/>
          <w:sz w:val="17"/>
        </w:rPr>
        <w:t>derecho</w:t>
      </w:r>
      <w:r>
        <w:rPr>
          <w:color w:val="231F20"/>
          <w:spacing w:val="-11"/>
          <w:w w:val="95"/>
          <w:sz w:val="17"/>
        </w:rPr>
        <w:t> </w:t>
      </w:r>
      <w:r>
        <w:rPr>
          <w:color w:val="231F20"/>
          <w:w w:val="95"/>
          <w:sz w:val="17"/>
        </w:rPr>
        <w:t>interno</w:t>
      </w:r>
      <w:r>
        <w:rPr>
          <w:color w:val="231F20"/>
          <w:spacing w:val="-11"/>
          <w:w w:val="95"/>
          <w:sz w:val="17"/>
        </w:rPr>
        <w:t> </w:t>
      </w:r>
      <w:r>
        <w:rPr>
          <w:color w:val="231F20"/>
          <w:w w:val="95"/>
          <w:sz w:val="17"/>
        </w:rPr>
        <w:t>y</w:t>
      </w:r>
      <w:r>
        <w:rPr>
          <w:color w:val="231F20"/>
          <w:spacing w:val="-11"/>
          <w:w w:val="95"/>
          <w:sz w:val="17"/>
        </w:rPr>
        <w:t> </w:t>
      </w:r>
      <w:r>
        <w:rPr>
          <w:color w:val="231F20"/>
          <w:w w:val="95"/>
          <w:sz w:val="17"/>
        </w:rPr>
        <w:t>la</w:t>
      </w:r>
      <w:r>
        <w:rPr>
          <w:color w:val="231F20"/>
          <w:spacing w:val="-11"/>
          <w:w w:val="95"/>
          <w:sz w:val="17"/>
        </w:rPr>
        <w:t> </w:t>
      </w:r>
      <w:r>
        <w:rPr>
          <w:color w:val="231F20"/>
          <w:w w:val="95"/>
          <w:sz w:val="17"/>
        </w:rPr>
        <w:t>observancia</w:t>
      </w:r>
      <w:r>
        <w:rPr>
          <w:color w:val="231F20"/>
          <w:spacing w:val="-12"/>
          <w:w w:val="95"/>
          <w:sz w:val="17"/>
        </w:rPr>
        <w:t> </w:t>
      </w:r>
      <w:r>
        <w:rPr>
          <w:color w:val="231F20"/>
          <w:w w:val="95"/>
          <w:sz w:val="17"/>
        </w:rPr>
        <w:t>de</w:t>
      </w:r>
      <w:r>
        <w:rPr>
          <w:color w:val="231F20"/>
          <w:spacing w:val="-11"/>
          <w:w w:val="95"/>
          <w:sz w:val="17"/>
        </w:rPr>
        <w:t> </w:t>
      </w:r>
      <w:r>
        <w:rPr>
          <w:color w:val="231F20"/>
          <w:w w:val="95"/>
          <w:sz w:val="17"/>
        </w:rPr>
        <w:t>los</w:t>
      </w:r>
      <w:r>
        <w:rPr>
          <w:color w:val="231F20"/>
          <w:spacing w:val="-11"/>
          <w:w w:val="95"/>
          <w:sz w:val="17"/>
        </w:rPr>
        <w:t> </w:t>
      </w:r>
      <w:r>
        <w:rPr>
          <w:color w:val="231F20"/>
          <w:w w:val="95"/>
          <w:sz w:val="17"/>
        </w:rPr>
        <w:t>tratados.</w:t>
      </w:r>
      <w:r>
        <w:rPr>
          <w:color w:val="231F20"/>
          <w:spacing w:val="-11"/>
          <w:w w:val="95"/>
          <w:sz w:val="17"/>
        </w:rPr>
        <w:t> </w:t>
      </w:r>
      <w:r>
        <w:rPr>
          <w:color w:val="231F20"/>
          <w:w w:val="95"/>
          <w:sz w:val="17"/>
        </w:rPr>
        <w:t>Una</w:t>
      </w:r>
      <w:r>
        <w:rPr>
          <w:color w:val="231F20"/>
          <w:spacing w:val="-11"/>
          <w:w w:val="95"/>
          <w:sz w:val="17"/>
        </w:rPr>
        <w:t> </w:t>
      </w:r>
      <w:r>
        <w:rPr>
          <w:color w:val="231F20"/>
          <w:w w:val="95"/>
          <w:sz w:val="17"/>
        </w:rPr>
        <w:t>parte</w:t>
      </w:r>
      <w:r>
        <w:rPr>
          <w:color w:val="231F20"/>
          <w:spacing w:val="-11"/>
          <w:w w:val="95"/>
          <w:sz w:val="17"/>
        </w:rPr>
        <w:t> </w:t>
      </w:r>
      <w:r>
        <w:rPr>
          <w:color w:val="231F20"/>
          <w:w w:val="95"/>
          <w:sz w:val="17"/>
        </w:rPr>
        <w:t>no</w:t>
      </w:r>
      <w:r>
        <w:rPr>
          <w:color w:val="231F20"/>
          <w:spacing w:val="-11"/>
          <w:w w:val="95"/>
          <w:sz w:val="17"/>
        </w:rPr>
        <w:t> </w:t>
      </w:r>
      <w:r>
        <w:rPr>
          <w:color w:val="231F20"/>
          <w:w w:val="95"/>
          <w:sz w:val="17"/>
        </w:rPr>
        <w:t>podrá</w:t>
      </w:r>
      <w:r>
        <w:rPr>
          <w:color w:val="231F20"/>
          <w:spacing w:val="-11"/>
          <w:w w:val="95"/>
          <w:sz w:val="17"/>
        </w:rPr>
        <w:t> </w:t>
      </w:r>
      <w:r>
        <w:rPr>
          <w:color w:val="231F20"/>
          <w:w w:val="95"/>
          <w:sz w:val="17"/>
        </w:rPr>
        <w:t>invocar</w:t>
      </w:r>
      <w:r>
        <w:rPr>
          <w:color w:val="231F20"/>
          <w:spacing w:val="-11"/>
          <w:w w:val="95"/>
          <w:sz w:val="17"/>
        </w:rPr>
        <w:t> </w:t>
      </w:r>
      <w:r>
        <w:rPr>
          <w:color w:val="231F20"/>
          <w:w w:val="95"/>
          <w:sz w:val="17"/>
        </w:rPr>
        <w:t>las disposiciones</w:t>
      </w:r>
      <w:r>
        <w:rPr>
          <w:color w:val="231F20"/>
          <w:spacing w:val="-14"/>
          <w:w w:val="95"/>
          <w:sz w:val="17"/>
        </w:rPr>
        <w:t> </w:t>
      </w:r>
      <w:r>
        <w:rPr>
          <w:color w:val="231F20"/>
          <w:w w:val="95"/>
          <w:sz w:val="17"/>
        </w:rPr>
        <w:t>de</w:t>
      </w:r>
      <w:r>
        <w:rPr>
          <w:color w:val="231F20"/>
          <w:spacing w:val="-14"/>
          <w:w w:val="95"/>
          <w:sz w:val="17"/>
        </w:rPr>
        <w:t> </w:t>
      </w:r>
      <w:r>
        <w:rPr>
          <w:color w:val="231F20"/>
          <w:w w:val="95"/>
          <w:sz w:val="17"/>
        </w:rPr>
        <w:t>su</w:t>
      </w:r>
      <w:r>
        <w:rPr>
          <w:color w:val="231F20"/>
          <w:spacing w:val="-14"/>
          <w:w w:val="95"/>
          <w:sz w:val="17"/>
        </w:rPr>
        <w:t> </w:t>
      </w:r>
      <w:r>
        <w:rPr>
          <w:color w:val="231F20"/>
          <w:w w:val="95"/>
          <w:sz w:val="17"/>
        </w:rPr>
        <w:t>derecho</w:t>
      </w:r>
      <w:r>
        <w:rPr>
          <w:color w:val="231F20"/>
          <w:spacing w:val="-14"/>
          <w:w w:val="95"/>
          <w:sz w:val="17"/>
        </w:rPr>
        <w:t> </w:t>
      </w:r>
      <w:r>
        <w:rPr>
          <w:color w:val="231F20"/>
          <w:w w:val="95"/>
          <w:sz w:val="17"/>
        </w:rPr>
        <w:t>interno</w:t>
      </w:r>
      <w:r>
        <w:rPr>
          <w:color w:val="231F20"/>
          <w:spacing w:val="-14"/>
          <w:w w:val="95"/>
          <w:sz w:val="17"/>
        </w:rPr>
        <w:t> </w:t>
      </w:r>
      <w:r>
        <w:rPr>
          <w:color w:val="231F20"/>
          <w:w w:val="95"/>
          <w:sz w:val="17"/>
        </w:rPr>
        <w:t>como</w:t>
      </w:r>
      <w:r>
        <w:rPr>
          <w:color w:val="231F20"/>
          <w:spacing w:val="-14"/>
          <w:w w:val="95"/>
          <w:sz w:val="17"/>
        </w:rPr>
        <w:t> </w:t>
      </w:r>
      <w:r>
        <w:rPr>
          <w:color w:val="231F20"/>
          <w:w w:val="95"/>
          <w:sz w:val="17"/>
        </w:rPr>
        <w:t>justificación</w:t>
      </w:r>
      <w:r>
        <w:rPr>
          <w:color w:val="231F20"/>
          <w:spacing w:val="-15"/>
          <w:w w:val="95"/>
          <w:sz w:val="17"/>
        </w:rPr>
        <w:t> </w:t>
      </w:r>
      <w:r>
        <w:rPr>
          <w:color w:val="231F20"/>
          <w:w w:val="95"/>
          <w:sz w:val="17"/>
        </w:rPr>
        <w:t>del</w:t>
      </w:r>
      <w:r>
        <w:rPr>
          <w:color w:val="231F20"/>
          <w:spacing w:val="-14"/>
          <w:w w:val="95"/>
          <w:sz w:val="17"/>
        </w:rPr>
        <w:t> </w:t>
      </w:r>
      <w:r>
        <w:rPr>
          <w:color w:val="231F20"/>
          <w:w w:val="95"/>
          <w:sz w:val="17"/>
        </w:rPr>
        <w:t>incumplimiento</w:t>
      </w:r>
      <w:r>
        <w:rPr>
          <w:color w:val="231F20"/>
          <w:spacing w:val="-14"/>
          <w:w w:val="95"/>
          <w:sz w:val="17"/>
        </w:rPr>
        <w:t> </w:t>
      </w:r>
      <w:r>
        <w:rPr>
          <w:color w:val="231F20"/>
          <w:w w:val="95"/>
          <w:sz w:val="17"/>
        </w:rPr>
        <w:t>de</w:t>
      </w:r>
      <w:r>
        <w:rPr>
          <w:color w:val="231F20"/>
          <w:spacing w:val="-14"/>
          <w:w w:val="95"/>
          <w:sz w:val="17"/>
        </w:rPr>
        <w:t> </w:t>
      </w:r>
      <w:r>
        <w:rPr>
          <w:color w:val="231F20"/>
          <w:w w:val="95"/>
          <w:sz w:val="17"/>
        </w:rPr>
        <w:t>un</w:t>
      </w:r>
      <w:r>
        <w:rPr>
          <w:color w:val="231F20"/>
          <w:spacing w:val="-14"/>
          <w:w w:val="95"/>
          <w:sz w:val="17"/>
        </w:rPr>
        <w:t> </w:t>
      </w:r>
      <w:r>
        <w:rPr>
          <w:color w:val="231F20"/>
          <w:w w:val="95"/>
          <w:sz w:val="17"/>
        </w:rPr>
        <w:t>tratado.</w:t>
      </w:r>
      <w:r>
        <w:rPr>
          <w:color w:val="231F20"/>
          <w:spacing w:val="-14"/>
          <w:w w:val="95"/>
          <w:sz w:val="17"/>
        </w:rPr>
        <w:t> </w:t>
      </w:r>
      <w:r>
        <w:rPr>
          <w:color w:val="231F20"/>
          <w:w w:val="95"/>
          <w:sz w:val="17"/>
        </w:rPr>
        <w:t>Esta</w:t>
      </w:r>
      <w:r>
        <w:rPr>
          <w:color w:val="231F20"/>
          <w:spacing w:val="-14"/>
          <w:w w:val="95"/>
          <w:sz w:val="17"/>
        </w:rPr>
        <w:t> </w:t>
      </w:r>
      <w:r>
        <w:rPr>
          <w:color w:val="231F20"/>
          <w:w w:val="95"/>
          <w:sz w:val="17"/>
        </w:rPr>
        <w:t>norma </w:t>
      </w:r>
      <w:r>
        <w:rPr>
          <w:color w:val="231F20"/>
          <w:sz w:val="17"/>
        </w:rPr>
        <w:t>se</w:t>
      </w:r>
      <w:r>
        <w:rPr>
          <w:color w:val="231F20"/>
          <w:spacing w:val="-26"/>
          <w:sz w:val="17"/>
        </w:rPr>
        <w:t> </w:t>
      </w:r>
      <w:r>
        <w:rPr>
          <w:color w:val="231F20"/>
          <w:sz w:val="17"/>
        </w:rPr>
        <w:t>entenderá</w:t>
      </w:r>
      <w:r>
        <w:rPr>
          <w:color w:val="231F20"/>
          <w:spacing w:val="-26"/>
          <w:sz w:val="17"/>
        </w:rPr>
        <w:t> </w:t>
      </w:r>
      <w:r>
        <w:rPr>
          <w:color w:val="231F20"/>
          <w:sz w:val="17"/>
        </w:rPr>
        <w:t>sin</w:t>
      </w:r>
      <w:r>
        <w:rPr>
          <w:color w:val="231F20"/>
          <w:spacing w:val="-26"/>
          <w:sz w:val="17"/>
        </w:rPr>
        <w:t> </w:t>
      </w:r>
      <w:r>
        <w:rPr>
          <w:color w:val="231F20"/>
          <w:sz w:val="17"/>
        </w:rPr>
        <w:t>perjuicio</w:t>
      </w:r>
      <w:r>
        <w:rPr>
          <w:color w:val="231F20"/>
          <w:spacing w:val="-26"/>
          <w:sz w:val="17"/>
        </w:rPr>
        <w:t> </w:t>
      </w:r>
      <w:r>
        <w:rPr>
          <w:color w:val="231F20"/>
          <w:sz w:val="17"/>
        </w:rPr>
        <w:t>de</w:t>
      </w:r>
      <w:r>
        <w:rPr>
          <w:color w:val="231F20"/>
          <w:spacing w:val="-26"/>
          <w:sz w:val="17"/>
        </w:rPr>
        <w:t> </w:t>
      </w:r>
      <w:r>
        <w:rPr>
          <w:color w:val="231F20"/>
          <w:sz w:val="17"/>
        </w:rPr>
        <w:t>lo</w:t>
      </w:r>
      <w:r>
        <w:rPr>
          <w:color w:val="231F20"/>
          <w:spacing w:val="-26"/>
          <w:sz w:val="17"/>
        </w:rPr>
        <w:t> </w:t>
      </w:r>
      <w:r>
        <w:rPr>
          <w:color w:val="231F20"/>
          <w:sz w:val="17"/>
        </w:rPr>
        <w:t>dispuesto</w:t>
      </w:r>
      <w:r>
        <w:rPr>
          <w:color w:val="231F20"/>
          <w:spacing w:val="-26"/>
          <w:sz w:val="17"/>
        </w:rPr>
        <w:t> </w:t>
      </w:r>
      <w:r>
        <w:rPr>
          <w:color w:val="231F20"/>
          <w:sz w:val="17"/>
        </w:rPr>
        <w:t>en</w:t>
      </w:r>
      <w:r>
        <w:rPr>
          <w:color w:val="231F20"/>
          <w:spacing w:val="-26"/>
          <w:sz w:val="17"/>
        </w:rPr>
        <w:t> </w:t>
      </w:r>
      <w:r>
        <w:rPr>
          <w:color w:val="231F20"/>
          <w:sz w:val="17"/>
        </w:rPr>
        <w:t>el</w:t>
      </w:r>
      <w:r>
        <w:rPr>
          <w:color w:val="231F20"/>
          <w:spacing w:val="-26"/>
          <w:sz w:val="17"/>
        </w:rPr>
        <w:t> </w:t>
      </w:r>
      <w:r>
        <w:rPr>
          <w:color w:val="231F20"/>
          <w:sz w:val="17"/>
        </w:rPr>
        <w:t>artículo</w:t>
      </w:r>
      <w:r>
        <w:rPr>
          <w:color w:val="231F20"/>
          <w:spacing w:val="-26"/>
          <w:sz w:val="17"/>
        </w:rPr>
        <w:t> </w:t>
      </w:r>
      <w:r>
        <w:rPr>
          <w:color w:val="231F20"/>
          <w:sz w:val="17"/>
        </w:rPr>
        <w:t>46”.</w:t>
      </w:r>
    </w:p>
    <w:p>
      <w:pPr>
        <w:spacing w:after="0" w:line="220" w:lineRule="exact"/>
        <w:jc w:val="both"/>
        <w:rPr>
          <w:sz w:val="17"/>
        </w:rPr>
        <w:sectPr>
          <w:pgSz w:w="9360" w:h="12760"/>
          <w:pgMar w:top="620" w:bottom="280" w:left="1020" w:right="1020"/>
        </w:sectPr>
      </w:pPr>
    </w:p>
    <w:p>
      <w:pPr>
        <w:tabs>
          <w:tab w:pos="2090" w:val="left" w:leader="none"/>
        </w:tabs>
        <w:spacing w:before="25"/>
        <w:ind w:left="0" w:right="111" w:firstLine="0"/>
        <w:jc w:val="right"/>
        <w:rPr>
          <w:sz w:val="20"/>
        </w:rPr>
      </w:pPr>
      <w:r>
        <w:rPr/>
        <w:pict>
          <v:group style="position:absolute;margin-left:56.5429pt;margin-top:13.710731pt;width:354.65pt;height:3.1pt;mso-position-horizontal-relative:page;mso-position-vertical-relative:paragraph;z-index:-112528"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i/>
          <w:color w:val="231F20"/>
          <w:w w:val="85"/>
          <w:sz w:val="20"/>
        </w:rPr>
        <w:t>Derechos</w:t>
      </w:r>
      <w:r>
        <w:rPr>
          <w:rFonts w:ascii="Times New Roman"/>
          <w:i/>
          <w:color w:val="231F20"/>
          <w:spacing w:val="8"/>
          <w:w w:val="85"/>
          <w:sz w:val="20"/>
        </w:rPr>
        <w:t> </w:t>
      </w:r>
      <w:r>
        <w:rPr>
          <w:rFonts w:ascii="Times New Roman"/>
          <w:i/>
          <w:color w:val="231F20"/>
          <w:w w:val="85"/>
          <w:sz w:val="20"/>
        </w:rPr>
        <w:t>fundamenttales</w:t>
        <w:tab/>
      </w:r>
      <w:r>
        <w:rPr>
          <w:color w:val="231F20"/>
          <w:w w:val="95"/>
          <w:sz w:val="20"/>
        </w:rPr>
        <w:t>85</w:t>
      </w:r>
    </w:p>
    <w:p>
      <w:pPr>
        <w:pStyle w:val="BodyText"/>
        <w:rPr>
          <w:sz w:val="20"/>
        </w:rPr>
      </w:pPr>
    </w:p>
    <w:p>
      <w:pPr>
        <w:pStyle w:val="BodyText"/>
        <w:spacing w:before="5"/>
      </w:pPr>
    </w:p>
    <w:p>
      <w:pPr>
        <w:pStyle w:val="BodyText"/>
        <w:spacing w:line="260" w:lineRule="exact"/>
        <w:ind w:left="113" w:right="24" w:hanging="1"/>
        <w:rPr>
          <w:sz w:val="12"/>
        </w:rPr>
      </w:pPr>
      <w:r>
        <w:rPr>
          <w:color w:val="231F20"/>
          <w:w w:val="95"/>
        </w:rPr>
        <w:t>Derechos</w:t>
      </w:r>
      <w:r>
        <w:rPr>
          <w:color w:val="231F20"/>
          <w:spacing w:val="-31"/>
          <w:w w:val="95"/>
        </w:rPr>
        <w:t> </w:t>
      </w:r>
      <w:r>
        <w:rPr>
          <w:color w:val="231F20"/>
          <w:w w:val="95"/>
        </w:rPr>
        <w:t>Humanos</w:t>
      </w:r>
      <w:r>
        <w:rPr>
          <w:color w:val="231F20"/>
          <w:spacing w:val="-31"/>
          <w:w w:val="95"/>
        </w:rPr>
        <w:t> </w:t>
      </w:r>
      <w:r>
        <w:rPr>
          <w:color w:val="231F20"/>
          <w:w w:val="95"/>
        </w:rPr>
        <w:t>(Artículo</w:t>
      </w:r>
      <w:r>
        <w:rPr>
          <w:color w:val="231F20"/>
          <w:spacing w:val="-31"/>
          <w:w w:val="95"/>
        </w:rPr>
        <w:t> </w:t>
      </w:r>
      <w:r>
        <w:rPr>
          <w:color w:val="231F20"/>
          <w:w w:val="95"/>
        </w:rPr>
        <w:t>28)</w:t>
      </w:r>
      <w:r>
        <w:rPr>
          <w:color w:val="231F20"/>
          <w:w w:val="95"/>
          <w:position w:val="8"/>
          <w:sz w:val="12"/>
        </w:rPr>
        <w:t>13</w:t>
      </w:r>
      <w:r>
        <w:rPr>
          <w:color w:val="231F20"/>
          <w:spacing w:val="-7"/>
          <w:w w:val="95"/>
          <w:position w:val="8"/>
          <w:sz w:val="12"/>
        </w:rPr>
        <w:t> </w:t>
      </w:r>
      <w:r>
        <w:rPr>
          <w:color w:val="231F20"/>
          <w:w w:val="95"/>
        </w:rPr>
        <w:t>y</w:t>
      </w:r>
      <w:r>
        <w:rPr>
          <w:color w:val="231F20"/>
          <w:spacing w:val="-31"/>
          <w:w w:val="95"/>
        </w:rPr>
        <w:t> </w:t>
      </w:r>
      <w:r>
        <w:rPr>
          <w:color w:val="231F20"/>
          <w:w w:val="95"/>
        </w:rPr>
        <w:t>el</w:t>
      </w:r>
      <w:r>
        <w:rPr>
          <w:color w:val="231F20"/>
          <w:spacing w:val="-31"/>
          <w:w w:val="95"/>
        </w:rPr>
        <w:t> </w:t>
      </w:r>
      <w:r>
        <w:rPr>
          <w:color w:val="231F20"/>
          <w:spacing w:val="-3"/>
          <w:w w:val="95"/>
        </w:rPr>
        <w:t>Pacto</w:t>
      </w:r>
      <w:r>
        <w:rPr>
          <w:color w:val="231F20"/>
          <w:spacing w:val="-31"/>
          <w:w w:val="95"/>
        </w:rPr>
        <w:t> </w:t>
      </w:r>
      <w:r>
        <w:rPr>
          <w:color w:val="231F20"/>
          <w:w w:val="95"/>
        </w:rPr>
        <w:t>Internacional</w:t>
      </w:r>
      <w:r>
        <w:rPr>
          <w:color w:val="231F20"/>
          <w:spacing w:val="-31"/>
          <w:w w:val="95"/>
        </w:rPr>
        <w:t> </w:t>
      </w:r>
      <w:r>
        <w:rPr>
          <w:color w:val="231F20"/>
          <w:w w:val="95"/>
        </w:rPr>
        <w:t>de</w:t>
      </w:r>
      <w:r>
        <w:rPr>
          <w:color w:val="231F20"/>
          <w:spacing w:val="-31"/>
          <w:w w:val="95"/>
        </w:rPr>
        <w:t> </w:t>
      </w:r>
      <w:r>
        <w:rPr>
          <w:color w:val="231F20"/>
          <w:w w:val="95"/>
        </w:rPr>
        <w:t>Derechos</w:t>
      </w:r>
      <w:r>
        <w:rPr>
          <w:color w:val="231F20"/>
          <w:spacing w:val="-31"/>
          <w:w w:val="95"/>
        </w:rPr>
        <w:t> </w:t>
      </w:r>
      <w:r>
        <w:rPr>
          <w:color w:val="231F20"/>
          <w:w w:val="95"/>
        </w:rPr>
        <w:t>Civiles</w:t>
      </w:r>
      <w:r>
        <w:rPr>
          <w:color w:val="231F20"/>
          <w:spacing w:val="-31"/>
          <w:w w:val="95"/>
        </w:rPr>
        <w:t> </w:t>
      </w:r>
      <w:r>
        <w:rPr>
          <w:color w:val="231F20"/>
          <w:w w:val="95"/>
        </w:rPr>
        <w:t>y </w:t>
      </w:r>
      <w:r>
        <w:rPr>
          <w:color w:val="231F20"/>
          <w:w w:val="90"/>
        </w:rPr>
        <w:t>Políticos (Artículo</w:t>
      </w:r>
      <w:r>
        <w:rPr>
          <w:color w:val="231F20"/>
          <w:spacing w:val="-1"/>
          <w:w w:val="90"/>
        </w:rPr>
        <w:t> </w:t>
      </w:r>
      <w:r>
        <w:rPr>
          <w:color w:val="231F20"/>
          <w:w w:val="90"/>
        </w:rPr>
        <w:t>50).</w:t>
      </w:r>
      <w:r>
        <w:rPr>
          <w:color w:val="231F20"/>
          <w:w w:val="90"/>
          <w:position w:val="8"/>
          <w:sz w:val="12"/>
        </w:rPr>
        <w:t>14</w:t>
      </w:r>
    </w:p>
    <w:p>
      <w:pPr>
        <w:pStyle w:val="BodyText"/>
        <w:spacing w:line="260" w:lineRule="exact"/>
        <w:ind w:left="113" w:right="109" w:firstLine="283"/>
        <w:jc w:val="right"/>
      </w:pPr>
      <w:r>
        <w:rPr>
          <w:color w:val="231F20"/>
          <w:spacing w:val="-3"/>
          <w:w w:val="95"/>
        </w:rPr>
        <w:t>Por</w:t>
      </w:r>
      <w:r>
        <w:rPr>
          <w:color w:val="231F20"/>
          <w:spacing w:val="-18"/>
          <w:w w:val="95"/>
        </w:rPr>
        <w:t> </w:t>
      </w:r>
      <w:r>
        <w:rPr>
          <w:color w:val="231F20"/>
          <w:spacing w:val="3"/>
          <w:w w:val="95"/>
        </w:rPr>
        <w:t>otra</w:t>
      </w:r>
      <w:r>
        <w:rPr>
          <w:color w:val="231F20"/>
          <w:spacing w:val="-18"/>
          <w:w w:val="95"/>
        </w:rPr>
        <w:t> </w:t>
      </w:r>
      <w:r>
        <w:rPr>
          <w:color w:val="231F20"/>
          <w:spacing w:val="2"/>
          <w:w w:val="95"/>
        </w:rPr>
        <w:t>parte,</w:t>
      </w:r>
      <w:r>
        <w:rPr>
          <w:color w:val="231F20"/>
          <w:spacing w:val="-18"/>
          <w:w w:val="95"/>
        </w:rPr>
        <w:t> </w:t>
      </w:r>
      <w:r>
        <w:rPr>
          <w:color w:val="231F20"/>
          <w:w w:val="95"/>
        </w:rPr>
        <w:t>los</w:t>
      </w:r>
      <w:r>
        <w:rPr>
          <w:color w:val="231F20"/>
          <w:spacing w:val="-18"/>
          <w:w w:val="95"/>
        </w:rPr>
        <w:t> </w:t>
      </w:r>
      <w:r>
        <w:rPr>
          <w:color w:val="231F20"/>
          <w:spacing w:val="2"/>
          <w:w w:val="95"/>
        </w:rPr>
        <w:t>Estados</w:t>
      </w:r>
      <w:r>
        <w:rPr>
          <w:color w:val="231F20"/>
          <w:spacing w:val="-18"/>
          <w:w w:val="95"/>
        </w:rPr>
        <w:t> </w:t>
      </w:r>
      <w:r>
        <w:rPr>
          <w:color w:val="231F20"/>
          <w:spacing w:val="2"/>
          <w:w w:val="95"/>
        </w:rPr>
        <w:t>son</w:t>
      </w:r>
      <w:r>
        <w:rPr>
          <w:color w:val="231F20"/>
          <w:spacing w:val="-18"/>
          <w:w w:val="95"/>
        </w:rPr>
        <w:t> </w:t>
      </w:r>
      <w:r>
        <w:rPr>
          <w:color w:val="231F20"/>
          <w:spacing w:val="2"/>
          <w:w w:val="95"/>
        </w:rPr>
        <w:t>autónomos</w:t>
      </w:r>
      <w:r>
        <w:rPr>
          <w:color w:val="231F20"/>
          <w:spacing w:val="-18"/>
          <w:w w:val="95"/>
        </w:rPr>
        <w:t> </w:t>
      </w:r>
      <w:r>
        <w:rPr>
          <w:color w:val="231F20"/>
          <w:w w:val="95"/>
        </w:rPr>
        <w:t>en</w:t>
      </w:r>
      <w:r>
        <w:rPr>
          <w:color w:val="231F20"/>
          <w:spacing w:val="-18"/>
          <w:w w:val="95"/>
        </w:rPr>
        <w:t> </w:t>
      </w:r>
      <w:r>
        <w:rPr>
          <w:color w:val="231F20"/>
          <w:w w:val="95"/>
        </w:rPr>
        <w:t>relación</w:t>
      </w:r>
      <w:r>
        <w:rPr>
          <w:color w:val="231F20"/>
          <w:spacing w:val="-18"/>
          <w:w w:val="95"/>
        </w:rPr>
        <w:t> </w:t>
      </w:r>
      <w:r>
        <w:rPr>
          <w:color w:val="231F20"/>
          <w:spacing w:val="2"/>
          <w:w w:val="95"/>
        </w:rPr>
        <w:t>con</w:t>
      </w:r>
      <w:r>
        <w:rPr>
          <w:color w:val="231F20"/>
          <w:spacing w:val="-18"/>
          <w:w w:val="95"/>
        </w:rPr>
        <w:t> </w:t>
      </w:r>
      <w:r>
        <w:rPr>
          <w:color w:val="231F20"/>
          <w:w w:val="95"/>
        </w:rPr>
        <w:t>su</w:t>
      </w:r>
      <w:r>
        <w:rPr>
          <w:color w:val="231F20"/>
          <w:spacing w:val="-18"/>
          <w:w w:val="95"/>
        </w:rPr>
        <w:t> </w:t>
      </w:r>
      <w:r>
        <w:rPr>
          <w:color w:val="231F20"/>
          <w:spacing w:val="3"/>
          <w:w w:val="95"/>
        </w:rPr>
        <w:t>régimen</w:t>
      </w:r>
      <w:r>
        <w:rPr>
          <w:color w:val="231F20"/>
          <w:spacing w:val="-18"/>
          <w:w w:val="95"/>
        </w:rPr>
        <w:t> </w:t>
      </w:r>
      <w:r>
        <w:rPr>
          <w:color w:val="231F20"/>
          <w:spacing w:val="2"/>
          <w:w w:val="95"/>
        </w:rPr>
        <w:t>inte-</w:t>
      </w:r>
      <w:r>
        <w:rPr>
          <w:color w:val="231F20"/>
          <w:w w:val="90"/>
        </w:rPr>
        <w:t> </w:t>
      </w:r>
      <w:r>
        <w:rPr>
          <w:color w:val="231F20"/>
          <w:w w:val="95"/>
        </w:rPr>
        <w:t>rior,</w:t>
      </w:r>
      <w:r>
        <w:rPr>
          <w:color w:val="231F20"/>
          <w:spacing w:val="-26"/>
          <w:w w:val="95"/>
        </w:rPr>
        <w:t> </w:t>
      </w:r>
      <w:r>
        <w:rPr>
          <w:color w:val="231F20"/>
          <w:w w:val="95"/>
        </w:rPr>
        <w:t>en</w:t>
      </w:r>
      <w:r>
        <w:rPr>
          <w:color w:val="231F20"/>
          <w:spacing w:val="-26"/>
          <w:w w:val="95"/>
        </w:rPr>
        <w:t> </w:t>
      </w:r>
      <w:r>
        <w:rPr>
          <w:color w:val="231F20"/>
          <w:spacing w:val="3"/>
          <w:w w:val="95"/>
        </w:rPr>
        <w:t>virtud</w:t>
      </w:r>
      <w:r>
        <w:rPr>
          <w:color w:val="231F20"/>
          <w:spacing w:val="-26"/>
          <w:w w:val="95"/>
        </w:rPr>
        <w:t> </w:t>
      </w:r>
      <w:r>
        <w:rPr>
          <w:color w:val="231F20"/>
          <w:w w:val="95"/>
        </w:rPr>
        <w:t>de</w:t>
      </w:r>
      <w:r>
        <w:rPr>
          <w:color w:val="231F20"/>
          <w:spacing w:val="-26"/>
          <w:w w:val="95"/>
        </w:rPr>
        <w:t> </w:t>
      </w:r>
      <w:r>
        <w:rPr>
          <w:color w:val="231F20"/>
          <w:w w:val="95"/>
        </w:rPr>
        <w:t>lo</w:t>
      </w:r>
      <w:r>
        <w:rPr>
          <w:color w:val="231F20"/>
          <w:spacing w:val="-26"/>
          <w:w w:val="95"/>
        </w:rPr>
        <w:t> </w:t>
      </w:r>
      <w:r>
        <w:rPr>
          <w:color w:val="231F20"/>
          <w:spacing w:val="2"/>
          <w:w w:val="95"/>
        </w:rPr>
        <w:t>cual</w:t>
      </w:r>
      <w:r>
        <w:rPr>
          <w:color w:val="231F20"/>
          <w:spacing w:val="-26"/>
          <w:w w:val="95"/>
        </w:rPr>
        <w:t> </w:t>
      </w:r>
      <w:r>
        <w:rPr>
          <w:color w:val="231F20"/>
          <w:spacing w:val="2"/>
          <w:w w:val="95"/>
        </w:rPr>
        <w:t>están</w:t>
      </w:r>
      <w:r>
        <w:rPr>
          <w:color w:val="231F20"/>
          <w:spacing w:val="-26"/>
          <w:w w:val="95"/>
        </w:rPr>
        <w:t> </w:t>
      </w:r>
      <w:r>
        <w:rPr>
          <w:color w:val="231F20"/>
          <w:spacing w:val="3"/>
          <w:w w:val="95"/>
        </w:rPr>
        <w:t>legitimados</w:t>
      </w:r>
      <w:r>
        <w:rPr>
          <w:color w:val="231F20"/>
          <w:spacing w:val="-26"/>
          <w:w w:val="95"/>
        </w:rPr>
        <w:t> </w:t>
      </w:r>
      <w:r>
        <w:rPr>
          <w:color w:val="231F20"/>
          <w:w w:val="95"/>
        </w:rPr>
        <w:t>y</w:t>
      </w:r>
      <w:r>
        <w:rPr>
          <w:color w:val="231F20"/>
          <w:spacing w:val="-26"/>
          <w:w w:val="95"/>
        </w:rPr>
        <w:t> </w:t>
      </w:r>
      <w:r>
        <w:rPr>
          <w:color w:val="231F20"/>
          <w:spacing w:val="3"/>
          <w:w w:val="95"/>
        </w:rPr>
        <w:t>facultados</w:t>
      </w:r>
      <w:r>
        <w:rPr>
          <w:color w:val="231F20"/>
          <w:spacing w:val="-26"/>
          <w:w w:val="95"/>
        </w:rPr>
        <w:t> </w:t>
      </w:r>
      <w:r>
        <w:rPr>
          <w:color w:val="231F20"/>
          <w:spacing w:val="2"/>
          <w:w w:val="95"/>
        </w:rPr>
        <w:t>para</w:t>
      </w:r>
      <w:r>
        <w:rPr>
          <w:color w:val="231F20"/>
          <w:spacing w:val="-26"/>
          <w:w w:val="95"/>
        </w:rPr>
        <w:t> </w:t>
      </w:r>
      <w:r>
        <w:rPr>
          <w:color w:val="231F20"/>
          <w:spacing w:val="2"/>
          <w:w w:val="95"/>
        </w:rPr>
        <w:t>darse</w:t>
      </w:r>
      <w:r>
        <w:rPr>
          <w:color w:val="231F20"/>
          <w:spacing w:val="-26"/>
          <w:w w:val="95"/>
        </w:rPr>
        <w:t> </w:t>
      </w:r>
      <w:r>
        <w:rPr>
          <w:color w:val="231F20"/>
          <w:w w:val="95"/>
        </w:rPr>
        <w:t>y</w:t>
      </w:r>
      <w:r>
        <w:rPr>
          <w:color w:val="231F20"/>
          <w:spacing w:val="-26"/>
          <w:w w:val="95"/>
        </w:rPr>
        <w:t> </w:t>
      </w:r>
      <w:r>
        <w:rPr>
          <w:color w:val="231F20"/>
          <w:spacing w:val="3"/>
          <w:w w:val="95"/>
        </w:rPr>
        <w:t>modificar</w:t>
      </w:r>
      <w:r>
        <w:rPr>
          <w:color w:val="231F20"/>
          <w:w w:val="95"/>
        </w:rPr>
        <w:t> </w:t>
      </w:r>
      <w:r>
        <w:rPr>
          <w:color w:val="231F20"/>
          <w:w w:val="95"/>
        </w:rPr>
        <w:t>su</w:t>
      </w:r>
      <w:r>
        <w:rPr>
          <w:color w:val="231F20"/>
          <w:spacing w:val="-13"/>
          <w:w w:val="95"/>
        </w:rPr>
        <w:t> </w:t>
      </w:r>
      <w:r>
        <w:rPr>
          <w:color w:val="231F20"/>
          <w:spacing w:val="2"/>
          <w:w w:val="95"/>
        </w:rPr>
        <w:t>propia</w:t>
      </w:r>
      <w:r>
        <w:rPr>
          <w:color w:val="231F20"/>
          <w:spacing w:val="-13"/>
          <w:w w:val="95"/>
        </w:rPr>
        <w:t> </w:t>
      </w:r>
      <w:r>
        <w:rPr>
          <w:color w:val="231F20"/>
          <w:spacing w:val="3"/>
          <w:w w:val="95"/>
        </w:rPr>
        <w:t>constitución.</w:t>
      </w:r>
      <w:r>
        <w:rPr>
          <w:color w:val="231F20"/>
          <w:spacing w:val="-13"/>
          <w:w w:val="95"/>
        </w:rPr>
        <w:t> </w:t>
      </w:r>
      <w:r>
        <w:rPr>
          <w:color w:val="231F20"/>
          <w:w w:val="95"/>
        </w:rPr>
        <w:t>Sin</w:t>
      </w:r>
      <w:r>
        <w:rPr>
          <w:color w:val="231F20"/>
          <w:spacing w:val="-13"/>
          <w:w w:val="95"/>
        </w:rPr>
        <w:t> </w:t>
      </w:r>
      <w:r>
        <w:rPr>
          <w:color w:val="231F20"/>
          <w:spacing w:val="2"/>
          <w:w w:val="95"/>
        </w:rPr>
        <w:t>embargo,</w:t>
      </w:r>
      <w:r>
        <w:rPr>
          <w:color w:val="231F20"/>
          <w:spacing w:val="-13"/>
          <w:w w:val="95"/>
        </w:rPr>
        <w:t> </w:t>
      </w:r>
      <w:r>
        <w:rPr>
          <w:color w:val="231F20"/>
          <w:w w:val="95"/>
        </w:rPr>
        <w:t>en</w:t>
      </w:r>
      <w:r>
        <w:rPr>
          <w:color w:val="231F20"/>
          <w:spacing w:val="-13"/>
          <w:w w:val="95"/>
        </w:rPr>
        <w:t> </w:t>
      </w:r>
      <w:r>
        <w:rPr>
          <w:color w:val="231F20"/>
          <w:spacing w:val="2"/>
          <w:w w:val="95"/>
        </w:rPr>
        <w:t>primer</w:t>
      </w:r>
      <w:r>
        <w:rPr>
          <w:color w:val="231F20"/>
          <w:spacing w:val="-13"/>
          <w:w w:val="95"/>
        </w:rPr>
        <w:t> </w:t>
      </w:r>
      <w:r>
        <w:rPr>
          <w:color w:val="231F20"/>
          <w:w w:val="95"/>
        </w:rPr>
        <w:t>lugar,</w:t>
      </w:r>
      <w:r>
        <w:rPr>
          <w:color w:val="231F20"/>
          <w:spacing w:val="-13"/>
          <w:w w:val="95"/>
        </w:rPr>
        <w:t> </w:t>
      </w:r>
      <w:r>
        <w:rPr>
          <w:color w:val="231F20"/>
          <w:spacing w:val="2"/>
          <w:w w:val="95"/>
        </w:rPr>
        <w:t>ésta</w:t>
      </w:r>
      <w:r>
        <w:rPr>
          <w:color w:val="231F20"/>
          <w:spacing w:val="-13"/>
          <w:w w:val="95"/>
        </w:rPr>
        <w:t> </w:t>
      </w:r>
      <w:r>
        <w:rPr>
          <w:color w:val="231F20"/>
          <w:w w:val="95"/>
        </w:rPr>
        <w:t>no</w:t>
      </w:r>
      <w:r>
        <w:rPr>
          <w:color w:val="231F20"/>
          <w:spacing w:val="-13"/>
          <w:w w:val="95"/>
        </w:rPr>
        <w:t> </w:t>
      </w:r>
      <w:r>
        <w:rPr>
          <w:color w:val="231F20"/>
          <w:spacing w:val="2"/>
          <w:w w:val="95"/>
        </w:rPr>
        <w:t>deberá</w:t>
      </w:r>
      <w:r>
        <w:rPr>
          <w:color w:val="231F20"/>
          <w:spacing w:val="-13"/>
          <w:w w:val="95"/>
        </w:rPr>
        <w:t> </w:t>
      </w:r>
      <w:r>
        <w:rPr>
          <w:color w:val="231F20"/>
          <w:spacing w:val="2"/>
          <w:w w:val="95"/>
        </w:rPr>
        <w:t>estar</w:t>
      </w:r>
      <w:r>
        <w:rPr>
          <w:color w:val="231F20"/>
          <w:spacing w:val="-13"/>
          <w:w w:val="95"/>
        </w:rPr>
        <w:t> </w:t>
      </w:r>
      <w:r>
        <w:rPr>
          <w:color w:val="231F20"/>
          <w:spacing w:val="4"/>
          <w:w w:val="95"/>
        </w:rPr>
        <w:t>en</w:t>
      </w:r>
      <w:r>
        <w:rPr>
          <w:color w:val="231F20"/>
          <w:spacing w:val="4"/>
          <w:w w:val="93"/>
        </w:rPr>
        <w:t> </w:t>
      </w:r>
      <w:r>
        <w:rPr>
          <w:color w:val="231F20"/>
          <w:spacing w:val="3"/>
          <w:w w:val="95"/>
        </w:rPr>
        <w:t>contradicción </w:t>
      </w:r>
      <w:r>
        <w:rPr>
          <w:color w:val="231F20"/>
          <w:spacing w:val="2"/>
          <w:w w:val="95"/>
        </w:rPr>
        <w:t>con </w:t>
      </w:r>
      <w:r>
        <w:rPr>
          <w:color w:val="231F20"/>
          <w:w w:val="95"/>
        </w:rPr>
        <w:t>lo que </w:t>
      </w:r>
      <w:r>
        <w:rPr>
          <w:color w:val="231F20"/>
          <w:spacing w:val="2"/>
          <w:w w:val="95"/>
        </w:rPr>
        <w:t>establece </w:t>
      </w:r>
      <w:r>
        <w:rPr>
          <w:color w:val="231F20"/>
          <w:w w:val="95"/>
        </w:rPr>
        <w:t>la </w:t>
      </w:r>
      <w:r>
        <w:rPr>
          <w:color w:val="231F20"/>
          <w:spacing w:val="3"/>
          <w:w w:val="95"/>
        </w:rPr>
        <w:t>federal, según </w:t>
      </w:r>
      <w:r>
        <w:rPr>
          <w:color w:val="231F20"/>
          <w:w w:val="95"/>
        </w:rPr>
        <w:t>lo</w:t>
      </w:r>
      <w:r>
        <w:rPr>
          <w:color w:val="231F20"/>
          <w:spacing w:val="18"/>
          <w:w w:val="95"/>
        </w:rPr>
        <w:t> </w:t>
      </w:r>
      <w:r>
        <w:rPr>
          <w:color w:val="231F20"/>
          <w:spacing w:val="2"/>
          <w:w w:val="95"/>
        </w:rPr>
        <w:t>dispuesto</w:t>
      </w:r>
      <w:r>
        <w:rPr>
          <w:color w:val="231F20"/>
          <w:spacing w:val="4"/>
          <w:w w:val="95"/>
        </w:rPr>
        <w:t> </w:t>
      </w:r>
      <w:r>
        <w:rPr>
          <w:color w:val="231F20"/>
          <w:spacing w:val="2"/>
          <w:w w:val="95"/>
        </w:rPr>
        <w:t>armónica-</w:t>
      </w:r>
      <w:r>
        <w:rPr>
          <w:color w:val="231F20"/>
          <w:w w:val="90"/>
        </w:rPr>
        <w:t> </w:t>
      </w:r>
      <w:r>
        <w:rPr>
          <w:color w:val="231F20"/>
          <w:spacing w:val="2"/>
        </w:rPr>
        <w:t>mente,</w:t>
      </w:r>
      <w:r>
        <w:rPr>
          <w:color w:val="231F20"/>
          <w:spacing w:val="-13"/>
        </w:rPr>
        <w:t> </w:t>
      </w:r>
      <w:r>
        <w:rPr>
          <w:color w:val="231F20"/>
        </w:rPr>
        <w:t>entre</w:t>
      </w:r>
      <w:r>
        <w:rPr>
          <w:color w:val="231F20"/>
          <w:spacing w:val="-13"/>
        </w:rPr>
        <w:t> </w:t>
      </w:r>
      <w:r>
        <w:rPr>
          <w:color w:val="231F20"/>
          <w:spacing w:val="2"/>
        </w:rPr>
        <w:t>otros,</w:t>
      </w:r>
      <w:r>
        <w:rPr>
          <w:color w:val="231F20"/>
          <w:spacing w:val="-13"/>
        </w:rPr>
        <w:t> </w:t>
      </w:r>
      <w:r>
        <w:rPr>
          <w:color w:val="231F20"/>
        </w:rPr>
        <w:t>por</w:t>
      </w:r>
      <w:r>
        <w:rPr>
          <w:color w:val="231F20"/>
          <w:spacing w:val="-13"/>
        </w:rPr>
        <w:t> </w:t>
      </w:r>
      <w:r>
        <w:rPr>
          <w:color w:val="231F20"/>
        </w:rPr>
        <w:t>los</w:t>
      </w:r>
      <w:r>
        <w:rPr>
          <w:color w:val="231F20"/>
          <w:spacing w:val="-13"/>
        </w:rPr>
        <w:t> </w:t>
      </w:r>
      <w:r>
        <w:rPr>
          <w:color w:val="231F20"/>
          <w:spacing w:val="2"/>
        </w:rPr>
        <w:t>Artículos</w:t>
      </w:r>
      <w:r>
        <w:rPr>
          <w:color w:val="231F20"/>
          <w:spacing w:val="2"/>
          <w:position w:val="8"/>
          <w:sz w:val="12"/>
        </w:rPr>
        <w:t>15</w:t>
      </w:r>
      <w:r>
        <w:rPr>
          <w:color w:val="231F20"/>
          <w:spacing w:val="12"/>
          <w:position w:val="8"/>
          <w:sz w:val="12"/>
        </w:rPr>
        <w:t> </w:t>
      </w:r>
      <w:r>
        <w:rPr>
          <w:color w:val="231F20"/>
          <w:spacing w:val="2"/>
        </w:rPr>
        <w:t>41,</w:t>
      </w:r>
      <w:r>
        <w:rPr>
          <w:color w:val="231F20"/>
          <w:spacing w:val="-13"/>
        </w:rPr>
        <w:t> </w:t>
      </w:r>
      <w:r>
        <w:rPr>
          <w:color w:val="231F20"/>
          <w:spacing w:val="2"/>
        </w:rPr>
        <w:t>102</w:t>
      </w:r>
      <w:r>
        <w:rPr>
          <w:color w:val="231F20"/>
          <w:spacing w:val="-13"/>
        </w:rPr>
        <w:t> </w:t>
      </w:r>
      <w:r>
        <w:rPr>
          <w:color w:val="231F20"/>
          <w:spacing w:val="2"/>
        </w:rPr>
        <w:t>Apartado</w:t>
      </w:r>
      <w:r>
        <w:rPr>
          <w:color w:val="231F20"/>
          <w:spacing w:val="-12"/>
        </w:rPr>
        <w:t> </w:t>
      </w:r>
      <w:r>
        <w:rPr>
          <w:color w:val="231F20"/>
        </w:rPr>
        <w:t>B,</w:t>
      </w:r>
      <w:r>
        <w:rPr>
          <w:color w:val="231F20"/>
          <w:spacing w:val="-13"/>
        </w:rPr>
        <w:t> </w:t>
      </w:r>
      <w:r>
        <w:rPr>
          <w:color w:val="231F20"/>
          <w:spacing w:val="2"/>
        </w:rPr>
        <w:t>115</w:t>
      </w:r>
      <w:r>
        <w:rPr>
          <w:color w:val="231F20"/>
          <w:spacing w:val="-13"/>
        </w:rPr>
        <w:t> </w:t>
      </w:r>
      <w:r>
        <w:rPr>
          <w:color w:val="231F20"/>
        </w:rPr>
        <w:t>a</w:t>
      </w:r>
      <w:r>
        <w:rPr>
          <w:color w:val="231F20"/>
          <w:spacing w:val="-13"/>
        </w:rPr>
        <w:t> </w:t>
      </w:r>
      <w:r>
        <w:rPr>
          <w:color w:val="231F20"/>
          <w:spacing w:val="3"/>
        </w:rPr>
        <w:t>122,</w:t>
      </w:r>
      <w:r>
        <w:rPr>
          <w:color w:val="231F20"/>
          <w:spacing w:val="-13"/>
        </w:rPr>
        <w:t> </w:t>
      </w:r>
      <w:r>
        <w:rPr>
          <w:color w:val="231F20"/>
          <w:spacing w:val="2"/>
        </w:rPr>
        <w:t>124</w:t>
      </w:r>
      <w:r>
        <w:rPr>
          <w:color w:val="231F20"/>
          <w:spacing w:val="-13"/>
        </w:rPr>
        <w:t> </w:t>
      </w:r>
      <w:r>
        <w:rPr>
          <w:color w:val="231F20"/>
        </w:rPr>
        <w:t>y</w:t>
      </w:r>
      <w:r>
        <w:rPr>
          <w:color w:val="231F20"/>
          <w:w w:val="76"/>
        </w:rPr>
        <w:t> </w:t>
      </w:r>
      <w:r>
        <w:rPr>
          <w:color w:val="231F20"/>
          <w:spacing w:val="2"/>
          <w:w w:val="95"/>
        </w:rPr>
        <w:t>133</w:t>
      </w:r>
      <w:r>
        <w:rPr>
          <w:color w:val="231F20"/>
          <w:spacing w:val="-34"/>
          <w:w w:val="95"/>
        </w:rPr>
        <w:t> </w:t>
      </w:r>
      <w:r>
        <w:rPr>
          <w:color w:val="231F20"/>
          <w:spacing w:val="3"/>
          <w:w w:val="95"/>
        </w:rPr>
        <w:t>constitucionales</w:t>
      </w:r>
      <w:r>
        <w:rPr>
          <w:color w:val="231F20"/>
          <w:spacing w:val="-34"/>
          <w:w w:val="95"/>
        </w:rPr>
        <w:t> </w:t>
      </w:r>
      <w:r>
        <w:rPr>
          <w:color w:val="231F20"/>
          <w:spacing w:val="-9"/>
          <w:w w:val="95"/>
        </w:rPr>
        <w:t>y,</w:t>
      </w:r>
      <w:r>
        <w:rPr>
          <w:color w:val="231F20"/>
          <w:spacing w:val="-34"/>
          <w:w w:val="95"/>
        </w:rPr>
        <w:t> </w:t>
      </w:r>
      <w:r>
        <w:rPr>
          <w:color w:val="231F20"/>
          <w:w w:val="95"/>
        </w:rPr>
        <w:t>en</w:t>
      </w:r>
      <w:r>
        <w:rPr>
          <w:color w:val="231F20"/>
          <w:spacing w:val="-34"/>
          <w:w w:val="95"/>
        </w:rPr>
        <w:t> </w:t>
      </w:r>
      <w:r>
        <w:rPr>
          <w:color w:val="231F20"/>
          <w:spacing w:val="3"/>
          <w:w w:val="95"/>
        </w:rPr>
        <w:t>segundo,</w:t>
      </w:r>
      <w:r>
        <w:rPr>
          <w:color w:val="231F20"/>
          <w:spacing w:val="-34"/>
          <w:w w:val="95"/>
        </w:rPr>
        <w:t> </w:t>
      </w:r>
      <w:r>
        <w:rPr>
          <w:color w:val="231F20"/>
          <w:w w:val="95"/>
        </w:rPr>
        <w:t>las</w:t>
      </w:r>
      <w:r>
        <w:rPr>
          <w:color w:val="231F20"/>
          <w:spacing w:val="-34"/>
          <w:w w:val="95"/>
        </w:rPr>
        <w:t> </w:t>
      </w:r>
      <w:r>
        <w:rPr>
          <w:color w:val="231F20"/>
          <w:spacing w:val="2"/>
          <w:w w:val="95"/>
        </w:rPr>
        <w:t>entidades</w:t>
      </w:r>
      <w:r>
        <w:rPr>
          <w:color w:val="231F20"/>
          <w:spacing w:val="-34"/>
          <w:w w:val="95"/>
        </w:rPr>
        <w:t> </w:t>
      </w:r>
      <w:r>
        <w:rPr>
          <w:color w:val="231F20"/>
          <w:spacing w:val="3"/>
          <w:w w:val="95"/>
        </w:rPr>
        <w:t>federativas</w:t>
      </w:r>
      <w:r>
        <w:rPr>
          <w:color w:val="231F20"/>
          <w:spacing w:val="-34"/>
          <w:w w:val="95"/>
        </w:rPr>
        <w:t> </w:t>
      </w:r>
      <w:r>
        <w:rPr>
          <w:color w:val="231F20"/>
          <w:spacing w:val="2"/>
          <w:w w:val="95"/>
        </w:rPr>
        <w:t>deberán</w:t>
      </w:r>
      <w:r>
        <w:rPr>
          <w:color w:val="231F20"/>
          <w:spacing w:val="-34"/>
          <w:w w:val="95"/>
        </w:rPr>
        <w:t> </w:t>
      </w:r>
      <w:r>
        <w:rPr>
          <w:color w:val="231F20"/>
          <w:spacing w:val="2"/>
          <w:w w:val="95"/>
        </w:rPr>
        <w:t>incorpo-</w:t>
      </w:r>
      <w:r>
        <w:rPr>
          <w:color w:val="231F20"/>
          <w:w w:val="90"/>
        </w:rPr>
        <w:t> </w:t>
      </w:r>
      <w:r>
        <w:rPr>
          <w:color w:val="231F20"/>
          <w:spacing w:val="2"/>
          <w:w w:val="95"/>
        </w:rPr>
        <w:t>rar</w:t>
      </w:r>
      <w:r>
        <w:rPr>
          <w:color w:val="231F20"/>
          <w:spacing w:val="-16"/>
          <w:w w:val="95"/>
        </w:rPr>
        <w:t> </w:t>
      </w:r>
      <w:r>
        <w:rPr>
          <w:color w:val="231F20"/>
          <w:w w:val="95"/>
        </w:rPr>
        <w:t>y</w:t>
      </w:r>
      <w:r>
        <w:rPr>
          <w:color w:val="231F20"/>
          <w:spacing w:val="-16"/>
          <w:w w:val="95"/>
        </w:rPr>
        <w:t> </w:t>
      </w:r>
      <w:r>
        <w:rPr>
          <w:color w:val="231F20"/>
          <w:spacing w:val="3"/>
          <w:w w:val="95"/>
        </w:rPr>
        <w:t>observar</w:t>
      </w:r>
      <w:r>
        <w:rPr>
          <w:color w:val="231F20"/>
          <w:spacing w:val="-17"/>
          <w:w w:val="95"/>
        </w:rPr>
        <w:t> </w:t>
      </w:r>
      <w:r>
        <w:rPr>
          <w:color w:val="231F20"/>
          <w:w w:val="95"/>
        </w:rPr>
        <w:t>los</w:t>
      </w:r>
      <w:r>
        <w:rPr>
          <w:color w:val="231F20"/>
          <w:spacing w:val="-16"/>
          <w:w w:val="95"/>
        </w:rPr>
        <w:t> </w:t>
      </w:r>
      <w:r>
        <w:rPr>
          <w:color w:val="231F20"/>
          <w:spacing w:val="2"/>
          <w:w w:val="95"/>
        </w:rPr>
        <w:t>lineamientos</w:t>
      </w:r>
      <w:r>
        <w:rPr>
          <w:color w:val="231F20"/>
          <w:spacing w:val="-16"/>
          <w:w w:val="95"/>
        </w:rPr>
        <w:t> </w:t>
      </w:r>
      <w:r>
        <w:rPr>
          <w:color w:val="231F20"/>
          <w:w w:val="95"/>
        </w:rPr>
        <w:t>que</w:t>
      </w:r>
      <w:r>
        <w:rPr>
          <w:color w:val="231F20"/>
          <w:spacing w:val="-16"/>
          <w:w w:val="95"/>
        </w:rPr>
        <w:t> </w:t>
      </w:r>
      <w:r>
        <w:rPr>
          <w:color w:val="231F20"/>
          <w:w w:val="95"/>
        </w:rPr>
        <w:t>marca</w:t>
      </w:r>
      <w:r>
        <w:rPr>
          <w:color w:val="231F20"/>
          <w:spacing w:val="-16"/>
          <w:w w:val="95"/>
        </w:rPr>
        <w:t> </w:t>
      </w:r>
      <w:r>
        <w:rPr>
          <w:color w:val="231F20"/>
          <w:spacing w:val="2"/>
          <w:w w:val="95"/>
        </w:rPr>
        <w:t>esta</w:t>
      </w:r>
      <w:r>
        <w:rPr>
          <w:color w:val="231F20"/>
          <w:spacing w:val="-16"/>
          <w:w w:val="95"/>
        </w:rPr>
        <w:t> </w:t>
      </w:r>
      <w:r>
        <w:rPr>
          <w:color w:val="231F20"/>
          <w:spacing w:val="3"/>
          <w:w w:val="95"/>
        </w:rPr>
        <w:t>última</w:t>
      </w:r>
      <w:r>
        <w:rPr>
          <w:color w:val="231F20"/>
          <w:spacing w:val="-17"/>
          <w:w w:val="95"/>
        </w:rPr>
        <w:t> </w:t>
      </w:r>
      <w:r>
        <w:rPr>
          <w:color w:val="231F20"/>
          <w:w w:val="95"/>
        </w:rPr>
        <w:t>en</w:t>
      </w:r>
      <w:r>
        <w:rPr>
          <w:color w:val="231F20"/>
          <w:spacing w:val="-16"/>
          <w:w w:val="95"/>
        </w:rPr>
        <w:t> </w:t>
      </w:r>
      <w:r>
        <w:rPr>
          <w:color w:val="231F20"/>
          <w:w w:val="95"/>
        </w:rPr>
        <w:t>relación,</w:t>
      </w:r>
      <w:r>
        <w:rPr>
          <w:color w:val="231F20"/>
          <w:spacing w:val="-16"/>
          <w:w w:val="95"/>
        </w:rPr>
        <w:t> </w:t>
      </w:r>
      <w:r>
        <w:rPr>
          <w:color w:val="231F20"/>
          <w:w w:val="95"/>
        </w:rPr>
        <w:t>entre</w:t>
      </w:r>
      <w:r>
        <w:rPr>
          <w:color w:val="231F20"/>
          <w:spacing w:val="-16"/>
          <w:w w:val="95"/>
        </w:rPr>
        <w:t> </w:t>
      </w:r>
      <w:r>
        <w:rPr>
          <w:color w:val="231F20"/>
          <w:spacing w:val="2"/>
          <w:w w:val="95"/>
        </w:rPr>
        <w:t>otros,</w:t>
      </w:r>
    </w:p>
    <w:p>
      <w:pPr>
        <w:pStyle w:val="BodyText"/>
        <w:rPr>
          <w:sz w:val="20"/>
        </w:rPr>
      </w:pPr>
    </w:p>
    <w:p>
      <w:pPr>
        <w:pStyle w:val="BodyText"/>
        <w:spacing w:before="3"/>
        <w:rPr>
          <w:sz w:val="29"/>
        </w:rPr>
      </w:pPr>
      <w:r>
        <w:rPr/>
        <w:pict>
          <v:line style="position:absolute;mso-position-horizontal-relative:page;mso-position-vertical-relative:paragraph;z-index:6280;mso-wrap-distance-left:0;mso-wrap-distance-right:0" from="56.692902pt,21.855499pt" to="141.731902pt,21.855499pt" stroked="true" strokeweight=".3pt" strokecolor="#231f20">
            <w10:wrap type="topAndBottom"/>
          </v:line>
        </w:pict>
      </w:r>
    </w:p>
    <w:p>
      <w:pPr>
        <w:spacing w:line="220" w:lineRule="exact" w:before="34"/>
        <w:ind w:left="113" w:right="111" w:firstLine="283"/>
        <w:jc w:val="both"/>
        <w:rPr>
          <w:sz w:val="17"/>
        </w:rPr>
      </w:pPr>
      <w:r>
        <w:rPr>
          <w:color w:val="231F20"/>
          <w:spacing w:val="-3"/>
          <w:sz w:val="17"/>
        </w:rPr>
        <w:t>“Artículo</w:t>
      </w:r>
      <w:r>
        <w:rPr>
          <w:color w:val="231F20"/>
          <w:spacing w:val="-25"/>
          <w:sz w:val="17"/>
        </w:rPr>
        <w:t> </w:t>
      </w:r>
      <w:r>
        <w:rPr>
          <w:color w:val="231F20"/>
          <w:sz w:val="17"/>
        </w:rPr>
        <w:t>29.</w:t>
      </w:r>
      <w:r>
        <w:rPr>
          <w:color w:val="231F20"/>
          <w:spacing w:val="-25"/>
          <w:sz w:val="17"/>
        </w:rPr>
        <w:t> </w:t>
      </w:r>
      <w:r>
        <w:rPr>
          <w:color w:val="231F20"/>
          <w:sz w:val="17"/>
        </w:rPr>
        <w:t>Ámbito</w:t>
      </w:r>
      <w:r>
        <w:rPr>
          <w:color w:val="231F20"/>
          <w:spacing w:val="-25"/>
          <w:sz w:val="17"/>
        </w:rPr>
        <w:t> </w:t>
      </w:r>
      <w:r>
        <w:rPr>
          <w:color w:val="231F20"/>
          <w:sz w:val="17"/>
        </w:rPr>
        <w:t>territorial</w:t>
      </w:r>
      <w:r>
        <w:rPr>
          <w:color w:val="231F20"/>
          <w:spacing w:val="-25"/>
          <w:sz w:val="17"/>
        </w:rPr>
        <w:t> </w:t>
      </w:r>
      <w:r>
        <w:rPr>
          <w:color w:val="231F20"/>
          <w:sz w:val="17"/>
        </w:rPr>
        <w:t>de</w:t>
      </w:r>
      <w:r>
        <w:rPr>
          <w:color w:val="231F20"/>
          <w:spacing w:val="-25"/>
          <w:sz w:val="17"/>
        </w:rPr>
        <w:t> </w:t>
      </w:r>
      <w:r>
        <w:rPr>
          <w:color w:val="231F20"/>
          <w:sz w:val="17"/>
        </w:rPr>
        <w:t>los</w:t>
      </w:r>
      <w:r>
        <w:rPr>
          <w:color w:val="231F20"/>
          <w:spacing w:val="-25"/>
          <w:sz w:val="17"/>
        </w:rPr>
        <w:t> </w:t>
      </w:r>
      <w:r>
        <w:rPr>
          <w:color w:val="231F20"/>
          <w:sz w:val="17"/>
        </w:rPr>
        <w:t>tratados.</w:t>
      </w:r>
      <w:r>
        <w:rPr>
          <w:color w:val="231F20"/>
          <w:spacing w:val="-25"/>
          <w:sz w:val="17"/>
        </w:rPr>
        <w:t> </w:t>
      </w:r>
      <w:r>
        <w:rPr>
          <w:color w:val="231F20"/>
          <w:sz w:val="17"/>
        </w:rPr>
        <w:t>Un</w:t>
      </w:r>
      <w:r>
        <w:rPr>
          <w:color w:val="231F20"/>
          <w:spacing w:val="-25"/>
          <w:sz w:val="17"/>
        </w:rPr>
        <w:t> </w:t>
      </w:r>
      <w:r>
        <w:rPr>
          <w:color w:val="231F20"/>
          <w:sz w:val="17"/>
        </w:rPr>
        <w:t>tratado</w:t>
      </w:r>
      <w:r>
        <w:rPr>
          <w:color w:val="231F20"/>
          <w:spacing w:val="-25"/>
          <w:sz w:val="17"/>
        </w:rPr>
        <w:t> </w:t>
      </w:r>
      <w:r>
        <w:rPr>
          <w:color w:val="231F20"/>
          <w:sz w:val="17"/>
        </w:rPr>
        <w:t>será</w:t>
      </w:r>
      <w:r>
        <w:rPr>
          <w:color w:val="231F20"/>
          <w:spacing w:val="-25"/>
          <w:sz w:val="17"/>
        </w:rPr>
        <w:t> </w:t>
      </w:r>
      <w:r>
        <w:rPr>
          <w:color w:val="231F20"/>
          <w:sz w:val="17"/>
        </w:rPr>
        <w:t>obligatorio</w:t>
      </w:r>
      <w:r>
        <w:rPr>
          <w:color w:val="231F20"/>
          <w:spacing w:val="-25"/>
          <w:sz w:val="17"/>
        </w:rPr>
        <w:t> </w:t>
      </w:r>
      <w:r>
        <w:rPr>
          <w:color w:val="231F20"/>
          <w:sz w:val="17"/>
        </w:rPr>
        <w:t>para</w:t>
      </w:r>
      <w:r>
        <w:rPr>
          <w:color w:val="231F20"/>
          <w:spacing w:val="-25"/>
          <w:sz w:val="17"/>
        </w:rPr>
        <w:t> </w:t>
      </w:r>
      <w:r>
        <w:rPr>
          <w:color w:val="231F20"/>
          <w:sz w:val="17"/>
        </w:rPr>
        <w:t>cada</w:t>
      </w:r>
      <w:r>
        <w:rPr>
          <w:color w:val="231F20"/>
          <w:spacing w:val="-25"/>
          <w:sz w:val="17"/>
        </w:rPr>
        <w:t> </w:t>
      </w:r>
      <w:r>
        <w:rPr>
          <w:color w:val="231F20"/>
          <w:sz w:val="17"/>
        </w:rPr>
        <w:t>una</w:t>
      </w:r>
      <w:r>
        <w:rPr>
          <w:color w:val="231F20"/>
          <w:spacing w:val="-25"/>
          <w:sz w:val="17"/>
        </w:rPr>
        <w:t> </w:t>
      </w:r>
      <w:r>
        <w:rPr>
          <w:color w:val="231F20"/>
          <w:sz w:val="17"/>
        </w:rPr>
        <w:t>de</w:t>
      </w:r>
      <w:r>
        <w:rPr>
          <w:color w:val="231F20"/>
          <w:spacing w:val="-25"/>
          <w:sz w:val="17"/>
        </w:rPr>
        <w:t> </w:t>
      </w:r>
      <w:r>
        <w:rPr>
          <w:color w:val="231F20"/>
          <w:sz w:val="17"/>
        </w:rPr>
        <w:t>las </w:t>
      </w:r>
      <w:r>
        <w:rPr>
          <w:color w:val="231F20"/>
          <w:w w:val="95"/>
          <w:sz w:val="17"/>
        </w:rPr>
        <w:t>partes</w:t>
      </w:r>
      <w:r>
        <w:rPr>
          <w:color w:val="231F20"/>
          <w:spacing w:val="-12"/>
          <w:w w:val="95"/>
          <w:sz w:val="17"/>
        </w:rPr>
        <w:t> </w:t>
      </w:r>
      <w:r>
        <w:rPr>
          <w:color w:val="231F20"/>
          <w:w w:val="95"/>
          <w:sz w:val="17"/>
        </w:rPr>
        <w:t>por</w:t>
      </w:r>
      <w:r>
        <w:rPr>
          <w:color w:val="231F20"/>
          <w:spacing w:val="-12"/>
          <w:w w:val="95"/>
          <w:sz w:val="17"/>
        </w:rPr>
        <w:t> </w:t>
      </w:r>
      <w:r>
        <w:rPr>
          <w:color w:val="231F20"/>
          <w:w w:val="95"/>
          <w:sz w:val="17"/>
        </w:rPr>
        <w:t>lo</w:t>
      </w:r>
      <w:r>
        <w:rPr>
          <w:color w:val="231F20"/>
          <w:spacing w:val="-12"/>
          <w:w w:val="95"/>
          <w:sz w:val="17"/>
        </w:rPr>
        <w:t> </w:t>
      </w:r>
      <w:r>
        <w:rPr>
          <w:color w:val="231F20"/>
          <w:w w:val="95"/>
          <w:sz w:val="17"/>
        </w:rPr>
        <w:t>que</w:t>
      </w:r>
      <w:r>
        <w:rPr>
          <w:color w:val="231F20"/>
          <w:spacing w:val="-12"/>
          <w:w w:val="95"/>
          <w:sz w:val="17"/>
        </w:rPr>
        <w:t> </w:t>
      </w:r>
      <w:r>
        <w:rPr>
          <w:color w:val="231F20"/>
          <w:w w:val="95"/>
          <w:sz w:val="17"/>
        </w:rPr>
        <w:t>respecta</w:t>
      </w:r>
      <w:r>
        <w:rPr>
          <w:color w:val="231F20"/>
          <w:spacing w:val="-12"/>
          <w:w w:val="95"/>
          <w:sz w:val="17"/>
        </w:rPr>
        <w:t> </w:t>
      </w:r>
      <w:r>
        <w:rPr>
          <w:color w:val="231F20"/>
          <w:w w:val="95"/>
          <w:sz w:val="17"/>
        </w:rPr>
        <w:t>a</w:t>
      </w:r>
      <w:r>
        <w:rPr>
          <w:color w:val="231F20"/>
          <w:spacing w:val="-12"/>
          <w:w w:val="95"/>
          <w:sz w:val="17"/>
        </w:rPr>
        <w:t> </w:t>
      </w:r>
      <w:r>
        <w:rPr>
          <w:color w:val="231F20"/>
          <w:w w:val="95"/>
          <w:sz w:val="17"/>
        </w:rPr>
        <w:t>la</w:t>
      </w:r>
      <w:r>
        <w:rPr>
          <w:color w:val="231F20"/>
          <w:spacing w:val="-12"/>
          <w:w w:val="95"/>
          <w:sz w:val="17"/>
        </w:rPr>
        <w:t> </w:t>
      </w:r>
      <w:r>
        <w:rPr>
          <w:color w:val="231F20"/>
          <w:w w:val="95"/>
          <w:sz w:val="17"/>
        </w:rPr>
        <w:t>totalidad</w:t>
      </w:r>
      <w:r>
        <w:rPr>
          <w:color w:val="231F20"/>
          <w:spacing w:val="-12"/>
          <w:w w:val="95"/>
          <w:sz w:val="17"/>
        </w:rPr>
        <w:t> </w:t>
      </w:r>
      <w:r>
        <w:rPr>
          <w:color w:val="231F20"/>
          <w:w w:val="95"/>
          <w:sz w:val="17"/>
        </w:rPr>
        <w:t>de</w:t>
      </w:r>
      <w:r>
        <w:rPr>
          <w:color w:val="231F20"/>
          <w:spacing w:val="-12"/>
          <w:w w:val="95"/>
          <w:sz w:val="17"/>
        </w:rPr>
        <w:t> </w:t>
      </w:r>
      <w:r>
        <w:rPr>
          <w:color w:val="231F20"/>
          <w:w w:val="95"/>
          <w:sz w:val="17"/>
        </w:rPr>
        <w:t>su</w:t>
      </w:r>
      <w:r>
        <w:rPr>
          <w:color w:val="231F20"/>
          <w:spacing w:val="-12"/>
          <w:w w:val="95"/>
          <w:sz w:val="17"/>
        </w:rPr>
        <w:t> </w:t>
      </w:r>
      <w:r>
        <w:rPr>
          <w:color w:val="231F20"/>
          <w:w w:val="95"/>
          <w:sz w:val="17"/>
        </w:rPr>
        <w:t>territorio,</w:t>
      </w:r>
      <w:r>
        <w:rPr>
          <w:color w:val="231F20"/>
          <w:spacing w:val="-12"/>
          <w:w w:val="95"/>
          <w:sz w:val="17"/>
        </w:rPr>
        <w:t> </w:t>
      </w:r>
      <w:r>
        <w:rPr>
          <w:color w:val="231F20"/>
          <w:w w:val="95"/>
          <w:sz w:val="17"/>
        </w:rPr>
        <w:t>salvo</w:t>
      </w:r>
      <w:r>
        <w:rPr>
          <w:color w:val="231F20"/>
          <w:spacing w:val="-12"/>
          <w:w w:val="95"/>
          <w:sz w:val="17"/>
        </w:rPr>
        <w:t> </w:t>
      </w:r>
      <w:r>
        <w:rPr>
          <w:color w:val="231F20"/>
          <w:w w:val="95"/>
          <w:sz w:val="17"/>
        </w:rPr>
        <w:t>que</w:t>
      </w:r>
      <w:r>
        <w:rPr>
          <w:color w:val="231F20"/>
          <w:spacing w:val="-12"/>
          <w:w w:val="95"/>
          <w:sz w:val="17"/>
        </w:rPr>
        <w:t> </w:t>
      </w:r>
      <w:r>
        <w:rPr>
          <w:color w:val="231F20"/>
          <w:w w:val="95"/>
          <w:sz w:val="17"/>
        </w:rPr>
        <w:t>una</w:t>
      </w:r>
      <w:r>
        <w:rPr>
          <w:color w:val="231F20"/>
          <w:spacing w:val="-12"/>
          <w:w w:val="95"/>
          <w:sz w:val="17"/>
        </w:rPr>
        <w:t> </w:t>
      </w:r>
      <w:r>
        <w:rPr>
          <w:color w:val="231F20"/>
          <w:w w:val="95"/>
          <w:sz w:val="17"/>
        </w:rPr>
        <w:t>intención</w:t>
      </w:r>
      <w:r>
        <w:rPr>
          <w:color w:val="231F20"/>
          <w:spacing w:val="-12"/>
          <w:w w:val="95"/>
          <w:sz w:val="17"/>
        </w:rPr>
        <w:t> </w:t>
      </w:r>
      <w:r>
        <w:rPr>
          <w:color w:val="231F20"/>
          <w:w w:val="95"/>
          <w:sz w:val="17"/>
        </w:rPr>
        <w:t>diferente</w:t>
      </w:r>
      <w:r>
        <w:rPr>
          <w:color w:val="231F20"/>
          <w:spacing w:val="-12"/>
          <w:w w:val="95"/>
          <w:sz w:val="17"/>
        </w:rPr>
        <w:t> </w:t>
      </w:r>
      <w:r>
        <w:rPr>
          <w:color w:val="231F20"/>
          <w:w w:val="95"/>
          <w:sz w:val="17"/>
        </w:rPr>
        <w:t>se</w:t>
      </w:r>
      <w:r>
        <w:rPr>
          <w:color w:val="231F20"/>
          <w:spacing w:val="-12"/>
          <w:w w:val="95"/>
          <w:sz w:val="17"/>
        </w:rPr>
        <w:t> </w:t>
      </w:r>
      <w:r>
        <w:rPr>
          <w:color w:val="231F20"/>
          <w:w w:val="95"/>
          <w:sz w:val="17"/>
        </w:rPr>
        <w:t>despren- </w:t>
      </w:r>
      <w:r>
        <w:rPr>
          <w:color w:val="231F20"/>
          <w:sz w:val="17"/>
        </w:rPr>
        <w:t>da</w:t>
      </w:r>
      <w:r>
        <w:rPr>
          <w:color w:val="231F20"/>
          <w:spacing w:val="-20"/>
          <w:sz w:val="17"/>
        </w:rPr>
        <w:t> </w:t>
      </w:r>
      <w:r>
        <w:rPr>
          <w:color w:val="231F20"/>
          <w:sz w:val="17"/>
        </w:rPr>
        <w:t>de</w:t>
      </w:r>
      <w:r>
        <w:rPr>
          <w:color w:val="231F20"/>
          <w:spacing w:val="-20"/>
          <w:sz w:val="17"/>
        </w:rPr>
        <w:t> </w:t>
      </w:r>
      <w:r>
        <w:rPr>
          <w:color w:val="231F20"/>
          <w:sz w:val="17"/>
        </w:rPr>
        <w:t>él</w:t>
      </w:r>
      <w:r>
        <w:rPr>
          <w:color w:val="231F20"/>
          <w:spacing w:val="-20"/>
          <w:sz w:val="17"/>
        </w:rPr>
        <w:t> </w:t>
      </w:r>
      <w:r>
        <w:rPr>
          <w:color w:val="231F20"/>
          <w:sz w:val="17"/>
        </w:rPr>
        <w:t>o</w:t>
      </w:r>
      <w:r>
        <w:rPr>
          <w:color w:val="231F20"/>
          <w:spacing w:val="-20"/>
          <w:sz w:val="17"/>
        </w:rPr>
        <w:t> </w:t>
      </w:r>
      <w:r>
        <w:rPr>
          <w:color w:val="231F20"/>
          <w:sz w:val="17"/>
        </w:rPr>
        <w:t>conste</w:t>
      </w:r>
      <w:r>
        <w:rPr>
          <w:color w:val="231F20"/>
          <w:spacing w:val="-20"/>
          <w:sz w:val="17"/>
        </w:rPr>
        <w:t> </w:t>
      </w:r>
      <w:r>
        <w:rPr>
          <w:color w:val="231F20"/>
          <w:sz w:val="17"/>
        </w:rPr>
        <w:t>de</w:t>
      </w:r>
      <w:r>
        <w:rPr>
          <w:color w:val="231F20"/>
          <w:spacing w:val="-20"/>
          <w:sz w:val="17"/>
        </w:rPr>
        <w:t> </w:t>
      </w:r>
      <w:r>
        <w:rPr>
          <w:color w:val="231F20"/>
          <w:sz w:val="17"/>
        </w:rPr>
        <w:t>otro</w:t>
      </w:r>
      <w:r>
        <w:rPr>
          <w:color w:val="231F20"/>
          <w:spacing w:val="-20"/>
          <w:sz w:val="17"/>
        </w:rPr>
        <w:t> </w:t>
      </w:r>
      <w:r>
        <w:rPr>
          <w:color w:val="231F20"/>
          <w:sz w:val="17"/>
        </w:rPr>
        <w:t>modo”.</w:t>
      </w:r>
    </w:p>
    <w:p>
      <w:pPr>
        <w:spacing w:line="222" w:lineRule="exact" w:before="0"/>
        <w:ind w:left="397" w:right="24" w:firstLine="0"/>
        <w:jc w:val="left"/>
        <w:rPr>
          <w:sz w:val="17"/>
        </w:rPr>
      </w:pPr>
      <w:r>
        <w:rPr>
          <w:color w:val="231F20"/>
          <w:w w:val="95"/>
          <w:position w:val="6"/>
          <w:sz w:val="9"/>
        </w:rPr>
        <w:t>13  </w:t>
      </w:r>
      <w:r>
        <w:rPr>
          <w:color w:val="231F20"/>
          <w:w w:val="95"/>
          <w:sz w:val="17"/>
        </w:rPr>
        <w:t>“Artículo 28. Cláusula Federal.</w:t>
      </w:r>
    </w:p>
    <w:p>
      <w:pPr>
        <w:pStyle w:val="ListParagraph"/>
        <w:numPr>
          <w:ilvl w:val="1"/>
          <w:numId w:val="20"/>
        </w:numPr>
        <w:tabs>
          <w:tab w:pos="574" w:val="left" w:leader="none"/>
        </w:tabs>
        <w:spacing w:line="230" w:lineRule="auto" w:before="2" w:after="0"/>
        <w:ind w:left="113" w:right="112" w:firstLine="284"/>
        <w:jc w:val="both"/>
        <w:rPr>
          <w:sz w:val="17"/>
        </w:rPr>
      </w:pPr>
      <w:r>
        <w:rPr>
          <w:color w:val="231F20"/>
          <w:sz w:val="17"/>
        </w:rPr>
        <w:t>Cuando</w:t>
      </w:r>
      <w:r>
        <w:rPr>
          <w:color w:val="231F20"/>
          <w:spacing w:val="-25"/>
          <w:sz w:val="17"/>
        </w:rPr>
        <w:t> </w:t>
      </w:r>
      <w:r>
        <w:rPr>
          <w:color w:val="231F20"/>
          <w:sz w:val="17"/>
        </w:rPr>
        <w:t>se</w:t>
      </w:r>
      <w:r>
        <w:rPr>
          <w:color w:val="231F20"/>
          <w:spacing w:val="-25"/>
          <w:sz w:val="17"/>
        </w:rPr>
        <w:t> </w:t>
      </w:r>
      <w:r>
        <w:rPr>
          <w:color w:val="231F20"/>
          <w:sz w:val="17"/>
        </w:rPr>
        <w:t>trate</w:t>
      </w:r>
      <w:r>
        <w:rPr>
          <w:color w:val="231F20"/>
          <w:spacing w:val="-25"/>
          <w:sz w:val="17"/>
        </w:rPr>
        <w:t> </w:t>
      </w:r>
      <w:r>
        <w:rPr>
          <w:color w:val="231F20"/>
          <w:sz w:val="17"/>
        </w:rPr>
        <w:t>de</w:t>
      </w:r>
      <w:r>
        <w:rPr>
          <w:color w:val="231F20"/>
          <w:spacing w:val="-25"/>
          <w:sz w:val="17"/>
        </w:rPr>
        <w:t> </w:t>
      </w:r>
      <w:r>
        <w:rPr>
          <w:color w:val="231F20"/>
          <w:sz w:val="17"/>
        </w:rPr>
        <w:t>un</w:t>
      </w:r>
      <w:r>
        <w:rPr>
          <w:color w:val="231F20"/>
          <w:spacing w:val="-25"/>
          <w:sz w:val="17"/>
        </w:rPr>
        <w:t> </w:t>
      </w:r>
      <w:r>
        <w:rPr>
          <w:color w:val="231F20"/>
          <w:sz w:val="17"/>
        </w:rPr>
        <w:t>Estado</w:t>
      </w:r>
      <w:r>
        <w:rPr>
          <w:color w:val="231F20"/>
          <w:spacing w:val="-25"/>
          <w:sz w:val="17"/>
        </w:rPr>
        <w:t> </w:t>
      </w:r>
      <w:r>
        <w:rPr>
          <w:color w:val="231F20"/>
          <w:sz w:val="17"/>
        </w:rPr>
        <w:t>parte</w:t>
      </w:r>
      <w:r>
        <w:rPr>
          <w:color w:val="231F20"/>
          <w:spacing w:val="-25"/>
          <w:sz w:val="17"/>
        </w:rPr>
        <w:t> </w:t>
      </w:r>
      <w:r>
        <w:rPr>
          <w:color w:val="231F20"/>
          <w:sz w:val="17"/>
        </w:rPr>
        <w:t>constituido</w:t>
      </w:r>
      <w:r>
        <w:rPr>
          <w:color w:val="231F20"/>
          <w:spacing w:val="-25"/>
          <w:sz w:val="17"/>
        </w:rPr>
        <w:t> </w:t>
      </w:r>
      <w:r>
        <w:rPr>
          <w:color w:val="231F20"/>
          <w:sz w:val="17"/>
        </w:rPr>
        <w:t>como</w:t>
      </w:r>
      <w:r>
        <w:rPr>
          <w:color w:val="231F20"/>
          <w:spacing w:val="-25"/>
          <w:sz w:val="17"/>
        </w:rPr>
        <w:t> </w:t>
      </w:r>
      <w:r>
        <w:rPr>
          <w:color w:val="231F20"/>
          <w:sz w:val="17"/>
        </w:rPr>
        <w:t>Estado</w:t>
      </w:r>
      <w:r>
        <w:rPr>
          <w:color w:val="231F20"/>
          <w:spacing w:val="-25"/>
          <w:sz w:val="17"/>
        </w:rPr>
        <w:t> </w:t>
      </w:r>
      <w:r>
        <w:rPr>
          <w:color w:val="231F20"/>
          <w:spacing w:val="-3"/>
          <w:sz w:val="17"/>
        </w:rPr>
        <w:t>Federal,</w:t>
      </w:r>
      <w:r>
        <w:rPr>
          <w:color w:val="231F20"/>
          <w:spacing w:val="-25"/>
          <w:sz w:val="17"/>
        </w:rPr>
        <w:t> </w:t>
      </w:r>
      <w:r>
        <w:rPr>
          <w:color w:val="231F20"/>
          <w:sz w:val="17"/>
        </w:rPr>
        <w:t>el</w:t>
      </w:r>
      <w:r>
        <w:rPr>
          <w:color w:val="231F20"/>
          <w:spacing w:val="-25"/>
          <w:sz w:val="17"/>
        </w:rPr>
        <w:t> </w:t>
      </w:r>
      <w:r>
        <w:rPr>
          <w:color w:val="231F20"/>
          <w:sz w:val="17"/>
        </w:rPr>
        <w:t>gobierno</w:t>
      </w:r>
      <w:r>
        <w:rPr>
          <w:color w:val="231F20"/>
          <w:spacing w:val="-26"/>
          <w:sz w:val="17"/>
        </w:rPr>
        <w:t> </w:t>
      </w:r>
      <w:r>
        <w:rPr>
          <w:color w:val="231F20"/>
          <w:sz w:val="17"/>
        </w:rPr>
        <w:t>nacional</w:t>
      </w:r>
      <w:r>
        <w:rPr>
          <w:color w:val="231F20"/>
          <w:spacing w:val="-25"/>
          <w:sz w:val="17"/>
        </w:rPr>
        <w:t> </w:t>
      </w:r>
      <w:r>
        <w:rPr>
          <w:color w:val="231F20"/>
          <w:sz w:val="17"/>
        </w:rPr>
        <w:t>de </w:t>
      </w:r>
      <w:r>
        <w:rPr>
          <w:color w:val="231F20"/>
          <w:w w:val="95"/>
          <w:sz w:val="17"/>
        </w:rPr>
        <w:t>dicho</w:t>
      </w:r>
      <w:r>
        <w:rPr>
          <w:color w:val="231F20"/>
          <w:spacing w:val="-4"/>
          <w:w w:val="95"/>
          <w:sz w:val="17"/>
        </w:rPr>
        <w:t> </w:t>
      </w:r>
      <w:r>
        <w:rPr>
          <w:color w:val="231F20"/>
          <w:w w:val="95"/>
          <w:sz w:val="17"/>
        </w:rPr>
        <w:t>Estado</w:t>
      </w:r>
      <w:r>
        <w:rPr>
          <w:color w:val="231F20"/>
          <w:spacing w:val="-4"/>
          <w:w w:val="95"/>
          <w:sz w:val="17"/>
        </w:rPr>
        <w:t> </w:t>
      </w:r>
      <w:r>
        <w:rPr>
          <w:color w:val="231F20"/>
          <w:w w:val="95"/>
          <w:sz w:val="17"/>
        </w:rPr>
        <w:t>parte</w:t>
      </w:r>
      <w:r>
        <w:rPr>
          <w:color w:val="231F20"/>
          <w:spacing w:val="-4"/>
          <w:w w:val="95"/>
          <w:sz w:val="17"/>
        </w:rPr>
        <w:t> </w:t>
      </w:r>
      <w:r>
        <w:rPr>
          <w:color w:val="231F20"/>
          <w:w w:val="95"/>
          <w:sz w:val="17"/>
        </w:rPr>
        <w:t>cumplirá</w:t>
      </w:r>
      <w:r>
        <w:rPr>
          <w:color w:val="231F20"/>
          <w:spacing w:val="-5"/>
          <w:w w:val="95"/>
          <w:sz w:val="17"/>
        </w:rPr>
        <w:t> </w:t>
      </w:r>
      <w:r>
        <w:rPr>
          <w:color w:val="231F20"/>
          <w:w w:val="95"/>
          <w:sz w:val="17"/>
        </w:rPr>
        <w:t>todas</w:t>
      </w:r>
      <w:r>
        <w:rPr>
          <w:color w:val="231F20"/>
          <w:spacing w:val="-4"/>
          <w:w w:val="95"/>
          <w:sz w:val="17"/>
        </w:rPr>
        <w:t> </w:t>
      </w:r>
      <w:r>
        <w:rPr>
          <w:color w:val="231F20"/>
          <w:w w:val="95"/>
          <w:sz w:val="17"/>
        </w:rPr>
        <w:t>las</w:t>
      </w:r>
      <w:r>
        <w:rPr>
          <w:color w:val="231F20"/>
          <w:spacing w:val="-4"/>
          <w:w w:val="95"/>
          <w:sz w:val="17"/>
        </w:rPr>
        <w:t> </w:t>
      </w:r>
      <w:r>
        <w:rPr>
          <w:color w:val="231F20"/>
          <w:w w:val="95"/>
          <w:sz w:val="17"/>
        </w:rPr>
        <w:t>disposiciones</w:t>
      </w:r>
      <w:r>
        <w:rPr>
          <w:color w:val="231F20"/>
          <w:spacing w:val="-3"/>
          <w:w w:val="95"/>
          <w:sz w:val="17"/>
        </w:rPr>
        <w:t> </w:t>
      </w:r>
      <w:r>
        <w:rPr>
          <w:color w:val="231F20"/>
          <w:w w:val="95"/>
          <w:sz w:val="17"/>
        </w:rPr>
        <w:t>de</w:t>
      </w:r>
      <w:r>
        <w:rPr>
          <w:color w:val="231F20"/>
          <w:spacing w:val="-4"/>
          <w:w w:val="95"/>
          <w:sz w:val="17"/>
        </w:rPr>
        <w:t> </w:t>
      </w:r>
      <w:r>
        <w:rPr>
          <w:color w:val="231F20"/>
          <w:w w:val="95"/>
          <w:sz w:val="17"/>
        </w:rPr>
        <w:t>la</w:t>
      </w:r>
      <w:r>
        <w:rPr>
          <w:color w:val="231F20"/>
          <w:spacing w:val="-4"/>
          <w:w w:val="95"/>
          <w:sz w:val="17"/>
        </w:rPr>
        <w:t> </w:t>
      </w:r>
      <w:r>
        <w:rPr>
          <w:color w:val="231F20"/>
          <w:w w:val="95"/>
          <w:sz w:val="17"/>
        </w:rPr>
        <w:t>presente</w:t>
      </w:r>
      <w:r>
        <w:rPr>
          <w:color w:val="231F20"/>
          <w:spacing w:val="-4"/>
          <w:w w:val="95"/>
          <w:sz w:val="17"/>
        </w:rPr>
        <w:t> </w:t>
      </w:r>
      <w:r>
        <w:rPr>
          <w:color w:val="231F20"/>
          <w:w w:val="95"/>
          <w:sz w:val="17"/>
        </w:rPr>
        <w:t>Convención</w:t>
      </w:r>
      <w:r>
        <w:rPr>
          <w:color w:val="231F20"/>
          <w:spacing w:val="-4"/>
          <w:w w:val="95"/>
          <w:sz w:val="17"/>
        </w:rPr>
        <w:t> </w:t>
      </w:r>
      <w:r>
        <w:rPr>
          <w:color w:val="231F20"/>
          <w:w w:val="95"/>
          <w:sz w:val="17"/>
        </w:rPr>
        <w:t>relacionadas</w:t>
      </w:r>
      <w:r>
        <w:rPr>
          <w:color w:val="231F20"/>
          <w:spacing w:val="-4"/>
          <w:w w:val="95"/>
          <w:sz w:val="17"/>
        </w:rPr>
        <w:t> </w:t>
      </w:r>
      <w:r>
        <w:rPr>
          <w:color w:val="231F20"/>
          <w:w w:val="95"/>
          <w:sz w:val="17"/>
        </w:rPr>
        <w:t>con</w:t>
      </w:r>
      <w:r>
        <w:rPr>
          <w:color w:val="231F20"/>
          <w:spacing w:val="-4"/>
          <w:w w:val="95"/>
          <w:sz w:val="17"/>
        </w:rPr>
        <w:t> </w:t>
      </w:r>
      <w:r>
        <w:rPr>
          <w:color w:val="231F20"/>
          <w:w w:val="95"/>
          <w:sz w:val="17"/>
        </w:rPr>
        <w:t>las materias</w:t>
      </w:r>
      <w:r>
        <w:rPr>
          <w:color w:val="231F20"/>
          <w:spacing w:val="-12"/>
          <w:w w:val="95"/>
          <w:sz w:val="17"/>
        </w:rPr>
        <w:t> </w:t>
      </w:r>
      <w:r>
        <w:rPr>
          <w:color w:val="231F20"/>
          <w:w w:val="95"/>
          <w:sz w:val="17"/>
        </w:rPr>
        <w:t>sobre</w:t>
      </w:r>
      <w:r>
        <w:rPr>
          <w:color w:val="231F20"/>
          <w:spacing w:val="-12"/>
          <w:w w:val="95"/>
          <w:sz w:val="17"/>
        </w:rPr>
        <w:t> </w:t>
      </w:r>
      <w:r>
        <w:rPr>
          <w:color w:val="231F20"/>
          <w:w w:val="95"/>
          <w:sz w:val="17"/>
        </w:rPr>
        <w:t>las</w:t>
      </w:r>
      <w:r>
        <w:rPr>
          <w:color w:val="231F20"/>
          <w:spacing w:val="-12"/>
          <w:w w:val="95"/>
          <w:sz w:val="17"/>
        </w:rPr>
        <w:t> </w:t>
      </w:r>
      <w:r>
        <w:rPr>
          <w:color w:val="231F20"/>
          <w:w w:val="95"/>
          <w:sz w:val="17"/>
        </w:rPr>
        <w:t>que</w:t>
      </w:r>
      <w:r>
        <w:rPr>
          <w:color w:val="231F20"/>
          <w:spacing w:val="-12"/>
          <w:w w:val="95"/>
          <w:sz w:val="17"/>
        </w:rPr>
        <w:t> </w:t>
      </w:r>
      <w:r>
        <w:rPr>
          <w:color w:val="231F20"/>
          <w:w w:val="95"/>
          <w:sz w:val="17"/>
        </w:rPr>
        <w:t>ejerce</w:t>
      </w:r>
      <w:r>
        <w:rPr>
          <w:color w:val="231F20"/>
          <w:spacing w:val="-12"/>
          <w:w w:val="95"/>
          <w:sz w:val="17"/>
        </w:rPr>
        <w:t> </w:t>
      </w:r>
      <w:r>
        <w:rPr>
          <w:color w:val="231F20"/>
          <w:w w:val="95"/>
          <w:sz w:val="17"/>
        </w:rPr>
        <w:t>jurisdicción</w:t>
      </w:r>
      <w:r>
        <w:rPr>
          <w:color w:val="231F20"/>
          <w:spacing w:val="-13"/>
          <w:w w:val="95"/>
          <w:sz w:val="17"/>
        </w:rPr>
        <w:t> </w:t>
      </w:r>
      <w:r>
        <w:rPr>
          <w:color w:val="231F20"/>
          <w:w w:val="95"/>
          <w:sz w:val="17"/>
        </w:rPr>
        <w:t>legislativa</w:t>
      </w:r>
      <w:r>
        <w:rPr>
          <w:color w:val="231F20"/>
          <w:spacing w:val="-12"/>
          <w:w w:val="95"/>
          <w:sz w:val="17"/>
        </w:rPr>
        <w:t> </w:t>
      </w:r>
      <w:r>
        <w:rPr>
          <w:color w:val="231F20"/>
          <w:w w:val="95"/>
          <w:sz w:val="17"/>
        </w:rPr>
        <w:t>y</w:t>
      </w:r>
      <w:r>
        <w:rPr>
          <w:color w:val="231F20"/>
          <w:spacing w:val="-12"/>
          <w:w w:val="95"/>
          <w:sz w:val="17"/>
        </w:rPr>
        <w:t> </w:t>
      </w:r>
      <w:r>
        <w:rPr>
          <w:color w:val="231F20"/>
          <w:w w:val="95"/>
          <w:sz w:val="17"/>
        </w:rPr>
        <w:t>judicial.</w:t>
      </w:r>
    </w:p>
    <w:p>
      <w:pPr>
        <w:pStyle w:val="ListParagraph"/>
        <w:numPr>
          <w:ilvl w:val="1"/>
          <w:numId w:val="20"/>
        </w:numPr>
        <w:tabs>
          <w:tab w:pos="581" w:val="left" w:leader="none"/>
        </w:tabs>
        <w:spacing w:line="230" w:lineRule="auto" w:before="0" w:after="0"/>
        <w:ind w:left="113" w:right="111" w:firstLine="284"/>
        <w:jc w:val="both"/>
        <w:rPr>
          <w:sz w:val="17"/>
        </w:rPr>
      </w:pPr>
      <w:r>
        <w:rPr>
          <w:color w:val="231F20"/>
          <w:sz w:val="17"/>
        </w:rPr>
        <w:t>Respecto</w:t>
      </w:r>
      <w:r>
        <w:rPr>
          <w:color w:val="231F20"/>
          <w:spacing w:val="-25"/>
          <w:sz w:val="17"/>
        </w:rPr>
        <w:t> </w:t>
      </w:r>
      <w:r>
        <w:rPr>
          <w:color w:val="231F20"/>
          <w:sz w:val="17"/>
        </w:rPr>
        <w:t>a</w:t>
      </w:r>
      <w:r>
        <w:rPr>
          <w:color w:val="231F20"/>
          <w:spacing w:val="-25"/>
          <w:sz w:val="17"/>
        </w:rPr>
        <w:t> </w:t>
      </w:r>
      <w:r>
        <w:rPr>
          <w:color w:val="231F20"/>
          <w:sz w:val="17"/>
        </w:rPr>
        <w:t>las</w:t>
      </w:r>
      <w:r>
        <w:rPr>
          <w:color w:val="231F20"/>
          <w:spacing w:val="-25"/>
          <w:sz w:val="17"/>
        </w:rPr>
        <w:t> </w:t>
      </w:r>
      <w:r>
        <w:rPr>
          <w:color w:val="231F20"/>
          <w:sz w:val="17"/>
        </w:rPr>
        <w:t>disposiciones</w:t>
      </w:r>
      <w:r>
        <w:rPr>
          <w:color w:val="231F20"/>
          <w:spacing w:val="-25"/>
          <w:sz w:val="17"/>
        </w:rPr>
        <w:t> </w:t>
      </w:r>
      <w:r>
        <w:rPr>
          <w:color w:val="231F20"/>
          <w:sz w:val="17"/>
        </w:rPr>
        <w:t>relativas</w:t>
      </w:r>
      <w:r>
        <w:rPr>
          <w:color w:val="231F20"/>
          <w:spacing w:val="-25"/>
          <w:sz w:val="17"/>
        </w:rPr>
        <w:t> </w:t>
      </w:r>
      <w:r>
        <w:rPr>
          <w:color w:val="231F20"/>
          <w:sz w:val="17"/>
        </w:rPr>
        <w:t>a</w:t>
      </w:r>
      <w:r>
        <w:rPr>
          <w:color w:val="231F20"/>
          <w:spacing w:val="-25"/>
          <w:sz w:val="17"/>
        </w:rPr>
        <w:t> </w:t>
      </w:r>
      <w:r>
        <w:rPr>
          <w:color w:val="231F20"/>
          <w:sz w:val="17"/>
        </w:rPr>
        <w:t>las</w:t>
      </w:r>
      <w:r>
        <w:rPr>
          <w:color w:val="231F20"/>
          <w:spacing w:val="-25"/>
          <w:sz w:val="17"/>
        </w:rPr>
        <w:t> </w:t>
      </w:r>
      <w:r>
        <w:rPr>
          <w:color w:val="231F20"/>
          <w:sz w:val="17"/>
        </w:rPr>
        <w:t>materias</w:t>
      </w:r>
      <w:r>
        <w:rPr>
          <w:color w:val="231F20"/>
          <w:spacing w:val="-25"/>
          <w:sz w:val="17"/>
        </w:rPr>
        <w:t> </w:t>
      </w:r>
      <w:r>
        <w:rPr>
          <w:color w:val="231F20"/>
          <w:sz w:val="17"/>
        </w:rPr>
        <w:t>que</w:t>
      </w:r>
      <w:r>
        <w:rPr>
          <w:color w:val="231F20"/>
          <w:spacing w:val="-25"/>
          <w:sz w:val="17"/>
        </w:rPr>
        <w:t> </w:t>
      </w:r>
      <w:r>
        <w:rPr>
          <w:color w:val="231F20"/>
          <w:sz w:val="17"/>
        </w:rPr>
        <w:t>corresponden</w:t>
      </w:r>
      <w:r>
        <w:rPr>
          <w:color w:val="231F20"/>
          <w:spacing w:val="-25"/>
          <w:sz w:val="17"/>
        </w:rPr>
        <w:t> </w:t>
      </w:r>
      <w:r>
        <w:rPr>
          <w:color w:val="231F20"/>
          <w:sz w:val="17"/>
        </w:rPr>
        <w:t>a</w:t>
      </w:r>
      <w:r>
        <w:rPr>
          <w:color w:val="231F20"/>
          <w:spacing w:val="-25"/>
          <w:sz w:val="17"/>
        </w:rPr>
        <w:t> </w:t>
      </w:r>
      <w:r>
        <w:rPr>
          <w:color w:val="231F20"/>
          <w:sz w:val="17"/>
        </w:rPr>
        <w:t>la</w:t>
      </w:r>
      <w:r>
        <w:rPr>
          <w:color w:val="231F20"/>
          <w:spacing w:val="-25"/>
          <w:sz w:val="17"/>
        </w:rPr>
        <w:t> </w:t>
      </w:r>
      <w:r>
        <w:rPr>
          <w:color w:val="231F20"/>
          <w:sz w:val="17"/>
        </w:rPr>
        <w:t>jurisdicción</w:t>
      </w:r>
      <w:r>
        <w:rPr>
          <w:color w:val="231F20"/>
          <w:spacing w:val="-25"/>
          <w:sz w:val="17"/>
        </w:rPr>
        <w:t> </w:t>
      </w:r>
      <w:r>
        <w:rPr>
          <w:color w:val="231F20"/>
          <w:sz w:val="17"/>
        </w:rPr>
        <w:t>de</w:t>
      </w:r>
      <w:r>
        <w:rPr>
          <w:color w:val="231F20"/>
          <w:spacing w:val="-25"/>
          <w:sz w:val="17"/>
        </w:rPr>
        <w:t> </w:t>
      </w:r>
      <w:r>
        <w:rPr>
          <w:color w:val="231F20"/>
          <w:sz w:val="17"/>
        </w:rPr>
        <w:t>las </w:t>
      </w:r>
      <w:r>
        <w:rPr>
          <w:color w:val="231F20"/>
          <w:w w:val="95"/>
          <w:sz w:val="17"/>
        </w:rPr>
        <w:t>entidades</w:t>
      </w:r>
      <w:r>
        <w:rPr>
          <w:color w:val="231F20"/>
          <w:spacing w:val="-6"/>
          <w:w w:val="95"/>
          <w:sz w:val="17"/>
        </w:rPr>
        <w:t> </w:t>
      </w:r>
      <w:r>
        <w:rPr>
          <w:color w:val="231F20"/>
          <w:w w:val="95"/>
          <w:sz w:val="17"/>
        </w:rPr>
        <w:t>componentes</w:t>
      </w:r>
      <w:r>
        <w:rPr>
          <w:color w:val="231F20"/>
          <w:spacing w:val="-6"/>
          <w:w w:val="95"/>
          <w:sz w:val="17"/>
        </w:rPr>
        <w:t> </w:t>
      </w:r>
      <w:r>
        <w:rPr>
          <w:color w:val="231F20"/>
          <w:w w:val="95"/>
          <w:sz w:val="17"/>
        </w:rPr>
        <w:t>de</w:t>
      </w:r>
      <w:r>
        <w:rPr>
          <w:color w:val="231F20"/>
          <w:spacing w:val="-6"/>
          <w:w w:val="95"/>
          <w:sz w:val="17"/>
        </w:rPr>
        <w:t> </w:t>
      </w:r>
      <w:r>
        <w:rPr>
          <w:color w:val="231F20"/>
          <w:w w:val="95"/>
          <w:sz w:val="17"/>
        </w:rPr>
        <w:t>la</w:t>
      </w:r>
      <w:r>
        <w:rPr>
          <w:color w:val="231F20"/>
          <w:spacing w:val="-6"/>
          <w:w w:val="95"/>
          <w:sz w:val="17"/>
        </w:rPr>
        <w:t> </w:t>
      </w:r>
      <w:r>
        <w:rPr>
          <w:color w:val="231F20"/>
          <w:w w:val="95"/>
          <w:sz w:val="17"/>
        </w:rPr>
        <w:t>federación,</w:t>
      </w:r>
      <w:r>
        <w:rPr>
          <w:color w:val="231F20"/>
          <w:spacing w:val="-7"/>
          <w:w w:val="95"/>
          <w:sz w:val="17"/>
        </w:rPr>
        <w:t> </w:t>
      </w:r>
      <w:r>
        <w:rPr>
          <w:color w:val="231F20"/>
          <w:w w:val="95"/>
          <w:sz w:val="17"/>
        </w:rPr>
        <w:t>el</w:t>
      </w:r>
      <w:r>
        <w:rPr>
          <w:color w:val="231F20"/>
          <w:spacing w:val="-6"/>
          <w:w w:val="95"/>
          <w:sz w:val="17"/>
        </w:rPr>
        <w:t> </w:t>
      </w:r>
      <w:r>
        <w:rPr>
          <w:color w:val="231F20"/>
          <w:w w:val="95"/>
          <w:sz w:val="17"/>
        </w:rPr>
        <w:t>gobierno</w:t>
      </w:r>
      <w:r>
        <w:rPr>
          <w:color w:val="231F20"/>
          <w:spacing w:val="-6"/>
          <w:w w:val="95"/>
          <w:sz w:val="17"/>
        </w:rPr>
        <w:t> </w:t>
      </w:r>
      <w:r>
        <w:rPr>
          <w:color w:val="231F20"/>
          <w:w w:val="95"/>
          <w:sz w:val="17"/>
        </w:rPr>
        <w:t>nacional</w:t>
      </w:r>
      <w:r>
        <w:rPr>
          <w:color w:val="231F20"/>
          <w:spacing w:val="-5"/>
          <w:w w:val="95"/>
          <w:sz w:val="17"/>
        </w:rPr>
        <w:t> </w:t>
      </w:r>
      <w:r>
        <w:rPr>
          <w:color w:val="231F20"/>
          <w:w w:val="95"/>
          <w:sz w:val="17"/>
        </w:rPr>
        <w:t>debe</w:t>
      </w:r>
      <w:r>
        <w:rPr>
          <w:color w:val="231F20"/>
          <w:spacing w:val="-6"/>
          <w:w w:val="95"/>
          <w:sz w:val="17"/>
        </w:rPr>
        <w:t> </w:t>
      </w:r>
      <w:r>
        <w:rPr>
          <w:color w:val="231F20"/>
          <w:w w:val="95"/>
          <w:sz w:val="17"/>
        </w:rPr>
        <w:t>tomar</w:t>
      </w:r>
      <w:r>
        <w:rPr>
          <w:color w:val="231F20"/>
          <w:spacing w:val="-6"/>
          <w:w w:val="95"/>
          <w:sz w:val="17"/>
        </w:rPr>
        <w:t> </w:t>
      </w:r>
      <w:r>
        <w:rPr>
          <w:color w:val="231F20"/>
          <w:w w:val="95"/>
          <w:sz w:val="17"/>
        </w:rPr>
        <w:t>de</w:t>
      </w:r>
      <w:r>
        <w:rPr>
          <w:color w:val="231F20"/>
          <w:spacing w:val="-6"/>
          <w:w w:val="95"/>
          <w:sz w:val="17"/>
        </w:rPr>
        <w:t> </w:t>
      </w:r>
      <w:r>
        <w:rPr>
          <w:color w:val="231F20"/>
          <w:w w:val="95"/>
          <w:sz w:val="17"/>
        </w:rPr>
        <w:t>inmediato</w:t>
      </w:r>
      <w:r>
        <w:rPr>
          <w:color w:val="231F20"/>
          <w:spacing w:val="-6"/>
          <w:w w:val="95"/>
          <w:sz w:val="17"/>
        </w:rPr>
        <w:t> </w:t>
      </w:r>
      <w:r>
        <w:rPr>
          <w:color w:val="231F20"/>
          <w:w w:val="95"/>
          <w:sz w:val="17"/>
        </w:rPr>
        <w:t>las</w:t>
      </w:r>
      <w:r>
        <w:rPr>
          <w:color w:val="231F20"/>
          <w:spacing w:val="-6"/>
          <w:w w:val="95"/>
          <w:sz w:val="17"/>
        </w:rPr>
        <w:t> </w:t>
      </w:r>
      <w:r>
        <w:rPr>
          <w:color w:val="231F20"/>
          <w:w w:val="95"/>
          <w:sz w:val="17"/>
        </w:rPr>
        <w:t>medidas pertinentes,</w:t>
      </w:r>
      <w:r>
        <w:rPr>
          <w:color w:val="231F20"/>
          <w:spacing w:val="-16"/>
          <w:w w:val="95"/>
          <w:sz w:val="17"/>
        </w:rPr>
        <w:t> </w:t>
      </w:r>
      <w:r>
        <w:rPr>
          <w:color w:val="231F20"/>
          <w:w w:val="95"/>
          <w:sz w:val="17"/>
        </w:rPr>
        <w:t>conforme</w:t>
      </w:r>
      <w:r>
        <w:rPr>
          <w:color w:val="231F20"/>
          <w:spacing w:val="-16"/>
          <w:w w:val="95"/>
          <w:sz w:val="17"/>
        </w:rPr>
        <w:t> </w:t>
      </w:r>
      <w:r>
        <w:rPr>
          <w:color w:val="231F20"/>
          <w:w w:val="95"/>
          <w:sz w:val="17"/>
        </w:rPr>
        <w:t>a</w:t>
      </w:r>
      <w:r>
        <w:rPr>
          <w:color w:val="231F20"/>
          <w:spacing w:val="-16"/>
          <w:w w:val="95"/>
          <w:sz w:val="17"/>
        </w:rPr>
        <w:t> </w:t>
      </w:r>
      <w:r>
        <w:rPr>
          <w:color w:val="231F20"/>
          <w:w w:val="95"/>
          <w:sz w:val="17"/>
        </w:rPr>
        <w:t>su</w:t>
      </w:r>
      <w:r>
        <w:rPr>
          <w:color w:val="231F20"/>
          <w:spacing w:val="-16"/>
          <w:w w:val="95"/>
          <w:sz w:val="17"/>
        </w:rPr>
        <w:t> </w:t>
      </w:r>
      <w:r>
        <w:rPr>
          <w:color w:val="231F20"/>
          <w:w w:val="95"/>
          <w:sz w:val="17"/>
        </w:rPr>
        <w:t>constitución</w:t>
      </w:r>
      <w:r>
        <w:rPr>
          <w:color w:val="231F20"/>
          <w:spacing w:val="-16"/>
          <w:w w:val="95"/>
          <w:sz w:val="17"/>
        </w:rPr>
        <w:t> </w:t>
      </w:r>
      <w:r>
        <w:rPr>
          <w:color w:val="231F20"/>
          <w:w w:val="95"/>
          <w:sz w:val="17"/>
        </w:rPr>
        <w:t>y</w:t>
      </w:r>
      <w:r>
        <w:rPr>
          <w:color w:val="231F20"/>
          <w:spacing w:val="-16"/>
          <w:w w:val="95"/>
          <w:sz w:val="17"/>
        </w:rPr>
        <w:t> </w:t>
      </w:r>
      <w:r>
        <w:rPr>
          <w:color w:val="231F20"/>
          <w:w w:val="95"/>
          <w:sz w:val="17"/>
        </w:rPr>
        <w:t>sus</w:t>
      </w:r>
      <w:r>
        <w:rPr>
          <w:color w:val="231F20"/>
          <w:spacing w:val="-16"/>
          <w:w w:val="95"/>
          <w:sz w:val="17"/>
        </w:rPr>
        <w:t> </w:t>
      </w:r>
      <w:r>
        <w:rPr>
          <w:color w:val="231F20"/>
          <w:w w:val="95"/>
          <w:sz w:val="17"/>
        </w:rPr>
        <w:t>leyes,</w:t>
      </w:r>
      <w:r>
        <w:rPr>
          <w:color w:val="231F20"/>
          <w:spacing w:val="-16"/>
          <w:w w:val="95"/>
          <w:sz w:val="17"/>
        </w:rPr>
        <w:t> </w:t>
      </w:r>
      <w:r>
        <w:rPr>
          <w:color w:val="231F20"/>
          <w:w w:val="95"/>
          <w:sz w:val="17"/>
        </w:rPr>
        <w:t>a</w:t>
      </w:r>
      <w:r>
        <w:rPr>
          <w:color w:val="231F20"/>
          <w:spacing w:val="-16"/>
          <w:w w:val="95"/>
          <w:sz w:val="17"/>
        </w:rPr>
        <w:t> </w:t>
      </w:r>
      <w:r>
        <w:rPr>
          <w:color w:val="231F20"/>
          <w:w w:val="95"/>
          <w:sz w:val="17"/>
        </w:rPr>
        <w:t>fin</w:t>
      </w:r>
      <w:r>
        <w:rPr>
          <w:color w:val="231F20"/>
          <w:spacing w:val="-16"/>
          <w:w w:val="95"/>
          <w:sz w:val="17"/>
        </w:rPr>
        <w:t> </w:t>
      </w:r>
      <w:r>
        <w:rPr>
          <w:color w:val="231F20"/>
          <w:w w:val="95"/>
          <w:sz w:val="17"/>
        </w:rPr>
        <w:t>de</w:t>
      </w:r>
      <w:r>
        <w:rPr>
          <w:color w:val="231F20"/>
          <w:spacing w:val="-16"/>
          <w:w w:val="95"/>
          <w:sz w:val="17"/>
        </w:rPr>
        <w:t> </w:t>
      </w:r>
      <w:r>
        <w:rPr>
          <w:color w:val="231F20"/>
          <w:w w:val="95"/>
          <w:sz w:val="17"/>
        </w:rPr>
        <w:t>que</w:t>
      </w:r>
      <w:r>
        <w:rPr>
          <w:color w:val="231F20"/>
          <w:spacing w:val="-16"/>
          <w:w w:val="95"/>
          <w:sz w:val="17"/>
        </w:rPr>
        <w:t> </w:t>
      </w:r>
      <w:r>
        <w:rPr>
          <w:color w:val="231F20"/>
          <w:w w:val="95"/>
          <w:sz w:val="17"/>
        </w:rPr>
        <w:t>las</w:t>
      </w:r>
      <w:r>
        <w:rPr>
          <w:color w:val="231F20"/>
          <w:spacing w:val="-16"/>
          <w:w w:val="95"/>
          <w:sz w:val="17"/>
        </w:rPr>
        <w:t> </w:t>
      </w:r>
      <w:r>
        <w:rPr>
          <w:color w:val="231F20"/>
          <w:w w:val="95"/>
          <w:sz w:val="17"/>
        </w:rPr>
        <w:t>autoridades</w:t>
      </w:r>
      <w:r>
        <w:rPr>
          <w:color w:val="231F20"/>
          <w:spacing w:val="-16"/>
          <w:w w:val="95"/>
          <w:sz w:val="17"/>
        </w:rPr>
        <w:t> </w:t>
      </w:r>
      <w:r>
        <w:rPr>
          <w:color w:val="231F20"/>
          <w:w w:val="95"/>
          <w:sz w:val="17"/>
        </w:rPr>
        <w:t>competentes</w:t>
      </w:r>
      <w:r>
        <w:rPr>
          <w:color w:val="231F20"/>
          <w:spacing w:val="-16"/>
          <w:w w:val="95"/>
          <w:sz w:val="17"/>
        </w:rPr>
        <w:t> </w:t>
      </w:r>
      <w:r>
        <w:rPr>
          <w:color w:val="231F20"/>
          <w:w w:val="95"/>
          <w:sz w:val="17"/>
        </w:rPr>
        <w:t>de</w:t>
      </w:r>
      <w:r>
        <w:rPr>
          <w:color w:val="231F20"/>
          <w:spacing w:val="-16"/>
          <w:w w:val="95"/>
          <w:sz w:val="17"/>
        </w:rPr>
        <w:t> </w:t>
      </w:r>
      <w:r>
        <w:rPr>
          <w:color w:val="231F20"/>
          <w:w w:val="95"/>
          <w:sz w:val="17"/>
        </w:rPr>
        <w:t>dichas entidades</w:t>
      </w:r>
      <w:r>
        <w:rPr>
          <w:color w:val="231F20"/>
          <w:spacing w:val="-10"/>
          <w:w w:val="95"/>
          <w:sz w:val="17"/>
        </w:rPr>
        <w:t> </w:t>
      </w:r>
      <w:r>
        <w:rPr>
          <w:color w:val="231F20"/>
          <w:w w:val="95"/>
          <w:sz w:val="17"/>
        </w:rPr>
        <w:t>puedan</w:t>
      </w:r>
      <w:r>
        <w:rPr>
          <w:color w:val="231F20"/>
          <w:spacing w:val="-10"/>
          <w:w w:val="95"/>
          <w:sz w:val="17"/>
        </w:rPr>
        <w:t> </w:t>
      </w:r>
      <w:r>
        <w:rPr>
          <w:color w:val="231F20"/>
          <w:w w:val="95"/>
          <w:sz w:val="17"/>
        </w:rPr>
        <w:t>adoptar</w:t>
      </w:r>
      <w:r>
        <w:rPr>
          <w:color w:val="231F20"/>
          <w:spacing w:val="-10"/>
          <w:w w:val="95"/>
          <w:sz w:val="17"/>
        </w:rPr>
        <w:t> </w:t>
      </w:r>
      <w:r>
        <w:rPr>
          <w:color w:val="231F20"/>
          <w:w w:val="95"/>
          <w:sz w:val="17"/>
        </w:rPr>
        <w:t>las</w:t>
      </w:r>
      <w:r>
        <w:rPr>
          <w:color w:val="231F20"/>
          <w:spacing w:val="-10"/>
          <w:w w:val="95"/>
          <w:sz w:val="17"/>
        </w:rPr>
        <w:t> </w:t>
      </w:r>
      <w:r>
        <w:rPr>
          <w:color w:val="231F20"/>
          <w:w w:val="95"/>
          <w:sz w:val="17"/>
        </w:rPr>
        <w:t>disposiciones</w:t>
      </w:r>
      <w:r>
        <w:rPr>
          <w:color w:val="231F20"/>
          <w:spacing w:val="-9"/>
          <w:w w:val="95"/>
          <w:sz w:val="17"/>
        </w:rPr>
        <w:t> </w:t>
      </w:r>
      <w:r>
        <w:rPr>
          <w:color w:val="231F20"/>
          <w:w w:val="95"/>
          <w:sz w:val="17"/>
        </w:rPr>
        <w:t>del</w:t>
      </w:r>
      <w:r>
        <w:rPr>
          <w:color w:val="231F20"/>
          <w:spacing w:val="-10"/>
          <w:w w:val="95"/>
          <w:sz w:val="17"/>
        </w:rPr>
        <w:t> </w:t>
      </w:r>
      <w:r>
        <w:rPr>
          <w:color w:val="231F20"/>
          <w:w w:val="95"/>
          <w:sz w:val="17"/>
        </w:rPr>
        <w:t>caso</w:t>
      </w:r>
      <w:r>
        <w:rPr>
          <w:color w:val="231F20"/>
          <w:spacing w:val="-10"/>
          <w:w w:val="95"/>
          <w:sz w:val="17"/>
        </w:rPr>
        <w:t> </w:t>
      </w:r>
      <w:r>
        <w:rPr>
          <w:color w:val="231F20"/>
          <w:w w:val="95"/>
          <w:sz w:val="17"/>
        </w:rPr>
        <w:t>para</w:t>
      </w:r>
      <w:r>
        <w:rPr>
          <w:color w:val="231F20"/>
          <w:spacing w:val="-10"/>
          <w:w w:val="95"/>
          <w:sz w:val="17"/>
        </w:rPr>
        <w:t> </w:t>
      </w:r>
      <w:r>
        <w:rPr>
          <w:color w:val="231F20"/>
          <w:w w:val="95"/>
          <w:sz w:val="17"/>
        </w:rPr>
        <w:t>el</w:t>
      </w:r>
      <w:r>
        <w:rPr>
          <w:color w:val="231F20"/>
          <w:spacing w:val="-10"/>
          <w:w w:val="95"/>
          <w:sz w:val="17"/>
        </w:rPr>
        <w:t> </w:t>
      </w:r>
      <w:r>
        <w:rPr>
          <w:color w:val="231F20"/>
          <w:w w:val="95"/>
          <w:sz w:val="17"/>
        </w:rPr>
        <w:t>cumplimiento</w:t>
      </w:r>
      <w:r>
        <w:rPr>
          <w:color w:val="231F20"/>
          <w:spacing w:val="-10"/>
          <w:w w:val="95"/>
          <w:sz w:val="17"/>
        </w:rPr>
        <w:t> </w:t>
      </w:r>
      <w:r>
        <w:rPr>
          <w:color w:val="231F20"/>
          <w:w w:val="95"/>
          <w:sz w:val="17"/>
        </w:rPr>
        <w:t>de</w:t>
      </w:r>
      <w:r>
        <w:rPr>
          <w:color w:val="231F20"/>
          <w:spacing w:val="-10"/>
          <w:w w:val="95"/>
          <w:sz w:val="17"/>
        </w:rPr>
        <w:t> </w:t>
      </w:r>
      <w:r>
        <w:rPr>
          <w:color w:val="231F20"/>
          <w:w w:val="95"/>
          <w:sz w:val="17"/>
        </w:rPr>
        <w:t>esta</w:t>
      </w:r>
      <w:r>
        <w:rPr>
          <w:color w:val="231F20"/>
          <w:spacing w:val="-10"/>
          <w:w w:val="95"/>
          <w:sz w:val="17"/>
        </w:rPr>
        <w:t> </w:t>
      </w:r>
      <w:r>
        <w:rPr>
          <w:color w:val="231F20"/>
          <w:w w:val="95"/>
          <w:sz w:val="17"/>
        </w:rPr>
        <w:t>Convención.</w:t>
      </w:r>
    </w:p>
    <w:p>
      <w:pPr>
        <w:pStyle w:val="ListParagraph"/>
        <w:numPr>
          <w:ilvl w:val="1"/>
          <w:numId w:val="20"/>
        </w:numPr>
        <w:tabs>
          <w:tab w:pos="587" w:val="left" w:leader="none"/>
        </w:tabs>
        <w:spacing w:line="230" w:lineRule="auto" w:before="0" w:after="0"/>
        <w:ind w:left="113" w:right="111" w:firstLine="284"/>
        <w:jc w:val="both"/>
        <w:rPr>
          <w:sz w:val="17"/>
        </w:rPr>
      </w:pPr>
      <w:r>
        <w:rPr>
          <w:color w:val="231F20"/>
          <w:sz w:val="17"/>
        </w:rPr>
        <w:t>Cuando</w:t>
      </w:r>
      <w:r>
        <w:rPr>
          <w:color w:val="231F20"/>
          <w:spacing w:val="-13"/>
          <w:sz w:val="17"/>
        </w:rPr>
        <w:t> </w:t>
      </w:r>
      <w:r>
        <w:rPr>
          <w:color w:val="231F20"/>
          <w:sz w:val="17"/>
        </w:rPr>
        <w:t>dos</w:t>
      </w:r>
      <w:r>
        <w:rPr>
          <w:color w:val="231F20"/>
          <w:spacing w:val="-13"/>
          <w:sz w:val="17"/>
        </w:rPr>
        <w:t> </w:t>
      </w:r>
      <w:r>
        <w:rPr>
          <w:color w:val="231F20"/>
          <w:sz w:val="17"/>
        </w:rPr>
        <w:t>o</w:t>
      </w:r>
      <w:r>
        <w:rPr>
          <w:color w:val="231F20"/>
          <w:spacing w:val="-13"/>
          <w:sz w:val="17"/>
        </w:rPr>
        <w:t> </w:t>
      </w:r>
      <w:r>
        <w:rPr>
          <w:color w:val="231F20"/>
          <w:sz w:val="17"/>
        </w:rPr>
        <w:t>más</w:t>
      </w:r>
      <w:r>
        <w:rPr>
          <w:color w:val="231F20"/>
          <w:spacing w:val="-13"/>
          <w:sz w:val="17"/>
        </w:rPr>
        <w:t> </w:t>
      </w:r>
      <w:r>
        <w:rPr>
          <w:color w:val="231F20"/>
          <w:sz w:val="17"/>
        </w:rPr>
        <w:t>Estados</w:t>
      </w:r>
      <w:r>
        <w:rPr>
          <w:color w:val="231F20"/>
          <w:spacing w:val="-13"/>
          <w:sz w:val="17"/>
        </w:rPr>
        <w:t> </w:t>
      </w:r>
      <w:r>
        <w:rPr>
          <w:color w:val="231F20"/>
          <w:sz w:val="17"/>
        </w:rPr>
        <w:t>partes</w:t>
      </w:r>
      <w:r>
        <w:rPr>
          <w:color w:val="231F20"/>
          <w:spacing w:val="-13"/>
          <w:sz w:val="17"/>
        </w:rPr>
        <w:t> </w:t>
      </w:r>
      <w:r>
        <w:rPr>
          <w:color w:val="231F20"/>
          <w:sz w:val="17"/>
        </w:rPr>
        <w:t>acuerden</w:t>
      </w:r>
      <w:r>
        <w:rPr>
          <w:color w:val="231F20"/>
          <w:spacing w:val="-13"/>
          <w:sz w:val="17"/>
        </w:rPr>
        <w:t> </w:t>
      </w:r>
      <w:r>
        <w:rPr>
          <w:color w:val="231F20"/>
          <w:sz w:val="17"/>
        </w:rPr>
        <w:t>integrar</w:t>
      </w:r>
      <w:r>
        <w:rPr>
          <w:color w:val="231F20"/>
          <w:spacing w:val="-13"/>
          <w:sz w:val="17"/>
        </w:rPr>
        <w:t> </w:t>
      </w:r>
      <w:r>
        <w:rPr>
          <w:color w:val="231F20"/>
          <w:sz w:val="17"/>
        </w:rPr>
        <w:t>entre</w:t>
      </w:r>
      <w:r>
        <w:rPr>
          <w:color w:val="231F20"/>
          <w:spacing w:val="-13"/>
          <w:sz w:val="17"/>
        </w:rPr>
        <w:t> </w:t>
      </w:r>
      <w:r>
        <w:rPr>
          <w:color w:val="231F20"/>
          <w:sz w:val="17"/>
        </w:rPr>
        <w:t>sí</w:t>
      </w:r>
      <w:r>
        <w:rPr>
          <w:color w:val="231F20"/>
          <w:spacing w:val="-13"/>
          <w:sz w:val="17"/>
        </w:rPr>
        <w:t> </w:t>
      </w:r>
      <w:r>
        <w:rPr>
          <w:color w:val="231F20"/>
          <w:sz w:val="17"/>
        </w:rPr>
        <w:t>una</w:t>
      </w:r>
      <w:r>
        <w:rPr>
          <w:color w:val="231F20"/>
          <w:spacing w:val="-13"/>
          <w:sz w:val="17"/>
        </w:rPr>
        <w:t> </w:t>
      </w:r>
      <w:r>
        <w:rPr>
          <w:color w:val="231F20"/>
          <w:sz w:val="17"/>
        </w:rPr>
        <w:t>federación</w:t>
      </w:r>
      <w:r>
        <w:rPr>
          <w:color w:val="231F20"/>
          <w:spacing w:val="-13"/>
          <w:sz w:val="17"/>
        </w:rPr>
        <w:t> </w:t>
      </w:r>
      <w:r>
        <w:rPr>
          <w:color w:val="231F20"/>
          <w:sz w:val="17"/>
        </w:rPr>
        <w:t>u</w:t>
      </w:r>
      <w:r>
        <w:rPr>
          <w:color w:val="231F20"/>
          <w:spacing w:val="-13"/>
          <w:sz w:val="17"/>
        </w:rPr>
        <w:t> </w:t>
      </w:r>
      <w:r>
        <w:rPr>
          <w:color w:val="231F20"/>
          <w:sz w:val="17"/>
        </w:rPr>
        <w:t>otra</w:t>
      </w:r>
      <w:r>
        <w:rPr>
          <w:color w:val="231F20"/>
          <w:spacing w:val="-13"/>
          <w:sz w:val="17"/>
        </w:rPr>
        <w:t> </w:t>
      </w:r>
      <w:r>
        <w:rPr>
          <w:color w:val="231F20"/>
          <w:sz w:val="17"/>
        </w:rPr>
        <w:t>clase</w:t>
      </w:r>
      <w:r>
        <w:rPr>
          <w:color w:val="231F20"/>
          <w:spacing w:val="-13"/>
          <w:sz w:val="17"/>
        </w:rPr>
        <w:t> </w:t>
      </w:r>
      <w:r>
        <w:rPr>
          <w:color w:val="231F20"/>
          <w:sz w:val="17"/>
        </w:rPr>
        <w:t>de </w:t>
      </w:r>
      <w:r>
        <w:rPr>
          <w:color w:val="231F20"/>
          <w:w w:val="95"/>
          <w:sz w:val="17"/>
        </w:rPr>
        <w:t>asociación, cuidarán de que el pacto comunitario correspondiente contenga las disposiciones nece- </w:t>
      </w:r>
      <w:r>
        <w:rPr>
          <w:color w:val="231F20"/>
          <w:sz w:val="17"/>
        </w:rPr>
        <w:t>sarias</w:t>
      </w:r>
      <w:r>
        <w:rPr>
          <w:color w:val="231F20"/>
          <w:spacing w:val="-24"/>
          <w:sz w:val="17"/>
        </w:rPr>
        <w:t> </w:t>
      </w:r>
      <w:r>
        <w:rPr>
          <w:color w:val="231F20"/>
          <w:sz w:val="17"/>
        </w:rPr>
        <w:t>para</w:t>
      </w:r>
      <w:r>
        <w:rPr>
          <w:color w:val="231F20"/>
          <w:spacing w:val="-24"/>
          <w:sz w:val="17"/>
        </w:rPr>
        <w:t> </w:t>
      </w:r>
      <w:r>
        <w:rPr>
          <w:color w:val="231F20"/>
          <w:sz w:val="17"/>
        </w:rPr>
        <w:t>que</w:t>
      </w:r>
      <w:r>
        <w:rPr>
          <w:color w:val="231F20"/>
          <w:spacing w:val="-24"/>
          <w:sz w:val="17"/>
        </w:rPr>
        <w:t> </w:t>
      </w:r>
      <w:r>
        <w:rPr>
          <w:color w:val="231F20"/>
          <w:sz w:val="17"/>
        </w:rPr>
        <w:t>continúen</w:t>
      </w:r>
      <w:r>
        <w:rPr>
          <w:color w:val="231F20"/>
          <w:spacing w:val="-24"/>
          <w:sz w:val="17"/>
        </w:rPr>
        <w:t> </w:t>
      </w:r>
      <w:r>
        <w:rPr>
          <w:color w:val="231F20"/>
          <w:sz w:val="17"/>
        </w:rPr>
        <w:t>haciéndose</w:t>
      </w:r>
      <w:r>
        <w:rPr>
          <w:color w:val="231F20"/>
          <w:spacing w:val="-24"/>
          <w:sz w:val="17"/>
        </w:rPr>
        <w:t> </w:t>
      </w:r>
      <w:r>
        <w:rPr>
          <w:color w:val="231F20"/>
          <w:sz w:val="17"/>
        </w:rPr>
        <w:t>efectivas</w:t>
      </w:r>
      <w:r>
        <w:rPr>
          <w:color w:val="231F20"/>
          <w:spacing w:val="-24"/>
          <w:sz w:val="17"/>
        </w:rPr>
        <w:t> </w:t>
      </w:r>
      <w:r>
        <w:rPr>
          <w:color w:val="231F20"/>
          <w:sz w:val="17"/>
        </w:rPr>
        <w:t>en</w:t>
      </w:r>
      <w:r>
        <w:rPr>
          <w:color w:val="231F20"/>
          <w:spacing w:val="-24"/>
          <w:sz w:val="17"/>
        </w:rPr>
        <w:t> </w:t>
      </w:r>
      <w:r>
        <w:rPr>
          <w:color w:val="231F20"/>
          <w:sz w:val="17"/>
        </w:rPr>
        <w:t>el</w:t>
      </w:r>
      <w:r>
        <w:rPr>
          <w:color w:val="231F20"/>
          <w:spacing w:val="-24"/>
          <w:sz w:val="17"/>
        </w:rPr>
        <w:t> </w:t>
      </w:r>
      <w:r>
        <w:rPr>
          <w:color w:val="231F20"/>
          <w:sz w:val="17"/>
        </w:rPr>
        <w:t>nuevo</w:t>
      </w:r>
      <w:r>
        <w:rPr>
          <w:color w:val="231F20"/>
          <w:spacing w:val="-24"/>
          <w:sz w:val="17"/>
        </w:rPr>
        <w:t> </w:t>
      </w:r>
      <w:r>
        <w:rPr>
          <w:color w:val="231F20"/>
          <w:sz w:val="17"/>
        </w:rPr>
        <w:t>Estado</w:t>
      </w:r>
      <w:r>
        <w:rPr>
          <w:color w:val="231F20"/>
          <w:spacing w:val="-24"/>
          <w:sz w:val="17"/>
        </w:rPr>
        <w:t> </w:t>
      </w:r>
      <w:r>
        <w:rPr>
          <w:color w:val="231F20"/>
          <w:sz w:val="17"/>
        </w:rPr>
        <w:t>así</w:t>
      </w:r>
      <w:r>
        <w:rPr>
          <w:color w:val="231F20"/>
          <w:spacing w:val="-24"/>
          <w:sz w:val="17"/>
        </w:rPr>
        <w:t> </w:t>
      </w:r>
      <w:r>
        <w:rPr>
          <w:color w:val="231F20"/>
          <w:sz w:val="17"/>
        </w:rPr>
        <w:t>organizado,</w:t>
      </w:r>
      <w:r>
        <w:rPr>
          <w:color w:val="231F20"/>
          <w:spacing w:val="-24"/>
          <w:sz w:val="17"/>
        </w:rPr>
        <w:t> </w:t>
      </w:r>
      <w:r>
        <w:rPr>
          <w:color w:val="231F20"/>
          <w:sz w:val="17"/>
        </w:rPr>
        <w:t>las</w:t>
      </w:r>
      <w:r>
        <w:rPr>
          <w:color w:val="231F20"/>
          <w:spacing w:val="-24"/>
          <w:sz w:val="17"/>
        </w:rPr>
        <w:t> </w:t>
      </w:r>
      <w:r>
        <w:rPr>
          <w:color w:val="231F20"/>
          <w:sz w:val="17"/>
        </w:rPr>
        <w:t>normas</w:t>
      </w:r>
      <w:r>
        <w:rPr>
          <w:color w:val="231F20"/>
          <w:spacing w:val="-24"/>
          <w:sz w:val="17"/>
        </w:rPr>
        <w:t> </w:t>
      </w:r>
      <w:r>
        <w:rPr>
          <w:color w:val="231F20"/>
          <w:sz w:val="17"/>
        </w:rPr>
        <w:t>de</w:t>
      </w:r>
      <w:r>
        <w:rPr>
          <w:color w:val="231F20"/>
          <w:spacing w:val="-24"/>
          <w:sz w:val="17"/>
        </w:rPr>
        <w:t> </w:t>
      </w:r>
      <w:r>
        <w:rPr>
          <w:color w:val="231F20"/>
          <w:sz w:val="17"/>
        </w:rPr>
        <w:t>la </w:t>
      </w:r>
      <w:r>
        <w:rPr>
          <w:color w:val="231F20"/>
          <w:w w:val="90"/>
          <w:sz w:val="17"/>
        </w:rPr>
        <w:t>presente </w:t>
      </w:r>
      <w:r>
        <w:rPr>
          <w:color w:val="231F20"/>
          <w:spacing w:val="14"/>
          <w:w w:val="90"/>
          <w:sz w:val="17"/>
        </w:rPr>
        <w:t> </w:t>
      </w:r>
      <w:r>
        <w:rPr>
          <w:color w:val="231F20"/>
          <w:w w:val="90"/>
          <w:sz w:val="17"/>
        </w:rPr>
        <w:t>Convención”.</w:t>
      </w:r>
    </w:p>
    <w:p>
      <w:pPr>
        <w:spacing w:line="230" w:lineRule="auto" w:before="0"/>
        <w:ind w:left="113" w:right="112" w:firstLine="283"/>
        <w:jc w:val="both"/>
        <w:rPr>
          <w:sz w:val="17"/>
        </w:rPr>
      </w:pPr>
      <w:r>
        <w:rPr>
          <w:color w:val="231F20"/>
          <w:w w:val="95"/>
          <w:position w:val="6"/>
          <w:sz w:val="9"/>
        </w:rPr>
        <w:t>14</w:t>
      </w:r>
      <w:r>
        <w:rPr>
          <w:color w:val="231F20"/>
          <w:spacing w:val="8"/>
          <w:w w:val="95"/>
          <w:position w:val="6"/>
          <w:sz w:val="9"/>
        </w:rPr>
        <w:t> </w:t>
      </w:r>
      <w:r>
        <w:rPr>
          <w:color w:val="231F20"/>
          <w:spacing w:val="-3"/>
          <w:w w:val="95"/>
          <w:sz w:val="17"/>
        </w:rPr>
        <w:t>“Artículo</w:t>
      </w:r>
      <w:r>
        <w:rPr>
          <w:color w:val="231F20"/>
          <w:spacing w:val="-12"/>
          <w:w w:val="95"/>
          <w:sz w:val="17"/>
        </w:rPr>
        <w:t> </w:t>
      </w:r>
      <w:r>
        <w:rPr>
          <w:color w:val="231F20"/>
          <w:w w:val="95"/>
          <w:sz w:val="17"/>
        </w:rPr>
        <w:t>50.</w:t>
      </w:r>
      <w:r>
        <w:rPr>
          <w:color w:val="231F20"/>
          <w:spacing w:val="-12"/>
          <w:w w:val="95"/>
          <w:sz w:val="17"/>
        </w:rPr>
        <w:t> </w:t>
      </w:r>
      <w:r>
        <w:rPr>
          <w:color w:val="231F20"/>
          <w:w w:val="95"/>
          <w:sz w:val="17"/>
        </w:rPr>
        <w:t>Las</w:t>
      </w:r>
      <w:r>
        <w:rPr>
          <w:color w:val="231F20"/>
          <w:spacing w:val="-12"/>
          <w:w w:val="95"/>
          <w:sz w:val="17"/>
        </w:rPr>
        <w:t> </w:t>
      </w:r>
      <w:r>
        <w:rPr>
          <w:color w:val="231F20"/>
          <w:w w:val="95"/>
          <w:sz w:val="17"/>
        </w:rPr>
        <w:t>disposiciones</w:t>
      </w:r>
      <w:r>
        <w:rPr>
          <w:color w:val="231F20"/>
          <w:spacing w:val="-11"/>
          <w:w w:val="95"/>
          <w:sz w:val="17"/>
        </w:rPr>
        <w:t> </w:t>
      </w:r>
      <w:r>
        <w:rPr>
          <w:color w:val="231F20"/>
          <w:w w:val="95"/>
          <w:sz w:val="17"/>
        </w:rPr>
        <w:t>del</w:t>
      </w:r>
      <w:r>
        <w:rPr>
          <w:color w:val="231F20"/>
          <w:spacing w:val="-12"/>
          <w:w w:val="95"/>
          <w:sz w:val="17"/>
        </w:rPr>
        <w:t> </w:t>
      </w:r>
      <w:r>
        <w:rPr>
          <w:color w:val="231F20"/>
          <w:w w:val="95"/>
          <w:sz w:val="17"/>
        </w:rPr>
        <w:t>presente</w:t>
      </w:r>
      <w:r>
        <w:rPr>
          <w:color w:val="231F20"/>
          <w:spacing w:val="-12"/>
          <w:w w:val="95"/>
          <w:sz w:val="17"/>
        </w:rPr>
        <w:t> </w:t>
      </w:r>
      <w:r>
        <w:rPr>
          <w:color w:val="231F20"/>
          <w:spacing w:val="-3"/>
          <w:w w:val="95"/>
          <w:sz w:val="17"/>
        </w:rPr>
        <w:t>Pacto</w:t>
      </w:r>
      <w:r>
        <w:rPr>
          <w:color w:val="231F20"/>
          <w:spacing w:val="-12"/>
          <w:w w:val="95"/>
          <w:sz w:val="17"/>
        </w:rPr>
        <w:t> </w:t>
      </w:r>
      <w:r>
        <w:rPr>
          <w:color w:val="231F20"/>
          <w:w w:val="95"/>
          <w:sz w:val="17"/>
        </w:rPr>
        <w:t>serán</w:t>
      </w:r>
      <w:r>
        <w:rPr>
          <w:color w:val="231F20"/>
          <w:spacing w:val="-12"/>
          <w:w w:val="95"/>
          <w:sz w:val="17"/>
        </w:rPr>
        <w:t> </w:t>
      </w:r>
      <w:r>
        <w:rPr>
          <w:color w:val="231F20"/>
          <w:w w:val="95"/>
          <w:sz w:val="17"/>
        </w:rPr>
        <w:t>aplicables</w:t>
      </w:r>
      <w:r>
        <w:rPr>
          <w:color w:val="231F20"/>
          <w:spacing w:val="-11"/>
          <w:w w:val="95"/>
          <w:sz w:val="17"/>
        </w:rPr>
        <w:t> </w:t>
      </w:r>
      <w:r>
        <w:rPr>
          <w:color w:val="231F20"/>
          <w:w w:val="95"/>
          <w:sz w:val="17"/>
        </w:rPr>
        <w:t>a</w:t>
      </w:r>
      <w:r>
        <w:rPr>
          <w:color w:val="231F20"/>
          <w:spacing w:val="-12"/>
          <w:w w:val="95"/>
          <w:sz w:val="17"/>
        </w:rPr>
        <w:t> </w:t>
      </w:r>
      <w:r>
        <w:rPr>
          <w:color w:val="231F20"/>
          <w:w w:val="95"/>
          <w:sz w:val="17"/>
        </w:rPr>
        <w:t>todas</w:t>
      </w:r>
      <w:r>
        <w:rPr>
          <w:color w:val="231F20"/>
          <w:spacing w:val="-12"/>
          <w:w w:val="95"/>
          <w:sz w:val="17"/>
        </w:rPr>
        <w:t> </w:t>
      </w:r>
      <w:r>
        <w:rPr>
          <w:color w:val="231F20"/>
          <w:w w:val="95"/>
          <w:sz w:val="17"/>
        </w:rPr>
        <w:t>las</w:t>
      </w:r>
      <w:r>
        <w:rPr>
          <w:color w:val="231F20"/>
          <w:spacing w:val="-12"/>
          <w:w w:val="95"/>
          <w:sz w:val="17"/>
        </w:rPr>
        <w:t> </w:t>
      </w:r>
      <w:r>
        <w:rPr>
          <w:color w:val="231F20"/>
          <w:w w:val="95"/>
          <w:sz w:val="17"/>
        </w:rPr>
        <w:t>partes</w:t>
      </w:r>
      <w:r>
        <w:rPr>
          <w:color w:val="231F20"/>
          <w:spacing w:val="-12"/>
          <w:w w:val="95"/>
          <w:sz w:val="17"/>
        </w:rPr>
        <w:t> </w:t>
      </w:r>
      <w:r>
        <w:rPr>
          <w:color w:val="231F20"/>
          <w:w w:val="95"/>
          <w:sz w:val="17"/>
        </w:rPr>
        <w:t>componen- tes</w:t>
      </w:r>
      <w:r>
        <w:rPr>
          <w:color w:val="231F20"/>
          <w:spacing w:val="-9"/>
          <w:w w:val="95"/>
          <w:sz w:val="17"/>
        </w:rPr>
        <w:t> </w:t>
      </w:r>
      <w:r>
        <w:rPr>
          <w:color w:val="231F20"/>
          <w:w w:val="95"/>
          <w:sz w:val="17"/>
        </w:rPr>
        <w:t>de</w:t>
      </w:r>
      <w:r>
        <w:rPr>
          <w:color w:val="231F20"/>
          <w:spacing w:val="-9"/>
          <w:w w:val="95"/>
          <w:sz w:val="17"/>
        </w:rPr>
        <w:t> </w:t>
      </w:r>
      <w:r>
        <w:rPr>
          <w:color w:val="231F20"/>
          <w:w w:val="95"/>
          <w:sz w:val="17"/>
        </w:rPr>
        <w:t>los</w:t>
      </w:r>
      <w:r>
        <w:rPr>
          <w:color w:val="231F20"/>
          <w:spacing w:val="-9"/>
          <w:w w:val="95"/>
          <w:sz w:val="17"/>
        </w:rPr>
        <w:t> </w:t>
      </w:r>
      <w:r>
        <w:rPr>
          <w:color w:val="231F20"/>
          <w:w w:val="95"/>
          <w:sz w:val="17"/>
        </w:rPr>
        <w:t>Estados</w:t>
      </w:r>
      <w:r>
        <w:rPr>
          <w:color w:val="231F20"/>
          <w:spacing w:val="-9"/>
          <w:w w:val="95"/>
          <w:sz w:val="17"/>
        </w:rPr>
        <w:t> </w:t>
      </w:r>
      <w:r>
        <w:rPr>
          <w:color w:val="231F20"/>
          <w:w w:val="95"/>
          <w:sz w:val="17"/>
        </w:rPr>
        <w:t>federales,</w:t>
      </w:r>
      <w:r>
        <w:rPr>
          <w:color w:val="231F20"/>
          <w:spacing w:val="-10"/>
          <w:w w:val="95"/>
          <w:sz w:val="17"/>
        </w:rPr>
        <w:t> </w:t>
      </w:r>
      <w:r>
        <w:rPr>
          <w:color w:val="231F20"/>
          <w:w w:val="95"/>
          <w:sz w:val="17"/>
        </w:rPr>
        <w:t>sin</w:t>
      </w:r>
      <w:r>
        <w:rPr>
          <w:color w:val="231F20"/>
          <w:spacing w:val="-9"/>
          <w:w w:val="95"/>
          <w:sz w:val="17"/>
        </w:rPr>
        <w:t> </w:t>
      </w:r>
      <w:r>
        <w:rPr>
          <w:color w:val="231F20"/>
          <w:w w:val="95"/>
          <w:sz w:val="17"/>
        </w:rPr>
        <w:t>limitación</w:t>
      </w:r>
      <w:r>
        <w:rPr>
          <w:color w:val="231F20"/>
          <w:spacing w:val="-9"/>
          <w:w w:val="95"/>
          <w:sz w:val="17"/>
        </w:rPr>
        <w:t> </w:t>
      </w:r>
      <w:r>
        <w:rPr>
          <w:color w:val="231F20"/>
          <w:w w:val="95"/>
          <w:sz w:val="17"/>
        </w:rPr>
        <w:t>ni</w:t>
      </w:r>
      <w:r>
        <w:rPr>
          <w:color w:val="231F20"/>
          <w:spacing w:val="-9"/>
          <w:w w:val="95"/>
          <w:sz w:val="17"/>
        </w:rPr>
        <w:t> </w:t>
      </w:r>
      <w:r>
        <w:rPr>
          <w:color w:val="231F20"/>
          <w:w w:val="95"/>
          <w:sz w:val="17"/>
        </w:rPr>
        <w:t>excepción</w:t>
      </w:r>
      <w:r>
        <w:rPr>
          <w:color w:val="231F20"/>
          <w:spacing w:val="-9"/>
          <w:w w:val="95"/>
          <w:sz w:val="17"/>
        </w:rPr>
        <w:t> </w:t>
      </w:r>
      <w:r>
        <w:rPr>
          <w:color w:val="231F20"/>
          <w:w w:val="95"/>
          <w:sz w:val="17"/>
        </w:rPr>
        <w:t>alguna”.</w:t>
      </w:r>
    </w:p>
    <w:p>
      <w:pPr>
        <w:spacing w:line="230" w:lineRule="auto" w:before="0"/>
        <w:ind w:left="113" w:right="111" w:firstLine="283"/>
        <w:jc w:val="both"/>
        <w:rPr>
          <w:sz w:val="17"/>
        </w:rPr>
      </w:pPr>
      <w:r>
        <w:rPr>
          <w:color w:val="231F20"/>
          <w:position w:val="6"/>
          <w:sz w:val="9"/>
        </w:rPr>
        <w:t>15</w:t>
      </w:r>
      <w:r>
        <w:rPr>
          <w:color w:val="231F20"/>
          <w:spacing w:val="-4"/>
          <w:position w:val="6"/>
          <w:sz w:val="9"/>
        </w:rPr>
        <w:t> </w:t>
      </w:r>
      <w:r>
        <w:rPr>
          <w:color w:val="231F20"/>
          <w:sz w:val="17"/>
        </w:rPr>
        <w:t>El</w:t>
      </w:r>
      <w:r>
        <w:rPr>
          <w:color w:val="231F20"/>
          <w:spacing w:val="-24"/>
          <w:sz w:val="17"/>
        </w:rPr>
        <w:t> </w:t>
      </w:r>
      <w:r>
        <w:rPr>
          <w:color w:val="231F20"/>
          <w:sz w:val="17"/>
        </w:rPr>
        <w:t>Artículo</w:t>
      </w:r>
      <w:r>
        <w:rPr>
          <w:color w:val="231F20"/>
          <w:spacing w:val="-24"/>
          <w:sz w:val="17"/>
        </w:rPr>
        <w:t> </w:t>
      </w:r>
      <w:r>
        <w:rPr>
          <w:color w:val="231F20"/>
          <w:sz w:val="17"/>
        </w:rPr>
        <w:t>41,</w:t>
      </w:r>
      <w:r>
        <w:rPr>
          <w:color w:val="231F20"/>
          <w:spacing w:val="-24"/>
          <w:sz w:val="17"/>
        </w:rPr>
        <w:t> </w:t>
      </w:r>
      <w:r>
        <w:rPr>
          <w:color w:val="231F20"/>
          <w:sz w:val="17"/>
        </w:rPr>
        <w:t>entre</w:t>
      </w:r>
      <w:r>
        <w:rPr>
          <w:color w:val="231F20"/>
          <w:spacing w:val="-24"/>
          <w:sz w:val="17"/>
        </w:rPr>
        <w:t> </w:t>
      </w:r>
      <w:r>
        <w:rPr>
          <w:color w:val="231F20"/>
          <w:sz w:val="17"/>
        </w:rPr>
        <w:t>otras</w:t>
      </w:r>
      <w:r>
        <w:rPr>
          <w:color w:val="231F20"/>
          <w:spacing w:val="-24"/>
          <w:sz w:val="17"/>
        </w:rPr>
        <w:t> </w:t>
      </w:r>
      <w:r>
        <w:rPr>
          <w:color w:val="231F20"/>
          <w:sz w:val="17"/>
        </w:rPr>
        <w:t>cuestiones,</w:t>
      </w:r>
      <w:r>
        <w:rPr>
          <w:color w:val="231F20"/>
          <w:spacing w:val="-24"/>
          <w:sz w:val="17"/>
        </w:rPr>
        <w:t> </w:t>
      </w:r>
      <w:r>
        <w:rPr>
          <w:color w:val="231F20"/>
          <w:sz w:val="17"/>
        </w:rPr>
        <w:t>hace</w:t>
      </w:r>
      <w:r>
        <w:rPr>
          <w:color w:val="231F20"/>
          <w:spacing w:val="-24"/>
          <w:sz w:val="17"/>
        </w:rPr>
        <w:t> </w:t>
      </w:r>
      <w:r>
        <w:rPr>
          <w:color w:val="231F20"/>
          <w:sz w:val="17"/>
        </w:rPr>
        <w:t>alusión</w:t>
      </w:r>
      <w:r>
        <w:rPr>
          <w:color w:val="231F20"/>
          <w:spacing w:val="-24"/>
          <w:sz w:val="17"/>
        </w:rPr>
        <w:t> </w:t>
      </w:r>
      <w:r>
        <w:rPr>
          <w:color w:val="231F20"/>
          <w:sz w:val="17"/>
        </w:rPr>
        <w:t>al</w:t>
      </w:r>
      <w:r>
        <w:rPr>
          <w:color w:val="231F20"/>
          <w:spacing w:val="-24"/>
          <w:sz w:val="17"/>
        </w:rPr>
        <w:t> </w:t>
      </w:r>
      <w:r>
        <w:rPr>
          <w:color w:val="231F20"/>
          <w:sz w:val="17"/>
        </w:rPr>
        <w:t>ejercicio</w:t>
      </w:r>
      <w:r>
        <w:rPr>
          <w:color w:val="231F20"/>
          <w:spacing w:val="-24"/>
          <w:sz w:val="17"/>
        </w:rPr>
        <w:t> </w:t>
      </w:r>
      <w:r>
        <w:rPr>
          <w:color w:val="231F20"/>
          <w:sz w:val="17"/>
        </w:rPr>
        <w:t>de</w:t>
      </w:r>
      <w:r>
        <w:rPr>
          <w:color w:val="231F20"/>
          <w:spacing w:val="-24"/>
          <w:sz w:val="17"/>
        </w:rPr>
        <w:t> </w:t>
      </w:r>
      <w:r>
        <w:rPr>
          <w:color w:val="231F20"/>
          <w:sz w:val="17"/>
        </w:rPr>
        <w:t>la</w:t>
      </w:r>
      <w:r>
        <w:rPr>
          <w:color w:val="231F20"/>
          <w:spacing w:val="-24"/>
          <w:sz w:val="17"/>
        </w:rPr>
        <w:t> </w:t>
      </w:r>
      <w:r>
        <w:rPr>
          <w:color w:val="231F20"/>
          <w:sz w:val="17"/>
        </w:rPr>
        <w:t>soberanía</w:t>
      </w:r>
      <w:r>
        <w:rPr>
          <w:color w:val="231F20"/>
          <w:spacing w:val="-24"/>
          <w:sz w:val="17"/>
        </w:rPr>
        <w:t> </w:t>
      </w:r>
      <w:r>
        <w:rPr>
          <w:color w:val="231F20"/>
          <w:sz w:val="17"/>
        </w:rPr>
        <w:t>popular</w:t>
      </w:r>
      <w:r>
        <w:rPr>
          <w:color w:val="231F20"/>
          <w:spacing w:val="-24"/>
          <w:sz w:val="17"/>
        </w:rPr>
        <w:t> </w:t>
      </w:r>
      <w:r>
        <w:rPr>
          <w:color w:val="231F20"/>
          <w:sz w:val="17"/>
        </w:rPr>
        <w:t>a</w:t>
      </w:r>
      <w:r>
        <w:rPr>
          <w:color w:val="231F20"/>
          <w:spacing w:val="-24"/>
          <w:sz w:val="17"/>
        </w:rPr>
        <w:t> </w:t>
      </w:r>
      <w:r>
        <w:rPr>
          <w:color w:val="231F20"/>
          <w:sz w:val="17"/>
        </w:rPr>
        <w:t>través de</w:t>
      </w:r>
      <w:r>
        <w:rPr>
          <w:color w:val="231F20"/>
          <w:spacing w:val="-31"/>
          <w:sz w:val="17"/>
        </w:rPr>
        <w:t> </w:t>
      </w:r>
      <w:r>
        <w:rPr>
          <w:color w:val="231F20"/>
          <w:sz w:val="17"/>
        </w:rPr>
        <w:t>los</w:t>
      </w:r>
      <w:r>
        <w:rPr>
          <w:color w:val="231F20"/>
          <w:spacing w:val="-31"/>
          <w:sz w:val="17"/>
        </w:rPr>
        <w:t> </w:t>
      </w:r>
      <w:r>
        <w:rPr>
          <w:color w:val="231F20"/>
          <w:sz w:val="17"/>
        </w:rPr>
        <w:t>poderes</w:t>
      </w:r>
      <w:r>
        <w:rPr>
          <w:color w:val="231F20"/>
          <w:spacing w:val="-31"/>
          <w:sz w:val="17"/>
        </w:rPr>
        <w:t> </w:t>
      </w:r>
      <w:r>
        <w:rPr>
          <w:color w:val="231F20"/>
          <w:sz w:val="17"/>
        </w:rPr>
        <w:t>de</w:t>
      </w:r>
      <w:r>
        <w:rPr>
          <w:color w:val="231F20"/>
          <w:spacing w:val="-31"/>
          <w:sz w:val="17"/>
        </w:rPr>
        <w:t> </w:t>
      </w:r>
      <w:r>
        <w:rPr>
          <w:color w:val="231F20"/>
          <w:sz w:val="17"/>
        </w:rPr>
        <w:t>la</w:t>
      </w:r>
      <w:r>
        <w:rPr>
          <w:color w:val="231F20"/>
          <w:spacing w:val="-31"/>
          <w:sz w:val="17"/>
        </w:rPr>
        <w:t> </w:t>
      </w:r>
      <w:r>
        <w:rPr>
          <w:color w:val="231F20"/>
          <w:sz w:val="17"/>
        </w:rPr>
        <w:t>Unión</w:t>
      </w:r>
      <w:r>
        <w:rPr>
          <w:color w:val="231F20"/>
          <w:spacing w:val="-31"/>
          <w:sz w:val="17"/>
        </w:rPr>
        <w:t> </w:t>
      </w:r>
      <w:r>
        <w:rPr>
          <w:color w:val="231F20"/>
          <w:sz w:val="17"/>
        </w:rPr>
        <w:t>y</w:t>
      </w:r>
      <w:r>
        <w:rPr>
          <w:color w:val="231F20"/>
          <w:spacing w:val="-31"/>
          <w:sz w:val="17"/>
        </w:rPr>
        <w:t> </w:t>
      </w:r>
      <w:r>
        <w:rPr>
          <w:color w:val="231F20"/>
          <w:sz w:val="17"/>
        </w:rPr>
        <w:t>de</w:t>
      </w:r>
      <w:r>
        <w:rPr>
          <w:color w:val="231F20"/>
          <w:spacing w:val="-31"/>
          <w:sz w:val="17"/>
        </w:rPr>
        <w:t> </w:t>
      </w:r>
      <w:r>
        <w:rPr>
          <w:color w:val="231F20"/>
          <w:sz w:val="17"/>
        </w:rPr>
        <w:t>los</w:t>
      </w:r>
      <w:r>
        <w:rPr>
          <w:color w:val="231F20"/>
          <w:spacing w:val="-31"/>
          <w:sz w:val="17"/>
        </w:rPr>
        <w:t> </w:t>
      </w:r>
      <w:r>
        <w:rPr>
          <w:color w:val="231F20"/>
          <w:sz w:val="17"/>
        </w:rPr>
        <w:t>estados,</w:t>
      </w:r>
      <w:r>
        <w:rPr>
          <w:color w:val="231F20"/>
          <w:spacing w:val="-31"/>
          <w:sz w:val="17"/>
        </w:rPr>
        <w:t> </w:t>
      </w:r>
      <w:r>
        <w:rPr>
          <w:color w:val="231F20"/>
          <w:sz w:val="17"/>
        </w:rPr>
        <w:t>en</w:t>
      </w:r>
      <w:r>
        <w:rPr>
          <w:color w:val="231F20"/>
          <w:spacing w:val="-31"/>
          <w:sz w:val="17"/>
        </w:rPr>
        <w:t> </w:t>
      </w:r>
      <w:r>
        <w:rPr>
          <w:color w:val="231F20"/>
          <w:sz w:val="17"/>
        </w:rPr>
        <w:t>los</w:t>
      </w:r>
      <w:r>
        <w:rPr>
          <w:color w:val="231F20"/>
          <w:spacing w:val="-31"/>
          <w:sz w:val="17"/>
        </w:rPr>
        <w:t> </w:t>
      </w:r>
      <w:r>
        <w:rPr>
          <w:color w:val="231F20"/>
          <w:sz w:val="17"/>
        </w:rPr>
        <w:t>términos</w:t>
      </w:r>
      <w:r>
        <w:rPr>
          <w:color w:val="231F20"/>
          <w:spacing w:val="-31"/>
          <w:sz w:val="17"/>
        </w:rPr>
        <w:t> </w:t>
      </w:r>
      <w:r>
        <w:rPr>
          <w:color w:val="231F20"/>
          <w:sz w:val="17"/>
        </w:rPr>
        <w:t>que</w:t>
      </w:r>
      <w:r>
        <w:rPr>
          <w:color w:val="231F20"/>
          <w:spacing w:val="-31"/>
          <w:sz w:val="17"/>
        </w:rPr>
        <w:t> </w:t>
      </w:r>
      <w:r>
        <w:rPr>
          <w:color w:val="231F20"/>
          <w:sz w:val="17"/>
        </w:rPr>
        <w:t>establece</w:t>
      </w:r>
      <w:r>
        <w:rPr>
          <w:color w:val="231F20"/>
          <w:spacing w:val="-31"/>
          <w:sz w:val="17"/>
        </w:rPr>
        <w:t> </w:t>
      </w:r>
      <w:r>
        <w:rPr>
          <w:color w:val="231F20"/>
          <w:sz w:val="17"/>
        </w:rPr>
        <w:t>la</w:t>
      </w:r>
      <w:r>
        <w:rPr>
          <w:color w:val="231F20"/>
          <w:spacing w:val="-31"/>
          <w:sz w:val="17"/>
        </w:rPr>
        <w:t> </w:t>
      </w:r>
      <w:r>
        <w:rPr>
          <w:color w:val="231F20"/>
          <w:sz w:val="17"/>
        </w:rPr>
        <w:t>Constitución</w:t>
      </w:r>
      <w:r>
        <w:rPr>
          <w:color w:val="231F20"/>
          <w:spacing w:val="-31"/>
          <w:sz w:val="17"/>
        </w:rPr>
        <w:t> </w:t>
      </w:r>
      <w:r>
        <w:rPr>
          <w:color w:val="231F20"/>
          <w:spacing w:val="-4"/>
          <w:sz w:val="17"/>
        </w:rPr>
        <w:t>Federal</w:t>
      </w:r>
      <w:r>
        <w:rPr>
          <w:color w:val="231F20"/>
          <w:spacing w:val="-31"/>
          <w:sz w:val="17"/>
        </w:rPr>
        <w:t> </w:t>
      </w:r>
      <w:r>
        <w:rPr>
          <w:color w:val="231F20"/>
          <w:sz w:val="17"/>
        </w:rPr>
        <w:t>y</w:t>
      </w:r>
      <w:r>
        <w:rPr>
          <w:color w:val="231F20"/>
          <w:spacing w:val="-31"/>
          <w:sz w:val="17"/>
        </w:rPr>
        <w:t> </w:t>
      </w:r>
      <w:r>
        <w:rPr>
          <w:color w:val="231F20"/>
          <w:sz w:val="17"/>
        </w:rPr>
        <w:t>las </w:t>
      </w:r>
      <w:r>
        <w:rPr>
          <w:color w:val="231F20"/>
          <w:w w:val="95"/>
          <w:sz w:val="17"/>
        </w:rPr>
        <w:t>constituciones</w:t>
      </w:r>
      <w:r>
        <w:rPr>
          <w:color w:val="231F20"/>
          <w:spacing w:val="-20"/>
          <w:w w:val="95"/>
          <w:sz w:val="17"/>
        </w:rPr>
        <w:t> </w:t>
      </w:r>
      <w:r>
        <w:rPr>
          <w:color w:val="231F20"/>
          <w:w w:val="95"/>
          <w:sz w:val="17"/>
        </w:rPr>
        <w:t>locales,</w:t>
      </w:r>
      <w:r>
        <w:rPr>
          <w:color w:val="231F20"/>
          <w:spacing w:val="-20"/>
          <w:w w:val="95"/>
          <w:sz w:val="17"/>
        </w:rPr>
        <w:t> </w:t>
      </w:r>
      <w:r>
        <w:rPr>
          <w:color w:val="231F20"/>
          <w:w w:val="95"/>
          <w:sz w:val="17"/>
        </w:rPr>
        <w:t>mismas</w:t>
      </w:r>
      <w:r>
        <w:rPr>
          <w:color w:val="231F20"/>
          <w:spacing w:val="-20"/>
          <w:w w:val="95"/>
          <w:sz w:val="17"/>
        </w:rPr>
        <w:t> </w:t>
      </w:r>
      <w:r>
        <w:rPr>
          <w:color w:val="231F20"/>
          <w:w w:val="95"/>
          <w:sz w:val="17"/>
        </w:rPr>
        <w:t>que</w:t>
      </w:r>
      <w:r>
        <w:rPr>
          <w:color w:val="231F20"/>
          <w:spacing w:val="-20"/>
          <w:w w:val="95"/>
          <w:sz w:val="17"/>
        </w:rPr>
        <w:t> </w:t>
      </w:r>
      <w:r>
        <w:rPr>
          <w:color w:val="231F20"/>
          <w:w w:val="95"/>
          <w:sz w:val="17"/>
        </w:rPr>
        <w:t>por</w:t>
      </w:r>
      <w:r>
        <w:rPr>
          <w:color w:val="231F20"/>
          <w:spacing w:val="-20"/>
          <w:w w:val="95"/>
          <w:sz w:val="17"/>
        </w:rPr>
        <w:t> </w:t>
      </w:r>
      <w:r>
        <w:rPr>
          <w:color w:val="231F20"/>
          <w:w w:val="95"/>
          <w:sz w:val="17"/>
        </w:rPr>
        <w:t>disposición</w:t>
      </w:r>
      <w:r>
        <w:rPr>
          <w:color w:val="231F20"/>
          <w:spacing w:val="-19"/>
          <w:w w:val="95"/>
          <w:sz w:val="17"/>
        </w:rPr>
        <w:t> </w:t>
      </w:r>
      <w:r>
        <w:rPr>
          <w:color w:val="231F20"/>
          <w:w w:val="95"/>
          <w:sz w:val="17"/>
        </w:rPr>
        <w:t>expresa</w:t>
      </w:r>
      <w:r>
        <w:rPr>
          <w:color w:val="231F20"/>
          <w:spacing w:val="-20"/>
          <w:w w:val="95"/>
          <w:sz w:val="17"/>
        </w:rPr>
        <w:t> </w:t>
      </w:r>
      <w:r>
        <w:rPr>
          <w:rFonts w:ascii="Times New Roman" w:hAnsi="Times New Roman"/>
          <w:i/>
          <w:color w:val="231F20"/>
          <w:w w:val="95"/>
          <w:sz w:val="17"/>
        </w:rPr>
        <w:t>en</w:t>
      </w:r>
      <w:r>
        <w:rPr>
          <w:rFonts w:ascii="Times New Roman" w:hAnsi="Times New Roman"/>
          <w:i/>
          <w:color w:val="231F20"/>
          <w:spacing w:val="-20"/>
          <w:w w:val="95"/>
          <w:sz w:val="17"/>
        </w:rPr>
        <w:t> </w:t>
      </w:r>
      <w:r>
        <w:rPr>
          <w:rFonts w:ascii="Times New Roman" w:hAnsi="Times New Roman"/>
          <w:i/>
          <w:color w:val="231F20"/>
          <w:w w:val="95"/>
          <w:sz w:val="17"/>
        </w:rPr>
        <w:t>ningún</w:t>
      </w:r>
      <w:r>
        <w:rPr>
          <w:rFonts w:ascii="Times New Roman" w:hAnsi="Times New Roman"/>
          <w:i/>
          <w:color w:val="231F20"/>
          <w:spacing w:val="-20"/>
          <w:w w:val="95"/>
          <w:sz w:val="17"/>
        </w:rPr>
        <w:t> </w:t>
      </w:r>
      <w:r>
        <w:rPr>
          <w:rFonts w:ascii="Times New Roman" w:hAnsi="Times New Roman"/>
          <w:i/>
          <w:color w:val="231F20"/>
          <w:w w:val="95"/>
          <w:sz w:val="17"/>
        </w:rPr>
        <w:t>caso</w:t>
      </w:r>
      <w:r>
        <w:rPr>
          <w:rFonts w:ascii="Times New Roman" w:hAnsi="Times New Roman"/>
          <w:i/>
          <w:color w:val="231F20"/>
          <w:spacing w:val="-20"/>
          <w:w w:val="95"/>
          <w:sz w:val="17"/>
        </w:rPr>
        <w:t> </w:t>
      </w:r>
      <w:r>
        <w:rPr>
          <w:rFonts w:ascii="Times New Roman" w:hAnsi="Times New Roman"/>
          <w:i/>
          <w:color w:val="231F20"/>
          <w:w w:val="95"/>
          <w:sz w:val="17"/>
        </w:rPr>
        <w:t>podrán</w:t>
      </w:r>
      <w:r>
        <w:rPr>
          <w:rFonts w:ascii="Times New Roman" w:hAnsi="Times New Roman"/>
          <w:i/>
          <w:color w:val="231F20"/>
          <w:spacing w:val="-20"/>
          <w:w w:val="95"/>
          <w:sz w:val="17"/>
        </w:rPr>
        <w:t> </w:t>
      </w:r>
      <w:r>
        <w:rPr>
          <w:rFonts w:ascii="Times New Roman" w:hAnsi="Times New Roman"/>
          <w:i/>
          <w:color w:val="231F20"/>
          <w:w w:val="95"/>
          <w:sz w:val="17"/>
        </w:rPr>
        <w:t>conttravenir</w:t>
      </w:r>
      <w:r>
        <w:rPr>
          <w:rFonts w:ascii="Times New Roman" w:hAnsi="Times New Roman"/>
          <w:i/>
          <w:color w:val="231F20"/>
          <w:spacing w:val="-20"/>
          <w:w w:val="95"/>
          <w:sz w:val="17"/>
        </w:rPr>
        <w:t> </w:t>
      </w:r>
      <w:r>
        <w:rPr>
          <w:rFonts w:ascii="Times New Roman" w:hAnsi="Times New Roman"/>
          <w:i/>
          <w:color w:val="231F20"/>
          <w:w w:val="95"/>
          <w:sz w:val="17"/>
        </w:rPr>
        <w:t>las</w:t>
      </w:r>
      <w:r>
        <w:rPr>
          <w:rFonts w:ascii="Times New Roman" w:hAnsi="Times New Roman"/>
          <w:i/>
          <w:color w:val="231F20"/>
          <w:spacing w:val="-20"/>
          <w:w w:val="95"/>
          <w:sz w:val="17"/>
        </w:rPr>
        <w:t> </w:t>
      </w:r>
      <w:r>
        <w:rPr>
          <w:rFonts w:ascii="Times New Roman" w:hAnsi="Times New Roman"/>
          <w:i/>
          <w:color w:val="231F20"/>
          <w:w w:val="95"/>
          <w:sz w:val="17"/>
        </w:rPr>
        <w:t>esttipu- </w:t>
      </w:r>
      <w:r>
        <w:rPr>
          <w:rFonts w:ascii="Times New Roman" w:hAnsi="Times New Roman"/>
          <w:i/>
          <w:color w:val="231F20"/>
          <w:w w:val="95"/>
          <w:sz w:val="17"/>
        </w:rPr>
        <w:t>laciones</w:t>
      </w:r>
      <w:r>
        <w:rPr>
          <w:rFonts w:ascii="Times New Roman" w:hAnsi="Times New Roman"/>
          <w:i/>
          <w:color w:val="231F20"/>
          <w:spacing w:val="-14"/>
          <w:w w:val="95"/>
          <w:sz w:val="17"/>
        </w:rPr>
        <w:t> </w:t>
      </w:r>
      <w:r>
        <w:rPr>
          <w:rFonts w:ascii="Times New Roman" w:hAnsi="Times New Roman"/>
          <w:i/>
          <w:color w:val="231F20"/>
          <w:w w:val="95"/>
          <w:sz w:val="17"/>
        </w:rPr>
        <w:t>del</w:t>
      </w:r>
      <w:r>
        <w:rPr>
          <w:rFonts w:ascii="Times New Roman" w:hAnsi="Times New Roman"/>
          <w:i/>
          <w:color w:val="231F20"/>
          <w:spacing w:val="-14"/>
          <w:w w:val="95"/>
          <w:sz w:val="17"/>
        </w:rPr>
        <w:t> </w:t>
      </w:r>
      <w:r>
        <w:rPr>
          <w:rFonts w:ascii="Times New Roman" w:hAnsi="Times New Roman"/>
          <w:i/>
          <w:color w:val="231F20"/>
          <w:spacing w:val="-4"/>
          <w:w w:val="95"/>
          <w:sz w:val="17"/>
        </w:rPr>
        <w:t>Pactto</w:t>
      </w:r>
      <w:r>
        <w:rPr>
          <w:rFonts w:ascii="Times New Roman" w:hAnsi="Times New Roman"/>
          <w:i/>
          <w:color w:val="231F20"/>
          <w:spacing w:val="-14"/>
          <w:w w:val="95"/>
          <w:sz w:val="17"/>
        </w:rPr>
        <w:t> </w:t>
      </w:r>
      <w:r>
        <w:rPr>
          <w:rFonts w:ascii="Times New Roman" w:hAnsi="Times New Roman"/>
          <w:i/>
          <w:color w:val="231F20"/>
          <w:w w:val="95"/>
          <w:sz w:val="17"/>
        </w:rPr>
        <w:t>Federal;</w:t>
      </w:r>
      <w:r>
        <w:rPr>
          <w:rFonts w:ascii="Times New Roman" w:hAnsi="Times New Roman"/>
          <w:i/>
          <w:color w:val="231F20"/>
          <w:spacing w:val="-14"/>
          <w:w w:val="95"/>
          <w:sz w:val="17"/>
        </w:rPr>
        <w:t> </w:t>
      </w:r>
      <w:r>
        <w:rPr>
          <w:color w:val="231F20"/>
          <w:w w:val="95"/>
          <w:sz w:val="17"/>
        </w:rPr>
        <w:t>el</w:t>
      </w:r>
      <w:r>
        <w:rPr>
          <w:color w:val="231F20"/>
          <w:spacing w:val="-14"/>
          <w:w w:val="95"/>
          <w:sz w:val="17"/>
        </w:rPr>
        <w:t> </w:t>
      </w:r>
      <w:r>
        <w:rPr>
          <w:color w:val="231F20"/>
          <w:w w:val="95"/>
          <w:sz w:val="17"/>
        </w:rPr>
        <w:t>Artículo</w:t>
      </w:r>
      <w:r>
        <w:rPr>
          <w:color w:val="231F20"/>
          <w:spacing w:val="-14"/>
          <w:w w:val="95"/>
          <w:sz w:val="17"/>
        </w:rPr>
        <w:t> </w:t>
      </w:r>
      <w:r>
        <w:rPr>
          <w:color w:val="231F20"/>
          <w:w w:val="95"/>
          <w:sz w:val="17"/>
        </w:rPr>
        <w:t>115</w:t>
      </w:r>
      <w:r>
        <w:rPr>
          <w:color w:val="231F20"/>
          <w:spacing w:val="-14"/>
          <w:w w:val="95"/>
          <w:sz w:val="17"/>
        </w:rPr>
        <w:t> </w:t>
      </w:r>
      <w:r>
        <w:rPr>
          <w:color w:val="231F20"/>
          <w:w w:val="95"/>
          <w:sz w:val="17"/>
        </w:rPr>
        <w:t>se</w:t>
      </w:r>
      <w:r>
        <w:rPr>
          <w:color w:val="231F20"/>
          <w:spacing w:val="-14"/>
          <w:w w:val="95"/>
          <w:sz w:val="17"/>
        </w:rPr>
        <w:t> </w:t>
      </w:r>
      <w:r>
        <w:rPr>
          <w:color w:val="231F20"/>
          <w:w w:val="95"/>
          <w:sz w:val="17"/>
        </w:rPr>
        <w:t>refiere</w:t>
      </w:r>
      <w:r>
        <w:rPr>
          <w:color w:val="231F20"/>
          <w:spacing w:val="-14"/>
          <w:w w:val="95"/>
          <w:sz w:val="17"/>
        </w:rPr>
        <w:t> </w:t>
      </w:r>
      <w:r>
        <w:rPr>
          <w:color w:val="231F20"/>
          <w:w w:val="95"/>
          <w:sz w:val="17"/>
        </w:rPr>
        <w:t>a</w:t>
      </w:r>
      <w:r>
        <w:rPr>
          <w:color w:val="231F20"/>
          <w:spacing w:val="-14"/>
          <w:w w:val="95"/>
          <w:sz w:val="17"/>
        </w:rPr>
        <w:t> </w:t>
      </w:r>
      <w:r>
        <w:rPr>
          <w:color w:val="231F20"/>
          <w:w w:val="95"/>
          <w:sz w:val="17"/>
        </w:rPr>
        <w:t>la</w:t>
      </w:r>
      <w:r>
        <w:rPr>
          <w:color w:val="231F20"/>
          <w:spacing w:val="-14"/>
          <w:w w:val="95"/>
          <w:sz w:val="17"/>
        </w:rPr>
        <w:t> </w:t>
      </w:r>
      <w:r>
        <w:rPr>
          <w:color w:val="231F20"/>
          <w:w w:val="95"/>
          <w:sz w:val="17"/>
        </w:rPr>
        <w:t>organización</w:t>
      </w:r>
      <w:r>
        <w:rPr>
          <w:color w:val="231F20"/>
          <w:spacing w:val="-15"/>
          <w:w w:val="95"/>
          <w:sz w:val="17"/>
        </w:rPr>
        <w:t> </w:t>
      </w:r>
      <w:r>
        <w:rPr>
          <w:color w:val="231F20"/>
          <w:w w:val="95"/>
          <w:sz w:val="17"/>
        </w:rPr>
        <w:t>interior</w:t>
      </w:r>
      <w:r>
        <w:rPr>
          <w:color w:val="231F20"/>
          <w:spacing w:val="-14"/>
          <w:w w:val="95"/>
          <w:sz w:val="17"/>
        </w:rPr>
        <w:t> </w:t>
      </w:r>
      <w:r>
        <w:rPr>
          <w:color w:val="231F20"/>
          <w:w w:val="95"/>
          <w:sz w:val="17"/>
        </w:rPr>
        <w:t>de</w:t>
      </w:r>
      <w:r>
        <w:rPr>
          <w:color w:val="231F20"/>
          <w:spacing w:val="-14"/>
          <w:w w:val="95"/>
          <w:sz w:val="17"/>
        </w:rPr>
        <w:t> </w:t>
      </w:r>
      <w:r>
        <w:rPr>
          <w:color w:val="231F20"/>
          <w:w w:val="95"/>
          <w:sz w:val="17"/>
        </w:rPr>
        <w:t>los</w:t>
      </w:r>
      <w:r>
        <w:rPr>
          <w:color w:val="231F20"/>
          <w:spacing w:val="-14"/>
          <w:w w:val="95"/>
          <w:sz w:val="17"/>
        </w:rPr>
        <w:t> </w:t>
      </w:r>
      <w:r>
        <w:rPr>
          <w:color w:val="231F20"/>
          <w:w w:val="95"/>
          <w:sz w:val="17"/>
        </w:rPr>
        <w:t>estados;</w:t>
      </w:r>
      <w:r>
        <w:rPr>
          <w:color w:val="231F20"/>
          <w:spacing w:val="-14"/>
          <w:w w:val="95"/>
          <w:sz w:val="17"/>
        </w:rPr>
        <w:t> </w:t>
      </w:r>
      <w:r>
        <w:rPr>
          <w:color w:val="231F20"/>
          <w:w w:val="95"/>
          <w:sz w:val="17"/>
        </w:rPr>
        <w:t>el</w:t>
      </w:r>
      <w:r>
        <w:rPr>
          <w:color w:val="231F20"/>
          <w:spacing w:val="-14"/>
          <w:w w:val="95"/>
          <w:sz w:val="17"/>
        </w:rPr>
        <w:t> </w:t>
      </w:r>
      <w:r>
        <w:rPr>
          <w:color w:val="231F20"/>
          <w:w w:val="95"/>
          <w:sz w:val="17"/>
        </w:rPr>
        <w:t>Artículo 116,</w:t>
      </w:r>
      <w:r>
        <w:rPr>
          <w:color w:val="231F20"/>
          <w:spacing w:val="-14"/>
          <w:w w:val="95"/>
          <w:sz w:val="17"/>
        </w:rPr>
        <w:t> </w:t>
      </w:r>
      <w:r>
        <w:rPr>
          <w:color w:val="231F20"/>
          <w:w w:val="95"/>
          <w:sz w:val="17"/>
        </w:rPr>
        <w:t>a</w:t>
      </w:r>
      <w:r>
        <w:rPr>
          <w:color w:val="231F20"/>
          <w:spacing w:val="-13"/>
          <w:w w:val="95"/>
          <w:sz w:val="17"/>
        </w:rPr>
        <w:t> </w:t>
      </w:r>
      <w:r>
        <w:rPr>
          <w:color w:val="231F20"/>
          <w:w w:val="95"/>
          <w:sz w:val="17"/>
        </w:rPr>
        <w:t>la</w:t>
      </w:r>
      <w:r>
        <w:rPr>
          <w:color w:val="231F20"/>
          <w:spacing w:val="-13"/>
          <w:w w:val="95"/>
          <w:sz w:val="17"/>
        </w:rPr>
        <w:t> </w:t>
      </w:r>
      <w:r>
        <w:rPr>
          <w:color w:val="231F20"/>
          <w:w w:val="95"/>
          <w:sz w:val="17"/>
        </w:rPr>
        <w:t>división</w:t>
      </w:r>
      <w:r>
        <w:rPr>
          <w:color w:val="231F20"/>
          <w:spacing w:val="-13"/>
          <w:w w:val="95"/>
          <w:sz w:val="17"/>
        </w:rPr>
        <w:t> </w:t>
      </w:r>
      <w:r>
        <w:rPr>
          <w:color w:val="231F20"/>
          <w:w w:val="95"/>
          <w:sz w:val="17"/>
        </w:rPr>
        <w:t>básica</w:t>
      </w:r>
      <w:r>
        <w:rPr>
          <w:color w:val="231F20"/>
          <w:spacing w:val="-14"/>
          <w:w w:val="95"/>
          <w:sz w:val="17"/>
        </w:rPr>
        <w:t> </w:t>
      </w:r>
      <w:r>
        <w:rPr>
          <w:color w:val="231F20"/>
          <w:w w:val="95"/>
          <w:sz w:val="17"/>
        </w:rPr>
        <w:t>de</w:t>
      </w:r>
      <w:r>
        <w:rPr>
          <w:color w:val="231F20"/>
          <w:spacing w:val="-13"/>
          <w:w w:val="95"/>
          <w:sz w:val="17"/>
        </w:rPr>
        <w:t> </w:t>
      </w:r>
      <w:r>
        <w:rPr>
          <w:color w:val="231F20"/>
          <w:w w:val="95"/>
          <w:sz w:val="17"/>
        </w:rPr>
        <w:t>las</w:t>
      </w:r>
      <w:r>
        <w:rPr>
          <w:color w:val="231F20"/>
          <w:spacing w:val="-13"/>
          <w:w w:val="95"/>
          <w:sz w:val="17"/>
        </w:rPr>
        <w:t> </w:t>
      </w:r>
      <w:r>
        <w:rPr>
          <w:color w:val="231F20"/>
          <w:w w:val="95"/>
          <w:sz w:val="17"/>
        </w:rPr>
        <w:t>funciones</w:t>
      </w:r>
      <w:r>
        <w:rPr>
          <w:color w:val="231F20"/>
          <w:spacing w:val="-14"/>
          <w:w w:val="95"/>
          <w:sz w:val="17"/>
        </w:rPr>
        <w:t> </w:t>
      </w:r>
      <w:r>
        <w:rPr>
          <w:color w:val="231F20"/>
          <w:w w:val="95"/>
          <w:sz w:val="17"/>
        </w:rPr>
        <w:t>en</w:t>
      </w:r>
      <w:r>
        <w:rPr>
          <w:color w:val="231F20"/>
          <w:spacing w:val="-13"/>
          <w:w w:val="95"/>
          <w:sz w:val="17"/>
        </w:rPr>
        <w:t> </w:t>
      </w:r>
      <w:r>
        <w:rPr>
          <w:color w:val="231F20"/>
          <w:w w:val="95"/>
          <w:sz w:val="17"/>
        </w:rPr>
        <w:t>los</w:t>
      </w:r>
      <w:r>
        <w:rPr>
          <w:color w:val="231F20"/>
          <w:spacing w:val="-13"/>
          <w:w w:val="95"/>
          <w:sz w:val="17"/>
        </w:rPr>
        <w:t> </w:t>
      </w:r>
      <w:r>
        <w:rPr>
          <w:color w:val="231F20"/>
          <w:w w:val="95"/>
          <w:sz w:val="17"/>
        </w:rPr>
        <w:t>estados;</w:t>
      </w:r>
      <w:r>
        <w:rPr>
          <w:color w:val="231F20"/>
          <w:spacing w:val="-13"/>
          <w:w w:val="95"/>
          <w:sz w:val="17"/>
        </w:rPr>
        <w:t> </w:t>
      </w:r>
      <w:r>
        <w:rPr>
          <w:color w:val="231F20"/>
          <w:w w:val="95"/>
          <w:sz w:val="17"/>
        </w:rPr>
        <w:t>los</w:t>
      </w:r>
      <w:r>
        <w:rPr>
          <w:color w:val="231F20"/>
          <w:spacing w:val="-13"/>
          <w:w w:val="95"/>
          <w:sz w:val="17"/>
        </w:rPr>
        <w:t> </w:t>
      </w:r>
      <w:r>
        <w:rPr>
          <w:color w:val="231F20"/>
          <w:w w:val="95"/>
          <w:sz w:val="17"/>
        </w:rPr>
        <w:t>Artículos</w:t>
      </w:r>
      <w:r>
        <w:rPr>
          <w:color w:val="231F20"/>
          <w:spacing w:val="-13"/>
          <w:w w:val="95"/>
          <w:sz w:val="17"/>
        </w:rPr>
        <w:t> </w:t>
      </w:r>
      <w:r>
        <w:rPr>
          <w:color w:val="231F20"/>
          <w:w w:val="95"/>
          <w:sz w:val="17"/>
        </w:rPr>
        <w:t>117</w:t>
      </w:r>
      <w:r>
        <w:rPr>
          <w:color w:val="231F20"/>
          <w:spacing w:val="-14"/>
          <w:w w:val="95"/>
          <w:sz w:val="17"/>
        </w:rPr>
        <w:t> </w:t>
      </w:r>
      <w:r>
        <w:rPr>
          <w:color w:val="231F20"/>
          <w:w w:val="95"/>
          <w:sz w:val="17"/>
        </w:rPr>
        <w:t>y</w:t>
      </w:r>
      <w:r>
        <w:rPr>
          <w:color w:val="231F20"/>
          <w:spacing w:val="-14"/>
          <w:w w:val="95"/>
          <w:sz w:val="17"/>
        </w:rPr>
        <w:t> </w:t>
      </w:r>
      <w:r>
        <w:rPr>
          <w:color w:val="231F20"/>
          <w:w w:val="95"/>
          <w:sz w:val="17"/>
        </w:rPr>
        <w:t>118,</w:t>
      </w:r>
      <w:r>
        <w:rPr>
          <w:color w:val="231F20"/>
          <w:spacing w:val="-14"/>
          <w:w w:val="95"/>
          <w:sz w:val="17"/>
        </w:rPr>
        <w:t> </w:t>
      </w:r>
      <w:r>
        <w:rPr>
          <w:color w:val="231F20"/>
          <w:w w:val="95"/>
          <w:sz w:val="17"/>
        </w:rPr>
        <w:t>que</w:t>
      </w:r>
      <w:r>
        <w:rPr>
          <w:color w:val="231F20"/>
          <w:spacing w:val="-13"/>
          <w:w w:val="95"/>
          <w:sz w:val="17"/>
        </w:rPr>
        <w:t> </w:t>
      </w:r>
      <w:r>
        <w:rPr>
          <w:color w:val="231F20"/>
          <w:w w:val="95"/>
          <w:sz w:val="17"/>
        </w:rPr>
        <w:t>hacen</w:t>
      </w:r>
      <w:r>
        <w:rPr>
          <w:color w:val="231F20"/>
          <w:spacing w:val="-13"/>
          <w:w w:val="95"/>
          <w:sz w:val="17"/>
        </w:rPr>
        <w:t> </w:t>
      </w:r>
      <w:r>
        <w:rPr>
          <w:color w:val="231F20"/>
          <w:w w:val="95"/>
          <w:sz w:val="17"/>
        </w:rPr>
        <w:t>una</w:t>
      </w:r>
      <w:r>
        <w:rPr>
          <w:color w:val="231F20"/>
          <w:spacing w:val="-14"/>
          <w:w w:val="95"/>
          <w:sz w:val="17"/>
        </w:rPr>
        <w:t> </w:t>
      </w:r>
      <w:r>
        <w:rPr>
          <w:color w:val="231F20"/>
          <w:w w:val="95"/>
          <w:sz w:val="17"/>
        </w:rPr>
        <w:t>relación de limitaciones y prohibiciones a los estados, por estar reservados a la competencia exclusiva de los </w:t>
      </w:r>
      <w:r>
        <w:rPr>
          <w:color w:val="231F20"/>
          <w:sz w:val="17"/>
        </w:rPr>
        <w:t>órganos</w:t>
      </w:r>
      <w:r>
        <w:rPr>
          <w:color w:val="231F20"/>
          <w:spacing w:val="-22"/>
          <w:sz w:val="17"/>
        </w:rPr>
        <w:t> </w:t>
      </w:r>
      <w:r>
        <w:rPr>
          <w:color w:val="231F20"/>
          <w:sz w:val="17"/>
        </w:rPr>
        <w:t>de</w:t>
      </w:r>
      <w:r>
        <w:rPr>
          <w:color w:val="231F20"/>
          <w:spacing w:val="-22"/>
          <w:sz w:val="17"/>
        </w:rPr>
        <w:t> </w:t>
      </w:r>
      <w:r>
        <w:rPr>
          <w:color w:val="231F20"/>
          <w:sz w:val="17"/>
        </w:rPr>
        <w:t>la</w:t>
      </w:r>
      <w:r>
        <w:rPr>
          <w:color w:val="231F20"/>
          <w:spacing w:val="-22"/>
          <w:sz w:val="17"/>
        </w:rPr>
        <w:t> </w:t>
      </w:r>
      <w:r>
        <w:rPr>
          <w:color w:val="231F20"/>
          <w:sz w:val="17"/>
        </w:rPr>
        <w:t>federación;</w:t>
      </w:r>
      <w:r>
        <w:rPr>
          <w:color w:val="231F20"/>
          <w:spacing w:val="-22"/>
          <w:sz w:val="17"/>
        </w:rPr>
        <w:t> </w:t>
      </w:r>
      <w:r>
        <w:rPr>
          <w:color w:val="231F20"/>
          <w:sz w:val="17"/>
        </w:rPr>
        <w:t>el</w:t>
      </w:r>
      <w:r>
        <w:rPr>
          <w:color w:val="231F20"/>
          <w:spacing w:val="-22"/>
          <w:sz w:val="17"/>
        </w:rPr>
        <w:t> </w:t>
      </w:r>
      <w:r>
        <w:rPr>
          <w:color w:val="231F20"/>
          <w:sz w:val="17"/>
        </w:rPr>
        <w:t>Artículo</w:t>
      </w:r>
      <w:r>
        <w:rPr>
          <w:color w:val="231F20"/>
          <w:spacing w:val="-22"/>
          <w:sz w:val="17"/>
        </w:rPr>
        <w:t> </w:t>
      </w:r>
      <w:r>
        <w:rPr>
          <w:color w:val="231F20"/>
          <w:sz w:val="17"/>
        </w:rPr>
        <w:t>119,</w:t>
      </w:r>
      <w:r>
        <w:rPr>
          <w:color w:val="231F20"/>
          <w:spacing w:val="-22"/>
          <w:sz w:val="17"/>
        </w:rPr>
        <w:t> </w:t>
      </w:r>
      <w:r>
        <w:rPr>
          <w:color w:val="231F20"/>
          <w:sz w:val="17"/>
        </w:rPr>
        <w:t>que</w:t>
      </w:r>
      <w:r>
        <w:rPr>
          <w:color w:val="231F20"/>
          <w:spacing w:val="-22"/>
          <w:sz w:val="17"/>
        </w:rPr>
        <w:t> </w:t>
      </w:r>
      <w:r>
        <w:rPr>
          <w:color w:val="231F20"/>
          <w:sz w:val="17"/>
        </w:rPr>
        <w:t>se</w:t>
      </w:r>
      <w:r>
        <w:rPr>
          <w:color w:val="231F20"/>
          <w:spacing w:val="-22"/>
          <w:sz w:val="17"/>
        </w:rPr>
        <w:t> </w:t>
      </w:r>
      <w:r>
        <w:rPr>
          <w:color w:val="231F20"/>
          <w:sz w:val="17"/>
        </w:rPr>
        <w:t>refiere</w:t>
      </w:r>
      <w:r>
        <w:rPr>
          <w:color w:val="231F20"/>
          <w:spacing w:val="-22"/>
          <w:sz w:val="17"/>
        </w:rPr>
        <w:t> </w:t>
      </w:r>
      <w:r>
        <w:rPr>
          <w:color w:val="231F20"/>
          <w:sz w:val="17"/>
        </w:rPr>
        <w:t>a</w:t>
      </w:r>
      <w:r>
        <w:rPr>
          <w:color w:val="231F20"/>
          <w:spacing w:val="-22"/>
          <w:sz w:val="17"/>
        </w:rPr>
        <w:t> </w:t>
      </w:r>
      <w:r>
        <w:rPr>
          <w:color w:val="231F20"/>
          <w:sz w:val="17"/>
        </w:rPr>
        <w:t>la</w:t>
      </w:r>
      <w:r>
        <w:rPr>
          <w:color w:val="231F20"/>
          <w:spacing w:val="-22"/>
          <w:sz w:val="17"/>
        </w:rPr>
        <w:t> </w:t>
      </w:r>
      <w:r>
        <w:rPr>
          <w:color w:val="231F20"/>
          <w:sz w:val="17"/>
        </w:rPr>
        <w:t>colaboración</w:t>
      </w:r>
      <w:r>
        <w:rPr>
          <w:color w:val="231F20"/>
          <w:spacing w:val="-22"/>
          <w:sz w:val="17"/>
        </w:rPr>
        <w:t> </w:t>
      </w:r>
      <w:r>
        <w:rPr>
          <w:color w:val="231F20"/>
          <w:sz w:val="17"/>
        </w:rPr>
        <w:t>entre</w:t>
      </w:r>
      <w:r>
        <w:rPr>
          <w:color w:val="231F20"/>
          <w:spacing w:val="-22"/>
          <w:sz w:val="17"/>
        </w:rPr>
        <w:t> </w:t>
      </w:r>
      <w:r>
        <w:rPr>
          <w:color w:val="231F20"/>
          <w:sz w:val="17"/>
        </w:rPr>
        <w:t>federación</w:t>
      </w:r>
      <w:r>
        <w:rPr>
          <w:color w:val="231F20"/>
          <w:spacing w:val="-22"/>
          <w:sz w:val="17"/>
        </w:rPr>
        <w:t> </w:t>
      </w:r>
      <w:r>
        <w:rPr>
          <w:color w:val="231F20"/>
          <w:sz w:val="17"/>
        </w:rPr>
        <w:t>y</w:t>
      </w:r>
      <w:r>
        <w:rPr>
          <w:color w:val="231F20"/>
          <w:spacing w:val="-22"/>
          <w:sz w:val="17"/>
        </w:rPr>
        <w:t> </w:t>
      </w:r>
      <w:r>
        <w:rPr>
          <w:color w:val="231F20"/>
          <w:sz w:val="17"/>
        </w:rPr>
        <w:t>estados para</w:t>
      </w:r>
      <w:r>
        <w:rPr>
          <w:color w:val="231F20"/>
          <w:spacing w:val="-20"/>
          <w:sz w:val="17"/>
        </w:rPr>
        <w:t> </w:t>
      </w:r>
      <w:r>
        <w:rPr>
          <w:color w:val="231F20"/>
          <w:sz w:val="17"/>
        </w:rPr>
        <w:t>la</w:t>
      </w:r>
      <w:r>
        <w:rPr>
          <w:color w:val="231F20"/>
          <w:spacing w:val="-20"/>
          <w:sz w:val="17"/>
        </w:rPr>
        <w:t> </w:t>
      </w:r>
      <w:r>
        <w:rPr>
          <w:color w:val="231F20"/>
          <w:sz w:val="17"/>
        </w:rPr>
        <w:t>entrega</w:t>
      </w:r>
      <w:r>
        <w:rPr>
          <w:color w:val="231F20"/>
          <w:spacing w:val="-20"/>
          <w:sz w:val="17"/>
        </w:rPr>
        <w:t> </w:t>
      </w:r>
      <w:r>
        <w:rPr>
          <w:color w:val="231F20"/>
          <w:sz w:val="17"/>
        </w:rPr>
        <w:t>de</w:t>
      </w:r>
      <w:r>
        <w:rPr>
          <w:color w:val="231F20"/>
          <w:spacing w:val="-20"/>
          <w:sz w:val="17"/>
        </w:rPr>
        <w:t> </w:t>
      </w:r>
      <w:r>
        <w:rPr>
          <w:color w:val="231F20"/>
          <w:sz w:val="17"/>
        </w:rPr>
        <w:t>indiciados,</w:t>
      </w:r>
      <w:r>
        <w:rPr>
          <w:color w:val="231F20"/>
          <w:spacing w:val="-20"/>
          <w:sz w:val="17"/>
        </w:rPr>
        <w:t> </w:t>
      </w:r>
      <w:r>
        <w:rPr>
          <w:color w:val="231F20"/>
          <w:sz w:val="17"/>
        </w:rPr>
        <w:t>procesados</w:t>
      </w:r>
      <w:r>
        <w:rPr>
          <w:color w:val="231F20"/>
          <w:spacing w:val="-20"/>
          <w:sz w:val="17"/>
        </w:rPr>
        <w:t> </w:t>
      </w:r>
      <w:r>
        <w:rPr>
          <w:color w:val="231F20"/>
          <w:sz w:val="17"/>
        </w:rPr>
        <w:t>y</w:t>
      </w:r>
      <w:r>
        <w:rPr>
          <w:color w:val="231F20"/>
          <w:spacing w:val="-20"/>
          <w:sz w:val="17"/>
        </w:rPr>
        <w:t> </w:t>
      </w:r>
      <w:r>
        <w:rPr>
          <w:color w:val="231F20"/>
          <w:sz w:val="17"/>
        </w:rPr>
        <w:t>reos,</w:t>
      </w:r>
      <w:r>
        <w:rPr>
          <w:color w:val="231F20"/>
          <w:spacing w:val="-20"/>
          <w:sz w:val="17"/>
        </w:rPr>
        <w:t> </w:t>
      </w:r>
      <w:r>
        <w:rPr>
          <w:color w:val="231F20"/>
          <w:sz w:val="17"/>
        </w:rPr>
        <w:t>y</w:t>
      </w:r>
      <w:r>
        <w:rPr>
          <w:color w:val="231F20"/>
          <w:spacing w:val="-20"/>
          <w:sz w:val="17"/>
        </w:rPr>
        <w:t> </w:t>
      </w:r>
      <w:r>
        <w:rPr>
          <w:color w:val="231F20"/>
          <w:sz w:val="17"/>
        </w:rPr>
        <w:t>a</w:t>
      </w:r>
      <w:r>
        <w:rPr>
          <w:color w:val="231F20"/>
          <w:spacing w:val="-20"/>
          <w:sz w:val="17"/>
        </w:rPr>
        <w:t> </w:t>
      </w:r>
      <w:r>
        <w:rPr>
          <w:color w:val="231F20"/>
          <w:sz w:val="17"/>
        </w:rPr>
        <w:t>la</w:t>
      </w:r>
      <w:r>
        <w:rPr>
          <w:color w:val="231F20"/>
          <w:spacing w:val="-20"/>
          <w:sz w:val="17"/>
        </w:rPr>
        <w:t> </w:t>
      </w:r>
      <w:r>
        <w:rPr>
          <w:color w:val="231F20"/>
          <w:sz w:val="17"/>
        </w:rPr>
        <w:t>extradición;</w:t>
      </w:r>
      <w:r>
        <w:rPr>
          <w:color w:val="231F20"/>
          <w:spacing w:val="-20"/>
          <w:sz w:val="17"/>
        </w:rPr>
        <w:t> </w:t>
      </w:r>
      <w:r>
        <w:rPr>
          <w:color w:val="231F20"/>
          <w:sz w:val="17"/>
        </w:rPr>
        <w:t>el</w:t>
      </w:r>
      <w:r>
        <w:rPr>
          <w:color w:val="231F20"/>
          <w:spacing w:val="-20"/>
          <w:sz w:val="17"/>
        </w:rPr>
        <w:t> </w:t>
      </w:r>
      <w:r>
        <w:rPr>
          <w:color w:val="231F20"/>
          <w:sz w:val="17"/>
        </w:rPr>
        <w:t>Artículo</w:t>
      </w:r>
      <w:r>
        <w:rPr>
          <w:color w:val="231F20"/>
          <w:spacing w:val="-20"/>
          <w:sz w:val="17"/>
        </w:rPr>
        <w:t> </w:t>
      </w:r>
      <w:r>
        <w:rPr>
          <w:color w:val="231F20"/>
          <w:sz w:val="17"/>
        </w:rPr>
        <w:t>120,</w:t>
      </w:r>
      <w:r>
        <w:rPr>
          <w:color w:val="231F20"/>
          <w:spacing w:val="-20"/>
          <w:sz w:val="17"/>
        </w:rPr>
        <w:t> </w:t>
      </w:r>
      <w:r>
        <w:rPr>
          <w:color w:val="231F20"/>
          <w:sz w:val="17"/>
        </w:rPr>
        <w:t>que</w:t>
      </w:r>
      <w:r>
        <w:rPr>
          <w:color w:val="231F20"/>
          <w:spacing w:val="-20"/>
          <w:sz w:val="17"/>
        </w:rPr>
        <w:t> </w:t>
      </w:r>
      <w:r>
        <w:rPr>
          <w:color w:val="231F20"/>
          <w:sz w:val="17"/>
        </w:rPr>
        <w:t>establece</w:t>
      </w:r>
      <w:r>
        <w:rPr>
          <w:color w:val="231F20"/>
          <w:spacing w:val="-20"/>
          <w:sz w:val="17"/>
        </w:rPr>
        <w:t> </w:t>
      </w:r>
      <w:r>
        <w:rPr>
          <w:color w:val="231F20"/>
          <w:sz w:val="17"/>
        </w:rPr>
        <w:t>el deber</w:t>
      </w:r>
      <w:r>
        <w:rPr>
          <w:color w:val="231F20"/>
          <w:spacing w:val="-25"/>
          <w:sz w:val="17"/>
        </w:rPr>
        <w:t> </w:t>
      </w:r>
      <w:r>
        <w:rPr>
          <w:color w:val="231F20"/>
          <w:sz w:val="17"/>
        </w:rPr>
        <w:t>de</w:t>
      </w:r>
      <w:r>
        <w:rPr>
          <w:color w:val="231F20"/>
          <w:spacing w:val="-25"/>
          <w:sz w:val="17"/>
        </w:rPr>
        <w:t> </w:t>
      </w:r>
      <w:r>
        <w:rPr>
          <w:color w:val="231F20"/>
          <w:sz w:val="17"/>
        </w:rPr>
        <w:t>los</w:t>
      </w:r>
      <w:r>
        <w:rPr>
          <w:color w:val="231F20"/>
          <w:spacing w:val="-25"/>
          <w:sz w:val="17"/>
        </w:rPr>
        <w:t> </w:t>
      </w:r>
      <w:r>
        <w:rPr>
          <w:color w:val="231F20"/>
          <w:sz w:val="17"/>
        </w:rPr>
        <w:t>gobernadores</w:t>
      </w:r>
      <w:r>
        <w:rPr>
          <w:color w:val="231F20"/>
          <w:spacing w:val="-25"/>
          <w:sz w:val="17"/>
        </w:rPr>
        <w:t> </w:t>
      </w:r>
      <w:r>
        <w:rPr>
          <w:color w:val="231F20"/>
          <w:sz w:val="17"/>
        </w:rPr>
        <w:t>de</w:t>
      </w:r>
      <w:r>
        <w:rPr>
          <w:color w:val="231F20"/>
          <w:spacing w:val="-25"/>
          <w:sz w:val="17"/>
        </w:rPr>
        <w:t> </w:t>
      </w:r>
      <w:r>
        <w:rPr>
          <w:color w:val="231F20"/>
          <w:sz w:val="17"/>
        </w:rPr>
        <w:t>los</w:t>
      </w:r>
      <w:r>
        <w:rPr>
          <w:color w:val="231F20"/>
          <w:spacing w:val="-25"/>
          <w:sz w:val="17"/>
        </w:rPr>
        <w:t> </w:t>
      </w:r>
      <w:r>
        <w:rPr>
          <w:color w:val="231F20"/>
          <w:sz w:val="17"/>
        </w:rPr>
        <w:t>estados</w:t>
      </w:r>
      <w:r>
        <w:rPr>
          <w:color w:val="231F20"/>
          <w:spacing w:val="-25"/>
          <w:sz w:val="17"/>
        </w:rPr>
        <w:t> </w:t>
      </w:r>
      <w:r>
        <w:rPr>
          <w:color w:val="231F20"/>
          <w:sz w:val="17"/>
        </w:rPr>
        <w:t>de</w:t>
      </w:r>
      <w:r>
        <w:rPr>
          <w:color w:val="231F20"/>
          <w:spacing w:val="-25"/>
          <w:sz w:val="17"/>
        </w:rPr>
        <w:t> </w:t>
      </w:r>
      <w:r>
        <w:rPr>
          <w:color w:val="231F20"/>
          <w:sz w:val="17"/>
        </w:rPr>
        <w:t>publicar</w:t>
      </w:r>
      <w:r>
        <w:rPr>
          <w:color w:val="231F20"/>
          <w:spacing w:val="-25"/>
          <w:sz w:val="17"/>
        </w:rPr>
        <w:t> </w:t>
      </w:r>
      <w:r>
        <w:rPr>
          <w:color w:val="231F20"/>
          <w:sz w:val="17"/>
        </w:rPr>
        <w:t>y</w:t>
      </w:r>
      <w:r>
        <w:rPr>
          <w:color w:val="231F20"/>
          <w:spacing w:val="-25"/>
          <w:sz w:val="17"/>
        </w:rPr>
        <w:t> </w:t>
      </w:r>
      <w:r>
        <w:rPr>
          <w:color w:val="231F20"/>
          <w:sz w:val="17"/>
        </w:rPr>
        <w:t>hacer</w:t>
      </w:r>
      <w:r>
        <w:rPr>
          <w:color w:val="231F20"/>
          <w:spacing w:val="-25"/>
          <w:sz w:val="17"/>
        </w:rPr>
        <w:t> </w:t>
      </w:r>
      <w:r>
        <w:rPr>
          <w:color w:val="231F20"/>
          <w:sz w:val="17"/>
        </w:rPr>
        <w:t>cumplir</w:t>
      </w:r>
      <w:r>
        <w:rPr>
          <w:color w:val="231F20"/>
          <w:spacing w:val="-25"/>
          <w:sz w:val="17"/>
        </w:rPr>
        <w:t> </w:t>
      </w:r>
      <w:r>
        <w:rPr>
          <w:color w:val="231F20"/>
          <w:sz w:val="17"/>
        </w:rPr>
        <w:t>las</w:t>
      </w:r>
      <w:r>
        <w:rPr>
          <w:color w:val="231F20"/>
          <w:spacing w:val="-25"/>
          <w:sz w:val="17"/>
        </w:rPr>
        <w:t> </w:t>
      </w:r>
      <w:r>
        <w:rPr>
          <w:color w:val="231F20"/>
          <w:sz w:val="17"/>
        </w:rPr>
        <w:t>leyes</w:t>
      </w:r>
      <w:r>
        <w:rPr>
          <w:color w:val="231F20"/>
          <w:spacing w:val="-25"/>
          <w:sz w:val="17"/>
        </w:rPr>
        <w:t> </w:t>
      </w:r>
      <w:r>
        <w:rPr>
          <w:color w:val="231F20"/>
          <w:sz w:val="17"/>
        </w:rPr>
        <w:t>federales;</w:t>
      </w:r>
      <w:r>
        <w:rPr>
          <w:color w:val="231F20"/>
          <w:spacing w:val="-25"/>
          <w:sz w:val="17"/>
        </w:rPr>
        <w:t> </w:t>
      </w:r>
      <w:r>
        <w:rPr>
          <w:color w:val="231F20"/>
          <w:sz w:val="17"/>
        </w:rPr>
        <w:t>el</w:t>
      </w:r>
      <w:r>
        <w:rPr>
          <w:color w:val="231F20"/>
          <w:spacing w:val="-25"/>
          <w:sz w:val="17"/>
        </w:rPr>
        <w:t> </w:t>
      </w:r>
      <w:r>
        <w:rPr>
          <w:color w:val="231F20"/>
          <w:sz w:val="17"/>
        </w:rPr>
        <w:t>Artículo 121,</w:t>
      </w:r>
      <w:r>
        <w:rPr>
          <w:color w:val="231F20"/>
          <w:spacing w:val="-28"/>
          <w:sz w:val="17"/>
        </w:rPr>
        <w:t> </w:t>
      </w:r>
      <w:r>
        <w:rPr>
          <w:color w:val="231F20"/>
          <w:sz w:val="17"/>
        </w:rPr>
        <w:t>que</w:t>
      </w:r>
      <w:r>
        <w:rPr>
          <w:color w:val="231F20"/>
          <w:spacing w:val="-27"/>
          <w:sz w:val="17"/>
        </w:rPr>
        <w:t> </w:t>
      </w:r>
      <w:r>
        <w:rPr>
          <w:color w:val="231F20"/>
          <w:sz w:val="17"/>
        </w:rPr>
        <w:t>se</w:t>
      </w:r>
      <w:r>
        <w:rPr>
          <w:color w:val="231F20"/>
          <w:spacing w:val="-28"/>
          <w:sz w:val="17"/>
        </w:rPr>
        <w:t> </w:t>
      </w:r>
      <w:r>
        <w:rPr>
          <w:color w:val="231F20"/>
          <w:sz w:val="17"/>
        </w:rPr>
        <w:t>refiere</w:t>
      </w:r>
      <w:r>
        <w:rPr>
          <w:color w:val="231F20"/>
          <w:spacing w:val="-28"/>
          <w:sz w:val="17"/>
        </w:rPr>
        <w:t> </w:t>
      </w:r>
      <w:r>
        <w:rPr>
          <w:color w:val="231F20"/>
          <w:sz w:val="17"/>
        </w:rPr>
        <w:t>a</w:t>
      </w:r>
      <w:r>
        <w:rPr>
          <w:color w:val="231F20"/>
          <w:spacing w:val="-28"/>
          <w:sz w:val="17"/>
        </w:rPr>
        <w:t> </w:t>
      </w:r>
      <w:r>
        <w:rPr>
          <w:color w:val="231F20"/>
          <w:sz w:val="17"/>
        </w:rPr>
        <w:t>la</w:t>
      </w:r>
      <w:r>
        <w:rPr>
          <w:color w:val="231F20"/>
          <w:spacing w:val="-28"/>
          <w:sz w:val="17"/>
        </w:rPr>
        <w:t> </w:t>
      </w:r>
      <w:r>
        <w:rPr>
          <w:color w:val="231F20"/>
          <w:sz w:val="17"/>
        </w:rPr>
        <w:t>validez</w:t>
      </w:r>
      <w:r>
        <w:rPr>
          <w:color w:val="231F20"/>
          <w:spacing w:val="-28"/>
          <w:sz w:val="17"/>
        </w:rPr>
        <w:t> </w:t>
      </w:r>
      <w:r>
        <w:rPr>
          <w:color w:val="231F20"/>
          <w:sz w:val="17"/>
        </w:rPr>
        <w:t>de</w:t>
      </w:r>
      <w:r>
        <w:rPr>
          <w:color w:val="231F20"/>
          <w:spacing w:val="-28"/>
          <w:sz w:val="17"/>
        </w:rPr>
        <w:t> </w:t>
      </w:r>
      <w:r>
        <w:rPr>
          <w:color w:val="231F20"/>
          <w:sz w:val="17"/>
        </w:rPr>
        <w:t>los</w:t>
      </w:r>
      <w:r>
        <w:rPr>
          <w:color w:val="231F20"/>
          <w:spacing w:val="-27"/>
          <w:sz w:val="17"/>
        </w:rPr>
        <w:t> </w:t>
      </w:r>
      <w:r>
        <w:rPr>
          <w:color w:val="231F20"/>
          <w:sz w:val="17"/>
        </w:rPr>
        <w:t>actos</w:t>
      </w:r>
      <w:r>
        <w:rPr>
          <w:color w:val="231F20"/>
          <w:spacing w:val="-27"/>
          <w:sz w:val="17"/>
        </w:rPr>
        <w:t> </w:t>
      </w:r>
      <w:r>
        <w:rPr>
          <w:color w:val="231F20"/>
          <w:sz w:val="17"/>
        </w:rPr>
        <w:t>públicos,</w:t>
      </w:r>
      <w:r>
        <w:rPr>
          <w:color w:val="231F20"/>
          <w:spacing w:val="-28"/>
          <w:sz w:val="17"/>
        </w:rPr>
        <w:t> </w:t>
      </w:r>
      <w:r>
        <w:rPr>
          <w:color w:val="231F20"/>
          <w:sz w:val="17"/>
        </w:rPr>
        <w:t>registros</w:t>
      </w:r>
      <w:r>
        <w:rPr>
          <w:color w:val="231F20"/>
          <w:spacing w:val="-28"/>
          <w:sz w:val="17"/>
        </w:rPr>
        <w:t> </w:t>
      </w:r>
      <w:r>
        <w:rPr>
          <w:color w:val="231F20"/>
          <w:sz w:val="17"/>
        </w:rPr>
        <w:t>y</w:t>
      </w:r>
      <w:r>
        <w:rPr>
          <w:color w:val="231F20"/>
          <w:spacing w:val="-28"/>
          <w:sz w:val="17"/>
        </w:rPr>
        <w:t> </w:t>
      </w:r>
      <w:r>
        <w:rPr>
          <w:color w:val="231F20"/>
          <w:sz w:val="17"/>
        </w:rPr>
        <w:t>procedimientos</w:t>
      </w:r>
      <w:r>
        <w:rPr>
          <w:color w:val="231F20"/>
          <w:spacing w:val="-28"/>
          <w:sz w:val="17"/>
        </w:rPr>
        <w:t> </w:t>
      </w:r>
      <w:r>
        <w:rPr>
          <w:color w:val="231F20"/>
          <w:sz w:val="17"/>
        </w:rPr>
        <w:t>judiciales</w:t>
      </w:r>
      <w:r>
        <w:rPr>
          <w:color w:val="231F20"/>
          <w:spacing w:val="-28"/>
          <w:sz w:val="17"/>
        </w:rPr>
        <w:t> </w:t>
      </w:r>
      <w:r>
        <w:rPr>
          <w:color w:val="231F20"/>
          <w:sz w:val="17"/>
        </w:rPr>
        <w:t>entre</w:t>
      </w:r>
      <w:r>
        <w:rPr>
          <w:color w:val="231F20"/>
          <w:spacing w:val="-28"/>
          <w:sz w:val="17"/>
        </w:rPr>
        <w:t> </w:t>
      </w:r>
      <w:r>
        <w:rPr>
          <w:color w:val="231F20"/>
          <w:sz w:val="17"/>
        </w:rPr>
        <w:t>fede- ración</w:t>
      </w:r>
      <w:r>
        <w:rPr>
          <w:color w:val="231F20"/>
          <w:spacing w:val="-21"/>
          <w:sz w:val="17"/>
        </w:rPr>
        <w:t> </w:t>
      </w:r>
      <w:r>
        <w:rPr>
          <w:color w:val="231F20"/>
          <w:sz w:val="17"/>
        </w:rPr>
        <w:t>y</w:t>
      </w:r>
      <w:r>
        <w:rPr>
          <w:color w:val="231F20"/>
          <w:spacing w:val="-21"/>
          <w:sz w:val="17"/>
        </w:rPr>
        <w:t> </w:t>
      </w:r>
      <w:r>
        <w:rPr>
          <w:color w:val="231F20"/>
          <w:sz w:val="17"/>
        </w:rPr>
        <w:t>estados</w:t>
      </w:r>
      <w:r>
        <w:rPr>
          <w:color w:val="231F20"/>
          <w:spacing w:val="-21"/>
          <w:sz w:val="17"/>
        </w:rPr>
        <w:t> </w:t>
      </w:r>
      <w:r>
        <w:rPr>
          <w:color w:val="231F20"/>
          <w:sz w:val="17"/>
        </w:rPr>
        <w:t>y</w:t>
      </w:r>
      <w:r>
        <w:rPr>
          <w:color w:val="231F20"/>
          <w:spacing w:val="-21"/>
          <w:sz w:val="17"/>
        </w:rPr>
        <w:t> </w:t>
      </w:r>
      <w:r>
        <w:rPr>
          <w:color w:val="231F20"/>
          <w:sz w:val="17"/>
        </w:rPr>
        <w:t>entre</w:t>
      </w:r>
      <w:r>
        <w:rPr>
          <w:color w:val="231F20"/>
          <w:spacing w:val="-21"/>
          <w:sz w:val="17"/>
        </w:rPr>
        <w:t> </w:t>
      </w:r>
      <w:r>
        <w:rPr>
          <w:color w:val="231F20"/>
          <w:sz w:val="17"/>
        </w:rPr>
        <w:t>estos</w:t>
      </w:r>
      <w:r>
        <w:rPr>
          <w:color w:val="231F20"/>
          <w:spacing w:val="-21"/>
          <w:sz w:val="17"/>
        </w:rPr>
        <w:t> </w:t>
      </w:r>
      <w:r>
        <w:rPr>
          <w:color w:val="231F20"/>
          <w:sz w:val="17"/>
        </w:rPr>
        <w:t>mismos;</w:t>
      </w:r>
      <w:r>
        <w:rPr>
          <w:color w:val="231F20"/>
          <w:spacing w:val="-21"/>
          <w:sz w:val="17"/>
        </w:rPr>
        <w:t> </w:t>
      </w:r>
      <w:r>
        <w:rPr>
          <w:color w:val="231F20"/>
          <w:sz w:val="17"/>
        </w:rPr>
        <w:t>el</w:t>
      </w:r>
      <w:r>
        <w:rPr>
          <w:color w:val="231F20"/>
          <w:spacing w:val="-21"/>
          <w:sz w:val="17"/>
        </w:rPr>
        <w:t> </w:t>
      </w:r>
      <w:r>
        <w:rPr>
          <w:color w:val="231F20"/>
          <w:sz w:val="17"/>
        </w:rPr>
        <w:t>Artículo</w:t>
      </w:r>
      <w:r>
        <w:rPr>
          <w:color w:val="231F20"/>
          <w:spacing w:val="-21"/>
          <w:sz w:val="17"/>
        </w:rPr>
        <w:t> </w:t>
      </w:r>
      <w:r>
        <w:rPr>
          <w:color w:val="231F20"/>
          <w:sz w:val="17"/>
        </w:rPr>
        <w:t>122,</w:t>
      </w:r>
      <w:r>
        <w:rPr>
          <w:color w:val="231F20"/>
          <w:spacing w:val="-21"/>
          <w:sz w:val="17"/>
        </w:rPr>
        <w:t> </w:t>
      </w:r>
      <w:r>
        <w:rPr>
          <w:color w:val="231F20"/>
          <w:sz w:val="17"/>
        </w:rPr>
        <w:t>que</w:t>
      </w:r>
      <w:r>
        <w:rPr>
          <w:color w:val="231F20"/>
          <w:spacing w:val="-21"/>
          <w:sz w:val="17"/>
        </w:rPr>
        <w:t> </w:t>
      </w:r>
      <w:r>
        <w:rPr>
          <w:color w:val="231F20"/>
          <w:sz w:val="17"/>
        </w:rPr>
        <w:t>detalla</w:t>
      </w:r>
      <w:r>
        <w:rPr>
          <w:color w:val="231F20"/>
          <w:spacing w:val="-21"/>
          <w:sz w:val="17"/>
        </w:rPr>
        <w:t> </w:t>
      </w:r>
      <w:r>
        <w:rPr>
          <w:color w:val="231F20"/>
          <w:sz w:val="17"/>
        </w:rPr>
        <w:t>el</w:t>
      </w:r>
      <w:r>
        <w:rPr>
          <w:color w:val="231F20"/>
          <w:spacing w:val="-21"/>
          <w:sz w:val="17"/>
        </w:rPr>
        <w:t> </w:t>
      </w:r>
      <w:r>
        <w:rPr>
          <w:color w:val="231F20"/>
          <w:sz w:val="17"/>
        </w:rPr>
        <w:t>régimen</w:t>
      </w:r>
      <w:r>
        <w:rPr>
          <w:color w:val="231F20"/>
          <w:spacing w:val="-21"/>
          <w:sz w:val="17"/>
        </w:rPr>
        <w:t> </w:t>
      </w:r>
      <w:r>
        <w:rPr>
          <w:color w:val="231F20"/>
          <w:sz w:val="17"/>
        </w:rPr>
        <w:t>jurídico</w:t>
      </w:r>
      <w:r>
        <w:rPr>
          <w:color w:val="231F20"/>
          <w:spacing w:val="-21"/>
          <w:sz w:val="17"/>
        </w:rPr>
        <w:t> </w:t>
      </w:r>
      <w:r>
        <w:rPr>
          <w:color w:val="231F20"/>
          <w:sz w:val="17"/>
        </w:rPr>
        <w:t>y</w:t>
      </w:r>
      <w:r>
        <w:rPr>
          <w:color w:val="231F20"/>
          <w:spacing w:val="-21"/>
          <w:sz w:val="17"/>
        </w:rPr>
        <w:t> </w:t>
      </w:r>
      <w:r>
        <w:rPr>
          <w:color w:val="231F20"/>
          <w:sz w:val="17"/>
        </w:rPr>
        <w:t>las</w:t>
      </w:r>
      <w:r>
        <w:rPr>
          <w:color w:val="231F20"/>
          <w:spacing w:val="-21"/>
          <w:sz w:val="17"/>
        </w:rPr>
        <w:t> </w:t>
      </w:r>
      <w:r>
        <w:rPr>
          <w:color w:val="231F20"/>
          <w:sz w:val="17"/>
        </w:rPr>
        <w:t>bases</w:t>
      </w:r>
      <w:r>
        <w:rPr>
          <w:color w:val="231F20"/>
          <w:spacing w:val="-21"/>
          <w:sz w:val="17"/>
        </w:rPr>
        <w:t> </w:t>
      </w:r>
      <w:r>
        <w:rPr>
          <w:color w:val="231F20"/>
          <w:sz w:val="17"/>
        </w:rPr>
        <w:t>de </w:t>
      </w:r>
      <w:r>
        <w:rPr>
          <w:color w:val="231F20"/>
          <w:w w:val="95"/>
          <w:sz w:val="17"/>
        </w:rPr>
        <w:t>gobierno</w:t>
      </w:r>
      <w:r>
        <w:rPr>
          <w:color w:val="231F20"/>
          <w:spacing w:val="-6"/>
          <w:w w:val="95"/>
          <w:sz w:val="17"/>
        </w:rPr>
        <w:t> </w:t>
      </w:r>
      <w:r>
        <w:rPr>
          <w:color w:val="231F20"/>
          <w:w w:val="95"/>
          <w:sz w:val="17"/>
        </w:rPr>
        <w:t>del</w:t>
      </w:r>
      <w:r>
        <w:rPr>
          <w:color w:val="231F20"/>
          <w:spacing w:val="-6"/>
          <w:w w:val="95"/>
          <w:sz w:val="17"/>
        </w:rPr>
        <w:t> </w:t>
      </w:r>
      <w:r>
        <w:rPr>
          <w:color w:val="231F20"/>
          <w:w w:val="95"/>
          <w:sz w:val="17"/>
        </w:rPr>
        <w:t>Distrito</w:t>
      </w:r>
      <w:r>
        <w:rPr>
          <w:color w:val="231F20"/>
          <w:spacing w:val="-6"/>
          <w:w w:val="95"/>
          <w:sz w:val="17"/>
        </w:rPr>
        <w:t> </w:t>
      </w:r>
      <w:r>
        <w:rPr>
          <w:color w:val="231F20"/>
          <w:spacing w:val="-3"/>
          <w:w w:val="95"/>
          <w:sz w:val="17"/>
        </w:rPr>
        <w:t>Federal,</w:t>
      </w:r>
      <w:r>
        <w:rPr>
          <w:color w:val="231F20"/>
          <w:spacing w:val="-6"/>
          <w:w w:val="95"/>
          <w:sz w:val="17"/>
        </w:rPr>
        <w:t> </w:t>
      </w:r>
      <w:r>
        <w:rPr>
          <w:color w:val="231F20"/>
          <w:w w:val="95"/>
          <w:sz w:val="17"/>
        </w:rPr>
        <w:t>así</w:t>
      </w:r>
      <w:r>
        <w:rPr>
          <w:color w:val="231F20"/>
          <w:spacing w:val="-6"/>
          <w:w w:val="95"/>
          <w:sz w:val="17"/>
        </w:rPr>
        <w:t> </w:t>
      </w:r>
      <w:r>
        <w:rPr>
          <w:color w:val="231F20"/>
          <w:w w:val="95"/>
          <w:sz w:val="17"/>
        </w:rPr>
        <w:t>como</w:t>
      </w:r>
      <w:r>
        <w:rPr>
          <w:color w:val="231F20"/>
          <w:spacing w:val="-6"/>
          <w:w w:val="95"/>
          <w:sz w:val="17"/>
        </w:rPr>
        <w:t> </w:t>
      </w:r>
      <w:r>
        <w:rPr>
          <w:color w:val="231F20"/>
          <w:w w:val="95"/>
          <w:sz w:val="17"/>
        </w:rPr>
        <w:t>la</w:t>
      </w:r>
      <w:r>
        <w:rPr>
          <w:color w:val="231F20"/>
          <w:spacing w:val="-6"/>
          <w:w w:val="95"/>
          <w:sz w:val="17"/>
        </w:rPr>
        <w:t> </w:t>
      </w:r>
      <w:r>
        <w:rPr>
          <w:color w:val="231F20"/>
          <w:w w:val="95"/>
          <w:sz w:val="17"/>
        </w:rPr>
        <w:t>división</w:t>
      </w:r>
      <w:r>
        <w:rPr>
          <w:color w:val="231F20"/>
          <w:spacing w:val="-6"/>
          <w:w w:val="95"/>
          <w:sz w:val="17"/>
        </w:rPr>
        <w:t> </w:t>
      </w:r>
      <w:r>
        <w:rPr>
          <w:color w:val="231F20"/>
          <w:w w:val="95"/>
          <w:sz w:val="17"/>
        </w:rPr>
        <w:t>de</w:t>
      </w:r>
      <w:r>
        <w:rPr>
          <w:color w:val="231F20"/>
          <w:spacing w:val="-6"/>
          <w:w w:val="95"/>
          <w:sz w:val="17"/>
        </w:rPr>
        <w:t> </w:t>
      </w:r>
      <w:r>
        <w:rPr>
          <w:color w:val="231F20"/>
          <w:w w:val="95"/>
          <w:sz w:val="17"/>
        </w:rPr>
        <w:t>competencias</w:t>
      </w:r>
      <w:r>
        <w:rPr>
          <w:color w:val="231F20"/>
          <w:spacing w:val="-6"/>
          <w:w w:val="95"/>
          <w:sz w:val="17"/>
        </w:rPr>
        <w:t> </w:t>
      </w:r>
      <w:r>
        <w:rPr>
          <w:color w:val="231F20"/>
          <w:w w:val="95"/>
          <w:sz w:val="17"/>
        </w:rPr>
        <w:t>entre</w:t>
      </w:r>
      <w:r>
        <w:rPr>
          <w:color w:val="231F20"/>
          <w:spacing w:val="-6"/>
          <w:w w:val="95"/>
          <w:sz w:val="17"/>
        </w:rPr>
        <w:t> </w:t>
      </w:r>
      <w:r>
        <w:rPr>
          <w:color w:val="231F20"/>
          <w:w w:val="95"/>
          <w:sz w:val="17"/>
        </w:rPr>
        <w:t>autoridades</w:t>
      </w:r>
      <w:r>
        <w:rPr>
          <w:color w:val="231F20"/>
          <w:spacing w:val="-6"/>
          <w:w w:val="95"/>
          <w:sz w:val="17"/>
        </w:rPr>
        <w:t> </w:t>
      </w:r>
      <w:r>
        <w:rPr>
          <w:color w:val="231F20"/>
          <w:w w:val="95"/>
          <w:sz w:val="17"/>
        </w:rPr>
        <w:t>federales</w:t>
      </w:r>
      <w:r>
        <w:rPr>
          <w:color w:val="231F20"/>
          <w:spacing w:val="-7"/>
          <w:w w:val="95"/>
          <w:sz w:val="17"/>
        </w:rPr>
        <w:t> </w:t>
      </w:r>
      <w:r>
        <w:rPr>
          <w:color w:val="231F20"/>
          <w:w w:val="95"/>
          <w:sz w:val="17"/>
        </w:rPr>
        <w:t>y</w:t>
      </w:r>
      <w:r>
        <w:rPr>
          <w:color w:val="231F20"/>
          <w:spacing w:val="-6"/>
          <w:w w:val="95"/>
          <w:sz w:val="17"/>
        </w:rPr>
        <w:t> </w:t>
      </w:r>
      <w:r>
        <w:rPr>
          <w:color w:val="231F20"/>
          <w:w w:val="95"/>
          <w:sz w:val="17"/>
        </w:rPr>
        <w:t>del Distrito</w:t>
      </w:r>
      <w:r>
        <w:rPr>
          <w:color w:val="231F20"/>
          <w:spacing w:val="-8"/>
          <w:w w:val="95"/>
          <w:sz w:val="17"/>
        </w:rPr>
        <w:t> </w:t>
      </w:r>
      <w:r>
        <w:rPr>
          <w:color w:val="231F20"/>
          <w:spacing w:val="-3"/>
          <w:w w:val="95"/>
          <w:sz w:val="17"/>
        </w:rPr>
        <w:t>Federal;</w:t>
      </w:r>
      <w:r>
        <w:rPr>
          <w:color w:val="231F20"/>
          <w:spacing w:val="-8"/>
          <w:w w:val="95"/>
          <w:sz w:val="17"/>
        </w:rPr>
        <w:t> </w:t>
      </w:r>
      <w:r>
        <w:rPr>
          <w:color w:val="231F20"/>
          <w:w w:val="95"/>
          <w:sz w:val="17"/>
        </w:rPr>
        <w:t>el</w:t>
      </w:r>
      <w:r>
        <w:rPr>
          <w:color w:val="231F20"/>
          <w:spacing w:val="-8"/>
          <w:w w:val="95"/>
          <w:sz w:val="17"/>
        </w:rPr>
        <w:t> </w:t>
      </w:r>
      <w:r>
        <w:rPr>
          <w:color w:val="231F20"/>
          <w:w w:val="95"/>
          <w:sz w:val="17"/>
        </w:rPr>
        <w:t>Artículo</w:t>
      </w:r>
      <w:r>
        <w:rPr>
          <w:color w:val="231F20"/>
          <w:spacing w:val="-7"/>
          <w:w w:val="95"/>
          <w:sz w:val="17"/>
        </w:rPr>
        <w:t> </w:t>
      </w:r>
      <w:r>
        <w:rPr>
          <w:color w:val="231F20"/>
          <w:w w:val="95"/>
          <w:sz w:val="17"/>
        </w:rPr>
        <w:t>124,</w:t>
      </w:r>
      <w:r>
        <w:rPr>
          <w:color w:val="231F20"/>
          <w:spacing w:val="-8"/>
          <w:w w:val="95"/>
          <w:sz w:val="17"/>
        </w:rPr>
        <w:t> </w:t>
      </w:r>
      <w:r>
        <w:rPr>
          <w:color w:val="231F20"/>
          <w:w w:val="95"/>
          <w:sz w:val="17"/>
        </w:rPr>
        <w:t>que</w:t>
      </w:r>
      <w:r>
        <w:rPr>
          <w:color w:val="231F20"/>
          <w:spacing w:val="-8"/>
          <w:w w:val="95"/>
          <w:sz w:val="17"/>
        </w:rPr>
        <w:t> </w:t>
      </w:r>
      <w:r>
        <w:rPr>
          <w:color w:val="231F20"/>
          <w:w w:val="95"/>
          <w:sz w:val="17"/>
        </w:rPr>
        <w:t>precisa</w:t>
      </w:r>
      <w:r>
        <w:rPr>
          <w:color w:val="231F20"/>
          <w:spacing w:val="-8"/>
          <w:w w:val="95"/>
          <w:sz w:val="17"/>
        </w:rPr>
        <w:t> </w:t>
      </w:r>
      <w:r>
        <w:rPr>
          <w:color w:val="231F20"/>
          <w:w w:val="95"/>
          <w:sz w:val="17"/>
        </w:rPr>
        <w:t>la</w:t>
      </w:r>
      <w:r>
        <w:rPr>
          <w:color w:val="231F20"/>
          <w:spacing w:val="-8"/>
          <w:w w:val="95"/>
          <w:sz w:val="17"/>
        </w:rPr>
        <w:t> </w:t>
      </w:r>
      <w:r>
        <w:rPr>
          <w:color w:val="231F20"/>
          <w:w w:val="95"/>
          <w:sz w:val="17"/>
        </w:rPr>
        <w:t>separación</w:t>
      </w:r>
      <w:r>
        <w:rPr>
          <w:color w:val="231F20"/>
          <w:spacing w:val="-8"/>
          <w:w w:val="95"/>
          <w:sz w:val="17"/>
        </w:rPr>
        <w:t> </w:t>
      </w:r>
      <w:r>
        <w:rPr>
          <w:color w:val="231F20"/>
          <w:w w:val="95"/>
          <w:sz w:val="17"/>
        </w:rPr>
        <w:t>básica</w:t>
      </w:r>
      <w:r>
        <w:rPr>
          <w:color w:val="231F20"/>
          <w:spacing w:val="-8"/>
          <w:w w:val="95"/>
          <w:sz w:val="17"/>
        </w:rPr>
        <w:t> </w:t>
      </w:r>
      <w:r>
        <w:rPr>
          <w:color w:val="231F20"/>
          <w:w w:val="95"/>
          <w:sz w:val="17"/>
        </w:rPr>
        <w:t>de</w:t>
      </w:r>
      <w:r>
        <w:rPr>
          <w:color w:val="231F20"/>
          <w:spacing w:val="-8"/>
          <w:w w:val="95"/>
          <w:sz w:val="17"/>
        </w:rPr>
        <w:t> </w:t>
      </w:r>
      <w:r>
        <w:rPr>
          <w:color w:val="231F20"/>
          <w:w w:val="95"/>
          <w:sz w:val="17"/>
        </w:rPr>
        <w:t>competencias</w:t>
      </w:r>
      <w:r>
        <w:rPr>
          <w:color w:val="231F20"/>
          <w:spacing w:val="-8"/>
          <w:w w:val="95"/>
          <w:sz w:val="17"/>
        </w:rPr>
        <w:t> </w:t>
      </w:r>
      <w:r>
        <w:rPr>
          <w:color w:val="231F20"/>
          <w:w w:val="95"/>
          <w:sz w:val="17"/>
        </w:rPr>
        <w:t>entre</w:t>
      </w:r>
      <w:r>
        <w:rPr>
          <w:color w:val="231F20"/>
          <w:spacing w:val="-8"/>
          <w:w w:val="95"/>
          <w:sz w:val="17"/>
        </w:rPr>
        <w:t> </w:t>
      </w:r>
      <w:r>
        <w:rPr>
          <w:color w:val="231F20"/>
          <w:w w:val="95"/>
          <w:sz w:val="17"/>
        </w:rPr>
        <w:t>la</w:t>
      </w:r>
      <w:r>
        <w:rPr>
          <w:color w:val="231F20"/>
          <w:spacing w:val="-8"/>
          <w:w w:val="95"/>
          <w:sz w:val="17"/>
        </w:rPr>
        <w:t> </w:t>
      </w:r>
      <w:r>
        <w:rPr>
          <w:color w:val="231F20"/>
          <w:w w:val="95"/>
          <w:sz w:val="17"/>
        </w:rPr>
        <w:t>federación y</w:t>
      </w:r>
      <w:r>
        <w:rPr>
          <w:color w:val="231F20"/>
          <w:spacing w:val="-8"/>
          <w:w w:val="95"/>
          <w:sz w:val="17"/>
        </w:rPr>
        <w:t> </w:t>
      </w:r>
      <w:r>
        <w:rPr>
          <w:color w:val="231F20"/>
          <w:w w:val="95"/>
          <w:sz w:val="17"/>
        </w:rPr>
        <w:t>los</w:t>
      </w:r>
      <w:r>
        <w:rPr>
          <w:color w:val="231F20"/>
          <w:spacing w:val="-8"/>
          <w:w w:val="95"/>
          <w:sz w:val="17"/>
        </w:rPr>
        <w:t> </w:t>
      </w:r>
      <w:r>
        <w:rPr>
          <w:color w:val="231F20"/>
          <w:w w:val="95"/>
          <w:sz w:val="17"/>
        </w:rPr>
        <w:t>estados</w:t>
      </w:r>
      <w:r>
        <w:rPr>
          <w:color w:val="231F20"/>
          <w:spacing w:val="-8"/>
          <w:w w:val="95"/>
          <w:sz w:val="17"/>
        </w:rPr>
        <w:t> </w:t>
      </w:r>
      <w:r>
        <w:rPr>
          <w:color w:val="231F20"/>
          <w:w w:val="95"/>
          <w:sz w:val="17"/>
        </w:rPr>
        <w:t>y</w:t>
      </w:r>
      <w:r>
        <w:rPr>
          <w:color w:val="231F20"/>
          <w:spacing w:val="-8"/>
          <w:w w:val="95"/>
          <w:sz w:val="17"/>
        </w:rPr>
        <w:t> </w:t>
      </w:r>
      <w:r>
        <w:rPr>
          <w:color w:val="231F20"/>
          <w:w w:val="95"/>
          <w:sz w:val="17"/>
        </w:rPr>
        <w:t>finalmente,</w:t>
      </w:r>
      <w:r>
        <w:rPr>
          <w:color w:val="231F20"/>
          <w:spacing w:val="-9"/>
          <w:w w:val="95"/>
          <w:sz w:val="17"/>
        </w:rPr>
        <w:t> </w:t>
      </w:r>
      <w:r>
        <w:rPr>
          <w:color w:val="231F20"/>
          <w:w w:val="95"/>
          <w:sz w:val="17"/>
        </w:rPr>
        <w:t>el</w:t>
      </w:r>
      <w:r>
        <w:rPr>
          <w:color w:val="231F20"/>
          <w:spacing w:val="-8"/>
          <w:w w:val="95"/>
          <w:sz w:val="17"/>
        </w:rPr>
        <w:t> </w:t>
      </w:r>
      <w:r>
        <w:rPr>
          <w:color w:val="231F20"/>
          <w:w w:val="95"/>
          <w:sz w:val="17"/>
        </w:rPr>
        <w:t>Artículo</w:t>
      </w:r>
      <w:r>
        <w:rPr>
          <w:color w:val="231F20"/>
          <w:spacing w:val="-8"/>
          <w:w w:val="95"/>
          <w:sz w:val="17"/>
        </w:rPr>
        <w:t> </w:t>
      </w:r>
      <w:r>
        <w:rPr>
          <w:color w:val="231F20"/>
          <w:w w:val="95"/>
          <w:sz w:val="17"/>
        </w:rPr>
        <w:t>133,</w:t>
      </w:r>
      <w:r>
        <w:rPr>
          <w:color w:val="231F20"/>
          <w:spacing w:val="-8"/>
          <w:w w:val="95"/>
          <w:sz w:val="17"/>
        </w:rPr>
        <w:t> </w:t>
      </w:r>
      <w:r>
        <w:rPr>
          <w:color w:val="231F20"/>
          <w:w w:val="95"/>
          <w:sz w:val="17"/>
        </w:rPr>
        <w:t>que</w:t>
      </w:r>
      <w:r>
        <w:rPr>
          <w:color w:val="231F20"/>
          <w:spacing w:val="-8"/>
          <w:w w:val="95"/>
          <w:sz w:val="17"/>
        </w:rPr>
        <w:t> </w:t>
      </w:r>
      <w:r>
        <w:rPr>
          <w:color w:val="231F20"/>
          <w:w w:val="95"/>
          <w:sz w:val="17"/>
        </w:rPr>
        <w:t>es</w:t>
      </w:r>
      <w:r>
        <w:rPr>
          <w:color w:val="231F20"/>
          <w:spacing w:val="-8"/>
          <w:w w:val="95"/>
          <w:sz w:val="17"/>
        </w:rPr>
        <w:t> </w:t>
      </w:r>
      <w:r>
        <w:rPr>
          <w:color w:val="231F20"/>
          <w:w w:val="95"/>
          <w:sz w:val="17"/>
        </w:rPr>
        <w:t>el</w:t>
      </w:r>
      <w:r>
        <w:rPr>
          <w:color w:val="231F20"/>
          <w:spacing w:val="-8"/>
          <w:w w:val="95"/>
          <w:sz w:val="17"/>
        </w:rPr>
        <w:t> </w:t>
      </w:r>
      <w:r>
        <w:rPr>
          <w:color w:val="231F20"/>
          <w:w w:val="95"/>
          <w:sz w:val="17"/>
        </w:rPr>
        <w:t>fundamento</w:t>
      </w:r>
      <w:r>
        <w:rPr>
          <w:color w:val="231F20"/>
          <w:spacing w:val="-9"/>
          <w:w w:val="95"/>
          <w:sz w:val="17"/>
        </w:rPr>
        <w:t> </w:t>
      </w:r>
      <w:r>
        <w:rPr>
          <w:color w:val="231F20"/>
          <w:w w:val="95"/>
          <w:sz w:val="17"/>
        </w:rPr>
        <w:t>de</w:t>
      </w:r>
      <w:r>
        <w:rPr>
          <w:color w:val="231F20"/>
          <w:spacing w:val="-8"/>
          <w:w w:val="95"/>
          <w:sz w:val="17"/>
        </w:rPr>
        <w:t> </w:t>
      </w:r>
      <w:r>
        <w:rPr>
          <w:color w:val="231F20"/>
          <w:w w:val="95"/>
          <w:sz w:val="17"/>
        </w:rPr>
        <w:t>la</w:t>
      </w:r>
      <w:r>
        <w:rPr>
          <w:color w:val="231F20"/>
          <w:spacing w:val="-8"/>
          <w:w w:val="95"/>
          <w:sz w:val="17"/>
        </w:rPr>
        <w:t> </w:t>
      </w:r>
      <w:r>
        <w:rPr>
          <w:color w:val="231F20"/>
          <w:w w:val="95"/>
          <w:sz w:val="17"/>
        </w:rPr>
        <w:t>supremacía</w:t>
      </w:r>
      <w:r>
        <w:rPr>
          <w:color w:val="231F20"/>
          <w:spacing w:val="-8"/>
          <w:w w:val="95"/>
          <w:sz w:val="17"/>
        </w:rPr>
        <w:t> </w:t>
      </w:r>
      <w:r>
        <w:rPr>
          <w:color w:val="231F20"/>
          <w:w w:val="95"/>
          <w:sz w:val="17"/>
        </w:rPr>
        <w:t>constitucional.</w:t>
      </w:r>
    </w:p>
    <w:p>
      <w:pPr>
        <w:spacing w:after="0" w:line="230" w:lineRule="auto"/>
        <w:jc w:val="both"/>
        <w:rPr>
          <w:sz w:val="17"/>
        </w:rPr>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86</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112"/>
        <w:jc w:val="both"/>
      </w:pPr>
      <w:r>
        <w:rPr>
          <w:color w:val="231F20"/>
          <w:spacing w:val="2"/>
          <w:w w:val="90"/>
        </w:rPr>
        <w:t>con</w:t>
      </w:r>
      <w:r>
        <w:rPr>
          <w:color w:val="231F20"/>
          <w:spacing w:val="-1"/>
          <w:w w:val="90"/>
        </w:rPr>
        <w:t> </w:t>
      </w:r>
      <w:r>
        <w:rPr>
          <w:color w:val="231F20"/>
          <w:w w:val="90"/>
        </w:rPr>
        <w:t>su </w:t>
      </w:r>
      <w:r>
        <w:rPr>
          <w:color w:val="231F20"/>
          <w:spacing w:val="3"/>
          <w:w w:val="90"/>
        </w:rPr>
        <w:t>estructura</w:t>
      </w:r>
      <w:r>
        <w:rPr>
          <w:color w:val="231F20"/>
          <w:spacing w:val="-1"/>
          <w:w w:val="90"/>
        </w:rPr>
        <w:t> </w:t>
      </w:r>
      <w:r>
        <w:rPr>
          <w:color w:val="231F20"/>
          <w:w w:val="90"/>
        </w:rPr>
        <w:t>organizativa</w:t>
      </w:r>
      <w:r>
        <w:rPr>
          <w:color w:val="231F20"/>
          <w:spacing w:val="-8"/>
          <w:w w:val="90"/>
        </w:rPr>
        <w:t> </w:t>
      </w:r>
      <w:r>
        <w:rPr>
          <w:color w:val="231F20"/>
          <w:w w:val="90"/>
        </w:rPr>
        <w:t>interna</w:t>
      </w:r>
      <w:r>
        <w:rPr>
          <w:color w:val="231F20"/>
          <w:spacing w:val="-7"/>
          <w:w w:val="90"/>
        </w:rPr>
        <w:t> </w:t>
      </w:r>
      <w:r>
        <w:rPr>
          <w:color w:val="231F20"/>
          <w:w w:val="90"/>
        </w:rPr>
        <w:t>básica,</w:t>
      </w:r>
      <w:r>
        <w:rPr>
          <w:color w:val="231F20"/>
          <w:spacing w:val="-8"/>
          <w:w w:val="90"/>
        </w:rPr>
        <w:t> </w:t>
      </w:r>
      <w:r>
        <w:rPr>
          <w:color w:val="231F20"/>
          <w:w w:val="90"/>
        </w:rPr>
        <w:t>la</w:t>
      </w:r>
      <w:r>
        <w:rPr>
          <w:color w:val="231F20"/>
          <w:spacing w:val="-7"/>
          <w:w w:val="90"/>
        </w:rPr>
        <w:t> </w:t>
      </w:r>
      <w:r>
        <w:rPr>
          <w:color w:val="231F20"/>
          <w:w w:val="90"/>
        </w:rPr>
        <w:t>división</w:t>
      </w:r>
      <w:r>
        <w:rPr>
          <w:color w:val="231F20"/>
          <w:spacing w:val="-7"/>
          <w:w w:val="90"/>
        </w:rPr>
        <w:t> </w:t>
      </w:r>
      <w:r>
        <w:rPr>
          <w:color w:val="231F20"/>
          <w:w w:val="90"/>
        </w:rPr>
        <w:t>de</w:t>
      </w:r>
      <w:r>
        <w:rPr>
          <w:color w:val="231F20"/>
          <w:spacing w:val="-7"/>
          <w:w w:val="90"/>
        </w:rPr>
        <w:t> </w:t>
      </w:r>
      <w:r>
        <w:rPr>
          <w:color w:val="231F20"/>
          <w:w w:val="90"/>
        </w:rPr>
        <w:t>poderes</w:t>
      </w:r>
      <w:r>
        <w:rPr>
          <w:color w:val="231F20"/>
          <w:spacing w:val="-7"/>
          <w:w w:val="90"/>
        </w:rPr>
        <w:t> </w:t>
      </w:r>
      <w:r>
        <w:rPr>
          <w:color w:val="231F20"/>
          <w:w w:val="90"/>
        </w:rPr>
        <w:t>y</w:t>
      </w:r>
      <w:r>
        <w:rPr>
          <w:color w:val="231F20"/>
          <w:spacing w:val="-7"/>
          <w:w w:val="90"/>
        </w:rPr>
        <w:t> </w:t>
      </w:r>
      <w:r>
        <w:rPr>
          <w:color w:val="231F20"/>
          <w:w w:val="90"/>
        </w:rPr>
        <w:t>la</w:t>
      </w:r>
      <w:r>
        <w:rPr>
          <w:color w:val="231F20"/>
          <w:spacing w:val="-7"/>
          <w:w w:val="90"/>
        </w:rPr>
        <w:t> </w:t>
      </w:r>
      <w:r>
        <w:rPr>
          <w:color w:val="231F20"/>
          <w:w w:val="90"/>
        </w:rPr>
        <w:t>creación </w:t>
      </w:r>
      <w:r>
        <w:rPr>
          <w:color w:val="231F20"/>
          <w:w w:val="95"/>
        </w:rPr>
        <w:t>en</w:t>
      </w:r>
      <w:r>
        <w:rPr>
          <w:color w:val="231F20"/>
          <w:spacing w:val="-32"/>
          <w:w w:val="95"/>
        </w:rPr>
        <w:t> </w:t>
      </w:r>
      <w:r>
        <w:rPr>
          <w:color w:val="231F20"/>
          <w:w w:val="95"/>
        </w:rPr>
        <w:t>las</w:t>
      </w:r>
      <w:r>
        <w:rPr>
          <w:color w:val="231F20"/>
          <w:spacing w:val="-32"/>
          <w:w w:val="95"/>
        </w:rPr>
        <w:t> </w:t>
      </w:r>
      <w:r>
        <w:rPr>
          <w:color w:val="231F20"/>
          <w:w w:val="95"/>
        </w:rPr>
        <w:t>entidades</w:t>
      </w:r>
      <w:r>
        <w:rPr>
          <w:color w:val="231F20"/>
          <w:spacing w:val="-32"/>
          <w:w w:val="95"/>
        </w:rPr>
        <w:t> </w:t>
      </w:r>
      <w:r>
        <w:rPr>
          <w:color w:val="231F20"/>
          <w:w w:val="95"/>
        </w:rPr>
        <w:t>federativas</w:t>
      </w:r>
      <w:r>
        <w:rPr>
          <w:color w:val="231F20"/>
          <w:spacing w:val="-32"/>
          <w:w w:val="95"/>
        </w:rPr>
        <w:t> </w:t>
      </w:r>
      <w:r>
        <w:rPr>
          <w:color w:val="231F20"/>
          <w:w w:val="95"/>
        </w:rPr>
        <w:t>de</w:t>
      </w:r>
      <w:r>
        <w:rPr>
          <w:color w:val="231F20"/>
          <w:spacing w:val="-32"/>
          <w:w w:val="95"/>
        </w:rPr>
        <w:t> </w:t>
      </w:r>
      <w:r>
        <w:rPr>
          <w:color w:val="231F20"/>
          <w:w w:val="95"/>
        </w:rPr>
        <w:t>ciertos</w:t>
      </w:r>
      <w:r>
        <w:rPr>
          <w:color w:val="231F20"/>
          <w:spacing w:val="-32"/>
          <w:w w:val="95"/>
        </w:rPr>
        <w:t> </w:t>
      </w:r>
      <w:r>
        <w:rPr>
          <w:color w:val="231F20"/>
          <w:w w:val="95"/>
        </w:rPr>
        <w:t>órganos,</w:t>
      </w:r>
      <w:r>
        <w:rPr>
          <w:color w:val="231F20"/>
          <w:spacing w:val="-32"/>
          <w:w w:val="95"/>
        </w:rPr>
        <w:t> </w:t>
      </w:r>
      <w:r>
        <w:rPr>
          <w:color w:val="231F20"/>
          <w:w w:val="95"/>
        </w:rPr>
        <w:t>por</w:t>
      </w:r>
      <w:r>
        <w:rPr>
          <w:color w:val="231F20"/>
          <w:spacing w:val="-32"/>
          <w:w w:val="95"/>
        </w:rPr>
        <w:t> </w:t>
      </w:r>
      <w:r>
        <w:rPr>
          <w:color w:val="231F20"/>
          <w:w w:val="95"/>
        </w:rPr>
        <w:t>ejemplo,</w:t>
      </w:r>
      <w:r>
        <w:rPr>
          <w:color w:val="231F20"/>
          <w:spacing w:val="-32"/>
          <w:w w:val="95"/>
        </w:rPr>
        <w:t> </w:t>
      </w:r>
      <w:r>
        <w:rPr>
          <w:color w:val="231F20"/>
          <w:w w:val="95"/>
        </w:rPr>
        <w:t>de</w:t>
      </w:r>
      <w:r>
        <w:rPr>
          <w:color w:val="231F20"/>
          <w:spacing w:val="-32"/>
          <w:w w:val="95"/>
        </w:rPr>
        <w:t> </w:t>
      </w:r>
      <w:r>
        <w:rPr>
          <w:color w:val="231F20"/>
          <w:w w:val="95"/>
        </w:rPr>
        <w:t>protección</w:t>
      </w:r>
      <w:r>
        <w:rPr>
          <w:color w:val="231F20"/>
          <w:spacing w:val="-32"/>
          <w:w w:val="95"/>
        </w:rPr>
        <w:t> </w:t>
      </w:r>
      <w:r>
        <w:rPr>
          <w:color w:val="231F20"/>
          <w:w w:val="95"/>
        </w:rPr>
        <w:t>de</w:t>
      </w:r>
      <w:r>
        <w:rPr>
          <w:color w:val="231F20"/>
          <w:spacing w:val="-32"/>
          <w:w w:val="95"/>
        </w:rPr>
        <w:t> </w:t>
      </w:r>
      <w:r>
        <w:rPr>
          <w:color w:val="231F20"/>
          <w:w w:val="95"/>
        </w:rPr>
        <w:t>los </w:t>
      </w:r>
      <w:r>
        <w:rPr>
          <w:color w:val="231F20"/>
          <w:w w:val="90"/>
        </w:rPr>
        <w:t>derechos humanos, atento a lo dispuesto por los preceptos</w:t>
      </w:r>
      <w:r>
        <w:rPr>
          <w:color w:val="231F20"/>
          <w:spacing w:val="13"/>
          <w:w w:val="90"/>
        </w:rPr>
        <w:t> </w:t>
      </w:r>
      <w:r>
        <w:rPr>
          <w:color w:val="231F20"/>
          <w:w w:val="90"/>
        </w:rPr>
        <w:t>señalados.</w:t>
      </w:r>
    </w:p>
    <w:p>
      <w:pPr>
        <w:pStyle w:val="BodyText"/>
        <w:spacing w:line="260" w:lineRule="exact"/>
        <w:ind w:left="113" w:right="112" w:firstLine="283"/>
        <w:jc w:val="both"/>
      </w:pPr>
      <w:r>
        <w:rPr>
          <w:color w:val="231F20"/>
          <w:w w:val="95"/>
        </w:rPr>
        <w:t>Los</w:t>
      </w:r>
      <w:r>
        <w:rPr>
          <w:color w:val="231F20"/>
          <w:spacing w:val="-35"/>
          <w:w w:val="95"/>
        </w:rPr>
        <w:t> </w:t>
      </w:r>
      <w:r>
        <w:rPr>
          <w:color w:val="231F20"/>
          <w:w w:val="95"/>
        </w:rPr>
        <w:t>estados</w:t>
      </w:r>
      <w:r>
        <w:rPr>
          <w:color w:val="231F20"/>
          <w:spacing w:val="-35"/>
          <w:w w:val="95"/>
        </w:rPr>
        <w:t> </w:t>
      </w:r>
      <w:r>
        <w:rPr>
          <w:color w:val="231F20"/>
          <w:w w:val="95"/>
        </w:rPr>
        <w:t>en</w:t>
      </w:r>
      <w:r>
        <w:rPr>
          <w:color w:val="231F20"/>
          <w:spacing w:val="-36"/>
          <w:w w:val="95"/>
        </w:rPr>
        <w:t> </w:t>
      </w:r>
      <w:r>
        <w:rPr>
          <w:color w:val="231F20"/>
          <w:w w:val="95"/>
        </w:rPr>
        <w:t>sus</w:t>
      </w:r>
      <w:r>
        <w:rPr>
          <w:color w:val="231F20"/>
          <w:spacing w:val="-36"/>
          <w:w w:val="95"/>
        </w:rPr>
        <w:t> </w:t>
      </w:r>
      <w:r>
        <w:rPr>
          <w:color w:val="231F20"/>
          <w:w w:val="95"/>
        </w:rPr>
        <w:t>constituciones</w:t>
      </w:r>
      <w:r>
        <w:rPr>
          <w:color w:val="231F20"/>
          <w:spacing w:val="-36"/>
          <w:w w:val="95"/>
        </w:rPr>
        <w:t> </w:t>
      </w:r>
      <w:r>
        <w:rPr>
          <w:color w:val="231F20"/>
          <w:w w:val="95"/>
        </w:rPr>
        <w:t>y</w:t>
      </w:r>
      <w:r>
        <w:rPr>
          <w:color w:val="231F20"/>
          <w:spacing w:val="-35"/>
          <w:w w:val="95"/>
        </w:rPr>
        <w:t> </w:t>
      </w:r>
      <w:r>
        <w:rPr>
          <w:color w:val="231F20"/>
          <w:w w:val="95"/>
        </w:rPr>
        <w:t>el</w:t>
      </w:r>
      <w:r>
        <w:rPr>
          <w:color w:val="231F20"/>
          <w:spacing w:val="-35"/>
          <w:w w:val="95"/>
        </w:rPr>
        <w:t> </w:t>
      </w:r>
      <w:r>
        <w:rPr>
          <w:color w:val="231F20"/>
          <w:w w:val="95"/>
        </w:rPr>
        <w:t>Distrito</w:t>
      </w:r>
      <w:r>
        <w:rPr>
          <w:color w:val="231F20"/>
          <w:spacing w:val="-36"/>
          <w:w w:val="95"/>
        </w:rPr>
        <w:t> </w:t>
      </w:r>
      <w:r>
        <w:rPr>
          <w:color w:val="231F20"/>
          <w:spacing w:val="-4"/>
          <w:w w:val="95"/>
        </w:rPr>
        <w:t>Federal</w:t>
      </w:r>
      <w:r>
        <w:rPr>
          <w:color w:val="231F20"/>
          <w:spacing w:val="-35"/>
          <w:w w:val="95"/>
        </w:rPr>
        <w:t> </w:t>
      </w:r>
      <w:r>
        <w:rPr>
          <w:color w:val="231F20"/>
          <w:w w:val="95"/>
        </w:rPr>
        <w:t>en</w:t>
      </w:r>
      <w:r>
        <w:rPr>
          <w:color w:val="231F20"/>
          <w:spacing w:val="-35"/>
          <w:w w:val="95"/>
        </w:rPr>
        <w:t> </w:t>
      </w:r>
      <w:r>
        <w:rPr>
          <w:color w:val="231F20"/>
          <w:w w:val="95"/>
        </w:rPr>
        <w:t>su</w:t>
      </w:r>
      <w:r>
        <w:rPr>
          <w:color w:val="231F20"/>
          <w:spacing w:val="-35"/>
          <w:w w:val="95"/>
        </w:rPr>
        <w:t> </w:t>
      </w:r>
      <w:r>
        <w:rPr>
          <w:color w:val="231F20"/>
          <w:w w:val="95"/>
        </w:rPr>
        <w:t>estatuto</w:t>
      </w:r>
      <w:r>
        <w:rPr>
          <w:color w:val="231F20"/>
          <w:spacing w:val="-35"/>
          <w:w w:val="95"/>
        </w:rPr>
        <w:t> </w:t>
      </w:r>
      <w:r>
        <w:rPr>
          <w:color w:val="231F20"/>
          <w:w w:val="95"/>
        </w:rPr>
        <w:t>de</w:t>
      </w:r>
      <w:r>
        <w:rPr>
          <w:color w:val="231F20"/>
          <w:spacing w:val="-35"/>
          <w:w w:val="95"/>
        </w:rPr>
        <w:t> </w:t>
      </w:r>
      <w:r>
        <w:rPr>
          <w:color w:val="231F20"/>
          <w:w w:val="95"/>
        </w:rPr>
        <w:t>gobier- no</w:t>
      </w:r>
      <w:r>
        <w:rPr>
          <w:color w:val="231F20"/>
          <w:spacing w:val="-25"/>
          <w:w w:val="95"/>
        </w:rPr>
        <w:t> </w:t>
      </w:r>
      <w:r>
        <w:rPr>
          <w:color w:val="231F20"/>
          <w:w w:val="95"/>
        </w:rPr>
        <w:t>han</w:t>
      </w:r>
      <w:r>
        <w:rPr>
          <w:color w:val="231F20"/>
          <w:spacing w:val="-25"/>
          <w:w w:val="95"/>
        </w:rPr>
        <w:t> </w:t>
      </w:r>
      <w:r>
        <w:rPr>
          <w:color w:val="231F20"/>
          <w:w w:val="95"/>
        </w:rPr>
        <w:t>observado</w:t>
      </w:r>
      <w:r>
        <w:rPr>
          <w:color w:val="231F20"/>
          <w:spacing w:val="-25"/>
          <w:w w:val="95"/>
        </w:rPr>
        <w:t> </w:t>
      </w:r>
      <w:r>
        <w:rPr>
          <w:color w:val="231F20"/>
          <w:w w:val="95"/>
        </w:rPr>
        <w:t>en</w:t>
      </w:r>
      <w:r>
        <w:rPr>
          <w:color w:val="231F20"/>
          <w:spacing w:val="-25"/>
          <w:w w:val="95"/>
        </w:rPr>
        <w:t> </w:t>
      </w:r>
      <w:r>
        <w:rPr>
          <w:color w:val="231F20"/>
          <w:w w:val="95"/>
        </w:rPr>
        <w:t>su</w:t>
      </w:r>
      <w:r>
        <w:rPr>
          <w:color w:val="231F20"/>
          <w:spacing w:val="-25"/>
          <w:w w:val="95"/>
        </w:rPr>
        <w:t> </w:t>
      </w:r>
      <w:r>
        <w:rPr>
          <w:color w:val="231F20"/>
          <w:w w:val="95"/>
        </w:rPr>
        <w:t>gran</w:t>
      </w:r>
      <w:r>
        <w:rPr>
          <w:color w:val="231F20"/>
          <w:spacing w:val="-25"/>
          <w:w w:val="95"/>
        </w:rPr>
        <w:t> </w:t>
      </w:r>
      <w:r>
        <w:rPr>
          <w:color w:val="231F20"/>
          <w:w w:val="95"/>
        </w:rPr>
        <w:t>mayoría</w:t>
      </w:r>
      <w:r>
        <w:rPr>
          <w:color w:val="231F20"/>
          <w:spacing w:val="-25"/>
          <w:w w:val="95"/>
        </w:rPr>
        <w:t> </w:t>
      </w:r>
      <w:r>
        <w:rPr>
          <w:color w:val="231F20"/>
          <w:w w:val="95"/>
        </w:rPr>
        <w:t>la</w:t>
      </w:r>
      <w:r>
        <w:rPr>
          <w:color w:val="231F20"/>
          <w:spacing w:val="-25"/>
          <w:w w:val="95"/>
        </w:rPr>
        <w:t> </w:t>
      </w:r>
      <w:r>
        <w:rPr>
          <w:color w:val="231F20"/>
          <w:w w:val="95"/>
        </w:rPr>
        <w:t>división</w:t>
      </w:r>
      <w:r>
        <w:rPr>
          <w:color w:val="231F20"/>
          <w:spacing w:val="-25"/>
          <w:w w:val="95"/>
        </w:rPr>
        <w:t> </w:t>
      </w:r>
      <w:r>
        <w:rPr>
          <w:color w:val="231F20"/>
          <w:w w:val="95"/>
        </w:rPr>
        <w:t>tradicional</w:t>
      </w:r>
      <w:r>
        <w:rPr>
          <w:color w:val="231F20"/>
          <w:spacing w:val="-25"/>
          <w:w w:val="95"/>
        </w:rPr>
        <w:t> </w:t>
      </w:r>
      <w:r>
        <w:rPr>
          <w:color w:val="231F20"/>
          <w:w w:val="95"/>
        </w:rPr>
        <w:t>bipartita</w:t>
      </w:r>
      <w:r>
        <w:rPr>
          <w:color w:val="231F20"/>
          <w:spacing w:val="-25"/>
          <w:w w:val="95"/>
        </w:rPr>
        <w:t> </w:t>
      </w:r>
      <w:r>
        <w:rPr>
          <w:color w:val="231F20"/>
          <w:w w:val="95"/>
        </w:rPr>
        <w:t>del</w:t>
      </w:r>
      <w:r>
        <w:rPr>
          <w:color w:val="231F20"/>
          <w:spacing w:val="-25"/>
          <w:w w:val="95"/>
        </w:rPr>
        <w:t> </w:t>
      </w:r>
      <w:r>
        <w:rPr>
          <w:color w:val="231F20"/>
          <w:w w:val="95"/>
        </w:rPr>
        <w:t>conte- </w:t>
      </w:r>
      <w:r>
        <w:rPr>
          <w:color w:val="231F20"/>
          <w:w w:val="90"/>
        </w:rPr>
        <w:t>nido</w:t>
      </w:r>
      <w:r>
        <w:rPr>
          <w:color w:val="231F20"/>
          <w:spacing w:val="-13"/>
          <w:w w:val="90"/>
        </w:rPr>
        <w:t> </w:t>
      </w:r>
      <w:r>
        <w:rPr>
          <w:color w:val="231F20"/>
          <w:w w:val="90"/>
        </w:rPr>
        <w:t>de</w:t>
      </w:r>
      <w:r>
        <w:rPr>
          <w:color w:val="231F20"/>
          <w:spacing w:val="-14"/>
          <w:w w:val="90"/>
        </w:rPr>
        <w:t> </w:t>
      </w:r>
      <w:r>
        <w:rPr>
          <w:color w:val="231F20"/>
          <w:w w:val="90"/>
        </w:rPr>
        <w:t>una</w:t>
      </w:r>
      <w:r>
        <w:rPr>
          <w:color w:val="231F20"/>
          <w:spacing w:val="-14"/>
          <w:w w:val="90"/>
        </w:rPr>
        <w:t> </w:t>
      </w:r>
      <w:r>
        <w:rPr>
          <w:color w:val="231F20"/>
          <w:w w:val="90"/>
        </w:rPr>
        <w:t>constitución,</w:t>
      </w:r>
      <w:r>
        <w:rPr>
          <w:color w:val="231F20"/>
          <w:spacing w:val="-14"/>
          <w:w w:val="90"/>
        </w:rPr>
        <w:t> </w:t>
      </w:r>
      <w:r>
        <w:rPr>
          <w:color w:val="231F20"/>
          <w:w w:val="90"/>
        </w:rPr>
        <w:t>que</w:t>
      </w:r>
      <w:r>
        <w:rPr>
          <w:color w:val="231F20"/>
          <w:spacing w:val="-14"/>
          <w:w w:val="90"/>
        </w:rPr>
        <w:t> </w:t>
      </w:r>
      <w:r>
        <w:rPr>
          <w:color w:val="231F20"/>
          <w:w w:val="90"/>
        </w:rPr>
        <w:t>consiste</w:t>
      </w:r>
      <w:r>
        <w:rPr>
          <w:color w:val="231F20"/>
          <w:spacing w:val="-14"/>
          <w:w w:val="90"/>
        </w:rPr>
        <w:t> </w:t>
      </w:r>
      <w:r>
        <w:rPr>
          <w:color w:val="231F20"/>
          <w:w w:val="90"/>
        </w:rPr>
        <w:t>en</w:t>
      </w:r>
      <w:r>
        <w:rPr>
          <w:color w:val="231F20"/>
          <w:spacing w:val="-14"/>
          <w:w w:val="90"/>
        </w:rPr>
        <w:t> </w:t>
      </w:r>
      <w:r>
        <w:rPr>
          <w:color w:val="231F20"/>
          <w:w w:val="90"/>
        </w:rPr>
        <w:t>una</w:t>
      </w:r>
      <w:r>
        <w:rPr>
          <w:color w:val="231F20"/>
          <w:spacing w:val="-13"/>
          <w:w w:val="90"/>
        </w:rPr>
        <w:t> </w:t>
      </w:r>
      <w:r>
        <w:rPr>
          <w:rFonts w:ascii="Times New Roman" w:hAnsi="Times New Roman"/>
          <w:i/>
          <w:color w:val="231F20"/>
          <w:w w:val="90"/>
        </w:rPr>
        <w:t>partte</w:t>
      </w:r>
      <w:r>
        <w:rPr>
          <w:rFonts w:ascii="Times New Roman" w:hAnsi="Times New Roman"/>
          <w:i/>
          <w:color w:val="231F20"/>
          <w:spacing w:val="-14"/>
          <w:w w:val="90"/>
        </w:rPr>
        <w:t> </w:t>
      </w:r>
      <w:r>
        <w:rPr>
          <w:rFonts w:ascii="Times New Roman" w:hAnsi="Times New Roman"/>
          <w:i/>
          <w:color w:val="231F20"/>
          <w:w w:val="90"/>
        </w:rPr>
        <w:t>dogmáttica</w:t>
      </w:r>
      <w:r>
        <w:rPr>
          <w:color w:val="231F20"/>
          <w:w w:val="90"/>
        </w:rPr>
        <w:t>,</w:t>
      </w:r>
      <w:r>
        <w:rPr>
          <w:color w:val="231F20"/>
          <w:spacing w:val="-14"/>
          <w:w w:val="90"/>
        </w:rPr>
        <w:t> </w:t>
      </w:r>
      <w:r>
        <w:rPr>
          <w:color w:val="231F20"/>
          <w:w w:val="90"/>
        </w:rPr>
        <w:t>la</w:t>
      </w:r>
      <w:r>
        <w:rPr>
          <w:color w:val="231F20"/>
          <w:spacing w:val="-14"/>
          <w:w w:val="90"/>
        </w:rPr>
        <w:t> </w:t>
      </w:r>
      <w:r>
        <w:rPr>
          <w:color w:val="231F20"/>
          <w:w w:val="90"/>
        </w:rPr>
        <w:t>cual</w:t>
      </w:r>
      <w:r>
        <w:rPr>
          <w:color w:val="231F20"/>
          <w:spacing w:val="-14"/>
          <w:w w:val="90"/>
        </w:rPr>
        <w:t> </w:t>
      </w:r>
      <w:r>
        <w:rPr>
          <w:color w:val="231F20"/>
          <w:w w:val="90"/>
        </w:rPr>
        <w:t>consagra</w:t>
      </w:r>
      <w:r>
        <w:rPr>
          <w:color w:val="231F20"/>
          <w:spacing w:val="-14"/>
          <w:w w:val="90"/>
        </w:rPr>
        <w:t> </w:t>
      </w:r>
      <w:r>
        <w:rPr>
          <w:color w:val="231F20"/>
          <w:w w:val="90"/>
        </w:rPr>
        <w:t>los </w:t>
      </w:r>
      <w:r>
        <w:rPr>
          <w:color w:val="231F20"/>
          <w:w w:val="95"/>
        </w:rPr>
        <w:t>derechos</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persona,</w:t>
      </w:r>
      <w:r>
        <w:rPr>
          <w:color w:val="231F20"/>
          <w:spacing w:val="-31"/>
          <w:w w:val="95"/>
        </w:rPr>
        <w:t> </w:t>
      </w:r>
      <w:r>
        <w:rPr>
          <w:color w:val="231F20"/>
          <w:w w:val="95"/>
        </w:rPr>
        <w:t>y</w:t>
      </w:r>
      <w:r>
        <w:rPr>
          <w:color w:val="231F20"/>
          <w:spacing w:val="-31"/>
          <w:w w:val="95"/>
        </w:rPr>
        <w:t> </w:t>
      </w:r>
      <w:r>
        <w:rPr>
          <w:color w:val="231F20"/>
          <w:w w:val="95"/>
        </w:rPr>
        <w:t>la</w:t>
      </w:r>
      <w:r>
        <w:rPr>
          <w:color w:val="231F20"/>
          <w:spacing w:val="-31"/>
          <w:w w:val="95"/>
        </w:rPr>
        <w:t> </w:t>
      </w:r>
      <w:r>
        <w:rPr>
          <w:rFonts w:ascii="Times New Roman" w:hAnsi="Times New Roman"/>
          <w:i/>
          <w:color w:val="231F20"/>
          <w:w w:val="95"/>
        </w:rPr>
        <w:t>partte</w:t>
      </w:r>
      <w:r>
        <w:rPr>
          <w:rFonts w:ascii="Times New Roman" w:hAnsi="Times New Roman"/>
          <w:i/>
          <w:color w:val="231F20"/>
          <w:spacing w:val="-31"/>
          <w:w w:val="95"/>
        </w:rPr>
        <w:t> </w:t>
      </w:r>
      <w:r>
        <w:rPr>
          <w:rFonts w:ascii="Times New Roman" w:hAnsi="Times New Roman"/>
          <w:i/>
          <w:color w:val="231F20"/>
          <w:w w:val="95"/>
        </w:rPr>
        <w:t>orgánica</w:t>
      </w:r>
      <w:r>
        <w:rPr>
          <w:color w:val="231F20"/>
          <w:w w:val="95"/>
        </w:rPr>
        <w:t>,</w:t>
      </w:r>
      <w:r>
        <w:rPr>
          <w:color w:val="231F20"/>
          <w:spacing w:val="-31"/>
          <w:w w:val="95"/>
        </w:rPr>
        <w:t> </w:t>
      </w:r>
      <w:r>
        <w:rPr>
          <w:color w:val="231F20"/>
          <w:w w:val="95"/>
        </w:rPr>
        <w:t>en</w:t>
      </w:r>
      <w:r>
        <w:rPr>
          <w:color w:val="231F20"/>
          <w:spacing w:val="-31"/>
          <w:w w:val="95"/>
        </w:rPr>
        <w:t> </w:t>
      </w:r>
      <w:r>
        <w:rPr>
          <w:color w:val="231F20"/>
          <w:w w:val="95"/>
        </w:rPr>
        <w:t>la</w:t>
      </w:r>
      <w:r>
        <w:rPr>
          <w:color w:val="231F20"/>
          <w:spacing w:val="-31"/>
          <w:w w:val="95"/>
        </w:rPr>
        <w:t> </w:t>
      </w:r>
      <w:r>
        <w:rPr>
          <w:color w:val="231F20"/>
          <w:w w:val="95"/>
        </w:rPr>
        <w:t>que</w:t>
      </w:r>
      <w:r>
        <w:rPr>
          <w:color w:val="231F20"/>
          <w:spacing w:val="-31"/>
          <w:w w:val="95"/>
        </w:rPr>
        <w:t> </w:t>
      </w:r>
      <w:r>
        <w:rPr>
          <w:color w:val="231F20"/>
          <w:w w:val="95"/>
        </w:rPr>
        <w:t>se</w:t>
      </w:r>
      <w:r>
        <w:rPr>
          <w:color w:val="231F20"/>
          <w:spacing w:val="-31"/>
          <w:w w:val="95"/>
        </w:rPr>
        <w:t> </w:t>
      </w:r>
      <w:r>
        <w:rPr>
          <w:color w:val="231F20"/>
          <w:w w:val="95"/>
        </w:rPr>
        <w:t>encuentran</w:t>
      </w:r>
      <w:r>
        <w:rPr>
          <w:color w:val="231F20"/>
          <w:spacing w:val="-30"/>
          <w:w w:val="95"/>
        </w:rPr>
        <w:t> </w:t>
      </w:r>
      <w:r>
        <w:rPr>
          <w:color w:val="231F20"/>
          <w:w w:val="95"/>
        </w:rPr>
        <w:t>las</w:t>
      </w:r>
      <w:r>
        <w:rPr>
          <w:color w:val="231F20"/>
          <w:spacing w:val="-31"/>
          <w:w w:val="95"/>
        </w:rPr>
        <w:t> </w:t>
      </w:r>
      <w:r>
        <w:rPr>
          <w:color w:val="231F20"/>
          <w:w w:val="95"/>
        </w:rPr>
        <w:t>normas</w:t>
      </w:r>
      <w:r>
        <w:rPr>
          <w:color w:val="231F20"/>
          <w:spacing w:val="-30"/>
          <w:w w:val="95"/>
        </w:rPr>
        <w:t> </w:t>
      </w:r>
      <w:r>
        <w:rPr>
          <w:color w:val="231F20"/>
          <w:w w:val="95"/>
        </w:rPr>
        <w:t>de organización</w:t>
      </w:r>
      <w:r>
        <w:rPr>
          <w:color w:val="231F20"/>
          <w:spacing w:val="-17"/>
          <w:w w:val="95"/>
        </w:rPr>
        <w:t> </w:t>
      </w:r>
      <w:r>
        <w:rPr>
          <w:color w:val="231F20"/>
          <w:w w:val="95"/>
        </w:rPr>
        <w:t>básica</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entidad.</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presente</w:t>
      </w:r>
      <w:r>
        <w:rPr>
          <w:color w:val="231F20"/>
          <w:spacing w:val="-17"/>
          <w:w w:val="95"/>
        </w:rPr>
        <w:t> </w:t>
      </w:r>
      <w:r>
        <w:rPr>
          <w:color w:val="231F20"/>
          <w:w w:val="95"/>
        </w:rPr>
        <w:t>trabajo</w:t>
      </w:r>
      <w:r>
        <w:rPr>
          <w:color w:val="231F20"/>
          <w:spacing w:val="-17"/>
          <w:w w:val="95"/>
        </w:rPr>
        <w:t> </w:t>
      </w:r>
      <w:r>
        <w:rPr>
          <w:color w:val="231F20"/>
          <w:w w:val="95"/>
        </w:rPr>
        <w:t>nos</w:t>
      </w:r>
      <w:r>
        <w:rPr>
          <w:color w:val="231F20"/>
          <w:spacing w:val="-17"/>
          <w:w w:val="95"/>
        </w:rPr>
        <w:t> </w:t>
      </w:r>
      <w:r>
        <w:rPr>
          <w:color w:val="231F20"/>
          <w:w w:val="95"/>
        </w:rPr>
        <w:t>enfocaremos</w:t>
      </w:r>
      <w:r>
        <w:rPr>
          <w:color w:val="231F20"/>
          <w:spacing w:val="-17"/>
          <w:w w:val="95"/>
        </w:rPr>
        <w:t> </w:t>
      </w:r>
      <w:r>
        <w:rPr>
          <w:color w:val="231F20"/>
          <w:w w:val="95"/>
        </w:rPr>
        <w:t>en</w:t>
      </w:r>
      <w:r>
        <w:rPr>
          <w:color w:val="231F20"/>
          <w:spacing w:val="-17"/>
          <w:w w:val="95"/>
        </w:rPr>
        <w:t> </w:t>
      </w:r>
      <w:r>
        <w:rPr>
          <w:color w:val="231F20"/>
          <w:w w:val="95"/>
        </w:rPr>
        <w:t>la primera</w:t>
      </w:r>
      <w:r>
        <w:rPr>
          <w:color w:val="231F20"/>
          <w:spacing w:val="-31"/>
          <w:w w:val="95"/>
        </w:rPr>
        <w:t> </w:t>
      </w:r>
      <w:r>
        <w:rPr>
          <w:color w:val="231F20"/>
          <w:w w:val="95"/>
        </w:rPr>
        <w:t>de</w:t>
      </w:r>
      <w:r>
        <w:rPr>
          <w:color w:val="231F20"/>
          <w:spacing w:val="-31"/>
          <w:w w:val="95"/>
        </w:rPr>
        <w:t> </w:t>
      </w:r>
      <w:r>
        <w:rPr>
          <w:color w:val="231F20"/>
          <w:w w:val="95"/>
        </w:rPr>
        <w:t>ellas.</w:t>
      </w:r>
    </w:p>
    <w:p>
      <w:pPr>
        <w:pStyle w:val="BodyText"/>
        <w:spacing w:line="211" w:lineRule="auto" w:before="4"/>
        <w:ind w:left="113" w:right="111" w:firstLine="283"/>
        <w:jc w:val="both"/>
      </w:pPr>
      <w:r>
        <w:rPr>
          <w:color w:val="231F20"/>
          <w:w w:val="95"/>
        </w:rPr>
        <w:t>Los</w:t>
      </w:r>
      <w:r>
        <w:rPr>
          <w:color w:val="231F20"/>
          <w:spacing w:val="-25"/>
          <w:w w:val="95"/>
        </w:rPr>
        <w:t> </w:t>
      </w:r>
      <w:r>
        <w:rPr>
          <w:color w:val="231F20"/>
          <w:w w:val="95"/>
        </w:rPr>
        <w:t>estados</w:t>
      </w:r>
      <w:r>
        <w:rPr>
          <w:color w:val="231F20"/>
          <w:spacing w:val="-25"/>
          <w:w w:val="95"/>
        </w:rPr>
        <w:t> </w:t>
      </w:r>
      <w:r>
        <w:rPr>
          <w:color w:val="231F20"/>
          <w:w w:val="95"/>
        </w:rPr>
        <w:t>y</w:t>
      </w:r>
      <w:r>
        <w:rPr>
          <w:color w:val="231F20"/>
          <w:spacing w:val="-25"/>
          <w:w w:val="95"/>
        </w:rPr>
        <w:t> </w:t>
      </w:r>
      <w:r>
        <w:rPr>
          <w:color w:val="231F20"/>
          <w:w w:val="95"/>
        </w:rPr>
        <w:t>el</w:t>
      </w:r>
      <w:r>
        <w:rPr>
          <w:color w:val="231F20"/>
          <w:spacing w:val="-25"/>
          <w:w w:val="95"/>
        </w:rPr>
        <w:t> </w:t>
      </w:r>
      <w:r>
        <w:rPr>
          <w:color w:val="231F20"/>
          <w:w w:val="95"/>
        </w:rPr>
        <w:t>Distrito</w:t>
      </w:r>
      <w:r>
        <w:rPr>
          <w:color w:val="231F20"/>
          <w:spacing w:val="-25"/>
          <w:w w:val="95"/>
        </w:rPr>
        <w:t> </w:t>
      </w:r>
      <w:r>
        <w:rPr>
          <w:color w:val="231F20"/>
          <w:spacing w:val="-4"/>
          <w:w w:val="95"/>
        </w:rPr>
        <w:t>Federal</w:t>
      </w:r>
      <w:r>
        <w:rPr>
          <w:color w:val="231F20"/>
          <w:spacing w:val="-25"/>
          <w:w w:val="95"/>
        </w:rPr>
        <w:t> </w:t>
      </w:r>
      <w:r>
        <w:rPr>
          <w:color w:val="231F20"/>
          <w:w w:val="95"/>
        </w:rPr>
        <w:t>han</w:t>
      </w:r>
      <w:r>
        <w:rPr>
          <w:color w:val="231F20"/>
          <w:spacing w:val="-25"/>
          <w:w w:val="95"/>
        </w:rPr>
        <w:t> </w:t>
      </w:r>
      <w:r>
        <w:rPr>
          <w:color w:val="231F20"/>
          <w:w w:val="95"/>
        </w:rPr>
        <w:t>adoptado</w:t>
      </w:r>
      <w:r>
        <w:rPr>
          <w:color w:val="231F20"/>
          <w:spacing w:val="-25"/>
          <w:w w:val="95"/>
        </w:rPr>
        <w:t> </w:t>
      </w:r>
      <w:r>
        <w:rPr>
          <w:color w:val="231F20"/>
          <w:w w:val="95"/>
        </w:rPr>
        <w:t>diversos</w:t>
      </w:r>
      <w:r>
        <w:rPr>
          <w:color w:val="231F20"/>
          <w:spacing w:val="-25"/>
          <w:w w:val="95"/>
        </w:rPr>
        <w:t> </w:t>
      </w:r>
      <w:r>
        <w:rPr>
          <w:color w:val="231F20"/>
          <w:w w:val="95"/>
        </w:rPr>
        <w:t>enfoques</w:t>
      </w:r>
      <w:r>
        <w:rPr>
          <w:color w:val="231F20"/>
          <w:spacing w:val="-25"/>
          <w:w w:val="95"/>
        </w:rPr>
        <w:t> </w:t>
      </w:r>
      <w:r>
        <w:rPr>
          <w:color w:val="231F20"/>
          <w:w w:val="95"/>
        </w:rPr>
        <w:t>en</w:t>
      </w:r>
      <w:r>
        <w:rPr>
          <w:color w:val="231F20"/>
          <w:spacing w:val="-25"/>
          <w:w w:val="95"/>
        </w:rPr>
        <w:t> </w:t>
      </w:r>
      <w:r>
        <w:rPr>
          <w:color w:val="231F20"/>
          <w:w w:val="95"/>
        </w:rPr>
        <w:t>relación con</w:t>
      </w:r>
      <w:r>
        <w:rPr>
          <w:color w:val="231F20"/>
          <w:spacing w:val="-29"/>
          <w:w w:val="95"/>
        </w:rPr>
        <w:t> </w:t>
      </w:r>
      <w:r>
        <w:rPr>
          <w:color w:val="231F20"/>
          <w:w w:val="95"/>
        </w:rPr>
        <w:t>el</w:t>
      </w:r>
      <w:r>
        <w:rPr>
          <w:color w:val="231F20"/>
          <w:spacing w:val="-29"/>
          <w:w w:val="95"/>
        </w:rPr>
        <w:t> </w:t>
      </w:r>
      <w:r>
        <w:rPr>
          <w:color w:val="231F20"/>
          <w:w w:val="95"/>
        </w:rPr>
        <w:t>catálogo</w:t>
      </w:r>
      <w:r>
        <w:rPr>
          <w:color w:val="231F20"/>
          <w:spacing w:val="-29"/>
          <w:w w:val="95"/>
        </w:rPr>
        <w:t> </w:t>
      </w:r>
      <w:r>
        <w:rPr>
          <w:color w:val="231F20"/>
          <w:w w:val="95"/>
        </w:rPr>
        <w:t>de</w:t>
      </w:r>
      <w:r>
        <w:rPr>
          <w:color w:val="231F20"/>
          <w:spacing w:val="-29"/>
          <w:w w:val="95"/>
        </w:rPr>
        <w:t> </w:t>
      </w:r>
      <w:r>
        <w:rPr>
          <w:color w:val="231F20"/>
          <w:w w:val="95"/>
        </w:rPr>
        <w:t>derechos</w:t>
      </w:r>
      <w:r>
        <w:rPr>
          <w:color w:val="231F20"/>
          <w:spacing w:val="-29"/>
          <w:w w:val="95"/>
        </w:rPr>
        <w:t> </w:t>
      </w:r>
      <w:r>
        <w:rPr>
          <w:color w:val="231F20"/>
          <w:w w:val="95"/>
        </w:rPr>
        <w:t>humanos</w:t>
      </w:r>
      <w:r>
        <w:rPr>
          <w:color w:val="231F20"/>
          <w:spacing w:val="-29"/>
          <w:w w:val="95"/>
        </w:rPr>
        <w:t> </w:t>
      </w:r>
      <w:r>
        <w:rPr>
          <w:color w:val="231F20"/>
          <w:w w:val="95"/>
        </w:rPr>
        <w:t>previsto</w:t>
      </w:r>
      <w:r>
        <w:rPr>
          <w:color w:val="231F20"/>
          <w:spacing w:val="-29"/>
          <w:w w:val="95"/>
        </w:rPr>
        <w:t> </w:t>
      </w:r>
      <w:r>
        <w:rPr>
          <w:color w:val="231F20"/>
          <w:w w:val="95"/>
        </w:rPr>
        <w:t>en</w:t>
      </w:r>
      <w:r>
        <w:rPr>
          <w:color w:val="231F20"/>
          <w:spacing w:val="-29"/>
          <w:w w:val="95"/>
        </w:rPr>
        <w:t> </w:t>
      </w:r>
      <w:r>
        <w:rPr>
          <w:color w:val="231F20"/>
          <w:w w:val="95"/>
        </w:rPr>
        <w:t>la</w:t>
      </w:r>
      <w:r>
        <w:rPr>
          <w:color w:val="231F20"/>
          <w:spacing w:val="-29"/>
          <w:w w:val="95"/>
        </w:rPr>
        <w:t> </w:t>
      </w:r>
      <w:r>
        <w:rPr>
          <w:color w:val="231F20"/>
          <w:w w:val="95"/>
        </w:rPr>
        <w:t>Constitución</w:t>
      </w:r>
      <w:r>
        <w:rPr>
          <w:color w:val="231F20"/>
          <w:spacing w:val="-29"/>
          <w:w w:val="95"/>
        </w:rPr>
        <w:t> </w:t>
      </w:r>
      <w:r>
        <w:rPr>
          <w:color w:val="231F20"/>
          <w:spacing w:val="-3"/>
          <w:w w:val="95"/>
        </w:rPr>
        <w:t>Federal,</w:t>
      </w:r>
      <w:r>
        <w:rPr>
          <w:color w:val="231F20"/>
          <w:spacing w:val="-3"/>
          <w:w w:val="95"/>
          <w:position w:val="8"/>
          <w:sz w:val="12"/>
        </w:rPr>
        <w:t>16</w:t>
      </w:r>
      <w:r>
        <w:rPr>
          <w:color w:val="231F20"/>
          <w:spacing w:val="-5"/>
          <w:w w:val="95"/>
          <w:position w:val="8"/>
          <w:sz w:val="12"/>
        </w:rPr>
        <w:t> </w:t>
      </w:r>
      <w:r>
        <w:rPr>
          <w:color w:val="231F20"/>
          <w:w w:val="95"/>
        </w:rPr>
        <w:t>algu- nos</w:t>
      </w:r>
      <w:r>
        <w:rPr>
          <w:color w:val="231F20"/>
          <w:spacing w:val="-28"/>
          <w:w w:val="95"/>
        </w:rPr>
        <w:t> </w:t>
      </w:r>
      <w:r>
        <w:rPr>
          <w:color w:val="231F20"/>
          <w:w w:val="95"/>
        </w:rPr>
        <w:t>de</w:t>
      </w:r>
      <w:r>
        <w:rPr>
          <w:color w:val="231F20"/>
          <w:spacing w:val="-29"/>
          <w:w w:val="95"/>
        </w:rPr>
        <w:t> </w:t>
      </w:r>
      <w:r>
        <w:rPr>
          <w:color w:val="231F20"/>
          <w:w w:val="95"/>
        </w:rPr>
        <w:t>ellos</w:t>
      </w:r>
      <w:r>
        <w:rPr>
          <w:color w:val="231F20"/>
          <w:spacing w:val="-29"/>
          <w:w w:val="95"/>
        </w:rPr>
        <w:t> </w:t>
      </w:r>
      <w:r>
        <w:rPr>
          <w:color w:val="231F20"/>
          <w:w w:val="95"/>
        </w:rPr>
        <w:t>son</w:t>
      </w:r>
      <w:r>
        <w:rPr>
          <w:color w:val="231F20"/>
          <w:spacing w:val="-29"/>
          <w:w w:val="95"/>
        </w:rPr>
        <w:t> </w:t>
      </w:r>
      <w:r>
        <w:rPr>
          <w:color w:val="231F20"/>
          <w:w w:val="95"/>
        </w:rPr>
        <w:t>los</w:t>
      </w:r>
      <w:r>
        <w:rPr>
          <w:color w:val="231F20"/>
          <w:spacing w:val="-29"/>
          <w:w w:val="95"/>
        </w:rPr>
        <w:t> </w:t>
      </w:r>
      <w:r>
        <w:rPr>
          <w:color w:val="231F20"/>
          <w:w w:val="95"/>
        </w:rPr>
        <w:t>siguientes:</w:t>
      </w:r>
    </w:p>
    <w:p>
      <w:pPr>
        <w:pStyle w:val="ListParagraph"/>
        <w:numPr>
          <w:ilvl w:val="0"/>
          <w:numId w:val="21"/>
        </w:numPr>
        <w:tabs>
          <w:tab w:pos="643" w:val="left" w:leader="none"/>
        </w:tabs>
        <w:spacing w:line="211" w:lineRule="auto" w:before="0" w:after="0"/>
        <w:ind w:left="113" w:right="111" w:firstLine="284"/>
        <w:jc w:val="both"/>
        <w:rPr>
          <w:sz w:val="22"/>
        </w:rPr>
      </w:pPr>
      <w:r>
        <w:rPr>
          <w:color w:val="231F20"/>
          <w:w w:val="95"/>
          <w:sz w:val="22"/>
        </w:rPr>
        <w:t>La</w:t>
      </w:r>
      <w:r>
        <w:rPr>
          <w:color w:val="231F20"/>
          <w:spacing w:val="-11"/>
          <w:w w:val="95"/>
          <w:sz w:val="22"/>
        </w:rPr>
        <w:t> </w:t>
      </w:r>
      <w:r>
        <w:rPr>
          <w:color w:val="231F20"/>
          <w:w w:val="95"/>
          <w:sz w:val="22"/>
        </w:rPr>
        <w:t>posición</w:t>
      </w:r>
      <w:r>
        <w:rPr>
          <w:color w:val="231F20"/>
          <w:spacing w:val="-11"/>
          <w:w w:val="95"/>
          <w:sz w:val="22"/>
        </w:rPr>
        <w:t> </w:t>
      </w:r>
      <w:r>
        <w:rPr>
          <w:color w:val="231F20"/>
          <w:w w:val="95"/>
          <w:sz w:val="22"/>
        </w:rPr>
        <w:t>o</w:t>
      </w:r>
      <w:r>
        <w:rPr>
          <w:color w:val="231F20"/>
          <w:spacing w:val="-11"/>
          <w:w w:val="95"/>
          <w:sz w:val="22"/>
        </w:rPr>
        <w:t> </w:t>
      </w:r>
      <w:r>
        <w:rPr>
          <w:color w:val="231F20"/>
          <w:w w:val="95"/>
          <w:sz w:val="22"/>
        </w:rPr>
        <w:t>fórmula</w:t>
      </w:r>
      <w:r>
        <w:rPr>
          <w:color w:val="231F20"/>
          <w:spacing w:val="-11"/>
          <w:w w:val="95"/>
          <w:sz w:val="22"/>
        </w:rPr>
        <w:t> </w:t>
      </w:r>
      <w:r>
        <w:rPr>
          <w:color w:val="231F20"/>
          <w:w w:val="95"/>
          <w:sz w:val="22"/>
        </w:rPr>
        <w:t>más</w:t>
      </w:r>
      <w:r>
        <w:rPr>
          <w:color w:val="231F20"/>
          <w:spacing w:val="-11"/>
          <w:w w:val="95"/>
          <w:sz w:val="22"/>
        </w:rPr>
        <w:t> </w:t>
      </w:r>
      <w:r>
        <w:rPr>
          <w:color w:val="231F20"/>
          <w:w w:val="95"/>
          <w:sz w:val="22"/>
        </w:rPr>
        <w:t>difundida</w:t>
      </w:r>
      <w:r>
        <w:rPr>
          <w:color w:val="231F20"/>
          <w:spacing w:val="-11"/>
          <w:w w:val="95"/>
          <w:sz w:val="22"/>
        </w:rPr>
        <w:t> </w:t>
      </w:r>
      <w:r>
        <w:rPr>
          <w:color w:val="231F20"/>
          <w:w w:val="95"/>
          <w:sz w:val="22"/>
        </w:rPr>
        <w:t>es</w:t>
      </w:r>
      <w:r>
        <w:rPr>
          <w:color w:val="231F20"/>
          <w:spacing w:val="-11"/>
          <w:w w:val="95"/>
          <w:sz w:val="22"/>
        </w:rPr>
        <w:t> </w:t>
      </w:r>
      <w:r>
        <w:rPr>
          <w:color w:val="231F20"/>
          <w:w w:val="95"/>
          <w:sz w:val="22"/>
        </w:rPr>
        <w:t>aquella</w:t>
      </w:r>
      <w:r>
        <w:rPr>
          <w:color w:val="231F20"/>
          <w:spacing w:val="-11"/>
          <w:w w:val="95"/>
          <w:sz w:val="22"/>
        </w:rPr>
        <w:t> </w:t>
      </w:r>
      <w:r>
        <w:rPr>
          <w:color w:val="231F20"/>
          <w:w w:val="95"/>
          <w:sz w:val="22"/>
        </w:rPr>
        <w:t>en</w:t>
      </w:r>
      <w:r>
        <w:rPr>
          <w:color w:val="231F20"/>
          <w:spacing w:val="-11"/>
          <w:w w:val="95"/>
          <w:sz w:val="22"/>
        </w:rPr>
        <w:t> </w:t>
      </w:r>
      <w:r>
        <w:rPr>
          <w:color w:val="231F20"/>
          <w:w w:val="95"/>
          <w:sz w:val="22"/>
        </w:rPr>
        <w:t>la</w:t>
      </w:r>
      <w:r>
        <w:rPr>
          <w:color w:val="231F20"/>
          <w:spacing w:val="-11"/>
          <w:w w:val="95"/>
          <w:sz w:val="22"/>
        </w:rPr>
        <w:t> </w:t>
      </w:r>
      <w:r>
        <w:rPr>
          <w:color w:val="231F20"/>
          <w:w w:val="95"/>
          <w:sz w:val="22"/>
        </w:rPr>
        <w:t>que,</w:t>
      </w:r>
      <w:r>
        <w:rPr>
          <w:color w:val="231F20"/>
          <w:spacing w:val="-11"/>
          <w:w w:val="95"/>
          <w:sz w:val="22"/>
        </w:rPr>
        <w:t> </w:t>
      </w:r>
      <w:r>
        <w:rPr>
          <w:color w:val="231F20"/>
          <w:w w:val="95"/>
          <w:sz w:val="22"/>
        </w:rPr>
        <w:t>mediante</w:t>
      </w:r>
      <w:r>
        <w:rPr>
          <w:color w:val="231F20"/>
          <w:spacing w:val="-11"/>
          <w:w w:val="95"/>
          <w:sz w:val="22"/>
        </w:rPr>
        <w:t> </w:t>
      </w:r>
      <w:r>
        <w:rPr>
          <w:color w:val="231F20"/>
          <w:w w:val="95"/>
          <w:sz w:val="22"/>
        </w:rPr>
        <w:t>una cláusula</w:t>
      </w:r>
      <w:r>
        <w:rPr>
          <w:color w:val="231F20"/>
          <w:spacing w:val="-13"/>
          <w:w w:val="95"/>
          <w:sz w:val="22"/>
        </w:rPr>
        <w:t> </w:t>
      </w:r>
      <w:r>
        <w:rPr>
          <w:color w:val="231F20"/>
          <w:w w:val="95"/>
          <w:sz w:val="22"/>
        </w:rPr>
        <w:t>general</w:t>
      </w:r>
      <w:r>
        <w:rPr>
          <w:color w:val="231F20"/>
          <w:spacing w:val="-14"/>
          <w:w w:val="95"/>
          <w:sz w:val="22"/>
        </w:rPr>
        <w:t> </w:t>
      </w:r>
      <w:r>
        <w:rPr>
          <w:color w:val="231F20"/>
          <w:w w:val="95"/>
          <w:sz w:val="22"/>
        </w:rPr>
        <w:t>de</w:t>
      </w:r>
      <w:r>
        <w:rPr>
          <w:color w:val="231F20"/>
          <w:spacing w:val="-13"/>
          <w:w w:val="95"/>
          <w:sz w:val="22"/>
        </w:rPr>
        <w:t> </w:t>
      </w:r>
      <w:r>
        <w:rPr>
          <w:color w:val="231F20"/>
          <w:w w:val="95"/>
          <w:sz w:val="22"/>
        </w:rPr>
        <w:t>incorporación</w:t>
      </w:r>
      <w:r>
        <w:rPr>
          <w:color w:val="231F20"/>
          <w:spacing w:val="-13"/>
          <w:w w:val="95"/>
          <w:sz w:val="22"/>
        </w:rPr>
        <w:t> </w:t>
      </w:r>
      <w:r>
        <w:rPr>
          <w:color w:val="231F20"/>
          <w:w w:val="95"/>
          <w:sz w:val="22"/>
        </w:rPr>
        <w:t>o</w:t>
      </w:r>
      <w:r>
        <w:rPr>
          <w:color w:val="231F20"/>
          <w:spacing w:val="-13"/>
          <w:w w:val="95"/>
          <w:sz w:val="22"/>
        </w:rPr>
        <w:t> </w:t>
      </w:r>
      <w:r>
        <w:rPr>
          <w:color w:val="231F20"/>
          <w:w w:val="95"/>
          <w:sz w:val="22"/>
        </w:rPr>
        <w:t>reconocimiento,</w:t>
      </w:r>
      <w:r>
        <w:rPr>
          <w:color w:val="231F20"/>
          <w:spacing w:val="-13"/>
          <w:w w:val="95"/>
          <w:sz w:val="22"/>
        </w:rPr>
        <w:t> </w:t>
      </w:r>
      <w:r>
        <w:rPr>
          <w:color w:val="231F20"/>
          <w:w w:val="95"/>
          <w:sz w:val="22"/>
        </w:rPr>
        <w:t>se</w:t>
      </w:r>
      <w:r>
        <w:rPr>
          <w:color w:val="231F20"/>
          <w:spacing w:val="-14"/>
          <w:w w:val="95"/>
          <w:sz w:val="22"/>
        </w:rPr>
        <w:t> </w:t>
      </w:r>
      <w:r>
        <w:rPr>
          <w:color w:val="231F20"/>
          <w:w w:val="95"/>
          <w:sz w:val="22"/>
        </w:rPr>
        <w:t>hace</w:t>
      </w:r>
      <w:r>
        <w:rPr>
          <w:color w:val="231F20"/>
          <w:spacing w:val="-13"/>
          <w:w w:val="95"/>
          <w:sz w:val="22"/>
        </w:rPr>
        <w:t> </w:t>
      </w:r>
      <w:r>
        <w:rPr>
          <w:color w:val="231F20"/>
          <w:w w:val="95"/>
          <w:sz w:val="22"/>
        </w:rPr>
        <w:t>énfasis</w:t>
      </w:r>
      <w:r>
        <w:rPr>
          <w:color w:val="231F20"/>
          <w:spacing w:val="-13"/>
          <w:w w:val="95"/>
          <w:sz w:val="22"/>
        </w:rPr>
        <w:t> </w:t>
      </w:r>
      <w:r>
        <w:rPr>
          <w:color w:val="231F20"/>
          <w:w w:val="95"/>
          <w:sz w:val="22"/>
        </w:rPr>
        <w:t>en</w:t>
      </w:r>
      <w:r>
        <w:rPr>
          <w:color w:val="231F20"/>
          <w:spacing w:val="-13"/>
          <w:w w:val="95"/>
          <w:sz w:val="22"/>
        </w:rPr>
        <w:t> </w:t>
      </w:r>
      <w:r>
        <w:rPr>
          <w:color w:val="231F20"/>
          <w:w w:val="95"/>
          <w:sz w:val="22"/>
        </w:rPr>
        <w:t>que</w:t>
      </w:r>
      <w:r>
        <w:rPr>
          <w:color w:val="231F20"/>
          <w:spacing w:val="-13"/>
          <w:w w:val="95"/>
          <w:sz w:val="22"/>
        </w:rPr>
        <w:t> </w:t>
      </w:r>
      <w:r>
        <w:rPr>
          <w:color w:val="231F20"/>
          <w:w w:val="95"/>
          <w:sz w:val="22"/>
        </w:rPr>
        <w:t>los habitantes</w:t>
      </w:r>
      <w:r>
        <w:rPr>
          <w:color w:val="231F20"/>
          <w:spacing w:val="-18"/>
          <w:w w:val="95"/>
          <w:sz w:val="22"/>
        </w:rPr>
        <w:t> </w:t>
      </w:r>
      <w:r>
        <w:rPr>
          <w:color w:val="231F20"/>
          <w:w w:val="95"/>
          <w:sz w:val="22"/>
        </w:rPr>
        <w:t>de</w:t>
      </w:r>
      <w:r>
        <w:rPr>
          <w:color w:val="231F20"/>
          <w:spacing w:val="-18"/>
          <w:w w:val="95"/>
          <w:sz w:val="22"/>
        </w:rPr>
        <w:t> </w:t>
      </w:r>
      <w:r>
        <w:rPr>
          <w:color w:val="231F20"/>
          <w:w w:val="95"/>
          <w:sz w:val="22"/>
        </w:rPr>
        <w:t>la</w:t>
      </w:r>
      <w:r>
        <w:rPr>
          <w:color w:val="231F20"/>
          <w:spacing w:val="-18"/>
          <w:w w:val="95"/>
          <w:sz w:val="22"/>
        </w:rPr>
        <w:t> </w:t>
      </w:r>
      <w:r>
        <w:rPr>
          <w:color w:val="231F20"/>
          <w:w w:val="95"/>
          <w:sz w:val="22"/>
        </w:rPr>
        <w:t>respectiva</w:t>
      </w:r>
      <w:r>
        <w:rPr>
          <w:color w:val="231F20"/>
          <w:spacing w:val="-18"/>
          <w:w w:val="95"/>
          <w:sz w:val="22"/>
        </w:rPr>
        <w:t> </w:t>
      </w:r>
      <w:r>
        <w:rPr>
          <w:color w:val="231F20"/>
          <w:w w:val="95"/>
          <w:sz w:val="22"/>
        </w:rPr>
        <w:t>entidad</w:t>
      </w:r>
      <w:r>
        <w:rPr>
          <w:color w:val="231F20"/>
          <w:spacing w:val="-18"/>
          <w:w w:val="95"/>
          <w:sz w:val="22"/>
        </w:rPr>
        <w:t> </w:t>
      </w:r>
      <w:r>
        <w:rPr>
          <w:color w:val="231F20"/>
          <w:w w:val="95"/>
          <w:sz w:val="22"/>
        </w:rPr>
        <w:t>gozarán</w:t>
      </w:r>
      <w:r>
        <w:rPr>
          <w:color w:val="231F20"/>
          <w:spacing w:val="-19"/>
          <w:w w:val="95"/>
          <w:sz w:val="22"/>
        </w:rPr>
        <w:t> </w:t>
      </w:r>
      <w:r>
        <w:rPr>
          <w:color w:val="231F20"/>
          <w:w w:val="95"/>
          <w:sz w:val="22"/>
        </w:rPr>
        <w:t>del</w:t>
      </w:r>
      <w:r>
        <w:rPr>
          <w:color w:val="231F20"/>
          <w:spacing w:val="-18"/>
          <w:w w:val="95"/>
          <w:sz w:val="22"/>
        </w:rPr>
        <w:t> </w:t>
      </w:r>
      <w:r>
        <w:rPr>
          <w:color w:val="231F20"/>
          <w:w w:val="95"/>
          <w:sz w:val="22"/>
        </w:rPr>
        <w:t>catálogo</w:t>
      </w:r>
      <w:r>
        <w:rPr>
          <w:color w:val="231F20"/>
          <w:spacing w:val="-18"/>
          <w:w w:val="95"/>
          <w:sz w:val="22"/>
        </w:rPr>
        <w:t> </w:t>
      </w:r>
      <w:r>
        <w:rPr>
          <w:color w:val="231F20"/>
          <w:w w:val="95"/>
          <w:sz w:val="22"/>
        </w:rPr>
        <w:t>de</w:t>
      </w:r>
      <w:r>
        <w:rPr>
          <w:color w:val="231F20"/>
          <w:spacing w:val="-18"/>
          <w:w w:val="95"/>
          <w:sz w:val="22"/>
        </w:rPr>
        <w:t> </w:t>
      </w:r>
      <w:r>
        <w:rPr>
          <w:color w:val="231F20"/>
          <w:w w:val="95"/>
          <w:sz w:val="22"/>
        </w:rPr>
        <w:t>derechos</w:t>
      </w:r>
      <w:r>
        <w:rPr>
          <w:color w:val="231F20"/>
          <w:spacing w:val="-18"/>
          <w:w w:val="95"/>
          <w:sz w:val="22"/>
        </w:rPr>
        <w:t> </w:t>
      </w:r>
      <w:r>
        <w:rPr>
          <w:color w:val="231F20"/>
          <w:w w:val="95"/>
          <w:sz w:val="22"/>
        </w:rPr>
        <w:t>humanos </w:t>
      </w:r>
      <w:r>
        <w:rPr>
          <w:color w:val="231F20"/>
          <w:w w:val="90"/>
          <w:sz w:val="22"/>
        </w:rPr>
        <w:t>previstos en la Constitución</w:t>
      </w:r>
      <w:r>
        <w:rPr>
          <w:color w:val="231F20"/>
          <w:spacing w:val="17"/>
          <w:w w:val="90"/>
          <w:sz w:val="22"/>
        </w:rPr>
        <w:t> </w:t>
      </w:r>
      <w:r>
        <w:rPr>
          <w:color w:val="231F20"/>
          <w:spacing w:val="-3"/>
          <w:w w:val="90"/>
          <w:sz w:val="22"/>
        </w:rPr>
        <w:t>Federal.</w:t>
      </w:r>
    </w:p>
    <w:p>
      <w:pPr>
        <w:pStyle w:val="BodyText"/>
        <w:spacing w:line="211" w:lineRule="auto"/>
        <w:ind w:left="113" w:right="113" w:firstLine="283"/>
        <w:jc w:val="both"/>
      </w:pPr>
      <w:r>
        <w:rPr>
          <w:color w:val="231F20"/>
          <w:w w:val="95"/>
        </w:rPr>
        <w:t>Como</w:t>
      </w:r>
      <w:r>
        <w:rPr>
          <w:color w:val="231F20"/>
          <w:spacing w:val="-30"/>
          <w:w w:val="95"/>
        </w:rPr>
        <w:t> </w:t>
      </w:r>
      <w:r>
        <w:rPr>
          <w:color w:val="231F20"/>
          <w:w w:val="95"/>
        </w:rPr>
        <w:t>veremos</w:t>
      </w:r>
      <w:r>
        <w:rPr>
          <w:color w:val="231F20"/>
          <w:spacing w:val="-30"/>
          <w:w w:val="95"/>
        </w:rPr>
        <w:t> </w:t>
      </w:r>
      <w:r>
        <w:rPr>
          <w:color w:val="231F20"/>
          <w:w w:val="95"/>
        </w:rPr>
        <w:t>más</w:t>
      </w:r>
      <w:r>
        <w:rPr>
          <w:color w:val="231F20"/>
          <w:spacing w:val="-30"/>
          <w:w w:val="95"/>
        </w:rPr>
        <w:t> </w:t>
      </w:r>
      <w:r>
        <w:rPr>
          <w:color w:val="231F20"/>
          <w:w w:val="95"/>
        </w:rPr>
        <w:t>adelante,</w:t>
      </w:r>
      <w:r>
        <w:rPr>
          <w:color w:val="231F20"/>
          <w:spacing w:val="-30"/>
          <w:w w:val="95"/>
        </w:rPr>
        <w:t> </w:t>
      </w:r>
      <w:r>
        <w:rPr>
          <w:color w:val="231F20"/>
          <w:w w:val="95"/>
        </w:rPr>
        <w:t>en</w:t>
      </w:r>
      <w:r>
        <w:rPr>
          <w:color w:val="231F20"/>
          <w:spacing w:val="-30"/>
          <w:w w:val="95"/>
        </w:rPr>
        <w:t> </w:t>
      </w:r>
      <w:r>
        <w:rPr>
          <w:color w:val="231F20"/>
          <w:w w:val="95"/>
        </w:rPr>
        <w:t>relación</w:t>
      </w:r>
      <w:r>
        <w:rPr>
          <w:color w:val="231F20"/>
          <w:spacing w:val="-30"/>
          <w:w w:val="95"/>
        </w:rPr>
        <w:t> </w:t>
      </w:r>
      <w:r>
        <w:rPr>
          <w:color w:val="231F20"/>
          <w:w w:val="95"/>
        </w:rPr>
        <w:t>con</w:t>
      </w:r>
      <w:r>
        <w:rPr>
          <w:color w:val="231F20"/>
          <w:spacing w:val="-30"/>
          <w:w w:val="95"/>
        </w:rPr>
        <w:t> </w:t>
      </w:r>
      <w:r>
        <w:rPr>
          <w:color w:val="231F20"/>
          <w:w w:val="95"/>
        </w:rPr>
        <w:t>la</w:t>
      </w:r>
      <w:r>
        <w:rPr>
          <w:color w:val="231F20"/>
          <w:spacing w:val="-30"/>
          <w:w w:val="95"/>
        </w:rPr>
        <w:t> </w:t>
      </w:r>
      <w:r>
        <w:rPr>
          <w:color w:val="231F20"/>
          <w:w w:val="95"/>
        </w:rPr>
        <w:t>cláusula</w:t>
      </w:r>
      <w:r>
        <w:rPr>
          <w:color w:val="231F20"/>
          <w:spacing w:val="-30"/>
          <w:w w:val="95"/>
        </w:rPr>
        <w:t> </w:t>
      </w:r>
      <w:r>
        <w:rPr>
          <w:color w:val="231F20"/>
          <w:w w:val="95"/>
        </w:rPr>
        <w:t>referida,</w:t>
      </w:r>
      <w:r>
        <w:rPr>
          <w:color w:val="231F20"/>
          <w:spacing w:val="-30"/>
          <w:w w:val="95"/>
        </w:rPr>
        <w:t> </w:t>
      </w:r>
      <w:r>
        <w:rPr>
          <w:color w:val="231F20"/>
          <w:w w:val="95"/>
        </w:rPr>
        <w:t>un</w:t>
      </w:r>
      <w:r>
        <w:rPr>
          <w:color w:val="231F20"/>
          <w:spacing w:val="-30"/>
          <w:w w:val="95"/>
        </w:rPr>
        <w:t> </w:t>
      </w:r>
      <w:r>
        <w:rPr>
          <w:color w:val="231F20"/>
          <w:w w:val="95"/>
        </w:rPr>
        <w:t>número cada</w:t>
      </w:r>
      <w:r>
        <w:rPr>
          <w:color w:val="231F20"/>
          <w:spacing w:val="-37"/>
          <w:w w:val="95"/>
        </w:rPr>
        <w:t> </w:t>
      </w:r>
      <w:r>
        <w:rPr>
          <w:color w:val="231F20"/>
          <w:w w:val="95"/>
        </w:rPr>
        <w:t>vez</w:t>
      </w:r>
      <w:r>
        <w:rPr>
          <w:color w:val="231F20"/>
          <w:spacing w:val="-37"/>
          <w:w w:val="95"/>
        </w:rPr>
        <w:t> </w:t>
      </w:r>
      <w:r>
        <w:rPr>
          <w:color w:val="231F20"/>
          <w:w w:val="95"/>
        </w:rPr>
        <w:t>mayor</w:t>
      </w:r>
      <w:r>
        <w:rPr>
          <w:color w:val="231F20"/>
          <w:spacing w:val="-37"/>
          <w:w w:val="95"/>
        </w:rPr>
        <w:t> </w:t>
      </w:r>
      <w:r>
        <w:rPr>
          <w:color w:val="231F20"/>
          <w:w w:val="95"/>
        </w:rPr>
        <w:t>de</w:t>
      </w:r>
      <w:r>
        <w:rPr>
          <w:color w:val="231F20"/>
          <w:spacing w:val="-37"/>
          <w:w w:val="95"/>
        </w:rPr>
        <w:t> </w:t>
      </w:r>
      <w:r>
        <w:rPr>
          <w:color w:val="231F20"/>
          <w:w w:val="95"/>
        </w:rPr>
        <w:t>estados</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República</w:t>
      </w:r>
      <w:r>
        <w:rPr>
          <w:color w:val="231F20"/>
          <w:spacing w:val="-37"/>
          <w:w w:val="95"/>
        </w:rPr>
        <w:t> </w:t>
      </w:r>
      <w:r>
        <w:rPr>
          <w:color w:val="231F20"/>
          <w:w w:val="95"/>
        </w:rPr>
        <w:t>mexicana</w:t>
      </w:r>
      <w:r>
        <w:rPr>
          <w:color w:val="231F20"/>
          <w:spacing w:val="-37"/>
          <w:w w:val="95"/>
        </w:rPr>
        <w:t> </w:t>
      </w:r>
      <w:r>
        <w:rPr>
          <w:color w:val="231F20"/>
          <w:w w:val="95"/>
        </w:rPr>
        <w:t>hacen</w:t>
      </w:r>
      <w:r>
        <w:rPr>
          <w:color w:val="231F20"/>
          <w:spacing w:val="-37"/>
          <w:w w:val="95"/>
        </w:rPr>
        <w:t> </w:t>
      </w:r>
      <w:r>
        <w:rPr>
          <w:color w:val="231F20"/>
          <w:w w:val="95"/>
        </w:rPr>
        <w:t>alusión</w:t>
      </w:r>
      <w:r>
        <w:rPr>
          <w:color w:val="231F20"/>
          <w:spacing w:val="-37"/>
          <w:w w:val="95"/>
        </w:rPr>
        <w:t> </w:t>
      </w:r>
      <w:r>
        <w:rPr>
          <w:color w:val="231F20"/>
          <w:w w:val="95"/>
        </w:rPr>
        <w:t>en</w:t>
      </w:r>
      <w:r>
        <w:rPr>
          <w:color w:val="231F20"/>
          <w:spacing w:val="-37"/>
          <w:w w:val="95"/>
        </w:rPr>
        <w:t> </w:t>
      </w:r>
      <w:r>
        <w:rPr>
          <w:color w:val="231F20"/>
          <w:w w:val="95"/>
        </w:rPr>
        <w:t>sus</w:t>
      </w:r>
      <w:r>
        <w:rPr>
          <w:color w:val="231F20"/>
          <w:spacing w:val="-37"/>
          <w:w w:val="95"/>
        </w:rPr>
        <w:t> </w:t>
      </w:r>
      <w:r>
        <w:rPr>
          <w:color w:val="231F20"/>
          <w:w w:val="95"/>
        </w:rPr>
        <w:t>respec- tivas</w:t>
      </w:r>
      <w:r>
        <w:rPr>
          <w:color w:val="231F20"/>
          <w:spacing w:val="-33"/>
          <w:w w:val="95"/>
        </w:rPr>
        <w:t> </w:t>
      </w:r>
      <w:r>
        <w:rPr>
          <w:color w:val="231F20"/>
          <w:w w:val="95"/>
        </w:rPr>
        <w:t>constituciones</w:t>
      </w:r>
      <w:r>
        <w:rPr>
          <w:color w:val="231F20"/>
          <w:spacing w:val="-33"/>
          <w:w w:val="95"/>
        </w:rPr>
        <w:t> </w:t>
      </w:r>
      <w:r>
        <w:rPr>
          <w:color w:val="231F20"/>
          <w:w w:val="95"/>
        </w:rPr>
        <w:t>a</w:t>
      </w:r>
      <w:r>
        <w:rPr>
          <w:color w:val="231F20"/>
          <w:spacing w:val="-33"/>
          <w:w w:val="95"/>
        </w:rPr>
        <w:t> </w:t>
      </w:r>
      <w:r>
        <w:rPr>
          <w:color w:val="231F20"/>
          <w:w w:val="95"/>
        </w:rPr>
        <w:t>los</w:t>
      </w:r>
      <w:r>
        <w:rPr>
          <w:color w:val="231F20"/>
          <w:spacing w:val="-33"/>
          <w:w w:val="95"/>
        </w:rPr>
        <w:t> </w:t>
      </w:r>
      <w:r>
        <w:rPr>
          <w:color w:val="231F20"/>
          <w:w w:val="95"/>
        </w:rPr>
        <w:t>derechos</w:t>
      </w:r>
      <w:r>
        <w:rPr>
          <w:color w:val="231F20"/>
          <w:spacing w:val="-33"/>
          <w:w w:val="95"/>
        </w:rPr>
        <w:t> </w:t>
      </w:r>
      <w:r>
        <w:rPr>
          <w:color w:val="231F20"/>
          <w:w w:val="95"/>
        </w:rPr>
        <w:t>derivados</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instrumentos</w:t>
      </w:r>
      <w:r>
        <w:rPr>
          <w:color w:val="231F20"/>
          <w:spacing w:val="-33"/>
          <w:w w:val="95"/>
        </w:rPr>
        <w:t> </w:t>
      </w:r>
      <w:r>
        <w:rPr>
          <w:color w:val="231F20"/>
          <w:w w:val="95"/>
        </w:rPr>
        <w:t>o</w:t>
      </w:r>
      <w:r>
        <w:rPr>
          <w:color w:val="231F20"/>
          <w:spacing w:val="-33"/>
          <w:w w:val="95"/>
        </w:rPr>
        <w:t> </w:t>
      </w:r>
      <w:r>
        <w:rPr>
          <w:color w:val="231F20"/>
          <w:w w:val="95"/>
        </w:rPr>
        <w:t>a</w:t>
      </w:r>
      <w:r>
        <w:rPr>
          <w:color w:val="231F20"/>
          <w:spacing w:val="-33"/>
          <w:w w:val="95"/>
        </w:rPr>
        <w:t> </w:t>
      </w:r>
      <w:r>
        <w:rPr>
          <w:color w:val="231F20"/>
          <w:w w:val="95"/>
        </w:rPr>
        <w:t>los</w:t>
      </w:r>
      <w:r>
        <w:rPr>
          <w:color w:val="231F20"/>
          <w:spacing w:val="-33"/>
          <w:w w:val="95"/>
        </w:rPr>
        <w:t> </w:t>
      </w:r>
      <w:r>
        <w:rPr>
          <w:color w:val="231F20"/>
          <w:w w:val="95"/>
        </w:rPr>
        <w:t>tratados </w:t>
      </w:r>
      <w:r>
        <w:rPr>
          <w:color w:val="231F20"/>
        </w:rPr>
        <w:t>internacionales.</w:t>
      </w:r>
    </w:p>
    <w:p>
      <w:pPr>
        <w:pStyle w:val="BodyText"/>
        <w:spacing w:line="211" w:lineRule="auto"/>
        <w:ind w:left="113" w:right="112" w:firstLine="283"/>
        <w:jc w:val="both"/>
      </w:pPr>
      <w:r>
        <w:rPr>
          <w:color w:val="231F20"/>
          <w:w w:val="95"/>
        </w:rPr>
        <w:t>La</w:t>
      </w:r>
      <w:r>
        <w:rPr>
          <w:color w:val="231F20"/>
          <w:spacing w:val="-31"/>
          <w:w w:val="95"/>
        </w:rPr>
        <w:t> </w:t>
      </w:r>
      <w:r>
        <w:rPr>
          <w:color w:val="231F20"/>
          <w:w w:val="95"/>
        </w:rPr>
        <w:t>posición</w:t>
      </w:r>
      <w:r>
        <w:rPr>
          <w:color w:val="231F20"/>
          <w:spacing w:val="-31"/>
          <w:w w:val="95"/>
        </w:rPr>
        <w:t> </w:t>
      </w:r>
      <w:r>
        <w:rPr>
          <w:color w:val="231F20"/>
          <w:w w:val="95"/>
        </w:rPr>
        <w:t>que</w:t>
      </w:r>
      <w:r>
        <w:rPr>
          <w:color w:val="231F20"/>
          <w:spacing w:val="-31"/>
          <w:w w:val="95"/>
        </w:rPr>
        <w:t> </w:t>
      </w:r>
      <w:r>
        <w:rPr>
          <w:color w:val="231F20"/>
          <w:w w:val="95"/>
        </w:rPr>
        <w:t>comentamos</w:t>
      </w:r>
      <w:r>
        <w:rPr>
          <w:color w:val="231F20"/>
          <w:spacing w:val="-31"/>
          <w:w w:val="95"/>
        </w:rPr>
        <w:t> </w:t>
      </w:r>
      <w:r>
        <w:rPr>
          <w:color w:val="231F20"/>
          <w:w w:val="95"/>
        </w:rPr>
        <w:t>simplemente</w:t>
      </w:r>
      <w:r>
        <w:rPr>
          <w:color w:val="231F20"/>
          <w:spacing w:val="-32"/>
          <w:w w:val="95"/>
        </w:rPr>
        <w:t> </w:t>
      </w:r>
      <w:r>
        <w:rPr>
          <w:color w:val="231F20"/>
          <w:w w:val="95"/>
        </w:rPr>
        <w:t>confirma</w:t>
      </w:r>
      <w:r>
        <w:rPr>
          <w:color w:val="231F20"/>
          <w:spacing w:val="-31"/>
          <w:w w:val="95"/>
        </w:rPr>
        <w:t> </w:t>
      </w:r>
      <w:r>
        <w:rPr>
          <w:color w:val="231F20"/>
          <w:w w:val="95"/>
        </w:rPr>
        <w:t>de</w:t>
      </w:r>
      <w:r>
        <w:rPr>
          <w:color w:val="231F20"/>
          <w:spacing w:val="-31"/>
          <w:w w:val="95"/>
        </w:rPr>
        <w:t> </w:t>
      </w:r>
      <w:r>
        <w:rPr>
          <w:color w:val="231F20"/>
          <w:w w:val="95"/>
        </w:rPr>
        <w:t>manera</w:t>
      </w:r>
      <w:r>
        <w:rPr>
          <w:color w:val="231F20"/>
          <w:spacing w:val="-31"/>
          <w:w w:val="95"/>
        </w:rPr>
        <w:t> </w:t>
      </w:r>
      <w:r>
        <w:rPr>
          <w:color w:val="231F20"/>
          <w:w w:val="95"/>
        </w:rPr>
        <w:t>manifiesta</w:t>
      </w:r>
      <w:r>
        <w:rPr>
          <w:color w:val="231F20"/>
          <w:spacing w:val="-31"/>
          <w:w w:val="95"/>
        </w:rPr>
        <w:t> </w:t>
      </w:r>
      <w:r>
        <w:rPr>
          <w:color w:val="231F20"/>
          <w:w w:val="95"/>
        </w:rPr>
        <w:t>el ámbito</w:t>
      </w:r>
      <w:r>
        <w:rPr>
          <w:color w:val="231F20"/>
          <w:spacing w:val="-22"/>
          <w:w w:val="95"/>
        </w:rPr>
        <w:t> </w:t>
      </w:r>
      <w:r>
        <w:rPr>
          <w:color w:val="231F20"/>
          <w:w w:val="95"/>
        </w:rPr>
        <w:t>protector</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derechos</w:t>
      </w:r>
      <w:r>
        <w:rPr>
          <w:color w:val="231F20"/>
          <w:spacing w:val="-22"/>
          <w:w w:val="95"/>
        </w:rPr>
        <w:t> </w:t>
      </w:r>
      <w:r>
        <w:rPr>
          <w:color w:val="231F20"/>
          <w:w w:val="95"/>
        </w:rPr>
        <w:t>previstos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Constitución</w:t>
      </w:r>
      <w:r>
        <w:rPr>
          <w:color w:val="231F20"/>
          <w:spacing w:val="-22"/>
          <w:w w:val="95"/>
        </w:rPr>
        <w:t> </w:t>
      </w:r>
      <w:r>
        <w:rPr>
          <w:color w:val="231F20"/>
          <w:spacing w:val="-4"/>
          <w:w w:val="95"/>
        </w:rPr>
        <w:t>Federal</w:t>
      </w:r>
      <w:r>
        <w:rPr>
          <w:color w:val="231F20"/>
          <w:spacing w:val="-22"/>
          <w:w w:val="95"/>
        </w:rPr>
        <w:t> </w:t>
      </w:r>
      <w:r>
        <w:rPr>
          <w:color w:val="231F20"/>
          <w:w w:val="95"/>
        </w:rPr>
        <w:t>y</w:t>
      </w:r>
      <w:r>
        <w:rPr>
          <w:color w:val="231F20"/>
          <w:spacing w:val="-22"/>
          <w:w w:val="95"/>
        </w:rPr>
        <w:t> </w:t>
      </w:r>
      <w:r>
        <w:rPr>
          <w:color w:val="231F20"/>
          <w:w w:val="95"/>
        </w:rPr>
        <w:t>el</w:t>
      </w:r>
      <w:r>
        <w:rPr>
          <w:color w:val="231F20"/>
          <w:spacing w:val="-22"/>
          <w:w w:val="95"/>
        </w:rPr>
        <w:t> </w:t>
      </w:r>
      <w:r>
        <w:rPr>
          <w:color w:val="231F20"/>
          <w:w w:val="95"/>
        </w:rPr>
        <w:t>deber </w:t>
      </w:r>
      <w:r>
        <w:rPr>
          <w:color w:val="231F20"/>
          <w:w w:val="90"/>
        </w:rPr>
        <w:t>de las autoridades locales de</w:t>
      </w:r>
      <w:r>
        <w:rPr>
          <w:color w:val="231F20"/>
          <w:spacing w:val="-13"/>
          <w:w w:val="90"/>
        </w:rPr>
        <w:t> </w:t>
      </w:r>
      <w:r>
        <w:rPr>
          <w:color w:val="231F20"/>
          <w:w w:val="90"/>
        </w:rPr>
        <w:t>acatarlos.</w:t>
      </w:r>
    </w:p>
    <w:p>
      <w:pPr>
        <w:pStyle w:val="ListParagraph"/>
        <w:numPr>
          <w:ilvl w:val="0"/>
          <w:numId w:val="21"/>
        </w:numPr>
        <w:tabs>
          <w:tab w:pos="629" w:val="left" w:leader="none"/>
        </w:tabs>
        <w:spacing w:line="211" w:lineRule="auto" w:before="0" w:after="0"/>
        <w:ind w:left="113" w:right="111" w:firstLine="284"/>
        <w:jc w:val="both"/>
        <w:rPr>
          <w:sz w:val="22"/>
        </w:rPr>
      </w:pPr>
      <w:r>
        <w:rPr>
          <w:color w:val="231F20"/>
          <w:w w:val="95"/>
          <w:sz w:val="22"/>
        </w:rPr>
        <w:t>Otra</w:t>
      </w:r>
      <w:r>
        <w:rPr>
          <w:color w:val="231F20"/>
          <w:spacing w:val="-22"/>
          <w:w w:val="95"/>
          <w:sz w:val="22"/>
        </w:rPr>
        <w:t> </w:t>
      </w:r>
      <w:r>
        <w:rPr>
          <w:color w:val="231F20"/>
          <w:w w:val="95"/>
          <w:sz w:val="22"/>
        </w:rPr>
        <w:t>opción</w:t>
      </w:r>
      <w:r>
        <w:rPr>
          <w:color w:val="231F20"/>
          <w:spacing w:val="-22"/>
          <w:w w:val="95"/>
          <w:sz w:val="22"/>
        </w:rPr>
        <w:t> </w:t>
      </w:r>
      <w:r>
        <w:rPr>
          <w:color w:val="231F20"/>
          <w:w w:val="95"/>
          <w:sz w:val="22"/>
        </w:rPr>
        <w:t>que</w:t>
      </w:r>
      <w:r>
        <w:rPr>
          <w:color w:val="231F20"/>
          <w:spacing w:val="-22"/>
          <w:w w:val="95"/>
          <w:sz w:val="22"/>
        </w:rPr>
        <w:t> </w:t>
      </w:r>
      <w:r>
        <w:rPr>
          <w:color w:val="231F20"/>
          <w:w w:val="95"/>
          <w:sz w:val="22"/>
        </w:rPr>
        <w:t>se</w:t>
      </w:r>
      <w:r>
        <w:rPr>
          <w:color w:val="231F20"/>
          <w:spacing w:val="-22"/>
          <w:w w:val="95"/>
          <w:sz w:val="22"/>
        </w:rPr>
        <w:t> </w:t>
      </w:r>
      <w:r>
        <w:rPr>
          <w:color w:val="231F20"/>
          <w:w w:val="95"/>
          <w:sz w:val="22"/>
        </w:rPr>
        <w:t>observa</w:t>
      </w:r>
      <w:r>
        <w:rPr>
          <w:color w:val="231F20"/>
          <w:spacing w:val="-22"/>
          <w:w w:val="95"/>
          <w:sz w:val="22"/>
        </w:rPr>
        <w:t> </w:t>
      </w:r>
      <w:r>
        <w:rPr>
          <w:color w:val="231F20"/>
          <w:w w:val="95"/>
          <w:sz w:val="22"/>
        </w:rPr>
        <w:t>es</w:t>
      </w:r>
      <w:r>
        <w:rPr>
          <w:color w:val="231F20"/>
          <w:spacing w:val="-22"/>
          <w:w w:val="95"/>
          <w:sz w:val="22"/>
        </w:rPr>
        <w:t> </w:t>
      </w:r>
      <w:r>
        <w:rPr>
          <w:color w:val="231F20"/>
          <w:w w:val="95"/>
          <w:sz w:val="22"/>
        </w:rPr>
        <w:t>la</w:t>
      </w:r>
      <w:r>
        <w:rPr>
          <w:color w:val="231F20"/>
          <w:spacing w:val="-22"/>
          <w:w w:val="95"/>
          <w:sz w:val="22"/>
        </w:rPr>
        <w:t> </w:t>
      </w:r>
      <w:r>
        <w:rPr>
          <w:color w:val="231F20"/>
          <w:w w:val="95"/>
          <w:sz w:val="22"/>
        </w:rPr>
        <w:t>de</w:t>
      </w:r>
      <w:r>
        <w:rPr>
          <w:color w:val="231F20"/>
          <w:spacing w:val="-22"/>
          <w:w w:val="95"/>
          <w:sz w:val="22"/>
        </w:rPr>
        <w:t> </w:t>
      </w:r>
      <w:r>
        <w:rPr>
          <w:color w:val="231F20"/>
          <w:w w:val="95"/>
          <w:sz w:val="22"/>
        </w:rPr>
        <w:t>aquellas</w:t>
      </w:r>
      <w:r>
        <w:rPr>
          <w:color w:val="231F20"/>
          <w:spacing w:val="-22"/>
          <w:w w:val="95"/>
          <w:sz w:val="22"/>
        </w:rPr>
        <w:t> </w:t>
      </w:r>
      <w:r>
        <w:rPr>
          <w:color w:val="231F20"/>
          <w:w w:val="95"/>
          <w:sz w:val="22"/>
        </w:rPr>
        <w:t>entidades</w:t>
      </w:r>
      <w:r>
        <w:rPr>
          <w:color w:val="231F20"/>
          <w:spacing w:val="-22"/>
          <w:w w:val="95"/>
          <w:sz w:val="22"/>
        </w:rPr>
        <w:t> </w:t>
      </w:r>
      <w:r>
        <w:rPr>
          <w:color w:val="231F20"/>
          <w:w w:val="95"/>
          <w:sz w:val="22"/>
        </w:rPr>
        <w:t>que,</w:t>
      </w:r>
      <w:r>
        <w:rPr>
          <w:color w:val="231F20"/>
          <w:spacing w:val="-22"/>
          <w:w w:val="95"/>
          <w:sz w:val="22"/>
        </w:rPr>
        <w:t> </w:t>
      </w:r>
      <w:r>
        <w:rPr>
          <w:color w:val="231F20"/>
          <w:w w:val="95"/>
          <w:sz w:val="22"/>
        </w:rPr>
        <w:t>contando</w:t>
      </w:r>
      <w:r>
        <w:rPr>
          <w:color w:val="231F20"/>
          <w:spacing w:val="-22"/>
          <w:w w:val="95"/>
          <w:sz w:val="22"/>
        </w:rPr>
        <w:t> </w:t>
      </w:r>
      <w:r>
        <w:rPr>
          <w:color w:val="231F20"/>
          <w:w w:val="95"/>
          <w:sz w:val="22"/>
        </w:rPr>
        <w:t>o</w:t>
      </w:r>
      <w:r>
        <w:rPr>
          <w:color w:val="231F20"/>
          <w:spacing w:val="-22"/>
          <w:w w:val="95"/>
          <w:sz w:val="22"/>
        </w:rPr>
        <w:t> </w:t>
      </w:r>
      <w:r>
        <w:rPr>
          <w:color w:val="231F20"/>
          <w:w w:val="95"/>
          <w:sz w:val="22"/>
        </w:rPr>
        <w:t>no con</w:t>
      </w:r>
      <w:r>
        <w:rPr>
          <w:color w:val="231F20"/>
          <w:spacing w:val="-24"/>
          <w:w w:val="95"/>
          <w:sz w:val="22"/>
        </w:rPr>
        <w:t> </w:t>
      </w:r>
      <w:r>
        <w:rPr>
          <w:color w:val="231F20"/>
          <w:w w:val="95"/>
          <w:sz w:val="22"/>
        </w:rPr>
        <w:t>cláusula</w:t>
      </w:r>
      <w:r>
        <w:rPr>
          <w:color w:val="231F20"/>
          <w:spacing w:val="-24"/>
          <w:w w:val="95"/>
          <w:sz w:val="22"/>
        </w:rPr>
        <w:t> </w:t>
      </w:r>
      <w:r>
        <w:rPr>
          <w:color w:val="231F20"/>
          <w:w w:val="95"/>
          <w:sz w:val="22"/>
        </w:rPr>
        <w:t>general</w:t>
      </w:r>
      <w:r>
        <w:rPr>
          <w:color w:val="231F20"/>
          <w:spacing w:val="-24"/>
          <w:w w:val="95"/>
          <w:sz w:val="22"/>
        </w:rPr>
        <w:t> </w:t>
      </w:r>
      <w:r>
        <w:rPr>
          <w:color w:val="231F20"/>
          <w:w w:val="95"/>
          <w:sz w:val="22"/>
        </w:rPr>
        <w:t>de</w:t>
      </w:r>
      <w:r>
        <w:rPr>
          <w:color w:val="231F20"/>
          <w:spacing w:val="-23"/>
          <w:w w:val="95"/>
          <w:sz w:val="22"/>
        </w:rPr>
        <w:t> </w:t>
      </w:r>
      <w:r>
        <w:rPr>
          <w:color w:val="231F20"/>
          <w:w w:val="95"/>
          <w:sz w:val="22"/>
        </w:rPr>
        <w:t>incorporación,</w:t>
      </w:r>
      <w:r>
        <w:rPr>
          <w:color w:val="231F20"/>
          <w:spacing w:val="-23"/>
          <w:w w:val="95"/>
          <w:sz w:val="22"/>
        </w:rPr>
        <w:t> </w:t>
      </w:r>
      <w:r>
        <w:rPr>
          <w:color w:val="231F20"/>
          <w:w w:val="95"/>
          <w:sz w:val="22"/>
        </w:rPr>
        <w:t>materialmente</w:t>
      </w:r>
      <w:r>
        <w:rPr>
          <w:color w:val="231F20"/>
          <w:spacing w:val="-23"/>
          <w:w w:val="95"/>
          <w:sz w:val="22"/>
        </w:rPr>
        <w:t> </w:t>
      </w:r>
      <w:r>
        <w:rPr>
          <w:color w:val="231F20"/>
          <w:w w:val="95"/>
          <w:sz w:val="22"/>
        </w:rPr>
        <w:t>reproducen</w:t>
      </w:r>
      <w:r>
        <w:rPr>
          <w:color w:val="231F20"/>
          <w:spacing w:val="-24"/>
          <w:w w:val="95"/>
          <w:sz w:val="22"/>
        </w:rPr>
        <w:t> </w:t>
      </w:r>
      <w:r>
        <w:rPr>
          <w:color w:val="231F20"/>
          <w:w w:val="95"/>
          <w:sz w:val="22"/>
        </w:rPr>
        <w:t>el</w:t>
      </w:r>
      <w:r>
        <w:rPr>
          <w:color w:val="231F20"/>
          <w:spacing w:val="-23"/>
          <w:w w:val="95"/>
          <w:sz w:val="22"/>
        </w:rPr>
        <w:t> </w:t>
      </w:r>
      <w:r>
        <w:rPr>
          <w:color w:val="231F20"/>
          <w:w w:val="95"/>
          <w:sz w:val="22"/>
        </w:rPr>
        <w:t>contenido del</w:t>
      </w:r>
      <w:r>
        <w:rPr>
          <w:color w:val="231F20"/>
          <w:spacing w:val="-26"/>
          <w:w w:val="95"/>
          <w:sz w:val="22"/>
        </w:rPr>
        <w:t> </w:t>
      </w:r>
      <w:r>
        <w:rPr>
          <w:color w:val="231F20"/>
          <w:w w:val="95"/>
          <w:sz w:val="22"/>
        </w:rPr>
        <w:t>capítulo</w:t>
      </w:r>
      <w:r>
        <w:rPr>
          <w:color w:val="231F20"/>
          <w:spacing w:val="-26"/>
          <w:w w:val="95"/>
          <w:sz w:val="22"/>
        </w:rPr>
        <w:t> </w:t>
      </w:r>
      <w:r>
        <w:rPr>
          <w:color w:val="231F20"/>
          <w:w w:val="95"/>
          <w:sz w:val="22"/>
        </w:rPr>
        <w:t>de</w:t>
      </w:r>
      <w:r>
        <w:rPr>
          <w:color w:val="231F20"/>
          <w:spacing w:val="-26"/>
          <w:w w:val="95"/>
          <w:sz w:val="22"/>
        </w:rPr>
        <w:t> </w:t>
      </w:r>
      <w:r>
        <w:rPr>
          <w:color w:val="231F20"/>
          <w:w w:val="95"/>
          <w:sz w:val="22"/>
        </w:rPr>
        <w:t>garantías</w:t>
      </w:r>
      <w:r>
        <w:rPr>
          <w:color w:val="231F20"/>
          <w:spacing w:val="-26"/>
          <w:w w:val="95"/>
          <w:sz w:val="22"/>
        </w:rPr>
        <w:t> </w:t>
      </w:r>
      <w:r>
        <w:rPr>
          <w:color w:val="231F20"/>
          <w:w w:val="95"/>
          <w:sz w:val="22"/>
        </w:rPr>
        <w:t>individuales</w:t>
      </w:r>
      <w:r>
        <w:rPr>
          <w:color w:val="231F20"/>
          <w:spacing w:val="-26"/>
          <w:w w:val="95"/>
          <w:sz w:val="22"/>
        </w:rPr>
        <w:t> </w:t>
      </w:r>
      <w:r>
        <w:rPr>
          <w:color w:val="231F20"/>
          <w:w w:val="95"/>
          <w:sz w:val="22"/>
        </w:rPr>
        <w:t>y</w:t>
      </w:r>
      <w:r>
        <w:rPr>
          <w:color w:val="231F20"/>
          <w:spacing w:val="-26"/>
          <w:w w:val="95"/>
          <w:sz w:val="22"/>
        </w:rPr>
        <w:t> </w:t>
      </w:r>
      <w:r>
        <w:rPr>
          <w:color w:val="231F20"/>
          <w:w w:val="95"/>
          <w:sz w:val="22"/>
        </w:rPr>
        <w:t>las</w:t>
      </w:r>
      <w:r>
        <w:rPr>
          <w:color w:val="231F20"/>
          <w:spacing w:val="-26"/>
          <w:w w:val="95"/>
          <w:sz w:val="22"/>
        </w:rPr>
        <w:t> </w:t>
      </w:r>
      <w:r>
        <w:rPr>
          <w:color w:val="231F20"/>
          <w:w w:val="95"/>
          <w:sz w:val="22"/>
        </w:rPr>
        <w:t>garantías</w:t>
      </w:r>
      <w:r>
        <w:rPr>
          <w:color w:val="231F20"/>
          <w:spacing w:val="-26"/>
          <w:w w:val="95"/>
          <w:sz w:val="22"/>
        </w:rPr>
        <w:t> </w:t>
      </w:r>
      <w:r>
        <w:rPr>
          <w:color w:val="231F20"/>
          <w:w w:val="95"/>
          <w:sz w:val="22"/>
        </w:rPr>
        <w:t>sociales</w:t>
      </w:r>
      <w:r>
        <w:rPr>
          <w:color w:val="231F20"/>
          <w:spacing w:val="-26"/>
          <w:w w:val="95"/>
          <w:sz w:val="22"/>
        </w:rPr>
        <w:t> </w:t>
      </w:r>
      <w:r>
        <w:rPr>
          <w:color w:val="231F20"/>
          <w:w w:val="95"/>
          <w:sz w:val="22"/>
        </w:rPr>
        <w:t>de</w:t>
      </w:r>
      <w:r>
        <w:rPr>
          <w:color w:val="231F20"/>
          <w:spacing w:val="-26"/>
          <w:w w:val="95"/>
          <w:sz w:val="22"/>
        </w:rPr>
        <w:t> </w:t>
      </w:r>
      <w:r>
        <w:rPr>
          <w:color w:val="231F20"/>
          <w:w w:val="95"/>
          <w:sz w:val="22"/>
        </w:rPr>
        <w:t>la</w:t>
      </w:r>
      <w:r>
        <w:rPr>
          <w:color w:val="231F20"/>
          <w:spacing w:val="-26"/>
          <w:w w:val="95"/>
          <w:sz w:val="22"/>
        </w:rPr>
        <w:t> </w:t>
      </w:r>
      <w:r>
        <w:rPr>
          <w:color w:val="231F20"/>
          <w:w w:val="95"/>
          <w:sz w:val="22"/>
        </w:rPr>
        <w:t>Constitución </w:t>
      </w:r>
      <w:r>
        <w:rPr>
          <w:color w:val="231F20"/>
          <w:spacing w:val="-4"/>
          <w:w w:val="95"/>
          <w:sz w:val="22"/>
        </w:rPr>
        <w:t>Federal,</w:t>
      </w:r>
      <w:r>
        <w:rPr>
          <w:color w:val="231F20"/>
          <w:spacing w:val="-20"/>
          <w:w w:val="95"/>
          <w:sz w:val="22"/>
        </w:rPr>
        <w:t> </w:t>
      </w:r>
      <w:r>
        <w:rPr>
          <w:color w:val="231F20"/>
          <w:w w:val="95"/>
          <w:sz w:val="22"/>
        </w:rPr>
        <w:t>o</w:t>
      </w:r>
      <w:r>
        <w:rPr>
          <w:color w:val="231F20"/>
          <w:spacing w:val="-20"/>
          <w:w w:val="95"/>
          <w:sz w:val="22"/>
        </w:rPr>
        <w:t> </w:t>
      </w:r>
      <w:r>
        <w:rPr>
          <w:color w:val="231F20"/>
          <w:w w:val="95"/>
          <w:sz w:val="22"/>
        </w:rPr>
        <w:t>al</w:t>
      </w:r>
      <w:r>
        <w:rPr>
          <w:color w:val="231F20"/>
          <w:spacing w:val="-20"/>
          <w:w w:val="95"/>
          <w:sz w:val="22"/>
        </w:rPr>
        <w:t> </w:t>
      </w:r>
      <w:r>
        <w:rPr>
          <w:color w:val="231F20"/>
          <w:w w:val="95"/>
          <w:sz w:val="22"/>
        </w:rPr>
        <w:t>menos</w:t>
      </w:r>
      <w:r>
        <w:rPr>
          <w:color w:val="231F20"/>
          <w:spacing w:val="-20"/>
          <w:w w:val="95"/>
          <w:sz w:val="22"/>
        </w:rPr>
        <w:t> </w:t>
      </w:r>
      <w:r>
        <w:rPr>
          <w:color w:val="231F20"/>
          <w:w w:val="95"/>
          <w:sz w:val="22"/>
        </w:rPr>
        <w:t>un</w:t>
      </w:r>
      <w:r>
        <w:rPr>
          <w:color w:val="231F20"/>
          <w:spacing w:val="-20"/>
          <w:w w:val="95"/>
          <w:sz w:val="22"/>
        </w:rPr>
        <w:t> </w:t>
      </w:r>
      <w:r>
        <w:rPr>
          <w:color w:val="231F20"/>
          <w:w w:val="95"/>
          <w:sz w:val="22"/>
        </w:rPr>
        <w:t>buen</w:t>
      </w:r>
      <w:r>
        <w:rPr>
          <w:color w:val="231F20"/>
          <w:spacing w:val="-20"/>
          <w:w w:val="95"/>
          <w:sz w:val="22"/>
        </w:rPr>
        <w:t> </w:t>
      </w:r>
      <w:r>
        <w:rPr>
          <w:color w:val="231F20"/>
          <w:w w:val="95"/>
          <w:sz w:val="22"/>
        </w:rPr>
        <w:t>numero</w:t>
      </w:r>
      <w:r>
        <w:rPr>
          <w:color w:val="231F20"/>
          <w:spacing w:val="-20"/>
          <w:w w:val="95"/>
          <w:sz w:val="22"/>
        </w:rPr>
        <w:t> </w:t>
      </w:r>
      <w:r>
        <w:rPr>
          <w:color w:val="231F20"/>
          <w:w w:val="95"/>
          <w:sz w:val="22"/>
        </w:rPr>
        <w:t>de</w:t>
      </w:r>
      <w:r>
        <w:rPr>
          <w:color w:val="231F20"/>
          <w:spacing w:val="-20"/>
          <w:w w:val="95"/>
          <w:sz w:val="22"/>
        </w:rPr>
        <w:t> </w:t>
      </w:r>
      <w:r>
        <w:rPr>
          <w:color w:val="231F20"/>
          <w:w w:val="95"/>
          <w:sz w:val="22"/>
        </w:rPr>
        <w:t>ellas.</w:t>
      </w:r>
    </w:p>
    <w:p>
      <w:pPr>
        <w:pStyle w:val="BodyText"/>
        <w:spacing w:line="211" w:lineRule="auto"/>
        <w:ind w:left="113" w:right="111" w:firstLine="283"/>
        <w:jc w:val="both"/>
      </w:pPr>
      <w:r>
        <w:rPr>
          <w:color w:val="231F20"/>
          <w:w w:val="90"/>
        </w:rPr>
        <w:t>Las</w:t>
      </w:r>
      <w:r>
        <w:rPr>
          <w:color w:val="231F20"/>
          <w:spacing w:val="-6"/>
          <w:w w:val="90"/>
        </w:rPr>
        <w:t> </w:t>
      </w:r>
      <w:r>
        <w:rPr>
          <w:color w:val="231F20"/>
          <w:w w:val="90"/>
        </w:rPr>
        <w:t>constituciones</w:t>
      </w:r>
      <w:r>
        <w:rPr>
          <w:color w:val="231F20"/>
          <w:spacing w:val="-6"/>
          <w:w w:val="90"/>
        </w:rPr>
        <w:t> </w:t>
      </w:r>
      <w:r>
        <w:rPr>
          <w:color w:val="231F20"/>
          <w:w w:val="90"/>
        </w:rPr>
        <w:t>locales</w:t>
      </w:r>
      <w:r>
        <w:rPr>
          <w:color w:val="231F20"/>
          <w:spacing w:val="-6"/>
          <w:w w:val="90"/>
        </w:rPr>
        <w:t> </w:t>
      </w:r>
      <w:r>
        <w:rPr>
          <w:color w:val="231F20"/>
          <w:w w:val="90"/>
        </w:rPr>
        <w:t>son</w:t>
      </w:r>
      <w:r>
        <w:rPr>
          <w:color w:val="231F20"/>
          <w:spacing w:val="-6"/>
          <w:w w:val="90"/>
        </w:rPr>
        <w:t> </w:t>
      </w:r>
      <w:r>
        <w:rPr>
          <w:color w:val="231F20"/>
          <w:w w:val="90"/>
        </w:rPr>
        <w:t>un</w:t>
      </w:r>
      <w:r>
        <w:rPr>
          <w:color w:val="231F20"/>
          <w:spacing w:val="-6"/>
          <w:w w:val="90"/>
        </w:rPr>
        <w:t> </w:t>
      </w:r>
      <w:r>
        <w:rPr>
          <w:color w:val="231F20"/>
          <w:w w:val="90"/>
        </w:rPr>
        <w:t>vehículo</w:t>
      </w:r>
      <w:r>
        <w:rPr>
          <w:color w:val="231F20"/>
          <w:spacing w:val="-6"/>
          <w:w w:val="90"/>
        </w:rPr>
        <w:t> </w:t>
      </w:r>
      <w:r>
        <w:rPr>
          <w:color w:val="231F20"/>
          <w:w w:val="90"/>
        </w:rPr>
        <w:t>idóneo</w:t>
      </w:r>
      <w:r>
        <w:rPr>
          <w:color w:val="231F20"/>
          <w:spacing w:val="-6"/>
          <w:w w:val="90"/>
        </w:rPr>
        <w:t> </w:t>
      </w:r>
      <w:r>
        <w:rPr>
          <w:color w:val="231F20"/>
          <w:w w:val="90"/>
        </w:rPr>
        <w:t>de</w:t>
      </w:r>
      <w:r>
        <w:rPr>
          <w:color w:val="231F20"/>
          <w:spacing w:val="-6"/>
          <w:w w:val="90"/>
        </w:rPr>
        <w:t> </w:t>
      </w:r>
      <w:r>
        <w:rPr>
          <w:color w:val="231F20"/>
          <w:w w:val="90"/>
        </w:rPr>
        <w:t>incorporación</w:t>
      </w:r>
      <w:r>
        <w:rPr>
          <w:color w:val="231F20"/>
          <w:spacing w:val="-5"/>
          <w:w w:val="90"/>
        </w:rPr>
        <w:t> </w:t>
      </w:r>
      <w:r>
        <w:rPr>
          <w:color w:val="231F20"/>
          <w:w w:val="90"/>
        </w:rPr>
        <w:t>de</w:t>
      </w:r>
      <w:r>
        <w:rPr>
          <w:color w:val="231F20"/>
          <w:spacing w:val="-6"/>
          <w:w w:val="90"/>
        </w:rPr>
        <w:t> </w:t>
      </w:r>
      <w:r>
        <w:rPr>
          <w:color w:val="231F20"/>
          <w:w w:val="90"/>
        </w:rPr>
        <w:t>nuevos </w:t>
      </w:r>
      <w:r>
        <w:rPr>
          <w:color w:val="231F20"/>
          <w:w w:val="95"/>
        </w:rPr>
        <w:t>derechos</w:t>
      </w:r>
      <w:r>
        <w:rPr>
          <w:color w:val="231F20"/>
          <w:spacing w:val="-31"/>
          <w:w w:val="95"/>
        </w:rPr>
        <w:t> </w:t>
      </w:r>
      <w:r>
        <w:rPr>
          <w:color w:val="231F20"/>
          <w:w w:val="95"/>
        </w:rPr>
        <w:t>o</w:t>
      </w:r>
      <w:r>
        <w:rPr>
          <w:color w:val="231F20"/>
          <w:spacing w:val="-31"/>
          <w:w w:val="95"/>
        </w:rPr>
        <w:t> </w:t>
      </w:r>
      <w:r>
        <w:rPr>
          <w:color w:val="231F20"/>
          <w:w w:val="95"/>
        </w:rPr>
        <w:t>de</w:t>
      </w:r>
      <w:r>
        <w:rPr>
          <w:color w:val="231F20"/>
          <w:spacing w:val="-31"/>
          <w:w w:val="95"/>
        </w:rPr>
        <w:t> </w:t>
      </w:r>
      <w:r>
        <w:rPr>
          <w:color w:val="231F20"/>
          <w:w w:val="95"/>
        </w:rPr>
        <w:t>reflejo</w:t>
      </w:r>
      <w:r>
        <w:rPr>
          <w:color w:val="231F20"/>
          <w:spacing w:val="-31"/>
          <w:w w:val="95"/>
        </w:rPr>
        <w:t> </w:t>
      </w:r>
      <w:r>
        <w:rPr>
          <w:color w:val="231F20"/>
          <w:w w:val="95"/>
        </w:rPr>
        <w:t>a</w:t>
      </w:r>
      <w:r>
        <w:rPr>
          <w:color w:val="231F20"/>
          <w:spacing w:val="-31"/>
          <w:w w:val="95"/>
        </w:rPr>
        <w:t> </w:t>
      </w:r>
      <w:r>
        <w:rPr>
          <w:color w:val="231F20"/>
          <w:w w:val="95"/>
        </w:rPr>
        <w:t>nivel</w:t>
      </w:r>
      <w:r>
        <w:rPr>
          <w:color w:val="231F20"/>
          <w:spacing w:val="-31"/>
          <w:w w:val="95"/>
        </w:rPr>
        <w:t> </w:t>
      </w:r>
      <w:r>
        <w:rPr>
          <w:color w:val="231F20"/>
          <w:w w:val="95"/>
        </w:rPr>
        <w:t>local</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previstos</w:t>
      </w:r>
      <w:r>
        <w:rPr>
          <w:color w:val="231F20"/>
          <w:spacing w:val="-31"/>
          <w:w w:val="95"/>
        </w:rPr>
        <w:t> </w:t>
      </w:r>
      <w:r>
        <w:rPr>
          <w:color w:val="231F20"/>
          <w:w w:val="95"/>
        </w:rPr>
        <w:t>en</w:t>
      </w:r>
      <w:r>
        <w:rPr>
          <w:color w:val="231F20"/>
          <w:spacing w:val="-31"/>
          <w:w w:val="95"/>
        </w:rPr>
        <w:t> </w:t>
      </w:r>
      <w:r>
        <w:rPr>
          <w:color w:val="231F20"/>
          <w:w w:val="95"/>
        </w:rPr>
        <w:t>los</w:t>
      </w:r>
      <w:r>
        <w:rPr>
          <w:color w:val="231F20"/>
          <w:spacing w:val="-31"/>
          <w:w w:val="95"/>
        </w:rPr>
        <w:t> </w:t>
      </w:r>
      <w:r>
        <w:rPr>
          <w:color w:val="231F20"/>
          <w:w w:val="95"/>
        </w:rPr>
        <w:t>tratados</w:t>
      </w:r>
      <w:r>
        <w:rPr>
          <w:color w:val="231F20"/>
          <w:spacing w:val="-31"/>
          <w:w w:val="95"/>
        </w:rPr>
        <w:t> </w:t>
      </w:r>
      <w:r>
        <w:rPr>
          <w:color w:val="231F20"/>
          <w:w w:val="95"/>
        </w:rPr>
        <w:t>internacionales, lo</w:t>
      </w:r>
      <w:r>
        <w:rPr>
          <w:color w:val="231F20"/>
          <w:spacing w:val="-25"/>
          <w:w w:val="95"/>
        </w:rPr>
        <w:t> </w:t>
      </w:r>
      <w:r>
        <w:rPr>
          <w:color w:val="231F20"/>
          <w:w w:val="95"/>
        </w:rPr>
        <w:t>cual</w:t>
      </w:r>
      <w:r>
        <w:rPr>
          <w:color w:val="231F20"/>
          <w:spacing w:val="-25"/>
          <w:w w:val="95"/>
        </w:rPr>
        <w:t> </w:t>
      </w:r>
      <w:r>
        <w:rPr>
          <w:color w:val="231F20"/>
          <w:w w:val="95"/>
        </w:rPr>
        <w:t>refuerza</w:t>
      </w:r>
      <w:r>
        <w:rPr>
          <w:color w:val="231F20"/>
          <w:spacing w:val="-25"/>
          <w:w w:val="95"/>
        </w:rPr>
        <w:t> </w:t>
      </w:r>
      <w:r>
        <w:rPr>
          <w:color w:val="231F20"/>
          <w:w w:val="95"/>
        </w:rPr>
        <w:t>el</w:t>
      </w:r>
      <w:r>
        <w:rPr>
          <w:color w:val="231F20"/>
          <w:spacing w:val="-25"/>
          <w:w w:val="95"/>
        </w:rPr>
        <w:t> </w:t>
      </w:r>
      <w:r>
        <w:rPr>
          <w:color w:val="231F20"/>
          <w:w w:val="95"/>
        </w:rPr>
        <w:t>carácter</w:t>
      </w:r>
      <w:r>
        <w:rPr>
          <w:color w:val="231F20"/>
          <w:spacing w:val="-25"/>
          <w:w w:val="95"/>
        </w:rPr>
        <w:t> </w:t>
      </w:r>
      <w:r>
        <w:rPr>
          <w:color w:val="231F20"/>
          <w:w w:val="95"/>
        </w:rPr>
        <w:t>de</w:t>
      </w:r>
      <w:r>
        <w:rPr>
          <w:color w:val="231F20"/>
          <w:spacing w:val="-25"/>
          <w:w w:val="95"/>
        </w:rPr>
        <w:t> </w:t>
      </w:r>
      <w:r>
        <w:rPr>
          <w:color w:val="231F20"/>
          <w:w w:val="95"/>
        </w:rPr>
        <w:t>normas</w:t>
      </w:r>
      <w:r>
        <w:rPr>
          <w:color w:val="231F20"/>
          <w:spacing w:val="-25"/>
          <w:w w:val="95"/>
        </w:rPr>
        <w:t> </w:t>
      </w:r>
      <w:r>
        <w:rPr>
          <w:color w:val="231F20"/>
          <w:w w:val="95"/>
        </w:rPr>
        <w:t>del</w:t>
      </w:r>
      <w:r>
        <w:rPr>
          <w:color w:val="231F20"/>
          <w:spacing w:val="-25"/>
          <w:w w:val="95"/>
        </w:rPr>
        <w:t> </w:t>
      </w:r>
      <w:r>
        <w:rPr>
          <w:color w:val="231F20"/>
          <w:w w:val="95"/>
        </w:rPr>
        <w:t>derecho</w:t>
      </w:r>
      <w:r>
        <w:rPr>
          <w:color w:val="231F20"/>
          <w:spacing w:val="-25"/>
          <w:w w:val="95"/>
        </w:rPr>
        <w:t> </w:t>
      </w:r>
      <w:r>
        <w:rPr>
          <w:color w:val="231F20"/>
          <w:w w:val="95"/>
        </w:rPr>
        <w:t>interno</w:t>
      </w:r>
      <w:r>
        <w:rPr>
          <w:color w:val="231F20"/>
          <w:spacing w:val="-25"/>
          <w:w w:val="95"/>
        </w:rPr>
        <w:t> </w:t>
      </w:r>
      <w:r>
        <w:rPr>
          <w:color w:val="231F20"/>
          <w:w w:val="95"/>
        </w:rPr>
        <w:t>que</w:t>
      </w:r>
      <w:r>
        <w:rPr>
          <w:color w:val="231F20"/>
          <w:spacing w:val="-25"/>
          <w:w w:val="95"/>
        </w:rPr>
        <w:t> </w:t>
      </w:r>
      <w:r>
        <w:rPr>
          <w:color w:val="231F20"/>
          <w:w w:val="95"/>
        </w:rPr>
        <w:t>adquirieron</w:t>
      </w:r>
      <w:r>
        <w:rPr>
          <w:color w:val="231F20"/>
          <w:spacing w:val="-25"/>
          <w:w w:val="95"/>
        </w:rPr>
        <w:t> </w:t>
      </w:r>
      <w:r>
        <w:rPr>
          <w:color w:val="231F20"/>
          <w:w w:val="95"/>
        </w:rPr>
        <w:t>estos últimos al momento de su ratificación internacional y su promulgación vía</w:t>
      </w:r>
      <w:r>
        <w:rPr>
          <w:color w:val="231F20"/>
          <w:spacing w:val="-27"/>
          <w:w w:val="95"/>
        </w:rPr>
        <w:t> </w:t>
      </w:r>
      <w:r>
        <w:rPr>
          <w:color w:val="231F20"/>
          <w:w w:val="95"/>
        </w:rPr>
        <w:t>el </w:t>
      </w:r>
      <w:r>
        <w:rPr>
          <w:rFonts w:ascii="Times New Roman" w:hAnsi="Times New Roman"/>
          <w:i/>
          <w:color w:val="231F20"/>
          <w:w w:val="90"/>
        </w:rPr>
        <w:t>Diario</w:t>
      </w:r>
      <w:r>
        <w:rPr>
          <w:rFonts w:ascii="Times New Roman" w:hAnsi="Times New Roman"/>
          <w:i/>
          <w:color w:val="231F20"/>
          <w:spacing w:val="-22"/>
          <w:w w:val="90"/>
        </w:rPr>
        <w:t> </w:t>
      </w:r>
      <w:r>
        <w:rPr>
          <w:rFonts w:ascii="Times New Roman" w:hAnsi="Times New Roman"/>
          <w:i/>
          <w:color w:val="231F20"/>
          <w:w w:val="90"/>
        </w:rPr>
        <w:t>Oficial</w:t>
      </w:r>
      <w:r>
        <w:rPr>
          <w:rFonts w:ascii="Times New Roman" w:hAnsi="Times New Roman"/>
          <w:i/>
          <w:color w:val="231F20"/>
          <w:spacing w:val="-22"/>
          <w:w w:val="90"/>
        </w:rPr>
        <w:t> </w:t>
      </w:r>
      <w:r>
        <w:rPr>
          <w:rFonts w:ascii="Times New Roman" w:hAnsi="Times New Roman"/>
          <w:i/>
          <w:color w:val="231F20"/>
          <w:w w:val="90"/>
        </w:rPr>
        <w:t>de</w:t>
      </w:r>
      <w:r>
        <w:rPr>
          <w:rFonts w:ascii="Times New Roman" w:hAnsi="Times New Roman"/>
          <w:i/>
          <w:color w:val="231F20"/>
          <w:spacing w:val="-22"/>
          <w:w w:val="90"/>
        </w:rPr>
        <w:t> </w:t>
      </w:r>
      <w:r>
        <w:rPr>
          <w:rFonts w:ascii="Times New Roman" w:hAnsi="Times New Roman"/>
          <w:i/>
          <w:color w:val="231F20"/>
          <w:w w:val="90"/>
        </w:rPr>
        <w:t>la</w:t>
      </w:r>
      <w:r>
        <w:rPr>
          <w:rFonts w:ascii="Times New Roman" w:hAnsi="Times New Roman"/>
          <w:i/>
          <w:color w:val="231F20"/>
          <w:spacing w:val="-22"/>
          <w:w w:val="90"/>
        </w:rPr>
        <w:t> </w:t>
      </w:r>
      <w:r>
        <w:rPr>
          <w:rFonts w:ascii="Times New Roman" w:hAnsi="Times New Roman"/>
          <w:i/>
          <w:color w:val="231F20"/>
          <w:w w:val="90"/>
        </w:rPr>
        <w:t>Federación</w:t>
      </w:r>
      <w:r>
        <w:rPr>
          <w:color w:val="231F20"/>
          <w:w w:val="90"/>
        </w:rPr>
        <w:t>.</w:t>
      </w:r>
    </w:p>
    <w:p>
      <w:pPr>
        <w:pStyle w:val="BodyText"/>
      </w:pPr>
    </w:p>
    <w:p>
      <w:pPr>
        <w:pStyle w:val="BodyText"/>
        <w:spacing w:before="1"/>
        <w:rPr>
          <w:sz w:val="30"/>
        </w:rPr>
      </w:pPr>
    </w:p>
    <w:p>
      <w:pPr>
        <w:spacing w:line="220" w:lineRule="exact" w:before="0"/>
        <w:ind w:left="113" w:right="111" w:firstLine="283"/>
        <w:jc w:val="both"/>
        <w:rPr>
          <w:sz w:val="17"/>
        </w:rPr>
      </w:pPr>
      <w:r>
        <w:rPr>
          <w:color w:val="231F20"/>
          <w:position w:val="6"/>
          <w:sz w:val="9"/>
        </w:rPr>
        <w:t>16</w:t>
      </w:r>
      <w:r>
        <w:rPr>
          <w:color w:val="231F20"/>
          <w:spacing w:val="8"/>
          <w:position w:val="6"/>
          <w:sz w:val="9"/>
        </w:rPr>
        <w:t> </w:t>
      </w:r>
      <w:r>
        <w:rPr>
          <w:color w:val="231F20"/>
          <w:sz w:val="17"/>
        </w:rPr>
        <w:t>Máximo</w:t>
      </w:r>
      <w:r>
        <w:rPr>
          <w:color w:val="231F20"/>
          <w:spacing w:val="-12"/>
          <w:sz w:val="17"/>
        </w:rPr>
        <w:t> </w:t>
      </w:r>
      <w:r>
        <w:rPr>
          <w:color w:val="231F20"/>
          <w:sz w:val="17"/>
        </w:rPr>
        <w:t>Gámiz</w:t>
      </w:r>
      <w:r>
        <w:rPr>
          <w:color w:val="231F20"/>
          <w:spacing w:val="-12"/>
          <w:sz w:val="17"/>
        </w:rPr>
        <w:t> </w:t>
      </w:r>
      <w:r>
        <w:rPr>
          <w:color w:val="231F20"/>
          <w:sz w:val="17"/>
        </w:rPr>
        <w:t>opina</w:t>
      </w:r>
      <w:r>
        <w:rPr>
          <w:color w:val="231F20"/>
          <w:spacing w:val="-12"/>
          <w:sz w:val="17"/>
        </w:rPr>
        <w:t> </w:t>
      </w:r>
      <w:r>
        <w:rPr>
          <w:color w:val="231F20"/>
          <w:sz w:val="17"/>
        </w:rPr>
        <w:t>que</w:t>
      </w:r>
      <w:r>
        <w:rPr>
          <w:color w:val="231F20"/>
          <w:spacing w:val="-12"/>
          <w:sz w:val="17"/>
        </w:rPr>
        <w:t> </w:t>
      </w:r>
      <w:r>
        <w:rPr>
          <w:color w:val="231F20"/>
          <w:sz w:val="17"/>
        </w:rPr>
        <w:t>los</w:t>
      </w:r>
      <w:r>
        <w:rPr>
          <w:color w:val="231F20"/>
          <w:spacing w:val="-12"/>
          <w:sz w:val="17"/>
        </w:rPr>
        <w:t> </w:t>
      </w:r>
      <w:r>
        <w:rPr>
          <w:color w:val="231F20"/>
          <w:sz w:val="17"/>
        </w:rPr>
        <w:t>estados</w:t>
      </w:r>
      <w:r>
        <w:rPr>
          <w:color w:val="231F20"/>
          <w:spacing w:val="-12"/>
          <w:sz w:val="17"/>
        </w:rPr>
        <w:t> </w:t>
      </w:r>
      <w:r>
        <w:rPr>
          <w:color w:val="231F20"/>
          <w:sz w:val="17"/>
        </w:rPr>
        <w:t>han</w:t>
      </w:r>
      <w:r>
        <w:rPr>
          <w:color w:val="231F20"/>
          <w:spacing w:val="-12"/>
          <w:sz w:val="17"/>
        </w:rPr>
        <w:t> </w:t>
      </w:r>
      <w:r>
        <w:rPr>
          <w:color w:val="231F20"/>
          <w:sz w:val="17"/>
        </w:rPr>
        <w:t>seguido</w:t>
      </w:r>
      <w:r>
        <w:rPr>
          <w:color w:val="231F20"/>
          <w:spacing w:val="-12"/>
          <w:sz w:val="17"/>
        </w:rPr>
        <w:t> </w:t>
      </w:r>
      <w:r>
        <w:rPr>
          <w:color w:val="231F20"/>
          <w:sz w:val="17"/>
        </w:rPr>
        <w:t>por</w:t>
      </w:r>
      <w:r>
        <w:rPr>
          <w:color w:val="231F20"/>
          <w:spacing w:val="-12"/>
          <w:sz w:val="17"/>
        </w:rPr>
        <w:t> </w:t>
      </w:r>
      <w:r>
        <w:rPr>
          <w:color w:val="231F20"/>
          <w:sz w:val="17"/>
        </w:rPr>
        <w:t>lo</w:t>
      </w:r>
      <w:r>
        <w:rPr>
          <w:color w:val="231F20"/>
          <w:spacing w:val="-12"/>
          <w:sz w:val="17"/>
        </w:rPr>
        <w:t> </w:t>
      </w:r>
      <w:r>
        <w:rPr>
          <w:color w:val="231F20"/>
          <w:sz w:val="17"/>
        </w:rPr>
        <w:t>regular</w:t>
      </w:r>
      <w:r>
        <w:rPr>
          <w:color w:val="231F20"/>
          <w:spacing w:val="-12"/>
          <w:sz w:val="17"/>
        </w:rPr>
        <w:t> </w:t>
      </w:r>
      <w:r>
        <w:rPr>
          <w:color w:val="231F20"/>
          <w:sz w:val="17"/>
        </w:rPr>
        <w:t>dos</w:t>
      </w:r>
      <w:r>
        <w:rPr>
          <w:color w:val="231F20"/>
          <w:spacing w:val="-12"/>
          <w:sz w:val="17"/>
        </w:rPr>
        <w:t> </w:t>
      </w:r>
      <w:r>
        <w:rPr>
          <w:color w:val="231F20"/>
          <w:sz w:val="17"/>
        </w:rPr>
        <w:t>caminos,</w:t>
      </w:r>
      <w:r>
        <w:rPr>
          <w:color w:val="231F20"/>
          <w:spacing w:val="-12"/>
          <w:sz w:val="17"/>
        </w:rPr>
        <w:t> </w:t>
      </w:r>
      <w:r>
        <w:rPr>
          <w:color w:val="231F20"/>
          <w:sz w:val="17"/>
        </w:rPr>
        <w:t>uno</w:t>
      </w:r>
      <w:r>
        <w:rPr>
          <w:color w:val="231F20"/>
          <w:spacing w:val="-12"/>
          <w:sz w:val="17"/>
        </w:rPr>
        <w:t> </w:t>
      </w:r>
      <w:r>
        <w:rPr>
          <w:color w:val="231F20"/>
          <w:sz w:val="17"/>
        </w:rPr>
        <w:t>de</w:t>
      </w:r>
      <w:r>
        <w:rPr>
          <w:color w:val="231F20"/>
          <w:spacing w:val="-12"/>
          <w:sz w:val="17"/>
        </w:rPr>
        <w:t> </w:t>
      </w:r>
      <w:r>
        <w:rPr>
          <w:color w:val="231F20"/>
          <w:sz w:val="17"/>
        </w:rPr>
        <w:t>ellos consiste</w:t>
      </w:r>
      <w:r>
        <w:rPr>
          <w:color w:val="231F20"/>
          <w:spacing w:val="-24"/>
          <w:sz w:val="17"/>
        </w:rPr>
        <w:t> </w:t>
      </w:r>
      <w:r>
        <w:rPr>
          <w:color w:val="231F20"/>
          <w:sz w:val="17"/>
        </w:rPr>
        <w:t>en</w:t>
      </w:r>
      <w:r>
        <w:rPr>
          <w:color w:val="231F20"/>
          <w:spacing w:val="-24"/>
          <w:sz w:val="17"/>
        </w:rPr>
        <w:t> </w:t>
      </w:r>
      <w:r>
        <w:rPr>
          <w:color w:val="231F20"/>
          <w:sz w:val="17"/>
        </w:rPr>
        <w:t>hacer</w:t>
      </w:r>
      <w:r>
        <w:rPr>
          <w:color w:val="231F20"/>
          <w:spacing w:val="-23"/>
          <w:sz w:val="17"/>
        </w:rPr>
        <w:t> </w:t>
      </w:r>
      <w:r>
        <w:rPr>
          <w:color w:val="231F20"/>
          <w:sz w:val="17"/>
        </w:rPr>
        <w:t>una</w:t>
      </w:r>
      <w:r>
        <w:rPr>
          <w:color w:val="231F20"/>
          <w:spacing w:val="-24"/>
          <w:sz w:val="17"/>
        </w:rPr>
        <w:t> </w:t>
      </w:r>
      <w:r>
        <w:rPr>
          <w:color w:val="231F20"/>
          <w:sz w:val="17"/>
        </w:rPr>
        <w:t>remisión</w:t>
      </w:r>
      <w:r>
        <w:rPr>
          <w:color w:val="231F20"/>
          <w:spacing w:val="-24"/>
          <w:sz w:val="17"/>
        </w:rPr>
        <w:t> </w:t>
      </w:r>
      <w:r>
        <w:rPr>
          <w:color w:val="231F20"/>
          <w:sz w:val="17"/>
        </w:rPr>
        <w:t>expresa</w:t>
      </w:r>
      <w:r>
        <w:rPr>
          <w:color w:val="231F20"/>
          <w:spacing w:val="-24"/>
          <w:sz w:val="17"/>
        </w:rPr>
        <w:t> </w:t>
      </w:r>
      <w:r>
        <w:rPr>
          <w:color w:val="231F20"/>
          <w:sz w:val="17"/>
        </w:rPr>
        <w:t>a</w:t>
      </w:r>
      <w:r>
        <w:rPr>
          <w:color w:val="231F20"/>
          <w:spacing w:val="-24"/>
          <w:sz w:val="17"/>
        </w:rPr>
        <w:t> </w:t>
      </w:r>
      <w:r>
        <w:rPr>
          <w:color w:val="231F20"/>
          <w:sz w:val="17"/>
        </w:rPr>
        <w:t>los</w:t>
      </w:r>
      <w:r>
        <w:rPr>
          <w:color w:val="231F20"/>
          <w:spacing w:val="-24"/>
          <w:sz w:val="17"/>
        </w:rPr>
        <w:t> </w:t>
      </w:r>
      <w:r>
        <w:rPr>
          <w:color w:val="231F20"/>
          <w:sz w:val="17"/>
        </w:rPr>
        <w:t>derechos</w:t>
      </w:r>
      <w:r>
        <w:rPr>
          <w:color w:val="231F20"/>
          <w:spacing w:val="-24"/>
          <w:sz w:val="17"/>
        </w:rPr>
        <w:t> </w:t>
      </w:r>
      <w:r>
        <w:rPr>
          <w:color w:val="231F20"/>
          <w:sz w:val="17"/>
        </w:rPr>
        <w:t>previstos</w:t>
      </w:r>
      <w:r>
        <w:rPr>
          <w:color w:val="231F20"/>
          <w:spacing w:val="-24"/>
          <w:sz w:val="17"/>
        </w:rPr>
        <w:t> </w:t>
      </w:r>
      <w:r>
        <w:rPr>
          <w:color w:val="231F20"/>
          <w:sz w:val="17"/>
        </w:rPr>
        <w:t>en</w:t>
      </w:r>
      <w:r>
        <w:rPr>
          <w:color w:val="231F20"/>
          <w:spacing w:val="-24"/>
          <w:sz w:val="17"/>
        </w:rPr>
        <w:t> </w:t>
      </w:r>
      <w:r>
        <w:rPr>
          <w:color w:val="231F20"/>
          <w:sz w:val="17"/>
        </w:rPr>
        <w:t>la</w:t>
      </w:r>
      <w:r>
        <w:rPr>
          <w:color w:val="231F20"/>
          <w:spacing w:val="-24"/>
          <w:sz w:val="17"/>
        </w:rPr>
        <w:t> </w:t>
      </w:r>
      <w:r>
        <w:rPr>
          <w:color w:val="231F20"/>
          <w:sz w:val="17"/>
        </w:rPr>
        <w:t>Constitución</w:t>
      </w:r>
      <w:r>
        <w:rPr>
          <w:color w:val="231F20"/>
          <w:spacing w:val="-24"/>
          <w:sz w:val="17"/>
        </w:rPr>
        <w:t> </w:t>
      </w:r>
      <w:r>
        <w:rPr>
          <w:color w:val="231F20"/>
          <w:spacing w:val="-4"/>
          <w:sz w:val="17"/>
        </w:rPr>
        <w:t>Federal</w:t>
      </w:r>
      <w:r>
        <w:rPr>
          <w:color w:val="231F20"/>
          <w:spacing w:val="-24"/>
          <w:sz w:val="17"/>
        </w:rPr>
        <w:t> </w:t>
      </w:r>
      <w:r>
        <w:rPr>
          <w:color w:val="231F20"/>
          <w:sz w:val="17"/>
        </w:rPr>
        <w:t>y</w:t>
      </w:r>
      <w:r>
        <w:rPr>
          <w:color w:val="231F20"/>
          <w:spacing w:val="-24"/>
          <w:sz w:val="17"/>
        </w:rPr>
        <w:t> </w:t>
      </w:r>
      <w:r>
        <w:rPr>
          <w:color w:val="231F20"/>
          <w:sz w:val="17"/>
        </w:rPr>
        <w:t>el</w:t>
      </w:r>
      <w:r>
        <w:rPr>
          <w:color w:val="231F20"/>
          <w:spacing w:val="-24"/>
          <w:sz w:val="17"/>
        </w:rPr>
        <w:t> </w:t>
      </w:r>
      <w:r>
        <w:rPr>
          <w:color w:val="231F20"/>
          <w:sz w:val="17"/>
        </w:rPr>
        <w:t>otro, </w:t>
      </w:r>
      <w:r>
        <w:rPr>
          <w:color w:val="231F20"/>
          <w:w w:val="95"/>
          <w:sz w:val="17"/>
        </w:rPr>
        <w:t>en reproducir casi textualmente el capítulo de garantías individuales de la Constitución </w:t>
      </w:r>
      <w:r>
        <w:rPr>
          <w:color w:val="231F20"/>
          <w:spacing w:val="-4"/>
          <w:w w:val="95"/>
          <w:sz w:val="17"/>
        </w:rPr>
        <w:t>Federal </w:t>
      </w:r>
      <w:r>
        <w:rPr>
          <w:color w:val="231F20"/>
          <w:spacing w:val="-5"/>
          <w:w w:val="95"/>
          <w:sz w:val="17"/>
        </w:rPr>
        <w:t>(</w:t>
      </w:r>
      <w:r>
        <w:rPr>
          <w:rFonts w:ascii="Times New Roman" w:hAnsi="Times New Roman"/>
          <w:i/>
          <w:color w:val="231F20"/>
          <w:spacing w:val="-5"/>
          <w:w w:val="95"/>
          <w:sz w:val="17"/>
        </w:rPr>
        <w:t>cfr. </w:t>
      </w:r>
      <w:r>
        <w:rPr>
          <w:color w:val="231F20"/>
          <w:w w:val="95"/>
          <w:sz w:val="17"/>
        </w:rPr>
        <w:t>Gámiz</w:t>
      </w:r>
      <w:r>
        <w:rPr>
          <w:color w:val="231F20"/>
          <w:spacing w:val="-11"/>
          <w:w w:val="95"/>
          <w:sz w:val="17"/>
        </w:rPr>
        <w:t> </w:t>
      </w:r>
      <w:r>
        <w:rPr>
          <w:color w:val="231F20"/>
          <w:w w:val="95"/>
          <w:sz w:val="17"/>
        </w:rPr>
        <w:t>Parral,</w:t>
      </w:r>
      <w:r>
        <w:rPr>
          <w:color w:val="231F20"/>
          <w:spacing w:val="-11"/>
          <w:w w:val="95"/>
          <w:sz w:val="17"/>
        </w:rPr>
        <w:t> </w:t>
      </w:r>
      <w:r>
        <w:rPr>
          <w:color w:val="231F20"/>
          <w:w w:val="95"/>
          <w:sz w:val="17"/>
        </w:rPr>
        <w:t>Máximo</w:t>
      </w:r>
      <w:r>
        <w:rPr>
          <w:color w:val="231F20"/>
          <w:spacing w:val="-11"/>
          <w:w w:val="95"/>
          <w:sz w:val="17"/>
        </w:rPr>
        <w:t> </w:t>
      </w:r>
      <w:r>
        <w:rPr>
          <w:color w:val="231F20"/>
          <w:w w:val="95"/>
          <w:sz w:val="17"/>
        </w:rPr>
        <w:t>N.,</w:t>
      </w:r>
      <w:r>
        <w:rPr>
          <w:color w:val="231F20"/>
          <w:spacing w:val="-11"/>
          <w:w w:val="95"/>
          <w:sz w:val="17"/>
        </w:rPr>
        <w:t> </w:t>
      </w:r>
      <w:r>
        <w:rPr>
          <w:rFonts w:ascii="Times New Roman" w:hAnsi="Times New Roman"/>
          <w:i/>
          <w:color w:val="231F20"/>
          <w:w w:val="95"/>
          <w:sz w:val="17"/>
        </w:rPr>
        <w:t>Derecho</w:t>
      </w:r>
      <w:r>
        <w:rPr>
          <w:rFonts w:ascii="Times New Roman" w:hAnsi="Times New Roman"/>
          <w:i/>
          <w:color w:val="231F20"/>
          <w:spacing w:val="-11"/>
          <w:w w:val="95"/>
          <w:sz w:val="17"/>
        </w:rPr>
        <w:t> </w:t>
      </w:r>
      <w:r>
        <w:rPr>
          <w:rFonts w:ascii="Times New Roman" w:hAnsi="Times New Roman"/>
          <w:i/>
          <w:color w:val="231F20"/>
          <w:w w:val="95"/>
          <w:sz w:val="17"/>
        </w:rPr>
        <w:t>consttittucional</w:t>
      </w:r>
      <w:r>
        <w:rPr>
          <w:rFonts w:ascii="Times New Roman" w:hAnsi="Times New Roman"/>
          <w:i/>
          <w:color w:val="231F20"/>
          <w:spacing w:val="-11"/>
          <w:w w:val="95"/>
          <w:sz w:val="17"/>
        </w:rPr>
        <w:t> </w:t>
      </w:r>
      <w:r>
        <w:rPr>
          <w:rFonts w:ascii="Times New Roman" w:hAnsi="Times New Roman"/>
          <w:i/>
          <w:color w:val="231F20"/>
          <w:w w:val="95"/>
          <w:sz w:val="17"/>
        </w:rPr>
        <w:t>y</w:t>
      </w:r>
      <w:r>
        <w:rPr>
          <w:rFonts w:ascii="Times New Roman" w:hAnsi="Times New Roman"/>
          <w:i/>
          <w:color w:val="231F20"/>
          <w:spacing w:val="-11"/>
          <w:w w:val="95"/>
          <w:sz w:val="17"/>
        </w:rPr>
        <w:t> </w:t>
      </w:r>
      <w:r>
        <w:rPr>
          <w:rFonts w:ascii="Times New Roman" w:hAnsi="Times New Roman"/>
          <w:i/>
          <w:color w:val="231F20"/>
          <w:w w:val="95"/>
          <w:sz w:val="17"/>
        </w:rPr>
        <w:t>administtrattivo</w:t>
      </w:r>
      <w:r>
        <w:rPr>
          <w:rFonts w:ascii="Times New Roman" w:hAnsi="Times New Roman"/>
          <w:i/>
          <w:color w:val="231F20"/>
          <w:spacing w:val="-11"/>
          <w:w w:val="95"/>
          <w:sz w:val="17"/>
        </w:rPr>
        <w:t> </w:t>
      </w:r>
      <w:r>
        <w:rPr>
          <w:rFonts w:ascii="Times New Roman" w:hAnsi="Times New Roman"/>
          <w:i/>
          <w:color w:val="231F20"/>
          <w:w w:val="95"/>
          <w:sz w:val="17"/>
        </w:rPr>
        <w:t>de</w:t>
      </w:r>
      <w:r>
        <w:rPr>
          <w:rFonts w:ascii="Times New Roman" w:hAnsi="Times New Roman"/>
          <w:i/>
          <w:color w:val="231F20"/>
          <w:spacing w:val="-11"/>
          <w:w w:val="95"/>
          <w:sz w:val="17"/>
        </w:rPr>
        <w:t> </w:t>
      </w:r>
      <w:r>
        <w:rPr>
          <w:rFonts w:ascii="Times New Roman" w:hAnsi="Times New Roman"/>
          <w:i/>
          <w:color w:val="231F20"/>
          <w:w w:val="95"/>
          <w:sz w:val="17"/>
        </w:rPr>
        <w:t>las</w:t>
      </w:r>
      <w:r>
        <w:rPr>
          <w:rFonts w:ascii="Times New Roman" w:hAnsi="Times New Roman"/>
          <w:i/>
          <w:color w:val="231F20"/>
          <w:spacing w:val="-11"/>
          <w:w w:val="95"/>
          <w:sz w:val="17"/>
        </w:rPr>
        <w:t> </w:t>
      </w:r>
      <w:r>
        <w:rPr>
          <w:rFonts w:ascii="Times New Roman" w:hAnsi="Times New Roman"/>
          <w:i/>
          <w:color w:val="231F20"/>
          <w:w w:val="95"/>
          <w:sz w:val="17"/>
        </w:rPr>
        <w:t>enttidades</w:t>
      </w:r>
      <w:r>
        <w:rPr>
          <w:rFonts w:ascii="Times New Roman" w:hAnsi="Times New Roman"/>
          <w:i/>
          <w:color w:val="231F20"/>
          <w:spacing w:val="-11"/>
          <w:w w:val="95"/>
          <w:sz w:val="17"/>
        </w:rPr>
        <w:t> </w:t>
      </w:r>
      <w:r>
        <w:rPr>
          <w:rFonts w:ascii="Times New Roman" w:hAnsi="Times New Roman"/>
          <w:i/>
          <w:color w:val="231F20"/>
          <w:w w:val="95"/>
          <w:sz w:val="17"/>
        </w:rPr>
        <w:t>federattivas</w:t>
      </w:r>
      <w:r>
        <w:rPr>
          <w:color w:val="231F20"/>
          <w:w w:val="95"/>
          <w:sz w:val="17"/>
        </w:rPr>
        <w:t>,</w:t>
      </w:r>
      <w:r>
        <w:rPr>
          <w:color w:val="231F20"/>
          <w:spacing w:val="-11"/>
          <w:w w:val="95"/>
          <w:sz w:val="17"/>
        </w:rPr>
        <w:t> </w:t>
      </w:r>
      <w:r>
        <w:rPr>
          <w:color w:val="231F20"/>
          <w:w w:val="95"/>
          <w:sz w:val="17"/>
        </w:rPr>
        <w:t>2a.</w:t>
      </w:r>
      <w:r>
        <w:rPr>
          <w:color w:val="231F20"/>
          <w:spacing w:val="-11"/>
          <w:w w:val="95"/>
          <w:sz w:val="17"/>
        </w:rPr>
        <w:t> </w:t>
      </w:r>
      <w:r>
        <w:rPr>
          <w:color w:val="231F20"/>
          <w:w w:val="95"/>
          <w:sz w:val="17"/>
        </w:rPr>
        <w:t>ed., </w:t>
      </w:r>
      <w:r>
        <w:rPr>
          <w:color w:val="231F20"/>
          <w:sz w:val="17"/>
        </w:rPr>
        <w:t>México, </w:t>
      </w:r>
      <w:r>
        <w:rPr>
          <w:rFonts w:ascii="Cambria" w:hAnsi="Cambria"/>
          <w:color w:val="231F20"/>
          <w:sz w:val="14"/>
        </w:rPr>
        <w:t>unam</w:t>
      </w:r>
      <w:r>
        <w:rPr>
          <w:color w:val="231F20"/>
          <w:sz w:val="17"/>
        </w:rPr>
        <w:t>, 2000, pp. </w:t>
      </w:r>
      <w:r>
        <w:rPr>
          <w:color w:val="231F20"/>
          <w:spacing w:val="18"/>
          <w:sz w:val="17"/>
        </w:rPr>
        <w:t> </w:t>
      </w:r>
      <w:r>
        <w:rPr>
          <w:color w:val="231F20"/>
          <w:sz w:val="17"/>
        </w:rPr>
        <w:t>265-266).</w:t>
      </w:r>
    </w:p>
    <w:p>
      <w:pPr>
        <w:spacing w:after="0" w:line="220" w:lineRule="exact"/>
        <w:jc w:val="both"/>
        <w:rPr>
          <w:sz w:val="17"/>
        </w:rPr>
        <w:sectPr>
          <w:pgSz w:w="9360" w:h="12760"/>
          <w:pgMar w:top="620" w:bottom="280" w:left="1020" w:right="1020"/>
        </w:sectPr>
      </w:pPr>
    </w:p>
    <w:p>
      <w:pPr>
        <w:tabs>
          <w:tab w:pos="7002" w:val="left" w:leader="none"/>
        </w:tabs>
        <w:spacing w:before="36"/>
        <w:ind w:left="397" w:right="24" w:firstLine="4514"/>
        <w:jc w:val="lef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87</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1" w:firstLine="283"/>
        <w:jc w:val="both"/>
      </w:pPr>
      <w:r>
        <w:rPr>
          <w:color w:val="231F20"/>
          <w:w w:val="95"/>
        </w:rPr>
        <w:t>Sin</w:t>
      </w:r>
      <w:r>
        <w:rPr>
          <w:color w:val="231F20"/>
          <w:spacing w:val="-15"/>
          <w:w w:val="95"/>
        </w:rPr>
        <w:t> </w:t>
      </w:r>
      <w:r>
        <w:rPr>
          <w:color w:val="231F20"/>
          <w:w w:val="95"/>
        </w:rPr>
        <w:t>embargo,</w:t>
      </w:r>
      <w:r>
        <w:rPr>
          <w:color w:val="231F20"/>
          <w:spacing w:val="-15"/>
          <w:w w:val="95"/>
        </w:rPr>
        <w:t> </w:t>
      </w:r>
      <w:r>
        <w:rPr>
          <w:color w:val="231F20"/>
          <w:w w:val="95"/>
        </w:rPr>
        <w:t>hay</w:t>
      </w:r>
      <w:r>
        <w:rPr>
          <w:color w:val="231F20"/>
          <w:spacing w:val="-15"/>
          <w:w w:val="95"/>
        </w:rPr>
        <w:t> </w:t>
      </w:r>
      <w:r>
        <w:rPr>
          <w:color w:val="231F20"/>
          <w:w w:val="95"/>
        </w:rPr>
        <w:t>que</w:t>
      </w:r>
      <w:r>
        <w:rPr>
          <w:color w:val="231F20"/>
          <w:spacing w:val="-15"/>
          <w:w w:val="95"/>
        </w:rPr>
        <w:t> </w:t>
      </w:r>
      <w:r>
        <w:rPr>
          <w:color w:val="231F20"/>
          <w:w w:val="95"/>
        </w:rPr>
        <w:t>señalar</w:t>
      </w:r>
      <w:r>
        <w:rPr>
          <w:color w:val="231F20"/>
          <w:spacing w:val="-15"/>
          <w:w w:val="95"/>
        </w:rPr>
        <w:t> </w:t>
      </w:r>
      <w:r>
        <w:rPr>
          <w:color w:val="231F20"/>
          <w:w w:val="95"/>
        </w:rPr>
        <w:t>que,</w:t>
      </w:r>
      <w:r>
        <w:rPr>
          <w:color w:val="231F20"/>
          <w:spacing w:val="-15"/>
          <w:w w:val="95"/>
        </w:rPr>
        <w:t> </w:t>
      </w:r>
      <w:r>
        <w:rPr>
          <w:color w:val="231F20"/>
          <w:w w:val="95"/>
        </w:rPr>
        <w:t>tanto</w:t>
      </w:r>
      <w:r>
        <w:rPr>
          <w:color w:val="231F20"/>
          <w:spacing w:val="-15"/>
          <w:w w:val="95"/>
        </w:rPr>
        <w:t> </w:t>
      </w:r>
      <w:r>
        <w:rPr>
          <w:color w:val="231F20"/>
          <w:w w:val="95"/>
        </w:rPr>
        <w:t>la</w:t>
      </w:r>
      <w:r>
        <w:rPr>
          <w:color w:val="231F20"/>
          <w:spacing w:val="-15"/>
          <w:w w:val="95"/>
        </w:rPr>
        <w:t> </w:t>
      </w:r>
      <w:r>
        <w:rPr>
          <w:color w:val="231F20"/>
          <w:w w:val="95"/>
        </w:rPr>
        <w:t>transcripción</w:t>
      </w:r>
      <w:r>
        <w:rPr>
          <w:color w:val="231F20"/>
          <w:spacing w:val="-15"/>
          <w:w w:val="95"/>
        </w:rPr>
        <w:t> </w:t>
      </w:r>
      <w:r>
        <w:rPr>
          <w:color w:val="231F20"/>
          <w:w w:val="95"/>
        </w:rPr>
        <w:t>literal</w:t>
      </w:r>
      <w:r>
        <w:rPr>
          <w:color w:val="231F20"/>
          <w:spacing w:val="-15"/>
          <w:w w:val="95"/>
        </w:rPr>
        <w:t> </w:t>
      </w:r>
      <w:r>
        <w:rPr>
          <w:color w:val="231F20"/>
          <w:w w:val="95"/>
        </w:rPr>
        <w:t>del</w:t>
      </w:r>
      <w:r>
        <w:rPr>
          <w:color w:val="231F20"/>
          <w:spacing w:val="-15"/>
          <w:w w:val="95"/>
        </w:rPr>
        <w:t> </w:t>
      </w:r>
      <w:r>
        <w:rPr>
          <w:color w:val="231F20"/>
          <w:w w:val="95"/>
        </w:rPr>
        <w:t>catálogo </w:t>
      </w:r>
      <w:r>
        <w:rPr>
          <w:color w:val="231F20"/>
          <w:w w:val="90"/>
        </w:rPr>
        <w:t>completo de derechos previstos en la Constitución </w:t>
      </w:r>
      <w:r>
        <w:rPr>
          <w:color w:val="231F20"/>
          <w:spacing w:val="-4"/>
          <w:w w:val="90"/>
        </w:rPr>
        <w:t>Federal, </w:t>
      </w:r>
      <w:r>
        <w:rPr>
          <w:color w:val="231F20"/>
          <w:w w:val="90"/>
        </w:rPr>
        <w:t>como la reproducción </w:t>
      </w:r>
      <w:r>
        <w:rPr>
          <w:color w:val="231F20"/>
          <w:w w:val="95"/>
        </w:rPr>
        <w:t>cuasi</w:t>
      </w:r>
      <w:r>
        <w:rPr>
          <w:color w:val="231F20"/>
          <w:spacing w:val="-26"/>
          <w:w w:val="95"/>
        </w:rPr>
        <w:t> </w:t>
      </w:r>
      <w:r>
        <w:rPr>
          <w:color w:val="231F20"/>
          <w:w w:val="95"/>
        </w:rPr>
        <w:t>textual</w:t>
      </w:r>
      <w:r>
        <w:rPr>
          <w:color w:val="231F20"/>
          <w:spacing w:val="-26"/>
          <w:w w:val="95"/>
        </w:rPr>
        <w:t> </w:t>
      </w:r>
      <w:r>
        <w:rPr>
          <w:color w:val="231F20"/>
          <w:w w:val="95"/>
        </w:rPr>
        <w:t>de</w:t>
      </w:r>
      <w:r>
        <w:rPr>
          <w:color w:val="231F20"/>
          <w:spacing w:val="-25"/>
          <w:w w:val="95"/>
        </w:rPr>
        <w:t> </w:t>
      </w:r>
      <w:r>
        <w:rPr>
          <w:color w:val="231F20"/>
          <w:w w:val="95"/>
        </w:rPr>
        <w:t>derechos</w:t>
      </w:r>
      <w:r>
        <w:rPr>
          <w:color w:val="231F20"/>
          <w:spacing w:val="-25"/>
          <w:w w:val="95"/>
        </w:rPr>
        <w:t> </w:t>
      </w:r>
      <w:r>
        <w:rPr>
          <w:color w:val="231F20"/>
          <w:w w:val="95"/>
        </w:rPr>
        <w:t>ya</w:t>
      </w:r>
      <w:r>
        <w:rPr>
          <w:color w:val="231F20"/>
          <w:spacing w:val="-26"/>
          <w:w w:val="95"/>
        </w:rPr>
        <w:t> </w:t>
      </w:r>
      <w:r>
        <w:rPr>
          <w:color w:val="231F20"/>
          <w:w w:val="95"/>
        </w:rPr>
        <w:t>contemplados</w:t>
      </w:r>
      <w:r>
        <w:rPr>
          <w:color w:val="231F20"/>
          <w:spacing w:val="-26"/>
          <w:w w:val="95"/>
        </w:rPr>
        <w:t> </w:t>
      </w:r>
      <w:r>
        <w:rPr>
          <w:color w:val="231F20"/>
          <w:w w:val="95"/>
        </w:rPr>
        <w:t>en</w:t>
      </w:r>
      <w:r>
        <w:rPr>
          <w:color w:val="231F20"/>
          <w:spacing w:val="-26"/>
          <w:w w:val="95"/>
        </w:rPr>
        <w:t> </w:t>
      </w:r>
      <w:r>
        <w:rPr>
          <w:color w:val="231F20"/>
          <w:w w:val="95"/>
        </w:rPr>
        <w:t>esta</w:t>
      </w:r>
      <w:r>
        <w:rPr>
          <w:color w:val="231F20"/>
          <w:spacing w:val="-25"/>
          <w:w w:val="95"/>
        </w:rPr>
        <w:t> </w:t>
      </w:r>
      <w:r>
        <w:rPr>
          <w:color w:val="231F20"/>
          <w:w w:val="95"/>
        </w:rPr>
        <w:t>última,</w:t>
      </w:r>
      <w:r>
        <w:rPr>
          <w:color w:val="231F20"/>
          <w:spacing w:val="-26"/>
          <w:w w:val="95"/>
        </w:rPr>
        <w:t> </w:t>
      </w:r>
      <w:r>
        <w:rPr>
          <w:color w:val="231F20"/>
          <w:w w:val="95"/>
        </w:rPr>
        <w:t>puede</w:t>
      </w:r>
      <w:r>
        <w:rPr>
          <w:color w:val="231F20"/>
          <w:spacing w:val="-25"/>
          <w:w w:val="95"/>
        </w:rPr>
        <w:t> </w:t>
      </w:r>
      <w:r>
        <w:rPr>
          <w:color w:val="231F20"/>
          <w:w w:val="95"/>
        </w:rPr>
        <w:t>ocasionar</w:t>
      </w:r>
      <w:r>
        <w:rPr>
          <w:color w:val="231F20"/>
          <w:spacing w:val="-26"/>
          <w:w w:val="95"/>
        </w:rPr>
        <w:t> </w:t>
      </w:r>
      <w:r>
        <w:rPr>
          <w:color w:val="231F20"/>
          <w:w w:val="95"/>
        </w:rPr>
        <w:t>pro- blemas</w:t>
      </w:r>
      <w:r>
        <w:rPr>
          <w:color w:val="231F20"/>
          <w:spacing w:val="-27"/>
          <w:w w:val="95"/>
        </w:rPr>
        <w:t> </w:t>
      </w:r>
      <w:r>
        <w:rPr>
          <w:color w:val="231F20"/>
          <w:w w:val="95"/>
        </w:rPr>
        <w:t>innecesarios</w:t>
      </w:r>
      <w:r>
        <w:rPr>
          <w:color w:val="231F20"/>
          <w:spacing w:val="-26"/>
          <w:w w:val="95"/>
        </w:rPr>
        <w:t> </w:t>
      </w:r>
      <w:r>
        <w:rPr>
          <w:color w:val="231F20"/>
          <w:w w:val="95"/>
        </w:rPr>
        <w:t>de</w:t>
      </w:r>
      <w:r>
        <w:rPr>
          <w:color w:val="231F20"/>
          <w:spacing w:val="-26"/>
          <w:w w:val="95"/>
        </w:rPr>
        <w:t> </w:t>
      </w:r>
      <w:r>
        <w:rPr>
          <w:color w:val="231F20"/>
          <w:w w:val="95"/>
        </w:rPr>
        <w:t>duplicidad,</w:t>
      </w:r>
      <w:r>
        <w:rPr>
          <w:color w:val="231F20"/>
          <w:spacing w:val="-26"/>
          <w:w w:val="95"/>
        </w:rPr>
        <w:t> </w:t>
      </w:r>
      <w:r>
        <w:rPr>
          <w:color w:val="231F20"/>
          <w:w w:val="95"/>
        </w:rPr>
        <w:t>de</w:t>
      </w:r>
      <w:r>
        <w:rPr>
          <w:color w:val="231F20"/>
          <w:spacing w:val="-26"/>
          <w:w w:val="95"/>
        </w:rPr>
        <w:t> </w:t>
      </w:r>
      <w:r>
        <w:rPr>
          <w:color w:val="231F20"/>
          <w:w w:val="95"/>
        </w:rPr>
        <w:t>contradicción</w:t>
      </w:r>
      <w:r>
        <w:rPr>
          <w:color w:val="231F20"/>
          <w:spacing w:val="-27"/>
          <w:w w:val="95"/>
        </w:rPr>
        <w:t> </w:t>
      </w:r>
      <w:r>
        <w:rPr>
          <w:color w:val="231F20"/>
          <w:w w:val="95"/>
        </w:rPr>
        <w:t>o</w:t>
      </w:r>
      <w:r>
        <w:rPr>
          <w:color w:val="231F20"/>
          <w:spacing w:val="-26"/>
          <w:w w:val="95"/>
        </w:rPr>
        <w:t> </w:t>
      </w:r>
      <w:r>
        <w:rPr>
          <w:color w:val="231F20"/>
          <w:w w:val="95"/>
        </w:rPr>
        <w:t>de</w:t>
      </w:r>
      <w:r>
        <w:rPr>
          <w:color w:val="231F20"/>
          <w:spacing w:val="-26"/>
          <w:w w:val="95"/>
        </w:rPr>
        <w:t> </w:t>
      </w:r>
      <w:r>
        <w:rPr>
          <w:color w:val="231F20"/>
          <w:w w:val="95"/>
        </w:rPr>
        <w:t>falta</w:t>
      </w:r>
      <w:r>
        <w:rPr>
          <w:color w:val="231F20"/>
          <w:spacing w:val="-27"/>
          <w:w w:val="95"/>
        </w:rPr>
        <w:t> </w:t>
      </w:r>
      <w:r>
        <w:rPr>
          <w:color w:val="231F20"/>
          <w:w w:val="95"/>
        </w:rPr>
        <w:t>de</w:t>
      </w:r>
      <w:r>
        <w:rPr>
          <w:color w:val="231F20"/>
          <w:spacing w:val="-26"/>
          <w:w w:val="95"/>
        </w:rPr>
        <w:t> </w:t>
      </w:r>
      <w:r>
        <w:rPr>
          <w:color w:val="231F20"/>
          <w:w w:val="95"/>
        </w:rPr>
        <w:t>armonización normativas,</w:t>
      </w:r>
      <w:r>
        <w:rPr>
          <w:color w:val="231F20"/>
          <w:spacing w:val="-26"/>
          <w:w w:val="95"/>
        </w:rPr>
        <w:t> </w:t>
      </w:r>
      <w:r>
        <w:rPr>
          <w:color w:val="231F20"/>
          <w:w w:val="95"/>
        </w:rPr>
        <w:t>entre</w:t>
      </w:r>
      <w:r>
        <w:rPr>
          <w:color w:val="231F20"/>
          <w:spacing w:val="-26"/>
          <w:w w:val="95"/>
        </w:rPr>
        <w:t> </w:t>
      </w:r>
      <w:r>
        <w:rPr>
          <w:color w:val="231F20"/>
          <w:w w:val="95"/>
        </w:rPr>
        <w:t>lo</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7"/>
          <w:w w:val="95"/>
        </w:rPr>
        <w:t> </w:t>
      </w:r>
      <w:r>
        <w:rPr>
          <w:color w:val="231F20"/>
          <w:w w:val="95"/>
        </w:rPr>
        <w:t>establece</w:t>
      </w:r>
      <w:r>
        <w:rPr>
          <w:color w:val="231F20"/>
          <w:spacing w:val="-26"/>
          <w:w w:val="95"/>
        </w:rPr>
        <w:t> </w:t>
      </w:r>
      <w:r>
        <w:rPr>
          <w:color w:val="231F20"/>
          <w:w w:val="95"/>
        </w:rPr>
        <w:t>a</w:t>
      </w:r>
      <w:r>
        <w:rPr>
          <w:color w:val="231F20"/>
          <w:spacing w:val="-27"/>
          <w:w w:val="95"/>
        </w:rPr>
        <w:t> </w:t>
      </w:r>
      <w:r>
        <w:rPr>
          <w:color w:val="231F20"/>
          <w:w w:val="95"/>
        </w:rPr>
        <w:t>nivel</w:t>
      </w:r>
      <w:r>
        <w:rPr>
          <w:color w:val="231F20"/>
          <w:spacing w:val="-26"/>
          <w:w w:val="95"/>
        </w:rPr>
        <w:t> </w:t>
      </w:r>
      <w:r>
        <w:rPr>
          <w:color w:val="231F20"/>
          <w:w w:val="95"/>
        </w:rPr>
        <w:t>federal</w:t>
      </w:r>
      <w:r>
        <w:rPr>
          <w:color w:val="231F20"/>
          <w:spacing w:val="-27"/>
          <w:w w:val="95"/>
        </w:rPr>
        <w:t> </w:t>
      </w:r>
      <w:r>
        <w:rPr>
          <w:color w:val="231F20"/>
          <w:w w:val="95"/>
        </w:rPr>
        <w:t>y</w:t>
      </w:r>
      <w:r>
        <w:rPr>
          <w:color w:val="231F20"/>
          <w:spacing w:val="-26"/>
          <w:w w:val="95"/>
        </w:rPr>
        <w:t> </w:t>
      </w:r>
      <w:r>
        <w:rPr>
          <w:color w:val="231F20"/>
          <w:w w:val="95"/>
        </w:rPr>
        <w:t>lo</w:t>
      </w:r>
      <w:r>
        <w:rPr>
          <w:color w:val="231F20"/>
          <w:spacing w:val="-26"/>
          <w:w w:val="95"/>
        </w:rPr>
        <w:t> </w:t>
      </w:r>
      <w:r>
        <w:rPr>
          <w:color w:val="231F20"/>
          <w:w w:val="95"/>
        </w:rPr>
        <w:t>previsto</w:t>
      </w:r>
      <w:r>
        <w:rPr>
          <w:color w:val="231F20"/>
          <w:spacing w:val="-26"/>
          <w:w w:val="95"/>
        </w:rPr>
        <w:t> </w:t>
      </w:r>
      <w:r>
        <w:rPr>
          <w:color w:val="231F20"/>
          <w:w w:val="95"/>
        </w:rPr>
        <w:t>a</w:t>
      </w:r>
      <w:r>
        <w:rPr>
          <w:color w:val="231F20"/>
          <w:spacing w:val="-27"/>
          <w:w w:val="95"/>
        </w:rPr>
        <w:t> </w:t>
      </w:r>
      <w:r>
        <w:rPr>
          <w:color w:val="231F20"/>
          <w:w w:val="95"/>
        </w:rPr>
        <w:t>nivel</w:t>
      </w:r>
      <w:r>
        <w:rPr>
          <w:color w:val="231F20"/>
          <w:spacing w:val="-26"/>
          <w:w w:val="95"/>
        </w:rPr>
        <w:t> </w:t>
      </w:r>
      <w:r>
        <w:rPr>
          <w:color w:val="231F20"/>
          <w:w w:val="95"/>
        </w:rPr>
        <w:t>local.</w:t>
      </w:r>
      <w:r>
        <w:rPr>
          <w:color w:val="231F20"/>
          <w:spacing w:val="-26"/>
          <w:w w:val="95"/>
        </w:rPr>
        <w:t> </w:t>
      </w:r>
      <w:r>
        <w:rPr>
          <w:color w:val="231F20"/>
          <w:w w:val="95"/>
        </w:rPr>
        <w:t>En </w:t>
      </w:r>
      <w:r>
        <w:rPr>
          <w:color w:val="231F20"/>
          <w:w w:val="90"/>
        </w:rPr>
        <w:t>efecto,</w:t>
      </w:r>
      <w:r>
        <w:rPr>
          <w:color w:val="231F20"/>
          <w:spacing w:val="-5"/>
          <w:w w:val="90"/>
        </w:rPr>
        <w:t> </w:t>
      </w:r>
      <w:r>
        <w:rPr>
          <w:color w:val="231F20"/>
          <w:w w:val="90"/>
        </w:rPr>
        <w:t>si</w:t>
      </w:r>
      <w:r>
        <w:rPr>
          <w:color w:val="231F20"/>
          <w:spacing w:val="-5"/>
          <w:w w:val="90"/>
        </w:rPr>
        <w:t> </w:t>
      </w:r>
      <w:r>
        <w:rPr>
          <w:color w:val="231F20"/>
          <w:w w:val="90"/>
        </w:rPr>
        <w:t>se</w:t>
      </w:r>
      <w:r>
        <w:rPr>
          <w:color w:val="231F20"/>
          <w:spacing w:val="-5"/>
          <w:w w:val="90"/>
        </w:rPr>
        <w:t> </w:t>
      </w:r>
      <w:r>
        <w:rPr>
          <w:color w:val="231F20"/>
          <w:w w:val="90"/>
        </w:rPr>
        <w:t>reproduce</w:t>
      </w:r>
      <w:r>
        <w:rPr>
          <w:color w:val="231F20"/>
          <w:spacing w:val="-5"/>
          <w:w w:val="90"/>
        </w:rPr>
        <w:t> </w:t>
      </w:r>
      <w:r>
        <w:rPr>
          <w:color w:val="231F20"/>
          <w:w w:val="90"/>
        </w:rPr>
        <w:t>textualmente</w:t>
      </w:r>
      <w:r>
        <w:rPr>
          <w:color w:val="231F20"/>
          <w:spacing w:val="-5"/>
          <w:w w:val="90"/>
        </w:rPr>
        <w:t> </w:t>
      </w:r>
      <w:r>
        <w:rPr>
          <w:color w:val="231F20"/>
          <w:w w:val="90"/>
        </w:rPr>
        <w:t>en</w:t>
      </w:r>
      <w:r>
        <w:rPr>
          <w:color w:val="231F20"/>
          <w:spacing w:val="-5"/>
          <w:w w:val="90"/>
        </w:rPr>
        <w:t> </w:t>
      </w:r>
      <w:r>
        <w:rPr>
          <w:color w:val="231F20"/>
          <w:w w:val="90"/>
        </w:rPr>
        <w:t>una</w:t>
      </w:r>
      <w:r>
        <w:rPr>
          <w:color w:val="231F20"/>
          <w:spacing w:val="-5"/>
          <w:w w:val="90"/>
        </w:rPr>
        <w:t> </w:t>
      </w:r>
      <w:r>
        <w:rPr>
          <w:color w:val="231F20"/>
          <w:w w:val="90"/>
        </w:rPr>
        <w:t>constitución</w:t>
      </w:r>
      <w:r>
        <w:rPr>
          <w:color w:val="231F20"/>
          <w:spacing w:val="-5"/>
          <w:w w:val="90"/>
        </w:rPr>
        <w:t> </w:t>
      </w:r>
      <w:r>
        <w:rPr>
          <w:color w:val="231F20"/>
          <w:w w:val="90"/>
        </w:rPr>
        <w:t>local</w:t>
      </w:r>
      <w:r>
        <w:rPr>
          <w:color w:val="231F20"/>
          <w:spacing w:val="-5"/>
          <w:w w:val="90"/>
        </w:rPr>
        <w:t> </w:t>
      </w:r>
      <w:r>
        <w:rPr>
          <w:color w:val="231F20"/>
          <w:w w:val="90"/>
        </w:rPr>
        <w:t>el</w:t>
      </w:r>
      <w:r>
        <w:rPr>
          <w:color w:val="231F20"/>
          <w:spacing w:val="-5"/>
          <w:w w:val="90"/>
        </w:rPr>
        <w:t> </w:t>
      </w:r>
      <w:r>
        <w:rPr>
          <w:color w:val="231F20"/>
          <w:w w:val="90"/>
        </w:rPr>
        <w:t>catálogo</w:t>
      </w:r>
      <w:r>
        <w:rPr>
          <w:color w:val="231F20"/>
          <w:spacing w:val="-5"/>
          <w:w w:val="90"/>
        </w:rPr>
        <w:t> </w:t>
      </w:r>
      <w:r>
        <w:rPr>
          <w:color w:val="231F20"/>
          <w:w w:val="90"/>
        </w:rPr>
        <w:t>previsto </w:t>
      </w:r>
      <w:r>
        <w:rPr>
          <w:color w:val="231F20"/>
          <w:w w:val="95"/>
        </w:rPr>
        <w:t>en</w:t>
      </w:r>
      <w:r>
        <w:rPr>
          <w:color w:val="231F20"/>
          <w:spacing w:val="-36"/>
          <w:w w:val="95"/>
        </w:rPr>
        <w:t> </w:t>
      </w:r>
      <w:r>
        <w:rPr>
          <w:color w:val="231F20"/>
          <w:w w:val="95"/>
        </w:rPr>
        <w:t>la</w:t>
      </w:r>
      <w:r>
        <w:rPr>
          <w:color w:val="231F20"/>
          <w:spacing w:val="-36"/>
          <w:w w:val="95"/>
        </w:rPr>
        <w:t> </w:t>
      </w:r>
      <w:r>
        <w:rPr>
          <w:color w:val="231F20"/>
          <w:w w:val="95"/>
        </w:rPr>
        <w:t>Constitución</w:t>
      </w:r>
      <w:r>
        <w:rPr>
          <w:color w:val="231F20"/>
          <w:spacing w:val="-36"/>
          <w:w w:val="95"/>
        </w:rPr>
        <w:t> </w:t>
      </w:r>
      <w:r>
        <w:rPr>
          <w:color w:val="231F20"/>
          <w:spacing w:val="-4"/>
          <w:w w:val="95"/>
        </w:rPr>
        <w:t>Federal,</w:t>
      </w:r>
      <w:r>
        <w:rPr>
          <w:color w:val="231F20"/>
          <w:spacing w:val="-36"/>
          <w:w w:val="95"/>
        </w:rPr>
        <w:t> </w:t>
      </w:r>
      <w:r>
        <w:rPr>
          <w:color w:val="231F20"/>
          <w:w w:val="95"/>
        </w:rPr>
        <w:t>cualquier</w:t>
      </w:r>
      <w:r>
        <w:rPr>
          <w:color w:val="231F20"/>
          <w:spacing w:val="-36"/>
          <w:w w:val="95"/>
        </w:rPr>
        <w:t> </w:t>
      </w:r>
      <w:r>
        <w:rPr>
          <w:color w:val="231F20"/>
          <w:w w:val="95"/>
        </w:rPr>
        <w:t>modificación</w:t>
      </w:r>
      <w:r>
        <w:rPr>
          <w:color w:val="231F20"/>
          <w:spacing w:val="-36"/>
          <w:w w:val="95"/>
        </w:rPr>
        <w:t> </w:t>
      </w:r>
      <w:r>
        <w:rPr>
          <w:color w:val="231F20"/>
          <w:w w:val="95"/>
        </w:rPr>
        <w:t>en</w:t>
      </w:r>
      <w:r>
        <w:rPr>
          <w:color w:val="231F20"/>
          <w:spacing w:val="-36"/>
          <w:w w:val="95"/>
        </w:rPr>
        <w:t> </w:t>
      </w:r>
      <w:r>
        <w:rPr>
          <w:color w:val="231F20"/>
          <w:w w:val="95"/>
        </w:rPr>
        <w:t>ésta</w:t>
      </w:r>
      <w:r>
        <w:rPr>
          <w:color w:val="231F20"/>
          <w:spacing w:val="-36"/>
          <w:w w:val="95"/>
        </w:rPr>
        <w:t> </w:t>
      </w:r>
      <w:r>
        <w:rPr>
          <w:color w:val="231F20"/>
          <w:w w:val="95"/>
        </w:rPr>
        <w:t>que</w:t>
      </w:r>
      <w:r>
        <w:rPr>
          <w:color w:val="231F20"/>
          <w:spacing w:val="-36"/>
          <w:w w:val="95"/>
        </w:rPr>
        <w:t> </w:t>
      </w:r>
      <w:r>
        <w:rPr>
          <w:color w:val="231F20"/>
          <w:w w:val="95"/>
        </w:rPr>
        <w:t>no</w:t>
      </w:r>
      <w:r>
        <w:rPr>
          <w:color w:val="231F20"/>
          <w:spacing w:val="-36"/>
          <w:w w:val="95"/>
        </w:rPr>
        <w:t> </w:t>
      </w:r>
      <w:r>
        <w:rPr>
          <w:color w:val="231F20"/>
          <w:w w:val="95"/>
        </w:rPr>
        <w:t>tenga</w:t>
      </w:r>
      <w:r>
        <w:rPr>
          <w:color w:val="231F20"/>
          <w:spacing w:val="-36"/>
          <w:w w:val="95"/>
        </w:rPr>
        <w:t> </w:t>
      </w:r>
      <w:r>
        <w:rPr>
          <w:color w:val="231F20"/>
          <w:w w:val="95"/>
        </w:rPr>
        <w:t>eco</w:t>
      </w:r>
      <w:r>
        <w:rPr>
          <w:color w:val="231F20"/>
          <w:spacing w:val="-36"/>
          <w:w w:val="95"/>
        </w:rPr>
        <w:t> </w:t>
      </w:r>
      <w:r>
        <w:rPr>
          <w:color w:val="231F20"/>
          <w:w w:val="95"/>
        </w:rPr>
        <w:t>inme- diato</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w w:val="95"/>
        </w:rPr>
        <w:t>Constituyente</w:t>
      </w:r>
      <w:r>
        <w:rPr>
          <w:color w:val="231F20"/>
          <w:spacing w:val="-32"/>
          <w:w w:val="95"/>
        </w:rPr>
        <w:t> </w:t>
      </w:r>
      <w:r>
        <w:rPr>
          <w:color w:val="231F20"/>
          <w:w w:val="95"/>
        </w:rPr>
        <w:t>local</w:t>
      </w:r>
      <w:r>
        <w:rPr>
          <w:color w:val="231F20"/>
          <w:spacing w:val="-32"/>
          <w:w w:val="95"/>
        </w:rPr>
        <w:t> </w:t>
      </w:r>
      <w:r>
        <w:rPr>
          <w:color w:val="231F20"/>
          <w:w w:val="95"/>
        </w:rPr>
        <w:t>tendrá</w:t>
      </w:r>
      <w:r>
        <w:rPr>
          <w:color w:val="231F20"/>
          <w:spacing w:val="-32"/>
          <w:w w:val="95"/>
        </w:rPr>
        <w:t> </w:t>
      </w:r>
      <w:r>
        <w:rPr>
          <w:color w:val="231F20"/>
          <w:w w:val="95"/>
        </w:rPr>
        <w:t>por</w:t>
      </w:r>
      <w:r>
        <w:rPr>
          <w:color w:val="231F20"/>
          <w:spacing w:val="-32"/>
          <w:w w:val="95"/>
        </w:rPr>
        <w:t> </w:t>
      </w:r>
      <w:r>
        <w:rPr>
          <w:color w:val="231F20"/>
          <w:w w:val="95"/>
        </w:rPr>
        <w:t>efecto</w:t>
      </w:r>
      <w:r>
        <w:rPr>
          <w:color w:val="231F20"/>
          <w:spacing w:val="-32"/>
          <w:w w:val="95"/>
        </w:rPr>
        <w:t> </w:t>
      </w:r>
      <w:r>
        <w:rPr>
          <w:color w:val="231F20"/>
          <w:w w:val="95"/>
        </w:rPr>
        <w:t>un</w:t>
      </w:r>
      <w:r>
        <w:rPr>
          <w:color w:val="231F20"/>
          <w:spacing w:val="-32"/>
          <w:w w:val="95"/>
        </w:rPr>
        <w:t> </w:t>
      </w:r>
      <w:r>
        <w:rPr>
          <w:color w:val="231F20"/>
          <w:w w:val="95"/>
        </w:rPr>
        <w:t>innecesario</w:t>
      </w:r>
      <w:r>
        <w:rPr>
          <w:color w:val="231F20"/>
          <w:spacing w:val="-32"/>
          <w:w w:val="95"/>
        </w:rPr>
        <w:t> </w:t>
      </w:r>
      <w:r>
        <w:rPr>
          <w:color w:val="231F20"/>
          <w:w w:val="95"/>
        </w:rPr>
        <w:t>desfase</w:t>
      </w:r>
      <w:r>
        <w:rPr>
          <w:color w:val="231F20"/>
          <w:spacing w:val="-32"/>
          <w:w w:val="95"/>
        </w:rPr>
        <w:t> </w:t>
      </w:r>
      <w:r>
        <w:rPr>
          <w:color w:val="231F20"/>
          <w:w w:val="95"/>
        </w:rPr>
        <w:t>normati- vo</w:t>
      </w:r>
      <w:r>
        <w:rPr>
          <w:color w:val="231F20"/>
          <w:spacing w:val="-25"/>
          <w:w w:val="95"/>
        </w:rPr>
        <w:t> </w:t>
      </w:r>
      <w:r>
        <w:rPr>
          <w:color w:val="231F20"/>
          <w:w w:val="95"/>
        </w:rPr>
        <w:t>entre</w:t>
      </w:r>
      <w:r>
        <w:rPr>
          <w:color w:val="231F20"/>
          <w:spacing w:val="-25"/>
          <w:w w:val="95"/>
        </w:rPr>
        <w:t> </w:t>
      </w:r>
      <w:r>
        <w:rPr>
          <w:color w:val="231F20"/>
          <w:w w:val="95"/>
        </w:rPr>
        <w:t>ambos</w:t>
      </w:r>
      <w:r>
        <w:rPr>
          <w:color w:val="231F20"/>
          <w:spacing w:val="-25"/>
          <w:w w:val="95"/>
        </w:rPr>
        <w:t> </w:t>
      </w:r>
      <w:r>
        <w:rPr>
          <w:color w:val="231F20"/>
          <w:w w:val="95"/>
        </w:rPr>
        <w:t>textos,</w:t>
      </w:r>
      <w:r>
        <w:rPr>
          <w:color w:val="231F20"/>
          <w:spacing w:val="-25"/>
          <w:w w:val="95"/>
        </w:rPr>
        <w:t> </w:t>
      </w:r>
      <w:r>
        <w:rPr>
          <w:color w:val="231F20"/>
          <w:w w:val="95"/>
        </w:rPr>
        <w:t>lo</w:t>
      </w:r>
      <w:r>
        <w:rPr>
          <w:color w:val="231F20"/>
          <w:spacing w:val="-25"/>
          <w:w w:val="95"/>
        </w:rPr>
        <w:t> </w:t>
      </w:r>
      <w:r>
        <w:rPr>
          <w:color w:val="231F20"/>
          <w:w w:val="95"/>
        </w:rPr>
        <w:t>cual,</w:t>
      </w:r>
      <w:r>
        <w:rPr>
          <w:color w:val="231F20"/>
          <w:spacing w:val="-25"/>
          <w:w w:val="95"/>
        </w:rPr>
        <w:t> </w:t>
      </w:r>
      <w:r>
        <w:rPr>
          <w:color w:val="231F20"/>
          <w:w w:val="95"/>
        </w:rPr>
        <w:t>no</w:t>
      </w:r>
      <w:r>
        <w:rPr>
          <w:color w:val="231F20"/>
          <w:spacing w:val="-25"/>
          <w:w w:val="95"/>
        </w:rPr>
        <w:t> </w:t>
      </w:r>
      <w:r>
        <w:rPr>
          <w:color w:val="231F20"/>
          <w:w w:val="95"/>
        </w:rPr>
        <w:t>obstante</w:t>
      </w:r>
      <w:r>
        <w:rPr>
          <w:color w:val="231F20"/>
          <w:spacing w:val="-26"/>
          <w:w w:val="95"/>
        </w:rPr>
        <w:t> </w:t>
      </w:r>
      <w:r>
        <w:rPr>
          <w:color w:val="231F20"/>
          <w:w w:val="95"/>
        </w:rPr>
        <w:t>la</w:t>
      </w:r>
      <w:r>
        <w:rPr>
          <w:color w:val="231F20"/>
          <w:spacing w:val="-25"/>
          <w:w w:val="95"/>
        </w:rPr>
        <w:t> </w:t>
      </w:r>
      <w:r>
        <w:rPr>
          <w:color w:val="231F20"/>
          <w:w w:val="95"/>
        </w:rPr>
        <w:t>jerarquía</w:t>
      </w:r>
      <w:r>
        <w:rPr>
          <w:color w:val="231F20"/>
          <w:spacing w:val="-25"/>
          <w:w w:val="95"/>
        </w:rPr>
        <w:t> </w:t>
      </w:r>
      <w:r>
        <w:rPr>
          <w:color w:val="231F20"/>
          <w:w w:val="95"/>
        </w:rPr>
        <w:t>superior</w:t>
      </w:r>
      <w:r>
        <w:rPr>
          <w:color w:val="231F20"/>
          <w:spacing w:val="-26"/>
          <w:w w:val="95"/>
        </w:rPr>
        <w:t> </w:t>
      </w:r>
      <w:r>
        <w:rPr>
          <w:color w:val="231F20"/>
          <w:w w:val="95"/>
        </w:rPr>
        <w:t>de</w:t>
      </w:r>
      <w:r>
        <w:rPr>
          <w:color w:val="231F20"/>
          <w:spacing w:val="-25"/>
          <w:w w:val="95"/>
        </w:rPr>
        <w:t> </w:t>
      </w:r>
      <w:r>
        <w:rPr>
          <w:color w:val="231F20"/>
          <w:w w:val="95"/>
        </w:rPr>
        <w:t>lo</w:t>
      </w:r>
      <w:r>
        <w:rPr>
          <w:color w:val="231F20"/>
          <w:spacing w:val="-25"/>
          <w:w w:val="95"/>
        </w:rPr>
        <w:t> </w:t>
      </w:r>
      <w:r>
        <w:rPr>
          <w:color w:val="231F20"/>
          <w:w w:val="95"/>
        </w:rPr>
        <w:t>previsto</w:t>
      </w:r>
      <w:r>
        <w:rPr>
          <w:color w:val="231F20"/>
          <w:spacing w:val="-25"/>
          <w:w w:val="95"/>
        </w:rPr>
        <w:t> </w:t>
      </w:r>
      <w:r>
        <w:rPr>
          <w:color w:val="231F20"/>
          <w:w w:val="95"/>
        </w:rPr>
        <w:t>en la</w:t>
      </w:r>
      <w:r>
        <w:rPr>
          <w:color w:val="231F20"/>
          <w:spacing w:val="-22"/>
          <w:w w:val="95"/>
        </w:rPr>
        <w:t> </w:t>
      </w:r>
      <w:r>
        <w:rPr>
          <w:color w:val="231F20"/>
          <w:w w:val="95"/>
        </w:rPr>
        <w:t>Constitución</w:t>
      </w:r>
      <w:r>
        <w:rPr>
          <w:color w:val="231F20"/>
          <w:spacing w:val="-22"/>
          <w:w w:val="95"/>
        </w:rPr>
        <w:t> </w:t>
      </w:r>
      <w:r>
        <w:rPr>
          <w:color w:val="231F20"/>
          <w:spacing w:val="-4"/>
          <w:w w:val="95"/>
        </w:rPr>
        <w:t>Federal,</w:t>
      </w:r>
      <w:r>
        <w:rPr>
          <w:color w:val="231F20"/>
          <w:spacing w:val="-22"/>
          <w:w w:val="95"/>
        </w:rPr>
        <w:t> </w:t>
      </w:r>
      <w:r>
        <w:rPr>
          <w:color w:val="231F20"/>
          <w:w w:val="95"/>
        </w:rPr>
        <w:t>puede</w:t>
      </w:r>
      <w:r>
        <w:rPr>
          <w:color w:val="231F20"/>
          <w:spacing w:val="-22"/>
          <w:w w:val="95"/>
        </w:rPr>
        <w:t> </w:t>
      </w:r>
      <w:r>
        <w:rPr>
          <w:color w:val="231F20"/>
          <w:w w:val="95"/>
        </w:rPr>
        <w:t>generar</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práctica</w:t>
      </w:r>
      <w:r>
        <w:rPr>
          <w:color w:val="231F20"/>
          <w:spacing w:val="-22"/>
          <w:w w:val="95"/>
        </w:rPr>
        <w:t> </w:t>
      </w:r>
      <w:r>
        <w:rPr>
          <w:color w:val="231F20"/>
          <w:w w:val="95"/>
        </w:rPr>
        <w:t>confusiones</w:t>
      </w:r>
      <w:r>
        <w:rPr>
          <w:color w:val="231F20"/>
          <w:spacing w:val="-22"/>
          <w:w w:val="95"/>
        </w:rPr>
        <w:t> </w:t>
      </w:r>
      <w:r>
        <w:rPr>
          <w:color w:val="231F20"/>
          <w:w w:val="95"/>
        </w:rPr>
        <w:t>e</w:t>
      </w:r>
      <w:r>
        <w:rPr>
          <w:color w:val="231F20"/>
          <w:spacing w:val="-22"/>
          <w:w w:val="95"/>
        </w:rPr>
        <w:t> </w:t>
      </w:r>
      <w:r>
        <w:rPr>
          <w:color w:val="231F20"/>
          <w:w w:val="95"/>
        </w:rPr>
        <w:t>incertidum- </w:t>
      </w:r>
      <w:r>
        <w:rPr>
          <w:color w:val="231F20"/>
          <w:spacing w:val="-3"/>
          <w:w w:val="95"/>
        </w:rPr>
        <w:t>bres</w:t>
      </w:r>
      <w:r>
        <w:rPr>
          <w:color w:val="231F20"/>
          <w:spacing w:val="-30"/>
          <w:w w:val="95"/>
        </w:rPr>
        <w:t> </w:t>
      </w:r>
      <w:r>
        <w:rPr>
          <w:color w:val="231F20"/>
          <w:w w:val="95"/>
        </w:rPr>
        <w:t>que</w:t>
      </w:r>
      <w:r>
        <w:rPr>
          <w:color w:val="231F20"/>
          <w:spacing w:val="-30"/>
          <w:w w:val="95"/>
        </w:rPr>
        <w:t> </w:t>
      </w:r>
      <w:r>
        <w:rPr>
          <w:color w:val="231F20"/>
          <w:w w:val="95"/>
        </w:rPr>
        <w:t>pudieran</w:t>
      </w:r>
      <w:r>
        <w:rPr>
          <w:color w:val="231F20"/>
          <w:spacing w:val="-30"/>
          <w:w w:val="95"/>
        </w:rPr>
        <w:t> </w:t>
      </w:r>
      <w:r>
        <w:rPr>
          <w:color w:val="231F20"/>
          <w:w w:val="95"/>
        </w:rPr>
        <w:t>afectar</w:t>
      </w:r>
      <w:r>
        <w:rPr>
          <w:color w:val="231F20"/>
          <w:spacing w:val="-30"/>
          <w:w w:val="95"/>
        </w:rPr>
        <w:t> </w:t>
      </w:r>
      <w:r>
        <w:rPr>
          <w:color w:val="231F20"/>
          <w:w w:val="95"/>
        </w:rPr>
        <w:t>la</w:t>
      </w:r>
      <w:r>
        <w:rPr>
          <w:color w:val="231F20"/>
          <w:spacing w:val="-30"/>
          <w:w w:val="95"/>
        </w:rPr>
        <w:t> </w:t>
      </w:r>
      <w:r>
        <w:rPr>
          <w:color w:val="231F20"/>
          <w:w w:val="95"/>
        </w:rPr>
        <w:t>eficacia</w:t>
      </w:r>
      <w:r>
        <w:rPr>
          <w:color w:val="231F20"/>
          <w:spacing w:val="-30"/>
          <w:w w:val="95"/>
        </w:rPr>
        <w:t> </w:t>
      </w:r>
      <w:r>
        <w:rPr>
          <w:color w:val="231F20"/>
          <w:w w:val="95"/>
        </w:rPr>
        <w:t>y</w:t>
      </w:r>
      <w:r>
        <w:rPr>
          <w:color w:val="231F20"/>
          <w:spacing w:val="-30"/>
          <w:w w:val="95"/>
        </w:rPr>
        <w:t> </w:t>
      </w:r>
      <w:r>
        <w:rPr>
          <w:color w:val="231F20"/>
          <w:w w:val="95"/>
        </w:rPr>
        <w:t>exigibilidad</w:t>
      </w:r>
      <w:r>
        <w:rPr>
          <w:color w:val="231F20"/>
          <w:spacing w:val="-30"/>
          <w:w w:val="95"/>
        </w:rPr>
        <w:t> </w:t>
      </w:r>
      <w:r>
        <w:rPr>
          <w:color w:val="231F20"/>
          <w:w w:val="95"/>
        </w:rPr>
        <w:t>local</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w w:val="95"/>
        </w:rPr>
        <w:t>derechos.</w:t>
      </w:r>
    </w:p>
    <w:p>
      <w:pPr>
        <w:pStyle w:val="BodyText"/>
        <w:spacing w:line="260" w:lineRule="exact"/>
        <w:ind w:left="113" w:right="111" w:firstLine="283"/>
        <w:jc w:val="both"/>
      </w:pPr>
      <w:r>
        <w:rPr>
          <w:color w:val="231F20"/>
          <w:w w:val="95"/>
        </w:rPr>
        <w:t>De</w:t>
      </w:r>
      <w:r>
        <w:rPr>
          <w:color w:val="231F20"/>
          <w:spacing w:val="-19"/>
          <w:w w:val="95"/>
        </w:rPr>
        <w:t> </w:t>
      </w:r>
      <w:r>
        <w:rPr>
          <w:color w:val="231F20"/>
          <w:w w:val="95"/>
        </w:rPr>
        <w:t>igual</w:t>
      </w:r>
      <w:r>
        <w:rPr>
          <w:color w:val="231F20"/>
          <w:spacing w:val="-19"/>
          <w:w w:val="95"/>
        </w:rPr>
        <w:t> </w:t>
      </w:r>
      <w:r>
        <w:rPr>
          <w:color w:val="231F20"/>
          <w:w w:val="95"/>
        </w:rPr>
        <w:t>forma,</w:t>
      </w:r>
      <w:r>
        <w:rPr>
          <w:color w:val="231F20"/>
          <w:spacing w:val="-20"/>
          <w:w w:val="95"/>
        </w:rPr>
        <w:t> </w:t>
      </w:r>
      <w:r>
        <w:rPr>
          <w:color w:val="231F20"/>
          <w:w w:val="95"/>
        </w:rPr>
        <w:t>si</w:t>
      </w:r>
      <w:r>
        <w:rPr>
          <w:color w:val="231F20"/>
          <w:spacing w:val="-19"/>
          <w:w w:val="95"/>
        </w:rPr>
        <w:t> </w:t>
      </w:r>
      <w:r>
        <w:rPr>
          <w:color w:val="231F20"/>
          <w:w w:val="95"/>
        </w:rPr>
        <w:t>a</w:t>
      </w:r>
      <w:r>
        <w:rPr>
          <w:color w:val="231F20"/>
          <w:spacing w:val="-19"/>
          <w:w w:val="95"/>
        </w:rPr>
        <w:t> </w:t>
      </w:r>
      <w:r>
        <w:rPr>
          <w:color w:val="231F20"/>
          <w:w w:val="95"/>
        </w:rPr>
        <w:t>nivel</w:t>
      </w:r>
      <w:r>
        <w:rPr>
          <w:color w:val="231F20"/>
          <w:spacing w:val="-19"/>
          <w:w w:val="95"/>
        </w:rPr>
        <w:t> </w:t>
      </w:r>
      <w:r>
        <w:rPr>
          <w:color w:val="231F20"/>
          <w:w w:val="95"/>
        </w:rPr>
        <w:t>local</w:t>
      </w:r>
      <w:r>
        <w:rPr>
          <w:color w:val="231F20"/>
          <w:spacing w:val="-19"/>
          <w:w w:val="95"/>
        </w:rPr>
        <w:t> </w:t>
      </w:r>
      <w:r>
        <w:rPr>
          <w:color w:val="231F20"/>
          <w:w w:val="95"/>
        </w:rPr>
        <w:t>se</w:t>
      </w:r>
      <w:r>
        <w:rPr>
          <w:color w:val="231F20"/>
          <w:spacing w:val="-19"/>
          <w:w w:val="95"/>
        </w:rPr>
        <w:t> </w:t>
      </w:r>
      <w:r>
        <w:rPr>
          <w:color w:val="231F20"/>
          <w:w w:val="95"/>
        </w:rPr>
        <w:t>reformula</w:t>
      </w:r>
      <w:r>
        <w:rPr>
          <w:color w:val="231F20"/>
          <w:spacing w:val="-19"/>
          <w:w w:val="95"/>
        </w:rPr>
        <w:t> </w:t>
      </w:r>
      <w:r>
        <w:rPr>
          <w:color w:val="231F20"/>
          <w:w w:val="95"/>
        </w:rPr>
        <w:t>un</w:t>
      </w:r>
      <w:r>
        <w:rPr>
          <w:color w:val="231F20"/>
          <w:spacing w:val="-19"/>
          <w:w w:val="95"/>
        </w:rPr>
        <w:t> </w:t>
      </w:r>
      <w:r>
        <w:rPr>
          <w:color w:val="231F20"/>
          <w:w w:val="95"/>
        </w:rPr>
        <w:t>derecho</w:t>
      </w:r>
      <w:r>
        <w:rPr>
          <w:color w:val="231F20"/>
          <w:spacing w:val="-19"/>
          <w:w w:val="95"/>
        </w:rPr>
        <w:t> </w:t>
      </w:r>
      <w:r>
        <w:rPr>
          <w:color w:val="231F20"/>
          <w:w w:val="95"/>
        </w:rPr>
        <w:t>o</w:t>
      </w:r>
      <w:r>
        <w:rPr>
          <w:color w:val="231F20"/>
          <w:spacing w:val="-19"/>
          <w:w w:val="95"/>
        </w:rPr>
        <w:t> </w:t>
      </w:r>
      <w:r>
        <w:rPr>
          <w:color w:val="231F20"/>
          <w:w w:val="95"/>
        </w:rPr>
        <w:t>grupo</w:t>
      </w:r>
      <w:r>
        <w:rPr>
          <w:color w:val="231F20"/>
          <w:spacing w:val="-20"/>
          <w:w w:val="95"/>
        </w:rPr>
        <w:t> </w:t>
      </w:r>
      <w:r>
        <w:rPr>
          <w:color w:val="231F20"/>
          <w:w w:val="95"/>
        </w:rPr>
        <w:t>de</w:t>
      </w:r>
      <w:r>
        <w:rPr>
          <w:color w:val="231F20"/>
          <w:spacing w:val="-19"/>
          <w:w w:val="95"/>
        </w:rPr>
        <w:t> </w:t>
      </w:r>
      <w:r>
        <w:rPr>
          <w:color w:val="231F20"/>
          <w:w w:val="95"/>
        </w:rPr>
        <w:t>derechos de</w:t>
      </w:r>
      <w:r>
        <w:rPr>
          <w:color w:val="231F20"/>
          <w:spacing w:val="-34"/>
          <w:w w:val="95"/>
        </w:rPr>
        <w:t> </w:t>
      </w:r>
      <w:r>
        <w:rPr>
          <w:color w:val="231F20"/>
          <w:w w:val="95"/>
        </w:rPr>
        <w:t>los</w:t>
      </w:r>
      <w:r>
        <w:rPr>
          <w:color w:val="231F20"/>
          <w:spacing w:val="-34"/>
          <w:w w:val="95"/>
        </w:rPr>
        <w:t> </w:t>
      </w:r>
      <w:r>
        <w:rPr>
          <w:color w:val="231F20"/>
          <w:w w:val="95"/>
        </w:rPr>
        <w:t>previstos</w:t>
      </w:r>
      <w:r>
        <w:rPr>
          <w:color w:val="231F20"/>
          <w:spacing w:val="-34"/>
          <w:w w:val="95"/>
        </w:rPr>
        <w:t> </w:t>
      </w:r>
      <w:r>
        <w:rPr>
          <w:color w:val="231F20"/>
          <w:w w:val="95"/>
        </w:rPr>
        <w:t>en</w:t>
      </w:r>
      <w:r>
        <w:rPr>
          <w:color w:val="231F20"/>
          <w:spacing w:val="-34"/>
          <w:w w:val="95"/>
        </w:rPr>
        <w:t> </w:t>
      </w:r>
      <w:r>
        <w:rPr>
          <w:color w:val="231F20"/>
          <w:w w:val="95"/>
        </w:rPr>
        <w:t>la</w:t>
      </w:r>
      <w:r>
        <w:rPr>
          <w:color w:val="231F20"/>
          <w:spacing w:val="-34"/>
          <w:w w:val="95"/>
        </w:rPr>
        <w:t> </w:t>
      </w:r>
      <w:r>
        <w:rPr>
          <w:color w:val="231F20"/>
          <w:w w:val="95"/>
        </w:rPr>
        <w:t>Carta</w:t>
      </w:r>
      <w:r>
        <w:rPr>
          <w:color w:val="231F20"/>
          <w:spacing w:val="-34"/>
          <w:w w:val="95"/>
        </w:rPr>
        <w:t> </w:t>
      </w:r>
      <w:r>
        <w:rPr>
          <w:color w:val="231F20"/>
          <w:w w:val="95"/>
        </w:rPr>
        <w:t>Magna,</w:t>
      </w:r>
      <w:r>
        <w:rPr>
          <w:color w:val="231F20"/>
          <w:spacing w:val="-34"/>
          <w:w w:val="95"/>
        </w:rPr>
        <w:t> </w:t>
      </w:r>
      <w:r>
        <w:rPr>
          <w:color w:val="231F20"/>
          <w:w w:val="95"/>
        </w:rPr>
        <w:t>utilizando</w:t>
      </w:r>
      <w:r>
        <w:rPr>
          <w:color w:val="231F20"/>
          <w:spacing w:val="-35"/>
          <w:w w:val="95"/>
        </w:rPr>
        <w:t> </w:t>
      </w:r>
      <w:r>
        <w:rPr>
          <w:color w:val="231F20"/>
          <w:w w:val="95"/>
        </w:rPr>
        <w:t>términos</w:t>
      </w:r>
      <w:r>
        <w:rPr>
          <w:color w:val="231F20"/>
          <w:spacing w:val="-34"/>
          <w:w w:val="95"/>
        </w:rPr>
        <w:t> </w:t>
      </w:r>
      <w:r>
        <w:rPr>
          <w:color w:val="231F20"/>
          <w:w w:val="95"/>
        </w:rPr>
        <w:t>diversos</w:t>
      </w:r>
      <w:r>
        <w:rPr>
          <w:color w:val="231F20"/>
          <w:spacing w:val="-34"/>
          <w:w w:val="95"/>
        </w:rPr>
        <w:t> </w:t>
      </w:r>
      <w:r>
        <w:rPr>
          <w:color w:val="231F20"/>
          <w:w w:val="95"/>
        </w:rPr>
        <w:t>a</w:t>
      </w:r>
      <w:r>
        <w:rPr>
          <w:color w:val="231F20"/>
          <w:spacing w:val="-34"/>
          <w:w w:val="95"/>
        </w:rPr>
        <w:t> </w:t>
      </w:r>
      <w:r>
        <w:rPr>
          <w:color w:val="231F20"/>
          <w:w w:val="95"/>
        </w:rPr>
        <w:t>los</w:t>
      </w:r>
      <w:r>
        <w:rPr>
          <w:color w:val="231F20"/>
          <w:spacing w:val="-34"/>
          <w:w w:val="95"/>
        </w:rPr>
        <w:t> </w:t>
      </w:r>
      <w:r>
        <w:rPr>
          <w:color w:val="231F20"/>
          <w:spacing w:val="-3"/>
          <w:w w:val="95"/>
        </w:rPr>
        <w:t>expresados </w:t>
      </w:r>
      <w:r>
        <w:rPr>
          <w:color w:val="231F20"/>
          <w:w w:val="95"/>
        </w:rPr>
        <w:t>en</w:t>
      </w:r>
      <w:r>
        <w:rPr>
          <w:color w:val="231F20"/>
          <w:spacing w:val="-33"/>
          <w:w w:val="95"/>
        </w:rPr>
        <w:t> </w:t>
      </w:r>
      <w:r>
        <w:rPr>
          <w:color w:val="231F20"/>
          <w:w w:val="95"/>
        </w:rPr>
        <w:t>esta</w:t>
      </w:r>
      <w:r>
        <w:rPr>
          <w:color w:val="231F20"/>
          <w:spacing w:val="-33"/>
          <w:w w:val="95"/>
        </w:rPr>
        <w:t> </w:t>
      </w:r>
      <w:r>
        <w:rPr>
          <w:color w:val="231F20"/>
          <w:w w:val="95"/>
        </w:rPr>
        <w:t>última,</w:t>
      </w:r>
      <w:r>
        <w:rPr>
          <w:color w:val="231F20"/>
          <w:spacing w:val="-33"/>
          <w:w w:val="95"/>
        </w:rPr>
        <w:t> </w:t>
      </w:r>
      <w:r>
        <w:rPr>
          <w:color w:val="231F20"/>
          <w:w w:val="95"/>
        </w:rPr>
        <w:t>se</w:t>
      </w:r>
      <w:r>
        <w:rPr>
          <w:color w:val="231F20"/>
          <w:spacing w:val="-33"/>
          <w:w w:val="95"/>
        </w:rPr>
        <w:t> </w:t>
      </w:r>
      <w:r>
        <w:rPr>
          <w:color w:val="231F20"/>
          <w:w w:val="95"/>
        </w:rPr>
        <w:t>puede</w:t>
      </w:r>
      <w:r>
        <w:rPr>
          <w:color w:val="231F20"/>
          <w:spacing w:val="-32"/>
          <w:w w:val="95"/>
        </w:rPr>
        <w:t> </w:t>
      </w:r>
      <w:r>
        <w:rPr>
          <w:color w:val="231F20"/>
          <w:w w:val="95"/>
        </w:rPr>
        <w:t>alterar</w:t>
      </w:r>
      <w:r>
        <w:rPr>
          <w:color w:val="231F20"/>
          <w:spacing w:val="-32"/>
          <w:w w:val="95"/>
        </w:rPr>
        <w:t> </w:t>
      </w:r>
      <w:r>
        <w:rPr>
          <w:color w:val="231F20"/>
          <w:w w:val="95"/>
        </w:rPr>
        <w:t>su</w:t>
      </w:r>
      <w:r>
        <w:rPr>
          <w:color w:val="231F20"/>
          <w:spacing w:val="-33"/>
          <w:w w:val="95"/>
        </w:rPr>
        <w:t> </w:t>
      </w:r>
      <w:r>
        <w:rPr>
          <w:color w:val="231F20"/>
          <w:w w:val="95"/>
        </w:rPr>
        <w:t>sentido</w:t>
      </w:r>
      <w:r>
        <w:rPr>
          <w:color w:val="231F20"/>
          <w:spacing w:val="-33"/>
          <w:w w:val="95"/>
        </w:rPr>
        <w:t> </w:t>
      </w:r>
      <w:r>
        <w:rPr>
          <w:color w:val="231F20"/>
          <w:w w:val="95"/>
        </w:rPr>
        <w:t>y</w:t>
      </w:r>
      <w:r>
        <w:rPr>
          <w:color w:val="231F20"/>
          <w:spacing w:val="-33"/>
          <w:w w:val="95"/>
        </w:rPr>
        <w:t> </w:t>
      </w:r>
      <w:r>
        <w:rPr>
          <w:color w:val="231F20"/>
          <w:w w:val="95"/>
        </w:rPr>
        <w:t>alcance.</w:t>
      </w:r>
      <w:r>
        <w:rPr>
          <w:color w:val="231F20"/>
          <w:spacing w:val="-32"/>
          <w:w w:val="95"/>
        </w:rPr>
        <w:t> </w:t>
      </w:r>
      <w:r>
        <w:rPr>
          <w:color w:val="231F20"/>
          <w:w w:val="95"/>
        </w:rPr>
        <w:t>En</w:t>
      </w:r>
      <w:r>
        <w:rPr>
          <w:color w:val="231F20"/>
          <w:spacing w:val="-33"/>
          <w:w w:val="95"/>
        </w:rPr>
        <w:t> </w:t>
      </w:r>
      <w:r>
        <w:rPr>
          <w:color w:val="231F20"/>
          <w:w w:val="95"/>
        </w:rPr>
        <w:t>los</w:t>
      </w:r>
      <w:r>
        <w:rPr>
          <w:color w:val="231F20"/>
          <w:spacing w:val="-33"/>
          <w:w w:val="95"/>
        </w:rPr>
        <w:t> </w:t>
      </w:r>
      <w:r>
        <w:rPr>
          <w:color w:val="231F20"/>
          <w:w w:val="95"/>
        </w:rPr>
        <w:t>casos</w:t>
      </w:r>
      <w:r>
        <w:rPr>
          <w:color w:val="231F20"/>
          <w:spacing w:val="-33"/>
          <w:w w:val="95"/>
        </w:rPr>
        <w:t> </w:t>
      </w:r>
      <w:r>
        <w:rPr>
          <w:color w:val="231F20"/>
          <w:w w:val="95"/>
        </w:rPr>
        <w:t>en</w:t>
      </w:r>
      <w:r>
        <w:rPr>
          <w:color w:val="231F20"/>
          <w:spacing w:val="-33"/>
          <w:w w:val="95"/>
        </w:rPr>
        <w:t> </w:t>
      </w:r>
      <w:r>
        <w:rPr>
          <w:color w:val="231F20"/>
          <w:w w:val="95"/>
        </w:rPr>
        <w:t>que</w:t>
      </w:r>
      <w:r>
        <w:rPr>
          <w:color w:val="231F20"/>
          <w:spacing w:val="-33"/>
          <w:w w:val="95"/>
        </w:rPr>
        <w:t> </w:t>
      </w:r>
      <w:r>
        <w:rPr>
          <w:color w:val="231F20"/>
          <w:w w:val="95"/>
        </w:rPr>
        <w:t>el</w:t>
      </w:r>
      <w:r>
        <w:rPr>
          <w:color w:val="231F20"/>
          <w:spacing w:val="-33"/>
          <w:w w:val="95"/>
        </w:rPr>
        <w:t> </w:t>
      </w:r>
      <w:r>
        <w:rPr>
          <w:color w:val="231F20"/>
          <w:w w:val="95"/>
        </w:rPr>
        <w:t>cambio opere</w:t>
      </w:r>
      <w:r>
        <w:rPr>
          <w:color w:val="231F20"/>
          <w:spacing w:val="-33"/>
          <w:w w:val="95"/>
        </w:rPr>
        <w:t> </w:t>
      </w:r>
      <w:r>
        <w:rPr>
          <w:color w:val="231F20"/>
          <w:w w:val="95"/>
        </w:rPr>
        <w:t>en</w:t>
      </w:r>
      <w:r>
        <w:rPr>
          <w:color w:val="231F20"/>
          <w:spacing w:val="-33"/>
          <w:w w:val="95"/>
        </w:rPr>
        <w:t> </w:t>
      </w:r>
      <w:r>
        <w:rPr>
          <w:color w:val="231F20"/>
          <w:w w:val="95"/>
        </w:rPr>
        <w:t>beneficio</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persona,</w:t>
      </w:r>
      <w:r>
        <w:rPr>
          <w:color w:val="231F20"/>
          <w:spacing w:val="-33"/>
          <w:w w:val="95"/>
        </w:rPr>
        <w:t> </w:t>
      </w:r>
      <w:r>
        <w:rPr>
          <w:color w:val="231F20"/>
          <w:w w:val="95"/>
        </w:rPr>
        <w:t>se</w:t>
      </w:r>
      <w:r>
        <w:rPr>
          <w:color w:val="231F20"/>
          <w:spacing w:val="-33"/>
          <w:w w:val="95"/>
        </w:rPr>
        <w:t> </w:t>
      </w:r>
      <w:r>
        <w:rPr>
          <w:color w:val="231F20"/>
          <w:w w:val="95"/>
        </w:rPr>
        <w:t>estaría</w:t>
      </w:r>
      <w:r>
        <w:rPr>
          <w:color w:val="231F20"/>
          <w:spacing w:val="-33"/>
          <w:w w:val="95"/>
        </w:rPr>
        <w:t> </w:t>
      </w:r>
      <w:r>
        <w:rPr>
          <w:color w:val="231F20"/>
          <w:w w:val="95"/>
        </w:rPr>
        <w:t>dentro</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márgenes</w:t>
      </w:r>
      <w:r>
        <w:rPr>
          <w:color w:val="231F20"/>
          <w:spacing w:val="-33"/>
          <w:w w:val="95"/>
        </w:rPr>
        <w:t> </w:t>
      </w:r>
      <w:r>
        <w:rPr>
          <w:color w:val="231F20"/>
          <w:w w:val="95"/>
        </w:rPr>
        <w:t>admitidos</w:t>
      </w:r>
      <w:r>
        <w:rPr>
          <w:color w:val="231F20"/>
          <w:spacing w:val="-33"/>
          <w:w w:val="95"/>
        </w:rPr>
        <w:t> </w:t>
      </w:r>
      <w:r>
        <w:rPr>
          <w:color w:val="231F20"/>
          <w:w w:val="95"/>
        </w:rPr>
        <w:t>por la</w:t>
      </w:r>
      <w:r>
        <w:rPr>
          <w:color w:val="231F20"/>
          <w:spacing w:val="-25"/>
          <w:w w:val="95"/>
        </w:rPr>
        <w:t> </w:t>
      </w:r>
      <w:r>
        <w:rPr>
          <w:color w:val="231F20"/>
          <w:w w:val="95"/>
        </w:rPr>
        <w:t>propia</w:t>
      </w:r>
      <w:r>
        <w:rPr>
          <w:color w:val="231F20"/>
          <w:spacing w:val="-25"/>
          <w:w w:val="95"/>
        </w:rPr>
        <w:t> </w:t>
      </w:r>
      <w:r>
        <w:rPr>
          <w:color w:val="231F20"/>
          <w:w w:val="95"/>
        </w:rPr>
        <w:t>Constitución</w:t>
      </w:r>
      <w:r>
        <w:rPr>
          <w:color w:val="231F20"/>
          <w:spacing w:val="-25"/>
          <w:w w:val="95"/>
        </w:rPr>
        <w:t> </w:t>
      </w:r>
      <w:r>
        <w:rPr>
          <w:color w:val="231F20"/>
          <w:spacing w:val="-4"/>
          <w:w w:val="95"/>
        </w:rPr>
        <w:t>Federal,</w:t>
      </w:r>
      <w:r>
        <w:rPr>
          <w:color w:val="231F20"/>
          <w:spacing w:val="-25"/>
          <w:w w:val="95"/>
        </w:rPr>
        <w:t> </w:t>
      </w:r>
      <w:r>
        <w:rPr>
          <w:color w:val="231F20"/>
          <w:w w:val="95"/>
        </w:rPr>
        <w:t>pero</w:t>
      </w:r>
      <w:r>
        <w:rPr>
          <w:color w:val="231F20"/>
          <w:spacing w:val="-25"/>
          <w:w w:val="95"/>
        </w:rPr>
        <w:t> </w:t>
      </w:r>
      <w:r>
        <w:rPr>
          <w:color w:val="231F20"/>
          <w:w w:val="95"/>
        </w:rPr>
        <w:t>de</w:t>
      </w:r>
      <w:r>
        <w:rPr>
          <w:color w:val="231F20"/>
          <w:spacing w:val="-25"/>
          <w:w w:val="95"/>
        </w:rPr>
        <w:t> </w:t>
      </w:r>
      <w:r>
        <w:rPr>
          <w:color w:val="231F20"/>
          <w:w w:val="95"/>
        </w:rPr>
        <w:t>cualquier</w:t>
      </w:r>
      <w:r>
        <w:rPr>
          <w:color w:val="231F20"/>
          <w:spacing w:val="-25"/>
          <w:w w:val="95"/>
        </w:rPr>
        <w:t> </w:t>
      </w:r>
      <w:r>
        <w:rPr>
          <w:color w:val="231F20"/>
          <w:w w:val="95"/>
        </w:rPr>
        <w:t>manera</w:t>
      </w:r>
      <w:r>
        <w:rPr>
          <w:color w:val="231F20"/>
          <w:spacing w:val="-25"/>
          <w:w w:val="95"/>
        </w:rPr>
        <w:t> </w:t>
      </w:r>
      <w:r>
        <w:rPr>
          <w:color w:val="231F20"/>
          <w:w w:val="95"/>
        </w:rPr>
        <w:t>se</w:t>
      </w:r>
      <w:r>
        <w:rPr>
          <w:color w:val="231F20"/>
          <w:spacing w:val="-25"/>
          <w:w w:val="95"/>
        </w:rPr>
        <w:t> </w:t>
      </w:r>
      <w:r>
        <w:rPr>
          <w:color w:val="231F20"/>
          <w:w w:val="95"/>
        </w:rPr>
        <w:t>afectaría</w:t>
      </w:r>
      <w:r>
        <w:rPr>
          <w:color w:val="231F20"/>
          <w:spacing w:val="-25"/>
          <w:w w:val="95"/>
        </w:rPr>
        <w:t> </w:t>
      </w:r>
      <w:r>
        <w:rPr>
          <w:color w:val="231F20"/>
          <w:w w:val="95"/>
        </w:rPr>
        <w:t>el</w:t>
      </w:r>
      <w:r>
        <w:rPr>
          <w:color w:val="231F20"/>
          <w:spacing w:val="-25"/>
          <w:w w:val="95"/>
        </w:rPr>
        <w:t> </w:t>
      </w:r>
      <w:r>
        <w:rPr>
          <w:color w:val="231F20"/>
          <w:w w:val="95"/>
        </w:rPr>
        <w:t>derecho a</w:t>
      </w:r>
      <w:r>
        <w:rPr>
          <w:color w:val="231F20"/>
          <w:spacing w:val="-28"/>
          <w:w w:val="95"/>
        </w:rPr>
        <w:t> </w:t>
      </w:r>
      <w:r>
        <w:rPr>
          <w:color w:val="231F20"/>
          <w:w w:val="95"/>
        </w:rPr>
        <w:t>la</w:t>
      </w:r>
      <w:r>
        <w:rPr>
          <w:color w:val="231F20"/>
          <w:spacing w:val="-28"/>
          <w:w w:val="95"/>
        </w:rPr>
        <w:t> </w:t>
      </w:r>
      <w:r>
        <w:rPr>
          <w:color w:val="231F20"/>
          <w:w w:val="95"/>
        </w:rPr>
        <w:t>igualdad</w:t>
      </w:r>
      <w:r>
        <w:rPr>
          <w:color w:val="231F20"/>
          <w:spacing w:val="-27"/>
          <w:w w:val="95"/>
        </w:rPr>
        <w:t> </w:t>
      </w:r>
      <w:r>
        <w:rPr>
          <w:color w:val="231F20"/>
          <w:w w:val="95"/>
        </w:rPr>
        <w:t>jurídica</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habitantes</w:t>
      </w:r>
      <w:r>
        <w:rPr>
          <w:color w:val="231F20"/>
          <w:spacing w:val="-27"/>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República</w:t>
      </w:r>
      <w:r>
        <w:rPr>
          <w:color w:val="231F20"/>
          <w:spacing w:val="-27"/>
          <w:w w:val="95"/>
        </w:rPr>
        <w:t> </w:t>
      </w:r>
      <w:r>
        <w:rPr>
          <w:color w:val="231F20"/>
          <w:w w:val="95"/>
        </w:rPr>
        <w:t>que</w:t>
      </w:r>
      <w:r>
        <w:rPr>
          <w:color w:val="231F20"/>
          <w:spacing w:val="-28"/>
          <w:w w:val="95"/>
        </w:rPr>
        <w:t> </w:t>
      </w:r>
      <w:r>
        <w:rPr>
          <w:color w:val="231F20"/>
          <w:w w:val="95"/>
        </w:rPr>
        <w:t>no</w:t>
      </w:r>
      <w:r>
        <w:rPr>
          <w:color w:val="231F20"/>
          <w:spacing w:val="-28"/>
          <w:w w:val="95"/>
        </w:rPr>
        <w:t> </w:t>
      </w:r>
      <w:r>
        <w:rPr>
          <w:color w:val="231F20"/>
          <w:w w:val="95"/>
        </w:rPr>
        <w:t>radiquen</w:t>
      </w:r>
      <w:r>
        <w:rPr>
          <w:color w:val="231F20"/>
          <w:spacing w:val="-28"/>
          <w:w w:val="95"/>
        </w:rPr>
        <w:t> </w:t>
      </w:r>
      <w:r>
        <w:rPr>
          <w:color w:val="231F20"/>
          <w:w w:val="95"/>
        </w:rPr>
        <w:t>en</w:t>
      </w:r>
      <w:r>
        <w:rPr>
          <w:color w:val="231F20"/>
          <w:spacing w:val="-28"/>
          <w:w w:val="95"/>
        </w:rPr>
        <w:t> </w:t>
      </w:r>
      <w:r>
        <w:rPr>
          <w:color w:val="231F20"/>
          <w:w w:val="95"/>
        </w:rPr>
        <w:t>dicha entidad,</w:t>
      </w:r>
      <w:r>
        <w:rPr>
          <w:color w:val="231F20"/>
          <w:spacing w:val="-23"/>
          <w:w w:val="95"/>
        </w:rPr>
        <w:t> </w:t>
      </w:r>
      <w:r>
        <w:rPr>
          <w:color w:val="231F20"/>
          <w:w w:val="95"/>
        </w:rPr>
        <w:t>generando</w:t>
      </w:r>
      <w:r>
        <w:rPr>
          <w:color w:val="231F20"/>
          <w:spacing w:val="-24"/>
          <w:w w:val="95"/>
        </w:rPr>
        <w:t> </w:t>
      </w:r>
      <w:r>
        <w:rPr>
          <w:color w:val="231F20"/>
          <w:w w:val="95"/>
        </w:rPr>
        <w:t>zonas</w:t>
      </w:r>
      <w:r>
        <w:rPr>
          <w:color w:val="231F20"/>
          <w:spacing w:val="-23"/>
          <w:w w:val="95"/>
        </w:rPr>
        <w:t> </w:t>
      </w:r>
      <w:r>
        <w:rPr>
          <w:color w:val="231F20"/>
          <w:w w:val="95"/>
        </w:rPr>
        <w:t>de</w:t>
      </w:r>
      <w:r>
        <w:rPr>
          <w:color w:val="231F20"/>
          <w:spacing w:val="-23"/>
          <w:w w:val="95"/>
        </w:rPr>
        <w:t> </w:t>
      </w:r>
      <w:r>
        <w:rPr>
          <w:color w:val="231F20"/>
          <w:w w:val="95"/>
        </w:rPr>
        <w:t>resplandor</w:t>
      </w:r>
      <w:r>
        <w:rPr>
          <w:color w:val="231F20"/>
          <w:spacing w:val="-23"/>
          <w:w w:val="95"/>
        </w:rPr>
        <w:t> </w:t>
      </w:r>
      <w:r>
        <w:rPr>
          <w:color w:val="231F20"/>
          <w:w w:val="95"/>
        </w:rPr>
        <w:t>o</w:t>
      </w:r>
      <w:r>
        <w:rPr>
          <w:color w:val="231F20"/>
          <w:spacing w:val="-23"/>
          <w:w w:val="95"/>
        </w:rPr>
        <w:t> </w:t>
      </w:r>
      <w:r>
        <w:rPr>
          <w:color w:val="231F20"/>
          <w:w w:val="95"/>
        </w:rPr>
        <w:t>de</w:t>
      </w:r>
      <w:r>
        <w:rPr>
          <w:color w:val="231F20"/>
          <w:spacing w:val="-23"/>
          <w:w w:val="95"/>
        </w:rPr>
        <w:t> </w:t>
      </w:r>
      <w:r>
        <w:rPr>
          <w:color w:val="231F20"/>
          <w:w w:val="95"/>
        </w:rPr>
        <w:t>penumbra</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derechos</w:t>
      </w:r>
      <w:r>
        <w:rPr>
          <w:color w:val="231F20"/>
          <w:spacing w:val="-23"/>
          <w:w w:val="95"/>
        </w:rPr>
        <w:t> </w:t>
      </w:r>
      <w:r>
        <w:rPr>
          <w:color w:val="231F20"/>
          <w:w w:val="95"/>
        </w:rPr>
        <w:t>huma- nos,</w:t>
      </w:r>
      <w:r>
        <w:rPr>
          <w:color w:val="231F20"/>
          <w:spacing w:val="-30"/>
          <w:w w:val="95"/>
        </w:rPr>
        <w:t> </w:t>
      </w:r>
      <w:r>
        <w:rPr>
          <w:color w:val="231F20"/>
          <w:w w:val="95"/>
        </w:rPr>
        <w:t>esto</w:t>
      </w:r>
      <w:r>
        <w:rPr>
          <w:color w:val="231F20"/>
          <w:spacing w:val="-30"/>
          <w:w w:val="95"/>
        </w:rPr>
        <w:t> </w:t>
      </w:r>
      <w:r>
        <w:rPr>
          <w:color w:val="231F20"/>
          <w:w w:val="95"/>
        </w:rPr>
        <w:t>es,</w:t>
      </w:r>
      <w:r>
        <w:rPr>
          <w:color w:val="231F20"/>
          <w:spacing w:val="-30"/>
          <w:w w:val="95"/>
        </w:rPr>
        <w:t> </w:t>
      </w:r>
      <w:r>
        <w:rPr>
          <w:color w:val="231F20"/>
          <w:w w:val="95"/>
        </w:rPr>
        <w:t>la</w:t>
      </w:r>
      <w:r>
        <w:rPr>
          <w:color w:val="231F20"/>
          <w:spacing w:val="-30"/>
          <w:w w:val="95"/>
        </w:rPr>
        <w:t> </w:t>
      </w:r>
      <w:r>
        <w:rPr>
          <w:color w:val="231F20"/>
          <w:w w:val="95"/>
        </w:rPr>
        <w:t>vigencia</w:t>
      </w:r>
      <w:r>
        <w:rPr>
          <w:color w:val="231F20"/>
          <w:spacing w:val="-30"/>
          <w:w w:val="95"/>
        </w:rPr>
        <w:t> </w:t>
      </w:r>
      <w:r>
        <w:rPr>
          <w:color w:val="231F20"/>
          <w:w w:val="95"/>
        </w:rPr>
        <w:t>irregular</w:t>
      </w:r>
      <w:r>
        <w:rPr>
          <w:color w:val="231F20"/>
          <w:spacing w:val="-30"/>
          <w:w w:val="95"/>
        </w:rPr>
        <w:t> </w:t>
      </w:r>
      <w:r>
        <w:rPr>
          <w:color w:val="231F20"/>
          <w:w w:val="95"/>
        </w:rPr>
        <w:t>de</w:t>
      </w:r>
      <w:r>
        <w:rPr>
          <w:color w:val="231F20"/>
          <w:spacing w:val="-30"/>
          <w:w w:val="95"/>
        </w:rPr>
        <w:t> </w:t>
      </w:r>
      <w:r>
        <w:rPr>
          <w:color w:val="231F20"/>
          <w:w w:val="95"/>
        </w:rPr>
        <w:t>éstos</w:t>
      </w:r>
      <w:r>
        <w:rPr>
          <w:color w:val="231F20"/>
          <w:spacing w:val="-30"/>
          <w:w w:val="95"/>
        </w:rPr>
        <w:t> </w:t>
      </w:r>
      <w:r>
        <w:rPr>
          <w:color w:val="231F20"/>
          <w:w w:val="95"/>
        </w:rPr>
        <w:t>entre</w:t>
      </w:r>
      <w:r>
        <w:rPr>
          <w:color w:val="231F20"/>
          <w:spacing w:val="-30"/>
          <w:w w:val="95"/>
        </w:rPr>
        <w:t> </w:t>
      </w:r>
      <w:r>
        <w:rPr>
          <w:color w:val="231F20"/>
          <w:w w:val="95"/>
        </w:rPr>
        <w:t>los</w:t>
      </w:r>
      <w:r>
        <w:rPr>
          <w:color w:val="231F20"/>
          <w:spacing w:val="-30"/>
          <w:w w:val="95"/>
        </w:rPr>
        <w:t> </w:t>
      </w:r>
      <w:r>
        <w:rPr>
          <w:color w:val="231F20"/>
          <w:w w:val="95"/>
        </w:rPr>
        <w:t>estados</w:t>
      </w:r>
      <w:r>
        <w:rPr>
          <w:color w:val="231F20"/>
          <w:spacing w:val="-30"/>
          <w:w w:val="95"/>
        </w:rPr>
        <w:t> </w:t>
      </w:r>
      <w:r>
        <w:rPr>
          <w:color w:val="231F20"/>
          <w:w w:val="95"/>
        </w:rPr>
        <w:t>o</w:t>
      </w:r>
      <w:r>
        <w:rPr>
          <w:color w:val="231F20"/>
          <w:spacing w:val="-30"/>
          <w:w w:val="95"/>
        </w:rPr>
        <w:t> </w:t>
      </w:r>
      <w:r>
        <w:rPr>
          <w:color w:val="231F20"/>
          <w:w w:val="95"/>
        </w:rPr>
        <w:t>regiones</w:t>
      </w:r>
      <w:r>
        <w:rPr>
          <w:color w:val="231F20"/>
          <w:spacing w:val="-30"/>
          <w:w w:val="95"/>
        </w:rPr>
        <w:t> </w:t>
      </w:r>
      <w:r>
        <w:rPr>
          <w:color w:val="231F20"/>
          <w:w w:val="95"/>
        </w:rPr>
        <w:t>del</w:t>
      </w:r>
      <w:r>
        <w:rPr>
          <w:color w:val="231F20"/>
          <w:spacing w:val="-30"/>
          <w:w w:val="95"/>
        </w:rPr>
        <w:t> </w:t>
      </w:r>
      <w:r>
        <w:rPr>
          <w:color w:val="231F20"/>
          <w:w w:val="95"/>
        </w:rPr>
        <w:t>país.</w:t>
      </w:r>
      <w:r>
        <w:rPr>
          <w:color w:val="231F20"/>
          <w:spacing w:val="-30"/>
          <w:w w:val="95"/>
        </w:rPr>
        <w:t> </w:t>
      </w:r>
      <w:r>
        <w:rPr>
          <w:color w:val="231F20"/>
          <w:w w:val="95"/>
        </w:rPr>
        <w:t>En un</w:t>
      </w:r>
      <w:r>
        <w:rPr>
          <w:color w:val="231F20"/>
          <w:spacing w:val="-23"/>
          <w:w w:val="95"/>
        </w:rPr>
        <w:t> </w:t>
      </w:r>
      <w:r>
        <w:rPr>
          <w:color w:val="231F20"/>
          <w:w w:val="95"/>
        </w:rPr>
        <w:t>escenario</w:t>
      </w:r>
      <w:r>
        <w:rPr>
          <w:color w:val="231F20"/>
          <w:spacing w:val="-23"/>
          <w:w w:val="95"/>
        </w:rPr>
        <w:t> </w:t>
      </w:r>
      <w:r>
        <w:rPr>
          <w:color w:val="231F20"/>
          <w:w w:val="95"/>
        </w:rPr>
        <w:t>de</w:t>
      </w:r>
      <w:r>
        <w:rPr>
          <w:color w:val="231F20"/>
          <w:spacing w:val="-23"/>
          <w:w w:val="95"/>
        </w:rPr>
        <w:t> </w:t>
      </w:r>
      <w:r>
        <w:rPr>
          <w:color w:val="231F20"/>
          <w:w w:val="95"/>
        </w:rPr>
        <w:t>eficacia</w:t>
      </w:r>
      <w:r>
        <w:rPr>
          <w:color w:val="231F20"/>
          <w:spacing w:val="-23"/>
          <w:w w:val="95"/>
        </w:rPr>
        <w:t> </w:t>
      </w:r>
      <w:r>
        <w:rPr>
          <w:color w:val="231F20"/>
          <w:w w:val="95"/>
        </w:rPr>
        <w:t>plena</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derechos,</w:t>
      </w:r>
      <w:r>
        <w:rPr>
          <w:color w:val="231F20"/>
          <w:spacing w:val="-23"/>
          <w:w w:val="95"/>
        </w:rPr>
        <w:t> </w:t>
      </w:r>
      <w:r>
        <w:rPr>
          <w:color w:val="231F20"/>
          <w:w w:val="95"/>
        </w:rPr>
        <w:t>esto</w:t>
      </w:r>
      <w:r>
        <w:rPr>
          <w:color w:val="231F20"/>
          <w:spacing w:val="-23"/>
          <w:w w:val="95"/>
        </w:rPr>
        <w:t> </w:t>
      </w:r>
      <w:r>
        <w:rPr>
          <w:color w:val="231F20"/>
          <w:w w:val="95"/>
        </w:rPr>
        <w:t>ocasionaría</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w w:val="95"/>
        </w:rPr>
        <w:t>número</w:t>
      </w:r>
      <w:r>
        <w:rPr>
          <w:color w:val="231F20"/>
          <w:spacing w:val="-23"/>
          <w:w w:val="95"/>
        </w:rPr>
        <w:t> </w:t>
      </w:r>
      <w:r>
        <w:rPr>
          <w:color w:val="231F20"/>
          <w:w w:val="95"/>
        </w:rPr>
        <w:t>y alcance</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derechos</w:t>
      </w:r>
      <w:r>
        <w:rPr>
          <w:color w:val="231F20"/>
          <w:spacing w:val="-16"/>
          <w:w w:val="95"/>
        </w:rPr>
        <w:t> </w:t>
      </w:r>
      <w:r>
        <w:rPr>
          <w:color w:val="231F20"/>
          <w:w w:val="95"/>
        </w:rPr>
        <w:t>que</w:t>
      </w:r>
      <w:r>
        <w:rPr>
          <w:color w:val="231F20"/>
          <w:spacing w:val="-16"/>
          <w:w w:val="95"/>
        </w:rPr>
        <w:t> </w:t>
      </w:r>
      <w:r>
        <w:rPr>
          <w:color w:val="231F20"/>
          <w:w w:val="95"/>
        </w:rPr>
        <w:t>una</w:t>
      </w:r>
      <w:r>
        <w:rPr>
          <w:color w:val="231F20"/>
          <w:spacing w:val="-16"/>
          <w:w w:val="95"/>
        </w:rPr>
        <w:t> </w:t>
      </w:r>
      <w:r>
        <w:rPr>
          <w:color w:val="231F20"/>
          <w:w w:val="95"/>
        </w:rPr>
        <w:t>persona</w:t>
      </w:r>
      <w:r>
        <w:rPr>
          <w:color w:val="231F20"/>
          <w:spacing w:val="-16"/>
          <w:w w:val="95"/>
        </w:rPr>
        <w:t> </w:t>
      </w:r>
      <w:r>
        <w:rPr>
          <w:color w:val="231F20"/>
          <w:w w:val="95"/>
        </w:rPr>
        <w:t>goce</w:t>
      </w:r>
      <w:r>
        <w:rPr>
          <w:color w:val="231F20"/>
          <w:spacing w:val="-16"/>
          <w:w w:val="95"/>
        </w:rPr>
        <w:t> </w:t>
      </w:r>
      <w:r>
        <w:rPr>
          <w:color w:val="231F20"/>
          <w:w w:val="95"/>
        </w:rPr>
        <w:t>dependa</w:t>
      </w:r>
      <w:r>
        <w:rPr>
          <w:color w:val="231F20"/>
          <w:spacing w:val="-16"/>
          <w:w w:val="95"/>
        </w:rPr>
        <w:t> </w:t>
      </w:r>
      <w:r>
        <w:rPr>
          <w:color w:val="231F20"/>
          <w:w w:val="95"/>
        </w:rPr>
        <w:t>enteramente</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enti- </w:t>
      </w:r>
      <w:r>
        <w:rPr>
          <w:color w:val="231F20"/>
          <w:w w:val="90"/>
        </w:rPr>
        <w:t>dad federativa donde</w:t>
      </w:r>
      <w:r>
        <w:rPr>
          <w:color w:val="231F20"/>
          <w:spacing w:val="7"/>
          <w:w w:val="90"/>
        </w:rPr>
        <w:t> </w:t>
      </w:r>
      <w:r>
        <w:rPr>
          <w:color w:val="231F20"/>
          <w:w w:val="90"/>
        </w:rPr>
        <w:t>habite.</w:t>
      </w:r>
    </w:p>
    <w:p>
      <w:pPr>
        <w:pStyle w:val="BodyText"/>
        <w:spacing w:line="260" w:lineRule="exact"/>
        <w:ind w:left="113" w:right="111" w:firstLine="283"/>
        <w:jc w:val="both"/>
      </w:pPr>
      <w:r>
        <w:rPr>
          <w:color w:val="231F20"/>
          <w:w w:val="95"/>
        </w:rPr>
        <w:t>Si</w:t>
      </w:r>
      <w:r>
        <w:rPr>
          <w:color w:val="231F20"/>
          <w:spacing w:val="-28"/>
          <w:w w:val="95"/>
        </w:rPr>
        <w:t> </w:t>
      </w:r>
      <w:r>
        <w:rPr>
          <w:color w:val="231F20"/>
          <w:w w:val="95"/>
        </w:rPr>
        <w:t>la</w:t>
      </w:r>
      <w:r>
        <w:rPr>
          <w:color w:val="231F20"/>
          <w:spacing w:val="-28"/>
          <w:w w:val="95"/>
        </w:rPr>
        <w:t> </w:t>
      </w:r>
      <w:r>
        <w:rPr>
          <w:color w:val="231F20"/>
          <w:w w:val="95"/>
        </w:rPr>
        <w:t>incorporación</w:t>
      </w:r>
      <w:r>
        <w:rPr>
          <w:color w:val="231F20"/>
          <w:spacing w:val="-28"/>
          <w:w w:val="95"/>
        </w:rPr>
        <w:t> </w:t>
      </w:r>
      <w:r>
        <w:rPr>
          <w:color w:val="231F20"/>
          <w:w w:val="95"/>
        </w:rPr>
        <w:t>modificada</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derechos</w:t>
      </w:r>
      <w:r>
        <w:rPr>
          <w:color w:val="231F20"/>
          <w:spacing w:val="-28"/>
          <w:w w:val="95"/>
        </w:rPr>
        <w:t> </w:t>
      </w:r>
      <w:r>
        <w:rPr>
          <w:color w:val="231F20"/>
          <w:w w:val="95"/>
        </w:rPr>
        <w:t>efectuada</w:t>
      </w:r>
      <w:r>
        <w:rPr>
          <w:color w:val="231F20"/>
          <w:spacing w:val="-28"/>
          <w:w w:val="95"/>
        </w:rPr>
        <w:t> </w:t>
      </w:r>
      <w:r>
        <w:rPr>
          <w:color w:val="231F20"/>
          <w:w w:val="95"/>
        </w:rPr>
        <w:t>a</w:t>
      </w:r>
      <w:r>
        <w:rPr>
          <w:color w:val="231F20"/>
          <w:spacing w:val="-28"/>
          <w:w w:val="95"/>
        </w:rPr>
        <w:t> </w:t>
      </w:r>
      <w:r>
        <w:rPr>
          <w:color w:val="231F20"/>
          <w:w w:val="95"/>
        </w:rPr>
        <w:t>nivel</w:t>
      </w:r>
      <w:r>
        <w:rPr>
          <w:color w:val="231F20"/>
          <w:spacing w:val="-28"/>
          <w:w w:val="95"/>
        </w:rPr>
        <w:t> </w:t>
      </w:r>
      <w:r>
        <w:rPr>
          <w:color w:val="231F20"/>
          <w:w w:val="95"/>
        </w:rPr>
        <w:t>local</w:t>
      </w:r>
      <w:r>
        <w:rPr>
          <w:color w:val="231F20"/>
          <w:spacing w:val="-28"/>
          <w:w w:val="95"/>
        </w:rPr>
        <w:t> </w:t>
      </w:r>
      <w:r>
        <w:rPr>
          <w:color w:val="231F20"/>
          <w:w w:val="95"/>
        </w:rPr>
        <w:t>redun- da</w:t>
      </w:r>
      <w:r>
        <w:rPr>
          <w:color w:val="231F20"/>
          <w:spacing w:val="-15"/>
          <w:w w:val="95"/>
        </w:rPr>
        <w:t> </w:t>
      </w:r>
      <w:r>
        <w:rPr>
          <w:color w:val="231F20"/>
          <w:w w:val="95"/>
        </w:rPr>
        <w:t>en</w:t>
      </w:r>
      <w:r>
        <w:rPr>
          <w:color w:val="231F20"/>
          <w:spacing w:val="-16"/>
          <w:w w:val="95"/>
        </w:rPr>
        <w:t> </w:t>
      </w:r>
      <w:r>
        <w:rPr>
          <w:color w:val="231F20"/>
          <w:w w:val="95"/>
        </w:rPr>
        <w:t>una</w:t>
      </w:r>
      <w:r>
        <w:rPr>
          <w:color w:val="231F20"/>
          <w:spacing w:val="-16"/>
          <w:w w:val="95"/>
        </w:rPr>
        <w:t> </w:t>
      </w:r>
      <w:r>
        <w:rPr>
          <w:color w:val="231F20"/>
          <w:w w:val="95"/>
        </w:rPr>
        <w:t>restricción</w:t>
      </w:r>
      <w:r>
        <w:rPr>
          <w:color w:val="231F20"/>
          <w:spacing w:val="-15"/>
          <w:w w:val="95"/>
        </w:rPr>
        <w:t> </w:t>
      </w:r>
      <w:r>
        <w:rPr>
          <w:color w:val="231F20"/>
          <w:w w:val="95"/>
        </w:rPr>
        <w:t>o</w:t>
      </w:r>
      <w:r>
        <w:rPr>
          <w:color w:val="231F20"/>
          <w:spacing w:val="-15"/>
          <w:w w:val="95"/>
        </w:rPr>
        <w:t> </w:t>
      </w:r>
      <w:r>
        <w:rPr>
          <w:color w:val="231F20"/>
          <w:w w:val="95"/>
        </w:rPr>
        <w:t>menoscabo</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previstos</w:t>
      </w:r>
      <w:r>
        <w:rPr>
          <w:color w:val="231F20"/>
          <w:spacing w:val="-15"/>
          <w:w w:val="95"/>
        </w:rPr>
        <w:t> </w:t>
      </w:r>
      <w:r>
        <w:rPr>
          <w:color w:val="231F20"/>
          <w:w w:val="95"/>
        </w:rPr>
        <w:t>a</w:t>
      </w:r>
      <w:r>
        <w:rPr>
          <w:color w:val="231F20"/>
          <w:spacing w:val="-16"/>
          <w:w w:val="95"/>
        </w:rPr>
        <w:t> </w:t>
      </w:r>
      <w:r>
        <w:rPr>
          <w:color w:val="231F20"/>
          <w:w w:val="95"/>
        </w:rPr>
        <w:t>nivel</w:t>
      </w:r>
      <w:r>
        <w:rPr>
          <w:color w:val="231F20"/>
          <w:spacing w:val="-15"/>
          <w:w w:val="95"/>
        </w:rPr>
        <w:t> </w:t>
      </w:r>
      <w:r>
        <w:rPr>
          <w:color w:val="231F20"/>
          <w:w w:val="95"/>
        </w:rPr>
        <w:t>federal,</w:t>
      </w:r>
      <w:r>
        <w:rPr>
          <w:color w:val="231F20"/>
          <w:spacing w:val="-16"/>
          <w:w w:val="95"/>
        </w:rPr>
        <w:t> </w:t>
      </w:r>
      <w:r>
        <w:rPr>
          <w:color w:val="231F20"/>
          <w:w w:val="95"/>
        </w:rPr>
        <w:t>se</w:t>
      </w:r>
      <w:r>
        <w:rPr>
          <w:color w:val="231F20"/>
          <w:spacing w:val="-16"/>
          <w:w w:val="95"/>
        </w:rPr>
        <w:t> </w:t>
      </w:r>
      <w:r>
        <w:rPr>
          <w:color w:val="231F20"/>
          <w:w w:val="95"/>
        </w:rPr>
        <w:t>estaría</w:t>
      </w:r>
      <w:r>
        <w:rPr>
          <w:color w:val="231F20"/>
          <w:spacing w:val="-15"/>
          <w:w w:val="95"/>
        </w:rPr>
        <w:t> </w:t>
      </w:r>
      <w:r>
        <w:rPr>
          <w:color w:val="231F20"/>
          <w:w w:val="95"/>
        </w:rPr>
        <w:t>en </w:t>
      </w:r>
      <w:r>
        <w:rPr>
          <w:color w:val="231F20"/>
          <w:w w:val="90"/>
        </w:rPr>
        <w:t>presencia</w:t>
      </w:r>
      <w:r>
        <w:rPr>
          <w:color w:val="231F20"/>
          <w:spacing w:val="-11"/>
          <w:w w:val="90"/>
        </w:rPr>
        <w:t> </w:t>
      </w:r>
      <w:r>
        <w:rPr>
          <w:color w:val="231F20"/>
          <w:w w:val="90"/>
        </w:rPr>
        <w:t>de</w:t>
      </w:r>
      <w:r>
        <w:rPr>
          <w:color w:val="231F20"/>
          <w:spacing w:val="-11"/>
          <w:w w:val="90"/>
        </w:rPr>
        <w:t> </w:t>
      </w:r>
      <w:r>
        <w:rPr>
          <w:color w:val="231F20"/>
          <w:w w:val="90"/>
        </w:rPr>
        <w:t>la</w:t>
      </w:r>
      <w:r>
        <w:rPr>
          <w:color w:val="231F20"/>
          <w:spacing w:val="-11"/>
          <w:w w:val="90"/>
        </w:rPr>
        <w:t> </w:t>
      </w:r>
      <w:r>
        <w:rPr>
          <w:color w:val="231F20"/>
          <w:w w:val="90"/>
        </w:rPr>
        <w:t>inconstitucionalidad</w:t>
      </w:r>
      <w:r>
        <w:rPr>
          <w:color w:val="231F20"/>
          <w:spacing w:val="-11"/>
          <w:w w:val="90"/>
        </w:rPr>
        <w:t> </w:t>
      </w:r>
      <w:r>
        <w:rPr>
          <w:color w:val="231F20"/>
          <w:w w:val="90"/>
        </w:rPr>
        <w:t>material</w:t>
      </w:r>
      <w:r>
        <w:rPr>
          <w:color w:val="231F20"/>
          <w:spacing w:val="-11"/>
          <w:w w:val="90"/>
        </w:rPr>
        <w:t> </w:t>
      </w:r>
      <w:r>
        <w:rPr>
          <w:color w:val="231F20"/>
          <w:w w:val="90"/>
        </w:rPr>
        <w:t>de</w:t>
      </w:r>
      <w:r>
        <w:rPr>
          <w:color w:val="231F20"/>
          <w:spacing w:val="-11"/>
          <w:w w:val="90"/>
        </w:rPr>
        <w:t> </w:t>
      </w:r>
      <w:r>
        <w:rPr>
          <w:color w:val="231F20"/>
          <w:w w:val="90"/>
        </w:rPr>
        <w:t>la</w:t>
      </w:r>
      <w:r>
        <w:rPr>
          <w:color w:val="231F20"/>
          <w:spacing w:val="-11"/>
          <w:w w:val="90"/>
        </w:rPr>
        <w:t> </w:t>
      </w:r>
      <w:r>
        <w:rPr>
          <w:color w:val="231F20"/>
          <w:w w:val="90"/>
        </w:rPr>
        <w:t>constitución</w:t>
      </w:r>
      <w:r>
        <w:rPr>
          <w:color w:val="231F20"/>
          <w:spacing w:val="-11"/>
          <w:w w:val="90"/>
        </w:rPr>
        <w:t> </w:t>
      </w:r>
      <w:r>
        <w:rPr>
          <w:color w:val="231F20"/>
          <w:w w:val="90"/>
        </w:rPr>
        <w:t>local,</w:t>
      </w:r>
      <w:r>
        <w:rPr>
          <w:color w:val="231F20"/>
          <w:spacing w:val="-11"/>
          <w:w w:val="90"/>
        </w:rPr>
        <w:t> </w:t>
      </w:r>
      <w:r>
        <w:rPr>
          <w:color w:val="231F20"/>
          <w:w w:val="90"/>
        </w:rPr>
        <w:t>impugnable </w:t>
      </w:r>
      <w:r>
        <w:rPr>
          <w:color w:val="231F20"/>
          <w:w w:val="95"/>
        </w:rPr>
        <w:t>sin</w:t>
      </w:r>
      <w:r>
        <w:rPr>
          <w:color w:val="231F20"/>
          <w:spacing w:val="-11"/>
          <w:w w:val="95"/>
        </w:rPr>
        <w:t> </w:t>
      </w:r>
      <w:r>
        <w:rPr>
          <w:color w:val="231F20"/>
          <w:w w:val="95"/>
        </w:rPr>
        <w:t>duda</w:t>
      </w:r>
      <w:r>
        <w:rPr>
          <w:color w:val="231F20"/>
          <w:spacing w:val="-10"/>
          <w:w w:val="95"/>
        </w:rPr>
        <w:t> </w:t>
      </w:r>
      <w:r>
        <w:rPr>
          <w:color w:val="231F20"/>
          <w:w w:val="95"/>
        </w:rPr>
        <w:t>alguna</w:t>
      </w:r>
      <w:r>
        <w:rPr>
          <w:color w:val="231F20"/>
          <w:spacing w:val="-10"/>
          <w:w w:val="95"/>
        </w:rPr>
        <w:t> </w:t>
      </w:r>
      <w:r>
        <w:rPr>
          <w:color w:val="231F20"/>
          <w:w w:val="95"/>
        </w:rPr>
        <w:t>a</w:t>
      </w:r>
      <w:r>
        <w:rPr>
          <w:color w:val="231F20"/>
          <w:spacing w:val="-11"/>
          <w:w w:val="95"/>
        </w:rPr>
        <w:t> </w:t>
      </w:r>
      <w:r>
        <w:rPr>
          <w:color w:val="231F20"/>
          <w:w w:val="95"/>
        </w:rPr>
        <w:t>través</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acción</w:t>
      </w:r>
      <w:r>
        <w:rPr>
          <w:color w:val="231F20"/>
          <w:spacing w:val="-10"/>
          <w:w w:val="95"/>
        </w:rPr>
        <w:t> </w:t>
      </w:r>
      <w:r>
        <w:rPr>
          <w:color w:val="231F20"/>
          <w:w w:val="95"/>
        </w:rPr>
        <w:t>concreta</w:t>
      </w:r>
      <w:r>
        <w:rPr>
          <w:color w:val="231F20"/>
          <w:spacing w:val="-10"/>
          <w:w w:val="95"/>
        </w:rPr>
        <w:t> </w:t>
      </w:r>
      <w:r>
        <w:rPr>
          <w:color w:val="231F20"/>
          <w:w w:val="95"/>
        </w:rPr>
        <w:t>de</w:t>
      </w:r>
      <w:r>
        <w:rPr>
          <w:color w:val="231F20"/>
          <w:spacing w:val="-10"/>
          <w:w w:val="95"/>
        </w:rPr>
        <w:t> </w:t>
      </w:r>
      <w:r>
        <w:rPr>
          <w:color w:val="231F20"/>
          <w:w w:val="95"/>
        </w:rPr>
        <w:t>inconstitucionalidad</w:t>
      </w:r>
      <w:r>
        <w:rPr>
          <w:color w:val="231F20"/>
          <w:spacing w:val="-10"/>
          <w:w w:val="95"/>
        </w:rPr>
        <w:t> </w:t>
      </w:r>
      <w:r>
        <w:rPr>
          <w:color w:val="231F20"/>
          <w:w w:val="95"/>
        </w:rPr>
        <w:t>o</w:t>
      </w:r>
      <w:r>
        <w:rPr>
          <w:color w:val="231F20"/>
          <w:spacing w:val="-11"/>
          <w:w w:val="95"/>
        </w:rPr>
        <w:t> </w:t>
      </w:r>
      <w:r>
        <w:rPr>
          <w:color w:val="231F20"/>
          <w:w w:val="95"/>
        </w:rPr>
        <w:t>juicio de</w:t>
      </w:r>
      <w:r>
        <w:rPr>
          <w:color w:val="231F20"/>
          <w:spacing w:val="-14"/>
          <w:w w:val="95"/>
        </w:rPr>
        <w:t> </w:t>
      </w:r>
      <w:r>
        <w:rPr>
          <w:color w:val="231F20"/>
          <w:w w:val="95"/>
        </w:rPr>
        <w:t>amparo</w:t>
      </w:r>
      <w:r>
        <w:rPr>
          <w:color w:val="231F20"/>
          <w:spacing w:val="-14"/>
          <w:w w:val="95"/>
        </w:rPr>
        <w:t> </w:t>
      </w:r>
      <w:r>
        <w:rPr>
          <w:color w:val="231F20"/>
          <w:w w:val="95"/>
        </w:rPr>
        <w:t>contra</w:t>
      </w:r>
      <w:r>
        <w:rPr>
          <w:color w:val="231F20"/>
          <w:spacing w:val="-14"/>
          <w:w w:val="95"/>
        </w:rPr>
        <w:t> </w:t>
      </w:r>
      <w:r>
        <w:rPr>
          <w:rFonts w:ascii="Times New Roman" w:hAnsi="Times New Roman"/>
          <w:i/>
          <w:color w:val="231F20"/>
          <w:w w:val="95"/>
        </w:rPr>
        <w:t>leyes</w:t>
      </w:r>
      <w:r>
        <w:rPr>
          <w:rFonts w:ascii="Times New Roman" w:hAnsi="Times New Roman"/>
          <w:i/>
          <w:color w:val="231F20"/>
          <w:spacing w:val="-14"/>
          <w:w w:val="95"/>
        </w:rPr>
        <w:t> </w:t>
      </w:r>
      <w:r>
        <w:rPr>
          <w:color w:val="231F20"/>
          <w:w w:val="95"/>
        </w:rPr>
        <w:t>(Artículo</w:t>
      </w:r>
      <w:r>
        <w:rPr>
          <w:color w:val="231F20"/>
          <w:spacing w:val="-13"/>
          <w:w w:val="95"/>
        </w:rPr>
        <w:t> </w:t>
      </w:r>
      <w:r>
        <w:rPr>
          <w:color w:val="231F20"/>
          <w:w w:val="95"/>
        </w:rPr>
        <w:t>103</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Constitución</w:t>
      </w:r>
      <w:r>
        <w:rPr>
          <w:color w:val="231F20"/>
          <w:spacing w:val="-14"/>
          <w:w w:val="95"/>
        </w:rPr>
        <w:t> </w:t>
      </w:r>
      <w:r>
        <w:rPr>
          <w:color w:val="231F20"/>
          <w:spacing w:val="-4"/>
          <w:w w:val="95"/>
        </w:rPr>
        <w:t>Federal),</w:t>
      </w:r>
      <w:r>
        <w:rPr>
          <w:color w:val="231F20"/>
          <w:spacing w:val="-13"/>
          <w:w w:val="95"/>
        </w:rPr>
        <w:t> </w:t>
      </w:r>
      <w:r>
        <w:rPr>
          <w:color w:val="231F20"/>
          <w:w w:val="95"/>
        </w:rPr>
        <w:t>o</w:t>
      </w:r>
      <w:r>
        <w:rPr>
          <w:color w:val="231F20"/>
          <w:spacing w:val="-14"/>
          <w:w w:val="95"/>
        </w:rPr>
        <w:t> </w:t>
      </w:r>
      <w:r>
        <w:rPr>
          <w:color w:val="231F20"/>
          <w:w w:val="95"/>
        </w:rPr>
        <w:t>mediante</w:t>
      </w:r>
      <w:r>
        <w:rPr>
          <w:color w:val="231F20"/>
          <w:spacing w:val="-14"/>
          <w:w w:val="95"/>
        </w:rPr>
        <w:t> </w:t>
      </w:r>
      <w:r>
        <w:rPr>
          <w:color w:val="231F20"/>
          <w:w w:val="95"/>
        </w:rPr>
        <w:t>la acción</w:t>
      </w:r>
      <w:r>
        <w:rPr>
          <w:color w:val="231F20"/>
          <w:spacing w:val="-15"/>
          <w:w w:val="95"/>
        </w:rPr>
        <w:t> </w:t>
      </w:r>
      <w:r>
        <w:rPr>
          <w:color w:val="231F20"/>
          <w:w w:val="95"/>
        </w:rPr>
        <w:t>abstracta</w:t>
      </w:r>
      <w:r>
        <w:rPr>
          <w:color w:val="231F20"/>
          <w:spacing w:val="-15"/>
          <w:w w:val="95"/>
        </w:rPr>
        <w:t> </w:t>
      </w:r>
      <w:r>
        <w:rPr>
          <w:color w:val="231F20"/>
          <w:w w:val="95"/>
        </w:rPr>
        <w:t>de</w:t>
      </w:r>
      <w:r>
        <w:rPr>
          <w:color w:val="231F20"/>
          <w:spacing w:val="-15"/>
          <w:w w:val="95"/>
        </w:rPr>
        <w:t> </w:t>
      </w:r>
      <w:r>
        <w:rPr>
          <w:color w:val="231F20"/>
          <w:w w:val="95"/>
        </w:rPr>
        <w:t>inconstitucionalidad</w:t>
      </w:r>
      <w:r>
        <w:rPr>
          <w:color w:val="231F20"/>
          <w:spacing w:val="-14"/>
          <w:w w:val="95"/>
        </w:rPr>
        <w:t> </w:t>
      </w:r>
      <w:r>
        <w:rPr>
          <w:color w:val="231F20"/>
          <w:w w:val="95"/>
        </w:rPr>
        <w:t>(Artículo</w:t>
      </w:r>
      <w:r>
        <w:rPr>
          <w:color w:val="231F20"/>
          <w:spacing w:val="-15"/>
          <w:w w:val="95"/>
        </w:rPr>
        <w:t> </w:t>
      </w:r>
      <w:r>
        <w:rPr>
          <w:color w:val="231F20"/>
          <w:w w:val="95"/>
        </w:rPr>
        <w:t>105,</w:t>
      </w:r>
      <w:r>
        <w:rPr>
          <w:color w:val="231F20"/>
          <w:spacing w:val="-15"/>
          <w:w w:val="95"/>
        </w:rPr>
        <w:t> </w:t>
      </w:r>
      <w:r>
        <w:rPr>
          <w:color w:val="231F20"/>
          <w:w w:val="95"/>
        </w:rPr>
        <w:t>Fracción</w:t>
      </w:r>
      <w:r>
        <w:rPr>
          <w:color w:val="231F20"/>
          <w:spacing w:val="-15"/>
          <w:w w:val="95"/>
        </w:rPr>
        <w:t> </w:t>
      </w:r>
      <w:r>
        <w:rPr>
          <w:color w:val="231F20"/>
          <w:w w:val="95"/>
        </w:rPr>
        <w:t>II,</w:t>
      </w:r>
      <w:r>
        <w:rPr>
          <w:color w:val="231F20"/>
          <w:spacing w:val="-15"/>
          <w:w w:val="95"/>
        </w:rPr>
        <w:t> </w:t>
      </w:r>
      <w:r>
        <w:rPr>
          <w:color w:val="231F20"/>
          <w:w w:val="95"/>
        </w:rPr>
        <w:t>Inciso</w:t>
      </w:r>
      <w:r>
        <w:rPr>
          <w:color w:val="231F20"/>
          <w:spacing w:val="-15"/>
          <w:w w:val="95"/>
        </w:rPr>
        <w:t> </w:t>
      </w:r>
      <w:r>
        <w:rPr>
          <w:color w:val="231F20"/>
          <w:w w:val="95"/>
        </w:rPr>
        <w:t>B,</w:t>
      </w:r>
      <w:r>
        <w:rPr>
          <w:color w:val="231F20"/>
          <w:spacing w:val="-15"/>
          <w:w w:val="95"/>
        </w:rPr>
        <w:t> </w:t>
      </w:r>
      <w:r>
        <w:rPr>
          <w:color w:val="231F20"/>
          <w:w w:val="95"/>
        </w:rPr>
        <w:t>de la</w:t>
      </w:r>
      <w:r>
        <w:rPr>
          <w:color w:val="231F20"/>
          <w:spacing w:val="-19"/>
          <w:w w:val="95"/>
        </w:rPr>
        <w:t> </w:t>
      </w:r>
      <w:r>
        <w:rPr>
          <w:color w:val="231F20"/>
          <w:w w:val="95"/>
        </w:rPr>
        <w:t>Constitución</w:t>
      </w:r>
      <w:r>
        <w:rPr>
          <w:color w:val="231F20"/>
          <w:spacing w:val="-19"/>
          <w:w w:val="95"/>
        </w:rPr>
        <w:t> </w:t>
      </w:r>
      <w:r>
        <w:rPr>
          <w:color w:val="231F20"/>
          <w:spacing w:val="-4"/>
          <w:w w:val="95"/>
        </w:rPr>
        <w:t>Federal),</w:t>
      </w:r>
      <w:r>
        <w:rPr>
          <w:color w:val="231F20"/>
          <w:spacing w:val="-19"/>
          <w:w w:val="95"/>
        </w:rPr>
        <w:t> </w:t>
      </w:r>
      <w:r>
        <w:rPr>
          <w:color w:val="231F20"/>
          <w:w w:val="95"/>
        </w:rPr>
        <w:t>interpretado</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sentido</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w w:val="95"/>
        </w:rPr>
        <w:t>Constitución</w:t>
      </w:r>
      <w:r>
        <w:rPr>
          <w:color w:val="231F20"/>
          <w:spacing w:val="-19"/>
          <w:w w:val="95"/>
        </w:rPr>
        <w:t> </w:t>
      </w:r>
      <w:r>
        <w:rPr>
          <w:color w:val="231F20"/>
          <w:w w:val="95"/>
        </w:rPr>
        <w:t>local esté</w:t>
      </w:r>
      <w:r>
        <w:rPr>
          <w:color w:val="231F20"/>
          <w:spacing w:val="-14"/>
          <w:w w:val="95"/>
        </w:rPr>
        <w:t> </w:t>
      </w:r>
      <w:r>
        <w:rPr>
          <w:color w:val="231F20"/>
          <w:w w:val="95"/>
        </w:rPr>
        <w:t>contemplada</w:t>
      </w:r>
      <w:r>
        <w:rPr>
          <w:color w:val="231F20"/>
          <w:spacing w:val="-14"/>
          <w:w w:val="95"/>
        </w:rPr>
        <w:t> </w:t>
      </w:r>
      <w:r>
        <w:rPr>
          <w:color w:val="231F20"/>
          <w:w w:val="95"/>
        </w:rPr>
        <w:t>implícitamente</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término</w:t>
      </w:r>
      <w:r>
        <w:rPr>
          <w:color w:val="231F20"/>
          <w:spacing w:val="-14"/>
          <w:w w:val="95"/>
        </w:rPr>
        <w:t> </w:t>
      </w:r>
      <w:r>
        <w:rPr>
          <w:rFonts w:ascii="Times New Roman" w:hAnsi="Times New Roman"/>
          <w:i/>
          <w:color w:val="231F20"/>
          <w:w w:val="95"/>
        </w:rPr>
        <w:t>leyes</w:t>
      </w:r>
      <w:r>
        <w:rPr>
          <w:rFonts w:ascii="Times New Roman" w:hAnsi="Times New Roman"/>
          <w:i/>
          <w:color w:val="231F20"/>
          <w:spacing w:val="-14"/>
          <w:w w:val="95"/>
        </w:rPr>
        <w:t> </w:t>
      </w:r>
      <w:r>
        <w:rPr>
          <w:color w:val="231F20"/>
          <w:w w:val="95"/>
        </w:rPr>
        <w:t>previsto</w:t>
      </w:r>
      <w:r>
        <w:rPr>
          <w:color w:val="231F20"/>
          <w:spacing w:val="-14"/>
          <w:w w:val="95"/>
        </w:rPr>
        <w:t> </w:t>
      </w:r>
      <w:r>
        <w:rPr>
          <w:color w:val="231F20"/>
          <w:w w:val="95"/>
        </w:rPr>
        <w:t>en</w:t>
      </w:r>
      <w:r>
        <w:rPr>
          <w:color w:val="231F20"/>
          <w:spacing w:val="-14"/>
          <w:w w:val="95"/>
        </w:rPr>
        <w:t> </w:t>
      </w:r>
      <w:r>
        <w:rPr>
          <w:color w:val="231F20"/>
          <w:w w:val="95"/>
        </w:rPr>
        <w:t>este</w:t>
      </w:r>
      <w:r>
        <w:rPr>
          <w:color w:val="231F20"/>
          <w:spacing w:val="-14"/>
          <w:w w:val="95"/>
        </w:rPr>
        <w:t> </w:t>
      </w:r>
      <w:r>
        <w:rPr>
          <w:color w:val="231F20"/>
          <w:w w:val="95"/>
        </w:rPr>
        <w:t>precepto; asimismo,</w:t>
      </w:r>
      <w:r>
        <w:rPr>
          <w:color w:val="231F20"/>
          <w:spacing w:val="-29"/>
          <w:w w:val="95"/>
        </w:rPr>
        <w:t> </w:t>
      </w:r>
      <w:r>
        <w:rPr>
          <w:color w:val="231F20"/>
          <w:w w:val="95"/>
        </w:rPr>
        <w:t>cuando</w:t>
      </w:r>
      <w:r>
        <w:rPr>
          <w:color w:val="231F20"/>
          <w:spacing w:val="-29"/>
          <w:w w:val="95"/>
        </w:rPr>
        <w:t> </w:t>
      </w:r>
      <w:r>
        <w:rPr>
          <w:color w:val="231F20"/>
          <w:w w:val="95"/>
        </w:rPr>
        <w:t>la</w:t>
      </w:r>
      <w:r>
        <w:rPr>
          <w:color w:val="231F20"/>
          <w:spacing w:val="-29"/>
          <w:w w:val="95"/>
        </w:rPr>
        <w:t> </w:t>
      </w:r>
      <w:r>
        <w:rPr>
          <w:color w:val="231F20"/>
          <w:w w:val="95"/>
        </w:rPr>
        <w:t>modificación</w:t>
      </w:r>
      <w:r>
        <w:rPr>
          <w:color w:val="231F20"/>
          <w:spacing w:val="-29"/>
          <w:w w:val="95"/>
        </w:rPr>
        <w:t> </w:t>
      </w:r>
      <w:r>
        <w:rPr>
          <w:color w:val="231F20"/>
          <w:w w:val="95"/>
        </w:rPr>
        <w:t>afecte</w:t>
      </w:r>
      <w:r>
        <w:rPr>
          <w:color w:val="231F20"/>
          <w:spacing w:val="-29"/>
          <w:w w:val="95"/>
        </w:rPr>
        <w:t> </w:t>
      </w:r>
      <w:r>
        <w:rPr>
          <w:color w:val="231F20"/>
          <w:w w:val="95"/>
        </w:rPr>
        <w:t>las</w:t>
      </w:r>
      <w:r>
        <w:rPr>
          <w:color w:val="231F20"/>
          <w:spacing w:val="-29"/>
          <w:w w:val="95"/>
        </w:rPr>
        <w:t> </w:t>
      </w:r>
      <w:r>
        <w:rPr>
          <w:color w:val="231F20"/>
          <w:w w:val="95"/>
        </w:rPr>
        <w:t>obligaciones</w:t>
      </w:r>
      <w:r>
        <w:rPr>
          <w:color w:val="231F20"/>
          <w:spacing w:val="-29"/>
          <w:w w:val="95"/>
        </w:rPr>
        <w:t> </w:t>
      </w:r>
      <w:r>
        <w:rPr>
          <w:color w:val="231F20"/>
          <w:w w:val="95"/>
        </w:rPr>
        <w:t>derivadas</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trata- </w:t>
      </w:r>
      <w:r>
        <w:rPr>
          <w:color w:val="231F20"/>
          <w:w w:val="90"/>
        </w:rPr>
        <w:t>dos internacionales de derechos humanos, también podría verse comprometida la responsabilidad internacional del</w:t>
      </w:r>
      <w:r>
        <w:rPr>
          <w:color w:val="231F20"/>
          <w:spacing w:val="2"/>
          <w:w w:val="90"/>
        </w:rPr>
        <w:t> </w:t>
      </w:r>
      <w:r>
        <w:rPr>
          <w:color w:val="231F20"/>
          <w:w w:val="90"/>
        </w:rPr>
        <w:t>Estado.</w:t>
      </w:r>
    </w:p>
    <w:p>
      <w:pPr>
        <w:pStyle w:val="BodyText"/>
        <w:spacing w:line="260" w:lineRule="exact"/>
        <w:ind w:left="113" w:right="111" w:firstLine="283"/>
        <w:jc w:val="both"/>
      </w:pPr>
      <w:r>
        <w:rPr>
          <w:color w:val="231F20"/>
          <w:w w:val="95"/>
        </w:rPr>
        <w:t>Estas</w:t>
      </w:r>
      <w:r>
        <w:rPr>
          <w:color w:val="231F20"/>
          <w:spacing w:val="-35"/>
          <w:w w:val="95"/>
        </w:rPr>
        <w:t> </w:t>
      </w:r>
      <w:r>
        <w:rPr>
          <w:color w:val="231F20"/>
          <w:w w:val="95"/>
        </w:rPr>
        <w:t>consideraciones</w:t>
      </w:r>
      <w:r>
        <w:rPr>
          <w:color w:val="231F20"/>
          <w:spacing w:val="-35"/>
          <w:w w:val="95"/>
        </w:rPr>
        <w:t> </w:t>
      </w:r>
      <w:r>
        <w:rPr>
          <w:color w:val="231F20"/>
          <w:w w:val="95"/>
        </w:rPr>
        <w:t>nos</w:t>
      </w:r>
      <w:r>
        <w:rPr>
          <w:color w:val="231F20"/>
          <w:spacing w:val="-35"/>
          <w:w w:val="95"/>
        </w:rPr>
        <w:t> </w:t>
      </w:r>
      <w:r>
        <w:rPr>
          <w:color w:val="231F20"/>
          <w:w w:val="95"/>
        </w:rPr>
        <w:t>llevan</w:t>
      </w:r>
      <w:r>
        <w:rPr>
          <w:color w:val="231F20"/>
          <w:spacing w:val="-35"/>
          <w:w w:val="95"/>
        </w:rPr>
        <w:t> </w:t>
      </w:r>
      <w:r>
        <w:rPr>
          <w:color w:val="231F20"/>
          <w:w w:val="95"/>
        </w:rPr>
        <w:t>a</w:t>
      </w:r>
      <w:r>
        <w:rPr>
          <w:color w:val="231F20"/>
          <w:spacing w:val="-35"/>
          <w:w w:val="95"/>
        </w:rPr>
        <w:t> </w:t>
      </w:r>
      <w:r>
        <w:rPr>
          <w:color w:val="231F20"/>
          <w:w w:val="95"/>
        </w:rPr>
        <w:t>la</w:t>
      </w:r>
      <w:r>
        <w:rPr>
          <w:color w:val="231F20"/>
          <w:spacing w:val="-35"/>
          <w:w w:val="95"/>
        </w:rPr>
        <w:t> </w:t>
      </w:r>
      <w:r>
        <w:rPr>
          <w:color w:val="231F20"/>
          <w:w w:val="95"/>
        </w:rPr>
        <w:t>convicción</w:t>
      </w:r>
      <w:r>
        <w:rPr>
          <w:color w:val="231F20"/>
          <w:spacing w:val="-35"/>
          <w:w w:val="95"/>
        </w:rPr>
        <w:t> </w:t>
      </w:r>
      <w:r>
        <w:rPr>
          <w:color w:val="231F20"/>
          <w:w w:val="95"/>
        </w:rPr>
        <w:t>de</w:t>
      </w:r>
      <w:r>
        <w:rPr>
          <w:color w:val="231F20"/>
          <w:spacing w:val="-35"/>
          <w:w w:val="95"/>
        </w:rPr>
        <w:t> </w:t>
      </w:r>
      <w:r>
        <w:rPr>
          <w:color w:val="231F20"/>
          <w:w w:val="95"/>
        </w:rPr>
        <w:t>que</w:t>
      </w:r>
      <w:r>
        <w:rPr>
          <w:color w:val="231F20"/>
          <w:spacing w:val="-35"/>
          <w:w w:val="95"/>
        </w:rPr>
        <w:t> </w:t>
      </w:r>
      <w:r>
        <w:rPr>
          <w:color w:val="231F20"/>
          <w:w w:val="95"/>
        </w:rPr>
        <w:t>la</w:t>
      </w:r>
      <w:r>
        <w:rPr>
          <w:color w:val="231F20"/>
          <w:spacing w:val="-35"/>
          <w:w w:val="95"/>
        </w:rPr>
        <w:t> </w:t>
      </w:r>
      <w:r>
        <w:rPr>
          <w:color w:val="231F20"/>
          <w:w w:val="95"/>
        </w:rPr>
        <w:t>mejor</w:t>
      </w:r>
      <w:r>
        <w:rPr>
          <w:color w:val="231F20"/>
          <w:spacing w:val="-35"/>
          <w:w w:val="95"/>
        </w:rPr>
        <w:t> </w:t>
      </w:r>
      <w:r>
        <w:rPr>
          <w:color w:val="231F20"/>
          <w:w w:val="95"/>
        </w:rPr>
        <w:t>pauta</w:t>
      </w:r>
      <w:r>
        <w:rPr>
          <w:color w:val="231F20"/>
          <w:spacing w:val="-35"/>
          <w:w w:val="95"/>
        </w:rPr>
        <w:t> </w:t>
      </w:r>
      <w:r>
        <w:rPr>
          <w:color w:val="231F20"/>
          <w:w w:val="95"/>
        </w:rPr>
        <w:t>a</w:t>
      </w:r>
      <w:r>
        <w:rPr>
          <w:color w:val="231F20"/>
          <w:spacing w:val="-35"/>
          <w:w w:val="95"/>
        </w:rPr>
        <w:t> </w:t>
      </w:r>
      <w:r>
        <w:rPr>
          <w:color w:val="231F20"/>
          <w:w w:val="95"/>
        </w:rPr>
        <w:t>seguir por</w:t>
      </w:r>
      <w:r>
        <w:rPr>
          <w:color w:val="231F20"/>
          <w:spacing w:val="-23"/>
          <w:w w:val="95"/>
        </w:rPr>
        <w:t> </w:t>
      </w:r>
      <w:r>
        <w:rPr>
          <w:color w:val="231F20"/>
          <w:w w:val="95"/>
        </w:rPr>
        <w:t>las</w:t>
      </w:r>
      <w:r>
        <w:rPr>
          <w:color w:val="231F20"/>
          <w:spacing w:val="-23"/>
          <w:w w:val="95"/>
        </w:rPr>
        <w:t> </w:t>
      </w:r>
      <w:r>
        <w:rPr>
          <w:color w:val="231F20"/>
          <w:w w:val="95"/>
        </w:rPr>
        <w:t>entidades</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República</w:t>
      </w:r>
      <w:r>
        <w:rPr>
          <w:color w:val="231F20"/>
          <w:spacing w:val="-23"/>
          <w:w w:val="95"/>
        </w:rPr>
        <w:t> </w:t>
      </w:r>
      <w:r>
        <w:rPr>
          <w:color w:val="231F20"/>
          <w:w w:val="95"/>
        </w:rPr>
        <w:t>es</w:t>
      </w:r>
      <w:r>
        <w:rPr>
          <w:color w:val="231F20"/>
          <w:spacing w:val="-23"/>
          <w:w w:val="95"/>
        </w:rPr>
        <w:t> </w:t>
      </w:r>
      <w:r>
        <w:rPr>
          <w:color w:val="231F20"/>
          <w:spacing w:val="-3"/>
          <w:w w:val="95"/>
        </w:rPr>
        <w:t>expresar</w:t>
      </w:r>
      <w:r>
        <w:rPr>
          <w:color w:val="231F20"/>
          <w:spacing w:val="-23"/>
          <w:w w:val="95"/>
        </w:rPr>
        <w:t> </w:t>
      </w:r>
      <w:r>
        <w:rPr>
          <w:color w:val="231F20"/>
          <w:w w:val="95"/>
        </w:rPr>
        <w:t>en</w:t>
      </w:r>
      <w:r>
        <w:rPr>
          <w:color w:val="231F20"/>
          <w:spacing w:val="-23"/>
          <w:w w:val="95"/>
        </w:rPr>
        <w:t> </w:t>
      </w:r>
      <w:r>
        <w:rPr>
          <w:color w:val="231F20"/>
          <w:w w:val="95"/>
        </w:rPr>
        <w:t>términos</w:t>
      </w:r>
      <w:r>
        <w:rPr>
          <w:color w:val="231F20"/>
          <w:spacing w:val="-23"/>
          <w:w w:val="95"/>
        </w:rPr>
        <w:t> </w:t>
      </w:r>
      <w:r>
        <w:rPr>
          <w:color w:val="231F20"/>
          <w:w w:val="95"/>
        </w:rPr>
        <w:t>amplios</w:t>
      </w:r>
      <w:r>
        <w:rPr>
          <w:color w:val="231F20"/>
          <w:spacing w:val="-23"/>
          <w:w w:val="95"/>
        </w:rPr>
        <w:t> </w:t>
      </w:r>
      <w:r>
        <w:rPr>
          <w:color w:val="231F20"/>
          <w:w w:val="95"/>
        </w:rPr>
        <w:t>la</w:t>
      </w:r>
      <w:r>
        <w:rPr>
          <w:color w:val="231F20"/>
          <w:spacing w:val="-23"/>
          <w:w w:val="95"/>
        </w:rPr>
        <w:t> </w:t>
      </w:r>
      <w:r>
        <w:rPr>
          <w:color w:val="231F20"/>
          <w:w w:val="95"/>
        </w:rPr>
        <w:t>cláusula</w:t>
      </w:r>
      <w:r>
        <w:rPr>
          <w:color w:val="231F20"/>
          <w:spacing w:val="-23"/>
          <w:w w:val="95"/>
        </w:rPr>
        <w:t> </w:t>
      </w:r>
      <w:r>
        <w:rPr>
          <w:color w:val="231F20"/>
          <w:w w:val="95"/>
        </w:rPr>
        <w:t>de incorporación</w:t>
      </w:r>
      <w:r>
        <w:rPr>
          <w:color w:val="231F20"/>
          <w:spacing w:val="-28"/>
          <w:w w:val="95"/>
        </w:rPr>
        <w:t> </w:t>
      </w:r>
      <w:r>
        <w:rPr>
          <w:color w:val="231F20"/>
          <w:w w:val="95"/>
        </w:rPr>
        <w:t>o</w:t>
      </w:r>
      <w:r>
        <w:rPr>
          <w:color w:val="231F20"/>
          <w:spacing w:val="-28"/>
          <w:w w:val="95"/>
        </w:rPr>
        <w:t> </w:t>
      </w:r>
      <w:r>
        <w:rPr>
          <w:color w:val="231F20"/>
          <w:w w:val="95"/>
        </w:rPr>
        <w:t>de</w:t>
      </w:r>
      <w:r>
        <w:rPr>
          <w:color w:val="231F20"/>
          <w:spacing w:val="-28"/>
          <w:w w:val="95"/>
        </w:rPr>
        <w:t> </w:t>
      </w:r>
      <w:r>
        <w:rPr>
          <w:color w:val="231F20"/>
          <w:w w:val="95"/>
        </w:rPr>
        <w:t>reconocimiento</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derechos</w:t>
      </w:r>
      <w:r>
        <w:rPr>
          <w:color w:val="231F20"/>
          <w:spacing w:val="-28"/>
          <w:w w:val="95"/>
        </w:rPr>
        <w:t> </w:t>
      </w:r>
      <w:r>
        <w:rPr>
          <w:color w:val="231F20"/>
          <w:w w:val="95"/>
        </w:rPr>
        <w:t>previstos</w:t>
      </w:r>
      <w:r>
        <w:rPr>
          <w:color w:val="231F20"/>
          <w:spacing w:val="-28"/>
          <w:w w:val="95"/>
        </w:rPr>
        <w:t> </w:t>
      </w:r>
      <w:r>
        <w:rPr>
          <w:color w:val="231F20"/>
          <w:w w:val="95"/>
        </w:rPr>
        <w:t>a</w:t>
      </w:r>
      <w:r>
        <w:rPr>
          <w:color w:val="231F20"/>
          <w:spacing w:val="-28"/>
          <w:w w:val="95"/>
        </w:rPr>
        <w:t> </w:t>
      </w:r>
      <w:r>
        <w:rPr>
          <w:color w:val="231F20"/>
          <w:w w:val="95"/>
        </w:rPr>
        <w:t>nivel</w:t>
      </w:r>
      <w:r>
        <w:rPr>
          <w:color w:val="231F20"/>
          <w:spacing w:val="-28"/>
          <w:w w:val="95"/>
        </w:rPr>
        <w:t> </w:t>
      </w:r>
      <w:r>
        <w:rPr>
          <w:color w:val="231F20"/>
          <w:w w:val="95"/>
        </w:rPr>
        <w:t>federal</w:t>
      </w:r>
      <w:r>
        <w:rPr>
          <w:color w:val="231F20"/>
          <w:spacing w:val="-28"/>
          <w:w w:val="95"/>
        </w:rPr>
        <w:t> </w:t>
      </w:r>
      <w:r>
        <w:rPr>
          <w:color w:val="231F20"/>
          <w:w w:val="95"/>
        </w:rPr>
        <w:t>y</w:t>
      </w:r>
      <w:r>
        <w:rPr>
          <w:color w:val="231F20"/>
          <w:spacing w:val="-28"/>
          <w:w w:val="95"/>
        </w:rPr>
        <w:t> </w:t>
      </w:r>
      <w:r>
        <w:rPr>
          <w:color w:val="231F20"/>
          <w:w w:val="95"/>
        </w:rPr>
        <w:t>en </w:t>
      </w:r>
      <w:r>
        <w:rPr>
          <w:color w:val="231F20"/>
          <w:w w:val="90"/>
        </w:rPr>
        <w:t>los</w:t>
      </w:r>
      <w:r>
        <w:rPr>
          <w:color w:val="231F20"/>
          <w:spacing w:val="-8"/>
          <w:w w:val="90"/>
        </w:rPr>
        <w:t> </w:t>
      </w:r>
      <w:r>
        <w:rPr>
          <w:color w:val="231F20"/>
          <w:w w:val="90"/>
        </w:rPr>
        <w:t>tratados</w:t>
      </w:r>
      <w:r>
        <w:rPr>
          <w:color w:val="231F20"/>
          <w:spacing w:val="-8"/>
          <w:w w:val="90"/>
        </w:rPr>
        <w:t> </w:t>
      </w:r>
      <w:r>
        <w:rPr>
          <w:color w:val="231F20"/>
          <w:w w:val="90"/>
        </w:rPr>
        <w:t>internacionales</w:t>
      </w:r>
      <w:r>
        <w:rPr>
          <w:color w:val="231F20"/>
          <w:spacing w:val="-8"/>
          <w:w w:val="90"/>
        </w:rPr>
        <w:t> </w:t>
      </w:r>
      <w:r>
        <w:rPr>
          <w:color w:val="231F20"/>
          <w:w w:val="90"/>
        </w:rPr>
        <w:t>de</w:t>
      </w:r>
      <w:r>
        <w:rPr>
          <w:color w:val="231F20"/>
          <w:spacing w:val="-8"/>
          <w:w w:val="90"/>
        </w:rPr>
        <w:t> </w:t>
      </w:r>
      <w:r>
        <w:rPr>
          <w:color w:val="231F20"/>
          <w:w w:val="90"/>
        </w:rPr>
        <w:t>derechos</w:t>
      </w:r>
      <w:r>
        <w:rPr>
          <w:color w:val="231F20"/>
          <w:spacing w:val="-8"/>
          <w:w w:val="90"/>
        </w:rPr>
        <w:t> </w:t>
      </w:r>
      <w:r>
        <w:rPr>
          <w:color w:val="231F20"/>
          <w:w w:val="90"/>
        </w:rPr>
        <w:t>humanos</w:t>
      </w:r>
      <w:r>
        <w:rPr>
          <w:color w:val="231F20"/>
          <w:spacing w:val="-8"/>
          <w:w w:val="90"/>
        </w:rPr>
        <w:t> </w:t>
      </w:r>
      <w:r>
        <w:rPr>
          <w:color w:val="231F20"/>
          <w:w w:val="90"/>
        </w:rPr>
        <w:t>ratificados</w:t>
      </w:r>
      <w:r>
        <w:rPr>
          <w:color w:val="231F20"/>
          <w:spacing w:val="-8"/>
          <w:w w:val="90"/>
        </w:rPr>
        <w:t> </w:t>
      </w:r>
      <w:r>
        <w:rPr>
          <w:color w:val="231F20"/>
          <w:w w:val="90"/>
        </w:rPr>
        <w:t>e</w:t>
      </w:r>
      <w:r>
        <w:rPr>
          <w:color w:val="231F20"/>
          <w:spacing w:val="-8"/>
          <w:w w:val="90"/>
        </w:rPr>
        <w:t> </w:t>
      </w:r>
      <w:r>
        <w:rPr>
          <w:color w:val="231F20"/>
          <w:w w:val="90"/>
        </w:rPr>
        <w:t>incorporar</w:t>
      </w:r>
      <w:r>
        <w:rPr>
          <w:color w:val="231F20"/>
          <w:spacing w:val="-8"/>
          <w:w w:val="90"/>
        </w:rPr>
        <w:t> </w:t>
      </w:r>
      <w:r>
        <w:rPr>
          <w:color w:val="231F20"/>
          <w:w w:val="90"/>
        </w:rPr>
        <w:t>de</w:t>
      </w:r>
      <w:r>
        <w:rPr>
          <w:color w:val="231F20"/>
          <w:spacing w:val="-8"/>
          <w:w w:val="90"/>
        </w:rPr>
        <w:t> </w:t>
      </w:r>
      <w:r>
        <w:rPr>
          <w:color w:val="231F20"/>
          <w:w w:val="90"/>
        </w:rPr>
        <w:t>ma- </w:t>
      </w:r>
      <w:r>
        <w:rPr>
          <w:color w:val="231F20"/>
          <w:w w:val="95"/>
        </w:rPr>
        <w:t>nera</w:t>
      </w:r>
      <w:r>
        <w:rPr>
          <w:color w:val="231F20"/>
          <w:spacing w:val="-22"/>
          <w:w w:val="95"/>
        </w:rPr>
        <w:t> </w:t>
      </w:r>
      <w:r>
        <w:rPr>
          <w:color w:val="231F20"/>
          <w:spacing w:val="-3"/>
          <w:w w:val="95"/>
        </w:rPr>
        <w:t>expresa</w:t>
      </w:r>
      <w:r>
        <w:rPr>
          <w:color w:val="231F20"/>
          <w:spacing w:val="-22"/>
          <w:w w:val="95"/>
        </w:rPr>
        <w:t> </w:t>
      </w:r>
      <w:r>
        <w:rPr>
          <w:color w:val="231F20"/>
          <w:w w:val="95"/>
        </w:rPr>
        <w:t>al</w:t>
      </w:r>
      <w:r>
        <w:rPr>
          <w:color w:val="231F20"/>
          <w:spacing w:val="-22"/>
          <w:w w:val="95"/>
        </w:rPr>
        <w:t> </w:t>
      </w:r>
      <w:r>
        <w:rPr>
          <w:color w:val="231F20"/>
          <w:w w:val="95"/>
        </w:rPr>
        <w:t>texto</w:t>
      </w:r>
      <w:r>
        <w:rPr>
          <w:color w:val="231F20"/>
          <w:spacing w:val="-22"/>
          <w:w w:val="95"/>
        </w:rPr>
        <w:t> </w:t>
      </w:r>
      <w:r>
        <w:rPr>
          <w:color w:val="231F20"/>
          <w:w w:val="95"/>
        </w:rPr>
        <w:t>constitucional</w:t>
      </w:r>
      <w:r>
        <w:rPr>
          <w:color w:val="231F20"/>
          <w:spacing w:val="-23"/>
          <w:w w:val="95"/>
        </w:rPr>
        <w:t> </w:t>
      </w:r>
      <w:r>
        <w:rPr>
          <w:color w:val="231F20"/>
          <w:w w:val="95"/>
        </w:rPr>
        <w:t>local</w:t>
      </w:r>
      <w:r>
        <w:rPr>
          <w:color w:val="231F20"/>
          <w:spacing w:val="-22"/>
          <w:w w:val="95"/>
        </w:rPr>
        <w:t> </w:t>
      </w:r>
      <w:r>
        <w:rPr>
          <w:color w:val="231F20"/>
          <w:w w:val="95"/>
        </w:rPr>
        <w:t>sólo</w:t>
      </w:r>
      <w:r>
        <w:rPr>
          <w:color w:val="231F20"/>
          <w:spacing w:val="-22"/>
          <w:w w:val="95"/>
        </w:rPr>
        <w:t> </w:t>
      </w:r>
      <w:r>
        <w:rPr>
          <w:color w:val="231F20"/>
          <w:w w:val="95"/>
        </w:rPr>
        <w:t>aquellos</w:t>
      </w:r>
      <w:r>
        <w:rPr>
          <w:color w:val="231F20"/>
          <w:spacing w:val="-22"/>
          <w:w w:val="95"/>
        </w:rPr>
        <w:t> </w:t>
      </w:r>
      <w:r>
        <w:rPr>
          <w:color w:val="231F20"/>
          <w:w w:val="95"/>
        </w:rPr>
        <w:t>derechos</w:t>
      </w:r>
      <w:r>
        <w:rPr>
          <w:color w:val="231F20"/>
          <w:spacing w:val="-22"/>
          <w:w w:val="95"/>
        </w:rPr>
        <w:t> </w:t>
      </w:r>
      <w:r>
        <w:rPr>
          <w:color w:val="231F20"/>
          <w:w w:val="95"/>
        </w:rPr>
        <w:t>que</w:t>
      </w:r>
      <w:r>
        <w:rPr>
          <w:color w:val="231F20"/>
          <w:spacing w:val="-22"/>
          <w:w w:val="95"/>
        </w:rPr>
        <w:t> </w:t>
      </w:r>
      <w:r>
        <w:rPr>
          <w:color w:val="231F20"/>
          <w:w w:val="95"/>
        </w:rPr>
        <w:t>no</w:t>
      </w:r>
      <w:r>
        <w:rPr>
          <w:color w:val="231F20"/>
          <w:spacing w:val="-22"/>
          <w:w w:val="95"/>
        </w:rPr>
        <w:t> </w:t>
      </w:r>
      <w:r>
        <w:rPr>
          <w:color w:val="231F20"/>
          <w:w w:val="95"/>
        </w:rPr>
        <w:t>estén</w:t>
      </w:r>
      <w:r>
        <w:rPr>
          <w:color w:val="231F20"/>
          <w:spacing w:val="-22"/>
          <w:w w:val="95"/>
        </w:rPr>
        <w:t> </w:t>
      </w:r>
      <w:r>
        <w:rPr>
          <w:color w:val="231F20"/>
          <w:w w:val="95"/>
        </w:rPr>
        <w:t>ya reflejados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Constitución</w:t>
      </w:r>
      <w:r>
        <w:rPr>
          <w:color w:val="231F20"/>
          <w:spacing w:val="-20"/>
          <w:w w:val="95"/>
        </w:rPr>
        <w:t> </w:t>
      </w:r>
      <w:r>
        <w:rPr>
          <w:color w:val="231F20"/>
          <w:spacing w:val="-4"/>
          <w:w w:val="95"/>
        </w:rPr>
        <w:t>Federal,</w:t>
      </w:r>
      <w:r>
        <w:rPr>
          <w:color w:val="231F20"/>
          <w:spacing w:val="-20"/>
          <w:w w:val="95"/>
        </w:rPr>
        <w:t> </w:t>
      </w:r>
      <w:r>
        <w:rPr>
          <w:color w:val="231F20"/>
          <w:w w:val="95"/>
        </w:rPr>
        <w:t>a</w:t>
      </w:r>
      <w:r>
        <w:rPr>
          <w:color w:val="231F20"/>
          <w:spacing w:val="-20"/>
          <w:w w:val="95"/>
        </w:rPr>
        <w:t> </w:t>
      </w:r>
      <w:r>
        <w:rPr>
          <w:color w:val="231F20"/>
          <w:w w:val="95"/>
        </w:rPr>
        <w:t>menos</w:t>
      </w:r>
      <w:r>
        <w:rPr>
          <w:color w:val="231F20"/>
          <w:spacing w:val="-20"/>
          <w:w w:val="95"/>
        </w:rPr>
        <w:t> </w:t>
      </w:r>
      <w:r>
        <w:rPr>
          <w:color w:val="231F20"/>
          <w:w w:val="95"/>
        </w:rPr>
        <w:t>que</w:t>
      </w:r>
      <w:r>
        <w:rPr>
          <w:color w:val="231F20"/>
          <w:spacing w:val="-20"/>
          <w:w w:val="95"/>
        </w:rPr>
        <w:t> </w:t>
      </w:r>
      <w:r>
        <w:rPr>
          <w:color w:val="231F20"/>
          <w:w w:val="95"/>
        </w:rPr>
        <w:t>sea</w:t>
      </w:r>
      <w:r>
        <w:rPr>
          <w:color w:val="231F20"/>
          <w:spacing w:val="-20"/>
          <w:w w:val="95"/>
        </w:rPr>
        <w:t> </w:t>
      </w:r>
      <w:r>
        <w:rPr>
          <w:color w:val="231F20"/>
          <w:w w:val="95"/>
        </w:rPr>
        <w:t>para</w:t>
      </w:r>
      <w:r>
        <w:rPr>
          <w:color w:val="231F20"/>
          <w:spacing w:val="-20"/>
          <w:w w:val="95"/>
        </w:rPr>
        <w:t> </w:t>
      </w:r>
      <w:r>
        <w:rPr>
          <w:color w:val="231F20"/>
          <w:w w:val="95"/>
        </w:rPr>
        <w:t>ampliar</w:t>
      </w:r>
      <w:r>
        <w:rPr>
          <w:color w:val="231F20"/>
          <w:spacing w:val="-20"/>
          <w:w w:val="95"/>
        </w:rPr>
        <w:t> </w:t>
      </w:r>
      <w:r>
        <w:rPr>
          <w:color w:val="231F20"/>
          <w:w w:val="95"/>
        </w:rPr>
        <w:t>claramente</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88</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24"/>
      </w:pPr>
      <w:r>
        <w:rPr>
          <w:color w:val="231F20"/>
          <w:w w:val="95"/>
        </w:rPr>
        <w:t>su</w:t>
      </w:r>
      <w:r>
        <w:rPr>
          <w:color w:val="231F20"/>
          <w:spacing w:val="-30"/>
          <w:w w:val="95"/>
        </w:rPr>
        <w:t> </w:t>
      </w:r>
      <w:r>
        <w:rPr>
          <w:color w:val="231F20"/>
          <w:w w:val="95"/>
        </w:rPr>
        <w:t>ámbito</w:t>
      </w:r>
      <w:r>
        <w:rPr>
          <w:color w:val="231F20"/>
          <w:spacing w:val="-30"/>
          <w:w w:val="95"/>
        </w:rPr>
        <w:t> </w:t>
      </w:r>
      <w:r>
        <w:rPr>
          <w:color w:val="231F20"/>
          <w:w w:val="95"/>
        </w:rPr>
        <w:t>protector</w:t>
      </w:r>
      <w:r>
        <w:rPr>
          <w:color w:val="231F20"/>
          <w:spacing w:val="-30"/>
          <w:w w:val="95"/>
        </w:rPr>
        <w:t> </w:t>
      </w:r>
      <w:r>
        <w:rPr>
          <w:color w:val="231F20"/>
          <w:w w:val="95"/>
        </w:rPr>
        <w:t>a</w:t>
      </w:r>
      <w:r>
        <w:rPr>
          <w:color w:val="231F20"/>
          <w:spacing w:val="-30"/>
          <w:w w:val="95"/>
        </w:rPr>
        <w:t> </w:t>
      </w:r>
      <w:r>
        <w:rPr>
          <w:color w:val="231F20"/>
          <w:w w:val="95"/>
        </w:rPr>
        <w:t>favor</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persona,</w:t>
      </w:r>
      <w:r>
        <w:rPr>
          <w:color w:val="231F20"/>
          <w:spacing w:val="-30"/>
          <w:w w:val="95"/>
        </w:rPr>
        <w:t> </w:t>
      </w:r>
      <w:r>
        <w:rPr>
          <w:color w:val="231F20"/>
          <w:w w:val="95"/>
        </w:rPr>
        <w:t>o</w:t>
      </w:r>
      <w:r>
        <w:rPr>
          <w:color w:val="231F20"/>
          <w:spacing w:val="-30"/>
          <w:w w:val="95"/>
        </w:rPr>
        <w:t> </w:t>
      </w:r>
      <w:r>
        <w:rPr>
          <w:color w:val="231F20"/>
          <w:w w:val="95"/>
        </w:rPr>
        <w:t>incorporar</w:t>
      </w:r>
      <w:r>
        <w:rPr>
          <w:color w:val="231F20"/>
          <w:spacing w:val="-30"/>
          <w:w w:val="95"/>
        </w:rPr>
        <w:t> </w:t>
      </w:r>
      <w:r>
        <w:rPr>
          <w:color w:val="231F20"/>
          <w:w w:val="95"/>
        </w:rPr>
        <w:t>directamente</w:t>
      </w:r>
      <w:r>
        <w:rPr>
          <w:color w:val="231F20"/>
          <w:spacing w:val="-30"/>
          <w:w w:val="95"/>
        </w:rPr>
        <w:t> </w:t>
      </w:r>
      <w:r>
        <w:rPr>
          <w:color w:val="231F20"/>
          <w:w w:val="95"/>
        </w:rPr>
        <w:t>algún</w:t>
      </w:r>
      <w:r>
        <w:rPr>
          <w:color w:val="231F20"/>
          <w:spacing w:val="-30"/>
          <w:w w:val="95"/>
        </w:rPr>
        <w:t> </w:t>
      </w:r>
      <w:r>
        <w:rPr>
          <w:color w:val="231F20"/>
          <w:w w:val="95"/>
        </w:rPr>
        <w:t>dere- </w:t>
      </w:r>
      <w:r>
        <w:rPr>
          <w:color w:val="231F20"/>
          <w:w w:val="90"/>
        </w:rPr>
        <w:t>cho específico previsto en algún tratado pendiente de</w:t>
      </w:r>
      <w:r>
        <w:rPr>
          <w:color w:val="231F20"/>
          <w:spacing w:val="42"/>
          <w:w w:val="90"/>
        </w:rPr>
        <w:t> </w:t>
      </w:r>
      <w:r>
        <w:rPr>
          <w:color w:val="231F20"/>
          <w:w w:val="90"/>
        </w:rPr>
        <w:t>ratificación.</w:t>
      </w:r>
    </w:p>
    <w:p>
      <w:pPr>
        <w:pStyle w:val="ListParagraph"/>
        <w:numPr>
          <w:ilvl w:val="0"/>
          <w:numId w:val="21"/>
        </w:numPr>
        <w:tabs>
          <w:tab w:pos="617" w:val="left" w:leader="none"/>
        </w:tabs>
        <w:spacing w:line="260" w:lineRule="exact" w:before="0" w:after="0"/>
        <w:ind w:left="113" w:right="111" w:firstLine="284"/>
        <w:jc w:val="both"/>
        <w:rPr>
          <w:sz w:val="22"/>
        </w:rPr>
      </w:pPr>
      <w:r>
        <w:rPr>
          <w:color w:val="231F20"/>
          <w:w w:val="90"/>
          <w:sz w:val="22"/>
        </w:rPr>
        <w:t>Una</w:t>
      </w:r>
      <w:r>
        <w:rPr>
          <w:color w:val="231F20"/>
          <w:spacing w:val="-8"/>
          <w:w w:val="90"/>
          <w:sz w:val="22"/>
        </w:rPr>
        <w:t> </w:t>
      </w:r>
      <w:r>
        <w:rPr>
          <w:color w:val="231F20"/>
          <w:w w:val="90"/>
          <w:sz w:val="22"/>
        </w:rPr>
        <w:t>posición</w:t>
      </w:r>
      <w:r>
        <w:rPr>
          <w:color w:val="231F20"/>
          <w:spacing w:val="-8"/>
          <w:w w:val="90"/>
          <w:sz w:val="22"/>
        </w:rPr>
        <w:t> </w:t>
      </w:r>
      <w:r>
        <w:rPr>
          <w:color w:val="231F20"/>
          <w:w w:val="90"/>
          <w:sz w:val="22"/>
        </w:rPr>
        <w:t>minoritaria</w:t>
      </w:r>
      <w:r>
        <w:rPr>
          <w:color w:val="231F20"/>
          <w:spacing w:val="-7"/>
          <w:w w:val="90"/>
          <w:sz w:val="22"/>
        </w:rPr>
        <w:t> </w:t>
      </w:r>
      <w:r>
        <w:rPr>
          <w:color w:val="231F20"/>
          <w:w w:val="90"/>
          <w:sz w:val="22"/>
        </w:rPr>
        <w:t>la</w:t>
      </w:r>
      <w:r>
        <w:rPr>
          <w:color w:val="231F20"/>
          <w:spacing w:val="-8"/>
          <w:w w:val="90"/>
          <w:sz w:val="22"/>
        </w:rPr>
        <w:t> </w:t>
      </w:r>
      <w:r>
        <w:rPr>
          <w:color w:val="231F20"/>
          <w:w w:val="90"/>
          <w:sz w:val="22"/>
        </w:rPr>
        <w:t>ocupan</w:t>
      </w:r>
      <w:r>
        <w:rPr>
          <w:color w:val="231F20"/>
          <w:spacing w:val="-8"/>
          <w:w w:val="90"/>
          <w:sz w:val="22"/>
        </w:rPr>
        <w:t> </w:t>
      </w:r>
      <w:r>
        <w:rPr>
          <w:color w:val="231F20"/>
          <w:w w:val="90"/>
          <w:sz w:val="22"/>
        </w:rPr>
        <w:t>las</w:t>
      </w:r>
      <w:r>
        <w:rPr>
          <w:color w:val="231F20"/>
          <w:spacing w:val="-8"/>
          <w:w w:val="90"/>
          <w:sz w:val="22"/>
        </w:rPr>
        <w:t> </w:t>
      </w:r>
      <w:r>
        <w:rPr>
          <w:color w:val="231F20"/>
          <w:w w:val="90"/>
          <w:sz w:val="22"/>
        </w:rPr>
        <w:t>entidades</w:t>
      </w:r>
      <w:r>
        <w:rPr>
          <w:color w:val="231F20"/>
          <w:spacing w:val="-7"/>
          <w:w w:val="90"/>
          <w:sz w:val="22"/>
        </w:rPr>
        <w:t> </w:t>
      </w:r>
      <w:r>
        <w:rPr>
          <w:color w:val="231F20"/>
          <w:w w:val="90"/>
          <w:sz w:val="22"/>
        </w:rPr>
        <w:t>que</w:t>
      </w:r>
      <w:r>
        <w:rPr>
          <w:color w:val="231F20"/>
          <w:spacing w:val="-8"/>
          <w:w w:val="90"/>
          <w:sz w:val="22"/>
        </w:rPr>
        <w:t> </w:t>
      </w:r>
      <w:r>
        <w:rPr>
          <w:color w:val="231F20"/>
          <w:w w:val="90"/>
          <w:sz w:val="22"/>
        </w:rPr>
        <w:t>no</w:t>
      </w:r>
      <w:r>
        <w:rPr>
          <w:color w:val="231F20"/>
          <w:spacing w:val="-8"/>
          <w:w w:val="90"/>
          <w:sz w:val="22"/>
        </w:rPr>
        <w:t> </w:t>
      </w:r>
      <w:r>
        <w:rPr>
          <w:color w:val="231F20"/>
          <w:w w:val="90"/>
          <w:sz w:val="22"/>
        </w:rPr>
        <w:t>contienen</w:t>
      </w:r>
      <w:r>
        <w:rPr>
          <w:color w:val="231F20"/>
          <w:spacing w:val="-8"/>
          <w:w w:val="90"/>
          <w:sz w:val="22"/>
        </w:rPr>
        <w:t> </w:t>
      </w:r>
      <w:r>
        <w:rPr>
          <w:color w:val="231F20"/>
          <w:w w:val="90"/>
          <w:sz w:val="22"/>
        </w:rPr>
        <w:t>cláusula </w:t>
      </w:r>
      <w:r>
        <w:rPr>
          <w:color w:val="231F20"/>
          <w:w w:val="95"/>
          <w:sz w:val="22"/>
        </w:rPr>
        <w:t>de</w:t>
      </w:r>
      <w:r>
        <w:rPr>
          <w:color w:val="231F20"/>
          <w:spacing w:val="-29"/>
          <w:w w:val="95"/>
          <w:sz w:val="22"/>
        </w:rPr>
        <w:t> </w:t>
      </w:r>
      <w:r>
        <w:rPr>
          <w:color w:val="231F20"/>
          <w:w w:val="95"/>
          <w:sz w:val="22"/>
        </w:rPr>
        <w:t>reconocimiento</w:t>
      </w:r>
      <w:r>
        <w:rPr>
          <w:color w:val="231F20"/>
          <w:spacing w:val="-29"/>
          <w:w w:val="95"/>
          <w:sz w:val="22"/>
        </w:rPr>
        <w:t> </w:t>
      </w:r>
      <w:r>
        <w:rPr>
          <w:color w:val="231F20"/>
          <w:w w:val="95"/>
          <w:sz w:val="22"/>
        </w:rPr>
        <w:t>o</w:t>
      </w:r>
      <w:r>
        <w:rPr>
          <w:color w:val="231F20"/>
          <w:spacing w:val="-29"/>
          <w:w w:val="95"/>
          <w:sz w:val="22"/>
        </w:rPr>
        <w:t> </w:t>
      </w:r>
      <w:r>
        <w:rPr>
          <w:color w:val="231F20"/>
          <w:w w:val="95"/>
          <w:sz w:val="22"/>
        </w:rPr>
        <w:t>de</w:t>
      </w:r>
      <w:r>
        <w:rPr>
          <w:color w:val="231F20"/>
          <w:spacing w:val="-29"/>
          <w:w w:val="95"/>
          <w:sz w:val="22"/>
        </w:rPr>
        <w:t> </w:t>
      </w:r>
      <w:r>
        <w:rPr>
          <w:color w:val="231F20"/>
          <w:w w:val="95"/>
          <w:sz w:val="22"/>
        </w:rPr>
        <w:t>incorporación</w:t>
      </w:r>
      <w:r>
        <w:rPr>
          <w:color w:val="231F20"/>
          <w:spacing w:val="-28"/>
          <w:w w:val="95"/>
          <w:sz w:val="22"/>
        </w:rPr>
        <w:t> </w:t>
      </w:r>
      <w:r>
        <w:rPr>
          <w:color w:val="231F20"/>
          <w:w w:val="95"/>
          <w:sz w:val="22"/>
        </w:rPr>
        <w:t>de</w:t>
      </w:r>
      <w:r>
        <w:rPr>
          <w:color w:val="231F20"/>
          <w:spacing w:val="-29"/>
          <w:w w:val="95"/>
          <w:sz w:val="22"/>
        </w:rPr>
        <w:t> </w:t>
      </w:r>
      <w:r>
        <w:rPr>
          <w:color w:val="231F20"/>
          <w:w w:val="95"/>
          <w:sz w:val="22"/>
        </w:rPr>
        <w:t>los</w:t>
      </w:r>
      <w:r>
        <w:rPr>
          <w:color w:val="231F20"/>
          <w:spacing w:val="-29"/>
          <w:w w:val="95"/>
          <w:sz w:val="22"/>
        </w:rPr>
        <w:t> </w:t>
      </w:r>
      <w:r>
        <w:rPr>
          <w:color w:val="231F20"/>
          <w:w w:val="95"/>
          <w:sz w:val="22"/>
        </w:rPr>
        <w:t>derechos</w:t>
      </w:r>
      <w:r>
        <w:rPr>
          <w:color w:val="231F20"/>
          <w:spacing w:val="-29"/>
          <w:w w:val="95"/>
          <w:sz w:val="22"/>
        </w:rPr>
        <w:t> </w:t>
      </w:r>
      <w:r>
        <w:rPr>
          <w:color w:val="231F20"/>
          <w:w w:val="95"/>
          <w:sz w:val="22"/>
        </w:rPr>
        <w:t>y</w:t>
      </w:r>
      <w:r>
        <w:rPr>
          <w:color w:val="231F20"/>
          <w:spacing w:val="-29"/>
          <w:w w:val="95"/>
          <w:sz w:val="22"/>
        </w:rPr>
        <w:t> </w:t>
      </w:r>
      <w:r>
        <w:rPr>
          <w:color w:val="231F20"/>
          <w:w w:val="95"/>
          <w:sz w:val="22"/>
        </w:rPr>
        <w:t>que</w:t>
      </w:r>
      <w:r>
        <w:rPr>
          <w:color w:val="231F20"/>
          <w:spacing w:val="-29"/>
          <w:w w:val="95"/>
          <w:sz w:val="22"/>
        </w:rPr>
        <w:t> </w:t>
      </w:r>
      <w:r>
        <w:rPr>
          <w:color w:val="231F20"/>
          <w:w w:val="95"/>
          <w:sz w:val="22"/>
        </w:rPr>
        <w:t>sólo</w:t>
      </w:r>
      <w:r>
        <w:rPr>
          <w:color w:val="231F20"/>
          <w:spacing w:val="-29"/>
          <w:w w:val="95"/>
          <w:sz w:val="22"/>
        </w:rPr>
        <w:t> </w:t>
      </w:r>
      <w:r>
        <w:rPr>
          <w:color w:val="231F20"/>
          <w:w w:val="95"/>
          <w:sz w:val="22"/>
        </w:rPr>
        <w:t>hacen</w:t>
      </w:r>
      <w:r>
        <w:rPr>
          <w:color w:val="231F20"/>
          <w:spacing w:val="-28"/>
          <w:w w:val="95"/>
          <w:sz w:val="22"/>
        </w:rPr>
        <w:t> </w:t>
      </w:r>
      <w:r>
        <w:rPr>
          <w:color w:val="231F20"/>
          <w:w w:val="95"/>
          <w:sz w:val="22"/>
        </w:rPr>
        <w:t>una</w:t>
      </w:r>
      <w:r>
        <w:rPr>
          <w:color w:val="231F20"/>
          <w:spacing w:val="-29"/>
          <w:w w:val="95"/>
          <w:sz w:val="22"/>
        </w:rPr>
        <w:t> </w:t>
      </w:r>
      <w:r>
        <w:rPr>
          <w:color w:val="231F20"/>
          <w:w w:val="95"/>
          <w:sz w:val="22"/>
        </w:rPr>
        <w:t>refe- </w:t>
      </w:r>
      <w:r>
        <w:rPr>
          <w:color w:val="231F20"/>
          <w:spacing w:val="-2"/>
          <w:w w:val="95"/>
          <w:sz w:val="22"/>
        </w:rPr>
        <w:t>rencia</w:t>
      </w:r>
      <w:r>
        <w:rPr>
          <w:color w:val="231F20"/>
          <w:spacing w:val="-21"/>
          <w:w w:val="95"/>
          <w:sz w:val="22"/>
        </w:rPr>
        <w:t> </w:t>
      </w:r>
      <w:r>
        <w:rPr>
          <w:color w:val="231F20"/>
          <w:w w:val="95"/>
          <w:sz w:val="22"/>
        </w:rPr>
        <w:t>escueta</w:t>
      </w:r>
      <w:r>
        <w:rPr>
          <w:color w:val="231F20"/>
          <w:spacing w:val="-21"/>
          <w:w w:val="95"/>
          <w:sz w:val="22"/>
        </w:rPr>
        <w:t> </w:t>
      </w:r>
      <w:r>
        <w:rPr>
          <w:color w:val="231F20"/>
          <w:w w:val="95"/>
          <w:sz w:val="22"/>
        </w:rPr>
        <w:t>a</w:t>
      </w:r>
      <w:r>
        <w:rPr>
          <w:color w:val="231F20"/>
          <w:spacing w:val="-22"/>
          <w:w w:val="95"/>
          <w:sz w:val="22"/>
        </w:rPr>
        <w:t> </w:t>
      </w:r>
      <w:r>
        <w:rPr>
          <w:color w:val="231F20"/>
          <w:w w:val="95"/>
          <w:sz w:val="22"/>
        </w:rPr>
        <w:t>algunos</w:t>
      </w:r>
      <w:r>
        <w:rPr>
          <w:color w:val="231F20"/>
          <w:spacing w:val="-21"/>
          <w:w w:val="95"/>
          <w:sz w:val="22"/>
        </w:rPr>
        <w:t> </w:t>
      </w:r>
      <w:r>
        <w:rPr>
          <w:color w:val="231F20"/>
          <w:w w:val="95"/>
          <w:sz w:val="22"/>
        </w:rPr>
        <w:t>temas,</w:t>
      </w:r>
      <w:r>
        <w:rPr>
          <w:color w:val="231F20"/>
          <w:spacing w:val="-21"/>
          <w:w w:val="95"/>
          <w:sz w:val="22"/>
        </w:rPr>
        <w:t> </w:t>
      </w:r>
      <w:r>
        <w:rPr>
          <w:color w:val="231F20"/>
          <w:w w:val="95"/>
          <w:sz w:val="22"/>
        </w:rPr>
        <w:t>con</w:t>
      </w:r>
      <w:r>
        <w:rPr>
          <w:color w:val="231F20"/>
          <w:spacing w:val="-22"/>
          <w:w w:val="95"/>
          <w:sz w:val="22"/>
        </w:rPr>
        <w:t> </w:t>
      </w:r>
      <w:r>
        <w:rPr>
          <w:color w:val="231F20"/>
          <w:w w:val="95"/>
          <w:sz w:val="22"/>
        </w:rPr>
        <w:t>lo</w:t>
      </w:r>
      <w:r>
        <w:rPr>
          <w:color w:val="231F20"/>
          <w:spacing w:val="-21"/>
          <w:w w:val="95"/>
          <w:sz w:val="22"/>
        </w:rPr>
        <w:t> </w:t>
      </w:r>
      <w:r>
        <w:rPr>
          <w:color w:val="231F20"/>
          <w:w w:val="95"/>
          <w:sz w:val="22"/>
        </w:rPr>
        <w:t>cual</w:t>
      </w:r>
      <w:r>
        <w:rPr>
          <w:color w:val="231F20"/>
          <w:spacing w:val="-22"/>
          <w:w w:val="95"/>
          <w:sz w:val="22"/>
        </w:rPr>
        <w:t> </w:t>
      </w:r>
      <w:r>
        <w:rPr>
          <w:color w:val="231F20"/>
          <w:w w:val="95"/>
          <w:sz w:val="22"/>
        </w:rPr>
        <w:t>se</w:t>
      </w:r>
      <w:r>
        <w:rPr>
          <w:color w:val="231F20"/>
          <w:spacing w:val="-22"/>
          <w:w w:val="95"/>
          <w:sz w:val="22"/>
        </w:rPr>
        <w:t> </w:t>
      </w:r>
      <w:r>
        <w:rPr>
          <w:color w:val="231F20"/>
          <w:w w:val="95"/>
          <w:sz w:val="22"/>
        </w:rPr>
        <w:t>entiende</w:t>
      </w:r>
      <w:r>
        <w:rPr>
          <w:color w:val="231F20"/>
          <w:spacing w:val="-21"/>
          <w:w w:val="95"/>
          <w:sz w:val="22"/>
        </w:rPr>
        <w:t> </w:t>
      </w:r>
      <w:r>
        <w:rPr>
          <w:color w:val="231F20"/>
          <w:w w:val="95"/>
          <w:sz w:val="22"/>
        </w:rPr>
        <w:t>que</w:t>
      </w:r>
      <w:r>
        <w:rPr>
          <w:color w:val="231F20"/>
          <w:spacing w:val="-21"/>
          <w:w w:val="95"/>
          <w:sz w:val="22"/>
        </w:rPr>
        <w:t> </w:t>
      </w:r>
      <w:r>
        <w:rPr>
          <w:color w:val="231F20"/>
          <w:w w:val="95"/>
          <w:sz w:val="22"/>
        </w:rPr>
        <w:t>en</w:t>
      </w:r>
      <w:r>
        <w:rPr>
          <w:color w:val="231F20"/>
          <w:spacing w:val="-21"/>
          <w:w w:val="95"/>
          <w:sz w:val="22"/>
        </w:rPr>
        <w:t> </w:t>
      </w:r>
      <w:r>
        <w:rPr>
          <w:color w:val="231F20"/>
          <w:w w:val="95"/>
          <w:sz w:val="22"/>
        </w:rPr>
        <w:t>estos</w:t>
      </w:r>
      <w:r>
        <w:rPr>
          <w:color w:val="231F20"/>
          <w:spacing w:val="-21"/>
          <w:w w:val="95"/>
          <w:sz w:val="22"/>
        </w:rPr>
        <w:t> </w:t>
      </w:r>
      <w:r>
        <w:rPr>
          <w:color w:val="231F20"/>
          <w:w w:val="95"/>
          <w:sz w:val="22"/>
        </w:rPr>
        <w:t>casos</w:t>
      </w:r>
      <w:r>
        <w:rPr>
          <w:color w:val="231F20"/>
          <w:spacing w:val="-21"/>
          <w:w w:val="95"/>
          <w:sz w:val="22"/>
        </w:rPr>
        <w:t> </w:t>
      </w:r>
      <w:r>
        <w:rPr>
          <w:color w:val="231F20"/>
          <w:w w:val="95"/>
          <w:sz w:val="22"/>
        </w:rPr>
        <w:t>obliga </w:t>
      </w:r>
      <w:r>
        <w:rPr>
          <w:color w:val="231F20"/>
          <w:w w:val="90"/>
          <w:sz w:val="22"/>
        </w:rPr>
        <w:t>tal</w:t>
      </w:r>
      <w:r>
        <w:rPr>
          <w:color w:val="231F20"/>
          <w:spacing w:val="-11"/>
          <w:w w:val="90"/>
          <w:sz w:val="22"/>
        </w:rPr>
        <w:t> </w:t>
      </w:r>
      <w:r>
        <w:rPr>
          <w:color w:val="231F20"/>
          <w:w w:val="90"/>
          <w:sz w:val="22"/>
        </w:rPr>
        <w:t>cual</w:t>
      </w:r>
      <w:r>
        <w:rPr>
          <w:color w:val="231F20"/>
          <w:spacing w:val="-11"/>
          <w:w w:val="90"/>
          <w:sz w:val="22"/>
        </w:rPr>
        <w:t> </w:t>
      </w:r>
      <w:r>
        <w:rPr>
          <w:color w:val="231F20"/>
          <w:w w:val="90"/>
          <w:sz w:val="22"/>
        </w:rPr>
        <w:t>el</w:t>
      </w:r>
      <w:r>
        <w:rPr>
          <w:color w:val="231F20"/>
          <w:spacing w:val="-11"/>
          <w:w w:val="90"/>
          <w:sz w:val="22"/>
        </w:rPr>
        <w:t> </w:t>
      </w:r>
      <w:r>
        <w:rPr>
          <w:color w:val="231F20"/>
          <w:w w:val="90"/>
          <w:sz w:val="22"/>
        </w:rPr>
        <w:t>catálogo</w:t>
      </w:r>
      <w:r>
        <w:rPr>
          <w:color w:val="231F20"/>
          <w:spacing w:val="-11"/>
          <w:w w:val="90"/>
          <w:sz w:val="22"/>
        </w:rPr>
        <w:t> </w:t>
      </w:r>
      <w:r>
        <w:rPr>
          <w:color w:val="231F20"/>
          <w:w w:val="90"/>
          <w:sz w:val="22"/>
        </w:rPr>
        <w:t>de</w:t>
      </w:r>
      <w:r>
        <w:rPr>
          <w:color w:val="231F20"/>
          <w:spacing w:val="-11"/>
          <w:w w:val="90"/>
          <w:sz w:val="22"/>
        </w:rPr>
        <w:t> </w:t>
      </w:r>
      <w:r>
        <w:rPr>
          <w:color w:val="231F20"/>
          <w:w w:val="90"/>
          <w:sz w:val="22"/>
        </w:rPr>
        <w:t>derechos</w:t>
      </w:r>
      <w:r>
        <w:rPr>
          <w:color w:val="231F20"/>
          <w:spacing w:val="-11"/>
          <w:w w:val="90"/>
          <w:sz w:val="22"/>
        </w:rPr>
        <w:t> </w:t>
      </w:r>
      <w:r>
        <w:rPr>
          <w:color w:val="231F20"/>
          <w:w w:val="90"/>
          <w:sz w:val="22"/>
        </w:rPr>
        <w:t>previsto</w:t>
      </w:r>
      <w:r>
        <w:rPr>
          <w:color w:val="231F20"/>
          <w:spacing w:val="-11"/>
          <w:w w:val="90"/>
          <w:sz w:val="22"/>
        </w:rPr>
        <w:t> </w:t>
      </w:r>
      <w:r>
        <w:rPr>
          <w:color w:val="231F20"/>
          <w:w w:val="90"/>
          <w:sz w:val="22"/>
        </w:rPr>
        <w:t>en</w:t>
      </w:r>
      <w:r>
        <w:rPr>
          <w:color w:val="231F20"/>
          <w:spacing w:val="-11"/>
          <w:w w:val="90"/>
          <w:sz w:val="22"/>
        </w:rPr>
        <w:t> </w:t>
      </w:r>
      <w:r>
        <w:rPr>
          <w:color w:val="231F20"/>
          <w:w w:val="90"/>
          <w:sz w:val="22"/>
        </w:rPr>
        <w:t>la</w:t>
      </w:r>
      <w:r>
        <w:rPr>
          <w:color w:val="231F20"/>
          <w:spacing w:val="-11"/>
          <w:w w:val="90"/>
          <w:sz w:val="22"/>
        </w:rPr>
        <w:t> </w:t>
      </w:r>
      <w:r>
        <w:rPr>
          <w:color w:val="231F20"/>
          <w:w w:val="90"/>
          <w:sz w:val="22"/>
        </w:rPr>
        <w:t>Constitución</w:t>
      </w:r>
      <w:r>
        <w:rPr>
          <w:color w:val="231F20"/>
          <w:spacing w:val="-11"/>
          <w:w w:val="90"/>
          <w:sz w:val="22"/>
        </w:rPr>
        <w:t> </w:t>
      </w:r>
      <w:r>
        <w:rPr>
          <w:color w:val="231F20"/>
          <w:spacing w:val="-4"/>
          <w:w w:val="90"/>
          <w:sz w:val="22"/>
        </w:rPr>
        <w:t>Federal</w:t>
      </w:r>
      <w:r>
        <w:rPr>
          <w:color w:val="231F20"/>
          <w:spacing w:val="-11"/>
          <w:w w:val="90"/>
          <w:sz w:val="22"/>
        </w:rPr>
        <w:t> </w:t>
      </w:r>
      <w:r>
        <w:rPr>
          <w:color w:val="231F20"/>
          <w:w w:val="90"/>
          <w:sz w:val="22"/>
        </w:rPr>
        <w:t>y</w:t>
      </w:r>
      <w:r>
        <w:rPr>
          <w:color w:val="231F20"/>
          <w:spacing w:val="-11"/>
          <w:w w:val="90"/>
          <w:sz w:val="22"/>
        </w:rPr>
        <w:t> </w:t>
      </w:r>
      <w:r>
        <w:rPr>
          <w:color w:val="231F20"/>
          <w:w w:val="90"/>
          <w:sz w:val="22"/>
        </w:rPr>
        <w:t>los</w:t>
      </w:r>
      <w:r>
        <w:rPr>
          <w:color w:val="231F20"/>
          <w:spacing w:val="-11"/>
          <w:w w:val="90"/>
          <w:sz w:val="22"/>
        </w:rPr>
        <w:t> </w:t>
      </w:r>
      <w:r>
        <w:rPr>
          <w:color w:val="231F20"/>
          <w:w w:val="90"/>
          <w:sz w:val="22"/>
        </w:rPr>
        <w:t>derivados de los tratados internacionales</w:t>
      </w:r>
      <w:r>
        <w:rPr>
          <w:color w:val="231F20"/>
          <w:spacing w:val="11"/>
          <w:w w:val="90"/>
          <w:sz w:val="22"/>
        </w:rPr>
        <w:t> </w:t>
      </w:r>
      <w:r>
        <w:rPr>
          <w:color w:val="231F20"/>
          <w:w w:val="90"/>
          <w:sz w:val="22"/>
        </w:rPr>
        <w:t>ratificados.</w:t>
      </w:r>
    </w:p>
    <w:p>
      <w:pPr>
        <w:pStyle w:val="BodyText"/>
        <w:spacing w:line="260" w:lineRule="exact"/>
        <w:ind w:left="113" w:right="111" w:firstLine="283"/>
        <w:jc w:val="both"/>
      </w:pPr>
      <w:r>
        <w:rPr>
          <w:color w:val="231F20"/>
          <w:w w:val="95"/>
        </w:rPr>
        <w:t>En estos casos, que en apariencia no generarían los problemas que hemos señalado</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2"/>
          <w:w w:val="95"/>
        </w:rPr>
        <w:t> </w:t>
      </w:r>
      <w:r>
        <w:rPr>
          <w:color w:val="231F20"/>
          <w:w w:val="95"/>
        </w:rPr>
        <w:t>apartados</w:t>
      </w:r>
      <w:r>
        <w:rPr>
          <w:color w:val="231F20"/>
          <w:spacing w:val="-22"/>
          <w:w w:val="95"/>
        </w:rPr>
        <w:t> </w:t>
      </w:r>
      <w:r>
        <w:rPr>
          <w:color w:val="231F20"/>
          <w:w w:val="95"/>
        </w:rPr>
        <w:t>anteriores,</w:t>
      </w:r>
      <w:r>
        <w:rPr>
          <w:color w:val="231F20"/>
          <w:spacing w:val="-22"/>
          <w:w w:val="95"/>
        </w:rPr>
        <w:t> </w:t>
      </w:r>
      <w:r>
        <w:rPr>
          <w:color w:val="231F20"/>
          <w:w w:val="95"/>
        </w:rPr>
        <w:t>se</w:t>
      </w:r>
      <w:r>
        <w:rPr>
          <w:color w:val="231F20"/>
          <w:spacing w:val="-23"/>
          <w:w w:val="95"/>
        </w:rPr>
        <w:t> </w:t>
      </w:r>
      <w:r>
        <w:rPr>
          <w:color w:val="231F20"/>
          <w:w w:val="95"/>
        </w:rPr>
        <w:t>está</w:t>
      </w:r>
      <w:r>
        <w:rPr>
          <w:color w:val="231F20"/>
          <w:spacing w:val="-22"/>
          <w:w w:val="95"/>
        </w:rPr>
        <w:t> </w:t>
      </w:r>
      <w:r>
        <w:rPr>
          <w:color w:val="231F20"/>
          <w:w w:val="95"/>
        </w:rPr>
        <w:t>en</w:t>
      </w:r>
      <w:r>
        <w:rPr>
          <w:color w:val="231F20"/>
          <w:spacing w:val="-23"/>
          <w:w w:val="95"/>
        </w:rPr>
        <w:t> </w:t>
      </w:r>
      <w:r>
        <w:rPr>
          <w:color w:val="231F20"/>
          <w:w w:val="95"/>
        </w:rPr>
        <w:t>presencia</w:t>
      </w:r>
      <w:r>
        <w:rPr>
          <w:color w:val="231F20"/>
          <w:spacing w:val="-22"/>
          <w:w w:val="95"/>
        </w:rPr>
        <w:t> </w:t>
      </w:r>
      <w:r>
        <w:rPr>
          <w:color w:val="231F20"/>
          <w:w w:val="95"/>
        </w:rPr>
        <w:t>de</w:t>
      </w:r>
      <w:r>
        <w:rPr>
          <w:color w:val="231F20"/>
          <w:spacing w:val="-22"/>
          <w:w w:val="95"/>
        </w:rPr>
        <w:t> </w:t>
      </w:r>
      <w:r>
        <w:rPr>
          <w:color w:val="231F20"/>
          <w:w w:val="95"/>
        </w:rPr>
        <w:t>constituciones</w:t>
      </w:r>
      <w:r>
        <w:rPr>
          <w:color w:val="231F20"/>
          <w:spacing w:val="-23"/>
          <w:w w:val="95"/>
        </w:rPr>
        <w:t> </w:t>
      </w:r>
      <w:r>
        <w:rPr>
          <w:color w:val="231F20"/>
          <w:w w:val="95"/>
        </w:rPr>
        <w:t>que no</w:t>
      </w:r>
      <w:r>
        <w:rPr>
          <w:color w:val="231F20"/>
          <w:spacing w:val="-31"/>
          <w:w w:val="95"/>
        </w:rPr>
        <w:t> </w:t>
      </w:r>
      <w:r>
        <w:rPr>
          <w:color w:val="231F20"/>
          <w:w w:val="95"/>
        </w:rPr>
        <w:t>declaran</w:t>
      </w:r>
      <w:r>
        <w:rPr>
          <w:color w:val="231F20"/>
          <w:spacing w:val="-31"/>
          <w:w w:val="95"/>
        </w:rPr>
        <w:t> </w:t>
      </w:r>
      <w:r>
        <w:rPr>
          <w:color w:val="231F20"/>
          <w:w w:val="95"/>
        </w:rPr>
        <w:t>formalmente</w:t>
      </w:r>
      <w:r>
        <w:rPr>
          <w:color w:val="231F20"/>
          <w:spacing w:val="-31"/>
          <w:w w:val="95"/>
        </w:rPr>
        <w:t> </w:t>
      </w:r>
      <w:r>
        <w:rPr>
          <w:color w:val="231F20"/>
          <w:w w:val="95"/>
        </w:rPr>
        <w:t>la</w:t>
      </w:r>
      <w:r>
        <w:rPr>
          <w:color w:val="231F20"/>
          <w:spacing w:val="-31"/>
          <w:w w:val="95"/>
        </w:rPr>
        <w:t> </w:t>
      </w:r>
      <w:r>
        <w:rPr>
          <w:color w:val="231F20"/>
          <w:w w:val="95"/>
        </w:rPr>
        <w:t>vigencia</w:t>
      </w:r>
      <w:r>
        <w:rPr>
          <w:color w:val="231F20"/>
          <w:spacing w:val="-31"/>
          <w:w w:val="95"/>
        </w:rPr>
        <w:t> </w:t>
      </w:r>
      <w:r>
        <w:rPr>
          <w:color w:val="231F20"/>
          <w:w w:val="95"/>
        </w:rPr>
        <w:t>local</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derechos</w:t>
      </w:r>
      <w:r>
        <w:rPr>
          <w:color w:val="231F20"/>
          <w:spacing w:val="-31"/>
          <w:w w:val="95"/>
        </w:rPr>
        <w:t> </w:t>
      </w:r>
      <w:r>
        <w:rPr>
          <w:color w:val="231F20"/>
          <w:w w:val="95"/>
        </w:rPr>
        <w:t>previstos</w:t>
      </w:r>
      <w:r>
        <w:rPr>
          <w:color w:val="231F20"/>
          <w:spacing w:val="-31"/>
          <w:w w:val="95"/>
        </w:rPr>
        <w:t> </w:t>
      </w:r>
      <w:r>
        <w:rPr>
          <w:color w:val="231F20"/>
          <w:w w:val="95"/>
        </w:rPr>
        <w:t>en</w:t>
      </w:r>
      <w:r>
        <w:rPr>
          <w:color w:val="231F20"/>
          <w:spacing w:val="-31"/>
          <w:w w:val="95"/>
        </w:rPr>
        <w:t> </w:t>
      </w:r>
      <w:r>
        <w:rPr>
          <w:color w:val="231F20"/>
          <w:w w:val="95"/>
        </w:rPr>
        <w:t>la</w:t>
      </w:r>
      <w:r>
        <w:rPr>
          <w:color w:val="231F20"/>
          <w:spacing w:val="-31"/>
          <w:w w:val="95"/>
        </w:rPr>
        <w:t> </w:t>
      </w:r>
      <w:r>
        <w:rPr>
          <w:color w:val="231F20"/>
          <w:w w:val="95"/>
        </w:rPr>
        <w:t>Consti- tución</w:t>
      </w:r>
      <w:r>
        <w:rPr>
          <w:color w:val="231F20"/>
          <w:spacing w:val="-31"/>
          <w:w w:val="95"/>
        </w:rPr>
        <w:t> </w:t>
      </w:r>
      <w:r>
        <w:rPr>
          <w:color w:val="231F20"/>
          <w:spacing w:val="-3"/>
          <w:w w:val="95"/>
        </w:rPr>
        <w:t>Federal,</w:t>
      </w:r>
      <w:r>
        <w:rPr>
          <w:color w:val="231F20"/>
          <w:spacing w:val="-31"/>
          <w:w w:val="95"/>
        </w:rPr>
        <w:t> </w:t>
      </w:r>
      <w:r>
        <w:rPr>
          <w:color w:val="231F20"/>
          <w:w w:val="95"/>
        </w:rPr>
        <w:t>ni</w:t>
      </w:r>
      <w:r>
        <w:rPr>
          <w:color w:val="231F20"/>
          <w:spacing w:val="-31"/>
          <w:w w:val="95"/>
        </w:rPr>
        <w:t> </w:t>
      </w:r>
      <w:r>
        <w:rPr>
          <w:color w:val="231F20"/>
          <w:w w:val="95"/>
        </w:rPr>
        <w:t>de</w:t>
      </w:r>
      <w:r>
        <w:rPr>
          <w:color w:val="231F20"/>
          <w:spacing w:val="-31"/>
          <w:w w:val="95"/>
        </w:rPr>
        <w:t> </w:t>
      </w:r>
      <w:r>
        <w:rPr>
          <w:color w:val="231F20"/>
          <w:w w:val="95"/>
        </w:rPr>
        <w:t>aquellos</w:t>
      </w:r>
      <w:r>
        <w:rPr>
          <w:color w:val="231F20"/>
          <w:spacing w:val="-31"/>
          <w:w w:val="95"/>
        </w:rPr>
        <w:t> </w:t>
      </w:r>
      <w:r>
        <w:rPr>
          <w:color w:val="231F20"/>
          <w:w w:val="95"/>
        </w:rPr>
        <w:t>contenidos</w:t>
      </w:r>
      <w:r>
        <w:rPr>
          <w:color w:val="231F20"/>
          <w:spacing w:val="-31"/>
          <w:w w:val="95"/>
        </w:rPr>
        <w:t> </w:t>
      </w:r>
      <w:r>
        <w:rPr>
          <w:color w:val="231F20"/>
          <w:w w:val="95"/>
        </w:rPr>
        <w:t>en</w:t>
      </w:r>
      <w:r>
        <w:rPr>
          <w:color w:val="231F20"/>
          <w:spacing w:val="-31"/>
          <w:w w:val="95"/>
        </w:rPr>
        <w:t> </w:t>
      </w:r>
      <w:r>
        <w:rPr>
          <w:color w:val="231F20"/>
          <w:w w:val="95"/>
        </w:rPr>
        <w:t>los</w:t>
      </w:r>
      <w:r>
        <w:rPr>
          <w:color w:val="231F20"/>
          <w:spacing w:val="-31"/>
          <w:w w:val="95"/>
        </w:rPr>
        <w:t> </w:t>
      </w:r>
      <w:r>
        <w:rPr>
          <w:color w:val="231F20"/>
          <w:w w:val="95"/>
        </w:rPr>
        <w:t>tratados</w:t>
      </w:r>
      <w:r>
        <w:rPr>
          <w:color w:val="231F20"/>
          <w:spacing w:val="-31"/>
          <w:w w:val="95"/>
        </w:rPr>
        <w:t> </w:t>
      </w:r>
      <w:r>
        <w:rPr>
          <w:color w:val="231F20"/>
          <w:w w:val="95"/>
        </w:rPr>
        <w:t>internacionales.</w:t>
      </w:r>
      <w:r>
        <w:rPr>
          <w:color w:val="231F20"/>
          <w:spacing w:val="-31"/>
          <w:w w:val="95"/>
        </w:rPr>
        <w:t> </w:t>
      </w:r>
      <w:r>
        <w:rPr>
          <w:color w:val="231F20"/>
          <w:w w:val="95"/>
        </w:rPr>
        <w:t>Se</w:t>
      </w:r>
      <w:r>
        <w:rPr>
          <w:color w:val="231F20"/>
          <w:spacing w:val="-31"/>
          <w:w w:val="95"/>
        </w:rPr>
        <w:t> </w:t>
      </w:r>
      <w:r>
        <w:rPr>
          <w:color w:val="231F20"/>
          <w:w w:val="95"/>
        </w:rPr>
        <w:t>trata simplemente</w:t>
      </w:r>
      <w:r>
        <w:rPr>
          <w:color w:val="231F20"/>
          <w:spacing w:val="-19"/>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hipótesis</w:t>
      </w:r>
      <w:r>
        <w:rPr>
          <w:color w:val="231F20"/>
          <w:spacing w:val="-18"/>
          <w:w w:val="95"/>
        </w:rPr>
        <w:t> </w:t>
      </w:r>
      <w:r>
        <w:rPr>
          <w:color w:val="231F20"/>
          <w:w w:val="95"/>
        </w:rPr>
        <w:t>contraria</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señalada</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punto</w:t>
      </w:r>
      <w:r>
        <w:rPr>
          <w:color w:val="231F20"/>
          <w:spacing w:val="-18"/>
          <w:w w:val="95"/>
        </w:rPr>
        <w:t> </w:t>
      </w:r>
      <w:r>
        <w:rPr>
          <w:color w:val="231F20"/>
          <w:w w:val="95"/>
        </w:rPr>
        <w:t>dos</w:t>
      </w:r>
      <w:r>
        <w:rPr>
          <w:color w:val="231F20"/>
          <w:spacing w:val="-18"/>
          <w:w w:val="95"/>
        </w:rPr>
        <w:t> </w:t>
      </w:r>
      <w:r>
        <w:rPr>
          <w:color w:val="231F20"/>
          <w:w w:val="95"/>
        </w:rPr>
        <w:t>que</w:t>
      </w:r>
      <w:r>
        <w:rPr>
          <w:color w:val="231F20"/>
          <w:spacing w:val="-18"/>
          <w:w w:val="95"/>
        </w:rPr>
        <w:t> </w:t>
      </w:r>
      <w:r>
        <w:rPr>
          <w:color w:val="231F20"/>
          <w:w w:val="95"/>
        </w:rPr>
        <w:t>comen- tamos</w:t>
      </w:r>
      <w:r>
        <w:rPr>
          <w:color w:val="231F20"/>
          <w:spacing w:val="-17"/>
          <w:w w:val="95"/>
        </w:rPr>
        <w:t> </w:t>
      </w:r>
      <w:r>
        <w:rPr>
          <w:color w:val="231F20"/>
          <w:w w:val="95"/>
        </w:rPr>
        <w:t>en</w:t>
      </w:r>
      <w:r>
        <w:rPr>
          <w:color w:val="231F20"/>
          <w:spacing w:val="-18"/>
          <w:w w:val="95"/>
        </w:rPr>
        <w:t> </w:t>
      </w:r>
      <w:r>
        <w:rPr>
          <w:color w:val="231F20"/>
          <w:w w:val="95"/>
        </w:rPr>
        <w:t>párrafos</w:t>
      </w:r>
      <w:r>
        <w:rPr>
          <w:color w:val="231F20"/>
          <w:spacing w:val="-18"/>
          <w:w w:val="95"/>
        </w:rPr>
        <w:t> </w:t>
      </w:r>
      <w:r>
        <w:rPr>
          <w:color w:val="231F20"/>
          <w:w w:val="95"/>
        </w:rPr>
        <w:t>anteriores,</w:t>
      </w:r>
      <w:r>
        <w:rPr>
          <w:color w:val="231F20"/>
          <w:spacing w:val="-18"/>
          <w:w w:val="95"/>
        </w:rPr>
        <w:t> </w:t>
      </w:r>
      <w:r>
        <w:rPr>
          <w:color w:val="231F20"/>
          <w:w w:val="95"/>
        </w:rPr>
        <w:t>y</w:t>
      </w:r>
      <w:r>
        <w:rPr>
          <w:color w:val="231F20"/>
          <w:spacing w:val="-18"/>
          <w:w w:val="95"/>
        </w:rPr>
        <w:t> </w:t>
      </w:r>
      <w:r>
        <w:rPr>
          <w:color w:val="231F20"/>
          <w:w w:val="95"/>
        </w:rPr>
        <w:t>sería</w:t>
      </w:r>
      <w:r>
        <w:rPr>
          <w:color w:val="231F20"/>
          <w:spacing w:val="-18"/>
          <w:w w:val="95"/>
        </w:rPr>
        <w:t> </w:t>
      </w:r>
      <w:r>
        <w:rPr>
          <w:color w:val="231F20"/>
          <w:w w:val="95"/>
        </w:rPr>
        <w:t>el</w:t>
      </w:r>
      <w:r>
        <w:rPr>
          <w:color w:val="231F20"/>
          <w:spacing w:val="-18"/>
          <w:w w:val="95"/>
        </w:rPr>
        <w:t> </w:t>
      </w:r>
      <w:r>
        <w:rPr>
          <w:color w:val="231F20"/>
          <w:w w:val="95"/>
        </w:rPr>
        <w:t>caso</w:t>
      </w:r>
      <w:r>
        <w:rPr>
          <w:color w:val="231F20"/>
          <w:spacing w:val="-18"/>
          <w:w w:val="95"/>
        </w:rPr>
        <w:t> </w:t>
      </w:r>
      <w:r>
        <w:rPr>
          <w:color w:val="231F20"/>
          <w:w w:val="95"/>
        </w:rPr>
        <w:t>de</w:t>
      </w:r>
      <w:r>
        <w:rPr>
          <w:color w:val="231F20"/>
          <w:spacing w:val="-18"/>
          <w:w w:val="95"/>
        </w:rPr>
        <w:t> </w:t>
      </w:r>
      <w:r>
        <w:rPr>
          <w:color w:val="231F20"/>
          <w:w w:val="95"/>
        </w:rPr>
        <w:t>constituciones</w:t>
      </w:r>
      <w:r>
        <w:rPr>
          <w:color w:val="231F20"/>
          <w:spacing w:val="-18"/>
          <w:w w:val="95"/>
        </w:rPr>
        <w:t> </w:t>
      </w:r>
      <w:r>
        <w:rPr>
          <w:rFonts w:ascii="Times New Roman" w:hAnsi="Times New Roman"/>
          <w:i/>
          <w:color w:val="231F20"/>
          <w:w w:val="95"/>
        </w:rPr>
        <w:t>áridas</w:t>
      </w:r>
      <w:r>
        <w:rPr>
          <w:rFonts w:ascii="Times New Roman" w:hAnsi="Times New Roman"/>
          <w:i/>
          <w:color w:val="231F20"/>
          <w:spacing w:val="-18"/>
          <w:w w:val="95"/>
        </w:rPr>
        <w:t> </w:t>
      </w:r>
      <w:r>
        <w:rPr>
          <w:color w:val="231F20"/>
          <w:w w:val="95"/>
        </w:rPr>
        <w:t>en</w:t>
      </w:r>
      <w:r>
        <w:rPr>
          <w:color w:val="231F20"/>
          <w:spacing w:val="-18"/>
          <w:w w:val="95"/>
        </w:rPr>
        <w:t> </w:t>
      </w:r>
      <w:r>
        <w:rPr>
          <w:color w:val="231F20"/>
          <w:w w:val="95"/>
        </w:rPr>
        <w:t>materia de</w:t>
      </w:r>
      <w:r>
        <w:rPr>
          <w:color w:val="231F20"/>
          <w:spacing w:val="-23"/>
          <w:w w:val="95"/>
        </w:rPr>
        <w:t> </w:t>
      </w:r>
      <w:r>
        <w:rPr>
          <w:color w:val="231F20"/>
          <w:w w:val="95"/>
        </w:rPr>
        <w:t>reconocimiento</w:t>
      </w:r>
      <w:r>
        <w:rPr>
          <w:color w:val="231F20"/>
          <w:spacing w:val="-23"/>
          <w:w w:val="95"/>
        </w:rPr>
        <w:t> </w:t>
      </w:r>
      <w:r>
        <w:rPr>
          <w:color w:val="231F20"/>
          <w:w w:val="95"/>
        </w:rPr>
        <w:t>o</w:t>
      </w:r>
      <w:r>
        <w:rPr>
          <w:color w:val="231F20"/>
          <w:spacing w:val="-23"/>
          <w:w w:val="95"/>
        </w:rPr>
        <w:t> </w:t>
      </w:r>
      <w:r>
        <w:rPr>
          <w:color w:val="231F20"/>
          <w:w w:val="95"/>
        </w:rPr>
        <w:t>de</w:t>
      </w:r>
      <w:r>
        <w:rPr>
          <w:color w:val="231F20"/>
          <w:spacing w:val="-23"/>
          <w:w w:val="95"/>
        </w:rPr>
        <w:t> </w:t>
      </w:r>
      <w:r>
        <w:rPr>
          <w:color w:val="231F20"/>
          <w:w w:val="95"/>
        </w:rPr>
        <w:t>incorporación</w:t>
      </w:r>
      <w:r>
        <w:rPr>
          <w:color w:val="231F20"/>
          <w:spacing w:val="-23"/>
          <w:w w:val="95"/>
        </w:rPr>
        <w:t> </w:t>
      </w:r>
      <w:r>
        <w:rPr>
          <w:color w:val="231F20"/>
          <w:w w:val="95"/>
        </w:rPr>
        <w:t>de</w:t>
      </w:r>
      <w:r>
        <w:rPr>
          <w:color w:val="231F20"/>
          <w:spacing w:val="-23"/>
          <w:w w:val="95"/>
        </w:rPr>
        <w:t> </w:t>
      </w:r>
      <w:r>
        <w:rPr>
          <w:color w:val="231F20"/>
          <w:w w:val="95"/>
        </w:rPr>
        <w:t>derechos</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insiste,</w:t>
      </w:r>
      <w:r>
        <w:rPr>
          <w:color w:val="231F20"/>
          <w:spacing w:val="-23"/>
          <w:w w:val="95"/>
        </w:rPr>
        <w:t> </w:t>
      </w:r>
      <w:r>
        <w:rPr>
          <w:color w:val="231F20"/>
          <w:w w:val="95"/>
        </w:rPr>
        <w:t>no</w:t>
      </w:r>
      <w:r>
        <w:rPr>
          <w:color w:val="231F20"/>
          <w:spacing w:val="-23"/>
          <w:w w:val="95"/>
        </w:rPr>
        <w:t> </w:t>
      </w:r>
      <w:r>
        <w:rPr>
          <w:color w:val="231F20"/>
          <w:w w:val="95"/>
        </w:rPr>
        <w:t>escapan</w:t>
      </w:r>
      <w:r>
        <w:rPr>
          <w:color w:val="231F20"/>
          <w:spacing w:val="-23"/>
          <w:w w:val="95"/>
        </w:rPr>
        <w:t> </w:t>
      </w:r>
      <w:r>
        <w:rPr>
          <w:color w:val="231F20"/>
          <w:w w:val="95"/>
        </w:rPr>
        <w:t>al cumplimiento</w:t>
      </w:r>
      <w:r>
        <w:rPr>
          <w:color w:val="231F20"/>
          <w:spacing w:val="-21"/>
          <w:w w:val="95"/>
        </w:rPr>
        <w:t> </w:t>
      </w:r>
      <w:r>
        <w:rPr>
          <w:color w:val="231F20"/>
          <w:w w:val="95"/>
        </w:rPr>
        <w:t>local</w:t>
      </w:r>
      <w:r>
        <w:rPr>
          <w:color w:val="231F20"/>
          <w:spacing w:val="-21"/>
          <w:w w:val="95"/>
        </w:rPr>
        <w:t> </w:t>
      </w:r>
      <w:r>
        <w:rPr>
          <w:color w:val="231F20"/>
          <w:w w:val="95"/>
        </w:rPr>
        <w:t>del</w:t>
      </w:r>
      <w:r>
        <w:rPr>
          <w:color w:val="231F20"/>
          <w:spacing w:val="-21"/>
          <w:w w:val="95"/>
        </w:rPr>
        <w:t> </w:t>
      </w:r>
      <w:r>
        <w:rPr>
          <w:color w:val="231F20"/>
          <w:w w:val="95"/>
        </w:rPr>
        <w:t>catálogo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derechos</w:t>
      </w:r>
      <w:r>
        <w:rPr>
          <w:color w:val="231F20"/>
          <w:spacing w:val="-21"/>
          <w:w w:val="95"/>
        </w:rPr>
        <w:t> </w:t>
      </w:r>
      <w:r>
        <w:rPr>
          <w:color w:val="231F20"/>
          <w:w w:val="95"/>
        </w:rPr>
        <w:t>humanos</w:t>
      </w:r>
      <w:r>
        <w:rPr>
          <w:color w:val="231F20"/>
          <w:spacing w:val="-20"/>
          <w:w w:val="95"/>
        </w:rPr>
        <w:t> </w:t>
      </w:r>
      <w:r>
        <w:rPr>
          <w:color w:val="231F20"/>
          <w:w w:val="95"/>
        </w:rPr>
        <w:t>que</w:t>
      </w:r>
      <w:r>
        <w:rPr>
          <w:color w:val="231F20"/>
          <w:spacing w:val="-21"/>
          <w:w w:val="95"/>
        </w:rPr>
        <w:t> </w:t>
      </w:r>
      <w:r>
        <w:rPr>
          <w:color w:val="231F20"/>
          <w:w w:val="95"/>
        </w:rPr>
        <w:t>ampara</w:t>
      </w:r>
      <w:r>
        <w:rPr>
          <w:color w:val="231F20"/>
          <w:spacing w:val="-21"/>
          <w:w w:val="95"/>
        </w:rPr>
        <w:t> </w:t>
      </w:r>
      <w:r>
        <w:rPr>
          <w:color w:val="231F20"/>
          <w:w w:val="95"/>
        </w:rPr>
        <w:t>el</w:t>
      </w:r>
      <w:r>
        <w:rPr>
          <w:color w:val="231F20"/>
          <w:spacing w:val="-21"/>
          <w:w w:val="95"/>
        </w:rPr>
        <w:t> </w:t>
      </w:r>
      <w:r>
        <w:rPr>
          <w:color w:val="231F20"/>
          <w:spacing w:val="-3"/>
          <w:w w:val="95"/>
        </w:rPr>
        <w:t>orden </w:t>
      </w:r>
      <w:r>
        <w:rPr>
          <w:color w:val="231F20"/>
          <w:w w:val="90"/>
        </w:rPr>
        <w:t>jurídico</w:t>
      </w:r>
      <w:r>
        <w:rPr>
          <w:color w:val="231F20"/>
          <w:spacing w:val="-9"/>
          <w:w w:val="90"/>
        </w:rPr>
        <w:t> </w:t>
      </w:r>
      <w:r>
        <w:rPr>
          <w:color w:val="231F20"/>
          <w:w w:val="90"/>
        </w:rPr>
        <w:t>mexicano.</w:t>
      </w:r>
      <w:r>
        <w:rPr>
          <w:color w:val="231F20"/>
          <w:spacing w:val="-9"/>
          <w:w w:val="90"/>
        </w:rPr>
        <w:t> </w:t>
      </w:r>
      <w:r>
        <w:rPr>
          <w:color w:val="231F20"/>
          <w:w w:val="90"/>
        </w:rPr>
        <w:t>Desde</w:t>
      </w:r>
      <w:r>
        <w:rPr>
          <w:color w:val="231F20"/>
          <w:spacing w:val="-9"/>
          <w:w w:val="90"/>
        </w:rPr>
        <w:t> </w:t>
      </w:r>
      <w:r>
        <w:rPr>
          <w:color w:val="231F20"/>
          <w:w w:val="90"/>
        </w:rPr>
        <w:t>otro</w:t>
      </w:r>
      <w:r>
        <w:rPr>
          <w:color w:val="231F20"/>
          <w:spacing w:val="-9"/>
          <w:w w:val="90"/>
        </w:rPr>
        <w:t> </w:t>
      </w:r>
      <w:r>
        <w:rPr>
          <w:color w:val="231F20"/>
          <w:w w:val="90"/>
        </w:rPr>
        <w:t>punto</w:t>
      </w:r>
      <w:r>
        <w:rPr>
          <w:color w:val="231F20"/>
          <w:spacing w:val="-9"/>
          <w:w w:val="90"/>
        </w:rPr>
        <w:t> </w:t>
      </w:r>
      <w:r>
        <w:rPr>
          <w:color w:val="231F20"/>
          <w:w w:val="90"/>
        </w:rPr>
        <w:t>de</w:t>
      </w:r>
      <w:r>
        <w:rPr>
          <w:color w:val="231F20"/>
          <w:spacing w:val="-9"/>
          <w:w w:val="90"/>
        </w:rPr>
        <w:t> </w:t>
      </w:r>
      <w:r>
        <w:rPr>
          <w:color w:val="231F20"/>
          <w:w w:val="90"/>
        </w:rPr>
        <w:t>vista,</w:t>
      </w:r>
      <w:r>
        <w:rPr>
          <w:color w:val="231F20"/>
          <w:spacing w:val="-9"/>
          <w:w w:val="90"/>
        </w:rPr>
        <w:t> </w:t>
      </w:r>
      <w:r>
        <w:rPr>
          <w:color w:val="231F20"/>
          <w:w w:val="90"/>
        </w:rPr>
        <w:t>señalaríamos</w:t>
      </w:r>
      <w:r>
        <w:rPr>
          <w:color w:val="231F20"/>
          <w:spacing w:val="-9"/>
          <w:w w:val="90"/>
        </w:rPr>
        <w:t> </w:t>
      </w:r>
      <w:r>
        <w:rPr>
          <w:color w:val="231F20"/>
          <w:w w:val="90"/>
        </w:rPr>
        <w:t>que</w:t>
      </w:r>
      <w:r>
        <w:rPr>
          <w:color w:val="231F20"/>
          <w:spacing w:val="-9"/>
          <w:w w:val="90"/>
        </w:rPr>
        <w:t> </w:t>
      </w:r>
      <w:r>
        <w:rPr>
          <w:color w:val="231F20"/>
          <w:w w:val="90"/>
        </w:rPr>
        <w:t>se</w:t>
      </w:r>
      <w:r>
        <w:rPr>
          <w:color w:val="231F20"/>
          <w:spacing w:val="-9"/>
          <w:w w:val="90"/>
        </w:rPr>
        <w:t> </w:t>
      </w:r>
      <w:r>
        <w:rPr>
          <w:color w:val="231F20"/>
          <w:w w:val="90"/>
        </w:rPr>
        <w:t>trata</w:t>
      </w:r>
      <w:r>
        <w:rPr>
          <w:color w:val="231F20"/>
          <w:spacing w:val="-9"/>
          <w:w w:val="90"/>
        </w:rPr>
        <w:t> </w:t>
      </w:r>
      <w:r>
        <w:rPr>
          <w:color w:val="231F20"/>
          <w:w w:val="90"/>
        </w:rPr>
        <w:t>de</w:t>
      </w:r>
      <w:r>
        <w:rPr>
          <w:color w:val="231F20"/>
          <w:spacing w:val="-9"/>
          <w:w w:val="90"/>
        </w:rPr>
        <w:t> </w:t>
      </w:r>
      <w:r>
        <w:rPr>
          <w:color w:val="231F20"/>
          <w:w w:val="90"/>
        </w:rPr>
        <w:t>entida- </w:t>
      </w:r>
      <w:r>
        <w:rPr>
          <w:color w:val="231F20"/>
          <w:w w:val="95"/>
        </w:rPr>
        <w:t>des</w:t>
      </w:r>
      <w:r>
        <w:rPr>
          <w:color w:val="231F20"/>
          <w:spacing w:val="-28"/>
          <w:w w:val="95"/>
        </w:rPr>
        <w:t> </w:t>
      </w:r>
      <w:r>
        <w:rPr>
          <w:color w:val="231F20"/>
          <w:w w:val="95"/>
        </w:rPr>
        <w:t>en</w:t>
      </w:r>
      <w:r>
        <w:rPr>
          <w:color w:val="231F20"/>
          <w:spacing w:val="-28"/>
          <w:w w:val="95"/>
        </w:rPr>
        <w:t> </w:t>
      </w:r>
      <w:r>
        <w:rPr>
          <w:color w:val="231F20"/>
          <w:w w:val="95"/>
        </w:rPr>
        <w:t>las</w:t>
      </w:r>
      <w:r>
        <w:rPr>
          <w:color w:val="231F20"/>
          <w:spacing w:val="-28"/>
          <w:w w:val="95"/>
        </w:rPr>
        <w:t> </w:t>
      </w:r>
      <w:r>
        <w:rPr>
          <w:color w:val="231F20"/>
          <w:w w:val="95"/>
        </w:rPr>
        <w:t>que</w:t>
      </w:r>
      <w:r>
        <w:rPr>
          <w:color w:val="231F20"/>
          <w:spacing w:val="-28"/>
          <w:w w:val="95"/>
        </w:rPr>
        <w:t> </w:t>
      </w:r>
      <w:r>
        <w:rPr>
          <w:color w:val="231F20"/>
          <w:w w:val="95"/>
        </w:rPr>
        <w:t>el</w:t>
      </w:r>
      <w:r>
        <w:rPr>
          <w:color w:val="231F20"/>
          <w:spacing w:val="-28"/>
          <w:w w:val="95"/>
        </w:rPr>
        <w:t> </w:t>
      </w:r>
      <w:r>
        <w:rPr>
          <w:color w:val="231F20"/>
          <w:w w:val="95"/>
        </w:rPr>
        <w:t>Constituyente</w:t>
      </w:r>
      <w:r>
        <w:rPr>
          <w:color w:val="231F20"/>
          <w:spacing w:val="-28"/>
          <w:w w:val="95"/>
        </w:rPr>
        <w:t> </w:t>
      </w:r>
      <w:r>
        <w:rPr>
          <w:color w:val="231F20"/>
          <w:w w:val="95"/>
        </w:rPr>
        <w:t>local</w:t>
      </w:r>
      <w:r>
        <w:rPr>
          <w:color w:val="231F20"/>
          <w:spacing w:val="-28"/>
          <w:w w:val="95"/>
        </w:rPr>
        <w:t> </w:t>
      </w:r>
      <w:r>
        <w:rPr>
          <w:color w:val="231F20"/>
          <w:w w:val="95"/>
        </w:rPr>
        <w:t>ha</w:t>
      </w:r>
      <w:r>
        <w:rPr>
          <w:color w:val="231F20"/>
          <w:spacing w:val="-28"/>
          <w:w w:val="95"/>
        </w:rPr>
        <w:t> </w:t>
      </w:r>
      <w:r>
        <w:rPr>
          <w:color w:val="231F20"/>
          <w:w w:val="95"/>
        </w:rPr>
        <w:t>permanecido</w:t>
      </w:r>
      <w:r>
        <w:rPr>
          <w:color w:val="231F20"/>
          <w:spacing w:val="-28"/>
          <w:w w:val="95"/>
        </w:rPr>
        <w:t> </w:t>
      </w:r>
      <w:r>
        <w:rPr>
          <w:color w:val="231F20"/>
          <w:w w:val="95"/>
        </w:rPr>
        <w:t>estático</w:t>
      </w:r>
      <w:r>
        <w:rPr>
          <w:color w:val="231F20"/>
          <w:spacing w:val="-28"/>
          <w:w w:val="95"/>
        </w:rPr>
        <w:t> </w:t>
      </w:r>
      <w:r>
        <w:rPr>
          <w:color w:val="231F20"/>
          <w:w w:val="95"/>
        </w:rPr>
        <w:t>ante</w:t>
      </w:r>
      <w:r>
        <w:rPr>
          <w:color w:val="231F20"/>
          <w:spacing w:val="-28"/>
          <w:w w:val="95"/>
        </w:rPr>
        <w:t> </w:t>
      </w:r>
      <w:r>
        <w:rPr>
          <w:color w:val="231F20"/>
          <w:w w:val="95"/>
        </w:rPr>
        <w:t>las</w:t>
      </w:r>
      <w:r>
        <w:rPr>
          <w:color w:val="231F20"/>
          <w:spacing w:val="-28"/>
          <w:w w:val="95"/>
        </w:rPr>
        <w:t> </w:t>
      </w:r>
      <w:r>
        <w:rPr>
          <w:color w:val="231F20"/>
          <w:w w:val="95"/>
        </w:rPr>
        <w:t>exigencias </w:t>
      </w:r>
      <w:r>
        <w:rPr>
          <w:color w:val="231F20"/>
          <w:w w:val="90"/>
        </w:rPr>
        <w:t>modernas de reconocimiento y garantía de los derechos</w:t>
      </w:r>
      <w:r>
        <w:rPr>
          <w:color w:val="231F20"/>
          <w:spacing w:val="18"/>
          <w:w w:val="90"/>
        </w:rPr>
        <w:t> </w:t>
      </w:r>
      <w:r>
        <w:rPr>
          <w:color w:val="231F20"/>
          <w:w w:val="90"/>
        </w:rPr>
        <w:t>humanos.</w:t>
      </w:r>
    </w:p>
    <w:p>
      <w:pPr>
        <w:pStyle w:val="BodyText"/>
        <w:spacing w:line="260" w:lineRule="exact"/>
        <w:ind w:left="113" w:right="111" w:firstLine="283"/>
        <w:jc w:val="both"/>
      </w:pPr>
      <w:r>
        <w:rPr>
          <w:color w:val="231F20"/>
          <w:w w:val="95"/>
        </w:rPr>
        <w:t>Como</w:t>
      </w:r>
      <w:r>
        <w:rPr>
          <w:color w:val="231F20"/>
          <w:spacing w:val="-31"/>
          <w:w w:val="95"/>
        </w:rPr>
        <w:t> </w:t>
      </w:r>
      <w:r>
        <w:rPr>
          <w:color w:val="231F20"/>
          <w:w w:val="95"/>
        </w:rPr>
        <w:t>puede</w:t>
      </w:r>
      <w:r>
        <w:rPr>
          <w:color w:val="231F20"/>
          <w:spacing w:val="-31"/>
          <w:w w:val="95"/>
        </w:rPr>
        <w:t> </w:t>
      </w:r>
      <w:r>
        <w:rPr>
          <w:color w:val="231F20"/>
          <w:w w:val="95"/>
        </w:rPr>
        <w:t>observarse,</w:t>
      </w:r>
      <w:r>
        <w:rPr>
          <w:color w:val="231F20"/>
          <w:spacing w:val="-31"/>
          <w:w w:val="95"/>
        </w:rPr>
        <w:t> </w:t>
      </w:r>
      <w:r>
        <w:rPr>
          <w:color w:val="231F20"/>
          <w:w w:val="95"/>
        </w:rPr>
        <w:t>no</w:t>
      </w:r>
      <w:r>
        <w:rPr>
          <w:color w:val="231F20"/>
          <w:spacing w:val="-31"/>
          <w:w w:val="95"/>
        </w:rPr>
        <w:t> </w:t>
      </w:r>
      <w:r>
        <w:rPr>
          <w:color w:val="231F20"/>
          <w:w w:val="95"/>
        </w:rPr>
        <w:t>se</w:t>
      </w:r>
      <w:r>
        <w:rPr>
          <w:color w:val="231F20"/>
          <w:spacing w:val="-31"/>
          <w:w w:val="95"/>
        </w:rPr>
        <w:t> </w:t>
      </w:r>
      <w:r>
        <w:rPr>
          <w:color w:val="231F20"/>
          <w:w w:val="95"/>
        </w:rPr>
        <w:t>debe</w:t>
      </w:r>
      <w:r>
        <w:rPr>
          <w:color w:val="231F20"/>
          <w:spacing w:val="-31"/>
          <w:w w:val="95"/>
        </w:rPr>
        <w:t> </w:t>
      </w:r>
      <w:r>
        <w:rPr>
          <w:color w:val="231F20"/>
          <w:w w:val="95"/>
        </w:rPr>
        <w:t>desdeñar</w:t>
      </w:r>
      <w:r>
        <w:rPr>
          <w:color w:val="231F20"/>
          <w:spacing w:val="-31"/>
          <w:w w:val="95"/>
        </w:rPr>
        <w:t> </w:t>
      </w:r>
      <w:r>
        <w:rPr>
          <w:color w:val="231F20"/>
          <w:w w:val="95"/>
        </w:rPr>
        <w:t>la</w:t>
      </w:r>
      <w:r>
        <w:rPr>
          <w:color w:val="231F20"/>
          <w:spacing w:val="-31"/>
          <w:w w:val="95"/>
        </w:rPr>
        <w:t> </w:t>
      </w:r>
      <w:r>
        <w:rPr>
          <w:color w:val="231F20"/>
          <w:w w:val="95"/>
        </w:rPr>
        <w:t>importancia</w:t>
      </w:r>
      <w:r>
        <w:rPr>
          <w:color w:val="231F20"/>
          <w:spacing w:val="-31"/>
          <w:w w:val="95"/>
        </w:rPr>
        <w:t> </w:t>
      </w:r>
      <w:r>
        <w:rPr>
          <w:color w:val="231F20"/>
          <w:w w:val="95"/>
        </w:rPr>
        <w:t>y</w:t>
      </w:r>
      <w:r>
        <w:rPr>
          <w:color w:val="231F20"/>
          <w:spacing w:val="-31"/>
          <w:w w:val="95"/>
        </w:rPr>
        <w:t> </w:t>
      </w:r>
      <w:r>
        <w:rPr>
          <w:color w:val="231F20"/>
          <w:w w:val="95"/>
        </w:rPr>
        <w:t>trascendencia de</w:t>
      </w:r>
      <w:r>
        <w:rPr>
          <w:color w:val="231F20"/>
          <w:spacing w:val="-27"/>
          <w:w w:val="95"/>
        </w:rPr>
        <w:t> </w:t>
      </w:r>
      <w:r>
        <w:rPr>
          <w:color w:val="231F20"/>
          <w:w w:val="95"/>
        </w:rPr>
        <w:t>reflejar</w:t>
      </w:r>
      <w:r>
        <w:rPr>
          <w:color w:val="231F20"/>
          <w:spacing w:val="-27"/>
          <w:w w:val="95"/>
        </w:rPr>
        <w:t> </w:t>
      </w:r>
      <w:r>
        <w:rPr>
          <w:color w:val="231F20"/>
          <w:w w:val="95"/>
        </w:rPr>
        <w:t>los</w:t>
      </w:r>
      <w:r>
        <w:rPr>
          <w:color w:val="231F20"/>
          <w:spacing w:val="-27"/>
          <w:w w:val="95"/>
        </w:rPr>
        <w:t> </w:t>
      </w:r>
      <w:r>
        <w:rPr>
          <w:color w:val="231F20"/>
          <w:w w:val="95"/>
        </w:rPr>
        <w:t>derechos</w:t>
      </w:r>
      <w:r>
        <w:rPr>
          <w:color w:val="231F20"/>
          <w:spacing w:val="-27"/>
          <w:w w:val="95"/>
        </w:rPr>
        <w:t> </w:t>
      </w:r>
      <w:r>
        <w:rPr>
          <w:color w:val="231F20"/>
          <w:w w:val="95"/>
        </w:rPr>
        <w:t>humanos</w:t>
      </w:r>
      <w:r>
        <w:rPr>
          <w:color w:val="231F20"/>
          <w:spacing w:val="-27"/>
          <w:w w:val="95"/>
        </w:rPr>
        <w:t> </w:t>
      </w:r>
      <w:r>
        <w:rPr>
          <w:color w:val="231F20"/>
          <w:w w:val="95"/>
        </w:rPr>
        <w:t>en</w:t>
      </w:r>
      <w:r>
        <w:rPr>
          <w:color w:val="231F20"/>
          <w:spacing w:val="-27"/>
          <w:w w:val="95"/>
        </w:rPr>
        <w:t> </w:t>
      </w:r>
      <w:r>
        <w:rPr>
          <w:color w:val="231F20"/>
          <w:w w:val="95"/>
        </w:rPr>
        <w:t>las</w:t>
      </w:r>
      <w:r>
        <w:rPr>
          <w:color w:val="231F20"/>
          <w:spacing w:val="-27"/>
          <w:w w:val="95"/>
        </w:rPr>
        <w:t> </w:t>
      </w:r>
      <w:r>
        <w:rPr>
          <w:color w:val="231F20"/>
          <w:w w:val="95"/>
        </w:rPr>
        <w:t>constituciones</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entidades</w:t>
      </w:r>
      <w:r>
        <w:rPr>
          <w:color w:val="231F20"/>
          <w:spacing w:val="-27"/>
          <w:w w:val="95"/>
        </w:rPr>
        <w:t> </w:t>
      </w:r>
      <w:r>
        <w:rPr>
          <w:color w:val="231F20"/>
          <w:w w:val="95"/>
        </w:rPr>
        <w:t>federati- vas,</w:t>
      </w:r>
      <w:r>
        <w:rPr>
          <w:color w:val="231F20"/>
          <w:spacing w:val="-22"/>
          <w:w w:val="95"/>
        </w:rPr>
        <w:t> </w:t>
      </w:r>
      <w:r>
        <w:rPr>
          <w:color w:val="231F20"/>
          <w:w w:val="95"/>
        </w:rPr>
        <w:t>lo</w:t>
      </w:r>
      <w:r>
        <w:rPr>
          <w:color w:val="231F20"/>
          <w:spacing w:val="-22"/>
          <w:w w:val="95"/>
        </w:rPr>
        <w:t> </w:t>
      </w:r>
      <w:r>
        <w:rPr>
          <w:color w:val="231F20"/>
          <w:w w:val="95"/>
        </w:rPr>
        <w:t>cual</w:t>
      </w:r>
      <w:r>
        <w:rPr>
          <w:color w:val="231F20"/>
          <w:spacing w:val="-22"/>
          <w:w w:val="95"/>
        </w:rPr>
        <w:t> </w:t>
      </w:r>
      <w:r>
        <w:rPr>
          <w:color w:val="231F20"/>
          <w:w w:val="95"/>
        </w:rPr>
        <w:t>expande</w:t>
      </w:r>
      <w:r>
        <w:rPr>
          <w:color w:val="231F20"/>
          <w:spacing w:val="-22"/>
          <w:w w:val="95"/>
        </w:rPr>
        <w:t> </w:t>
      </w:r>
      <w:r>
        <w:rPr>
          <w:color w:val="231F20"/>
          <w:w w:val="95"/>
        </w:rPr>
        <w:t>los</w:t>
      </w:r>
      <w:r>
        <w:rPr>
          <w:color w:val="231F20"/>
          <w:spacing w:val="-22"/>
          <w:w w:val="95"/>
        </w:rPr>
        <w:t> </w:t>
      </w:r>
      <w:r>
        <w:rPr>
          <w:color w:val="231F20"/>
          <w:w w:val="95"/>
        </w:rPr>
        <w:t>alcances</w:t>
      </w:r>
      <w:r>
        <w:rPr>
          <w:color w:val="231F20"/>
          <w:spacing w:val="-22"/>
          <w:w w:val="95"/>
        </w:rPr>
        <w:t> </w:t>
      </w:r>
      <w:r>
        <w:rPr>
          <w:color w:val="231F20"/>
          <w:w w:val="95"/>
        </w:rPr>
        <w:t>de</w:t>
      </w:r>
      <w:r>
        <w:rPr>
          <w:color w:val="231F20"/>
          <w:spacing w:val="-22"/>
          <w:w w:val="95"/>
        </w:rPr>
        <w:t> </w:t>
      </w:r>
      <w:r>
        <w:rPr>
          <w:color w:val="231F20"/>
          <w:w w:val="95"/>
        </w:rPr>
        <w:t>su</w:t>
      </w:r>
      <w:r>
        <w:rPr>
          <w:color w:val="231F20"/>
          <w:spacing w:val="-22"/>
          <w:w w:val="95"/>
        </w:rPr>
        <w:t> </w:t>
      </w:r>
      <w:r>
        <w:rPr>
          <w:color w:val="231F20"/>
          <w:w w:val="95"/>
        </w:rPr>
        <w:t>difusión</w:t>
      </w:r>
      <w:r>
        <w:rPr>
          <w:color w:val="231F20"/>
          <w:spacing w:val="-21"/>
          <w:w w:val="95"/>
        </w:rPr>
        <w:t> </w:t>
      </w:r>
      <w:r>
        <w:rPr>
          <w:color w:val="231F20"/>
          <w:w w:val="95"/>
        </w:rPr>
        <w:t>y</w:t>
      </w:r>
      <w:r>
        <w:rPr>
          <w:color w:val="231F20"/>
          <w:spacing w:val="-22"/>
          <w:w w:val="95"/>
        </w:rPr>
        <w:t> </w:t>
      </w:r>
      <w:r>
        <w:rPr>
          <w:color w:val="231F20"/>
          <w:w w:val="95"/>
        </w:rPr>
        <w:t>amplía</w:t>
      </w:r>
      <w:r>
        <w:rPr>
          <w:color w:val="231F20"/>
          <w:spacing w:val="-22"/>
          <w:w w:val="95"/>
        </w:rPr>
        <w:t> </w:t>
      </w:r>
      <w:r>
        <w:rPr>
          <w:color w:val="231F20"/>
          <w:w w:val="95"/>
        </w:rPr>
        <w:t>las</w:t>
      </w:r>
      <w:r>
        <w:rPr>
          <w:color w:val="231F20"/>
          <w:spacing w:val="-22"/>
          <w:w w:val="95"/>
        </w:rPr>
        <w:t> </w:t>
      </w:r>
      <w:r>
        <w:rPr>
          <w:color w:val="231F20"/>
          <w:w w:val="95"/>
        </w:rPr>
        <w:t>posibilidades</w:t>
      </w:r>
      <w:r>
        <w:rPr>
          <w:color w:val="231F20"/>
          <w:spacing w:val="-22"/>
          <w:w w:val="95"/>
        </w:rPr>
        <w:t> </w:t>
      </w:r>
      <w:r>
        <w:rPr>
          <w:color w:val="231F20"/>
          <w:w w:val="95"/>
        </w:rPr>
        <w:t>de</w:t>
      </w:r>
      <w:r>
        <w:rPr>
          <w:color w:val="231F20"/>
          <w:spacing w:val="-22"/>
          <w:w w:val="95"/>
        </w:rPr>
        <w:t> </w:t>
      </w:r>
      <w:r>
        <w:rPr>
          <w:color w:val="231F20"/>
          <w:w w:val="95"/>
        </w:rPr>
        <w:t>su garantía</w:t>
      </w:r>
      <w:r>
        <w:rPr>
          <w:color w:val="231F20"/>
          <w:spacing w:val="-13"/>
          <w:w w:val="95"/>
        </w:rPr>
        <w:t> </w:t>
      </w:r>
      <w:r>
        <w:rPr>
          <w:color w:val="231F20"/>
          <w:w w:val="95"/>
        </w:rPr>
        <w:t>por</w:t>
      </w:r>
      <w:r>
        <w:rPr>
          <w:color w:val="231F20"/>
          <w:spacing w:val="-13"/>
          <w:w w:val="95"/>
        </w:rPr>
        <w:t> </w:t>
      </w:r>
      <w:r>
        <w:rPr>
          <w:color w:val="231F20"/>
          <w:w w:val="95"/>
        </w:rPr>
        <w:t>parte</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órganos</w:t>
      </w:r>
      <w:r>
        <w:rPr>
          <w:color w:val="231F20"/>
          <w:spacing w:val="-13"/>
          <w:w w:val="95"/>
        </w:rPr>
        <w:t> </w:t>
      </w:r>
      <w:r>
        <w:rPr>
          <w:color w:val="231F20"/>
          <w:w w:val="95"/>
        </w:rPr>
        <w:t>locales.</w:t>
      </w:r>
      <w:r>
        <w:rPr>
          <w:color w:val="231F20"/>
          <w:spacing w:val="-13"/>
          <w:w w:val="95"/>
        </w:rPr>
        <w:t> </w:t>
      </w:r>
      <w:r>
        <w:rPr>
          <w:color w:val="231F20"/>
          <w:w w:val="95"/>
        </w:rPr>
        <w:t>Sin</w:t>
      </w:r>
      <w:r>
        <w:rPr>
          <w:color w:val="231F20"/>
          <w:spacing w:val="-13"/>
          <w:w w:val="95"/>
        </w:rPr>
        <w:t> </w:t>
      </w:r>
      <w:r>
        <w:rPr>
          <w:color w:val="231F20"/>
          <w:w w:val="95"/>
        </w:rPr>
        <w:t>embargo,</w:t>
      </w:r>
      <w:r>
        <w:rPr>
          <w:color w:val="231F20"/>
          <w:spacing w:val="-13"/>
          <w:w w:val="95"/>
        </w:rPr>
        <w:t> </w:t>
      </w:r>
      <w:r>
        <w:rPr>
          <w:color w:val="231F20"/>
          <w:w w:val="95"/>
        </w:rPr>
        <w:t>esto</w:t>
      </w:r>
      <w:r>
        <w:rPr>
          <w:color w:val="231F20"/>
          <w:spacing w:val="-13"/>
          <w:w w:val="95"/>
        </w:rPr>
        <w:t> </w:t>
      </w:r>
      <w:r>
        <w:rPr>
          <w:color w:val="231F20"/>
          <w:w w:val="95"/>
        </w:rPr>
        <w:t>no</w:t>
      </w:r>
      <w:r>
        <w:rPr>
          <w:color w:val="231F20"/>
          <w:spacing w:val="-13"/>
          <w:w w:val="95"/>
        </w:rPr>
        <w:t> </w:t>
      </w:r>
      <w:r>
        <w:rPr>
          <w:color w:val="231F20"/>
          <w:w w:val="95"/>
        </w:rPr>
        <w:t>significa</w:t>
      </w:r>
      <w:r>
        <w:rPr>
          <w:color w:val="231F20"/>
          <w:spacing w:val="-13"/>
          <w:w w:val="95"/>
        </w:rPr>
        <w:t> </w:t>
      </w:r>
      <w:r>
        <w:rPr>
          <w:color w:val="231F20"/>
          <w:w w:val="95"/>
        </w:rPr>
        <w:t>avalar </w:t>
      </w:r>
      <w:r>
        <w:rPr>
          <w:color w:val="231F20"/>
          <w:w w:val="90"/>
        </w:rPr>
        <w:t>una</w:t>
      </w:r>
      <w:r>
        <w:rPr>
          <w:color w:val="231F20"/>
          <w:spacing w:val="-6"/>
          <w:w w:val="90"/>
        </w:rPr>
        <w:t> </w:t>
      </w:r>
      <w:r>
        <w:rPr>
          <w:color w:val="231F20"/>
          <w:w w:val="90"/>
        </w:rPr>
        <w:t>actividad</w:t>
      </w:r>
      <w:r>
        <w:rPr>
          <w:color w:val="231F20"/>
          <w:spacing w:val="-6"/>
          <w:w w:val="90"/>
        </w:rPr>
        <w:t> </w:t>
      </w:r>
      <w:r>
        <w:rPr>
          <w:color w:val="231F20"/>
          <w:w w:val="90"/>
        </w:rPr>
        <w:t>anárquica</w:t>
      </w:r>
      <w:r>
        <w:rPr>
          <w:color w:val="231F20"/>
          <w:spacing w:val="-6"/>
          <w:w w:val="90"/>
        </w:rPr>
        <w:t> </w:t>
      </w:r>
      <w:r>
        <w:rPr>
          <w:color w:val="231F20"/>
          <w:w w:val="90"/>
        </w:rPr>
        <w:t>de</w:t>
      </w:r>
      <w:r>
        <w:rPr>
          <w:color w:val="231F20"/>
          <w:spacing w:val="-6"/>
          <w:w w:val="90"/>
        </w:rPr>
        <w:t> </w:t>
      </w:r>
      <w:r>
        <w:rPr>
          <w:color w:val="231F20"/>
          <w:w w:val="90"/>
        </w:rPr>
        <w:t>incorporación</w:t>
      </w:r>
      <w:r>
        <w:rPr>
          <w:color w:val="231F20"/>
          <w:spacing w:val="-6"/>
          <w:w w:val="90"/>
        </w:rPr>
        <w:t> </w:t>
      </w:r>
      <w:r>
        <w:rPr>
          <w:color w:val="231F20"/>
          <w:w w:val="90"/>
        </w:rPr>
        <w:t>de</w:t>
      </w:r>
      <w:r>
        <w:rPr>
          <w:color w:val="231F20"/>
          <w:spacing w:val="-6"/>
          <w:w w:val="90"/>
        </w:rPr>
        <w:t> </w:t>
      </w:r>
      <w:r>
        <w:rPr>
          <w:color w:val="231F20"/>
          <w:w w:val="90"/>
        </w:rPr>
        <w:t>derechos,</w:t>
      </w:r>
      <w:r>
        <w:rPr>
          <w:color w:val="231F20"/>
          <w:spacing w:val="-6"/>
          <w:w w:val="90"/>
        </w:rPr>
        <w:t> </w:t>
      </w:r>
      <w:r>
        <w:rPr>
          <w:color w:val="231F20"/>
          <w:w w:val="90"/>
        </w:rPr>
        <w:t>sino</w:t>
      </w:r>
      <w:r>
        <w:rPr>
          <w:color w:val="231F20"/>
          <w:spacing w:val="-6"/>
          <w:w w:val="90"/>
        </w:rPr>
        <w:t> </w:t>
      </w:r>
      <w:r>
        <w:rPr>
          <w:color w:val="231F20"/>
          <w:w w:val="90"/>
        </w:rPr>
        <w:t>más</w:t>
      </w:r>
      <w:r>
        <w:rPr>
          <w:color w:val="231F20"/>
          <w:spacing w:val="-6"/>
          <w:w w:val="90"/>
        </w:rPr>
        <w:t> </w:t>
      </w:r>
      <w:r>
        <w:rPr>
          <w:color w:val="231F20"/>
          <w:w w:val="90"/>
        </w:rPr>
        <w:t>bien</w:t>
      </w:r>
      <w:r>
        <w:rPr>
          <w:color w:val="231F20"/>
          <w:spacing w:val="-6"/>
          <w:w w:val="90"/>
        </w:rPr>
        <w:t> </w:t>
      </w:r>
      <w:r>
        <w:rPr>
          <w:color w:val="231F20"/>
          <w:w w:val="90"/>
        </w:rPr>
        <w:t>un</w:t>
      </w:r>
      <w:r>
        <w:rPr>
          <w:color w:val="231F20"/>
          <w:spacing w:val="-6"/>
          <w:w w:val="90"/>
        </w:rPr>
        <w:t> </w:t>
      </w:r>
      <w:r>
        <w:rPr>
          <w:color w:val="231F20"/>
          <w:w w:val="90"/>
        </w:rPr>
        <w:t>llamado </w:t>
      </w:r>
      <w:r>
        <w:rPr>
          <w:color w:val="231F20"/>
          <w:w w:val="95"/>
        </w:rPr>
        <w:t>a</w:t>
      </w:r>
      <w:r>
        <w:rPr>
          <w:color w:val="231F20"/>
          <w:spacing w:val="-37"/>
          <w:w w:val="95"/>
        </w:rPr>
        <w:t> </w:t>
      </w:r>
      <w:r>
        <w:rPr>
          <w:color w:val="231F20"/>
          <w:w w:val="95"/>
        </w:rPr>
        <w:t>que</w:t>
      </w:r>
      <w:r>
        <w:rPr>
          <w:color w:val="231F20"/>
          <w:spacing w:val="-37"/>
          <w:w w:val="95"/>
        </w:rPr>
        <w:t> </w:t>
      </w:r>
      <w:r>
        <w:rPr>
          <w:color w:val="231F20"/>
          <w:w w:val="95"/>
        </w:rPr>
        <w:t>esto</w:t>
      </w:r>
      <w:r>
        <w:rPr>
          <w:color w:val="231F20"/>
          <w:spacing w:val="-37"/>
          <w:w w:val="95"/>
        </w:rPr>
        <w:t> </w:t>
      </w:r>
      <w:r>
        <w:rPr>
          <w:color w:val="231F20"/>
          <w:w w:val="95"/>
        </w:rPr>
        <w:t>se</w:t>
      </w:r>
      <w:r>
        <w:rPr>
          <w:color w:val="231F20"/>
          <w:spacing w:val="-37"/>
          <w:w w:val="95"/>
        </w:rPr>
        <w:t> </w:t>
      </w:r>
      <w:r>
        <w:rPr>
          <w:color w:val="231F20"/>
          <w:w w:val="95"/>
        </w:rPr>
        <w:t>lleve</w:t>
      </w:r>
      <w:r>
        <w:rPr>
          <w:color w:val="231F20"/>
          <w:spacing w:val="-37"/>
          <w:w w:val="95"/>
        </w:rPr>
        <w:t> </w:t>
      </w:r>
      <w:r>
        <w:rPr>
          <w:color w:val="231F20"/>
          <w:w w:val="95"/>
        </w:rPr>
        <w:t>a</w:t>
      </w:r>
      <w:r>
        <w:rPr>
          <w:color w:val="231F20"/>
          <w:spacing w:val="-37"/>
          <w:w w:val="95"/>
        </w:rPr>
        <w:t> </w:t>
      </w:r>
      <w:r>
        <w:rPr>
          <w:color w:val="231F20"/>
          <w:w w:val="95"/>
        </w:rPr>
        <w:t>cabo</w:t>
      </w:r>
      <w:r>
        <w:rPr>
          <w:color w:val="231F20"/>
          <w:spacing w:val="-37"/>
          <w:w w:val="95"/>
        </w:rPr>
        <w:t> </w:t>
      </w:r>
      <w:r>
        <w:rPr>
          <w:color w:val="231F20"/>
          <w:w w:val="95"/>
        </w:rPr>
        <w:t>de</w:t>
      </w:r>
      <w:r>
        <w:rPr>
          <w:color w:val="231F20"/>
          <w:spacing w:val="-37"/>
          <w:w w:val="95"/>
        </w:rPr>
        <w:t> </w:t>
      </w:r>
      <w:r>
        <w:rPr>
          <w:color w:val="231F20"/>
          <w:w w:val="95"/>
        </w:rPr>
        <w:t>manera</w:t>
      </w:r>
      <w:r>
        <w:rPr>
          <w:color w:val="231F20"/>
          <w:spacing w:val="-37"/>
          <w:w w:val="95"/>
        </w:rPr>
        <w:t> </w:t>
      </w:r>
      <w:r>
        <w:rPr>
          <w:color w:val="231F20"/>
          <w:w w:val="95"/>
        </w:rPr>
        <w:t>reflexionada,</w:t>
      </w:r>
      <w:r>
        <w:rPr>
          <w:color w:val="231F20"/>
          <w:spacing w:val="-37"/>
          <w:w w:val="95"/>
        </w:rPr>
        <w:t> </w:t>
      </w:r>
      <w:r>
        <w:rPr>
          <w:color w:val="231F20"/>
          <w:w w:val="95"/>
        </w:rPr>
        <w:t>pero</w:t>
      </w:r>
      <w:r>
        <w:rPr>
          <w:color w:val="231F20"/>
          <w:spacing w:val="-37"/>
          <w:w w:val="95"/>
        </w:rPr>
        <w:t> </w:t>
      </w:r>
      <w:r>
        <w:rPr>
          <w:color w:val="231F20"/>
          <w:w w:val="95"/>
        </w:rPr>
        <w:t>sobre</w:t>
      </w:r>
      <w:r>
        <w:rPr>
          <w:color w:val="231F20"/>
          <w:spacing w:val="-37"/>
          <w:w w:val="95"/>
        </w:rPr>
        <w:t> </w:t>
      </w:r>
      <w:r>
        <w:rPr>
          <w:color w:val="231F20"/>
          <w:w w:val="95"/>
        </w:rPr>
        <w:t>todo,</w:t>
      </w:r>
      <w:r>
        <w:rPr>
          <w:color w:val="231F20"/>
          <w:spacing w:val="-37"/>
          <w:w w:val="95"/>
        </w:rPr>
        <w:t> </w:t>
      </w:r>
      <w:r>
        <w:rPr>
          <w:color w:val="231F20"/>
          <w:w w:val="95"/>
        </w:rPr>
        <w:t>suficientemen- te</w:t>
      </w:r>
      <w:r>
        <w:rPr>
          <w:color w:val="231F20"/>
          <w:spacing w:val="-21"/>
          <w:w w:val="95"/>
        </w:rPr>
        <w:t> </w:t>
      </w:r>
      <w:r>
        <w:rPr>
          <w:color w:val="231F20"/>
          <w:w w:val="95"/>
        </w:rPr>
        <w:t>informada</w:t>
      </w:r>
      <w:r>
        <w:rPr>
          <w:color w:val="231F20"/>
          <w:spacing w:val="-21"/>
          <w:w w:val="95"/>
        </w:rPr>
        <w:t> </w:t>
      </w:r>
      <w:r>
        <w:rPr>
          <w:color w:val="231F20"/>
          <w:w w:val="95"/>
        </w:rPr>
        <w:t>y</w:t>
      </w:r>
      <w:r>
        <w:rPr>
          <w:color w:val="231F20"/>
          <w:spacing w:val="-21"/>
          <w:w w:val="95"/>
        </w:rPr>
        <w:t> </w:t>
      </w:r>
      <w:r>
        <w:rPr>
          <w:color w:val="231F20"/>
          <w:w w:val="95"/>
        </w:rPr>
        <w:t>con</w:t>
      </w:r>
      <w:r>
        <w:rPr>
          <w:color w:val="231F20"/>
          <w:spacing w:val="-22"/>
          <w:w w:val="95"/>
        </w:rPr>
        <w:t> </w:t>
      </w:r>
      <w:r>
        <w:rPr>
          <w:color w:val="231F20"/>
          <w:w w:val="95"/>
        </w:rPr>
        <w:t>la</w:t>
      </w:r>
      <w:r>
        <w:rPr>
          <w:color w:val="231F20"/>
          <w:spacing w:val="-21"/>
          <w:w w:val="95"/>
        </w:rPr>
        <w:t> </w:t>
      </w:r>
      <w:r>
        <w:rPr>
          <w:color w:val="231F20"/>
          <w:w w:val="95"/>
        </w:rPr>
        <w:t>acuciosa</w:t>
      </w:r>
      <w:r>
        <w:rPr>
          <w:color w:val="231F20"/>
          <w:spacing w:val="-21"/>
          <w:w w:val="95"/>
        </w:rPr>
        <w:t> </w:t>
      </w:r>
      <w:r>
        <w:rPr>
          <w:color w:val="231F20"/>
          <w:w w:val="95"/>
        </w:rPr>
        <w:t>técnica</w:t>
      </w:r>
      <w:r>
        <w:rPr>
          <w:color w:val="231F20"/>
          <w:spacing w:val="-21"/>
          <w:w w:val="95"/>
        </w:rPr>
        <w:t> </w:t>
      </w:r>
      <w:r>
        <w:rPr>
          <w:color w:val="231F20"/>
          <w:w w:val="95"/>
        </w:rPr>
        <w:t>legislativa</w:t>
      </w:r>
      <w:r>
        <w:rPr>
          <w:color w:val="231F20"/>
          <w:spacing w:val="-21"/>
          <w:w w:val="95"/>
        </w:rPr>
        <w:t> </w:t>
      </w:r>
      <w:r>
        <w:rPr>
          <w:color w:val="231F20"/>
          <w:w w:val="95"/>
        </w:rPr>
        <w:t>que</w:t>
      </w:r>
      <w:r>
        <w:rPr>
          <w:color w:val="231F20"/>
          <w:spacing w:val="-21"/>
          <w:w w:val="95"/>
        </w:rPr>
        <w:t> </w:t>
      </w:r>
      <w:r>
        <w:rPr>
          <w:color w:val="231F20"/>
          <w:w w:val="95"/>
        </w:rPr>
        <w:t>amerita</w:t>
      </w:r>
      <w:r>
        <w:rPr>
          <w:color w:val="231F20"/>
          <w:spacing w:val="-21"/>
          <w:w w:val="95"/>
        </w:rPr>
        <w:t> </w:t>
      </w:r>
      <w:r>
        <w:rPr>
          <w:color w:val="231F20"/>
          <w:w w:val="95"/>
        </w:rPr>
        <w:t>una</w:t>
      </w:r>
      <w:r>
        <w:rPr>
          <w:color w:val="231F20"/>
          <w:spacing w:val="-21"/>
          <w:w w:val="95"/>
        </w:rPr>
        <w:t> </w:t>
      </w:r>
      <w:r>
        <w:rPr>
          <w:color w:val="231F20"/>
          <w:w w:val="95"/>
        </w:rPr>
        <w:t>modificación constitucional</w:t>
      </w:r>
      <w:r>
        <w:rPr>
          <w:color w:val="231F20"/>
          <w:spacing w:val="-17"/>
          <w:w w:val="95"/>
        </w:rPr>
        <w:t> </w:t>
      </w:r>
      <w:r>
        <w:rPr>
          <w:color w:val="231F20"/>
          <w:w w:val="95"/>
        </w:rPr>
        <w:t>(Carmona,</w:t>
      </w:r>
      <w:r>
        <w:rPr>
          <w:color w:val="231F20"/>
          <w:spacing w:val="-17"/>
          <w:w w:val="95"/>
        </w:rPr>
        <w:t> </w:t>
      </w:r>
      <w:r>
        <w:rPr>
          <w:color w:val="231F20"/>
          <w:w w:val="95"/>
        </w:rPr>
        <w:t>2006:</w:t>
      </w:r>
      <w:r>
        <w:rPr>
          <w:color w:val="231F20"/>
          <w:spacing w:val="-17"/>
          <w:w w:val="95"/>
        </w:rPr>
        <w:t> </w:t>
      </w:r>
      <w:r>
        <w:rPr>
          <w:color w:val="231F20"/>
          <w:w w:val="95"/>
        </w:rPr>
        <w:t>323-340).</w:t>
      </w:r>
    </w:p>
    <w:p>
      <w:pPr>
        <w:pStyle w:val="BodyText"/>
        <w:spacing w:line="260" w:lineRule="exact"/>
        <w:ind w:left="113" w:right="111" w:firstLine="283"/>
        <w:jc w:val="both"/>
      </w:pPr>
      <w:r>
        <w:rPr>
          <w:color w:val="231F20"/>
          <w:w w:val="95"/>
        </w:rPr>
        <w:t>De</w:t>
      </w:r>
      <w:r>
        <w:rPr>
          <w:color w:val="231F20"/>
          <w:spacing w:val="-27"/>
          <w:w w:val="95"/>
        </w:rPr>
        <w:t> </w:t>
      </w:r>
      <w:r>
        <w:rPr>
          <w:color w:val="231F20"/>
          <w:w w:val="95"/>
        </w:rPr>
        <w:t>manera</w:t>
      </w:r>
      <w:r>
        <w:rPr>
          <w:color w:val="231F20"/>
          <w:spacing w:val="-27"/>
          <w:w w:val="95"/>
        </w:rPr>
        <w:t> </w:t>
      </w:r>
      <w:r>
        <w:rPr>
          <w:color w:val="231F20"/>
          <w:w w:val="95"/>
        </w:rPr>
        <w:t>por</w:t>
      </w:r>
      <w:r>
        <w:rPr>
          <w:color w:val="231F20"/>
          <w:spacing w:val="-27"/>
          <w:w w:val="95"/>
        </w:rPr>
        <w:t> </w:t>
      </w:r>
      <w:r>
        <w:rPr>
          <w:color w:val="231F20"/>
          <w:w w:val="95"/>
        </w:rPr>
        <w:t>demás</w:t>
      </w:r>
      <w:r>
        <w:rPr>
          <w:color w:val="231F20"/>
          <w:spacing w:val="-27"/>
          <w:w w:val="95"/>
        </w:rPr>
        <w:t> </w:t>
      </w:r>
      <w:r>
        <w:rPr>
          <w:color w:val="231F20"/>
          <w:w w:val="95"/>
        </w:rPr>
        <w:t>sucinta</w:t>
      </w:r>
      <w:r>
        <w:rPr>
          <w:color w:val="231F20"/>
          <w:spacing w:val="-27"/>
          <w:w w:val="95"/>
        </w:rPr>
        <w:t> </w:t>
      </w:r>
      <w:r>
        <w:rPr>
          <w:color w:val="231F20"/>
          <w:w w:val="95"/>
        </w:rPr>
        <w:t>podemos</w:t>
      </w:r>
      <w:r>
        <w:rPr>
          <w:color w:val="231F20"/>
          <w:spacing w:val="-27"/>
          <w:w w:val="95"/>
        </w:rPr>
        <w:t> </w:t>
      </w:r>
      <w:r>
        <w:rPr>
          <w:color w:val="231F20"/>
          <w:w w:val="95"/>
        </w:rPr>
        <w:t>afirmar</w:t>
      </w:r>
      <w:r>
        <w:rPr>
          <w:color w:val="231F20"/>
          <w:spacing w:val="-27"/>
          <w:w w:val="95"/>
        </w:rPr>
        <w:t> </w:t>
      </w:r>
      <w:r>
        <w:rPr>
          <w:color w:val="231F20"/>
          <w:w w:val="95"/>
        </w:rPr>
        <w:t>que</w:t>
      </w:r>
      <w:r>
        <w:rPr>
          <w:color w:val="231F20"/>
          <w:spacing w:val="-27"/>
          <w:w w:val="95"/>
        </w:rPr>
        <w:t> </w:t>
      </w:r>
      <w:r>
        <w:rPr>
          <w:color w:val="231F20"/>
          <w:w w:val="95"/>
        </w:rPr>
        <w:t>la</w:t>
      </w:r>
      <w:r>
        <w:rPr>
          <w:color w:val="231F20"/>
          <w:spacing w:val="-27"/>
          <w:w w:val="95"/>
        </w:rPr>
        <w:t> </w:t>
      </w:r>
      <w:r>
        <w:rPr>
          <w:color w:val="231F20"/>
          <w:w w:val="95"/>
        </w:rPr>
        <w:t>mayoría</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instru- </w:t>
      </w:r>
      <w:r>
        <w:rPr>
          <w:color w:val="231F20"/>
          <w:w w:val="90"/>
        </w:rPr>
        <w:t>mentos constitucionales locales contienen cláusulas de incorporación o reconoci- </w:t>
      </w:r>
      <w:r>
        <w:rPr>
          <w:color w:val="231F20"/>
          <w:w w:val="95"/>
        </w:rPr>
        <w:t>miento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derechos</w:t>
      </w:r>
      <w:r>
        <w:rPr>
          <w:color w:val="231F20"/>
          <w:spacing w:val="-21"/>
          <w:w w:val="95"/>
        </w:rPr>
        <w:t> </w:t>
      </w:r>
      <w:r>
        <w:rPr>
          <w:color w:val="231F20"/>
          <w:w w:val="95"/>
        </w:rPr>
        <w:t>previstos</w:t>
      </w:r>
      <w:r>
        <w:rPr>
          <w:color w:val="231F20"/>
          <w:spacing w:val="-21"/>
          <w:w w:val="95"/>
        </w:rPr>
        <w:t> </w:t>
      </w:r>
      <w:r>
        <w:rPr>
          <w:color w:val="231F20"/>
          <w:w w:val="95"/>
        </w:rPr>
        <w:t>en</w:t>
      </w:r>
      <w:r>
        <w:rPr>
          <w:color w:val="231F20"/>
          <w:spacing w:val="-21"/>
          <w:w w:val="95"/>
        </w:rPr>
        <w:t> </w:t>
      </w:r>
      <w:r>
        <w:rPr>
          <w:color w:val="231F20"/>
          <w:w w:val="95"/>
        </w:rPr>
        <w:t>la</w:t>
      </w:r>
      <w:r>
        <w:rPr>
          <w:color w:val="231F20"/>
          <w:spacing w:val="-21"/>
          <w:w w:val="95"/>
        </w:rPr>
        <w:t> </w:t>
      </w:r>
      <w:r>
        <w:rPr>
          <w:color w:val="231F20"/>
          <w:w w:val="95"/>
        </w:rPr>
        <w:t>Constitución</w:t>
      </w:r>
      <w:r>
        <w:rPr>
          <w:color w:val="231F20"/>
          <w:spacing w:val="-21"/>
          <w:w w:val="95"/>
        </w:rPr>
        <w:t> </w:t>
      </w:r>
      <w:r>
        <w:rPr>
          <w:color w:val="231F20"/>
          <w:spacing w:val="-4"/>
          <w:w w:val="95"/>
        </w:rPr>
        <w:t>Federal</w:t>
      </w:r>
      <w:r>
        <w:rPr>
          <w:color w:val="231F20"/>
          <w:spacing w:val="-21"/>
          <w:w w:val="95"/>
        </w:rPr>
        <w:t> </w:t>
      </w:r>
      <w:r>
        <w:rPr>
          <w:color w:val="231F20"/>
          <w:w w:val="95"/>
        </w:rPr>
        <w:t>y</w:t>
      </w:r>
      <w:r>
        <w:rPr>
          <w:color w:val="231F20"/>
          <w:spacing w:val="-21"/>
          <w:w w:val="95"/>
        </w:rPr>
        <w:t> </w:t>
      </w:r>
      <w:r>
        <w:rPr>
          <w:color w:val="231F20"/>
          <w:w w:val="95"/>
        </w:rPr>
        <w:t>por</w:t>
      </w:r>
      <w:r>
        <w:rPr>
          <w:color w:val="231F20"/>
          <w:spacing w:val="-21"/>
          <w:w w:val="95"/>
        </w:rPr>
        <w:t> </w:t>
      </w:r>
      <w:r>
        <w:rPr>
          <w:color w:val="231F20"/>
          <w:w w:val="95"/>
        </w:rPr>
        <w:t>lo</w:t>
      </w:r>
      <w:r>
        <w:rPr>
          <w:color w:val="231F20"/>
          <w:spacing w:val="-21"/>
          <w:w w:val="95"/>
        </w:rPr>
        <w:t> </w:t>
      </w:r>
      <w:r>
        <w:rPr>
          <w:color w:val="231F20"/>
          <w:w w:val="95"/>
        </w:rPr>
        <w:t>menos</w:t>
      </w:r>
      <w:r>
        <w:rPr>
          <w:color w:val="231F20"/>
          <w:spacing w:val="-21"/>
          <w:w w:val="95"/>
        </w:rPr>
        <w:t> </w:t>
      </w:r>
      <w:r>
        <w:rPr>
          <w:color w:val="231F20"/>
          <w:w w:val="95"/>
        </w:rPr>
        <w:t>30% hacen</w:t>
      </w:r>
      <w:r>
        <w:rPr>
          <w:color w:val="231F20"/>
          <w:spacing w:val="-10"/>
          <w:w w:val="95"/>
        </w:rPr>
        <w:t> </w:t>
      </w:r>
      <w:r>
        <w:rPr>
          <w:color w:val="231F20"/>
          <w:w w:val="95"/>
        </w:rPr>
        <w:t>referencia</w:t>
      </w:r>
      <w:r>
        <w:rPr>
          <w:color w:val="231F20"/>
          <w:spacing w:val="-11"/>
          <w:w w:val="95"/>
        </w:rPr>
        <w:t> </w:t>
      </w:r>
      <w:r>
        <w:rPr>
          <w:color w:val="231F20"/>
          <w:w w:val="95"/>
        </w:rPr>
        <w:t>a</w:t>
      </w:r>
      <w:r>
        <w:rPr>
          <w:color w:val="231F20"/>
          <w:spacing w:val="-11"/>
          <w:w w:val="95"/>
        </w:rPr>
        <w:t> </w:t>
      </w:r>
      <w:r>
        <w:rPr>
          <w:color w:val="231F20"/>
          <w:w w:val="95"/>
        </w:rPr>
        <w:t>los</w:t>
      </w:r>
      <w:r>
        <w:rPr>
          <w:color w:val="231F20"/>
          <w:spacing w:val="-11"/>
          <w:w w:val="95"/>
        </w:rPr>
        <w:t> </w:t>
      </w:r>
      <w:r>
        <w:rPr>
          <w:color w:val="231F20"/>
          <w:w w:val="95"/>
        </w:rPr>
        <w:t>derivados</w:t>
      </w:r>
      <w:r>
        <w:rPr>
          <w:color w:val="231F20"/>
          <w:spacing w:val="-10"/>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instrumentos</w:t>
      </w:r>
      <w:r>
        <w:rPr>
          <w:color w:val="231F20"/>
          <w:spacing w:val="-10"/>
          <w:w w:val="95"/>
        </w:rPr>
        <w:t> </w:t>
      </w:r>
      <w:r>
        <w:rPr>
          <w:color w:val="231F20"/>
          <w:w w:val="95"/>
        </w:rPr>
        <w:t>o</w:t>
      </w:r>
      <w:r>
        <w:rPr>
          <w:color w:val="231F20"/>
          <w:spacing w:val="-11"/>
          <w:w w:val="95"/>
        </w:rPr>
        <w:t> </w:t>
      </w:r>
      <w:r>
        <w:rPr>
          <w:color w:val="231F20"/>
          <w:w w:val="95"/>
        </w:rPr>
        <w:t>los</w:t>
      </w:r>
      <w:r>
        <w:rPr>
          <w:color w:val="231F20"/>
          <w:spacing w:val="-11"/>
          <w:w w:val="95"/>
        </w:rPr>
        <w:t> </w:t>
      </w:r>
      <w:r>
        <w:rPr>
          <w:color w:val="231F20"/>
          <w:w w:val="95"/>
        </w:rPr>
        <w:t>tratados</w:t>
      </w:r>
      <w:r>
        <w:rPr>
          <w:color w:val="231F20"/>
          <w:spacing w:val="-10"/>
          <w:w w:val="95"/>
        </w:rPr>
        <w:t> </w:t>
      </w:r>
      <w:r>
        <w:rPr>
          <w:color w:val="231F20"/>
          <w:w w:val="95"/>
        </w:rPr>
        <w:t>internacio- nales</w:t>
      </w:r>
      <w:r>
        <w:rPr>
          <w:color w:val="231F20"/>
          <w:spacing w:val="-16"/>
          <w:w w:val="95"/>
        </w:rPr>
        <w:t> </w:t>
      </w:r>
      <w:r>
        <w:rPr>
          <w:color w:val="231F20"/>
          <w:w w:val="95"/>
        </w:rPr>
        <w:t>de</w:t>
      </w:r>
      <w:r>
        <w:rPr>
          <w:color w:val="231F20"/>
          <w:spacing w:val="-16"/>
          <w:w w:val="95"/>
        </w:rPr>
        <w:t> </w:t>
      </w:r>
      <w:r>
        <w:rPr>
          <w:color w:val="231F20"/>
          <w:w w:val="95"/>
        </w:rPr>
        <w:t>derechos</w:t>
      </w:r>
      <w:r>
        <w:rPr>
          <w:color w:val="231F20"/>
          <w:spacing w:val="-16"/>
          <w:w w:val="95"/>
        </w:rPr>
        <w:t> </w:t>
      </w:r>
      <w:r>
        <w:rPr>
          <w:color w:val="231F20"/>
          <w:w w:val="95"/>
        </w:rPr>
        <w:t>humanos,</w:t>
      </w:r>
      <w:r>
        <w:rPr>
          <w:color w:val="231F20"/>
          <w:spacing w:val="-16"/>
          <w:w w:val="95"/>
        </w:rPr>
        <w:t> </w:t>
      </w:r>
      <w:r>
        <w:rPr>
          <w:color w:val="231F20"/>
          <w:w w:val="95"/>
        </w:rPr>
        <w:t>incluyendo</w:t>
      </w:r>
      <w:r>
        <w:rPr>
          <w:color w:val="231F20"/>
          <w:spacing w:val="-16"/>
          <w:w w:val="95"/>
        </w:rPr>
        <w:t> </w:t>
      </w:r>
      <w:r>
        <w:rPr>
          <w:color w:val="231F20"/>
          <w:w w:val="95"/>
        </w:rPr>
        <w:t>aquellas</w:t>
      </w:r>
      <w:r>
        <w:rPr>
          <w:color w:val="231F20"/>
          <w:spacing w:val="-16"/>
          <w:w w:val="95"/>
        </w:rPr>
        <w:t> </w:t>
      </w:r>
      <w:r>
        <w:rPr>
          <w:color w:val="231F20"/>
          <w:w w:val="95"/>
        </w:rPr>
        <w:t>como</w:t>
      </w:r>
      <w:r>
        <w:rPr>
          <w:color w:val="231F20"/>
          <w:spacing w:val="-16"/>
          <w:w w:val="95"/>
        </w:rPr>
        <w:t> </w:t>
      </w:r>
      <w:r>
        <w:rPr>
          <w:color w:val="231F20"/>
          <w:w w:val="95"/>
        </w:rPr>
        <w:t>Sinaloa</w:t>
      </w:r>
      <w:r>
        <w:rPr>
          <w:color w:val="231F20"/>
          <w:spacing w:val="-16"/>
          <w:w w:val="95"/>
        </w:rPr>
        <w:t> </w:t>
      </w:r>
      <w:r>
        <w:rPr>
          <w:color w:val="231F20"/>
          <w:w w:val="95"/>
        </w:rPr>
        <w:t>y</w:t>
      </w:r>
      <w:r>
        <w:rPr>
          <w:color w:val="231F20"/>
          <w:spacing w:val="-16"/>
          <w:w w:val="95"/>
        </w:rPr>
        <w:t> </w:t>
      </w:r>
      <w:r>
        <w:rPr>
          <w:color w:val="231F20"/>
          <w:w w:val="95"/>
        </w:rPr>
        <w:t>Tlaxcala,</w:t>
      </w:r>
      <w:r>
        <w:rPr>
          <w:color w:val="231F20"/>
          <w:spacing w:val="-16"/>
          <w:w w:val="95"/>
        </w:rPr>
        <w:t> </w:t>
      </w:r>
      <w:r>
        <w:rPr>
          <w:color w:val="231F20"/>
          <w:w w:val="95"/>
        </w:rPr>
        <w:t>que </w:t>
      </w:r>
      <w:r>
        <w:rPr>
          <w:color w:val="231F20"/>
          <w:w w:val="90"/>
        </w:rPr>
        <w:t>hacen</w:t>
      </w:r>
      <w:r>
        <w:rPr>
          <w:color w:val="231F20"/>
          <w:spacing w:val="-10"/>
          <w:w w:val="90"/>
        </w:rPr>
        <w:t> </w:t>
      </w:r>
      <w:r>
        <w:rPr>
          <w:color w:val="231F20"/>
          <w:w w:val="90"/>
        </w:rPr>
        <w:t>alusión</w:t>
      </w:r>
      <w:r>
        <w:rPr>
          <w:color w:val="231F20"/>
          <w:spacing w:val="-10"/>
          <w:w w:val="90"/>
        </w:rPr>
        <w:t> </w:t>
      </w:r>
      <w:r>
        <w:rPr>
          <w:color w:val="231F20"/>
          <w:w w:val="90"/>
        </w:rPr>
        <w:t>a</w:t>
      </w:r>
      <w:r>
        <w:rPr>
          <w:color w:val="231F20"/>
          <w:spacing w:val="-10"/>
          <w:w w:val="90"/>
        </w:rPr>
        <w:t> </w:t>
      </w:r>
      <w:r>
        <w:rPr>
          <w:color w:val="231F20"/>
          <w:w w:val="90"/>
        </w:rPr>
        <w:t>los</w:t>
      </w:r>
      <w:r>
        <w:rPr>
          <w:color w:val="231F20"/>
          <w:spacing w:val="-10"/>
          <w:w w:val="90"/>
        </w:rPr>
        <w:t> </w:t>
      </w:r>
      <w:r>
        <w:rPr>
          <w:color w:val="231F20"/>
          <w:w w:val="90"/>
        </w:rPr>
        <w:t>criterios</w:t>
      </w:r>
      <w:r>
        <w:rPr>
          <w:color w:val="231F20"/>
          <w:spacing w:val="-10"/>
          <w:w w:val="90"/>
        </w:rPr>
        <w:t> </w:t>
      </w:r>
      <w:r>
        <w:rPr>
          <w:color w:val="231F20"/>
          <w:w w:val="90"/>
        </w:rPr>
        <w:t>de</w:t>
      </w:r>
      <w:r>
        <w:rPr>
          <w:color w:val="231F20"/>
          <w:spacing w:val="-10"/>
          <w:w w:val="90"/>
        </w:rPr>
        <w:t> </w:t>
      </w:r>
      <w:r>
        <w:rPr>
          <w:color w:val="231F20"/>
          <w:w w:val="90"/>
        </w:rPr>
        <w:t>organismos</w:t>
      </w:r>
      <w:r>
        <w:rPr>
          <w:color w:val="231F20"/>
          <w:spacing w:val="-11"/>
          <w:w w:val="90"/>
        </w:rPr>
        <w:t> </w:t>
      </w:r>
      <w:r>
        <w:rPr>
          <w:color w:val="231F20"/>
          <w:w w:val="90"/>
        </w:rPr>
        <w:t>internacionales</w:t>
      </w:r>
      <w:r>
        <w:rPr>
          <w:color w:val="231F20"/>
          <w:spacing w:val="-9"/>
          <w:w w:val="90"/>
        </w:rPr>
        <w:t> </w:t>
      </w:r>
      <w:r>
        <w:rPr>
          <w:color w:val="231F20"/>
          <w:w w:val="90"/>
        </w:rPr>
        <w:t>de</w:t>
      </w:r>
      <w:r>
        <w:rPr>
          <w:color w:val="231F20"/>
          <w:spacing w:val="-10"/>
          <w:w w:val="90"/>
        </w:rPr>
        <w:t> </w:t>
      </w:r>
      <w:r>
        <w:rPr>
          <w:color w:val="231F20"/>
          <w:w w:val="90"/>
        </w:rPr>
        <w:t>derechos</w:t>
      </w:r>
      <w:r>
        <w:rPr>
          <w:color w:val="231F20"/>
          <w:spacing w:val="-10"/>
          <w:w w:val="90"/>
        </w:rPr>
        <w:t> </w:t>
      </w:r>
      <w:r>
        <w:rPr>
          <w:color w:val="231F20"/>
          <w:w w:val="90"/>
        </w:rPr>
        <w:t>humanos, </w:t>
      </w:r>
      <w:r>
        <w:rPr>
          <w:color w:val="231F20"/>
          <w:w w:val="95"/>
        </w:rPr>
        <w:t>como</w:t>
      </w:r>
      <w:r>
        <w:rPr>
          <w:color w:val="231F20"/>
          <w:spacing w:val="-27"/>
          <w:w w:val="95"/>
        </w:rPr>
        <w:t> </w:t>
      </w:r>
      <w:r>
        <w:rPr>
          <w:color w:val="231F20"/>
          <w:w w:val="95"/>
        </w:rPr>
        <w:t>pueden</w:t>
      </w:r>
      <w:r>
        <w:rPr>
          <w:color w:val="231F20"/>
          <w:spacing w:val="-27"/>
          <w:w w:val="95"/>
        </w:rPr>
        <w:t> </w:t>
      </w:r>
      <w:r>
        <w:rPr>
          <w:color w:val="231F20"/>
          <w:w w:val="95"/>
        </w:rPr>
        <w:t>ser</w:t>
      </w:r>
      <w:r>
        <w:rPr>
          <w:color w:val="231F20"/>
          <w:spacing w:val="-27"/>
          <w:w w:val="95"/>
        </w:rPr>
        <w:t> </w:t>
      </w:r>
      <w:r>
        <w:rPr>
          <w:color w:val="231F20"/>
          <w:w w:val="95"/>
        </w:rPr>
        <w:t>los</w:t>
      </w:r>
      <w:r>
        <w:rPr>
          <w:color w:val="231F20"/>
          <w:spacing w:val="-27"/>
          <w:w w:val="95"/>
        </w:rPr>
        <w:t> </w:t>
      </w:r>
      <w:r>
        <w:rPr>
          <w:color w:val="231F20"/>
          <w:w w:val="95"/>
        </w:rPr>
        <w:t>del</w:t>
      </w:r>
      <w:r>
        <w:rPr>
          <w:color w:val="231F20"/>
          <w:spacing w:val="-27"/>
          <w:w w:val="95"/>
        </w:rPr>
        <w:t> </w:t>
      </w:r>
      <w:r>
        <w:rPr>
          <w:color w:val="231F20"/>
          <w:w w:val="95"/>
        </w:rPr>
        <w:t>Comité</w:t>
      </w:r>
      <w:r>
        <w:rPr>
          <w:color w:val="231F20"/>
          <w:spacing w:val="-27"/>
          <w:w w:val="95"/>
        </w:rPr>
        <w:t> </w:t>
      </w:r>
      <w:r>
        <w:rPr>
          <w:color w:val="231F20"/>
          <w:w w:val="95"/>
        </w:rPr>
        <w:t>de</w:t>
      </w:r>
      <w:r>
        <w:rPr>
          <w:color w:val="231F20"/>
          <w:spacing w:val="-27"/>
          <w:w w:val="95"/>
        </w:rPr>
        <w:t> </w:t>
      </w:r>
      <w:r>
        <w:rPr>
          <w:color w:val="231F20"/>
          <w:w w:val="95"/>
        </w:rPr>
        <w:t>Derechos</w:t>
      </w:r>
      <w:r>
        <w:rPr>
          <w:color w:val="231F20"/>
          <w:spacing w:val="-27"/>
          <w:w w:val="95"/>
        </w:rPr>
        <w:t> </w:t>
      </w:r>
      <w:r>
        <w:rPr>
          <w:color w:val="231F20"/>
          <w:w w:val="95"/>
        </w:rPr>
        <w:t>Humanos</w:t>
      </w:r>
      <w:r>
        <w:rPr>
          <w:color w:val="231F20"/>
          <w:spacing w:val="-27"/>
          <w:w w:val="95"/>
        </w:rPr>
        <w:t> </w:t>
      </w:r>
      <w:r>
        <w:rPr>
          <w:color w:val="231F20"/>
          <w:w w:val="95"/>
        </w:rPr>
        <w:t>de</w:t>
      </w:r>
      <w:r>
        <w:rPr>
          <w:color w:val="231F20"/>
          <w:spacing w:val="-27"/>
          <w:w w:val="95"/>
        </w:rPr>
        <w:t> </w:t>
      </w:r>
      <w:r>
        <w:rPr>
          <w:color w:val="231F20"/>
          <w:w w:val="95"/>
        </w:rPr>
        <w:t>Naciones</w:t>
      </w:r>
      <w:r>
        <w:rPr>
          <w:color w:val="231F20"/>
          <w:spacing w:val="-27"/>
          <w:w w:val="95"/>
        </w:rPr>
        <w:t> </w:t>
      </w:r>
      <w:r>
        <w:rPr>
          <w:color w:val="231F20"/>
          <w:w w:val="95"/>
        </w:rPr>
        <w:t>Unidas</w:t>
      </w:r>
      <w:r>
        <w:rPr>
          <w:color w:val="231F20"/>
          <w:spacing w:val="-27"/>
          <w:w w:val="95"/>
        </w:rPr>
        <w:t> </w:t>
      </w:r>
      <w:r>
        <w:rPr>
          <w:color w:val="231F20"/>
          <w:w w:val="95"/>
        </w:rPr>
        <w:t>o</w:t>
      </w:r>
      <w:r>
        <w:rPr>
          <w:color w:val="231F20"/>
          <w:spacing w:val="-27"/>
          <w:w w:val="95"/>
        </w:rPr>
        <w:t> </w:t>
      </w:r>
      <w:r>
        <w:rPr>
          <w:color w:val="231F20"/>
          <w:w w:val="95"/>
        </w:rPr>
        <w:t>la Comisión</w:t>
      </w:r>
      <w:r>
        <w:rPr>
          <w:color w:val="231F20"/>
          <w:spacing w:val="-18"/>
          <w:w w:val="95"/>
        </w:rPr>
        <w:t> </w:t>
      </w:r>
      <w:r>
        <w:rPr>
          <w:color w:val="231F20"/>
          <w:w w:val="95"/>
        </w:rPr>
        <w:t>y</w:t>
      </w:r>
      <w:r>
        <w:rPr>
          <w:color w:val="231F20"/>
          <w:spacing w:val="-18"/>
          <w:w w:val="95"/>
        </w:rPr>
        <w:t> </w:t>
      </w:r>
      <w:r>
        <w:rPr>
          <w:color w:val="231F20"/>
          <w:w w:val="95"/>
        </w:rPr>
        <w:t>la</w:t>
      </w:r>
      <w:r>
        <w:rPr>
          <w:color w:val="231F20"/>
          <w:spacing w:val="-18"/>
          <w:w w:val="95"/>
        </w:rPr>
        <w:t> </w:t>
      </w:r>
      <w:r>
        <w:rPr>
          <w:color w:val="231F20"/>
          <w:w w:val="95"/>
        </w:rPr>
        <w:t>Corte</w:t>
      </w:r>
      <w:r>
        <w:rPr>
          <w:color w:val="231F20"/>
          <w:spacing w:val="-18"/>
          <w:w w:val="95"/>
        </w:rPr>
        <w:t> </w:t>
      </w:r>
      <w:r>
        <w:rPr>
          <w:color w:val="231F20"/>
          <w:w w:val="95"/>
        </w:rPr>
        <w:t>Interamericana</w:t>
      </w:r>
      <w:r>
        <w:rPr>
          <w:color w:val="231F20"/>
          <w:spacing w:val="-18"/>
          <w:w w:val="95"/>
        </w:rPr>
        <w:t> </w:t>
      </w:r>
      <w:r>
        <w:rPr>
          <w:color w:val="231F20"/>
          <w:w w:val="95"/>
        </w:rPr>
        <w:t>de</w:t>
      </w:r>
      <w:r>
        <w:rPr>
          <w:color w:val="231F20"/>
          <w:spacing w:val="-18"/>
          <w:w w:val="95"/>
        </w:rPr>
        <w:t> </w:t>
      </w:r>
      <w:r>
        <w:rPr>
          <w:color w:val="231F20"/>
          <w:w w:val="95"/>
        </w:rPr>
        <w:t>Derechos</w:t>
      </w:r>
      <w:r>
        <w:rPr>
          <w:color w:val="231F20"/>
          <w:spacing w:val="-18"/>
          <w:w w:val="95"/>
        </w:rPr>
        <w:t> </w:t>
      </w:r>
      <w:r>
        <w:rPr>
          <w:color w:val="231F20"/>
          <w:w w:val="95"/>
        </w:rPr>
        <w:t>Humanos.</w:t>
      </w:r>
      <w:r>
        <w:rPr>
          <w:color w:val="231F20"/>
          <w:spacing w:val="-18"/>
          <w:w w:val="95"/>
        </w:rPr>
        <w:t> </w:t>
      </w:r>
      <w:r>
        <w:rPr>
          <w:color w:val="231F20"/>
          <w:w w:val="95"/>
        </w:rPr>
        <w:t>De</w:t>
      </w:r>
      <w:r>
        <w:rPr>
          <w:color w:val="231F20"/>
          <w:spacing w:val="-18"/>
          <w:w w:val="95"/>
        </w:rPr>
        <w:t> </w:t>
      </w:r>
      <w:r>
        <w:rPr>
          <w:color w:val="231F20"/>
          <w:w w:val="95"/>
        </w:rPr>
        <w:t>manera</w:t>
      </w:r>
      <w:r>
        <w:rPr>
          <w:color w:val="231F20"/>
          <w:spacing w:val="-18"/>
          <w:w w:val="95"/>
        </w:rPr>
        <w:t> </w:t>
      </w:r>
      <w:r>
        <w:rPr>
          <w:color w:val="231F20"/>
          <w:w w:val="95"/>
        </w:rPr>
        <w:t>adicio- nal,</w:t>
      </w:r>
      <w:r>
        <w:rPr>
          <w:color w:val="231F20"/>
          <w:spacing w:val="-26"/>
          <w:w w:val="95"/>
        </w:rPr>
        <w:t> </w:t>
      </w:r>
      <w:r>
        <w:rPr>
          <w:color w:val="231F20"/>
          <w:w w:val="95"/>
        </w:rPr>
        <w:t>se</w:t>
      </w:r>
      <w:r>
        <w:rPr>
          <w:color w:val="231F20"/>
          <w:spacing w:val="-27"/>
          <w:w w:val="95"/>
        </w:rPr>
        <w:t> </w:t>
      </w:r>
      <w:r>
        <w:rPr>
          <w:color w:val="231F20"/>
          <w:w w:val="95"/>
        </w:rPr>
        <w:t>han</w:t>
      </w:r>
      <w:r>
        <w:rPr>
          <w:color w:val="231F20"/>
          <w:spacing w:val="-27"/>
          <w:w w:val="95"/>
        </w:rPr>
        <w:t> </w:t>
      </w:r>
      <w:r>
        <w:rPr>
          <w:color w:val="231F20"/>
          <w:w w:val="95"/>
        </w:rPr>
        <w:t>incorporado</w:t>
      </w:r>
      <w:r>
        <w:rPr>
          <w:color w:val="231F20"/>
          <w:spacing w:val="-26"/>
          <w:w w:val="95"/>
        </w:rPr>
        <w:t> </w:t>
      </w:r>
      <w:r>
        <w:rPr>
          <w:color w:val="231F20"/>
          <w:w w:val="95"/>
        </w:rPr>
        <w:t>al</w:t>
      </w:r>
      <w:r>
        <w:rPr>
          <w:color w:val="231F20"/>
          <w:spacing w:val="-27"/>
          <w:w w:val="95"/>
        </w:rPr>
        <w:t> </w:t>
      </w:r>
      <w:r>
        <w:rPr>
          <w:color w:val="231F20"/>
          <w:w w:val="95"/>
        </w:rPr>
        <w:t>texto</w:t>
      </w:r>
      <w:r>
        <w:rPr>
          <w:color w:val="231F20"/>
          <w:spacing w:val="-27"/>
          <w:w w:val="95"/>
        </w:rPr>
        <w:t> </w:t>
      </w:r>
      <w:r>
        <w:rPr>
          <w:color w:val="231F20"/>
          <w:w w:val="95"/>
        </w:rPr>
        <w:t>de</w:t>
      </w:r>
      <w:r>
        <w:rPr>
          <w:color w:val="231F20"/>
          <w:spacing w:val="-27"/>
          <w:w w:val="95"/>
        </w:rPr>
        <w:t> </w:t>
      </w:r>
      <w:r>
        <w:rPr>
          <w:color w:val="231F20"/>
          <w:w w:val="95"/>
        </w:rPr>
        <w:t>dichas</w:t>
      </w:r>
      <w:r>
        <w:rPr>
          <w:color w:val="231F20"/>
          <w:spacing w:val="-26"/>
          <w:w w:val="95"/>
        </w:rPr>
        <w:t> </w:t>
      </w:r>
      <w:r>
        <w:rPr>
          <w:color w:val="231F20"/>
          <w:w w:val="95"/>
        </w:rPr>
        <w:t>constituciones</w:t>
      </w:r>
      <w:r>
        <w:rPr>
          <w:color w:val="231F20"/>
          <w:spacing w:val="-27"/>
          <w:w w:val="95"/>
        </w:rPr>
        <w:t> </w:t>
      </w:r>
      <w:r>
        <w:rPr>
          <w:color w:val="231F20"/>
          <w:w w:val="95"/>
        </w:rPr>
        <w:t>diversos</w:t>
      </w:r>
      <w:r>
        <w:rPr>
          <w:color w:val="231F20"/>
          <w:spacing w:val="-26"/>
          <w:w w:val="95"/>
        </w:rPr>
        <w:t> </w:t>
      </w:r>
      <w:r>
        <w:rPr>
          <w:color w:val="231F20"/>
          <w:w w:val="95"/>
        </w:rPr>
        <w:t>derechos</w:t>
      </w:r>
      <w:r>
        <w:rPr>
          <w:color w:val="231F20"/>
          <w:spacing w:val="-27"/>
          <w:w w:val="95"/>
        </w:rPr>
        <w:t> </w:t>
      </w:r>
      <w:r>
        <w:rPr>
          <w:color w:val="231F20"/>
          <w:w w:val="95"/>
        </w:rPr>
        <w:t>que, por</w:t>
      </w:r>
      <w:r>
        <w:rPr>
          <w:color w:val="231F20"/>
          <w:spacing w:val="-20"/>
          <w:w w:val="95"/>
        </w:rPr>
        <w:t> </w:t>
      </w:r>
      <w:r>
        <w:rPr>
          <w:color w:val="231F20"/>
          <w:w w:val="95"/>
        </w:rPr>
        <w:t>lo</w:t>
      </w:r>
      <w:r>
        <w:rPr>
          <w:color w:val="231F20"/>
          <w:spacing w:val="-20"/>
          <w:w w:val="95"/>
        </w:rPr>
        <w:t> </w:t>
      </w:r>
      <w:r>
        <w:rPr>
          <w:color w:val="231F20"/>
          <w:spacing w:val="-4"/>
          <w:w w:val="95"/>
        </w:rPr>
        <w:t>regular,</w:t>
      </w:r>
      <w:r>
        <w:rPr>
          <w:color w:val="231F20"/>
          <w:spacing w:val="-20"/>
          <w:w w:val="95"/>
        </w:rPr>
        <w:t> </w:t>
      </w:r>
      <w:r>
        <w:rPr>
          <w:color w:val="231F20"/>
          <w:w w:val="95"/>
        </w:rPr>
        <w:t>son</w:t>
      </w:r>
      <w:r>
        <w:rPr>
          <w:color w:val="231F20"/>
          <w:spacing w:val="-20"/>
          <w:w w:val="95"/>
        </w:rPr>
        <w:t> </w:t>
      </w:r>
      <w:r>
        <w:rPr>
          <w:color w:val="231F20"/>
          <w:w w:val="95"/>
        </w:rPr>
        <w:t>reproducciones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previstos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Constitución</w:t>
      </w:r>
      <w:r>
        <w:rPr>
          <w:color w:val="231F20"/>
          <w:spacing w:val="-20"/>
          <w:w w:val="95"/>
        </w:rPr>
        <w:t> </w:t>
      </w:r>
      <w:r>
        <w:rPr>
          <w:color w:val="231F20"/>
          <w:spacing w:val="-4"/>
          <w:w w:val="95"/>
        </w:rPr>
        <w:t>Federal,</w:t>
      </w:r>
      <w:r>
        <w:rPr>
          <w:color w:val="231F20"/>
          <w:spacing w:val="-20"/>
          <w:w w:val="95"/>
        </w:rPr>
        <w:t> </w:t>
      </w:r>
      <w:r>
        <w:rPr>
          <w:color w:val="231F20"/>
          <w:w w:val="95"/>
        </w:rPr>
        <w:t>o semejan</w:t>
      </w:r>
      <w:r>
        <w:rPr>
          <w:color w:val="231F20"/>
          <w:spacing w:val="-28"/>
          <w:w w:val="95"/>
        </w:rPr>
        <w:t> </w:t>
      </w:r>
      <w:r>
        <w:rPr>
          <w:color w:val="231F20"/>
          <w:w w:val="95"/>
        </w:rPr>
        <w:t>aquellos</w:t>
      </w:r>
      <w:r>
        <w:rPr>
          <w:color w:val="231F20"/>
          <w:spacing w:val="-28"/>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w w:val="95"/>
        </w:rPr>
        <w:t>encuentran</w:t>
      </w:r>
      <w:r>
        <w:rPr>
          <w:color w:val="231F20"/>
          <w:spacing w:val="-28"/>
          <w:w w:val="95"/>
        </w:rPr>
        <w:t> </w:t>
      </w:r>
      <w:r>
        <w:rPr>
          <w:color w:val="231F20"/>
          <w:w w:val="95"/>
        </w:rPr>
        <w:t>en</w:t>
      </w:r>
      <w:r>
        <w:rPr>
          <w:color w:val="231F20"/>
          <w:spacing w:val="-28"/>
          <w:w w:val="95"/>
        </w:rPr>
        <w:t> </w:t>
      </w:r>
      <w:r>
        <w:rPr>
          <w:color w:val="231F20"/>
          <w:w w:val="95"/>
        </w:rPr>
        <w:t>tratados</w:t>
      </w:r>
      <w:r>
        <w:rPr>
          <w:color w:val="231F20"/>
          <w:spacing w:val="-28"/>
          <w:w w:val="95"/>
        </w:rPr>
        <w:t> </w:t>
      </w:r>
      <w:r>
        <w:rPr>
          <w:color w:val="231F20"/>
          <w:w w:val="95"/>
        </w:rPr>
        <w:t>generales</w:t>
      </w:r>
      <w:r>
        <w:rPr>
          <w:color w:val="231F20"/>
          <w:spacing w:val="-28"/>
          <w:w w:val="95"/>
        </w:rPr>
        <w:t> </w:t>
      </w:r>
      <w:r>
        <w:rPr>
          <w:color w:val="231F20"/>
          <w:w w:val="95"/>
        </w:rPr>
        <w:t>o</w:t>
      </w:r>
      <w:r>
        <w:rPr>
          <w:color w:val="231F20"/>
          <w:spacing w:val="-28"/>
          <w:w w:val="95"/>
        </w:rPr>
        <w:t> </w:t>
      </w:r>
      <w:r>
        <w:rPr>
          <w:color w:val="231F20"/>
          <w:w w:val="95"/>
        </w:rPr>
        <w:t>específicos</w:t>
      </w:r>
      <w:r>
        <w:rPr>
          <w:color w:val="231F20"/>
          <w:spacing w:val="-28"/>
          <w:w w:val="95"/>
        </w:rPr>
        <w:t> </w:t>
      </w:r>
      <w:r>
        <w:rPr>
          <w:color w:val="231F20"/>
          <w:w w:val="95"/>
        </w:rPr>
        <w:t>en</w:t>
      </w:r>
      <w:r>
        <w:rPr>
          <w:color w:val="231F20"/>
          <w:spacing w:val="-28"/>
          <w:w w:val="95"/>
        </w:rPr>
        <w:t> </w:t>
      </w:r>
      <w:r>
        <w:rPr>
          <w:color w:val="231F20"/>
          <w:w w:val="95"/>
        </w:rPr>
        <w:t>mate- </w:t>
      </w:r>
      <w:r>
        <w:rPr>
          <w:color w:val="231F20"/>
          <w:w w:val="90"/>
        </w:rPr>
        <w:t>ria de derechos</w:t>
      </w:r>
      <w:r>
        <w:rPr>
          <w:color w:val="231F20"/>
          <w:spacing w:val="8"/>
          <w:w w:val="90"/>
        </w:rPr>
        <w:t> </w:t>
      </w:r>
      <w:r>
        <w:rPr>
          <w:color w:val="231F20"/>
          <w:w w:val="90"/>
        </w:rPr>
        <w:t>humanos.</w:t>
      </w:r>
    </w:p>
    <w:p>
      <w:pPr>
        <w:spacing w:after="0" w:line="260" w:lineRule="exact"/>
        <w:jc w:val="both"/>
        <w:sectPr>
          <w:pgSz w:w="9360" w:h="12760"/>
          <w:pgMar w:top="620" w:bottom="280" w:left="1020" w:right="1020"/>
        </w:sectPr>
      </w:pPr>
    </w:p>
    <w:p>
      <w:pPr>
        <w:tabs>
          <w:tab w:pos="2090" w:val="left" w:leader="none"/>
        </w:tabs>
        <w:spacing w:before="36"/>
        <w:ind w:left="0" w:right="111" w:firstLine="0"/>
        <w:jc w:val="righ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89</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1" w:firstLine="283"/>
        <w:jc w:val="both"/>
      </w:pPr>
      <w:r>
        <w:rPr>
          <w:color w:val="231F20"/>
          <w:spacing w:val="-6"/>
          <w:w w:val="95"/>
        </w:rPr>
        <w:t>Por</w:t>
      </w:r>
      <w:r>
        <w:rPr>
          <w:color w:val="231F20"/>
          <w:spacing w:val="-22"/>
          <w:w w:val="95"/>
        </w:rPr>
        <w:t> </w:t>
      </w:r>
      <w:r>
        <w:rPr>
          <w:color w:val="231F20"/>
          <w:w w:val="95"/>
        </w:rPr>
        <w:t>lo</w:t>
      </w:r>
      <w:r>
        <w:rPr>
          <w:color w:val="231F20"/>
          <w:spacing w:val="-22"/>
          <w:w w:val="95"/>
        </w:rPr>
        <w:t> </w:t>
      </w:r>
      <w:r>
        <w:rPr>
          <w:color w:val="231F20"/>
          <w:w w:val="95"/>
        </w:rPr>
        <w:t>que</w:t>
      </w:r>
      <w:r>
        <w:rPr>
          <w:color w:val="231F20"/>
          <w:spacing w:val="-22"/>
          <w:w w:val="95"/>
        </w:rPr>
        <w:t> </w:t>
      </w:r>
      <w:r>
        <w:rPr>
          <w:color w:val="231F20"/>
          <w:w w:val="95"/>
        </w:rPr>
        <w:t>se</w:t>
      </w:r>
      <w:r>
        <w:rPr>
          <w:color w:val="231F20"/>
          <w:spacing w:val="-22"/>
          <w:w w:val="95"/>
        </w:rPr>
        <w:t> </w:t>
      </w:r>
      <w:r>
        <w:rPr>
          <w:color w:val="231F20"/>
          <w:spacing w:val="-3"/>
          <w:w w:val="95"/>
        </w:rPr>
        <w:t>refiere</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garantía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derechos</w:t>
      </w:r>
      <w:r>
        <w:rPr>
          <w:color w:val="231F20"/>
          <w:spacing w:val="-22"/>
          <w:w w:val="95"/>
        </w:rPr>
        <w:t> </w:t>
      </w:r>
      <w:r>
        <w:rPr>
          <w:color w:val="231F20"/>
          <w:w w:val="95"/>
        </w:rPr>
        <w:t>humanos</w:t>
      </w:r>
      <w:r>
        <w:rPr>
          <w:color w:val="231F20"/>
          <w:spacing w:val="-21"/>
          <w:w w:val="95"/>
        </w:rPr>
        <w:t> </w:t>
      </w:r>
      <w:r>
        <w:rPr>
          <w:color w:val="231F20"/>
          <w:w w:val="95"/>
        </w:rPr>
        <w:t>de</w:t>
      </w:r>
      <w:r>
        <w:rPr>
          <w:color w:val="231F20"/>
          <w:spacing w:val="-22"/>
          <w:w w:val="95"/>
        </w:rPr>
        <w:t> </w:t>
      </w:r>
      <w:r>
        <w:rPr>
          <w:color w:val="231F20"/>
          <w:w w:val="95"/>
        </w:rPr>
        <w:t>consagración</w:t>
      </w:r>
      <w:r>
        <w:rPr>
          <w:color w:val="231F20"/>
          <w:spacing w:val="-22"/>
          <w:w w:val="95"/>
        </w:rPr>
        <w:t> </w:t>
      </w:r>
      <w:r>
        <w:rPr>
          <w:color w:val="231F20"/>
          <w:w w:val="95"/>
        </w:rPr>
        <w:t>o reconocimiento</w:t>
      </w:r>
      <w:r>
        <w:rPr>
          <w:color w:val="231F20"/>
          <w:spacing w:val="-24"/>
          <w:w w:val="95"/>
        </w:rPr>
        <w:t> </w:t>
      </w:r>
      <w:r>
        <w:rPr>
          <w:color w:val="231F20"/>
          <w:w w:val="95"/>
        </w:rPr>
        <w:t>local,</w:t>
      </w:r>
      <w:r>
        <w:rPr>
          <w:color w:val="231F20"/>
          <w:spacing w:val="-24"/>
          <w:w w:val="95"/>
        </w:rPr>
        <w:t> </w:t>
      </w:r>
      <w:r>
        <w:rPr>
          <w:color w:val="231F20"/>
          <w:w w:val="95"/>
        </w:rPr>
        <w:t>habría</w:t>
      </w:r>
      <w:r>
        <w:rPr>
          <w:color w:val="231F20"/>
          <w:spacing w:val="-24"/>
          <w:w w:val="95"/>
        </w:rPr>
        <w:t> </w:t>
      </w:r>
      <w:r>
        <w:rPr>
          <w:color w:val="231F20"/>
          <w:w w:val="95"/>
        </w:rPr>
        <w:t>que</w:t>
      </w:r>
      <w:r>
        <w:rPr>
          <w:color w:val="231F20"/>
          <w:spacing w:val="-25"/>
          <w:w w:val="95"/>
        </w:rPr>
        <w:t> </w:t>
      </w:r>
      <w:r>
        <w:rPr>
          <w:color w:val="231F20"/>
          <w:spacing w:val="-4"/>
          <w:w w:val="95"/>
        </w:rPr>
        <w:t>destacar,</w:t>
      </w:r>
      <w:r>
        <w:rPr>
          <w:color w:val="231F20"/>
          <w:spacing w:val="-25"/>
          <w:w w:val="95"/>
        </w:rPr>
        <w:t> </w:t>
      </w:r>
      <w:r>
        <w:rPr>
          <w:color w:val="231F20"/>
          <w:w w:val="95"/>
        </w:rPr>
        <w:t>en</w:t>
      </w:r>
      <w:r>
        <w:rPr>
          <w:color w:val="231F20"/>
          <w:spacing w:val="-25"/>
          <w:w w:val="95"/>
        </w:rPr>
        <w:t> </w:t>
      </w:r>
      <w:r>
        <w:rPr>
          <w:color w:val="231F20"/>
          <w:w w:val="95"/>
        </w:rPr>
        <w:t>primer</w:t>
      </w:r>
      <w:r>
        <w:rPr>
          <w:color w:val="231F20"/>
          <w:spacing w:val="-24"/>
          <w:w w:val="95"/>
        </w:rPr>
        <w:t> </w:t>
      </w:r>
      <w:r>
        <w:rPr>
          <w:color w:val="231F20"/>
          <w:spacing w:val="-5"/>
          <w:w w:val="95"/>
        </w:rPr>
        <w:t>lugar,</w:t>
      </w:r>
      <w:r>
        <w:rPr>
          <w:color w:val="231F20"/>
          <w:spacing w:val="-25"/>
          <w:w w:val="95"/>
        </w:rPr>
        <w:t> </w:t>
      </w:r>
      <w:r>
        <w:rPr>
          <w:color w:val="231F20"/>
          <w:w w:val="95"/>
        </w:rPr>
        <w:t>que</w:t>
      </w:r>
      <w:r>
        <w:rPr>
          <w:color w:val="231F20"/>
          <w:spacing w:val="-25"/>
          <w:w w:val="95"/>
        </w:rPr>
        <w:t> </w:t>
      </w:r>
      <w:r>
        <w:rPr>
          <w:color w:val="231F20"/>
          <w:w w:val="95"/>
        </w:rPr>
        <w:t>todas</w:t>
      </w:r>
      <w:r>
        <w:rPr>
          <w:color w:val="231F20"/>
          <w:spacing w:val="-25"/>
          <w:w w:val="95"/>
        </w:rPr>
        <w:t> </w:t>
      </w:r>
      <w:r>
        <w:rPr>
          <w:color w:val="231F20"/>
          <w:w w:val="95"/>
        </w:rPr>
        <w:t>las</w:t>
      </w:r>
      <w:r>
        <w:rPr>
          <w:color w:val="231F20"/>
          <w:spacing w:val="-25"/>
          <w:w w:val="95"/>
        </w:rPr>
        <w:t> </w:t>
      </w:r>
      <w:r>
        <w:rPr>
          <w:color w:val="231F20"/>
          <w:w w:val="95"/>
        </w:rPr>
        <w:t>entida- des</w:t>
      </w:r>
      <w:r>
        <w:rPr>
          <w:color w:val="231F20"/>
          <w:spacing w:val="-28"/>
          <w:w w:val="95"/>
        </w:rPr>
        <w:t> </w:t>
      </w:r>
      <w:r>
        <w:rPr>
          <w:color w:val="231F20"/>
          <w:w w:val="95"/>
        </w:rPr>
        <w:t>federativas</w:t>
      </w:r>
      <w:r>
        <w:rPr>
          <w:color w:val="231F20"/>
          <w:spacing w:val="-28"/>
          <w:w w:val="95"/>
        </w:rPr>
        <w:t> </w:t>
      </w:r>
      <w:r>
        <w:rPr>
          <w:color w:val="231F20"/>
          <w:w w:val="95"/>
        </w:rPr>
        <w:t>cuentan</w:t>
      </w:r>
      <w:r>
        <w:rPr>
          <w:color w:val="231F20"/>
          <w:spacing w:val="-28"/>
          <w:w w:val="95"/>
        </w:rPr>
        <w:t> </w:t>
      </w:r>
      <w:r>
        <w:rPr>
          <w:color w:val="231F20"/>
          <w:w w:val="95"/>
        </w:rPr>
        <w:t>con</w:t>
      </w:r>
      <w:r>
        <w:rPr>
          <w:color w:val="231F20"/>
          <w:spacing w:val="-28"/>
          <w:w w:val="95"/>
        </w:rPr>
        <w:t> </w:t>
      </w:r>
      <w:r>
        <w:rPr>
          <w:color w:val="231F20"/>
          <w:w w:val="95"/>
        </w:rPr>
        <w:t>organismos</w:t>
      </w:r>
      <w:r>
        <w:rPr>
          <w:color w:val="231F20"/>
          <w:spacing w:val="-28"/>
          <w:w w:val="95"/>
        </w:rPr>
        <w:t> </w:t>
      </w:r>
      <w:r>
        <w:rPr>
          <w:color w:val="231F20"/>
          <w:w w:val="95"/>
        </w:rPr>
        <w:t>no</w:t>
      </w:r>
      <w:r>
        <w:rPr>
          <w:color w:val="231F20"/>
          <w:spacing w:val="-28"/>
          <w:w w:val="95"/>
        </w:rPr>
        <w:t> </w:t>
      </w:r>
      <w:r>
        <w:rPr>
          <w:color w:val="231F20"/>
          <w:w w:val="95"/>
        </w:rPr>
        <w:t>jurisdiccionales</w:t>
      </w:r>
      <w:r>
        <w:rPr>
          <w:color w:val="231F20"/>
          <w:spacing w:val="-28"/>
          <w:w w:val="95"/>
        </w:rPr>
        <w:t> </w:t>
      </w:r>
      <w:r>
        <w:rPr>
          <w:color w:val="231F20"/>
          <w:w w:val="95"/>
        </w:rPr>
        <w:t>de</w:t>
      </w:r>
      <w:r>
        <w:rPr>
          <w:color w:val="231F20"/>
          <w:spacing w:val="-28"/>
          <w:w w:val="95"/>
        </w:rPr>
        <w:t> </w:t>
      </w:r>
      <w:r>
        <w:rPr>
          <w:color w:val="231F20"/>
          <w:w w:val="95"/>
        </w:rPr>
        <w:t>protección</w:t>
      </w:r>
      <w:r>
        <w:rPr>
          <w:color w:val="231F20"/>
          <w:spacing w:val="-28"/>
          <w:w w:val="95"/>
        </w:rPr>
        <w:t> </w:t>
      </w:r>
      <w:r>
        <w:rPr>
          <w:color w:val="231F20"/>
          <w:w w:val="95"/>
        </w:rPr>
        <w:t>de</w:t>
      </w:r>
      <w:r>
        <w:rPr>
          <w:color w:val="231F20"/>
          <w:spacing w:val="-28"/>
          <w:w w:val="95"/>
        </w:rPr>
        <w:t> </w:t>
      </w:r>
      <w:r>
        <w:rPr>
          <w:color w:val="231F20"/>
          <w:w w:val="95"/>
        </w:rPr>
        <w:t>los derechos</w:t>
      </w:r>
      <w:r>
        <w:rPr>
          <w:color w:val="231F20"/>
          <w:spacing w:val="-28"/>
          <w:w w:val="95"/>
        </w:rPr>
        <w:t> </w:t>
      </w:r>
      <w:r>
        <w:rPr>
          <w:color w:val="231F20"/>
          <w:w w:val="95"/>
        </w:rPr>
        <w:t>humanos.</w:t>
      </w:r>
      <w:r>
        <w:rPr>
          <w:color w:val="231F20"/>
          <w:spacing w:val="-28"/>
          <w:w w:val="95"/>
        </w:rPr>
        <w:t> </w:t>
      </w:r>
      <w:r>
        <w:rPr>
          <w:color w:val="231F20"/>
          <w:w w:val="95"/>
        </w:rPr>
        <w:t>Se</w:t>
      </w:r>
      <w:r>
        <w:rPr>
          <w:color w:val="231F20"/>
          <w:spacing w:val="-28"/>
          <w:w w:val="95"/>
        </w:rPr>
        <w:t> </w:t>
      </w:r>
      <w:r>
        <w:rPr>
          <w:color w:val="231F20"/>
          <w:w w:val="95"/>
        </w:rPr>
        <w:t>observa</w:t>
      </w:r>
      <w:r>
        <w:rPr>
          <w:color w:val="231F20"/>
          <w:spacing w:val="-28"/>
          <w:w w:val="95"/>
        </w:rPr>
        <w:t> </w:t>
      </w:r>
      <w:r>
        <w:rPr>
          <w:color w:val="231F20"/>
          <w:w w:val="95"/>
        </w:rPr>
        <w:t>también</w:t>
      </w:r>
      <w:r>
        <w:rPr>
          <w:color w:val="231F20"/>
          <w:spacing w:val="-28"/>
          <w:w w:val="95"/>
        </w:rPr>
        <w:t> </w:t>
      </w:r>
      <w:r>
        <w:rPr>
          <w:color w:val="231F20"/>
          <w:w w:val="95"/>
        </w:rPr>
        <w:t>una</w:t>
      </w:r>
      <w:r>
        <w:rPr>
          <w:color w:val="231F20"/>
          <w:spacing w:val="-28"/>
          <w:w w:val="95"/>
        </w:rPr>
        <w:t> </w:t>
      </w:r>
      <w:r>
        <w:rPr>
          <w:color w:val="231F20"/>
          <w:w w:val="95"/>
        </w:rPr>
        <w:t>alusión</w:t>
      </w:r>
      <w:r>
        <w:rPr>
          <w:color w:val="231F20"/>
          <w:spacing w:val="-28"/>
          <w:w w:val="95"/>
        </w:rPr>
        <w:t> </w:t>
      </w:r>
      <w:r>
        <w:rPr>
          <w:color w:val="231F20"/>
          <w:w w:val="95"/>
        </w:rPr>
        <w:t>creciente</w:t>
      </w:r>
      <w:r>
        <w:rPr>
          <w:color w:val="231F20"/>
          <w:spacing w:val="-28"/>
          <w:w w:val="95"/>
        </w:rPr>
        <w:t> </w:t>
      </w:r>
      <w:r>
        <w:rPr>
          <w:color w:val="231F20"/>
          <w:w w:val="95"/>
        </w:rPr>
        <w:t>a</w:t>
      </w:r>
      <w:r>
        <w:rPr>
          <w:color w:val="231F20"/>
          <w:spacing w:val="-28"/>
          <w:w w:val="95"/>
        </w:rPr>
        <w:t> </w:t>
      </w:r>
      <w:r>
        <w:rPr>
          <w:color w:val="231F20"/>
          <w:w w:val="95"/>
        </w:rPr>
        <w:t>los</w:t>
      </w:r>
      <w:r>
        <w:rPr>
          <w:color w:val="231F20"/>
          <w:spacing w:val="-28"/>
          <w:w w:val="95"/>
        </w:rPr>
        <w:t> </w:t>
      </w:r>
      <w:r>
        <w:rPr>
          <w:color w:val="231F20"/>
          <w:w w:val="95"/>
        </w:rPr>
        <w:t>órganos</w:t>
      </w:r>
      <w:r>
        <w:rPr>
          <w:color w:val="231F20"/>
          <w:spacing w:val="-28"/>
          <w:w w:val="95"/>
        </w:rPr>
        <w:t> </w:t>
      </w:r>
      <w:r>
        <w:rPr>
          <w:color w:val="231F20"/>
          <w:w w:val="95"/>
        </w:rPr>
        <w:t>para vigilar</w:t>
      </w:r>
      <w:r>
        <w:rPr>
          <w:color w:val="231F20"/>
          <w:spacing w:val="-33"/>
          <w:w w:val="95"/>
        </w:rPr>
        <w:t> </w:t>
      </w:r>
      <w:r>
        <w:rPr>
          <w:color w:val="231F20"/>
          <w:w w:val="95"/>
        </w:rPr>
        <w:t>y</w:t>
      </w:r>
      <w:r>
        <w:rPr>
          <w:color w:val="231F20"/>
          <w:spacing w:val="-33"/>
          <w:w w:val="95"/>
        </w:rPr>
        <w:t> </w:t>
      </w:r>
      <w:r>
        <w:rPr>
          <w:color w:val="231F20"/>
          <w:w w:val="95"/>
        </w:rPr>
        <w:t>garantizar</w:t>
      </w:r>
      <w:r>
        <w:rPr>
          <w:color w:val="231F20"/>
          <w:spacing w:val="-33"/>
          <w:w w:val="95"/>
        </w:rPr>
        <w:t> </w:t>
      </w:r>
      <w:r>
        <w:rPr>
          <w:color w:val="231F20"/>
          <w:w w:val="95"/>
        </w:rPr>
        <w:t>el</w:t>
      </w:r>
      <w:r>
        <w:rPr>
          <w:color w:val="231F20"/>
          <w:spacing w:val="-33"/>
          <w:w w:val="95"/>
        </w:rPr>
        <w:t> </w:t>
      </w:r>
      <w:r>
        <w:rPr>
          <w:color w:val="231F20"/>
          <w:w w:val="95"/>
        </w:rPr>
        <w:t>acceso</w:t>
      </w:r>
      <w:r>
        <w:rPr>
          <w:color w:val="231F20"/>
          <w:spacing w:val="-32"/>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información</w:t>
      </w:r>
      <w:r>
        <w:rPr>
          <w:color w:val="231F20"/>
          <w:spacing w:val="-32"/>
          <w:w w:val="95"/>
        </w:rPr>
        <w:t> </w:t>
      </w:r>
      <w:r>
        <w:rPr>
          <w:color w:val="231F20"/>
          <w:w w:val="95"/>
        </w:rPr>
        <w:t>pública.</w:t>
      </w:r>
    </w:p>
    <w:p>
      <w:pPr>
        <w:pStyle w:val="BodyText"/>
        <w:spacing w:line="260" w:lineRule="exact"/>
        <w:ind w:left="113" w:right="112" w:firstLine="283"/>
        <w:jc w:val="both"/>
      </w:pPr>
      <w:r>
        <w:rPr>
          <w:color w:val="231F20"/>
          <w:w w:val="90"/>
        </w:rPr>
        <w:t>En segundo término, sólo algunas entidades federativas prevén explícitamen- </w:t>
      </w:r>
      <w:r>
        <w:rPr>
          <w:color w:val="231F20"/>
          <w:w w:val="95"/>
        </w:rPr>
        <w:t>te</w:t>
      </w:r>
      <w:r>
        <w:rPr>
          <w:color w:val="231F20"/>
          <w:spacing w:val="-16"/>
          <w:w w:val="95"/>
        </w:rPr>
        <w:t> </w:t>
      </w:r>
      <w:r>
        <w:rPr>
          <w:color w:val="231F20"/>
          <w:w w:val="95"/>
        </w:rPr>
        <w:t>mecanismos</w:t>
      </w:r>
      <w:r>
        <w:rPr>
          <w:color w:val="231F20"/>
          <w:spacing w:val="-16"/>
          <w:w w:val="95"/>
        </w:rPr>
        <w:t> </w:t>
      </w:r>
      <w:r>
        <w:rPr>
          <w:color w:val="231F20"/>
          <w:w w:val="95"/>
        </w:rPr>
        <w:t>de</w:t>
      </w:r>
      <w:r>
        <w:rPr>
          <w:color w:val="231F20"/>
          <w:spacing w:val="-16"/>
          <w:w w:val="95"/>
        </w:rPr>
        <w:t> </w:t>
      </w:r>
      <w:r>
        <w:rPr>
          <w:color w:val="231F20"/>
          <w:w w:val="95"/>
        </w:rPr>
        <w:t>garantía</w:t>
      </w:r>
      <w:r>
        <w:rPr>
          <w:color w:val="231F20"/>
          <w:spacing w:val="-17"/>
          <w:w w:val="95"/>
        </w:rPr>
        <w:t> </w:t>
      </w:r>
      <w:r>
        <w:rPr>
          <w:color w:val="231F20"/>
          <w:w w:val="95"/>
        </w:rPr>
        <w:t>judicial</w:t>
      </w:r>
      <w:r>
        <w:rPr>
          <w:color w:val="231F20"/>
          <w:spacing w:val="-17"/>
          <w:w w:val="95"/>
        </w:rPr>
        <w:t> </w:t>
      </w:r>
      <w:r>
        <w:rPr>
          <w:color w:val="231F20"/>
          <w:w w:val="95"/>
        </w:rPr>
        <w:t>respecto</w:t>
      </w:r>
      <w:r>
        <w:rPr>
          <w:color w:val="231F20"/>
          <w:spacing w:val="-16"/>
          <w:w w:val="95"/>
        </w:rPr>
        <w:t> </w:t>
      </w:r>
      <w:r>
        <w:rPr>
          <w:color w:val="231F20"/>
          <w:w w:val="95"/>
        </w:rPr>
        <w:t>a</w:t>
      </w:r>
      <w:r>
        <w:rPr>
          <w:color w:val="231F20"/>
          <w:spacing w:val="-17"/>
          <w:w w:val="95"/>
        </w:rPr>
        <w:t> </w:t>
      </w:r>
      <w:r>
        <w:rPr>
          <w:color w:val="231F20"/>
          <w:w w:val="95"/>
        </w:rPr>
        <w:t>algunos</w:t>
      </w:r>
      <w:r>
        <w:rPr>
          <w:color w:val="231F20"/>
          <w:spacing w:val="-16"/>
          <w:w w:val="95"/>
        </w:rPr>
        <w:t> </w:t>
      </w:r>
      <w:r>
        <w:rPr>
          <w:color w:val="231F20"/>
          <w:w w:val="95"/>
        </w:rPr>
        <w:t>derechos,</w:t>
      </w:r>
      <w:r>
        <w:rPr>
          <w:color w:val="231F20"/>
          <w:spacing w:val="-16"/>
          <w:w w:val="95"/>
        </w:rPr>
        <w:t> </w:t>
      </w:r>
      <w:r>
        <w:rPr>
          <w:color w:val="231F20"/>
          <w:w w:val="95"/>
        </w:rPr>
        <w:t>como</w:t>
      </w:r>
      <w:r>
        <w:rPr>
          <w:color w:val="231F20"/>
          <w:spacing w:val="-17"/>
          <w:w w:val="95"/>
        </w:rPr>
        <w:t> </w:t>
      </w:r>
      <w:r>
        <w:rPr>
          <w:color w:val="231F20"/>
          <w:w w:val="95"/>
        </w:rPr>
        <w:t>son,</w:t>
      </w:r>
      <w:r>
        <w:rPr>
          <w:color w:val="231F20"/>
          <w:spacing w:val="-17"/>
          <w:w w:val="95"/>
        </w:rPr>
        <w:t> </w:t>
      </w:r>
      <w:r>
        <w:rPr>
          <w:color w:val="231F20"/>
          <w:w w:val="95"/>
        </w:rPr>
        <w:t>por ejemplo,</w:t>
      </w:r>
      <w:r>
        <w:rPr>
          <w:color w:val="231F20"/>
          <w:spacing w:val="-25"/>
          <w:w w:val="95"/>
        </w:rPr>
        <w:t> </w:t>
      </w:r>
      <w:r>
        <w:rPr>
          <w:color w:val="231F20"/>
          <w:w w:val="95"/>
        </w:rPr>
        <w:t>los</w:t>
      </w:r>
      <w:r>
        <w:rPr>
          <w:color w:val="231F20"/>
          <w:spacing w:val="-26"/>
          <w:w w:val="95"/>
        </w:rPr>
        <w:t> </w:t>
      </w:r>
      <w:r>
        <w:rPr>
          <w:color w:val="231F20"/>
          <w:w w:val="95"/>
        </w:rPr>
        <w:t>casos</w:t>
      </w:r>
      <w:r>
        <w:rPr>
          <w:color w:val="231F20"/>
          <w:spacing w:val="-26"/>
          <w:w w:val="95"/>
        </w:rPr>
        <w:t> </w:t>
      </w:r>
      <w:r>
        <w:rPr>
          <w:color w:val="231F20"/>
          <w:w w:val="95"/>
        </w:rPr>
        <w:t>de</w:t>
      </w:r>
      <w:r>
        <w:rPr>
          <w:color w:val="231F20"/>
          <w:spacing w:val="-25"/>
          <w:w w:val="95"/>
        </w:rPr>
        <w:t> </w:t>
      </w:r>
      <w:r>
        <w:rPr>
          <w:color w:val="231F20"/>
          <w:w w:val="95"/>
        </w:rPr>
        <w:t>Chihuahua</w:t>
      </w:r>
      <w:r>
        <w:rPr>
          <w:color w:val="231F20"/>
          <w:spacing w:val="-26"/>
          <w:w w:val="95"/>
        </w:rPr>
        <w:t> </w:t>
      </w:r>
      <w:r>
        <w:rPr>
          <w:color w:val="231F20"/>
          <w:w w:val="95"/>
        </w:rPr>
        <w:t>en</w:t>
      </w:r>
      <w:r>
        <w:rPr>
          <w:color w:val="231F20"/>
          <w:spacing w:val="-26"/>
          <w:w w:val="95"/>
        </w:rPr>
        <w:t> </w:t>
      </w:r>
      <w:r>
        <w:rPr>
          <w:color w:val="231F20"/>
          <w:w w:val="95"/>
        </w:rPr>
        <w:t>relación</w:t>
      </w:r>
      <w:r>
        <w:rPr>
          <w:color w:val="231F20"/>
          <w:spacing w:val="-25"/>
          <w:w w:val="95"/>
        </w:rPr>
        <w:t> </w:t>
      </w:r>
      <w:r>
        <w:rPr>
          <w:color w:val="231F20"/>
          <w:w w:val="95"/>
        </w:rPr>
        <w:t>con</w:t>
      </w:r>
      <w:r>
        <w:rPr>
          <w:color w:val="231F20"/>
          <w:spacing w:val="-26"/>
          <w:w w:val="95"/>
        </w:rPr>
        <w:t> </w:t>
      </w:r>
      <w:r>
        <w:rPr>
          <w:color w:val="231F20"/>
          <w:w w:val="95"/>
        </w:rPr>
        <w:t>la</w:t>
      </w:r>
      <w:r>
        <w:rPr>
          <w:color w:val="231F20"/>
          <w:spacing w:val="-25"/>
          <w:w w:val="95"/>
        </w:rPr>
        <w:t> </w:t>
      </w:r>
      <w:r>
        <w:rPr>
          <w:color w:val="231F20"/>
          <w:w w:val="95"/>
        </w:rPr>
        <w:t>protección</w:t>
      </w:r>
      <w:r>
        <w:rPr>
          <w:color w:val="231F20"/>
          <w:spacing w:val="-26"/>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libertad</w:t>
      </w:r>
      <w:r>
        <w:rPr>
          <w:color w:val="231F20"/>
          <w:spacing w:val="-25"/>
          <w:w w:val="95"/>
        </w:rPr>
        <w:t> </w:t>
      </w:r>
      <w:r>
        <w:rPr>
          <w:color w:val="231F20"/>
          <w:w w:val="95"/>
        </w:rPr>
        <w:t>per- sonal,</w:t>
      </w:r>
      <w:r>
        <w:rPr>
          <w:color w:val="231F20"/>
          <w:spacing w:val="-20"/>
          <w:w w:val="95"/>
        </w:rPr>
        <w:t> </w:t>
      </w:r>
      <w:r>
        <w:rPr>
          <w:color w:val="231F20"/>
          <w:w w:val="95"/>
        </w:rPr>
        <w:t>el</w:t>
      </w:r>
      <w:r>
        <w:rPr>
          <w:color w:val="231F20"/>
          <w:spacing w:val="-20"/>
          <w:w w:val="95"/>
        </w:rPr>
        <w:t> </w:t>
      </w:r>
      <w:r>
        <w:rPr>
          <w:color w:val="231F20"/>
          <w:w w:val="95"/>
        </w:rPr>
        <w:t>derecho</w:t>
      </w:r>
      <w:r>
        <w:rPr>
          <w:color w:val="231F20"/>
          <w:spacing w:val="-20"/>
          <w:w w:val="95"/>
        </w:rPr>
        <w:t> </w:t>
      </w:r>
      <w:r>
        <w:rPr>
          <w:color w:val="231F20"/>
          <w:w w:val="95"/>
        </w:rPr>
        <w:t>de</w:t>
      </w:r>
      <w:r>
        <w:rPr>
          <w:color w:val="231F20"/>
          <w:spacing w:val="-20"/>
          <w:w w:val="95"/>
        </w:rPr>
        <w:t> </w:t>
      </w:r>
      <w:r>
        <w:rPr>
          <w:color w:val="231F20"/>
          <w:w w:val="95"/>
        </w:rPr>
        <w:t>petición</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w w:val="95"/>
        </w:rPr>
        <w:t>impartición</w:t>
      </w:r>
      <w:r>
        <w:rPr>
          <w:color w:val="231F20"/>
          <w:spacing w:val="-19"/>
          <w:w w:val="95"/>
        </w:rPr>
        <w:t> </w:t>
      </w:r>
      <w:r>
        <w:rPr>
          <w:color w:val="231F20"/>
          <w:w w:val="95"/>
        </w:rPr>
        <w:t>de</w:t>
      </w:r>
      <w:r>
        <w:rPr>
          <w:color w:val="231F20"/>
          <w:spacing w:val="-20"/>
          <w:w w:val="95"/>
        </w:rPr>
        <w:t> </w:t>
      </w:r>
      <w:r>
        <w:rPr>
          <w:color w:val="231F20"/>
          <w:w w:val="95"/>
        </w:rPr>
        <w:t>justicia</w:t>
      </w:r>
      <w:r>
        <w:rPr>
          <w:color w:val="231F20"/>
          <w:spacing w:val="-20"/>
          <w:w w:val="95"/>
        </w:rPr>
        <w:t> </w:t>
      </w:r>
      <w:r>
        <w:rPr>
          <w:color w:val="231F20"/>
          <w:w w:val="95"/>
        </w:rPr>
        <w:t>civil</w:t>
      </w:r>
      <w:r>
        <w:rPr>
          <w:color w:val="231F20"/>
          <w:spacing w:val="-20"/>
          <w:w w:val="95"/>
        </w:rPr>
        <w:t> </w:t>
      </w:r>
      <w:r>
        <w:rPr>
          <w:color w:val="231F20"/>
          <w:w w:val="95"/>
        </w:rPr>
        <w:t>y</w:t>
      </w:r>
      <w:r>
        <w:rPr>
          <w:color w:val="231F20"/>
          <w:spacing w:val="-20"/>
          <w:w w:val="95"/>
        </w:rPr>
        <w:t> </w:t>
      </w:r>
      <w:r>
        <w:rPr>
          <w:color w:val="231F20"/>
          <w:w w:val="95"/>
        </w:rPr>
        <w:t>penal</w:t>
      </w:r>
      <w:r>
        <w:rPr>
          <w:color w:val="231F20"/>
          <w:spacing w:val="-20"/>
          <w:w w:val="95"/>
        </w:rPr>
        <w:t> </w:t>
      </w:r>
      <w:r>
        <w:rPr>
          <w:color w:val="231F20"/>
          <w:w w:val="95"/>
        </w:rPr>
        <w:t>en</w:t>
      </w:r>
      <w:r>
        <w:rPr>
          <w:color w:val="231F20"/>
          <w:spacing w:val="-20"/>
          <w:w w:val="95"/>
        </w:rPr>
        <w:t> </w:t>
      </w:r>
      <w:r>
        <w:rPr>
          <w:color w:val="231F20"/>
          <w:w w:val="95"/>
        </w:rPr>
        <w:t>materia indígena;</w:t>
      </w:r>
      <w:r>
        <w:rPr>
          <w:color w:val="231F20"/>
          <w:spacing w:val="-9"/>
          <w:w w:val="95"/>
        </w:rPr>
        <w:t> </w:t>
      </w:r>
      <w:r>
        <w:rPr>
          <w:color w:val="231F20"/>
          <w:w w:val="95"/>
        </w:rPr>
        <w:t>Tlaxcala,</w:t>
      </w:r>
      <w:r>
        <w:rPr>
          <w:color w:val="231F20"/>
          <w:spacing w:val="-10"/>
          <w:w w:val="95"/>
        </w:rPr>
        <w:t> </w:t>
      </w:r>
      <w:r>
        <w:rPr>
          <w:color w:val="231F20"/>
          <w:w w:val="95"/>
        </w:rPr>
        <w:t>que</w:t>
      </w:r>
      <w:r>
        <w:rPr>
          <w:color w:val="231F20"/>
          <w:spacing w:val="-9"/>
          <w:w w:val="95"/>
        </w:rPr>
        <w:t> </w:t>
      </w:r>
      <w:r>
        <w:rPr>
          <w:color w:val="231F20"/>
          <w:w w:val="95"/>
        </w:rPr>
        <w:t>otorga</w:t>
      </w:r>
      <w:r>
        <w:rPr>
          <w:color w:val="231F20"/>
          <w:spacing w:val="-10"/>
          <w:w w:val="95"/>
        </w:rPr>
        <w:t> </w:t>
      </w:r>
      <w:r>
        <w:rPr>
          <w:color w:val="231F20"/>
          <w:w w:val="95"/>
        </w:rPr>
        <w:t>dicha</w:t>
      </w:r>
      <w:r>
        <w:rPr>
          <w:color w:val="231F20"/>
          <w:spacing w:val="-9"/>
          <w:w w:val="95"/>
        </w:rPr>
        <w:t> </w:t>
      </w:r>
      <w:r>
        <w:rPr>
          <w:color w:val="231F20"/>
          <w:w w:val="95"/>
        </w:rPr>
        <w:t>facultad</w:t>
      </w:r>
      <w:r>
        <w:rPr>
          <w:color w:val="231F20"/>
          <w:spacing w:val="-10"/>
          <w:w w:val="95"/>
        </w:rPr>
        <w:t> </w:t>
      </w:r>
      <w:r>
        <w:rPr>
          <w:color w:val="231F20"/>
          <w:w w:val="95"/>
        </w:rPr>
        <w:t>genérica</w:t>
      </w:r>
      <w:r>
        <w:rPr>
          <w:color w:val="231F20"/>
          <w:spacing w:val="-10"/>
          <w:w w:val="95"/>
        </w:rPr>
        <w:t> </w:t>
      </w:r>
      <w:r>
        <w:rPr>
          <w:color w:val="231F20"/>
          <w:w w:val="95"/>
        </w:rPr>
        <w:t>al</w:t>
      </w:r>
      <w:r>
        <w:rPr>
          <w:color w:val="231F20"/>
          <w:spacing w:val="-9"/>
          <w:w w:val="95"/>
        </w:rPr>
        <w:t> </w:t>
      </w:r>
      <w:r>
        <w:rPr>
          <w:color w:val="231F20"/>
          <w:spacing w:val="-3"/>
          <w:w w:val="95"/>
        </w:rPr>
        <w:t>Tribunal</w:t>
      </w:r>
      <w:r>
        <w:rPr>
          <w:color w:val="231F20"/>
          <w:spacing w:val="-9"/>
          <w:w w:val="95"/>
        </w:rPr>
        <w:t> </w:t>
      </w:r>
      <w:r>
        <w:rPr>
          <w:color w:val="231F20"/>
          <w:w w:val="95"/>
        </w:rPr>
        <w:t>Superior</w:t>
      </w:r>
      <w:r>
        <w:rPr>
          <w:color w:val="231F20"/>
          <w:spacing w:val="-9"/>
          <w:w w:val="95"/>
        </w:rPr>
        <w:t> </w:t>
      </w:r>
      <w:r>
        <w:rPr>
          <w:color w:val="231F20"/>
          <w:w w:val="95"/>
        </w:rPr>
        <w:t>de </w:t>
      </w:r>
      <w:r>
        <w:rPr>
          <w:color w:val="231F20"/>
          <w:w w:val="90"/>
        </w:rPr>
        <w:t>Justicia del Estado actuando como </w:t>
      </w:r>
      <w:r>
        <w:rPr>
          <w:color w:val="231F20"/>
          <w:spacing w:val="-3"/>
          <w:w w:val="90"/>
        </w:rPr>
        <w:t>Tribunal </w:t>
      </w:r>
      <w:r>
        <w:rPr>
          <w:color w:val="231F20"/>
          <w:w w:val="90"/>
        </w:rPr>
        <w:t>de Control Constitucional; Quintana </w:t>
      </w:r>
      <w:r>
        <w:rPr>
          <w:color w:val="231F20"/>
          <w:w w:val="95"/>
        </w:rPr>
        <w:t>Roo,</w:t>
      </w:r>
      <w:r>
        <w:rPr>
          <w:color w:val="231F20"/>
          <w:spacing w:val="-27"/>
          <w:w w:val="95"/>
        </w:rPr>
        <w:t> </w:t>
      </w:r>
      <w:r>
        <w:rPr>
          <w:color w:val="231F20"/>
          <w:w w:val="95"/>
        </w:rPr>
        <w:t>que</w:t>
      </w:r>
      <w:r>
        <w:rPr>
          <w:color w:val="231F20"/>
          <w:spacing w:val="-26"/>
          <w:w w:val="95"/>
        </w:rPr>
        <w:t> </w:t>
      </w:r>
      <w:r>
        <w:rPr>
          <w:color w:val="231F20"/>
          <w:w w:val="95"/>
        </w:rPr>
        <w:t>prevé</w:t>
      </w:r>
      <w:r>
        <w:rPr>
          <w:color w:val="231F20"/>
          <w:spacing w:val="-26"/>
          <w:w w:val="95"/>
        </w:rPr>
        <w:t> </w:t>
      </w:r>
      <w:r>
        <w:rPr>
          <w:color w:val="231F20"/>
          <w:w w:val="95"/>
        </w:rPr>
        <w:t>la</w:t>
      </w:r>
      <w:r>
        <w:rPr>
          <w:color w:val="231F20"/>
          <w:spacing w:val="-26"/>
          <w:w w:val="95"/>
        </w:rPr>
        <w:t> </w:t>
      </w:r>
      <w:r>
        <w:rPr>
          <w:color w:val="231F20"/>
          <w:w w:val="95"/>
        </w:rPr>
        <w:t>posibilidad</w:t>
      </w:r>
      <w:r>
        <w:rPr>
          <w:color w:val="231F20"/>
          <w:spacing w:val="-26"/>
          <w:w w:val="95"/>
        </w:rPr>
        <w:t> </w:t>
      </w:r>
      <w:r>
        <w:rPr>
          <w:color w:val="231F20"/>
          <w:w w:val="95"/>
        </w:rPr>
        <w:t>de</w:t>
      </w:r>
      <w:r>
        <w:rPr>
          <w:color w:val="231F20"/>
          <w:spacing w:val="-26"/>
          <w:w w:val="95"/>
        </w:rPr>
        <w:t> </w:t>
      </w:r>
      <w:r>
        <w:rPr>
          <w:color w:val="231F20"/>
          <w:w w:val="95"/>
        </w:rPr>
        <w:t>que</w:t>
      </w:r>
      <w:r>
        <w:rPr>
          <w:color w:val="231F20"/>
          <w:spacing w:val="-26"/>
          <w:w w:val="95"/>
        </w:rPr>
        <w:t> </w:t>
      </w:r>
      <w:r>
        <w:rPr>
          <w:color w:val="231F20"/>
          <w:w w:val="95"/>
        </w:rPr>
        <w:t>el</w:t>
      </w:r>
      <w:r>
        <w:rPr>
          <w:color w:val="231F20"/>
          <w:spacing w:val="-26"/>
          <w:w w:val="95"/>
        </w:rPr>
        <w:t> </w:t>
      </w:r>
      <w:r>
        <w:rPr>
          <w:color w:val="231F20"/>
          <w:spacing w:val="-4"/>
          <w:w w:val="95"/>
        </w:rPr>
        <w:t>Poder</w:t>
      </w:r>
      <w:r>
        <w:rPr>
          <w:color w:val="231F20"/>
          <w:spacing w:val="-27"/>
          <w:w w:val="95"/>
        </w:rPr>
        <w:t> </w:t>
      </w:r>
      <w:r>
        <w:rPr>
          <w:color w:val="231F20"/>
          <w:w w:val="95"/>
        </w:rPr>
        <w:t>Judicial</w:t>
      </w:r>
      <w:r>
        <w:rPr>
          <w:color w:val="231F20"/>
          <w:spacing w:val="-26"/>
          <w:w w:val="95"/>
        </w:rPr>
        <w:t> </w:t>
      </w:r>
      <w:r>
        <w:rPr>
          <w:color w:val="231F20"/>
          <w:w w:val="95"/>
        </w:rPr>
        <w:t>local</w:t>
      </w:r>
      <w:r>
        <w:rPr>
          <w:color w:val="231F20"/>
          <w:spacing w:val="-26"/>
          <w:w w:val="95"/>
        </w:rPr>
        <w:t> </w:t>
      </w:r>
      <w:r>
        <w:rPr>
          <w:color w:val="231F20"/>
          <w:w w:val="95"/>
        </w:rPr>
        <w:t>dirima</w:t>
      </w:r>
      <w:r>
        <w:rPr>
          <w:color w:val="231F20"/>
          <w:spacing w:val="-26"/>
          <w:w w:val="95"/>
        </w:rPr>
        <w:t> </w:t>
      </w:r>
      <w:r>
        <w:rPr>
          <w:color w:val="231F20"/>
          <w:w w:val="95"/>
        </w:rPr>
        <w:t>controversias de</w:t>
      </w:r>
      <w:r>
        <w:rPr>
          <w:color w:val="231F20"/>
          <w:spacing w:val="-19"/>
          <w:w w:val="95"/>
        </w:rPr>
        <w:t> </w:t>
      </w:r>
      <w:r>
        <w:rPr>
          <w:color w:val="231F20"/>
          <w:w w:val="95"/>
        </w:rPr>
        <w:t>constitucionalidad</w:t>
      </w:r>
      <w:r>
        <w:rPr>
          <w:color w:val="231F20"/>
          <w:spacing w:val="-20"/>
          <w:w w:val="95"/>
        </w:rPr>
        <w:t> </w:t>
      </w:r>
      <w:r>
        <w:rPr>
          <w:color w:val="231F20"/>
          <w:w w:val="95"/>
        </w:rPr>
        <w:t>local</w:t>
      </w:r>
      <w:r>
        <w:rPr>
          <w:color w:val="231F20"/>
          <w:spacing w:val="-19"/>
          <w:w w:val="95"/>
        </w:rPr>
        <w:t> </w:t>
      </w:r>
      <w:r>
        <w:rPr>
          <w:color w:val="231F20"/>
          <w:w w:val="95"/>
        </w:rPr>
        <w:t>entre</w:t>
      </w:r>
      <w:r>
        <w:rPr>
          <w:color w:val="231F20"/>
          <w:spacing w:val="-19"/>
          <w:w w:val="95"/>
        </w:rPr>
        <w:t> </w:t>
      </w:r>
      <w:r>
        <w:rPr>
          <w:color w:val="231F20"/>
          <w:w w:val="95"/>
        </w:rPr>
        <w:t>particulares,</w:t>
      </w:r>
      <w:r>
        <w:rPr>
          <w:color w:val="231F20"/>
          <w:spacing w:val="-19"/>
          <w:w w:val="95"/>
        </w:rPr>
        <w:t> </w:t>
      </w:r>
      <w:r>
        <w:rPr>
          <w:color w:val="231F20"/>
          <w:w w:val="95"/>
        </w:rPr>
        <w:t>y</w:t>
      </w:r>
      <w:r>
        <w:rPr>
          <w:color w:val="231F20"/>
          <w:spacing w:val="-19"/>
          <w:w w:val="95"/>
        </w:rPr>
        <w:t> </w:t>
      </w:r>
      <w:r>
        <w:rPr>
          <w:color w:val="231F20"/>
          <w:spacing w:val="-4"/>
          <w:w w:val="95"/>
        </w:rPr>
        <w:t>Veracruz,</w:t>
      </w:r>
      <w:r>
        <w:rPr>
          <w:color w:val="231F20"/>
          <w:spacing w:val="-19"/>
          <w:w w:val="95"/>
        </w:rPr>
        <w:t> </w:t>
      </w:r>
      <w:r>
        <w:rPr>
          <w:color w:val="231F20"/>
          <w:w w:val="95"/>
        </w:rPr>
        <w:t>tratándose</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de- </w:t>
      </w:r>
      <w:r>
        <w:rPr>
          <w:color w:val="231F20"/>
          <w:spacing w:val="-2"/>
          <w:w w:val="95"/>
        </w:rPr>
        <w:t>rechos</w:t>
      </w:r>
      <w:r>
        <w:rPr>
          <w:color w:val="231F20"/>
          <w:spacing w:val="-20"/>
          <w:w w:val="95"/>
        </w:rPr>
        <w:t> </w:t>
      </w:r>
      <w:r>
        <w:rPr>
          <w:color w:val="231F20"/>
          <w:w w:val="95"/>
        </w:rPr>
        <w:t>humanos</w:t>
      </w:r>
      <w:r>
        <w:rPr>
          <w:color w:val="231F20"/>
          <w:spacing w:val="-20"/>
          <w:w w:val="95"/>
        </w:rPr>
        <w:t> </w:t>
      </w:r>
      <w:r>
        <w:rPr>
          <w:color w:val="231F20"/>
          <w:w w:val="95"/>
        </w:rPr>
        <w:t>reconocidos</w:t>
      </w:r>
      <w:r>
        <w:rPr>
          <w:color w:val="231F20"/>
          <w:spacing w:val="-20"/>
          <w:w w:val="95"/>
        </w:rPr>
        <w:t> </w:t>
      </w:r>
      <w:r>
        <w:rPr>
          <w:color w:val="231F20"/>
          <w:w w:val="95"/>
        </w:rPr>
        <w:t>a</w:t>
      </w:r>
      <w:r>
        <w:rPr>
          <w:color w:val="231F20"/>
          <w:spacing w:val="-20"/>
          <w:w w:val="95"/>
        </w:rPr>
        <w:t> </w:t>
      </w:r>
      <w:r>
        <w:rPr>
          <w:color w:val="231F20"/>
          <w:w w:val="95"/>
        </w:rPr>
        <w:t>nivel</w:t>
      </w:r>
      <w:r>
        <w:rPr>
          <w:color w:val="231F20"/>
          <w:spacing w:val="-20"/>
          <w:w w:val="95"/>
        </w:rPr>
        <w:t> </w:t>
      </w:r>
      <w:r>
        <w:rPr>
          <w:color w:val="231F20"/>
          <w:w w:val="95"/>
        </w:rPr>
        <w:t>local</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tratados</w:t>
      </w:r>
      <w:r>
        <w:rPr>
          <w:color w:val="231F20"/>
          <w:spacing w:val="-20"/>
          <w:w w:val="95"/>
        </w:rPr>
        <w:t> </w:t>
      </w:r>
      <w:r>
        <w:rPr>
          <w:color w:val="231F20"/>
          <w:w w:val="95"/>
        </w:rPr>
        <w:t>internacionales,</w:t>
      </w:r>
      <w:r>
        <w:rPr>
          <w:color w:val="231F20"/>
          <w:spacing w:val="-20"/>
          <w:w w:val="95"/>
        </w:rPr>
        <w:t> </w:t>
      </w:r>
      <w:r>
        <w:rPr>
          <w:color w:val="231F20"/>
          <w:w w:val="95"/>
        </w:rPr>
        <w:t>con excepción</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que</w:t>
      </w:r>
      <w:r>
        <w:rPr>
          <w:color w:val="231F20"/>
          <w:spacing w:val="-27"/>
          <w:w w:val="95"/>
        </w:rPr>
        <w:t> </w:t>
      </w:r>
      <w:r>
        <w:rPr>
          <w:color w:val="231F20"/>
          <w:w w:val="95"/>
        </w:rPr>
        <w:t>estén</w:t>
      </w:r>
      <w:r>
        <w:rPr>
          <w:color w:val="231F20"/>
          <w:spacing w:val="-27"/>
          <w:w w:val="95"/>
        </w:rPr>
        <w:t> </w:t>
      </w:r>
      <w:r>
        <w:rPr>
          <w:color w:val="231F20"/>
          <w:w w:val="95"/>
        </w:rPr>
        <w:t>contemplados</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Constitución</w:t>
      </w:r>
      <w:r>
        <w:rPr>
          <w:color w:val="231F20"/>
          <w:spacing w:val="-27"/>
          <w:w w:val="95"/>
        </w:rPr>
        <w:t> </w:t>
      </w:r>
      <w:r>
        <w:rPr>
          <w:color w:val="231F20"/>
          <w:spacing w:val="-4"/>
          <w:w w:val="95"/>
        </w:rPr>
        <w:t>Federal</w:t>
      </w:r>
      <w:r>
        <w:rPr>
          <w:color w:val="231F20"/>
          <w:spacing w:val="-27"/>
          <w:w w:val="95"/>
        </w:rPr>
        <w:t> </w:t>
      </w:r>
      <w:r>
        <w:rPr>
          <w:color w:val="231F20"/>
          <w:w w:val="95"/>
        </w:rPr>
        <w:t>en</w:t>
      </w:r>
      <w:r>
        <w:rPr>
          <w:color w:val="231F20"/>
          <w:spacing w:val="-27"/>
          <w:w w:val="95"/>
        </w:rPr>
        <w:t> </w:t>
      </w:r>
      <w:r>
        <w:rPr>
          <w:color w:val="231F20"/>
          <w:w w:val="95"/>
        </w:rPr>
        <w:t>forma</w:t>
      </w:r>
      <w:r>
        <w:rPr>
          <w:color w:val="231F20"/>
          <w:spacing w:val="-27"/>
          <w:w w:val="95"/>
        </w:rPr>
        <w:t> </w:t>
      </w:r>
      <w:r>
        <w:rPr>
          <w:color w:val="231F20"/>
          <w:w w:val="95"/>
        </w:rPr>
        <w:t>de </w:t>
      </w:r>
      <w:r>
        <w:rPr>
          <w:color w:val="231F20"/>
          <w:w w:val="85"/>
        </w:rPr>
        <w:t>garantías </w:t>
      </w:r>
      <w:r>
        <w:rPr>
          <w:color w:val="231F20"/>
          <w:spacing w:val="32"/>
          <w:w w:val="85"/>
        </w:rPr>
        <w:t> </w:t>
      </w:r>
      <w:r>
        <w:rPr>
          <w:color w:val="231F20"/>
          <w:w w:val="85"/>
        </w:rPr>
        <w:t>individuales.</w:t>
      </w:r>
    </w:p>
    <w:p>
      <w:pPr>
        <w:pStyle w:val="BodyText"/>
        <w:spacing w:line="260" w:lineRule="exact"/>
        <w:ind w:left="113" w:right="111" w:firstLine="283"/>
        <w:jc w:val="right"/>
      </w:pPr>
      <w:r>
        <w:rPr>
          <w:color w:val="231F20"/>
          <w:w w:val="95"/>
        </w:rPr>
        <w:t>A</w:t>
      </w:r>
      <w:r>
        <w:rPr>
          <w:color w:val="231F20"/>
          <w:spacing w:val="-21"/>
          <w:w w:val="95"/>
        </w:rPr>
        <w:t> </w:t>
      </w:r>
      <w:r>
        <w:rPr>
          <w:color w:val="231F20"/>
          <w:w w:val="95"/>
        </w:rPr>
        <w:t>este</w:t>
      </w:r>
      <w:r>
        <w:rPr>
          <w:color w:val="231F20"/>
          <w:spacing w:val="-21"/>
          <w:w w:val="95"/>
        </w:rPr>
        <w:t> </w:t>
      </w:r>
      <w:r>
        <w:rPr>
          <w:color w:val="231F20"/>
          <w:w w:val="95"/>
        </w:rPr>
        <w:t>respecto,</w:t>
      </w:r>
      <w:r>
        <w:rPr>
          <w:color w:val="231F20"/>
          <w:spacing w:val="-21"/>
          <w:w w:val="95"/>
        </w:rPr>
        <w:t> </w:t>
      </w:r>
      <w:r>
        <w:rPr>
          <w:color w:val="231F20"/>
          <w:w w:val="95"/>
        </w:rPr>
        <w:t>no</w:t>
      </w:r>
      <w:r>
        <w:rPr>
          <w:color w:val="231F20"/>
          <w:spacing w:val="-21"/>
          <w:w w:val="95"/>
        </w:rPr>
        <w:t> </w:t>
      </w:r>
      <w:r>
        <w:rPr>
          <w:color w:val="231F20"/>
          <w:w w:val="95"/>
        </w:rPr>
        <w:t>todas</w:t>
      </w:r>
      <w:r>
        <w:rPr>
          <w:color w:val="231F20"/>
          <w:spacing w:val="-21"/>
          <w:w w:val="95"/>
        </w:rPr>
        <w:t> </w:t>
      </w:r>
      <w:r>
        <w:rPr>
          <w:color w:val="231F20"/>
          <w:w w:val="95"/>
        </w:rPr>
        <w:t>las</w:t>
      </w:r>
      <w:r>
        <w:rPr>
          <w:color w:val="231F20"/>
          <w:spacing w:val="-21"/>
          <w:w w:val="95"/>
        </w:rPr>
        <w:t> </w:t>
      </w:r>
      <w:r>
        <w:rPr>
          <w:color w:val="231F20"/>
          <w:w w:val="95"/>
        </w:rPr>
        <w:t>entidades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república</w:t>
      </w:r>
      <w:r>
        <w:rPr>
          <w:color w:val="231F20"/>
          <w:spacing w:val="-21"/>
          <w:w w:val="95"/>
        </w:rPr>
        <w:t> </w:t>
      </w:r>
      <w:r>
        <w:rPr>
          <w:color w:val="231F20"/>
          <w:w w:val="95"/>
        </w:rPr>
        <w:t>contemplan</w:t>
      </w:r>
      <w:r>
        <w:rPr>
          <w:color w:val="231F20"/>
          <w:spacing w:val="-21"/>
          <w:w w:val="95"/>
        </w:rPr>
        <w:t> </w:t>
      </w:r>
      <w:r>
        <w:rPr>
          <w:color w:val="231F20"/>
          <w:w w:val="95"/>
        </w:rPr>
        <w:t>mecanis-</w:t>
      </w:r>
      <w:r>
        <w:rPr>
          <w:color w:val="231F20"/>
          <w:w w:val="90"/>
        </w:rPr>
        <w:t> </w:t>
      </w:r>
      <w:r>
        <w:rPr>
          <w:color w:val="231F20"/>
          <w:w w:val="95"/>
        </w:rPr>
        <w:t>mos</w:t>
      </w:r>
      <w:r>
        <w:rPr>
          <w:color w:val="231F20"/>
          <w:spacing w:val="-30"/>
          <w:w w:val="95"/>
        </w:rPr>
        <w:t> </w:t>
      </w:r>
      <w:r>
        <w:rPr>
          <w:color w:val="231F20"/>
          <w:w w:val="95"/>
        </w:rPr>
        <w:t>locales</w:t>
      </w:r>
      <w:r>
        <w:rPr>
          <w:color w:val="231F20"/>
          <w:spacing w:val="-30"/>
          <w:w w:val="95"/>
        </w:rPr>
        <w:t> </w:t>
      </w:r>
      <w:r>
        <w:rPr>
          <w:color w:val="231F20"/>
          <w:w w:val="95"/>
        </w:rPr>
        <w:t>de</w:t>
      </w:r>
      <w:r>
        <w:rPr>
          <w:color w:val="231F20"/>
          <w:spacing w:val="-30"/>
          <w:w w:val="95"/>
        </w:rPr>
        <w:t> </w:t>
      </w:r>
      <w:r>
        <w:rPr>
          <w:color w:val="231F20"/>
          <w:w w:val="95"/>
        </w:rPr>
        <w:t>protección</w:t>
      </w:r>
      <w:r>
        <w:rPr>
          <w:color w:val="231F20"/>
          <w:spacing w:val="-30"/>
          <w:w w:val="95"/>
        </w:rPr>
        <w:t> </w:t>
      </w:r>
      <w:r>
        <w:rPr>
          <w:color w:val="231F20"/>
          <w:w w:val="95"/>
        </w:rPr>
        <w:t>judicial</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w w:val="95"/>
        </w:rPr>
        <w:t>derechos</w:t>
      </w:r>
      <w:r>
        <w:rPr>
          <w:color w:val="231F20"/>
          <w:spacing w:val="-30"/>
          <w:w w:val="95"/>
        </w:rPr>
        <w:t> </w:t>
      </w:r>
      <w:r>
        <w:rPr>
          <w:color w:val="231F20"/>
          <w:w w:val="95"/>
        </w:rPr>
        <w:t>que</w:t>
      </w:r>
      <w:r>
        <w:rPr>
          <w:color w:val="231F20"/>
          <w:spacing w:val="-30"/>
          <w:w w:val="95"/>
        </w:rPr>
        <w:t> </w:t>
      </w:r>
      <w:r>
        <w:rPr>
          <w:color w:val="231F20"/>
          <w:w w:val="95"/>
        </w:rPr>
        <w:t>prevén,</w:t>
      </w:r>
      <w:r>
        <w:rPr>
          <w:color w:val="231F20"/>
          <w:spacing w:val="-30"/>
          <w:w w:val="95"/>
        </w:rPr>
        <w:t> </w:t>
      </w:r>
      <w:r>
        <w:rPr>
          <w:color w:val="231F20"/>
          <w:w w:val="95"/>
        </w:rPr>
        <w:t>y</w:t>
      </w:r>
      <w:r>
        <w:rPr>
          <w:color w:val="231F20"/>
          <w:spacing w:val="-30"/>
          <w:w w:val="95"/>
        </w:rPr>
        <w:t> </w:t>
      </w:r>
      <w:r>
        <w:rPr>
          <w:color w:val="231F20"/>
          <w:w w:val="95"/>
        </w:rPr>
        <w:t>aquellas</w:t>
      </w:r>
      <w:r>
        <w:rPr>
          <w:color w:val="231F20"/>
          <w:spacing w:val="-29"/>
          <w:w w:val="95"/>
        </w:rPr>
        <w:t> </w:t>
      </w:r>
      <w:r>
        <w:rPr>
          <w:color w:val="231F20"/>
          <w:w w:val="95"/>
        </w:rPr>
        <w:t>que</w:t>
      </w:r>
      <w:r>
        <w:rPr>
          <w:color w:val="231F20"/>
          <w:spacing w:val="-30"/>
          <w:w w:val="95"/>
        </w:rPr>
        <w:t> </w:t>
      </w:r>
      <w:r>
        <w:rPr>
          <w:color w:val="231F20"/>
          <w:w w:val="95"/>
        </w:rPr>
        <w:t>los</w:t>
      </w:r>
      <w:r>
        <w:rPr>
          <w:color w:val="231F20"/>
          <w:spacing w:val="-1"/>
          <w:w w:val="87"/>
        </w:rPr>
        <w:t> </w:t>
      </w:r>
      <w:r>
        <w:rPr>
          <w:color w:val="231F20"/>
          <w:w w:val="95"/>
        </w:rPr>
        <w:t>contemplan</w:t>
      </w:r>
      <w:r>
        <w:rPr>
          <w:color w:val="231F20"/>
          <w:spacing w:val="-7"/>
          <w:w w:val="95"/>
        </w:rPr>
        <w:t> </w:t>
      </w:r>
      <w:r>
        <w:rPr>
          <w:color w:val="231F20"/>
          <w:w w:val="95"/>
        </w:rPr>
        <w:t>aún</w:t>
      </w:r>
      <w:r>
        <w:rPr>
          <w:color w:val="231F20"/>
          <w:spacing w:val="-6"/>
          <w:w w:val="95"/>
        </w:rPr>
        <w:t> </w:t>
      </w:r>
      <w:r>
        <w:rPr>
          <w:color w:val="231F20"/>
          <w:w w:val="95"/>
        </w:rPr>
        <w:t>están</w:t>
      </w:r>
      <w:r>
        <w:rPr>
          <w:color w:val="231F20"/>
          <w:spacing w:val="-6"/>
          <w:w w:val="95"/>
        </w:rPr>
        <w:t> </w:t>
      </w:r>
      <w:r>
        <w:rPr>
          <w:color w:val="231F20"/>
          <w:w w:val="95"/>
        </w:rPr>
        <w:t>en</w:t>
      </w:r>
      <w:r>
        <w:rPr>
          <w:color w:val="231F20"/>
          <w:spacing w:val="-7"/>
          <w:w w:val="95"/>
        </w:rPr>
        <w:t> </w:t>
      </w:r>
      <w:r>
        <w:rPr>
          <w:color w:val="231F20"/>
          <w:w w:val="95"/>
        </w:rPr>
        <w:t>proceso</w:t>
      </w:r>
      <w:r>
        <w:rPr>
          <w:color w:val="231F20"/>
          <w:spacing w:val="-7"/>
          <w:w w:val="95"/>
        </w:rPr>
        <w:t> </w:t>
      </w:r>
      <w:r>
        <w:rPr>
          <w:color w:val="231F20"/>
          <w:w w:val="95"/>
        </w:rPr>
        <w:t>de</w:t>
      </w:r>
      <w:r>
        <w:rPr>
          <w:color w:val="231F20"/>
          <w:spacing w:val="-6"/>
          <w:w w:val="95"/>
        </w:rPr>
        <w:t> </w:t>
      </w:r>
      <w:r>
        <w:rPr>
          <w:color w:val="231F20"/>
          <w:w w:val="95"/>
        </w:rPr>
        <w:t>probar</w:t>
      </w:r>
      <w:r>
        <w:rPr>
          <w:color w:val="231F20"/>
          <w:spacing w:val="-7"/>
          <w:w w:val="95"/>
        </w:rPr>
        <w:t> </w:t>
      </w:r>
      <w:r>
        <w:rPr>
          <w:color w:val="231F20"/>
          <w:w w:val="95"/>
        </w:rPr>
        <w:t>su</w:t>
      </w:r>
      <w:r>
        <w:rPr>
          <w:color w:val="231F20"/>
          <w:spacing w:val="-6"/>
          <w:w w:val="95"/>
        </w:rPr>
        <w:t> </w:t>
      </w:r>
      <w:r>
        <w:rPr>
          <w:color w:val="231F20"/>
          <w:w w:val="95"/>
        </w:rPr>
        <w:t>verdadera</w:t>
      </w:r>
      <w:r>
        <w:rPr>
          <w:color w:val="231F20"/>
          <w:spacing w:val="-6"/>
          <w:w w:val="95"/>
        </w:rPr>
        <w:t> </w:t>
      </w:r>
      <w:r>
        <w:rPr>
          <w:color w:val="231F20"/>
          <w:w w:val="95"/>
        </w:rPr>
        <w:t>eficacia</w:t>
      </w:r>
      <w:r>
        <w:rPr>
          <w:color w:val="231F20"/>
          <w:spacing w:val="-6"/>
          <w:w w:val="95"/>
        </w:rPr>
        <w:t> </w:t>
      </w:r>
      <w:r>
        <w:rPr>
          <w:color w:val="231F20"/>
          <w:w w:val="95"/>
        </w:rPr>
        <w:t>y</w:t>
      </w:r>
      <w:r>
        <w:rPr>
          <w:color w:val="231F20"/>
          <w:spacing w:val="-6"/>
          <w:w w:val="95"/>
        </w:rPr>
        <w:t> </w:t>
      </w:r>
      <w:r>
        <w:rPr>
          <w:color w:val="231F20"/>
          <w:w w:val="95"/>
        </w:rPr>
        <w:t>necesaria</w:t>
      </w:r>
      <w:r>
        <w:rPr>
          <w:color w:val="231F20"/>
          <w:spacing w:val="-1"/>
          <w:w w:val="90"/>
        </w:rPr>
        <w:t> </w:t>
      </w:r>
      <w:r>
        <w:rPr>
          <w:color w:val="231F20"/>
          <w:w w:val="90"/>
        </w:rPr>
        <w:t>armonización con los instrumentos federales.</w:t>
      </w:r>
      <w:r>
        <w:rPr>
          <w:color w:val="231F20"/>
          <w:w w:val="90"/>
          <w:position w:val="8"/>
          <w:sz w:val="12"/>
        </w:rPr>
        <w:t>17  </w:t>
      </w:r>
      <w:r>
        <w:rPr>
          <w:color w:val="231F20"/>
          <w:w w:val="90"/>
        </w:rPr>
        <w:t>No obstante, la fuerza</w:t>
      </w:r>
      <w:r>
        <w:rPr>
          <w:color w:val="231F20"/>
          <w:spacing w:val="41"/>
          <w:w w:val="90"/>
        </w:rPr>
        <w:t> </w:t>
      </w:r>
      <w:r>
        <w:rPr>
          <w:color w:val="231F20"/>
          <w:w w:val="90"/>
        </w:rPr>
        <w:t>centraliza-</w:t>
      </w:r>
    </w:p>
    <w:p>
      <w:pPr>
        <w:pStyle w:val="BodyText"/>
      </w:pPr>
    </w:p>
    <w:p>
      <w:pPr>
        <w:pStyle w:val="BodyText"/>
      </w:pPr>
    </w:p>
    <w:p>
      <w:pPr>
        <w:spacing w:line="220" w:lineRule="exact" w:before="168"/>
        <w:ind w:left="113" w:right="111" w:firstLine="283"/>
        <w:jc w:val="both"/>
        <w:rPr>
          <w:sz w:val="17"/>
        </w:rPr>
      </w:pPr>
      <w:r>
        <w:rPr>
          <w:color w:val="231F20"/>
          <w:position w:val="6"/>
          <w:sz w:val="9"/>
        </w:rPr>
        <w:t>17</w:t>
      </w:r>
      <w:r>
        <w:rPr>
          <w:color w:val="231F20"/>
          <w:spacing w:val="-2"/>
          <w:position w:val="6"/>
          <w:sz w:val="9"/>
        </w:rPr>
        <w:t> </w:t>
      </w:r>
      <w:r>
        <w:rPr>
          <w:color w:val="231F20"/>
          <w:sz w:val="17"/>
        </w:rPr>
        <w:t>Véase</w:t>
      </w:r>
      <w:r>
        <w:rPr>
          <w:color w:val="231F20"/>
          <w:spacing w:val="-22"/>
          <w:sz w:val="17"/>
        </w:rPr>
        <w:t> </w:t>
      </w:r>
      <w:r>
        <w:rPr>
          <w:color w:val="231F20"/>
          <w:sz w:val="17"/>
        </w:rPr>
        <w:t>a</w:t>
      </w:r>
      <w:r>
        <w:rPr>
          <w:color w:val="231F20"/>
          <w:spacing w:val="-22"/>
          <w:sz w:val="17"/>
        </w:rPr>
        <w:t> </w:t>
      </w:r>
      <w:r>
        <w:rPr>
          <w:color w:val="231F20"/>
          <w:sz w:val="17"/>
        </w:rPr>
        <w:t>este</w:t>
      </w:r>
      <w:r>
        <w:rPr>
          <w:color w:val="231F20"/>
          <w:spacing w:val="-22"/>
          <w:sz w:val="17"/>
        </w:rPr>
        <w:t> </w:t>
      </w:r>
      <w:r>
        <w:rPr>
          <w:color w:val="231F20"/>
          <w:sz w:val="17"/>
        </w:rPr>
        <w:t>respecto</w:t>
      </w:r>
      <w:r>
        <w:rPr>
          <w:color w:val="231F20"/>
          <w:spacing w:val="-22"/>
          <w:sz w:val="17"/>
        </w:rPr>
        <w:t> </w:t>
      </w:r>
      <w:r>
        <w:rPr>
          <w:color w:val="231F20"/>
          <w:sz w:val="17"/>
        </w:rPr>
        <w:t>el</w:t>
      </w:r>
      <w:r>
        <w:rPr>
          <w:color w:val="231F20"/>
          <w:spacing w:val="-22"/>
          <w:sz w:val="17"/>
        </w:rPr>
        <w:t> </w:t>
      </w:r>
      <w:r>
        <w:rPr>
          <w:color w:val="231F20"/>
          <w:sz w:val="17"/>
        </w:rPr>
        <w:t>criterio</w:t>
      </w:r>
      <w:r>
        <w:rPr>
          <w:color w:val="231F20"/>
          <w:spacing w:val="-22"/>
          <w:sz w:val="17"/>
        </w:rPr>
        <w:t> </w:t>
      </w:r>
      <w:r>
        <w:rPr>
          <w:color w:val="231F20"/>
          <w:sz w:val="17"/>
        </w:rPr>
        <w:t>del</w:t>
      </w:r>
      <w:r>
        <w:rPr>
          <w:color w:val="231F20"/>
          <w:spacing w:val="-22"/>
          <w:sz w:val="17"/>
        </w:rPr>
        <w:t> </w:t>
      </w:r>
      <w:r>
        <w:rPr>
          <w:color w:val="231F20"/>
          <w:sz w:val="17"/>
        </w:rPr>
        <w:t>Pleno</w:t>
      </w:r>
      <w:r>
        <w:rPr>
          <w:color w:val="231F20"/>
          <w:spacing w:val="-22"/>
          <w:sz w:val="17"/>
        </w:rPr>
        <w:t> </w:t>
      </w:r>
      <w:r>
        <w:rPr>
          <w:color w:val="231F20"/>
          <w:sz w:val="17"/>
        </w:rPr>
        <w:t>de</w:t>
      </w:r>
      <w:r>
        <w:rPr>
          <w:color w:val="231F20"/>
          <w:spacing w:val="-22"/>
          <w:sz w:val="17"/>
        </w:rPr>
        <w:t> </w:t>
      </w:r>
      <w:r>
        <w:rPr>
          <w:color w:val="231F20"/>
          <w:sz w:val="17"/>
        </w:rPr>
        <w:t>la</w:t>
      </w:r>
      <w:r>
        <w:rPr>
          <w:color w:val="231F20"/>
          <w:spacing w:val="-22"/>
          <w:sz w:val="17"/>
        </w:rPr>
        <w:t> </w:t>
      </w:r>
      <w:r>
        <w:rPr>
          <w:color w:val="231F20"/>
          <w:sz w:val="17"/>
        </w:rPr>
        <w:t>Suprema</w:t>
      </w:r>
      <w:r>
        <w:rPr>
          <w:color w:val="231F20"/>
          <w:spacing w:val="-22"/>
          <w:sz w:val="17"/>
        </w:rPr>
        <w:t> </w:t>
      </w:r>
      <w:r>
        <w:rPr>
          <w:color w:val="231F20"/>
          <w:sz w:val="17"/>
        </w:rPr>
        <w:t>Corte</w:t>
      </w:r>
      <w:r>
        <w:rPr>
          <w:color w:val="231F20"/>
          <w:spacing w:val="-22"/>
          <w:sz w:val="17"/>
        </w:rPr>
        <w:t> </w:t>
      </w:r>
      <w:r>
        <w:rPr>
          <w:color w:val="231F20"/>
          <w:sz w:val="17"/>
        </w:rPr>
        <w:t>de</w:t>
      </w:r>
      <w:r>
        <w:rPr>
          <w:color w:val="231F20"/>
          <w:spacing w:val="-22"/>
          <w:sz w:val="17"/>
        </w:rPr>
        <w:t> </w:t>
      </w:r>
      <w:r>
        <w:rPr>
          <w:color w:val="231F20"/>
          <w:sz w:val="17"/>
        </w:rPr>
        <w:t>Justicia</w:t>
      </w:r>
      <w:r>
        <w:rPr>
          <w:color w:val="231F20"/>
          <w:spacing w:val="-22"/>
          <w:sz w:val="17"/>
        </w:rPr>
        <w:t> </w:t>
      </w:r>
      <w:r>
        <w:rPr>
          <w:color w:val="231F20"/>
          <w:sz w:val="17"/>
        </w:rPr>
        <w:t>de</w:t>
      </w:r>
      <w:r>
        <w:rPr>
          <w:color w:val="231F20"/>
          <w:spacing w:val="-22"/>
          <w:sz w:val="17"/>
        </w:rPr>
        <w:t> </w:t>
      </w:r>
      <w:r>
        <w:rPr>
          <w:color w:val="231F20"/>
          <w:sz w:val="17"/>
        </w:rPr>
        <w:t>la</w:t>
      </w:r>
      <w:r>
        <w:rPr>
          <w:color w:val="231F20"/>
          <w:spacing w:val="-22"/>
          <w:sz w:val="17"/>
        </w:rPr>
        <w:t> </w:t>
      </w:r>
      <w:r>
        <w:rPr>
          <w:color w:val="231F20"/>
          <w:sz w:val="17"/>
        </w:rPr>
        <w:t>Nación</w:t>
      </w:r>
      <w:r>
        <w:rPr>
          <w:color w:val="231F20"/>
          <w:spacing w:val="-22"/>
          <w:sz w:val="17"/>
        </w:rPr>
        <w:t> </w:t>
      </w:r>
      <w:r>
        <w:rPr>
          <w:color w:val="231F20"/>
          <w:sz w:val="17"/>
        </w:rPr>
        <w:t>deriva- </w:t>
      </w:r>
      <w:r>
        <w:rPr>
          <w:color w:val="231F20"/>
          <w:spacing w:val="-1"/>
          <w:w w:val="93"/>
          <w:sz w:val="17"/>
        </w:rPr>
        <w:t>d</w:t>
      </w:r>
      <w:r>
        <w:rPr>
          <w:color w:val="231F20"/>
          <w:w w:val="93"/>
          <w:sz w:val="17"/>
        </w:rPr>
        <w:t>o</w:t>
      </w:r>
      <w:r>
        <w:rPr>
          <w:color w:val="231F20"/>
          <w:spacing w:val="6"/>
          <w:sz w:val="17"/>
        </w:rPr>
        <w:t> </w:t>
      </w:r>
      <w:r>
        <w:rPr>
          <w:color w:val="231F20"/>
          <w:spacing w:val="-1"/>
          <w:w w:val="94"/>
          <w:sz w:val="17"/>
        </w:rPr>
        <w:t>d</w:t>
      </w:r>
      <w:r>
        <w:rPr>
          <w:color w:val="231F20"/>
          <w:w w:val="94"/>
          <w:sz w:val="17"/>
        </w:rPr>
        <w:t>e</w:t>
      </w:r>
      <w:r>
        <w:rPr>
          <w:color w:val="231F20"/>
          <w:spacing w:val="6"/>
          <w:sz w:val="17"/>
        </w:rPr>
        <w:t> </w:t>
      </w:r>
      <w:r>
        <w:rPr>
          <w:color w:val="231F20"/>
          <w:w w:val="92"/>
          <w:sz w:val="17"/>
        </w:rPr>
        <w:t>una</w:t>
      </w:r>
      <w:r>
        <w:rPr>
          <w:color w:val="231F20"/>
          <w:spacing w:val="6"/>
          <w:sz w:val="17"/>
        </w:rPr>
        <w:t> </w:t>
      </w:r>
      <w:r>
        <w:rPr>
          <w:color w:val="231F20"/>
          <w:w w:val="95"/>
          <w:sz w:val="17"/>
        </w:rPr>
        <w:t>cont</w:t>
      </w:r>
      <w:r>
        <w:rPr>
          <w:color w:val="231F20"/>
          <w:spacing w:val="-6"/>
          <w:w w:val="95"/>
          <w:sz w:val="17"/>
        </w:rPr>
        <w:t>r</w:t>
      </w:r>
      <w:r>
        <w:rPr>
          <w:color w:val="231F20"/>
          <w:w w:val="90"/>
          <w:sz w:val="17"/>
        </w:rPr>
        <w:t>oversia</w:t>
      </w:r>
      <w:r>
        <w:rPr>
          <w:color w:val="231F20"/>
          <w:spacing w:val="5"/>
          <w:sz w:val="17"/>
        </w:rPr>
        <w:t> </w:t>
      </w:r>
      <w:r>
        <w:rPr>
          <w:color w:val="231F20"/>
          <w:w w:val="93"/>
          <w:sz w:val="17"/>
        </w:rPr>
        <w:t>constitucional,</w:t>
      </w:r>
      <w:r>
        <w:rPr>
          <w:color w:val="231F20"/>
          <w:spacing w:val="5"/>
          <w:sz w:val="17"/>
        </w:rPr>
        <w:t> </w:t>
      </w:r>
      <w:r>
        <w:rPr>
          <w:color w:val="231F20"/>
          <w:w w:val="95"/>
          <w:sz w:val="17"/>
        </w:rPr>
        <w:t>bajo</w:t>
      </w:r>
      <w:r>
        <w:rPr>
          <w:color w:val="231F20"/>
          <w:spacing w:val="5"/>
          <w:sz w:val="17"/>
        </w:rPr>
        <w:t> </w:t>
      </w:r>
      <w:r>
        <w:rPr>
          <w:color w:val="231F20"/>
          <w:spacing w:val="-1"/>
          <w:w w:val="95"/>
          <w:sz w:val="17"/>
        </w:rPr>
        <w:t>e</w:t>
      </w:r>
      <w:r>
        <w:rPr>
          <w:color w:val="231F20"/>
          <w:w w:val="95"/>
          <w:sz w:val="17"/>
        </w:rPr>
        <w:t>l</w:t>
      </w:r>
      <w:r>
        <w:rPr>
          <w:color w:val="231F20"/>
          <w:spacing w:val="6"/>
          <w:sz w:val="17"/>
        </w:rPr>
        <w:t> </w:t>
      </w:r>
      <w:r>
        <w:rPr>
          <w:color w:val="231F20"/>
          <w:w w:val="93"/>
          <w:sz w:val="17"/>
        </w:rPr>
        <w:t>rub</w:t>
      </w:r>
      <w:r>
        <w:rPr>
          <w:color w:val="231F20"/>
          <w:spacing w:val="-6"/>
          <w:w w:val="93"/>
          <w:sz w:val="17"/>
        </w:rPr>
        <w:t>r</w:t>
      </w:r>
      <w:r>
        <w:rPr>
          <w:color w:val="231F20"/>
          <w:w w:val="94"/>
          <w:sz w:val="17"/>
        </w:rPr>
        <w:t>o</w:t>
      </w:r>
      <w:r>
        <w:rPr>
          <w:color w:val="231F20"/>
          <w:spacing w:val="6"/>
          <w:sz w:val="17"/>
        </w:rPr>
        <w:t> </w:t>
      </w:r>
      <w:r>
        <w:rPr>
          <w:color w:val="231F20"/>
          <w:w w:val="84"/>
          <w:sz w:val="17"/>
        </w:rPr>
        <w:t>“</w:t>
      </w:r>
      <w:r>
        <w:rPr>
          <w:rFonts w:ascii="Cambria" w:hAnsi="Cambria"/>
          <w:color w:val="231F20"/>
          <w:w w:val="115"/>
          <w:sz w:val="14"/>
        </w:rPr>
        <w:t>C</w:t>
      </w:r>
      <w:r>
        <w:rPr>
          <w:rFonts w:ascii="Cambria" w:hAnsi="Cambria"/>
          <w:color w:val="231F20"/>
          <w:w w:val="140"/>
          <w:sz w:val="14"/>
        </w:rPr>
        <w:t>o</w:t>
      </w:r>
      <w:r>
        <w:rPr>
          <w:rFonts w:ascii="Cambria" w:hAnsi="Cambria"/>
          <w:color w:val="231F20"/>
          <w:w w:val="133"/>
          <w:sz w:val="14"/>
        </w:rPr>
        <w:t>n</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spacing w:val="-5"/>
          <w:w w:val="140"/>
          <w:sz w:val="14"/>
        </w:rPr>
        <w:t>o</w:t>
      </w:r>
      <w:r>
        <w:rPr>
          <w:rFonts w:ascii="Cambria" w:hAnsi="Cambria"/>
          <w:color w:val="231F20"/>
          <w:w w:val="118"/>
          <w:sz w:val="14"/>
        </w:rPr>
        <w:t>v</w:t>
      </w:r>
      <w:r>
        <w:rPr>
          <w:rFonts w:ascii="Cambria" w:hAnsi="Cambria"/>
          <w:color w:val="231F20"/>
          <w:w w:val="119"/>
          <w:sz w:val="14"/>
        </w:rPr>
        <w:t>e</w:t>
      </w:r>
      <w:r>
        <w:rPr>
          <w:rFonts w:ascii="Cambria" w:hAnsi="Cambria"/>
          <w:color w:val="231F20"/>
          <w:spacing w:val="-1"/>
          <w:w w:val="155"/>
          <w:sz w:val="14"/>
        </w:rPr>
        <w:t>r</w:t>
      </w:r>
      <w:r>
        <w:rPr>
          <w:rFonts w:ascii="Cambria" w:hAnsi="Cambria"/>
          <w:color w:val="231F20"/>
          <w:w w:val="114"/>
          <w:sz w:val="14"/>
        </w:rPr>
        <w:t>s</w:t>
      </w:r>
      <w:r>
        <w:rPr>
          <w:rFonts w:ascii="Cambria" w:hAnsi="Cambria"/>
          <w:color w:val="231F20"/>
          <w:w w:val="110"/>
          <w:sz w:val="14"/>
        </w:rPr>
        <w:t>I</w:t>
      </w:r>
      <w:r>
        <w:rPr>
          <w:rFonts w:ascii="Cambria" w:hAnsi="Cambria"/>
          <w:color w:val="231F20"/>
          <w:w w:val="123"/>
          <w:sz w:val="14"/>
        </w:rPr>
        <w:t>a</w:t>
      </w:r>
      <w:r>
        <w:rPr>
          <w:rFonts w:ascii="Cambria" w:hAnsi="Cambria"/>
          <w:color w:val="231F20"/>
          <w:sz w:val="14"/>
        </w:rPr>
        <w:t> </w:t>
      </w:r>
      <w:r>
        <w:rPr>
          <w:rFonts w:ascii="Cambria" w:hAnsi="Cambria"/>
          <w:color w:val="231F20"/>
          <w:spacing w:val="-13"/>
          <w:sz w:val="14"/>
        </w:rPr>
        <w:t> </w:t>
      </w:r>
      <w:r>
        <w:rPr>
          <w:rFonts w:ascii="Cambria" w:hAnsi="Cambria"/>
          <w:color w:val="231F20"/>
          <w:w w:val="115"/>
          <w:sz w:val="14"/>
        </w:rPr>
        <w:t>C</w:t>
      </w:r>
      <w:r>
        <w:rPr>
          <w:rFonts w:ascii="Cambria" w:hAnsi="Cambria"/>
          <w:color w:val="231F20"/>
          <w:w w:val="140"/>
          <w:sz w:val="14"/>
        </w:rPr>
        <w:t>o</w:t>
      </w:r>
      <w:r>
        <w:rPr>
          <w:rFonts w:ascii="Cambria" w:hAnsi="Cambria"/>
          <w:color w:val="231F20"/>
          <w:w w:val="133"/>
          <w:sz w:val="14"/>
        </w:rPr>
        <w:t>n</w:t>
      </w:r>
      <w:r>
        <w:rPr>
          <w:rFonts w:ascii="Cambria" w:hAnsi="Cambria"/>
          <w:color w:val="231F20"/>
          <w:w w:val="114"/>
          <w:sz w:val="14"/>
        </w:rPr>
        <w:t>s</w:t>
      </w:r>
      <w:r>
        <w:rPr>
          <w:rFonts w:ascii="Cambria" w:hAnsi="Cambria"/>
          <w:color w:val="231F20"/>
          <w:w w:val="189"/>
          <w:sz w:val="14"/>
        </w:rPr>
        <w:t>t</w:t>
      </w:r>
      <w:r>
        <w:rPr>
          <w:rFonts w:ascii="Cambria" w:hAnsi="Cambria"/>
          <w:color w:val="231F20"/>
          <w:w w:val="110"/>
          <w:sz w:val="14"/>
        </w:rPr>
        <w:t>I</w:t>
      </w:r>
      <w:r>
        <w:rPr>
          <w:rFonts w:ascii="Cambria" w:hAnsi="Cambria"/>
          <w:color w:val="231F20"/>
          <w:w w:val="189"/>
          <w:sz w:val="14"/>
        </w:rPr>
        <w:t>t</w:t>
      </w:r>
      <w:r>
        <w:rPr>
          <w:rFonts w:ascii="Cambria" w:hAnsi="Cambria"/>
          <w:color w:val="231F20"/>
          <w:w w:val="134"/>
          <w:sz w:val="14"/>
        </w:rPr>
        <w:t>u</w:t>
      </w:r>
      <w:r>
        <w:rPr>
          <w:rFonts w:ascii="Cambria" w:hAnsi="Cambria"/>
          <w:color w:val="231F20"/>
          <w:w w:val="115"/>
          <w:sz w:val="14"/>
        </w:rPr>
        <w:t>C</w:t>
      </w:r>
      <w:r>
        <w:rPr>
          <w:rFonts w:ascii="Cambria" w:hAnsi="Cambria"/>
          <w:color w:val="231F20"/>
          <w:w w:val="110"/>
          <w:sz w:val="14"/>
        </w:rPr>
        <w:t>I</w:t>
      </w:r>
      <w:r>
        <w:rPr>
          <w:rFonts w:ascii="Cambria" w:hAnsi="Cambria"/>
          <w:color w:val="231F20"/>
          <w:w w:val="140"/>
          <w:sz w:val="14"/>
        </w:rPr>
        <w:t>o</w:t>
      </w:r>
      <w:r>
        <w:rPr>
          <w:rFonts w:ascii="Cambria" w:hAnsi="Cambria"/>
          <w:color w:val="231F20"/>
          <w:w w:val="133"/>
          <w:sz w:val="14"/>
        </w:rPr>
        <w:t>n</w:t>
      </w:r>
      <w:r>
        <w:rPr>
          <w:rFonts w:ascii="Cambria" w:hAnsi="Cambria"/>
          <w:color w:val="231F20"/>
          <w:w w:val="123"/>
          <w:sz w:val="14"/>
        </w:rPr>
        <w:t>a</w:t>
      </w:r>
      <w:r>
        <w:rPr>
          <w:rFonts w:ascii="Cambria" w:hAnsi="Cambria"/>
          <w:color w:val="231F20"/>
          <w:w w:val="217"/>
          <w:sz w:val="14"/>
        </w:rPr>
        <w:t>l</w:t>
      </w:r>
      <w:r>
        <w:rPr>
          <w:rFonts w:ascii="Cambria" w:hAnsi="Cambria"/>
          <w:color w:val="231F20"/>
          <w:w w:val="125"/>
          <w:sz w:val="17"/>
        </w:rPr>
        <w:t>.</w:t>
      </w:r>
      <w:r>
        <w:rPr>
          <w:rFonts w:ascii="Cambria" w:hAnsi="Cambria"/>
          <w:color w:val="231F20"/>
          <w:spacing w:val="11"/>
          <w:sz w:val="17"/>
        </w:rPr>
        <w:t> </w:t>
      </w:r>
      <w:r>
        <w:rPr>
          <w:rFonts w:ascii="Cambria" w:hAnsi="Cambria"/>
          <w:color w:val="231F20"/>
          <w:spacing w:val="4"/>
          <w:w w:val="217"/>
          <w:sz w:val="14"/>
        </w:rPr>
        <w:t>l</w:t>
      </w:r>
      <w:r>
        <w:rPr>
          <w:rFonts w:ascii="Cambria" w:hAnsi="Cambria"/>
          <w:color w:val="231F20"/>
          <w:w w:val="123"/>
          <w:sz w:val="14"/>
        </w:rPr>
        <w:t>a</w:t>
      </w:r>
      <w:r>
        <w:rPr>
          <w:rFonts w:ascii="Cambria" w:hAnsi="Cambria"/>
          <w:color w:val="231F20"/>
          <w:sz w:val="14"/>
        </w:rPr>
        <w:t> </w:t>
      </w:r>
      <w:r>
        <w:rPr>
          <w:rFonts w:ascii="Cambria" w:hAnsi="Cambria"/>
          <w:color w:val="231F20"/>
          <w:spacing w:val="-14"/>
          <w:sz w:val="14"/>
        </w:rPr>
        <w:t> </w:t>
      </w:r>
      <w:r>
        <w:rPr>
          <w:rFonts w:ascii="Cambria" w:hAnsi="Cambria"/>
          <w:color w:val="231F20"/>
          <w:spacing w:val="-10"/>
          <w:w w:val="179"/>
          <w:sz w:val="14"/>
        </w:rPr>
        <w:t>f</w:t>
      </w:r>
      <w:r>
        <w:rPr>
          <w:rFonts w:ascii="Cambria" w:hAnsi="Cambria"/>
          <w:color w:val="231F20"/>
          <w:w w:val="123"/>
          <w:sz w:val="14"/>
        </w:rPr>
        <w:t>a</w:t>
      </w:r>
      <w:r>
        <w:rPr>
          <w:rFonts w:ascii="Cambria" w:hAnsi="Cambria"/>
          <w:color w:val="231F20"/>
          <w:w w:val="115"/>
          <w:sz w:val="14"/>
        </w:rPr>
        <w:t>C</w:t>
      </w:r>
      <w:r>
        <w:rPr>
          <w:rFonts w:ascii="Cambria" w:hAnsi="Cambria"/>
          <w:color w:val="231F20"/>
          <w:w w:val="134"/>
          <w:sz w:val="14"/>
        </w:rPr>
        <w:t>u</w:t>
      </w:r>
      <w:r>
        <w:rPr>
          <w:rFonts w:ascii="Cambria" w:hAnsi="Cambria"/>
          <w:color w:val="231F20"/>
          <w:spacing w:val="-10"/>
          <w:w w:val="217"/>
          <w:sz w:val="14"/>
        </w:rPr>
        <w:t>l</w:t>
      </w:r>
      <w:r>
        <w:rPr>
          <w:rFonts w:ascii="Cambria" w:hAnsi="Cambria"/>
          <w:color w:val="231F20"/>
          <w:spacing w:val="-9"/>
          <w:w w:val="189"/>
          <w:sz w:val="14"/>
        </w:rPr>
        <w:t>t</w:t>
      </w:r>
      <w:r>
        <w:rPr>
          <w:rFonts w:ascii="Cambria" w:hAnsi="Cambria"/>
          <w:color w:val="231F20"/>
          <w:w w:val="123"/>
          <w:sz w:val="14"/>
        </w:rPr>
        <w:t>a</w:t>
      </w:r>
      <w:r>
        <w:rPr>
          <w:rFonts w:ascii="Cambria" w:hAnsi="Cambria"/>
          <w:color w:val="231F20"/>
          <w:w w:val="104"/>
          <w:sz w:val="14"/>
        </w:rPr>
        <w:t>D </w:t>
      </w:r>
      <w:r>
        <w:rPr>
          <w:rFonts w:ascii="Cambria" w:hAnsi="Cambria"/>
          <w:color w:val="231F20"/>
          <w:w w:val="140"/>
          <w:sz w:val="14"/>
        </w:rPr>
        <w:t>o</w:t>
      </w:r>
      <w:r>
        <w:rPr>
          <w:rFonts w:ascii="Cambria" w:hAnsi="Cambria"/>
          <w:color w:val="231F20"/>
          <w:w w:val="189"/>
          <w:sz w:val="14"/>
        </w:rPr>
        <w:t>t</w:t>
      </w:r>
      <w:r>
        <w:rPr>
          <w:rFonts w:ascii="Cambria" w:hAnsi="Cambria"/>
          <w:color w:val="231F20"/>
          <w:w w:val="140"/>
          <w:sz w:val="14"/>
        </w:rPr>
        <w:t>o</w:t>
      </w:r>
      <w:r>
        <w:rPr>
          <w:rFonts w:ascii="Cambria" w:hAnsi="Cambria"/>
          <w:color w:val="231F20"/>
          <w:spacing w:val="-1"/>
          <w:w w:val="155"/>
          <w:sz w:val="14"/>
        </w:rPr>
        <w:t>r</w:t>
      </w:r>
      <w:r>
        <w:rPr>
          <w:rFonts w:ascii="Cambria" w:hAnsi="Cambria"/>
          <w:color w:val="231F20"/>
          <w:spacing w:val="-1"/>
          <w:w w:val="141"/>
          <w:sz w:val="14"/>
        </w:rPr>
        <w:t>g</w:t>
      </w:r>
      <w:r>
        <w:rPr>
          <w:rFonts w:ascii="Cambria" w:hAnsi="Cambria"/>
          <w:color w:val="231F20"/>
          <w:w w:val="123"/>
          <w:sz w:val="14"/>
        </w:rPr>
        <w:t>a</w:t>
      </w:r>
      <w:r>
        <w:rPr>
          <w:rFonts w:ascii="Cambria" w:hAnsi="Cambria"/>
          <w:color w:val="231F20"/>
          <w:w w:val="104"/>
          <w:sz w:val="14"/>
        </w:rPr>
        <w:t>D</w:t>
      </w:r>
      <w:r>
        <w:rPr>
          <w:rFonts w:ascii="Cambria" w:hAnsi="Cambria"/>
          <w:color w:val="231F20"/>
          <w:w w:val="123"/>
          <w:sz w:val="14"/>
        </w:rPr>
        <w:t>a</w:t>
      </w:r>
      <w:r>
        <w:rPr>
          <w:rFonts w:ascii="Cambria" w:hAnsi="Cambria"/>
          <w:color w:val="231F20"/>
          <w:spacing w:val="2"/>
          <w:sz w:val="14"/>
        </w:rPr>
        <w:t> </w:t>
      </w:r>
      <w:r>
        <w:rPr>
          <w:rFonts w:ascii="Cambria" w:hAnsi="Cambria"/>
          <w:color w:val="231F20"/>
          <w:w w:val="123"/>
          <w:sz w:val="14"/>
        </w:rPr>
        <w:t>a</w:t>
      </w:r>
      <w:r>
        <w:rPr>
          <w:rFonts w:ascii="Cambria" w:hAnsi="Cambria"/>
          <w:color w:val="231F20"/>
          <w:spacing w:val="2"/>
          <w:sz w:val="14"/>
        </w:rPr>
        <w:t> </w:t>
      </w:r>
      <w:r>
        <w:rPr>
          <w:rFonts w:ascii="Cambria" w:hAnsi="Cambria"/>
          <w:color w:val="231F20"/>
          <w:spacing w:val="4"/>
          <w:w w:val="217"/>
          <w:sz w:val="14"/>
        </w:rPr>
        <w:t>l</w:t>
      </w:r>
      <w:r>
        <w:rPr>
          <w:rFonts w:ascii="Cambria" w:hAnsi="Cambria"/>
          <w:color w:val="231F20"/>
          <w:w w:val="123"/>
          <w:sz w:val="14"/>
        </w:rPr>
        <w:t>a</w:t>
      </w:r>
      <w:r>
        <w:rPr>
          <w:rFonts w:ascii="Cambria" w:hAnsi="Cambria"/>
          <w:color w:val="231F20"/>
          <w:spacing w:val="2"/>
          <w:sz w:val="14"/>
        </w:rPr>
        <w:t> </w:t>
      </w:r>
      <w:r>
        <w:rPr>
          <w:rFonts w:ascii="Cambria" w:hAnsi="Cambria"/>
          <w:color w:val="231F20"/>
          <w:w w:val="114"/>
          <w:sz w:val="14"/>
        </w:rPr>
        <w:t>s</w:t>
      </w:r>
      <w:r>
        <w:rPr>
          <w:rFonts w:ascii="Cambria" w:hAnsi="Cambria"/>
          <w:color w:val="231F20"/>
          <w:w w:val="123"/>
          <w:sz w:val="14"/>
        </w:rPr>
        <w:t>a</w:t>
      </w:r>
      <w:r>
        <w:rPr>
          <w:rFonts w:ascii="Cambria" w:hAnsi="Cambria"/>
          <w:color w:val="231F20"/>
          <w:spacing w:val="4"/>
          <w:w w:val="217"/>
          <w:sz w:val="14"/>
        </w:rPr>
        <w:t>l</w:t>
      </w:r>
      <w:r>
        <w:rPr>
          <w:rFonts w:ascii="Cambria" w:hAnsi="Cambria"/>
          <w:color w:val="231F20"/>
          <w:w w:val="123"/>
          <w:sz w:val="14"/>
        </w:rPr>
        <w:t>a</w:t>
      </w:r>
      <w:r>
        <w:rPr>
          <w:rFonts w:ascii="Cambria" w:hAnsi="Cambria"/>
          <w:color w:val="231F20"/>
          <w:spacing w:val="2"/>
          <w:sz w:val="14"/>
        </w:rPr>
        <w:t> </w:t>
      </w:r>
      <w:r>
        <w:rPr>
          <w:rFonts w:ascii="Cambria" w:hAnsi="Cambria"/>
          <w:color w:val="231F20"/>
          <w:w w:val="115"/>
          <w:sz w:val="14"/>
        </w:rPr>
        <w:t>C</w:t>
      </w:r>
      <w:r>
        <w:rPr>
          <w:rFonts w:ascii="Cambria" w:hAnsi="Cambria"/>
          <w:color w:val="231F20"/>
          <w:w w:val="140"/>
          <w:sz w:val="14"/>
        </w:rPr>
        <w:t>o</w:t>
      </w:r>
      <w:r>
        <w:rPr>
          <w:rFonts w:ascii="Cambria" w:hAnsi="Cambria"/>
          <w:color w:val="231F20"/>
          <w:w w:val="133"/>
          <w:sz w:val="14"/>
        </w:rPr>
        <w:t>n</w:t>
      </w:r>
      <w:r>
        <w:rPr>
          <w:rFonts w:ascii="Cambria" w:hAnsi="Cambria"/>
          <w:color w:val="231F20"/>
          <w:w w:val="114"/>
          <w:sz w:val="14"/>
        </w:rPr>
        <w:t>s</w:t>
      </w:r>
      <w:r>
        <w:rPr>
          <w:rFonts w:ascii="Cambria" w:hAnsi="Cambria"/>
          <w:color w:val="231F20"/>
          <w:w w:val="189"/>
          <w:sz w:val="14"/>
        </w:rPr>
        <w:t>t</w:t>
      </w:r>
      <w:r>
        <w:rPr>
          <w:rFonts w:ascii="Cambria" w:hAnsi="Cambria"/>
          <w:color w:val="231F20"/>
          <w:w w:val="110"/>
          <w:sz w:val="14"/>
        </w:rPr>
        <w:t>I</w:t>
      </w:r>
      <w:r>
        <w:rPr>
          <w:rFonts w:ascii="Cambria" w:hAnsi="Cambria"/>
          <w:color w:val="231F20"/>
          <w:w w:val="189"/>
          <w:sz w:val="14"/>
        </w:rPr>
        <w:t>t</w:t>
      </w:r>
      <w:r>
        <w:rPr>
          <w:rFonts w:ascii="Cambria" w:hAnsi="Cambria"/>
          <w:color w:val="231F20"/>
          <w:w w:val="134"/>
          <w:sz w:val="14"/>
        </w:rPr>
        <w:t>u</w:t>
      </w:r>
      <w:r>
        <w:rPr>
          <w:rFonts w:ascii="Cambria" w:hAnsi="Cambria"/>
          <w:color w:val="231F20"/>
          <w:w w:val="115"/>
          <w:sz w:val="14"/>
        </w:rPr>
        <w:t>C</w:t>
      </w:r>
      <w:r>
        <w:rPr>
          <w:rFonts w:ascii="Cambria" w:hAnsi="Cambria"/>
          <w:color w:val="231F20"/>
          <w:w w:val="110"/>
          <w:sz w:val="14"/>
        </w:rPr>
        <w:t>I</w:t>
      </w:r>
      <w:r>
        <w:rPr>
          <w:rFonts w:ascii="Cambria" w:hAnsi="Cambria"/>
          <w:color w:val="231F20"/>
          <w:w w:val="140"/>
          <w:sz w:val="14"/>
        </w:rPr>
        <w:t>o</w:t>
      </w:r>
      <w:r>
        <w:rPr>
          <w:rFonts w:ascii="Cambria" w:hAnsi="Cambria"/>
          <w:color w:val="231F20"/>
          <w:w w:val="133"/>
          <w:sz w:val="14"/>
        </w:rPr>
        <w:t>n</w:t>
      </w:r>
      <w:r>
        <w:rPr>
          <w:rFonts w:ascii="Cambria" w:hAnsi="Cambria"/>
          <w:color w:val="231F20"/>
          <w:w w:val="123"/>
          <w:sz w:val="14"/>
        </w:rPr>
        <w:t>a</w:t>
      </w:r>
      <w:r>
        <w:rPr>
          <w:rFonts w:ascii="Cambria" w:hAnsi="Cambria"/>
          <w:color w:val="231F20"/>
          <w:w w:val="217"/>
          <w:sz w:val="14"/>
        </w:rPr>
        <w:t>l</w:t>
      </w:r>
      <w:r>
        <w:rPr>
          <w:rFonts w:ascii="Cambria" w:hAnsi="Cambria"/>
          <w:color w:val="231F20"/>
          <w:spacing w:val="2"/>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w w:val="217"/>
          <w:sz w:val="14"/>
        </w:rPr>
        <w:t>l</w:t>
      </w:r>
      <w:r>
        <w:rPr>
          <w:rFonts w:ascii="Cambria" w:hAnsi="Cambria"/>
          <w:color w:val="231F20"/>
          <w:spacing w:val="2"/>
          <w:sz w:val="14"/>
        </w:rPr>
        <w:t> </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spacing w:val="-1"/>
          <w:w w:val="113"/>
          <w:sz w:val="14"/>
        </w:rPr>
        <w:t>b</w:t>
      </w:r>
      <w:r>
        <w:rPr>
          <w:rFonts w:ascii="Cambria" w:hAnsi="Cambria"/>
          <w:color w:val="231F20"/>
          <w:w w:val="134"/>
          <w:sz w:val="14"/>
        </w:rPr>
        <w:t>u</w:t>
      </w:r>
      <w:r>
        <w:rPr>
          <w:rFonts w:ascii="Cambria" w:hAnsi="Cambria"/>
          <w:color w:val="231F20"/>
          <w:w w:val="133"/>
          <w:sz w:val="14"/>
        </w:rPr>
        <w:t>n</w:t>
      </w:r>
      <w:r>
        <w:rPr>
          <w:rFonts w:ascii="Cambria" w:hAnsi="Cambria"/>
          <w:color w:val="231F20"/>
          <w:w w:val="123"/>
          <w:sz w:val="14"/>
        </w:rPr>
        <w:t>a</w:t>
      </w:r>
      <w:r>
        <w:rPr>
          <w:rFonts w:ascii="Cambria" w:hAnsi="Cambria"/>
          <w:color w:val="231F20"/>
          <w:w w:val="217"/>
          <w:sz w:val="14"/>
        </w:rPr>
        <w:t>l</w:t>
      </w:r>
      <w:r>
        <w:rPr>
          <w:rFonts w:ascii="Cambria" w:hAnsi="Cambria"/>
          <w:color w:val="231F20"/>
          <w:spacing w:val="2"/>
          <w:sz w:val="14"/>
        </w:rPr>
        <w:t> </w:t>
      </w:r>
      <w:r>
        <w:rPr>
          <w:rFonts w:ascii="Cambria" w:hAnsi="Cambria"/>
          <w:color w:val="231F20"/>
          <w:w w:val="114"/>
          <w:sz w:val="14"/>
        </w:rPr>
        <w:t>s</w:t>
      </w:r>
      <w:r>
        <w:rPr>
          <w:rFonts w:ascii="Cambria" w:hAnsi="Cambria"/>
          <w:color w:val="231F20"/>
          <w:w w:val="134"/>
          <w:sz w:val="14"/>
        </w:rPr>
        <w:t>u</w:t>
      </w:r>
      <w:r>
        <w:rPr>
          <w:rFonts w:ascii="Cambria" w:hAnsi="Cambria"/>
          <w:color w:val="231F20"/>
          <w:spacing w:val="-1"/>
          <w:w w:val="98"/>
          <w:sz w:val="14"/>
        </w:rPr>
        <w:t>p</w:t>
      </w:r>
      <w:r>
        <w:rPr>
          <w:rFonts w:ascii="Cambria" w:hAnsi="Cambria"/>
          <w:color w:val="231F20"/>
          <w:w w:val="119"/>
          <w:sz w:val="14"/>
        </w:rPr>
        <w:t>e</w:t>
      </w:r>
      <w:r>
        <w:rPr>
          <w:rFonts w:ascii="Cambria" w:hAnsi="Cambria"/>
          <w:color w:val="231F20"/>
          <w:w w:val="155"/>
          <w:sz w:val="14"/>
        </w:rPr>
        <w:t>r</w:t>
      </w:r>
      <w:r>
        <w:rPr>
          <w:rFonts w:ascii="Cambria" w:hAnsi="Cambria"/>
          <w:color w:val="231F20"/>
          <w:w w:val="110"/>
          <w:sz w:val="14"/>
        </w:rPr>
        <w:t>I</w:t>
      </w:r>
      <w:r>
        <w:rPr>
          <w:rFonts w:ascii="Cambria" w:hAnsi="Cambria"/>
          <w:color w:val="231F20"/>
          <w:w w:val="140"/>
          <w:sz w:val="14"/>
        </w:rPr>
        <w:t>o</w:t>
      </w:r>
      <w:r>
        <w:rPr>
          <w:rFonts w:ascii="Cambria" w:hAnsi="Cambria"/>
          <w:color w:val="231F20"/>
          <w:w w:val="155"/>
          <w:sz w:val="14"/>
        </w:rPr>
        <w:t>r</w:t>
      </w:r>
      <w:r>
        <w:rPr>
          <w:rFonts w:ascii="Cambria" w:hAnsi="Cambria"/>
          <w:color w:val="231F20"/>
          <w:spacing w:val="2"/>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spacing w:val="2"/>
          <w:sz w:val="14"/>
        </w:rPr>
        <w:t> </w:t>
      </w:r>
      <w:r>
        <w:rPr>
          <w:rFonts w:ascii="Cambria" w:hAnsi="Cambria"/>
          <w:color w:val="231F20"/>
          <w:w w:val="148"/>
          <w:sz w:val="14"/>
        </w:rPr>
        <w:t>j</w:t>
      </w:r>
      <w:r>
        <w:rPr>
          <w:rFonts w:ascii="Cambria" w:hAnsi="Cambria"/>
          <w:color w:val="231F20"/>
          <w:w w:val="134"/>
          <w:sz w:val="14"/>
        </w:rPr>
        <w:t>u</w:t>
      </w:r>
      <w:r>
        <w:rPr>
          <w:rFonts w:ascii="Cambria" w:hAnsi="Cambria"/>
          <w:color w:val="231F20"/>
          <w:w w:val="114"/>
          <w:sz w:val="14"/>
        </w:rPr>
        <w:t>s</w:t>
      </w:r>
      <w:r>
        <w:rPr>
          <w:rFonts w:ascii="Cambria" w:hAnsi="Cambria"/>
          <w:color w:val="231F20"/>
          <w:w w:val="189"/>
          <w:sz w:val="14"/>
        </w:rPr>
        <w:t>t</w:t>
      </w:r>
      <w:r>
        <w:rPr>
          <w:rFonts w:ascii="Cambria" w:hAnsi="Cambria"/>
          <w:color w:val="231F20"/>
          <w:w w:val="110"/>
          <w:sz w:val="14"/>
        </w:rPr>
        <w:t>I</w:t>
      </w:r>
      <w:r>
        <w:rPr>
          <w:rFonts w:ascii="Cambria" w:hAnsi="Cambria"/>
          <w:color w:val="231F20"/>
          <w:w w:val="115"/>
          <w:sz w:val="14"/>
        </w:rPr>
        <w:t>C</w:t>
      </w:r>
      <w:r>
        <w:rPr>
          <w:rFonts w:ascii="Cambria" w:hAnsi="Cambria"/>
          <w:color w:val="231F20"/>
          <w:w w:val="110"/>
          <w:sz w:val="14"/>
        </w:rPr>
        <w:t>I</w:t>
      </w:r>
      <w:r>
        <w:rPr>
          <w:rFonts w:ascii="Cambria" w:hAnsi="Cambria"/>
          <w:color w:val="231F20"/>
          <w:w w:val="123"/>
          <w:sz w:val="14"/>
        </w:rPr>
        <w:t>a</w:t>
      </w:r>
      <w:r>
        <w:rPr>
          <w:rFonts w:ascii="Cambria" w:hAnsi="Cambria"/>
          <w:color w:val="231F20"/>
          <w:spacing w:val="2"/>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w w:val="217"/>
          <w:sz w:val="14"/>
        </w:rPr>
        <w:t>l</w:t>
      </w:r>
      <w:r>
        <w:rPr>
          <w:rFonts w:ascii="Cambria" w:hAnsi="Cambria"/>
          <w:color w:val="231F20"/>
          <w:spacing w:val="2"/>
          <w:sz w:val="14"/>
        </w:rPr>
        <w:t> </w:t>
      </w:r>
      <w:r>
        <w:rPr>
          <w:rFonts w:ascii="Cambria" w:hAnsi="Cambria"/>
          <w:color w:val="231F20"/>
          <w:w w:val="119"/>
          <w:sz w:val="14"/>
        </w:rPr>
        <w:t>e</w:t>
      </w:r>
      <w:r>
        <w:rPr>
          <w:rFonts w:ascii="Cambria" w:hAnsi="Cambria"/>
          <w:color w:val="231F20"/>
          <w:w w:val="114"/>
          <w:sz w:val="14"/>
        </w:rPr>
        <w:t>s</w:t>
      </w:r>
      <w:r>
        <w:rPr>
          <w:rFonts w:ascii="Cambria" w:hAnsi="Cambria"/>
          <w:color w:val="231F20"/>
          <w:spacing w:val="-9"/>
          <w:w w:val="189"/>
          <w:sz w:val="14"/>
        </w:rPr>
        <w:t>t</w:t>
      </w:r>
      <w:r>
        <w:rPr>
          <w:rFonts w:ascii="Cambria" w:hAnsi="Cambria"/>
          <w:color w:val="231F20"/>
          <w:w w:val="123"/>
          <w:sz w:val="14"/>
        </w:rPr>
        <w:t>a</w:t>
      </w:r>
      <w:r>
        <w:rPr>
          <w:rFonts w:ascii="Cambria" w:hAnsi="Cambria"/>
          <w:color w:val="231F20"/>
          <w:w w:val="104"/>
          <w:sz w:val="14"/>
        </w:rPr>
        <w:t>D</w:t>
      </w:r>
      <w:r>
        <w:rPr>
          <w:rFonts w:ascii="Cambria" w:hAnsi="Cambria"/>
          <w:color w:val="231F20"/>
          <w:w w:val="140"/>
          <w:sz w:val="14"/>
        </w:rPr>
        <w:t>o</w:t>
      </w:r>
      <w:r>
        <w:rPr>
          <w:rFonts w:ascii="Cambria" w:hAnsi="Cambria"/>
          <w:color w:val="231F20"/>
          <w:spacing w:val="2"/>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spacing w:val="2"/>
          <w:sz w:val="14"/>
        </w:rPr>
        <w:t> </w:t>
      </w:r>
      <w:r>
        <w:rPr>
          <w:rFonts w:ascii="Cambria" w:hAnsi="Cambria"/>
          <w:color w:val="231F20"/>
          <w:w w:val="118"/>
          <w:sz w:val="14"/>
        </w:rPr>
        <w:t>v</w:t>
      </w:r>
      <w:r>
        <w:rPr>
          <w:rFonts w:ascii="Cambria" w:hAnsi="Cambria"/>
          <w:color w:val="231F20"/>
          <w:w w:val="119"/>
          <w:sz w:val="14"/>
        </w:rPr>
        <w:t>e</w:t>
      </w:r>
      <w:r>
        <w:rPr>
          <w:rFonts w:ascii="Cambria" w:hAnsi="Cambria"/>
          <w:color w:val="231F20"/>
          <w:spacing w:val="-1"/>
          <w:w w:val="155"/>
          <w:sz w:val="14"/>
        </w:rPr>
        <w:t>r</w:t>
      </w:r>
      <w:r>
        <w:rPr>
          <w:rFonts w:ascii="Cambria" w:hAnsi="Cambria"/>
          <w:color w:val="231F20"/>
          <w:w w:val="123"/>
          <w:sz w:val="14"/>
        </w:rPr>
        <w:t>a</w:t>
      </w:r>
      <w:r>
        <w:rPr>
          <w:rFonts w:ascii="Cambria" w:hAnsi="Cambria"/>
          <w:color w:val="231F20"/>
          <w:w w:val="115"/>
          <w:sz w:val="14"/>
        </w:rPr>
        <w:t>C</w:t>
      </w:r>
      <w:r>
        <w:rPr>
          <w:rFonts w:ascii="Cambria" w:hAnsi="Cambria"/>
          <w:color w:val="231F20"/>
          <w:spacing w:val="-1"/>
          <w:w w:val="155"/>
          <w:sz w:val="14"/>
        </w:rPr>
        <w:t>r</w:t>
      </w:r>
      <w:r>
        <w:rPr>
          <w:rFonts w:ascii="Cambria" w:hAnsi="Cambria"/>
          <w:color w:val="231F20"/>
          <w:spacing w:val="-5"/>
          <w:w w:val="134"/>
          <w:sz w:val="14"/>
        </w:rPr>
        <w:t>u</w:t>
      </w:r>
      <w:r>
        <w:rPr>
          <w:rFonts w:ascii="Cambria" w:hAnsi="Cambria"/>
          <w:color w:val="231F20"/>
          <w:w w:val="118"/>
          <w:sz w:val="14"/>
        </w:rPr>
        <w:t>z</w:t>
      </w:r>
      <w:r>
        <w:rPr>
          <w:rFonts w:ascii="Cambria" w:hAnsi="Cambria"/>
          <w:color w:val="231F20"/>
          <w:w w:val="94"/>
          <w:sz w:val="17"/>
        </w:rPr>
        <w:t>- </w:t>
      </w:r>
      <w:r>
        <w:rPr>
          <w:rFonts w:ascii="Cambria" w:hAnsi="Cambria"/>
          <w:color w:val="231F20"/>
          <w:w w:val="145"/>
          <w:sz w:val="14"/>
        </w:rPr>
        <w:t>llave </w:t>
      </w:r>
      <w:r>
        <w:rPr>
          <w:rFonts w:ascii="Cambria" w:hAnsi="Cambria"/>
          <w:color w:val="231F20"/>
          <w:spacing w:val="-3"/>
          <w:w w:val="135"/>
          <w:sz w:val="14"/>
        </w:rPr>
        <w:t>para </w:t>
      </w:r>
      <w:r>
        <w:rPr>
          <w:rFonts w:ascii="Cambria" w:hAnsi="Cambria"/>
          <w:color w:val="231F20"/>
          <w:w w:val="135"/>
          <w:sz w:val="14"/>
        </w:rPr>
        <w:t>ConoCer </w:t>
      </w:r>
      <w:r>
        <w:rPr>
          <w:rFonts w:ascii="Cambria" w:hAnsi="Cambria"/>
          <w:color w:val="231F20"/>
          <w:sz w:val="14"/>
        </w:rPr>
        <w:t>y </w:t>
      </w:r>
      <w:r>
        <w:rPr>
          <w:rFonts w:ascii="Cambria" w:hAnsi="Cambria"/>
          <w:color w:val="231F20"/>
          <w:w w:val="135"/>
          <w:sz w:val="14"/>
        </w:rPr>
        <w:t>resolver </w:t>
      </w:r>
      <w:r>
        <w:rPr>
          <w:rFonts w:ascii="Cambria" w:hAnsi="Cambria"/>
          <w:color w:val="231F20"/>
          <w:w w:val="145"/>
          <w:sz w:val="14"/>
        </w:rPr>
        <w:t>el </w:t>
      </w:r>
      <w:r>
        <w:rPr>
          <w:rFonts w:ascii="Cambria" w:hAnsi="Cambria"/>
          <w:color w:val="231F20"/>
          <w:w w:val="135"/>
          <w:sz w:val="14"/>
        </w:rPr>
        <w:t>juICIo </w:t>
      </w:r>
      <w:r>
        <w:rPr>
          <w:rFonts w:ascii="Cambria" w:hAnsi="Cambria"/>
          <w:color w:val="231F20"/>
          <w:sz w:val="14"/>
        </w:rPr>
        <w:t>De </w:t>
      </w:r>
      <w:r>
        <w:rPr>
          <w:rFonts w:ascii="Cambria" w:hAnsi="Cambria"/>
          <w:color w:val="231F20"/>
          <w:w w:val="135"/>
          <w:sz w:val="14"/>
        </w:rPr>
        <w:t>proteCCIón </w:t>
      </w:r>
      <w:r>
        <w:rPr>
          <w:rFonts w:ascii="Cambria" w:hAnsi="Cambria"/>
          <w:color w:val="231F20"/>
          <w:sz w:val="14"/>
        </w:rPr>
        <w:t>De </w:t>
      </w:r>
      <w:r>
        <w:rPr>
          <w:rFonts w:ascii="Cambria" w:hAnsi="Cambria"/>
          <w:color w:val="231F20"/>
          <w:w w:val="135"/>
          <w:sz w:val="14"/>
        </w:rPr>
        <w:t>DereChos humanos</w:t>
      </w:r>
      <w:r>
        <w:rPr>
          <w:rFonts w:ascii="Cambria" w:hAnsi="Cambria"/>
          <w:color w:val="231F20"/>
          <w:w w:val="135"/>
          <w:sz w:val="17"/>
        </w:rPr>
        <w:t>, </w:t>
      </w:r>
      <w:r>
        <w:rPr>
          <w:rFonts w:ascii="Cambria" w:hAnsi="Cambria"/>
          <w:color w:val="231F20"/>
          <w:w w:val="135"/>
          <w:sz w:val="14"/>
        </w:rPr>
        <w:t>prevIsto en </w:t>
      </w:r>
      <w:r>
        <w:rPr>
          <w:rFonts w:ascii="Cambria" w:hAnsi="Cambria"/>
          <w:color w:val="231F20"/>
          <w:spacing w:val="4"/>
          <w:w w:val="217"/>
          <w:sz w:val="14"/>
        </w:rPr>
        <w:t>l</w:t>
      </w:r>
      <w:r>
        <w:rPr>
          <w:rFonts w:ascii="Cambria" w:hAnsi="Cambria"/>
          <w:color w:val="231F20"/>
          <w:w w:val="123"/>
          <w:sz w:val="14"/>
        </w:rPr>
        <w:t>a</w:t>
      </w:r>
      <w:r>
        <w:rPr>
          <w:rFonts w:ascii="Cambria" w:hAnsi="Cambria"/>
          <w:color w:val="231F20"/>
          <w:sz w:val="14"/>
        </w:rPr>
        <w:t> </w:t>
      </w:r>
      <w:r>
        <w:rPr>
          <w:rFonts w:ascii="Cambria" w:hAnsi="Cambria"/>
          <w:color w:val="231F20"/>
          <w:spacing w:val="-11"/>
          <w:sz w:val="14"/>
        </w:rPr>
        <w:t> </w:t>
      </w:r>
      <w:r>
        <w:rPr>
          <w:rFonts w:ascii="Cambria" w:hAnsi="Cambria"/>
          <w:color w:val="231F20"/>
          <w:w w:val="115"/>
          <w:sz w:val="14"/>
        </w:rPr>
        <w:t>C</w:t>
      </w:r>
      <w:r>
        <w:rPr>
          <w:rFonts w:ascii="Cambria" w:hAnsi="Cambria"/>
          <w:color w:val="231F20"/>
          <w:w w:val="140"/>
          <w:sz w:val="14"/>
        </w:rPr>
        <w:t>o</w:t>
      </w:r>
      <w:r>
        <w:rPr>
          <w:rFonts w:ascii="Cambria" w:hAnsi="Cambria"/>
          <w:color w:val="231F20"/>
          <w:w w:val="133"/>
          <w:sz w:val="14"/>
        </w:rPr>
        <w:t>n</w:t>
      </w:r>
      <w:r>
        <w:rPr>
          <w:rFonts w:ascii="Cambria" w:hAnsi="Cambria"/>
          <w:color w:val="231F20"/>
          <w:w w:val="114"/>
          <w:sz w:val="14"/>
        </w:rPr>
        <w:t>s</w:t>
      </w:r>
      <w:r>
        <w:rPr>
          <w:rFonts w:ascii="Cambria" w:hAnsi="Cambria"/>
          <w:color w:val="231F20"/>
          <w:w w:val="189"/>
          <w:sz w:val="14"/>
        </w:rPr>
        <w:t>t</w:t>
      </w:r>
      <w:r>
        <w:rPr>
          <w:rFonts w:ascii="Cambria" w:hAnsi="Cambria"/>
          <w:color w:val="231F20"/>
          <w:w w:val="110"/>
          <w:sz w:val="14"/>
        </w:rPr>
        <w:t>I</w:t>
      </w:r>
      <w:r>
        <w:rPr>
          <w:rFonts w:ascii="Cambria" w:hAnsi="Cambria"/>
          <w:color w:val="231F20"/>
          <w:w w:val="189"/>
          <w:sz w:val="14"/>
        </w:rPr>
        <w:t>t</w:t>
      </w:r>
      <w:r>
        <w:rPr>
          <w:rFonts w:ascii="Cambria" w:hAnsi="Cambria"/>
          <w:color w:val="231F20"/>
          <w:w w:val="134"/>
          <w:sz w:val="14"/>
        </w:rPr>
        <w:t>u</w:t>
      </w:r>
      <w:r>
        <w:rPr>
          <w:rFonts w:ascii="Cambria" w:hAnsi="Cambria"/>
          <w:color w:val="231F20"/>
          <w:w w:val="115"/>
          <w:sz w:val="14"/>
        </w:rPr>
        <w:t>C</w:t>
      </w:r>
      <w:r>
        <w:rPr>
          <w:rFonts w:ascii="Cambria" w:hAnsi="Cambria"/>
          <w:color w:val="231F20"/>
          <w:w w:val="110"/>
          <w:sz w:val="14"/>
        </w:rPr>
        <w:t>I</w:t>
      </w:r>
      <w:r>
        <w:rPr>
          <w:rFonts w:ascii="Cambria" w:hAnsi="Cambria"/>
          <w:color w:val="231F20"/>
          <w:w w:val="140"/>
          <w:sz w:val="14"/>
        </w:rPr>
        <w:t>ó</w:t>
      </w:r>
      <w:r>
        <w:rPr>
          <w:rFonts w:ascii="Cambria" w:hAnsi="Cambria"/>
          <w:color w:val="231F20"/>
          <w:w w:val="133"/>
          <w:sz w:val="14"/>
        </w:rPr>
        <w:t>n</w:t>
      </w:r>
      <w:r>
        <w:rPr>
          <w:rFonts w:ascii="Cambria" w:hAnsi="Cambria"/>
          <w:color w:val="231F20"/>
          <w:sz w:val="14"/>
        </w:rPr>
        <w:t> </w:t>
      </w:r>
      <w:r>
        <w:rPr>
          <w:rFonts w:ascii="Cambria" w:hAnsi="Cambria"/>
          <w:color w:val="231F20"/>
          <w:spacing w:val="-11"/>
          <w:sz w:val="14"/>
        </w:rPr>
        <w:t> </w:t>
      </w:r>
      <w:r>
        <w:rPr>
          <w:rFonts w:ascii="Cambria" w:hAnsi="Cambria"/>
          <w:color w:val="231F20"/>
          <w:spacing w:val="-1"/>
          <w:w w:val="98"/>
          <w:sz w:val="14"/>
        </w:rPr>
        <w:t>p</w:t>
      </w:r>
      <w:r>
        <w:rPr>
          <w:rFonts w:ascii="Cambria" w:hAnsi="Cambria"/>
          <w:color w:val="231F20"/>
          <w:w w:val="140"/>
          <w:sz w:val="14"/>
        </w:rPr>
        <w:t>o</w:t>
      </w:r>
      <w:r>
        <w:rPr>
          <w:rFonts w:ascii="Cambria" w:hAnsi="Cambria"/>
          <w:color w:val="231F20"/>
          <w:w w:val="217"/>
          <w:sz w:val="14"/>
        </w:rPr>
        <w:t>l</w:t>
      </w:r>
      <w:r>
        <w:rPr>
          <w:rFonts w:ascii="Cambria" w:hAnsi="Cambria"/>
          <w:color w:val="231F20"/>
          <w:w w:val="128"/>
          <w:sz w:val="14"/>
        </w:rPr>
        <w:t>í</w:t>
      </w:r>
      <w:r>
        <w:rPr>
          <w:rFonts w:ascii="Cambria" w:hAnsi="Cambria"/>
          <w:color w:val="231F20"/>
          <w:w w:val="189"/>
          <w:sz w:val="14"/>
        </w:rPr>
        <w:t>t</w:t>
      </w:r>
      <w:r>
        <w:rPr>
          <w:rFonts w:ascii="Cambria" w:hAnsi="Cambria"/>
          <w:color w:val="231F20"/>
          <w:w w:val="110"/>
          <w:sz w:val="14"/>
        </w:rPr>
        <w:t>I</w:t>
      </w:r>
      <w:r>
        <w:rPr>
          <w:rFonts w:ascii="Cambria" w:hAnsi="Cambria"/>
          <w:color w:val="231F20"/>
          <w:w w:val="115"/>
          <w:sz w:val="14"/>
        </w:rPr>
        <w:t>C</w:t>
      </w:r>
      <w:r>
        <w:rPr>
          <w:rFonts w:ascii="Cambria" w:hAnsi="Cambria"/>
          <w:color w:val="231F20"/>
          <w:w w:val="123"/>
          <w:sz w:val="14"/>
        </w:rPr>
        <w:t>a</w:t>
      </w:r>
      <w:r>
        <w:rPr>
          <w:rFonts w:ascii="Cambria" w:hAnsi="Cambria"/>
          <w:color w:val="231F20"/>
          <w:sz w:val="14"/>
        </w:rPr>
        <w:t> </w:t>
      </w:r>
      <w:r>
        <w:rPr>
          <w:rFonts w:ascii="Cambria" w:hAnsi="Cambria"/>
          <w:color w:val="231F20"/>
          <w:spacing w:val="-11"/>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sz w:val="14"/>
        </w:rPr>
        <w:t> </w:t>
      </w:r>
      <w:r>
        <w:rPr>
          <w:rFonts w:ascii="Cambria" w:hAnsi="Cambria"/>
          <w:color w:val="231F20"/>
          <w:spacing w:val="-11"/>
          <w:sz w:val="14"/>
        </w:rPr>
        <w:t> </w:t>
      </w:r>
      <w:r>
        <w:rPr>
          <w:rFonts w:ascii="Cambria" w:hAnsi="Cambria"/>
          <w:color w:val="231F20"/>
          <w:w w:val="119"/>
          <w:sz w:val="14"/>
        </w:rPr>
        <w:t>e</w:t>
      </w:r>
      <w:r>
        <w:rPr>
          <w:rFonts w:ascii="Cambria" w:hAnsi="Cambria"/>
          <w:color w:val="231F20"/>
          <w:w w:val="114"/>
          <w:sz w:val="14"/>
        </w:rPr>
        <w:t>s</w:t>
      </w:r>
      <w:r>
        <w:rPr>
          <w:rFonts w:ascii="Cambria" w:hAnsi="Cambria"/>
          <w:color w:val="231F20"/>
          <w:w w:val="123"/>
          <w:sz w:val="14"/>
        </w:rPr>
        <w:t>a</w:t>
      </w:r>
      <w:r>
        <w:rPr>
          <w:rFonts w:ascii="Cambria" w:hAnsi="Cambria"/>
          <w:color w:val="231F20"/>
          <w:sz w:val="14"/>
        </w:rPr>
        <w:t> </w:t>
      </w:r>
      <w:r>
        <w:rPr>
          <w:rFonts w:ascii="Cambria" w:hAnsi="Cambria"/>
          <w:color w:val="231F20"/>
          <w:spacing w:val="-11"/>
          <w:sz w:val="14"/>
        </w:rPr>
        <w:t> </w:t>
      </w:r>
      <w:r>
        <w:rPr>
          <w:rFonts w:ascii="Cambria" w:hAnsi="Cambria"/>
          <w:color w:val="231F20"/>
          <w:w w:val="119"/>
          <w:sz w:val="14"/>
        </w:rPr>
        <w:t>e</w:t>
      </w:r>
      <w:r>
        <w:rPr>
          <w:rFonts w:ascii="Cambria" w:hAnsi="Cambria"/>
          <w:color w:val="231F20"/>
          <w:w w:val="133"/>
          <w:sz w:val="14"/>
        </w:rPr>
        <w:t>n</w:t>
      </w:r>
      <w:r>
        <w:rPr>
          <w:rFonts w:ascii="Cambria" w:hAnsi="Cambria"/>
          <w:color w:val="231F20"/>
          <w:w w:val="189"/>
          <w:sz w:val="14"/>
        </w:rPr>
        <w:t>t</w:t>
      </w:r>
      <w:r>
        <w:rPr>
          <w:rFonts w:ascii="Cambria" w:hAnsi="Cambria"/>
          <w:color w:val="231F20"/>
          <w:w w:val="110"/>
          <w:sz w:val="14"/>
        </w:rPr>
        <w:t>I</w:t>
      </w:r>
      <w:r>
        <w:rPr>
          <w:rFonts w:ascii="Cambria" w:hAnsi="Cambria"/>
          <w:color w:val="231F20"/>
          <w:w w:val="104"/>
          <w:sz w:val="14"/>
        </w:rPr>
        <w:t>D</w:t>
      </w:r>
      <w:r>
        <w:rPr>
          <w:rFonts w:ascii="Cambria" w:hAnsi="Cambria"/>
          <w:color w:val="231F20"/>
          <w:w w:val="123"/>
          <w:sz w:val="14"/>
        </w:rPr>
        <w:t>a</w:t>
      </w:r>
      <w:r>
        <w:rPr>
          <w:rFonts w:ascii="Cambria" w:hAnsi="Cambria"/>
          <w:color w:val="231F20"/>
          <w:w w:val="104"/>
          <w:sz w:val="14"/>
        </w:rPr>
        <w:t>D</w:t>
      </w:r>
      <w:r>
        <w:rPr>
          <w:rFonts w:ascii="Cambria" w:hAnsi="Cambria"/>
          <w:color w:val="231F20"/>
          <w:sz w:val="14"/>
        </w:rPr>
        <w:t> </w:t>
      </w:r>
      <w:r>
        <w:rPr>
          <w:rFonts w:ascii="Cambria" w:hAnsi="Cambria"/>
          <w:color w:val="231F20"/>
          <w:spacing w:val="-11"/>
          <w:sz w:val="14"/>
        </w:rPr>
        <w:t> </w:t>
      </w:r>
      <w:r>
        <w:rPr>
          <w:rFonts w:ascii="Cambria" w:hAnsi="Cambria"/>
          <w:color w:val="231F20"/>
          <w:spacing w:val="-1"/>
          <w:w w:val="179"/>
          <w:sz w:val="14"/>
        </w:rPr>
        <w:t>f</w:t>
      </w:r>
      <w:r>
        <w:rPr>
          <w:rFonts w:ascii="Cambria" w:hAnsi="Cambria"/>
          <w:color w:val="231F20"/>
          <w:w w:val="119"/>
          <w:sz w:val="14"/>
        </w:rPr>
        <w:t>e</w:t>
      </w:r>
      <w:r>
        <w:rPr>
          <w:rFonts w:ascii="Cambria" w:hAnsi="Cambria"/>
          <w:color w:val="231F20"/>
          <w:w w:val="104"/>
          <w:sz w:val="14"/>
        </w:rPr>
        <w:t>D</w:t>
      </w:r>
      <w:r>
        <w:rPr>
          <w:rFonts w:ascii="Cambria" w:hAnsi="Cambria"/>
          <w:color w:val="231F20"/>
          <w:w w:val="119"/>
          <w:sz w:val="14"/>
        </w:rPr>
        <w:t>e</w:t>
      </w:r>
      <w:r>
        <w:rPr>
          <w:rFonts w:ascii="Cambria" w:hAnsi="Cambria"/>
          <w:color w:val="231F20"/>
          <w:spacing w:val="-1"/>
          <w:w w:val="155"/>
          <w:sz w:val="14"/>
        </w:rPr>
        <w:t>r</w:t>
      </w:r>
      <w:r>
        <w:rPr>
          <w:rFonts w:ascii="Cambria" w:hAnsi="Cambria"/>
          <w:color w:val="231F20"/>
          <w:spacing w:val="-8"/>
          <w:w w:val="123"/>
          <w:sz w:val="14"/>
        </w:rPr>
        <w:t>a</w:t>
      </w:r>
      <w:r>
        <w:rPr>
          <w:rFonts w:ascii="Cambria" w:hAnsi="Cambria"/>
          <w:color w:val="231F20"/>
          <w:w w:val="189"/>
          <w:sz w:val="14"/>
        </w:rPr>
        <w:t>t</w:t>
      </w:r>
      <w:r>
        <w:rPr>
          <w:rFonts w:ascii="Cambria" w:hAnsi="Cambria"/>
          <w:color w:val="231F20"/>
          <w:w w:val="110"/>
          <w:sz w:val="14"/>
        </w:rPr>
        <w:t>I</w:t>
      </w:r>
      <w:r>
        <w:rPr>
          <w:rFonts w:ascii="Cambria" w:hAnsi="Cambria"/>
          <w:color w:val="231F20"/>
          <w:spacing w:val="-13"/>
          <w:w w:val="118"/>
          <w:sz w:val="14"/>
        </w:rPr>
        <w:t>v</w:t>
      </w:r>
      <w:r>
        <w:rPr>
          <w:rFonts w:ascii="Cambria" w:hAnsi="Cambria"/>
          <w:color w:val="231F20"/>
          <w:w w:val="123"/>
          <w:sz w:val="14"/>
        </w:rPr>
        <w:t>a</w:t>
      </w:r>
      <w:r>
        <w:rPr>
          <w:rFonts w:ascii="Cambria" w:hAnsi="Cambria"/>
          <w:color w:val="231F20"/>
          <w:w w:val="125"/>
          <w:sz w:val="17"/>
        </w:rPr>
        <w:t>,</w:t>
      </w:r>
      <w:r>
        <w:rPr>
          <w:rFonts w:ascii="Cambria" w:hAnsi="Cambria"/>
          <w:color w:val="231F20"/>
          <w:spacing w:val="13"/>
          <w:sz w:val="17"/>
        </w:rPr>
        <w:t> </w:t>
      </w:r>
      <w:r>
        <w:rPr>
          <w:rFonts w:ascii="Cambria" w:hAnsi="Cambria"/>
          <w:color w:val="231F20"/>
          <w:w w:val="133"/>
          <w:sz w:val="14"/>
        </w:rPr>
        <w:t>n</w:t>
      </w:r>
      <w:r>
        <w:rPr>
          <w:rFonts w:ascii="Cambria" w:hAnsi="Cambria"/>
          <w:color w:val="231F20"/>
          <w:w w:val="140"/>
          <w:sz w:val="14"/>
        </w:rPr>
        <w:t>o</w:t>
      </w:r>
      <w:r>
        <w:rPr>
          <w:rFonts w:ascii="Cambria" w:hAnsi="Cambria"/>
          <w:color w:val="231F20"/>
          <w:sz w:val="14"/>
        </w:rPr>
        <w:t> </w:t>
      </w:r>
      <w:r>
        <w:rPr>
          <w:rFonts w:ascii="Cambria" w:hAnsi="Cambria"/>
          <w:color w:val="231F20"/>
          <w:spacing w:val="-11"/>
          <w:sz w:val="14"/>
        </w:rPr>
        <w:t> </w:t>
      </w:r>
      <w:r>
        <w:rPr>
          <w:rFonts w:ascii="Cambria" w:hAnsi="Cambria"/>
          <w:color w:val="231F20"/>
          <w:w w:val="110"/>
          <w:sz w:val="14"/>
        </w:rPr>
        <w:t>I</w:t>
      </w:r>
      <w:r>
        <w:rPr>
          <w:rFonts w:ascii="Cambria" w:hAnsi="Cambria"/>
          <w:color w:val="231F20"/>
          <w:w w:val="133"/>
          <w:sz w:val="14"/>
        </w:rPr>
        <w:t>n</w:t>
      </w:r>
      <w:r>
        <w:rPr>
          <w:rFonts w:ascii="Cambria" w:hAnsi="Cambria"/>
          <w:color w:val="231F20"/>
          <w:spacing w:val="-13"/>
          <w:w w:val="118"/>
          <w:sz w:val="14"/>
        </w:rPr>
        <w:t>v</w:t>
      </w:r>
      <w:r>
        <w:rPr>
          <w:rFonts w:ascii="Cambria" w:hAnsi="Cambria"/>
          <w:color w:val="231F20"/>
          <w:w w:val="123"/>
          <w:sz w:val="14"/>
        </w:rPr>
        <w:t>a</w:t>
      </w:r>
      <w:r>
        <w:rPr>
          <w:rFonts w:ascii="Cambria" w:hAnsi="Cambria"/>
          <w:color w:val="231F20"/>
          <w:w w:val="104"/>
          <w:sz w:val="14"/>
        </w:rPr>
        <w:t>D</w:t>
      </w:r>
      <w:r>
        <w:rPr>
          <w:rFonts w:ascii="Cambria" w:hAnsi="Cambria"/>
          <w:color w:val="231F20"/>
          <w:w w:val="119"/>
          <w:sz w:val="14"/>
        </w:rPr>
        <w:t>e</w:t>
      </w:r>
      <w:r>
        <w:rPr>
          <w:rFonts w:ascii="Cambria" w:hAnsi="Cambria"/>
          <w:color w:val="231F20"/>
          <w:sz w:val="14"/>
        </w:rPr>
        <w:t> </w:t>
      </w:r>
      <w:r>
        <w:rPr>
          <w:rFonts w:ascii="Cambria" w:hAnsi="Cambria"/>
          <w:color w:val="231F20"/>
          <w:spacing w:val="-11"/>
          <w:sz w:val="14"/>
        </w:rPr>
        <w:t> </w:t>
      </w:r>
      <w:r>
        <w:rPr>
          <w:rFonts w:ascii="Cambria" w:hAnsi="Cambria"/>
          <w:color w:val="231F20"/>
          <w:spacing w:val="4"/>
          <w:w w:val="217"/>
          <w:sz w:val="14"/>
        </w:rPr>
        <w:t>l</w:t>
      </w:r>
      <w:r>
        <w:rPr>
          <w:rFonts w:ascii="Cambria" w:hAnsi="Cambria"/>
          <w:color w:val="231F20"/>
          <w:w w:val="123"/>
          <w:sz w:val="14"/>
        </w:rPr>
        <w:t>a</w:t>
      </w:r>
      <w:r>
        <w:rPr>
          <w:rFonts w:ascii="Cambria" w:hAnsi="Cambria"/>
          <w:color w:val="231F20"/>
          <w:sz w:val="14"/>
        </w:rPr>
        <w:t> </w:t>
      </w:r>
      <w:r>
        <w:rPr>
          <w:rFonts w:ascii="Cambria" w:hAnsi="Cambria"/>
          <w:color w:val="231F20"/>
          <w:spacing w:val="-11"/>
          <w:sz w:val="14"/>
        </w:rPr>
        <w:t> </w:t>
      </w:r>
      <w:r>
        <w:rPr>
          <w:rFonts w:ascii="Cambria" w:hAnsi="Cambria"/>
          <w:color w:val="231F20"/>
          <w:w w:val="119"/>
          <w:sz w:val="14"/>
        </w:rPr>
        <w:t>e</w:t>
      </w:r>
      <w:r>
        <w:rPr>
          <w:rFonts w:ascii="Cambria" w:hAnsi="Cambria"/>
          <w:color w:val="231F20"/>
          <w:w w:val="114"/>
          <w:sz w:val="14"/>
        </w:rPr>
        <w:t>s</w:t>
      </w:r>
      <w:r>
        <w:rPr>
          <w:rFonts w:ascii="Cambria" w:hAnsi="Cambria"/>
          <w:color w:val="231F20"/>
          <w:spacing w:val="-1"/>
          <w:w w:val="179"/>
          <w:sz w:val="14"/>
        </w:rPr>
        <w:t>f</w:t>
      </w:r>
      <w:r>
        <w:rPr>
          <w:rFonts w:ascii="Cambria" w:hAnsi="Cambria"/>
          <w:color w:val="231F20"/>
          <w:w w:val="119"/>
          <w:sz w:val="14"/>
        </w:rPr>
        <w:t>e</w:t>
      </w:r>
      <w:r>
        <w:rPr>
          <w:rFonts w:ascii="Cambria" w:hAnsi="Cambria"/>
          <w:color w:val="231F20"/>
          <w:spacing w:val="-1"/>
          <w:w w:val="155"/>
          <w:sz w:val="14"/>
        </w:rPr>
        <w:t>r</w:t>
      </w:r>
      <w:r>
        <w:rPr>
          <w:rFonts w:ascii="Cambria" w:hAnsi="Cambria"/>
          <w:color w:val="231F20"/>
          <w:w w:val="123"/>
          <w:sz w:val="14"/>
        </w:rPr>
        <w:t>a</w:t>
      </w:r>
      <w:r>
        <w:rPr>
          <w:rFonts w:ascii="Cambria" w:hAnsi="Cambria"/>
          <w:color w:val="231F20"/>
          <w:sz w:val="14"/>
        </w:rPr>
        <w:t> </w:t>
      </w:r>
      <w:r>
        <w:rPr>
          <w:rFonts w:ascii="Cambria" w:hAnsi="Cambria"/>
          <w:color w:val="231F20"/>
          <w:spacing w:val="-11"/>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sz w:val="14"/>
        </w:rPr>
        <w:t> </w:t>
      </w:r>
      <w:r>
        <w:rPr>
          <w:rFonts w:ascii="Cambria" w:hAnsi="Cambria"/>
          <w:color w:val="231F20"/>
          <w:spacing w:val="-11"/>
          <w:sz w:val="14"/>
        </w:rPr>
        <w:t> </w:t>
      </w:r>
      <w:r>
        <w:rPr>
          <w:rFonts w:ascii="Cambria" w:hAnsi="Cambria"/>
          <w:color w:val="231F20"/>
          <w:spacing w:val="-8"/>
          <w:w w:val="123"/>
          <w:sz w:val="14"/>
        </w:rPr>
        <w:t>a</w:t>
      </w:r>
      <w:r>
        <w:rPr>
          <w:rFonts w:ascii="Cambria" w:hAnsi="Cambria"/>
          <w:color w:val="231F20"/>
          <w:w w:val="189"/>
          <w:sz w:val="14"/>
        </w:rPr>
        <w:t>t</w:t>
      </w:r>
      <w:r>
        <w:rPr>
          <w:rFonts w:ascii="Cambria" w:hAnsi="Cambria"/>
          <w:color w:val="231F20"/>
          <w:w w:val="155"/>
          <w:sz w:val="14"/>
        </w:rPr>
        <w:t>r</w:t>
      </w:r>
      <w:r>
        <w:rPr>
          <w:rFonts w:ascii="Cambria" w:hAnsi="Cambria"/>
          <w:color w:val="231F20"/>
          <w:w w:val="110"/>
          <w:sz w:val="14"/>
        </w:rPr>
        <w:t>I</w:t>
      </w:r>
      <w:r>
        <w:rPr>
          <w:rFonts w:ascii="Cambria" w:hAnsi="Cambria"/>
          <w:color w:val="231F20"/>
          <w:spacing w:val="-1"/>
          <w:w w:val="113"/>
          <w:sz w:val="14"/>
        </w:rPr>
        <w:t>b</w:t>
      </w:r>
      <w:r>
        <w:rPr>
          <w:rFonts w:ascii="Cambria" w:hAnsi="Cambria"/>
          <w:color w:val="231F20"/>
          <w:w w:val="134"/>
          <w:sz w:val="14"/>
        </w:rPr>
        <w:t>u</w:t>
      </w:r>
      <w:r>
        <w:rPr>
          <w:rFonts w:ascii="Cambria" w:hAnsi="Cambria"/>
          <w:color w:val="231F20"/>
          <w:w w:val="115"/>
          <w:sz w:val="14"/>
        </w:rPr>
        <w:t>C</w:t>
      </w:r>
      <w:r>
        <w:rPr>
          <w:rFonts w:ascii="Cambria" w:hAnsi="Cambria"/>
          <w:color w:val="231F20"/>
          <w:w w:val="110"/>
          <w:sz w:val="14"/>
        </w:rPr>
        <w:t>I</w:t>
      </w:r>
      <w:r>
        <w:rPr>
          <w:rFonts w:ascii="Cambria" w:hAnsi="Cambria"/>
          <w:color w:val="231F20"/>
          <w:w w:val="140"/>
          <w:sz w:val="14"/>
        </w:rPr>
        <w:t>o</w:t>
      </w:r>
      <w:r>
        <w:rPr>
          <w:rFonts w:ascii="Cambria" w:hAnsi="Cambria"/>
          <w:color w:val="231F20"/>
          <w:w w:val="133"/>
          <w:sz w:val="14"/>
        </w:rPr>
        <w:t>n</w:t>
      </w:r>
      <w:r>
        <w:rPr>
          <w:rFonts w:ascii="Cambria" w:hAnsi="Cambria"/>
          <w:color w:val="231F20"/>
          <w:w w:val="119"/>
          <w:sz w:val="14"/>
        </w:rPr>
        <w:t>e</w:t>
      </w:r>
      <w:r>
        <w:rPr>
          <w:rFonts w:ascii="Cambria" w:hAnsi="Cambria"/>
          <w:color w:val="231F20"/>
          <w:w w:val="114"/>
          <w:sz w:val="14"/>
        </w:rPr>
        <w:t>s</w:t>
      </w:r>
      <w:r>
        <w:rPr>
          <w:rFonts w:ascii="Cambria" w:hAnsi="Cambria"/>
          <w:color w:val="231F20"/>
          <w:sz w:val="14"/>
        </w:rPr>
        <w:t> </w:t>
      </w:r>
      <w:r>
        <w:rPr>
          <w:rFonts w:ascii="Cambria" w:hAnsi="Cambria"/>
          <w:color w:val="231F20"/>
          <w:spacing w:val="-11"/>
          <w:sz w:val="14"/>
        </w:rPr>
        <w:t> </w:t>
      </w:r>
      <w:r>
        <w:rPr>
          <w:rFonts w:ascii="Cambria" w:hAnsi="Cambria"/>
          <w:color w:val="231F20"/>
          <w:w w:val="104"/>
          <w:sz w:val="14"/>
        </w:rPr>
        <w:t>D</w:t>
      </w:r>
      <w:r>
        <w:rPr>
          <w:rFonts w:ascii="Cambria" w:hAnsi="Cambria"/>
          <w:color w:val="231F20"/>
          <w:w w:val="119"/>
          <w:sz w:val="14"/>
        </w:rPr>
        <w:t>e </w:t>
      </w:r>
      <w:r>
        <w:rPr>
          <w:rFonts w:ascii="Cambria" w:hAnsi="Cambria"/>
          <w:color w:val="231F20"/>
          <w:w w:val="217"/>
          <w:sz w:val="14"/>
        </w:rPr>
        <w:t>l</w:t>
      </w:r>
      <w:r>
        <w:rPr>
          <w:rFonts w:ascii="Cambria" w:hAnsi="Cambria"/>
          <w:color w:val="231F20"/>
          <w:w w:val="140"/>
          <w:sz w:val="14"/>
        </w:rPr>
        <w:t>o</w:t>
      </w:r>
      <w:r>
        <w:rPr>
          <w:rFonts w:ascii="Cambria" w:hAnsi="Cambria"/>
          <w:color w:val="231F20"/>
          <w:w w:val="114"/>
          <w:sz w:val="14"/>
        </w:rPr>
        <w:t>s</w:t>
      </w:r>
      <w:r>
        <w:rPr>
          <w:rFonts w:ascii="Cambria" w:hAnsi="Cambria"/>
          <w:color w:val="231F20"/>
          <w:sz w:val="14"/>
        </w:rPr>
        <w:t> </w:t>
      </w:r>
      <w:r>
        <w:rPr>
          <w:rFonts w:ascii="Cambria" w:hAnsi="Cambria"/>
          <w:color w:val="231F20"/>
          <w:spacing w:val="-5"/>
          <w:sz w:val="14"/>
        </w:rPr>
        <w:t> </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spacing w:val="-1"/>
          <w:w w:val="113"/>
          <w:sz w:val="14"/>
        </w:rPr>
        <w:t>b</w:t>
      </w:r>
      <w:r>
        <w:rPr>
          <w:rFonts w:ascii="Cambria" w:hAnsi="Cambria"/>
          <w:color w:val="231F20"/>
          <w:w w:val="134"/>
          <w:sz w:val="14"/>
        </w:rPr>
        <w:t>u</w:t>
      </w:r>
      <w:r>
        <w:rPr>
          <w:rFonts w:ascii="Cambria" w:hAnsi="Cambria"/>
          <w:color w:val="231F20"/>
          <w:w w:val="133"/>
          <w:sz w:val="14"/>
        </w:rPr>
        <w:t>n</w:t>
      </w:r>
      <w:r>
        <w:rPr>
          <w:rFonts w:ascii="Cambria" w:hAnsi="Cambria"/>
          <w:color w:val="231F20"/>
          <w:w w:val="123"/>
          <w:sz w:val="14"/>
        </w:rPr>
        <w:t>a</w:t>
      </w:r>
      <w:r>
        <w:rPr>
          <w:rFonts w:ascii="Cambria" w:hAnsi="Cambria"/>
          <w:color w:val="231F20"/>
          <w:w w:val="217"/>
          <w:sz w:val="14"/>
        </w:rPr>
        <w:t>l</w:t>
      </w:r>
      <w:r>
        <w:rPr>
          <w:rFonts w:ascii="Cambria" w:hAnsi="Cambria"/>
          <w:color w:val="231F20"/>
          <w:w w:val="119"/>
          <w:sz w:val="14"/>
        </w:rPr>
        <w:t>e</w:t>
      </w:r>
      <w:r>
        <w:rPr>
          <w:rFonts w:ascii="Cambria" w:hAnsi="Cambria"/>
          <w:color w:val="231F20"/>
          <w:w w:val="114"/>
          <w:sz w:val="14"/>
        </w:rPr>
        <w:t>s</w:t>
      </w:r>
      <w:r>
        <w:rPr>
          <w:rFonts w:ascii="Cambria" w:hAnsi="Cambria"/>
          <w:color w:val="231F20"/>
          <w:sz w:val="14"/>
        </w:rPr>
        <w:t> </w:t>
      </w:r>
      <w:r>
        <w:rPr>
          <w:rFonts w:ascii="Cambria" w:hAnsi="Cambria"/>
          <w:color w:val="231F20"/>
          <w:spacing w:val="-5"/>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sz w:val="14"/>
        </w:rPr>
        <w:t> </w:t>
      </w:r>
      <w:r>
        <w:rPr>
          <w:rFonts w:ascii="Cambria" w:hAnsi="Cambria"/>
          <w:color w:val="231F20"/>
          <w:spacing w:val="-5"/>
          <w:sz w:val="14"/>
        </w:rPr>
        <w:t> </w:t>
      </w:r>
      <w:r>
        <w:rPr>
          <w:rFonts w:ascii="Cambria" w:hAnsi="Cambria"/>
          <w:color w:val="231F20"/>
          <w:spacing w:val="4"/>
          <w:w w:val="217"/>
          <w:sz w:val="14"/>
        </w:rPr>
        <w:t>l</w:t>
      </w:r>
      <w:r>
        <w:rPr>
          <w:rFonts w:ascii="Cambria" w:hAnsi="Cambria"/>
          <w:color w:val="231F20"/>
          <w:w w:val="123"/>
          <w:sz w:val="14"/>
        </w:rPr>
        <w:t>a</w:t>
      </w:r>
      <w:r>
        <w:rPr>
          <w:rFonts w:ascii="Cambria" w:hAnsi="Cambria"/>
          <w:color w:val="231F20"/>
          <w:sz w:val="14"/>
        </w:rPr>
        <w:t> </w:t>
      </w:r>
      <w:r>
        <w:rPr>
          <w:rFonts w:ascii="Cambria" w:hAnsi="Cambria"/>
          <w:color w:val="231F20"/>
          <w:spacing w:val="-5"/>
          <w:sz w:val="14"/>
        </w:rPr>
        <w:t> </w:t>
      </w:r>
      <w:r>
        <w:rPr>
          <w:rFonts w:ascii="Cambria" w:hAnsi="Cambria"/>
          <w:color w:val="231F20"/>
          <w:spacing w:val="-1"/>
          <w:w w:val="179"/>
          <w:sz w:val="14"/>
        </w:rPr>
        <w:t>f</w:t>
      </w:r>
      <w:r>
        <w:rPr>
          <w:rFonts w:ascii="Cambria" w:hAnsi="Cambria"/>
          <w:color w:val="231F20"/>
          <w:w w:val="119"/>
          <w:sz w:val="14"/>
        </w:rPr>
        <w:t>e</w:t>
      </w:r>
      <w:r>
        <w:rPr>
          <w:rFonts w:ascii="Cambria" w:hAnsi="Cambria"/>
          <w:color w:val="231F20"/>
          <w:w w:val="104"/>
          <w:sz w:val="14"/>
        </w:rPr>
        <w:t>D</w:t>
      </w:r>
      <w:r>
        <w:rPr>
          <w:rFonts w:ascii="Cambria" w:hAnsi="Cambria"/>
          <w:color w:val="231F20"/>
          <w:w w:val="119"/>
          <w:sz w:val="14"/>
        </w:rPr>
        <w:t>e</w:t>
      </w:r>
      <w:r>
        <w:rPr>
          <w:rFonts w:ascii="Cambria" w:hAnsi="Cambria"/>
          <w:color w:val="231F20"/>
          <w:spacing w:val="-1"/>
          <w:w w:val="155"/>
          <w:sz w:val="14"/>
        </w:rPr>
        <w:t>r</w:t>
      </w:r>
      <w:r>
        <w:rPr>
          <w:rFonts w:ascii="Cambria" w:hAnsi="Cambria"/>
          <w:color w:val="231F20"/>
          <w:w w:val="123"/>
          <w:sz w:val="14"/>
        </w:rPr>
        <w:t>a</w:t>
      </w:r>
      <w:r>
        <w:rPr>
          <w:rFonts w:ascii="Cambria" w:hAnsi="Cambria"/>
          <w:color w:val="231F20"/>
          <w:w w:val="115"/>
          <w:sz w:val="14"/>
        </w:rPr>
        <w:t>C</w:t>
      </w:r>
      <w:r>
        <w:rPr>
          <w:rFonts w:ascii="Cambria" w:hAnsi="Cambria"/>
          <w:color w:val="231F20"/>
          <w:w w:val="110"/>
          <w:sz w:val="14"/>
        </w:rPr>
        <w:t>I</w:t>
      </w:r>
      <w:r>
        <w:rPr>
          <w:rFonts w:ascii="Cambria" w:hAnsi="Cambria"/>
          <w:color w:val="231F20"/>
          <w:w w:val="140"/>
          <w:sz w:val="14"/>
        </w:rPr>
        <w:t>ó</w:t>
      </w:r>
      <w:r>
        <w:rPr>
          <w:rFonts w:ascii="Cambria" w:hAnsi="Cambria"/>
          <w:color w:val="231F20"/>
          <w:w w:val="133"/>
          <w:sz w:val="14"/>
        </w:rPr>
        <w:t>n</w:t>
      </w:r>
      <w:r>
        <w:rPr>
          <w:rFonts w:ascii="Cambria" w:hAnsi="Cambria"/>
          <w:color w:val="231F20"/>
          <w:w w:val="125"/>
          <w:sz w:val="17"/>
        </w:rPr>
        <w:t>,</w:t>
      </w:r>
      <w:r>
        <w:rPr>
          <w:rFonts w:ascii="Cambria" w:hAnsi="Cambria"/>
          <w:color w:val="231F20"/>
          <w:sz w:val="17"/>
        </w:rPr>
        <w:t> </w:t>
      </w:r>
      <w:r>
        <w:rPr>
          <w:rFonts w:ascii="Cambria" w:hAnsi="Cambria"/>
          <w:color w:val="231F20"/>
          <w:spacing w:val="-18"/>
          <w:sz w:val="17"/>
        </w:rPr>
        <w:t> </w:t>
      </w:r>
      <w:r>
        <w:rPr>
          <w:rFonts w:ascii="Cambria" w:hAnsi="Cambria"/>
          <w:color w:val="231F20"/>
          <w:spacing w:val="-1"/>
          <w:w w:val="98"/>
          <w:sz w:val="14"/>
        </w:rPr>
        <w:t>p</w:t>
      </w:r>
      <w:r>
        <w:rPr>
          <w:rFonts w:ascii="Cambria" w:hAnsi="Cambria"/>
          <w:color w:val="231F20"/>
          <w:w w:val="134"/>
          <w:sz w:val="14"/>
        </w:rPr>
        <w:t>u</w:t>
      </w:r>
      <w:r>
        <w:rPr>
          <w:rFonts w:ascii="Cambria" w:hAnsi="Cambria"/>
          <w:color w:val="231F20"/>
          <w:w w:val="119"/>
          <w:sz w:val="14"/>
        </w:rPr>
        <w:t>e</w:t>
      </w:r>
      <w:r>
        <w:rPr>
          <w:rFonts w:ascii="Cambria" w:hAnsi="Cambria"/>
          <w:color w:val="231F20"/>
          <w:w w:val="114"/>
          <w:sz w:val="14"/>
        </w:rPr>
        <w:t>s</w:t>
      </w:r>
      <w:r>
        <w:rPr>
          <w:rFonts w:ascii="Cambria" w:hAnsi="Cambria"/>
          <w:color w:val="231F20"/>
          <w:sz w:val="14"/>
        </w:rPr>
        <w:t> </w:t>
      </w:r>
      <w:r>
        <w:rPr>
          <w:rFonts w:ascii="Cambria" w:hAnsi="Cambria"/>
          <w:color w:val="231F20"/>
          <w:spacing w:val="-5"/>
          <w:sz w:val="14"/>
        </w:rPr>
        <w:t> </w:t>
      </w:r>
      <w:r>
        <w:rPr>
          <w:rFonts w:ascii="Cambria" w:hAnsi="Cambria"/>
          <w:color w:val="231F20"/>
          <w:w w:val="123"/>
          <w:sz w:val="14"/>
        </w:rPr>
        <w:t>a</w:t>
      </w:r>
      <w:r>
        <w:rPr>
          <w:rFonts w:ascii="Cambria" w:hAnsi="Cambria"/>
          <w:color w:val="231F20"/>
          <w:w w:val="136"/>
          <w:sz w:val="14"/>
        </w:rPr>
        <w:t>q</w:t>
      </w:r>
      <w:r>
        <w:rPr>
          <w:rFonts w:ascii="Cambria" w:hAnsi="Cambria"/>
          <w:color w:val="231F20"/>
          <w:w w:val="134"/>
          <w:sz w:val="14"/>
        </w:rPr>
        <w:t>u</w:t>
      </w:r>
      <w:r>
        <w:rPr>
          <w:rFonts w:ascii="Cambria" w:hAnsi="Cambria"/>
          <w:color w:val="231F20"/>
          <w:w w:val="119"/>
          <w:sz w:val="14"/>
        </w:rPr>
        <w:t>é</w:t>
      </w:r>
      <w:r>
        <w:rPr>
          <w:rFonts w:ascii="Cambria" w:hAnsi="Cambria"/>
          <w:color w:val="231F20"/>
          <w:w w:val="217"/>
          <w:sz w:val="14"/>
        </w:rPr>
        <w:t>l</w:t>
      </w:r>
      <w:r>
        <w:rPr>
          <w:rFonts w:ascii="Cambria" w:hAnsi="Cambria"/>
          <w:color w:val="231F20"/>
          <w:sz w:val="14"/>
        </w:rPr>
        <w:t> </w:t>
      </w:r>
      <w:r>
        <w:rPr>
          <w:rFonts w:ascii="Cambria" w:hAnsi="Cambria"/>
          <w:color w:val="231F20"/>
          <w:spacing w:val="-5"/>
          <w:sz w:val="14"/>
        </w:rPr>
        <w:t> </w:t>
      </w:r>
      <w:r>
        <w:rPr>
          <w:rFonts w:ascii="Cambria" w:hAnsi="Cambria"/>
          <w:color w:val="231F20"/>
          <w:w w:val="114"/>
          <w:sz w:val="14"/>
        </w:rPr>
        <w:t>s</w:t>
      </w:r>
      <w:r>
        <w:rPr>
          <w:rFonts w:ascii="Cambria" w:hAnsi="Cambria"/>
          <w:color w:val="231F20"/>
          <w:w w:val="119"/>
          <w:sz w:val="14"/>
        </w:rPr>
        <w:t>e</w:t>
      </w:r>
      <w:r>
        <w:rPr>
          <w:rFonts w:ascii="Cambria" w:hAnsi="Cambria"/>
          <w:color w:val="231F20"/>
          <w:sz w:val="14"/>
        </w:rPr>
        <w:t> </w:t>
      </w:r>
      <w:r>
        <w:rPr>
          <w:rFonts w:ascii="Cambria" w:hAnsi="Cambria"/>
          <w:color w:val="231F20"/>
          <w:spacing w:val="-5"/>
          <w:sz w:val="14"/>
        </w:rPr>
        <w:t> </w:t>
      </w:r>
      <w:r>
        <w:rPr>
          <w:rFonts w:ascii="Cambria" w:hAnsi="Cambria"/>
          <w:color w:val="231F20"/>
          <w:w w:val="217"/>
          <w:sz w:val="14"/>
        </w:rPr>
        <w:t>l</w:t>
      </w:r>
      <w:r>
        <w:rPr>
          <w:rFonts w:ascii="Cambria" w:hAnsi="Cambria"/>
          <w:color w:val="231F20"/>
          <w:w w:val="110"/>
          <w:sz w:val="14"/>
        </w:rPr>
        <w:t>I</w:t>
      </w:r>
      <w:r>
        <w:rPr>
          <w:rFonts w:ascii="Cambria" w:hAnsi="Cambria"/>
          <w:color w:val="231F20"/>
          <w:w w:val="101"/>
          <w:sz w:val="14"/>
        </w:rPr>
        <w:t>m</w:t>
      </w:r>
      <w:r>
        <w:rPr>
          <w:rFonts w:ascii="Cambria" w:hAnsi="Cambria"/>
          <w:color w:val="231F20"/>
          <w:w w:val="110"/>
          <w:sz w:val="14"/>
        </w:rPr>
        <w:t>I</w:t>
      </w:r>
      <w:r>
        <w:rPr>
          <w:rFonts w:ascii="Cambria" w:hAnsi="Cambria"/>
          <w:color w:val="231F20"/>
          <w:spacing w:val="-9"/>
          <w:w w:val="189"/>
          <w:sz w:val="14"/>
        </w:rPr>
        <w:t>t</w:t>
      </w:r>
      <w:r>
        <w:rPr>
          <w:rFonts w:ascii="Cambria" w:hAnsi="Cambria"/>
          <w:color w:val="231F20"/>
          <w:w w:val="123"/>
          <w:sz w:val="14"/>
        </w:rPr>
        <w:t>a</w:t>
      </w:r>
      <w:r>
        <w:rPr>
          <w:rFonts w:ascii="Cambria" w:hAnsi="Cambria"/>
          <w:color w:val="231F20"/>
          <w:sz w:val="14"/>
        </w:rPr>
        <w:t> </w:t>
      </w:r>
      <w:r>
        <w:rPr>
          <w:rFonts w:ascii="Cambria" w:hAnsi="Cambria"/>
          <w:color w:val="231F20"/>
          <w:spacing w:val="-5"/>
          <w:sz w:val="14"/>
        </w:rPr>
        <w:t> </w:t>
      </w:r>
      <w:r>
        <w:rPr>
          <w:rFonts w:ascii="Cambria" w:hAnsi="Cambria"/>
          <w:color w:val="231F20"/>
          <w:w w:val="123"/>
          <w:sz w:val="14"/>
        </w:rPr>
        <w:t>a</w:t>
      </w:r>
      <w:r>
        <w:rPr>
          <w:rFonts w:ascii="Cambria" w:hAnsi="Cambria"/>
          <w:color w:val="231F20"/>
          <w:sz w:val="14"/>
        </w:rPr>
        <w:t> </w:t>
      </w:r>
      <w:r>
        <w:rPr>
          <w:rFonts w:ascii="Cambria" w:hAnsi="Cambria"/>
          <w:color w:val="231F20"/>
          <w:spacing w:val="-5"/>
          <w:sz w:val="14"/>
        </w:rPr>
        <w:t> </w:t>
      </w:r>
      <w:r>
        <w:rPr>
          <w:rFonts w:ascii="Cambria" w:hAnsi="Cambria"/>
          <w:color w:val="231F20"/>
          <w:w w:val="114"/>
          <w:sz w:val="14"/>
        </w:rPr>
        <w:t>s</w:t>
      </w:r>
      <w:r>
        <w:rPr>
          <w:rFonts w:ascii="Cambria" w:hAnsi="Cambria"/>
          <w:color w:val="231F20"/>
          <w:w w:val="123"/>
          <w:sz w:val="14"/>
        </w:rPr>
        <w:t>a</w:t>
      </w:r>
      <w:r>
        <w:rPr>
          <w:rFonts w:ascii="Cambria" w:hAnsi="Cambria"/>
          <w:color w:val="231F20"/>
          <w:spacing w:val="-15"/>
          <w:w w:val="217"/>
          <w:sz w:val="14"/>
        </w:rPr>
        <w:t>l</w:t>
      </w:r>
      <w:r>
        <w:rPr>
          <w:rFonts w:ascii="Cambria" w:hAnsi="Cambria"/>
          <w:color w:val="231F20"/>
          <w:spacing w:val="-13"/>
          <w:w w:val="118"/>
          <w:sz w:val="14"/>
        </w:rPr>
        <w:t>v</w:t>
      </w:r>
      <w:r>
        <w:rPr>
          <w:rFonts w:ascii="Cambria" w:hAnsi="Cambria"/>
          <w:color w:val="231F20"/>
          <w:w w:val="123"/>
          <w:sz w:val="14"/>
        </w:rPr>
        <w:t>a</w:t>
      </w:r>
      <w:r>
        <w:rPr>
          <w:rFonts w:ascii="Cambria" w:hAnsi="Cambria"/>
          <w:color w:val="231F20"/>
          <w:spacing w:val="-1"/>
          <w:w w:val="141"/>
          <w:sz w:val="14"/>
        </w:rPr>
        <w:t>g</w:t>
      </w:r>
      <w:r>
        <w:rPr>
          <w:rFonts w:ascii="Cambria" w:hAnsi="Cambria"/>
          <w:color w:val="231F20"/>
          <w:spacing w:val="-6"/>
          <w:w w:val="134"/>
          <w:sz w:val="14"/>
        </w:rPr>
        <w:t>u</w:t>
      </w:r>
      <w:r>
        <w:rPr>
          <w:rFonts w:ascii="Cambria" w:hAnsi="Cambria"/>
          <w:color w:val="231F20"/>
          <w:w w:val="123"/>
          <w:sz w:val="14"/>
        </w:rPr>
        <w:t>a</w:t>
      </w:r>
      <w:r>
        <w:rPr>
          <w:rFonts w:ascii="Cambria" w:hAnsi="Cambria"/>
          <w:color w:val="231F20"/>
          <w:w w:val="155"/>
          <w:sz w:val="14"/>
        </w:rPr>
        <w:t>r</w:t>
      </w:r>
      <w:r>
        <w:rPr>
          <w:rFonts w:ascii="Cambria" w:hAnsi="Cambria"/>
          <w:color w:val="231F20"/>
          <w:w w:val="104"/>
          <w:sz w:val="14"/>
        </w:rPr>
        <w:t>D</w:t>
      </w:r>
      <w:r>
        <w:rPr>
          <w:rFonts w:ascii="Cambria" w:hAnsi="Cambria"/>
          <w:color w:val="231F20"/>
          <w:w w:val="123"/>
          <w:sz w:val="14"/>
        </w:rPr>
        <w:t>a</w:t>
      </w:r>
      <w:r>
        <w:rPr>
          <w:rFonts w:ascii="Cambria" w:hAnsi="Cambria"/>
          <w:color w:val="231F20"/>
          <w:spacing w:val="-1"/>
          <w:w w:val="155"/>
          <w:sz w:val="14"/>
        </w:rPr>
        <w:t>r</w:t>
      </w:r>
      <w:r>
        <w:rPr>
          <w:rFonts w:ascii="Cambria" w:hAnsi="Cambria"/>
          <w:color w:val="231F20"/>
          <w:w w:val="125"/>
          <w:sz w:val="17"/>
        </w:rPr>
        <w:t>,</w:t>
      </w:r>
      <w:r>
        <w:rPr>
          <w:rFonts w:ascii="Cambria" w:hAnsi="Cambria"/>
          <w:color w:val="231F20"/>
          <w:sz w:val="17"/>
        </w:rPr>
        <w:t> </w:t>
      </w:r>
      <w:r>
        <w:rPr>
          <w:rFonts w:ascii="Cambria" w:hAnsi="Cambria"/>
          <w:color w:val="231F20"/>
          <w:spacing w:val="-18"/>
          <w:sz w:val="17"/>
        </w:rPr>
        <w:t> </w:t>
      </w:r>
      <w:r>
        <w:rPr>
          <w:rFonts w:ascii="Cambria" w:hAnsi="Cambria"/>
          <w:color w:val="231F20"/>
          <w:w w:val="119"/>
          <w:sz w:val="14"/>
        </w:rPr>
        <w:t>e</w:t>
      </w:r>
      <w:r>
        <w:rPr>
          <w:rFonts w:ascii="Cambria" w:hAnsi="Cambria"/>
          <w:color w:val="231F20"/>
          <w:spacing w:val="-4"/>
          <w:w w:val="142"/>
          <w:sz w:val="14"/>
        </w:rPr>
        <w:t>x</w:t>
      </w:r>
      <w:r>
        <w:rPr>
          <w:rFonts w:ascii="Cambria" w:hAnsi="Cambria"/>
          <w:color w:val="231F20"/>
          <w:w w:val="115"/>
          <w:sz w:val="14"/>
        </w:rPr>
        <w:t>C</w:t>
      </w:r>
      <w:r>
        <w:rPr>
          <w:rFonts w:ascii="Cambria" w:hAnsi="Cambria"/>
          <w:color w:val="231F20"/>
          <w:spacing w:val="-10"/>
          <w:w w:val="217"/>
          <w:sz w:val="14"/>
        </w:rPr>
        <w:t>l</w:t>
      </w:r>
      <w:r>
        <w:rPr>
          <w:rFonts w:ascii="Cambria" w:hAnsi="Cambria"/>
          <w:color w:val="231F20"/>
          <w:w w:val="134"/>
          <w:sz w:val="14"/>
        </w:rPr>
        <w:t>u</w:t>
      </w:r>
      <w:r>
        <w:rPr>
          <w:rFonts w:ascii="Cambria" w:hAnsi="Cambria"/>
          <w:color w:val="231F20"/>
          <w:w w:val="114"/>
          <w:sz w:val="14"/>
        </w:rPr>
        <w:t>s</w:t>
      </w:r>
      <w:r>
        <w:rPr>
          <w:rFonts w:ascii="Cambria" w:hAnsi="Cambria"/>
          <w:color w:val="231F20"/>
          <w:w w:val="110"/>
          <w:sz w:val="14"/>
        </w:rPr>
        <w:t>I</w:t>
      </w:r>
      <w:r>
        <w:rPr>
          <w:rFonts w:ascii="Cambria" w:hAnsi="Cambria"/>
          <w:color w:val="231F20"/>
          <w:spacing w:val="-13"/>
          <w:w w:val="118"/>
          <w:sz w:val="14"/>
        </w:rPr>
        <w:t>v</w:t>
      </w:r>
      <w:r>
        <w:rPr>
          <w:rFonts w:ascii="Cambria" w:hAnsi="Cambria"/>
          <w:color w:val="231F20"/>
          <w:w w:val="123"/>
          <w:sz w:val="14"/>
        </w:rPr>
        <w:t>a</w:t>
      </w:r>
      <w:r>
        <w:rPr>
          <w:rFonts w:ascii="Cambria" w:hAnsi="Cambria"/>
          <w:color w:val="231F20"/>
          <w:w w:val="101"/>
          <w:sz w:val="14"/>
        </w:rPr>
        <w:t>m</w:t>
      </w:r>
      <w:r>
        <w:rPr>
          <w:rFonts w:ascii="Cambria" w:hAnsi="Cambria"/>
          <w:color w:val="231F20"/>
          <w:w w:val="119"/>
          <w:sz w:val="14"/>
        </w:rPr>
        <w:t>e</w:t>
      </w:r>
      <w:r>
        <w:rPr>
          <w:rFonts w:ascii="Cambria" w:hAnsi="Cambria"/>
          <w:color w:val="231F20"/>
          <w:w w:val="133"/>
          <w:sz w:val="14"/>
        </w:rPr>
        <w:t>n</w:t>
      </w:r>
      <w:r>
        <w:rPr>
          <w:rFonts w:ascii="Cambria" w:hAnsi="Cambria"/>
          <w:color w:val="231F20"/>
          <w:w w:val="189"/>
          <w:sz w:val="14"/>
        </w:rPr>
        <w:t>t</w:t>
      </w:r>
      <w:r>
        <w:rPr>
          <w:rFonts w:ascii="Cambria" w:hAnsi="Cambria"/>
          <w:color w:val="231F20"/>
          <w:w w:val="119"/>
          <w:sz w:val="14"/>
        </w:rPr>
        <w:t>e</w:t>
      </w:r>
      <w:r>
        <w:rPr>
          <w:rFonts w:ascii="Cambria" w:hAnsi="Cambria"/>
          <w:color w:val="231F20"/>
          <w:w w:val="125"/>
          <w:sz w:val="17"/>
        </w:rPr>
        <w:t>,</w:t>
      </w:r>
      <w:r>
        <w:rPr>
          <w:rFonts w:ascii="Cambria" w:hAnsi="Cambria"/>
          <w:color w:val="231F20"/>
          <w:sz w:val="17"/>
        </w:rPr>
        <w:t> </w:t>
      </w:r>
      <w:r>
        <w:rPr>
          <w:rFonts w:ascii="Cambria" w:hAnsi="Cambria"/>
          <w:color w:val="231F20"/>
          <w:spacing w:val="-18"/>
          <w:sz w:val="17"/>
        </w:rPr>
        <w:t> </w:t>
      </w:r>
      <w:r>
        <w:rPr>
          <w:rFonts w:ascii="Cambria" w:hAnsi="Cambria"/>
          <w:color w:val="231F20"/>
          <w:w w:val="217"/>
          <w:sz w:val="14"/>
        </w:rPr>
        <w:t>l</w:t>
      </w:r>
      <w:r>
        <w:rPr>
          <w:rFonts w:ascii="Cambria" w:hAnsi="Cambria"/>
          <w:color w:val="231F20"/>
          <w:w w:val="140"/>
          <w:sz w:val="14"/>
        </w:rPr>
        <w:t>o</w:t>
      </w:r>
      <w:r>
        <w:rPr>
          <w:rFonts w:ascii="Cambria" w:hAnsi="Cambria"/>
          <w:color w:val="231F20"/>
          <w:w w:val="114"/>
          <w:sz w:val="14"/>
        </w:rPr>
        <w:t>s </w:t>
      </w:r>
      <w:r>
        <w:rPr>
          <w:rFonts w:ascii="Cambria" w:hAnsi="Cambria"/>
          <w:color w:val="231F20"/>
          <w:w w:val="104"/>
          <w:sz w:val="14"/>
        </w:rPr>
        <w:t>D</w:t>
      </w:r>
      <w:r>
        <w:rPr>
          <w:rFonts w:ascii="Cambria" w:hAnsi="Cambria"/>
          <w:color w:val="231F20"/>
          <w:w w:val="119"/>
          <w:sz w:val="14"/>
        </w:rPr>
        <w:t>e</w:t>
      </w:r>
      <w:r>
        <w:rPr>
          <w:rFonts w:ascii="Cambria" w:hAnsi="Cambria"/>
          <w:color w:val="231F20"/>
          <w:spacing w:val="-1"/>
          <w:w w:val="155"/>
          <w:sz w:val="14"/>
        </w:rPr>
        <w:t>r</w:t>
      </w:r>
      <w:r>
        <w:rPr>
          <w:rFonts w:ascii="Cambria" w:hAnsi="Cambria"/>
          <w:color w:val="231F20"/>
          <w:w w:val="119"/>
          <w:sz w:val="14"/>
        </w:rPr>
        <w:t>e</w:t>
      </w:r>
      <w:r>
        <w:rPr>
          <w:rFonts w:ascii="Cambria" w:hAnsi="Cambria"/>
          <w:color w:val="231F20"/>
          <w:w w:val="115"/>
          <w:sz w:val="14"/>
        </w:rPr>
        <w:t>C</w:t>
      </w:r>
      <w:r>
        <w:rPr>
          <w:rFonts w:ascii="Cambria" w:hAnsi="Cambria"/>
          <w:color w:val="231F20"/>
          <w:w w:val="141"/>
          <w:sz w:val="14"/>
        </w:rPr>
        <w:t>h</w:t>
      </w:r>
      <w:r>
        <w:rPr>
          <w:rFonts w:ascii="Cambria" w:hAnsi="Cambria"/>
          <w:color w:val="231F20"/>
          <w:w w:val="140"/>
          <w:sz w:val="14"/>
        </w:rPr>
        <w:t>o</w:t>
      </w:r>
      <w:r>
        <w:rPr>
          <w:rFonts w:ascii="Cambria" w:hAnsi="Cambria"/>
          <w:color w:val="231F20"/>
          <w:w w:val="114"/>
          <w:sz w:val="14"/>
        </w:rPr>
        <w:t>s</w:t>
      </w:r>
      <w:r>
        <w:rPr>
          <w:rFonts w:ascii="Cambria" w:hAnsi="Cambria"/>
          <w:color w:val="231F20"/>
          <w:spacing w:val="8"/>
          <w:sz w:val="14"/>
        </w:rPr>
        <w:t> </w:t>
      </w:r>
      <w:r>
        <w:rPr>
          <w:rFonts w:ascii="Cambria" w:hAnsi="Cambria"/>
          <w:color w:val="231F20"/>
          <w:w w:val="141"/>
          <w:sz w:val="14"/>
        </w:rPr>
        <w:t>h</w:t>
      </w:r>
      <w:r>
        <w:rPr>
          <w:rFonts w:ascii="Cambria" w:hAnsi="Cambria"/>
          <w:color w:val="231F20"/>
          <w:w w:val="134"/>
          <w:sz w:val="14"/>
        </w:rPr>
        <w:t>u</w:t>
      </w:r>
      <w:r>
        <w:rPr>
          <w:rFonts w:ascii="Cambria" w:hAnsi="Cambria"/>
          <w:color w:val="231F20"/>
          <w:w w:val="101"/>
          <w:sz w:val="14"/>
        </w:rPr>
        <w:t>m</w:t>
      </w:r>
      <w:r>
        <w:rPr>
          <w:rFonts w:ascii="Cambria" w:hAnsi="Cambria"/>
          <w:color w:val="231F20"/>
          <w:w w:val="123"/>
          <w:sz w:val="14"/>
        </w:rPr>
        <w:t>a</w:t>
      </w:r>
      <w:r>
        <w:rPr>
          <w:rFonts w:ascii="Cambria" w:hAnsi="Cambria"/>
          <w:color w:val="231F20"/>
          <w:w w:val="133"/>
          <w:sz w:val="14"/>
        </w:rPr>
        <w:t>n</w:t>
      </w:r>
      <w:r>
        <w:rPr>
          <w:rFonts w:ascii="Cambria" w:hAnsi="Cambria"/>
          <w:color w:val="231F20"/>
          <w:w w:val="140"/>
          <w:sz w:val="14"/>
        </w:rPr>
        <w:t>o</w:t>
      </w:r>
      <w:r>
        <w:rPr>
          <w:rFonts w:ascii="Cambria" w:hAnsi="Cambria"/>
          <w:color w:val="231F20"/>
          <w:w w:val="114"/>
          <w:sz w:val="14"/>
        </w:rPr>
        <w:t>s</w:t>
      </w:r>
      <w:r>
        <w:rPr>
          <w:rFonts w:ascii="Cambria" w:hAnsi="Cambria"/>
          <w:color w:val="231F20"/>
          <w:spacing w:val="8"/>
          <w:sz w:val="14"/>
        </w:rPr>
        <w:t> </w:t>
      </w:r>
      <w:r>
        <w:rPr>
          <w:rFonts w:ascii="Cambria" w:hAnsi="Cambria"/>
          <w:color w:val="231F20"/>
          <w:w w:val="136"/>
          <w:sz w:val="14"/>
        </w:rPr>
        <w:t>q</w:t>
      </w:r>
      <w:r>
        <w:rPr>
          <w:rFonts w:ascii="Cambria" w:hAnsi="Cambria"/>
          <w:color w:val="231F20"/>
          <w:w w:val="134"/>
          <w:sz w:val="14"/>
        </w:rPr>
        <w:t>u</w:t>
      </w:r>
      <w:r>
        <w:rPr>
          <w:rFonts w:ascii="Cambria" w:hAnsi="Cambria"/>
          <w:color w:val="231F20"/>
          <w:w w:val="119"/>
          <w:sz w:val="14"/>
        </w:rPr>
        <w:t>e</w:t>
      </w:r>
      <w:r>
        <w:rPr>
          <w:rFonts w:ascii="Cambria" w:hAnsi="Cambria"/>
          <w:color w:val="231F20"/>
          <w:spacing w:val="8"/>
          <w:sz w:val="14"/>
        </w:rPr>
        <w:t> </w:t>
      </w:r>
      <w:r>
        <w:rPr>
          <w:rFonts w:ascii="Cambria" w:hAnsi="Cambria"/>
          <w:color w:val="231F20"/>
          <w:w w:val="119"/>
          <w:sz w:val="14"/>
        </w:rPr>
        <w:t>e</w:t>
      </w:r>
      <w:r>
        <w:rPr>
          <w:rFonts w:ascii="Cambria" w:hAnsi="Cambria"/>
          <w:color w:val="231F20"/>
          <w:w w:val="114"/>
          <w:sz w:val="14"/>
        </w:rPr>
        <w:t>s</w:t>
      </w:r>
      <w:r>
        <w:rPr>
          <w:rFonts w:ascii="Cambria" w:hAnsi="Cambria"/>
          <w:color w:val="231F20"/>
          <w:spacing w:val="-9"/>
          <w:w w:val="189"/>
          <w:sz w:val="14"/>
        </w:rPr>
        <w:t>t</w:t>
      </w:r>
      <w:r>
        <w:rPr>
          <w:rFonts w:ascii="Cambria" w:hAnsi="Cambria"/>
          <w:color w:val="231F20"/>
          <w:w w:val="123"/>
          <w:sz w:val="14"/>
        </w:rPr>
        <w:t>a</w:t>
      </w:r>
      <w:r>
        <w:rPr>
          <w:rFonts w:ascii="Cambria" w:hAnsi="Cambria"/>
          <w:color w:val="231F20"/>
          <w:spacing w:val="-1"/>
          <w:w w:val="113"/>
          <w:sz w:val="14"/>
        </w:rPr>
        <w:t>b</w:t>
      </w:r>
      <w:r>
        <w:rPr>
          <w:rFonts w:ascii="Cambria" w:hAnsi="Cambria"/>
          <w:color w:val="231F20"/>
          <w:w w:val="217"/>
          <w:sz w:val="14"/>
        </w:rPr>
        <w:t>l</w:t>
      </w:r>
      <w:r>
        <w:rPr>
          <w:rFonts w:ascii="Cambria" w:hAnsi="Cambria"/>
          <w:color w:val="231F20"/>
          <w:w w:val="119"/>
          <w:sz w:val="14"/>
        </w:rPr>
        <w:t>e</w:t>
      </w:r>
      <w:r>
        <w:rPr>
          <w:rFonts w:ascii="Cambria" w:hAnsi="Cambria"/>
          <w:color w:val="231F20"/>
          <w:w w:val="115"/>
          <w:sz w:val="14"/>
        </w:rPr>
        <w:t>C</w:t>
      </w:r>
      <w:r>
        <w:rPr>
          <w:rFonts w:ascii="Cambria" w:hAnsi="Cambria"/>
          <w:color w:val="231F20"/>
          <w:w w:val="119"/>
          <w:sz w:val="14"/>
        </w:rPr>
        <w:t>e</w:t>
      </w:r>
      <w:r>
        <w:rPr>
          <w:rFonts w:ascii="Cambria" w:hAnsi="Cambria"/>
          <w:color w:val="231F20"/>
          <w:spacing w:val="8"/>
          <w:sz w:val="14"/>
        </w:rPr>
        <w:t> </w:t>
      </w:r>
      <w:r>
        <w:rPr>
          <w:rFonts w:ascii="Cambria" w:hAnsi="Cambria"/>
          <w:color w:val="231F20"/>
          <w:w w:val="119"/>
          <w:sz w:val="14"/>
        </w:rPr>
        <w:t>e</w:t>
      </w:r>
      <w:r>
        <w:rPr>
          <w:rFonts w:ascii="Cambria" w:hAnsi="Cambria"/>
          <w:color w:val="231F20"/>
          <w:w w:val="217"/>
          <w:sz w:val="14"/>
        </w:rPr>
        <w:t>l</w:t>
      </w:r>
      <w:r>
        <w:rPr>
          <w:rFonts w:ascii="Cambria" w:hAnsi="Cambria"/>
          <w:color w:val="231F20"/>
          <w:spacing w:val="8"/>
          <w:sz w:val="14"/>
        </w:rPr>
        <w:t> </w:t>
      </w:r>
      <w:r>
        <w:rPr>
          <w:rFonts w:ascii="Cambria" w:hAnsi="Cambria"/>
          <w:color w:val="231F20"/>
          <w:spacing w:val="-1"/>
          <w:w w:val="98"/>
          <w:sz w:val="14"/>
        </w:rPr>
        <w:t>p</w:t>
      </w:r>
      <w:r>
        <w:rPr>
          <w:rFonts w:ascii="Cambria" w:hAnsi="Cambria"/>
          <w:color w:val="231F20"/>
          <w:spacing w:val="-1"/>
          <w:w w:val="155"/>
          <w:sz w:val="14"/>
        </w:rPr>
        <w:t>r</w:t>
      </w:r>
      <w:r>
        <w:rPr>
          <w:rFonts w:ascii="Cambria" w:hAnsi="Cambria"/>
          <w:color w:val="231F20"/>
          <w:w w:val="140"/>
          <w:sz w:val="14"/>
        </w:rPr>
        <w:t>o</w:t>
      </w:r>
      <w:r>
        <w:rPr>
          <w:rFonts w:ascii="Cambria" w:hAnsi="Cambria"/>
          <w:color w:val="231F20"/>
          <w:spacing w:val="-1"/>
          <w:w w:val="98"/>
          <w:sz w:val="14"/>
        </w:rPr>
        <w:t>p</w:t>
      </w:r>
      <w:r>
        <w:rPr>
          <w:rFonts w:ascii="Cambria" w:hAnsi="Cambria"/>
          <w:color w:val="231F20"/>
          <w:w w:val="110"/>
          <w:sz w:val="14"/>
        </w:rPr>
        <w:t>I</w:t>
      </w:r>
      <w:r>
        <w:rPr>
          <w:rFonts w:ascii="Cambria" w:hAnsi="Cambria"/>
          <w:color w:val="231F20"/>
          <w:w w:val="140"/>
          <w:sz w:val="14"/>
        </w:rPr>
        <w:t>o</w:t>
      </w:r>
      <w:r>
        <w:rPr>
          <w:rFonts w:ascii="Cambria" w:hAnsi="Cambria"/>
          <w:color w:val="231F20"/>
          <w:spacing w:val="8"/>
          <w:sz w:val="14"/>
        </w:rPr>
        <w:t> </w:t>
      </w:r>
      <w:r>
        <w:rPr>
          <w:rFonts w:ascii="Cambria" w:hAnsi="Cambria"/>
          <w:color w:val="231F20"/>
          <w:w w:val="140"/>
          <w:sz w:val="14"/>
        </w:rPr>
        <w:t>o</w:t>
      </w:r>
      <w:r>
        <w:rPr>
          <w:rFonts w:ascii="Cambria" w:hAnsi="Cambria"/>
          <w:color w:val="231F20"/>
          <w:spacing w:val="-1"/>
          <w:w w:val="155"/>
          <w:sz w:val="14"/>
        </w:rPr>
        <w:t>r</w:t>
      </w:r>
      <w:r>
        <w:rPr>
          <w:rFonts w:ascii="Cambria" w:hAnsi="Cambria"/>
          <w:color w:val="231F20"/>
          <w:w w:val="104"/>
          <w:sz w:val="14"/>
        </w:rPr>
        <w:t>D</w:t>
      </w:r>
      <w:r>
        <w:rPr>
          <w:rFonts w:ascii="Cambria" w:hAnsi="Cambria"/>
          <w:color w:val="231F20"/>
          <w:w w:val="119"/>
          <w:sz w:val="14"/>
        </w:rPr>
        <w:t>e</w:t>
      </w:r>
      <w:r>
        <w:rPr>
          <w:rFonts w:ascii="Cambria" w:hAnsi="Cambria"/>
          <w:color w:val="231F20"/>
          <w:w w:val="133"/>
          <w:sz w:val="14"/>
        </w:rPr>
        <w:t>n</w:t>
      </w:r>
      <w:r>
        <w:rPr>
          <w:rFonts w:ascii="Cambria" w:hAnsi="Cambria"/>
          <w:color w:val="231F20"/>
          <w:w w:val="123"/>
          <w:sz w:val="14"/>
        </w:rPr>
        <w:t>a</w:t>
      </w:r>
      <w:r>
        <w:rPr>
          <w:rFonts w:ascii="Cambria" w:hAnsi="Cambria"/>
          <w:color w:val="231F20"/>
          <w:w w:val="101"/>
          <w:sz w:val="14"/>
        </w:rPr>
        <w:t>m</w:t>
      </w:r>
      <w:r>
        <w:rPr>
          <w:rFonts w:ascii="Cambria" w:hAnsi="Cambria"/>
          <w:color w:val="231F20"/>
          <w:w w:val="110"/>
          <w:sz w:val="14"/>
        </w:rPr>
        <w:t>I</w:t>
      </w:r>
      <w:r>
        <w:rPr>
          <w:rFonts w:ascii="Cambria" w:hAnsi="Cambria"/>
          <w:color w:val="231F20"/>
          <w:w w:val="119"/>
          <w:sz w:val="14"/>
        </w:rPr>
        <w:t>e</w:t>
      </w:r>
      <w:r>
        <w:rPr>
          <w:rFonts w:ascii="Cambria" w:hAnsi="Cambria"/>
          <w:color w:val="231F20"/>
          <w:w w:val="133"/>
          <w:sz w:val="14"/>
        </w:rPr>
        <w:t>n</w:t>
      </w:r>
      <w:r>
        <w:rPr>
          <w:rFonts w:ascii="Cambria" w:hAnsi="Cambria"/>
          <w:color w:val="231F20"/>
          <w:w w:val="189"/>
          <w:sz w:val="14"/>
        </w:rPr>
        <w:t>t</w:t>
      </w:r>
      <w:r>
        <w:rPr>
          <w:rFonts w:ascii="Cambria" w:hAnsi="Cambria"/>
          <w:color w:val="231F20"/>
          <w:w w:val="140"/>
          <w:sz w:val="14"/>
        </w:rPr>
        <w:t>o</w:t>
      </w:r>
      <w:r>
        <w:rPr>
          <w:rFonts w:ascii="Cambria" w:hAnsi="Cambria"/>
          <w:color w:val="231F20"/>
          <w:spacing w:val="8"/>
          <w:sz w:val="14"/>
        </w:rPr>
        <w:t> </w:t>
      </w:r>
      <w:r>
        <w:rPr>
          <w:rFonts w:ascii="Cambria" w:hAnsi="Cambria"/>
          <w:color w:val="231F20"/>
          <w:w w:val="217"/>
          <w:sz w:val="14"/>
        </w:rPr>
        <w:t>l</w:t>
      </w:r>
      <w:r>
        <w:rPr>
          <w:rFonts w:ascii="Cambria" w:hAnsi="Cambria"/>
          <w:color w:val="231F20"/>
          <w:w w:val="140"/>
          <w:sz w:val="14"/>
        </w:rPr>
        <w:t>o</w:t>
      </w:r>
      <w:r>
        <w:rPr>
          <w:rFonts w:ascii="Cambria" w:hAnsi="Cambria"/>
          <w:color w:val="231F20"/>
          <w:w w:val="115"/>
          <w:sz w:val="14"/>
        </w:rPr>
        <w:t>C</w:t>
      </w:r>
      <w:r>
        <w:rPr>
          <w:rFonts w:ascii="Cambria" w:hAnsi="Cambria"/>
          <w:color w:val="231F20"/>
          <w:w w:val="123"/>
          <w:sz w:val="14"/>
        </w:rPr>
        <w:t>a</w:t>
      </w:r>
      <w:r>
        <w:rPr>
          <w:rFonts w:ascii="Cambria" w:hAnsi="Cambria"/>
          <w:color w:val="231F20"/>
          <w:spacing w:val="-1"/>
          <w:w w:val="217"/>
          <w:sz w:val="14"/>
        </w:rPr>
        <w:t>l</w:t>
      </w:r>
      <w:r>
        <w:rPr>
          <w:color w:val="231F20"/>
          <w:w w:val="90"/>
          <w:sz w:val="17"/>
        </w:rPr>
        <w:t>”.</w:t>
      </w:r>
      <w:r>
        <w:rPr>
          <w:color w:val="231F20"/>
          <w:spacing w:val="-3"/>
          <w:sz w:val="17"/>
        </w:rPr>
        <w:t> </w:t>
      </w:r>
      <w:r>
        <w:rPr>
          <w:color w:val="231F20"/>
          <w:spacing w:val="-1"/>
          <w:w w:val="97"/>
          <w:sz w:val="17"/>
        </w:rPr>
        <w:t>E</w:t>
      </w:r>
      <w:r>
        <w:rPr>
          <w:color w:val="231F20"/>
          <w:w w:val="97"/>
          <w:sz w:val="17"/>
        </w:rPr>
        <w:t>n</w:t>
      </w:r>
      <w:r>
        <w:rPr>
          <w:color w:val="231F20"/>
          <w:spacing w:val="-3"/>
          <w:sz w:val="17"/>
        </w:rPr>
        <w:t> </w:t>
      </w:r>
      <w:r>
        <w:rPr>
          <w:color w:val="231F20"/>
          <w:spacing w:val="-1"/>
          <w:w w:val="93"/>
          <w:sz w:val="17"/>
        </w:rPr>
        <w:t>dich</w:t>
      </w:r>
      <w:r>
        <w:rPr>
          <w:color w:val="231F20"/>
          <w:w w:val="93"/>
          <w:sz w:val="17"/>
        </w:rPr>
        <w:t>o</w:t>
      </w:r>
      <w:r>
        <w:rPr>
          <w:color w:val="231F20"/>
          <w:spacing w:val="-3"/>
          <w:sz w:val="17"/>
        </w:rPr>
        <w:t> </w:t>
      </w:r>
      <w:r>
        <w:rPr>
          <w:color w:val="231F20"/>
          <w:spacing w:val="-1"/>
          <w:w w:val="96"/>
          <w:sz w:val="17"/>
        </w:rPr>
        <w:t>t</w:t>
      </w:r>
      <w:r>
        <w:rPr>
          <w:color w:val="231F20"/>
          <w:spacing w:val="-6"/>
          <w:w w:val="96"/>
          <w:sz w:val="17"/>
        </w:rPr>
        <w:t>e</w:t>
      </w:r>
      <w:r>
        <w:rPr>
          <w:color w:val="231F20"/>
          <w:w w:val="96"/>
          <w:sz w:val="17"/>
        </w:rPr>
        <w:t>xto</w:t>
      </w:r>
      <w:r>
        <w:rPr>
          <w:color w:val="231F20"/>
          <w:spacing w:val="-4"/>
          <w:sz w:val="17"/>
        </w:rPr>
        <w:t> </w:t>
      </w:r>
      <w:r>
        <w:rPr>
          <w:color w:val="231F20"/>
          <w:w w:val="91"/>
          <w:sz w:val="17"/>
        </w:rPr>
        <w:t>se</w:t>
      </w:r>
      <w:r>
        <w:rPr>
          <w:color w:val="231F20"/>
          <w:spacing w:val="-4"/>
          <w:sz w:val="17"/>
        </w:rPr>
        <w:t> </w:t>
      </w:r>
      <w:r>
        <w:rPr>
          <w:color w:val="231F20"/>
          <w:w w:val="93"/>
          <w:sz w:val="17"/>
        </w:rPr>
        <w:t>señala</w:t>
      </w:r>
      <w:r>
        <w:rPr>
          <w:color w:val="231F20"/>
          <w:spacing w:val="-4"/>
          <w:sz w:val="17"/>
        </w:rPr>
        <w:t> </w:t>
      </w:r>
      <w:r>
        <w:rPr>
          <w:color w:val="231F20"/>
          <w:spacing w:val="-1"/>
          <w:w w:val="92"/>
          <w:sz w:val="17"/>
        </w:rPr>
        <w:t>que </w:t>
      </w:r>
      <w:r>
        <w:rPr>
          <w:color w:val="231F20"/>
          <w:sz w:val="17"/>
        </w:rPr>
        <w:t>los</w:t>
      </w:r>
      <w:r>
        <w:rPr>
          <w:color w:val="231F20"/>
          <w:spacing w:val="-20"/>
          <w:sz w:val="17"/>
        </w:rPr>
        <w:t> </w:t>
      </w:r>
      <w:r>
        <w:rPr>
          <w:color w:val="231F20"/>
          <w:sz w:val="17"/>
        </w:rPr>
        <w:t>preceptos</w:t>
      </w:r>
      <w:r>
        <w:rPr>
          <w:color w:val="231F20"/>
          <w:spacing w:val="-20"/>
          <w:sz w:val="17"/>
        </w:rPr>
        <w:t> </w:t>
      </w:r>
      <w:r>
        <w:rPr>
          <w:color w:val="231F20"/>
          <w:sz w:val="17"/>
        </w:rPr>
        <w:t>de</w:t>
      </w:r>
      <w:r>
        <w:rPr>
          <w:color w:val="231F20"/>
          <w:spacing w:val="-20"/>
          <w:sz w:val="17"/>
        </w:rPr>
        <w:t> </w:t>
      </w:r>
      <w:r>
        <w:rPr>
          <w:color w:val="231F20"/>
          <w:sz w:val="17"/>
        </w:rPr>
        <w:t>la</w:t>
      </w:r>
      <w:r>
        <w:rPr>
          <w:color w:val="231F20"/>
          <w:spacing w:val="-20"/>
          <w:sz w:val="17"/>
        </w:rPr>
        <w:t> </w:t>
      </w:r>
      <w:r>
        <w:rPr>
          <w:color w:val="231F20"/>
          <w:sz w:val="17"/>
        </w:rPr>
        <w:t>Constitución</w:t>
      </w:r>
      <w:r>
        <w:rPr>
          <w:color w:val="231F20"/>
          <w:spacing w:val="-20"/>
          <w:sz w:val="17"/>
        </w:rPr>
        <w:t> </w:t>
      </w:r>
      <w:r>
        <w:rPr>
          <w:color w:val="231F20"/>
          <w:sz w:val="17"/>
        </w:rPr>
        <w:t>de</w:t>
      </w:r>
      <w:r>
        <w:rPr>
          <w:color w:val="231F20"/>
          <w:spacing w:val="-20"/>
          <w:sz w:val="17"/>
        </w:rPr>
        <w:t> </w:t>
      </w:r>
      <w:r>
        <w:rPr>
          <w:color w:val="231F20"/>
          <w:spacing w:val="-3"/>
          <w:sz w:val="17"/>
        </w:rPr>
        <w:t>Veracruz,</w:t>
      </w:r>
      <w:r>
        <w:rPr>
          <w:color w:val="231F20"/>
          <w:spacing w:val="-20"/>
          <w:sz w:val="17"/>
        </w:rPr>
        <w:t> </w:t>
      </w:r>
      <w:r>
        <w:rPr>
          <w:color w:val="231F20"/>
          <w:sz w:val="17"/>
        </w:rPr>
        <w:t>en</w:t>
      </w:r>
      <w:r>
        <w:rPr>
          <w:color w:val="231F20"/>
          <w:spacing w:val="-20"/>
          <w:sz w:val="17"/>
        </w:rPr>
        <w:t> </w:t>
      </w:r>
      <w:r>
        <w:rPr>
          <w:color w:val="231F20"/>
          <w:sz w:val="17"/>
        </w:rPr>
        <w:t>los</w:t>
      </w:r>
      <w:r>
        <w:rPr>
          <w:color w:val="231F20"/>
          <w:spacing w:val="-20"/>
          <w:sz w:val="17"/>
        </w:rPr>
        <w:t> </w:t>
      </w:r>
      <w:r>
        <w:rPr>
          <w:color w:val="231F20"/>
          <w:sz w:val="17"/>
        </w:rPr>
        <w:t>que</w:t>
      </w:r>
      <w:r>
        <w:rPr>
          <w:color w:val="231F20"/>
          <w:spacing w:val="-20"/>
          <w:sz w:val="17"/>
        </w:rPr>
        <w:t> </w:t>
      </w:r>
      <w:r>
        <w:rPr>
          <w:color w:val="231F20"/>
          <w:sz w:val="17"/>
        </w:rPr>
        <w:t>se</w:t>
      </w:r>
      <w:r>
        <w:rPr>
          <w:color w:val="231F20"/>
          <w:spacing w:val="-20"/>
          <w:sz w:val="17"/>
        </w:rPr>
        <w:t> </w:t>
      </w:r>
      <w:r>
        <w:rPr>
          <w:color w:val="231F20"/>
          <w:sz w:val="17"/>
        </w:rPr>
        <w:t>establece</w:t>
      </w:r>
      <w:r>
        <w:rPr>
          <w:color w:val="231F20"/>
          <w:spacing w:val="-20"/>
          <w:sz w:val="17"/>
        </w:rPr>
        <w:t> </w:t>
      </w:r>
      <w:r>
        <w:rPr>
          <w:color w:val="231F20"/>
          <w:sz w:val="17"/>
        </w:rPr>
        <w:t>el</w:t>
      </w:r>
      <w:r>
        <w:rPr>
          <w:color w:val="231F20"/>
          <w:spacing w:val="-20"/>
          <w:sz w:val="17"/>
        </w:rPr>
        <w:t> </w:t>
      </w:r>
      <w:r>
        <w:rPr>
          <w:color w:val="231F20"/>
          <w:sz w:val="17"/>
        </w:rPr>
        <w:t>“amparo</w:t>
      </w:r>
      <w:r>
        <w:rPr>
          <w:color w:val="231F20"/>
          <w:spacing w:val="-20"/>
          <w:sz w:val="17"/>
        </w:rPr>
        <w:t> </w:t>
      </w:r>
      <w:r>
        <w:rPr>
          <w:color w:val="231F20"/>
          <w:sz w:val="17"/>
        </w:rPr>
        <w:t>local”,</w:t>
      </w:r>
      <w:r>
        <w:rPr>
          <w:color w:val="231F20"/>
          <w:spacing w:val="-20"/>
          <w:sz w:val="17"/>
        </w:rPr>
        <w:t> </w:t>
      </w:r>
      <w:r>
        <w:rPr>
          <w:color w:val="231F20"/>
          <w:sz w:val="17"/>
        </w:rPr>
        <w:t>no</w:t>
      </w:r>
      <w:r>
        <w:rPr>
          <w:color w:val="231F20"/>
          <w:spacing w:val="-20"/>
          <w:sz w:val="17"/>
        </w:rPr>
        <w:t> </w:t>
      </w:r>
      <w:r>
        <w:rPr>
          <w:color w:val="231F20"/>
          <w:sz w:val="17"/>
        </w:rPr>
        <w:t>invaden las</w:t>
      </w:r>
      <w:r>
        <w:rPr>
          <w:color w:val="231F20"/>
          <w:spacing w:val="-15"/>
          <w:sz w:val="17"/>
        </w:rPr>
        <w:t> </w:t>
      </w:r>
      <w:r>
        <w:rPr>
          <w:color w:val="231F20"/>
          <w:sz w:val="17"/>
        </w:rPr>
        <w:t>atribuciones</w:t>
      </w:r>
      <w:r>
        <w:rPr>
          <w:color w:val="231F20"/>
          <w:spacing w:val="-15"/>
          <w:sz w:val="17"/>
        </w:rPr>
        <w:t> </w:t>
      </w:r>
      <w:r>
        <w:rPr>
          <w:color w:val="231F20"/>
          <w:sz w:val="17"/>
        </w:rPr>
        <w:t>de</w:t>
      </w:r>
      <w:r>
        <w:rPr>
          <w:color w:val="231F20"/>
          <w:spacing w:val="-15"/>
          <w:sz w:val="17"/>
        </w:rPr>
        <w:t> </w:t>
      </w:r>
      <w:r>
        <w:rPr>
          <w:color w:val="231F20"/>
          <w:sz w:val="17"/>
        </w:rPr>
        <w:t>los</w:t>
      </w:r>
      <w:r>
        <w:rPr>
          <w:color w:val="231F20"/>
          <w:spacing w:val="-15"/>
          <w:sz w:val="17"/>
        </w:rPr>
        <w:t> </w:t>
      </w:r>
      <w:r>
        <w:rPr>
          <w:color w:val="231F20"/>
          <w:sz w:val="17"/>
        </w:rPr>
        <w:t>tribunales</w:t>
      </w:r>
      <w:r>
        <w:rPr>
          <w:color w:val="231F20"/>
          <w:spacing w:val="-15"/>
          <w:sz w:val="17"/>
        </w:rPr>
        <w:t> </w:t>
      </w:r>
      <w:r>
        <w:rPr>
          <w:color w:val="231F20"/>
          <w:sz w:val="17"/>
        </w:rPr>
        <w:t>de</w:t>
      </w:r>
      <w:r>
        <w:rPr>
          <w:color w:val="231F20"/>
          <w:spacing w:val="-15"/>
          <w:sz w:val="17"/>
        </w:rPr>
        <w:t> </w:t>
      </w:r>
      <w:r>
        <w:rPr>
          <w:color w:val="231F20"/>
          <w:sz w:val="17"/>
        </w:rPr>
        <w:t>la</w:t>
      </w:r>
      <w:r>
        <w:rPr>
          <w:color w:val="231F20"/>
          <w:spacing w:val="-15"/>
          <w:sz w:val="17"/>
        </w:rPr>
        <w:t> </w:t>
      </w:r>
      <w:r>
        <w:rPr>
          <w:color w:val="231F20"/>
          <w:spacing w:val="-3"/>
          <w:sz w:val="17"/>
        </w:rPr>
        <w:t>Federación,</w:t>
      </w:r>
      <w:r>
        <w:rPr>
          <w:color w:val="231F20"/>
          <w:spacing w:val="-15"/>
          <w:sz w:val="17"/>
        </w:rPr>
        <w:t> </w:t>
      </w:r>
      <w:r>
        <w:rPr>
          <w:color w:val="231F20"/>
          <w:sz w:val="17"/>
        </w:rPr>
        <w:t>en</w:t>
      </w:r>
      <w:r>
        <w:rPr>
          <w:color w:val="231F20"/>
          <w:spacing w:val="-15"/>
          <w:sz w:val="17"/>
        </w:rPr>
        <w:t> </w:t>
      </w:r>
      <w:r>
        <w:rPr>
          <w:color w:val="231F20"/>
          <w:sz w:val="17"/>
        </w:rPr>
        <w:t>tanto</w:t>
      </w:r>
      <w:r>
        <w:rPr>
          <w:color w:val="231F20"/>
          <w:spacing w:val="-15"/>
          <w:sz w:val="17"/>
        </w:rPr>
        <w:t> </w:t>
      </w:r>
      <w:r>
        <w:rPr>
          <w:color w:val="231F20"/>
          <w:sz w:val="17"/>
        </w:rPr>
        <w:t>que</w:t>
      </w:r>
      <w:r>
        <w:rPr>
          <w:color w:val="231F20"/>
          <w:spacing w:val="-15"/>
          <w:sz w:val="17"/>
        </w:rPr>
        <w:t> </w:t>
      </w:r>
      <w:r>
        <w:rPr>
          <w:color w:val="231F20"/>
          <w:sz w:val="17"/>
        </w:rPr>
        <w:t>el</w:t>
      </w:r>
      <w:r>
        <w:rPr>
          <w:color w:val="231F20"/>
          <w:spacing w:val="-15"/>
          <w:sz w:val="17"/>
        </w:rPr>
        <w:t> </w:t>
      </w:r>
      <w:r>
        <w:rPr>
          <w:color w:val="231F20"/>
          <w:sz w:val="17"/>
        </w:rPr>
        <w:t>instrumento</w:t>
      </w:r>
      <w:r>
        <w:rPr>
          <w:color w:val="231F20"/>
          <w:spacing w:val="-15"/>
          <w:sz w:val="17"/>
        </w:rPr>
        <w:t> </w:t>
      </w:r>
      <w:r>
        <w:rPr>
          <w:color w:val="231F20"/>
          <w:sz w:val="17"/>
        </w:rPr>
        <w:t>para</w:t>
      </w:r>
      <w:r>
        <w:rPr>
          <w:color w:val="231F20"/>
          <w:spacing w:val="-15"/>
          <w:sz w:val="17"/>
        </w:rPr>
        <w:t> </w:t>
      </w:r>
      <w:r>
        <w:rPr>
          <w:color w:val="231F20"/>
          <w:sz w:val="17"/>
        </w:rPr>
        <w:t>salvaguardar </w:t>
      </w:r>
      <w:r>
        <w:rPr>
          <w:color w:val="231F20"/>
          <w:w w:val="95"/>
          <w:sz w:val="17"/>
        </w:rPr>
        <w:t>los derechos humanos que prevé la constitución local citada se limita exclusivamente a proteger los derechos</w:t>
      </w:r>
      <w:r>
        <w:rPr>
          <w:color w:val="231F20"/>
          <w:spacing w:val="-6"/>
          <w:w w:val="95"/>
          <w:sz w:val="17"/>
        </w:rPr>
        <w:t> </w:t>
      </w:r>
      <w:r>
        <w:rPr>
          <w:color w:val="231F20"/>
          <w:w w:val="95"/>
          <w:sz w:val="17"/>
        </w:rPr>
        <w:t>humanos</w:t>
      </w:r>
      <w:r>
        <w:rPr>
          <w:color w:val="231F20"/>
          <w:spacing w:val="-6"/>
          <w:w w:val="95"/>
          <w:sz w:val="17"/>
        </w:rPr>
        <w:t> </w:t>
      </w:r>
      <w:r>
        <w:rPr>
          <w:color w:val="231F20"/>
          <w:w w:val="95"/>
          <w:sz w:val="17"/>
        </w:rPr>
        <w:t>que</w:t>
      </w:r>
      <w:r>
        <w:rPr>
          <w:color w:val="231F20"/>
          <w:spacing w:val="-6"/>
          <w:w w:val="95"/>
          <w:sz w:val="17"/>
        </w:rPr>
        <w:t> </w:t>
      </w:r>
      <w:r>
        <w:rPr>
          <w:color w:val="231F20"/>
          <w:w w:val="95"/>
          <w:sz w:val="17"/>
        </w:rPr>
        <w:t>dicha</w:t>
      </w:r>
      <w:r>
        <w:rPr>
          <w:color w:val="231F20"/>
          <w:spacing w:val="-6"/>
          <w:w w:val="95"/>
          <w:sz w:val="17"/>
        </w:rPr>
        <w:t> </w:t>
      </w:r>
      <w:r>
        <w:rPr>
          <w:color w:val="231F20"/>
          <w:w w:val="95"/>
          <w:sz w:val="17"/>
        </w:rPr>
        <w:t>constitución</w:t>
      </w:r>
      <w:r>
        <w:rPr>
          <w:color w:val="231F20"/>
          <w:spacing w:val="-7"/>
          <w:w w:val="95"/>
          <w:sz w:val="17"/>
        </w:rPr>
        <w:t> </w:t>
      </w:r>
      <w:r>
        <w:rPr>
          <w:color w:val="231F20"/>
          <w:w w:val="95"/>
          <w:sz w:val="17"/>
        </w:rPr>
        <w:t>reserve</w:t>
      </w:r>
      <w:r>
        <w:rPr>
          <w:color w:val="231F20"/>
          <w:spacing w:val="-6"/>
          <w:w w:val="95"/>
          <w:sz w:val="17"/>
        </w:rPr>
        <w:t> </w:t>
      </w:r>
      <w:r>
        <w:rPr>
          <w:color w:val="231F20"/>
          <w:w w:val="95"/>
          <w:sz w:val="17"/>
        </w:rPr>
        <w:t>a</w:t>
      </w:r>
      <w:r>
        <w:rPr>
          <w:color w:val="231F20"/>
          <w:spacing w:val="-6"/>
          <w:w w:val="95"/>
          <w:sz w:val="17"/>
        </w:rPr>
        <w:t> </w:t>
      </w:r>
      <w:r>
        <w:rPr>
          <w:color w:val="231F20"/>
          <w:w w:val="95"/>
          <w:sz w:val="17"/>
        </w:rPr>
        <w:t>los</w:t>
      </w:r>
      <w:r>
        <w:rPr>
          <w:color w:val="231F20"/>
          <w:spacing w:val="-6"/>
          <w:w w:val="95"/>
          <w:sz w:val="17"/>
        </w:rPr>
        <w:t> </w:t>
      </w:r>
      <w:r>
        <w:rPr>
          <w:color w:val="231F20"/>
          <w:w w:val="95"/>
          <w:sz w:val="17"/>
        </w:rPr>
        <w:t>gobernados</w:t>
      </w:r>
      <w:r>
        <w:rPr>
          <w:color w:val="231F20"/>
          <w:spacing w:val="-7"/>
          <w:w w:val="95"/>
          <w:sz w:val="17"/>
        </w:rPr>
        <w:t> </w:t>
      </w:r>
      <w:r>
        <w:rPr>
          <w:color w:val="231F20"/>
          <w:w w:val="95"/>
          <w:sz w:val="17"/>
        </w:rPr>
        <w:t>de</w:t>
      </w:r>
      <w:r>
        <w:rPr>
          <w:color w:val="231F20"/>
          <w:spacing w:val="-6"/>
          <w:w w:val="95"/>
          <w:sz w:val="17"/>
        </w:rPr>
        <w:t> </w:t>
      </w:r>
      <w:r>
        <w:rPr>
          <w:color w:val="231F20"/>
          <w:w w:val="95"/>
          <w:sz w:val="17"/>
        </w:rPr>
        <w:t>esa</w:t>
      </w:r>
      <w:r>
        <w:rPr>
          <w:color w:val="231F20"/>
          <w:spacing w:val="-6"/>
          <w:w w:val="95"/>
          <w:sz w:val="17"/>
        </w:rPr>
        <w:t> </w:t>
      </w:r>
      <w:r>
        <w:rPr>
          <w:color w:val="231F20"/>
          <w:w w:val="95"/>
          <w:sz w:val="17"/>
        </w:rPr>
        <w:t>entidad</w:t>
      </w:r>
      <w:r>
        <w:rPr>
          <w:color w:val="231F20"/>
          <w:spacing w:val="-6"/>
          <w:w w:val="95"/>
          <w:sz w:val="17"/>
        </w:rPr>
        <w:t> </w:t>
      </w:r>
      <w:r>
        <w:rPr>
          <w:color w:val="231F20"/>
          <w:w w:val="95"/>
          <w:sz w:val="17"/>
        </w:rPr>
        <w:t>federativa;</w:t>
      </w:r>
      <w:r>
        <w:rPr>
          <w:color w:val="231F20"/>
          <w:spacing w:val="-7"/>
          <w:w w:val="95"/>
          <w:sz w:val="17"/>
        </w:rPr>
        <w:t> </w:t>
      </w:r>
      <w:r>
        <w:rPr>
          <w:color w:val="231F20"/>
          <w:w w:val="95"/>
          <w:sz w:val="17"/>
        </w:rPr>
        <w:t>mien- </w:t>
      </w:r>
      <w:r>
        <w:rPr>
          <w:color w:val="231F20"/>
          <w:sz w:val="17"/>
        </w:rPr>
        <w:t>tras</w:t>
      </w:r>
      <w:r>
        <w:rPr>
          <w:color w:val="231F20"/>
          <w:spacing w:val="-29"/>
          <w:sz w:val="17"/>
        </w:rPr>
        <w:t> </w:t>
      </w:r>
      <w:r>
        <w:rPr>
          <w:color w:val="231F20"/>
          <w:sz w:val="17"/>
        </w:rPr>
        <w:t>que</w:t>
      </w:r>
      <w:r>
        <w:rPr>
          <w:color w:val="231F20"/>
          <w:spacing w:val="-29"/>
          <w:sz w:val="17"/>
        </w:rPr>
        <w:t> </w:t>
      </w:r>
      <w:r>
        <w:rPr>
          <w:color w:val="231F20"/>
          <w:sz w:val="17"/>
        </w:rPr>
        <w:t>el</w:t>
      </w:r>
      <w:r>
        <w:rPr>
          <w:color w:val="231F20"/>
          <w:spacing w:val="-29"/>
          <w:sz w:val="17"/>
        </w:rPr>
        <w:t> </w:t>
      </w:r>
      <w:r>
        <w:rPr>
          <w:color w:val="231F20"/>
          <w:sz w:val="17"/>
        </w:rPr>
        <w:t>juicio</w:t>
      </w:r>
      <w:r>
        <w:rPr>
          <w:color w:val="231F20"/>
          <w:spacing w:val="-29"/>
          <w:sz w:val="17"/>
        </w:rPr>
        <w:t> </w:t>
      </w:r>
      <w:r>
        <w:rPr>
          <w:color w:val="231F20"/>
          <w:sz w:val="17"/>
        </w:rPr>
        <w:t>de</w:t>
      </w:r>
      <w:r>
        <w:rPr>
          <w:color w:val="231F20"/>
          <w:spacing w:val="-29"/>
          <w:sz w:val="17"/>
        </w:rPr>
        <w:t> </w:t>
      </w:r>
      <w:r>
        <w:rPr>
          <w:color w:val="231F20"/>
          <w:sz w:val="17"/>
        </w:rPr>
        <w:t>amparo,</w:t>
      </w:r>
      <w:r>
        <w:rPr>
          <w:color w:val="231F20"/>
          <w:spacing w:val="-29"/>
          <w:sz w:val="17"/>
        </w:rPr>
        <w:t> </w:t>
      </w:r>
      <w:r>
        <w:rPr>
          <w:color w:val="231F20"/>
          <w:sz w:val="17"/>
        </w:rPr>
        <w:t>consagrado</w:t>
      </w:r>
      <w:r>
        <w:rPr>
          <w:color w:val="231F20"/>
          <w:spacing w:val="-29"/>
          <w:sz w:val="17"/>
        </w:rPr>
        <w:t> </w:t>
      </w:r>
      <w:r>
        <w:rPr>
          <w:color w:val="231F20"/>
          <w:sz w:val="17"/>
        </w:rPr>
        <w:t>en</w:t>
      </w:r>
      <w:r>
        <w:rPr>
          <w:color w:val="231F20"/>
          <w:spacing w:val="-29"/>
          <w:sz w:val="17"/>
        </w:rPr>
        <w:t> </w:t>
      </w:r>
      <w:r>
        <w:rPr>
          <w:color w:val="231F20"/>
          <w:sz w:val="17"/>
        </w:rPr>
        <w:t>los</w:t>
      </w:r>
      <w:r>
        <w:rPr>
          <w:color w:val="231F20"/>
          <w:spacing w:val="-29"/>
          <w:sz w:val="17"/>
        </w:rPr>
        <w:t> </w:t>
      </w:r>
      <w:r>
        <w:rPr>
          <w:color w:val="231F20"/>
          <w:sz w:val="17"/>
        </w:rPr>
        <w:t>Artículos</w:t>
      </w:r>
      <w:r>
        <w:rPr>
          <w:color w:val="231F20"/>
          <w:spacing w:val="-29"/>
          <w:sz w:val="17"/>
        </w:rPr>
        <w:t> </w:t>
      </w:r>
      <w:r>
        <w:rPr>
          <w:color w:val="231F20"/>
          <w:sz w:val="17"/>
        </w:rPr>
        <w:t>103</w:t>
      </w:r>
      <w:r>
        <w:rPr>
          <w:color w:val="231F20"/>
          <w:spacing w:val="-29"/>
          <w:sz w:val="17"/>
        </w:rPr>
        <w:t> </w:t>
      </w:r>
      <w:r>
        <w:rPr>
          <w:color w:val="231F20"/>
          <w:sz w:val="17"/>
        </w:rPr>
        <w:t>y</w:t>
      </w:r>
      <w:r>
        <w:rPr>
          <w:color w:val="231F20"/>
          <w:spacing w:val="-29"/>
          <w:sz w:val="17"/>
        </w:rPr>
        <w:t> </w:t>
      </w:r>
      <w:r>
        <w:rPr>
          <w:color w:val="231F20"/>
          <w:sz w:val="17"/>
        </w:rPr>
        <w:t>107</w:t>
      </w:r>
      <w:r>
        <w:rPr>
          <w:color w:val="231F20"/>
          <w:spacing w:val="-29"/>
          <w:sz w:val="17"/>
        </w:rPr>
        <w:t> </w:t>
      </w:r>
      <w:r>
        <w:rPr>
          <w:color w:val="231F20"/>
          <w:sz w:val="17"/>
        </w:rPr>
        <w:t>de</w:t>
      </w:r>
      <w:r>
        <w:rPr>
          <w:color w:val="231F20"/>
          <w:spacing w:val="-29"/>
          <w:sz w:val="17"/>
        </w:rPr>
        <w:t> </w:t>
      </w:r>
      <w:r>
        <w:rPr>
          <w:color w:val="231F20"/>
          <w:sz w:val="17"/>
        </w:rPr>
        <w:t>la</w:t>
      </w:r>
      <w:r>
        <w:rPr>
          <w:color w:val="231F20"/>
          <w:spacing w:val="-29"/>
          <w:sz w:val="17"/>
        </w:rPr>
        <w:t> </w:t>
      </w:r>
      <w:r>
        <w:rPr>
          <w:color w:val="231F20"/>
          <w:sz w:val="17"/>
        </w:rPr>
        <w:t>propia</w:t>
      </w:r>
      <w:r>
        <w:rPr>
          <w:color w:val="231F20"/>
          <w:spacing w:val="-29"/>
          <w:sz w:val="17"/>
        </w:rPr>
        <w:t> </w:t>
      </w:r>
      <w:r>
        <w:rPr>
          <w:color w:val="231F20"/>
          <w:sz w:val="17"/>
        </w:rPr>
        <w:t>Constitución</w:t>
      </w:r>
      <w:r>
        <w:rPr>
          <w:color w:val="231F20"/>
          <w:spacing w:val="-29"/>
          <w:sz w:val="17"/>
        </w:rPr>
        <w:t> </w:t>
      </w:r>
      <w:r>
        <w:rPr>
          <w:color w:val="231F20"/>
          <w:spacing w:val="-3"/>
          <w:sz w:val="17"/>
        </w:rPr>
        <w:t>Federal, </w:t>
      </w:r>
      <w:r>
        <w:rPr>
          <w:color w:val="231F20"/>
          <w:sz w:val="17"/>
        </w:rPr>
        <w:t>comprende</w:t>
      </w:r>
      <w:r>
        <w:rPr>
          <w:color w:val="231F20"/>
          <w:spacing w:val="-25"/>
          <w:sz w:val="17"/>
        </w:rPr>
        <w:t> </w:t>
      </w:r>
      <w:r>
        <w:rPr>
          <w:color w:val="231F20"/>
          <w:sz w:val="17"/>
        </w:rPr>
        <w:t>la</w:t>
      </w:r>
      <w:r>
        <w:rPr>
          <w:color w:val="231F20"/>
          <w:spacing w:val="-25"/>
          <w:sz w:val="17"/>
        </w:rPr>
        <w:t> </w:t>
      </w:r>
      <w:r>
        <w:rPr>
          <w:color w:val="231F20"/>
          <w:sz w:val="17"/>
        </w:rPr>
        <w:t>protección</w:t>
      </w:r>
      <w:r>
        <w:rPr>
          <w:color w:val="231F20"/>
          <w:spacing w:val="-25"/>
          <w:sz w:val="17"/>
        </w:rPr>
        <w:t> </w:t>
      </w:r>
      <w:r>
        <w:rPr>
          <w:color w:val="231F20"/>
          <w:sz w:val="17"/>
        </w:rPr>
        <w:t>de</w:t>
      </w:r>
      <w:r>
        <w:rPr>
          <w:color w:val="231F20"/>
          <w:spacing w:val="-25"/>
          <w:sz w:val="17"/>
        </w:rPr>
        <w:t> </w:t>
      </w:r>
      <w:r>
        <w:rPr>
          <w:color w:val="231F20"/>
          <w:sz w:val="17"/>
        </w:rPr>
        <w:t>las</w:t>
      </w:r>
      <w:r>
        <w:rPr>
          <w:color w:val="231F20"/>
          <w:spacing w:val="-25"/>
          <w:sz w:val="17"/>
        </w:rPr>
        <w:t> </w:t>
      </w:r>
      <w:r>
        <w:rPr>
          <w:color w:val="231F20"/>
          <w:sz w:val="17"/>
        </w:rPr>
        <w:t>garantías</w:t>
      </w:r>
      <w:r>
        <w:rPr>
          <w:color w:val="231F20"/>
          <w:spacing w:val="-25"/>
          <w:sz w:val="17"/>
        </w:rPr>
        <w:t> </w:t>
      </w:r>
      <w:r>
        <w:rPr>
          <w:color w:val="231F20"/>
          <w:sz w:val="17"/>
        </w:rPr>
        <w:t>individuales</w:t>
      </w:r>
      <w:r>
        <w:rPr>
          <w:color w:val="231F20"/>
          <w:spacing w:val="-25"/>
          <w:sz w:val="17"/>
        </w:rPr>
        <w:t> </w:t>
      </w:r>
      <w:r>
        <w:rPr>
          <w:color w:val="231F20"/>
          <w:sz w:val="17"/>
        </w:rPr>
        <w:t>establecidas</w:t>
      </w:r>
      <w:r>
        <w:rPr>
          <w:color w:val="231F20"/>
          <w:spacing w:val="-25"/>
          <w:sz w:val="17"/>
        </w:rPr>
        <w:t> </w:t>
      </w:r>
      <w:r>
        <w:rPr>
          <w:color w:val="231F20"/>
          <w:sz w:val="17"/>
        </w:rPr>
        <w:t>en</w:t>
      </w:r>
      <w:r>
        <w:rPr>
          <w:color w:val="231F20"/>
          <w:spacing w:val="-25"/>
          <w:sz w:val="17"/>
        </w:rPr>
        <w:t> </w:t>
      </w:r>
      <w:r>
        <w:rPr>
          <w:color w:val="231F20"/>
          <w:sz w:val="17"/>
        </w:rPr>
        <w:t>la</w:t>
      </w:r>
      <w:r>
        <w:rPr>
          <w:color w:val="231F20"/>
          <w:spacing w:val="-25"/>
          <w:sz w:val="17"/>
        </w:rPr>
        <w:t> </w:t>
      </w:r>
      <w:r>
        <w:rPr>
          <w:color w:val="231F20"/>
          <w:sz w:val="17"/>
        </w:rPr>
        <w:t>parte</w:t>
      </w:r>
      <w:r>
        <w:rPr>
          <w:color w:val="231F20"/>
          <w:spacing w:val="-25"/>
          <w:sz w:val="17"/>
        </w:rPr>
        <w:t> </w:t>
      </w:r>
      <w:r>
        <w:rPr>
          <w:color w:val="231F20"/>
          <w:sz w:val="17"/>
        </w:rPr>
        <w:t>dogmática</w:t>
      </w:r>
      <w:r>
        <w:rPr>
          <w:color w:val="231F20"/>
          <w:spacing w:val="-25"/>
          <w:sz w:val="17"/>
        </w:rPr>
        <w:t> </w:t>
      </w:r>
      <w:r>
        <w:rPr>
          <w:color w:val="231F20"/>
          <w:sz w:val="17"/>
        </w:rPr>
        <w:t>del</w:t>
      </w:r>
      <w:r>
        <w:rPr>
          <w:color w:val="231F20"/>
          <w:spacing w:val="-25"/>
          <w:sz w:val="17"/>
        </w:rPr>
        <w:t> </w:t>
      </w:r>
      <w:r>
        <w:rPr>
          <w:color w:val="231F20"/>
          <w:spacing w:val="-3"/>
          <w:sz w:val="17"/>
        </w:rPr>
        <w:t>Pacto </w:t>
      </w:r>
      <w:r>
        <w:rPr>
          <w:color w:val="231F20"/>
          <w:spacing w:val="-3"/>
          <w:w w:val="95"/>
          <w:sz w:val="17"/>
        </w:rPr>
        <w:t>Federal,</w:t>
      </w:r>
      <w:r>
        <w:rPr>
          <w:color w:val="231F20"/>
          <w:spacing w:val="-12"/>
          <w:w w:val="95"/>
          <w:sz w:val="17"/>
        </w:rPr>
        <w:t> </w:t>
      </w:r>
      <w:r>
        <w:rPr>
          <w:color w:val="231F20"/>
          <w:w w:val="95"/>
          <w:sz w:val="17"/>
        </w:rPr>
        <w:t>de</w:t>
      </w:r>
      <w:r>
        <w:rPr>
          <w:color w:val="231F20"/>
          <w:spacing w:val="-12"/>
          <w:w w:val="95"/>
          <w:sz w:val="17"/>
        </w:rPr>
        <w:t> </w:t>
      </w:r>
      <w:r>
        <w:rPr>
          <w:color w:val="231F20"/>
          <w:w w:val="95"/>
          <w:sz w:val="17"/>
        </w:rPr>
        <w:t>manera</w:t>
      </w:r>
      <w:r>
        <w:rPr>
          <w:color w:val="231F20"/>
          <w:spacing w:val="-12"/>
          <w:w w:val="95"/>
          <w:sz w:val="17"/>
        </w:rPr>
        <w:t> </w:t>
      </w:r>
      <w:r>
        <w:rPr>
          <w:color w:val="231F20"/>
          <w:w w:val="95"/>
          <w:sz w:val="17"/>
        </w:rPr>
        <w:t>que</w:t>
      </w:r>
      <w:r>
        <w:rPr>
          <w:color w:val="231F20"/>
          <w:spacing w:val="-12"/>
          <w:w w:val="95"/>
          <w:sz w:val="17"/>
        </w:rPr>
        <w:t> </w:t>
      </w:r>
      <w:r>
        <w:rPr>
          <w:color w:val="231F20"/>
          <w:w w:val="95"/>
          <w:sz w:val="17"/>
        </w:rPr>
        <w:t>la</w:t>
      </w:r>
      <w:r>
        <w:rPr>
          <w:color w:val="231F20"/>
          <w:spacing w:val="-12"/>
          <w:w w:val="95"/>
          <w:sz w:val="17"/>
        </w:rPr>
        <w:t> </w:t>
      </w:r>
      <w:r>
        <w:rPr>
          <w:color w:val="231F20"/>
          <w:w w:val="95"/>
          <w:sz w:val="17"/>
        </w:rPr>
        <w:t>mencionada</w:t>
      </w:r>
      <w:r>
        <w:rPr>
          <w:color w:val="231F20"/>
          <w:spacing w:val="-12"/>
          <w:w w:val="95"/>
          <w:sz w:val="17"/>
        </w:rPr>
        <w:t> </w:t>
      </w:r>
      <w:r>
        <w:rPr>
          <w:color w:val="231F20"/>
          <w:w w:val="95"/>
          <w:sz w:val="17"/>
        </w:rPr>
        <w:t>Sala</w:t>
      </w:r>
      <w:r>
        <w:rPr>
          <w:color w:val="231F20"/>
          <w:spacing w:val="-12"/>
          <w:w w:val="95"/>
          <w:sz w:val="17"/>
        </w:rPr>
        <w:t> </w:t>
      </w:r>
      <w:r>
        <w:rPr>
          <w:color w:val="231F20"/>
          <w:w w:val="95"/>
          <w:sz w:val="17"/>
        </w:rPr>
        <w:t>Constitucional</w:t>
      </w:r>
      <w:r>
        <w:rPr>
          <w:color w:val="231F20"/>
          <w:spacing w:val="-12"/>
          <w:w w:val="95"/>
          <w:sz w:val="17"/>
        </w:rPr>
        <w:t> </w:t>
      </w:r>
      <w:r>
        <w:rPr>
          <w:color w:val="231F20"/>
          <w:w w:val="95"/>
          <w:sz w:val="17"/>
        </w:rPr>
        <w:t>carece</w:t>
      </w:r>
      <w:r>
        <w:rPr>
          <w:color w:val="231F20"/>
          <w:spacing w:val="-12"/>
          <w:w w:val="95"/>
          <w:sz w:val="17"/>
        </w:rPr>
        <w:t> </w:t>
      </w:r>
      <w:r>
        <w:rPr>
          <w:color w:val="231F20"/>
          <w:w w:val="95"/>
          <w:sz w:val="17"/>
        </w:rPr>
        <w:t>de</w:t>
      </w:r>
      <w:r>
        <w:rPr>
          <w:color w:val="231F20"/>
          <w:spacing w:val="-12"/>
          <w:w w:val="95"/>
          <w:sz w:val="17"/>
        </w:rPr>
        <w:t> </w:t>
      </w:r>
      <w:r>
        <w:rPr>
          <w:color w:val="231F20"/>
          <w:w w:val="95"/>
          <w:sz w:val="17"/>
        </w:rPr>
        <w:t>competencia</w:t>
      </w:r>
      <w:r>
        <w:rPr>
          <w:color w:val="231F20"/>
          <w:spacing w:val="-12"/>
          <w:w w:val="95"/>
          <w:sz w:val="17"/>
        </w:rPr>
        <w:t> </w:t>
      </w:r>
      <w:r>
        <w:rPr>
          <w:color w:val="231F20"/>
          <w:w w:val="95"/>
          <w:sz w:val="17"/>
        </w:rPr>
        <w:t>para</w:t>
      </w:r>
      <w:r>
        <w:rPr>
          <w:color w:val="231F20"/>
          <w:spacing w:val="-12"/>
          <w:w w:val="95"/>
          <w:sz w:val="17"/>
        </w:rPr>
        <w:t> </w:t>
      </w:r>
      <w:r>
        <w:rPr>
          <w:color w:val="231F20"/>
          <w:w w:val="95"/>
          <w:sz w:val="17"/>
        </w:rPr>
        <w:t>resolver</w:t>
      </w:r>
      <w:r>
        <w:rPr>
          <w:color w:val="231F20"/>
          <w:spacing w:val="-12"/>
          <w:w w:val="95"/>
          <w:sz w:val="17"/>
        </w:rPr>
        <w:t> </w:t>
      </w:r>
      <w:r>
        <w:rPr>
          <w:color w:val="231F20"/>
          <w:w w:val="95"/>
          <w:sz w:val="17"/>
        </w:rPr>
        <w:t>sobre </w:t>
      </w:r>
      <w:r>
        <w:rPr>
          <w:color w:val="231F20"/>
          <w:sz w:val="17"/>
        </w:rPr>
        <w:t>el</w:t>
      </w:r>
      <w:r>
        <w:rPr>
          <w:color w:val="231F20"/>
          <w:spacing w:val="-16"/>
          <w:sz w:val="17"/>
        </w:rPr>
        <w:t> </w:t>
      </w:r>
      <w:r>
        <w:rPr>
          <w:color w:val="231F20"/>
          <w:sz w:val="17"/>
        </w:rPr>
        <w:t>apego</w:t>
      </w:r>
      <w:r>
        <w:rPr>
          <w:color w:val="231F20"/>
          <w:spacing w:val="-16"/>
          <w:sz w:val="17"/>
        </w:rPr>
        <w:t> </w:t>
      </w:r>
      <w:r>
        <w:rPr>
          <w:color w:val="231F20"/>
          <w:sz w:val="17"/>
        </w:rPr>
        <w:t>de</w:t>
      </w:r>
      <w:r>
        <w:rPr>
          <w:color w:val="231F20"/>
          <w:spacing w:val="-16"/>
          <w:sz w:val="17"/>
        </w:rPr>
        <w:t> </w:t>
      </w:r>
      <w:r>
        <w:rPr>
          <w:color w:val="231F20"/>
          <w:sz w:val="17"/>
        </w:rPr>
        <w:t>actos</w:t>
      </w:r>
      <w:r>
        <w:rPr>
          <w:color w:val="231F20"/>
          <w:spacing w:val="-16"/>
          <w:sz w:val="17"/>
        </w:rPr>
        <w:t> </w:t>
      </w:r>
      <w:r>
        <w:rPr>
          <w:color w:val="231F20"/>
          <w:sz w:val="17"/>
        </w:rPr>
        <w:t>de</w:t>
      </w:r>
      <w:r>
        <w:rPr>
          <w:color w:val="231F20"/>
          <w:spacing w:val="-16"/>
          <w:sz w:val="17"/>
        </w:rPr>
        <w:t> </w:t>
      </w:r>
      <w:r>
        <w:rPr>
          <w:color w:val="231F20"/>
          <w:sz w:val="17"/>
        </w:rPr>
        <w:t>autoridad</w:t>
      </w:r>
      <w:r>
        <w:rPr>
          <w:color w:val="231F20"/>
          <w:spacing w:val="-16"/>
          <w:sz w:val="17"/>
        </w:rPr>
        <w:t> </w:t>
      </w:r>
      <w:r>
        <w:rPr>
          <w:color w:val="231F20"/>
          <w:sz w:val="17"/>
        </w:rPr>
        <w:t>a</w:t>
      </w:r>
      <w:r>
        <w:rPr>
          <w:color w:val="231F20"/>
          <w:spacing w:val="-16"/>
          <w:sz w:val="17"/>
        </w:rPr>
        <w:t> </w:t>
      </w:r>
      <w:r>
        <w:rPr>
          <w:color w:val="231F20"/>
          <w:sz w:val="17"/>
        </w:rPr>
        <w:t>la</w:t>
      </w:r>
      <w:r>
        <w:rPr>
          <w:color w:val="231F20"/>
          <w:spacing w:val="-16"/>
          <w:sz w:val="17"/>
        </w:rPr>
        <w:t> </w:t>
      </w:r>
      <w:r>
        <w:rPr>
          <w:color w:val="231F20"/>
          <w:sz w:val="17"/>
        </w:rPr>
        <w:t>Carta</w:t>
      </w:r>
      <w:r>
        <w:rPr>
          <w:color w:val="231F20"/>
          <w:spacing w:val="-16"/>
          <w:sz w:val="17"/>
        </w:rPr>
        <w:t> </w:t>
      </w:r>
      <w:r>
        <w:rPr>
          <w:color w:val="231F20"/>
          <w:sz w:val="17"/>
        </w:rPr>
        <w:t>Magna.</w:t>
      </w:r>
      <w:r>
        <w:rPr>
          <w:color w:val="231F20"/>
          <w:spacing w:val="-16"/>
          <w:sz w:val="17"/>
        </w:rPr>
        <w:t> </w:t>
      </w:r>
      <w:r>
        <w:rPr>
          <w:color w:val="231F20"/>
          <w:sz w:val="17"/>
        </w:rPr>
        <w:t>Lo</w:t>
      </w:r>
      <w:r>
        <w:rPr>
          <w:color w:val="231F20"/>
          <w:spacing w:val="-16"/>
          <w:sz w:val="17"/>
        </w:rPr>
        <w:t> </w:t>
      </w:r>
      <w:r>
        <w:rPr>
          <w:color w:val="231F20"/>
          <w:sz w:val="17"/>
        </w:rPr>
        <w:t>anterior</w:t>
      </w:r>
      <w:r>
        <w:rPr>
          <w:color w:val="231F20"/>
          <w:spacing w:val="-16"/>
          <w:sz w:val="17"/>
        </w:rPr>
        <w:t> </w:t>
      </w:r>
      <w:r>
        <w:rPr>
          <w:color w:val="231F20"/>
          <w:sz w:val="17"/>
        </w:rPr>
        <w:t>se</w:t>
      </w:r>
      <w:r>
        <w:rPr>
          <w:color w:val="231F20"/>
          <w:spacing w:val="-16"/>
          <w:sz w:val="17"/>
        </w:rPr>
        <w:t> </w:t>
      </w:r>
      <w:r>
        <w:rPr>
          <w:color w:val="231F20"/>
          <w:sz w:val="17"/>
        </w:rPr>
        <w:t>corrobora</w:t>
      </w:r>
      <w:r>
        <w:rPr>
          <w:color w:val="231F20"/>
          <w:spacing w:val="-16"/>
          <w:sz w:val="17"/>
        </w:rPr>
        <w:t> </w:t>
      </w:r>
      <w:r>
        <w:rPr>
          <w:color w:val="231F20"/>
          <w:sz w:val="17"/>
        </w:rPr>
        <w:t>si</w:t>
      </w:r>
      <w:r>
        <w:rPr>
          <w:color w:val="231F20"/>
          <w:spacing w:val="-16"/>
          <w:sz w:val="17"/>
        </w:rPr>
        <w:t> </w:t>
      </w:r>
      <w:r>
        <w:rPr>
          <w:color w:val="231F20"/>
          <w:sz w:val="17"/>
        </w:rPr>
        <w:t>se</w:t>
      </w:r>
      <w:r>
        <w:rPr>
          <w:color w:val="231F20"/>
          <w:spacing w:val="-16"/>
          <w:sz w:val="17"/>
        </w:rPr>
        <w:t> </w:t>
      </w:r>
      <w:r>
        <w:rPr>
          <w:color w:val="231F20"/>
          <w:sz w:val="17"/>
        </w:rPr>
        <w:t>toma</w:t>
      </w:r>
      <w:r>
        <w:rPr>
          <w:color w:val="231F20"/>
          <w:spacing w:val="-16"/>
          <w:sz w:val="17"/>
        </w:rPr>
        <w:t> </w:t>
      </w:r>
      <w:r>
        <w:rPr>
          <w:color w:val="231F20"/>
          <w:sz w:val="17"/>
        </w:rPr>
        <w:t>en</w:t>
      </w:r>
      <w:r>
        <w:rPr>
          <w:color w:val="231F20"/>
          <w:spacing w:val="-16"/>
          <w:sz w:val="17"/>
        </w:rPr>
        <w:t> </w:t>
      </w:r>
      <w:r>
        <w:rPr>
          <w:color w:val="231F20"/>
          <w:sz w:val="17"/>
        </w:rPr>
        <w:t>considera- ción</w:t>
      </w:r>
      <w:r>
        <w:rPr>
          <w:color w:val="231F20"/>
          <w:spacing w:val="-23"/>
          <w:sz w:val="17"/>
        </w:rPr>
        <w:t> </w:t>
      </w:r>
      <w:r>
        <w:rPr>
          <w:color w:val="231F20"/>
          <w:sz w:val="17"/>
        </w:rPr>
        <w:t>que</w:t>
      </w:r>
      <w:r>
        <w:rPr>
          <w:color w:val="231F20"/>
          <w:spacing w:val="-22"/>
          <w:sz w:val="17"/>
        </w:rPr>
        <w:t> </w:t>
      </w:r>
      <w:r>
        <w:rPr>
          <w:color w:val="231F20"/>
          <w:sz w:val="17"/>
        </w:rPr>
        <w:t>el</w:t>
      </w:r>
      <w:r>
        <w:rPr>
          <w:color w:val="231F20"/>
          <w:spacing w:val="-22"/>
          <w:sz w:val="17"/>
        </w:rPr>
        <w:t> </w:t>
      </w:r>
      <w:r>
        <w:rPr>
          <w:color w:val="231F20"/>
          <w:sz w:val="17"/>
        </w:rPr>
        <w:t>instrumento</w:t>
      </w:r>
      <w:r>
        <w:rPr>
          <w:color w:val="231F20"/>
          <w:spacing w:val="-22"/>
          <w:sz w:val="17"/>
        </w:rPr>
        <w:t> </w:t>
      </w:r>
      <w:r>
        <w:rPr>
          <w:color w:val="231F20"/>
          <w:sz w:val="17"/>
        </w:rPr>
        <w:t>jurídico</w:t>
      </w:r>
      <w:r>
        <w:rPr>
          <w:color w:val="231F20"/>
          <w:spacing w:val="-23"/>
          <w:sz w:val="17"/>
        </w:rPr>
        <w:t> </w:t>
      </w:r>
      <w:r>
        <w:rPr>
          <w:color w:val="231F20"/>
          <w:sz w:val="17"/>
        </w:rPr>
        <w:t>local</w:t>
      </w:r>
      <w:r>
        <w:rPr>
          <w:color w:val="231F20"/>
          <w:spacing w:val="-22"/>
          <w:sz w:val="17"/>
        </w:rPr>
        <w:t> </w:t>
      </w:r>
      <w:r>
        <w:rPr>
          <w:color w:val="231F20"/>
          <w:sz w:val="17"/>
        </w:rPr>
        <w:t>difiere</w:t>
      </w:r>
      <w:r>
        <w:rPr>
          <w:color w:val="231F20"/>
          <w:spacing w:val="-22"/>
          <w:sz w:val="17"/>
        </w:rPr>
        <w:t> </w:t>
      </w:r>
      <w:r>
        <w:rPr>
          <w:color w:val="231F20"/>
          <w:sz w:val="17"/>
        </w:rPr>
        <w:t>del</w:t>
      </w:r>
      <w:r>
        <w:rPr>
          <w:color w:val="231F20"/>
          <w:spacing w:val="-22"/>
          <w:sz w:val="17"/>
        </w:rPr>
        <w:t> </w:t>
      </w:r>
      <w:r>
        <w:rPr>
          <w:color w:val="231F20"/>
          <w:sz w:val="17"/>
        </w:rPr>
        <w:t>juicio</w:t>
      </w:r>
      <w:r>
        <w:rPr>
          <w:color w:val="231F20"/>
          <w:spacing w:val="-23"/>
          <w:sz w:val="17"/>
        </w:rPr>
        <w:t> </w:t>
      </w:r>
      <w:r>
        <w:rPr>
          <w:color w:val="231F20"/>
          <w:sz w:val="17"/>
        </w:rPr>
        <w:t>de</w:t>
      </w:r>
      <w:r>
        <w:rPr>
          <w:color w:val="231F20"/>
          <w:spacing w:val="-22"/>
          <w:sz w:val="17"/>
        </w:rPr>
        <w:t> </w:t>
      </w:r>
      <w:r>
        <w:rPr>
          <w:color w:val="231F20"/>
          <w:sz w:val="17"/>
        </w:rPr>
        <w:t>garantías</w:t>
      </w:r>
      <w:r>
        <w:rPr>
          <w:color w:val="231F20"/>
          <w:spacing w:val="-23"/>
          <w:sz w:val="17"/>
        </w:rPr>
        <w:t> </w:t>
      </w:r>
      <w:r>
        <w:rPr>
          <w:color w:val="231F20"/>
          <w:sz w:val="17"/>
        </w:rPr>
        <w:t>en</w:t>
      </w:r>
      <w:r>
        <w:rPr>
          <w:color w:val="231F20"/>
          <w:spacing w:val="-22"/>
          <w:sz w:val="17"/>
        </w:rPr>
        <w:t> </w:t>
      </w:r>
      <w:r>
        <w:rPr>
          <w:color w:val="231F20"/>
          <w:sz w:val="17"/>
        </w:rPr>
        <w:t>cuanto</w:t>
      </w:r>
      <w:r>
        <w:rPr>
          <w:color w:val="231F20"/>
          <w:spacing w:val="-23"/>
          <w:sz w:val="17"/>
        </w:rPr>
        <w:t> </w:t>
      </w:r>
      <w:r>
        <w:rPr>
          <w:color w:val="231F20"/>
          <w:sz w:val="17"/>
        </w:rPr>
        <w:t>a</w:t>
      </w:r>
      <w:r>
        <w:rPr>
          <w:color w:val="231F20"/>
          <w:spacing w:val="-22"/>
          <w:sz w:val="17"/>
        </w:rPr>
        <w:t> </w:t>
      </w:r>
      <w:r>
        <w:rPr>
          <w:color w:val="231F20"/>
          <w:sz w:val="17"/>
        </w:rPr>
        <w:t>su</w:t>
      </w:r>
      <w:r>
        <w:rPr>
          <w:color w:val="231F20"/>
          <w:spacing w:val="-22"/>
          <w:sz w:val="17"/>
        </w:rPr>
        <w:t> </w:t>
      </w:r>
      <w:r>
        <w:rPr>
          <w:color w:val="231F20"/>
          <w:sz w:val="17"/>
        </w:rPr>
        <w:t>finalidad,</w:t>
      </w:r>
      <w:r>
        <w:rPr>
          <w:color w:val="231F20"/>
          <w:spacing w:val="-23"/>
          <w:sz w:val="17"/>
        </w:rPr>
        <w:t> </w:t>
      </w:r>
      <w:r>
        <w:rPr>
          <w:color w:val="231F20"/>
          <w:sz w:val="17"/>
        </w:rPr>
        <w:t>ya</w:t>
      </w:r>
      <w:r>
        <w:rPr>
          <w:color w:val="231F20"/>
          <w:spacing w:val="-23"/>
          <w:sz w:val="17"/>
        </w:rPr>
        <w:t> </w:t>
      </w:r>
      <w:r>
        <w:rPr>
          <w:color w:val="231F20"/>
          <w:sz w:val="17"/>
        </w:rPr>
        <w:t>que </w:t>
      </w:r>
      <w:r>
        <w:rPr>
          <w:color w:val="231F20"/>
          <w:w w:val="95"/>
          <w:sz w:val="17"/>
        </w:rPr>
        <w:t>prevé que la violación de los derechos humanos que expresamente se reserven implicará la sanción correspondiente</w:t>
      </w:r>
      <w:r>
        <w:rPr>
          <w:color w:val="231F20"/>
          <w:spacing w:val="-11"/>
          <w:w w:val="95"/>
          <w:sz w:val="17"/>
        </w:rPr>
        <w:t> </w:t>
      </w:r>
      <w:r>
        <w:rPr>
          <w:color w:val="231F20"/>
          <w:spacing w:val="-9"/>
          <w:w w:val="95"/>
          <w:sz w:val="17"/>
        </w:rPr>
        <w:t>y,</w:t>
      </w:r>
      <w:r>
        <w:rPr>
          <w:color w:val="231F20"/>
          <w:spacing w:val="-11"/>
          <w:w w:val="95"/>
          <w:sz w:val="17"/>
        </w:rPr>
        <w:t> </w:t>
      </w:r>
      <w:r>
        <w:rPr>
          <w:color w:val="231F20"/>
          <w:w w:val="95"/>
          <w:sz w:val="17"/>
        </w:rPr>
        <w:t>en</w:t>
      </w:r>
      <w:r>
        <w:rPr>
          <w:color w:val="231F20"/>
          <w:spacing w:val="-11"/>
          <w:w w:val="95"/>
          <w:sz w:val="17"/>
        </w:rPr>
        <w:t> </w:t>
      </w:r>
      <w:r>
        <w:rPr>
          <w:color w:val="231F20"/>
          <w:w w:val="95"/>
          <w:sz w:val="17"/>
        </w:rPr>
        <w:t>su</w:t>
      </w:r>
      <w:r>
        <w:rPr>
          <w:color w:val="231F20"/>
          <w:spacing w:val="-11"/>
          <w:w w:val="95"/>
          <w:sz w:val="17"/>
        </w:rPr>
        <w:t> </w:t>
      </w:r>
      <w:r>
        <w:rPr>
          <w:color w:val="231F20"/>
          <w:w w:val="95"/>
          <w:sz w:val="17"/>
        </w:rPr>
        <w:t>caso,</w:t>
      </w:r>
      <w:r>
        <w:rPr>
          <w:color w:val="231F20"/>
          <w:spacing w:val="-11"/>
          <w:w w:val="95"/>
          <w:sz w:val="17"/>
        </w:rPr>
        <w:t> </w:t>
      </w:r>
      <w:r>
        <w:rPr>
          <w:color w:val="231F20"/>
          <w:w w:val="95"/>
          <w:sz w:val="17"/>
        </w:rPr>
        <w:t>la</w:t>
      </w:r>
      <w:r>
        <w:rPr>
          <w:color w:val="231F20"/>
          <w:spacing w:val="-11"/>
          <w:w w:val="95"/>
          <w:sz w:val="17"/>
        </w:rPr>
        <w:t> </w:t>
      </w:r>
      <w:r>
        <w:rPr>
          <w:color w:val="231F20"/>
          <w:w w:val="95"/>
          <w:sz w:val="17"/>
        </w:rPr>
        <w:t>reparación</w:t>
      </w:r>
      <w:r>
        <w:rPr>
          <w:color w:val="231F20"/>
          <w:spacing w:val="-11"/>
          <w:w w:val="95"/>
          <w:sz w:val="17"/>
        </w:rPr>
        <w:t> </w:t>
      </w:r>
      <w:r>
        <w:rPr>
          <w:color w:val="231F20"/>
          <w:w w:val="95"/>
          <w:sz w:val="17"/>
        </w:rPr>
        <w:t>del</w:t>
      </w:r>
      <w:r>
        <w:rPr>
          <w:color w:val="231F20"/>
          <w:spacing w:val="-11"/>
          <w:w w:val="95"/>
          <w:sz w:val="17"/>
        </w:rPr>
        <w:t> </w:t>
      </w:r>
      <w:r>
        <w:rPr>
          <w:color w:val="231F20"/>
          <w:w w:val="95"/>
          <w:sz w:val="17"/>
        </w:rPr>
        <w:t>daño</w:t>
      </w:r>
      <w:r>
        <w:rPr>
          <w:color w:val="231F20"/>
          <w:spacing w:val="-11"/>
          <w:w w:val="95"/>
          <w:sz w:val="17"/>
        </w:rPr>
        <w:t> </w:t>
      </w:r>
      <w:r>
        <w:rPr>
          <w:color w:val="231F20"/>
          <w:w w:val="95"/>
          <w:sz w:val="17"/>
        </w:rPr>
        <w:t>conforme</w:t>
      </w:r>
      <w:r>
        <w:rPr>
          <w:color w:val="231F20"/>
          <w:spacing w:val="-11"/>
          <w:w w:val="95"/>
          <w:sz w:val="17"/>
        </w:rPr>
        <w:t> </w:t>
      </w:r>
      <w:r>
        <w:rPr>
          <w:color w:val="231F20"/>
          <w:w w:val="95"/>
          <w:sz w:val="17"/>
        </w:rPr>
        <w:t>lo</w:t>
      </w:r>
      <w:r>
        <w:rPr>
          <w:color w:val="231F20"/>
          <w:spacing w:val="-11"/>
          <w:w w:val="95"/>
          <w:sz w:val="17"/>
        </w:rPr>
        <w:t> </w:t>
      </w:r>
      <w:r>
        <w:rPr>
          <w:color w:val="231F20"/>
          <w:w w:val="95"/>
          <w:sz w:val="17"/>
        </w:rPr>
        <w:t>dispone</w:t>
      </w:r>
      <w:r>
        <w:rPr>
          <w:color w:val="231F20"/>
          <w:spacing w:val="-10"/>
          <w:w w:val="95"/>
          <w:sz w:val="17"/>
        </w:rPr>
        <w:t> </w:t>
      </w:r>
      <w:r>
        <w:rPr>
          <w:color w:val="231F20"/>
          <w:w w:val="95"/>
          <w:sz w:val="17"/>
        </w:rPr>
        <w:t>el</w:t>
      </w:r>
      <w:r>
        <w:rPr>
          <w:color w:val="231F20"/>
          <w:spacing w:val="-11"/>
          <w:w w:val="95"/>
          <w:sz w:val="17"/>
        </w:rPr>
        <w:t> </w:t>
      </w:r>
      <w:r>
        <w:rPr>
          <w:color w:val="231F20"/>
          <w:w w:val="95"/>
          <w:sz w:val="17"/>
        </w:rPr>
        <w:t>Artículo</w:t>
      </w:r>
      <w:r>
        <w:rPr>
          <w:color w:val="231F20"/>
          <w:spacing w:val="-11"/>
          <w:w w:val="95"/>
          <w:sz w:val="17"/>
        </w:rPr>
        <w:t> </w:t>
      </w:r>
      <w:r>
        <w:rPr>
          <w:color w:val="231F20"/>
          <w:w w:val="95"/>
          <w:sz w:val="17"/>
        </w:rPr>
        <w:t>4o.</w:t>
      </w:r>
      <w:r>
        <w:rPr>
          <w:color w:val="231F20"/>
          <w:spacing w:val="-11"/>
          <w:w w:val="95"/>
          <w:sz w:val="17"/>
        </w:rPr>
        <w:t> </w:t>
      </w:r>
      <w:r>
        <w:rPr>
          <w:color w:val="231F20"/>
          <w:w w:val="95"/>
          <w:sz w:val="17"/>
        </w:rPr>
        <w:t>de</w:t>
      </w:r>
      <w:r>
        <w:rPr>
          <w:color w:val="231F20"/>
          <w:spacing w:val="-11"/>
          <w:w w:val="95"/>
          <w:sz w:val="17"/>
        </w:rPr>
        <w:t> </w:t>
      </w:r>
      <w:r>
        <w:rPr>
          <w:color w:val="231F20"/>
          <w:w w:val="95"/>
          <w:sz w:val="17"/>
        </w:rPr>
        <w:t>la</w:t>
      </w:r>
      <w:r>
        <w:rPr>
          <w:color w:val="231F20"/>
          <w:spacing w:val="-11"/>
          <w:w w:val="95"/>
          <w:sz w:val="17"/>
        </w:rPr>
        <w:t> </w:t>
      </w:r>
      <w:r>
        <w:rPr>
          <w:color w:val="231F20"/>
          <w:w w:val="95"/>
          <w:sz w:val="17"/>
        </w:rPr>
        <w:t>propia</w:t>
      </w:r>
    </w:p>
    <w:p>
      <w:pPr>
        <w:spacing w:after="0" w:line="220" w:lineRule="exact"/>
        <w:jc w:val="both"/>
        <w:rPr>
          <w:sz w:val="17"/>
        </w:rPr>
        <w:sectPr>
          <w:pgSz w:w="9360" w:h="12760"/>
          <w:pgMar w:top="620" w:bottom="280" w:left="1020" w:right="1020"/>
        </w:sectPr>
      </w:pPr>
    </w:p>
    <w:p>
      <w:pPr>
        <w:tabs>
          <w:tab w:pos="680" w:val="left" w:leader="none"/>
        </w:tabs>
        <w:spacing w:before="25"/>
        <w:ind w:left="113" w:right="24" w:firstLine="0"/>
        <w:jc w:val="left"/>
        <w:rPr>
          <w:rFonts w:ascii="Times New Roman"/>
          <w:i/>
          <w:sz w:val="20"/>
        </w:rPr>
      </w:pPr>
      <w:r>
        <w:rPr/>
        <w:pict>
          <v:group style="position:absolute;margin-left:56.5429pt;margin-top:13.710731pt;width:354.65pt;height:3.1pt;mso-position-horizontal-relative:page;mso-position-vertical-relative:paragraph;z-index:-112384"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90</w:t>
        <w:tab/>
      </w:r>
      <w:r>
        <w:rPr>
          <w:rFonts w:ascii="Times New Roman"/>
          <w:i/>
          <w:color w:val="231F20"/>
          <w:w w:val="90"/>
          <w:sz w:val="20"/>
        </w:rPr>
        <w:t>Jorge</w:t>
      </w:r>
      <w:r>
        <w:rPr>
          <w:rFonts w:ascii="Times New Roman"/>
          <w:i/>
          <w:color w:val="231F20"/>
          <w:spacing w:val="-21"/>
          <w:w w:val="90"/>
          <w:sz w:val="20"/>
        </w:rPr>
        <w:t> </w:t>
      </w:r>
      <w:r>
        <w:rPr>
          <w:rFonts w:ascii="Times New Roman"/>
          <w:i/>
          <w:color w:val="231F20"/>
          <w:w w:val="90"/>
          <w:sz w:val="20"/>
        </w:rPr>
        <w:t>Ulises</w:t>
      </w:r>
      <w:r>
        <w:rPr>
          <w:rFonts w:ascii="Times New Roman"/>
          <w:i/>
          <w:color w:val="231F20"/>
          <w:spacing w:val="-21"/>
          <w:w w:val="90"/>
          <w:sz w:val="20"/>
        </w:rPr>
        <w:t> </w:t>
      </w:r>
      <w:r>
        <w:rPr>
          <w:rFonts w:ascii="Times New Roman"/>
          <w:i/>
          <w:color w:val="231F20"/>
          <w:w w:val="90"/>
          <w:sz w:val="20"/>
        </w:rPr>
        <w:t>Carmona</w:t>
      </w:r>
      <w:r>
        <w:rPr>
          <w:rFonts w:ascii="Times New Roman"/>
          <w:i/>
          <w:color w:val="231F20"/>
          <w:spacing w:val="-21"/>
          <w:w w:val="90"/>
          <w:sz w:val="20"/>
        </w:rPr>
        <w:t> </w:t>
      </w:r>
      <w:r>
        <w:rPr>
          <w:rFonts w:ascii="Times New Roman"/>
          <w:i/>
          <w:color w:val="231F20"/>
          <w:w w:val="90"/>
          <w:sz w:val="20"/>
        </w:rPr>
        <w:t>Tinoco</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113" w:right="111"/>
        <w:jc w:val="both"/>
      </w:pPr>
      <w:r>
        <w:rPr>
          <w:color w:val="231F20"/>
          <w:w w:val="95"/>
        </w:rPr>
        <w:t>dora</w:t>
      </w:r>
      <w:r>
        <w:rPr>
          <w:color w:val="231F20"/>
          <w:spacing w:val="-19"/>
          <w:w w:val="95"/>
        </w:rPr>
        <w:t> </w:t>
      </w:r>
      <w:r>
        <w:rPr>
          <w:color w:val="231F20"/>
          <w:w w:val="95"/>
        </w:rPr>
        <w:t>del</w:t>
      </w:r>
      <w:r>
        <w:rPr>
          <w:color w:val="231F20"/>
          <w:spacing w:val="-19"/>
          <w:w w:val="95"/>
        </w:rPr>
        <w:t> </w:t>
      </w:r>
      <w:r>
        <w:rPr>
          <w:color w:val="231F20"/>
          <w:w w:val="95"/>
        </w:rPr>
        <w:t>amparo</w:t>
      </w:r>
      <w:r>
        <w:rPr>
          <w:color w:val="231F20"/>
          <w:spacing w:val="-19"/>
          <w:w w:val="95"/>
        </w:rPr>
        <w:t> </w:t>
      </w:r>
      <w:r>
        <w:rPr>
          <w:color w:val="231F20"/>
          <w:w w:val="95"/>
        </w:rPr>
        <w:t>se</w:t>
      </w:r>
      <w:r>
        <w:rPr>
          <w:color w:val="231F20"/>
          <w:spacing w:val="-19"/>
          <w:w w:val="95"/>
        </w:rPr>
        <w:t> </w:t>
      </w:r>
      <w:r>
        <w:rPr>
          <w:color w:val="231F20"/>
          <w:w w:val="95"/>
        </w:rPr>
        <w:t>sigue</w:t>
      </w:r>
      <w:r>
        <w:rPr>
          <w:color w:val="231F20"/>
          <w:spacing w:val="-19"/>
          <w:w w:val="95"/>
        </w:rPr>
        <w:t> </w:t>
      </w:r>
      <w:r>
        <w:rPr>
          <w:color w:val="231F20"/>
          <w:w w:val="95"/>
        </w:rPr>
        <w:t>dejando</w:t>
      </w:r>
      <w:r>
        <w:rPr>
          <w:color w:val="231F20"/>
          <w:spacing w:val="-19"/>
          <w:w w:val="95"/>
        </w:rPr>
        <w:t> </w:t>
      </w:r>
      <w:r>
        <w:rPr>
          <w:color w:val="231F20"/>
          <w:spacing w:val="-4"/>
          <w:w w:val="95"/>
        </w:rPr>
        <w:t>sentir,</w:t>
      </w:r>
      <w:r>
        <w:rPr>
          <w:color w:val="231F20"/>
          <w:spacing w:val="-19"/>
          <w:w w:val="95"/>
        </w:rPr>
        <w:t> </w:t>
      </w:r>
      <w:r>
        <w:rPr>
          <w:color w:val="231F20"/>
          <w:w w:val="95"/>
        </w:rPr>
        <w:t>al</w:t>
      </w:r>
      <w:r>
        <w:rPr>
          <w:color w:val="231F20"/>
          <w:spacing w:val="-19"/>
          <w:w w:val="95"/>
        </w:rPr>
        <w:t> </w:t>
      </w:r>
      <w:r>
        <w:rPr>
          <w:color w:val="231F20"/>
          <w:w w:val="95"/>
        </w:rPr>
        <w:t>menos</w:t>
      </w:r>
      <w:r>
        <w:rPr>
          <w:color w:val="231F20"/>
          <w:spacing w:val="-19"/>
          <w:w w:val="95"/>
        </w:rPr>
        <w:t> </w:t>
      </w:r>
      <w:r>
        <w:rPr>
          <w:color w:val="231F20"/>
          <w:w w:val="95"/>
        </w:rPr>
        <w:t>así</w:t>
      </w:r>
      <w:r>
        <w:rPr>
          <w:color w:val="231F20"/>
          <w:spacing w:val="-19"/>
          <w:w w:val="95"/>
        </w:rPr>
        <w:t> </w:t>
      </w:r>
      <w:r>
        <w:rPr>
          <w:color w:val="231F20"/>
          <w:w w:val="95"/>
        </w:rPr>
        <w:t>lo</w:t>
      </w:r>
      <w:r>
        <w:rPr>
          <w:color w:val="231F20"/>
          <w:spacing w:val="-19"/>
          <w:w w:val="95"/>
        </w:rPr>
        <w:t> </w:t>
      </w:r>
      <w:r>
        <w:rPr>
          <w:color w:val="231F20"/>
          <w:w w:val="95"/>
        </w:rPr>
        <w:t>dejan</w:t>
      </w:r>
      <w:r>
        <w:rPr>
          <w:color w:val="231F20"/>
          <w:spacing w:val="-19"/>
          <w:w w:val="95"/>
        </w:rPr>
        <w:t> </w:t>
      </w:r>
      <w:r>
        <w:rPr>
          <w:color w:val="231F20"/>
          <w:w w:val="95"/>
        </w:rPr>
        <w:t>ver</w:t>
      </w:r>
      <w:r>
        <w:rPr>
          <w:color w:val="231F20"/>
          <w:spacing w:val="-19"/>
          <w:w w:val="95"/>
        </w:rPr>
        <w:t> </w:t>
      </w:r>
      <w:r>
        <w:rPr>
          <w:color w:val="231F20"/>
          <w:w w:val="95"/>
        </w:rPr>
        <w:t>las</w:t>
      </w:r>
      <w:r>
        <w:rPr>
          <w:color w:val="231F20"/>
          <w:spacing w:val="-19"/>
          <w:w w:val="95"/>
        </w:rPr>
        <w:t> </w:t>
      </w:r>
      <w:r>
        <w:rPr>
          <w:color w:val="231F20"/>
          <w:w w:val="95"/>
        </w:rPr>
        <w:t>siguientes </w:t>
      </w:r>
      <w:r>
        <w:rPr>
          <w:color w:val="231F20"/>
          <w:w w:val="90"/>
        </w:rPr>
        <w:t>tesis de</w:t>
      </w:r>
      <w:r>
        <w:rPr>
          <w:color w:val="231F20"/>
          <w:spacing w:val="13"/>
          <w:w w:val="90"/>
        </w:rPr>
        <w:t> </w:t>
      </w:r>
      <w:r>
        <w:rPr>
          <w:color w:val="231F20"/>
          <w:w w:val="90"/>
        </w:rPr>
        <w:t>jurisprudencia:</w:t>
      </w:r>
    </w:p>
    <w:p>
      <w:pPr>
        <w:pStyle w:val="BodyText"/>
        <w:spacing w:before="1"/>
        <w:rPr>
          <w:sz w:val="19"/>
        </w:rPr>
      </w:pPr>
    </w:p>
    <w:p>
      <w:pPr>
        <w:spacing w:line="260" w:lineRule="exact" w:before="0"/>
        <w:ind w:left="397" w:right="111" w:firstLine="0"/>
        <w:jc w:val="both"/>
        <w:rPr>
          <w:sz w:val="19"/>
        </w:rPr>
      </w:pP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87"/>
          <w:sz w:val="16"/>
        </w:rPr>
        <w:t>t</w:t>
      </w:r>
      <w:r>
        <w:rPr>
          <w:rFonts w:ascii="Cambria" w:hAnsi="Cambria"/>
          <w:color w:val="231F20"/>
          <w:w w:val="132"/>
          <w:sz w:val="16"/>
        </w:rPr>
        <w:t>u</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spacing w:val="15"/>
          <w:sz w:val="16"/>
        </w:rPr>
        <w:t> </w:t>
      </w:r>
      <w:r>
        <w:rPr>
          <w:rFonts w:ascii="Cambria" w:hAnsi="Cambria"/>
          <w:color w:val="231F20"/>
          <w:w w:val="214"/>
          <w:sz w:val="16"/>
        </w:rPr>
        <w:t>l</w:t>
      </w:r>
      <w:r>
        <w:rPr>
          <w:rFonts w:ascii="Cambria" w:hAnsi="Cambria"/>
          <w:color w:val="231F20"/>
          <w:w w:val="138"/>
          <w:sz w:val="16"/>
        </w:rPr>
        <w:t>o</w:t>
      </w:r>
      <w:r>
        <w:rPr>
          <w:rFonts w:ascii="Cambria" w:hAnsi="Cambria"/>
          <w:color w:val="231F20"/>
          <w:w w:val="113"/>
          <w:sz w:val="16"/>
        </w:rPr>
        <w:t>C</w:t>
      </w:r>
      <w:r>
        <w:rPr>
          <w:rFonts w:ascii="Cambria" w:hAnsi="Cambria"/>
          <w:color w:val="231F20"/>
          <w:w w:val="122"/>
          <w:sz w:val="16"/>
        </w:rPr>
        <w:t>a</w:t>
      </w:r>
      <w:r>
        <w:rPr>
          <w:rFonts w:ascii="Cambria" w:hAnsi="Cambria"/>
          <w:color w:val="231F20"/>
          <w:spacing w:val="-1"/>
          <w:w w:val="214"/>
          <w:sz w:val="16"/>
        </w:rPr>
        <w:t>l</w:t>
      </w:r>
      <w:r>
        <w:rPr>
          <w:rFonts w:ascii="Cambria" w:hAnsi="Cambria"/>
          <w:color w:val="231F20"/>
          <w:w w:val="120"/>
          <w:sz w:val="20"/>
        </w:rPr>
        <w:t>.</w:t>
      </w:r>
      <w:r>
        <w:rPr>
          <w:rFonts w:ascii="Cambria" w:hAnsi="Cambria"/>
          <w:color w:val="231F20"/>
          <w:spacing w:val="6"/>
          <w:sz w:val="20"/>
        </w:rPr>
        <w:t> </w:t>
      </w:r>
      <w:r>
        <w:rPr>
          <w:rFonts w:ascii="Cambria" w:hAnsi="Cambria"/>
          <w:color w:val="231F20"/>
          <w:w w:val="112"/>
          <w:sz w:val="16"/>
        </w:rPr>
        <w:t>s</w:t>
      </w:r>
      <w:r>
        <w:rPr>
          <w:rFonts w:ascii="Cambria" w:hAnsi="Cambria"/>
          <w:color w:val="231F20"/>
          <w:w w:val="108"/>
          <w:sz w:val="16"/>
        </w:rPr>
        <w:t>I</w:t>
      </w:r>
      <w:r>
        <w:rPr>
          <w:rFonts w:ascii="Cambria" w:hAnsi="Cambria"/>
          <w:color w:val="231F20"/>
          <w:spacing w:val="15"/>
          <w:sz w:val="16"/>
        </w:rPr>
        <w:t> </w:t>
      </w:r>
      <w:r>
        <w:rPr>
          <w:rFonts w:ascii="Cambria" w:hAnsi="Cambria"/>
          <w:color w:val="231F20"/>
          <w:w w:val="112"/>
          <w:sz w:val="16"/>
        </w:rPr>
        <w:t>s</w:t>
      </w:r>
      <w:r>
        <w:rPr>
          <w:rFonts w:ascii="Cambria" w:hAnsi="Cambria"/>
          <w:color w:val="231F20"/>
          <w:w w:val="118"/>
          <w:sz w:val="16"/>
        </w:rPr>
        <w:t>e</w:t>
      </w:r>
      <w:r>
        <w:rPr>
          <w:rFonts w:ascii="Cambria" w:hAnsi="Cambria"/>
          <w:color w:val="231F20"/>
          <w:spacing w:val="15"/>
          <w:sz w:val="16"/>
        </w:rPr>
        <w:t> </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13"/>
          <w:sz w:val="16"/>
        </w:rPr>
        <w:t>C</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w w:val="99"/>
          <w:sz w:val="16"/>
        </w:rPr>
        <w:t>m</w:t>
      </w:r>
      <w:r>
        <w:rPr>
          <w:rFonts w:ascii="Cambria" w:hAnsi="Cambria"/>
          <w:color w:val="231F20"/>
          <w:w w:val="122"/>
          <w:sz w:val="16"/>
        </w:rPr>
        <w:t>a</w:t>
      </w:r>
      <w:r>
        <w:rPr>
          <w:rFonts w:ascii="Cambria" w:hAnsi="Cambria"/>
          <w:color w:val="231F20"/>
          <w:spacing w:val="15"/>
          <w:sz w:val="16"/>
        </w:rPr>
        <w:t> </w:t>
      </w:r>
      <w:r>
        <w:rPr>
          <w:rFonts w:ascii="Cambria" w:hAnsi="Cambria"/>
          <w:color w:val="231F20"/>
          <w:w w:val="118"/>
          <w:sz w:val="16"/>
        </w:rPr>
        <w:t>e</w:t>
      </w:r>
      <w:r>
        <w:rPr>
          <w:rFonts w:ascii="Cambria" w:hAnsi="Cambria"/>
          <w:color w:val="231F20"/>
          <w:w w:val="130"/>
          <w:sz w:val="16"/>
        </w:rPr>
        <w:t>n</w:t>
      </w:r>
      <w:r>
        <w:rPr>
          <w:rFonts w:ascii="Cambria" w:hAnsi="Cambria"/>
          <w:color w:val="231F20"/>
          <w:spacing w:val="15"/>
          <w:sz w:val="16"/>
        </w:rPr>
        <w:t> </w:t>
      </w:r>
      <w:r>
        <w:rPr>
          <w:rFonts w:ascii="Cambria" w:hAnsi="Cambria"/>
          <w:color w:val="231F20"/>
          <w:w w:val="122"/>
          <w:sz w:val="16"/>
        </w:rPr>
        <w:t>a</w:t>
      </w:r>
      <w:r>
        <w:rPr>
          <w:rFonts w:ascii="Cambria" w:hAnsi="Cambria"/>
          <w:color w:val="231F20"/>
          <w:w w:val="99"/>
          <w:sz w:val="16"/>
        </w:rPr>
        <w:t>m</w:t>
      </w:r>
      <w:r>
        <w:rPr>
          <w:rFonts w:ascii="Cambria" w:hAnsi="Cambria"/>
          <w:color w:val="231F20"/>
          <w:spacing w:val="-10"/>
          <w:w w:val="96"/>
          <w:sz w:val="16"/>
        </w:rPr>
        <w:t>p</w:t>
      </w:r>
      <w:r>
        <w:rPr>
          <w:rFonts w:ascii="Cambria" w:hAnsi="Cambria"/>
          <w:color w:val="231F20"/>
          <w:w w:val="122"/>
          <w:sz w:val="16"/>
        </w:rPr>
        <w:t>a</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spacing w:val="15"/>
          <w:sz w:val="16"/>
        </w:rPr>
        <w:t> </w:t>
      </w:r>
      <w:r>
        <w:rPr>
          <w:rFonts w:ascii="Cambria" w:hAnsi="Cambria"/>
          <w:color w:val="231F20"/>
          <w:w w:val="112"/>
          <w:sz w:val="16"/>
        </w:rPr>
        <w:t>s</w:t>
      </w:r>
      <w:r>
        <w:rPr>
          <w:rFonts w:ascii="Cambria" w:hAnsi="Cambria"/>
          <w:color w:val="231F20"/>
          <w:w w:val="132"/>
          <w:sz w:val="16"/>
        </w:rPr>
        <w:t>u</w:t>
      </w:r>
      <w:r>
        <w:rPr>
          <w:rFonts w:ascii="Cambria" w:hAnsi="Cambria"/>
          <w:color w:val="231F20"/>
          <w:spacing w:val="15"/>
          <w:sz w:val="16"/>
        </w:rPr>
        <w:t> </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130"/>
          <w:sz w:val="16"/>
        </w:rPr>
        <w:t>n</w:t>
      </w:r>
      <w:r>
        <w:rPr>
          <w:rFonts w:ascii="Cambria" w:hAnsi="Cambria"/>
          <w:color w:val="231F20"/>
          <w:w w:val="112"/>
          <w:sz w:val="16"/>
        </w:rPr>
        <w:t>s</w:t>
      </w:r>
      <w:r>
        <w:rPr>
          <w:rFonts w:ascii="Cambria" w:hAnsi="Cambria"/>
          <w:color w:val="231F20"/>
          <w:spacing w:val="-1"/>
          <w:w w:val="139"/>
          <w:sz w:val="16"/>
        </w:rPr>
        <w:t>g</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12"/>
          <w:sz w:val="16"/>
        </w:rPr>
        <w:t>s</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spacing w:val="15"/>
          <w:sz w:val="16"/>
        </w:rPr>
        <w:t> </w:t>
      </w:r>
      <w:r>
        <w:rPr>
          <w:rFonts w:ascii="Cambria" w:hAnsi="Cambria"/>
          <w:color w:val="231F20"/>
          <w:spacing w:val="-1"/>
          <w:w w:val="96"/>
          <w:sz w:val="16"/>
        </w:rPr>
        <w:t>p</w:t>
      </w:r>
      <w:r>
        <w:rPr>
          <w:rFonts w:ascii="Cambria" w:hAnsi="Cambria"/>
          <w:color w:val="231F20"/>
          <w:w w:val="138"/>
          <w:sz w:val="16"/>
        </w:rPr>
        <w:t>o</w:t>
      </w:r>
      <w:r>
        <w:rPr>
          <w:rFonts w:ascii="Cambria" w:hAnsi="Cambria"/>
          <w:color w:val="231F20"/>
          <w:w w:val="152"/>
          <w:sz w:val="16"/>
        </w:rPr>
        <w:t>r</w:t>
      </w:r>
      <w:r>
        <w:rPr>
          <w:rFonts w:ascii="Cambria" w:hAnsi="Cambria"/>
          <w:color w:val="231F20"/>
          <w:spacing w:val="15"/>
          <w:sz w:val="16"/>
        </w:rPr>
        <w:t> </w:t>
      </w:r>
      <w:r>
        <w:rPr>
          <w:rFonts w:ascii="Cambria" w:hAnsi="Cambria"/>
          <w:color w:val="231F20"/>
          <w:w w:val="132"/>
          <w:sz w:val="16"/>
        </w:rPr>
        <w:t>u</w:t>
      </w:r>
      <w:r>
        <w:rPr>
          <w:rFonts w:ascii="Cambria" w:hAnsi="Cambria"/>
          <w:color w:val="231F20"/>
          <w:w w:val="130"/>
          <w:sz w:val="16"/>
        </w:rPr>
        <w:t>n</w:t>
      </w:r>
      <w:r>
        <w:rPr>
          <w:rFonts w:ascii="Cambria" w:hAnsi="Cambria"/>
          <w:color w:val="231F20"/>
          <w:w w:val="122"/>
          <w:sz w:val="16"/>
        </w:rPr>
        <w:t>a</w:t>
      </w:r>
      <w:r>
        <w:rPr>
          <w:rFonts w:ascii="Cambria" w:hAnsi="Cambria"/>
          <w:color w:val="231F20"/>
          <w:spacing w:val="15"/>
          <w:sz w:val="16"/>
        </w:rPr>
        <w:t> </w:t>
      </w:r>
      <w:r>
        <w:rPr>
          <w:rFonts w:ascii="Cambria" w:hAnsi="Cambria"/>
          <w:color w:val="231F20"/>
          <w:w w:val="214"/>
          <w:sz w:val="16"/>
        </w:rPr>
        <w:t>l</w:t>
      </w:r>
      <w:r>
        <w:rPr>
          <w:rFonts w:ascii="Cambria" w:hAnsi="Cambria"/>
          <w:color w:val="231F20"/>
          <w:w w:val="118"/>
          <w:sz w:val="16"/>
        </w:rPr>
        <w:t>e</w:t>
      </w:r>
      <w:r>
        <w:rPr>
          <w:rFonts w:ascii="Cambria" w:hAnsi="Cambria"/>
          <w:color w:val="231F20"/>
          <w:w w:val="115"/>
          <w:sz w:val="16"/>
        </w:rPr>
        <w:t>y</w:t>
      </w:r>
      <w:r>
        <w:rPr>
          <w:rFonts w:ascii="Cambria" w:hAnsi="Cambria"/>
          <w:color w:val="231F20"/>
          <w:spacing w:val="15"/>
          <w:sz w:val="16"/>
        </w:rPr>
        <w:t> </w:t>
      </w:r>
      <w:r>
        <w:rPr>
          <w:rFonts w:ascii="Cambria" w:hAnsi="Cambria"/>
          <w:color w:val="231F20"/>
          <w:w w:val="118"/>
          <w:sz w:val="16"/>
        </w:rPr>
        <w:t>e</w:t>
      </w:r>
      <w:r>
        <w:rPr>
          <w:rFonts w:ascii="Cambria" w:hAnsi="Cambria"/>
          <w:color w:val="231F20"/>
          <w:w w:val="99"/>
          <w:sz w:val="16"/>
        </w:rPr>
        <w:t>m</w:t>
      </w:r>
      <w:r>
        <w:rPr>
          <w:rFonts w:ascii="Cambria" w:hAnsi="Cambria"/>
          <w:color w:val="231F20"/>
          <w:w w:val="108"/>
          <w:sz w:val="16"/>
        </w:rPr>
        <w:t>I</w:t>
      </w:r>
      <w:r>
        <w:rPr>
          <w:rFonts w:ascii="Cambria" w:hAnsi="Cambria"/>
          <w:color w:val="231F20"/>
          <w:w w:val="90"/>
          <w:sz w:val="20"/>
        </w:rPr>
        <w:t>- </w:t>
      </w:r>
      <w:r>
        <w:rPr>
          <w:rFonts w:ascii="Cambria" w:hAnsi="Cambria"/>
          <w:color w:val="231F20"/>
          <w:w w:val="187"/>
          <w:sz w:val="16"/>
        </w:rPr>
        <w:t>t</w:t>
      </w:r>
      <w:r>
        <w:rPr>
          <w:rFonts w:ascii="Cambria" w:hAnsi="Cambria"/>
          <w:color w:val="231F20"/>
          <w:w w:val="108"/>
          <w:sz w:val="16"/>
        </w:rPr>
        <w:t>I</w:t>
      </w:r>
      <w:r>
        <w:rPr>
          <w:rFonts w:ascii="Cambria" w:hAnsi="Cambria"/>
          <w:color w:val="231F20"/>
          <w:w w:val="102"/>
          <w:sz w:val="16"/>
        </w:rPr>
        <w:t>D</w:t>
      </w:r>
      <w:r>
        <w:rPr>
          <w:rFonts w:ascii="Cambria" w:hAnsi="Cambria"/>
          <w:color w:val="231F20"/>
          <w:w w:val="122"/>
          <w:sz w:val="16"/>
        </w:rPr>
        <w:t>a</w:t>
      </w:r>
      <w:r>
        <w:rPr>
          <w:rFonts w:ascii="Cambria" w:hAnsi="Cambria"/>
          <w:color w:val="231F20"/>
          <w:sz w:val="16"/>
        </w:rPr>
        <w:t> </w:t>
      </w:r>
      <w:r>
        <w:rPr>
          <w:rFonts w:ascii="Cambria" w:hAnsi="Cambria"/>
          <w:color w:val="231F20"/>
          <w:spacing w:val="11"/>
          <w:sz w:val="16"/>
        </w:rPr>
        <w:t> </w:t>
      </w:r>
      <w:r>
        <w:rPr>
          <w:rFonts w:ascii="Cambria" w:hAnsi="Cambria"/>
          <w:color w:val="231F20"/>
          <w:spacing w:val="-1"/>
          <w:w w:val="96"/>
          <w:sz w:val="16"/>
        </w:rPr>
        <w:t>p</w:t>
      </w:r>
      <w:r>
        <w:rPr>
          <w:rFonts w:ascii="Cambria" w:hAnsi="Cambria"/>
          <w:color w:val="231F20"/>
          <w:w w:val="138"/>
          <w:sz w:val="16"/>
        </w:rPr>
        <w:t>o</w:t>
      </w:r>
      <w:r>
        <w:rPr>
          <w:rFonts w:ascii="Cambria" w:hAnsi="Cambria"/>
          <w:color w:val="231F20"/>
          <w:w w:val="152"/>
          <w:sz w:val="16"/>
        </w:rPr>
        <w:t>r</w:t>
      </w:r>
      <w:r>
        <w:rPr>
          <w:rFonts w:ascii="Cambria" w:hAnsi="Cambria"/>
          <w:color w:val="231F20"/>
          <w:sz w:val="16"/>
        </w:rPr>
        <w:t> </w:t>
      </w:r>
      <w:r>
        <w:rPr>
          <w:rFonts w:ascii="Cambria" w:hAnsi="Cambria"/>
          <w:color w:val="231F20"/>
          <w:spacing w:val="11"/>
          <w:sz w:val="16"/>
        </w:rPr>
        <w:t> </w:t>
      </w:r>
      <w:r>
        <w:rPr>
          <w:rFonts w:ascii="Cambria" w:hAnsi="Cambria"/>
          <w:color w:val="231F20"/>
          <w:w w:val="118"/>
          <w:sz w:val="16"/>
        </w:rPr>
        <w:t>e</w:t>
      </w:r>
      <w:r>
        <w:rPr>
          <w:rFonts w:ascii="Cambria" w:hAnsi="Cambria"/>
          <w:color w:val="231F20"/>
          <w:w w:val="214"/>
          <w:sz w:val="16"/>
        </w:rPr>
        <w:t>l</w:t>
      </w:r>
      <w:r>
        <w:rPr>
          <w:rFonts w:ascii="Cambria" w:hAnsi="Cambria"/>
          <w:color w:val="231F20"/>
          <w:sz w:val="16"/>
        </w:rPr>
        <w:t> </w:t>
      </w:r>
      <w:r>
        <w:rPr>
          <w:rFonts w:ascii="Cambria" w:hAnsi="Cambria"/>
          <w:color w:val="231F20"/>
          <w:spacing w:val="11"/>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spacing w:val="-1"/>
          <w:w w:val="139"/>
          <w:sz w:val="16"/>
        </w:rPr>
        <w:t>g</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12"/>
          <w:sz w:val="16"/>
        </w:rPr>
        <w:t>s</w:t>
      </w:r>
      <w:r>
        <w:rPr>
          <w:rFonts w:ascii="Cambria" w:hAnsi="Cambria"/>
          <w:color w:val="231F20"/>
          <w:w w:val="138"/>
          <w:sz w:val="16"/>
        </w:rPr>
        <w:t>o</w:t>
      </w:r>
      <w:r>
        <w:rPr>
          <w:rFonts w:ascii="Cambria" w:hAnsi="Cambria"/>
          <w:color w:val="231F20"/>
          <w:sz w:val="16"/>
        </w:rPr>
        <w:t> </w:t>
      </w:r>
      <w:r>
        <w:rPr>
          <w:rFonts w:ascii="Cambria" w:hAnsi="Cambria"/>
          <w:color w:val="231F20"/>
          <w:spacing w:val="11"/>
          <w:sz w:val="16"/>
        </w:rPr>
        <w:t> </w:t>
      </w:r>
      <w:r>
        <w:rPr>
          <w:rFonts w:ascii="Cambria" w:hAnsi="Cambria"/>
          <w:color w:val="231F20"/>
          <w:w w:val="118"/>
          <w:sz w:val="16"/>
        </w:rPr>
        <w:t>e</w:t>
      </w:r>
      <w:r>
        <w:rPr>
          <w:rFonts w:ascii="Cambria" w:hAnsi="Cambria"/>
          <w:color w:val="231F20"/>
          <w:w w:val="112"/>
          <w:sz w:val="16"/>
        </w:rPr>
        <w:t>s</w:t>
      </w:r>
      <w:r>
        <w:rPr>
          <w:rFonts w:ascii="Cambria" w:hAnsi="Cambria"/>
          <w:color w:val="231F20"/>
          <w:spacing w:val="-10"/>
          <w:w w:val="187"/>
          <w:sz w:val="16"/>
        </w:rPr>
        <w:t>t</w:t>
      </w:r>
      <w:r>
        <w:rPr>
          <w:rFonts w:ascii="Cambria" w:hAnsi="Cambria"/>
          <w:color w:val="231F20"/>
          <w:spacing w:val="-8"/>
          <w:w w:val="122"/>
          <w:sz w:val="16"/>
        </w:rPr>
        <w:t>a</w:t>
      </w:r>
      <w:r>
        <w:rPr>
          <w:rFonts w:ascii="Cambria" w:hAnsi="Cambria"/>
          <w:color w:val="231F20"/>
          <w:spacing w:val="-10"/>
          <w:w w:val="187"/>
          <w:sz w:val="16"/>
        </w:rPr>
        <w:t>t</w:t>
      </w:r>
      <w:r>
        <w:rPr>
          <w:rFonts w:ascii="Cambria" w:hAnsi="Cambria"/>
          <w:color w:val="231F20"/>
          <w:w w:val="122"/>
          <w:sz w:val="16"/>
        </w:rPr>
        <w:t>a</w:t>
      </w:r>
      <w:r>
        <w:rPr>
          <w:rFonts w:ascii="Cambria" w:hAnsi="Cambria"/>
          <w:color w:val="231F20"/>
          <w:w w:val="214"/>
          <w:sz w:val="16"/>
        </w:rPr>
        <w:t>l</w:t>
      </w:r>
      <w:r>
        <w:rPr>
          <w:rFonts w:ascii="Cambria" w:hAnsi="Cambria"/>
          <w:color w:val="231F20"/>
          <w:w w:val="126"/>
          <w:sz w:val="19"/>
        </w:rPr>
        <w:t>,</w:t>
      </w:r>
      <w:r>
        <w:rPr>
          <w:rFonts w:ascii="Cambria" w:hAnsi="Cambria"/>
          <w:color w:val="231F20"/>
          <w:sz w:val="19"/>
        </w:rPr>
        <w:t> </w:t>
      </w:r>
      <w:r>
        <w:rPr>
          <w:rFonts w:ascii="Cambria" w:hAnsi="Cambria"/>
          <w:color w:val="231F20"/>
          <w:spacing w:val="-2"/>
          <w:sz w:val="19"/>
        </w:rPr>
        <w:t> </w:t>
      </w:r>
      <w:r>
        <w:rPr>
          <w:rFonts w:ascii="Cambria" w:hAnsi="Cambria"/>
          <w:color w:val="231F20"/>
          <w:w w:val="113"/>
          <w:sz w:val="16"/>
        </w:rPr>
        <w:t>C</w:t>
      </w:r>
      <w:r>
        <w:rPr>
          <w:rFonts w:ascii="Cambria" w:hAnsi="Cambria"/>
          <w:color w:val="231F20"/>
          <w:w w:val="138"/>
          <w:sz w:val="16"/>
        </w:rPr>
        <w:t>o</w:t>
      </w:r>
      <w:r>
        <w:rPr>
          <w:rFonts w:ascii="Cambria" w:hAnsi="Cambria"/>
          <w:color w:val="231F20"/>
          <w:spacing w:val="-1"/>
          <w:w w:val="152"/>
          <w:sz w:val="16"/>
        </w:rPr>
        <w:t>rr</w:t>
      </w:r>
      <w:r>
        <w:rPr>
          <w:rFonts w:ascii="Cambria" w:hAnsi="Cambria"/>
          <w:color w:val="231F20"/>
          <w:w w:val="118"/>
          <w:sz w:val="16"/>
        </w:rPr>
        <w:t>e</w:t>
      </w:r>
      <w:r>
        <w:rPr>
          <w:rFonts w:ascii="Cambria" w:hAnsi="Cambria"/>
          <w:color w:val="231F20"/>
          <w:w w:val="112"/>
          <w:sz w:val="16"/>
        </w:rPr>
        <w:t>s</w:t>
      </w:r>
      <w:r>
        <w:rPr>
          <w:rFonts w:ascii="Cambria" w:hAnsi="Cambria"/>
          <w:color w:val="231F20"/>
          <w:spacing w:val="-1"/>
          <w:w w:val="96"/>
          <w:sz w:val="16"/>
        </w:rPr>
        <w:t>p</w:t>
      </w:r>
      <w:r>
        <w:rPr>
          <w:rFonts w:ascii="Cambria" w:hAnsi="Cambria"/>
          <w:color w:val="231F20"/>
          <w:w w:val="138"/>
          <w:sz w:val="16"/>
        </w:rPr>
        <w:t>o</w:t>
      </w:r>
      <w:r>
        <w:rPr>
          <w:rFonts w:ascii="Cambria" w:hAnsi="Cambria"/>
          <w:color w:val="231F20"/>
          <w:w w:val="130"/>
          <w:sz w:val="16"/>
        </w:rPr>
        <w:t>n</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1"/>
          <w:sz w:val="16"/>
        </w:rPr>
        <w:t> </w:t>
      </w:r>
      <w:r>
        <w:rPr>
          <w:rFonts w:ascii="Cambria" w:hAnsi="Cambria"/>
          <w:color w:val="231F20"/>
          <w:w w:val="122"/>
          <w:sz w:val="16"/>
        </w:rPr>
        <w:t>a</w:t>
      </w:r>
      <w:r>
        <w:rPr>
          <w:rFonts w:ascii="Cambria" w:hAnsi="Cambria"/>
          <w:color w:val="231F20"/>
          <w:sz w:val="16"/>
        </w:rPr>
        <w:t> </w:t>
      </w:r>
      <w:r>
        <w:rPr>
          <w:rFonts w:ascii="Cambria" w:hAnsi="Cambria"/>
          <w:color w:val="231F20"/>
          <w:spacing w:val="11"/>
          <w:sz w:val="16"/>
        </w:rPr>
        <w:t> </w:t>
      </w:r>
      <w:r>
        <w:rPr>
          <w:rFonts w:ascii="Cambria" w:hAnsi="Cambria"/>
          <w:color w:val="231F20"/>
          <w:w w:val="214"/>
          <w:sz w:val="16"/>
        </w:rPr>
        <w:t>l</w:t>
      </w:r>
      <w:r>
        <w:rPr>
          <w:rFonts w:ascii="Cambria" w:hAnsi="Cambria"/>
          <w:color w:val="231F20"/>
          <w:w w:val="138"/>
          <w:sz w:val="16"/>
        </w:rPr>
        <w:t>o</w:t>
      </w:r>
      <w:r>
        <w:rPr>
          <w:rFonts w:ascii="Cambria" w:hAnsi="Cambria"/>
          <w:color w:val="231F20"/>
          <w:w w:val="112"/>
          <w:sz w:val="16"/>
        </w:rPr>
        <w:t>s</w:t>
      </w:r>
      <w:r>
        <w:rPr>
          <w:rFonts w:ascii="Cambria" w:hAnsi="Cambria"/>
          <w:color w:val="231F20"/>
          <w:sz w:val="16"/>
        </w:rPr>
        <w:t> </w:t>
      </w:r>
      <w:r>
        <w:rPr>
          <w:rFonts w:ascii="Cambria" w:hAnsi="Cambria"/>
          <w:color w:val="231F20"/>
          <w:spacing w:val="11"/>
          <w:sz w:val="16"/>
        </w:rPr>
        <w:t> </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08"/>
          <w:sz w:val="16"/>
        </w:rPr>
        <w:t>I</w:t>
      </w:r>
      <w:r>
        <w:rPr>
          <w:rFonts w:ascii="Cambria" w:hAnsi="Cambria"/>
          <w:color w:val="231F20"/>
          <w:spacing w:val="-1"/>
          <w:w w:val="111"/>
          <w:sz w:val="16"/>
        </w:rPr>
        <w:t>b</w:t>
      </w:r>
      <w:r>
        <w:rPr>
          <w:rFonts w:ascii="Cambria" w:hAnsi="Cambria"/>
          <w:color w:val="231F20"/>
          <w:w w:val="132"/>
          <w:sz w:val="16"/>
        </w:rPr>
        <w:t>u</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18"/>
          <w:sz w:val="16"/>
        </w:rPr>
        <w:t>e</w:t>
      </w:r>
      <w:r>
        <w:rPr>
          <w:rFonts w:ascii="Cambria" w:hAnsi="Cambria"/>
          <w:color w:val="231F20"/>
          <w:w w:val="112"/>
          <w:sz w:val="16"/>
        </w:rPr>
        <w:t>s</w:t>
      </w:r>
      <w:r>
        <w:rPr>
          <w:rFonts w:ascii="Cambria" w:hAnsi="Cambria"/>
          <w:color w:val="231F20"/>
          <w:sz w:val="16"/>
        </w:rPr>
        <w:t> </w:t>
      </w:r>
      <w:r>
        <w:rPr>
          <w:rFonts w:ascii="Cambria" w:hAnsi="Cambria"/>
          <w:color w:val="231F20"/>
          <w:spacing w:val="11"/>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214"/>
          <w:sz w:val="16"/>
        </w:rPr>
        <w:t>l</w:t>
      </w:r>
      <w:r>
        <w:rPr>
          <w:rFonts w:ascii="Cambria" w:hAnsi="Cambria"/>
          <w:color w:val="231F20"/>
          <w:w w:val="118"/>
          <w:sz w:val="16"/>
        </w:rPr>
        <w:t>e</w:t>
      </w:r>
      <w:r>
        <w:rPr>
          <w:rFonts w:ascii="Cambria" w:hAnsi="Cambria"/>
          <w:color w:val="231F20"/>
          <w:spacing w:val="-1"/>
          <w:w w:val="139"/>
          <w:sz w:val="16"/>
        </w:rPr>
        <w:t>g</w:t>
      </w:r>
      <w:r>
        <w:rPr>
          <w:rFonts w:ascii="Cambria" w:hAnsi="Cambria"/>
          <w:color w:val="231F20"/>
          <w:w w:val="108"/>
          <w:sz w:val="16"/>
        </w:rPr>
        <w:t>I</w:t>
      </w:r>
      <w:r>
        <w:rPr>
          <w:rFonts w:ascii="Cambria" w:hAnsi="Cambria"/>
          <w:color w:val="231F20"/>
          <w:w w:val="122"/>
          <w:sz w:val="16"/>
        </w:rPr>
        <w:t>a</w:t>
      </w:r>
      <w:r>
        <w:rPr>
          <w:rFonts w:ascii="Cambria" w:hAnsi="Cambria"/>
          <w:color w:val="231F20"/>
          <w:w w:val="102"/>
          <w:sz w:val="16"/>
        </w:rPr>
        <w:t>D</w:t>
      </w:r>
      <w:r>
        <w:rPr>
          <w:rFonts w:ascii="Cambria" w:hAnsi="Cambria"/>
          <w:color w:val="231F20"/>
          <w:w w:val="138"/>
          <w:sz w:val="16"/>
        </w:rPr>
        <w:t>o</w:t>
      </w:r>
      <w:r>
        <w:rPr>
          <w:rFonts w:ascii="Cambria" w:hAnsi="Cambria"/>
          <w:color w:val="231F20"/>
          <w:w w:val="112"/>
          <w:sz w:val="16"/>
        </w:rPr>
        <w:t>s</w:t>
      </w:r>
      <w:r>
        <w:rPr>
          <w:rFonts w:ascii="Cambria" w:hAnsi="Cambria"/>
          <w:color w:val="231F20"/>
          <w:sz w:val="16"/>
        </w:rPr>
        <w:t> </w:t>
      </w:r>
      <w:r>
        <w:rPr>
          <w:rFonts w:ascii="Cambria" w:hAnsi="Cambria"/>
          <w:color w:val="231F20"/>
          <w:spacing w:val="11"/>
          <w:sz w:val="16"/>
        </w:rPr>
        <w:t> </w:t>
      </w:r>
      <w:r>
        <w:rPr>
          <w:rFonts w:ascii="Cambria" w:hAnsi="Cambria"/>
          <w:color w:val="231F20"/>
          <w:w w:val="102"/>
          <w:sz w:val="16"/>
        </w:rPr>
        <w:t>D</w:t>
      </w:r>
      <w:r>
        <w:rPr>
          <w:rFonts w:ascii="Cambria" w:hAnsi="Cambria"/>
          <w:color w:val="231F20"/>
          <w:w w:val="118"/>
          <w:sz w:val="16"/>
        </w:rPr>
        <w:t>e </w:t>
      </w:r>
      <w:r>
        <w:rPr>
          <w:rFonts w:ascii="Cambria" w:hAnsi="Cambria"/>
          <w:color w:val="231F20"/>
          <w:w w:val="113"/>
          <w:sz w:val="16"/>
        </w:rPr>
        <w:t>C</w:t>
      </w:r>
      <w:r>
        <w:rPr>
          <w:rFonts w:ascii="Cambria" w:hAnsi="Cambria"/>
          <w:color w:val="231F20"/>
          <w:w w:val="108"/>
          <w:sz w:val="16"/>
        </w:rPr>
        <w:t>I</w:t>
      </w:r>
      <w:r>
        <w:rPr>
          <w:rFonts w:ascii="Cambria" w:hAnsi="Cambria"/>
          <w:color w:val="231F20"/>
          <w:spacing w:val="-1"/>
          <w:w w:val="152"/>
          <w:sz w:val="16"/>
        </w:rPr>
        <w:t>r</w:t>
      </w:r>
      <w:r>
        <w:rPr>
          <w:rFonts w:ascii="Cambria" w:hAnsi="Cambria"/>
          <w:color w:val="231F20"/>
          <w:w w:val="113"/>
          <w:sz w:val="16"/>
        </w:rPr>
        <w:t>C</w:t>
      </w:r>
      <w:r>
        <w:rPr>
          <w:rFonts w:ascii="Cambria" w:hAnsi="Cambria"/>
          <w:color w:val="231F20"/>
          <w:w w:val="132"/>
          <w:sz w:val="16"/>
        </w:rPr>
        <w:t>u</w:t>
      </w:r>
      <w:r>
        <w:rPr>
          <w:rFonts w:ascii="Cambria" w:hAnsi="Cambria"/>
          <w:color w:val="231F20"/>
          <w:w w:val="108"/>
          <w:sz w:val="16"/>
        </w:rPr>
        <w:t>I</w:t>
      </w:r>
      <w:r>
        <w:rPr>
          <w:rFonts w:ascii="Cambria" w:hAnsi="Cambria"/>
          <w:color w:val="231F20"/>
          <w:w w:val="187"/>
          <w:sz w:val="16"/>
        </w:rPr>
        <w:t>t</w:t>
      </w:r>
      <w:r>
        <w:rPr>
          <w:rFonts w:ascii="Cambria" w:hAnsi="Cambria"/>
          <w:color w:val="231F20"/>
          <w:w w:val="138"/>
          <w:sz w:val="16"/>
        </w:rPr>
        <w:t>o</w:t>
      </w:r>
      <w:r>
        <w:rPr>
          <w:rFonts w:ascii="Cambria" w:hAnsi="Cambria"/>
          <w:color w:val="231F20"/>
          <w:sz w:val="16"/>
        </w:rPr>
        <w:t> </w:t>
      </w:r>
      <w:r>
        <w:rPr>
          <w:rFonts w:ascii="Cambria" w:hAnsi="Cambria"/>
          <w:color w:val="231F20"/>
          <w:spacing w:val="-15"/>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38"/>
          <w:sz w:val="16"/>
        </w:rPr>
        <w:t>o</w:t>
      </w:r>
      <w:r>
        <w:rPr>
          <w:rFonts w:ascii="Cambria" w:hAnsi="Cambria"/>
          <w:color w:val="231F20"/>
          <w:w w:val="113"/>
          <w:sz w:val="16"/>
        </w:rPr>
        <w:t>C</w:t>
      </w:r>
      <w:r>
        <w:rPr>
          <w:rFonts w:ascii="Cambria" w:hAnsi="Cambria"/>
          <w:color w:val="231F20"/>
          <w:w w:val="118"/>
          <w:sz w:val="16"/>
        </w:rPr>
        <w:t>e</w:t>
      </w:r>
      <w:r>
        <w:rPr>
          <w:rFonts w:ascii="Cambria" w:hAnsi="Cambria"/>
          <w:color w:val="231F20"/>
          <w:w w:val="152"/>
          <w:sz w:val="16"/>
        </w:rPr>
        <w:t>r</w:t>
      </w:r>
      <w:r>
        <w:rPr>
          <w:rFonts w:ascii="Cambria" w:hAnsi="Cambria"/>
          <w:color w:val="231F20"/>
          <w:sz w:val="16"/>
        </w:rPr>
        <w:t> </w:t>
      </w:r>
      <w:r>
        <w:rPr>
          <w:rFonts w:ascii="Cambria" w:hAnsi="Cambria"/>
          <w:color w:val="231F20"/>
          <w:spacing w:val="-16"/>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w w:val="214"/>
          <w:sz w:val="16"/>
        </w:rPr>
        <w:t>l</w:t>
      </w:r>
      <w:r>
        <w:rPr>
          <w:rFonts w:ascii="Cambria" w:hAnsi="Cambria"/>
          <w:color w:val="231F20"/>
          <w:sz w:val="16"/>
        </w:rPr>
        <w:t> </w:t>
      </w:r>
      <w:r>
        <w:rPr>
          <w:rFonts w:ascii="Cambria" w:hAnsi="Cambria"/>
          <w:color w:val="231F20"/>
          <w:spacing w:val="-16"/>
          <w:sz w:val="16"/>
        </w:rPr>
        <w:t> </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13"/>
          <w:sz w:val="16"/>
        </w:rPr>
        <w:t>C</w:t>
      </w:r>
      <w:r>
        <w:rPr>
          <w:rFonts w:ascii="Cambria" w:hAnsi="Cambria"/>
          <w:color w:val="231F20"/>
          <w:w w:val="132"/>
          <w:sz w:val="16"/>
        </w:rPr>
        <w:t>u</w:t>
      </w:r>
      <w:r>
        <w:rPr>
          <w:rFonts w:ascii="Cambria" w:hAnsi="Cambria"/>
          <w:color w:val="231F20"/>
          <w:spacing w:val="-1"/>
          <w:w w:val="152"/>
          <w:sz w:val="16"/>
        </w:rPr>
        <w:t>r</w:t>
      </w:r>
      <w:r>
        <w:rPr>
          <w:rFonts w:ascii="Cambria" w:hAnsi="Cambria"/>
          <w:color w:val="231F20"/>
          <w:w w:val="112"/>
          <w:sz w:val="16"/>
        </w:rPr>
        <w:t>s</w:t>
      </w:r>
      <w:r>
        <w:rPr>
          <w:rFonts w:ascii="Cambria" w:hAnsi="Cambria"/>
          <w:color w:val="231F20"/>
          <w:w w:val="138"/>
          <w:sz w:val="16"/>
        </w:rPr>
        <w:t>o</w:t>
      </w:r>
      <w:r>
        <w:rPr>
          <w:rFonts w:ascii="Cambria" w:hAnsi="Cambria"/>
          <w:color w:val="231F20"/>
          <w:sz w:val="16"/>
        </w:rPr>
        <w:t> </w:t>
      </w:r>
      <w:r>
        <w:rPr>
          <w:rFonts w:ascii="Cambria" w:hAnsi="Cambria"/>
          <w:color w:val="231F20"/>
          <w:spacing w:val="-15"/>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6"/>
          <w:sz w:val="16"/>
        </w:rPr>
        <w:t> </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16"/>
          <w:sz w:val="16"/>
        </w:rPr>
        <w:t>v</w:t>
      </w:r>
      <w:r>
        <w:rPr>
          <w:rFonts w:ascii="Cambria" w:hAnsi="Cambria"/>
          <w:color w:val="231F20"/>
          <w:w w:val="108"/>
          <w:sz w:val="16"/>
        </w:rPr>
        <w:t>I</w:t>
      </w:r>
      <w:r>
        <w:rPr>
          <w:rFonts w:ascii="Cambria" w:hAnsi="Cambria"/>
          <w:color w:val="231F20"/>
          <w:w w:val="112"/>
          <w:sz w:val="16"/>
        </w:rPr>
        <w:t>s</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color w:val="231F20"/>
          <w:w w:val="103"/>
          <w:sz w:val="19"/>
        </w:rPr>
        <w:t>.</w:t>
      </w:r>
      <w:r>
        <w:rPr>
          <w:color w:val="231F20"/>
          <w:spacing w:val="7"/>
          <w:sz w:val="19"/>
        </w:rPr>
        <w:t> </w:t>
      </w:r>
      <w:r>
        <w:rPr>
          <w:color w:val="231F20"/>
          <w:w w:val="94"/>
          <w:sz w:val="19"/>
        </w:rPr>
        <w:t>De</w:t>
      </w:r>
      <w:r>
        <w:rPr>
          <w:color w:val="231F20"/>
          <w:spacing w:val="7"/>
          <w:sz w:val="19"/>
        </w:rPr>
        <w:t> </w:t>
      </w:r>
      <w:r>
        <w:rPr>
          <w:color w:val="231F20"/>
          <w:w w:val="94"/>
          <w:sz w:val="19"/>
        </w:rPr>
        <w:t>conformidad</w:t>
      </w:r>
      <w:r>
        <w:rPr>
          <w:color w:val="231F20"/>
          <w:spacing w:val="7"/>
          <w:sz w:val="19"/>
        </w:rPr>
        <w:t> </w:t>
      </w:r>
      <w:r>
        <w:rPr>
          <w:color w:val="231F20"/>
          <w:w w:val="95"/>
          <w:sz w:val="19"/>
        </w:rPr>
        <w:t>con</w:t>
      </w:r>
      <w:r>
        <w:rPr>
          <w:color w:val="231F20"/>
          <w:spacing w:val="7"/>
          <w:sz w:val="19"/>
        </w:rPr>
        <w:t> </w:t>
      </w:r>
      <w:r>
        <w:rPr>
          <w:color w:val="231F20"/>
          <w:spacing w:val="-1"/>
          <w:w w:val="94"/>
          <w:sz w:val="19"/>
        </w:rPr>
        <w:t>l</w:t>
      </w:r>
      <w:r>
        <w:rPr>
          <w:color w:val="231F20"/>
          <w:w w:val="94"/>
          <w:sz w:val="19"/>
        </w:rPr>
        <w:t>o</w:t>
      </w:r>
      <w:r>
        <w:rPr>
          <w:color w:val="231F20"/>
          <w:spacing w:val="8"/>
          <w:sz w:val="19"/>
        </w:rPr>
        <w:t> </w:t>
      </w:r>
      <w:r>
        <w:rPr>
          <w:color w:val="231F20"/>
          <w:spacing w:val="-1"/>
          <w:w w:val="92"/>
          <w:sz w:val="19"/>
        </w:rPr>
        <w:t>dispuest</w:t>
      </w:r>
      <w:r>
        <w:rPr>
          <w:color w:val="231F20"/>
          <w:w w:val="92"/>
          <w:sz w:val="19"/>
        </w:rPr>
        <w:t>o</w:t>
      </w:r>
      <w:r>
        <w:rPr>
          <w:color w:val="231F20"/>
          <w:spacing w:val="8"/>
          <w:sz w:val="19"/>
        </w:rPr>
        <w:t> </w:t>
      </w:r>
      <w:r>
        <w:rPr>
          <w:color w:val="231F20"/>
          <w:w w:val="96"/>
          <w:sz w:val="19"/>
        </w:rPr>
        <w:t>por </w:t>
      </w:r>
      <w:r>
        <w:rPr>
          <w:color w:val="231F20"/>
          <w:w w:val="95"/>
          <w:sz w:val="20"/>
        </w:rPr>
        <w:t>los</w:t>
      </w:r>
      <w:r>
        <w:rPr>
          <w:color w:val="231F20"/>
          <w:spacing w:val="-3"/>
          <w:w w:val="95"/>
          <w:sz w:val="20"/>
        </w:rPr>
        <w:t> </w:t>
      </w:r>
      <w:r>
        <w:rPr>
          <w:color w:val="231F20"/>
          <w:w w:val="95"/>
          <w:sz w:val="20"/>
        </w:rPr>
        <w:t>artículos</w:t>
      </w:r>
      <w:r>
        <w:rPr>
          <w:color w:val="231F20"/>
          <w:spacing w:val="-3"/>
          <w:w w:val="95"/>
          <w:sz w:val="20"/>
        </w:rPr>
        <w:t> </w:t>
      </w:r>
      <w:r>
        <w:rPr>
          <w:color w:val="231F20"/>
          <w:w w:val="95"/>
          <w:sz w:val="20"/>
        </w:rPr>
        <w:t>107,</w:t>
      </w:r>
      <w:r>
        <w:rPr>
          <w:color w:val="231F20"/>
          <w:spacing w:val="-4"/>
          <w:w w:val="95"/>
          <w:sz w:val="20"/>
        </w:rPr>
        <w:t> </w:t>
      </w:r>
      <w:r>
        <w:rPr>
          <w:color w:val="231F20"/>
          <w:w w:val="95"/>
          <w:sz w:val="20"/>
        </w:rPr>
        <w:t>fracción</w:t>
      </w:r>
      <w:r>
        <w:rPr>
          <w:color w:val="231F20"/>
          <w:spacing w:val="-4"/>
          <w:w w:val="95"/>
          <w:sz w:val="20"/>
        </w:rPr>
        <w:t> </w:t>
      </w:r>
      <w:r>
        <w:rPr>
          <w:color w:val="231F20"/>
          <w:w w:val="95"/>
          <w:sz w:val="20"/>
        </w:rPr>
        <w:t>VIII,</w:t>
      </w:r>
      <w:r>
        <w:rPr>
          <w:color w:val="231F20"/>
          <w:spacing w:val="-4"/>
          <w:w w:val="95"/>
          <w:sz w:val="20"/>
        </w:rPr>
        <w:t> </w:t>
      </w:r>
      <w:r>
        <w:rPr>
          <w:color w:val="231F20"/>
          <w:w w:val="95"/>
          <w:sz w:val="20"/>
        </w:rPr>
        <w:t>inciso</w:t>
      </w:r>
      <w:r>
        <w:rPr>
          <w:color w:val="231F20"/>
          <w:spacing w:val="-3"/>
          <w:w w:val="95"/>
          <w:sz w:val="20"/>
        </w:rPr>
        <w:t> </w:t>
      </w:r>
      <w:r>
        <w:rPr>
          <w:color w:val="231F20"/>
          <w:w w:val="95"/>
          <w:sz w:val="20"/>
        </w:rPr>
        <w:t>a),</w:t>
      </w:r>
      <w:r>
        <w:rPr>
          <w:color w:val="231F20"/>
          <w:spacing w:val="-3"/>
          <w:w w:val="95"/>
          <w:sz w:val="20"/>
        </w:rPr>
        <w:t> </w:t>
      </w:r>
      <w:r>
        <w:rPr>
          <w:color w:val="231F20"/>
          <w:w w:val="95"/>
          <w:sz w:val="20"/>
        </w:rPr>
        <w:t>de</w:t>
      </w:r>
      <w:r>
        <w:rPr>
          <w:color w:val="231F20"/>
          <w:spacing w:val="-3"/>
          <w:w w:val="95"/>
          <w:sz w:val="20"/>
        </w:rPr>
        <w:t> </w:t>
      </w:r>
      <w:r>
        <w:rPr>
          <w:color w:val="231F20"/>
          <w:w w:val="95"/>
          <w:sz w:val="20"/>
        </w:rPr>
        <w:t>la</w:t>
      </w:r>
      <w:r>
        <w:rPr>
          <w:color w:val="231F20"/>
          <w:spacing w:val="-3"/>
          <w:w w:val="95"/>
          <w:sz w:val="20"/>
        </w:rPr>
        <w:t> </w:t>
      </w:r>
      <w:r>
        <w:rPr>
          <w:color w:val="231F20"/>
          <w:w w:val="95"/>
          <w:sz w:val="20"/>
        </w:rPr>
        <w:t>Constitución</w:t>
      </w:r>
      <w:r>
        <w:rPr>
          <w:color w:val="231F20"/>
          <w:spacing w:val="-3"/>
          <w:w w:val="95"/>
          <w:sz w:val="20"/>
        </w:rPr>
        <w:t> </w:t>
      </w:r>
      <w:r>
        <w:rPr>
          <w:color w:val="231F20"/>
          <w:w w:val="95"/>
          <w:sz w:val="20"/>
        </w:rPr>
        <w:t>Política</w:t>
      </w:r>
      <w:r>
        <w:rPr>
          <w:color w:val="231F20"/>
          <w:spacing w:val="-4"/>
          <w:w w:val="95"/>
          <w:sz w:val="20"/>
        </w:rPr>
        <w:t> </w:t>
      </w:r>
      <w:r>
        <w:rPr>
          <w:color w:val="231F20"/>
          <w:w w:val="95"/>
          <w:sz w:val="20"/>
        </w:rPr>
        <w:t>de</w:t>
      </w:r>
      <w:r>
        <w:rPr>
          <w:color w:val="231F20"/>
          <w:spacing w:val="-3"/>
          <w:w w:val="95"/>
          <w:sz w:val="20"/>
        </w:rPr>
        <w:t> </w:t>
      </w:r>
      <w:r>
        <w:rPr>
          <w:color w:val="231F20"/>
          <w:w w:val="95"/>
          <w:sz w:val="20"/>
        </w:rPr>
        <w:t>los</w:t>
      </w:r>
      <w:r>
        <w:rPr>
          <w:color w:val="231F20"/>
          <w:spacing w:val="-3"/>
          <w:w w:val="95"/>
          <w:sz w:val="20"/>
        </w:rPr>
        <w:t> </w:t>
      </w:r>
      <w:r>
        <w:rPr>
          <w:color w:val="231F20"/>
          <w:w w:val="95"/>
          <w:sz w:val="20"/>
        </w:rPr>
        <w:t>Estados Unidos</w:t>
      </w:r>
      <w:r>
        <w:rPr>
          <w:color w:val="231F20"/>
          <w:spacing w:val="-16"/>
          <w:w w:val="95"/>
          <w:sz w:val="20"/>
        </w:rPr>
        <w:t> </w:t>
      </w:r>
      <w:r>
        <w:rPr>
          <w:color w:val="231F20"/>
          <w:w w:val="95"/>
          <w:sz w:val="20"/>
        </w:rPr>
        <w:t>Mexicanos,</w:t>
      </w:r>
      <w:r>
        <w:rPr>
          <w:color w:val="231F20"/>
          <w:spacing w:val="-16"/>
          <w:w w:val="95"/>
          <w:sz w:val="20"/>
        </w:rPr>
        <w:t> </w:t>
      </w:r>
      <w:r>
        <w:rPr>
          <w:color w:val="231F20"/>
          <w:w w:val="95"/>
          <w:sz w:val="20"/>
        </w:rPr>
        <w:t>84,</w:t>
      </w:r>
      <w:r>
        <w:rPr>
          <w:color w:val="231F20"/>
          <w:spacing w:val="-16"/>
          <w:w w:val="95"/>
          <w:sz w:val="20"/>
        </w:rPr>
        <w:t> </w:t>
      </w:r>
      <w:r>
        <w:rPr>
          <w:color w:val="231F20"/>
          <w:w w:val="95"/>
          <w:sz w:val="20"/>
        </w:rPr>
        <w:t>fracción</w:t>
      </w:r>
      <w:r>
        <w:rPr>
          <w:color w:val="231F20"/>
          <w:spacing w:val="-16"/>
          <w:w w:val="95"/>
          <w:sz w:val="20"/>
        </w:rPr>
        <w:t> </w:t>
      </w:r>
      <w:r>
        <w:rPr>
          <w:color w:val="231F20"/>
          <w:w w:val="95"/>
          <w:sz w:val="20"/>
        </w:rPr>
        <w:t>I,</w:t>
      </w:r>
      <w:r>
        <w:rPr>
          <w:color w:val="231F20"/>
          <w:spacing w:val="-16"/>
          <w:w w:val="95"/>
          <w:sz w:val="20"/>
        </w:rPr>
        <w:t> </w:t>
      </w:r>
      <w:r>
        <w:rPr>
          <w:color w:val="231F20"/>
          <w:w w:val="95"/>
          <w:sz w:val="20"/>
        </w:rPr>
        <w:t>inciso</w:t>
      </w:r>
      <w:r>
        <w:rPr>
          <w:color w:val="231F20"/>
          <w:spacing w:val="-16"/>
          <w:w w:val="95"/>
          <w:sz w:val="20"/>
        </w:rPr>
        <w:t> </w:t>
      </w:r>
      <w:r>
        <w:rPr>
          <w:color w:val="231F20"/>
          <w:w w:val="95"/>
          <w:sz w:val="20"/>
        </w:rPr>
        <w:t>a),</w:t>
      </w:r>
      <w:r>
        <w:rPr>
          <w:color w:val="231F20"/>
          <w:spacing w:val="-16"/>
          <w:w w:val="95"/>
          <w:sz w:val="20"/>
        </w:rPr>
        <w:t> </w:t>
      </w:r>
      <w:r>
        <w:rPr>
          <w:color w:val="231F20"/>
          <w:w w:val="95"/>
          <w:sz w:val="20"/>
        </w:rPr>
        <w:t>de</w:t>
      </w:r>
      <w:r>
        <w:rPr>
          <w:color w:val="231F20"/>
          <w:spacing w:val="-16"/>
          <w:w w:val="95"/>
          <w:sz w:val="20"/>
        </w:rPr>
        <w:t> </w:t>
      </w:r>
      <w:r>
        <w:rPr>
          <w:color w:val="231F20"/>
          <w:w w:val="95"/>
          <w:sz w:val="20"/>
        </w:rPr>
        <w:t>la</w:t>
      </w:r>
      <w:r>
        <w:rPr>
          <w:color w:val="231F20"/>
          <w:spacing w:val="-16"/>
          <w:w w:val="95"/>
          <w:sz w:val="20"/>
        </w:rPr>
        <w:t> </w:t>
      </w:r>
      <w:r>
        <w:rPr>
          <w:color w:val="231F20"/>
          <w:w w:val="95"/>
          <w:sz w:val="20"/>
        </w:rPr>
        <w:t>Ley</w:t>
      </w:r>
      <w:r>
        <w:rPr>
          <w:color w:val="231F20"/>
          <w:spacing w:val="-16"/>
          <w:w w:val="95"/>
          <w:sz w:val="20"/>
        </w:rPr>
        <w:t> </w:t>
      </w:r>
      <w:r>
        <w:rPr>
          <w:color w:val="231F20"/>
          <w:w w:val="95"/>
          <w:sz w:val="20"/>
        </w:rPr>
        <w:t>de</w:t>
      </w:r>
      <w:r>
        <w:rPr>
          <w:color w:val="231F20"/>
          <w:spacing w:val="-16"/>
          <w:w w:val="95"/>
          <w:sz w:val="20"/>
        </w:rPr>
        <w:t> </w:t>
      </w:r>
      <w:r>
        <w:rPr>
          <w:color w:val="231F20"/>
          <w:w w:val="95"/>
          <w:sz w:val="20"/>
        </w:rPr>
        <w:t>Amparo</w:t>
      </w:r>
      <w:r>
        <w:rPr>
          <w:color w:val="231F20"/>
          <w:spacing w:val="-16"/>
          <w:w w:val="95"/>
          <w:sz w:val="20"/>
        </w:rPr>
        <w:t> </w:t>
      </w:r>
      <w:r>
        <w:rPr>
          <w:color w:val="231F20"/>
          <w:w w:val="95"/>
          <w:sz w:val="20"/>
        </w:rPr>
        <w:t>y</w:t>
      </w:r>
      <w:r>
        <w:rPr>
          <w:color w:val="231F20"/>
          <w:spacing w:val="-16"/>
          <w:w w:val="95"/>
          <w:sz w:val="20"/>
        </w:rPr>
        <w:t> </w:t>
      </w:r>
      <w:r>
        <w:rPr>
          <w:color w:val="231F20"/>
          <w:w w:val="95"/>
          <w:sz w:val="20"/>
        </w:rPr>
        <w:t>10,</w:t>
      </w:r>
      <w:r>
        <w:rPr>
          <w:color w:val="231F20"/>
          <w:spacing w:val="-16"/>
          <w:w w:val="95"/>
          <w:sz w:val="20"/>
        </w:rPr>
        <w:t> </w:t>
      </w:r>
      <w:r>
        <w:rPr>
          <w:color w:val="231F20"/>
          <w:w w:val="95"/>
          <w:sz w:val="20"/>
        </w:rPr>
        <w:t>fracción</w:t>
      </w:r>
      <w:r>
        <w:rPr>
          <w:color w:val="231F20"/>
          <w:spacing w:val="-16"/>
          <w:w w:val="95"/>
          <w:sz w:val="20"/>
        </w:rPr>
        <w:t> </w:t>
      </w:r>
      <w:r>
        <w:rPr>
          <w:color w:val="231F20"/>
          <w:w w:val="95"/>
          <w:sz w:val="20"/>
        </w:rPr>
        <w:t>II,</w:t>
      </w:r>
      <w:r>
        <w:rPr>
          <w:color w:val="231F20"/>
          <w:spacing w:val="-16"/>
          <w:w w:val="95"/>
          <w:sz w:val="20"/>
        </w:rPr>
        <w:t> </w:t>
      </w:r>
      <w:r>
        <w:rPr>
          <w:color w:val="231F20"/>
          <w:w w:val="95"/>
          <w:sz w:val="20"/>
        </w:rPr>
        <w:t>in- </w:t>
      </w:r>
      <w:r>
        <w:rPr>
          <w:color w:val="231F20"/>
          <w:sz w:val="19"/>
        </w:rPr>
        <w:t>ciso</w:t>
      </w:r>
      <w:r>
        <w:rPr>
          <w:color w:val="231F20"/>
          <w:spacing w:val="-23"/>
          <w:sz w:val="19"/>
        </w:rPr>
        <w:t> </w:t>
      </w:r>
      <w:r>
        <w:rPr>
          <w:color w:val="231F20"/>
          <w:sz w:val="19"/>
        </w:rPr>
        <w:t>a),</w:t>
      </w:r>
      <w:r>
        <w:rPr>
          <w:color w:val="231F20"/>
          <w:spacing w:val="-23"/>
          <w:sz w:val="19"/>
        </w:rPr>
        <w:t> </w:t>
      </w:r>
      <w:r>
        <w:rPr>
          <w:color w:val="231F20"/>
          <w:sz w:val="19"/>
        </w:rPr>
        <w:t>de</w:t>
      </w:r>
      <w:r>
        <w:rPr>
          <w:color w:val="231F20"/>
          <w:spacing w:val="-23"/>
          <w:sz w:val="19"/>
        </w:rPr>
        <w:t> </w:t>
      </w:r>
      <w:r>
        <w:rPr>
          <w:color w:val="231F20"/>
          <w:sz w:val="19"/>
        </w:rPr>
        <w:t>la</w:t>
      </w:r>
      <w:r>
        <w:rPr>
          <w:color w:val="231F20"/>
          <w:spacing w:val="-23"/>
          <w:sz w:val="19"/>
        </w:rPr>
        <w:t> </w:t>
      </w:r>
      <w:r>
        <w:rPr>
          <w:color w:val="231F20"/>
          <w:sz w:val="19"/>
        </w:rPr>
        <w:t>Ley</w:t>
      </w:r>
      <w:r>
        <w:rPr>
          <w:color w:val="231F20"/>
          <w:spacing w:val="-23"/>
          <w:sz w:val="19"/>
        </w:rPr>
        <w:t> </w:t>
      </w:r>
      <w:r>
        <w:rPr>
          <w:color w:val="231F20"/>
          <w:sz w:val="19"/>
        </w:rPr>
        <w:t>Orgánica</w:t>
      </w:r>
      <w:r>
        <w:rPr>
          <w:color w:val="231F20"/>
          <w:spacing w:val="-24"/>
          <w:sz w:val="19"/>
        </w:rPr>
        <w:t> </w:t>
      </w:r>
      <w:r>
        <w:rPr>
          <w:color w:val="231F20"/>
          <w:sz w:val="19"/>
        </w:rPr>
        <w:t>del</w:t>
      </w:r>
      <w:r>
        <w:rPr>
          <w:color w:val="231F20"/>
          <w:spacing w:val="-23"/>
          <w:sz w:val="19"/>
        </w:rPr>
        <w:t> </w:t>
      </w:r>
      <w:r>
        <w:rPr>
          <w:color w:val="231F20"/>
          <w:spacing w:val="-3"/>
          <w:sz w:val="19"/>
        </w:rPr>
        <w:t>Poder</w:t>
      </w:r>
      <w:r>
        <w:rPr>
          <w:color w:val="231F20"/>
          <w:spacing w:val="-24"/>
          <w:sz w:val="19"/>
        </w:rPr>
        <w:t> </w:t>
      </w:r>
      <w:r>
        <w:rPr>
          <w:color w:val="231F20"/>
          <w:sz w:val="19"/>
        </w:rPr>
        <w:t>Judicial</w:t>
      </w:r>
      <w:r>
        <w:rPr>
          <w:color w:val="231F20"/>
          <w:spacing w:val="-23"/>
          <w:sz w:val="19"/>
        </w:rPr>
        <w:t> </w:t>
      </w:r>
      <w:r>
        <w:rPr>
          <w:color w:val="231F20"/>
          <w:sz w:val="19"/>
        </w:rPr>
        <w:t>de</w:t>
      </w:r>
      <w:r>
        <w:rPr>
          <w:color w:val="231F20"/>
          <w:spacing w:val="-23"/>
          <w:sz w:val="19"/>
        </w:rPr>
        <w:t> </w:t>
      </w:r>
      <w:r>
        <w:rPr>
          <w:color w:val="231F20"/>
          <w:sz w:val="19"/>
        </w:rPr>
        <w:t>la</w:t>
      </w:r>
      <w:r>
        <w:rPr>
          <w:color w:val="231F20"/>
          <w:spacing w:val="-23"/>
          <w:sz w:val="19"/>
        </w:rPr>
        <w:t> </w:t>
      </w:r>
      <w:r>
        <w:rPr>
          <w:color w:val="231F20"/>
          <w:spacing w:val="-3"/>
          <w:sz w:val="19"/>
        </w:rPr>
        <w:t>Federación,</w:t>
      </w:r>
      <w:r>
        <w:rPr>
          <w:color w:val="231F20"/>
          <w:spacing w:val="-23"/>
          <w:sz w:val="19"/>
        </w:rPr>
        <w:t> </w:t>
      </w:r>
      <w:r>
        <w:rPr>
          <w:color w:val="231F20"/>
          <w:sz w:val="19"/>
        </w:rPr>
        <w:t>el</w:t>
      </w:r>
      <w:r>
        <w:rPr>
          <w:color w:val="231F20"/>
          <w:spacing w:val="-23"/>
          <w:sz w:val="19"/>
        </w:rPr>
        <w:t> </w:t>
      </w:r>
      <w:r>
        <w:rPr>
          <w:color w:val="231F20"/>
          <w:sz w:val="19"/>
        </w:rPr>
        <w:t>Pleno</w:t>
      </w:r>
      <w:r>
        <w:rPr>
          <w:color w:val="231F20"/>
          <w:spacing w:val="-23"/>
          <w:sz w:val="19"/>
        </w:rPr>
        <w:t> </w:t>
      </w:r>
      <w:r>
        <w:rPr>
          <w:color w:val="231F20"/>
          <w:sz w:val="19"/>
        </w:rPr>
        <w:t>de</w:t>
      </w:r>
      <w:r>
        <w:rPr>
          <w:color w:val="231F20"/>
          <w:spacing w:val="-23"/>
          <w:sz w:val="19"/>
        </w:rPr>
        <w:t> </w:t>
      </w:r>
      <w:r>
        <w:rPr>
          <w:color w:val="231F20"/>
          <w:sz w:val="19"/>
        </w:rPr>
        <w:t>la</w:t>
      </w:r>
      <w:r>
        <w:rPr>
          <w:color w:val="231F20"/>
          <w:spacing w:val="-23"/>
          <w:sz w:val="19"/>
        </w:rPr>
        <w:t> </w:t>
      </w:r>
      <w:r>
        <w:rPr>
          <w:color w:val="231F20"/>
          <w:sz w:val="19"/>
        </w:rPr>
        <w:t>Suprema </w:t>
      </w:r>
      <w:r>
        <w:rPr>
          <w:color w:val="231F20"/>
          <w:w w:val="95"/>
          <w:sz w:val="20"/>
        </w:rPr>
        <w:t>Corte</w:t>
      </w:r>
      <w:r>
        <w:rPr>
          <w:color w:val="231F20"/>
          <w:spacing w:val="-25"/>
          <w:w w:val="95"/>
          <w:sz w:val="20"/>
        </w:rPr>
        <w:t> </w:t>
      </w:r>
      <w:r>
        <w:rPr>
          <w:color w:val="231F20"/>
          <w:w w:val="95"/>
          <w:sz w:val="20"/>
        </w:rPr>
        <w:t>de</w:t>
      </w:r>
      <w:r>
        <w:rPr>
          <w:color w:val="231F20"/>
          <w:spacing w:val="-25"/>
          <w:w w:val="95"/>
          <w:sz w:val="20"/>
        </w:rPr>
        <w:t> </w:t>
      </w:r>
      <w:r>
        <w:rPr>
          <w:color w:val="231F20"/>
          <w:w w:val="95"/>
          <w:sz w:val="20"/>
        </w:rPr>
        <w:t>Justicia</w:t>
      </w:r>
      <w:r>
        <w:rPr>
          <w:color w:val="231F20"/>
          <w:spacing w:val="-25"/>
          <w:w w:val="95"/>
          <w:sz w:val="20"/>
        </w:rPr>
        <w:t> </w:t>
      </w:r>
      <w:r>
        <w:rPr>
          <w:color w:val="231F20"/>
          <w:w w:val="95"/>
          <w:sz w:val="20"/>
        </w:rPr>
        <w:t>de</w:t>
      </w:r>
      <w:r>
        <w:rPr>
          <w:color w:val="231F20"/>
          <w:spacing w:val="-25"/>
          <w:w w:val="95"/>
          <w:sz w:val="20"/>
        </w:rPr>
        <w:t> </w:t>
      </w:r>
      <w:r>
        <w:rPr>
          <w:color w:val="231F20"/>
          <w:w w:val="95"/>
          <w:sz w:val="20"/>
        </w:rPr>
        <w:t>la</w:t>
      </w:r>
      <w:r>
        <w:rPr>
          <w:color w:val="231F20"/>
          <w:spacing w:val="-25"/>
          <w:w w:val="95"/>
          <w:sz w:val="20"/>
        </w:rPr>
        <w:t> </w:t>
      </w:r>
      <w:r>
        <w:rPr>
          <w:color w:val="231F20"/>
          <w:w w:val="95"/>
          <w:sz w:val="20"/>
        </w:rPr>
        <w:t>Nación</w:t>
      </w:r>
      <w:r>
        <w:rPr>
          <w:color w:val="231F20"/>
          <w:spacing w:val="-25"/>
          <w:w w:val="95"/>
          <w:sz w:val="20"/>
        </w:rPr>
        <w:t> </w:t>
      </w:r>
      <w:r>
        <w:rPr>
          <w:color w:val="231F20"/>
          <w:w w:val="95"/>
          <w:sz w:val="20"/>
        </w:rPr>
        <w:t>es</w:t>
      </w:r>
      <w:r>
        <w:rPr>
          <w:color w:val="231F20"/>
          <w:spacing w:val="-25"/>
          <w:w w:val="95"/>
          <w:sz w:val="20"/>
        </w:rPr>
        <w:t> </w:t>
      </w:r>
      <w:r>
        <w:rPr>
          <w:color w:val="231F20"/>
          <w:w w:val="95"/>
          <w:sz w:val="20"/>
        </w:rPr>
        <w:t>competente</w:t>
      </w:r>
      <w:r>
        <w:rPr>
          <w:color w:val="231F20"/>
          <w:spacing w:val="-25"/>
          <w:w w:val="95"/>
          <w:sz w:val="20"/>
        </w:rPr>
        <w:t> </w:t>
      </w:r>
      <w:r>
        <w:rPr>
          <w:color w:val="231F20"/>
          <w:w w:val="95"/>
          <w:sz w:val="20"/>
        </w:rPr>
        <w:t>para</w:t>
      </w:r>
      <w:r>
        <w:rPr>
          <w:color w:val="231F20"/>
          <w:spacing w:val="-25"/>
          <w:w w:val="95"/>
          <w:sz w:val="20"/>
        </w:rPr>
        <w:t> </w:t>
      </w:r>
      <w:r>
        <w:rPr>
          <w:color w:val="231F20"/>
          <w:w w:val="95"/>
          <w:sz w:val="20"/>
        </w:rPr>
        <w:t>conocer</w:t>
      </w:r>
      <w:r>
        <w:rPr>
          <w:color w:val="231F20"/>
          <w:spacing w:val="-25"/>
          <w:w w:val="95"/>
          <w:sz w:val="20"/>
        </w:rPr>
        <w:t> </w:t>
      </w:r>
      <w:r>
        <w:rPr>
          <w:color w:val="231F20"/>
          <w:w w:val="95"/>
          <w:sz w:val="20"/>
        </w:rPr>
        <w:t>de</w:t>
      </w:r>
      <w:r>
        <w:rPr>
          <w:color w:val="231F20"/>
          <w:spacing w:val="-25"/>
          <w:w w:val="95"/>
          <w:sz w:val="20"/>
        </w:rPr>
        <w:t> </w:t>
      </w:r>
      <w:r>
        <w:rPr>
          <w:color w:val="231F20"/>
          <w:w w:val="95"/>
          <w:sz w:val="20"/>
        </w:rPr>
        <w:t>los</w:t>
      </w:r>
      <w:r>
        <w:rPr>
          <w:color w:val="231F20"/>
          <w:spacing w:val="-25"/>
          <w:w w:val="95"/>
          <w:sz w:val="20"/>
        </w:rPr>
        <w:t> </w:t>
      </w:r>
      <w:r>
        <w:rPr>
          <w:color w:val="231F20"/>
          <w:w w:val="95"/>
          <w:sz w:val="20"/>
        </w:rPr>
        <w:t>recursos</w:t>
      </w:r>
      <w:r>
        <w:rPr>
          <w:color w:val="231F20"/>
          <w:spacing w:val="-25"/>
          <w:w w:val="95"/>
          <w:sz w:val="20"/>
        </w:rPr>
        <w:t> </w:t>
      </w:r>
      <w:r>
        <w:rPr>
          <w:color w:val="231F20"/>
          <w:w w:val="95"/>
          <w:sz w:val="20"/>
        </w:rPr>
        <w:t>de</w:t>
      </w:r>
      <w:r>
        <w:rPr>
          <w:color w:val="231F20"/>
          <w:spacing w:val="-25"/>
          <w:w w:val="95"/>
          <w:sz w:val="20"/>
        </w:rPr>
        <w:t> </w:t>
      </w:r>
      <w:r>
        <w:rPr>
          <w:color w:val="231F20"/>
          <w:w w:val="95"/>
          <w:sz w:val="20"/>
        </w:rPr>
        <w:t>revisión </w:t>
      </w:r>
      <w:r>
        <w:rPr>
          <w:color w:val="231F20"/>
          <w:sz w:val="19"/>
        </w:rPr>
        <w:t>interpuestos</w:t>
      </w:r>
      <w:r>
        <w:rPr>
          <w:color w:val="231F20"/>
          <w:spacing w:val="-30"/>
          <w:sz w:val="19"/>
        </w:rPr>
        <w:t> </w:t>
      </w:r>
      <w:r>
        <w:rPr>
          <w:color w:val="231F20"/>
          <w:sz w:val="19"/>
        </w:rPr>
        <w:t>en</w:t>
      </w:r>
      <w:r>
        <w:rPr>
          <w:color w:val="231F20"/>
          <w:spacing w:val="-30"/>
          <w:sz w:val="19"/>
        </w:rPr>
        <w:t> </w:t>
      </w:r>
      <w:r>
        <w:rPr>
          <w:color w:val="231F20"/>
          <w:sz w:val="19"/>
        </w:rPr>
        <w:t>contra</w:t>
      </w:r>
      <w:r>
        <w:rPr>
          <w:color w:val="231F20"/>
          <w:spacing w:val="-30"/>
          <w:sz w:val="19"/>
        </w:rPr>
        <w:t> </w:t>
      </w:r>
      <w:r>
        <w:rPr>
          <w:color w:val="231F20"/>
          <w:sz w:val="19"/>
        </w:rPr>
        <w:t>de</w:t>
      </w:r>
      <w:r>
        <w:rPr>
          <w:color w:val="231F20"/>
          <w:spacing w:val="-30"/>
          <w:sz w:val="19"/>
        </w:rPr>
        <w:t> </w:t>
      </w:r>
      <w:r>
        <w:rPr>
          <w:color w:val="231F20"/>
          <w:sz w:val="19"/>
        </w:rPr>
        <w:t>las</w:t>
      </w:r>
      <w:r>
        <w:rPr>
          <w:color w:val="231F20"/>
          <w:spacing w:val="-30"/>
          <w:sz w:val="19"/>
        </w:rPr>
        <w:t> </w:t>
      </w:r>
      <w:r>
        <w:rPr>
          <w:color w:val="231F20"/>
          <w:sz w:val="19"/>
        </w:rPr>
        <w:t>sentencias</w:t>
      </w:r>
      <w:r>
        <w:rPr>
          <w:color w:val="231F20"/>
          <w:spacing w:val="-31"/>
          <w:sz w:val="19"/>
        </w:rPr>
        <w:t> </w:t>
      </w:r>
      <w:r>
        <w:rPr>
          <w:color w:val="231F20"/>
          <w:sz w:val="19"/>
        </w:rPr>
        <w:t>que</w:t>
      </w:r>
      <w:r>
        <w:rPr>
          <w:color w:val="231F20"/>
          <w:spacing w:val="-30"/>
          <w:sz w:val="19"/>
        </w:rPr>
        <w:t> </w:t>
      </w:r>
      <w:r>
        <w:rPr>
          <w:color w:val="231F20"/>
          <w:sz w:val="19"/>
        </w:rPr>
        <w:t>pronuncien</w:t>
      </w:r>
      <w:r>
        <w:rPr>
          <w:color w:val="231F20"/>
          <w:spacing w:val="-31"/>
          <w:sz w:val="19"/>
        </w:rPr>
        <w:t> </w:t>
      </w:r>
      <w:r>
        <w:rPr>
          <w:color w:val="231F20"/>
          <w:sz w:val="19"/>
        </w:rPr>
        <w:t>los</w:t>
      </w:r>
      <w:r>
        <w:rPr>
          <w:color w:val="231F20"/>
          <w:spacing w:val="-30"/>
          <w:sz w:val="19"/>
        </w:rPr>
        <w:t> </w:t>
      </w:r>
      <w:r>
        <w:rPr>
          <w:color w:val="231F20"/>
          <w:sz w:val="19"/>
        </w:rPr>
        <w:t>Juzgados</w:t>
      </w:r>
      <w:r>
        <w:rPr>
          <w:color w:val="231F20"/>
          <w:spacing w:val="-30"/>
          <w:sz w:val="19"/>
        </w:rPr>
        <w:t> </w:t>
      </w:r>
      <w:r>
        <w:rPr>
          <w:color w:val="231F20"/>
          <w:sz w:val="19"/>
        </w:rPr>
        <w:t>de</w:t>
      </w:r>
      <w:r>
        <w:rPr>
          <w:color w:val="231F20"/>
          <w:spacing w:val="-30"/>
          <w:sz w:val="19"/>
        </w:rPr>
        <w:t> </w:t>
      </w:r>
      <w:r>
        <w:rPr>
          <w:color w:val="231F20"/>
          <w:sz w:val="19"/>
        </w:rPr>
        <w:t>Distrito</w:t>
      </w:r>
      <w:r>
        <w:rPr>
          <w:color w:val="231F20"/>
          <w:spacing w:val="-30"/>
          <w:sz w:val="19"/>
        </w:rPr>
        <w:t> </w:t>
      </w:r>
      <w:r>
        <w:rPr>
          <w:color w:val="231F20"/>
          <w:sz w:val="19"/>
        </w:rPr>
        <w:t>en</w:t>
      </w:r>
      <w:r>
        <w:rPr>
          <w:color w:val="231F20"/>
          <w:spacing w:val="-30"/>
          <w:sz w:val="19"/>
        </w:rPr>
        <w:t> </w:t>
      </w:r>
      <w:r>
        <w:rPr>
          <w:color w:val="231F20"/>
          <w:sz w:val="19"/>
        </w:rPr>
        <w:t>la </w:t>
      </w:r>
      <w:r>
        <w:rPr>
          <w:color w:val="231F20"/>
          <w:w w:val="90"/>
          <w:sz w:val="20"/>
        </w:rPr>
        <w:t>audiencia</w:t>
      </w:r>
      <w:r>
        <w:rPr>
          <w:color w:val="231F20"/>
          <w:spacing w:val="-15"/>
          <w:w w:val="90"/>
          <w:sz w:val="20"/>
        </w:rPr>
        <w:t> </w:t>
      </w:r>
      <w:r>
        <w:rPr>
          <w:color w:val="231F20"/>
          <w:w w:val="90"/>
          <w:sz w:val="20"/>
        </w:rPr>
        <w:t>constitucional</w:t>
      </w:r>
      <w:r>
        <w:rPr>
          <w:color w:val="231F20"/>
          <w:spacing w:val="-15"/>
          <w:w w:val="90"/>
          <w:sz w:val="20"/>
        </w:rPr>
        <w:t> </w:t>
      </w:r>
      <w:r>
        <w:rPr>
          <w:color w:val="231F20"/>
          <w:w w:val="90"/>
          <w:sz w:val="20"/>
        </w:rPr>
        <w:t>cuando</w:t>
      </w:r>
      <w:r>
        <w:rPr>
          <w:color w:val="231F20"/>
          <w:spacing w:val="-15"/>
          <w:w w:val="90"/>
          <w:sz w:val="20"/>
        </w:rPr>
        <w:t> </w:t>
      </w:r>
      <w:r>
        <w:rPr>
          <w:color w:val="231F20"/>
          <w:w w:val="90"/>
          <w:sz w:val="20"/>
        </w:rPr>
        <w:t>se</w:t>
      </w:r>
      <w:r>
        <w:rPr>
          <w:color w:val="231F20"/>
          <w:spacing w:val="-15"/>
          <w:w w:val="90"/>
          <w:sz w:val="20"/>
        </w:rPr>
        <w:t> </w:t>
      </w:r>
      <w:r>
        <w:rPr>
          <w:color w:val="231F20"/>
          <w:w w:val="90"/>
          <w:sz w:val="20"/>
        </w:rPr>
        <w:t>impugnan</w:t>
      </w:r>
      <w:r>
        <w:rPr>
          <w:color w:val="231F20"/>
          <w:spacing w:val="-15"/>
          <w:w w:val="90"/>
          <w:sz w:val="20"/>
        </w:rPr>
        <w:t> </w:t>
      </w:r>
      <w:r>
        <w:rPr>
          <w:color w:val="231F20"/>
          <w:w w:val="90"/>
          <w:sz w:val="20"/>
        </w:rPr>
        <w:t>leyes</w:t>
      </w:r>
      <w:r>
        <w:rPr>
          <w:color w:val="231F20"/>
          <w:spacing w:val="-15"/>
          <w:w w:val="90"/>
          <w:sz w:val="20"/>
        </w:rPr>
        <w:t> </w:t>
      </w:r>
      <w:r>
        <w:rPr>
          <w:color w:val="231F20"/>
          <w:w w:val="90"/>
          <w:sz w:val="20"/>
        </w:rPr>
        <w:t>locales,</w:t>
      </w:r>
      <w:r>
        <w:rPr>
          <w:color w:val="231F20"/>
          <w:spacing w:val="-15"/>
          <w:w w:val="90"/>
          <w:sz w:val="20"/>
        </w:rPr>
        <w:t> </w:t>
      </w:r>
      <w:r>
        <w:rPr>
          <w:color w:val="231F20"/>
          <w:w w:val="90"/>
          <w:sz w:val="20"/>
        </w:rPr>
        <w:t>por</w:t>
      </w:r>
      <w:r>
        <w:rPr>
          <w:color w:val="231F20"/>
          <w:spacing w:val="-15"/>
          <w:w w:val="90"/>
          <w:sz w:val="20"/>
        </w:rPr>
        <w:t> </w:t>
      </w:r>
      <w:r>
        <w:rPr>
          <w:color w:val="231F20"/>
          <w:w w:val="90"/>
          <w:sz w:val="20"/>
        </w:rPr>
        <w:t>estimarlas</w:t>
      </w:r>
      <w:r>
        <w:rPr>
          <w:color w:val="231F20"/>
          <w:spacing w:val="-15"/>
          <w:w w:val="90"/>
          <w:sz w:val="20"/>
        </w:rPr>
        <w:t> </w:t>
      </w:r>
      <w:r>
        <w:rPr>
          <w:color w:val="231F20"/>
          <w:w w:val="90"/>
          <w:sz w:val="20"/>
        </w:rPr>
        <w:t>directamen- te</w:t>
      </w:r>
      <w:r>
        <w:rPr>
          <w:color w:val="231F20"/>
          <w:spacing w:val="-12"/>
          <w:w w:val="90"/>
          <w:sz w:val="20"/>
        </w:rPr>
        <w:t> </w:t>
      </w:r>
      <w:r>
        <w:rPr>
          <w:color w:val="231F20"/>
          <w:w w:val="90"/>
          <w:sz w:val="20"/>
        </w:rPr>
        <w:t>violatorias</w:t>
      </w:r>
      <w:r>
        <w:rPr>
          <w:color w:val="231F20"/>
          <w:spacing w:val="-12"/>
          <w:w w:val="90"/>
          <w:sz w:val="20"/>
        </w:rPr>
        <w:t> </w:t>
      </w:r>
      <w:r>
        <w:rPr>
          <w:color w:val="231F20"/>
          <w:w w:val="90"/>
          <w:sz w:val="20"/>
        </w:rPr>
        <w:t>de</w:t>
      </w:r>
      <w:r>
        <w:rPr>
          <w:color w:val="231F20"/>
          <w:spacing w:val="-12"/>
          <w:w w:val="90"/>
          <w:sz w:val="20"/>
        </w:rPr>
        <w:t> </w:t>
      </w:r>
      <w:r>
        <w:rPr>
          <w:color w:val="231F20"/>
          <w:w w:val="90"/>
          <w:sz w:val="20"/>
        </w:rPr>
        <w:t>la</w:t>
      </w:r>
      <w:r>
        <w:rPr>
          <w:color w:val="231F20"/>
          <w:spacing w:val="-12"/>
          <w:w w:val="90"/>
          <w:sz w:val="20"/>
        </w:rPr>
        <w:t> </w:t>
      </w:r>
      <w:r>
        <w:rPr>
          <w:color w:val="231F20"/>
          <w:w w:val="90"/>
          <w:sz w:val="20"/>
        </w:rPr>
        <w:t>Constitución</w:t>
      </w:r>
      <w:r>
        <w:rPr>
          <w:color w:val="231F20"/>
          <w:spacing w:val="-12"/>
          <w:w w:val="90"/>
          <w:sz w:val="20"/>
        </w:rPr>
        <w:t> </w:t>
      </w:r>
      <w:r>
        <w:rPr>
          <w:color w:val="231F20"/>
          <w:spacing w:val="-4"/>
          <w:w w:val="90"/>
          <w:sz w:val="20"/>
        </w:rPr>
        <w:t>Federal.</w:t>
      </w:r>
      <w:r>
        <w:rPr>
          <w:color w:val="231F20"/>
          <w:spacing w:val="-11"/>
          <w:w w:val="90"/>
          <w:sz w:val="20"/>
        </w:rPr>
        <w:t> </w:t>
      </w:r>
      <w:r>
        <w:rPr>
          <w:color w:val="231F20"/>
          <w:w w:val="90"/>
          <w:sz w:val="20"/>
        </w:rPr>
        <w:t>En</w:t>
      </w:r>
      <w:r>
        <w:rPr>
          <w:color w:val="231F20"/>
          <w:spacing w:val="-12"/>
          <w:w w:val="90"/>
          <w:sz w:val="20"/>
        </w:rPr>
        <w:t> </w:t>
      </w:r>
      <w:r>
        <w:rPr>
          <w:color w:val="231F20"/>
          <w:w w:val="90"/>
          <w:sz w:val="20"/>
        </w:rPr>
        <w:t>tal</w:t>
      </w:r>
      <w:r>
        <w:rPr>
          <w:color w:val="231F20"/>
          <w:spacing w:val="-12"/>
          <w:w w:val="90"/>
          <w:sz w:val="20"/>
        </w:rPr>
        <w:t> </w:t>
      </w:r>
      <w:r>
        <w:rPr>
          <w:color w:val="231F20"/>
          <w:w w:val="90"/>
          <w:sz w:val="20"/>
        </w:rPr>
        <w:t>virtud,</w:t>
      </w:r>
      <w:r>
        <w:rPr>
          <w:color w:val="231F20"/>
          <w:spacing w:val="-12"/>
          <w:w w:val="90"/>
          <w:sz w:val="20"/>
        </w:rPr>
        <w:t> </w:t>
      </w:r>
      <w:r>
        <w:rPr>
          <w:color w:val="231F20"/>
          <w:w w:val="90"/>
          <w:sz w:val="20"/>
        </w:rPr>
        <w:t>si</w:t>
      </w:r>
      <w:r>
        <w:rPr>
          <w:color w:val="231F20"/>
          <w:spacing w:val="-12"/>
          <w:w w:val="90"/>
          <w:sz w:val="20"/>
        </w:rPr>
        <w:t> </w:t>
      </w:r>
      <w:r>
        <w:rPr>
          <w:color w:val="231F20"/>
          <w:w w:val="90"/>
          <w:sz w:val="20"/>
        </w:rPr>
        <w:t>se</w:t>
      </w:r>
      <w:r>
        <w:rPr>
          <w:color w:val="231F20"/>
          <w:spacing w:val="-12"/>
          <w:w w:val="90"/>
          <w:sz w:val="20"/>
        </w:rPr>
        <w:t> </w:t>
      </w:r>
      <w:r>
        <w:rPr>
          <w:color w:val="231F20"/>
          <w:w w:val="90"/>
          <w:sz w:val="20"/>
        </w:rPr>
        <w:t>impugnan</w:t>
      </w:r>
      <w:r>
        <w:rPr>
          <w:color w:val="231F20"/>
          <w:spacing w:val="-11"/>
          <w:w w:val="90"/>
          <w:sz w:val="20"/>
        </w:rPr>
        <w:t> </w:t>
      </w:r>
      <w:r>
        <w:rPr>
          <w:color w:val="231F20"/>
          <w:w w:val="90"/>
          <w:sz w:val="20"/>
        </w:rPr>
        <w:t>las</w:t>
      </w:r>
      <w:r>
        <w:rPr>
          <w:color w:val="231F20"/>
          <w:spacing w:val="-12"/>
          <w:w w:val="90"/>
          <w:sz w:val="20"/>
        </w:rPr>
        <w:t> </w:t>
      </w:r>
      <w:r>
        <w:rPr>
          <w:color w:val="231F20"/>
          <w:w w:val="90"/>
          <w:sz w:val="20"/>
        </w:rPr>
        <w:t>disposiciones </w:t>
      </w:r>
      <w:r>
        <w:rPr>
          <w:color w:val="231F20"/>
          <w:sz w:val="19"/>
        </w:rPr>
        <w:t>de</w:t>
      </w:r>
      <w:r>
        <w:rPr>
          <w:color w:val="231F20"/>
          <w:spacing w:val="-9"/>
          <w:sz w:val="19"/>
        </w:rPr>
        <w:t> </w:t>
      </w:r>
      <w:r>
        <w:rPr>
          <w:color w:val="231F20"/>
          <w:sz w:val="19"/>
        </w:rPr>
        <w:t>una</w:t>
      </w:r>
      <w:r>
        <w:rPr>
          <w:color w:val="231F20"/>
          <w:spacing w:val="-9"/>
          <w:sz w:val="19"/>
        </w:rPr>
        <w:t> </w:t>
      </w:r>
      <w:r>
        <w:rPr>
          <w:color w:val="231F20"/>
          <w:sz w:val="19"/>
        </w:rPr>
        <w:t>ley</w:t>
      </w:r>
      <w:r>
        <w:rPr>
          <w:color w:val="231F20"/>
          <w:spacing w:val="-9"/>
          <w:sz w:val="19"/>
        </w:rPr>
        <w:t> </w:t>
      </w:r>
      <w:r>
        <w:rPr>
          <w:color w:val="231F20"/>
          <w:sz w:val="19"/>
        </w:rPr>
        <w:t>local</w:t>
      </w:r>
      <w:r>
        <w:rPr>
          <w:color w:val="231F20"/>
          <w:spacing w:val="-9"/>
          <w:sz w:val="19"/>
        </w:rPr>
        <w:t> </w:t>
      </w:r>
      <w:r>
        <w:rPr>
          <w:color w:val="231F20"/>
          <w:sz w:val="19"/>
        </w:rPr>
        <w:t>por</w:t>
      </w:r>
      <w:r>
        <w:rPr>
          <w:color w:val="231F20"/>
          <w:spacing w:val="-9"/>
          <w:sz w:val="19"/>
        </w:rPr>
        <w:t> </w:t>
      </w:r>
      <w:r>
        <w:rPr>
          <w:color w:val="231F20"/>
          <w:sz w:val="19"/>
        </w:rPr>
        <w:t>estimarlas</w:t>
      </w:r>
      <w:r>
        <w:rPr>
          <w:color w:val="231F20"/>
          <w:spacing w:val="-9"/>
          <w:sz w:val="19"/>
        </w:rPr>
        <w:t> </w:t>
      </w:r>
      <w:r>
        <w:rPr>
          <w:color w:val="231F20"/>
          <w:sz w:val="19"/>
        </w:rPr>
        <w:t>contrarias</w:t>
      </w:r>
      <w:r>
        <w:rPr>
          <w:color w:val="231F20"/>
          <w:spacing w:val="-9"/>
          <w:sz w:val="19"/>
        </w:rPr>
        <w:t> </w:t>
      </w:r>
      <w:r>
        <w:rPr>
          <w:color w:val="231F20"/>
          <w:sz w:val="19"/>
        </w:rPr>
        <w:t>a</w:t>
      </w:r>
      <w:r>
        <w:rPr>
          <w:color w:val="231F20"/>
          <w:spacing w:val="-9"/>
          <w:sz w:val="19"/>
        </w:rPr>
        <w:t> </w:t>
      </w:r>
      <w:r>
        <w:rPr>
          <w:color w:val="231F20"/>
          <w:sz w:val="19"/>
        </w:rPr>
        <w:t>la</w:t>
      </w:r>
      <w:r>
        <w:rPr>
          <w:color w:val="231F20"/>
          <w:spacing w:val="-9"/>
          <w:sz w:val="19"/>
        </w:rPr>
        <w:t> </w:t>
      </w:r>
      <w:r>
        <w:rPr>
          <w:color w:val="231F20"/>
          <w:sz w:val="19"/>
        </w:rPr>
        <w:t>Constitución</w:t>
      </w:r>
      <w:r>
        <w:rPr>
          <w:color w:val="231F20"/>
          <w:spacing w:val="-9"/>
          <w:sz w:val="19"/>
        </w:rPr>
        <w:t> </w:t>
      </w:r>
      <w:r>
        <w:rPr>
          <w:color w:val="231F20"/>
          <w:sz w:val="19"/>
        </w:rPr>
        <w:t>Política</w:t>
      </w:r>
      <w:r>
        <w:rPr>
          <w:color w:val="231F20"/>
          <w:spacing w:val="-9"/>
          <w:sz w:val="19"/>
        </w:rPr>
        <w:t> </w:t>
      </w:r>
      <w:r>
        <w:rPr>
          <w:color w:val="231F20"/>
          <w:sz w:val="19"/>
        </w:rPr>
        <w:t>de</w:t>
      </w:r>
      <w:r>
        <w:rPr>
          <w:color w:val="231F20"/>
          <w:spacing w:val="-9"/>
          <w:sz w:val="19"/>
        </w:rPr>
        <w:t> </w:t>
      </w:r>
      <w:r>
        <w:rPr>
          <w:color w:val="231F20"/>
          <w:sz w:val="19"/>
        </w:rPr>
        <w:t>una</w:t>
      </w:r>
      <w:r>
        <w:rPr>
          <w:color w:val="231F20"/>
          <w:spacing w:val="-9"/>
          <w:sz w:val="19"/>
        </w:rPr>
        <w:t> </w:t>
      </w:r>
      <w:r>
        <w:rPr>
          <w:color w:val="231F20"/>
          <w:sz w:val="19"/>
        </w:rPr>
        <w:t>entidad </w:t>
      </w:r>
      <w:r>
        <w:rPr>
          <w:color w:val="231F20"/>
          <w:w w:val="95"/>
          <w:sz w:val="20"/>
        </w:rPr>
        <w:t>federativa,</w:t>
      </w:r>
      <w:r>
        <w:rPr>
          <w:color w:val="231F20"/>
          <w:spacing w:val="-19"/>
          <w:w w:val="95"/>
          <w:sz w:val="20"/>
        </w:rPr>
        <w:t> </w:t>
      </w:r>
      <w:r>
        <w:rPr>
          <w:color w:val="231F20"/>
          <w:w w:val="95"/>
          <w:sz w:val="20"/>
        </w:rPr>
        <w:t>esto</w:t>
      </w:r>
      <w:r>
        <w:rPr>
          <w:color w:val="231F20"/>
          <w:spacing w:val="-18"/>
          <w:w w:val="95"/>
          <w:sz w:val="20"/>
        </w:rPr>
        <w:t> </w:t>
      </w:r>
      <w:r>
        <w:rPr>
          <w:color w:val="231F20"/>
          <w:w w:val="95"/>
          <w:sz w:val="20"/>
        </w:rPr>
        <w:t>es,</w:t>
      </w:r>
      <w:r>
        <w:rPr>
          <w:color w:val="231F20"/>
          <w:spacing w:val="-18"/>
          <w:w w:val="95"/>
          <w:sz w:val="20"/>
        </w:rPr>
        <w:t> </w:t>
      </w:r>
      <w:r>
        <w:rPr>
          <w:color w:val="231F20"/>
          <w:w w:val="95"/>
          <w:sz w:val="20"/>
        </w:rPr>
        <w:t>no</w:t>
      </w:r>
      <w:r>
        <w:rPr>
          <w:color w:val="231F20"/>
          <w:spacing w:val="-18"/>
          <w:w w:val="95"/>
          <w:sz w:val="20"/>
        </w:rPr>
        <w:t> </w:t>
      </w:r>
      <w:r>
        <w:rPr>
          <w:color w:val="231F20"/>
          <w:w w:val="95"/>
          <w:sz w:val="20"/>
        </w:rPr>
        <w:t>por</w:t>
      </w:r>
      <w:r>
        <w:rPr>
          <w:color w:val="231F20"/>
          <w:spacing w:val="-18"/>
          <w:w w:val="95"/>
          <w:sz w:val="20"/>
        </w:rPr>
        <w:t> </w:t>
      </w:r>
      <w:r>
        <w:rPr>
          <w:color w:val="231F20"/>
          <w:w w:val="95"/>
          <w:sz w:val="20"/>
        </w:rPr>
        <w:t>considerarlas</w:t>
      </w:r>
      <w:r>
        <w:rPr>
          <w:color w:val="231F20"/>
          <w:spacing w:val="-18"/>
          <w:w w:val="95"/>
          <w:sz w:val="20"/>
        </w:rPr>
        <w:t> </w:t>
      </w:r>
      <w:r>
        <w:rPr>
          <w:color w:val="231F20"/>
          <w:w w:val="95"/>
          <w:sz w:val="20"/>
        </w:rPr>
        <w:t>directamente</w:t>
      </w:r>
      <w:r>
        <w:rPr>
          <w:color w:val="231F20"/>
          <w:spacing w:val="-18"/>
          <w:w w:val="95"/>
          <w:sz w:val="20"/>
        </w:rPr>
        <w:t> </w:t>
      </w:r>
      <w:r>
        <w:rPr>
          <w:color w:val="231F20"/>
          <w:w w:val="95"/>
          <w:sz w:val="20"/>
        </w:rPr>
        <w:t>violatorias</w:t>
      </w:r>
      <w:r>
        <w:rPr>
          <w:color w:val="231F20"/>
          <w:spacing w:val="-19"/>
          <w:w w:val="95"/>
          <w:sz w:val="20"/>
        </w:rPr>
        <w:t> </w:t>
      </w:r>
      <w:r>
        <w:rPr>
          <w:color w:val="231F20"/>
          <w:w w:val="95"/>
          <w:sz w:val="20"/>
        </w:rPr>
        <w:t>de</w:t>
      </w:r>
      <w:r>
        <w:rPr>
          <w:color w:val="231F20"/>
          <w:spacing w:val="-18"/>
          <w:w w:val="95"/>
          <w:sz w:val="20"/>
        </w:rPr>
        <w:t> </w:t>
      </w:r>
      <w:r>
        <w:rPr>
          <w:color w:val="231F20"/>
          <w:w w:val="95"/>
          <w:sz w:val="20"/>
        </w:rPr>
        <w:t>la</w:t>
      </w:r>
      <w:r>
        <w:rPr>
          <w:color w:val="231F20"/>
          <w:spacing w:val="-18"/>
          <w:w w:val="95"/>
          <w:sz w:val="20"/>
        </w:rPr>
        <w:t> </w:t>
      </w:r>
      <w:r>
        <w:rPr>
          <w:color w:val="231F20"/>
          <w:w w:val="95"/>
          <w:sz w:val="20"/>
        </w:rPr>
        <w:t>Constitución </w:t>
      </w:r>
      <w:r>
        <w:rPr>
          <w:color w:val="231F20"/>
          <w:spacing w:val="-4"/>
          <w:sz w:val="19"/>
        </w:rPr>
        <w:t>Federal,</w:t>
      </w:r>
      <w:r>
        <w:rPr>
          <w:color w:val="231F20"/>
          <w:spacing w:val="-10"/>
          <w:sz w:val="19"/>
        </w:rPr>
        <w:t> </w:t>
      </w:r>
      <w:r>
        <w:rPr>
          <w:color w:val="231F20"/>
          <w:sz w:val="19"/>
        </w:rPr>
        <w:t>la</w:t>
      </w:r>
      <w:r>
        <w:rPr>
          <w:color w:val="231F20"/>
          <w:spacing w:val="-10"/>
          <w:sz w:val="19"/>
        </w:rPr>
        <w:t> </w:t>
      </w:r>
      <w:r>
        <w:rPr>
          <w:color w:val="231F20"/>
          <w:sz w:val="19"/>
        </w:rPr>
        <w:t>Suprema</w:t>
      </w:r>
      <w:r>
        <w:rPr>
          <w:color w:val="231F20"/>
          <w:spacing w:val="-10"/>
          <w:sz w:val="19"/>
        </w:rPr>
        <w:t> </w:t>
      </w:r>
      <w:r>
        <w:rPr>
          <w:color w:val="231F20"/>
          <w:sz w:val="19"/>
        </w:rPr>
        <w:t>Corte</w:t>
      </w:r>
      <w:r>
        <w:rPr>
          <w:color w:val="231F20"/>
          <w:spacing w:val="-10"/>
          <w:sz w:val="19"/>
        </w:rPr>
        <w:t> </w:t>
      </w:r>
      <w:r>
        <w:rPr>
          <w:color w:val="231F20"/>
          <w:sz w:val="19"/>
        </w:rPr>
        <w:t>carece</w:t>
      </w:r>
      <w:r>
        <w:rPr>
          <w:color w:val="231F20"/>
          <w:spacing w:val="-10"/>
          <w:sz w:val="19"/>
        </w:rPr>
        <w:t> </w:t>
      </w:r>
      <w:r>
        <w:rPr>
          <w:color w:val="231F20"/>
          <w:sz w:val="19"/>
        </w:rPr>
        <w:t>de</w:t>
      </w:r>
      <w:r>
        <w:rPr>
          <w:color w:val="231F20"/>
          <w:spacing w:val="-10"/>
          <w:sz w:val="19"/>
        </w:rPr>
        <w:t> </w:t>
      </w:r>
      <w:r>
        <w:rPr>
          <w:color w:val="231F20"/>
          <w:sz w:val="19"/>
        </w:rPr>
        <w:t>competencia</w:t>
      </w:r>
      <w:r>
        <w:rPr>
          <w:color w:val="231F20"/>
          <w:spacing w:val="-10"/>
          <w:sz w:val="19"/>
        </w:rPr>
        <w:t> </w:t>
      </w:r>
      <w:r>
        <w:rPr>
          <w:color w:val="231F20"/>
          <w:sz w:val="19"/>
        </w:rPr>
        <w:t>para</w:t>
      </w:r>
      <w:r>
        <w:rPr>
          <w:color w:val="231F20"/>
          <w:spacing w:val="-10"/>
          <w:sz w:val="19"/>
        </w:rPr>
        <w:t> </w:t>
      </w:r>
      <w:r>
        <w:rPr>
          <w:color w:val="231F20"/>
          <w:sz w:val="19"/>
        </w:rPr>
        <w:t>conocer</w:t>
      </w:r>
      <w:r>
        <w:rPr>
          <w:color w:val="231F20"/>
          <w:spacing w:val="-10"/>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revisión</w:t>
      </w:r>
      <w:r>
        <w:rPr>
          <w:color w:val="231F20"/>
          <w:spacing w:val="-10"/>
          <w:sz w:val="19"/>
        </w:rPr>
        <w:t> </w:t>
      </w:r>
      <w:r>
        <w:rPr>
          <w:color w:val="231F20"/>
          <w:sz w:val="19"/>
        </w:rPr>
        <w:t>inter- </w:t>
      </w:r>
      <w:r>
        <w:rPr>
          <w:color w:val="231F20"/>
          <w:w w:val="95"/>
          <w:sz w:val="20"/>
        </w:rPr>
        <w:t>puesta</w:t>
      </w:r>
      <w:r>
        <w:rPr>
          <w:color w:val="231F20"/>
          <w:spacing w:val="-11"/>
          <w:w w:val="95"/>
          <w:sz w:val="20"/>
        </w:rPr>
        <w:t> </w:t>
      </w:r>
      <w:r>
        <w:rPr>
          <w:color w:val="231F20"/>
          <w:w w:val="95"/>
          <w:sz w:val="20"/>
        </w:rPr>
        <w:t>en</w:t>
      </w:r>
      <w:r>
        <w:rPr>
          <w:color w:val="231F20"/>
          <w:spacing w:val="-11"/>
          <w:w w:val="95"/>
          <w:sz w:val="20"/>
        </w:rPr>
        <w:t> </w:t>
      </w:r>
      <w:r>
        <w:rPr>
          <w:color w:val="231F20"/>
          <w:w w:val="95"/>
          <w:sz w:val="20"/>
        </w:rPr>
        <w:t>contra</w:t>
      </w:r>
      <w:r>
        <w:rPr>
          <w:color w:val="231F20"/>
          <w:spacing w:val="-11"/>
          <w:w w:val="95"/>
          <w:sz w:val="20"/>
        </w:rPr>
        <w:t> </w:t>
      </w:r>
      <w:r>
        <w:rPr>
          <w:color w:val="231F20"/>
          <w:w w:val="95"/>
          <w:sz w:val="20"/>
        </w:rPr>
        <w:t>de</w:t>
      </w:r>
      <w:r>
        <w:rPr>
          <w:color w:val="231F20"/>
          <w:spacing w:val="-11"/>
          <w:w w:val="95"/>
          <w:sz w:val="20"/>
        </w:rPr>
        <w:t> </w:t>
      </w:r>
      <w:r>
        <w:rPr>
          <w:color w:val="231F20"/>
          <w:w w:val="95"/>
          <w:sz w:val="20"/>
        </w:rPr>
        <w:t>la</w:t>
      </w:r>
      <w:r>
        <w:rPr>
          <w:color w:val="231F20"/>
          <w:spacing w:val="-11"/>
          <w:w w:val="95"/>
          <w:sz w:val="20"/>
        </w:rPr>
        <w:t> </w:t>
      </w:r>
      <w:r>
        <w:rPr>
          <w:color w:val="231F20"/>
          <w:w w:val="95"/>
          <w:sz w:val="20"/>
        </w:rPr>
        <w:t>sentencia</w:t>
      </w:r>
      <w:r>
        <w:rPr>
          <w:color w:val="231F20"/>
          <w:spacing w:val="-11"/>
          <w:w w:val="95"/>
          <w:sz w:val="20"/>
        </w:rPr>
        <w:t> </w:t>
      </w:r>
      <w:r>
        <w:rPr>
          <w:color w:val="231F20"/>
          <w:w w:val="95"/>
          <w:sz w:val="20"/>
        </w:rPr>
        <w:t>pronunciada</w:t>
      </w:r>
      <w:r>
        <w:rPr>
          <w:color w:val="231F20"/>
          <w:spacing w:val="-11"/>
          <w:w w:val="95"/>
          <w:sz w:val="20"/>
        </w:rPr>
        <w:t> </w:t>
      </w:r>
      <w:r>
        <w:rPr>
          <w:color w:val="231F20"/>
          <w:w w:val="95"/>
          <w:sz w:val="20"/>
        </w:rPr>
        <w:t>por</w:t>
      </w:r>
      <w:r>
        <w:rPr>
          <w:color w:val="231F20"/>
          <w:spacing w:val="-11"/>
          <w:w w:val="95"/>
          <w:sz w:val="20"/>
        </w:rPr>
        <w:t> </w:t>
      </w:r>
      <w:r>
        <w:rPr>
          <w:color w:val="231F20"/>
          <w:w w:val="95"/>
          <w:sz w:val="20"/>
        </w:rPr>
        <w:t>el</w:t>
      </w:r>
      <w:r>
        <w:rPr>
          <w:color w:val="231F20"/>
          <w:spacing w:val="-11"/>
          <w:w w:val="95"/>
          <w:sz w:val="20"/>
        </w:rPr>
        <w:t> </w:t>
      </w:r>
      <w:r>
        <w:rPr>
          <w:color w:val="231F20"/>
          <w:w w:val="95"/>
          <w:sz w:val="20"/>
        </w:rPr>
        <w:t>Juez</w:t>
      </w:r>
      <w:r>
        <w:rPr>
          <w:color w:val="231F20"/>
          <w:spacing w:val="-11"/>
          <w:w w:val="95"/>
          <w:sz w:val="20"/>
        </w:rPr>
        <w:t> </w:t>
      </w:r>
      <w:r>
        <w:rPr>
          <w:color w:val="231F20"/>
          <w:spacing w:val="-4"/>
          <w:w w:val="95"/>
          <w:sz w:val="20"/>
        </w:rPr>
        <w:t>Federal,</w:t>
      </w:r>
      <w:r>
        <w:rPr>
          <w:color w:val="231F20"/>
          <w:spacing w:val="-11"/>
          <w:w w:val="95"/>
          <w:sz w:val="20"/>
        </w:rPr>
        <w:t> </w:t>
      </w:r>
      <w:r>
        <w:rPr>
          <w:color w:val="231F20"/>
          <w:w w:val="95"/>
          <w:sz w:val="20"/>
        </w:rPr>
        <w:t>correspondiendo la</w:t>
      </w:r>
      <w:r>
        <w:rPr>
          <w:color w:val="231F20"/>
          <w:spacing w:val="-23"/>
          <w:w w:val="95"/>
          <w:sz w:val="20"/>
        </w:rPr>
        <w:t> </w:t>
      </w:r>
      <w:r>
        <w:rPr>
          <w:color w:val="231F20"/>
          <w:w w:val="95"/>
          <w:sz w:val="20"/>
        </w:rPr>
        <w:t>misma</w:t>
      </w:r>
      <w:r>
        <w:rPr>
          <w:color w:val="231F20"/>
          <w:spacing w:val="-22"/>
          <w:w w:val="95"/>
          <w:sz w:val="20"/>
        </w:rPr>
        <w:t> </w:t>
      </w:r>
      <w:r>
        <w:rPr>
          <w:color w:val="231F20"/>
          <w:w w:val="95"/>
          <w:sz w:val="20"/>
        </w:rPr>
        <w:t>a</w:t>
      </w:r>
      <w:r>
        <w:rPr>
          <w:color w:val="231F20"/>
          <w:spacing w:val="-23"/>
          <w:w w:val="95"/>
          <w:sz w:val="20"/>
        </w:rPr>
        <w:t> </w:t>
      </w:r>
      <w:r>
        <w:rPr>
          <w:color w:val="231F20"/>
          <w:w w:val="95"/>
          <w:sz w:val="20"/>
        </w:rPr>
        <w:t>un</w:t>
      </w:r>
      <w:r>
        <w:rPr>
          <w:color w:val="231F20"/>
          <w:spacing w:val="-23"/>
          <w:w w:val="95"/>
          <w:sz w:val="20"/>
        </w:rPr>
        <w:t> </w:t>
      </w:r>
      <w:r>
        <w:rPr>
          <w:color w:val="231F20"/>
          <w:spacing w:val="-3"/>
          <w:w w:val="95"/>
          <w:sz w:val="20"/>
        </w:rPr>
        <w:t>Tribunal</w:t>
      </w:r>
      <w:r>
        <w:rPr>
          <w:color w:val="231F20"/>
          <w:spacing w:val="-23"/>
          <w:w w:val="95"/>
          <w:sz w:val="20"/>
        </w:rPr>
        <w:t> </w:t>
      </w:r>
      <w:r>
        <w:rPr>
          <w:color w:val="231F20"/>
          <w:w w:val="95"/>
          <w:sz w:val="20"/>
        </w:rPr>
        <w:t>Colegiado</w:t>
      </w:r>
      <w:r>
        <w:rPr>
          <w:color w:val="231F20"/>
          <w:spacing w:val="-23"/>
          <w:w w:val="95"/>
          <w:sz w:val="20"/>
        </w:rPr>
        <w:t> </w:t>
      </w:r>
      <w:r>
        <w:rPr>
          <w:color w:val="231F20"/>
          <w:w w:val="95"/>
          <w:sz w:val="20"/>
        </w:rPr>
        <w:t>de</w:t>
      </w:r>
      <w:r>
        <w:rPr>
          <w:color w:val="231F20"/>
          <w:spacing w:val="-23"/>
          <w:w w:val="95"/>
          <w:sz w:val="20"/>
        </w:rPr>
        <w:t> </w:t>
      </w:r>
      <w:r>
        <w:rPr>
          <w:color w:val="231F20"/>
          <w:w w:val="95"/>
          <w:sz w:val="20"/>
        </w:rPr>
        <w:t>Circuito</w:t>
      </w:r>
      <w:r>
        <w:rPr>
          <w:color w:val="231F20"/>
          <w:spacing w:val="-23"/>
          <w:w w:val="95"/>
          <w:sz w:val="20"/>
        </w:rPr>
        <w:t> </w:t>
      </w:r>
      <w:r>
        <w:rPr>
          <w:color w:val="231F20"/>
          <w:w w:val="95"/>
          <w:sz w:val="20"/>
        </w:rPr>
        <w:t>(</w:t>
      </w:r>
      <w:r>
        <w:rPr>
          <w:rFonts w:ascii="Times New Roman" w:hAnsi="Times New Roman"/>
          <w:i/>
          <w:color w:val="231F20"/>
          <w:w w:val="95"/>
          <w:sz w:val="20"/>
        </w:rPr>
        <w:t>Semanario</w:t>
      </w:r>
      <w:r>
        <w:rPr>
          <w:rFonts w:ascii="Times New Roman" w:hAnsi="Times New Roman"/>
          <w:i/>
          <w:color w:val="231F20"/>
          <w:spacing w:val="-23"/>
          <w:w w:val="95"/>
          <w:sz w:val="20"/>
        </w:rPr>
        <w:t> </w:t>
      </w:r>
      <w:r>
        <w:rPr>
          <w:rFonts w:ascii="Times New Roman" w:hAnsi="Times New Roman"/>
          <w:i/>
          <w:color w:val="231F20"/>
          <w:w w:val="95"/>
          <w:sz w:val="20"/>
        </w:rPr>
        <w:t>Judicial</w:t>
      </w:r>
      <w:r>
        <w:rPr>
          <w:rFonts w:ascii="Times New Roman" w:hAnsi="Times New Roman"/>
          <w:i/>
          <w:color w:val="231F20"/>
          <w:spacing w:val="-23"/>
          <w:w w:val="95"/>
          <w:sz w:val="20"/>
        </w:rPr>
        <w:t> </w:t>
      </w:r>
      <w:r>
        <w:rPr>
          <w:rFonts w:ascii="Times New Roman" w:hAnsi="Times New Roman"/>
          <w:i/>
          <w:color w:val="231F20"/>
          <w:w w:val="95"/>
          <w:sz w:val="20"/>
        </w:rPr>
        <w:t>de</w:t>
      </w:r>
      <w:r>
        <w:rPr>
          <w:rFonts w:ascii="Times New Roman" w:hAnsi="Times New Roman"/>
          <w:i/>
          <w:color w:val="231F20"/>
          <w:spacing w:val="-23"/>
          <w:w w:val="95"/>
          <w:sz w:val="20"/>
        </w:rPr>
        <w:t> </w:t>
      </w:r>
      <w:r>
        <w:rPr>
          <w:rFonts w:ascii="Times New Roman" w:hAnsi="Times New Roman"/>
          <w:i/>
          <w:color w:val="231F20"/>
          <w:w w:val="95"/>
          <w:sz w:val="20"/>
        </w:rPr>
        <w:t>la</w:t>
      </w:r>
      <w:r>
        <w:rPr>
          <w:rFonts w:ascii="Times New Roman" w:hAnsi="Times New Roman"/>
          <w:i/>
          <w:color w:val="231F20"/>
          <w:spacing w:val="-23"/>
          <w:w w:val="95"/>
          <w:sz w:val="20"/>
        </w:rPr>
        <w:t> </w:t>
      </w:r>
      <w:r>
        <w:rPr>
          <w:rFonts w:ascii="Times New Roman" w:hAnsi="Times New Roman"/>
          <w:i/>
          <w:color w:val="231F20"/>
          <w:w w:val="95"/>
          <w:sz w:val="20"/>
        </w:rPr>
        <w:t>Federación</w:t>
      </w:r>
      <w:r>
        <w:rPr>
          <w:rFonts w:ascii="Times New Roman" w:hAnsi="Times New Roman"/>
          <w:i/>
          <w:color w:val="231F20"/>
          <w:spacing w:val="-23"/>
          <w:w w:val="95"/>
          <w:sz w:val="20"/>
        </w:rPr>
        <w:t> </w:t>
      </w:r>
      <w:r>
        <w:rPr>
          <w:rFonts w:ascii="Times New Roman" w:hAnsi="Times New Roman"/>
          <w:i/>
          <w:color w:val="231F20"/>
          <w:w w:val="95"/>
          <w:sz w:val="20"/>
        </w:rPr>
        <w:t>y</w:t>
      </w:r>
      <w:r>
        <w:rPr>
          <w:rFonts w:ascii="Times New Roman" w:hAnsi="Times New Roman"/>
          <w:i/>
          <w:color w:val="231F20"/>
          <w:spacing w:val="-23"/>
          <w:w w:val="95"/>
          <w:sz w:val="20"/>
        </w:rPr>
        <w:t> </w:t>
      </w:r>
      <w:r>
        <w:rPr>
          <w:rFonts w:ascii="Times New Roman" w:hAnsi="Times New Roman"/>
          <w:i/>
          <w:color w:val="231F20"/>
          <w:w w:val="95"/>
          <w:sz w:val="20"/>
        </w:rPr>
        <w:t>su </w:t>
      </w:r>
      <w:r>
        <w:rPr>
          <w:rFonts w:ascii="Times New Roman" w:hAnsi="Times New Roman"/>
          <w:i/>
          <w:color w:val="231F20"/>
          <w:w w:val="95"/>
          <w:sz w:val="19"/>
        </w:rPr>
        <w:t>Gacetta</w:t>
      </w:r>
      <w:r>
        <w:rPr>
          <w:color w:val="231F20"/>
          <w:w w:val="95"/>
          <w:sz w:val="19"/>
        </w:rPr>
        <w:t>, 1998:</w:t>
      </w:r>
      <w:r>
        <w:rPr>
          <w:color w:val="231F20"/>
          <w:spacing w:val="2"/>
          <w:w w:val="95"/>
          <w:sz w:val="19"/>
        </w:rPr>
        <w:t> </w:t>
      </w:r>
      <w:r>
        <w:rPr>
          <w:color w:val="231F20"/>
          <w:w w:val="95"/>
          <w:sz w:val="19"/>
        </w:rPr>
        <w:t>246).</w:t>
      </w:r>
    </w:p>
    <w:p>
      <w:pPr>
        <w:pStyle w:val="BodyText"/>
        <w:spacing w:before="1"/>
        <w:rPr>
          <w:sz w:val="19"/>
        </w:rPr>
      </w:pPr>
    </w:p>
    <w:p>
      <w:pPr>
        <w:spacing w:line="260" w:lineRule="exact" w:before="1"/>
        <w:ind w:left="397" w:right="111" w:firstLine="0"/>
        <w:jc w:val="both"/>
        <w:rPr>
          <w:sz w:val="20"/>
        </w:rPr>
      </w:pPr>
      <w:r>
        <w:rPr>
          <w:rFonts w:ascii="Cambria" w:hAnsi="Cambria"/>
          <w:color w:val="231F20"/>
          <w:w w:val="122"/>
          <w:sz w:val="16"/>
        </w:rPr>
        <w:t>a</w:t>
      </w:r>
      <w:r>
        <w:rPr>
          <w:rFonts w:ascii="Cambria" w:hAnsi="Cambria"/>
          <w:color w:val="231F20"/>
          <w:w w:val="99"/>
          <w:sz w:val="16"/>
        </w:rPr>
        <w:t>m</w:t>
      </w:r>
      <w:r>
        <w:rPr>
          <w:rFonts w:ascii="Cambria" w:hAnsi="Cambria"/>
          <w:color w:val="231F20"/>
          <w:spacing w:val="-10"/>
          <w:w w:val="96"/>
          <w:sz w:val="16"/>
        </w:rPr>
        <w:t>p</w:t>
      </w:r>
      <w:r>
        <w:rPr>
          <w:rFonts w:ascii="Cambria" w:hAnsi="Cambria"/>
          <w:color w:val="231F20"/>
          <w:w w:val="122"/>
          <w:sz w:val="16"/>
        </w:rPr>
        <w:t>a</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spacing w:val="13"/>
          <w:sz w:val="16"/>
        </w:rPr>
        <w:t> </w:t>
      </w:r>
      <w:r>
        <w:rPr>
          <w:rFonts w:ascii="Cambria" w:hAnsi="Cambria"/>
          <w:color w:val="231F20"/>
          <w:w w:val="102"/>
          <w:sz w:val="16"/>
        </w:rPr>
        <w:t>D</w:t>
      </w:r>
      <w:r>
        <w:rPr>
          <w:rFonts w:ascii="Cambria" w:hAnsi="Cambria"/>
          <w:color w:val="231F20"/>
          <w:w w:val="108"/>
          <w:sz w:val="16"/>
        </w:rPr>
        <w:t>I</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13"/>
          <w:sz w:val="16"/>
        </w:rPr>
        <w:t>C</w:t>
      </w:r>
      <w:r>
        <w:rPr>
          <w:rFonts w:ascii="Cambria" w:hAnsi="Cambria"/>
          <w:color w:val="231F20"/>
          <w:w w:val="187"/>
          <w:sz w:val="16"/>
        </w:rPr>
        <w:t>t</w:t>
      </w:r>
      <w:r>
        <w:rPr>
          <w:rFonts w:ascii="Cambria" w:hAnsi="Cambria"/>
          <w:color w:val="231F20"/>
          <w:w w:val="138"/>
          <w:sz w:val="16"/>
        </w:rPr>
        <w:t>o</w:t>
      </w:r>
      <w:r>
        <w:rPr>
          <w:rFonts w:ascii="Cambria" w:hAnsi="Cambria"/>
          <w:color w:val="231F20"/>
          <w:w w:val="120"/>
          <w:sz w:val="20"/>
        </w:rPr>
        <w:t>.</w:t>
      </w:r>
      <w:r>
        <w:rPr>
          <w:rFonts w:ascii="Cambria" w:hAnsi="Cambria"/>
          <w:color w:val="231F20"/>
          <w:spacing w:val="4"/>
          <w:sz w:val="20"/>
        </w:rPr>
        <w:t> </w:t>
      </w:r>
      <w:r>
        <w:rPr>
          <w:rFonts w:ascii="Cambria" w:hAnsi="Cambria"/>
          <w:color w:val="231F20"/>
          <w:spacing w:val="-1"/>
          <w:w w:val="96"/>
          <w:sz w:val="16"/>
        </w:rPr>
        <w:t>p</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w w:val="113"/>
          <w:sz w:val="16"/>
        </w:rPr>
        <w:t>C</w:t>
      </w:r>
      <w:r>
        <w:rPr>
          <w:rFonts w:ascii="Cambria" w:hAnsi="Cambria"/>
          <w:color w:val="231F20"/>
          <w:w w:val="118"/>
          <w:sz w:val="16"/>
        </w:rPr>
        <w:t>e</w:t>
      </w:r>
      <w:r>
        <w:rPr>
          <w:rFonts w:ascii="Cambria" w:hAnsi="Cambria"/>
          <w:color w:val="231F20"/>
          <w:w w:val="102"/>
          <w:sz w:val="16"/>
        </w:rPr>
        <w:t>D</w:t>
      </w:r>
      <w:r>
        <w:rPr>
          <w:rFonts w:ascii="Cambria" w:hAnsi="Cambria"/>
          <w:color w:val="231F20"/>
          <w:w w:val="118"/>
          <w:sz w:val="16"/>
        </w:rPr>
        <w:t>e</w:t>
      </w:r>
      <w:r>
        <w:rPr>
          <w:rFonts w:ascii="Cambria" w:hAnsi="Cambria"/>
          <w:color w:val="231F20"/>
          <w:spacing w:val="13"/>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spacing w:val="13"/>
          <w:sz w:val="16"/>
        </w:rPr>
        <w:t> </w:t>
      </w:r>
      <w:r>
        <w:rPr>
          <w:rFonts w:ascii="Cambria" w:hAnsi="Cambria"/>
          <w:color w:val="231F20"/>
          <w:spacing w:val="5"/>
          <w:w w:val="214"/>
          <w:sz w:val="16"/>
        </w:rPr>
        <w:t>l</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pacing w:val="13"/>
          <w:sz w:val="16"/>
        </w:rPr>
        <w:t> </w:t>
      </w:r>
      <w:r>
        <w:rPr>
          <w:rFonts w:ascii="Cambria" w:hAnsi="Cambria"/>
          <w:color w:val="231F20"/>
          <w:w w:val="112"/>
          <w:sz w:val="16"/>
        </w:rPr>
        <w:t>s</w:t>
      </w:r>
      <w:r>
        <w:rPr>
          <w:rFonts w:ascii="Cambria" w:hAnsi="Cambria"/>
          <w:color w:val="231F20"/>
          <w:w w:val="118"/>
          <w:sz w:val="16"/>
        </w:rPr>
        <w:t>e</w:t>
      </w:r>
      <w:r>
        <w:rPr>
          <w:rFonts w:ascii="Cambria" w:hAnsi="Cambria"/>
          <w:color w:val="231F20"/>
          <w:w w:val="130"/>
          <w:sz w:val="16"/>
        </w:rPr>
        <w:t>n</w:t>
      </w:r>
      <w:r>
        <w:rPr>
          <w:rFonts w:ascii="Cambria" w:hAnsi="Cambria"/>
          <w:color w:val="231F20"/>
          <w:w w:val="187"/>
          <w:sz w:val="16"/>
        </w:rPr>
        <w:t>t</w:t>
      </w:r>
      <w:r>
        <w:rPr>
          <w:rFonts w:ascii="Cambria" w:hAnsi="Cambria"/>
          <w:color w:val="231F20"/>
          <w:w w:val="118"/>
          <w:sz w:val="16"/>
        </w:rPr>
        <w:t>e</w:t>
      </w:r>
      <w:r>
        <w:rPr>
          <w:rFonts w:ascii="Cambria" w:hAnsi="Cambria"/>
          <w:color w:val="231F20"/>
          <w:w w:val="130"/>
          <w:sz w:val="16"/>
        </w:rPr>
        <w:t>n</w:t>
      </w:r>
      <w:r>
        <w:rPr>
          <w:rFonts w:ascii="Cambria" w:hAnsi="Cambria"/>
          <w:color w:val="231F20"/>
          <w:w w:val="113"/>
          <w:sz w:val="16"/>
        </w:rPr>
        <w:t>C</w:t>
      </w:r>
      <w:r>
        <w:rPr>
          <w:rFonts w:ascii="Cambria" w:hAnsi="Cambria"/>
          <w:color w:val="231F20"/>
          <w:w w:val="108"/>
          <w:sz w:val="16"/>
        </w:rPr>
        <w:t>I</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pacing w:val="13"/>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3"/>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pacing w:val="13"/>
          <w:sz w:val="16"/>
        </w:rPr>
        <w:t> </w:t>
      </w:r>
      <w:r>
        <w:rPr>
          <w:rFonts w:ascii="Cambria" w:hAnsi="Cambria"/>
          <w:color w:val="231F20"/>
          <w:w w:val="112"/>
          <w:sz w:val="16"/>
        </w:rPr>
        <w:t>s</w:t>
      </w:r>
      <w:r>
        <w:rPr>
          <w:rFonts w:ascii="Cambria" w:hAnsi="Cambria"/>
          <w:color w:val="231F20"/>
          <w:w w:val="122"/>
          <w:sz w:val="16"/>
        </w:rPr>
        <w:t>a</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pacing w:val="13"/>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87"/>
          <w:sz w:val="16"/>
        </w:rPr>
        <w:t>t</w:t>
      </w:r>
      <w:r>
        <w:rPr>
          <w:rFonts w:ascii="Cambria" w:hAnsi="Cambria"/>
          <w:color w:val="231F20"/>
          <w:w w:val="132"/>
          <w:sz w:val="16"/>
        </w:rPr>
        <w:t>u</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spacing w:val="13"/>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w w:val="214"/>
          <w:sz w:val="16"/>
        </w:rPr>
        <w:t>l </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08"/>
          <w:sz w:val="16"/>
        </w:rPr>
        <w:t>I</w:t>
      </w:r>
      <w:r>
        <w:rPr>
          <w:rFonts w:ascii="Cambria" w:hAnsi="Cambria"/>
          <w:color w:val="231F20"/>
          <w:spacing w:val="-1"/>
          <w:w w:val="111"/>
          <w:sz w:val="16"/>
        </w:rPr>
        <w:t>b</w:t>
      </w:r>
      <w:r>
        <w:rPr>
          <w:rFonts w:ascii="Cambria" w:hAnsi="Cambria"/>
          <w:color w:val="231F20"/>
          <w:w w:val="132"/>
          <w:sz w:val="16"/>
        </w:rPr>
        <w:t>u</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sz w:val="16"/>
        </w:rPr>
        <w:t> </w:t>
      </w:r>
      <w:r>
        <w:rPr>
          <w:rFonts w:ascii="Cambria" w:hAnsi="Cambria"/>
          <w:color w:val="231F20"/>
          <w:spacing w:val="-16"/>
          <w:sz w:val="16"/>
        </w:rPr>
        <w:t> </w:t>
      </w:r>
      <w:r>
        <w:rPr>
          <w:rFonts w:ascii="Cambria" w:hAnsi="Cambria"/>
          <w:color w:val="231F20"/>
          <w:w w:val="112"/>
          <w:sz w:val="16"/>
        </w:rPr>
        <w:t>s</w:t>
      </w:r>
      <w:r>
        <w:rPr>
          <w:rFonts w:ascii="Cambria" w:hAnsi="Cambria"/>
          <w:color w:val="231F20"/>
          <w:w w:val="132"/>
          <w:sz w:val="16"/>
        </w:rPr>
        <w:t>u</w:t>
      </w:r>
      <w:r>
        <w:rPr>
          <w:rFonts w:ascii="Cambria" w:hAnsi="Cambria"/>
          <w:color w:val="231F20"/>
          <w:spacing w:val="-1"/>
          <w:w w:val="96"/>
          <w:sz w:val="16"/>
        </w:rPr>
        <w:t>p</w:t>
      </w:r>
      <w:r>
        <w:rPr>
          <w:rFonts w:ascii="Cambria" w:hAnsi="Cambria"/>
          <w:color w:val="231F20"/>
          <w:w w:val="118"/>
          <w:sz w:val="16"/>
        </w:rPr>
        <w:t>e</w:t>
      </w:r>
      <w:r>
        <w:rPr>
          <w:rFonts w:ascii="Cambria" w:hAnsi="Cambria"/>
          <w:color w:val="231F20"/>
          <w:w w:val="152"/>
          <w:sz w:val="16"/>
        </w:rPr>
        <w:t>r</w:t>
      </w:r>
      <w:r>
        <w:rPr>
          <w:rFonts w:ascii="Cambria" w:hAnsi="Cambria"/>
          <w:color w:val="231F20"/>
          <w:w w:val="108"/>
          <w:sz w:val="16"/>
        </w:rPr>
        <w:t>I</w:t>
      </w:r>
      <w:r>
        <w:rPr>
          <w:rFonts w:ascii="Cambria" w:hAnsi="Cambria"/>
          <w:color w:val="231F20"/>
          <w:w w:val="138"/>
          <w:sz w:val="16"/>
        </w:rPr>
        <w:t>o</w:t>
      </w:r>
      <w:r>
        <w:rPr>
          <w:rFonts w:ascii="Cambria" w:hAnsi="Cambria"/>
          <w:color w:val="231F20"/>
          <w:w w:val="152"/>
          <w:sz w:val="16"/>
        </w:rPr>
        <w:t>r</w:t>
      </w:r>
      <w:r>
        <w:rPr>
          <w:rFonts w:ascii="Cambria" w:hAnsi="Cambria"/>
          <w:color w:val="231F20"/>
          <w:sz w:val="16"/>
        </w:rPr>
        <w:t> </w:t>
      </w:r>
      <w:r>
        <w:rPr>
          <w:rFonts w:ascii="Cambria" w:hAnsi="Cambria"/>
          <w:color w:val="231F20"/>
          <w:spacing w:val="-16"/>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6"/>
          <w:sz w:val="16"/>
        </w:rPr>
        <w:t> </w:t>
      </w:r>
      <w:r>
        <w:rPr>
          <w:rFonts w:ascii="Cambria" w:hAnsi="Cambria"/>
          <w:color w:val="231F20"/>
          <w:w w:val="146"/>
          <w:sz w:val="16"/>
        </w:rPr>
        <w:t>j</w:t>
      </w:r>
      <w:r>
        <w:rPr>
          <w:rFonts w:ascii="Cambria" w:hAnsi="Cambria"/>
          <w:color w:val="231F20"/>
          <w:w w:val="132"/>
          <w:sz w:val="16"/>
        </w:rPr>
        <w:t>u</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13"/>
          <w:sz w:val="16"/>
        </w:rPr>
        <w:t>C</w:t>
      </w:r>
      <w:r>
        <w:rPr>
          <w:rFonts w:ascii="Cambria" w:hAnsi="Cambria"/>
          <w:color w:val="231F20"/>
          <w:w w:val="108"/>
          <w:sz w:val="16"/>
        </w:rPr>
        <w:t>I</w:t>
      </w:r>
      <w:r>
        <w:rPr>
          <w:rFonts w:ascii="Cambria" w:hAnsi="Cambria"/>
          <w:color w:val="231F20"/>
          <w:w w:val="122"/>
          <w:sz w:val="16"/>
        </w:rPr>
        <w:t>a</w:t>
      </w:r>
      <w:r>
        <w:rPr>
          <w:rFonts w:ascii="Cambria" w:hAnsi="Cambria"/>
          <w:color w:val="231F20"/>
          <w:sz w:val="16"/>
        </w:rPr>
        <w:t> </w:t>
      </w:r>
      <w:r>
        <w:rPr>
          <w:rFonts w:ascii="Cambria" w:hAnsi="Cambria"/>
          <w:color w:val="231F20"/>
          <w:spacing w:val="-16"/>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w w:val="214"/>
          <w:sz w:val="16"/>
        </w:rPr>
        <w:t>l</w:t>
      </w:r>
      <w:r>
        <w:rPr>
          <w:rFonts w:ascii="Cambria" w:hAnsi="Cambria"/>
          <w:color w:val="231F20"/>
          <w:sz w:val="16"/>
        </w:rPr>
        <w:t> </w:t>
      </w:r>
      <w:r>
        <w:rPr>
          <w:rFonts w:ascii="Cambria" w:hAnsi="Cambria"/>
          <w:color w:val="231F20"/>
          <w:spacing w:val="-16"/>
          <w:sz w:val="16"/>
        </w:rPr>
        <w:t> </w:t>
      </w:r>
      <w:r>
        <w:rPr>
          <w:rFonts w:ascii="Cambria" w:hAnsi="Cambria"/>
          <w:color w:val="231F20"/>
          <w:w w:val="118"/>
          <w:sz w:val="16"/>
        </w:rPr>
        <w:t>e</w:t>
      </w:r>
      <w:r>
        <w:rPr>
          <w:rFonts w:ascii="Cambria" w:hAnsi="Cambria"/>
          <w:color w:val="231F20"/>
          <w:w w:val="112"/>
          <w:sz w:val="16"/>
        </w:rPr>
        <w:t>s</w:t>
      </w:r>
      <w:r>
        <w:rPr>
          <w:rFonts w:ascii="Cambria" w:hAnsi="Cambria"/>
          <w:color w:val="231F20"/>
          <w:spacing w:val="-10"/>
          <w:w w:val="187"/>
          <w:sz w:val="16"/>
        </w:rPr>
        <w:t>t</w:t>
      </w:r>
      <w:r>
        <w:rPr>
          <w:rFonts w:ascii="Cambria" w:hAnsi="Cambria"/>
          <w:color w:val="231F20"/>
          <w:w w:val="122"/>
          <w:sz w:val="16"/>
        </w:rPr>
        <w:t>a</w:t>
      </w:r>
      <w:r>
        <w:rPr>
          <w:rFonts w:ascii="Cambria" w:hAnsi="Cambria"/>
          <w:color w:val="231F20"/>
          <w:w w:val="102"/>
          <w:sz w:val="16"/>
        </w:rPr>
        <w:t>D</w:t>
      </w:r>
      <w:r>
        <w:rPr>
          <w:rFonts w:ascii="Cambria" w:hAnsi="Cambria"/>
          <w:color w:val="231F20"/>
          <w:w w:val="138"/>
          <w:sz w:val="16"/>
        </w:rPr>
        <w:t>o</w:t>
      </w:r>
      <w:r>
        <w:rPr>
          <w:rFonts w:ascii="Cambria" w:hAnsi="Cambria"/>
          <w:color w:val="231F20"/>
          <w:sz w:val="16"/>
        </w:rPr>
        <w:t> </w:t>
      </w:r>
      <w:r>
        <w:rPr>
          <w:rFonts w:ascii="Cambria" w:hAnsi="Cambria"/>
          <w:color w:val="231F20"/>
          <w:spacing w:val="-16"/>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6"/>
          <w:sz w:val="16"/>
        </w:rPr>
        <w:t> </w:t>
      </w:r>
      <w:r>
        <w:rPr>
          <w:rFonts w:ascii="Cambria" w:hAnsi="Cambria"/>
          <w:color w:val="231F20"/>
          <w:w w:val="116"/>
          <w:sz w:val="16"/>
        </w:rPr>
        <w:t>v</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113"/>
          <w:sz w:val="16"/>
        </w:rPr>
        <w:t>C</w:t>
      </w:r>
      <w:r>
        <w:rPr>
          <w:rFonts w:ascii="Cambria" w:hAnsi="Cambria"/>
          <w:color w:val="231F20"/>
          <w:spacing w:val="-1"/>
          <w:w w:val="152"/>
          <w:sz w:val="16"/>
        </w:rPr>
        <w:t>r</w:t>
      </w:r>
      <w:r>
        <w:rPr>
          <w:rFonts w:ascii="Cambria" w:hAnsi="Cambria"/>
          <w:color w:val="231F20"/>
          <w:spacing w:val="-6"/>
          <w:w w:val="132"/>
          <w:sz w:val="16"/>
        </w:rPr>
        <w:t>u</w:t>
      </w:r>
      <w:r>
        <w:rPr>
          <w:rFonts w:ascii="Cambria" w:hAnsi="Cambria"/>
          <w:color w:val="231F20"/>
          <w:w w:val="116"/>
          <w:sz w:val="16"/>
        </w:rPr>
        <w:t>z</w:t>
      </w:r>
      <w:r>
        <w:rPr>
          <w:rFonts w:ascii="Cambria" w:hAnsi="Cambria"/>
          <w:color w:val="231F20"/>
          <w:w w:val="120"/>
          <w:sz w:val="20"/>
        </w:rPr>
        <w:t>,</w:t>
      </w:r>
      <w:r>
        <w:rPr>
          <w:rFonts w:ascii="Cambria" w:hAnsi="Cambria"/>
          <w:color w:val="231F20"/>
          <w:spacing w:val="11"/>
          <w:sz w:val="20"/>
        </w:rPr>
        <w:t> </w:t>
      </w:r>
      <w:r>
        <w:rPr>
          <w:rFonts w:ascii="Cambria" w:hAnsi="Cambria"/>
          <w:color w:val="231F20"/>
          <w:w w:val="118"/>
          <w:sz w:val="16"/>
        </w:rPr>
        <w:t>e</w:t>
      </w:r>
      <w:r>
        <w:rPr>
          <w:rFonts w:ascii="Cambria" w:hAnsi="Cambria"/>
          <w:color w:val="231F20"/>
          <w:w w:val="130"/>
          <w:sz w:val="16"/>
        </w:rPr>
        <w:t>n</w:t>
      </w:r>
      <w:r>
        <w:rPr>
          <w:rFonts w:ascii="Cambria" w:hAnsi="Cambria"/>
          <w:color w:val="231F20"/>
          <w:sz w:val="16"/>
        </w:rPr>
        <w:t> </w:t>
      </w:r>
      <w:r>
        <w:rPr>
          <w:rFonts w:ascii="Cambria" w:hAnsi="Cambria"/>
          <w:color w:val="231F20"/>
          <w:spacing w:val="-16"/>
          <w:sz w:val="16"/>
        </w:rPr>
        <w:t> </w:t>
      </w:r>
      <w:r>
        <w:rPr>
          <w:rFonts w:ascii="Cambria" w:hAnsi="Cambria"/>
          <w:color w:val="231F20"/>
          <w:w w:val="99"/>
          <w:sz w:val="16"/>
        </w:rPr>
        <w:t>m</w:t>
      </w:r>
      <w:r>
        <w:rPr>
          <w:rFonts w:ascii="Cambria" w:hAnsi="Cambria"/>
          <w:color w:val="231F20"/>
          <w:spacing w:val="-8"/>
          <w:w w:val="122"/>
          <w:sz w:val="16"/>
        </w:rPr>
        <w:t>a</w:t>
      </w:r>
      <w:r>
        <w:rPr>
          <w:rFonts w:ascii="Cambria" w:hAnsi="Cambria"/>
          <w:color w:val="231F20"/>
          <w:w w:val="187"/>
          <w:sz w:val="16"/>
        </w:rPr>
        <w:t>t</w:t>
      </w:r>
      <w:r>
        <w:rPr>
          <w:rFonts w:ascii="Cambria" w:hAnsi="Cambria"/>
          <w:color w:val="231F20"/>
          <w:w w:val="118"/>
          <w:sz w:val="16"/>
        </w:rPr>
        <w:t>e</w:t>
      </w:r>
      <w:r>
        <w:rPr>
          <w:rFonts w:ascii="Cambria" w:hAnsi="Cambria"/>
          <w:color w:val="231F20"/>
          <w:w w:val="152"/>
          <w:sz w:val="16"/>
        </w:rPr>
        <w:t>r</w:t>
      </w:r>
      <w:r>
        <w:rPr>
          <w:rFonts w:ascii="Cambria" w:hAnsi="Cambria"/>
          <w:color w:val="231F20"/>
          <w:w w:val="108"/>
          <w:sz w:val="16"/>
        </w:rPr>
        <w:t>I</w:t>
      </w:r>
      <w:r>
        <w:rPr>
          <w:rFonts w:ascii="Cambria" w:hAnsi="Cambria"/>
          <w:color w:val="231F20"/>
          <w:w w:val="122"/>
          <w:sz w:val="16"/>
        </w:rPr>
        <w:t>a</w:t>
      </w:r>
      <w:r>
        <w:rPr>
          <w:rFonts w:ascii="Cambria" w:hAnsi="Cambria"/>
          <w:color w:val="231F20"/>
          <w:sz w:val="16"/>
        </w:rPr>
        <w:t> </w:t>
      </w:r>
      <w:r>
        <w:rPr>
          <w:rFonts w:ascii="Cambria" w:hAnsi="Cambria"/>
          <w:color w:val="231F20"/>
          <w:spacing w:val="-16"/>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6"/>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13"/>
          <w:sz w:val="16"/>
        </w:rPr>
        <w:t>C</w:t>
      </w:r>
      <w:r>
        <w:rPr>
          <w:rFonts w:ascii="Cambria" w:hAnsi="Cambria"/>
          <w:color w:val="231F20"/>
          <w:w w:val="139"/>
          <w:sz w:val="16"/>
        </w:rPr>
        <w:t>h</w:t>
      </w:r>
      <w:r>
        <w:rPr>
          <w:rFonts w:ascii="Cambria" w:hAnsi="Cambria"/>
          <w:color w:val="231F20"/>
          <w:w w:val="138"/>
          <w:sz w:val="16"/>
        </w:rPr>
        <w:t>o</w:t>
      </w:r>
      <w:r>
        <w:rPr>
          <w:rFonts w:ascii="Cambria" w:hAnsi="Cambria"/>
          <w:color w:val="231F20"/>
          <w:w w:val="112"/>
          <w:sz w:val="16"/>
        </w:rPr>
        <w:t>s </w:t>
      </w:r>
      <w:r>
        <w:rPr>
          <w:rFonts w:ascii="Cambria" w:hAnsi="Cambria"/>
          <w:color w:val="231F20"/>
          <w:w w:val="130"/>
          <w:sz w:val="16"/>
        </w:rPr>
        <w:t>humanos</w:t>
      </w:r>
      <w:r>
        <w:rPr>
          <w:rFonts w:ascii="Cambria" w:hAnsi="Cambria"/>
          <w:color w:val="231F20"/>
          <w:w w:val="130"/>
          <w:sz w:val="20"/>
        </w:rPr>
        <w:t>,</w:t>
      </w:r>
      <w:r>
        <w:rPr>
          <w:rFonts w:ascii="Cambria" w:hAnsi="Cambria"/>
          <w:color w:val="231F20"/>
          <w:spacing w:val="-30"/>
          <w:w w:val="130"/>
          <w:sz w:val="20"/>
        </w:rPr>
        <w:t> </w:t>
      </w:r>
      <w:r>
        <w:rPr>
          <w:rFonts w:ascii="Cambria" w:hAnsi="Cambria"/>
          <w:color w:val="231F20"/>
          <w:spacing w:val="-5"/>
          <w:w w:val="130"/>
          <w:sz w:val="16"/>
        </w:rPr>
        <w:t>salvo</w:t>
      </w:r>
      <w:r>
        <w:rPr>
          <w:rFonts w:ascii="Cambria" w:hAnsi="Cambria"/>
          <w:color w:val="231F20"/>
          <w:spacing w:val="-19"/>
          <w:w w:val="130"/>
          <w:sz w:val="16"/>
        </w:rPr>
        <w:t> </w:t>
      </w:r>
      <w:r>
        <w:rPr>
          <w:rFonts w:ascii="Cambria" w:hAnsi="Cambria"/>
          <w:color w:val="231F20"/>
          <w:w w:val="130"/>
          <w:sz w:val="16"/>
        </w:rPr>
        <w:t>tratánDose</w:t>
      </w:r>
      <w:r>
        <w:rPr>
          <w:rFonts w:ascii="Cambria" w:hAnsi="Cambria"/>
          <w:color w:val="231F20"/>
          <w:spacing w:val="-19"/>
          <w:w w:val="130"/>
          <w:sz w:val="16"/>
        </w:rPr>
        <w:t> </w:t>
      </w:r>
      <w:r>
        <w:rPr>
          <w:rFonts w:ascii="Cambria" w:hAnsi="Cambria"/>
          <w:color w:val="231F20"/>
          <w:sz w:val="16"/>
        </w:rPr>
        <w:t>De</w:t>
      </w:r>
      <w:r>
        <w:rPr>
          <w:rFonts w:ascii="Cambria" w:hAnsi="Cambria"/>
          <w:color w:val="231F20"/>
          <w:spacing w:val="-8"/>
          <w:sz w:val="16"/>
        </w:rPr>
        <w:t> </w:t>
      </w:r>
      <w:r>
        <w:rPr>
          <w:rFonts w:ascii="Cambria" w:hAnsi="Cambria"/>
          <w:color w:val="231F20"/>
          <w:w w:val="130"/>
          <w:sz w:val="16"/>
        </w:rPr>
        <w:t>CuestIones</w:t>
      </w:r>
      <w:r>
        <w:rPr>
          <w:rFonts w:ascii="Cambria" w:hAnsi="Cambria"/>
          <w:color w:val="231F20"/>
          <w:spacing w:val="-19"/>
          <w:w w:val="130"/>
          <w:sz w:val="16"/>
        </w:rPr>
        <w:t> </w:t>
      </w:r>
      <w:r>
        <w:rPr>
          <w:rFonts w:ascii="Cambria" w:hAnsi="Cambria"/>
          <w:color w:val="231F20"/>
          <w:w w:val="130"/>
          <w:sz w:val="16"/>
        </w:rPr>
        <w:t>eleCtorales</w:t>
      </w:r>
      <w:r>
        <w:rPr>
          <w:rFonts w:ascii="Cambria" w:hAnsi="Cambria"/>
          <w:color w:val="231F20"/>
          <w:w w:val="130"/>
          <w:sz w:val="20"/>
        </w:rPr>
        <w:t>.</w:t>
      </w:r>
      <w:r>
        <w:rPr>
          <w:rFonts w:ascii="Cambria" w:hAnsi="Cambria"/>
          <w:color w:val="231F20"/>
          <w:spacing w:val="-30"/>
          <w:w w:val="130"/>
          <w:sz w:val="20"/>
        </w:rPr>
        <w:t> </w:t>
      </w:r>
      <w:r>
        <w:rPr>
          <w:color w:val="231F20"/>
          <w:sz w:val="20"/>
        </w:rPr>
        <w:t>De</w:t>
      </w:r>
      <w:r>
        <w:rPr>
          <w:color w:val="231F20"/>
          <w:spacing w:val="-23"/>
          <w:sz w:val="20"/>
        </w:rPr>
        <w:t> </w:t>
      </w:r>
      <w:r>
        <w:rPr>
          <w:color w:val="231F20"/>
          <w:sz w:val="20"/>
        </w:rPr>
        <w:t>los</w:t>
      </w:r>
      <w:r>
        <w:rPr>
          <w:color w:val="231F20"/>
          <w:spacing w:val="-23"/>
          <w:sz w:val="20"/>
        </w:rPr>
        <w:t> </w:t>
      </w:r>
      <w:r>
        <w:rPr>
          <w:color w:val="231F20"/>
          <w:sz w:val="20"/>
        </w:rPr>
        <w:t>artículos</w:t>
      </w:r>
      <w:r>
        <w:rPr>
          <w:color w:val="231F20"/>
          <w:spacing w:val="-23"/>
          <w:sz w:val="20"/>
        </w:rPr>
        <w:t> </w:t>
      </w:r>
      <w:r>
        <w:rPr>
          <w:color w:val="231F20"/>
          <w:sz w:val="20"/>
        </w:rPr>
        <w:t>107,</w:t>
      </w:r>
      <w:r>
        <w:rPr>
          <w:color w:val="231F20"/>
          <w:spacing w:val="-23"/>
          <w:sz w:val="20"/>
        </w:rPr>
        <w:t> </w:t>
      </w:r>
      <w:r>
        <w:rPr>
          <w:color w:val="231F20"/>
          <w:sz w:val="20"/>
        </w:rPr>
        <w:t>frac- </w:t>
      </w:r>
      <w:r>
        <w:rPr>
          <w:color w:val="231F20"/>
          <w:sz w:val="19"/>
        </w:rPr>
        <w:t>ciones</w:t>
      </w:r>
      <w:r>
        <w:rPr>
          <w:color w:val="231F20"/>
          <w:spacing w:val="-23"/>
          <w:sz w:val="19"/>
        </w:rPr>
        <w:t> </w:t>
      </w:r>
      <w:r>
        <w:rPr>
          <w:color w:val="231F20"/>
          <w:sz w:val="19"/>
        </w:rPr>
        <w:t>III</w:t>
      </w:r>
      <w:r>
        <w:rPr>
          <w:color w:val="231F20"/>
          <w:spacing w:val="-23"/>
          <w:sz w:val="19"/>
        </w:rPr>
        <w:t> </w:t>
      </w:r>
      <w:r>
        <w:rPr>
          <w:color w:val="231F20"/>
          <w:sz w:val="19"/>
        </w:rPr>
        <w:t>y</w:t>
      </w:r>
      <w:r>
        <w:rPr>
          <w:color w:val="231F20"/>
          <w:spacing w:val="-23"/>
          <w:sz w:val="19"/>
        </w:rPr>
        <w:t> </w:t>
      </w:r>
      <w:r>
        <w:rPr>
          <w:color w:val="231F20"/>
          <w:spacing w:val="-15"/>
          <w:sz w:val="19"/>
        </w:rPr>
        <w:t>V,</w:t>
      </w:r>
      <w:r>
        <w:rPr>
          <w:color w:val="231F20"/>
          <w:spacing w:val="-23"/>
          <w:sz w:val="19"/>
        </w:rPr>
        <w:t> </w:t>
      </w:r>
      <w:r>
        <w:rPr>
          <w:color w:val="231F20"/>
          <w:sz w:val="19"/>
        </w:rPr>
        <w:t>de</w:t>
      </w:r>
      <w:r>
        <w:rPr>
          <w:color w:val="231F20"/>
          <w:spacing w:val="-23"/>
          <w:sz w:val="19"/>
        </w:rPr>
        <w:t> </w:t>
      </w:r>
      <w:r>
        <w:rPr>
          <w:color w:val="231F20"/>
          <w:sz w:val="19"/>
        </w:rPr>
        <w:t>la</w:t>
      </w:r>
      <w:r>
        <w:rPr>
          <w:color w:val="231F20"/>
          <w:spacing w:val="-23"/>
          <w:sz w:val="19"/>
        </w:rPr>
        <w:t> </w:t>
      </w:r>
      <w:r>
        <w:rPr>
          <w:color w:val="231F20"/>
          <w:sz w:val="19"/>
        </w:rPr>
        <w:t>Constitución</w:t>
      </w:r>
      <w:r>
        <w:rPr>
          <w:color w:val="231F20"/>
          <w:spacing w:val="-23"/>
          <w:sz w:val="19"/>
        </w:rPr>
        <w:t> </w:t>
      </w:r>
      <w:r>
        <w:rPr>
          <w:color w:val="231F20"/>
          <w:sz w:val="19"/>
        </w:rPr>
        <w:t>Política</w:t>
      </w:r>
      <w:r>
        <w:rPr>
          <w:color w:val="231F20"/>
          <w:spacing w:val="-24"/>
          <w:sz w:val="19"/>
        </w:rPr>
        <w:t> </w:t>
      </w:r>
      <w:r>
        <w:rPr>
          <w:color w:val="231F20"/>
          <w:sz w:val="19"/>
        </w:rPr>
        <w:t>de</w:t>
      </w:r>
      <w:r>
        <w:rPr>
          <w:color w:val="231F20"/>
          <w:spacing w:val="-23"/>
          <w:sz w:val="19"/>
        </w:rPr>
        <w:t> </w:t>
      </w:r>
      <w:r>
        <w:rPr>
          <w:color w:val="231F20"/>
          <w:sz w:val="19"/>
        </w:rPr>
        <w:t>los</w:t>
      </w:r>
      <w:r>
        <w:rPr>
          <w:color w:val="231F20"/>
          <w:spacing w:val="-23"/>
          <w:sz w:val="19"/>
        </w:rPr>
        <w:t> </w:t>
      </w:r>
      <w:r>
        <w:rPr>
          <w:color w:val="231F20"/>
          <w:sz w:val="19"/>
        </w:rPr>
        <w:t>Estados</w:t>
      </w:r>
      <w:r>
        <w:rPr>
          <w:color w:val="231F20"/>
          <w:spacing w:val="-23"/>
          <w:sz w:val="19"/>
        </w:rPr>
        <w:t> </w:t>
      </w:r>
      <w:r>
        <w:rPr>
          <w:color w:val="231F20"/>
          <w:sz w:val="19"/>
        </w:rPr>
        <w:t>Unidos</w:t>
      </w:r>
      <w:r>
        <w:rPr>
          <w:color w:val="231F20"/>
          <w:spacing w:val="-23"/>
          <w:sz w:val="19"/>
        </w:rPr>
        <w:t> </w:t>
      </w:r>
      <w:r>
        <w:rPr>
          <w:color w:val="231F20"/>
          <w:sz w:val="19"/>
        </w:rPr>
        <w:t>Mexicanos</w:t>
      </w:r>
      <w:r>
        <w:rPr>
          <w:color w:val="231F20"/>
          <w:spacing w:val="-24"/>
          <w:sz w:val="19"/>
        </w:rPr>
        <w:t> </w:t>
      </w:r>
      <w:r>
        <w:rPr>
          <w:color w:val="231F20"/>
          <w:sz w:val="19"/>
        </w:rPr>
        <w:t>y</w:t>
      </w:r>
      <w:r>
        <w:rPr>
          <w:color w:val="231F20"/>
          <w:spacing w:val="-23"/>
          <w:sz w:val="19"/>
        </w:rPr>
        <w:t> </w:t>
      </w:r>
      <w:r>
        <w:rPr>
          <w:color w:val="231F20"/>
          <w:sz w:val="19"/>
        </w:rPr>
        <w:t>158</w:t>
      </w:r>
      <w:r>
        <w:rPr>
          <w:color w:val="231F20"/>
          <w:spacing w:val="-24"/>
          <w:sz w:val="19"/>
        </w:rPr>
        <w:t> </w:t>
      </w:r>
      <w:r>
        <w:rPr>
          <w:color w:val="231F20"/>
          <w:sz w:val="19"/>
        </w:rPr>
        <w:t>de</w:t>
      </w:r>
      <w:r>
        <w:rPr>
          <w:color w:val="231F20"/>
          <w:spacing w:val="-23"/>
          <w:sz w:val="19"/>
        </w:rPr>
        <w:t> </w:t>
      </w:r>
      <w:r>
        <w:rPr>
          <w:color w:val="231F20"/>
          <w:sz w:val="19"/>
        </w:rPr>
        <w:t>la </w:t>
      </w:r>
      <w:r>
        <w:rPr>
          <w:color w:val="231F20"/>
          <w:w w:val="95"/>
          <w:sz w:val="20"/>
        </w:rPr>
        <w:t>Ley</w:t>
      </w:r>
      <w:r>
        <w:rPr>
          <w:color w:val="231F20"/>
          <w:spacing w:val="-30"/>
          <w:w w:val="95"/>
          <w:sz w:val="20"/>
        </w:rPr>
        <w:t> </w:t>
      </w:r>
      <w:r>
        <w:rPr>
          <w:color w:val="231F20"/>
          <w:w w:val="95"/>
          <w:sz w:val="20"/>
        </w:rPr>
        <w:t>de</w:t>
      </w:r>
      <w:r>
        <w:rPr>
          <w:color w:val="231F20"/>
          <w:spacing w:val="-30"/>
          <w:w w:val="95"/>
          <w:sz w:val="20"/>
        </w:rPr>
        <w:t> </w:t>
      </w:r>
      <w:r>
        <w:rPr>
          <w:color w:val="231F20"/>
          <w:w w:val="95"/>
          <w:sz w:val="20"/>
        </w:rPr>
        <w:t>Amparo,</w:t>
      </w:r>
      <w:r>
        <w:rPr>
          <w:color w:val="231F20"/>
          <w:spacing w:val="-30"/>
          <w:w w:val="95"/>
          <w:sz w:val="20"/>
        </w:rPr>
        <w:t> </w:t>
      </w:r>
      <w:r>
        <w:rPr>
          <w:color w:val="231F20"/>
          <w:w w:val="95"/>
          <w:sz w:val="20"/>
        </w:rPr>
        <w:t>se</w:t>
      </w:r>
      <w:r>
        <w:rPr>
          <w:color w:val="231F20"/>
          <w:spacing w:val="-30"/>
          <w:w w:val="95"/>
          <w:sz w:val="20"/>
        </w:rPr>
        <w:t> </w:t>
      </w:r>
      <w:r>
        <w:rPr>
          <w:color w:val="231F20"/>
          <w:w w:val="95"/>
          <w:sz w:val="20"/>
        </w:rPr>
        <w:t>advierte</w:t>
      </w:r>
      <w:r>
        <w:rPr>
          <w:color w:val="231F20"/>
          <w:spacing w:val="-30"/>
          <w:w w:val="95"/>
          <w:sz w:val="20"/>
        </w:rPr>
        <w:t> </w:t>
      </w:r>
      <w:r>
        <w:rPr>
          <w:color w:val="231F20"/>
          <w:w w:val="95"/>
          <w:sz w:val="20"/>
        </w:rPr>
        <w:t>que</w:t>
      </w:r>
      <w:r>
        <w:rPr>
          <w:color w:val="231F20"/>
          <w:spacing w:val="-30"/>
          <w:w w:val="95"/>
          <w:sz w:val="20"/>
        </w:rPr>
        <w:t> </w:t>
      </w:r>
      <w:r>
        <w:rPr>
          <w:color w:val="231F20"/>
          <w:w w:val="95"/>
          <w:sz w:val="20"/>
        </w:rPr>
        <w:t>el</w:t>
      </w:r>
      <w:r>
        <w:rPr>
          <w:color w:val="231F20"/>
          <w:spacing w:val="-30"/>
          <w:w w:val="95"/>
          <w:sz w:val="20"/>
        </w:rPr>
        <w:t> </w:t>
      </w:r>
      <w:r>
        <w:rPr>
          <w:color w:val="231F20"/>
          <w:w w:val="95"/>
          <w:sz w:val="20"/>
        </w:rPr>
        <w:t>juicio</w:t>
      </w:r>
      <w:r>
        <w:rPr>
          <w:color w:val="231F20"/>
          <w:spacing w:val="-30"/>
          <w:w w:val="95"/>
          <w:sz w:val="20"/>
        </w:rPr>
        <w:t> </w:t>
      </w:r>
      <w:r>
        <w:rPr>
          <w:color w:val="231F20"/>
          <w:w w:val="95"/>
          <w:sz w:val="20"/>
        </w:rPr>
        <w:t>de</w:t>
      </w:r>
      <w:r>
        <w:rPr>
          <w:color w:val="231F20"/>
          <w:spacing w:val="-30"/>
          <w:w w:val="95"/>
          <w:sz w:val="20"/>
        </w:rPr>
        <w:t> </w:t>
      </w:r>
      <w:r>
        <w:rPr>
          <w:color w:val="231F20"/>
          <w:w w:val="95"/>
          <w:sz w:val="20"/>
        </w:rPr>
        <w:t>amparo</w:t>
      </w:r>
      <w:r>
        <w:rPr>
          <w:color w:val="231F20"/>
          <w:spacing w:val="-30"/>
          <w:w w:val="95"/>
          <w:sz w:val="20"/>
        </w:rPr>
        <w:t> </w:t>
      </w:r>
      <w:r>
        <w:rPr>
          <w:color w:val="231F20"/>
          <w:w w:val="95"/>
          <w:sz w:val="20"/>
        </w:rPr>
        <w:t>directo</w:t>
      </w:r>
      <w:r>
        <w:rPr>
          <w:color w:val="231F20"/>
          <w:spacing w:val="-30"/>
          <w:w w:val="95"/>
          <w:sz w:val="20"/>
        </w:rPr>
        <w:t> </w:t>
      </w:r>
      <w:r>
        <w:rPr>
          <w:color w:val="231F20"/>
          <w:w w:val="95"/>
          <w:sz w:val="20"/>
        </w:rPr>
        <w:t>procede</w:t>
      </w:r>
      <w:r>
        <w:rPr>
          <w:color w:val="231F20"/>
          <w:spacing w:val="-30"/>
          <w:w w:val="95"/>
          <w:sz w:val="20"/>
        </w:rPr>
        <w:t> </w:t>
      </w:r>
      <w:r>
        <w:rPr>
          <w:color w:val="231F20"/>
          <w:w w:val="95"/>
          <w:sz w:val="20"/>
        </w:rPr>
        <w:t>contra</w:t>
      </w:r>
      <w:r>
        <w:rPr>
          <w:color w:val="231F20"/>
          <w:spacing w:val="-30"/>
          <w:w w:val="95"/>
          <w:sz w:val="20"/>
        </w:rPr>
        <w:t> </w:t>
      </w:r>
      <w:r>
        <w:rPr>
          <w:color w:val="231F20"/>
          <w:w w:val="95"/>
          <w:sz w:val="20"/>
        </w:rPr>
        <w:t>sentencias </w:t>
      </w:r>
      <w:r>
        <w:rPr>
          <w:color w:val="231F20"/>
          <w:w w:val="90"/>
          <w:sz w:val="20"/>
        </w:rPr>
        <w:t>definitivas</w:t>
      </w:r>
      <w:r>
        <w:rPr>
          <w:color w:val="231F20"/>
          <w:spacing w:val="-11"/>
          <w:w w:val="90"/>
          <w:sz w:val="20"/>
        </w:rPr>
        <w:t> </w:t>
      </w:r>
      <w:r>
        <w:rPr>
          <w:color w:val="231F20"/>
          <w:w w:val="90"/>
          <w:sz w:val="20"/>
        </w:rPr>
        <w:t>o</w:t>
      </w:r>
      <w:r>
        <w:rPr>
          <w:color w:val="231F20"/>
          <w:spacing w:val="-12"/>
          <w:w w:val="90"/>
          <w:sz w:val="20"/>
        </w:rPr>
        <w:t> </w:t>
      </w:r>
      <w:r>
        <w:rPr>
          <w:color w:val="231F20"/>
          <w:w w:val="90"/>
          <w:sz w:val="20"/>
        </w:rPr>
        <w:t>laudos</w:t>
      </w:r>
      <w:r>
        <w:rPr>
          <w:color w:val="231F20"/>
          <w:spacing w:val="-12"/>
          <w:w w:val="90"/>
          <w:sz w:val="20"/>
        </w:rPr>
        <w:t> </w:t>
      </w:r>
      <w:r>
        <w:rPr>
          <w:color w:val="231F20"/>
          <w:w w:val="90"/>
          <w:sz w:val="20"/>
        </w:rPr>
        <w:t>y</w:t>
      </w:r>
      <w:r>
        <w:rPr>
          <w:color w:val="231F20"/>
          <w:spacing w:val="-12"/>
          <w:w w:val="90"/>
          <w:sz w:val="20"/>
        </w:rPr>
        <w:t> </w:t>
      </w:r>
      <w:r>
        <w:rPr>
          <w:color w:val="231F20"/>
          <w:w w:val="90"/>
          <w:sz w:val="20"/>
        </w:rPr>
        <w:t>resoluciones</w:t>
      </w:r>
      <w:r>
        <w:rPr>
          <w:color w:val="231F20"/>
          <w:spacing w:val="-12"/>
          <w:w w:val="90"/>
          <w:sz w:val="20"/>
        </w:rPr>
        <w:t> </w:t>
      </w:r>
      <w:r>
        <w:rPr>
          <w:color w:val="231F20"/>
          <w:w w:val="90"/>
          <w:sz w:val="20"/>
        </w:rPr>
        <w:t>que</w:t>
      </w:r>
      <w:r>
        <w:rPr>
          <w:color w:val="231F20"/>
          <w:spacing w:val="-12"/>
          <w:w w:val="90"/>
          <w:sz w:val="20"/>
        </w:rPr>
        <w:t> </w:t>
      </w:r>
      <w:r>
        <w:rPr>
          <w:color w:val="231F20"/>
          <w:w w:val="90"/>
          <w:sz w:val="20"/>
        </w:rPr>
        <w:t>ponen</w:t>
      </w:r>
      <w:r>
        <w:rPr>
          <w:color w:val="231F20"/>
          <w:spacing w:val="-12"/>
          <w:w w:val="90"/>
          <w:sz w:val="20"/>
        </w:rPr>
        <w:t> </w:t>
      </w:r>
      <w:r>
        <w:rPr>
          <w:color w:val="231F20"/>
          <w:w w:val="90"/>
          <w:sz w:val="20"/>
        </w:rPr>
        <w:t>fin</w:t>
      </w:r>
      <w:r>
        <w:rPr>
          <w:color w:val="231F20"/>
          <w:spacing w:val="-12"/>
          <w:w w:val="90"/>
          <w:sz w:val="20"/>
        </w:rPr>
        <w:t> </w:t>
      </w:r>
      <w:r>
        <w:rPr>
          <w:color w:val="231F20"/>
          <w:w w:val="90"/>
          <w:sz w:val="20"/>
        </w:rPr>
        <w:t>al</w:t>
      </w:r>
      <w:r>
        <w:rPr>
          <w:color w:val="231F20"/>
          <w:spacing w:val="-12"/>
          <w:w w:val="90"/>
          <w:sz w:val="20"/>
        </w:rPr>
        <w:t> </w:t>
      </w:r>
      <w:r>
        <w:rPr>
          <w:color w:val="231F20"/>
          <w:w w:val="90"/>
          <w:sz w:val="20"/>
        </w:rPr>
        <w:t>juicio,</w:t>
      </w:r>
      <w:r>
        <w:rPr>
          <w:color w:val="231F20"/>
          <w:spacing w:val="-12"/>
          <w:w w:val="90"/>
          <w:sz w:val="20"/>
        </w:rPr>
        <w:t> </w:t>
      </w:r>
      <w:r>
        <w:rPr>
          <w:color w:val="231F20"/>
          <w:w w:val="90"/>
          <w:sz w:val="20"/>
        </w:rPr>
        <w:t>dictados</w:t>
      </w:r>
      <w:r>
        <w:rPr>
          <w:color w:val="231F20"/>
          <w:spacing w:val="-12"/>
          <w:w w:val="90"/>
          <w:sz w:val="20"/>
        </w:rPr>
        <w:t> </w:t>
      </w:r>
      <w:r>
        <w:rPr>
          <w:color w:val="231F20"/>
          <w:w w:val="90"/>
          <w:sz w:val="20"/>
        </w:rPr>
        <w:t>por</w:t>
      </w:r>
      <w:r>
        <w:rPr>
          <w:color w:val="231F20"/>
          <w:spacing w:val="-12"/>
          <w:w w:val="90"/>
          <w:sz w:val="20"/>
        </w:rPr>
        <w:t> </w:t>
      </w:r>
      <w:r>
        <w:rPr>
          <w:color w:val="231F20"/>
          <w:w w:val="90"/>
          <w:sz w:val="20"/>
        </w:rPr>
        <w:t>tribunales</w:t>
      </w:r>
      <w:r>
        <w:rPr>
          <w:color w:val="231F20"/>
          <w:spacing w:val="-11"/>
          <w:w w:val="90"/>
          <w:sz w:val="20"/>
        </w:rPr>
        <w:t> </w:t>
      </w:r>
      <w:r>
        <w:rPr>
          <w:color w:val="231F20"/>
          <w:w w:val="90"/>
          <w:sz w:val="20"/>
        </w:rPr>
        <w:t>judi- ciales,</w:t>
      </w:r>
      <w:r>
        <w:rPr>
          <w:color w:val="231F20"/>
          <w:spacing w:val="-8"/>
          <w:w w:val="90"/>
          <w:sz w:val="20"/>
        </w:rPr>
        <w:t> </w:t>
      </w:r>
      <w:r>
        <w:rPr>
          <w:color w:val="231F20"/>
          <w:w w:val="90"/>
          <w:sz w:val="20"/>
        </w:rPr>
        <w:t>administrativos</w:t>
      </w:r>
      <w:r>
        <w:rPr>
          <w:color w:val="231F20"/>
          <w:spacing w:val="-8"/>
          <w:w w:val="90"/>
          <w:sz w:val="20"/>
        </w:rPr>
        <w:t> </w:t>
      </w:r>
      <w:r>
        <w:rPr>
          <w:color w:val="231F20"/>
          <w:w w:val="90"/>
          <w:sz w:val="20"/>
        </w:rPr>
        <w:t>o</w:t>
      </w:r>
      <w:r>
        <w:rPr>
          <w:color w:val="231F20"/>
          <w:spacing w:val="-8"/>
          <w:w w:val="90"/>
          <w:sz w:val="20"/>
        </w:rPr>
        <w:t> </w:t>
      </w:r>
      <w:r>
        <w:rPr>
          <w:color w:val="231F20"/>
          <w:w w:val="90"/>
          <w:sz w:val="20"/>
        </w:rPr>
        <w:t>del</w:t>
      </w:r>
      <w:r>
        <w:rPr>
          <w:color w:val="231F20"/>
          <w:spacing w:val="-8"/>
          <w:w w:val="90"/>
          <w:sz w:val="20"/>
        </w:rPr>
        <w:t> </w:t>
      </w:r>
      <w:r>
        <w:rPr>
          <w:color w:val="231F20"/>
          <w:w w:val="90"/>
          <w:sz w:val="20"/>
        </w:rPr>
        <w:t>trabajo</w:t>
      </w:r>
      <w:r>
        <w:rPr>
          <w:color w:val="231F20"/>
          <w:spacing w:val="-8"/>
          <w:w w:val="90"/>
          <w:sz w:val="20"/>
        </w:rPr>
        <w:t> </w:t>
      </w:r>
      <w:r>
        <w:rPr>
          <w:color w:val="231F20"/>
          <w:w w:val="90"/>
          <w:sz w:val="20"/>
        </w:rPr>
        <w:t>que</w:t>
      </w:r>
      <w:r>
        <w:rPr>
          <w:color w:val="231F20"/>
          <w:spacing w:val="-8"/>
          <w:w w:val="90"/>
          <w:sz w:val="20"/>
        </w:rPr>
        <w:t> </w:t>
      </w:r>
      <w:r>
        <w:rPr>
          <w:color w:val="231F20"/>
          <w:w w:val="90"/>
          <w:sz w:val="20"/>
        </w:rPr>
        <w:t>pertenezcan</w:t>
      </w:r>
      <w:r>
        <w:rPr>
          <w:color w:val="231F20"/>
          <w:spacing w:val="-8"/>
          <w:w w:val="90"/>
          <w:sz w:val="20"/>
        </w:rPr>
        <w:t> </w:t>
      </w:r>
      <w:r>
        <w:rPr>
          <w:color w:val="231F20"/>
          <w:w w:val="90"/>
          <w:sz w:val="20"/>
        </w:rPr>
        <w:t>a</w:t>
      </w:r>
      <w:r>
        <w:rPr>
          <w:color w:val="231F20"/>
          <w:spacing w:val="-8"/>
          <w:w w:val="90"/>
          <w:sz w:val="20"/>
        </w:rPr>
        <w:t> </w:t>
      </w:r>
      <w:r>
        <w:rPr>
          <w:color w:val="231F20"/>
          <w:w w:val="90"/>
          <w:sz w:val="20"/>
        </w:rPr>
        <w:t>cualquier</w:t>
      </w:r>
      <w:r>
        <w:rPr>
          <w:color w:val="231F20"/>
          <w:spacing w:val="-8"/>
          <w:w w:val="90"/>
          <w:sz w:val="20"/>
        </w:rPr>
        <w:t> </w:t>
      </w:r>
      <w:r>
        <w:rPr>
          <w:color w:val="231F20"/>
          <w:w w:val="90"/>
          <w:sz w:val="20"/>
        </w:rPr>
        <w:t>orden</w:t>
      </w:r>
      <w:r>
        <w:rPr>
          <w:color w:val="231F20"/>
          <w:spacing w:val="-8"/>
          <w:w w:val="90"/>
          <w:sz w:val="20"/>
        </w:rPr>
        <w:t> </w:t>
      </w:r>
      <w:r>
        <w:rPr>
          <w:color w:val="231F20"/>
          <w:w w:val="90"/>
          <w:sz w:val="20"/>
        </w:rPr>
        <w:t>jurídico</w:t>
      </w:r>
      <w:r>
        <w:rPr>
          <w:color w:val="231F20"/>
          <w:spacing w:val="-8"/>
          <w:w w:val="90"/>
          <w:sz w:val="20"/>
        </w:rPr>
        <w:t> </w:t>
      </w:r>
      <w:r>
        <w:rPr>
          <w:color w:val="231F20"/>
          <w:w w:val="90"/>
          <w:sz w:val="20"/>
        </w:rPr>
        <w:t>parcial</w:t>
      </w:r>
    </w:p>
    <w:p>
      <w:pPr>
        <w:spacing w:line="240" w:lineRule="auto" w:before="8"/>
        <w:ind w:left="397" w:right="111" w:firstLine="0"/>
        <w:jc w:val="both"/>
        <w:rPr>
          <w:sz w:val="20"/>
        </w:rPr>
      </w:pPr>
      <w:r>
        <w:rPr>
          <w:color w:val="231F20"/>
          <w:sz w:val="19"/>
        </w:rPr>
        <w:t>–federal,</w:t>
      </w:r>
      <w:r>
        <w:rPr>
          <w:color w:val="231F20"/>
          <w:spacing w:val="-21"/>
          <w:sz w:val="19"/>
        </w:rPr>
        <w:t> </w:t>
      </w:r>
      <w:r>
        <w:rPr>
          <w:color w:val="231F20"/>
          <w:sz w:val="19"/>
        </w:rPr>
        <w:t>local,</w:t>
      </w:r>
      <w:r>
        <w:rPr>
          <w:color w:val="231F20"/>
          <w:spacing w:val="-21"/>
          <w:sz w:val="19"/>
        </w:rPr>
        <w:t> </w:t>
      </w:r>
      <w:r>
        <w:rPr>
          <w:color w:val="231F20"/>
          <w:sz w:val="19"/>
        </w:rPr>
        <w:t>del</w:t>
      </w:r>
      <w:r>
        <w:rPr>
          <w:color w:val="231F20"/>
          <w:spacing w:val="-21"/>
          <w:sz w:val="19"/>
        </w:rPr>
        <w:t> </w:t>
      </w:r>
      <w:r>
        <w:rPr>
          <w:color w:val="231F20"/>
          <w:sz w:val="19"/>
        </w:rPr>
        <w:t>Distrito</w:t>
      </w:r>
      <w:r>
        <w:rPr>
          <w:color w:val="231F20"/>
          <w:spacing w:val="-21"/>
          <w:sz w:val="19"/>
        </w:rPr>
        <w:t> </w:t>
      </w:r>
      <w:r>
        <w:rPr>
          <w:color w:val="231F20"/>
          <w:spacing w:val="-4"/>
          <w:sz w:val="19"/>
        </w:rPr>
        <w:t>Federal</w:t>
      </w:r>
      <w:r>
        <w:rPr>
          <w:color w:val="231F20"/>
          <w:spacing w:val="-21"/>
          <w:sz w:val="19"/>
        </w:rPr>
        <w:t> </w:t>
      </w:r>
      <w:r>
        <w:rPr>
          <w:color w:val="231F20"/>
          <w:sz w:val="19"/>
        </w:rPr>
        <w:t>o</w:t>
      </w:r>
      <w:r>
        <w:rPr>
          <w:color w:val="231F20"/>
          <w:spacing w:val="-21"/>
          <w:sz w:val="19"/>
        </w:rPr>
        <w:t> </w:t>
      </w:r>
      <w:r>
        <w:rPr>
          <w:color w:val="231F20"/>
          <w:sz w:val="19"/>
        </w:rPr>
        <w:t>municipal–,</w:t>
      </w:r>
      <w:r>
        <w:rPr>
          <w:color w:val="231F20"/>
          <w:spacing w:val="-21"/>
          <w:sz w:val="19"/>
        </w:rPr>
        <w:t> </w:t>
      </w:r>
      <w:r>
        <w:rPr>
          <w:color w:val="231F20"/>
          <w:sz w:val="19"/>
        </w:rPr>
        <w:t>ya</w:t>
      </w:r>
      <w:r>
        <w:rPr>
          <w:color w:val="231F20"/>
          <w:spacing w:val="-21"/>
          <w:sz w:val="19"/>
        </w:rPr>
        <w:t> </w:t>
      </w:r>
      <w:r>
        <w:rPr>
          <w:color w:val="231F20"/>
          <w:sz w:val="19"/>
        </w:rPr>
        <w:t>que</w:t>
      </w:r>
      <w:r>
        <w:rPr>
          <w:color w:val="231F20"/>
          <w:spacing w:val="-21"/>
          <w:sz w:val="19"/>
        </w:rPr>
        <w:t> </w:t>
      </w:r>
      <w:r>
        <w:rPr>
          <w:color w:val="231F20"/>
          <w:sz w:val="19"/>
        </w:rPr>
        <w:t>estos</w:t>
      </w:r>
      <w:r>
        <w:rPr>
          <w:color w:val="231F20"/>
          <w:spacing w:val="-21"/>
          <w:sz w:val="19"/>
        </w:rPr>
        <w:t> </w:t>
      </w:r>
      <w:r>
        <w:rPr>
          <w:color w:val="231F20"/>
          <w:sz w:val="19"/>
        </w:rPr>
        <w:t>tribunales</w:t>
      </w:r>
      <w:r>
        <w:rPr>
          <w:color w:val="231F20"/>
          <w:spacing w:val="-21"/>
          <w:sz w:val="19"/>
        </w:rPr>
        <w:t> </w:t>
      </w:r>
      <w:r>
        <w:rPr>
          <w:color w:val="231F20"/>
          <w:sz w:val="19"/>
        </w:rPr>
        <w:t>derivan</w:t>
      </w:r>
      <w:r>
        <w:rPr>
          <w:color w:val="231F20"/>
          <w:spacing w:val="-21"/>
          <w:sz w:val="19"/>
        </w:rPr>
        <w:t> </w:t>
      </w:r>
      <w:r>
        <w:rPr>
          <w:color w:val="231F20"/>
          <w:sz w:val="19"/>
        </w:rPr>
        <w:t>del orden</w:t>
      </w:r>
      <w:r>
        <w:rPr>
          <w:color w:val="231F20"/>
          <w:spacing w:val="-25"/>
          <w:sz w:val="19"/>
        </w:rPr>
        <w:t> </w:t>
      </w:r>
      <w:r>
        <w:rPr>
          <w:color w:val="231F20"/>
          <w:sz w:val="19"/>
        </w:rPr>
        <w:t>jurídico</w:t>
      </w:r>
      <w:r>
        <w:rPr>
          <w:color w:val="231F20"/>
          <w:spacing w:val="-26"/>
          <w:sz w:val="19"/>
        </w:rPr>
        <w:t> </w:t>
      </w:r>
      <w:r>
        <w:rPr>
          <w:color w:val="231F20"/>
          <w:sz w:val="19"/>
        </w:rPr>
        <w:t>constitucional</w:t>
      </w:r>
      <w:r>
        <w:rPr>
          <w:color w:val="231F20"/>
          <w:spacing w:val="-25"/>
          <w:sz w:val="19"/>
        </w:rPr>
        <w:t> </w:t>
      </w:r>
      <w:r>
        <w:rPr>
          <w:color w:val="231F20"/>
          <w:spacing w:val="-10"/>
          <w:sz w:val="19"/>
        </w:rPr>
        <w:t>y,</w:t>
      </w:r>
      <w:r>
        <w:rPr>
          <w:color w:val="231F20"/>
          <w:spacing w:val="-25"/>
          <w:sz w:val="19"/>
        </w:rPr>
        <w:t> </w:t>
      </w:r>
      <w:r>
        <w:rPr>
          <w:color w:val="231F20"/>
          <w:sz w:val="19"/>
        </w:rPr>
        <w:t>por</w:t>
      </w:r>
      <w:r>
        <w:rPr>
          <w:color w:val="231F20"/>
          <w:spacing w:val="-25"/>
          <w:sz w:val="19"/>
        </w:rPr>
        <w:t> </w:t>
      </w:r>
      <w:r>
        <w:rPr>
          <w:color w:val="231F20"/>
          <w:sz w:val="19"/>
        </w:rPr>
        <w:t>ende,</w:t>
      </w:r>
      <w:r>
        <w:rPr>
          <w:color w:val="231F20"/>
          <w:spacing w:val="-25"/>
          <w:sz w:val="19"/>
        </w:rPr>
        <w:t> </w:t>
      </w:r>
      <w:r>
        <w:rPr>
          <w:color w:val="231F20"/>
          <w:sz w:val="19"/>
        </w:rPr>
        <w:t>se</w:t>
      </w:r>
      <w:r>
        <w:rPr>
          <w:color w:val="231F20"/>
          <w:spacing w:val="-25"/>
          <w:sz w:val="19"/>
        </w:rPr>
        <w:t> </w:t>
      </w:r>
      <w:r>
        <w:rPr>
          <w:color w:val="231F20"/>
          <w:sz w:val="19"/>
        </w:rPr>
        <w:t>encuentran</w:t>
      </w:r>
      <w:r>
        <w:rPr>
          <w:color w:val="231F20"/>
          <w:spacing w:val="-25"/>
          <w:sz w:val="19"/>
        </w:rPr>
        <w:t> </w:t>
      </w:r>
      <w:r>
        <w:rPr>
          <w:color w:val="231F20"/>
          <w:sz w:val="19"/>
        </w:rPr>
        <w:t>subordinados</w:t>
      </w:r>
      <w:r>
        <w:rPr>
          <w:color w:val="231F20"/>
          <w:spacing w:val="-25"/>
          <w:sz w:val="19"/>
        </w:rPr>
        <w:t> </w:t>
      </w:r>
      <w:r>
        <w:rPr>
          <w:color w:val="231F20"/>
          <w:sz w:val="19"/>
        </w:rPr>
        <w:t>a</w:t>
      </w:r>
      <w:r>
        <w:rPr>
          <w:color w:val="231F20"/>
          <w:spacing w:val="-25"/>
          <w:sz w:val="19"/>
        </w:rPr>
        <w:t> </w:t>
      </w:r>
      <w:r>
        <w:rPr>
          <w:color w:val="231F20"/>
          <w:sz w:val="19"/>
        </w:rPr>
        <w:t>él.</w:t>
      </w:r>
      <w:r>
        <w:rPr>
          <w:color w:val="231F20"/>
          <w:spacing w:val="-25"/>
          <w:sz w:val="19"/>
        </w:rPr>
        <w:t> </w:t>
      </w:r>
      <w:r>
        <w:rPr>
          <w:color w:val="231F20"/>
          <w:sz w:val="19"/>
        </w:rPr>
        <w:t>En</w:t>
      </w:r>
      <w:r>
        <w:rPr>
          <w:color w:val="231F20"/>
          <w:spacing w:val="-25"/>
          <w:sz w:val="19"/>
        </w:rPr>
        <w:t> </w:t>
      </w:r>
      <w:r>
        <w:rPr>
          <w:color w:val="231F20"/>
          <w:sz w:val="19"/>
        </w:rPr>
        <w:t>conse- </w:t>
      </w:r>
      <w:r>
        <w:rPr>
          <w:color w:val="231F20"/>
          <w:w w:val="95"/>
          <w:sz w:val="19"/>
        </w:rPr>
        <w:t>cuencia,</w:t>
      </w:r>
      <w:r>
        <w:rPr>
          <w:color w:val="231F20"/>
          <w:spacing w:val="-13"/>
          <w:w w:val="95"/>
          <w:sz w:val="19"/>
        </w:rPr>
        <w:t> </w:t>
      </w:r>
      <w:r>
        <w:rPr>
          <w:color w:val="231F20"/>
          <w:w w:val="95"/>
          <w:sz w:val="19"/>
        </w:rPr>
        <w:t>el</w:t>
      </w:r>
      <w:r>
        <w:rPr>
          <w:color w:val="231F20"/>
          <w:spacing w:val="-13"/>
          <w:w w:val="95"/>
          <w:sz w:val="19"/>
        </w:rPr>
        <w:t> </w:t>
      </w:r>
      <w:r>
        <w:rPr>
          <w:color w:val="231F20"/>
          <w:w w:val="95"/>
          <w:sz w:val="19"/>
        </w:rPr>
        <w:t>juicio</w:t>
      </w:r>
      <w:r>
        <w:rPr>
          <w:color w:val="231F20"/>
          <w:spacing w:val="-13"/>
          <w:w w:val="95"/>
          <w:sz w:val="19"/>
        </w:rPr>
        <w:t> </w:t>
      </w:r>
      <w:r>
        <w:rPr>
          <w:color w:val="231F20"/>
          <w:w w:val="95"/>
          <w:sz w:val="19"/>
        </w:rPr>
        <w:t>de</w:t>
      </w:r>
      <w:r>
        <w:rPr>
          <w:color w:val="231F20"/>
          <w:spacing w:val="-13"/>
          <w:w w:val="95"/>
          <w:sz w:val="19"/>
        </w:rPr>
        <w:t> </w:t>
      </w:r>
      <w:r>
        <w:rPr>
          <w:color w:val="231F20"/>
          <w:w w:val="95"/>
          <w:sz w:val="19"/>
        </w:rPr>
        <w:t>garantías</w:t>
      </w:r>
      <w:r>
        <w:rPr>
          <w:color w:val="231F20"/>
          <w:spacing w:val="-14"/>
          <w:w w:val="95"/>
          <w:sz w:val="19"/>
        </w:rPr>
        <w:t> </w:t>
      </w:r>
      <w:r>
        <w:rPr>
          <w:color w:val="231F20"/>
          <w:w w:val="95"/>
          <w:sz w:val="19"/>
        </w:rPr>
        <w:t>en</w:t>
      </w:r>
      <w:r>
        <w:rPr>
          <w:color w:val="231F20"/>
          <w:spacing w:val="-13"/>
          <w:w w:val="95"/>
          <w:sz w:val="19"/>
        </w:rPr>
        <w:t> </w:t>
      </w:r>
      <w:r>
        <w:rPr>
          <w:color w:val="231F20"/>
          <w:w w:val="95"/>
          <w:sz w:val="19"/>
        </w:rPr>
        <w:t>la</w:t>
      </w:r>
      <w:r>
        <w:rPr>
          <w:color w:val="231F20"/>
          <w:spacing w:val="-13"/>
          <w:w w:val="95"/>
          <w:sz w:val="19"/>
        </w:rPr>
        <w:t> </w:t>
      </w:r>
      <w:r>
        <w:rPr>
          <w:color w:val="231F20"/>
          <w:w w:val="95"/>
          <w:sz w:val="19"/>
        </w:rPr>
        <w:t>vía</w:t>
      </w:r>
      <w:r>
        <w:rPr>
          <w:color w:val="231F20"/>
          <w:spacing w:val="-13"/>
          <w:w w:val="95"/>
          <w:sz w:val="19"/>
        </w:rPr>
        <w:t> </w:t>
      </w:r>
      <w:r>
        <w:rPr>
          <w:color w:val="231F20"/>
          <w:w w:val="95"/>
          <w:sz w:val="19"/>
        </w:rPr>
        <w:t>directa</w:t>
      </w:r>
      <w:r>
        <w:rPr>
          <w:color w:val="231F20"/>
          <w:spacing w:val="-13"/>
          <w:w w:val="95"/>
          <w:sz w:val="19"/>
        </w:rPr>
        <w:t> </w:t>
      </w:r>
      <w:r>
        <w:rPr>
          <w:color w:val="231F20"/>
          <w:w w:val="95"/>
          <w:sz w:val="19"/>
        </w:rPr>
        <w:t>procede</w:t>
      </w:r>
      <w:r>
        <w:rPr>
          <w:color w:val="231F20"/>
          <w:spacing w:val="-14"/>
          <w:w w:val="95"/>
          <w:sz w:val="19"/>
        </w:rPr>
        <w:t> </w:t>
      </w:r>
      <w:r>
        <w:rPr>
          <w:color w:val="231F20"/>
          <w:w w:val="95"/>
          <w:sz w:val="19"/>
        </w:rPr>
        <w:t>contra</w:t>
      </w:r>
      <w:r>
        <w:rPr>
          <w:color w:val="231F20"/>
          <w:spacing w:val="-13"/>
          <w:w w:val="95"/>
          <w:sz w:val="19"/>
        </w:rPr>
        <w:t> </w:t>
      </w:r>
      <w:r>
        <w:rPr>
          <w:color w:val="231F20"/>
          <w:w w:val="95"/>
          <w:sz w:val="19"/>
        </w:rPr>
        <w:t>las</w:t>
      </w:r>
      <w:r>
        <w:rPr>
          <w:color w:val="231F20"/>
          <w:spacing w:val="-13"/>
          <w:w w:val="95"/>
          <w:sz w:val="19"/>
        </w:rPr>
        <w:t> </w:t>
      </w:r>
      <w:r>
        <w:rPr>
          <w:color w:val="231F20"/>
          <w:w w:val="95"/>
          <w:sz w:val="19"/>
        </w:rPr>
        <w:t>sentencias</w:t>
      </w:r>
      <w:r>
        <w:rPr>
          <w:color w:val="231F20"/>
          <w:spacing w:val="-14"/>
          <w:w w:val="95"/>
          <w:sz w:val="19"/>
        </w:rPr>
        <w:t> </w:t>
      </w:r>
      <w:r>
        <w:rPr>
          <w:color w:val="231F20"/>
          <w:w w:val="95"/>
          <w:sz w:val="19"/>
        </w:rPr>
        <w:t>dictadas</w:t>
      </w:r>
      <w:r>
        <w:rPr>
          <w:color w:val="231F20"/>
          <w:spacing w:val="-13"/>
          <w:w w:val="95"/>
          <w:sz w:val="19"/>
        </w:rPr>
        <w:t> </w:t>
      </w:r>
      <w:r>
        <w:rPr>
          <w:color w:val="231F20"/>
          <w:w w:val="95"/>
          <w:sz w:val="19"/>
        </w:rPr>
        <w:t>en </w:t>
      </w:r>
      <w:r>
        <w:rPr>
          <w:color w:val="231F20"/>
          <w:w w:val="95"/>
          <w:sz w:val="20"/>
        </w:rPr>
        <w:t>un</w:t>
      </w:r>
      <w:r>
        <w:rPr>
          <w:color w:val="231F20"/>
          <w:spacing w:val="-25"/>
          <w:w w:val="95"/>
          <w:sz w:val="20"/>
        </w:rPr>
        <w:t> </w:t>
      </w:r>
      <w:r>
        <w:rPr>
          <w:color w:val="231F20"/>
          <w:w w:val="95"/>
          <w:sz w:val="20"/>
        </w:rPr>
        <w:t>juicio</w:t>
      </w:r>
      <w:r>
        <w:rPr>
          <w:color w:val="231F20"/>
          <w:spacing w:val="-25"/>
          <w:w w:val="95"/>
          <w:sz w:val="20"/>
        </w:rPr>
        <w:t> </w:t>
      </w:r>
      <w:r>
        <w:rPr>
          <w:color w:val="231F20"/>
          <w:w w:val="95"/>
          <w:sz w:val="20"/>
        </w:rPr>
        <w:t>de</w:t>
      </w:r>
      <w:r>
        <w:rPr>
          <w:color w:val="231F20"/>
          <w:spacing w:val="-25"/>
          <w:w w:val="95"/>
          <w:sz w:val="20"/>
        </w:rPr>
        <w:t> </w:t>
      </w:r>
      <w:r>
        <w:rPr>
          <w:color w:val="231F20"/>
          <w:w w:val="95"/>
          <w:sz w:val="20"/>
        </w:rPr>
        <w:t>protección</w:t>
      </w:r>
      <w:r>
        <w:rPr>
          <w:color w:val="231F20"/>
          <w:spacing w:val="-25"/>
          <w:w w:val="95"/>
          <w:sz w:val="20"/>
        </w:rPr>
        <w:t> </w:t>
      </w:r>
      <w:r>
        <w:rPr>
          <w:color w:val="231F20"/>
          <w:w w:val="95"/>
          <w:sz w:val="20"/>
        </w:rPr>
        <w:t>de</w:t>
      </w:r>
      <w:r>
        <w:rPr>
          <w:color w:val="231F20"/>
          <w:spacing w:val="-25"/>
          <w:w w:val="95"/>
          <w:sz w:val="20"/>
        </w:rPr>
        <w:t> </w:t>
      </w:r>
      <w:r>
        <w:rPr>
          <w:color w:val="231F20"/>
          <w:w w:val="95"/>
          <w:sz w:val="20"/>
        </w:rPr>
        <w:t>derechos</w:t>
      </w:r>
      <w:r>
        <w:rPr>
          <w:color w:val="231F20"/>
          <w:spacing w:val="-25"/>
          <w:w w:val="95"/>
          <w:sz w:val="20"/>
        </w:rPr>
        <w:t> </w:t>
      </w:r>
      <w:r>
        <w:rPr>
          <w:color w:val="231F20"/>
          <w:w w:val="95"/>
          <w:sz w:val="20"/>
        </w:rPr>
        <w:t>humanos</w:t>
      </w:r>
      <w:r>
        <w:rPr>
          <w:color w:val="231F20"/>
          <w:spacing w:val="-25"/>
          <w:w w:val="95"/>
          <w:sz w:val="20"/>
        </w:rPr>
        <w:t> </w:t>
      </w:r>
      <w:r>
        <w:rPr>
          <w:color w:val="231F20"/>
          <w:w w:val="95"/>
          <w:sz w:val="20"/>
        </w:rPr>
        <w:t>por</w:t>
      </w:r>
      <w:r>
        <w:rPr>
          <w:color w:val="231F20"/>
          <w:spacing w:val="-25"/>
          <w:w w:val="95"/>
          <w:sz w:val="20"/>
        </w:rPr>
        <w:t> </w:t>
      </w:r>
      <w:r>
        <w:rPr>
          <w:color w:val="231F20"/>
          <w:w w:val="95"/>
          <w:sz w:val="20"/>
        </w:rPr>
        <w:t>la</w:t>
      </w:r>
      <w:r>
        <w:rPr>
          <w:color w:val="231F20"/>
          <w:spacing w:val="-25"/>
          <w:w w:val="95"/>
          <w:sz w:val="20"/>
        </w:rPr>
        <w:t> </w:t>
      </w:r>
      <w:r>
        <w:rPr>
          <w:color w:val="231F20"/>
          <w:w w:val="95"/>
          <w:sz w:val="20"/>
        </w:rPr>
        <w:t>Sala</w:t>
      </w:r>
      <w:r>
        <w:rPr>
          <w:color w:val="231F20"/>
          <w:spacing w:val="-25"/>
          <w:w w:val="95"/>
          <w:sz w:val="20"/>
        </w:rPr>
        <w:t> </w:t>
      </w:r>
      <w:r>
        <w:rPr>
          <w:color w:val="231F20"/>
          <w:w w:val="95"/>
          <w:sz w:val="20"/>
        </w:rPr>
        <w:t>Constitucional</w:t>
      </w:r>
      <w:r>
        <w:rPr>
          <w:color w:val="231F20"/>
          <w:spacing w:val="-25"/>
          <w:w w:val="95"/>
          <w:sz w:val="20"/>
        </w:rPr>
        <w:t> </w:t>
      </w:r>
      <w:r>
        <w:rPr>
          <w:color w:val="231F20"/>
          <w:w w:val="95"/>
          <w:sz w:val="20"/>
        </w:rPr>
        <w:t>del</w:t>
      </w:r>
      <w:r>
        <w:rPr>
          <w:color w:val="231F20"/>
          <w:spacing w:val="-25"/>
          <w:w w:val="95"/>
          <w:sz w:val="20"/>
        </w:rPr>
        <w:t> </w:t>
      </w:r>
      <w:r>
        <w:rPr>
          <w:color w:val="231F20"/>
          <w:spacing w:val="-3"/>
          <w:w w:val="95"/>
          <w:sz w:val="20"/>
        </w:rPr>
        <w:t>Tribunal</w:t>
      </w:r>
    </w:p>
    <w:p>
      <w:pPr>
        <w:pStyle w:val="BodyText"/>
        <w:rPr>
          <w:sz w:val="20"/>
        </w:rPr>
      </w:pPr>
    </w:p>
    <w:p>
      <w:pPr>
        <w:pStyle w:val="BodyText"/>
        <w:spacing w:before="11"/>
        <w:rPr>
          <w:sz w:val="11"/>
        </w:rPr>
      </w:pPr>
      <w:r>
        <w:rPr/>
        <w:pict>
          <v:line style="position:absolute;mso-position-horizontal-relative:page;mso-position-vertical-relative:paragraph;z-index:6424;mso-wrap-distance-left:0;mso-wrap-distance-right:0" from="56.692902pt,10.075122pt" to="141.731902pt,10.075122pt" stroked="true" strokeweight=".3pt" strokecolor="#231f20">
            <w10:wrap type="topAndBottom"/>
          </v:line>
        </w:pict>
      </w:r>
    </w:p>
    <w:p>
      <w:pPr>
        <w:spacing w:line="220" w:lineRule="exact" w:before="43"/>
        <w:ind w:left="113" w:right="111" w:firstLine="0"/>
        <w:jc w:val="both"/>
        <w:rPr>
          <w:sz w:val="17"/>
        </w:rPr>
      </w:pPr>
      <w:r>
        <w:rPr>
          <w:color w:val="231F20"/>
          <w:sz w:val="17"/>
        </w:rPr>
        <w:t>Constitución</w:t>
      </w:r>
      <w:r>
        <w:rPr>
          <w:color w:val="231F20"/>
          <w:spacing w:val="-18"/>
          <w:sz w:val="17"/>
        </w:rPr>
        <w:t> </w:t>
      </w:r>
      <w:r>
        <w:rPr>
          <w:color w:val="231F20"/>
          <w:sz w:val="17"/>
        </w:rPr>
        <w:t>estatal,</w:t>
      </w:r>
      <w:r>
        <w:rPr>
          <w:color w:val="231F20"/>
          <w:spacing w:val="-18"/>
          <w:sz w:val="17"/>
        </w:rPr>
        <w:t> </w:t>
      </w:r>
      <w:r>
        <w:rPr>
          <w:color w:val="231F20"/>
          <w:sz w:val="17"/>
        </w:rPr>
        <w:t>lo</w:t>
      </w:r>
      <w:r>
        <w:rPr>
          <w:color w:val="231F20"/>
          <w:spacing w:val="-18"/>
          <w:sz w:val="17"/>
        </w:rPr>
        <w:t> </w:t>
      </w:r>
      <w:r>
        <w:rPr>
          <w:color w:val="231F20"/>
          <w:sz w:val="17"/>
        </w:rPr>
        <w:t>que</w:t>
      </w:r>
      <w:r>
        <w:rPr>
          <w:color w:val="231F20"/>
          <w:spacing w:val="-18"/>
          <w:sz w:val="17"/>
        </w:rPr>
        <w:t> </w:t>
      </w:r>
      <w:r>
        <w:rPr>
          <w:color w:val="231F20"/>
          <w:sz w:val="17"/>
        </w:rPr>
        <w:t>no</w:t>
      </w:r>
      <w:r>
        <w:rPr>
          <w:color w:val="231F20"/>
          <w:spacing w:val="-18"/>
          <w:sz w:val="17"/>
        </w:rPr>
        <w:t> </w:t>
      </w:r>
      <w:r>
        <w:rPr>
          <w:color w:val="231F20"/>
          <w:sz w:val="17"/>
        </w:rPr>
        <w:t>acontece</w:t>
      </w:r>
      <w:r>
        <w:rPr>
          <w:color w:val="231F20"/>
          <w:spacing w:val="-18"/>
          <w:sz w:val="17"/>
        </w:rPr>
        <w:t> </w:t>
      </w:r>
      <w:r>
        <w:rPr>
          <w:color w:val="231F20"/>
          <w:sz w:val="17"/>
        </w:rPr>
        <w:t>en</w:t>
      </w:r>
      <w:r>
        <w:rPr>
          <w:color w:val="231F20"/>
          <w:spacing w:val="-18"/>
          <w:sz w:val="17"/>
        </w:rPr>
        <w:t> </w:t>
      </w:r>
      <w:r>
        <w:rPr>
          <w:color w:val="231F20"/>
          <w:sz w:val="17"/>
        </w:rPr>
        <w:t>el</w:t>
      </w:r>
      <w:r>
        <w:rPr>
          <w:color w:val="231F20"/>
          <w:spacing w:val="-18"/>
          <w:sz w:val="17"/>
        </w:rPr>
        <w:t> </w:t>
      </w:r>
      <w:r>
        <w:rPr>
          <w:color w:val="231F20"/>
          <w:sz w:val="17"/>
        </w:rPr>
        <w:t>indicado</w:t>
      </w:r>
      <w:r>
        <w:rPr>
          <w:color w:val="231F20"/>
          <w:spacing w:val="-18"/>
          <w:sz w:val="17"/>
        </w:rPr>
        <w:t> </w:t>
      </w:r>
      <w:r>
        <w:rPr>
          <w:color w:val="231F20"/>
          <w:sz w:val="17"/>
        </w:rPr>
        <w:t>mecanismo</w:t>
      </w:r>
      <w:r>
        <w:rPr>
          <w:color w:val="231F20"/>
          <w:spacing w:val="-18"/>
          <w:sz w:val="17"/>
        </w:rPr>
        <w:t> </w:t>
      </w:r>
      <w:r>
        <w:rPr>
          <w:color w:val="231F20"/>
          <w:sz w:val="17"/>
        </w:rPr>
        <w:t>federal.</w:t>
      </w:r>
      <w:r>
        <w:rPr>
          <w:color w:val="231F20"/>
          <w:spacing w:val="-19"/>
          <w:sz w:val="17"/>
        </w:rPr>
        <w:t> </w:t>
      </w:r>
      <w:r>
        <w:rPr>
          <w:color w:val="231F20"/>
          <w:sz w:val="17"/>
        </w:rPr>
        <w:t>Controversia</w:t>
      </w:r>
      <w:r>
        <w:rPr>
          <w:color w:val="231F20"/>
          <w:spacing w:val="-19"/>
          <w:sz w:val="17"/>
        </w:rPr>
        <w:t> </w:t>
      </w:r>
      <w:r>
        <w:rPr>
          <w:color w:val="231F20"/>
          <w:sz w:val="17"/>
        </w:rPr>
        <w:t>constitu- cional</w:t>
      </w:r>
      <w:r>
        <w:rPr>
          <w:color w:val="231F20"/>
          <w:spacing w:val="-17"/>
          <w:sz w:val="17"/>
        </w:rPr>
        <w:t> </w:t>
      </w:r>
      <w:r>
        <w:rPr>
          <w:color w:val="231F20"/>
          <w:sz w:val="17"/>
        </w:rPr>
        <w:t>16/2000.</w:t>
      </w:r>
      <w:r>
        <w:rPr>
          <w:color w:val="231F20"/>
          <w:spacing w:val="-17"/>
          <w:sz w:val="17"/>
        </w:rPr>
        <w:t> </w:t>
      </w:r>
      <w:r>
        <w:rPr>
          <w:color w:val="231F20"/>
          <w:sz w:val="17"/>
        </w:rPr>
        <w:t>Ayuntamiento</w:t>
      </w:r>
      <w:r>
        <w:rPr>
          <w:color w:val="231F20"/>
          <w:spacing w:val="-17"/>
          <w:sz w:val="17"/>
        </w:rPr>
        <w:t> </w:t>
      </w:r>
      <w:r>
        <w:rPr>
          <w:color w:val="231F20"/>
          <w:sz w:val="17"/>
        </w:rPr>
        <w:t>del</w:t>
      </w:r>
      <w:r>
        <w:rPr>
          <w:color w:val="231F20"/>
          <w:spacing w:val="-17"/>
          <w:sz w:val="17"/>
        </w:rPr>
        <w:t> </w:t>
      </w:r>
      <w:r>
        <w:rPr>
          <w:color w:val="231F20"/>
          <w:sz w:val="17"/>
        </w:rPr>
        <w:t>Municipio</w:t>
      </w:r>
      <w:r>
        <w:rPr>
          <w:color w:val="231F20"/>
          <w:spacing w:val="-17"/>
          <w:sz w:val="17"/>
        </w:rPr>
        <w:t> </w:t>
      </w:r>
      <w:r>
        <w:rPr>
          <w:color w:val="231F20"/>
          <w:sz w:val="17"/>
        </w:rPr>
        <w:t>de</w:t>
      </w:r>
      <w:r>
        <w:rPr>
          <w:color w:val="231F20"/>
          <w:spacing w:val="-17"/>
          <w:sz w:val="17"/>
        </w:rPr>
        <w:t> </w:t>
      </w:r>
      <w:r>
        <w:rPr>
          <w:color w:val="231F20"/>
          <w:sz w:val="17"/>
        </w:rPr>
        <w:t>Córdoba,</w:t>
      </w:r>
      <w:r>
        <w:rPr>
          <w:color w:val="231F20"/>
          <w:spacing w:val="-17"/>
          <w:sz w:val="17"/>
        </w:rPr>
        <w:t> </w:t>
      </w:r>
      <w:r>
        <w:rPr>
          <w:color w:val="231F20"/>
          <w:sz w:val="17"/>
        </w:rPr>
        <w:t>Estado</w:t>
      </w:r>
      <w:r>
        <w:rPr>
          <w:color w:val="231F20"/>
          <w:spacing w:val="-17"/>
          <w:sz w:val="17"/>
        </w:rPr>
        <w:t> </w:t>
      </w:r>
      <w:r>
        <w:rPr>
          <w:color w:val="231F20"/>
          <w:sz w:val="17"/>
        </w:rPr>
        <w:t>de</w:t>
      </w:r>
      <w:r>
        <w:rPr>
          <w:color w:val="231F20"/>
          <w:spacing w:val="-17"/>
          <w:sz w:val="17"/>
        </w:rPr>
        <w:t> </w:t>
      </w:r>
      <w:r>
        <w:rPr>
          <w:color w:val="231F20"/>
          <w:spacing w:val="-3"/>
          <w:sz w:val="17"/>
        </w:rPr>
        <w:t>Veracruz.</w:t>
      </w:r>
      <w:r>
        <w:rPr>
          <w:color w:val="231F20"/>
          <w:spacing w:val="-17"/>
          <w:sz w:val="17"/>
        </w:rPr>
        <w:t> </w:t>
      </w:r>
      <w:r>
        <w:rPr>
          <w:color w:val="231F20"/>
          <w:sz w:val="17"/>
        </w:rPr>
        <w:t>9</w:t>
      </w:r>
      <w:r>
        <w:rPr>
          <w:color w:val="231F20"/>
          <w:spacing w:val="-17"/>
          <w:sz w:val="17"/>
        </w:rPr>
        <w:t> </w:t>
      </w:r>
      <w:r>
        <w:rPr>
          <w:color w:val="231F20"/>
          <w:sz w:val="17"/>
        </w:rPr>
        <w:t>de</w:t>
      </w:r>
      <w:r>
        <w:rPr>
          <w:color w:val="231F20"/>
          <w:spacing w:val="-17"/>
          <w:sz w:val="17"/>
        </w:rPr>
        <w:t> </w:t>
      </w:r>
      <w:r>
        <w:rPr>
          <w:color w:val="231F20"/>
          <w:sz w:val="17"/>
        </w:rPr>
        <w:t>mayo</w:t>
      </w:r>
      <w:r>
        <w:rPr>
          <w:color w:val="231F20"/>
          <w:spacing w:val="-17"/>
          <w:sz w:val="17"/>
        </w:rPr>
        <w:t> </w:t>
      </w:r>
      <w:r>
        <w:rPr>
          <w:color w:val="231F20"/>
          <w:sz w:val="17"/>
        </w:rPr>
        <w:t>de</w:t>
      </w:r>
      <w:r>
        <w:rPr>
          <w:color w:val="231F20"/>
          <w:spacing w:val="-17"/>
          <w:sz w:val="17"/>
        </w:rPr>
        <w:t> </w:t>
      </w:r>
      <w:r>
        <w:rPr>
          <w:color w:val="231F20"/>
          <w:sz w:val="17"/>
        </w:rPr>
        <w:t>2002. El</w:t>
      </w:r>
      <w:r>
        <w:rPr>
          <w:color w:val="231F20"/>
          <w:spacing w:val="-17"/>
          <w:sz w:val="17"/>
        </w:rPr>
        <w:t> </w:t>
      </w:r>
      <w:r>
        <w:rPr>
          <w:color w:val="231F20"/>
          <w:spacing w:val="-3"/>
          <w:sz w:val="17"/>
        </w:rPr>
        <w:t>Tribunal</w:t>
      </w:r>
      <w:r>
        <w:rPr>
          <w:color w:val="231F20"/>
          <w:spacing w:val="-17"/>
          <w:sz w:val="17"/>
        </w:rPr>
        <w:t> </w:t>
      </w:r>
      <w:r>
        <w:rPr>
          <w:color w:val="231F20"/>
          <w:sz w:val="17"/>
        </w:rPr>
        <w:t>Pleno,</w:t>
      </w:r>
      <w:r>
        <w:rPr>
          <w:color w:val="231F20"/>
          <w:spacing w:val="-17"/>
          <w:sz w:val="17"/>
        </w:rPr>
        <w:t> </w:t>
      </w:r>
      <w:r>
        <w:rPr>
          <w:color w:val="231F20"/>
          <w:sz w:val="17"/>
        </w:rPr>
        <w:t>en</w:t>
      </w:r>
      <w:r>
        <w:rPr>
          <w:color w:val="231F20"/>
          <w:spacing w:val="-17"/>
          <w:sz w:val="17"/>
        </w:rPr>
        <w:t> </w:t>
      </w:r>
      <w:r>
        <w:rPr>
          <w:color w:val="231F20"/>
          <w:sz w:val="17"/>
        </w:rPr>
        <w:t>su</w:t>
      </w:r>
      <w:r>
        <w:rPr>
          <w:color w:val="231F20"/>
          <w:spacing w:val="-17"/>
          <w:sz w:val="17"/>
        </w:rPr>
        <w:t> </w:t>
      </w:r>
      <w:r>
        <w:rPr>
          <w:color w:val="231F20"/>
          <w:sz w:val="17"/>
        </w:rPr>
        <w:t>sesión</w:t>
      </w:r>
      <w:r>
        <w:rPr>
          <w:color w:val="231F20"/>
          <w:spacing w:val="-17"/>
          <w:sz w:val="17"/>
        </w:rPr>
        <w:t> </w:t>
      </w:r>
      <w:r>
        <w:rPr>
          <w:color w:val="231F20"/>
          <w:sz w:val="17"/>
        </w:rPr>
        <w:t>privada</w:t>
      </w:r>
      <w:r>
        <w:rPr>
          <w:color w:val="231F20"/>
          <w:spacing w:val="-17"/>
          <w:sz w:val="17"/>
        </w:rPr>
        <w:t> </w:t>
      </w:r>
      <w:r>
        <w:rPr>
          <w:color w:val="231F20"/>
          <w:sz w:val="17"/>
        </w:rPr>
        <w:t>celebrada</w:t>
      </w:r>
      <w:r>
        <w:rPr>
          <w:color w:val="231F20"/>
          <w:spacing w:val="-17"/>
          <w:sz w:val="17"/>
        </w:rPr>
        <w:t> </w:t>
      </w:r>
      <w:r>
        <w:rPr>
          <w:color w:val="231F20"/>
          <w:sz w:val="17"/>
        </w:rPr>
        <w:t>hoy</w:t>
      </w:r>
      <w:r>
        <w:rPr>
          <w:color w:val="231F20"/>
          <w:spacing w:val="-17"/>
          <w:sz w:val="17"/>
        </w:rPr>
        <w:t> </w:t>
      </w:r>
      <w:r>
        <w:rPr>
          <w:color w:val="231F20"/>
          <w:sz w:val="17"/>
        </w:rPr>
        <w:t>6</w:t>
      </w:r>
      <w:r>
        <w:rPr>
          <w:color w:val="231F20"/>
          <w:spacing w:val="-17"/>
          <w:sz w:val="17"/>
        </w:rPr>
        <w:t> </w:t>
      </w:r>
      <w:r>
        <w:rPr>
          <w:color w:val="231F20"/>
          <w:sz w:val="17"/>
        </w:rPr>
        <w:t>de</w:t>
      </w:r>
      <w:r>
        <w:rPr>
          <w:color w:val="231F20"/>
          <w:spacing w:val="-17"/>
          <w:sz w:val="17"/>
        </w:rPr>
        <w:t> </w:t>
      </w:r>
      <w:r>
        <w:rPr>
          <w:color w:val="231F20"/>
          <w:sz w:val="17"/>
        </w:rPr>
        <w:t>agosto</w:t>
      </w:r>
      <w:r>
        <w:rPr>
          <w:color w:val="231F20"/>
          <w:spacing w:val="-17"/>
          <w:sz w:val="17"/>
        </w:rPr>
        <w:t> </w:t>
      </w:r>
      <w:r>
        <w:rPr>
          <w:color w:val="231F20"/>
          <w:sz w:val="17"/>
        </w:rPr>
        <w:t>en</w:t>
      </w:r>
      <w:r>
        <w:rPr>
          <w:color w:val="231F20"/>
          <w:spacing w:val="-17"/>
          <w:sz w:val="17"/>
        </w:rPr>
        <w:t> </w:t>
      </w:r>
      <w:r>
        <w:rPr>
          <w:color w:val="231F20"/>
          <w:sz w:val="17"/>
        </w:rPr>
        <w:t>curso,</w:t>
      </w:r>
      <w:r>
        <w:rPr>
          <w:color w:val="231F20"/>
          <w:spacing w:val="-17"/>
          <w:sz w:val="17"/>
        </w:rPr>
        <w:t> </w:t>
      </w:r>
      <w:r>
        <w:rPr>
          <w:color w:val="231F20"/>
          <w:sz w:val="17"/>
        </w:rPr>
        <w:t>aprobó,</w:t>
      </w:r>
      <w:r>
        <w:rPr>
          <w:color w:val="231F20"/>
          <w:spacing w:val="-17"/>
          <w:sz w:val="17"/>
        </w:rPr>
        <w:t> </w:t>
      </w:r>
      <w:r>
        <w:rPr>
          <w:color w:val="231F20"/>
          <w:sz w:val="17"/>
        </w:rPr>
        <w:t>con</w:t>
      </w:r>
      <w:r>
        <w:rPr>
          <w:color w:val="231F20"/>
          <w:spacing w:val="-17"/>
          <w:sz w:val="17"/>
        </w:rPr>
        <w:t> </w:t>
      </w:r>
      <w:r>
        <w:rPr>
          <w:color w:val="231F20"/>
          <w:sz w:val="17"/>
        </w:rPr>
        <w:t>el</w:t>
      </w:r>
      <w:r>
        <w:rPr>
          <w:color w:val="231F20"/>
          <w:spacing w:val="-17"/>
          <w:sz w:val="17"/>
        </w:rPr>
        <w:t> </w:t>
      </w:r>
      <w:r>
        <w:rPr>
          <w:color w:val="231F20"/>
          <w:sz w:val="17"/>
        </w:rPr>
        <w:t>número </w:t>
      </w:r>
      <w:r>
        <w:rPr>
          <w:rFonts w:ascii="Cambria" w:hAnsi="Cambria"/>
          <w:color w:val="231F20"/>
          <w:sz w:val="14"/>
        </w:rPr>
        <w:t>xxxIII</w:t>
      </w:r>
      <w:r>
        <w:rPr>
          <w:color w:val="231F20"/>
          <w:sz w:val="17"/>
        </w:rPr>
        <w:t>/2002,</w:t>
      </w:r>
      <w:r>
        <w:rPr>
          <w:color w:val="231F20"/>
          <w:spacing w:val="-28"/>
          <w:sz w:val="17"/>
        </w:rPr>
        <w:t> </w:t>
      </w:r>
      <w:r>
        <w:rPr>
          <w:color w:val="231F20"/>
          <w:sz w:val="17"/>
        </w:rPr>
        <w:t>la</w:t>
      </w:r>
      <w:r>
        <w:rPr>
          <w:color w:val="231F20"/>
          <w:spacing w:val="-27"/>
          <w:sz w:val="17"/>
        </w:rPr>
        <w:t> </w:t>
      </w:r>
      <w:r>
        <w:rPr>
          <w:color w:val="231F20"/>
          <w:sz w:val="17"/>
        </w:rPr>
        <w:t>tesis</w:t>
      </w:r>
      <w:r>
        <w:rPr>
          <w:color w:val="231F20"/>
          <w:spacing w:val="-27"/>
          <w:sz w:val="17"/>
        </w:rPr>
        <w:t> </w:t>
      </w:r>
      <w:r>
        <w:rPr>
          <w:color w:val="231F20"/>
          <w:sz w:val="17"/>
        </w:rPr>
        <w:t>aislada</w:t>
      </w:r>
      <w:r>
        <w:rPr>
          <w:color w:val="231F20"/>
          <w:spacing w:val="-27"/>
          <w:sz w:val="17"/>
        </w:rPr>
        <w:t> </w:t>
      </w:r>
      <w:r>
        <w:rPr>
          <w:color w:val="231F20"/>
          <w:sz w:val="17"/>
        </w:rPr>
        <w:t>que</w:t>
      </w:r>
      <w:r>
        <w:rPr>
          <w:color w:val="231F20"/>
          <w:spacing w:val="-27"/>
          <w:sz w:val="17"/>
        </w:rPr>
        <w:t> </w:t>
      </w:r>
      <w:r>
        <w:rPr>
          <w:color w:val="231F20"/>
          <w:sz w:val="17"/>
        </w:rPr>
        <w:t>antecede;</w:t>
      </w:r>
      <w:r>
        <w:rPr>
          <w:color w:val="231F20"/>
          <w:spacing w:val="-27"/>
          <w:sz w:val="17"/>
        </w:rPr>
        <w:t> </w:t>
      </w:r>
      <w:r>
        <w:rPr>
          <w:color w:val="231F20"/>
          <w:sz w:val="17"/>
        </w:rPr>
        <w:t>y</w:t>
      </w:r>
      <w:r>
        <w:rPr>
          <w:color w:val="231F20"/>
          <w:spacing w:val="-27"/>
          <w:sz w:val="17"/>
        </w:rPr>
        <w:t> </w:t>
      </w:r>
      <w:r>
        <w:rPr>
          <w:color w:val="231F20"/>
          <w:sz w:val="17"/>
        </w:rPr>
        <w:t>determinó</w:t>
      </w:r>
      <w:r>
        <w:rPr>
          <w:color w:val="231F20"/>
          <w:spacing w:val="-27"/>
          <w:sz w:val="17"/>
        </w:rPr>
        <w:t> </w:t>
      </w:r>
      <w:r>
        <w:rPr>
          <w:color w:val="231F20"/>
          <w:sz w:val="17"/>
        </w:rPr>
        <w:t>que</w:t>
      </w:r>
      <w:r>
        <w:rPr>
          <w:color w:val="231F20"/>
          <w:spacing w:val="-27"/>
          <w:sz w:val="17"/>
        </w:rPr>
        <w:t> </w:t>
      </w:r>
      <w:r>
        <w:rPr>
          <w:color w:val="231F20"/>
          <w:sz w:val="17"/>
        </w:rPr>
        <w:t>la</w:t>
      </w:r>
      <w:r>
        <w:rPr>
          <w:color w:val="231F20"/>
          <w:spacing w:val="-27"/>
          <w:sz w:val="17"/>
        </w:rPr>
        <w:t> </w:t>
      </w:r>
      <w:r>
        <w:rPr>
          <w:color w:val="231F20"/>
          <w:sz w:val="17"/>
        </w:rPr>
        <w:t>votación</w:t>
      </w:r>
      <w:r>
        <w:rPr>
          <w:color w:val="231F20"/>
          <w:spacing w:val="-28"/>
          <w:sz w:val="17"/>
        </w:rPr>
        <w:t> </w:t>
      </w:r>
      <w:r>
        <w:rPr>
          <w:color w:val="231F20"/>
          <w:sz w:val="17"/>
        </w:rPr>
        <w:t>no</w:t>
      </w:r>
      <w:r>
        <w:rPr>
          <w:color w:val="231F20"/>
          <w:spacing w:val="-27"/>
          <w:sz w:val="17"/>
        </w:rPr>
        <w:t> </w:t>
      </w:r>
      <w:r>
        <w:rPr>
          <w:color w:val="231F20"/>
          <w:sz w:val="17"/>
        </w:rPr>
        <w:t>es</w:t>
      </w:r>
      <w:r>
        <w:rPr>
          <w:color w:val="231F20"/>
          <w:spacing w:val="-27"/>
          <w:sz w:val="17"/>
        </w:rPr>
        <w:t> </w:t>
      </w:r>
      <w:r>
        <w:rPr>
          <w:color w:val="231F20"/>
          <w:sz w:val="17"/>
        </w:rPr>
        <w:t>idónea</w:t>
      </w:r>
      <w:r>
        <w:rPr>
          <w:color w:val="231F20"/>
          <w:spacing w:val="-27"/>
          <w:sz w:val="17"/>
        </w:rPr>
        <w:t> </w:t>
      </w:r>
      <w:r>
        <w:rPr>
          <w:color w:val="231F20"/>
          <w:sz w:val="17"/>
        </w:rPr>
        <w:t>para</w:t>
      </w:r>
      <w:r>
        <w:rPr>
          <w:color w:val="231F20"/>
          <w:spacing w:val="-27"/>
          <w:sz w:val="17"/>
        </w:rPr>
        <w:t> </w:t>
      </w:r>
      <w:r>
        <w:rPr>
          <w:color w:val="231F20"/>
          <w:sz w:val="17"/>
        </w:rPr>
        <w:t>integrar</w:t>
      </w:r>
      <w:r>
        <w:rPr>
          <w:color w:val="231F20"/>
          <w:spacing w:val="-27"/>
          <w:sz w:val="17"/>
        </w:rPr>
        <w:t> </w:t>
      </w:r>
      <w:r>
        <w:rPr>
          <w:color w:val="231F20"/>
          <w:sz w:val="17"/>
        </w:rPr>
        <w:t>tesis jurisprudencial.</w:t>
      </w:r>
      <w:r>
        <w:rPr>
          <w:color w:val="231F20"/>
          <w:spacing w:val="-24"/>
          <w:sz w:val="17"/>
        </w:rPr>
        <w:t> </w:t>
      </w:r>
      <w:r>
        <w:rPr>
          <w:color w:val="231F20"/>
          <w:sz w:val="17"/>
        </w:rPr>
        <w:t>México,</w:t>
      </w:r>
      <w:r>
        <w:rPr>
          <w:color w:val="231F20"/>
          <w:spacing w:val="-24"/>
          <w:sz w:val="17"/>
        </w:rPr>
        <w:t> </w:t>
      </w:r>
      <w:r>
        <w:rPr>
          <w:color w:val="231F20"/>
          <w:sz w:val="17"/>
        </w:rPr>
        <w:t>Distrito</w:t>
      </w:r>
      <w:r>
        <w:rPr>
          <w:color w:val="231F20"/>
          <w:spacing w:val="-24"/>
          <w:sz w:val="17"/>
        </w:rPr>
        <w:t> </w:t>
      </w:r>
      <w:r>
        <w:rPr>
          <w:color w:val="231F20"/>
          <w:spacing w:val="-3"/>
          <w:sz w:val="17"/>
        </w:rPr>
        <w:t>Federal,</w:t>
      </w:r>
      <w:r>
        <w:rPr>
          <w:color w:val="231F20"/>
          <w:spacing w:val="-23"/>
          <w:sz w:val="17"/>
        </w:rPr>
        <w:t> </w:t>
      </w:r>
      <w:r>
        <w:rPr>
          <w:color w:val="231F20"/>
          <w:sz w:val="17"/>
        </w:rPr>
        <w:t>a</w:t>
      </w:r>
      <w:r>
        <w:rPr>
          <w:color w:val="231F20"/>
          <w:spacing w:val="-24"/>
          <w:sz w:val="17"/>
        </w:rPr>
        <w:t> </w:t>
      </w:r>
      <w:r>
        <w:rPr>
          <w:color w:val="231F20"/>
          <w:sz w:val="17"/>
        </w:rPr>
        <w:t>seis</w:t>
      </w:r>
      <w:r>
        <w:rPr>
          <w:color w:val="231F20"/>
          <w:spacing w:val="-24"/>
          <w:sz w:val="17"/>
        </w:rPr>
        <w:t> </w:t>
      </w:r>
      <w:r>
        <w:rPr>
          <w:color w:val="231F20"/>
          <w:sz w:val="17"/>
        </w:rPr>
        <w:t>de</w:t>
      </w:r>
      <w:r>
        <w:rPr>
          <w:color w:val="231F20"/>
          <w:spacing w:val="-24"/>
          <w:sz w:val="17"/>
        </w:rPr>
        <w:t> </w:t>
      </w:r>
      <w:r>
        <w:rPr>
          <w:color w:val="231F20"/>
          <w:sz w:val="17"/>
        </w:rPr>
        <w:t>agosto</w:t>
      </w:r>
      <w:r>
        <w:rPr>
          <w:color w:val="231F20"/>
          <w:spacing w:val="-23"/>
          <w:sz w:val="17"/>
        </w:rPr>
        <w:t> </w:t>
      </w:r>
      <w:r>
        <w:rPr>
          <w:color w:val="231F20"/>
          <w:sz w:val="17"/>
        </w:rPr>
        <w:t>de</w:t>
      </w:r>
      <w:r>
        <w:rPr>
          <w:color w:val="231F20"/>
          <w:spacing w:val="-24"/>
          <w:sz w:val="17"/>
        </w:rPr>
        <w:t> </w:t>
      </w:r>
      <w:r>
        <w:rPr>
          <w:color w:val="231F20"/>
          <w:sz w:val="17"/>
        </w:rPr>
        <w:t>dos</w:t>
      </w:r>
      <w:r>
        <w:rPr>
          <w:color w:val="231F20"/>
          <w:spacing w:val="-23"/>
          <w:sz w:val="17"/>
        </w:rPr>
        <w:t> </w:t>
      </w:r>
      <w:r>
        <w:rPr>
          <w:color w:val="231F20"/>
          <w:sz w:val="17"/>
        </w:rPr>
        <w:t>mil</w:t>
      </w:r>
      <w:r>
        <w:rPr>
          <w:color w:val="231F20"/>
          <w:spacing w:val="-24"/>
          <w:sz w:val="17"/>
        </w:rPr>
        <w:t> </w:t>
      </w:r>
      <w:r>
        <w:rPr>
          <w:color w:val="231F20"/>
          <w:sz w:val="17"/>
        </w:rPr>
        <w:t>dos.</w:t>
      </w:r>
      <w:r>
        <w:rPr>
          <w:color w:val="231F20"/>
          <w:spacing w:val="-23"/>
          <w:sz w:val="17"/>
        </w:rPr>
        <w:t> </w:t>
      </w:r>
      <w:r>
        <w:rPr>
          <w:color w:val="231F20"/>
          <w:sz w:val="17"/>
        </w:rPr>
        <w:t>Novena</w:t>
      </w:r>
      <w:r>
        <w:rPr>
          <w:color w:val="231F20"/>
          <w:spacing w:val="-24"/>
          <w:sz w:val="17"/>
        </w:rPr>
        <w:t> </w:t>
      </w:r>
      <w:r>
        <w:rPr>
          <w:color w:val="231F20"/>
          <w:sz w:val="17"/>
        </w:rPr>
        <w:t>Época;</w:t>
      </w:r>
      <w:r>
        <w:rPr>
          <w:color w:val="231F20"/>
          <w:spacing w:val="-23"/>
          <w:sz w:val="17"/>
        </w:rPr>
        <w:t> </w:t>
      </w:r>
      <w:r>
        <w:rPr>
          <w:color w:val="231F20"/>
          <w:sz w:val="17"/>
        </w:rPr>
        <w:t>Instancia: Pleno</w:t>
      </w:r>
      <w:r>
        <w:rPr>
          <w:color w:val="231F20"/>
          <w:spacing w:val="-16"/>
          <w:sz w:val="17"/>
        </w:rPr>
        <w:t> </w:t>
      </w:r>
      <w:r>
        <w:rPr>
          <w:color w:val="231F20"/>
          <w:sz w:val="17"/>
        </w:rPr>
        <w:t>(</w:t>
      </w:r>
      <w:r>
        <w:rPr>
          <w:rFonts w:ascii="Times New Roman" w:hAnsi="Times New Roman"/>
          <w:i/>
          <w:color w:val="231F20"/>
          <w:sz w:val="17"/>
        </w:rPr>
        <w:t>Semanario</w:t>
      </w:r>
      <w:r>
        <w:rPr>
          <w:rFonts w:ascii="Times New Roman" w:hAnsi="Times New Roman"/>
          <w:i/>
          <w:color w:val="231F20"/>
          <w:spacing w:val="-16"/>
          <w:sz w:val="17"/>
        </w:rPr>
        <w:t> </w:t>
      </w:r>
      <w:r>
        <w:rPr>
          <w:rFonts w:ascii="Times New Roman" w:hAnsi="Times New Roman"/>
          <w:i/>
          <w:color w:val="231F20"/>
          <w:sz w:val="17"/>
        </w:rPr>
        <w:t>Judicial</w:t>
      </w:r>
      <w:r>
        <w:rPr>
          <w:rFonts w:ascii="Times New Roman" w:hAnsi="Times New Roman"/>
          <w:i/>
          <w:color w:val="231F20"/>
          <w:spacing w:val="-16"/>
          <w:sz w:val="17"/>
        </w:rPr>
        <w:t> </w:t>
      </w:r>
      <w:r>
        <w:rPr>
          <w:rFonts w:ascii="Times New Roman" w:hAnsi="Times New Roman"/>
          <w:i/>
          <w:color w:val="231F20"/>
          <w:sz w:val="17"/>
        </w:rPr>
        <w:t>de</w:t>
      </w:r>
      <w:r>
        <w:rPr>
          <w:rFonts w:ascii="Times New Roman" w:hAnsi="Times New Roman"/>
          <w:i/>
          <w:color w:val="231F20"/>
          <w:spacing w:val="-16"/>
          <w:sz w:val="17"/>
        </w:rPr>
        <w:t> </w:t>
      </w:r>
      <w:r>
        <w:rPr>
          <w:rFonts w:ascii="Times New Roman" w:hAnsi="Times New Roman"/>
          <w:i/>
          <w:color w:val="231F20"/>
          <w:sz w:val="17"/>
        </w:rPr>
        <w:t>la</w:t>
      </w:r>
      <w:r>
        <w:rPr>
          <w:rFonts w:ascii="Times New Roman" w:hAnsi="Times New Roman"/>
          <w:i/>
          <w:color w:val="231F20"/>
          <w:spacing w:val="-16"/>
          <w:sz w:val="17"/>
        </w:rPr>
        <w:t> </w:t>
      </w:r>
      <w:r>
        <w:rPr>
          <w:rFonts w:ascii="Times New Roman" w:hAnsi="Times New Roman"/>
          <w:i/>
          <w:color w:val="231F20"/>
          <w:sz w:val="17"/>
        </w:rPr>
        <w:t>Federación</w:t>
      </w:r>
      <w:r>
        <w:rPr>
          <w:rFonts w:ascii="Times New Roman" w:hAnsi="Times New Roman"/>
          <w:i/>
          <w:color w:val="231F20"/>
          <w:spacing w:val="-16"/>
          <w:sz w:val="17"/>
        </w:rPr>
        <w:t> </w:t>
      </w:r>
      <w:r>
        <w:rPr>
          <w:rFonts w:ascii="Times New Roman" w:hAnsi="Times New Roman"/>
          <w:i/>
          <w:color w:val="231F20"/>
          <w:sz w:val="17"/>
        </w:rPr>
        <w:t>y</w:t>
      </w:r>
      <w:r>
        <w:rPr>
          <w:rFonts w:ascii="Times New Roman" w:hAnsi="Times New Roman"/>
          <w:i/>
          <w:color w:val="231F20"/>
          <w:spacing w:val="-16"/>
          <w:sz w:val="17"/>
        </w:rPr>
        <w:t> </w:t>
      </w:r>
      <w:r>
        <w:rPr>
          <w:rFonts w:ascii="Times New Roman" w:hAnsi="Times New Roman"/>
          <w:i/>
          <w:color w:val="231F20"/>
          <w:sz w:val="17"/>
        </w:rPr>
        <w:t>su</w:t>
      </w:r>
      <w:r>
        <w:rPr>
          <w:rFonts w:ascii="Times New Roman" w:hAnsi="Times New Roman"/>
          <w:i/>
          <w:color w:val="231F20"/>
          <w:spacing w:val="-16"/>
          <w:sz w:val="17"/>
        </w:rPr>
        <w:t> </w:t>
      </w:r>
      <w:r>
        <w:rPr>
          <w:rFonts w:ascii="Times New Roman" w:hAnsi="Times New Roman"/>
          <w:i/>
          <w:color w:val="231F20"/>
          <w:sz w:val="17"/>
        </w:rPr>
        <w:t>Gacetta</w:t>
      </w:r>
      <w:r>
        <w:rPr>
          <w:color w:val="231F20"/>
          <w:sz w:val="17"/>
        </w:rPr>
        <w:t>;</w:t>
      </w:r>
      <w:r>
        <w:rPr>
          <w:color w:val="231F20"/>
          <w:spacing w:val="-16"/>
          <w:sz w:val="17"/>
        </w:rPr>
        <w:t> </w:t>
      </w:r>
      <w:r>
        <w:rPr>
          <w:color w:val="231F20"/>
          <w:spacing w:val="-6"/>
          <w:sz w:val="17"/>
        </w:rPr>
        <w:t>Tomo</w:t>
      </w:r>
      <w:r>
        <w:rPr>
          <w:color w:val="231F20"/>
          <w:spacing w:val="-16"/>
          <w:sz w:val="17"/>
        </w:rPr>
        <w:t> </w:t>
      </w:r>
      <w:r>
        <w:rPr>
          <w:rFonts w:ascii="Cambria" w:hAnsi="Cambria"/>
          <w:color w:val="231F20"/>
          <w:sz w:val="14"/>
        </w:rPr>
        <w:t>xvI</w:t>
      </w:r>
      <w:r>
        <w:rPr>
          <w:color w:val="231F20"/>
          <w:sz w:val="17"/>
        </w:rPr>
        <w:t>,</w:t>
      </w:r>
      <w:r>
        <w:rPr>
          <w:color w:val="231F20"/>
          <w:spacing w:val="-16"/>
          <w:sz w:val="17"/>
        </w:rPr>
        <w:t> </w:t>
      </w:r>
      <w:r>
        <w:rPr>
          <w:color w:val="231F20"/>
          <w:sz w:val="17"/>
        </w:rPr>
        <w:t>agosto</w:t>
      </w:r>
      <w:r>
        <w:rPr>
          <w:color w:val="231F20"/>
          <w:spacing w:val="-16"/>
          <w:sz w:val="17"/>
        </w:rPr>
        <w:t> </w:t>
      </w:r>
      <w:r>
        <w:rPr>
          <w:color w:val="231F20"/>
          <w:sz w:val="17"/>
        </w:rPr>
        <w:t>de</w:t>
      </w:r>
      <w:r>
        <w:rPr>
          <w:color w:val="231F20"/>
          <w:spacing w:val="-16"/>
          <w:sz w:val="17"/>
        </w:rPr>
        <w:t> </w:t>
      </w:r>
      <w:r>
        <w:rPr>
          <w:color w:val="231F20"/>
          <w:sz w:val="17"/>
        </w:rPr>
        <w:t>2002;</w:t>
      </w:r>
      <w:r>
        <w:rPr>
          <w:color w:val="231F20"/>
          <w:spacing w:val="-16"/>
          <w:sz w:val="17"/>
        </w:rPr>
        <w:t> </w:t>
      </w:r>
      <w:r>
        <w:rPr>
          <w:color w:val="231F20"/>
          <w:spacing w:val="-4"/>
          <w:sz w:val="17"/>
        </w:rPr>
        <w:t>Tesis:</w:t>
      </w:r>
      <w:r>
        <w:rPr>
          <w:color w:val="231F20"/>
          <w:spacing w:val="-16"/>
          <w:sz w:val="17"/>
        </w:rPr>
        <w:t> </w:t>
      </w:r>
      <w:r>
        <w:rPr>
          <w:color w:val="231F20"/>
          <w:spacing w:val="-15"/>
          <w:sz w:val="17"/>
        </w:rPr>
        <w:t>P.</w:t>
      </w:r>
      <w:r>
        <w:rPr>
          <w:color w:val="231F20"/>
          <w:spacing w:val="-16"/>
          <w:sz w:val="17"/>
        </w:rPr>
        <w:t> </w:t>
      </w:r>
      <w:r>
        <w:rPr>
          <w:rFonts w:ascii="Cambria" w:hAnsi="Cambria"/>
          <w:color w:val="231F20"/>
          <w:sz w:val="14"/>
        </w:rPr>
        <w:t>xxxIII</w:t>
      </w:r>
      <w:r>
        <w:rPr>
          <w:color w:val="231F20"/>
          <w:sz w:val="17"/>
        </w:rPr>
        <w:t>/2002, p.</w:t>
      </w:r>
      <w:r>
        <w:rPr>
          <w:color w:val="231F20"/>
          <w:spacing w:val="2"/>
          <w:sz w:val="17"/>
        </w:rPr>
        <w:t> </w:t>
      </w:r>
      <w:r>
        <w:rPr>
          <w:color w:val="231F20"/>
          <w:sz w:val="17"/>
        </w:rPr>
        <w:t>903).</w:t>
      </w:r>
    </w:p>
    <w:p>
      <w:pPr>
        <w:spacing w:after="0" w:line="220" w:lineRule="exact"/>
        <w:jc w:val="both"/>
        <w:rPr>
          <w:sz w:val="17"/>
        </w:rPr>
        <w:sectPr>
          <w:pgSz w:w="9360" w:h="12760"/>
          <w:pgMar w:top="620" w:bottom="280" w:left="1020" w:right="1020"/>
        </w:sectPr>
      </w:pPr>
    </w:p>
    <w:p>
      <w:pPr>
        <w:tabs>
          <w:tab w:pos="7002" w:val="left" w:leader="none"/>
        </w:tabs>
        <w:spacing w:before="25"/>
        <w:ind w:left="397" w:right="24" w:firstLine="4514"/>
        <w:jc w:val="left"/>
        <w:rPr>
          <w:sz w:val="20"/>
        </w:rPr>
      </w:pPr>
      <w:r>
        <w:rPr/>
        <w:pict>
          <v:group style="position:absolute;margin-left:56.5429pt;margin-top:13.710731pt;width:354.65pt;height:3.1pt;mso-position-horizontal-relative:page;mso-position-vertical-relative:paragraph;z-index:-112360"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i/>
          <w:color w:val="231F20"/>
          <w:w w:val="85"/>
          <w:sz w:val="20"/>
        </w:rPr>
        <w:t>Derechos</w:t>
      </w:r>
      <w:r>
        <w:rPr>
          <w:rFonts w:ascii="Times New Roman"/>
          <w:i/>
          <w:color w:val="231F20"/>
          <w:spacing w:val="8"/>
          <w:w w:val="85"/>
          <w:sz w:val="20"/>
        </w:rPr>
        <w:t> </w:t>
      </w:r>
      <w:r>
        <w:rPr>
          <w:rFonts w:ascii="Times New Roman"/>
          <w:i/>
          <w:color w:val="231F20"/>
          <w:w w:val="85"/>
          <w:sz w:val="20"/>
        </w:rPr>
        <w:t>fundamenttales</w:t>
        <w:tab/>
      </w:r>
      <w:r>
        <w:rPr>
          <w:color w:val="231F20"/>
          <w:w w:val="95"/>
          <w:sz w:val="20"/>
        </w:rPr>
        <w:t>91</w:t>
      </w:r>
    </w:p>
    <w:p>
      <w:pPr>
        <w:pStyle w:val="BodyText"/>
        <w:rPr>
          <w:sz w:val="20"/>
        </w:rPr>
      </w:pPr>
    </w:p>
    <w:p>
      <w:pPr>
        <w:pStyle w:val="BodyText"/>
        <w:spacing w:before="3"/>
        <w:rPr>
          <w:sz w:val="21"/>
        </w:rPr>
      </w:pPr>
    </w:p>
    <w:p>
      <w:pPr>
        <w:spacing w:line="260" w:lineRule="exact" w:before="0"/>
        <w:ind w:left="397" w:right="111" w:firstLine="0"/>
        <w:jc w:val="both"/>
        <w:rPr>
          <w:sz w:val="11"/>
        </w:rPr>
      </w:pPr>
      <w:r>
        <w:rPr>
          <w:color w:val="231F20"/>
          <w:w w:val="95"/>
          <w:sz w:val="20"/>
        </w:rPr>
        <w:t>Superior</w:t>
      </w:r>
      <w:r>
        <w:rPr>
          <w:color w:val="231F20"/>
          <w:spacing w:val="-27"/>
          <w:w w:val="95"/>
          <w:sz w:val="20"/>
        </w:rPr>
        <w:t> </w:t>
      </w:r>
      <w:r>
        <w:rPr>
          <w:color w:val="231F20"/>
          <w:w w:val="95"/>
          <w:sz w:val="20"/>
        </w:rPr>
        <w:t>de</w:t>
      </w:r>
      <w:r>
        <w:rPr>
          <w:color w:val="231F20"/>
          <w:spacing w:val="-28"/>
          <w:w w:val="95"/>
          <w:sz w:val="20"/>
        </w:rPr>
        <w:t> </w:t>
      </w:r>
      <w:r>
        <w:rPr>
          <w:color w:val="231F20"/>
          <w:w w:val="95"/>
          <w:sz w:val="20"/>
        </w:rPr>
        <w:t>Justicia</w:t>
      </w:r>
      <w:r>
        <w:rPr>
          <w:color w:val="231F20"/>
          <w:spacing w:val="-27"/>
          <w:w w:val="95"/>
          <w:sz w:val="20"/>
        </w:rPr>
        <w:t> </w:t>
      </w:r>
      <w:r>
        <w:rPr>
          <w:color w:val="231F20"/>
          <w:w w:val="95"/>
          <w:sz w:val="20"/>
        </w:rPr>
        <w:t>del</w:t>
      </w:r>
      <w:r>
        <w:rPr>
          <w:color w:val="231F20"/>
          <w:spacing w:val="-28"/>
          <w:w w:val="95"/>
          <w:sz w:val="20"/>
        </w:rPr>
        <w:t> </w:t>
      </w:r>
      <w:r>
        <w:rPr>
          <w:color w:val="231F20"/>
          <w:w w:val="95"/>
          <w:sz w:val="20"/>
        </w:rPr>
        <w:t>Estado</w:t>
      </w:r>
      <w:r>
        <w:rPr>
          <w:color w:val="231F20"/>
          <w:spacing w:val="-27"/>
          <w:w w:val="95"/>
          <w:sz w:val="20"/>
        </w:rPr>
        <w:t> </w:t>
      </w:r>
      <w:r>
        <w:rPr>
          <w:color w:val="231F20"/>
          <w:w w:val="95"/>
          <w:sz w:val="20"/>
        </w:rPr>
        <w:t>de</w:t>
      </w:r>
      <w:r>
        <w:rPr>
          <w:color w:val="231F20"/>
          <w:spacing w:val="-28"/>
          <w:w w:val="95"/>
          <w:sz w:val="20"/>
        </w:rPr>
        <w:t> </w:t>
      </w:r>
      <w:r>
        <w:rPr>
          <w:color w:val="231F20"/>
          <w:spacing w:val="-4"/>
          <w:w w:val="95"/>
          <w:sz w:val="20"/>
        </w:rPr>
        <w:t>Veracruz</w:t>
      </w:r>
      <w:r>
        <w:rPr>
          <w:color w:val="231F20"/>
          <w:spacing w:val="-27"/>
          <w:w w:val="95"/>
          <w:sz w:val="20"/>
        </w:rPr>
        <w:t> </w:t>
      </w:r>
      <w:r>
        <w:rPr>
          <w:color w:val="231F20"/>
          <w:w w:val="95"/>
          <w:sz w:val="20"/>
        </w:rPr>
        <w:t>por</w:t>
      </w:r>
      <w:r>
        <w:rPr>
          <w:color w:val="231F20"/>
          <w:spacing w:val="-28"/>
          <w:w w:val="95"/>
          <w:sz w:val="20"/>
        </w:rPr>
        <w:t> </w:t>
      </w:r>
      <w:r>
        <w:rPr>
          <w:color w:val="231F20"/>
          <w:w w:val="95"/>
          <w:sz w:val="20"/>
        </w:rPr>
        <w:t>tratarse</w:t>
      </w:r>
      <w:r>
        <w:rPr>
          <w:color w:val="231F20"/>
          <w:spacing w:val="-27"/>
          <w:w w:val="95"/>
          <w:sz w:val="20"/>
        </w:rPr>
        <w:t> </w:t>
      </w:r>
      <w:r>
        <w:rPr>
          <w:color w:val="231F20"/>
          <w:w w:val="95"/>
          <w:sz w:val="20"/>
        </w:rPr>
        <w:t>de</w:t>
      </w:r>
      <w:r>
        <w:rPr>
          <w:color w:val="231F20"/>
          <w:spacing w:val="-28"/>
          <w:w w:val="95"/>
          <w:sz w:val="20"/>
        </w:rPr>
        <w:t> </w:t>
      </w:r>
      <w:r>
        <w:rPr>
          <w:color w:val="231F20"/>
          <w:w w:val="95"/>
          <w:sz w:val="20"/>
        </w:rPr>
        <w:t>un</w:t>
      </w:r>
      <w:r>
        <w:rPr>
          <w:color w:val="231F20"/>
          <w:spacing w:val="-28"/>
          <w:w w:val="95"/>
          <w:sz w:val="20"/>
        </w:rPr>
        <w:t> </w:t>
      </w:r>
      <w:r>
        <w:rPr>
          <w:color w:val="231F20"/>
          <w:w w:val="95"/>
          <w:sz w:val="20"/>
        </w:rPr>
        <w:t>tribunal</w:t>
      </w:r>
      <w:r>
        <w:rPr>
          <w:color w:val="231F20"/>
          <w:spacing w:val="-27"/>
          <w:w w:val="95"/>
          <w:sz w:val="20"/>
        </w:rPr>
        <w:t> </w:t>
      </w:r>
      <w:r>
        <w:rPr>
          <w:color w:val="231F20"/>
          <w:w w:val="95"/>
          <w:sz w:val="20"/>
        </w:rPr>
        <w:t>judicial,</w:t>
      </w:r>
      <w:r>
        <w:rPr>
          <w:color w:val="231F20"/>
          <w:spacing w:val="-28"/>
          <w:w w:val="95"/>
          <w:sz w:val="20"/>
        </w:rPr>
        <w:t> </w:t>
      </w:r>
      <w:r>
        <w:rPr>
          <w:color w:val="231F20"/>
          <w:w w:val="95"/>
          <w:sz w:val="20"/>
        </w:rPr>
        <w:t>lo</w:t>
      </w:r>
      <w:r>
        <w:rPr>
          <w:color w:val="231F20"/>
          <w:spacing w:val="-28"/>
          <w:w w:val="95"/>
          <w:sz w:val="20"/>
        </w:rPr>
        <w:t> </w:t>
      </w:r>
      <w:r>
        <w:rPr>
          <w:color w:val="231F20"/>
          <w:w w:val="95"/>
          <w:sz w:val="20"/>
        </w:rPr>
        <w:t>que </w:t>
      </w:r>
      <w:r>
        <w:rPr>
          <w:color w:val="231F20"/>
          <w:sz w:val="19"/>
        </w:rPr>
        <w:t>se</w:t>
      </w:r>
      <w:r>
        <w:rPr>
          <w:color w:val="231F20"/>
          <w:spacing w:val="-32"/>
          <w:sz w:val="19"/>
        </w:rPr>
        <w:t> </w:t>
      </w:r>
      <w:r>
        <w:rPr>
          <w:color w:val="231F20"/>
          <w:sz w:val="19"/>
        </w:rPr>
        <w:t>corrobora</w:t>
      </w:r>
      <w:r>
        <w:rPr>
          <w:color w:val="231F20"/>
          <w:spacing w:val="-32"/>
          <w:sz w:val="19"/>
        </w:rPr>
        <w:t> </w:t>
      </w:r>
      <w:r>
        <w:rPr>
          <w:color w:val="231F20"/>
          <w:sz w:val="19"/>
        </w:rPr>
        <w:t>desde</w:t>
      </w:r>
      <w:r>
        <w:rPr>
          <w:color w:val="231F20"/>
          <w:spacing w:val="-32"/>
          <w:sz w:val="19"/>
        </w:rPr>
        <w:t> </w:t>
      </w:r>
      <w:r>
        <w:rPr>
          <w:color w:val="231F20"/>
          <w:sz w:val="19"/>
        </w:rPr>
        <w:t>una</w:t>
      </w:r>
      <w:r>
        <w:rPr>
          <w:color w:val="231F20"/>
          <w:spacing w:val="-32"/>
          <w:sz w:val="19"/>
        </w:rPr>
        <w:t> </w:t>
      </w:r>
      <w:r>
        <w:rPr>
          <w:color w:val="231F20"/>
          <w:sz w:val="19"/>
        </w:rPr>
        <w:t>perspectiva</w:t>
      </w:r>
      <w:r>
        <w:rPr>
          <w:color w:val="231F20"/>
          <w:spacing w:val="-32"/>
          <w:sz w:val="19"/>
        </w:rPr>
        <w:t> </w:t>
      </w:r>
      <w:r>
        <w:rPr>
          <w:color w:val="231F20"/>
          <w:sz w:val="19"/>
        </w:rPr>
        <w:t>formal</w:t>
      </w:r>
      <w:r>
        <w:rPr>
          <w:color w:val="231F20"/>
          <w:spacing w:val="-32"/>
          <w:sz w:val="19"/>
        </w:rPr>
        <w:t> </w:t>
      </w:r>
      <w:r>
        <w:rPr>
          <w:color w:val="231F20"/>
          <w:sz w:val="19"/>
        </w:rPr>
        <w:t>por</w:t>
      </w:r>
      <w:r>
        <w:rPr>
          <w:color w:val="231F20"/>
          <w:spacing w:val="-32"/>
          <w:sz w:val="19"/>
        </w:rPr>
        <w:t> </w:t>
      </w:r>
      <w:r>
        <w:rPr>
          <w:color w:val="231F20"/>
          <w:sz w:val="19"/>
        </w:rPr>
        <w:t>lo</w:t>
      </w:r>
      <w:r>
        <w:rPr>
          <w:color w:val="231F20"/>
          <w:spacing w:val="-32"/>
          <w:sz w:val="19"/>
        </w:rPr>
        <w:t> </w:t>
      </w:r>
      <w:r>
        <w:rPr>
          <w:color w:val="231F20"/>
          <w:sz w:val="19"/>
        </w:rPr>
        <w:t>previsto</w:t>
      </w:r>
      <w:r>
        <w:rPr>
          <w:color w:val="231F20"/>
          <w:spacing w:val="-32"/>
          <w:sz w:val="19"/>
        </w:rPr>
        <w:t> </w:t>
      </w:r>
      <w:r>
        <w:rPr>
          <w:color w:val="231F20"/>
          <w:sz w:val="19"/>
        </w:rPr>
        <w:t>en</w:t>
      </w:r>
      <w:r>
        <w:rPr>
          <w:color w:val="231F20"/>
          <w:spacing w:val="-32"/>
          <w:sz w:val="19"/>
        </w:rPr>
        <w:t> </w:t>
      </w:r>
      <w:r>
        <w:rPr>
          <w:color w:val="231F20"/>
          <w:sz w:val="19"/>
        </w:rPr>
        <w:t>los</w:t>
      </w:r>
      <w:r>
        <w:rPr>
          <w:color w:val="231F20"/>
          <w:spacing w:val="-32"/>
          <w:sz w:val="19"/>
        </w:rPr>
        <w:t> </w:t>
      </w:r>
      <w:r>
        <w:rPr>
          <w:color w:val="231F20"/>
          <w:sz w:val="19"/>
        </w:rPr>
        <w:t>artículos</w:t>
      </w:r>
      <w:r>
        <w:rPr>
          <w:color w:val="231F20"/>
          <w:spacing w:val="-32"/>
          <w:sz w:val="19"/>
        </w:rPr>
        <w:t> </w:t>
      </w:r>
      <w:r>
        <w:rPr>
          <w:color w:val="231F20"/>
          <w:sz w:val="19"/>
        </w:rPr>
        <w:t>56</w:t>
      </w:r>
      <w:r>
        <w:rPr>
          <w:color w:val="231F20"/>
          <w:spacing w:val="-32"/>
          <w:sz w:val="19"/>
        </w:rPr>
        <w:t> </w:t>
      </w:r>
      <w:r>
        <w:rPr>
          <w:color w:val="231F20"/>
          <w:sz w:val="19"/>
        </w:rPr>
        <w:t>y</w:t>
      </w:r>
      <w:r>
        <w:rPr>
          <w:color w:val="231F20"/>
          <w:spacing w:val="-32"/>
          <w:sz w:val="19"/>
        </w:rPr>
        <w:t> </w:t>
      </w:r>
      <w:r>
        <w:rPr>
          <w:color w:val="231F20"/>
          <w:sz w:val="19"/>
        </w:rPr>
        <w:t>64,</w:t>
      </w:r>
      <w:r>
        <w:rPr>
          <w:color w:val="231F20"/>
          <w:spacing w:val="-32"/>
          <w:sz w:val="19"/>
        </w:rPr>
        <w:t> </w:t>
      </w:r>
      <w:r>
        <w:rPr>
          <w:color w:val="231F20"/>
          <w:sz w:val="19"/>
        </w:rPr>
        <w:t>frac- ción</w:t>
      </w:r>
      <w:r>
        <w:rPr>
          <w:color w:val="231F20"/>
          <w:spacing w:val="-31"/>
          <w:sz w:val="19"/>
        </w:rPr>
        <w:t> </w:t>
      </w:r>
      <w:r>
        <w:rPr>
          <w:color w:val="231F20"/>
          <w:sz w:val="19"/>
        </w:rPr>
        <w:t>I,</w:t>
      </w:r>
      <w:r>
        <w:rPr>
          <w:color w:val="231F20"/>
          <w:spacing w:val="-31"/>
          <w:sz w:val="19"/>
        </w:rPr>
        <w:t> </w:t>
      </w:r>
      <w:r>
        <w:rPr>
          <w:color w:val="231F20"/>
          <w:sz w:val="19"/>
        </w:rPr>
        <w:t>de</w:t>
      </w:r>
      <w:r>
        <w:rPr>
          <w:color w:val="231F20"/>
          <w:spacing w:val="-31"/>
          <w:sz w:val="19"/>
        </w:rPr>
        <w:t> </w:t>
      </w:r>
      <w:r>
        <w:rPr>
          <w:color w:val="231F20"/>
          <w:sz w:val="19"/>
        </w:rPr>
        <w:t>la</w:t>
      </w:r>
      <w:r>
        <w:rPr>
          <w:color w:val="231F20"/>
          <w:spacing w:val="-31"/>
          <w:sz w:val="19"/>
        </w:rPr>
        <w:t> </w:t>
      </w:r>
      <w:r>
        <w:rPr>
          <w:color w:val="231F20"/>
          <w:sz w:val="19"/>
        </w:rPr>
        <w:t>Constitución</w:t>
      </w:r>
      <w:r>
        <w:rPr>
          <w:color w:val="231F20"/>
          <w:spacing w:val="-31"/>
          <w:sz w:val="19"/>
        </w:rPr>
        <w:t> </w:t>
      </w:r>
      <w:r>
        <w:rPr>
          <w:color w:val="231F20"/>
          <w:sz w:val="19"/>
        </w:rPr>
        <w:t>Política</w:t>
      </w:r>
      <w:r>
        <w:rPr>
          <w:color w:val="231F20"/>
          <w:spacing w:val="-31"/>
          <w:sz w:val="19"/>
        </w:rPr>
        <w:t> </w:t>
      </w:r>
      <w:r>
        <w:rPr>
          <w:color w:val="231F20"/>
          <w:sz w:val="19"/>
        </w:rPr>
        <w:t>de</w:t>
      </w:r>
      <w:r>
        <w:rPr>
          <w:color w:val="231F20"/>
          <w:spacing w:val="-31"/>
          <w:sz w:val="19"/>
        </w:rPr>
        <w:t> </w:t>
      </w:r>
      <w:r>
        <w:rPr>
          <w:color w:val="231F20"/>
          <w:sz w:val="19"/>
        </w:rPr>
        <w:t>dicha</w:t>
      </w:r>
      <w:r>
        <w:rPr>
          <w:color w:val="231F20"/>
          <w:spacing w:val="-31"/>
          <w:sz w:val="19"/>
        </w:rPr>
        <w:t> </w:t>
      </w:r>
      <w:r>
        <w:rPr>
          <w:color w:val="231F20"/>
          <w:sz w:val="19"/>
        </w:rPr>
        <w:t>entidad;</w:t>
      </w:r>
      <w:r>
        <w:rPr>
          <w:color w:val="231F20"/>
          <w:spacing w:val="-31"/>
          <w:sz w:val="19"/>
        </w:rPr>
        <w:t> </w:t>
      </w:r>
      <w:r>
        <w:rPr>
          <w:color w:val="231F20"/>
          <w:sz w:val="19"/>
        </w:rPr>
        <w:t>máxime,</w:t>
      </w:r>
      <w:r>
        <w:rPr>
          <w:color w:val="231F20"/>
          <w:spacing w:val="-31"/>
          <w:sz w:val="19"/>
        </w:rPr>
        <w:t> </w:t>
      </w:r>
      <w:r>
        <w:rPr>
          <w:color w:val="231F20"/>
          <w:sz w:val="19"/>
        </w:rPr>
        <w:t>que</w:t>
      </w:r>
      <w:r>
        <w:rPr>
          <w:color w:val="231F20"/>
          <w:spacing w:val="-31"/>
          <w:sz w:val="19"/>
        </w:rPr>
        <w:t> </w:t>
      </w:r>
      <w:r>
        <w:rPr>
          <w:color w:val="231F20"/>
          <w:sz w:val="19"/>
        </w:rPr>
        <w:t>si</w:t>
      </w:r>
      <w:r>
        <w:rPr>
          <w:color w:val="231F20"/>
          <w:spacing w:val="-31"/>
          <w:sz w:val="19"/>
        </w:rPr>
        <w:t> </w:t>
      </w:r>
      <w:r>
        <w:rPr>
          <w:color w:val="231F20"/>
          <w:sz w:val="19"/>
        </w:rPr>
        <w:t>bien</w:t>
      </w:r>
      <w:r>
        <w:rPr>
          <w:color w:val="231F20"/>
          <w:spacing w:val="-31"/>
          <w:sz w:val="19"/>
        </w:rPr>
        <w:t> </w:t>
      </w:r>
      <w:r>
        <w:rPr>
          <w:color w:val="231F20"/>
          <w:sz w:val="19"/>
        </w:rPr>
        <w:t>el</w:t>
      </w:r>
      <w:r>
        <w:rPr>
          <w:color w:val="231F20"/>
          <w:spacing w:val="-31"/>
          <w:sz w:val="19"/>
        </w:rPr>
        <w:t> </w:t>
      </w:r>
      <w:r>
        <w:rPr>
          <w:color w:val="231F20"/>
          <w:sz w:val="19"/>
        </w:rPr>
        <w:t>federalismo </w:t>
      </w:r>
      <w:r>
        <w:rPr>
          <w:color w:val="231F20"/>
          <w:w w:val="95"/>
          <w:sz w:val="20"/>
        </w:rPr>
        <w:t>constitucional</w:t>
      </w:r>
      <w:r>
        <w:rPr>
          <w:color w:val="231F20"/>
          <w:spacing w:val="-21"/>
          <w:w w:val="95"/>
          <w:sz w:val="20"/>
        </w:rPr>
        <w:t> </w:t>
      </w:r>
      <w:r>
        <w:rPr>
          <w:color w:val="231F20"/>
          <w:w w:val="95"/>
          <w:sz w:val="20"/>
        </w:rPr>
        <w:t>autoriza</w:t>
      </w:r>
      <w:r>
        <w:rPr>
          <w:color w:val="231F20"/>
          <w:spacing w:val="-21"/>
          <w:w w:val="95"/>
          <w:sz w:val="20"/>
        </w:rPr>
        <w:t> </w:t>
      </w:r>
      <w:r>
        <w:rPr>
          <w:color w:val="231F20"/>
          <w:w w:val="95"/>
          <w:sz w:val="20"/>
        </w:rPr>
        <w:t>que</w:t>
      </w:r>
      <w:r>
        <w:rPr>
          <w:color w:val="231F20"/>
          <w:spacing w:val="-21"/>
          <w:w w:val="95"/>
          <w:sz w:val="20"/>
        </w:rPr>
        <w:t> </w:t>
      </w:r>
      <w:r>
        <w:rPr>
          <w:color w:val="231F20"/>
          <w:w w:val="95"/>
          <w:sz w:val="20"/>
        </w:rPr>
        <w:t>las</w:t>
      </w:r>
      <w:r>
        <w:rPr>
          <w:color w:val="231F20"/>
          <w:spacing w:val="-21"/>
          <w:w w:val="95"/>
          <w:sz w:val="20"/>
        </w:rPr>
        <w:t> </w:t>
      </w:r>
      <w:r>
        <w:rPr>
          <w:color w:val="231F20"/>
          <w:w w:val="95"/>
          <w:sz w:val="20"/>
        </w:rPr>
        <w:t>constituciones</w:t>
      </w:r>
      <w:r>
        <w:rPr>
          <w:color w:val="231F20"/>
          <w:spacing w:val="-21"/>
          <w:w w:val="95"/>
          <w:sz w:val="20"/>
        </w:rPr>
        <w:t> </w:t>
      </w:r>
      <w:r>
        <w:rPr>
          <w:color w:val="231F20"/>
          <w:w w:val="95"/>
          <w:sz w:val="20"/>
        </w:rPr>
        <w:t>locales</w:t>
      </w:r>
      <w:r>
        <w:rPr>
          <w:color w:val="231F20"/>
          <w:spacing w:val="-21"/>
          <w:w w:val="95"/>
          <w:sz w:val="20"/>
        </w:rPr>
        <w:t> </w:t>
      </w:r>
      <w:r>
        <w:rPr>
          <w:color w:val="231F20"/>
          <w:w w:val="95"/>
          <w:sz w:val="20"/>
        </w:rPr>
        <w:t>amplíen</w:t>
      </w:r>
      <w:r>
        <w:rPr>
          <w:color w:val="231F20"/>
          <w:spacing w:val="-21"/>
          <w:w w:val="95"/>
          <w:sz w:val="20"/>
        </w:rPr>
        <w:t> </w:t>
      </w:r>
      <w:r>
        <w:rPr>
          <w:color w:val="231F20"/>
          <w:w w:val="95"/>
          <w:sz w:val="20"/>
        </w:rPr>
        <w:t>el</w:t>
      </w:r>
      <w:r>
        <w:rPr>
          <w:color w:val="231F20"/>
          <w:spacing w:val="-21"/>
          <w:w w:val="95"/>
          <w:sz w:val="20"/>
        </w:rPr>
        <w:t> </w:t>
      </w:r>
      <w:r>
        <w:rPr>
          <w:color w:val="231F20"/>
          <w:w w:val="95"/>
          <w:sz w:val="20"/>
        </w:rPr>
        <w:t>nivel</w:t>
      </w:r>
      <w:r>
        <w:rPr>
          <w:color w:val="231F20"/>
          <w:spacing w:val="-21"/>
          <w:w w:val="95"/>
          <w:sz w:val="20"/>
        </w:rPr>
        <w:t> </w:t>
      </w:r>
      <w:r>
        <w:rPr>
          <w:color w:val="231F20"/>
          <w:w w:val="95"/>
          <w:sz w:val="20"/>
        </w:rPr>
        <w:t>de</w:t>
      </w:r>
      <w:r>
        <w:rPr>
          <w:color w:val="231F20"/>
          <w:spacing w:val="-21"/>
          <w:w w:val="95"/>
          <w:sz w:val="20"/>
        </w:rPr>
        <w:t> </w:t>
      </w:r>
      <w:r>
        <w:rPr>
          <w:color w:val="231F20"/>
          <w:w w:val="95"/>
          <w:sz w:val="20"/>
        </w:rPr>
        <w:t>protección </w:t>
      </w:r>
      <w:r>
        <w:rPr>
          <w:color w:val="231F20"/>
          <w:sz w:val="19"/>
        </w:rPr>
        <w:t>de</w:t>
      </w:r>
      <w:r>
        <w:rPr>
          <w:color w:val="231F20"/>
          <w:spacing w:val="-27"/>
          <w:sz w:val="19"/>
        </w:rPr>
        <w:t> </w:t>
      </w:r>
      <w:r>
        <w:rPr>
          <w:color w:val="231F20"/>
          <w:sz w:val="19"/>
        </w:rPr>
        <w:t>los</w:t>
      </w:r>
      <w:r>
        <w:rPr>
          <w:color w:val="231F20"/>
          <w:spacing w:val="-27"/>
          <w:sz w:val="19"/>
        </w:rPr>
        <w:t> </w:t>
      </w:r>
      <w:r>
        <w:rPr>
          <w:color w:val="231F20"/>
          <w:sz w:val="19"/>
        </w:rPr>
        <w:t>derechos</w:t>
      </w:r>
      <w:r>
        <w:rPr>
          <w:color w:val="231F20"/>
          <w:spacing w:val="-27"/>
          <w:sz w:val="19"/>
        </w:rPr>
        <w:t> </w:t>
      </w:r>
      <w:r>
        <w:rPr>
          <w:color w:val="231F20"/>
          <w:sz w:val="19"/>
        </w:rPr>
        <w:t>humanos,</w:t>
      </w:r>
      <w:r>
        <w:rPr>
          <w:color w:val="231F20"/>
          <w:spacing w:val="-27"/>
          <w:sz w:val="19"/>
        </w:rPr>
        <w:t> </w:t>
      </w:r>
      <w:r>
        <w:rPr>
          <w:color w:val="231F20"/>
          <w:sz w:val="19"/>
        </w:rPr>
        <w:t>lo</w:t>
      </w:r>
      <w:r>
        <w:rPr>
          <w:color w:val="231F20"/>
          <w:spacing w:val="-28"/>
          <w:sz w:val="19"/>
        </w:rPr>
        <w:t> </w:t>
      </w:r>
      <w:r>
        <w:rPr>
          <w:color w:val="231F20"/>
          <w:sz w:val="19"/>
        </w:rPr>
        <w:t>cual</w:t>
      </w:r>
      <w:r>
        <w:rPr>
          <w:color w:val="231F20"/>
          <w:spacing w:val="-28"/>
          <w:sz w:val="19"/>
        </w:rPr>
        <w:t> </w:t>
      </w:r>
      <w:r>
        <w:rPr>
          <w:color w:val="231F20"/>
          <w:sz w:val="19"/>
        </w:rPr>
        <w:t>implica</w:t>
      </w:r>
      <w:r>
        <w:rPr>
          <w:color w:val="231F20"/>
          <w:spacing w:val="-27"/>
          <w:sz w:val="19"/>
        </w:rPr>
        <w:t> </w:t>
      </w:r>
      <w:r>
        <w:rPr>
          <w:color w:val="231F20"/>
          <w:sz w:val="19"/>
        </w:rPr>
        <w:t>la</w:t>
      </w:r>
      <w:r>
        <w:rPr>
          <w:color w:val="231F20"/>
          <w:spacing w:val="-28"/>
          <w:sz w:val="19"/>
        </w:rPr>
        <w:t> </w:t>
      </w:r>
      <w:r>
        <w:rPr>
          <w:color w:val="231F20"/>
          <w:sz w:val="19"/>
        </w:rPr>
        <w:t>posibilidad</w:t>
      </w:r>
      <w:r>
        <w:rPr>
          <w:color w:val="231F20"/>
          <w:spacing w:val="-27"/>
          <w:sz w:val="19"/>
        </w:rPr>
        <w:t> </w:t>
      </w:r>
      <w:r>
        <w:rPr>
          <w:color w:val="231F20"/>
          <w:sz w:val="19"/>
        </w:rPr>
        <w:t>de</w:t>
      </w:r>
      <w:r>
        <w:rPr>
          <w:color w:val="231F20"/>
          <w:spacing w:val="-27"/>
          <w:sz w:val="19"/>
        </w:rPr>
        <w:t> </w:t>
      </w:r>
      <w:r>
        <w:rPr>
          <w:color w:val="231F20"/>
          <w:sz w:val="19"/>
        </w:rPr>
        <w:t>que</w:t>
      </w:r>
      <w:r>
        <w:rPr>
          <w:color w:val="231F20"/>
          <w:spacing w:val="-27"/>
          <w:sz w:val="19"/>
        </w:rPr>
        <w:t> </w:t>
      </w:r>
      <w:r>
        <w:rPr>
          <w:color w:val="231F20"/>
          <w:sz w:val="19"/>
        </w:rPr>
        <w:t>no</w:t>
      </w:r>
      <w:r>
        <w:rPr>
          <w:color w:val="231F20"/>
          <w:spacing w:val="-28"/>
          <w:sz w:val="19"/>
        </w:rPr>
        <w:t> </w:t>
      </w:r>
      <w:r>
        <w:rPr>
          <w:color w:val="231F20"/>
          <w:sz w:val="19"/>
        </w:rPr>
        <w:t>exista</w:t>
      </w:r>
      <w:r>
        <w:rPr>
          <w:color w:val="231F20"/>
          <w:spacing w:val="-28"/>
          <w:sz w:val="19"/>
        </w:rPr>
        <w:t> </w:t>
      </w:r>
      <w:r>
        <w:rPr>
          <w:color w:val="231F20"/>
          <w:sz w:val="19"/>
        </w:rPr>
        <w:t>coincidencia </w:t>
      </w:r>
      <w:r>
        <w:rPr>
          <w:color w:val="231F20"/>
          <w:w w:val="95"/>
          <w:sz w:val="19"/>
        </w:rPr>
        <w:t>entre</w:t>
      </w:r>
      <w:r>
        <w:rPr>
          <w:color w:val="231F20"/>
          <w:spacing w:val="-15"/>
          <w:w w:val="95"/>
          <w:sz w:val="19"/>
        </w:rPr>
        <w:t> </w:t>
      </w:r>
      <w:r>
        <w:rPr>
          <w:color w:val="231F20"/>
          <w:w w:val="95"/>
          <w:sz w:val="19"/>
        </w:rPr>
        <w:t>lo</w:t>
      </w:r>
      <w:r>
        <w:rPr>
          <w:color w:val="231F20"/>
          <w:spacing w:val="-15"/>
          <w:w w:val="95"/>
          <w:sz w:val="19"/>
        </w:rPr>
        <w:t> </w:t>
      </w:r>
      <w:r>
        <w:rPr>
          <w:color w:val="231F20"/>
          <w:w w:val="95"/>
          <w:sz w:val="19"/>
        </w:rPr>
        <w:t>previsto</w:t>
      </w:r>
      <w:r>
        <w:rPr>
          <w:color w:val="231F20"/>
          <w:spacing w:val="-15"/>
          <w:w w:val="95"/>
          <w:sz w:val="19"/>
        </w:rPr>
        <w:t> </w:t>
      </w:r>
      <w:r>
        <w:rPr>
          <w:color w:val="231F20"/>
          <w:w w:val="95"/>
          <w:sz w:val="19"/>
        </w:rPr>
        <w:t>en</w:t>
      </w:r>
      <w:r>
        <w:rPr>
          <w:color w:val="231F20"/>
          <w:spacing w:val="-15"/>
          <w:w w:val="95"/>
          <w:sz w:val="19"/>
        </w:rPr>
        <w:t> </w:t>
      </w:r>
      <w:r>
        <w:rPr>
          <w:color w:val="231F20"/>
          <w:w w:val="95"/>
          <w:sz w:val="19"/>
        </w:rPr>
        <w:t>la</w:t>
      </w:r>
      <w:r>
        <w:rPr>
          <w:color w:val="231F20"/>
          <w:spacing w:val="-15"/>
          <w:w w:val="95"/>
          <w:sz w:val="19"/>
        </w:rPr>
        <w:t> </w:t>
      </w:r>
      <w:r>
        <w:rPr>
          <w:color w:val="231F20"/>
          <w:w w:val="95"/>
          <w:sz w:val="19"/>
        </w:rPr>
        <w:t>Constitución</w:t>
      </w:r>
      <w:r>
        <w:rPr>
          <w:color w:val="231F20"/>
          <w:spacing w:val="-15"/>
          <w:w w:val="95"/>
          <w:sz w:val="19"/>
        </w:rPr>
        <w:t> </w:t>
      </w:r>
      <w:r>
        <w:rPr>
          <w:color w:val="231F20"/>
          <w:w w:val="95"/>
          <w:sz w:val="19"/>
        </w:rPr>
        <w:t>General</w:t>
      </w:r>
      <w:r>
        <w:rPr>
          <w:color w:val="231F20"/>
          <w:spacing w:val="-15"/>
          <w:w w:val="95"/>
          <w:sz w:val="19"/>
        </w:rPr>
        <w:t> </w:t>
      </w:r>
      <w:r>
        <w:rPr>
          <w:color w:val="231F20"/>
          <w:w w:val="95"/>
          <w:sz w:val="19"/>
        </w:rPr>
        <w:t>y</w:t>
      </w:r>
      <w:r>
        <w:rPr>
          <w:color w:val="231F20"/>
          <w:spacing w:val="-15"/>
          <w:w w:val="95"/>
          <w:sz w:val="19"/>
        </w:rPr>
        <w:t> </w:t>
      </w:r>
      <w:r>
        <w:rPr>
          <w:color w:val="231F20"/>
          <w:w w:val="95"/>
          <w:sz w:val="19"/>
        </w:rPr>
        <w:t>las</w:t>
      </w:r>
      <w:r>
        <w:rPr>
          <w:color w:val="231F20"/>
          <w:spacing w:val="-15"/>
          <w:w w:val="95"/>
          <w:sz w:val="19"/>
        </w:rPr>
        <w:t> </w:t>
      </w:r>
      <w:r>
        <w:rPr>
          <w:color w:val="231F20"/>
          <w:w w:val="95"/>
          <w:sz w:val="19"/>
        </w:rPr>
        <w:t>constituciones</w:t>
      </w:r>
      <w:r>
        <w:rPr>
          <w:color w:val="231F20"/>
          <w:spacing w:val="-15"/>
          <w:w w:val="95"/>
          <w:sz w:val="19"/>
        </w:rPr>
        <w:t> </w:t>
      </w:r>
      <w:r>
        <w:rPr>
          <w:color w:val="231F20"/>
          <w:w w:val="95"/>
          <w:sz w:val="19"/>
        </w:rPr>
        <w:t>locales</w:t>
      </w:r>
      <w:r>
        <w:rPr>
          <w:color w:val="231F20"/>
          <w:spacing w:val="-15"/>
          <w:w w:val="95"/>
          <w:sz w:val="19"/>
        </w:rPr>
        <w:t> </w:t>
      </w:r>
      <w:r>
        <w:rPr>
          <w:color w:val="231F20"/>
          <w:w w:val="95"/>
          <w:sz w:val="19"/>
        </w:rPr>
        <w:t>sobre</w:t>
      </w:r>
      <w:r>
        <w:rPr>
          <w:color w:val="231F20"/>
          <w:spacing w:val="-15"/>
          <w:w w:val="95"/>
          <w:sz w:val="19"/>
        </w:rPr>
        <w:t> </w:t>
      </w:r>
      <w:r>
        <w:rPr>
          <w:color w:val="231F20"/>
          <w:w w:val="95"/>
          <w:sz w:val="19"/>
        </w:rPr>
        <w:t>ese</w:t>
      </w:r>
      <w:r>
        <w:rPr>
          <w:color w:val="231F20"/>
          <w:spacing w:val="-15"/>
          <w:w w:val="95"/>
          <w:sz w:val="19"/>
        </w:rPr>
        <w:t> </w:t>
      </w:r>
      <w:r>
        <w:rPr>
          <w:color w:val="231F20"/>
          <w:w w:val="95"/>
          <w:sz w:val="19"/>
        </w:rPr>
        <w:t>aspec- </w:t>
      </w:r>
      <w:r>
        <w:rPr>
          <w:color w:val="231F20"/>
          <w:w w:val="95"/>
          <w:sz w:val="20"/>
        </w:rPr>
        <w:t>to,</w:t>
      </w:r>
      <w:r>
        <w:rPr>
          <w:color w:val="231F20"/>
          <w:spacing w:val="-24"/>
          <w:w w:val="95"/>
          <w:sz w:val="20"/>
        </w:rPr>
        <w:t> </w:t>
      </w:r>
      <w:r>
        <w:rPr>
          <w:color w:val="231F20"/>
          <w:w w:val="95"/>
          <w:sz w:val="20"/>
        </w:rPr>
        <w:t>lo</w:t>
      </w:r>
      <w:r>
        <w:rPr>
          <w:color w:val="231F20"/>
          <w:spacing w:val="-24"/>
          <w:w w:val="95"/>
          <w:sz w:val="20"/>
        </w:rPr>
        <w:t> </w:t>
      </w:r>
      <w:r>
        <w:rPr>
          <w:color w:val="231F20"/>
          <w:w w:val="95"/>
          <w:sz w:val="20"/>
        </w:rPr>
        <w:t>cierto</w:t>
      </w:r>
      <w:r>
        <w:rPr>
          <w:color w:val="231F20"/>
          <w:spacing w:val="-24"/>
          <w:w w:val="95"/>
          <w:sz w:val="20"/>
        </w:rPr>
        <w:t> </w:t>
      </w:r>
      <w:r>
        <w:rPr>
          <w:color w:val="231F20"/>
          <w:w w:val="95"/>
          <w:sz w:val="20"/>
        </w:rPr>
        <w:t>es</w:t>
      </w:r>
      <w:r>
        <w:rPr>
          <w:color w:val="231F20"/>
          <w:spacing w:val="-24"/>
          <w:w w:val="95"/>
          <w:sz w:val="20"/>
        </w:rPr>
        <w:t> </w:t>
      </w:r>
      <w:r>
        <w:rPr>
          <w:color w:val="231F20"/>
          <w:w w:val="95"/>
          <w:sz w:val="20"/>
        </w:rPr>
        <w:t>que</w:t>
      </w:r>
      <w:r>
        <w:rPr>
          <w:color w:val="231F20"/>
          <w:spacing w:val="-24"/>
          <w:w w:val="95"/>
          <w:sz w:val="20"/>
        </w:rPr>
        <w:t> </w:t>
      </w:r>
      <w:r>
        <w:rPr>
          <w:color w:val="231F20"/>
          <w:w w:val="95"/>
          <w:sz w:val="20"/>
        </w:rPr>
        <w:t>las</w:t>
      </w:r>
      <w:r>
        <w:rPr>
          <w:color w:val="231F20"/>
          <w:spacing w:val="-24"/>
          <w:w w:val="95"/>
          <w:sz w:val="20"/>
        </w:rPr>
        <w:t> </w:t>
      </w:r>
      <w:r>
        <w:rPr>
          <w:color w:val="231F20"/>
          <w:w w:val="95"/>
          <w:sz w:val="20"/>
        </w:rPr>
        <w:t>sentencias</w:t>
      </w:r>
      <w:r>
        <w:rPr>
          <w:color w:val="231F20"/>
          <w:spacing w:val="-24"/>
          <w:w w:val="95"/>
          <w:sz w:val="20"/>
        </w:rPr>
        <w:t> </w:t>
      </w:r>
      <w:r>
        <w:rPr>
          <w:color w:val="231F20"/>
          <w:w w:val="95"/>
          <w:sz w:val="20"/>
        </w:rPr>
        <w:t>locales</w:t>
      </w:r>
      <w:r>
        <w:rPr>
          <w:color w:val="231F20"/>
          <w:spacing w:val="-24"/>
          <w:w w:val="95"/>
          <w:sz w:val="20"/>
        </w:rPr>
        <w:t> </w:t>
      </w:r>
      <w:r>
        <w:rPr>
          <w:color w:val="231F20"/>
          <w:w w:val="95"/>
          <w:sz w:val="20"/>
        </w:rPr>
        <w:t>en</w:t>
      </w:r>
      <w:r>
        <w:rPr>
          <w:color w:val="231F20"/>
          <w:spacing w:val="-24"/>
          <w:w w:val="95"/>
          <w:sz w:val="20"/>
        </w:rPr>
        <w:t> </w:t>
      </w:r>
      <w:r>
        <w:rPr>
          <w:color w:val="231F20"/>
          <w:w w:val="95"/>
          <w:sz w:val="20"/>
        </w:rPr>
        <w:t>materia</w:t>
      </w:r>
      <w:r>
        <w:rPr>
          <w:color w:val="231F20"/>
          <w:spacing w:val="-24"/>
          <w:w w:val="95"/>
          <w:sz w:val="20"/>
        </w:rPr>
        <w:t> </w:t>
      </w:r>
      <w:r>
        <w:rPr>
          <w:color w:val="231F20"/>
          <w:w w:val="95"/>
          <w:sz w:val="20"/>
        </w:rPr>
        <w:t>de</w:t>
      </w:r>
      <w:r>
        <w:rPr>
          <w:color w:val="231F20"/>
          <w:spacing w:val="-24"/>
          <w:w w:val="95"/>
          <w:sz w:val="20"/>
        </w:rPr>
        <w:t> </w:t>
      </w:r>
      <w:r>
        <w:rPr>
          <w:color w:val="231F20"/>
          <w:w w:val="95"/>
          <w:sz w:val="20"/>
        </w:rPr>
        <w:t>derechos</w:t>
      </w:r>
      <w:r>
        <w:rPr>
          <w:color w:val="231F20"/>
          <w:spacing w:val="-24"/>
          <w:w w:val="95"/>
          <w:sz w:val="20"/>
        </w:rPr>
        <w:t> </w:t>
      </w:r>
      <w:r>
        <w:rPr>
          <w:color w:val="231F20"/>
          <w:w w:val="95"/>
          <w:sz w:val="20"/>
        </w:rPr>
        <w:t>humanos</w:t>
      </w:r>
      <w:r>
        <w:rPr>
          <w:color w:val="231F20"/>
          <w:spacing w:val="-24"/>
          <w:w w:val="95"/>
          <w:sz w:val="20"/>
        </w:rPr>
        <w:t> </w:t>
      </w:r>
      <w:r>
        <w:rPr>
          <w:color w:val="231F20"/>
          <w:w w:val="95"/>
          <w:sz w:val="20"/>
        </w:rPr>
        <w:t>no</w:t>
      </w:r>
      <w:r>
        <w:rPr>
          <w:color w:val="231F20"/>
          <w:spacing w:val="-24"/>
          <w:w w:val="95"/>
          <w:sz w:val="20"/>
        </w:rPr>
        <w:t> </w:t>
      </w:r>
      <w:r>
        <w:rPr>
          <w:color w:val="231F20"/>
          <w:w w:val="95"/>
          <w:sz w:val="20"/>
        </w:rPr>
        <w:t>podrían </w:t>
      </w:r>
      <w:r>
        <w:rPr>
          <w:color w:val="231F20"/>
          <w:w w:val="95"/>
          <w:sz w:val="19"/>
        </w:rPr>
        <w:t>válidamente</w:t>
      </w:r>
      <w:r>
        <w:rPr>
          <w:color w:val="231F20"/>
          <w:spacing w:val="-7"/>
          <w:w w:val="95"/>
          <w:sz w:val="19"/>
        </w:rPr>
        <w:t> </w:t>
      </w:r>
      <w:r>
        <w:rPr>
          <w:color w:val="231F20"/>
          <w:w w:val="95"/>
          <w:sz w:val="19"/>
        </w:rPr>
        <w:t>afectar</w:t>
      </w:r>
      <w:r>
        <w:rPr>
          <w:color w:val="231F20"/>
          <w:spacing w:val="-7"/>
          <w:w w:val="95"/>
          <w:sz w:val="19"/>
        </w:rPr>
        <w:t> </w:t>
      </w:r>
      <w:r>
        <w:rPr>
          <w:color w:val="231F20"/>
          <w:w w:val="95"/>
          <w:sz w:val="19"/>
        </w:rPr>
        <w:t>el</w:t>
      </w:r>
      <w:r>
        <w:rPr>
          <w:color w:val="231F20"/>
          <w:spacing w:val="-7"/>
          <w:w w:val="95"/>
          <w:sz w:val="19"/>
        </w:rPr>
        <w:t> </w:t>
      </w:r>
      <w:r>
        <w:rPr>
          <w:color w:val="231F20"/>
          <w:w w:val="95"/>
          <w:sz w:val="19"/>
        </w:rPr>
        <w:t>contenido</w:t>
      </w:r>
      <w:r>
        <w:rPr>
          <w:color w:val="231F20"/>
          <w:spacing w:val="-7"/>
          <w:w w:val="95"/>
          <w:sz w:val="19"/>
        </w:rPr>
        <w:t> </w:t>
      </w:r>
      <w:r>
        <w:rPr>
          <w:color w:val="231F20"/>
          <w:w w:val="95"/>
          <w:sz w:val="19"/>
        </w:rPr>
        <w:t>esencial</w:t>
      </w:r>
      <w:r>
        <w:rPr>
          <w:color w:val="231F20"/>
          <w:spacing w:val="-7"/>
          <w:w w:val="95"/>
          <w:sz w:val="19"/>
        </w:rPr>
        <w:t> </w:t>
      </w:r>
      <w:r>
        <w:rPr>
          <w:color w:val="231F20"/>
          <w:w w:val="95"/>
          <w:sz w:val="19"/>
        </w:rPr>
        <w:t>de</w:t>
      </w:r>
      <w:r>
        <w:rPr>
          <w:color w:val="231F20"/>
          <w:spacing w:val="-7"/>
          <w:w w:val="95"/>
          <w:sz w:val="19"/>
        </w:rPr>
        <w:t> </w:t>
      </w:r>
      <w:r>
        <w:rPr>
          <w:color w:val="231F20"/>
          <w:w w:val="95"/>
          <w:sz w:val="19"/>
        </w:rPr>
        <w:t>las</w:t>
      </w:r>
      <w:r>
        <w:rPr>
          <w:color w:val="231F20"/>
          <w:spacing w:val="-7"/>
          <w:w w:val="95"/>
          <w:sz w:val="19"/>
        </w:rPr>
        <w:t> </w:t>
      </w:r>
      <w:r>
        <w:rPr>
          <w:color w:val="231F20"/>
          <w:w w:val="95"/>
          <w:sz w:val="19"/>
        </w:rPr>
        <w:t>garantías</w:t>
      </w:r>
      <w:r>
        <w:rPr>
          <w:color w:val="231F20"/>
          <w:spacing w:val="-7"/>
          <w:w w:val="95"/>
          <w:sz w:val="19"/>
        </w:rPr>
        <w:t> </w:t>
      </w:r>
      <w:r>
        <w:rPr>
          <w:color w:val="231F20"/>
          <w:w w:val="95"/>
          <w:sz w:val="19"/>
        </w:rPr>
        <w:t>individuales</w:t>
      </w:r>
      <w:r>
        <w:rPr>
          <w:color w:val="231F20"/>
          <w:spacing w:val="-7"/>
          <w:w w:val="95"/>
          <w:sz w:val="19"/>
        </w:rPr>
        <w:t> </w:t>
      </w:r>
      <w:r>
        <w:rPr>
          <w:color w:val="231F20"/>
          <w:w w:val="95"/>
          <w:sz w:val="19"/>
        </w:rPr>
        <w:t>reconocidas</w:t>
      </w:r>
      <w:r>
        <w:rPr>
          <w:color w:val="231F20"/>
          <w:spacing w:val="-7"/>
          <w:w w:val="95"/>
          <w:sz w:val="19"/>
        </w:rPr>
        <w:t> </w:t>
      </w:r>
      <w:r>
        <w:rPr>
          <w:color w:val="231F20"/>
          <w:w w:val="95"/>
          <w:sz w:val="19"/>
        </w:rPr>
        <w:t>en </w:t>
      </w:r>
      <w:r>
        <w:rPr>
          <w:color w:val="231F20"/>
          <w:w w:val="95"/>
          <w:sz w:val="20"/>
        </w:rPr>
        <w:t>la</w:t>
      </w:r>
      <w:r>
        <w:rPr>
          <w:color w:val="231F20"/>
          <w:spacing w:val="-26"/>
          <w:w w:val="95"/>
          <w:sz w:val="20"/>
        </w:rPr>
        <w:t> </w:t>
      </w:r>
      <w:r>
        <w:rPr>
          <w:color w:val="231F20"/>
          <w:w w:val="95"/>
          <w:sz w:val="20"/>
        </w:rPr>
        <w:t>Ley</w:t>
      </w:r>
      <w:r>
        <w:rPr>
          <w:color w:val="231F20"/>
          <w:spacing w:val="-26"/>
          <w:w w:val="95"/>
          <w:sz w:val="20"/>
        </w:rPr>
        <w:t> </w:t>
      </w:r>
      <w:r>
        <w:rPr>
          <w:color w:val="231F20"/>
          <w:w w:val="95"/>
          <w:sz w:val="20"/>
        </w:rPr>
        <w:t>Fundamental,</w:t>
      </w:r>
      <w:r>
        <w:rPr>
          <w:color w:val="231F20"/>
          <w:spacing w:val="-26"/>
          <w:w w:val="95"/>
          <w:sz w:val="20"/>
        </w:rPr>
        <w:t> </w:t>
      </w:r>
      <w:r>
        <w:rPr>
          <w:color w:val="231F20"/>
          <w:w w:val="95"/>
          <w:sz w:val="20"/>
        </w:rPr>
        <w:t>pues</w:t>
      </w:r>
      <w:r>
        <w:rPr>
          <w:color w:val="231F20"/>
          <w:spacing w:val="-26"/>
          <w:w w:val="95"/>
          <w:sz w:val="20"/>
        </w:rPr>
        <w:t> </w:t>
      </w:r>
      <w:r>
        <w:rPr>
          <w:color w:val="231F20"/>
          <w:w w:val="95"/>
          <w:sz w:val="20"/>
        </w:rPr>
        <w:t>el</w:t>
      </w:r>
      <w:r>
        <w:rPr>
          <w:color w:val="231F20"/>
          <w:spacing w:val="-26"/>
          <w:w w:val="95"/>
          <w:sz w:val="20"/>
        </w:rPr>
        <w:t> </w:t>
      </w:r>
      <w:r>
        <w:rPr>
          <w:color w:val="231F20"/>
          <w:w w:val="95"/>
          <w:sz w:val="20"/>
        </w:rPr>
        <w:t>orden</w:t>
      </w:r>
      <w:r>
        <w:rPr>
          <w:color w:val="231F20"/>
          <w:spacing w:val="-26"/>
          <w:w w:val="95"/>
          <w:sz w:val="20"/>
        </w:rPr>
        <w:t> </w:t>
      </w:r>
      <w:r>
        <w:rPr>
          <w:color w:val="231F20"/>
          <w:w w:val="95"/>
          <w:sz w:val="20"/>
        </w:rPr>
        <w:t>jurídico</w:t>
      </w:r>
      <w:r>
        <w:rPr>
          <w:color w:val="231F20"/>
          <w:spacing w:val="-26"/>
          <w:w w:val="95"/>
          <w:sz w:val="20"/>
        </w:rPr>
        <w:t> </w:t>
      </w:r>
      <w:r>
        <w:rPr>
          <w:color w:val="231F20"/>
          <w:w w:val="95"/>
          <w:sz w:val="20"/>
        </w:rPr>
        <w:t>local</w:t>
      </w:r>
      <w:r>
        <w:rPr>
          <w:color w:val="231F20"/>
          <w:spacing w:val="-26"/>
          <w:w w:val="95"/>
          <w:sz w:val="20"/>
        </w:rPr>
        <w:t> </w:t>
      </w:r>
      <w:r>
        <w:rPr>
          <w:color w:val="231F20"/>
          <w:w w:val="95"/>
          <w:sz w:val="20"/>
        </w:rPr>
        <w:t>está</w:t>
      </w:r>
      <w:r>
        <w:rPr>
          <w:color w:val="231F20"/>
          <w:spacing w:val="-26"/>
          <w:w w:val="95"/>
          <w:sz w:val="20"/>
        </w:rPr>
        <w:t> </w:t>
      </w:r>
      <w:r>
        <w:rPr>
          <w:color w:val="231F20"/>
          <w:w w:val="95"/>
          <w:sz w:val="20"/>
        </w:rPr>
        <w:t>supeditado</w:t>
      </w:r>
      <w:r>
        <w:rPr>
          <w:color w:val="231F20"/>
          <w:spacing w:val="-26"/>
          <w:w w:val="95"/>
          <w:sz w:val="20"/>
        </w:rPr>
        <w:t> </w:t>
      </w:r>
      <w:r>
        <w:rPr>
          <w:color w:val="231F20"/>
          <w:w w:val="95"/>
          <w:sz w:val="20"/>
        </w:rPr>
        <w:t>al</w:t>
      </w:r>
      <w:r>
        <w:rPr>
          <w:color w:val="231F20"/>
          <w:spacing w:val="-26"/>
          <w:w w:val="95"/>
          <w:sz w:val="20"/>
        </w:rPr>
        <w:t> </w:t>
      </w:r>
      <w:r>
        <w:rPr>
          <w:color w:val="231F20"/>
          <w:w w:val="95"/>
          <w:sz w:val="20"/>
        </w:rPr>
        <w:t>constitucional,</w:t>
      </w:r>
      <w:r>
        <w:rPr>
          <w:color w:val="231F20"/>
          <w:spacing w:val="-26"/>
          <w:w w:val="95"/>
          <w:sz w:val="20"/>
        </w:rPr>
        <w:t> </w:t>
      </w:r>
      <w:r>
        <w:rPr>
          <w:color w:val="231F20"/>
          <w:w w:val="95"/>
          <w:sz w:val="20"/>
        </w:rPr>
        <w:t>lo </w:t>
      </w:r>
      <w:r>
        <w:rPr>
          <w:color w:val="231F20"/>
          <w:sz w:val="19"/>
        </w:rPr>
        <w:t>que</w:t>
      </w:r>
      <w:r>
        <w:rPr>
          <w:color w:val="231F20"/>
          <w:spacing w:val="-29"/>
          <w:sz w:val="19"/>
        </w:rPr>
        <w:t> </w:t>
      </w:r>
      <w:r>
        <w:rPr>
          <w:color w:val="231F20"/>
          <w:sz w:val="19"/>
        </w:rPr>
        <w:t>busca</w:t>
      </w:r>
      <w:r>
        <w:rPr>
          <w:color w:val="231F20"/>
          <w:spacing w:val="-29"/>
          <w:sz w:val="19"/>
        </w:rPr>
        <w:t> </w:t>
      </w:r>
      <w:r>
        <w:rPr>
          <w:color w:val="231F20"/>
          <w:sz w:val="19"/>
        </w:rPr>
        <w:t>garantizarse</w:t>
      </w:r>
      <w:r>
        <w:rPr>
          <w:color w:val="231F20"/>
          <w:spacing w:val="-30"/>
          <w:sz w:val="19"/>
        </w:rPr>
        <w:t> </w:t>
      </w:r>
      <w:r>
        <w:rPr>
          <w:color w:val="231F20"/>
          <w:sz w:val="19"/>
        </w:rPr>
        <w:t>tratándose</w:t>
      </w:r>
      <w:r>
        <w:rPr>
          <w:color w:val="231F20"/>
          <w:spacing w:val="-29"/>
          <w:sz w:val="19"/>
        </w:rPr>
        <w:t> </w:t>
      </w:r>
      <w:r>
        <w:rPr>
          <w:color w:val="231F20"/>
          <w:sz w:val="19"/>
        </w:rPr>
        <w:t>de</w:t>
      </w:r>
      <w:r>
        <w:rPr>
          <w:color w:val="231F20"/>
          <w:spacing w:val="-29"/>
          <w:sz w:val="19"/>
        </w:rPr>
        <w:t> </w:t>
      </w:r>
      <w:r>
        <w:rPr>
          <w:color w:val="231F20"/>
          <w:sz w:val="19"/>
        </w:rPr>
        <w:t>esos</w:t>
      </w:r>
      <w:r>
        <w:rPr>
          <w:color w:val="231F20"/>
          <w:spacing w:val="-29"/>
          <w:sz w:val="19"/>
        </w:rPr>
        <w:t> </w:t>
      </w:r>
      <w:r>
        <w:rPr>
          <w:color w:val="231F20"/>
          <w:sz w:val="19"/>
        </w:rPr>
        <w:t>fallos</w:t>
      </w:r>
      <w:r>
        <w:rPr>
          <w:color w:val="231F20"/>
          <w:spacing w:val="-29"/>
          <w:sz w:val="19"/>
        </w:rPr>
        <w:t> </w:t>
      </w:r>
      <w:r>
        <w:rPr>
          <w:color w:val="231F20"/>
          <w:sz w:val="19"/>
        </w:rPr>
        <w:t>a</w:t>
      </w:r>
      <w:r>
        <w:rPr>
          <w:color w:val="231F20"/>
          <w:spacing w:val="-29"/>
          <w:sz w:val="19"/>
        </w:rPr>
        <w:t> </w:t>
      </w:r>
      <w:r>
        <w:rPr>
          <w:color w:val="231F20"/>
          <w:sz w:val="19"/>
        </w:rPr>
        <w:t>través</w:t>
      </w:r>
      <w:r>
        <w:rPr>
          <w:color w:val="231F20"/>
          <w:spacing w:val="-29"/>
          <w:sz w:val="19"/>
        </w:rPr>
        <w:t> </w:t>
      </w:r>
      <w:r>
        <w:rPr>
          <w:color w:val="231F20"/>
          <w:sz w:val="19"/>
        </w:rPr>
        <w:t>del</w:t>
      </w:r>
      <w:r>
        <w:rPr>
          <w:color w:val="231F20"/>
          <w:spacing w:val="-29"/>
          <w:sz w:val="19"/>
        </w:rPr>
        <w:t> </w:t>
      </w:r>
      <w:r>
        <w:rPr>
          <w:color w:val="231F20"/>
          <w:sz w:val="19"/>
        </w:rPr>
        <w:t>juicio</w:t>
      </w:r>
      <w:r>
        <w:rPr>
          <w:color w:val="231F20"/>
          <w:spacing w:val="-29"/>
          <w:sz w:val="19"/>
        </w:rPr>
        <w:t> </w:t>
      </w:r>
      <w:r>
        <w:rPr>
          <w:color w:val="231F20"/>
          <w:sz w:val="19"/>
        </w:rPr>
        <w:t>de</w:t>
      </w:r>
      <w:r>
        <w:rPr>
          <w:color w:val="231F20"/>
          <w:spacing w:val="-29"/>
          <w:sz w:val="19"/>
        </w:rPr>
        <w:t> </w:t>
      </w:r>
      <w:r>
        <w:rPr>
          <w:color w:val="231F20"/>
          <w:sz w:val="19"/>
        </w:rPr>
        <w:t>amparo</w:t>
      </w:r>
      <w:r>
        <w:rPr>
          <w:color w:val="231F20"/>
          <w:spacing w:val="-29"/>
          <w:sz w:val="19"/>
        </w:rPr>
        <w:t> </w:t>
      </w:r>
      <w:r>
        <w:rPr>
          <w:color w:val="231F20"/>
          <w:sz w:val="19"/>
        </w:rPr>
        <w:t>directo. </w:t>
      </w:r>
      <w:r>
        <w:rPr>
          <w:color w:val="231F20"/>
          <w:spacing w:val="-5"/>
          <w:sz w:val="19"/>
        </w:rPr>
        <w:t>Por</w:t>
      </w:r>
      <w:r>
        <w:rPr>
          <w:color w:val="231F20"/>
          <w:spacing w:val="-22"/>
          <w:sz w:val="19"/>
        </w:rPr>
        <w:t> </w:t>
      </w:r>
      <w:r>
        <w:rPr>
          <w:color w:val="231F20"/>
          <w:sz w:val="19"/>
        </w:rPr>
        <w:t>ello,</w:t>
      </w:r>
      <w:r>
        <w:rPr>
          <w:color w:val="231F20"/>
          <w:spacing w:val="-22"/>
          <w:sz w:val="19"/>
        </w:rPr>
        <w:t> </w:t>
      </w:r>
      <w:r>
        <w:rPr>
          <w:color w:val="231F20"/>
          <w:sz w:val="19"/>
        </w:rPr>
        <w:t>los</w:t>
      </w:r>
      <w:r>
        <w:rPr>
          <w:color w:val="231F20"/>
          <w:spacing w:val="-22"/>
          <w:sz w:val="19"/>
        </w:rPr>
        <w:t> </w:t>
      </w:r>
      <w:r>
        <w:rPr>
          <w:color w:val="231F20"/>
          <w:spacing w:val="-3"/>
          <w:sz w:val="19"/>
        </w:rPr>
        <w:t>Tribunales</w:t>
      </w:r>
      <w:r>
        <w:rPr>
          <w:color w:val="231F20"/>
          <w:spacing w:val="-22"/>
          <w:sz w:val="19"/>
        </w:rPr>
        <w:t> </w:t>
      </w:r>
      <w:r>
        <w:rPr>
          <w:color w:val="231F20"/>
          <w:sz w:val="19"/>
        </w:rPr>
        <w:t>Colegiados</w:t>
      </w:r>
      <w:r>
        <w:rPr>
          <w:color w:val="231F20"/>
          <w:spacing w:val="-22"/>
          <w:sz w:val="19"/>
        </w:rPr>
        <w:t> </w:t>
      </w:r>
      <w:r>
        <w:rPr>
          <w:color w:val="231F20"/>
          <w:sz w:val="19"/>
        </w:rPr>
        <w:t>de</w:t>
      </w:r>
      <w:r>
        <w:rPr>
          <w:color w:val="231F20"/>
          <w:spacing w:val="-22"/>
          <w:sz w:val="19"/>
        </w:rPr>
        <w:t> </w:t>
      </w:r>
      <w:r>
        <w:rPr>
          <w:color w:val="231F20"/>
          <w:sz w:val="19"/>
        </w:rPr>
        <w:t>Circuito,</w:t>
      </w:r>
      <w:r>
        <w:rPr>
          <w:color w:val="231F20"/>
          <w:spacing w:val="-22"/>
          <w:sz w:val="19"/>
        </w:rPr>
        <w:t> </w:t>
      </w:r>
      <w:r>
        <w:rPr>
          <w:color w:val="231F20"/>
          <w:sz w:val="19"/>
        </w:rPr>
        <w:t>lejos</w:t>
      </w:r>
      <w:r>
        <w:rPr>
          <w:color w:val="231F20"/>
          <w:spacing w:val="-22"/>
          <w:sz w:val="19"/>
        </w:rPr>
        <w:t> </w:t>
      </w:r>
      <w:r>
        <w:rPr>
          <w:color w:val="231F20"/>
          <w:sz w:val="19"/>
        </w:rPr>
        <w:t>de</w:t>
      </w:r>
      <w:r>
        <w:rPr>
          <w:color w:val="231F20"/>
          <w:spacing w:val="-22"/>
          <w:sz w:val="19"/>
        </w:rPr>
        <w:t> </w:t>
      </w:r>
      <w:r>
        <w:rPr>
          <w:color w:val="231F20"/>
          <w:sz w:val="19"/>
        </w:rPr>
        <w:t>actuar</w:t>
      </w:r>
      <w:r>
        <w:rPr>
          <w:color w:val="231F20"/>
          <w:spacing w:val="-22"/>
          <w:sz w:val="19"/>
        </w:rPr>
        <w:t> </w:t>
      </w:r>
      <w:r>
        <w:rPr>
          <w:color w:val="231F20"/>
          <w:sz w:val="19"/>
        </w:rPr>
        <w:t>como</w:t>
      </w:r>
      <w:r>
        <w:rPr>
          <w:color w:val="231F20"/>
          <w:spacing w:val="-22"/>
          <w:sz w:val="19"/>
        </w:rPr>
        <w:t> </w:t>
      </w:r>
      <w:r>
        <w:rPr>
          <w:color w:val="231F20"/>
          <w:sz w:val="19"/>
        </w:rPr>
        <w:t>jueces</w:t>
      </w:r>
      <w:r>
        <w:rPr>
          <w:color w:val="231F20"/>
          <w:spacing w:val="-22"/>
          <w:sz w:val="19"/>
        </w:rPr>
        <w:t> </w:t>
      </w:r>
      <w:r>
        <w:rPr>
          <w:color w:val="231F20"/>
          <w:sz w:val="19"/>
        </w:rPr>
        <w:t>del</w:t>
      </w:r>
      <w:r>
        <w:rPr>
          <w:color w:val="231F20"/>
          <w:spacing w:val="-22"/>
          <w:sz w:val="19"/>
        </w:rPr>
        <w:t> </w:t>
      </w:r>
      <w:r>
        <w:rPr>
          <w:color w:val="231F20"/>
          <w:sz w:val="19"/>
        </w:rPr>
        <w:t>orden </w:t>
      </w:r>
      <w:r>
        <w:rPr>
          <w:color w:val="231F20"/>
          <w:w w:val="95"/>
          <w:sz w:val="20"/>
        </w:rPr>
        <w:t>jurídico</w:t>
      </w:r>
      <w:r>
        <w:rPr>
          <w:color w:val="231F20"/>
          <w:spacing w:val="-31"/>
          <w:w w:val="95"/>
          <w:sz w:val="20"/>
        </w:rPr>
        <w:t> </w:t>
      </w:r>
      <w:r>
        <w:rPr>
          <w:color w:val="231F20"/>
          <w:w w:val="95"/>
          <w:sz w:val="20"/>
        </w:rPr>
        <w:t>federal,</w:t>
      </w:r>
      <w:r>
        <w:rPr>
          <w:color w:val="231F20"/>
          <w:spacing w:val="-31"/>
          <w:w w:val="95"/>
          <w:sz w:val="20"/>
        </w:rPr>
        <w:t> </w:t>
      </w:r>
      <w:r>
        <w:rPr>
          <w:color w:val="231F20"/>
          <w:w w:val="95"/>
          <w:sz w:val="20"/>
        </w:rPr>
        <w:t>funcionan</w:t>
      </w:r>
      <w:r>
        <w:rPr>
          <w:color w:val="231F20"/>
          <w:spacing w:val="-31"/>
          <w:w w:val="95"/>
          <w:sz w:val="20"/>
        </w:rPr>
        <w:t> </w:t>
      </w:r>
      <w:r>
        <w:rPr>
          <w:color w:val="231F20"/>
          <w:w w:val="95"/>
          <w:sz w:val="20"/>
        </w:rPr>
        <w:t>como</w:t>
      </w:r>
      <w:r>
        <w:rPr>
          <w:color w:val="231F20"/>
          <w:spacing w:val="-31"/>
          <w:w w:val="95"/>
          <w:sz w:val="20"/>
        </w:rPr>
        <w:t> </w:t>
      </w:r>
      <w:r>
        <w:rPr>
          <w:color w:val="231F20"/>
          <w:w w:val="95"/>
          <w:sz w:val="20"/>
        </w:rPr>
        <w:t>jueces</w:t>
      </w:r>
      <w:r>
        <w:rPr>
          <w:color w:val="231F20"/>
          <w:spacing w:val="-31"/>
          <w:w w:val="95"/>
          <w:sz w:val="20"/>
        </w:rPr>
        <w:t> </w:t>
      </w:r>
      <w:r>
        <w:rPr>
          <w:color w:val="231F20"/>
          <w:w w:val="95"/>
          <w:sz w:val="20"/>
        </w:rPr>
        <w:t>de</w:t>
      </w:r>
      <w:r>
        <w:rPr>
          <w:color w:val="231F20"/>
          <w:spacing w:val="-31"/>
          <w:w w:val="95"/>
          <w:sz w:val="20"/>
        </w:rPr>
        <w:t> </w:t>
      </w:r>
      <w:r>
        <w:rPr>
          <w:color w:val="231F20"/>
          <w:w w:val="95"/>
          <w:sz w:val="20"/>
        </w:rPr>
        <w:t>la</w:t>
      </w:r>
      <w:r>
        <w:rPr>
          <w:color w:val="231F20"/>
          <w:spacing w:val="-31"/>
          <w:w w:val="95"/>
          <w:sz w:val="20"/>
        </w:rPr>
        <w:t> </w:t>
      </w:r>
      <w:r>
        <w:rPr>
          <w:color w:val="231F20"/>
          <w:w w:val="95"/>
          <w:sz w:val="20"/>
        </w:rPr>
        <w:t>Constitución</w:t>
      </w:r>
      <w:r>
        <w:rPr>
          <w:color w:val="231F20"/>
          <w:spacing w:val="-31"/>
          <w:w w:val="95"/>
          <w:sz w:val="20"/>
        </w:rPr>
        <w:t> </w:t>
      </w:r>
      <w:r>
        <w:rPr>
          <w:color w:val="231F20"/>
          <w:w w:val="95"/>
          <w:sz w:val="20"/>
        </w:rPr>
        <w:t>General</w:t>
      </w:r>
      <w:r>
        <w:rPr>
          <w:color w:val="231F20"/>
          <w:spacing w:val="-31"/>
          <w:w w:val="95"/>
          <w:sz w:val="20"/>
        </w:rPr>
        <w:t> </w:t>
      </w:r>
      <w:r>
        <w:rPr>
          <w:color w:val="231F20"/>
          <w:w w:val="95"/>
          <w:sz w:val="20"/>
        </w:rPr>
        <w:t>de</w:t>
      </w:r>
      <w:r>
        <w:rPr>
          <w:color w:val="231F20"/>
          <w:spacing w:val="-31"/>
          <w:w w:val="95"/>
          <w:sz w:val="20"/>
        </w:rPr>
        <w:t> </w:t>
      </w:r>
      <w:r>
        <w:rPr>
          <w:color w:val="231F20"/>
          <w:w w:val="95"/>
          <w:sz w:val="20"/>
        </w:rPr>
        <w:t>la</w:t>
      </w:r>
      <w:r>
        <w:rPr>
          <w:color w:val="231F20"/>
          <w:spacing w:val="-31"/>
          <w:w w:val="95"/>
          <w:sz w:val="20"/>
        </w:rPr>
        <w:t> </w:t>
      </w:r>
      <w:r>
        <w:rPr>
          <w:color w:val="231F20"/>
          <w:w w:val="95"/>
          <w:sz w:val="20"/>
        </w:rPr>
        <w:t>República</w:t>
      </w:r>
      <w:r>
        <w:rPr>
          <w:color w:val="231F20"/>
          <w:spacing w:val="-31"/>
          <w:w w:val="95"/>
          <w:sz w:val="20"/>
        </w:rPr>
        <w:t> </w:t>
      </w:r>
      <w:r>
        <w:rPr>
          <w:color w:val="231F20"/>
          <w:w w:val="95"/>
          <w:sz w:val="20"/>
        </w:rPr>
        <w:t>en </w:t>
      </w:r>
      <w:r>
        <w:rPr>
          <w:color w:val="231F20"/>
          <w:sz w:val="19"/>
        </w:rPr>
        <w:t>ese</w:t>
      </w:r>
      <w:r>
        <w:rPr>
          <w:color w:val="231F20"/>
          <w:spacing w:val="-29"/>
          <w:sz w:val="19"/>
        </w:rPr>
        <w:t> </w:t>
      </w:r>
      <w:r>
        <w:rPr>
          <w:color w:val="231F20"/>
          <w:sz w:val="19"/>
        </w:rPr>
        <w:t>supuesto,</w:t>
      </w:r>
      <w:r>
        <w:rPr>
          <w:color w:val="231F20"/>
          <w:spacing w:val="-29"/>
          <w:sz w:val="19"/>
        </w:rPr>
        <w:t> </w:t>
      </w:r>
      <w:r>
        <w:rPr>
          <w:color w:val="231F20"/>
          <w:sz w:val="19"/>
        </w:rPr>
        <w:t>salvo</w:t>
      </w:r>
      <w:r>
        <w:rPr>
          <w:color w:val="231F20"/>
          <w:spacing w:val="-29"/>
          <w:sz w:val="19"/>
        </w:rPr>
        <w:t> </w:t>
      </w:r>
      <w:r>
        <w:rPr>
          <w:color w:val="231F20"/>
          <w:sz w:val="19"/>
        </w:rPr>
        <w:t>la</w:t>
      </w:r>
      <w:r>
        <w:rPr>
          <w:color w:val="231F20"/>
          <w:spacing w:val="-29"/>
          <w:sz w:val="19"/>
        </w:rPr>
        <w:t> </w:t>
      </w:r>
      <w:r>
        <w:rPr>
          <w:color w:val="231F20"/>
          <w:sz w:val="19"/>
        </w:rPr>
        <w:t>materia</w:t>
      </w:r>
      <w:r>
        <w:rPr>
          <w:color w:val="231F20"/>
          <w:spacing w:val="-29"/>
          <w:sz w:val="19"/>
        </w:rPr>
        <w:t> </w:t>
      </w:r>
      <w:r>
        <w:rPr>
          <w:color w:val="231F20"/>
          <w:sz w:val="19"/>
        </w:rPr>
        <w:t>electoral,</w:t>
      </w:r>
      <w:r>
        <w:rPr>
          <w:color w:val="231F20"/>
          <w:spacing w:val="-29"/>
          <w:sz w:val="19"/>
        </w:rPr>
        <w:t> </w:t>
      </w:r>
      <w:r>
        <w:rPr>
          <w:color w:val="231F20"/>
          <w:sz w:val="19"/>
        </w:rPr>
        <w:t>la</w:t>
      </w:r>
      <w:r>
        <w:rPr>
          <w:color w:val="231F20"/>
          <w:spacing w:val="-29"/>
          <w:sz w:val="19"/>
        </w:rPr>
        <w:t> </w:t>
      </w:r>
      <w:r>
        <w:rPr>
          <w:color w:val="231F20"/>
          <w:sz w:val="19"/>
        </w:rPr>
        <w:t>cual</w:t>
      </w:r>
      <w:r>
        <w:rPr>
          <w:color w:val="231F20"/>
          <w:spacing w:val="-29"/>
          <w:sz w:val="19"/>
        </w:rPr>
        <w:t> </w:t>
      </w:r>
      <w:r>
        <w:rPr>
          <w:color w:val="231F20"/>
          <w:sz w:val="19"/>
        </w:rPr>
        <w:t>está</w:t>
      </w:r>
      <w:r>
        <w:rPr>
          <w:color w:val="231F20"/>
          <w:spacing w:val="-29"/>
          <w:sz w:val="19"/>
        </w:rPr>
        <w:t> </w:t>
      </w:r>
      <w:r>
        <w:rPr>
          <w:color w:val="231F20"/>
          <w:sz w:val="19"/>
        </w:rPr>
        <w:t>sujeta</w:t>
      </w:r>
      <w:r>
        <w:rPr>
          <w:color w:val="231F20"/>
          <w:spacing w:val="-29"/>
          <w:sz w:val="19"/>
        </w:rPr>
        <w:t> </w:t>
      </w:r>
      <w:r>
        <w:rPr>
          <w:color w:val="231F20"/>
          <w:sz w:val="19"/>
        </w:rPr>
        <w:t>a</w:t>
      </w:r>
      <w:r>
        <w:rPr>
          <w:color w:val="231F20"/>
          <w:spacing w:val="-29"/>
          <w:sz w:val="19"/>
        </w:rPr>
        <w:t> </w:t>
      </w:r>
      <w:r>
        <w:rPr>
          <w:color w:val="231F20"/>
          <w:sz w:val="19"/>
        </w:rPr>
        <w:t>un</w:t>
      </w:r>
      <w:r>
        <w:rPr>
          <w:color w:val="231F20"/>
          <w:spacing w:val="-29"/>
          <w:sz w:val="19"/>
        </w:rPr>
        <w:t> </w:t>
      </w:r>
      <w:r>
        <w:rPr>
          <w:color w:val="231F20"/>
          <w:sz w:val="19"/>
        </w:rPr>
        <w:t>sistema</w:t>
      </w:r>
      <w:r>
        <w:rPr>
          <w:color w:val="231F20"/>
          <w:spacing w:val="-29"/>
          <w:sz w:val="19"/>
        </w:rPr>
        <w:t> </w:t>
      </w:r>
      <w:r>
        <w:rPr>
          <w:color w:val="231F20"/>
          <w:sz w:val="19"/>
        </w:rPr>
        <w:t>de</w:t>
      </w:r>
      <w:r>
        <w:rPr>
          <w:color w:val="231F20"/>
          <w:spacing w:val="-29"/>
          <w:sz w:val="19"/>
        </w:rPr>
        <w:t> </w:t>
      </w:r>
      <w:r>
        <w:rPr>
          <w:color w:val="231F20"/>
          <w:sz w:val="19"/>
        </w:rPr>
        <w:t>regularidad </w:t>
      </w:r>
      <w:r>
        <w:rPr>
          <w:color w:val="231F20"/>
          <w:w w:val="90"/>
          <w:sz w:val="20"/>
        </w:rPr>
        <w:t>constitucional</w:t>
      </w:r>
      <w:r>
        <w:rPr>
          <w:color w:val="231F20"/>
          <w:spacing w:val="-14"/>
          <w:w w:val="90"/>
          <w:sz w:val="20"/>
        </w:rPr>
        <w:t> </w:t>
      </w:r>
      <w:r>
        <w:rPr>
          <w:color w:val="231F20"/>
          <w:w w:val="90"/>
          <w:sz w:val="20"/>
        </w:rPr>
        <w:t>especializado.</w:t>
      </w:r>
      <w:r>
        <w:rPr>
          <w:color w:val="231F20"/>
          <w:w w:val="90"/>
          <w:position w:val="7"/>
          <w:sz w:val="11"/>
        </w:rPr>
        <w:t>18</w:t>
      </w:r>
    </w:p>
    <w:p>
      <w:pPr>
        <w:pStyle w:val="BodyText"/>
        <w:spacing w:before="1"/>
        <w:rPr>
          <w:sz w:val="19"/>
        </w:rPr>
      </w:pPr>
    </w:p>
    <w:p>
      <w:pPr>
        <w:pStyle w:val="BodyText"/>
        <w:spacing w:line="260" w:lineRule="exact" w:before="1"/>
        <w:ind w:left="113" w:right="112"/>
        <w:jc w:val="both"/>
      </w:pPr>
      <w:r>
        <w:rPr>
          <w:color w:val="231F20"/>
          <w:w w:val="95"/>
        </w:rPr>
        <w:t>Como puede observarse, ambos criterios hacen referencia, por una parte, a</w:t>
      </w:r>
      <w:r>
        <w:rPr>
          <w:color w:val="231F20"/>
          <w:spacing w:val="-36"/>
          <w:w w:val="95"/>
        </w:rPr>
        <w:t> </w:t>
      </w:r>
      <w:r>
        <w:rPr>
          <w:color w:val="231F20"/>
          <w:w w:val="95"/>
        </w:rPr>
        <w:t>la impugnación</w:t>
      </w:r>
      <w:r>
        <w:rPr>
          <w:color w:val="231F20"/>
          <w:spacing w:val="-22"/>
          <w:w w:val="95"/>
        </w:rPr>
        <w:t> </w:t>
      </w:r>
      <w:r>
        <w:rPr>
          <w:color w:val="231F20"/>
          <w:w w:val="95"/>
        </w:rPr>
        <w:t>de</w:t>
      </w:r>
      <w:r>
        <w:rPr>
          <w:color w:val="231F20"/>
          <w:spacing w:val="-22"/>
          <w:w w:val="95"/>
        </w:rPr>
        <w:t> </w:t>
      </w:r>
      <w:r>
        <w:rPr>
          <w:color w:val="231F20"/>
          <w:w w:val="95"/>
        </w:rPr>
        <w:t>leyes</w:t>
      </w:r>
      <w:r>
        <w:rPr>
          <w:color w:val="231F20"/>
          <w:spacing w:val="-22"/>
          <w:w w:val="95"/>
        </w:rPr>
        <w:t> </w:t>
      </w:r>
      <w:r>
        <w:rPr>
          <w:color w:val="231F20"/>
          <w:w w:val="95"/>
        </w:rPr>
        <w:t>locales</w:t>
      </w:r>
      <w:r>
        <w:rPr>
          <w:color w:val="231F20"/>
          <w:spacing w:val="-22"/>
          <w:w w:val="95"/>
        </w:rPr>
        <w:t> </w:t>
      </w:r>
      <w:r>
        <w:rPr>
          <w:color w:val="231F20"/>
          <w:w w:val="95"/>
        </w:rPr>
        <w:t>con</w:t>
      </w:r>
      <w:r>
        <w:rPr>
          <w:color w:val="231F20"/>
          <w:spacing w:val="-22"/>
          <w:w w:val="95"/>
        </w:rPr>
        <w:t> </w:t>
      </w:r>
      <w:r>
        <w:rPr>
          <w:color w:val="231F20"/>
          <w:w w:val="95"/>
        </w:rPr>
        <w:t>respecto</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constitución</w:t>
      </w:r>
      <w:r>
        <w:rPr>
          <w:color w:val="231F20"/>
          <w:spacing w:val="-22"/>
          <w:w w:val="95"/>
        </w:rPr>
        <w:t> </w:t>
      </w:r>
      <w:r>
        <w:rPr>
          <w:color w:val="231F20"/>
          <w:w w:val="95"/>
        </w:rPr>
        <w:t>local</w:t>
      </w:r>
      <w:r>
        <w:rPr>
          <w:color w:val="231F20"/>
          <w:spacing w:val="-22"/>
          <w:w w:val="95"/>
        </w:rPr>
        <w:t> </w:t>
      </w:r>
      <w:r>
        <w:rPr>
          <w:color w:val="231F20"/>
          <w:spacing w:val="-11"/>
          <w:w w:val="95"/>
        </w:rPr>
        <w:t>y,</w:t>
      </w:r>
      <w:r>
        <w:rPr>
          <w:color w:val="231F20"/>
          <w:spacing w:val="-22"/>
          <w:w w:val="95"/>
        </w:rPr>
        <w:t> </w:t>
      </w:r>
      <w:r>
        <w:rPr>
          <w:color w:val="231F20"/>
          <w:w w:val="95"/>
        </w:rPr>
        <w:t>por</w:t>
      </w:r>
      <w:r>
        <w:rPr>
          <w:color w:val="231F20"/>
          <w:spacing w:val="-22"/>
          <w:w w:val="95"/>
        </w:rPr>
        <w:t> </w:t>
      </w:r>
      <w:r>
        <w:rPr>
          <w:color w:val="231F20"/>
          <w:w w:val="95"/>
        </w:rPr>
        <w:t>la</w:t>
      </w:r>
      <w:r>
        <w:rPr>
          <w:color w:val="231F20"/>
          <w:spacing w:val="-22"/>
          <w:w w:val="95"/>
        </w:rPr>
        <w:t> </w:t>
      </w:r>
      <w:r>
        <w:rPr>
          <w:color w:val="231F20"/>
          <w:w w:val="95"/>
        </w:rPr>
        <w:t>otra,</w:t>
      </w:r>
      <w:r>
        <w:rPr>
          <w:color w:val="231F20"/>
          <w:spacing w:val="-22"/>
          <w:w w:val="95"/>
        </w:rPr>
        <w:t> </w:t>
      </w:r>
      <w:r>
        <w:rPr>
          <w:color w:val="231F20"/>
          <w:w w:val="95"/>
        </w:rPr>
        <w:t>a la</w:t>
      </w:r>
      <w:r>
        <w:rPr>
          <w:color w:val="231F20"/>
          <w:spacing w:val="-35"/>
          <w:w w:val="95"/>
        </w:rPr>
        <w:t> </w:t>
      </w:r>
      <w:r>
        <w:rPr>
          <w:color w:val="231F20"/>
          <w:w w:val="95"/>
        </w:rPr>
        <w:t>impugnación</w:t>
      </w:r>
      <w:r>
        <w:rPr>
          <w:color w:val="231F20"/>
          <w:spacing w:val="-35"/>
          <w:w w:val="95"/>
        </w:rPr>
        <w:t> </w:t>
      </w:r>
      <w:r>
        <w:rPr>
          <w:color w:val="231F20"/>
          <w:w w:val="95"/>
        </w:rPr>
        <w:t>de</w:t>
      </w:r>
      <w:r>
        <w:rPr>
          <w:color w:val="231F20"/>
          <w:spacing w:val="-35"/>
          <w:w w:val="95"/>
        </w:rPr>
        <w:t> </w:t>
      </w:r>
      <w:r>
        <w:rPr>
          <w:color w:val="231F20"/>
          <w:w w:val="95"/>
        </w:rPr>
        <w:t>sentencias</w:t>
      </w:r>
      <w:r>
        <w:rPr>
          <w:color w:val="231F20"/>
          <w:spacing w:val="-35"/>
          <w:w w:val="95"/>
        </w:rPr>
        <w:t> </w:t>
      </w:r>
      <w:r>
        <w:rPr>
          <w:color w:val="231F20"/>
          <w:w w:val="95"/>
        </w:rPr>
        <w:t>de</w:t>
      </w:r>
      <w:r>
        <w:rPr>
          <w:color w:val="231F20"/>
          <w:spacing w:val="-35"/>
          <w:w w:val="95"/>
        </w:rPr>
        <w:t> </w:t>
      </w:r>
      <w:r>
        <w:rPr>
          <w:color w:val="231F20"/>
          <w:w w:val="95"/>
        </w:rPr>
        <w:t>Sala</w:t>
      </w:r>
      <w:r>
        <w:rPr>
          <w:color w:val="231F20"/>
          <w:spacing w:val="-35"/>
          <w:w w:val="95"/>
        </w:rPr>
        <w:t> </w:t>
      </w:r>
      <w:r>
        <w:rPr>
          <w:color w:val="231F20"/>
          <w:w w:val="95"/>
        </w:rPr>
        <w:t>Constitucional</w:t>
      </w:r>
      <w:r>
        <w:rPr>
          <w:color w:val="231F20"/>
          <w:spacing w:val="-35"/>
          <w:w w:val="95"/>
        </w:rPr>
        <w:t> </w:t>
      </w:r>
      <w:r>
        <w:rPr>
          <w:color w:val="231F20"/>
          <w:w w:val="95"/>
        </w:rPr>
        <w:t>en</w:t>
      </w:r>
      <w:r>
        <w:rPr>
          <w:color w:val="231F20"/>
          <w:spacing w:val="-35"/>
          <w:w w:val="95"/>
        </w:rPr>
        <w:t> </w:t>
      </w:r>
      <w:r>
        <w:rPr>
          <w:color w:val="231F20"/>
          <w:w w:val="95"/>
        </w:rPr>
        <w:t>materia</w:t>
      </w:r>
      <w:r>
        <w:rPr>
          <w:color w:val="231F20"/>
          <w:spacing w:val="-35"/>
          <w:w w:val="95"/>
        </w:rPr>
        <w:t> </w:t>
      </w:r>
      <w:r>
        <w:rPr>
          <w:color w:val="231F20"/>
          <w:w w:val="95"/>
        </w:rPr>
        <w:t>de</w:t>
      </w:r>
      <w:r>
        <w:rPr>
          <w:color w:val="231F20"/>
          <w:spacing w:val="-35"/>
          <w:w w:val="95"/>
        </w:rPr>
        <w:t> </w:t>
      </w:r>
      <w:r>
        <w:rPr>
          <w:color w:val="231F20"/>
          <w:w w:val="95"/>
        </w:rPr>
        <w:t>protección</w:t>
      </w:r>
      <w:r>
        <w:rPr>
          <w:color w:val="231F20"/>
          <w:spacing w:val="-35"/>
          <w:w w:val="95"/>
        </w:rPr>
        <w:t> </w:t>
      </w:r>
      <w:r>
        <w:rPr>
          <w:color w:val="231F20"/>
          <w:w w:val="95"/>
        </w:rPr>
        <w:t>de </w:t>
      </w:r>
      <w:r>
        <w:rPr>
          <w:color w:val="231F20"/>
          <w:w w:val="90"/>
        </w:rPr>
        <w:t>los derechos</w:t>
      </w:r>
      <w:r>
        <w:rPr>
          <w:color w:val="231F20"/>
          <w:spacing w:val="-11"/>
          <w:w w:val="90"/>
        </w:rPr>
        <w:t> </w:t>
      </w:r>
      <w:r>
        <w:rPr>
          <w:color w:val="231F20"/>
          <w:w w:val="90"/>
        </w:rPr>
        <w:t>humanos.</w:t>
      </w:r>
    </w:p>
    <w:p>
      <w:pPr>
        <w:pStyle w:val="BodyText"/>
        <w:spacing w:line="260" w:lineRule="exact"/>
        <w:ind w:left="113" w:right="111" w:firstLine="283"/>
        <w:jc w:val="both"/>
      </w:pPr>
      <w:r>
        <w:rPr>
          <w:color w:val="231F20"/>
          <w:spacing w:val="-6"/>
          <w:w w:val="95"/>
        </w:rPr>
        <w:t>Por</w:t>
      </w:r>
      <w:r>
        <w:rPr>
          <w:color w:val="231F20"/>
          <w:spacing w:val="-16"/>
          <w:w w:val="95"/>
        </w:rPr>
        <w:t> </w:t>
      </w:r>
      <w:r>
        <w:rPr>
          <w:color w:val="231F20"/>
          <w:w w:val="95"/>
        </w:rPr>
        <w:t>último,</w:t>
      </w:r>
      <w:r>
        <w:rPr>
          <w:color w:val="231F20"/>
          <w:spacing w:val="-16"/>
          <w:w w:val="95"/>
        </w:rPr>
        <w:t> </w:t>
      </w:r>
      <w:r>
        <w:rPr>
          <w:color w:val="231F20"/>
          <w:w w:val="95"/>
        </w:rPr>
        <w:t>cabe</w:t>
      </w:r>
      <w:r>
        <w:rPr>
          <w:color w:val="231F20"/>
          <w:spacing w:val="-16"/>
          <w:w w:val="95"/>
        </w:rPr>
        <w:t> </w:t>
      </w:r>
      <w:r>
        <w:rPr>
          <w:color w:val="231F20"/>
          <w:w w:val="95"/>
        </w:rPr>
        <w:t>mencionar</w:t>
      </w:r>
      <w:r>
        <w:rPr>
          <w:color w:val="231F20"/>
          <w:spacing w:val="-15"/>
          <w:w w:val="95"/>
        </w:rPr>
        <w:t> </w:t>
      </w:r>
      <w:r>
        <w:rPr>
          <w:color w:val="231F20"/>
          <w:w w:val="95"/>
        </w:rPr>
        <w:t>que</w:t>
      </w:r>
      <w:r>
        <w:rPr>
          <w:color w:val="231F20"/>
          <w:spacing w:val="-15"/>
          <w:w w:val="95"/>
        </w:rPr>
        <w:t> </w:t>
      </w:r>
      <w:r>
        <w:rPr>
          <w:color w:val="231F20"/>
          <w:w w:val="95"/>
        </w:rPr>
        <w:t>en</w:t>
      </w:r>
      <w:r>
        <w:rPr>
          <w:color w:val="231F20"/>
          <w:spacing w:val="-16"/>
          <w:w w:val="95"/>
        </w:rPr>
        <w:t> </w:t>
      </w:r>
      <w:r>
        <w:rPr>
          <w:color w:val="231F20"/>
          <w:w w:val="95"/>
        </w:rPr>
        <w:t>la</w:t>
      </w:r>
      <w:r>
        <w:rPr>
          <w:color w:val="231F20"/>
          <w:spacing w:val="-15"/>
          <w:w w:val="95"/>
        </w:rPr>
        <w:t> </w:t>
      </w:r>
      <w:r>
        <w:rPr>
          <w:color w:val="231F20"/>
          <w:w w:val="95"/>
        </w:rPr>
        <w:t>situación</w:t>
      </w:r>
      <w:r>
        <w:rPr>
          <w:color w:val="231F20"/>
          <w:spacing w:val="-16"/>
          <w:w w:val="95"/>
        </w:rPr>
        <w:t> </w:t>
      </w:r>
      <w:r>
        <w:rPr>
          <w:color w:val="231F20"/>
          <w:w w:val="95"/>
        </w:rPr>
        <w:t>previa</w:t>
      </w:r>
      <w:r>
        <w:rPr>
          <w:color w:val="231F20"/>
          <w:spacing w:val="-15"/>
          <w:w w:val="95"/>
        </w:rPr>
        <w:t> </w:t>
      </w:r>
      <w:r>
        <w:rPr>
          <w:color w:val="231F20"/>
          <w:w w:val="95"/>
        </w:rPr>
        <w:t>a</w:t>
      </w:r>
      <w:r>
        <w:rPr>
          <w:color w:val="231F20"/>
          <w:spacing w:val="-16"/>
          <w:w w:val="95"/>
        </w:rPr>
        <w:t> </w:t>
      </w:r>
      <w:r>
        <w:rPr>
          <w:color w:val="231F20"/>
          <w:w w:val="95"/>
        </w:rPr>
        <w:t>la</w:t>
      </w:r>
      <w:r>
        <w:rPr>
          <w:color w:val="231F20"/>
          <w:spacing w:val="-15"/>
          <w:w w:val="95"/>
        </w:rPr>
        <w:t> </w:t>
      </w:r>
      <w:r>
        <w:rPr>
          <w:color w:val="231F20"/>
          <w:w w:val="95"/>
        </w:rPr>
        <w:t>reforma</w:t>
      </w:r>
      <w:r>
        <w:rPr>
          <w:color w:val="231F20"/>
          <w:spacing w:val="-15"/>
          <w:w w:val="95"/>
        </w:rPr>
        <w:t> </w:t>
      </w:r>
      <w:r>
        <w:rPr>
          <w:color w:val="231F20"/>
          <w:w w:val="95"/>
        </w:rPr>
        <w:t>constitu- cional</w:t>
      </w:r>
      <w:r>
        <w:rPr>
          <w:color w:val="231F20"/>
          <w:spacing w:val="-15"/>
          <w:w w:val="95"/>
        </w:rPr>
        <w:t> </w:t>
      </w:r>
      <w:r>
        <w:rPr>
          <w:color w:val="231F20"/>
          <w:w w:val="95"/>
        </w:rPr>
        <w:t>de</w:t>
      </w:r>
      <w:r>
        <w:rPr>
          <w:color w:val="231F20"/>
          <w:spacing w:val="-15"/>
          <w:w w:val="95"/>
        </w:rPr>
        <w:t> </w:t>
      </w:r>
      <w:r>
        <w:rPr>
          <w:color w:val="231F20"/>
          <w:w w:val="95"/>
        </w:rPr>
        <w:t>junio</w:t>
      </w:r>
      <w:r>
        <w:rPr>
          <w:color w:val="231F20"/>
          <w:spacing w:val="-15"/>
          <w:w w:val="95"/>
        </w:rPr>
        <w:t> </w:t>
      </w:r>
      <w:r>
        <w:rPr>
          <w:color w:val="231F20"/>
          <w:w w:val="95"/>
        </w:rPr>
        <w:t>de</w:t>
      </w:r>
      <w:r>
        <w:rPr>
          <w:color w:val="231F20"/>
          <w:spacing w:val="-15"/>
          <w:w w:val="95"/>
        </w:rPr>
        <w:t> </w:t>
      </w:r>
      <w:r>
        <w:rPr>
          <w:color w:val="231F20"/>
          <w:w w:val="95"/>
        </w:rPr>
        <w:t>2011,</w:t>
      </w:r>
      <w:r>
        <w:rPr>
          <w:color w:val="231F20"/>
          <w:spacing w:val="-16"/>
          <w:w w:val="95"/>
        </w:rPr>
        <w:t> </w:t>
      </w:r>
      <w:r>
        <w:rPr>
          <w:color w:val="231F20"/>
          <w:w w:val="95"/>
        </w:rPr>
        <w:t>el</w:t>
      </w:r>
      <w:r>
        <w:rPr>
          <w:color w:val="231F20"/>
          <w:spacing w:val="-15"/>
          <w:w w:val="95"/>
        </w:rPr>
        <w:t> </w:t>
      </w:r>
      <w:r>
        <w:rPr>
          <w:color w:val="231F20"/>
          <w:w w:val="95"/>
        </w:rPr>
        <w:t>control</w:t>
      </w:r>
      <w:r>
        <w:rPr>
          <w:color w:val="231F20"/>
          <w:spacing w:val="-15"/>
          <w:w w:val="95"/>
        </w:rPr>
        <w:t> </w:t>
      </w:r>
      <w:r>
        <w:rPr>
          <w:color w:val="231F20"/>
          <w:w w:val="95"/>
        </w:rPr>
        <w:t>difuso</w:t>
      </w:r>
      <w:r>
        <w:rPr>
          <w:color w:val="231F20"/>
          <w:spacing w:val="-15"/>
          <w:w w:val="95"/>
        </w:rPr>
        <w:t> </w:t>
      </w:r>
      <w:r>
        <w:rPr>
          <w:color w:val="231F20"/>
          <w:w w:val="95"/>
        </w:rPr>
        <w:t>de</w:t>
      </w:r>
      <w:r>
        <w:rPr>
          <w:color w:val="231F20"/>
          <w:spacing w:val="-15"/>
          <w:w w:val="95"/>
        </w:rPr>
        <w:t> </w:t>
      </w:r>
      <w:r>
        <w:rPr>
          <w:color w:val="231F20"/>
          <w:w w:val="95"/>
        </w:rPr>
        <w:t>constitucionalidad</w:t>
      </w:r>
      <w:r>
        <w:rPr>
          <w:color w:val="231F20"/>
          <w:spacing w:val="-16"/>
          <w:w w:val="95"/>
        </w:rPr>
        <w:t> </w:t>
      </w:r>
      <w:r>
        <w:rPr>
          <w:color w:val="231F20"/>
          <w:w w:val="95"/>
        </w:rPr>
        <w:t>por</w:t>
      </w:r>
      <w:r>
        <w:rPr>
          <w:color w:val="231F20"/>
          <w:spacing w:val="-15"/>
          <w:w w:val="95"/>
        </w:rPr>
        <w:t> </w:t>
      </w:r>
      <w:r>
        <w:rPr>
          <w:color w:val="231F20"/>
          <w:w w:val="95"/>
        </w:rPr>
        <w:t>parte</w:t>
      </w:r>
      <w:r>
        <w:rPr>
          <w:color w:val="231F20"/>
          <w:spacing w:val="-15"/>
          <w:w w:val="95"/>
        </w:rPr>
        <w:t> </w:t>
      </w:r>
      <w:r>
        <w:rPr>
          <w:color w:val="231F20"/>
          <w:w w:val="95"/>
        </w:rPr>
        <w:t>de</w:t>
      </w:r>
      <w:r>
        <w:rPr>
          <w:color w:val="231F20"/>
          <w:spacing w:val="-15"/>
          <w:w w:val="95"/>
        </w:rPr>
        <w:t> </w:t>
      </w:r>
      <w:r>
        <w:rPr>
          <w:color w:val="231F20"/>
          <w:w w:val="95"/>
        </w:rPr>
        <w:t>los jueces</w:t>
      </w:r>
      <w:r>
        <w:rPr>
          <w:color w:val="231F20"/>
          <w:spacing w:val="-26"/>
          <w:w w:val="95"/>
        </w:rPr>
        <w:t> </w:t>
      </w:r>
      <w:r>
        <w:rPr>
          <w:color w:val="231F20"/>
          <w:w w:val="95"/>
        </w:rPr>
        <w:t>y</w:t>
      </w:r>
      <w:r>
        <w:rPr>
          <w:color w:val="231F20"/>
          <w:spacing w:val="-26"/>
          <w:w w:val="95"/>
        </w:rPr>
        <w:t> </w:t>
      </w:r>
      <w:r>
        <w:rPr>
          <w:color w:val="231F20"/>
          <w:w w:val="95"/>
        </w:rPr>
        <w:t>tribunales</w:t>
      </w:r>
      <w:r>
        <w:rPr>
          <w:color w:val="231F20"/>
          <w:spacing w:val="-25"/>
          <w:w w:val="95"/>
        </w:rPr>
        <w:t> </w:t>
      </w:r>
      <w:r>
        <w:rPr>
          <w:color w:val="231F20"/>
          <w:w w:val="95"/>
        </w:rPr>
        <w:t>locales</w:t>
      </w:r>
      <w:r>
        <w:rPr>
          <w:color w:val="231F20"/>
          <w:spacing w:val="-25"/>
          <w:w w:val="95"/>
        </w:rPr>
        <w:t> </w:t>
      </w:r>
      <w:r>
        <w:rPr>
          <w:color w:val="231F20"/>
          <w:w w:val="95"/>
        </w:rPr>
        <w:t>estaba</w:t>
      </w:r>
      <w:r>
        <w:rPr>
          <w:color w:val="231F20"/>
          <w:spacing w:val="-26"/>
          <w:w w:val="95"/>
        </w:rPr>
        <w:t> </w:t>
      </w:r>
      <w:r>
        <w:rPr>
          <w:color w:val="231F20"/>
          <w:w w:val="95"/>
        </w:rPr>
        <w:t>vedado</w:t>
      </w:r>
      <w:r>
        <w:rPr>
          <w:color w:val="231F20"/>
          <w:spacing w:val="-26"/>
          <w:w w:val="95"/>
        </w:rPr>
        <w:t> </w:t>
      </w:r>
      <w:r>
        <w:rPr>
          <w:color w:val="231F20"/>
          <w:w w:val="95"/>
        </w:rPr>
        <w:t>por</w:t>
      </w:r>
      <w:r>
        <w:rPr>
          <w:color w:val="231F20"/>
          <w:spacing w:val="-26"/>
          <w:w w:val="95"/>
        </w:rPr>
        <w:t> </w:t>
      </w:r>
      <w:r>
        <w:rPr>
          <w:color w:val="231F20"/>
          <w:w w:val="95"/>
        </w:rPr>
        <w:t>tesis</w:t>
      </w:r>
      <w:r>
        <w:rPr>
          <w:color w:val="231F20"/>
          <w:spacing w:val="-25"/>
          <w:w w:val="95"/>
        </w:rPr>
        <w:t> </w:t>
      </w:r>
      <w:r>
        <w:rPr>
          <w:color w:val="231F20"/>
          <w:w w:val="95"/>
        </w:rPr>
        <w:t>y</w:t>
      </w:r>
      <w:r>
        <w:rPr>
          <w:color w:val="231F20"/>
          <w:spacing w:val="-26"/>
          <w:w w:val="95"/>
        </w:rPr>
        <w:t> </w:t>
      </w:r>
      <w:r>
        <w:rPr>
          <w:color w:val="231F20"/>
          <w:w w:val="95"/>
        </w:rPr>
        <w:t>jurisprudencias</w:t>
      </w:r>
      <w:r>
        <w:rPr>
          <w:color w:val="231F20"/>
          <w:spacing w:val="-26"/>
          <w:w w:val="95"/>
        </w:rPr>
        <w:t> </w:t>
      </w:r>
      <w:r>
        <w:rPr>
          <w:color w:val="231F20"/>
          <w:w w:val="95"/>
        </w:rPr>
        <w:t>de</w:t>
      </w:r>
      <w:r>
        <w:rPr>
          <w:color w:val="231F20"/>
          <w:spacing w:val="-25"/>
          <w:w w:val="95"/>
        </w:rPr>
        <w:t> </w:t>
      </w:r>
      <w:r>
        <w:rPr>
          <w:color w:val="231F20"/>
          <w:w w:val="95"/>
        </w:rPr>
        <w:t>diversas épocas,</w:t>
      </w:r>
      <w:r>
        <w:rPr>
          <w:color w:val="231F20"/>
          <w:spacing w:val="-30"/>
          <w:w w:val="95"/>
        </w:rPr>
        <w:t> </w:t>
      </w:r>
      <w:r>
        <w:rPr>
          <w:color w:val="231F20"/>
          <w:w w:val="95"/>
        </w:rPr>
        <w:t>por</w:t>
      </w:r>
      <w:r>
        <w:rPr>
          <w:color w:val="231F20"/>
          <w:spacing w:val="-31"/>
          <w:w w:val="95"/>
        </w:rPr>
        <w:t> </w:t>
      </w:r>
      <w:r>
        <w:rPr>
          <w:color w:val="231F20"/>
          <w:w w:val="95"/>
        </w:rPr>
        <w:t>ejemplo</w:t>
      </w:r>
      <w:r>
        <w:rPr>
          <w:color w:val="231F20"/>
          <w:spacing w:val="-30"/>
          <w:w w:val="95"/>
        </w:rPr>
        <w:t> </w:t>
      </w:r>
      <w:r>
        <w:rPr>
          <w:color w:val="231F20"/>
          <w:w w:val="95"/>
        </w:rPr>
        <w:t>aquéllas</w:t>
      </w:r>
      <w:r>
        <w:rPr>
          <w:color w:val="231F20"/>
          <w:spacing w:val="-30"/>
          <w:w w:val="95"/>
        </w:rPr>
        <w:t> </w:t>
      </w:r>
      <w:r>
        <w:rPr>
          <w:color w:val="231F20"/>
          <w:w w:val="95"/>
        </w:rPr>
        <w:t>bajo</w:t>
      </w:r>
      <w:r>
        <w:rPr>
          <w:color w:val="231F20"/>
          <w:spacing w:val="-31"/>
          <w:w w:val="95"/>
        </w:rPr>
        <w:t> </w:t>
      </w:r>
      <w:r>
        <w:rPr>
          <w:color w:val="231F20"/>
          <w:w w:val="95"/>
        </w:rPr>
        <w:t>los</w:t>
      </w:r>
      <w:r>
        <w:rPr>
          <w:color w:val="231F20"/>
          <w:spacing w:val="-31"/>
          <w:w w:val="95"/>
        </w:rPr>
        <w:t> </w:t>
      </w:r>
      <w:r>
        <w:rPr>
          <w:color w:val="231F20"/>
          <w:w w:val="95"/>
        </w:rPr>
        <w:t>rubros:</w:t>
      </w:r>
    </w:p>
    <w:p>
      <w:pPr>
        <w:pStyle w:val="BodyText"/>
        <w:spacing w:before="1"/>
        <w:rPr>
          <w:sz w:val="21"/>
        </w:rPr>
      </w:pPr>
    </w:p>
    <w:p>
      <w:pPr>
        <w:spacing w:line="280" w:lineRule="auto" w:before="1"/>
        <w:ind w:left="397" w:right="111" w:firstLine="0"/>
        <w:jc w:val="both"/>
        <w:rPr>
          <w:rFonts w:ascii="Cambria" w:hAnsi="Cambria"/>
          <w:sz w:val="19"/>
        </w:rPr>
      </w:pP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87"/>
          <w:sz w:val="16"/>
        </w:rPr>
        <w:t>t</w:t>
      </w:r>
      <w:r>
        <w:rPr>
          <w:rFonts w:ascii="Cambria" w:hAnsi="Cambria"/>
          <w:color w:val="231F20"/>
          <w:w w:val="132"/>
          <w:sz w:val="16"/>
        </w:rPr>
        <w:t>u</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08"/>
          <w:sz w:val="16"/>
        </w:rPr>
        <w:t>I</w:t>
      </w:r>
      <w:r>
        <w:rPr>
          <w:rFonts w:ascii="Cambria" w:hAnsi="Cambria"/>
          <w:color w:val="231F20"/>
          <w:w w:val="102"/>
          <w:sz w:val="16"/>
        </w:rPr>
        <w:t>D</w:t>
      </w:r>
      <w:r>
        <w:rPr>
          <w:rFonts w:ascii="Cambria" w:hAnsi="Cambria"/>
          <w:color w:val="231F20"/>
          <w:w w:val="122"/>
          <w:sz w:val="16"/>
        </w:rPr>
        <w:t>a</w:t>
      </w:r>
      <w:r>
        <w:rPr>
          <w:rFonts w:ascii="Cambria" w:hAnsi="Cambria"/>
          <w:color w:val="231F20"/>
          <w:w w:val="102"/>
          <w:sz w:val="16"/>
        </w:rPr>
        <w:t>D</w:t>
      </w:r>
      <w:r>
        <w:rPr>
          <w:rFonts w:ascii="Cambria" w:hAnsi="Cambria"/>
          <w:color w:val="231F20"/>
          <w:spacing w:val="5"/>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5"/>
          <w:sz w:val="16"/>
        </w:rPr>
        <w:t> </w:t>
      </w:r>
      <w:r>
        <w:rPr>
          <w:rFonts w:ascii="Cambria" w:hAnsi="Cambria"/>
          <w:color w:val="231F20"/>
          <w:spacing w:val="5"/>
          <w:w w:val="214"/>
          <w:sz w:val="16"/>
        </w:rPr>
        <w:t>l</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pacing w:val="5"/>
          <w:sz w:val="16"/>
        </w:rPr>
        <w:t> </w:t>
      </w:r>
      <w:r>
        <w:rPr>
          <w:rFonts w:ascii="Cambria" w:hAnsi="Cambria"/>
          <w:color w:val="231F20"/>
          <w:w w:val="214"/>
          <w:sz w:val="16"/>
        </w:rPr>
        <w:t>l</w:t>
      </w:r>
      <w:r>
        <w:rPr>
          <w:rFonts w:ascii="Cambria" w:hAnsi="Cambria"/>
          <w:color w:val="231F20"/>
          <w:w w:val="118"/>
          <w:sz w:val="16"/>
        </w:rPr>
        <w:t>e</w:t>
      </w:r>
      <w:r>
        <w:rPr>
          <w:rFonts w:ascii="Cambria" w:hAnsi="Cambria"/>
          <w:color w:val="231F20"/>
          <w:w w:val="115"/>
          <w:sz w:val="16"/>
        </w:rPr>
        <w:t>y</w:t>
      </w:r>
      <w:r>
        <w:rPr>
          <w:rFonts w:ascii="Cambria" w:hAnsi="Cambria"/>
          <w:color w:val="231F20"/>
          <w:w w:val="118"/>
          <w:sz w:val="16"/>
        </w:rPr>
        <w:t>e</w:t>
      </w:r>
      <w:r>
        <w:rPr>
          <w:rFonts w:ascii="Cambria" w:hAnsi="Cambria"/>
          <w:color w:val="231F20"/>
          <w:w w:val="112"/>
          <w:sz w:val="16"/>
        </w:rPr>
        <w:t>s</w:t>
      </w:r>
      <w:r>
        <w:rPr>
          <w:rFonts w:ascii="Cambria" w:hAnsi="Cambria"/>
          <w:color w:val="231F20"/>
          <w:w w:val="126"/>
          <w:sz w:val="19"/>
        </w:rPr>
        <w:t>,</w:t>
      </w:r>
      <w:r>
        <w:rPr>
          <w:rFonts w:ascii="Cambria" w:hAnsi="Cambria"/>
          <w:color w:val="231F20"/>
          <w:spacing w:val="-1"/>
          <w:sz w:val="19"/>
        </w:rPr>
        <w:t> </w:t>
      </w:r>
      <w:r>
        <w:rPr>
          <w:rFonts w:ascii="Cambria" w:hAnsi="Cambria"/>
          <w:color w:val="231F20"/>
          <w:w w:val="118"/>
          <w:sz w:val="16"/>
        </w:rPr>
        <w:t>e</w:t>
      </w:r>
      <w:r>
        <w:rPr>
          <w:rFonts w:ascii="Cambria" w:hAnsi="Cambria"/>
          <w:color w:val="231F20"/>
          <w:w w:val="140"/>
          <w:sz w:val="16"/>
        </w:rPr>
        <w:t>x</w:t>
      </w:r>
      <w:r>
        <w:rPr>
          <w:rFonts w:ascii="Cambria" w:hAnsi="Cambria"/>
          <w:color w:val="231F20"/>
          <w:w w:val="122"/>
          <w:sz w:val="16"/>
        </w:rPr>
        <w:t>a</w:t>
      </w:r>
      <w:r>
        <w:rPr>
          <w:rFonts w:ascii="Cambria" w:hAnsi="Cambria"/>
          <w:color w:val="231F20"/>
          <w:w w:val="99"/>
          <w:sz w:val="16"/>
        </w:rPr>
        <w:t>m</w:t>
      </w:r>
      <w:r>
        <w:rPr>
          <w:rFonts w:ascii="Cambria" w:hAnsi="Cambria"/>
          <w:color w:val="231F20"/>
          <w:w w:val="118"/>
          <w:sz w:val="16"/>
        </w:rPr>
        <w:t>e</w:t>
      </w:r>
      <w:r>
        <w:rPr>
          <w:rFonts w:ascii="Cambria" w:hAnsi="Cambria"/>
          <w:color w:val="231F20"/>
          <w:w w:val="130"/>
          <w:sz w:val="16"/>
        </w:rPr>
        <w:t>n</w:t>
      </w:r>
      <w:r>
        <w:rPr>
          <w:rFonts w:ascii="Cambria" w:hAnsi="Cambria"/>
          <w:color w:val="231F20"/>
          <w:spacing w:val="5"/>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5"/>
          <w:sz w:val="16"/>
        </w:rPr>
        <w:t> </w:t>
      </w:r>
      <w:r>
        <w:rPr>
          <w:rFonts w:ascii="Cambria" w:hAnsi="Cambria"/>
          <w:color w:val="231F20"/>
          <w:spacing w:val="5"/>
          <w:w w:val="214"/>
          <w:sz w:val="16"/>
        </w:rPr>
        <w:t>l</w:t>
      </w:r>
      <w:r>
        <w:rPr>
          <w:rFonts w:ascii="Cambria" w:hAnsi="Cambria"/>
          <w:color w:val="231F20"/>
          <w:spacing w:val="-1"/>
          <w:w w:val="122"/>
          <w:sz w:val="16"/>
        </w:rPr>
        <w:t>a</w:t>
      </w:r>
      <w:r>
        <w:rPr>
          <w:rFonts w:ascii="Cambria" w:hAnsi="Cambria"/>
          <w:color w:val="231F20"/>
          <w:w w:val="126"/>
          <w:sz w:val="19"/>
        </w:rPr>
        <w:t>,</w:t>
      </w:r>
      <w:r>
        <w:rPr>
          <w:rFonts w:ascii="Cambria" w:hAnsi="Cambria"/>
          <w:color w:val="231F20"/>
          <w:spacing w:val="-1"/>
          <w:sz w:val="19"/>
        </w:rPr>
        <w:t> </w:t>
      </w:r>
      <w:r>
        <w:rPr>
          <w:rFonts w:ascii="Cambria" w:hAnsi="Cambria"/>
          <w:color w:val="231F20"/>
          <w:w w:val="108"/>
          <w:sz w:val="16"/>
        </w:rPr>
        <w:t>I</w:t>
      </w:r>
      <w:r>
        <w:rPr>
          <w:rFonts w:ascii="Cambria" w:hAnsi="Cambria"/>
          <w:color w:val="231F20"/>
          <w:w w:val="99"/>
          <w:sz w:val="16"/>
        </w:rPr>
        <w:t>m</w:t>
      </w:r>
      <w:r>
        <w:rPr>
          <w:rFonts w:ascii="Cambria" w:hAnsi="Cambria"/>
          <w:color w:val="231F20"/>
          <w:spacing w:val="-1"/>
          <w:w w:val="96"/>
          <w:sz w:val="16"/>
        </w:rPr>
        <w:t>p</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w w:val="113"/>
          <w:sz w:val="16"/>
        </w:rPr>
        <w:t>C</w:t>
      </w:r>
      <w:r>
        <w:rPr>
          <w:rFonts w:ascii="Cambria" w:hAnsi="Cambria"/>
          <w:color w:val="231F20"/>
          <w:w w:val="118"/>
          <w:sz w:val="16"/>
        </w:rPr>
        <w:t>e</w:t>
      </w:r>
      <w:r>
        <w:rPr>
          <w:rFonts w:ascii="Cambria" w:hAnsi="Cambria"/>
          <w:color w:val="231F20"/>
          <w:w w:val="102"/>
          <w:sz w:val="16"/>
        </w:rPr>
        <w:t>D</w:t>
      </w:r>
      <w:r>
        <w:rPr>
          <w:rFonts w:ascii="Cambria" w:hAnsi="Cambria"/>
          <w:color w:val="231F20"/>
          <w:w w:val="118"/>
          <w:sz w:val="16"/>
        </w:rPr>
        <w:t>e</w:t>
      </w:r>
      <w:r>
        <w:rPr>
          <w:rFonts w:ascii="Cambria" w:hAnsi="Cambria"/>
          <w:color w:val="231F20"/>
          <w:w w:val="130"/>
          <w:sz w:val="16"/>
        </w:rPr>
        <w:t>n</w:t>
      </w:r>
      <w:r>
        <w:rPr>
          <w:rFonts w:ascii="Cambria" w:hAnsi="Cambria"/>
          <w:color w:val="231F20"/>
          <w:w w:val="187"/>
          <w:sz w:val="16"/>
        </w:rPr>
        <w:t>t</w:t>
      </w:r>
      <w:r>
        <w:rPr>
          <w:rFonts w:ascii="Cambria" w:hAnsi="Cambria"/>
          <w:color w:val="231F20"/>
          <w:w w:val="118"/>
          <w:sz w:val="16"/>
        </w:rPr>
        <w:t>e</w:t>
      </w:r>
      <w:r>
        <w:rPr>
          <w:rFonts w:ascii="Cambria" w:hAnsi="Cambria"/>
          <w:color w:val="231F20"/>
          <w:spacing w:val="5"/>
          <w:sz w:val="16"/>
        </w:rPr>
        <w:t> </w:t>
      </w:r>
      <w:r>
        <w:rPr>
          <w:rFonts w:ascii="Cambria" w:hAnsi="Cambria"/>
          <w:color w:val="231F20"/>
          <w:spacing w:val="-1"/>
          <w:w w:val="96"/>
          <w:sz w:val="16"/>
        </w:rPr>
        <w:t>p</w:t>
      </w:r>
      <w:r>
        <w:rPr>
          <w:rFonts w:ascii="Cambria" w:hAnsi="Cambria"/>
          <w:color w:val="231F20"/>
          <w:w w:val="138"/>
          <w:sz w:val="16"/>
        </w:rPr>
        <w:t>o</w:t>
      </w:r>
      <w:r>
        <w:rPr>
          <w:rFonts w:ascii="Cambria" w:hAnsi="Cambria"/>
          <w:color w:val="231F20"/>
          <w:w w:val="152"/>
          <w:sz w:val="16"/>
        </w:rPr>
        <w:t>r</w:t>
      </w:r>
      <w:r>
        <w:rPr>
          <w:rFonts w:ascii="Cambria" w:hAnsi="Cambria"/>
          <w:color w:val="231F20"/>
          <w:spacing w:val="5"/>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pacing w:val="5"/>
          <w:sz w:val="16"/>
        </w:rPr>
        <w:t> </w:t>
      </w:r>
      <w:r>
        <w:rPr>
          <w:rFonts w:ascii="Cambria" w:hAnsi="Cambria"/>
          <w:color w:val="231F20"/>
          <w:spacing w:val="-4"/>
          <w:w w:val="122"/>
          <w:sz w:val="16"/>
        </w:rPr>
        <w:t>a</w:t>
      </w:r>
      <w:r>
        <w:rPr>
          <w:rFonts w:ascii="Cambria" w:hAnsi="Cambria"/>
          <w:color w:val="231F20"/>
          <w:w w:val="132"/>
          <w:sz w:val="16"/>
        </w:rPr>
        <w:t>u</w:t>
      </w:r>
      <w:r>
        <w:rPr>
          <w:rFonts w:ascii="Cambria" w:hAnsi="Cambria"/>
          <w:color w:val="231F20"/>
          <w:w w:val="187"/>
          <w:sz w:val="16"/>
        </w:rPr>
        <w:t>t</w:t>
      </w:r>
      <w:r>
        <w:rPr>
          <w:rFonts w:ascii="Cambria" w:hAnsi="Cambria"/>
          <w:color w:val="231F20"/>
          <w:w w:val="138"/>
          <w:sz w:val="16"/>
        </w:rPr>
        <w:t>o</w:t>
      </w:r>
      <w:r>
        <w:rPr>
          <w:rFonts w:ascii="Cambria" w:hAnsi="Cambria"/>
          <w:color w:val="231F20"/>
          <w:spacing w:val="-1"/>
          <w:w w:val="152"/>
          <w:sz w:val="16"/>
        </w:rPr>
        <w:t>r</w:t>
      </w:r>
      <w:r>
        <w:rPr>
          <w:rFonts w:ascii="Cambria" w:hAnsi="Cambria"/>
          <w:color w:val="231F20"/>
          <w:w w:val="108"/>
          <w:sz w:val="16"/>
        </w:rPr>
        <w:t>I</w:t>
      </w:r>
      <w:r>
        <w:rPr>
          <w:rFonts w:ascii="Cambria" w:hAnsi="Cambria"/>
          <w:color w:val="231F20"/>
          <w:w w:val="102"/>
          <w:sz w:val="16"/>
        </w:rPr>
        <w:t>D</w:t>
      </w:r>
      <w:r>
        <w:rPr>
          <w:rFonts w:ascii="Cambria" w:hAnsi="Cambria"/>
          <w:color w:val="231F20"/>
          <w:w w:val="122"/>
          <w:sz w:val="16"/>
        </w:rPr>
        <w:t>a</w:t>
      </w:r>
      <w:r>
        <w:rPr>
          <w:rFonts w:ascii="Cambria" w:hAnsi="Cambria"/>
          <w:color w:val="231F20"/>
          <w:w w:val="102"/>
          <w:sz w:val="16"/>
        </w:rPr>
        <w:t>D </w:t>
      </w:r>
      <w:r>
        <w:rPr>
          <w:rFonts w:ascii="Cambria" w:hAnsi="Cambria"/>
          <w:color w:val="231F20"/>
          <w:w w:val="146"/>
          <w:sz w:val="16"/>
        </w:rPr>
        <w:t>j</w:t>
      </w:r>
      <w:r>
        <w:rPr>
          <w:rFonts w:ascii="Cambria" w:hAnsi="Cambria"/>
          <w:color w:val="231F20"/>
          <w:w w:val="132"/>
          <w:sz w:val="16"/>
        </w:rPr>
        <w:t>u</w:t>
      </w:r>
      <w:r>
        <w:rPr>
          <w:rFonts w:ascii="Cambria" w:hAnsi="Cambria"/>
          <w:color w:val="231F20"/>
          <w:w w:val="102"/>
          <w:sz w:val="16"/>
        </w:rPr>
        <w:t>D</w:t>
      </w:r>
      <w:r>
        <w:rPr>
          <w:rFonts w:ascii="Cambria" w:hAnsi="Cambria"/>
          <w:color w:val="231F20"/>
          <w:w w:val="108"/>
          <w:sz w:val="16"/>
        </w:rPr>
        <w:t>I</w:t>
      </w:r>
      <w:r>
        <w:rPr>
          <w:rFonts w:ascii="Cambria" w:hAnsi="Cambria"/>
          <w:color w:val="231F20"/>
          <w:w w:val="113"/>
          <w:sz w:val="16"/>
        </w:rPr>
        <w:t>C</w:t>
      </w:r>
      <w:r>
        <w:rPr>
          <w:rFonts w:ascii="Cambria" w:hAnsi="Cambria"/>
          <w:color w:val="231F20"/>
          <w:w w:val="108"/>
          <w:sz w:val="16"/>
        </w:rPr>
        <w:t>I</w:t>
      </w:r>
      <w:r>
        <w:rPr>
          <w:rFonts w:ascii="Cambria" w:hAnsi="Cambria"/>
          <w:color w:val="231F20"/>
          <w:w w:val="122"/>
          <w:sz w:val="16"/>
        </w:rPr>
        <w:t>a</w:t>
      </w:r>
      <w:r>
        <w:rPr>
          <w:rFonts w:ascii="Cambria" w:hAnsi="Cambria"/>
          <w:color w:val="231F20"/>
          <w:w w:val="214"/>
          <w:sz w:val="16"/>
        </w:rPr>
        <w:t>l</w:t>
      </w:r>
      <w:r>
        <w:rPr>
          <w:rFonts w:ascii="Cambria" w:hAnsi="Cambria"/>
          <w:color w:val="231F20"/>
          <w:sz w:val="16"/>
        </w:rPr>
        <w:t> </w:t>
      </w:r>
      <w:r>
        <w:rPr>
          <w:rFonts w:ascii="Cambria" w:hAnsi="Cambria"/>
          <w:color w:val="231F20"/>
          <w:spacing w:val="-14"/>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99"/>
          <w:sz w:val="16"/>
        </w:rPr>
        <w:t>m</w:t>
      </w:r>
      <w:r>
        <w:rPr>
          <w:rFonts w:ascii="Cambria" w:hAnsi="Cambria"/>
          <w:color w:val="231F20"/>
          <w:w w:val="132"/>
          <w:sz w:val="16"/>
        </w:rPr>
        <w:t>ú</w:t>
      </w:r>
      <w:r>
        <w:rPr>
          <w:rFonts w:ascii="Cambria" w:hAnsi="Cambria"/>
          <w:color w:val="231F20"/>
          <w:spacing w:val="-1"/>
          <w:w w:val="130"/>
          <w:sz w:val="16"/>
        </w:rPr>
        <w:t>n</w:t>
      </w:r>
      <w:r>
        <w:rPr>
          <w:rFonts w:ascii="Cambria" w:hAnsi="Cambria"/>
          <w:color w:val="231F20"/>
          <w:w w:val="108"/>
          <w:sz w:val="19"/>
        </w:rPr>
        <w:t>;</w:t>
      </w:r>
      <w:r>
        <w:rPr>
          <w:rFonts w:ascii="Cambria" w:hAnsi="Cambria"/>
          <w:color w:val="231F20"/>
          <w:spacing w:val="14"/>
          <w:sz w:val="19"/>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w w:val="214"/>
          <w:sz w:val="16"/>
        </w:rPr>
        <w:t>l</w:t>
      </w:r>
      <w:r>
        <w:rPr>
          <w:rFonts w:ascii="Cambria" w:hAnsi="Cambria"/>
          <w:color w:val="231F20"/>
          <w:sz w:val="16"/>
        </w:rPr>
        <w:t> </w:t>
      </w:r>
      <w:r>
        <w:rPr>
          <w:rFonts w:ascii="Cambria" w:hAnsi="Cambria"/>
          <w:color w:val="231F20"/>
          <w:spacing w:val="-14"/>
          <w:sz w:val="16"/>
        </w:rPr>
        <w:t> </w:t>
      </w:r>
      <w:r>
        <w:rPr>
          <w:rFonts w:ascii="Cambria" w:hAnsi="Cambria"/>
          <w:color w:val="231F20"/>
          <w:w w:val="102"/>
          <w:sz w:val="16"/>
        </w:rPr>
        <w:t>D</w:t>
      </w:r>
      <w:r>
        <w:rPr>
          <w:rFonts w:ascii="Cambria" w:hAnsi="Cambria"/>
          <w:color w:val="231F20"/>
          <w:w w:val="108"/>
          <w:sz w:val="16"/>
        </w:rPr>
        <w:t>I</w:t>
      </w:r>
      <w:r>
        <w:rPr>
          <w:rFonts w:ascii="Cambria" w:hAnsi="Cambria"/>
          <w:color w:val="231F20"/>
          <w:spacing w:val="-1"/>
          <w:w w:val="176"/>
          <w:sz w:val="16"/>
        </w:rPr>
        <w:t>f</w:t>
      </w:r>
      <w:r>
        <w:rPr>
          <w:rFonts w:ascii="Cambria" w:hAnsi="Cambria"/>
          <w:color w:val="231F20"/>
          <w:w w:val="132"/>
          <w:sz w:val="16"/>
        </w:rPr>
        <w:t>u</w:t>
      </w:r>
      <w:r>
        <w:rPr>
          <w:rFonts w:ascii="Cambria" w:hAnsi="Cambria"/>
          <w:color w:val="231F20"/>
          <w:w w:val="112"/>
          <w:sz w:val="16"/>
        </w:rPr>
        <w:t>s</w:t>
      </w:r>
      <w:r>
        <w:rPr>
          <w:rFonts w:ascii="Cambria" w:hAnsi="Cambria"/>
          <w:color w:val="231F20"/>
          <w:w w:val="138"/>
          <w:sz w:val="16"/>
        </w:rPr>
        <w:t>o</w:t>
      </w:r>
      <w:r>
        <w:rPr>
          <w:rFonts w:ascii="Cambria" w:hAnsi="Cambria"/>
          <w:color w:val="231F20"/>
          <w:sz w:val="16"/>
        </w:rPr>
        <w:t> </w:t>
      </w:r>
      <w:r>
        <w:rPr>
          <w:rFonts w:ascii="Cambria" w:hAnsi="Cambria"/>
          <w:color w:val="231F20"/>
          <w:spacing w:val="-14"/>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4"/>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z w:val="16"/>
        </w:rPr>
        <w:t> </w:t>
      </w:r>
      <w:r>
        <w:rPr>
          <w:rFonts w:ascii="Cambria" w:hAnsi="Cambria"/>
          <w:color w:val="231F20"/>
          <w:spacing w:val="-14"/>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87"/>
          <w:sz w:val="16"/>
        </w:rPr>
        <w:t>t</w:t>
      </w:r>
      <w:r>
        <w:rPr>
          <w:rFonts w:ascii="Cambria" w:hAnsi="Cambria"/>
          <w:color w:val="231F20"/>
          <w:w w:val="132"/>
          <w:sz w:val="16"/>
        </w:rPr>
        <w:t>u</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08"/>
          <w:sz w:val="16"/>
        </w:rPr>
        <w:t>I</w:t>
      </w:r>
      <w:r>
        <w:rPr>
          <w:rFonts w:ascii="Cambria" w:hAnsi="Cambria"/>
          <w:color w:val="231F20"/>
          <w:w w:val="102"/>
          <w:sz w:val="16"/>
        </w:rPr>
        <w:t>D</w:t>
      </w:r>
      <w:r>
        <w:rPr>
          <w:rFonts w:ascii="Cambria" w:hAnsi="Cambria"/>
          <w:color w:val="231F20"/>
          <w:w w:val="122"/>
          <w:sz w:val="16"/>
        </w:rPr>
        <w:t>a</w:t>
      </w:r>
      <w:r>
        <w:rPr>
          <w:rFonts w:ascii="Cambria" w:hAnsi="Cambria"/>
          <w:color w:val="231F20"/>
          <w:w w:val="102"/>
          <w:sz w:val="16"/>
        </w:rPr>
        <w:t>D</w:t>
      </w:r>
      <w:r>
        <w:rPr>
          <w:rFonts w:ascii="Cambria" w:hAnsi="Cambria"/>
          <w:color w:val="231F20"/>
          <w:sz w:val="16"/>
        </w:rPr>
        <w:t> </w:t>
      </w:r>
      <w:r>
        <w:rPr>
          <w:rFonts w:ascii="Cambria" w:hAnsi="Cambria"/>
          <w:color w:val="231F20"/>
          <w:spacing w:val="-14"/>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4"/>
          <w:sz w:val="16"/>
        </w:rPr>
        <w:t> </w:t>
      </w:r>
      <w:r>
        <w:rPr>
          <w:rFonts w:ascii="Cambria" w:hAnsi="Cambria"/>
          <w:color w:val="231F20"/>
          <w:w w:val="130"/>
          <w:sz w:val="16"/>
        </w:rPr>
        <w:t>n</w:t>
      </w:r>
      <w:r>
        <w:rPr>
          <w:rFonts w:ascii="Cambria" w:hAnsi="Cambria"/>
          <w:color w:val="231F20"/>
          <w:w w:val="138"/>
          <w:sz w:val="16"/>
        </w:rPr>
        <w:t>o</w:t>
      </w:r>
      <w:r>
        <w:rPr>
          <w:rFonts w:ascii="Cambria" w:hAnsi="Cambria"/>
          <w:color w:val="231F20"/>
          <w:spacing w:val="-1"/>
          <w:w w:val="152"/>
          <w:sz w:val="16"/>
        </w:rPr>
        <w:t>r</w:t>
      </w:r>
      <w:r>
        <w:rPr>
          <w:rFonts w:ascii="Cambria" w:hAnsi="Cambria"/>
          <w:color w:val="231F20"/>
          <w:w w:val="99"/>
          <w:sz w:val="16"/>
        </w:rPr>
        <w:t>m</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z w:val="16"/>
        </w:rPr>
        <w:t> </w:t>
      </w:r>
      <w:r>
        <w:rPr>
          <w:rFonts w:ascii="Cambria" w:hAnsi="Cambria"/>
          <w:color w:val="231F20"/>
          <w:spacing w:val="-14"/>
          <w:sz w:val="16"/>
        </w:rPr>
        <w:t> </w:t>
      </w:r>
      <w:r>
        <w:rPr>
          <w:rFonts w:ascii="Cambria" w:hAnsi="Cambria"/>
          <w:color w:val="231F20"/>
          <w:spacing w:val="-1"/>
          <w:w w:val="139"/>
          <w:sz w:val="16"/>
        </w:rPr>
        <w:t>g</w:t>
      </w:r>
      <w:r>
        <w:rPr>
          <w:rFonts w:ascii="Cambria" w:hAnsi="Cambria"/>
          <w:color w:val="231F20"/>
          <w:w w:val="118"/>
          <w:sz w:val="16"/>
        </w:rPr>
        <w:t>e</w:t>
      </w:r>
      <w:r>
        <w:rPr>
          <w:rFonts w:ascii="Cambria" w:hAnsi="Cambria"/>
          <w:color w:val="231F20"/>
          <w:w w:val="130"/>
          <w:sz w:val="16"/>
        </w:rPr>
        <w:t>n</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94"/>
          <w:sz w:val="19"/>
        </w:rPr>
        <w:t>- </w:t>
      </w:r>
      <w:r>
        <w:rPr>
          <w:rFonts w:ascii="Cambria" w:hAnsi="Cambria"/>
          <w:color w:val="231F20"/>
          <w:w w:val="214"/>
          <w:sz w:val="16"/>
        </w:rPr>
        <w:t>l</w:t>
      </w:r>
      <w:r>
        <w:rPr>
          <w:rFonts w:ascii="Cambria" w:hAnsi="Cambria"/>
          <w:color w:val="231F20"/>
          <w:w w:val="118"/>
          <w:sz w:val="16"/>
        </w:rPr>
        <w:t>e</w:t>
      </w:r>
      <w:r>
        <w:rPr>
          <w:rFonts w:ascii="Cambria" w:hAnsi="Cambria"/>
          <w:color w:val="231F20"/>
          <w:w w:val="112"/>
          <w:sz w:val="16"/>
        </w:rPr>
        <w:t>s</w:t>
      </w:r>
      <w:r>
        <w:rPr>
          <w:rFonts w:ascii="Cambria" w:hAnsi="Cambria"/>
          <w:color w:val="231F20"/>
          <w:w w:val="126"/>
          <w:sz w:val="19"/>
        </w:rPr>
        <w:t>.</w:t>
      </w:r>
      <w:r>
        <w:rPr>
          <w:rFonts w:ascii="Cambria" w:hAnsi="Cambria"/>
          <w:color w:val="231F20"/>
          <w:sz w:val="19"/>
        </w:rPr>
        <w:t> </w:t>
      </w:r>
      <w:r>
        <w:rPr>
          <w:rFonts w:ascii="Cambria" w:hAnsi="Cambria"/>
          <w:color w:val="231F20"/>
          <w:w w:val="130"/>
          <w:sz w:val="16"/>
        </w:rPr>
        <w:t>n</w:t>
      </w:r>
      <w:r>
        <w:rPr>
          <w:rFonts w:ascii="Cambria" w:hAnsi="Cambria"/>
          <w:color w:val="231F20"/>
          <w:w w:val="138"/>
          <w:sz w:val="16"/>
        </w:rPr>
        <w:t>o</w:t>
      </w:r>
      <w:r>
        <w:rPr>
          <w:rFonts w:ascii="Cambria" w:hAnsi="Cambria"/>
          <w:color w:val="231F20"/>
          <w:spacing w:val="7"/>
          <w:sz w:val="16"/>
        </w:rPr>
        <w:t> </w:t>
      </w:r>
      <w:r>
        <w:rPr>
          <w:rFonts w:ascii="Cambria" w:hAnsi="Cambria"/>
          <w:color w:val="231F20"/>
          <w:w w:val="214"/>
          <w:sz w:val="16"/>
        </w:rPr>
        <w:t>l</w:t>
      </w:r>
      <w:r>
        <w:rPr>
          <w:rFonts w:ascii="Cambria" w:hAnsi="Cambria"/>
          <w:color w:val="231F20"/>
          <w:w w:val="138"/>
          <w:sz w:val="16"/>
        </w:rPr>
        <w:t>o</w:t>
      </w:r>
      <w:r>
        <w:rPr>
          <w:rFonts w:ascii="Cambria" w:hAnsi="Cambria"/>
          <w:color w:val="231F20"/>
          <w:spacing w:val="7"/>
          <w:sz w:val="16"/>
        </w:rPr>
        <w:t> </w:t>
      </w:r>
      <w:r>
        <w:rPr>
          <w:rFonts w:ascii="Cambria" w:hAnsi="Cambria"/>
          <w:color w:val="231F20"/>
          <w:spacing w:val="-4"/>
          <w:w w:val="122"/>
          <w:sz w:val="16"/>
        </w:rPr>
        <w:t>a</w:t>
      </w:r>
      <w:r>
        <w:rPr>
          <w:rFonts w:ascii="Cambria" w:hAnsi="Cambria"/>
          <w:color w:val="231F20"/>
          <w:w w:val="132"/>
          <w:sz w:val="16"/>
        </w:rPr>
        <w:t>u</w:t>
      </w:r>
      <w:r>
        <w:rPr>
          <w:rFonts w:ascii="Cambria" w:hAnsi="Cambria"/>
          <w:color w:val="231F20"/>
          <w:w w:val="187"/>
          <w:sz w:val="16"/>
        </w:rPr>
        <w:t>t</w:t>
      </w:r>
      <w:r>
        <w:rPr>
          <w:rFonts w:ascii="Cambria" w:hAnsi="Cambria"/>
          <w:color w:val="231F20"/>
          <w:w w:val="138"/>
          <w:sz w:val="16"/>
        </w:rPr>
        <w:t>o</w:t>
      </w:r>
      <w:r>
        <w:rPr>
          <w:rFonts w:ascii="Cambria" w:hAnsi="Cambria"/>
          <w:color w:val="231F20"/>
          <w:spacing w:val="-1"/>
          <w:w w:val="152"/>
          <w:sz w:val="16"/>
        </w:rPr>
        <w:t>r</w:t>
      </w:r>
      <w:r>
        <w:rPr>
          <w:rFonts w:ascii="Cambria" w:hAnsi="Cambria"/>
          <w:color w:val="231F20"/>
          <w:w w:val="108"/>
          <w:sz w:val="16"/>
        </w:rPr>
        <w:t>I</w:t>
      </w:r>
      <w:r>
        <w:rPr>
          <w:rFonts w:ascii="Cambria" w:hAnsi="Cambria"/>
          <w:color w:val="231F20"/>
          <w:w w:val="116"/>
          <w:sz w:val="16"/>
        </w:rPr>
        <w:t>z</w:t>
      </w:r>
      <w:r>
        <w:rPr>
          <w:rFonts w:ascii="Cambria" w:hAnsi="Cambria"/>
          <w:color w:val="231F20"/>
          <w:w w:val="122"/>
          <w:sz w:val="16"/>
        </w:rPr>
        <w:t>a</w:t>
      </w:r>
      <w:r>
        <w:rPr>
          <w:rFonts w:ascii="Cambria" w:hAnsi="Cambria"/>
          <w:color w:val="231F20"/>
          <w:spacing w:val="7"/>
          <w:sz w:val="16"/>
        </w:rPr>
        <w:t> </w:t>
      </w:r>
      <w:r>
        <w:rPr>
          <w:rFonts w:ascii="Cambria" w:hAnsi="Cambria"/>
          <w:color w:val="231F20"/>
          <w:w w:val="118"/>
          <w:sz w:val="16"/>
        </w:rPr>
        <w:t>e</w:t>
      </w:r>
      <w:r>
        <w:rPr>
          <w:rFonts w:ascii="Cambria" w:hAnsi="Cambria"/>
          <w:color w:val="231F20"/>
          <w:w w:val="214"/>
          <w:sz w:val="16"/>
        </w:rPr>
        <w:t>l</w:t>
      </w:r>
      <w:r>
        <w:rPr>
          <w:rFonts w:ascii="Cambria" w:hAnsi="Cambria"/>
          <w:color w:val="231F20"/>
          <w:spacing w:val="7"/>
          <w:sz w:val="16"/>
        </w:rPr>
        <w:t> </w:t>
      </w:r>
      <w:r>
        <w:rPr>
          <w:rFonts w:ascii="Cambria" w:hAnsi="Cambria"/>
          <w:color w:val="231F20"/>
          <w:w w:val="122"/>
          <w:sz w:val="16"/>
        </w:rPr>
        <w:t>a</w:t>
      </w:r>
      <w:r>
        <w:rPr>
          <w:rFonts w:ascii="Cambria" w:hAnsi="Cambria"/>
          <w:color w:val="231F20"/>
          <w:spacing w:val="-3"/>
          <w:w w:val="152"/>
          <w:sz w:val="16"/>
        </w:rPr>
        <w:t>r</w:t>
      </w:r>
      <w:r>
        <w:rPr>
          <w:rFonts w:ascii="Cambria" w:hAnsi="Cambria"/>
          <w:color w:val="231F20"/>
          <w:w w:val="187"/>
          <w:sz w:val="16"/>
        </w:rPr>
        <w:t>t</w:t>
      </w:r>
      <w:r>
        <w:rPr>
          <w:rFonts w:ascii="Cambria" w:hAnsi="Cambria"/>
          <w:color w:val="231F20"/>
          <w:w w:val="126"/>
          <w:sz w:val="16"/>
        </w:rPr>
        <w:t>í</w:t>
      </w:r>
      <w:r>
        <w:rPr>
          <w:rFonts w:ascii="Cambria" w:hAnsi="Cambria"/>
          <w:color w:val="231F20"/>
          <w:w w:val="113"/>
          <w:sz w:val="16"/>
        </w:rPr>
        <w:t>C</w:t>
      </w:r>
      <w:r>
        <w:rPr>
          <w:rFonts w:ascii="Cambria" w:hAnsi="Cambria"/>
          <w:color w:val="231F20"/>
          <w:w w:val="132"/>
          <w:sz w:val="16"/>
        </w:rPr>
        <w:t>u</w:t>
      </w:r>
      <w:r>
        <w:rPr>
          <w:rFonts w:ascii="Cambria" w:hAnsi="Cambria"/>
          <w:color w:val="231F20"/>
          <w:w w:val="214"/>
          <w:sz w:val="16"/>
        </w:rPr>
        <w:t>l</w:t>
      </w:r>
      <w:r>
        <w:rPr>
          <w:rFonts w:ascii="Cambria" w:hAnsi="Cambria"/>
          <w:color w:val="231F20"/>
          <w:w w:val="138"/>
          <w:sz w:val="16"/>
        </w:rPr>
        <w:t>o</w:t>
      </w:r>
      <w:r>
        <w:rPr>
          <w:rFonts w:ascii="Cambria" w:hAnsi="Cambria"/>
          <w:color w:val="231F20"/>
          <w:spacing w:val="7"/>
          <w:sz w:val="16"/>
        </w:rPr>
        <w:t> </w:t>
      </w:r>
      <w:r>
        <w:rPr>
          <w:rFonts w:ascii="Cambria" w:hAnsi="Cambria"/>
          <w:color w:val="231F20"/>
          <w:w w:val="93"/>
          <w:sz w:val="19"/>
        </w:rPr>
        <w:t>133</w:t>
      </w:r>
      <w:r>
        <w:rPr>
          <w:rFonts w:ascii="Cambria" w:hAnsi="Cambria"/>
          <w:color w:val="231F20"/>
          <w:sz w:val="19"/>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7"/>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pacing w:val="7"/>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87"/>
          <w:sz w:val="16"/>
        </w:rPr>
        <w:t>t</w:t>
      </w:r>
      <w:r>
        <w:rPr>
          <w:rFonts w:ascii="Cambria" w:hAnsi="Cambria"/>
          <w:color w:val="231F20"/>
          <w:w w:val="132"/>
          <w:sz w:val="16"/>
        </w:rPr>
        <w:t>u</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w w:val="108"/>
          <w:sz w:val="19"/>
        </w:rPr>
        <w:t>;</w:t>
      </w:r>
      <w:r>
        <w:rPr>
          <w:rFonts w:ascii="Cambria" w:hAnsi="Cambria"/>
          <w:color w:val="231F20"/>
          <w:sz w:val="19"/>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w w:val="214"/>
          <w:sz w:val="16"/>
        </w:rPr>
        <w:t>l</w:t>
      </w:r>
      <w:r>
        <w:rPr>
          <w:rFonts w:ascii="Cambria" w:hAnsi="Cambria"/>
          <w:color w:val="231F20"/>
          <w:spacing w:val="7"/>
          <w:sz w:val="16"/>
        </w:rPr>
        <w:t> </w:t>
      </w:r>
      <w:r>
        <w:rPr>
          <w:rFonts w:ascii="Cambria" w:hAnsi="Cambria"/>
          <w:color w:val="231F20"/>
          <w:w w:val="146"/>
          <w:sz w:val="16"/>
        </w:rPr>
        <w:t>j</w:t>
      </w:r>
      <w:r>
        <w:rPr>
          <w:rFonts w:ascii="Cambria" w:hAnsi="Cambria"/>
          <w:color w:val="231F20"/>
          <w:w w:val="132"/>
          <w:sz w:val="16"/>
        </w:rPr>
        <w:t>u</w:t>
      </w:r>
      <w:r>
        <w:rPr>
          <w:rFonts w:ascii="Cambria" w:hAnsi="Cambria"/>
          <w:color w:val="231F20"/>
          <w:w w:val="102"/>
          <w:sz w:val="16"/>
        </w:rPr>
        <w:t>D</w:t>
      </w:r>
      <w:r>
        <w:rPr>
          <w:rFonts w:ascii="Cambria" w:hAnsi="Cambria"/>
          <w:color w:val="231F20"/>
          <w:w w:val="108"/>
          <w:sz w:val="16"/>
        </w:rPr>
        <w:t>I</w:t>
      </w:r>
      <w:r>
        <w:rPr>
          <w:rFonts w:ascii="Cambria" w:hAnsi="Cambria"/>
          <w:color w:val="231F20"/>
          <w:w w:val="113"/>
          <w:sz w:val="16"/>
        </w:rPr>
        <w:t>C</w:t>
      </w:r>
      <w:r>
        <w:rPr>
          <w:rFonts w:ascii="Cambria" w:hAnsi="Cambria"/>
          <w:color w:val="231F20"/>
          <w:w w:val="108"/>
          <w:sz w:val="16"/>
        </w:rPr>
        <w:t>I</w:t>
      </w:r>
      <w:r>
        <w:rPr>
          <w:rFonts w:ascii="Cambria" w:hAnsi="Cambria"/>
          <w:color w:val="231F20"/>
          <w:w w:val="122"/>
          <w:sz w:val="16"/>
        </w:rPr>
        <w:t>a</w:t>
      </w:r>
      <w:r>
        <w:rPr>
          <w:rFonts w:ascii="Cambria" w:hAnsi="Cambria"/>
          <w:color w:val="231F20"/>
          <w:w w:val="214"/>
          <w:sz w:val="16"/>
        </w:rPr>
        <w:t>l</w:t>
      </w:r>
      <w:r>
        <w:rPr>
          <w:rFonts w:ascii="Cambria" w:hAnsi="Cambria"/>
          <w:color w:val="231F20"/>
          <w:spacing w:val="7"/>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7"/>
          <w:sz w:val="16"/>
        </w:rPr>
        <w:t> </w:t>
      </w:r>
      <w:r>
        <w:rPr>
          <w:rFonts w:ascii="Cambria" w:hAnsi="Cambria"/>
          <w:color w:val="231F20"/>
          <w:spacing w:val="5"/>
          <w:w w:val="214"/>
          <w:sz w:val="16"/>
        </w:rPr>
        <w:t>l</w:t>
      </w:r>
      <w:r>
        <w:rPr>
          <w:rFonts w:ascii="Cambria" w:hAnsi="Cambria"/>
          <w:color w:val="231F20"/>
          <w:w w:val="122"/>
          <w:sz w:val="16"/>
        </w:rPr>
        <w:t>a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87"/>
          <w:sz w:val="16"/>
        </w:rPr>
        <w:t>t</w:t>
      </w:r>
      <w:r>
        <w:rPr>
          <w:rFonts w:ascii="Cambria" w:hAnsi="Cambria"/>
          <w:color w:val="231F20"/>
          <w:w w:val="132"/>
          <w:sz w:val="16"/>
        </w:rPr>
        <w:t>u</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w w:val="126"/>
          <w:sz w:val="19"/>
        </w:rPr>
        <w:t>.</w:t>
      </w:r>
      <w:r>
        <w:rPr>
          <w:rFonts w:ascii="Cambria" w:hAnsi="Cambria"/>
          <w:color w:val="231F20"/>
          <w:spacing w:val="7"/>
          <w:sz w:val="19"/>
        </w:rPr>
        <w:t> </w:t>
      </w:r>
      <w:r>
        <w:rPr>
          <w:rFonts w:ascii="Cambria" w:hAnsi="Cambria"/>
          <w:color w:val="231F20"/>
          <w:w w:val="118"/>
          <w:sz w:val="16"/>
        </w:rPr>
        <w:t>e</w:t>
      </w:r>
      <w:r>
        <w:rPr>
          <w:rFonts w:ascii="Cambria" w:hAnsi="Cambria"/>
          <w:color w:val="231F20"/>
          <w:w w:val="112"/>
          <w:sz w:val="16"/>
        </w:rPr>
        <w:t>s</w:t>
      </w:r>
      <w:r>
        <w:rPr>
          <w:rFonts w:ascii="Cambria" w:hAnsi="Cambria"/>
          <w:color w:val="231F20"/>
          <w:spacing w:val="14"/>
          <w:sz w:val="16"/>
        </w:rPr>
        <w:t> </w:t>
      </w:r>
      <w:r>
        <w:rPr>
          <w:rFonts w:ascii="Cambria" w:hAnsi="Cambria"/>
          <w:color w:val="231F20"/>
          <w:spacing w:val="-8"/>
          <w:w w:val="122"/>
          <w:sz w:val="16"/>
        </w:rPr>
        <w:t>a</w:t>
      </w:r>
      <w:r>
        <w:rPr>
          <w:rFonts w:ascii="Cambria" w:hAnsi="Cambria"/>
          <w:color w:val="231F20"/>
          <w:w w:val="187"/>
          <w:sz w:val="16"/>
        </w:rPr>
        <w:t>t</w:t>
      </w:r>
      <w:r>
        <w:rPr>
          <w:rFonts w:ascii="Cambria" w:hAnsi="Cambria"/>
          <w:color w:val="231F20"/>
          <w:w w:val="152"/>
          <w:sz w:val="16"/>
        </w:rPr>
        <w:t>r</w:t>
      </w:r>
      <w:r>
        <w:rPr>
          <w:rFonts w:ascii="Cambria" w:hAnsi="Cambria"/>
          <w:color w:val="231F20"/>
          <w:w w:val="108"/>
          <w:sz w:val="16"/>
        </w:rPr>
        <w:t>I</w:t>
      </w:r>
      <w:r>
        <w:rPr>
          <w:rFonts w:ascii="Cambria" w:hAnsi="Cambria"/>
          <w:color w:val="231F20"/>
          <w:spacing w:val="-1"/>
          <w:w w:val="111"/>
          <w:sz w:val="16"/>
        </w:rPr>
        <w:t>b</w:t>
      </w:r>
      <w:r>
        <w:rPr>
          <w:rFonts w:ascii="Cambria" w:hAnsi="Cambria"/>
          <w:color w:val="231F20"/>
          <w:w w:val="132"/>
          <w:sz w:val="16"/>
        </w:rPr>
        <w:t>u</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spacing w:val="14"/>
          <w:sz w:val="16"/>
        </w:rPr>
        <w:t> </w:t>
      </w:r>
      <w:r>
        <w:rPr>
          <w:rFonts w:ascii="Cambria" w:hAnsi="Cambria"/>
          <w:color w:val="231F20"/>
          <w:w w:val="118"/>
          <w:sz w:val="16"/>
        </w:rPr>
        <w:t>e</w:t>
      </w:r>
      <w:r>
        <w:rPr>
          <w:rFonts w:ascii="Cambria" w:hAnsi="Cambria"/>
          <w:color w:val="231F20"/>
          <w:spacing w:val="-4"/>
          <w:w w:val="140"/>
          <w:sz w:val="16"/>
        </w:rPr>
        <w:t>x</w:t>
      </w:r>
      <w:r>
        <w:rPr>
          <w:rFonts w:ascii="Cambria" w:hAnsi="Cambria"/>
          <w:color w:val="231F20"/>
          <w:w w:val="113"/>
          <w:sz w:val="16"/>
        </w:rPr>
        <w:t>C</w:t>
      </w:r>
      <w:r>
        <w:rPr>
          <w:rFonts w:ascii="Cambria" w:hAnsi="Cambria"/>
          <w:color w:val="231F20"/>
          <w:spacing w:val="-11"/>
          <w:w w:val="214"/>
          <w:sz w:val="16"/>
        </w:rPr>
        <w:t>l</w:t>
      </w:r>
      <w:r>
        <w:rPr>
          <w:rFonts w:ascii="Cambria" w:hAnsi="Cambria"/>
          <w:color w:val="231F20"/>
          <w:w w:val="132"/>
          <w:sz w:val="16"/>
        </w:rPr>
        <w:t>u</w:t>
      </w:r>
      <w:r>
        <w:rPr>
          <w:rFonts w:ascii="Cambria" w:hAnsi="Cambria"/>
          <w:color w:val="231F20"/>
          <w:w w:val="112"/>
          <w:sz w:val="16"/>
        </w:rPr>
        <w:t>s</w:t>
      </w:r>
      <w:r>
        <w:rPr>
          <w:rFonts w:ascii="Cambria" w:hAnsi="Cambria"/>
          <w:color w:val="231F20"/>
          <w:w w:val="108"/>
          <w:sz w:val="16"/>
        </w:rPr>
        <w:t>I</w:t>
      </w:r>
      <w:r>
        <w:rPr>
          <w:rFonts w:ascii="Cambria" w:hAnsi="Cambria"/>
          <w:color w:val="231F20"/>
          <w:spacing w:val="-14"/>
          <w:w w:val="116"/>
          <w:sz w:val="16"/>
        </w:rPr>
        <w:t>v</w:t>
      </w:r>
      <w:r>
        <w:rPr>
          <w:rFonts w:ascii="Cambria" w:hAnsi="Cambria"/>
          <w:color w:val="231F20"/>
          <w:w w:val="122"/>
          <w:sz w:val="16"/>
        </w:rPr>
        <w:t>a</w:t>
      </w:r>
      <w:r>
        <w:rPr>
          <w:rFonts w:ascii="Cambria" w:hAnsi="Cambria"/>
          <w:color w:val="231F20"/>
          <w:spacing w:val="14"/>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w w:val="214"/>
          <w:sz w:val="16"/>
        </w:rPr>
        <w:t>l</w:t>
      </w:r>
      <w:r>
        <w:rPr>
          <w:rFonts w:ascii="Cambria" w:hAnsi="Cambria"/>
          <w:color w:val="231F20"/>
          <w:spacing w:val="14"/>
          <w:sz w:val="16"/>
        </w:rPr>
        <w:t> </w:t>
      </w:r>
      <w:r>
        <w:rPr>
          <w:rFonts w:ascii="Cambria" w:hAnsi="Cambria"/>
          <w:color w:val="231F20"/>
          <w:spacing w:val="-1"/>
          <w:w w:val="96"/>
          <w:sz w:val="16"/>
        </w:rPr>
        <w:t>p</w:t>
      </w:r>
      <w:r>
        <w:rPr>
          <w:rFonts w:ascii="Cambria" w:hAnsi="Cambria"/>
          <w:color w:val="231F20"/>
          <w:w w:val="138"/>
          <w:sz w:val="16"/>
        </w:rPr>
        <w:t>o</w:t>
      </w:r>
      <w:r>
        <w:rPr>
          <w:rFonts w:ascii="Cambria" w:hAnsi="Cambria"/>
          <w:color w:val="231F20"/>
          <w:w w:val="102"/>
          <w:sz w:val="16"/>
        </w:rPr>
        <w:t>D</w:t>
      </w:r>
      <w:r>
        <w:rPr>
          <w:rFonts w:ascii="Cambria" w:hAnsi="Cambria"/>
          <w:color w:val="231F20"/>
          <w:w w:val="118"/>
          <w:sz w:val="16"/>
        </w:rPr>
        <w:t>e</w:t>
      </w:r>
      <w:r>
        <w:rPr>
          <w:rFonts w:ascii="Cambria" w:hAnsi="Cambria"/>
          <w:color w:val="231F20"/>
          <w:w w:val="152"/>
          <w:sz w:val="16"/>
        </w:rPr>
        <w:t>r</w:t>
      </w:r>
      <w:r>
        <w:rPr>
          <w:rFonts w:ascii="Cambria" w:hAnsi="Cambria"/>
          <w:color w:val="231F20"/>
          <w:spacing w:val="14"/>
          <w:sz w:val="16"/>
        </w:rPr>
        <w:t> </w:t>
      </w:r>
      <w:r>
        <w:rPr>
          <w:rFonts w:ascii="Cambria" w:hAnsi="Cambria"/>
          <w:color w:val="231F20"/>
          <w:w w:val="146"/>
          <w:sz w:val="16"/>
        </w:rPr>
        <w:t>j</w:t>
      </w:r>
      <w:r>
        <w:rPr>
          <w:rFonts w:ascii="Cambria" w:hAnsi="Cambria"/>
          <w:color w:val="231F20"/>
          <w:w w:val="132"/>
          <w:sz w:val="16"/>
        </w:rPr>
        <w:t>u</w:t>
      </w:r>
      <w:r>
        <w:rPr>
          <w:rFonts w:ascii="Cambria" w:hAnsi="Cambria"/>
          <w:color w:val="231F20"/>
          <w:w w:val="102"/>
          <w:sz w:val="16"/>
        </w:rPr>
        <w:t>D</w:t>
      </w:r>
      <w:r>
        <w:rPr>
          <w:rFonts w:ascii="Cambria" w:hAnsi="Cambria"/>
          <w:color w:val="231F20"/>
          <w:w w:val="108"/>
          <w:sz w:val="16"/>
        </w:rPr>
        <w:t>I</w:t>
      </w:r>
      <w:r>
        <w:rPr>
          <w:rFonts w:ascii="Cambria" w:hAnsi="Cambria"/>
          <w:color w:val="231F20"/>
          <w:w w:val="113"/>
          <w:sz w:val="16"/>
        </w:rPr>
        <w:t>C</w:t>
      </w:r>
      <w:r>
        <w:rPr>
          <w:rFonts w:ascii="Cambria" w:hAnsi="Cambria"/>
          <w:color w:val="231F20"/>
          <w:w w:val="108"/>
          <w:sz w:val="16"/>
        </w:rPr>
        <w:t>I</w:t>
      </w:r>
      <w:r>
        <w:rPr>
          <w:rFonts w:ascii="Cambria" w:hAnsi="Cambria"/>
          <w:color w:val="231F20"/>
          <w:w w:val="122"/>
          <w:sz w:val="16"/>
        </w:rPr>
        <w:t>a</w:t>
      </w:r>
      <w:r>
        <w:rPr>
          <w:rFonts w:ascii="Cambria" w:hAnsi="Cambria"/>
          <w:color w:val="231F20"/>
          <w:w w:val="214"/>
          <w:sz w:val="16"/>
        </w:rPr>
        <w:t>l</w:t>
      </w:r>
      <w:r>
        <w:rPr>
          <w:rFonts w:ascii="Cambria" w:hAnsi="Cambria"/>
          <w:color w:val="231F20"/>
          <w:spacing w:val="14"/>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4"/>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pacing w:val="14"/>
          <w:sz w:val="16"/>
        </w:rPr>
        <w:t> </w:t>
      </w:r>
      <w:r>
        <w:rPr>
          <w:rFonts w:ascii="Cambria" w:hAnsi="Cambria"/>
          <w:color w:val="231F20"/>
          <w:spacing w:val="-1"/>
          <w:w w:val="176"/>
          <w:sz w:val="16"/>
        </w:rPr>
        <w:t>f</w:t>
      </w:r>
      <w:r>
        <w:rPr>
          <w:rFonts w:ascii="Cambria" w:hAnsi="Cambria"/>
          <w:color w:val="231F20"/>
          <w:w w:val="118"/>
          <w:sz w:val="16"/>
        </w:rPr>
        <w:t>e</w:t>
      </w:r>
      <w:r>
        <w:rPr>
          <w:rFonts w:ascii="Cambria" w:hAnsi="Cambria"/>
          <w:color w:val="231F20"/>
          <w:w w:val="102"/>
          <w:sz w:val="16"/>
        </w:rPr>
        <w:t>D</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w w:val="126"/>
          <w:sz w:val="19"/>
        </w:rPr>
        <w:t>.</w:t>
      </w:r>
    </w:p>
    <w:p>
      <w:pPr>
        <w:pStyle w:val="BodyText"/>
        <w:spacing w:before="1"/>
        <w:rPr>
          <w:rFonts w:ascii="Cambria"/>
          <w:sz w:val="19"/>
        </w:rPr>
      </w:pPr>
    </w:p>
    <w:p>
      <w:pPr>
        <w:spacing w:line="220" w:lineRule="exact" w:before="1"/>
        <w:ind w:left="113" w:right="111" w:firstLine="283"/>
        <w:jc w:val="both"/>
        <w:rPr>
          <w:sz w:val="17"/>
        </w:rPr>
      </w:pPr>
      <w:r>
        <w:rPr>
          <w:color w:val="231F20"/>
          <w:w w:val="95"/>
          <w:position w:val="6"/>
          <w:sz w:val="9"/>
        </w:rPr>
        <w:t>18 </w:t>
      </w:r>
      <w:r>
        <w:rPr>
          <w:color w:val="231F20"/>
          <w:w w:val="95"/>
          <w:sz w:val="17"/>
        </w:rPr>
        <w:t>Registro No. 164177; Localización: Novena Época; Instancia: Pleno; Fuente: </w:t>
      </w:r>
      <w:r>
        <w:rPr>
          <w:rFonts w:ascii="Times New Roman" w:hAnsi="Times New Roman"/>
          <w:i/>
          <w:color w:val="231F20"/>
          <w:w w:val="95"/>
          <w:sz w:val="17"/>
        </w:rPr>
        <w:t>Semanario Judicial </w:t>
      </w:r>
      <w:r>
        <w:rPr>
          <w:rFonts w:ascii="Times New Roman" w:hAnsi="Times New Roman"/>
          <w:i/>
          <w:color w:val="231F20"/>
          <w:sz w:val="17"/>
        </w:rPr>
        <w:t>de</w:t>
      </w:r>
      <w:r>
        <w:rPr>
          <w:rFonts w:ascii="Times New Roman" w:hAnsi="Times New Roman"/>
          <w:i/>
          <w:color w:val="231F20"/>
          <w:spacing w:val="-18"/>
          <w:sz w:val="17"/>
        </w:rPr>
        <w:t> </w:t>
      </w:r>
      <w:r>
        <w:rPr>
          <w:rFonts w:ascii="Times New Roman" w:hAnsi="Times New Roman"/>
          <w:i/>
          <w:color w:val="231F20"/>
          <w:sz w:val="17"/>
        </w:rPr>
        <w:t>la</w:t>
      </w:r>
      <w:r>
        <w:rPr>
          <w:rFonts w:ascii="Times New Roman" w:hAnsi="Times New Roman"/>
          <w:i/>
          <w:color w:val="231F20"/>
          <w:spacing w:val="-18"/>
          <w:sz w:val="17"/>
        </w:rPr>
        <w:t> </w:t>
      </w:r>
      <w:r>
        <w:rPr>
          <w:rFonts w:ascii="Times New Roman" w:hAnsi="Times New Roman"/>
          <w:i/>
          <w:color w:val="231F20"/>
          <w:sz w:val="17"/>
        </w:rPr>
        <w:t>Federación</w:t>
      </w:r>
      <w:r>
        <w:rPr>
          <w:rFonts w:ascii="Times New Roman" w:hAnsi="Times New Roman"/>
          <w:i/>
          <w:color w:val="231F20"/>
          <w:spacing w:val="-19"/>
          <w:sz w:val="17"/>
        </w:rPr>
        <w:t> </w:t>
      </w:r>
      <w:r>
        <w:rPr>
          <w:rFonts w:ascii="Times New Roman" w:hAnsi="Times New Roman"/>
          <w:i/>
          <w:color w:val="231F20"/>
          <w:sz w:val="17"/>
        </w:rPr>
        <w:t>y</w:t>
      </w:r>
      <w:r>
        <w:rPr>
          <w:rFonts w:ascii="Times New Roman" w:hAnsi="Times New Roman"/>
          <w:i/>
          <w:color w:val="231F20"/>
          <w:spacing w:val="-18"/>
          <w:sz w:val="17"/>
        </w:rPr>
        <w:t> </w:t>
      </w:r>
      <w:r>
        <w:rPr>
          <w:rFonts w:ascii="Times New Roman" w:hAnsi="Times New Roman"/>
          <w:i/>
          <w:color w:val="231F20"/>
          <w:sz w:val="17"/>
        </w:rPr>
        <w:t>su</w:t>
      </w:r>
      <w:r>
        <w:rPr>
          <w:rFonts w:ascii="Times New Roman" w:hAnsi="Times New Roman"/>
          <w:i/>
          <w:color w:val="231F20"/>
          <w:spacing w:val="-18"/>
          <w:sz w:val="17"/>
        </w:rPr>
        <w:t> </w:t>
      </w:r>
      <w:r>
        <w:rPr>
          <w:rFonts w:ascii="Times New Roman" w:hAnsi="Times New Roman"/>
          <w:i/>
          <w:color w:val="231F20"/>
          <w:sz w:val="17"/>
        </w:rPr>
        <w:t>Gacetta</w:t>
      </w:r>
      <w:r>
        <w:rPr>
          <w:color w:val="231F20"/>
          <w:sz w:val="17"/>
        </w:rPr>
        <w:t>;</w:t>
      </w:r>
      <w:r>
        <w:rPr>
          <w:color w:val="231F20"/>
          <w:spacing w:val="-18"/>
          <w:sz w:val="17"/>
        </w:rPr>
        <w:t> </w:t>
      </w:r>
      <w:r>
        <w:rPr>
          <w:color w:val="231F20"/>
          <w:spacing w:val="-5"/>
          <w:sz w:val="17"/>
        </w:rPr>
        <w:t>Tomo:</w:t>
      </w:r>
      <w:r>
        <w:rPr>
          <w:color w:val="231F20"/>
          <w:spacing w:val="-18"/>
          <w:sz w:val="17"/>
        </w:rPr>
        <w:t> </w:t>
      </w:r>
      <w:r>
        <w:rPr>
          <w:rFonts w:ascii="Cambria" w:hAnsi="Cambria"/>
          <w:color w:val="231F20"/>
          <w:w w:val="105"/>
          <w:sz w:val="14"/>
        </w:rPr>
        <w:t>xxxII</w:t>
      </w:r>
      <w:r>
        <w:rPr>
          <w:color w:val="231F20"/>
          <w:w w:val="105"/>
          <w:sz w:val="17"/>
        </w:rPr>
        <w:t>,</w:t>
      </w:r>
      <w:r>
        <w:rPr>
          <w:color w:val="231F20"/>
          <w:spacing w:val="-20"/>
          <w:w w:val="105"/>
          <w:sz w:val="17"/>
        </w:rPr>
        <w:t> </w:t>
      </w:r>
      <w:r>
        <w:rPr>
          <w:color w:val="231F20"/>
          <w:sz w:val="17"/>
        </w:rPr>
        <w:t>agosto</w:t>
      </w:r>
      <w:r>
        <w:rPr>
          <w:color w:val="231F20"/>
          <w:spacing w:val="-18"/>
          <w:sz w:val="17"/>
        </w:rPr>
        <w:t> </w:t>
      </w:r>
      <w:r>
        <w:rPr>
          <w:color w:val="231F20"/>
          <w:sz w:val="17"/>
        </w:rPr>
        <w:t>de</w:t>
      </w:r>
      <w:r>
        <w:rPr>
          <w:color w:val="231F20"/>
          <w:spacing w:val="-18"/>
          <w:sz w:val="17"/>
        </w:rPr>
        <w:t> </w:t>
      </w:r>
      <w:r>
        <w:rPr>
          <w:color w:val="231F20"/>
          <w:sz w:val="17"/>
        </w:rPr>
        <w:t>2010;</w:t>
      </w:r>
      <w:r>
        <w:rPr>
          <w:color w:val="231F20"/>
          <w:spacing w:val="-18"/>
          <w:sz w:val="17"/>
        </w:rPr>
        <w:t> </w:t>
      </w:r>
      <w:r>
        <w:rPr>
          <w:color w:val="231F20"/>
          <w:spacing w:val="-4"/>
          <w:sz w:val="17"/>
        </w:rPr>
        <w:t>Tesis:</w:t>
      </w:r>
      <w:r>
        <w:rPr>
          <w:color w:val="231F20"/>
          <w:spacing w:val="-18"/>
          <w:sz w:val="17"/>
        </w:rPr>
        <w:t> </w:t>
      </w:r>
      <w:r>
        <w:rPr>
          <w:color w:val="231F20"/>
          <w:spacing w:val="-6"/>
          <w:sz w:val="17"/>
        </w:rPr>
        <w:t>P./J.</w:t>
      </w:r>
      <w:r>
        <w:rPr>
          <w:color w:val="231F20"/>
          <w:spacing w:val="-18"/>
          <w:sz w:val="17"/>
        </w:rPr>
        <w:t> </w:t>
      </w:r>
      <w:r>
        <w:rPr>
          <w:color w:val="231F20"/>
          <w:sz w:val="17"/>
        </w:rPr>
        <w:t>68/2010;</w:t>
      </w:r>
      <w:r>
        <w:rPr>
          <w:color w:val="231F20"/>
          <w:spacing w:val="-18"/>
          <w:sz w:val="17"/>
        </w:rPr>
        <w:t> </w:t>
      </w:r>
      <w:r>
        <w:rPr>
          <w:color w:val="231F20"/>
          <w:sz w:val="17"/>
        </w:rPr>
        <w:t>Página:</w:t>
      </w:r>
      <w:r>
        <w:rPr>
          <w:color w:val="231F20"/>
          <w:spacing w:val="-18"/>
          <w:sz w:val="17"/>
        </w:rPr>
        <w:t> </w:t>
      </w:r>
      <w:r>
        <w:rPr>
          <w:color w:val="231F20"/>
          <w:sz w:val="17"/>
        </w:rPr>
        <w:t>5;</w:t>
      </w:r>
      <w:r>
        <w:rPr>
          <w:color w:val="231F20"/>
          <w:spacing w:val="-18"/>
          <w:sz w:val="17"/>
        </w:rPr>
        <w:t> </w:t>
      </w:r>
      <w:r>
        <w:rPr>
          <w:color w:val="231F20"/>
          <w:sz w:val="17"/>
        </w:rPr>
        <w:t>Jurispruden- </w:t>
      </w:r>
      <w:r>
        <w:rPr>
          <w:color w:val="231F20"/>
          <w:w w:val="95"/>
          <w:sz w:val="17"/>
        </w:rPr>
        <w:t>cia;</w:t>
      </w:r>
      <w:r>
        <w:rPr>
          <w:color w:val="231F20"/>
          <w:spacing w:val="-9"/>
          <w:w w:val="95"/>
          <w:sz w:val="17"/>
        </w:rPr>
        <w:t> </w:t>
      </w:r>
      <w:r>
        <w:rPr>
          <w:color w:val="231F20"/>
          <w:w w:val="95"/>
          <w:sz w:val="17"/>
        </w:rPr>
        <w:t>Materia(s):</w:t>
      </w:r>
      <w:r>
        <w:rPr>
          <w:color w:val="231F20"/>
          <w:spacing w:val="-9"/>
          <w:w w:val="95"/>
          <w:sz w:val="17"/>
        </w:rPr>
        <w:t> </w:t>
      </w:r>
      <w:r>
        <w:rPr>
          <w:color w:val="231F20"/>
          <w:w w:val="95"/>
          <w:sz w:val="17"/>
        </w:rPr>
        <w:t>Constitucional.</w:t>
      </w:r>
      <w:r>
        <w:rPr>
          <w:color w:val="231F20"/>
          <w:spacing w:val="-9"/>
          <w:w w:val="95"/>
          <w:sz w:val="17"/>
        </w:rPr>
        <w:t> </w:t>
      </w:r>
      <w:r>
        <w:rPr>
          <w:color w:val="231F20"/>
          <w:w w:val="95"/>
          <w:sz w:val="17"/>
        </w:rPr>
        <w:t>Contradicción</w:t>
      </w:r>
      <w:r>
        <w:rPr>
          <w:color w:val="231F20"/>
          <w:spacing w:val="-9"/>
          <w:w w:val="95"/>
          <w:sz w:val="17"/>
        </w:rPr>
        <w:t> </w:t>
      </w:r>
      <w:r>
        <w:rPr>
          <w:color w:val="231F20"/>
          <w:w w:val="95"/>
          <w:sz w:val="17"/>
        </w:rPr>
        <w:t>de</w:t>
      </w:r>
      <w:r>
        <w:rPr>
          <w:color w:val="231F20"/>
          <w:spacing w:val="-9"/>
          <w:w w:val="95"/>
          <w:sz w:val="17"/>
        </w:rPr>
        <w:t> </w:t>
      </w:r>
      <w:r>
        <w:rPr>
          <w:color w:val="231F20"/>
          <w:w w:val="95"/>
          <w:sz w:val="17"/>
        </w:rPr>
        <w:t>tesis</w:t>
      </w:r>
      <w:r>
        <w:rPr>
          <w:color w:val="231F20"/>
          <w:spacing w:val="-8"/>
          <w:w w:val="95"/>
          <w:sz w:val="17"/>
        </w:rPr>
        <w:t> </w:t>
      </w:r>
      <w:r>
        <w:rPr>
          <w:color w:val="231F20"/>
          <w:w w:val="95"/>
          <w:sz w:val="17"/>
        </w:rPr>
        <w:t>350/2009.</w:t>
      </w:r>
      <w:r>
        <w:rPr>
          <w:color w:val="231F20"/>
          <w:spacing w:val="-9"/>
          <w:w w:val="95"/>
          <w:sz w:val="17"/>
        </w:rPr>
        <w:t> </w:t>
      </w:r>
      <w:r>
        <w:rPr>
          <w:color w:val="231F20"/>
          <w:w w:val="95"/>
          <w:sz w:val="17"/>
        </w:rPr>
        <w:t>Entre</w:t>
      </w:r>
      <w:r>
        <w:rPr>
          <w:color w:val="231F20"/>
          <w:spacing w:val="-9"/>
          <w:w w:val="95"/>
          <w:sz w:val="17"/>
        </w:rPr>
        <w:t> </w:t>
      </w:r>
      <w:r>
        <w:rPr>
          <w:color w:val="231F20"/>
          <w:w w:val="95"/>
          <w:sz w:val="17"/>
        </w:rPr>
        <w:t>las</w:t>
      </w:r>
      <w:r>
        <w:rPr>
          <w:color w:val="231F20"/>
          <w:spacing w:val="-8"/>
          <w:w w:val="95"/>
          <w:sz w:val="17"/>
        </w:rPr>
        <w:t> </w:t>
      </w:r>
      <w:r>
        <w:rPr>
          <w:color w:val="231F20"/>
          <w:w w:val="95"/>
          <w:sz w:val="17"/>
        </w:rPr>
        <w:t>sustentadas</w:t>
      </w:r>
      <w:r>
        <w:rPr>
          <w:color w:val="231F20"/>
          <w:spacing w:val="-9"/>
          <w:w w:val="95"/>
          <w:sz w:val="17"/>
        </w:rPr>
        <w:t> </w:t>
      </w:r>
      <w:r>
        <w:rPr>
          <w:color w:val="231F20"/>
          <w:w w:val="95"/>
          <w:sz w:val="17"/>
        </w:rPr>
        <w:t>por</w:t>
      </w:r>
      <w:r>
        <w:rPr>
          <w:color w:val="231F20"/>
          <w:spacing w:val="-9"/>
          <w:w w:val="95"/>
          <w:sz w:val="17"/>
        </w:rPr>
        <w:t> </w:t>
      </w:r>
      <w:r>
        <w:rPr>
          <w:color w:val="231F20"/>
          <w:w w:val="95"/>
          <w:sz w:val="17"/>
        </w:rPr>
        <w:t>el</w:t>
      </w:r>
      <w:r>
        <w:rPr>
          <w:color w:val="231F20"/>
          <w:spacing w:val="-9"/>
          <w:w w:val="95"/>
          <w:sz w:val="17"/>
        </w:rPr>
        <w:t> </w:t>
      </w:r>
      <w:r>
        <w:rPr>
          <w:color w:val="231F20"/>
          <w:w w:val="95"/>
          <w:sz w:val="17"/>
        </w:rPr>
        <w:t>Segundo </w:t>
      </w:r>
      <w:r>
        <w:rPr>
          <w:color w:val="231F20"/>
          <w:spacing w:val="-3"/>
          <w:sz w:val="17"/>
        </w:rPr>
        <w:t>Tribunal</w:t>
      </w:r>
      <w:r>
        <w:rPr>
          <w:color w:val="231F20"/>
          <w:spacing w:val="-6"/>
          <w:sz w:val="17"/>
        </w:rPr>
        <w:t> </w:t>
      </w:r>
      <w:r>
        <w:rPr>
          <w:color w:val="231F20"/>
          <w:sz w:val="17"/>
        </w:rPr>
        <w:t>Colegiado</w:t>
      </w:r>
      <w:r>
        <w:rPr>
          <w:color w:val="231F20"/>
          <w:spacing w:val="-6"/>
          <w:sz w:val="17"/>
        </w:rPr>
        <w:t> </w:t>
      </w:r>
      <w:r>
        <w:rPr>
          <w:color w:val="231F20"/>
          <w:sz w:val="17"/>
        </w:rPr>
        <w:t>en</w:t>
      </w:r>
      <w:r>
        <w:rPr>
          <w:color w:val="231F20"/>
          <w:spacing w:val="-6"/>
          <w:sz w:val="17"/>
        </w:rPr>
        <w:t> </w:t>
      </w:r>
      <w:r>
        <w:rPr>
          <w:color w:val="231F20"/>
          <w:sz w:val="17"/>
        </w:rPr>
        <w:t>Materia</w:t>
      </w:r>
      <w:r>
        <w:rPr>
          <w:color w:val="231F20"/>
          <w:spacing w:val="-6"/>
          <w:sz w:val="17"/>
        </w:rPr>
        <w:t> </w:t>
      </w:r>
      <w:r>
        <w:rPr>
          <w:color w:val="231F20"/>
          <w:sz w:val="17"/>
        </w:rPr>
        <w:t>Administrativa,</w:t>
      </w:r>
      <w:r>
        <w:rPr>
          <w:color w:val="231F20"/>
          <w:spacing w:val="-6"/>
          <w:sz w:val="17"/>
        </w:rPr>
        <w:t> </w:t>
      </w:r>
      <w:r>
        <w:rPr>
          <w:color w:val="231F20"/>
          <w:sz w:val="17"/>
        </w:rPr>
        <w:t>el</w:t>
      </w:r>
      <w:r>
        <w:rPr>
          <w:color w:val="231F20"/>
          <w:spacing w:val="-6"/>
          <w:sz w:val="17"/>
        </w:rPr>
        <w:t> </w:t>
      </w:r>
      <w:r>
        <w:rPr>
          <w:color w:val="231F20"/>
          <w:spacing w:val="-5"/>
          <w:sz w:val="17"/>
        </w:rPr>
        <w:t>Tercer</w:t>
      </w:r>
      <w:r>
        <w:rPr>
          <w:color w:val="231F20"/>
          <w:spacing w:val="-6"/>
          <w:sz w:val="17"/>
        </w:rPr>
        <w:t> </w:t>
      </w:r>
      <w:r>
        <w:rPr>
          <w:color w:val="231F20"/>
          <w:spacing w:val="-3"/>
          <w:sz w:val="17"/>
        </w:rPr>
        <w:t>Tribunal</w:t>
      </w:r>
      <w:r>
        <w:rPr>
          <w:color w:val="231F20"/>
          <w:spacing w:val="-6"/>
          <w:sz w:val="17"/>
        </w:rPr>
        <w:t> </w:t>
      </w:r>
      <w:r>
        <w:rPr>
          <w:color w:val="231F20"/>
          <w:sz w:val="17"/>
        </w:rPr>
        <w:t>Colegiado</w:t>
      </w:r>
      <w:r>
        <w:rPr>
          <w:color w:val="231F20"/>
          <w:spacing w:val="-6"/>
          <w:sz w:val="17"/>
        </w:rPr>
        <w:t> </w:t>
      </w:r>
      <w:r>
        <w:rPr>
          <w:color w:val="231F20"/>
          <w:sz w:val="17"/>
        </w:rPr>
        <w:t>en</w:t>
      </w:r>
      <w:r>
        <w:rPr>
          <w:color w:val="231F20"/>
          <w:spacing w:val="-6"/>
          <w:sz w:val="17"/>
        </w:rPr>
        <w:t> </w:t>
      </w:r>
      <w:r>
        <w:rPr>
          <w:color w:val="231F20"/>
          <w:sz w:val="17"/>
        </w:rPr>
        <w:t>Materia</w:t>
      </w:r>
      <w:r>
        <w:rPr>
          <w:color w:val="231F20"/>
          <w:spacing w:val="-6"/>
          <w:sz w:val="17"/>
        </w:rPr>
        <w:t> </w:t>
      </w:r>
      <w:r>
        <w:rPr>
          <w:color w:val="231F20"/>
          <w:sz w:val="17"/>
        </w:rPr>
        <w:t>Civil,</w:t>
      </w:r>
      <w:r>
        <w:rPr>
          <w:color w:val="231F20"/>
          <w:spacing w:val="-6"/>
          <w:sz w:val="17"/>
        </w:rPr>
        <w:t> </w:t>
      </w:r>
      <w:r>
        <w:rPr>
          <w:color w:val="231F20"/>
          <w:sz w:val="17"/>
        </w:rPr>
        <w:t>el </w:t>
      </w:r>
      <w:r>
        <w:rPr>
          <w:color w:val="231F20"/>
          <w:w w:val="95"/>
          <w:sz w:val="17"/>
        </w:rPr>
        <w:t>Primer </w:t>
      </w:r>
      <w:r>
        <w:rPr>
          <w:color w:val="231F20"/>
          <w:spacing w:val="-3"/>
          <w:w w:val="95"/>
          <w:sz w:val="17"/>
        </w:rPr>
        <w:t>Tribunal </w:t>
      </w:r>
      <w:r>
        <w:rPr>
          <w:color w:val="231F20"/>
          <w:w w:val="95"/>
          <w:sz w:val="17"/>
        </w:rPr>
        <w:t>Colegiado en Materia Administrativa y el Segundo </w:t>
      </w:r>
      <w:r>
        <w:rPr>
          <w:color w:val="231F20"/>
          <w:spacing w:val="-3"/>
          <w:w w:val="95"/>
          <w:sz w:val="17"/>
        </w:rPr>
        <w:t>Tribunal </w:t>
      </w:r>
      <w:r>
        <w:rPr>
          <w:color w:val="231F20"/>
          <w:w w:val="95"/>
          <w:sz w:val="17"/>
        </w:rPr>
        <w:t>Colegiado en Materia </w:t>
      </w:r>
      <w:r>
        <w:rPr>
          <w:color w:val="231F20"/>
          <w:sz w:val="17"/>
        </w:rPr>
        <w:t>Civil,</w:t>
      </w:r>
      <w:r>
        <w:rPr>
          <w:color w:val="231F20"/>
          <w:spacing w:val="-20"/>
          <w:sz w:val="17"/>
        </w:rPr>
        <w:t> </w:t>
      </w:r>
      <w:r>
        <w:rPr>
          <w:color w:val="231F20"/>
          <w:sz w:val="17"/>
        </w:rPr>
        <w:t>todos</w:t>
      </w:r>
      <w:r>
        <w:rPr>
          <w:color w:val="231F20"/>
          <w:spacing w:val="-20"/>
          <w:sz w:val="17"/>
        </w:rPr>
        <w:t> </w:t>
      </w:r>
      <w:r>
        <w:rPr>
          <w:color w:val="231F20"/>
          <w:sz w:val="17"/>
        </w:rPr>
        <w:t>del</w:t>
      </w:r>
      <w:r>
        <w:rPr>
          <w:color w:val="231F20"/>
          <w:spacing w:val="-19"/>
          <w:sz w:val="17"/>
        </w:rPr>
        <w:t> </w:t>
      </w:r>
      <w:r>
        <w:rPr>
          <w:color w:val="231F20"/>
          <w:sz w:val="17"/>
        </w:rPr>
        <w:t>Séptimo</w:t>
      </w:r>
      <w:r>
        <w:rPr>
          <w:color w:val="231F20"/>
          <w:spacing w:val="-20"/>
          <w:sz w:val="17"/>
        </w:rPr>
        <w:t> </w:t>
      </w:r>
      <w:r>
        <w:rPr>
          <w:color w:val="231F20"/>
          <w:sz w:val="17"/>
        </w:rPr>
        <w:t>Circuito.</w:t>
      </w:r>
      <w:r>
        <w:rPr>
          <w:color w:val="231F20"/>
          <w:spacing w:val="-20"/>
          <w:sz w:val="17"/>
        </w:rPr>
        <w:t> </w:t>
      </w:r>
      <w:r>
        <w:rPr>
          <w:color w:val="231F20"/>
          <w:sz w:val="17"/>
        </w:rPr>
        <w:t>6</w:t>
      </w:r>
      <w:r>
        <w:rPr>
          <w:color w:val="231F20"/>
          <w:spacing w:val="-20"/>
          <w:sz w:val="17"/>
        </w:rPr>
        <w:t> </w:t>
      </w:r>
      <w:r>
        <w:rPr>
          <w:color w:val="231F20"/>
          <w:sz w:val="17"/>
        </w:rPr>
        <w:t>de</w:t>
      </w:r>
      <w:r>
        <w:rPr>
          <w:color w:val="231F20"/>
          <w:spacing w:val="-20"/>
          <w:sz w:val="17"/>
        </w:rPr>
        <w:t> </w:t>
      </w:r>
      <w:r>
        <w:rPr>
          <w:color w:val="231F20"/>
          <w:sz w:val="17"/>
        </w:rPr>
        <w:t>mayo</w:t>
      </w:r>
      <w:r>
        <w:rPr>
          <w:color w:val="231F20"/>
          <w:spacing w:val="-20"/>
          <w:sz w:val="17"/>
        </w:rPr>
        <w:t> </w:t>
      </w:r>
      <w:r>
        <w:rPr>
          <w:color w:val="231F20"/>
          <w:sz w:val="17"/>
        </w:rPr>
        <w:t>de</w:t>
      </w:r>
      <w:r>
        <w:rPr>
          <w:color w:val="231F20"/>
          <w:spacing w:val="-20"/>
          <w:sz w:val="17"/>
        </w:rPr>
        <w:t> </w:t>
      </w:r>
      <w:r>
        <w:rPr>
          <w:color w:val="231F20"/>
          <w:sz w:val="17"/>
        </w:rPr>
        <w:t>2010.</w:t>
      </w:r>
      <w:r>
        <w:rPr>
          <w:color w:val="231F20"/>
          <w:spacing w:val="-20"/>
          <w:sz w:val="17"/>
        </w:rPr>
        <w:t> </w:t>
      </w:r>
      <w:r>
        <w:rPr>
          <w:color w:val="231F20"/>
          <w:sz w:val="17"/>
        </w:rPr>
        <w:t>Mayoría</w:t>
      </w:r>
      <w:r>
        <w:rPr>
          <w:color w:val="231F20"/>
          <w:spacing w:val="-20"/>
          <w:sz w:val="17"/>
        </w:rPr>
        <w:t> </w:t>
      </w:r>
      <w:r>
        <w:rPr>
          <w:color w:val="231F20"/>
          <w:sz w:val="17"/>
        </w:rPr>
        <w:t>de</w:t>
      </w:r>
      <w:r>
        <w:rPr>
          <w:color w:val="231F20"/>
          <w:spacing w:val="-20"/>
          <w:sz w:val="17"/>
        </w:rPr>
        <w:t> </w:t>
      </w:r>
      <w:r>
        <w:rPr>
          <w:color w:val="231F20"/>
          <w:sz w:val="17"/>
        </w:rPr>
        <w:t>diez</w:t>
      </w:r>
      <w:r>
        <w:rPr>
          <w:color w:val="231F20"/>
          <w:spacing w:val="-19"/>
          <w:sz w:val="17"/>
        </w:rPr>
        <w:t> </w:t>
      </w:r>
      <w:r>
        <w:rPr>
          <w:color w:val="231F20"/>
          <w:sz w:val="17"/>
        </w:rPr>
        <w:t>votos.</w:t>
      </w:r>
      <w:r>
        <w:rPr>
          <w:color w:val="231F20"/>
          <w:spacing w:val="-20"/>
          <w:sz w:val="17"/>
        </w:rPr>
        <w:t> </w:t>
      </w:r>
      <w:r>
        <w:rPr>
          <w:color w:val="231F20"/>
          <w:sz w:val="17"/>
        </w:rPr>
        <w:t>José</w:t>
      </w:r>
      <w:r>
        <w:rPr>
          <w:color w:val="231F20"/>
          <w:spacing w:val="-20"/>
          <w:sz w:val="17"/>
        </w:rPr>
        <w:t> </w:t>
      </w:r>
      <w:r>
        <w:rPr>
          <w:color w:val="231F20"/>
          <w:spacing w:val="-3"/>
          <w:sz w:val="17"/>
        </w:rPr>
        <w:t>Fernando</w:t>
      </w:r>
      <w:r>
        <w:rPr>
          <w:color w:val="231F20"/>
          <w:spacing w:val="-19"/>
          <w:sz w:val="17"/>
        </w:rPr>
        <w:t> </w:t>
      </w:r>
      <w:r>
        <w:rPr>
          <w:color w:val="231F20"/>
          <w:sz w:val="17"/>
        </w:rPr>
        <w:t>Franco González</w:t>
      </w:r>
      <w:r>
        <w:rPr>
          <w:color w:val="231F20"/>
          <w:spacing w:val="-20"/>
          <w:sz w:val="17"/>
        </w:rPr>
        <w:t> </w:t>
      </w:r>
      <w:r>
        <w:rPr>
          <w:color w:val="231F20"/>
          <w:sz w:val="17"/>
        </w:rPr>
        <w:t>Salas</w:t>
      </w:r>
      <w:r>
        <w:rPr>
          <w:color w:val="231F20"/>
          <w:spacing w:val="-20"/>
          <w:sz w:val="17"/>
        </w:rPr>
        <w:t> </w:t>
      </w:r>
      <w:r>
        <w:rPr>
          <w:color w:val="231F20"/>
          <w:sz w:val="17"/>
        </w:rPr>
        <w:t>votó</w:t>
      </w:r>
      <w:r>
        <w:rPr>
          <w:color w:val="231F20"/>
          <w:spacing w:val="-20"/>
          <w:sz w:val="17"/>
        </w:rPr>
        <w:t> </w:t>
      </w:r>
      <w:r>
        <w:rPr>
          <w:color w:val="231F20"/>
          <w:sz w:val="17"/>
        </w:rPr>
        <w:t>con</w:t>
      </w:r>
      <w:r>
        <w:rPr>
          <w:color w:val="231F20"/>
          <w:spacing w:val="-20"/>
          <w:sz w:val="17"/>
        </w:rPr>
        <w:t> </w:t>
      </w:r>
      <w:r>
        <w:rPr>
          <w:color w:val="231F20"/>
          <w:sz w:val="17"/>
        </w:rPr>
        <w:t>salvedades.</w:t>
      </w:r>
      <w:r>
        <w:rPr>
          <w:color w:val="231F20"/>
          <w:spacing w:val="-20"/>
          <w:sz w:val="17"/>
        </w:rPr>
        <w:t> </w:t>
      </w:r>
      <w:r>
        <w:rPr>
          <w:color w:val="231F20"/>
          <w:sz w:val="17"/>
        </w:rPr>
        <w:t>Arturo</w:t>
      </w:r>
      <w:r>
        <w:rPr>
          <w:color w:val="231F20"/>
          <w:spacing w:val="-20"/>
          <w:sz w:val="17"/>
        </w:rPr>
        <w:t> </w:t>
      </w:r>
      <w:r>
        <w:rPr>
          <w:color w:val="231F20"/>
          <w:sz w:val="17"/>
        </w:rPr>
        <w:t>Zaldívar</w:t>
      </w:r>
      <w:r>
        <w:rPr>
          <w:color w:val="231F20"/>
          <w:spacing w:val="-20"/>
          <w:sz w:val="17"/>
        </w:rPr>
        <w:t> </w:t>
      </w:r>
      <w:r>
        <w:rPr>
          <w:color w:val="231F20"/>
          <w:sz w:val="17"/>
        </w:rPr>
        <w:t>Lelo</w:t>
      </w:r>
      <w:r>
        <w:rPr>
          <w:color w:val="231F20"/>
          <w:spacing w:val="-20"/>
          <w:sz w:val="17"/>
        </w:rPr>
        <w:t> </w:t>
      </w:r>
      <w:r>
        <w:rPr>
          <w:color w:val="231F20"/>
          <w:sz w:val="17"/>
        </w:rPr>
        <w:t>de</w:t>
      </w:r>
      <w:r>
        <w:rPr>
          <w:color w:val="231F20"/>
          <w:spacing w:val="-20"/>
          <w:sz w:val="17"/>
        </w:rPr>
        <w:t> </w:t>
      </w:r>
      <w:r>
        <w:rPr>
          <w:color w:val="231F20"/>
          <w:sz w:val="17"/>
        </w:rPr>
        <w:t>Larrea,</w:t>
      </w:r>
      <w:r>
        <w:rPr>
          <w:color w:val="231F20"/>
          <w:spacing w:val="-20"/>
          <w:sz w:val="17"/>
        </w:rPr>
        <w:t> </w:t>
      </w:r>
      <w:r>
        <w:rPr>
          <w:color w:val="231F20"/>
          <w:sz w:val="17"/>
        </w:rPr>
        <w:t>Luis</w:t>
      </w:r>
      <w:r>
        <w:rPr>
          <w:color w:val="231F20"/>
          <w:spacing w:val="-20"/>
          <w:sz w:val="17"/>
        </w:rPr>
        <w:t> </w:t>
      </w:r>
      <w:r>
        <w:rPr>
          <w:color w:val="231F20"/>
          <w:sz w:val="17"/>
        </w:rPr>
        <w:t>María</w:t>
      </w:r>
      <w:r>
        <w:rPr>
          <w:color w:val="231F20"/>
          <w:spacing w:val="-20"/>
          <w:sz w:val="17"/>
        </w:rPr>
        <w:t> </w:t>
      </w:r>
      <w:r>
        <w:rPr>
          <w:color w:val="231F20"/>
          <w:sz w:val="17"/>
        </w:rPr>
        <w:t>Aguilar</w:t>
      </w:r>
      <w:r>
        <w:rPr>
          <w:color w:val="231F20"/>
          <w:spacing w:val="-20"/>
          <w:sz w:val="17"/>
        </w:rPr>
        <w:t> </w:t>
      </w:r>
      <w:r>
        <w:rPr>
          <w:color w:val="231F20"/>
          <w:sz w:val="17"/>
        </w:rPr>
        <w:t>Morales, </w:t>
      </w:r>
      <w:r>
        <w:rPr>
          <w:color w:val="231F20"/>
          <w:w w:val="95"/>
          <w:sz w:val="17"/>
        </w:rPr>
        <w:t>Olga</w:t>
      </w:r>
      <w:r>
        <w:rPr>
          <w:color w:val="231F20"/>
          <w:spacing w:val="-10"/>
          <w:w w:val="95"/>
          <w:sz w:val="17"/>
        </w:rPr>
        <w:t> </w:t>
      </w:r>
      <w:r>
        <w:rPr>
          <w:color w:val="231F20"/>
          <w:w w:val="95"/>
          <w:sz w:val="17"/>
        </w:rPr>
        <w:t>Sánchez</w:t>
      </w:r>
      <w:r>
        <w:rPr>
          <w:color w:val="231F20"/>
          <w:spacing w:val="-10"/>
          <w:w w:val="95"/>
          <w:sz w:val="17"/>
        </w:rPr>
        <w:t> </w:t>
      </w:r>
      <w:r>
        <w:rPr>
          <w:color w:val="231F20"/>
          <w:w w:val="95"/>
          <w:sz w:val="17"/>
        </w:rPr>
        <w:t>Cordero</w:t>
      </w:r>
      <w:r>
        <w:rPr>
          <w:color w:val="231F20"/>
          <w:spacing w:val="-10"/>
          <w:w w:val="95"/>
          <w:sz w:val="17"/>
        </w:rPr>
        <w:t> </w:t>
      </w:r>
      <w:r>
        <w:rPr>
          <w:color w:val="231F20"/>
          <w:w w:val="95"/>
          <w:sz w:val="17"/>
        </w:rPr>
        <w:t>de</w:t>
      </w:r>
      <w:r>
        <w:rPr>
          <w:color w:val="231F20"/>
          <w:spacing w:val="-10"/>
          <w:w w:val="95"/>
          <w:sz w:val="17"/>
        </w:rPr>
        <w:t> </w:t>
      </w:r>
      <w:r>
        <w:rPr>
          <w:color w:val="231F20"/>
          <w:w w:val="95"/>
          <w:sz w:val="17"/>
        </w:rPr>
        <w:t>García</w:t>
      </w:r>
      <w:r>
        <w:rPr>
          <w:color w:val="231F20"/>
          <w:spacing w:val="-10"/>
          <w:w w:val="95"/>
          <w:sz w:val="17"/>
        </w:rPr>
        <w:t> </w:t>
      </w:r>
      <w:r>
        <w:rPr>
          <w:color w:val="231F20"/>
          <w:w w:val="95"/>
          <w:sz w:val="17"/>
        </w:rPr>
        <w:t>Villegas</w:t>
      </w:r>
      <w:r>
        <w:rPr>
          <w:color w:val="231F20"/>
          <w:spacing w:val="-10"/>
          <w:w w:val="95"/>
          <w:sz w:val="17"/>
        </w:rPr>
        <w:t> </w:t>
      </w:r>
      <w:r>
        <w:rPr>
          <w:color w:val="231F20"/>
          <w:w w:val="95"/>
          <w:sz w:val="17"/>
        </w:rPr>
        <w:t>y</w:t>
      </w:r>
      <w:r>
        <w:rPr>
          <w:color w:val="231F20"/>
          <w:spacing w:val="-10"/>
          <w:w w:val="95"/>
          <w:sz w:val="17"/>
        </w:rPr>
        <w:t> </w:t>
      </w:r>
      <w:r>
        <w:rPr>
          <w:color w:val="231F20"/>
          <w:w w:val="95"/>
          <w:sz w:val="17"/>
        </w:rPr>
        <w:t>Guillermo</w:t>
      </w:r>
      <w:r>
        <w:rPr>
          <w:color w:val="231F20"/>
          <w:spacing w:val="-10"/>
          <w:w w:val="95"/>
          <w:sz w:val="17"/>
        </w:rPr>
        <w:t> </w:t>
      </w:r>
      <w:r>
        <w:rPr>
          <w:color w:val="231F20"/>
          <w:w w:val="95"/>
          <w:sz w:val="17"/>
        </w:rPr>
        <w:t>I.</w:t>
      </w:r>
      <w:r>
        <w:rPr>
          <w:color w:val="231F20"/>
          <w:spacing w:val="-10"/>
          <w:w w:val="95"/>
          <w:sz w:val="17"/>
        </w:rPr>
        <w:t> </w:t>
      </w:r>
      <w:r>
        <w:rPr>
          <w:color w:val="231F20"/>
          <w:w w:val="95"/>
          <w:sz w:val="17"/>
        </w:rPr>
        <w:t>Ortiz</w:t>
      </w:r>
      <w:r>
        <w:rPr>
          <w:color w:val="231F20"/>
          <w:spacing w:val="-10"/>
          <w:w w:val="95"/>
          <w:sz w:val="17"/>
        </w:rPr>
        <w:t> </w:t>
      </w:r>
      <w:r>
        <w:rPr>
          <w:color w:val="231F20"/>
          <w:w w:val="95"/>
          <w:sz w:val="17"/>
        </w:rPr>
        <w:t>Mayagoitia</w:t>
      </w:r>
      <w:r>
        <w:rPr>
          <w:color w:val="231F20"/>
          <w:spacing w:val="-10"/>
          <w:w w:val="95"/>
          <w:sz w:val="17"/>
        </w:rPr>
        <w:t> </w:t>
      </w:r>
      <w:r>
        <w:rPr>
          <w:color w:val="231F20"/>
          <w:w w:val="95"/>
          <w:sz w:val="17"/>
        </w:rPr>
        <w:t>se</w:t>
      </w:r>
      <w:r>
        <w:rPr>
          <w:color w:val="231F20"/>
          <w:spacing w:val="-10"/>
          <w:w w:val="95"/>
          <w:sz w:val="17"/>
        </w:rPr>
        <w:t> </w:t>
      </w:r>
      <w:r>
        <w:rPr>
          <w:color w:val="231F20"/>
          <w:w w:val="95"/>
          <w:sz w:val="17"/>
        </w:rPr>
        <w:t>pronunciaron</w:t>
      </w:r>
      <w:r>
        <w:rPr>
          <w:color w:val="231F20"/>
          <w:spacing w:val="-10"/>
          <w:w w:val="95"/>
          <w:sz w:val="17"/>
        </w:rPr>
        <w:t> </w:t>
      </w:r>
      <w:r>
        <w:rPr>
          <w:color w:val="231F20"/>
          <w:w w:val="95"/>
          <w:sz w:val="17"/>
        </w:rPr>
        <w:t>a</w:t>
      </w:r>
      <w:r>
        <w:rPr>
          <w:color w:val="231F20"/>
          <w:spacing w:val="-10"/>
          <w:w w:val="95"/>
          <w:sz w:val="17"/>
        </w:rPr>
        <w:t> </w:t>
      </w:r>
      <w:r>
        <w:rPr>
          <w:color w:val="231F20"/>
          <w:w w:val="95"/>
          <w:sz w:val="17"/>
        </w:rPr>
        <w:t>favor</w:t>
      </w:r>
      <w:r>
        <w:rPr>
          <w:color w:val="231F20"/>
          <w:spacing w:val="-10"/>
          <w:w w:val="95"/>
          <w:sz w:val="17"/>
        </w:rPr>
        <w:t> </w:t>
      </w:r>
      <w:r>
        <w:rPr>
          <w:color w:val="231F20"/>
          <w:w w:val="95"/>
          <w:sz w:val="17"/>
        </w:rPr>
        <w:t>de suprimir</w:t>
      </w:r>
      <w:r>
        <w:rPr>
          <w:color w:val="231F20"/>
          <w:spacing w:val="-10"/>
          <w:w w:val="95"/>
          <w:sz w:val="17"/>
        </w:rPr>
        <w:t> </w:t>
      </w:r>
      <w:r>
        <w:rPr>
          <w:color w:val="231F20"/>
          <w:w w:val="95"/>
          <w:sz w:val="17"/>
        </w:rPr>
        <w:t>lo</w:t>
      </w:r>
      <w:r>
        <w:rPr>
          <w:color w:val="231F20"/>
          <w:spacing w:val="-10"/>
          <w:w w:val="95"/>
          <w:sz w:val="17"/>
        </w:rPr>
        <w:t> </w:t>
      </w:r>
      <w:r>
        <w:rPr>
          <w:color w:val="231F20"/>
          <w:w w:val="95"/>
          <w:sz w:val="17"/>
        </w:rPr>
        <w:t>referente</w:t>
      </w:r>
      <w:r>
        <w:rPr>
          <w:color w:val="231F20"/>
          <w:spacing w:val="-10"/>
          <w:w w:val="95"/>
          <w:sz w:val="17"/>
        </w:rPr>
        <w:t> </w:t>
      </w:r>
      <w:r>
        <w:rPr>
          <w:color w:val="231F20"/>
          <w:w w:val="95"/>
          <w:sz w:val="17"/>
        </w:rPr>
        <w:t>a</w:t>
      </w:r>
      <w:r>
        <w:rPr>
          <w:color w:val="231F20"/>
          <w:spacing w:val="-10"/>
          <w:w w:val="95"/>
          <w:sz w:val="17"/>
        </w:rPr>
        <w:t> </w:t>
      </w:r>
      <w:r>
        <w:rPr>
          <w:color w:val="231F20"/>
          <w:w w:val="95"/>
          <w:sz w:val="17"/>
        </w:rPr>
        <w:t>la</w:t>
      </w:r>
      <w:r>
        <w:rPr>
          <w:color w:val="231F20"/>
          <w:spacing w:val="-10"/>
          <w:w w:val="95"/>
          <w:sz w:val="17"/>
        </w:rPr>
        <w:t> </w:t>
      </w:r>
      <w:r>
        <w:rPr>
          <w:color w:val="231F20"/>
          <w:w w:val="95"/>
          <w:sz w:val="17"/>
        </w:rPr>
        <w:t>materia</w:t>
      </w:r>
      <w:r>
        <w:rPr>
          <w:color w:val="231F20"/>
          <w:spacing w:val="-9"/>
          <w:w w:val="95"/>
          <w:sz w:val="17"/>
        </w:rPr>
        <w:t> </w:t>
      </w:r>
      <w:r>
        <w:rPr>
          <w:color w:val="231F20"/>
          <w:w w:val="95"/>
          <w:sz w:val="17"/>
        </w:rPr>
        <w:t>electoral.</w:t>
      </w:r>
      <w:r>
        <w:rPr>
          <w:color w:val="231F20"/>
          <w:spacing w:val="-9"/>
          <w:w w:val="95"/>
          <w:sz w:val="17"/>
        </w:rPr>
        <w:t> </w:t>
      </w:r>
      <w:r>
        <w:rPr>
          <w:color w:val="231F20"/>
          <w:w w:val="95"/>
          <w:sz w:val="17"/>
        </w:rPr>
        <w:t>Disidente:</w:t>
      </w:r>
      <w:r>
        <w:rPr>
          <w:color w:val="231F20"/>
          <w:spacing w:val="-10"/>
          <w:w w:val="95"/>
          <w:sz w:val="17"/>
        </w:rPr>
        <w:t> </w:t>
      </w:r>
      <w:r>
        <w:rPr>
          <w:color w:val="231F20"/>
          <w:w w:val="95"/>
          <w:sz w:val="17"/>
        </w:rPr>
        <w:t>Sergio</w:t>
      </w:r>
      <w:r>
        <w:rPr>
          <w:color w:val="231F20"/>
          <w:spacing w:val="-10"/>
          <w:w w:val="95"/>
          <w:sz w:val="17"/>
        </w:rPr>
        <w:t> </w:t>
      </w:r>
      <w:r>
        <w:rPr>
          <w:color w:val="231F20"/>
          <w:w w:val="95"/>
          <w:sz w:val="17"/>
        </w:rPr>
        <w:t>A.</w:t>
      </w:r>
      <w:r>
        <w:rPr>
          <w:color w:val="231F20"/>
          <w:spacing w:val="-10"/>
          <w:w w:val="95"/>
          <w:sz w:val="17"/>
        </w:rPr>
        <w:t> </w:t>
      </w:r>
      <w:r>
        <w:rPr>
          <w:color w:val="231F20"/>
          <w:spacing w:val="-5"/>
          <w:w w:val="95"/>
          <w:sz w:val="17"/>
        </w:rPr>
        <w:t>Valls</w:t>
      </w:r>
      <w:r>
        <w:rPr>
          <w:color w:val="231F20"/>
          <w:spacing w:val="-10"/>
          <w:w w:val="95"/>
          <w:sz w:val="17"/>
        </w:rPr>
        <w:t> </w:t>
      </w:r>
      <w:r>
        <w:rPr>
          <w:color w:val="231F20"/>
          <w:w w:val="95"/>
          <w:sz w:val="17"/>
        </w:rPr>
        <w:t>Hernández.</w:t>
      </w:r>
      <w:r>
        <w:rPr>
          <w:color w:val="231F20"/>
          <w:spacing w:val="-10"/>
          <w:w w:val="95"/>
          <w:sz w:val="17"/>
        </w:rPr>
        <w:t> </w:t>
      </w:r>
      <w:r>
        <w:rPr>
          <w:color w:val="231F20"/>
          <w:w w:val="95"/>
          <w:sz w:val="17"/>
        </w:rPr>
        <w:t>Ponente:</w:t>
      </w:r>
      <w:r>
        <w:rPr>
          <w:color w:val="231F20"/>
          <w:spacing w:val="-10"/>
          <w:w w:val="95"/>
          <w:sz w:val="17"/>
        </w:rPr>
        <w:t> </w:t>
      </w:r>
      <w:r>
        <w:rPr>
          <w:color w:val="231F20"/>
          <w:w w:val="95"/>
          <w:sz w:val="17"/>
        </w:rPr>
        <w:t>Margarita </w:t>
      </w:r>
      <w:r>
        <w:rPr>
          <w:color w:val="231F20"/>
          <w:sz w:val="17"/>
        </w:rPr>
        <w:t>Beatriz</w:t>
      </w:r>
      <w:r>
        <w:rPr>
          <w:color w:val="231F20"/>
          <w:spacing w:val="-22"/>
          <w:sz w:val="17"/>
        </w:rPr>
        <w:t> </w:t>
      </w:r>
      <w:r>
        <w:rPr>
          <w:color w:val="231F20"/>
          <w:sz w:val="17"/>
        </w:rPr>
        <w:t>Luna</w:t>
      </w:r>
      <w:r>
        <w:rPr>
          <w:color w:val="231F20"/>
          <w:spacing w:val="-22"/>
          <w:sz w:val="17"/>
        </w:rPr>
        <w:t> </w:t>
      </w:r>
      <w:r>
        <w:rPr>
          <w:color w:val="231F20"/>
          <w:sz w:val="17"/>
        </w:rPr>
        <w:t>Ramos.</w:t>
      </w:r>
      <w:r>
        <w:rPr>
          <w:color w:val="231F20"/>
          <w:spacing w:val="-22"/>
          <w:sz w:val="17"/>
        </w:rPr>
        <w:t> </w:t>
      </w:r>
      <w:r>
        <w:rPr>
          <w:color w:val="231F20"/>
          <w:sz w:val="17"/>
        </w:rPr>
        <w:t>Secretario:</w:t>
      </w:r>
      <w:r>
        <w:rPr>
          <w:color w:val="231F20"/>
          <w:spacing w:val="-22"/>
          <w:sz w:val="17"/>
        </w:rPr>
        <w:t> </w:t>
      </w:r>
      <w:r>
        <w:rPr>
          <w:color w:val="231F20"/>
          <w:spacing w:val="-3"/>
          <w:sz w:val="17"/>
        </w:rPr>
        <w:t>Fernando</w:t>
      </w:r>
      <w:r>
        <w:rPr>
          <w:color w:val="231F20"/>
          <w:spacing w:val="-22"/>
          <w:sz w:val="17"/>
        </w:rPr>
        <w:t> </w:t>
      </w:r>
      <w:r>
        <w:rPr>
          <w:color w:val="231F20"/>
          <w:sz w:val="17"/>
        </w:rPr>
        <w:t>Silva</w:t>
      </w:r>
      <w:r>
        <w:rPr>
          <w:color w:val="231F20"/>
          <w:spacing w:val="-22"/>
          <w:sz w:val="17"/>
        </w:rPr>
        <w:t> </w:t>
      </w:r>
      <w:r>
        <w:rPr>
          <w:color w:val="231F20"/>
          <w:sz w:val="17"/>
        </w:rPr>
        <w:t>García.</w:t>
      </w:r>
      <w:r>
        <w:rPr>
          <w:color w:val="231F20"/>
          <w:spacing w:val="-22"/>
          <w:sz w:val="17"/>
        </w:rPr>
        <w:t> </w:t>
      </w:r>
      <w:r>
        <w:rPr>
          <w:color w:val="231F20"/>
          <w:sz w:val="17"/>
        </w:rPr>
        <w:t>El</w:t>
      </w:r>
      <w:r>
        <w:rPr>
          <w:color w:val="231F20"/>
          <w:spacing w:val="-22"/>
          <w:sz w:val="17"/>
        </w:rPr>
        <w:t> </w:t>
      </w:r>
      <w:r>
        <w:rPr>
          <w:color w:val="231F20"/>
          <w:spacing w:val="-3"/>
          <w:sz w:val="17"/>
        </w:rPr>
        <w:t>Tribunal</w:t>
      </w:r>
      <w:r>
        <w:rPr>
          <w:color w:val="231F20"/>
          <w:spacing w:val="-22"/>
          <w:sz w:val="17"/>
        </w:rPr>
        <w:t> </w:t>
      </w:r>
      <w:r>
        <w:rPr>
          <w:color w:val="231F20"/>
          <w:sz w:val="17"/>
        </w:rPr>
        <w:t>Pleno,</w:t>
      </w:r>
      <w:r>
        <w:rPr>
          <w:color w:val="231F20"/>
          <w:spacing w:val="-22"/>
          <w:sz w:val="17"/>
        </w:rPr>
        <w:t> </w:t>
      </w:r>
      <w:r>
        <w:rPr>
          <w:color w:val="231F20"/>
          <w:sz w:val="17"/>
        </w:rPr>
        <w:t>el</w:t>
      </w:r>
      <w:r>
        <w:rPr>
          <w:color w:val="231F20"/>
          <w:spacing w:val="-22"/>
          <w:sz w:val="17"/>
        </w:rPr>
        <w:t> </w:t>
      </w:r>
      <w:r>
        <w:rPr>
          <w:color w:val="231F20"/>
          <w:sz w:val="17"/>
        </w:rPr>
        <w:t>doce</w:t>
      </w:r>
      <w:r>
        <w:rPr>
          <w:color w:val="231F20"/>
          <w:spacing w:val="-22"/>
          <w:sz w:val="17"/>
        </w:rPr>
        <w:t> </w:t>
      </w:r>
      <w:r>
        <w:rPr>
          <w:color w:val="231F20"/>
          <w:sz w:val="17"/>
        </w:rPr>
        <w:t>de</w:t>
      </w:r>
      <w:r>
        <w:rPr>
          <w:color w:val="231F20"/>
          <w:spacing w:val="-22"/>
          <w:sz w:val="17"/>
        </w:rPr>
        <w:t> </w:t>
      </w:r>
      <w:r>
        <w:rPr>
          <w:color w:val="231F20"/>
          <w:sz w:val="17"/>
        </w:rPr>
        <w:t>julio</w:t>
      </w:r>
      <w:r>
        <w:rPr>
          <w:color w:val="231F20"/>
          <w:spacing w:val="-22"/>
          <w:sz w:val="17"/>
        </w:rPr>
        <w:t> </w:t>
      </w:r>
      <w:r>
        <w:rPr>
          <w:color w:val="231F20"/>
          <w:sz w:val="17"/>
        </w:rPr>
        <w:t>en</w:t>
      </w:r>
      <w:r>
        <w:rPr>
          <w:color w:val="231F20"/>
          <w:spacing w:val="-22"/>
          <w:sz w:val="17"/>
        </w:rPr>
        <w:t> </w:t>
      </w:r>
      <w:r>
        <w:rPr>
          <w:color w:val="231F20"/>
          <w:sz w:val="17"/>
        </w:rPr>
        <w:t>curso, </w:t>
      </w:r>
      <w:r>
        <w:rPr>
          <w:color w:val="231F20"/>
          <w:w w:val="95"/>
          <w:sz w:val="17"/>
        </w:rPr>
        <w:t>aprobó</w:t>
      </w:r>
      <w:r>
        <w:rPr>
          <w:color w:val="231F20"/>
          <w:spacing w:val="-6"/>
          <w:w w:val="95"/>
          <w:sz w:val="17"/>
        </w:rPr>
        <w:t> </w:t>
      </w:r>
      <w:r>
        <w:rPr>
          <w:color w:val="231F20"/>
          <w:w w:val="95"/>
          <w:sz w:val="17"/>
        </w:rPr>
        <w:t>con</w:t>
      </w:r>
      <w:r>
        <w:rPr>
          <w:color w:val="231F20"/>
          <w:spacing w:val="-6"/>
          <w:w w:val="95"/>
          <w:sz w:val="17"/>
        </w:rPr>
        <w:t> </w:t>
      </w:r>
      <w:r>
        <w:rPr>
          <w:color w:val="231F20"/>
          <w:w w:val="95"/>
          <w:sz w:val="17"/>
        </w:rPr>
        <w:t>el</w:t>
      </w:r>
      <w:r>
        <w:rPr>
          <w:color w:val="231F20"/>
          <w:spacing w:val="-6"/>
          <w:w w:val="95"/>
          <w:sz w:val="17"/>
        </w:rPr>
        <w:t> </w:t>
      </w:r>
      <w:r>
        <w:rPr>
          <w:color w:val="231F20"/>
          <w:w w:val="95"/>
          <w:sz w:val="17"/>
        </w:rPr>
        <w:t>número</w:t>
      </w:r>
      <w:r>
        <w:rPr>
          <w:color w:val="231F20"/>
          <w:spacing w:val="-6"/>
          <w:w w:val="95"/>
          <w:sz w:val="17"/>
        </w:rPr>
        <w:t> </w:t>
      </w:r>
      <w:r>
        <w:rPr>
          <w:color w:val="231F20"/>
          <w:w w:val="95"/>
          <w:sz w:val="17"/>
        </w:rPr>
        <w:t>68/2010,</w:t>
      </w:r>
      <w:r>
        <w:rPr>
          <w:color w:val="231F20"/>
          <w:spacing w:val="-6"/>
          <w:w w:val="95"/>
          <w:sz w:val="17"/>
        </w:rPr>
        <w:t> </w:t>
      </w:r>
      <w:r>
        <w:rPr>
          <w:color w:val="231F20"/>
          <w:w w:val="95"/>
          <w:sz w:val="17"/>
        </w:rPr>
        <w:t>la</w:t>
      </w:r>
      <w:r>
        <w:rPr>
          <w:color w:val="231F20"/>
          <w:spacing w:val="-6"/>
          <w:w w:val="95"/>
          <w:sz w:val="17"/>
        </w:rPr>
        <w:t> </w:t>
      </w:r>
      <w:r>
        <w:rPr>
          <w:color w:val="231F20"/>
          <w:w w:val="95"/>
          <w:sz w:val="17"/>
        </w:rPr>
        <w:t>tesis</w:t>
      </w:r>
      <w:r>
        <w:rPr>
          <w:color w:val="231F20"/>
          <w:spacing w:val="-6"/>
          <w:w w:val="95"/>
          <w:sz w:val="17"/>
        </w:rPr>
        <w:t> </w:t>
      </w:r>
      <w:r>
        <w:rPr>
          <w:color w:val="231F20"/>
          <w:w w:val="95"/>
          <w:sz w:val="17"/>
        </w:rPr>
        <w:t>jurisprudencial</w:t>
      </w:r>
      <w:r>
        <w:rPr>
          <w:color w:val="231F20"/>
          <w:spacing w:val="-6"/>
          <w:w w:val="95"/>
          <w:sz w:val="17"/>
        </w:rPr>
        <w:t> </w:t>
      </w:r>
      <w:r>
        <w:rPr>
          <w:color w:val="231F20"/>
          <w:w w:val="95"/>
          <w:sz w:val="17"/>
        </w:rPr>
        <w:t>que</w:t>
      </w:r>
      <w:r>
        <w:rPr>
          <w:color w:val="231F20"/>
          <w:spacing w:val="-6"/>
          <w:w w:val="95"/>
          <w:sz w:val="17"/>
        </w:rPr>
        <w:t> </w:t>
      </w:r>
      <w:r>
        <w:rPr>
          <w:color w:val="231F20"/>
          <w:w w:val="95"/>
          <w:sz w:val="17"/>
        </w:rPr>
        <w:t>antecede.</w:t>
      </w:r>
      <w:r>
        <w:rPr>
          <w:color w:val="231F20"/>
          <w:spacing w:val="-5"/>
          <w:w w:val="95"/>
          <w:sz w:val="17"/>
        </w:rPr>
        <w:t> </w:t>
      </w:r>
      <w:r>
        <w:rPr>
          <w:color w:val="231F20"/>
          <w:w w:val="95"/>
          <w:sz w:val="17"/>
        </w:rPr>
        <w:t>México,</w:t>
      </w:r>
      <w:r>
        <w:rPr>
          <w:color w:val="231F20"/>
          <w:spacing w:val="-6"/>
          <w:w w:val="95"/>
          <w:sz w:val="17"/>
        </w:rPr>
        <w:t> </w:t>
      </w:r>
      <w:r>
        <w:rPr>
          <w:color w:val="231F20"/>
          <w:w w:val="95"/>
          <w:sz w:val="17"/>
        </w:rPr>
        <w:t>Distrito</w:t>
      </w:r>
      <w:r>
        <w:rPr>
          <w:color w:val="231F20"/>
          <w:spacing w:val="-6"/>
          <w:w w:val="95"/>
          <w:sz w:val="17"/>
        </w:rPr>
        <w:t> </w:t>
      </w:r>
      <w:r>
        <w:rPr>
          <w:color w:val="231F20"/>
          <w:spacing w:val="-3"/>
          <w:w w:val="95"/>
          <w:sz w:val="17"/>
        </w:rPr>
        <w:t>Federal,</w:t>
      </w:r>
      <w:r>
        <w:rPr>
          <w:color w:val="231F20"/>
          <w:spacing w:val="-6"/>
          <w:w w:val="95"/>
          <w:sz w:val="17"/>
        </w:rPr>
        <w:t> </w:t>
      </w:r>
      <w:r>
        <w:rPr>
          <w:color w:val="231F20"/>
          <w:w w:val="95"/>
          <w:sz w:val="17"/>
        </w:rPr>
        <w:t>a</w:t>
      </w:r>
      <w:r>
        <w:rPr>
          <w:color w:val="231F20"/>
          <w:spacing w:val="-6"/>
          <w:w w:val="95"/>
          <w:sz w:val="17"/>
        </w:rPr>
        <w:t> </w:t>
      </w:r>
      <w:r>
        <w:rPr>
          <w:color w:val="231F20"/>
          <w:w w:val="95"/>
          <w:sz w:val="17"/>
        </w:rPr>
        <w:t>doce </w:t>
      </w:r>
      <w:r>
        <w:rPr>
          <w:color w:val="231F20"/>
          <w:sz w:val="17"/>
        </w:rPr>
        <w:t>de</w:t>
      </w:r>
      <w:r>
        <w:rPr>
          <w:color w:val="231F20"/>
          <w:spacing w:val="-24"/>
          <w:sz w:val="17"/>
        </w:rPr>
        <w:t> </w:t>
      </w:r>
      <w:r>
        <w:rPr>
          <w:color w:val="231F20"/>
          <w:sz w:val="17"/>
        </w:rPr>
        <w:t>julio</w:t>
      </w:r>
      <w:r>
        <w:rPr>
          <w:color w:val="231F20"/>
          <w:spacing w:val="-24"/>
          <w:sz w:val="17"/>
        </w:rPr>
        <w:t> </w:t>
      </w:r>
      <w:r>
        <w:rPr>
          <w:color w:val="231F20"/>
          <w:sz w:val="17"/>
        </w:rPr>
        <w:t>de</w:t>
      </w:r>
      <w:r>
        <w:rPr>
          <w:color w:val="231F20"/>
          <w:spacing w:val="-24"/>
          <w:sz w:val="17"/>
        </w:rPr>
        <w:t> </w:t>
      </w:r>
      <w:r>
        <w:rPr>
          <w:color w:val="231F20"/>
          <w:sz w:val="17"/>
        </w:rPr>
        <w:t>dos</w:t>
      </w:r>
      <w:r>
        <w:rPr>
          <w:color w:val="231F20"/>
          <w:spacing w:val="-24"/>
          <w:sz w:val="17"/>
        </w:rPr>
        <w:t> </w:t>
      </w:r>
      <w:r>
        <w:rPr>
          <w:color w:val="231F20"/>
          <w:sz w:val="17"/>
        </w:rPr>
        <w:t>mil</w:t>
      </w:r>
      <w:r>
        <w:rPr>
          <w:color w:val="231F20"/>
          <w:spacing w:val="-24"/>
          <w:sz w:val="17"/>
        </w:rPr>
        <w:t> </w:t>
      </w:r>
      <w:r>
        <w:rPr>
          <w:color w:val="231F20"/>
          <w:sz w:val="17"/>
        </w:rPr>
        <w:t>diez.</w:t>
      </w:r>
    </w:p>
    <w:p>
      <w:pPr>
        <w:spacing w:after="0" w:line="220" w:lineRule="exact"/>
        <w:jc w:val="both"/>
        <w:rPr>
          <w:sz w:val="17"/>
        </w:rPr>
        <w:sectPr>
          <w:pgSz w:w="9360" w:h="12760"/>
          <w:pgMar w:top="620" w:bottom="280" w:left="1020" w:right="1020"/>
        </w:sectPr>
      </w:pPr>
    </w:p>
    <w:p>
      <w:pPr>
        <w:tabs>
          <w:tab w:pos="680" w:val="left" w:leader="none"/>
        </w:tabs>
        <w:spacing w:before="25"/>
        <w:ind w:left="113" w:right="24" w:firstLine="0"/>
        <w:jc w:val="left"/>
        <w:rPr>
          <w:rFonts w:ascii="Times New Roman"/>
          <w:i/>
          <w:sz w:val="20"/>
        </w:rPr>
      </w:pPr>
      <w:r>
        <w:rPr/>
        <w:pict>
          <v:group style="position:absolute;margin-left:56.5429pt;margin-top:13.710731pt;width:354.65pt;height:3.1pt;mso-position-horizontal-relative:page;mso-position-vertical-relative:paragraph;z-index:-112336"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92</w:t>
        <w:tab/>
      </w:r>
      <w:r>
        <w:rPr>
          <w:rFonts w:ascii="Times New Roman"/>
          <w:i/>
          <w:color w:val="231F20"/>
          <w:w w:val="90"/>
          <w:sz w:val="20"/>
        </w:rPr>
        <w:t>Jorge</w:t>
      </w:r>
      <w:r>
        <w:rPr>
          <w:rFonts w:ascii="Times New Roman"/>
          <w:i/>
          <w:color w:val="231F20"/>
          <w:spacing w:val="-21"/>
          <w:w w:val="90"/>
          <w:sz w:val="20"/>
        </w:rPr>
        <w:t> </w:t>
      </w:r>
      <w:r>
        <w:rPr>
          <w:rFonts w:ascii="Times New Roman"/>
          <w:i/>
          <w:color w:val="231F20"/>
          <w:w w:val="90"/>
          <w:sz w:val="20"/>
        </w:rPr>
        <w:t>Ulises</w:t>
      </w:r>
      <w:r>
        <w:rPr>
          <w:rFonts w:ascii="Times New Roman"/>
          <w:i/>
          <w:color w:val="231F20"/>
          <w:spacing w:val="-21"/>
          <w:w w:val="90"/>
          <w:sz w:val="20"/>
        </w:rPr>
        <w:t> </w:t>
      </w:r>
      <w:r>
        <w:rPr>
          <w:rFonts w:ascii="Times New Roman"/>
          <w:i/>
          <w:color w:val="231F20"/>
          <w:w w:val="90"/>
          <w:sz w:val="20"/>
        </w:rPr>
        <w:t>Carmona</w:t>
      </w:r>
      <w:r>
        <w:rPr>
          <w:rFonts w:ascii="Times New Roman"/>
          <w:i/>
          <w:color w:val="231F20"/>
          <w:spacing w:val="-21"/>
          <w:w w:val="90"/>
          <w:sz w:val="20"/>
        </w:rPr>
        <w:t> </w:t>
      </w:r>
      <w:r>
        <w:rPr>
          <w:rFonts w:ascii="Times New Roman"/>
          <w:i/>
          <w:color w:val="231F20"/>
          <w:w w:val="90"/>
          <w:sz w:val="20"/>
        </w:rPr>
        <w:t>Tinoco</w:t>
      </w:r>
    </w:p>
    <w:p>
      <w:pPr>
        <w:pStyle w:val="BodyText"/>
        <w:rPr>
          <w:rFonts w:ascii="Times New Roman"/>
          <w:i/>
          <w:sz w:val="20"/>
        </w:rPr>
      </w:pPr>
    </w:p>
    <w:p>
      <w:pPr>
        <w:pStyle w:val="BodyText"/>
        <w:spacing w:before="3"/>
        <w:rPr>
          <w:rFonts w:ascii="Times New Roman"/>
          <w:i/>
          <w:sz w:val="24"/>
        </w:rPr>
      </w:pPr>
    </w:p>
    <w:p>
      <w:pPr>
        <w:pStyle w:val="Heading3"/>
        <w:numPr>
          <w:ilvl w:val="0"/>
          <w:numId w:val="20"/>
        </w:numPr>
        <w:tabs>
          <w:tab w:pos="336" w:val="left" w:leader="none"/>
        </w:tabs>
        <w:spacing w:line="240" w:lineRule="auto" w:before="62" w:after="0"/>
        <w:ind w:left="335" w:right="0" w:hanging="222"/>
        <w:jc w:val="both"/>
      </w:pPr>
      <w:r>
        <w:rPr>
          <w:color w:val="231F20"/>
          <w:w w:val="95"/>
        </w:rPr>
        <w:t>La</w:t>
      </w:r>
      <w:r>
        <w:rPr>
          <w:color w:val="231F20"/>
          <w:spacing w:val="-26"/>
          <w:w w:val="95"/>
        </w:rPr>
        <w:t> </w:t>
      </w:r>
      <w:r>
        <w:rPr>
          <w:color w:val="231F20"/>
          <w:w w:val="95"/>
        </w:rPr>
        <w:t>protección</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derechos</w:t>
      </w:r>
      <w:r>
        <w:rPr>
          <w:color w:val="231F20"/>
          <w:spacing w:val="-26"/>
          <w:w w:val="95"/>
        </w:rPr>
        <w:t> </w:t>
      </w:r>
      <w:r>
        <w:rPr>
          <w:color w:val="231F20"/>
          <w:w w:val="95"/>
        </w:rPr>
        <w:t>humanos</w:t>
      </w:r>
      <w:r>
        <w:rPr>
          <w:color w:val="231F20"/>
          <w:spacing w:val="-26"/>
          <w:w w:val="95"/>
        </w:rPr>
        <w:t> </w:t>
      </w:r>
      <w:r>
        <w:rPr>
          <w:color w:val="231F20"/>
          <w:w w:val="95"/>
        </w:rPr>
        <w:t>a</w:t>
      </w:r>
      <w:r>
        <w:rPr>
          <w:color w:val="231F20"/>
          <w:spacing w:val="-26"/>
          <w:w w:val="95"/>
        </w:rPr>
        <w:t> </w:t>
      </w:r>
      <w:r>
        <w:rPr>
          <w:color w:val="231F20"/>
          <w:w w:val="95"/>
        </w:rPr>
        <w:t>través</w:t>
      </w:r>
      <w:r>
        <w:rPr>
          <w:color w:val="231F20"/>
          <w:spacing w:val="-26"/>
          <w:w w:val="95"/>
        </w:rPr>
        <w:t> </w:t>
      </w:r>
      <w:r>
        <w:rPr>
          <w:color w:val="231F20"/>
          <w:w w:val="95"/>
        </w:rPr>
        <w:t>del</w:t>
      </w:r>
      <w:r>
        <w:rPr>
          <w:color w:val="231F20"/>
          <w:spacing w:val="-26"/>
          <w:w w:val="95"/>
        </w:rPr>
        <w:t> </w:t>
      </w:r>
      <w:r>
        <w:rPr>
          <w:color w:val="231F20"/>
          <w:w w:val="95"/>
        </w:rPr>
        <w:t>juicio</w:t>
      </w:r>
      <w:r>
        <w:rPr>
          <w:color w:val="231F20"/>
          <w:spacing w:val="-26"/>
          <w:w w:val="95"/>
        </w:rPr>
        <w:t> </w:t>
      </w:r>
      <w:r>
        <w:rPr>
          <w:color w:val="231F20"/>
          <w:w w:val="95"/>
        </w:rPr>
        <w:t>de</w:t>
      </w:r>
      <w:r>
        <w:rPr>
          <w:color w:val="231F20"/>
          <w:spacing w:val="-26"/>
          <w:w w:val="95"/>
        </w:rPr>
        <w:t> </w:t>
      </w:r>
      <w:r>
        <w:rPr>
          <w:color w:val="231F20"/>
          <w:w w:val="95"/>
        </w:rPr>
        <w:t>amparo</w:t>
      </w:r>
    </w:p>
    <w:p>
      <w:pPr>
        <w:pStyle w:val="BodyText"/>
        <w:spacing w:before="3"/>
        <w:rPr>
          <w:rFonts w:ascii="Cambria"/>
          <w:b/>
        </w:rPr>
      </w:pPr>
    </w:p>
    <w:p>
      <w:pPr>
        <w:pStyle w:val="BodyText"/>
        <w:spacing w:line="260" w:lineRule="exact"/>
        <w:ind w:left="113" w:right="111"/>
        <w:jc w:val="both"/>
      </w:pPr>
      <w:r>
        <w:rPr>
          <w:color w:val="231F20"/>
          <w:w w:val="95"/>
        </w:rPr>
        <w:t>En</w:t>
      </w:r>
      <w:r>
        <w:rPr>
          <w:color w:val="231F20"/>
          <w:spacing w:val="-24"/>
          <w:w w:val="95"/>
        </w:rPr>
        <w:t> </w:t>
      </w:r>
      <w:r>
        <w:rPr>
          <w:color w:val="231F20"/>
          <w:w w:val="95"/>
        </w:rPr>
        <w:t>México,</w:t>
      </w:r>
      <w:r>
        <w:rPr>
          <w:color w:val="231F20"/>
          <w:spacing w:val="-24"/>
          <w:w w:val="95"/>
        </w:rPr>
        <w:t> </w:t>
      </w:r>
      <w:r>
        <w:rPr>
          <w:color w:val="231F20"/>
          <w:w w:val="95"/>
        </w:rPr>
        <w:t>el</w:t>
      </w:r>
      <w:r>
        <w:rPr>
          <w:color w:val="231F20"/>
          <w:spacing w:val="-23"/>
          <w:w w:val="95"/>
        </w:rPr>
        <w:t> </w:t>
      </w:r>
      <w:r>
        <w:rPr>
          <w:color w:val="231F20"/>
          <w:spacing w:val="-3"/>
          <w:w w:val="95"/>
        </w:rPr>
        <w:t>instrumento</w:t>
      </w:r>
      <w:r>
        <w:rPr>
          <w:color w:val="231F20"/>
          <w:spacing w:val="-23"/>
          <w:w w:val="95"/>
        </w:rPr>
        <w:t> </w:t>
      </w:r>
      <w:r>
        <w:rPr>
          <w:color w:val="231F20"/>
          <w:w w:val="95"/>
        </w:rPr>
        <w:t>jurisdiccional</w:t>
      </w:r>
      <w:r>
        <w:rPr>
          <w:color w:val="231F20"/>
          <w:spacing w:val="-24"/>
          <w:w w:val="95"/>
        </w:rPr>
        <w:t> </w:t>
      </w:r>
      <w:r>
        <w:rPr>
          <w:color w:val="231F20"/>
          <w:w w:val="95"/>
        </w:rPr>
        <w:t>de</w:t>
      </w:r>
      <w:r>
        <w:rPr>
          <w:color w:val="231F20"/>
          <w:spacing w:val="-23"/>
          <w:w w:val="95"/>
        </w:rPr>
        <w:t> </w:t>
      </w:r>
      <w:r>
        <w:rPr>
          <w:color w:val="231F20"/>
          <w:spacing w:val="-3"/>
          <w:w w:val="95"/>
        </w:rPr>
        <w:t>protección</w:t>
      </w:r>
      <w:r>
        <w:rPr>
          <w:color w:val="231F20"/>
          <w:spacing w:val="-24"/>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spacing w:val="-4"/>
          <w:w w:val="95"/>
        </w:rPr>
        <w:t>derechos</w:t>
      </w:r>
      <w:r>
        <w:rPr>
          <w:color w:val="231F20"/>
          <w:spacing w:val="-23"/>
          <w:w w:val="95"/>
        </w:rPr>
        <w:t> </w:t>
      </w:r>
      <w:r>
        <w:rPr>
          <w:color w:val="231F20"/>
          <w:spacing w:val="-3"/>
          <w:w w:val="95"/>
        </w:rPr>
        <w:t>humanos </w:t>
      </w:r>
      <w:r>
        <w:rPr>
          <w:color w:val="231F20"/>
          <w:w w:val="95"/>
        </w:rPr>
        <w:t>por</w:t>
      </w:r>
      <w:r>
        <w:rPr>
          <w:color w:val="231F20"/>
          <w:spacing w:val="-34"/>
          <w:w w:val="95"/>
        </w:rPr>
        <w:t> </w:t>
      </w:r>
      <w:r>
        <w:rPr>
          <w:color w:val="231F20"/>
          <w:spacing w:val="-4"/>
          <w:w w:val="95"/>
        </w:rPr>
        <w:t>excelencia</w:t>
      </w:r>
      <w:r>
        <w:rPr>
          <w:color w:val="231F20"/>
          <w:spacing w:val="-34"/>
          <w:w w:val="95"/>
        </w:rPr>
        <w:t> </w:t>
      </w:r>
      <w:r>
        <w:rPr>
          <w:color w:val="231F20"/>
          <w:w w:val="95"/>
        </w:rPr>
        <w:t>es</w:t>
      </w:r>
      <w:r>
        <w:rPr>
          <w:color w:val="231F20"/>
          <w:spacing w:val="-34"/>
          <w:w w:val="95"/>
        </w:rPr>
        <w:t> </w:t>
      </w:r>
      <w:r>
        <w:rPr>
          <w:color w:val="231F20"/>
          <w:w w:val="95"/>
        </w:rPr>
        <w:t>el</w:t>
      </w:r>
      <w:r>
        <w:rPr>
          <w:color w:val="231F20"/>
          <w:spacing w:val="-34"/>
          <w:w w:val="95"/>
        </w:rPr>
        <w:t> </w:t>
      </w:r>
      <w:r>
        <w:rPr>
          <w:color w:val="231F20"/>
          <w:w w:val="95"/>
        </w:rPr>
        <w:t>juicio</w:t>
      </w:r>
      <w:r>
        <w:rPr>
          <w:color w:val="231F20"/>
          <w:spacing w:val="-34"/>
          <w:w w:val="95"/>
        </w:rPr>
        <w:t> </w:t>
      </w:r>
      <w:r>
        <w:rPr>
          <w:color w:val="231F20"/>
          <w:w w:val="95"/>
        </w:rPr>
        <w:t>de</w:t>
      </w:r>
      <w:r>
        <w:rPr>
          <w:color w:val="231F20"/>
          <w:spacing w:val="-34"/>
          <w:w w:val="95"/>
        </w:rPr>
        <w:t> </w:t>
      </w:r>
      <w:r>
        <w:rPr>
          <w:color w:val="231F20"/>
          <w:spacing w:val="-4"/>
          <w:w w:val="95"/>
        </w:rPr>
        <w:t>amparo,</w:t>
      </w:r>
      <w:r>
        <w:rPr>
          <w:color w:val="231F20"/>
          <w:spacing w:val="-34"/>
          <w:w w:val="95"/>
        </w:rPr>
        <w:t> </w:t>
      </w:r>
      <w:r>
        <w:rPr>
          <w:color w:val="231F20"/>
          <w:w w:val="95"/>
        </w:rPr>
        <w:t>el</w:t>
      </w:r>
      <w:r>
        <w:rPr>
          <w:color w:val="231F20"/>
          <w:spacing w:val="-34"/>
          <w:w w:val="95"/>
        </w:rPr>
        <w:t> </w:t>
      </w:r>
      <w:r>
        <w:rPr>
          <w:color w:val="231F20"/>
          <w:w w:val="95"/>
        </w:rPr>
        <w:t>cual</w:t>
      </w:r>
      <w:r>
        <w:rPr>
          <w:color w:val="231F20"/>
          <w:spacing w:val="-34"/>
          <w:w w:val="95"/>
        </w:rPr>
        <w:t> </w:t>
      </w:r>
      <w:r>
        <w:rPr>
          <w:color w:val="231F20"/>
          <w:w w:val="95"/>
        </w:rPr>
        <w:t>ha</w:t>
      </w:r>
      <w:r>
        <w:rPr>
          <w:color w:val="231F20"/>
          <w:spacing w:val="-34"/>
          <w:w w:val="95"/>
        </w:rPr>
        <w:t> </w:t>
      </w:r>
      <w:r>
        <w:rPr>
          <w:color w:val="231F20"/>
          <w:spacing w:val="-3"/>
          <w:w w:val="95"/>
        </w:rPr>
        <w:t>demostrado</w:t>
      </w:r>
      <w:r>
        <w:rPr>
          <w:color w:val="231F20"/>
          <w:spacing w:val="-34"/>
          <w:w w:val="95"/>
        </w:rPr>
        <w:t> </w:t>
      </w:r>
      <w:r>
        <w:rPr>
          <w:color w:val="231F20"/>
          <w:w w:val="95"/>
        </w:rPr>
        <w:t>su</w:t>
      </w:r>
      <w:r>
        <w:rPr>
          <w:color w:val="231F20"/>
          <w:spacing w:val="-34"/>
          <w:w w:val="95"/>
        </w:rPr>
        <w:t> </w:t>
      </w:r>
      <w:r>
        <w:rPr>
          <w:color w:val="231F20"/>
          <w:spacing w:val="-3"/>
          <w:w w:val="95"/>
        </w:rPr>
        <w:t>efectividad</w:t>
      </w:r>
      <w:r>
        <w:rPr>
          <w:color w:val="231F20"/>
          <w:spacing w:val="-34"/>
          <w:w w:val="95"/>
        </w:rPr>
        <w:t> </w:t>
      </w:r>
      <w:r>
        <w:rPr>
          <w:color w:val="231F20"/>
          <w:w w:val="95"/>
        </w:rPr>
        <w:t>desde</w:t>
      </w:r>
      <w:r>
        <w:rPr>
          <w:color w:val="231F20"/>
          <w:spacing w:val="-34"/>
          <w:w w:val="95"/>
        </w:rPr>
        <w:t> </w:t>
      </w:r>
      <w:r>
        <w:rPr>
          <w:color w:val="231F20"/>
          <w:w w:val="95"/>
        </w:rPr>
        <w:t>la segunda</w:t>
      </w:r>
      <w:r>
        <w:rPr>
          <w:color w:val="231F20"/>
          <w:spacing w:val="-24"/>
          <w:w w:val="95"/>
        </w:rPr>
        <w:t> </w:t>
      </w:r>
      <w:r>
        <w:rPr>
          <w:color w:val="231F20"/>
          <w:spacing w:val="-3"/>
          <w:w w:val="95"/>
        </w:rPr>
        <w:t>mitad</w:t>
      </w:r>
      <w:r>
        <w:rPr>
          <w:color w:val="231F20"/>
          <w:spacing w:val="-24"/>
          <w:w w:val="95"/>
        </w:rPr>
        <w:t> </w:t>
      </w:r>
      <w:r>
        <w:rPr>
          <w:color w:val="231F20"/>
          <w:w w:val="95"/>
        </w:rPr>
        <w:t>del</w:t>
      </w:r>
      <w:r>
        <w:rPr>
          <w:color w:val="231F20"/>
          <w:spacing w:val="-24"/>
          <w:w w:val="95"/>
        </w:rPr>
        <w:t> </w:t>
      </w:r>
      <w:r>
        <w:rPr>
          <w:color w:val="231F20"/>
          <w:w w:val="95"/>
        </w:rPr>
        <w:t>siglo</w:t>
      </w:r>
      <w:r>
        <w:rPr>
          <w:color w:val="231F20"/>
          <w:spacing w:val="-24"/>
          <w:w w:val="95"/>
        </w:rPr>
        <w:t> </w:t>
      </w:r>
      <w:r>
        <w:rPr>
          <w:rFonts w:ascii="Cambria" w:hAnsi="Cambria"/>
          <w:color w:val="231F20"/>
          <w:w w:val="95"/>
          <w:sz w:val="17"/>
        </w:rPr>
        <w:t>xIx</w:t>
      </w:r>
      <w:r>
        <w:rPr>
          <w:rFonts w:ascii="Cambria" w:hAnsi="Cambria"/>
          <w:color w:val="231F20"/>
          <w:spacing w:val="-7"/>
          <w:w w:val="95"/>
          <w:sz w:val="17"/>
        </w:rPr>
        <w:t> </w:t>
      </w:r>
      <w:r>
        <w:rPr>
          <w:color w:val="231F20"/>
          <w:spacing w:val="-3"/>
          <w:w w:val="95"/>
        </w:rPr>
        <w:t>hasta</w:t>
      </w:r>
      <w:r>
        <w:rPr>
          <w:color w:val="231F20"/>
          <w:spacing w:val="-24"/>
          <w:w w:val="95"/>
        </w:rPr>
        <w:t> </w:t>
      </w:r>
      <w:r>
        <w:rPr>
          <w:color w:val="231F20"/>
          <w:spacing w:val="-3"/>
          <w:w w:val="95"/>
        </w:rPr>
        <w:t>nuestros</w:t>
      </w:r>
      <w:r>
        <w:rPr>
          <w:color w:val="231F20"/>
          <w:spacing w:val="-24"/>
          <w:w w:val="95"/>
        </w:rPr>
        <w:t> </w:t>
      </w:r>
      <w:r>
        <w:rPr>
          <w:color w:val="231F20"/>
          <w:spacing w:val="-3"/>
          <w:w w:val="95"/>
        </w:rPr>
        <w:t>días.</w:t>
      </w:r>
      <w:r>
        <w:rPr>
          <w:color w:val="231F20"/>
          <w:spacing w:val="-24"/>
          <w:w w:val="95"/>
        </w:rPr>
        <w:t> </w:t>
      </w:r>
      <w:r>
        <w:rPr>
          <w:color w:val="231F20"/>
          <w:spacing w:val="-3"/>
          <w:w w:val="95"/>
        </w:rPr>
        <w:t>Antes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spacing w:val="-3"/>
          <w:w w:val="95"/>
        </w:rPr>
        <w:t>reforma</w:t>
      </w:r>
      <w:r>
        <w:rPr>
          <w:color w:val="231F20"/>
          <w:spacing w:val="-24"/>
          <w:w w:val="95"/>
        </w:rPr>
        <w:t> </w:t>
      </w:r>
      <w:r>
        <w:rPr>
          <w:color w:val="231F20"/>
          <w:w w:val="95"/>
        </w:rPr>
        <w:t>de</w:t>
      </w:r>
      <w:r>
        <w:rPr>
          <w:color w:val="231F20"/>
          <w:spacing w:val="-24"/>
          <w:w w:val="95"/>
        </w:rPr>
        <w:t> </w:t>
      </w:r>
      <w:r>
        <w:rPr>
          <w:color w:val="231F20"/>
          <w:w w:val="95"/>
        </w:rPr>
        <w:t>2011</w:t>
      </w:r>
      <w:r>
        <w:rPr>
          <w:color w:val="231F20"/>
          <w:spacing w:val="-24"/>
          <w:w w:val="95"/>
        </w:rPr>
        <w:t> </w:t>
      </w:r>
      <w:r>
        <w:rPr>
          <w:color w:val="231F20"/>
          <w:w w:val="95"/>
        </w:rPr>
        <w:t>cabía </w:t>
      </w:r>
      <w:r>
        <w:rPr>
          <w:color w:val="231F20"/>
          <w:spacing w:val="-4"/>
          <w:w w:val="95"/>
        </w:rPr>
        <w:t>preguntarse</w:t>
      </w:r>
      <w:r>
        <w:rPr>
          <w:color w:val="231F20"/>
          <w:spacing w:val="-32"/>
          <w:w w:val="95"/>
        </w:rPr>
        <w:t> </w:t>
      </w:r>
      <w:r>
        <w:rPr>
          <w:color w:val="231F20"/>
          <w:w w:val="95"/>
        </w:rPr>
        <w:t>si</w:t>
      </w:r>
      <w:r>
        <w:rPr>
          <w:color w:val="231F20"/>
          <w:spacing w:val="-32"/>
          <w:w w:val="95"/>
        </w:rPr>
        <w:t> </w:t>
      </w:r>
      <w:r>
        <w:rPr>
          <w:color w:val="231F20"/>
          <w:w w:val="95"/>
        </w:rPr>
        <w:t>el</w:t>
      </w:r>
      <w:r>
        <w:rPr>
          <w:color w:val="231F20"/>
          <w:spacing w:val="-32"/>
          <w:w w:val="95"/>
        </w:rPr>
        <w:t> </w:t>
      </w:r>
      <w:r>
        <w:rPr>
          <w:color w:val="231F20"/>
          <w:spacing w:val="-4"/>
          <w:w w:val="95"/>
        </w:rPr>
        <w:t>amparo</w:t>
      </w:r>
      <w:r>
        <w:rPr>
          <w:color w:val="231F20"/>
          <w:spacing w:val="-32"/>
          <w:w w:val="95"/>
        </w:rPr>
        <w:t> </w:t>
      </w:r>
      <w:r>
        <w:rPr>
          <w:color w:val="231F20"/>
          <w:w w:val="95"/>
        </w:rPr>
        <w:t>sería</w:t>
      </w:r>
      <w:r>
        <w:rPr>
          <w:color w:val="231F20"/>
          <w:spacing w:val="-32"/>
          <w:w w:val="95"/>
        </w:rPr>
        <w:t> </w:t>
      </w:r>
      <w:r>
        <w:rPr>
          <w:color w:val="231F20"/>
          <w:w w:val="95"/>
        </w:rPr>
        <w:t>el</w:t>
      </w:r>
      <w:r>
        <w:rPr>
          <w:color w:val="231F20"/>
          <w:spacing w:val="-32"/>
          <w:w w:val="95"/>
        </w:rPr>
        <w:t> </w:t>
      </w:r>
      <w:r>
        <w:rPr>
          <w:color w:val="231F20"/>
          <w:spacing w:val="-3"/>
          <w:w w:val="95"/>
        </w:rPr>
        <w:t>instrumento</w:t>
      </w:r>
      <w:r>
        <w:rPr>
          <w:color w:val="231F20"/>
          <w:spacing w:val="-32"/>
          <w:w w:val="95"/>
        </w:rPr>
        <w:t> </w:t>
      </w:r>
      <w:r>
        <w:rPr>
          <w:color w:val="231F20"/>
          <w:spacing w:val="-3"/>
          <w:w w:val="95"/>
        </w:rPr>
        <w:t>idóneo</w:t>
      </w:r>
      <w:r>
        <w:rPr>
          <w:color w:val="231F20"/>
          <w:spacing w:val="-32"/>
          <w:w w:val="95"/>
        </w:rPr>
        <w:t> </w:t>
      </w:r>
      <w:r>
        <w:rPr>
          <w:color w:val="231F20"/>
          <w:spacing w:val="-3"/>
          <w:w w:val="95"/>
        </w:rPr>
        <w:t>para</w:t>
      </w:r>
      <w:r>
        <w:rPr>
          <w:color w:val="231F20"/>
          <w:spacing w:val="-32"/>
          <w:w w:val="95"/>
        </w:rPr>
        <w:t> </w:t>
      </w:r>
      <w:r>
        <w:rPr>
          <w:color w:val="231F20"/>
          <w:spacing w:val="-3"/>
          <w:w w:val="95"/>
        </w:rPr>
        <w:t>hacer</w:t>
      </w:r>
      <w:r>
        <w:rPr>
          <w:color w:val="231F20"/>
          <w:spacing w:val="-32"/>
          <w:w w:val="95"/>
        </w:rPr>
        <w:t> </w:t>
      </w:r>
      <w:r>
        <w:rPr>
          <w:color w:val="231F20"/>
          <w:spacing w:val="-3"/>
          <w:w w:val="95"/>
        </w:rPr>
        <w:t>efectivos</w:t>
      </w:r>
      <w:r>
        <w:rPr>
          <w:color w:val="231F20"/>
          <w:spacing w:val="-32"/>
          <w:w w:val="95"/>
        </w:rPr>
        <w:t> </w:t>
      </w:r>
      <w:r>
        <w:rPr>
          <w:color w:val="231F20"/>
          <w:w w:val="95"/>
        </w:rPr>
        <w:t>los</w:t>
      </w:r>
      <w:r>
        <w:rPr>
          <w:color w:val="231F20"/>
          <w:spacing w:val="-32"/>
          <w:w w:val="95"/>
        </w:rPr>
        <w:t> </w:t>
      </w:r>
      <w:r>
        <w:rPr>
          <w:color w:val="231F20"/>
          <w:spacing w:val="-3"/>
          <w:w w:val="95"/>
        </w:rPr>
        <w:t>trata- </w:t>
      </w:r>
      <w:r>
        <w:rPr>
          <w:color w:val="231F20"/>
          <w:w w:val="90"/>
        </w:rPr>
        <w:t>dos </w:t>
      </w:r>
      <w:r>
        <w:rPr>
          <w:color w:val="231F20"/>
          <w:spacing w:val="-3"/>
          <w:w w:val="90"/>
        </w:rPr>
        <w:t>internacionales </w:t>
      </w:r>
      <w:r>
        <w:rPr>
          <w:color w:val="231F20"/>
          <w:w w:val="90"/>
        </w:rPr>
        <w:t>de </w:t>
      </w:r>
      <w:r>
        <w:rPr>
          <w:color w:val="231F20"/>
          <w:spacing w:val="-4"/>
          <w:w w:val="90"/>
        </w:rPr>
        <w:t>derechos </w:t>
      </w:r>
      <w:r>
        <w:rPr>
          <w:color w:val="231F20"/>
          <w:spacing w:val="-3"/>
          <w:w w:val="90"/>
        </w:rPr>
        <w:t>humanos </w:t>
      </w:r>
      <w:r>
        <w:rPr>
          <w:color w:val="231F20"/>
          <w:w w:val="90"/>
        </w:rPr>
        <w:t>en los casos que </w:t>
      </w:r>
      <w:r>
        <w:rPr>
          <w:color w:val="231F20"/>
          <w:spacing w:val="-3"/>
          <w:w w:val="90"/>
        </w:rPr>
        <w:t>hemos</w:t>
      </w:r>
      <w:r>
        <w:rPr>
          <w:color w:val="231F20"/>
          <w:spacing w:val="16"/>
          <w:w w:val="90"/>
        </w:rPr>
        <w:t> </w:t>
      </w:r>
      <w:r>
        <w:rPr>
          <w:color w:val="231F20"/>
          <w:spacing w:val="-3"/>
          <w:w w:val="90"/>
        </w:rPr>
        <w:t>descrito.</w:t>
      </w:r>
    </w:p>
    <w:p>
      <w:pPr>
        <w:pStyle w:val="BodyText"/>
        <w:spacing w:line="260" w:lineRule="exact"/>
        <w:ind w:left="113" w:right="112" w:firstLine="283"/>
        <w:jc w:val="both"/>
      </w:pPr>
      <w:r>
        <w:rPr>
          <w:color w:val="231F20"/>
          <w:w w:val="95"/>
        </w:rPr>
        <w:t>Desafortunadamente,</w:t>
      </w:r>
      <w:r>
        <w:rPr>
          <w:color w:val="231F20"/>
          <w:spacing w:val="-36"/>
          <w:w w:val="95"/>
        </w:rPr>
        <w:t> </w:t>
      </w:r>
      <w:r>
        <w:rPr>
          <w:color w:val="231F20"/>
          <w:w w:val="95"/>
        </w:rPr>
        <w:t>la</w:t>
      </w:r>
      <w:r>
        <w:rPr>
          <w:color w:val="231F20"/>
          <w:spacing w:val="-36"/>
          <w:w w:val="95"/>
        </w:rPr>
        <w:t> </w:t>
      </w:r>
      <w:r>
        <w:rPr>
          <w:color w:val="231F20"/>
          <w:w w:val="95"/>
        </w:rPr>
        <w:t>doctrina</w:t>
      </w:r>
      <w:r>
        <w:rPr>
          <w:color w:val="231F20"/>
          <w:spacing w:val="-36"/>
          <w:w w:val="95"/>
        </w:rPr>
        <w:t> </w:t>
      </w:r>
      <w:r>
        <w:rPr>
          <w:color w:val="231F20"/>
          <w:w w:val="95"/>
        </w:rPr>
        <w:t>mexicana</w:t>
      </w:r>
      <w:r>
        <w:rPr>
          <w:color w:val="231F20"/>
          <w:spacing w:val="-36"/>
          <w:w w:val="95"/>
        </w:rPr>
        <w:t> </w:t>
      </w:r>
      <w:r>
        <w:rPr>
          <w:color w:val="231F20"/>
          <w:w w:val="95"/>
        </w:rPr>
        <w:t>no</w:t>
      </w:r>
      <w:r>
        <w:rPr>
          <w:color w:val="231F20"/>
          <w:spacing w:val="-36"/>
          <w:w w:val="95"/>
        </w:rPr>
        <w:t> </w:t>
      </w:r>
      <w:r>
        <w:rPr>
          <w:color w:val="231F20"/>
          <w:w w:val="95"/>
        </w:rPr>
        <w:t>se</w:t>
      </w:r>
      <w:r>
        <w:rPr>
          <w:color w:val="231F20"/>
          <w:spacing w:val="-36"/>
          <w:w w:val="95"/>
        </w:rPr>
        <w:t> </w:t>
      </w:r>
      <w:r>
        <w:rPr>
          <w:color w:val="231F20"/>
          <w:w w:val="95"/>
        </w:rPr>
        <w:t>ha</w:t>
      </w:r>
      <w:r>
        <w:rPr>
          <w:color w:val="231F20"/>
          <w:spacing w:val="-36"/>
          <w:w w:val="95"/>
        </w:rPr>
        <w:t> </w:t>
      </w:r>
      <w:r>
        <w:rPr>
          <w:color w:val="231F20"/>
          <w:w w:val="95"/>
        </w:rPr>
        <w:t>ocupado</w:t>
      </w:r>
      <w:r>
        <w:rPr>
          <w:color w:val="231F20"/>
          <w:spacing w:val="-36"/>
          <w:w w:val="95"/>
        </w:rPr>
        <w:t> </w:t>
      </w:r>
      <w:r>
        <w:rPr>
          <w:color w:val="231F20"/>
          <w:w w:val="95"/>
        </w:rPr>
        <w:t>de</w:t>
      </w:r>
      <w:r>
        <w:rPr>
          <w:color w:val="231F20"/>
          <w:spacing w:val="-36"/>
          <w:w w:val="95"/>
        </w:rPr>
        <w:t> </w:t>
      </w:r>
      <w:r>
        <w:rPr>
          <w:color w:val="231F20"/>
          <w:w w:val="95"/>
        </w:rPr>
        <w:t>esta</w:t>
      </w:r>
      <w:r>
        <w:rPr>
          <w:color w:val="231F20"/>
          <w:spacing w:val="-36"/>
          <w:w w:val="95"/>
        </w:rPr>
        <w:t> </w:t>
      </w:r>
      <w:r>
        <w:rPr>
          <w:color w:val="231F20"/>
          <w:w w:val="95"/>
        </w:rPr>
        <w:t>cuestión a</w:t>
      </w:r>
      <w:r>
        <w:rPr>
          <w:color w:val="231F20"/>
          <w:spacing w:val="-36"/>
          <w:w w:val="95"/>
        </w:rPr>
        <w:t> </w:t>
      </w:r>
      <w:r>
        <w:rPr>
          <w:color w:val="231F20"/>
          <w:w w:val="95"/>
        </w:rPr>
        <w:t>fondo</w:t>
      </w:r>
      <w:r>
        <w:rPr>
          <w:color w:val="231F20"/>
          <w:spacing w:val="-36"/>
          <w:w w:val="95"/>
        </w:rPr>
        <w:t> </w:t>
      </w:r>
      <w:r>
        <w:rPr>
          <w:color w:val="231F20"/>
          <w:w w:val="95"/>
        </w:rPr>
        <w:t>y</w:t>
      </w:r>
      <w:r>
        <w:rPr>
          <w:color w:val="231F20"/>
          <w:spacing w:val="-36"/>
          <w:w w:val="95"/>
        </w:rPr>
        <w:t> </w:t>
      </w:r>
      <w:r>
        <w:rPr>
          <w:color w:val="231F20"/>
          <w:w w:val="95"/>
        </w:rPr>
        <w:t>sólo</w:t>
      </w:r>
      <w:r>
        <w:rPr>
          <w:color w:val="231F20"/>
          <w:spacing w:val="-36"/>
          <w:w w:val="95"/>
        </w:rPr>
        <w:t> </w:t>
      </w:r>
      <w:r>
        <w:rPr>
          <w:color w:val="231F20"/>
          <w:w w:val="95"/>
        </w:rPr>
        <w:t>existen</w:t>
      </w:r>
      <w:r>
        <w:rPr>
          <w:color w:val="231F20"/>
          <w:spacing w:val="-36"/>
          <w:w w:val="95"/>
        </w:rPr>
        <w:t> </w:t>
      </w:r>
      <w:r>
        <w:rPr>
          <w:color w:val="231F20"/>
          <w:w w:val="95"/>
        </w:rPr>
        <w:t>algunas</w:t>
      </w:r>
      <w:r>
        <w:rPr>
          <w:color w:val="231F20"/>
          <w:spacing w:val="-36"/>
          <w:w w:val="95"/>
        </w:rPr>
        <w:t> </w:t>
      </w:r>
      <w:r>
        <w:rPr>
          <w:color w:val="231F20"/>
          <w:w w:val="95"/>
        </w:rPr>
        <w:t>opiniones,</w:t>
      </w:r>
      <w:r>
        <w:rPr>
          <w:color w:val="231F20"/>
          <w:spacing w:val="-37"/>
          <w:w w:val="95"/>
        </w:rPr>
        <w:t> </w:t>
      </w:r>
      <w:r>
        <w:rPr>
          <w:color w:val="231F20"/>
          <w:w w:val="95"/>
        </w:rPr>
        <w:t>por</w:t>
      </w:r>
      <w:r>
        <w:rPr>
          <w:color w:val="231F20"/>
          <w:spacing w:val="-36"/>
          <w:w w:val="95"/>
        </w:rPr>
        <w:t> </w:t>
      </w:r>
      <w:r>
        <w:rPr>
          <w:color w:val="231F20"/>
          <w:w w:val="95"/>
        </w:rPr>
        <w:t>cierto,</w:t>
      </w:r>
      <w:r>
        <w:rPr>
          <w:color w:val="231F20"/>
          <w:spacing w:val="-36"/>
          <w:w w:val="95"/>
        </w:rPr>
        <w:t> </w:t>
      </w:r>
      <w:r>
        <w:rPr>
          <w:color w:val="231F20"/>
          <w:w w:val="95"/>
        </w:rPr>
        <w:t>de</w:t>
      </w:r>
      <w:r>
        <w:rPr>
          <w:color w:val="231F20"/>
          <w:spacing w:val="-36"/>
          <w:w w:val="95"/>
        </w:rPr>
        <w:t> </w:t>
      </w:r>
      <w:r>
        <w:rPr>
          <w:color w:val="231F20"/>
          <w:w w:val="95"/>
        </w:rPr>
        <w:t>juristas</w:t>
      </w:r>
      <w:r>
        <w:rPr>
          <w:color w:val="231F20"/>
          <w:spacing w:val="-36"/>
          <w:w w:val="95"/>
        </w:rPr>
        <w:t> </w:t>
      </w:r>
      <w:r>
        <w:rPr>
          <w:color w:val="231F20"/>
          <w:w w:val="95"/>
        </w:rPr>
        <w:t>de</w:t>
      </w:r>
      <w:r>
        <w:rPr>
          <w:color w:val="231F20"/>
          <w:spacing w:val="-36"/>
          <w:w w:val="95"/>
        </w:rPr>
        <w:t> </w:t>
      </w:r>
      <w:r>
        <w:rPr>
          <w:color w:val="231F20"/>
          <w:w w:val="95"/>
        </w:rPr>
        <w:t>gran</w:t>
      </w:r>
      <w:r>
        <w:rPr>
          <w:color w:val="231F20"/>
          <w:spacing w:val="-36"/>
          <w:w w:val="95"/>
        </w:rPr>
        <w:t> </w:t>
      </w:r>
      <w:r>
        <w:rPr>
          <w:color w:val="231F20"/>
          <w:w w:val="95"/>
        </w:rPr>
        <w:t>renombre, que</w:t>
      </w:r>
      <w:r>
        <w:rPr>
          <w:color w:val="231F20"/>
          <w:spacing w:val="-29"/>
          <w:w w:val="95"/>
        </w:rPr>
        <w:t> </w:t>
      </w:r>
      <w:r>
        <w:rPr>
          <w:color w:val="231F20"/>
          <w:w w:val="95"/>
        </w:rPr>
        <w:t>se</w:t>
      </w:r>
      <w:r>
        <w:rPr>
          <w:color w:val="231F20"/>
          <w:spacing w:val="-29"/>
          <w:w w:val="95"/>
        </w:rPr>
        <w:t> </w:t>
      </w:r>
      <w:r>
        <w:rPr>
          <w:color w:val="231F20"/>
          <w:w w:val="95"/>
        </w:rPr>
        <w:t>han</w:t>
      </w:r>
      <w:r>
        <w:rPr>
          <w:color w:val="231F20"/>
          <w:spacing w:val="-29"/>
          <w:w w:val="95"/>
        </w:rPr>
        <w:t> </w:t>
      </w:r>
      <w:r>
        <w:rPr>
          <w:color w:val="231F20"/>
          <w:w w:val="95"/>
        </w:rPr>
        <w:t>pronunciado</w:t>
      </w:r>
      <w:r>
        <w:rPr>
          <w:color w:val="231F20"/>
          <w:spacing w:val="-29"/>
          <w:w w:val="95"/>
        </w:rPr>
        <w:t> </w:t>
      </w:r>
      <w:r>
        <w:rPr>
          <w:color w:val="231F20"/>
          <w:w w:val="95"/>
        </w:rPr>
        <w:t>al</w:t>
      </w:r>
      <w:r>
        <w:rPr>
          <w:color w:val="231F20"/>
          <w:spacing w:val="-29"/>
          <w:w w:val="95"/>
        </w:rPr>
        <w:t> </w:t>
      </w:r>
      <w:r>
        <w:rPr>
          <w:color w:val="231F20"/>
          <w:w w:val="95"/>
        </w:rPr>
        <w:t>respecto.</w:t>
      </w:r>
    </w:p>
    <w:p>
      <w:pPr>
        <w:pStyle w:val="BodyText"/>
        <w:spacing w:line="260" w:lineRule="exact"/>
        <w:ind w:left="113" w:right="111" w:firstLine="283"/>
        <w:jc w:val="both"/>
      </w:pPr>
      <w:r>
        <w:rPr>
          <w:color w:val="231F20"/>
          <w:w w:val="95"/>
        </w:rPr>
        <w:t>Antonio</w:t>
      </w:r>
      <w:r>
        <w:rPr>
          <w:color w:val="231F20"/>
          <w:spacing w:val="-15"/>
          <w:w w:val="95"/>
        </w:rPr>
        <w:t> </w:t>
      </w:r>
      <w:r>
        <w:rPr>
          <w:color w:val="231F20"/>
          <w:w w:val="95"/>
        </w:rPr>
        <w:t>Carrillo</w:t>
      </w:r>
      <w:r>
        <w:rPr>
          <w:color w:val="231F20"/>
          <w:spacing w:val="-15"/>
          <w:w w:val="95"/>
        </w:rPr>
        <w:t> </w:t>
      </w:r>
      <w:r>
        <w:rPr>
          <w:color w:val="231F20"/>
          <w:spacing w:val="-2"/>
          <w:w w:val="95"/>
        </w:rPr>
        <w:t>Flores</w:t>
      </w:r>
      <w:r>
        <w:rPr>
          <w:color w:val="231F20"/>
          <w:spacing w:val="-15"/>
          <w:w w:val="95"/>
        </w:rPr>
        <w:t> </w:t>
      </w:r>
      <w:r>
        <w:rPr>
          <w:color w:val="231F20"/>
          <w:w w:val="95"/>
        </w:rPr>
        <w:t>opinó,</w:t>
      </w:r>
      <w:r>
        <w:rPr>
          <w:color w:val="231F20"/>
          <w:spacing w:val="-15"/>
          <w:w w:val="95"/>
        </w:rPr>
        <w:t> </w:t>
      </w:r>
      <w:r>
        <w:rPr>
          <w:color w:val="231F20"/>
          <w:w w:val="95"/>
        </w:rPr>
        <w:t>cuando</w:t>
      </w:r>
      <w:r>
        <w:rPr>
          <w:color w:val="231F20"/>
          <w:spacing w:val="-15"/>
          <w:w w:val="95"/>
        </w:rPr>
        <w:t> </w:t>
      </w:r>
      <w:r>
        <w:rPr>
          <w:color w:val="231F20"/>
          <w:w w:val="95"/>
        </w:rPr>
        <w:t>en</w:t>
      </w:r>
      <w:r>
        <w:rPr>
          <w:color w:val="231F20"/>
          <w:spacing w:val="-15"/>
          <w:w w:val="95"/>
        </w:rPr>
        <w:t> </w:t>
      </w:r>
      <w:r>
        <w:rPr>
          <w:color w:val="231F20"/>
          <w:w w:val="95"/>
        </w:rPr>
        <w:t>1980</w:t>
      </w:r>
      <w:r>
        <w:rPr>
          <w:color w:val="231F20"/>
          <w:spacing w:val="-15"/>
          <w:w w:val="95"/>
        </w:rPr>
        <w:t> </w:t>
      </w:r>
      <w:r>
        <w:rPr>
          <w:color w:val="231F20"/>
          <w:w w:val="95"/>
        </w:rPr>
        <w:t>nuestro</w:t>
      </w:r>
      <w:r>
        <w:rPr>
          <w:color w:val="231F20"/>
          <w:spacing w:val="-15"/>
          <w:w w:val="95"/>
        </w:rPr>
        <w:t> </w:t>
      </w:r>
      <w:r>
        <w:rPr>
          <w:color w:val="231F20"/>
          <w:w w:val="95"/>
        </w:rPr>
        <w:t>país</w:t>
      </w:r>
      <w:r>
        <w:rPr>
          <w:color w:val="231F20"/>
          <w:spacing w:val="-15"/>
          <w:w w:val="95"/>
        </w:rPr>
        <w:t> </w:t>
      </w:r>
      <w:r>
        <w:rPr>
          <w:color w:val="231F20"/>
          <w:w w:val="95"/>
        </w:rPr>
        <w:t>ratificó</w:t>
      </w:r>
      <w:r>
        <w:rPr>
          <w:color w:val="231F20"/>
          <w:spacing w:val="-15"/>
          <w:w w:val="95"/>
        </w:rPr>
        <w:t> </w:t>
      </w:r>
      <w:r>
        <w:rPr>
          <w:color w:val="231F20"/>
          <w:w w:val="95"/>
        </w:rPr>
        <w:t>algunos </w:t>
      </w:r>
      <w:r>
        <w:rPr>
          <w:color w:val="231F20"/>
          <w:w w:val="90"/>
        </w:rPr>
        <w:t>de los instrumentos internacionales más importantes en materia de derechos hu- </w:t>
      </w:r>
      <w:r>
        <w:rPr>
          <w:color w:val="231F20"/>
          <w:w w:val="95"/>
        </w:rPr>
        <w:t>manos,</w:t>
      </w:r>
      <w:r>
        <w:rPr>
          <w:color w:val="231F20"/>
          <w:spacing w:val="-29"/>
          <w:w w:val="95"/>
        </w:rPr>
        <w:t> </w:t>
      </w:r>
      <w:r>
        <w:rPr>
          <w:color w:val="231F20"/>
          <w:w w:val="95"/>
        </w:rPr>
        <w:t>que</w:t>
      </w:r>
      <w:r>
        <w:rPr>
          <w:color w:val="231F20"/>
          <w:spacing w:val="-29"/>
          <w:w w:val="95"/>
        </w:rPr>
        <w:t> </w:t>
      </w:r>
      <w:r>
        <w:rPr>
          <w:color w:val="231F20"/>
          <w:w w:val="95"/>
        </w:rPr>
        <w:t>en</w:t>
      </w:r>
      <w:r>
        <w:rPr>
          <w:color w:val="231F20"/>
          <w:spacing w:val="-29"/>
          <w:w w:val="95"/>
        </w:rPr>
        <w:t> </w:t>
      </w:r>
      <w:r>
        <w:rPr>
          <w:color w:val="231F20"/>
          <w:w w:val="95"/>
        </w:rPr>
        <w:t>virtud</w:t>
      </w:r>
      <w:r>
        <w:rPr>
          <w:color w:val="231F20"/>
          <w:spacing w:val="-29"/>
          <w:w w:val="95"/>
        </w:rPr>
        <w:t> </w:t>
      </w:r>
      <w:r>
        <w:rPr>
          <w:color w:val="231F20"/>
          <w:w w:val="95"/>
        </w:rPr>
        <w:t>de</w:t>
      </w:r>
      <w:r>
        <w:rPr>
          <w:color w:val="231F20"/>
          <w:spacing w:val="-29"/>
          <w:w w:val="95"/>
        </w:rPr>
        <w:t> </w:t>
      </w:r>
      <w:r>
        <w:rPr>
          <w:color w:val="231F20"/>
          <w:w w:val="95"/>
        </w:rPr>
        <w:t>que</w:t>
      </w:r>
      <w:r>
        <w:rPr>
          <w:color w:val="231F20"/>
          <w:spacing w:val="-29"/>
          <w:w w:val="95"/>
        </w:rPr>
        <w:t> </w:t>
      </w:r>
      <w:r>
        <w:rPr>
          <w:color w:val="231F20"/>
          <w:w w:val="95"/>
        </w:rPr>
        <w:t>los</w:t>
      </w:r>
      <w:r>
        <w:rPr>
          <w:color w:val="231F20"/>
          <w:spacing w:val="-29"/>
          <w:w w:val="95"/>
        </w:rPr>
        <w:t> </w:t>
      </w:r>
      <w:r>
        <w:rPr>
          <w:color w:val="231F20"/>
          <w:w w:val="95"/>
        </w:rPr>
        <w:t>mismos</w:t>
      </w:r>
      <w:r>
        <w:rPr>
          <w:color w:val="231F20"/>
          <w:spacing w:val="-29"/>
          <w:w w:val="95"/>
        </w:rPr>
        <w:t> </w:t>
      </w:r>
      <w:r>
        <w:rPr>
          <w:color w:val="231F20"/>
          <w:w w:val="95"/>
        </w:rPr>
        <w:t>pasaban</w:t>
      </w:r>
      <w:r>
        <w:rPr>
          <w:color w:val="231F20"/>
          <w:spacing w:val="-29"/>
          <w:w w:val="95"/>
        </w:rPr>
        <w:t> </w:t>
      </w:r>
      <w:r>
        <w:rPr>
          <w:color w:val="231F20"/>
          <w:w w:val="95"/>
        </w:rPr>
        <w:t>a</w:t>
      </w:r>
      <w:r>
        <w:rPr>
          <w:color w:val="231F20"/>
          <w:spacing w:val="-29"/>
          <w:w w:val="95"/>
        </w:rPr>
        <w:t> </w:t>
      </w:r>
      <w:r>
        <w:rPr>
          <w:color w:val="231F20"/>
          <w:w w:val="95"/>
        </w:rPr>
        <w:t>formar</w:t>
      </w:r>
      <w:r>
        <w:rPr>
          <w:color w:val="231F20"/>
          <w:spacing w:val="-29"/>
          <w:w w:val="95"/>
        </w:rPr>
        <w:t> </w:t>
      </w:r>
      <w:r>
        <w:rPr>
          <w:color w:val="231F20"/>
          <w:w w:val="95"/>
        </w:rPr>
        <w:t>parte</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Ley</w:t>
      </w:r>
      <w:r>
        <w:rPr>
          <w:color w:val="231F20"/>
          <w:spacing w:val="-29"/>
          <w:w w:val="95"/>
        </w:rPr>
        <w:t> </w:t>
      </w:r>
      <w:r>
        <w:rPr>
          <w:color w:val="231F20"/>
          <w:w w:val="95"/>
        </w:rPr>
        <w:t>Supre- ma</w:t>
      </w:r>
      <w:r>
        <w:rPr>
          <w:color w:val="231F20"/>
          <w:spacing w:val="-33"/>
          <w:w w:val="95"/>
        </w:rPr>
        <w:t> </w:t>
      </w:r>
      <w:r>
        <w:rPr>
          <w:color w:val="231F20"/>
          <w:w w:val="95"/>
        </w:rPr>
        <w:t>de</w:t>
      </w:r>
      <w:r>
        <w:rPr>
          <w:color w:val="231F20"/>
          <w:spacing w:val="-33"/>
          <w:w w:val="95"/>
        </w:rPr>
        <w:t> </w:t>
      </w:r>
      <w:r>
        <w:rPr>
          <w:color w:val="231F20"/>
          <w:w w:val="95"/>
        </w:rPr>
        <w:t>acuerdo</w:t>
      </w:r>
      <w:r>
        <w:rPr>
          <w:color w:val="231F20"/>
          <w:spacing w:val="-33"/>
          <w:w w:val="95"/>
        </w:rPr>
        <w:t> </w:t>
      </w:r>
      <w:r>
        <w:rPr>
          <w:color w:val="231F20"/>
          <w:w w:val="95"/>
        </w:rPr>
        <w:t>con</w:t>
      </w:r>
      <w:r>
        <w:rPr>
          <w:color w:val="231F20"/>
          <w:spacing w:val="-33"/>
          <w:w w:val="95"/>
        </w:rPr>
        <w:t> </w:t>
      </w:r>
      <w:r>
        <w:rPr>
          <w:color w:val="231F20"/>
          <w:w w:val="95"/>
        </w:rPr>
        <w:t>el</w:t>
      </w:r>
      <w:r>
        <w:rPr>
          <w:color w:val="231F20"/>
          <w:spacing w:val="-33"/>
          <w:w w:val="95"/>
        </w:rPr>
        <w:t> </w:t>
      </w:r>
      <w:r>
        <w:rPr>
          <w:color w:val="231F20"/>
          <w:w w:val="95"/>
        </w:rPr>
        <w:t>Artículo</w:t>
      </w:r>
      <w:r>
        <w:rPr>
          <w:color w:val="231F20"/>
          <w:spacing w:val="-33"/>
          <w:w w:val="95"/>
        </w:rPr>
        <w:t> </w:t>
      </w:r>
      <w:r>
        <w:rPr>
          <w:color w:val="231F20"/>
          <w:w w:val="95"/>
        </w:rPr>
        <w:t>133</w:t>
      </w:r>
      <w:r>
        <w:rPr>
          <w:color w:val="231F20"/>
          <w:spacing w:val="-33"/>
          <w:w w:val="95"/>
        </w:rPr>
        <w:t> </w:t>
      </w:r>
      <w:r>
        <w:rPr>
          <w:color w:val="231F20"/>
          <w:w w:val="95"/>
        </w:rPr>
        <w:t>constitucional,</w:t>
      </w:r>
      <w:r>
        <w:rPr>
          <w:color w:val="231F20"/>
          <w:spacing w:val="-33"/>
          <w:w w:val="95"/>
        </w:rPr>
        <w:t> </w:t>
      </w:r>
      <w:r>
        <w:rPr>
          <w:color w:val="231F20"/>
          <w:w w:val="95"/>
        </w:rPr>
        <w:t>su</w:t>
      </w:r>
      <w:r>
        <w:rPr>
          <w:color w:val="231F20"/>
          <w:spacing w:val="-33"/>
          <w:w w:val="95"/>
        </w:rPr>
        <w:t> </w:t>
      </w:r>
      <w:r>
        <w:rPr>
          <w:color w:val="231F20"/>
          <w:w w:val="95"/>
        </w:rPr>
        <w:t>violación</w:t>
      </w:r>
      <w:r>
        <w:rPr>
          <w:color w:val="231F20"/>
          <w:spacing w:val="-33"/>
          <w:w w:val="95"/>
        </w:rPr>
        <w:t> </w:t>
      </w:r>
      <w:r>
        <w:rPr>
          <w:color w:val="231F20"/>
          <w:w w:val="95"/>
        </w:rPr>
        <w:t>podría</w:t>
      </w:r>
      <w:r>
        <w:rPr>
          <w:color w:val="231F20"/>
          <w:spacing w:val="-33"/>
          <w:w w:val="95"/>
        </w:rPr>
        <w:t> </w:t>
      </w:r>
      <w:r>
        <w:rPr>
          <w:color w:val="231F20"/>
          <w:w w:val="95"/>
        </w:rPr>
        <w:t>reclamarse </w:t>
      </w:r>
      <w:r>
        <w:rPr>
          <w:color w:val="231F20"/>
        </w:rPr>
        <w:t>a</w:t>
      </w:r>
      <w:r>
        <w:rPr>
          <w:color w:val="231F20"/>
          <w:spacing w:val="-26"/>
        </w:rPr>
        <w:t> </w:t>
      </w:r>
      <w:r>
        <w:rPr>
          <w:color w:val="231F20"/>
        </w:rPr>
        <w:t>través</w:t>
      </w:r>
      <w:r>
        <w:rPr>
          <w:color w:val="231F20"/>
          <w:spacing w:val="-26"/>
        </w:rPr>
        <w:t> </w:t>
      </w:r>
      <w:r>
        <w:rPr>
          <w:color w:val="231F20"/>
        </w:rPr>
        <w:t>del</w:t>
      </w:r>
      <w:r>
        <w:rPr>
          <w:color w:val="231F20"/>
          <w:spacing w:val="-26"/>
        </w:rPr>
        <w:t> </w:t>
      </w:r>
      <w:r>
        <w:rPr>
          <w:color w:val="231F20"/>
        </w:rPr>
        <w:t>juicio</w:t>
      </w:r>
      <w:r>
        <w:rPr>
          <w:color w:val="231F20"/>
          <w:spacing w:val="-26"/>
        </w:rPr>
        <w:t> </w:t>
      </w:r>
      <w:r>
        <w:rPr>
          <w:color w:val="231F20"/>
        </w:rPr>
        <w:t>de</w:t>
      </w:r>
      <w:r>
        <w:rPr>
          <w:color w:val="231F20"/>
          <w:spacing w:val="-26"/>
        </w:rPr>
        <w:t> </w:t>
      </w:r>
      <w:r>
        <w:rPr>
          <w:color w:val="231F20"/>
        </w:rPr>
        <w:t>amparo</w:t>
      </w:r>
      <w:r>
        <w:rPr>
          <w:color w:val="231F20"/>
          <w:spacing w:val="-26"/>
        </w:rPr>
        <w:t> </w:t>
      </w:r>
      <w:r>
        <w:rPr>
          <w:color w:val="231F20"/>
        </w:rPr>
        <w:t>(Carrillo,</w:t>
      </w:r>
      <w:r>
        <w:rPr>
          <w:color w:val="231F20"/>
          <w:spacing w:val="-26"/>
        </w:rPr>
        <w:t> </w:t>
      </w:r>
      <w:r>
        <w:rPr>
          <w:color w:val="231F20"/>
        </w:rPr>
        <w:t>1981:</w:t>
      </w:r>
      <w:r>
        <w:rPr>
          <w:color w:val="231F20"/>
          <w:spacing w:val="-26"/>
        </w:rPr>
        <w:t> </w:t>
      </w:r>
      <w:r>
        <w:rPr>
          <w:color w:val="231F20"/>
        </w:rPr>
        <w:t>9,</w:t>
      </w:r>
      <w:r>
        <w:rPr>
          <w:color w:val="231F20"/>
          <w:spacing w:val="-26"/>
        </w:rPr>
        <w:t> </w:t>
      </w:r>
      <w:r>
        <w:rPr>
          <w:color w:val="231F20"/>
        </w:rPr>
        <w:t>248).</w:t>
      </w:r>
      <w:r>
        <w:rPr>
          <w:color w:val="231F20"/>
          <w:spacing w:val="-26"/>
        </w:rPr>
        <w:t> </w:t>
      </w:r>
      <w:r>
        <w:rPr>
          <w:color w:val="231F20"/>
        </w:rPr>
        <w:t>Antonio</w:t>
      </w:r>
      <w:r>
        <w:rPr>
          <w:color w:val="231F20"/>
          <w:spacing w:val="-26"/>
        </w:rPr>
        <w:t> </w:t>
      </w:r>
      <w:r>
        <w:rPr>
          <w:color w:val="231F20"/>
        </w:rPr>
        <w:t>Martínez</w:t>
      </w:r>
      <w:r>
        <w:rPr>
          <w:color w:val="231F20"/>
          <w:spacing w:val="-26"/>
        </w:rPr>
        <w:t> </w:t>
      </w:r>
      <w:r>
        <w:rPr>
          <w:color w:val="231F20"/>
        </w:rPr>
        <w:t>Báez, </w:t>
      </w:r>
      <w:r>
        <w:rPr>
          <w:color w:val="231F20"/>
          <w:w w:val="95"/>
        </w:rPr>
        <w:t>haciendo</w:t>
      </w:r>
      <w:r>
        <w:rPr>
          <w:color w:val="231F20"/>
          <w:spacing w:val="-30"/>
          <w:w w:val="95"/>
        </w:rPr>
        <w:t> </w:t>
      </w:r>
      <w:r>
        <w:rPr>
          <w:color w:val="231F20"/>
          <w:w w:val="95"/>
        </w:rPr>
        <w:t>alusión</w:t>
      </w:r>
      <w:r>
        <w:rPr>
          <w:color w:val="231F20"/>
          <w:spacing w:val="-30"/>
          <w:w w:val="95"/>
        </w:rPr>
        <w:t> </w:t>
      </w:r>
      <w:r>
        <w:rPr>
          <w:color w:val="231F20"/>
          <w:spacing w:val="-3"/>
          <w:w w:val="95"/>
        </w:rPr>
        <w:t>expresa</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w w:val="95"/>
        </w:rPr>
        <w:t>opinión</w:t>
      </w:r>
      <w:r>
        <w:rPr>
          <w:color w:val="231F20"/>
          <w:spacing w:val="-30"/>
          <w:w w:val="95"/>
        </w:rPr>
        <w:t> </w:t>
      </w:r>
      <w:r>
        <w:rPr>
          <w:color w:val="231F20"/>
          <w:w w:val="95"/>
        </w:rPr>
        <w:t>de</w:t>
      </w:r>
      <w:r>
        <w:rPr>
          <w:color w:val="231F20"/>
          <w:spacing w:val="-30"/>
          <w:w w:val="95"/>
        </w:rPr>
        <w:t> </w:t>
      </w:r>
      <w:r>
        <w:rPr>
          <w:color w:val="231F20"/>
          <w:w w:val="95"/>
        </w:rPr>
        <w:t>Carrillo</w:t>
      </w:r>
      <w:r>
        <w:rPr>
          <w:color w:val="231F20"/>
          <w:spacing w:val="-30"/>
          <w:w w:val="95"/>
        </w:rPr>
        <w:t> </w:t>
      </w:r>
      <w:r>
        <w:rPr>
          <w:color w:val="231F20"/>
          <w:w w:val="95"/>
        </w:rPr>
        <w:t>Flores,</w:t>
      </w:r>
      <w:r>
        <w:rPr>
          <w:color w:val="231F20"/>
          <w:spacing w:val="-30"/>
          <w:w w:val="95"/>
        </w:rPr>
        <w:t> </w:t>
      </w:r>
      <w:r>
        <w:rPr>
          <w:color w:val="231F20"/>
          <w:w w:val="95"/>
        </w:rPr>
        <w:t>señala</w:t>
      </w:r>
      <w:r>
        <w:rPr>
          <w:color w:val="231F20"/>
          <w:spacing w:val="-30"/>
          <w:w w:val="95"/>
        </w:rPr>
        <w:t> </w:t>
      </w:r>
      <w:r>
        <w:rPr>
          <w:color w:val="231F20"/>
          <w:w w:val="95"/>
        </w:rPr>
        <w:t>que</w:t>
      </w:r>
      <w:r>
        <w:rPr>
          <w:color w:val="231F20"/>
          <w:spacing w:val="-30"/>
          <w:w w:val="95"/>
        </w:rPr>
        <w:t> </w:t>
      </w:r>
      <w:r>
        <w:rPr>
          <w:color w:val="231F20"/>
          <w:w w:val="95"/>
        </w:rPr>
        <w:t>corresponde sólo</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w w:val="95"/>
        </w:rPr>
        <w:t>organismos</w:t>
      </w:r>
      <w:r>
        <w:rPr>
          <w:color w:val="231F20"/>
          <w:spacing w:val="-26"/>
          <w:w w:val="95"/>
        </w:rPr>
        <w:t> </w:t>
      </w:r>
      <w:r>
        <w:rPr>
          <w:color w:val="231F20"/>
          <w:w w:val="95"/>
        </w:rPr>
        <w:t>internacionales</w:t>
      </w:r>
      <w:r>
        <w:rPr>
          <w:color w:val="231F20"/>
          <w:spacing w:val="-26"/>
          <w:w w:val="95"/>
        </w:rPr>
        <w:t> </w:t>
      </w:r>
      <w:r>
        <w:rPr>
          <w:color w:val="231F20"/>
          <w:w w:val="95"/>
        </w:rPr>
        <w:t>vigilar</w:t>
      </w:r>
      <w:r>
        <w:rPr>
          <w:color w:val="231F20"/>
          <w:spacing w:val="-26"/>
          <w:w w:val="95"/>
        </w:rPr>
        <w:t> </w:t>
      </w:r>
      <w:r>
        <w:rPr>
          <w:color w:val="231F20"/>
          <w:w w:val="95"/>
        </w:rPr>
        <w:t>la</w:t>
      </w:r>
      <w:r>
        <w:rPr>
          <w:color w:val="231F20"/>
          <w:spacing w:val="-26"/>
          <w:w w:val="95"/>
        </w:rPr>
        <w:t> </w:t>
      </w:r>
      <w:r>
        <w:rPr>
          <w:color w:val="231F20"/>
          <w:w w:val="95"/>
        </w:rPr>
        <w:t>observancia</w:t>
      </w:r>
      <w:r>
        <w:rPr>
          <w:color w:val="231F20"/>
          <w:spacing w:val="-27"/>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instrumentos internacionales</w:t>
      </w:r>
      <w:r>
        <w:rPr>
          <w:color w:val="231F20"/>
          <w:spacing w:val="-9"/>
          <w:w w:val="95"/>
        </w:rPr>
        <w:t> </w:t>
      </w:r>
      <w:r>
        <w:rPr>
          <w:color w:val="231F20"/>
          <w:w w:val="95"/>
        </w:rPr>
        <w:t>de</w:t>
      </w:r>
      <w:r>
        <w:rPr>
          <w:color w:val="231F20"/>
          <w:spacing w:val="-9"/>
          <w:w w:val="95"/>
        </w:rPr>
        <w:t> </w:t>
      </w:r>
      <w:r>
        <w:rPr>
          <w:color w:val="231F20"/>
          <w:w w:val="95"/>
        </w:rPr>
        <w:t>derechos</w:t>
      </w:r>
      <w:r>
        <w:rPr>
          <w:color w:val="231F20"/>
          <w:spacing w:val="-10"/>
          <w:w w:val="95"/>
        </w:rPr>
        <w:t> </w:t>
      </w:r>
      <w:r>
        <w:rPr>
          <w:color w:val="231F20"/>
          <w:w w:val="95"/>
        </w:rPr>
        <w:t>humanos</w:t>
      </w:r>
      <w:r>
        <w:rPr>
          <w:color w:val="231F20"/>
          <w:spacing w:val="-9"/>
          <w:w w:val="95"/>
        </w:rPr>
        <w:t> </w:t>
      </w:r>
      <w:r>
        <w:rPr>
          <w:color w:val="231F20"/>
          <w:w w:val="95"/>
        </w:rPr>
        <w:t>(1994:</w:t>
      </w:r>
      <w:r>
        <w:rPr>
          <w:color w:val="231F20"/>
          <w:spacing w:val="-9"/>
          <w:w w:val="95"/>
        </w:rPr>
        <w:t> </w:t>
      </w:r>
      <w:r>
        <w:rPr>
          <w:color w:val="231F20"/>
          <w:w w:val="95"/>
        </w:rPr>
        <w:t>110-111).</w:t>
      </w:r>
      <w:r>
        <w:rPr>
          <w:color w:val="231F20"/>
          <w:spacing w:val="-10"/>
          <w:w w:val="95"/>
        </w:rPr>
        <w:t> </w:t>
      </w:r>
      <w:r>
        <w:rPr>
          <w:color w:val="231F20"/>
          <w:w w:val="95"/>
        </w:rPr>
        <w:t>Ambas</w:t>
      </w:r>
      <w:r>
        <w:rPr>
          <w:color w:val="231F20"/>
          <w:spacing w:val="-10"/>
          <w:w w:val="95"/>
        </w:rPr>
        <w:t> </w:t>
      </w:r>
      <w:r>
        <w:rPr>
          <w:color w:val="231F20"/>
          <w:w w:val="95"/>
        </w:rPr>
        <w:t>opiniones</w:t>
      </w:r>
      <w:r>
        <w:rPr>
          <w:color w:val="231F20"/>
          <w:spacing w:val="-10"/>
          <w:w w:val="95"/>
        </w:rPr>
        <w:t> </w:t>
      </w:r>
      <w:r>
        <w:rPr>
          <w:color w:val="231F20"/>
          <w:w w:val="95"/>
        </w:rPr>
        <w:t>pare- cieran</w:t>
      </w:r>
      <w:r>
        <w:rPr>
          <w:color w:val="231F20"/>
          <w:spacing w:val="-24"/>
          <w:w w:val="95"/>
        </w:rPr>
        <w:t> </w:t>
      </w:r>
      <w:r>
        <w:rPr>
          <w:color w:val="231F20"/>
          <w:w w:val="95"/>
        </w:rPr>
        <w:t>en</w:t>
      </w:r>
      <w:r>
        <w:rPr>
          <w:color w:val="231F20"/>
          <w:spacing w:val="-24"/>
          <w:w w:val="95"/>
        </w:rPr>
        <w:t> </w:t>
      </w:r>
      <w:r>
        <w:rPr>
          <w:color w:val="231F20"/>
          <w:w w:val="95"/>
        </w:rPr>
        <w:t>principio</w:t>
      </w:r>
      <w:r>
        <w:rPr>
          <w:color w:val="231F20"/>
          <w:spacing w:val="-24"/>
          <w:w w:val="95"/>
        </w:rPr>
        <w:t> </w:t>
      </w:r>
      <w:r>
        <w:rPr>
          <w:color w:val="231F20"/>
          <w:w w:val="95"/>
        </w:rPr>
        <w:t>ser</w:t>
      </w:r>
      <w:r>
        <w:rPr>
          <w:color w:val="231F20"/>
          <w:spacing w:val="-24"/>
          <w:w w:val="95"/>
        </w:rPr>
        <w:t> </w:t>
      </w:r>
      <w:r>
        <w:rPr>
          <w:color w:val="231F20"/>
          <w:w w:val="95"/>
        </w:rPr>
        <w:t>contradictorias,</w:t>
      </w:r>
      <w:r>
        <w:rPr>
          <w:color w:val="231F20"/>
          <w:spacing w:val="-24"/>
          <w:w w:val="95"/>
        </w:rPr>
        <w:t> </w:t>
      </w:r>
      <w:r>
        <w:rPr>
          <w:color w:val="231F20"/>
          <w:w w:val="95"/>
        </w:rPr>
        <w:t>sin</w:t>
      </w:r>
      <w:r>
        <w:rPr>
          <w:color w:val="231F20"/>
          <w:spacing w:val="-24"/>
          <w:w w:val="95"/>
        </w:rPr>
        <w:t> </w:t>
      </w:r>
      <w:r>
        <w:rPr>
          <w:color w:val="231F20"/>
          <w:w w:val="95"/>
        </w:rPr>
        <w:t>embargo,</w:t>
      </w:r>
      <w:r>
        <w:rPr>
          <w:color w:val="231F20"/>
          <w:spacing w:val="-24"/>
          <w:w w:val="95"/>
        </w:rPr>
        <w:t> </w:t>
      </w:r>
      <w:r>
        <w:rPr>
          <w:color w:val="231F20"/>
          <w:w w:val="95"/>
        </w:rPr>
        <w:t>si</w:t>
      </w:r>
      <w:r>
        <w:rPr>
          <w:color w:val="231F20"/>
          <w:spacing w:val="-24"/>
          <w:w w:val="95"/>
        </w:rPr>
        <w:t> </w:t>
      </w:r>
      <w:r>
        <w:rPr>
          <w:color w:val="231F20"/>
          <w:w w:val="95"/>
        </w:rPr>
        <w:t>se</w:t>
      </w:r>
      <w:r>
        <w:rPr>
          <w:color w:val="231F20"/>
          <w:spacing w:val="-24"/>
          <w:w w:val="95"/>
        </w:rPr>
        <w:t> </w:t>
      </w:r>
      <w:r>
        <w:rPr>
          <w:color w:val="231F20"/>
          <w:w w:val="95"/>
        </w:rPr>
        <w:t>les</w:t>
      </w:r>
      <w:r>
        <w:rPr>
          <w:color w:val="231F20"/>
          <w:spacing w:val="-24"/>
          <w:w w:val="95"/>
        </w:rPr>
        <w:t> </w:t>
      </w:r>
      <w:r>
        <w:rPr>
          <w:color w:val="231F20"/>
          <w:w w:val="95"/>
        </w:rPr>
        <w:t>analiza</w:t>
      </w:r>
      <w:r>
        <w:rPr>
          <w:color w:val="231F20"/>
          <w:spacing w:val="-24"/>
          <w:w w:val="95"/>
        </w:rPr>
        <w:t> </w:t>
      </w:r>
      <w:r>
        <w:rPr>
          <w:color w:val="231F20"/>
          <w:w w:val="95"/>
        </w:rPr>
        <w:t>con</w:t>
      </w:r>
      <w:r>
        <w:rPr>
          <w:color w:val="231F20"/>
          <w:spacing w:val="-24"/>
          <w:w w:val="95"/>
        </w:rPr>
        <w:t> </w:t>
      </w:r>
      <w:r>
        <w:rPr>
          <w:color w:val="231F20"/>
          <w:w w:val="95"/>
        </w:rPr>
        <w:t>detalle, ambas</w:t>
      </w:r>
      <w:r>
        <w:rPr>
          <w:color w:val="231F20"/>
          <w:spacing w:val="-32"/>
          <w:w w:val="95"/>
        </w:rPr>
        <w:t> </w:t>
      </w:r>
      <w:r>
        <w:rPr>
          <w:color w:val="231F20"/>
          <w:w w:val="95"/>
        </w:rPr>
        <w:t>son</w:t>
      </w:r>
      <w:r>
        <w:rPr>
          <w:color w:val="231F20"/>
          <w:spacing w:val="-32"/>
          <w:w w:val="95"/>
        </w:rPr>
        <w:t> </w:t>
      </w:r>
      <w:r>
        <w:rPr>
          <w:color w:val="231F20"/>
          <w:w w:val="95"/>
        </w:rPr>
        <w:t>acertadas</w:t>
      </w:r>
      <w:r>
        <w:rPr>
          <w:color w:val="231F20"/>
          <w:spacing w:val="-32"/>
          <w:w w:val="95"/>
        </w:rPr>
        <w:t> </w:t>
      </w:r>
      <w:r>
        <w:rPr>
          <w:color w:val="231F20"/>
          <w:w w:val="95"/>
        </w:rPr>
        <w:t>en</w:t>
      </w:r>
      <w:r>
        <w:rPr>
          <w:color w:val="231F20"/>
          <w:spacing w:val="-32"/>
          <w:w w:val="95"/>
        </w:rPr>
        <w:t> </w:t>
      </w:r>
      <w:r>
        <w:rPr>
          <w:color w:val="231F20"/>
          <w:w w:val="95"/>
        </w:rPr>
        <w:t>cierto</w:t>
      </w:r>
      <w:r>
        <w:rPr>
          <w:color w:val="231F20"/>
          <w:spacing w:val="-32"/>
          <w:w w:val="95"/>
        </w:rPr>
        <w:t> </w:t>
      </w:r>
      <w:r>
        <w:rPr>
          <w:color w:val="231F20"/>
          <w:w w:val="95"/>
        </w:rPr>
        <w:t>sentido.</w:t>
      </w:r>
    </w:p>
    <w:p>
      <w:pPr>
        <w:pStyle w:val="BodyText"/>
        <w:spacing w:line="260" w:lineRule="exact"/>
        <w:ind w:left="113" w:right="111" w:firstLine="283"/>
        <w:jc w:val="both"/>
      </w:pPr>
      <w:r>
        <w:rPr>
          <w:color w:val="231F20"/>
          <w:w w:val="90"/>
        </w:rPr>
        <w:t>En</w:t>
      </w:r>
      <w:r>
        <w:rPr>
          <w:color w:val="231F20"/>
          <w:spacing w:val="-20"/>
          <w:w w:val="90"/>
        </w:rPr>
        <w:t> </w:t>
      </w:r>
      <w:r>
        <w:rPr>
          <w:color w:val="231F20"/>
          <w:w w:val="90"/>
        </w:rPr>
        <w:t>efecto,</w:t>
      </w:r>
      <w:r>
        <w:rPr>
          <w:color w:val="231F20"/>
          <w:spacing w:val="-20"/>
          <w:w w:val="90"/>
        </w:rPr>
        <w:t> </w:t>
      </w:r>
      <w:r>
        <w:rPr>
          <w:color w:val="231F20"/>
          <w:w w:val="90"/>
        </w:rPr>
        <w:t>no</w:t>
      </w:r>
      <w:r>
        <w:rPr>
          <w:color w:val="231F20"/>
          <w:spacing w:val="-20"/>
          <w:w w:val="90"/>
        </w:rPr>
        <w:t> </w:t>
      </w:r>
      <w:r>
        <w:rPr>
          <w:color w:val="231F20"/>
          <w:w w:val="90"/>
        </w:rPr>
        <w:t>cabe</w:t>
      </w:r>
      <w:r>
        <w:rPr>
          <w:color w:val="231F20"/>
          <w:spacing w:val="-20"/>
          <w:w w:val="90"/>
        </w:rPr>
        <w:t> </w:t>
      </w:r>
      <w:r>
        <w:rPr>
          <w:color w:val="231F20"/>
          <w:w w:val="90"/>
        </w:rPr>
        <w:t>duda</w:t>
      </w:r>
      <w:r>
        <w:rPr>
          <w:color w:val="231F20"/>
          <w:spacing w:val="-20"/>
          <w:w w:val="90"/>
        </w:rPr>
        <w:t> </w:t>
      </w:r>
      <w:r>
        <w:rPr>
          <w:color w:val="231F20"/>
          <w:w w:val="90"/>
        </w:rPr>
        <w:t>de</w:t>
      </w:r>
      <w:r>
        <w:rPr>
          <w:color w:val="231F20"/>
          <w:spacing w:val="-20"/>
          <w:w w:val="90"/>
        </w:rPr>
        <w:t> </w:t>
      </w:r>
      <w:r>
        <w:rPr>
          <w:color w:val="231F20"/>
          <w:w w:val="90"/>
        </w:rPr>
        <w:t>que</w:t>
      </w:r>
      <w:r>
        <w:rPr>
          <w:color w:val="231F20"/>
          <w:spacing w:val="-20"/>
          <w:w w:val="90"/>
        </w:rPr>
        <w:t> </w:t>
      </w:r>
      <w:r>
        <w:rPr>
          <w:color w:val="231F20"/>
          <w:w w:val="90"/>
        </w:rPr>
        <w:t>en</w:t>
      </w:r>
      <w:r>
        <w:rPr>
          <w:color w:val="231F20"/>
          <w:spacing w:val="-20"/>
          <w:w w:val="90"/>
        </w:rPr>
        <w:t> </w:t>
      </w:r>
      <w:r>
        <w:rPr>
          <w:color w:val="231F20"/>
          <w:w w:val="90"/>
        </w:rPr>
        <w:t>el</w:t>
      </w:r>
      <w:r>
        <w:rPr>
          <w:color w:val="231F20"/>
          <w:spacing w:val="-20"/>
          <w:w w:val="90"/>
        </w:rPr>
        <w:t> </w:t>
      </w:r>
      <w:r>
        <w:rPr>
          <w:color w:val="231F20"/>
          <w:w w:val="90"/>
        </w:rPr>
        <w:t>ámbito</w:t>
      </w:r>
      <w:r>
        <w:rPr>
          <w:color w:val="231F20"/>
          <w:spacing w:val="-20"/>
          <w:w w:val="90"/>
        </w:rPr>
        <w:t> </w:t>
      </w:r>
      <w:r>
        <w:rPr>
          <w:color w:val="231F20"/>
          <w:w w:val="90"/>
        </w:rPr>
        <w:t>internacional</w:t>
      </w:r>
      <w:r>
        <w:rPr>
          <w:color w:val="231F20"/>
          <w:spacing w:val="-20"/>
          <w:w w:val="90"/>
        </w:rPr>
        <w:t> </w:t>
      </w:r>
      <w:r>
        <w:rPr>
          <w:color w:val="231F20"/>
          <w:w w:val="90"/>
        </w:rPr>
        <w:t>son</w:t>
      </w:r>
      <w:r>
        <w:rPr>
          <w:color w:val="231F20"/>
          <w:spacing w:val="-20"/>
          <w:w w:val="90"/>
        </w:rPr>
        <w:t> </w:t>
      </w:r>
      <w:r>
        <w:rPr>
          <w:color w:val="231F20"/>
          <w:w w:val="90"/>
        </w:rPr>
        <w:t>los</w:t>
      </w:r>
      <w:r>
        <w:rPr>
          <w:color w:val="231F20"/>
          <w:spacing w:val="-20"/>
          <w:w w:val="90"/>
        </w:rPr>
        <w:t> </w:t>
      </w:r>
      <w:r>
        <w:rPr>
          <w:color w:val="231F20"/>
          <w:w w:val="90"/>
        </w:rPr>
        <w:t>organismos</w:t>
      </w:r>
      <w:r>
        <w:rPr>
          <w:color w:val="231F20"/>
          <w:spacing w:val="-21"/>
          <w:w w:val="90"/>
        </w:rPr>
        <w:t> </w:t>
      </w:r>
      <w:r>
        <w:rPr>
          <w:color w:val="231F20"/>
          <w:w w:val="90"/>
        </w:rPr>
        <w:t>de </w:t>
      </w:r>
      <w:r>
        <w:rPr>
          <w:color w:val="231F20"/>
          <w:w w:val="95"/>
        </w:rPr>
        <w:t>este</w:t>
      </w:r>
      <w:r>
        <w:rPr>
          <w:color w:val="231F20"/>
          <w:spacing w:val="-29"/>
          <w:w w:val="95"/>
        </w:rPr>
        <w:t> </w:t>
      </w:r>
      <w:r>
        <w:rPr>
          <w:color w:val="231F20"/>
          <w:w w:val="95"/>
        </w:rPr>
        <w:t>tipo</w:t>
      </w:r>
      <w:r>
        <w:rPr>
          <w:color w:val="231F20"/>
          <w:spacing w:val="-29"/>
          <w:w w:val="95"/>
        </w:rPr>
        <w:t> </w:t>
      </w:r>
      <w:r>
        <w:rPr>
          <w:color w:val="231F20"/>
          <w:w w:val="95"/>
        </w:rPr>
        <w:t>a</w:t>
      </w:r>
      <w:r>
        <w:rPr>
          <w:color w:val="231F20"/>
          <w:spacing w:val="-29"/>
          <w:w w:val="95"/>
        </w:rPr>
        <w:t> </w:t>
      </w:r>
      <w:r>
        <w:rPr>
          <w:color w:val="231F20"/>
          <w:w w:val="95"/>
        </w:rPr>
        <w:t>los</w:t>
      </w:r>
      <w:r>
        <w:rPr>
          <w:color w:val="231F20"/>
          <w:spacing w:val="-29"/>
          <w:w w:val="95"/>
        </w:rPr>
        <w:t> </w:t>
      </w:r>
      <w:r>
        <w:rPr>
          <w:color w:val="231F20"/>
          <w:w w:val="95"/>
        </w:rPr>
        <w:t>que</w:t>
      </w:r>
      <w:r>
        <w:rPr>
          <w:color w:val="231F20"/>
          <w:spacing w:val="-29"/>
          <w:w w:val="95"/>
        </w:rPr>
        <w:t> </w:t>
      </w:r>
      <w:r>
        <w:rPr>
          <w:color w:val="231F20"/>
          <w:w w:val="95"/>
        </w:rPr>
        <w:t>toca</w:t>
      </w:r>
      <w:r>
        <w:rPr>
          <w:color w:val="231F20"/>
          <w:spacing w:val="-29"/>
          <w:w w:val="95"/>
        </w:rPr>
        <w:t> </w:t>
      </w:r>
      <w:r>
        <w:rPr>
          <w:color w:val="231F20"/>
          <w:w w:val="95"/>
        </w:rPr>
        <w:t>urgir</w:t>
      </w:r>
      <w:r>
        <w:rPr>
          <w:color w:val="231F20"/>
          <w:spacing w:val="-29"/>
          <w:w w:val="95"/>
        </w:rPr>
        <w:t> </w:t>
      </w:r>
      <w:r>
        <w:rPr>
          <w:color w:val="231F20"/>
          <w:w w:val="95"/>
        </w:rPr>
        <w:t>a</w:t>
      </w:r>
      <w:r>
        <w:rPr>
          <w:color w:val="231F20"/>
          <w:spacing w:val="-29"/>
          <w:w w:val="95"/>
        </w:rPr>
        <w:t> </w:t>
      </w:r>
      <w:r>
        <w:rPr>
          <w:color w:val="231F20"/>
          <w:w w:val="95"/>
        </w:rPr>
        <w:t>los</w:t>
      </w:r>
      <w:r>
        <w:rPr>
          <w:color w:val="231F20"/>
          <w:spacing w:val="-29"/>
          <w:w w:val="95"/>
        </w:rPr>
        <w:t> </w:t>
      </w:r>
      <w:r>
        <w:rPr>
          <w:color w:val="231F20"/>
          <w:w w:val="95"/>
        </w:rPr>
        <w:t>Estados,</w:t>
      </w:r>
      <w:r>
        <w:rPr>
          <w:color w:val="231F20"/>
          <w:spacing w:val="-29"/>
          <w:w w:val="95"/>
        </w:rPr>
        <w:t> </w:t>
      </w:r>
      <w:r>
        <w:rPr>
          <w:color w:val="231F20"/>
          <w:w w:val="95"/>
        </w:rPr>
        <w:t>a</w:t>
      </w:r>
      <w:r>
        <w:rPr>
          <w:color w:val="231F20"/>
          <w:spacing w:val="-29"/>
          <w:w w:val="95"/>
        </w:rPr>
        <w:t> </w:t>
      </w:r>
      <w:r>
        <w:rPr>
          <w:color w:val="231F20"/>
          <w:w w:val="95"/>
        </w:rPr>
        <w:t>través</w:t>
      </w:r>
      <w:r>
        <w:rPr>
          <w:color w:val="231F20"/>
          <w:spacing w:val="-29"/>
          <w:w w:val="95"/>
        </w:rPr>
        <w:t> </w:t>
      </w:r>
      <w:r>
        <w:rPr>
          <w:color w:val="231F20"/>
          <w:w w:val="95"/>
        </w:rPr>
        <w:t>de</w:t>
      </w:r>
      <w:r>
        <w:rPr>
          <w:color w:val="231F20"/>
          <w:spacing w:val="-29"/>
          <w:w w:val="95"/>
        </w:rPr>
        <w:t> </w:t>
      </w:r>
      <w:r>
        <w:rPr>
          <w:color w:val="231F20"/>
          <w:w w:val="95"/>
        </w:rPr>
        <w:t>diversos</w:t>
      </w:r>
      <w:r>
        <w:rPr>
          <w:color w:val="231F20"/>
          <w:spacing w:val="-29"/>
          <w:w w:val="95"/>
        </w:rPr>
        <w:t> </w:t>
      </w:r>
      <w:r>
        <w:rPr>
          <w:color w:val="231F20"/>
          <w:w w:val="95"/>
        </w:rPr>
        <w:t>mecanismos,</w:t>
      </w:r>
      <w:r>
        <w:rPr>
          <w:color w:val="231F20"/>
          <w:spacing w:val="-29"/>
          <w:w w:val="95"/>
        </w:rPr>
        <w:t> </w:t>
      </w:r>
      <w:r>
        <w:rPr>
          <w:color w:val="231F20"/>
          <w:w w:val="95"/>
        </w:rPr>
        <w:t>para que</w:t>
      </w:r>
      <w:r>
        <w:rPr>
          <w:color w:val="231F20"/>
          <w:spacing w:val="-35"/>
          <w:w w:val="95"/>
        </w:rPr>
        <w:t> </w:t>
      </w:r>
      <w:r>
        <w:rPr>
          <w:color w:val="231F20"/>
          <w:w w:val="95"/>
        </w:rPr>
        <w:t>cumplan</w:t>
      </w:r>
      <w:r>
        <w:rPr>
          <w:color w:val="231F20"/>
          <w:spacing w:val="-36"/>
          <w:w w:val="95"/>
        </w:rPr>
        <w:t> </w:t>
      </w:r>
      <w:r>
        <w:rPr>
          <w:color w:val="231F20"/>
          <w:w w:val="95"/>
        </w:rPr>
        <w:t>con</w:t>
      </w:r>
      <w:r>
        <w:rPr>
          <w:color w:val="231F20"/>
          <w:spacing w:val="-36"/>
          <w:w w:val="95"/>
        </w:rPr>
        <w:t> </w:t>
      </w:r>
      <w:r>
        <w:rPr>
          <w:color w:val="231F20"/>
          <w:w w:val="95"/>
        </w:rPr>
        <w:t>los</w:t>
      </w:r>
      <w:r>
        <w:rPr>
          <w:color w:val="231F20"/>
          <w:spacing w:val="-36"/>
          <w:w w:val="95"/>
        </w:rPr>
        <w:t> </w:t>
      </w:r>
      <w:r>
        <w:rPr>
          <w:color w:val="231F20"/>
          <w:w w:val="95"/>
        </w:rPr>
        <w:t>compromisos</w:t>
      </w:r>
      <w:r>
        <w:rPr>
          <w:color w:val="231F20"/>
          <w:spacing w:val="-36"/>
          <w:w w:val="95"/>
        </w:rPr>
        <w:t> </w:t>
      </w:r>
      <w:r>
        <w:rPr>
          <w:color w:val="231F20"/>
          <w:w w:val="95"/>
        </w:rPr>
        <w:t>adquiridos</w:t>
      </w:r>
      <w:r>
        <w:rPr>
          <w:color w:val="231F20"/>
          <w:spacing w:val="-35"/>
          <w:w w:val="95"/>
        </w:rPr>
        <w:t> </w:t>
      </w:r>
      <w:r>
        <w:rPr>
          <w:color w:val="231F20"/>
          <w:w w:val="95"/>
        </w:rPr>
        <w:t>en</w:t>
      </w:r>
      <w:r>
        <w:rPr>
          <w:color w:val="231F20"/>
          <w:spacing w:val="-36"/>
          <w:w w:val="95"/>
        </w:rPr>
        <w:t> </w:t>
      </w:r>
      <w:r>
        <w:rPr>
          <w:color w:val="231F20"/>
          <w:w w:val="95"/>
        </w:rPr>
        <w:t>favor</w:t>
      </w:r>
      <w:r>
        <w:rPr>
          <w:color w:val="231F20"/>
          <w:spacing w:val="-36"/>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persona,</w:t>
      </w:r>
      <w:r>
        <w:rPr>
          <w:color w:val="231F20"/>
          <w:spacing w:val="-35"/>
          <w:w w:val="95"/>
        </w:rPr>
        <w:t> </w:t>
      </w:r>
      <w:r>
        <w:rPr>
          <w:color w:val="231F20"/>
          <w:w w:val="95"/>
        </w:rPr>
        <w:t>pero</w:t>
      </w:r>
      <w:r>
        <w:rPr>
          <w:color w:val="231F20"/>
          <w:spacing w:val="-36"/>
          <w:w w:val="95"/>
        </w:rPr>
        <w:t> </w:t>
      </w:r>
      <w:r>
        <w:rPr>
          <w:color w:val="231F20"/>
          <w:w w:val="95"/>
        </w:rPr>
        <w:t>consi- derar</w:t>
      </w:r>
      <w:r>
        <w:rPr>
          <w:color w:val="231F20"/>
          <w:spacing w:val="-30"/>
          <w:w w:val="95"/>
        </w:rPr>
        <w:t> </w:t>
      </w:r>
      <w:r>
        <w:rPr>
          <w:color w:val="231F20"/>
          <w:w w:val="95"/>
        </w:rPr>
        <w:t>que</w:t>
      </w:r>
      <w:r>
        <w:rPr>
          <w:color w:val="231F20"/>
          <w:spacing w:val="-30"/>
          <w:w w:val="95"/>
        </w:rPr>
        <w:t> </w:t>
      </w:r>
      <w:r>
        <w:rPr>
          <w:color w:val="231F20"/>
          <w:w w:val="95"/>
        </w:rPr>
        <w:t>esta</w:t>
      </w:r>
      <w:r>
        <w:rPr>
          <w:color w:val="231F20"/>
          <w:spacing w:val="-30"/>
          <w:w w:val="95"/>
        </w:rPr>
        <w:t> </w:t>
      </w:r>
      <w:r>
        <w:rPr>
          <w:color w:val="231F20"/>
          <w:w w:val="95"/>
        </w:rPr>
        <w:t>es</w:t>
      </w:r>
      <w:r>
        <w:rPr>
          <w:color w:val="231F20"/>
          <w:spacing w:val="-30"/>
          <w:w w:val="95"/>
        </w:rPr>
        <w:t> </w:t>
      </w:r>
      <w:r>
        <w:rPr>
          <w:color w:val="231F20"/>
          <w:w w:val="95"/>
        </w:rPr>
        <w:t>una</w:t>
      </w:r>
      <w:r>
        <w:rPr>
          <w:color w:val="231F20"/>
          <w:spacing w:val="-30"/>
          <w:w w:val="95"/>
        </w:rPr>
        <w:t> </w:t>
      </w:r>
      <w:r>
        <w:rPr>
          <w:color w:val="231F20"/>
          <w:w w:val="95"/>
        </w:rPr>
        <w:t>tarea</w:t>
      </w:r>
      <w:r>
        <w:rPr>
          <w:color w:val="231F20"/>
          <w:spacing w:val="-30"/>
          <w:w w:val="95"/>
        </w:rPr>
        <w:t> </w:t>
      </w:r>
      <w:r>
        <w:rPr>
          <w:color w:val="231F20"/>
          <w:w w:val="95"/>
        </w:rPr>
        <w:t>exclusiva</w:t>
      </w:r>
      <w:r>
        <w:rPr>
          <w:color w:val="231F20"/>
          <w:spacing w:val="-30"/>
          <w:w w:val="95"/>
        </w:rPr>
        <w:t> </w:t>
      </w:r>
      <w:r>
        <w:rPr>
          <w:color w:val="231F20"/>
          <w:w w:val="95"/>
        </w:rPr>
        <w:t>de</w:t>
      </w:r>
      <w:r>
        <w:rPr>
          <w:color w:val="231F20"/>
          <w:spacing w:val="-30"/>
          <w:w w:val="95"/>
        </w:rPr>
        <w:t> </w:t>
      </w:r>
      <w:r>
        <w:rPr>
          <w:color w:val="231F20"/>
          <w:w w:val="95"/>
        </w:rPr>
        <w:t>tales</w:t>
      </w:r>
      <w:r>
        <w:rPr>
          <w:color w:val="231F20"/>
          <w:spacing w:val="-30"/>
          <w:w w:val="95"/>
        </w:rPr>
        <w:t> </w:t>
      </w:r>
      <w:r>
        <w:rPr>
          <w:color w:val="231F20"/>
          <w:w w:val="95"/>
        </w:rPr>
        <w:t>órganos</w:t>
      </w:r>
      <w:r>
        <w:rPr>
          <w:color w:val="231F20"/>
          <w:spacing w:val="-30"/>
          <w:w w:val="95"/>
        </w:rPr>
        <w:t> </w:t>
      </w:r>
      <w:r>
        <w:rPr>
          <w:color w:val="231F20"/>
          <w:w w:val="95"/>
        </w:rPr>
        <w:t>hace</w:t>
      </w:r>
      <w:r>
        <w:rPr>
          <w:color w:val="231F20"/>
          <w:spacing w:val="-30"/>
          <w:w w:val="95"/>
        </w:rPr>
        <w:t> </w:t>
      </w:r>
      <w:r>
        <w:rPr>
          <w:color w:val="231F20"/>
          <w:w w:val="95"/>
        </w:rPr>
        <w:t>dar</w:t>
      </w:r>
      <w:r>
        <w:rPr>
          <w:color w:val="231F20"/>
          <w:spacing w:val="-30"/>
          <w:w w:val="95"/>
        </w:rPr>
        <w:t> </w:t>
      </w:r>
      <w:r>
        <w:rPr>
          <w:color w:val="231F20"/>
          <w:w w:val="95"/>
        </w:rPr>
        <w:t>un</w:t>
      </w:r>
      <w:r>
        <w:rPr>
          <w:color w:val="231F20"/>
          <w:spacing w:val="-30"/>
          <w:w w:val="95"/>
        </w:rPr>
        <w:t> </w:t>
      </w:r>
      <w:r>
        <w:rPr>
          <w:color w:val="231F20"/>
          <w:w w:val="95"/>
        </w:rPr>
        <w:t>paso</w:t>
      </w:r>
      <w:r>
        <w:rPr>
          <w:color w:val="231F20"/>
          <w:spacing w:val="-30"/>
          <w:w w:val="95"/>
        </w:rPr>
        <w:t> </w:t>
      </w:r>
      <w:r>
        <w:rPr>
          <w:color w:val="231F20"/>
          <w:w w:val="95"/>
        </w:rPr>
        <w:t>atrás</w:t>
      </w:r>
      <w:r>
        <w:rPr>
          <w:color w:val="231F20"/>
          <w:spacing w:val="-30"/>
          <w:w w:val="95"/>
        </w:rPr>
        <w:t> </w:t>
      </w:r>
      <w:r>
        <w:rPr>
          <w:color w:val="231F20"/>
          <w:w w:val="95"/>
        </w:rPr>
        <w:t>en</w:t>
      </w:r>
      <w:r>
        <w:rPr>
          <w:color w:val="231F20"/>
          <w:spacing w:val="-30"/>
          <w:w w:val="95"/>
        </w:rPr>
        <w:t> </w:t>
      </w:r>
      <w:r>
        <w:rPr>
          <w:color w:val="231F20"/>
          <w:w w:val="95"/>
        </w:rPr>
        <w:t>la evolución</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protección</w:t>
      </w:r>
      <w:r>
        <w:rPr>
          <w:color w:val="231F20"/>
          <w:spacing w:val="-34"/>
          <w:w w:val="95"/>
        </w:rPr>
        <w:t> </w:t>
      </w:r>
      <w:r>
        <w:rPr>
          <w:color w:val="231F20"/>
          <w:w w:val="95"/>
        </w:rPr>
        <w:t>de</w:t>
      </w:r>
      <w:r>
        <w:rPr>
          <w:color w:val="231F20"/>
          <w:spacing w:val="-34"/>
          <w:w w:val="95"/>
        </w:rPr>
        <w:t> </w:t>
      </w:r>
      <w:r>
        <w:rPr>
          <w:color w:val="231F20"/>
          <w:w w:val="95"/>
        </w:rPr>
        <w:t>los</w:t>
      </w:r>
      <w:r>
        <w:rPr>
          <w:color w:val="231F20"/>
          <w:spacing w:val="-34"/>
          <w:w w:val="95"/>
        </w:rPr>
        <w:t> </w:t>
      </w:r>
      <w:r>
        <w:rPr>
          <w:color w:val="231F20"/>
          <w:w w:val="95"/>
        </w:rPr>
        <w:t>derechos</w:t>
      </w:r>
      <w:r>
        <w:rPr>
          <w:color w:val="231F20"/>
          <w:spacing w:val="-34"/>
          <w:w w:val="95"/>
        </w:rPr>
        <w:t> </w:t>
      </w:r>
      <w:r>
        <w:rPr>
          <w:color w:val="231F20"/>
          <w:w w:val="95"/>
        </w:rPr>
        <w:t>humanos</w:t>
      </w:r>
      <w:r>
        <w:rPr>
          <w:color w:val="231F20"/>
          <w:spacing w:val="-34"/>
          <w:w w:val="95"/>
        </w:rPr>
        <w:t> </w:t>
      </w:r>
      <w:r>
        <w:rPr>
          <w:color w:val="231F20"/>
          <w:w w:val="95"/>
        </w:rPr>
        <w:t>y</w:t>
      </w:r>
      <w:r>
        <w:rPr>
          <w:color w:val="231F20"/>
          <w:spacing w:val="-34"/>
          <w:w w:val="95"/>
        </w:rPr>
        <w:t> </w:t>
      </w:r>
      <w:r>
        <w:rPr>
          <w:color w:val="231F20"/>
          <w:w w:val="95"/>
        </w:rPr>
        <w:t>va</w:t>
      </w:r>
      <w:r>
        <w:rPr>
          <w:color w:val="231F20"/>
          <w:spacing w:val="-34"/>
          <w:w w:val="95"/>
        </w:rPr>
        <w:t> </w:t>
      </w:r>
      <w:r>
        <w:rPr>
          <w:color w:val="231F20"/>
          <w:w w:val="95"/>
        </w:rPr>
        <w:t>en</w:t>
      </w:r>
      <w:r>
        <w:rPr>
          <w:color w:val="231F20"/>
          <w:spacing w:val="-34"/>
          <w:w w:val="95"/>
        </w:rPr>
        <w:t> </w:t>
      </w:r>
      <w:r>
        <w:rPr>
          <w:color w:val="231F20"/>
          <w:w w:val="95"/>
        </w:rPr>
        <w:t>contra</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corriente </w:t>
      </w:r>
      <w:r>
        <w:rPr>
          <w:color w:val="231F20"/>
          <w:w w:val="90"/>
        </w:rPr>
        <w:t>que</w:t>
      </w:r>
      <w:r>
        <w:rPr>
          <w:color w:val="231F20"/>
          <w:spacing w:val="-11"/>
          <w:w w:val="90"/>
        </w:rPr>
        <w:t> </w:t>
      </w:r>
      <w:r>
        <w:rPr>
          <w:color w:val="231F20"/>
          <w:w w:val="90"/>
        </w:rPr>
        <w:t>proclama</w:t>
      </w:r>
      <w:r>
        <w:rPr>
          <w:color w:val="231F20"/>
          <w:spacing w:val="-12"/>
          <w:w w:val="90"/>
        </w:rPr>
        <w:t> </w:t>
      </w:r>
      <w:r>
        <w:rPr>
          <w:color w:val="231F20"/>
          <w:w w:val="90"/>
        </w:rPr>
        <w:t>la</w:t>
      </w:r>
      <w:r>
        <w:rPr>
          <w:color w:val="231F20"/>
          <w:spacing w:val="-11"/>
          <w:w w:val="90"/>
        </w:rPr>
        <w:t> </w:t>
      </w:r>
      <w:r>
        <w:rPr>
          <w:color w:val="231F20"/>
          <w:w w:val="90"/>
        </w:rPr>
        <w:t>complementariedad</w:t>
      </w:r>
      <w:r>
        <w:rPr>
          <w:color w:val="231F20"/>
          <w:spacing w:val="-11"/>
          <w:w w:val="90"/>
        </w:rPr>
        <w:t> </w:t>
      </w:r>
      <w:r>
        <w:rPr>
          <w:color w:val="231F20"/>
          <w:w w:val="90"/>
        </w:rPr>
        <w:t>de</w:t>
      </w:r>
      <w:r>
        <w:rPr>
          <w:color w:val="231F20"/>
          <w:spacing w:val="-11"/>
          <w:w w:val="90"/>
        </w:rPr>
        <w:t> </w:t>
      </w:r>
      <w:r>
        <w:rPr>
          <w:color w:val="231F20"/>
          <w:w w:val="90"/>
        </w:rPr>
        <w:t>los</w:t>
      </w:r>
      <w:r>
        <w:rPr>
          <w:color w:val="231F20"/>
          <w:spacing w:val="-11"/>
          <w:w w:val="90"/>
        </w:rPr>
        <w:t> </w:t>
      </w:r>
      <w:r>
        <w:rPr>
          <w:color w:val="231F20"/>
          <w:w w:val="90"/>
        </w:rPr>
        <w:t>mecanismos</w:t>
      </w:r>
      <w:r>
        <w:rPr>
          <w:color w:val="231F20"/>
          <w:spacing w:val="-11"/>
          <w:w w:val="90"/>
        </w:rPr>
        <w:t> </w:t>
      </w:r>
      <w:r>
        <w:rPr>
          <w:color w:val="231F20"/>
          <w:w w:val="90"/>
        </w:rPr>
        <w:t>internacionales</w:t>
      </w:r>
      <w:r>
        <w:rPr>
          <w:color w:val="231F20"/>
          <w:spacing w:val="-11"/>
          <w:w w:val="90"/>
        </w:rPr>
        <w:t> </w:t>
      </w:r>
      <w:r>
        <w:rPr>
          <w:color w:val="231F20"/>
          <w:w w:val="90"/>
        </w:rPr>
        <w:t>y</w:t>
      </w:r>
      <w:r>
        <w:rPr>
          <w:color w:val="231F20"/>
          <w:spacing w:val="-11"/>
          <w:w w:val="90"/>
        </w:rPr>
        <w:t> </w:t>
      </w:r>
      <w:r>
        <w:rPr>
          <w:color w:val="231F20"/>
          <w:w w:val="90"/>
        </w:rPr>
        <w:t>domés- </w:t>
      </w:r>
      <w:r>
        <w:rPr>
          <w:color w:val="231F20"/>
          <w:w w:val="95"/>
        </w:rPr>
        <w:t>ticos</w:t>
      </w:r>
      <w:r>
        <w:rPr>
          <w:color w:val="231F20"/>
          <w:spacing w:val="-29"/>
          <w:w w:val="95"/>
        </w:rPr>
        <w:t> </w:t>
      </w:r>
      <w:r>
        <w:rPr>
          <w:color w:val="231F20"/>
          <w:w w:val="95"/>
        </w:rPr>
        <w:t>en</w:t>
      </w:r>
      <w:r>
        <w:rPr>
          <w:color w:val="231F20"/>
          <w:spacing w:val="-30"/>
          <w:w w:val="95"/>
        </w:rPr>
        <w:t> </w:t>
      </w:r>
      <w:r>
        <w:rPr>
          <w:color w:val="231F20"/>
          <w:w w:val="95"/>
        </w:rPr>
        <w:t>favor</w:t>
      </w:r>
      <w:r>
        <w:rPr>
          <w:color w:val="231F20"/>
          <w:spacing w:val="-30"/>
          <w:w w:val="95"/>
        </w:rPr>
        <w:t> </w:t>
      </w:r>
      <w:r>
        <w:rPr>
          <w:color w:val="231F20"/>
          <w:w w:val="95"/>
        </w:rPr>
        <w:t>de</w:t>
      </w:r>
      <w:r>
        <w:rPr>
          <w:color w:val="231F20"/>
          <w:spacing w:val="-30"/>
          <w:w w:val="95"/>
        </w:rPr>
        <w:t> </w:t>
      </w:r>
      <w:r>
        <w:rPr>
          <w:color w:val="231F20"/>
          <w:w w:val="95"/>
        </w:rPr>
        <w:t>una</w:t>
      </w:r>
      <w:r>
        <w:rPr>
          <w:color w:val="231F20"/>
          <w:spacing w:val="-30"/>
          <w:w w:val="95"/>
        </w:rPr>
        <w:t> </w:t>
      </w:r>
      <w:r>
        <w:rPr>
          <w:color w:val="231F20"/>
          <w:w w:val="95"/>
        </w:rPr>
        <w:t>protección</w:t>
      </w:r>
      <w:r>
        <w:rPr>
          <w:color w:val="231F20"/>
          <w:spacing w:val="-30"/>
          <w:w w:val="95"/>
        </w:rPr>
        <w:t> </w:t>
      </w:r>
      <w:r>
        <w:rPr>
          <w:color w:val="231F20"/>
          <w:w w:val="95"/>
        </w:rPr>
        <w:t>más</w:t>
      </w:r>
      <w:r>
        <w:rPr>
          <w:color w:val="231F20"/>
          <w:spacing w:val="-30"/>
          <w:w w:val="95"/>
        </w:rPr>
        <w:t> </w:t>
      </w:r>
      <w:r>
        <w:rPr>
          <w:color w:val="231F20"/>
          <w:w w:val="95"/>
        </w:rPr>
        <w:t>efectiva</w:t>
      </w:r>
      <w:r>
        <w:rPr>
          <w:color w:val="231F20"/>
          <w:spacing w:val="-29"/>
          <w:w w:val="95"/>
        </w:rPr>
        <w:t> </w:t>
      </w:r>
      <w:r>
        <w:rPr>
          <w:color w:val="231F20"/>
          <w:w w:val="95"/>
        </w:rPr>
        <w:t>de</w:t>
      </w:r>
      <w:r>
        <w:rPr>
          <w:color w:val="231F20"/>
          <w:spacing w:val="-30"/>
          <w:w w:val="95"/>
        </w:rPr>
        <w:t> </w:t>
      </w:r>
      <w:r>
        <w:rPr>
          <w:color w:val="231F20"/>
          <w:w w:val="95"/>
        </w:rPr>
        <w:t>tales</w:t>
      </w:r>
      <w:r>
        <w:rPr>
          <w:color w:val="231F20"/>
          <w:spacing w:val="-30"/>
          <w:w w:val="95"/>
        </w:rPr>
        <w:t> </w:t>
      </w:r>
      <w:r>
        <w:rPr>
          <w:color w:val="231F20"/>
          <w:w w:val="95"/>
        </w:rPr>
        <w:t>derechos.</w:t>
      </w:r>
    </w:p>
    <w:p>
      <w:pPr>
        <w:pStyle w:val="BodyText"/>
        <w:spacing w:line="260" w:lineRule="exact"/>
        <w:ind w:left="113" w:right="112" w:firstLine="283"/>
        <w:jc w:val="both"/>
      </w:pPr>
      <w:r>
        <w:rPr>
          <w:color w:val="231F20"/>
          <w:w w:val="95"/>
        </w:rPr>
        <w:t>Coincidimos</w:t>
      </w:r>
      <w:r>
        <w:rPr>
          <w:color w:val="231F20"/>
          <w:spacing w:val="-34"/>
          <w:w w:val="95"/>
        </w:rPr>
        <w:t> </w:t>
      </w:r>
      <w:r>
        <w:rPr>
          <w:color w:val="231F20"/>
          <w:w w:val="95"/>
        </w:rPr>
        <w:t>con</w:t>
      </w:r>
      <w:r>
        <w:rPr>
          <w:color w:val="231F20"/>
          <w:spacing w:val="-34"/>
          <w:w w:val="95"/>
        </w:rPr>
        <w:t> </w:t>
      </w:r>
      <w:r>
        <w:rPr>
          <w:color w:val="231F20"/>
          <w:w w:val="95"/>
        </w:rPr>
        <w:t>la</w:t>
      </w:r>
      <w:r>
        <w:rPr>
          <w:color w:val="231F20"/>
          <w:spacing w:val="-34"/>
          <w:w w:val="95"/>
        </w:rPr>
        <w:t> </w:t>
      </w:r>
      <w:r>
        <w:rPr>
          <w:color w:val="231F20"/>
          <w:w w:val="95"/>
        </w:rPr>
        <w:t>opinión</w:t>
      </w:r>
      <w:r>
        <w:rPr>
          <w:color w:val="231F20"/>
          <w:spacing w:val="-34"/>
          <w:w w:val="95"/>
        </w:rPr>
        <w:t> </w:t>
      </w:r>
      <w:r>
        <w:rPr>
          <w:color w:val="231F20"/>
          <w:w w:val="95"/>
        </w:rPr>
        <w:t>de</w:t>
      </w:r>
      <w:r>
        <w:rPr>
          <w:color w:val="231F20"/>
          <w:spacing w:val="-34"/>
          <w:w w:val="95"/>
        </w:rPr>
        <w:t> </w:t>
      </w:r>
      <w:r>
        <w:rPr>
          <w:color w:val="231F20"/>
          <w:w w:val="95"/>
        </w:rPr>
        <w:t>Antonio</w:t>
      </w:r>
      <w:r>
        <w:rPr>
          <w:color w:val="231F20"/>
          <w:spacing w:val="-34"/>
          <w:w w:val="95"/>
        </w:rPr>
        <w:t> </w:t>
      </w:r>
      <w:r>
        <w:rPr>
          <w:color w:val="231F20"/>
          <w:w w:val="95"/>
        </w:rPr>
        <w:t>Carrillo</w:t>
      </w:r>
      <w:r>
        <w:rPr>
          <w:color w:val="231F20"/>
          <w:spacing w:val="-34"/>
          <w:w w:val="95"/>
        </w:rPr>
        <w:t> </w:t>
      </w:r>
      <w:r>
        <w:rPr>
          <w:color w:val="231F20"/>
          <w:w w:val="95"/>
        </w:rPr>
        <w:t>Flores,</w:t>
      </w:r>
      <w:r>
        <w:rPr>
          <w:color w:val="231F20"/>
          <w:spacing w:val="-34"/>
          <w:w w:val="95"/>
        </w:rPr>
        <w:t> </w:t>
      </w:r>
      <w:r>
        <w:rPr>
          <w:color w:val="231F20"/>
          <w:w w:val="95"/>
        </w:rPr>
        <w:t>sin</w:t>
      </w:r>
      <w:r>
        <w:rPr>
          <w:color w:val="231F20"/>
          <w:spacing w:val="-34"/>
          <w:w w:val="95"/>
        </w:rPr>
        <w:t> </w:t>
      </w:r>
      <w:r>
        <w:rPr>
          <w:color w:val="231F20"/>
          <w:spacing w:val="-2"/>
          <w:w w:val="95"/>
        </w:rPr>
        <w:t>restar</w:t>
      </w:r>
      <w:r>
        <w:rPr>
          <w:color w:val="231F20"/>
          <w:spacing w:val="-34"/>
          <w:w w:val="95"/>
        </w:rPr>
        <w:t> </w:t>
      </w:r>
      <w:r>
        <w:rPr>
          <w:color w:val="231F20"/>
          <w:w w:val="95"/>
        </w:rPr>
        <w:t>importancia o</w:t>
      </w:r>
      <w:r>
        <w:rPr>
          <w:color w:val="231F20"/>
          <w:spacing w:val="-34"/>
          <w:w w:val="95"/>
        </w:rPr>
        <w:t> </w:t>
      </w:r>
      <w:r>
        <w:rPr>
          <w:color w:val="231F20"/>
          <w:w w:val="95"/>
        </w:rPr>
        <w:t>descalificar</w:t>
      </w:r>
      <w:r>
        <w:rPr>
          <w:color w:val="231F20"/>
          <w:spacing w:val="-34"/>
          <w:w w:val="95"/>
        </w:rPr>
        <w:t> </w:t>
      </w:r>
      <w:r>
        <w:rPr>
          <w:color w:val="231F20"/>
          <w:w w:val="95"/>
        </w:rPr>
        <w:t>lo</w:t>
      </w:r>
      <w:r>
        <w:rPr>
          <w:color w:val="231F20"/>
          <w:spacing w:val="-34"/>
          <w:w w:val="95"/>
        </w:rPr>
        <w:t> </w:t>
      </w:r>
      <w:r>
        <w:rPr>
          <w:color w:val="231F20"/>
          <w:w w:val="95"/>
        </w:rPr>
        <w:t>señalado</w:t>
      </w:r>
      <w:r>
        <w:rPr>
          <w:color w:val="231F20"/>
          <w:spacing w:val="-34"/>
          <w:w w:val="95"/>
        </w:rPr>
        <w:t> </w:t>
      </w:r>
      <w:r>
        <w:rPr>
          <w:color w:val="231F20"/>
          <w:w w:val="95"/>
        </w:rPr>
        <w:t>por</w:t>
      </w:r>
      <w:r>
        <w:rPr>
          <w:color w:val="231F20"/>
          <w:spacing w:val="-34"/>
          <w:w w:val="95"/>
        </w:rPr>
        <w:t> </w:t>
      </w:r>
      <w:r>
        <w:rPr>
          <w:color w:val="231F20"/>
          <w:w w:val="95"/>
        </w:rPr>
        <w:t>el</w:t>
      </w:r>
      <w:r>
        <w:rPr>
          <w:color w:val="231F20"/>
          <w:spacing w:val="-34"/>
          <w:w w:val="95"/>
        </w:rPr>
        <w:t> </w:t>
      </w:r>
      <w:r>
        <w:rPr>
          <w:color w:val="231F20"/>
          <w:w w:val="95"/>
        </w:rPr>
        <w:t>maestro</w:t>
      </w:r>
      <w:r>
        <w:rPr>
          <w:color w:val="231F20"/>
          <w:spacing w:val="-34"/>
          <w:w w:val="95"/>
        </w:rPr>
        <w:t> </w:t>
      </w:r>
      <w:r>
        <w:rPr>
          <w:color w:val="231F20"/>
          <w:w w:val="95"/>
        </w:rPr>
        <w:t>Antonio</w:t>
      </w:r>
      <w:r>
        <w:rPr>
          <w:color w:val="231F20"/>
          <w:spacing w:val="-34"/>
          <w:w w:val="95"/>
        </w:rPr>
        <w:t> </w:t>
      </w:r>
      <w:r>
        <w:rPr>
          <w:color w:val="231F20"/>
          <w:w w:val="95"/>
        </w:rPr>
        <w:t>Martínez</w:t>
      </w:r>
      <w:r>
        <w:rPr>
          <w:color w:val="231F20"/>
          <w:spacing w:val="-34"/>
          <w:w w:val="95"/>
        </w:rPr>
        <w:t> </w:t>
      </w:r>
      <w:r>
        <w:rPr>
          <w:color w:val="231F20"/>
          <w:w w:val="95"/>
        </w:rPr>
        <w:t>Báez,</w:t>
      </w:r>
      <w:r>
        <w:rPr>
          <w:color w:val="231F20"/>
          <w:spacing w:val="-34"/>
          <w:w w:val="95"/>
        </w:rPr>
        <w:t> </w:t>
      </w:r>
      <w:r>
        <w:rPr>
          <w:color w:val="231F20"/>
          <w:w w:val="95"/>
        </w:rPr>
        <w:t>con</w:t>
      </w:r>
      <w:r>
        <w:rPr>
          <w:color w:val="231F20"/>
          <w:spacing w:val="-34"/>
          <w:w w:val="95"/>
        </w:rPr>
        <w:t> </w:t>
      </w:r>
      <w:r>
        <w:rPr>
          <w:color w:val="231F20"/>
          <w:w w:val="95"/>
        </w:rPr>
        <w:t>las</w:t>
      </w:r>
      <w:r>
        <w:rPr>
          <w:color w:val="231F20"/>
          <w:spacing w:val="-34"/>
          <w:w w:val="95"/>
        </w:rPr>
        <w:t> </w:t>
      </w:r>
      <w:r>
        <w:rPr>
          <w:color w:val="231F20"/>
          <w:w w:val="95"/>
        </w:rPr>
        <w:t>precisio- </w:t>
      </w:r>
      <w:r>
        <w:rPr>
          <w:color w:val="231F20"/>
          <w:w w:val="90"/>
        </w:rPr>
        <w:t>nes anteriormente</w:t>
      </w:r>
      <w:r>
        <w:rPr>
          <w:color w:val="231F20"/>
          <w:spacing w:val="25"/>
          <w:w w:val="90"/>
        </w:rPr>
        <w:t> </w:t>
      </w:r>
      <w:r>
        <w:rPr>
          <w:color w:val="231F20"/>
          <w:w w:val="90"/>
        </w:rPr>
        <w:t>expuestas.</w:t>
      </w:r>
    </w:p>
    <w:p>
      <w:pPr>
        <w:pStyle w:val="BodyText"/>
        <w:spacing w:line="260" w:lineRule="exact"/>
        <w:ind w:left="113" w:right="112" w:firstLine="283"/>
        <w:jc w:val="both"/>
      </w:pPr>
      <w:r>
        <w:rPr>
          <w:color w:val="231F20"/>
          <w:spacing w:val="-7"/>
          <w:w w:val="95"/>
        </w:rPr>
        <w:t>Toca</w:t>
      </w:r>
      <w:r>
        <w:rPr>
          <w:color w:val="231F20"/>
          <w:spacing w:val="-9"/>
          <w:w w:val="95"/>
        </w:rPr>
        <w:t> </w:t>
      </w:r>
      <w:r>
        <w:rPr>
          <w:color w:val="231F20"/>
          <w:w w:val="95"/>
        </w:rPr>
        <w:t>ahora</w:t>
      </w:r>
      <w:r>
        <w:rPr>
          <w:color w:val="231F20"/>
          <w:spacing w:val="-9"/>
          <w:w w:val="95"/>
        </w:rPr>
        <w:t> </w:t>
      </w:r>
      <w:r>
        <w:rPr>
          <w:color w:val="231F20"/>
          <w:w w:val="95"/>
        </w:rPr>
        <w:t>exponer</w:t>
      </w:r>
      <w:r>
        <w:rPr>
          <w:color w:val="231F20"/>
          <w:spacing w:val="-9"/>
          <w:w w:val="95"/>
        </w:rPr>
        <w:t> </w:t>
      </w:r>
      <w:r>
        <w:rPr>
          <w:color w:val="231F20"/>
          <w:w w:val="95"/>
        </w:rPr>
        <w:t>los</w:t>
      </w:r>
      <w:r>
        <w:rPr>
          <w:color w:val="231F20"/>
          <w:spacing w:val="-9"/>
          <w:w w:val="95"/>
        </w:rPr>
        <w:t> </w:t>
      </w:r>
      <w:r>
        <w:rPr>
          <w:color w:val="231F20"/>
          <w:w w:val="95"/>
        </w:rPr>
        <w:t>argumentos</w:t>
      </w:r>
      <w:r>
        <w:rPr>
          <w:color w:val="231F20"/>
          <w:spacing w:val="-9"/>
          <w:w w:val="95"/>
        </w:rPr>
        <w:t> </w:t>
      </w:r>
      <w:r>
        <w:rPr>
          <w:color w:val="231F20"/>
          <w:w w:val="95"/>
        </w:rPr>
        <w:t>que</w:t>
      </w:r>
      <w:r>
        <w:rPr>
          <w:color w:val="231F20"/>
          <w:spacing w:val="-9"/>
          <w:w w:val="95"/>
        </w:rPr>
        <w:t> </w:t>
      </w:r>
      <w:r>
        <w:rPr>
          <w:color w:val="231F20"/>
          <w:w w:val="95"/>
        </w:rPr>
        <w:t>a</w:t>
      </w:r>
      <w:r>
        <w:rPr>
          <w:color w:val="231F20"/>
          <w:spacing w:val="-9"/>
          <w:w w:val="95"/>
        </w:rPr>
        <w:t> </w:t>
      </w:r>
      <w:r>
        <w:rPr>
          <w:color w:val="231F20"/>
          <w:w w:val="95"/>
        </w:rPr>
        <w:t>nuestro</w:t>
      </w:r>
      <w:r>
        <w:rPr>
          <w:color w:val="231F20"/>
          <w:spacing w:val="-9"/>
          <w:w w:val="95"/>
        </w:rPr>
        <w:t> </w:t>
      </w:r>
      <w:r>
        <w:rPr>
          <w:color w:val="231F20"/>
          <w:w w:val="95"/>
        </w:rPr>
        <w:t>parecer</w:t>
      </w:r>
      <w:r>
        <w:rPr>
          <w:color w:val="231F20"/>
          <w:spacing w:val="-9"/>
          <w:w w:val="95"/>
        </w:rPr>
        <w:t> </w:t>
      </w:r>
      <w:r>
        <w:rPr>
          <w:color w:val="231F20"/>
          <w:w w:val="95"/>
        </w:rPr>
        <w:t>apoyarían</w:t>
      </w:r>
      <w:r>
        <w:rPr>
          <w:color w:val="231F20"/>
          <w:spacing w:val="-9"/>
          <w:w w:val="95"/>
        </w:rPr>
        <w:t> </w:t>
      </w:r>
      <w:r>
        <w:rPr>
          <w:color w:val="231F20"/>
          <w:w w:val="95"/>
        </w:rPr>
        <w:t>dicho </w:t>
      </w:r>
      <w:r>
        <w:rPr>
          <w:color w:val="231F20"/>
        </w:rPr>
        <w:t>aserto.</w:t>
      </w:r>
    </w:p>
    <w:p>
      <w:pPr>
        <w:pStyle w:val="BodyText"/>
        <w:spacing w:before="3"/>
        <w:rPr>
          <w:sz w:val="19"/>
        </w:rPr>
      </w:pPr>
    </w:p>
    <w:p>
      <w:pPr>
        <w:pStyle w:val="ListParagraph"/>
        <w:numPr>
          <w:ilvl w:val="0"/>
          <w:numId w:val="22"/>
        </w:numPr>
        <w:tabs>
          <w:tab w:pos="397" w:val="left" w:leader="none"/>
        </w:tabs>
        <w:spacing w:line="260" w:lineRule="exact" w:before="0" w:after="0"/>
        <w:ind w:left="397" w:right="111" w:hanging="284"/>
        <w:jc w:val="both"/>
        <w:rPr>
          <w:sz w:val="22"/>
        </w:rPr>
      </w:pPr>
      <w:r>
        <w:rPr>
          <w:color w:val="231F20"/>
          <w:sz w:val="22"/>
        </w:rPr>
        <w:t>Los</w:t>
      </w:r>
      <w:r>
        <w:rPr>
          <w:color w:val="231F20"/>
          <w:spacing w:val="-22"/>
          <w:sz w:val="22"/>
        </w:rPr>
        <w:t> </w:t>
      </w:r>
      <w:r>
        <w:rPr>
          <w:color w:val="231F20"/>
          <w:sz w:val="22"/>
        </w:rPr>
        <w:t>tratados</w:t>
      </w:r>
      <w:r>
        <w:rPr>
          <w:color w:val="231F20"/>
          <w:spacing w:val="-22"/>
          <w:sz w:val="22"/>
        </w:rPr>
        <w:t> </w:t>
      </w:r>
      <w:r>
        <w:rPr>
          <w:color w:val="231F20"/>
          <w:sz w:val="22"/>
        </w:rPr>
        <w:t>internacionales,</w:t>
      </w:r>
      <w:r>
        <w:rPr>
          <w:color w:val="231F20"/>
          <w:spacing w:val="-22"/>
          <w:sz w:val="22"/>
        </w:rPr>
        <w:t> </w:t>
      </w:r>
      <w:r>
        <w:rPr>
          <w:color w:val="231F20"/>
          <w:sz w:val="22"/>
        </w:rPr>
        <w:t>al</w:t>
      </w:r>
      <w:r>
        <w:rPr>
          <w:color w:val="231F20"/>
          <w:spacing w:val="-22"/>
          <w:sz w:val="22"/>
        </w:rPr>
        <w:t> </w:t>
      </w:r>
      <w:r>
        <w:rPr>
          <w:color w:val="231F20"/>
          <w:sz w:val="22"/>
        </w:rPr>
        <w:t>ser</w:t>
      </w:r>
      <w:r>
        <w:rPr>
          <w:color w:val="231F20"/>
          <w:spacing w:val="-22"/>
          <w:sz w:val="22"/>
        </w:rPr>
        <w:t> </w:t>
      </w:r>
      <w:r>
        <w:rPr>
          <w:color w:val="231F20"/>
          <w:sz w:val="22"/>
        </w:rPr>
        <w:t>promulgados</w:t>
      </w:r>
      <w:r>
        <w:rPr>
          <w:color w:val="231F20"/>
          <w:spacing w:val="-22"/>
          <w:sz w:val="22"/>
        </w:rPr>
        <w:t> </w:t>
      </w:r>
      <w:r>
        <w:rPr>
          <w:color w:val="231F20"/>
          <w:sz w:val="22"/>
        </w:rPr>
        <w:t>en</w:t>
      </w:r>
      <w:r>
        <w:rPr>
          <w:color w:val="231F20"/>
          <w:spacing w:val="-22"/>
          <w:sz w:val="22"/>
        </w:rPr>
        <w:t> </w:t>
      </w:r>
      <w:r>
        <w:rPr>
          <w:color w:val="231F20"/>
          <w:sz w:val="22"/>
        </w:rPr>
        <w:t>el</w:t>
      </w:r>
      <w:r>
        <w:rPr>
          <w:color w:val="231F20"/>
          <w:spacing w:val="-22"/>
          <w:sz w:val="22"/>
        </w:rPr>
        <w:t> </w:t>
      </w:r>
      <w:r>
        <w:rPr>
          <w:rFonts w:ascii="Times New Roman" w:hAnsi="Times New Roman"/>
          <w:i/>
          <w:color w:val="231F20"/>
          <w:sz w:val="22"/>
        </w:rPr>
        <w:t>Diario</w:t>
      </w:r>
      <w:r>
        <w:rPr>
          <w:rFonts w:ascii="Times New Roman" w:hAnsi="Times New Roman"/>
          <w:i/>
          <w:color w:val="231F20"/>
          <w:spacing w:val="-22"/>
          <w:sz w:val="22"/>
        </w:rPr>
        <w:t> </w:t>
      </w:r>
      <w:r>
        <w:rPr>
          <w:rFonts w:ascii="Times New Roman" w:hAnsi="Times New Roman"/>
          <w:i/>
          <w:color w:val="231F20"/>
          <w:sz w:val="22"/>
        </w:rPr>
        <w:t>Oficial</w:t>
      </w:r>
      <w:r>
        <w:rPr>
          <w:rFonts w:ascii="Times New Roman" w:hAnsi="Times New Roman"/>
          <w:i/>
          <w:color w:val="231F20"/>
          <w:spacing w:val="-22"/>
          <w:sz w:val="22"/>
        </w:rPr>
        <w:t> </w:t>
      </w:r>
      <w:r>
        <w:rPr>
          <w:rFonts w:ascii="Times New Roman" w:hAnsi="Times New Roman"/>
          <w:i/>
          <w:color w:val="231F20"/>
          <w:sz w:val="22"/>
        </w:rPr>
        <w:t>de</w:t>
      </w:r>
      <w:r>
        <w:rPr>
          <w:rFonts w:ascii="Times New Roman" w:hAnsi="Times New Roman"/>
          <w:i/>
          <w:color w:val="231F20"/>
          <w:spacing w:val="-22"/>
          <w:sz w:val="22"/>
        </w:rPr>
        <w:t> </w:t>
      </w:r>
      <w:r>
        <w:rPr>
          <w:rFonts w:ascii="Times New Roman" w:hAnsi="Times New Roman"/>
          <w:i/>
          <w:color w:val="231F20"/>
          <w:sz w:val="22"/>
        </w:rPr>
        <w:t>la </w:t>
      </w:r>
      <w:r>
        <w:rPr>
          <w:rFonts w:ascii="Times New Roman" w:hAnsi="Times New Roman"/>
          <w:i/>
          <w:color w:val="231F20"/>
          <w:w w:val="95"/>
          <w:sz w:val="22"/>
        </w:rPr>
        <w:t>Federación</w:t>
      </w:r>
      <w:r>
        <w:rPr>
          <w:color w:val="231F20"/>
          <w:w w:val="95"/>
          <w:sz w:val="22"/>
        </w:rPr>
        <w:t>,</w:t>
      </w:r>
      <w:r>
        <w:rPr>
          <w:color w:val="231F20"/>
          <w:spacing w:val="-14"/>
          <w:w w:val="95"/>
          <w:sz w:val="22"/>
        </w:rPr>
        <w:t> </w:t>
      </w:r>
      <w:r>
        <w:rPr>
          <w:color w:val="231F20"/>
          <w:w w:val="95"/>
          <w:sz w:val="22"/>
        </w:rPr>
        <w:t>después</w:t>
      </w:r>
      <w:r>
        <w:rPr>
          <w:color w:val="231F20"/>
          <w:spacing w:val="-14"/>
          <w:w w:val="95"/>
          <w:sz w:val="22"/>
        </w:rPr>
        <w:t> </w:t>
      </w:r>
      <w:r>
        <w:rPr>
          <w:color w:val="231F20"/>
          <w:w w:val="95"/>
          <w:sz w:val="22"/>
        </w:rPr>
        <w:t>de</w:t>
      </w:r>
      <w:r>
        <w:rPr>
          <w:color w:val="231F20"/>
          <w:spacing w:val="-14"/>
          <w:w w:val="95"/>
          <w:sz w:val="22"/>
        </w:rPr>
        <w:t> </w:t>
      </w:r>
      <w:r>
        <w:rPr>
          <w:color w:val="231F20"/>
          <w:w w:val="95"/>
          <w:sz w:val="22"/>
        </w:rPr>
        <w:t>haber</w:t>
      </w:r>
      <w:r>
        <w:rPr>
          <w:color w:val="231F20"/>
          <w:spacing w:val="-14"/>
          <w:w w:val="95"/>
          <w:sz w:val="22"/>
        </w:rPr>
        <w:t> </w:t>
      </w:r>
      <w:r>
        <w:rPr>
          <w:color w:val="231F20"/>
          <w:w w:val="95"/>
          <w:sz w:val="22"/>
        </w:rPr>
        <w:t>sido</w:t>
      </w:r>
      <w:r>
        <w:rPr>
          <w:color w:val="231F20"/>
          <w:spacing w:val="-15"/>
          <w:w w:val="95"/>
          <w:sz w:val="22"/>
        </w:rPr>
        <w:t> </w:t>
      </w:r>
      <w:r>
        <w:rPr>
          <w:color w:val="231F20"/>
          <w:w w:val="95"/>
          <w:sz w:val="22"/>
        </w:rPr>
        <w:t>aprobados</w:t>
      </w:r>
      <w:r>
        <w:rPr>
          <w:color w:val="231F20"/>
          <w:spacing w:val="-15"/>
          <w:w w:val="95"/>
          <w:sz w:val="22"/>
        </w:rPr>
        <w:t> </w:t>
      </w:r>
      <w:r>
        <w:rPr>
          <w:color w:val="231F20"/>
          <w:w w:val="95"/>
          <w:sz w:val="22"/>
        </w:rPr>
        <w:t>por</w:t>
      </w:r>
      <w:r>
        <w:rPr>
          <w:color w:val="231F20"/>
          <w:spacing w:val="-14"/>
          <w:w w:val="95"/>
          <w:sz w:val="22"/>
        </w:rPr>
        <w:t> </w:t>
      </w:r>
      <w:r>
        <w:rPr>
          <w:color w:val="231F20"/>
          <w:w w:val="95"/>
          <w:sz w:val="22"/>
        </w:rPr>
        <w:t>el</w:t>
      </w:r>
      <w:r>
        <w:rPr>
          <w:color w:val="231F20"/>
          <w:spacing w:val="-14"/>
          <w:w w:val="95"/>
          <w:sz w:val="22"/>
        </w:rPr>
        <w:t> </w:t>
      </w:r>
      <w:r>
        <w:rPr>
          <w:color w:val="231F20"/>
          <w:w w:val="95"/>
          <w:sz w:val="22"/>
        </w:rPr>
        <w:t>senado</w:t>
      </w:r>
      <w:r>
        <w:rPr>
          <w:color w:val="231F20"/>
          <w:spacing w:val="-15"/>
          <w:w w:val="95"/>
          <w:sz w:val="22"/>
        </w:rPr>
        <w:t> </w:t>
      </w:r>
      <w:r>
        <w:rPr>
          <w:color w:val="231F20"/>
          <w:w w:val="95"/>
          <w:sz w:val="22"/>
        </w:rPr>
        <w:t>y</w:t>
      </w:r>
      <w:r>
        <w:rPr>
          <w:color w:val="231F20"/>
          <w:spacing w:val="-14"/>
          <w:w w:val="95"/>
          <w:sz w:val="22"/>
        </w:rPr>
        <w:t> </w:t>
      </w:r>
      <w:r>
        <w:rPr>
          <w:color w:val="231F20"/>
          <w:w w:val="95"/>
          <w:sz w:val="22"/>
        </w:rPr>
        <w:t>ratificados</w:t>
      </w:r>
      <w:r>
        <w:rPr>
          <w:color w:val="231F20"/>
          <w:spacing w:val="-14"/>
          <w:w w:val="95"/>
          <w:sz w:val="22"/>
        </w:rPr>
        <w:t> </w:t>
      </w:r>
      <w:r>
        <w:rPr>
          <w:color w:val="231F20"/>
          <w:w w:val="95"/>
          <w:sz w:val="22"/>
        </w:rPr>
        <w:t>in- ternacionalmente por el Ejecutivo </w:t>
      </w:r>
      <w:r>
        <w:rPr>
          <w:color w:val="231F20"/>
          <w:spacing w:val="-4"/>
          <w:w w:val="95"/>
          <w:sz w:val="22"/>
        </w:rPr>
        <w:t>Federal, </w:t>
      </w:r>
      <w:r>
        <w:rPr>
          <w:color w:val="231F20"/>
          <w:w w:val="95"/>
          <w:sz w:val="22"/>
        </w:rPr>
        <w:t>pasan a formar parte del </w:t>
      </w:r>
      <w:r>
        <w:rPr>
          <w:color w:val="231F20"/>
          <w:spacing w:val="-3"/>
          <w:w w:val="95"/>
          <w:sz w:val="22"/>
        </w:rPr>
        <w:t>orden </w:t>
      </w:r>
      <w:r>
        <w:rPr>
          <w:color w:val="231F20"/>
          <w:w w:val="90"/>
          <w:sz w:val="22"/>
        </w:rPr>
        <w:t>jurídico</w:t>
      </w:r>
      <w:r>
        <w:rPr>
          <w:color w:val="231F20"/>
          <w:spacing w:val="25"/>
          <w:w w:val="90"/>
          <w:sz w:val="22"/>
        </w:rPr>
        <w:t> </w:t>
      </w:r>
      <w:r>
        <w:rPr>
          <w:color w:val="231F20"/>
          <w:w w:val="90"/>
          <w:sz w:val="22"/>
        </w:rPr>
        <w:t>mexicano.</w:t>
      </w:r>
    </w:p>
    <w:p>
      <w:pPr>
        <w:pStyle w:val="ListParagraph"/>
        <w:numPr>
          <w:ilvl w:val="0"/>
          <w:numId w:val="22"/>
        </w:numPr>
        <w:tabs>
          <w:tab w:pos="397" w:val="left" w:leader="none"/>
        </w:tabs>
        <w:spacing w:line="260" w:lineRule="exact" w:before="0" w:after="0"/>
        <w:ind w:left="397" w:right="112" w:hanging="284"/>
        <w:jc w:val="both"/>
        <w:rPr>
          <w:sz w:val="22"/>
        </w:rPr>
      </w:pPr>
      <w:r>
        <w:rPr>
          <w:color w:val="231F20"/>
          <w:w w:val="95"/>
          <w:sz w:val="22"/>
        </w:rPr>
        <w:t>De acuerdo con lo que dispone el Artículo 133 constitucional, los mismos adquieren,</w:t>
      </w:r>
      <w:r>
        <w:rPr>
          <w:color w:val="231F20"/>
          <w:spacing w:val="-25"/>
          <w:w w:val="95"/>
          <w:sz w:val="22"/>
        </w:rPr>
        <w:t> </w:t>
      </w:r>
      <w:r>
        <w:rPr>
          <w:color w:val="231F20"/>
          <w:w w:val="95"/>
          <w:sz w:val="22"/>
        </w:rPr>
        <w:t>junto</w:t>
      </w:r>
      <w:r>
        <w:rPr>
          <w:color w:val="231F20"/>
          <w:spacing w:val="-25"/>
          <w:w w:val="95"/>
          <w:sz w:val="22"/>
        </w:rPr>
        <w:t> </w:t>
      </w:r>
      <w:r>
        <w:rPr>
          <w:color w:val="231F20"/>
          <w:w w:val="95"/>
          <w:sz w:val="22"/>
        </w:rPr>
        <w:t>con</w:t>
      </w:r>
      <w:r>
        <w:rPr>
          <w:color w:val="231F20"/>
          <w:spacing w:val="-25"/>
          <w:w w:val="95"/>
          <w:sz w:val="22"/>
        </w:rPr>
        <w:t> </w:t>
      </w:r>
      <w:r>
        <w:rPr>
          <w:color w:val="231F20"/>
          <w:w w:val="95"/>
          <w:sz w:val="22"/>
        </w:rPr>
        <w:t>la</w:t>
      </w:r>
      <w:r>
        <w:rPr>
          <w:color w:val="231F20"/>
          <w:spacing w:val="-25"/>
          <w:w w:val="95"/>
          <w:sz w:val="22"/>
        </w:rPr>
        <w:t> </w:t>
      </w:r>
      <w:r>
        <w:rPr>
          <w:color w:val="231F20"/>
          <w:w w:val="95"/>
          <w:sz w:val="22"/>
        </w:rPr>
        <w:t>Constitución</w:t>
      </w:r>
      <w:r>
        <w:rPr>
          <w:color w:val="231F20"/>
          <w:spacing w:val="-25"/>
          <w:w w:val="95"/>
          <w:sz w:val="22"/>
        </w:rPr>
        <w:t> </w:t>
      </w:r>
      <w:r>
        <w:rPr>
          <w:color w:val="231F20"/>
          <w:w w:val="95"/>
          <w:sz w:val="22"/>
        </w:rPr>
        <w:t>y</w:t>
      </w:r>
      <w:r>
        <w:rPr>
          <w:color w:val="231F20"/>
          <w:spacing w:val="-25"/>
          <w:w w:val="95"/>
          <w:sz w:val="22"/>
        </w:rPr>
        <w:t> </w:t>
      </w:r>
      <w:r>
        <w:rPr>
          <w:color w:val="231F20"/>
          <w:w w:val="95"/>
          <w:sz w:val="22"/>
        </w:rPr>
        <w:t>las</w:t>
      </w:r>
      <w:r>
        <w:rPr>
          <w:color w:val="231F20"/>
          <w:spacing w:val="-25"/>
          <w:w w:val="95"/>
          <w:sz w:val="22"/>
        </w:rPr>
        <w:t> </w:t>
      </w:r>
      <w:r>
        <w:rPr>
          <w:color w:val="231F20"/>
          <w:w w:val="95"/>
          <w:sz w:val="22"/>
        </w:rPr>
        <w:t>leyes</w:t>
      </w:r>
      <w:r>
        <w:rPr>
          <w:color w:val="231F20"/>
          <w:spacing w:val="-25"/>
          <w:w w:val="95"/>
          <w:sz w:val="22"/>
        </w:rPr>
        <w:t> </w:t>
      </w:r>
      <w:r>
        <w:rPr>
          <w:color w:val="231F20"/>
          <w:w w:val="95"/>
          <w:sz w:val="22"/>
        </w:rPr>
        <w:t>derivadas</w:t>
      </w:r>
      <w:r>
        <w:rPr>
          <w:color w:val="231F20"/>
          <w:spacing w:val="-24"/>
          <w:w w:val="95"/>
          <w:sz w:val="22"/>
        </w:rPr>
        <w:t> </w:t>
      </w:r>
      <w:r>
        <w:rPr>
          <w:color w:val="231F20"/>
          <w:w w:val="95"/>
          <w:sz w:val="22"/>
        </w:rPr>
        <w:t>de</w:t>
      </w:r>
      <w:r>
        <w:rPr>
          <w:color w:val="231F20"/>
          <w:spacing w:val="-25"/>
          <w:w w:val="95"/>
          <w:sz w:val="22"/>
        </w:rPr>
        <w:t> </w:t>
      </w:r>
      <w:r>
        <w:rPr>
          <w:color w:val="231F20"/>
          <w:w w:val="95"/>
          <w:sz w:val="22"/>
        </w:rPr>
        <w:t>ésta,</w:t>
      </w:r>
      <w:r>
        <w:rPr>
          <w:color w:val="231F20"/>
          <w:spacing w:val="-25"/>
          <w:w w:val="95"/>
          <w:sz w:val="22"/>
        </w:rPr>
        <w:t> </w:t>
      </w:r>
      <w:r>
        <w:rPr>
          <w:color w:val="231F20"/>
          <w:w w:val="95"/>
          <w:sz w:val="22"/>
        </w:rPr>
        <w:t>el</w:t>
      </w:r>
      <w:r>
        <w:rPr>
          <w:color w:val="231F20"/>
          <w:spacing w:val="-25"/>
          <w:w w:val="95"/>
          <w:sz w:val="22"/>
        </w:rPr>
        <w:t> </w:t>
      </w:r>
      <w:r>
        <w:rPr>
          <w:color w:val="231F20"/>
          <w:w w:val="95"/>
          <w:sz w:val="22"/>
        </w:rPr>
        <w:t>carácter</w:t>
      </w:r>
    </w:p>
    <w:p>
      <w:pPr>
        <w:spacing w:after="0" w:line="260" w:lineRule="exact"/>
        <w:jc w:val="both"/>
        <w:rPr>
          <w:sz w:val="22"/>
        </w:rPr>
        <w:sectPr>
          <w:pgSz w:w="9360" w:h="12760"/>
          <w:pgMar w:top="620" w:bottom="280" w:left="1020" w:right="1020"/>
        </w:sectPr>
      </w:pPr>
    </w:p>
    <w:p>
      <w:pPr>
        <w:tabs>
          <w:tab w:pos="7002" w:val="left" w:leader="none"/>
        </w:tabs>
        <w:spacing w:before="25"/>
        <w:ind w:left="397" w:right="24" w:firstLine="4514"/>
        <w:jc w:val="left"/>
        <w:rPr>
          <w:sz w:val="20"/>
        </w:rPr>
      </w:pPr>
      <w:r>
        <w:rPr/>
        <w:pict>
          <v:group style="position:absolute;margin-left:56.5429pt;margin-top:13.710731pt;width:354.65pt;height:3.1pt;mso-position-horizontal-relative:page;mso-position-vertical-relative:paragraph;z-index:-112312"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i/>
          <w:color w:val="231F20"/>
          <w:w w:val="85"/>
          <w:sz w:val="20"/>
        </w:rPr>
        <w:t>Derechos</w:t>
      </w:r>
      <w:r>
        <w:rPr>
          <w:rFonts w:ascii="Times New Roman"/>
          <w:i/>
          <w:color w:val="231F20"/>
          <w:spacing w:val="8"/>
          <w:w w:val="85"/>
          <w:sz w:val="20"/>
        </w:rPr>
        <w:t> </w:t>
      </w:r>
      <w:r>
        <w:rPr>
          <w:rFonts w:ascii="Times New Roman"/>
          <w:i/>
          <w:color w:val="231F20"/>
          <w:w w:val="85"/>
          <w:sz w:val="20"/>
        </w:rPr>
        <w:t>fundamenttales</w:t>
        <w:tab/>
      </w:r>
      <w:r>
        <w:rPr>
          <w:color w:val="231F20"/>
          <w:w w:val="95"/>
          <w:sz w:val="20"/>
        </w:rPr>
        <w:t>93</w:t>
      </w:r>
    </w:p>
    <w:p>
      <w:pPr>
        <w:pStyle w:val="BodyText"/>
        <w:rPr>
          <w:sz w:val="20"/>
        </w:rPr>
      </w:pPr>
    </w:p>
    <w:p>
      <w:pPr>
        <w:pStyle w:val="BodyText"/>
        <w:spacing w:before="5"/>
      </w:pPr>
    </w:p>
    <w:p>
      <w:pPr>
        <w:pStyle w:val="BodyText"/>
        <w:spacing w:line="260" w:lineRule="exact"/>
        <w:ind w:left="397" w:right="111"/>
        <w:jc w:val="both"/>
      </w:pPr>
      <w:r>
        <w:rPr>
          <w:color w:val="231F20"/>
        </w:rPr>
        <w:t>de</w:t>
      </w:r>
      <w:r>
        <w:rPr>
          <w:color w:val="231F20"/>
          <w:spacing w:val="-22"/>
        </w:rPr>
        <w:t> </w:t>
      </w:r>
      <w:r>
        <w:rPr>
          <w:color w:val="231F20"/>
        </w:rPr>
        <w:t>Ley</w:t>
      </w:r>
      <w:r>
        <w:rPr>
          <w:color w:val="231F20"/>
          <w:spacing w:val="-22"/>
        </w:rPr>
        <w:t> </w:t>
      </w:r>
      <w:r>
        <w:rPr>
          <w:color w:val="231F20"/>
        </w:rPr>
        <w:t>Suprema</w:t>
      </w:r>
      <w:r>
        <w:rPr>
          <w:color w:val="231F20"/>
          <w:spacing w:val="-22"/>
        </w:rPr>
        <w:t> </w:t>
      </w:r>
      <w:r>
        <w:rPr>
          <w:color w:val="231F20"/>
        </w:rPr>
        <w:t>de</w:t>
      </w:r>
      <w:r>
        <w:rPr>
          <w:color w:val="231F20"/>
          <w:spacing w:val="-22"/>
        </w:rPr>
        <w:t> </w:t>
      </w:r>
      <w:r>
        <w:rPr>
          <w:color w:val="231F20"/>
        </w:rPr>
        <w:t>toda</w:t>
      </w:r>
      <w:r>
        <w:rPr>
          <w:color w:val="231F20"/>
          <w:spacing w:val="-22"/>
        </w:rPr>
        <w:t> </w:t>
      </w:r>
      <w:r>
        <w:rPr>
          <w:color w:val="231F20"/>
        </w:rPr>
        <w:t>la</w:t>
      </w:r>
      <w:r>
        <w:rPr>
          <w:color w:val="231F20"/>
          <w:spacing w:val="-22"/>
        </w:rPr>
        <w:t> </w:t>
      </w:r>
      <w:r>
        <w:rPr>
          <w:color w:val="231F20"/>
        </w:rPr>
        <w:t>Unión.</w:t>
      </w:r>
      <w:r>
        <w:rPr>
          <w:color w:val="231F20"/>
          <w:spacing w:val="-22"/>
        </w:rPr>
        <w:t> </w:t>
      </w:r>
      <w:r>
        <w:rPr>
          <w:color w:val="231F20"/>
        </w:rPr>
        <w:t>De</w:t>
      </w:r>
      <w:r>
        <w:rPr>
          <w:color w:val="231F20"/>
          <w:spacing w:val="-22"/>
        </w:rPr>
        <w:t> </w:t>
      </w:r>
      <w:r>
        <w:rPr>
          <w:color w:val="231F20"/>
        </w:rPr>
        <w:t>conformidad</w:t>
      </w:r>
      <w:r>
        <w:rPr>
          <w:color w:val="231F20"/>
          <w:spacing w:val="-22"/>
        </w:rPr>
        <w:t> </w:t>
      </w:r>
      <w:r>
        <w:rPr>
          <w:color w:val="231F20"/>
        </w:rPr>
        <w:t>con</w:t>
      </w:r>
      <w:r>
        <w:rPr>
          <w:color w:val="231F20"/>
          <w:spacing w:val="-22"/>
        </w:rPr>
        <w:t> </w:t>
      </w:r>
      <w:r>
        <w:rPr>
          <w:color w:val="231F20"/>
        </w:rPr>
        <w:t>los</w:t>
      </w:r>
      <w:r>
        <w:rPr>
          <w:color w:val="231F20"/>
          <w:spacing w:val="-22"/>
        </w:rPr>
        <w:t> </w:t>
      </w:r>
      <w:r>
        <w:rPr>
          <w:color w:val="231F20"/>
        </w:rPr>
        <w:t>criterios</w:t>
      </w:r>
      <w:r>
        <w:rPr>
          <w:color w:val="231F20"/>
          <w:spacing w:val="-22"/>
        </w:rPr>
        <w:t> </w:t>
      </w:r>
      <w:r>
        <w:rPr>
          <w:color w:val="231F20"/>
        </w:rPr>
        <w:t>de</w:t>
      </w:r>
      <w:r>
        <w:rPr>
          <w:color w:val="231F20"/>
          <w:spacing w:val="-22"/>
        </w:rPr>
        <w:t> </w:t>
      </w:r>
      <w:r>
        <w:rPr>
          <w:color w:val="231F20"/>
        </w:rPr>
        <w:t>la Suprema</w:t>
      </w:r>
      <w:r>
        <w:rPr>
          <w:color w:val="231F20"/>
          <w:spacing w:val="-23"/>
        </w:rPr>
        <w:t> </w:t>
      </w:r>
      <w:r>
        <w:rPr>
          <w:color w:val="231F20"/>
        </w:rPr>
        <w:t>Corte</w:t>
      </w:r>
      <w:r>
        <w:rPr>
          <w:color w:val="231F20"/>
          <w:spacing w:val="-23"/>
        </w:rPr>
        <w:t> </w:t>
      </w:r>
      <w:r>
        <w:rPr>
          <w:color w:val="231F20"/>
        </w:rPr>
        <w:t>de</w:t>
      </w:r>
      <w:r>
        <w:rPr>
          <w:color w:val="231F20"/>
          <w:spacing w:val="-23"/>
        </w:rPr>
        <w:t> </w:t>
      </w:r>
      <w:r>
        <w:rPr>
          <w:color w:val="231F20"/>
        </w:rPr>
        <w:t>Justicia</w:t>
      </w:r>
      <w:r>
        <w:rPr>
          <w:color w:val="231F20"/>
          <w:spacing w:val="-23"/>
        </w:rPr>
        <w:t> </w:t>
      </w:r>
      <w:r>
        <w:rPr>
          <w:color w:val="231F20"/>
        </w:rPr>
        <w:t>de</w:t>
      </w:r>
      <w:r>
        <w:rPr>
          <w:color w:val="231F20"/>
          <w:spacing w:val="-23"/>
        </w:rPr>
        <w:t> </w:t>
      </w:r>
      <w:r>
        <w:rPr>
          <w:color w:val="231F20"/>
        </w:rPr>
        <w:t>la</w:t>
      </w:r>
      <w:r>
        <w:rPr>
          <w:color w:val="231F20"/>
          <w:spacing w:val="-23"/>
        </w:rPr>
        <w:t> </w:t>
      </w:r>
      <w:r>
        <w:rPr>
          <w:color w:val="231F20"/>
        </w:rPr>
        <w:t>Nación</w:t>
      </w:r>
      <w:r>
        <w:rPr>
          <w:color w:val="231F20"/>
          <w:spacing w:val="-23"/>
        </w:rPr>
        <w:t> </w:t>
      </w:r>
      <w:r>
        <w:rPr>
          <w:color w:val="231F20"/>
        </w:rPr>
        <w:t>de</w:t>
      </w:r>
      <w:r>
        <w:rPr>
          <w:color w:val="231F20"/>
          <w:spacing w:val="-23"/>
        </w:rPr>
        <w:t> </w:t>
      </w:r>
      <w:r>
        <w:rPr>
          <w:color w:val="231F20"/>
        </w:rPr>
        <w:t>1999,</w:t>
      </w:r>
      <w:r>
        <w:rPr>
          <w:color w:val="231F20"/>
          <w:spacing w:val="-23"/>
        </w:rPr>
        <w:t> </w:t>
      </w:r>
      <w:r>
        <w:rPr>
          <w:color w:val="231F20"/>
        </w:rPr>
        <w:t>reafirmados</w:t>
      </w:r>
      <w:r>
        <w:rPr>
          <w:color w:val="231F20"/>
          <w:spacing w:val="-23"/>
        </w:rPr>
        <w:t> </w:t>
      </w:r>
      <w:r>
        <w:rPr>
          <w:color w:val="231F20"/>
        </w:rPr>
        <w:t>en</w:t>
      </w:r>
      <w:r>
        <w:rPr>
          <w:color w:val="231F20"/>
          <w:spacing w:val="-23"/>
        </w:rPr>
        <w:t> </w:t>
      </w:r>
      <w:r>
        <w:rPr>
          <w:color w:val="231F20"/>
        </w:rPr>
        <w:t>2007,</w:t>
      </w:r>
      <w:r>
        <w:rPr>
          <w:color w:val="231F20"/>
          <w:spacing w:val="-23"/>
        </w:rPr>
        <w:t> </w:t>
      </w:r>
      <w:r>
        <w:rPr>
          <w:color w:val="231F20"/>
        </w:rPr>
        <w:t>los </w:t>
      </w:r>
      <w:r>
        <w:rPr>
          <w:color w:val="231F20"/>
          <w:w w:val="90"/>
        </w:rPr>
        <w:t>tratados</w:t>
      </w:r>
      <w:r>
        <w:rPr>
          <w:color w:val="231F20"/>
          <w:spacing w:val="-9"/>
          <w:w w:val="90"/>
        </w:rPr>
        <w:t> </w:t>
      </w:r>
      <w:r>
        <w:rPr>
          <w:color w:val="231F20"/>
          <w:w w:val="90"/>
        </w:rPr>
        <w:t>están</w:t>
      </w:r>
      <w:r>
        <w:rPr>
          <w:color w:val="231F20"/>
          <w:spacing w:val="-9"/>
          <w:w w:val="90"/>
        </w:rPr>
        <w:t> </w:t>
      </w:r>
      <w:r>
        <w:rPr>
          <w:color w:val="231F20"/>
          <w:w w:val="90"/>
        </w:rPr>
        <w:t>situados</w:t>
      </w:r>
      <w:r>
        <w:rPr>
          <w:color w:val="231F20"/>
          <w:spacing w:val="-10"/>
          <w:w w:val="90"/>
        </w:rPr>
        <w:t> </w:t>
      </w:r>
      <w:r>
        <w:rPr>
          <w:color w:val="231F20"/>
          <w:w w:val="90"/>
        </w:rPr>
        <w:t>en</w:t>
      </w:r>
      <w:r>
        <w:rPr>
          <w:color w:val="231F20"/>
          <w:spacing w:val="-9"/>
          <w:w w:val="90"/>
        </w:rPr>
        <w:t> </w:t>
      </w:r>
      <w:r>
        <w:rPr>
          <w:color w:val="231F20"/>
          <w:w w:val="90"/>
        </w:rPr>
        <w:t>una</w:t>
      </w:r>
      <w:r>
        <w:rPr>
          <w:color w:val="231F20"/>
          <w:spacing w:val="-9"/>
          <w:w w:val="90"/>
        </w:rPr>
        <w:t> </w:t>
      </w:r>
      <w:r>
        <w:rPr>
          <w:color w:val="231F20"/>
          <w:w w:val="90"/>
        </w:rPr>
        <w:t>posición</w:t>
      </w:r>
      <w:r>
        <w:rPr>
          <w:color w:val="231F20"/>
          <w:spacing w:val="-9"/>
          <w:w w:val="90"/>
        </w:rPr>
        <w:t> </w:t>
      </w:r>
      <w:r>
        <w:rPr>
          <w:color w:val="231F20"/>
          <w:w w:val="90"/>
        </w:rPr>
        <w:t>jerárquica</w:t>
      </w:r>
      <w:r>
        <w:rPr>
          <w:color w:val="231F20"/>
          <w:spacing w:val="-9"/>
          <w:w w:val="90"/>
        </w:rPr>
        <w:t> </w:t>
      </w:r>
      <w:r>
        <w:rPr>
          <w:color w:val="231F20"/>
          <w:w w:val="90"/>
        </w:rPr>
        <w:t>superior</w:t>
      </w:r>
      <w:r>
        <w:rPr>
          <w:color w:val="231F20"/>
          <w:spacing w:val="-10"/>
          <w:w w:val="90"/>
        </w:rPr>
        <w:t> </w:t>
      </w:r>
      <w:r>
        <w:rPr>
          <w:color w:val="231F20"/>
          <w:w w:val="90"/>
        </w:rPr>
        <w:t>respecto</w:t>
      </w:r>
      <w:r>
        <w:rPr>
          <w:color w:val="231F20"/>
          <w:spacing w:val="-9"/>
          <w:w w:val="90"/>
        </w:rPr>
        <w:t> </w:t>
      </w:r>
      <w:r>
        <w:rPr>
          <w:color w:val="231F20"/>
          <w:w w:val="90"/>
        </w:rPr>
        <w:t>a</w:t>
      </w:r>
      <w:r>
        <w:rPr>
          <w:color w:val="231F20"/>
          <w:spacing w:val="-9"/>
          <w:w w:val="90"/>
        </w:rPr>
        <w:t> </w:t>
      </w:r>
      <w:r>
        <w:rPr>
          <w:color w:val="231F20"/>
          <w:w w:val="90"/>
        </w:rPr>
        <w:t>las</w:t>
      </w:r>
      <w:r>
        <w:rPr>
          <w:color w:val="231F20"/>
          <w:spacing w:val="-9"/>
          <w:w w:val="90"/>
        </w:rPr>
        <w:t> </w:t>
      </w:r>
      <w:r>
        <w:rPr>
          <w:color w:val="231F20"/>
          <w:w w:val="90"/>
        </w:rPr>
        <w:t>leyes </w:t>
      </w:r>
      <w:r>
        <w:rPr>
          <w:color w:val="231F20"/>
          <w:w w:val="95"/>
        </w:rPr>
        <w:t>federales</w:t>
      </w:r>
      <w:r>
        <w:rPr>
          <w:color w:val="231F20"/>
          <w:spacing w:val="-31"/>
          <w:w w:val="95"/>
        </w:rPr>
        <w:t> </w:t>
      </w:r>
      <w:r>
        <w:rPr>
          <w:color w:val="231F20"/>
          <w:w w:val="95"/>
        </w:rPr>
        <w:t>y</w:t>
      </w:r>
      <w:r>
        <w:rPr>
          <w:color w:val="231F20"/>
          <w:spacing w:val="-31"/>
          <w:w w:val="95"/>
        </w:rPr>
        <w:t> </w:t>
      </w:r>
      <w:r>
        <w:rPr>
          <w:color w:val="231F20"/>
          <w:w w:val="95"/>
        </w:rPr>
        <w:t>al</w:t>
      </w:r>
      <w:r>
        <w:rPr>
          <w:color w:val="231F20"/>
          <w:spacing w:val="-31"/>
          <w:w w:val="95"/>
        </w:rPr>
        <w:t> </w:t>
      </w:r>
      <w:r>
        <w:rPr>
          <w:color w:val="231F20"/>
          <w:w w:val="95"/>
        </w:rPr>
        <w:t>derecho</w:t>
      </w:r>
      <w:r>
        <w:rPr>
          <w:color w:val="231F20"/>
          <w:spacing w:val="-31"/>
          <w:w w:val="95"/>
        </w:rPr>
        <w:t> </w:t>
      </w:r>
      <w:r>
        <w:rPr>
          <w:color w:val="231F20"/>
          <w:w w:val="95"/>
        </w:rPr>
        <w:t>local.</w:t>
      </w:r>
    </w:p>
    <w:p>
      <w:pPr>
        <w:pStyle w:val="ListParagraph"/>
        <w:numPr>
          <w:ilvl w:val="0"/>
          <w:numId w:val="22"/>
        </w:numPr>
        <w:tabs>
          <w:tab w:pos="397" w:val="left" w:leader="none"/>
        </w:tabs>
        <w:spacing w:line="260" w:lineRule="exact" w:before="0" w:after="0"/>
        <w:ind w:left="397" w:right="111" w:hanging="284"/>
        <w:jc w:val="both"/>
        <w:rPr>
          <w:sz w:val="22"/>
        </w:rPr>
      </w:pPr>
      <w:r>
        <w:rPr>
          <w:color w:val="231F20"/>
          <w:w w:val="95"/>
          <w:sz w:val="22"/>
        </w:rPr>
        <w:t>Las</w:t>
      </w:r>
      <w:r>
        <w:rPr>
          <w:color w:val="231F20"/>
          <w:spacing w:val="-11"/>
          <w:w w:val="95"/>
          <w:sz w:val="22"/>
        </w:rPr>
        <w:t> </w:t>
      </w:r>
      <w:r>
        <w:rPr>
          <w:color w:val="231F20"/>
          <w:spacing w:val="-3"/>
          <w:w w:val="95"/>
          <w:sz w:val="22"/>
        </w:rPr>
        <w:t>normas</w:t>
      </w:r>
      <w:r>
        <w:rPr>
          <w:color w:val="231F20"/>
          <w:spacing w:val="-11"/>
          <w:w w:val="95"/>
          <w:sz w:val="22"/>
        </w:rPr>
        <w:t> </w:t>
      </w:r>
      <w:r>
        <w:rPr>
          <w:color w:val="231F20"/>
          <w:w w:val="95"/>
          <w:sz w:val="22"/>
        </w:rPr>
        <w:t>jurídicas</w:t>
      </w:r>
      <w:r>
        <w:rPr>
          <w:color w:val="231F20"/>
          <w:spacing w:val="-11"/>
          <w:w w:val="95"/>
          <w:sz w:val="22"/>
        </w:rPr>
        <w:t> </w:t>
      </w:r>
      <w:r>
        <w:rPr>
          <w:color w:val="231F20"/>
          <w:w w:val="95"/>
          <w:sz w:val="22"/>
        </w:rPr>
        <w:t>que</w:t>
      </w:r>
      <w:r>
        <w:rPr>
          <w:color w:val="231F20"/>
          <w:spacing w:val="-11"/>
          <w:w w:val="95"/>
          <w:sz w:val="22"/>
        </w:rPr>
        <w:t> </w:t>
      </w:r>
      <w:r>
        <w:rPr>
          <w:color w:val="231F20"/>
          <w:w w:val="95"/>
          <w:sz w:val="22"/>
        </w:rPr>
        <w:t>contienen</w:t>
      </w:r>
      <w:r>
        <w:rPr>
          <w:color w:val="231F20"/>
          <w:spacing w:val="-11"/>
          <w:w w:val="95"/>
          <w:sz w:val="22"/>
        </w:rPr>
        <w:t> </w:t>
      </w:r>
      <w:r>
        <w:rPr>
          <w:color w:val="231F20"/>
          <w:w w:val="95"/>
          <w:sz w:val="22"/>
        </w:rPr>
        <w:t>los</w:t>
      </w:r>
      <w:r>
        <w:rPr>
          <w:color w:val="231F20"/>
          <w:spacing w:val="-11"/>
          <w:w w:val="95"/>
          <w:sz w:val="22"/>
        </w:rPr>
        <w:t> </w:t>
      </w:r>
      <w:r>
        <w:rPr>
          <w:color w:val="231F20"/>
          <w:spacing w:val="-3"/>
          <w:w w:val="95"/>
          <w:sz w:val="22"/>
        </w:rPr>
        <w:t>tratados</w:t>
      </w:r>
      <w:r>
        <w:rPr>
          <w:color w:val="231F20"/>
          <w:spacing w:val="-11"/>
          <w:w w:val="95"/>
          <w:sz w:val="22"/>
        </w:rPr>
        <w:t> </w:t>
      </w:r>
      <w:r>
        <w:rPr>
          <w:color w:val="231F20"/>
          <w:spacing w:val="-3"/>
          <w:w w:val="95"/>
          <w:sz w:val="22"/>
        </w:rPr>
        <w:t>internacionales,</w:t>
      </w:r>
      <w:r>
        <w:rPr>
          <w:color w:val="231F20"/>
          <w:spacing w:val="-11"/>
          <w:w w:val="95"/>
          <w:sz w:val="22"/>
        </w:rPr>
        <w:t> </w:t>
      </w:r>
      <w:r>
        <w:rPr>
          <w:color w:val="231F20"/>
          <w:w w:val="95"/>
          <w:sz w:val="22"/>
        </w:rPr>
        <w:t>una</w:t>
      </w:r>
      <w:r>
        <w:rPr>
          <w:color w:val="231F20"/>
          <w:spacing w:val="-11"/>
          <w:w w:val="95"/>
          <w:sz w:val="22"/>
        </w:rPr>
        <w:t> </w:t>
      </w:r>
      <w:r>
        <w:rPr>
          <w:color w:val="231F20"/>
          <w:w w:val="95"/>
          <w:sz w:val="22"/>
        </w:rPr>
        <w:t>vez</w:t>
      </w:r>
      <w:r>
        <w:rPr>
          <w:color w:val="231F20"/>
          <w:spacing w:val="-11"/>
          <w:w w:val="95"/>
          <w:sz w:val="22"/>
        </w:rPr>
        <w:t> </w:t>
      </w:r>
      <w:r>
        <w:rPr>
          <w:color w:val="231F20"/>
          <w:w w:val="95"/>
          <w:sz w:val="22"/>
        </w:rPr>
        <w:t>in- </w:t>
      </w:r>
      <w:r>
        <w:rPr>
          <w:color w:val="231F20"/>
          <w:spacing w:val="-3"/>
          <w:w w:val="95"/>
          <w:sz w:val="22"/>
        </w:rPr>
        <w:t>corporadas</w:t>
      </w:r>
      <w:r>
        <w:rPr>
          <w:color w:val="231F20"/>
          <w:spacing w:val="-7"/>
          <w:w w:val="95"/>
          <w:sz w:val="22"/>
        </w:rPr>
        <w:t> </w:t>
      </w:r>
      <w:r>
        <w:rPr>
          <w:color w:val="231F20"/>
          <w:w w:val="95"/>
          <w:sz w:val="22"/>
        </w:rPr>
        <w:t>al</w:t>
      </w:r>
      <w:r>
        <w:rPr>
          <w:color w:val="231F20"/>
          <w:spacing w:val="-7"/>
          <w:w w:val="95"/>
          <w:sz w:val="22"/>
        </w:rPr>
        <w:t> </w:t>
      </w:r>
      <w:r>
        <w:rPr>
          <w:color w:val="231F20"/>
          <w:spacing w:val="-3"/>
          <w:w w:val="95"/>
          <w:sz w:val="22"/>
        </w:rPr>
        <w:t>ordenamiento,</w:t>
      </w:r>
      <w:r>
        <w:rPr>
          <w:color w:val="231F20"/>
          <w:spacing w:val="-7"/>
          <w:w w:val="95"/>
          <w:sz w:val="22"/>
        </w:rPr>
        <w:t> </w:t>
      </w:r>
      <w:r>
        <w:rPr>
          <w:color w:val="231F20"/>
          <w:w w:val="95"/>
          <w:sz w:val="22"/>
        </w:rPr>
        <w:t>son</w:t>
      </w:r>
      <w:r>
        <w:rPr>
          <w:color w:val="231F20"/>
          <w:spacing w:val="-7"/>
          <w:w w:val="95"/>
          <w:sz w:val="22"/>
        </w:rPr>
        <w:t> </w:t>
      </w:r>
      <w:r>
        <w:rPr>
          <w:color w:val="231F20"/>
          <w:spacing w:val="-3"/>
          <w:w w:val="95"/>
          <w:sz w:val="22"/>
        </w:rPr>
        <w:t>perfectamente</w:t>
      </w:r>
      <w:r>
        <w:rPr>
          <w:color w:val="231F20"/>
          <w:spacing w:val="-7"/>
          <w:w w:val="95"/>
          <w:sz w:val="22"/>
        </w:rPr>
        <w:t> </w:t>
      </w:r>
      <w:r>
        <w:rPr>
          <w:color w:val="231F20"/>
          <w:spacing w:val="-3"/>
          <w:w w:val="95"/>
          <w:sz w:val="22"/>
        </w:rPr>
        <w:t>aplicables</w:t>
      </w:r>
      <w:r>
        <w:rPr>
          <w:color w:val="231F20"/>
          <w:spacing w:val="-7"/>
          <w:w w:val="95"/>
          <w:sz w:val="22"/>
        </w:rPr>
        <w:t> </w:t>
      </w:r>
      <w:r>
        <w:rPr>
          <w:color w:val="231F20"/>
          <w:w w:val="95"/>
          <w:sz w:val="22"/>
        </w:rPr>
        <w:t>y</w:t>
      </w:r>
      <w:r>
        <w:rPr>
          <w:color w:val="231F20"/>
          <w:spacing w:val="-7"/>
          <w:w w:val="95"/>
          <w:sz w:val="22"/>
        </w:rPr>
        <w:t> </w:t>
      </w:r>
      <w:r>
        <w:rPr>
          <w:color w:val="231F20"/>
          <w:spacing w:val="-3"/>
          <w:w w:val="95"/>
          <w:sz w:val="22"/>
        </w:rPr>
        <w:t>exigibles,</w:t>
      </w:r>
      <w:r>
        <w:rPr>
          <w:color w:val="231F20"/>
          <w:spacing w:val="-7"/>
          <w:w w:val="95"/>
          <w:sz w:val="22"/>
        </w:rPr>
        <w:t> </w:t>
      </w:r>
      <w:r>
        <w:rPr>
          <w:color w:val="231F20"/>
          <w:w w:val="95"/>
          <w:sz w:val="22"/>
        </w:rPr>
        <w:t>como </w:t>
      </w:r>
      <w:r>
        <w:rPr>
          <w:color w:val="231F20"/>
          <w:w w:val="90"/>
          <w:sz w:val="22"/>
        </w:rPr>
        <w:t>cualquier </w:t>
      </w:r>
      <w:r>
        <w:rPr>
          <w:color w:val="231F20"/>
          <w:spacing w:val="-3"/>
          <w:w w:val="90"/>
          <w:sz w:val="22"/>
        </w:rPr>
        <w:t>norma </w:t>
      </w:r>
      <w:r>
        <w:rPr>
          <w:color w:val="231F20"/>
          <w:w w:val="90"/>
          <w:sz w:val="22"/>
        </w:rPr>
        <w:t>de la Constitución, Leyes o </w:t>
      </w:r>
      <w:r>
        <w:rPr>
          <w:color w:val="231F20"/>
          <w:spacing w:val="-4"/>
          <w:w w:val="90"/>
          <w:sz w:val="22"/>
        </w:rPr>
        <w:t>Reglamentos, </w:t>
      </w:r>
      <w:r>
        <w:rPr>
          <w:color w:val="231F20"/>
          <w:w w:val="90"/>
          <w:sz w:val="22"/>
        </w:rPr>
        <w:t>federales o</w:t>
      </w:r>
      <w:r>
        <w:rPr>
          <w:color w:val="231F20"/>
          <w:spacing w:val="-5"/>
          <w:w w:val="90"/>
          <w:sz w:val="22"/>
        </w:rPr>
        <w:t> </w:t>
      </w:r>
      <w:r>
        <w:rPr>
          <w:color w:val="231F20"/>
          <w:spacing w:val="-3"/>
          <w:w w:val="90"/>
          <w:sz w:val="22"/>
        </w:rPr>
        <w:t>locales.</w:t>
      </w:r>
    </w:p>
    <w:p>
      <w:pPr>
        <w:pStyle w:val="ListParagraph"/>
        <w:numPr>
          <w:ilvl w:val="0"/>
          <w:numId w:val="22"/>
        </w:numPr>
        <w:tabs>
          <w:tab w:pos="397" w:val="left" w:leader="none"/>
        </w:tabs>
        <w:spacing w:line="260" w:lineRule="exact" w:before="0" w:after="0"/>
        <w:ind w:left="397" w:right="111" w:hanging="284"/>
        <w:jc w:val="both"/>
        <w:rPr>
          <w:sz w:val="22"/>
        </w:rPr>
      </w:pPr>
      <w:r>
        <w:rPr>
          <w:color w:val="231F20"/>
          <w:w w:val="95"/>
          <w:sz w:val="22"/>
        </w:rPr>
        <w:t>Las</w:t>
      </w:r>
      <w:r>
        <w:rPr>
          <w:color w:val="231F20"/>
          <w:spacing w:val="-22"/>
          <w:w w:val="95"/>
          <w:sz w:val="22"/>
        </w:rPr>
        <w:t> </w:t>
      </w:r>
      <w:r>
        <w:rPr>
          <w:color w:val="231F20"/>
          <w:w w:val="95"/>
          <w:sz w:val="22"/>
        </w:rPr>
        <w:t>autoridades,</w:t>
      </w:r>
      <w:r>
        <w:rPr>
          <w:color w:val="231F20"/>
          <w:spacing w:val="-22"/>
          <w:w w:val="95"/>
          <w:sz w:val="22"/>
        </w:rPr>
        <w:t> </w:t>
      </w:r>
      <w:r>
        <w:rPr>
          <w:color w:val="231F20"/>
          <w:w w:val="95"/>
          <w:sz w:val="22"/>
        </w:rPr>
        <w:t>cualquiera</w:t>
      </w:r>
      <w:r>
        <w:rPr>
          <w:color w:val="231F20"/>
          <w:spacing w:val="-23"/>
          <w:w w:val="95"/>
          <w:sz w:val="22"/>
        </w:rPr>
        <w:t> </w:t>
      </w:r>
      <w:r>
        <w:rPr>
          <w:color w:val="231F20"/>
          <w:w w:val="95"/>
          <w:sz w:val="22"/>
        </w:rPr>
        <w:t>que</w:t>
      </w:r>
      <w:r>
        <w:rPr>
          <w:color w:val="231F20"/>
          <w:spacing w:val="-22"/>
          <w:w w:val="95"/>
          <w:sz w:val="22"/>
        </w:rPr>
        <w:t> </w:t>
      </w:r>
      <w:r>
        <w:rPr>
          <w:color w:val="231F20"/>
          <w:w w:val="95"/>
          <w:sz w:val="22"/>
        </w:rPr>
        <w:t>sea</w:t>
      </w:r>
      <w:r>
        <w:rPr>
          <w:color w:val="231F20"/>
          <w:spacing w:val="-23"/>
          <w:w w:val="95"/>
          <w:sz w:val="22"/>
        </w:rPr>
        <w:t> </w:t>
      </w:r>
      <w:r>
        <w:rPr>
          <w:color w:val="231F20"/>
          <w:w w:val="95"/>
          <w:sz w:val="22"/>
        </w:rPr>
        <w:t>su</w:t>
      </w:r>
      <w:r>
        <w:rPr>
          <w:color w:val="231F20"/>
          <w:spacing w:val="-23"/>
          <w:w w:val="95"/>
          <w:sz w:val="22"/>
        </w:rPr>
        <w:t> </w:t>
      </w:r>
      <w:r>
        <w:rPr>
          <w:color w:val="231F20"/>
          <w:w w:val="95"/>
          <w:sz w:val="22"/>
        </w:rPr>
        <w:t>naturaleza,</w:t>
      </w:r>
      <w:r>
        <w:rPr>
          <w:color w:val="231F20"/>
          <w:spacing w:val="-22"/>
          <w:w w:val="95"/>
          <w:sz w:val="22"/>
        </w:rPr>
        <w:t> </w:t>
      </w:r>
      <w:r>
        <w:rPr>
          <w:color w:val="231F20"/>
          <w:w w:val="95"/>
          <w:sz w:val="22"/>
        </w:rPr>
        <w:t>deben</w:t>
      </w:r>
      <w:r>
        <w:rPr>
          <w:color w:val="231F20"/>
          <w:spacing w:val="-22"/>
          <w:w w:val="95"/>
          <w:sz w:val="22"/>
        </w:rPr>
        <w:t> </w:t>
      </w:r>
      <w:r>
        <w:rPr>
          <w:color w:val="231F20"/>
          <w:w w:val="95"/>
          <w:sz w:val="22"/>
        </w:rPr>
        <w:t>incluir</w:t>
      </w:r>
      <w:r>
        <w:rPr>
          <w:color w:val="231F20"/>
          <w:spacing w:val="-22"/>
          <w:w w:val="95"/>
          <w:sz w:val="22"/>
        </w:rPr>
        <w:t> </w:t>
      </w:r>
      <w:r>
        <w:rPr>
          <w:color w:val="231F20"/>
          <w:w w:val="95"/>
          <w:sz w:val="22"/>
        </w:rPr>
        <w:t>como</w:t>
      </w:r>
      <w:r>
        <w:rPr>
          <w:color w:val="231F20"/>
          <w:spacing w:val="-23"/>
          <w:w w:val="95"/>
          <w:sz w:val="22"/>
        </w:rPr>
        <w:t> </w:t>
      </w:r>
      <w:r>
        <w:rPr>
          <w:color w:val="231F20"/>
          <w:w w:val="95"/>
          <w:sz w:val="22"/>
        </w:rPr>
        <w:t>parte </w:t>
      </w:r>
      <w:r>
        <w:rPr>
          <w:color w:val="231F20"/>
          <w:w w:val="90"/>
          <w:sz w:val="22"/>
        </w:rPr>
        <w:t>de</w:t>
      </w:r>
      <w:r>
        <w:rPr>
          <w:color w:val="231F20"/>
          <w:spacing w:val="-12"/>
          <w:w w:val="90"/>
          <w:sz w:val="22"/>
        </w:rPr>
        <w:t> </w:t>
      </w:r>
      <w:r>
        <w:rPr>
          <w:color w:val="231F20"/>
          <w:w w:val="90"/>
          <w:sz w:val="22"/>
        </w:rPr>
        <w:t>la</w:t>
      </w:r>
      <w:r>
        <w:rPr>
          <w:color w:val="231F20"/>
          <w:spacing w:val="-12"/>
          <w:w w:val="90"/>
          <w:sz w:val="22"/>
        </w:rPr>
        <w:t> </w:t>
      </w:r>
      <w:r>
        <w:rPr>
          <w:color w:val="231F20"/>
          <w:w w:val="90"/>
          <w:sz w:val="22"/>
        </w:rPr>
        <w:t>fundamentación</w:t>
      </w:r>
      <w:r>
        <w:rPr>
          <w:color w:val="231F20"/>
          <w:spacing w:val="-13"/>
          <w:w w:val="90"/>
          <w:sz w:val="22"/>
        </w:rPr>
        <w:t> </w:t>
      </w:r>
      <w:r>
        <w:rPr>
          <w:color w:val="231F20"/>
          <w:w w:val="90"/>
          <w:sz w:val="22"/>
        </w:rPr>
        <w:t>y</w:t>
      </w:r>
      <w:r>
        <w:rPr>
          <w:color w:val="231F20"/>
          <w:spacing w:val="-12"/>
          <w:w w:val="90"/>
          <w:sz w:val="22"/>
        </w:rPr>
        <w:t> </w:t>
      </w:r>
      <w:r>
        <w:rPr>
          <w:color w:val="231F20"/>
          <w:w w:val="90"/>
          <w:sz w:val="22"/>
        </w:rPr>
        <w:t>motivación</w:t>
      </w:r>
      <w:r>
        <w:rPr>
          <w:color w:val="231F20"/>
          <w:spacing w:val="-12"/>
          <w:w w:val="90"/>
          <w:sz w:val="22"/>
        </w:rPr>
        <w:t> </w:t>
      </w:r>
      <w:r>
        <w:rPr>
          <w:color w:val="231F20"/>
          <w:w w:val="90"/>
          <w:sz w:val="22"/>
        </w:rPr>
        <w:t>de</w:t>
      </w:r>
      <w:r>
        <w:rPr>
          <w:color w:val="231F20"/>
          <w:spacing w:val="-12"/>
          <w:w w:val="90"/>
          <w:sz w:val="22"/>
        </w:rPr>
        <w:t> </w:t>
      </w:r>
      <w:r>
        <w:rPr>
          <w:color w:val="231F20"/>
          <w:w w:val="90"/>
          <w:sz w:val="22"/>
        </w:rPr>
        <w:t>sus</w:t>
      </w:r>
      <w:r>
        <w:rPr>
          <w:color w:val="231F20"/>
          <w:spacing w:val="-12"/>
          <w:w w:val="90"/>
          <w:sz w:val="22"/>
        </w:rPr>
        <w:t> </w:t>
      </w:r>
      <w:r>
        <w:rPr>
          <w:color w:val="231F20"/>
          <w:w w:val="90"/>
          <w:sz w:val="22"/>
        </w:rPr>
        <w:t>actos</w:t>
      </w:r>
      <w:r>
        <w:rPr>
          <w:color w:val="231F20"/>
          <w:spacing w:val="-12"/>
          <w:w w:val="90"/>
          <w:sz w:val="22"/>
        </w:rPr>
        <w:t> </w:t>
      </w:r>
      <w:r>
        <w:rPr>
          <w:color w:val="231F20"/>
          <w:w w:val="90"/>
          <w:sz w:val="22"/>
        </w:rPr>
        <w:t>el</w:t>
      </w:r>
      <w:r>
        <w:rPr>
          <w:color w:val="231F20"/>
          <w:spacing w:val="-12"/>
          <w:w w:val="90"/>
          <w:sz w:val="22"/>
        </w:rPr>
        <w:t> </w:t>
      </w:r>
      <w:r>
        <w:rPr>
          <w:color w:val="231F20"/>
          <w:w w:val="90"/>
          <w:sz w:val="22"/>
        </w:rPr>
        <w:t>contenido</w:t>
      </w:r>
      <w:r>
        <w:rPr>
          <w:color w:val="231F20"/>
          <w:spacing w:val="-12"/>
          <w:w w:val="90"/>
          <w:sz w:val="22"/>
        </w:rPr>
        <w:t> </w:t>
      </w:r>
      <w:r>
        <w:rPr>
          <w:color w:val="231F20"/>
          <w:w w:val="90"/>
          <w:sz w:val="22"/>
        </w:rPr>
        <w:t>de</w:t>
      </w:r>
      <w:r>
        <w:rPr>
          <w:color w:val="231F20"/>
          <w:spacing w:val="-12"/>
          <w:w w:val="90"/>
          <w:sz w:val="22"/>
        </w:rPr>
        <w:t> </w:t>
      </w:r>
      <w:r>
        <w:rPr>
          <w:color w:val="231F20"/>
          <w:w w:val="90"/>
          <w:sz w:val="22"/>
        </w:rPr>
        <w:t>los</w:t>
      </w:r>
      <w:r>
        <w:rPr>
          <w:color w:val="231F20"/>
          <w:spacing w:val="-12"/>
          <w:w w:val="90"/>
          <w:sz w:val="22"/>
        </w:rPr>
        <w:t> </w:t>
      </w:r>
      <w:r>
        <w:rPr>
          <w:color w:val="231F20"/>
          <w:w w:val="90"/>
          <w:sz w:val="22"/>
        </w:rPr>
        <w:t>tratados</w:t>
      </w:r>
      <w:r>
        <w:rPr>
          <w:color w:val="231F20"/>
          <w:spacing w:val="-12"/>
          <w:w w:val="90"/>
          <w:sz w:val="22"/>
        </w:rPr>
        <w:t> </w:t>
      </w:r>
      <w:r>
        <w:rPr>
          <w:color w:val="231F20"/>
          <w:w w:val="90"/>
          <w:sz w:val="22"/>
        </w:rPr>
        <w:t>de </w:t>
      </w:r>
      <w:r>
        <w:rPr>
          <w:color w:val="231F20"/>
          <w:w w:val="95"/>
          <w:sz w:val="22"/>
        </w:rPr>
        <w:t>derechos humanos, especialmente cuando se trata de actos que pudieran afectar</w:t>
      </w:r>
      <w:r>
        <w:rPr>
          <w:color w:val="231F20"/>
          <w:spacing w:val="-23"/>
          <w:w w:val="95"/>
          <w:sz w:val="22"/>
        </w:rPr>
        <w:t> </w:t>
      </w:r>
      <w:r>
        <w:rPr>
          <w:color w:val="231F20"/>
          <w:w w:val="95"/>
          <w:sz w:val="22"/>
        </w:rPr>
        <w:t>tales</w:t>
      </w:r>
      <w:r>
        <w:rPr>
          <w:color w:val="231F20"/>
          <w:spacing w:val="-23"/>
          <w:w w:val="95"/>
          <w:sz w:val="22"/>
        </w:rPr>
        <w:t> </w:t>
      </w:r>
      <w:r>
        <w:rPr>
          <w:color w:val="231F20"/>
          <w:w w:val="95"/>
          <w:sz w:val="22"/>
        </w:rPr>
        <w:t>derechos</w:t>
      </w:r>
      <w:r>
        <w:rPr>
          <w:color w:val="231F20"/>
          <w:spacing w:val="-23"/>
          <w:w w:val="95"/>
          <w:sz w:val="22"/>
        </w:rPr>
        <w:t> </w:t>
      </w:r>
      <w:r>
        <w:rPr>
          <w:color w:val="231F20"/>
          <w:w w:val="95"/>
          <w:sz w:val="22"/>
        </w:rPr>
        <w:t>y</w:t>
      </w:r>
      <w:r>
        <w:rPr>
          <w:color w:val="231F20"/>
          <w:spacing w:val="-23"/>
          <w:w w:val="95"/>
          <w:sz w:val="22"/>
        </w:rPr>
        <w:t> </w:t>
      </w:r>
      <w:r>
        <w:rPr>
          <w:color w:val="231F20"/>
          <w:w w:val="95"/>
          <w:sz w:val="22"/>
        </w:rPr>
        <w:t>no</w:t>
      </w:r>
      <w:r>
        <w:rPr>
          <w:color w:val="231F20"/>
          <w:spacing w:val="-23"/>
          <w:w w:val="95"/>
          <w:sz w:val="22"/>
        </w:rPr>
        <w:t> </w:t>
      </w:r>
      <w:r>
        <w:rPr>
          <w:color w:val="231F20"/>
          <w:w w:val="95"/>
          <w:sz w:val="22"/>
        </w:rPr>
        <w:t>deben</w:t>
      </w:r>
      <w:r>
        <w:rPr>
          <w:color w:val="231F20"/>
          <w:spacing w:val="-23"/>
          <w:w w:val="95"/>
          <w:sz w:val="22"/>
        </w:rPr>
        <w:t> </w:t>
      </w:r>
      <w:r>
        <w:rPr>
          <w:color w:val="231F20"/>
          <w:w w:val="95"/>
          <w:sz w:val="22"/>
        </w:rPr>
        <w:t>limitarse</w:t>
      </w:r>
      <w:r>
        <w:rPr>
          <w:color w:val="231F20"/>
          <w:spacing w:val="-23"/>
          <w:w w:val="95"/>
          <w:sz w:val="22"/>
        </w:rPr>
        <w:t> </w:t>
      </w:r>
      <w:r>
        <w:rPr>
          <w:color w:val="231F20"/>
          <w:w w:val="95"/>
          <w:sz w:val="22"/>
        </w:rPr>
        <w:t>a</w:t>
      </w:r>
      <w:r>
        <w:rPr>
          <w:color w:val="231F20"/>
          <w:spacing w:val="-23"/>
          <w:w w:val="95"/>
          <w:sz w:val="22"/>
        </w:rPr>
        <w:t> </w:t>
      </w:r>
      <w:r>
        <w:rPr>
          <w:color w:val="231F20"/>
          <w:w w:val="95"/>
          <w:sz w:val="22"/>
        </w:rPr>
        <w:t>la</w:t>
      </w:r>
      <w:r>
        <w:rPr>
          <w:color w:val="231F20"/>
          <w:spacing w:val="-23"/>
          <w:w w:val="95"/>
          <w:sz w:val="22"/>
        </w:rPr>
        <w:t> </w:t>
      </w:r>
      <w:r>
        <w:rPr>
          <w:color w:val="231F20"/>
          <w:w w:val="95"/>
          <w:sz w:val="22"/>
        </w:rPr>
        <w:t>cita</w:t>
      </w:r>
      <w:r>
        <w:rPr>
          <w:color w:val="231F20"/>
          <w:spacing w:val="-23"/>
          <w:w w:val="95"/>
          <w:sz w:val="22"/>
        </w:rPr>
        <w:t> </w:t>
      </w:r>
      <w:r>
        <w:rPr>
          <w:color w:val="231F20"/>
          <w:w w:val="95"/>
          <w:sz w:val="22"/>
        </w:rPr>
        <w:t>de</w:t>
      </w:r>
      <w:r>
        <w:rPr>
          <w:color w:val="231F20"/>
          <w:spacing w:val="-23"/>
          <w:w w:val="95"/>
          <w:sz w:val="22"/>
        </w:rPr>
        <w:t> </w:t>
      </w:r>
      <w:r>
        <w:rPr>
          <w:color w:val="231F20"/>
          <w:w w:val="95"/>
          <w:sz w:val="22"/>
        </w:rPr>
        <w:t>los</w:t>
      </w:r>
      <w:r>
        <w:rPr>
          <w:color w:val="231F20"/>
          <w:spacing w:val="-23"/>
          <w:w w:val="95"/>
          <w:sz w:val="22"/>
        </w:rPr>
        <w:t> </w:t>
      </w:r>
      <w:r>
        <w:rPr>
          <w:color w:val="231F20"/>
          <w:w w:val="95"/>
          <w:sz w:val="22"/>
        </w:rPr>
        <w:t>preceptos</w:t>
      </w:r>
      <w:r>
        <w:rPr>
          <w:color w:val="231F20"/>
          <w:spacing w:val="-23"/>
          <w:w w:val="95"/>
          <w:sz w:val="22"/>
        </w:rPr>
        <w:t> </w:t>
      </w:r>
      <w:r>
        <w:rPr>
          <w:color w:val="231F20"/>
          <w:w w:val="95"/>
          <w:sz w:val="22"/>
        </w:rPr>
        <w:t>constitu- cionales,</w:t>
      </w:r>
      <w:r>
        <w:rPr>
          <w:color w:val="231F20"/>
          <w:spacing w:val="-20"/>
          <w:w w:val="95"/>
          <w:sz w:val="22"/>
        </w:rPr>
        <w:t> </w:t>
      </w:r>
      <w:r>
        <w:rPr>
          <w:color w:val="231F20"/>
          <w:w w:val="95"/>
          <w:sz w:val="22"/>
        </w:rPr>
        <w:t>legales</w:t>
      </w:r>
      <w:r>
        <w:rPr>
          <w:color w:val="231F20"/>
          <w:spacing w:val="-20"/>
          <w:w w:val="95"/>
          <w:sz w:val="22"/>
        </w:rPr>
        <w:t> </w:t>
      </w:r>
      <w:r>
        <w:rPr>
          <w:color w:val="231F20"/>
          <w:w w:val="95"/>
          <w:sz w:val="22"/>
        </w:rPr>
        <w:t>o</w:t>
      </w:r>
      <w:r>
        <w:rPr>
          <w:color w:val="231F20"/>
          <w:spacing w:val="-20"/>
          <w:w w:val="95"/>
          <w:sz w:val="22"/>
        </w:rPr>
        <w:t> </w:t>
      </w:r>
      <w:r>
        <w:rPr>
          <w:color w:val="231F20"/>
          <w:w w:val="95"/>
          <w:sz w:val="22"/>
        </w:rPr>
        <w:t>reglamentarios.</w:t>
      </w:r>
      <w:r>
        <w:rPr>
          <w:color w:val="231F20"/>
          <w:spacing w:val="-20"/>
          <w:w w:val="95"/>
          <w:sz w:val="22"/>
        </w:rPr>
        <w:t> </w:t>
      </w:r>
      <w:r>
        <w:rPr>
          <w:color w:val="231F20"/>
          <w:w w:val="95"/>
          <w:sz w:val="22"/>
        </w:rPr>
        <w:t>Sólo</w:t>
      </w:r>
      <w:r>
        <w:rPr>
          <w:color w:val="231F20"/>
          <w:spacing w:val="-20"/>
          <w:w w:val="95"/>
          <w:sz w:val="22"/>
        </w:rPr>
        <w:t> </w:t>
      </w:r>
      <w:r>
        <w:rPr>
          <w:color w:val="231F20"/>
          <w:w w:val="95"/>
          <w:sz w:val="22"/>
        </w:rPr>
        <w:t>de</w:t>
      </w:r>
      <w:r>
        <w:rPr>
          <w:color w:val="231F20"/>
          <w:spacing w:val="-20"/>
          <w:w w:val="95"/>
          <w:sz w:val="22"/>
        </w:rPr>
        <w:t> </w:t>
      </w:r>
      <w:r>
        <w:rPr>
          <w:color w:val="231F20"/>
          <w:w w:val="95"/>
          <w:sz w:val="22"/>
        </w:rPr>
        <w:t>esta</w:t>
      </w:r>
      <w:r>
        <w:rPr>
          <w:color w:val="231F20"/>
          <w:spacing w:val="-20"/>
          <w:w w:val="95"/>
          <w:sz w:val="22"/>
        </w:rPr>
        <w:t> </w:t>
      </w:r>
      <w:r>
        <w:rPr>
          <w:color w:val="231F20"/>
          <w:w w:val="95"/>
          <w:sz w:val="22"/>
        </w:rPr>
        <w:t>manera</w:t>
      </w:r>
      <w:r>
        <w:rPr>
          <w:color w:val="231F20"/>
          <w:spacing w:val="-20"/>
          <w:w w:val="95"/>
          <w:sz w:val="22"/>
        </w:rPr>
        <w:t> </w:t>
      </w:r>
      <w:r>
        <w:rPr>
          <w:color w:val="231F20"/>
          <w:w w:val="95"/>
          <w:sz w:val="22"/>
        </w:rPr>
        <w:t>se</w:t>
      </w:r>
      <w:r>
        <w:rPr>
          <w:color w:val="231F20"/>
          <w:spacing w:val="-20"/>
          <w:w w:val="95"/>
          <w:sz w:val="22"/>
        </w:rPr>
        <w:t> </w:t>
      </w:r>
      <w:r>
        <w:rPr>
          <w:color w:val="231F20"/>
          <w:w w:val="95"/>
          <w:sz w:val="22"/>
        </w:rPr>
        <w:t>da</w:t>
      </w:r>
      <w:r>
        <w:rPr>
          <w:color w:val="231F20"/>
          <w:spacing w:val="-20"/>
          <w:w w:val="95"/>
          <w:sz w:val="22"/>
        </w:rPr>
        <w:t> </w:t>
      </w:r>
      <w:r>
        <w:rPr>
          <w:color w:val="231F20"/>
          <w:w w:val="95"/>
          <w:sz w:val="22"/>
        </w:rPr>
        <w:t>plena</w:t>
      </w:r>
      <w:r>
        <w:rPr>
          <w:color w:val="231F20"/>
          <w:spacing w:val="-20"/>
          <w:w w:val="95"/>
          <w:sz w:val="22"/>
        </w:rPr>
        <w:t> </w:t>
      </w:r>
      <w:r>
        <w:rPr>
          <w:color w:val="231F20"/>
          <w:w w:val="95"/>
          <w:sz w:val="22"/>
        </w:rPr>
        <w:t>eficacia</w:t>
      </w:r>
      <w:r>
        <w:rPr>
          <w:color w:val="231F20"/>
          <w:spacing w:val="-20"/>
          <w:w w:val="95"/>
          <w:sz w:val="22"/>
        </w:rPr>
        <w:t> </w:t>
      </w:r>
      <w:r>
        <w:rPr>
          <w:color w:val="231F20"/>
          <w:w w:val="95"/>
          <w:sz w:val="22"/>
        </w:rPr>
        <w:t>a lo</w:t>
      </w:r>
      <w:r>
        <w:rPr>
          <w:color w:val="231F20"/>
          <w:spacing w:val="-10"/>
          <w:w w:val="95"/>
          <w:sz w:val="22"/>
        </w:rPr>
        <w:t> </w:t>
      </w:r>
      <w:r>
        <w:rPr>
          <w:color w:val="231F20"/>
          <w:w w:val="95"/>
          <w:sz w:val="22"/>
        </w:rPr>
        <w:t>dispuesto</w:t>
      </w:r>
      <w:r>
        <w:rPr>
          <w:color w:val="231F20"/>
          <w:spacing w:val="-10"/>
          <w:w w:val="95"/>
          <w:sz w:val="22"/>
        </w:rPr>
        <w:t> </w:t>
      </w:r>
      <w:r>
        <w:rPr>
          <w:color w:val="231F20"/>
          <w:w w:val="95"/>
          <w:sz w:val="22"/>
        </w:rPr>
        <w:t>por</w:t>
      </w:r>
      <w:r>
        <w:rPr>
          <w:color w:val="231F20"/>
          <w:spacing w:val="-10"/>
          <w:w w:val="95"/>
          <w:sz w:val="22"/>
        </w:rPr>
        <w:t> </w:t>
      </w:r>
      <w:r>
        <w:rPr>
          <w:color w:val="231F20"/>
          <w:w w:val="95"/>
          <w:sz w:val="22"/>
        </w:rPr>
        <w:t>el</w:t>
      </w:r>
      <w:r>
        <w:rPr>
          <w:color w:val="231F20"/>
          <w:spacing w:val="-10"/>
          <w:w w:val="95"/>
          <w:sz w:val="22"/>
        </w:rPr>
        <w:t> </w:t>
      </w:r>
      <w:r>
        <w:rPr>
          <w:color w:val="231F20"/>
          <w:w w:val="95"/>
          <w:sz w:val="22"/>
        </w:rPr>
        <w:t>Artículo</w:t>
      </w:r>
      <w:r>
        <w:rPr>
          <w:color w:val="231F20"/>
          <w:spacing w:val="-10"/>
          <w:w w:val="95"/>
          <w:sz w:val="22"/>
        </w:rPr>
        <w:t> </w:t>
      </w:r>
      <w:r>
        <w:rPr>
          <w:color w:val="231F20"/>
          <w:w w:val="95"/>
          <w:sz w:val="22"/>
        </w:rPr>
        <w:t>16</w:t>
      </w:r>
      <w:r>
        <w:rPr>
          <w:color w:val="231F20"/>
          <w:spacing w:val="-10"/>
          <w:w w:val="95"/>
          <w:sz w:val="22"/>
        </w:rPr>
        <w:t> </w:t>
      </w:r>
      <w:r>
        <w:rPr>
          <w:color w:val="231F20"/>
          <w:w w:val="95"/>
          <w:sz w:val="22"/>
        </w:rPr>
        <w:t>de</w:t>
      </w:r>
      <w:r>
        <w:rPr>
          <w:color w:val="231F20"/>
          <w:spacing w:val="-10"/>
          <w:w w:val="95"/>
          <w:sz w:val="22"/>
        </w:rPr>
        <w:t> </w:t>
      </w:r>
      <w:r>
        <w:rPr>
          <w:color w:val="231F20"/>
          <w:w w:val="95"/>
          <w:sz w:val="22"/>
        </w:rPr>
        <w:t>la</w:t>
      </w:r>
      <w:r>
        <w:rPr>
          <w:color w:val="231F20"/>
          <w:spacing w:val="-10"/>
          <w:w w:val="95"/>
          <w:sz w:val="22"/>
        </w:rPr>
        <w:t> </w:t>
      </w:r>
      <w:r>
        <w:rPr>
          <w:color w:val="231F20"/>
          <w:w w:val="95"/>
          <w:sz w:val="22"/>
        </w:rPr>
        <w:t>Constitución</w:t>
      </w:r>
      <w:r>
        <w:rPr>
          <w:color w:val="231F20"/>
          <w:spacing w:val="-10"/>
          <w:w w:val="95"/>
          <w:sz w:val="22"/>
        </w:rPr>
        <w:t> </w:t>
      </w:r>
      <w:r>
        <w:rPr>
          <w:color w:val="231F20"/>
          <w:spacing w:val="-4"/>
          <w:w w:val="95"/>
          <w:sz w:val="22"/>
        </w:rPr>
        <w:t>Federal</w:t>
      </w:r>
      <w:r>
        <w:rPr>
          <w:color w:val="231F20"/>
          <w:spacing w:val="-10"/>
          <w:w w:val="95"/>
          <w:sz w:val="22"/>
        </w:rPr>
        <w:t> </w:t>
      </w:r>
      <w:r>
        <w:rPr>
          <w:color w:val="231F20"/>
          <w:w w:val="95"/>
          <w:sz w:val="22"/>
        </w:rPr>
        <w:t>en</w:t>
      </w:r>
      <w:r>
        <w:rPr>
          <w:color w:val="231F20"/>
          <w:spacing w:val="-10"/>
          <w:w w:val="95"/>
          <w:sz w:val="22"/>
        </w:rPr>
        <w:t> </w:t>
      </w:r>
      <w:r>
        <w:rPr>
          <w:color w:val="231F20"/>
          <w:w w:val="95"/>
          <w:sz w:val="22"/>
        </w:rPr>
        <w:t>relación</w:t>
      </w:r>
      <w:r>
        <w:rPr>
          <w:color w:val="231F20"/>
          <w:spacing w:val="-10"/>
          <w:w w:val="95"/>
          <w:sz w:val="22"/>
        </w:rPr>
        <w:t> </w:t>
      </w:r>
      <w:r>
        <w:rPr>
          <w:color w:val="231F20"/>
          <w:w w:val="95"/>
          <w:sz w:val="22"/>
        </w:rPr>
        <w:t>con</w:t>
      </w:r>
      <w:r>
        <w:rPr>
          <w:color w:val="231F20"/>
          <w:spacing w:val="-10"/>
          <w:w w:val="95"/>
          <w:sz w:val="22"/>
        </w:rPr>
        <w:t> </w:t>
      </w:r>
      <w:r>
        <w:rPr>
          <w:color w:val="231F20"/>
          <w:w w:val="95"/>
          <w:sz w:val="22"/>
        </w:rPr>
        <w:t>la </w:t>
      </w:r>
      <w:r>
        <w:rPr>
          <w:color w:val="231F20"/>
          <w:w w:val="90"/>
          <w:sz w:val="22"/>
        </w:rPr>
        <w:t>exigencia de debida fundamentación de los actos de</w:t>
      </w:r>
      <w:r>
        <w:rPr>
          <w:color w:val="231F20"/>
          <w:spacing w:val="30"/>
          <w:w w:val="90"/>
          <w:sz w:val="22"/>
        </w:rPr>
        <w:t> </w:t>
      </w:r>
      <w:r>
        <w:rPr>
          <w:color w:val="231F20"/>
          <w:w w:val="90"/>
          <w:sz w:val="22"/>
        </w:rPr>
        <w:t>autoridad.</w:t>
      </w:r>
    </w:p>
    <w:p>
      <w:pPr>
        <w:pStyle w:val="ListParagraph"/>
        <w:numPr>
          <w:ilvl w:val="0"/>
          <w:numId w:val="22"/>
        </w:numPr>
        <w:tabs>
          <w:tab w:pos="397" w:val="left" w:leader="none"/>
        </w:tabs>
        <w:spacing w:line="260" w:lineRule="exact" w:before="0" w:after="0"/>
        <w:ind w:left="397" w:right="112" w:hanging="284"/>
        <w:jc w:val="both"/>
        <w:rPr>
          <w:sz w:val="22"/>
        </w:rPr>
      </w:pPr>
      <w:r>
        <w:rPr>
          <w:color w:val="231F20"/>
          <w:spacing w:val="-3"/>
          <w:w w:val="95"/>
          <w:sz w:val="22"/>
        </w:rPr>
        <w:t>En</w:t>
      </w:r>
      <w:r>
        <w:rPr>
          <w:color w:val="231F20"/>
          <w:spacing w:val="-34"/>
          <w:w w:val="95"/>
          <w:sz w:val="22"/>
        </w:rPr>
        <w:t> </w:t>
      </w:r>
      <w:r>
        <w:rPr>
          <w:color w:val="231F20"/>
          <w:spacing w:val="-4"/>
          <w:w w:val="95"/>
          <w:sz w:val="22"/>
        </w:rPr>
        <w:t>tal</w:t>
      </w:r>
      <w:r>
        <w:rPr>
          <w:color w:val="231F20"/>
          <w:spacing w:val="-34"/>
          <w:w w:val="95"/>
          <w:sz w:val="22"/>
        </w:rPr>
        <w:t> </w:t>
      </w:r>
      <w:r>
        <w:rPr>
          <w:color w:val="231F20"/>
          <w:spacing w:val="-4"/>
          <w:w w:val="95"/>
          <w:sz w:val="22"/>
        </w:rPr>
        <w:t>sentido,</w:t>
      </w:r>
      <w:r>
        <w:rPr>
          <w:color w:val="231F20"/>
          <w:spacing w:val="-34"/>
          <w:w w:val="95"/>
          <w:sz w:val="22"/>
        </w:rPr>
        <w:t> </w:t>
      </w:r>
      <w:r>
        <w:rPr>
          <w:color w:val="231F20"/>
          <w:spacing w:val="-3"/>
          <w:w w:val="95"/>
          <w:sz w:val="22"/>
        </w:rPr>
        <w:t>la</w:t>
      </w:r>
      <w:r>
        <w:rPr>
          <w:color w:val="231F20"/>
          <w:spacing w:val="-34"/>
          <w:w w:val="95"/>
          <w:sz w:val="22"/>
        </w:rPr>
        <w:t> </w:t>
      </w:r>
      <w:r>
        <w:rPr>
          <w:color w:val="231F20"/>
          <w:spacing w:val="-5"/>
          <w:w w:val="95"/>
          <w:sz w:val="22"/>
        </w:rPr>
        <w:t>inobservancia</w:t>
      </w:r>
      <w:r>
        <w:rPr>
          <w:color w:val="231F20"/>
          <w:spacing w:val="-34"/>
          <w:w w:val="95"/>
          <w:sz w:val="22"/>
        </w:rPr>
        <w:t> </w:t>
      </w:r>
      <w:r>
        <w:rPr>
          <w:color w:val="231F20"/>
          <w:w w:val="95"/>
          <w:sz w:val="22"/>
        </w:rPr>
        <w:t>o</w:t>
      </w:r>
      <w:r>
        <w:rPr>
          <w:color w:val="231F20"/>
          <w:spacing w:val="-34"/>
          <w:w w:val="95"/>
          <w:sz w:val="22"/>
        </w:rPr>
        <w:t> </w:t>
      </w:r>
      <w:r>
        <w:rPr>
          <w:color w:val="231F20"/>
          <w:spacing w:val="-4"/>
          <w:w w:val="95"/>
          <w:sz w:val="22"/>
        </w:rPr>
        <w:t>contravención</w:t>
      </w:r>
      <w:r>
        <w:rPr>
          <w:color w:val="231F20"/>
          <w:spacing w:val="-34"/>
          <w:w w:val="95"/>
          <w:sz w:val="22"/>
        </w:rPr>
        <w:t> </w:t>
      </w:r>
      <w:r>
        <w:rPr>
          <w:color w:val="231F20"/>
          <w:spacing w:val="-3"/>
          <w:w w:val="95"/>
          <w:sz w:val="22"/>
        </w:rPr>
        <w:t>de</w:t>
      </w:r>
      <w:r>
        <w:rPr>
          <w:color w:val="231F20"/>
          <w:spacing w:val="-34"/>
          <w:w w:val="95"/>
          <w:sz w:val="22"/>
        </w:rPr>
        <w:t> </w:t>
      </w:r>
      <w:r>
        <w:rPr>
          <w:color w:val="231F20"/>
          <w:spacing w:val="-4"/>
          <w:w w:val="95"/>
          <w:sz w:val="22"/>
        </w:rPr>
        <w:t>cualquiera</w:t>
      </w:r>
      <w:r>
        <w:rPr>
          <w:color w:val="231F20"/>
          <w:spacing w:val="-34"/>
          <w:w w:val="95"/>
          <w:sz w:val="22"/>
        </w:rPr>
        <w:t> </w:t>
      </w:r>
      <w:r>
        <w:rPr>
          <w:color w:val="231F20"/>
          <w:spacing w:val="-3"/>
          <w:w w:val="95"/>
          <w:sz w:val="22"/>
        </w:rPr>
        <w:t>de</w:t>
      </w:r>
      <w:r>
        <w:rPr>
          <w:color w:val="231F20"/>
          <w:spacing w:val="-34"/>
          <w:w w:val="95"/>
          <w:sz w:val="22"/>
        </w:rPr>
        <w:t> </w:t>
      </w:r>
      <w:r>
        <w:rPr>
          <w:color w:val="231F20"/>
          <w:spacing w:val="-4"/>
          <w:w w:val="95"/>
          <w:sz w:val="22"/>
        </w:rPr>
        <w:t>las</w:t>
      </w:r>
      <w:r>
        <w:rPr>
          <w:color w:val="231F20"/>
          <w:spacing w:val="-34"/>
          <w:w w:val="95"/>
          <w:sz w:val="22"/>
        </w:rPr>
        <w:t> </w:t>
      </w:r>
      <w:r>
        <w:rPr>
          <w:color w:val="231F20"/>
          <w:spacing w:val="-5"/>
          <w:w w:val="95"/>
          <w:sz w:val="22"/>
        </w:rPr>
        <w:t>normas</w:t>
      </w:r>
      <w:r>
        <w:rPr>
          <w:color w:val="231F20"/>
          <w:spacing w:val="-34"/>
          <w:w w:val="95"/>
          <w:sz w:val="22"/>
        </w:rPr>
        <w:t> </w:t>
      </w:r>
      <w:r>
        <w:rPr>
          <w:color w:val="231F20"/>
          <w:spacing w:val="-5"/>
          <w:w w:val="95"/>
          <w:sz w:val="22"/>
        </w:rPr>
        <w:t>pre- </w:t>
      </w:r>
      <w:r>
        <w:rPr>
          <w:color w:val="231F20"/>
          <w:spacing w:val="-4"/>
          <w:w w:val="90"/>
          <w:sz w:val="22"/>
        </w:rPr>
        <w:t>vistas</w:t>
      </w:r>
      <w:r>
        <w:rPr>
          <w:color w:val="231F20"/>
          <w:spacing w:val="-17"/>
          <w:w w:val="90"/>
          <w:sz w:val="22"/>
        </w:rPr>
        <w:t> </w:t>
      </w:r>
      <w:r>
        <w:rPr>
          <w:color w:val="231F20"/>
          <w:spacing w:val="-3"/>
          <w:w w:val="90"/>
          <w:sz w:val="22"/>
        </w:rPr>
        <w:t>en</w:t>
      </w:r>
      <w:r>
        <w:rPr>
          <w:color w:val="231F20"/>
          <w:spacing w:val="-17"/>
          <w:w w:val="90"/>
          <w:sz w:val="22"/>
        </w:rPr>
        <w:t> </w:t>
      </w:r>
      <w:r>
        <w:rPr>
          <w:color w:val="231F20"/>
          <w:spacing w:val="-4"/>
          <w:w w:val="90"/>
          <w:sz w:val="22"/>
        </w:rPr>
        <w:t>los</w:t>
      </w:r>
      <w:r>
        <w:rPr>
          <w:color w:val="231F20"/>
          <w:spacing w:val="-16"/>
          <w:w w:val="90"/>
          <w:sz w:val="22"/>
        </w:rPr>
        <w:t> </w:t>
      </w:r>
      <w:r>
        <w:rPr>
          <w:color w:val="231F20"/>
          <w:spacing w:val="-5"/>
          <w:w w:val="90"/>
          <w:sz w:val="22"/>
        </w:rPr>
        <w:t>tratados</w:t>
      </w:r>
      <w:r>
        <w:rPr>
          <w:color w:val="231F20"/>
          <w:spacing w:val="-16"/>
          <w:w w:val="90"/>
          <w:sz w:val="22"/>
        </w:rPr>
        <w:t> </w:t>
      </w:r>
      <w:r>
        <w:rPr>
          <w:color w:val="231F20"/>
          <w:spacing w:val="-3"/>
          <w:w w:val="90"/>
          <w:sz w:val="22"/>
        </w:rPr>
        <w:t>de</w:t>
      </w:r>
      <w:r>
        <w:rPr>
          <w:color w:val="231F20"/>
          <w:spacing w:val="-16"/>
          <w:w w:val="90"/>
          <w:sz w:val="22"/>
        </w:rPr>
        <w:t> </w:t>
      </w:r>
      <w:r>
        <w:rPr>
          <w:color w:val="231F20"/>
          <w:spacing w:val="-6"/>
          <w:w w:val="90"/>
          <w:sz w:val="22"/>
        </w:rPr>
        <w:t>derechos</w:t>
      </w:r>
      <w:r>
        <w:rPr>
          <w:color w:val="231F20"/>
          <w:spacing w:val="-16"/>
          <w:w w:val="90"/>
          <w:sz w:val="22"/>
        </w:rPr>
        <w:t> </w:t>
      </w:r>
      <w:r>
        <w:rPr>
          <w:color w:val="231F20"/>
          <w:spacing w:val="-5"/>
          <w:w w:val="90"/>
          <w:sz w:val="22"/>
        </w:rPr>
        <w:t>humanos</w:t>
      </w:r>
      <w:r>
        <w:rPr>
          <w:color w:val="231F20"/>
          <w:spacing w:val="-16"/>
          <w:w w:val="90"/>
          <w:sz w:val="22"/>
        </w:rPr>
        <w:t> </w:t>
      </w:r>
      <w:r>
        <w:rPr>
          <w:color w:val="231F20"/>
          <w:spacing w:val="-4"/>
          <w:w w:val="90"/>
          <w:sz w:val="22"/>
        </w:rPr>
        <w:t>originan</w:t>
      </w:r>
      <w:r>
        <w:rPr>
          <w:color w:val="231F20"/>
          <w:spacing w:val="-17"/>
          <w:w w:val="90"/>
          <w:sz w:val="22"/>
        </w:rPr>
        <w:t> </w:t>
      </w:r>
      <w:r>
        <w:rPr>
          <w:color w:val="231F20"/>
          <w:spacing w:val="-3"/>
          <w:w w:val="90"/>
          <w:sz w:val="22"/>
        </w:rPr>
        <w:t>la</w:t>
      </w:r>
      <w:r>
        <w:rPr>
          <w:color w:val="231F20"/>
          <w:spacing w:val="-16"/>
          <w:w w:val="90"/>
          <w:sz w:val="22"/>
        </w:rPr>
        <w:t> </w:t>
      </w:r>
      <w:r>
        <w:rPr>
          <w:color w:val="231F20"/>
          <w:spacing w:val="-4"/>
          <w:w w:val="90"/>
          <w:sz w:val="22"/>
        </w:rPr>
        <w:t>violación</w:t>
      </w:r>
      <w:r>
        <w:rPr>
          <w:color w:val="231F20"/>
          <w:spacing w:val="-17"/>
          <w:w w:val="90"/>
          <w:sz w:val="22"/>
        </w:rPr>
        <w:t> </w:t>
      </w:r>
      <w:r>
        <w:rPr>
          <w:color w:val="231F20"/>
          <w:spacing w:val="-6"/>
          <w:w w:val="90"/>
          <w:sz w:val="22"/>
        </w:rPr>
        <w:t>directa</w:t>
      </w:r>
      <w:r>
        <w:rPr>
          <w:color w:val="231F20"/>
          <w:spacing w:val="-16"/>
          <w:w w:val="90"/>
          <w:sz w:val="22"/>
        </w:rPr>
        <w:t> </w:t>
      </w:r>
      <w:r>
        <w:rPr>
          <w:color w:val="231F20"/>
          <w:spacing w:val="-3"/>
          <w:w w:val="90"/>
          <w:sz w:val="22"/>
        </w:rPr>
        <w:t>al</w:t>
      </w:r>
      <w:r>
        <w:rPr>
          <w:color w:val="231F20"/>
          <w:spacing w:val="-16"/>
          <w:w w:val="90"/>
          <w:sz w:val="22"/>
        </w:rPr>
        <w:t> </w:t>
      </w:r>
      <w:r>
        <w:rPr>
          <w:color w:val="231F20"/>
          <w:spacing w:val="-5"/>
          <w:w w:val="90"/>
          <w:sz w:val="22"/>
        </w:rPr>
        <w:t>Artículo </w:t>
      </w:r>
      <w:r>
        <w:rPr>
          <w:color w:val="231F20"/>
          <w:spacing w:val="-3"/>
          <w:w w:val="95"/>
          <w:sz w:val="22"/>
        </w:rPr>
        <w:t>133</w:t>
      </w:r>
      <w:r>
        <w:rPr>
          <w:color w:val="231F20"/>
          <w:spacing w:val="-39"/>
          <w:w w:val="95"/>
          <w:sz w:val="22"/>
        </w:rPr>
        <w:t> </w:t>
      </w:r>
      <w:r>
        <w:rPr>
          <w:color w:val="231F20"/>
          <w:spacing w:val="-5"/>
          <w:w w:val="95"/>
          <w:sz w:val="22"/>
        </w:rPr>
        <w:t>constitucional,</w:t>
      </w:r>
      <w:r>
        <w:rPr>
          <w:color w:val="231F20"/>
          <w:spacing w:val="-39"/>
          <w:w w:val="95"/>
          <w:sz w:val="22"/>
        </w:rPr>
        <w:t> </w:t>
      </w:r>
      <w:r>
        <w:rPr>
          <w:color w:val="231F20"/>
          <w:spacing w:val="-3"/>
          <w:w w:val="95"/>
          <w:sz w:val="22"/>
        </w:rPr>
        <w:t>así</w:t>
      </w:r>
      <w:r>
        <w:rPr>
          <w:color w:val="231F20"/>
          <w:spacing w:val="-39"/>
          <w:w w:val="95"/>
          <w:sz w:val="22"/>
        </w:rPr>
        <w:t> </w:t>
      </w:r>
      <w:r>
        <w:rPr>
          <w:color w:val="231F20"/>
          <w:spacing w:val="-3"/>
          <w:w w:val="95"/>
          <w:sz w:val="22"/>
        </w:rPr>
        <w:t>como</w:t>
      </w:r>
      <w:r>
        <w:rPr>
          <w:color w:val="231F20"/>
          <w:spacing w:val="-39"/>
          <w:w w:val="95"/>
          <w:sz w:val="22"/>
        </w:rPr>
        <w:t> </w:t>
      </w:r>
      <w:r>
        <w:rPr>
          <w:color w:val="231F20"/>
          <w:spacing w:val="-4"/>
          <w:w w:val="95"/>
          <w:sz w:val="22"/>
        </w:rPr>
        <w:t>también</w:t>
      </w:r>
      <w:r>
        <w:rPr>
          <w:color w:val="231F20"/>
          <w:spacing w:val="-39"/>
          <w:w w:val="95"/>
          <w:sz w:val="22"/>
        </w:rPr>
        <w:t> </w:t>
      </w:r>
      <w:r>
        <w:rPr>
          <w:color w:val="231F20"/>
          <w:spacing w:val="-3"/>
          <w:w w:val="95"/>
          <w:sz w:val="22"/>
        </w:rPr>
        <w:t>al</w:t>
      </w:r>
      <w:r>
        <w:rPr>
          <w:color w:val="231F20"/>
          <w:spacing w:val="-39"/>
          <w:w w:val="95"/>
          <w:sz w:val="22"/>
        </w:rPr>
        <w:t> </w:t>
      </w:r>
      <w:r>
        <w:rPr>
          <w:color w:val="231F20"/>
          <w:spacing w:val="-4"/>
          <w:w w:val="95"/>
          <w:sz w:val="22"/>
        </w:rPr>
        <w:t>Artículo</w:t>
      </w:r>
      <w:r>
        <w:rPr>
          <w:color w:val="231F20"/>
          <w:spacing w:val="-39"/>
          <w:w w:val="95"/>
          <w:sz w:val="22"/>
        </w:rPr>
        <w:t> </w:t>
      </w:r>
      <w:r>
        <w:rPr>
          <w:color w:val="231F20"/>
          <w:w w:val="95"/>
          <w:sz w:val="22"/>
        </w:rPr>
        <w:t>16</w:t>
      </w:r>
      <w:r>
        <w:rPr>
          <w:color w:val="231F20"/>
          <w:spacing w:val="-39"/>
          <w:w w:val="95"/>
          <w:sz w:val="22"/>
        </w:rPr>
        <w:t> </w:t>
      </w:r>
      <w:r>
        <w:rPr>
          <w:color w:val="231F20"/>
          <w:spacing w:val="-5"/>
          <w:w w:val="95"/>
          <w:sz w:val="22"/>
        </w:rPr>
        <w:t>constitucional,</w:t>
      </w:r>
      <w:r>
        <w:rPr>
          <w:color w:val="231F20"/>
          <w:spacing w:val="-39"/>
          <w:w w:val="95"/>
          <w:sz w:val="22"/>
        </w:rPr>
        <w:t> </w:t>
      </w:r>
      <w:r>
        <w:rPr>
          <w:color w:val="231F20"/>
          <w:spacing w:val="-3"/>
          <w:w w:val="95"/>
          <w:sz w:val="22"/>
        </w:rPr>
        <w:t>de</w:t>
      </w:r>
      <w:r>
        <w:rPr>
          <w:color w:val="231F20"/>
          <w:spacing w:val="-39"/>
          <w:w w:val="95"/>
          <w:sz w:val="22"/>
        </w:rPr>
        <w:t> </w:t>
      </w:r>
      <w:r>
        <w:rPr>
          <w:color w:val="231F20"/>
          <w:spacing w:val="-4"/>
          <w:w w:val="95"/>
          <w:sz w:val="22"/>
        </w:rPr>
        <w:t>manera</w:t>
      </w:r>
      <w:r>
        <w:rPr>
          <w:color w:val="231F20"/>
          <w:spacing w:val="-39"/>
          <w:w w:val="95"/>
          <w:sz w:val="22"/>
        </w:rPr>
        <w:t> </w:t>
      </w:r>
      <w:r>
        <w:rPr>
          <w:color w:val="231F20"/>
          <w:spacing w:val="-3"/>
          <w:w w:val="95"/>
          <w:sz w:val="22"/>
        </w:rPr>
        <w:t>que es</w:t>
      </w:r>
      <w:r>
        <w:rPr>
          <w:color w:val="231F20"/>
          <w:spacing w:val="-32"/>
          <w:w w:val="95"/>
          <w:sz w:val="22"/>
        </w:rPr>
        <w:t> </w:t>
      </w:r>
      <w:r>
        <w:rPr>
          <w:color w:val="231F20"/>
          <w:spacing w:val="-5"/>
          <w:w w:val="95"/>
          <w:sz w:val="22"/>
        </w:rPr>
        <w:t>perfectamente</w:t>
      </w:r>
      <w:r>
        <w:rPr>
          <w:color w:val="231F20"/>
          <w:spacing w:val="-32"/>
          <w:w w:val="95"/>
          <w:sz w:val="22"/>
        </w:rPr>
        <w:t> </w:t>
      </w:r>
      <w:r>
        <w:rPr>
          <w:color w:val="231F20"/>
          <w:spacing w:val="-5"/>
          <w:w w:val="95"/>
          <w:sz w:val="22"/>
        </w:rPr>
        <w:t>procedente</w:t>
      </w:r>
      <w:r>
        <w:rPr>
          <w:color w:val="231F20"/>
          <w:spacing w:val="-32"/>
          <w:w w:val="95"/>
          <w:sz w:val="22"/>
        </w:rPr>
        <w:t> </w:t>
      </w:r>
      <w:r>
        <w:rPr>
          <w:color w:val="231F20"/>
          <w:w w:val="95"/>
          <w:sz w:val="22"/>
        </w:rPr>
        <w:t>su</w:t>
      </w:r>
      <w:r>
        <w:rPr>
          <w:color w:val="231F20"/>
          <w:spacing w:val="-32"/>
          <w:w w:val="95"/>
          <w:sz w:val="22"/>
        </w:rPr>
        <w:t> </w:t>
      </w:r>
      <w:r>
        <w:rPr>
          <w:color w:val="231F20"/>
          <w:spacing w:val="-6"/>
          <w:w w:val="95"/>
          <w:sz w:val="22"/>
        </w:rPr>
        <w:t>reclamación</w:t>
      </w:r>
      <w:r>
        <w:rPr>
          <w:color w:val="231F20"/>
          <w:spacing w:val="-31"/>
          <w:w w:val="95"/>
          <w:sz w:val="22"/>
        </w:rPr>
        <w:t> </w:t>
      </w:r>
      <w:r>
        <w:rPr>
          <w:color w:val="231F20"/>
          <w:w w:val="95"/>
          <w:sz w:val="22"/>
        </w:rPr>
        <w:t>a</w:t>
      </w:r>
      <w:r>
        <w:rPr>
          <w:color w:val="231F20"/>
          <w:spacing w:val="-32"/>
          <w:w w:val="95"/>
          <w:sz w:val="22"/>
        </w:rPr>
        <w:t> </w:t>
      </w:r>
      <w:r>
        <w:rPr>
          <w:color w:val="231F20"/>
          <w:spacing w:val="-5"/>
          <w:w w:val="95"/>
          <w:sz w:val="22"/>
        </w:rPr>
        <w:t>través</w:t>
      </w:r>
      <w:r>
        <w:rPr>
          <w:color w:val="231F20"/>
          <w:spacing w:val="-31"/>
          <w:w w:val="95"/>
          <w:sz w:val="22"/>
        </w:rPr>
        <w:t> </w:t>
      </w:r>
      <w:r>
        <w:rPr>
          <w:color w:val="231F20"/>
          <w:spacing w:val="-4"/>
          <w:w w:val="95"/>
          <w:sz w:val="22"/>
        </w:rPr>
        <w:t>del</w:t>
      </w:r>
      <w:r>
        <w:rPr>
          <w:color w:val="231F20"/>
          <w:spacing w:val="-32"/>
          <w:w w:val="95"/>
          <w:sz w:val="22"/>
        </w:rPr>
        <w:t> </w:t>
      </w:r>
      <w:r>
        <w:rPr>
          <w:color w:val="231F20"/>
          <w:spacing w:val="-4"/>
          <w:w w:val="95"/>
          <w:sz w:val="22"/>
        </w:rPr>
        <w:t>juicio</w:t>
      </w:r>
      <w:r>
        <w:rPr>
          <w:color w:val="231F20"/>
          <w:spacing w:val="-32"/>
          <w:w w:val="95"/>
          <w:sz w:val="22"/>
        </w:rPr>
        <w:t> </w:t>
      </w:r>
      <w:r>
        <w:rPr>
          <w:color w:val="231F20"/>
          <w:spacing w:val="-3"/>
          <w:w w:val="95"/>
          <w:sz w:val="22"/>
        </w:rPr>
        <w:t>de</w:t>
      </w:r>
      <w:r>
        <w:rPr>
          <w:color w:val="231F20"/>
          <w:spacing w:val="-32"/>
          <w:w w:val="95"/>
          <w:sz w:val="22"/>
        </w:rPr>
        <w:t> </w:t>
      </w:r>
      <w:r>
        <w:rPr>
          <w:color w:val="231F20"/>
          <w:spacing w:val="-6"/>
          <w:w w:val="95"/>
          <w:sz w:val="22"/>
        </w:rPr>
        <w:t>amparo.</w:t>
      </w:r>
    </w:p>
    <w:p>
      <w:pPr>
        <w:pStyle w:val="ListParagraph"/>
        <w:numPr>
          <w:ilvl w:val="0"/>
          <w:numId w:val="22"/>
        </w:numPr>
        <w:tabs>
          <w:tab w:pos="397" w:val="left" w:leader="none"/>
        </w:tabs>
        <w:spacing w:line="260" w:lineRule="exact" w:before="0" w:after="0"/>
        <w:ind w:left="397" w:right="111" w:hanging="284"/>
        <w:jc w:val="both"/>
        <w:rPr>
          <w:sz w:val="22"/>
        </w:rPr>
      </w:pPr>
      <w:r>
        <w:rPr>
          <w:color w:val="231F20"/>
          <w:w w:val="95"/>
          <w:sz w:val="22"/>
        </w:rPr>
        <w:t>Un</w:t>
      </w:r>
      <w:r>
        <w:rPr>
          <w:color w:val="231F20"/>
          <w:spacing w:val="-22"/>
          <w:w w:val="95"/>
          <w:sz w:val="22"/>
        </w:rPr>
        <w:t> </w:t>
      </w:r>
      <w:r>
        <w:rPr>
          <w:color w:val="231F20"/>
          <w:w w:val="95"/>
          <w:sz w:val="22"/>
        </w:rPr>
        <w:t>argumento</w:t>
      </w:r>
      <w:r>
        <w:rPr>
          <w:color w:val="231F20"/>
          <w:spacing w:val="-22"/>
          <w:w w:val="95"/>
          <w:sz w:val="22"/>
        </w:rPr>
        <w:t> </w:t>
      </w:r>
      <w:r>
        <w:rPr>
          <w:color w:val="231F20"/>
          <w:w w:val="95"/>
          <w:sz w:val="22"/>
        </w:rPr>
        <w:t>adicional</w:t>
      </w:r>
      <w:r>
        <w:rPr>
          <w:color w:val="231F20"/>
          <w:spacing w:val="-22"/>
          <w:w w:val="95"/>
          <w:sz w:val="22"/>
        </w:rPr>
        <w:t> </w:t>
      </w:r>
      <w:r>
        <w:rPr>
          <w:color w:val="231F20"/>
          <w:w w:val="95"/>
          <w:sz w:val="22"/>
        </w:rPr>
        <w:t>es</w:t>
      </w:r>
      <w:r>
        <w:rPr>
          <w:color w:val="231F20"/>
          <w:spacing w:val="-22"/>
          <w:w w:val="95"/>
          <w:sz w:val="22"/>
        </w:rPr>
        <w:t> </w:t>
      </w:r>
      <w:r>
        <w:rPr>
          <w:color w:val="231F20"/>
          <w:w w:val="95"/>
          <w:sz w:val="22"/>
        </w:rPr>
        <w:t>el</w:t>
      </w:r>
      <w:r>
        <w:rPr>
          <w:color w:val="231F20"/>
          <w:spacing w:val="-22"/>
          <w:w w:val="95"/>
          <w:sz w:val="22"/>
        </w:rPr>
        <w:t> </w:t>
      </w:r>
      <w:r>
        <w:rPr>
          <w:color w:val="231F20"/>
          <w:w w:val="95"/>
          <w:sz w:val="22"/>
        </w:rPr>
        <w:t>que</w:t>
      </w:r>
      <w:r>
        <w:rPr>
          <w:color w:val="231F20"/>
          <w:spacing w:val="-22"/>
          <w:w w:val="95"/>
          <w:sz w:val="22"/>
        </w:rPr>
        <w:t> </w:t>
      </w:r>
      <w:r>
        <w:rPr>
          <w:color w:val="231F20"/>
          <w:w w:val="95"/>
          <w:sz w:val="22"/>
        </w:rPr>
        <w:t>se</w:t>
      </w:r>
      <w:r>
        <w:rPr>
          <w:color w:val="231F20"/>
          <w:spacing w:val="-22"/>
          <w:w w:val="95"/>
          <w:sz w:val="22"/>
        </w:rPr>
        <w:t> </w:t>
      </w:r>
      <w:r>
        <w:rPr>
          <w:color w:val="231F20"/>
          <w:spacing w:val="-3"/>
          <w:w w:val="95"/>
          <w:sz w:val="22"/>
        </w:rPr>
        <w:t>refiere</w:t>
      </w:r>
      <w:r>
        <w:rPr>
          <w:color w:val="231F20"/>
          <w:spacing w:val="-22"/>
          <w:w w:val="95"/>
          <w:sz w:val="22"/>
        </w:rPr>
        <w:t> </w:t>
      </w:r>
      <w:r>
        <w:rPr>
          <w:color w:val="231F20"/>
          <w:w w:val="95"/>
          <w:sz w:val="22"/>
        </w:rPr>
        <w:t>al</w:t>
      </w:r>
      <w:r>
        <w:rPr>
          <w:color w:val="231F20"/>
          <w:spacing w:val="-22"/>
          <w:w w:val="95"/>
          <w:sz w:val="22"/>
        </w:rPr>
        <w:t> </w:t>
      </w:r>
      <w:r>
        <w:rPr>
          <w:color w:val="231F20"/>
          <w:w w:val="95"/>
          <w:sz w:val="22"/>
        </w:rPr>
        <w:t>Artículo</w:t>
      </w:r>
      <w:r>
        <w:rPr>
          <w:color w:val="231F20"/>
          <w:spacing w:val="-22"/>
          <w:w w:val="95"/>
          <w:sz w:val="22"/>
        </w:rPr>
        <w:t> </w:t>
      </w:r>
      <w:r>
        <w:rPr>
          <w:color w:val="231F20"/>
          <w:w w:val="95"/>
          <w:sz w:val="22"/>
        </w:rPr>
        <w:t>128</w:t>
      </w:r>
      <w:r>
        <w:rPr>
          <w:color w:val="231F20"/>
          <w:spacing w:val="-22"/>
          <w:w w:val="95"/>
          <w:sz w:val="22"/>
        </w:rPr>
        <w:t> </w:t>
      </w:r>
      <w:r>
        <w:rPr>
          <w:color w:val="231F20"/>
          <w:w w:val="95"/>
          <w:sz w:val="22"/>
        </w:rPr>
        <w:t>constitucional,</w:t>
      </w:r>
      <w:r>
        <w:rPr>
          <w:color w:val="231F20"/>
          <w:spacing w:val="-22"/>
          <w:w w:val="95"/>
          <w:sz w:val="22"/>
        </w:rPr>
        <w:t> </w:t>
      </w:r>
      <w:r>
        <w:rPr>
          <w:color w:val="231F20"/>
          <w:w w:val="95"/>
          <w:sz w:val="22"/>
        </w:rPr>
        <w:t>en el</w:t>
      </w:r>
      <w:r>
        <w:rPr>
          <w:color w:val="231F20"/>
          <w:spacing w:val="-26"/>
          <w:w w:val="95"/>
          <w:sz w:val="22"/>
        </w:rPr>
        <w:t> </w:t>
      </w:r>
      <w:r>
        <w:rPr>
          <w:color w:val="231F20"/>
          <w:w w:val="95"/>
          <w:sz w:val="22"/>
        </w:rPr>
        <w:t>que</w:t>
      </w:r>
      <w:r>
        <w:rPr>
          <w:color w:val="231F20"/>
          <w:spacing w:val="-26"/>
          <w:w w:val="95"/>
          <w:sz w:val="22"/>
        </w:rPr>
        <w:t> </w:t>
      </w:r>
      <w:r>
        <w:rPr>
          <w:color w:val="231F20"/>
          <w:w w:val="95"/>
          <w:sz w:val="22"/>
        </w:rPr>
        <w:t>se</w:t>
      </w:r>
      <w:r>
        <w:rPr>
          <w:color w:val="231F20"/>
          <w:spacing w:val="-26"/>
          <w:w w:val="95"/>
          <w:sz w:val="22"/>
        </w:rPr>
        <w:t> </w:t>
      </w:r>
      <w:r>
        <w:rPr>
          <w:color w:val="231F20"/>
          <w:w w:val="95"/>
          <w:sz w:val="22"/>
        </w:rPr>
        <w:t>plasma</w:t>
      </w:r>
      <w:r>
        <w:rPr>
          <w:color w:val="231F20"/>
          <w:spacing w:val="-26"/>
          <w:w w:val="95"/>
          <w:sz w:val="22"/>
        </w:rPr>
        <w:t> </w:t>
      </w:r>
      <w:r>
        <w:rPr>
          <w:color w:val="231F20"/>
          <w:w w:val="95"/>
          <w:sz w:val="22"/>
        </w:rPr>
        <w:t>el</w:t>
      </w:r>
      <w:r>
        <w:rPr>
          <w:color w:val="231F20"/>
          <w:spacing w:val="-26"/>
          <w:w w:val="95"/>
          <w:sz w:val="22"/>
        </w:rPr>
        <w:t> </w:t>
      </w:r>
      <w:r>
        <w:rPr>
          <w:color w:val="231F20"/>
          <w:w w:val="95"/>
          <w:sz w:val="22"/>
        </w:rPr>
        <w:t>deber</w:t>
      </w:r>
      <w:r>
        <w:rPr>
          <w:color w:val="231F20"/>
          <w:spacing w:val="-25"/>
          <w:w w:val="95"/>
          <w:sz w:val="22"/>
        </w:rPr>
        <w:t> </w:t>
      </w:r>
      <w:r>
        <w:rPr>
          <w:color w:val="231F20"/>
          <w:w w:val="95"/>
          <w:sz w:val="22"/>
        </w:rPr>
        <w:t>para</w:t>
      </w:r>
      <w:r>
        <w:rPr>
          <w:color w:val="231F20"/>
          <w:spacing w:val="-26"/>
          <w:w w:val="95"/>
          <w:sz w:val="22"/>
        </w:rPr>
        <w:t> </w:t>
      </w:r>
      <w:r>
        <w:rPr>
          <w:color w:val="231F20"/>
          <w:w w:val="95"/>
          <w:sz w:val="22"/>
        </w:rPr>
        <w:t>todo</w:t>
      </w:r>
      <w:r>
        <w:rPr>
          <w:color w:val="231F20"/>
          <w:spacing w:val="-26"/>
          <w:w w:val="95"/>
          <w:sz w:val="22"/>
        </w:rPr>
        <w:t> </w:t>
      </w:r>
      <w:r>
        <w:rPr>
          <w:color w:val="231F20"/>
          <w:w w:val="95"/>
          <w:sz w:val="22"/>
        </w:rPr>
        <w:t>servidor</w:t>
      </w:r>
      <w:r>
        <w:rPr>
          <w:color w:val="231F20"/>
          <w:spacing w:val="-26"/>
          <w:w w:val="95"/>
          <w:sz w:val="22"/>
        </w:rPr>
        <w:t> </w:t>
      </w:r>
      <w:r>
        <w:rPr>
          <w:color w:val="231F20"/>
          <w:w w:val="95"/>
          <w:sz w:val="22"/>
        </w:rPr>
        <w:t>público</w:t>
      </w:r>
      <w:r>
        <w:rPr>
          <w:color w:val="231F20"/>
          <w:spacing w:val="-26"/>
          <w:w w:val="95"/>
          <w:sz w:val="22"/>
        </w:rPr>
        <w:t> </w:t>
      </w:r>
      <w:r>
        <w:rPr>
          <w:color w:val="231F20"/>
          <w:w w:val="95"/>
          <w:sz w:val="22"/>
        </w:rPr>
        <w:t>de</w:t>
      </w:r>
      <w:r>
        <w:rPr>
          <w:color w:val="231F20"/>
          <w:spacing w:val="-26"/>
          <w:w w:val="95"/>
          <w:sz w:val="22"/>
        </w:rPr>
        <w:t> </w:t>
      </w:r>
      <w:r>
        <w:rPr>
          <w:color w:val="231F20"/>
          <w:w w:val="95"/>
          <w:sz w:val="22"/>
        </w:rPr>
        <w:t>cumplir</w:t>
      </w:r>
      <w:r>
        <w:rPr>
          <w:color w:val="231F20"/>
          <w:spacing w:val="-26"/>
          <w:w w:val="95"/>
          <w:sz w:val="22"/>
        </w:rPr>
        <w:t> </w:t>
      </w:r>
      <w:r>
        <w:rPr>
          <w:color w:val="231F20"/>
          <w:w w:val="95"/>
          <w:sz w:val="22"/>
        </w:rPr>
        <w:t>y</w:t>
      </w:r>
      <w:r>
        <w:rPr>
          <w:color w:val="231F20"/>
          <w:spacing w:val="-26"/>
          <w:w w:val="95"/>
          <w:sz w:val="22"/>
        </w:rPr>
        <w:t> </w:t>
      </w:r>
      <w:r>
        <w:rPr>
          <w:color w:val="231F20"/>
          <w:w w:val="95"/>
          <w:sz w:val="22"/>
        </w:rPr>
        <w:t>hacer</w:t>
      </w:r>
      <w:r>
        <w:rPr>
          <w:color w:val="231F20"/>
          <w:spacing w:val="-25"/>
          <w:w w:val="95"/>
          <w:sz w:val="22"/>
        </w:rPr>
        <w:t> </w:t>
      </w:r>
      <w:r>
        <w:rPr>
          <w:color w:val="231F20"/>
          <w:w w:val="95"/>
          <w:sz w:val="22"/>
        </w:rPr>
        <w:t>cum- plir</w:t>
      </w:r>
      <w:r>
        <w:rPr>
          <w:color w:val="231F20"/>
          <w:spacing w:val="-34"/>
          <w:w w:val="95"/>
          <w:sz w:val="22"/>
        </w:rPr>
        <w:t> </w:t>
      </w:r>
      <w:r>
        <w:rPr>
          <w:color w:val="231F20"/>
          <w:w w:val="95"/>
          <w:sz w:val="22"/>
        </w:rPr>
        <w:t>la</w:t>
      </w:r>
      <w:r>
        <w:rPr>
          <w:color w:val="231F20"/>
          <w:spacing w:val="-34"/>
          <w:w w:val="95"/>
          <w:sz w:val="22"/>
        </w:rPr>
        <w:t> </w:t>
      </w:r>
      <w:r>
        <w:rPr>
          <w:color w:val="231F20"/>
          <w:w w:val="95"/>
          <w:sz w:val="22"/>
        </w:rPr>
        <w:t>Constitución</w:t>
      </w:r>
      <w:r>
        <w:rPr>
          <w:color w:val="231F20"/>
          <w:spacing w:val="-34"/>
          <w:w w:val="95"/>
          <w:sz w:val="22"/>
        </w:rPr>
        <w:t> </w:t>
      </w:r>
      <w:r>
        <w:rPr>
          <w:color w:val="231F20"/>
          <w:w w:val="95"/>
          <w:sz w:val="22"/>
        </w:rPr>
        <w:t>y</w:t>
      </w:r>
      <w:r>
        <w:rPr>
          <w:color w:val="231F20"/>
          <w:spacing w:val="-34"/>
          <w:w w:val="95"/>
          <w:sz w:val="22"/>
        </w:rPr>
        <w:t> </w:t>
      </w:r>
      <w:r>
        <w:rPr>
          <w:color w:val="231F20"/>
          <w:w w:val="95"/>
          <w:sz w:val="22"/>
        </w:rPr>
        <w:t>las</w:t>
      </w:r>
      <w:r>
        <w:rPr>
          <w:color w:val="231F20"/>
          <w:spacing w:val="-34"/>
          <w:w w:val="95"/>
          <w:sz w:val="22"/>
        </w:rPr>
        <w:t> </w:t>
      </w:r>
      <w:r>
        <w:rPr>
          <w:color w:val="231F20"/>
          <w:w w:val="95"/>
          <w:sz w:val="22"/>
        </w:rPr>
        <w:t>leyes.</w:t>
      </w:r>
    </w:p>
    <w:p>
      <w:pPr>
        <w:pStyle w:val="BodyText"/>
        <w:spacing w:before="3"/>
        <w:rPr>
          <w:sz w:val="19"/>
        </w:rPr>
      </w:pPr>
    </w:p>
    <w:p>
      <w:pPr>
        <w:pStyle w:val="BodyText"/>
        <w:spacing w:line="260" w:lineRule="exact"/>
        <w:ind w:left="113" w:right="111" w:firstLine="283"/>
        <w:jc w:val="both"/>
      </w:pPr>
      <w:r>
        <w:rPr>
          <w:color w:val="231F20"/>
        </w:rPr>
        <w:t>Si</w:t>
      </w:r>
      <w:r>
        <w:rPr>
          <w:color w:val="231F20"/>
          <w:spacing w:val="-26"/>
        </w:rPr>
        <w:t> </w:t>
      </w:r>
      <w:r>
        <w:rPr>
          <w:color w:val="231F20"/>
        </w:rPr>
        <w:t>el</w:t>
      </w:r>
      <w:r>
        <w:rPr>
          <w:color w:val="231F20"/>
          <w:spacing w:val="-26"/>
        </w:rPr>
        <w:t> </w:t>
      </w:r>
      <w:r>
        <w:rPr>
          <w:color w:val="231F20"/>
        </w:rPr>
        <w:t>juicio</w:t>
      </w:r>
      <w:r>
        <w:rPr>
          <w:color w:val="231F20"/>
          <w:spacing w:val="-26"/>
        </w:rPr>
        <w:t> </w:t>
      </w:r>
      <w:r>
        <w:rPr>
          <w:color w:val="231F20"/>
        </w:rPr>
        <w:t>de</w:t>
      </w:r>
      <w:r>
        <w:rPr>
          <w:color w:val="231F20"/>
          <w:spacing w:val="-26"/>
        </w:rPr>
        <w:t> </w:t>
      </w:r>
      <w:r>
        <w:rPr>
          <w:color w:val="231F20"/>
        </w:rPr>
        <w:t>amparo</w:t>
      </w:r>
      <w:r>
        <w:rPr>
          <w:color w:val="231F20"/>
          <w:spacing w:val="-26"/>
        </w:rPr>
        <w:t> </w:t>
      </w:r>
      <w:r>
        <w:rPr>
          <w:color w:val="231F20"/>
        </w:rPr>
        <w:t>no</w:t>
      </w:r>
      <w:r>
        <w:rPr>
          <w:color w:val="231F20"/>
          <w:spacing w:val="-26"/>
        </w:rPr>
        <w:t> </w:t>
      </w:r>
      <w:r>
        <w:rPr>
          <w:color w:val="231F20"/>
        </w:rPr>
        <w:t>fuera</w:t>
      </w:r>
      <w:r>
        <w:rPr>
          <w:color w:val="231F20"/>
          <w:spacing w:val="-26"/>
        </w:rPr>
        <w:t> </w:t>
      </w:r>
      <w:r>
        <w:rPr>
          <w:color w:val="231F20"/>
        </w:rPr>
        <w:t>considerado,</w:t>
      </w:r>
      <w:r>
        <w:rPr>
          <w:color w:val="231F20"/>
          <w:spacing w:val="-26"/>
        </w:rPr>
        <w:t> </w:t>
      </w:r>
      <w:r>
        <w:rPr>
          <w:color w:val="231F20"/>
        </w:rPr>
        <w:t>tomando</w:t>
      </w:r>
      <w:r>
        <w:rPr>
          <w:color w:val="231F20"/>
          <w:spacing w:val="-26"/>
        </w:rPr>
        <w:t> </w:t>
      </w:r>
      <w:r>
        <w:rPr>
          <w:color w:val="231F20"/>
        </w:rPr>
        <w:t>en</w:t>
      </w:r>
      <w:r>
        <w:rPr>
          <w:color w:val="231F20"/>
          <w:spacing w:val="-26"/>
        </w:rPr>
        <w:t> </w:t>
      </w:r>
      <w:r>
        <w:rPr>
          <w:color w:val="231F20"/>
        </w:rPr>
        <w:t>cuenta</w:t>
      </w:r>
      <w:r>
        <w:rPr>
          <w:color w:val="231F20"/>
          <w:spacing w:val="-26"/>
        </w:rPr>
        <w:t> </w:t>
      </w:r>
      <w:r>
        <w:rPr>
          <w:color w:val="231F20"/>
        </w:rPr>
        <w:t>lo</w:t>
      </w:r>
      <w:r>
        <w:rPr>
          <w:color w:val="231F20"/>
          <w:spacing w:val="-26"/>
        </w:rPr>
        <w:t> </w:t>
      </w:r>
      <w:r>
        <w:rPr>
          <w:color w:val="231F20"/>
        </w:rPr>
        <w:t>que</w:t>
      </w:r>
      <w:r>
        <w:rPr>
          <w:color w:val="231F20"/>
          <w:spacing w:val="-26"/>
        </w:rPr>
        <w:t> </w:t>
      </w:r>
      <w:r>
        <w:rPr>
          <w:color w:val="231F20"/>
        </w:rPr>
        <w:t>ya </w:t>
      </w:r>
      <w:r>
        <w:rPr>
          <w:color w:val="231F20"/>
          <w:w w:val="95"/>
        </w:rPr>
        <w:t>expusimos,</w:t>
      </w:r>
      <w:r>
        <w:rPr>
          <w:color w:val="231F20"/>
          <w:spacing w:val="-17"/>
          <w:w w:val="95"/>
        </w:rPr>
        <w:t> </w:t>
      </w:r>
      <w:r>
        <w:rPr>
          <w:color w:val="231F20"/>
          <w:w w:val="95"/>
        </w:rPr>
        <w:t>el</w:t>
      </w:r>
      <w:r>
        <w:rPr>
          <w:color w:val="231F20"/>
          <w:spacing w:val="-16"/>
          <w:w w:val="95"/>
        </w:rPr>
        <w:t> </w:t>
      </w:r>
      <w:r>
        <w:rPr>
          <w:color w:val="231F20"/>
          <w:w w:val="95"/>
        </w:rPr>
        <w:t>medio</w:t>
      </w:r>
      <w:r>
        <w:rPr>
          <w:color w:val="231F20"/>
          <w:spacing w:val="-16"/>
          <w:w w:val="95"/>
        </w:rPr>
        <w:t> </w:t>
      </w:r>
      <w:r>
        <w:rPr>
          <w:color w:val="231F20"/>
          <w:w w:val="95"/>
        </w:rPr>
        <w:t>idóneo</w:t>
      </w:r>
      <w:r>
        <w:rPr>
          <w:color w:val="231F20"/>
          <w:spacing w:val="-16"/>
          <w:w w:val="95"/>
        </w:rPr>
        <w:t> </w:t>
      </w:r>
      <w:r>
        <w:rPr>
          <w:color w:val="231F20"/>
          <w:w w:val="95"/>
        </w:rPr>
        <w:t>para</w:t>
      </w:r>
      <w:r>
        <w:rPr>
          <w:color w:val="231F20"/>
          <w:spacing w:val="-16"/>
          <w:w w:val="95"/>
        </w:rPr>
        <w:t> </w:t>
      </w:r>
      <w:r>
        <w:rPr>
          <w:color w:val="231F20"/>
          <w:w w:val="95"/>
        </w:rPr>
        <w:t>la</w:t>
      </w:r>
      <w:r>
        <w:rPr>
          <w:color w:val="231F20"/>
          <w:spacing w:val="-16"/>
          <w:w w:val="95"/>
        </w:rPr>
        <w:t> </w:t>
      </w:r>
      <w:r>
        <w:rPr>
          <w:color w:val="231F20"/>
          <w:w w:val="95"/>
        </w:rPr>
        <w:t>efectiva</w:t>
      </w:r>
      <w:r>
        <w:rPr>
          <w:color w:val="231F20"/>
          <w:spacing w:val="-16"/>
          <w:w w:val="95"/>
        </w:rPr>
        <w:t> </w:t>
      </w:r>
      <w:r>
        <w:rPr>
          <w:color w:val="231F20"/>
          <w:w w:val="95"/>
        </w:rPr>
        <w:t>aplicación</w:t>
      </w:r>
      <w:r>
        <w:rPr>
          <w:color w:val="231F20"/>
          <w:spacing w:val="-16"/>
          <w:w w:val="95"/>
        </w:rPr>
        <w:t> </w:t>
      </w:r>
      <w:r>
        <w:rPr>
          <w:color w:val="231F20"/>
          <w:w w:val="95"/>
        </w:rPr>
        <w:t>judicial</w:t>
      </w:r>
      <w:r>
        <w:rPr>
          <w:color w:val="231F20"/>
          <w:spacing w:val="-17"/>
          <w:w w:val="95"/>
        </w:rPr>
        <w:t> </w:t>
      </w:r>
      <w:r>
        <w:rPr>
          <w:color w:val="231F20"/>
          <w:w w:val="95"/>
        </w:rPr>
        <w:t>de</w:t>
      </w:r>
      <w:r>
        <w:rPr>
          <w:color w:val="231F20"/>
          <w:spacing w:val="-16"/>
          <w:w w:val="95"/>
        </w:rPr>
        <w:t> </w:t>
      </w:r>
      <w:r>
        <w:rPr>
          <w:color w:val="231F20"/>
          <w:w w:val="95"/>
        </w:rPr>
        <w:t>los</w:t>
      </w:r>
      <w:r>
        <w:rPr>
          <w:color w:val="231F20"/>
          <w:spacing w:val="-17"/>
          <w:w w:val="95"/>
        </w:rPr>
        <w:t> </w:t>
      </w:r>
      <w:r>
        <w:rPr>
          <w:color w:val="231F20"/>
          <w:w w:val="95"/>
        </w:rPr>
        <w:t>derechos humanos</w:t>
      </w:r>
      <w:r>
        <w:rPr>
          <w:color w:val="231F20"/>
          <w:spacing w:val="-30"/>
          <w:w w:val="95"/>
        </w:rPr>
        <w:t> </w:t>
      </w:r>
      <w:r>
        <w:rPr>
          <w:color w:val="231F20"/>
          <w:w w:val="95"/>
        </w:rPr>
        <w:t>contenidos</w:t>
      </w:r>
      <w:r>
        <w:rPr>
          <w:color w:val="231F20"/>
          <w:spacing w:val="-31"/>
          <w:w w:val="95"/>
        </w:rPr>
        <w:t> </w:t>
      </w:r>
      <w:r>
        <w:rPr>
          <w:color w:val="231F20"/>
          <w:w w:val="95"/>
        </w:rPr>
        <w:t>en</w:t>
      </w:r>
      <w:r>
        <w:rPr>
          <w:color w:val="231F20"/>
          <w:spacing w:val="-31"/>
          <w:w w:val="95"/>
        </w:rPr>
        <w:t> </w:t>
      </w:r>
      <w:r>
        <w:rPr>
          <w:color w:val="231F20"/>
          <w:w w:val="95"/>
        </w:rPr>
        <w:t>los</w:t>
      </w:r>
      <w:r>
        <w:rPr>
          <w:color w:val="231F20"/>
          <w:spacing w:val="-31"/>
          <w:w w:val="95"/>
        </w:rPr>
        <w:t> </w:t>
      </w:r>
      <w:r>
        <w:rPr>
          <w:color w:val="231F20"/>
          <w:w w:val="95"/>
        </w:rPr>
        <w:t>tratados</w:t>
      </w:r>
      <w:r>
        <w:rPr>
          <w:color w:val="231F20"/>
          <w:spacing w:val="-31"/>
          <w:w w:val="95"/>
        </w:rPr>
        <w:t> </w:t>
      </w:r>
      <w:r>
        <w:rPr>
          <w:color w:val="231F20"/>
          <w:w w:val="95"/>
        </w:rPr>
        <w:t>internacionales,</w:t>
      </w:r>
      <w:r>
        <w:rPr>
          <w:color w:val="231F20"/>
          <w:spacing w:val="-30"/>
          <w:w w:val="95"/>
        </w:rPr>
        <w:t> </w:t>
      </w:r>
      <w:r>
        <w:rPr>
          <w:color w:val="231F20"/>
          <w:w w:val="95"/>
        </w:rPr>
        <w:t>el</w:t>
      </w:r>
      <w:r>
        <w:rPr>
          <w:color w:val="231F20"/>
          <w:spacing w:val="-31"/>
          <w:w w:val="95"/>
        </w:rPr>
        <w:t> </w:t>
      </w:r>
      <w:r>
        <w:rPr>
          <w:color w:val="231F20"/>
          <w:w w:val="95"/>
        </w:rPr>
        <w:t>orden</w:t>
      </w:r>
      <w:r>
        <w:rPr>
          <w:color w:val="231F20"/>
          <w:spacing w:val="-31"/>
          <w:w w:val="95"/>
        </w:rPr>
        <w:t> </w:t>
      </w:r>
      <w:r>
        <w:rPr>
          <w:color w:val="231F20"/>
          <w:w w:val="95"/>
        </w:rPr>
        <w:t>jurídico</w:t>
      </w:r>
      <w:r>
        <w:rPr>
          <w:color w:val="231F20"/>
          <w:spacing w:val="-31"/>
          <w:w w:val="95"/>
        </w:rPr>
        <w:t> </w:t>
      </w:r>
      <w:r>
        <w:rPr>
          <w:color w:val="231F20"/>
          <w:w w:val="95"/>
        </w:rPr>
        <w:t>mexicano tendría</w:t>
      </w:r>
      <w:r>
        <w:rPr>
          <w:color w:val="231F20"/>
          <w:spacing w:val="-17"/>
          <w:w w:val="95"/>
        </w:rPr>
        <w:t> </w:t>
      </w:r>
      <w:r>
        <w:rPr>
          <w:color w:val="231F20"/>
          <w:w w:val="95"/>
        </w:rPr>
        <w:t>un</w:t>
      </w:r>
      <w:r>
        <w:rPr>
          <w:color w:val="231F20"/>
          <w:spacing w:val="-17"/>
          <w:w w:val="95"/>
        </w:rPr>
        <w:t> </w:t>
      </w:r>
      <w:r>
        <w:rPr>
          <w:color w:val="231F20"/>
          <w:w w:val="95"/>
        </w:rPr>
        <w:t>enorme</w:t>
      </w:r>
      <w:r>
        <w:rPr>
          <w:color w:val="231F20"/>
          <w:spacing w:val="-17"/>
          <w:w w:val="95"/>
        </w:rPr>
        <w:t> </w:t>
      </w:r>
      <w:r>
        <w:rPr>
          <w:color w:val="231F20"/>
          <w:w w:val="95"/>
        </w:rPr>
        <w:t>vacío</w:t>
      </w:r>
      <w:r>
        <w:rPr>
          <w:color w:val="231F20"/>
          <w:spacing w:val="-17"/>
          <w:w w:val="95"/>
        </w:rPr>
        <w:t> </w:t>
      </w:r>
      <w:r>
        <w:rPr>
          <w:color w:val="231F20"/>
          <w:w w:val="95"/>
        </w:rPr>
        <w:t>que</w:t>
      </w:r>
      <w:r>
        <w:rPr>
          <w:color w:val="231F20"/>
          <w:spacing w:val="-17"/>
          <w:w w:val="95"/>
        </w:rPr>
        <w:t> </w:t>
      </w:r>
      <w:r>
        <w:rPr>
          <w:color w:val="231F20"/>
          <w:w w:val="95"/>
        </w:rPr>
        <w:t>comprometería</w:t>
      </w:r>
      <w:r>
        <w:rPr>
          <w:color w:val="231F20"/>
          <w:spacing w:val="-17"/>
          <w:w w:val="95"/>
        </w:rPr>
        <w:t> </w:t>
      </w:r>
      <w:r>
        <w:rPr>
          <w:color w:val="231F20"/>
          <w:w w:val="95"/>
        </w:rPr>
        <w:t>su</w:t>
      </w:r>
      <w:r>
        <w:rPr>
          <w:color w:val="231F20"/>
          <w:spacing w:val="-17"/>
          <w:w w:val="95"/>
        </w:rPr>
        <w:t> </w:t>
      </w:r>
      <w:r>
        <w:rPr>
          <w:color w:val="231F20"/>
          <w:w w:val="95"/>
        </w:rPr>
        <w:t>postura</w:t>
      </w:r>
      <w:r>
        <w:rPr>
          <w:color w:val="231F20"/>
          <w:spacing w:val="-17"/>
          <w:w w:val="95"/>
        </w:rPr>
        <w:t> </w:t>
      </w:r>
      <w:r>
        <w:rPr>
          <w:color w:val="231F20"/>
          <w:w w:val="95"/>
        </w:rPr>
        <w:t>internacional</w:t>
      </w:r>
      <w:r>
        <w:rPr>
          <w:color w:val="231F20"/>
          <w:spacing w:val="-17"/>
          <w:w w:val="95"/>
        </w:rPr>
        <w:t> </w:t>
      </w:r>
      <w:r>
        <w:rPr>
          <w:color w:val="231F20"/>
          <w:w w:val="95"/>
        </w:rPr>
        <w:t>en</w:t>
      </w:r>
      <w:r>
        <w:rPr>
          <w:color w:val="231F20"/>
          <w:spacing w:val="-17"/>
          <w:w w:val="95"/>
        </w:rPr>
        <w:t> </w:t>
      </w:r>
      <w:r>
        <w:rPr>
          <w:color w:val="231F20"/>
          <w:w w:val="95"/>
        </w:rPr>
        <w:t>favor de</w:t>
      </w:r>
      <w:r>
        <w:rPr>
          <w:color w:val="231F20"/>
          <w:spacing w:val="-25"/>
          <w:w w:val="95"/>
        </w:rPr>
        <w:t> </w:t>
      </w:r>
      <w:r>
        <w:rPr>
          <w:color w:val="231F20"/>
          <w:w w:val="95"/>
        </w:rPr>
        <w:t>tales</w:t>
      </w:r>
      <w:r>
        <w:rPr>
          <w:color w:val="231F20"/>
          <w:spacing w:val="-25"/>
          <w:w w:val="95"/>
        </w:rPr>
        <w:t> </w:t>
      </w:r>
      <w:r>
        <w:rPr>
          <w:color w:val="231F20"/>
          <w:w w:val="95"/>
        </w:rPr>
        <w:t>derechos,</w:t>
      </w:r>
      <w:r>
        <w:rPr>
          <w:color w:val="231F20"/>
          <w:spacing w:val="-25"/>
          <w:w w:val="95"/>
        </w:rPr>
        <w:t> </w:t>
      </w:r>
      <w:r>
        <w:rPr>
          <w:color w:val="231F20"/>
          <w:w w:val="95"/>
        </w:rPr>
        <w:t>y</w:t>
      </w:r>
      <w:r>
        <w:rPr>
          <w:color w:val="231F20"/>
          <w:spacing w:val="-25"/>
          <w:w w:val="95"/>
        </w:rPr>
        <w:t> </w:t>
      </w:r>
      <w:r>
        <w:rPr>
          <w:color w:val="231F20"/>
          <w:w w:val="95"/>
        </w:rPr>
        <w:t>los</w:t>
      </w:r>
      <w:r>
        <w:rPr>
          <w:color w:val="231F20"/>
          <w:spacing w:val="-25"/>
          <w:w w:val="95"/>
        </w:rPr>
        <w:t> </w:t>
      </w:r>
      <w:r>
        <w:rPr>
          <w:color w:val="231F20"/>
          <w:w w:val="95"/>
        </w:rPr>
        <w:t>más</w:t>
      </w:r>
      <w:r>
        <w:rPr>
          <w:color w:val="231F20"/>
          <w:spacing w:val="-25"/>
          <w:w w:val="95"/>
        </w:rPr>
        <w:t> </w:t>
      </w:r>
      <w:r>
        <w:rPr>
          <w:color w:val="231F20"/>
          <w:w w:val="95"/>
        </w:rPr>
        <w:t>de</w:t>
      </w:r>
      <w:r>
        <w:rPr>
          <w:color w:val="231F20"/>
          <w:spacing w:val="-25"/>
          <w:w w:val="95"/>
        </w:rPr>
        <w:t> </w:t>
      </w:r>
      <w:r>
        <w:rPr>
          <w:color w:val="231F20"/>
          <w:w w:val="95"/>
        </w:rPr>
        <w:t>50</w:t>
      </w:r>
      <w:r>
        <w:rPr>
          <w:color w:val="231F20"/>
          <w:spacing w:val="-25"/>
          <w:w w:val="95"/>
        </w:rPr>
        <w:t> </w:t>
      </w:r>
      <w:r>
        <w:rPr>
          <w:color w:val="231F20"/>
          <w:w w:val="95"/>
        </w:rPr>
        <w:t>instrumentos</w:t>
      </w:r>
      <w:r>
        <w:rPr>
          <w:color w:val="231F20"/>
          <w:spacing w:val="-25"/>
          <w:w w:val="95"/>
        </w:rPr>
        <w:t> </w:t>
      </w:r>
      <w:r>
        <w:rPr>
          <w:color w:val="231F20"/>
          <w:w w:val="95"/>
        </w:rPr>
        <w:t>internacionales</w:t>
      </w:r>
      <w:r>
        <w:rPr>
          <w:color w:val="231F20"/>
          <w:spacing w:val="-25"/>
          <w:w w:val="95"/>
        </w:rPr>
        <w:t> </w:t>
      </w:r>
      <w:r>
        <w:rPr>
          <w:color w:val="231F20"/>
          <w:w w:val="95"/>
        </w:rPr>
        <w:t>que</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fecha</w:t>
      </w:r>
      <w:r>
        <w:rPr>
          <w:color w:val="231F20"/>
          <w:spacing w:val="-25"/>
          <w:w w:val="95"/>
        </w:rPr>
        <w:t> </w:t>
      </w:r>
      <w:r>
        <w:rPr>
          <w:color w:val="231F20"/>
          <w:w w:val="95"/>
        </w:rPr>
        <w:t>ha ratificado</w:t>
      </w:r>
      <w:r>
        <w:rPr>
          <w:color w:val="231F20"/>
          <w:spacing w:val="-24"/>
          <w:w w:val="95"/>
        </w:rPr>
        <w:t> </w:t>
      </w:r>
      <w:r>
        <w:rPr>
          <w:color w:val="231F20"/>
          <w:w w:val="95"/>
        </w:rPr>
        <w:t>nuestro</w:t>
      </w:r>
      <w:r>
        <w:rPr>
          <w:color w:val="231F20"/>
          <w:spacing w:val="-24"/>
          <w:w w:val="95"/>
        </w:rPr>
        <w:t> </w:t>
      </w:r>
      <w:r>
        <w:rPr>
          <w:color w:val="231F20"/>
          <w:w w:val="95"/>
        </w:rPr>
        <w:t>país</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materia</w:t>
      </w:r>
      <w:r>
        <w:rPr>
          <w:color w:val="231F20"/>
          <w:spacing w:val="-24"/>
          <w:w w:val="95"/>
        </w:rPr>
        <w:t> </w:t>
      </w:r>
      <w:r>
        <w:rPr>
          <w:color w:val="231F20"/>
          <w:w w:val="95"/>
        </w:rPr>
        <w:t>quedarían</w:t>
      </w:r>
      <w:r>
        <w:rPr>
          <w:color w:val="231F20"/>
          <w:spacing w:val="-24"/>
          <w:w w:val="95"/>
        </w:rPr>
        <w:t> </w:t>
      </w:r>
      <w:r>
        <w:rPr>
          <w:color w:val="231F20"/>
          <w:w w:val="95"/>
        </w:rPr>
        <w:t>únicamente</w:t>
      </w:r>
      <w:r>
        <w:rPr>
          <w:color w:val="231F20"/>
          <w:spacing w:val="-24"/>
          <w:w w:val="95"/>
        </w:rPr>
        <w:t> </w:t>
      </w:r>
      <w:r>
        <w:rPr>
          <w:color w:val="231F20"/>
          <w:w w:val="95"/>
        </w:rPr>
        <w:t>como</w:t>
      </w:r>
      <w:r>
        <w:rPr>
          <w:color w:val="231F20"/>
          <w:spacing w:val="-24"/>
          <w:w w:val="95"/>
        </w:rPr>
        <w:t> </w:t>
      </w:r>
      <w:r>
        <w:rPr>
          <w:color w:val="231F20"/>
          <w:w w:val="95"/>
        </w:rPr>
        <w:t>“galardones” carentes</w:t>
      </w:r>
      <w:r>
        <w:rPr>
          <w:color w:val="231F20"/>
          <w:spacing w:val="-26"/>
          <w:w w:val="95"/>
        </w:rPr>
        <w:t> </w:t>
      </w:r>
      <w:r>
        <w:rPr>
          <w:color w:val="231F20"/>
          <w:w w:val="95"/>
        </w:rPr>
        <w:t>de</w:t>
      </w:r>
      <w:r>
        <w:rPr>
          <w:color w:val="231F20"/>
          <w:spacing w:val="-26"/>
          <w:w w:val="95"/>
        </w:rPr>
        <w:t> </w:t>
      </w:r>
      <w:r>
        <w:rPr>
          <w:color w:val="231F20"/>
          <w:w w:val="95"/>
        </w:rPr>
        <w:t>tutela</w:t>
      </w:r>
      <w:r>
        <w:rPr>
          <w:color w:val="231F20"/>
          <w:spacing w:val="-26"/>
          <w:w w:val="95"/>
        </w:rPr>
        <w:t> </w:t>
      </w:r>
      <w:r>
        <w:rPr>
          <w:color w:val="231F20"/>
          <w:w w:val="95"/>
        </w:rPr>
        <w:t>judicial</w:t>
      </w:r>
      <w:r>
        <w:rPr>
          <w:color w:val="231F20"/>
          <w:spacing w:val="-26"/>
          <w:w w:val="95"/>
        </w:rPr>
        <w:t> </w:t>
      </w:r>
      <w:r>
        <w:rPr>
          <w:color w:val="231F20"/>
          <w:w w:val="95"/>
        </w:rPr>
        <w:t>efectiva,</w:t>
      </w:r>
      <w:r>
        <w:rPr>
          <w:color w:val="231F20"/>
          <w:spacing w:val="-26"/>
          <w:w w:val="95"/>
        </w:rPr>
        <w:t> </w:t>
      </w:r>
      <w:r>
        <w:rPr>
          <w:color w:val="231F20"/>
          <w:w w:val="95"/>
        </w:rPr>
        <w:t>lo</w:t>
      </w:r>
      <w:r>
        <w:rPr>
          <w:color w:val="231F20"/>
          <w:spacing w:val="-26"/>
          <w:w w:val="95"/>
        </w:rPr>
        <w:t> </w:t>
      </w:r>
      <w:r>
        <w:rPr>
          <w:color w:val="231F20"/>
          <w:w w:val="95"/>
        </w:rPr>
        <w:t>que</w:t>
      </w:r>
      <w:r>
        <w:rPr>
          <w:color w:val="231F20"/>
          <w:spacing w:val="-26"/>
          <w:w w:val="95"/>
        </w:rPr>
        <w:t> </w:t>
      </w:r>
      <w:r>
        <w:rPr>
          <w:color w:val="231F20"/>
          <w:w w:val="95"/>
        </w:rPr>
        <w:t>significaría</w:t>
      </w:r>
      <w:r>
        <w:rPr>
          <w:color w:val="231F20"/>
          <w:spacing w:val="-26"/>
          <w:w w:val="95"/>
        </w:rPr>
        <w:t> </w:t>
      </w:r>
      <w:r>
        <w:rPr>
          <w:color w:val="231F20"/>
          <w:w w:val="95"/>
        </w:rPr>
        <w:t>un</w:t>
      </w:r>
      <w:r>
        <w:rPr>
          <w:color w:val="231F20"/>
          <w:spacing w:val="-26"/>
          <w:w w:val="95"/>
        </w:rPr>
        <w:t> </w:t>
      </w:r>
      <w:r>
        <w:rPr>
          <w:color w:val="231F20"/>
          <w:w w:val="95"/>
        </w:rPr>
        <w:t>generalizado</w:t>
      </w:r>
      <w:r>
        <w:rPr>
          <w:color w:val="231F20"/>
          <w:spacing w:val="-26"/>
          <w:w w:val="95"/>
        </w:rPr>
        <w:t> </w:t>
      </w:r>
      <w:r>
        <w:rPr>
          <w:color w:val="231F20"/>
          <w:w w:val="95"/>
        </w:rPr>
        <w:t>estado</w:t>
      </w:r>
      <w:r>
        <w:rPr>
          <w:color w:val="231F20"/>
          <w:spacing w:val="-26"/>
          <w:w w:val="95"/>
        </w:rPr>
        <w:t> </w:t>
      </w:r>
      <w:r>
        <w:rPr>
          <w:color w:val="231F20"/>
          <w:w w:val="95"/>
        </w:rPr>
        <w:t>de </w:t>
      </w:r>
      <w:r>
        <w:rPr>
          <w:color w:val="231F20"/>
          <w:w w:val="90"/>
        </w:rPr>
        <w:t>indefensión de los</w:t>
      </w:r>
      <w:r>
        <w:rPr>
          <w:color w:val="231F20"/>
          <w:spacing w:val="-30"/>
          <w:w w:val="90"/>
        </w:rPr>
        <w:t> </w:t>
      </w:r>
      <w:r>
        <w:rPr>
          <w:color w:val="231F20"/>
          <w:w w:val="90"/>
        </w:rPr>
        <w:t>individuos.</w:t>
      </w:r>
    </w:p>
    <w:p>
      <w:pPr>
        <w:pStyle w:val="BodyText"/>
        <w:spacing w:line="260" w:lineRule="exact"/>
        <w:ind w:left="113" w:right="111" w:firstLine="283"/>
        <w:jc w:val="both"/>
      </w:pPr>
      <w:r>
        <w:rPr>
          <w:color w:val="231F20"/>
          <w:w w:val="95"/>
        </w:rPr>
        <w:t>Estas</w:t>
      </w:r>
      <w:r>
        <w:rPr>
          <w:color w:val="231F20"/>
          <w:spacing w:val="-27"/>
          <w:w w:val="95"/>
        </w:rPr>
        <w:t> </w:t>
      </w:r>
      <w:r>
        <w:rPr>
          <w:color w:val="231F20"/>
          <w:w w:val="95"/>
        </w:rPr>
        <w:t>consideraciones</w:t>
      </w:r>
      <w:r>
        <w:rPr>
          <w:color w:val="231F20"/>
          <w:spacing w:val="-28"/>
          <w:w w:val="95"/>
        </w:rPr>
        <w:t> </w:t>
      </w:r>
      <w:r>
        <w:rPr>
          <w:color w:val="231F20"/>
          <w:w w:val="95"/>
        </w:rPr>
        <w:t>de</w:t>
      </w:r>
      <w:r>
        <w:rPr>
          <w:color w:val="231F20"/>
          <w:spacing w:val="-27"/>
          <w:w w:val="95"/>
        </w:rPr>
        <w:t> </w:t>
      </w:r>
      <w:r>
        <w:rPr>
          <w:color w:val="231F20"/>
          <w:w w:val="95"/>
        </w:rPr>
        <w:t>carácter</w:t>
      </w:r>
      <w:r>
        <w:rPr>
          <w:color w:val="231F20"/>
          <w:spacing w:val="-27"/>
          <w:w w:val="95"/>
        </w:rPr>
        <w:t> </w:t>
      </w:r>
      <w:r>
        <w:rPr>
          <w:color w:val="231F20"/>
          <w:w w:val="95"/>
        </w:rPr>
        <w:t>lógico-jurídico</w:t>
      </w:r>
      <w:r>
        <w:rPr>
          <w:color w:val="231F20"/>
          <w:spacing w:val="-27"/>
          <w:w w:val="95"/>
        </w:rPr>
        <w:t> </w:t>
      </w:r>
      <w:r>
        <w:rPr>
          <w:color w:val="231F20"/>
          <w:w w:val="95"/>
        </w:rPr>
        <w:t>no</w:t>
      </w:r>
      <w:r>
        <w:rPr>
          <w:color w:val="231F20"/>
          <w:spacing w:val="-27"/>
          <w:w w:val="95"/>
        </w:rPr>
        <w:t> </w:t>
      </w:r>
      <w:r>
        <w:rPr>
          <w:color w:val="231F20"/>
          <w:w w:val="95"/>
        </w:rPr>
        <w:t>bastan</w:t>
      </w:r>
      <w:r>
        <w:rPr>
          <w:color w:val="231F20"/>
          <w:spacing w:val="-28"/>
          <w:w w:val="95"/>
        </w:rPr>
        <w:t> </w:t>
      </w:r>
      <w:r>
        <w:rPr>
          <w:color w:val="231F20"/>
          <w:w w:val="95"/>
        </w:rPr>
        <w:t>para</w:t>
      </w:r>
      <w:r>
        <w:rPr>
          <w:color w:val="231F20"/>
          <w:spacing w:val="-27"/>
          <w:w w:val="95"/>
        </w:rPr>
        <w:t> </w:t>
      </w:r>
      <w:r>
        <w:rPr>
          <w:color w:val="231F20"/>
          <w:w w:val="95"/>
        </w:rPr>
        <w:t>cambiar</w:t>
      </w:r>
      <w:r>
        <w:rPr>
          <w:color w:val="231F20"/>
          <w:spacing w:val="-27"/>
          <w:w w:val="95"/>
        </w:rPr>
        <w:t> </w:t>
      </w:r>
      <w:r>
        <w:rPr>
          <w:color w:val="231F20"/>
          <w:w w:val="95"/>
        </w:rPr>
        <w:t>por </w:t>
      </w:r>
      <w:r>
        <w:rPr>
          <w:color w:val="231F20"/>
          <w:w w:val="90"/>
        </w:rPr>
        <w:t>sí</w:t>
      </w:r>
      <w:r>
        <w:rPr>
          <w:color w:val="231F20"/>
          <w:spacing w:val="-10"/>
          <w:w w:val="90"/>
        </w:rPr>
        <w:t> </w:t>
      </w:r>
      <w:r>
        <w:rPr>
          <w:color w:val="231F20"/>
          <w:w w:val="90"/>
        </w:rPr>
        <w:t>solas</w:t>
      </w:r>
      <w:r>
        <w:rPr>
          <w:color w:val="231F20"/>
          <w:spacing w:val="-10"/>
          <w:w w:val="90"/>
        </w:rPr>
        <w:t> </w:t>
      </w:r>
      <w:r>
        <w:rPr>
          <w:color w:val="231F20"/>
          <w:w w:val="90"/>
        </w:rPr>
        <w:t>criterios,</w:t>
      </w:r>
      <w:r>
        <w:rPr>
          <w:color w:val="231F20"/>
          <w:spacing w:val="-10"/>
          <w:w w:val="90"/>
        </w:rPr>
        <w:t> </w:t>
      </w:r>
      <w:r>
        <w:rPr>
          <w:color w:val="231F20"/>
          <w:w w:val="90"/>
        </w:rPr>
        <w:t>prácticas</w:t>
      </w:r>
      <w:r>
        <w:rPr>
          <w:color w:val="231F20"/>
          <w:spacing w:val="-10"/>
          <w:w w:val="90"/>
        </w:rPr>
        <w:t> </w:t>
      </w:r>
      <w:r>
        <w:rPr>
          <w:color w:val="231F20"/>
          <w:w w:val="90"/>
        </w:rPr>
        <w:t>y</w:t>
      </w:r>
      <w:r>
        <w:rPr>
          <w:color w:val="231F20"/>
          <w:spacing w:val="-10"/>
          <w:w w:val="90"/>
        </w:rPr>
        <w:t> </w:t>
      </w:r>
      <w:r>
        <w:rPr>
          <w:color w:val="231F20"/>
          <w:w w:val="90"/>
        </w:rPr>
        <w:t>corrientes</w:t>
      </w:r>
      <w:r>
        <w:rPr>
          <w:color w:val="231F20"/>
          <w:spacing w:val="-10"/>
          <w:w w:val="90"/>
        </w:rPr>
        <w:t> </w:t>
      </w:r>
      <w:r>
        <w:rPr>
          <w:color w:val="231F20"/>
          <w:w w:val="90"/>
        </w:rPr>
        <w:t>profundamente</w:t>
      </w:r>
      <w:r>
        <w:rPr>
          <w:color w:val="231F20"/>
          <w:spacing w:val="-11"/>
          <w:w w:val="90"/>
        </w:rPr>
        <w:t> </w:t>
      </w:r>
      <w:r>
        <w:rPr>
          <w:color w:val="231F20"/>
          <w:w w:val="90"/>
        </w:rPr>
        <w:t>arraigadas</w:t>
      </w:r>
      <w:r>
        <w:rPr>
          <w:color w:val="231F20"/>
          <w:spacing w:val="-10"/>
          <w:w w:val="90"/>
        </w:rPr>
        <w:t> </w:t>
      </w:r>
      <w:r>
        <w:rPr>
          <w:color w:val="231F20"/>
          <w:w w:val="90"/>
        </w:rPr>
        <w:t>en</w:t>
      </w:r>
      <w:r>
        <w:rPr>
          <w:color w:val="231F20"/>
          <w:spacing w:val="-10"/>
          <w:w w:val="90"/>
        </w:rPr>
        <w:t> </w:t>
      </w:r>
      <w:r>
        <w:rPr>
          <w:color w:val="231F20"/>
          <w:w w:val="90"/>
        </w:rPr>
        <w:t>nuestro</w:t>
      </w:r>
      <w:r>
        <w:rPr>
          <w:color w:val="231F20"/>
          <w:spacing w:val="-10"/>
          <w:w w:val="90"/>
        </w:rPr>
        <w:t> </w:t>
      </w:r>
      <w:r>
        <w:rPr>
          <w:color w:val="231F20"/>
          <w:w w:val="90"/>
        </w:rPr>
        <w:t>país. </w:t>
      </w:r>
      <w:r>
        <w:rPr>
          <w:color w:val="231F20"/>
          <w:w w:val="95"/>
        </w:rPr>
        <w:t>Sin</w:t>
      </w:r>
      <w:r>
        <w:rPr>
          <w:color w:val="231F20"/>
          <w:spacing w:val="-8"/>
          <w:w w:val="95"/>
        </w:rPr>
        <w:t> </w:t>
      </w:r>
      <w:r>
        <w:rPr>
          <w:color w:val="231F20"/>
          <w:w w:val="95"/>
        </w:rPr>
        <w:t>embargo,</w:t>
      </w:r>
      <w:r>
        <w:rPr>
          <w:color w:val="231F20"/>
          <w:spacing w:val="-8"/>
          <w:w w:val="95"/>
        </w:rPr>
        <w:t> </w:t>
      </w:r>
      <w:r>
        <w:rPr>
          <w:color w:val="231F20"/>
          <w:w w:val="95"/>
        </w:rPr>
        <w:t>en</w:t>
      </w:r>
      <w:r>
        <w:rPr>
          <w:color w:val="231F20"/>
          <w:spacing w:val="-8"/>
          <w:w w:val="95"/>
        </w:rPr>
        <w:t> </w:t>
      </w:r>
      <w:r>
        <w:rPr>
          <w:color w:val="231F20"/>
          <w:w w:val="95"/>
        </w:rPr>
        <w:t>años</w:t>
      </w:r>
      <w:r>
        <w:rPr>
          <w:color w:val="231F20"/>
          <w:spacing w:val="-8"/>
          <w:w w:val="95"/>
        </w:rPr>
        <w:t> </w:t>
      </w:r>
      <w:r>
        <w:rPr>
          <w:color w:val="231F20"/>
          <w:w w:val="95"/>
        </w:rPr>
        <w:t>recientes</w:t>
      </w:r>
      <w:r>
        <w:rPr>
          <w:color w:val="231F20"/>
          <w:spacing w:val="-8"/>
          <w:w w:val="95"/>
        </w:rPr>
        <w:t> </w:t>
      </w:r>
      <w:r>
        <w:rPr>
          <w:color w:val="231F20"/>
          <w:w w:val="95"/>
        </w:rPr>
        <w:t>comenzó</w:t>
      </w:r>
      <w:r>
        <w:rPr>
          <w:color w:val="231F20"/>
          <w:spacing w:val="-8"/>
          <w:w w:val="95"/>
        </w:rPr>
        <w:t> </w:t>
      </w:r>
      <w:r>
        <w:rPr>
          <w:color w:val="231F20"/>
          <w:w w:val="95"/>
        </w:rPr>
        <w:t>a</w:t>
      </w:r>
      <w:r>
        <w:rPr>
          <w:color w:val="231F20"/>
          <w:spacing w:val="-8"/>
          <w:w w:val="95"/>
        </w:rPr>
        <w:t> </w:t>
      </w:r>
      <w:r>
        <w:rPr>
          <w:color w:val="231F20"/>
          <w:w w:val="95"/>
        </w:rPr>
        <w:t>abrirse</w:t>
      </w:r>
      <w:r>
        <w:rPr>
          <w:color w:val="231F20"/>
          <w:spacing w:val="-8"/>
          <w:w w:val="95"/>
        </w:rPr>
        <w:t> </w:t>
      </w:r>
      <w:r>
        <w:rPr>
          <w:color w:val="231F20"/>
          <w:w w:val="95"/>
        </w:rPr>
        <w:t>en</w:t>
      </w:r>
      <w:r>
        <w:rPr>
          <w:color w:val="231F20"/>
          <w:spacing w:val="-8"/>
          <w:w w:val="95"/>
        </w:rPr>
        <w:t> </w:t>
      </w:r>
      <w:r>
        <w:rPr>
          <w:color w:val="231F20"/>
          <w:w w:val="95"/>
        </w:rPr>
        <w:t>México</w:t>
      </w:r>
      <w:r>
        <w:rPr>
          <w:color w:val="231F20"/>
          <w:spacing w:val="-8"/>
          <w:w w:val="95"/>
        </w:rPr>
        <w:t> </w:t>
      </w:r>
      <w:r>
        <w:rPr>
          <w:color w:val="231F20"/>
          <w:w w:val="95"/>
        </w:rPr>
        <w:t>la</w:t>
      </w:r>
      <w:r>
        <w:rPr>
          <w:color w:val="231F20"/>
          <w:spacing w:val="-8"/>
          <w:w w:val="95"/>
        </w:rPr>
        <w:t> </w:t>
      </w:r>
      <w:r>
        <w:rPr>
          <w:color w:val="231F20"/>
          <w:w w:val="95"/>
        </w:rPr>
        <w:t>posibilidad</w:t>
      </w:r>
      <w:r>
        <w:rPr>
          <w:color w:val="231F20"/>
          <w:spacing w:val="-8"/>
          <w:w w:val="95"/>
        </w:rPr>
        <w:t> </w:t>
      </w:r>
      <w:r>
        <w:rPr>
          <w:color w:val="231F20"/>
          <w:w w:val="95"/>
        </w:rPr>
        <w:t>de aplicación</w:t>
      </w:r>
      <w:r>
        <w:rPr>
          <w:color w:val="231F20"/>
          <w:spacing w:val="-35"/>
          <w:w w:val="95"/>
        </w:rPr>
        <w:t> </w:t>
      </w:r>
      <w:r>
        <w:rPr>
          <w:color w:val="231F20"/>
          <w:w w:val="95"/>
        </w:rPr>
        <w:t>judicial</w:t>
      </w:r>
      <w:r>
        <w:rPr>
          <w:color w:val="231F20"/>
          <w:spacing w:val="-35"/>
          <w:w w:val="95"/>
        </w:rPr>
        <w:t> </w:t>
      </w:r>
      <w:r>
        <w:rPr>
          <w:color w:val="231F20"/>
          <w:w w:val="95"/>
        </w:rPr>
        <w:t>de</w:t>
      </w:r>
      <w:r>
        <w:rPr>
          <w:color w:val="231F20"/>
          <w:spacing w:val="-35"/>
          <w:w w:val="95"/>
        </w:rPr>
        <w:t> </w:t>
      </w:r>
      <w:r>
        <w:rPr>
          <w:color w:val="231F20"/>
          <w:w w:val="95"/>
        </w:rPr>
        <w:t>tratados</w:t>
      </w:r>
      <w:r>
        <w:rPr>
          <w:color w:val="231F20"/>
          <w:spacing w:val="-35"/>
          <w:w w:val="95"/>
        </w:rPr>
        <w:t> </w:t>
      </w:r>
      <w:r>
        <w:rPr>
          <w:color w:val="231F20"/>
          <w:w w:val="95"/>
        </w:rPr>
        <w:t>internacionales</w:t>
      </w:r>
      <w:r>
        <w:rPr>
          <w:color w:val="231F20"/>
          <w:spacing w:val="-35"/>
          <w:w w:val="95"/>
        </w:rPr>
        <w:t> </w:t>
      </w:r>
      <w:r>
        <w:rPr>
          <w:color w:val="231F20"/>
          <w:w w:val="95"/>
        </w:rPr>
        <w:t>vía</w:t>
      </w:r>
      <w:r>
        <w:rPr>
          <w:color w:val="231F20"/>
          <w:spacing w:val="-35"/>
          <w:w w:val="95"/>
        </w:rPr>
        <w:t> </w:t>
      </w:r>
      <w:r>
        <w:rPr>
          <w:color w:val="231F20"/>
          <w:w w:val="95"/>
        </w:rPr>
        <w:t>amparo.</w:t>
      </w:r>
      <w:r>
        <w:rPr>
          <w:color w:val="231F20"/>
          <w:spacing w:val="-35"/>
          <w:w w:val="95"/>
        </w:rPr>
        <w:t> </w:t>
      </w:r>
      <w:r>
        <w:rPr>
          <w:color w:val="231F20"/>
          <w:spacing w:val="-3"/>
          <w:w w:val="95"/>
        </w:rPr>
        <w:t>Sobre</w:t>
      </w:r>
      <w:r>
        <w:rPr>
          <w:color w:val="231F20"/>
          <w:spacing w:val="-35"/>
          <w:w w:val="95"/>
        </w:rPr>
        <w:t> </w:t>
      </w:r>
      <w:r>
        <w:rPr>
          <w:color w:val="231F20"/>
          <w:w w:val="95"/>
        </w:rPr>
        <w:t>el</w:t>
      </w:r>
      <w:r>
        <w:rPr>
          <w:color w:val="231F20"/>
          <w:spacing w:val="-35"/>
          <w:w w:val="95"/>
        </w:rPr>
        <w:t> </w:t>
      </w:r>
      <w:r>
        <w:rPr>
          <w:color w:val="231F20"/>
          <w:spacing w:val="-3"/>
          <w:w w:val="95"/>
        </w:rPr>
        <w:t>particular,</w:t>
      </w:r>
      <w:r>
        <w:rPr>
          <w:color w:val="231F20"/>
          <w:spacing w:val="-35"/>
          <w:w w:val="95"/>
        </w:rPr>
        <w:t> </w:t>
      </w:r>
      <w:r>
        <w:rPr>
          <w:color w:val="231F20"/>
          <w:spacing w:val="-3"/>
          <w:w w:val="95"/>
        </w:rPr>
        <w:t>re- </w:t>
      </w:r>
      <w:r>
        <w:rPr>
          <w:color w:val="231F20"/>
          <w:w w:val="95"/>
        </w:rPr>
        <w:t>cientemente</w:t>
      </w:r>
      <w:r>
        <w:rPr>
          <w:color w:val="231F20"/>
          <w:spacing w:val="-36"/>
          <w:w w:val="95"/>
        </w:rPr>
        <w:t> </w:t>
      </w:r>
      <w:r>
        <w:rPr>
          <w:color w:val="231F20"/>
          <w:w w:val="95"/>
        </w:rPr>
        <w:t>se</w:t>
      </w:r>
      <w:r>
        <w:rPr>
          <w:color w:val="231F20"/>
          <w:spacing w:val="-36"/>
          <w:w w:val="95"/>
        </w:rPr>
        <w:t> </w:t>
      </w:r>
      <w:r>
        <w:rPr>
          <w:color w:val="231F20"/>
          <w:w w:val="95"/>
        </w:rPr>
        <w:t>han</w:t>
      </w:r>
      <w:r>
        <w:rPr>
          <w:color w:val="231F20"/>
          <w:spacing w:val="-36"/>
          <w:w w:val="95"/>
        </w:rPr>
        <w:t> </w:t>
      </w:r>
      <w:r>
        <w:rPr>
          <w:color w:val="231F20"/>
          <w:w w:val="95"/>
        </w:rPr>
        <w:t>emitido</w:t>
      </w:r>
      <w:r>
        <w:rPr>
          <w:color w:val="231F20"/>
          <w:spacing w:val="-36"/>
          <w:w w:val="95"/>
        </w:rPr>
        <w:t> </w:t>
      </w:r>
      <w:r>
        <w:rPr>
          <w:color w:val="231F20"/>
          <w:w w:val="95"/>
        </w:rPr>
        <w:t>dos</w:t>
      </w:r>
      <w:r>
        <w:rPr>
          <w:color w:val="231F20"/>
          <w:spacing w:val="-36"/>
          <w:w w:val="95"/>
        </w:rPr>
        <w:t> </w:t>
      </w:r>
      <w:r>
        <w:rPr>
          <w:color w:val="231F20"/>
          <w:w w:val="95"/>
        </w:rPr>
        <w:t>interesantes</w:t>
      </w:r>
      <w:r>
        <w:rPr>
          <w:color w:val="231F20"/>
          <w:spacing w:val="-36"/>
          <w:w w:val="95"/>
        </w:rPr>
        <w:t> </w:t>
      </w:r>
      <w:r>
        <w:rPr>
          <w:color w:val="231F20"/>
          <w:w w:val="95"/>
        </w:rPr>
        <w:t>tesis</w:t>
      </w:r>
      <w:r>
        <w:rPr>
          <w:color w:val="231F20"/>
          <w:spacing w:val="-36"/>
          <w:w w:val="95"/>
        </w:rPr>
        <w:t> </w:t>
      </w:r>
      <w:r>
        <w:rPr>
          <w:color w:val="231F20"/>
          <w:w w:val="95"/>
        </w:rPr>
        <w:t>jurisprudenciales</w:t>
      </w:r>
      <w:r>
        <w:rPr>
          <w:color w:val="231F20"/>
          <w:spacing w:val="-36"/>
          <w:w w:val="95"/>
        </w:rPr>
        <w:t> </w:t>
      </w:r>
      <w:r>
        <w:rPr>
          <w:color w:val="231F20"/>
          <w:w w:val="95"/>
        </w:rPr>
        <w:t>que</w:t>
      </w:r>
      <w:r>
        <w:rPr>
          <w:color w:val="231F20"/>
          <w:spacing w:val="-36"/>
          <w:w w:val="95"/>
        </w:rPr>
        <w:t> </w:t>
      </w:r>
      <w:r>
        <w:rPr>
          <w:color w:val="231F20"/>
          <w:spacing w:val="-3"/>
          <w:w w:val="95"/>
        </w:rPr>
        <w:t>abren</w:t>
      </w:r>
      <w:r>
        <w:rPr>
          <w:color w:val="231F20"/>
          <w:spacing w:val="-36"/>
          <w:w w:val="95"/>
        </w:rPr>
        <w:t> </w:t>
      </w:r>
      <w:r>
        <w:rPr>
          <w:color w:val="231F20"/>
          <w:w w:val="95"/>
        </w:rPr>
        <w:t>un nuevo</w:t>
      </w:r>
      <w:r>
        <w:rPr>
          <w:color w:val="231F20"/>
          <w:spacing w:val="-26"/>
          <w:w w:val="95"/>
        </w:rPr>
        <w:t> </w:t>
      </w:r>
      <w:r>
        <w:rPr>
          <w:color w:val="231F20"/>
          <w:w w:val="95"/>
        </w:rPr>
        <w:t>panorama</w:t>
      </w:r>
      <w:r>
        <w:rPr>
          <w:color w:val="231F20"/>
          <w:spacing w:val="-26"/>
          <w:w w:val="95"/>
        </w:rPr>
        <w:t> </w:t>
      </w:r>
      <w:r>
        <w:rPr>
          <w:color w:val="231F20"/>
          <w:w w:val="95"/>
        </w:rPr>
        <w:t>para</w:t>
      </w:r>
      <w:r>
        <w:rPr>
          <w:color w:val="231F20"/>
          <w:spacing w:val="-26"/>
          <w:w w:val="95"/>
        </w:rPr>
        <w:t> </w:t>
      </w:r>
      <w:r>
        <w:rPr>
          <w:color w:val="231F20"/>
          <w:w w:val="95"/>
        </w:rPr>
        <w:t>la</w:t>
      </w:r>
      <w:r>
        <w:rPr>
          <w:color w:val="231F20"/>
          <w:spacing w:val="-26"/>
          <w:w w:val="95"/>
        </w:rPr>
        <w:t> </w:t>
      </w:r>
      <w:r>
        <w:rPr>
          <w:color w:val="231F20"/>
          <w:w w:val="95"/>
        </w:rPr>
        <w:t>exigibilidad</w:t>
      </w:r>
      <w:r>
        <w:rPr>
          <w:color w:val="231F20"/>
          <w:spacing w:val="-27"/>
          <w:w w:val="95"/>
        </w:rPr>
        <w:t> </w:t>
      </w:r>
      <w:r>
        <w:rPr>
          <w:color w:val="231F20"/>
          <w:w w:val="95"/>
        </w:rPr>
        <w:t>y</w:t>
      </w:r>
      <w:r>
        <w:rPr>
          <w:color w:val="231F20"/>
          <w:spacing w:val="-26"/>
          <w:w w:val="95"/>
        </w:rPr>
        <w:t> </w:t>
      </w:r>
      <w:r>
        <w:rPr>
          <w:color w:val="231F20"/>
          <w:w w:val="95"/>
        </w:rPr>
        <w:t>justiciabilidad</w:t>
      </w:r>
      <w:r>
        <w:rPr>
          <w:color w:val="231F20"/>
          <w:spacing w:val="-27"/>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derechos</w:t>
      </w:r>
      <w:r>
        <w:rPr>
          <w:color w:val="231F20"/>
          <w:spacing w:val="-26"/>
          <w:w w:val="95"/>
        </w:rPr>
        <w:t> </w:t>
      </w:r>
      <w:r>
        <w:rPr>
          <w:color w:val="231F20"/>
          <w:w w:val="95"/>
        </w:rPr>
        <w:t>humanos previstos</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w w:val="95"/>
        </w:rPr>
        <w:t>tratados</w:t>
      </w:r>
      <w:r>
        <w:rPr>
          <w:color w:val="231F20"/>
          <w:spacing w:val="-16"/>
          <w:w w:val="95"/>
        </w:rPr>
        <w:t> </w:t>
      </w:r>
      <w:r>
        <w:rPr>
          <w:color w:val="231F20"/>
          <w:w w:val="95"/>
        </w:rPr>
        <w:t>internacionales.</w:t>
      </w:r>
      <w:r>
        <w:rPr>
          <w:color w:val="231F20"/>
          <w:spacing w:val="-16"/>
          <w:w w:val="95"/>
        </w:rPr>
        <w:t> </w:t>
      </w:r>
      <w:r>
        <w:rPr>
          <w:color w:val="231F20"/>
          <w:w w:val="95"/>
        </w:rPr>
        <w:t>Dichos</w:t>
      </w:r>
      <w:r>
        <w:rPr>
          <w:color w:val="231F20"/>
          <w:spacing w:val="-17"/>
          <w:w w:val="95"/>
        </w:rPr>
        <w:t> </w:t>
      </w:r>
      <w:r>
        <w:rPr>
          <w:color w:val="231F20"/>
          <w:w w:val="95"/>
        </w:rPr>
        <w:t>criterios</w:t>
      </w:r>
      <w:r>
        <w:rPr>
          <w:color w:val="231F20"/>
          <w:spacing w:val="-17"/>
          <w:w w:val="95"/>
        </w:rPr>
        <w:t> </w:t>
      </w:r>
      <w:r>
        <w:rPr>
          <w:color w:val="231F20"/>
          <w:w w:val="95"/>
        </w:rPr>
        <w:t>se</w:t>
      </w:r>
      <w:r>
        <w:rPr>
          <w:color w:val="231F20"/>
          <w:spacing w:val="-17"/>
          <w:w w:val="95"/>
        </w:rPr>
        <w:t> </w:t>
      </w:r>
      <w:r>
        <w:rPr>
          <w:color w:val="231F20"/>
          <w:w w:val="95"/>
        </w:rPr>
        <w:t>trascriben</w:t>
      </w:r>
      <w:r>
        <w:rPr>
          <w:color w:val="231F20"/>
          <w:spacing w:val="-16"/>
          <w:w w:val="95"/>
        </w:rPr>
        <w:t> </w:t>
      </w:r>
      <w:r>
        <w:rPr>
          <w:color w:val="231F20"/>
          <w:w w:val="95"/>
        </w:rPr>
        <w:t>textual- </w:t>
      </w:r>
      <w:r>
        <w:rPr>
          <w:color w:val="231F20"/>
          <w:w w:val="90"/>
        </w:rPr>
        <w:t>mente por su</w:t>
      </w:r>
      <w:r>
        <w:rPr>
          <w:color w:val="231F20"/>
          <w:spacing w:val="5"/>
          <w:w w:val="90"/>
        </w:rPr>
        <w:t> </w:t>
      </w:r>
      <w:r>
        <w:rPr>
          <w:color w:val="231F20"/>
          <w:w w:val="90"/>
        </w:rPr>
        <w:t>relevancia:</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94</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5"/>
        <w:rPr>
          <w:rFonts w:ascii="Times New Roman"/>
          <w:i/>
          <w:sz w:val="19"/>
        </w:rPr>
      </w:pPr>
    </w:p>
    <w:p>
      <w:pPr>
        <w:pStyle w:val="ListParagraph"/>
        <w:numPr>
          <w:ilvl w:val="0"/>
          <w:numId w:val="23"/>
        </w:numPr>
        <w:tabs>
          <w:tab w:pos="642" w:val="left" w:leader="none"/>
        </w:tabs>
        <w:spacing w:line="260" w:lineRule="exact" w:before="45" w:after="0"/>
        <w:ind w:left="397" w:right="111" w:firstLine="0"/>
        <w:jc w:val="both"/>
        <w:rPr>
          <w:sz w:val="20"/>
        </w:rPr>
      </w:pPr>
      <w:r>
        <w:rPr>
          <w:rFonts w:ascii="Cambria" w:hAnsi="Cambria"/>
          <w:color w:val="231F20"/>
          <w:w w:val="125"/>
          <w:sz w:val="16"/>
        </w:rPr>
        <w:t>DereChos humanos</w:t>
      </w:r>
      <w:r>
        <w:rPr>
          <w:rFonts w:ascii="Cambria" w:hAnsi="Cambria"/>
          <w:color w:val="231F20"/>
          <w:w w:val="125"/>
          <w:sz w:val="19"/>
        </w:rPr>
        <w:t>, </w:t>
      </w:r>
      <w:r>
        <w:rPr>
          <w:rFonts w:ascii="Cambria" w:hAnsi="Cambria"/>
          <w:color w:val="231F20"/>
          <w:w w:val="140"/>
          <w:sz w:val="16"/>
        </w:rPr>
        <w:t>los </w:t>
      </w:r>
      <w:r>
        <w:rPr>
          <w:rFonts w:ascii="Cambria" w:hAnsi="Cambria"/>
          <w:color w:val="231F20"/>
          <w:spacing w:val="-3"/>
          <w:w w:val="125"/>
          <w:sz w:val="16"/>
        </w:rPr>
        <w:t>trataDos </w:t>
      </w:r>
      <w:r>
        <w:rPr>
          <w:rFonts w:ascii="Cambria" w:hAnsi="Cambria"/>
          <w:color w:val="231F20"/>
          <w:w w:val="125"/>
          <w:sz w:val="16"/>
        </w:rPr>
        <w:t>InternaCIonales susCrItos por méxICo </w:t>
      </w:r>
      <w:r>
        <w:rPr>
          <w:rFonts w:ascii="Cambria" w:hAnsi="Cambria"/>
          <w:color w:val="231F20"/>
          <w:w w:val="112"/>
          <w:sz w:val="16"/>
        </w:rPr>
        <w:t>s</w:t>
      </w:r>
      <w:r>
        <w:rPr>
          <w:rFonts w:ascii="Cambria" w:hAnsi="Cambria"/>
          <w:color w:val="231F20"/>
          <w:w w:val="138"/>
          <w:sz w:val="16"/>
        </w:rPr>
        <w:t>o</w:t>
      </w:r>
      <w:r>
        <w:rPr>
          <w:rFonts w:ascii="Cambria" w:hAnsi="Cambria"/>
          <w:color w:val="231F20"/>
          <w:spacing w:val="-1"/>
          <w:w w:val="111"/>
          <w:sz w:val="16"/>
        </w:rPr>
        <w:t>b</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sz w:val="16"/>
        </w:rPr>
        <w:t> </w:t>
      </w:r>
      <w:r>
        <w:rPr>
          <w:rFonts w:ascii="Cambria" w:hAnsi="Cambria"/>
          <w:color w:val="231F20"/>
          <w:spacing w:val="-12"/>
          <w:sz w:val="16"/>
        </w:rPr>
        <w:t> </w:t>
      </w:r>
      <w:r>
        <w:rPr>
          <w:rFonts w:ascii="Cambria" w:hAnsi="Cambria"/>
          <w:color w:val="231F20"/>
          <w:w w:val="214"/>
          <w:sz w:val="16"/>
        </w:rPr>
        <w:t>l</w:t>
      </w:r>
      <w:r>
        <w:rPr>
          <w:rFonts w:ascii="Cambria" w:hAnsi="Cambria"/>
          <w:color w:val="231F20"/>
          <w:w w:val="138"/>
          <w:sz w:val="16"/>
        </w:rPr>
        <w:t>o</w:t>
      </w:r>
      <w:r>
        <w:rPr>
          <w:rFonts w:ascii="Cambria" w:hAnsi="Cambria"/>
          <w:color w:val="231F20"/>
          <w:spacing w:val="-1"/>
          <w:w w:val="112"/>
          <w:sz w:val="16"/>
        </w:rPr>
        <w:t>s</w:t>
      </w:r>
      <w:r>
        <w:rPr>
          <w:rFonts w:ascii="Cambria" w:hAnsi="Cambria"/>
          <w:color w:val="231F20"/>
          <w:w w:val="126"/>
          <w:sz w:val="19"/>
        </w:rPr>
        <w:t>.</w:t>
      </w:r>
      <w:r>
        <w:rPr>
          <w:rFonts w:ascii="Cambria" w:hAnsi="Cambria"/>
          <w:color w:val="231F20"/>
          <w:spacing w:val="17"/>
          <w:sz w:val="19"/>
        </w:rPr>
        <w:t> </w:t>
      </w:r>
      <w:r>
        <w:rPr>
          <w:rFonts w:ascii="Cambria" w:hAnsi="Cambria"/>
          <w:color w:val="231F20"/>
          <w:w w:val="118"/>
          <w:sz w:val="16"/>
        </w:rPr>
        <w:t>e</w:t>
      </w:r>
      <w:r>
        <w:rPr>
          <w:rFonts w:ascii="Cambria" w:hAnsi="Cambria"/>
          <w:color w:val="231F20"/>
          <w:w w:val="112"/>
          <w:sz w:val="16"/>
        </w:rPr>
        <w:t>s</w:t>
      </w:r>
      <w:r>
        <w:rPr>
          <w:rFonts w:ascii="Cambria" w:hAnsi="Cambria"/>
          <w:color w:val="231F20"/>
          <w:sz w:val="16"/>
        </w:rPr>
        <w:t> </w:t>
      </w:r>
      <w:r>
        <w:rPr>
          <w:rFonts w:ascii="Cambria" w:hAnsi="Cambria"/>
          <w:color w:val="231F20"/>
          <w:spacing w:val="-12"/>
          <w:sz w:val="16"/>
        </w:rPr>
        <w:t> </w:t>
      </w:r>
      <w:r>
        <w:rPr>
          <w:rFonts w:ascii="Cambria" w:hAnsi="Cambria"/>
          <w:color w:val="231F20"/>
          <w:spacing w:val="-1"/>
          <w:w w:val="96"/>
          <w:sz w:val="16"/>
        </w:rPr>
        <w:t>p</w:t>
      </w:r>
      <w:r>
        <w:rPr>
          <w:rFonts w:ascii="Cambria" w:hAnsi="Cambria"/>
          <w:color w:val="231F20"/>
          <w:w w:val="138"/>
          <w:sz w:val="16"/>
        </w:rPr>
        <w:t>o</w:t>
      </w:r>
      <w:r>
        <w:rPr>
          <w:rFonts w:ascii="Cambria" w:hAnsi="Cambria"/>
          <w:color w:val="231F20"/>
          <w:w w:val="112"/>
          <w:sz w:val="16"/>
        </w:rPr>
        <w:t>s</w:t>
      </w:r>
      <w:r>
        <w:rPr>
          <w:rFonts w:ascii="Cambria" w:hAnsi="Cambria"/>
          <w:color w:val="231F20"/>
          <w:w w:val="108"/>
          <w:sz w:val="16"/>
        </w:rPr>
        <w:t>I</w:t>
      </w:r>
      <w:r>
        <w:rPr>
          <w:rFonts w:ascii="Cambria" w:hAnsi="Cambria"/>
          <w:color w:val="231F20"/>
          <w:spacing w:val="-1"/>
          <w:w w:val="111"/>
          <w:sz w:val="16"/>
        </w:rPr>
        <w:t>b</w:t>
      </w:r>
      <w:r>
        <w:rPr>
          <w:rFonts w:ascii="Cambria" w:hAnsi="Cambria"/>
          <w:color w:val="231F20"/>
          <w:w w:val="214"/>
          <w:sz w:val="16"/>
        </w:rPr>
        <w:t>l</w:t>
      </w:r>
      <w:r>
        <w:rPr>
          <w:rFonts w:ascii="Cambria" w:hAnsi="Cambria"/>
          <w:color w:val="231F20"/>
          <w:w w:val="118"/>
          <w:sz w:val="16"/>
        </w:rPr>
        <w:t>e</w:t>
      </w:r>
      <w:r>
        <w:rPr>
          <w:rFonts w:ascii="Cambria" w:hAnsi="Cambria"/>
          <w:color w:val="231F20"/>
          <w:sz w:val="16"/>
        </w:rPr>
        <w:t> </w:t>
      </w:r>
      <w:r>
        <w:rPr>
          <w:rFonts w:ascii="Cambria" w:hAnsi="Cambria"/>
          <w:color w:val="231F20"/>
          <w:spacing w:val="-12"/>
          <w:sz w:val="16"/>
        </w:rPr>
        <w:t> </w:t>
      </w:r>
      <w:r>
        <w:rPr>
          <w:rFonts w:ascii="Cambria" w:hAnsi="Cambria"/>
          <w:color w:val="231F20"/>
          <w:w w:val="108"/>
          <w:sz w:val="16"/>
        </w:rPr>
        <w:t>I</w:t>
      </w:r>
      <w:r>
        <w:rPr>
          <w:rFonts w:ascii="Cambria" w:hAnsi="Cambria"/>
          <w:color w:val="231F20"/>
          <w:w w:val="130"/>
          <w:sz w:val="16"/>
        </w:rPr>
        <w:t>n</w:t>
      </w:r>
      <w:r>
        <w:rPr>
          <w:rFonts w:ascii="Cambria" w:hAnsi="Cambria"/>
          <w:color w:val="231F20"/>
          <w:spacing w:val="-4"/>
          <w:w w:val="116"/>
          <w:sz w:val="16"/>
        </w:rPr>
        <w:t>v</w:t>
      </w:r>
      <w:r>
        <w:rPr>
          <w:rFonts w:ascii="Cambria" w:hAnsi="Cambria"/>
          <w:color w:val="231F20"/>
          <w:w w:val="138"/>
          <w:sz w:val="16"/>
        </w:rPr>
        <w:t>o</w:t>
      </w:r>
      <w:r>
        <w:rPr>
          <w:rFonts w:ascii="Cambria" w:hAnsi="Cambria"/>
          <w:color w:val="231F20"/>
          <w:w w:val="113"/>
          <w:sz w:val="16"/>
        </w:rPr>
        <w:t>C</w:t>
      </w:r>
      <w:r>
        <w:rPr>
          <w:rFonts w:ascii="Cambria" w:hAnsi="Cambria"/>
          <w:color w:val="231F20"/>
          <w:w w:val="122"/>
          <w:sz w:val="16"/>
        </w:rPr>
        <w:t>a</w:t>
      </w:r>
      <w:r>
        <w:rPr>
          <w:rFonts w:ascii="Cambria" w:hAnsi="Cambria"/>
          <w:color w:val="231F20"/>
          <w:spacing w:val="-1"/>
          <w:w w:val="152"/>
          <w:sz w:val="16"/>
        </w:rPr>
        <w:t>r</w:t>
      </w:r>
      <w:r>
        <w:rPr>
          <w:rFonts w:ascii="Cambria" w:hAnsi="Cambria"/>
          <w:color w:val="231F20"/>
          <w:w w:val="214"/>
          <w:sz w:val="16"/>
        </w:rPr>
        <w:t>l</w:t>
      </w:r>
      <w:r>
        <w:rPr>
          <w:rFonts w:ascii="Cambria" w:hAnsi="Cambria"/>
          <w:color w:val="231F20"/>
          <w:w w:val="138"/>
          <w:sz w:val="16"/>
        </w:rPr>
        <w:t>o</w:t>
      </w:r>
      <w:r>
        <w:rPr>
          <w:rFonts w:ascii="Cambria" w:hAnsi="Cambria"/>
          <w:color w:val="231F20"/>
          <w:w w:val="112"/>
          <w:sz w:val="16"/>
        </w:rPr>
        <w:t>s</w:t>
      </w:r>
      <w:r>
        <w:rPr>
          <w:rFonts w:ascii="Cambria" w:hAnsi="Cambria"/>
          <w:color w:val="231F20"/>
          <w:sz w:val="16"/>
        </w:rPr>
        <w:t> </w:t>
      </w:r>
      <w:r>
        <w:rPr>
          <w:rFonts w:ascii="Cambria" w:hAnsi="Cambria"/>
          <w:color w:val="231F20"/>
          <w:spacing w:val="-12"/>
          <w:sz w:val="16"/>
        </w:rPr>
        <w:t> </w:t>
      </w:r>
      <w:r>
        <w:rPr>
          <w:rFonts w:ascii="Cambria" w:hAnsi="Cambria"/>
          <w:color w:val="231F20"/>
          <w:w w:val="118"/>
          <w:sz w:val="16"/>
        </w:rPr>
        <w:t>e</w:t>
      </w:r>
      <w:r>
        <w:rPr>
          <w:rFonts w:ascii="Cambria" w:hAnsi="Cambria"/>
          <w:color w:val="231F20"/>
          <w:w w:val="130"/>
          <w:sz w:val="16"/>
        </w:rPr>
        <w:t>n</w:t>
      </w:r>
      <w:r>
        <w:rPr>
          <w:rFonts w:ascii="Cambria" w:hAnsi="Cambria"/>
          <w:color w:val="231F20"/>
          <w:sz w:val="16"/>
        </w:rPr>
        <w:t> </w:t>
      </w:r>
      <w:r>
        <w:rPr>
          <w:rFonts w:ascii="Cambria" w:hAnsi="Cambria"/>
          <w:color w:val="231F20"/>
          <w:spacing w:val="-12"/>
          <w:sz w:val="16"/>
        </w:rPr>
        <w:t> </w:t>
      </w:r>
      <w:r>
        <w:rPr>
          <w:rFonts w:ascii="Cambria" w:hAnsi="Cambria"/>
          <w:color w:val="231F20"/>
          <w:w w:val="118"/>
          <w:sz w:val="16"/>
        </w:rPr>
        <w:t>e</w:t>
      </w:r>
      <w:r>
        <w:rPr>
          <w:rFonts w:ascii="Cambria" w:hAnsi="Cambria"/>
          <w:color w:val="231F20"/>
          <w:w w:val="214"/>
          <w:sz w:val="16"/>
        </w:rPr>
        <w:t>l</w:t>
      </w:r>
      <w:r>
        <w:rPr>
          <w:rFonts w:ascii="Cambria" w:hAnsi="Cambria"/>
          <w:color w:val="231F20"/>
          <w:sz w:val="16"/>
        </w:rPr>
        <w:t> </w:t>
      </w:r>
      <w:r>
        <w:rPr>
          <w:rFonts w:ascii="Cambria" w:hAnsi="Cambria"/>
          <w:color w:val="231F20"/>
          <w:spacing w:val="-12"/>
          <w:sz w:val="16"/>
        </w:rPr>
        <w:t> </w:t>
      </w:r>
      <w:r>
        <w:rPr>
          <w:rFonts w:ascii="Cambria" w:hAnsi="Cambria"/>
          <w:color w:val="231F20"/>
          <w:w w:val="146"/>
          <w:sz w:val="16"/>
        </w:rPr>
        <w:t>j</w:t>
      </w:r>
      <w:r>
        <w:rPr>
          <w:rFonts w:ascii="Cambria" w:hAnsi="Cambria"/>
          <w:color w:val="231F20"/>
          <w:w w:val="132"/>
          <w:sz w:val="16"/>
        </w:rPr>
        <w:t>u</w:t>
      </w:r>
      <w:r>
        <w:rPr>
          <w:rFonts w:ascii="Cambria" w:hAnsi="Cambria"/>
          <w:color w:val="231F20"/>
          <w:w w:val="108"/>
          <w:sz w:val="16"/>
        </w:rPr>
        <w:t>I</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sz w:val="16"/>
        </w:rPr>
        <w:t> </w:t>
      </w:r>
      <w:r>
        <w:rPr>
          <w:rFonts w:ascii="Cambria" w:hAnsi="Cambria"/>
          <w:color w:val="231F20"/>
          <w:spacing w:val="-12"/>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2"/>
          <w:sz w:val="16"/>
        </w:rPr>
        <w:t> </w:t>
      </w:r>
      <w:r>
        <w:rPr>
          <w:rFonts w:ascii="Cambria" w:hAnsi="Cambria"/>
          <w:color w:val="231F20"/>
          <w:w w:val="122"/>
          <w:sz w:val="16"/>
        </w:rPr>
        <w:t>a</w:t>
      </w:r>
      <w:r>
        <w:rPr>
          <w:rFonts w:ascii="Cambria" w:hAnsi="Cambria"/>
          <w:color w:val="231F20"/>
          <w:w w:val="99"/>
          <w:sz w:val="16"/>
        </w:rPr>
        <w:t>m</w:t>
      </w:r>
      <w:r>
        <w:rPr>
          <w:rFonts w:ascii="Cambria" w:hAnsi="Cambria"/>
          <w:color w:val="231F20"/>
          <w:spacing w:val="-10"/>
          <w:w w:val="96"/>
          <w:sz w:val="16"/>
        </w:rPr>
        <w:t>p</w:t>
      </w:r>
      <w:r>
        <w:rPr>
          <w:rFonts w:ascii="Cambria" w:hAnsi="Cambria"/>
          <w:color w:val="231F20"/>
          <w:w w:val="122"/>
          <w:sz w:val="16"/>
        </w:rPr>
        <w:t>a</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sz w:val="16"/>
        </w:rPr>
        <w:t> </w:t>
      </w:r>
      <w:r>
        <w:rPr>
          <w:rFonts w:ascii="Cambria" w:hAnsi="Cambria"/>
          <w:color w:val="231F20"/>
          <w:spacing w:val="-12"/>
          <w:sz w:val="16"/>
        </w:rPr>
        <w:t> </w:t>
      </w:r>
      <w:r>
        <w:rPr>
          <w:rFonts w:ascii="Cambria" w:hAnsi="Cambria"/>
          <w:color w:val="231F20"/>
          <w:w w:val="122"/>
          <w:sz w:val="16"/>
        </w:rPr>
        <w:t>a</w:t>
      </w:r>
      <w:r>
        <w:rPr>
          <w:rFonts w:ascii="Cambria" w:hAnsi="Cambria"/>
          <w:color w:val="231F20"/>
          <w:w w:val="214"/>
          <w:sz w:val="16"/>
        </w:rPr>
        <w:t>l</w:t>
      </w:r>
      <w:r>
        <w:rPr>
          <w:rFonts w:ascii="Cambria" w:hAnsi="Cambria"/>
          <w:color w:val="231F20"/>
          <w:sz w:val="16"/>
        </w:rPr>
        <w:t> </w:t>
      </w:r>
      <w:r>
        <w:rPr>
          <w:rFonts w:ascii="Cambria" w:hAnsi="Cambria"/>
          <w:color w:val="231F20"/>
          <w:spacing w:val="-12"/>
          <w:sz w:val="16"/>
        </w:rPr>
        <w:t> </w:t>
      </w:r>
      <w:r>
        <w:rPr>
          <w:rFonts w:ascii="Cambria" w:hAnsi="Cambria"/>
          <w:color w:val="231F20"/>
          <w:w w:val="122"/>
          <w:sz w:val="16"/>
        </w:rPr>
        <w:t>a</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08"/>
          <w:sz w:val="16"/>
        </w:rPr>
        <w:t>I</w:t>
      </w:r>
      <w:r>
        <w:rPr>
          <w:rFonts w:ascii="Cambria" w:hAnsi="Cambria"/>
          <w:color w:val="231F20"/>
          <w:w w:val="116"/>
          <w:sz w:val="16"/>
        </w:rPr>
        <w:t>z</w:t>
      </w:r>
      <w:r>
        <w:rPr>
          <w:rFonts w:ascii="Cambria" w:hAnsi="Cambria"/>
          <w:color w:val="231F20"/>
          <w:w w:val="122"/>
          <w:sz w:val="16"/>
        </w:rPr>
        <w:t>a</w:t>
      </w:r>
      <w:r>
        <w:rPr>
          <w:rFonts w:ascii="Cambria" w:hAnsi="Cambria"/>
          <w:color w:val="231F20"/>
          <w:w w:val="152"/>
          <w:sz w:val="16"/>
        </w:rPr>
        <w:t>r</w:t>
      </w:r>
      <w:r>
        <w:rPr>
          <w:rFonts w:ascii="Cambria" w:hAnsi="Cambria"/>
          <w:color w:val="231F20"/>
          <w:sz w:val="16"/>
        </w:rPr>
        <w:t> </w:t>
      </w:r>
      <w:r>
        <w:rPr>
          <w:rFonts w:ascii="Cambria" w:hAnsi="Cambria"/>
          <w:color w:val="231F20"/>
          <w:spacing w:val="-12"/>
          <w:sz w:val="16"/>
        </w:rPr>
        <w:t> </w:t>
      </w:r>
      <w:r>
        <w:rPr>
          <w:rFonts w:ascii="Cambria" w:hAnsi="Cambria"/>
          <w:color w:val="231F20"/>
          <w:spacing w:val="5"/>
          <w:w w:val="214"/>
          <w:sz w:val="16"/>
        </w:rPr>
        <w:t>l</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z w:val="16"/>
        </w:rPr>
        <w:t> </w:t>
      </w:r>
      <w:r>
        <w:rPr>
          <w:rFonts w:ascii="Cambria" w:hAnsi="Cambria"/>
          <w:color w:val="231F20"/>
          <w:spacing w:val="-12"/>
          <w:sz w:val="16"/>
        </w:rPr>
        <w:t> </w:t>
      </w:r>
      <w:r>
        <w:rPr>
          <w:rFonts w:ascii="Cambria" w:hAnsi="Cambria"/>
          <w:color w:val="231F20"/>
          <w:w w:val="116"/>
          <w:sz w:val="16"/>
        </w:rPr>
        <w:t>v</w:t>
      </w:r>
      <w:r>
        <w:rPr>
          <w:rFonts w:ascii="Cambria" w:hAnsi="Cambria"/>
          <w:color w:val="231F20"/>
          <w:w w:val="108"/>
          <w:sz w:val="16"/>
        </w:rPr>
        <w:t>I</w:t>
      </w:r>
      <w:r>
        <w:rPr>
          <w:rFonts w:ascii="Cambria" w:hAnsi="Cambria"/>
          <w:color w:val="231F20"/>
          <w:w w:val="138"/>
          <w:sz w:val="16"/>
        </w:rPr>
        <w:t>o</w:t>
      </w:r>
      <w:r>
        <w:rPr>
          <w:rFonts w:ascii="Cambria" w:hAnsi="Cambria"/>
          <w:color w:val="231F20"/>
          <w:spacing w:val="5"/>
          <w:w w:val="214"/>
          <w:sz w:val="16"/>
        </w:rPr>
        <w:t>l</w:t>
      </w:r>
      <w:r>
        <w:rPr>
          <w:rFonts w:ascii="Cambria" w:hAnsi="Cambria"/>
          <w:color w:val="231F20"/>
          <w:spacing w:val="-1"/>
          <w:w w:val="122"/>
          <w:sz w:val="16"/>
        </w:rPr>
        <w:t>a</w:t>
      </w:r>
      <w:r>
        <w:rPr>
          <w:rFonts w:ascii="Cambria" w:hAnsi="Cambria"/>
          <w:color w:val="231F20"/>
          <w:w w:val="94"/>
          <w:sz w:val="19"/>
        </w:rPr>
        <w:t>- </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w w:val="130"/>
          <w:sz w:val="16"/>
        </w:rPr>
        <w:t>n</w:t>
      </w:r>
      <w:r>
        <w:rPr>
          <w:rFonts w:ascii="Cambria" w:hAnsi="Cambria"/>
          <w:color w:val="231F20"/>
          <w:w w:val="118"/>
          <w:sz w:val="16"/>
        </w:rPr>
        <w:t>e</w:t>
      </w:r>
      <w:r>
        <w:rPr>
          <w:rFonts w:ascii="Cambria" w:hAnsi="Cambria"/>
          <w:color w:val="231F20"/>
          <w:w w:val="112"/>
          <w:sz w:val="16"/>
        </w:rPr>
        <w:t>s</w:t>
      </w:r>
      <w:r>
        <w:rPr>
          <w:rFonts w:ascii="Cambria" w:hAnsi="Cambria"/>
          <w:color w:val="231F20"/>
          <w:spacing w:val="14"/>
          <w:sz w:val="16"/>
        </w:rPr>
        <w:t> </w:t>
      </w:r>
      <w:r>
        <w:rPr>
          <w:rFonts w:ascii="Cambria" w:hAnsi="Cambria"/>
          <w:color w:val="231F20"/>
          <w:w w:val="122"/>
          <w:sz w:val="16"/>
        </w:rPr>
        <w:t>a</w:t>
      </w:r>
      <w:r>
        <w:rPr>
          <w:rFonts w:ascii="Cambria" w:hAnsi="Cambria"/>
          <w:color w:val="231F20"/>
          <w:spacing w:val="14"/>
          <w:sz w:val="16"/>
        </w:rPr>
        <w:t> </w:t>
      </w:r>
      <w:r>
        <w:rPr>
          <w:rFonts w:ascii="Cambria" w:hAnsi="Cambria"/>
          <w:color w:val="231F20"/>
          <w:spacing w:val="5"/>
          <w:w w:val="214"/>
          <w:sz w:val="16"/>
        </w:rPr>
        <w:t>l</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pacing w:val="14"/>
          <w:sz w:val="16"/>
        </w:rPr>
        <w:t> </w:t>
      </w:r>
      <w:r>
        <w:rPr>
          <w:rFonts w:ascii="Cambria" w:hAnsi="Cambria"/>
          <w:color w:val="231F20"/>
          <w:spacing w:val="-1"/>
          <w:w w:val="139"/>
          <w:sz w:val="16"/>
        </w:rPr>
        <w:t>g</w:t>
      </w:r>
      <w:r>
        <w:rPr>
          <w:rFonts w:ascii="Cambria" w:hAnsi="Cambria"/>
          <w:color w:val="231F20"/>
          <w:w w:val="122"/>
          <w:sz w:val="16"/>
        </w:rPr>
        <w:t>a</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130"/>
          <w:sz w:val="16"/>
        </w:rPr>
        <w:t>n</w:t>
      </w:r>
      <w:r>
        <w:rPr>
          <w:rFonts w:ascii="Cambria" w:hAnsi="Cambria"/>
          <w:color w:val="231F20"/>
          <w:w w:val="187"/>
          <w:sz w:val="16"/>
        </w:rPr>
        <w:t>t</w:t>
      </w:r>
      <w:r>
        <w:rPr>
          <w:rFonts w:ascii="Cambria" w:hAnsi="Cambria"/>
          <w:color w:val="231F20"/>
          <w:w w:val="126"/>
          <w:sz w:val="16"/>
        </w:rPr>
        <w:t>í</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pacing w:val="14"/>
          <w:sz w:val="16"/>
        </w:rPr>
        <w:t> </w:t>
      </w:r>
      <w:r>
        <w:rPr>
          <w:rFonts w:ascii="Cambria" w:hAnsi="Cambria"/>
          <w:color w:val="231F20"/>
          <w:w w:val="108"/>
          <w:sz w:val="16"/>
        </w:rPr>
        <w:t>I</w:t>
      </w:r>
      <w:r>
        <w:rPr>
          <w:rFonts w:ascii="Cambria" w:hAnsi="Cambria"/>
          <w:color w:val="231F20"/>
          <w:w w:val="130"/>
          <w:sz w:val="16"/>
        </w:rPr>
        <w:t>n</w:t>
      </w:r>
      <w:r>
        <w:rPr>
          <w:rFonts w:ascii="Cambria" w:hAnsi="Cambria"/>
          <w:color w:val="231F20"/>
          <w:w w:val="102"/>
          <w:sz w:val="16"/>
        </w:rPr>
        <w:t>D</w:t>
      </w:r>
      <w:r>
        <w:rPr>
          <w:rFonts w:ascii="Cambria" w:hAnsi="Cambria"/>
          <w:color w:val="231F20"/>
          <w:w w:val="108"/>
          <w:sz w:val="16"/>
        </w:rPr>
        <w:t>I</w:t>
      </w:r>
      <w:r>
        <w:rPr>
          <w:rFonts w:ascii="Cambria" w:hAnsi="Cambria"/>
          <w:color w:val="231F20"/>
          <w:w w:val="116"/>
          <w:sz w:val="16"/>
        </w:rPr>
        <w:t>v</w:t>
      </w:r>
      <w:r>
        <w:rPr>
          <w:rFonts w:ascii="Cambria" w:hAnsi="Cambria"/>
          <w:color w:val="231F20"/>
          <w:w w:val="108"/>
          <w:sz w:val="16"/>
        </w:rPr>
        <w:t>I</w:t>
      </w:r>
      <w:r>
        <w:rPr>
          <w:rFonts w:ascii="Cambria" w:hAnsi="Cambria"/>
          <w:color w:val="231F20"/>
          <w:w w:val="102"/>
          <w:sz w:val="16"/>
        </w:rPr>
        <w:t>D</w:t>
      </w:r>
      <w:r>
        <w:rPr>
          <w:rFonts w:ascii="Cambria" w:hAnsi="Cambria"/>
          <w:color w:val="231F20"/>
          <w:spacing w:val="-6"/>
          <w:w w:val="132"/>
          <w:sz w:val="16"/>
        </w:rPr>
        <w:t>u</w:t>
      </w:r>
      <w:r>
        <w:rPr>
          <w:rFonts w:ascii="Cambria" w:hAnsi="Cambria"/>
          <w:color w:val="231F20"/>
          <w:w w:val="122"/>
          <w:sz w:val="16"/>
        </w:rPr>
        <w:t>a</w:t>
      </w:r>
      <w:r>
        <w:rPr>
          <w:rFonts w:ascii="Cambria" w:hAnsi="Cambria"/>
          <w:color w:val="231F20"/>
          <w:w w:val="214"/>
          <w:sz w:val="16"/>
        </w:rPr>
        <w:t>l</w:t>
      </w:r>
      <w:r>
        <w:rPr>
          <w:rFonts w:ascii="Cambria" w:hAnsi="Cambria"/>
          <w:color w:val="231F20"/>
          <w:w w:val="118"/>
          <w:sz w:val="16"/>
        </w:rPr>
        <w:t>e</w:t>
      </w:r>
      <w:r>
        <w:rPr>
          <w:rFonts w:ascii="Cambria" w:hAnsi="Cambria"/>
          <w:color w:val="231F20"/>
          <w:w w:val="112"/>
          <w:sz w:val="16"/>
        </w:rPr>
        <w:t>s</w:t>
      </w:r>
      <w:r>
        <w:rPr>
          <w:rFonts w:ascii="Cambria" w:hAnsi="Cambria"/>
          <w:color w:val="231F20"/>
          <w:spacing w:val="14"/>
          <w:sz w:val="16"/>
        </w:rPr>
        <w:t> </w:t>
      </w:r>
      <w:r>
        <w:rPr>
          <w:rFonts w:ascii="Cambria" w:hAnsi="Cambria"/>
          <w:color w:val="231F20"/>
          <w:w w:val="134"/>
          <w:sz w:val="16"/>
        </w:rPr>
        <w:t>q</w:t>
      </w:r>
      <w:r>
        <w:rPr>
          <w:rFonts w:ascii="Cambria" w:hAnsi="Cambria"/>
          <w:color w:val="231F20"/>
          <w:w w:val="132"/>
          <w:sz w:val="16"/>
        </w:rPr>
        <w:t>u</w:t>
      </w:r>
      <w:r>
        <w:rPr>
          <w:rFonts w:ascii="Cambria" w:hAnsi="Cambria"/>
          <w:color w:val="231F20"/>
          <w:w w:val="118"/>
          <w:sz w:val="16"/>
        </w:rPr>
        <w:t>e</w:t>
      </w:r>
      <w:r>
        <w:rPr>
          <w:rFonts w:ascii="Cambria" w:hAnsi="Cambria"/>
          <w:color w:val="231F20"/>
          <w:spacing w:val="14"/>
          <w:sz w:val="16"/>
        </w:rPr>
        <w:t> </w:t>
      </w:r>
      <w:r>
        <w:rPr>
          <w:rFonts w:ascii="Cambria" w:hAnsi="Cambria"/>
          <w:color w:val="231F20"/>
          <w:w w:val="108"/>
          <w:sz w:val="16"/>
        </w:rPr>
        <w:t>I</w:t>
      </w:r>
      <w:r>
        <w:rPr>
          <w:rFonts w:ascii="Cambria" w:hAnsi="Cambria"/>
          <w:color w:val="231F20"/>
          <w:w w:val="99"/>
          <w:sz w:val="16"/>
        </w:rPr>
        <w:t>m</w:t>
      </w:r>
      <w:r>
        <w:rPr>
          <w:rFonts w:ascii="Cambria" w:hAnsi="Cambria"/>
          <w:color w:val="231F20"/>
          <w:spacing w:val="-1"/>
          <w:w w:val="96"/>
          <w:sz w:val="16"/>
        </w:rPr>
        <w:t>p</w:t>
      </w:r>
      <w:r>
        <w:rPr>
          <w:rFonts w:ascii="Cambria" w:hAnsi="Cambria"/>
          <w:color w:val="231F20"/>
          <w:w w:val="214"/>
          <w:sz w:val="16"/>
        </w:rPr>
        <w:t>l</w:t>
      </w:r>
      <w:r>
        <w:rPr>
          <w:rFonts w:ascii="Cambria" w:hAnsi="Cambria"/>
          <w:color w:val="231F20"/>
          <w:w w:val="108"/>
          <w:sz w:val="16"/>
        </w:rPr>
        <w:t>I</w:t>
      </w:r>
      <w:r>
        <w:rPr>
          <w:rFonts w:ascii="Cambria" w:hAnsi="Cambria"/>
          <w:color w:val="231F20"/>
          <w:w w:val="134"/>
          <w:sz w:val="16"/>
        </w:rPr>
        <w:t>q</w:t>
      </w:r>
      <w:r>
        <w:rPr>
          <w:rFonts w:ascii="Cambria" w:hAnsi="Cambria"/>
          <w:color w:val="231F20"/>
          <w:w w:val="132"/>
          <w:sz w:val="16"/>
        </w:rPr>
        <w:t>u</w:t>
      </w:r>
      <w:r>
        <w:rPr>
          <w:rFonts w:ascii="Cambria" w:hAnsi="Cambria"/>
          <w:color w:val="231F20"/>
          <w:w w:val="118"/>
          <w:sz w:val="16"/>
        </w:rPr>
        <w:t>e</w:t>
      </w:r>
      <w:r>
        <w:rPr>
          <w:rFonts w:ascii="Cambria" w:hAnsi="Cambria"/>
          <w:color w:val="231F20"/>
          <w:w w:val="130"/>
          <w:sz w:val="16"/>
        </w:rPr>
        <w:t>n</w:t>
      </w:r>
      <w:r>
        <w:rPr>
          <w:rFonts w:ascii="Cambria" w:hAnsi="Cambria"/>
          <w:color w:val="231F20"/>
          <w:spacing w:val="14"/>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pacing w:val="14"/>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4"/>
          <w:sz w:val="16"/>
        </w:rPr>
        <w:t> </w:t>
      </w:r>
      <w:r>
        <w:rPr>
          <w:rFonts w:ascii="Cambria" w:hAnsi="Cambria"/>
          <w:color w:val="231F20"/>
          <w:w w:val="122"/>
          <w:sz w:val="16"/>
        </w:rPr>
        <w:t>a</w:t>
      </w:r>
      <w:r>
        <w:rPr>
          <w:rFonts w:ascii="Cambria" w:hAnsi="Cambria"/>
          <w:color w:val="231F20"/>
          <w:w w:val="134"/>
          <w:sz w:val="16"/>
        </w:rPr>
        <w:t>q</w:t>
      </w:r>
      <w:r>
        <w:rPr>
          <w:rFonts w:ascii="Cambria" w:hAnsi="Cambria"/>
          <w:color w:val="231F20"/>
          <w:w w:val="132"/>
          <w:sz w:val="16"/>
        </w:rPr>
        <w:t>u</w:t>
      </w:r>
      <w:r>
        <w:rPr>
          <w:rFonts w:ascii="Cambria" w:hAnsi="Cambria"/>
          <w:color w:val="231F20"/>
          <w:w w:val="118"/>
          <w:sz w:val="16"/>
        </w:rPr>
        <w:t>é</w:t>
      </w:r>
      <w:r>
        <w:rPr>
          <w:rFonts w:ascii="Cambria" w:hAnsi="Cambria"/>
          <w:color w:val="231F20"/>
          <w:w w:val="214"/>
          <w:sz w:val="16"/>
        </w:rPr>
        <w:t>ll</w:t>
      </w:r>
      <w:r>
        <w:rPr>
          <w:rFonts w:ascii="Cambria" w:hAnsi="Cambria"/>
          <w:color w:val="231F20"/>
          <w:w w:val="138"/>
          <w:sz w:val="16"/>
        </w:rPr>
        <w:t>o</w:t>
      </w:r>
      <w:r>
        <w:rPr>
          <w:rFonts w:ascii="Cambria" w:hAnsi="Cambria"/>
          <w:color w:val="231F20"/>
          <w:spacing w:val="-1"/>
          <w:w w:val="112"/>
          <w:sz w:val="16"/>
        </w:rPr>
        <w:t>s</w:t>
      </w:r>
      <w:r>
        <w:rPr>
          <w:color w:val="231F20"/>
          <w:w w:val="103"/>
          <w:sz w:val="19"/>
        </w:rPr>
        <w:t>.</w:t>
      </w:r>
      <w:r>
        <w:rPr>
          <w:color w:val="231F20"/>
          <w:spacing w:val="2"/>
          <w:sz w:val="19"/>
        </w:rPr>
        <w:t> </w:t>
      </w:r>
      <w:r>
        <w:rPr>
          <w:color w:val="231F20"/>
          <w:w w:val="94"/>
          <w:sz w:val="19"/>
        </w:rPr>
        <w:t>Los</w:t>
      </w:r>
      <w:r>
        <w:rPr>
          <w:color w:val="231F20"/>
          <w:spacing w:val="2"/>
          <w:sz w:val="19"/>
        </w:rPr>
        <w:t> </w:t>
      </w:r>
      <w:r>
        <w:rPr>
          <w:color w:val="231F20"/>
          <w:spacing w:val="-1"/>
          <w:w w:val="92"/>
          <w:sz w:val="19"/>
        </w:rPr>
        <w:t>artículos </w:t>
      </w:r>
      <w:r>
        <w:rPr>
          <w:color w:val="231F20"/>
          <w:w w:val="95"/>
          <w:sz w:val="20"/>
        </w:rPr>
        <w:t>1o.,</w:t>
      </w:r>
      <w:r>
        <w:rPr>
          <w:color w:val="231F20"/>
          <w:spacing w:val="-21"/>
          <w:w w:val="95"/>
          <w:sz w:val="20"/>
        </w:rPr>
        <w:t> </w:t>
      </w:r>
      <w:r>
        <w:rPr>
          <w:color w:val="231F20"/>
          <w:w w:val="95"/>
          <w:sz w:val="20"/>
        </w:rPr>
        <w:t>133,</w:t>
      </w:r>
      <w:r>
        <w:rPr>
          <w:color w:val="231F20"/>
          <w:spacing w:val="-21"/>
          <w:w w:val="95"/>
          <w:sz w:val="20"/>
        </w:rPr>
        <w:t> </w:t>
      </w:r>
      <w:r>
        <w:rPr>
          <w:color w:val="231F20"/>
          <w:w w:val="95"/>
          <w:sz w:val="20"/>
        </w:rPr>
        <w:t>103,</w:t>
      </w:r>
      <w:r>
        <w:rPr>
          <w:color w:val="231F20"/>
          <w:spacing w:val="-21"/>
          <w:w w:val="95"/>
          <w:sz w:val="20"/>
        </w:rPr>
        <w:t> </w:t>
      </w:r>
      <w:r>
        <w:rPr>
          <w:color w:val="231F20"/>
          <w:w w:val="95"/>
          <w:sz w:val="20"/>
        </w:rPr>
        <w:t>fracción</w:t>
      </w:r>
      <w:r>
        <w:rPr>
          <w:color w:val="231F20"/>
          <w:spacing w:val="-22"/>
          <w:w w:val="95"/>
          <w:sz w:val="20"/>
        </w:rPr>
        <w:t> </w:t>
      </w:r>
      <w:r>
        <w:rPr>
          <w:color w:val="231F20"/>
          <w:w w:val="95"/>
          <w:sz w:val="20"/>
        </w:rPr>
        <w:t>I,</w:t>
      </w:r>
      <w:r>
        <w:rPr>
          <w:color w:val="231F20"/>
          <w:spacing w:val="-21"/>
          <w:w w:val="95"/>
          <w:sz w:val="20"/>
        </w:rPr>
        <w:t> </w:t>
      </w:r>
      <w:r>
        <w:rPr>
          <w:color w:val="231F20"/>
          <w:w w:val="95"/>
          <w:sz w:val="20"/>
        </w:rPr>
        <w:t>y</w:t>
      </w:r>
      <w:r>
        <w:rPr>
          <w:color w:val="231F20"/>
          <w:spacing w:val="-21"/>
          <w:w w:val="95"/>
          <w:sz w:val="20"/>
        </w:rPr>
        <w:t> </w:t>
      </w:r>
      <w:r>
        <w:rPr>
          <w:color w:val="231F20"/>
          <w:w w:val="95"/>
          <w:sz w:val="20"/>
        </w:rPr>
        <w:t>107</w:t>
      </w:r>
      <w:r>
        <w:rPr>
          <w:color w:val="231F20"/>
          <w:spacing w:val="-21"/>
          <w:w w:val="95"/>
          <w:sz w:val="20"/>
        </w:rPr>
        <w:t> </w:t>
      </w:r>
      <w:r>
        <w:rPr>
          <w:color w:val="231F20"/>
          <w:w w:val="95"/>
          <w:sz w:val="20"/>
        </w:rPr>
        <w:t>de</w:t>
      </w:r>
      <w:r>
        <w:rPr>
          <w:color w:val="231F20"/>
          <w:spacing w:val="-21"/>
          <w:w w:val="95"/>
          <w:sz w:val="20"/>
        </w:rPr>
        <w:t> </w:t>
      </w:r>
      <w:r>
        <w:rPr>
          <w:color w:val="231F20"/>
          <w:w w:val="95"/>
          <w:sz w:val="20"/>
        </w:rPr>
        <w:t>la</w:t>
      </w:r>
      <w:r>
        <w:rPr>
          <w:color w:val="231F20"/>
          <w:spacing w:val="-21"/>
          <w:w w:val="95"/>
          <w:sz w:val="20"/>
        </w:rPr>
        <w:t> </w:t>
      </w:r>
      <w:r>
        <w:rPr>
          <w:color w:val="231F20"/>
          <w:w w:val="95"/>
          <w:sz w:val="20"/>
        </w:rPr>
        <w:t>Constitución</w:t>
      </w:r>
      <w:r>
        <w:rPr>
          <w:color w:val="231F20"/>
          <w:spacing w:val="-21"/>
          <w:w w:val="95"/>
          <w:sz w:val="20"/>
        </w:rPr>
        <w:t> </w:t>
      </w:r>
      <w:r>
        <w:rPr>
          <w:color w:val="231F20"/>
          <w:w w:val="95"/>
          <w:sz w:val="20"/>
        </w:rPr>
        <w:t>Política</w:t>
      </w:r>
      <w:r>
        <w:rPr>
          <w:color w:val="231F20"/>
          <w:spacing w:val="-22"/>
          <w:w w:val="95"/>
          <w:sz w:val="20"/>
        </w:rPr>
        <w:t> </w:t>
      </w:r>
      <w:r>
        <w:rPr>
          <w:color w:val="231F20"/>
          <w:w w:val="95"/>
          <w:sz w:val="20"/>
        </w:rPr>
        <w:t>de</w:t>
      </w:r>
      <w:r>
        <w:rPr>
          <w:color w:val="231F20"/>
          <w:spacing w:val="-21"/>
          <w:w w:val="95"/>
          <w:sz w:val="20"/>
        </w:rPr>
        <w:t> </w:t>
      </w:r>
      <w:r>
        <w:rPr>
          <w:color w:val="231F20"/>
          <w:w w:val="95"/>
          <w:sz w:val="20"/>
        </w:rPr>
        <w:t>los</w:t>
      </w:r>
      <w:r>
        <w:rPr>
          <w:color w:val="231F20"/>
          <w:spacing w:val="-21"/>
          <w:w w:val="95"/>
          <w:sz w:val="20"/>
        </w:rPr>
        <w:t> </w:t>
      </w:r>
      <w:r>
        <w:rPr>
          <w:color w:val="231F20"/>
          <w:w w:val="95"/>
          <w:sz w:val="20"/>
        </w:rPr>
        <w:t>Estados</w:t>
      </w:r>
      <w:r>
        <w:rPr>
          <w:color w:val="231F20"/>
          <w:spacing w:val="-21"/>
          <w:w w:val="95"/>
          <w:sz w:val="20"/>
        </w:rPr>
        <w:t> </w:t>
      </w:r>
      <w:r>
        <w:rPr>
          <w:color w:val="231F20"/>
          <w:w w:val="95"/>
          <w:sz w:val="20"/>
        </w:rPr>
        <w:t>Unidos</w:t>
      </w:r>
      <w:r>
        <w:rPr>
          <w:color w:val="231F20"/>
          <w:spacing w:val="-21"/>
          <w:w w:val="95"/>
          <w:sz w:val="20"/>
        </w:rPr>
        <w:t> </w:t>
      </w:r>
      <w:r>
        <w:rPr>
          <w:color w:val="231F20"/>
          <w:w w:val="95"/>
          <w:sz w:val="20"/>
        </w:rPr>
        <w:t>Mexi- </w:t>
      </w:r>
      <w:r>
        <w:rPr>
          <w:color w:val="231F20"/>
          <w:sz w:val="19"/>
        </w:rPr>
        <w:t>canos,</w:t>
      </w:r>
      <w:r>
        <w:rPr>
          <w:color w:val="231F20"/>
          <w:spacing w:val="-13"/>
          <w:sz w:val="19"/>
        </w:rPr>
        <w:t> </w:t>
      </w:r>
      <w:r>
        <w:rPr>
          <w:color w:val="231F20"/>
          <w:sz w:val="19"/>
        </w:rPr>
        <w:t>establecen</w:t>
      </w:r>
      <w:r>
        <w:rPr>
          <w:color w:val="231F20"/>
          <w:spacing w:val="-13"/>
          <w:sz w:val="19"/>
        </w:rPr>
        <w:t> </w:t>
      </w:r>
      <w:r>
        <w:rPr>
          <w:color w:val="231F20"/>
          <w:sz w:val="19"/>
        </w:rPr>
        <w:t>respectivamente:</w:t>
      </w:r>
      <w:r>
        <w:rPr>
          <w:color w:val="231F20"/>
          <w:spacing w:val="-13"/>
          <w:sz w:val="19"/>
        </w:rPr>
        <w:t> </w:t>
      </w:r>
      <w:r>
        <w:rPr>
          <w:color w:val="231F20"/>
          <w:sz w:val="19"/>
        </w:rPr>
        <w:t>que</w:t>
      </w:r>
      <w:r>
        <w:rPr>
          <w:color w:val="231F20"/>
          <w:spacing w:val="-13"/>
          <w:sz w:val="19"/>
        </w:rPr>
        <w:t> </w:t>
      </w:r>
      <w:r>
        <w:rPr>
          <w:color w:val="231F20"/>
          <w:sz w:val="19"/>
        </w:rPr>
        <w:t>todo</w:t>
      </w:r>
      <w:r>
        <w:rPr>
          <w:color w:val="231F20"/>
          <w:spacing w:val="-13"/>
          <w:sz w:val="19"/>
        </w:rPr>
        <w:t> </w:t>
      </w:r>
      <w:r>
        <w:rPr>
          <w:color w:val="231F20"/>
          <w:sz w:val="19"/>
        </w:rPr>
        <w:t>individuo</w:t>
      </w:r>
      <w:r>
        <w:rPr>
          <w:color w:val="231F20"/>
          <w:spacing w:val="-12"/>
          <w:sz w:val="19"/>
        </w:rPr>
        <w:t> </w:t>
      </w:r>
      <w:r>
        <w:rPr>
          <w:color w:val="231F20"/>
          <w:sz w:val="19"/>
        </w:rPr>
        <w:t>gozará</w:t>
      </w:r>
      <w:r>
        <w:rPr>
          <w:color w:val="231F20"/>
          <w:spacing w:val="-13"/>
          <w:sz w:val="19"/>
        </w:rPr>
        <w:t> </w:t>
      </w:r>
      <w:r>
        <w:rPr>
          <w:color w:val="231F20"/>
          <w:sz w:val="19"/>
        </w:rPr>
        <w:t>de</w:t>
      </w:r>
      <w:r>
        <w:rPr>
          <w:color w:val="231F20"/>
          <w:spacing w:val="-13"/>
          <w:sz w:val="19"/>
        </w:rPr>
        <w:t> </w:t>
      </w:r>
      <w:r>
        <w:rPr>
          <w:color w:val="231F20"/>
          <w:sz w:val="19"/>
        </w:rPr>
        <w:t>las</w:t>
      </w:r>
      <w:r>
        <w:rPr>
          <w:color w:val="231F20"/>
          <w:spacing w:val="-13"/>
          <w:sz w:val="19"/>
        </w:rPr>
        <w:t> </w:t>
      </w:r>
      <w:r>
        <w:rPr>
          <w:color w:val="231F20"/>
          <w:sz w:val="19"/>
        </w:rPr>
        <w:t>garantías</w:t>
      </w:r>
      <w:r>
        <w:rPr>
          <w:color w:val="231F20"/>
          <w:spacing w:val="-13"/>
          <w:sz w:val="19"/>
        </w:rPr>
        <w:t> </w:t>
      </w:r>
      <w:r>
        <w:rPr>
          <w:color w:val="231F20"/>
          <w:sz w:val="19"/>
        </w:rPr>
        <w:t>que </w:t>
      </w:r>
      <w:r>
        <w:rPr>
          <w:color w:val="231F20"/>
          <w:w w:val="95"/>
          <w:sz w:val="20"/>
        </w:rPr>
        <w:t>ella</w:t>
      </w:r>
      <w:r>
        <w:rPr>
          <w:color w:val="231F20"/>
          <w:spacing w:val="-25"/>
          <w:w w:val="95"/>
          <w:sz w:val="20"/>
        </w:rPr>
        <w:t> </w:t>
      </w:r>
      <w:r>
        <w:rPr>
          <w:color w:val="231F20"/>
          <w:w w:val="95"/>
          <w:sz w:val="20"/>
        </w:rPr>
        <w:t>otorga;</w:t>
      </w:r>
      <w:r>
        <w:rPr>
          <w:color w:val="231F20"/>
          <w:spacing w:val="-25"/>
          <w:w w:val="95"/>
          <w:sz w:val="20"/>
        </w:rPr>
        <w:t> </w:t>
      </w:r>
      <w:r>
        <w:rPr>
          <w:color w:val="231F20"/>
          <w:w w:val="95"/>
          <w:sz w:val="20"/>
        </w:rPr>
        <w:t>que</w:t>
      </w:r>
      <w:r>
        <w:rPr>
          <w:color w:val="231F20"/>
          <w:spacing w:val="-25"/>
          <w:w w:val="95"/>
          <w:sz w:val="20"/>
        </w:rPr>
        <w:t> </w:t>
      </w:r>
      <w:r>
        <w:rPr>
          <w:color w:val="231F20"/>
          <w:w w:val="95"/>
          <w:sz w:val="20"/>
        </w:rPr>
        <w:t>las</w:t>
      </w:r>
      <w:r>
        <w:rPr>
          <w:color w:val="231F20"/>
          <w:spacing w:val="-25"/>
          <w:w w:val="95"/>
          <w:sz w:val="20"/>
        </w:rPr>
        <w:t> </w:t>
      </w:r>
      <w:r>
        <w:rPr>
          <w:color w:val="231F20"/>
          <w:w w:val="95"/>
          <w:sz w:val="20"/>
        </w:rPr>
        <w:t>leyes</w:t>
      </w:r>
      <w:r>
        <w:rPr>
          <w:color w:val="231F20"/>
          <w:spacing w:val="-25"/>
          <w:w w:val="95"/>
          <w:sz w:val="20"/>
        </w:rPr>
        <w:t> </w:t>
      </w:r>
      <w:r>
        <w:rPr>
          <w:color w:val="231F20"/>
          <w:w w:val="95"/>
          <w:sz w:val="20"/>
        </w:rPr>
        <w:t>del</w:t>
      </w:r>
      <w:r>
        <w:rPr>
          <w:color w:val="231F20"/>
          <w:spacing w:val="-25"/>
          <w:w w:val="95"/>
          <w:sz w:val="20"/>
        </w:rPr>
        <w:t> </w:t>
      </w:r>
      <w:r>
        <w:rPr>
          <w:color w:val="231F20"/>
          <w:w w:val="95"/>
          <w:sz w:val="20"/>
        </w:rPr>
        <w:t>Congreso</w:t>
      </w:r>
      <w:r>
        <w:rPr>
          <w:color w:val="231F20"/>
          <w:spacing w:val="-25"/>
          <w:w w:val="95"/>
          <w:sz w:val="20"/>
        </w:rPr>
        <w:t> </w:t>
      </w:r>
      <w:r>
        <w:rPr>
          <w:color w:val="231F20"/>
          <w:w w:val="95"/>
          <w:sz w:val="20"/>
        </w:rPr>
        <w:t>de</w:t>
      </w:r>
      <w:r>
        <w:rPr>
          <w:color w:val="231F20"/>
          <w:spacing w:val="-25"/>
          <w:w w:val="95"/>
          <w:sz w:val="20"/>
        </w:rPr>
        <w:t> </w:t>
      </w:r>
      <w:r>
        <w:rPr>
          <w:color w:val="231F20"/>
          <w:w w:val="95"/>
          <w:sz w:val="20"/>
        </w:rPr>
        <w:t>la</w:t>
      </w:r>
      <w:r>
        <w:rPr>
          <w:color w:val="231F20"/>
          <w:spacing w:val="-25"/>
          <w:w w:val="95"/>
          <w:sz w:val="20"/>
        </w:rPr>
        <w:t> </w:t>
      </w:r>
      <w:r>
        <w:rPr>
          <w:color w:val="231F20"/>
          <w:w w:val="95"/>
          <w:sz w:val="20"/>
        </w:rPr>
        <w:t>Unión,</w:t>
      </w:r>
      <w:r>
        <w:rPr>
          <w:color w:val="231F20"/>
          <w:spacing w:val="-25"/>
          <w:w w:val="95"/>
          <w:sz w:val="20"/>
        </w:rPr>
        <w:t> </w:t>
      </w:r>
      <w:r>
        <w:rPr>
          <w:color w:val="231F20"/>
          <w:w w:val="95"/>
          <w:sz w:val="20"/>
        </w:rPr>
        <w:t>que</w:t>
      </w:r>
      <w:r>
        <w:rPr>
          <w:color w:val="231F20"/>
          <w:spacing w:val="-25"/>
          <w:w w:val="95"/>
          <w:sz w:val="20"/>
        </w:rPr>
        <w:t> </w:t>
      </w:r>
      <w:r>
        <w:rPr>
          <w:color w:val="231F20"/>
          <w:w w:val="95"/>
          <w:sz w:val="20"/>
        </w:rPr>
        <w:t>emanen</w:t>
      </w:r>
      <w:r>
        <w:rPr>
          <w:color w:val="231F20"/>
          <w:spacing w:val="-25"/>
          <w:w w:val="95"/>
          <w:sz w:val="20"/>
        </w:rPr>
        <w:t> </w:t>
      </w:r>
      <w:r>
        <w:rPr>
          <w:color w:val="231F20"/>
          <w:w w:val="95"/>
          <w:sz w:val="20"/>
        </w:rPr>
        <w:t>de</w:t>
      </w:r>
      <w:r>
        <w:rPr>
          <w:color w:val="231F20"/>
          <w:spacing w:val="-25"/>
          <w:w w:val="95"/>
          <w:sz w:val="20"/>
        </w:rPr>
        <w:t> </w:t>
      </w:r>
      <w:r>
        <w:rPr>
          <w:color w:val="231F20"/>
          <w:w w:val="95"/>
          <w:sz w:val="20"/>
        </w:rPr>
        <w:t>ella,</w:t>
      </w:r>
      <w:r>
        <w:rPr>
          <w:color w:val="231F20"/>
          <w:spacing w:val="-25"/>
          <w:w w:val="95"/>
          <w:sz w:val="20"/>
        </w:rPr>
        <w:t> </w:t>
      </w:r>
      <w:r>
        <w:rPr>
          <w:color w:val="231F20"/>
          <w:w w:val="95"/>
          <w:sz w:val="20"/>
        </w:rPr>
        <w:t>y</w:t>
      </w:r>
      <w:r>
        <w:rPr>
          <w:color w:val="231F20"/>
          <w:spacing w:val="-25"/>
          <w:w w:val="95"/>
          <w:sz w:val="20"/>
        </w:rPr>
        <w:t> </w:t>
      </w:r>
      <w:r>
        <w:rPr>
          <w:color w:val="231F20"/>
          <w:w w:val="95"/>
          <w:sz w:val="20"/>
        </w:rPr>
        <w:t>los</w:t>
      </w:r>
      <w:r>
        <w:rPr>
          <w:color w:val="231F20"/>
          <w:spacing w:val="-25"/>
          <w:w w:val="95"/>
          <w:sz w:val="20"/>
        </w:rPr>
        <w:t> </w:t>
      </w:r>
      <w:r>
        <w:rPr>
          <w:color w:val="231F20"/>
          <w:w w:val="95"/>
          <w:sz w:val="20"/>
        </w:rPr>
        <w:t>tratados </w:t>
      </w:r>
      <w:r>
        <w:rPr>
          <w:color w:val="231F20"/>
          <w:sz w:val="19"/>
        </w:rPr>
        <w:t>acordes</w:t>
      </w:r>
      <w:r>
        <w:rPr>
          <w:color w:val="231F20"/>
          <w:spacing w:val="-14"/>
          <w:sz w:val="19"/>
        </w:rPr>
        <w:t> </w:t>
      </w:r>
      <w:r>
        <w:rPr>
          <w:color w:val="231F20"/>
          <w:sz w:val="19"/>
        </w:rPr>
        <w:t>a</w:t>
      </w:r>
      <w:r>
        <w:rPr>
          <w:color w:val="231F20"/>
          <w:spacing w:val="-14"/>
          <w:sz w:val="19"/>
        </w:rPr>
        <w:t> </w:t>
      </w:r>
      <w:r>
        <w:rPr>
          <w:color w:val="231F20"/>
          <w:sz w:val="19"/>
        </w:rPr>
        <w:t>la</w:t>
      </w:r>
      <w:r>
        <w:rPr>
          <w:color w:val="231F20"/>
          <w:spacing w:val="-14"/>
          <w:sz w:val="19"/>
        </w:rPr>
        <w:t> </w:t>
      </w:r>
      <w:r>
        <w:rPr>
          <w:color w:val="231F20"/>
          <w:sz w:val="19"/>
        </w:rPr>
        <w:t>misma,</w:t>
      </w:r>
      <w:r>
        <w:rPr>
          <w:color w:val="231F20"/>
          <w:spacing w:val="-14"/>
          <w:sz w:val="19"/>
        </w:rPr>
        <w:t> </w:t>
      </w:r>
      <w:r>
        <w:rPr>
          <w:color w:val="231F20"/>
          <w:sz w:val="19"/>
        </w:rPr>
        <w:t>serán</w:t>
      </w:r>
      <w:r>
        <w:rPr>
          <w:color w:val="231F20"/>
          <w:spacing w:val="-15"/>
          <w:sz w:val="19"/>
        </w:rPr>
        <w:t> </w:t>
      </w:r>
      <w:r>
        <w:rPr>
          <w:color w:val="231F20"/>
          <w:sz w:val="19"/>
        </w:rPr>
        <w:t>la</w:t>
      </w:r>
      <w:r>
        <w:rPr>
          <w:color w:val="231F20"/>
          <w:spacing w:val="-14"/>
          <w:sz w:val="19"/>
        </w:rPr>
        <w:t> </w:t>
      </w:r>
      <w:r>
        <w:rPr>
          <w:color w:val="231F20"/>
          <w:sz w:val="19"/>
        </w:rPr>
        <w:t>Ley</w:t>
      </w:r>
      <w:r>
        <w:rPr>
          <w:color w:val="231F20"/>
          <w:spacing w:val="-14"/>
          <w:sz w:val="19"/>
        </w:rPr>
        <w:t> </w:t>
      </w:r>
      <w:r>
        <w:rPr>
          <w:color w:val="231F20"/>
          <w:sz w:val="19"/>
        </w:rPr>
        <w:t>Suprema</w:t>
      </w:r>
      <w:r>
        <w:rPr>
          <w:color w:val="231F20"/>
          <w:spacing w:val="-14"/>
          <w:sz w:val="19"/>
        </w:rPr>
        <w:t> </w:t>
      </w:r>
      <w:r>
        <w:rPr>
          <w:color w:val="231F20"/>
          <w:sz w:val="19"/>
        </w:rPr>
        <w:t>de</w:t>
      </w:r>
      <w:r>
        <w:rPr>
          <w:color w:val="231F20"/>
          <w:spacing w:val="-14"/>
          <w:sz w:val="19"/>
        </w:rPr>
        <w:t> </w:t>
      </w:r>
      <w:r>
        <w:rPr>
          <w:color w:val="231F20"/>
          <w:sz w:val="19"/>
        </w:rPr>
        <w:t>toda</w:t>
      </w:r>
      <w:r>
        <w:rPr>
          <w:color w:val="231F20"/>
          <w:spacing w:val="-14"/>
          <w:sz w:val="19"/>
        </w:rPr>
        <w:t> </w:t>
      </w:r>
      <w:r>
        <w:rPr>
          <w:color w:val="231F20"/>
          <w:sz w:val="19"/>
        </w:rPr>
        <w:t>la</w:t>
      </w:r>
      <w:r>
        <w:rPr>
          <w:color w:val="231F20"/>
          <w:spacing w:val="-14"/>
          <w:sz w:val="19"/>
        </w:rPr>
        <w:t> </w:t>
      </w:r>
      <w:r>
        <w:rPr>
          <w:color w:val="231F20"/>
          <w:sz w:val="19"/>
        </w:rPr>
        <w:t>Unión;</w:t>
      </w:r>
      <w:r>
        <w:rPr>
          <w:color w:val="231F20"/>
          <w:spacing w:val="-14"/>
          <w:sz w:val="19"/>
        </w:rPr>
        <w:t> </w:t>
      </w:r>
      <w:r>
        <w:rPr>
          <w:color w:val="231F20"/>
          <w:sz w:val="19"/>
        </w:rPr>
        <w:t>que</w:t>
      </w:r>
      <w:r>
        <w:rPr>
          <w:color w:val="231F20"/>
          <w:spacing w:val="-14"/>
          <w:sz w:val="19"/>
        </w:rPr>
        <w:t> </w:t>
      </w:r>
      <w:r>
        <w:rPr>
          <w:color w:val="231F20"/>
          <w:sz w:val="19"/>
        </w:rPr>
        <w:t>los</w:t>
      </w:r>
      <w:r>
        <w:rPr>
          <w:color w:val="231F20"/>
          <w:spacing w:val="-14"/>
          <w:sz w:val="19"/>
        </w:rPr>
        <w:t> </w:t>
      </w:r>
      <w:r>
        <w:rPr>
          <w:color w:val="231F20"/>
          <w:sz w:val="19"/>
        </w:rPr>
        <w:t>tribunales</w:t>
      </w:r>
      <w:r>
        <w:rPr>
          <w:color w:val="231F20"/>
          <w:spacing w:val="-14"/>
          <w:sz w:val="19"/>
        </w:rPr>
        <w:t> </w:t>
      </w:r>
      <w:r>
        <w:rPr>
          <w:color w:val="231F20"/>
          <w:sz w:val="19"/>
        </w:rPr>
        <w:t>de</w:t>
      </w:r>
      <w:r>
        <w:rPr>
          <w:color w:val="231F20"/>
          <w:spacing w:val="-14"/>
          <w:sz w:val="19"/>
        </w:rPr>
        <w:t> </w:t>
      </w:r>
      <w:r>
        <w:rPr>
          <w:color w:val="231F20"/>
          <w:sz w:val="19"/>
        </w:rPr>
        <w:t>la </w:t>
      </w:r>
      <w:r>
        <w:rPr>
          <w:color w:val="231F20"/>
          <w:spacing w:val="-3"/>
          <w:w w:val="95"/>
          <w:sz w:val="20"/>
        </w:rPr>
        <w:t>Federación</w:t>
      </w:r>
      <w:r>
        <w:rPr>
          <w:color w:val="231F20"/>
          <w:spacing w:val="-20"/>
          <w:w w:val="95"/>
          <w:sz w:val="20"/>
        </w:rPr>
        <w:t> </w:t>
      </w:r>
      <w:r>
        <w:rPr>
          <w:color w:val="231F20"/>
          <w:w w:val="95"/>
          <w:sz w:val="20"/>
        </w:rPr>
        <w:t>resolverán</w:t>
      </w:r>
      <w:r>
        <w:rPr>
          <w:color w:val="231F20"/>
          <w:spacing w:val="-20"/>
          <w:w w:val="95"/>
          <w:sz w:val="20"/>
        </w:rPr>
        <w:t> </w:t>
      </w:r>
      <w:r>
        <w:rPr>
          <w:color w:val="231F20"/>
          <w:w w:val="95"/>
          <w:sz w:val="20"/>
        </w:rPr>
        <w:t>toda</w:t>
      </w:r>
      <w:r>
        <w:rPr>
          <w:color w:val="231F20"/>
          <w:spacing w:val="-20"/>
          <w:w w:val="95"/>
          <w:sz w:val="20"/>
        </w:rPr>
        <w:t> </w:t>
      </w:r>
      <w:r>
        <w:rPr>
          <w:color w:val="231F20"/>
          <w:w w:val="95"/>
          <w:sz w:val="20"/>
        </w:rPr>
        <w:t>controversia</w:t>
      </w:r>
      <w:r>
        <w:rPr>
          <w:color w:val="231F20"/>
          <w:spacing w:val="-20"/>
          <w:w w:val="95"/>
          <w:sz w:val="20"/>
        </w:rPr>
        <w:t> </w:t>
      </w:r>
      <w:r>
        <w:rPr>
          <w:color w:val="231F20"/>
          <w:w w:val="95"/>
          <w:sz w:val="20"/>
        </w:rPr>
        <w:t>que</w:t>
      </w:r>
      <w:r>
        <w:rPr>
          <w:color w:val="231F20"/>
          <w:spacing w:val="-20"/>
          <w:w w:val="95"/>
          <w:sz w:val="20"/>
        </w:rPr>
        <w:t> </w:t>
      </w:r>
      <w:r>
        <w:rPr>
          <w:color w:val="231F20"/>
          <w:w w:val="95"/>
          <w:sz w:val="20"/>
        </w:rPr>
        <w:t>se</w:t>
      </w:r>
      <w:r>
        <w:rPr>
          <w:color w:val="231F20"/>
          <w:spacing w:val="-20"/>
          <w:w w:val="95"/>
          <w:sz w:val="20"/>
        </w:rPr>
        <w:t> </w:t>
      </w:r>
      <w:r>
        <w:rPr>
          <w:color w:val="231F20"/>
          <w:w w:val="95"/>
          <w:sz w:val="20"/>
        </w:rPr>
        <w:t>suscite</w:t>
      </w:r>
      <w:r>
        <w:rPr>
          <w:color w:val="231F20"/>
          <w:spacing w:val="-20"/>
          <w:w w:val="95"/>
          <w:sz w:val="20"/>
        </w:rPr>
        <w:t> </w:t>
      </w:r>
      <w:r>
        <w:rPr>
          <w:color w:val="231F20"/>
          <w:w w:val="95"/>
          <w:sz w:val="20"/>
        </w:rPr>
        <w:t>por</w:t>
      </w:r>
      <w:r>
        <w:rPr>
          <w:color w:val="231F20"/>
          <w:spacing w:val="-20"/>
          <w:w w:val="95"/>
          <w:sz w:val="20"/>
        </w:rPr>
        <w:t> </w:t>
      </w:r>
      <w:r>
        <w:rPr>
          <w:color w:val="231F20"/>
          <w:w w:val="95"/>
          <w:sz w:val="20"/>
        </w:rPr>
        <w:t>leyes</w:t>
      </w:r>
      <w:r>
        <w:rPr>
          <w:color w:val="231F20"/>
          <w:spacing w:val="-20"/>
          <w:w w:val="95"/>
          <w:sz w:val="20"/>
        </w:rPr>
        <w:t> </w:t>
      </w:r>
      <w:r>
        <w:rPr>
          <w:color w:val="231F20"/>
          <w:w w:val="95"/>
          <w:sz w:val="20"/>
        </w:rPr>
        <w:t>o</w:t>
      </w:r>
      <w:r>
        <w:rPr>
          <w:color w:val="231F20"/>
          <w:spacing w:val="-20"/>
          <w:w w:val="95"/>
          <w:sz w:val="20"/>
        </w:rPr>
        <w:t> </w:t>
      </w:r>
      <w:r>
        <w:rPr>
          <w:color w:val="231F20"/>
          <w:w w:val="95"/>
          <w:sz w:val="20"/>
        </w:rPr>
        <w:t>actos</w:t>
      </w:r>
      <w:r>
        <w:rPr>
          <w:color w:val="231F20"/>
          <w:spacing w:val="-20"/>
          <w:w w:val="95"/>
          <w:sz w:val="20"/>
        </w:rPr>
        <w:t> </w:t>
      </w:r>
      <w:r>
        <w:rPr>
          <w:color w:val="231F20"/>
          <w:w w:val="95"/>
          <w:sz w:val="20"/>
        </w:rPr>
        <w:t>de</w:t>
      </w:r>
      <w:r>
        <w:rPr>
          <w:color w:val="231F20"/>
          <w:spacing w:val="-20"/>
          <w:w w:val="95"/>
          <w:sz w:val="20"/>
        </w:rPr>
        <w:t> </w:t>
      </w:r>
      <w:r>
        <w:rPr>
          <w:color w:val="231F20"/>
          <w:w w:val="95"/>
          <w:sz w:val="20"/>
        </w:rPr>
        <w:t>la</w:t>
      </w:r>
      <w:r>
        <w:rPr>
          <w:color w:val="231F20"/>
          <w:spacing w:val="-20"/>
          <w:w w:val="95"/>
          <w:sz w:val="20"/>
        </w:rPr>
        <w:t> </w:t>
      </w:r>
      <w:r>
        <w:rPr>
          <w:color w:val="231F20"/>
          <w:w w:val="95"/>
          <w:sz w:val="20"/>
        </w:rPr>
        <w:t>autori- </w:t>
      </w:r>
      <w:r>
        <w:rPr>
          <w:color w:val="231F20"/>
          <w:w w:val="90"/>
          <w:sz w:val="20"/>
        </w:rPr>
        <w:t>dad</w:t>
      </w:r>
      <w:r>
        <w:rPr>
          <w:color w:val="231F20"/>
          <w:spacing w:val="-5"/>
          <w:w w:val="90"/>
          <w:sz w:val="20"/>
        </w:rPr>
        <w:t> </w:t>
      </w:r>
      <w:r>
        <w:rPr>
          <w:color w:val="231F20"/>
          <w:w w:val="90"/>
          <w:sz w:val="20"/>
        </w:rPr>
        <w:t>que</w:t>
      </w:r>
      <w:r>
        <w:rPr>
          <w:color w:val="231F20"/>
          <w:spacing w:val="-5"/>
          <w:w w:val="90"/>
          <w:sz w:val="20"/>
        </w:rPr>
        <w:t> </w:t>
      </w:r>
      <w:r>
        <w:rPr>
          <w:color w:val="231F20"/>
          <w:w w:val="90"/>
          <w:sz w:val="20"/>
        </w:rPr>
        <w:t>violen</w:t>
      </w:r>
      <w:r>
        <w:rPr>
          <w:color w:val="231F20"/>
          <w:spacing w:val="-5"/>
          <w:w w:val="90"/>
          <w:sz w:val="20"/>
        </w:rPr>
        <w:t> </w:t>
      </w:r>
      <w:r>
        <w:rPr>
          <w:color w:val="231F20"/>
          <w:w w:val="90"/>
          <w:sz w:val="20"/>
        </w:rPr>
        <w:t>las</w:t>
      </w:r>
      <w:r>
        <w:rPr>
          <w:color w:val="231F20"/>
          <w:spacing w:val="-5"/>
          <w:w w:val="90"/>
          <w:sz w:val="20"/>
        </w:rPr>
        <w:t> </w:t>
      </w:r>
      <w:r>
        <w:rPr>
          <w:color w:val="231F20"/>
          <w:w w:val="90"/>
          <w:sz w:val="20"/>
        </w:rPr>
        <w:t>garantías</w:t>
      </w:r>
      <w:r>
        <w:rPr>
          <w:color w:val="231F20"/>
          <w:spacing w:val="-6"/>
          <w:w w:val="90"/>
          <w:sz w:val="20"/>
        </w:rPr>
        <w:t> </w:t>
      </w:r>
      <w:r>
        <w:rPr>
          <w:color w:val="231F20"/>
          <w:w w:val="90"/>
          <w:sz w:val="20"/>
        </w:rPr>
        <w:t>individuales;</w:t>
      </w:r>
      <w:r>
        <w:rPr>
          <w:color w:val="231F20"/>
          <w:spacing w:val="-5"/>
          <w:w w:val="90"/>
          <w:sz w:val="20"/>
        </w:rPr>
        <w:t> </w:t>
      </w:r>
      <w:r>
        <w:rPr>
          <w:color w:val="231F20"/>
          <w:spacing w:val="-10"/>
          <w:w w:val="90"/>
          <w:sz w:val="20"/>
        </w:rPr>
        <w:t>y,</w:t>
      </w:r>
      <w:r>
        <w:rPr>
          <w:color w:val="231F20"/>
          <w:spacing w:val="-5"/>
          <w:w w:val="90"/>
          <w:sz w:val="20"/>
        </w:rPr>
        <w:t> </w:t>
      </w:r>
      <w:r>
        <w:rPr>
          <w:color w:val="231F20"/>
          <w:w w:val="90"/>
          <w:sz w:val="20"/>
        </w:rPr>
        <w:t>las</w:t>
      </w:r>
      <w:r>
        <w:rPr>
          <w:color w:val="231F20"/>
          <w:spacing w:val="-5"/>
          <w:w w:val="90"/>
          <w:sz w:val="20"/>
        </w:rPr>
        <w:t> </w:t>
      </w:r>
      <w:r>
        <w:rPr>
          <w:color w:val="231F20"/>
          <w:w w:val="90"/>
          <w:sz w:val="20"/>
        </w:rPr>
        <w:t>bases,</w:t>
      </w:r>
      <w:r>
        <w:rPr>
          <w:color w:val="231F20"/>
          <w:spacing w:val="-5"/>
          <w:w w:val="90"/>
          <w:sz w:val="20"/>
        </w:rPr>
        <w:t> </w:t>
      </w:r>
      <w:r>
        <w:rPr>
          <w:color w:val="231F20"/>
          <w:w w:val="90"/>
          <w:sz w:val="20"/>
        </w:rPr>
        <w:t>los</w:t>
      </w:r>
      <w:r>
        <w:rPr>
          <w:color w:val="231F20"/>
          <w:spacing w:val="-5"/>
          <w:w w:val="90"/>
          <w:sz w:val="20"/>
        </w:rPr>
        <w:t> </w:t>
      </w:r>
      <w:r>
        <w:rPr>
          <w:color w:val="231F20"/>
          <w:w w:val="90"/>
          <w:sz w:val="20"/>
        </w:rPr>
        <w:t>procedimientos</w:t>
      </w:r>
      <w:r>
        <w:rPr>
          <w:color w:val="231F20"/>
          <w:spacing w:val="-6"/>
          <w:w w:val="90"/>
          <w:sz w:val="20"/>
        </w:rPr>
        <w:t> </w:t>
      </w:r>
      <w:r>
        <w:rPr>
          <w:color w:val="231F20"/>
          <w:w w:val="90"/>
          <w:sz w:val="20"/>
        </w:rPr>
        <w:t>y</w:t>
      </w:r>
      <w:r>
        <w:rPr>
          <w:color w:val="231F20"/>
          <w:spacing w:val="-5"/>
          <w:w w:val="90"/>
          <w:sz w:val="20"/>
        </w:rPr>
        <w:t> </w:t>
      </w:r>
      <w:r>
        <w:rPr>
          <w:color w:val="231F20"/>
          <w:w w:val="90"/>
          <w:sz w:val="20"/>
        </w:rPr>
        <w:t>las</w:t>
      </w:r>
      <w:r>
        <w:rPr>
          <w:color w:val="231F20"/>
          <w:spacing w:val="-5"/>
          <w:w w:val="90"/>
          <w:sz w:val="20"/>
        </w:rPr>
        <w:t> </w:t>
      </w:r>
      <w:r>
        <w:rPr>
          <w:color w:val="231F20"/>
          <w:w w:val="90"/>
          <w:sz w:val="20"/>
        </w:rPr>
        <w:t>formas </w:t>
      </w:r>
      <w:r>
        <w:rPr>
          <w:color w:val="231F20"/>
          <w:sz w:val="19"/>
        </w:rPr>
        <w:t>para</w:t>
      </w:r>
      <w:r>
        <w:rPr>
          <w:color w:val="231F20"/>
          <w:spacing w:val="-11"/>
          <w:sz w:val="19"/>
        </w:rPr>
        <w:t> </w:t>
      </w:r>
      <w:r>
        <w:rPr>
          <w:color w:val="231F20"/>
          <w:sz w:val="19"/>
        </w:rPr>
        <w:t>la</w:t>
      </w:r>
      <w:r>
        <w:rPr>
          <w:color w:val="231F20"/>
          <w:spacing w:val="-11"/>
          <w:sz w:val="19"/>
        </w:rPr>
        <w:t> </w:t>
      </w:r>
      <w:r>
        <w:rPr>
          <w:color w:val="231F20"/>
          <w:sz w:val="19"/>
        </w:rPr>
        <w:t>tramitación</w:t>
      </w:r>
      <w:r>
        <w:rPr>
          <w:color w:val="231F20"/>
          <w:spacing w:val="-11"/>
          <w:sz w:val="19"/>
        </w:rPr>
        <w:t> </w:t>
      </w:r>
      <w:r>
        <w:rPr>
          <w:color w:val="231F20"/>
          <w:sz w:val="19"/>
        </w:rPr>
        <w:t>del</w:t>
      </w:r>
      <w:r>
        <w:rPr>
          <w:color w:val="231F20"/>
          <w:spacing w:val="-11"/>
          <w:sz w:val="19"/>
        </w:rPr>
        <w:t> </w:t>
      </w:r>
      <w:r>
        <w:rPr>
          <w:color w:val="231F20"/>
          <w:sz w:val="19"/>
        </w:rPr>
        <w:t>juicio</w:t>
      </w:r>
      <w:r>
        <w:rPr>
          <w:color w:val="231F20"/>
          <w:spacing w:val="-11"/>
          <w:sz w:val="19"/>
        </w:rPr>
        <w:t> </w:t>
      </w:r>
      <w:r>
        <w:rPr>
          <w:color w:val="231F20"/>
          <w:sz w:val="19"/>
        </w:rPr>
        <w:t>de</w:t>
      </w:r>
      <w:r>
        <w:rPr>
          <w:color w:val="231F20"/>
          <w:spacing w:val="-11"/>
          <w:sz w:val="19"/>
        </w:rPr>
        <w:t> </w:t>
      </w:r>
      <w:r>
        <w:rPr>
          <w:color w:val="231F20"/>
          <w:sz w:val="19"/>
        </w:rPr>
        <w:t>amparo.</w:t>
      </w:r>
      <w:r>
        <w:rPr>
          <w:color w:val="231F20"/>
          <w:spacing w:val="-11"/>
          <w:sz w:val="19"/>
        </w:rPr>
        <w:t> </w:t>
      </w:r>
      <w:r>
        <w:rPr>
          <w:color w:val="231F20"/>
          <w:spacing w:val="-5"/>
          <w:sz w:val="19"/>
        </w:rPr>
        <w:t>Por</w:t>
      </w:r>
      <w:r>
        <w:rPr>
          <w:color w:val="231F20"/>
          <w:spacing w:val="-11"/>
          <w:sz w:val="19"/>
        </w:rPr>
        <w:t> </w:t>
      </w:r>
      <w:r>
        <w:rPr>
          <w:color w:val="231F20"/>
          <w:sz w:val="19"/>
        </w:rPr>
        <w:t>su</w:t>
      </w:r>
      <w:r>
        <w:rPr>
          <w:color w:val="231F20"/>
          <w:spacing w:val="-11"/>
          <w:sz w:val="19"/>
        </w:rPr>
        <w:t> </w:t>
      </w:r>
      <w:r>
        <w:rPr>
          <w:color w:val="231F20"/>
          <w:sz w:val="19"/>
        </w:rPr>
        <w:t>parte,</w:t>
      </w:r>
      <w:r>
        <w:rPr>
          <w:color w:val="231F20"/>
          <w:spacing w:val="-11"/>
          <w:sz w:val="19"/>
        </w:rPr>
        <w:t> </w:t>
      </w:r>
      <w:r>
        <w:rPr>
          <w:color w:val="231F20"/>
          <w:sz w:val="19"/>
        </w:rPr>
        <w:t>la</w:t>
      </w:r>
      <w:r>
        <w:rPr>
          <w:color w:val="231F20"/>
          <w:spacing w:val="-11"/>
          <w:sz w:val="19"/>
        </w:rPr>
        <w:t> </w:t>
      </w:r>
      <w:r>
        <w:rPr>
          <w:color w:val="231F20"/>
          <w:sz w:val="19"/>
        </w:rPr>
        <w:t>Suprema</w:t>
      </w:r>
      <w:r>
        <w:rPr>
          <w:color w:val="231F20"/>
          <w:spacing w:val="-11"/>
          <w:sz w:val="19"/>
        </w:rPr>
        <w:t> </w:t>
      </w:r>
      <w:r>
        <w:rPr>
          <w:color w:val="231F20"/>
          <w:sz w:val="19"/>
        </w:rPr>
        <w:t>Corte</w:t>
      </w:r>
      <w:r>
        <w:rPr>
          <w:color w:val="231F20"/>
          <w:spacing w:val="-11"/>
          <w:sz w:val="19"/>
        </w:rPr>
        <w:t> </w:t>
      </w:r>
      <w:r>
        <w:rPr>
          <w:color w:val="231F20"/>
          <w:sz w:val="19"/>
        </w:rPr>
        <w:t>de</w:t>
      </w:r>
      <w:r>
        <w:rPr>
          <w:color w:val="231F20"/>
          <w:spacing w:val="-11"/>
          <w:sz w:val="19"/>
        </w:rPr>
        <w:t> </w:t>
      </w:r>
      <w:r>
        <w:rPr>
          <w:color w:val="231F20"/>
          <w:sz w:val="19"/>
        </w:rPr>
        <w:t>Justicia </w:t>
      </w:r>
      <w:r>
        <w:rPr>
          <w:color w:val="231F20"/>
          <w:w w:val="95"/>
          <w:sz w:val="20"/>
        </w:rPr>
        <w:t>de</w:t>
      </w:r>
      <w:r>
        <w:rPr>
          <w:color w:val="231F20"/>
          <w:spacing w:val="-18"/>
          <w:w w:val="95"/>
          <w:sz w:val="20"/>
        </w:rPr>
        <w:t> </w:t>
      </w:r>
      <w:r>
        <w:rPr>
          <w:color w:val="231F20"/>
          <w:w w:val="95"/>
          <w:sz w:val="20"/>
        </w:rPr>
        <w:t>la</w:t>
      </w:r>
      <w:r>
        <w:rPr>
          <w:color w:val="231F20"/>
          <w:spacing w:val="-18"/>
          <w:w w:val="95"/>
          <w:sz w:val="20"/>
        </w:rPr>
        <w:t> </w:t>
      </w:r>
      <w:r>
        <w:rPr>
          <w:color w:val="231F20"/>
          <w:w w:val="95"/>
          <w:sz w:val="20"/>
        </w:rPr>
        <w:t>Nación</w:t>
      </w:r>
      <w:r>
        <w:rPr>
          <w:color w:val="231F20"/>
          <w:spacing w:val="-18"/>
          <w:w w:val="95"/>
          <w:sz w:val="20"/>
        </w:rPr>
        <w:t> </w:t>
      </w:r>
      <w:r>
        <w:rPr>
          <w:color w:val="231F20"/>
          <w:w w:val="95"/>
          <w:sz w:val="20"/>
        </w:rPr>
        <w:t>ubicó</w:t>
      </w:r>
      <w:r>
        <w:rPr>
          <w:color w:val="231F20"/>
          <w:spacing w:val="-19"/>
          <w:w w:val="95"/>
          <w:sz w:val="20"/>
        </w:rPr>
        <w:t> </w:t>
      </w:r>
      <w:r>
        <w:rPr>
          <w:color w:val="231F20"/>
          <w:w w:val="95"/>
          <w:sz w:val="20"/>
        </w:rPr>
        <w:t>a</w:t>
      </w:r>
      <w:r>
        <w:rPr>
          <w:color w:val="231F20"/>
          <w:spacing w:val="-18"/>
          <w:w w:val="95"/>
          <w:sz w:val="20"/>
        </w:rPr>
        <w:t> </w:t>
      </w:r>
      <w:r>
        <w:rPr>
          <w:color w:val="231F20"/>
          <w:w w:val="95"/>
          <w:sz w:val="20"/>
        </w:rPr>
        <w:t>los</w:t>
      </w:r>
      <w:r>
        <w:rPr>
          <w:color w:val="231F20"/>
          <w:spacing w:val="-18"/>
          <w:w w:val="95"/>
          <w:sz w:val="20"/>
        </w:rPr>
        <w:t> </w:t>
      </w:r>
      <w:r>
        <w:rPr>
          <w:color w:val="231F20"/>
          <w:w w:val="95"/>
          <w:sz w:val="20"/>
        </w:rPr>
        <w:t>tratados</w:t>
      </w:r>
      <w:r>
        <w:rPr>
          <w:color w:val="231F20"/>
          <w:spacing w:val="-18"/>
          <w:w w:val="95"/>
          <w:sz w:val="20"/>
        </w:rPr>
        <w:t> </w:t>
      </w:r>
      <w:r>
        <w:rPr>
          <w:color w:val="231F20"/>
          <w:w w:val="95"/>
          <w:sz w:val="20"/>
        </w:rPr>
        <w:t>internacionales</w:t>
      </w:r>
      <w:r>
        <w:rPr>
          <w:color w:val="231F20"/>
          <w:spacing w:val="-18"/>
          <w:w w:val="95"/>
          <w:sz w:val="20"/>
        </w:rPr>
        <w:t> </w:t>
      </w:r>
      <w:r>
        <w:rPr>
          <w:color w:val="231F20"/>
          <w:w w:val="95"/>
          <w:sz w:val="20"/>
        </w:rPr>
        <w:t>por</w:t>
      </w:r>
      <w:r>
        <w:rPr>
          <w:color w:val="231F20"/>
          <w:spacing w:val="-18"/>
          <w:w w:val="95"/>
          <w:sz w:val="20"/>
        </w:rPr>
        <w:t> </w:t>
      </w:r>
      <w:r>
        <w:rPr>
          <w:color w:val="231F20"/>
          <w:w w:val="95"/>
          <w:sz w:val="20"/>
        </w:rPr>
        <w:t>encima</w:t>
      </w:r>
      <w:r>
        <w:rPr>
          <w:color w:val="231F20"/>
          <w:spacing w:val="-18"/>
          <w:w w:val="95"/>
          <w:sz w:val="20"/>
        </w:rPr>
        <w:t> </w:t>
      </w:r>
      <w:r>
        <w:rPr>
          <w:color w:val="231F20"/>
          <w:w w:val="95"/>
          <w:sz w:val="20"/>
        </w:rPr>
        <w:t>de</w:t>
      </w:r>
      <w:r>
        <w:rPr>
          <w:color w:val="231F20"/>
          <w:spacing w:val="-18"/>
          <w:w w:val="95"/>
          <w:sz w:val="20"/>
        </w:rPr>
        <w:t> </w:t>
      </w:r>
      <w:r>
        <w:rPr>
          <w:color w:val="231F20"/>
          <w:w w:val="95"/>
          <w:sz w:val="20"/>
        </w:rPr>
        <w:t>las</w:t>
      </w:r>
      <w:r>
        <w:rPr>
          <w:color w:val="231F20"/>
          <w:spacing w:val="-18"/>
          <w:w w:val="95"/>
          <w:sz w:val="20"/>
        </w:rPr>
        <w:t> </w:t>
      </w:r>
      <w:r>
        <w:rPr>
          <w:color w:val="231F20"/>
          <w:w w:val="95"/>
          <w:sz w:val="20"/>
        </w:rPr>
        <w:t>leyes</w:t>
      </w:r>
      <w:r>
        <w:rPr>
          <w:color w:val="231F20"/>
          <w:spacing w:val="-18"/>
          <w:w w:val="95"/>
          <w:sz w:val="20"/>
        </w:rPr>
        <w:t> </w:t>
      </w:r>
      <w:r>
        <w:rPr>
          <w:color w:val="231F20"/>
          <w:w w:val="95"/>
          <w:sz w:val="20"/>
        </w:rPr>
        <w:t>federales</w:t>
      </w:r>
      <w:r>
        <w:rPr>
          <w:color w:val="231F20"/>
          <w:spacing w:val="-19"/>
          <w:w w:val="95"/>
          <w:sz w:val="20"/>
        </w:rPr>
        <w:t> </w:t>
      </w:r>
      <w:r>
        <w:rPr>
          <w:color w:val="231F20"/>
          <w:w w:val="95"/>
          <w:sz w:val="20"/>
        </w:rPr>
        <w:t>y</w:t>
      </w:r>
    </w:p>
    <w:p>
      <w:pPr>
        <w:spacing w:line="260" w:lineRule="exact" w:before="0"/>
        <w:ind w:left="397" w:right="111" w:firstLine="0"/>
        <w:jc w:val="both"/>
        <w:rPr>
          <w:sz w:val="11"/>
        </w:rPr>
      </w:pPr>
      <w:r>
        <w:rPr>
          <w:color w:val="231F20"/>
          <w:sz w:val="19"/>
        </w:rPr>
        <w:t>por</w:t>
      </w:r>
      <w:r>
        <w:rPr>
          <w:color w:val="231F20"/>
          <w:spacing w:val="-8"/>
          <w:sz w:val="19"/>
        </w:rPr>
        <w:t> </w:t>
      </w:r>
      <w:r>
        <w:rPr>
          <w:color w:val="231F20"/>
          <w:sz w:val="19"/>
        </w:rPr>
        <w:t>debajo</w:t>
      </w:r>
      <w:r>
        <w:rPr>
          <w:color w:val="231F20"/>
          <w:spacing w:val="-8"/>
          <w:sz w:val="19"/>
        </w:rPr>
        <w:t> </w:t>
      </w:r>
      <w:r>
        <w:rPr>
          <w:color w:val="231F20"/>
          <w:sz w:val="19"/>
        </w:rPr>
        <w:t>de</w:t>
      </w:r>
      <w:r>
        <w:rPr>
          <w:color w:val="231F20"/>
          <w:spacing w:val="-8"/>
          <w:sz w:val="19"/>
        </w:rPr>
        <w:t> </w:t>
      </w:r>
      <w:r>
        <w:rPr>
          <w:color w:val="231F20"/>
          <w:sz w:val="19"/>
        </w:rPr>
        <w:t>la</w:t>
      </w:r>
      <w:r>
        <w:rPr>
          <w:color w:val="231F20"/>
          <w:spacing w:val="-8"/>
          <w:sz w:val="19"/>
        </w:rPr>
        <w:t> </w:t>
      </w:r>
      <w:r>
        <w:rPr>
          <w:color w:val="231F20"/>
          <w:sz w:val="19"/>
        </w:rPr>
        <w:t>Constitución,</w:t>
      </w:r>
      <w:r>
        <w:rPr>
          <w:color w:val="231F20"/>
          <w:spacing w:val="-8"/>
          <w:sz w:val="19"/>
        </w:rPr>
        <w:t> </w:t>
      </w:r>
      <w:r>
        <w:rPr>
          <w:color w:val="231F20"/>
          <w:sz w:val="19"/>
        </w:rPr>
        <w:t>según</w:t>
      </w:r>
      <w:r>
        <w:rPr>
          <w:color w:val="231F20"/>
          <w:spacing w:val="-8"/>
          <w:sz w:val="19"/>
        </w:rPr>
        <w:t> </w:t>
      </w:r>
      <w:r>
        <w:rPr>
          <w:color w:val="231F20"/>
          <w:sz w:val="19"/>
        </w:rPr>
        <w:t>la</w:t>
      </w:r>
      <w:r>
        <w:rPr>
          <w:color w:val="231F20"/>
          <w:spacing w:val="-8"/>
          <w:sz w:val="19"/>
        </w:rPr>
        <w:t> </w:t>
      </w:r>
      <w:r>
        <w:rPr>
          <w:color w:val="231F20"/>
          <w:sz w:val="19"/>
        </w:rPr>
        <w:t>tesis</w:t>
      </w:r>
      <w:r>
        <w:rPr>
          <w:color w:val="231F20"/>
          <w:spacing w:val="-8"/>
          <w:sz w:val="19"/>
        </w:rPr>
        <w:t> </w:t>
      </w:r>
      <w:r>
        <w:rPr>
          <w:color w:val="231F20"/>
          <w:sz w:val="19"/>
        </w:rPr>
        <w:t>del</w:t>
      </w:r>
      <w:r>
        <w:rPr>
          <w:color w:val="231F20"/>
          <w:spacing w:val="-8"/>
          <w:sz w:val="19"/>
        </w:rPr>
        <w:t> </w:t>
      </w:r>
      <w:r>
        <w:rPr>
          <w:color w:val="231F20"/>
          <w:sz w:val="19"/>
        </w:rPr>
        <w:t>rubro:</w:t>
      </w:r>
      <w:r>
        <w:rPr>
          <w:color w:val="231F20"/>
          <w:spacing w:val="-8"/>
          <w:sz w:val="19"/>
        </w:rPr>
        <w:t> </w:t>
      </w:r>
      <w:r>
        <w:rPr>
          <w:rFonts w:ascii="Cambria" w:hAnsi="Cambria"/>
          <w:color w:val="231F20"/>
          <w:spacing w:val="-3"/>
          <w:w w:val="125"/>
          <w:sz w:val="19"/>
        </w:rPr>
        <w:t>“</w:t>
      </w:r>
      <w:r>
        <w:rPr>
          <w:rFonts w:ascii="Cambria" w:hAnsi="Cambria"/>
          <w:color w:val="231F20"/>
          <w:spacing w:val="-3"/>
          <w:w w:val="125"/>
          <w:sz w:val="16"/>
        </w:rPr>
        <w:t>trataDos</w:t>
      </w:r>
      <w:r>
        <w:rPr>
          <w:rFonts w:ascii="Cambria" w:hAnsi="Cambria"/>
          <w:color w:val="231F20"/>
          <w:spacing w:val="-5"/>
          <w:w w:val="125"/>
          <w:sz w:val="16"/>
        </w:rPr>
        <w:t> </w:t>
      </w:r>
      <w:r>
        <w:rPr>
          <w:rFonts w:ascii="Cambria" w:hAnsi="Cambria"/>
          <w:color w:val="231F20"/>
          <w:w w:val="125"/>
          <w:sz w:val="16"/>
        </w:rPr>
        <w:t>InternaCIonales</w:t>
      </w:r>
      <w:r>
        <w:rPr>
          <w:rFonts w:ascii="Cambria" w:hAnsi="Cambria"/>
          <w:color w:val="231F20"/>
          <w:w w:val="125"/>
          <w:sz w:val="20"/>
        </w:rPr>
        <w:t>. </w:t>
      </w:r>
      <w:r>
        <w:rPr>
          <w:rFonts w:ascii="Cambria" w:hAnsi="Cambria"/>
          <w:color w:val="231F20"/>
          <w:w w:val="112"/>
          <w:sz w:val="16"/>
        </w:rPr>
        <w:t>s</w:t>
      </w:r>
      <w:r>
        <w:rPr>
          <w:rFonts w:ascii="Cambria" w:hAnsi="Cambria"/>
          <w:color w:val="231F20"/>
          <w:w w:val="118"/>
          <w:sz w:val="16"/>
        </w:rPr>
        <w:t>e</w:t>
      </w:r>
      <w:r>
        <w:rPr>
          <w:rFonts w:ascii="Cambria" w:hAnsi="Cambria"/>
          <w:color w:val="231F20"/>
          <w:sz w:val="16"/>
        </w:rPr>
        <w:t> </w:t>
      </w:r>
      <w:r>
        <w:rPr>
          <w:rFonts w:ascii="Cambria" w:hAnsi="Cambria"/>
          <w:color w:val="231F20"/>
          <w:spacing w:val="-18"/>
          <w:sz w:val="16"/>
        </w:rPr>
        <w:t> </w:t>
      </w:r>
      <w:r>
        <w:rPr>
          <w:rFonts w:ascii="Cambria" w:hAnsi="Cambria"/>
          <w:color w:val="231F20"/>
          <w:w w:val="132"/>
          <w:sz w:val="16"/>
        </w:rPr>
        <w:t>u</w:t>
      </w:r>
      <w:r>
        <w:rPr>
          <w:rFonts w:ascii="Cambria" w:hAnsi="Cambria"/>
          <w:color w:val="231F20"/>
          <w:spacing w:val="-1"/>
          <w:w w:val="111"/>
          <w:sz w:val="16"/>
        </w:rPr>
        <w:t>b</w:t>
      </w:r>
      <w:r>
        <w:rPr>
          <w:rFonts w:ascii="Cambria" w:hAnsi="Cambria"/>
          <w:color w:val="231F20"/>
          <w:w w:val="108"/>
          <w:sz w:val="16"/>
        </w:rPr>
        <w:t>I</w:t>
      </w:r>
      <w:r>
        <w:rPr>
          <w:rFonts w:ascii="Cambria" w:hAnsi="Cambria"/>
          <w:color w:val="231F20"/>
          <w:w w:val="113"/>
          <w:sz w:val="16"/>
        </w:rPr>
        <w:t>C</w:t>
      </w:r>
      <w:r>
        <w:rPr>
          <w:rFonts w:ascii="Cambria" w:hAnsi="Cambria"/>
          <w:color w:val="231F20"/>
          <w:w w:val="122"/>
          <w:sz w:val="16"/>
        </w:rPr>
        <w:t>a</w:t>
      </w:r>
      <w:r>
        <w:rPr>
          <w:rFonts w:ascii="Cambria" w:hAnsi="Cambria"/>
          <w:color w:val="231F20"/>
          <w:w w:val="130"/>
          <w:sz w:val="16"/>
        </w:rPr>
        <w:t>n</w:t>
      </w:r>
      <w:r>
        <w:rPr>
          <w:rFonts w:ascii="Cambria" w:hAnsi="Cambria"/>
          <w:color w:val="231F20"/>
          <w:sz w:val="16"/>
        </w:rPr>
        <w:t> </w:t>
      </w:r>
      <w:r>
        <w:rPr>
          <w:rFonts w:ascii="Cambria" w:hAnsi="Cambria"/>
          <w:color w:val="231F20"/>
          <w:spacing w:val="-18"/>
          <w:sz w:val="16"/>
        </w:rPr>
        <w:t> </w:t>
      </w:r>
      <w:r>
        <w:rPr>
          <w:rFonts w:ascii="Cambria" w:hAnsi="Cambria"/>
          <w:color w:val="231F20"/>
          <w:w w:val="146"/>
          <w:sz w:val="16"/>
        </w:rPr>
        <w:t>j</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22"/>
          <w:sz w:val="16"/>
        </w:rPr>
        <w:t>á</w:t>
      </w:r>
      <w:r>
        <w:rPr>
          <w:rFonts w:ascii="Cambria" w:hAnsi="Cambria"/>
          <w:color w:val="231F20"/>
          <w:spacing w:val="-1"/>
          <w:w w:val="152"/>
          <w:sz w:val="16"/>
        </w:rPr>
        <w:t>r</w:t>
      </w:r>
      <w:r>
        <w:rPr>
          <w:rFonts w:ascii="Cambria" w:hAnsi="Cambria"/>
          <w:color w:val="231F20"/>
          <w:w w:val="134"/>
          <w:sz w:val="16"/>
        </w:rPr>
        <w:t>q</w:t>
      </w:r>
      <w:r>
        <w:rPr>
          <w:rFonts w:ascii="Cambria" w:hAnsi="Cambria"/>
          <w:color w:val="231F20"/>
          <w:w w:val="132"/>
          <w:sz w:val="16"/>
        </w:rPr>
        <w:t>u</w:t>
      </w:r>
      <w:r>
        <w:rPr>
          <w:rFonts w:ascii="Cambria" w:hAnsi="Cambria"/>
          <w:color w:val="231F20"/>
          <w:w w:val="108"/>
          <w:sz w:val="16"/>
        </w:rPr>
        <w:t>I</w:t>
      </w:r>
      <w:r>
        <w:rPr>
          <w:rFonts w:ascii="Cambria" w:hAnsi="Cambria"/>
          <w:color w:val="231F20"/>
          <w:w w:val="113"/>
          <w:sz w:val="16"/>
        </w:rPr>
        <w:t>C</w:t>
      </w:r>
      <w:r>
        <w:rPr>
          <w:rFonts w:ascii="Cambria" w:hAnsi="Cambria"/>
          <w:color w:val="231F20"/>
          <w:w w:val="122"/>
          <w:sz w:val="16"/>
        </w:rPr>
        <w:t>a</w:t>
      </w:r>
      <w:r>
        <w:rPr>
          <w:rFonts w:ascii="Cambria" w:hAnsi="Cambria"/>
          <w:color w:val="231F20"/>
          <w:w w:val="99"/>
          <w:sz w:val="16"/>
        </w:rPr>
        <w:t>m</w:t>
      </w:r>
      <w:r>
        <w:rPr>
          <w:rFonts w:ascii="Cambria" w:hAnsi="Cambria"/>
          <w:color w:val="231F20"/>
          <w:w w:val="118"/>
          <w:sz w:val="16"/>
        </w:rPr>
        <w:t>e</w:t>
      </w:r>
      <w:r>
        <w:rPr>
          <w:rFonts w:ascii="Cambria" w:hAnsi="Cambria"/>
          <w:color w:val="231F20"/>
          <w:w w:val="130"/>
          <w:sz w:val="16"/>
        </w:rPr>
        <w:t>n</w:t>
      </w:r>
      <w:r>
        <w:rPr>
          <w:rFonts w:ascii="Cambria" w:hAnsi="Cambria"/>
          <w:color w:val="231F20"/>
          <w:w w:val="187"/>
          <w:sz w:val="16"/>
        </w:rPr>
        <w:t>t</w:t>
      </w:r>
      <w:r>
        <w:rPr>
          <w:rFonts w:ascii="Cambria" w:hAnsi="Cambria"/>
          <w:color w:val="231F20"/>
          <w:w w:val="118"/>
          <w:sz w:val="16"/>
        </w:rPr>
        <w:t>e</w:t>
      </w:r>
      <w:r>
        <w:rPr>
          <w:rFonts w:ascii="Cambria" w:hAnsi="Cambria"/>
          <w:color w:val="231F20"/>
          <w:sz w:val="16"/>
        </w:rPr>
        <w:t> </w:t>
      </w:r>
      <w:r>
        <w:rPr>
          <w:rFonts w:ascii="Cambria" w:hAnsi="Cambria"/>
          <w:color w:val="231F20"/>
          <w:spacing w:val="-18"/>
          <w:sz w:val="16"/>
        </w:rPr>
        <w:t> </w:t>
      </w:r>
      <w:r>
        <w:rPr>
          <w:rFonts w:ascii="Cambria" w:hAnsi="Cambria"/>
          <w:color w:val="231F20"/>
          <w:spacing w:val="-1"/>
          <w:w w:val="96"/>
          <w:sz w:val="16"/>
        </w:rPr>
        <w:t>p</w:t>
      </w:r>
      <w:r>
        <w:rPr>
          <w:rFonts w:ascii="Cambria" w:hAnsi="Cambria"/>
          <w:color w:val="231F20"/>
          <w:w w:val="138"/>
          <w:sz w:val="16"/>
        </w:rPr>
        <w:t>o</w:t>
      </w:r>
      <w:r>
        <w:rPr>
          <w:rFonts w:ascii="Cambria" w:hAnsi="Cambria"/>
          <w:color w:val="231F20"/>
          <w:w w:val="152"/>
          <w:sz w:val="16"/>
        </w:rPr>
        <w:t>r</w:t>
      </w:r>
      <w:r>
        <w:rPr>
          <w:rFonts w:ascii="Cambria" w:hAnsi="Cambria"/>
          <w:color w:val="231F20"/>
          <w:sz w:val="16"/>
        </w:rPr>
        <w:t> </w:t>
      </w:r>
      <w:r>
        <w:rPr>
          <w:rFonts w:ascii="Cambria" w:hAnsi="Cambria"/>
          <w:color w:val="231F20"/>
          <w:spacing w:val="-18"/>
          <w:sz w:val="16"/>
        </w:rPr>
        <w:t> </w:t>
      </w:r>
      <w:r>
        <w:rPr>
          <w:rFonts w:ascii="Cambria" w:hAnsi="Cambria"/>
          <w:color w:val="231F20"/>
          <w:w w:val="118"/>
          <w:sz w:val="16"/>
        </w:rPr>
        <w:t>e</w:t>
      </w:r>
      <w:r>
        <w:rPr>
          <w:rFonts w:ascii="Cambria" w:hAnsi="Cambria"/>
          <w:color w:val="231F20"/>
          <w:w w:val="130"/>
          <w:sz w:val="16"/>
        </w:rPr>
        <w:t>n</w:t>
      </w:r>
      <w:r>
        <w:rPr>
          <w:rFonts w:ascii="Cambria" w:hAnsi="Cambria"/>
          <w:color w:val="231F20"/>
          <w:w w:val="113"/>
          <w:sz w:val="16"/>
        </w:rPr>
        <w:t>C</w:t>
      </w:r>
      <w:r>
        <w:rPr>
          <w:rFonts w:ascii="Cambria" w:hAnsi="Cambria"/>
          <w:color w:val="231F20"/>
          <w:w w:val="108"/>
          <w:sz w:val="16"/>
        </w:rPr>
        <w:t>I</w:t>
      </w:r>
      <w:r>
        <w:rPr>
          <w:rFonts w:ascii="Cambria" w:hAnsi="Cambria"/>
          <w:color w:val="231F20"/>
          <w:w w:val="99"/>
          <w:sz w:val="16"/>
        </w:rPr>
        <w:t>m</w:t>
      </w:r>
      <w:r>
        <w:rPr>
          <w:rFonts w:ascii="Cambria" w:hAnsi="Cambria"/>
          <w:color w:val="231F20"/>
          <w:w w:val="122"/>
          <w:sz w:val="16"/>
        </w:rPr>
        <w:t>a</w:t>
      </w:r>
      <w:r>
        <w:rPr>
          <w:rFonts w:ascii="Cambria" w:hAnsi="Cambria"/>
          <w:color w:val="231F20"/>
          <w:sz w:val="16"/>
        </w:rPr>
        <w:t> </w:t>
      </w:r>
      <w:r>
        <w:rPr>
          <w:rFonts w:ascii="Cambria" w:hAnsi="Cambria"/>
          <w:color w:val="231F20"/>
          <w:spacing w:val="-18"/>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8"/>
          <w:sz w:val="16"/>
        </w:rPr>
        <w:t> </w:t>
      </w:r>
      <w:r>
        <w:rPr>
          <w:rFonts w:ascii="Cambria" w:hAnsi="Cambria"/>
          <w:color w:val="231F20"/>
          <w:spacing w:val="5"/>
          <w:w w:val="214"/>
          <w:sz w:val="16"/>
        </w:rPr>
        <w:t>l</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z w:val="16"/>
        </w:rPr>
        <w:t> </w:t>
      </w:r>
      <w:r>
        <w:rPr>
          <w:rFonts w:ascii="Cambria" w:hAnsi="Cambria"/>
          <w:color w:val="231F20"/>
          <w:spacing w:val="-18"/>
          <w:sz w:val="16"/>
        </w:rPr>
        <w:t> </w:t>
      </w:r>
      <w:r>
        <w:rPr>
          <w:rFonts w:ascii="Cambria" w:hAnsi="Cambria"/>
          <w:color w:val="231F20"/>
          <w:w w:val="214"/>
          <w:sz w:val="16"/>
        </w:rPr>
        <w:t>l</w:t>
      </w:r>
      <w:r>
        <w:rPr>
          <w:rFonts w:ascii="Cambria" w:hAnsi="Cambria"/>
          <w:color w:val="231F20"/>
          <w:w w:val="118"/>
          <w:sz w:val="16"/>
        </w:rPr>
        <w:t>e</w:t>
      </w:r>
      <w:r>
        <w:rPr>
          <w:rFonts w:ascii="Cambria" w:hAnsi="Cambria"/>
          <w:color w:val="231F20"/>
          <w:w w:val="115"/>
          <w:sz w:val="16"/>
        </w:rPr>
        <w:t>y</w:t>
      </w:r>
      <w:r>
        <w:rPr>
          <w:rFonts w:ascii="Cambria" w:hAnsi="Cambria"/>
          <w:color w:val="231F20"/>
          <w:w w:val="118"/>
          <w:sz w:val="16"/>
        </w:rPr>
        <w:t>e</w:t>
      </w:r>
      <w:r>
        <w:rPr>
          <w:rFonts w:ascii="Cambria" w:hAnsi="Cambria"/>
          <w:color w:val="231F20"/>
          <w:w w:val="112"/>
          <w:sz w:val="16"/>
        </w:rPr>
        <w:t>s</w:t>
      </w:r>
      <w:r>
        <w:rPr>
          <w:rFonts w:ascii="Cambria" w:hAnsi="Cambria"/>
          <w:color w:val="231F20"/>
          <w:sz w:val="16"/>
        </w:rPr>
        <w:t> </w:t>
      </w:r>
      <w:r>
        <w:rPr>
          <w:rFonts w:ascii="Cambria" w:hAnsi="Cambria"/>
          <w:color w:val="231F20"/>
          <w:spacing w:val="-18"/>
          <w:sz w:val="16"/>
        </w:rPr>
        <w:t> </w:t>
      </w:r>
      <w:r>
        <w:rPr>
          <w:rFonts w:ascii="Cambria" w:hAnsi="Cambria"/>
          <w:color w:val="231F20"/>
          <w:spacing w:val="-1"/>
          <w:w w:val="176"/>
          <w:sz w:val="16"/>
        </w:rPr>
        <w:t>f</w:t>
      </w:r>
      <w:r>
        <w:rPr>
          <w:rFonts w:ascii="Cambria" w:hAnsi="Cambria"/>
          <w:color w:val="231F20"/>
          <w:w w:val="118"/>
          <w:sz w:val="16"/>
        </w:rPr>
        <w:t>e</w:t>
      </w:r>
      <w:r>
        <w:rPr>
          <w:rFonts w:ascii="Cambria" w:hAnsi="Cambria"/>
          <w:color w:val="231F20"/>
          <w:w w:val="102"/>
          <w:sz w:val="16"/>
        </w:rPr>
        <w:t>D</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214"/>
          <w:sz w:val="16"/>
        </w:rPr>
        <w:t>l</w:t>
      </w:r>
      <w:r>
        <w:rPr>
          <w:rFonts w:ascii="Cambria" w:hAnsi="Cambria"/>
          <w:color w:val="231F20"/>
          <w:w w:val="118"/>
          <w:sz w:val="16"/>
        </w:rPr>
        <w:t>e</w:t>
      </w:r>
      <w:r>
        <w:rPr>
          <w:rFonts w:ascii="Cambria" w:hAnsi="Cambria"/>
          <w:color w:val="231F20"/>
          <w:w w:val="112"/>
          <w:sz w:val="16"/>
        </w:rPr>
        <w:t>s</w:t>
      </w:r>
      <w:r>
        <w:rPr>
          <w:rFonts w:ascii="Cambria" w:hAnsi="Cambria"/>
          <w:color w:val="231F20"/>
          <w:sz w:val="16"/>
        </w:rPr>
        <w:t> </w:t>
      </w:r>
      <w:r>
        <w:rPr>
          <w:rFonts w:ascii="Cambria" w:hAnsi="Cambria"/>
          <w:color w:val="231F20"/>
          <w:spacing w:val="-18"/>
          <w:sz w:val="16"/>
        </w:rPr>
        <w:t> </w:t>
      </w:r>
      <w:r>
        <w:rPr>
          <w:rFonts w:ascii="Cambria" w:hAnsi="Cambria"/>
          <w:color w:val="231F20"/>
          <w:w w:val="115"/>
          <w:sz w:val="16"/>
        </w:rPr>
        <w:t>y</w:t>
      </w:r>
      <w:r>
        <w:rPr>
          <w:rFonts w:ascii="Cambria" w:hAnsi="Cambria"/>
          <w:color w:val="231F20"/>
          <w:sz w:val="16"/>
        </w:rPr>
        <w:t> </w:t>
      </w:r>
      <w:r>
        <w:rPr>
          <w:rFonts w:ascii="Cambria" w:hAnsi="Cambria"/>
          <w:color w:val="231F20"/>
          <w:spacing w:val="-18"/>
          <w:sz w:val="16"/>
        </w:rPr>
        <w:t> </w:t>
      </w:r>
      <w:r>
        <w:rPr>
          <w:rFonts w:ascii="Cambria" w:hAnsi="Cambria"/>
          <w:color w:val="231F20"/>
          <w:w w:val="118"/>
          <w:sz w:val="16"/>
        </w:rPr>
        <w:t>e</w:t>
      </w:r>
      <w:r>
        <w:rPr>
          <w:rFonts w:ascii="Cambria" w:hAnsi="Cambria"/>
          <w:color w:val="231F20"/>
          <w:w w:val="130"/>
          <w:sz w:val="16"/>
        </w:rPr>
        <w:t>n</w:t>
      </w:r>
      <w:r>
        <w:rPr>
          <w:rFonts w:ascii="Cambria" w:hAnsi="Cambria"/>
          <w:color w:val="231F20"/>
          <w:sz w:val="16"/>
        </w:rPr>
        <w:t> </w:t>
      </w:r>
      <w:r>
        <w:rPr>
          <w:rFonts w:ascii="Cambria" w:hAnsi="Cambria"/>
          <w:color w:val="231F20"/>
          <w:spacing w:val="-18"/>
          <w:sz w:val="16"/>
        </w:rPr>
        <w:t> </w:t>
      </w:r>
      <w:r>
        <w:rPr>
          <w:rFonts w:ascii="Cambria" w:hAnsi="Cambria"/>
          <w:color w:val="231F20"/>
          <w:w w:val="132"/>
          <w:sz w:val="16"/>
        </w:rPr>
        <w:t>u</w:t>
      </w:r>
      <w:r>
        <w:rPr>
          <w:rFonts w:ascii="Cambria" w:hAnsi="Cambria"/>
          <w:color w:val="231F20"/>
          <w:w w:val="130"/>
          <w:sz w:val="16"/>
        </w:rPr>
        <w:t>n</w:t>
      </w:r>
      <w:r>
        <w:rPr>
          <w:rFonts w:ascii="Cambria" w:hAnsi="Cambria"/>
          <w:color w:val="231F20"/>
          <w:sz w:val="16"/>
        </w:rPr>
        <w:t> </w:t>
      </w:r>
      <w:r>
        <w:rPr>
          <w:rFonts w:ascii="Cambria" w:hAnsi="Cambria"/>
          <w:color w:val="231F20"/>
          <w:spacing w:val="-18"/>
          <w:sz w:val="16"/>
        </w:rPr>
        <w:t> </w:t>
      </w:r>
      <w:r>
        <w:rPr>
          <w:rFonts w:ascii="Cambria" w:hAnsi="Cambria"/>
          <w:color w:val="231F20"/>
          <w:w w:val="112"/>
          <w:sz w:val="16"/>
        </w:rPr>
        <w:t>s</w:t>
      </w:r>
      <w:r>
        <w:rPr>
          <w:rFonts w:ascii="Cambria" w:hAnsi="Cambria"/>
          <w:color w:val="231F20"/>
          <w:w w:val="118"/>
          <w:sz w:val="16"/>
        </w:rPr>
        <w:t>e</w:t>
      </w:r>
      <w:r>
        <w:rPr>
          <w:rFonts w:ascii="Cambria" w:hAnsi="Cambria"/>
          <w:color w:val="231F20"/>
          <w:spacing w:val="-1"/>
          <w:w w:val="139"/>
          <w:sz w:val="16"/>
        </w:rPr>
        <w:t>g</w:t>
      </w:r>
      <w:r>
        <w:rPr>
          <w:rFonts w:ascii="Cambria" w:hAnsi="Cambria"/>
          <w:color w:val="231F20"/>
          <w:w w:val="132"/>
          <w:sz w:val="16"/>
        </w:rPr>
        <w:t>u</w:t>
      </w:r>
      <w:r>
        <w:rPr>
          <w:rFonts w:ascii="Cambria" w:hAnsi="Cambria"/>
          <w:color w:val="231F20"/>
          <w:w w:val="130"/>
          <w:sz w:val="16"/>
        </w:rPr>
        <w:t>n</w:t>
      </w:r>
      <w:r>
        <w:rPr>
          <w:rFonts w:ascii="Cambria" w:hAnsi="Cambria"/>
          <w:color w:val="231F20"/>
          <w:w w:val="102"/>
          <w:sz w:val="16"/>
        </w:rPr>
        <w:t>D</w:t>
      </w:r>
      <w:r>
        <w:rPr>
          <w:rFonts w:ascii="Cambria" w:hAnsi="Cambria"/>
          <w:color w:val="231F20"/>
          <w:w w:val="138"/>
          <w:sz w:val="16"/>
        </w:rPr>
        <w:t>o </w:t>
      </w:r>
      <w:r>
        <w:rPr>
          <w:rFonts w:ascii="Cambria" w:hAnsi="Cambria"/>
          <w:color w:val="231F20"/>
          <w:spacing w:val="-1"/>
          <w:w w:val="96"/>
          <w:sz w:val="16"/>
        </w:rPr>
        <w:t>p</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w w:val="130"/>
          <w:sz w:val="16"/>
        </w:rPr>
        <w:t>n</w:t>
      </w:r>
      <w:r>
        <w:rPr>
          <w:rFonts w:ascii="Cambria" w:hAnsi="Cambria"/>
          <w:color w:val="231F20"/>
          <w:w w:val="138"/>
          <w:sz w:val="16"/>
        </w:rPr>
        <w:t>o</w:t>
      </w:r>
      <w:r>
        <w:rPr>
          <w:rFonts w:ascii="Cambria" w:hAnsi="Cambria"/>
          <w:color w:val="231F20"/>
          <w:sz w:val="16"/>
        </w:rPr>
        <w:t> </w:t>
      </w:r>
      <w:r>
        <w:rPr>
          <w:rFonts w:ascii="Cambria" w:hAnsi="Cambria"/>
          <w:color w:val="231F20"/>
          <w:spacing w:val="3"/>
          <w:sz w:val="16"/>
        </w:rPr>
        <w:t> </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12"/>
          <w:sz w:val="16"/>
        </w:rPr>
        <w:t>s</w:t>
      </w:r>
      <w:r>
        <w:rPr>
          <w:rFonts w:ascii="Cambria" w:hAnsi="Cambria"/>
          <w:color w:val="231F20"/>
          <w:spacing w:val="-1"/>
          <w:w w:val="96"/>
          <w:sz w:val="16"/>
        </w:rPr>
        <w:t>p</w:t>
      </w:r>
      <w:r>
        <w:rPr>
          <w:rFonts w:ascii="Cambria" w:hAnsi="Cambria"/>
          <w:color w:val="231F20"/>
          <w:w w:val="118"/>
          <w:sz w:val="16"/>
        </w:rPr>
        <w:t>e</w:t>
      </w:r>
      <w:r>
        <w:rPr>
          <w:rFonts w:ascii="Cambria" w:hAnsi="Cambria"/>
          <w:color w:val="231F20"/>
          <w:w w:val="113"/>
          <w:sz w:val="16"/>
        </w:rPr>
        <w:t>C</w:t>
      </w:r>
      <w:r>
        <w:rPr>
          <w:rFonts w:ascii="Cambria" w:hAnsi="Cambria"/>
          <w:color w:val="231F20"/>
          <w:w w:val="187"/>
          <w:sz w:val="16"/>
        </w:rPr>
        <w:t>t</w:t>
      </w:r>
      <w:r>
        <w:rPr>
          <w:rFonts w:ascii="Cambria" w:hAnsi="Cambria"/>
          <w:color w:val="231F20"/>
          <w:w w:val="138"/>
          <w:sz w:val="16"/>
        </w:rPr>
        <w:t>o</w:t>
      </w:r>
      <w:r>
        <w:rPr>
          <w:rFonts w:ascii="Cambria" w:hAnsi="Cambria"/>
          <w:color w:val="231F20"/>
          <w:sz w:val="16"/>
        </w:rPr>
        <w:t> </w:t>
      </w:r>
      <w:r>
        <w:rPr>
          <w:rFonts w:ascii="Cambria" w:hAnsi="Cambria"/>
          <w:color w:val="231F20"/>
          <w:spacing w:val="3"/>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3"/>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z w:val="16"/>
        </w:rPr>
        <w:t> </w:t>
      </w:r>
      <w:r>
        <w:rPr>
          <w:rFonts w:ascii="Cambria" w:hAnsi="Cambria"/>
          <w:color w:val="231F20"/>
          <w:spacing w:val="3"/>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87"/>
          <w:sz w:val="16"/>
        </w:rPr>
        <w:t>t</w:t>
      </w:r>
      <w:r>
        <w:rPr>
          <w:rFonts w:ascii="Cambria" w:hAnsi="Cambria"/>
          <w:color w:val="231F20"/>
          <w:w w:val="132"/>
          <w:sz w:val="16"/>
        </w:rPr>
        <w:t>u</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sz w:val="16"/>
        </w:rPr>
        <w:t> </w:t>
      </w:r>
      <w:r>
        <w:rPr>
          <w:rFonts w:ascii="Cambria" w:hAnsi="Cambria"/>
          <w:color w:val="231F20"/>
          <w:spacing w:val="3"/>
          <w:sz w:val="16"/>
        </w:rPr>
        <w:t> </w:t>
      </w:r>
      <w:r>
        <w:rPr>
          <w:rFonts w:ascii="Cambria" w:hAnsi="Cambria"/>
          <w:color w:val="231F20"/>
          <w:spacing w:val="-1"/>
          <w:w w:val="176"/>
          <w:sz w:val="16"/>
        </w:rPr>
        <w:t>f</w:t>
      </w:r>
      <w:r>
        <w:rPr>
          <w:rFonts w:ascii="Cambria" w:hAnsi="Cambria"/>
          <w:color w:val="231F20"/>
          <w:w w:val="118"/>
          <w:sz w:val="16"/>
        </w:rPr>
        <w:t>e</w:t>
      </w:r>
      <w:r>
        <w:rPr>
          <w:rFonts w:ascii="Cambria" w:hAnsi="Cambria"/>
          <w:color w:val="231F20"/>
          <w:w w:val="102"/>
          <w:sz w:val="16"/>
        </w:rPr>
        <w:t>D</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214"/>
          <w:sz w:val="16"/>
        </w:rPr>
        <w:t>l</w:t>
      </w:r>
      <w:r>
        <w:rPr>
          <w:color w:val="231F20"/>
          <w:w w:val="80"/>
          <w:sz w:val="20"/>
        </w:rPr>
        <w:t>”</w:t>
      </w:r>
      <w:r>
        <w:rPr>
          <w:color w:val="231F20"/>
          <w:spacing w:val="23"/>
          <w:sz w:val="20"/>
        </w:rPr>
        <w:t> </w:t>
      </w:r>
      <w:r>
        <w:rPr>
          <w:color w:val="231F20"/>
          <w:w w:val="89"/>
          <w:sz w:val="20"/>
        </w:rPr>
        <w:t>(</w:t>
      </w:r>
      <w:r>
        <w:rPr>
          <w:rFonts w:ascii="Cambria" w:hAnsi="Cambria"/>
          <w:color w:val="231F20"/>
          <w:w w:val="108"/>
          <w:sz w:val="16"/>
        </w:rPr>
        <w:t>I</w:t>
      </w:r>
      <w:r>
        <w:rPr>
          <w:rFonts w:ascii="Cambria" w:hAnsi="Cambria"/>
          <w:color w:val="231F20"/>
          <w:w w:val="132"/>
          <w:sz w:val="16"/>
        </w:rPr>
        <w:t>u</w:t>
      </w:r>
      <w:r>
        <w:rPr>
          <w:rFonts w:ascii="Cambria" w:hAnsi="Cambria"/>
          <w:color w:val="231F20"/>
          <w:w w:val="112"/>
          <w:sz w:val="16"/>
        </w:rPr>
        <w:t>s</w:t>
      </w:r>
      <w:r>
        <w:rPr>
          <w:rFonts w:ascii="Cambria" w:hAnsi="Cambria"/>
          <w:color w:val="231F20"/>
          <w:sz w:val="16"/>
        </w:rPr>
        <w:t> </w:t>
      </w:r>
      <w:r>
        <w:rPr>
          <w:rFonts w:ascii="Cambria" w:hAnsi="Cambria"/>
          <w:color w:val="231F20"/>
          <w:spacing w:val="3"/>
          <w:sz w:val="16"/>
        </w:rPr>
        <w:t> </w:t>
      </w:r>
      <w:r>
        <w:rPr>
          <w:color w:val="231F20"/>
          <w:w w:val="97"/>
          <w:sz w:val="20"/>
        </w:rPr>
        <w:t>192867).</w:t>
      </w:r>
      <w:r>
        <w:rPr>
          <w:color w:val="231F20"/>
          <w:spacing w:val="23"/>
          <w:sz w:val="20"/>
        </w:rPr>
        <w:t> </w:t>
      </w:r>
      <w:r>
        <w:rPr>
          <w:color w:val="231F20"/>
          <w:w w:val="89"/>
          <w:sz w:val="20"/>
        </w:rPr>
        <w:t>De</w:t>
      </w:r>
      <w:r>
        <w:rPr>
          <w:color w:val="231F20"/>
          <w:spacing w:val="23"/>
          <w:sz w:val="20"/>
        </w:rPr>
        <w:t> </w:t>
      </w:r>
      <w:r>
        <w:rPr>
          <w:color w:val="231F20"/>
          <w:spacing w:val="-1"/>
          <w:w w:val="90"/>
          <w:sz w:val="20"/>
        </w:rPr>
        <w:t>ah</w:t>
      </w:r>
      <w:r>
        <w:rPr>
          <w:color w:val="231F20"/>
          <w:w w:val="90"/>
          <w:sz w:val="20"/>
        </w:rPr>
        <w:t>í</w:t>
      </w:r>
      <w:r>
        <w:rPr>
          <w:color w:val="231F20"/>
          <w:spacing w:val="24"/>
          <w:sz w:val="20"/>
        </w:rPr>
        <w:t> </w:t>
      </w:r>
      <w:r>
        <w:rPr>
          <w:color w:val="231F20"/>
          <w:spacing w:val="-1"/>
          <w:w w:val="88"/>
          <w:sz w:val="20"/>
        </w:rPr>
        <w:t>qu</w:t>
      </w:r>
      <w:r>
        <w:rPr>
          <w:color w:val="231F20"/>
          <w:w w:val="88"/>
          <w:sz w:val="20"/>
        </w:rPr>
        <w:t>e</w:t>
      </w:r>
      <w:r>
        <w:rPr>
          <w:color w:val="231F20"/>
          <w:spacing w:val="23"/>
          <w:sz w:val="20"/>
        </w:rPr>
        <w:t> </w:t>
      </w:r>
      <w:r>
        <w:rPr>
          <w:color w:val="231F20"/>
          <w:w w:val="84"/>
          <w:sz w:val="20"/>
        </w:rPr>
        <w:t>si</w:t>
      </w:r>
      <w:r>
        <w:rPr>
          <w:color w:val="231F20"/>
          <w:spacing w:val="23"/>
          <w:sz w:val="20"/>
        </w:rPr>
        <w:t> </w:t>
      </w:r>
      <w:r>
        <w:rPr>
          <w:color w:val="231F20"/>
          <w:spacing w:val="-1"/>
          <w:w w:val="92"/>
          <w:sz w:val="20"/>
        </w:rPr>
        <w:t>e</w:t>
      </w:r>
      <w:r>
        <w:rPr>
          <w:color w:val="231F20"/>
          <w:w w:val="92"/>
          <w:sz w:val="20"/>
        </w:rPr>
        <w:t>n</w:t>
      </w:r>
      <w:r>
        <w:rPr>
          <w:color w:val="231F20"/>
          <w:spacing w:val="23"/>
          <w:sz w:val="20"/>
        </w:rPr>
        <w:t> </w:t>
      </w:r>
      <w:r>
        <w:rPr>
          <w:color w:val="231F20"/>
          <w:spacing w:val="-1"/>
          <w:w w:val="91"/>
          <w:sz w:val="20"/>
        </w:rPr>
        <w:t>el </w:t>
      </w:r>
      <w:r>
        <w:rPr>
          <w:color w:val="231F20"/>
          <w:w w:val="90"/>
          <w:sz w:val="20"/>
        </w:rPr>
        <w:t>amparo</w:t>
      </w:r>
      <w:r>
        <w:rPr>
          <w:color w:val="231F20"/>
          <w:spacing w:val="-18"/>
          <w:w w:val="90"/>
          <w:sz w:val="20"/>
        </w:rPr>
        <w:t> </w:t>
      </w:r>
      <w:r>
        <w:rPr>
          <w:color w:val="231F20"/>
          <w:w w:val="90"/>
          <w:sz w:val="20"/>
        </w:rPr>
        <w:t>es</w:t>
      </w:r>
      <w:r>
        <w:rPr>
          <w:color w:val="231F20"/>
          <w:spacing w:val="-18"/>
          <w:w w:val="90"/>
          <w:sz w:val="20"/>
        </w:rPr>
        <w:t> </w:t>
      </w:r>
      <w:r>
        <w:rPr>
          <w:color w:val="231F20"/>
          <w:w w:val="90"/>
          <w:sz w:val="20"/>
        </w:rPr>
        <w:t>posible</w:t>
      </w:r>
      <w:r>
        <w:rPr>
          <w:color w:val="231F20"/>
          <w:spacing w:val="-18"/>
          <w:w w:val="90"/>
          <w:sz w:val="20"/>
        </w:rPr>
        <w:t> </w:t>
      </w:r>
      <w:r>
        <w:rPr>
          <w:color w:val="231F20"/>
          <w:w w:val="90"/>
          <w:sz w:val="20"/>
        </w:rPr>
        <w:t>conocer</w:t>
      </w:r>
      <w:r>
        <w:rPr>
          <w:color w:val="231F20"/>
          <w:spacing w:val="-18"/>
          <w:w w:val="90"/>
          <w:sz w:val="20"/>
        </w:rPr>
        <w:t> </w:t>
      </w:r>
      <w:r>
        <w:rPr>
          <w:color w:val="231F20"/>
          <w:w w:val="90"/>
          <w:sz w:val="20"/>
        </w:rPr>
        <w:t>de</w:t>
      </w:r>
      <w:r>
        <w:rPr>
          <w:color w:val="231F20"/>
          <w:spacing w:val="-18"/>
          <w:w w:val="90"/>
          <w:sz w:val="20"/>
        </w:rPr>
        <w:t> </w:t>
      </w:r>
      <w:r>
        <w:rPr>
          <w:color w:val="231F20"/>
          <w:w w:val="90"/>
          <w:sz w:val="20"/>
        </w:rPr>
        <w:t>actos</w:t>
      </w:r>
      <w:r>
        <w:rPr>
          <w:color w:val="231F20"/>
          <w:spacing w:val="-18"/>
          <w:w w:val="90"/>
          <w:sz w:val="20"/>
        </w:rPr>
        <w:t> </w:t>
      </w:r>
      <w:r>
        <w:rPr>
          <w:color w:val="231F20"/>
          <w:w w:val="90"/>
          <w:sz w:val="20"/>
        </w:rPr>
        <w:t>o</w:t>
      </w:r>
      <w:r>
        <w:rPr>
          <w:color w:val="231F20"/>
          <w:spacing w:val="-18"/>
          <w:w w:val="90"/>
          <w:sz w:val="20"/>
        </w:rPr>
        <w:t> </w:t>
      </w:r>
      <w:r>
        <w:rPr>
          <w:color w:val="231F20"/>
          <w:w w:val="90"/>
          <w:sz w:val="20"/>
        </w:rPr>
        <w:t>leyes</w:t>
      </w:r>
      <w:r>
        <w:rPr>
          <w:color w:val="231F20"/>
          <w:spacing w:val="-18"/>
          <w:w w:val="90"/>
          <w:sz w:val="20"/>
        </w:rPr>
        <w:t> </w:t>
      </w:r>
      <w:r>
        <w:rPr>
          <w:color w:val="231F20"/>
          <w:w w:val="90"/>
          <w:sz w:val="20"/>
        </w:rPr>
        <w:t>violatorios</w:t>
      </w:r>
      <w:r>
        <w:rPr>
          <w:color w:val="231F20"/>
          <w:spacing w:val="-19"/>
          <w:w w:val="90"/>
          <w:sz w:val="20"/>
        </w:rPr>
        <w:t> </w:t>
      </w:r>
      <w:r>
        <w:rPr>
          <w:color w:val="231F20"/>
          <w:w w:val="90"/>
          <w:sz w:val="20"/>
        </w:rPr>
        <w:t>de</w:t>
      </w:r>
      <w:r>
        <w:rPr>
          <w:color w:val="231F20"/>
          <w:spacing w:val="-18"/>
          <w:w w:val="90"/>
          <w:sz w:val="20"/>
        </w:rPr>
        <w:t> </w:t>
      </w:r>
      <w:r>
        <w:rPr>
          <w:color w:val="231F20"/>
          <w:w w:val="90"/>
          <w:sz w:val="20"/>
        </w:rPr>
        <w:t>garantías</w:t>
      </w:r>
      <w:r>
        <w:rPr>
          <w:color w:val="231F20"/>
          <w:spacing w:val="-19"/>
          <w:w w:val="90"/>
          <w:sz w:val="20"/>
        </w:rPr>
        <w:t> </w:t>
      </w:r>
      <w:r>
        <w:rPr>
          <w:color w:val="231F20"/>
          <w:w w:val="90"/>
          <w:sz w:val="20"/>
        </w:rPr>
        <w:t>individuales</w:t>
      </w:r>
      <w:r>
        <w:rPr>
          <w:color w:val="231F20"/>
          <w:spacing w:val="-18"/>
          <w:w w:val="90"/>
          <w:sz w:val="20"/>
        </w:rPr>
        <w:t> </w:t>
      </w:r>
      <w:r>
        <w:rPr>
          <w:color w:val="231F20"/>
          <w:w w:val="90"/>
          <w:sz w:val="20"/>
        </w:rPr>
        <w:t>estable- </w:t>
      </w:r>
      <w:r>
        <w:rPr>
          <w:color w:val="231F20"/>
          <w:w w:val="95"/>
          <w:sz w:val="19"/>
        </w:rPr>
        <w:t>cidas</w:t>
      </w:r>
      <w:r>
        <w:rPr>
          <w:color w:val="231F20"/>
          <w:spacing w:val="-10"/>
          <w:w w:val="95"/>
          <w:sz w:val="19"/>
        </w:rPr>
        <w:t> </w:t>
      </w:r>
      <w:r>
        <w:rPr>
          <w:color w:val="231F20"/>
          <w:w w:val="95"/>
          <w:sz w:val="19"/>
        </w:rPr>
        <w:t>constitucionalmente,</w:t>
      </w:r>
      <w:r>
        <w:rPr>
          <w:color w:val="231F20"/>
          <w:spacing w:val="-10"/>
          <w:w w:val="95"/>
          <w:sz w:val="19"/>
        </w:rPr>
        <w:t> </w:t>
      </w:r>
      <w:r>
        <w:rPr>
          <w:color w:val="231F20"/>
          <w:w w:val="95"/>
          <w:sz w:val="19"/>
        </w:rPr>
        <w:t>también</w:t>
      </w:r>
      <w:r>
        <w:rPr>
          <w:color w:val="231F20"/>
          <w:spacing w:val="-9"/>
          <w:w w:val="95"/>
          <w:sz w:val="19"/>
        </w:rPr>
        <w:t> </w:t>
      </w:r>
      <w:r>
        <w:rPr>
          <w:color w:val="231F20"/>
          <w:w w:val="95"/>
          <w:sz w:val="19"/>
        </w:rPr>
        <w:t>pueden</w:t>
      </w:r>
      <w:r>
        <w:rPr>
          <w:color w:val="231F20"/>
          <w:spacing w:val="-10"/>
          <w:w w:val="95"/>
          <w:sz w:val="19"/>
        </w:rPr>
        <w:t> </w:t>
      </w:r>
      <w:r>
        <w:rPr>
          <w:color w:val="231F20"/>
          <w:w w:val="95"/>
          <w:sz w:val="19"/>
        </w:rPr>
        <w:t>analizarse</w:t>
      </w:r>
      <w:r>
        <w:rPr>
          <w:color w:val="231F20"/>
          <w:spacing w:val="-9"/>
          <w:w w:val="95"/>
          <w:sz w:val="19"/>
        </w:rPr>
        <w:t> </w:t>
      </w:r>
      <w:r>
        <w:rPr>
          <w:color w:val="231F20"/>
          <w:w w:val="95"/>
          <w:sz w:val="19"/>
        </w:rPr>
        <w:t>los</w:t>
      </w:r>
      <w:r>
        <w:rPr>
          <w:color w:val="231F20"/>
          <w:spacing w:val="-10"/>
          <w:w w:val="95"/>
          <w:sz w:val="19"/>
        </w:rPr>
        <w:t> </w:t>
      </w:r>
      <w:r>
        <w:rPr>
          <w:color w:val="231F20"/>
          <w:w w:val="95"/>
          <w:sz w:val="19"/>
        </w:rPr>
        <w:t>actos</w:t>
      </w:r>
      <w:r>
        <w:rPr>
          <w:color w:val="231F20"/>
          <w:spacing w:val="-10"/>
          <w:w w:val="95"/>
          <w:sz w:val="19"/>
        </w:rPr>
        <w:t> </w:t>
      </w:r>
      <w:r>
        <w:rPr>
          <w:color w:val="231F20"/>
          <w:w w:val="95"/>
          <w:sz w:val="19"/>
        </w:rPr>
        <w:t>y</w:t>
      </w:r>
      <w:r>
        <w:rPr>
          <w:color w:val="231F20"/>
          <w:spacing w:val="-10"/>
          <w:w w:val="95"/>
          <w:sz w:val="19"/>
        </w:rPr>
        <w:t> </w:t>
      </w:r>
      <w:r>
        <w:rPr>
          <w:color w:val="231F20"/>
          <w:w w:val="95"/>
          <w:sz w:val="19"/>
        </w:rPr>
        <w:t>leyes</w:t>
      </w:r>
      <w:r>
        <w:rPr>
          <w:color w:val="231F20"/>
          <w:spacing w:val="-10"/>
          <w:w w:val="95"/>
          <w:sz w:val="19"/>
        </w:rPr>
        <w:t> </w:t>
      </w:r>
      <w:r>
        <w:rPr>
          <w:color w:val="231F20"/>
          <w:w w:val="95"/>
          <w:sz w:val="19"/>
        </w:rPr>
        <w:t>contrarios</w:t>
      </w:r>
      <w:r>
        <w:rPr>
          <w:color w:val="231F20"/>
          <w:spacing w:val="-10"/>
          <w:w w:val="95"/>
          <w:sz w:val="19"/>
        </w:rPr>
        <w:t> </w:t>
      </w:r>
      <w:r>
        <w:rPr>
          <w:color w:val="231F20"/>
          <w:w w:val="95"/>
          <w:sz w:val="19"/>
        </w:rPr>
        <w:t>a</w:t>
      </w:r>
      <w:r>
        <w:rPr>
          <w:color w:val="231F20"/>
          <w:spacing w:val="-10"/>
          <w:w w:val="95"/>
          <w:sz w:val="19"/>
        </w:rPr>
        <w:t> </w:t>
      </w:r>
      <w:r>
        <w:rPr>
          <w:color w:val="231F20"/>
          <w:w w:val="95"/>
          <w:sz w:val="19"/>
        </w:rPr>
        <w:t>los </w:t>
      </w:r>
      <w:r>
        <w:rPr>
          <w:color w:val="231F20"/>
          <w:w w:val="95"/>
          <w:sz w:val="20"/>
        </w:rPr>
        <w:t>tratados</w:t>
      </w:r>
      <w:r>
        <w:rPr>
          <w:color w:val="231F20"/>
          <w:spacing w:val="-31"/>
          <w:w w:val="95"/>
          <w:sz w:val="20"/>
        </w:rPr>
        <w:t> </w:t>
      </w:r>
      <w:r>
        <w:rPr>
          <w:color w:val="231F20"/>
          <w:w w:val="95"/>
          <w:sz w:val="20"/>
        </w:rPr>
        <w:t>internacionales</w:t>
      </w:r>
      <w:r>
        <w:rPr>
          <w:color w:val="231F20"/>
          <w:spacing w:val="-31"/>
          <w:w w:val="95"/>
          <w:sz w:val="20"/>
        </w:rPr>
        <w:t> </w:t>
      </w:r>
      <w:r>
        <w:rPr>
          <w:color w:val="231F20"/>
          <w:w w:val="95"/>
          <w:sz w:val="20"/>
        </w:rPr>
        <w:t>suscritos</w:t>
      </w:r>
      <w:r>
        <w:rPr>
          <w:color w:val="231F20"/>
          <w:spacing w:val="-32"/>
          <w:w w:val="95"/>
          <w:sz w:val="20"/>
        </w:rPr>
        <w:t> </w:t>
      </w:r>
      <w:r>
        <w:rPr>
          <w:color w:val="231F20"/>
          <w:w w:val="95"/>
          <w:sz w:val="20"/>
        </w:rPr>
        <w:t>por</w:t>
      </w:r>
      <w:r>
        <w:rPr>
          <w:color w:val="231F20"/>
          <w:spacing w:val="-31"/>
          <w:w w:val="95"/>
          <w:sz w:val="20"/>
        </w:rPr>
        <w:t> </w:t>
      </w:r>
      <w:r>
        <w:rPr>
          <w:color w:val="231F20"/>
          <w:w w:val="95"/>
          <w:sz w:val="20"/>
        </w:rPr>
        <w:t>México,</w:t>
      </w:r>
      <w:r>
        <w:rPr>
          <w:color w:val="231F20"/>
          <w:spacing w:val="-31"/>
          <w:w w:val="95"/>
          <w:sz w:val="20"/>
        </w:rPr>
        <w:t> </w:t>
      </w:r>
      <w:r>
        <w:rPr>
          <w:color w:val="231F20"/>
          <w:w w:val="95"/>
          <w:sz w:val="20"/>
        </w:rPr>
        <w:t>por</w:t>
      </w:r>
      <w:r>
        <w:rPr>
          <w:color w:val="231F20"/>
          <w:spacing w:val="-31"/>
          <w:w w:val="95"/>
          <w:sz w:val="20"/>
        </w:rPr>
        <w:t> </w:t>
      </w:r>
      <w:r>
        <w:rPr>
          <w:color w:val="231F20"/>
          <w:w w:val="95"/>
          <w:sz w:val="20"/>
        </w:rPr>
        <w:t>formar</w:t>
      </w:r>
      <w:r>
        <w:rPr>
          <w:color w:val="231F20"/>
          <w:spacing w:val="-31"/>
          <w:w w:val="95"/>
          <w:sz w:val="20"/>
        </w:rPr>
        <w:t> </w:t>
      </w:r>
      <w:r>
        <w:rPr>
          <w:color w:val="231F20"/>
          <w:w w:val="95"/>
          <w:sz w:val="20"/>
        </w:rPr>
        <w:t>parte</w:t>
      </w:r>
      <w:r>
        <w:rPr>
          <w:color w:val="231F20"/>
          <w:spacing w:val="-31"/>
          <w:w w:val="95"/>
          <w:sz w:val="20"/>
        </w:rPr>
        <w:t> </w:t>
      </w:r>
      <w:r>
        <w:rPr>
          <w:color w:val="231F20"/>
          <w:w w:val="95"/>
          <w:sz w:val="20"/>
        </w:rPr>
        <w:t>de</w:t>
      </w:r>
      <w:r>
        <w:rPr>
          <w:color w:val="231F20"/>
          <w:spacing w:val="-31"/>
          <w:w w:val="95"/>
          <w:sz w:val="20"/>
        </w:rPr>
        <w:t> </w:t>
      </w:r>
      <w:r>
        <w:rPr>
          <w:color w:val="231F20"/>
          <w:w w:val="95"/>
          <w:sz w:val="20"/>
        </w:rPr>
        <w:t>la</w:t>
      </w:r>
      <w:r>
        <w:rPr>
          <w:color w:val="231F20"/>
          <w:spacing w:val="-31"/>
          <w:w w:val="95"/>
          <w:sz w:val="20"/>
        </w:rPr>
        <w:t> </w:t>
      </w:r>
      <w:r>
        <w:rPr>
          <w:color w:val="231F20"/>
          <w:w w:val="95"/>
          <w:sz w:val="20"/>
        </w:rPr>
        <w:t>Ley</w:t>
      </w:r>
      <w:r>
        <w:rPr>
          <w:color w:val="231F20"/>
          <w:spacing w:val="-31"/>
          <w:w w:val="95"/>
          <w:sz w:val="20"/>
        </w:rPr>
        <w:t> </w:t>
      </w:r>
      <w:r>
        <w:rPr>
          <w:color w:val="231F20"/>
          <w:w w:val="95"/>
          <w:sz w:val="20"/>
        </w:rPr>
        <w:t>Suprema</w:t>
      </w:r>
      <w:r>
        <w:rPr>
          <w:color w:val="231F20"/>
          <w:spacing w:val="-31"/>
          <w:w w:val="95"/>
          <w:sz w:val="20"/>
        </w:rPr>
        <w:t> </w:t>
      </w:r>
      <w:r>
        <w:rPr>
          <w:color w:val="231F20"/>
          <w:w w:val="95"/>
          <w:sz w:val="20"/>
        </w:rPr>
        <w:t>de </w:t>
      </w:r>
      <w:r>
        <w:rPr>
          <w:color w:val="231F20"/>
          <w:sz w:val="19"/>
        </w:rPr>
        <w:t>toda</w:t>
      </w:r>
      <w:r>
        <w:rPr>
          <w:color w:val="231F20"/>
          <w:spacing w:val="-20"/>
          <w:sz w:val="19"/>
        </w:rPr>
        <w:t> </w:t>
      </w:r>
      <w:r>
        <w:rPr>
          <w:color w:val="231F20"/>
          <w:sz w:val="19"/>
        </w:rPr>
        <w:t>la</w:t>
      </w:r>
      <w:r>
        <w:rPr>
          <w:color w:val="231F20"/>
          <w:spacing w:val="-20"/>
          <w:sz w:val="19"/>
        </w:rPr>
        <w:t> </w:t>
      </w:r>
      <w:r>
        <w:rPr>
          <w:color w:val="231F20"/>
          <w:sz w:val="19"/>
        </w:rPr>
        <w:t>Unión</w:t>
      </w:r>
      <w:r>
        <w:rPr>
          <w:color w:val="231F20"/>
          <w:spacing w:val="-20"/>
          <w:sz w:val="19"/>
        </w:rPr>
        <w:t> </w:t>
      </w:r>
      <w:r>
        <w:rPr>
          <w:color w:val="231F20"/>
          <w:sz w:val="19"/>
        </w:rPr>
        <w:t>en</w:t>
      </w:r>
      <w:r>
        <w:rPr>
          <w:color w:val="231F20"/>
          <w:spacing w:val="-20"/>
          <w:sz w:val="19"/>
        </w:rPr>
        <w:t> </w:t>
      </w:r>
      <w:r>
        <w:rPr>
          <w:color w:val="231F20"/>
          <w:sz w:val="19"/>
        </w:rPr>
        <w:t>el</w:t>
      </w:r>
      <w:r>
        <w:rPr>
          <w:color w:val="231F20"/>
          <w:spacing w:val="-20"/>
          <w:sz w:val="19"/>
        </w:rPr>
        <w:t> </w:t>
      </w:r>
      <w:r>
        <w:rPr>
          <w:color w:val="231F20"/>
          <w:sz w:val="19"/>
        </w:rPr>
        <w:t>nivel</w:t>
      </w:r>
      <w:r>
        <w:rPr>
          <w:color w:val="231F20"/>
          <w:spacing w:val="-20"/>
          <w:sz w:val="19"/>
        </w:rPr>
        <w:t> </w:t>
      </w:r>
      <w:r>
        <w:rPr>
          <w:color w:val="231F20"/>
          <w:sz w:val="19"/>
        </w:rPr>
        <w:t>que</w:t>
      </w:r>
      <w:r>
        <w:rPr>
          <w:color w:val="231F20"/>
          <w:spacing w:val="-20"/>
          <w:sz w:val="19"/>
        </w:rPr>
        <w:t> </w:t>
      </w:r>
      <w:r>
        <w:rPr>
          <w:color w:val="231F20"/>
          <w:sz w:val="19"/>
        </w:rPr>
        <w:t>los</w:t>
      </w:r>
      <w:r>
        <w:rPr>
          <w:color w:val="231F20"/>
          <w:spacing w:val="-20"/>
          <w:sz w:val="19"/>
        </w:rPr>
        <w:t> </w:t>
      </w:r>
      <w:r>
        <w:rPr>
          <w:color w:val="231F20"/>
          <w:sz w:val="19"/>
        </w:rPr>
        <w:t>ubicó</w:t>
      </w:r>
      <w:r>
        <w:rPr>
          <w:color w:val="231F20"/>
          <w:spacing w:val="-20"/>
          <w:sz w:val="19"/>
        </w:rPr>
        <w:t> </w:t>
      </w:r>
      <w:r>
        <w:rPr>
          <w:color w:val="231F20"/>
          <w:sz w:val="19"/>
        </w:rPr>
        <w:t>la</w:t>
      </w:r>
      <w:r>
        <w:rPr>
          <w:color w:val="231F20"/>
          <w:spacing w:val="-20"/>
          <w:sz w:val="19"/>
        </w:rPr>
        <w:t> </w:t>
      </w:r>
      <w:r>
        <w:rPr>
          <w:color w:val="231F20"/>
          <w:sz w:val="19"/>
        </w:rPr>
        <w:t>Corte.</w:t>
      </w:r>
      <w:r>
        <w:rPr>
          <w:color w:val="231F20"/>
          <w:spacing w:val="-20"/>
          <w:sz w:val="19"/>
        </w:rPr>
        <w:t> </w:t>
      </w:r>
      <w:r>
        <w:rPr>
          <w:color w:val="231F20"/>
          <w:spacing w:val="-5"/>
          <w:sz w:val="19"/>
        </w:rPr>
        <w:t>Por</w:t>
      </w:r>
      <w:r>
        <w:rPr>
          <w:color w:val="231F20"/>
          <w:spacing w:val="-20"/>
          <w:sz w:val="19"/>
        </w:rPr>
        <w:t> </w:t>
      </w:r>
      <w:r>
        <w:rPr>
          <w:color w:val="231F20"/>
          <w:sz w:val="19"/>
        </w:rPr>
        <w:t>lo</w:t>
      </w:r>
      <w:r>
        <w:rPr>
          <w:color w:val="231F20"/>
          <w:spacing w:val="-20"/>
          <w:sz w:val="19"/>
        </w:rPr>
        <w:t> </w:t>
      </w:r>
      <w:r>
        <w:rPr>
          <w:color w:val="231F20"/>
          <w:sz w:val="19"/>
        </w:rPr>
        <w:t>tanto,</w:t>
      </w:r>
      <w:r>
        <w:rPr>
          <w:color w:val="231F20"/>
          <w:spacing w:val="-20"/>
          <w:sz w:val="19"/>
        </w:rPr>
        <w:t> </w:t>
      </w:r>
      <w:r>
        <w:rPr>
          <w:color w:val="231F20"/>
          <w:sz w:val="19"/>
        </w:rPr>
        <w:t>pueden</w:t>
      </w:r>
      <w:r>
        <w:rPr>
          <w:color w:val="231F20"/>
          <w:spacing w:val="-20"/>
          <w:sz w:val="19"/>
        </w:rPr>
        <w:t> </w:t>
      </w:r>
      <w:r>
        <w:rPr>
          <w:color w:val="231F20"/>
          <w:sz w:val="19"/>
        </w:rPr>
        <w:t>ser</w:t>
      </w:r>
      <w:r>
        <w:rPr>
          <w:color w:val="231F20"/>
          <w:spacing w:val="-20"/>
          <w:sz w:val="19"/>
        </w:rPr>
        <w:t> </w:t>
      </w:r>
      <w:r>
        <w:rPr>
          <w:color w:val="231F20"/>
          <w:sz w:val="19"/>
        </w:rPr>
        <w:t>invocados</w:t>
      </w:r>
      <w:r>
        <w:rPr>
          <w:color w:val="231F20"/>
          <w:spacing w:val="-20"/>
          <w:sz w:val="19"/>
        </w:rPr>
        <w:t> </w:t>
      </w:r>
      <w:r>
        <w:rPr>
          <w:color w:val="231F20"/>
          <w:sz w:val="19"/>
        </w:rPr>
        <w:t>al </w:t>
      </w:r>
      <w:r>
        <w:rPr>
          <w:color w:val="231F20"/>
          <w:w w:val="90"/>
          <w:sz w:val="20"/>
        </w:rPr>
        <w:t>resolver</w:t>
      </w:r>
      <w:r>
        <w:rPr>
          <w:color w:val="231F20"/>
          <w:spacing w:val="-6"/>
          <w:w w:val="90"/>
          <w:sz w:val="20"/>
        </w:rPr>
        <w:t> </w:t>
      </w:r>
      <w:r>
        <w:rPr>
          <w:color w:val="231F20"/>
          <w:w w:val="90"/>
          <w:sz w:val="20"/>
        </w:rPr>
        <w:t>sobre</w:t>
      </w:r>
      <w:r>
        <w:rPr>
          <w:color w:val="231F20"/>
          <w:spacing w:val="-6"/>
          <w:w w:val="90"/>
          <w:sz w:val="20"/>
        </w:rPr>
        <w:t> </w:t>
      </w:r>
      <w:r>
        <w:rPr>
          <w:color w:val="231F20"/>
          <w:w w:val="90"/>
          <w:sz w:val="20"/>
        </w:rPr>
        <w:t>la</w:t>
      </w:r>
      <w:r>
        <w:rPr>
          <w:color w:val="231F20"/>
          <w:spacing w:val="-6"/>
          <w:w w:val="90"/>
          <w:sz w:val="20"/>
        </w:rPr>
        <w:t> </w:t>
      </w:r>
      <w:r>
        <w:rPr>
          <w:color w:val="231F20"/>
          <w:w w:val="90"/>
          <w:sz w:val="20"/>
        </w:rPr>
        <w:t>violación</w:t>
      </w:r>
      <w:r>
        <w:rPr>
          <w:color w:val="231F20"/>
          <w:spacing w:val="-7"/>
          <w:w w:val="90"/>
          <w:sz w:val="20"/>
        </w:rPr>
        <w:t> </w:t>
      </w:r>
      <w:r>
        <w:rPr>
          <w:color w:val="231F20"/>
          <w:w w:val="90"/>
          <w:sz w:val="20"/>
        </w:rPr>
        <w:t>de</w:t>
      </w:r>
      <w:r>
        <w:rPr>
          <w:color w:val="231F20"/>
          <w:spacing w:val="-6"/>
          <w:w w:val="90"/>
          <w:sz w:val="20"/>
        </w:rPr>
        <w:t> </w:t>
      </w:r>
      <w:r>
        <w:rPr>
          <w:color w:val="231F20"/>
          <w:w w:val="90"/>
          <w:sz w:val="20"/>
        </w:rPr>
        <w:t>garantías</w:t>
      </w:r>
      <w:r>
        <w:rPr>
          <w:color w:val="231F20"/>
          <w:spacing w:val="-7"/>
          <w:w w:val="90"/>
          <w:sz w:val="20"/>
        </w:rPr>
        <w:t> </w:t>
      </w:r>
      <w:r>
        <w:rPr>
          <w:color w:val="231F20"/>
          <w:w w:val="90"/>
          <w:sz w:val="20"/>
        </w:rPr>
        <w:t>individuales</w:t>
      </w:r>
      <w:r>
        <w:rPr>
          <w:color w:val="231F20"/>
          <w:spacing w:val="-6"/>
          <w:w w:val="90"/>
          <w:sz w:val="20"/>
        </w:rPr>
        <w:t> </w:t>
      </w:r>
      <w:r>
        <w:rPr>
          <w:color w:val="231F20"/>
          <w:w w:val="90"/>
          <w:sz w:val="20"/>
        </w:rPr>
        <w:t>que</w:t>
      </w:r>
      <w:r>
        <w:rPr>
          <w:color w:val="231F20"/>
          <w:spacing w:val="-6"/>
          <w:w w:val="90"/>
          <w:sz w:val="20"/>
        </w:rPr>
        <w:t> </w:t>
      </w:r>
      <w:r>
        <w:rPr>
          <w:color w:val="231F20"/>
          <w:w w:val="90"/>
          <w:sz w:val="20"/>
        </w:rPr>
        <w:t>involucren</w:t>
      </w:r>
      <w:r>
        <w:rPr>
          <w:color w:val="231F20"/>
          <w:spacing w:val="-6"/>
          <w:w w:val="90"/>
          <w:sz w:val="20"/>
        </w:rPr>
        <w:t> </w:t>
      </w:r>
      <w:r>
        <w:rPr>
          <w:color w:val="231F20"/>
          <w:w w:val="90"/>
          <w:sz w:val="20"/>
        </w:rPr>
        <w:t>la</w:t>
      </w:r>
      <w:r>
        <w:rPr>
          <w:color w:val="231F20"/>
          <w:spacing w:val="-6"/>
          <w:w w:val="90"/>
          <w:sz w:val="20"/>
        </w:rPr>
        <w:t> </w:t>
      </w:r>
      <w:r>
        <w:rPr>
          <w:color w:val="231F20"/>
          <w:w w:val="90"/>
          <w:sz w:val="20"/>
        </w:rPr>
        <w:t>de</w:t>
      </w:r>
      <w:r>
        <w:rPr>
          <w:color w:val="231F20"/>
          <w:spacing w:val="-6"/>
          <w:w w:val="90"/>
          <w:sz w:val="20"/>
        </w:rPr>
        <w:t> </w:t>
      </w:r>
      <w:r>
        <w:rPr>
          <w:color w:val="231F20"/>
          <w:w w:val="90"/>
          <w:sz w:val="20"/>
        </w:rPr>
        <w:t>los</w:t>
      </w:r>
      <w:r>
        <w:rPr>
          <w:color w:val="231F20"/>
          <w:spacing w:val="-6"/>
          <w:w w:val="90"/>
          <w:sz w:val="20"/>
        </w:rPr>
        <w:t> </w:t>
      </w:r>
      <w:r>
        <w:rPr>
          <w:color w:val="231F20"/>
          <w:w w:val="90"/>
          <w:sz w:val="20"/>
        </w:rPr>
        <w:t>derechos humanos</w:t>
      </w:r>
      <w:r>
        <w:rPr>
          <w:color w:val="231F20"/>
          <w:spacing w:val="-5"/>
          <w:w w:val="90"/>
          <w:sz w:val="20"/>
        </w:rPr>
        <w:t> </w:t>
      </w:r>
      <w:r>
        <w:rPr>
          <w:color w:val="231F20"/>
          <w:w w:val="90"/>
          <w:sz w:val="20"/>
        </w:rPr>
        <w:t>reconocidos</w:t>
      </w:r>
      <w:r>
        <w:rPr>
          <w:color w:val="231F20"/>
          <w:spacing w:val="-5"/>
          <w:w w:val="90"/>
          <w:sz w:val="20"/>
        </w:rPr>
        <w:t> </w:t>
      </w:r>
      <w:r>
        <w:rPr>
          <w:color w:val="231F20"/>
          <w:w w:val="90"/>
          <w:sz w:val="20"/>
        </w:rPr>
        <w:t>en</w:t>
      </w:r>
      <w:r>
        <w:rPr>
          <w:color w:val="231F20"/>
          <w:spacing w:val="-5"/>
          <w:w w:val="90"/>
          <w:sz w:val="20"/>
        </w:rPr>
        <w:t> </w:t>
      </w:r>
      <w:r>
        <w:rPr>
          <w:color w:val="231F20"/>
          <w:w w:val="90"/>
          <w:sz w:val="20"/>
        </w:rPr>
        <w:t>los</w:t>
      </w:r>
      <w:r>
        <w:rPr>
          <w:color w:val="231F20"/>
          <w:spacing w:val="-5"/>
          <w:w w:val="90"/>
          <w:sz w:val="20"/>
        </w:rPr>
        <w:t> </w:t>
      </w:r>
      <w:r>
        <w:rPr>
          <w:color w:val="231F20"/>
          <w:w w:val="90"/>
          <w:sz w:val="20"/>
        </w:rPr>
        <w:t>tratados</w:t>
      </w:r>
      <w:r>
        <w:rPr>
          <w:color w:val="231F20"/>
          <w:spacing w:val="-5"/>
          <w:w w:val="90"/>
          <w:sz w:val="20"/>
        </w:rPr>
        <w:t> </w:t>
      </w:r>
      <w:r>
        <w:rPr>
          <w:color w:val="231F20"/>
          <w:w w:val="90"/>
          <w:sz w:val="20"/>
        </w:rPr>
        <w:t>internacionales</w:t>
      </w:r>
      <w:r>
        <w:rPr>
          <w:color w:val="231F20"/>
          <w:spacing w:val="-5"/>
          <w:w w:val="90"/>
          <w:sz w:val="20"/>
        </w:rPr>
        <w:t> </w:t>
      </w:r>
      <w:r>
        <w:rPr>
          <w:color w:val="231F20"/>
          <w:w w:val="90"/>
          <w:sz w:val="20"/>
        </w:rPr>
        <w:t>suscritos</w:t>
      </w:r>
      <w:r>
        <w:rPr>
          <w:color w:val="231F20"/>
          <w:spacing w:val="-6"/>
          <w:w w:val="90"/>
          <w:sz w:val="20"/>
        </w:rPr>
        <w:t> </w:t>
      </w:r>
      <w:r>
        <w:rPr>
          <w:color w:val="231F20"/>
          <w:w w:val="90"/>
          <w:sz w:val="20"/>
        </w:rPr>
        <w:t>por</w:t>
      </w:r>
      <w:r>
        <w:rPr>
          <w:color w:val="231F20"/>
          <w:spacing w:val="-5"/>
          <w:w w:val="90"/>
          <w:sz w:val="20"/>
        </w:rPr>
        <w:t> </w:t>
      </w:r>
      <w:r>
        <w:rPr>
          <w:color w:val="231F20"/>
          <w:w w:val="90"/>
          <w:sz w:val="20"/>
        </w:rPr>
        <w:t>México.</w:t>
      </w:r>
      <w:r>
        <w:rPr>
          <w:color w:val="231F20"/>
          <w:w w:val="90"/>
          <w:position w:val="7"/>
          <w:sz w:val="11"/>
        </w:rPr>
        <w:t>19</w:t>
      </w:r>
    </w:p>
    <w:p>
      <w:pPr>
        <w:pStyle w:val="BodyText"/>
        <w:spacing w:before="1"/>
        <w:rPr>
          <w:sz w:val="19"/>
        </w:rPr>
      </w:pPr>
    </w:p>
    <w:p>
      <w:pPr>
        <w:pStyle w:val="ListParagraph"/>
        <w:numPr>
          <w:ilvl w:val="0"/>
          <w:numId w:val="23"/>
        </w:numPr>
        <w:tabs>
          <w:tab w:pos="591" w:val="left" w:leader="none"/>
        </w:tabs>
        <w:spacing w:line="260" w:lineRule="exact" w:before="0" w:after="0"/>
        <w:ind w:left="397" w:right="111" w:firstLine="0"/>
        <w:jc w:val="both"/>
        <w:rPr>
          <w:sz w:val="19"/>
        </w:rPr>
      </w:pPr>
      <w:r>
        <w:rPr>
          <w:rFonts w:ascii="Cambria" w:hAnsi="Cambria"/>
          <w:color w:val="231F20"/>
          <w:w w:val="112"/>
          <w:sz w:val="16"/>
        </w:rPr>
        <w:t>s</w:t>
      </w:r>
      <w:r>
        <w:rPr>
          <w:rFonts w:ascii="Cambria" w:hAnsi="Cambria"/>
          <w:color w:val="231F20"/>
          <w:w w:val="132"/>
          <w:sz w:val="16"/>
        </w:rPr>
        <w:t>u</w:t>
      </w:r>
      <w:r>
        <w:rPr>
          <w:rFonts w:ascii="Cambria" w:hAnsi="Cambria"/>
          <w:color w:val="231F20"/>
          <w:spacing w:val="-1"/>
          <w:w w:val="96"/>
          <w:sz w:val="16"/>
        </w:rPr>
        <w:t>p</w:t>
      </w:r>
      <w:r>
        <w:rPr>
          <w:rFonts w:ascii="Cambria" w:hAnsi="Cambria"/>
          <w:color w:val="231F20"/>
          <w:w w:val="214"/>
          <w:sz w:val="16"/>
        </w:rPr>
        <w:t>l</w:t>
      </w:r>
      <w:r>
        <w:rPr>
          <w:rFonts w:ascii="Cambria" w:hAnsi="Cambria"/>
          <w:color w:val="231F20"/>
          <w:w w:val="118"/>
          <w:sz w:val="16"/>
        </w:rPr>
        <w:t>e</w:t>
      </w:r>
      <w:r>
        <w:rPr>
          <w:rFonts w:ascii="Cambria" w:hAnsi="Cambria"/>
          <w:color w:val="231F20"/>
          <w:w w:val="130"/>
          <w:sz w:val="16"/>
        </w:rPr>
        <w:t>n</w:t>
      </w:r>
      <w:r>
        <w:rPr>
          <w:rFonts w:ascii="Cambria" w:hAnsi="Cambria"/>
          <w:color w:val="231F20"/>
          <w:w w:val="113"/>
          <w:sz w:val="16"/>
        </w:rPr>
        <w:t>C</w:t>
      </w:r>
      <w:r>
        <w:rPr>
          <w:rFonts w:ascii="Cambria" w:hAnsi="Cambria"/>
          <w:color w:val="231F20"/>
          <w:w w:val="108"/>
          <w:sz w:val="16"/>
        </w:rPr>
        <w:t>I</w:t>
      </w:r>
      <w:r>
        <w:rPr>
          <w:rFonts w:ascii="Cambria" w:hAnsi="Cambria"/>
          <w:color w:val="231F20"/>
          <w:w w:val="122"/>
          <w:sz w:val="16"/>
        </w:rPr>
        <w:t>a</w:t>
      </w:r>
      <w:r>
        <w:rPr>
          <w:rFonts w:ascii="Cambria" w:hAnsi="Cambria"/>
          <w:color w:val="231F20"/>
          <w:spacing w:val="9"/>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9"/>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pacing w:val="9"/>
          <w:sz w:val="16"/>
        </w:rPr>
        <w:t> </w:t>
      </w:r>
      <w:r>
        <w:rPr>
          <w:rFonts w:ascii="Cambria" w:hAnsi="Cambria"/>
          <w:color w:val="231F20"/>
          <w:w w:val="134"/>
          <w:sz w:val="16"/>
        </w:rPr>
        <w:t>q</w:t>
      </w:r>
      <w:r>
        <w:rPr>
          <w:rFonts w:ascii="Cambria" w:hAnsi="Cambria"/>
          <w:color w:val="231F20"/>
          <w:w w:val="132"/>
          <w:sz w:val="16"/>
        </w:rPr>
        <w:t>u</w:t>
      </w:r>
      <w:r>
        <w:rPr>
          <w:rFonts w:ascii="Cambria" w:hAnsi="Cambria"/>
          <w:color w:val="231F20"/>
          <w:w w:val="118"/>
          <w:sz w:val="16"/>
        </w:rPr>
        <w:t>e</w:t>
      </w:r>
      <w:r>
        <w:rPr>
          <w:rFonts w:ascii="Cambria" w:hAnsi="Cambria"/>
          <w:color w:val="231F20"/>
          <w:spacing w:val="-4"/>
          <w:w w:val="146"/>
          <w:sz w:val="16"/>
        </w:rPr>
        <w:t>j</w:t>
      </w:r>
      <w:r>
        <w:rPr>
          <w:rFonts w:ascii="Cambria" w:hAnsi="Cambria"/>
          <w:color w:val="231F20"/>
          <w:w w:val="122"/>
          <w:sz w:val="16"/>
        </w:rPr>
        <w:t>a</w:t>
      </w:r>
      <w:r>
        <w:rPr>
          <w:rFonts w:ascii="Cambria" w:hAnsi="Cambria"/>
          <w:color w:val="231F20"/>
          <w:spacing w:val="9"/>
          <w:sz w:val="16"/>
        </w:rPr>
        <w:t> </w:t>
      </w:r>
      <w:r>
        <w:rPr>
          <w:rFonts w:ascii="Cambria" w:hAnsi="Cambria"/>
          <w:color w:val="231F20"/>
          <w:w w:val="118"/>
          <w:sz w:val="16"/>
        </w:rPr>
        <w:t>e</w:t>
      </w:r>
      <w:r>
        <w:rPr>
          <w:rFonts w:ascii="Cambria" w:hAnsi="Cambria"/>
          <w:color w:val="231F20"/>
          <w:w w:val="130"/>
          <w:sz w:val="16"/>
        </w:rPr>
        <w:t>n</w:t>
      </w:r>
      <w:r>
        <w:rPr>
          <w:rFonts w:ascii="Cambria" w:hAnsi="Cambria"/>
          <w:color w:val="231F20"/>
          <w:spacing w:val="9"/>
          <w:sz w:val="16"/>
        </w:rPr>
        <w:t> </w:t>
      </w:r>
      <w:r>
        <w:rPr>
          <w:rFonts w:ascii="Cambria" w:hAnsi="Cambria"/>
          <w:color w:val="231F20"/>
          <w:w w:val="118"/>
          <w:sz w:val="16"/>
        </w:rPr>
        <w:t>e</w:t>
      </w:r>
      <w:r>
        <w:rPr>
          <w:rFonts w:ascii="Cambria" w:hAnsi="Cambria"/>
          <w:color w:val="231F20"/>
          <w:w w:val="214"/>
          <w:sz w:val="16"/>
        </w:rPr>
        <w:t>l</w:t>
      </w:r>
      <w:r>
        <w:rPr>
          <w:rFonts w:ascii="Cambria" w:hAnsi="Cambria"/>
          <w:color w:val="231F20"/>
          <w:spacing w:val="9"/>
          <w:sz w:val="16"/>
        </w:rPr>
        <w:t> </w:t>
      </w:r>
      <w:r>
        <w:rPr>
          <w:rFonts w:ascii="Cambria" w:hAnsi="Cambria"/>
          <w:color w:val="231F20"/>
          <w:w w:val="122"/>
          <w:sz w:val="16"/>
        </w:rPr>
        <w:t>a</w:t>
      </w:r>
      <w:r>
        <w:rPr>
          <w:rFonts w:ascii="Cambria" w:hAnsi="Cambria"/>
          <w:color w:val="231F20"/>
          <w:w w:val="99"/>
          <w:sz w:val="16"/>
        </w:rPr>
        <w:t>m</w:t>
      </w:r>
      <w:r>
        <w:rPr>
          <w:rFonts w:ascii="Cambria" w:hAnsi="Cambria"/>
          <w:color w:val="231F20"/>
          <w:spacing w:val="-10"/>
          <w:w w:val="96"/>
          <w:sz w:val="16"/>
        </w:rPr>
        <w:t>p</w:t>
      </w:r>
      <w:r>
        <w:rPr>
          <w:rFonts w:ascii="Cambria" w:hAnsi="Cambria"/>
          <w:color w:val="231F20"/>
          <w:w w:val="122"/>
          <w:sz w:val="16"/>
        </w:rPr>
        <w:t>a</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w w:val="126"/>
          <w:sz w:val="19"/>
        </w:rPr>
        <w:t>.</w:t>
      </w:r>
      <w:r>
        <w:rPr>
          <w:rFonts w:ascii="Cambria" w:hAnsi="Cambria"/>
          <w:color w:val="231F20"/>
          <w:spacing w:val="3"/>
          <w:sz w:val="19"/>
        </w:rPr>
        <w:t> </w:t>
      </w:r>
      <w:r>
        <w:rPr>
          <w:rFonts w:ascii="Cambria" w:hAnsi="Cambria"/>
          <w:color w:val="231F20"/>
          <w:spacing w:val="-1"/>
          <w:w w:val="96"/>
          <w:sz w:val="16"/>
        </w:rPr>
        <w:t>p</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w w:val="113"/>
          <w:sz w:val="16"/>
        </w:rPr>
        <w:t>C</w:t>
      </w:r>
      <w:r>
        <w:rPr>
          <w:rFonts w:ascii="Cambria" w:hAnsi="Cambria"/>
          <w:color w:val="231F20"/>
          <w:w w:val="118"/>
          <w:sz w:val="16"/>
        </w:rPr>
        <w:t>e</w:t>
      </w:r>
      <w:r>
        <w:rPr>
          <w:rFonts w:ascii="Cambria" w:hAnsi="Cambria"/>
          <w:color w:val="231F20"/>
          <w:w w:val="102"/>
          <w:sz w:val="16"/>
        </w:rPr>
        <w:t>D</w:t>
      </w:r>
      <w:r>
        <w:rPr>
          <w:rFonts w:ascii="Cambria" w:hAnsi="Cambria"/>
          <w:color w:val="231F20"/>
          <w:w w:val="118"/>
          <w:sz w:val="16"/>
        </w:rPr>
        <w:t>e</w:t>
      </w:r>
      <w:r>
        <w:rPr>
          <w:rFonts w:ascii="Cambria" w:hAnsi="Cambria"/>
          <w:color w:val="231F20"/>
          <w:spacing w:val="9"/>
          <w:sz w:val="16"/>
        </w:rPr>
        <w:t> </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spacing w:val="-8"/>
          <w:w w:val="122"/>
          <w:sz w:val="16"/>
        </w:rPr>
        <w:t>a</w:t>
      </w:r>
      <w:r>
        <w:rPr>
          <w:rFonts w:ascii="Cambria" w:hAnsi="Cambria"/>
          <w:color w:val="231F20"/>
          <w:w w:val="187"/>
          <w:sz w:val="16"/>
        </w:rPr>
        <w:t>t</w:t>
      </w:r>
      <w:r>
        <w:rPr>
          <w:rFonts w:ascii="Cambria" w:hAnsi="Cambria"/>
          <w:color w:val="231F20"/>
          <w:w w:val="122"/>
          <w:sz w:val="16"/>
        </w:rPr>
        <w:t>á</w:t>
      </w:r>
      <w:r>
        <w:rPr>
          <w:rFonts w:ascii="Cambria" w:hAnsi="Cambria"/>
          <w:color w:val="231F20"/>
          <w:w w:val="130"/>
          <w:sz w:val="16"/>
        </w:rPr>
        <w:t>n</w:t>
      </w:r>
      <w:r>
        <w:rPr>
          <w:rFonts w:ascii="Cambria" w:hAnsi="Cambria"/>
          <w:color w:val="231F20"/>
          <w:w w:val="102"/>
          <w:sz w:val="16"/>
        </w:rPr>
        <w:t>D</w:t>
      </w:r>
      <w:r>
        <w:rPr>
          <w:rFonts w:ascii="Cambria" w:hAnsi="Cambria"/>
          <w:color w:val="231F20"/>
          <w:w w:val="138"/>
          <w:sz w:val="16"/>
        </w:rPr>
        <w:t>o</w:t>
      </w:r>
      <w:r>
        <w:rPr>
          <w:rFonts w:ascii="Cambria" w:hAnsi="Cambria"/>
          <w:color w:val="231F20"/>
          <w:w w:val="112"/>
          <w:sz w:val="16"/>
        </w:rPr>
        <w:t>s</w:t>
      </w:r>
      <w:r>
        <w:rPr>
          <w:rFonts w:ascii="Cambria" w:hAnsi="Cambria"/>
          <w:color w:val="231F20"/>
          <w:w w:val="118"/>
          <w:sz w:val="16"/>
        </w:rPr>
        <w:t>e</w:t>
      </w:r>
      <w:r>
        <w:rPr>
          <w:rFonts w:ascii="Cambria" w:hAnsi="Cambria"/>
          <w:color w:val="231F20"/>
          <w:spacing w:val="9"/>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9"/>
          <w:sz w:val="16"/>
        </w:rPr>
        <w:t> </w:t>
      </w:r>
      <w:r>
        <w:rPr>
          <w:rFonts w:ascii="Cambria" w:hAnsi="Cambria"/>
          <w:color w:val="231F20"/>
          <w:w w:val="116"/>
          <w:sz w:val="16"/>
        </w:rPr>
        <w:t>v</w:t>
      </w:r>
      <w:r>
        <w:rPr>
          <w:rFonts w:ascii="Cambria" w:hAnsi="Cambria"/>
          <w:color w:val="231F20"/>
          <w:w w:val="108"/>
          <w:sz w:val="16"/>
        </w:rPr>
        <w:t>I</w:t>
      </w:r>
      <w:r>
        <w:rPr>
          <w:rFonts w:ascii="Cambria" w:hAnsi="Cambria"/>
          <w:color w:val="231F20"/>
          <w:w w:val="138"/>
          <w:sz w:val="16"/>
        </w:rPr>
        <w:t>o</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w w:val="130"/>
          <w:sz w:val="16"/>
        </w:rPr>
        <w:t>n</w:t>
      </w:r>
      <w:r>
        <w:rPr>
          <w:rFonts w:ascii="Cambria" w:hAnsi="Cambria"/>
          <w:color w:val="231F20"/>
          <w:w w:val="118"/>
          <w:sz w:val="16"/>
        </w:rPr>
        <w:t>e</w:t>
      </w:r>
      <w:r>
        <w:rPr>
          <w:rFonts w:ascii="Cambria" w:hAnsi="Cambria"/>
          <w:color w:val="231F20"/>
          <w:w w:val="112"/>
          <w:sz w:val="16"/>
        </w:rPr>
        <w:t>s</w:t>
      </w:r>
      <w:r>
        <w:rPr>
          <w:rFonts w:ascii="Cambria" w:hAnsi="Cambria"/>
          <w:color w:val="231F20"/>
          <w:spacing w:val="9"/>
          <w:sz w:val="16"/>
        </w:rPr>
        <w:t> </w:t>
      </w:r>
      <w:r>
        <w:rPr>
          <w:rFonts w:ascii="Cambria" w:hAnsi="Cambria"/>
          <w:color w:val="231F20"/>
          <w:w w:val="122"/>
          <w:sz w:val="16"/>
        </w:rPr>
        <w:t>a</w:t>
      </w:r>
      <w:r>
        <w:rPr>
          <w:rFonts w:ascii="Cambria" w:hAnsi="Cambria"/>
          <w:color w:val="231F20"/>
          <w:spacing w:val="9"/>
          <w:sz w:val="16"/>
        </w:rPr>
        <w:t> </w:t>
      </w:r>
      <w:r>
        <w:rPr>
          <w:rFonts w:ascii="Cambria" w:hAnsi="Cambria"/>
          <w:color w:val="231F20"/>
          <w:spacing w:val="5"/>
          <w:w w:val="214"/>
          <w:sz w:val="16"/>
        </w:rPr>
        <w:t>l</w:t>
      </w:r>
      <w:r>
        <w:rPr>
          <w:rFonts w:ascii="Cambria" w:hAnsi="Cambria"/>
          <w:color w:val="231F20"/>
          <w:spacing w:val="4"/>
          <w:w w:val="122"/>
          <w:sz w:val="16"/>
        </w:rPr>
        <w:t>a</w:t>
      </w:r>
      <w:r>
        <w:rPr>
          <w:rFonts w:ascii="Cambria" w:hAnsi="Cambria"/>
          <w:color w:val="231F20"/>
          <w:w w:val="112"/>
          <w:sz w:val="16"/>
        </w:rPr>
        <w:t>s </w:t>
      </w:r>
      <w:r>
        <w:rPr>
          <w:rFonts w:ascii="Cambria" w:hAnsi="Cambria"/>
          <w:color w:val="231F20"/>
          <w:spacing w:val="-1"/>
          <w:w w:val="139"/>
          <w:sz w:val="16"/>
        </w:rPr>
        <w:t>g</w:t>
      </w:r>
      <w:r>
        <w:rPr>
          <w:rFonts w:ascii="Cambria" w:hAnsi="Cambria"/>
          <w:color w:val="231F20"/>
          <w:w w:val="122"/>
          <w:sz w:val="16"/>
        </w:rPr>
        <w:t>a</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130"/>
          <w:sz w:val="16"/>
        </w:rPr>
        <w:t>n</w:t>
      </w:r>
      <w:r>
        <w:rPr>
          <w:rFonts w:ascii="Cambria" w:hAnsi="Cambria"/>
          <w:color w:val="231F20"/>
          <w:w w:val="187"/>
          <w:sz w:val="16"/>
        </w:rPr>
        <w:t>t</w:t>
      </w:r>
      <w:r>
        <w:rPr>
          <w:rFonts w:ascii="Cambria" w:hAnsi="Cambria"/>
          <w:color w:val="231F20"/>
          <w:w w:val="126"/>
          <w:sz w:val="16"/>
        </w:rPr>
        <w:t>í</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pacing w:val="15"/>
          <w:sz w:val="16"/>
        </w:rPr>
        <w:t> </w:t>
      </w:r>
      <w:r>
        <w:rPr>
          <w:rFonts w:ascii="Cambria" w:hAnsi="Cambria"/>
          <w:color w:val="231F20"/>
          <w:w w:val="108"/>
          <w:sz w:val="16"/>
        </w:rPr>
        <w:t>I</w:t>
      </w:r>
      <w:r>
        <w:rPr>
          <w:rFonts w:ascii="Cambria" w:hAnsi="Cambria"/>
          <w:color w:val="231F20"/>
          <w:w w:val="130"/>
          <w:sz w:val="16"/>
        </w:rPr>
        <w:t>n</w:t>
      </w:r>
      <w:r>
        <w:rPr>
          <w:rFonts w:ascii="Cambria" w:hAnsi="Cambria"/>
          <w:color w:val="231F20"/>
          <w:w w:val="102"/>
          <w:sz w:val="16"/>
        </w:rPr>
        <w:t>D</w:t>
      </w:r>
      <w:r>
        <w:rPr>
          <w:rFonts w:ascii="Cambria" w:hAnsi="Cambria"/>
          <w:color w:val="231F20"/>
          <w:w w:val="108"/>
          <w:sz w:val="16"/>
        </w:rPr>
        <w:t>I</w:t>
      </w:r>
      <w:r>
        <w:rPr>
          <w:rFonts w:ascii="Cambria" w:hAnsi="Cambria"/>
          <w:color w:val="231F20"/>
          <w:w w:val="116"/>
          <w:sz w:val="16"/>
        </w:rPr>
        <w:t>v</w:t>
      </w:r>
      <w:r>
        <w:rPr>
          <w:rFonts w:ascii="Cambria" w:hAnsi="Cambria"/>
          <w:color w:val="231F20"/>
          <w:w w:val="108"/>
          <w:sz w:val="16"/>
        </w:rPr>
        <w:t>I</w:t>
      </w:r>
      <w:r>
        <w:rPr>
          <w:rFonts w:ascii="Cambria" w:hAnsi="Cambria"/>
          <w:color w:val="231F20"/>
          <w:w w:val="102"/>
          <w:sz w:val="16"/>
        </w:rPr>
        <w:t>D</w:t>
      </w:r>
      <w:r>
        <w:rPr>
          <w:rFonts w:ascii="Cambria" w:hAnsi="Cambria"/>
          <w:color w:val="231F20"/>
          <w:spacing w:val="-6"/>
          <w:w w:val="132"/>
          <w:sz w:val="16"/>
        </w:rPr>
        <w:t>u</w:t>
      </w:r>
      <w:r>
        <w:rPr>
          <w:rFonts w:ascii="Cambria" w:hAnsi="Cambria"/>
          <w:color w:val="231F20"/>
          <w:w w:val="122"/>
          <w:sz w:val="16"/>
        </w:rPr>
        <w:t>a</w:t>
      </w:r>
      <w:r>
        <w:rPr>
          <w:rFonts w:ascii="Cambria" w:hAnsi="Cambria"/>
          <w:color w:val="231F20"/>
          <w:w w:val="214"/>
          <w:sz w:val="16"/>
        </w:rPr>
        <w:t>l</w:t>
      </w:r>
      <w:r>
        <w:rPr>
          <w:rFonts w:ascii="Cambria" w:hAnsi="Cambria"/>
          <w:color w:val="231F20"/>
          <w:w w:val="118"/>
          <w:sz w:val="16"/>
        </w:rPr>
        <w:t>e</w:t>
      </w:r>
      <w:r>
        <w:rPr>
          <w:rFonts w:ascii="Cambria" w:hAnsi="Cambria"/>
          <w:color w:val="231F20"/>
          <w:w w:val="112"/>
          <w:sz w:val="16"/>
        </w:rPr>
        <w:t>s</w:t>
      </w:r>
      <w:r>
        <w:rPr>
          <w:rFonts w:ascii="Cambria" w:hAnsi="Cambria"/>
          <w:color w:val="231F20"/>
          <w:spacing w:val="15"/>
          <w:sz w:val="16"/>
        </w:rPr>
        <w:t> </w:t>
      </w:r>
      <w:r>
        <w:rPr>
          <w:rFonts w:ascii="Cambria" w:hAnsi="Cambria"/>
          <w:color w:val="231F20"/>
          <w:w w:val="115"/>
          <w:sz w:val="16"/>
        </w:rPr>
        <w:t>y</w:t>
      </w:r>
      <w:r>
        <w:rPr>
          <w:rFonts w:ascii="Cambria" w:hAnsi="Cambria"/>
          <w:color w:val="231F20"/>
          <w:spacing w:val="15"/>
          <w:sz w:val="16"/>
        </w:rPr>
        <w:t> </w:t>
      </w:r>
      <w:r>
        <w:rPr>
          <w:rFonts w:ascii="Cambria" w:hAnsi="Cambria"/>
          <w:color w:val="231F20"/>
          <w:w w:val="122"/>
          <w:sz w:val="16"/>
        </w:rPr>
        <w:t>a</w:t>
      </w:r>
      <w:r>
        <w:rPr>
          <w:rFonts w:ascii="Cambria" w:hAnsi="Cambria"/>
          <w:color w:val="231F20"/>
          <w:spacing w:val="15"/>
          <w:sz w:val="16"/>
        </w:rPr>
        <w:t> </w:t>
      </w:r>
      <w:r>
        <w:rPr>
          <w:rFonts w:ascii="Cambria" w:hAnsi="Cambria"/>
          <w:color w:val="231F20"/>
          <w:w w:val="214"/>
          <w:sz w:val="16"/>
        </w:rPr>
        <w:t>l</w:t>
      </w:r>
      <w:r>
        <w:rPr>
          <w:rFonts w:ascii="Cambria" w:hAnsi="Cambria"/>
          <w:color w:val="231F20"/>
          <w:w w:val="138"/>
          <w:sz w:val="16"/>
        </w:rPr>
        <w:t>o</w:t>
      </w:r>
      <w:r>
        <w:rPr>
          <w:rFonts w:ascii="Cambria" w:hAnsi="Cambria"/>
          <w:color w:val="231F20"/>
          <w:w w:val="112"/>
          <w:sz w:val="16"/>
        </w:rPr>
        <w:t>s</w:t>
      </w:r>
      <w:r>
        <w:rPr>
          <w:rFonts w:ascii="Cambria" w:hAnsi="Cambria"/>
          <w:color w:val="231F20"/>
          <w:spacing w:val="15"/>
          <w:sz w:val="16"/>
        </w:rPr>
        <w:t> </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spacing w:val="-8"/>
          <w:w w:val="122"/>
          <w:sz w:val="16"/>
        </w:rPr>
        <w:t>a</w:t>
      </w:r>
      <w:r>
        <w:rPr>
          <w:rFonts w:ascii="Cambria" w:hAnsi="Cambria"/>
          <w:color w:val="231F20"/>
          <w:spacing w:val="-10"/>
          <w:w w:val="187"/>
          <w:sz w:val="16"/>
        </w:rPr>
        <w:t>t</w:t>
      </w:r>
      <w:r>
        <w:rPr>
          <w:rFonts w:ascii="Cambria" w:hAnsi="Cambria"/>
          <w:color w:val="231F20"/>
          <w:w w:val="122"/>
          <w:sz w:val="16"/>
        </w:rPr>
        <w:t>a</w:t>
      </w:r>
      <w:r>
        <w:rPr>
          <w:rFonts w:ascii="Cambria" w:hAnsi="Cambria"/>
          <w:color w:val="231F20"/>
          <w:w w:val="102"/>
          <w:sz w:val="16"/>
        </w:rPr>
        <w:t>D</w:t>
      </w:r>
      <w:r>
        <w:rPr>
          <w:rFonts w:ascii="Cambria" w:hAnsi="Cambria"/>
          <w:color w:val="231F20"/>
          <w:w w:val="138"/>
          <w:sz w:val="16"/>
        </w:rPr>
        <w:t>o</w:t>
      </w:r>
      <w:r>
        <w:rPr>
          <w:rFonts w:ascii="Cambria" w:hAnsi="Cambria"/>
          <w:color w:val="231F20"/>
          <w:w w:val="112"/>
          <w:sz w:val="16"/>
        </w:rPr>
        <w:t>s</w:t>
      </w:r>
      <w:r>
        <w:rPr>
          <w:rFonts w:ascii="Cambria" w:hAnsi="Cambria"/>
          <w:color w:val="231F20"/>
          <w:spacing w:val="15"/>
          <w:sz w:val="16"/>
        </w:rPr>
        <w:t> </w:t>
      </w:r>
      <w:r>
        <w:rPr>
          <w:rFonts w:ascii="Cambria" w:hAnsi="Cambria"/>
          <w:color w:val="231F20"/>
          <w:w w:val="108"/>
          <w:sz w:val="16"/>
        </w:rPr>
        <w:t>I</w:t>
      </w:r>
      <w:r>
        <w:rPr>
          <w:rFonts w:ascii="Cambria" w:hAnsi="Cambria"/>
          <w:color w:val="231F20"/>
          <w:w w:val="130"/>
          <w:sz w:val="16"/>
        </w:rPr>
        <w:t>n</w:t>
      </w:r>
      <w:r>
        <w:rPr>
          <w:rFonts w:ascii="Cambria" w:hAnsi="Cambria"/>
          <w:color w:val="231F20"/>
          <w:w w:val="187"/>
          <w:sz w:val="16"/>
        </w:rPr>
        <w:t>t</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30"/>
          <w:sz w:val="16"/>
        </w:rPr>
        <w:t>n</w:t>
      </w:r>
      <w:r>
        <w:rPr>
          <w:rFonts w:ascii="Cambria" w:hAnsi="Cambria"/>
          <w:color w:val="231F20"/>
          <w:w w:val="122"/>
          <w:sz w:val="16"/>
        </w:rPr>
        <w:t>a</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18"/>
          <w:sz w:val="16"/>
        </w:rPr>
        <w:t>e</w:t>
      </w:r>
      <w:r>
        <w:rPr>
          <w:rFonts w:ascii="Cambria" w:hAnsi="Cambria"/>
          <w:color w:val="231F20"/>
          <w:w w:val="112"/>
          <w:sz w:val="16"/>
        </w:rPr>
        <w:t>s</w:t>
      </w:r>
      <w:r>
        <w:rPr>
          <w:rFonts w:ascii="Cambria" w:hAnsi="Cambria"/>
          <w:color w:val="231F20"/>
          <w:spacing w:val="15"/>
          <w:sz w:val="16"/>
        </w:rPr>
        <w:t> </w:t>
      </w:r>
      <w:r>
        <w:rPr>
          <w:rFonts w:ascii="Cambria" w:hAnsi="Cambria"/>
          <w:color w:val="231F20"/>
          <w:w w:val="112"/>
          <w:sz w:val="16"/>
        </w:rPr>
        <w:t>s</w:t>
      </w:r>
      <w:r>
        <w:rPr>
          <w:rFonts w:ascii="Cambria" w:hAnsi="Cambria"/>
          <w:color w:val="231F20"/>
          <w:w w:val="132"/>
          <w:sz w:val="16"/>
        </w:rPr>
        <w:t>u</w:t>
      </w:r>
      <w:r>
        <w:rPr>
          <w:rFonts w:ascii="Cambria" w:hAnsi="Cambria"/>
          <w:color w:val="231F20"/>
          <w:w w:val="112"/>
          <w:sz w:val="16"/>
        </w:rPr>
        <w:t>s</w:t>
      </w:r>
      <w:r>
        <w:rPr>
          <w:rFonts w:ascii="Cambria" w:hAnsi="Cambria"/>
          <w:color w:val="231F20"/>
          <w:w w:val="113"/>
          <w:sz w:val="16"/>
        </w:rPr>
        <w:t>C</w:t>
      </w:r>
      <w:r>
        <w:rPr>
          <w:rFonts w:ascii="Cambria" w:hAnsi="Cambria"/>
          <w:color w:val="231F20"/>
          <w:spacing w:val="-1"/>
          <w:w w:val="152"/>
          <w:sz w:val="16"/>
        </w:rPr>
        <w:t>r</w:t>
      </w:r>
      <w:r>
        <w:rPr>
          <w:rFonts w:ascii="Cambria" w:hAnsi="Cambria"/>
          <w:color w:val="231F20"/>
          <w:w w:val="108"/>
          <w:sz w:val="16"/>
        </w:rPr>
        <w:t>I</w:t>
      </w:r>
      <w:r>
        <w:rPr>
          <w:rFonts w:ascii="Cambria" w:hAnsi="Cambria"/>
          <w:color w:val="231F20"/>
          <w:w w:val="187"/>
          <w:sz w:val="16"/>
        </w:rPr>
        <w:t>t</w:t>
      </w:r>
      <w:r>
        <w:rPr>
          <w:rFonts w:ascii="Cambria" w:hAnsi="Cambria"/>
          <w:color w:val="231F20"/>
          <w:w w:val="138"/>
          <w:sz w:val="16"/>
        </w:rPr>
        <w:t>o</w:t>
      </w:r>
      <w:r>
        <w:rPr>
          <w:rFonts w:ascii="Cambria" w:hAnsi="Cambria"/>
          <w:color w:val="231F20"/>
          <w:w w:val="112"/>
          <w:sz w:val="16"/>
        </w:rPr>
        <w:t>s</w:t>
      </w:r>
      <w:r>
        <w:rPr>
          <w:rFonts w:ascii="Cambria" w:hAnsi="Cambria"/>
          <w:color w:val="231F20"/>
          <w:spacing w:val="15"/>
          <w:sz w:val="16"/>
        </w:rPr>
        <w:t> </w:t>
      </w:r>
      <w:r>
        <w:rPr>
          <w:rFonts w:ascii="Cambria" w:hAnsi="Cambria"/>
          <w:color w:val="231F20"/>
          <w:spacing w:val="-1"/>
          <w:w w:val="96"/>
          <w:sz w:val="16"/>
        </w:rPr>
        <w:t>p</w:t>
      </w:r>
      <w:r>
        <w:rPr>
          <w:rFonts w:ascii="Cambria" w:hAnsi="Cambria"/>
          <w:color w:val="231F20"/>
          <w:w w:val="138"/>
          <w:sz w:val="16"/>
        </w:rPr>
        <w:t>o</w:t>
      </w:r>
      <w:r>
        <w:rPr>
          <w:rFonts w:ascii="Cambria" w:hAnsi="Cambria"/>
          <w:color w:val="231F20"/>
          <w:w w:val="152"/>
          <w:sz w:val="16"/>
        </w:rPr>
        <w:t>r</w:t>
      </w:r>
      <w:r>
        <w:rPr>
          <w:rFonts w:ascii="Cambria" w:hAnsi="Cambria"/>
          <w:color w:val="231F20"/>
          <w:spacing w:val="15"/>
          <w:sz w:val="16"/>
        </w:rPr>
        <w:t> </w:t>
      </w:r>
      <w:r>
        <w:rPr>
          <w:rFonts w:ascii="Cambria" w:hAnsi="Cambria"/>
          <w:color w:val="231F20"/>
          <w:w w:val="99"/>
          <w:sz w:val="16"/>
        </w:rPr>
        <w:t>m</w:t>
      </w:r>
      <w:r>
        <w:rPr>
          <w:rFonts w:ascii="Cambria" w:hAnsi="Cambria"/>
          <w:color w:val="231F20"/>
          <w:w w:val="118"/>
          <w:sz w:val="16"/>
        </w:rPr>
        <w:t>é</w:t>
      </w:r>
      <w:r>
        <w:rPr>
          <w:rFonts w:ascii="Cambria" w:hAnsi="Cambria"/>
          <w:color w:val="231F20"/>
          <w:w w:val="140"/>
          <w:sz w:val="16"/>
        </w:rPr>
        <w:t>x</w:t>
      </w:r>
      <w:r>
        <w:rPr>
          <w:rFonts w:ascii="Cambria" w:hAnsi="Cambria"/>
          <w:color w:val="231F20"/>
          <w:w w:val="108"/>
          <w:sz w:val="16"/>
        </w:rPr>
        <w:t>I</w:t>
      </w:r>
      <w:r>
        <w:rPr>
          <w:rFonts w:ascii="Cambria" w:hAnsi="Cambria"/>
          <w:color w:val="231F20"/>
          <w:w w:val="113"/>
          <w:sz w:val="16"/>
        </w:rPr>
        <w:t>C</w:t>
      </w:r>
      <w:r>
        <w:rPr>
          <w:rFonts w:ascii="Cambria" w:hAnsi="Cambria"/>
          <w:color w:val="231F20"/>
          <w:w w:val="138"/>
          <w:sz w:val="16"/>
        </w:rPr>
        <w:t>o </w:t>
      </w:r>
      <w:r>
        <w:rPr>
          <w:rFonts w:ascii="Cambria" w:hAnsi="Cambria"/>
          <w:color w:val="231F20"/>
          <w:w w:val="134"/>
          <w:sz w:val="16"/>
        </w:rPr>
        <w:t>q</w:t>
      </w:r>
      <w:r>
        <w:rPr>
          <w:rFonts w:ascii="Cambria" w:hAnsi="Cambria"/>
          <w:color w:val="231F20"/>
          <w:w w:val="132"/>
          <w:sz w:val="16"/>
        </w:rPr>
        <w:t>u</w:t>
      </w:r>
      <w:r>
        <w:rPr>
          <w:rFonts w:ascii="Cambria" w:hAnsi="Cambria"/>
          <w:color w:val="231F20"/>
          <w:w w:val="118"/>
          <w:sz w:val="16"/>
        </w:rPr>
        <w:t>e</w:t>
      </w:r>
      <w:r>
        <w:rPr>
          <w:rFonts w:ascii="Cambria" w:hAnsi="Cambria"/>
          <w:color w:val="231F20"/>
          <w:sz w:val="16"/>
        </w:rPr>
        <w:t> </w:t>
      </w:r>
      <w:r>
        <w:rPr>
          <w:rFonts w:ascii="Cambria" w:hAnsi="Cambria"/>
          <w:color w:val="231F20"/>
          <w:spacing w:val="-17"/>
          <w:sz w:val="16"/>
        </w:rPr>
        <w:t> </w:t>
      </w:r>
      <w:r>
        <w:rPr>
          <w:rFonts w:ascii="Cambria" w:hAnsi="Cambria"/>
          <w:color w:val="231F20"/>
          <w:spacing w:val="-8"/>
          <w:w w:val="122"/>
          <w:sz w:val="16"/>
        </w:rPr>
        <w:t>a</w:t>
      </w:r>
      <w:r>
        <w:rPr>
          <w:rFonts w:ascii="Cambria" w:hAnsi="Cambria"/>
          <w:color w:val="231F20"/>
          <w:w w:val="187"/>
          <w:sz w:val="16"/>
        </w:rPr>
        <w:t>t</w:t>
      </w:r>
      <w:r>
        <w:rPr>
          <w:rFonts w:ascii="Cambria" w:hAnsi="Cambria"/>
          <w:color w:val="231F20"/>
          <w:w w:val="118"/>
          <w:sz w:val="16"/>
        </w:rPr>
        <w:t>e</w:t>
      </w:r>
      <w:r>
        <w:rPr>
          <w:rFonts w:ascii="Cambria" w:hAnsi="Cambria"/>
          <w:color w:val="231F20"/>
          <w:w w:val="130"/>
          <w:sz w:val="16"/>
        </w:rPr>
        <w:t>n</w:t>
      </w:r>
      <w:r>
        <w:rPr>
          <w:rFonts w:ascii="Cambria" w:hAnsi="Cambria"/>
          <w:color w:val="231F20"/>
          <w:w w:val="187"/>
          <w:sz w:val="16"/>
        </w:rPr>
        <w:t>t</w:t>
      </w:r>
      <w:r>
        <w:rPr>
          <w:rFonts w:ascii="Cambria" w:hAnsi="Cambria"/>
          <w:color w:val="231F20"/>
          <w:w w:val="118"/>
          <w:sz w:val="16"/>
        </w:rPr>
        <w:t>e</w:t>
      </w:r>
      <w:r>
        <w:rPr>
          <w:rFonts w:ascii="Cambria" w:hAnsi="Cambria"/>
          <w:color w:val="231F20"/>
          <w:w w:val="130"/>
          <w:sz w:val="16"/>
        </w:rPr>
        <w:t>n</w:t>
      </w:r>
      <w:r>
        <w:rPr>
          <w:rFonts w:ascii="Cambria" w:hAnsi="Cambria"/>
          <w:color w:val="231F20"/>
          <w:sz w:val="16"/>
        </w:rPr>
        <w:t> </w:t>
      </w:r>
      <w:r>
        <w:rPr>
          <w:rFonts w:ascii="Cambria" w:hAnsi="Cambria"/>
          <w:color w:val="231F20"/>
          <w:spacing w:val="-17"/>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sz w:val="16"/>
        </w:rPr>
        <w:t> </w:t>
      </w:r>
      <w:r>
        <w:rPr>
          <w:rFonts w:ascii="Cambria" w:hAnsi="Cambria"/>
          <w:color w:val="231F20"/>
          <w:spacing w:val="-17"/>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z w:val="16"/>
        </w:rPr>
        <w:t> </w:t>
      </w:r>
      <w:r>
        <w:rPr>
          <w:rFonts w:ascii="Cambria" w:hAnsi="Cambria"/>
          <w:color w:val="231F20"/>
          <w:spacing w:val="-17"/>
          <w:sz w:val="16"/>
        </w:rPr>
        <w:t> </w:t>
      </w:r>
      <w:r>
        <w:rPr>
          <w:rFonts w:ascii="Cambria" w:hAnsi="Cambria"/>
          <w:color w:val="231F20"/>
          <w:w w:val="214"/>
          <w:sz w:val="16"/>
        </w:rPr>
        <w:t>l</w:t>
      </w:r>
      <w:r>
        <w:rPr>
          <w:rFonts w:ascii="Cambria" w:hAnsi="Cambria"/>
          <w:color w:val="231F20"/>
          <w:w w:val="108"/>
          <w:sz w:val="16"/>
        </w:rPr>
        <w:t>I</w:t>
      </w:r>
      <w:r>
        <w:rPr>
          <w:rFonts w:ascii="Cambria" w:hAnsi="Cambria"/>
          <w:color w:val="231F20"/>
          <w:spacing w:val="-1"/>
          <w:w w:val="111"/>
          <w:sz w:val="16"/>
        </w:rPr>
        <w:t>b</w:t>
      </w:r>
      <w:r>
        <w:rPr>
          <w:rFonts w:ascii="Cambria" w:hAnsi="Cambria"/>
          <w:color w:val="231F20"/>
          <w:w w:val="118"/>
          <w:sz w:val="16"/>
        </w:rPr>
        <w:t>e</w:t>
      </w:r>
      <w:r>
        <w:rPr>
          <w:rFonts w:ascii="Cambria" w:hAnsi="Cambria"/>
          <w:color w:val="231F20"/>
          <w:spacing w:val="-3"/>
          <w:w w:val="152"/>
          <w:sz w:val="16"/>
        </w:rPr>
        <w:t>r</w:t>
      </w:r>
      <w:r>
        <w:rPr>
          <w:rFonts w:ascii="Cambria" w:hAnsi="Cambria"/>
          <w:color w:val="231F20"/>
          <w:spacing w:val="-10"/>
          <w:w w:val="187"/>
          <w:sz w:val="16"/>
        </w:rPr>
        <w:t>t</w:t>
      </w:r>
      <w:r>
        <w:rPr>
          <w:rFonts w:ascii="Cambria" w:hAnsi="Cambria"/>
          <w:color w:val="231F20"/>
          <w:w w:val="122"/>
          <w:sz w:val="16"/>
        </w:rPr>
        <w:t>a</w:t>
      </w:r>
      <w:r>
        <w:rPr>
          <w:rFonts w:ascii="Cambria" w:hAnsi="Cambria"/>
          <w:color w:val="231F20"/>
          <w:w w:val="102"/>
          <w:sz w:val="16"/>
        </w:rPr>
        <w:t>D</w:t>
      </w:r>
      <w:r>
        <w:rPr>
          <w:rFonts w:ascii="Cambria" w:hAnsi="Cambria"/>
          <w:color w:val="231F20"/>
          <w:sz w:val="16"/>
        </w:rPr>
        <w:t> </w:t>
      </w:r>
      <w:r>
        <w:rPr>
          <w:rFonts w:ascii="Cambria" w:hAnsi="Cambria"/>
          <w:color w:val="231F20"/>
          <w:spacing w:val="-17"/>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7"/>
          <w:sz w:val="16"/>
        </w:rPr>
        <w:t> </w:t>
      </w:r>
      <w:r>
        <w:rPr>
          <w:rFonts w:ascii="Cambria" w:hAnsi="Cambria"/>
          <w:color w:val="231F20"/>
          <w:spacing w:val="5"/>
          <w:w w:val="214"/>
          <w:sz w:val="16"/>
        </w:rPr>
        <w:t>l</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z w:val="16"/>
        </w:rPr>
        <w:t> </w:t>
      </w:r>
      <w:r>
        <w:rPr>
          <w:rFonts w:ascii="Cambria" w:hAnsi="Cambria"/>
          <w:color w:val="231F20"/>
          <w:spacing w:val="-17"/>
          <w:sz w:val="16"/>
        </w:rPr>
        <w:t> </w:t>
      </w:r>
      <w:r>
        <w:rPr>
          <w:rFonts w:ascii="Cambria" w:hAnsi="Cambria"/>
          <w:color w:val="231F20"/>
          <w:spacing w:val="-1"/>
          <w:w w:val="96"/>
          <w:sz w:val="16"/>
        </w:rPr>
        <w:t>p</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12"/>
          <w:sz w:val="16"/>
        </w:rPr>
        <w:t>s</w:t>
      </w:r>
      <w:r>
        <w:rPr>
          <w:rFonts w:ascii="Cambria" w:hAnsi="Cambria"/>
          <w:color w:val="231F20"/>
          <w:w w:val="138"/>
          <w:sz w:val="16"/>
        </w:rPr>
        <w:t>o</w:t>
      </w:r>
      <w:r>
        <w:rPr>
          <w:rFonts w:ascii="Cambria" w:hAnsi="Cambria"/>
          <w:color w:val="231F20"/>
          <w:w w:val="130"/>
          <w:sz w:val="16"/>
        </w:rPr>
        <w:t>n</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sz w:val="16"/>
        </w:rPr>
        <w:t> </w:t>
      </w:r>
      <w:r>
        <w:rPr>
          <w:rFonts w:ascii="Cambria" w:hAnsi="Cambria"/>
          <w:color w:val="231F20"/>
          <w:spacing w:val="-17"/>
          <w:sz w:val="16"/>
        </w:rPr>
        <w:t> </w:t>
      </w:r>
      <w:r>
        <w:rPr>
          <w:rFonts w:ascii="Cambria" w:hAnsi="Cambria"/>
          <w:color w:val="231F20"/>
          <w:w w:val="115"/>
          <w:sz w:val="16"/>
        </w:rPr>
        <w:t>y</w:t>
      </w:r>
      <w:r>
        <w:rPr>
          <w:rFonts w:ascii="Cambria" w:hAnsi="Cambria"/>
          <w:color w:val="231F20"/>
          <w:sz w:val="16"/>
        </w:rPr>
        <w:t> </w:t>
      </w:r>
      <w:r>
        <w:rPr>
          <w:rFonts w:ascii="Cambria" w:hAnsi="Cambria"/>
          <w:color w:val="231F20"/>
          <w:spacing w:val="-17"/>
          <w:sz w:val="16"/>
        </w:rPr>
        <w:t> </w:t>
      </w:r>
      <w:r>
        <w:rPr>
          <w:rFonts w:ascii="Cambria" w:hAnsi="Cambria"/>
          <w:color w:val="231F20"/>
          <w:w w:val="112"/>
          <w:sz w:val="16"/>
        </w:rPr>
        <w:t>s</w:t>
      </w:r>
      <w:r>
        <w:rPr>
          <w:rFonts w:ascii="Cambria" w:hAnsi="Cambria"/>
          <w:color w:val="231F20"/>
          <w:w w:val="132"/>
          <w:sz w:val="16"/>
        </w:rPr>
        <w:t>u</w:t>
      </w:r>
      <w:r>
        <w:rPr>
          <w:rFonts w:ascii="Cambria" w:hAnsi="Cambria"/>
          <w:color w:val="231F20"/>
          <w:w w:val="112"/>
          <w:sz w:val="16"/>
        </w:rPr>
        <w:t>s</w:t>
      </w:r>
      <w:r>
        <w:rPr>
          <w:rFonts w:ascii="Cambria" w:hAnsi="Cambria"/>
          <w:color w:val="231F20"/>
          <w:sz w:val="16"/>
        </w:rPr>
        <w:t> </w:t>
      </w:r>
      <w:r>
        <w:rPr>
          <w:rFonts w:ascii="Cambria" w:hAnsi="Cambria"/>
          <w:color w:val="231F20"/>
          <w:spacing w:val="-17"/>
          <w:sz w:val="16"/>
        </w:rPr>
        <w:t> </w:t>
      </w:r>
      <w:r>
        <w:rPr>
          <w:rFonts w:ascii="Cambria" w:hAnsi="Cambria"/>
          <w:color w:val="231F20"/>
          <w:w w:val="112"/>
          <w:sz w:val="16"/>
        </w:rPr>
        <w:t>s</w:t>
      </w:r>
      <w:r>
        <w:rPr>
          <w:rFonts w:ascii="Cambria" w:hAnsi="Cambria"/>
          <w:color w:val="231F20"/>
          <w:w w:val="118"/>
          <w:sz w:val="16"/>
        </w:rPr>
        <w:t>e</w:t>
      </w:r>
      <w:r>
        <w:rPr>
          <w:rFonts w:ascii="Cambria" w:hAnsi="Cambria"/>
          <w:color w:val="231F20"/>
          <w:w w:val="113"/>
          <w:sz w:val="16"/>
        </w:rPr>
        <w:t>C</w:t>
      </w:r>
      <w:r>
        <w:rPr>
          <w:rFonts w:ascii="Cambria" w:hAnsi="Cambria"/>
          <w:color w:val="231F20"/>
          <w:w w:val="132"/>
          <w:sz w:val="16"/>
        </w:rPr>
        <w:t>u</w:t>
      </w:r>
      <w:r>
        <w:rPr>
          <w:rFonts w:ascii="Cambria" w:hAnsi="Cambria"/>
          <w:color w:val="231F20"/>
          <w:w w:val="118"/>
          <w:sz w:val="16"/>
        </w:rPr>
        <w:t>e</w:t>
      </w:r>
      <w:r>
        <w:rPr>
          <w:rFonts w:ascii="Cambria" w:hAnsi="Cambria"/>
          <w:color w:val="231F20"/>
          <w:spacing w:val="5"/>
          <w:w w:val="214"/>
          <w:sz w:val="16"/>
        </w:rPr>
        <w:t>l</w:t>
      </w:r>
      <w:r>
        <w:rPr>
          <w:rFonts w:ascii="Cambria" w:hAnsi="Cambria"/>
          <w:color w:val="231F20"/>
          <w:spacing w:val="4"/>
          <w:w w:val="122"/>
          <w:sz w:val="16"/>
        </w:rPr>
        <w:t>a</w:t>
      </w:r>
      <w:r>
        <w:rPr>
          <w:rFonts w:ascii="Cambria" w:hAnsi="Cambria"/>
          <w:color w:val="231F20"/>
          <w:w w:val="112"/>
          <w:sz w:val="16"/>
        </w:rPr>
        <w:t>s</w:t>
      </w:r>
      <w:r>
        <w:rPr>
          <w:rFonts w:ascii="Cambria" w:hAnsi="Cambria"/>
          <w:color w:val="231F20"/>
          <w:w w:val="120"/>
          <w:sz w:val="20"/>
        </w:rPr>
        <w:t>.</w:t>
      </w:r>
      <w:r>
        <w:rPr>
          <w:rFonts w:ascii="Cambria" w:hAnsi="Cambria"/>
          <w:color w:val="231F20"/>
          <w:spacing w:val="-15"/>
          <w:sz w:val="20"/>
        </w:rPr>
        <w:t> </w:t>
      </w:r>
      <w:r>
        <w:rPr>
          <w:color w:val="231F20"/>
          <w:spacing w:val="-1"/>
          <w:w w:val="88"/>
          <w:sz w:val="20"/>
        </w:rPr>
        <w:t>E</w:t>
      </w:r>
      <w:r>
        <w:rPr>
          <w:color w:val="231F20"/>
          <w:w w:val="88"/>
          <w:sz w:val="20"/>
        </w:rPr>
        <w:t>s</w:t>
      </w:r>
      <w:r>
        <w:rPr>
          <w:color w:val="231F20"/>
          <w:spacing w:val="4"/>
          <w:sz w:val="20"/>
        </w:rPr>
        <w:t> </w:t>
      </w:r>
      <w:r>
        <w:rPr>
          <w:color w:val="231F20"/>
          <w:w w:val="89"/>
          <w:sz w:val="20"/>
        </w:rPr>
        <w:t>posible</w:t>
      </w:r>
      <w:r>
        <w:rPr>
          <w:color w:val="231F20"/>
          <w:spacing w:val="4"/>
          <w:sz w:val="20"/>
        </w:rPr>
        <w:t> </w:t>
      </w:r>
      <w:r>
        <w:rPr>
          <w:color w:val="231F20"/>
          <w:spacing w:val="-1"/>
          <w:w w:val="89"/>
          <w:sz w:val="20"/>
        </w:rPr>
        <w:t>apl</w:t>
      </w:r>
      <w:r>
        <w:rPr>
          <w:color w:val="231F20"/>
          <w:w w:val="89"/>
          <w:sz w:val="20"/>
        </w:rPr>
        <w:t>i</w:t>
      </w:r>
      <w:r>
        <w:rPr>
          <w:color w:val="231F20"/>
          <w:w w:val="89"/>
          <w:sz w:val="20"/>
        </w:rPr>
        <w:t>- </w:t>
      </w:r>
      <w:r>
        <w:rPr>
          <w:color w:val="231F20"/>
          <w:sz w:val="20"/>
        </w:rPr>
        <w:t>car</w:t>
      </w:r>
      <w:r>
        <w:rPr>
          <w:color w:val="231F20"/>
          <w:spacing w:val="-29"/>
          <w:sz w:val="20"/>
        </w:rPr>
        <w:t> </w:t>
      </w:r>
      <w:r>
        <w:rPr>
          <w:color w:val="231F20"/>
          <w:sz w:val="20"/>
        </w:rPr>
        <w:t>la</w:t>
      </w:r>
      <w:r>
        <w:rPr>
          <w:color w:val="231F20"/>
          <w:spacing w:val="-29"/>
          <w:sz w:val="20"/>
        </w:rPr>
        <w:t> </w:t>
      </w:r>
      <w:r>
        <w:rPr>
          <w:color w:val="231F20"/>
          <w:sz w:val="20"/>
        </w:rPr>
        <w:t>suplencia</w:t>
      </w:r>
      <w:r>
        <w:rPr>
          <w:color w:val="231F20"/>
          <w:spacing w:val="-29"/>
          <w:sz w:val="20"/>
        </w:rPr>
        <w:t> </w:t>
      </w:r>
      <w:r>
        <w:rPr>
          <w:color w:val="231F20"/>
          <w:sz w:val="20"/>
        </w:rPr>
        <w:t>de</w:t>
      </w:r>
      <w:r>
        <w:rPr>
          <w:color w:val="231F20"/>
          <w:spacing w:val="-29"/>
          <w:sz w:val="20"/>
        </w:rPr>
        <w:t> </w:t>
      </w:r>
      <w:r>
        <w:rPr>
          <w:color w:val="231F20"/>
          <w:sz w:val="20"/>
        </w:rPr>
        <w:t>la</w:t>
      </w:r>
      <w:r>
        <w:rPr>
          <w:color w:val="231F20"/>
          <w:spacing w:val="-29"/>
          <w:sz w:val="20"/>
        </w:rPr>
        <w:t> </w:t>
      </w:r>
      <w:r>
        <w:rPr>
          <w:color w:val="231F20"/>
          <w:sz w:val="20"/>
        </w:rPr>
        <w:t>queja</w:t>
      </w:r>
      <w:r>
        <w:rPr>
          <w:color w:val="231F20"/>
          <w:spacing w:val="-28"/>
          <w:sz w:val="20"/>
        </w:rPr>
        <w:t> </w:t>
      </w:r>
      <w:r>
        <w:rPr>
          <w:color w:val="231F20"/>
          <w:sz w:val="20"/>
        </w:rPr>
        <w:t>deficiente</w:t>
      </w:r>
      <w:r>
        <w:rPr>
          <w:color w:val="231F20"/>
          <w:spacing w:val="-28"/>
          <w:sz w:val="20"/>
        </w:rPr>
        <w:t> </w:t>
      </w:r>
      <w:r>
        <w:rPr>
          <w:color w:val="231F20"/>
          <w:sz w:val="20"/>
        </w:rPr>
        <w:t>prevista</w:t>
      </w:r>
      <w:r>
        <w:rPr>
          <w:color w:val="231F20"/>
          <w:spacing w:val="-28"/>
          <w:sz w:val="20"/>
        </w:rPr>
        <w:t> </w:t>
      </w:r>
      <w:r>
        <w:rPr>
          <w:color w:val="231F20"/>
          <w:sz w:val="20"/>
        </w:rPr>
        <w:t>por</w:t>
      </w:r>
      <w:r>
        <w:rPr>
          <w:color w:val="231F20"/>
          <w:spacing w:val="-29"/>
          <w:sz w:val="20"/>
        </w:rPr>
        <w:t> </w:t>
      </w:r>
      <w:r>
        <w:rPr>
          <w:color w:val="231F20"/>
          <w:sz w:val="20"/>
        </w:rPr>
        <w:t>la</w:t>
      </w:r>
      <w:r>
        <w:rPr>
          <w:color w:val="231F20"/>
          <w:spacing w:val="-29"/>
          <w:sz w:val="20"/>
        </w:rPr>
        <w:t> </w:t>
      </w:r>
      <w:r>
        <w:rPr>
          <w:color w:val="231F20"/>
          <w:sz w:val="20"/>
        </w:rPr>
        <w:t>fracción</w:t>
      </w:r>
      <w:r>
        <w:rPr>
          <w:color w:val="231F20"/>
          <w:spacing w:val="-29"/>
          <w:sz w:val="20"/>
        </w:rPr>
        <w:t> </w:t>
      </w:r>
      <w:r>
        <w:rPr>
          <w:color w:val="231F20"/>
          <w:sz w:val="20"/>
        </w:rPr>
        <w:t>II,</w:t>
      </w:r>
      <w:r>
        <w:rPr>
          <w:color w:val="231F20"/>
          <w:spacing w:val="-29"/>
          <w:sz w:val="20"/>
        </w:rPr>
        <w:t> </w:t>
      </w:r>
      <w:r>
        <w:rPr>
          <w:color w:val="231F20"/>
          <w:sz w:val="20"/>
        </w:rPr>
        <w:t>del</w:t>
      </w:r>
      <w:r>
        <w:rPr>
          <w:color w:val="231F20"/>
          <w:spacing w:val="-29"/>
          <w:sz w:val="20"/>
        </w:rPr>
        <w:t> </w:t>
      </w:r>
      <w:r>
        <w:rPr>
          <w:color w:val="231F20"/>
          <w:sz w:val="20"/>
        </w:rPr>
        <w:t>artículo</w:t>
      </w:r>
      <w:r>
        <w:rPr>
          <w:color w:val="231F20"/>
          <w:spacing w:val="-28"/>
          <w:sz w:val="20"/>
        </w:rPr>
        <w:t> </w:t>
      </w:r>
      <w:r>
        <w:rPr>
          <w:color w:val="231F20"/>
          <w:sz w:val="20"/>
        </w:rPr>
        <w:t>76</w:t>
      </w:r>
      <w:r>
        <w:rPr>
          <w:color w:val="231F20"/>
          <w:spacing w:val="-29"/>
          <w:sz w:val="20"/>
        </w:rPr>
        <w:t> </w:t>
      </w:r>
      <w:r>
        <w:rPr>
          <w:color w:val="231F20"/>
          <w:sz w:val="20"/>
        </w:rPr>
        <w:t>bis </w:t>
      </w:r>
      <w:r>
        <w:rPr>
          <w:color w:val="231F20"/>
          <w:sz w:val="19"/>
        </w:rPr>
        <w:t>de</w:t>
      </w:r>
      <w:r>
        <w:rPr>
          <w:color w:val="231F20"/>
          <w:spacing w:val="-31"/>
          <w:sz w:val="19"/>
        </w:rPr>
        <w:t> </w:t>
      </w:r>
      <w:r>
        <w:rPr>
          <w:color w:val="231F20"/>
          <w:sz w:val="19"/>
        </w:rPr>
        <w:t>la</w:t>
      </w:r>
      <w:r>
        <w:rPr>
          <w:color w:val="231F20"/>
          <w:spacing w:val="-31"/>
          <w:sz w:val="19"/>
        </w:rPr>
        <w:t> </w:t>
      </w:r>
      <w:r>
        <w:rPr>
          <w:color w:val="231F20"/>
          <w:sz w:val="19"/>
        </w:rPr>
        <w:t>Ley</w:t>
      </w:r>
      <w:r>
        <w:rPr>
          <w:color w:val="231F20"/>
          <w:spacing w:val="-31"/>
          <w:sz w:val="19"/>
        </w:rPr>
        <w:t> </w:t>
      </w:r>
      <w:r>
        <w:rPr>
          <w:color w:val="231F20"/>
          <w:sz w:val="19"/>
        </w:rPr>
        <w:t>de</w:t>
      </w:r>
      <w:r>
        <w:rPr>
          <w:color w:val="231F20"/>
          <w:spacing w:val="-31"/>
          <w:sz w:val="19"/>
        </w:rPr>
        <w:t> </w:t>
      </w:r>
      <w:r>
        <w:rPr>
          <w:color w:val="231F20"/>
          <w:sz w:val="19"/>
        </w:rPr>
        <w:t>Amparo,</w:t>
      </w:r>
      <w:r>
        <w:rPr>
          <w:color w:val="231F20"/>
          <w:spacing w:val="-31"/>
          <w:sz w:val="19"/>
        </w:rPr>
        <w:t> </w:t>
      </w:r>
      <w:r>
        <w:rPr>
          <w:color w:val="231F20"/>
          <w:sz w:val="19"/>
        </w:rPr>
        <w:t>en</w:t>
      </w:r>
      <w:r>
        <w:rPr>
          <w:color w:val="231F20"/>
          <w:spacing w:val="-31"/>
          <w:sz w:val="19"/>
        </w:rPr>
        <w:t> </w:t>
      </w:r>
      <w:r>
        <w:rPr>
          <w:color w:val="231F20"/>
          <w:sz w:val="19"/>
        </w:rPr>
        <w:t>un</w:t>
      </w:r>
      <w:r>
        <w:rPr>
          <w:color w:val="231F20"/>
          <w:spacing w:val="-31"/>
          <w:sz w:val="19"/>
        </w:rPr>
        <w:t> </w:t>
      </w:r>
      <w:r>
        <w:rPr>
          <w:color w:val="231F20"/>
          <w:sz w:val="19"/>
        </w:rPr>
        <w:t>caso</w:t>
      </w:r>
      <w:r>
        <w:rPr>
          <w:color w:val="231F20"/>
          <w:spacing w:val="-31"/>
          <w:sz w:val="19"/>
        </w:rPr>
        <w:t> </w:t>
      </w:r>
      <w:r>
        <w:rPr>
          <w:color w:val="231F20"/>
          <w:sz w:val="19"/>
        </w:rPr>
        <w:t>donde</w:t>
      </w:r>
      <w:r>
        <w:rPr>
          <w:color w:val="231F20"/>
          <w:spacing w:val="-31"/>
          <w:sz w:val="19"/>
        </w:rPr>
        <w:t> </w:t>
      </w:r>
      <w:r>
        <w:rPr>
          <w:color w:val="231F20"/>
          <w:sz w:val="19"/>
        </w:rPr>
        <w:t>se</w:t>
      </w:r>
      <w:r>
        <w:rPr>
          <w:color w:val="231F20"/>
          <w:spacing w:val="-31"/>
          <w:sz w:val="19"/>
        </w:rPr>
        <w:t> </w:t>
      </w:r>
      <w:r>
        <w:rPr>
          <w:color w:val="231F20"/>
          <w:sz w:val="19"/>
        </w:rPr>
        <w:t>reclame</w:t>
      </w:r>
      <w:r>
        <w:rPr>
          <w:color w:val="231F20"/>
          <w:spacing w:val="-31"/>
          <w:sz w:val="19"/>
        </w:rPr>
        <w:t> </w:t>
      </w:r>
      <w:r>
        <w:rPr>
          <w:color w:val="231F20"/>
          <w:sz w:val="19"/>
        </w:rPr>
        <w:t>el</w:t>
      </w:r>
      <w:r>
        <w:rPr>
          <w:color w:val="231F20"/>
          <w:spacing w:val="-31"/>
          <w:sz w:val="19"/>
        </w:rPr>
        <w:t> </w:t>
      </w:r>
      <w:r>
        <w:rPr>
          <w:color w:val="231F20"/>
          <w:sz w:val="19"/>
        </w:rPr>
        <w:t>pago</w:t>
      </w:r>
      <w:r>
        <w:rPr>
          <w:color w:val="231F20"/>
          <w:spacing w:val="-31"/>
          <w:sz w:val="19"/>
        </w:rPr>
        <w:t> </w:t>
      </w:r>
      <w:r>
        <w:rPr>
          <w:color w:val="231F20"/>
          <w:sz w:val="19"/>
        </w:rPr>
        <w:t>del</w:t>
      </w:r>
      <w:r>
        <w:rPr>
          <w:color w:val="231F20"/>
          <w:spacing w:val="-31"/>
          <w:sz w:val="19"/>
        </w:rPr>
        <w:t> </w:t>
      </w:r>
      <w:r>
        <w:rPr>
          <w:color w:val="231F20"/>
          <w:sz w:val="19"/>
        </w:rPr>
        <w:t>daño</w:t>
      </w:r>
      <w:r>
        <w:rPr>
          <w:color w:val="231F20"/>
          <w:spacing w:val="-31"/>
          <w:sz w:val="19"/>
        </w:rPr>
        <w:t> </w:t>
      </w:r>
      <w:r>
        <w:rPr>
          <w:color w:val="231F20"/>
          <w:sz w:val="19"/>
        </w:rPr>
        <w:t>moral</w:t>
      </w:r>
      <w:r>
        <w:rPr>
          <w:color w:val="231F20"/>
          <w:spacing w:val="-31"/>
          <w:sz w:val="19"/>
        </w:rPr>
        <w:t> </w:t>
      </w:r>
      <w:r>
        <w:rPr>
          <w:color w:val="231F20"/>
          <w:sz w:val="19"/>
        </w:rPr>
        <w:t>derivado</w:t>
      </w:r>
      <w:r>
        <w:rPr>
          <w:color w:val="231F20"/>
          <w:spacing w:val="-31"/>
          <w:sz w:val="19"/>
        </w:rPr>
        <w:t> </w:t>
      </w:r>
      <w:r>
        <w:rPr>
          <w:color w:val="231F20"/>
          <w:sz w:val="19"/>
        </w:rPr>
        <w:t>de la</w:t>
      </w:r>
      <w:r>
        <w:rPr>
          <w:color w:val="231F20"/>
          <w:spacing w:val="-20"/>
          <w:sz w:val="19"/>
        </w:rPr>
        <w:t> </w:t>
      </w:r>
      <w:r>
        <w:rPr>
          <w:color w:val="231F20"/>
          <w:sz w:val="19"/>
        </w:rPr>
        <w:t>privación</w:t>
      </w:r>
      <w:r>
        <w:rPr>
          <w:color w:val="231F20"/>
          <w:spacing w:val="-20"/>
          <w:sz w:val="19"/>
        </w:rPr>
        <w:t> </w:t>
      </w:r>
      <w:r>
        <w:rPr>
          <w:color w:val="231F20"/>
          <w:sz w:val="19"/>
        </w:rPr>
        <w:t>ilegal</w:t>
      </w:r>
      <w:r>
        <w:rPr>
          <w:color w:val="231F20"/>
          <w:spacing w:val="-20"/>
          <w:sz w:val="19"/>
        </w:rPr>
        <w:t> </w:t>
      </w:r>
      <w:r>
        <w:rPr>
          <w:color w:val="231F20"/>
          <w:sz w:val="19"/>
        </w:rPr>
        <w:t>de</w:t>
      </w:r>
      <w:r>
        <w:rPr>
          <w:color w:val="231F20"/>
          <w:spacing w:val="-20"/>
          <w:sz w:val="19"/>
        </w:rPr>
        <w:t> </w:t>
      </w:r>
      <w:r>
        <w:rPr>
          <w:color w:val="231F20"/>
          <w:sz w:val="19"/>
        </w:rPr>
        <w:t>la</w:t>
      </w:r>
      <w:r>
        <w:rPr>
          <w:color w:val="231F20"/>
          <w:spacing w:val="-20"/>
          <w:sz w:val="19"/>
        </w:rPr>
        <w:t> </w:t>
      </w:r>
      <w:r>
        <w:rPr>
          <w:color w:val="231F20"/>
          <w:sz w:val="19"/>
        </w:rPr>
        <w:t>libertad</w:t>
      </w:r>
      <w:r>
        <w:rPr>
          <w:color w:val="231F20"/>
          <w:spacing w:val="-20"/>
          <w:sz w:val="19"/>
        </w:rPr>
        <w:t> </w:t>
      </w:r>
      <w:r>
        <w:rPr>
          <w:color w:val="231F20"/>
          <w:sz w:val="19"/>
        </w:rPr>
        <w:t>personal</w:t>
      </w:r>
      <w:r>
        <w:rPr>
          <w:color w:val="231F20"/>
          <w:spacing w:val="-20"/>
          <w:sz w:val="19"/>
        </w:rPr>
        <w:t> </w:t>
      </w:r>
      <w:r>
        <w:rPr>
          <w:color w:val="231F20"/>
          <w:sz w:val="19"/>
        </w:rPr>
        <w:t>pues,</w:t>
      </w:r>
      <w:r>
        <w:rPr>
          <w:color w:val="231F20"/>
          <w:spacing w:val="-20"/>
          <w:sz w:val="19"/>
        </w:rPr>
        <w:t> </w:t>
      </w:r>
      <w:r>
        <w:rPr>
          <w:color w:val="231F20"/>
          <w:sz w:val="19"/>
        </w:rPr>
        <w:t>conforme</w:t>
      </w:r>
      <w:r>
        <w:rPr>
          <w:color w:val="231F20"/>
          <w:spacing w:val="-20"/>
          <w:sz w:val="19"/>
        </w:rPr>
        <w:t> </w:t>
      </w:r>
      <w:r>
        <w:rPr>
          <w:color w:val="231F20"/>
          <w:sz w:val="19"/>
        </w:rPr>
        <w:t>al</w:t>
      </w:r>
      <w:r>
        <w:rPr>
          <w:color w:val="231F20"/>
          <w:spacing w:val="-20"/>
          <w:sz w:val="19"/>
        </w:rPr>
        <w:t> </w:t>
      </w:r>
      <w:r>
        <w:rPr>
          <w:color w:val="231F20"/>
          <w:sz w:val="19"/>
        </w:rPr>
        <w:t>criterio</w:t>
      </w:r>
      <w:r>
        <w:rPr>
          <w:color w:val="231F20"/>
          <w:spacing w:val="-20"/>
          <w:sz w:val="19"/>
        </w:rPr>
        <w:t> </w:t>
      </w:r>
      <w:r>
        <w:rPr>
          <w:color w:val="231F20"/>
          <w:sz w:val="19"/>
        </w:rPr>
        <w:t>del</w:t>
      </w:r>
      <w:r>
        <w:rPr>
          <w:color w:val="231F20"/>
          <w:spacing w:val="-20"/>
          <w:sz w:val="19"/>
        </w:rPr>
        <w:t> </w:t>
      </w:r>
      <w:r>
        <w:rPr>
          <w:color w:val="231F20"/>
          <w:sz w:val="19"/>
        </w:rPr>
        <w:t>más</w:t>
      </w:r>
      <w:r>
        <w:rPr>
          <w:color w:val="231F20"/>
          <w:spacing w:val="-20"/>
          <w:sz w:val="19"/>
        </w:rPr>
        <w:t> </w:t>
      </w:r>
      <w:r>
        <w:rPr>
          <w:color w:val="231F20"/>
          <w:sz w:val="19"/>
        </w:rPr>
        <w:t>Alto</w:t>
      </w:r>
      <w:r>
        <w:rPr>
          <w:color w:val="231F20"/>
          <w:spacing w:val="-20"/>
          <w:sz w:val="19"/>
        </w:rPr>
        <w:t> </w:t>
      </w:r>
      <w:r>
        <w:rPr>
          <w:color w:val="231F20"/>
          <w:spacing w:val="-6"/>
          <w:sz w:val="19"/>
        </w:rPr>
        <w:t>Tri- </w:t>
      </w:r>
      <w:r>
        <w:rPr>
          <w:color w:val="231F20"/>
          <w:w w:val="95"/>
          <w:sz w:val="20"/>
        </w:rPr>
        <w:t>bunal</w:t>
      </w:r>
      <w:r>
        <w:rPr>
          <w:color w:val="231F20"/>
          <w:spacing w:val="-28"/>
          <w:w w:val="95"/>
          <w:sz w:val="20"/>
        </w:rPr>
        <w:t> </w:t>
      </w:r>
      <w:r>
        <w:rPr>
          <w:color w:val="231F20"/>
          <w:w w:val="95"/>
          <w:sz w:val="20"/>
        </w:rPr>
        <w:t>de</w:t>
      </w:r>
      <w:r>
        <w:rPr>
          <w:color w:val="231F20"/>
          <w:spacing w:val="-28"/>
          <w:w w:val="95"/>
          <w:sz w:val="20"/>
        </w:rPr>
        <w:t> </w:t>
      </w:r>
      <w:r>
        <w:rPr>
          <w:color w:val="231F20"/>
          <w:w w:val="95"/>
          <w:sz w:val="20"/>
        </w:rPr>
        <w:t>la</w:t>
      </w:r>
      <w:r>
        <w:rPr>
          <w:color w:val="231F20"/>
          <w:spacing w:val="-28"/>
          <w:w w:val="95"/>
          <w:sz w:val="20"/>
        </w:rPr>
        <w:t> </w:t>
      </w:r>
      <w:r>
        <w:rPr>
          <w:color w:val="231F20"/>
          <w:w w:val="95"/>
          <w:sz w:val="20"/>
        </w:rPr>
        <w:t>Nación</w:t>
      </w:r>
      <w:r>
        <w:rPr>
          <w:color w:val="231F20"/>
          <w:spacing w:val="-28"/>
          <w:w w:val="95"/>
          <w:sz w:val="20"/>
        </w:rPr>
        <w:t> </w:t>
      </w:r>
      <w:r>
        <w:rPr>
          <w:color w:val="231F20"/>
          <w:w w:val="95"/>
          <w:sz w:val="20"/>
        </w:rPr>
        <w:t>sobre</w:t>
      </w:r>
      <w:r>
        <w:rPr>
          <w:color w:val="231F20"/>
          <w:spacing w:val="-28"/>
          <w:w w:val="95"/>
          <w:sz w:val="20"/>
        </w:rPr>
        <w:t> </w:t>
      </w:r>
      <w:r>
        <w:rPr>
          <w:color w:val="231F20"/>
          <w:w w:val="95"/>
          <w:sz w:val="20"/>
        </w:rPr>
        <w:t>la</w:t>
      </w:r>
      <w:r>
        <w:rPr>
          <w:color w:val="231F20"/>
          <w:spacing w:val="-28"/>
          <w:w w:val="95"/>
          <w:sz w:val="20"/>
        </w:rPr>
        <w:t> </w:t>
      </w:r>
      <w:r>
        <w:rPr>
          <w:color w:val="231F20"/>
          <w:w w:val="95"/>
          <w:sz w:val="20"/>
        </w:rPr>
        <w:t>protección</w:t>
      </w:r>
      <w:r>
        <w:rPr>
          <w:color w:val="231F20"/>
          <w:spacing w:val="-28"/>
          <w:w w:val="95"/>
          <w:sz w:val="20"/>
        </w:rPr>
        <w:t> </w:t>
      </w:r>
      <w:r>
        <w:rPr>
          <w:color w:val="231F20"/>
          <w:spacing w:val="-3"/>
          <w:w w:val="95"/>
          <w:sz w:val="20"/>
        </w:rPr>
        <w:t>superior,</w:t>
      </w:r>
      <w:r>
        <w:rPr>
          <w:color w:val="231F20"/>
          <w:spacing w:val="-28"/>
          <w:w w:val="95"/>
          <w:sz w:val="20"/>
        </w:rPr>
        <w:t> </w:t>
      </w:r>
      <w:r>
        <w:rPr>
          <w:color w:val="231F20"/>
          <w:w w:val="95"/>
          <w:sz w:val="20"/>
        </w:rPr>
        <w:t>jurídica</w:t>
      </w:r>
      <w:r>
        <w:rPr>
          <w:color w:val="231F20"/>
          <w:spacing w:val="-28"/>
          <w:w w:val="95"/>
          <w:sz w:val="20"/>
        </w:rPr>
        <w:t> </w:t>
      </w:r>
      <w:r>
        <w:rPr>
          <w:color w:val="231F20"/>
          <w:w w:val="95"/>
          <w:sz w:val="20"/>
        </w:rPr>
        <w:t>y</w:t>
      </w:r>
      <w:r>
        <w:rPr>
          <w:color w:val="231F20"/>
          <w:spacing w:val="-28"/>
          <w:w w:val="95"/>
          <w:sz w:val="20"/>
        </w:rPr>
        <w:t> </w:t>
      </w:r>
      <w:r>
        <w:rPr>
          <w:color w:val="231F20"/>
          <w:w w:val="95"/>
          <w:sz w:val="20"/>
        </w:rPr>
        <w:t>axiológicamente</w:t>
      </w:r>
      <w:r>
        <w:rPr>
          <w:color w:val="231F20"/>
          <w:spacing w:val="-27"/>
          <w:w w:val="95"/>
          <w:sz w:val="20"/>
        </w:rPr>
        <w:t> </w:t>
      </w:r>
      <w:r>
        <w:rPr>
          <w:color w:val="231F20"/>
          <w:w w:val="95"/>
          <w:sz w:val="20"/>
        </w:rPr>
        <w:t>hablando de</w:t>
      </w:r>
      <w:r>
        <w:rPr>
          <w:color w:val="231F20"/>
          <w:spacing w:val="-28"/>
          <w:w w:val="95"/>
          <w:sz w:val="20"/>
        </w:rPr>
        <w:t> </w:t>
      </w:r>
      <w:r>
        <w:rPr>
          <w:color w:val="231F20"/>
          <w:w w:val="95"/>
          <w:sz w:val="20"/>
        </w:rPr>
        <w:t>la</w:t>
      </w:r>
      <w:r>
        <w:rPr>
          <w:color w:val="231F20"/>
          <w:spacing w:val="-29"/>
          <w:w w:val="95"/>
          <w:sz w:val="20"/>
        </w:rPr>
        <w:t> </w:t>
      </w:r>
      <w:r>
        <w:rPr>
          <w:color w:val="231F20"/>
          <w:w w:val="95"/>
          <w:sz w:val="20"/>
        </w:rPr>
        <w:t>libertad</w:t>
      </w:r>
      <w:r>
        <w:rPr>
          <w:color w:val="231F20"/>
          <w:spacing w:val="-28"/>
          <w:w w:val="95"/>
          <w:sz w:val="20"/>
        </w:rPr>
        <w:t> </w:t>
      </w:r>
      <w:r>
        <w:rPr>
          <w:color w:val="231F20"/>
          <w:w w:val="95"/>
          <w:sz w:val="20"/>
        </w:rPr>
        <w:t>de</w:t>
      </w:r>
      <w:r>
        <w:rPr>
          <w:color w:val="231F20"/>
          <w:spacing w:val="-28"/>
          <w:w w:val="95"/>
          <w:sz w:val="20"/>
        </w:rPr>
        <w:t> </w:t>
      </w:r>
      <w:r>
        <w:rPr>
          <w:color w:val="231F20"/>
          <w:w w:val="95"/>
          <w:sz w:val="20"/>
        </w:rPr>
        <w:t>las</w:t>
      </w:r>
      <w:r>
        <w:rPr>
          <w:color w:val="231F20"/>
          <w:spacing w:val="-28"/>
          <w:w w:val="95"/>
          <w:sz w:val="20"/>
        </w:rPr>
        <w:t> </w:t>
      </w:r>
      <w:r>
        <w:rPr>
          <w:color w:val="231F20"/>
          <w:w w:val="95"/>
          <w:sz w:val="20"/>
        </w:rPr>
        <w:t>personas,</w:t>
      </w:r>
      <w:r>
        <w:rPr>
          <w:color w:val="231F20"/>
          <w:spacing w:val="-28"/>
          <w:w w:val="95"/>
          <w:sz w:val="20"/>
        </w:rPr>
        <w:t> </w:t>
      </w:r>
      <w:r>
        <w:rPr>
          <w:color w:val="231F20"/>
          <w:w w:val="95"/>
          <w:sz w:val="20"/>
        </w:rPr>
        <w:t>ésta</w:t>
      </w:r>
      <w:r>
        <w:rPr>
          <w:color w:val="231F20"/>
          <w:spacing w:val="-28"/>
          <w:w w:val="95"/>
          <w:sz w:val="20"/>
        </w:rPr>
        <w:t> </w:t>
      </w:r>
      <w:r>
        <w:rPr>
          <w:color w:val="231F20"/>
          <w:w w:val="95"/>
          <w:sz w:val="20"/>
        </w:rPr>
        <w:t>es</w:t>
      </w:r>
      <w:r>
        <w:rPr>
          <w:color w:val="231F20"/>
          <w:spacing w:val="-28"/>
          <w:w w:val="95"/>
          <w:sz w:val="20"/>
        </w:rPr>
        <w:t> </w:t>
      </w:r>
      <w:r>
        <w:rPr>
          <w:color w:val="231F20"/>
          <w:w w:val="95"/>
          <w:sz w:val="20"/>
        </w:rPr>
        <w:t>susceptible</w:t>
      </w:r>
      <w:r>
        <w:rPr>
          <w:color w:val="231F20"/>
          <w:spacing w:val="-29"/>
          <w:w w:val="95"/>
          <w:sz w:val="20"/>
        </w:rPr>
        <w:t> </w:t>
      </w:r>
      <w:r>
        <w:rPr>
          <w:color w:val="231F20"/>
          <w:w w:val="95"/>
          <w:sz w:val="20"/>
        </w:rPr>
        <w:t>de</w:t>
      </w:r>
      <w:r>
        <w:rPr>
          <w:color w:val="231F20"/>
          <w:spacing w:val="-28"/>
          <w:w w:val="95"/>
          <w:sz w:val="20"/>
        </w:rPr>
        <w:t> </w:t>
      </w:r>
      <w:r>
        <w:rPr>
          <w:color w:val="231F20"/>
          <w:spacing w:val="-3"/>
          <w:w w:val="95"/>
          <w:sz w:val="20"/>
        </w:rPr>
        <w:t>salvaguardar,</w:t>
      </w:r>
      <w:r>
        <w:rPr>
          <w:color w:val="231F20"/>
          <w:spacing w:val="-29"/>
          <w:w w:val="95"/>
          <w:sz w:val="20"/>
        </w:rPr>
        <w:t> </w:t>
      </w:r>
      <w:r>
        <w:rPr>
          <w:color w:val="231F20"/>
          <w:w w:val="95"/>
          <w:sz w:val="20"/>
        </w:rPr>
        <w:t>con</w:t>
      </w:r>
      <w:r>
        <w:rPr>
          <w:color w:val="231F20"/>
          <w:spacing w:val="-28"/>
          <w:w w:val="95"/>
          <w:sz w:val="20"/>
        </w:rPr>
        <w:t> </w:t>
      </w:r>
      <w:r>
        <w:rPr>
          <w:color w:val="231F20"/>
          <w:w w:val="95"/>
          <w:sz w:val="20"/>
        </w:rPr>
        <w:t>fundamento</w:t>
      </w:r>
      <w:r>
        <w:rPr>
          <w:color w:val="231F20"/>
          <w:spacing w:val="-29"/>
          <w:w w:val="95"/>
          <w:sz w:val="20"/>
        </w:rPr>
        <w:t> </w:t>
      </w:r>
      <w:r>
        <w:rPr>
          <w:color w:val="231F20"/>
          <w:w w:val="95"/>
          <w:sz w:val="20"/>
        </w:rPr>
        <w:t>en los</w:t>
      </w:r>
      <w:r>
        <w:rPr>
          <w:color w:val="231F20"/>
          <w:spacing w:val="-17"/>
          <w:w w:val="95"/>
          <w:sz w:val="20"/>
        </w:rPr>
        <w:t> </w:t>
      </w:r>
      <w:r>
        <w:rPr>
          <w:color w:val="231F20"/>
          <w:w w:val="95"/>
          <w:sz w:val="20"/>
        </w:rPr>
        <w:t>artículos</w:t>
      </w:r>
      <w:r>
        <w:rPr>
          <w:color w:val="231F20"/>
          <w:spacing w:val="-17"/>
          <w:w w:val="95"/>
          <w:sz w:val="20"/>
        </w:rPr>
        <w:t> </w:t>
      </w:r>
      <w:r>
        <w:rPr>
          <w:color w:val="231F20"/>
          <w:w w:val="95"/>
          <w:sz w:val="20"/>
        </w:rPr>
        <w:t>1o.,</w:t>
      </w:r>
      <w:r>
        <w:rPr>
          <w:color w:val="231F20"/>
          <w:spacing w:val="-18"/>
          <w:w w:val="95"/>
          <w:sz w:val="20"/>
        </w:rPr>
        <w:t> </w:t>
      </w:r>
      <w:r>
        <w:rPr>
          <w:color w:val="231F20"/>
          <w:w w:val="95"/>
          <w:sz w:val="20"/>
        </w:rPr>
        <w:t>14,</w:t>
      </w:r>
      <w:r>
        <w:rPr>
          <w:color w:val="231F20"/>
          <w:spacing w:val="-18"/>
          <w:w w:val="95"/>
          <w:sz w:val="20"/>
        </w:rPr>
        <w:t> </w:t>
      </w:r>
      <w:r>
        <w:rPr>
          <w:color w:val="231F20"/>
          <w:w w:val="95"/>
          <w:sz w:val="20"/>
        </w:rPr>
        <w:t>16,</w:t>
      </w:r>
      <w:r>
        <w:rPr>
          <w:color w:val="231F20"/>
          <w:spacing w:val="-17"/>
          <w:w w:val="95"/>
          <w:sz w:val="20"/>
        </w:rPr>
        <w:t> </w:t>
      </w:r>
      <w:r>
        <w:rPr>
          <w:color w:val="231F20"/>
          <w:w w:val="95"/>
          <w:sz w:val="20"/>
        </w:rPr>
        <w:t>103</w:t>
      </w:r>
      <w:r>
        <w:rPr>
          <w:color w:val="231F20"/>
          <w:spacing w:val="-18"/>
          <w:w w:val="95"/>
          <w:sz w:val="20"/>
        </w:rPr>
        <w:t> </w:t>
      </w:r>
      <w:r>
        <w:rPr>
          <w:color w:val="231F20"/>
          <w:w w:val="95"/>
          <w:sz w:val="20"/>
        </w:rPr>
        <w:t>y</w:t>
      </w:r>
      <w:r>
        <w:rPr>
          <w:color w:val="231F20"/>
          <w:spacing w:val="-17"/>
          <w:w w:val="95"/>
          <w:sz w:val="20"/>
        </w:rPr>
        <w:t> </w:t>
      </w:r>
      <w:r>
        <w:rPr>
          <w:color w:val="231F20"/>
          <w:w w:val="95"/>
          <w:sz w:val="20"/>
        </w:rPr>
        <w:t>107</w:t>
      </w:r>
      <w:r>
        <w:rPr>
          <w:color w:val="231F20"/>
          <w:spacing w:val="-17"/>
          <w:w w:val="95"/>
          <w:sz w:val="20"/>
        </w:rPr>
        <w:t> </w:t>
      </w:r>
      <w:r>
        <w:rPr>
          <w:color w:val="231F20"/>
          <w:w w:val="95"/>
          <w:sz w:val="20"/>
        </w:rPr>
        <w:t>y</w:t>
      </w:r>
      <w:r>
        <w:rPr>
          <w:color w:val="231F20"/>
          <w:spacing w:val="-17"/>
          <w:w w:val="95"/>
          <w:sz w:val="20"/>
        </w:rPr>
        <w:t> </w:t>
      </w:r>
      <w:r>
        <w:rPr>
          <w:color w:val="231F20"/>
          <w:w w:val="95"/>
          <w:sz w:val="20"/>
        </w:rPr>
        <w:t>demás</w:t>
      </w:r>
      <w:r>
        <w:rPr>
          <w:color w:val="231F20"/>
          <w:spacing w:val="-17"/>
          <w:w w:val="95"/>
          <w:sz w:val="20"/>
        </w:rPr>
        <w:t> </w:t>
      </w:r>
      <w:r>
        <w:rPr>
          <w:color w:val="231F20"/>
          <w:w w:val="95"/>
          <w:sz w:val="20"/>
        </w:rPr>
        <w:t>relativos</w:t>
      </w:r>
      <w:r>
        <w:rPr>
          <w:color w:val="231F20"/>
          <w:spacing w:val="-17"/>
          <w:w w:val="95"/>
          <w:sz w:val="20"/>
        </w:rPr>
        <w:t> </w:t>
      </w:r>
      <w:r>
        <w:rPr>
          <w:color w:val="231F20"/>
          <w:w w:val="95"/>
          <w:sz w:val="20"/>
        </w:rPr>
        <w:t>de</w:t>
      </w:r>
      <w:r>
        <w:rPr>
          <w:color w:val="231F20"/>
          <w:spacing w:val="-17"/>
          <w:w w:val="95"/>
          <w:sz w:val="20"/>
        </w:rPr>
        <w:t> </w:t>
      </w:r>
      <w:r>
        <w:rPr>
          <w:color w:val="231F20"/>
          <w:w w:val="95"/>
          <w:sz w:val="20"/>
        </w:rPr>
        <w:t>la</w:t>
      </w:r>
      <w:r>
        <w:rPr>
          <w:color w:val="231F20"/>
          <w:spacing w:val="-17"/>
          <w:w w:val="95"/>
          <w:sz w:val="20"/>
        </w:rPr>
        <w:t> </w:t>
      </w:r>
      <w:r>
        <w:rPr>
          <w:color w:val="231F20"/>
          <w:w w:val="95"/>
          <w:sz w:val="20"/>
        </w:rPr>
        <w:t>Constitución</w:t>
      </w:r>
      <w:r>
        <w:rPr>
          <w:color w:val="231F20"/>
          <w:spacing w:val="-17"/>
          <w:w w:val="95"/>
          <w:sz w:val="20"/>
        </w:rPr>
        <w:t> </w:t>
      </w:r>
      <w:r>
        <w:rPr>
          <w:color w:val="231F20"/>
          <w:w w:val="95"/>
          <w:sz w:val="20"/>
        </w:rPr>
        <w:t>Política</w:t>
      </w:r>
      <w:r>
        <w:rPr>
          <w:color w:val="231F20"/>
          <w:spacing w:val="-18"/>
          <w:w w:val="95"/>
          <w:sz w:val="20"/>
        </w:rPr>
        <w:t> </w:t>
      </w:r>
      <w:r>
        <w:rPr>
          <w:color w:val="231F20"/>
          <w:w w:val="95"/>
          <w:sz w:val="20"/>
        </w:rPr>
        <w:t>de</w:t>
      </w:r>
      <w:r>
        <w:rPr>
          <w:color w:val="231F20"/>
          <w:spacing w:val="-17"/>
          <w:w w:val="95"/>
          <w:sz w:val="20"/>
        </w:rPr>
        <w:t> </w:t>
      </w:r>
      <w:r>
        <w:rPr>
          <w:color w:val="231F20"/>
          <w:w w:val="95"/>
          <w:sz w:val="20"/>
        </w:rPr>
        <w:t>los </w:t>
      </w:r>
      <w:r>
        <w:rPr>
          <w:color w:val="231F20"/>
          <w:sz w:val="19"/>
        </w:rPr>
        <w:t>Estados</w:t>
      </w:r>
      <w:r>
        <w:rPr>
          <w:color w:val="231F20"/>
          <w:spacing w:val="-14"/>
          <w:sz w:val="19"/>
        </w:rPr>
        <w:t> </w:t>
      </w:r>
      <w:r>
        <w:rPr>
          <w:color w:val="231F20"/>
          <w:sz w:val="19"/>
        </w:rPr>
        <w:t>Unidos</w:t>
      </w:r>
      <w:r>
        <w:rPr>
          <w:color w:val="231F20"/>
          <w:spacing w:val="-14"/>
          <w:sz w:val="19"/>
        </w:rPr>
        <w:t> </w:t>
      </w:r>
      <w:r>
        <w:rPr>
          <w:color w:val="231F20"/>
          <w:sz w:val="19"/>
        </w:rPr>
        <w:t>Mexicanos.</w:t>
      </w:r>
      <w:r>
        <w:rPr>
          <w:color w:val="231F20"/>
          <w:spacing w:val="-15"/>
          <w:sz w:val="19"/>
        </w:rPr>
        <w:t> </w:t>
      </w:r>
      <w:r>
        <w:rPr>
          <w:color w:val="231F20"/>
          <w:sz w:val="19"/>
        </w:rPr>
        <w:t>A</w:t>
      </w:r>
      <w:r>
        <w:rPr>
          <w:color w:val="231F20"/>
          <w:spacing w:val="-14"/>
          <w:sz w:val="19"/>
        </w:rPr>
        <w:t> </w:t>
      </w:r>
      <w:r>
        <w:rPr>
          <w:color w:val="231F20"/>
          <w:sz w:val="19"/>
        </w:rPr>
        <w:t>lo</w:t>
      </w:r>
      <w:r>
        <w:rPr>
          <w:color w:val="231F20"/>
          <w:spacing w:val="-14"/>
          <w:sz w:val="19"/>
        </w:rPr>
        <w:t> </w:t>
      </w:r>
      <w:r>
        <w:rPr>
          <w:color w:val="231F20"/>
          <w:spacing w:val="-3"/>
          <w:sz w:val="19"/>
        </w:rPr>
        <w:t>anterior,</w:t>
      </w:r>
      <w:r>
        <w:rPr>
          <w:color w:val="231F20"/>
          <w:spacing w:val="-14"/>
          <w:sz w:val="19"/>
        </w:rPr>
        <w:t> </w:t>
      </w:r>
      <w:r>
        <w:rPr>
          <w:color w:val="231F20"/>
          <w:sz w:val="19"/>
        </w:rPr>
        <w:t>debe</w:t>
      </w:r>
      <w:r>
        <w:rPr>
          <w:color w:val="231F20"/>
          <w:spacing w:val="-14"/>
          <w:sz w:val="19"/>
        </w:rPr>
        <w:t> </w:t>
      </w:r>
      <w:r>
        <w:rPr>
          <w:color w:val="231F20"/>
          <w:sz w:val="19"/>
        </w:rPr>
        <w:t>sumarse</w:t>
      </w:r>
      <w:r>
        <w:rPr>
          <w:color w:val="231F20"/>
          <w:spacing w:val="-15"/>
          <w:sz w:val="19"/>
        </w:rPr>
        <w:t> </w:t>
      </w:r>
      <w:r>
        <w:rPr>
          <w:color w:val="231F20"/>
          <w:sz w:val="19"/>
        </w:rPr>
        <w:t>lo</w:t>
      </w:r>
      <w:r>
        <w:rPr>
          <w:color w:val="231F20"/>
          <w:spacing w:val="-14"/>
          <w:sz w:val="19"/>
        </w:rPr>
        <w:t> </w:t>
      </w:r>
      <w:r>
        <w:rPr>
          <w:color w:val="231F20"/>
          <w:sz w:val="19"/>
        </w:rPr>
        <w:t>previsto</w:t>
      </w:r>
      <w:r>
        <w:rPr>
          <w:color w:val="231F20"/>
          <w:spacing w:val="-14"/>
          <w:sz w:val="19"/>
        </w:rPr>
        <w:t> </w:t>
      </w:r>
      <w:r>
        <w:rPr>
          <w:color w:val="231F20"/>
          <w:sz w:val="19"/>
        </w:rPr>
        <w:t>por</w:t>
      </w:r>
      <w:r>
        <w:rPr>
          <w:color w:val="231F20"/>
          <w:spacing w:val="-14"/>
          <w:sz w:val="19"/>
        </w:rPr>
        <w:t> </w:t>
      </w:r>
      <w:r>
        <w:rPr>
          <w:color w:val="231F20"/>
          <w:sz w:val="19"/>
        </w:rPr>
        <w:t>los</w:t>
      </w:r>
      <w:r>
        <w:rPr>
          <w:color w:val="231F20"/>
          <w:spacing w:val="-14"/>
          <w:sz w:val="19"/>
        </w:rPr>
        <w:t> </w:t>
      </w:r>
      <w:r>
        <w:rPr>
          <w:color w:val="231F20"/>
          <w:sz w:val="19"/>
        </w:rPr>
        <w:t>tratados internacionales,</w:t>
      </w:r>
      <w:r>
        <w:rPr>
          <w:color w:val="231F20"/>
          <w:spacing w:val="-33"/>
          <w:sz w:val="19"/>
        </w:rPr>
        <w:t> </w:t>
      </w:r>
      <w:r>
        <w:rPr>
          <w:color w:val="231F20"/>
          <w:sz w:val="19"/>
        </w:rPr>
        <w:t>en</w:t>
      </w:r>
      <w:r>
        <w:rPr>
          <w:color w:val="231F20"/>
          <w:spacing w:val="-34"/>
          <w:sz w:val="19"/>
        </w:rPr>
        <w:t> </w:t>
      </w:r>
      <w:r>
        <w:rPr>
          <w:color w:val="231F20"/>
          <w:sz w:val="19"/>
        </w:rPr>
        <w:t>términos</w:t>
      </w:r>
      <w:r>
        <w:rPr>
          <w:color w:val="231F20"/>
          <w:spacing w:val="-33"/>
          <w:sz w:val="19"/>
        </w:rPr>
        <w:t> </w:t>
      </w:r>
      <w:r>
        <w:rPr>
          <w:color w:val="231F20"/>
          <w:sz w:val="19"/>
        </w:rPr>
        <w:t>del</w:t>
      </w:r>
      <w:r>
        <w:rPr>
          <w:color w:val="231F20"/>
          <w:spacing w:val="-33"/>
          <w:sz w:val="19"/>
        </w:rPr>
        <w:t> </w:t>
      </w:r>
      <w:r>
        <w:rPr>
          <w:color w:val="231F20"/>
          <w:sz w:val="19"/>
        </w:rPr>
        <w:t>artículo</w:t>
      </w:r>
      <w:r>
        <w:rPr>
          <w:color w:val="231F20"/>
          <w:spacing w:val="-33"/>
          <w:sz w:val="19"/>
        </w:rPr>
        <w:t> </w:t>
      </w:r>
      <w:r>
        <w:rPr>
          <w:color w:val="231F20"/>
          <w:sz w:val="19"/>
        </w:rPr>
        <w:t>133</w:t>
      </w:r>
      <w:r>
        <w:rPr>
          <w:color w:val="231F20"/>
          <w:spacing w:val="-34"/>
          <w:sz w:val="19"/>
        </w:rPr>
        <w:t> </w:t>
      </w:r>
      <w:r>
        <w:rPr>
          <w:color w:val="231F20"/>
          <w:sz w:val="19"/>
        </w:rPr>
        <w:t>constitucional,</w:t>
      </w:r>
      <w:r>
        <w:rPr>
          <w:color w:val="231F20"/>
          <w:spacing w:val="-34"/>
          <w:sz w:val="19"/>
        </w:rPr>
        <w:t> </w:t>
      </w:r>
      <w:r>
        <w:rPr>
          <w:color w:val="231F20"/>
          <w:sz w:val="19"/>
        </w:rPr>
        <w:t>en</w:t>
      </w:r>
      <w:r>
        <w:rPr>
          <w:color w:val="231F20"/>
          <w:spacing w:val="-34"/>
          <w:sz w:val="19"/>
        </w:rPr>
        <w:t> </w:t>
      </w:r>
      <w:r>
        <w:rPr>
          <w:color w:val="231F20"/>
          <w:sz w:val="19"/>
        </w:rPr>
        <w:t>lo</w:t>
      </w:r>
      <w:r>
        <w:rPr>
          <w:color w:val="231F20"/>
          <w:spacing w:val="-34"/>
          <w:sz w:val="19"/>
        </w:rPr>
        <w:t> </w:t>
      </w:r>
      <w:r>
        <w:rPr>
          <w:color w:val="231F20"/>
          <w:sz w:val="19"/>
        </w:rPr>
        <w:t>referente</w:t>
      </w:r>
      <w:r>
        <w:rPr>
          <w:color w:val="231F20"/>
          <w:spacing w:val="-33"/>
          <w:sz w:val="19"/>
        </w:rPr>
        <w:t> </w:t>
      </w:r>
      <w:r>
        <w:rPr>
          <w:color w:val="231F20"/>
          <w:sz w:val="19"/>
        </w:rPr>
        <w:t>a</w:t>
      </w:r>
      <w:r>
        <w:rPr>
          <w:color w:val="231F20"/>
          <w:spacing w:val="-34"/>
          <w:sz w:val="19"/>
        </w:rPr>
        <w:t> </w:t>
      </w:r>
      <w:r>
        <w:rPr>
          <w:color w:val="231F20"/>
          <w:sz w:val="19"/>
        </w:rPr>
        <w:t>las</w:t>
      </w:r>
      <w:r>
        <w:rPr>
          <w:color w:val="231F20"/>
          <w:spacing w:val="-34"/>
          <w:sz w:val="19"/>
        </w:rPr>
        <w:t> </w:t>
      </w:r>
      <w:r>
        <w:rPr>
          <w:color w:val="231F20"/>
          <w:sz w:val="19"/>
        </w:rPr>
        <w:t>medi- das</w:t>
      </w:r>
      <w:r>
        <w:rPr>
          <w:color w:val="231F20"/>
          <w:spacing w:val="-29"/>
          <w:sz w:val="19"/>
        </w:rPr>
        <w:t> </w:t>
      </w:r>
      <w:r>
        <w:rPr>
          <w:color w:val="231F20"/>
          <w:sz w:val="19"/>
        </w:rPr>
        <w:t>que</w:t>
      </w:r>
      <w:r>
        <w:rPr>
          <w:color w:val="231F20"/>
          <w:spacing w:val="-29"/>
          <w:sz w:val="19"/>
        </w:rPr>
        <w:t> </w:t>
      </w:r>
      <w:r>
        <w:rPr>
          <w:color w:val="231F20"/>
          <w:sz w:val="19"/>
        </w:rPr>
        <w:t>deben</w:t>
      </w:r>
      <w:r>
        <w:rPr>
          <w:color w:val="231F20"/>
          <w:spacing w:val="-29"/>
          <w:sz w:val="19"/>
        </w:rPr>
        <w:t> </w:t>
      </w:r>
      <w:r>
        <w:rPr>
          <w:color w:val="231F20"/>
          <w:sz w:val="19"/>
        </w:rPr>
        <w:t>adoptar</w:t>
      </w:r>
      <w:r>
        <w:rPr>
          <w:color w:val="231F20"/>
          <w:spacing w:val="-29"/>
          <w:sz w:val="19"/>
        </w:rPr>
        <w:t> </w:t>
      </w:r>
      <w:r>
        <w:rPr>
          <w:color w:val="231F20"/>
          <w:sz w:val="19"/>
        </w:rPr>
        <w:t>los</w:t>
      </w:r>
      <w:r>
        <w:rPr>
          <w:color w:val="231F20"/>
          <w:spacing w:val="-29"/>
          <w:sz w:val="19"/>
        </w:rPr>
        <w:t> </w:t>
      </w:r>
      <w:r>
        <w:rPr>
          <w:color w:val="231F20"/>
          <w:sz w:val="19"/>
        </w:rPr>
        <w:t>Estados</w:t>
      </w:r>
      <w:r>
        <w:rPr>
          <w:color w:val="231F20"/>
          <w:spacing w:val="-29"/>
          <w:sz w:val="19"/>
        </w:rPr>
        <w:t> </w:t>
      </w:r>
      <w:r>
        <w:rPr>
          <w:color w:val="231F20"/>
          <w:sz w:val="19"/>
        </w:rPr>
        <w:t>para</w:t>
      </w:r>
      <w:r>
        <w:rPr>
          <w:color w:val="231F20"/>
          <w:spacing w:val="-29"/>
          <w:sz w:val="19"/>
        </w:rPr>
        <w:t> </w:t>
      </w:r>
      <w:r>
        <w:rPr>
          <w:color w:val="231F20"/>
          <w:sz w:val="19"/>
        </w:rPr>
        <w:t>la</w:t>
      </w:r>
      <w:r>
        <w:rPr>
          <w:color w:val="231F20"/>
          <w:spacing w:val="-29"/>
          <w:sz w:val="19"/>
        </w:rPr>
        <w:t> </w:t>
      </w:r>
      <w:r>
        <w:rPr>
          <w:color w:val="231F20"/>
          <w:sz w:val="19"/>
        </w:rPr>
        <w:t>protección</w:t>
      </w:r>
      <w:r>
        <w:rPr>
          <w:color w:val="231F20"/>
          <w:spacing w:val="-29"/>
          <w:sz w:val="19"/>
        </w:rPr>
        <w:t> </w:t>
      </w:r>
      <w:r>
        <w:rPr>
          <w:color w:val="231F20"/>
          <w:sz w:val="19"/>
        </w:rPr>
        <w:t>de</w:t>
      </w:r>
      <w:r>
        <w:rPr>
          <w:color w:val="231F20"/>
          <w:spacing w:val="-29"/>
          <w:sz w:val="19"/>
        </w:rPr>
        <w:t> </w:t>
      </w:r>
      <w:r>
        <w:rPr>
          <w:color w:val="231F20"/>
          <w:sz w:val="19"/>
        </w:rPr>
        <w:t>los</w:t>
      </w:r>
      <w:r>
        <w:rPr>
          <w:color w:val="231F20"/>
          <w:spacing w:val="-29"/>
          <w:sz w:val="19"/>
        </w:rPr>
        <w:t> </w:t>
      </w:r>
      <w:r>
        <w:rPr>
          <w:color w:val="231F20"/>
          <w:sz w:val="19"/>
        </w:rPr>
        <w:t>derechos</w:t>
      </w:r>
      <w:r>
        <w:rPr>
          <w:color w:val="231F20"/>
          <w:spacing w:val="-29"/>
          <w:sz w:val="19"/>
        </w:rPr>
        <w:t> </w:t>
      </w:r>
      <w:r>
        <w:rPr>
          <w:color w:val="231F20"/>
          <w:sz w:val="19"/>
        </w:rPr>
        <w:t>humanos,</w:t>
      </w:r>
      <w:r>
        <w:rPr>
          <w:color w:val="231F20"/>
          <w:spacing w:val="-29"/>
          <w:sz w:val="19"/>
        </w:rPr>
        <w:t> </w:t>
      </w:r>
      <w:r>
        <w:rPr>
          <w:color w:val="231F20"/>
          <w:sz w:val="19"/>
        </w:rPr>
        <w:t>pues</w:t>
      </w:r>
    </w:p>
    <w:p>
      <w:pPr>
        <w:pStyle w:val="BodyText"/>
        <w:rPr>
          <w:sz w:val="20"/>
        </w:rPr>
      </w:pPr>
    </w:p>
    <w:p>
      <w:pPr>
        <w:spacing w:line="220" w:lineRule="exact" w:before="172"/>
        <w:ind w:left="113" w:right="111" w:firstLine="283"/>
        <w:jc w:val="both"/>
        <w:rPr>
          <w:sz w:val="17"/>
        </w:rPr>
      </w:pPr>
      <w:r>
        <w:rPr>
          <w:color w:val="231F20"/>
          <w:spacing w:val="-1"/>
          <w:w w:val="107"/>
          <w:position w:val="6"/>
          <w:sz w:val="9"/>
        </w:rPr>
        <w:t>1</w:t>
      </w:r>
      <w:r>
        <w:rPr>
          <w:color w:val="231F20"/>
          <w:w w:val="107"/>
          <w:position w:val="6"/>
          <w:sz w:val="9"/>
        </w:rPr>
        <w:t>9</w:t>
      </w:r>
      <w:r>
        <w:rPr>
          <w:color w:val="231F20"/>
          <w:spacing w:val="7"/>
          <w:position w:val="6"/>
          <w:sz w:val="9"/>
        </w:rPr>
        <w:t> </w:t>
      </w:r>
      <w:r>
        <w:rPr>
          <w:rFonts w:ascii="Cambria" w:hAnsi="Cambria"/>
          <w:color w:val="231F20"/>
          <w:spacing w:val="-2"/>
          <w:w w:val="114"/>
          <w:sz w:val="14"/>
        </w:rPr>
        <w:t>s</w:t>
      </w:r>
      <w:r>
        <w:rPr>
          <w:rFonts w:ascii="Cambria" w:hAnsi="Cambria"/>
          <w:color w:val="231F20"/>
          <w:spacing w:val="-2"/>
          <w:w w:val="119"/>
          <w:sz w:val="14"/>
        </w:rPr>
        <w:t>é</w:t>
      </w:r>
      <w:r>
        <w:rPr>
          <w:rFonts w:ascii="Cambria" w:hAnsi="Cambria"/>
          <w:color w:val="231F20"/>
          <w:spacing w:val="-2"/>
          <w:w w:val="98"/>
          <w:sz w:val="14"/>
        </w:rPr>
        <w:t>p</w:t>
      </w:r>
      <w:r>
        <w:rPr>
          <w:rFonts w:ascii="Cambria" w:hAnsi="Cambria"/>
          <w:color w:val="231F20"/>
          <w:spacing w:val="-2"/>
          <w:w w:val="189"/>
          <w:sz w:val="14"/>
        </w:rPr>
        <w:t>t</w:t>
      </w:r>
      <w:r>
        <w:rPr>
          <w:rFonts w:ascii="Cambria" w:hAnsi="Cambria"/>
          <w:color w:val="231F20"/>
          <w:spacing w:val="-2"/>
          <w:w w:val="110"/>
          <w:sz w:val="14"/>
        </w:rPr>
        <w:t>I</w:t>
      </w:r>
      <w:r>
        <w:rPr>
          <w:rFonts w:ascii="Cambria" w:hAnsi="Cambria"/>
          <w:color w:val="231F20"/>
          <w:spacing w:val="-2"/>
          <w:w w:val="101"/>
          <w:sz w:val="14"/>
        </w:rPr>
        <w:t>m</w:t>
      </w:r>
      <w:r>
        <w:rPr>
          <w:rFonts w:ascii="Cambria" w:hAnsi="Cambria"/>
          <w:color w:val="231F20"/>
          <w:w w:val="140"/>
          <w:sz w:val="14"/>
        </w:rPr>
        <w:t>o</w:t>
      </w:r>
      <w:r>
        <w:rPr>
          <w:rFonts w:ascii="Cambria" w:hAnsi="Cambria"/>
          <w:color w:val="231F20"/>
          <w:spacing w:val="-2"/>
          <w:sz w:val="14"/>
        </w:rPr>
        <w:t> </w:t>
      </w:r>
      <w:r>
        <w:rPr>
          <w:rFonts w:ascii="Cambria" w:hAnsi="Cambria"/>
          <w:color w:val="231F20"/>
          <w:spacing w:val="-2"/>
          <w:w w:val="189"/>
          <w:sz w:val="14"/>
        </w:rPr>
        <w:t>t</w:t>
      </w:r>
      <w:r>
        <w:rPr>
          <w:rFonts w:ascii="Cambria" w:hAnsi="Cambria"/>
          <w:color w:val="231F20"/>
          <w:spacing w:val="-2"/>
          <w:w w:val="155"/>
          <w:sz w:val="14"/>
        </w:rPr>
        <w:t>r</w:t>
      </w:r>
      <w:r>
        <w:rPr>
          <w:rFonts w:ascii="Cambria" w:hAnsi="Cambria"/>
          <w:color w:val="231F20"/>
          <w:spacing w:val="-2"/>
          <w:w w:val="110"/>
          <w:sz w:val="14"/>
        </w:rPr>
        <w:t>I</w:t>
      </w:r>
      <w:r>
        <w:rPr>
          <w:rFonts w:ascii="Cambria" w:hAnsi="Cambria"/>
          <w:color w:val="231F20"/>
          <w:spacing w:val="-2"/>
          <w:w w:val="113"/>
          <w:sz w:val="14"/>
        </w:rPr>
        <w:t>b</w:t>
      </w:r>
      <w:r>
        <w:rPr>
          <w:rFonts w:ascii="Cambria" w:hAnsi="Cambria"/>
          <w:color w:val="231F20"/>
          <w:spacing w:val="-2"/>
          <w:w w:val="134"/>
          <w:sz w:val="14"/>
        </w:rPr>
        <w:t>u</w:t>
      </w:r>
      <w:r>
        <w:rPr>
          <w:rFonts w:ascii="Cambria" w:hAnsi="Cambria"/>
          <w:color w:val="231F20"/>
          <w:spacing w:val="-2"/>
          <w:w w:val="133"/>
          <w:sz w:val="14"/>
        </w:rPr>
        <w:t>n</w:t>
      </w:r>
      <w:r>
        <w:rPr>
          <w:rFonts w:ascii="Cambria" w:hAnsi="Cambria"/>
          <w:color w:val="231F20"/>
          <w:spacing w:val="-2"/>
          <w:w w:val="123"/>
          <w:sz w:val="14"/>
        </w:rPr>
        <w:t>a</w:t>
      </w:r>
      <w:r>
        <w:rPr>
          <w:rFonts w:ascii="Cambria" w:hAnsi="Cambria"/>
          <w:color w:val="231F20"/>
          <w:w w:val="217"/>
          <w:sz w:val="14"/>
        </w:rPr>
        <w:t>l</w:t>
      </w:r>
      <w:r>
        <w:rPr>
          <w:rFonts w:ascii="Cambria" w:hAnsi="Cambria"/>
          <w:color w:val="231F20"/>
          <w:spacing w:val="-2"/>
          <w:sz w:val="14"/>
        </w:rPr>
        <w:t> </w:t>
      </w:r>
      <w:r>
        <w:rPr>
          <w:rFonts w:ascii="Cambria" w:hAnsi="Cambria"/>
          <w:color w:val="231F20"/>
          <w:spacing w:val="-2"/>
          <w:w w:val="115"/>
          <w:sz w:val="14"/>
        </w:rPr>
        <w:t>C</w:t>
      </w:r>
      <w:r>
        <w:rPr>
          <w:rFonts w:ascii="Cambria" w:hAnsi="Cambria"/>
          <w:color w:val="231F20"/>
          <w:spacing w:val="-2"/>
          <w:w w:val="140"/>
          <w:sz w:val="14"/>
        </w:rPr>
        <w:t>o</w:t>
      </w:r>
      <w:r>
        <w:rPr>
          <w:rFonts w:ascii="Cambria" w:hAnsi="Cambria"/>
          <w:color w:val="231F20"/>
          <w:spacing w:val="-2"/>
          <w:w w:val="217"/>
          <w:sz w:val="14"/>
        </w:rPr>
        <w:t>l</w:t>
      </w:r>
      <w:r>
        <w:rPr>
          <w:rFonts w:ascii="Cambria" w:hAnsi="Cambria"/>
          <w:color w:val="231F20"/>
          <w:spacing w:val="-2"/>
          <w:w w:val="119"/>
          <w:sz w:val="14"/>
        </w:rPr>
        <w:t>e</w:t>
      </w:r>
      <w:r>
        <w:rPr>
          <w:rFonts w:ascii="Cambria" w:hAnsi="Cambria"/>
          <w:color w:val="231F20"/>
          <w:spacing w:val="-2"/>
          <w:w w:val="141"/>
          <w:sz w:val="14"/>
        </w:rPr>
        <w:t>g</w:t>
      </w:r>
      <w:r>
        <w:rPr>
          <w:rFonts w:ascii="Cambria" w:hAnsi="Cambria"/>
          <w:color w:val="231F20"/>
          <w:spacing w:val="-2"/>
          <w:w w:val="110"/>
          <w:sz w:val="14"/>
        </w:rPr>
        <w:t>I</w:t>
      </w:r>
      <w:r>
        <w:rPr>
          <w:rFonts w:ascii="Cambria" w:hAnsi="Cambria"/>
          <w:color w:val="231F20"/>
          <w:spacing w:val="-2"/>
          <w:w w:val="123"/>
          <w:sz w:val="14"/>
        </w:rPr>
        <w:t>a</w:t>
      </w:r>
      <w:r>
        <w:rPr>
          <w:rFonts w:ascii="Cambria" w:hAnsi="Cambria"/>
          <w:color w:val="231F20"/>
          <w:spacing w:val="-2"/>
          <w:w w:val="104"/>
          <w:sz w:val="14"/>
        </w:rPr>
        <w:t>D</w:t>
      </w:r>
      <w:r>
        <w:rPr>
          <w:rFonts w:ascii="Cambria" w:hAnsi="Cambria"/>
          <w:color w:val="231F20"/>
          <w:w w:val="140"/>
          <w:sz w:val="14"/>
        </w:rPr>
        <w:t>o</w:t>
      </w:r>
      <w:r>
        <w:rPr>
          <w:rFonts w:ascii="Cambria" w:hAnsi="Cambria"/>
          <w:color w:val="231F20"/>
          <w:spacing w:val="-2"/>
          <w:sz w:val="14"/>
        </w:rPr>
        <w:t> </w:t>
      </w:r>
      <w:r>
        <w:rPr>
          <w:rFonts w:ascii="Cambria" w:hAnsi="Cambria"/>
          <w:color w:val="231F20"/>
          <w:spacing w:val="-2"/>
          <w:w w:val="119"/>
          <w:sz w:val="14"/>
        </w:rPr>
        <w:t>e</w:t>
      </w:r>
      <w:r>
        <w:rPr>
          <w:rFonts w:ascii="Cambria" w:hAnsi="Cambria"/>
          <w:color w:val="231F20"/>
          <w:w w:val="133"/>
          <w:sz w:val="14"/>
        </w:rPr>
        <w:t>n</w:t>
      </w:r>
      <w:r>
        <w:rPr>
          <w:rFonts w:ascii="Cambria" w:hAnsi="Cambria"/>
          <w:color w:val="231F20"/>
          <w:spacing w:val="-2"/>
          <w:sz w:val="14"/>
        </w:rPr>
        <w:t> </w:t>
      </w:r>
      <w:r>
        <w:rPr>
          <w:rFonts w:ascii="Cambria" w:hAnsi="Cambria"/>
          <w:color w:val="231F20"/>
          <w:spacing w:val="-2"/>
          <w:w w:val="101"/>
          <w:sz w:val="14"/>
        </w:rPr>
        <w:t>m</w:t>
      </w:r>
      <w:r>
        <w:rPr>
          <w:rFonts w:ascii="Cambria" w:hAnsi="Cambria"/>
          <w:color w:val="231F20"/>
          <w:spacing w:val="-9"/>
          <w:w w:val="123"/>
          <w:sz w:val="14"/>
        </w:rPr>
        <w:t>a</w:t>
      </w:r>
      <w:r>
        <w:rPr>
          <w:rFonts w:ascii="Cambria" w:hAnsi="Cambria"/>
          <w:color w:val="231F20"/>
          <w:spacing w:val="-2"/>
          <w:w w:val="189"/>
          <w:sz w:val="14"/>
        </w:rPr>
        <w:t>t</w:t>
      </w:r>
      <w:r>
        <w:rPr>
          <w:rFonts w:ascii="Cambria" w:hAnsi="Cambria"/>
          <w:color w:val="231F20"/>
          <w:spacing w:val="-2"/>
          <w:w w:val="119"/>
          <w:sz w:val="14"/>
        </w:rPr>
        <w:t>e</w:t>
      </w:r>
      <w:r>
        <w:rPr>
          <w:rFonts w:ascii="Cambria" w:hAnsi="Cambria"/>
          <w:color w:val="231F20"/>
          <w:spacing w:val="-2"/>
          <w:w w:val="155"/>
          <w:sz w:val="14"/>
        </w:rPr>
        <w:t>r</w:t>
      </w:r>
      <w:r>
        <w:rPr>
          <w:rFonts w:ascii="Cambria" w:hAnsi="Cambria"/>
          <w:color w:val="231F20"/>
          <w:spacing w:val="-2"/>
          <w:w w:val="110"/>
          <w:sz w:val="14"/>
        </w:rPr>
        <w:t>I</w:t>
      </w:r>
      <w:r>
        <w:rPr>
          <w:rFonts w:ascii="Cambria" w:hAnsi="Cambria"/>
          <w:color w:val="231F20"/>
          <w:w w:val="123"/>
          <w:sz w:val="14"/>
        </w:rPr>
        <w:t>a</w:t>
      </w:r>
      <w:r>
        <w:rPr>
          <w:rFonts w:ascii="Cambria" w:hAnsi="Cambria"/>
          <w:color w:val="231F20"/>
          <w:spacing w:val="-2"/>
          <w:sz w:val="14"/>
        </w:rPr>
        <w:t> </w:t>
      </w:r>
      <w:r>
        <w:rPr>
          <w:rFonts w:ascii="Cambria" w:hAnsi="Cambria"/>
          <w:color w:val="231F20"/>
          <w:spacing w:val="-2"/>
          <w:w w:val="115"/>
          <w:sz w:val="14"/>
        </w:rPr>
        <w:t>C</w:t>
      </w:r>
      <w:r>
        <w:rPr>
          <w:rFonts w:ascii="Cambria" w:hAnsi="Cambria"/>
          <w:color w:val="231F20"/>
          <w:spacing w:val="-2"/>
          <w:w w:val="110"/>
          <w:sz w:val="14"/>
        </w:rPr>
        <w:t>I</w:t>
      </w:r>
      <w:r>
        <w:rPr>
          <w:rFonts w:ascii="Cambria" w:hAnsi="Cambria"/>
          <w:color w:val="231F20"/>
          <w:spacing w:val="-2"/>
          <w:w w:val="118"/>
          <w:sz w:val="14"/>
        </w:rPr>
        <w:t>v</w:t>
      </w:r>
      <w:r>
        <w:rPr>
          <w:rFonts w:ascii="Cambria" w:hAnsi="Cambria"/>
          <w:color w:val="231F20"/>
          <w:spacing w:val="-2"/>
          <w:w w:val="110"/>
          <w:sz w:val="14"/>
        </w:rPr>
        <w:t>I</w:t>
      </w:r>
      <w:r>
        <w:rPr>
          <w:rFonts w:ascii="Cambria" w:hAnsi="Cambria"/>
          <w:color w:val="231F20"/>
          <w:w w:val="217"/>
          <w:sz w:val="14"/>
        </w:rPr>
        <w:t>l</w:t>
      </w:r>
      <w:r>
        <w:rPr>
          <w:rFonts w:ascii="Cambria" w:hAnsi="Cambria"/>
          <w:color w:val="231F20"/>
          <w:spacing w:val="-2"/>
          <w:sz w:val="14"/>
        </w:rPr>
        <w:t> </w:t>
      </w:r>
      <w:r>
        <w:rPr>
          <w:rFonts w:ascii="Cambria" w:hAnsi="Cambria"/>
          <w:color w:val="231F20"/>
          <w:spacing w:val="-2"/>
          <w:w w:val="104"/>
          <w:sz w:val="14"/>
        </w:rPr>
        <w:t>D</w:t>
      </w:r>
      <w:r>
        <w:rPr>
          <w:rFonts w:ascii="Cambria" w:hAnsi="Cambria"/>
          <w:color w:val="231F20"/>
          <w:spacing w:val="-2"/>
          <w:w w:val="119"/>
          <w:sz w:val="14"/>
        </w:rPr>
        <w:t>e</w:t>
      </w:r>
      <w:r>
        <w:rPr>
          <w:rFonts w:ascii="Cambria" w:hAnsi="Cambria"/>
          <w:color w:val="231F20"/>
          <w:w w:val="217"/>
          <w:sz w:val="14"/>
        </w:rPr>
        <w:t>l</w:t>
      </w:r>
      <w:r>
        <w:rPr>
          <w:rFonts w:ascii="Cambria" w:hAnsi="Cambria"/>
          <w:color w:val="231F20"/>
          <w:spacing w:val="-2"/>
          <w:sz w:val="14"/>
        </w:rPr>
        <w:t> </w:t>
      </w:r>
      <w:r>
        <w:rPr>
          <w:rFonts w:ascii="Cambria" w:hAnsi="Cambria"/>
          <w:color w:val="231F20"/>
          <w:spacing w:val="-2"/>
          <w:w w:val="98"/>
          <w:sz w:val="14"/>
        </w:rPr>
        <w:t>p</w:t>
      </w:r>
      <w:r>
        <w:rPr>
          <w:rFonts w:ascii="Cambria" w:hAnsi="Cambria"/>
          <w:color w:val="231F20"/>
          <w:spacing w:val="-2"/>
          <w:w w:val="155"/>
          <w:sz w:val="14"/>
        </w:rPr>
        <w:t>r</w:t>
      </w:r>
      <w:r>
        <w:rPr>
          <w:rFonts w:ascii="Cambria" w:hAnsi="Cambria"/>
          <w:color w:val="231F20"/>
          <w:spacing w:val="-2"/>
          <w:w w:val="110"/>
          <w:sz w:val="14"/>
        </w:rPr>
        <w:t>I</w:t>
      </w:r>
      <w:r>
        <w:rPr>
          <w:rFonts w:ascii="Cambria" w:hAnsi="Cambria"/>
          <w:color w:val="231F20"/>
          <w:spacing w:val="-2"/>
          <w:w w:val="101"/>
          <w:sz w:val="14"/>
        </w:rPr>
        <w:t>m</w:t>
      </w:r>
      <w:r>
        <w:rPr>
          <w:rFonts w:ascii="Cambria" w:hAnsi="Cambria"/>
          <w:color w:val="231F20"/>
          <w:spacing w:val="-2"/>
          <w:w w:val="119"/>
          <w:sz w:val="14"/>
        </w:rPr>
        <w:t>e</w:t>
      </w:r>
      <w:r>
        <w:rPr>
          <w:rFonts w:ascii="Cambria" w:hAnsi="Cambria"/>
          <w:color w:val="231F20"/>
          <w:w w:val="155"/>
          <w:sz w:val="14"/>
        </w:rPr>
        <w:t>r</w:t>
      </w:r>
      <w:r>
        <w:rPr>
          <w:rFonts w:ascii="Cambria" w:hAnsi="Cambria"/>
          <w:color w:val="231F20"/>
          <w:spacing w:val="-2"/>
          <w:sz w:val="14"/>
        </w:rPr>
        <w:t> </w:t>
      </w:r>
      <w:r>
        <w:rPr>
          <w:rFonts w:ascii="Cambria" w:hAnsi="Cambria"/>
          <w:color w:val="231F20"/>
          <w:spacing w:val="-2"/>
          <w:w w:val="115"/>
          <w:sz w:val="14"/>
        </w:rPr>
        <w:t>C</w:t>
      </w:r>
      <w:r>
        <w:rPr>
          <w:rFonts w:ascii="Cambria" w:hAnsi="Cambria"/>
          <w:color w:val="231F20"/>
          <w:spacing w:val="-2"/>
          <w:w w:val="110"/>
          <w:sz w:val="14"/>
        </w:rPr>
        <w:t>I</w:t>
      </w:r>
      <w:r>
        <w:rPr>
          <w:rFonts w:ascii="Cambria" w:hAnsi="Cambria"/>
          <w:color w:val="231F20"/>
          <w:spacing w:val="-2"/>
          <w:w w:val="155"/>
          <w:sz w:val="14"/>
        </w:rPr>
        <w:t>r</w:t>
      </w:r>
      <w:r>
        <w:rPr>
          <w:rFonts w:ascii="Cambria" w:hAnsi="Cambria"/>
          <w:color w:val="231F20"/>
          <w:spacing w:val="-2"/>
          <w:w w:val="115"/>
          <w:sz w:val="14"/>
        </w:rPr>
        <w:t>C</w:t>
      </w:r>
      <w:r>
        <w:rPr>
          <w:rFonts w:ascii="Cambria" w:hAnsi="Cambria"/>
          <w:color w:val="231F20"/>
          <w:spacing w:val="-2"/>
          <w:w w:val="134"/>
          <w:sz w:val="14"/>
        </w:rPr>
        <w:t>u</w:t>
      </w:r>
      <w:r>
        <w:rPr>
          <w:rFonts w:ascii="Cambria" w:hAnsi="Cambria"/>
          <w:color w:val="231F20"/>
          <w:spacing w:val="-2"/>
          <w:w w:val="110"/>
          <w:sz w:val="14"/>
        </w:rPr>
        <w:t>I</w:t>
      </w:r>
      <w:r>
        <w:rPr>
          <w:rFonts w:ascii="Cambria" w:hAnsi="Cambria"/>
          <w:color w:val="231F20"/>
          <w:spacing w:val="-2"/>
          <w:w w:val="189"/>
          <w:sz w:val="14"/>
        </w:rPr>
        <w:t>t</w:t>
      </w:r>
      <w:r>
        <w:rPr>
          <w:rFonts w:ascii="Cambria" w:hAnsi="Cambria"/>
          <w:color w:val="231F20"/>
          <w:spacing w:val="-2"/>
          <w:w w:val="140"/>
          <w:sz w:val="14"/>
        </w:rPr>
        <w:t>o</w:t>
      </w:r>
      <w:r>
        <w:rPr>
          <w:color w:val="231F20"/>
          <w:w w:val="103"/>
          <w:sz w:val="17"/>
        </w:rPr>
        <w:t>.</w:t>
      </w:r>
      <w:r>
        <w:rPr>
          <w:color w:val="231F20"/>
          <w:spacing w:val="-13"/>
          <w:sz w:val="17"/>
        </w:rPr>
        <w:t> </w:t>
      </w:r>
      <w:r>
        <w:rPr>
          <w:color w:val="231F20"/>
          <w:spacing w:val="-2"/>
          <w:w w:val="80"/>
          <w:sz w:val="17"/>
        </w:rPr>
        <w:t>A</w:t>
      </w:r>
      <w:r>
        <w:rPr>
          <w:color w:val="231F20"/>
          <w:spacing w:val="-2"/>
          <w:w w:val="92"/>
          <w:sz w:val="17"/>
        </w:rPr>
        <w:t>m</w:t>
      </w:r>
      <w:r>
        <w:rPr>
          <w:color w:val="231F20"/>
          <w:spacing w:val="-2"/>
          <w:w w:val="94"/>
          <w:sz w:val="17"/>
        </w:rPr>
        <w:t>p</w:t>
      </w:r>
      <w:r>
        <w:rPr>
          <w:color w:val="231F20"/>
          <w:spacing w:val="-2"/>
          <w:w w:val="93"/>
          <w:sz w:val="17"/>
        </w:rPr>
        <w:t>a</w:t>
      </w:r>
      <w:r>
        <w:rPr>
          <w:color w:val="231F20"/>
          <w:spacing w:val="-8"/>
          <w:w w:val="98"/>
          <w:sz w:val="17"/>
        </w:rPr>
        <w:t>r</w:t>
      </w:r>
      <w:r>
        <w:rPr>
          <w:color w:val="231F20"/>
          <w:w w:val="94"/>
          <w:sz w:val="17"/>
        </w:rPr>
        <w:t>o</w:t>
      </w:r>
      <w:r>
        <w:rPr>
          <w:color w:val="231F20"/>
          <w:spacing w:val="-13"/>
          <w:sz w:val="17"/>
        </w:rPr>
        <w:t> </w:t>
      </w:r>
      <w:r>
        <w:rPr>
          <w:color w:val="231F20"/>
          <w:spacing w:val="-2"/>
          <w:w w:val="91"/>
          <w:sz w:val="17"/>
        </w:rPr>
        <w:t>d</w:t>
      </w:r>
      <w:r>
        <w:rPr>
          <w:color w:val="231F20"/>
          <w:spacing w:val="-2"/>
          <w:w w:val="92"/>
          <w:sz w:val="17"/>
        </w:rPr>
        <w:t>i</w:t>
      </w:r>
      <w:r>
        <w:rPr>
          <w:color w:val="231F20"/>
          <w:spacing w:val="-8"/>
          <w:w w:val="98"/>
          <w:sz w:val="17"/>
        </w:rPr>
        <w:t>r</w:t>
      </w:r>
      <w:r>
        <w:rPr>
          <w:color w:val="231F20"/>
          <w:spacing w:val="-2"/>
          <w:w w:val="97"/>
          <w:sz w:val="17"/>
        </w:rPr>
        <w:t>e</w:t>
      </w:r>
      <w:r>
        <w:rPr>
          <w:color w:val="231F20"/>
          <w:spacing w:val="-2"/>
          <w:w w:val="93"/>
          <w:sz w:val="17"/>
        </w:rPr>
        <w:t>c</w:t>
      </w:r>
      <w:r>
        <w:rPr>
          <w:color w:val="231F20"/>
          <w:spacing w:val="-2"/>
          <w:w w:val="94"/>
          <w:sz w:val="17"/>
        </w:rPr>
        <w:t>t</w:t>
      </w:r>
      <w:r>
        <w:rPr>
          <w:color w:val="231F20"/>
          <w:w w:val="94"/>
          <w:sz w:val="17"/>
        </w:rPr>
        <w:t>o</w:t>
      </w:r>
      <w:r>
        <w:rPr>
          <w:color w:val="231F20"/>
          <w:spacing w:val="-13"/>
          <w:sz w:val="17"/>
        </w:rPr>
        <w:t> </w:t>
      </w:r>
      <w:r>
        <w:rPr>
          <w:color w:val="231F20"/>
          <w:spacing w:val="-2"/>
          <w:w w:val="103"/>
          <w:sz w:val="17"/>
        </w:rPr>
        <w:t>344</w:t>
      </w:r>
      <w:r>
        <w:rPr>
          <w:color w:val="231F20"/>
          <w:spacing w:val="-2"/>
          <w:w w:val="79"/>
          <w:sz w:val="17"/>
        </w:rPr>
        <w:t>/</w:t>
      </w:r>
      <w:r>
        <w:rPr>
          <w:color w:val="231F20"/>
          <w:spacing w:val="-2"/>
          <w:w w:val="103"/>
          <w:sz w:val="17"/>
        </w:rPr>
        <w:t>2008</w:t>
      </w:r>
      <w:r>
        <w:rPr>
          <w:color w:val="231F20"/>
          <w:w w:val="103"/>
          <w:sz w:val="17"/>
        </w:rPr>
        <w:t>. </w:t>
      </w:r>
      <w:r>
        <w:rPr>
          <w:color w:val="231F20"/>
          <w:sz w:val="17"/>
        </w:rPr>
        <w:t>Jesús</w:t>
      </w:r>
      <w:r>
        <w:rPr>
          <w:color w:val="231F20"/>
          <w:spacing w:val="-15"/>
          <w:sz w:val="17"/>
        </w:rPr>
        <w:t> </w:t>
      </w:r>
      <w:r>
        <w:rPr>
          <w:color w:val="231F20"/>
          <w:sz w:val="17"/>
        </w:rPr>
        <w:t>Alejandro</w:t>
      </w:r>
      <w:r>
        <w:rPr>
          <w:color w:val="231F20"/>
          <w:spacing w:val="-15"/>
          <w:sz w:val="17"/>
        </w:rPr>
        <w:t> </w:t>
      </w:r>
      <w:r>
        <w:rPr>
          <w:color w:val="231F20"/>
          <w:sz w:val="17"/>
        </w:rPr>
        <w:t>Gutiérrez</w:t>
      </w:r>
      <w:r>
        <w:rPr>
          <w:color w:val="231F20"/>
          <w:spacing w:val="-15"/>
          <w:sz w:val="17"/>
        </w:rPr>
        <w:t> </w:t>
      </w:r>
      <w:r>
        <w:rPr>
          <w:color w:val="231F20"/>
          <w:sz w:val="17"/>
        </w:rPr>
        <w:t>Olvera.</w:t>
      </w:r>
      <w:r>
        <w:rPr>
          <w:color w:val="231F20"/>
          <w:spacing w:val="-16"/>
          <w:sz w:val="17"/>
        </w:rPr>
        <w:t> </w:t>
      </w:r>
      <w:r>
        <w:rPr>
          <w:color w:val="231F20"/>
          <w:sz w:val="17"/>
        </w:rPr>
        <w:t>10</w:t>
      </w:r>
      <w:r>
        <w:rPr>
          <w:color w:val="231F20"/>
          <w:spacing w:val="-15"/>
          <w:sz w:val="17"/>
        </w:rPr>
        <w:t> </w:t>
      </w:r>
      <w:r>
        <w:rPr>
          <w:color w:val="231F20"/>
          <w:sz w:val="17"/>
        </w:rPr>
        <w:t>de</w:t>
      </w:r>
      <w:r>
        <w:rPr>
          <w:color w:val="231F20"/>
          <w:spacing w:val="-15"/>
          <w:sz w:val="17"/>
        </w:rPr>
        <w:t> </w:t>
      </w:r>
      <w:r>
        <w:rPr>
          <w:color w:val="231F20"/>
          <w:sz w:val="17"/>
        </w:rPr>
        <w:t>julio</w:t>
      </w:r>
      <w:r>
        <w:rPr>
          <w:color w:val="231F20"/>
          <w:spacing w:val="-15"/>
          <w:sz w:val="17"/>
        </w:rPr>
        <w:t> </w:t>
      </w:r>
      <w:r>
        <w:rPr>
          <w:color w:val="231F20"/>
          <w:sz w:val="17"/>
        </w:rPr>
        <w:t>de</w:t>
      </w:r>
      <w:r>
        <w:rPr>
          <w:color w:val="231F20"/>
          <w:spacing w:val="-15"/>
          <w:sz w:val="17"/>
        </w:rPr>
        <w:t> </w:t>
      </w:r>
      <w:r>
        <w:rPr>
          <w:color w:val="231F20"/>
          <w:sz w:val="17"/>
        </w:rPr>
        <w:t>2008.</w:t>
      </w:r>
      <w:r>
        <w:rPr>
          <w:color w:val="231F20"/>
          <w:spacing w:val="-16"/>
          <w:sz w:val="17"/>
        </w:rPr>
        <w:t> </w:t>
      </w:r>
      <w:r>
        <w:rPr>
          <w:color w:val="231F20"/>
          <w:sz w:val="17"/>
        </w:rPr>
        <w:t>Unanimidad</w:t>
      </w:r>
      <w:r>
        <w:rPr>
          <w:color w:val="231F20"/>
          <w:spacing w:val="-15"/>
          <w:sz w:val="17"/>
        </w:rPr>
        <w:t> </w:t>
      </w:r>
      <w:r>
        <w:rPr>
          <w:color w:val="231F20"/>
          <w:sz w:val="17"/>
        </w:rPr>
        <w:t>de</w:t>
      </w:r>
      <w:r>
        <w:rPr>
          <w:color w:val="231F20"/>
          <w:spacing w:val="-15"/>
          <w:sz w:val="17"/>
        </w:rPr>
        <w:t> </w:t>
      </w:r>
      <w:r>
        <w:rPr>
          <w:color w:val="231F20"/>
          <w:sz w:val="17"/>
        </w:rPr>
        <w:t>votos.</w:t>
      </w:r>
      <w:r>
        <w:rPr>
          <w:color w:val="231F20"/>
          <w:spacing w:val="-16"/>
          <w:sz w:val="17"/>
        </w:rPr>
        <w:t> </w:t>
      </w:r>
      <w:r>
        <w:rPr>
          <w:color w:val="231F20"/>
          <w:sz w:val="17"/>
        </w:rPr>
        <w:t>Ponente:</w:t>
      </w:r>
      <w:r>
        <w:rPr>
          <w:color w:val="231F20"/>
          <w:spacing w:val="-16"/>
          <w:sz w:val="17"/>
        </w:rPr>
        <w:t> </w:t>
      </w:r>
      <w:r>
        <w:rPr>
          <w:color w:val="231F20"/>
          <w:sz w:val="17"/>
        </w:rPr>
        <w:t>Julio</w:t>
      </w:r>
      <w:r>
        <w:rPr>
          <w:color w:val="231F20"/>
          <w:spacing w:val="-15"/>
          <w:sz w:val="17"/>
        </w:rPr>
        <w:t> </w:t>
      </w:r>
      <w:r>
        <w:rPr>
          <w:color w:val="231F20"/>
          <w:sz w:val="17"/>
        </w:rPr>
        <w:t>César </w:t>
      </w:r>
      <w:r>
        <w:rPr>
          <w:color w:val="231F20"/>
          <w:w w:val="95"/>
          <w:sz w:val="17"/>
        </w:rPr>
        <w:t>Vázquez-Mellado</w:t>
      </w:r>
      <w:r>
        <w:rPr>
          <w:color w:val="231F20"/>
          <w:spacing w:val="-7"/>
          <w:w w:val="95"/>
          <w:sz w:val="17"/>
        </w:rPr>
        <w:t> </w:t>
      </w:r>
      <w:r>
        <w:rPr>
          <w:color w:val="231F20"/>
          <w:w w:val="95"/>
          <w:sz w:val="17"/>
        </w:rPr>
        <w:t>García.</w:t>
      </w:r>
      <w:r>
        <w:rPr>
          <w:color w:val="231F20"/>
          <w:spacing w:val="-6"/>
          <w:w w:val="95"/>
          <w:sz w:val="17"/>
        </w:rPr>
        <w:t> </w:t>
      </w:r>
      <w:r>
        <w:rPr>
          <w:color w:val="231F20"/>
          <w:w w:val="95"/>
          <w:sz w:val="17"/>
        </w:rPr>
        <w:t>Secretario:</w:t>
      </w:r>
      <w:r>
        <w:rPr>
          <w:color w:val="231F20"/>
          <w:spacing w:val="-6"/>
          <w:w w:val="95"/>
          <w:sz w:val="17"/>
        </w:rPr>
        <w:t> </w:t>
      </w:r>
      <w:r>
        <w:rPr>
          <w:color w:val="231F20"/>
          <w:w w:val="95"/>
          <w:sz w:val="17"/>
        </w:rPr>
        <w:t>Benjamín</w:t>
      </w:r>
      <w:r>
        <w:rPr>
          <w:color w:val="231F20"/>
          <w:spacing w:val="-6"/>
          <w:w w:val="95"/>
          <w:sz w:val="17"/>
        </w:rPr>
        <w:t> </w:t>
      </w:r>
      <w:r>
        <w:rPr>
          <w:color w:val="231F20"/>
          <w:w w:val="95"/>
          <w:sz w:val="17"/>
        </w:rPr>
        <w:t>Garcilazo</w:t>
      </w:r>
      <w:r>
        <w:rPr>
          <w:color w:val="231F20"/>
          <w:spacing w:val="-6"/>
          <w:w w:val="95"/>
          <w:sz w:val="17"/>
        </w:rPr>
        <w:t> </w:t>
      </w:r>
      <w:r>
        <w:rPr>
          <w:color w:val="231F20"/>
          <w:w w:val="95"/>
          <w:sz w:val="17"/>
        </w:rPr>
        <w:t>Ruiz.</w:t>
      </w:r>
      <w:r>
        <w:rPr>
          <w:color w:val="231F20"/>
          <w:spacing w:val="-6"/>
          <w:w w:val="95"/>
          <w:sz w:val="17"/>
        </w:rPr>
        <w:t> </w:t>
      </w:r>
      <w:r>
        <w:rPr>
          <w:color w:val="231F20"/>
          <w:w w:val="95"/>
          <w:sz w:val="17"/>
        </w:rPr>
        <w:t>Novena</w:t>
      </w:r>
      <w:r>
        <w:rPr>
          <w:color w:val="231F20"/>
          <w:spacing w:val="-6"/>
          <w:w w:val="95"/>
          <w:sz w:val="17"/>
        </w:rPr>
        <w:t> </w:t>
      </w:r>
      <w:r>
        <w:rPr>
          <w:color w:val="231F20"/>
          <w:w w:val="95"/>
          <w:sz w:val="17"/>
        </w:rPr>
        <w:t>Época,</w:t>
      </w:r>
      <w:r>
        <w:rPr>
          <w:color w:val="231F20"/>
          <w:spacing w:val="-6"/>
          <w:w w:val="95"/>
          <w:sz w:val="17"/>
        </w:rPr>
        <w:t> </w:t>
      </w:r>
      <w:r>
        <w:rPr>
          <w:color w:val="231F20"/>
          <w:w w:val="95"/>
          <w:sz w:val="17"/>
        </w:rPr>
        <w:t>Instancia:</w:t>
      </w:r>
      <w:r>
        <w:rPr>
          <w:color w:val="231F20"/>
          <w:spacing w:val="-6"/>
          <w:w w:val="95"/>
          <w:sz w:val="17"/>
        </w:rPr>
        <w:t> </w:t>
      </w:r>
      <w:r>
        <w:rPr>
          <w:color w:val="231F20"/>
          <w:w w:val="95"/>
          <w:sz w:val="17"/>
        </w:rPr>
        <w:t>Tribunales Colegiados</w:t>
      </w:r>
      <w:r>
        <w:rPr>
          <w:color w:val="231F20"/>
          <w:spacing w:val="-8"/>
          <w:w w:val="95"/>
          <w:sz w:val="17"/>
        </w:rPr>
        <w:t> </w:t>
      </w:r>
      <w:r>
        <w:rPr>
          <w:color w:val="231F20"/>
          <w:w w:val="95"/>
          <w:sz w:val="17"/>
        </w:rPr>
        <w:t>de</w:t>
      </w:r>
      <w:r>
        <w:rPr>
          <w:color w:val="231F20"/>
          <w:spacing w:val="-8"/>
          <w:w w:val="95"/>
          <w:sz w:val="17"/>
        </w:rPr>
        <w:t> </w:t>
      </w:r>
      <w:r>
        <w:rPr>
          <w:color w:val="231F20"/>
          <w:w w:val="95"/>
          <w:sz w:val="17"/>
        </w:rPr>
        <w:t>Circuito,</w:t>
      </w:r>
      <w:r>
        <w:rPr>
          <w:color w:val="231F20"/>
          <w:spacing w:val="-8"/>
          <w:w w:val="95"/>
          <w:sz w:val="17"/>
        </w:rPr>
        <w:t> </w:t>
      </w:r>
      <w:r>
        <w:rPr>
          <w:color w:val="231F20"/>
          <w:w w:val="95"/>
          <w:sz w:val="17"/>
        </w:rPr>
        <w:t>Fuente:</w:t>
      </w:r>
      <w:r>
        <w:rPr>
          <w:color w:val="231F20"/>
          <w:spacing w:val="-8"/>
          <w:w w:val="95"/>
          <w:sz w:val="17"/>
        </w:rPr>
        <w:t> </w:t>
      </w:r>
      <w:r>
        <w:rPr>
          <w:rFonts w:ascii="Times New Roman" w:hAnsi="Times New Roman"/>
          <w:i/>
          <w:color w:val="231F20"/>
          <w:w w:val="95"/>
          <w:sz w:val="17"/>
        </w:rPr>
        <w:t>Semanario</w:t>
      </w:r>
      <w:r>
        <w:rPr>
          <w:rFonts w:ascii="Times New Roman" w:hAnsi="Times New Roman"/>
          <w:i/>
          <w:color w:val="231F20"/>
          <w:spacing w:val="-8"/>
          <w:w w:val="95"/>
          <w:sz w:val="17"/>
        </w:rPr>
        <w:t> </w:t>
      </w:r>
      <w:r>
        <w:rPr>
          <w:rFonts w:ascii="Times New Roman" w:hAnsi="Times New Roman"/>
          <w:i/>
          <w:color w:val="231F20"/>
          <w:w w:val="95"/>
          <w:sz w:val="17"/>
        </w:rPr>
        <w:t>Judicial</w:t>
      </w:r>
      <w:r>
        <w:rPr>
          <w:rFonts w:ascii="Times New Roman" w:hAnsi="Times New Roman"/>
          <w:i/>
          <w:color w:val="231F20"/>
          <w:spacing w:val="-8"/>
          <w:w w:val="95"/>
          <w:sz w:val="17"/>
        </w:rPr>
        <w:t> </w:t>
      </w:r>
      <w:r>
        <w:rPr>
          <w:rFonts w:ascii="Times New Roman" w:hAnsi="Times New Roman"/>
          <w:i/>
          <w:color w:val="231F20"/>
          <w:w w:val="95"/>
          <w:sz w:val="17"/>
        </w:rPr>
        <w:t>de</w:t>
      </w:r>
      <w:r>
        <w:rPr>
          <w:rFonts w:ascii="Times New Roman" w:hAnsi="Times New Roman"/>
          <w:i/>
          <w:color w:val="231F20"/>
          <w:spacing w:val="-8"/>
          <w:w w:val="95"/>
          <w:sz w:val="17"/>
        </w:rPr>
        <w:t> </w:t>
      </w:r>
      <w:r>
        <w:rPr>
          <w:rFonts w:ascii="Times New Roman" w:hAnsi="Times New Roman"/>
          <w:i/>
          <w:color w:val="231F20"/>
          <w:w w:val="95"/>
          <w:sz w:val="17"/>
        </w:rPr>
        <w:t>la</w:t>
      </w:r>
      <w:r>
        <w:rPr>
          <w:rFonts w:ascii="Times New Roman" w:hAnsi="Times New Roman"/>
          <w:i/>
          <w:color w:val="231F20"/>
          <w:spacing w:val="-8"/>
          <w:w w:val="95"/>
          <w:sz w:val="17"/>
        </w:rPr>
        <w:t> </w:t>
      </w:r>
      <w:r>
        <w:rPr>
          <w:rFonts w:ascii="Times New Roman" w:hAnsi="Times New Roman"/>
          <w:i/>
          <w:color w:val="231F20"/>
          <w:w w:val="95"/>
          <w:sz w:val="17"/>
        </w:rPr>
        <w:t>Federación</w:t>
      </w:r>
      <w:r>
        <w:rPr>
          <w:rFonts w:ascii="Times New Roman" w:hAnsi="Times New Roman"/>
          <w:i/>
          <w:color w:val="231F20"/>
          <w:spacing w:val="-8"/>
          <w:w w:val="95"/>
          <w:sz w:val="17"/>
        </w:rPr>
        <w:t> </w:t>
      </w:r>
      <w:r>
        <w:rPr>
          <w:rFonts w:ascii="Times New Roman" w:hAnsi="Times New Roman"/>
          <w:i/>
          <w:color w:val="231F20"/>
          <w:w w:val="95"/>
          <w:sz w:val="17"/>
        </w:rPr>
        <w:t>y</w:t>
      </w:r>
      <w:r>
        <w:rPr>
          <w:rFonts w:ascii="Times New Roman" w:hAnsi="Times New Roman"/>
          <w:i/>
          <w:color w:val="231F20"/>
          <w:spacing w:val="-8"/>
          <w:w w:val="95"/>
          <w:sz w:val="17"/>
        </w:rPr>
        <w:t> </w:t>
      </w:r>
      <w:r>
        <w:rPr>
          <w:rFonts w:ascii="Times New Roman" w:hAnsi="Times New Roman"/>
          <w:i/>
          <w:color w:val="231F20"/>
          <w:w w:val="95"/>
          <w:sz w:val="17"/>
        </w:rPr>
        <w:t>su</w:t>
      </w:r>
      <w:r>
        <w:rPr>
          <w:rFonts w:ascii="Times New Roman" w:hAnsi="Times New Roman"/>
          <w:i/>
          <w:color w:val="231F20"/>
          <w:spacing w:val="-8"/>
          <w:w w:val="95"/>
          <w:sz w:val="17"/>
        </w:rPr>
        <w:t> </w:t>
      </w:r>
      <w:r>
        <w:rPr>
          <w:rFonts w:ascii="Times New Roman" w:hAnsi="Times New Roman"/>
          <w:i/>
          <w:color w:val="231F20"/>
          <w:w w:val="95"/>
          <w:sz w:val="17"/>
        </w:rPr>
        <w:t>Gacetta</w:t>
      </w:r>
      <w:r>
        <w:rPr>
          <w:color w:val="231F20"/>
          <w:w w:val="95"/>
          <w:sz w:val="17"/>
        </w:rPr>
        <w:t>;</w:t>
      </w:r>
      <w:r>
        <w:rPr>
          <w:color w:val="231F20"/>
          <w:spacing w:val="-8"/>
          <w:w w:val="95"/>
          <w:sz w:val="17"/>
        </w:rPr>
        <w:t> </w:t>
      </w:r>
      <w:r>
        <w:rPr>
          <w:color w:val="231F20"/>
          <w:spacing w:val="-5"/>
          <w:w w:val="95"/>
          <w:sz w:val="17"/>
        </w:rPr>
        <w:t>Tomo:</w:t>
      </w:r>
      <w:r>
        <w:rPr>
          <w:color w:val="231F20"/>
          <w:spacing w:val="-8"/>
          <w:w w:val="95"/>
          <w:sz w:val="17"/>
        </w:rPr>
        <w:t> </w:t>
      </w:r>
      <w:r>
        <w:rPr>
          <w:rFonts w:ascii="Cambria" w:hAnsi="Cambria"/>
          <w:color w:val="231F20"/>
          <w:w w:val="95"/>
          <w:sz w:val="14"/>
        </w:rPr>
        <w:t>xxvIII</w:t>
      </w:r>
      <w:r>
        <w:rPr>
          <w:color w:val="231F20"/>
          <w:w w:val="95"/>
          <w:sz w:val="17"/>
        </w:rPr>
        <w:t>,</w:t>
      </w:r>
      <w:r>
        <w:rPr>
          <w:color w:val="231F20"/>
          <w:spacing w:val="-8"/>
          <w:w w:val="95"/>
          <w:sz w:val="17"/>
        </w:rPr>
        <w:t> </w:t>
      </w:r>
      <w:r>
        <w:rPr>
          <w:color w:val="231F20"/>
          <w:w w:val="95"/>
          <w:sz w:val="17"/>
        </w:rPr>
        <w:t>agosto</w:t>
      </w:r>
      <w:r>
        <w:rPr>
          <w:color w:val="231F20"/>
          <w:spacing w:val="-8"/>
          <w:w w:val="95"/>
          <w:sz w:val="17"/>
        </w:rPr>
        <w:t> </w:t>
      </w:r>
      <w:r>
        <w:rPr>
          <w:color w:val="231F20"/>
          <w:w w:val="95"/>
          <w:sz w:val="17"/>
        </w:rPr>
        <w:t>de </w:t>
      </w:r>
      <w:r>
        <w:rPr>
          <w:color w:val="231F20"/>
          <w:sz w:val="17"/>
        </w:rPr>
        <w:t>2008,</w:t>
      </w:r>
      <w:r>
        <w:rPr>
          <w:color w:val="231F20"/>
          <w:spacing w:val="-19"/>
          <w:sz w:val="17"/>
        </w:rPr>
        <w:t> </w:t>
      </w:r>
      <w:r>
        <w:rPr>
          <w:color w:val="231F20"/>
          <w:sz w:val="17"/>
        </w:rPr>
        <w:t>p.</w:t>
      </w:r>
      <w:r>
        <w:rPr>
          <w:color w:val="231F20"/>
          <w:spacing w:val="-19"/>
          <w:sz w:val="17"/>
        </w:rPr>
        <w:t> </w:t>
      </w:r>
      <w:r>
        <w:rPr>
          <w:color w:val="231F20"/>
          <w:sz w:val="17"/>
        </w:rPr>
        <w:t>1083,</w:t>
      </w:r>
      <w:r>
        <w:rPr>
          <w:color w:val="231F20"/>
          <w:spacing w:val="-19"/>
          <w:sz w:val="17"/>
        </w:rPr>
        <w:t> </w:t>
      </w:r>
      <w:r>
        <w:rPr>
          <w:color w:val="231F20"/>
          <w:spacing w:val="-4"/>
          <w:sz w:val="17"/>
        </w:rPr>
        <w:t>Tesis:</w:t>
      </w:r>
      <w:r>
        <w:rPr>
          <w:color w:val="231F20"/>
          <w:spacing w:val="-19"/>
          <w:sz w:val="17"/>
        </w:rPr>
        <w:t> </w:t>
      </w:r>
      <w:r>
        <w:rPr>
          <w:color w:val="231F20"/>
          <w:sz w:val="17"/>
        </w:rPr>
        <w:t>I.7o.C.46</w:t>
      </w:r>
      <w:r>
        <w:rPr>
          <w:color w:val="231F20"/>
          <w:spacing w:val="-19"/>
          <w:sz w:val="17"/>
        </w:rPr>
        <w:t> </w:t>
      </w:r>
      <w:r>
        <w:rPr>
          <w:color w:val="231F20"/>
          <w:sz w:val="17"/>
        </w:rPr>
        <w:t>K,</w:t>
      </w:r>
      <w:r>
        <w:rPr>
          <w:color w:val="231F20"/>
          <w:spacing w:val="-19"/>
          <w:sz w:val="17"/>
        </w:rPr>
        <w:t> </w:t>
      </w:r>
      <w:r>
        <w:rPr>
          <w:color w:val="231F20"/>
          <w:spacing w:val="-5"/>
          <w:sz w:val="17"/>
        </w:rPr>
        <w:t>Tesis</w:t>
      </w:r>
      <w:r>
        <w:rPr>
          <w:color w:val="231F20"/>
          <w:spacing w:val="-19"/>
          <w:sz w:val="17"/>
        </w:rPr>
        <w:t> </w:t>
      </w:r>
      <w:r>
        <w:rPr>
          <w:color w:val="231F20"/>
          <w:sz w:val="17"/>
        </w:rPr>
        <w:t>Aislada,</w:t>
      </w:r>
      <w:r>
        <w:rPr>
          <w:color w:val="231F20"/>
          <w:spacing w:val="-19"/>
          <w:sz w:val="17"/>
        </w:rPr>
        <w:t> </w:t>
      </w:r>
      <w:r>
        <w:rPr>
          <w:color w:val="231F20"/>
          <w:sz w:val="17"/>
        </w:rPr>
        <w:t>Materia(s):</w:t>
      </w:r>
      <w:r>
        <w:rPr>
          <w:color w:val="231F20"/>
          <w:spacing w:val="-19"/>
          <w:sz w:val="17"/>
        </w:rPr>
        <w:t> </w:t>
      </w:r>
      <w:r>
        <w:rPr>
          <w:color w:val="231F20"/>
          <w:sz w:val="17"/>
        </w:rPr>
        <w:t>Común.</w:t>
      </w:r>
    </w:p>
    <w:p>
      <w:pPr>
        <w:spacing w:after="0" w:line="220" w:lineRule="exact"/>
        <w:jc w:val="both"/>
        <w:rPr>
          <w:sz w:val="17"/>
        </w:rPr>
        <w:sectPr>
          <w:pgSz w:w="9360" w:h="12760"/>
          <w:pgMar w:top="620" w:bottom="280" w:left="1020" w:right="1020"/>
        </w:sectPr>
      </w:pPr>
    </w:p>
    <w:p>
      <w:pPr>
        <w:tabs>
          <w:tab w:pos="7002" w:val="left" w:leader="none"/>
        </w:tabs>
        <w:spacing w:before="36"/>
        <w:ind w:left="397" w:right="24" w:firstLine="4514"/>
        <w:jc w:val="lef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95</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3"/>
        <w:rPr>
          <w:sz w:val="16"/>
        </w:rPr>
      </w:pPr>
    </w:p>
    <w:p>
      <w:pPr>
        <w:spacing w:line="260" w:lineRule="exact" w:before="0"/>
        <w:ind w:left="397" w:right="113" w:firstLine="0"/>
        <w:jc w:val="both"/>
        <w:rPr>
          <w:sz w:val="11"/>
        </w:rPr>
      </w:pPr>
      <w:r>
        <w:rPr>
          <w:color w:val="231F20"/>
          <w:sz w:val="19"/>
        </w:rPr>
        <w:t>el</w:t>
      </w:r>
      <w:r>
        <w:rPr>
          <w:color w:val="231F20"/>
          <w:spacing w:val="-14"/>
          <w:sz w:val="19"/>
        </w:rPr>
        <w:t> </w:t>
      </w:r>
      <w:r>
        <w:rPr>
          <w:color w:val="231F20"/>
          <w:sz w:val="19"/>
        </w:rPr>
        <w:t>acto</w:t>
      </w:r>
      <w:r>
        <w:rPr>
          <w:color w:val="231F20"/>
          <w:spacing w:val="-14"/>
          <w:sz w:val="19"/>
        </w:rPr>
        <w:t> </w:t>
      </w:r>
      <w:r>
        <w:rPr>
          <w:color w:val="231F20"/>
          <w:sz w:val="19"/>
        </w:rPr>
        <w:t>privativo</w:t>
      </w:r>
      <w:r>
        <w:rPr>
          <w:color w:val="231F20"/>
          <w:spacing w:val="-14"/>
          <w:sz w:val="19"/>
        </w:rPr>
        <w:t> </w:t>
      </w:r>
      <w:r>
        <w:rPr>
          <w:color w:val="231F20"/>
          <w:sz w:val="19"/>
        </w:rPr>
        <w:t>tiene</w:t>
      </w:r>
      <w:r>
        <w:rPr>
          <w:color w:val="231F20"/>
          <w:spacing w:val="-14"/>
          <w:sz w:val="19"/>
        </w:rPr>
        <w:t> </w:t>
      </w:r>
      <w:r>
        <w:rPr>
          <w:color w:val="231F20"/>
          <w:sz w:val="19"/>
        </w:rPr>
        <w:t>consecuencias</w:t>
      </w:r>
      <w:r>
        <w:rPr>
          <w:color w:val="231F20"/>
          <w:spacing w:val="-14"/>
          <w:sz w:val="19"/>
        </w:rPr>
        <w:t> </w:t>
      </w:r>
      <w:r>
        <w:rPr>
          <w:color w:val="231F20"/>
          <w:sz w:val="19"/>
        </w:rPr>
        <w:t>que</w:t>
      </w:r>
      <w:r>
        <w:rPr>
          <w:color w:val="231F20"/>
          <w:spacing w:val="-14"/>
          <w:sz w:val="19"/>
        </w:rPr>
        <w:t> </w:t>
      </w:r>
      <w:r>
        <w:rPr>
          <w:color w:val="231F20"/>
          <w:sz w:val="19"/>
        </w:rPr>
        <w:t>atentan</w:t>
      </w:r>
      <w:r>
        <w:rPr>
          <w:color w:val="231F20"/>
          <w:spacing w:val="-14"/>
          <w:sz w:val="19"/>
        </w:rPr>
        <w:t> </w:t>
      </w:r>
      <w:r>
        <w:rPr>
          <w:color w:val="231F20"/>
          <w:sz w:val="19"/>
        </w:rPr>
        <w:t>contra</w:t>
      </w:r>
      <w:r>
        <w:rPr>
          <w:color w:val="231F20"/>
          <w:spacing w:val="-14"/>
          <w:sz w:val="19"/>
        </w:rPr>
        <w:t> </w:t>
      </w:r>
      <w:r>
        <w:rPr>
          <w:color w:val="231F20"/>
          <w:sz w:val="19"/>
        </w:rPr>
        <w:t>el</w:t>
      </w:r>
      <w:r>
        <w:rPr>
          <w:color w:val="231F20"/>
          <w:spacing w:val="-14"/>
          <w:sz w:val="19"/>
        </w:rPr>
        <w:t> </w:t>
      </w:r>
      <w:r>
        <w:rPr>
          <w:color w:val="231F20"/>
          <w:sz w:val="19"/>
        </w:rPr>
        <w:t>honor</w:t>
      </w:r>
      <w:r>
        <w:rPr>
          <w:color w:val="231F20"/>
          <w:spacing w:val="-14"/>
          <w:sz w:val="19"/>
        </w:rPr>
        <w:t> </w:t>
      </w:r>
      <w:r>
        <w:rPr>
          <w:color w:val="231F20"/>
          <w:sz w:val="19"/>
        </w:rPr>
        <w:t>y</w:t>
      </w:r>
      <w:r>
        <w:rPr>
          <w:color w:val="231F20"/>
          <w:spacing w:val="-14"/>
          <w:sz w:val="19"/>
        </w:rPr>
        <w:t> </w:t>
      </w:r>
      <w:r>
        <w:rPr>
          <w:color w:val="231F20"/>
          <w:sz w:val="19"/>
        </w:rPr>
        <w:t>la</w:t>
      </w:r>
      <w:r>
        <w:rPr>
          <w:color w:val="231F20"/>
          <w:spacing w:val="-14"/>
          <w:sz w:val="19"/>
        </w:rPr>
        <w:t> </w:t>
      </w:r>
      <w:r>
        <w:rPr>
          <w:color w:val="231F20"/>
          <w:sz w:val="19"/>
        </w:rPr>
        <w:t>reputación</w:t>
      </w:r>
      <w:r>
        <w:rPr>
          <w:color w:val="231F20"/>
          <w:spacing w:val="-14"/>
          <w:sz w:val="19"/>
        </w:rPr>
        <w:t> </w:t>
      </w:r>
      <w:r>
        <w:rPr>
          <w:color w:val="231F20"/>
          <w:sz w:val="19"/>
        </w:rPr>
        <w:t>de </w:t>
      </w:r>
      <w:r>
        <w:rPr>
          <w:color w:val="231F20"/>
          <w:w w:val="95"/>
          <w:sz w:val="20"/>
        </w:rPr>
        <w:t>las</w:t>
      </w:r>
      <w:r>
        <w:rPr>
          <w:color w:val="231F20"/>
          <w:spacing w:val="-20"/>
          <w:w w:val="95"/>
          <w:sz w:val="20"/>
        </w:rPr>
        <w:t> </w:t>
      </w:r>
      <w:r>
        <w:rPr>
          <w:color w:val="231F20"/>
          <w:w w:val="95"/>
          <w:sz w:val="20"/>
        </w:rPr>
        <w:t>personas</w:t>
      </w:r>
      <w:r>
        <w:rPr>
          <w:color w:val="231F20"/>
          <w:spacing w:val="-20"/>
          <w:w w:val="95"/>
          <w:sz w:val="20"/>
        </w:rPr>
        <w:t> </w:t>
      </w:r>
      <w:r>
        <w:rPr>
          <w:color w:val="231F20"/>
          <w:w w:val="95"/>
          <w:sz w:val="20"/>
        </w:rPr>
        <w:t>que</w:t>
      </w:r>
      <w:r>
        <w:rPr>
          <w:color w:val="231F20"/>
          <w:spacing w:val="-20"/>
          <w:w w:val="95"/>
          <w:sz w:val="20"/>
        </w:rPr>
        <w:t> </w:t>
      </w:r>
      <w:r>
        <w:rPr>
          <w:color w:val="231F20"/>
          <w:w w:val="95"/>
          <w:sz w:val="20"/>
        </w:rPr>
        <w:t>también</w:t>
      </w:r>
      <w:r>
        <w:rPr>
          <w:color w:val="231F20"/>
          <w:spacing w:val="-20"/>
          <w:w w:val="95"/>
          <w:sz w:val="20"/>
        </w:rPr>
        <w:t> </w:t>
      </w:r>
      <w:r>
        <w:rPr>
          <w:color w:val="231F20"/>
          <w:w w:val="95"/>
          <w:sz w:val="20"/>
        </w:rPr>
        <w:t>es</w:t>
      </w:r>
      <w:r>
        <w:rPr>
          <w:color w:val="231F20"/>
          <w:spacing w:val="-20"/>
          <w:w w:val="95"/>
          <w:sz w:val="20"/>
        </w:rPr>
        <w:t> </w:t>
      </w:r>
      <w:r>
        <w:rPr>
          <w:color w:val="231F20"/>
          <w:w w:val="95"/>
          <w:sz w:val="20"/>
        </w:rPr>
        <w:t>un</w:t>
      </w:r>
      <w:r>
        <w:rPr>
          <w:color w:val="231F20"/>
          <w:spacing w:val="-20"/>
          <w:w w:val="95"/>
          <w:sz w:val="20"/>
        </w:rPr>
        <w:t> </w:t>
      </w:r>
      <w:r>
        <w:rPr>
          <w:color w:val="231F20"/>
          <w:w w:val="95"/>
          <w:sz w:val="20"/>
        </w:rPr>
        <w:t>derecho</w:t>
      </w:r>
      <w:r>
        <w:rPr>
          <w:color w:val="231F20"/>
          <w:spacing w:val="-20"/>
          <w:w w:val="95"/>
          <w:sz w:val="20"/>
        </w:rPr>
        <w:t> </w:t>
      </w:r>
      <w:r>
        <w:rPr>
          <w:color w:val="231F20"/>
          <w:w w:val="95"/>
          <w:sz w:val="20"/>
        </w:rPr>
        <w:t>fundamental</w:t>
      </w:r>
      <w:r>
        <w:rPr>
          <w:color w:val="231F20"/>
          <w:spacing w:val="-21"/>
          <w:w w:val="95"/>
          <w:sz w:val="20"/>
        </w:rPr>
        <w:t> </w:t>
      </w:r>
      <w:r>
        <w:rPr>
          <w:color w:val="231F20"/>
          <w:w w:val="95"/>
          <w:sz w:val="20"/>
        </w:rPr>
        <w:t>inherente</w:t>
      </w:r>
      <w:r>
        <w:rPr>
          <w:color w:val="231F20"/>
          <w:spacing w:val="-20"/>
          <w:w w:val="95"/>
          <w:sz w:val="20"/>
        </w:rPr>
        <w:t> </w:t>
      </w:r>
      <w:r>
        <w:rPr>
          <w:color w:val="231F20"/>
          <w:w w:val="95"/>
          <w:sz w:val="20"/>
        </w:rPr>
        <w:t>a</w:t>
      </w:r>
      <w:r>
        <w:rPr>
          <w:color w:val="231F20"/>
          <w:spacing w:val="-20"/>
          <w:w w:val="95"/>
          <w:sz w:val="20"/>
        </w:rPr>
        <w:t> </w:t>
      </w:r>
      <w:r>
        <w:rPr>
          <w:color w:val="231F20"/>
          <w:w w:val="95"/>
          <w:sz w:val="20"/>
        </w:rPr>
        <w:t>los</w:t>
      </w:r>
      <w:r>
        <w:rPr>
          <w:color w:val="231F20"/>
          <w:spacing w:val="-20"/>
          <w:w w:val="95"/>
          <w:sz w:val="20"/>
        </w:rPr>
        <w:t> </w:t>
      </w:r>
      <w:r>
        <w:rPr>
          <w:color w:val="231F20"/>
          <w:w w:val="95"/>
          <w:sz w:val="20"/>
        </w:rPr>
        <w:t>seres</w:t>
      </w:r>
      <w:r>
        <w:rPr>
          <w:color w:val="231F20"/>
          <w:spacing w:val="-20"/>
          <w:w w:val="95"/>
          <w:sz w:val="20"/>
        </w:rPr>
        <w:t> </w:t>
      </w:r>
      <w:r>
        <w:rPr>
          <w:color w:val="231F20"/>
          <w:w w:val="95"/>
          <w:sz w:val="20"/>
        </w:rPr>
        <w:t>humanos que</w:t>
      </w:r>
      <w:r>
        <w:rPr>
          <w:color w:val="231F20"/>
          <w:spacing w:val="-32"/>
          <w:w w:val="95"/>
          <w:sz w:val="20"/>
        </w:rPr>
        <w:t> </w:t>
      </w:r>
      <w:r>
        <w:rPr>
          <w:color w:val="231F20"/>
          <w:w w:val="95"/>
          <w:sz w:val="20"/>
        </w:rPr>
        <w:t>debe</w:t>
      </w:r>
      <w:r>
        <w:rPr>
          <w:color w:val="231F20"/>
          <w:spacing w:val="-32"/>
          <w:w w:val="95"/>
          <w:sz w:val="20"/>
        </w:rPr>
        <w:t> </w:t>
      </w:r>
      <w:r>
        <w:rPr>
          <w:color w:val="231F20"/>
          <w:w w:val="95"/>
          <w:sz w:val="20"/>
        </w:rPr>
        <w:t>ser</w:t>
      </w:r>
      <w:r>
        <w:rPr>
          <w:color w:val="231F20"/>
          <w:spacing w:val="-32"/>
          <w:w w:val="95"/>
          <w:sz w:val="20"/>
        </w:rPr>
        <w:t> </w:t>
      </w:r>
      <w:r>
        <w:rPr>
          <w:color w:val="231F20"/>
          <w:w w:val="95"/>
          <w:sz w:val="20"/>
        </w:rPr>
        <w:t>protegido</w:t>
      </w:r>
      <w:r>
        <w:rPr>
          <w:color w:val="231F20"/>
          <w:spacing w:val="-32"/>
          <w:w w:val="95"/>
          <w:sz w:val="20"/>
        </w:rPr>
        <w:t> </w:t>
      </w:r>
      <w:r>
        <w:rPr>
          <w:color w:val="231F20"/>
          <w:w w:val="95"/>
          <w:sz w:val="20"/>
        </w:rPr>
        <w:t>con</w:t>
      </w:r>
      <w:r>
        <w:rPr>
          <w:color w:val="231F20"/>
          <w:spacing w:val="-32"/>
          <w:w w:val="95"/>
          <w:sz w:val="20"/>
        </w:rPr>
        <w:t> </w:t>
      </w:r>
      <w:r>
        <w:rPr>
          <w:color w:val="231F20"/>
          <w:w w:val="95"/>
          <w:sz w:val="20"/>
        </w:rPr>
        <w:t>la</w:t>
      </w:r>
      <w:r>
        <w:rPr>
          <w:color w:val="231F20"/>
          <w:spacing w:val="-32"/>
          <w:w w:val="95"/>
          <w:sz w:val="20"/>
        </w:rPr>
        <w:t> </w:t>
      </w:r>
      <w:r>
        <w:rPr>
          <w:color w:val="231F20"/>
          <w:w w:val="95"/>
          <w:sz w:val="20"/>
        </w:rPr>
        <w:t>misma</w:t>
      </w:r>
      <w:r>
        <w:rPr>
          <w:color w:val="231F20"/>
          <w:spacing w:val="-32"/>
          <w:w w:val="95"/>
          <w:sz w:val="20"/>
        </w:rPr>
        <w:t> </w:t>
      </w:r>
      <w:r>
        <w:rPr>
          <w:color w:val="231F20"/>
          <w:w w:val="95"/>
          <w:sz w:val="20"/>
        </w:rPr>
        <w:t>intensidad</w:t>
      </w:r>
      <w:r>
        <w:rPr>
          <w:color w:val="231F20"/>
          <w:spacing w:val="-32"/>
          <w:w w:val="95"/>
          <w:sz w:val="20"/>
        </w:rPr>
        <w:t> </w:t>
      </w:r>
      <w:r>
        <w:rPr>
          <w:color w:val="231F20"/>
          <w:w w:val="95"/>
          <w:sz w:val="20"/>
        </w:rPr>
        <w:t>que</w:t>
      </w:r>
      <w:r>
        <w:rPr>
          <w:color w:val="231F20"/>
          <w:spacing w:val="-32"/>
          <w:w w:val="95"/>
          <w:sz w:val="20"/>
        </w:rPr>
        <w:t> </w:t>
      </w:r>
      <w:r>
        <w:rPr>
          <w:color w:val="231F20"/>
          <w:w w:val="95"/>
          <w:sz w:val="20"/>
        </w:rPr>
        <w:t>la</w:t>
      </w:r>
      <w:r>
        <w:rPr>
          <w:color w:val="231F20"/>
          <w:spacing w:val="-32"/>
          <w:w w:val="95"/>
          <w:sz w:val="20"/>
        </w:rPr>
        <w:t> </w:t>
      </w:r>
      <w:r>
        <w:rPr>
          <w:color w:val="231F20"/>
          <w:w w:val="95"/>
          <w:sz w:val="20"/>
        </w:rPr>
        <w:t>privación</w:t>
      </w:r>
      <w:r>
        <w:rPr>
          <w:color w:val="231F20"/>
          <w:spacing w:val="-32"/>
          <w:w w:val="95"/>
          <w:sz w:val="20"/>
        </w:rPr>
        <w:t> </w:t>
      </w:r>
      <w:r>
        <w:rPr>
          <w:color w:val="231F20"/>
          <w:w w:val="95"/>
          <w:sz w:val="20"/>
        </w:rPr>
        <w:t>ilegal</w:t>
      </w:r>
      <w:r>
        <w:rPr>
          <w:color w:val="231F20"/>
          <w:spacing w:val="-32"/>
          <w:w w:val="95"/>
          <w:sz w:val="20"/>
        </w:rPr>
        <w:t> </w:t>
      </w:r>
      <w:r>
        <w:rPr>
          <w:color w:val="231F20"/>
          <w:w w:val="95"/>
          <w:sz w:val="20"/>
        </w:rPr>
        <w:t>de</w:t>
      </w:r>
      <w:r>
        <w:rPr>
          <w:color w:val="231F20"/>
          <w:spacing w:val="-32"/>
          <w:w w:val="95"/>
          <w:sz w:val="20"/>
        </w:rPr>
        <w:t> </w:t>
      </w:r>
      <w:r>
        <w:rPr>
          <w:color w:val="231F20"/>
          <w:w w:val="95"/>
          <w:sz w:val="20"/>
        </w:rPr>
        <w:t>libertad</w:t>
      </w:r>
      <w:r>
        <w:rPr>
          <w:color w:val="231F20"/>
          <w:spacing w:val="-32"/>
          <w:w w:val="95"/>
          <w:sz w:val="20"/>
        </w:rPr>
        <w:t> </w:t>
      </w:r>
      <w:r>
        <w:rPr>
          <w:color w:val="231F20"/>
          <w:w w:val="95"/>
          <w:sz w:val="20"/>
        </w:rPr>
        <w:t>por </w:t>
      </w:r>
      <w:r>
        <w:rPr>
          <w:color w:val="231F20"/>
          <w:w w:val="95"/>
          <w:sz w:val="19"/>
        </w:rPr>
        <w:t>derivar de</w:t>
      </w:r>
      <w:r>
        <w:rPr>
          <w:color w:val="231F20"/>
          <w:spacing w:val="-12"/>
          <w:w w:val="95"/>
          <w:sz w:val="19"/>
        </w:rPr>
        <w:t> </w:t>
      </w:r>
      <w:r>
        <w:rPr>
          <w:color w:val="231F20"/>
          <w:w w:val="95"/>
          <w:sz w:val="19"/>
        </w:rPr>
        <w:t>ésta.</w:t>
      </w:r>
      <w:r>
        <w:rPr>
          <w:color w:val="231F20"/>
          <w:w w:val="95"/>
          <w:position w:val="7"/>
          <w:sz w:val="11"/>
        </w:rPr>
        <w:t>20</w:t>
      </w:r>
    </w:p>
    <w:p>
      <w:pPr>
        <w:pStyle w:val="BodyText"/>
        <w:rPr>
          <w:sz w:val="19"/>
        </w:rPr>
      </w:pPr>
    </w:p>
    <w:p>
      <w:pPr>
        <w:pStyle w:val="Heading3"/>
      </w:pPr>
      <w:r>
        <w:rPr>
          <w:color w:val="231F20"/>
          <w:w w:val="90"/>
        </w:rPr>
        <w:t>4. La jerarquía de los tratados internacionales</w:t>
      </w:r>
    </w:p>
    <w:p>
      <w:pPr>
        <w:pStyle w:val="BodyText"/>
        <w:spacing w:before="3"/>
        <w:rPr>
          <w:rFonts w:ascii="Cambria"/>
          <w:b/>
        </w:rPr>
      </w:pPr>
    </w:p>
    <w:p>
      <w:pPr>
        <w:pStyle w:val="BodyText"/>
        <w:spacing w:line="260" w:lineRule="exact"/>
        <w:ind w:left="113" w:right="111"/>
        <w:jc w:val="both"/>
      </w:pPr>
      <w:r>
        <w:rPr>
          <w:color w:val="231F20"/>
          <w:spacing w:val="-6"/>
          <w:w w:val="95"/>
        </w:rPr>
        <w:t>Tomás</w:t>
      </w:r>
      <w:r>
        <w:rPr>
          <w:color w:val="231F20"/>
          <w:spacing w:val="-12"/>
          <w:w w:val="95"/>
        </w:rPr>
        <w:t> </w:t>
      </w:r>
      <w:r>
        <w:rPr>
          <w:color w:val="231F20"/>
          <w:w w:val="95"/>
        </w:rPr>
        <w:t>Requena</w:t>
      </w:r>
      <w:r>
        <w:rPr>
          <w:color w:val="231F20"/>
          <w:spacing w:val="-11"/>
          <w:w w:val="95"/>
        </w:rPr>
        <w:t> </w:t>
      </w:r>
      <w:r>
        <w:rPr>
          <w:color w:val="231F20"/>
          <w:w w:val="95"/>
        </w:rPr>
        <w:t>López,</w:t>
      </w:r>
      <w:r>
        <w:rPr>
          <w:color w:val="231F20"/>
          <w:spacing w:val="-11"/>
          <w:w w:val="95"/>
        </w:rPr>
        <w:t> </w:t>
      </w:r>
      <w:r>
        <w:rPr>
          <w:color w:val="231F20"/>
          <w:w w:val="95"/>
        </w:rPr>
        <w:t>en</w:t>
      </w:r>
      <w:r>
        <w:rPr>
          <w:color w:val="231F20"/>
          <w:spacing w:val="-12"/>
          <w:w w:val="95"/>
        </w:rPr>
        <w:t> </w:t>
      </w:r>
      <w:r>
        <w:rPr>
          <w:color w:val="231F20"/>
          <w:w w:val="95"/>
        </w:rPr>
        <w:t>un</w:t>
      </w:r>
      <w:r>
        <w:rPr>
          <w:color w:val="231F20"/>
          <w:spacing w:val="-12"/>
          <w:w w:val="95"/>
        </w:rPr>
        <w:t> </w:t>
      </w:r>
      <w:r>
        <w:rPr>
          <w:color w:val="231F20"/>
          <w:w w:val="95"/>
        </w:rPr>
        <w:t>reciente</w:t>
      </w:r>
      <w:r>
        <w:rPr>
          <w:color w:val="231F20"/>
          <w:spacing w:val="-11"/>
          <w:w w:val="95"/>
        </w:rPr>
        <w:t> </w:t>
      </w:r>
      <w:r>
        <w:rPr>
          <w:color w:val="231F20"/>
          <w:w w:val="95"/>
        </w:rPr>
        <w:t>y</w:t>
      </w:r>
      <w:r>
        <w:rPr>
          <w:color w:val="231F20"/>
          <w:spacing w:val="-11"/>
          <w:w w:val="95"/>
        </w:rPr>
        <w:t> </w:t>
      </w:r>
      <w:r>
        <w:rPr>
          <w:color w:val="231F20"/>
          <w:w w:val="95"/>
        </w:rPr>
        <w:t>profundo</w:t>
      </w:r>
      <w:r>
        <w:rPr>
          <w:color w:val="231F20"/>
          <w:spacing w:val="-12"/>
          <w:w w:val="95"/>
        </w:rPr>
        <w:t> </w:t>
      </w:r>
      <w:r>
        <w:rPr>
          <w:color w:val="231F20"/>
          <w:w w:val="95"/>
        </w:rPr>
        <w:t>estudio</w:t>
      </w:r>
      <w:r>
        <w:rPr>
          <w:color w:val="231F20"/>
          <w:spacing w:val="-11"/>
          <w:w w:val="95"/>
        </w:rPr>
        <w:t> </w:t>
      </w:r>
      <w:r>
        <w:rPr>
          <w:color w:val="231F20"/>
          <w:w w:val="95"/>
        </w:rPr>
        <w:t>acerca</w:t>
      </w:r>
      <w:r>
        <w:rPr>
          <w:color w:val="231F20"/>
          <w:spacing w:val="-12"/>
          <w:w w:val="95"/>
        </w:rPr>
        <w:t> </w:t>
      </w:r>
      <w:r>
        <w:rPr>
          <w:color w:val="231F20"/>
          <w:w w:val="95"/>
        </w:rPr>
        <w:t>del</w:t>
      </w:r>
      <w:r>
        <w:rPr>
          <w:color w:val="231F20"/>
          <w:spacing w:val="-11"/>
          <w:w w:val="95"/>
        </w:rPr>
        <w:t> </w:t>
      </w:r>
      <w:r>
        <w:rPr>
          <w:color w:val="231F20"/>
          <w:w w:val="95"/>
        </w:rPr>
        <w:t>principio de</w:t>
      </w:r>
      <w:r>
        <w:rPr>
          <w:color w:val="231F20"/>
          <w:spacing w:val="-20"/>
          <w:w w:val="95"/>
        </w:rPr>
        <w:t> </w:t>
      </w:r>
      <w:r>
        <w:rPr>
          <w:color w:val="231F20"/>
          <w:w w:val="95"/>
        </w:rPr>
        <w:t>jerarquía</w:t>
      </w:r>
      <w:r>
        <w:rPr>
          <w:color w:val="231F20"/>
          <w:spacing w:val="-20"/>
          <w:w w:val="95"/>
        </w:rPr>
        <w:t> </w:t>
      </w:r>
      <w:r>
        <w:rPr>
          <w:color w:val="231F20"/>
          <w:w w:val="95"/>
        </w:rPr>
        <w:t>normativa,</w:t>
      </w:r>
      <w:r>
        <w:rPr>
          <w:color w:val="231F20"/>
          <w:spacing w:val="-19"/>
          <w:w w:val="95"/>
        </w:rPr>
        <w:t> </w:t>
      </w:r>
      <w:r>
        <w:rPr>
          <w:color w:val="231F20"/>
          <w:w w:val="95"/>
        </w:rPr>
        <w:t>señala</w:t>
      </w:r>
      <w:r>
        <w:rPr>
          <w:color w:val="231F20"/>
          <w:spacing w:val="-20"/>
          <w:w w:val="95"/>
        </w:rPr>
        <w:t> </w:t>
      </w:r>
      <w:r>
        <w:rPr>
          <w:color w:val="231F20"/>
          <w:w w:val="95"/>
        </w:rPr>
        <w:t>que</w:t>
      </w:r>
      <w:r>
        <w:rPr>
          <w:color w:val="231F20"/>
          <w:spacing w:val="-20"/>
          <w:w w:val="95"/>
        </w:rPr>
        <w:t> </w:t>
      </w:r>
      <w:r>
        <w:rPr>
          <w:color w:val="231F20"/>
          <w:w w:val="95"/>
        </w:rPr>
        <w:t>ésta</w:t>
      </w:r>
      <w:r>
        <w:rPr>
          <w:color w:val="231F20"/>
          <w:spacing w:val="-20"/>
          <w:w w:val="95"/>
        </w:rPr>
        <w:t> </w:t>
      </w:r>
      <w:r>
        <w:rPr>
          <w:color w:val="231F20"/>
          <w:w w:val="95"/>
        </w:rPr>
        <w:t>es</w:t>
      </w:r>
      <w:r>
        <w:rPr>
          <w:color w:val="231F20"/>
          <w:spacing w:val="-20"/>
          <w:w w:val="95"/>
        </w:rPr>
        <w:t> </w:t>
      </w:r>
      <w:r>
        <w:rPr>
          <w:color w:val="231F20"/>
          <w:w w:val="95"/>
        </w:rPr>
        <w:t>“un</w:t>
      </w:r>
      <w:r>
        <w:rPr>
          <w:color w:val="231F20"/>
          <w:spacing w:val="-20"/>
          <w:w w:val="95"/>
        </w:rPr>
        <w:t> </w:t>
      </w:r>
      <w:r>
        <w:rPr>
          <w:color w:val="231F20"/>
          <w:w w:val="95"/>
        </w:rPr>
        <w:t>modo</w:t>
      </w:r>
      <w:r>
        <w:rPr>
          <w:color w:val="231F20"/>
          <w:spacing w:val="-20"/>
          <w:w w:val="95"/>
        </w:rPr>
        <w:t> </w:t>
      </w:r>
      <w:r>
        <w:rPr>
          <w:color w:val="231F20"/>
          <w:w w:val="95"/>
        </w:rPr>
        <w:t>necesario</w:t>
      </w:r>
      <w:r>
        <w:rPr>
          <w:color w:val="231F20"/>
          <w:spacing w:val="-19"/>
          <w:w w:val="95"/>
        </w:rPr>
        <w:t> </w:t>
      </w:r>
      <w:r>
        <w:rPr>
          <w:color w:val="231F20"/>
          <w:w w:val="95"/>
        </w:rPr>
        <w:t>de</w:t>
      </w:r>
      <w:r>
        <w:rPr>
          <w:color w:val="231F20"/>
          <w:spacing w:val="-20"/>
          <w:w w:val="95"/>
        </w:rPr>
        <w:t> </w:t>
      </w:r>
      <w:r>
        <w:rPr>
          <w:color w:val="231F20"/>
          <w:w w:val="95"/>
        </w:rPr>
        <w:t>organizar</w:t>
      </w:r>
      <w:r>
        <w:rPr>
          <w:color w:val="231F20"/>
          <w:spacing w:val="-20"/>
          <w:w w:val="95"/>
        </w:rPr>
        <w:t> </w:t>
      </w:r>
      <w:r>
        <w:rPr>
          <w:color w:val="231F20"/>
          <w:w w:val="95"/>
        </w:rPr>
        <w:t>las diferentes</w:t>
      </w:r>
      <w:r>
        <w:rPr>
          <w:color w:val="231F20"/>
          <w:spacing w:val="-14"/>
          <w:w w:val="95"/>
        </w:rPr>
        <w:t> </w:t>
      </w:r>
      <w:r>
        <w:rPr>
          <w:color w:val="231F20"/>
          <w:w w:val="95"/>
        </w:rPr>
        <w:t>normas</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sistemas</w:t>
      </w:r>
      <w:r>
        <w:rPr>
          <w:color w:val="231F20"/>
          <w:spacing w:val="-14"/>
          <w:w w:val="95"/>
        </w:rPr>
        <w:t> </w:t>
      </w:r>
      <w:r>
        <w:rPr>
          <w:color w:val="231F20"/>
          <w:w w:val="95"/>
        </w:rPr>
        <w:t>y</w:t>
      </w:r>
      <w:r>
        <w:rPr>
          <w:color w:val="231F20"/>
          <w:spacing w:val="-14"/>
          <w:w w:val="95"/>
        </w:rPr>
        <w:t> </w:t>
      </w:r>
      <w:r>
        <w:rPr>
          <w:color w:val="231F20"/>
          <w:w w:val="95"/>
        </w:rPr>
        <w:t>ordenamientos</w:t>
      </w:r>
      <w:r>
        <w:rPr>
          <w:color w:val="231F20"/>
          <w:spacing w:val="-13"/>
          <w:w w:val="95"/>
        </w:rPr>
        <w:t> </w:t>
      </w:r>
      <w:r>
        <w:rPr>
          <w:color w:val="231F20"/>
          <w:w w:val="95"/>
        </w:rPr>
        <w:t>jurídicos</w:t>
      </w:r>
      <w:r>
        <w:rPr>
          <w:color w:val="231F20"/>
          <w:spacing w:val="-14"/>
          <w:w w:val="95"/>
        </w:rPr>
        <w:t> </w:t>
      </w:r>
      <w:r>
        <w:rPr>
          <w:color w:val="231F20"/>
          <w:w w:val="95"/>
        </w:rPr>
        <w:t>de</w:t>
      </w:r>
      <w:r>
        <w:rPr>
          <w:color w:val="231F20"/>
          <w:spacing w:val="-14"/>
          <w:w w:val="95"/>
        </w:rPr>
        <w:t> </w:t>
      </w:r>
      <w:r>
        <w:rPr>
          <w:color w:val="231F20"/>
          <w:w w:val="95"/>
        </w:rPr>
        <w:t>las</w:t>
      </w:r>
      <w:r>
        <w:rPr>
          <w:color w:val="231F20"/>
          <w:spacing w:val="-14"/>
          <w:w w:val="95"/>
        </w:rPr>
        <w:t> </w:t>
      </w:r>
      <w:r>
        <w:rPr>
          <w:color w:val="231F20"/>
          <w:w w:val="95"/>
        </w:rPr>
        <w:t>sociedades modernas,</w:t>
      </w:r>
      <w:r>
        <w:rPr>
          <w:color w:val="231F20"/>
          <w:spacing w:val="-6"/>
          <w:w w:val="95"/>
        </w:rPr>
        <w:t> </w:t>
      </w:r>
      <w:r>
        <w:rPr>
          <w:color w:val="231F20"/>
          <w:w w:val="95"/>
        </w:rPr>
        <w:t>consistente</w:t>
      </w:r>
      <w:r>
        <w:rPr>
          <w:color w:val="231F20"/>
          <w:spacing w:val="-6"/>
          <w:w w:val="95"/>
        </w:rPr>
        <w:t> </w:t>
      </w:r>
      <w:r>
        <w:rPr>
          <w:color w:val="231F20"/>
          <w:w w:val="95"/>
        </w:rPr>
        <w:t>en</w:t>
      </w:r>
      <w:r>
        <w:rPr>
          <w:color w:val="231F20"/>
          <w:spacing w:val="-6"/>
          <w:w w:val="95"/>
        </w:rPr>
        <w:t> </w:t>
      </w:r>
      <w:r>
        <w:rPr>
          <w:color w:val="231F20"/>
          <w:w w:val="95"/>
        </w:rPr>
        <w:t>hacer</w:t>
      </w:r>
      <w:r>
        <w:rPr>
          <w:color w:val="231F20"/>
          <w:spacing w:val="-6"/>
          <w:w w:val="95"/>
        </w:rPr>
        <w:t> </w:t>
      </w:r>
      <w:r>
        <w:rPr>
          <w:color w:val="231F20"/>
          <w:w w:val="95"/>
        </w:rPr>
        <w:t>depender</w:t>
      </w:r>
      <w:r>
        <w:rPr>
          <w:color w:val="231F20"/>
          <w:spacing w:val="-6"/>
          <w:w w:val="95"/>
        </w:rPr>
        <w:t> </w:t>
      </w:r>
      <w:r>
        <w:rPr>
          <w:color w:val="231F20"/>
          <w:w w:val="95"/>
        </w:rPr>
        <w:t>la</w:t>
      </w:r>
      <w:r>
        <w:rPr>
          <w:color w:val="231F20"/>
          <w:spacing w:val="-6"/>
          <w:w w:val="95"/>
        </w:rPr>
        <w:t> </w:t>
      </w:r>
      <w:r>
        <w:rPr>
          <w:color w:val="231F20"/>
          <w:w w:val="95"/>
        </w:rPr>
        <w:t>validez</w:t>
      </w:r>
      <w:r>
        <w:rPr>
          <w:color w:val="231F20"/>
          <w:spacing w:val="-6"/>
          <w:w w:val="95"/>
        </w:rPr>
        <w:t> </w:t>
      </w:r>
      <w:r>
        <w:rPr>
          <w:color w:val="231F20"/>
          <w:w w:val="95"/>
        </w:rPr>
        <w:t>de</w:t>
      </w:r>
      <w:r>
        <w:rPr>
          <w:color w:val="231F20"/>
          <w:spacing w:val="-6"/>
          <w:w w:val="95"/>
        </w:rPr>
        <w:t> </w:t>
      </w:r>
      <w:r>
        <w:rPr>
          <w:color w:val="231F20"/>
          <w:w w:val="95"/>
        </w:rPr>
        <w:t>unas</w:t>
      </w:r>
      <w:r>
        <w:rPr>
          <w:color w:val="231F20"/>
          <w:spacing w:val="-6"/>
          <w:w w:val="95"/>
        </w:rPr>
        <w:t> </w:t>
      </w:r>
      <w:r>
        <w:rPr>
          <w:color w:val="231F20"/>
          <w:w w:val="95"/>
        </w:rPr>
        <w:t>normas</w:t>
      </w:r>
      <w:r>
        <w:rPr>
          <w:color w:val="231F20"/>
          <w:spacing w:val="-6"/>
          <w:w w:val="95"/>
        </w:rPr>
        <w:t> </w:t>
      </w:r>
      <w:r>
        <w:rPr>
          <w:color w:val="231F20"/>
          <w:w w:val="95"/>
        </w:rPr>
        <w:t>de</w:t>
      </w:r>
      <w:r>
        <w:rPr>
          <w:color w:val="231F20"/>
          <w:spacing w:val="-6"/>
          <w:w w:val="95"/>
        </w:rPr>
        <w:t> </w:t>
      </w:r>
      <w:r>
        <w:rPr>
          <w:color w:val="231F20"/>
          <w:w w:val="95"/>
        </w:rPr>
        <w:t>otras. Una</w:t>
      </w:r>
      <w:r>
        <w:rPr>
          <w:color w:val="231F20"/>
          <w:spacing w:val="-34"/>
          <w:w w:val="95"/>
        </w:rPr>
        <w:t> </w:t>
      </w:r>
      <w:r>
        <w:rPr>
          <w:color w:val="231F20"/>
          <w:w w:val="95"/>
        </w:rPr>
        <w:t>norma</w:t>
      </w:r>
      <w:r>
        <w:rPr>
          <w:color w:val="231F20"/>
          <w:spacing w:val="-34"/>
          <w:w w:val="95"/>
        </w:rPr>
        <w:t> </w:t>
      </w:r>
      <w:r>
        <w:rPr>
          <w:color w:val="231F20"/>
          <w:w w:val="95"/>
        </w:rPr>
        <w:t>es</w:t>
      </w:r>
      <w:r>
        <w:rPr>
          <w:color w:val="231F20"/>
          <w:spacing w:val="-34"/>
          <w:w w:val="95"/>
        </w:rPr>
        <w:t> </w:t>
      </w:r>
      <w:r>
        <w:rPr>
          <w:color w:val="231F20"/>
          <w:w w:val="95"/>
        </w:rPr>
        <w:t>jerárquicamente</w:t>
      </w:r>
      <w:r>
        <w:rPr>
          <w:color w:val="231F20"/>
          <w:spacing w:val="-34"/>
          <w:w w:val="95"/>
        </w:rPr>
        <w:t> </w:t>
      </w:r>
      <w:r>
        <w:rPr>
          <w:color w:val="231F20"/>
          <w:w w:val="95"/>
        </w:rPr>
        <w:t>superior</w:t>
      </w:r>
      <w:r>
        <w:rPr>
          <w:color w:val="231F20"/>
          <w:spacing w:val="-34"/>
          <w:w w:val="95"/>
        </w:rPr>
        <w:t> </w:t>
      </w:r>
      <w:r>
        <w:rPr>
          <w:color w:val="231F20"/>
          <w:w w:val="95"/>
        </w:rPr>
        <w:t>a</w:t>
      </w:r>
      <w:r>
        <w:rPr>
          <w:color w:val="231F20"/>
          <w:spacing w:val="-34"/>
          <w:w w:val="95"/>
        </w:rPr>
        <w:t> </w:t>
      </w:r>
      <w:r>
        <w:rPr>
          <w:color w:val="231F20"/>
          <w:w w:val="95"/>
        </w:rPr>
        <w:t>otra</w:t>
      </w:r>
      <w:r>
        <w:rPr>
          <w:color w:val="231F20"/>
          <w:spacing w:val="-34"/>
          <w:w w:val="95"/>
        </w:rPr>
        <w:t> </w:t>
      </w:r>
      <w:r>
        <w:rPr>
          <w:color w:val="231F20"/>
          <w:w w:val="95"/>
        </w:rPr>
        <w:t>cuando</w:t>
      </w:r>
      <w:r>
        <w:rPr>
          <w:color w:val="231F20"/>
          <w:spacing w:val="-34"/>
          <w:w w:val="95"/>
        </w:rPr>
        <w:t> </w:t>
      </w:r>
      <w:r>
        <w:rPr>
          <w:color w:val="231F20"/>
          <w:w w:val="95"/>
        </w:rPr>
        <w:t>la</w:t>
      </w:r>
      <w:r>
        <w:rPr>
          <w:color w:val="231F20"/>
          <w:spacing w:val="-34"/>
          <w:w w:val="95"/>
        </w:rPr>
        <w:t> </w:t>
      </w:r>
      <w:r>
        <w:rPr>
          <w:color w:val="231F20"/>
          <w:w w:val="95"/>
        </w:rPr>
        <w:t>validez</w:t>
      </w:r>
      <w:r>
        <w:rPr>
          <w:color w:val="231F20"/>
          <w:spacing w:val="-34"/>
          <w:w w:val="95"/>
        </w:rPr>
        <w:t> </w:t>
      </w:r>
      <w:r>
        <w:rPr>
          <w:color w:val="231F20"/>
          <w:w w:val="95"/>
        </w:rPr>
        <w:t>de</w:t>
      </w:r>
      <w:r>
        <w:rPr>
          <w:color w:val="231F20"/>
          <w:spacing w:val="-34"/>
          <w:w w:val="95"/>
        </w:rPr>
        <w:t> </w:t>
      </w:r>
      <w:r>
        <w:rPr>
          <w:color w:val="231F20"/>
          <w:w w:val="95"/>
        </w:rPr>
        <w:t>ésta</w:t>
      </w:r>
      <w:r>
        <w:rPr>
          <w:color w:val="231F20"/>
          <w:spacing w:val="-34"/>
          <w:w w:val="95"/>
        </w:rPr>
        <w:t> </w:t>
      </w:r>
      <w:r>
        <w:rPr>
          <w:color w:val="231F20"/>
          <w:w w:val="95"/>
        </w:rPr>
        <w:t>depende de</w:t>
      </w:r>
      <w:r>
        <w:rPr>
          <w:color w:val="231F20"/>
          <w:spacing w:val="-13"/>
          <w:w w:val="95"/>
        </w:rPr>
        <w:t> </w:t>
      </w:r>
      <w:r>
        <w:rPr>
          <w:color w:val="231F20"/>
          <w:w w:val="95"/>
        </w:rPr>
        <w:t>aquélla.</w:t>
      </w:r>
      <w:r>
        <w:rPr>
          <w:color w:val="231F20"/>
          <w:spacing w:val="-12"/>
          <w:w w:val="95"/>
        </w:rPr>
        <w:t> </w:t>
      </w:r>
      <w:r>
        <w:rPr>
          <w:color w:val="231F20"/>
          <w:w w:val="95"/>
        </w:rPr>
        <w:t>Sólo</w:t>
      </w:r>
      <w:r>
        <w:rPr>
          <w:color w:val="231F20"/>
          <w:spacing w:val="-13"/>
          <w:w w:val="95"/>
        </w:rPr>
        <w:t> </w:t>
      </w:r>
      <w:r>
        <w:rPr>
          <w:color w:val="231F20"/>
          <w:w w:val="95"/>
        </w:rPr>
        <w:t>así,</w:t>
      </w:r>
      <w:r>
        <w:rPr>
          <w:color w:val="231F20"/>
          <w:spacing w:val="-13"/>
          <w:w w:val="95"/>
        </w:rPr>
        <w:t> </w:t>
      </w:r>
      <w:r>
        <w:rPr>
          <w:color w:val="231F20"/>
          <w:w w:val="95"/>
        </w:rPr>
        <w:t>o</w:t>
      </w:r>
      <w:r>
        <w:rPr>
          <w:color w:val="231F20"/>
          <w:spacing w:val="-13"/>
          <w:w w:val="95"/>
        </w:rPr>
        <w:t> </w:t>
      </w:r>
      <w:r>
        <w:rPr>
          <w:color w:val="231F20"/>
          <w:w w:val="95"/>
        </w:rPr>
        <w:t>en</w:t>
      </w:r>
      <w:r>
        <w:rPr>
          <w:color w:val="231F20"/>
          <w:spacing w:val="-13"/>
          <w:w w:val="95"/>
        </w:rPr>
        <w:t> </w:t>
      </w:r>
      <w:r>
        <w:rPr>
          <w:color w:val="231F20"/>
          <w:w w:val="95"/>
        </w:rPr>
        <w:t>cualquier</w:t>
      </w:r>
      <w:r>
        <w:rPr>
          <w:color w:val="231F20"/>
          <w:spacing w:val="-13"/>
          <w:w w:val="95"/>
        </w:rPr>
        <w:t> </w:t>
      </w:r>
      <w:r>
        <w:rPr>
          <w:color w:val="231F20"/>
          <w:w w:val="95"/>
        </w:rPr>
        <w:t>forma</w:t>
      </w:r>
      <w:r>
        <w:rPr>
          <w:color w:val="231F20"/>
          <w:spacing w:val="-13"/>
          <w:w w:val="95"/>
        </w:rPr>
        <w:t> </w:t>
      </w:r>
      <w:r>
        <w:rPr>
          <w:color w:val="231F20"/>
          <w:w w:val="95"/>
        </w:rPr>
        <w:t>que</w:t>
      </w:r>
      <w:r>
        <w:rPr>
          <w:color w:val="231F20"/>
          <w:spacing w:val="-13"/>
          <w:w w:val="95"/>
        </w:rPr>
        <w:t> </w:t>
      </w:r>
      <w:r>
        <w:rPr>
          <w:color w:val="231F20"/>
          <w:w w:val="95"/>
        </w:rPr>
        <w:t>explicite</w:t>
      </w:r>
      <w:r>
        <w:rPr>
          <w:color w:val="231F20"/>
          <w:spacing w:val="-13"/>
          <w:w w:val="95"/>
        </w:rPr>
        <w:t> </w:t>
      </w:r>
      <w:r>
        <w:rPr>
          <w:color w:val="231F20"/>
          <w:w w:val="95"/>
        </w:rPr>
        <w:t>esencialmente</w:t>
      </w:r>
      <w:r>
        <w:rPr>
          <w:color w:val="231F20"/>
          <w:spacing w:val="-12"/>
          <w:w w:val="95"/>
        </w:rPr>
        <w:t> </w:t>
      </w:r>
      <w:r>
        <w:rPr>
          <w:color w:val="231F20"/>
          <w:w w:val="95"/>
        </w:rPr>
        <w:t>esa</w:t>
      </w:r>
      <w:r>
        <w:rPr>
          <w:color w:val="231F20"/>
          <w:spacing w:val="-13"/>
          <w:w w:val="95"/>
        </w:rPr>
        <w:t> </w:t>
      </w:r>
      <w:r>
        <w:rPr>
          <w:color w:val="231F20"/>
          <w:w w:val="95"/>
        </w:rPr>
        <w:t>idea, puede</w:t>
      </w:r>
      <w:r>
        <w:rPr>
          <w:color w:val="231F20"/>
          <w:spacing w:val="-22"/>
          <w:w w:val="95"/>
        </w:rPr>
        <w:t> </w:t>
      </w:r>
      <w:r>
        <w:rPr>
          <w:color w:val="231F20"/>
          <w:w w:val="95"/>
        </w:rPr>
        <w:t>definirse</w:t>
      </w:r>
      <w:r>
        <w:rPr>
          <w:color w:val="231F20"/>
          <w:spacing w:val="-22"/>
          <w:w w:val="95"/>
        </w:rPr>
        <w:t> </w:t>
      </w:r>
      <w:r>
        <w:rPr>
          <w:color w:val="231F20"/>
          <w:w w:val="95"/>
        </w:rPr>
        <w:t>la</w:t>
      </w:r>
      <w:r>
        <w:rPr>
          <w:color w:val="231F20"/>
          <w:spacing w:val="-22"/>
          <w:w w:val="95"/>
        </w:rPr>
        <w:t> </w:t>
      </w:r>
      <w:r>
        <w:rPr>
          <w:color w:val="231F20"/>
          <w:w w:val="95"/>
        </w:rPr>
        <w:t>jerarquía”</w:t>
      </w:r>
      <w:r>
        <w:rPr>
          <w:color w:val="231F20"/>
          <w:spacing w:val="-22"/>
          <w:w w:val="95"/>
        </w:rPr>
        <w:t> </w:t>
      </w:r>
      <w:r>
        <w:rPr>
          <w:color w:val="231F20"/>
          <w:w w:val="95"/>
        </w:rPr>
        <w:t>(Requena,</w:t>
      </w:r>
      <w:r>
        <w:rPr>
          <w:color w:val="231F20"/>
          <w:spacing w:val="-22"/>
          <w:w w:val="95"/>
        </w:rPr>
        <w:t> </w:t>
      </w:r>
      <w:r>
        <w:rPr>
          <w:color w:val="231F20"/>
          <w:w w:val="95"/>
        </w:rPr>
        <w:t>2004:</w:t>
      </w:r>
      <w:r>
        <w:rPr>
          <w:color w:val="231F20"/>
          <w:spacing w:val="-22"/>
          <w:w w:val="95"/>
        </w:rPr>
        <w:t> </w:t>
      </w:r>
      <w:r>
        <w:rPr>
          <w:color w:val="231F20"/>
          <w:w w:val="95"/>
        </w:rPr>
        <w:t>133).</w:t>
      </w:r>
    </w:p>
    <w:p>
      <w:pPr>
        <w:pStyle w:val="BodyText"/>
        <w:spacing w:line="260" w:lineRule="exact"/>
        <w:ind w:left="113" w:right="111" w:firstLine="283"/>
        <w:jc w:val="both"/>
        <w:rPr>
          <w:sz w:val="11"/>
        </w:rPr>
      </w:pPr>
      <w:r>
        <w:rPr>
          <w:color w:val="231F20"/>
          <w:w w:val="95"/>
        </w:rPr>
        <w:t>La</w:t>
      </w:r>
      <w:r>
        <w:rPr>
          <w:color w:val="231F20"/>
          <w:spacing w:val="-7"/>
          <w:w w:val="95"/>
        </w:rPr>
        <w:t> </w:t>
      </w:r>
      <w:r>
        <w:rPr>
          <w:color w:val="231F20"/>
          <w:w w:val="95"/>
        </w:rPr>
        <w:t>cuestión</w:t>
      </w:r>
      <w:r>
        <w:rPr>
          <w:color w:val="231F20"/>
          <w:spacing w:val="-7"/>
          <w:w w:val="95"/>
        </w:rPr>
        <w:t> </w:t>
      </w:r>
      <w:r>
        <w:rPr>
          <w:color w:val="231F20"/>
          <w:w w:val="95"/>
        </w:rPr>
        <w:t>sobre</w:t>
      </w:r>
      <w:r>
        <w:rPr>
          <w:color w:val="231F20"/>
          <w:spacing w:val="-7"/>
          <w:w w:val="95"/>
        </w:rPr>
        <w:t> </w:t>
      </w:r>
      <w:r>
        <w:rPr>
          <w:color w:val="231F20"/>
          <w:w w:val="95"/>
        </w:rPr>
        <w:t>la</w:t>
      </w:r>
      <w:r>
        <w:rPr>
          <w:color w:val="231F20"/>
          <w:spacing w:val="-7"/>
          <w:w w:val="95"/>
        </w:rPr>
        <w:t> </w:t>
      </w:r>
      <w:r>
        <w:rPr>
          <w:color w:val="231F20"/>
          <w:w w:val="95"/>
        </w:rPr>
        <w:t>jerarquía</w:t>
      </w:r>
      <w:r>
        <w:rPr>
          <w:color w:val="231F20"/>
          <w:spacing w:val="-7"/>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w w:val="95"/>
        </w:rPr>
        <w:t>tratados</w:t>
      </w:r>
      <w:r>
        <w:rPr>
          <w:color w:val="231F20"/>
          <w:spacing w:val="-7"/>
          <w:w w:val="95"/>
        </w:rPr>
        <w:t> </w:t>
      </w:r>
      <w:r>
        <w:rPr>
          <w:color w:val="231F20"/>
          <w:w w:val="95"/>
        </w:rPr>
        <w:t>en</w:t>
      </w:r>
      <w:r>
        <w:rPr>
          <w:color w:val="231F20"/>
          <w:spacing w:val="-7"/>
          <w:w w:val="95"/>
        </w:rPr>
        <w:t> </w:t>
      </w:r>
      <w:r>
        <w:rPr>
          <w:color w:val="231F20"/>
          <w:w w:val="95"/>
        </w:rPr>
        <w:t>el</w:t>
      </w:r>
      <w:r>
        <w:rPr>
          <w:color w:val="231F20"/>
          <w:spacing w:val="-7"/>
          <w:w w:val="95"/>
        </w:rPr>
        <w:t> </w:t>
      </w:r>
      <w:r>
        <w:rPr>
          <w:color w:val="231F20"/>
          <w:w w:val="95"/>
        </w:rPr>
        <w:t>derecho</w:t>
      </w:r>
      <w:r>
        <w:rPr>
          <w:color w:val="231F20"/>
          <w:spacing w:val="-7"/>
          <w:w w:val="95"/>
        </w:rPr>
        <w:t> </w:t>
      </w:r>
      <w:r>
        <w:rPr>
          <w:color w:val="231F20"/>
          <w:w w:val="95"/>
        </w:rPr>
        <w:t>interno</w:t>
      </w:r>
      <w:r>
        <w:rPr>
          <w:color w:val="231F20"/>
          <w:spacing w:val="-7"/>
          <w:w w:val="95"/>
        </w:rPr>
        <w:t> </w:t>
      </w:r>
      <w:r>
        <w:rPr>
          <w:color w:val="231F20"/>
          <w:spacing w:val="-11"/>
          <w:w w:val="95"/>
        </w:rPr>
        <w:t>y,</w:t>
      </w:r>
      <w:r>
        <w:rPr>
          <w:color w:val="231F20"/>
          <w:spacing w:val="-7"/>
          <w:w w:val="95"/>
        </w:rPr>
        <w:t> </w:t>
      </w:r>
      <w:r>
        <w:rPr>
          <w:color w:val="231F20"/>
          <w:w w:val="95"/>
        </w:rPr>
        <w:t>sobre todo,</w:t>
      </w:r>
      <w:r>
        <w:rPr>
          <w:color w:val="231F20"/>
          <w:spacing w:val="-25"/>
          <w:w w:val="95"/>
        </w:rPr>
        <w:t> </w:t>
      </w:r>
      <w:r>
        <w:rPr>
          <w:color w:val="231F20"/>
          <w:w w:val="95"/>
        </w:rPr>
        <w:t>su</w:t>
      </w:r>
      <w:r>
        <w:rPr>
          <w:color w:val="231F20"/>
          <w:spacing w:val="-25"/>
          <w:w w:val="95"/>
        </w:rPr>
        <w:t> </w:t>
      </w:r>
      <w:r>
        <w:rPr>
          <w:color w:val="231F20"/>
          <w:w w:val="95"/>
        </w:rPr>
        <w:t>situación</w:t>
      </w:r>
      <w:r>
        <w:rPr>
          <w:color w:val="231F20"/>
          <w:spacing w:val="-26"/>
          <w:w w:val="95"/>
        </w:rPr>
        <w:t> </w:t>
      </w:r>
      <w:r>
        <w:rPr>
          <w:color w:val="231F20"/>
          <w:w w:val="95"/>
        </w:rPr>
        <w:t>con</w:t>
      </w:r>
      <w:r>
        <w:rPr>
          <w:color w:val="231F20"/>
          <w:spacing w:val="-26"/>
          <w:w w:val="95"/>
        </w:rPr>
        <w:t> </w:t>
      </w:r>
      <w:r>
        <w:rPr>
          <w:color w:val="231F20"/>
          <w:w w:val="95"/>
        </w:rPr>
        <w:t>respecto</w:t>
      </w:r>
      <w:r>
        <w:rPr>
          <w:color w:val="231F20"/>
          <w:spacing w:val="-25"/>
          <w:w w:val="95"/>
        </w:rPr>
        <w:t> </w:t>
      </w:r>
      <w:r>
        <w:rPr>
          <w:color w:val="231F20"/>
          <w:w w:val="95"/>
        </w:rPr>
        <w:t>a</w:t>
      </w:r>
      <w:r>
        <w:rPr>
          <w:color w:val="231F20"/>
          <w:spacing w:val="-26"/>
          <w:w w:val="95"/>
        </w:rPr>
        <w:t> </w:t>
      </w:r>
      <w:r>
        <w:rPr>
          <w:color w:val="231F20"/>
          <w:w w:val="95"/>
        </w:rPr>
        <w:t>las</w:t>
      </w:r>
      <w:r>
        <w:rPr>
          <w:color w:val="231F20"/>
          <w:spacing w:val="-25"/>
          <w:w w:val="95"/>
        </w:rPr>
        <w:t> </w:t>
      </w:r>
      <w:r>
        <w:rPr>
          <w:color w:val="231F20"/>
          <w:w w:val="95"/>
        </w:rPr>
        <w:t>normas</w:t>
      </w:r>
      <w:r>
        <w:rPr>
          <w:color w:val="231F20"/>
          <w:spacing w:val="-25"/>
          <w:w w:val="95"/>
        </w:rPr>
        <w:t> </w:t>
      </w:r>
      <w:r>
        <w:rPr>
          <w:color w:val="231F20"/>
          <w:w w:val="95"/>
        </w:rPr>
        <w:t>constitucionales</w:t>
      </w:r>
      <w:r>
        <w:rPr>
          <w:color w:val="231F20"/>
          <w:spacing w:val="-26"/>
          <w:w w:val="95"/>
        </w:rPr>
        <w:t> </w:t>
      </w:r>
      <w:r>
        <w:rPr>
          <w:color w:val="231F20"/>
          <w:w w:val="95"/>
        </w:rPr>
        <w:t>han</w:t>
      </w:r>
      <w:r>
        <w:rPr>
          <w:color w:val="231F20"/>
          <w:spacing w:val="-25"/>
          <w:w w:val="95"/>
        </w:rPr>
        <w:t> </w:t>
      </w:r>
      <w:r>
        <w:rPr>
          <w:color w:val="231F20"/>
          <w:w w:val="95"/>
        </w:rPr>
        <w:t>despertado</w:t>
      </w:r>
      <w:r>
        <w:rPr>
          <w:color w:val="231F20"/>
          <w:spacing w:val="-25"/>
          <w:w w:val="95"/>
        </w:rPr>
        <w:t> </w:t>
      </w:r>
      <w:r>
        <w:rPr>
          <w:color w:val="231F20"/>
          <w:w w:val="95"/>
        </w:rPr>
        <w:t>en la</w:t>
      </w:r>
      <w:r>
        <w:rPr>
          <w:color w:val="231F20"/>
          <w:spacing w:val="-23"/>
          <w:w w:val="95"/>
        </w:rPr>
        <w:t> </w:t>
      </w:r>
      <w:r>
        <w:rPr>
          <w:color w:val="231F20"/>
          <w:w w:val="95"/>
        </w:rPr>
        <w:t>actualidad</w:t>
      </w:r>
      <w:r>
        <w:rPr>
          <w:color w:val="231F20"/>
          <w:spacing w:val="-23"/>
          <w:w w:val="95"/>
        </w:rPr>
        <w:t> </w:t>
      </w:r>
      <w:r>
        <w:rPr>
          <w:color w:val="231F20"/>
          <w:w w:val="95"/>
        </w:rPr>
        <w:t>un</w:t>
      </w:r>
      <w:r>
        <w:rPr>
          <w:color w:val="231F20"/>
          <w:spacing w:val="-23"/>
          <w:w w:val="95"/>
        </w:rPr>
        <w:t> </w:t>
      </w:r>
      <w:r>
        <w:rPr>
          <w:color w:val="231F20"/>
          <w:w w:val="95"/>
        </w:rPr>
        <w:t>gran</w:t>
      </w:r>
      <w:r>
        <w:rPr>
          <w:color w:val="231F20"/>
          <w:spacing w:val="-23"/>
          <w:w w:val="95"/>
        </w:rPr>
        <w:t> </w:t>
      </w:r>
      <w:r>
        <w:rPr>
          <w:color w:val="231F20"/>
          <w:w w:val="95"/>
        </w:rPr>
        <w:t>interés</w:t>
      </w:r>
      <w:r>
        <w:rPr>
          <w:color w:val="231F20"/>
          <w:spacing w:val="-23"/>
          <w:w w:val="95"/>
        </w:rPr>
        <w:t> </w:t>
      </w:r>
      <w:r>
        <w:rPr>
          <w:color w:val="231F20"/>
          <w:w w:val="95"/>
        </w:rPr>
        <w:t>o</w:t>
      </w:r>
      <w:r>
        <w:rPr>
          <w:color w:val="231F20"/>
          <w:spacing w:val="-23"/>
          <w:w w:val="95"/>
        </w:rPr>
        <w:t> </w:t>
      </w:r>
      <w:r>
        <w:rPr>
          <w:color w:val="231F20"/>
          <w:w w:val="95"/>
        </w:rPr>
        <w:t>lo</w:t>
      </w:r>
      <w:r>
        <w:rPr>
          <w:color w:val="231F20"/>
          <w:spacing w:val="-23"/>
          <w:w w:val="95"/>
        </w:rPr>
        <w:t> </w:t>
      </w:r>
      <w:r>
        <w:rPr>
          <w:color w:val="231F20"/>
          <w:w w:val="95"/>
        </w:rPr>
        <w:t>han</w:t>
      </w:r>
      <w:r>
        <w:rPr>
          <w:color w:val="231F20"/>
          <w:spacing w:val="-23"/>
          <w:w w:val="95"/>
        </w:rPr>
        <w:t> </w:t>
      </w:r>
      <w:r>
        <w:rPr>
          <w:color w:val="231F20"/>
          <w:w w:val="95"/>
        </w:rPr>
        <w:t>mantenido</w:t>
      </w:r>
      <w:r>
        <w:rPr>
          <w:color w:val="231F20"/>
          <w:spacing w:val="-23"/>
          <w:w w:val="95"/>
        </w:rPr>
        <w:t> </w:t>
      </w:r>
      <w:r>
        <w:rPr>
          <w:color w:val="231F20"/>
          <w:w w:val="95"/>
        </w:rPr>
        <w:t>latente.</w:t>
      </w:r>
      <w:r>
        <w:rPr>
          <w:color w:val="231F20"/>
          <w:spacing w:val="-23"/>
          <w:w w:val="95"/>
        </w:rPr>
        <w:t> </w:t>
      </w:r>
      <w:r>
        <w:rPr>
          <w:color w:val="231F20"/>
          <w:w w:val="95"/>
        </w:rPr>
        <w:t>Sin</w:t>
      </w:r>
      <w:r>
        <w:rPr>
          <w:color w:val="231F20"/>
          <w:spacing w:val="-23"/>
          <w:w w:val="95"/>
        </w:rPr>
        <w:t> </w:t>
      </w:r>
      <w:r>
        <w:rPr>
          <w:color w:val="231F20"/>
          <w:w w:val="95"/>
        </w:rPr>
        <w:t>embargo,</w:t>
      </w:r>
      <w:r>
        <w:rPr>
          <w:color w:val="231F20"/>
          <w:spacing w:val="-23"/>
          <w:w w:val="95"/>
        </w:rPr>
        <w:t> </w:t>
      </w:r>
      <w:r>
        <w:rPr>
          <w:color w:val="231F20"/>
          <w:w w:val="95"/>
        </w:rPr>
        <w:t>no</w:t>
      </w:r>
      <w:r>
        <w:rPr>
          <w:color w:val="231F20"/>
          <w:spacing w:val="-23"/>
          <w:w w:val="95"/>
        </w:rPr>
        <w:t> </w:t>
      </w:r>
      <w:r>
        <w:rPr>
          <w:color w:val="231F20"/>
          <w:w w:val="95"/>
        </w:rPr>
        <w:t>existe aún</w:t>
      </w:r>
      <w:r>
        <w:rPr>
          <w:color w:val="231F20"/>
          <w:spacing w:val="-25"/>
          <w:w w:val="95"/>
        </w:rPr>
        <w:t> </w:t>
      </w:r>
      <w:r>
        <w:rPr>
          <w:color w:val="231F20"/>
          <w:w w:val="95"/>
        </w:rPr>
        <w:t>un</w:t>
      </w:r>
      <w:r>
        <w:rPr>
          <w:color w:val="231F20"/>
          <w:spacing w:val="-26"/>
          <w:w w:val="95"/>
        </w:rPr>
        <w:t> </w:t>
      </w:r>
      <w:r>
        <w:rPr>
          <w:color w:val="231F20"/>
          <w:w w:val="95"/>
        </w:rPr>
        <w:t>consenso</w:t>
      </w:r>
      <w:r>
        <w:rPr>
          <w:color w:val="231F20"/>
          <w:spacing w:val="-26"/>
          <w:w w:val="95"/>
        </w:rPr>
        <w:t> </w:t>
      </w:r>
      <w:r>
        <w:rPr>
          <w:color w:val="231F20"/>
          <w:w w:val="95"/>
        </w:rPr>
        <w:t>sobre</w:t>
      </w:r>
      <w:r>
        <w:rPr>
          <w:color w:val="231F20"/>
          <w:spacing w:val="-25"/>
          <w:w w:val="95"/>
        </w:rPr>
        <w:t> </w:t>
      </w:r>
      <w:r>
        <w:rPr>
          <w:color w:val="231F20"/>
          <w:w w:val="95"/>
        </w:rPr>
        <w:t>la</w:t>
      </w:r>
      <w:r>
        <w:rPr>
          <w:color w:val="231F20"/>
          <w:spacing w:val="-25"/>
          <w:w w:val="95"/>
        </w:rPr>
        <w:t> </w:t>
      </w:r>
      <w:r>
        <w:rPr>
          <w:color w:val="231F20"/>
          <w:w w:val="95"/>
        </w:rPr>
        <w:t>jerarquía</w:t>
      </w:r>
      <w:r>
        <w:rPr>
          <w:color w:val="231F20"/>
          <w:spacing w:val="-25"/>
          <w:w w:val="95"/>
        </w:rPr>
        <w:t> </w:t>
      </w:r>
      <w:r>
        <w:rPr>
          <w:color w:val="231F20"/>
          <w:w w:val="95"/>
        </w:rPr>
        <w:t>doméstica</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tratados</w:t>
      </w:r>
      <w:r>
        <w:rPr>
          <w:color w:val="231F20"/>
          <w:spacing w:val="-25"/>
          <w:w w:val="95"/>
        </w:rPr>
        <w:t> </w:t>
      </w:r>
      <w:r>
        <w:rPr>
          <w:color w:val="231F20"/>
          <w:w w:val="95"/>
        </w:rPr>
        <w:t>internacionales,</w:t>
      </w:r>
      <w:r>
        <w:rPr>
          <w:color w:val="231F20"/>
          <w:spacing w:val="-25"/>
          <w:w w:val="95"/>
        </w:rPr>
        <w:t> </w:t>
      </w:r>
      <w:r>
        <w:rPr>
          <w:color w:val="231F20"/>
          <w:w w:val="95"/>
        </w:rPr>
        <w:t>es por</w:t>
      </w:r>
      <w:r>
        <w:rPr>
          <w:color w:val="231F20"/>
          <w:spacing w:val="-23"/>
          <w:w w:val="95"/>
        </w:rPr>
        <w:t> </w:t>
      </w:r>
      <w:r>
        <w:rPr>
          <w:color w:val="231F20"/>
          <w:w w:val="95"/>
        </w:rPr>
        <w:t>ello</w:t>
      </w:r>
      <w:r>
        <w:rPr>
          <w:color w:val="231F20"/>
          <w:spacing w:val="-23"/>
          <w:w w:val="95"/>
        </w:rPr>
        <w:t> </w:t>
      </w:r>
      <w:r>
        <w:rPr>
          <w:color w:val="231F20"/>
          <w:w w:val="95"/>
        </w:rPr>
        <w:t>que</w:t>
      </w:r>
      <w:r>
        <w:rPr>
          <w:color w:val="231F20"/>
          <w:spacing w:val="-23"/>
          <w:w w:val="95"/>
        </w:rPr>
        <w:t> </w:t>
      </w:r>
      <w:r>
        <w:rPr>
          <w:color w:val="231F20"/>
          <w:w w:val="95"/>
        </w:rPr>
        <w:t>toca</w:t>
      </w:r>
      <w:r>
        <w:rPr>
          <w:color w:val="231F20"/>
          <w:spacing w:val="-23"/>
          <w:w w:val="95"/>
        </w:rPr>
        <w:t> </w:t>
      </w:r>
      <w:r>
        <w:rPr>
          <w:color w:val="231F20"/>
          <w:w w:val="95"/>
        </w:rPr>
        <w:t>a</w:t>
      </w:r>
      <w:r>
        <w:rPr>
          <w:color w:val="231F20"/>
          <w:spacing w:val="-23"/>
          <w:w w:val="95"/>
        </w:rPr>
        <w:t> </w:t>
      </w:r>
      <w:r>
        <w:rPr>
          <w:color w:val="231F20"/>
          <w:w w:val="95"/>
        </w:rPr>
        <w:t>cada</w:t>
      </w:r>
      <w:r>
        <w:rPr>
          <w:color w:val="231F20"/>
          <w:spacing w:val="-23"/>
          <w:w w:val="95"/>
        </w:rPr>
        <w:t> </w:t>
      </w:r>
      <w:r>
        <w:rPr>
          <w:color w:val="231F20"/>
          <w:w w:val="95"/>
        </w:rPr>
        <w:t>estado,</w:t>
      </w:r>
      <w:r>
        <w:rPr>
          <w:color w:val="231F20"/>
          <w:spacing w:val="-23"/>
          <w:w w:val="95"/>
        </w:rPr>
        <w:t> </w:t>
      </w:r>
      <w:r>
        <w:rPr>
          <w:color w:val="231F20"/>
          <w:w w:val="95"/>
        </w:rPr>
        <w:t>preferentemente</w:t>
      </w:r>
      <w:r>
        <w:rPr>
          <w:color w:val="231F20"/>
          <w:spacing w:val="-23"/>
          <w:w w:val="95"/>
        </w:rPr>
        <w:t> </w:t>
      </w:r>
      <w:r>
        <w:rPr>
          <w:color w:val="231F20"/>
          <w:w w:val="95"/>
        </w:rPr>
        <w:t>en</w:t>
      </w:r>
      <w:r>
        <w:rPr>
          <w:color w:val="231F20"/>
          <w:spacing w:val="-23"/>
          <w:w w:val="95"/>
        </w:rPr>
        <w:t> </w:t>
      </w:r>
      <w:r>
        <w:rPr>
          <w:color w:val="231F20"/>
          <w:w w:val="95"/>
        </w:rPr>
        <w:t>su</w:t>
      </w:r>
      <w:r>
        <w:rPr>
          <w:color w:val="231F20"/>
          <w:spacing w:val="-23"/>
          <w:w w:val="95"/>
        </w:rPr>
        <w:t> </w:t>
      </w:r>
      <w:r>
        <w:rPr>
          <w:color w:val="231F20"/>
          <w:w w:val="95"/>
        </w:rPr>
        <w:t>constitución,</w:t>
      </w:r>
      <w:r>
        <w:rPr>
          <w:color w:val="231F20"/>
          <w:spacing w:val="-23"/>
          <w:w w:val="95"/>
        </w:rPr>
        <w:t> </w:t>
      </w:r>
      <w:r>
        <w:rPr>
          <w:color w:val="231F20"/>
          <w:w w:val="95"/>
        </w:rPr>
        <w:t>determinar la</w:t>
      </w:r>
      <w:r>
        <w:rPr>
          <w:color w:val="231F20"/>
          <w:spacing w:val="-23"/>
          <w:w w:val="95"/>
        </w:rPr>
        <w:t> </w:t>
      </w:r>
      <w:r>
        <w:rPr>
          <w:color w:val="231F20"/>
          <w:w w:val="95"/>
        </w:rPr>
        <w:t>posición</w:t>
      </w:r>
      <w:r>
        <w:rPr>
          <w:color w:val="231F20"/>
          <w:spacing w:val="-23"/>
          <w:w w:val="95"/>
        </w:rPr>
        <w:t> </w:t>
      </w:r>
      <w:r>
        <w:rPr>
          <w:color w:val="231F20"/>
          <w:w w:val="95"/>
        </w:rPr>
        <w:t>que</w:t>
      </w:r>
      <w:r>
        <w:rPr>
          <w:color w:val="231F20"/>
          <w:spacing w:val="-23"/>
          <w:w w:val="95"/>
        </w:rPr>
        <w:t> </w:t>
      </w:r>
      <w:r>
        <w:rPr>
          <w:color w:val="231F20"/>
          <w:w w:val="95"/>
        </w:rPr>
        <w:t>los</w:t>
      </w:r>
      <w:r>
        <w:rPr>
          <w:color w:val="231F20"/>
          <w:spacing w:val="-23"/>
          <w:w w:val="95"/>
        </w:rPr>
        <w:t> </w:t>
      </w:r>
      <w:r>
        <w:rPr>
          <w:color w:val="231F20"/>
          <w:w w:val="95"/>
        </w:rPr>
        <w:t>tratados</w:t>
      </w:r>
      <w:r>
        <w:rPr>
          <w:color w:val="231F20"/>
          <w:spacing w:val="-23"/>
          <w:w w:val="95"/>
        </w:rPr>
        <w:t> </w:t>
      </w:r>
      <w:r>
        <w:rPr>
          <w:color w:val="231F20"/>
          <w:w w:val="95"/>
        </w:rPr>
        <w:t>ocupan</w:t>
      </w:r>
      <w:r>
        <w:rPr>
          <w:color w:val="231F20"/>
          <w:spacing w:val="-24"/>
          <w:w w:val="95"/>
        </w:rPr>
        <w:t> </w:t>
      </w:r>
      <w:r>
        <w:rPr>
          <w:color w:val="231F20"/>
          <w:w w:val="95"/>
        </w:rPr>
        <w:t>en</w:t>
      </w:r>
      <w:r>
        <w:rPr>
          <w:color w:val="231F20"/>
          <w:spacing w:val="-23"/>
          <w:w w:val="95"/>
        </w:rPr>
        <w:t> </w:t>
      </w:r>
      <w:r>
        <w:rPr>
          <w:color w:val="231F20"/>
          <w:w w:val="95"/>
        </w:rPr>
        <w:t>su</w:t>
      </w:r>
      <w:r>
        <w:rPr>
          <w:color w:val="231F20"/>
          <w:spacing w:val="-23"/>
          <w:w w:val="95"/>
        </w:rPr>
        <w:t> </w:t>
      </w:r>
      <w:r>
        <w:rPr>
          <w:color w:val="231F20"/>
          <w:w w:val="95"/>
        </w:rPr>
        <w:t>respectivo</w:t>
      </w:r>
      <w:r>
        <w:rPr>
          <w:color w:val="231F20"/>
          <w:spacing w:val="-23"/>
          <w:w w:val="95"/>
        </w:rPr>
        <w:t> </w:t>
      </w:r>
      <w:r>
        <w:rPr>
          <w:color w:val="231F20"/>
          <w:w w:val="95"/>
        </w:rPr>
        <w:t>orden</w:t>
      </w:r>
      <w:r>
        <w:rPr>
          <w:color w:val="231F20"/>
          <w:spacing w:val="-23"/>
          <w:w w:val="95"/>
        </w:rPr>
        <w:t> </w:t>
      </w:r>
      <w:r>
        <w:rPr>
          <w:color w:val="231F20"/>
          <w:w w:val="95"/>
        </w:rPr>
        <w:t>jurídico</w:t>
      </w:r>
      <w:r>
        <w:rPr>
          <w:color w:val="231F20"/>
          <w:spacing w:val="-23"/>
          <w:w w:val="95"/>
        </w:rPr>
        <w:t> </w:t>
      </w:r>
      <w:r>
        <w:rPr>
          <w:color w:val="231F20"/>
          <w:w w:val="95"/>
        </w:rPr>
        <w:t>interno</w:t>
      </w:r>
      <w:r>
        <w:rPr>
          <w:color w:val="231F20"/>
          <w:spacing w:val="-23"/>
          <w:w w:val="95"/>
        </w:rPr>
        <w:t> </w:t>
      </w:r>
      <w:r>
        <w:rPr>
          <w:color w:val="231F20"/>
          <w:spacing w:val="-4"/>
          <w:w w:val="95"/>
        </w:rPr>
        <w:t>(Fix- </w:t>
      </w:r>
      <w:r>
        <w:rPr>
          <w:color w:val="231F20"/>
          <w:w w:val="95"/>
        </w:rPr>
        <w:t>Zamudio,</w:t>
      </w:r>
      <w:r>
        <w:rPr>
          <w:color w:val="231F20"/>
          <w:spacing w:val="-16"/>
          <w:w w:val="95"/>
        </w:rPr>
        <w:t> </w:t>
      </w:r>
      <w:r>
        <w:rPr>
          <w:color w:val="231F20"/>
          <w:w w:val="95"/>
        </w:rPr>
        <w:t>1993:</w:t>
      </w:r>
      <w:r>
        <w:rPr>
          <w:color w:val="231F20"/>
          <w:spacing w:val="-16"/>
          <w:w w:val="95"/>
        </w:rPr>
        <w:t> </w:t>
      </w:r>
      <w:r>
        <w:rPr>
          <w:color w:val="231F20"/>
          <w:w w:val="95"/>
        </w:rPr>
        <w:t>445-481).</w:t>
      </w:r>
      <w:r>
        <w:rPr>
          <w:color w:val="231F20"/>
          <w:spacing w:val="-16"/>
          <w:w w:val="95"/>
        </w:rPr>
        <w:t> </w:t>
      </w:r>
      <w:r>
        <w:rPr>
          <w:color w:val="231F20"/>
          <w:w w:val="95"/>
        </w:rPr>
        <w:t>Lo</w:t>
      </w:r>
      <w:r>
        <w:rPr>
          <w:color w:val="231F20"/>
          <w:spacing w:val="-16"/>
          <w:w w:val="95"/>
        </w:rPr>
        <w:t> </w:t>
      </w:r>
      <w:r>
        <w:rPr>
          <w:color w:val="231F20"/>
          <w:w w:val="95"/>
        </w:rPr>
        <w:t>anterior</w:t>
      </w:r>
      <w:r>
        <w:rPr>
          <w:color w:val="231F20"/>
          <w:spacing w:val="-16"/>
          <w:w w:val="95"/>
        </w:rPr>
        <w:t> </w:t>
      </w:r>
      <w:r>
        <w:rPr>
          <w:color w:val="231F20"/>
          <w:w w:val="95"/>
        </w:rPr>
        <w:t>sin</w:t>
      </w:r>
      <w:r>
        <w:rPr>
          <w:color w:val="231F20"/>
          <w:spacing w:val="-16"/>
          <w:w w:val="95"/>
        </w:rPr>
        <w:t> </w:t>
      </w:r>
      <w:r>
        <w:rPr>
          <w:color w:val="231F20"/>
          <w:w w:val="95"/>
        </w:rPr>
        <w:t>ser</w:t>
      </w:r>
      <w:r>
        <w:rPr>
          <w:color w:val="231F20"/>
          <w:spacing w:val="-16"/>
          <w:w w:val="95"/>
        </w:rPr>
        <w:t> </w:t>
      </w:r>
      <w:r>
        <w:rPr>
          <w:color w:val="231F20"/>
          <w:w w:val="95"/>
        </w:rPr>
        <w:t>óbice</w:t>
      </w:r>
      <w:r>
        <w:rPr>
          <w:color w:val="231F20"/>
          <w:spacing w:val="-16"/>
          <w:w w:val="95"/>
        </w:rPr>
        <w:t> </w:t>
      </w:r>
      <w:r>
        <w:rPr>
          <w:color w:val="231F20"/>
          <w:w w:val="95"/>
        </w:rPr>
        <w:t>para</w:t>
      </w:r>
      <w:r>
        <w:rPr>
          <w:color w:val="231F20"/>
          <w:spacing w:val="-16"/>
          <w:w w:val="95"/>
        </w:rPr>
        <w:t> </w:t>
      </w:r>
      <w:r>
        <w:rPr>
          <w:color w:val="231F20"/>
          <w:w w:val="95"/>
        </w:rPr>
        <w:t>la</w:t>
      </w:r>
      <w:r>
        <w:rPr>
          <w:color w:val="231F20"/>
          <w:spacing w:val="-16"/>
          <w:w w:val="95"/>
        </w:rPr>
        <w:t> </w:t>
      </w:r>
      <w:r>
        <w:rPr>
          <w:color w:val="231F20"/>
          <w:w w:val="95"/>
        </w:rPr>
        <w:t>aplicación</w:t>
      </w:r>
      <w:r>
        <w:rPr>
          <w:color w:val="231F20"/>
          <w:spacing w:val="-16"/>
          <w:w w:val="95"/>
        </w:rPr>
        <w:t> </w:t>
      </w:r>
      <w:r>
        <w:rPr>
          <w:color w:val="231F20"/>
          <w:w w:val="95"/>
        </w:rPr>
        <w:t>en</w:t>
      </w:r>
      <w:r>
        <w:rPr>
          <w:color w:val="231F20"/>
          <w:spacing w:val="-16"/>
          <w:w w:val="95"/>
        </w:rPr>
        <w:t> </w:t>
      </w:r>
      <w:r>
        <w:rPr>
          <w:color w:val="231F20"/>
          <w:w w:val="95"/>
        </w:rPr>
        <w:t>un</w:t>
      </w:r>
      <w:r>
        <w:rPr>
          <w:color w:val="231F20"/>
          <w:spacing w:val="-16"/>
          <w:w w:val="95"/>
        </w:rPr>
        <w:t> </w:t>
      </w:r>
      <w:r>
        <w:rPr>
          <w:color w:val="231F20"/>
          <w:w w:val="95"/>
        </w:rPr>
        <w:t>caso concreto</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spacing w:val="-2"/>
          <w:w w:val="95"/>
        </w:rPr>
        <w:t>reglas</w:t>
      </w:r>
      <w:r>
        <w:rPr>
          <w:color w:val="231F20"/>
          <w:spacing w:val="-32"/>
          <w:w w:val="95"/>
        </w:rPr>
        <w:t> </w:t>
      </w:r>
      <w:r>
        <w:rPr>
          <w:color w:val="231F20"/>
          <w:w w:val="95"/>
        </w:rPr>
        <w:t>previstas</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w w:val="95"/>
        </w:rPr>
        <w:t>Artículo</w:t>
      </w:r>
      <w:r>
        <w:rPr>
          <w:color w:val="231F20"/>
          <w:spacing w:val="-32"/>
          <w:w w:val="95"/>
        </w:rPr>
        <w:t> </w:t>
      </w:r>
      <w:r>
        <w:rPr>
          <w:color w:val="231F20"/>
          <w:w w:val="95"/>
        </w:rPr>
        <w:t>27</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Convención</w:t>
      </w:r>
      <w:r>
        <w:rPr>
          <w:color w:val="231F20"/>
          <w:spacing w:val="-32"/>
          <w:w w:val="95"/>
        </w:rPr>
        <w:t> </w:t>
      </w:r>
      <w:r>
        <w:rPr>
          <w:color w:val="231F20"/>
          <w:w w:val="95"/>
        </w:rPr>
        <w:t>de</w:t>
      </w:r>
      <w:r>
        <w:rPr>
          <w:color w:val="231F20"/>
          <w:spacing w:val="-32"/>
          <w:w w:val="95"/>
        </w:rPr>
        <w:t> </w:t>
      </w:r>
      <w:r>
        <w:rPr>
          <w:color w:val="231F20"/>
          <w:w w:val="95"/>
        </w:rPr>
        <w:t>Viena</w:t>
      </w:r>
      <w:r>
        <w:rPr>
          <w:color w:val="231F20"/>
          <w:spacing w:val="-32"/>
          <w:w w:val="95"/>
        </w:rPr>
        <w:t> </w:t>
      </w:r>
      <w:r>
        <w:rPr>
          <w:color w:val="231F20"/>
          <w:w w:val="95"/>
        </w:rPr>
        <w:t>sobre Derecho</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spacing w:val="-3"/>
          <w:w w:val="95"/>
        </w:rPr>
        <w:t>Tratados</w:t>
      </w:r>
      <w:r>
        <w:rPr>
          <w:color w:val="231F20"/>
          <w:spacing w:val="-11"/>
          <w:w w:val="95"/>
        </w:rPr>
        <w:t> </w:t>
      </w:r>
      <w:r>
        <w:rPr>
          <w:color w:val="231F20"/>
          <w:w w:val="95"/>
        </w:rPr>
        <w:t>de</w:t>
      </w:r>
      <w:r>
        <w:rPr>
          <w:color w:val="231F20"/>
          <w:spacing w:val="-11"/>
          <w:w w:val="95"/>
        </w:rPr>
        <w:t> </w:t>
      </w:r>
      <w:r>
        <w:rPr>
          <w:color w:val="231F20"/>
          <w:w w:val="95"/>
        </w:rPr>
        <w:t>1969.</w:t>
      </w:r>
      <w:r>
        <w:rPr>
          <w:color w:val="231F20"/>
          <w:w w:val="95"/>
          <w:position w:val="7"/>
          <w:sz w:val="11"/>
        </w:rPr>
        <w:t>21</w:t>
      </w:r>
    </w:p>
    <w:p>
      <w:pPr>
        <w:pStyle w:val="BodyText"/>
        <w:spacing w:before="11"/>
        <w:rPr>
          <w:sz w:val="29"/>
        </w:rPr>
      </w:pPr>
    </w:p>
    <w:p>
      <w:pPr>
        <w:spacing w:line="220" w:lineRule="exact" w:before="0"/>
        <w:ind w:left="113" w:right="111" w:firstLine="283"/>
        <w:jc w:val="both"/>
        <w:rPr>
          <w:sz w:val="17"/>
        </w:rPr>
      </w:pPr>
      <w:r>
        <w:rPr>
          <w:color w:val="231F20"/>
          <w:spacing w:val="-1"/>
          <w:w w:val="107"/>
          <w:position w:val="6"/>
          <w:sz w:val="9"/>
        </w:rPr>
        <w:t>2</w:t>
      </w:r>
      <w:r>
        <w:rPr>
          <w:color w:val="231F20"/>
          <w:w w:val="107"/>
          <w:position w:val="6"/>
          <w:sz w:val="9"/>
        </w:rPr>
        <w:t>0</w:t>
      </w:r>
      <w:r>
        <w:rPr>
          <w:color w:val="231F20"/>
          <w:spacing w:val="7"/>
          <w:position w:val="6"/>
          <w:sz w:val="9"/>
        </w:rPr>
        <w:t> </w:t>
      </w:r>
      <w:r>
        <w:rPr>
          <w:rFonts w:ascii="Cambria" w:hAnsi="Cambria"/>
          <w:color w:val="231F20"/>
          <w:spacing w:val="-2"/>
          <w:w w:val="114"/>
          <w:sz w:val="14"/>
        </w:rPr>
        <w:t>s</w:t>
      </w:r>
      <w:r>
        <w:rPr>
          <w:rFonts w:ascii="Cambria" w:hAnsi="Cambria"/>
          <w:color w:val="231F20"/>
          <w:spacing w:val="-2"/>
          <w:w w:val="119"/>
          <w:sz w:val="14"/>
        </w:rPr>
        <w:t>é</w:t>
      </w:r>
      <w:r>
        <w:rPr>
          <w:rFonts w:ascii="Cambria" w:hAnsi="Cambria"/>
          <w:color w:val="231F20"/>
          <w:spacing w:val="-2"/>
          <w:w w:val="98"/>
          <w:sz w:val="14"/>
        </w:rPr>
        <w:t>p</w:t>
      </w:r>
      <w:r>
        <w:rPr>
          <w:rFonts w:ascii="Cambria" w:hAnsi="Cambria"/>
          <w:color w:val="231F20"/>
          <w:spacing w:val="-2"/>
          <w:w w:val="189"/>
          <w:sz w:val="14"/>
        </w:rPr>
        <w:t>t</w:t>
      </w:r>
      <w:r>
        <w:rPr>
          <w:rFonts w:ascii="Cambria" w:hAnsi="Cambria"/>
          <w:color w:val="231F20"/>
          <w:spacing w:val="-2"/>
          <w:w w:val="110"/>
          <w:sz w:val="14"/>
        </w:rPr>
        <w:t>I</w:t>
      </w:r>
      <w:r>
        <w:rPr>
          <w:rFonts w:ascii="Cambria" w:hAnsi="Cambria"/>
          <w:color w:val="231F20"/>
          <w:spacing w:val="-2"/>
          <w:w w:val="101"/>
          <w:sz w:val="14"/>
        </w:rPr>
        <w:t>m</w:t>
      </w:r>
      <w:r>
        <w:rPr>
          <w:rFonts w:ascii="Cambria" w:hAnsi="Cambria"/>
          <w:color w:val="231F20"/>
          <w:w w:val="140"/>
          <w:sz w:val="14"/>
        </w:rPr>
        <w:t>o</w:t>
      </w:r>
      <w:r>
        <w:rPr>
          <w:rFonts w:ascii="Cambria" w:hAnsi="Cambria"/>
          <w:color w:val="231F20"/>
          <w:spacing w:val="-2"/>
          <w:sz w:val="14"/>
        </w:rPr>
        <w:t> </w:t>
      </w:r>
      <w:r>
        <w:rPr>
          <w:rFonts w:ascii="Cambria" w:hAnsi="Cambria"/>
          <w:color w:val="231F20"/>
          <w:spacing w:val="-2"/>
          <w:w w:val="189"/>
          <w:sz w:val="14"/>
        </w:rPr>
        <w:t>t</w:t>
      </w:r>
      <w:r>
        <w:rPr>
          <w:rFonts w:ascii="Cambria" w:hAnsi="Cambria"/>
          <w:color w:val="231F20"/>
          <w:spacing w:val="-2"/>
          <w:w w:val="155"/>
          <w:sz w:val="14"/>
        </w:rPr>
        <w:t>r</w:t>
      </w:r>
      <w:r>
        <w:rPr>
          <w:rFonts w:ascii="Cambria" w:hAnsi="Cambria"/>
          <w:color w:val="231F20"/>
          <w:spacing w:val="-2"/>
          <w:w w:val="110"/>
          <w:sz w:val="14"/>
        </w:rPr>
        <w:t>I</w:t>
      </w:r>
      <w:r>
        <w:rPr>
          <w:rFonts w:ascii="Cambria" w:hAnsi="Cambria"/>
          <w:color w:val="231F20"/>
          <w:spacing w:val="-2"/>
          <w:w w:val="113"/>
          <w:sz w:val="14"/>
        </w:rPr>
        <w:t>b</w:t>
      </w:r>
      <w:r>
        <w:rPr>
          <w:rFonts w:ascii="Cambria" w:hAnsi="Cambria"/>
          <w:color w:val="231F20"/>
          <w:spacing w:val="-2"/>
          <w:w w:val="134"/>
          <w:sz w:val="14"/>
        </w:rPr>
        <w:t>u</w:t>
      </w:r>
      <w:r>
        <w:rPr>
          <w:rFonts w:ascii="Cambria" w:hAnsi="Cambria"/>
          <w:color w:val="231F20"/>
          <w:spacing w:val="-2"/>
          <w:w w:val="133"/>
          <w:sz w:val="14"/>
        </w:rPr>
        <w:t>n</w:t>
      </w:r>
      <w:r>
        <w:rPr>
          <w:rFonts w:ascii="Cambria" w:hAnsi="Cambria"/>
          <w:color w:val="231F20"/>
          <w:spacing w:val="-2"/>
          <w:w w:val="123"/>
          <w:sz w:val="14"/>
        </w:rPr>
        <w:t>a</w:t>
      </w:r>
      <w:r>
        <w:rPr>
          <w:rFonts w:ascii="Cambria" w:hAnsi="Cambria"/>
          <w:color w:val="231F20"/>
          <w:w w:val="217"/>
          <w:sz w:val="14"/>
        </w:rPr>
        <w:t>l</w:t>
      </w:r>
      <w:r>
        <w:rPr>
          <w:rFonts w:ascii="Cambria" w:hAnsi="Cambria"/>
          <w:color w:val="231F20"/>
          <w:spacing w:val="-2"/>
          <w:sz w:val="14"/>
        </w:rPr>
        <w:t> </w:t>
      </w:r>
      <w:r>
        <w:rPr>
          <w:rFonts w:ascii="Cambria" w:hAnsi="Cambria"/>
          <w:color w:val="231F20"/>
          <w:spacing w:val="-2"/>
          <w:w w:val="115"/>
          <w:sz w:val="14"/>
        </w:rPr>
        <w:t>C</w:t>
      </w:r>
      <w:r>
        <w:rPr>
          <w:rFonts w:ascii="Cambria" w:hAnsi="Cambria"/>
          <w:color w:val="231F20"/>
          <w:spacing w:val="-2"/>
          <w:w w:val="140"/>
          <w:sz w:val="14"/>
        </w:rPr>
        <w:t>o</w:t>
      </w:r>
      <w:r>
        <w:rPr>
          <w:rFonts w:ascii="Cambria" w:hAnsi="Cambria"/>
          <w:color w:val="231F20"/>
          <w:spacing w:val="-2"/>
          <w:w w:val="217"/>
          <w:sz w:val="14"/>
        </w:rPr>
        <w:t>l</w:t>
      </w:r>
      <w:r>
        <w:rPr>
          <w:rFonts w:ascii="Cambria" w:hAnsi="Cambria"/>
          <w:color w:val="231F20"/>
          <w:spacing w:val="-2"/>
          <w:w w:val="119"/>
          <w:sz w:val="14"/>
        </w:rPr>
        <w:t>e</w:t>
      </w:r>
      <w:r>
        <w:rPr>
          <w:rFonts w:ascii="Cambria" w:hAnsi="Cambria"/>
          <w:color w:val="231F20"/>
          <w:spacing w:val="-2"/>
          <w:w w:val="141"/>
          <w:sz w:val="14"/>
        </w:rPr>
        <w:t>g</w:t>
      </w:r>
      <w:r>
        <w:rPr>
          <w:rFonts w:ascii="Cambria" w:hAnsi="Cambria"/>
          <w:color w:val="231F20"/>
          <w:spacing w:val="-2"/>
          <w:w w:val="110"/>
          <w:sz w:val="14"/>
        </w:rPr>
        <w:t>I</w:t>
      </w:r>
      <w:r>
        <w:rPr>
          <w:rFonts w:ascii="Cambria" w:hAnsi="Cambria"/>
          <w:color w:val="231F20"/>
          <w:spacing w:val="-2"/>
          <w:w w:val="123"/>
          <w:sz w:val="14"/>
        </w:rPr>
        <w:t>a</w:t>
      </w:r>
      <w:r>
        <w:rPr>
          <w:rFonts w:ascii="Cambria" w:hAnsi="Cambria"/>
          <w:color w:val="231F20"/>
          <w:spacing w:val="-2"/>
          <w:w w:val="104"/>
          <w:sz w:val="14"/>
        </w:rPr>
        <w:t>D</w:t>
      </w:r>
      <w:r>
        <w:rPr>
          <w:rFonts w:ascii="Cambria" w:hAnsi="Cambria"/>
          <w:color w:val="231F20"/>
          <w:w w:val="140"/>
          <w:sz w:val="14"/>
        </w:rPr>
        <w:t>o</w:t>
      </w:r>
      <w:r>
        <w:rPr>
          <w:rFonts w:ascii="Cambria" w:hAnsi="Cambria"/>
          <w:color w:val="231F20"/>
          <w:spacing w:val="-2"/>
          <w:sz w:val="14"/>
        </w:rPr>
        <w:t> </w:t>
      </w:r>
      <w:r>
        <w:rPr>
          <w:rFonts w:ascii="Cambria" w:hAnsi="Cambria"/>
          <w:color w:val="231F20"/>
          <w:spacing w:val="-2"/>
          <w:w w:val="119"/>
          <w:sz w:val="14"/>
        </w:rPr>
        <w:t>e</w:t>
      </w:r>
      <w:r>
        <w:rPr>
          <w:rFonts w:ascii="Cambria" w:hAnsi="Cambria"/>
          <w:color w:val="231F20"/>
          <w:w w:val="133"/>
          <w:sz w:val="14"/>
        </w:rPr>
        <w:t>n</w:t>
      </w:r>
      <w:r>
        <w:rPr>
          <w:rFonts w:ascii="Cambria" w:hAnsi="Cambria"/>
          <w:color w:val="231F20"/>
          <w:spacing w:val="-2"/>
          <w:sz w:val="14"/>
        </w:rPr>
        <w:t> </w:t>
      </w:r>
      <w:r>
        <w:rPr>
          <w:rFonts w:ascii="Cambria" w:hAnsi="Cambria"/>
          <w:color w:val="231F20"/>
          <w:spacing w:val="-2"/>
          <w:w w:val="101"/>
          <w:sz w:val="14"/>
        </w:rPr>
        <w:t>m</w:t>
      </w:r>
      <w:r>
        <w:rPr>
          <w:rFonts w:ascii="Cambria" w:hAnsi="Cambria"/>
          <w:color w:val="231F20"/>
          <w:spacing w:val="-9"/>
          <w:w w:val="123"/>
          <w:sz w:val="14"/>
        </w:rPr>
        <w:t>a</w:t>
      </w:r>
      <w:r>
        <w:rPr>
          <w:rFonts w:ascii="Cambria" w:hAnsi="Cambria"/>
          <w:color w:val="231F20"/>
          <w:spacing w:val="-2"/>
          <w:w w:val="189"/>
          <w:sz w:val="14"/>
        </w:rPr>
        <w:t>t</w:t>
      </w:r>
      <w:r>
        <w:rPr>
          <w:rFonts w:ascii="Cambria" w:hAnsi="Cambria"/>
          <w:color w:val="231F20"/>
          <w:spacing w:val="-2"/>
          <w:w w:val="119"/>
          <w:sz w:val="14"/>
        </w:rPr>
        <w:t>e</w:t>
      </w:r>
      <w:r>
        <w:rPr>
          <w:rFonts w:ascii="Cambria" w:hAnsi="Cambria"/>
          <w:color w:val="231F20"/>
          <w:spacing w:val="-2"/>
          <w:w w:val="155"/>
          <w:sz w:val="14"/>
        </w:rPr>
        <w:t>r</w:t>
      </w:r>
      <w:r>
        <w:rPr>
          <w:rFonts w:ascii="Cambria" w:hAnsi="Cambria"/>
          <w:color w:val="231F20"/>
          <w:spacing w:val="-2"/>
          <w:w w:val="110"/>
          <w:sz w:val="14"/>
        </w:rPr>
        <w:t>I</w:t>
      </w:r>
      <w:r>
        <w:rPr>
          <w:rFonts w:ascii="Cambria" w:hAnsi="Cambria"/>
          <w:color w:val="231F20"/>
          <w:w w:val="123"/>
          <w:sz w:val="14"/>
        </w:rPr>
        <w:t>a</w:t>
      </w:r>
      <w:r>
        <w:rPr>
          <w:rFonts w:ascii="Cambria" w:hAnsi="Cambria"/>
          <w:color w:val="231F20"/>
          <w:spacing w:val="-2"/>
          <w:sz w:val="14"/>
        </w:rPr>
        <w:t> </w:t>
      </w:r>
      <w:r>
        <w:rPr>
          <w:rFonts w:ascii="Cambria" w:hAnsi="Cambria"/>
          <w:color w:val="231F20"/>
          <w:spacing w:val="-2"/>
          <w:w w:val="115"/>
          <w:sz w:val="14"/>
        </w:rPr>
        <w:t>C</w:t>
      </w:r>
      <w:r>
        <w:rPr>
          <w:rFonts w:ascii="Cambria" w:hAnsi="Cambria"/>
          <w:color w:val="231F20"/>
          <w:spacing w:val="-2"/>
          <w:w w:val="110"/>
          <w:sz w:val="14"/>
        </w:rPr>
        <w:t>I</w:t>
      </w:r>
      <w:r>
        <w:rPr>
          <w:rFonts w:ascii="Cambria" w:hAnsi="Cambria"/>
          <w:color w:val="231F20"/>
          <w:spacing w:val="-2"/>
          <w:w w:val="118"/>
          <w:sz w:val="14"/>
        </w:rPr>
        <w:t>v</w:t>
      </w:r>
      <w:r>
        <w:rPr>
          <w:rFonts w:ascii="Cambria" w:hAnsi="Cambria"/>
          <w:color w:val="231F20"/>
          <w:spacing w:val="-2"/>
          <w:w w:val="110"/>
          <w:sz w:val="14"/>
        </w:rPr>
        <w:t>I</w:t>
      </w:r>
      <w:r>
        <w:rPr>
          <w:rFonts w:ascii="Cambria" w:hAnsi="Cambria"/>
          <w:color w:val="231F20"/>
          <w:w w:val="217"/>
          <w:sz w:val="14"/>
        </w:rPr>
        <w:t>l</w:t>
      </w:r>
      <w:r>
        <w:rPr>
          <w:rFonts w:ascii="Cambria" w:hAnsi="Cambria"/>
          <w:color w:val="231F20"/>
          <w:spacing w:val="-2"/>
          <w:sz w:val="14"/>
        </w:rPr>
        <w:t> </w:t>
      </w:r>
      <w:r>
        <w:rPr>
          <w:rFonts w:ascii="Cambria" w:hAnsi="Cambria"/>
          <w:color w:val="231F20"/>
          <w:spacing w:val="-2"/>
          <w:w w:val="104"/>
          <w:sz w:val="14"/>
        </w:rPr>
        <w:t>D</w:t>
      </w:r>
      <w:r>
        <w:rPr>
          <w:rFonts w:ascii="Cambria" w:hAnsi="Cambria"/>
          <w:color w:val="231F20"/>
          <w:spacing w:val="-2"/>
          <w:w w:val="119"/>
          <w:sz w:val="14"/>
        </w:rPr>
        <w:t>e</w:t>
      </w:r>
      <w:r>
        <w:rPr>
          <w:rFonts w:ascii="Cambria" w:hAnsi="Cambria"/>
          <w:color w:val="231F20"/>
          <w:w w:val="217"/>
          <w:sz w:val="14"/>
        </w:rPr>
        <w:t>l</w:t>
      </w:r>
      <w:r>
        <w:rPr>
          <w:rFonts w:ascii="Cambria" w:hAnsi="Cambria"/>
          <w:color w:val="231F20"/>
          <w:spacing w:val="-2"/>
          <w:sz w:val="14"/>
        </w:rPr>
        <w:t> </w:t>
      </w:r>
      <w:r>
        <w:rPr>
          <w:rFonts w:ascii="Cambria" w:hAnsi="Cambria"/>
          <w:color w:val="231F20"/>
          <w:spacing w:val="-2"/>
          <w:w w:val="98"/>
          <w:sz w:val="14"/>
        </w:rPr>
        <w:t>p</w:t>
      </w:r>
      <w:r>
        <w:rPr>
          <w:rFonts w:ascii="Cambria" w:hAnsi="Cambria"/>
          <w:color w:val="231F20"/>
          <w:spacing w:val="-2"/>
          <w:w w:val="155"/>
          <w:sz w:val="14"/>
        </w:rPr>
        <w:t>r</w:t>
      </w:r>
      <w:r>
        <w:rPr>
          <w:rFonts w:ascii="Cambria" w:hAnsi="Cambria"/>
          <w:color w:val="231F20"/>
          <w:spacing w:val="-2"/>
          <w:w w:val="110"/>
          <w:sz w:val="14"/>
        </w:rPr>
        <w:t>I</w:t>
      </w:r>
      <w:r>
        <w:rPr>
          <w:rFonts w:ascii="Cambria" w:hAnsi="Cambria"/>
          <w:color w:val="231F20"/>
          <w:spacing w:val="-2"/>
          <w:w w:val="101"/>
          <w:sz w:val="14"/>
        </w:rPr>
        <w:t>m</w:t>
      </w:r>
      <w:r>
        <w:rPr>
          <w:rFonts w:ascii="Cambria" w:hAnsi="Cambria"/>
          <w:color w:val="231F20"/>
          <w:spacing w:val="-2"/>
          <w:w w:val="119"/>
          <w:sz w:val="14"/>
        </w:rPr>
        <w:t>e</w:t>
      </w:r>
      <w:r>
        <w:rPr>
          <w:rFonts w:ascii="Cambria" w:hAnsi="Cambria"/>
          <w:color w:val="231F20"/>
          <w:w w:val="155"/>
          <w:sz w:val="14"/>
        </w:rPr>
        <w:t>r</w:t>
      </w:r>
      <w:r>
        <w:rPr>
          <w:rFonts w:ascii="Cambria" w:hAnsi="Cambria"/>
          <w:color w:val="231F20"/>
          <w:spacing w:val="-2"/>
          <w:sz w:val="14"/>
        </w:rPr>
        <w:t> </w:t>
      </w:r>
      <w:r>
        <w:rPr>
          <w:rFonts w:ascii="Cambria" w:hAnsi="Cambria"/>
          <w:color w:val="231F20"/>
          <w:spacing w:val="-2"/>
          <w:w w:val="115"/>
          <w:sz w:val="14"/>
        </w:rPr>
        <w:t>C</w:t>
      </w:r>
      <w:r>
        <w:rPr>
          <w:rFonts w:ascii="Cambria" w:hAnsi="Cambria"/>
          <w:color w:val="231F20"/>
          <w:spacing w:val="-2"/>
          <w:w w:val="110"/>
          <w:sz w:val="14"/>
        </w:rPr>
        <w:t>I</w:t>
      </w:r>
      <w:r>
        <w:rPr>
          <w:rFonts w:ascii="Cambria" w:hAnsi="Cambria"/>
          <w:color w:val="231F20"/>
          <w:spacing w:val="-2"/>
          <w:w w:val="155"/>
          <w:sz w:val="14"/>
        </w:rPr>
        <w:t>r</w:t>
      </w:r>
      <w:r>
        <w:rPr>
          <w:rFonts w:ascii="Cambria" w:hAnsi="Cambria"/>
          <w:color w:val="231F20"/>
          <w:spacing w:val="-2"/>
          <w:w w:val="115"/>
          <w:sz w:val="14"/>
        </w:rPr>
        <w:t>C</w:t>
      </w:r>
      <w:r>
        <w:rPr>
          <w:rFonts w:ascii="Cambria" w:hAnsi="Cambria"/>
          <w:color w:val="231F20"/>
          <w:spacing w:val="-2"/>
          <w:w w:val="134"/>
          <w:sz w:val="14"/>
        </w:rPr>
        <w:t>u</w:t>
      </w:r>
      <w:r>
        <w:rPr>
          <w:rFonts w:ascii="Cambria" w:hAnsi="Cambria"/>
          <w:color w:val="231F20"/>
          <w:spacing w:val="-2"/>
          <w:w w:val="110"/>
          <w:sz w:val="14"/>
        </w:rPr>
        <w:t>I</w:t>
      </w:r>
      <w:r>
        <w:rPr>
          <w:rFonts w:ascii="Cambria" w:hAnsi="Cambria"/>
          <w:color w:val="231F20"/>
          <w:spacing w:val="-2"/>
          <w:w w:val="189"/>
          <w:sz w:val="14"/>
        </w:rPr>
        <w:t>t</w:t>
      </w:r>
      <w:r>
        <w:rPr>
          <w:rFonts w:ascii="Cambria" w:hAnsi="Cambria"/>
          <w:color w:val="231F20"/>
          <w:spacing w:val="-2"/>
          <w:w w:val="140"/>
          <w:sz w:val="14"/>
        </w:rPr>
        <w:t>o</w:t>
      </w:r>
      <w:r>
        <w:rPr>
          <w:color w:val="231F20"/>
          <w:w w:val="103"/>
          <w:sz w:val="17"/>
        </w:rPr>
        <w:t>.</w:t>
      </w:r>
      <w:r>
        <w:rPr>
          <w:color w:val="231F20"/>
          <w:spacing w:val="-13"/>
          <w:sz w:val="17"/>
        </w:rPr>
        <w:t> </w:t>
      </w:r>
      <w:r>
        <w:rPr>
          <w:color w:val="231F20"/>
          <w:spacing w:val="-2"/>
          <w:w w:val="80"/>
          <w:sz w:val="17"/>
        </w:rPr>
        <w:t>A</w:t>
      </w:r>
      <w:r>
        <w:rPr>
          <w:color w:val="231F20"/>
          <w:spacing w:val="-2"/>
          <w:w w:val="92"/>
          <w:sz w:val="17"/>
        </w:rPr>
        <w:t>m</w:t>
      </w:r>
      <w:r>
        <w:rPr>
          <w:color w:val="231F20"/>
          <w:spacing w:val="-2"/>
          <w:w w:val="94"/>
          <w:sz w:val="17"/>
        </w:rPr>
        <w:t>p</w:t>
      </w:r>
      <w:r>
        <w:rPr>
          <w:color w:val="231F20"/>
          <w:spacing w:val="-2"/>
          <w:w w:val="93"/>
          <w:sz w:val="17"/>
        </w:rPr>
        <w:t>a</w:t>
      </w:r>
      <w:r>
        <w:rPr>
          <w:color w:val="231F20"/>
          <w:spacing w:val="-8"/>
          <w:w w:val="98"/>
          <w:sz w:val="17"/>
        </w:rPr>
        <w:t>r</w:t>
      </w:r>
      <w:r>
        <w:rPr>
          <w:color w:val="231F20"/>
          <w:w w:val="94"/>
          <w:sz w:val="17"/>
        </w:rPr>
        <w:t>o</w:t>
      </w:r>
      <w:r>
        <w:rPr>
          <w:color w:val="231F20"/>
          <w:spacing w:val="-13"/>
          <w:sz w:val="17"/>
        </w:rPr>
        <w:t> </w:t>
      </w:r>
      <w:r>
        <w:rPr>
          <w:color w:val="231F20"/>
          <w:spacing w:val="-2"/>
          <w:w w:val="91"/>
          <w:sz w:val="17"/>
        </w:rPr>
        <w:t>d</w:t>
      </w:r>
      <w:r>
        <w:rPr>
          <w:color w:val="231F20"/>
          <w:spacing w:val="-2"/>
          <w:w w:val="92"/>
          <w:sz w:val="17"/>
        </w:rPr>
        <w:t>i</w:t>
      </w:r>
      <w:r>
        <w:rPr>
          <w:color w:val="231F20"/>
          <w:spacing w:val="-8"/>
          <w:w w:val="98"/>
          <w:sz w:val="17"/>
        </w:rPr>
        <w:t>r</w:t>
      </w:r>
      <w:r>
        <w:rPr>
          <w:color w:val="231F20"/>
          <w:spacing w:val="-2"/>
          <w:w w:val="97"/>
          <w:sz w:val="17"/>
        </w:rPr>
        <w:t>e</w:t>
      </w:r>
      <w:r>
        <w:rPr>
          <w:color w:val="231F20"/>
          <w:spacing w:val="-2"/>
          <w:w w:val="93"/>
          <w:sz w:val="17"/>
        </w:rPr>
        <w:t>c</w:t>
      </w:r>
      <w:r>
        <w:rPr>
          <w:color w:val="231F20"/>
          <w:spacing w:val="-2"/>
          <w:w w:val="94"/>
          <w:sz w:val="17"/>
        </w:rPr>
        <w:t>t</w:t>
      </w:r>
      <w:r>
        <w:rPr>
          <w:color w:val="231F20"/>
          <w:w w:val="94"/>
          <w:sz w:val="17"/>
        </w:rPr>
        <w:t>o</w:t>
      </w:r>
      <w:r>
        <w:rPr>
          <w:color w:val="231F20"/>
          <w:spacing w:val="-13"/>
          <w:sz w:val="17"/>
        </w:rPr>
        <w:t> </w:t>
      </w:r>
      <w:r>
        <w:rPr>
          <w:color w:val="231F20"/>
          <w:spacing w:val="-2"/>
          <w:w w:val="103"/>
          <w:sz w:val="17"/>
        </w:rPr>
        <w:t>344</w:t>
      </w:r>
      <w:r>
        <w:rPr>
          <w:color w:val="231F20"/>
          <w:spacing w:val="-2"/>
          <w:w w:val="79"/>
          <w:sz w:val="17"/>
        </w:rPr>
        <w:t>/</w:t>
      </w:r>
      <w:r>
        <w:rPr>
          <w:color w:val="231F20"/>
          <w:spacing w:val="-2"/>
          <w:w w:val="103"/>
          <w:sz w:val="17"/>
        </w:rPr>
        <w:t>2008</w:t>
      </w:r>
      <w:r>
        <w:rPr>
          <w:color w:val="231F20"/>
          <w:w w:val="103"/>
          <w:sz w:val="17"/>
        </w:rPr>
        <w:t>. </w:t>
      </w:r>
      <w:r>
        <w:rPr>
          <w:color w:val="231F20"/>
          <w:sz w:val="17"/>
        </w:rPr>
        <w:t>Jesús</w:t>
      </w:r>
      <w:r>
        <w:rPr>
          <w:color w:val="231F20"/>
          <w:spacing w:val="-15"/>
          <w:sz w:val="17"/>
        </w:rPr>
        <w:t> </w:t>
      </w:r>
      <w:r>
        <w:rPr>
          <w:color w:val="231F20"/>
          <w:sz w:val="17"/>
        </w:rPr>
        <w:t>Alejandro</w:t>
      </w:r>
      <w:r>
        <w:rPr>
          <w:color w:val="231F20"/>
          <w:spacing w:val="-15"/>
          <w:sz w:val="17"/>
        </w:rPr>
        <w:t> </w:t>
      </w:r>
      <w:r>
        <w:rPr>
          <w:color w:val="231F20"/>
          <w:sz w:val="17"/>
        </w:rPr>
        <w:t>Gutiérrez</w:t>
      </w:r>
      <w:r>
        <w:rPr>
          <w:color w:val="231F20"/>
          <w:spacing w:val="-15"/>
          <w:sz w:val="17"/>
        </w:rPr>
        <w:t> </w:t>
      </w:r>
      <w:r>
        <w:rPr>
          <w:color w:val="231F20"/>
          <w:sz w:val="17"/>
        </w:rPr>
        <w:t>Olvera.</w:t>
      </w:r>
      <w:r>
        <w:rPr>
          <w:color w:val="231F20"/>
          <w:spacing w:val="-16"/>
          <w:sz w:val="17"/>
        </w:rPr>
        <w:t> </w:t>
      </w:r>
      <w:r>
        <w:rPr>
          <w:color w:val="231F20"/>
          <w:sz w:val="17"/>
        </w:rPr>
        <w:t>10</w:t>
      </w:r>
      <w:r>
        <w:rPr>
          <w:color w:val="231F20"/>
          <w:spacing w:val="-15"/>
          <w:sz w:val="17"/>
        </w:rPr>
        <w:t> </w:t>
      </w:r>
      <w:r>
        <w:rPr>
          <w:color w:val="231F20"/>
          <w:sz w:val="17"/>
        </w:rPr>
        <w:t>de</w:t>
      </w:r>
      <w:r>
        <w:rPr>
          <w:color w:val="231F20"/>
          <w:spacing w:val="-15"/>
          <w:sz w:val="17"/>
        </w:rPr>
        <w:t> </w:t>
      </w:r>
      <w:r>
        <w:rPr>
          <w:color w:val="231F20"/>
          <w:sz w:val="17"/>
        </w:rPr>
        <w:t>julio</w:t>
      </w:r>
      <w:r>
        <w:rPr>
          <w:color w:val="231F20"/>
          <w:spacing w:val="-15"/>
          <w:sz w:val="17"/>
        </w:rPr>
        <w:t> </w:t>
      </w:r>
      <w:r>
        <w:rPr>
          <w:color w:val="231F20"/>
          <w:sz w:val="17"/>
        </w:rPr>
        <w:t>de</w:t>
      </w:r>
      <w:r>
        <w:rPr>
          <w:color w:val="231F20"/>
          <w:spacing w:val="-15"/>
          <w:sz w:val="17"/>
        </w:rPr>
        <w:t> </w:t>
      </w:r>
      <w:r>
        <w:rPr>
          <w:color w:val="231F20"/>
          <w:sz w:val="17"/>
        </w:rPr>
        <w:t>2008.</w:t>
      </w:r>
      <w:r>
        <w:rPr>
          <w:color w:val="231F20"/>
          <w:spacing w:val="-16"/>
          <w:sz w:val="17"/>
        </w:rPr>
        <w:t> </w:t>
      </w:r>
      <w:r>
        <w:rPr>
          <w:color w:val="231F20"/>
          <w:sz w:val="17"/>
        </w:rPr>
        <w:t>Unanimidad</w:t>
      </w:r>
      <w:r>
        <w:rPr>
          <w:color w:val="231F20"/>
          <w:spacing w:val="-15"/>
          <w:sz w:val="17"/>
        </w:rPr>
        <w:t> </w:t>
      </w:r>
      <w:r>
        <w:rPr>
          <w:color w:val="231F20"/>
          <w:sz w:val="17"/>
        </w:rPr>
        <w:t>de</w:t>
      </w:r>
      <w:r>
        <w:rPr>
          <w:color w:val="231F20"/>
          <w:spacing w:val="-15"/>
          <w:sz w:val="17"/>
        </w:rPr>
        <w:t> </w:t>
      </w:r>
      <w:r>
        <w:rPr>
          <w:color w:val="231F20"/>
          <w:sz w:val="17"/>
        </w:rPr>
        <w:t>votos.</w:t>
      </w:r>
      <w:r>
        <w:rPr>
          <w:color w:val="231F20"/>
          <w:spacing w:val="-16"/>
          <w:sz w:val="17"/>
        </w:rPr>
        <w:t> </w:t>
      </w:r>
      <w:r>
        <w:rPr>
          <w:color w:val="231F20"/>
          <w:sz w:val="17"/>
        </w:rPr>
        <w:t>Ponente:</w:t>
      </w:r>
      <w:r>
        <w:rPr>
          <w:color w:val="231F20"/>
          <w:spacing w:val="-16"/>
          <w:sz w:val="17"/>
        </w:rPr>
        <w:t> </w:t>
      </w:r>
      <w:r>
        <w:rPr>
          <w:color w:val="231F20"/>
          <w:sz w:val="17"/>
        </w:rPr>
        <w:t>Julio</w:t>
      </w:r>
      <w:r>
        <w:rPr>
          <w:color w:val="231F20"/>
          <w:spacing w:val="-15"/>
          <w:sz w:val="17"/>
        </w:rPr>
        <w:t> </w:t>
      </w:r>
      <w:r>
        <w:rPr>
          <w:color w:val="231F20"/>
          <w:sz w:val="17"/>
        </w:rPr>
        <w:t>César </w:t>
      </w:r>
      <w:r>
        <w:rPr>
          <w:color w:val="231F20"/>
          <w:w w:val="95"/>
          <w:sz w:val="17"/>
        </w:rPr>
        <w:t>Vázquez-Mellado</w:t>
      </w:r>
      <w:r>
        <w:rPr>
          <w:color w:val="231F20"/>
          <w:spacing w:val="-7"/>
          <w:w w:val="95"/>
          <w:sz w:val="17"/>
        </w:rPr>
        <w:t> </w:t>
      </w:r>
      <w:r>
        <w:rPr>
          <w:color w:val="231F20"/>
          <w:w w:val="95"/>
          <w:sz w:val="17"/>
        </w:rPr>
        <w:t>García.</w:t>
      </w:r>
      <w:r>
        <w:rPr>
          <w:color w:val="231F20"/>
          <w:spacing w:val="-6"/>
          <w:w w:val="95"/>
          <w:sz w:val="17"/>
        </w:rPr>
        <w:t> </w:t>
      </w:r>
      <w:r>
        <w:rPr>
          <w:color w:val="231F20"/>
          <w:w w:val="95"/>
          <w:sz w:val="17"/>
        </w:rPr>
        <w:t>Secretario:</w:t>
      </w:r>
      <w:r>
        <w:rPr>
          <w:color w:val="231F20"/>
          <w:spacing w:val="-6"/>
          <w:w w:val="95"/>
          <w:sz w:val="17"/>
        </w:rPr>
        <w:t> </w:t>
      </w:r>
      <w:r>
        <w:rPr>
          <w:color w:val="231F20"/>
          <w:w w:val="95"/>
          <w:sz w:val="17"/>
        </w:rPr>
        <w:t>Benjamín</w:t>
      </w:r>
      <w:r>
        <w:rPr>
          <w:color w:val="231F20"/>
          <w:spacing w:val="-6"/>
          <w:w w:val="95"/>
          <w:sz w:val="17"/>
        </w:rPr>
        <w:t> </w:t>
      </w:r>
      <w:r>
        <w:rPr>
          <w:color w:val="231F20"/>
          <w:w w:val="95"/>
          <w:sz w:val="17"/>
        </w:rPr>
        <w:t>Garcilazo</w:t>
      </w:r>
      <w:r>
        <w:rPr>
          <w:color w:val="231F20"/>
          <w:spacing w:val="-6"/>
          <w:w w:val="95"/>
          <w:sz w:val="17"/>
        </w:rPr>
        <w:t> </w:t>
      </w:r>
      <w:r>
        <w:rPr>
          <w:color w:val="231F20"/>
          <w:w w:val="95"/>
          <w:sz w:val="17"/>
        </w:rPr>
        <w:t>Ruiz.</w:t>
      </w:r>
      <w:r>
        <w:rPr>
          <w:color w:val="231F20"/>
          <w:spacing w:val="-6"/>
          <w:w w:val="95"/>
          <w:sz w:val="17"/>
        </w:rPr>
        <w:t> </w:t>
      </w:r>
      <w:r>
        <w:rPr>
          <w:color w:val="231F20"/>
          <w:w w:val="95"/>
          <w:sz w:val="17"/>
        </w:rPr>
        <w:t>Novena</w:t>
      </w:r>
      <w:r>
        <w:rPr>
          <w:color w:val="231F20"/>
          <w:spacing w:val="-6"/>
          <w:w w:val="95"/>
          <w:sz w:val="17"/>
        </w:rPr>
        <w:t> </w:t>
      </w:r>
      <w:r>
        <w:rPr>
          <w:color w:val="231F20"/>
          <w:w w:val="95"/>
          <w:sz w:val="17"/>
        </w:rPr>
        <w:t>Época,</w:t>
      </w:r>
      <w:r>
        <w:rPr>
          <w:color w:val="231F20"/>
          <w:spacing w:val="-6"/>
          <w:w w:val="95"/>
          <w:sz w:val="17"/>
        </w:rPr>
        <w:t> </w:t>
      </w:r>
      <w:r>
        <w:rPr>
          <w:color w:val="231F20"/>
          <w:w w:val="95"/>
          <w:sz w:val="17"/>
        </w:rPr>
        <w:t>Instancia:</w:t>
      </w:r>
      <w:r>
        <w:rPr>
          <w:color w:val="231F20"/>
          <w:spacing w:val="-6"/>
          <w:w w:val="95"/>
          <w:sz w:val="17"/>
        </w:rPr>
        <w:t> </w:t>
      </w:r>
      <w:r>
        <w:rPr>
          <w:color w:val="231F20"/>
          <w:w w:val="95"/>
          <w:sz w:val="17"/>
        </w:rPr>
        <w:t>Tribunales Colegiados</w:t>
      </w:r>
      <w:r>
        <w:rPr>
          <w:color w:val="231F20"/>
          <w:spacing w:val="-4"/>
          <w:w w:val="95"/>
          <w:sz w:val="17"/>
        </w:rPr>
        <w:t> </w:t>
      </w:r>
      <w:r>
        <w:rPr>
          <w:color w:val="231F20"/>
          <w:w w:val="95"/>
          <w:sz w:val="17"/>
        </w:rPr>
        <w:t>de</w:t>
      </w:r>
      <w:r>
        <w:rPr>
          <w:color w:val="231F20"/>
          <w:spacing w:val="-4"/>
          <w:w w:val="95"/>
          <w:sz w:val="17"/>
        </w:rPr>
        <w:t> </w:t>
      </w:r>
      <w:r>
        <w:rPr>
          <w:color w:val="231F20"/>
          <w:w w:val="95"/>
          <w:sz w:val="17"/>
        </w:rPr>
        <w:t>Circuito,</w:t>
      </w:r>
      <w:r>
        <w:rPr>
          <w:color w:val="231F20"/>
          <w:spacing w:val="-4"/>
          <w:w w:val="95"/>
          <w:sz w:val="17"/>
        </w:rPr>
        <w:t> </w:t>
      </w:r>
      <w:r>
        <w:rPr>
          <w:color w:val="231F20"/>
          <w:w w:val="95"/>
          <w:sz w:val="17"/>
        </w:rPr>
        <w:t>Fuente:</w:t>
      </w:r>
      <w:r>
        <w:rPr>
          <w:color w:val="231F20"/>
          <w:spacing w:val="-4"/>
          <w:w w:val="95"/>
          <w:sz w:val="17"/>
        </w:rPr>
        <w:t> </w:t>
      </w:r>
      <w:r>
        <w:rPr>
          <w:rFonts w:ascii="Times New Roman" w:hAnsi="Times New Roman"/>
          <w:i/>
          <w:color w:val="231F20"/>
          <w:w w:val="95"/>
          <w:sz w:val="17"/>
        </w:rPr>
        <w:t>Semanario</w:t>
      </w:r>
      <w:r>
        <w:rPr>
          <w:rFonts w:ascii="Times New Roman" w:hAnsi="Times New Roman"/>
          <w:i/>
          <w:color w:val="231F20"/>
          <w:spacing w:val="-4"/>
          <w:w w:val="95"/>
          <w:sz w:val="17"/>
        </w:rPr>
        <w:t> </w:t>
      </w:r>
      <w:r>
        <w:rPr>
          <w:rFonts w:ascii="Times New Roman" w:hAnsi="Times New Roman"/>
          <w:i/>
          <w:color w:val="231F20"/>
          <w:w w:val="95"/>
          <w:sz w:val="17"/>
        </w:rPr>
        <w:t>Judicial</w:t>
      </w:r>
      <w:r>
        <w:rPr>
          <w:rFonts w:ascii="Times New Roman" w:hAnsi="Times New Roman"/>
          <w:i/>
          <w:color w:val="231F20"/>
          <w:spacing w:val="-4"/>
          <w:w w:val="95"/>
          <w:sz w:val="17"/>
        </w:rPr>
        <w:t> </w:t>
      </w:r>
      <w:r>
        <w:rPr>
          <w:rFonts w:ascii="Times New Roman" w:hAnsi="Times New Roman"/>
          <w:i/>
          <w:color w:val="231F20"/>
          <w:w w:val="95"/>
          <w:sz w:val="17"/>
        </w:rPr>
        <w:t>de</w:t>
      </w:r>
      <w:r>
        <w:rPr>
          <w:rFonts w:ascii="Times New Roman" w:hAnsi="Times New Roman"/>
          <w:i/>
          <w:color w:val="231F20"/>
          <w:spacing w:val="-4"/>
          <w:w w:val="95"/>
          <w:sz w:val="17"/>
        </w:rPr>
        <w:t> </w:t>
      </w:r>
      <w:r>
        <w:rPr>
          <w:rFonts w:ascii="Times New Roman" w:hAnsi="Times New Roman"/>
          <w:i/>
          <w:color w:val="231F20"/>
          <w:w w:val="95"/>
          <w:sz w:val="17"/>
        </w:rPr>
        <w:t>la</w:t>
      </w:r>
      <w:r>
        <w:rPr>
          <w:rFonts w:ascii="Times New Roman" w:hAnsi="Times New Roman"/>
          <w:i/>
          <w:color w:val="231F20"/>
          <w:spacing w:val="-4"/>
          <w:w w:val="95"/>
          <w:sz w:val="17"/>
        </w:rPr>
        <w:t> </w:t>
      </w:r>
      <w:r>
        <w:rPr>
          <w:rFonts w:ascii="Times New Roman" w:hAnsi="Times New Roman"/>
          <w:i/>
          <w:color w:val="231F20"/>
          <w:w w:val="95"/>
          <w:sz w:val="17"/>
        </w:rPr>
        <w:t>Federación</w:t>
      </w:r>
      <w:r>
        <w:rPr>
          <w:rFonts w:ascii="Times New Roman" w:hAnsi="Times New Roman"/>
          <w:i/>
          <w:color w:val="231F20"/>
          <w:spacing w:val="-4"/>
          <w:w w:val="95"/>
          <w:sz w:val="17"/>
        </w:rPr>
        <w:t> </w:t>
      </w:r>
      <w:r>
        <w:rPr>
          <w:rFonts w:ascii="Times New Roman" w:hAnsi="Times New Roman"/>
          <w:i/>
          <w:color w:val="231F20"/>
          <w:w w:val="95"/>
          <w:sz w:val="17"/>
        </w:rPr>
        <w:t>y</w:t>
      </w:r>
      <w:r>
        <w:rPr>
          <w:rFonts w:ascii="Times New Roman" w:hAnsi="Times New Roman"/>
          <w:i/>
          <w:color w:val="231F20"/>
          <w:spacing w:val="-4"/>
          <w:w w:val="95"/>
          <w:sz w:val="17"/>
        </w:rPr>
        <w:t> </w:t>
      </w:r>
      <w:r>
        <w:rPr>
          <w:rFonts w:ascii="Times New Roman" w:hAnsi="Times New Roman"/>
          <w:i/>
          <w:color w:val="231F20"/>
          <w:w w:val="95"/>
          <w:sz w:val="17"/>
        </w:rPr>
        <w:t>su</w:t>
      </w:r>
      <w:r>
        <w:rPr>
          <w:rFonts w:ascii="Times New Roman" w:hAnsi="Times New Roman"/>
          <w:i/>
          <w:color w:val="231F20"/>
          <w:spacing w:val="-4"/>
          <w:w w:val="95"/>
          <w:sz w:val="17"/>
        </w:rPr>
        <w:t> </w:t>
      </w:r>
      <w:r>
        <w:rPr>
          <w:rFonts w:ascii="Times New Roman" w:hAnsi="Times New Roman"/>
          <w:i/>
          <w:color w:val="231F20"/>
          <w:w w:val="95"/>
          <w:sz w:val="17"/>
        </w:rPr>
        <w:t>Gacetta</w:t>
      </w:r>
      <w:r>
        <w:rPr>
          <w:color w:val="231F20"/>
          <w:w w:val="95"/>
          <w:sz w:val="17"/>
        </w:rPr>
        <w:t>;</w:t>
      </w:r>
      <w:r>
        <w:rPr>
          <w:color w:val="231F20"/>
          <w:spacing w:val="-3"/>
          <w:w w:val="95"/>
          <w:sz w:val="17"/>
        </w:rPr>
        <w:t> </w:t>
      </w:r>
      <w:r>
        <w:rPr>
          <w:rFonts w:ascii="Cambria" w:hAnsi="Cambria"/>
          <w:color w:val="231F20"/>
          <w:w w:val="95"/>
          <w:sz w:val="14"/>
        </w:rPr>
        <w:t>xxvIII</w:t>
      </w:r>
      <w:r>
        <w:rPr>
          <w:color w:val="231F20"/>
          <w:w w:val="95"/>
          <w:sz w:val="17"/>
        </w:rPr>
        <w:t>,</w:t>
      </w:r>
      <w:r>
        <w:rPr>
          <w:color w:val="231F20"/>
          <w:spacing w:val="-4"/>
          <w:w w:val="95"/>
          <w:sz w:val="17"/>
        </w:rPr>
        <w:t> </w:t>
      </w:r>
      <w:r>
        <w:rPr>
          <w:color w:val="231F20"/>
          <w:w w:val="95"/>
          <w:sz w:val="17"/>
        </w:rPr>
        <w:t>agosto</w:t>
      </w:r>
      <w:r>
        <w:rPr>
          <w:color w:val="231F20"/>
          <w:spacing w:val="-3"/>
          <w:w w:val="95"/>
          <w:sz w:val="17"/>
        </w:rPr>
        <w:t> </w:t>
      </w:r>
      <w:r>
        <w:rPr>
          <w:color w:val="231F20"/>
          <w:w w:val="95"/>
          <w:sz w:val="17"/>
        </w:rPr>
        <w:t>de</w:t>
      </w:r>
      <w:r>
        <w:rPr>
          <w:color w:val="231F20"/>
          <w:spacing w:val="-4"/>
          <w:w w:val="95"/>
          <w:sz w:val="17"/>
        </w:rPr>
        <w:t> </w:t>
      </w:r>
      <w:r>
        <w:rPr>
          <w:color w:val="231F20"/>
          <w:w w:val="95"/>
          <w:sz w:val="17"/>
        </w:rPr>
        <w:t>2008,</w:t>
      </w:r>
    </w:p>
    <w:p>
      <w:pPr>
        <w:pStyle w:val="ListParagraph"/>
        <w:numPr>
          <w:ilvl w:val="0"/>
          <w:numId w:val="24"/>
        </w:numPr>
        <w:tabs>
          <w:tab w:pos="298" w:val="left" w:leader="none"/>
        </w:tabs>
        <w:spacing w:line="222" w:lineRule="exact" w:before="0" w:after="0"/>
        <w:ind w:left="297" w:right="0" w:hanging="184"/>
        <w:jc w:val="both"/>
        <w:rPr>
          <w:sz w:val="17"/>
        </w:rPr>
      </w:pPr>
      <w:r>
        <w:rPr>
          <w:color w:val="231F20"/>
          <w:sz w:val="17"/>
        </w:rPr>
        <w:t>1204,</w:t>
      </w:r>
      <w:r>
        <w:rPr>
          <w:color w:val="231F20"/>
          <w:spacing w:val="-25"/>
          <w:sz w:val="17"/>
        </w:rPr>
        <w:t> </w:t>
      </w:r>
      <w:r>
        <w:rPr>
          <w:color w:val="231F20"/>
          <w:spacing w:val="-4"/>
          <w:sz w:val="17"/>
        </w:rPr>
        <w:t>Tesis:</w:t>
      </w:r>
      <w:r>
        <w:rPr>
          <w:color w:val="231F20"/>
          <w:spacing w:val="-25"/>
          <w:sz w:val="17"/>
        </w:rPr>
        <w:t> </w:t>
      </w:r>
      <w:r>
        <w:rPr>
          <w:color w:val="231F20"/>
          <w:sz w:val="17"/>
        </w:rPr>
        <w:t>I.7o.C.47</w:t>
      </w:r>
      <w:r>
        <w:rPr>
          <w:color w:val="231F20"/>
          <w:spacing w:val="-25"/>
          <w:sz w:val="17"/>
        </w:rPr>
        <w:t> </w:t>
      </w:r>
      <w:r>
        <w:rPr>
          <w:color w:val="231F20"/>
          <w:sz w:val="17"/>
        </w:rPr>
        <w:t>K,</w:t>
      </w:r>
      <w:r>
        <w:rPr>
          <w:color w:val="231F20"/>
          <w:spacing w:val="-25"/>
          <w:sz w:val="17"/>
        </w:rPr>
        <w:t> </w:t>
      </w:r>
      <w:r>
        <w:rPr>
          <w:color w:val="231F20"/>
          <w:spacing w:val="-5"/>
          <w:sz w:val="17"/>
        </w:rPr>
        <w:t>Tesis</w:t>
      </w:r>
      <w:r>
        <w:rPr>
          <w:color w:val="231F20"/>
          <w:spacing w:val="-25"/>
          <w:sz w:val="17"/>
        </w:rPr>
        <w:t> </w:t>
      </w:r>
      <w:r>
        <w:rPr>
          <w:color w:val="231F20"/>
          <w:sz w:val="17"/>
        </w:rPr>
        <w:t>Aislada,</w:t>
      </w:r>
      <w:r>
        <w:rPr>
          <w:color w:val="231F20"/>
          <w:spacing w:val="-25"/>
          <w:sz w:val="17"/>
        </w:rPr>
        <w:t> </w:t>
      </w:r>
      <w:r>
        <w:rPr>
          <w:color w:val="231F20"/>
          <w:sz w:val="17"/>
        </w:rPr>
        <w:t>Materia(s):</w:t>
      </w:r>
      <w:r>
        <w:rPr>
          <w:color w:val="231F20"/>
          <w:spacing w:val="-26"/>
          <w:sz w:val="17"/>
        </w:rPr>
        <w:t> </w:t>
      </w:r>
      <w:r>
        <w:rPr>
          <w:color w:val="231F20"/>
          <w:sz w:val="17"/>
        </w:rPr>
        <w:t>Común.</w:t>
      </w:r>
    </w:p>
    <w:p>
      <w:pPr>
        <w:spacing w:line="230" w:lineRule="auto" w:before="2"/>
        <w:ind w:left="397" w:right="3104" w:firstLine="0"/>
        <w:jc w:val="left"/>
        <w:rPr>
          <w:sz w:val="17"/>
        </w:rPr>
      </w:pPr>
      <w:r>
        <w:rPr>
          <w:color w:val="231F20"/>
          <w:position w:val="6"/>
          <w:sz w:val="9"/>
        </w:rPr>
        <w:t>21</w:t>
      </w:r>
      <w:r>
        <w:rPr>
          <w:color w:val="231F20"/>
          <w:spacing w:val="1"/>
          <w:position w:val="6"/>
          <w:sz w:val="9"/>
        </w:rPr>
        <w:t> </w:t>
      </w:r>
      <w:r>
        <w:rPr>
          <w:color w:val="231F20"/>
          <w:sz w:val="17"/>
        </w:rPr>
        <w:t>El</w:t>
      </w:r>
      <w:r>
        <w:rPr>
          <w:color w:val="231F20"/>
          <w:spacing w:val="-19"/>
          <w:sz w:val="17"/>
        </w:rPr>
        <w:t> </w:t>
      </w:r>
      <w:r>
        <w:rPr>
          <w:color w:val="231F20"/>
          <w:sz w:val="17"/>
        </w:rPr>
        <w:t>Artículo</w:t>
      </w:r>
      <w:r>
        <w:rPr>
          <w:color w:val="231F20"/>
          <w:spacing w:val="-19"/>
          <w:sz w:val="17"/>
        </w:rPr>
        <w:t> </w:t>
      </w:r>
      <w:r>
        <w:rPr>
          <w:color w:val="231F20"/>
          <w:sz w:val="17"/>
        </w:rPr>
        <w:t>27</w:t>
      </w:r>
      <w:r>
        <w:rPr>
          <w:color w:val="231F20"/>
          <w:spacing w:val="-19"/>
          <w:sz w:val="17"/>
        </w:rPr>
        <w:t> </w:t>
      </w:r>
      <w:r>
        <w:rPr>
          <w:color w:val="231F20"/>
          <w:sz w:val="17"/>
        </w:rPr>
        <w:t>de</w:t>
      </w:r>
      <w:r>
        <w:rPr>
          <w:color w:val="231F20"/>
          <w:spacing w:val="-19"/>
          <w:sz w:val="17"/>
        </w:rPr>
        <w:t> </w:t>
      </w:r>
      <w:r>
        <w:rPr>
          <w:color w:val="231F20"/>
          <w:sz w:val="17"/>
        </w:rPr>
        <w:t>la</w:t>
      </w:r>
      <w:r>
        <w:rPr>
          <w:color w:val="231F20"/>
          <w:spacing w:val="-19"/>
          <w:sz w:val="17"/>
        </w:rPr>
        <w:t> </w:t>
      </w:r>
      <w:r>
        <w:rPr>
          <w:color w:val="231F20"/>
          <w:sz w:val="17"/>
        </w:rPr>
        <w:t>Convención</w:t>
      </w:r>
      <w:r>
        <w:rPr>
          <w:color w:val="231F20"/>
          <w:spacing w:val="-19"/>
          <w:sz w:val="17"/>
        </w:rPr>
        <w:t> </w:t>
      </w:r>
      <w:r>
        <w:rPr>
          <w:color w:val="231F20"/>
          <w:sz w:val="17"/>
        </w:rPr>
        <w:t>de</w:t>
      </w:r>
      <w:r>
        <w:rPr>
          <w:color w:val="231F20"/>
          <w:spacing w:val="-19"/>
          <w:sz w:val="17"/>
        </w:rPr>
        <w:t> </w:t>
      </w:r>
      <w:r>
        <w:rPr>
          <w:color w:val="231F20"/>
          <w:sz w:val="17"/>
        </w:rPr>
        <w:t>Viena</w:t>
      </w:r>
      <w:r>
        <w:rPr>
          <w:color w:val="231F20"/>
          <w:spacing w:val="-19"/>
          <w:sz w:val="17"/>
        </w:rPr>
        <w:t> </w:t>
      </w:r>
      <w:r>
        <w:rPr>
          <w:color w:val="231F20"/>
          <w:sz w:val="17"/>
        </w:rPr>
        <w:t>señala: </w:t>
      </w:r>
      <w:r>
        <w:rPr>
          <w:color w:val="231F20"/>
          <w:w w:val="95"/>
          <w:sz w:val="17"/>
        </w:rPr>
        <w:t>“El</w:t>
      </w:r>
      <w:r>
        <w:rPr>
          <w:color w:val="231F20"/>
          <w:spacing w:val="-9"/>
          <w:w w:val="95"/>
          <w:sz w:val="17"/>
        </w:rPr>
        <w:t> </w:t>
      </w:r>
      <w:r>
        <w:rPr>
          <w:color w:val="231F20"/>
          <w:w w:val="95"/>
          <w:sz w:val="17"/>
        </w:rPr>
        <w:t>derecho</w:t>
      </w:r>
      <w:r>
        <w:rPr>
          <w:color w:val="231F20"/>
          <w:spacing w:val="-9"/>
          <w:w w:val="95"/>
          <w:sz w:val="17"/>
        </w:rPr>
        <w:t> </w:t>
      </w:r>
      <w:r>
        <w:rPr>
          <w:color w:val="231F20"/>
          <w:w w:val="95"/>
          <w:sz w:val="17"/>
        </w:rPr>
        <w:t>interno</w:t>
      </w:r>
      <w:r>
        <w:rPr>
          <w:color w:val="231F20"/>
          <w:spacing w:val="-9"/>
          <w:w w:val="95"/>
          <w:sz w:val="17"/>
        </w:rPr>
        <w:t> </w:t>
      </w:r>
      <w:r>
        <w:rPr>
          <w:color w:val="231F20"/>
          <w:w w:val="95"/>
          <w:sz w:val="17"/>
        </w:rPr>
        <w:t>y</w:t>
      </w:r>
      <w:r>
        <w:rPr>
          <w:color w:val="231F20"/>
          <w:spacing w:val="-9"/>
          <w:w w:val="95"/>
          <w:sz w:val="17"/>
        </w:rPr>
        <w:t> </w:t>
      </w:r>
      <w:r>
        <w:rPr>
          <w:color w:val="231F20"/>
          <w:w w:val="95"/>
          <w:sz w:val="17"/>
        </w:rPr>
        <w:t>la</w:t>
      </w:r>
      <w:r>
        <w:rPr>
          <w:color w:val="231F20"/>
          <w:spacing w:val="-9"/>
          <w:w w:val="95"/>
          <w:sz w:val="17"/>
        </w:rPr>
        <w:t> </w:t>
      </w:r>
      <w:r>
        <w:rPr>
          <w:color w:val="231F20"/>
          <w:w w:val="95"/>
          <w:sz w:val="17"/>
        </w:rPr>
        <w:t>observancia</w:t>
      </w:r>
      <w:r>
        <w:rPr>
          <w:color w:val="231F20"/>
          <w:spacing w:val="-10"/>
          <w:w w:val="95"/>
          <w:sz w:val="17"/>
        </w:rPr>
        <w:t> </w:t>
      </w:r>
      <w:r>
        <w:rPr>
          <w:color w:val="231F20"/>
          <w:w w:val="95"/>
          <w:sz w:val="17"/>
        </w:rPr>
        <w:t>de</w:t>
      </w:r>
      <w:r>
        <w:rPr>
          <w:color w:val="231F20"/>
          <w:spacing w:val="-9"/>
          <w:w w:val="95"/>
          <w:sz w:val="17"/>
        </w:rPr>
        <w:t> </w:t>
      </w:r>
      <w:r>
        <w:rPr>
          <w:color w:val="231F20"/>
          <w:w w:val="95"/>
          <w:sz w:val="17"/>
        </w:rPr>
        <w:t>los</w:t>
      </w:r>
      <w:r>
        <w:rPr>
          <w:color w:val="231F20"/>
          <w:spacing w:val="-9"/>
          <w:w w:val="95"/>
          <w:sz w:val="17"/>
        </w:rPr>
        <w:t> </w:t>
      </w:r>
      <w:r>
        <w:rPr>
          <w:color w:val="231F20"/>
          <w:w w:val="95"/>
          <w:sz w:val="17"/>
        </w:rPr>
        <w:t>tratados.</w:t>
      </w:r>
    </w:p>
    <w:p>
      <w:pPr>
        <w:spacing w:line="230" w:lineRule="auto" w:before="0"/>
        <w:ind w:left="113" w:right="112" w:firstLine="283"/>
        <w:jc w:val="both"/>
        <w:rPr>
          <w:sz w:val="17"/>
        </w:rPr>
      </w:pPr>
      <w:r>
        <w:rPr>
          <w:color w:val="231F20"/>
          <w:w w:val="95"/>
          <w:sz w:val="17"/>
        </w:rPr>
        <w:t>Una</w:t>
      </w:r>
      <w:r>
        <w:rPr>
          <w:color w:val="231F20"/>
          <w:spacing w:val="-13"/>
          <w:w w:val="95"/>
          <w:sz w:val="17"/>
        </w:rPr>
        <w:t> </w:t>
      </w:r>
      <w:r>
        <w:rPr>
          <w:color w:val="231F20"/>
          <w:w w:val="95"/>
          <w:sz w:val="17"/>
        </w:rPr>
        <w:t>parte</w:t>
      </w:r>
      <w:r>
        <w:rPr>
          <w:color w:val="231F20"/>
          <w:spacing w:val="-13"/>
          <w:w w:val="95"/>
          <w:sz w:val="17"/>
        </w:rPr>
        <w:t> </w:t>
      </w:r>
      <w:r>
        <w:rPr>
          <w:color w:val="231F20"/>
          <w:w w:val="95"/>
          <w:sz w:val="17"/>
        </w:rPr>
        <w:t>no</w:t>
      </w:r>
      <w:r>
        <w:rPr>
          <w:color w:val="231F20"/>
          <w:spacing w:val="-13"/>
          <w:w w:val="95"/>
          <w:sz w:val="17"/>
        </w:rPr>
        <w:t> </w:t>
      </w:r>
      <w:r>
        <w:rPr>
          <w:color w:val="231F20"/>
          <w:w w:val="95"/>
          <w:sz w:val="17"/>
        </w:rPr>
        <w:t>podrá</w:t>
      </w:r>
      <w:r>
        <w:rPr>
          <w:color w:val="231F20"/>
          <w:spacing w:val="-13"/>
          <w:w w:val="95"/>
          <w:sz w:val="17"/>
        </w:rPr>
        <w:t> </w:t>
      </w:r>
      <w:r>
        <w:rPr>
          <w:color w:val="231F20"/>
          <w:w w:val="95"/>
          <w:sz w:val="17"/>
        </w:rPr>
        <w:t>invocar</w:t>
      </w:r>
      <w:r>
        <w:rPr>
          <w:color w:val="231F20"/>
          <w:spacing w:val="-13"/>
          <w:w w:val="95"/>
          <w:sz w:val="17"/>
        </w:rPr>
        <w:t> </w:t>
      </w:r>
      <w:r>
        <w:rPr>
          <w:color w:val="231F20"/>
          <w:w w:val="95"/>
          <w:sz w:val="17"/>
        </w:rPr>
        <w:t>las</w:t>
      </w:r>
      <w:r>
        <w:rPr>
          <w:color w:val="231F20"/>
          <w:spacing w:val="-13"/>
          <w:w w:val="95"/>
          <w:sz w:val="17"/>
        </w:rPr>
        <w:t> </w:t>
      </w:r>
      <w:r>
        <w:rPr>
          <w:color w:val="231F20"/>
          <w:w w:val="95"/>
          <w:sz w:val="17"/>
        </w:rPr>
        <w:t>disposiciones</w:t>
      </w:r>
      <w:r>
        <w:rPr>
          <w:color w:val="231F20"/>
          <w:spacing w:val="-12"/>
          <w:w w:val="95"/>
          <w:sz w:val="17"/>
        </w:rPr>
        <w:t> </w:t>
      </w:r>
      <w:r>
        <w:rPr>
          <w:color w:val="231F20"/>
          <w:w w:val="95"/>
          <w:sz w:val="17"/>
        </w:rPr>
        <w:t>de</w:t>
      </w:r>
      <w:r>
        <w:rPr>
          <w:color w:val="231F20"/>
          <w:spacing w:val="-13"/>
          <w:w w:val="95"/>
          <w:sz w:val="17"/>
        </w:rPr>
        <w:t> </w:t>
      </w:r>
      <w:r>
        <w:rPr>
          <w:color w:val="231F20"/>
          <w:w w:val="95"/>
          <w:sz w:val="17"/>
        </w:rPr>
        <w:t>su</w:t>
      </w:r>
      <w:r>
        <w:rPr>
          <w:color w:val="231F20"/>
          <w:spacing w:val="-13"/>
          <w:w w:val="95"/>
          <w:sz w:val="17"/>
        </w:rPr>
        <w:t> </w:t>
      </w:r>
      <w:r>
        <w:rPr>
          <w:color w:val="231F20"/>
          <w:w w:val="95"/>
          <w:sz w:val="17"/>
        </w:rPr>
        <w:t>derecho</w:t>
      </w:r>
      <w:r>
        <w:rPr>
          <w:color w:val="231F20"/>
          <w:spacing w:val="-13"/>
          <w:w w:val="95"/>
          <w:sz w:val="17"/>
        </w:rPr>
        <w:t> </w:t>
      </w:r>
      <w:r>
        <w:rPr>
          <w:color w:val="231F20"/>
          <w:w w:val="95"/>
          <w:sz w:val="17"/>
        </w:rPr>
        <w:t>interno</w:t>
      </w:r>
      <w:r>
        <w:rPr>
          <w:color w:val="231F20"/>
          <w:spacing w:val="-13"/>
          <w:w w:val="95"/>
          <w:sz w:val="17"/>
        </w:rPr>
        <w:t> </w:t>
      </w:r>
      <w:r>
        <w:rPr>
          <w:color w:val="231F20"/>
          <w:w w:val="95"/>
          <w:sz w:val="17"/>
        </w:rPr>
        <w:t>como</w:t>
      </w:r>
      <w:r>
        <w:rPr>
          <w:color w:val="231F20"/>
          <w:spacing w:val="-13"/>
          <w:w w:val="95"/>
          <w:sz w:val="17"/>
        </w:rPr>
        <w:t> </w:t>
      </w:r>
      <w:r>
        <w:rPr>
          <w:color w:val="231F20"/>
          <w:w w:val="95"/>
          <w:sz w:val="17"/>
        </w:rPr>
        <w:t>justificación</w:t>
      </w:r>
      <w:r>
        <w:rPr>
          <w:color w:val="231F20"/>
          <w:spacing w:val="-13"/>
          <w:w w:val="95"/>
          <w:sz w:val="17"/>
        </w:rPr>
        <w:t> </w:t>
      </w:r>
      <w:r>
        <w:rPr>
          <w:color w:val="231F20"/>
          <w:w w:val="95"/>
          <w:sz w:val="17"/>
        </w:rPr>
        <w:t>del</w:t>
      </w:r>
      <w:r>
        <w:rPr>
          <w:color w:val="231F20"/>
          <w:spacing w:val="-13"/>
          <w:w w:val="95"/>
          <w:sz w:val="17"/>
        </w:rPr>
        <w:t> </w:t>
      </w:r>
      <w:r>
        <w:rPr>
          <w:color w:val="231F20"/>
          <w:w w:val="95"/>
          <w:sz w:val="17"/>
        </w:rPr>
        <w:t>incum- </w:t>
      </w:r>
      <w:r>
        <w:rPr>
          <w:color w:val="231F20"/>
          <w:sz w:val="17"/>
        </w:rPr>
        <w:t>plimiento</w:t>
      </w:r>
      <w:r>
        <w:rPr>
          <w:color w:val="231F20"/>
          <w:spacing w:val="-26"/>
          <w:sz w:val="17"/>
        </w:rPr>
        <w:t> </w:t>
      </w:r>
      <w:r>
        <w:rPr>
          <w:color w:val="231F20"/>
          <w:sz w:val="17"/>
        </w:rPr>
        <w:t>de</w:t>
      </w:r>
      <w:r>
        <w:rPr>
          <w:color w:val="231F20"/>
          <w:spacing w:val="-26"/>
          <w:sz w:val="17"/>
        </w:rPr>
        <w:t> </w:t>
      </w:r>
      <w:r>
        <w:rPr>
          <w:color w:val="231F20"/>
          <w:sz w:val="17"/>
        </w:rPr>
        <w:t>un</w:t>
      </w:r>
      <w:r>
        <w:rPr>
          <w:color w:val="231F20"/>
          <w:spacing w:val="-26"/>
          <w:sz w:val="17"/>
        </w:rPr>
        <w:t> </w:t>
      </w:r>
      <w:r>
        <w:rPr>
          <w:color w:val="231F20"/>
          <w:sz w:val="17"/>
        </w:rPr>
        <w:t>tratado.</w:t>
      </w:r>
      <w:r>
        <w:rPr>
          <w:color w:val="231F20"/>
          <w:spacing w:val="-26"/>
          <w:sz w:val="17"/>
        </w:rPr>
        <w:t> </w:t>
      </w:r>
      <w:r>
        <w:rPr>
          <w:color w:val="231F20"/>
          <w:sz w:val="17"/>
        </w:rPr>
        <w:t>Esta</w:t>
      </w:r>
      <w:r>
        <w:rPr>
          <w:color w:val="231F20"/>
          <w:spacing w:val="-26"/>
          <w:sz w:val="17"/>
        </w:rPr>
        <w:t> </w:t>
      </w:r>
      <w:r>
        <w:rPr>
          <w:color w:val="231F20"/>
          <w:sz w:val="17"/>
        </w:rPr>
        <w:t>norma</w:t>
      </w:r>
      <w:r>
        <w:rPr>
          <w:color w:val="231F20"/>
          <w:spacing w:val="-26"/>
          <w:sz w:val="17"/>
        </w:rPr>
        <w:t> </w:t>
      </w:r>
      <w:r>
        <w:rPr>
          <w:color w:val="231F20"/>
          <w:sz w:val="17"/>
        </w:rPr>
        <w:t>se</w:t>
      </w:r>
      <w:r>
        <w:rPr>
          <w:color w:val="231F20"/>
          <w:spacing w:val="-26"/>
          <w:sz w:val="17"/>
        </w:rPr>
        <w:t> </w:t>
      </w:r>
      <w:r>
        <w:rPr>
          <w:color w:val="231F20"/>
          <w:sz w:val="17"/>
        </w:rPr>
        <w:t>entenderá</w:t>
      </w:r>
      <w:r>
        <w:rPr>
          <w:color w:val="231F20"/>
          <w:spacing w:val="-26"/>
          <w:sz w:val="17"/>
        </w:rPr>
        <w:t> </w:t>
      </w:r>
      <w:r>
        <w:rPr>
          <w:color w:val="231F20"/>
          <w:sz w:val="17"/>
        </w:rPr>
        <w:t>sin</w:t>
      </w:r>
      <w:r>
        <w:rPr>
          <w:color w:val="231F20"/>
          <w:spacing w:val="-26"/>
          <w:sz w:val="17"/>
        </w:rPr>
        <w:t> </w:t>
      </w:r>
      <w:r>
        <w:rPr>
          <w:color w:val="231F20"/>
          <w:sz w:val="17"/>
        </w:rPr>
        <w:t>perjuicio</w:t>
      </w:r>
      <w:r>
        <w:rPr>
          <w:color w:val="231F20"/>
          <w:spacing w:val="-26"/>
          <w:sz w:val="17"/>
        </w:rPr>
        <w:t> </w:t>
      </w:r>
      <w:r>
        <w:rPr>
          <w:color w:val="231F20"/>
          <w:sz w:val="17"/>
        </w:rPr>
        <w:t>de</w:t>
      </w:r>
      <w:r>
        <w:rPr>
          <w:color w:val="231F20"/>
          <w:spacing w:val="-26"/>
          <w:sz w:val="17"/>
        </w:rPr>
        <w:t> </w:t>
      </w:r>
      <w:r>
        <w:rPr>
          <w:color w:val="231F20"/>
          <w:sz w:val="17"/>
        </w:rPr>
        <w:t>lo</w:t>
      </w:r>
      <w:r>
        <w:rPr>
          <w:color w:val="231F20"/>
          <w:spacing w:val="-26"/>
          <w:sz w:val="17"/>
        </w:rPr>
        <w:t> </w:t>
      </w:r>
      <w:r>
        <w:rPr>
          <w:color w:val="231F20"/>
          <w:sz w:val="17"/>
        </w:rPr>
        <w:t>dispuesto</w:t>
      </w:r>
      <w:r>
        <w:rPr>
          <w:color w:val="231F20"/>
          <w:spacing w:val="-26"/>
          <w:sz w:val="17"/>
        </w:rPr>
        <w:t> </w:t>
      </w:r>
      <w:r>
        <w:rPr>
          <w:color w:val="231F20"/>
          <w:sz w:val="17"/>
        </w:rPr>
        <w:t>en</w:t>
      </w:r>
      <w:r>
        <w:rPr>
          <w:color w:val="231F20"/>
          <w:spacing w:val="-26"/>
          <w:sz w:val="17"/>
        </w:rPr>
        <w:t> </w:t>
      </w:r>
      <w:r>
        <w:rPr>
          <w:color w:val="231F20"/>
          <w:sz w:val="17"/>
        </w:rPr>
        <w:t>el</w:t>
      </w:r>
      <w:r>
        <w:rPr>
          <w:color w:val="231F20"/>
          <w:spacing w:val="-26"/>
          <w:sz w:val="17"/>
        </w:rPr>
        <w:t> </w:t>
      </w:r>
      <w:r>
        <w:rPr>
          <w:color w:val="231F20"/>
          <w:sz w:val="17"/>
        </w:rPr>
        <w:t>artículo</w:t>
      </w:r>
      <w:r>
        <w:rPr>
          <w:color w:val="231F20"/>
          <w:spacing w:val="-26"/>
          <w:sz w:val="17"/>
        </w:rPr>
        <w:t> </w:t>
      </w:r>
      <w:r>
        <w:rPr>
          <w:color w:val="231F20"/>
          <w:sz w:val="17"/>
        </w:rPr>
        <w:t>46”.</w:t>
      </w:r>
    </w:p>
    <w:p>
      <w:pPr>
        <w:spacing w:line="217" w:lineRule="exact" w:before="0"/>
        <w:ind w:left="397" w:right="24" w:firstLine="0"/>
        <w:jc w:val="left"/>
        <w:rPr>
          <w:sz w:val="17"/>
        </w:rPr>
      </w:pPr>
      <w:r>
        <w:rPr>
          <w:color w:val="231F20"/>
          <w:sz w:val="17"/>
        </w:rPr>
        <w:t>Por su parte, El artículo 46 de la convención establece:</w:t>
      </w:r>
    </w:p>
    <w:p>
      <w:pPr>
        <w:spacing w:line="220" w:lineRule="exact" w:before="0"/>
        <w:ind w:left="397" w:right="24" w:firstLine="0"/>
        <w:jc w:val="left"/>
        <w:rPr>
          <w:sz w:val="17"/>
        </w:rPr>
      </w:pPr>
      <w:r>
        <w:rPr>
          <w:color w:val="231F20"/>
          <w:w w:val="95"/>
          <w:sz w:val="17"/>
        </w:rPr>
        <w:t>“Disposiciones de derecho interno concernientes a la competencia para celebrar tratados.</w:t>
      </w:r>
    </w:p>
    <w:p>
      <w:pPr>
        <w:pStyle w:val="ListParagraph"/>
        <w:numPr>
          <w:ilvl w:val="1"/>
          <w:numId w:val="24"/>
        </w:numPr>
        <w:tabs>
          <w:tab w:pos="570" w:val="left" w:leader="none"/>
        </w:tabs>
        <w:spacing w:line="230" w:lineRule="auto" w:before="2" w:after="0"/>
        <w:ind w:left="113" w:right="111" w:firstLine="284"/>
        <w:jc w:val="both"/>
        <w:rPr>
          <w:sz w:val="17"/>
        </w:rPr>
      </w:pPr>
      <w:r>
        <w:rPr>
          <w:color w:val="231F20"/>
          <w:w w:val="95"/>
          <w:sz w:val="17"/>
        </w:rPr>
        <w:t>El</w:t>
      </w:r>
      <w:r>
        <w:rPr>
          <w:color w:val="231F20"/>
          <w:spacing w:val="-11"/>
          <w:w w:val="95"/>
          <w:sz w:val="17"/>
        </w:rPr>
        <w:t> </w:t>
      </w:r>
      <w:r>
        <w:rPr>
          <w:color w:val="231F20"/>
          <w:w w:val="95"/>
          <w:sz w:val="17"/>
        </w:rPr>
        <w:t>hecho</w:t>
      </w:r>
      <w:r>
        <w:rPr>
          <w:color w:val="231F20"/>
          <w:spacing w:val="-10"/>
          <w:w w:val="95"/>
          <w:sz w:val="17"/>
        </w:rPr>
        <w:t> </w:t>
      </w:r>
      <w:r>
        <w:rPr>
          <w:color w:val="231F20"/>
          <w:w w:val="95"/>
          <w:sz w:val="17"/>
        </w:rPr>
        <w:t>de</w:t>
      </w:r>
      <w:r>
        <w:rPr>
          <w:color w:val="231F20"/>
          <w:spacing w:val="-11"/>
          <w:w w:val="95"/>
          <w:sz w:val="17"/>
        </w:rPr>
        <w:t> </w:t>
      </w:r>
      <w:r>
        <w:rPr>
          <w:color w:val="231F20"/>
          <w:w w:val="95"/>
          <w:sz w:val="17"/>
        </w:rPr>
        <w:t>que</w:t>
      </w:r>
      <w:r>
        <w:rPr>
          <w:color w:val="231F20"/>
          <w:spacing w:val="-10"/>
          <w:w w:val="95"/>
          <w:sz w:val="17"/>
        </w:rPr>
        <w:t> </w:t>
      </w:r>
      <w:r>
        <w:rPr>
          <w:color w:val="231F20"/>
          <w:w w:val="95"/>
          <w:sz w:val="17"/>
        </w:rPr>
        <w:t>el</w:t>
      </w:r>
      <w:r>
        <w:rPr>
          <w:color w:val="231F20"/>
          <w:spacing w:val="-11"/>
          <w:w w:val="95"/>
          <w:sz w:val="17"/>
        </w:rPr>
        <w:t> </w:t>
      </w:r>
      <w:r>
        <w:rPr>
          <w:color w:val="231F20"/>
          <w:w w:val="95"/>
          <w:sz w:val="17"/>
        </w:rPr>
        <w:t>consentimiento</w:t>
      </w:r>
      <w:r>
        <w:rPr>
          <w:color w:val="231F20"/>
          <w:spacing w:val="-11"/>
          <w:w w:val="95"/>
          <w:sz w:val="17"/>
        </w:rPr>
        <w:t> </w:t>
      </w:r>
      <w:r>
        <w:rPr>
          <w:color w:val="231F20"/>
          <w:w w:val="95"/>
          <w:sz w:val="17"/>
        </w:rPr>
        <w:t>de</w:t>
      </w:r>
      <w:r>
        <w:rPr>
          <w:color w:val="231F20"/>
          <w:spacing w:val="-11"/>
          <w:w w:val="95"/>
          <w:sz w:val="17"/>
        </w:rPr>
        <w:t> </w:t>
      </w:r>
      <w:r>
        <w:rPr>
          <w:color w:val="231F20"/>
          <w:w w:val="95"/>
          <w:sz w:val="17"/>
        </w:rPr>
        <w:t>un</w:t>
      </w:r>
      <w:r>
        <w:rPr>
          <w:color w:val="231F20"/>
          <w:spacing w:val="-11"/>
          <w:w w:val="95"/>
          <w:sz w:val="17"/>
        </w:rPr>
        <w:t> </w:t>
      </w:r>
      <w:r>
        <w:rPr>
          <w:color w:val="231F20"/>
          <w:w w:val="95"/>
          <w:sz w:val="17"/>
        </w:rPr>
        <w:t>Estado</w:t>
      </w:r>
      <w:r>
        <w:rPr>
          <w:color w:val="231F20"/>
          <w:spacing w:val="-10"/>
          <w:w w:val="95"/>
          <w:sz w:val="17"/>
        </w:rPr>
        <w:t> </w:t>
      </w:r>
      <w:r>
        <w:rPr>
          <w:color w:val="231F20"/>
          <w:w w:val="95"/>
          <w:sz w:val="17"/>
        </w:rPr>
        <w:t>en</w:t>
      </w:r>
      <w:r>
        <w:rPr>
          <w:color w:val="231F20"/>
          <w:spacing w:val="-11"/>
          <w:w w:val="95"/>
          <w:sz w:val="17"/>
        </w:rPr>
        <w:t> </w:t>
      </w:r>
      <w:r>
        <w:rPr>
          <w:color w:val="231F20"/>
          <w:w w:val="95"/>
          <w:sz w:val="17"/>
        </w:rPr>
        <w:t>obligarse</w:t>
      </w:r>
      <w:r>
        <w:rPr>
          <w:color w:val="231F20"/>
          <w:spacing w:val="-11"/>
          <w:w w:val="95"/>
          <w:sz w:val="17"/>
        </w:rPr>
        <w:t> </w:t>
      </w:r>
      <w:r>
        <w:rPr>
          <w:color w:val="231F20"/>
          <w:w w:val="95"/>
          <w:sz w:val="17"/>
        </w:rPr>
        <w:t>por</w:t>
      </w:r>
      <w:r>
        <w:rPr>
          <w:color w:val="231F20"/>
          <w:spacing w:val="-11"/>
          <w:w w:val="95"/>
          <w:sz w:val="17"/>
        </w:rPr>
        <w:t> </w:t>
      </w:r>
      <w:r>
        <w:rPr>
          <w:color w:val="231F20"/>
          <w:w w:val="95"/>
          <w:sz w:val="17"/>
        </w:rPr>
        <w:t>un</w:t>
      </w:r>
      <w:r>
        <w:rPr>
          <w:color w:val="231F20"/>
          <w:spacing w:val="-11"/>
          <w:w w:val="95"/>
          <w:sz w:val="17"/>
        </w:rPr>
        <w:t> </w:t>
      </w:r>
      <w:r>
        <w:rPr>
          <w:color w:val="231F20"/>
          <w:w w:val="95"/>
          <w:sz w:val="17"/>
        </w:rPr>
        <w:t>tratado</w:t>
      </w:r>
      <w:r>
        <w:rPr>
          <w:color w:val="231F20"/>
          <w:spacing w:val="-10"/>
          <w:w w:val="95"/>
          <w:sz w:val="17"/>
        </w:rPr>
        <w:t> </w:t>
      </w:r>
      <w:r>
        <w:rPr>
          <w:color w:val="231F20"/>
          <w:w w:val="95"/>
          <w:sz w:val="17"/>
        </w:rPr>
        <w:t>haya</w:t>
      </w:r>
      <w:r>
        <w:rPr>
          <w:color w:val="231F20"/>
          <w:spacing w:val="-10"/>
          <w:w w:val="95"/>
          <w:sz w:val="17"/>
        </w:rPr>
        <w:t> </w:t>
      </w:r>
      <w:r>
        <w:rPr>
          <w:color w:val="231F20"/>
          <w:w w:val="95"/>
          <w:sz w:val="17"/>
        </w:rPr>
        <w:t>sido</w:t>
      </w:r>
      <w:r>
        <w:rPr>
          <w:color w:val="231F20"/>
          <w:spacing w:val="-11"/>
          <w:w w:val="95"/>
          <w:sz w:val="17"/>
        </w:rPr>
        <w:t> </w:t>
      </w:r>
      <w:r>
        <w:rPr>
          <w:color w:val="231F20"/>
          <w:w w:val="95"/>
          <w:sz w:val="17"/>
        </w:rPr>
        <w:t>manifes- tado</w:t>
      </w:r>
      <w:r>
        <w:rPr>
          <w:color w:val="231F20"/>
          <w:spacing w:val="-18"/>
          <w:w w:val="95"/>
          <w:sz w:val="17"/>
        </w:rPr>
        <w:t> </w:t>
      </w:r>
      <w:r>
        <w:rPr>
          <w:color w:val="231F20"/>
          <w:w w:val="95"/>
          <w:sz w:val="17"/>
        </w:rPr>
        <w:t>en</w:t>
      </w:r>
      <w:r>
        <w:rPr>
          <w:color w:val="231F20"/>
          <w:spacing w:val="-18"/>
          <w:w w:val="95"/>
          <w:sz w:val="17"/>
        </w:rPr>
        <w:t> </w:t>
      </w:r>
      <w:r>
        <w:rPr>
          <w:color w:val="231F20"/>
          <w:w w:val="95"/>
          <w:sz w:val="17"/>
        </w:rPr>
        <w:t>violación</w:t>
      </w:r>
      <w:r>
        <w:rPr>
          <w:color w:val="231F20"/>
          <w:spacing w:val="-19"/>
          <w:w w:val="95"/>
          <w:sz w:val="17"/>
        </w:rPr>
        <w:t> </w:t>
      </w:r>
      <w:r>
        <w:rPr>
          <w:color w:val="231F20"/>
          <w:w w:val="95"/>
          <w:sz w:val="17"/>
        </w:rPr>
        <w:t>de</w:t>
      </w:r>
      <w:r>
        <w:rPr>
          <w:color w:val="231F20"/>
          <w:spacing w:val="-18"/>
          <w:w w:val="95"/>
          <w:sz w:val="17"/>
        </w:rPr>
        <w:t> </w:t>
      </w:r>
      <w:r>
        <w:rPr>
          <w:color w:val="231F20"/>
          <w:w w:val="95"/>
          <w:sz w:val="17"/>
        </w:rPr>
        <w:t>una</w:t>
      </w:r>
      <w:r>
        <w:rPr>
          <w:color w:val="231F20"/>
          <w:spacing w:val="-19"/>
          <w:w w:val="95"/>
          <w:sz w:val="17"/>
        </w:rPr>
        <w:t> </w:t>
      </w:r>
      <w:r>
        <w:rPr>
          <w:color w:val="231F20"/>
          <w:w w:val="95"/>
          <w:sz w:val="17"/>
        </w:rPr>
        <w:t>disposición</w:t>
      </w:r>
      <w:r>
        <w:rPr>
          <w:color w:val="231F20"/>
          <w:spacing w:val="-18"/>
          <w:w w:val="95"/>
          <w:sz w:val="17"/>
        </w:rPr>
        <w:t> </w:t>
      </w:r>
      <w:r>
        <w:rPr>
          <w:color w:val="231F20"/>
          <w:w w:val="95"/>
          <w:sz w:val="17"/>
        </w:rPr>
        <w:t>de</w:t>
      </w:r>
      <w:r>
        <w:rPr>
          <w:color w:val="231F20"/>
          <w:spacing w:val="-18"/>
          <w:w w:val="95"/>
          <w:sz w:val="17"/>
        </w:rPr>
        <w:t> </w:t>
      </w:r>
      <w:r>
        <w:rPr>
          <w:color w:val="231F20"/>
          <w:w w:val="95"/>
          <w:sz w:val="17"/>
        </w:rPr>
        <w:t>su</w:t>
      </w:r>
      <w:r>
        <w:rPr>
          <w:color w:val="231F20"/>
          <w:spacing w:val="-18"/>
          <w:w w:val="95"/>
          <w:sz w:val="17"/>
        </w:rPr>
        <w:t> </w:t>
      </w:r>
      <w:r>
        <w:rPr>
          <w:color w:val="231F20"/>
          <w:spacing w:val="-3"/>
          <w:w w:val="95"/>
          <w:sz w:val="17"/>
        </w:rPr>
        <w:t>derecho</w:t>
      </w:r>
      <w:r>
        <w:rPr>
          <w:color w:val="231F20"/>
          <w:spacing w:val="-18"/>
          <w:w w:val="95"/>
          <w:sz w:val="17"/>
        </w:rPr>
        <w:t> </w:t>
      </w:r>
      <w:r>
        <w:rPr>
          <w:color w:val="231F20"/>
          <w:w w:val="95"/>
          <w:sz w:val="17"/>
        </w:rPr>
        <w:t>interno</w:t>
      </w:r>
      <w:r>
        <w:rPr>
          <w:color w:val="231F20"/>
          <w:spacing w:val="-18"/>
          <w:w w:val="95"/>
          <w:sz w:val="17"/>
        </w:rPr>
        <w:t> </w:t>
      </w:r>
      <w:r>
        <w:rPr>
          <w:color w:val="231F20"/>
          <w:w w:val="95"/>
          <w:sz w:val="17"/>
        </w:rPr>
        <w:t>concerniente</w:t>
      </w:r>
      <w:r>
        <w:rPr>
          <w:color w:val="231F20"/>
          <w:spacing w:val="-19"/>
          <w:w w:val="95"/>
          <w:sz w:val="17"/>
        </w:rPr>
        <w:t> </w:t>
      </w:r>
      <w:r>
        <w:rPr>
          <w:color w:val="231F20"/>
          <w:w w:val="95"/>
          <w:sz w:val="17"/>
        </w:rPr>
        <w:t>a</w:t>
      </w:r>
      <w:r>
        <w:rPr>
          <w:color w:val="231F20"/>
          <w:spacing w:val="-18"/>
          <w:w w:val="95"/>
          <w:sz w:val="17"/>
        </w:rPr>
        <w:t> </w:t>
      </w:r>
      <w:r>
        <w:rPr>
          <w:color w:val="231F20"/>
          <w:w w:val="95"/>
          <w:sz w:val="17"/>
        </w:rPr>
        <w:t>la</w:t>
      </w:r>
      <w:r>
        <w:rPr>
          <w:color w:val="231F20"/>
          <w:spacing w:val="-18"/>
          <w:w w:val="95"/>
          <w:sz w:val="17"/>
        </w:rPr>
        <w:t> </w:t>
      </w:r>
      <w:r>
        <w:rPr>
          <w:color w:val="231F20"/>
          <w:w w:val="95"/>
          <w:sz w:val="17"/>
        </w:rPr>
        <w:t>competencia</w:t>
      </w:r>
      <w:r>
        <w:rPr>
          <w:color w:val="231F20"/>
          <w:spacing w:val="-19"/>
          <w:w w:val="95"/>
          <w:sz w:val="17"/>
        </w:rPr>
        <w:t> </w:t>
      </w:r>
      <w:r>
        <w:rPr>
          <w:color w:val="231F20"/>
          <w:w w:val="95"/>
          <w:sz w:val="17"/>
        </w:rPr>
        <w:t>para</w:t>
      </w:r>
      <w:r>
        <w:rPr>
          <w:color w:val="231F20"/>
          <w:spacing w:val="-18"/>
          <w:w w:val="95"/>
          <w:sz w:val="17"/>
        </w:rPr>
        <w:t> </w:t>
      </w:r>
      <w:r>
        <w:rPr>
          <w:color w:val="231F20"/>
          <w:w w:val="95"/>
          <w:sz w:val="17"/>
        </w:rPr>
        <w:t>celebrar </w:t>
      </w:r>
      <w:r>
        <w:rPr>
          <w:color w:val="231F20"/>
          <w:sz w:val="17"/>
        </w:rPr>
        <w:t>tratados</w:t>
      </w:r>
      <w:r>
        <w:rPr>
          <w:color w:val="231F20"/>
          <w:spacing w:val="-19"/>
          <w:sz w:val="17"/>
        </w:rPr>
        <w:t> </w:t>
      </w:r>
      <w:r>
        <w:rPr>
          <w:color w:val="231F20"/>
          <w:sz w:val="17"/>
        </w:rPr>
        <w:t>no</w:t>
      </w:r>
      <w:r>
        <w:rPr>
          <w:color w:val="231F20"/>
          <w:spacing w:val="-19"/>
          <w:sz w:val="17"/>
        </w:rPr>
        <w:t> </w:t>
      </w:r>
      <w:r>
        <w:rPr>
          <w:color w:val="231F20"/>
          <w:sz w:val="17"/>
        </w:rPr>
        <w:t>podrá</w:t>
      </w:r>
      <w:r>
        <w:rPr>
          <w:color w:val="231F20"/>
          <w:spacing w:val="-19"/>
          <w:sz w:val="17"/>
        </w:rPr>
        <w:t> </w:t>
      </w:r>
      <w:r>
        <w:rPr>
          <w:color w:val="231F20"/>
          <w:sz w:val="17"/>
        </w:rPr>
        <w:t>ser</w:t>
      </w:r>
      <w:r>
        <w:rPr>
          <w:color w:val="231F20"/>
          <w:spacing w:val="-19"/>
          <w:sz w:val="17"/>
        </w:rPr>
        <w:t> </w:t>
      </w:r>
      <w:r>
        <w:rPr>
          <w:color w:val="231F20"/>
          <w:sz w:val="17"/>
        </w:rPr>
        <w:t>alegado</w:t>
      </w:r>
      <w:r>
        <w:rPr>
          <w:color w:val="231F20"/>
          <w:spacing w:val="-19"/>
          <w:sz w:val="17"/>
        </w:rPr>
        <w:t> </w:t>
      </w:r>
      <w:r>
        <w:rPr>
          <w:color w:val="231F20"/>
          <w:sz w:val="17"/>
        </w:rPr>
        <w:t>por</w:t>
      </w:r>
      <w:r>
        <w:rPr>
          <w:color w:val="231F20"/>
          <w:spacing w:val="-19"/>
          <w:sz w:val="17"/>
        </w:rPr>
        <w:t> </w:t>
      </w:r>
      <w:r>
        <w:rPr>
          <w:color w:val="231F20"/>
          <w:sz w:val="17"/>
        </w:rPr>
        <w:t>dicho</w:t>
      </w:r>
      <w:r>
        <w:rPr>
          <w:color w:val="231F20"/>
          <w:spacing w:val="-19"/>
          <w:sz w:val="17"/>
        </w:rPr>
        <w:t> </w:t>
      </w:r>
      <w:r>
        <w:rPr>
          <w:color w:val="231F20"/>
          <w:sz w:val="17"/>
        </w:rPr>
        <w:t>Estado</w:t>
      </w:r>
      <w:r>
        <w:rPr>
          <w:color w:val="231F20"/>
          <w:spacing w:val="-19"/>
          <w:sz w:val="17"/>
        </w:rPr>
        <w:t> </w:t>
      </w:r>
      <w:r>
        <w:rPr>
          <w:color w:val="231F20"/>
          <w:sz w:val="17"/>
        </w:rPr>
        <w:t>como</w:t>
      </w:r>
      <w:r>
        <w:rPr>
          <w:color w:val="231F20"/>
          <w:spacing w:val="-19"/>
          <w:sz w:val="17"/>
        </w:rPr>
        <w:t> </w:t>
      </w:r>
      <w:r>
        <w:rPr>
          <w:color w:val="231F20"/>
          <w:sz w:val="17"/>
        </w:rPr>
        <w:t>vicio</w:t>
      </w:r>
      <w:r>
        <w:rPr>
          <w:color w:val="231F20"/>
          <w:spacing w:val="-19"/>
          <w:sz w:val="17"/>
        </w:rPr>
        <w:t> </w:t>
      </w:r>
      <w:r>
        <w:rPr>
          <w:color w:val="231F20"/>
          <w:sz w:val="17"/>
        </w:rPr>
        <w:t>de</w:t>
      </w:r>
      <w:r>
        <w:rPr>
          <w:color w:val="231F20"/>
          <w:spacing w:val="-19"/>
          <w:sz w:val="17"/>
        </w:rPr>
        <w:t> </w:t>
      </w:r>
      <w:r>
        <w:rPr>
          <w:color w:val="231F20"/>
          <w:sz w:val="17"/>
        </w:rPr>
        <w:t>su</w:t>
      </w:r>
      <w:r>
        <w:rPr>
          <w:color w:val="231F20"/>
          <w:spacing w:val="-19"/>
          <w:sz w:val="17"/>
        </w:rPr>
        <w:t> </w:t>
      </w:r>
      <w:r>
        <w:rPr>
          <w:color w:val="231F20"/>
          <w:sz w:val="17"/>
        </w:rPr>
        <w:t>consentimiento,</w:t>
      </w:r>
      <w:r>
        <w:rPr>
          <w:color w:val="231F20"/>
          <w:spacing w:val="-19"/>
          <w:sz w:val="17"/>
        </w:rPr>
        <w:t> </w:t>
      </w:r>
      <w:r>
        <w:rPr>
          <w:color w:val="231F20"/>
          <w:sz w:val="17"/>
        </w:rPr>
        <w:t>a</w:t>
      </w:r>
      <w:r>
        <w:rPr>
          <w:color w:val="231F20"/>
          <w:spacing w:val="-19"/>
          <w:sz w:val="17"/>
        </w:rPr>
        <w:t> </w:t>
      </w:r>
      <w:r>
        <w:rPr>
          <w:color w:val="231F20"/>
          <w:sz w:val="17"/>
        </w:rPr>
        <w:t>menos</w:t>
      </w:r>
      <w:r>
        <w:rPr>
          <w:color w:val="231F20"/>
          <w:spacing w:val="-19"/>
          <w:sz w:val="17"/>
        </w:rPr>
        <w:t> </w:t>
      </w:r>
      <w:r>
        <w:rPr>
          <w:color w:val="231F20"/>
          <w:sz w:val="17"/>
        </w:rPr>
        <w:t>que</w:t>
      </w:r>
      <w:r>
        <w:rPr>
          <w:color w:val="231F20"/>
          <w:spacing w:val="-19"/>
          <w:sz w:val="17"/>
        </w:rPr>
        <w:t> </w:t>
      </w:r>
      <w:r>
        <w:rPr>
          <w:color w:val="231F20"/>
          <w:spacing w:val="-2"/>
          <w:sz w:val="17"/>
        </w:rPr>
        <w:t>esa </w:t>
      </w:r>
      <w:r>
        <w:rPr>
          <w:color w:val="231F20"/>
          <w:w w:val="95"/>
          <w:sz w:val="17"/>
        </w:rPr>
        <w:t>violación</w:t>
      </w:r>
      <w:r>
        <w:rPr>
          <w:color w:val="231F20"/>
          <w:spacing w:val="-16"/>
          <w:w w:val="95"/>
          <w:sz w:val="17"/>
        </w:rPr>
        <w:t> </w:t>
      </w:r>
      <w:r>
        <w:rPr>
          <w:color w:val="231F20"/>
          <w:w w:val="95"/>
          <w:sz w:val="17"/>
        </w:rPr>
        <w:t>sea</w:t>
      </w:r>
      <w:r>
        <w:rPr>
          <w:color w:val="231F20"/>
          <w:spacing w:val="-15"/>
          <w:w w:val="95"/>
          <w:sz w:val="17"/>
        </w:rPr>
        <w:t> </w:t>
      </w:r>
      <w:r>
        <w:rPr>
          <w:color w:val="231F20"/>
          <w:w w:val="95"/>
          <w:sz w:val="17"/>
        </w:rPr>
        <w:t>manifiesta</w:t>
      </w:r>
      <w:r>
        <w:rPr>
          <w:color w:val="231F20"/>
          <w:spacing w:val="-15"/>
          <w:w w:val="95"/>
          <w:sz w:val="17"/>
        </w:rPr>
        <w:t> </w:t>
      </w:r>
      <w:r>
        <w:rPr>
          <w:color w:val="231F20"/>
          <w:w w:val="95"/>
          <w:sz w:val="17"/>
        </w:rPr>
        <w:t>y</w:t>
      </w:r>
      <w:r>
        <w:rPr>
          <w:color w:val="231F20"/>
          <w:spacing w:val="-15"/>
          <w:w w:val="95"/>
          <w:sz w:val="17"/>
        </w:rPr>
        <w:t> </w:t>
      </w:r>
      <w:r>
        <w:rPr>
          <w:color w:val="231F20"/>
          <w:w w:val="95"/>
          <w:sz w:val="17"/>
        </w:rPr>
        <w:t>afecte</w:t>
      </w:r>
      <w:r>
        <w:rPr>
          <w:color w:val="231F20"/>
          <w:spacing w:val="-15"/>
          <w:w w:val="95"/>
          <w:sz w:val="17"/>
        </w:rPr>
        <w:t> </w:t>
      </w:r>
      <w:r>
        <w:rPr>
          <w:color w:val="231F20"/>
          <w:w w:val="95"/>
          <w:sz w:val="17"/>
        </w:rPr>
        <w:t>a</w:t>
      </w:r>
      <w:r>
        <w:rPr>
          <w:color w:val="231F20"/>
          <w:spacing w:val="-15"/>
          <w:w w:val="95"/>
          <w:sz w:val="17"/>
        </w:rPr>
        <w:t> </w:t>
      </w:r>
      <w:r>
        <w:rPr>
          <w:color w:val="231F20"/>
          <w:w w:val="95"/>
          <w:sz w:val="17"/>
        </w:rPr>
        <w:t>una</w:t>
      </w:r>
      <w:r>
        <w:rPr>
          <w:color w:val="231F20"/>
          <w:spacing w:val="-15"/>
          <w:w w:val="95"/>
          <w:sz w:val="17"/>
        </w:rPr>
        <w:t> </w:t>
      </w:r>
      <w:r>
        <w:rPr>
          <w:color w:val="231F20"/>
          <w:w w:val="95"/>
          <w:sz w:val="17"/>
        </w:rPr>
        <w:t>norma</w:t>
      </w:r>
      <w:r>
        <w:rPr>
          <w:color w:val="231F20"/>
          <w:spacing w:val="-15"/>
          <w:w w:val="95"/>
          <w:sz w:val="17"/>
        </w:rPr>
        <w:t> </w:t>
      </w:r>
      <w:r>
        <w:rPr>
          <w:color w:val="231F20"/>
          <w:w w:val="95"/>
          <w:sz w:val="17"/>
        </w:rPr>
        <w:t>de</w:t>
      </w:r>
      <w:r>
        <w:rPr>
          <w:color w:val="231F20"/>
          <w:spacing w:val="-15"/>
          <w:w w:val="95"/>
          <w:sz w:val="17"/>
        </w:rPr>
        <w:t> </w:t>
      </w:r>
      <w:r>
        <w:rPr>
          <w:color w:val="231F20"/>
          <w:w w:val="95"/>
          <w:sz w:val="17"/>
        </w:rPr>
        <w:t>importancia</w:t>
      </w:r>
      <w:r>
        <w:rPr>
          <w:color w:val="231F20"/>
          <w:spacing w:val="-15"/>
          <w:w w:val="95"/>
          <w:sz w:val="17"/>
        </w:rPr>
        <w:t> </w:t>
      </w:r>
      <w:r>
        <w:rPr>
          <w:color w:val="231F20"/>
          <w:w w:val="95"/>
          <w:sz w:val="17"/>
        </w:rPr>
        <w:t>fundamental</w:t>
      </w:r>
      <w:r>
        <w:rPr>
          <w:color w:val="231F20"/>
          <w:spacing w:val="-16"/>
          <w:w w:val="95"/>
          <w:sz w:val="17"/>
        </w:rPr>
        <w:t> </w:t>
      </w:r>
      <w:r>
        <w:rPr>
          <w:color w:val="231F20"/>
          <w:w w:val="95"/>
          <w:sz w:val="17"/>
        </w:rPr>
        <w:t>de</w:t>
      </w:r>
      <w:r>
        <w:rPr>
          <w:color w:val="231F20"/>
          <w:spacing w:val="-15"/>
          <w:w w:val="95"/>
          <w:sz w:val="17"/>
        </w:rPr>
        <w:t> </w:t>
      </w:r>
      <w:r>
        <w:rPr>
          <w:color w:val="231F20"/>
          <w:w w:val="95"/>
          <w:sz w:val="17"/>
        </w:rPr>
        <w:t>un</w:t>
      </w:r>
      <w:r>
        <w:rPr>
          <w:color w:val="231F20"/>
          <w:spacing w:val="-15"/>
          <w:w w:val="95"/>
          <w:sz w:val="17"/>
        </w:rPr>
        <w:t> </w:t>
      </w:r>
      <w:r>
        <w:rPr>
          <w:color w:val="231F20"/>
          <w:spacing w:val="-3"/>
          <w:w w:val="95"/>
          <w:sz w:val="17"/>
        </w:rPr>
        <w:t>derecho</w:t>
      </w:r>
      <w:r>
        <w:rPr>
          <w:color w:val="231F20"/>
          <w:spacing w:val="-15"/>
          <w:w w:val="95"/>
          <w:sz w:val="17"/>
        </w:rPr>
        <w:t> </w:t>
      </w:r>
      <w:r>
        <w:rPr>
          <w:color w:val="231F20"/>
          <w:w w:val="95"/>
          <w:sz w:val="17"/>
        </w:rPr>
        <w:t>interno.</w:t>
      </w:r>
    </w:p>
    <w:p>
      <w:pPr>
        <w:pStyle w:val="ListParagraph"/>
        <w:numPr>
          <w:ilvl w:val="1"/>
          <w:numId w:val="24"/>
        </w:numPr>
        <w:tabs>
          <w:tab w:pos="570" w:val="left" w:leader="none"/>
        </w:tabs>
        <w:spacing w:line="230" w:lineRule="auto" w:before="0" w:after="0"/>
        <w:ind w:left="113" w:right="112" w:firstLine="284"/>
        <w:jc w:val="both"/>
        <w:rPr>
          <w:sz w:val="17"/>
        </w:rPr>
      </w:pPr>
      <w:r>
        <w:rPr>
          <w:color w:val="231F20"/>
          <w:w w:val="95"/>
          <w:sz w:val="17"/>
        </w:rPr>
        <w:t>Una</w:t>
      </w:r>
      <w:r>
        <w:rPr>
          <w:color w:val="231F20"/>
          <w:spacing w:val="-13"/>
          <w:w w:val="95"/>
          <w:sz w:val="17"/>
        </w:rPr>
        <w:t> </w:t>
      </w:r>
      <w:r>
        <w:rPr>
          <w:color w:val="231F20"/>
          <w:w w:val="95"/>
          <w:sz w:val="17"/>
        </w:rPr>
        <w:t>violación</w:t>
      </w:r>
      <w:r>
        <w:rPr>
          <w:color w:val="231F20"/>
          <w:spacing w:val="-13"/>
          <w:w w:val="95"/>
          <w:sz w:val="17"/>
        </w:rPr>
        <w:t> </w:t>
      </w:r>
      <w:r>
        <w:rPr>
          <w:color w:val="231F20"/>
          <w:w w:val="95"/>
          <w:sz w:val="17"/>
        </w:rPr>
        <w:t>es</w:t>
      </w:r>
      <w:r>
        <w:rPr>
          <w:color w:val="231F20"/>
          <w:spacing w:val="-13"/>
          <w:w w:val="95"/>
          <w:sz w:val="17"/>
        </w:rPr>
        <w:t> </w:t>
      </w:r>
      <w:r>
        <w:rPr>
          <w:color w:val="231F20"/>
          <w:w w:val="95"/>
          <w:sz w:val="17"/>
        </w:rPr>
        <w:t>manifiesta</w:t>
      </w:r>
      <w:r>
        <w:rPr>
          <w:color w:val="231F20"/>
          <w:spacing w:val="-13"/>
          <w:w w:val="95"/>
          <w:sz w:val="17"/>
        </w:rPr>
        <w:t> </w:t>
      </w:r>
      <w:r>
        <w:rPr>
          <w:color w:val="231F20"/>
          <w:w w:val="95"/>
          <w:sz w:val="17"/>
        </w:rPr>
        <w:t>si</w:t>
      </w:r>
      <w:r>
        <w:rPr>
          <w:color w:val="231F20"/>
          <w:spacing w:val="-13"/>
          <w:w w:val="95"/>
          <w:sz w:val="17"/>
        </w:rPr>
        <w:t> </w:t>
      </w:r>
      <w:r>
        <w:rPr>
          <w:color w:val="231F20"/>
          <w:w w:val="95"/>
          <w:sz w:val="17"/>
        </w:rPr>
        <w:t>resulta</w:t>
      </w:r>
      <w:r>
        <w:rPr>
          <w:color w:val="231F20"/>
          <w:spacing w:val="-13"/>
          <w:w w:val="95"/>
          <w:sz w:val="17"/>
        </w:rPr>
        <w:t> </w:t>
      </w:r>
      <w:r>
        <w:rPr>
          <w:color w:val="231F20"/>
          <w:w w:val="95"/>
          <w:sz w:val="17"/>
        </w:rPr>
        <w:t>objetivamente</w:t>
      </w:r>
      <w:r>
        <w:rPr>
          <w:color w:val="231F20"/>
          <w:spacing w:val="-13"/>
          <w:w w:val="95"/>
          <w:sz w:val="17"/>
        </w:rPr>
        <w:t> </w:t>
      </w:r>
      <w:r>
        <w:rPr>
          <w:color w:val="231F20"/>
          <w:w w:val="95"/>
          <w:sz w:val="17"/>
        </w:rPr>
        <w:t>evidente</w:t>
      </w:r>
      <w:r>
        <w:rPr>
          <w:color w:val="231F20"/>
          <w:spacing w:val="-13"/>
          <w:w w:val="95"/>
          <w:sz w:val="17"/>
        </w:rPr>
        <w:t> </w:t>
      </w:r>
      <w:r>
        <w:rPr>
          <w:color w:val="231F20"/>
          <w:w w:val="95"/>
          <w:sz w:val="17"/>
        </w:rPr>
        <w:t>para</w:t>
      </w:r>
      <w:r>
        <w:rPr>
          <w:color w:val="231F20"/>
          <w:spacing w:val="-13"/>
          <w:w w:val="95"/>
          <w:sz w:val="17"/>
        </w:rPr>
        <w:t> </w:t>
      </w:r>
      <w:r>
        <w:rPr>
          <w:color w:val="231F20"/>
          <w:w w:val="95"/>
          <w:sz w:val="17"/>
        </w:rPr>
        <w:t>cualquier</w:t>
      </w:r>
      <w:r>
        <w:rPr>
          <w:color w:val="231F20"/>
          <w:spacing w:val="-13"/>
          <w:w w:val="95"/>
          <w:sz w:val="17"/>
        </w:rPr>
        <w:t> </w:t>
      </w:r>
      <w:r>
        <w:rPr>
          <w:color w:val="231F20"/>
          <w:w w:val="95"/>
          <w:sz w:val="17"/>
        </w:rPr>
        <w:t>Estado</w:t>
      </w:r>
      <w:r>
        <w:rPr>
          <w:color w:val="231F20"/>
          <w:spacing w:val="-13"/>
          <w:w w:val="95"/>
          <w:sz w:val="17"/>
        </w:rPr>
        <w:t> </w:t>
      </w:r>
      <w:r>
        <w:rPr>
          <w:color w:val="231F20"/>
          <w:w w:val="95"/>
          <w:sz w:val="17"/>
        </w:rPr>
        <w:t>que</w:t>
      </w:r>
      <w:r>
        <w:rPr>
          <w:color w:val="231F20"/>
          <w:spacing w:val="-13"/>
          <w:w w:val="95"/>
          <w:sz w:val="17"/>
        </w:rPr>
        <w:t> </w:t>
      </w:r>
      <w:r>
        <w:rPr>
          <w:color w:val="231F20"/>
          <w:w w:val="95"/>
          <w:sz w:val="17"/>
        </w:rPr>
        <w:t>proce- </w:t>
      </w:r>
      <w:r>
        <w:rPr>
          <w:color w:val="231F20"/>
          <w:sz w:val="17"/>
        </w:rPr>
        <w:t>da</w:t>
      </w:r>
      <w:r>
        <w:rPr>
          <w:color w:val="231F20"/>
          <w:spacing w:val="-23"/>
          <w:sz w:val="17"/>
        </w:rPr>
        <w:t> </w:t>
      </w:r>
      <w:r>
        <w:rPr>
          <w:color w:val="231F20"/>
          <w:sz w:val="17"/>
        </w:rPr>
        <w:t>en</w:t>
      </w:r>
      <w:r>
        <w:rPr>
          <w:color w:val="231F20"/>
          <w:spacing w:val="-23"/>
          <w:sz w:val="17"/>
        </w:rPr>
        <w:t> </w:t>
      </w:r>
      <w:r>
        <w:rPr>
          <w:color w:val="231F20"/>
          <w:sz w:val="17"/>
        </w:rPr>
        <w:t>la</w:t>
      </w:r>
      <w:r>
        <w:rPr>
          <w:color w:val="231F20"/>
          <w:spacing w:val="-23"/>
          <w:sz w:val="17"/>
        </w:rPr>
        <w:t> </w:t>
      </w:r>
      <w:r>
        <w:rPr>
          <w:color w:val="231F20"/>
          <w:sz w:val="17"/>
        </w:rPr>
        <w:t>materia</w:t>
      </w:r>
      <w:r>
        <w:rPr>
          <w:color w:val="231F20"/>
          <w:spacing w:val="-23"/>
          <w:sz w:val="17"/>
        </w:rPr>
        <w:t> </w:t>
      </w:r>
      <w:r>
        <w:rPr>
          <w:color w:val="231F20"/>
          <w:sz w:val="17"/>
        </w:rPr>
        <w:t>conforme</w:t>
      </w:r>
      <w:r>
        <w:rPr>
          <w:color w:val="231F20"/>
          <w:spacing w:val="-23"/>
          <w:sz w:val="17"/>
        </w:rPr>
        <w:t> </w:t>
      </w:r>
      <w:r>
        <w:rPr>
          <w:color w:val="231F20"/>
          <w:sz w:val="17"/>
        </w:rPr>
        <w:t>a</w:t>
      </w:r>
      <w:r>
        <w:rPr>
          <w:color w:val="231F20"/>
          <w:spacing w:val="-23"/>
          <w:sz w:val="17"/>
        </w:rPr>
        <w:t> </w:t>
      </w:r>
      <w:r>
        <w:rPr>
          <w:color w:val="231F20"/>
          <w:sz w:val="17"/>
        </w:rPr>
        <w:t>la</w:t>
      </w:r>
      <w:r>
        <w:rPr>
          <w:color w:val="231F20"/>
          <w:spacing w:val="-23"/>
          <w:sz w:val="17"/>
        </w:rPr>
        <w:t> </w:t>
      </w:r>
      <w:r>
        <w:rPr>
          <w:color w:val="231F20"/>
          <w:sz w:val="17"/>
        </w:rPr>
        <w:t>práctica</w:t>
      </w:r>
      <w:r>
        <w:rPr>
          <w:color w:val="231F20"/>
          <w:spacing w:val="-23"/>
          <w:sz w:val="17"/>
        </w:rPr>
        <w:t> </w:t>
      </w:r>
      <w:r>
        <w:rPr>
          <w:color w:val="231F20"/>
          <w:sz w:val="17"/>
        </w:rPr>
        <w:t>usual</w:t>
      </w:r>
      <w:r>
        <w:rPr>
          <w:color w:val="231F20"/>
          <w:spacing w:val="-23"/>
          <w:sz w:val="17"/>
        </w:rPr>
        <w:t> </w:t>
      </w:r>
      <w:r>
        <w:rPr>
          <w:color w:val="231F20"/>
          <w:sz w:val="17"/>
        </w:rPr>
        <w:t>y</w:t>
      </w:r>
      <w:r>
        <w:rPr>
          <w:color w:val="231F20"/>
          <w:spacing w:val="-23"/>
          <w:sz w:val="17"/>
        </w:rPr>
        <w:t> </w:t>
      </w:r>
      <w:r>
        <w:rPr>
          <w:color w:val="231F20"/>
          <w:sz w:val="17"/>
        </w:rPr>
        <w:t>de</w:t>
      </w:r>
      <w:r>
        <w:rPr>
          <w:color w:val="231F20"/>
          <w:spacing w:val="-23"/>
          <w:sz w:val="17"/>
        </w:rPr>
        <w:t> </w:t>
      </w:r>
      <w:r>
        <w:rPr>
          <w:color w:val="231F20"/>
          <w:sz w:val="17"/>
        </w:rPr>
        <w:t>buena</w:t>
      </w:r>
      <w:r>
        <w:rPr>
          <w:color w:val="231F20"/>
          <w:spacing w:val="-23"/>
          <w:sz w:val="17"/>
        </w:rPr>
        <w:t> </w:t>
      </w:r>
      <w:r>
        <w:rPr>
          <w:color w:val="231F20"/>
          <w:sz w:val="17"/>
        </w:rPr>
        <w:t>fe”.</w:t>
      </w:r>
    </w:p>
    <w:p>
      <w:pPr>
        <w:spacing w:after="0" w:line="230" w:lineRule="auto"/>
        <w:jc w:val="both"/>
        <w:rPr>
          <w:sz w:val="17"/>
        </w:rPr>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96</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113" w:firstLine="283"/>
        <w:jc w:val="both"/>
      </w:pPr>
      <w:r>
        <w:rPr>
          <w:color w:val="231F20"/>
          <w:w w:val="95"/>
        </w:rPr>
        <w:t>La</w:t>
      </w:r>
      <w:r>
        <w:rPr>
          <w:color w:val="231F20"/>
          <w:spacing w:val="-14"/>
          <w:w w:val="95"/>
        </w:rPr>
        <w:t> </w:t>
      </w:r>
      <w:r>
        <w:rPr>
          <w:color w:val="231F20"/>
          <w:w w:val="95"/>
        </w:rPr>
        <w:t>incorporación</w:t>
      </w:r>
      <w:r>
        <w:rPr>
          <w:color w:val="231F20"/>
          <w:spacing w:val="-13"/>
          <w:w w:val="95"/>
        </w:rPr>
        <w:t> </w:t>
      </w:r>
      <w:r>
        <w:rPr>
          <w:color w:val="231F20"/>
          <w:w w:val="95"/>
        </w:rPr>
        <w:t>de</w:t>
      </w:r>
      <w:r>
        <w:rPr>
          <w:color w:val="231F20"/>
          <w:spacing w:val="-14"/>
          <w:w w:val="95"/>
        </w:rPr>
        <w:t> </w:t>
      </w:r>
      <w:r>
        <w:rPr>
          <w:color w:val="231F20"/>
          <w:w w:val="95"/>
        </w:rPr>
        <w:t>un</w:t>
      </w:r>
      <w:r>
        <w:rPr>
          <w:color w:val="231F20"/>
          <w:spacing w:val="-14"/>
          <w:w w:val="95"/>
        </w:rPr>
        <w:t> </w:t>
      </w:r>
      <w:r>
        <w:rPr>
          <w:color w:val="231F20"/>
          <w:w w:val="95"/>
        </w:rPr>
        <w:t>tratado</w:t>
      </w:r>
      <w:r>
        <w:rPr>
          <w:color w:val="231F20"/>
          <w:spacing w:val="-14"/>
          <w:w w:val="95"/>
        </w:rPr>
        <w:t> </w:t>
      </w:r>
      <w:r>
        <w:rPr>
          <w:color w:val="231F20"/>
          <w:w w:val="95"/>
        </w:rPr>
        <w:t>al</w:t>
      </w:r>
      <w:r>
        <w:rPr>
          <w:color w:val="231F20"/>
          <w:spacing w:val="-14"/>
          <w:w w:val="95"/>
        </w:rPr>
        <w:t> </w:t>
      </w:r>
      <w:r>
        <w:rPr>
          <w:color w:val="231F20"/>
          <w:w w:val="95"/>
        </w:rPr>
        <w:t>orden</w:t>
      </w:r>
      <w:r>
        <w:rPr>
          <w:color w:val="231F20"/>
          <w:spacing w:val="-14"/>
          <w:w w:val="95"/>
        </w:rPr>
        <w:t> </w:t>
      </w:r>
      <w:r>
        <w:rPr>
          <w:color w:val="231F20"/>
          <w:w w:val="95"/>
        </w:rPr>
        <w:t>jurídico</w:t>
      </w:r>
      <w:r>
        <w:rPr>
          <w:color w:val="231F20"/>
          <w:spacing w:val="-14"/>
          <w:w w:val="95"/>
        </w:rPr>
        <w:t> </w:t>
      </w:r>
      <w:r>
        <w:rPr>
          <w:color w:val="231F20"/>
          <w:w w:val="95"/>
        </w:rPr>
        <w:t>interno</w:t>
      </w:r>
      <w:r>
        <w:rPr>
          <w:color w:val="231F20"/>
          <w:spacing w:val="-14"/>
          <w:w w:val="95"/>
        </w:rPr>
        <w:t> </w:t>
      </w:r>
      <w:r>
        <w:rPr>
          <w:color w:val="231F20"/>
          <w:w w:val="95"/>
        </w:rPr>
        <w:t>le</w:t>
      </w:r>
      <w:r>
        <w:rPr>
          <w:color w:val="231F20"/>
          <w:spacing w:val="-14"/>
          <w:w w:val="95"/>
        </w:rPr>
        <w:t> </w:t>
      </w:r>
      <w:r>
        <w:rPr>
          <w:color w:val="231F20"/>
          <w:w w:val="95"/>
        </w:rPr>
        <w:t>otorga</w:t>
      </w:r>
      <w:r>
        <w:rPr>
          <w:color w:val="231F20"/>
          <w:spacing w:val="-14"/>
          <w:w w:val="95"/>
        </w:rPr>
        <w:t> </w:t>
      </w:r>
      <w:r>
        <w:rPr>
          <w:color w:val="231F20"/>
          <w:w w:val="95"/>
        </w:rPr>
        <w:t>a</w:t>
      </w:r>
      <w:r>
        <w:rPr>
          <w:color w:val="231F20"/>
          <w:spacing w:val="-14"/>
          <w:w w:val="95"/>
        </w:rPr>
        <w:t> </w:t>
      </w:r>
      <w:r>
        <w:rPr>
          <w:color w:val="231F20"/>
          <w:w w:val="95"/>
        </w:rPr>
        <w:t>sus</w:t>
      </w:r>
      <w:r>
        <w:rPr>
          <w:color w:val="231F20"/>
          <w:spacing w:val="-14"/>
          <w:w w:val="95"/>
        </w:rPr>
        <w:t> </w:t>
      </w:r>
      <w:r>
        <w:rPr>
          <w:color w:val="231F20"/>
          <w:w w:val="95"/>
        </w:rPr>
        <w:t>dis- </w:t>
      </w:r>
      <w:r>
        <w:rPr>
          <w:color w:val="231F20"/>
          <w:w w:val="90"/>
        </w:rPr>
        <w:t>posiciones</w:t>
      </w:r>
      <w:r>
        <w:rPr>
          <w:color w:val="231F20"/>
          <w:spacing w:val="-10"/>
          <w:w w:val="90"/>
        </w:rPr>
        <w:t> </w:t>
      </w:r>
      <w:r>
        <w:rPr>
          <w:color w:val="231F20"/>
          <w:w w:val="90"/>
        </w:rPr>
        <w:t>una</w:t>
      </w:r>
      <w:r>
        <w:rPr>
          <w:color w:val="231F20"/>
          <w:spacing w:val="-10"/>
          <w:w w:val="90"/>
        </w:rPr>
        <w:t> </w:t>
      </w:r>
      <w:r>
        <w:rPr>
          <w:color w:val="231F20"/>
          <w:w w:val="90"/>
        </w:rPr>
        <w:t>determinada</w:t>
      </w:r>
      <w:r>
        <w:rPr>
          <w:color w:val="231F20"/>
          <w:spacing w:val="-9"/>
          <w:w w:val="90"/>
        </w:rPr>
        <w:t> </w:t>
      </w:r>
      <w:r>
        <w:rPr>
          <w:color w:val="231F20"/>
          <w:w w:val="90"/>
        </w:rPr>
        <w:t>jerarquía</w:t>
      </w:r>
      <w:r>
        <w:rPr>
          <w:color w:val="231F20"/>
          <w:spacing w:val="-10"/>
          <w:w w:val="90"/>
        </w:rPr>
        <w:t> </w:t>
      </w:r>
      <w:r>
        <w:rPr>
          <w:color w:val="231F20"/>
          <w:w w:val="90"/>
        </w:rPr>
        <w:t>normativa</w:t>
      </w:r>
      <w:r>
        <w:rPr>
          <w:color w:val="231F20"/>
          <w:spacing w:val="-9"/>
          <w:w w:val="90"/>
        </w:rPr>
        <w:t> </w:t>
      </w:r>
      <w:r>
        <w:rPr>
          <w:color w:val="231F20"/>
          <w:w w:val="90"/>
        </w:rPr>
        <w:t>que,</w:t>
      </w:r>
      <w:r>
        <w:rPr>
          <w:color w:val="231F20"/>
          <w:spacing w:val="-10"/>
          <w:w w:val="90"/>
        </w:rPr>
        <w:t> </w:t>
      </w:r>
      <w:r>
        <w:rPr>
          <w:color w:val="231F20"/>
          <w:w w:val="90"/>
        </w:rPr>
        <w:t>de</w:t>
      </w:r>
      <w:r>
        <w:rPr>
          <w:color w:val="231F20"/>
          <w:spacing w:val="-10"/>
          <w:w w:val="90"/>
        </w:rPr>
        <w:t> </w:t>
      </w:r>
      <w:r>
        <w:rPr>
          <w:color w:val="231F20"/>
          <w:w w:val="90"/>
        </w:rPr>
        <w:t>acuerdo</w:t>
      </w:r>
      <w:r>
        <w:rPr>
          <w:color w:val="231F20"/>
          <w:spacing w:val="-10"/>
          <w:w w:val="90"/>
        </w:rPr>
        <w:t> </w:t>
      </w:r>
      <w:r>
        <w:rPr>
          <w:color w:val="231F20"/>
          <w:w w:val="90"/>
        </w:rPr>
        <w:t>con</w:t>
      </w:r>
      <w:r>
        <w:rPr>
          <w:color w:val="231F20"/>
          <w:spacing w:val="-10"/>
          <w:w w:val="90"/>
        </w:rPr>
        <w:t> </w:t>
      </w:r>
      <w:r>
        <w:rPr>
          <w:color w:val="231F20"/>
          <w:w w:val="90"/>
        </w:rPr>
        <w:t>las</w:t>
      </w:r>
      <w:r>
        <w:rPr>
          <w:color w:val="231F20"/>
          <w:spacing w:val="-10"/>
          <w:w w:val="90"/>
        </w:rPr>
        <w:t> </w:t>
      </w:r>
      <w:r>
        <w:rPr>
          <w:color w:val="231F20"/>
          <w:w w:val="90"/>
        </w:rPr>
        <w:t>diversas </w:t>
      </w:r>
      <w:r>
        <w:rPr>
          <w:color w:val="231F20"/>
          <w:w w:val="95"/>
        </w:rPr>
        <w:t>constituciones,</w:t>
      </w:r>
      <w:r>
        <w:rPr>
          <w:color w:val="231F20"/>
          <w:spacing w:val="-34"/>
          <w:w w:val="95"/>
        </w:rPr>
        <w:t> </w:t>
      </w:r>
      <w:r>
        <w:rPr>
          <w:color w:val="231F20"/>
          <w:w w:val="95"/>
        </w:rPr>
        <w:t>puede</w:t>
      </w:r>
      <w:r>
        <w:rPr>
          <w:color w:val="231F20"/>
          <w:spacing w:val="-34"/>
          <w:w w:val="95"/>
        </w:rPr>
        <w:t> </w:t>
      </w:r>
      <w:r>
        <w:rPr>
          <w:color w:val="231F20"/>
          <w:w w:val="95"/>
        </w:rPr>
        <w:t>situarlas</w:t>
      </w:r>
      <w:r>
        <w:rPr>
          <w:color w:val="231F20"/>
          <w:spacing w:val="-34"/>
          <w:w w:val="95"/>
        </w:rPr>
        <w:t> </w:t>
      </w:r>
      <w:r>
        <w:rPr>
          <w:color w:val="231F20"/>
          <w:w w:val="95"/>
        </w:rPr>
        <w:t>al</w:t>
      </w:r>
      <w:r>
        <w:rPr>
          <w:color w:val="231F20"/>
          <w:spacing w:val="-34"/>
          <w:w w:val="95"/>
        </w:rPr>
        <w:t> </w:t>
      </w:r>
      <w:r>
        <w:rPr>
          <w:color w:val="231F20"/>
          <w:w w:val="95"/>
        </w:rPr>
        <w:t>menos</w:t>
      </w:r>
      <w:r>
        <w:rPr>
          <w:color w:val="231F20"/>
          <w:spacing w:val="-34"/>
          <w:w w:val="95"/>
        </w:rPr>
        <w:t> </w:t>
      </w:r>
      <w:r>
        <w:rPr>
          <w:color w:val="231F20"/>
          <w:w w:val="95"/>
        </w:rPr>
        <w:t>en</w:t>
      </w:r>
      <w:r>
        <w:rPr>
          <w:color w:val="231F20"/>
          <w:spacing w:val="-34"/>
          <w:w w:val="95"/>
        </w:rPr>
        <w:t> </w:t>
      </w:r>
      <w:r>
        <w:rPr>
          <w:color w:val="231F20"/>
          <w:w w:val="95"/>
        </w:rPr>
        <w:t>cuatro</w:t>
      </w:r>
      <w:r>
        <w:rPr>
          <w:color w:val="231F20"/>
          <w:spacing w:val="-34"/>
          <w:w w:val="95"/>
        </w:rPr>
        <w:t> </w:t>
      </w:r>
      <w:r>
        <w:rPr>
          <w:color w:val="231F20"/>
          <w:w w:val="95"/>
        </w:rPr>
        <w:t>diversas</w:t>
      </w:r>
      <w:r>
        <w:rPr>
          <w:color w:val="231F20"/>
          <w:spacing w:val="-33"/>
          <w:w w:val="95"/>
        </w:rPr>
        <w:t> </w:t>
      </w:r>
      <w:r>
        <w:rPr>
          <w:color w:val="231F20"/>
          <w:w w:val="95"/>
        </w:rPr>
        <w:t>posiciones,</w:t>
      </w:r>
      <w:r>
        <w:rPr>
          <w:color w:val="231F20"/>
          <w:w w:val="95"/>
          <w:position w:val="8"/>
          <w:sz w:val="12"/>
        </w:rPr>
        <w:t>22</w:t>
      </w:r>
      <w:r>
        <w:rPr>
          <w:color w:val="231F20"/>
          <w:spacing w:val="-10"/>
          <w:w w:val="95"/>
          <w:position w:val="8"/>
          <w:sz w:val="12"/>
        </w:rPr>
        <w:t> </w:t>
      </w:r>
      <w:r>
        <w:rPr>
          <w:color w:val="231F20"/>
          <w:w w:val="95"/>
        </w:rPr>
        <w:t>con</w:t>
      </w:r>
      <w:r>
        <w:rPr>
          <w:color w:val="231F20"/>
          <w:spacing w:val="-34"/>
          <w:w w:val="95"/>
        </w:rPr>
        <w:t> </w:t>
      </w:r>
      <w:r>
        <w:rPr>
          <w:color w:val="231F20"/>
          <w:w w:val="95"/>
        </w:rPr>
        <w:t>res- pecto</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propia</w:t>
      </w:r>
      <w:r>
        <w:rPr>
          <w:color w:val="231F20"/>
          <w:spacing w:val="-33"/>
          <w:w w:val="95"/>
        </w:rPr>
        <w:t> </w:t>
      </w:r>
      <w:r>
        <w:rPr>
          <w:color w:val="231F20"/>
          <w:w w:val="95"/>
        </w:rPr>
        <w:t>Constitución</w:t>
      </w:r>
      <w:r>
        <w:rPr>
          <w:color w:val="231F20"/>
          <w:spacing w:val="-33"/>
          <w:w w:val="95"/>
        </w:rPr>
        <w:t> </w:t>
      </w:r>
      <w:r>
        <w:rPr>
          <w:color w:val="231F20"/>
          <w:w w:val="95"/>
        </w:rPr>
        <w:t>y</w:t>
      </w:r>
      <w:r>
        <w:rPr>
          <w:color w:val="231F20"/>
          <w:spacing w:val="-33"/>
          <w:w w:val="95"/>
        </w:rPr>
        <w:t> </w:t>
      </w:r>
      <w:r>
        <w:rPr>
          <w:color w:val="231F20"/>
          <w:w w:val="95"/>
        </w:rPr>
        <w:t>las</w:t>
      </w:r>
      <w:r>
        <w:rPr>
          <w:color w:val="231F20"/>
          <w:spacing w:val="-33"/>
          <w:w w:val="95"/>
        </w:rPr>
        <w:t> </w:t>
      </w:r>
      <w:r>
        <w:rPr>
          <w:color w:val="231F20"/>
          <w:w w:val="95"/>
        </w:rPr>
        <w:t>leyes</w:t>
      </w:r>
      <w:r>
        <w:rPr>
          <w:color w:val="231F20"/>
          <w:spacing w:val="-33"/>
          <w:w w:val="95"/>
        </w:rPr>
        <w:t> </w:t>
      </w:r>
      <w:r>
        <w:rPr>
          <w:color w:val="231F20"/>
          <w:w w:val="95"/>
        </w:rPr>
        <w:t>ordinarias:</w:t>
      </w:r>
    </w:p>
    <w:p>
      <w:pPr>
        <w:pStyle w:val="BodyText"/>
        <w:spacing w:before="3"/>
        <w:rPr>
          <w:sz w:val="19"/>
        </w:rPr>
      </w:pPr>
    </w:p>
    <w:p>
      <w:pPr>
        <w:pStyle w:val="ListParagraph"/>
        <w:numPr>
          <w:ilvl w:val="0"/>
          <w:numId w:val="25"/>
        </w:numPr>
        <w:tabs>
          <w:tab w:pos="397" w:val="left" w:leader="none"/>
        </w:tabs>
        <w:spacing w:line="260" w:lineRule="exact" w:before="0" w:after="0"/>
        <w:ind w:left="397" w:right="113" w:hanging="284"/>
        <w:jc w:val="both"/>
        <w:rPr>
          <w:sz w:val="22"/>
        </w:rPr>
      </w:pPr>
      <w:r>
        <w:rPr>
          <w:color w:val="231F20"/>
          <w:w w:val="95"/>
          <w:sz w:val="22"/>
        </w:rPr>
        <w:t>La</w:t>
      </w:r>
      <w:r>
        <w:rPr>
          <w:color w:val="231F20"/>
          <w:spacing w:val="-15"/>
          <w:w w:val="95"/>
          <w:sz w:val="22"/>
        </w:rPr>
        <w:t> </w:t>
      </w:r>
      <w:r>
        <w:rPr>
          <w:color w:val="231F20"/>
          <w:w w:val="95"/>
          <w:sz w:val="22"/>
        </w:rPr>
        <w:t>posición</w:t>
      </w:r>
      <w:r>
        <w:rPr>
          <w:color w:val="231F20"/>
          <w:spacing w:val="-15"/>
          <w:w w:val="95"/>
          <w:sz w:val="22"/>
        </w:rPr>
        <w:t> </w:t>
      </w:r>
      <w:r>
        <w:rPr>
          <w:color w:val="231F20"/>
          <w:w w:val="95"/>
          <w:sz w:val="22"/>
        </w:rPr>
        <w:t>más</w:t>
      </w:r>
      <w:r>
        <w:rPr>
          <w:color w:val="231F20"/>
          <w:spacing w:val="-15"/>
          <w:w w:val="95"/>
          <w:sz w:val="22"/>
        </w:rPr>
        <w:t> </w:t>
      </w:r>
      <w:r>
        <w:rPr>
          <w:color w:val="231F20"/>
          <w:w w:val="95"/>
          <w:sz w:val="22"/>
        </w:rPr>
        <w:t>alta</w:t>
      </w:r>
      <w:r>
        <w:rPr>
          <w:color w:val="231F20"/>
          <w:spacing w:val="-15"/>
          <w:w w:val="95"/>
          <w:sz w:val="22"/>
        </w:rPr>
        <w:t> </w:t>
      </w:r>
      <w:r>
        <w:rPr>
          <w:color w:val="231F20"/>
          <w:w w:val="95"/>
          <w:sz w:val="22"/>
        </w:rPr>
        <w:t>que</w:t>
      </w:r>
      <w:r>
        <w:rPr>
          <w:color w:val="231F20"/>
          <w:spacing w:val="-15"/>
          <w:w w:val="95"/>
          <w:sz w:val="22"/>
        </w:rPr>
        <w:t> </w:t>
      </w:r>
      <w:r>
        <w:rPr>
          <w:color w:val="231F20"/>
          <w:w w:val="95"/>
          <w:sz w:val="22"/>
        </w:rPr>
        <w:t>podría</w:t>
      </w:r>
      <w:r>
        <w:rPr>
          <w:color w:val="231F20"/>
          <w:spacing w:val="-15"/>
          <w:w w:val="95"/>
          <w:sz w:val="22"/>
        </w:rPr>
        <w:t> </w:t>
      </w:r>
      <w:r>
        <w:rPr>
          <w:color w:val="231F20"/>
          <w:w w:val="95"/>
          <w:sz w:val="22"/>
        </w:rPr>
        <w:t>ocupar</w:t>
      </w:r>
      <w:r>
        <w:rPr>
          <w:color w:val="231F20"/>
          <w:spacing w:val="-15"/>
          <w:w w:val="95"/>
          <w:sz w:val="22"/>
        </w:rPr>
        <w:t> </w:t>
      </w:r>
      <w:r>
        <w:rPr>
          <w:color w:val="231F20"/>
          <w:w w:val="95"/>
          <w:sz w:val="22"/>
        </w:rPr>
        <w:t>un</w:t>
      </w:r>
      <w:r>
        <w:rPr>
          <w:color w:val="231F20"/>
          <w:spacing w:val="-15"/>
          <w:w w:val="95"/>
          <w:sz w:val="22"/>
        </w:rPr>
        <w:t> </w:t>
      </w:r>
      <w:r>
        <w:rPr>
          <w:color w:val="231F20"/>
          <w:w w:val="95"/>
          <w:sz w:val="22"/>
        </w:rPr>
        <w:t>tratado</w:t>
      </w:r>
      <w:r>
        <w:rPr>
          <w:color w:val="231F20"/>
          <w:spacing w:val="-15"/>
          <w:w w:val="95"/>
          <w:sz w:val="22"/>
        </w:rPr>
        <w:t> </w:t>
      </w:r>
      <w:r>
        <w:rPr>
          <w:color w:val="231F20"/>
          <w:w w:val="95"/>
          <w:sz w:val="22"/>
        </w:rPr>
        <w:t>internacional</w:t>
      </w:r>
      <w:r>
        <w:rPr>
          <w:color w:val="231F20"/>
          <w:spacing w:val="-15"/>
          <w:w w:val="95"/>
          <w:sz w:val="22"/>
        </w:rPr>
        <w:t> </w:t>
      </w:r>
      <w:r>
        <w:rPr>
          <w:color w:val="231F20"/>
          <w:w w:val="95"/>
          <w:sz w:val="22"/>
        </w:rPr>
        <w:t>dentro</w:t>
      </w:r>
      <w:r>
        <w:rPr>
          <w:color w:val="231F20"/>
          <w:spacing w:val="-15"/>
          <w:w w:val="95"/>
          <w:sz w:val="22"/>
        </w:rPr>
        <w:t> </w:t>
      </w:r>
      <w:r>
        <w:rPr>
          <w:color w:val="231F20"/>
          <w:w w:val="95"/>
          <w:sz w:val="22"/>
        </w:rPr>
        <w:t>del orden</w:t>
      </w:r>
      <w:r>
        <w:rPr>
          <w:color w:val="231F20"/>
          <w:spacing w:val="-30"/>
          <w:w w:val="95"/>
          <w:sz w:val="22"/>
        </w:rPr>
        <w:t> </w:t>
      </w:r>
      <w:r>
        <w:rPr>
          <w:color w:val="231F20"/>
          <w:w w:val="95"/>
          <w:sz w:val="22"/>
        </w:rPr>
        <w:t>interno</w:t>
      </w:r>
      <w:r>
        <w:rPr>
          <w:color w:val="231F20"/>
          <w:spacing w:val="-30"/>
          <w:w w:val="95"/>
          <w:sz w:val="22"/>
        </w:rPr>
        <w:t> </w:t>
      </w:r>
      <w:r>
        <w:rPr>
          <w:color w:val="231F20"/>
          <w:w w:val="95"/>
          <w:sz w:val="22"/>
        </w:rPr>
        <w:t>de</w:t>
      </w:r>
      <w:r>
        <w:rPr>
          <w:color w:val="231F20"/>
          <w:spacing w:val="-30"/>
          <w:w w:val="95"/>
          <w:sz w:val="22"/>
        </w:rPr>
        <w:t> </w:t>
      </w:r>
      <w:r>
        <w:rPr>
          <w:color w:val="231F20"/>
          <w:w w:val="95"/>
          <w:sz w:val="22"/>
        </w:rPr>
        <w:t>un</w:t>
      </w:r>
      <w:r>
        <w:rPr>
          <w:color w:val="231F20"/>
          <w:spacing w:val="-30"/>
          <w:w w:val="95"/>
          <w:sz w:val="22"/>
        </w:rPr>
        <w:t> </w:t>
      </w:r>
      <w:r>
        <w:rPr>
          <w:color w:val="231F20"/>
          <w:w w:val="95"/>
          <w:sz w:val="22"/>
        </w:rPr>
        <w:t>Estado</w:t>
      </w:r>
      <w:r>
        <w:rPr>
          <w:color w:val="231F20"/>
          <w:spacing w:val="-30"/>
          <w:w w:val="95"/>
          <w:sz w:val="22"/>
        </w:rPr>
        <w:t> </w:t>
      </w:r>
      <w:r>
        <w:rPr>
          <w:color w:val="231F20"/>
          <w:w w:val="95"/>
          <w:sz w:val="22"/>
        </w:rPr>
        <w:t>estaría</w:t>
      </w:r>
      <w:r>
        <w:rPr>
          <w:color w:val="231F20"/>
          <w:spacing w:val="-30"/>
          <w:w w:val="95"/>
          <w:sz w:val="22"/>
        </w:rPr>
        <w:t> </w:t>
      </w:r>
      <w:r>
        <w:rPr>
          <w:color w:val="231F20"/>
          <w:w w:val="95"/>
          <w:sz w:val="22"/>
        </w:rPr>
        <w:t>por</w:t>
      </w:r>
      <w:r>
        <w:rPr>
          <w:color w:val="231F20"/>
          <w:spacing w:val="-30"/>
          <w:w w:val="95"/>
          <w:sz w:val="22"/>
        </w:rPr>
        <w:t> </w:t>
      </w:r>
      <w:r>
        <w:rPr>
          <w:color w:val="231F20"/>
          <w:w w:val="95"/>
          <w:sz w:val="22"/>
        </w:rPr>
        <w:t>encima</w:t>
      </w:r>
      <w:r>
        <w:rPr>
          <w:color w:val="231F20"/>
          <w:spacing w:val="-30"/>
          <w:w w:val="95"/>
          <w:sz w:val="22"/>
        </w:rPr>
        <w:t> </w:t>
      </w:r>
      <w:r>
        <w:rPr>
          <w:color w:val="231F20"/>
          <w:w w:val="95"/>
          <w:sz w:val="22"/>
        </w:rPr>
        <w:t>de</w:t>
      </w:r>
      <w:r>
        <w:rPr>
          <w:color w:val="231F20"/>
          <w:spacing w:val="-30"/>
          <w:w w:val="95"/>
          <w:sz w:val="22"/>
        </w:rPr>
        <w:t> </w:t>
      </w:r>
      <w:r>
        <w:rPr>
          <w:color w:val="231F20"/>
          <w:w w:val="95"/>
          <w:sz w:val="22"/>
        </w:rPr>
        <w:t>la</w:t>
      </w:r>
      <w:r>
        <w:rPr>
          <w:color w:val="231F20"/>
          <w:spacing w:val="-30"/>
          <w:w w:val="95"/>
          <w:sz w:val="22"/>
        </w:rPr>
        <w:t> </w:t>
      </w:r>
      <w:r>
        <w:rPr>
          <w:color w:val="231F20"/>
          <w:w w:val="95"/>
          <w:sz w:val="22"/>
        </w:rPr>
        <w:t>propia</w:t>
      </w:r>
      <w:r>
        <w:rPr>
          <w:color w:val="231F20"/>
          <w:spacing w:val="-30"/>
          <w:w w:val="95"/>
          <w:sz w:val="22"/>
        </w:rPr>
        <w:t> </w:t>
      </w:r>
      <w:r>
        <w:rPr>
          <w:color w:val="231F20"/>
          <w:w w:val="95"/>
          <w:sz w:val="22"/>
        </w:rPr>
        <w:t>Constitución,</w:t>
      </w:r>
      <w:r>
        <w:rPr>
          <w:color w:val="231F20"/>
          <w:spacing w:val="-30"/>
          <w:w w:val="95"/>
          <w:sz w:val="22"/>
        </w:rPr>
        <w:t> </w:t>
      </w:r>
      <w:r>
        <w:rPr>
          <w:color w:val="231F20"/>
          <w:w w:val="95"/>
          <w:sz w:val="22"/>
        </w:rPr>
        <w:t>éste </w:t>
      </w:r>
      <w:r>
        <w:rPr>
          <w:color w:val="231F20"/>
          <w:w w:val="90"/>
          <w:sz w:val="22"/>
        </w:rPr>
        <w:t>correspondería a un nivel </w:t>
      </w:r>
      <w:r>
        <w:rPr>
          <w:rFonts w:ascii="Times New Roman" w:hAnsi="Times New Roman"/>
          <w:i/>
          <w:color w:val="231F20"/>
          <w:w w:val="90"/>
          <w:sz w:val="22"/>
        </w:rPr>
        <w:t>supraconsttittucional</w:t>
      </w:r>
      <w:r>
        <w:rPr>
          <w:color w:val="231F20"/>
          <w:w w:val="90"/>
          <w:sz w:val="22"/>
        </w:rPr>
        <w:t>. Esta posición es la que en reali- </w:t>
      </w:r>
      <w:r>
        <w:rPr>
          <w:color w:val="231F20"/>
          <w:w w:val="95"/>
          <w:sz w:val="22"/>
        </w:rPr>
        <w:t>dad</w:t>
      </w:r>
      <w:r>
        <w:rPr>
          <w:color w:val="231F20"/>
          <w:spacing w:val="-31"/>
          <w:w w:val="95"/>
          <w:sz w:val="22"/>
        </w:rPr>
        <w:t> </w:t>
      </w:r>
      <w:r>
        <w:rPr>
          <w:color w:val="231F20"/>
          <w:w w:val="95"/>
          <w:sz w:val="22"/>
        </w:rPr>
        <w:t>ocupan</w:t>
      </w:r>
      <w:r>
        <w:rPr>
          <w:color w:val="231F20"/>
          <w:spacing w:val="-31"/>
          <w:w w:val="95"/>
          <w:sz w:val="22"/>
        </w:rPr>
        <w:t> </w:t>
      </w:r>
      <w:r>
        <w:rPr>
          <w:color w:val="231F20"/>
          <w:w w:val="95"/>
          <w:sz w:val="22"/>
        </w:rPr>
        <w:t>desde</w:t>
      </w:r>
      <w:r>
        <w:rPr>
          <w:color w:val="231F20"/>
          <w:spacing w:val="-31"/>
          <w:w w:val="95"/>
          <w:sz w:val="22"/>
        </w:rPr>
        <w:t> </w:t>
      </w:r>
      <w:r>
        <w:rPr>
          <w:color w:val="231F20"/>
          <w:w w:val="95"/>
          <w:sz w:val="22"/>
        </w:rPr>
        <w:t>el</w:t>
      </w:r>
      <w:r>
        <w:rPr>
          <w:color w:val="231F20"/>
          <w:spacing w:val="-31"/>
          <w:w w:val="95"/>
          <w:sz w:val="22"/>
        </w:rPr>
        <w:t> </w:t>
      </w:r>
      <w:r>
        <w:rPr>
          <w:color w:val="231F20"/>
          <w:w w:val="95"/>
          <w:sz w:val="22"/>
        </w:rPr>
        <w:t>punto</w:t>
      </w:r>
      <w:r>
        <w:rPr>
          <w:color w:val="231F20"/>
          <w:spacing w:val="-31"/>
          <w:w w:val="95"/>
          <w:sz w:val="22"/>
        </w:rPr>
        <w:t> </w:t>
      </w:r>
      <w:r>
        <w:rPr>
          <w:color w:val="231F20"/>
          <w:w w:val="95"/>
          <w:sz w:val="22"/>
        </w:rPr>
        <w:t>de</w:t>
      </w:r>
      <w:r>
        <w:rPr>
          <w:color w:val="231F20"/>
          <w:spacing w:val="-31"/>
          <w:w w:val="95"/>
          <w:sz w:val="22"/>
        </w:rPr>
        <w:t> </w:t>
      </w:r>
      <w:r>
        <w:rPr>
          <w:color w:val="231F20"/>
          <w:w w:val="95"/>
          <w:sz w:val="22"/>
        </w:rPr>
        <w:t>vista</w:t>
      </w:r>
      <w:r>
        <w:rPr>
          <w:color w:val="231F20"/>
          <w:spacing w:val="-31"/>
          <w:w w:val="95"/>
          <w:sz w:val="22"/>
        </w:rPr>
        <w:t> </w:t>
      </w:r>
      <w:r>
        <w:rPr>
          <w:color w:val="231F20"/>
          <w:w w:val="95"/>
          <w:sz w:val="22"/>
        </w:rPr>
        <w:t>del</w:t>
      </w:r>
      <w:r>
        <w:rPr>
          <w:color w:val="231F20"/>
          <w:spacing w:val="-31"/>
          <w:w w:val="95"/>
          <w:sz w:val="22"/>
        </w:rPr>
        <w:t> </w:t>
      </w:r>
      <w:r>
        <w:rPr>
          <w:color w:val="231F20"/>
          <w:w w:val="95"/>
          <w:sz w:val="22"/>
        </w:rPr>
        <w:t>derecho</w:t>
      </w:r>
      <w:r>
        <w:rPr>
          <w:color w:val="231F20"/>
          <w:spacing w:val="-31"/>
          <w:w w:val="95"/>
          <w:sz w:val="22"/>
        </w:rPr>
        <w:t> </w:t>
      </w:r>
      <w:r>
        <w:rPr>
          <w:color w:val="231F20"/>
          <w:w w:val="95"/>
          <w:sz w:val="22"/>
        </w:rPr>
        <w:t>internacional.</w:t>
      </w:r>
    </w:p>
    <w:p>
      <w:pPr>
        <w:pStyle w:val="ListParagraph"/>
        <w:numPr>
          <w:ilvl w:val="0"/>
          <w:numId w:val="25"/>
        </w:numPr>
        <w:tabs>
          <w:tab w:pos="397" w:val="left" w:leader="none"/>
        </w:tabs>
        <w:spacing w:line="260" w:lineRule="exact" w:before="0" w:after="0"/>
        <w:ind w:left="397" w:right="113" w:hanging="284"/>
        <w:jc w:val="both"/>
        <w:rPr>
          <w:sz w:val="22"/>
        </w:rPr>
      </w:pPr>
      <w:r>
        <w:rPr>
          <w:color w:val="231F20"/>
          <w:spacing w:val="-4"/>
          <w:w w:val="95"/>
          <w:sz w:val="22"/>
        </w:rPr>
        <w:t>Otra</w:t>
      </w:r>
      <w:r>
        <w:rPr>
          <w:color w:val="231F20"/>
          <w:spacing w:val="-39"/>
          <w:w w:val="95"/>
          <w:sz w:val="22"/>
        </w:rPr>
        <w:t> </w:t>
      </w:r>
      <w:r>
        <w:rPr>
          <w:color w:val="231F20"/>
          <w:spacing w:val="-6"/>
          <w:w w:val="95"/>
          <w:sz w:val="22"/>
        </w:rPr>
        <w:t>posición</w:t>
      </w:r>
      <w:r>
        <w:rPr>
          <w:color w:val="231F20"/>
          <w:spacing w:val="-39"/>
          <w:w w:val="95"/>
          <w:sz w:val="22"/>
        </w:rPr>
        <w:t> </w:t>
      </w:r>
      <w:r>
        <w:rPr>
          <w:color w:val="231F20"/>
          <w:spacing w:val="-4"/>
          <w:w w:val="95"/>
          <w:sz w:val="22"/>
        </w:rPr>
        <w:t>sería</w:t>
      </w:r>
      <w:r>
        <w:rPr>
          <w:color w:val="231F20"/>
          <w:spacing w:val="-39"/>
          <w:w w:val="95"/>
          <w:sz w:val="22"/>
        </w:rPr>
        <w:t> </w:t>
      </w:r>
      <w:r>
        <w:rPr>
          <w:color w:val="231F20"/>
          <w:spacing w:val="-6"/>
          <w:w w:val="95"/>
          <w:sz w:val="22"/>
        </w:rPr>
        <w:t>aquella</w:t>
      </w:r>
      <w:r>
        <w:rPr>
          <w:color w:val="231F20"/>
          <w:spacing w:val="-39"/>
          <w:w w:val="95"/>
          <w:sz w:val="22"/>
        </w:rPr>
        <w:t> </w:t>
      </w:r>
      <w:r>
        <w:rPr>
          <w:color w:val="231F20"/>
          <w:spacing w:val="-3"/>
          <w:w w:val="95"/>
          <w:sz w:val="22"/>
        </w:rPr>
        <w:t>en</w:t>
      </w:r>
      <w:r>
        <w:rPr>
          <w:color w:val="231F20"/>
          <w:spacing w:val="-39"/>
          <w:w w:val="95"/>
          <w:sz w:val="22"/>
        </w:rPr>
        <w:t> </w:t>
      </w:r>
      <w:r>
        <w:rPr>
          <w:color w:val="231F20"/>
          <w:spacing w:val="-3"/>
          <w:w w:val="95"/>
          <w:sz w:val="22"/>
        </w:rPr>
        <w:t>la</w:t>
      </w:r>
      <w:r>
        <w:rPr>
          <w:color w:val="231F20"/>
          <w:spacing w:val="-39"/>
          <w:w w:val="95"/>
          <w:sz w:val="22"/>
        </w:rPr>
        <w:t> </w:t>
      </w:r>
      <w:r>
        <w:rPr>
          <w:color w:val="231F20"/>
          <w:spacing w:val="-4"/>
          <w:w w:val="95"/>
          <w:sz w:val="22"/>
        </w:rPr>
        <w:t>que</w:t>
      </w:r>
      <w:r>
        <w:rPr>
          <w:color w:val="231F20"/>
          <w:spacing w:val="-39"/>
          <w:w w:val="95"/>
          <w:sz w:val="22"/>
        </w:rPr>
        <w:t> </w:t>
      </w:r>
      <w:r>
        <w:rPr>
          <w:color w:val="231F20"/>
          <w:spacing w:val="-4"/>
          <w:w w:val="95"/>
          <w:sz w:val="22"/>
        </w:rPr>
        <w:t>los</w:t>
      </w:r>
      <w:r>
        <w:rPr>
          <w:color w:val="231F20"/>
          <w:spacing w:val="-39"/>
          <w:w w:val="95"/>
          <w:sz w:val="22"/>
        </w:rPr>
        <w:t> </w:t>
      </w:r>
      <w:r>
        <w:rPr>
          <w:color w:val="231F20"/>
          <w:spacing w:val="-6"/>
          <w:w w:val="95"/>
          <w:sz w:val="22"/>
        </w:rPr>
        <w:t>tratados</w:t>
      </w:r>
      <w:r>
        <w:rPr>
          <w:color w:val="231F20"/>
          <w:spacing w:val="-39"/>
          <w:w w:val="95"/>
          <w:sz w:val="22"/>
        </w:rPr>
        <w:t> </w:t>
      </w:r>
      <w:r>
        <w:rPr>
          <w:color w:val="231F20"/>
          <w:spacing w:val="-6"/>
          <w:w w:val="95"/>
          <w:sz w:val="22"/>
        </w:rPr>
        <w:t>internacionales</w:t>
      </w:r>
      <w:r>
        <w:rPr>
          <w:color w:val="231F20"/>
          <w:spacing w:val="-39"/>
          <w:w w:val="95"/>
          <w:sz w:val="22"/>
        </w:rPr>
        <w:t> </w:t>
      </w:r>
      <w:r>
        <w:rPr>
          <w:color w:val="231F20"/>
          <w:spacing w:val="-6"/>
          <w:w w:val="95"/>
          <w:sz w:val="22"/>
        </w:rPr>
        <w:t>estuvieran</w:t>
      </w:r>
      <w:r>
        <w:rPr>
          <w:color w:val="231F20"/>
          <w:spacing w:val="-39"/>
          <w:w w:val="95"/>
          <w:sz w:val="22"/>
        </w:rPr>
        <w:t> </w:t>
      </w:r>
      <w:r>
        <w:rPr>
          <w:color w:val="231F20"/>
          <w:spacing w:val="-3"/>
          <w:w w:val="95"/>
          <w:sz w:val="22"/>
        </w:rPr>
        <w:t>al</w:t>
      </w:r>
      <w:r>
        <w:rPr>
          <w:color w:val="231F20"/>
          <w:spacing w:val="-39"/>
          <w:w w:val="95"/>
          <w:sz w:val="22"/>
        </w:rPr>
        <w:t> </w:t>
      </w:r>
      <w:r>
        <w:rPr>
          <w:color w:val="231F20"/>
          <w:spacing w:val="-4"/>
          <w:w w:val="95"/>
          <w:sz w:val="22"/>
        </w:rPr>
        <w:t>mis- </w:t>
      </w:r>
      <w:r>
        <w:rPr>
          <w:color w:val="231F20"/>
          <w:spacing w:val="-6"/>
          <w:w w:val="90"/>
          <w:sz w:val="22"/>
        </w:rPr>
        <w:t>m</w:t>
      </w:r>
      <w:r>
        <w:rPr>
          <w:color w:val="231F20"/>
          <w:w w:val="90"/>
          <w:sz w:val="22"/>
        </w:rPr>
        <w:t>o</w:t>
      </w:r>
      <w:r>
        <w:rPr>
          <w:color w:val="231F20"/>
          <w:spacing w:val="-11"/>
          <w:sz w:val="22"/>
        </w:rPr>
        <w:t> </w:t>
      </w:r>
      <w:r>
        <w:rPr>
          <w:color w:val="231F20"/>
          <w:spacing w:val="-6"/>
          <w:w w:val="87"/>
          <w:sz w:val="22"/>
        </w:rPr>
        <w:t>nive</w:t>
      </w:r>
      <w:r>
        <w:rPr>
          <w:color w:val="231F20"/>
          <w:w w:val="87"/>
          <w:sz w:val="22"/>
        </w:rPr>
        <w:t>l</w:t>
      </w:r>
      <w:r>
        <w:rPr>
          <w:color w:val="231F20"/>
          <w:spacing w:val="-10"/>
          <w:sz w:val="22"/>
        </w:rPr>
        <w:t> </w:t>
      </w:r>
      <w:r>
        <w:rPr>
          <w:color w:val="231F20"/>
          <w:spacing w:val="-6"/>
          <w:w w:val="89"/>
          <w:sz w:val="22"/>
        </w:rPr>
        <w:t>qu</w:t>
      </w:r>
      <w:r>
        <w:rPr>
          <w:color w:val="231F20"/>
          <w:w w:val="89"/>
          <w:sz w:val="22"/>
        </w:rPr>
        <w:t>e</w:t>
      </w:r>
      <w:r>
        <w:rPr>
          <w:color w:val="231F20"/>
          <w:spacing w:val="-11"/>
          <w:sz w:val="22"/>
        </w:rPr>
        <w:t> </w:t>
      </w:r>
      <w:r>
        <w:rPr>
          <w:color w:val="231F20"/>
          <w:spacing w:val="-6"/>
          <w:w w:val="86"/>
          <w:sz w:val="22"/>
        </w:rPr>
        <w:t>la</w:t>
      </w:r>
      <w:r>
        <w:rPr>
          <w:color w:val="231F20"/>
          <w:w w:val="86"/>
          <w:sz w:val="22"/>
        </w:rPr>
        <w:t>s</w:t>
      </w:r>
      <w:r>
        <w:rPr>
          <w:color w:val="231F20"/>
          <w:spacing w:val="-11"/>
          <w:sz w:val="22"/>
        </w:rPr>
        <w:t> </w:t>
      </w:r>
      <w:r>
        <w:rPr>
          <w:color w:val="231F20"/>
          <w:spacing w:val="-6"/>
          <w:w w:val="90"/>
          <w:sz w:val="22"/>
        </w:rPr>
        <w:t>norma</w:t>
      </w:r>
      <w:r>
        <w:rPr>
          <w:color w:val="231F20"/>
          <w:w w:val="90"/>
          <w:sz w:val="22"/>
        </w:rPr>
        <w:t>s</w:t>
      </w:r>
      <w:r>
        <w:rPr>
          <w:color w:val="231F20"/>
          <w:spacing w:val="-10"/>
          <w:sz w:val="22"/>
        </w:rPr>
        <w:t> </w:t>
      </w:r>
      <w:r>
        <w:rPr>
          <w:color w:val="231F20"/>
          <w:spacing w:val="-5"/>
          <w:w w:val="90"/>
          <w:sz w:val="22"/>
        </w:rPr>
        <w:t>constitucionales</w:t>
      </w:r>
      <w:r>
        <w:rPr>
          <w:color w:val="231F20"/>
          <w:w w:val="90"/>
          <w:sz w:val="22"/>
        </w:rPr>
        <w:t>,</w:t>
      </w:r>
      <w:r>
        <w:rPr>
          <w:color w:val="231F20"/>
          <w:spacing w:val="-11"/>
          <w:sz w:val="22"/>
        </w:rPr>
        <w:t> </w:t>
      </w:r>
      <w:r>
        <w:rPr>
          <w:color w:val="231F20"/>
          <w:spacing w:val="-6"/>
          <w:w w:val="89"/>
          <w:sz w:val="22"/>
        </w:rPr>
        <w:t>est</w:t>
      </w:r>
      <w:r>
        <w:rPr>
          <w:color w:val="231F20"/>
          <w:w w:val="89"/>
          <w:sz w:val="22"/>
        </w:rPr>
        <w:t>o</w:t>
      </w:r>
      <w:r>
        <w:rPr>
          <w:color w:val="231F20"/>
          <w:spacing w:val="-11"/>
          <w:sz w:val="22"/>
        </w:rPr>
        <w:t> </w:t>
      </w:r>
      <w:r>
        <w:rPr>
          <w:color w:val="231F20"/>
          <w:spacing w:val="-6"/>
          <w:w w:val="90"/>
          <w:sz w:val="22"/>
        </w:rPr>
        <w:t>es</w:t>
      </w:r>
      <w:r>
        <w:rPr>
          <w:color w:val="231F20"/>
          <w:w w:val="90"/>
          <w:sz w:val="22"/>
        </w:rPr>
        <w:t>,</w:t>
      </w:r>
      <w:r>
        <w:rPr>
          <w:color w:val="231F20"/>
          <w:spacing w:val="-11"/>
          <w:sz w:val="22"/>
        </w:rPr>
        <w:t> </w:t>
      </w:r>
      <w:r>
        <w:rPr>
          <w:color w:val="231F20"/>
          <w:spacing w:val="-6"/>
          <w:w w:val="91"/>
          <w:sz w:val="22"/>
        </w:rPr>
        <w:t>poseería</w:t>
      </w:r>
      <w:r>
        <w:rPr>
          <w:color w:val="231F20"/>
          <w:w w:val="91"/>
          <w:sz w:val="22"/>
        </w:rPr>
        <w:t>n</w:t>
      </w:r>
      <w:r>
        <w:rPr>
          <w:color w:val="231F20"/>
          <w:spacing w:val="-11"/>
          <w:sz w:val="22"/>
        </w:rPr>
        <w:t> </w:t>
      </w:r>
      <w:r>
        <w:rPr>
          <w:rFonts w:ascii="Times New Roman" w:hAnsi="Times New Roman"/>
          <w:i/>
          <w:color w:val="231F20"/>
          <w:spacing w:val="-5"/>
          <w:w w:val="89"/>
          <w:sz w:val="22"/>
        </w:rPr>
        <w:t>rang</w:t>
      </w:r>
      <w:r>
        <w:rPr>
          <w:rFonts w:ascii="Times New Roman" w:hAnsi="Times New Roman"/>
          <w:i/>
          <w:color w:val="231F20"/>
          <w:w w:val="89"/>
          <w:sz w:val="22"/>
        </w:rPr>
        <w:t>o</w:t>
      </w:r>
      <w:r>
        <w:rPr>
          <w:rFonts w:ascii="Times New Roman" w:hAnsi="Times New Roman"/>
          <w:i/>
          <w:color w:val="231F20"/>
          <w:spacing w:val="-11"/>
          <w:sz w:val="22"/>
        </w:rPr>
        <w:t> </w:t>
      </w:r>
      <w:r>
        <w:rPr>
          <w:rFonts w:ascii="Times New Roman" w:hAnsi="Times New Roman"/>
          <w:i/>
          <w:color w:val="231F20"/>
          <w:spacing w:val="-5"/>
          <w:w w:val="83"/>
          <w:sz w:val="22"/>
        </w:rPr>
        <w:t>cons</w:t>
      </w:r>
      <w:r>
        <w:rPr>
          <w:rFonts w:ascii="Times New Roman" w:hAnsi="Times New Roman"/>
          <w:i/>
          <w:color w:val="231F20"/>
          <w:spacing w:val="-3"/>
          <w:w w:val="44"/>
          <w:sz w:val="22"/>
        </w:rPr>
        <w:t>tt</w:t>
      </w:r>
      <w:r>
        <w:rPr>
          <w:rFonts w:ascii="Times New Roman" w:hAnsi="Times New Roman"/>
          <w:i/>
          <w:color w:val="231F20"/>
          <w:spacing w:val="-5"/>
          <w:w w:val="89"/>
          <w:sz w:val="22"/>
        </w:rPr>
        <w:t>i</w:t>
      </w:r>
      <w:r>
        <w:rPr>
          <w:rFonts w:ascii="Times New Roman" w:hAnsi="Times New Roman"/>
          <w:i/>
          <w:color w:val="231F20"/>
          <w:spacing w:val="-3"/>
          <w:w w:val="44"/>
          <w:sz w:val="22"/>
        </w:rPr>
        <w:t>tt</w:t>
      </w:r>
      <w:r>
        <w:rPr>
          <w:rFonts w:ascii="Times New Roman" w:hAnsi="Times New Roman"/>
          <w:i/>
          <w:color w:val="231F20"/>
          <w:spacing w:val="-5"/>
          <w:w w:val="89"/>
          <w:sz w:val="22"/>
        </w:rPr>
        <w:t>ucional</w:t>
      </w:r>
      <w:r>
        <w:rPr>
          <w:color w:val="231F20"/>
          <w:w w:val="99"/>
          <w:sz w:val="22"/>
        </w:rPr>
        <w:t>.</w:t>
      </w:r>
    </w:p>
    <w:p>
      <w:pPr>
        <w:pStyle w:val="ListParagraph"/>
        <w:numPr>
          <w:ilvl w:val="0"/>
          <w:numId w:val="25"/>
        </w:numPr>
        <w:tabs>
          <w:tab w:pos="397" w:val="left" w:leader="none"/>
        </w:tabs>
        <w:spacing w:line="260" w:lineRule="exact" w:before="0" w:after="0"/>
        <w:ind w:left="397" w:right="111" w:hanging="284"/>
        <w:jc w:val="both"/>
        <w:rPr>
          <w:sz w:val="22"/>
        </w:rPr>
      </w:pPr>
      <w:r>
        <w:rPr>
          <w:color w:val="231F20"/>
          <w:w w:val="95"/>
          <w:sz w:val="22"/>
        </w:rPr>
        <w:t>En</w:t>
      </w:r>
      <w:r>
        <w:rPr>
          <w:color w:val="231F20"/>
          <w:spacing w:val="-35"/>
          <w:w w:val="95"/>
          <w:sz w:val="22"/>
        </w:rPr>
        <w:t> </w:t>
      </w:r>
      <w:r>
        <w:rPr>
          <w:color w:val="231F20"/>
          <w:w w:val="95"/>
          <w:sz w:val="22"/>
        </w:rPr>
        <w:t>orden</w:t>
      </w:r>
      <w:r>
        <w:rPr>
          <w:color w:val="231F20"/>
          <w:spacing w:val="-35"/>
          <w:w w:val="95"/>
          <w:sz w:val="22"/>
        </w:rPr>
        <w:t> </w:t>
      </w:r>
      <w:r>
        <w:rPr>
          <w:color w:val="231F20"/>
          <w:w w:val="95"/>
          <w:sz w:val="22"/>
        </w:rPr>
        <w:t>decreciente,</w:t>
      </w:r>
      <w:r>
        <w:rPr>
          <w:color w:val="231F20"/>
          <w:spacing w:val="-35"/>
          <w:w w:val="95"/>
          <w:sz w:val="22"/>
        </w:rPr>
        <w:t> </w:t>
      </w:r>
      <w:r>
        <w:rPr>
          <w:color w:val="231F20"/>
          <w:w w:val="95"/>
          <w:sz w:val="22"/>
        </w:rPr>
        <w:t>los</w:t>
      </w:r>
      <w:r>
        <w:rPr>
          <w:color w:val="231F20"/>
          <w:spacing w:val="-35"/>
          <w:w w:val="95"/>
          <w:sz w:val="22"/>
        </w:rPr>
        <w:t> </w:t>
      </w:r>
      <w:r>
        <w:rPr>
          <w:color w:val="231F20"/>
          <w:w w:val="95"/>
          <w:sz w:val="22"/>
        </w:rPr>
        <w:t>tratados</w:t>
      </w:r>
      <w:r>
        <w:rPr>
          <w:color w:val="231F20"/>
          <w:spacing w:val="-35"/>
          <w:w w:val="95"/>
          <w:sz w:val="22"/>
        </w:rPr>
        <w:t> </w:t>
      </w:r>
      <w:r>
        <w:rPr>
          <w:color w:val="231F20"/>
          <w:w w:val="95"/>
          <w:sz w:val="22"/>
        </w:rPr>
        <w:t>podrían</w:t>
      </w:r>
      <w:r>
        <w:rPr>
          <w:color w:val="231F20"/>
          <w:spacing w:val="-35"/>
          <w:w w:val="95"/>
          <w:sz w:val="22"/>
        </w:rPr>
        <w:t> </w:t>
      </w:r>
      <w:r>
        <w:rPr>
          <w:color w:val="231F20"/>
          <w:w w:val="95"/>
          <w:sz w:val="22"/>
        </w:rPr>
        <w:t>situarse</w:t>
      </w:r>
      <w:r>
        <w:rPr>
          <w:color w:val="231F20"/>
          <w:spacing w:val="-35"/>
          <w:w w:val="95"/>
          <w:sz w:val="22"/>
        </w:rPr>
        <w:t> </w:t>
      </w:r>
      <w:r>
        <w:rPr>
          <w:color w:val="231F20"/>
          <w:w w:val="95"/>
          <w:sz w:val="22"/>
        </w:rPr>
        <w:t>en</w:t>
      </w:r>
      <w:r>
        <w:rPr>
          <w:color w:val="231F20"/>
          <w:spacing w:val="-35"/>
          <w:w w:val="95"/>
          <w:sz w:val="22"/>
        </w:rPr>
        <w:t> </w:t>
      </w:r>
      <w:r>
        <w:rPr>
          <w:color w:val="231F20"/>
          <w:w w:val="95"/>
          <w:sz w:val="22"/>
        </w:rPr>
        <w:t>un</w:t>
      </w:r>
      <w:r>
        <w:rPr>
          <w:color w:val="231F20"/>
          <w:spacing w:val="-35"/>
          <w:w w:val="95"/>
          <w:sz w:val="22"/>
        </w:rPr>
        <w:t> </w:t>
      </w:r>
      <w:r>
        <w:rPr>
          <w:color w:val="231F20"/>
          <w:w w:val="95"/>
          <w:sz w:val="22"/>
        </w:rPr>
        <w:t>nivel</w:t>
      </w:r>
      <w:r>
        <w:rPr>
          <w:color w:val="231F20"/>
          <w:spacing w:val="-35"/>
          <w:w w:val="95"/>
          <w:sz w:val="22"/>
        </w:rPr>
        <w:t> </w:t>
      </w:r>
      <w:r>
        <w:rPr>
          <w:color w:val="231F20"/>
          <w:w w:val="95"/>
          <w:sz w:val="22"/>
        </w:rPr>
        <w:t>inferior</w:t>
      </w:r>
      <w:r>
        <w:rPr>
          <w:color w:val="231F20"/>
          <w:spacing w:val="-35"/>
          <w:w w:val="95"/>
          <w:sz w:val="22"/>
        </w:rPr>
        <w:t> </w:t>
      </w:r>
      <w:r>
        <w:rPr>
          <w:color w:val="231F20"/>
          <w:w w:val="95"/>
          <w:sz w:val="22"/>
        </w:rPr>
        <w:t>al</w:t>
      </w:r>
      <w:r>
        <w:rPr>
          <w:color w:val="231F20"/>
          <w:spacing w:val="-35"/>
          <w:w w:val="95"/>
          <w:sz w:val="22"/>
        </w:rPr>
        <w:t> </w:t>
      </w:r>
      <w:r>
        <w:rPr>
          <w:color w:val="231F20"/>
          <w:w w:val="95"/>
          <w:sz w:val="22"/>
        </w:rPr>
        <w:t>de</w:t>
      </w:r>
      <w:r>
        <w:rPr>
          <w:color w:val="231F20"/>
          <w:spacing w:val="-35"/>
          <w:w w:val="95"/>
          <w:sz w:val="22"/>
        </w:rPr>
        <w:t> </w:t>
      </w:r>
      <w:r>
        <w:rPr>
          <w:color w:val="231F20"/>
          <w:w w:val="95"/>
          <w:sz w:val="22"/>
        </w:rPr>
        <w:t>la Constitución,</w:t>
      </w:r>
      <w:r>
        <w:rPr>
          <w:color w:val="231F20"/>
          <w:spacing w:val="-32"/>
          <w:w w:val="95"/>
          <w:sz w:val="22"/>
        </w:rPr>
        <w:t> </w:t>
      </w:r>
      <w:r>
        <w:rPr>
          <w:color w:val="231F20"/>
          <w:w w:val="95"/>
          <w:sz w:val="22"/>
        </w:rPr>
        <w:t>pero</w:t>
      </w:r>
      <w:r>
        <w:rPr>
          <w:color w:val="231F20"/>
          <w:spacing w:val="-32"/>
          <w:w w:val="95"/>
          <w:sz w:val="22"/>
        </w:rPr>
        <w:t> </w:t>
      </w:r>
      <w:r>
        <w:rPr>
          <w:color w:val="231F20"/>
          <w:w w:val="95"/>
          <w:sz w:val="22"/>
        </w:rPr>
        <w:t>superior</w:t>
      </w:r>
      <w:r>
        <w:rPr>
          <w:color w:val="231F20"/>
          <w:spacing w:val="-33"/>
          <w:w w:val="95"/>
          <w:sz w:val="22"/>
        </w:rPr>
        <w:t> </w:t>
      </w:r>
      <w:r>
        <w:rPr>
          <w:color w:val="231F20"/>
          <w:w w:val="95"/>
          <w:sz w:val="22"/>
        </w:rPr>
        <w:t>respecto</w:t>
      </w:r>
      <w:r>
        <w:rPr>
          <w:color w:val="231F20"/>
          <w:spacing w:val="-32"/>
          <w:w w:val="95"/>
          <w:sz w:val="22"/>
        </w:rPr>
        <w:t> </w:t>
      </w:r>
      <w:r>
        <w:rPr>
          <w:color w:val="231F20"/>
          <w:w w:val="95"/>
          <w:sz w:val="22"/>
        </w:rPr>
        <w:t>a</w:t>
      </w:r>
      <w:r>
        <w:rPr>
          <w:color w:val="231F20"/>
          <w:spacing w:val="-32"/>
          <w:w w:val="95"/>
          <w:sz w:val="22"/>
        </w:rPr>
        <w:t> </w:t>
      </w:r>
      <w:r>
        <w:rPr>
          <w:color w:val="231F20"/>
          <w:w w:val="95"/>
          <w:sz w:val="22"/>
        </w:rPr>
        <w:t>las</w:t>
      </w:r>
      <w:r>
        <w:rPr>
          <w:color w:val="231F20"/>
          <w:spacing w:val="-32"/>
          <w:w w:val="95"/>
          <w:sz w:val="22"/>
        </w:rPr>
        <w:t> </w:t>
      </w:r>
      <w:r>
        <w:rPr>
          <w:color w:val="231F20"/>
          <w:w w:val="95"/>
          <w:sz w:val="22"/>
        </w:rPr>
        <w:t>leyes</w:t>
      </w:r>
      <w:r>
        <w:rPr>
          <w:color w:val="231F20"/>
          <w:spacing w:val="-32"/>
          <w:w w:val="95"/>
          <w:sz w:val="22"/>
        </w:rPr>
        <w:t> </w:t>
      </w:r>
      <w:r>
        <w:rPr>
          <w:color w:val="231F20"/>
          <w:w w:val="95"/>
          <w:sz w:val="22"/>
        </w:rPr>
        <w:t>ordinarias;</w:t>
      </w:r>
      <w:r>
        <w:rPr>
          <w:color w:val="231F20"/>
          <w:spacing w:val="-32"/>
          <w:w w:val="95"/>
          <w:sz w:val="22"/>
        </w:rPr>
        <w:t> </w:t>
      </w:r>
      <w:r>
        <w:rPr>
          <w:color w:val="231F20"/>
          <w:w w:val="95"/>
          <w:sz w:val="22"/>
        </w:rPr>
        <w:t>en</w:t>
      </w:r>
      <w:r>
        <w:rPr>
          <w:color w:val="231F20"/>
          <w:spacing w:val="-32"/>
          <w:w w:val="95"/>
          <w:sz w:val="22"/>
        </w:rPr>
        <w:t> </w:t>
      </w:r>
      <w:r>
        <w:rPr>
          <w:color w:val="231F20"/>
          <w:w w:val="95"/>
          <w:sz w:val="22"/>
        </w:rPr>
        <w:t>este</w:t>
      </w:r>
      <w:r>
        <w:rPr>
          <w:color w:val="231F20"/>
          <w:spacing w:val="-32"/>
          <w:w w:val="95"/>
          <w:sz w:val="22"/>
        </w:rPr>
        <w:t> </w:t>
      </w:r>
      <w:r>
        <w:rPr>
          <w:color w:val="231F20"/>
          <w:w w:val="95"/>
          <w:sz w:val="22"/>
        </w:rPr>
        <w:t>caso</w:t>
      </w:r>
      <w:r>
        <w:rPr>
          <w:color w:val="231F20"/>
          <w:spacing w:val="-32"/>
          <w:w w:val="95"/>
          <w:sz w:val="22"/>
        </w:rPr>
        <w:t> </w:t>
      </w:r>
      <w:r>
        <w:rPr>
          <w:color w:val="231F20"/>
          <w:w w:val="95"/>
          <w:sz w:val="22"/>
        </w:rPr>
        <w:t>serían </w:t>
      </w:r>
      <w:r>
        <w:rPr>
          <w:color w:val="231F20"/>
          <w:w w:val="90"/>
          <w:sz w:val="22"/>
        </w:rPr>
        <w:t>de rango</w:t>
      </w:r>
      <w:r>
        <w:rPr>
          <w:color w:val="231F20"/>
          <w:spacing w:val="10"/>
          <w:w w:val="90"/>
          <w:sz w:val="22"/>
        </w:rPr>
        <w:t> </w:t>
      </w:r>
      <w:r>
        <w:rPr>
          <w:rFonts w:ascii="Times New Roman" w:hAnsi="Times New Roman"/>
          <w:i/>
          <w:color w:val="231F20"/>
          <w:w w:val="90"/>
          <w:sz w:val="22"/>
        </w:rPr>
        <w:t>supralegal</w:t>
      </w:r>
      <w:r>
        <w:rPr>
          <w:color w:val="231F20"/>
          <w:w w:val="90"/>
          <w:sz w:val="22"/>
        </w:rPr>
        <w:t>.</w:t>
      </w:r>
    </w:p>
    <w:p>
      <w:pPr>
        <w:pStyle w:val="ListParagraph"/>
        <w:numPr>
          <w:ilvl w:val="0"/>
          <w:numId w:val="25"/>
        </w:numPr>
        <w:tabs>
          <w:tab w:pos="397" w:val="left" w:leader="none"/>
        </w:tabs>
        <w:spacing w:line="260" w:lineRule="exact" w:before="0" w:after="0"/>
        <w:ind w:left="397" w:right="112" w:hanging="284"/>
        <w:jc w:val="both"/>
        <w:rPr>
          <w:sz w:val="22"/>
        </w:rPr>
      </w:pPr>
      <w:r>
        <w:rPr>
          <w:color w:val="231F20"/>
          <w:spacing w:val="-3"/>
          <w:w w:val="95"/>
          <w:sz w:val="22"/>
        </w:rPr>
        <w:t>Finalmente,</w:t>
      </w:r>
      <w:r>
        <w:rPr>
          <w:color w:val="231F20"/>
          <w:spacing w:val="-14"/>
          <w:w w:val="95"/>
          <w:sz w:val="22"/>
        </w:rPr>
        <w:t> </w:t>
      </w:r>
      <w:r>
        <w:rPr>
          <w:color w:val="231F20"/>
          <w:w w:val="95"/>
          <w:sz w:val="22"/>
        </w:rPr>
        <w:t>si</w:t>
      </w:r>
      <w:r>
        <w:rPr>
          <w:color w:val="231F20"/>
          <w:spacing w:val="-14"/>
          <w:w w:val="95"/>
          <w:sz w:val="22"/>
        </w:rPr>
        <w:t> </w:t>
      </w:r>
      <w:r>
        <w:rPr>
          <w:color w:val="231F20"/>
          <w:w w:val="95"/>
          <w:sz w:val="22"/>
        </w:rPr>
        <w:t>la</w:t>
      </w:r>
      <w:r>
        <w:rPr>
          <w:color w:val="231F20"/>
          <w:spacing w:val="-14"/>
          <w:w w:val="95"/>
          <w:sz w:val="22"/>
        </w:rPr>
        <w:t> </w:t>
      </w:r>
      <w:r>
        <w:rPr>
          <w:color w:val="231F20"/>
          <w:w w:val="95"/>
          <w:sz w:val="22"/>
        </w:rPr>
        <w:t>Constitución</w:t>
      </w:r>
      <w:r>
        <w:rPr>
          <w:color w:val="231F20"/>
          <w:spacing w:val="-14"/>
          <w:w w:val="95"/>
          <w:sz w:val="22"/>
        </w:rPr>
        <w:t> </w:t>
      </w:r>
      <w:r>
        <w:rPr>
          <w:color w:val="231F20"/>
          <w:w w:val="95"/>
          <w:sz w:val="22"/>
        </w:rPr>
        <w:t>otorga</w:t>
      </w:r>
      <w:r>
        <w:rPr>
          <w:color w:val="231F20"/>
          <w:spacing w:val="-14"/>
          <w:w w:val="95"/>
          <w:sz w:val="22"/>
        </w:rPr>
        <w:t> </w:t>
      </w:r>
      <w:r>
        <w:rPr>
          <w:color w:val="231F20"/>
          <w:w w:val="95"/>
          <w:sz w:val="22"/>
        </w:rPr>
        <w:t>a</w:t>
      </w:r>
      <w:r>
        <w:rPr>
          <w:color w:val="231F20"/>
          <w:spacing w:val="-14"/>
          <w:w w:val="95"/>
          <w:sz w:val="22"/>
        </w:rPr>
        <w:t> </w:t>
      </w:r>
      <w:r>
        <w:rPr>
          <w:color w:val="231F20"/>
          <w:w w:val="95"/>
          <w:sz w:val="22"/>
        </w:rPr>
        <w:t>los</w:t>
      </w:r>
      <w:r>
        <w:rPr>
          <w:color w:val="231F20"/>
          <w:spacing w:val="-14"/>
          <w:w w:val="95"/>
          <w:sz w:val="22"/>
        </w:rPr>
        <w:t> </w:t>
      </w:r>
      <w:r>
        <w:rPr>
          <w:color w:val="231F20"/>
          <w:w w:val="95"/>
          <w:sz w:val="22"/>
        </w:rPr>
        <w:t>tratados</w:t>
      </w:r>
      <w:r>
        <w:rPr>
          <w:color w:val="231F20"/>
          <w:spacing w:val="-14"/>
          <w:w w:val="95"/>
          <w:sz w:val="22"/>
        </w:rPr>
        <w:t> </w:t>
      </w:r>
      <w:r>
        <w:rPr>
          <w:color w:val="231F20"/>
          <w:w w:val="95"/>
          <w:sz w:val="22"/>
        </w:rPr>
        <w:t>un</w:t>
      </w:r>
      <w:r>
        <w:rPr>
          <w:color w:val="231F20"/>
          <w:spacing w:val="-14"/>
          <w:w w:val="95"/>
          <w:sz w:val="22"/>
        </w:rPr>
        <w:t> </w:t>
      </w:r>
      <w:r>
        <w:rPr>
          <w:color w:val="231F20"/>
          <w:w w:val="95"/>
          <w:sz w:val="22"/>
        </w:rPr>
        <w:t>nivel</w:t>
      </w:r>
      <w:r>
        <w:rPr>
          <w:color w:val="231F20"/>
          <w:spacing w:val="-14"/>
          <w:w w:val="95"/>
          <w:sz w:val="22"/>
        </w:rPr>
        <w:t> </w:t>
      </w:r>
      <w:r>
        <w:rPr>
          <w:color w:val="231F20"/>
          <w:w w:val="95"/>
          <w:sz w:val="22"/>
        </w:rPr>
        <w:t>similar</w:t>
      </w:r>
      <w:r>
        <w:rPr>
          <w:color w:val="231F20"/>
          <w:spacing w:val="-14"/>
          <w:w w:val="95"/>
          <w:sz w:val="22"/>
        </w:rPr>
        <w:t> </w:t>
      </w:r>
      <w:r>
        <w:rPr>
          <w:color w:val="231F20"/>
          <w:w w:val="95"/>
          <w:sz w:val="22"/>
        </w:rPr>
        <w:t>al</w:t>
      </w:r>
      <w:r>
        <w:rPr>
          <w:color w:val="231F20"/>
          <w:spacing w:val="-14"/>
          <w:w w:val="95"/>
          <w:sz w:val="22"/>
        </w:rPr>
        <w:t> </w:t>
      </w:r>
      <w:r>
        <w:rPr>
          <w:color w:val="231F20"/>
          <w:w w:val="95"/>
          <w:sz w:val="22"/>
        </w:rPr>
        <w:t>de</w:t>
      </w:r>
      <w:r>
        <w:rPr>
          <w:color w:val="231F20"/>
          <w:spacing w:val="-14"/>
          <w:w w:val="95"/>
          <w:sz w:val="22"/>
        </w:rPr>
        <w:t> </w:t>
      </w:r>
      <w:r>
        <w:rPr>
          <w:color w:val="231F20"/>
          <w:w w:val="95"/>
          <w:sz w:val="22"/>
        </w:rPr>
        <w:t>las leyes</w:t>
      </w:r>
      <w:r>
        <w:rPr>
          <w:color w:val="231F20"/>
          <w:spacing w:val="-28"/>
          <w:w w:val="95"/>
          <w:sz w:val="22"/>
        </w:rPr>
        <w:t> </w:t>
      </w:r>
      <w:r>
        <w:rPr>
          <w:color w:val="231F20"/>
          <w:w w:val="95"/>
          <w:sz w:val="22"/>
        </w:rPr>
        <w:t>ordinarias,</w:t>
      </w:r>
      <w:r>
        <w:rPr>
          <w:color w:val="231F20"/>
          <w:spacing w:val="-28"/>
          <w:w w:val="95"/>
          <w:sz w:val="22"/>
        </w:rPr>
        <w:t> </w:t>
      </w:r>
      <w:r>
        <w:rPr>
          <w:color w:val="231F20"/>
          <w:w w:val="95"/>
          <w:sz w:val="22"/>
        </w:rPr>
        <w:t>se</w:t>
      </w:r>
      <w:r>
        <w:rPr>
          <w:color w:val="231F20"/>
          <w:spacing w:val="-29"/>
          <w:w w:val="95"/>
          <w:sz w:val="22"/>
        </w:rPr>
        <w:t> </w:t>
      </w:r>
      <w:r>
        <w:rPr>
          <w:color w:val="231F20"/>
          <w:w w:val="95"/>
          <w:sz w:val="22"/>
        </w:rPr>
        <w:t>está</w:t>
      </w:r>
      <w:r>
        <w:rPr>
          <w:color w:val="231F20"/>
          <w:spacing w:val="-29"/>
          <w:w w:val="95"/>
          <w:sz w:val="22"/>
        </w:rPr>
        <w:t> </w:t>
      </w:r>
      <w:r>
        <w:rPr>
          <w:color w:val="231F20"/>
          <w:w w:val="95"/>
          <w:sz w:val="22"/>
        </w:rPr>
        <w:t>en</w:t>
      </w:r>
      <w:r>
        <w:rPr>
          <w:color w:val="231F20"/>
          <w:spacing w:val="-29"/>
          <w:w w:val="95"/>
          <w:sz w:val="22"/>
        </w:rPr>
        <w:t> </w:t>
      </w:r>
      <w:r>
        <w:rPr>
          <w:color w:val="231F20"/>
          <w:w w:val="95"/>
          <w:sz w:val="22"/>
        </w:rPr>
        <w:t>presencia</w:t>
      </w:r>
      <w:r>
        <w:rPr>
          <w:color w:val="231F20"/>
          <w:spacing w:val="-29"/>
          <w:w w:val="95"/>
          <w:sz w:val="22"/>
        </w:rPr>
        <w:t> </w:t>
      </w:r>
      <w:r>
        <w:rPr>
          <w:color w:val="231F20"/>
          <w:w w:val="95"/>
          <w:sz w:val="22"/>
        </w:rPr>
        <w:t>de</w:t>
      </w:r>
      <w:r>
        <w:rPr>
          <w:color w:val="231F20"/>
          <w:spacing w:val="-29"/>
          <w:w w:val="95"/>
          <w:sz w:val="22"/>
        </w:rPr>
        <w:t> </w:t>
      </w:r>
      <w:r>
        <w:rPr>
          <w:color w:val="231F20"/>
          <w:w w:val="95"/>
          <w:sz w:val="22"/>
        </w:rPr>
        <w:t>un</w:t>
      </w:r>
      <w:r>
        <w:rPr>
          <w:color w:val="231F20"/>
          <w:spacing w:val="-29"/>
          <w:w w:val="95"/>
          <w:sz w:val="22"/>
        </w:rPr>
        <w:t> </w:t>
      </w:r>
      <w:r>
        <w:rPr>
          <w:color w:val="231F20"/>
          <w:w w:val="95"/>
          <w:sz w:val="22"/>
        </w:rPr>
        <w:t>rango</w:t>
      </w:r>
      <w:r>
        <w:rPr>
          <w:color w:val="231F20"/>
          <w:spacing w:val="-28"/>
          <w:w w:val="95"/>
          <w:sz w:val="22"/>
        </w:rPr>
        <w:t> </w:t>
      </w:r>
      <w:r>
        <w:rPr>
          <w:rFonts w:ascii="Times New Roman" w:hAnsi="Times New Roman"/>
          <w:i/>
          <w:color w:val="231F20"/>
          <w:w w:val="95"/>
          <w:sz w:val="22"/>
        </w:rPr>
        <w:t>legal</w:t>
      </w:r>
      <w:r>
        <w:rPr>
          <w:color w:val="231F20"/>
          <w:w w:val="95"/>
          <w:sz w:val="22"/>
        </w:rPr>
        <w:t>.</w:t>
      </w:r>
    </w:p>
    <w:p>
      <w:pPr>
        <w:pStyle w:val="BodyText"/>
        <w:spacing w:before="3"/>
        <w:rPr>
          <w:sz w:val="19"/>
        </w:rPr>
      </w:pPr>
    </w:p>
    <w:p>
      <w:pPr>
        <w:pStyle w:val="BodyText"/>
        <w:spacing w:line="260" w:lineRule="exact"/>
        <w:ind w:left="113" w:right="110" w:firstLine="283"/>
        <w:jc w:val="both"/>
      </w:pPr>
      <w:r>
        <w:rPr>
          <w:color w:val="231F20"/>
          <w:w w:val="95"/>
        </w:rPr>
        <w:t>Cabe</w:t>
      </w:r>
      <w:r>
        <w:rPr>
          <w:color w:val="231F20"/>
          <w:spacing w:val="-21"/>
          <w:w w:val="95"/>
        </w:rPr>
        <w:t> </w:t>
      </w:r>
      <w:r>
        <w:rPr>
          <w:color w:val="231F20"/>
          <w:w w:val="95"/>
        </w:rPr>
        <w:t>señalar</w:t>
      </w:r>
      <w:r>
        <w:rPr>
          <w:color w:val="231F20"/>
          <w:spacing w:val="-21"/>
          <w:w w:val="95"/>
        </w:rPr>
        <w:t> </w:t>
      </w:r>
      <w:r>
        <w:rPr>
          <w:color w:val="231F20"/>
          <w:w w:val="95"/>
        </w:rPr>
        <w:t>que</w:t>
      </w:r>
      <w:r>
        <w:rPr>
          <w:color w:val="231F20"/>
          <w:spacing w:val="-21"/>
          <w:w w:val="95"/>
        </w:rPr>
        <w:t> </w:t>
      </w:r>
      <w:r>
        <w:rPr>
          <w:color w:val="231F20"/>
          <w:w w:val="95"/>
        </w:rPr>
        <w:t>si</w:t>
      </w:r>
      <w:r>
        <w:rPr>
          <w:color w:val="231F20"/>
          <w:spacing w:val="-21"/>
          <w:w w:val="95"/>
        </w:rPr>
        <w:t> </w:t>
      </w:r>
      <w:r>
        <w:rPr>
          <w:color w:val="231F20"/>
          <w:w w:val="95"/>
        </w:rPr>
        <w:t>bien</w:t>
      </w:r>
      <w:r>
        <w:rPr>
          <w:color w:val="231F20"/>
          <w:spacing w:val="-21"/>
          <w:w w:val="95"/>
        </w:rPr>
        <w:t> </w:t>
      </w:r>
      <w:r>
        <w:rPr>
          <w:color w:val="231F20"/>
          <w:w w:val="95"/>
        </w:rPr>
        <w:t>estas</w:t>
      </w:r>
      <w:r>
        <w:rPr>
          <w:color w:val="231F20"/>
          <w:spacing w:val="-21"/>
          <w:w w:val="95"/>
        </w:rPr>
        <w:t> </w:t>
      </w:r>
      <w:r>
        <w:rPr>
          <w:color w:val="231F20"/>
          <w:w w:val="95"/>
        </w:rPr>
        <w:t>categorías</w:t>
      </w:r>
      <w:r>
        <w:rPr>
          <w:color w:val="231F20"/>
          <w:spacing w:val="-21"/>
          <w:w w:val="95"/>
        </w:rPr>
        <w:t> </w:t>
      </w:r>
      <w:r>
        <w:rPr>
          <w:color w:val="231F20"/>
          <w:w w:val="95"/>
        </w:rPr>
        <w:t>pueden</w:t>
      </w:r>
      <w:r>
        <w:rPr>
          <w:color w:val="231F20"/>
          <w:spacing w:val="-21"/>
          <w:w w:val="95"/>
        </w:rPr>
        <w:t> </w:t>
      </w:r>
      <w:r>
        <w:rPr>
          <w:color w:val="231F20"/>
          <w:w w:val="95"/>
        </w:rPr>
        <w:t>aplicarse</w:t>
      </w:r>
      <w:r>
        <w:rPr>
          <w:color w:val="231F20"/>
          <w:spacing w:val="-21"/>
          <w:w w:val="95"/>
        </w:rPr>
        <w:t> </w:t>
      </w:r>
      <w:r>
        <w:rPr>
          <w:color w:val="231F20"/>
          <w:w w:val="95"/>
        </w:rPr>
        <w:t>a</w:t>
      </w:r>
      <w:r>
        <w:rPr>
          <w:color w:val="231F20"/>
          <w:spacing w:val="-21"/>
          <w:w w:val="95"/>
        </w:rPr>
        <w:t> </w:t>
      </w:r>
      <w:r>
        <w:rPr>
          <w:color w:val="231F20"/>
          <w:w w:val="95"/>
        </w:rPr>
        <w:t>todo</w:t>
      </w:r>
      <w:r>
        <w:rPr>
          <w:color w:val="231F20"/>
          <w:spacing w:val="-21"/>
          <w:w w:val="95"/>
        </w:rPr>
        <w:t> </w:t>
      </w:r>
      <w:r>
        <w:rPr>
          <w:color w:val="231F20"/>
          <w:w w:val="95"/>
        </w:rPr>
        <w:t>tipo</w:t>
      </w:r>
      <w:r>
        <w:rPr>
          <w:color w:val="231F20"/>
          <w:spacing w:val="-21"/>
          <w:w w:val="95"/>
        </w:rPr>
        <w:t> </w:t>
      </w:r>
      <w:r>
        <w:rPr>
          <w:color w:val="231F20"/>
          <w:w w:val="95"/>
        </w:rPr>
        <w:t>de</w:t>
      </w:r>
      <w:r>
        <w:rPr>
          <w:color w:val="231F20"/>
          <w:spacing w:val="-21"/>
          <w:w w:val="95"/>
        </w:rPr>
        <w:t> </w:t>
      </w:r>
      <w:r>
        <w:rPr>
          <w:color w:val="231F20"/>
          <w:w w:val="95"/>
        </w:rPr>
        <w:t>tra- tados</w:t>
      </w:r>
      <w:r>
        <w:rPr>
          <w:color w:val="231F20"/>
          <w:spacing w:val="-33"/>
          <w:w w:val="95"/>
        </w:rPr>
        <w:t> </w:t>
      </w:r>
      <w:r>
        <w:rPr>
          <w:color w:val="231F20"/>
          <w:w w:val="95"/>
        </w:rPr>
        <w:t>que</w:t>
      </w:r>
      <w:r>
        <w:rPr>
          <w:color w:val="231F20"/>
          <w:spacing w:val="-33"/>
          <w:w w:val="95"/>
        </w:rPr>
        <w:t> </w:t>
      </w:r>
      <w:r>
        <w:rPr>
          <w:color w:val="231F20"/>
          <w:w w:val="95"/>
        </w:rPr>
        <w:t>puede</w:t>
      </w:r>
      <w:r>
        <w:rPr>
          <w:color w:val="231F20"/>
          <w:spacing w:val="-33"/>
          <w:w w:val="95"/>
        </w:rPr>
        <w:t> </w:t>
      </w:r>
      <w:r>
        <w:rPr>
          <w:color w:val="231F20"/>
          <w:w w:val="95"/>
        </w:rPr>
        <w:t>incorporar</w:t>
      </w:r>
      <w:r>
        <w:rPr>
          <w:color w:val="231F20"/>
          <w:spacing w:val="-33"/>
          <w:w w:val="95"/>
        </w:rPr>
        <w:t> </w:t>
      </w:r>
      <w:r>
        <w:rPr>
          <w:color w:val="231F20"/>
          <w:w w:val="95"/>
        </w:rPr>
        <w:t>un</w:t>
      </w:r>
      <w:r>
        <w:rPr>
          <w:color w:val="231F20"/>
          <w:spacing w:val="-33"/>
          <w:w w:val="95"/>
        </w:rPr>
        <w:t> </w:t>
      </w:r>
      <w:r>
        <w:rPr>
          <w:color w:val="231F20"/>
          <w:w w:val="95"/>
        </w:rPr>
        <w:t>Estado,</w:t>
      </w:r>
      <w:r>
        <w:rPr>
          <w:color w:val="231F20"/>
          <w:spacing w:val="-33"/>
          <w:w w:val="95"/>
        </w:rPr>
        <w:t> </w:t>
      </w:r>
      <w:r>
        <w:rPr>
          <w:color w:val="231F20"/>
          <w:w w:val="95"/>
        </w:rPr>
        <w:t>existe</w:t>
      </w:r>
      <w:r>
        <w:rPr>
          <w:color w:val="231F20"/>
          <w:spacing w:val="-33"/>
          <w:w w:val="95"/>
        </w:rPr>
        <w:t> </w:t>
      </w:r>
      <w:r>
        <w:rPr>
          <w:color w:val="231F20"/>
          <w:w w:val="95"/>
        </w:rPr>
        <w:t>una</w:t>
      </w:r>
      <w:r>
        <w:rPr>
          <w:color w:val="231F20"/>
          <w:spacing w:val="-33"/>
          <w:w w:val="95"/>
        </w:rPr>
        <w:t> </w:t>
      </w:r>
      <w:r>
        <w:rPr>
          <w:color w:val="231F20"/>
          <w:w w:val="95"/>
        </w:rPr>
        <w:t>tendencia</w:t>
      </w:r>
      <w:r>
        <w:rPr>
          <w:color w:val="231F20"/>
          <w:spacing w:val="-33"/>
          <w:w w:val="95"/>
        </w:rPr>
        <w:t> </w:t>
      </w:r>
      <w:r>
        <w:rPr>
          <w:color w:val="231F20"/>
          <w:w w:val="95"/>
        </w:rPr>
        <w:t>a</w:t>
      </w:r>
      <w:r>
        <w:rPr>
          <w:color w:val="231F20"/>
          <w:spacing w:val="-33"/>
          <w:w w:val="95"/>
        </w:rPr>
        <w:t> </w:t>
      </w:r>
      <w:r>
        <w:rPr>
          <w:color w:val="231F20"/>
          <w:w w:val="95"/>
        </w:rPr>
        <w:t>diferenciar</w:t>
      </w:r>
      <w:r>
        <w:rPr>
          <w:color w:val="231F20"/>
          <w:spacing w:val="-33"/>
          <w:w w:val="95"/>
        </w:rPr>
        <w:t> </w:t>
      </w:r>
      <w:r>
        <w:rPr>
          <w:color w:val="231F20"/>
          <w:w w:val="95"/>
        </w:rPr>
        <w:t>especí- ficamente</w:t>
      </w:r>
      <w:r>
        <w:rPr>
          <w:color w:val="231F20"/>
          <w:spacing w:val="-31"/>
          <w:w w:val="95"/>
        </w:rPr>
        <w:t> </w:t>
      </w:r>
      <w:r>
        <w:rPr>
          <w:color w:val="231F20"/>
          <w:w w:val="95"/>
        </w:rPr>
        <w:t>los</w:t>
      </w:r>
      <w:r>
        <w:rPr>
          <w:color w:val="231F20"/>
          <w:spacing w:val="-30"/>
          <w:w w:val="95"/>
        </w:rPr>
        <w:t> </w:t>
      </w:r>
      <w:r>
        <w:rPr>
          <w:color w:val="231F20"/>
          <w:w w:val="95"/>
        </w:rPr>
        <w:t>tratados</w:t>
      </w:r>
      <w:r>
        <w:rPr>
          <w:color w:val="231F20"/>
          <w:spacing w:val="-30"/>
          <w:w w:val="95"/>
        </w:rPr>
        <w:t> </w:t>
      </w:r>
      <w:r>
        <w:rPr>
          <w:color w:val="231F20"/>
          <w:w w:val="95"/>
        </w:rPr>
        <w:t>de</w:t>
      </w:r>
      <w:r>
        <w:rPr>
          <w:color w:val="231F20"/>
          <w:spacing w:val="-30"/>
          <w:w w:val="95"/>
        </w:rPr>
        <w:t> </w:t>
      </w:r>
      <w:r>
        <w:rPr>
          <w:color w:val="231F20"/>
          <w:w w:val="95"/>
        </w:rPr>
        <w:t>derechos</w:t>
      </w:r>
      <w:r>
        <w:rPr>
          <w:color w:val="231F20"/>
          <w:spacing w:val="-30"/>
          <w:w w:val="95"/>
        </w:rPr>
        <w:t> </w:t>
      </w:r>
      <w:r>
        <w:rPr>
          <w:color w:val="231F20"/>
          <w:w w:val="95"/>
        </w:rPr>
        <w:t>humanos</w:t>
      </w:r>
      <w:r>
        <w:rPr>
          <w:color w:val="231F20"/>
          <w:spacing w:val="-30"/>
          <w:w w:val="95"/>
        </w:rPr>
        <w:t> </w:t>
      </w:r>
      <w:r>
        <w:rPr>
          <w:color w:val="231F20"/>
          <w:w w:val="95"/>
        </w:rPr>
        <w:t>y</w:t>
      </w:r>
      <w:r>
        <w:rPr>
          <w:color w:val="231F20"/>
          <w:spacing w:val="-30"/>
          <w:w w:val="95"/>
        </w:rPr>
        <w:t> </w:t>
      </w:r>
      <w:r>
        <w:rPr>
          <w:color w:val="231F20"/>
          <w:w w:val="95"/>
        </w:rPr>
        <w:t>otorgarles</w:t>
      </w:r>
      <w:r>
        <w:rPr>
          <w:color w:val="231F20"/>
          <w:spacing w:val="-31"/>
          <w:w w:val="95"/>
        </w:rPr>
        <w:t> </w:t>
      </w:r>
      <w:r>
        <w:rPr>
          <w:color w:val="231F20"/>
          <w:w w:val="95"/>
        </w:rPr>
        <w:t>un</w:t>
      </w:r>
      <w:r>
        <w:rPr>
          <w:color w:val="231F20"/>
          <w:spacing w:val="-30"/>
          <w:w w:val="95"/>
        </w:rPr>
        <w:t> </w:t>
      </w:r>
      <w:r>
        <w:rPr>
          <w:color w:val="231F20"/>
          <w:w w:val="95"/>
        </w:rPr>
        <w:t>nivel</w:t>
      </w:r>
      <w:r>
        <w:rPr>
          <w:color w:val="231F20"/>
          <w:spacing w:val="-30"/>
          <w:w w:val="95"/>
        </w:rPr>
        <w:t> </w:t>
      </w:r>
      <w:r>
        <w:rPr>
          <w:color w:val="231F20"/>
          <w:w w:val="95"/>
        </w:rPr>
        <w:t>generalmente superior</w:t>
      </w:r>
      <w:r>
        <w:rPr>
          <w:color w:val="231F20"/>
          <w:spacing w:val="-31"/>
          <w:w w:val="95"/>
        </w:rPr>
        <w:t> </w:t>
      </w:r>
      <w:r>
        <w:rPr>
          <w:color w:val="231F20"/>
          <w:w w:val="95"/>
        </w:rPr>
        <w:t>dentro</w:t>
      </w:r>
      <w:r>
        <w:rPr>
          <w:color w:val="231F20"/>
          <w:spacing w:val="-31"/>
          <w:w w:val="95"/>
        </w:rPr>
        <w:t> </w:t>
      </w:r>
      <w:r>
        <w:rPr>
          <w:color w:val="231F20"/>
          <w:w w:val="95"/>
        </w:rPr>
        <w:t>del</w:t>
      </w:r>
      <w:r>
        <w:rPr>
          <w:color w:val="231F20"/>
          <w:spacing w:val="-31"/>
          <w:w w:val="95"/>
        </w:rPr>
        <w:t> </w:t>
      </w:r>
      <w:r>
        <w:rPr>
          <w:color w:val="231F20"/>
          <w:w w:val="95"/>
        </w:rPr>
        <w:t>ordenamiento,</w:t>
      </w:r>
      <w:r>
        <w:rPr>
          <w:color w:val="231F20"/>
          <w:spacing w:val="-30"/>
          <w:w w:val="95"/>
        </w:rPr>
        <w:t> </w:t>
      </w:r>
      <w:r>
        <w:rPr>
          <w:color w:val="231F20"/>
          <w:w w:val="95"/>
        </w:rPr>
        <w:t>como</w:t>
      </w:r>
      <w:r>
        <w:rPr>
          <w:color w:val="231F20"/>
          <w:spacing w:val="-31"/>
          <w:w w:val="95"/>
        </w:rPr>
        <w:t> </w:t>
      </w:r>
      <w:r>
        <w:rPr>
          <w:color w:val="231F20"/>
          <w:w w:val="95"/>
        </w:rPr>
        <w:t>se</w:t>
      </w:r>
      <w:r>
        <w:rPr>
          <w:color w:val="231F20"/>
          <w:spacing w:val="-31"/>
          <w:w w:val="95"/>
        </w:rPr>
        <w:t> </w:t>
      </w:r>
      <w:r>
        <w:rPr>
          <w:color w:val="231F20"/>
          <w:w w:val="95"/>
        </w:rPr>
        <w:t>señaló</w:t>
      </w:r>
      <w:r>
        <w:rPr>
          <w:color w:val="231F20"/>
          <w:spacing w:val="-31"/>
          <w:w w:val="95"/>
        </w:rPr>
        <w:t> </w:t>
      </w:r>
      <w:r>
        <w:rPr>
          <w:color w:val="231F20"/>
          <w:w w:val="95"/>
        </w:rPr>
        <w:t>párrafos</w:t>
      </w:r>
      <w:r>
        <w:rPr>
          <w:color w:val="231F20"/>
          <w:spacing w:val="-31"/>
          <w:w w:val="95"/>
        </w:rPr>
        <w:t> </w:t>
      </w:r>
      <w:r>
        <w:rPr>
          <w:color w:val="231F20"/>
          <w:w w:val="95"/>
        </w:rPr>
        <w:t>arriba.</w:t>
      </w:r>
    </w:p>
    <w:p>
      <w:pPr>
        <w:pStyle w:val="BodyText"/>
        <w:spacing w:line="260" w:lineRule="exact"/>
        <w:ind w:left="113" w:right="111" w:firstLine="283"/>
        <w:jc w:val="both"/>
      </w:pPr>
      <w:r>
        <w:rPr>
          <w:color w:val="231F20"/>
          <w:w w:val="95"/>
        </w:rPr>
        <w:t>En la tendencia benéfica a otorgar una jerarquía superior a los instrumen- tos</w:t>
      </w:r>
      <w:r>
        <w:rPr>
          <w:color w:val="231F20"/>
          <w:spacing w:val="-8"/>
          <w:w w:val="95"/>
        </w:rPr>
        <w:t> </w:t>
      </w:r>
      <w:r>
        <w:rPr>
          <w:color w:val="231F20"/>
          <w:w w:val="95"/>
        </w:rPr>
        <w:t>internacionales</w:t>
      </w:r>
      <w:r>
        <w:rPr>
          <w:color w:val="231F20"/>
          <w:spacing w:val="-8"/>
          <w:w w:val="95"/>
        </w:rPr>
        <w:t> </w:t>
      </w:r>
      <w:r>
        <w:rPr>
          <w:color w:val="231F20"/>
          <w:w w:val="95"/>
        </w:rPr>
        <w:t>de</w:t>
      </w:r>
      <w:r>
        <w:rPr>
          <w:color w:val="231F20"/>
          <w:spacing w:val="-8"/>
          <w:w w:val="95"/>
        </w:rPr>
        <w:t> </w:t>
      </w:r>
      <w:r>
        <w:rPr>
          <w:color w:val="231F20"/>
          <w:w w:val="95"/>
        </w:rPr>
        <w:t>derechos</w:t>
      </w:r>
      <w:r>
        <w:rPr>
          <w:color w:val="231F20"/>
          <w:spacing w:val="-8"/>
          <w:w w:val="95"/>
        </w:rPr>
        <w:t> </w:t>
      </w:r>
      <w:r>
        <w:rPr>
          <w:color w:val="231F20"/>
          <w:w w:val="95"/>
        </w:rPr>
        <w:t>humanos,</w:t>
      </w:r>
      <w:r>
        <w:rPr>
          <w:color w:val="231F20"/>
          <w:spacing w:val="-8"/>
          <w:w w:val="95"/>
        </w:rPr>
        <w:t> </w:t>
      </w:r>
      <w:r>
        <w:rPr>
          <w:color w:val="231F20"/>
          <w:w w:val="95"/>
        </w:rPr>
        <w:t>en</w:t>
      </w:r>
      <w:r>
        <w:rPr>
          <w:color w:val="231F20"/>
          <w:spacing w:val="-8"/>
          <w:w w:val="95"/>
        </w:rPr>
        <w:t> </w:t>
      </w:r>
      <w:r>
        <w:rPr>
          <w:color w:val="231F20"/>
          <w:w w:val="95"/>
        </w:rPr>
        <w:t>opinión</w:t>
      </w:r>
      <w:r>
        <w:rPr>
          <w:color w:val="231F20"/>
          <w:spacing w:val="-8"/>
          <w:w w:val="95"/>
        </w:rPr>
        <w:t> </w:t>
      </w:r>
      <w:r>
        <w:rPr>
          <w:color w:val="231F20"/>
          <w:w w:val="95"/>
        </w:rPr>
        <w:t>de</w:t>
      </w:r>
      <w:r>
        <w:rPr>
          <w:color w:val="231F20"/>
          <w:spacing w:val="-8"/>
          <w:w w:val="95"/>
        </w:rPr>
        <w:t> </w:t>
      </w:r>
      <w:r>
        <w:rPr>
          <w:color w:val="231F20"/>
          <w:w w:val="95"/>
        </w:rPr>
        <w:t>Héctor</w:t>
      </w:r>
      <w:r>
        <w:rPr>
          <w:color w:val="231F20"/>
          <w:spacing w:val="-8"/>
          <w:w w:val="95"/>
        </w:rPr>
        <w:t> </w:t>
      </w:r>
      <w:r>
        <w:rPr>
          <w:color w:val="231F20"/>
          <w:spacing w:val="-3"/>
          <w:w w:val="95"/>
        </w:rPr>
        <w:t>Fix-Zamudio, </w:t>
      </w:r>
      <w:r>
        <w:rPr>
          <w:color w:val="231F20"/>
          <w:w w:val="95"/>
        </w:rPr>
        <w:t>son</w:t>
      </w:r>
      <w:r>
        <w:rPr>
          <w:color w:val="231F20"/>
          <w:spacing w:val="-14"/>
          <w:w w:val="95"/>
        </w:rPr>
        <w:t> </w:t>
      </w:r>
      <w:r>
        <w:rPr>
          <w:color w:val="231F20"/>
          <w:w w:val="95"/>
        </w:rPr>
        <w:t>representativas</w:t>
      </w:r>
      <w:r>
        <w:rPr>
          <w:color w:val="231F20"/>
          <w:spacing w:val="-13"/>
          <w:w w:val="95"/>
        </w:rPr>
        <w:t> </w:t>
      </w:r>
      <w:r>
        <w:rPr>
          <w:color w:val="231F20"/>
          <w:w w:val="95"/>
        </w:rPr>
        <w:t>las</w:t>
      </w:r>
      <w:r>
        <w:rPr>
          <w:color w:val="231F20"/>
          <w:spacing w:val="-14"/>
          <w:w w:val="95"/>
        </w:rPr>
        <w:t> </w:t>
      </w:r>
      <w:r>
        <w:rPr>
          <w:color w:val="231F20"/>
          <w:w w:val="95"/>
        </w:rPr>
        <w:t>vigentes</w:t>
      </w:r>
      <w:r>
        <w:rPr>
          <w:color w:val="231F20"/>
          <w:spacing w:val="-14"/>
          <w:w w:val="95"/>
        </w:rPr>
        <w:t> </w:t>
      </w:r>
      <w:r>
        <w:rPr>
          <w:color w:val="231F20"/>
          <w:w w:val="95"/>
        </w:rPr>
        <w:t>constituciones</w:t>
      </w:r>
      <w:r>
        <w:rPr>
          <w:color w:val="231F20"/>
          <w:spacing w:val="-14"/>
          <w:w w:val="95"/>
        </w:rPr>
        <w:t> </w:t>
      </w:r>
      <w:r>
        <w:rPr>
          <w:color w:val="231F20"/>
          <w:w w:val="95"/>
        </w:rPr>
        <w:t>española</w:t>
      </w:r>
      <w:r>
        <w:rPr>
          <w:color w:val="231F20"/>
          <w:spacing w:val="-14"/>
          <w:w w:val="95"/>
        </w:rPr>
        <w:t> </w:t>
      </w:r>
      <w:r>
        <w:rPr>
          <w:color w:val="231F20"/>
          <w:w w:val="95"/>
        </w:rPr>
        <w:t>(Artículo</w:t>
      </w:r>
      <w:r>
        <w:rPr>
          <w:color w:val="231F20"/>
          <w:spacing w:val="-13"/>
          <w:w w:val="95"/>
        </w:rPr>
        <w:t> </w:t>
      </w:r>
      <w:r>
        <w:rPr>
          <w:color w:val="231F20"/>
          <w:w w:val="95"/>
        </w:rPr>
        <w:t>10)</w:t>
      </w:r>
      <w:r>
        <w:rPr>
          <w:color w:val="231F20"/>
          <w:spacing w:val="-14"/>
          <w:w w:val="95"/>
        </w:rPr>
        <w:t> </w:t>
      </w:r>
      <w:r>
        <w:rPr>
          <w:color w:val="231F20"/>
          <w:w w:val="95"/>
        </w:rPr>
        <w:t>y</w:t>
      </w:r>
      <w:r>
        <w:rPr>
          <w:color w:val="231F20"/>
          <w:spacing w:val="-14"/>
          <w:w w:val="95"/>
        </w:rPr>
        <w:t> </w:t>
      </w:r>
      <w:r>
        <w:rPr>
          <w:color w:val="231F20"/>
          <w:w w:val="95"/>
        </w:rPr>
        <w:t>portu- guesa</w:t>
      </w:r>
      <w:r>
        <w:rPr>
          <w:color w:val="231F20"/>
          <w:spacing w:val="-18"/>
          <w:w w:val="95"/>
        </w:rPr>
        <w:t> </w:t>
      </w:r>
      <w:r>
        <w:rPr>
          <w:color w:val="231F20"/>
          <w:w w:val="95"/>
        </w:rPr>
        <w:t>(Artículo</w:t>
      </w:r>
      <w:r>
        <w:rPr>
          <w:color w:val="231F20"/>
          <w:spacing w:val="-17"/>
          <w:w w:val="95"/>
        </w:rPr>
        <w:t> </w:t>
      </w:r>
      <w:r>
        <w:rPr>
          <w:color w:val="231F20"/>
          <w:w w:val="95"/>
        </w:rPr>
        <w:t>16),</w:t>
      </w:r>
      <w:r>
        <w:rPr>
          <w:color w:val="231F20"/>
          <w:spacing w:val="-18"/>
          <w:w w:val="95"/>
        </w:rPr>
        <w:t> </w:t>
      </w:r>
      <w:r>
        <w:rPr>
          <w:color w:val="231F20"/>
          <w:w w:val="95"/>
        </w:rPr>
        <w:t>(Fix-Zamudio,</w:t>
      </w:r>
      <w:r>
        <w:rPr>
          <w:color w:val="231F20"/>
          <w:spacing w:val="-18"/>
          <w:w w:val="95"/>
        </w:rPr>
        <w:t> </w:t>
      </w:r>
      <w:r>
        <w:rPr>
          <w:color w:val="231F20"/>
          <w:w w:val="95"/>
        </w:rPr>
        <w:t>1993:</w:t>
      </w:r>
      <w:r>
        <w:rPr>
          <w:color w:val="231F20"/>
          <w:spacing w:val="-18"/>
          <w:w w:val="95"/>
        </w:rPr>
        <w:t> </w:t>
      </w:r>
      <w:r>
        <w:rPr>
          <w:color w:val="231F20"/>
          <w:w w:val="95"/>
        </w:rPr>
        <w:t>448).</w:t>
      </w:r>
      <w:r>
        <w:rPr>
          <w:color w:val="231F20"/>
          <w:spacing w:val="-18"/>
          <w:w w:val="95"/>
        </w:rPr>
        <w:t> </w:t>
      </w:r>
      <w:r>
        <w:rPr>
          <w:color w:val="231F20"/>
          <w:w w:val="95"/>
        </w:rPr>
        <w:t>La</w:t>
      </w:r>
      <w:r>
        <w:rPr>
          <w:color w:val="231F20"/>
          <w:spacing w:val="-18"/>
          <w:w w:val="95"/>
        </w:rPr>
        <w:t> </w:t>
      </w:r>
      <w:r>
        <w:rPr>
          <w:color w:val="231F20"/>
          <w:w w:val="95"/>
        </w:rPr>
        <w:t>primera</w:t>
      </w:r>
      <w:r>
        <w:rPr>
          <w:color w:val="231F20"/>
          <w:spacing w:val="-17"/>
          <w:w w:val="95"/>
        </w:rPr>
        <w:t> </w:t>
      </w:r>
      <w:r>
        <w:rPr>
          <w:color w:val="231F20"/>
          <w:w w:val="95"/>
        </w:rPr>
        <w:t>ordena</w:t>
      </w:r>
      <w:r>
        <w:rPr>
          <w:color w:val="231F20"/>
          <w:spacing w:val="-17"/>
          <w:w w:val="95"/>
        </w:rPr>
        <w:t> </w:t>
      </w:r>
      <w:r>
        <w:rPr>
          <w:color w:val="231F20"/>
          <w:w w:val="95"/>
        </w:rPr>
        <w:t>la</w:t>
      </w:r>
      <w:r>
        <w:rPr>
          <w:color w:val="231F20"/>
          <w:spacing w:val="-17"/>
          <w:w w:val="95"/>
        </w:rPr>
        <w:t> </w:t>
      </w:r>
      <w:r>
        <w:rPr>
          <w:color w:val="231F20"/>
          <w:w w:val="95"/>
        </w:rPr>
        <w:t>interpreta- ción</w:t>
      </w:r>
      <w:r>
        <w:rPr>
          <w:color w:val="231F20"/>
          <w:spacing w:val="-21"/>
          <w:w w:val="95"/>
        </w:rPr>
        <w:t> </w:t>
      </w:r>
      <w:r>
        <w:rPr>
          <w:color w:val="231F20"/>
          <w:w w:val="95"/>
        </w:rPr>
        <w:t>de</w:t>
      </w:r>
      <w:r>
        <w:rPr>
          <w:color w:val="231F20"/>
          <w:spacing w:val="-21"/>
          <w:w w:val="95"/>
        </w:rPr>
        <w:t> </w:t>
      </w:r>
      <w:r>
        <w:rPr>
          <w:color w:val="231F20"/>
          <w:w w:val="95"/>
        </w:rPr>
        <w:t>las</w:t>
      </w:r>
      <w:r>
        <w:rPr>
          <w:color w:val="231F20"/>
          <w:spacing w:val="-21"/>
          <w:w w:val="95"/>
        </w:rPr>
        <w:t> </w:t>
      </w:r>
      <w:r>
        <w:rPr>
          <w:color w:val="231F20"/>
          <w:w w:val="95"/>
        </w:rPr>
        <w:t>normas</w:t>
      </w:r>
      <w:r>
        <w:rPr>
          <w:color w:val="231F20"/>
          <w:spacing w:val="-21"/>
          <w:w w:val="95"/>
        </w:rPr>
        <w:t> </w:t>
      </w:r>
      <w:r>
        <w:rPr>
          <w:color w:val="231F20"/>
          <w:w w:val="95"/>
        </w:rPr>
        <w:t>constitucionales</w:t>
      </w:r>
      <w:r>
        <w:rPr>
          <w:color w:val="231F20"/>
          <w:spacing w:val="-21"/>
          <w:w w:val="95"/>
        </w:rPr>
        <w:t> </w:t>
      </w:r>
      <w:r>
        <w:rPr>
          <w:color w:val="231F20"/>
          <w:w w:val="95"/>
        </w:rPr>
        <w:t>en</w:t>
      </w:r>
      <w:r>
        <w:rPr>
          <w:color w:val="231F20"/>
          <w:spacing w:val="-21"/>
          <w:w w:val="95"/>
        </w:rPr>
        <w:t> </w:t>
      </w:r>
      <w:r>
        <w:rPr>
          <w:color w:val="231F20"/>
          <w:w w:val="95"/>
        </w:rPr>
        <w:t>concordancia</w:t>
      </w:r>
      <w:r>
        <w:rPr>
          <w:color w:val="231F20"/>
          <w:spacing w:val="-21"/>
          <w:w w:val="95"/>
        </w:rPr>
        <w:t> </w:t>
      </w:r>
      <w:r>
        <w:rPr>
          <w:color w:val="231F20"/>
          <w:w w:val="95"/>
        </w:rPr>
        <w:t>con</w:t>
      </w:r>
      <w:r>
        <w:rPr>
          <w:color w:val="231F20"/>
          <w:spacing w:val="-21"/>
          <w:w w:val="95"/>
        </w:rPr>
        <w:t> </w:t>
      </w:r>
      <w:r>
        <w:rPr>
          <w:color w:val="231F20"/>
          <w:w w:val="95"/>
        </w:rPr>
        <w:t>las</w:t>
      </w:r>
      <w:r>
        <w:rPr>
          <w:color w:val="231F20"/>
          <w:spacing w:val="-21"/>
          <w:w w:val="95"/>
        </w:rPr>
        <w:t> </w:t>
      </w:r>
      <w:r>
        <w:rPr>
          <w:color w:val="231F20"/>
          <w:w w:val="95"/>
        </w:rPr>
        <w:t>disposiciones</w:t>
      </w:r>
      <w:r>
        <w:rPr>
          <w:color w:val="231F20"/>
          <w:spacing w:val="-20"/>
          <w:w w:val="95"/>
        </w:rPr>
        <w:t> </w:t>
      </w:r>
      <w:r>
        <w:rPr>
          <w:color w:val="231F20"/>
          <w:w w:val="95"/>
        </w:rPr>
        <w:t>de</w:t>
      </w:r>
      <w:r>
        <w:rPr>
          <w:color w:val="231F20"/>
          <w:spacing w:val="-21"/>
          <w:w w:val="95"/>
        </w:rPr>
        <w:t> </w:t>
      </w:r>
      <w:r>
        <w:rPr>
          <w:color w:val="231F20"/>
          <w:w w:val="95"/>
        </w:rPr>
        <w:t>la Declaración Universal de 1948 y los principales tratados internacionales de derechos</w:t>
      </w:r>
      <w:r>
        <w:rPr>
          <w:color w:val="231F20"/>
          <w:spacing w:val="-32"/>
          <w:w w:val="95"/>
        </w:rPr>
        <w:t> </w:t>
      </w:r>
      <w:r>
        <w:rPr>
          <w:color w:val="231F20"/>
          <w:w w:val="95"/>
        </w:rPr>
        <w:t>humanos;</w:t>
      </w:r>
      <w:r>
        <w:rPr>
          <w:color w:val="231F20"/>
          <w:spacing w:val="-32"/>
          <w:w w:val="95"/>
        </w:rPr>
        <w:t> </w:t>
      </w:r>
      <w:r>
        <w:rPr>
          <w:color w:val="231F20"/>
          <w:w w:val="95"/>
        </w:rPr>
        <w:t>en</w:t>
      </w:r>
      <w:r>
        <w:rPr>
          <w:color w:val="231F20"/>
          <w:spacing w:val="-32"/>
          <w:w w:val="95"/>
        </w:rPr>
        <w:t> </w:t>
      </w:r>
      <w:r>
        <w:rPr>
          <w:color w:val="231F20"/>
          <w:w w:val="95"/>
        </w:rPr>
        <w:t>tanto</w:t>
      </w:r>
      <w:r>
        <w:rPr>
          <w:color w:val="231F20"/>
          <w:spacing w:val="-32"/>
          <w:w w:val="95"/>
        </w:rPr>
        <w:t> </w:t>
      </w:r>
      <w:r>
        <w:rPr>
          <w:color w:val="231F20"/>
          <w:w w:val="95"/>
        </w:rPr>
        <w:t>que</w:t>
      </w:r>
      <w:r>
        <w:rPr>
          <w:color w:val="231F20"/>
          <w:spacing w:val="-32"/>
          <w:w w:val="95"/>
        </w:rPr>
        <w:t> </w:t>
      </w:r>
      <w:r>
        <w:rPr>
          <w:color w:val="231F20"/>
          <w:w w:val="95"/>
        </w:rPr>
        <w:t>la</w:t>
      </w:r>
      <w:r>
        <w:rPr>
          <w:color w:val="231F20"/>
          <w:spacing w:val="-32"/>
          <w:w w:val="95"/>
        </w:rPr>
        <w:t> </w:t>
      </w:r>
      <w:r>
        <w:rPr>
          <w:color w:val="231F20"/>
          <w:w w:val="95"/>
        </w:rPr>
        <w:t>Constitución</w:t>
      </w:r>
      <w:r>
        <w:rPr>
          <w:color w:val="231F20"/>
          <w:spacing w:val="-32"/>
          <w:w w:val="95"/>
        </w:rPr>
        <w:t> </w:t>
      </w:r>
      <w:r>
        <w:rPr>
          <w:color w:val="231F20"/>
          <w:w w:val="95"/>
        </w:rPr>
        <w:t>portuguesa</w:t>
      </w:r>
      <w:r>
        <w:rPr>
          <w:color w:val="231F20"/>
          <w:spacing w:val="-32"/>
          <w:w w:val="95"/>
        </w:rPr>
        <w:t> </w:t>
      </w:r>
      <w:r>
        <w:rPr>
          <w:color w:val="231F20"/>
          <w:w w:val="95"/>
        </w:rPr>
        <w:t>sólo</w:t>
      </w:r>
      <w:r>
        <w:rPr>
          <w:color w:val="231F20"/>
          <w:spacing w:val="-32"/>
          <w:w w:val="95"/>
        </w:rPr>
        <w:t> </w:t>
      </w:r>
      <w:r>
        <w:rPr>
          <w:color w:val="231F20"/>
          <w:w w:val="95"/>
        </w:rPr>
        <w:t>hace</w:t>
      </w:r>
      <w:r>
        <w:rPr>
          <w:color w:val="231F20"/>
          <w:spacing w:val="-32"/>
          <w:w w:val="95"/>
        </w:rPr>
        <w:t> </w:t>
      </w:r>
      <w:r>
        <w:rPr>
          <w:color w:val="231F20"/>
          <w:spacing w:val="-3"/>
          <w:w w:val="95"/>
        </w:rPr>
        <w:t>referencia </w:t>
      </w:r>
      <w:r>
        <w:rPr>
          <w:color w:val="231F20"/>
          <w:w w:val="95"/>
        </w:rPr>
        <w:t>a</w:t>
      </w:r>
      <w:r>
        <w:rPr>
          <w:color w:val="231F20"/>
          <w:spacing w:val="-29"/>
          <w:w w:val="95"/>
        </w:rPr>
        <w:t> </w:t>
      </w:r>
      <w:r>
        <w:rPr>
          <w:color w:val="231F20"/>
          <w:w w:val="95"/>
        </w:rPr>
        <w:t>la</w:t>
      </w:r>
      <w:r>
        <w:rPr>
          <w:color w:val="231F20"/>
          <w:spacing w:val="-29"/>
          <w:w w:val="95"/>
        </w:rPr>
        <w:t> </w:t>
      </w:r>
      <w:r>
        <w:rPr>
          <w:color w:val="231F20"/>
          <w:w w:val="95"/>
        </w:rPr>
        <w:t>interpretación</w:t>
      </w:r>
      <w:r>
        <w:rPr>
          <w:color w:val="231F20"/>
          <w:spacing w:val="-29"/>
          <w:w w:val="95"/>
        </w:rPr>
        <w:t> </w:t>
      </w:r>
      <w:r>
        <w:rPr>
          <w:color w:val="231F20"/>
          <w:w w:val="95"/>
        </w:rPr>
        <w:t>en</w:t>
      </w:r>
      <w:r>
        <w:rPr>
          <w:color w:val="231F20"/>
          <w:spacing w:val="-29"/>
          <w:w w:val="95"/>
        </w:rPr>
        <w:t> </w:t>
      </w:r>
      <w:r>
        <w:rPr>
          <w:color w:val="231F20"/>
          <w:w w:val="95"/>
        </w:rPr>
        <w:t>concordancia</w:t>
      </w:r>
      <w:r>
        <w:rPr>
          <w:color w:val="231F20"/>
          <w:spacing w:val="-29"/>
          <w:w w:val="95"/>
        </w:rPr>
        <w:t> </w:t>
      </w:r>
      <w:r>
        <w:rPr>
          <w:color w:val="231F20"/>
          <w:w w:val="95"/>
        </w:rPr>
        <w:t>con</w:t>
      </w:r>
      <w:r>
        <w:rPr>
          <w:color w:val="231F20"/>
          <w:spacing w:val="-29"/>
          <w:w w:val="95"/>
        </w:rPr>
        <w:t> </w:t>
      </w:r>
      <w:r>
        <w:rPr>
          <w:color w:val="231F20"/>
          <w:w w:val="95"/>
        </w:rPr>
        <w:t>la</w:t>
      </w:r>
      <w:r>
        <w:rPr>
          <w:color w:val="231F20"/>
          <w:spacing w:val="-29"/>
          <w:w w:val="95"/>
        </w:rPr>
        <w:t> </w:t>
      </w:r>
      <w:r>
        <w:rPr>
          <w:color w:val="231F20"/>
          <w:w w:val="95"/>
        </w:rPr>
        <w:t>declaración</w:t>
      </w:r>
      <w:r>
        <w:rPr>
          <w:color w:val="231F20"/>
          <w:spacing w:val="-29"/>
          <w:w w:val="95"/>
        </w:rPr>
        <w:t> </w:t>
      </w:r>
      <w:r>
        <w:rPr>
          <w:color w:val="231F20"/>
          <w:w w:val="95"/>
        </w:rPr>
        <w:t>citada.</w:t>
      </w:r>
    </w:p>
    <w:p>
      <w:pPr>
        <w:pStyle w:val="BodyText"/>
        <w:spacing w:line="260" w:lineRule="exact"/>
        <w:ind w:left="113" w:right="111" w:firstLine="283"/>
        <w:jc w:val="both"/>
      </w:pPr>
      <w:r>
        <w:rPr>
          <w:color w:val="231F20"/>
          <w:w w:val="95"/>
        </w:rPr>
        <w:t>En</w:t>
      </w:r>
      <w:r>
        <w:rPr>
          <w:color w:val="231F20"/>
          <w:spacing w:val="-34"/>
          <w:w w:val="95"/>
        </w:rPr>
        <w:t> </w:t>
      </w:r>
      <w:r>
        <w:rPr>
          <w:color w:val="231F20"/>
          <w:w w:val="95"/>
        </w:rPr>
        <w:t>México,</w:t>
      </w:r>
      <w:r>
        <w:rPr>
          <w:color w:val="231F20"/>
          <w:spacing w:val="-34"/>
          <w:w w:val="95"/>
        </w:rPr>
        <w:t> </w:t>
      </w:r>
      <w:r>
        <w:rPr>
          <w:color w:val="231F20"/>
          <w:w w:val="95"/>
        </w:rPr>
        <w:t>luego</w:t>
      </w:r>
      <w:r>
        <w:rPr>
          <w:color w:val="231F20"/>
          <w:spacing w:val="-34"/>
          <w:w w:val="95"/>
        </w:rPr>
        <w:t> </w:t>
      </w:r>
      <w:r>
        <w:rPr>
          <w:color w:val="231F20"/>
          <w:w w:val="95"/>
        </w:rPr>
        <w:t>de</w:t>
      </w:r>
      <w:r>
        <w:rPr>
          <w:color w:val="231F20"/>
          <w:spacing w:val="-34"/>
          <w:w w:val="95"/>
        </w:rPr>
        <w:t> </w:t>
      </w:r>
      <w:r>
        <w:rPr>
          <w:color w:val="231F20"/>
          <w:w w:val="95"/>
        </w:rPr>
        <w:t>una</w:t>
      </w:r>
      <w:r>
        <w:rPr>
          <w:color w:val="231F20"/>
          <w:spacing w:val="-34"/>
          <w:w w:val="95"/>
        </w:rPr>
        <w:t> </w:t>
      </w:r>
      <w:r>
        <w:rPr>
          <w:color w:val="231F20"/>
          <w:spacing w:val="-3"/>
          <w:w w:val="95"/>
        </w:rPr>
        <w:t>larga</w:t>
      </w:r>
      <w:r>
        <w:rPr>
          <w:color w:val="231F20"/>
          <w:spacing w:val="-34"/>
          <w:w w:val="95"/>
        </w:rPr>
        <w:t> </w:t>
      </w:r>
      <w:r>
        <w:rPr>
          <w:color w:val="231F20"/>
          <w:w w:val="95"/>
        </w:rPr>
        <w:t>etapa</w:t>
      </w:r>
      <w:r>
        <w:rPr>
          <w:color w:val="231F20"/>
          <w:spacing w:val="-34"/>
          <w:w w:val="95"/>
        </w:rPr>
        <w:t> </w:t>
      </w:r>
      <w:r>
        <w:rPr>
          <w:color w:val="231F20"/>
          <w:w w:val="95"/>
        </w:rPr>
        <w:t>en</w:t>
      </w:r>
      <w:r>
        <w:rPr>
          <w:color w:val="231F20"/>
          <w:spacing w:val="-34"/>
          <w:w w:val="95"/>
        </w:rPr>
        <w:t> </w:t>
      </w:r>
      <w:r>
        <w:rPr>
          <w:color w:val="231F20"/>
          <w:w w:val="95"/>
        </w:rPr>
        <w:t>la</w:t>
      </w:r>
      <w:r>
        <w:rPr>
          <w:color w:val="231F20"/>
          <w:spacing w:val="-34"/>
          <w:w w:val="95"/>
        </w:rPr>
        <w:t> </w:t>
      </w:r>
      <w:r>
        <w:rPr>
          <w:color w:val="231F20"/>
          <w:w w:val="95"/>
        </w:rPr>
        <w:t>que</w:t>
      </w:r>
      <w:r>
        <w:rPr>
          <w:color w:val="231F20"/>
          <w:spacing w:val="-34"/>
          <w:w w:val="95"/>
        </w:rPr>
        <w:t> </w:t>
      </w:r>
      <w:r>
        <w:rPr>
          <w:color w:val="231F20"/>
          <w:w w:val="95"/>
        </w:rPr>
        <w:t>los</w:t>
      </w:r>
      <w:r>
        <w:rPr>
          <w:color w:val="231F20"/>
          <w:spacing w:val="-34"/>
          <w:w w:val="95"/>
        </w:rPr>
        <w:t> </w:t>
      </w:r>
      <w:r>
        <w:rPr>
          <w:color w:val="231F20"/>
          <w:w w:val="95"/>
        </w:rPr>
        <w:t>tratados</w:t>
      </w:r>
      <w:r>
        <w:rPr>
          <w:color w:val="231F20"/>
          <w:spacing w:val="-34"/>
          <w:w w:val="95"/>
        </w:rPr>
        <w:t> </w:t>
      </w:r>
      <w:r>
        <w:rPr>
          <w:color w:val="231F20"/>
          <w:w w:val="95"/>
        </w:rPr>
        <w:t>internacionales</w:t>
      </w:r>
      <w:r>
        <w:rPr>
          <w:color w:val="231F20"/>
          <w:spacing w:val="-34"/>
          <w:w w:val="95"/>
        </w:rPr>
        <w:t> </w:t>
      </w:r>
      <w:r>
        <w:rPr>
          <w:color w:val="231F20"/>
          <w:w w:val="95"/>
        </w:rPr>
        <w:t>fue- </w:t>
      </w:r>
      <w:r>
        <w:rPr>
          <w:color w:val="231F20"/>
          <w:spacing w:val="-3"/>
          <w:w w:val="95"/>
        </w:rPr>
        <w:t>ron</w:t>
      </w:r>
      <w:r>
        <w:rPr>
          <w:color w:val="231F20"/>
          <w:spacing w:val="-26"/>
          <w:w w:val="95"/>
        </w:rPr>
        <w:t> </w:t>
      </w:r>
      <w:r>
        <w:rPr>
          <w:color w:val="231F20"/>
          <w:w w:val="95"/>
        </w:rPr>
        <w:t>considerados</w:t>
      </w:r>
      <w:r>
        <w:rPr>
          <w:color w:val="231F20"/>
          <w:spacing w:val="-26"/>
          <w:w w:val="95"/>
        </w:rPr>
        <w:t> </w:t>
      </w:r>
      <w:r>
        <w:rPr>
          <w:color w:val="231F20"/>
          <w:w w:val="95"/>
        </w:rPr>
        <w:t>en</w:t>
      </w:r>
      <w:r>
        <w:rPr>
          <w:color w:val="231F20"/>
          <w:spacing w:val="-26"/>
          <w:w w:val="95"/>
        </w:rPr>
        <w:t> </w:t>
      </w:r>
      <w:r>
        <w:rPr>
          <w:color w:val="231F20"/>
          <w:w w:val="95"/>
        </w:rPr>
        <w:t>un</w:t>
      </w:r>
      <w:r>
        <w:rPr>
          <w:color w:val="231F20"/>
          <w:spacing w:val="-26"/>
          <w:w w:val="95"/>
        </w:rPr>
        <w:t> </w:t>
      </w:r>
      <w:r>
        <w:rPr>
          <w:color w:val="231F20"/>
          <w:w w:val="95"/>
        </w:rPr>
        <w:t>rango</w:t>
      </w:r>
      <w:r>
        <w:rPr>
          <w:color w:val="231F20"/>
          <w:spacing w:val="-26"/>
          <w:w w:val="95"/>
        </w:rPr>
        <w:t> </w:t>
      </w:r>
      <w:r>
        <w:rPr>
          <w:color w:val="231F20"/>
          <w:w w:val="95"/>
        </w:rPr>
        <w:t>inferior</w:t>
      </w:r>
      <w:r>
        <w:rPr>
          <w:color w:val="231F20"/>
          <w:spacing w:val="-26"/>
          <w:w w:val="95"/>
        </w:rPr>
        <w:t> </w:t>
      </w:r>
      <w:r>
        <w:rPr>
          <w:color w:val="231F20"/>
          <w:w w:val="95"/>
        </w:rPr>
        <w:t>al</w:t>
      </w:r>
      <w:r>
        <w:rPr>
          <w:color w:val="231F20"/>
          <w:spacing w:val="-26"/>
          <w:w w:val="95"/>
        </w:rPr>
        <w:t> </w:t>
      </w:r>
      <w:r>
        <w:rPr>
          <w:color w:val="231F20"/>
          <w:w w:val="95"/>
        </w:rPr>
        <w:t>de</w:t>
      </w:r>
      <w:r>
        <w:rPr>
          <w:color w:val="231F20"/>
          <w:spacing w:val="-26"/>
          <w:w w:val="95"/>
        </w:rPr>
        <w:t> </w:t>
      </w:r>
      <w:r>
        <w:rPr>
          <w:color w:val="231F20"/>
          <w:w w:val="95"/>
        </w:rPr>
        <w:t>las</w:t>
      </w:r>
      <w:r>
        <w:rPr>
          <w:color w:val="231F20"/>
          <w:spacing w:val="-26"/>
          <w:w w:val="95"/>
        </w:rPr>
        <w:t> </w:t>
      </w:r>
      <w:r>
        <w:rPr>
          <w:color w:val="231F20"/>
          <w:w w:val="95"/>
        </w:rPr>
        <w:t>normas</w:t>
      </w:r>
      <w:r>
        <w:rPr>
          <w:color w:val="231F20"/>
          <w:spacing w:val="-26"/>
          <w:w w:val="95"/>
        </w:rPr>
        <w:t> </w:t>
      </w:r>
      <w:r>
        <w:rPr>
          <w:color w:val="231F20"/>
          <w:w w:val="95"/>
        </w:rPr>
        <w:t>constitucionales,</w:t>
      </w:r>
      <w:r>
        <w:rPr>
          <w:color w:val="231F20"/>
          <w:spacing w:val="-26"/>
          <w:w w:val="95"/>
        </w:rPr>
        <w:t> </w:t>
      </w:r>
      <w:r>
        <w:rPr>
          <w:color w:val="231F20"/>
          <w:w w:val="95"/>
        </w:rPr>
        <w:t>pero</w:t>
      </w:r>
      <w:r>
        <w:rPr>
          <w:color w:val="231F20"/>
          <w:spacing w:val="-26"/>
          <w:w w:val="95"/>
        </w:rPr>
        <w:t> </w:t>
      </w:r>
      <w:r>
        <w:rPr>
          <w:color w:val="231F20"/>
          <w:w w:val="95"/>
        </w:rPr>
        <w:t>en igual</w:t>
      </w:r>
      <w:r>
        <w:rPr>
          <w:color w:val="231F20"/>
          <w:spacing w:val="-38"/>
          <w:w w:val="95"/>
        </w:rPr>
        <w:t> </w:t>
      </w:r>
      <w:r>
        <w:rPr>
          <w:color w:val="231F20"/>
          <w:w w:val="95"/>
        </w:rPr>
        <w:t>jerarquía</w:t>
      </w:r>
      <w:r>
        <w:rPr>
          <w:color w:val="231F20"/>
          <w:spacing w:val="-38"/>
          <w:w w:val="95"/>
        </w:rPr>
        <w:t> </w:t>
      </w:r>
      <w:r>
        <w:rPr>
          <w:color w:val="231F20"/>
          <w:w w:val="95"/>
        </w:rPr>
        <w:t>a</w:t>
      </w:r>
      <w:r>
        <w:rPr>
          <w:color w:val="231F20"/>
          <w:spacing w:val="-38"/>
          <w:w w:val="95"/>
        </w:rPr>
        <w:t> </w:t>
      </w:r>
      <w:r>
        <w:rPr>
          <w:color w:val="231F20"/>
          <w:w w:val="95"/>
        </w:rPr>
        <w:t>las</w:t>
      </w:r>
      <w:r>
        <w:rPr>
          <w:color w:val="231F20"/>
          <w:spacing w:val="-38"/>
          <w:w w:val="95"/>
        </w:rPr>
        <w:t> </w:t>
      </w:r>
      <w:r>
        <w:rPr>
          <w:color w:val="231F20"/>
          <w:w w:val="95"/>
        </w:rPr>
        <w:t>leyes</w:t>
      </w:r>
      <w:r>
        <w:rPr>
          <w:color w:val="231F20"/>
          <w:spacing w:val="-38"/>
          <w:w w:val="95"/>
        </w:rPr>
        <w:t> </w:t>
      </w:r>
      <w:r>
        <w:rPr>
          <w:color w:val="231F20"/>
          <w:w w:val="95"/>
        </w:rPr>
        <w:t>federales,</w:t>
      </w:r>
      <w:r>
        <w:rPr>
          <w:color w:val="231F20"/>
          <w:spacing w:val="-38"/>
          <w:w w:val="95"/>
        </w:rPr>
        <w:t> </w:t>
      </w:r>
      <w:r>
        <w:rPr>
          <w:color w:val="231F20"/>
          <w:w w:val="95"/>
        </w:rPr>
        <w:t>se</w:t>
      </w:r>
      <w:r>
        <w:rPr>
          <w:color w:val="231F20"/>
          <w:spacing w:val="-38"/>
          <w:w w:val="95"/>
        </w:rPr>
        <w:t> </w:t>
      </w:r>
      <w:r>
        <w:rPr>
          <w:color w:val="231F20"/>
          <w:w w:val="95"/>
        </w:rPr>
        <w:t>ha</w:t>
      </w:r>
      <w:r>
        <w:rPr>
          <w:color w:val="231F20"/>
          <w:spacing w:val="-38"/>
          <w:w w:val="95"/>
        </w:rPr>
        <w:t> </w:t>
      </w:r>
      <w:r>
        <w:rPr>
          <w:color w:val="231F20"/>
          <w:w w:val="95"/>
        </w:rPr>
        <w:t>venido</w:t>
      </w:r>
      <w:r>
        <w:rPr>
          <w:color w:val="231F20"/>
          <w:spacing w:val="-38"/>
          <w:w w:val="95"/>
        </w:rPr>
        <w:t> </w:t>
      </w:r>
      <w:r>
        <w:rPr>
          <w:color w:val="231F20"/>
          <w:w w:val="95"/>
        </w:rPr>
        <w:t>abriendo</w:t>
      </w:r>
      <w:r>
        <w:rPr>
          <w:color w:val="231F20"/>
          <w:spacing w:val="-38"/>
          <w:w w:val="95"/>
        </w:rPr>
        <w:t> </w:t>
      </w:r>
      <w:r>
        <w:rPr>
          <w:color w:val="231F20"/>
          <w:w w:val="95"/>
        </w:rPr>
        <w:t>paso</w:t>
      </w:r>
      <w:r>
        <w:rPr>
          <w:color w:val="231F20"/>
          <w:spacing w:val="-38"/>
          <w:w w:val="95"/>
        </w:rPr>
        <w:t> </w:t>
      </w:r>
      <w:r>
        <w:rPr>
          <w:color w:val="231F20"/>
          <w:w w:val="95"/>
        </w:rPr>
        <w:t>primero</w:t>
      </w:r>
      <w:r>
        <w:rPr>
          <w:color w:val="231F20"/>
          <w:spacing w:val="-38"/>
          <w:w w:val="95"/>
        </w:rPr>
        <w:t> </w:t>
      </w:r>
      <w:r>
        <w:rPr>
          <w:color w:val="231F20"/>
          <w:w w:val="95"/>
        </w:rPr>
        <w:t>la</w:t>
      </w:r>
      <w:r>
        <w:rPr>
          <w:color w:val="231F20"/>
          <w:spacing w:val="-38"/>
          <w:w w:val="95"/>
        </w:rPr>
        <w:t> </w:t>
      </w:r>
      <w:r>
        <w:rPr>
          <w:color w:val="231F20"/>
          <w:w w:val="95"/>
        </w:rPr>
        <w:t>tesis</w:t>
      </w:r>
      <w:r>
        <w:rPr>
          <w:color w:val="231F20"/>
          <w:spacing w:val="-38"/>
          <w:w w:val="95"/>
        </w:rPr>
        <w:t> </w:t>
      </w:r>
      <w:r>
        <w:rPr>
          <w:color w:val="231F20"/>
          <w:w w:val="95"/>
        </w:rPr>
        <w:t>de </w:t>
      </w:r>
      <w:r>
        <w:rPr>
          <w:color w:val="231F20"/>
          <w:w w:val="90"/>
        </w:rPr>
        <w:t>la</w:t>
      </w:r>
      <w:r>
        <w:rPr>
          <w:color w:val="231F20"/>
          <w:spacing w:val="-8"/>
          <w:w w:val="90"/>
        </w:rPr>
        <w:t> </w:t>
      </w:r>
      <w:r>
        <w:rPr>
          <w:color w:val="231F20"/>
          <w:w w:val="90"/>
        </w:rPr>
        <w:t>jerarquía</w:t>
      </w:r>
      <w:r>
        <w:rPr>
          <w:color w:val="231F20"/>
          <w:spacing w:val="-8"/>
          <w:w w:val="90"/>
        </w:rPr>
        <w:t> </w:t>
      </w:r>
      <w:r>
        <w:rPr>
          <w:rFonts w:ascii="Times New Roman" w:hAnsi="Times New Roman"/>
          <w:i/>
          <w:color w:val="231F20"/>
          <w:w w:val="90"/>
        </w:rPr>
        <w:t>infraconsttittucional</w:t>
      </w:r>
      <w:r>
        <w:rPr>
          <w:rFonts w:ascii="Times New Roman" w:hAnsi="Times New Roman"/>
          <w:i/>
          <w:color w:val="231F20"/>
          <w:spacing w:val="-9"/>
          <w:w w:val="90"/>
        </w:rPr>
        <w:t> </w:t>
      </w:r>
      <w:r>
        <w:rPr>
          <w:color w:val="231F20"/>
          <w:w w:val="90"/>
        </w:rPr>
        <w:t>y</w:t>
      </w:r>
      <w:r>
        <w:rPr>
          <w:color w:val="231F20"/>
          <w:spacing w:val="-8"/>
          <w:w w:val="90"/>
        </w:rPr>
        <w:t> </w:t>
      </w:r>
      <w:r>
        <w:rPr>
          <w:rFonts w:ascii="Times New Roman" w:hAnsi="Times New Roman"/>
          <w:i/>
          <w:color w:val="231F20"/>
          <w:w w:val="90"/>
        </w:rPr>
        <w:t>supralegal</w:t>
      </w:r>
      <w:r>
        <w:rPr>
          <w:rFonts w:ascii="Times New Roman" w:hAnsi="Times New Roman"/>
          <w:i/>
          <w:color w:val="231F20"/>
          <w:spacing w:val="-8"/>
          <w:w w:val="90"/>
        </w:rPr>
        <w:t> </w:t>
      </w:r>
      <w:r>
        <w:rPr>
          <w:color w:val="231F20"/>
          <w:w w:val="90"/>
        </w:rPr>
        <w:t>de</w:t>
      </w:r>
      <w:r>
        <w:rPr>
          <w:color w:val="231F20"/>
          <w:spacing w:val="-8"/>
          <w:w w:val="90"/>
        </w:rPr>
        <w:t> </w:t>
      </w:r>
      <w:r>
        <w:rPr>
          <w:color w:val="231F20"/>
          <w:w w:val="90"/>
        </w:rPr>
        <w:t>tales</w:t>
      </w:r>
      <w:r>
        <w:rPr>
          <w:color w:val="231F20"/>
          <w:spacing w:val="-8"/>
          <w:w w:val="90"/>
        </w:rPr>
        <w:t> </w:t>
      </w:r>
      <w:r>
        <w:rPr>
          <w:color w:val="231F20"/>
          <w:w w:val="90"/>
        </w:rPr>
        <w:t>tratados,</w:t>
      </w:r>
      <w:r>
        <w:rPr>
          <w:color w:val="231F20"/>
          <w:spacing w:val="-8"/>
          <w:w w:val="90"/>
        </w:rPr>
        <w:t> </w:t>
      </w:r>
      <w:r>
        <w:rPr>
          <w:color w:val="231F20"/>
          <w:w w:val="90"/>
        </w:rPr>
        <w:t>y</w:t>
      </w:r>
      <w:r>
        <w:rPr>
          <w:color w:val="231F20"/>
          <w:spacing w:val="-8"/>
          <w:w w:val="90"/>
        </w:rPr>
        <w:t> </w:t>
      </w:r>
      <w:r>
        <w:rPr>
          <w:color w:val="231F20"/>
          <w:w w:val="90"/>
        </w:rPr>
        <w:t>más</w:t>
      </w:r>
      <w:r>
        <w:rPr>
          <w:color w:val="231F20"/>
          <w:spacing w:val="-8"/>
          <w:w w:val="90"/>
        </w:rPr>
        <w:t> </w:t>
      </w:r>
      <w:r>
        <w:rPr>
          <w:color w:val="231F20"/>
          <w:w w:val="90"/>
        </w:rPr>
        <w:t>recientemente, </w:t>
      </w:r>
      <w:r>
        <w:rPr>
          <w:color w:val="231F20"/>
          <w:w w:val="95"/>
        </w:rPr>
        <w:t>la</w:t>
      </w:r>
      <w:r>
        <w:rPr>
          <w:color w:val="231F20"/>
          <w:spacing w:val="-31"/>
          <w:w w:val="95"/>
        </w:rPr>
        <w:t> </w:t>
      </w:r>
      <w:r>
        <w:rPr>
          <w:color w:val="231F20"/>
          <w:w w:val="95"/>
        </w:rPr>
        <w:t>del</w:t>
      </w:r>
      <w:r>
        <w:rPr>
          <w:color w:val="231F20"/>
          <w:spacing w:val="-31"/>
          <w:w w:val="95"/>
        </w:rPr>
        <w:t> </w:t>
      </w:r>
      <w:r>
        <w:rPr>
          <w:color w:val="231F20"/>
          <w:w w:val="95"/>
        </w:rPr>
        <w:t>rango</w:t>
      </w:r>
      <w:r>
        <w:rPr>
          <w:color w:val="231F20"/>
          <w:spacing w:val="-31"/>
          <w:w w:val="95"/>
        </w:rPr>
        <w:t> </w:t>
      </w:r>
      <w:r>
        <w:rPr>
          <w:color w:val="231F20"/>
          <w:w w:val="95"/>
        </w:rPr>
        <w:t>constitucional</w:t>
      </w:r>
      <w:r>
        <w:rPr>
          <w:color w:val="231F20"/>
          <w:spacing w:val="-31"/>
          <w:w w:val="95"/>
        </w:rPr>
        <w:t> </w:t>
      </w:r>
      <w:r>
        <w:rPr>
          <w:color w:val="231F20"/>
          <w:w w:val="95"/>
        </w:rPr>
        <w:t>de</w:t>
      </w:r>
      <w:r>
        <w:rPr>
          <w:color w:val="231F20"/>
          <w:spacing w:val="-31"/>
          <w:w w:val="95"/>
        </w:rPr>
        <w:t> </w:t>
      </w:r>
      <w:r>
        <w:rPr>
          <w:color w:val="231F20"/>
          <w:w w:val="95"/>
        </w:rPr>
        <w:t>tales</w:t>
      </w:r>
      <w:r>
        <w:rPr>
          <w:color w:val="231F20"/>
          <w:spacing w:val="-31"/>
          <w:w w:val="95"/>
        </w:rPr>
        <w:t> </w:t>
      </w:r>
      <w:r>
        <w:rPr>
          <w:color w:val="231F20"/>
          <w:w w:val="95"/>
        </w:rPr>
        <w:t>derechos.</w:t>
      </w:r>
    </w:p>
    <w:p>
      <w:pPr>
        <w:pStyle w:val="BodyText"/>
        <w:spacing w:before="11"/>
        <w:rPr>
          <w:sz w:val="31"/>
        </w:rPr>
      </w:pPr>
    </w:p>
    <w:p>
      <w:pPr>
        <w:spacing w:line="220" w:lineRule="exact" w:before="0"/>
        <w:ind w:left="113" w:right="111" w:firstLine="283"/>
        <w:jc w:val="both"/>
        <w:rPr>
          <w:rFonts w:ascii="Times New Roman" w:hAnsi="Times New Roman"/>
          <w:i/>
          <w:sz w:val="17"/>
        </w:rPr>
      </w:pPr>
      <w:r>
        <w:rPr>
          <w:color w:val="231F20"/>
          <w:w w:val="95"/>
          <w:position w:val="6"/>
          <w:sz w:val="9"/>
        </w:rPr>
        <w:t>22</w:t>
      </w:r>
      <w:r>
        <w:rPr>
          <w:color w:val="231F20"/>
          <w:spacing w:val="5"/>
          <w:w w:val="95"/>
          <w:position w:val="6"/>
          <w:sz w:val="9"/>
        </w:rPr>
        <w:t> </w:t>
      </w:r>
      <w:r>
        <w:rPr>
          <w:rFonts w:ascii="Times New Roman" w:hAnsi="Times New Roman"/>
          <w:i/>
          <w:color w:val="231F20"/>
          <w:w w:val="95"/>
          <w:sz w:val="17"/>
        </w:rPr>
        <w:t>Cfr</w:t>
      </w:r>
      <w:r>
        <w:rPr>
          <w:color w:val="231F20"/>
          <w:w w:val="95"/>
          <w:sz w:val="17"/>
        </w:rPr>
        <w:t>.</w:t>
      </w:r>
      <w:r>
        <w:rPr>
          <w:color w:val="231F20"/>
          <w:spacing w:val="-15"/>
          <w:w w:val="95"/>
          <w:sz w:val="17"/>
        </w:rPr>
        <w:t> </w:t>
      </w:r>
      <w:r>
        <w:rPr>
          <w:color w:val="231F20"/>
          <w:w w:val="95"/>
          <w:sz w:val="17"/>
        </w:rPr>
        <w:t>Instituto</w:t>
      </w:r>
      <w:r>
        <w:rPr>
          <w:color w:val="231F20"/>
          <w:spacing w:val="-14"/>
          <w:w w:val="95"/>
          <w:sz w:val="17"/>
        </w:rPr>
        <w:t> </w:t>
      </w:r>
      <w:r>
        <w:rPr>
          <w:color w:val="231F20"/>
          <w:w w:val="95"/>
          <w:sz w:val="17"/>
        </w:rPr>
        <w:t>Interamericano</w:t>
      </w:r>
      <w:r>
        <w:rPr>
          <w:color w:val="231F20"/>
          <w:spacing w:val="-14"/>
          <w:w w:val="95"/>
          <w:sz w:val="17"/>
        </w:rPr>
        <w:t> </w:t>
      </w:r>
      <w:r>
        <w:rPr>
          <w:color w:val="231F20"/>
          <w:w w:val="95"/>
          <w:sz w:val="17"/>
        </w:rPr>
        <w:t>de</w:t>
      </w:r>
      <w:r>
        <w:rPr>
          <w:color w:val="231F20"/>
          <w:spacing w:val="-15"/>
          <w:w w:val="95"/>
          <w:sz w:val="17"/>
        </w:rPr>
        <w:t> </w:t>
      </w:r>
      <w:r>
        <w:rPr>
          <w:color w:val="231F20"/>
          <w:w w:val="95"/>
          <w:sz w:val="17"/>
        </w:rPr>
        <w:t>Derechos</w:t>
      </w:r>
      <w:r>
        <w:rPr>
          <w:color w:val="231F20"/>
          <w:spacing w:val="-15"/>
          <w:w w:val="95"/>
          <w:sz w:val="17"/>
        </w:rPr>
        <w:t> </w:t>
      </w:r>
      <w:r>
        <w:rPr>
          <w:color w:val="231F20"/>
          <w:w w:val="95"/>
          <w:sz w:val="17"/>
        </w:rPr>
        <w:t>Humanos,</w:t>
      </w:r>
      <w:r>
        <w:rPr>
          <w:color w:val="231F20"/>
          <w:spacing w:val="-15"/>
          <w:w w:val="95"/>
          <w:sz w:val="17"/>
        </w:rPr>
        <w:t> </w:t>
      </w:r>
      <w:r>
        <w:rPr>
          <w:rFonts w:ascii="Times New Roman" w:hAnsi="Times New Roman"/>
          <w:i/>
          <w:color w:val="231F20"/>
          <w:w w:val="95"/>
          <w:sz w:val="17"/>
        </w:rPr>
        <w:t>Guía</w:t>
      </w:r>
      <w:r>
        <w:rPr>
          <w:rFonts w:ascii="Times New Roman" w:hAnsi="Times New Roman"/>
          <w:i/>
          <w:color w:val="231F20"/>
          <w:spacing w:val="-15"/>
          <w:w w:val="95"/>
          <w:sz w:val="17"/>
        </w:rPr>
        <w:t> </w:t>
      </w:r>
      <w:r>
        <w:rPr>
          <w:rFonts w:ascii="Times New Roman" w:hAnsi="Times New Roman"/>
          <w:i/>
          <w:color w:val="231F20"/>
          <w:w w:val="95"/>
          <w:sz w:val="17"/>
        </w:rPr>
        <w:t>sobre</w:t>
      </w:r>
      <w:r>
        <w:rPr>
          <w:rFonts w:ascii="Times New Roman" w:hAnsi="Times New Roman"/>
          <w:i/>
          <w:color w:val="231F20"/>
          <w:spacing w:val="-15"/>
          <w:w w:val="95"/>
          <w:sz w:val="17"/>
        </w:rPr>
        <w:t> </w:t>
      </w:r>
      <w:r>
        <w:rPr>
          <w:rFonts w:ascii="Times New Roman" w:hAnsi="Times New Roman"/>
          <w:i/>
          <w:color w:val="231F20"/>
          <w:w w:val="95"/>
          <w:sz w:val="17"/>
        </w:rPr>
        <w:t>aplicación</w:t>
      </w:r>
      <w:r>
        <w:rPr>
          <w:rFonts w:ascii="Times New Roman" w:hAnsi="Times New Roman"/>
          <w:i/>
          <w:color w:val="231F20"/>
          <w:spacing w:val="-15"/>
          <w:w w:val="95"/>
          <w:sz w:val="17"/>
        </w:rPr>
        <w:t> </w:t>
      </w:r>
      <w:r>
        <w:rPr>
          <w:rFonts w:ascii="Times New Roman" w:hAnsi="Times New Roman"/>
          <w:i/>
          <w:color w:val="231F20"/>
          <w:w w:val="95"/>
          <w:sz w:val="17"/>
        </w:rPr>
        <w:t>del</w:t>
      </w:r>
      <w:r>
        <w:rPr>
          <w:rFonts w:ascii="Times New Roman" w:hAnsi="Times New Roman"/>
          <w:i/>
          <w:color w:val="231F20"/>
          <w:spacing w:val="-15"/>
          <w:w w:val="95"/>
          <w:sz w:val="17"/>
        </w:rPr>
        <w:t> </w:t>
      </w:r>
      <w:r>
        <w:rPr>
          <w:rFonts w:ascii="Times New Roman" w:hAnsi="Times New Roman"/>
          <w:i/>
          <w:color w:val="231F20"/>
          <w:w w:val="95"/>
          <w:sz w:val="17"/>
        </w:rPr>
        <w:t>derecho</w:t>
      </w:r>
      <w:r>
        <w:rPr>
          <w:rFonts w:ascii="Times New Roman" w:hAnsi="Times New Roman"/>
          <w:i/>
          <w:color w:val="231F20"/>
          <w:spacing w:val="-15"/>
          <w:w w:val="95"/>
          <w:sz w:val="17"/>
        </w:rPr>
        <w:t> </w:t>
      </w:r>
      <w:r>
        <w:rPr>
          <w:rFonts w:ascii="Times New Roman" w:hAnsi="Times New Roman"/>
          <w:i/>
          <w:color w:val="231F20"/>
          <w:w w:val="95"/>
          <w:sz w:val="17"/>
        </w:rPr>
        <w:t>intternacio- </w:t>
      </w:r>
      <w:r>
        <w:rPr>
          <w:rFonts w:ascii="Times New Roman" w:hAnsi="Times New Roman"/>
          <w:i/>
          <w:color w:val="231F20"/>
          <w:sz w:val="17"/>
        </w:rPr>
        <w:t>nal</w:t>
      </w:r>
      <w:r>
        <w:rPr>
          <w:rFonts w:ascii="Times New Roman" w:hAnsi="Times New Roman"/>
          <w:i/>
          <w:color w:val="231F20"/>
          <w:spacing w:val="-11"/>
          <w:sz w:val="17"/>
        </w:rPr>
        <w:t> </w:t>
      </w:r>
      <w:r>
        <w:rPr>
          <w:rFonts w:ascii="Times New Roman" w:hAnsi="Times New Roman"/>
          <w:i/>
          <w:color w:val="231F20"/>
          <w:sz w:val="17"/>
        </w:rPr>
        <w:t>en</w:t>
      </w:r>
      <w:r>
        <w:rPr>
          <w:rFonts w:ascii="Times New Roman" w:hAnsi="Times New Roman"/>
          <w:i/>
          <w:color w:val="231F20"/>
          <w:spacing w:val="-11"/>
          <w:sz w:val="17"/>
        </w:rPr>
        <w:t> </w:t>
      </w:r>
      <w:r>
        <w:rPr>
          <w:rFonts w:ascii="Times New Roman" w:hAnsi="Times New Roman"/>
          <w:i/>
          <w:color w:val="231F20"/>
          <w:sz w:val="17"/>
        </w:rPr>
        <w:t>la</w:t>
      </w:r>
      <w:r>
        <w:rPr>
          <w:rFonts w:ascii="Times New Roman" w:hAnsi="Times New Roman"/>
          <w:i/>
          <w:color w:val="231F20"/>
          <w:spacing w:val="-10"/>
          <w:sz w:val="17"/>
        </w:rPr>
        <w:t> </w:t>
      </w:r>
      <w:r>
        <w:rPr>
          <w:rFonts w:ascii="Times New Roman" w:hAnsi="Times New Roman"/>
          <w:i/>
          <w:color w:val="231F20"/>
          <w:sz w:val="17"/>
        </w:rPr>
        <w:t>jurisdicción</w:t>
      </w:r>
      <w:r>
        <w:rPr>
          <w:rFonts w:ascii="Times New Roman" w:hAnsi="Times New Roman"/>
          <w:i/>
          <w:color w:val="231F20"/>
          <w:spacing w:val="-11"/>
          <w:sz w:val="17"/>
        </w:rPr>
        <w:t> </w:t>
      </w:r>
      <w:r>
        <w:rPr>
          <w:rFonts w:ascii="Times New Roman" w:hAnsi="Times New Roman"/>
          <w:i/>
          <w:color w:val="231F20"/>
          <w:sz w:val="17"/>
        </w:rPr>
        <w:t>intterna</w:t>
      </w:r>
      <w:r>
        <w:rPr>
          <w:rFonts w:ascii="Times New Roman" w:hAnsi="Times New Roman"/>
          <w:i/>
          <w:color w:val="231F20"/>
          <w:spacing w:val="-10"/>
          <w:sz w:val="17"/>
        </w:rPr>
        <w:t> </w:t>
      </w:r>
      <w:r>
        <w:rPr>
          <w:color w:val="231F20"/>
          <w:sz w:val="17"/>
        </w:rPr>
        <w:t>(San</w:t>
      </w:r>
      <w:r>
        <w:rPr>
          <w:color w:val="231F20"/>
          <w:spacing w:val="-10"/>
          <w:sz w:val="17"/>
        </w:rPr>
        <w:t> </w:t>
      </w:r>
      <w:r>
        <w:rPr>
          <w:color w:val="231F20"/>
          <w:sz w:val="17"/>
        </w:rPr>
        <w:t>José,</w:t>
      </w:r>
      <w:r>
        <w:rPr>
          <w:color w:val="231F20"/>
          <w:spacing w:val="-10"/>
          <w:sz w:val="17"/>
        </w:rPr>
        <w:t> </w:t>
      </w:r>
      <w:r>
        <w:rPr>
          <w:color w:val="231F20"/>
          <w:sz w:val="17"/>
        </w:rPr>
        <w:t>Costa</w:t>
      </w:r>
      <w:r>
        <w:rPr>
          <w:color w:val="231F20"/>
          <w:spacing w:val="-10"/>
          <w:sz w:val="17"/>
        </w:rPr>
        <w:t> </w:t>
      </w:r>
      <w:r>
        <w:rPr>
          <w:color w:val="231F20"/>
          <w:sz w:val="17"/>
        </w:rPr>
        <w:t>Rica,</w:t>
      </w:r>
      <w:r>
        <w:rPr>
          <w:color w:val="231F20"/>
          <w:spacing w:val="-10"/>
          <w:sz w:val="17"/>
        </w:rPr>
        <w:t> </w:t>
      </w:r>
      <w:r>
        <w:rPr>
          <w:rFonts w:ascii="Cambria" w:hAnsi="Cambria"/>
          <w:color w:val="231F20"/>
          <w:sz w:val="14"/>
        </w:rPr>
        <w:t>IIDh</w:t>
      </w:r>
      <w:r>
        <w:rPr>
          <w:rFonts w:ascii="Cambria" w:hAnsi="Cambria"/>
          <w:color w:val="231F20"/>
          <w:sz w:val="17"/>
        </w:rPr>
        <w:t>,</w:t>
      </w:r>
      <w:r>
        <w:rPr>
          <w:rFonts w:ascii="Cambria" w:hAnsi="Cambria"/>
          <w:color w:val="231F20"/>
          <w:spacing w:val="-5"/>
          <w:sz w:val="17"/>
        </w:rPr>
        <w:t> </w:t>
      </w:r>
      <w:r>
        <w:rPr>
          <w:color w:val="231F20"/>
          <w:sz w:val="17"/>
        </w:rPr>
        <w:t>1996,</w:t>
      </w:r>
      <w:r>
        <w:rPr>
          <w:color w:val="231F20"/>
          <w:spacing w:val="-11"/>
          <w:sz w:val="17"/>
        </w:rPr>
        <w:t> </w:t>
      </w:r>
      <w:r>
        <w:rPr>
          <w:color w:val="231F20"/>
          <w:sz w:val="17"/>
        </w:rPr>
        <w:t>pp.</w:t>
      </w:r>
      <w:r>
        <w:rPr>
          <w:color w:val="231F20"/>
          <w:spacing w:val="-10"/>
          <w:sz w:val="17"/>
        </w:rPr>
        <w:t> </w:t>
      </w:r>
      <w:r>
        <w:rPr>
          <w:color w:val="231F20"/>
          <w:sz w:val="17"/>
        </w:rPr>
        <w:t>33-43);</w:t>
      </w:r>
      <w:r>
        <w:rPr>
          <w:color w:val="231F20"/>
          <w:spacing w:val="-11"/>
          <w:sz w:val="17"/>
        </w:rPr>
        <w:t> </w:t>
      </w:r>
      <w:r>
        <w:rPr>
          <w:color w:val="231F20"/>
          <w:sz w:val="17"/>
        </w:rPr>
        <w:t>Gros</w:t>
      </w:r>
      <w:r>
        <w:rPr>
          <w:color w:val="231F20"/>
          <w:spacing w:val="-10"/>
          <w:sz w:val="17"/>
        </w:rPr>
        <w:t> </w:t>
      </w:r>
      <w:r>
        <w:rPr>
          <w:color w:val="231F20"/>
          <w:sz w:val="17"/>
        </w:rPr>
        <w:t>Espiell,</w:t>
      </w:r>
      <w:r>
        <w:rPr>
          <w:color w:val="231F20"/>
          <w:spacing w:val="-10"/>
          <w:sz w:val="17"/>
        </w:rPr>
        <w:t> </w:t>
      </w:r>
      <w:r>
        <w:rPr>
          <w:color w:val="231F20"/>
          <w:spacing w:val="-3"/>
          <w:sz w:val="17"/>
        </w:rPr>
        <w:t>Héctor,</w:t>
      </w:r>
      <w:r>
        <w:rPr>
          <w:color w:val="231F20"/>
          <w:spacing w:val="-10"/>
          <w:sz w:val="17"/>
        </w:rPr>
        <w:t> </w:t>
      </w:r>
      <w:r>
        <w:rPr>
          <w:color w:val="231F20"/>
          <w:sz w:val="17"/>
        </w:rPr>
        <w:t>“Los </w:t>
      </w:r>
      <w:r>
        <w:rPr>
          <w:color w:val="231F20"/>
          <w:w w:val="95"/>
          <w:sz w:val="17"/>
        </w:rPr>
        <w:t>tratados</w:t>
      </w:r>
      <w:r>
        <w:rPr>
          <w:color w:val="231F20"/>
          <w:spacing w:val="-15"/>
          <w:w w:val="95"/>
          <w:sz w:val="17"/>
        </w:rPr>
        <w:t> </w:t>
      </w:r>
      <w:r>
        <w:rPr>
          <w:color w:val="231F20"/>
          <w:w w:val="95"/>
          <w:sz w:val="17"/>
        </w:rPr>
        <w:t>sobre</w:t>
      </w:r>
      <w:r>
        <w:rPr>
          <w:color w:val="231F20"/>
          <w:spacing w:val="-15"/>
          <w:w w:val="95"/>
          <w:sz w:val="17"/>
        </w:rPr>
        <w:t> </w:t>
      </w:r>
      <w:r>
        <w:rPr>
          <w:color w:val="231F20"/>
          <w:w w:val="95"/>
          <w:sz w:val="17"/>
        </w:rPr>
        <w:t>derechos</w:t>
      </w:r>
      <w:r>
        <w:rPr>
          <w:color w:val="231F20"/>
          <w:spacing w:val="-15"/>
          <w:w w:val="95"/>
          <w:sz w:val="17"/>
        </w:rPr>
        <w:t> </w:t>
      </w:r>
      <w:r>
        <w:rPr>
          <w:color w:val="231F20"/>
          <w:w w:val="95"/>
          <w:sz w:val="17"/>
        </w:rPr>
        <w:t>humanos</w:t>
      </w:r>
      <w:r>
        <w:rPr>
          <w:color w:val="231F20"/>
          <w:spacing w:val="-15"/>
          <w:w w:val="95"/>
          <w:sz w:val="17"/>
        </w:rPr>
        <w:t> </w:t>
      </w:r>
      <w:r>
        <w:rPr>
          <w:color w:val="231F20"/>
          <w:w w:val="95"/>
          <w:sz w:val="17"/>
        </w:rPr>
        <w:t>y</w:t>
      </w:r>
      <w:r>
        <w:rPr>
          <w:color w:val="231F20"/>
          <w:spacing w:val="-15"/>
          <w:w w:val="95"/>
          <w:sz w:val="17"/>
        </w:rPr>
        <w:t> </w:t>
      </w:r>
      <w:r>
        <w:rPr>
          <w:color w:val="231F20"/>
          <w:w w:val="95"/>
          <w:sz w:val="17"/>
        </w:rPr>
        <w:t>el</w:t>
      </w:r>
      <w:r>
        <w:rPr>
          <w:color w:val="231F20"/>
          <w:spacing w:val="-15"/>
          <w:w w:val="95"/>
          <w:sz w:val="17"/>
        </w:rPr>
        <w:t> </w:t>
      </w:r>
      <w:r>
        <w:rPr>
          <w:color w:val="231F20"/>
          <w:w w:val="95"/>
          <w:sz w:val="17"/>
        </w:rPr>
        <w:t>derecho</w:t>
      </w:r>
      <w:r>
        <w:rPr>
          <w:color w:val="231F20"/>
          <w:spacing w:val="-15"/>
          <w:w w:val="95"/>
          <w:sz w:val="17"/>
        </w:rPr>
        <w:t> </w:t>
      </w:r>
      <w:r>
        <w:rPr>
          <w:color w:val="231F20"/>
          <w:w w:val="95"/>
          <w:sz w:val="17"/>
        </w:rPr>
        <w:t>interno”,</w:t>
      </w:r>
      <w:r>
        <w:rPr>
          <w:color w:val="231F20"/>
          <w:spacing w:val="-15"/>
          <w:w w:val="95"/>
          <w:sz w:val="17"/>
        </w:rPr>
        <w:t> </w:t>
      </w:r>
      <w:r>
        <w:rPr>
          <w:color w:val="231F20"/>
          <w:w w:val="95"/>
          <w:sz w:val="17"/>
        </w:rPr>
        <w:t>en</w:t>
      </w:r>
      <w:r>
        <w:rPr>
          <w:color w:val="231F20"/>
          <w:spacing w:val="-15"/>
          <w:w w:val="95"/>
          <w:sz w:val="17"/>
        </w:rPr>
        <w:t> </w:t>
      </w:r>
      <w:r>
        <w:rPr>
          <w:rFonts w:ascii="Times New Roman" w:hAnsi="Times New Roman"/>
          <w:i/>
          <w:color w:val="231F20"/>
          <w:w w:val="95"/>
          <w:sz w:val="17"/>
        </w:rPr>
        <w:t>Esttudios</w:t>
      </w:r>
      <w:r>
        <w:rPr>
          <w:rFonts w:ascii="Times New Roman" w:hAnsi="Times New Roman"/>
          <w:i/>
          <w:color w:val="231F20"/>
          <w:spacing w:val="-15"/>
          <w:w w:val="95"/>
          <w:sz w:val="17"/>
        </w:rPr>
        <w:t> </w:t>
      </w:r>
      <w:r>
        <w:rPr>
          <w:rFonts w:ascii="Times New Roman" w:hAnsi="Times New Roman"/>
          <w:i/>
          <w:color w:val="231F20"/>
          <w:w w:val="95"/>
          <w:sz w:val="17"/>
        </w:rPr>
        <w:t>en</w:t>
      </w:r>
      <w:r>
        <w:rPr>
          <w:rFonts w:ascii="Times New Roman" w:hAnsi="Times New Roman"/>
          <w:i/>
          <w:color w:val="231F20"/>
          <w:spacing w:val="-15"/>
          <w:w w:val="95"/>
          <w:sz w:val="17"/>
        </w:rPr>
        <w:t> </w:t>
      </w:r>
      <w:r>
        <w:rPr>
          <w:rFonts w:ascii="Times New Roman" w:hAnsi="Times New Roman"/>
          <w:i/>
          <w:color w:val="231F20"/>
          <w:w w:val="95"/>
          <w:sz w:val="17"/>
        </w:rPr>
        <w:t>Homenaje</w:t>
      </w:r>
      <w:r>
        <w:rPr>
          <w:rFonts w:ascii="Times New Roman" w:hAnsi="Times New Roman"/>
          <w:i/>
          <w:color w:val="231F20"/>
          <w:spacing w:val="-15"/>
          <w:w w:val="95"/>
          <w:sz w:val="17"/>
        </w:rPr>
        <w:t> </w:t>
      </w:r>
      <w:r>
        <w:rPr>
          <w:rFonts w:ascii="Times New Roman" w:hAnsi="Times New Roman"/>
          <w:i/>
          <w:color w:val="231F20"/>
          <w:w w:val="95"/>
          <w:sz w:val="17"/>
        </w:rPr>
        <w:t>al</w:t>
      </w:r>
      <w:r>
        <w:rPr>
          <w:rFonts w:ascii="Times New Roman" w:hAnsi="Times New Roman"/>
          <w:i/>
          <w:color w:val="231F20"/>
          <w:spacing w:val="-15"/>
          <w:w w:val="95"/>
          <w:sz w:val="17"/>
        </w:rPr>
        <w:t> </w:t>
      </w:r>
      <w:r>
        <w:rPr>
          <w:rFonts w:ascii="Times New Roman" w:hAnsi="Times New Roman"/>
          <w:i/>
          <w:color w:val="231F20"/>
          <w:w w:val="95"/>
          <w:sz w:val="17"/>
        </w:rPr>
        <w:t>Docttor</w:t>
      </w:r>
      <w:r>
        <w:rPr>
          <w:rFonts w:ascii="Times New Roman" w:hAnsi="Times New Roman"/>
          <w:i/>
          <w:color w:val="231F20"/>
          <w:spacing w:val="-15"/>
          <w:w w:val="95"/>
          <w:sz w:val="17"/>
        </w:rPr>
        <w:t> </w:t>
      </w:r>
      <w:r>
        <w:rPr>
          <w:rFonts w:ascii="Times New Roman" w:hAnsi="Times New Roman"/>
          <w:i/>
          <w:color w:val="231F20"/>
          <w:w w:val="95"/>
          <w:sz w:val="17"/>
        </w:rPr>
        <w:t>Hécttor</w:t>
      </w:r>
      <w:r>
        <w:rPr>
          <w:rFonts w:ascii="Times New Roman" w:hAnsi="Times New Roman"/>
          <w:i/>
          <w:color w:val="231F20"/>
          <w:spacing w:val="-15"/>
          <w:w w:val="95"/>
          <w:sz w:val="17"/>
        </w:rPr>
        <w:t> </w:t>
      </w:r>
      <w:r>
        <w:rPr>
          <w:rFonts w:ascii="Times New Roman" w:hAnsi="Times New Roman"/>
          <w:i/>
          <w:color w:val="231F20"/>
          <w:w w:val="95"/>
          <w:sz w:val="17"/>
        </w:rPr>
        <w:t>Fix- </w:t>
      </w:r>
      <w:r>
        <w:rPr>
          <w:rFonts w:ascii="Times New Roman" w:hAnsi="Times New Roman"/>
          <w:i/>
          <w:color w:val="231F20"/>
          <w:sz w:val="17"/>
        </w:rPr>
        <w:t>Zamudio</w:t>
      </w:r>
      <w:r>
        <w:rPr>
          <w:color w:val="231F20"/>
          <w:sz w:val="17"/>
        </w:rPr>
        <w:t>, tomo </w:t>
      </w:r>
      <w:r>
        <w:rPr>
          <w:rFonts w:ascii="Cambria" w:hAnsi="Cambria"/>
          <w:color w:val="231F20"/>
          <w:sz w:val="14"/>
        </w:rPr>
        <w:t>II </w:t>
      </w:r>
      <w:r>
        <w:rPr>
          <w:color w:val="231F20"/>
          <w:sz w:val="17"/>
        </w:rPr>
        <w:t>(México, </w:t>
      </w:r>
      <w:r>
        <w:rPr>
          <w:rFonts w:ascii="Cambria" w:hAnsi="Cambria"/>
          <w:color w:val="231F20"/>
          <w:sz w:val="14"/>
        </w:rPr>
        <w:t>unam</w:t>
      </w:r>
      <w:r>
        <w:rPr>
          <w:color w:val="231F20"/>
          <w:sz w:val="17"/>
        </w:rPr>
        <w:t>, 1988, pp. 1025 y</w:t>
      </w:r>
      <w:r>
        <w:rPr>
          <w:color w:val="231F20"/>
          <w:spacing w:val="-27"/>
          <w:sz w:val="17"/>
        </w:rPr>
        <w:t> </w:t>
      </w:r>
      <w:r>
        <w:rPr>
          <w:color w:val="231F20"/>
          <w:sz w:val="17"/>
        </w:rPr>
        <w:t>ss.)</w:t>
      </w:r>
      <w:r>
        <w:rPr>
          <w:rFonts w:ascii="Times New Roman" w:hAnsi="Times New Roman"/>
          <w:i/>
          <w:color w:val="231F20"/>
          <w:sz w:val="17"/>
        </w:rPr>
        <w:t>.</w:t>
      </w:r>
    </w:p>
    <w:p>
      <w:pPr>
        <w:spacing w:after="0" w:line="220" w:lineRule="exact"/>
        <w:jc w:val="both"/>
        <w:rPr>
          <w:rFonts w:ascii="Times New Roman" w:hAnsi="Times New Roman"/>
          <w:sz w:val="17"/>
        </w:rPr>
        <w:sectPr>
          <w:pgSz w:w="9360" w:h="12760"/>
          <w:pgMar w:top="620" w:bottom="280" w:left="1020" w:right="1020"/>
        </w:sectPr>
      </w:pPr>
    </w:p>
    <w:p>
      <w:pPr>
        <w:tabs>
          <w:tab w:pos="7002" w:val="left" w:leader="none"/>
        </w:tabs>
        <w:spacing w:before="36"/>
        <w:ind w:left="397" w:right="24" w:firstLine="4514"/>
        <w:jc w:val="lef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97</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spacing w:line="260" w:lineRule="exact" w:before="0"/>
        <w:ind w:left="113" w:right="111" w:firstLine="283"/>
        <w:jc w:val="both"/>
        <w:rPr>
          <w:sz w:val="22"/>
        </w:rPr>
      </w:pPr>
      <w:r>
        <w:rPr>
          <w:color w:val="231F20"/>
          <w:w w:val="95"/>
          <w:sz w:val="22"/>
        </w:rPr>
        <w:t>Dicha</w:t>
      </w:r>
      <w:r>
        <w:rPr>
          <w:color w:val="231F20"/>
          <w:spacing w:val="-23"/>
          <w:w w:val="95"/>
          <w:sz w:val="22"/>
        </w:rPr>
        <w:t> </w:t>
      </w:r>
      <w:r>
        <w:rPr>
          <w:color w:val="231F20"/>
          <w:w w:val="95"/>
          <w:sz w:val="22"/>
        </w:rPr>
        <w:t>evolución</w:t>
      </w:r>
      <w:r>
        <w:rPr>
          <w:color w:val="231F20"/>
          <w:spacing w:val="-23"/>
          <w:w w:val="95"/>
          <w:sz w:val="22"/>
        </w:rPr>
        <w:t> </w:t>
      </w:r>
      <w:r>
        <w:rPr>
          <w:color w:val="231F20"/>
          <w:w w:val="95"/>
          <w:sz w:val="22"/>
        </w:rPr>
        <w:t>comenzó</w:t>
      </w:r>
      <w:r>
        <w:rPr>
          <w:color w:val="231F20"/>
          <w:spacing w:val="-23"/>
          <w:w w:val="95"/>
          <w:sz w:val="22"/>
        </w:rPr>
        <w:t> </w:t>
      </w:r>
      <w:r>
        <w:rPr>
          <w:color w:val="231F20"/>
          <w:w w:val="95"/>
          <w:sz w:val="22"/>
        </w:rPr>
        <w:t>gracias</w:t>
      </w:r>
      <w:r>
        <w:rPr>
          <w:color w:val="231F20"/>
          <w:spacing w:val="-24"/>
          <w:w w:val="95"/>
          <w:sz w:val="22"/>
        </w:rPr>
        <w:t> </w:t>
      </w:r>
      <w:r>
        <w:rPr>
          <w:color w:val="231F20"/>
          <w:w w:val="95"/>
          <w:sz w:val="22"/>
        </w:rPr>
        <w:t>al</w:t>
      </w:r>
      <w:r>
        <w:rPr>
          <w:color w:val="231F20"/>
          <w:spacing w:val="-23"/>
          <w:w w:val="95"/>
          <w:sz w:val="22"/>
        </w:rPr>
        <w:t> </w:t>
      </w:r>
      <w:r>
        <w:rPr>
          <w:color w:val="231F20"/>
          <w:w w:val="95"/>
          <w:sz w:val="22"/>
        </w:rPr>
        <w:t>criterio</w:t>
      </w:r>
      <w:r>
        <w:rPr>
          <w:color w:val="231F20"/>
          <w:spacing w:val="-23"/>
          <w:w w:val="95"/>
          <w:sz w:val="22"/>
        </w:rPr>
        <w:t> </w:t>
      </w:r>
      <w:r>
        <w:rPr>
          <w:color w:val="231F20"/>
          <w:w w:val="95"/>
          <w:sz w:val="22"/>
        </w:rPr>
        <w:t>judicial</w:t>
      </w:r>
      <w:r>
        <w:rPr>
          <w:color w:val="231F20"/>
          <w:spacing w:val="-23"/>
          <w:w w:val="95"/>
          <w:sz w:val="22"/>
        </w:rPr>
        <w:t> </w:t>
      </w:r>
      <w:r>
        <w:rPr>
          <w:color w:val="231F20"/>
          <w:w w:val="95"/>
          <w:sz w:val="22"/>
        </w:rPr>
        <w:t>que</w:t>
      </w:r>
      <w:r>
        <w:rPr>
          <w:color w:val="231F20"/>
          <w:spacing w:val="-23"/>
          <w:w w:val="95"/>
          <w:sz w:val="22"/>
        </w:rPr>
        <w:t> </w:t>
      </w:r>
      <w:r>
        <w:rPr>
          <w:color w:val="231F20"/>
          <w:w w:val="95"/>
          <w:sz w:val="22"/>
        </w:rPr>
        <w:t>señaló</w:t>
      </w:r>
      <w:r>
        <w:rPr>
          <w:color w:val="231F20"/>
          <w:spacing w:val="-23"/>
          <w:w w:val="95"/>
          <w:sz w:val="22"/>
        </w:rPr>
        <w:t> </w:t>
      </w:r>
      <w:r>
        <w:rPr>
          <w:color w:val="231F20"/>
          <w:w w:val="95"/>
          <w:sz w:val="22"/>
        </w:rPr>
        <w:t>que</w:t>
      </w:r>
      <w:r>
        <w:rPr>
          <w:color w:val="231F20"/>
          <w:spacing w:val="-23"/>
          <w:w w:val="95"/>
          <w:sz w:val="22"/>
        </w:rPr>
        <w:t> </w:t>
      </w:r>
      <w:r>
        <w:rPr>
          <w:color w:val="231F20"/>
          <w:w w:val="95"/>
          <w:sz w:val="22"/>
        </w:rPr>
        <w:t>los</w:t>
      </w:r>
      <w:r>
        <w:rPr>
          <w:color w:val="231F20"/>
          <w:spacing w:val="-23"/>
          <w:w w:val="95"/>
          <w:sz w:val="22"/>
        </w:rPr>
        <w:t> </w:t>
      </w:r>
      <w:r>
        <w:rPr>
          <w:color w:val="231F20"/>
          <w:w w:val="95"/>
          <w:sz w:val="22"/>
        </w:rPr>
        <w:t>trata- </w:t>
      </w:r>
      <w:r>
        <w:rPr>
          <w:color w:val="231F20"/>
          <w:w w:val="90"/>
          <w:sz w:val="22"/>
        </w:rPr>
        <w:t>dos</w:t>
      </w:r>
      <w:r>
        <w:rPr>
          <w:color w:val="231F20"/>
          <w:spacing w:val="-7"/>
          <w:w w:val="90"/>
          <w:sz w:val="22"/>
        </w:rPr>
        <w:t> </w:t>
      </w:r>
      <w:r>
        <w:rPr>
          <w:color w:val="231F20"/>
          <w:w w:val="90"/>
          <w:sz w:val="22"/>
        </w:rPr>
        <w:t>en</w:t>
      </w:r>
      <w:r>
        <w:rPr>
          <w:color w:val="231F20"/>
          <w:spacing w:val="-7"/>
          <w:w w:val="90"/>
          <w:sz w:val="22"/>
        </w:rPr>
        <w:t> </w:t>
      </w:r>
      <w:r>
        <w:rPr>
          <w:color w:val="231F20"/>
          <w:w w:val="90"/>
          <w:sz w:val="22"/>
        </w:rPr>
        <w:t>el</w:t>
      </w:r>
      <w:r>
        <w:rPr>
          <w:color w:val="231F20"/>
          <w:spacing w:val="-7"/>
          <w:w w:val="90"/>
          <w:sz w:val="22"/>
        </w:rPr>
        <w:t> </w:t>
      </w:r>
      <w:r>
        <w:rPr>
          <w:color w:val="231F20"/>
          <w:w w:val="90"/>
          <w:sz w:val="22"/>
        </w:rPr>
        <w:t>orden</w:t>
      </w:r>
      <w:r>
        <w:rPr>
          <w:color w:val="231F20"/>
          <w:spacing w:val="-7"/>
          <w:w w:val="90"/>
          <w:sz w:val="22"/>
        </w:rPr>
        <w:t> </w:t>
      </w:r>
      <w:r>
        <w:rPr>
          <w:color w:val="231F20"/>
          <w:w w:val="90"/>
          <w:sz w:val="22"/>
        </w:rPr>
        <w:t>jurídico</w:t>
      </w:r>
      <w:r>
        <w:rPr>
          <w:color w:val="231F20"/>
          <w:spacing w:val="-7"/>
          <w:w w:val="90"/>
          <w:sz w:val="22"/>
        </w:rPr>
        <w:t> </w:t>
      </w:r>
      <w:r>
        <w:rPr>
          <w:color w:val="231F20"/>
          <w:w w:val="90"/>
          <w:sz w:val="22"/>
        </w:rPr>
        <w:t>mexicano</w:t>
      </w:r>
      <w:r>
        <w:rPr>
          <w:color w:val="231F20"/>
          <w:spacing w:val="-7"/>
          <w:w w:val="90"/>
          <w:sz w:val="22"/>
        </w:rPr>
        <w:t> </w:t>
      </w:r>
      <w:r>
        <w:rPr>
          <w:color w:val="231F20"/>
          <w:w w:val="90"/>
          <w:sz w:val="22"/>
        </w:rPr>
        <w:t>están</w:t>
      </w:r>
      <w:r>
        <w:rPr>
          <w:color w:val="231F20"/>
          <w:spacing w:val="-7"/>
          <w:w w:val="90"/>
          <w:sz w:val="22"/>
        </w:rPr>
        <w:t> </w:t>
      </w:r>
      <w:r>
        <w:rPr>
          <w:color w:val="231F20"/>
          <w:w w:val="90"/>
          <w:sz w:val="22"/>
        </w:rPr>
        <w:t>situados</w:t>
      </w:r>
      <w:r>
        <w:rPr>
          <w:color w:val="231F20"/>
          <w:spacing w:val="-8"/>
          <w:w w:val="90"/>
          <w:sz w:val="22"/>
        </w:rPr>
        <w:t> </w:t>
      </w:r>
      <w:r>
        <w:rPr>
          <w:color w:val="231F20"/>
          <w:w w:val="90"/>
          <w:sz w:val="22"/>
        </w:rPr>
        <w:t>jerárquicamente</w:t>
      </w:r>
      <w:r>
        <w:rPr>
          <w:color w:val="231F20"/>
          <w:spacing w:val="-6"/>
          <w:w w:val="90"/>
          <w:sz w:val="22"/>
        </w:rPr>
        <w:t> </w:t>
      </w:r>
      <w:r>
        <w:rPr>
          <w:color w:val="231F20"/>
          <w:w w:val="90"/>
          <w:sz w:val="22"/>
        </w:rPr>
        <w:t>sobre</w:t>
      </w:r>
      <w:r>
        <w:rPr>
          <w:color w:val="231F20"/>
          <w:spacing w:val="-7"/>
          <w:w w:val="90"/>
          <w:sz w:val="22"/>
        </w:rPr>
        <w:t> </w:t>
      </w:r>
      <w:r>
        <w:rPr>
          <w:color w:val="231F20"/>
          <w:w w:val="90"/>
          <w:sz w:val="22"/>
        </w:rPr>
        <w:t>la</w:t>
      </w:r>
      <w:r>
        <w:rPr>
          <w:color w:val="231F20"/>
          <w:spacing w:val="-7"/>
          <w:w w:val="90"/>
          <w:sz w:val="22"/>
        </w:rPr>
        <w:t> </w:t>
      </w:r>
      <w:r>
        <w:rPr>
          <w:color w:val="231F20"/>
          <w:w w:val="90"/>
          <w:sz w:val="22"/>
        </w:rPr>
        <w:t>legisla- </w:t>
      </w:r>
      <w:r>
        <w:rPr>
          <w:color w:val="231F20"/>
          <w:w w:val="95"/>
          <w:sz w:val="22"/>
        </w:rPr>
        <w:t>ción</w:t>
      </w:r>
      <w:r>
        <w:rPr>
          <w:color w:val="231F20"/>
          <w:spacing w:val="-15"/>
          <w:w w:val="95"/>
          <w:sz w:val="22"/>
        </w:rPr>
        <w:t> </w:t>
      </w:r>
      <w:r>
        <w:rPr>
          <w:color w:val="231F20"/>
          <w:w w:val="95"/>
          <w:sz w:val="22"/>
        </w:rPr>
        <w:t>federal,</w:t>
      </w:r>
      <w:r>
        <w:rPr>
          <w:color w:val="231F20"/>
          <w:spacing w:val="-15"/>
          <w:w w:val="95"/>
          <w:sz w:val="22"/>
        </w:rPr>
        <w:t> </w:t>
      </w:r>
      <w:r>
        <w:rPr>
          <w:color w:val="231F20"/>
          <w:w w:val="95"/>
          <w:sz w:val="22"/>
        </w:rPr>
        <w:t>plasmado</w:t>
      </w:r>
      <w:r>
        <w:rPr>
          <w:color w:val="231F20"/>
          <w:spacing w:val="-14"/>
          <w:w w:val="95"/>
          <w:sz w:val="22"/>
        </w:rPr>
        <w:t> </w:t>
      </w:r>
      <w:r>
        <w:rPr>
          <w:color w:val="231F20"/>
          <w:w w:val="95"/>
          <w:sz w:val="22"/>
        </w:rPr>
        <w:t>en</w:t>
      </w:r>
      <w:r>
        <w:rPr>
          <w:color w:val="231F20"/>
          <w:spacing w:val="-15"/>
          <w:w w:val="95"/>
          <w:sz w:val="22"/>
        </w:rPr>
        <w:t> </w:t>
      </w:r>
      <w:r>
        <w:rPr>
          <w:color w:val="231F20"/>
          <w:w w:val="95"/>
          <w:sz w:val="22"/>
        </w:rPr>
        <w:t>la</w:t>
      </w:r>
      <w:r>
        <w:rPr>
          <w:color w:val="231F20"/>
          <w:spacing w:val="-14"/>
          <w:w w:val="95"/>
          <w:sz w:val="22"/>
        </w:rPr>
        <w:t> </w:t>
      </w:r>
      <w:r>
        <w:rPr>
          <w:color w:val="231F20"/>
          <w:spacing w:val="-6"/>
          <w:w w:val="95"/>
          <w:sz w:val="22"/>
        </w:rPr>
        <w:t>Tesis</w:t>
      </w:r>
      <w:r>
        <w:rPr>
          <w:color w:val="231F20"/>
          <w:spacing w:val="-15"/>
          <w:w w:val="95"/>
          <w:sz w:val="22"/>
        </w:rPr>
        <w:t> </w:t>
      </w:r>
      <w:r>
        <w:rPr>
          <w:color w:val="231F20"/>
          <w:w w:val="95"/>
          <w:sz w:val="22"/>
        </w:rPr>
        <w:t>192,867</w:t>
      </w:r>
      <w:r>
        <w:rPr>
          <w:color w:val="231F20"/>
          <w:spacing w:val="-15"/>
          <w:w w:val="95"/>
          <w:sz w:val="22"/>
        </w:rPr>
        <w:t> </w:t>
      </w:r>
      <w:r>
        <w:rPr>
          <w:color w:val="231F20"/>
          <w:w w:val="95"/>
          <w:sz w:val="22"/>
        </w:rPr>
        <w:t>de</w:t>
      </w:r>
      <w:r>
        <w:rPr>
          <w:color w:val="231F20"/>
          <w:spacing w:val="-14"/>
          <w:w w:val="95"/>
          <w:sz w:val="22"/>
        </w:rPr>
        <w:t> </w:t>
      </w:r>
      <w:r>
        <w:rPr>
          <w:color w:val="231F20"/>
          <w:w w:val="95"/>
          <w:sz w:val="22"/>
        </w:rPr>
        <w:t>la</w:t>
      </w:r>
      <w:r>
        <w:rPr>
          <w:color w:val="231F20"/>
          <w:spacing w:val="-14"/>
          <w:w w:val="95"/>
          <w:sz w:val="22"/>
        </w:rPr>
        <w:t> </w:t>
      </w:r>
      <w:r>
        <w:rPr>
          <w:color w:val="231F20"/>
          <w:w w:val="95"/>
          <w:sz w:val="22"/>
        </w:rPr>
        <w:t>Suprema</w:t>
      </w:r>
      <w:r>
        <w:rPr>
          <w:color w:val="231F20"/>
          <w:spacing w:val="-14"/>
          <w:w w:val="95"/>
          <w:sz w:val="22"/>
        </w:rPr>
        <w:t> </w:t>
      </w:r>
      <w:r>
        <w:rPr>
          <w:color w:val="231F20"/>
          <w:w w:val="95"/>
          <w:sz w:val="22"/>
        </w:rPr>
        <w:t>Corte</w:t>
      </w:r>
      <w:r>
        <w:rPr>
          <w:color w:val="231F20"/>
          <w:spacing w:val="-15"/>
          <w:w w:val="95"/>
          <w:sz w:val="22"/>
        </w:rPr>
        <w:t> </w:t>
      </w:r>
      <w:r>
        <w:rPr>
          <w:color w:val="231F20"/>
          <w:w w:val="95"/>
          <w:sz w:val="22"/>
        </w:rPr>
        <w:t>de</w:t>
      </w:r>
      <w:r>
        <w:rPr>
          <w:color w:val="231F20"/>
          <w:spacing w:val="-14"/>
          <w:w w:val="95"/>
          <w:sz w:val="22"/>
        </w:rPr>
        <w:t> </w:t>
      </w:r>
      <w:r>
        <w:rPr>
          <w:color w:val="231F20"/>
          <w:w w:val="95"/>
          <w:sz w:val="22"/>
        </w:rPr>
        <w:t>Justicia</w:t>
      </w:r>
      <w:r>
        <w:rPr>
          <w:color w:val="231F20"/>
          <w:spacing w:val="-14"/>
          <w:w w:val="95"/>
          <w:sz w:val="22"/>
        </w:rPr>
        <w:t> </w:t>
      </w:r>
      <w:r>
        <w:rPr>
          <w:color w:val="231F20"/>
          <w:w w:val="95"/>
          <w:sz w:val="22"/>
        </w:rPr>
        <w:t>de</w:t>
      </w:r>
      <w:r>
        <w:rPr>
          <w:color w:val="231F20"/>
          <w:spacing w:val="-14"/>
          <w:w w:val="95"/>
          <w:sz w:val="22"/>
        </w:rPr>
        <w:t> </w:t>
      </w:r>
      <w:r>
        <w:rPr>
          <w:color w:val="231F20"/>
          <w:w w:val="95"/>
          <w:sz w:val="22"/>
        </w:rPr>
        <w:t>la </w:t>
      </w:r>
      <w:r>
        <w:rPr>
          <w:color w:val="231F20"/>
          <w:w w:val="91"/>
          <w:sz w:val="22"/>
        </w:rPr>
        <w:t>Nación,</w:t>
      </w:r>
      <w:r>
        <w:rPr>
          <w:color w:val="231F20"/>
          <w:sz w:val="22"/>
        </w:rPr>
        <w:t> </w:t>
      </w:r>
      <w:r>
        <w:rPr>
          <w:color w:val="231F20"/>
          <w:w w:val="92"/>
          <w:sz w:val="22"/>
        </w:rPr>
        <w:t>bajo</w:t>
      </w:r>
      <w:r>
        <w:rPr>
          <w:color w:val="231F20"/>
          <w:sz w:val="22"/>
        </w:rPr>
        <w:t> </w:t>
      </w:r>
      <w:r>
        <w:rPr>
          <w:color w:val="231F20"/>
          <w:spacing w:val="-1"/>
          <w:w w:val="92"/>
          <w:sz w:val="22"/>
        </w:rPr>
        <w:t>e</w:t>
      </w:r>
      <w:r>
        <w:rPr>
          <w:color w:val="231F20"/>
          <w:w w:val="92"/>
          <w:sz w:val="22"/>
        </w:rPr>
        <w:t>l</w:t>
      </w:r>
      <w:r>
        <w:rPr>
          <w:color w:val="231F20"/>
          <w:sz w:val="22"/>
        </w:rPr>
        <w:t> </w:t>
      </w:r>
      <w:r>
        <w:rPr>
          <w:color w:val="231F20"/>
          <w:w w:val="90"/>
          <w:sz w:val="22"/>
        </w:rPr>
        <w:t>rub</w:t>
      </w:r>
      <w:r>
        <w:rPr>
          <w:color w:val="231F20"/>
          <w:spacing w:val="-8"/>
          <w:w w:val="90"/>
          <w:sz w:val="22"/>
        </w:rPr>
        <w:t>r</w:t>
      </w:r>
      <w:r>
        <w:rPr>
          <w:color w:val="231F20"/>
          <w:w w:val="91"/>
          <w:sz w:val="22"/>
        </w:rPr>
        <w:t>o</w:t>
      </w:r>
      <w:r>
        <w:rPr>
          <w:color w:val="231F20"/>
          <w:sz w:val="22"/>
        </w:rPr>
        <w:t> </w:t>
      </w:r>
      <w:r>
        <w:rPr>
          <w:color w:val="231F20"/>
          <w:w w:val="81"/>
          <w:sz w:val="22"/>
        </w:rPr>
        <w:t>“</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spacing w:val="-9"/>
          <w:w w:val="127"/>
          <w:sz w:val="17"/>
        </w:rPr>
        <w:t>a</w:t>
      </w:r>
      <w:r>
        <w:rPr>
          <w:rFonts w:ascii="Cambria" w:hAnsi="Cambria"/>
          <w:color w:val="231F20"/>
          <w:spacing w:val="-11"/>
          <w:w w:val="195"/>
          <w:sz w:val="17"/>
        </w:rPr>
        <w:t>t</w:t>
      </w:r>
      <w:r>
        <w:rPr>
          <w:rFonts w:ascii="Cambria" w:hAnsi="Cambria"/>
          <w:color w:val="231F20"/>
          <w:w w:val="127"/>
          <w:sz w:val="17"/>
        </w:rPr>
        <w:t>a</w:t>
      </w:r>
      <w:r>
        <w:rPr>
          <w:rFonts w:ascii="Cambria" w:hAnsi="Cambria"/>
          <w:color w:val="231F20"/>
          <w:w w:val="107"/>
          <w:sz w:val="17"/>
        </w:rPr>
        <w:t>D</w:t>
      </w:r>
      <w:r>
        <w:rPr>
          <w:rFonts w:ascii="Cambria" w:hAnsi="Cambria"/>
          <w:color w:val="231F20"/>
          <w:w w:val="145"/>
          <w:sz w:val="17"/>
        </w:rPr>
        <w:t>o</w:t>
      </w:r>
      <w:r>
        <w:rPr>
          <w:rFonts w:ascii="Cambria" w:hAnsi="Cambria"/>
          <w:color w:val="231F20"/>
          <w:w w:val="117"/>
          <w:sz w:val="17"/>
        </w:rPr>
        <w:t>s</w:t>
      </w:r>
      <w:r>
        <w:rPr>
          <w:rFonts w:ascii="Cambria" w:hAnsi="Cambria"/>
          <w:color w:val="231F20"/>
          <w:spacing w:val="17"/>
          <w:sz w:val="17"/>
        </w:rPr>
        <w:t> </w:t>
      </w:r>
      <w:r>
        <w:rPr>
          <w:rFonts w:ascii="Cambria" w:hAnsi="Cambria"/>
          <w:color w:val="231F20"/>
          <w:w w:val="113"/>
          <w:sz w:val="17"/>
        </w:rPr>
        <w:t>I</w:t>
      </w:r>
      <w:r>
        <w:rPr>
          <w:rFonts w:ascii="Cambria" w:hAnsi="Cambria"/>
          <w:color w:val="231F20"/>
          <w:w w:val="136"/>
          <w:sz w:val="17"/>
        </w:rPr>
        <w:t>n</w:t>
      </w:r>
      <w:r>
        <w:rPr>
          <w:rFonts w:ascii="Cambria" w:hAnsi="Cambria"/>
          <w:color w:val="231F20"/>
          <w:spacing w:val="-1"/>
          <w:w w:val="195"/>
          <w:sz w:val="17"/>
        </w:rPr>
        <w:t>t</w:t>
      </w:r>
      <w:r>
        <w:rPr>
          <w:rFonts w:ascii="Cambria" w:hAnsi="Cambria"/>
          <w:color w:val="231F20"/>
          <w:spacing w:val="-1"/>
          <w:w w:val="123"/>
          <w:sz w:val="17"/>
        </w:rPr>
        <w:t>e</w:t>
      </w:r>
      <w:r>
        <w:rPr>
          <w:rFonts w:ascii="Cambria" w:hAnsi="Cambria"/>
          <w:color w:val="231F20"/>
          <w:spacing w:val="-1"/>
          <w:w w:val="159"/>
          <w:sz w:val="17"/>
        </w:rPr>
        <w:t>r</w:t>
      </w:r>
      <w:r>
        <w:rPr>
          <w:rFonts w:ascii="Cambria" w:hAnsi="Cambria"/>
          <w:color w:val="231F20"/>
          <w:w w:val="136"/>
          <w:sz w:val="17"/>
        </w:rPr>
        <w:t>n</w:t>
      </w:r>
      <w:r>
        <w:rPr>
          <w:rFonts w:ascii="Cambria" w:hAnsi="Cambria"/>
          <w:color w:val="231F20"/>
          <w:w w:val="127"/>
          <w:sz w:val="17"/>
        </w:rPr>
        <w:t>a</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o</w:t>
      </w:r>
      <w:r>
        <w:rPr>
          <w:rFonts w:ascii="Cambria" w:hAnsi="Cambria"/>
          <w:color w:val="231F20"/>
          <w:w w:val="136"/>
          <w:sz w:val="17"/>
        </w:rPr>
        <w:t>n</w:t>
      </w:r>
      <w:r>
        <w:rPr>
          <w:rFonts w:ascii="Cambria" w:hAnsi="Cambria"/>
          <w:color w:val="231F20"/>
          <w:w w:val="127"/>
          <w:sz w:val="17"/>
        </w:rPr>
        <w:t>a</w:t>
      </w:r>
      <w:r>
        <w:rPr>
          <w:rFonts w:ascii="Cambria" w:hAnsi="Cambria"/>
          <w:color w:val="231F20"/>
          <w:w w:val="224"/>
          <w:sz w:val="17"/>
        </w:rPr>
        <w:t>l</w:t>
      </w:r>
      <w:r>
        <w:rPr>
          <w:rFonts w:ascii="Cambria" w:hAnsi="Cambria"/>
          <w:color w:val="231F20"/>
          <w:spacing w:val="-1"/>
          <w:w w:val="123"/>
          <w:sz w:val="17"/>
        </w:rPr>
        <w:t>e</w:t>
      </w:r>
      <w:r>
        <w:rPr>
          <w:rFonts w:ascii="Cambria" w:hAnsi="Cambria"/>
          <w:color w:val="231F20"/>
          <w:w w:val="117"/>
          <w:sz w:val="17"/>
        </w:rPr>
        <w:t>s</w:t>
      </w:r>
      <w:r>
        <w:rPr>
          <w:rFonts w:ascii="Cambria" w:hAnsi="Cambria"/>
          <w:color w:val="231F20"/>
          <w:w w:val="121"/>
          <w:sz w:val="22"/>
        </w:rPr>
        <w:t>.</w:t>
      </w:r>
      <w:r>
        <w:rPr>
          <w:rFonts w:ascii="Cambria" w:hAnsi="Cambria"/>
          <w:color w:val="231F20"/>
          <w:spacing w:val="7"/>
          <w:sz w:val="22"/>
        </w:rPr>
        <w:t> </w:t>
      </w:r>
      <w:r>
        <w:rPr>
          <w:rFonts w:ascii="Cambria" w:hAnsi="Cambria"/>
          <w:color w:val="231F20"/>
          <w:w w:val="117"/>
          <w:sz w:val="17"/>
        </w:rPr>
        <w:t>s</w:t>
      </w:r>
      <w:r>
        <w:rPr>
          <w:rFonts w:ascii="Cambria" w:hAnsi="Cambria"/>
          <w:color w:val="231F20"/>
          <w:w w:val="123"/>
          <w:sz w:val="17"/>
        </w:rPr>
        <w:t>e</w:t>
      </w:r>
      <w:r>
        <w:rPr>
          <w:rFonts w:ascii="Cambria" w:hAnsi="Cambria"/>
          <w:color w:val="231F20"/>
          <w:spacing w:val="18"/>
          <w:sz w:val="17"/>
        </w:rPr>
        <w:t> </w:t>
      </w:r>
      <w:r>
        <w:rPr>
          <w:rFonts w:ascii="Cambria" w:hAnsi="Cambria"/>
          <w:color w:val="231F20"/>
          <w:w w:val="138"/>
          <w:sz w:val="17"/>
        </w:rPr>
        <w:t>u</w:t>
      </w:r>
      <w:r>
        <w:rPr>
          <w:rFonts w:ascii="Cambria" w:hAnsi="Cambria"/>
          <w:color w:val="231F20"/>
          <w:spacing w:val="-1"/>
          <w:w w:val="116"/>
          <w:sz w:val="17"/>
        </w:rPr>
        <w:t>b</w:t>
      </w:r>
      <w:r>
        <w:rPr>
          <w:rFonts w:ascii="Cambria" w:hAnsi="Cambria"/>
          <w:color w:val="231F20"/>
          <w:w w:val="113"/>
          <w:sz w:val="17"/>
        </w:rPr>
        <w:t>I</w:t>
      </w:r>
      <w:r>
        <w:rPr>
          <w:rFonts w:ascii="Cambria" w:hAnsi="Cambria"/>
          <w:color w:val="231F20"/>
          <w:w w:val="118"/>
          <w:sz w:val="17"/>
        </w:rPr>
        <w:t>C</w:t>
      </w:r>
      <w:r>
        <w:rPr>
          <w:rFonts w:ascii="Cambria" w:hAnsi="Cambria"/>
          <w:color w:val="231F20"/>
          <w:w w:val="127"/>
          <w:sz w:val="17"/>
        </w:rPr>
        <w:t>a</w:t>
      </w:r>
      <w:r>
        <w:rPr>
          <w:rFonts w:ascii="Cambria" w:hAnsi="Cambria"/>
          <w:color w:val="231F20"/>
          <w:w w:val="136"/>
          <w:sz w:val="17"/>
        </w:rPr>
        <w:t>n</w:t>
      </w:r>
      <w:r>
        <w:rPr>
          <w:rFonts w:ascii="Cambria" w:hAnsi="Cambria"/>
          <w:color w:val="231F20"/>
          <w:spacing w:val="18"/>
          <w:sz w:val="17"/>
        </w:rPr>
        <w:t> </w:t>
      </w:r>
      <w:r>
        <w:rPr>
          <w:rFonts w:ascii="Cambria" w:hAnsi="Cambria"/>
          <w:color w:val="231F20"/>
          <w:spacing w:val="-1"/>
          <w:w w:val="152"/>
          <w:sz w:val="17"/>
        </w:rPr>
        <w:t>j</w:t>
      </w:r>
      <w:r>
        <w:rPr>
          <w:rFonts w:ascii="Cambria" w:hAnsi="Cambria"/>
          <w:color w:val="231F20"/>
          <w:spacing w:val="-1"/>
          <w:w w:val="123"/>
          <w:sz w:val="17"/>
        </w:rPr>
        <w:t>e</w:t>
      </w:r>
      <w:r>
        <w:rPr>
          <w:rFonts w:ascii="Cambria" w:hAnsi="Cambria"/>
          <w:color w:val="231F20"/>
          <w:spacing w:val="-1"/>
          <w:w w:val="159"/>
          <w:sz w:val="17"/>
        </w:rPr>
        <w:t>r</w:t>
      </w:r>
      <w:r>
        <w:rPr>
          <w:rFonts w:ascii="Cambria" w:hAnsi="Cambria"/>
          <w:color w:val="231F20"/>
          <w:w w:val="127"/>
          <w:sz w:val="17"/>
        </w:rPr>
        <w:t>á</w:t>
      </w:r>
      <w:r>
        <w:rPr>
          <w:rFonts w:ascii="Cambria" w:hAnsi="Cambria"/>
          <w:color w:val="231F20"/>
          <w:spacing w:val="-1"/>
          <w:w w:val="159"/>
          <w:sz w:val="17"/>
        </w:rPr>
        <w:t>r</w:t>
      </w:r>
      <w:r>
        <w:rPr>
          <w:rFonts w:ascii="Cambria" w:hAnsi="Cambria"/>
          <w:color w:val="231F20"/>
          <w:w w:val="140"/>
          <w:sz w:val="17"/>
        </w:rPr>
        <w:t>q</w:t>
      </w:r>
      <w:r>
        <w:rPr>
          <w:rFonts w:ascii="Cambria" w:hAnsi="Cambria"/>
          <w:color w:val="231F20"/>
          <w:w w:val="138"/>
          <w:sz w:val="17"/>
        </w:rPr>
        <w:t>u</w:t>
      </w:r>
      <w:r>
        <w:rPr>
          <w:rFonts w:ascii="Cambria" w:hAnsi="Cambria"/>
          <w:color w:val="231F20"/>
          <w:w w:val="113"/>
          <w:sz w:val="17"/>
        </w:rPr>
        <w:t>I</w:t>
      </w:r>
      <w:r>
        <w:rPr>
          <w:rFonts w:ascii="Cambria" w:hAnsi="Cambria"/>
          <w:color w:val="231F20"/>
          <w:w w:val="118"/>
          <w:sz w:val="17"/>
        </w:rPr>
        <w:t>C</w:t>
      </w:r>
      <w:r>
        <w:rPr>
          <w:rFonts w:ascii="Cambria" w:hAnsi="Cambria"/>
          <w:color w:val="231F20"/>
          <w:w w:val="127"/>
          <w:sz w:val="17"/>
        </w:rPr>
        <w:t>a</w:t>
      </w:r>
      <w:r>
        <w:rPr>
          <w:rFonts w:ascii="Cambria" w:hAnsi="Cambria"/>
          <w:color w:val="231F20"/>
          <w:w w:val="104"/>
          <w:sz w:val="17"/>
        </w:rPr>
        <w:t>m</w:t>
      </w:r>
      <w:r>
        <w:rPr>
          <w:rFonts w:ascii="Cambria" w:hAnsi="Cambria"/>
          <w:color w:val="231F20"/>
          <w:spacing w:val="-1"/>
          <w:w w:val="123"/>
          <w:sz w:val="17"/>
        </w:rPr>
        <w:t>e</w:t>
      </w:r>
      <w:r>
        <w:rPr>
          <w:rFonts w:ascii="Cambria" w:hAnsi="Cambria"/>
          <w:color w:val="231F20"/>
          <w:spacing w:val="-1"/>
          <w:w w:val="136"/>
          <w:sz w:val="17"/>
        </w:rPr>
        <w:t>n</w:t>
      </w:r>
      <w:r>
        <w:rPr>
          <w:rFonts w:ascii="Cambria" w:hAnsi="Cambria"/>
          <w:color w:val="231F20"/>
          <w:w w:val="90"/>
          <w:sz w:val="22"/>
        </w:rPr>
        <w:t>- </w:t>
      </w:r>
      <w:r>
        <w:rPr>
          <w:rFonts w:ascii="Cambria" w:hAnsi="Cambria"/>
          <w:color w:val="231F20"/>
          <w:spacing w:val="-1"/>
          <w:w w:val="195"/>
          <w:sz w:val="17"/>
        </w:rPr>
        <w:t>t</w:t>
      </w:r>
      <w:r>
        <w:rPr>
          <w:rFonts w:ascii="Cambria" w:hAnsi="Cambria"/>
          <w:color w:val="231F20"/>
          <w:w w:val="123"/>
          <w:sz w:val="17"/>
        </w:rPr>
        <w:t>e</w:t>
      </w:r>
      <w:r>
        <w:rPr>
          <w:rFonts w:ascii="Cambria" w:hAnsi="Cambria"/>
          <w:color w:val="231F20"/>
          <w:sz w:val="17"/>
        </w:rPr>
        <w:t> </w:t>
      </w:r>
      <w:r>
        <w:rPr>
          <w:rFonts w:ascii="Cambria" w:hAnsi="Cambria"/>
          <w:color w:val="231F20"/>
          <w:spacing w:val="-10"/>
          <w:sz w:val="17"/>
        </w:rPr>
        <w:t> </w:t>
      </w:r>
      <w:r>
        <w:rPr>
          <w:rFonts w:ascii="Cambria" w:hAnsi="Cambria"/>
          <w:color w:val="231F20"/>
          <w:spacing w:val="-1"/>
          <w:w w:val="101"/>
          <w:sz w:val="17"/>
        </w:rPr>
        <w:t>p</w:t>
      </w:r>
      <w:r>
        <w:rPr>
          <w:rFonts w:ascii="Cambria" w:hAnsi="Cambria"/>
          <w:color w:val="231F20"/>
          <w:w w:val="145"/>
          <w:sz w:val="17"/>
        </w:rPr>
        <w:t>o</w:t>
      </w:r>
      <w:r>
        <w:rPr>
          <w:rFonts w:ascii="Cambria" w:hAnsi="Cambria"/>
          <w:color w:val="231F20"/>
          <w:w w:val="159"/>
          <w:sz w:val="17"/>
        </w:rPr>
        <w:t>r</w:t>
      </w:r>
      <w:r>
        <w:rPr>
          <w:rFonts w:ascii="Cambria" w:hAnsi="Cambria"/>
          <w:color w:val="231F20"/>
          <w:sz w:val="17"/>
        </w:rPr>
        <w:t> </w:t>
      </w:r>
      <w:r>
        <w:rPr>
          <w:rFonts w:ascii="Cambria" w:hAnsi="Cambria"/>
          <w:color w:val="231F20"/>
          <w:spacing w:val="-10"/>
          <w:sz w:val="17"/>
        </w:rPr>
        <w:t> </w:t>
      </w:r>
      <w:r>
        <w:rPr>
          <w:rFonts w:ascii="Cambria" w:hAnsi="Cambria"/>
          <w:color w:val="231F20"/>
          <w:spacing w:val="-1"/>
          <w:w w:val="123"/>
          <w:sz w:val="17"/>
        </w:rPr>
        <w:t>e</w:t>
      </w:r>
      <w:r>
        <w:rPr>
          <w:rFonts w:ascii="Cambria" w:hAnsi="Cambria"/>
          <w:color w:val="231F20"/>
          <w:w w:val="136"/>
          <w:sz w:val="17"/>
        </w:rPr>
        <w:t>n</w:t>
      </w:r>
      <w:r>
        <w:rPr>
          <w:rFonts w:ascii="Cambria" w:hAnsi="Cambria"/>
          <w:color w:val="231F20"/>
          <w:w w:val="118"/>
          <w:sz w:val="17"/>
        </w:rPr>
        <w:t>C</w:t>
      </w:r>
      <w:r>
        <w:rPr>
          <w:rFonts w:ascii="Cambria" w:hAnsi="Cambria"/>
          <w:color w:val="231F20"/>
          <w:w w:val="113"/>
          <w:sz w:val="17"/>
        </w:rPr>
        <w:t>I</w:t>
      </w:r>
      <w:r>
        <w:rPr>
          <w:rFonts w:ascii="Cambria" w:hAnsi="Cambria"/>
          <w:color w:val="231F20"/>
          <w:w w:val="104"/>
          <w:sz w:val="17"/>
        </w:rPr>
        <w:t>m</w:t>
      </w:r>
      <w:r>
        <w:rPr>
          <w:rFonts w:ascii="Cambria" w:hAnsi="Cambria"/>
          <w:color w:val="231F20"/>
          <w:w w:val="127"/>
          <w:sz w:val="17"/>
        </w:rPr>
        <w:t>a</w:t>
      </w:r>
      <w:r>
        <w:rPr>
          <w:rFonts w:ascii="Cambria" w:hAnsi="Cambria"/>
          <w:color w:val="231F20"/>
          <w:sz w:val="17"/>
        </w:rPr>
        <w:t> </w:t>
      </w:r>
      <w:r>
        <w:rPr>
          <w:rFonts w:ascii="Cambria" w:hAnsi="Cambria"/>
          <w:color w:val="231F20"/>
          <w:spacing w:val="-10"/>
          <w:sz w:val="17"/>
        </w:rPr>
        <w:t> </w:t>
      </w:r>
      <w:r>
        <w:rPr>
          <w:rFonts w:ascii="Cambria" w:hAnsi="Cambria"/>
          <w:color w:val="231F20"/>
          <w:w w:val="107"/>
          <w:sz w:val="17"/>
        </w:rPr>
        <w:t>D</w:t>
      </w:r>
      <w:r>
        <w:rPr>
          <w:rFonts w:ascii="Cambria" w:hAnsi="Cambria"/>
          <w:color w:val="231F20"/>
          <w:w w:val="123"/>
          <w:sz w:val="17"/>
        </w:rPr>
        <w:t>e</w:t>
      </w:r>
      <w:r>
        <w:rPr>
          <w:rFonts w:ascii="Cambria" w:hAnsi="Cambria"/>
          <w:color w:val="231F20"/>
          <w:sz w:val="17"/>
        </w:rPr>
        <w:t> </w:t>
      </w:r>
      <w:r>
        <w:rPr>
          <w:rFonts w:ascii="Cambria" w:hAnsi="Cambria"/>
          <w:color w:val="231F20"/>
          <w:spacing w:val="-10"/>
          <w:sz w:val="17"/>
        </w:rPr>
        <w:t> </w:t>
      </w:r>
      <w:r>
        <w:rPr>
          <w:rFonts w:ascii="Cambria" w:hAnsi="Cambria"/>
          <w:color w:val="231F20"/>
          <w:spacing w:val="5"/>
          <w:w w:val="224"/>
          <w:sz w:val="17"/>
        </w:rPr>
        <w:t>l</w:t>
      </w:r>
      <w:r>
        <w:rPr>
          <w:rFonts w:ascii="Cambria" w:hAnsi="Cambria"/>
          <w:color w:val="231F20"/>
          <w:spacing w:val="4"/>
          <w:w w:val="127"/>
          <w:sz w:val="17"/>
        </w:rPr>
        <w:t>a</w:t>
      </w:r>
      <w:r>
        <w:rPr>
          <w:rFonts w:ascii="Cambria" w:hAnsi="Cambria"/>
          <w:color w:val="231F20"/>
          <w:w w:val="117"/>
          <w:sz w:val="17"/>
        </w:rPr>
        <w:t>s</w:t>
      </w:r>
      <w:r>
        <w:rPr>
          <w:rFonts w:ascii="Cambria" w:hAnsi="Cambria"/>
          <w:color w:val="231F20"/>
          <w:sz w:val="17"/>
        </w:rPr>
        <w:t> </w:t>
      </w:r>
      <w:r>
        <w:rPr>
          <w:rFonts w:ascii="Cambria" w:hAnsi="Cambria"/>
          <w:color w:val="231F20"/>
          <w:spacing w:val="-10"/>
          <w:sz w:val="17"/>
        </w:rPr>
        <w:t> </w:t>
      </w:r>
      <w:r>
        <w:rPr>
          <w:rFonts w:ascii="Cambria" w:hAnsi="Cambria"/>
          <w:color w:val="231F20"/>
          <w:w w:val="224"/>
          <w:sz w:val="17"/>
        </w:rPr>
        <w:t>l</w:t>
      </w:r>
      <w:r>
        <w:rPr>
          <w:rFonts w:ascii="Cambria" w:hAnsi="Cambria"/>
          <w:color w:val="231F20"/>
          <w:spacing w:val="-1"/>
          <w:w w:val="123"/>
          <w:sz w:val="17"/>
        </w:rPr>
        <w:t>e</w:t>
      </w:r>
      <w:r>
        <w:rPr>
          <w:rFonts w:ascii="Cambria" w:hAnsi="Cambria"/>
          <w:color w:val="231F20"/>
          <w:w w:val="121"/>
          <w:sz w:val="17"/>
        </w:rPr>
        <w:t>y</w:t>
      </w:r>
      <w:r>
        <w:rPr>
          <w:rFonts w:ascii="Cambria" w:hAnsi="Cambria"/>
          <w:color w:val="231F20"/>
          <w:spacing w:val="-1"/>
          <w:w w:val="123"/>
          <w:sz w:val="17"/>
        </w:rPr>
        <w:t>e</w:t>
      </w:r>
      <w:r>
        <w:rPr>
          <w:rFonts w:ascii="Cambria" w:hAnsi="Cambria"/>
          <w:color w:val="231F20"/>
          <w:w w:val="117"/>
          <w:sz w:val="17"/>
        </w:rPr>
        <w:t>s</w:t>
      </w:r>
      <w:r>
        <w:rPr>
          <w:rFonts w:ascii="Cambria" w:hAnsi="Cambria"/>
          <w:color w:val="231F20"/>
          <w:sz w:val="17"/>
        </w:rPr>
        <w:t> </w:t>
      </w:r>
      <w:r>
        <w:rPr>
          <w:rFonts w:ascii="Cambria" w:hAnsi="Cambria"/>
          <w:color w:val="231F20"/>
          <w:spacing w:val="-10"/>
          <w:sz w:val="17"/>
        </w:rPr>
        <w:t> </w:t>
      </w:r>
      <w:r>
        <w:rPr>
          <w:rFonts w:ascii="Cambria" w:hAnsi="Cambria"/>
          <w:color w:val="231F20"/>
          <w:spacing w:val="-1"/>
          <w:w w:val="184"/>
          <w:sz w:val="17"/>
        </w:rPr>
        <w:t>f</w:t>
      </w:r>
      <w:r>
        <w:rPr>
          <w:rFonts w:ascii="Cambria" w:hAnsi="Cambria"/>
          <w:color w:val="231F20"/>
          <w:spacing w:val="-1"/>
          <w:w w:val="123"/>
          <w:sz w:val="17"/>
        </w:rPr>
        <w:t>e</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spacing w:val="-1"/>
          <w:w w:val="159"/>
          <w:sz w:val="17"/>
        </w:rPr>
        <w:t>r</w:t>
      </w:r>
      <w:r>
        <w:rPr>
          <w:rFonts w:ascii="Cambria" w:hAnsi="Cambria"/>
          <w:color w:val="231F20"/>
          <w:w w:val="127"/>
          <w:sz w:val="17"/>
        </w:rPr>
        <w:t>a</w:t>
      </w:r>
      <w:r>
        <w:rPr>
          <w:rFonts w:ascii="Cambria" w:hAnsi="Cambria"/>
          <w:color w:val="231F20"/>
          <w:w w:val="224"/>
          <w:sz w:val="17"/>
        </w:rPr>
        <w:t>l</w:t>
      </w:r>
      <w:r>
        <w:rPr>
          <w:rFonts w:ascii="Cambria" w:hAnsi="Cambria"/>
          <w:color w:val="231F20"/>
          <w:spacing w:val="-1"/>
          <w:w w:val="123"/>
          <w:sz w:val="17"/>
        </w:rPr>
        <w:t>e</w:t>
      </w:r>
      <w:r>
        <w:rPr>
          <w:rFonts w:ascii="Cambria" w:hAnsi="Cambria"/>
          <w:color w:val="231F20"/>
          <w:w w:val="117"/>
          <w:sz w:val="17"/>
        </w:rPr>
        <w:t>s</w:t>
      </w:r>
      <w:r>
        <w:rPr>
          <w:rFonts w:ascii="Cambria" w:hAnsi="Cambria"/>
          <w:color w:val="231F20"/>
          <w:sz w:val="17"/>
        </w:rPr>
        <w:t> </w:t>
      </w:r>
      <w:r>
        <w:rPr>
          <w:rFonts w:ascii="Cambria" w:hAnsi="Cambria"/>
          <w:color w:val="231F20"/>
          <w:spacing w:val="-10"/>
          <w:sz w:val="17"/>
        </w:rPr>
        <w:t> </w:t>
      </w:r>
      <w:r>
        <w:rPr>
          <w:rFonts w:ascii="Cambria" w:hAnsi="Cambria"/>
          <w:color w:val="231F20"/>
          <w:w w:val="121"/>
          <w:sz w:val="17"/>
        </w:rPr>
        <w:t>y</w:t>
      </w:r>
      <w:r>
        <w:rPr>
          <w:rFonts w:ascii="Cambria" w:hAnsi="Cambria"/>
          <w:color w:val="231F20"/>
          <w:sz w:val="17"/>
        </w:rPr>
        <w:t> </w:t>
      </w:r>
      <w:r>
        <w:rPr>
          <w:rFonts w:ascii="Cambria" w:hAnsi="Cambria"/>
          <w:color w:val="231F20"/>
          <w:spacing w:val="-10"/>
          <w:sz w:val="17"/>
        </w:rPr>
        <w:t> </w:t>
      </w:r>
      <w:r>
        <w:rPr>
          <w:rFonts w:ascii="Cambria" w:hAnsi="Cambria"/>
          <w:color w:val="231F20"/>
          <w:spacing w:val="-1"/>
          <w:w w:val="123"/>
          <w:sz w:val="17"/>
        </w:rPr>
        <w:t>e</w:t>
      </w:r>
      <w:r>
        <w:rPr>
          <w:rFonts w:ascii="Cambria" w:hAnsi="Cambria"/>
          <w:color w:val="231F20"/>
          <w:w w:val="136"/>
          <w:sz w:val="17"/>
        </w:rPr>
        <w:t>n</w:t>
      </w:r>
      <w:r>
        <w:rPr>
          <w:rFonts w:ascii="Cambria" w:hAnsi="Cambria"/>
          <w:color w:val="231F20"/>
          <w:sz w:val="17"/>
        </w:rPr>
        <w:t> </w:t>
      </w:r>
      <w:r>
        <w:rPr>
          <w:rFonts w:ascii="Cambria" w:hAnsi="Cambria"/>
          <w:color w:val="231F20"/>
          <w:spacing w:val="-10"/>
          <w:sz w:val="17"/>
        </w:rPr>
        <w:t> </w:t>
      </w:r>
      <w:r>
        <w:rPr>
          <w:rFonts w:ascii="Cambria" w:hAnsi="Cambria"/>
          <w:color w:val="231F20"/>
          <w:w w:val="138"/>
          <w:sz w:val="17"/>
        </w:rPr>
        <w:t>u</w:t>
      </w:r>
      <w:r>
        <w:rPr>
          <w:rFonts w:ascii="Cambria" w:hAnsi="Cambria"/>
          <w:color w:val="231F20"/>
          <w:w w:val="136"/>
          <w:sz w:val="17"/>
        </w:rPr>
        <w:t>n</w:t>
      </w:r>
      <w:r>
        <w:rPr>
          <w:rFonts w:ascii="Cambria" w:hAnsi="Cambria"/>
          <w:color w:val="231F20"/>
          <w:sz w:val="17"/>
        </w:rPr>
        <w:t> </w:t>
      </w:r>
      <w:r>
        <w:rPr>
          <w:rFonts w:ascii="Cambria" w:hAnsi="Cambria"/>
          <w:color w:val="231F20"/>
          <w:spacing w:val="-10"/>
          <w:sz w:val="17"/>
        </w:rPr>
        <w:t> </w:t>
      </w:r>
      <w:r>
        <w:rPr>
          <w:rFonts w:ascii="Cambria" w:hAnsi="Cambria"/>
          <w:color w:val="231F20"/>
          <w:w w:val="117"/>
          <w:sz w:val="17"/>
        </w:rPr>
        <w:t>s</w:t>
      </w:r>
      <w:r>
        <w:rPr>
          <w:rFonts w:ascii="Cambria" w:hAnsi="Cambria"/>
          <w:color w:val="231F20"/>
          <w:spacing w:val="-1"/>
          <w:w w:val="123"/>
          <w:sz w:val="17"/>
        </w:rPr>
        <w:t>e</w:t>
      </w:r>
      <w:r>
        <w:rPr>
          <w:rFonts w:ascii="Cambria" w:hAnsi="Cambria"/>
          <w:color w:val="231F20"/>
          <w:spacing w:val="-1"/>
          <w:w w:val="145"/>
          <w:sz w:val="17"/>
        </w:rPr>
        <w:t>g</w:t>
      </w:r>
      <w:r>
        <w:rPr>
          <w:rFonts w:ascii="Cambria" w:hAnsi="Cambria"/>
          <w:color w:val="231F20"/>
          <w:w w:val="138"/>
          <w:sz w:val="17"/>
        </w:rPr>
        <w:t>u</w:t>
      </w:r>
      <w:r>
        <w:rPr>
          <w:rFonts w:ascii="Cambria" w:hAnsi="Cambria"/>
          <w:color w:val="231F20"/>
          <w:w w:val="136"/>
          <w:sz w:val="17"/>
        </w:rPr>
        <w:t>n</w:t>
      </w:r>
      <w:r>
        <w:rPr>
          <w:rFonts w:ascii="Cambria" w:hAnsi="Cambria"/>
          <w:color w:val="231F20"/>
          <w:w w:val="107"/>
          <w:sz w:val="17"/>
        </w:rPr>
        <w:t>D</w:t>
      </w:r>
      <w:r>
        <w:rPr>
          <w:rFonts w:ascii="Cambria" w:hAnsi="Cambria"/>
          <w:color w:val="231F20"/>
          <w:w w:val="145"/>
          <w:sz w:val="17"/>
        </w:rPr>
        <w:t>o</w:t>
      </w:r>
      <w:r>
        <w:rPr>
          <w:rFonts w:ascii="Cambria" w:hAnsi="Cambria"/>
          <w:color w:val="231F20"/>
          <w:sz w:val="17"/>
        </w:rPr>
        <w:t> </w:t>
      </w:r>
      <w:r>
        <w:rPr>
          <w:rFonts w:ascii="Cambria" w:hAnsi="Cambria"/>
          <w:color w:val="231F20"/>
          <w:spacing w:val="-10"/>
          <w:sz w:val="17"/>
        </w:rPr>
        <w:t> </w:t>
      </w:r>
      <w:r>
        <w:rPr>
          <w:rFonts w:ascii="Cambria" w:hAnsi="Cambria"/>
          <w:color w:val="231F20"/>
          <w:spacing w:val="-1"/>
          <w:w w:val="101"/>
          <w:sz w:val="17"/>
        </w:rPr>
        <w:t>p</w:t>
      </w:r>
      <w:r>
        <w:rPr>
          <w:rFonts w:ascii="Cambria" w:hAnsi="Cambria"/>
          <w:color w:val="231F20"/>
          <w:spacing w:val="5"/>
          <w:w w:val="224"/>
          <w:sz w:val="17"/>
        </w:rPr>
        <w:t>l</w:t>
      </w:r>
      <w:r>
        <w:rPr>
          <w:rFonts w:ascii="Cambria" w:hAnsi="Cambria"/>
          <w:color w:val="231F20"/>
          <w:w w:val="127"/>
          <w:sz w:val="17"/>
        </w:rPr>
        <w:t>a</w:t>
      </w:r>
      <w:r>
        <w:rPr>
          <w:rFonts w:ascii="Cambria" w:hAnsi="Cambria"/>
          <w:color w:val="231F20"/>
          <w:w w:val="136"/>
          <w:sz w:val="17"/>
        </w:rPr>
        <w:t>n</w:t>
      </w:r>
      <w:r>
        <w:rPr>
          <w:rFonts w:ascii="Cambria" w:hAnsi="Cambria"/>
          <w:color w:val="231F20"/>
          <w:w w:val="145"/>
          <w:sz w:val="17"/>
        </w:rPr>
        <w:t>o</w:t>
      </w:r>
      <w:r>
        <w:rPr>
          <w:rFonts w:ascii="Cambria" w:hAnsi="Cambria"/>
          <w:color w:val="231F20"/>
          <w:sz w:val="17"/>
        </w:rPr>
        <w:t> </w:t>
      </w:r>
      <w:r>
        <w:rPr>
          <w:rFonts w:ascii="Cambria" w:hAnsi="Cambria"/>
          <w:color w:val="231F20"/>
          <w:spacing w:val="-10"/>
          <w:sz w:val="17"/>
        </w:rPr>
        <w:t> </w:t>
      </w:r>
      <w:r>
        <w:rPr>
          <w:rFonts w:ascii="Cambria" w:hAnsi="Cambria"/>
          <w:color w:val="231F20"/>
          <w:spacing w:val="-1"/>
          <w:w w:val="159"/>
          <w:sz w:val="17"/>
        </w:rPr>
        <w:t>r</w:t>
      </w:r>
      <w:r>
        <w:rPr>
          <w:rFonts w:ascii="Cambria" w:hAnsi="Cambria"/>
          <w:color w:val="231F20"/>
          <w:spacing w:val="-1"/>
          <w:w w:val="123"/>
          <w:sz w:val="17"/>
        </w:rPr>
        <w:t>e</w:t>
      </w:r>
      <w:r>
        <w:rPr>
          <w:rFonts w:ascii="Cambria" w:hAnsi="Cambria"/>
          <w:color w:val="231F20"/>
          <w:w w:val="117"/>
          <w:sz w:val="17"/>
        </w:rPr>
        <w:t>s</w:t>
      </w:r>
      <w:r>
        <w:rPr>
          <w:rFonts w:ascii="Cambria" w:hAnsi="Cambria"/>
          <w:color w:val="231F20"/>
          <w:spacing w:val="-1"/>
          <w:w w:val="101"/>
          <w:sz w:val="17"/>
        </w:rPr>
        <w:t>p</w:t>
      </w:r>
      <w:r>
        <w:rPr>
          <w:rFonts w:ascii="Cambria" w:hAnsi="Cambria"/>
          <w:color w:val="231F20"/>
          <w:w w:val="123"/>
          <w:sz w:val="17"/>
        </w:rPr>
        <w:t>e</w:t>
      </w:r>
      <w:r>
        <w:rPr>
          <w:rFonts w:ascii="Cambria" w:hAnsi="Cambria"/>
          <w:color w:val="231F20"/>
          <w:w w:val="118"/>
          <w:sz w:val="17"/>
        </w:rPr>
        <w:t>C</w:t>
      </w:r>
      <w:r>
        <w:rPr>
          <w:rFonts w:ascii="Cambria" w:hAnsi="Cambria"/>
          <w:color w:val="231F20"/>
          <w:spacing w:val="-1"/>
          <w:w w:val="195"/>
          <w:sz w:val="17"/>
        </w:rPr>
        <w:t>t</w:t>
      </w:r>
      <w:r>
        <w:rPr>
          <w:rFonts w:ascii="Cambria" w:hAnsi="Cambria"/>
          <w:color w:val="231F20"/>
          <w:w w:val="145"/>
          <w:sz w:val="17"/>
        </w:rPr>
        <w:t>o</w:t>
      </w:r>
      <w:r>
        <w:rPr>
          <w:rFonts w:ascii="Cambria" w:hAnsi="Cambria"/>
          <w:color w:val="231F20"/>
          <w:sz w:val="17"/>
        </w:rPr>
        <w:t> </w:t>
      </w:r>
      <w:r>
        <w:rPr>
          <w:rFonts w:ascii="Cambria" w:hAnsi="Cambria"/>
          <w:color w:val="231F20"/>
          <w:spacing w:val="-10"/>
          <w:sz w:val="17"/>
        </w:rPr>
        <w:t> </w:t>
      </w:r>
      <w:r>
        <w:rPr>
          <w:rFonts w:ascii="Cambria" w:hAnsi="Cambria"/>
          <w:color w:val="231F20"/>
          <w:w w:val="107"/>
          <w:sz w:val="17"/>
        </w:rPr>
        <w:t>D</w:t>
      </w:r>
      <w:r>
        <w:rPr>
          <w:rFonts w:ascii="Cambria" w:hAnsi="Cambria"/>
          <w:color w:val="231F20"/>
          <w:w w:val="123"/>
          <w:sz w:val="17"/>
        </w:rPr>
        <w:t>e </w:t>
      </w:r>
      <w:r>
        <w:rPr>
          <w:rFonts w:ascii="Cambria" w:hAnsi="Cambria"/>
          <w:color w:val="231F20"/>
          <w:spacing w:val="5"/>
          <w:w w:val="224"/>
          <w:sz w:val="17"/>
        </w:rPr>
        <w:t>l</w:t>
      </w:r>
      <w:r>
        <w:rPr>
          <w:rFonts w:ascii="Cambria" w:hAnsi="Cambria"/>
          <w:color w:val="231F20"/>
          <w:w w:val="127"/>
          <w:sz w:val="17"/>
        </w:rPr>
        <w:t>a</w:t>
      </w:r>
      <w:r>
        <w:rPr>
          <w:rFonts w:ascii="Cambria" w:hAnsi="Cambria"/>
          <w:color w:val="231F20"/>
          <w:spacing w:val="17"/>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136"/>
          <w:sz w:val="17"/>
        </w:rPr>
        <w:t>n</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w w:val="113"/>
          <w:sz w:val="17"/>
        </w:rPr>
        <w:t>I</w:t>
      </w:r>
      <w:r>
        <w:rPr>
          <w:rFonts w:ascii="Cambria" w:hAnsi="Cambria"/>
          <w:color w:val="231F20"/>
          <w:spacing w:val="-1"/>
          <w:w w:val="195"/>
          <w:sz w:val="17"/>
        </w:rPr>
        <w:t>t</w:t>
      </w:r>
      <w:r>
        <w:rPr>
          <w:rFonts w:ascii="Cambria" w:hAnsi="Cambria"/>
          <w:color w:val="231F20"/>
          <w:w w:val="138"/>
          <w:sz w:val="17"/>
        </w:rPr>
        <w:t>u</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ó</w:t>
      </w:r>
      <w:r>
        <w:rPr>
          <w:rFonts w:ascii="Cambria" w:hAnsi="Cambria"/>
          <w:color w:val="231F20"/>
          <w:w w:val="136"/>
          <w:sz w:val="17"/>
        </w:rPr>
        <w:t>n</w:t>
      </w:r>
      <w:r>
        <w:rPr>
          <w:rFonts w:ascii="Cambria" w:hAnsi="Cambria"/>
          <w:color w:val="231F20"/>
          <w:spacing w:val="17"/>
          <w:sz w:val="17"/>
        </w:rPr>
        <w:t> </w:t>
      </w:r>
      <w:r>
        <w:rPr>
          <w:rFonts w:ascii="Cambria" w:hAnsi="Cambria"/>
          <w:color w:val="231F20"/>
          <w:spacing w:val="-1"/>
          <w:w w:val="184"/>
          <w:sz w:val="17"/>
        </w:rPr>
        <w:t>f</w:t>
      </w:r>
      <w:r>
        <w:rPr>
          <w:rFonts w:ascii="Cambria" w:hAnsi="Cambria"/>
          <w:color w:val="231F20"/>
          <w:spacing w:val="-1"/>
          <w:w w:val="123"/>
          <w:sz w:val="17"/>
        </w:rPr>
        <w:t>e</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spacing w:val="-1"/>
          <w:w w:val="159"/>
          <w:sz w:val="17"/>
        </w:rPr>
        <w:t>r</w:t>
      </w:r>
      <w:r>
        <w:rPr>
          <w:rFonts w:ascii="Cambria" w:hAnsi="Cambria"/>
          <w:color w:val="231F20"/>
          <w:w w:val="127"/>
          <w:sz w:val="17"/>
        </w:rPr>
        <w:t>a</w:t>
      </w:r>
      <w:r>
        <w:rPr>
          <w:rFonts w:ascii="Cambria" w:hAnsi="Cambria"/>
          <w:color w:val="231F20"/>
          <w:w w:val="224"/>
          <w:sz w:val="17"/>
        </w:rPr>
        <w:t>l</w:t>
      </w:r>
      <w:r>
        <w:rPr>
          <w:rFonts w:ascii="Cambria" w:hAnsi="Cambria"/>
          <w:color w:val="231F20"/>
          <w:w w:val="108"/>
          <w:sz w:val="22"/>
        </w:rPr>
        <w:t>”</w:t>
      </w:r>
      <w:r>
        <w:rPr>
          <w:color w:val="231F20"/>
          <w:spacing w:val="-1"/>
          <w:w w:val="99"/>
          <w:sz w:val="22"/>
        </w:rPr>
        <w:t>,</w:t>
      </w:r>
      <w:r>
        <w:rPr>
          <w:color w:val="231F20"/>
          <w:w w:val="100"/>
          <w:position w:val="8"/>
          <w:sz w:val="12"/>
        </w:rPr>
        <w:t>23</w:t>
      </w:r>
      <w:r>
        <w:rPr>
          <w:color w:val="231F20"/>
          <w:position w:val="8"/>
          <w:sz w:val="12"/>
        </w:rPr>
        <w:t> </w:t>
      </w:r>
      <w:r>
        <w:rPr>
          <w:color w:val="231F20"/>
          <w:spacing w:val="-6"/>
          <w:position w:val="8"/>
          <w:sz w:val="12"/>
        </w:rPr>
        <w:t> </w:t>
      </w:r>
      <w:r>
        <w:rPr>
          <w:color w:val="231F20"/>
          <w:w w:val="85"/>
          <w:sz w:val="22"/>
        </w:rPr>
        <w:t>cuyo</w:t>
      </w:r>
      <w:r>
        <w:rPr>
          <w:color w:val="231F20"/>
          <w:spacing w:val="-1"/>
          <w:sz w:val="22"/>
        </w:rPr>
        <w:t> </w:t>
      </w:r>
      <w:r>
        <w:rPr>
          <w:color w:val="231F20"/>
          <w:spacing w:val="-1"/>
          <w:w w:val="93"/>
          <w:sz w:val="22"/>
        </w:rPr>
        <w:t>t</w:t>
      </w:r>
      <w:r>
        <w:rPr>
          <w:color w:val="231F20"/>
          <w:spacing w:val="-8"/>
          <w:w w:val="93"/>
          <w:sz w:val="22"/>
        </w:rPr>
        <w:t>e</w:t>
      </w:r>
      <w:r>
        <w:rPr>
          <w:color w:val="231F20"/>
          <w:w w:val="93"/>
          <w:sz w:val="22"/>
        </w:rPr>
        <w:t>xto</w:t>
      </w:r>
      <w:r>
        <w:rPr>
          <w:color w:val="231F20"/>
          <w:spacing w:val="-1"/>
          <w:sz w:val="22"/>
        </w:rPr>
        <w:t> </w:t>
      </w:r>
      <w:r>
        <w:rPr>
          <w:color w:val="231F20"/>
          <w:spacing w:val="-1"/>
          <w:w w:val="88"/>
          <w:sz w:val="22"/>
        </w:rPr>
        <w:t>e</w:t>
      </w:r>
      <w:r>
        <w:rPr>
          <w:color w:val="231F20"/>
          <w:w w:val="88"/>
          <w:sz w:val="22"/>
        </w:rPr>
        <w:t>s</w:t>
      </w:r>
      <w:r>
        <w:rPr>
          <w:color w:val="231F20"/>
          <w:spacing w:val="-1"/>
          <w:sz w:val="22"/>
        </w:rPr>
        <w:t> </w:t>
      </w:r>
      <w:r>
        <w:rPr>
          <w:color w:val="231F20"/>
          <w:spacing w:val="-1"/>
          <w:w w:val="92"/>
          <w:sz w:val="22"/>
        </w:rPr>
        <w:t>e</w:t>
      </w:r>
      <w:r>
        <w:rPr>
          <w:color w:val="231F20"/>
          <w:w w:val="92"/>
          <w:sz w:val="22"/>
        </w:rPr>
        <w:t>l</w:t>
      </w:r>
      <w:r>
        <w:rPr>
          <w:color w:val="231F20"/>
          <w:spacing w:val="-1"/>
          <w:sz w:val="22"/>
        </w:rPr>
        <w:t> </w:t>
      </w:r>
      <w:r>
        <w:rPr>
          <w:color w:val="231F20"/>
          <w:w w:val="91"/>
          <w:sz w:val="22"/>
        </w:rPr>
        <w:t>siguiente:</w:t>
      </w:r>
    </w:p>
    <w:p>
      <w:pPr>
        <w:pStyle w:val="BodyText"/>
        <w:spacing w:before="3"/>
        <w:rPr>
          <w:sz w:val="19"/>
        </w:rPr>
      </w:pPr>
    </w:p>
    <w:p>
      <w:pPr>
        <w:spacing w:line="235" w:lineRule="auto" w:before="1"/>
        <w:ind w:left="397" w:right="111" w:firstLine="0"/>
        <w:jc w:val="both"/>
        <w:rPr>
          <w:sz w:val="20"/>
        </w:rPr>
      </w:pPr>
      <w:r>
        <w:rPr>
          <w:color w:val="231F20"/>
          <w:w w:val="95"/>
          <w:sz w:val="20"/>
        </w:rPr>
        <w:t>[...]</w:t>
      </w:r>
      <w:r>
        <w:rPr>
          <w:color w:val="231F20"/>
          <w:spacing w:val="-16"/>
          <w:w w:val="95"/>
          <w:sz w:val="20"/>
        </w:rPr>
        <w:t> </w:t>
      </w:r>
      <w:r>
        <w:rPr>
          <w:color w:val="231F20"/>
          <w:w w:val="95"/>
          <w:sz w:val="20"/>
        </w:rPr>
        <w:t>esta</w:t>
      </w:r>
      <w:r>
        <w:rPr>
          <w:color w:val="231F20"/>
          <w:spacing w:val="-16"/>
          <w:w w:val="95"/>
          <w:sz w:val="20"/>
        </w:rPr>
        <w:t> </w:t>
      </w:r>
      <w:r>
        <w:rPr>
          <w:color w:val="231F20"/>
          <w:w w:val="95"/>
          <w:sz w:val="20"/>
        </w:rPr>
        <w:t>Suprema</w:t>
      </w:r>
      <w:r>
        <w:rPr>
          <w:color w:val="231F20"/>
          <w:spacing w:val="-16"/>
          <w:w w:val="95"/>
          <w:sz w:val="20"/>
        </w:rPr>
        <w:t> </w:t>
      </w:r>
      <w:r>
        <w:rPr>
          <w:color w:val="231F20"/>
          <w:w w:val="95"/>
          <w:sz w:val="20"/>
        </w:rPr>
        <w:t>Corte</w:t>
      </w:r>
      <w:r>
        <w:rPr>
          <w:color w:val="231F20"/>
          <w:spacing w:val="-16"/>
          <w:w w:val="95"/>
          <w:sz w:val="20"/>
        </w:rPr>
        <w:t> </w:t>
      </w:r>
      <w:r>
        <w:rPr>
          <w:color w:val="231F20"/>
          <w:w w:val="95"/>
          <w:sz w:val="20"/>
        </w:rPr>
        <w:t>de</w:t>
      </w:r>
      <w:r>
        <w:rPr>
          <w:color w:val="231F20"/>
          <w:spacing w:val="-16"/>
          <w:w w:val="95"/>
          <w:sz w:val="20"/>
        </w:rPr>
        <w:t> </w:t>
      </w:r>
      <w:r>
        <w:rPr>
          <w:color w:val="231F20"/>
          <w:w w:val="95"/>
          <w:sz w:val="20"/>
        </w:rPr>
        <w:t>Justicia</w:t>
      </w:r>
      <w:r>
        <w:rPr>
          <w:color w:val="231F20"/>
          <w:spacing w:val="-16"/>
          <w:w w:val="95"/>
          <w:sz w:val="20"/>
        </w:rPr>
        <w:t> </w:t>
      </w:r>
      <w:r>
        <w:rPr>
          <w:color w:val="231F20"/>
          <w:w w:val="95"/>
          <w:sz w:val="20"/>
        </w:rPr>
        <w:t>considera</w:t>
      </w:r>
      <w:r>
        <w:rPr>
          <w:color w:val="231F20"/>
          <w:spacing w:val="-16"/>
          <w:w w:val="95"/>
          <w:sz w:val="20"/>
        </w:rPr>
        <w:t> </w:t>
      </w:r>
      <w:r>
        <w:rPr>
          <w:color w:val="231F20"/>
          <w:w w:val="95"/>
          <w:sz w:val="20"/>
        </w:rPr>
        <w:t>que</w:t>
      </w:r>
      <w:r>
        <w:rPr>
          <w:color w:val="231F20"/>
          <w:spacing w:val="-16"/>
          <w:w w:val="95"/>
          <w:sz w:val="20"/>
        </w:rPr>
        <w:t> </w:t>
      </w:r>
      <w:r>
        <w:rPr>
          <w:color w:val="231F20"/>
          <w:w w:val="95"/>
          <w:sz w:val="20"/>
        </w:rPr>
        <w:t>los</w:t>
      </w:r>
      <w:r>
        <w:rPr>
          <w:color w:val="231F20"/>
          <w:spacing w:val="-16"/>
          <w:w w:val="95"/>
          <w:sz w:val="20"/>
        </w:rPr>
        <w:t> </w:t>
      </w:r>
      <w:r>
        <w:rPr>
          <w:color w:val="231F20"/>
          <w:w w:val="95"/>
          <w:sz w:val="20"/>
        </w:rPr>
        <w:t>tratados</w:t>
      </w:r>
      <w:r>
        <w:rPr>
          <w:color w:val="231F20"/>
          <w:spacing w:val="-16"/>
          <w:w w:val="95"/>
          <w:sz w:val="20"/>
        </w:rPr>
        <w:t> </w:t>
      </w:r>
      <w:r>
        <w:rPr>
          <w:color w:val="231F20"/>
          <w:w w:val="95"/>
          <w:sz w:val="20"/>
        </w:rPr>
        <w:t>internacionales</w:t>
      </w:r>
      <w:r>
        <w:rPr>
          <w:color w:val="231F20"/>
          <w:spacing w:val="-16"/>
          <w:w w:val="95"/>
          <w:sz w:val="20"/>
        </w:rPr>
        <w:t> </w:t>
      </w:r>
      <w:r>
        <w:rPr>
          <w:color w:val="231F20"/>
          <w:w w:val="95"/>
          <w:sz w:val="20"/>
        </w:rPr>
        <w:t>se</w:t>
      </w:r>
      <w:r>
        <w:rPr>
          <w:color w:val="231F20"/>
          <w:spacing w:val="-16"/>
          <w:w w:val="95"/>
          <w:sz w:val="20"/>
        </w:rPr>
        <w:t> </w:t>
      </w:r>
      <w:r>
        <w:rPr>
          <w:color w:val="231F20"/>
          <w:w w:val="95"/>
          <w:sz w:val="20"/>
        </w:rPr>
        <w:t>en- cuentran</w:t>
      </w:r>
      <w:r>
        <w:rPr>
          <w:color w:val="231F20"/>
          <w:spacing w:val="-22"/>
          <w:w w:val="95"/>
          <w:sz w:val="20"/>
        </w:rPr>
        <w:t> </w:t>
      </w:r>
      <w:r>
        <w:rPr>
          <w:color w:val="231F20"/>
          <w:w w:val="95"/>
          <w:sz w:val="20"/>
        </w:rPr>
        <w:t>en</w:t>
      </w:r>
      <w:r>
        <w:rPr>
          <w:color w:val="231F20"/>
          <w:spacing w:val="-22"/>
          <w:w w:val="95"/>
          <w:sz w:val="20"/>
        </w:rPr>
        <w:t> </w:t>
      </w:r>
      <w:r>
        <w:rPr>
          <w:color w:val="231F20"/>
          <w:w w:val="95"/>
          <w:sz w:val="20"/>
        </w:rPr>
        <w:t>un</w:t>
      </w:r>
      <w:r>
        <w:rPr>
          <w:color w:val="231F20"/>
          <w:spacing w:val="-22"/>
          <w:w w:val="95"/>
          <w:sz w:val="20"/>
        </w:rPr>
        <w:t> </w:t>
      </w:r>
      <w:r>
        <w:rPr>
          <w:color w:val="231F20"/>
          <w:w w:val="95"/>
          <w:sz w:val="20"/>
        </w:rPr>
        <w:t>segundo</w:t>
      </w:r>
      <w:r>
        <w:rPr>
          <w:color w:val="231F20"/>
          <w:spacing w:val="-23"/>
          <w:w w:val="95"/>
          <w:sz w:val="20"/>
        </w:rPr>
        <w:t> </w:t>
      </w:r>
      <w:r>
        <w:rPr>
          <w:color w:val="231F20"/>
          <w:w w:val="95"/>
          <w:sz w:val="20"/>
        </w:rPr>
        <w:t>plano</w:t>
      </w:r>
      <w:r>
        <w:rPr>
          <w:color w:val="231F20"/>
          <w:spacing w:val="-22"/>
          <w:w w:val="95"/>
          <w:sz w:val="20"/>
        </w:rPr>
        <w:t> </w:t>
      </w:r>
      <w:r>
        <w:rPr>
          <w:color w:val="231F20"/>
          <w:w w:val="95"/>
          <w:sz w:val="20"/>
        </w:rPr>
        <w:t>inmediatamente</w:t>
      </w:r>
      <w:r>
        <w:rPr>
          <w:color w:val="231F20"/>
          <w:spacing w:val="-22"/>
          <w:w w:val="95"/>
          <w:sz w:val="20"/>
        </w:rPr>
        <w:t> </w:t>
      </w:r>
      <w:r>
        <w:rPr>
          <w:color w:val="231F20"/>
          <w:w w:val="95"/>
          <w:sz w:val="20"/>
        </w:rPr>
        <w:t>debajo</w:t>
      </w:r>
      <w:r>
        <w:rPr>
          <w:color w:val="231F20"/>
          <w:spacing w:val="-22"/>
          <w:w w:val="95"/>
          <w:sz w:val="20"/>
        </w:rPr>
        <w:t> </w:t>
      </w:r>
      <w:r>
        <w:rPr>
          <w:color w:val="231F20"/>
          <w:w w:val="95"/>
          <w:sz w:val="20"/>
        </w:rPr>
        <w:t>de</w:t>
      </w:r>
      <w:r>
        <w:rPr>
          <w:color w:val="231F20"/>
          <w:spacing w:val="-22"/>
          <w:w w:val="95"/>
          <w:sz w:val="20"/>
        </w:rPr>
        <w:t> </w:t>
      </w:r>
      <w:r>
        <w:rPr>
          <w:color w:val="231F20"/>
          <w:w w:val="95"/>
          <w:sz w:val="20"/>
        </w:rPr>
        <w:t>la</w:t>
      </w:r>
      <w:r>
        <w:rPr>
          <w:color w:val="231F20"/>
          <w:spacing w:val="-22"/>
          <w:w w:val="95"/>
          <w:sz w:val="20"/>
        </w:rPr>
        <w:t> </w:t>
      </w:r>
      <w:r>
        <w:rPr>
          <w:color w:val="231F20"/>
          <w:w w:val="95"/>
          <w:sz w:val="20"/>
        </w:rPr>
        <w:t>Ley</w:t>
      </w:r>
      <w:r>
        <w:rPr>
          <w:color w:val="231F20"/>
          <w:spacing w:val="-22"/>
          <w:w w:val="95"/>
          <w:sz w:val="20"/>
        </w:rPr>
        <w:t> </w:t>
      </w:r>
      <w:r>
        <w:rPr>
          <w:color w:val="231F20"/>
          <w:w w:val="95"/>
          <w:sz w:val="20"/>
        </w:rPr>
        <w:t>Fundamental</w:t>
      </w:r>
      <w:r>
        <w:rPr>
          <w:color w:val="231F20"/>
          <w:spacing w:val="-23"/>
          <w:w w:val="95"/>
          <w:sz w:val="20"/>
        </w:rPr>
        <w:t> </w:t>
      </w:r>
      <w:r>
        <w:rPr>
          <w:color w:val="231F20"/>
          <w:w w:val="95"/>
          <w:sz w:val="20"/>
        </w:rPr>
        <w:t>y</w:t>
      </w:r>
      <w:r>
        <w:rPr>
          <w:color w:val="231F20"/>
          <w:spacing w:val="-22"/>
          <w:w w:val="95"/>
          <w:sz w:val="20"/>
        </w:rPr>
        <w:t> </w:t>
      </w:r>
      <w:r>
        <w:rPr>
          <w:color w:val="231F20"/>
          <w:w w:val="95"/>
          <w:sz w:val="20"/>
        </w:rPr>
        <w:t>por </w:t>
      </w:r>
      <w:r>
        <w:rPr>
          <w:color w:val="231F20"/>
          <w:sz w:val="19"/>
        </w:rPr>
        <w:t>encima</w:t>
      </w:r>
      <w:r>
        <w:rPr>
          <w:color w:val="231F20"/>
          <w:spacing w:val="-7"/>
          <w:sz w:val="19"/>
        </w:rPr>
        <w:t> </w:t>
      </w:r>
      <w:r>
        <w:rPr>
          <w:color w:val="231F20"/>
          <w:sz w:val="19"/>
        </w:rPr>
        <w:t>del</w:t>
      </w:r>
      <w:r>
        <w:rPr>
          <w:color w:val="231F20"/>
          <w:spacing w:val="-7"/>
          <w:sz w:val="19"/>
        </w:rPr>
        <w:t> </w:t>
      </w:r>
      <w:r>
        <w:rPr>
          <w:color w:val="231F20"/>
          <w:sz w:val="19"/>
        </w:rPr>
        <w:t>derecho</w:t>
      </w:r>
      <w:r>
        <w:rPr>
          <w:color w:val="231F20"/>
          <w:spacing w:val="-7"/>
          <w:sz w:val="19"/>
        </w:rPr>
        <w:t> </w:t>
      </w:r>
      <w:r>
        <w:rPr>
          <w:color w:val="231F20"/>
          <w:sz w:val="19"/>
        </w:rPr>
        <w:t>federal</w:t>
      </w:r>
      <w:r>
        <w:rPr>
          <w:color w:val="231F20"/>
          <w:spacing w:val="-7"/>
          <w:sz w:val="19"/>
        </w:rPr>
        <w:t> </w:t>
      </w:r>
      <w:r>
        <w:rPr>
          <w:color w:val="231F20"/>
          <w:sz w:val="19"/>
        </w:rPr>
        <w:t>y</w:t>
      </w:r>
      <w:r>
        <w:rPr>
          <w:color w:val="231F20"/>
          <w:spacing w:val="-7"/>
          <w:sz w:val="19"/>
        </w:rPr>
        <w:t> </w:t>
      </w:r>
      <w:r>
        <w:rPr>
          <w:color w:val="231F20"/>
          <w:sz w:val="19"/>
        </w:rPr>
        <w:t>el</w:t>
      </w:r>
      <w:r>
        <w:rPr>
          <w:color w:val="231F20"/>
          <w:spacing w:val="-7"/>
          <w:sz w:val="19"/>
        </w:rPr>
        <w:t> </w:t>
      </w:r>
      <w:r>
        <w:rPr>
          <w:color w:val="231F20"/>
          <w:sz w:val="19"/>
        </w:rPr>
        <w:t>local.</w:t>
      </w:r>
      <w:r>
        <w:rPr>
          <w:color w:val="231F20"/>
          <w:spacing w:val="-7"/>
          <w:sz w:val="19"/>
        </w:rPr>
        <w:t> </w:t>
      </w:r>
      <w:r>
        <w:rPr>
          <w:color w:val="231F20"/>
          <w:sz w:val="19"/>
        </w:rPr>
        <w:t>Esta</w:t>
      </w:r>
      <w:r>
        <w:rPr>
          <w:color w:val="231F20"/>
          <w:spacing w:val="-7"/>
          <w:sz w:val="19"/>
        </w:rPr>
        <w:t> </w:t>
      </w:r>
      <w:r>
        <w:rPr>
          <w:color w:val="231F20"/>
          <w:sz w:val="19"/>
        </w:rPr>
        <w:t>interpretación</w:t>
      </w:r>
      <w:r>
        <w:rPr>
          <w:color w:val="231F20"/>
          <w:spacing w:val="-7"/>
          <w:sz w:val="19"/>
        </w:rPr>
        <w:t> </w:t>
      </w:r>
      <w:r>
        <w:rPr>
          <w:color w:val="231F20"/>
          <w:sz w:val="19"/>
        </w:rPr>
        <w:t>del</w:t>
      </w:r>
      <w:r>
        <w:rPr>
          <w:color w:val="231F20"/>
          <w:spacing w:val="-7"/>
          <w:sz w:val="19"/>
        </w:rPr>
        <w:t> </w:t>
      </w:r>
      <w:r>
        <w:rPr>
          <w:color w:val="231F20"/>
          <w:sz w:val="19"/>
        </w:rPr>
        <w:t>artículo</w:t>
      </w:r>
      <w:r>
        <w:rPr>
          <w:color w:val="231F20"/>
          <w:spacing w:val="-7"/>
          <w:sz w:val="19"/>
        </w:rPr>
        <w:t> </w:t>
      </w:r>
      <w:r>
        <w:rPr>
          <w:color w:val="231F20"/>
          <w:sz w:val="19"/>
        </w:rPr>
        <w:t>133</w:t>
      </w:r>
      <w:r>
        <w:rPr>
          <w:color w:val="231F20"/>
          <w:spacing w:val="-7"/>
          <w:sz w:val="19"/>
        </w:rPr>
        <w:t> </w:t>
      </w:r>
      <w:r>
        <w:rPr>
          <w:color w:val="231F20"/>
          <w:sz w:val="19"/>
        </w:rPr>
        <w:t>constitu- </w:t>
      </w:r>
      <w:r>
        <w:rPr>
          <w:color w:val="231F20"/>
          <w:w w:val="95"/>
          <w:sz w:val="20"/>
        </w:rPr>
        <w:t>cional,</w:t>
      </w:r>
      <w:r>
        <w:rPr>
          <w:color w:val="231F20"/>
          <w:spacing w:val="-27"/>
          <w:w w:val="95"/>
          <w:sz w:val="20"/>
        </w:rPr>
        <w:t> </w:t>
      </w:r>
      <w:r>
        <w:rPr>
          <w:color w:val="231F20"/>
          <w:w w:val="95"/>
          <w:sz w:val="20"/>
        </w:rPr>
        <w:t>deriva</w:t>
      </w:r>
      <w:r>
        <w:rPr>
          <w:color w:val="231F20"/>
          <w:spacing w:val="-27"/>
          <w:w w:val="95"/>
          <w:sz w:val="20"/>
        </w:rPr>
        <w:t> </w:t>
      </w:r>
      <w:r>
        <w:rPr>
          <w:color w:val="231F20"/>
          <w:w w:val="95"/>
          <w:sz w:val="20"/>
        </w:rPr>
        <w:t>de</w:t>
      </w:r>
      <w:r>
        <w:rPr>
          <w:color w:val="231F20"/>
          <w:spacing w:val="-27"/>
          <w:w w:val="95"/>
          <w:sz w:val="20"/>
        </w:rPr>
        <w:t> </w:t>
      </w:r>
      <w:r>
        <w:rPr>
          <w:color w:val="231F20"/>
          <w:w w:val="95"/>
          <w:sz w:val="20"/>
        </w:rPr>
        <w:t>que</w:t>
      </w:r>
      <w:r>
        <w:rPr>
          <w:color w:val="231F20"/>
          <w:spacing w:val="-27"/>
          <w:w w:val="95"/>
          <w:sz w:val="20"/>
        </w:rPr>
        <w:t> </w:t>
      </w:r>
      <w:r>
        <w:rPr>
          <w:color w:val="231F20"/>
          <w:w w:val="95"/>
          <w:sz w:val="20"/>
        </w:rPr>
        <w:t>estos</w:t>
      </w:r>
      <w:r>
        <w:rPr>
          <w:color w:val="231F20"/>
          <w:spacing w:val="-27"/>
          <w:w w:val="95"/>
          <w:sz w:val="20"/>
        </w:rPr>
        <w:t> </w:t>
      </w:r>
      <w:r>
        <w:rPr>
          <w:color w:val="231F20"/>
          <w:w w:val="95"/>
          <w:sz w:val="20"/>
        </w:rPr>
        <w:t>compromisos</w:t>
      </w:r>
      <w:r>
        <w:rPr>
          <w:color w:val="231F20"/>
          <w:spacing w:val="-27"/>
          <w:w w:val="95"/>
          <w:sz w:val="20"/>
        </w:rPr>
        <w:t> </w:t>
      </w:r>
      <w:r>
        <w:rPr>
          <w:color w:val="231F20"/>
          <w:w w:val="95"/>
          <w:sz w:val="20"/>
        </w:rPr>
        <w:t>internacionales</w:t>
      </w:r>
      <w:r>
        <w:rPr>
          <w:color w:val="231F20"/>
          <w:spacing w:val="-27"/>
          <w:w w:val="95"/>
          <w:sz w:val="20"/>
        </w:rPr>
        <w:t> </w:t>
      </w:r>
      <w:r>
        <w:rPr>
          <w:color w:val="231F20"/>
          <w:w w:val="95"/>
          <w:sz w:val="20"/>
        </w:rPr>
        <w:t>son</w:t>
      </w:r>
      <w:r>
        <w:rPr>
          <w:color w:val="231F20"/>
          <w:spacing w:val="-27"/>
          <w:w w:val="95"/>
          <w:sz w:val="20"/>
        </w:rPr>
        <w:t> </w:t>
      </w:r>
      <w:r>
        <w:rPr>
          <w:color w:val="231F20"/>
          <w:w w:val="95"/>
          <w:sz w:val="20"/>
        </w:rPr>
        <w:t>asumidos</w:t>
      </w:r>
      <w:r>
        <w:rPr>
          <w:color w:val="231F20"/>
          <w:spacing w:val="-27"/>
          <w:w w:val="95"/>
          <w:sz w:val="20"/>
        </w:rPr>
        <w:t> </w:t>
      </w:r>
      <w:r>
        <w:rPr>
          <w:color w:val="231F20"/>
          <w:w w:val="95"/>
          <w:sz w:val="20"/>
        </w:rPr>
        <w:t>por</w:t>
      </w:r>
      <w:r>
        <w:rPr>
          <w:color w:val="231F20"/>
          <w:spacing w:val="-27"/>
          <w:w w:val="95"/>
          <w:sz w:val="20"/>
        </w:rPr>
        <w:t> </w:t>
      </w:r>
      <w:r>
        <w:rPr>
          <w:color w:val="231F20"/>
          <w:w w:val="95"/>
          <w:sz w:val="20"/>
        </w:rPr>
        <w:t>el</w:t>
      </w:r>
      <w:r>
        <w:rPr>
          <w:color w:val="231F20"/>
          <w:spacing w:val="-27"/>
          <w:w w:val="95"/>
          <w:sz w:val="20"/>
        </w:rPr>
        <w:t> </w:t>
      </w:r>
      <w:r>
        <w:rPr>
          <w:color w:val="231F20"/>
          <w:w w:val="95"/>
          <w:sz w:val="20"/>
        </w:rPr>
        <w:t>Estado </w:t>
      </w:r>
      <w:r>
        <w:rPr>
          <w:color w:val="231F20"/>
          <w:w w:val="95"/>
          <w:sz w:val="19"/>
        </w:rPr>
        <w:t>mexicano</w:t>
      </w:r>
      <w:r>
        <w:rPr>
          <w:color w:val="231F20"/>
          <w:spacing w:val="-17"/>
          <w:w w:val="95"/>
          <w:sz w:val="19"/>
        </w:rPr>
        <w:t> </w:t>
      </w:r>
      <w:r>
        <w:rPr>
          <w:color w:val="231F20"/>
          <w:w w:val="95"/>
          <w:sz w:val="19"/>
        </w:rPr>
        <w:t>en</w:t>
      </w:r>
      <w:r>
        <w:rPr>
          <w:color w:val="231F20"/>
          <w:spacing w:val="-17"/>
          <w:w w:val="95"/>
          <w:sz w:val="19"/>
        </w:rPr>
        <w:t> </w:t>
      </w:r>
      <w:r>
        <w:rPr>
          <w:color w:val="231F20"/>
          <w:w w:val="95"/>
          <w:sz w:val="19"/>
        </w:rPr>
        <w:t>su</w:t>
      </w:r>
      <w:r>
        <w:rPr>
          <w:color w:val="231F20"/>
          <w:spacing w:val="-17"/>
          <w:w w:val="95"/>
          <w:sz w:val="19"/>
        </w:rPr>
        <w:t> </w:t>
      </w:r>
      <w:r>
        <w:rPr>
          <w:color w:val="231F20"/>
          <w:w w:val="95"/>
          <w:sz w:val="19"/>
        </w:rPr>
        <w:t>conjunto</w:t>
      </w:r>
      <w:r>
        <w:rPr>
          <w:color w:val="231F20"/>
          <w:spacing w:val="-17"/>
          <w:w w:val="95"/>
          <w:sz w:val="19"/>
        </w:rPr>
        <w:t> </w:t>
      </w:r>
      <w:r>
        <w:rPr>
          <w:color w:val="231F20"/>
          <w:w w:val="95"/>
          <w:sz w:val="19"/>
        </w:rPr>
        <w:t>y</w:t>
      </w:r>
      <w:r>
        <w:rPr>
          <w:color w:val="231F20"/>
          <w:spacing w:val="-17"/>
          <w:w w:val="95"/>
          <w:sz w:val="19"/>
        </w:rPr>
        <w:t> </w:t>
      </w:r>
      <w:r>
        <w:rPr>
          <w:color w:val="231F20"/>
          <w:w w:val="95"/>
          <w:sz w:val="19"/>
        </w:rPr>
        <w:t>comprometen</w:t>
      </w:r>
      <w:r>
        <w:rPr>
          <w:color w:val="231F20"/>
          <w:spacing w:val="-17"/>
          <w:w w:val="95"/>
          <w:sz w:val="19"/>
        </w:rPr>
        <w:t> </w:t>
      </w:r>
      <w:r>
        <w:rPr>
          <w:color w:val="231F20"/>
          <w:w w:val="95"/>
          <w:sz w:val="19"/>
        </w:rPr>
        <w:t>a</w:t>
      </w:r>
      <w:r>
        <w:rPr>
          <w:color w:val="231F20"/>
          <w:spacing w:val="-17"/>
          <w:w w:val="95"/>
          <w:sz w:val="19"/>
        </w:rPr>
        <w:t> </w:t>
      </w:r>
      <w:r>
        <w:rPr>
          <w:color w:val="231F20"/>
          <w:w w:val="95"/>
          <w:sz w:val="19"/>
        </w:rPr>
        <w:t>todas</w:t>
      </w:r>
      <w:r>
        <w:rPr>
          <w:color w:val="231F20"/>
          <w:spacing w:val="-16"/>
          <w:w w:val="95"/>
          <w:sz w:val="19"/>
        </w:rPr>
        <w:t> </w:t>
      </w:r>
      <w:r>
        <w:rPr>
          <w:color w:val="231F20"/>
          <w:w w:val="95"/>
          <w:sz w:val="19"/>
        </w:rPr>
        <w:t>sus</w:t>
      </w:r>
      <w:r>
        <w:rPr>
          <w:color w:val="231F20"/>
          <w:spacing w:val="-17"/>
          <w:w w:val="95"/>
          <w:sz w:val="19"/>
        </w:rPr>
        <w:t> </w:t>
      </w:r>
      <w:r>
        <w:rPr>
          <w:color w:val="231F20"/>
          <w:w w:val="95"/>
          <w:sz w:val="19"/>
        </w:rPr>
        <w:t>autoridades</w:t>
      </w:r>
      <w:r>
        <w:rPr>
          <w:color w:val="231F20"/>
          <w:spacing w:val="-16"/>
          <w:w w:val="95"/>
          <w:sz w:val="19"/>
        </w:rPr>
        <w:t> </w:t>
      </w:r>
      <w:r>
        <w:rPr>
          <w:color w:val="231F20"/>
          <w:w w:val="95"/>
          <w:sz w:val="19"/>
        </w:rPr>
        <w:t>frente</w:t>
      </w:r>
      <w:r>
        <w:rPr>
          <w:color w:val="231F20"/>
          <w:spacing w:val="-16"/>
          <w:w w:val="95"/>
          <w:sz w:val="19"/>
        </w:rPr>
        <w:t> </w:t>
      </w:r>
      <w:r>
        <w:rPr>
          <w:color w:val="231F20"/>
          <w:w w:val="95"/>
          <w:sz w:val="19"/>
        </w:rPr>
        <w:t>a</w:t>
      </w:r>
      <w:r>
        <w:rPr>
          <w:color w:val="231F20"/>
          <w:spacing w:val="-17"/>
          <w:w w:val="95"/>
          <w:sz w:val="19"/>
        </w:rPr>
        <w:t> </w:t>
      </w:r>
      <w:r>
        <w:rPr>
          <w:color w:val="231F20"/>
          <w:w w:val="95"/>
          <w:sz w:val="19"/>
        </w:rPr>
        <w:t>la</w:t>
      </w:r>
      <w:r>
        <w:rPr>
          <w:color w:val="231F20"/>
          <w:spacing w:val="-17"/>
          <w:w w:val="95"/>
          <w:sz w:val="19"/>
        </w:rPr>
        <w:t> </w:t>
      </w:r>
      <w:r>
        <w:rPr>
          <w:color w:val="231F20"/>
          <w:w w:val="95"/>
          <w:sz w:val="19"/>
        </w:rPr>
        <w:t>comunidad </w:t>
      </w:r>
      <w:r>
        <w:rPr>
          <w:color w:val="231F20"/>
          <w:w w:val="95"/>
          <w:sz w:val="20"/>
        </w:rPr>
        <w:t>internacional;</w:t>
      </w:r>
      <w:r>
        <w:rPr>
          <w:color w:val="231F20"/>
          <w:spacing w:val="-31"/>
          <w:w w:val="95"/>
          <w:sz w:val="20"/>
        </w:rPr>
        <w:t> </w:t>
      </w:r>
      <w:r>
        <w:rPr>
          <w:color w:val="231F20"/>
          <w:w w:val="95"/>
          <w:sz w:val="20"/>
        </w:rPr>
        <w:t>por</w:t>
      </w:r>
      <w:r>
        <w:rPr>
          <w:color w:val="231F20"/>
          <w:spacing w:val="-31"/>
          <w:w w:val="95"/>
          <w:sz w:val="20"/>
        </w:rPr>
        <w:t> </w:t>
      </w:r>
      <w:r>
        <w:rPr>
          <w:color w:val="231F20"/>
          <w:w w:val="95"/>
          <w:sz w:val="20"/>
        </w:rPr>
        <w:t>ello</w:t>
      </w:r>
      <w:r>
        <w:rPr>
          <w:color w:val="231F20"/>
          <w:spacing w:val="-31"/>
          <w:w w:val="95"/>
          <w:sz w:val="20"/>
        </w:rPr>
        <w:t> </w:t>
      </w:r>
      <w:r>
        <w:rPr>
          <w:color w:val="231F20"/>
          <w:w w:val="95"/>
          <w:sz w:val="20"/>
        </w:rPr>
        <w:t>se</w:t>
      </w:r>
      <w:r>
        <w:rPr>
          <w:color w:val="231F20"/>
          <w:spacing w:val="-31"/>
          <w:w w:val="95"/>
          <w:sz w:val="20"/>
        </w:rPr>
        <w:t> </w:t>
      </w:r>
      <w:r>
        <w:rPr>
          <w:color w:val="231F20"/>
          <w:w w:val="95"/>
          <w:sz w:val="20"/>
        </w:rPr>
        <w:t>explica</w:t>
      </w:r>
      <w:r>
        <w:rPr>
          <w:color w:val="231F20"/>
          <w:spacing w:val="-32"/>
          <w:w w:val="95"/>
          <w:sz w:val="20"/>
        </w:rPr>
        <w:t> </w:t>
      </w:r>
      <w:r>
        <w:rPr>
          <w:color w:val="231F20"/>
          <w:w w:val="95"/>
          <w:sz w:val="20"/>
        </w:rPr>
        <w:t>que</w:t>
      </w:r>
      <w:r>
        <w:rPr>
          <w:color w:val="231F20"/>
          <w:spacing w:val="-31"/>
          <w:w w:val="95"/>
          <w:sz w:val="20"/>
        </w:rPr>
        <w:t> </w:t>
      </w:r>
      <w:r>
        <w:rPr>
          <w:color w:val="231F20"/>
          <w:w w:val="95"/>
          <w:sz w:val="20"/>
        </w:rPr>
        <w:t>el</w:t>
      </w:r>
      <w:r>
        <w:rPr>
          <w:color w:val="231F20"/>
          <w:spacing w:val="-31"/>
          <w:w w:val="95"/>
          <w:sz w:val="20"/>
        </w:rPr>
        <w:t> </w:t>
      </w:r>
      <w:r>
        <w:rPr>
          <w:color w:val="231F20"/>
          <w:w w:val="95"/>
          <w:sz w:val="20"/>
        </w:rPr>
        <w:t>Constituyente</w:t>
      </w:r>
      <w:r>
        <w:rPr>
          <w:color w:val="231F20"/>
          <w:spacing w:val="-31"/>
          <w:w w:val="95"/>
          <w:sz w:val="20"/>
        </w:rPr>
        <w:t> </w:t>
      </w:r>
      <w:r>
        <w:rPr>
          <w:color w:val="231F20"/>
          <w:w w:val="95"/>
          <w:sz w:val="20"/>
        </w:rPr>
        <w:t>haya</w:t>
      </w:r>
      <w:r>
        <w:rPr>
          <w:color w:val="231F20"/>
          <w:spacing w:val="-31"/>
          <w:w w:val="95"/>
          <w:sz w:val="20"/>
        </w:rPr>
        <w:t> </w:t>
      </w:r>
      <w:r>
        <w:rPr>
          <w:color w:val="231F20"/>
          <w:w w:val="95"/>
          <w:sz w:val="20"/>
        </w:rPr>
        <w:t>facultado</w:t>
      </w:r>
      <w:r>
        <w:rPr>
          <w:color w:val="231F20"/>
          <w:spacing w:val="-32"/>
          <w:w w:val="95"/>
          <w:sz w:val="20"/>
        </w:rPr>
        <w:t> </w:t>
      </w:r>
      <w:r>
        <w:rPr>
          <w:color w:val="231F20"/>
          <w:w w:val="95"/>
          <w:sz w:val="20"/>
        </w:rPr>
        <w:t>al</w:t>
      </w:r>
      <w:r>
        <w:rPr>
          <w:color w:val="231F20"/>
          <w:spacing w:val="-31"/>
          <w:w w:val="95"/>
          <w:sz w:val="20"/>
        </w:rPr>
        <w:t> </w:t>
      </w:r>
      <w:r>
        <w:rPr>
          <w:color w:val="231F20"/>
          <w:w w:val="95"/>
          <w:sz w:val="20"/>
        </w:rPr>
        <w:t>presidente</w:t>
      </w:r>
      <w:r>
        <w:rPr>
          <w:color w:val="231F20"/>
          <w:spacing w:val="-31"/>
          <w:w w:val="95"/>
          <w:sz w:val="20"/>
        </w:rPr>
        <w:t> </w:t>
      </w:r>
      <w:r>
        <w:rPr>
          <w:color w:val="231F20"/>
          <w:w w:val="95"/>
          <w:sz w:val="20"/>
        </w:rPr>
        <w:t>de la</w:t>
      </w:r>
      <w:r>
        <w:rPr>
          <w:color w:val="231F20"/>
          <w:spacing w:val="-23"/>
          <w:w w:val="95"/>
          <w:sz w:val="20"/>
        </w:rPr>
        <w:t> </w:t>
      </w:r>
      <w:r>
        <w:rPr>
          <w:color w:val="231F20"/>
          <w:w w:val="95"/>
          <w:sz w:val="20"/>
        </w:rPr>
        <w:t>República</w:t>
      </w:r>
      <w:r>
        <w:rPr>
          <w:color w:val="231F20"/>
          <w:spacing w:val="-23"/>
          <w:w w:val="95"/>
          <w:sz w:val="20"/>
        </w:rPr>
        <w:t> </w:t>
      </w:r>
      <w:r>
        <w:rPr>
          <w:color w:val="231F20"/>
          <w:w w:val="95"/>
          <w:sz w:val="20"/>
        </w:rPr>
        <w:t>a</w:t>
      </w:r>
      <w:r>
        <w:rPr>
          <w:color w:val="231F20"/>
          <w:spacing w:val="-23"/>
          <w:w w:val="95"/>
          <w:sz w:val="20"/>
        </w:rPr>
        <w:t> </w:t>
      </w:r>
      <w:r>
        <w:rPr>
          <w:color w:val="231F20"/>
          <w:w w:val="95"/>
          <w:sz w:val="20"/>
        </w:rPr>
        <w:t>suscribir</w:t>
      </w:r>
      <w:r>
        <w:rPr>
          <w:color w:val="231F20"/>
          <w:spacing w:val="-23"/>
          <w:w w:val="95"/>
          <w:sz w:val="20"/>
        </w:rPr>
        <w:t> </w:t>
      </w:r>
      <w:r>
        <w:rPr>
          <w:color w:val="231F20"/>
          <w:w w:val="95"/>
          <w:sz w:val="20"/>
        </w:rPr>
        <w:t>los</w:t>
      </w:r>
      <w:r>
        <w:rPr>
          <w:color w:val="231F20"/>
          <w:spacing w:val="-23"/>
          <w:w w:val="95"/>
          <w:sz w:val="20"/>
        </w:rPr>
        <w:t> </w:t>
      </w:r>
      <w:r>
        <w:rPr>
          <w:color w:val="231F20"/>
          <w:w w:val="95"/>
          <w:sz w:val="20"/>
        </w:rPr>
        <w:t>tratados</w:t>
      </w:r>
      <w:r>
        <w:rPr>
          <w:color w:val="231F20"/>
          <w:spacing w:val="-23"/>
          <w:w w:val="95"/>
          <w:sz w:val="20"/>
        </w:rPr>
        <w:t> </w:t>
      </w:r>
      <w:r>
        <w:rPr>
          <w:color w:val="231F20"/>
          <w:w w:val="95"/>
          <w:sz w:val="20"/>
        </w:rPr>
        <w:t>internacionales</w:t>
      </w:r>
      <w:r>
        <w:rPr>
          <w:color w:val="231F20"/>
          <w:spacing w:val="-23"/>
          <w:w w:val="95"/>
          <w:sz w:val="20"/>
        </w:rPr>
        <w:t> </w:t>
      </w:r>
      <w:r>
        <w:rPr>
          <w:color w:val="231F20"/>
          <w:w w:val="95"/>
          <w:sz w:val="20"/>
        </w:rPr>
        <w:t>en</w:t>
      </w:r>
      <w:r>
        <w:rPr>
          <w:color w:val="231F20"/>
          <w:spacing w:val="-23"/>
          <w:w w:val="95"/>
          <w:sz w:val="20"/>
        </w:rPr>
        <w:t> </w:t>
      </w:r>
      <w:r>
        <w:rPr>
          <w:color w:val="231F20"/>
          <w:w w:val="95"/>
          <w:sz w:val="20"/>
        </w:rPr>
        <w:t>su</w:t>
      </w:r>
      <w:r>
        <w:rPr>
          <w:color w:val="231F20"/>
          <w:spacing w:val="-23"/>
          <w:w w:val="95"/>
          <w:sz w:val="20"/>
        </w:rPr>
        <w:t> </w:t>
      </w:r>
      <w:r>
        <w:rPr>
          <w:color w:val="231F20"/>
          <w:w w:val="95"/>
          <w:sz w:val="20"/>
        </w:rPr>
        <w:t>calidad</w:t>
      </w:r>
      <w:r>
        <w:rPr>
          <w:color w:val="231F20"/>
          <w:spacing w:val="-23"/>
          <w:w w:val="95"/>
          <w:sz w:val="20"/>
        </w:rPr>
        <w:t> </w:t>
      </w:r>
      <w:r>
        <w:rPr>
          <w:color w:val="231F20"/>
          <w:w w:val="95"/>
          <w:sz w:val="20"/>
        </w:rPr>
        <w:t>de</w:t>
      </w:r>
      <w:r>
        <w:rPr>
          <w:color w:val="231F20"/>
          <w:spacing w:val="-23"/>
          <w:w w:val="95"/>
          <w:sz w:val="20"/>
        </w:rPr>
        <w:t> </w:t>
      </w:r>
      <w:r>
        <w:rPr>
          <w:color w:val="231F20"/>
          <w:w w:val="95"/>
          <w:sz w:val="20"/>
        </w:rPr>
        <w:t>jefe</w:t>
      </w:r>
      <w:r>
        <w:rPr>
          <w:color w:val="231F20"/>
          <w:spacing w:val="-23"/>
          <w:w w:val="95"/>
          <w:sz w:val="20"/>
        </w:rPr>
        <w:t> </w:t>
      </w:r>
      <w:r>
        <w:rPr>
          <w:color w:val="231F20"/>
          <w:w w:val="95"/>
          <w:sz w:val="20"/>
        </w:rPr>
        <w:t>de</w:t>
      </w:r>
      <w:r>
        <w:rPr>
          <w:color w:val="231F20"/>
          <w:spacing w:val="-23"/>
          <w:w w:val="95"/>
          <w:sz w:val="20"/>
        </w:rPr>
        <w:t> </w:t>
      </w:r>
      <w:r>
        <w:rPr>
          <w:color w:val="231F20"/>
          <w:w w:val="95"/>
          <w:sz w:val="20"/>
        </w:rPr>
        <w:t>Estado</w:t>
      </w:r>
      <w:r>
        <w:rPr>
          <w:color w:val="231F20"/>
          <w:spacing w:val="-23"/>
          <w:w w:val="95"/>
          <w:sz w:val="20"/>
        </w:rPr>
        <w:t> </w:t>
      </w:r>
      <w:r>
        <w:rPr>
          <w:color w:val="231F20"/>
          <w:spacing w:val="-10"/>
          <w:w w:val="95"/>
          <w:sz w:val="20"/>
        </w:rPr>
        <w:t>y, </w:t>
      </w:r>
      <w:r>
        <w:rPr>
          <w:color w:val="231F20"/>
          <w:sz w:val="19"/>
        </w:rPr>
        <w:t>de</w:t>
      </w:r>
      <w:r>
        <w:rPr>
          <w:color w:val="231F20"/>
          <w:spacing w:val="-17"/>
          <w:sz w:val="19"/>
        </w:rPr>
        <w:t> </w:t>
      </w:r>
      <w:r>
        <w:rPr>
          <w:color w:val="231F20"/>
          <w:sz w:val="19"/>
        </w:rPr>
        <w:t>la</w:t>
      </w:r>
      <w:r>
        <w:rPr>
          <w:color w:val="231F20"/>
          <w:spacing w:val="-17"/>
          <w:sz w:val="19"/>
        </w:rPr>
        <w:t> </w:t>
      </w:r>
      <w:r>
        <w:rPr>
          <w:color w:val="231F20"/>
          <w:sz w:val="19"/>
        </w:rPr>
        <w:t>misma</w:t>
      </w:r>
      <w:r>
        <w:rPr>
          <w:color w:val="231F20"/>
          <w:spacing w:val="-17"/>
          <w:sz w:val="19"/>
        </w:rPr>
        <w:t> </w:t>
      </w:r>
      <w:r>
        <w:rPr>
          <w:color w:val="231F20"/>
          <w:sz w:val="19"/>
        </w:rPr>
        <w:t>manera,</w:t>
      </w:r>
      <w:r>
        <w:rPr>
          <w:color w:val="231F20"/>
          <w:spacing w:val="-17"/>
          <w:sz w:val="19"/>
        </w:rPr>
        <w:t> </w:t>
      </w:r>
      <w:r>
        <w:rPr>
          <w:color w:val="231F20"/>
          <w:sz w:val="19"/>
        </w:rPr>
        <w:t>el</w:t>
      </w:r>
      <w:r>
        <w:rPr>
          <w:color w:val="231F20"/>
          <w:spacing w:val="-17"/>
          <w:sz w:val="19"/>
        </w:rPr>
        <w:t> </w:t>
      </w:r>
      <w:r>
        <w:rPr>
          <w:color w:val="231F20"/>
          <w:sz w:val="19"/>
        </w:rPr>
        <w:t>Senado</w:t>
      </w:r>
      <w:r>
        <w:rPr>
          <w:color w:val="231F20"/>
          <w:spacing w:val="-17"/>
          <w:sz w:val="19"/>
        </w:rPr>
        <w:t> </w:t>
      </w:r>
      <w:r>
        <w:rPr>
          <w:color w:val="231F20"/>
          <w:sz w:val="19"/>
        </w:rPr>
        <w:t>interviene</w:t>
      </w:r>
      <w:r>
        <w:rPr>
          <w:color w:val="231F20"/>
          <w:spacing w:val="-17"/>
          <w:sz w:val="19"/>
        </w:rPr>
        <w:t> </w:t>
      </w:r>
      <w:r>
        <w:rPr>
          <w:color w:val="231F20"/>
          <w:sz w:val="19"/>
        </w:rPr>
        <w:t>como</w:t>
      </w:r>
      <w:r>
        <w:rPr>
          <w:color w:val="231F20"/>
          <w:spacing w:val="-17"/>
          <w:sz w:val="19"/>
        </w:rPr>
        <w:t> </w:t>
      </w:r>
      <w:r>
        <w:rPr>
          <w:color w:val="231F20"/>
          <w:sz w:val="19"/>
        </w:rPr>
        <w:t>representante</w:t>
      </w:r>
      <w:r>
        <w:rPr>
          <w:color w:val="231F20"/>
          <w:spacing w:val="-17"/>
          <w:sz w:val="19"/>
        </w:rPr>
        <w:t> </w:t>
      </w:r>
      <w:r>
        <w:rPr>
          <w:color w:val="231F20"/>
          <w:sz w:val="19"/>
        </w:rPr>
        <w:t>de</w:t>
      </w:r>
      <w:r>
        <w:rPr>
          <w:color w:val="231F20"/>
          <w:spacing w:val="-17"/>
          <w:sz w:val="19"/>
        </w:rPr>
        <w:t> </w:t>
      </w:r>
      <w:r>
        <w:rPr>
          <w:color w:val="231F20"/>
          <w:sz w:val="19"/>
        </w:rPr>
        <w:t>la</w:t>
      </w:r>
      <w:r>
        <w:rPr>
          <w:color w:val="231F20"/>
          <w:spacing w:val="-17"/>
          <w:sz w:val="19"/>
        </w:rPr>
        <w:t> </w:t>
      </w:r>
      <w:r>
        <w:rPr>
          <w:color w:val="231F20"/>
          <w:sz w:val="19"/>
        </w:rPr>
        <w:t>voluntad</w:t>
      </w:r>
      <w:r>
        <w:rPr>
          <w:color w:val="231F20"/>
          <w:spacing w:val="-18"/>
          <w:sz w:val="19"/>
        </w:rPr>
        <w:t> </w:t>
      </w:r>
      <w:r>
        <w:rPr>
          <w:color w:val="231F20"/>
          <w:sz w:val="19"/>
        </w:rPr>
        <w:t>de</w:t>
      </w:r>
      <w:r>
        <w:rPr>
          <w:color w:val="231F20"/>
          <w:spacing w:val="-17"/>
          <w:sz w:val="19"/>
        </w:rPr>
        <w:t> </w:t>
      </w:r>
      <w:r>
        <w:rPr>
          <w:color w:val="231F20"/>
          <w:sz w:val="19"/>
        </w:rPr>
        <w:t>las </w:t>
      </w:r>
      <w:r>
        <w:rPr>
          <w:color w:val="231F20"/>
          <w:w w:val="95"/>
          <w:sz w:val="20"/>
        </w:rPr>
        <w:t>entidades</w:t>
      </w:r>
      <w:r>
        <w:rPr>
          <w:color w:val="231F20"/>
          <w:spacing w:val="-18"/>
          <w:w w:val="95"/>
          <w:sz w:val="20"/>
        </w:rPr>
        <w:t> </w:t>
      </w:r>
      <w:r>
        <w:rPr>
          <w:color w:val="231F20"/>
          <w:w w:val="95"/>
          <w:sz w:val="20"/>
        </w:rPr>
        <w:t>federativas</w:t>
      </w:r>
      <w:r>
        <w:rPr>
          <w:color w:val="231F20"/>
          <w:spacing w:val="-18"/>
          <w:w w:val="95"/>
          <w:sz w:val="20"/>
        </w:rPr>
        <w:t> </w:t>
      </w:r>
      <w:r>
        <w:rPr>
          <w:color w:val="231F20"/>
          <w:spacing w:val="-10"/>
          <w:w w:val="95"/>
          <w:sz w:val="20"/>
        </w:rPr>
        <w:t>y,</w:t>
      </w:r>
      <w:r>
        <w:rPr>
          <w:color w:val="231F20"/>
          <w:spacing w:val="-18"/>
          <w:w w:val="95"/>
          <w:sz w:val="20"/>
        </w:rPr>
        <w:t> </w:t>
      </w:r>
      <w:r>
        <w:rPr>
          <w:color w:val="231F20"/>
          <w:w w:val="95"/>
          <w:sz w:val="20"/>
        </w:rPr>
        <w:t>por</w:t>
      </w:r>
      <w:r>
        <w:rPr>
          <w:color w:val="231F20"/>
          <w:spacing w:val="-18"/>
          <w:w w:val="95"/>
          <w:sz w:val="20"/>
        </w:rPr>
        <w:t> </w:t>
      </w:r>
      <w:r>
        <w:rPr>
          <w:color w:val="231F20"/>
          <w:w w:val="95"/>
          <w:sz w:val="20"/>
        </w:rPr>
        <w:t>medio</w:t>
      </w:r>
      <w:r>
        <w:rPr>
          <w:color w:val="231F20"/>
          <w:spacing w:val="-18"/>
          <w:w w:val="95"/>
          <w:sz w:val="20"/>
        </w:rPr>
        <w:t> </w:t>
      </w:r>
      <w:r>
        <w:rPr>
          <w:color w:val="231F20"/>
          <w:w w:val="95"/>
          <w:sz w:val="20"/>
        </w:rPr>
        <w:t>de</w:t>
      </w:r>
      <w:r>
        <w:rPr>
          <w:color w:val="231F20"/>
          <w:spacing w:val="-18"/>
          <w:w w:val="95"/>
          <w:sz w:val="20"/>
        </w:rPr>
        <w:t> </w:t>
      </w:r>
      <w:r>
        <w:rPr>
          <w:color w:val="231F20"/>
          <w:w w:val="95"/>
          <w:sz w:val="20"/>
        </w:rPr>
        <w:t>su</w:t>
      </w:r>
      <w:r>
        <w:rPr>
          <w:color w:val="231F20"/>
          <w:spacing w:val="-18"/>
          <w:w w:val="95"/>
          <w:sz w:val="20"/>
        </w:rPr>
        <w:t> </w:t>
      </w:r>
      <w:r>
        <w:rPr>
          <w:color w:val="231F20"/>
          <w:w w:val="95"/>
          <w:sz w:val="20"/>
        </w:rPr>
        <w:t>ratificación,</w:t>
      </w:r>
      <w:r>
        <w:rPr>
          <w:color w:val="231F20"/>
          <w:spacing w:val="-18"/>
          <w:w w:val="95"/>
          <w:sz w:val="20"/>
        </w:rPr>
        <w:t> </w:t>
      </w:r>
      <w:r>
        <w:rPr>
          <w:color w:val="231F20"/>
          <w:w w:val="95"/>
          <w:sz w:val="20"/>
        </w:rPr>
        <w:t>obliga</w:t>
      </w:r>
      <w:r>
        <w:rPr>
          <w:color w:val="231F20"/>
          <w:spacing w:val="-18"/>
          <w:w w:val="95"/>
          <w:sz w:val="20"/>
        </w:rPr>
        <w:t> </w:t>
      </w:r>
      <w:r>
        <w:rPr>
          <w:color w:val="231F20"/>
          <w:w w:val="95"/>
          <w:sz w:val="20"/>
        </w:rPr>
        <w:t>a</w:t>
      </w:r>
      <w:r>
        <w:rPr>
          <w:color w:val="231F20"/>
          <w:spacing w:val="-18"/>
          <w:w w:val="95"/>
          <w:sz w:val="20"/>
        </w:rPr>
        <w:t> </w:t>
      </w:r>
      <w:r>
        <w:rPr>
          <w:color w:val="231F20"/>
          <w:w w:val="95"/>
          <w:sz w:val="20"/>
        </w:rPr>
        <w:t>sus</w:t>
      </w:r>
      <w:r>
        <w:rPr>
          <w:color w:val="231F20"/>
          <w:spacing w:val="-18"/>
          <w:w w:val="95"/>
          <w:sz w:val="20"/>
        </w:rPr>
        <w:t> </w:t>
      </w:r>
      <w:r>
        <w:rPr>
          <w:color w:val="231F20"/>
          <w:w w:val="95"/>
          <w:sz w:val="20"/>
        </w:rPr>
        <w:t>autoridades.</w:t>
      </w:r>
      <w:r>
        <w:rPr>
          <w:color w:val="231F20"/>
          <w:spacing w:val="-18"/>
          <w:w w:val="95"/>
          <w:sz w:val="20"/>
        </w:rPr>
        <w:t> </w:t>
      </w:r>
      <w:r>
        <w:rPr>
          <w:color w:val="231F20"/>
          <w:w w:val="95"/>
          <w:sz w:val="20"/>
        </w:rPr>
        <w:t>Otro </w:t>
      </w:r>
      <w:r>
        <w:rPr>
          <w:color w:val="231F20"/>
          <w:sz w:val="19"/>
        </w:rPr>
        <w:t>aspecto</w:t>
      </w:r>
      <w:r>
        <w:rPr>
          <w:color w:val="231F20"/>
          <w:spacing w:val="-23"/>
          <w:sz w:val="19"/>
        </w:rPr>
        <w:t> </w:t>
      </w:r>
      <w:r>
        <w:rPr>
          <w:color w:val="231F20"/>
          <w:sz w:val="19"/>
        </w:rPr>
        <w:t>importante</w:t>
      </w:r>
      <w:r>
        <w:rPr>
          <w:color w:val="231F20"/>
          <w:spacing w:val="-23"/>
          <w:sz w:val="19"/>
        </w:rPr>
        <w:t> </w:t>
      </w:r>
      <w:r>
        <w:rPr>
          <w:color w:val="231F20"/>
          <w:sz w:val="19"/>
        </w:rPr>
        <w:t>para</w:t>
      </w:r>
      <w:r>
        <w:rPr>
          <w:color w:val="231F20"/>
          <w:spacing w:val="-23"/>
          <w:sz w:val="19"/>
        </w:rPr>
        <w:t> </w:t>
      </w:r>
      <w:r>
        <w:rPr>
          <w:color w:val="231F20"/>
          <w:sz w:val="19"/>
        </w:rPr>
        <w:t>considerar</w:t>
      </w:r>
      <w:r>
        <w:rPr>
          <w:color w:val="231F20"/>
          <w:spacing w:val="-23"/>
          <w:sz w:val="19"/>
        </w:rPr>
        <w:t> </w:t>
      </w:r>
      <w:r>
        <w:rPr>
          <w:color w:val="231F20"/>
          <w:sz w:val="19"/>
        </w:rPr>
        <w:t>esta</w:t>
      </w:r>
      <w:r>
        <w:rPr>
          <w:color w:val="231F20"/>
          <w:spacing w:val="-23"/>
          <w:sz w:val="19"/>
        </w:rPr>
        <w:t> </w:t>
      </w:r>
      <w:r>
        <w:rPr>
          <w:color w:val="231F20"/>
          <w:sz w:val="19"/>
        </w:rPr>
        <w:t>jerarquía</w:t>
      </w:r>
      <w:r>
        <w:rPr>
          <w:color w:val="231F20"/>
          <w:spacing w:val="-23"/>
          <w:sz w:val="19"/>
        </w:rPr>
        <w:t> </w:t>
      </w:r>
      <w:r>
        <w:rPr>
          <w:color w:val="231F20"/>
          <w:sz w:val="19"/>
        </w:rPr>
        <w:t>de</w:t>
      </w:r>
      <w:r>
        <w:rPr>
          <w:color w:val="231F20"/>
          <w:spacing w:val="-23"/>
          <w:sz w:val="19"/>
        </w:rPr>
        <w:t> </w:t>
      </w:r>
      <w:r>
        <w:rPr>
          <w:color w:val="231F20"/>
          <w:sz w:val="19"/>
        </w:rPr>
        <w:t>los</w:t>
      </w:r>
      <w:r>
        <w:rPr>
          <w:color w:val="231F20"/>
          <w:spacing w:val="-23"/>
          <w:sz w:val="19"/>
        </w:rPr>
        <w:t> </w:t>
      </w:r>
      <w:r>
        <w:rPr>
          <w:color w:val="231F20"/>
          <w:sz w:val="19"/>
        </w:rPr>
        <w:t>tratados,</w:t>
      </w:r>
      <w:r>
        <w:rPr>
          <w:color w:val="231F20"/>
          <w:spacing w:val="-23"/>
          <w:sz w:val="19"/>
        </w:rPr>
        <w:t> </w:t>
      </w:r>
      <w:r>
        <w:rPr>
          <w:color w:val="231F20"/>
          <w:sz w:val="19"/>
        </w:rPr>
        <w:t>es</w:t>
      </w:r>
      <w:r>
        <w:rPr>
          <w:color w:val="231F20"/>
          <w:spacing w:val="-23"/>
          <w:sz w:val="19"/>
        </w:rPr>
        <w:t> </w:t>
      </w:r>
      <w:r>
        <w:rPr>
          <w:color w:val="231F20"/>
          <w:sz w:val="19"/>
        </w:rPr>
        <w:t>la</w:t>
      </w:r>
      <w:r>
        <w:rPr>
          <w:color w:val="231F20"/>
          <w:spacing w:val="-23"/>
          <w:sz w:val="19"/>
        </w:rPr>
        <w:t> </w:t>
      </w:r>
      <w:r>
        <w:rPr>
          <w:color w:val="231F20"/>
          <w:sz w:val="19"/>
        </w:rPr>
        <w:t>relativa</w:t>
      </w:r>
      <w:r>
        <w:rPr>
          <w:color w:val="231F20"/>
          <w:spacing w:val="-23"/>
          <w:sz w:val="19"/>
        </w:rPr>
        <w:t> </w:t>
      </w:r>
      <w:r>
        <w:rPr>
          <w:color w:val="231F20"/>
          <w:sz w:val="19"/>
        </w:rPr>
        <w:t>a</w:t>
      </w:r>
      <w:r>
        <w:rPr>
          <w:color w:val="231F20"/>
          <w:spacing w:val="-23"/>
          <w:sz w:val="19"/>
        </w:rPr>
        <w:t> </w:t>
      </w:r>
      <w:r>
        <w:rPr>
          <w:color w:val="231F20"/>
          <w:sz w:val="19"/>
        </w:rPr>
        <w:t>que </w:t>
      </w:r>
      <w:r>
        <w:rPr>
          <w:color w:val="231F20"/>
          <w:w w:val="95"/>
          <w:sz w:val="20"/>
        </w:rPr>
        <w:t>en</w:t>
      </w:r>
      <w:r>
        <w:rPr>
          <w:color w:val="231F20"/>
          <w:spacing w:val="-20"/>
          <w:w w:val="95"/>
          <w:sz w:val="20"/>
        </w:rPr>
        <w:t> </w:t>
      </w:r>
      <w:r>
        <w:rPr>
          <w:color w:val="231F20"/>
          <w:w w:val="95"/>
          <w:sz w:val="20"/>
        </w:rPr>
        <w:t>esta</w:t>
      </w:r>
      <w:r>
        <w:rPr>
          <w:color w:val="231F20"/>
          <w:spacing w:val="-20"/>
          <w:w w:val="95"/>
          <w:sz w:val="20"/>
        </w:rPr>
        <w:t> </w:t>
      </w:r>
      <w:r>
        <w:rPr>
          <w:color w:val="231F20"/>
          <w:w w:val="95"/>
          <w:sz w:val="20"/>
        </w:rPr>
        <w:t>materia</w:t>
      </w:r>
      <w:r>
        <w:rPr>
          <w:color w:val="231F20"/>
          <w:spacing w:val="-20"/>
          <w:w w:val="95"/>
          <w:sz w:val="20"/>
        </w:rPr>
        <w:t> </w:t>
      </w:r>
      <w:r>
        <w:rPr>
          <w:color w:val="231F20"/>
          <w:w w:val="95"/>
          <w:sz w:val="20"/>
        </w:rPr>
        <w:t>no</w:t>
      </w:r>
      <w:r>
        <w:rPr>
          <w:color w:val="231F20"/>
          <w:spacing w:val="-20"/>
          <w:w w:val="95"/>
          <w:sz w:val="20"/>
        </w:rPr>
        <w:t> </w:t>
      </w:r>
      <w:r>
        <w:rPr>
          <w:color w:val="231F20"/>
          <w:w w:val="95"/>
          <w:sz w:val="20"/>
        </w:rPr>
        <w:t>existe</w:t>
      </w:r>
      <w:r>
        <w:rPr>
          <w:color w:val="231F20"/>
          <w:spacing w:val="-20"/>
          <w:w w:val="95"/>
          <w:sz w:val="20"/>
        </w:rPr>
        <w:t> </w:t>
      </w:r>
      <w:r>
        <w:rPr>
          <w:color w:val="231F20"/>
          <w:w w:val="95"/>
          <w:sz w:val="20"/>
        </w:rPr>
        <w:t>limitación</w:t>
      </w:r>
      <w:r>
        <w:rPr>
          <w:color w:val="231F20"/>
          <w:spacing w:val="-20"/>
          <w:w w:val="95"/>
          <w:sz w:val="20"/>
        </w:rPr>
        <w:t> </w:t>
      </w:r>
      <w:r>
        <w:rPr>
          <w:color w:val="231F20"/>
          <w:w w:val="95"/>
          <w:sz w:val="20"/>
        </w:rPr>
        <w:t>competencial</w:t>
      </w:r>
      <w:r>
        <w:rPr>
          <w:color w:val="231F20"/>
          <w:spacing w:val="-20"/>
          <w:w w:val="95"/>
          <w:sz w:val="20"/>
        </w:rPr>
        <w:t> </w:t>
      </w:r>
      <w:r>
        <w:rPr>
          <w:color w:val="231F20"/>
          <w:w w:val="95"/>
          <w:sz w:val="20"/>
        </w:rPr>
        <w:t>entre</w:t>
      </w:r>
      <w:r>
        <w:rPr>
          <w:color w:val="231F20"/>
          <w:spacing w:val="-20"/>
          <w:w w:val="95"/>
          <w:sz w:val="20"/>
        </w:rPr>
        <w:t> </w:t>
      </w:r>
      <w:r>
        <w:rPr>
          <w:color w:val="231F20"/>
          <w:w w:val="95"/>
          <w:sz w:val="20"/>
        </w:rPr>
        <w:t>la</w:t>
      </w:r>
      <w:r>
        <w:rPr>
          <w:color w:val="231F20"/>
          <w:spacing w:val="-20"/>
          <w:w w:val="95"/>
          <w:sz w:val="20"/>
        </w:rPr>
        <w:t> </w:t>
      </w:r>
      <w:r>
        <w:rPr>
          <w:color w:val="231F20"/>
          <w:spacing w:val="-3"/>
          <w:w w:val="95"/>
          <w:sz w:val="20"/>
        </w:rPr>
        <w:t>Federación</w:t>
      </w:r>
      <w:r>
        <w:rPr>
          <w:color w:val="231F20"/>
          <w:spacing w:val="-20"/>
          <w:w w:val="95"/>
          <w:sz w:val="20"/>
        </w:rPr>
        <w:t> </w:t>
      </w:r>
      <w:r>
        <w:rPr>
          <w:color w:val="231F20"/>
          <w:w w:val="95"/>
          <w:sz w:val="20"/>
        </w:rPr>
        <w:t>y</w:t>
      </w:r>
      <w:r>
        <w:rPr>
          <w:color w:val="231F20"/>
          <w:spacing w:val="-20"/>
          <w:w w:val="95"/>
          <w:sz w:val="20"/>
        </w:rPr>
        <w:t> </w:t>
      </w:r>
      <w:r>
        <w:rPr>
          <w:color w:val="231F20"/>
          <w:w w:val="95"/>
          <w:sz w:val="20"/>
        </w:rPr>
        <w:t>las</w:t>
      </w:r>
      <w:r>
        <w:rPr>
          <w:color w:val="231F20"/>
          <w:spacing w:val="-20"/>
          <w:w w:val="95"/>
          <w:sz w:val="20"/>
        </w:rPr>
        <w:t> </w:t>
      </w:r>
      <w:r>
        <w:rPr>
          <w:color w:val="231F20"/>
          <w:w w:val="95"/>
          <w:sz w:val="20"/>
        </w:rPr>
        <w:t>entidades federativas,</w:t>
      </w:r>
      <w:r>
        <w:rPr>
          <w:color w:val="231F20"/>
          <w:spacing w:val="-27"/>
          <w:w w:val="95"/>
          <w:sz w:val="20"/>
        </w:rPr>
        <w:t> </w:t>
      </w:r>
      <w:r>
        <w:rPr>
          <w:color w:val="231F20"/>
          <w:w w:val="95"/>
          <w:sz w:val="20"/>
        </w:rPr>
        <w:t>esto</w:t>
      </w:r>
      <w:r>
        <w:rPr>
          <w:color w:val="231F20"/>
          <w:spacing w:val="-27"/>
          <w:w w:val="95"/>
          <w:sz w:val="20"/>
        </w:rPr>
        <w:t> </w:t>
      </w:r>
      <w:r>
        <w:rPr>
          <w:color w:val="231F20"/>
          <w:w w:val="95"/>
          <w:sz w:val="20"/>
        </w:rPr>
        <w:t>es,</w:t>
      </w:r>
      <w:r>
        <w:rPr>
          <w:color w:val="231F20"/>
          <w:spacing w:val="-27"/>
          <w:w w:val="95"/>
          <w:sz w:val="20"/>
        </w:rPr>
        <w:t> </w:t>
      </w:r>
      <w:r>
        <w:rPr>
          <w:color w:val="231F20"/>
          <w:w w:val="95"/>
          <w:sz w:val="20"/>
        </w:rPr>
        <w:t>no</w:t>
      </w:r>
      <w:r>
        <w:rPr>
          <w:color w:val="231F20"/>
          <w:spacing w:val="-27"/>
          <w:w w:val="95"/>
          <w:sz w:val="20"/>
        </w:rPr>
        <w:t> </w:t>
      </w:r>
      <w:r>
        <w:rPr>
          <w:color w:val="231F20"/>
          <w:w w:val="95"/>
          <w:sz w:val="20"/>
        </w:rPr>
        <w:t>se</w:t>
      </w:r>
      <w:r>
        <w:rPr>
          <w:color w:val="231F20"/>
          <w:spacing w:val="-27"/>
          <w:w w:val="95"/>
          <w:sz w:val="20"/>
        </w:rPr>
        <w:t> </w:t>
      </w:r>
      <w:r>
        <w:rPr>
          <w:color w:val="231F20"/>
          <w:w w:val="95"/>
          <w:sz w:val="20"/>
        </w:rPr>
        <w:t>toma</w:t>
      </w:r>
      <w:r>
        <w:rPr>
          <w:color w:val="231F20"/>
          <w:spacing w:val="-27"/>
          <w:w w:val="95"/>
          <w:sz w:val="20"/>
        </w:rPr>
        <w:t> </w:t>
      </w:r>
      <w:r>
        <w:rPr>
          <w:color w:val="231F20"/>
          <w:w w:val="95"/>
          <w:sz w:val="20"/>
        </w:rPr>
        <w:t>en</w:t>
      </w:r>
      <w:r>
        <w:rPr>
          <w:color w:val="231F20"/>
          <w:spacing w:val="-27"/>
          <w:w w:val="95"/>
          <w:sz w:val="20"/>
        </w:rPr>
        <w:t> </w:t>
      </w:r>
      <w:r>
        <w:rPr>
          <w:color w:val="231F20"/>
          <w:w w:val="95"/>
          <w:sz w:val="20"/>
        </w:rPr>
        <w:t>cuenta</w:t>
      </w:r>
      <w:r>
        <w:rPr>
          <w:color w:val="231F20"/>
          <w:spacing w:val="-27"/>
          <w:w w:val="95"/>
          <w:sz w:val="20"/>
        </w:rPr>
        <w:t> </w:t>
      </w:r>
      <w:r>
        <w:rPr>
          <w:color w:val="231F20"/>
          <w:w w:val="95"/>
          <w:sz w:val="20"/>
        </w:rPr>
        <w:t>la</w:t>
      </w:r>
      <w:r>
        <w:rPr>
          <w:color w:val="231F20"/>
          <w:spacing w:val="-27"/>
          <w:w w:val="95"/>
          <w:sz w:val="20"/>
        </w:rPr>
        <w:t> </w:t>
      </w:r>
      <w:r>
        <w:rPr>
          <w:color w:val="231F20"/>
          <w:w w:val="95"/>
          <w:sz w:val="20"/>
        </w:rPr>
        <w:t>competencia</w:t>
      </w:r>
      <w:r>
        <w:rPr>
          <w:color w:val="231F20"/>
          <w:spacing w:val="-27"/>
          <w:w w:val="95"/>
          <w:sz w:val="20"/>
        </w:rPr>
        <w:t> </w:t>
      </w:r>
      <w:r>
        <w:rPr>
          <w:color w:val="231F20"/>
          <w:w w:val="95"/>
          <w:sz w:val="20"/>
        </w:rPr>
        <w:t>federal</w:t>
      </w:r>
      <w:r>
        <w:rPr>
          <w:color w:val="231F20"/>
          <w:spacing w:val="-27"/>
          <w:w w:val="95"/>
          <w:sz w:val="20"/>
        </w:rPr>
        <w:t> </w:t>
      </w:r>
      <w:r>
        <w:rPr>
          <w:color w:val="231F20"/>
          <w:w w:val="95"/>
          <w:sz w:val="20"/>
        </w:rPr>
        <w:t>o</w:t>
      </w:r>
      <w:r>
        <w:rPr>
          <w:color w:val="231F20"/>
          <w:spacing w:val="-27"/>
          <w:w w:val="95"/>
          <w:sz w:val="20"/>
        </w:rPr>
        <w:t> </w:t>
      </w:r>
      <w:r>
        <w:rPr>
          <w:color w:val="231F20"/>
          <w:w w:val="95"/>
          <w:sz w:val="20"/>
        </w:rPr>
        <w:t>local</w:t>
      </w:r>
      <w:r>
        <w:rPr>
          <w:color w:val="231F20"/>
          <w:spacing w:val="-27"/>
          <w:w w:val="95"/>
          <w:sz w:val="20"/>
        </w:rPr>
        <w:t> </w:t>
      </w:r>
      <w:r>
        <w:rPr>
          <w:color w:val="231F20"/>
          <w:w w:val="95"/>
          <w:sz w:val="20"/>
        </w:rPr>
        <w:t>del</w:t>
      </w:r>
      <w:r>
        <w:rPr>
          <w:color w:val="231F20"/>
          <w:spacing w:val="-27"/>
          <w:w w:val="95"/>
          <w:sz w:val="20"/>
        </w:rPr>
        <w:t> </w:t>
      </w:r>
      <w:r>
        <w:rPr>
          <w:color w:val="231F20"/>
          <w:w w:val="95"/>
          <w:sz w:val="20"/>
        </w:rPr>
        <w:t>contenido </w:t>
      </w:r>
      <w:r>
        <w:rPr>
          <w:color w:val="231F20"/>
          <w:sz w:val="19"/>
        </w:rPr>
        <w:t>del</w:t>
      </w:r>
      <w:r>
        <w:rPr>
          <w:color w:val="231F20"/>
          <w:spacing w:val="-8"/>
          <w:sz w:val="19"/>
        </w:rPr>
        <w:t> </w:t>
      </w:r>
      <w:r>
        <w:rPr>
          <w:color w:val="231F20"/>
          <w:sz w:val="19"/>
        </w:rPr>
        <w:t>tratado,</w:t>
      </w:r>
      <w:r>
        <w:rPr>
          <w:color w:val="231F20"/>
          <w:spacing w:val="-8"/>
          <w:sz w:val="19"/>
        </w:rPr>
        <w:t> </w:t>
      </w:r>
      <w:r>
        <w:rPr>
          <w:color w:val="231F20"/>
          <w:sz w:val="19"/>
        </w:rPr>
        <w:t>sino</w:t>
      </w:r>
      <w:r>
        <w:rPr>
          <w:color w:val="231F20"/>
          <w:spacing w:val="-8"/>
          <w:sz w:val="19"/>
        </w:rPr>
        <w:t> </w:t>
      </w:r>
      <w:r>
        <w:rPr>
          <w:color w:val="231F20"/>
          <w:sz w:val="19"/>
        </w:rPr>
        <w:t>que</w:t>
      </w:r>
      <w:r>
        <w:rPr>
          <w:color w:val="231F20"/>
          <w:spacing w:val="-8"/>
          <w:sz w:val="19"/>
        </w:rPr>
        <w:t> </w:t>
      </w:r>
      <w:r>
        <w:rPr>
          <w:color w:val="231F20"/>
          <w:sz w:val="19"/>
        </w:rPr>
        <w:t>por</w:t>
      </w:r>
      <w:r>
        <w:rPr>
          <w:color w:val="231F20"/>
          <w:spacing w:val="-8"/>
          <w:sz w:val="19"/>
        </w:rPr>
        <w:t> </w:t>
      </w:r>
      <w:r>
        <w:rPr>
          <w:color w:val="231F20"/>
          <w:sz w:val="19"/>
        </w:rPr>
        <w:t>mandato</w:t>
      </w:r>
      <w:r>
        <w:rPr>
          <w:color w:val="231F20"/>
          <w:spacing w:val="-8"/>
          <w:sz w:val="19"/>
        </w:rPr>
        <w:t> </w:t>
      </w:r>
      <w:r>
        <w:rPr>
          <w:color w:val="231F20"/>
          <w:spacing w:val="-3"/>
          <w:sz w:val="19"/>
        </w:rPr>
        <w:t>expreso</w:t>
      </w:r>
      <w:r>
        <w:rPr>
          <w:color w:val="231F20"/>
          <w:spacing w:val="-8"/>
          <w:sz w:val="19"/>
        </w:rPr>
        <w:t> </w:t>
      </w:r>
      <w:r>
        <w:rPr>
          <w:color w:val="231F20"/>
          <w:sz w:val="19"/>
        </w:rPr>
        <w:t>del</w:t>
      </w:r>
      <w:r>
        <w:rPr>
          <w:color w:val="231F20"/>
          <w:spacing w:val="-8"/>
          <w:sz w:val="19"/>
        </w:rPr>
        <w:t> </w:t>
      </w:r>
      <w:r>
        <w:rPr>
          <w:color w:val="231F20"/>
          <w:sz w:val="19"/>
        </w:rPr>
        <w:t>propio</w:t>
      </w:r>
      <w:r>
        <w:rPr>
          <w:color w:val="231F20"/>
          <w:spacing w:val="-8"/>
          <w:sz w:val="19"/>
        </w:rPr>
        <w:t> </w:t>
      </w:r>
      <w:r>
        <w:rPr>
          <w:color w:val="231F20"/>
          <w:sz w:val="19"/>
        </w:rPr>
        <w:t>artículo</w:t>
      </w:r>
      <w:r>
        <w:rPr>
          <w:color w:val="231F20"/>
          <w:spacing w:val="-7"/>
          <w:sz w:val="19"/>
        </w:rPr>
        <w:t> </w:t>
      </w:r>
      <w:r>
        <w:rPr>
          <w:color w:val="231F20"/>
          <w:sz w:val="19"/>
        </w:rPr>
        <w:t>133</w:t>
      </w:r>
      <w:r>
        <w:rPr>
          <w:color w:val="231F20"/>
          <w:spacing w:val="-8"/>
          <w:sz w:val="19"/>
        </w:rPr>
        <w:t> </w:t>
      </w:r>
      <w:r>
        <w:rPr>
          <w:color w:val="231F20"/>
          <w:sz w:val="19"/>
        </w:rPr>
        <w:t>el</w:t>
      </w:r>
      <w:r>
        <w:rPr>
          <w:color w:val="231F20"/>
          <w:spacing w:val="-8"/>
          <w:sz w:val="19"/>
        </w:rPr>
        <w:t> </w:t>
      </w:r>
      <w:r>
        <w:rPr>
          <w:color w:val="231F20"/>
          <w:sz w:val="19"/>
        </w:rPr>
        <w:t>presidente</w:t>
      </w:r>
      <w:r>
        <w:rPr>
          <w:color w:val="231F20"/>
          <w:spacing w:val="-8"/>
          <w:sz w:val="19"/>
        </w:rPr>
        <w:t> </w:t>
      </w:r>
      <w:r>
        <w:rPr>
          <w:color w:val="231F20"/>
          <w:sz w:val="19"/>
        </w:rPr>
        <w:t>de </w:t>
      </w:r>
      <w:r>
        <w:rPr>
          <w:color w:val="231F20"/>
          <w:w w:val="95"/>
          <w:sz w:val="20"/>
        </w:rPr>
        <w:t>la</w:t>
      </w:r>
      <w:r>
        <w:rPr>
          <w:color w:val="231F20"/>
          <w:spacing w:val="-8"/>
          <w:w w:val="95"/>
          <w:sz w:val="20"/>
        </w:rPr>
        <w:t> </w:t>
      </w:r>
      <w:r>
        <w:rPr>
          <w:color w:val="231F20"/>
          <w:w w:val="95"/>
          <w:sz w:val="20"/>
        </w:rPr>
        <w:t>República</w:t>
      </w:r>
      <w:r>
        <w:rPr>
          <w:color w:val="231F20"/>
          <w:spacing w:val="-8"/>
          <w:w w:val="95"/>
          <w:sz w:val="20"/>
        </w:rPr>
        <w:t> </w:t>
      </w:r>
      <w:r>
        <w:rPr>
          <w:color w:val="231F20"/>
          <w:w w:val="95"/>
          <w:sz w:val="20"/>
        </w:rPr>
        <w:t>y</w:t>
      </w:r>
      <w:r>
        <w:rPr>
          <w:color w:val="231F20"/>
          <w:spacing w:val="-8"/>
          <w:w w:val="95"/>
          <w:sz w:val="20"/>
        </w:rPr>
        <w:t> </w:t>
      </w:r>
      <w:r>
        <w:rPr>
          <w:color w:val="231F20"/>
          <w:w w:val="95"/>
          <w:sz w:val="20"/>
        </w:rPr>
        <w:t>el</w:t>
      </w:r>
      <w:r>
        <w:rPr>
          <w:color w:val="231F20"/>
          <w:spacing w:val="-8"/>
          <w:w w:val="95"/>
          <w:sz w:val="20"/>
        </w:rPr>
        <w:t> </w:t>
      </w:r>
      <w:r>
        <w:rPr>
          <w:color w:val="231F20"/>
          <w:w w:val="95"/>
          <w:sz w:val="20"/>
        </w:rPr>
        <w:t>Senado</w:t>
      </w:r>
      <w:r>
        <w:rPr>
          <w:color w:val="231F20"/>
          <w:spacing w:val="-8"/>
          <w:w w:val="95"/>
          <w:sz w:val="20"/>
        </w:rPr>
        <w:t> </w:t>
      </w:r>
      <w:r>
        <w:rPr>
          <w:color w:val="231F20"/>
          <w:w w:val="95"/>
          <w:sz w:val="20"/>
        </w:rPr>
        <w:t>pueden</w:t>
      </w:r>
      <w:r>
        <w:rPr>
          <w:color w:val="231F20"/>
          <w:spacing w:val="-8"/>
          <w:w w:val="95"/>
          <w:sz w:val="20"/>
        </w:rPr>
        <w:t> </w:t>
      </w:r>
      <w:r>
        <w:rPr>
          <w:color w:val="231F20"/>
          <w:w w:val="95"/>
          <w:sz w:val="20"/>
        </w:rPr>
        <w:t>obligar</w:t>
      </w:r>
      <w:r>
        <w:rPr>
          <w:color w:val="231F20"/>
          <w:spacing w:val="-8"/>
          <w:w w:val="95"/>
          <w:sz w:val="20"/>
        </w:rPr>
        <w:t> </w:t>
      </w:r>
      <w:r>
        <w:rPr>
          <w:color w:val="231F20"/>
          <w:w w:val="95"/>
          <w:sz w:val="20"/>
        </w:rPr>
        <w:t>al</w:t>
      </w:r>
      <w:r>
        <w:rPr>
          <w:color w:val="231F20"/>
          <w:spacing w:val="-8"/>
          <w:w w:val="95"/>
          <w:sz w:val="20"/>
        </w:rPr>
        <w:t> </w:t>
      </w:r>
      <w:r>
        <w:rPr>
          <w:color w:val="231F20"/>
          <w:w w:val="95"/>
          <w:sz w:val="20"/>
        </w:rPr>
        <w:t>Estado</w:t>
      </w:r>
      <w:r>
        <w:rPr>
          <w:color w:val="231F20"/>
          <w:spacing w:val="-8"/>
          <w:w w:val="95"/>
          <w:sz w:val="20"/>
        </w:rPr>
        <w:t> </w:t>
      </w:r>
      <w:r>
        <w:rPr>
          <w:color w:val="231F20"/>
          <w:w w:val="95"/>
          <w:sz w:val="20"/>
        </w:rPr>
        <w:t>mexicano</w:t>
      </w:r>
      <w:r>
        <w:rPr>
          <w:color w:val="231F20"/>
          <w:spacing w:val="-8"/>
          <w:w w:val="95"/>
          <w:sz w:val="20"/>
        </w:rPr>
        <w:t> </w:t>
      </w:r>
      <w:r>
        <w:rPr>
          <w:color w:val="231F20"/>
          <w:w w:val="95"/>
          <w:sz w:val="20"/>
        </w:rPr>
        <w:t>en</w:t>
      </w:r>
      <w:r>
        <w:rPr>
          <w:color w:val="231F20"/>
          <w:spacing w:val="-8"/>
          <w:w w:val="95"/>
          <w:sz w:val="20"/>
        </w:rPr>
        <w:t> </w:t>
      </w:r>
      <w:r>
        <w:rPr>
          <w:color w:val="231F20"/>
          <w:w w:val="95"/>
          <w:sz w:val="20"/>
        </w:rPr>
        <w:t>cualquier</w:t>
      </w:r>
      <w:r>
        <w:rPr>
          <w:color w:val="231F20"/>
          <w:spacing w:val="-8"/>
          <w:w w:val="95"/>
          <w:sz w:val="20"/>
        </w:rPr>
        <w:t> </w:t>
      </w:r>
      <w:r>
        <w:rPr>
          <w:color w:val="231F20"/>
          <w:w w:val="95"/>
          <w:sz w:val="20"/>
        </w:rPr>
        <w:t>materia, </w:t>
      </w:r>
      <w:r>
        <w:rPr>
          <w:color w:val="231F20"/>
          <w:sz w:val="19"/>
        </w:rPr>
        <w:t>independientemente</w:t>
      </w:r>
      <w:r>
        <w:rPr>
          <w:color w:val="231F20"/>
          <w:spacing w:val="-26"/>
          <w:sz w:val="19"/>
        </w:rPr>
        <w:t> </w:t>
      </w:r>
      <w:r>
        <w:rPr>
          <w:color w:val="231F20"/>
          <w:sz w:val="19"/>
        </w:rPr>
        <w:t>de</w:t>
      </w:r>
      <w:r>
        <w:rPr>
          <w:color w:val="231F20"/>
          <w:spacing w:val="-26"/>
          <w:sz w:val="19"/>
        </w:rPr>
        <w:t> </w:t>
      </w:r>
      <w:r>
        <w:rPr>
          <w:color w:val="231F20"/>
          <w:sz w:val="19"/>
        </w:rPr>
        <w:t>que</w:t>
      </w:r>
      <w:r>
        <w:rPr>
          <w:color w:val="231F20"/>
          <w:spacing w:val="-26"/>
          <w:sz w:val="19"/>
        </w:rPr>
        <w:t> </w:t>
      </w:r>
      <w:r>
        <w:rPr>
          <w:color w:val="231F20"/>
          <w:sz w:val="19"/>
        </w:rPr>
        <w:t>para</w:t>
      </w:r>
      <w:r>
        <w:rPr>
          <w:color w:val="231F20"/>
          <w:spacing w:val="-26"/>
          <w:sz w:val="19"/>
        </w:rPr>
        <w:t> </w:t>
      </w:r>
      <w:r>
        <w:rPr>
          <w:color w:val="231F20"/>
          <w:sz w:val="19"/>
        </w:rPr>
        <w:t>otros</w:t>
      </w:r>
      <w:r>
        <w:rPr>
          <w:color w:val="231F20"/>
          <w:spacing w:val="-26"/>
          <w:sz w:val="19"/>
        </w:rPr>
        <w:t> </w:t>
      </w:r>
      <w:r>
        <w:rPr>
          <w:color w:val="231F20"/>
          <w:sz w:val="19"/>
        </w:rPr>
        <w:t>efectos</w:t>
      </w:r>
      <w:r>
        <w:rPr>
          <w:color w:val="231F20"/>
          <w:spacing w:val="-26"/>
          <w:sz w:val="19"/>
        </w:rPr>
        <w:t> </w:t>
      </w:r>
      <w:r>
        <w:rPr>
          <w:color w:val="231F20"/>
          <w:sz w:val="19"/>
        </w:rPr>
        <w:t>ésta</w:t>
      </w:r>
      <w:r>
        <w:rPr>
          <w:color w:val="231F20"/>
          <w:spacing w:val="-26"/>
          <w:sz w:val="19"/>
        </w:rPr>
        <w:t> </w:t>
      </w:r>
      <w:r>
        <w:rPr>
          <w:color w:val="231F20"/>
          <w:sz w:val="19"/>
        </w:rPr>
        <w:t>sea</w:t>
      </w:r>
      <w:r>
        <w:rPr>
          <w:color w:val="231F20"/>
          <w:spacing w:val="-26"/>
          <w:sz w:val="19"/>
        </w:rPr>
        <w:t> </w:t>
      </w:r>
      <w:r>
        <w:rPr>
          <w:color w:val="231F20"/>
          <w:sz w:val="19"/>
        </w:rPr>
        <w:t>competencia</w:t>
      </w:r>
      <w:r>
        <w:rPr>
          <w:color w:val="231F20"/>
          <w:spacing w:val="-26"/>
          <w:sz w:val="19"/>
        </w:rPr>
        <w:t> </w:t>
      </w:r>
      <w:r>
        <w:rPr>
          <w:color w:val="231F20"/>
          <w:sz w:val="19"/>
        </w:rPr>
        <w:t>de</w:t>
      </w:r>
      <w:r>
        <w:rPr>
          <w:color w:val="231F20"/>
          <w:spacing w:val="-26"/>
          <w:sz w:val="19"/>
        </w:rPr>
        <w:t> </w:t>
      </w:r>
      <w:r>
        <w:rPr>
          <w:color w:val="231F20"/>
          <w:sz w:val="19"/>
        </w:rPr>
        <w:t>las</w:t>
      </w:r>
      <w:r>
        <w:rPr>
          <w:color w:val="231F20"/>
          <w:spacing w:val="-26"/>
          <w:sz w:val="19"/>
        </w:rPr>
        <w:t> </w:t>
      </w:r>
      <w:r>
        <w:rPr>
          <w:color w:val="231F20"/>
          <w:sz w:val="19"/>
        </w:rPr>
        <w:t>entidades </w:t>
      </w:r>
      <w:r>
        <w:rPr>
          <w:color w:val="231F20"/>
          <w:w w:val="95"/>
          <w:sz w:val="20"/>
        </w:rPr>
        <w:t>federativas.</w:t>
      </w:r>
      <w:r>
        <w:rPr>
          <w:color w:val="231F20"/>
          <w:spacing w:val="-29"/>
          <w:w w:val="95"/>
          <w:sz w:val="20"/>
        </w:rPr>
        <w:t> </w:t>
      </w:r>
      <w:r>
        <w:rPr>
          <w:color w:val="231F20"/>
          <w:w w:val="95"/>
          <w:sz w:val="20"/>
        </w:rPr>
        <w:t>Como</w:t>
      </w:r>
      <w:r>
        <w:rPr>
          <w:color w:val="231F20"/>
          <w:spacing w:val="-28"/>
          <w:w w:val="95"/>
          <w:sz w:val="20"/>
        </w:rPr>
        <w:t> </w:t>
      </w:r>
      <w:r>
        <w:rPr>
          <w:color w:val="231F20"/>
          <w:w w:val="95"/>
          <w:sz w:val="20"/>
        </w:rPr>
        <w:t>consecuencia</w:t>
      </w:r>
      <w:r>
        <w:rPr>
          <w:color w:val="231F20"/>
          <w:spacing w:val="-29"/>
          <w:w w:val="95"/>
          <w:sz w:val="20"/>
        </w:rPr>
        <w:t> </w:t>
      </w:r>
      <w:r>
        <w:rPr>
          <w:color w:val="231F20"/>
          <w:w w:val="95"/>
          <w:sz w:val="20"/>
        </w:rPr>
        <w:t>de</w:t>
      </w:r>
      <w:r>
        <w:rPr>
          <w:color w:val="231F20"/>
          <w:spacing w:val="-28"/>
          <w:w w:val="95"/>
          <w:sz w:val="20"/>
        </w:rPr>
        <w:t> </w:t>
      </w:r>
      <w:r>
        <w:rPr>
          <w:color w:val="231F20"/>
          <w:w w:val="95"/>
          <w:sz w:val="20"/>
        </w:rPr>
        <w:t>lo</w:t>
      </w:r>
      <w:r>
        <w:rPr>
          <w:color w:val="231F20"/>
          <w:spacing w:val="-28"/>
          <w:w w:val="95"/>
          <w:sz w:val="20"/>
        </w:rPr>
        <w:t> </w:t>
      </w:r>
      <w:r>
        <w:rPr>
          <w:color w:val="231F20"/>
          <w:spacing w:val="-3"/>
          <w:w w:val="95"/>
          <w:sz w:val="20"/>
        </w:rPr>
        <w:t>anterior,</w:t>
      </w:r>
      <w:r>
        <w:rPr>
          <w:color w:val="231F20"/>
          <w:spacing w:val="-28"/>
          <w:w w:val="95"/>
          <w:sz w:val="20"/>
        </w:rPr>
        <w:t> </w:t>
      </w:r>
      <w:r>
        <w:rPr>
          <w:color w:val="231F20"/>
          <w:w w:val="95"/>
          <w:sz w:val="20"/>
        </w:rPr>
        <w:t>la</w:t>
      </w:r>
      <w:r>
        <w:rPr>
          <w:color w:val="231F20"/>
          <w:spacing w:val="-28"/>
          <w:w w:val="95"/>
          <w:sz w:val="20"/>
        </w:rPr>
        <w:t> </w:t>
      </w:r>
      <w:r>
        <w:rPr>
          <w:color w:val="231F20"/>
          <w:w w:val="95"/>
          <w:sz w:val="20"/>
        </w:rPr>
        <w:t>interpretación</w:t>
      </w:r>
      <w:r>
        <w:rPr>
          <w:color w:val="231F20"/>
          <w:spacing w:val="-28"/>
          <w:w w:val="95"/>
          <w:sz w:val="20"/>
        </w:rPr>
        <w:t> </w:t>
      </w:r>
      <w:r>
        <w:rPr>
          <w:color w:val="231F20"/>
          <w:w w:val="95"/>
          <w:sz w:val="20"/>
        </w:rPr>
        <w:t>del</w:t>
      </w:r>
      <w:r>
        <w:rPr>
          <w:color w:val="231F20"/>
          <w:spacing w:val="-28"/>
          <w:w w:val="95"/>
          <w:sz w:val="20"/>
        </w:rPr>
        <w:t> </w:t>
      </w:r>
      <w:r>
        <w:rPr>
          <w:color w:val="231F20"/>
          <w:w w:val="95"/>
          <w:sz w:val="20"/>
        </w:rPr>
        <w:t>artículo</w:t>
      </w:r>
      <w:r>
        <w:rPr>
          <w:color w:val="231F20"/>
          <w:spacing w:val="-28"/>
          <w:w w:val="95"/>
          <w:sz w:val="20"/>
        </w:rPr>
        <w:t> </w:t>
      </w:r>
      <w:r>
        <w:rPr>
          <w:color w:val="231F20"/>
          <w:w w:val="95"/>
          <w:sz w:val="20"/>
        </w:rPr>
        <w:t>133</w:t>
      </w:r>
      <w:r>
        <w:rPr>
          <w:color w:val="231F20"/>
          <w:spacing w:val="-29"/>
          <w:w w:val="95"/>
          <w:sz w:val="20"/>
        </w:rPr>
        <w:t> </w:t>
      </w:r>
      <w:r>
        <w:rPr>
          <w:color w:val="231F20"/>
          <w:w w:val="95"/>
          <w:sz w:val="20"/>
        </w:rPr>
        <w:t>lleva a</w:t>
      </w:r>
      <w:r>
        <w:rPr>
          <w:color w:val="231F20"/>
          <w:spacing w:val="-11"/>
          <w:w w:val="95"/>
          <w:sz w:val="20"/>
        </w:rPr>
        <w:t> </w:t>
      </w:r>
      <w:r>
        <w:rPr>
          <w:color w:val="231F20"/>
          <w:w w:val="95"/>
          <w:sz w:val="20"/>
        </w:rPr>
        <w:t>considerar</w:t>
      </w:r>
      <w:r>
        <w:rPr>
          <w:color w:val="231F20"/>
          <w:spacing w:val="-11"/>
          <w:w w:val="95"/>
          <w:sz w:val="20"/>
        </w:rPr>
        <w:t> </w:t>
      </w:r>
      <w:r>
        <w:rPr>
          <w:color w:val="231F20"/>
          <w:w w:val="95"/>
          <w:sz w:val="20"/>
        </w:rPr>
        <w:t>en</w:t>
      </w:r>
      <w:r>
        <w:rPr>
          <w:color w:val="231F20"/>
          <w:spacing w:val="-11"/>
          <w:w w:val="95"/>
          <w:sz w:val="20"/>
        </w:rPr>
        <w:t> </w:t>
      </w:r>
      <w:r>
        <w:rPr>
          <w:color w:val="231F20"/>
          <w:w w:val="95"/>
          <w:sz w:val="20"/>
        </w:rPr>
        <w:t>un</w:t>
      </w:r>
      <w:r>
        <w:rPr>
          <w:color w:val="231F20"/>
          <w:spacing w:val="-11"/>
          <w:w w:val="95"/>
          <w:sz w:val="20"/>
        </w:rPr>
        <w:t> </w:t>
      </w:r>
      <w:r>
        <w:rPr>
          <w:color w:val="231F20"/>
          <w:w w:val="95"/>
          <w:sz w:val="20"/>
        </w:rPr>
        <w:t>tercer</w:t>
      </w:r>
      <w:r>
        <w:rPr>
          <w:color w:val="231F20"/>
          <w:spacing w:val="-11"/>
          <w:w w:val="95"/>
          <w:sz w:val="20"/>
        </w:rPr>
        <w:t> </w:t>
      </w:r>
      <w:r>
        <w:rPr>
          <w:color w:val="231F20"/>
          <w:w w:val="95"/>
          <w:sz w:val="20"/>
        </w:rPr>
        <w:t>lugar</w:t>
      </w:r>
      <w:r>
        <w:rPr>
          <w:color w:val="231F20"/>
          <w:spacing w:val="-11"/>
          <w:w w:val="95"/>
          <w:sz w:val="20"/>
        </w:rPr>
        <w:t> </w:t>
      </w:r>
      <w:r>
        <w:rPr>
          <w:color w:val="231F20"/>
          <w:w w:val="95"/>
          <w:sz w:val="20"/>
        </w:rPr>
        <w:t>al</w:t>
      </w:r>
      <w:r>
        <w:rPr>
          <w:color w:val="231F20"/>
          <w:spacing w:val="-11"/>
          <w:w w:val="95"/>
          <w:sz w:val="20"/>
        </w:rPr>
        <w:t> </w:t>
      </w:r>
      <w:r>
        <w:rPr>
          <w:color w:val="231F20"/>
          <w:w w:val="95"/>
          <w:sz w:val="20"/>
        </w:rPr>
        <w:t>derecho</w:t>
      </w:r>
      <w:r>
        <w:rPr>
          <w:color w:val="231F20"/>
          <w:spacing w:val="-11"/>
          <w:w w:val="95"/>
          <w:sz w:val="20"/>
        </w:rPr>
        <w:t> </w:t>
      </w:r>
      <w:r>
        <w:rPr>
          <w:color w:val="231F20"/>
          <w:w w:val="95"/>
          <w:sz w:val="20"/>
        </w:rPr>
        <w:t>federal</w:t>
      </w:r>
      <w:r>
        <w:rPr>
          <w:color w:val="231F20"/>
          <w:spacing w:val="-11"/>
          <w:w w:val="95"/>
          <w:sz w:val="20"/>
        </w:rPr>
        <w:t> </w:t>
      </w:r>
      <w:r>
        <w:rPr>
          <w:color w:val="231F20"/>
          <w:w w:val="95"/>
          <w:sz w:val="20"/>
        </w:rPr>
        <w:t>y</w:t>
      </w:r>
      <w:r>
        <w:rPr>
          <w:color w:val="231F20"/>
          <w:spacing w:val="-11"/>
          <w:w w:val="95"/>
          <w:sz w:val="20"/>
        </w:rPr>
        <w:t> </w:t>
      </w:r>
      <w:r>
        <w:rPr>
          <w:color w:val="231F20"/>
          <w:w w:val="95"/>
          <w:sz w:val="20"/>
        </w:rPr>
        <w:t>al</w:t>
      </w:r>
      <w:r>
        <w:rPr>
          <w:color w:val="231F20"/>
          <w:spacing w:val="-11"/>
          <w:w w:val="95"/>
          <w:sz w:val="20"/>
        </w:rPr>
        <w:t> </w:t>
      </w:r>
      <w:r>
        <w:rPr>
          <w:color w:val="231F20"/>
          <w:w w:val="95"/>
          <w:sz w:val="20"/>
        </w:rPr>
        <w:t>local</w:t>
      </w:r>
      <w:r>
        <w:rPr>
          <w:color w:val="231F20"/>
          <w:spacing w:val="-11"/>
          <w:w w:val="95"/>
          <w:sz w:val="20"/>
        </w:rPr>
        <w:t> </w:t>
      </w:r>
      <w:r>
        <w:rPr>
          <w:color w:val="231F20"/>
          <w:w w:val="95"/>
          <w:sz w:val="20"/>
        </w:rPr>
        <w:t>en</w:t>
      </w:r>
      <w:r>
        <w:rPr>
          <w:color w:val="231F20"/>
          <w:spacing w:val="-11"/>
          <w:w w:val="95"/>
          <w:sz w:val="20"/>
        </w:rPr>
        <w:t> </w:t>
      </w:r>
      <w:r>
        <w:rPr>
          <w:color w:val="231F20"/>
          <w:w w:val="95"/>
          <w:sz w:val="20"/>
        </w:rPr>
        <w:t>una</w:t>
      </w:r>
      <w:r>
        <w:rPr>
          <w:color w:val="231F20"/>
          <w:spacing w:val="-11"/>
          <w:w w:val="95"/>
          <w:sz w:val="20"/>
        </w:rPr>
        <w:t> </w:t>
      </w:r>
      <w:r>
        <w:rPr>
          <w:color w:val="231F20"/>
          <w:w w:val="95"/>
          <w:sz w:val="20"/>
        </w:rPr>
        <w:t>misma</w:t>
      </w:r>
      <w:r>
        <w:rPr>
          <w:color w:val="231F20"/>
          <w:spacing w:val="-11"/>
          <w:w w:val="95"/>
          <w:sz w:val="20"/>
        </w:rPr>
        <w:t> </w:t>
      </w:r>
      <w:r>
        <w:rPr>
          <w:color w:val="231F20"/>
          <w:w w:val="95"/>
          <w:sz w:val="20"/>
        </w:rPr>
        <w:t>jerarquía en</w:t>
      </w:r>
      <w:r>
        <w:rPr>
          <w:color w:val="231F20"/>
          <w:spacing w:val="-26"/>
          <w:w w:val="95"/>
          <w:sz w:val="20"/>
        </w:rPr>
        <w:t> </w:t>
      </w:r>
      <w:r>
        <w:rPr>
          <w:color w:val="231F20"/>
          <w:w w:val="95"/>
          <w:sz w:val="20"/>
        </w:rPr>
        <w:t>virtud</w:t>
      </w:r>
      <w:r>
        <w:rPr>
          <w:color w:val="231F20"/>
          <w:spacing w:val="-26"/>
          <w:w w:val="95"/>
          <w:sz w:val="20"/>
        </w:rPr>
        <w:t> </w:t>
      </w:r>
      <w:r>
        <w:rPr>
          <w:color w:val="231F20"/>
          <w:w w:val="95"/>
          <w:sz w:val="20"/>
        </w:rPr>
        <w:t>de</w:t>
      </w:r>
      <w:r>
        <w:rPr>
          <w:color w:val="231F20"/>
          <w:spacing w:val="-26"/>
          <w:w w:val="95"/>
          <w:sz w:val="20"/>
        </w:rPr>
        <w:t> </w:t>
      </w:r>
      <w:r>
        <w:rPr>
          <w:color w:val="231F20"/>
          <w:w w:val="95"/>
          <w:sz w:val="20"/>
        </w:rPr>
        <w:t>lo</w:t>
      </w:r>
      <w:r>
        <w:rPr>
          <w:color w:val="231F20"/>
          <w:spacing w:val="-26"/>
          <w:w w:val="95"/>
          <w:sz w:val="20"/>
        </w:rPr>
        <w:t> </w:t>
      </w:r>
      <w:r>
        <w:rPr>
          <w:color w:val="231F20"/>
          <w:w w:val="95"/>
          <w:sz w:val="20"/>
        </w:rPr>
        <w:t>dispuesto</w:t>
      </w:r>
      <w:r>
        <w:rPr>
          <w:color w:val="231F20"/>
          <w:spacing w:val="-25"/>
          <w:w w:val="95"/>
          <w:sz w:val="20"/>
        </w:rPr>
        <w:t> </w:t>
      </w:r>
      <w:r>
        <w:rPr>
          <w:color w:val="231F20"/>
          <w:w w:val="95"/>
          <w:sz w:val="20"/>
        </w:rPr>
        <w:t>en</w:t>
      </w:r>
      <w:r>
        <w:rPr>
          <w:color w:val="231F20"/>
          <w:spacing w:val="-26"/>
          <w:w w:val="95"/>
          <w:sz w:val="20"/>
        </w:rPr>
        <w:t> </w:t>
      </w:r>
      <w:r>
        <w:rPr>
          <w:color w:val="231F20"/>
          <w:w w:val="95"/>
          <w:sz w:val="20"/>
        </w:rPr>
        <w:t>el</w:t>
      </w:r>
      <w:r>
        <w:rPr>
          <w:color w:val="231F20"/>
          <w:spacing w:val="-26"/>
          <w:w w:val="95"/>
          <w:sz w:val="20"/>
        </w:rPr>
        <w:t> </w:t>
      </w:r>
      <w:r>
        <w:rPr>
          <w:color w:val="231F20"/>
          <w:w w:val="95"/>
          <w:sz w:val="20"/>
        </w:rPr>
        <w:t>artículo</w:t>
      </w:r>
      <w:r>
        <w:rPr>
          <w:color w:val="231F20"/>
          <w:spacing w:val="-25"/>
          <w:w w:val="95"/>
          <w:sz w:val="20"/>
        </w:rPr>
        <w:t> </w:t>
      </w:r>
      <w:r>
        <w:rPr>
          <w:color w:val="231F20"/>
          <w:w w:val="95"/>
          <w:sz w:val="20"/>
        </w:rPr>
        <w:t>124</w:t>
      </w:r>
      <w:r>
        <w:rPr>
          <w:color w:val="231F20"/>
          <w:spacing w:val="-26"/>
          <w:w w:val="95"/>
          <w:sz w:val="20"/>
        </w:rPr>
        <w:t> </w:t>
      </w:r>
      <w:r>
        <w:rPr>
          <w:color w:val="231F20"/>
          <w:w w:val="95"/>
          <w:sz w:val="20"/>
        </w:rPr>
        <w:t>de</w:t>
      </w:r>
      <w:r>
        <w:rPr>
          <w:color w:val="231F20"/>
          <w:spacing w:val="-26"/>
          <w:w w:val="95"/>
          <w:sz w:val="20"/>
        </w:rPr>
        <w:t> </w:t>
      </w:r>
      <w:r>
        <w:rPr>
          <w:color w:val="231F20"/>
          <w:w w:val="95"/>
          <w:sz w:val="20"/>
        </w:rPr>
        <w:t>la</w:t>
      </w:r>
      <w:r>
        <w:rPr>
          <w:color w:val="231F20"/>
          <w:spacing w:val="-26"/>
          <w:w w:val="95"/>
          <w:sz w:val="20"/>
        </w:rPr>
        <w:t> </w:t>
      </w:r>
      <w:r>
        <w:rPr>
          <w:color w:val="231F20"/>
          <w:w w:val="95"/>
          <w:sz w:val="20"/>
        </w:rPr>
        <w:t>Ley</w:t>
      </w:r>
      <w:r>
        <w:rPr>
          <w:color w:val="231F20"/>
          <w:spacing w:val="-26"/>
          <w:w w:val="95"/>
          <w:sz w:val="20"/>
        </w:rPr>
        <w:t> </w:t>
      </w:r>
      <w:r>
        <w:rPr>
          <w:color w:val="231F20"/>
          <w:w w:val="95"/>
          <w:sz w:val="20"/>
        </w:rPr>
        <w:t>Fundamental,</w:t>
      </w:r>
      <w:r>
        <w:rPr>
          <w:color w:val="231F20"/>
          <w:spacing w:val="-26"/>
          <w:w w:val="95"/>
          <w:sz w:val="20"/>
        </w:rPr>
        <w:t> </w:t>
      </w:r>
      <w:r>
        <w:rPr>
          <w:color w:val="231F20"/>
          <w:w w:val="95"/>
          <w:sz w:val="20"/>
        </w:rPr>
        <w:t>el</w:t>
      </w:r>
      <w:r>
        <w:rPr>
          <w:color w:val="231F20"/>
          <w:spacing w:val="-26"/>
          <w:w w:val="95"/>
          <w:sz w:val="20"/>
        </w:rPr>
        <w:t> </w:t>
      </w:r>
      <w:r>
        <w:rPr>
          <w:color w:val="231F20"/>
          <w:w w:val="95"/>
          <w:sz w:val="20"/>
        </w:rPr>
        <w:t>cual</w:t>
      </w:r>
      <w:r>
        <w:rPr>
          <w:color w:val="231F20"/>
          <w:spacing w:val="-26"/>
          <w:w w:val="95"/>
          <w:sz w:val="20"/>
        </w:rPr>
        <w:t> </w:t>
      </w:r>
      <w:r>
        <w:rPr>
          <w:color w:val="231F20"/>
          <w:w w:val="95"/>
          <w:sz w:val="20"/>
        </w:rPr>
        <w:t>ordena</w:t>
      </w:r>
      <w:r>
        <w:rPr>
          <w:color w:val="231F20"/>
          <w:spacing w:val="-25"/>
          <w:w w:val="95"/>
          <w:sz w:val="20"/>
        </w:rPr>
        <w:t> </w:t>
      </w:r>
      <w:r>
        <w:rPr>
          <w:color w:val="231F20"/>
          <w:w w:val="95"/>
          <w:sz w:val="20"/>
        </w:rPr>
        <w:t>que </w:t>
      </w:r>
      <w:r>
        <w:rPr>
          <w:color w:val="231F20"/>
          <w:w w:val="95"/>
          <w:sz w:val="19"/>
        </w:rPr>
        <w:t>“Las</w:t>
      </w:r>
      <w:r>
        <w:rPr>
          <w:color w:val="231F20"/>
          <w:spacing w:val="-11"/>
          <w:w w:val="95"/>
          <w:sz w:val="19"/>
        </w:rPr>
        <w:t> </w:t>
      </w:r>
      <w:r>
        <w:rPr>
          <w:color w:val="231F20"/>
          <w:w w:val="95"/>
          <w:sz w:val="19"/>
        </w:rPr>
        <w:t>facultades</w:t>
      </w:r>
      <w:r>
        <w:rPr>
          <w:color w:val="231F20"/>
          <w:spacing w:val="-11"/>
          <w:w w:val="95"/>
          <w:sz w:val="19"/>
        </w:rPr>
        <w:t> </w:t>
      </w:r>
      <w:r>
        <w:rPr>
          <w:color w:val="231F20"/>
          <w:w w:val="95"/>
          <w:sz w:val="19"/>
        </w:rPr>
        <w:t>que</w:t>
      </w:r>
      <w:r>
        <w:rPr>
          <w:color w:val="231F20"/>
          <w:spacing w:val="-11"/>
          <w:w w:val="95"/>
          <w:sz w:val="19"/>
        </w:rPr>
        <w:t> </w:t>
      </w:r>
      <w:r>
        <w:rPr>
          <w:color w:val="231F20"/>
          <w:w w:val="95"/>
          <w:sz w:val="19"/>
        </w:rPr>
        <w:t>no</w:t>
      </w:r>
      <w:r>
        <w:rPr>
          <w:color w:val="231F20"/>
          <w:spacing w:val="-11"/>
          <w:w w:val="95"/>
          <w:sz w:val="19"/>
        </w:rPr>
        <w:t> </w:t>
      </w:r>
      <w:r>
        <w:rPr>
          <w:color w:val="231F20"/>
          <w:w w:val="95"/>
          <w:sz w:val="19"/>
        </w:rPr>
        <w:t>están</w:t>
      </w:r>
      <w:r>
        <w:rPr>
          <w:color w:val="231F20"/>
          <w:spacing w:val="-11"/>
          <w:w w:val="95"/>
          <w:sz w:val="19"/>
        </w:rPr>
        <w:t> </w:t>
      </w:r>
      <w:r>
        <w:rPr>
          <w:color w:val="231F20"/>
          <w:w w:val="95"/>
          <w:sz w:val="19"/>
        </w:rPr>
        <w:t>expresamente</w:t>
      </w:r>
      <w:r>
        <w:rPr>
          <w:color w:val="231F20"/>
          <w:spacing w:val="-11"/>
          <w:w w:val="95"/>
          <w:sz w:val="19"/>
        </w:rPr>
        <w:t> </w:t>
      </w:r>
      <w:r>
        <w:rPr>
          <w:color w:val="231F20"/>
          <w:w w:val="95"/>
          <w:sz w:val="19"/>
        </w:rPr>
        <w:t>concedidas</w:t>
      </w:r>
      <w:r>
        <w:rPr>
          <w:color w:val="231F20"/>
          <w:spacing w:val="-11"/>
          <w:w w:val="95"/>
          <w:sz w:val="19"/>
        </w:rPr>
        <w:t> </w:t>
      </w:r>
      <w:r>
        <w:rPr>
          <w:color w:val="231F20"/>
          <w:w w:val="95"/>
          <w:sz w:val="19"/>
        </w:rPr>
        <w:t>por</w:t>
      </w:r>
      <w:r>
        <w:rPr>
          <w:color w:val="231F20"/>
          <w:spacing w:val="-11"/>
          <w:w w:val="95"/>
          <w:sz w:val="19"/>
        </w:rPr>
        <w:t> </w:t>
      </w:r>
      <w:r>
        <w:rPr>
          <w:color w:val="231F20"/>
          <w:w w:val="95"/>
          <w:sz w:val="19"/>
        </w:rPr>
        <w:t>esta</w:t>
      </w:r>
      <w:r>
        <w:rPr>
          <w:color w:val="231F20"/>
          <w:spacing w:val="-11"/>
          <w:w w:val="95"/>
          <w:sz w:val="19"/>
        </w:rPr>
        <w:t> </w:t>
      </w:r>
      <w:r>
        <w:rPr>
          <w:color w:val="231F20"/>
          <w:w w:val="95"/>
          <w:sz w:val="19"/>
        </w:rPr>
        <w:t>Constitución</w:t>
      </w:r>
      <w:r>
        <w:rPr>
          <w:color w:val="231F20"/>
          <w:spacing w:val="-11"/>
          <w:w w:val="95"/>
          <w:sz w:val="19"/>
        </w:rPr>
        <w:t> </w:t>
      </w:r>
      <w:r>
        <w:rPr>
          <w:color w:val="231F20"/>
          <w:w w:val="95"/>
          <w:sz w:val="19"/>
        </w:rPr>
        <w:t>a</w:t>
      </w:r>
      <w:r>
        <w:rPr>
          <w:color w:val="231F20"/>
          <w:spacing w:val="-11"/>
          <w:w w:val="95"/>
          <w:sz w:val="19"/>
        </w:rPr>
        <w:t> </w:t>
      </w:r>
      <w:r>
        <w:rPr>
          <w:color w:val="231F20"/>
          <w:w w:val="95"/>
          <w:sz w:val="19"/>
        </w:rPr>
        <w:t>los</w:t>
      </w:r>
      <w:r>
        <w:rPr>
          <w:color w:val="231F20"/>
          <w:spacing w:val="-11"/>
          <w:w w:val="95"/>
          <w:sz w:val="19"/>
        </w:rPr>
        <w:t> </w:t>
      </w:r>
      <w:r>
        <w:rPr>
          <w:color w:val="231F20"/>
          <w:w w:val="95"/>
          <w:sz w:val="19"/>
        </w:rPr>
        <w:t>fun- cionarios</w:t>
      </w:r>
      <w:r>
        <w:rPr>
          <w:color w:val="231F20"/>
          <w:spacing w:val="-17"/>
          <w:w w:val="95"/>
          <w:sz w:val="19"/>
        </w:rPr>
        <w:t> </w:t>
      </w:r>
      <w:r>
        <w:rPr>
          <w:color w:val="231F20"/>
          <w:w w:val="95"/>
          <w:sz w:val="19"/>
        </w:rPr>
        <w:t>federales,</w:t>
      </w:r>
      <w:r>
        <w:rPr>
          <w:color w:val="231F20"/>
          <w:spacing w:val="-18"/>
          <w:w w:val="95"/>
          <w:sz w:val="19"/>
        </w:rPr>
        <w:t> </w:t>
      </w:r>
      <w:r>
        <w:rPr>
          <w:color w:val="231F20"/>
          <w:w w:val="95"/>
          <w:sz w:val="19"/>
        </w:rPr>
        <w:t>se</w:t>
      </w:r>
      <w:r>
        <w:rPr>
          <w:color w:val="231F20"/>
          <w:spacing w:val="-17"/>
          <w:w w:val="95"/>
          <w:sz w:val="19"/>
        </w:rPr>
        <w:t> </w:t>
      </w:r>
      <w:r>
        <w:rPr>
          <w:color w:val="231F20"/>
          <w:w w:val="95"/>
          <w:sz w:val="19"/>
        </w:rPr>
        <w:t>entienden</w:t>
      </w:r>
      <w:r>
        <w:rPr>
          <w:color w:val="231F20"/>
          <w:spacing w:val="-17"/>
          <w:w w:val="95"/>
          <w:sz w:val="19"/>
        </w:rPr>
        <w:t> </w:t>
      </w:r>
      <w:r>
        <w:rPr>
          <w:color w:val="231F20"/>
          <w:w w:val="95"/>
          <w:sz w:val="19"/>
        </w:rPr>
        <w:t>reservadas</w:t>
      </w:r>
      <w:r>
        <w:rPr>
          <w:color w:val="231F20"/>
          <w:spacing w:val="-17"/>
          <w:w w:val="95"/>
          <w:sz w:val="19"/>
        </w:rPr>
        <w:t> </w:t>
      </w:r>
      <w:r>
        <w:rPr>
          <w:color w:val="231F20"/>
          <w:w w:val="95"/>
          <w:sz w:val="19"/>
        </w:rPr>
        <w:t>a</w:t>
      </w:r>
      <w:r>
        <w:rPr>
          <w:color w:val="231F20"/>
          <w:spacing w:val="-17"/>
          <w:w w:val="95"/>
          <w:sz w:val="19"/>
        </w:rPr>
        <w:t> </w:t>
      </w:r>
      <w:r>
        <w:rPr>
          <w:color w:val="231F20"/>
          <w:w w:val="95"/>
          <w:sz w:val="19"/>
        </w:rPr>
        <w:t>los</w:t>
      </w:r>
      <w:r>
        <w:rPr>
          <w:color w:val="231F20"/>
          <w:spacing w:val="-17"/>
          <w:w w:val="95"/>
          <w:sz w:val="19"/>
        </w:rPr>
        <w:t> </w:t>
      </w:r>
      <w:r>
        <w:rPr>
          <w:color w:val="231F20"/>
          <w:w w:val="95"/>
          <w:sz w:val="19"/>
        </w:rPr>
        <w:t>Estados”.</w:t>
      </w:r>
      <w:r>
        <w:rPr>
          <w:color w:val="231F20"/>
          <w:spacing w:val="-17"/>
          <w:w w:val="95"/>
          <w:sz w:val="19"/>
        </w:rPr>
        <w:t> </w:t>
      </w:r>
      <w:r>
        <w:rPr>
          <w:color w:val="231F20"/>
          <w:w w:val="95"/>
          <w:sz w:val="19"/>
        </w:rPr>
        <w:t>No</w:t>
      </w:r>
      <w:r>
        <w:rPr>
          <w:color w:val="231F20"/>
          <w:spacing w:val="-17"/>
          <w:w w:val="95"/>
          <w:sz w:val="19"/>
        </w:rPr>
        <w:t> </w:t>
      </w:r>
      <w:r>
        <w:rPr>
          <w:color w:val="231F20"/>
          <w:w w:val="95"/>
          <w:sz w:val="19"/>
        </w:rPr>
        <w:t>se</w:t>
      </w:r>
      <w:r>
        <w:rPr>
          <w:color w:val="231F20"/>
          <w:spacing w:val="-17"/>
          <w:w w:val="95"/>
          <w:sz w:val="19"/>
        </w:rPr>
        <w:t> </w:t>
      </w:r>
      <w:r>
        <w:rPr>
          <w:color w:val="231F20"/>
          <w:w w:val="95"/>
          <w:sz w:val="19"/>
        </w:rPr>
        <w:t>pierde</w:t>
      </w:r>
      <w:r>
        <w:rPr>
          <w:color w:val="231F20"/>
          <w:spacing w:val="-17"/>
          <w:w w:val="95"/>
          <w:sz w:val="19"/>
        </w:rPr>
        <w:t> </w:t>
      </w:r>
      <w:r>
        <w:rPr>
          <w:color w:val="231F20"/>
          <w:w w:val="95"/>
          <w:sz w:val="19"/>
        </w:rPr>
        <w:t>de</w:t>
      </w:r>
      <w:r>
        <w:rPr>
          <w:color w:val="231F20"/>
          <w:spacing w:val="-17"/>
          <w:w w:val="95"/>
          <w:sz w:val="19"/>
        </w:rPr>
        <w:t> </w:t>
      </w:r>
      <w:r>
        <w:rPr>
          <w:color w:val="231F20"/>
          <w:w w:val="95"/>
          <w:sz w:val="19"/>
        </w:rPr>
        <w:t>vista</w:t>
      </w:r>
      <w:r>
        <w:rPr>
          <w:color w:val="231F20"/>
          <w:spacing w:val="-18"/>
          <w:w w:val="95"/>
          <w:sz w:val="19"/>
        </w:rPr>
        <w:t> </w:t>
      </w:r>
      <w:r>
        <w:rPr>
          <w:color w:val="231F20"/>
          <w:w w:val="95"/>
          <w:sz w:val="19"/>
        </w:rPr>
        <w:t>que</w:t>
      </w:r>
      <w:r>
        <w:rPr>
          <w:color w:val="231F20"/>
          <w:spacing w:val="-17"/>
          <w:w w:val="95"/>
          <w:sz w:val="19"/>
        </w:rPr>
        <w:t> </w:t>
      </w:r>
      <w:r>
        <w:rPr>
          <w:color w:val="231F20"/>
          <w:w w:val="95"/>
          <w:sz w:val="19"/>
        </w:rPr>
        <w:t>en su</w:t>
      </w:r>
      <w:r>
        <w:rPr>
          <w:color w:val="231F20"/>
          <w:spacing w:val="-5"/>
          <w:w w:val="95"/>
          <w:sz w:val="19"/>
        </w:rPr>
        <w:t> </w:t>
      </w:r>
      <w:r>
        <w:rPr>
          <w:color w:val="231F20"/>
          <w:w w:val="95"/>
          <w:sz w:val="19"/>
        </w:rPr>
        <w:t>anterior</w:t>
      </w:r>
      <w:r>
        <w:rPr>
          <w:color w:val="231F20"/>
          <w:spacing w:val="-5"/>
          <w:w w:val="95"/>
          <w:sz w:val="19"/>
        </w:rPr>
        <w:t> </w:t>
      </w:r>
      <w:r>
        <w:rPr>
          <w:color w:val="231F20"/>
          <w:w w:val="95"/>
          <w:sz w:val="19"/>
        </w:rPr>
        <w:t>conformación,</w:t>
      </w:r>
      <w:r>
        <w:rPr>
          <w:color w:val="231F20"/>
          <w:spacing w:val="-5"/>
          <w:w w:val="95"/>
          <w:sz w:val="19"/>
        </w:rPr>
        <w:t> </w:t>
      </w:r>
      <w:r>
        <w:rPr>
          <w:color w:val="231F20"/>
          <w:w w:val="95"/>
          <w:sz w:val="19"/>
        </w:rPr>
        <w:t>este</w:t>
      </w:r>
      <w:r>
        <w:rPr>
          <w:color w:val="231F20"/>
          <w:spacing w:val="-5"/>
          <w:w w:val="95"/>
          <w:sz w:val="19"/>
        </w:rPr>
        <w:t> </w:t>
      </w:r>
      <w:r>
        <w:rPr>
          <w:color w:val="231F20"/>
          <w:w w:val="95"/>
          <w:sz w:val="19"/>
        </w:rPr>
        <w:t>Máximo</w:t>
      </w:r>
      <w:r>
        <w:rPr>
          <w:color w:val="231F20"/>
          <w:spacing w:val="-5"/>
          <w:w w:val="95"/>
          <w:sz w:val="19"/>
        </w:rPr>
        <w:t> </w:t>
      </w:r>
      <w:r>
        <w:rPr>
          <w:color w:val="231F20"/>
          <w:spacing w:val="-3"/>
          <w:w w:val="95"/>
          <w:sz w:val="19"/>
        </w:rPr>
        <w:t>Tribunal</w:t>
      </w:r>
      <w:r>
        <w:rPr>
          <w:color w:val="231F20"/>
          <w:spacing w:val="-5"/>
          <w:w w:val="95"/>
          <w:sz w:val="19"/>
        </w:rPr>
        <w:t> </w:t>
      </w:r>
      <w:r>
        <w:rPr>
          <w:color w:val="231F20"/>
          <w:w w:val="95"/>
          <w:sz w:val="19"/>
        </w:rPr>
        <w:t>había</w:t>
      </w:r>
      <w:r>
        <w:rPr>
          <w:color w:val="231F20"/>
          <w:spacing w:val="-5"/>
          <w:w w:val="95"/>
          <w:sz w:val="19"/>
        </w:rPr>
        <w:t> </w:t>
      </w:r>
      <w:r>
        <w:rPr>
          <w:color w:val="231F20"/>
          <w:w w:val="95"/>
          <w:sz w:val="19"/>
        </w:rPr>
        <w:t>adoptado</w:t>
      </w:r>
      <w:r>
        <w:rPr>
          <w:color w:val="231F20"/>
          <w:spacing w:val="-5"/>
          <w:w w:val="95"/>
          <w:sz w:val="19"/>
        </w:rPr>
        <w:t> </w:t>
      </w:r>
      <w:r>
        <w:rPr>
          <w:color w:val="231F20"/>
          <w:w w:val="95"/>
          <w:sz w:val="19"/>
        </w:rPr>
        <w:t>una</w:t>
      </w:r>
      <w:r>
        <w:rPr>
          <w:color w:val="231F20"/>
          <w:spacing w:val="-5"/>
          <w:w w:val="95"/>
          <w:sz w:val="19"/>
        </w:rPr>
        <w:t> </w:t>
      </w:r>
      <w:r>
        <w:rPr>
          <w:color w:val="231F20"/>
          <w:w w:val="95"/>
          <w:sz w:val="19"/>
        </w:rPr>
        <w:t>posición</w:t>
      </w:r>
      <w:r>
        <w:rPr>
          <w:color w:val="231F20"/>
          <w:spacing w:val="-5"/>
          <w:w w:val="95"/>
          <w:sz w:val="19"/>
        </w:rPr>
        <w:t> </w:t>
      </w:r>
      <w:r>
        <w:rPr>
          <w:color w:val="231F20"/>
          <w:w w:val="95"/>
          <w:sz w:val="19"/>
        </w:rPr>
        <w:t>diversa </w:t>
      </w:r>
      <w:r>
        <w:rPr>
          <w:color w:val="231F20"/>
          <w:w w:val="90"/>
          <w:sz w:val="20"/>
        </w:rPr>
        <w:t>en</w:t>
      </w:r>
      <w:r>
        <w:rPr>
          <w:color w:val="231F20"/>
          <w:spacing w:val="-16"/>
          <w:w w:val="90"/>
          <w:sz w:val="20"/>
        </w:rPr>
        <w:t> </w:t>
      </w:r>
      <w:r>
        <w:rPr>
          <w:color w:val="231F20"/>
          <w:w w:val="90"/>
          <w:sz w:val="20"/>
        </w:rPr>
        <w:t>la</w:t>
      </w:r>
      <w:r>
        <w:rPr>
          <w:color w:val="231F20"/>
          <w:spacing w:val="-16"/>
          <w:w w:val="90"/>
          <w:sz w:val="20"/>
        </w:rPr>
        <w:t> </w:t>
      </w:r>
      <w:r>
        <w:rPr>
          <w:color w:val="231F20"/>
          <w:w w:val="90"/>
          <w:sz w:val="20"/>
        </w:rPr>
        <w:t>tesis</w:t>
      </w:r>
      <w:r>
        <w:rPr>
          <w:color w:val="231F20"/>
          <w:spacing w:val="-15"/>
          <w:w w:val="90"/>
          <w:sz w:val="20"/>
        </w:rPr>
        <w:t> </w:t>
      </w:r>
      <w:r>
        <w:rPr>
          <w:color w:val="231F20"/>
          <w:spacing w:val="-17"/>
          <w:w w:val="90"/>
          <w:sz w:val="20"/>
        </w:rPr>
        <w:t>P.</w:t>
      </w:r>
      <w:r>
        <w:rPr>
          <w:color w:val="231F20"/>
          <w:spacing w:val="-16"/>
          <w:w w:val="90"/>
          <w:sz w:val="20"/>
        </w:rPr>
        <w:t> </w:t>
      </w:r>
      <w:r>
        <w:rPr>
          <w:color w:val="231F20"/>
          <w:w w:val="90"/>
          <w:sz w:val="20"/>
        </w:rPr>
        <w:t>C/92,</w:t>
      </w:r>
      <w:r>
        <w:rPr>
          <w:color w:val="231F20"/>
          <w:spacing w:val="-16"/>
          <w:w w:val="90"/>
          <w:sz w:val="20"/>
        </w:rPr>
        <w:t> </w:t>
      </w:r>
      <w:r>
        <w:rPr>
          <w:color w:val="231F20"/>
          <w:w w:val="90"/>
          <w:sz w:val="20"/>
        </w:rPr>
        <w:t>publicada</w:t>
      </w:r>
      <w:r>
        <w:rPr>
          <w:color w:val="231F20"/>
          <w:spacing w:val="-16"/>
          <w:w w:val="90"/>
          <w:sz w:val="20"/>
        </w:rPr>
        <w:t> </w:t>
      </w:r>
      <w:r>
        <w:rPr>
          <w:color w:val="231F20"/>
          <w:w w:val="90"/>
          <w:sz w:val="20"/>
        </w:rPr>
        <w:t>en</w:t>
      </w:r>
      <w:r>
        <w:rPr>
          <w:color w:val="231F20"/>
          <w:spacing w:val="-16"/>
          <w:w w:val="90"/>
          <w:sz w:val="20"/>
        </w:rPr>
        <w:t> </w:t>
      </w:r>
      <w:r>
        <w:rPr>
          <w:color w:val="231F20"/>
          <w:w w:val="90"/>
          <w:sz w:val="20"/>
        </w:rPr>
        <w:t>la</w:t>
      </w:r>
      <w:r>
        <w:rPr>
          <w:color w:val="231F20"/>
          <w:spacing w:val="-15"/>
          <w:w w:val="90"/>
          <w:sz w:val="20"/>
        </w:rPr>
        <w:t> </w:t>
      </w:r>
      <w:r>
        <w:rPr>
          <w:rFonts w:ascii="Times New Roman" w:hAnsi="Times New Roman"/>
          <w:i/>
          <w:color w:val="231F20"/>
          <w:w w:val="90"/>
          <w:sz w:val="20"/>
        </w:rPr>
        <w:t>Gacetta</w:t>
      </w:r>
      <w:r>
        <w:rPr>
          <w:rFonts w:ascii="Times New Roman" w:hAnsi="Times New Roman"/>
          <w:i/>
          <w:color w:val="231F20"/>
          <w:spacing w:val="-16"/>
          <w:w w:val="90"/>
          <w:sz w:val="20"/>
        </w:rPr>
        <w:t> </w:t>
      </w:r>
      <w:r>
        <w:rPr>
          <w:rFonts w:ascii="Times New Roman" w:hAnsi="Times New Roman"/>
          <w:i/>
          <w:color w:val="231F20"/>
          <w:w w:val="90"/>
          <w:sz w:val="20"/>
        </w:rPr>
        <w:t>del</w:t>
      </w:r>
      <w:r>
        <w:rPr>
          <w:rFonts w:ascii="Times New Roman" w:hAnsi="Times New Roman"/>
          <w:i/>
          <w:color w:val="231F20"/>
          <w:spacing w:val="-16"/>
          <w:w w:val="90"/>
          <w:sz w:val="20"/>
        </w:rPr>
        <w:t> </w:t>
      </w:r>
      <w:r>
        <w:rPr>
          <w:rFonts w:ascii="Times New Roman" w:hAnsi="Times New Roman"/>
          <w:i/>
          <w:color w:val="231F20"/>
          <w:w w:val="90"/>
          <w:sz w:val="20"/>
        </w:rPr>
        <w:t>Semanario</w:t>
      </w:r>
      <w:r>
        <w:rPr>
          <w:rFonts w:ascii="Times New Roman" w:hAnsi="Times New Roman"/>
          <w:i/>
          <w:color w:val="231F20"/>
          <w:spacing w:val="-16"/>
          <w:w w:val="90"/>
          <w:sz w:val="20"/>
        </w:rPr>
        <w:t> </w:t>
      </w:r>
      <w:r>
        <w:rPr>
          <w:rFonts w:ascii="Times New Roman" w:hAnsi="Times New Roman"/>
          <w:i/>
          <w:color w:val="231F20"/>
          <w:w w:val="90"/>
          <w:sz w:val="20"/>
        </w:rPr>
        <w:t>Judicial</w:t>
      </w:r>
      <w:r>
        <w:rPr>
          <w:rFonts w:ascii="Times New Roman" w:hAnsi="Times New Roman"/>
          <w:i/>
          <w:color w:val="231F20"/>
          <w:spacing w:val="-16"/>
          <w:w w:val="90"/>
          <w:sz w:val="20"/>
        </w:rPr>
        <w:t> </w:t>
      </w:r>
      <w:r>
        <w:rPr>
          <w:rFonts w:ascii="Times New Roman" w:hAnsi="Times New Roman"/>
          <w:i/>
          <w:color w:val="231F20"/>
          <w:w w:val="90"/>
          <w:sz w:val="20"/>
        </w:rPr>
        <w:t>de</w:t>
      </w:r>
      <w:r>
        <w:rPr>
          <w:rFonts w:ascii="Times New Roman" w:hAnsi="Times New Roman"/>
          <w:i/>
          <w:color w:val="231F20"/>
          <w:spacing w:val="-16"/>
          <w:w w:val="90"/>
          <w:sz w:val="20"/>
        </w:rPr>
        <w:t> </w:t>
      </w:r>
      <w:r>
        <w:rPr>
          <w:rFonts w:ascii="Times New Roman" w:hAnsi="Times New Roman"/>
          <w:i/>
          <w:color w:val="231F20"/>
          <w:w w:val="90"/>
          <w:sz w:val="20"/>
        </w:rPr>
        <w:t>la</w:t>
      </w:r>
      <w:r>
        <w:rPr>
          <w:rFonts w:ascii="Times New Roman" w:hAnsi="Times New Roman"/>
          <w:i/>
          <w:color w:val="231F20"/>
          <w:spacing w:val="-16"/>
          <w:w w:val="90"/>
          <w:sz w:val="20"/>
        </w:rPr>
        <w:t> </w:t>
      </w:r>
      <w:r>
        <w:rPr>
          <w:rFonts w:ascii="Times New Roman" w:hAnsi="Times New Roman"/>
          <w:i/>
          <w:color w:val="231F20"/>
          <w:w w:val="90"/>
          <w:sz w:val="20"/>
        </w:rPr>
        <w:t>Federación</w:t>
      </w:r>
      <w:r>
        <w:rPr>
          <w:color w:val="231F20"/>
          <w:w w:val="90"/>
          <w:sz w:val="20"/>
        </w:rPr>
        <w:t>,</w:t>
      </w:r>
      <w:r>
        <w:rPr>
          <w:color w:val="231F20"/>
          <w:spacing w:val="-16"/>
          <w:w w:val="90"/>
          <w:sz w:val="20"/>
        </w:rPr>
        <w:t> </w:t>
      </w:r>
      <w:r>
        <w:rPr>
          <w:color w:val="231F20"/>
          <w:w w:val="90"/>
          <w:sz w:val="20"/>
        </w:rPr>
        <w:t>Número </w:t>
      </w:r>
      <w:r>
        <w:rPr>
          <w:color w:val="231F20"/>
          <w:w w:val="98"/>
          <w:sz w:val="20"/>
        </w:rPr>
        <w:t>60,</w:t>
      </w:r>
      <w:r>
        <w:rPr>
          <w:color w:val="231F20"/>
          <w:spacing w:val="15"/>
          <w:sz w:val="20"/>
        </w:rPr>
        <w:t> </w:t>
      </w:r>
      <w:r>
        <w:rPr>
          <w:color w:val="231F20"/>
          <w:w w:val="91"/>
          <w:sz w:val="20"/>
        </w:rPr>
        <w:t>co</w:t>
      </w:r>
      <w:r>
        <w:rPr>
          <w:color w:val="231F20"/>
          <w:spacing w:val="3"/>
          <w:w w:val="91"/>
          <w:sz w:val="20"/>
        </w:rPr>
        <w:t>r</w:t>
      </w:r>
      <w:r>
        <w:rPr>
          <w:color w:val="231F20"/>
          <w:spacing w:val="-7"/>
          <w:w w:val="94"/>
          <w:sz w:val="20"/>
        </w:rPr>
        <w:t>r</w:t>
      </w:r>
      <w:r>
        <w:rPr>
          <w:color w:val="231F20"/>
          <w:spacing w:val="-1"/>
          <w:w w:val="90"/>
          <w:sz w:val="20"/>
        </w:rPr>
        <w:t>espondient</w:t>
      </w:r>
      <w:r>
        <w:rPr>
          <w:color w:val="231F20"/>
          <w:w w:val="90"/>
          <w:sz w:val="20"/>
        </w:rPr>
        <w:t>e</w:t>
      </w:r>
      <w:r>
        <w:rPr>
          <w:color w:val="231F20"/>
          <w:spacing w:val="16"/>
          <w:sz w:val="20"/>
        </w:rPr>
        <w:t> </w:t>
      </w:r>
      <w:r>
        <w:rPr>
          <w:color w:val="231F20"/>
          <w:w w:val="88"/>
          <w:sz w:val="20"/>
        </w:rPr>
        <w:t>a</w:t>
      </w:r>
      <w:r>
        <w:rPr>
          <w:color w:val="231F20"/>
          <w:spacing w:val="15"/>
          <w:sz w:val="20"/>
        </w:rPr>
        <w:t> </w:t>
      </w:r>
      <w:r>
        <w:rPr>
          <w:color w:val="231F20"/>
          <w:spacing w:val="-1"/>
          <w:w w:val="89"/>
          <w:sz w:val="20"/>
        </w:rPr>
        <w:t>diciemb</w:t>
      </w:r>
      <w:r>
        <w:rPr>
          <w:color w:val="231F20"/>
          <w:spacing w:val="-7"/>
          <w:w w:val="89"/>
          <w:sz w:val="20"/>
        </w:rPr>
        <w:t>r</w:t>
      </w:r>
      <w:r>
        <w:rPr>
          <w:color w:val="231F20"/>
          <w:w w:val="93"/>
          <w:sz w:val="20"/>
        </w:rPr>
        <w:t>e</w:t>
      </w:r>
      <w:r>
        <w:rPr>
          <w:color w:val="231F20"/>
          <w:spacing w:val="15"/>
          <w:sz w:val="20"/>
        </w:rPr>
        <w:t> </w:t>
      </w:r>
      <w:r>
        <w:rPr>
          <w:color w:val="231F20"/>
          <w:spacing w:val="-1"/>
          <w:w w:val="90"/>
          <w:sz w:val="20"/>
        </w:rPr>
        <w:t>d</w:t>
      </w:r>
      <w:r>
        <w:rPr>
          <w:color w:val="231F20"/>
          <w:w w:val="90"/>
          <w:sz w:val="20"/>
        </w:rPr>
        <w:t>e</w:t>
      </w:r>
      <w:r>
        <w:rPr>
          <w:color w:val="231F20"/>
          <w:spacing w:val="16"/>
          <w:sz w:val="20"/>
        </w:rPr>
        <w:t> </w:t>
      </w:r>
      <w:r>
        <w:rPr>
          <w:color w:val="231F20"/>
          <w:w w:val="98"/>
          <w:sz w:val="20"/>
        </w:rPr>
        <w:t>1992,</w:t>
      </w:r>
      <w:r>
        <w:rPr>
          <w:color w:val="231F20"/>
          <w:spacing w:val="15"/>
          <w:sz w:val="20"/>
        </w:rPr>
        <w:t> </w:t>
      </w:r>
      <w:r>
        <w:rPr>
          <w:color w:val="231F20"/>
          <w:w w:val="89"/>
          <w:sz w:val="20"/>
        </w:rPr>
        <w:t>página</w:t>
      </w:r>
      <w:r>
        <w:rPr>
          <w:color w:val="231F20"/>
          <w:spacing w:val="16"/>
          <w:sz w:val="20"/>
        </w:rPr>
        <w:t> </w:t>
      </w:r>
      <w:r>
        <w:rPr>
          <w:color w:val="231F20"/>
          <w:w w:val="98"/>
          <w:sz w:val="20"/>
        </w:rPr>
        <w:t>27,</w:t>
      </w:r>
      <w:r>
        <w:rPr>
          <w:color w:val="231F20"/>
          <w:spacing w:val="15"/>
          <w:sz w:val="20"/>
        </w:rPr>
        <w:t> </w:t>
      </w:r>
      <w:r>
        <w:rPr>
          <w:color w:val="231F20"/>
          <w:spacing w:val="-1"/>
          <w:w w:val="90"/>
          <w:sz w:val="20"/>
        </w:rPr>
        <w:t>d</w:t>
      </w:r>
      <w:r>
        <w:rPr>
          <w:color w:val="231F20"/>
          <w:w w:val="90"/>
          <w:sz w:val="20"/>
        </w:rPr>
        <w:t>e</w:t>
      </w:r>
      <w:r>
        <w:rPr>
          <w:color w:val="231F20"/>
          <w:spacing w:val="16"/>
          <w:sz w:val="20"/>
        </w:rPr>
        <w:t> </w:t>
      </w:r>
      <w:r>
        <w:rPr>
          <w:color w:val="231F20"/>
          <w:w w:val="89"/>
          <w:sz w:val="20"/>
        </w:rPr>
        <w:t>rub</w:t>
      </w:r>
      <w:r>
        <w:rPr>
          <w:color w:val="231F20"/>
          <w:spacing w:val="-7"/>
          <w:w w:val="89"/>
          <w:sz w:val="20"/>
        </w:rPr>
        <w:t>r</w:t>
      </w:r>
      <w:r>
        <w:rPr>
          <w:color w:val="231F20"/>
          <w:w w:val="96"/>
          <w:sz w:val="20"/>
        </w:rPr>
        <w:t>o:</w:t>
      </w:r>
      <w:r>
        <w:rPr>
          <w:color w:val="231F20"/>
          <w:spacing w:val="15"/>
          <w:sz w:val="20"/>
        </w:rPr>
        <w:t> </w:t>
      </w:r>
      <w:r>
        <w:rPr>
          <w:color w:val="231F20"/>
          <w:w w:val="80"/>
          <w:sz w:val="20"/>
        </w:rPr>
        <w:t>“</w:t>
      </w:r>
      <w:r>
        <w:rPr>
          <w:rFonts w:ascii="Cambria" w:hAnsi="Cambria"/>
          <w:color w:val="231F20"/>
          <w:w w:val="214"/>
          <w:sz w:val="16"/>
        </w:rPr>
        <w:t>l</w:t>
      </w:r>
      <w:r>
        <w:rPr>
          <w:rFonts w:ascii="Cambria" w:hAnsi="Cambria"/>
          <w:color w:val="231F20"/>
          <w:w w:val="118"/>
          <w:sz w:val="16"/>
        </w:rPr>
        <w:t>e</w:t>
      </w:r>
      <w:r>
        <w:rPr>
          <w:rFonts w:ascii="Cambria" w:hAnsi="Cambria"/>
          <w:color w:val="231F20"/>
          <w:w w:val="115"/>
          <w:sz w:val="16"/>
        </w:rPr>
        <w:t>y</w:t>
      </w:r>
      <w:r>
        <w:rPr>
          <w:rFonts w:ascii="Cambria" w:hAnsi="Cambria"/>
          <w:color w:val="231F20"/>
          <w:w w:val="118"/>
          <w:sz w:val="16"/>
        </w:rPr>
        <w:t>e</w:t>
      </w:r>
      <w:r>
        <w:rPr>
          <w:rFonts w:ascii="Cambria" w:hAnsi="Cambria"/>
          <w:color w:val="231F20"/>
          <w:w w:val="112"/>
          <w:sz w:val="16"/>
        </w:rPr>
        <w:t>s</w:t>
      </w:r>
      <w:r>
        <w:rPr>
          <w:rFonts w:ascii="Cambria" w:hAnsi="Cambria"/>
          <w:color w:val="231F20"/>
          <w:sz w:val="16"/>
        </w:rPr>
        <w:t> </w:t>
      </w:r>
      <w:r>
        <w:rPr>
          <w:rFonts w:ascii="Cambria" w:hAnsi="Cambria"/>
          <w:color w:val="231F20"/>
          <w:spacing w:val="-5"/>
          <w:sz w:val="16"/>
        </w:rPr>
        <w:t> </w:t>
      </w:r>
      <w:r>
        <w:rPr>
          <w:rFonts w:ascii="Cambria" w:hAnsi="Cambria"/>
          <w:color w:val="231F20"/>
          <w:spacing w:val="-1"/>
          <w:w w:val="176"/>
          <w:sz w:val="16"/>
        </w:rPr>
        <w:t>f</w:t>
      </w:r>
      <w:r>
        <w:rPr>
          <w:rFonts w:ascii="Cambria" w:hAnsi="Cambria"/>
          <w:color w:val="231F20"/>
          <w:w w:val="118"/>
          <w:sz w:val="16"/>
        </w:rPr>
        <w:t>e</w:t>
      </w:r>
      <w:r>
        <w:rPr>
          <w:rFonts w:ascii="Cambria" w:hAnsi="Cambria"/>
          <w:color w:val="231F20"/>
          <w:w w:val="102"/>
          <w:sz w:val="16"/>
        </w:rPr>
        <w:t>D</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214"/>
          <w:sz w:val="16"/>
        </w:rPr>
        <w:t>l</w:t>
      </w:r>
      <w:r>
        <w:rPr>
          <w:rFonts w:ascii="Cambria" w:hAnsi="Cambria"/>
          <w:color w:val="231F20"/>
          <w:w w:val="118"/>
          <w:sz w:val="16"/>
        </w:rPr>
        <w:t>e</w:t>
      </w:r>
      <w:r>
        <w:rPr>
          <w:rFonts w:ascii="Cambria" w:hAnsi="Cambria"/>
          <w:color w:val="231F20"/>
          <w:w w:val="112"/>
          <w:sz w:val="16"/>
        </w:rPr>
        <w:t>s</w:t>
      </w:r>
      <w:r>
        <w:rPr>
          <w:rFonts w:ascii="Cambria" w:hAnsi="Cambria"/>
          <w:color w:val="231F20"/>
          <w:sz w:val="16"/>
        </w:rPr>
        <w:t> </w:t>
      </w:r>
      <w:r>
        <w:rPr>
          <w:rFonts w:ascii="Cambria" w:hAnsi="Cambria"/>
          <w:color w:val="231F20"/>
          <w:spacing w:val="-5"/>
          <w:sz w:val="16"/>
        </w:rPr>
        <w:t> </w:t>
      </w:r>
      <w:r>
        <w:rPr>
          <w:rFonts w:ascii="Cambria" w:hAnsi="Cambria"/>
          <w:color w:val="231F20"/>
          <w:w w:val="115"/>
          <w:sz w:val="16"/>
        </w:rPr>
        <w:t>y </w:t>
      </w:r>
      <w:r>
        <w:rPr>
          <w:rFonts w:ascii="Cambria" w:hAnsi="Cambria"/>
          <w:color w:val="231F20"/>
          <w:spacing w:val="-3"/>
          <w:w w:val="125"/>
          <w:sz w:val="16"/>
        </w:rPr>
        <w:t>trataDos </w:t>
      </w:r>
      <w:r>
        <w:rPr>
          <w:rFonts w:ascii="Cambria" w:hAnsi="Cambria"/>
          <w:color w:val="231F20"/>
          <w:w w:val="125"/>
          <w:sz w:val="16"/>
        </w:rPr>
        <w:t>InternaCIonales</w:t>
      </w:r>
      <w:r>
        <w:rPr>
          <w:rFonts w:ascii="Cambria" w:hAnsi="Cambria"/>
          <w:color w:val="231F20"/>
          <w:w w:val="125"/>
          <w:sz w:val="19"/>
        </w:rPr>
        <w:t>. </w:t>
      </w:r>
      <w:r>
        <w:rPr>
          <w:rFonts w:ascii="Cambria" w:hAnsi="Cambria"/>
          <w:color w:val="231F20"/>
          <w:w w:val="125"/>
          <w:sz w:val="16"/>
        </w:rPr>
        <w:t>tIenen </w:t>
      </w:r>
      <w:r>
        <w:rPr>
          <w:rFonts w:ascii="Cambria" w:hAnsi="Cambria"/>
          <w:color w:val="231F20"/>
          <w:spacing w:val="2"/>
          <w:w w:val="140"/>
          <w:sz w:val="16"/>
        </w:rPr>
        <w:t>la </w:t>
      </w:r>
      <w:r>
        <w:rPr>
          <w:rFonts w:ascii="Cambria" w:hAnsi="Cambria"/>
          <w:color w:val="231F20"/>
          <w:sz w:val="16"/>
        </w:rPr>
        <w:t>mIsma </w:t>
      </w:r>
      <w:r>
        <w:rPr>
          <w:rFonts w:ascii="Cambria" w:hAnsi="Cambria"/>
          <w:color w:val="231F20"/>
          <w:w w:val="125"/>
          <w:sz w:val="16"/>
        </w:rPr>
        <w:t>jerarquía </w:t>
      </w:r>
      <w:r>
        <w:rPr>
          <w:rFonts w:ascii="Cambria" w:hAnsi="Cambria"/>
          <w:color w:val="231F20"/>
          <w:spacing w:val="-3"/>
          <w:w w:val="125"/>
          <w:sz w:val="16"/>
        </w:rPr>
        <w:t>normatIva</w:t>
      </w:r>
      <w:r>
        <w:rPr>
          <w:color w:val="231F20"/>
          <w:spacing w:val="-3"/>
          <w:w w:val="125"/>
          <w:sz w:val="19"/>
        </w:rPr>
        <w:t>”; </w:t>
      </w:r>
      <w:r>
        <w:rPr>
          <w:color w:val="231F20"/>
          <w:sz w:val="19"/>
        </w:rPr>
        <w:t>sin embargo, </w:t>
      </w:r>
      <w:r>
        <w:rPr>
          <w:color w:val="231F20"/>
          <w:w w:val="90"/>
          <w:sz w:val="20"/>
        </w:rPr>
        <w:t>este</w:t>
      </w:r>
      <w:r>
        <w:rPr>
          <w:color w:val="231F20"/>
          <w:spacing w:val="-8"/>
          <w:w w:val="90"/>
          <w:sz w:val="20"/>
        </w:rPr>
        <w:t> </w:t>
      </w:r>
      <w:r>
        <w:rPr>
          <w:color w:val="231F20"/>
          <w:spacing w:val="-3"/>
          <w:w w:val="90"/>
          <w:sz w:val="20"/>
        </w:rPr>
        <w:t>Tribunal</w:t>
      </w:r>
      <w:r>
        <w:rPr>
          <w:color w:val="231F20"/>
          <w:spacing w:val="-8"/>
          <w:w w:val="90"/>
          <w:sz w:val="20"/>
        </w:rPr>
        <w:t> </w:t>
      </w:r>
      <w:r>
        <w:rPr>
          <w:color w:val="231F20"/>
          <w:w w:val="90"/>
          <w:sz w:val="20"/>
        </w:rPr>
        <w:t>Pleno</w:t>
      </w:r>
      <w:r>
        <w:rPr>
          <w:color w:val="231F20"/>
          <w:spacing w:val="-8"/>
          <w:w w:val="90"/>
          <w:sz w:val="20"/>
        </w:rPr>
        <w:t> </w:t>
      </w:r>
      <w:r>
        <w:rPr>
          <w:color w:val="231F20"/>
          <w:w w:val="90"/>
          <w:sz w:val="20"/>
        </w:rPr>
        <w:t>considera</w:t>
      </w:r>
      <w:r>
        <w:rPr>
          <w:color w:val="231F20"/>
          <w:spacing w:val="-8"/>
          <w:w w:val="90"/>
          <w:sz w:val="20"/>
        </w:rPr>
        <w:t> </w:t>
      </w:r>
      <w:r>
        <w:rPr>
          <w:color w:val="231F20"/>
          <w:w w:val="90"/>
          <w:sz w:val="20"/>
        </w:rPr>
        <w:t>oportuno</w:t>
      </w:r>
      <w:r>
        <w:rPr>
          <w:color w:val="231F20"/>
          <w:spacing w:val="-8"/>
          <w:w w:val="90"/>
          <w:sz w:val="20"/>
        </w:rPr>
        <w:t> </w:t>
      </w:r>
      <w:r>
        <w:rPr>
          <w:color w:val="231F20"/>
          <w:w w:val="90"/>
          <w:sz w:val="20"/>
        </w:rPr>
        <w:t>abandonar</w:t>
      </w:r>
      <w:r>
        <w:rPr>
          <w:color w:val="231F20"/>
          <w:spacing w:val="-7"/>
          <w:w w:val="90"/>
          <w:sz w:val="20"/>
        </w:rPr>
        <w:t> </w:t>
      </w:r>
      <w:r>
        <w:rPr>
          <w:color w:val="231F20"/>
          <w:w w:val="90"/>
          <w:sz w:val="20"/>
        </w:rPr>
        <w:t>tal</w:t>
      </w:r>
      <w:r>
        <w:rPr>
          <w:color w:val="231F20"/>
          <w:spacing w:val="-8"/>
          <w:w w:val="90"/>
          <w:sz w:val="20"/>
        </w:rPr>
        <w:t> </w:t>
      </w:r>
      <w:r>
        <w:rPr>
          <w:color w:val="231F20"/>
          <w:w w:val="90"/>
          <w:sz w:val="20"/>
        </w:rPr>
        <w:t>criterio</w:t>
      </w:r>
      <w:r>
        <w:rPr>
          <w:color w:val="231F20"/>
          <w:spacing w:val="-8"/>
          <w:w w:val="90"/>
          <w:sz w:val="20"/>
        </w:rPr>
        <w:t> </w:t>
      </w:r>
      <w:r>
        <w:rPr>
          <w:color w:val="231F20"/>
          <w:w w:val="90"/>
          <w:sz w:val="20"/>
        </w:rPr>
        <w:t>y</w:t>
      </w:r>
      <w:r>
        <w:rPr>
          <w:color w:val="231F20"/>
          <w:spacing w:val="-8"/>
          <w:w w:val="90"/>
          <w:sz w:val="20"/>
        </w:rPr>
        <w:t> </w:t>
      </w:r>
      <w:r>
        <w:rPr>
          <w:color w:val="231F20"/>
          <w:w w:val="90"/>
          <w:sz w:val="20"/>
        </w:rPr>
        <w:t>asumir</w:t>
      </w:r>
      <w:r>
        <w:rPr>
          <w:color w:val="231F20"/>
          <w:spacing w:val="-8"/>
          <w:w w:val="90"/>
          <w:sz w:val="20"/>
        </w:rPr>
        <w:t> </w:t>
      </w:r>
      <w:r>
        <w:rPr>
          <w:color w:val="231F20"/>
          <w:w w:val="90"/>
          <w:sz w:val="20"/>
        </w:rPr>
        <w:t>el</w:t>
      </w:r>
      <w:r>
        <w:rPr>
          <w:color w:val="231F20"/>
          <w:spacing w:val="-8"/>
          <w:w w:val="90"/>
          <w:sz w:val="20"/>
        </w:rPr>
        <w:t> </w:t>
      </w:r>
      <w:r>
        <w:rPr>
          <w:color w:val="231F20"/>
          <w:w w:val="90"/>
          <w:sz w:val="20"/>
        </w:rPr>
        <w:t>que</w:t>
      </w:r>
      <w:r>
        <w:rPr>
          <w:color w:val="231F20"/>
          <w:spacing w:val="-8"/>
          <w:w w:val="90"/>
          <w:sz w:val="20"/>
        </w:rPr>
        <w:t> </w:t>
      </w:r>
      <w:r>
        <w:rPr>
          <w:color w:val="231F20"/>
          <w:w w:val="90"/>
          <w:sz w:val="20"/>
        </w:rPr>
        <w:t>conside- </w:t>
      </w:r>
      <w:r>
        <w:rPr>
          <w:color w:val="231F20"/>
          <w:w w:val="95"/>
          <w:sz w:val="20"/>
        </w:rPr>
        <w:t>ra</w:t>
      </w:r>
      <w:r>
        <w:rPr>
          <w:color w:val="231F20"/>
          <w:spacing w:val="-30"/>
          <w:w w:val="95"/>
          <w:sz w:val="20"/>
        </w:rPr>
        <w:t> </w:t>
      </w:r>
      <w:r>
        <w:rPr>
          <w:color w:val="231F20"/>
          <w:w w:val="95"/>
          <w:sz w:val="20"/>
        </w:rPr>
        <w:t>la</w:t>
      </w:r>
      <w:r>
        <w:rPr>
          <w:color w:val="231F20"/>
          <w:spacing w:val="-30"/>
          <w:w w:val="95"/>
          <w:sz w:val="20"/>
        </w:rPr>
        <w:t> </w:t>
      </w:r>
      <w:r>
        <w:rPr>
          <w:color w:val="231F20"/>
          <w:w w:val="95"/>
          <w:sz w:val="20"/>
        </w:rPr>
        <w:t>jerarquía</w:t>
      </w:r>
      <w:r>
        <w:rPr>
          <w:color w:val="231F20"/>
          <w:spacing w:val="-30"/>
          <w:w w:val="95"/>
          <w:sz w:val="20"/>
        </w:rPr>
        <w:t> </w:t>
      </w:r>
      <w:r>
        <w:rPr>
          <w:color w:val="231F20"/>
          <w:w w:val="95"/>
          <w:sz w:val="20"/>
        </w:rPr>
        <w:t>superior</w:t>
      </w:r>
      <w:r>
        <w:rPr>
          <w:color w:val="231F20"/>
          <w:spacing w:val="-30"/>
          <w:w w:val="95"/>
          <w:sz w:val="20"/>
        </w:rPr>
        <w:t> </w:t>
      </w:r>
      <w:r>
        <w:rPr>
          <w:color w:val="231F20"/>
          <w:w w:val="95"/>
          <w:sz w:val="20"/>
        </w:rPr>
        <w:t>de</w:t>
      </w:r>
      <w:r>
        <w:rPr>
          <w:color w:val="231F20"/>
          <w:spacing w:val="-30"/>
          <w:w w:val="95"/>
          <w:sz w:val="20"/>
        </w:rPr>
        <w:t> </w:t>
      </w:r>
      <w:r>
        <w:rPr>
          <w:color w:val="231F20"/>
          <w:w w:val="95"/>
          <w:sz w:val="20"/>
        </w:rPr>
        <w:t>los</w:t>
      </w:r>
      <w:r>
        <w:rPr>
          <w:color w:val="231F20"/>
          <w:spacing w:val="-30"/>
          <w:w w:val="95"/>
          <w:sz w:val="20"/>
        </w:rPr>
        <w:t> </w:t>
      </w:r>
      <w:r>
        <w:rPr>
          <w:color w:val="231F20"/>
          <w:w w:val="95"/>
          <w:sz w:val="20"/>
        </w:rPr>
        <w:t>tratados</w:t>
      </w:r>
      <w:r>
        <w:rPr>
          <w:color w:val="231F20"/>
          <w:spacing w:val="-30"/>
          <w:w w:val="95"/>
          <w:sz w:val="20"/>
        </w:rPr>
        <w:t> </w:t>
      </w:r>
      <w:r>
        <w:rPr>
          <w:color w:val="231F20"/>
          <w:w w:val="95"/>
          <w:sz w:val="20"/>
        </w:rPr>
        <w:t>incluso</w:t>
      </w:r>
      <w:r>
        <w:rPr>
          <w:color w:val="231F20"/>
          <w:spacing w:val="-30"/>
          <w:w w:val="95"/>
          <w:sz w:val="20"/>
        </w:rPr>
        <w:t> </w:t>
      </w:r>
      <w:r>
        <w:rPr>
          <w:color w:val="231F20"/>
          <w:w w:val="95"/>
          <w:sz w:val="20"/>
        </w:rPr>
        <w:t>frente</w:t>
      </w:r>
      <w:r>
        <w:rPr>
          <w:color w:val="231F20"/>
          <w:spacing w:val="-30"/>
          <w:w w:val="95"/>
          <w:sz w:val="20"/>
        </w:rPr>
        <w:t> </w:t>
      </w:r>
      <w:r>
        <w:rPr>
          <w:color w:val="231F20"/>
          <w:w w:val="95"/>
          <w:sz w:val="20"/>
        </w:rPr>
        <w:t>al</w:t>
      </w:r>
      <w:r>
        <w:rPr>
          <w:color w:val="231F20"/>
          <w:spacing w:val="-30"/>
          <w:w w:val="95"/>
          <w:sz w:val="20"/>
        </w:rPr>
        <w:t> </w:t>
      </w:r>
      <w:r>
        <w:rPr>
          <w:color w:val="231F20"/>
          <w:w w:val="95"/>
          <w:sz w:val="20"/>
        </w:rPr>
        <w:t>derecho</w:t>
      </w:r>
      <w:r>
        <w:rPr>
          <w:color w:val="231F20"/>
          <w:spacing w:val="-30"/>
          <w:w w:val="95"/>
          <w:sz w:val="20"/>
        </w:rPr>
        <w:t> </w:t>
      </w:r>
      <w:r>
        <w:rPr>
          <w:color w:val="231F20"/>
          <w:w w:val="95"/>
          <w:sz w:val="20"/>
        </w:rPr>
        <w:t>federal.</w:t>
      </w:r>
    </w:p>
    <w:p>
      <w:pPr>
        <w:pStyle w:val="BodyText"/>
        <w:rPr>
          <w:sz w:val="20"/>
        </w:rPr>
      </w:pPr>
    </w:p>
    <w:p>
      <w:pPr>
        <w:pStyle w:val="BodyText"/>
        <w:rPr>
          <w:sz w:val="14"/>
        </w:rPr>
      </w:pPr>
    </w:p>
    <w:p>
      <w:pPr>
        <w:spacing w:line="220" w:lineRule="exact" w:before="1"/>
        <w:ind w:left="113" w:right="111" w:firstLine="283"/>
        <w:jc w:val="both"/>
        <w:rPr>
          <w:sz w:val="17"/>
        </w:rPr>
      </w:pPr>
      <w:r>
        <w:rPr>
          <w:color w:val="231F20"/>
          <w:w w:val="95"/>
          <w:position w:val="6"/>
          <w:sz w:val="9"/>
        </w:rPr>
        <w:t>23</w:t>
      </w:r>
      <w:r>
        <w:rPr>
          <w:color w:val="231F20"/>
          <w:spacing w:val="-4"/>
          <w:w w:val="95"/>
          <w:position w:val="6"/>
          <w:sz w:val="9"/>
        </w:rPr>
        <w:t> </w:t>
      </w:r>
      <w:r>
        <w:rPr>
          <w:color w:val="231F20"/>
          <w:spacing w:val="-4"/>
          <w:w w:val="95"/>
          <w:sz w:val="17"/>
        </w:rPr>
        <w:t>Para</w:t>
      </w:r>
      <w:r>
        <w:rPr>
          <w:color w:val="231F20"/>
          <w:spacing w:val="-23"/>
          <w:w w:val="95"/>
          <w:sz w:val="17"/>
        </w:rPr>
        <w:t> </w:t>
      </w:r>
      <w:r>
        <w:rPr>
          <w:color w:val="231F20"/>
          <w:w w:val="95"/>
          <w:sz w:val="17"/>
        </w:rPr>
        <w:t>un</w:t>
      </w:r>
      <w:r>
        <w:rPr>
          <w:color w:val="231F20"/>
          <w:spacing w:val="-23"/>
          <w:w w:val="95"/>
          <w:sz w:val="17"/>
        </w:rPr>
        <w:t> </w:t>
      </w:r>
      <w:r>
        <w:rPr>
          <w:color w:val="231F20"/>
          <w:w w:val="95"/>
          <w:sz w:val="17"/>
        </w:rPr>
        <w:t>análisis</w:t>
      </w:r>
      <w:r>
        <w:rPr>
          <w:color w:val="231F20"/>
          <w:spacing w:val="-23"/>
          <w:w w:val="95"/>
          <w:sz w:val="17"/>
        </w:rPr>
        <w:t> </w:t>
      </w:r>
      <w:r>
        <w:rPr>
          <w:color w:val="231F20"/>
          <w:w w:val="95"/>
          <w:sz w:val="17"/>
        </w:rPr>
        <w:t>jurídico</w:t>
      </w:r>
      <w:r>
        <w:rPr>
          <w:color w:val="231F20"/>
          <w:spacing w:val="-23"/>
          <w:w w:val="95"/>
          <w:sz w:val="17"/>
        </w:rPr>
        <w:t> </w:t>
      </w:r>
      <w:r>
        <w:rPr>
          <w:color w:val="231F20"/>
          <w:w w:val="95"/>
          <w:sz w:val="17"/>
        </w:rPr>
        <w:t>de</w:t>
      </w:r>
      <w:r>
        <w:rPr>
          <w:color w:val="231F20"/>
          <w:spacing w:val="-23"/>
          <w:w w:val="95"/>
          <w:sz w:val="17"/>
        </w:rPr>
        <w:t> </w:t>
      </w:r>
      <w:r>
        <w:rPr>
          <w:color w:val="231F20"/>
          <w:w w:val="95"/>
          <w:sz w:val="17"/>
        </w:rPr>
        <w:t>dicha</w:t>
      </w:r>
      <w:r>
        <w:rPr>
          <w:color w:val="231F20"/>
          <w:spacing w:val="-23"/>
          <w:w w:val="95"/>
          <w:sz w:val="17"/>
        </w:rPr>
        <w:t> </w:t>
      </w:r>
      <w:r>
        <w:rPr>
          <w:color w:val="231F20"/>
          <w:w w:val="95"/>
          <w:sz w:val="17"/>
        </w:rPr>
        <w:t>ejecutoria,</w:t>
      </w:r>
      <w:r>
        <w:rPr>
          <w:color w:val="231F20"/>
          <w:spacing w:val="-23"/>
          <w:w w:val="95"/>
          <w:sz w:val="17"/>
        </w:rPr>
        <w:t> </w:t>
      </w:r>
      <w:r>
        <w:rPr>
          <w:color w:val="231F20"/>
          <w:w w:val="95"/>
          <w:sz w:val="17"/>
        </w:rPr>
        <w:t>véase</w:t>
      </w:r>
      <w:r>
        <w:rPr>
          <w:color w:val="231F20"/>
          <w:spacing w:val="-23"/>
          <w:w w:val="95"/>
          <w:sz w:val="17"/>
        </w:rPr>
        <w:t> </w:t>
      </w:r>
      <w:r>
        <w:rPr>
          <w:color w:val="231F20"/>
          <w:w w:val="95"/>
          <w:sz w:val="17"/>
        </w:rPr>
        <w:t>Carpizo,</w:t>
      </w:r>
      <w:r>
        <w:rPr>
          <w:color w:val="231F20"/>
          <w:spacing w:val="-23"/>
          <w:w w:val="95"/>
          <w:sz w:val="17"/>
        </w:rPr>
        <w:t> </w:t>
      </w:r>
      <w:r>
        <w:rPr>
          <w:color w:val="231F20"/>
          <w:spacing w:val="-3"/>
          <w:w w:val="95"/>
          <w:sz w:val="17"/>
        </w:rPr>
        <w:t>Jorge,</w:t>
      </w:r>
      <w:r>
        <w:rPr>
          <w:color w:val="231F20"/>
          <w:spacing w:val="-23"/>
          <w:w w:val="95"/>
          <w:sz w:val="17"/>
        </w:rPr>
        <w:t> </w:t>
      </w:r>
      <w:r>
        <w:rPr>
          <w:rFonts w:ascii="Times New Roman" w:hAnsi="Times New Roman"/>
          <w:i/>
          <w:color w:val="231F20"/>
          <w:w w:val="95"/>
          <w:sz w:val="17"/>
        </w:rPr>
        <w:t>Nuevos</w:t>
      </w:r>
      <w:r>
        <w:rPr>
          <w:rFonts w:ascii="Times New Roman" w:hAnsi="Times New Roman"/>
          <w:i/>
          <w:color w:val="231F20"/>
          <w:spacing w:val="-23"/>
          <w:w w:val="95"/>
          <w:sz w:val="17"/>
        </w:rPr>
        <w:t> </w:t>
      </w:r>
      <w:r>
        <w:rPr>
          <w:rFonts w:ascii="Times New Roman" w:hAnsi="Times New Roman"/>
          <w:i/>
          <w:color w:val="231F20"/>
          <w:w w:val="95"/>
          <w:sz w:val="17"/>
        </w:rPr>
        <w:t>esttudios</w:t>
      </w:r>
      <w:r>
        <w:rPr>
          <w:rFonts w:ascii="Times New Roman" w:hAnsi="Times New Roman"/>
          <w:i/>
          <w:color w:val="231F20"/>
          <w:spacing w:val="-23"/>
          <w:w w:val="95"/>
          <w:sz w:val="17"/>
        </w:rPr>
        <w:t> </w:t>
      </w:r>
      <w:r>
        <w:rPr>
          <w:rFonts w:ascii="Times New Roman" w:hAnsi="Times New Roman"/>
          <w:i/>
          <w:color w:val="231F20"/>
          <w:w w:val="95"/>
          <w:sz w:val="17"/>
        </w:rPr>
        <w:t>consttittucionales </w:t>
      </w:r>
      <w:r>
        <w:rPr>
          <w:color w:val="231F20"/>
          <w:sz w:val="17"/>
        </w:rPr>
        <w:t>(México,</w:t>
      </w:r>
      <w:r>
        <w:rPr>
          <w:color w:val="231F20"/>
          <w:spacing w:val="-8"/>
          <w:sz w:val="17"/>
        </w:rPr>
        <w:t> </w:t>
      </w:r>
      <w:r>
        <w:rPr>
          <w:color w:val="231F20"/>
          <w:spacing w:val="-3"/>
          <w:sz w:val="17"/>
        </w:rPr>
        <w:t>Porrúa/</w:t>
      </w:r>
      <w:r>
        <w:rPr>
          <w:rFonts w:ascii="Cambria" w:hAnsi="Cambria"/>
          <w:color w:val="231F20"/>
          <w:spacing w:val="-3"/>
          <w:sz w:val="14"/>
        </w:rPr>
        <w:t>unam</w:t>
      </w:r>
      <w:r>
        <w:rPr>
          <w:color w:val="231F20"/>
          <w:spacing w:val="-3"/>
          <w:sz w:val="17"/>
        </w:rPr>
        <w:t>,</w:t>
      </w:r>
      <w:r>
        <w:rPr>
          <w:color w:val="231F20"/>
          <w:spacing w:val="-8"/>
          <w:sz w:val="17"/>
        </w:rPr>
        <w:t> </w:t>
      </w:r>
      <w:r>
        <w:rPr>
          <w:color w:val="231F20"/>
          <w:sz w:val="17"/>
        </w:rPr>
        <w:t>2000,</w:t>
      </w:r>
      <w:r>
        <w:rPr>
          <w:color w:val="231F20"/>
          <w:spacing w:val="-8"/>
          <w:sz w:val="17"/>
        </w:rPr>
        <w:t> </w:t>
      </w:r>
      <w:r>
        <w:rPr>
          <w:color w:val="231F20"/>
          <w:sz w:val="17"/>
        </w:rPr>
        <w:t>pp.</w:t>
      </w:r>
      <w:r>
        <w:rPr>
          <w:color w:val="231F20"/>
          <w:spacing w:val="-8"/>
          <w:sz w:val="17"/>
        </w:rPr>
        <w:t> </w:t>
      </w:r>
      <w:r>
        <w:rPr>
          <w:color w:val="231F20"/>
          <w:sz w:val="17"/>
        </w:rPr>
        <w:t>493-498);</w:t>
      </w:r>
      <w:r>
        <w:rPr>
          <w:color w:val="231F20"/>
          <w:spacing w:val="-8"/>
          <w:sz w:val="17"/>
        </w:rPr>
        <w:t> </w:t>
      </w:r>
      <w:r>
        <w:rPr>
          <w:color w:val="231F20"/>
          <w:spacing w:val="-3"/>
          <w:sz w:val="17"/>
        </w:rPr>
        <w:t>Flores,</w:t>
      </w:r>
      <w:r>
        <w:rPr>
          <w:color w:val="231F20"/>
          <w:spacing w:val="-8"/>
          <w:sz w:val="17"/>
        </w:rPr>
        <w:t> </w:t>
      </w:r>
      <w:r>
        <w:rPr>
          <w:color w:val="231F20"/>
          <w:sz w:val="17"/>
        </w:rPr>
        <w:t>Imer</w:t>
      </w:r>
      <w:r>
        <w:rPr>
          <w:color w:val="231F20"/>
          <w:spacing w:val="-8"/>
          <w:sz w:val="17"/>
        </w:rPr>
        <w:t> </w:t>
      </w:r>
      <w:r>
        <w:rPr>
          <w:color w:val="231F20"/>
          <w:sz w:val="17"/>
        </w:rPr>
        <w:t>B.,</w:t>
      </w:r>
      <w:r>
        <w:rPr>
          <w:color w:val="231F20"/>
          <w:spacing w:val="-8"/>
          <w:sz w:val="17"/>
        </w:rPr>
        <w:t> </w:t>
      </w:r>
      <w:r>
        <w:rPr>
          <w:color w:val="231F20"/>
          <w:spacing w:val="-3"/>
          <w:sz w:val="17"/>
        </w:rPr>
        <w:t>“Sobre</w:t>
      </w:r>
      <w:r>
        <w:rPr>
          <w:color w:val="231F20"/>
          <w:spacing w:val="-8"/>
          <w:sz w:val="17"/>
        </w:rPr>
        <w:t> </w:t>
      </w:r>
      <w:r>
        <w:rPr>
          <w:color w:val="231F20"/>
          <w:sz w:val="17"/>
        </w:rPr>
        <w:t>la</w:t>
      </w:r>
      <w:r>
        <w:rPr>
          <w:color w:val="231F20"/>
          <w:spacing w:val="-8"/>
          <w:sz w:val="17"/>
        </w:rPr>
        <w:t> </w:t>
      </w:r>
      <w:r>
        <w:rPr>
          <w:color w:val="231F20"/>
          <w:spacing w:val="-3"/>
          <w:sz w:val="17"/>
        </w:rPr>
        <w:t>Jerarquía</w:t>
      </w:r>
      <w:r>
        <w:rPr>
          <w:color w:val="231F20"/>
          <w:spacing w:val="-8"/>
          <w:sz w:val="17"/>
        </w:rPr>
        <w:t> </w:t>
      </w:r>
      <w:r>
        <w:rPr>
          <w:color w:val="231F20"/>
          <w:sz w:val="17"/>
        </w:rPr>
        <w:t>Normativa</w:t>
      </w:r>
      <w:r>
        <w:rPr>
          <w:color w:val="231F20"/>
          <w:spacing w:val="-8"/>
          <w:sz w:val="17"/>
        </w:rPr>
        <w:t> </w:t>
      </w:r>
      <w:r>
        <w:rPr>
          <w:color w:val="231F20"/>
          <w:sz w:val="17"/>
        </w:rPr>
        <w:t>de</w:t>
      </w:r>
      <w:r>
        <w:rPr>
          <w:color w:val="231F20"/>
          <w:spacing w:val="-8"/>
          <w:sz w:val="17"/>
        </w:rPr>
        <w:t> </w:t>
      </w:r>
      <w:r>
        <w:rPr>
          <w:color w:val="231F20"/>
          <w:sz w:val="17"/>
        </w:rPr>
        <w:t>Leyes </w:t>
      </w:r>
      <w:r>
        <w:rPr>
          <w:color w:val="231F20"/>
          <w:w w:val="78"/>
          <w:sz w:val="17"/>
        </w:rPr>
        <w:t>y</w:t>
      </w:r>
      <w:r>
        <w:rPr>
          <w:color w:val="231F20"/>
          <w:sz w:val="17"/>
        </w:rPr>
        <w:t> </w:t>
      </w:r>
      <w:r>
        <w:rPr>
          <w:color w:val="231F20"/>
          <w:spacing w:val="-20"/>
          <w:sz w:val="17"/>
        </w:rPr>
        <w:t> </w:t>
      </w:r>
      <w:r>
        <w:rPr>
          <w:color w:val="231F20"/>
          <w:spacing w:val="-21"/>
          <w:w w:val="107"/>
          <w:sz w:val="17"/>
        </w:rPr>
        <w:t>T</w:t>
      </w:r>
      <w:r>
        <w:rPr>
          <w:color w:val="231F20"/>
          <w:spacing w:val="-2"/>
          <w:w w:val="93"/>
          <w:sz w:val="17"/>
        </w:rPr>
        <w:t>ratados</w:t>
      </w:r>
      <w:r>
        <w:rPr>
          <w:color w:val="231F20"/>
          <w:w w:val="93"/>
          <w:sz w:val="17"/>
        </w:rPr>
        <w:t>.</w:t>
      </w:r>
      <w:r>
        <w:rPr>
          <w:color w:val="231F20"/>
          <w:sz w:val="17"/>
        </w:rPr>
        <w:t> </w:t>
      </w:r>
      <w:r>
        <w:rPr>
          <w:color w:val="231F20"/>
          <w:spacing w:val="-20"/>
          <w:sz w:val="17"/>
        </w:rPr>
        <w:t> </w:t>
      </w:r>
      <w:r>
        <w:rPr>
          <w:color w:val="231F20"/>
          <w:w w:val="80"/>
          <w:sz w:val="17"/>
        </w:rPr>
        <w:t>A</w:t>
      </w:r>
      <w:r>
        <w:rPr>
          <w:color w:val="231F20"/>
          <w:sz w:val="17"/>
        </w:rPr>
        <w:t> </w:t>
      </w:r>
      <w:r>
        <w:rPr>
          <w:color w:val="231F20"/>
          <w:spacing w:val="-20"/>
          <w:sz w:val="17"/>
        </w:rPr>
        <w:t> </w:t>
      </w:r>
      <w:r>
        <w:rPr>
          <w:color w:val="231F20"/>
          <w:spacing w:val="-5"/>
          <w:w w:val="93"/>
          <w:sz w:val="17"/>
        </w:rPr>
        <w:t>P</w:t>
      </w:r>
      <w:r>
        <w:rPr>
          <w:color w:val="231F20"/>
          <w:spacing w:val="-8"/>
          <w:w w:val="98"/>
          <w:sz w:val="17"/>
        </w:rPr>
        <w:t>r</w:t>
      </w:r>
      <w:r>
        <w:rPr>
          <w:color w:val="231F20"/>
          <w:spacing w:val="-2"/>
          <w:w w:val="93"/>
          <w:sz w:val="17"/>
        </w:rPr>
        <w:t>opósit</w:t>
      </w:r>
      <w:r>
        <w:rPr>
          <w:color w:val="231F20"/>
          <w:w w:val="93"/>
          <w:sz w:val="17"/>
        </w:rPr>
        <w:t>o</w:t>
      </w:r>
      <w:r>
        <w:rPr>
          <w:color w:val="231F20"/>
          <w:sz w:val="17"/>
        </w:rPr>
        <w:t> </w:t>
      </w:r>
      <w:r>
        <w:rPr>
          <w:color w:val="231F20"/>
          <w:spacing w:val="-21"/>
          <w:sz w:val="17"/>
        </w:rPr>
        <w:t> </w:t>
      </w:r>
      <w:r>
        <w:rPr>
          <w:color w:val="231F20"/>
          <w:spacing w:val="-2"/>
          <w:w w:val="94"/>
          <w:sz w:val="17"/>
        </w:rPr>
        <w:t>d</w:t>
      </w:r>
      <w:r>
        <w:rPr>
          <w:color w:val="231F20"/>
          <w:w w:val="94"/>
          <w:sz w:val="17"/>
        </w:rPr>
        <w:t>e</w:t>
      </w:r>
      <w:r>
        <w:rPr>
          <w:color w:val="231F20"/>
          <w:sz w:val="17"/>
        </w:rPr>
        <w:t> </w:t>
      </w:r>
      <w:r>
        <w:rPr>
          <w:color w:val="231F20"/>
          <w:spacing w:val="-20"/>
          <w:sz w:val="17"/>
        </w:rPr>
        <w:t> </w:t>
      </w:r>
      <w:r>
        <w:rPr>
          <w:color w:val="231F20"/>
          <w:spacing w:val="-2"/>
          <w:w w:val="92"/>
          <w:sz w:val="17"/>
        </w:rPr>
        <w:t>l</w:t>
      </w:r>
      <w:r>
        <w:rPr>
          <w:color w:val="231F20"/>
          <w:w w:val="92"/>
          <w:sz w:val="17"/>
        </w:rPr>
        <w:t>a</w:t>
      </w:r>
      <w:r>
        <w:rPr>
          <w:color w:val="231F20"/>
          <w:sz w:val="17"/>
        </w:rPr>
        <w:t> </w:t>
      </w:r>
      <w:r>
        <w:rPr>
          <w:color w:val="231F20"/>
          <w:spacing w:val="-20"/>
          <w:sz w:val="17"/>
        </w:rPr>
        <w:t> </w:t>
      </w:r>
      <w:r>
        <w:rPr>
          <w:color w:val="231F20"/>
          <w:spacing w:val="-2"/>
          <w:w w:val="91"/>
          <w:sz w:val="17"/>
        </w:rPr>
        <w:t>(eventual</w:t>
      </w:r>
      <w:r>
        <w:rPr>
          <w:color w:val="231F20"/>
          <w:w w:val="91"/>
          <w:sz w:val="17"/>
        </w:rPr>
        <w:t>)</w:t>
      </w:r>
      <w:r>
        <w:rPr>
          <w:color w:val="231F20"/>
          <w:sz w:val="17"/>
        </w:rPr>
        <w:t> </w:t>
      </w:r>
      <w:r>
        <w:rPr>
          <w:color w:val="231F20"/>
          <w:spacing w:val="-20"/>
          <w:sz w:val="17"/>
        </w:rPr>
        <w:t> </w:t>
      </w:r>
      <w:r>
        <w:rPr>
          <w:color w:val="231F20"/>
          <w:spacing w:val="-8"/>
          <w:w w:val="98"/>
          <w:sz w:val="17"/>
        </w:rPr>
        <w:t>R</w:t>
      </w:r>
      <w:r>
        <w:rPr>
          <w:color w:val="231F20"/>
          <w:spacing w:val="-2"/>
          <w:w w:val="90"/>
          <w:sz w:val="17"/>
        </w:rPr>
        <w:t>evisió</w:t>
      </w:r>
      <w:r>
        <w:rPr>
          <w:color w:val="231F20"/>
          <w:w w:val="90"/>
          <w:sz w:val="17"/>
        </w:rPr>
        <w:t>n</w:t>
      </w:r>
      <w:r>
        <w:rPr>
          <w:color w:val="231F20"/>
          <w:sz w:val="17"/>
        </w:rPr>
        <w:t> </w:t>
      </w:r>
      <w:r>
        <w:rPr>
          <w:color w:val="231F20"/>
          <w:spacing w:val="-20"/>
          <w:sz w:val="17"/>
        </w:rPr>
        <w:t> </w:t>
      </w:r>
      <w:r>
        <w:rPr>
          <w:color w:val="231F20"/>
          <w:spacing w:val="-2"/>
          <w:w w:val="94"/>
          <w:sz w:val="17"/>
        </w:rPr>
        <w:t>d</w:t>
      </w:r>
      <w:r>
        <w:rPr>
          <w:color w:val="231F20"/>
          <w:w w:val="94"/>
          <w:sz w:val="17"/>
        </w:rPr>
        <w:t>e</w:t>
      </w:r>
      <w:r>
        <w:rPr>
          <w:color w:val="231F20"/>
          <w:sz w:val="17"/>
        </w:rPr>
        <w:t> </w:t>
      </w:r>
      <w:r>
        <w:rPr>
          <w:color w:val="231F20"/>
          <w:spacing w:val="-20"/>
          <w:sz w:val="17"/>
        </w:rPr>
        <w:t> </w:t>
      </w:r>
      <w:r>
        <w:rPr>
          <w:color w:val="231F20"/>
          <w:spacing w:val="-2"/>
          <w:w w:val="92"/>
          <w:sz w:val="17"/>
        </w:rPr>
        <w:t>un</w:t>
      </w:r>
      <w:r>
        <w:rPr>
          <w:color w:val="231F20"/>
          <w:w w:val="92"/>
          <w:sz w:val="17"/>
        </w:rPr>
        <w:t>a</w:t>
      </w:r>
      <w:r>
        <w:rPr>
          <w:color w:val="231F20"/>
          <w:sz w:val="17"/>
        </w:rPr>
        <w:t> </w:t>
      </w:r>
      <w:r>
        <w:rPr>
          <w:color w:val="231F20"/>
          <w:spacing w:val="-20"/>
          <w:sz w:val="17"/>
        </w:rPr>
        <w:t> </w:t>
      </w:r>
      <w:r>
        <w:rPr>
          <w:color w:val="231F20"/>
          <w:spacing w:val="-21"/>
          <w:w w:val="107"/>
          <w:sz w:val="17"/>
        </w:rPr>
        <w:t>T</w:t>
      </w:r>
      <w:r>
        <w:rPr>
          <w:color w:val="231F20"/>
          <w:spacing w:val="-2"/>
          <w:w w:val="90"/>
          <w:sz w:val="17"/>
        </w:rPr>
        <w:t>esis”</w:t>
      </w:r>
      <w:r>
        <w:rPr>
          <w:color w:val="231F20"/>
          <w:w w:val="90"/>
          <w:sz w:val="17"/>
        </w:rPr>
        <w:t>,</w:t>
      </w:r>
      <w:r>
        <w:rPr>
          <w:color w:val="231F20"/>
          <w:sz w:val="17"/>
        </w:rPr>
        <w:t> </w:t>
      </w:r>
      <w:r>
        <w:rPr>
          <w:color w:val="231F20"/>
          <w:spacing w:val="-20"/>
          <w:sz w:val="17"/>
        </w:rPr>
        <w:t> </w:t>
      </w:r>
      <w:r>
        <w:rPr>
          <w:rFonts w:ascii="Times New Roman" w:hAnsi="Times New Roman"/>
          <w:i/>
          <w:color w:val="231F20"/>
          <w:spacing w:val="-2"/>
          <w:w w:val="89"/>
          <w:sz w:val="17"/>
        </w:rPr>
        <w:t>Cues</w:t>
      </w:r>
      <w:r>
        <w:rPr>
          <w:rFonts w:ascii="Times New Roman" w:hAnsi="Times New Roman"/>
          <w:i/>
          <w:color w:val="231F20"/>
          <w:spacing w:val="-1"/>
          <w:w w:val="46"/>
          <w:sz w:val="17"/>
        </w:rPr>
        <w:t>tt</w:t>
      </w:r>
      <w:r>
        <w:rPr>
          <w:rFonts w:ascii="Times New Roman" w:hAnsi="Times New Roman"/>
          <w:i/>
          <w:color w:val="231F20"/>
          <w:spacing w:val="-2"/>
          <w:w w:val="87"/>
          <w:sz w:val="17"/>
        </w:rPr>
        <w:t>ione</w:t>
      </w:r>
      <w:r>
        <w:rPr>
          <w:rFonts w:ascii="Times New Roman" w:hAnsi="Times New Roman"/>
          <w:i/>
          <w:color w:val="231F20"/>
          <w:w w:val="87"/>
          <w:sz w:val="17"/>
        </w:rPr>
        <w:t>s</w:t>
      </w:r>
      <w:r>
        <w:rPr>
          <w:rFonts w:ascii="Times New Roman" w:hAnsi="Times New Roman"/>
          <w:i/>
          <w:color w:val="231F20"/>
          <w:sz w:val="17"/>
        </w:rPr>
        <w:t> </w:t>
      </w:r>
      <w:r>
        <w:rPr>
          <w:rFonts w:ascii="Times New Roman" w:hAnsi="Times New Roman"/>
          <w:i/>
          <w:color w:val="231F20"/>
          <w:spacing w:val="-20"/>
          <w:sz w:val="17"/>
        </w:rPr>
        <w:t> </w:t>
      </w:r>
      <w:r>
        <w:rPr>
          <w:rFonts w:ascii="Times New Roman" w:hAnsi="Times New Roman"/>
          <w:i/>
          <w:color w:val="231F20"/>
          <w:spacing w:val="-2"/>
          <w:w w:val="89"/>
          <w:sz w:val="17"/>
        </w:rPr>
        <w:t>Cons</w:t>
      </w:r>
      <w:r>
        <w:rPr>
          <w:rFonts w:ascii="Times New Roman" w:hAnsi="Times New Roman"/>
          <w:i/>
          <w:color w:val="231F20"/>
          <w:spacing w:val="-1"/>
          <w:w w:val="46"/>
          <w:sz w:val="17"/>
        </w:rPr>
        <w:t>tt</w:t>
      </w:r>
      <w:r>
        <w:rPr>
          <w:rFonts w:ascii="Times New Roman" w:hAnsi="Times New Roman"/>
          <w:i/>
          <w:color w:val="231F20"/>
          <w:spacing w:val="-2"/>
          <w:w w:val="92"/>
          <w:sz w:val="17"/>
        </w:rPr>
        <w:t>i</w:t>
      </w:r>
      <w:r>
        <w:rPr>
          <w:rFonts w:ascii="Times New Roman" w:hAnsi="Times New Roman"/>
          <w:i/>
          <w:color w:val="231F20"/>
          <w:spacing w:val="-1"/>
          <w:w w:val="46"/>
          <w:sz w:val="17"/>
        </w:rPr>
        <w:t>tt</w:t>
      </w:r>
      <w:r>
        <w:rPr>
          <w:rFonts w:ascii="Times New Roman" w:hAnsi="Times New Roman"/>
          <w:i/>
          <w:color w:val="231F20"/>
          <w:spacing w:val="-2"/>
          <w:w w:val="89"/>
          <w:sz w:val="17"/>
        </w:rPr>
        <w:t>ucionales</w:t>
      </w:r>
      <w:r>
        <w:rPr>
          <w:color w:val="231F20"/>
          <w:w w:val="103"/>
          <w:sz w:val="17"/>
        </w:rPr>
        <w:t>,</w:t>
      </w:r>
      <w:r>
        <w:rPr>
          <w:color w:val="231F20"/>
          <w:sz w:val="17"/>
        </w:rPr>
        <w:t> </w:t>
      </w:r>
      <w:r>
        <w:rPr>
          <w:color w:val="231F20"/>
          <w:spacing w:val="-20"/>
          <w:sz w:val="17"/>
        </w:rPr>
        <w:t> </w:t>
      </w:r>
      <w:r>
        <w:rPr>
          <w:color w:val="231F20"/>
          <w:spacing w:val="-2"/>
          <w:w w:val="96"/>
          <w:sz w:val="17"/>
        </w:rPr>
        <w:t>n</w:t>
      </w:r>
      <w:r>
        <w:rPr>
          <w:color w:val="231F20"/>
          <w:spacing w:val="-2"/>
          <w:w w:val="88"/>
          <w:sz w:val="17"/>
        </w:rPr>
        <w:t>ú</w:t>
      </w:r>
      <w:r>
        <w:rPr>
          <w:color w:val="231F20"/>
          <w:spacing w:val="-2"/>
          <w:w w:val="92"/>
          <w:sz w:val="17"/>
        </w:rPr>
        <w:t>m</w:t>
      </w:r>
      <w:r>
        <w:rPr>
          <w:color w:val="231F20"/>
          <w:w w:val="103"/>
          <w:sz w:val="17"/>
        </w:rPr>
        <w:t>.</w:t>
      </w:r>
      <w:r>
        <w:rPr>
          <w:color w:val="231F20"/>
          <w:sz w:val="17"/>
        </w:rPr>
        <w:t> </w:t>
      </w:r>
      <w:r>
        <w:rPr>
          <w:color w:val="231F20"/>
          <w:spacing w:val="-20"/>
          <w:sz w:val="17"/>
        </w:rPr>
        <w:t> </w:t>
      </w:r>
      <w:r>
        <w:rPr>
          <w:color w:val="231F20"/>
          <w:spacing w:val="-2"/>
          <w:w w:val="103"/>
          <w:sz w:val="17"/>
        </w:rPr>
        <w:t>1</w:t>
      </w:r>
      <w:r>
        <w:rPr>
          <w:color w:val="231F20"/>
          <w:w w:val="103"/>
          <w:sz w:val="17"/>
        </w:rPr>
        <w:t>3 </w:t>
      </w:r>
      <w:r>
        <w:rPr>
          <w:color w:val="231F20"/>
          <w:spacing w:val="-3"/>
          <w:sz w:val="17"/>
        </w:rPr>
        <w:t>(julio-diciembre,</w:t>
      </w:r>
      <w:r>
        <w:rPr>
          <w:color w:val="231F20"/>
          <w:spacing w:val="-24"/>
          <w:sz w:val="17"/>
        </w:rPr>
        <w:t> </w:t>
      </w:r>
      <w:r>
        <w:rPr>
          <w:color w:val="231F20"/>
          <w:sz w:val="17"/>
        </w:rPr>
        <w:t>México,</w:t>
      </w:r>
      <w:r>
        <w:rPr>
          <w:color w:val="231F20"/>
          <w:spacing w:val="-24"/>
          <w:sz w:val="17"/>
        </w:rPr>
        <w:t> </w:t>
      </w:r>
      <w:r>
        <w:rPr>
          <w:rFonts w:ascii="Cambria" w:hAnsi="Cambria"/>
          <w:color w:val="231F20"/>
          <w:sz w:val="14"/>
        </w:rPr>
        <w:t>unam</w:t>
      </w:r>
      <w:r>
        <w:rPr>
          <w:color w:val="231F20"/>
          <w:sz w:val="17"/>
        </w:rPr>
        <w:t>,</w:t>
      </w:r>
      <w:r>
        <w:rPr>
          <w:color w:val="231F20"/>
          <w:spacing w:val="-24"/>
          <w:sz w:val="17"/>
        </w:rPr>
        <w:t> </w:t>
      </w:r>
      <w:r>
        <w:rPr>
          <w:color w:val="231F20"/>
          <w:sz w:val="17"/>
        </w:rPr>
        <w:t>2005).</w:t>
      </w:r>
      <w:r>
        <w:rPr>
          <w:color w:val="231F20"/>
          <w:spacing w:val="-24"/>
          <w:sz w:val="17"/>
        </w:rPr>
        <w:t> </w:t>
      </w:r>
      <w:r>
        <w:rPr>
          <w:color w:val="231F20"/>
          <w:sz w:val="17"/>
        </w:rPr>
        <w:t>Dicho</w:t>
      </w:r>
      <w:r>
        <w:rPr>
          <w:color w:val="231F20"/>
          <w:spacing w:val="-24"/>
          <w:sz w:val="17"/>
        </w:rPr>
        <w:t> </w:t>
      </w:r>
      <w:r>
        <w:rPr>
          <w:color w:val="231F20"/>
          <w:sz w:val="17"/>
        </w:rPr>
        <w:t>autor</w:t>
      </w:r>
      <w:r>
        <w:rPr>
          <w:color w:val="231F20"/>
          <w:spacing w:val="-24"/>
          <w:sz w:val="17"/>
        </w:rPr>
        <w:t> </w:t>
      </w:r>
      <w:r>
        <w:rPr>
          <w:color w:val="231F20"/>
          <w:sz w:val="17"/>
        </w:rPr>
        <w:t>además</w:t>
      </w:r>
      <w:r>
        <w:rPr>
          <w:color w:val="231F20"/>
          <w:spacing w:val="-24"/>
          <w:sz w:val="17"/>
        </w:rPr>
        <w:t> </w:t>
      </w:r>
      <w:r>
        <w:rPr>
          <w:color w:val="231F20"/>
          <w:spacing w:val="-3"/>
          <w:sz w:val="17"/>
        </w:rPr>
        <w:t>profundiza</w:t>
      </w:r>
      <w:r>
        <w:rPr>
          <w:color w:val="231F20"/>
          <w:spacing w:val="-24"/>
          <w:sz w:val="17"/>
        </w:rPr>
        <w:t> </w:t>
      </w:r>
      <w:r>
        <w:rPr>
          <w:color w:val="231F20"/>
          <w:sz w:val="17"/>
        </w:rPr>
        <w:t>en</w:t>
      </w:r>
      <w:r>
        <w:rPr>
          <w:color w:val="231F20"/>
          <w:spacing w:val="-24"/>
          <w:sz w:val="17"/>
        </w:rPr>
        <w:t> </w:t>
      </w:r>
      <w:r>
        <w:rPr>
          <w:color w:val="231F20"/>
          <w:sz w:val="17"/>
        </w:rPr>
        <w:t>una</w:t>
      </w:r>
      <w:r>
        <w:rPr>
          <w:color w:val="231F20"/>
          <w:spacing w:val="-24"/>
          <w:sz w:val="17"/>
        </w:rPr>
        <w:t> </w:t>
      </w:r>
      <w:r>
        <w:rPr>
          <w:color w:val="231F20"/>
          <w:sz w:val="17"/>
        </w:rPr>
        <w:t>ulterior</w:t>
      </w:r>
      <w:r>
        <w:rPr>
          <w:color w:val="231F20"/>
          <w:spacing w:val="-24"/>
          <w:sz w:val="17"/>
        </w:rPr>
        <w:t> </w:t>
      </w:r>
      <w:r>
        <w:rPr>
          <w:color w:val="231F20"/>
          <w:spacing w:val="-3"/>
          <w:sz w:val="17"/>
        </w:rPr>
        <w:t>jerarquía,</w:t>
      </w:r>
      <w:r>
        <w:rPr>
          <w:color w:val="231F20"/>
          <w:spacing w:val="-24"/>
          <w:sz w:val="17"/>
        </w:rPr>
        <w:t> </w:t>
      </w:r>
      <w:r>
        <w:rPr>
          <w:color w:val="231F20"/>
          <w:sz w:val="17"/>
        </w:rPr>
        <w:t>que </w:t>
      </w:r>
      <w:r>
        <w:rPr>
          <w:color w:val="231F20"/>
          <w:w w:val="95"/>
          <w:sz w:val="17"/>
        </w:rPr>
        <w:t>derivaría</w:t>
      </w:r>
      <w:r>
        <w:rPr>
          <w:color w:val="231F20"/>
          <w:spacing w:val="-18"/>
          <w:w w:val="95"/>
          <w:sz w:val="17"/>
        </w:rPr>
        <w:t> </w:t>
      </w:r>
      <w:r>
        <w:rPr>
          <w:color w:val="231F20"/>
          <w:w w:val="95"/>
          <w:sz w:val="17"/>
        </w:rPr>
        <w:t>de</w:t>
      </w:r>
      <w:r>
        <w:rPr>
          <w:color w:val="231F20"/>
          <w:spacing w:val="-18"/>
          <w:w w:val="95"/>
          <w:sz w:val="17"/>
        </w:rPr>
        <w:t> </w:t>
      </w:r>
      <w:r>
        <w:rPr>
          <w:color w:val="231F20"/>
          <w:w w:val="95"/>
          <w:sz w:val="17"/>
        </w:rPr>
        <w:t>distinguir</w:t>
      </w:r>
      <w:r>
        <w:rPr>
          <w:color w:val="231F20"/>
          <w:spacing w:val="-18"/>
          <w:w w:val="95"/>
          <w:sz w:val="17"/>
        </w:rPr>
        <w:t> </w:t>
      </w:r>
      <w:r>
        <w:rPr>
          <w:color w:val="231F20"/>
          <w:w w:val="95"/>
          <w:sz w:val="17"/>
        </w:rPr>
        <w:t>diversos</w:t>
      </w:r>
      <w:r>
        <w:rPr>
          <w:color w:val="231F20"/>
          <w:spacing w:val="-18"/>
          <w:w w:val="95"/>
          <w:sz w:val="17"/>
        </w:rPr>
        <w:t> </w:t>
      </w:r>
      <w:r>
        <w:rPr>
          <w:color w:val="231F20"/>
          <w:w w:val="95"/>
          <w:sz w:val="17"/>
        </w:rPr>
        <w:t>tipos</w:t>
      </w:r>
      <w:r>
        <w:rPr>
          <w:color w:val="231F20"/>
          <w:spacing w:val="-18"/>
          <w:w w:val="95"/>
          <w:sz w:val="17"/>
        </w:rPr>
        <w:t> </w:t>
      </w:r>
      <w:r>
        <w:rPr>
          <w:color w:val="231F20"/>
          <w:w w:val="95"/>
          <w:sz w:val="17"/>
        </w:rPr>
        <w:t>de</w:t>
      </w:r>
      <w:r>
        <w:rPr>
          <w:color w:val="231F20"/>
          <w:spacing w:val="-18"/>
          <w:w w:val="95"/>
          <w:sz w:val="17"/>
        </w:rPr>
        <w:t> </w:t>
      </w:r>
      <w:r>
        <w:rPr>
          <w:color w:val="231F20"/>
          <w:w w:val="95"/>
          <w:sz w:val="17"/>
        </w:rPr>
        <w:t>tratados</w:t>
      </w:r>
      <w:r>
        <w:rPr>
          <w:color w:val="231F20"/>
          <w:spacing w:val="-18"/>
          <w:w w:val="95"/>
          <w:sz w:val="17"/>
        </w:rPr>
        <w:t> </w:t>
      </w:r>
      <w:r>
        <w:rPr>
          <w:color w:val="231F20"/>
          <w:w w:val="95"/>
          <w:sz w:val="17"/>
        </w:rPr>
        <w:t>y</w:t>
      </w:r>
      <w:r>
        <w:rPr>
          <w:color w:val="231F20"/>
          <w:spacing w:val="-18"/>
          <w:w w:val="95"/>
          <w:sz w:val="17"/>
        </w:rPr>
        <w:t> </w:t>
      </w:r>
      <w:r>
        <w:rPr>
          <w:color w:val="231F20"/>
          <w:w w:val="95"/>
          <w:sz w:val="17"/>
        </w:rPr>
        <w:t>de</w:t>
      </w:r>
      <w:r>
        <w:rPr>
          <w:color w:val="231F20"/>
          <w:spacing w:val="-18"/>
          <w:w w:val="95"/>
          <w:sz w:val="17"/>
        </w:rPr>
        <w:t> </w:t>
      </w:r>
      <w:r>
        <w:rPr>
          <w:color w:val="231F20"/>
          <w:w w:val="95"/>
          <w:sz w:val="17"/>
        </w:rPr>
        <w:t>leyes</w:t>
      </w:r>
      <w:r>
        <w:rPr>
          <w:color w:val="231F20"/>
          <w:spacing w:val="-18"/>
          <w:w w:val="95"/>
          <w:sz w:val="17"/>
        </w:rPr>
        <w:t> </w:t>
      </w:r>
      <w:r>
        <w:rPr>
          <w:color w:val="231F20"/>
          <w:w w:val="95"/>
          <w:sz w:val="17"/>
        </w:rPr>
        <w:t>federales</w:t>
      </w:r>
      <w:r>
        <w:rPr>
          <w:color w:val="231F20"/>
          <w:spacing w:val="-19"/>
          <w:w w:val="95"/>
          <w:sz w:val="17"/>
        </w:rPr>
        <w:t> </w:t>
      </w:r>
      <w:r>
        <w:rPr>
          <w:color w:val="231F20"/>
          <w:w w:val="95"/>
          <w:sz w:val="17"/>
        </w:rPr>
        <w:t>(véanse</w:t>
      </w:r>
      <w:r>
        <w:rPr>
          <w:color w:val="231F20"/>
          <w:spacing w:val="-18"/>
          <w:w w:val="95"/>
          <w:sz w:val="17"/>
        </w:rPr>
        <w:t> </w:t>
      </w:r>
      <w:r>
        <w:rPr>
          <w:color w:val="231F20"/>
          <w:w w:val="95"/>
          <w:sz w:val="17"/>
        </w:rPr>
        <w:t>pp.</w:t>
      </w:r>
      <w:r>
        <w:rPr>
          <w:color w:val="231F20"/>
          <w:spacing w:val="-18"/>
          <w:w w:val="95"/>
          <w:sz w:val="17"/>
        </w:rPr>
        <w:t> </w:t>
      </w:r>
      <w:r>
        <w:rPr>
          <w:color w:val="231F20"/>
          <w:w w:val="95"/>
          <w:sz w:val="17"/>
        </w:rPr>
        <w:t>14</w:t>
      </w:r>
      <w:r>
        <w:rPr>
          <w:color w:val="231F20"/>
          <w:spacing w:val="-18"/>
          <w:w w:val="95"/>
          <w:sz w:val="17"/>
        </w:rPr>
        <w:t> </w:t>
      </w:r>
      <w:r>
        <w:rPr>
          <w:color w:val="231F20"/>
          <w:w w:val="95"/>
          <w:sz w:val="17"/>
        </w:rPr>
        <w:t>y</w:t>
      </w:r>
      <w:r>
        <w:rPr>
          <w:color w:val="231F20"/>
          <w:spacing w:val="-18"/>
          <w:w w:val="95"/>
          <w:sz w:val="17"/>
        </w:rPr>
        <w:t> </w:t>
      </w:r>
      <w:r>
        <w:rPr>
          <w:color w:val="231F20"/>
          <w:w w:val="95"/>
          <w:sz w:val="17"/>
        </w:rPr>
        <w:t>15).</w:t>
      </w:r>
    </w:p>
    <w:p>
      <w:pPr>
        <w:spacing w:after="0" w:line="220" w:lineRule="exact"/>
        <w:jc w:val="both"/>
        <w:rPr>
          <w:sz w:val="17"/>
        </w:rPr>
        <w:sectPr>
          <w:pgSz w:w="9360" w:h="12760"/>
          <w:pgMar w:top="620" w:bottom="280" w:left="1020" w:right="1020"/>
        </w:sectPr>
      </w:pPr>
    </w:p>
    <w:p>
      <w:pPr>
        <w:tabs>
          <w:tab w:pos="680" w:val="left" w:leader="none"/>
        </w:tabs>
        <w:spacing w:before="25"/>
        <w:ind w:left="113" w:right="24" w:firstLine="0"/>
        <w:jc w:val="left"/>
        <w:rPr>
          <w:rFonts w:ascii="Times New Roman"/>
          <w:i/>
          <w:sz w:val="20"/>
        </w:rPr>
      </w:pPr>
      <w:r>
        <w:rPr/>
        <w:pict>
          <v:group style="position:absolute;margin-left:56.5429pt;margin-top:13.710731pt;width:354.65pt;height:3.1pt;mso-position-horizontal-relative:page;mso-position-vertical-relative:paragraph;z-index:-112192"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98</w:t>
        <w:tab/>
      </w:r>
      <w:r>
        <w:rPr>
          <w:rFonts w:ascii="Times New Roman"/>
          <w:i/>
          <w:color w:val="231F20"/>
          <w:w w:val="90"/>
          <w:sz w:val="20"/>
        </w:rPr>
        <w:t>Jorge</w:t>
      </w:r>
      <w:r>
        <w:rPr>
          <w:rFonts w:ascii="Times New Roman"/>
          <w:i/>
          <w:color w:val="231F20"/>
          <w:spacing w:val="-21"/>
          <w:w w:val="90"/>
          <w:sz w:val="20"/>
        </w:rPr>
        <w:t> </w:t>
      </w:r>
      <w:r>
        <w:rPr>
          <w:rFonts w:ascii="Times New Roman"/>
          <w:i/>
          <w:color w:val="231F20"/>
          <w:w w:val="90"/>
          <w:sz w:val="20"/>
        </w:rPr>
        <w:t>Ulises</w:t>
      </w:r>
      <w:r>
        <w:rPr>
          <w:rFonts w:ascii="Times New Roman"/>
          <w:i/>
          <w:color w:val="231F20"/>
          <w:spacing w:val="-21"/>
          <w:w w:val="90"/>
          <w:sz w:val="20"/>
        </w:rPr>
        <w:t> </w:t>
      </w:r>
      <w:r>
        <w:rPr>
          <w:rFonts w:ascii="Times New Roman"/>
          <w:i/>
          <w:color w:val="231F20"/>
          <w:w w:val="90"/>
          <w:sz w:val="20"/>
        </w:rPr>
        <w:t>Carmona</w:t>
      </w:r>
      <w:r>
        <w:rPr>
          <w:rFonts w:ascii="Times New Roman"/>
          <w:i/>
          <w:color w:val="231F20"/>
          <w:spacing w:val="-21"/>
          <w:w w:val="90"/>
          <w:sz w:val="20"/>
        </w:rPr>
        <w:t> </w:t>
      </w:r>
      <w:r>
        <w:rPr>
          <w:rFonts w:ascii="Times New Roman"/>
          <w:i/>
          <w:color w:val="231F20"/>
          <w:w w:val="90"/>
          <w:sz w:val="20"/>
        </w:rPr>
        <w:t>Tinoco</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113" w:right="112"/>
        <w:jc w:val="both"/>
        <w:rPr>
          <w:sz w:val="12"/>
        </w:rPr>
      </w:pPr>
      <w:r>
        <w:rPr>
          <w:color w:val="231F20"/>
          <w:w w:val="95"/>
        </w:rPr>
        <w:t>Esto</w:t>
      </w:r>
      <w:r>
        <w:rPr>
          <w:color w:val="231F20"/>
          <w:spacing w:val="-16"/>
          <w:w w:val="95"/>
        </w:rPr>
        <w:t> </w:t>
      </w:r>
      <w:r>
        <w:rPr>
          <w:color w:val="231F20"/>
          <w:w w:val="95"/>
        </w:rPr>
        <w:t>significa,</w:t>
      </w:r>
      <w:r>
        <w:rPr>
          <w:color w:val="231F20"/>
          <w:spacing w:val="-16"/>
          <w:w w:val="95"/>
        </w:rPr>
        <w:t> </w:t>
      </w:r>
      <w:r>
        <w:rPr>
          <w:color w:val="231F20"/>
          <w:w w:val="95"/>
        </w:rPr>
        <w:t>por</w:t>
      </w:r>
      <w:r>
        <w:rPr>
          <w:color w:val="231F20"/>
          <w:spacing w:val="-16"/>
          <w:w w:val="95"/>
        </w:rPr>
        <w:t> </w:t>
      </w:r>
      <w:r>
        <w:rPr>
          <w:color w:val="231F20"/>
          <w:w w:val="95"/>
        </w:rPr>
        <w:t>una</w:t>
      </w:r>
      <w:r>
        <w:rPr>
          <w:color w:val="231F20"/>
          <w:spacing w:val="-16"/>
          <w:w w:val="95"/>
        </w:rPr>
        <w:t> </w:t>
      </w:r>
      <w:r>
        <w:rPr>
          <w:color w:val="231F20"/>
          <w:w w:val="95"/>
        </w:rPr>
        <w:t>parte,</w:t>
      </w:r>
      <w:r>
        <w:rPr>
          <w:color w:val="231F20"/>
          <w:spacing w:val="-16"/>
          <w:w w:val="95"/>
        </w:rPr>
        <w:t> </w:t>
      </w:r>
      <w:r>
        <w:rPr>
          <w:color w:val="231F20"/>
          <w:w w:val="95"/>
        </w:rPr>
        <w:t>que</w:t>
      </w:r>
      <w:r>
        <w:rPr>
          <w:color w:val="231F20"/>
          <w:spacing w:val="-16"/>
          <w:w w:val="95"/>
        </w:rPr>
        <w:t> </w:t>
      </w:r>
      <w:r>
        <w:rPr>
          <w:color w:val="231F20"/>
          <w:w w:val="95"/>
        </w:rPr>
        <w:t>en</w:t>
      </w:r>
      <w:r>
        <w:rPr>
          <w:color w:val="231F20"/>
          <w:spacing w:val="-16"/>
          <w:w w:val="95"/>
        </w:rPr>
        <w:t> </w:t>
      </w:r>
      <w:r>
        <w:rPr>
          <w:color w:val="231F20"/>
          <w:w w:val="95"/>
        </w:rPr>
        <w:t>caso</w:t>
      </w:r>
      <w:r>
        <w:rPr>
          <w:color w:val="231F20"/>
          <w:spacing w:val="-16"/>
          <w:w w:val="95"/>
        </w:rPr>
        <w:t> </w:t>
      </w:r>
      <w:r>
        <w:rPr>
          <w:color w:val="231F20"/>
          <w:w w:val="95"/>
        </w:rPr>
        <w:t>de</w:t>
      </w:r>
      <w:r>
        <w:rPr>
          <w:color w:val="231F20"/>
          <w:spacing w:val="-16"/>
          <w:w w:val="95"/>
        </w:rPr>
        <w:t> </w:t>
      </w:r>
      <w:r>
        <w:rPr>
          <w:color w:val="231F20"/>
          <w:w w:val="95"/>
        </w:rPr>
        <w:t>contradicción</w:t>
      </w:r>
      <w:r>
        <w:rPr>
          <w:color w:val="231F20"/>
          <w:spacing w:val="-16"/>
          <w:w w:val="95"/>
        </w:rPr>
        <w:t> </w:t>
      </w:r>
      <w:r>
        <w:rPr>
          <w:color w:val="231F20"/>
          <w:w w:val="95"/>
        </w:rPr>
        <w:t>con</w:t>
      </w:r>
      <w:r>
        <w:rPr>
          <w:color w:val="231F20"/>
          <w:spacing w:val="-16"/>
          <w:w w:val="95"/>
        </w:rPr>
        <w:t> </w:t>
      </w:r>
      <w:r>
        <w:rPr>
          <w:color w:val="231F20"/>
          <w:w w:val="95"/>
        </w:rPr>
        <w:t>la</w:t>
      </w:r>
      <w:r>
        <w:rPr>
          <w:color w:val="231F20"/>
          <w:spacing w:val="-16"/>
          <w:w w:val="95"/>
        </w:rPr>
        <w:t> </w:t>
      </w:r>
      <w:r>
        <w:rPr>
          <w:color w:val="231F20"/>
          <w:w w:val="95"/>
        </w:rPr>
        <w:t>legislación</w:t>
      </w:r>
      <w:r>
        <w:rPr>
          <w:color w:val="231F20"/>
          <w:spacing w:val="-16"/>
          <w:w w:val="95"/>
        </w:rPr>
        <w:t> </w:t>
      </w:r>
      <w:r>
        <w:rPr>
          <w:color w:val="231F20"/>
          <w:w w:val="95"/>
        </w:rPr>
        <w:t>fe- deral</w:t>
      </w:r>
      <w:r>
        <w:rPr>
          <w:color w:val="231F20"/>
          <w:spacing w:val="-30"/>
          <w:w w:val="95"/>
        </w:rPr>
        <w:t> </w:t>
      </w:r>
      <w:r>
        <w:rPr>
          <w:color w:val="231F20"/>
          <w:w w:val="95"/>
        </w:rPr>
        <w:t>prevalece</w:t>
      </w:r>
      <w:r>
        <w:rPr>
          <w:color w:val="231F20"/>
          <w:spacing w:val="-30"/>
          <w:w w:val="95"/>
        </w:rPr>
        <w:t> </w:t>
      </w:r>
      <w:r>
        <w:rPr>
          <w:color w:val="231F20"/>
          <w:w w:val="95"/>
        </w:rPr>
        <w:t>lo</w:t>
      </w:r>
      <w:r>
        <w:rPr>
          <w:color w:val="231F20"/>
          <w:spacing w:val="-30"/>
          <w:w w:val="95"/>
        </w:rPr>
        <w:t> </w:t>
      </w:r>
      <w:r>
        <w:rPr>
          <w:color w:val="231F20"/>
          <w:w w:val="95"/>
        </w:rPr>
        <w:t>dispuesto</w:t>
      </w:r>
      <w:r>
        <w:rPr>
          <w:color w:val="231F20"/>
          <w:spacing w:val="-30"/>
          <w:w w:val="95"/>
        </w:rPr>
        <w:t> </w:t>
      </w:r>
      <w:r>
        <w:rPr>
          <w:color w:val="231F20"/>
          <w:w w:val="95"/>
        </w:rPr>
        <w:t>por</w:t>
      </w:r>
      <w:r>
        <w:rPr>
          <w:color w:val="231F20"/>
          <w:spacing w:val="-30"/>
          <w:w w:val="95"/>
        </w:rPr>
        <w:t> </w:t>
      </w:r>
      <w:r>
        <w:rPr>
          <w:color w:val="231F20"/>
          <w:w w:val="95"/>
        </w:rPr>
        <w:t>los</w:t>
      </w:r>
      <w:r>
        <w:rPr>
          <w:color w:val="231F20"/>
          <w:spacing w:val="-30"/>
          <w:w w:val="95"/>
        </w:rPr>
        <w:t> </w:t>
      </w:r>
      <w:r>
        <w:rPr>
          <w:color w:val="231F20"/>
          <w:w w:val="95"/>
        </w:rPr>
        <w:t>tratados</w:t>
      </w:r>
      <w:r>
        <w:rPr>
          <w:color w:val="231F20"/>
          <w:spacing w:val="-30"/>
          <w:w w:val="95"/>
        </w:rPr>
        <w:t> </w:t>
      </w:r>
      <w:r>
        <w:rPr>
          <w:color w:val="231F20"/>
          <w:w w:val="95"/>
        </w:rPr>
        <w:t>en</w:t>
      </w:r>
      <w:r>
        <w:rPr>
          <w:color w:val="231F20"/>
          <w:spacing w:val="-30"/>
          <w:w w:val="95"/>
        </w:rPr>
        <w:t> </w:t>
      </w:r>
      <w:r>
        <w:rPr>
          <w:color w:val="231F20"/>
          <w:w w:val="95"/>
        </w:rPr>
        <w:t>aplicación</w:t>
      </w:r>
      <w:r>
        <w:rPr>
          <w:color w:val="231F20"/>
          <w:spacing w:val="-30"/>
          <w:w w:val="95"/>
        </w:rPr>
        <w:t> </w:t>
      </w:r>
      <w:r>
        <w:rPr>
          <w:color w:val="231F20"/>
          <w:w w:val="95"/>
        </w:rPr>
        <w:t>del</w:t>
      </w:r>
      <w:r>
        <w:rPr>
          <w:color w:val="231F20"/>
          <w:spacing w:val="-30"/>
          <w:w w:val="95"/>
        </w:rPr>
        <w:t> </w:t>
      </w:r>
      <w:r>
        <w:rPr>
          <w:color w:val="231F20"/>
          <w:w w:val="95"/>
        </w:rPr>
        <w:t>criterio</w:t>
      </w:r>
      <w:r>
        <w:rPr>
          <w:color w:val="231F20"/>
          <w:spacing w:val="-30"/>
          <w:w w:val="95"/>
        </w:rPr>
        <w:t> </w:t>
      </w:r>
      <w:r>
        <w:rPr>
          <w:color w:val="231F20"/>
          <w:w w:val="95"/>
        </w:rPr>
        <w:t>jerárquico de</w:t>
      </w:r>
      <w:r>
        <w:rPr>
          <w:color w:val="231F20"/>
          <w:spacing w:val="-7"/>
          <w:w w:val="95"/>
        </w:rPr>
        <w:t> </w:t>
      </w:r>
      <w:r>
        <w:rPr>
          <w:color w:val="231F20"/>
          <w:w w:val="95"/>
        </w:rPr>
        <w:t>la</w:t>
      </w:r>
      <w:r>
        <w:rPr>
          <w:color w:val="231F20"/>
          <w:spacing w:val="-7"/>
          <w:w w:val="95"/>
        </w:rPr>
        <w:t> </w:t>
      </w:r>
      <w:r>
        <w:rPr>
          <w:color w:val="231F20"/>
          <w:w w:val="95"/>
        </w:rPr>
        <w:t>solución</w:t>
      </w:r>
      <w:r>
        <w:rPr>
          <w:color w:val="231F20"/>
          <w:spacing w:val="-7"/>
          <w:w w:val="95"/>
        </w:rPr>
        <w:t> </w:t>
      </w:r>
      <w:r>
        <w:rPr>
          <w:color w:val="231F20"/>
          <w:w w:val="95"/>
        </w:rPr>
        <w:t>de</w:t>
      </w:r>
      <w:r>
        <w:rPr>
          <w:color w:val="231F20"/>
          <w:spacing w:val="-7"/>
          <w:w w:val="95"/>
        </w:rPr>
        <w:t> </w:t>
      </w:r>
      <w:r>
        <w:rPr>
          <w:color w:val="231F20"/>
          <w:w w:val="95"/>
        </w:rPr>
        <w:t>conflictos</w:t>
      </w:r>
      <w:r>
        <w:rPr>
          <w:color w:val="231F20"/>
          <w:spacing w:val="-7"/>
          <w:w w:val="95"/>
        </w:rPr>
        <w:t> </w:t>
      </w:r>
      <w:r>
        <w:rPr>
          <w:color w:val="231F20"/>
          <w:w w:val="95"/>
        </w:rPr>
        <w:t>normativos</w:t>
      </w:r>
      <w:r>
        <w:rPr>
          <w:color w:val="231F20"/>
          <w:spacing w:val="-7"/>
          <w:w w:val="95"/>
        </w:rPr>
        <w:t> </w:t>
      </w:r>
      <w:r>
        <w:rPr>
          <w:color w:val="231F20"/>
          <w:spacing w:val="-11"/>
          <w:w w:val="95"/>
        </w:rPr>
        <w:t>y,</w:t>
      </w:r>
      <w:r>
        <w:rPr>
          <w:color w:val="231F20"/>
          <w:spacing w:val="-7"/>
          <w:w w:val="95"/>
        </w:rPr>
        <w:t> </w:t>
      </w:r>
      <w:r>
        <w:rPr>
          <w:color w:val="231F20"/>
          <w:w w:val="95"/>
        </w:rPr>
        <w:t>por</w:t>
      </w:r>
      <w:r>
        <w:rPr>
          <w:color w:val="231F20"/>
          <w:spacing w:val="-7"/>
          <w:w w:val="95"/>
        </w:rPr>
        <w:t> </w:t>
      </w:r>
      <w:r>
        <w:rPr>
          <w:color w:val="231F20"/>
          <w:w w:val="95"/>
        </w:rPr>
        <w:t>la</w:t>
      </w:r>
      <w:r>
        <w:rPr>
          <w:color w:val="231F20"/>
          <w:spacing w:val="-7"/>
          <w:w w:val="95"/>
        </w:rPr>
        <w:t> </w:t>
      </w:r>
      <w:r>
        <w:rPr>
          <w:color w:val="231F20"/>
          <w:w w:val="95"/>
        </w:rPr>
        <w:t>otra,</w:t>
      </w:r>
      <w:r>
        <w:rPr>
          <w:color w:val="231F20"/>
          <w:spacing w:val="-7"/>
          <w:w w:val="95"/>
        </w:rPr>
        <w:t> </w:t>
      </w:r>
      <w:r>
        <w:rPr>
          <w:color w:val="231F20"/>
          <w:w w:val="95"/>
        </w:rPr>
        <w:t>que</w:t>
      </w:r>
      <w:r>
        <w:rPr>
          <w:color w:val="231F20"/>
          <w:spacing w:val="-7"/>
          <w:w w:val="95"/>
        </w:rPr>
        <w:t> </w:t>
      </w:r>
      <w:r>
        <w:rPr>
          <w:color w:val="231F20"/>
          <w:w w:val="95"/>
        </w:rPr>
        <w:t>ante</w:t>
      </w:r>
      <w:r>
        <w:rPr>
          <w:color w:val="231F20"/>
          <w:spacing w:val="-7"/>
          <w:w w:val="95"/>
        </w:rPr>
        <w:t> </w:t>
      </w:r>
      <w:r>
        <w:rPr>
          <w:color w:val="231F20"/>
          <w:w w:val="95"/>
        </w:rPr>
        <w:t>la</w:t>
      </w:r>
      <w:r>
        <w:rPr>
          <w:color w:val="231F20"/>
          <w:spacing w:val="-7"/>
          <w:w w:val="95"/>
        </w:rPr>
        <w:t> </w:t>
      </w:r>
      <w:r>
        <w:rPr>
          <w:color w:val="231F20"/>
          <w:w w:val="95"/>
        </w:rPr>
        <w:t>existencia</w:t>
      </w:r>
      <w:r>
        <w:rPr>
          <w:color w:val="231F20"/>
          <w:spacing w:val="-8"/>
          <w:w w:val="95"/>
        </w:rPr>
        <w:t> </w:t>
      </w:r>
      <w:r>
        <w:rPr>
          <w:color w:val="231F20"/>
          <w:w w:val="95"/>
        </w:rPr>
        <w:t>de </w:t>
      </w:r>
      <w:r>
        <w:rPr>
          <w:color w:val="231F20"/>
          <w:w w:val="90"/>
        </w:rPr>
        <w:t>vacíos normativos en la legislación federal, las normas contenidas en los tratados </w:t>
      </w:r>
      <w:r>
        <w:rPr>
          <w:color w:val="231F20"/>
          <w:w w:val="95"/>
        </w:rPr>
        <w:t>sirven</w:t>
      </w:r>
      <w:r>
        <w:rPr>
          <w:color w:val="231F20"/>
          <w:spacing w:val="-36"/>
          <w:w w:val="95"/>
        </w:rPr>
        <w:t> </w:t>
      </w:r>
      <w:r>
        <w:rPr>
          <w:color w:val="231F20"/>
          <w:w w:val="95"/>
        </w:rPr>
        <w:t>como</w:t>
      </w:r>
      <w:r>
        <w:rPr>
          <w:color w:val="231F20"/>
          <w:spacing w:val="-36"/>
          <w:w w:val="95"/>
        </w:rPr>
        <w:t> </w:t>
      </w:r>
      <w:r>
        <w:rPr>
          <w:color w:val="231F20"/>
          <w:w w:val="95"/>
        </w:rPr>
        <w:t>pautas</w:t>
      </w:r>
      <w:r>
        <w:rPr>
          <w:color w:val="231F20"/>
          <w:spacing w:val="-36"/>
          <w:w w:val="95"/>
        </w:rPr>
        <w:t> </w:t>
      </w:r>
      <w:r>
        <w:rPr>
          <w:color w:val="231F20"/>
          <w:w w:val="95"/>
        </w:rPr>
        <w:t>o</w:t>
      </w:r>
      <w:r>
        <w:rPr>
          <w:color w:val="231F20"/>
          <w:spacing w:val="-36"/>
          <w:w w:val="95"/>
        </w:rPr>
        <w:t> </w:t>
      </w:r>
      <w:r>
        <w:rPr>
          <w:color w:val="231F20"/>
          <w:w w:val="95"/>
        </w:rPr>
        <w:t>principios</w:t>
      </w:r>
      <w:r>
        <w:rPr>
          <w:color w:val="231F20"/>
          <w:spacing w:val="-36"/>
          <w:w w:val="95"/>
        </w:rPr>
        <w:t> </w:t>
      </w:r>
      <w:r>
        <w:rPr>
          <w:color w:val="231F20"/>
          <w:w w:val="95"/>
        </w:rPr>
        <w:t>útiles</w:t>
      </w:r>
      <w:r>
        <w:rPr>
          <w:color w:val="231F20"/>
          <w:spacing w:val="-36"/>
          <w:w w:val="95"/>
        </w:rPr>
        <w:t> </w:t>
      </w:r>
      <w:r>
        <w:rPr>
          <w:color w:val="231F20"/>
          <w:w w:val="95"/>
        </w:rPr>
        <w:t>para</w:t>
      </w:r>
      <w:r>
        <w:rPr>
          <w:color w:val="231F20"/>
          <w:spacing w:val="-36"/>
          <w:w w:val="95"/>
        </w:rPr>
        <w:t> </w:t>
      </w:r>
      <w:r>
        <w:rPr>
          <w:color w:val="231F20"/>
          <w:w w:val="95"/>
        </w:rPr>
        <w:t>interpretación</w:t>
      </w:r>
      <w:r>
        <w:rPr>
          <w:color w:val="231F20"/>
          <w:spacing w:val="-36"/>
          <w:w w:val="95"/>
        </w:rPr>
        <w:t> </w:t>
      </w:r>
      <w:r>
        <w:rPr>
          <w:color w:val="231F20"/>
          <w:w w:val="95"/>
        </w:rPr>
        <w:t>e</w:t>
      </w:r>
      <w:r>
        <w:rPr>
          <w:color w:val="231F20"/>
          <w:spacing w:val="-36"/>
          <w:w w:val="95"/>
        </w:rPr>
        <w:t> </w:t>
      </w:r>
      <w:r>
        <w:rPr>
          <w:color w:val="231F20"/>
          <w:w w:val="95"/>
        </w:rPr>
        <w:t>integración</w:t>
      </w:r>
      <w:r>
        <w:rPr>
          <w:color w:val="231F20"/>
          <w:spacing w:val="-36"/>
          <w:w w:val="95"/>
        </w:rPr>
        <w:t> </w:t>
      </w:r>
      <w:r>
        <w:rPr>
          <w:color w:val="231F20"/>
          <w:w w:val="95"/>
        </w:rPr>
        <w:t>del</w:t>
      </w:r>
      <w:r>
        <w:rPr>
          <w:color w:val="231F20"/>
          <w:spacing w:val="-36"/>
          <w:w w:val="95"/>
        </w:rPr>
        <w:t> </w:t>
      </w:r>
      <w:r>
        <w:rPr>
          <w:color w:val="231F20"/>
          <w:w w:val="95"/>
        </w:rPr>
        <w:t>orde- </w:t>
      </w:r>
      <w:r>
        <w:rPr>
          <w:color w:val="231F20"/>
          <w:w w:val="90"/>
        </w:rPr>
        <w:t>namiento, por su carácter jerárquicamente </w:t>
      </w:r>
      <w:r>
        <w:rPr>
          <w:color w:val="231F20"/>
          <w:spacing w:val="37"/>
          <w:w w:val="90"/>
        </w:rPr>
        <w:t> </w:t>
      </w:r>
      <w:r>
        <w:rPr>
          <w:color w:val="231F20"/>
          <w:spacing w:val="-3"/>
          <w:w w:val="90"/>
        </w:rPr>
        <w:t>superior.</w:t>
      </w:r>
      <w:r>
        <w:rPr>
          <w:color w:val="231F20"/>
          <w:spacing w:val="-3"/>
          <w:w w:val="90"/>
          <w:position w:val="8"/>
          <w:sz w:val="12"/>
        </w:rPr>
        <w:t>24</w:t>
      </w:r>
    </w:p>
    <w:p>
      <w:pPr>
        <w:pStyle w:val="BodyText"/>
        <w:spacing w:line="211" w:lineRule="auto" w:before="4"/>
        <w:ind w:left="113" w:right="112" w:firstLine="283"/>
        <w:jc w:val="both"/>
      </w:pPr>
      <w:r>
        <w:rPr>
          <w:color w:val="231F20"/>
          <w:w w:val="95"/>
        </w:rPr>
        <w:t>La</w:t>
      </w:r>
      <w:r>
        <w:rPr>
          <w:color w:val="231F20"/>
          <w:spacing w:val="-16"/>
          <w:w w:val="95"/>
        </w:rPr>
        <w:t> </w:t>
      </w:r>
      <w:r>
        <w:rPr>
          <w:color w:val="231F20"/>
          <w:w w:val="95"/>
        </w:rPr>
        <w:t>tesis</w:t>
      </w:r>
      <w:r>
        <w:rPr>
          <w:color w:val="231F20"/>
          <w:spacing w:val="-15"/>
          <w:w w:val="95"/>
        </w:rPr>
        <w:t> </w:t>
      </w:r>
      <w:r>
        <w:rPr>
          <w:color w:val="231F20"/>
          <w:w w:val="95"/>
        </w:rPr>
        <w:t>mencionada,</w:t>
      </w:r>
      <w:r>
        <w:rPr>
          <w:color w:val="231F20"/>
          <w:spacing w:val="-15"/>
          <w:w w:val="95"/>
        </w:rPr>
        <w:t> </w:t>
      </w:r>
      <w:r>
        <w:rPr>
          <w:color w:val="231F20"/>
          <w:w w:val="95"/>
        </w:rPr>
        <w:t>no</w:t>
      </w:r>
      <w:r>
        <w:rPr>
          <w:color w:val="231F20"/>
          <w:spacing w:val="-15"/>
          <w:w w:val="95"/>
        </w:rPr>
        <w:t> </w:t>
      </w:r>
      <w:r>
        <w:rPr>
          <w:color w:val="231F20"/>
          <w:w w:val="95"/>
        </w:rPr>
        <w:t>obstante</w:t>
      </w:r>
      <w:r>
        <w:rPr>
          <w:color w:val="231F20"/>
          <w:spacing w:val="-16"/>
          <w:w w:val="95"/>
        </w:rPr>
        <w:t> </w:t>
      </w:r>
      <w:r>
        <w:rPr>
          <w:color w:val="231F20"/>
          <w:w w:val="95"/>
        </w:rPr>
        <w:t>que</w:t>
      </w:r>
      <w:r>
        <w:rPr>
          <w:color w:val="231F20"/>
          <w:spacing w:val="-15"/>
          <w:w w:val="95"/>
        </w:rPr>
        <w:t> </w:t>
      </w:r>
      <w:r>
        <w:rPr>
          <w:color w:val="231F20"/>
          <w:w w:val="95"/>
        </w:rPr>
        <w:t>por</w:t>
      </w:r>
      <w:r>
        <w:rPr>
          <w:color w:val="231F20"/>
          <w:spacing w:val="-15"/>
          <w:w w:val="95"/>
        </w:rPr>
        <w:t> </w:t>
      </w:r>
      <w:r>
        <w:rPr>
          <w:color w:val="231F20"/>
          <w:w w:val="95"/>
        </w:rPr>
        <w:t>el</w:t>
      </w:r>
      <w:r>
        <w:rPr>
          <w:color w:val="231F20"/>
          <w:spacing w:val="-15"/>
          <w:w w:val="95"/>
        </w:rPr>
        <w:t> </w:t>
      </w:r>
      <w:r>
        <w:rPr>
          <w:color w:val="231F20"/>
          <w:w w:val="95"/>
        </w:rPr>
        <w:t>momento</w:t>
      </w:r>
      <w:r>
        <w:rPr>
          <w:color w:val="231F20"/>
          <w:spacing w:val="-15"/>
          <w:w w:val="95"/>
        </w:rPr>
        <w:t> </w:t>
      </w:r>
      <w:r>
        <w:rPr>
          <w:color w:val="231F20"/>
          <w:w w:val="95"/>
        </w:rPr>
        <w:t>es</w:t>
      </w:r>
      <w:r>
        <w:rPr>
          <w:color w:val="231F20"/>
          <w:spacing w:val="-15"/>
          <w:w w:val="95"/>
        </w:rPr>
        <w:t> </w:t>
      </w:r>
      <w:r>
        <w:rPr>
          <w:color w:val="231F20"/>
          <w:w w:val="95"/>
        </w:rPr>
        <w:t>un</w:t>
      </w:r>
      <w:r>
        <w:rPr>
          <w:color w:val="231F20"/>
          <w:spacing w:val="-16"/>
          <w:w w:val="95"/>
        </w:rPr>
        <w:t> </w:t>
      </w:r>
      <w:r>
        <w:rPr>
          <w:color w:val="231F20"/>
          <w:w w:val="95"/>
        </w:rPr>
        <w:t>criterio</w:t>
      </w:r>
      <w:r>
        <w:rPr>
          <w:color w:val="231F20"/>
          <w:spacing w:val="-16"/>
          <w:w w:val="95"/>
        </w:rPr>
        <w:t> </w:t>
      </w:r>
      <w:r>
        <w:rPr>
          <w:color w:val="231F20"/>
          <w:w w:val="95"/>
        </w:rPr>
        <w:t>no</w:t>
      </w:r>
      <w:r>
        <w:rPr>
          <w:color w:val="231F20"/>
          <w:spacing w:val="-15"/>
          <w:w w:val="95"/>
        </w:rPr>
        <w:t> </w:t>
      </w:r>
      <w:r>
        <w:rPr>
          <w:color w:val="231F20"/>
          <w:w w:val="95"/>
        </w:rPr>
        <w:t>apto </w:t>
      </w:r>
      <w:r>
        <w:rPr>
          <w:rFonts w:ascii="Times New Roman" w:hAnsi="Times New Roman"/>
          <w:i/>
          <w:color w:val="231F20"/>
          <w:w w:val="95"/>
        </w:rPr>
        <w:t>per</w:t>
      </w:r>
      <w:r>
        <w:rPr>
          <w:rFonts w:ascii="Times New Roman" w:hAnsi="Times New Roman"/>
          <w:i/>
          <w:color w:val="231F20"/>
          <w:spacing w:val="-27"/>
          <w:w w:val="95"/>
        </w:rPr>
        <w:t> </w:t>
      </w:r>
      <w:r>
        <w:rPr>
          <w:rFonts w:ascii="Times New Roman" w:hAnsi="Times New Roman"/>
          <w:i/>
          <w:color w:val="231F20"/>
          <w:w w:val="95"/>
        </w:rPr>
        <w:t>se</w:t>
      </w:r>
      <w:r>
        <w:rPr>
          <w:rFonts w:ascii="Times New Roman" w:hAnsi="Times New Roman"/>
          <w:i/>
          <w:color w:val="231F20"/>
          <w:spacing w:val="-27"/>
          <w:w w:val="95"/>
        </w:rPr>
        <w:t> </w:t>
      </w:r>
      <w:r>
        <w:rPr>
          <w:color w:val="231F20"/>
          <w:w w:val="95"/>
        </w:rPr>
        <w:t>para</w:t>
      </w:r>
      <w:r>
        <w:rPr>
          <w:color w:val="231F20"/>
          <w:spacing w:val="-27"/>
          <w:w w:val="95"/>
        </w:rPr>
        <w:t> </w:t>
      </w:r>
      <w:r>
        <w:rPr>
          <w:color w:val="231F20"/>
          <w:w w:val="95"/>
        </w:rPr>
        <w:t>ser</w:t>
      </w:r>
      <w:r>
        <w:rPr>
          <w:color w:val="231F20"/>
          <w:spacing w:val="-27"/>
          <w:w w:val="95"/>
        </w:rPr>
        <w:t> </w:t>
      </w:r>
      <w:r>
        <w:rPr>
          <w:color w:val="231F20"/>
          <w:w w:val="95"/>
        </w:rPr>
        <w:t>vinculante,</w:t>
      </w:r>
      <w:r>
        <w:rPr>
          <w:color w:val="231F20"/>
          <w:spacing w:val="-28"/>
          <w:w w:val="95"/>
        </w:rPr>
        <w:t> </w:t>
      </w:r>
      <w:r>
        <w:rPr>
          <w:color w:val="231F20"/>
          <w:w w:val="95"/>
        </w:rPr>
        <w:t>por</w:t>
      </w:r>
      <w:r>
        <w:rPr>
          <w:color w:val="231F20"/>
          <w:spacing w:val="-27"/>
          <w:w w:val="95"/>
        </w:rPr>
        <w:t> </w:t>
      </w:r>
      <w:r>
        <w:rPr>
          <w:color w:val="231F20"/>
          <w:w w:val="95"/>
        </w:rPr>
        <w:t>el</w:t>
      </w:r>
      <w:r>
        <w:rPr>
          <w:color w:val="231F20"/>
          <w:spacing w:val="-27"/>
          <w:w w:val="95"/>
        </w:rPr>
        <w:t> </w:t>
      </w:r>
      <w:r>
        <w:rPr>
          <w:color w:val="231F20"/>
          <w:w w:val="95"/>
        </w:rPr>
        <w:t>hecho</w:t>
      </w:r>
      <w:r>
        <w:rPr>
          <w:color w:val="231F20"/>
          <w:spacing w:val="-27"/>
          <w:w w:val="95"/>
        </w:rPr>
        <w:t> </w:t>
      </w:r>
      <w:r>
        <w:rPr>
          <w:color w:val="231F20"/>
          <w:w w:val="95"/>
        </w:rPr>
        <w:t>de</w:t>
      </w:r>
      <w:r>
        <w:rPr>
          <w:color w:val="231F20"/>
          <w:spacing w:val="-27"/>
          <w:w w:val="95"/>
        </w:rPr>
        <w:t> </w:t>
      </w:r>
      <w:r>
        <w:rPr>
          <w:color w:val="231F20"/>
          <w:w w:val="95"/>
        </w:rPr>
        <w:t>provenir</w:t>
      </w:r>
      <w:r>
        <w:rPr>
          <w:color w:val="231F20"/>
          <w:spacing w:val="-28"/>
          <w:w w:val="95"/>
        </w:rPr>
        <w:t> </w:t>
      </w:r>
      <w:r>
        <w:rPr>
          <w:color w:val="231F20"/>
          <w:w w:val="95"/>
        </w:rPr>
        <w:t>del</w:t>
      </w:r>
      <w:r>
        <w:rPr>
          <w:color w:val="231F20"/>
          <w:spacing w:val="-27"/>
          <w:w w:val="95"/>
        </w:rPr>
        <w:t> </w:t>
      </w:r>
      <w:r>
        <w:rPr>
          <w:color w:val="231F20"/>
          <w:w w:val="95"/>
        </w:rPr>
        <w:t>Pleno</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Suprema</w:t>
      </w:r>
      <w:r>
        <w:rPr>
          <w:color w:val="231F20"/>
          <w:spacing w:val="-27"/>
          <w:w w:val="95"/>
        </w:rPr>
        <w:t> </w:t>
      </w:r>
      <w:r>
        <w:rPr>
          <w:color w:val="231F20"/>
          <w:w w:val="95"/>
        </w:rPr>
        <w:t>Cor- te,</w:t>
      </w:r>
      <w:r>
        <w:rPr>
          <w:color w:val="231F20"/>
          <w:spacing w:val="-16"/>
          <w:w w:val="95"/>
        </w:rPr>
        <w:t> </w:t>
      </w:r>
      <w:r>
        <w:rPr>
          <w:color w:val="231F20"/>
          <w:w w:val="95"/>
        </w:rPr>
        <w:t>posee</w:t>
      </w:r>
      <w:r>
        <w:rPr>
          <w:color w:val="231F20"/>
          <w:spacing w:val="-16"/>
          <w:w w:val="95"/>
        </w:rPr>
        <w:t> </w:t>
      </w:r>
      <w:r>
        <w:rPr>
          <w:color w:val="231F20"/>
          <w:w w:val="95"/>
        </w:rPr>
        <w:t>un</w:t>
      </w:r>
      <w:r>
        <w:rPr>
          <w:color w:val="231F20"/>
          <w:spacing w:val="-16"/>
          <w:w w:val="95"/>
        </w:rPr>
        <w:t> </w:t>
      </w:r>
      <w:r>
        <w:rPr>
          <w:color w:val="231F20"/>
          <w:w w:val="95"/>
        </w:rPr>
        <w:t>importante</w:t>
      </w:r>
      <w:r>
        <w:rPr>
          <w:color w:val="231F20"/>
          <w:spacing w:val="-16"/>
          <w:w w:val="95"/>
        </w:rPr>
        <w:t> </w:t>
      </w:r>
      <w:r>
        <w:rPr>
          <w:color w:val="231F20"/>
          <w:w w:val="95"/>
        </w:rPr>
        <w:t>carácter</w:t>
      </w:r>
      <w:r>
        <w:rPr>
          <w:color w:val="231F20"/>
          <w:spacing w:val="-16"/>
          <w:w w:val="95"/>
        </w:rPr>
        <w:t> </w:t>
      </w:r>
      <w:r>
        <w:rPr>
          <w:color w:val="231F20"/>
          <w:w w:val="95"/>
        </w:rPr>
        <w:t>orientador</w:t>
      </w:r>
      <w:r>
        <w:rPr>
          <w:color w:val="231F20"/>
          <w:spacing w:val="-16"/>
          <w:w w:val="95"/>
        </w:rPr>
        <w:t> </w:t>
      </w:r>
      <w:r>
        <w:rPr>
          <w:color w:val="231F20"/>
          <w:w w:val="95"/>
        </w:rPr>
        <w:t>en</w:t>
      </w:r>
      <w:r>
        <w:rPr>
          <w:color w:val="231F20"/>
          <w:spacing w:val="-16"/>
          <w:w w:val="95"/>
        </w:rPr>
        <w:t> </w:t>
      </w:r>
      <w:r>
        <w:rPr>
          <w:color w:val="231F20"/>
          <w:w w:val="95"/>
        </w:rPr>
        <w:t>los</w:t>
      </w:r>
      <w:r>
        <w:rPr>
          <w:color w:val="231F20"/>
          <w:spacing w:val="-16"/>
          <w:w w:val="95"/>
        </w:rPr>
        <w:t> </w:t>
      </w:r>
      <w:r>
        <w:rPr>
          <w:color w:val="231F20"/>
          <w:w w:val="95"/>
        </w:rPr>
        <w:t>casos</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tramiten</w:t>
      </w:r>
      <w:r>
        <w:rPr>
          <w:color w:val="231F20"/>
          <w:spacing w:val="-16"/>
          <w:w w:val="95"/>
        </w:rPr>
        <w:t> </w:t>
      </w:r>
      <w:r>
        <w:rPr>
          <w:color w:val="231F20"/>
          <w:w w:val="95"/>
        </w:rPr>
        <w:t>ante</w:t>
      </w:r>
      <w:r>
        <w:rPr>
          <w:color w:val="231F20"/>
          <w:spacing w:val="-16"/>
          <w:w w:val="95"/>
        </w:rPr>
        <w:t> </w:t>
      </w:r>
      <w:r>
        <w:rPr>
          <w:color w:val="231F20"/>
          <w:w w:val="95"/>
        </w:rPr>
        <w:t>el </w:t>
      </w:r>
      <w:r>
        <w:rPr>
          <w:color w:val="231F20"/>
          <w:spacing w:val="-3"/>
          <w:w w:val="90"/>
        </w:rPr>
        <w:t>resto </w:t>
      </w:r>
      <w:r>
        <w:rPr>
          <w:color w:val="231F20"/>
          <w:w w:val="90"/>
        </w:rPr>
        <w:t>de los órganos jurisdiccionales</w:t>
      </w:r>
      <w:r>
        <w:rPr>
          <w:color w:val="231F20"/>
          <w:spacing w:val="22"/>
          <w:w w:val="90"/>
        </w:rPr>
        <w:t> </w:t>
      </w:r>
      <w:r>
        <w:rPr>
          <w:color w:val="231F20"/>
          <w:w w:val="90"/>
        </w:rPr>
        <w:t>nacionales.</w:t>
      </w:r>
    </w:p>
    <w:p>
      <w:pPr>
        <w:pStyle w:val="BodyText"/>
        <w:spacing w:line="211" w:lineRule="auto"/>
        <w:ind w:left="113" w:right="111" w:firstLine="283"/>
        <w:jc w:val="both"/>
      </w:pPr>
      <w:r>
        <w:rPr>
          <w:color w:val="231F20"/>
          <w:w w:val="95"/>
        </w:rPr>
        <w:t>De</w:t>
      </w:r>
      <w:r>
        <w:rPr>
          <w:color w:val="231F20"/>
          <w:spacing w:val="-6"/>
          <w:w w:val="95"/>
        </w:rPr>
        <w:t> </w:t>
      </w:r>
      <w:r>
        <w:rPr>
          <w:color w:val="231F20"/>
          <w:w w:val="95"/>
        </w:rPr>
        <w:t>esta</w:t>
      </w:r>
      <w:r>
        <w:rPr>
          <w:color w:val="231F20"/>
          <w:spacing w:val="-6"/>
          <w:w w:val="95"/>
        </w:rPr>
        <w:t> </w:t>
      </w:r>
      <w:r>
        <w:rPr>
          <w:color w:val="231F20"/>
          <w:w w:val="95"/>
        </w:rPr>
        <w:t>forma,</w:t>
      </w:r>
      <w:r>
        <w:rPr>
          <w:color w:val="231F20"/>
          <w:spacing w:val="-6"/>
          <w:w w:val="95"/>
        </w:rPr>
        <w:t> </w:t>
      </w:r>
      <w:r>
        <w:rPr>
          <w:color w:val="231F20"/>
          <w:w w:val="95"/>
        </w:rPr>
        <w:t>la</w:t>
      </w:r>
      <w:r>
        <w:rPr>
          <w:color w:val="231F20"/>
          <w:spacing w:val="-6"/>
          <w:w w:val="95"/>
        </w:rPr>
        <w:t> </w:t>
      </w:r>
      <w:r>
        <w:rPr>
          <w:color w:val="231F20"/>
          <w:w w:val="95"/>
        </w:rPr>
        <w:t>jerarquía</w:t>
      </w:r>
      <w:r>
        <w:rPr>
          <w:color w:val="231F20"/>
          <w:spacing w:val="-6"/>
          <w:w w:val="95"/>
        </w:rPr>
        <w:t> </w:t>
      </w:r>
      <w:r>
        <w:rPr>
          <w:color w:val="231F20"/>
          <w:w w:val="95"/>
        </w:rPr>
        <w:t>normativa</w:t>
      </w:r>
      <w:r>
        <w:rPr>
          <w:color w:val="231F20"/>
          <w:spacing w:val="-6"/>
          <w:w w:val="95"/>
        </w:rPr>
        <w:t> </w:t>
      </w:r>
      <w:r>
        <w:rPr>
          <w:color w:val="231F20"/>
          <w:w w:val="95"/>
        </w:rPr>
        <w:t>básica</w:t>
      </w:r>
      <w:r>
        <w:rPr>
          <w:color w:val="231F20"/>
          <w:spacing w:val="-6"/>
          <w:w w:val="95"/>
        </w:rPr>
        <w:t> </w:t>
      </w:r>
      <w:r>
        <w:rPr>
          <w:color w:val="231F20"/>
          <w:w w:val="95"/>
        </w:rPr>
        <w:t>en</w:t>
      </w:r>
      <w:r>
        <w:rPr>
          <w:color w:val="231F20"/>
          <w:spacing w:val="-6"/>
          <w:w w:val="95"/>
        </w:rPr>
        <w:t> </w:t>
      </w:r>
      <w:r>
        <w:rPr>
          <w:color w:val="231F20"/>
          <w:w w:val="95"/>
        </w:rPr>
        <w:t>el</w:t>
      </w:r>
      <w:r>
        <w:rPr>
          <w:color w:val="231F20"/>
          <w:spacing w:val="-6"/>
          <w:w w:val="95"/>
        </w:rPr>
        <w:t> </w:t>
      </w:r>
      <w:r>
        <w:rPr>
          <w:color w:val="231F20"/>
          <w:w w:val="95"/>
        </w:rPr>
        <w:t>orden</w:t>
      </w:r>
      <w:r>
        <w:rPr>
          <w:color w:val="231F20"/>
          <w:spacing w:val="-6"/>
          <w:w w:val="95"/>
        </w:rPr>
        <w:t> </w:t>
      </w:r>
      <w:r>
        <w:rPr>
          <w:color w:val="231F20"/>
          <w:w w:val="95"/>
        </w:rPr>
        <w:t>jurídico</w:t>
      </w:r>
      <w:r>
        <w:rPr>
          <w:color w:val="231F20"/>
          <w:spacing w:val="-6"/>
          <w:w w:val="95"/>
        </w:rPr>
        <w:t> </w:t>
      </w:r>
      <w:r>
        <w:rPr>
          <w:color w:val="231F20"/>
          <w:w w:val="95"/>
        </w:rPr>
        <w:t>mexicano </w:t>
      </w:r>
      <w:r>
        <w:rPr>
          <w:color w:val="231F20"/>
        </w:rPr>
        <w:t>fue</w:t>
      </w:r>
      <w:r>
        <w:rPr>
          <w:color w:val="231F20"/>
          <w:spacing w:val="-31"/>
        </w:rPr>
        <w:t> </w:t>
      </w:r>
      <w:r>
        <w:rPr>
          <w:color w:val="231F20"/>
        </w:rPr>
        <w:t>sensiblemente</w:t>
      </w:r>
      <w:r>
        <w:rPr>
          <w:color w:val="231F20"/>
          <w:spacing w:val="-31"/>
        </w:rPr>
        <w:t> </w:t>
      </w:r>
      <w:r>
        <w:rPr>
          <w:color w:val="231F20"/>
        </w:rPr>
        <w:t>alterada</w:t>
      </w:r>
      <w:r>
        <w:rPr>
          <w:color w:val="231F20"/>
          <w:spacing w:val="-31"/>
        </w:rPr>
        <w:t> </w:t>
      </w:r>
      <w:r>
        <w:rPr>
          <w:color w:val="231F20"/>
        </w:rPr>
        <w:t>en</w:t>
      </w:r>
      <w:r>
        <w:rPr>
          <w:color w:val="231F20"/>
          <w:spacing w:val="-31"/>
        </w:rPr>
        <w:t> </w:t>
      </w:r>
      <w:r>
        <w:rPr>
          <w:color w:val="231F20"/>
        </w:rPr>
        <w:t>forma</w:t>
      </w:r>
      <w:r>
        <w:rPr>
          <w:color w:val="231F20"/>
          <w:spacing w:val="-31"/>
        </w:rPr>
        <w:t> </w:t>
      </w:r>
      <w:r>
        <w:rPr>
          <w:color w:val="231F20"/>
        </w:rPr>
        <w:t>positiva</w:t>
      </w:r>
      <w:r>
        <w:rPr>
          <w:color w:val="231F20"/>
          <w:spacing w:val="-31"/>
        </w:rPr>
        <w:t> </w:t>
      </w:r>
      <w:r>
        <w:rPr>
          <w:color w:val="231F20"/>
        </w:rPr>
        <w:t>a</w:t>
      </w:r>
      <w:r>
        <w:rPr>
          <w:color w:val="231F20"/>
          <w:spacing w:val="-31"/>
        </w:rPr>
        <w:t> </w:t>
      </w:r>
      <w:r>
        <w:rPr>
          <w:color w:val="231F20"/>
        </w:rPr>
        <w:t>partir</w:t>
      </w:r>
      <w:r>
        <w:rPr>
          <w:color w:val="231F20"/>
          <w:spacing w:val="-31"/>
        </w:rPr>
        <w:t> </w:t>
      </w:r>
      <w:r>
        <w:rPr>
          <w:color w:val="231F20"/>
        </w:rPr>
        <w:t>de</w:t>
      </w:r>
      <w:r>
        <w:rPr>
          <w:color w:val="231F20"/>
          <w:spacing w:val="-31"/>
        </w:rPr>
        <w:t> </w:t>
      </w:r>
      <w:r>
        <w:rPr>
          <w:color w:val="231F20"/>
        </w:rPr>
        <w:t>la</w:t>
      </w:r>
      <w:r>
        <w:rPr>
          <w:color w:val="231F20"/>
          <w:spacing w:val="-31"/>
        </w:rPr>
        <w:t> </w:t>
      </w:r>
      <w:r>
        <w:rPr>
          <w:color w:val="231F20"/>
        </w:rPr>
        <w:t>tesis</w:t>
      </w:r>
      <w:r>
        <w:rPr>
          <w:color w:val="231F20"/>
          <w:spacing w:val="-31"/>
        </w:rPr>
        <w:t> </w:t>
      </w:r>
      <w:r>
        <w:rPr>
          <w:color w:val="231F20"/>
        </w:rPr>
        <w:t>de</w:t>
      </w:r>
      <w:r>
        <w:rPr>
          <w:color w:val="231F20"/>
          <w:spacing w:val="-31"/>
        </w:rPr>
        <w:t> </w:t>
      </w:r>
      <w:r>
        <w:rPr>
          <w:color w:val="231F20"/>
        </w:rPr>
        <w:t>1999,</w:t>
      </w:r>
      <w:r>
        <w:rPr>
          <w:color w:val="231F20"/>
          <w:spacing w:val="-31"/>
        </w:rPr>
        <w:t> </w:t>
      </w:r>
      <w:r>
        <w:rPr>
          <w:color w:val="231F20"/>
        </w:rPr>
        <w:t>de</w:t>
      </w:r>
      <w:r>
        <w:rPr>
          <w:color w:val="231F20"/>
          <w:spacing w:val="-31"/>
        </w:rPr>
        <w:t> </w:t>
      </w:r>
      <w:r>
        <w:rPr>
          <w:color w:val="231F20"/>
        </w:rPr>
        <w:t>la </w:t>
      </w:r>
      <w:r>
        <w:rPr>
          <w:color w:val="231F20"/>
          <w:w w:val="95"/>
        </w:rPr>
        <w:t>Suprema</w:t>
      </w:r>
      <w:r>
        <w:rPr>
          <w:color w:val="231F20"/>
          <w:spacing w:val="-25"/>
          <w:w w:val="95"/>
        </w:rPr>
        <w:t> </w:t>
      </w:r>
      <w:r>
        <w:rPr>
          <w:color w:val="231F20"/>
          <w:w w:val="95"/>
        </w:rPr>
        <w:t>Corte</w:t>
      </w:r>
      <w:r>
        <w:rPr>
          <w:color w:val="231F20"/>
          <w:spacing w:val="-25"/>
          <w:w w:val="95"/>
        </w:rPr>
        <w:t> </w:t>
      </w:r>
      <w:r>
        <w:rPr>
          <w:color w:val="231F20"/>
          <w:w w:val="95"/>
        </w:rPr>
        <w:t>de</w:t>
      </w:r>
      <w:r>
        <w:rPr>
          <w:color w:val="231F20"/>
          <w:spacing w:val="-25"/>
          <w:w w:val="95"/>
        </w:rPr>
        <w:t> </w:t>
      </w:r>
      <w:r>
        <w:rPr>
          <w:color w:val="231F20"/>
          <w:w w:val="95"/>
        </w:rPr>
        <w:t>Justicia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Nación.</w:t>
      </w:r>
    </w:p>
    <w:p>
      <w:pPr>
        <w:pStyle w:val="BodyText"/>
        <w:spacing w:line="211" w:lineRule="auto"/>
        <w:ind w:left="113" w:right="112" w:firstLine="283"/>
        <w:jc w:val="both"/>
      </w:pPr>
      <w:r>
        <w:rPr>
          <w:color w:val="231F20"/>
          <w:w w:val="95"/>
        </w:rPr>
        <w:t>En</w:t>
      </w:r>
      <w:r>
        <w:rPr>
          <w:color w:val="231F20"/>
          <w:spacing w:val="-19"/>
          <w:w w:val="95"/>
        </w:rPr>
        <w:t> </w:t>
      </w:r>
      <w:r>
        <w:rPr>
          <w:color w:val="231F20"/>
          <w:w w:val="95"/>
        </w:rPr>
        <w:t>2007,</w:t>
      </w:r>
      <w:r>
        <w:rPr>
          <w:color w:val="231F20"/>
          <w:spacing w:val="-19"/>
          <w:w w:val="95"/>
        </w:rPr>
        <w:t> </w:t>
      </w:r>
      <w:r>
        <w:rPr>
          <w:color w:val="231F20"/>
          <w:w w:val="95"/>
        </w:rPr>
        <w:t>algunos</w:t>
      </w:r>
      <w:r>
        <w:rPr>
          <w:color w:val="231F20"/>
          <w:spacing w:val="-19"/>
          <w:w w:val="95"/>
        </w:rPr>
        <w:t> </w:t>
      </w:r>
      <w:r>
        <w:rPr>
          <w:color w:val="231F20"/>
          <w:w w:val="95"/>
        </w:rPr>
        <w:t>criterios</w:t>
      </w:r>
      <w:r>
        <w:rPr>
          <w:color w:val="231F20"/>
          <w:spacing w:val="-19"/>
          <w:w w:val="95"/>
        </w:rPr>
        <w:t> </w:t>
      </w:r>
      <w:r>
        <w:rPr>
          <w:color w:val="231F20"/>
          <w:w w:val="95"/>
        </w:rPr>
        <w:t>judiciales</w:t>
      </w:r>
      <w:r>
        <w:rPr>
          <w:color w:val="231F20"/>
          <w:spacing w:val="-20"/>
          <w:w w:val="95"/>
        </w:rPr>
        <w:t> </w:t>
      </w:r>
      <w:r>
        <w:rPr>
          <w:color w:val="231F20"/>
          <w:w w:val="95"/>
        </w:rPr>
        <w:t>vendrían</w:t>
      </w:r>
      <w:r>
        <w:rPr>
          <w:color w:val="231F20"/>
          <w:spacing w:val="-20"/>
          <w:w w:val="95"/>
        </w:rPr>
        <w:t> </w:t>
      </w:r>
      <w:r>
        <w:rPr>
          <w:color w:val="231F20"/>
          <w:w w:val="95"/>
        </w:rPr>
        <w:t>a</w:t>
      </w:r>
      <w:r>
        <w:rPr>
          <w:color w:val="231F20"/>
          <w:spacing w:val="-19"/>
          <w:w w:val="95"/>
        </w:rPr>
        <w:t> </w:t>
      </w:r>
      <w:r>
        <w:rPr>
          <w:color w:val="231F20"/>
          <w:w w:val="95"/>
        </w:rPr>
        <w:t>abonar</w:t>
      </w:r>
      <w:r>
        <w:rPr>
          <w:color w:val="231F20"/>
          <w:spacing w:val="-19"/>
          <w:w w:val="95"/>
        </w:rPr>
        <w:t> </w:t>
      </w:r>
      <w:r>
        <w:rPr>
          <w:color w:val="231F20"/>
          <w:w w:val="95"/>
        </w:rPr>
        <w:t>la</w:t>
      </w:r>
      <w:r>
        <w:rPr>
          <w:color w:val="231F20"/>
          <w:spacing w:val="-19"/>
          <w:w w:val="95"/>
        </w:rPr>
        <w:t> </w:t>
      </w:r>
      <w:r>
        <w:rPr>
          <w:color w:val="231F20"/>
          <w:w w:val="95"/>
        </w:rPr>
        <w:t>tendencia</w:t>
      </w:r>
      <w:r>
        <w:rPr>
          <w:color w:val="231F20"/>
          <w:spacing w:val="-19"/>
          <w:w w:val="95"/>
        </w:rPr>
        <w:t> </w:t>
      </w:r>
      <w:r>
        <w:rPr>
          <w:color w:val="231F20"/>
          <w:w w:val="95"/>
        </w:rPr>
        <w:t>iniciada por</w:t>
      </w:r>
      <w:r>
        <w:rPr>
          <w:color w:val="231F20"/>
          <w:spacing w:val="-21"/>
          <w:w w:val="95"/>
        </w:rPr>
        <w:t> </w:t>
      </w:r>
      <w:r>
        <w:rPr>
          <w:color w:val="231F20"/>
          <w:w w:val="95"/>
        </w:rPr>
        <w:t>la</w:t>
      </w:r>
      <w:r>
        <w:rPr>
          <w:color w:val="231F20"/>
          <w:spacing w:val="-20"/>
          <w:w w:val="95"/>
        </w:rPr>
        <w:t> </w:t>
      </w:r>
      <w:r>
        <w:rPr>
          <w:color w:val="231F20"/>
          <w:w w:val="95"/>
        </w:rPr>
        <w:t>tesis</w:t>
      </w:r>
      <w:r>
        <w:rPr>
          <w:color w:val="231F20"/>
          <w:spacing w:val="-20"/>
          <w:w w:val="95"/>
        </w:rPr>
        <w:t> </w:t>
      </w:r>
      <w:r>
        <w:rPr>
          <w:color w:val="231F20"/>
          <w:w w:val="95"/>
        </w:rPr>
        <w:t>de</w:t>
      </w:r>
      <w:r>
        <w:rPr>
          <w:color w:val="231F20"/>
          <w:spacing w:val="-20"/>
          <w:w w:val="95"/>
        </w:rPr>
        <w:t> </w:t>
      </w:r>
      <w:r>
        <w:rPr>
          <w:color w:val="231F20"/>
          <w:w w:val="95"/>
        </w:rPr>
        <w:t>1999.</w:t>
      </w:r>
      <w:r>
        <w:rPr>
          <w:color w:val="231F20"/>
          <w:spacing w:val="-21"/>
          <w:w w:val="95"/>
        </w:rPr>
        <w:t> </w:t>
      </w:r>
      <w:r>
        <w:rPr>
          <w:color w:val="231F20"/>
          <w:w w:val="95"/>
        </w:rPr>
        <w:t>Uno</w:t>
      </w:r>
      <w:r>
        <w:rPr>
          <w:color w:val="231F20"/>
          <w:spacing w:val="-20"/>
          <w:w w:val="95"/>
        </w:rPr>
        <w:t> </w:t>
      </w:r>
      <w:r>
        <w:rPr>
          <w:color w:val="231F20"/>
          <w:w w:val="95"/>
        </w:rPr>
        <w:t>de</w:t>
      </w:r>
      <w:r>
        <w:rPr>
          <w:color w:val="231F20"/>
          <w:spacing w:val="-20"/>
          <w:w w:val="95"/>
        </w:rPr>
        <w:t> </w:t>
      </w:r>
      <w:r>
        <w:rPr>
          <w:color w:val="231F20"/>
          <w:w w:val="95"/>
        </w:rPr>
        <w:t>ellos</w:t>
      </w:r>
      <w:r>
        <w:rPr>
          <w:color w:val="231F20"/>
          <w:spacing w:val="-21"/>
          <w:w w:val="95"/>
        </w:rPr>
        <w:t> </w:t>
      </w:r>
      <w:r>
        <w:rPr>
          <w:color w:val="231F20"/>
          <w:w w:val="95"/>
        </w:rPr>
        <w:t>es</w:t>
      </w:r>
      <w:r>
        <w:rPr>
          <w:color w:val="231F20"/>
          <w:spacing w:val="-21"/>
          <w:w w:val="95"/>
        </w:rPr>
        <w:t> </w:t>
      </w:r>
      <w:r>
        <w:rPr>
          <w:color w:val="231F20"/>
          <w:w w:val="95"/>
        </w:rPr>
        <w:t>el</w:t>
      </w:r>
      <w:r>
        <w:rPr>
          <w:color w:val="231F20"/>
          <w:spacing w:val="-20"/>
          <w:w w:val="95"/>
        </w:rPr>
        <w:t> </w:t>
      </w:r>
      <w:r>
        <w:rPr>
          <w:color w:val="231F20"/>
          <w:w w:val="95"/>
        </w:rPr>
        <w:t>criterio</w:t>
      </w:r>
      <w:r>
        <w:rPr>
          <w:color w:val="231F20"/>
          <w:spacing w:val="-21"/>
          <w:w w:val="95"/>
        </w:rPr>
        <w:t> </w:t>
      </w:r>
      <w:r>
        <w:rPr>
          <w:color w:val="231F20"/>
          <w:w w:val="95"/>
        </w:rPr>
        <w:t>bajo</w:t>
      </w:r>
      <w:r>
        <w:rPr>
          <w:color w:val="231F20"/>
          <w:spacing w:val="-21"/>
          <w:w w:val="95"/>
        </w:rPr>
        <w:t> </w:t>
      </w:r>
      <w:r>
        <w:rPr>
          <w:color w:val="231F20"/>
          <w:w w:val="95"/>
        </w:rPr>
        <w:t>el</w:t>
      </w:r>
      <w:r>
        <w:rPr>
          <w:color w:val="231F20"/>
          <w:spacing w:val="-20"/>
          <w:w w:val="95"/>
        </w:rPr>
        <w:t> </w:t>
      </w:r>
      <w:r>
        <w:rPr>
          <w:color w:val="231F20"/>
          <w:w w:val="95"/>
        </w:rPr>
        <w:t>rubro</w:t>
      </w:r>
      <w:r>
        <w:rPr>
          <w:color w:val="231F20"/>
          <w:spacing w:val="-21"/>
          <w:w w:val="95"/>
        </w:rPr>
        <w:t> </w:t>
      </w:r>
      <w:r>
        <w:rPr>
          <w:color w:val="231F20"/>
          <w:w w:val="95"/>
        </w:rPr>
        <w:t>“Supremacía</w:t>
      </w:r>
      <w:r>
        <w:rPr>
          <w:color w:val="231F20"/>
          <w:spacing w:val="-20"/>
          <w:w w:val="95"/>
        </w:rPr>
        <w:t> </w:t>
      </w:r>
      <w:r>
        <w:rPr>
          <w:color w:val="231F20"/>
          <w:w w:val="95"/>
        </w:rPr>
        <w:t>Consti- tucional</w:t>
      </w:r>
      <w:r>
        <w:rPr>
          <w:color w:val="231F20"/>
          <w:spacing w:val="-25"/>
          <w:w w:val="95"/>
        </w:rPr>
        <w:t> </w:t>
      </w:r>
      <w:r>
        <w:rPr>
          <w:color w:val="231F20"/>
          <w:w w:val="95"/>
        </w:rPr>
        <w:t>y</w:t>
      </w:r>
      <w:r>
        <w:rPr>
          <w:color w:val="231F20"/>
          <w:spacing w:val="-26"/>
          <w:w w:val="95"/>
        </w:rPr>
        <w:t> </w:t>
      </w:r>
      <w:r>
        <w:rPr>
          <w:color w:val="231F20"/>
          <w:w w:val="95"/>
        </w:rPr>
        <w:t>Ley</w:t>
      </w:r>
      <w:r>
        <w:rPr>
          <w:color w:val="231F20"/>
          <w:spacing w:val="-26"/>
          <w:w w:val="95"/>
        </w:rPr>
        <w:t> </w:t>
      </w:r>
      <w:r>
        <w:rPr>
          <w:color w:val="231F20"/>
          <w:w w:val="95"/>
        </w:rPr>
        <w:t>Suprema</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Unión.</w:t>
      </w:r>
      <w:r>
        <w:rPr>
          <w:color w:val="231F20"/>
          <w:spacing w:val="-26"/>
          <w:w w:val="95"/>
        </w:rPr>
        <w:t> </w:t>
      </w:r>
      <w:r>
        <w:rPr>
          <w:color w:val="231F20"/>
          <w:w w:val="95"/>
        </w:rPr>
        <w:t>Interpretación</w:t>
      </w:r>
      <w:r>
        <w:rPr>
          <w:color w:val="231F20"/>
          <w:spacing w:val="-26"/>
          <w:w w:val="95"/>
        </w:rPr>
        <w:t> </w:t>
      </w:r>
      <w:r>
        <w:rPr>
          <w:color w:val="231F20"/>
          <w:w w:val="95"/>
        </w:rPr>
        <w:t>del</w:t>
      </w:r>
      <w:r>
        <w:rPr>
          <w:color w:val="231F20"/>
          <w:spacing w:val="-26"/>
          <w:w w:val="95"/>
        </w:rPr>
        <w:t> </w:t>
      </w:r>
      <w:r>
        <w:rPr>
          <w:color w:val="231F20"/>
          <w:w w:val="95"/>
        </w:rPr>
        <w:t>artículo</w:t>
      </w:r>
      <w:r>
        <w:rPr>
          <w:color w:val="231F20"/>
          <w:spacing w:val="-25"/>
          <w:w w:val="95"/>
        </w:rPr>
        <w:t> </w:t>
      </w:r>
      <w:r>
        <w:rPr>
          <w:color w:val="231F20"/>
          <w:w w:val="95"/>
        </w:rPr>
        <w:t>133</w:t>
      </w:r>
      <w:r>
        <w:rPr>
          <w:color w:val="231F20"/>
          <w:spacing w:val="-26"/>
          <w:w w:val="95"/>
        </w:rPr>
        <w:t> </w:t>
      </w:r>
      <w:r>
        <w:rPr>
          <w:color w:val="231F20"/>
          <w:w w:val="95"/>
        </w:rPr>
        <w:t>constitucio- nal”,</w:t>
      </w:r>
      <w:r>
        <w:rPr>
          <w:color w:val="231F20"/>
          <w:w w:val="95"/>
          <w:position w:val="8"/>
          <w:sz w:val="12"/>
        </w:rPr>
        <w:t>25</w:t>
      </w:r>
      <w:r>
        <w:rPr>
          <w:color w:val="231F20"/>
          <w:spacing w:val="-3"/>
          <w:w w:val="95"/>
          <w:position w:val="8"/>
          <w:sz w:val="12"/>
        </w:rPr>
        <w:t> </w:t>
      </w:r>
      <w:r>
        <w:rPr>
          <w:color w:val="231F20"/>
          <w:w w:val="95"/>
        </w:rPr>
        <w:t>cuyo</w:t>
      </w:r>
      <w:r>
        <w:rPr>
          <w:color w:val="231F20"/>
          <w:spacing w:val="-27"/>
          <w:w w:val="95"/>
        </w:rPr>
        <w:t> </w:t>
      </w:r>
      <w:r>
        <w:rPr>
          <w:color w:val="231F20"/>
          <w:w w:val="95"/>
        </w:rPr>
        <w:t>texto</w:t>
      </w:r>
      <w:r>
        <w:rPr>
          <w:color w:val="231F20"/>
          <w:spacing w:val="-27"/>
          <w:w w:val="95"/>
        </w:rPr>
        <w:t> </w:t>
      </w:r>
      <w:r>
        <w:rPr>
          <w:color w:val="231F20"/>
          <w:w w:val="95"/>
        </w:rPr>
        <w:t>es</w:t>
      </w:r>
      <w:r>
        <w:rPr>
          <w:color w:val="231F20"/>
          <w:spacing w:val="-27"/>
          <w:w w:val="95"/>
        </w:rPr>
        <w:t> </w:t>
      </w:r>
      <w:r>
        <w:rPr>
          <w:color w:val="231F20"/>
          <w:w w:val="95"/>
        </w:rPr>
        <w:t>el</w:t>
      </w:r>
      <w:r>
        <w:rPr>
          <w:color w:val="231F20"/>
          <w:spacing w:val="-27"/>
          <w:w w:val="95"/>
        </w:rPr>
        <w:t> </w:t>
      </w:r>
      <w:r>
        <w:rPr>
          <w:color w:val="231F20"/>
          <w:w w:val="95"/>
        </w:rPr>
        <w:t>siguiente:</w:t>
      </w:r>
    </w:p>
    <w:p>
      <w:pPr>
        <w:pStyle w:val="BodyText"/>
        <w:spacing w:before="4"/>
        <w:rPr>
          <w:sz w:val="16"/>
        </w:rPr>
      </w:pPr>
    </w:p>
    <w:p>
      <w:pPr>
        <w:spacing w:line="260" w:lineRule="exact" w:before="0"/>
        <w:ind w:left="397" w:right="111" w:firstLine="0"/>
        <w:jc w:val="both"/>
        <w:rPr>
          <w:sz w:val="19"/>
        </w:rPr>
      </w:pPr>
      <w:r>
        <w:rPr>
          <w:color w:val="231F20"/>
          <w:w w:val="95"/>
          <w:sz w:val="20"/>
        </w:rPr>
        <w:t>A</w:t>
      </w:r>
      <w:r>
        <w:rPr>
          <w:color w:val="231F20"/>
          <w:spacing w:val="-25"/>
          <w:w w:val="95"/>
          <w:sz w:val="20"/>
        </w:rPr>
        <w:t> </w:t>
      </w:r>
      <w:r>
        <w:rPr>
          <w:color w:val="231F20"/>
          <w:w w:val="95"/>
          <w:sz w:val="20"/>
        </w:rPr>
        <w:t>partir</w:t>
      </w:r>
      <w:r>
        <w:rPr>
          <w:color w:val="231F20"/>
          <w:spacing w:val="-24"/>
          <w:w w:val="95"/>
          <w:sz w:val="20"/>
        </w:rPr>
        <w:t> </w:t>
      </w:r>
      <w:r>
        <w:rPr>
          <w:color w:val="231F20"/>
          <w:w w:val="95"/>
          <w:sz w:val="20"/>
        </w:rPr>
        <w:t>de</w:t>
      </w:r>
      <w:r>
        <w:rPr>
          <w:color w:val="231F20"/>
          <w:spacing w:val="-24"/>
          <w:w w:val="95"/>
          <w:sz w:val="20"/>
        </w:rPr>
        <w:t> </w:t>
      </w:r>
      <w:r>
        <w:rPr>
          <w:color w:val="231F20"/>
          <w:w w:val="95"/>
          <w:sz w:val="20"/>
        </w:rPr>
        <w:t>la</w:t>
      </w:r>
      <w:r>
        <w:rPr>
          <w:color w:val="231F20"/>
          <w:spacing w:val="-24"/>
          <w:w w:val="95"/>
          <w:sz w:val="20"/>
        </w:rPr>
        <w:t> </w:t>
      </w:r>
      <w:r>
        <w:rPr>
          <w:color w:val="231F20"/>
          <w:w w:val="95"/>
          <w:sz w:val="20"/>
        </w:rPr>
        <w:t>interpretación</w:t>
      </w:r>
      <w:r>
        <w:rPr>
          <w:color w:val="231F20"/>
          <w:spacing w:val="-24"/>
          <w:w w:val="95"/>
          <w:sz w:val="20"/>
        </w:rPr>
        <w:t> </w:t>
      </w:r>
      <w:r>
        <w:rPr>
          <w:color w:val="231F20"/>
          <w:w w:val="95"/>
          <w:sz w:val="20"/>
        </w:rPr>
        <w:t>del</w:t>
      </w:r>
      <w:r>
        <w:rPr>
          <w:color w:val="231F20"/>
          <w:spacing w:val="-24"/>
          <w:w w:val="95"/>
          <w:sz w:val="20"/>
        </w:rPr>
        <w:t> </w:t>
      </w:r>
      <w:r>
        <w:rPr>
          <w:color w:val="231F20"/>
          <w:w w:val="95"/>
          <w:sz w:val="20"/>
        </w:rPr>
        <w:t>precepto</w:t>
      </w:r>
      <w:r>
        <w:rPr>
          <w:color w:val="231F20"/>
          <w:spacing w:val="-24"/>
          <w:w w:val="95"/>
          <w:sz w:val="20"/>
        </w:rPr>
        <w:t> </w:t>
      </w:r>
      <w:r>
        <w:rPr>
          <w:color w:val="231F20"/>
          <w:w w:val="95"/>
          <w:sz w:val="20"/>
        </w:rPr>
        <w:t>citado,</w:t>
      </w:r>
      <w:r>
        <w:rPr>
          <w:color w:val="231F20"/>
          <w:spacing w:val="-25"/>
          <w:w w:val="95"/>
          <w:sz w:val="20"/>
        </w:rPr>
        <w:t> </w:t>
      </w:r>
      <w:r>
        <w:rPr>
          <w:color w:val="231F20"/>
          <w:w w:val="95"/>
          <w:sz w:val="20"/>
        </w:rPr>
        <w:t>si</w:t>
      </w:r>
      <w:r>
        <w:rPr>
          <w:color w:val="231F20"/>
          <w:spacing w:val="-25"/>
          <w:w w:val="95"/>
          <w:sz w:val="20"/>
        </w:rPr>
        <w:t> </w:t>
      </w:r>
      <w:r>
        <w:rPr>
          <w:color w:val="231F20"/>
          <w:w w:val="95"/>
          <w:sz w:val="20"/>
        </w:rPr>
        <w:t>aceptamos</w:t>
      </w:r>
      <w:r>
        <w:rPr>
          <w:color w:val="231F20"/>
          <w:spacing w:val="-24"/>
          <w:w w:val="95"/>
          <w:sz w:val="20"/>
        </w:rPr>
        <w:t> </w:t>
      </w:r>
      <w:r>
        <w:rPr>
          <w:color w:val="231F20"/>
          <w:w w:val="95"/>
          <w:sz w:val="20"/>
        </w:rPr>
        <w:t>que</w:t>
      </w:r>
      <w:r>
        <w:rPr>
          <w:color w:val="231F20"/>
          <w:spacing w:val="-25"/>
          <w:w w:val="95"/>
          <w:sz w:val="20"/>
        </w:rPr>
        <w:t> </w:t>
      </w:r>
      <w:r>
        <w:rPr>
          <w:color w:val="231F20"/>
          <w:w w:val="95"/>
          <w:sz w:val="20"/>
        </w:rPr>
        <w:t>las</w:t>
      </w:r>
      <w:r>
        <w:rPr>
          <w:color w:val="231F20"/>
          <w:spacing w:val="-25"/>
          <w:w w:val="95"/>
          <w:sz w:val="20"/>
        </w:rPr>
        <w:t> </w:t>
      </w:r>
      <w:r>
        <w:rPr>
          <w:color w:val="231F20"/>
          <w:w w:val="95"/>
          <w:sz w:val="20"/>
        </w:rPr>
        <w:t>Leyes</w:t>
      </w:r>
      <w:r>
        <w:rPr>
          <w:color w:val="231F20"/>
          <w:spacing w:val="-25"/>
          <w:w w:val="95"/>
          <w:sz w:val="20"/>
        </w:rPr>
        <w:t> </w:t>
      </w:r>
      <w:r>
        <w:rPr>
          <w:color w:val="231F20"/>
          <w:w w:val="95"/>
          <w:sz w:val="20"/>
        </w:rPr>
        <w:t>del</w:t>
      </w:r>
      <w:r>
        <w:rPr>
          <w:color w:val="231F20"/>
          <w:spacing w:val="-24"/>
          <w:w w:val="95"/>
          <w:sz w:val="20"/>
        </w:rPr>
        <w:t> </w:t>
      </w:r>
      <w:r>
        <w:rPr>
          <w:color w:val="231F20"/>
          <w:w w:val="95"/>
          <w:sz w:val="20"/>
        </w:rPr>
        <w:t>Con- greso</w:t>
      </w:r>
      <w:r>
        <w:rPr>
          <w:color w:val="231F20"/>
          <w:spacing w:val="-26"/>
          <w:w w:val="95"/>
          <w:sz w:val="20"/>
        </w:rPr>
        <w:t> </w:t>
      </w:r>
      <w:r>
        <w:rPr>
          <w:color w:val="231F20"/>
          <w:w w:val="95"/>
          <w:sz w:val="20"/>
        </w:rPr>
        <w:t>de</w:t>
      </w:r>
      <w:r>
        <w:rPr>
          <w:color w:val="231F20"/>
          <w:spacing w:val="-26"/>
          <w:w w:val="95"/>
          <w:sz w:val="20"/>
        </w:rPr>
        <w:t> </w:t>
      </w:r>
      <w:r>
        <w:rPr>
          <w:color w:val="231F20"/>
          <w:w w:val="95"/>
          <w:sz w:val="20"/>
        </w:rPr>
        <w:t>la</w:t>
      </w:r>
      <w:r>
        <w:rPr>
          <w:color w:val="231F20"/>
          <w:spacing w:val="-26"/>
          <w:w w:val="95"/>
          <w:sz w:val="20"/>
        </w:rPr>
        <w:t> </w:t>
      </w:r>
      <w:r>
        <w:rPr>
          <w:color w:val="231F20"/>
          <w:w w:val="95"/>
          <w:sz w:val="20"/>
        </w:rPr>
        <w:t>Unión</w:t>
      </w:r>
      <w:r>
        <w:rPr>
          <w:color w:val="231F20"/>
          <w:spacing w:val="-26"/>
          <w:w w:val="95"/>
          <w:sz w:val="20"/>
        </w:rPr>
        <w:t> </w:t>
      </w:r>
      <w:r>
        <w:rPr>
          <w:color w:val="231F20"/>
          <w:w w:val="95"/>
          <w:sz w:val="20"/>
        </w:rPr>
        <w:t>a</w:t>
      </w:r>
      <w:r>
        <w:rPr>
          <w:color w:val="231F20"/>
          <w:spacing w:val="-26"/>
          <w:w w:val="95"/>
          <w:sz w:val="20"/>
        </w:rPr>
        <w:t> </w:t>
      </w:r>
      <w:r>
        <w:rPr>
          <w:color w:val="231F20"/>
          <w:w w:val="95"/>
          <w:sz w:val="20"/>
        </w:rPr>
        <w:t>las</w:t>
      </w:r>
      <w:r>
        <w:rPr>
          <w:color w:val="231F20"/>
          <w:spacing w:val="-26"/>
          <w:w w:val="95"/>
          <w:sz w:val="20"/>
        </w:rPr>
        <w:t> </w:t>
      </w:r>
      <w:r>
        <w:rPr>
          <w:color w:val="231F20"/>
          <w:w w:val="95"/>
          <w:sz w:val="20"/>
        </w:rPr>
        <w:t>que</w:t>
      </w:r>
      <w:r>
        <w:rPr>
          <w:color w:val="231F20"/>
          <w:spacing w:val="-26"/>
          <w:w w:val="95"/>
          <w:sz w:val="20"/>
        </w:rPr>
        <w:t> </w:t>
      </w:r>
      <w:r>
        <w:rPr>
          <w:color w:val="231F20"/>
          <w:w w:val="95"/>
          <w:sz w:val="20"/>
        </w:rPr>
        <w:t>aquél</w:t>
      </w:r>
      <w:r>
        <w:rPr>
          <w:color w:val="231F20"/>
          <w:spacing w:val="-26"/>
          <w:w w:val="95"/>
          <w:sz w:val="20"/>
        </w:rPr>
        <w:t> </w:t>
      </w:r>
      <w:r>
        <w:rPr>
          <w:color w:val="231F20"/>
          <w:w w:val="95"/>
          <w:sz w:val="20"/>
        </w:rPr>
        <w:t>se</w:t>
      </w:r>
      <w:r>
        <w:rPr>
          <w:color w:val="231F20"/>
          <w:spacing w:val="-26"/>
          <w:w w:val="95"/>
          <w:sz w:val="20"/>
        </w:rPr>
        <w:t> </w:t>
      </w:r>
      <w:r>
        <w:rPr>
          <w:color w:val="231F20"/>
          <w:w w:val="95"/>
          <w:sz w:val="20"/>
        </w:rPr>
        <w:t>refiere</w:t>
      </w:r>
      <w:r>
        <w:rPr>
          <w:color w:val="231F20"/>
          <w:spacing w:val="-26"/>
          <w:w w:val="95"/>
          <w:sz w:val="20"/>
        </w:rPr>
        <w:t> </w:t>
      </w:r>
      <w:r>
        <w:rPr>
          <w:color w:val="231F20"/>
          <w:w w:val="95"/>
          <w:sz w:val="20"/>
        </w:rPr>
        <w:t>corresponden,</w:t>
      </w:r>
      <w:r>
        <w:rPr>
          <w:color w:val="231F20"/>
          <w:spacing w:val="-26"/>
          <w:w w:val="95"/>
          <w:sz w:val="20"/>
        </w:rPr>
        <w:t> </w:t>
      </w:r>
      <w:r>
        <w:rPr>
          <w:color w:val="231F20"/>
          <w:w w:val="95"/>
          <w:sz w:val="20"/>
        </w:rPr>
        <w:t>no</w:t>
      </w:r>
      <w:r>
        <w:rPr>
          <w:color w:val="231F20"/>
          <w:spacing w:val="-26"/>
          <w:w w:val="95"/>
          <w:sz w:val="20"/>
        </w:rPr>
        <w:t> </w:t>
      </w:r>
      <w:r>
        <w:rPr>
          <w:color w:val="231F20"/>
          <w:w w:val="95"/>
          <w:sz w:val="20"/>
        </w:rPr>
        <w:t>a</w:t>
      </w:r>
      <w:r>
        <w:rPr>
          <w:color w:val="231F20"/>
          <w:spacing w:val="-26"/>
          <w:w w:val="95"/>
          <w:sz w:val="20"/>
        </w:rPr>
        <w:t> </w:t>
      </w:r>
      <w:r>
        <w:rPr>
          <w:color w:val="231F20"/>
          <w:w w:val="95"/>
          <w:sz w:val="20"/>
        </w:rPr>
        <w:t>las</w:t>
      </w:r>
      <w:r>
        <w:rPr>
          <w:color w:val="231F20"/>
          <w:spacing w:val="-26"/>
          <w:w w:val="95"/>
          <w:sz w:val="20"/>
        </w:rPr>
        <w:t> </w:t>
      </w:r>
      <w:r>
        <w:rPr>
          <w:color w:val="231F20"/>
          <w:w w:val="95"/>
          <w:sz w:val="20"/>
        </w:rPr>
        <w:t>leyes</w:t>
      </w:r>
      <w:r>
        <w:rPr>
          <w:color w:val="231F20"/>
          <w:spacing w:val="-26"/>
          <w:w w:val="95"/>
          <w:sz w:val="20"/>
        </w:rPr>
        <w:t> </w:t>
      </w:r>
      <w:r>
        <w:rPr>
          <w:color w:val="231F20"/>
          <w:w w:val="95"/>
          <w:sz w:val="20"/>
        </w:rPr>
        <w:t>federales</w:t>
      </w:r>
      <w:r>
        <w:rPr>
          <w:color w:val="231F20"/>
          <w:spacing w:val="-26"/>
          <w:w w:val="95"/>
          <w:sz w:val="20"/>
        </w:rPr>
        <w:t> </w:t>
      </w:r>
      <w:r>
        <w:rPr>
          <w:color w:val="231F20"/>
          <w:w w:val="95"/>
          <w:sz w:val="20"/>
        </w:rPr>
        <w:t>sino </w:t>
      </w:r>
      <w:r>
        <w:rPr>
          <w:color w:val="231F20"/>
          <w:sz w:val="19"/>
        </w:rPr>
        <w:t>a</w:t>
      </w:r>
      <w:r>
        <w:rPr>
          <w:color w:val="231F20"/>
          <w:spacing w:val="-27"/>
          <w:sz w:val="19"/>
        </w:rPr>
        <w:t> </w:t>
      </w:r>
      <w:r>
        <w:rPr>
          <w:color w:val="231F20"/>
          <w:sz w:val="19"/>
        </w:rPr>
        <w:t>aquellas</w:t>
      </w:r>
      <w:r>
        <w:rPr>
          <w:color w:val="231F20"/>
          <w:spacing w:val="-27"/>
          <w:sz w:val="19"/>
        </w:rPr>
        <w:t> </w:t>
      </w:r>
      <w:r>
        <w:rPr>
          <w:color w:val="231F20"/>
          <w:sz w:val="19"/>
        </w:rPr>
        <w:t>que</w:t>
      </w:r>
      <w:r>
        <w:rPr>
          <w:color w:val="231F20"/>
          <w:spacing w:val="-27"/>
          <w:sz w:val="19"/>
        </w:rPr>
        <w:t> </w:t>
      </w:r>
      <w:r>
        <w:rPr>
          <w:color w:val="231F20"/>
          <w:sz w:val="19"/>
        </w:rPr>
        <w:t>inciden</w:t>
      </w:r>
      <w:r>
        <w:rPr>
          <w:color w:val="231F20"/>
          <w:spacing w:val="-27"/>
          <w:sz w:val="19"/>
        </w:rPr>
        <w:t> </w:t>
      </w:r>
      <w:r>
        <w:rPr>
          <w:color w:val="231F20"/>
          <w:sz w:val="19"/>
        </w:rPr>
        <w:t>en</w:t>
      </w:r>
      <w:r>
        <w:rPr>
          <w:color w:val="231F20"/>
          <w:spacing w:val="-27"/>
          <w:sz w:val="19"/>
        </w:rPr>
        <w:t> </w:t>
      </w:r>
      <w:r>
        <w:rPr>
          <w:color w:val="231F20"/>
          <w:sz w:val="19"/>
        </w:rPr>
        <w:t>todos</w:t>
      </w:r>
      <w:r>
        <w:rPr>
          <w:color w:val="231F20"/>
          <w:spacing w:val="-27"/>
          <w:sz w:val="19"/>
        </w:rPr>
        <w:t> </w:t>
      </w:r>
      <w:r>
        <w:rPr>
          <w:color w:val="231F20"/>
          <w:sz w:val="19"/>
        </w:rPr>
        <w:t>los</w:t>
      </w:r>
      <w:r>
        <w:rPr>
          <w:color w:val="231F20"/>
          <w:spacing w:val="-27"/>
          <w:sz w:val="19"/>
        </w:rPr>
        <w:t> </w:t>
      </w:r>
      <w:r>
        <w:rPr>
          <w:color w:val="231F20"/>
          <w:sz w:val="19"/>
        </w:rPr>
        <w:t>órdenes</w:t>
      </w:r>
      <w:r>
        <w:rPr>
          <w:color w:val="231F20"/>
          <w:spacing w:val="-27"/>
          <w:sz w:val="19"/>
        </w:rPr>
        <w:t> </w:t>
      </w:r>
      <w:r>
        <w:rPr>
          <w:color w:val="231F20"/>
          <w:sz w:val="19"/>
        </w:rPr>
        <w:t>jurídicos</w:t>
      </w:r>
      <w:r>
        <w:rPr>
          <w:color w:val="231F20"/>
          <w:spacing w:val="-27"/>
          <w:sz w:val="19"/>
        </w:rPr>
        <w:t> </w:t>
      </w:r>
      <w:r>
        <w:rPr>
          <w:color w:val="231F20"/>
          <w:sz w:val="19"/>
        </w:rPr>
        <w:t>parciales</w:t>
      </w:r>
      <w:r>
        <w:rPr>
          <w:color w:val="231F20"/>
          <w:spacing w:val="-27"/>
          <w:sz w:val="19"/>
        </w:rPr>
        <w:t> </w:t>
      </w:r>
      <w:r>
        <w:rPr>
          <w:color w:val="231F20"/>
          <w:sz w:val="19"/>
        </w:rPr>
        <w:t>que</w:t>
      </w:r>
      <w:r>
        <w:rPr>
          <w:color w:val="231F20"/>
          <w:spacing w:val="-27"/>
          <w:sz w:val="19"/>
        </w:rPr>
        <w:t> </w:t>
      </w:r>
      <w:r>
        <w:rPr>
          <w:color w:val="231F20"/>
          <w:sz w:val="19"/>
        </w:rPr>
        <w:t>integran</w:t>
      </w:r>
      <w:r>
        <w:rPr>
          <w:color w:val="231F20"/>
          <w:spacing w:val="-27"/>
          <w:sz w:val="19"/>
        </w:rPr>
        <w:t> </w:t>
      </w:r>
      <w:r>
        <w:rPr>
          <w:color w:val="231F20"/>
          <w:sz w:val="19"/>
        </w:rPr>
        <w:t>al</w:t>
      </w:r>
      <w:r>
        <w:rPr>
          <w:color w:val="231F20"/>
          <w:spacing w:val="-27"/>
          <w:sz w:val="19"/>
        </w:rPr>
        <w:t> </w:t>
      </w:r>
      <w:r>
        <w:rPr>
          <w:color w:val="231F20"/>
          <w:sz w:val="19"/>
        </w:rPr>
        <w:t>Estado </w:t>
      </w:r>
      <w:r>
        <w:rPr>
          <w:color w:val="231F20"/>
          <w:w w:val="90"/>
          <w:sz w:val="20"/>
        </w:rPr>
        <w:t>Mexicano</w:t>
      </w:r>
      <w:r>
        <w:rPr>
          <w:color w:val="231F20"/>
          <w:spacing w:val="-15"/>
          <w:w w:val="90"/>
          <w:sz w:val="20"/>
        </w:rPr>
        <w:t> </w:t>
      </w:r>
      <w:r>
        <w:rPr>
          <w:color w:val="231F20"/>
          <w:w w:val="90"/>
          <w:sz w:val="20"/>
        </w:rPr>
        <w:t>y</w:t>
      </w:r>
      <w:r>
        <w:rPr>
          <w:color w:val="231F20"/>
          <w:spacing w:val="-15"/>
          <w:w w:val="90"/>
          <w:sz w:val="20"/>
        </w:rPr>
        <w:t> </w:t>
      </w:r>
      <w:r>
        <w:rPr>
          <w:color w:val="231F20"/>
          <w:w w:val="90"/>
          <w:sz w:val="20"/>
        </w:rPr>
        <w:t>cuya</w:t>
      </w:r>
      <w:r>
        <w:rPr>
          <w:color w:val="231F20"/>
          <w:spacing w:val="-15"/>
          <w:w w:val="90"/>
          <w:sz w:val="20"/>
        </w:rPr>
        <w:t> </w:t>
      </w:r>
      <w:r>
        <w:rPr>
          <w:color w:val="231F20"/>
          <w:w w:val="90"/>
          <w:sz w:val="20"/>
        </w:rPr>
        <w:t>emisión</w:t>
      </w:r>
      <w:r>
        <w:rPr>
          <w:color w:val="231F20"/>
          <w:spacing w:val="-15"/>
          <w:w w:val="90"/>
          <w:sz w:val="20"/>
        </w:rPr>
        <w:t> </w:t>
      </w:r>
      <w:r>
        <w:rPr>
          <w:color w:val="231F20"/>
          <w:w w:val="90"/>
          <w:sz w:val="20"/>
        </w:rPr>
        <w:t>deriva</w:t>
      </w:r>
      <w:r>
        <w:rPr>
          <w:color w:val="231F20"/>
          <w:spacing w:val="-15"/>
          <w:w w:val="90"/>
          <w:sz w:val="20"/>
        </w:rPr>
        <w:t> </w:t>
      </w:r>
      <w:r>
        <w:rPr>
          <w:color w:val="231F20"/>
          <w:w w:val="90"/>
          <w:sz w:val="20"/>
        </w:rPr>
        <w:t>de</w:t>
      </w:r>
      <w:r>
        <w:rPr>
          <w:color w:val="231F20"/>
          <w:spacing w:val="-15"/>
          <w:w w:val="90"/>
          <w:sz w:val="20"/>
        </w:rPr>
        <w:t> </w:t>
      </w:r>
      <w:r>
        <w:rPr>
          <w:color w:val="231F20"/>
          <w:w w:val="90"/>
          <w:sz w:val="20"/>
        </w:rPr>
        <w:t>cláusulas</w:t>
      </w:r>
      <w:r>
        <w:rPr>
          <w:color w:val="231F20"/>
          <w:spacing w:val="-15"/>
          <w:w w:val="90"/>
          <w:sz w:val="20"/>
        </w:rPr>
        <w:t> </w:t>
      </w:r>
      <w:r>
        <w:rPr>
          <w:color w:val="231F20"/>
          <w:w w:val="90"/>
          <w:sz w:val="20"/>
        </w:rPr>
        <w:t>constitucionales</w:t>
      </w:r>
      <w:r>
        <w:rPr>
          <w:color w:val="231F20"/>
          <w:spacing w:val="-15"/>
          <w:w w:val="90"/>
          <w:sz w:val="20"/>
        </w:rPr>
        <w:t> </w:t>
      </w:r>
      <w:r>
        <w:rPr>
          <w:color w:val="231F20"/>
          <w:w w:val="90"/>
          <w:sz w:val="20"/>
        </w:rPr>
        <w:t>que</w:t>
      </w:r>
      <w:r>
        <w:rPr>
          <w:color w:val="231F20"/>
          <w:spacing w:val="-15"/>
          <w:w w:val="90"/>
          <w:sz w:val="20"/>
        </w:rPr>
        <w:t> </w:t>
      </w:r>
      <w:r>
        <w:rPr>
          <w:color w:val="231F20"/>
          <w:w w:val="90"/>
          <w:sz w:val="20"/>
        </w:rPr>
        <w:t>constriñen</w:t>
      </w:r>
      <w:r>
        <w:rPr>
          <w:color w:val="231F20"/>
          <w:spacing w:val="-15"/>
          <w:w w:val="90"/>
          <w:sz w:val="20"/>
        </w:rPr>
        <w:t> </w:t>
      </w:r>
      <w:r>
        <w:rPr>
          <w:color w:val="231F20"/>
          <w:w w:val="90"/>
          <w:sz w:val="20"/>
        </w:rPr>
        <w:t>al</w:t>
      </w:r>
      <w:r>
        <w:rPr>
          <w:color w:val="231F20"/>
          <w:spacing w:val="-15"/>
          <w:w w:val="90"/>
          <w:sz w:val="20"/>
        </w:rPr>
        <w:t> </w:t>
      </w:r>
      <w:r>
        <w:rPr>
          <w:color w:val="231F20"/>
          <w:w w:val="90"/>
          <w:sz w:val="20"/>
        </w:rPr>
        <w:t>legisla- </w:t>
      </w:r>
      <w:r>
        <w:rPr>
          <w:color w:val="231F20"/>
          <w:w w:val="95"/>
          <w:sz w:val="19"/>
        </w:rPr>
        <w:t>dor</w:t>
      </w:r>
      <w:r>
        <w:rPr>
          <w:color w:val="231F20"/>
          <w:spacing w:val="-10"/>
          <w:w w:val="95"/>
          <w:sz w:val="19"/>
        </w:rPr>
        <w:t> </w:t>
      </w:r>
      <w:r>
        <w:rPr>
          <w:color w:val="231F20"/>
          <w:w w:val="95"/>
          <w:sz w:val="19"/>
        </w:rPr>
        <w:t>para</w:t>
      </w:r>
      <w:r>
        <w:rPr>
          <w:color w:val="231F20"/>
          <w:spacing w:val="-10"/>
          <w:w w:val="95"/>
          <w:sz w:val="19"/>
        </w:rPr>
        <w:t> </w:t>
      </w:r>
      <w:r>
        <w:rPr>
          <w:color w:val="231F20"/>
          <w:w w:val="95"/>
          <w:sz w:val="19"/>
        </w:rPr>
        <w:t>dictarlas,</w:t>
      </w:r>
      <w:r>
        <w:rPr>
          <w:color w:val="231F20"/>
          <w:spacing w:val="-10"/>
          <w:w w:val="95"/>
          <w:sz w:val="19"/>
        </w:rPr>
        <w:t> </w:t>
      </w:r>
      <w:r>
        <w:rPr>
          <w:color w:val="231F20"/>
          <w:w w:val="95"/>
          <w:sz w:val="19"/>
        </w:rPr>
        <w:t>el</w:t>
      </w:r>
      <w:r>
        <w:rPr>
          <w:color w:val="231F20"/>
          <w:spacing w:val="-10"/>
          <w:w w:val="95"/>
          <w:sz w:val="19"/>
        </w:rPr>
        <w:t> </w:t>
      </w:r>
      <w:r>
        <w:rPr>
          <w:color w:val="231F20"/>
          <w:w w:val="95"/>
          <w:sz w:val="19"/>
        </w:rPr>
        <w:t>principio</w:t>
      </w:r>
      <w:r>
        <w:rPr>
          <w:color w:val="231F20"/>
          <w:spacing w:val="-10"/>
          <w:w w:val="95"/>
          <w:sz w:val="19"/>
        </w:rPr>
        <w:t> </w:t>
      </w:r>
      <w:r>
        <w:rPr>
          <w:color w:val="231F20"/>
          <w:w w:val="95"/>
          <w:sz w:val="19"/>
        </w:rPr>
        <w:t>de</w:t>
      </w:r>
      <w:r>
        <w:rPr>
          <w:color w:val="231F20"/>
          <w:spacing w:val="-10"/>
          <w:w w:val="95"/>
          <w:sz w:val="19"/>
        </w:rPr>
        <w:t> </w:t>
      </w:r>
      <w:r>
        <w:rPr>
          <w:color w:val="231F20"/>
          <w:w w:val="95"/>
          <w:sz w:val="19"/>
        </w:rPr>
        <w:t>“supremacía</w:t>
      </w:r>
      <w:r>
        <w:rPr>
          <w:color w:val="231F20"/>
          <w:spacing w:val="-10"/>
          <w:w w:val="95"/>
          <w:sz w:val="19"/>
        </w:rPr>
        <w:t> </w:t>
      </w:r>
      <w:r>
        <w:rPr>
          <w:color w:val="231F20"/>
          <w:w w:val="95"/>
          <w:sz w:val="19"/>
        </w:rPr>
        <w:t>constitucional”</w:t>
      </w:r>
      <w:r>
        <w:rPr>
          <w:color w:val="231F20"/>
          <w:spacing w:val="-10"/>
          <w:w w:val="95"/>
          <w:sz w:val="19"/>
        </w:rPr>
        <w:t> </w:t>
      </w:r>
      <w:r>
        <w:rPr>
          <w:color w:val="231F20"/>
          <w:w w:val="95"/>
          <w:sz w:val="19"/>
        </w:rPr>
        <w:t>implícito</w:t>
      </w:r>
      <w:r>
        <w:rPr>
          <w:color w:val="231F20"/>
          <w:spacing w:val="-10"/>
          <w:w w:val="95"/>
          <w:sz w:val="19"/>
        </w:rPr>
        <w:t> </w:t>
      </w:r>
      <w:r>
        <w:rPr>
          <w:color w:val="231F20"/>
          <w:w w:val="95"/>
          <w:sz w:val="19"/>
        </w:rPr>
        <w:t>en</w:t>
      </w:r>
      <w:r>
        <w:rPr>
          <w:color w:val="231F20"/>
          <w:spacing w:val="-10"/>
          <w:w w:val="95"/>
          <w:sz w:val="19"/>
        </w:rPr>
        <w:t> </w:t>
      </w:r>
      <w:r>
        <w:rPr>
          <w:color w:val="231F20"/>
          <w:w w:val="95"/>
          <w:sz w:val="19"/>
        </w:rPr>
        <w:t>el</w:t>
      </w:r>
      <w:r>
        <w:rPr>
          <w:color w:val="231F20"/>
          <w:spacing w:val="-10"/>
          <w:w w:val="95"/>
          <w:sz w:val="19"/>
        </w:rPr>
        <w:t> </w:t>
      </w:r>
      <w:r>
        <w:rPr>
          <w:color w:val="231F20"/>
          <w:w w:val="95"/>
          <w:sz w:val="19"/>
        </w:rPr>
        <w:t>texto</w:t>
      </w:r>
      <w:r>
        <w:rPr>
          <w:color w:val="231F20"/>
          <w:spacing w:val="-10"/>
          <w:w w:val="95"/>
          <w:sz w:val="19"/>
        </w:rPr>
        <w:t> </w:t>
      </w:r>
      <w:r>
        <w:rPr>
          <w:color w:val="231F20"/>
          <w:w w:val="95"/>
          <w:sz w:val="19"/>
        </w:rPr>
        <w:t>del </w:t>
      </w:r>
      <w:r>
        <w:rPr>
          <w:color w:val="231F20"/>
          <w:sz w:val="19"/>
        </w:rPr>
        <w:t>artículo</w:t>
      </w:r>
      <w:r>
        <w:rPr>
          <w:color w:val="231F20"/>
          <w:spacing w:val="-28"/>
          <w:sz w:val="19"/>
        </w:rPr>
        <w:t> </w:t>
      </w:r>
      <w:r>
        <w:rPr>
          <w:color w:val="231F20"/>
          <w:sz w:val="19"/>
        </w:rPr>
        <w:t>en</w:t>
      </w:r>
      <w:r>
        <w:rPr>
          <w:color w:val="231F20"/>
          <w:spacing w:val="-28"/>
          <w:sz w:val="19"/>
        </w:rPr>
        <w:t> </w:t>
      </w:r>
      <w:r>
        <w:rPr>
          <w:color w:val="231F20"/>
          <w:sz w:val="19"/>
        </w:rPr>
        <w:t>cita</w:t>
      </w:r>
      <w:r>
        <w:rPr>
          <w:color w:val="231F20"/>
          <w:spacing w:val="-28"/>
          <w:sz w:val="19"/>
        </w:rPr>
        <w:t> </w:t>
      </w:r>
      <w:r>
        <w:rPr>
          <w:color w:val="231F20"/>
          <w:sz w:val="19"/>
        </w:rPr>
        <w:t>claramente</w:t>
      </w:r>
      <w:r>
        <w:rPr>
          <w:color w:val="231F20"/>
          <w:spacing w:val="-28"/>
          <w:sz w:val="19"/>
        </w:rPr>
        <w:t> </w:t>
      </w:r>
      <w:r>
        <w:rPr>
          <w:color w:val="231F20"/>
          <w:sz w:val="19"/>
        </w:rPr>
        <w:t>se</w:t>
      </w:r>
      <w:r>
        <w:rPr>
          <w:color w:val="231F20"/>
          <w:spacing w:val="-28"/>
          <w:sz w:val="19"/>
        </w:rPr>
        <w:t> </w:t>
      </w:r>
      <w:r>
        <w:rPr>
          <w:color w:val="231F20"/>
          <w:sz w:val="19"/>
        </w:rPr>
        <w:t>traduce</w:t>
      </w:r>
      <w:r>
        <w:rPr>
          <w:color w:val="231F20"/>
          <w:spacing w:val="-28"/>
          <w:sz w:val="19"/>
        </w:rPr>
        <w:t> </w:t>
      </w:r>
      <w:r>
        <w:rPr>
          <w:color w:val="231F20"/>
          <w:sz w:val="19"/>
        </w:rPr>
        <w:t>en</w:t>
      </w:r>
      <w:r>
        <w:rPr>
          <w:color w:val="231F20"/>
          <w:spacing w:val="-28"/>
          <w:sz w:val="19"/>
        </w:rPr>
        <w:t> </w:t>
      </w:r>
      <w:r>
        <w:rPr>
          <w:color w:val="231F20"/>
          <w:sz w:val="19"/>
        </w:rPr>
        <w:t>que</w:t>
      </w:r>
      <w:r>
        <w:rPr>
          <w:color w:val="231F20"/>
          <w:spacing w:val="-28"/>
          <w:sz w:val="19"/>
        </w:rPr>
        <w:t> </w:t>
      </w:r>
      <w:r>
        <w:rPr>
          <w:color w:val="231F20"/>
          <w:sz w:val="19"/>
        </w:rPr>
        <w:t>la</w:t>
      </w:r>
      <w:r>
        <w:rPr>
          <w:color w:val="231F20"/>
          <w:spacing w:val="-28"/>
          <w:sz w:val="19"/>
        </w:rPr>
        <w:t> </w:t>
      </w:r>
      <w:r>
        <w:rPr>
          <w:color w:val="231F20"/>
          <w:sz w:val="19"/>
        </w:rPr>
        <w:t>Constitución</w:t>
      </w:r>
      <w:r>
        <w:rPr>
          <w:color w:val="231F20"/>
          <w:spacing w:val="-28"/>
          <w:sz w:val="19"/>
        </w:rPr>
        <w:t> </w:t>
      </w:r>
      <w:r>
        <w:rPr>
          <w:color w:val="231F20"/>
          <w:sz w:val="19"/>
        </w:rPr>
        <w:t>General</w:t>
      </w:r>
      <w:r>
        <w:rPr>
          <w:color w:val="231F20"/>
          <w:spacing w:val="-28"/>
          <w:sz w:val="19"/>
        </w:rPr>
        <w:t> </w:t>
      </w:r>
      <w:r>
        <w:rPr>
          <w:color w:val="231F20"/>
          <w:sz w:val="19"/>
        </w:rPr>
        <w:t>de</w:t>
      </w:r>
      <w:r>
        <w:rPr>
          <w:color w:val="231F20"/>
          <w:spacing w:val="-28"/>
          <w:sz w:val="19"/>
        </w:rPr>
        <w:t> </w:t>
      </w:r>
      <w:r>
        <w:rPr>
          <w:color w:val="231F20"/>
          <w:sz w:val="19"/>
        </w:rPr>
        <w:t>la</w:t>
      </w:r>
      <w:r>
        <w:rPr>
          <w:color w:val="231F20"/>
          <w:spacing w:val="-28"/>
          <w:sz w:val="19"/>
        </w:rPr>
        <w:t> </w:t>
      </w:r>
      <w:r>
        <w:rPr>
          <w:color w:val="231F20"/>
          <w:sz w:val="19"/>
        </w:rPr>
        <w:t>República, </w:t>
      </w:r>
      <w:r>
        <w:rPr>
          <w:color w:val="231F20"/>
          <w:w w:val="95"/>
          <w:sz w:val="20"/>
        </w:rPr>
        <w:t>las</w:t>
      </w:r>
      <w:r>
        <w:rPr>
          <w:color w:val="231F20"/>
          <w:spacing w:val="-23"/>
          <w:w w:val="95"/>
          <w:sz w:val="20"/>
        </w:rPr>
        <w:t> </w:t>
      </w:r>
      <w:r>
        <w:rPr>
          <w:color w:val="231F20"/>
          <w:w w:val="95"/>
          <w:sz w:val="20"/>
        </w:rPr>
        <w:t>leyes</w:t>
      </w:r>
      <w:r>
        <w:rPr>
          <w:color w:val="231F20"/>
          <w:spacing w:val="-23"/>
          <w:w w:val="95"/>
          <w:sz w:val="20"/>
        </w:rPr>
        <w:t> </w:t>
      </w:r>
      <w:r>
        <w:rPr>
          <w:color w:val="231F20"/>
          <w:w w:val="95"/>
          <w:sz w:val="20"/>
        </w:rPr>
        <w:t>generales</w:t>
      </w:r>
      <w:r>
        <w:rPr>
          <w:color w:val="231F20"/>
          <w:spacing w:val="-23"/>
          <w:w w:val="95"/>
          <w:sz w:val="20"/>
        </w:rPr>
        <w:t> </w:t>
      </w:r>
      <w:r>
        <w:rPr>
          <w:color w:val="231F20"/>
          <w:w w:val="95"/>
          <w:sz w:val="20"/>
        </w:rPr>
        <w:t>del</w:t>
      </w:r>
      <w:r>
        <w:rPr>
          <w:color w:val="231F20"/>
          <w:spacing w:val="-23"/>
          <w:w w:val="95"/>
          <w:sz w:val="20"/>
        </w:rPr>
        <w:t> </w:t>
      </w:r>
      <w:r>
        <w:rPr>
          <w:color w:val="231F20"/>
          <w:w w:val="95"/>
          <w:sz w:val="20"/>
        </w:rPr>
        <w:t>Congreso</w:t>
      </w:r>
      <w:r>
        <w:rPr>
          <w:color w:val="231F20"/>
          <w:spacing w:val="-23"/>
          <w:w w:val="95"/>
          <w:sz w:val="20"/>
        </w:rPr>
        <w:t> </w:t>
      </w:r>
      <w:r>
        <w:rPr>
          <w:color w:val="231F20"/>
          <w:w w:val="95"/>
          <w:sz w:val="20"/>
        </w:rPr>
        <w:t>de</w:t>
      </w:r>
      <w:r>
        <w:rPr>
          <w:color w:val="231F20"/>
          <w:spacing w:val="-23"/>
          <w:w w:val="95"/>
          <w:sz w:val="20"/>
        </w:rPr>
        <w:t> </w:t>
      </w:r>
      <w:r>
        <w:rPr>
          <w:color w:val="231F20"/>
          <w:w w:val="95"/>
          <w:sz w:val="20"/>
        </w:rPr>
        <w:t>la</w:t>
      </w:r>
      <w:r>
        <w:rPr>
          <w:color w:val="231F20"/>
          <w:spacing w:val="-23"/>
          <w:w w:val="95"/>
          <w:sz w:val="20"/>
        </w:rPr>
        <w:t> </w:t>
      </w:r>
      <w:r>
        <w:rPr>
          <w:color w:val="231F20"/>
          <w:w w:val="95"/>
          <w:sz w:val="20"/>
        </w:rPr>
        <w:t>Unión</w:t>
      </w:r>
      <w:r>
        <w:rPr>
          <w:color w:val="231F20"/>
          <w:spacing w:val="-23"/>
          <w:w w:val="95"/>
          <w:sz w:val="20"/>
        </w:rPr>
        <w:t> </w:t>
      </w:r>
      <w:r>
        <w:rPr>
          <w:color w:val="231F20"/>
          <w:w w:val="95"/>
          <w:sz w:val="20"/>
        </w:rPr>
        <w:t>y</w:t>
      </w:r>
      <w:r>
        <w:rPr>
          <w:color w:val="231F20"/>
          <w:spacing w:val="-23"/>
          <w:w w:val="95"/>
          <w:sz w:val="20"/>
        </w:rPr>
        <w:t> </w:t>
      </w:r>
      <w:r>
        <w:rPr>
          <w:color w:val="231F20"/>
          <w:w w:val="95"/>
          <w:sz w:val="20"/>
        </w:rPr>
        <w:t>los</w:t>
      </w:r>
      <w:r>
        <w:rPr>
          <w:color w:val="231F20"/>
          <w:spacing w:val="-23"/>
          <w:w w:val="95"/>
          <w:sz w:val="20"/>
        </w:rPr>
        <w:t> </w:t>
      </w:r>
      <w:r>
        <w:rPr>
          <w:color w:val="231F20"/>
          <w:w w:val="95"/>
          <w:sz w:val="20"/>
        </w:rPr>
        <w:t>tratados</w:t>
      </w:r>
      <w:r>
        <w:rPr>
          <w:color w:val="231F20"/>
          <w:spacing w:val="-23"/>
          <w:w w:val="95"/>
          <w:sz w:val="20"/>
        </w:rPr>
        <w:t> </w:t>
      </w:r>
      <w:r>
        <w:rPr>
          <w:color w:val="231F20"/>
          <w:w w:val="95"/>
          <w:sz w:val="20"/>
        </w:rPr>
        <w:t>internacionales</w:t>
      </w:r>
      <w:r>
        <w:rPr>
          <w:color w:val="231F20"/>
          <w:spacing w:val="-22"/>
          <w:w w:val="95"/>
          <w:sz w:val="20"/>
        </w:rPr>
        <w:t> </w:t>
      </w:r>
      <w:r>
        <w:rPr>
          <w:color w:val="231F20"/>
          <w:w w:val="95"/>
          <w:sz w:val="20"/>
        </w:rPr>
        <w:t>que</w:t>
      </w:r>
      <w:r>
        <w:rPr>
          <w:color w:val="231F20"/>
          <w:spacing w:val="-23"/>
          <w:w w:val="95"/>
          <w:sz w:val="20"/>
        </w:rPr>
        <w:t> </w:t>
      </w:r>
      <w:r>
        <w:rPr>
          <w:color w:val="231F20"/>
          <w:w w:val="95"/>
          <w:sz w:val="20"/>
        </w:rPr>
        <w:t>estén de</w:t>
      </w:r>
      <w:r>
        <w:rPr>
          <w:color w:val="231F20"/>
          <w:spacing w:val="-30"/>
          <w:w w:val="95"/>
          <w:sz w:val="20"/>
        </w:rPr>
        <w:t> </w:t>
      </w:r>
      <w:r>
        <w:rPr>
          <w:color w:val="231F20"/>
          <w:w w:val="95"/>
          <w:sz w:val="20"/>
        </w:rPr>
        <w:t>acuerdo</w:t>
      </w:r>
      <w:r>
        <w:rPr>
          <w:color w:val="231F20"/>
          <w:spacing w:val="-30"/>
          <w:w w:val="95"/>
          <w:sz w:val="20"/>
        </w:rPr>
        <w:t> </w:t>
      </w:r>
      <w:r>
        <w:rPr>
          <w:color w:val="231F20"/>
          <w:w w:val="95"/>
          <w:sz w:val="20"/>
        </w:rPr>
        <w:t>con</w:t>
      </w:r>
      <w:r>
        <w:rPr>
          <w:color w:val="231F20"/>
          <w:spacing w:val="-30"/>
          <w:w w:val="95"/>
          <w:sz w:val="20"/>
        </w:rPr>
        <w:t> </w:t>
      </w:r>
      <w:r>
        <w:rPr>
          <w:color w:val="231F20"/>
          <w:w w:val="95"/>
          <w:sz w:val="20"/>
        </w:rPr>
        <w:t>ella,</w:t>
      </w:r>
      <w:r>
        <w:rPr>
          <w:color w:val="231F20"/>
          <w:spacing w:val="-30"/>
          <w:w w:val="95"/>
          <w:sz w:val="20"/>
        </w:rPr>
        <w:t> </w:t>
      </w:r>
      <w:r>
        <w:rPr>
          <w:color w:val="231F20"/>
          <w:w w:val="95"/>
          <w:sz w:val="20"/>
        </w:rPr>
        <w:t>constituyen</w:t>
      </w:r>
      <w:r>
        <w:rPr>
          <w:color w:val="231F20"/>
          <w:spacing w:val="-30"/>
          <w:w w:val="95"/>
          <w:sz w:val="20"/>
        </w:rPr>
        <w:t> </w:t>
      </w:r>
      <w:r>
        <w:rPr>
          <w:color w:val="231F20"/>
          <w:w w:val="95"/>
          <w:sz w:val="20"/>
        </w:rPr>
        <w:t>la</w:t>
      </w:r>
      <w:r>
        <w:rPr>
          <w:color w:val="231F20"/>
          <w:spacing w:val="-30"/>
          <w:w w:val="95"/>
          <w:sz w:val="20"/>
        </w:rPr>
        <w:t> </w:t>
      </w:r>
      <w:r>
        <w:rPr>
          <w:color w:val="231F20"/>
          <w:w w:val="95"/>
          <w:sz w:val="20"/>
        </w:rPr>
        <w:t>“Ley</w:t>
      </w:r>
      <w:r>
        <w:rPr>
          <w:color w:val="231F20"/>
          <w:spacing w:val="-30"/>
          <w:w w:val="95"/>
          <w:sz w:val="20"/>
        </w:rPr>
        <w:t> </w:t>
      </w:r>
      <w:r>
        <w:rPr>
          <w:color w:val="231F20"/>
          <w:w w:val="95"/>
          <w:sz w:val="20"/>
        </w:rPr>
        <w:t>Suprema</w:t>
      </w:r>
      <w:r>
        <w:rPr>
          <w:color w:val="231F20"/>
          <w:spacing w:val="-30"/>
          <w:w w:val="95"/>
          <w:sz w:val="20"/>
        </w:rPr>
        <w:t> </w:t>
      </w:r>
      <w:r>
        <w:rPr>
          <w:color w:val="231F20"/>
          <w:w w:val="95"/>
          <w:sz w:val="20"/>
        </w:rPr>
        <w:t>de</w:t>
      </w:r>
      <w:r>
        <w:rPr>
          <w:color w:val="231F20"/>
          <w:spacing w:val="-30"/>
          <w:w w:val="95"/>
          <w:sz w:val="20"/>
        </w:rPr>
        <w:t> </w:t>
      </w:r>
      <w:r>
        <w:rPr>
          <w:color w:val="231F20"/>
          <w:w w:val="95"/>
          <w:sz w:val="20"/>
        </w:rPr>
        <w:t>la</w:t>
      </w:r>
      <w:r>
        <w:rPr>
          <w:color w:val="231F20"/>
          <w:spacing w:val="-30"/>
          <w:w w:val="95"/>
          <w:sz w:val="20"/>
        </w:rPr>
        <w:t> </w:t>
      </w:r>
      <w:r>
        <w:rPr>
          <w:color w:val="231F20"/>
          <w:w w:val="95"/>
          <w:sz w:val="20"/>
        </w:rPr>
        <w:t>Unión”,</w:t>
      </w:r>
      <w:r>
        <w:rPr>
          <w:color w:val="231F20"/>
          <w:spacing w:val="-30"/>
          <w:w w:val="95"/>
          <w:sz w:val="20"/>
        </w:rPr>
        <w:t> </w:t>
      </w:r>
      <w:r>
        <w:rPr>
          <w:color w:val="231F20"/>
          <w:w w:val="95"/>
          <w:sz w:val="20"/>
        </w:rPr>
        <w:t>esto</w:t>
      </w:r>
      <w:r>
        <w:rPr>
          <w:color w:val="231F20"/>
          <w:spacing w:val="-30"/>
          <w:w w:val="95"/>
          <w:sz w:val="20"/>
        </w:rPr>
        <w:t> </w:t>
      </w:r>
      <w:r>
        <w:rPr>
          <w:color w:val="231F20"/>
          <w:w w:val="95"/>
          <w:sz w:val="20"/>
        </w:rPr>
        <w:t>es,</w:t>
      </w:r>
      <w:r>
        <w:rPr>
          <w:color w:val="231F20"/>
          <w:spacing w:val="-30"/>
          <w:w w:val="95"/>
          <w:sz w:val="20"/>
        </w:rPr>
        <w:t> </w:t>
      </w:r>
      <w:r>
        <w:rPr>
          <w:color w:val="231F20"/>
          <w:w w:val="95"/>
          <w:sz w:val="20"/>
        </w:rPr>
        <w:t>conforman</w:t>
      </w:r>
      <w:r>
        <w:rPr>
          <w:color w:val="231F20"/>
          <w:spacing w:val="-30"/>
          <w:w w:val="95"/>
          <w:sz w:val="20"/>
        </w:rPr>
        <w:t> </w:t>
      </w:r>
      <w:r>
        <w:rPr>
          <w:color w:val="231F20"/>
          <w:w w:val="95"/>
          <w:sz w:val="20"/>
        </w:rPr>
        <w:t>un </w:t>
      </w:r>
      <w:r>
        <w:rPr>
          <w:color w:val="231F20"/>
          <w:sz w:val="19"/>
        </w:rPr>
        <w:t>orden</w:t>
      </w:r>
      <w:r>
        <w:rPr>
          <w:color w:val="231F20"/>
          <w:spacing w:val="-20"/>
          <w:sz w:val="19"/>
        </w:rPr>
        <w:t> </w:t>
      </w:r>
      <w:r>
        <w:rPr>
          <w:color w:val="231F20"/>
          <w:sz w:val="19"/>
        </w:rPr>
        <w:t>jurídico</w:t>
      </w:r>
      <w:r>
        <w:rPr>
          <w:color w:val="231F20"/>
          <w:spacing w:val="-20"/>
          <w:sz w:val="19"/>
        </w:rPr>
        <w:t> </w:t>
      </w:r>
      <w:r>
        <w:rPr>
          <w:color w:val="231F20"/>
          <w:spacing w:val="-3"/>
          <w:sz w:val="19"/>
        </w:rPr>
        <w:t>superior,</w:t>
      </w:r>
      <w:r>
        <w:rPr>
          <w:color w:val="231F20"/>
          <w:spacing w:val="-20"/>
          <w:sz w:val="19"/>
        </w:rPr>
        <w:t> </w:t>
      </w:r>
      <w:r>
        <w:rPr>
          <w:color w:val="231F20"/>
          <w:sz w:val="19"/>
        </w:rPr>
        <w:t>de</w:t>
      </w:r>
      <w:r>
        <w:rPr>
          <w:color w:val="231F20"/>
          <w:spacing w:val="-20"/>
          <w:sz w:val="19"/>
        </w:rPr>
        <w:t> </w:t>
      </w:r>
      <w:r>
        <w:rPr>
          <w:color w:val="231F20"/>
          <w:sz w:val="19"/>
        </w:rPr>
        <w:t>carácter</w:t>
      </w:r>
      <w:r>
        <w:rPr>
          <w:color w:val="231F20"/>
          <w:spacing w:val="-20"/>
          <w:sz w:val="19"/>
        </w:rPr>
        <w:t> </w:t>
      </w:r>
      <w:r>
        <w:rPr>
          <w:color w:val="231F20"/>
          <w:sz w:val="19"/>
        </w:rPr>
        <w:t>nacional,</w:t>
      </w:r>
      <w:r>
        <w:rPr>
          <w:color w:val="231F20"/>
          <w:spacing w:val="-20"/>
          <w:sz w:val="19"/>
        </w:rPr>
        <w:t> </w:t>
      </w:r>
      <w:r>
        <w:rPr>
          <w:color w:val="231F20"/>
          <w:sz w:val="19"/>
        </w:rPr>
        <w:t>en</w:t>
      </w:r>
      <w:r>
        <w:rPr>
          <w:color w:val="231F20"/>
          <w:spacing w:val="-20"/>
          <w:sz w:val="19"/>
        </w:rPr>
        <w:t> </w:t>
      </w:r>
      <w:r>
        <w:rPr>
          <w:color w:val="231F20"/>
          <w:sz w:val="19"/>
        </w:rPr>
        <w:t>el</w:t>
      </w:r>
      <w:r>
        <w:rPr>
          <w:color w:val="231F20"/>
          <w:spacing w:val="-20"/>
          <w:sz w:val="19"/>
        </w:rPr>
        <w:t> </w:t>
      </w:r>
      <w:r>
        <w:rPr>
          <w:color w:val="231F20"/>
          <w:sz w:val="19"/>
        </w:rPr>
        <w:t>cual</w:t>
      </w:r>
      <w:r>
        <w:rPr>
          <w:color w:val="231F20"/>
          <w:spacing w:val="-20"/>
          <w:sz w:val="19"/>
        </w:rPr>
        <w:t> </w:t>
      </w:r>
      <w:r>
        <w:rPr>
          <w:color w:val="231F20"/>
          <w:sz w:val="19"/>
        </w:rPr>
        <w:t>la</w:t>
      </w:r>
      <w:r>
        <w:rPr>
          <w:color w:val="231F20"/>
          <w:spacing w:val="-20"/>
          <w:sz w:val="19"/>
        </w:rPr>
        <w:t> </w:t>
      </w:r>
      <w:r>
        <w:rPr>
          <w:color w:val="231F20"/>
          <w:sz w:val="19"/>
        </w:rPr>
        <w:t>Constitución</w:t>
      </w:r>
      <w:r>
        <w:rPr>
          <w:color w:val="231F20"/>
          <w:spacing w:val="-20"/>
          <w:sz w:val="19"/>
        </w:rPr>
        <w:t> </w:t>
      </w:r>
      <w:r>
        <w:rPr>
          <w:color w:val="231F20"/>
          <w:sz w:val="19"/>
        </w:rPr>
        <w:t>se</w:t>
      </w:r>
      <w:r>
        <w:rPr>
          <w:color w:val="231F20"/>
          <w:spacing w:val="-20"/>
          <w:sz w:val="19"/>
        </w:rPr>
        <w:t> </w:t>
      </w:r>
      <w:r>
        <w:rPr>
          <w:color w:val="231F20"/>
          <w:sz w:val="19"/>
        </w:rPr>
        <w:t>ubica</w:t>
      </w:r>
      <w:r>
        <w:rPr>
          <w:color w:val="231F20"/>
          <w:spacing w:val="-20"/>
          <w:sz w:val="19"/>
        </w:rPr>
        <w:t> </w:t>
      </w:r>
      <w:r>
        <w:rPr>
          <w:color w:val="231F20"/>
          <w:sz w:val="19"/>
        </w:rPr>
        <w:t>en</w:t>
      </w:r>
      <w:r>
        <w:rPr>
          <w:color w:val="231F20"/>
          <w:spacing w:val="-20"/>
          <w:sz w:val="19"/>
        </w:rPr>
        <w:t> </w:t>
      </w:r>
      <w:r>
        <w:rPr>
          <w:color w:val="231F20"/>
          <w:sz w:val="19"/>
        </w:rPr>
        <w:t>la </w:t>
      </w:r>
      <w:r>
        <w:rPr>
          <w:color w:val="231F20"/>
          <w:w w:val="95"/>
          <w:sz w:val="19"/>
        </w:rPr>
        <w:t>cúspide</w:t>
      </w:r>
      <w:r>
        <w:rPr>
          <w:color w:val="231F20"/>
          <w:spacing w:val="-7"/>
          <w:w w:val="95"/>
          <w:sz w:val="19"/>
        </w:rPr>
        <w:t> </w:t>
      </w:r>
      <w:r>
        <w:rPr>
          <w:color w:val="231F20"/>
          <w:spacing w:val="-10"/>
          <w:w w:val="95"/>
          <w:sz w:val="19"/>
        </w:rPr>
        <w:t>y,</w:t>
      </w:r>
      <w:r>
        <w:rPr>
          <w:color w:val="231F20"/>
          <w:spacing w:val="-7"/>
          <w:w w:val="95"/>
          <w:sz w:val="19"/>
        </w:rPr>
        <w:t> </w:t>
      </w:r>
      <w:r>
        <w:rPr>
          <w:color w:val="231F20"/>
          <w:w w:val="95"/>
          <w:sz w:val="19"/>
        </w:rPr>
        <w:t>por</w:t>
      </w:r>
      <w:r>
        <w:rPr>
          <w:color w:val="231F20"/>
          <w:spacing w:val="-7"/>
          <w:w w:val="95"/>
          <w:sz w:val="19"/>
        </w:rPr>
        <w:t> </w:t>
      </w:r>
      <w:r>
        <w:rPr>
          <w:color w:val="231F20"/>
          <w:w w:val="95"/>
          <w:sz w:val="19"/>
        </w:rPr>
        <w:t>debajo</w:t>
      </w:r>
      <w:r>
        <w:rPr>
          <w:color w:val="231F20"/>
          <w:spacing w:val="-6"/>
          <w:w w:val="95"/>
          <w:sz w:val="19"/>
        </w:rPr>
        <w:t> </w:t>
      </w:r>
      <w:r>
        <w:rPr>
          <w:color w:val="231F20"/>
          <w:w w:val="95"/>
          <w:sz w:val="19"/>
        </w:rPr>
        <w:t>de</w:t>
      </w:r>
      <w:r>
        <w:rPr>
          <w:color w:val="231F20"/>
          <w:spacing w:val="-7"/>
          <w:w w:val="95"/>
          <w:sz w:val="19"/>
        </w:rPr>
        <w:t> </w:t>
      </w:r>
      <w:r>
        <w:rPr>
          <w:color w:val="231F20"/>
          <w:w w:val="95"/>
          <w:sz w:val="19"/>
        </w:rPr>
        <w:t>ella</w:t>
      </w:r>
      <w:r>
        <w:rPr>
          <w:color w:val="231F20"/>
          <w:spacing w:val="-7"/>
          <w:w w:val="95"/>
          <w:sz w:val="19"/>
        </w:rPr>
        <w:t> </w:t>
      </w:r>
      <w:r>
        <w:rPr>
          <w:color w:val="231F20"/>
          <w:w w:val="95"/>
          <w:sz w:val="19"/>
        </w:rPr>
        <w:t>los</w:t>
      </w:r>
      <w:r>
        <w:rPr>
          <w:color w:val="231F20"/>
          <w:spacing w:val="-7"/>
          <w:w w:val="95"/>
          <w:sz w:val="19"/>
        </w:rPr>
        <w:t> </w:t>
      </w:r>
      <w:r>
        <w:rPr>
          <w:color w:val="231F20"/>
          <w:w w:val="95"/>
          <w:sz w:val="19"/>
        </w:rPr>
        <w:t>tratados</w:t>
      </w:r>
      <w:r>
        <w:rPr>
          <w:color w:val="231F20"/>
          <w:spacing w:val="-6"/>
          <w:w w:val="95"/>
          <w:sz w:val="19"/>
        </w:rPr>
        <w:t> </w:t>
      </w:r>
      <w:r>
        <w:rPr>
          <w:color w:val="231F20"/>
          <w:w w:val="95"/>
          <w:sz w:val="19"/>
        </w:rPr>
        <w:t>internacionales</w:t>
      </w:r>
      <w:r>
        <w:rPr>
          <w:color w:val="231F20"/>
          <w:spacing w:val="-6"/>
          <w:w w:val="95"/>
          <w:sz w:val="19"/>
        </w:rPr>
        <w:t> </w:t>
      </w:r>
      <w:r>
        <w:rPr>
          <w:color w:val="231F20"/>
          <w:w w:val="95"/>
          <w:sz w:val="19"/>
        </w:rPr>
        <w:t>y</w:t>
      </w:r>
      <w:r>
        <w:rPr>
          <w:color w:val="231F20"/>
          <w:spacing w:val="-7"/>
          <w:w w:val="95"/>
          <w:sz w:val="19"/>
        </w:rPr>
        <w:t> </w:t>
      </w:r>
      <w:r>
        <w:rPr>
          <w:color w:val="231F20"/>
          <w:w w:val="95"/>
          <w:sz w:val="19"/>
        </w:rPr>
        <w:t>las</w:t>
      </w:r>
      <w:r>
        <w:rPr>
          <w:color w:val="231F20"/>
          <w:spacing w:val="-7"/>
          <w:w w:val="95"/>
          <w:sz w:val="19"/>
        </w:rPr>
        <w:t> </w:t>
      </w:r>
      <w:r>
        <w:rPr>
          <w:color w:val="231F20"/>
          <w:w w:val="95"/>
          <w:sz w:val="19"/>
        </w:rPr>
        <w:t>leyes</w:t>
      </w:r>
      <w:r>
        <w:rPr>
          <w:color w:val="231F20"/>
          <w:spacing w:val="-6"/>
          <w:w w:val="95"/>
          <w:sz w:val="19"/>
        </w:rPr>
        <w:t> </w:t>
      </w:r>
      <w:r>
        <w:rPr>
          <w:color w:val="231F20"/>
          <w:w w:val="95"/>
          <w:sz w:val="19"/>
        </w:rPr>
        <w:t>generales.</w:t>
      </w:r>
    </w:p>
    <w:p>
      <w:pPr>
        <w:pStyle w:val="BodyText"/>
        <w:spacing w:before="11"/>
        <w:rPr>
          <w:sz w:val="16"/>
        </w:rPr>
      </w:pPr>
    </w:p>
    <w:p>
      <w:pPr>
        <w:pStyle w:val="BodyText"/>
        <w:spacing w:line="260" w:lineRule="exact"/>
        <w:ind w:left="113" w:right="112"/>
        <w:jc w:val="both"/>
      </w:pPr>
      <w:r>
        <w:rPr>
          <w:color w:val="231F20"/>
          <w:w w:val="95"/>
        </w:rPr>
        <w:t>Un</w:t>
      </w:r>
      <w:r>
        <w:rPr>
          <w:color w:val="231F20"/>
          <w:spacing w:val="-37"/>
          <w:w w:val="95"/>
        </w:rPr>
        <w:t> </w:t>
      </w:r>
      <w:r>
        <w:rPr>
          <w:color w:val="231F20"/>
          <w:w w:val="95"/>
        </w:rPr>
        <w:t>segundo</w:t>
      </w:r>
      <w:r>
        <w:rPr>
          <w:color w:val="231F20"/>
          <w:spacing w:val="-37"/>
          <w:w w:val="95"/>
        </w:rPr>
        <w:t> </w:t>
      </w:r>
      <w:r>
        <w:rPr>
          <w:color w:val="231F20"/>
          <w:spacing w:val="-3"/>
          <w:w w:val="95"/>
        </w:rPr>
        <w:t>criterio</w:t>
      </w:r>
      <w:r>
        <w:rPr>
          <w:color w:val="231F20"/>
          <w:spacing w:val="-37"/>
          <w:w w:val="95"/>
        </w:rPr>
        <w:t> </w:t>
      </w:r>
      <w:r>
        <w:rPr>
          <w:color w:val="231F20"/>
          <w:spacing w:val="-3"/>
          <w:w w:val="95"/>
        </w:rPr>
        <w:t>derivado</w:t>
      </w:r>
      <w:r>
        <w:rPr>
          <w:color w:val="231F20"/>
          <w:spacing w:val="-37"/>
          <w:w w:val="95"/>
        </w:rPr>
        <w:t> </w:t>
      </w:r>
      <w:r>
        <w:rPr>
          <w:color w:val="231F20"/>
          <w:w w:val="95"/>
        </w:rPr>
        <w:t>del</w:t>
      </w:r>
      <w:r>
        <w:rPr>
          <w:color w:val="231F20"/>
          <w:spacing w:val="-37"/>
          <w:w w:val="95"/>
        </w:rPr>
        <w:t> </w:t>
      </w:r>
      <w:r>
        <w:rPr>
          <w:color w:val="231F20"/>
          <w:w w:val="95"/>
        </w:rPr>
        <w:t>mismo</w:t>
      </w:r>
      <w:r>
        <w:rPr>
          <w:color w:val="231F20"/>
          <w:spacing w:val="-37"/>
          <w:w w:val="95"/>
        </w:rPr>
        <w:t> </w:t>
      </w:r>
      <w:r>
        <w:rPr>
          <w:color w:val="231F20"/>
          <w:spacing w:val="-3"/>
          <w:w w:val="95"/>
        </w:rPr>
        <w:t>asunto</w:t>
      </w:r>
      <w:r>
        <w:rPr>
          <w:color w:val="231F20"/>
          <w:spacing w:val="-37"/>
          <w:w w:val="95"/>
        </w:rPr>
        <w:t> </w:t>
      </w:r>
      <w:r>
        <w:rPr>
          <w:color w:val="231F20"/>
          <w:spacing w:val="-3"/>
          <w:w w:val="95"/>
        </w:rPr>
        <w:t>aclara</w:t>
      </w:r>
      <w:r>
        <w:rPr>
          <w:color w:val="231F20"/>
          <w:spacing w:val="-37"/>
          <w:w w:val="95"/>
        </w:rPr>
        <w:t> </w:t>
      </w:r>
      <w:r>
        <w:rPr>
          <w:color w:val="231F20"/>
          <w:w w:val="95"/>
        </w:rPr>
        <w:t>la</w:t>
      </w:r>
      <w:r>
        <w:rPr>
          <w:color w:val="231F20"/>
          <w:spacing w:val="-37"/>
          <w:w w:val="95"/>
        </w:rPr>
        <w:t> </w:t>
      </w:r>
      <w:r>
        <w:rPr>
          <w:color w:val="231F20"/>
          <w:w w:val="95"/>
        </w:rPr>
        <w:t>posición</w:t>
      </w:r>
      <w:r>
        <w:rPr>
          <w:color w:val="231F20"/>
          <w:spacing w:val="-37"/>
          <w:w w:val="95"/>
        </w:rPr>
        <w:t> </w:t>
      </w:r>
      <w:r>
        <w:rPr>
          <w:color w:val="231F20"/>
          <w:w w:val="95"/>
        </w:rPr>
        <w:t>que</w:t>
      </w:r>
      <w:r>
        <w:rPr>
          <w:color w:val="231F20"/>
          <w:spacing w:val="-37"/>
          <w:w w:val="95"/>
        </w:rPr>
        <w:t> </w:t>
      </w:r>
      <w:r>
        <w:rPr>
          <w:color w:val="231F20"/>
          <w:spacing w:val="-4"/>
          <w:w w:val="95"/>
        </w:rPr>
        <w:t>guardan</w:t>
      </w:r>
      <w:r>
        <w:rPr>
          <w:color w:val="231F20"/>
          <w:spacing w:val="-37"/>
          <w:w w:val="95"/>
        </w:rPr>
        <w:t> </w:t>
      </w:r>
      <w:r>
        <w:rPr>
          <w:color w:val="231F20"/>
          <w:w w:val="95"/>
        </w:rPr>
        <w:t>los </w:t>
      </w:r>
      <w:r>
        <w:rPr>
          <w:color w:val="231F20"/>
          <w:spacing w:val="-3"/>
          <w:w w:val="95"/>
        </w:rPr>
        <w:t>tratados</w:t>
      </w:r>
      <w:r>
        <w:rPr>
          <w:color w:val="231F20"/>
          <w:spacing w:val="-25"/>
          <w:w w:val="95"/>
        </w:rPr>
        <w:t> </w:t>
      </w:r>
      <w:r>
        <w:rPr>
          <w:color w:val="231F20"/>
          <w:spacing w:val="-3"/>
          <w:w w:val="95"/>
        </w:rPr>
        <w:t>internacionales</w:t>
      </w:r>
      <w:r>
        <w:rPr>
          <w:color w:val="231F20"/>
          <w:spacing w:val="-25"/>
          <w:w w:val="95"/>
        </w:rPr>
        <w:t> </w:t>
      </w:r>
      <w:r>
        <w:rPr>
          <w:color w:val="231F20"/>
          <w:w w:val="95"/>
        </w:rPr>
        <w:t>con</w:t>
      </w:r>
      <w:r>
        <w:rPr>
          <w:color w:val="231F20"/>
          <w:spacing w:val="-25"/>
          <w:w w:val="95"/>
        </w:rPr>
        <w:t> </w:t>
      </w:r>
      <w:r>
        <w:rPr>
          <w:color w:val="231F20"/>
          <w:spacing w:val="-3"/>
          <w:w w:val="95"/>
        </w:rPr>
        <w:t>respecto</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w w:val="95"/>
        </w:rPr>
        <w:t>leyes</w:t>
      </w:r>
      <w:r>
        <w:rPr>
          <w:color w:val="231F20"/>
          <w:spacing w:val="-25"/>
          <w:w w:val="95"/>
        </w:rPr>
        <w:t> </w:t>
      </w:r>
      <w:r>
        <w:rPr>
          <w:color w:val="231F20"/>
          <w:spacing w:val="-3"/>
          <w:w w:val="95"/>
        </w:rPr>
        <w:t>generales,</w:t>
      </w:r>
      <w:r>
        <w:rPr>
          <w:color w:val="231F20"/>
          <w:spacing w:val="-25"/>
          <w:w w:val="95"/>
        </w:rPr>
        <w:t> </w:t>
      </w:r>
      <w:r>
        <w:rPr>
          <w:color w:val="231F20"/>
          <w:w w:val="95"/>
        </w:rPr>
        <w:t>bajo</w:t>
      </w:r>
      <w:r>
        <w:rPr>
          <w:color w:val="231F20"/>
          <w:spacing w:val="-25"/>
          <w:w w:val="95"/>
        </w:rPr>
        <w:t> </w:t>
      </w:r>
      <w:r>
        <w:rPr>
          <w:color w:val="231F20"/>
          <w:w w:val="95"/>
        </w:rPr>
        <w:t>el</w:t>
      </w:r>
      <w:r>
        <w:rPr>
          <w:color w:val="231F20"/>
          <w:spacing w:val="-25"/>
          <w:w w:val="95"/>
        </w:rPr>
        <w:t> </w:t>
      </w:r>
      <w:r>
        <w:rPr>
          <w:color w:val="231F20"/>
          <w:spacing w:val="-4"/>
          <w:w w:val="95"/>
        </w:rPr>
        <w:t>rubro</w:t>
      </w:r>
      <w:r>
        <w:rPr>
          <w:color w:val="231F20"/>
          <w:spacing w:val="-25"/>
          <w:w w:val="95"/>
        </w:rPr>
        <w:t> </w:t>
      </w:r>
      <w:r>
        <w:rPr>
          <w:color w:val="231F20"/>
          <w:spacing w:val="-3"/>
          <w:w w:val="95"/>
        </w:rPr>
        <w:t>“tratados internacionales.</w:t>
      </w:r>
      <w:r>
        <w:rPr>
          <w:color w:val="231F20"/>
          <w:spacing w:val="-35"/>
          <w:w w:val="95"/>
        </w:rPr>
        <w:t> </w:t>
      </w:r>
      <w:r>
        <w:rPr>
          <w:color w:val="231F20"/>
          <w:w w:val="95"/>
        </w:rPr>
        <w:t>Son</w:t>
      </w:r>
      <w:r>
        <w:rPr>
          <w:color w:val="231F20"/>
          <w:spacing w:val="-35"/>
          <w:w w:val="95"/>
        </w:rPr>
        <w:t> </w:t>
      </w:r>
      <w:r>
        <w:rPr>
          <w:color w:val="231F20"/>
          <w:spacing w:val="-3"/>
          <w:w w:val="95"/>
        </w:rPr>
        <w:t>parte</w:t>
      </w:r>
      <w:r>
        <w:rPr>
          <w:color w:val="231F20"/>
          <w:spacing w:val="-35"/>
          <w:w w:val="95"/>
        </w:rPr>
        <w:t> </w:t>
      </w:r>
      <w:r>
        <w:rPr>
          <w:color w:val="231F20"/>
          <w:spacing w:val="-3"/>
          <w:w w:val="95"/>
        </w:rPr>
        <w:t>Integrante</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Ley</w:t>
      </w:r>
      <w:r>
        <w:rPr>
          <w:color w:val="231F20"/>
          <w:spacing w:val="-35"/>
          <w:w w:val="95"/>
        </w:rPr>
        <w:t> </w:t>
      </w:r>
      <w:r>
        <w:rPr>
          <w:color w:val="231F20"/>
          <w:spacing w:val="-4"/>
          <w:w w:val="95"/>
        </w:rPr>
        <w:t>Suprema</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spacing w:val="-3"/>
          <w:w w:val="95"/>
        </w:rPr>
        <w:t>Unión</w:t>
      </w:r>
      <w:r>
        <w:rPr>
          <w:color w:val="231F20"/>
          <w:spacing w:val="-35"/>
          <w:w w:val="95"/>
        </w:rPr>
        <w:t> </w:t>
      </w:r>
      <w:r>
        <w:rPr>
          <w:color w:val="231F20"/>
          <w:w w:val="95"/>
        </w:rPr>
        <w:t>y</w:t>
      </w:r>
      <w:r>
        <w:rPr>
          <w:color w:val="231F20"/>
          <w:spacing w:val="-35"/>
          <w:w w:val="95"/>
        </w:rPr>
        <w:t> </w:t>
      </w:r>
      <w:r>
        <w:rPr>
          <w:color w:val="231F20"/>
          <w:w w:val="95"/>
        </w:rPr>
        <w:t>se</w:t>
      </w:r>
      <w:r>
        <w:rPr>
          <w:color w:val="231F20"/>
          <w:spacing w:val="-35"/>
          <w:w w:val="95"/>
        </w:rPr>
        <w:t> </w:t>
      </w:r>
      <w:r>
        <w:rPr>
          <w:color w:val="231F20"/>
          <w:w w:val="95"/>
        </w:rPr>
        <w:t>ubican</w:t>
      </w:r>
      <w:r>
        <w:rPr>
          <w:color w:val="231F20"/>
          <w:spacing w:val="-35"/>
          <w:w w:val="95"/>
        </w:rPr>
        <w:t> </w:t>
      </w:r>
      <w:r>
        <w:rPr>
          <w:color w:val="231F20"/>
          <w:w w:val="95"/>
        </w:rPr>
        <w:t>je-</w:t>
      </w:r>
    </w:p>
    <w:p>
      <w:pPr>
        <w:pStyle w:val="BodyText"/>
      </w:pPr>
    </w:p>
    <w:p>
      <w:pPr>
        <w:pStyle w:val="BodyText"/>
        <w:spacing w:before="10"/>
        <w:rPr>
          <w:sz w:val="19"/>
        </w:rPr>
      </w:pPr>
    </w:p>
    <w:p>
      <w:pPr>
        <w:spacing w:line="220" w:lineRule="exact" w:before="0"/>
        <w:ind w:left="113" w:right="112" w:firstLine="283"/>
        <w:jc w:val="both"/>
        <w:rPr>
          <w:sz w:val="17"/>
        </w:rPr>
      </w:pPr>
      <w:r>
        <w:rPr>
          <w:color w:val="231F20"/>
          <w:position w:val="6"/>
          <w:sz w:val="9"/>
        </w:rPr>
        <w:t>24</w:t>
      </w:r>
      <w:r>
        <w:rPr>
          <w:color w:val="231F20"/>
          <w:spacing w:val="5"/>
          <w:position w:val="6"/>
          <w:sz w:val="9"/>
        </w:rPr>
        <w:t> </w:t>
      </w:r>
      <w:r>
        <w:rPr>
          <w:color w:val="231F20"/>
          <w:spacing w:val="-3"/>
          <w:sz w:val="17"/>
        </w:rPr>
        <w:t>Para</w:t>
      </w:r>
      <w:r>
        <w:rPr>
          <w:color w:val="231F20"/>
          <w:spacing w:val="-16"/>
          <w:sz w:val="17"/>
        </w:rPr>
        <w:t> </w:t>
      </w:r>
      <w:r>
        <w:rPr>
          <w:color w:val="231F20"/>
          <w:sz w:val="17"/>
        </w:rPr>
        <w:t>un</w:t>
      </w:r>
      <w:r>
        <w:rPr>
          <w:color w:val="231F20"/>
          <w:spacing w:val="-16"/>
          <w:sz w:val="17"/>
        </w:rPr>
        <w:t> </w:t>
      </w:r>
      <w:r>
        <w:rPr>
          <w:color w:val="231F20"/>
          <w:sz w:val="17"/>
        </w:rPr>
        <w:t>panorama</w:t>
      </w:r>
      <w:r>
        <w:rPr>
          <w:color w:val="231F20"/>
          <w:spacing w:val="-16"/>
          <w:sz w:val="17"/>
        </w:rPr>
        <w:t> </w:t>
      </w:r>
      <w:r>
        <w:rPr>
          <w:color w:val="231F20"/>
          <w:sz w:val="17"/>
        </w:rPr>
        <w:t>sobre</w:t>
      </w:r>
      <w:r>
        <w:rPr>
          <w:color w:val="231F20"/>
          <w:spacing w:val="-16"/>
          <w:sz w:val="17"/>
        </w:rPr>
        <w:t> </w:t>
      </w:r>
      <w:r>
        <w:rPr>
          <w:color w:val="231F20"/>
          <w:sz w:val="17"/>
        </w:rPr>
        <w:t>la</w:t>
      </w:r>
      <w:r>
        <w:rPr>
          <w:color w:val="231F20"/>
          <w:spacing w:val="-16"/>
          <w:sz w:val="17"/>
        </w:rPr>
        <w:t> </w:t>
      </w:r>
      <w:r>
        <w:rPr>
          <w:color w:val="231F20"/>
          <w:sz w:val="17"/>
        </w:rPr>
        <w:t>jerarquía</w:t>
      </w:r>
      <w:r>
        <w:rPr>
          <w:color w:val="231F20"/>
          <w:spacing w:val="-16"/>
          <w:sz w:val="17"/>
        </w:rPr>
        <w:t> </w:t>
      </w:r>
      <w:r>
        <w:rPr>
          <w:color w:val="231F20"/>
          <w:sz w:val="17"/>
        </w:rPr>
        <w:t>y</w:t>
      </w:r>
      <w:r>
        <w:rPr>
          <w:color w:val="231F20"/>
          <w:spacing w:val="-16"/>
          <w:sz w:val="17"/>
        </w:rPr>
        <w:t> </w:t>
      </w:r>
      <w:r>
        <w:rPr>
          <w:color w:val="231F20"/>
          <w:sz w:val="17"/>
        </w:rPr>
        <w:t>aplicación</w:t>
      </w:r>
      <w:r>
        <w:rPr>
          <w:color w:val="231F20"/>
          <w:spacing w:val="-15"/>
          <w:sz w:val="17"/>
        </w:rPr>
        <w:t> </w:t>
      </w:r>
      <w:r>
        <w:rPr>
          <w:color w:val="231F20"/>
          <w:sz w:val="17"/>
        </w:rPr>
        <w:t>de</w:t>
      </w:r>
      <w:r>
        <w:rPr>
          <w:color w:val="231F20"/>
          <w:spacing w:val="-16"/>
          <w:sz w:val="17"/>
        </w:rPr>
        <w:t> </w:t>
      </w:r>
      <w:r>
        <w:rPr>
          <w:color w:val="231F20"/>
          <w:sz w:val="17"/>
        </w:rPr>
        <w:t>los</w:t>
      </w:r>
      <w:r>
        <w:rPr>
          <w:color w:val="231F20"/>
          <w:spacing w:val="-16"/>
          <w:sz w:val="17"/>
        </w:rPr>
        <w:t> </w:t>
      </w:r>
      <w:r>
        <w:rPr>
          <w:color w:val="231F20"/>
          <w:sz w:val="17"/>
        </w:rPr>
        <w:t>tratados</w:t>
      </w:r>
      <w:r>
        <w:rPr>
          <w:color w:val="231F20"/>
          <w:spacing w:val="-16"/>
          <w:sz w:val="17"/>
        </w:rPr>
        <w:t> </w:t>
      </w:r>
      <w:r>
        <w:rPr>
          <w:color w:val="231F20"/>
          <w:sz w:val="17"/>
        </w:rPr>
        <w:t>de</w:t>
      </w:r>
      <w:r>
        <w:rPr>
          <w:color w:val="231F20"/>
          <w:spacing w:val="-16"/>
          <w:sz w:val="17"/>
        </w:rPr>
        <w:t> </w:t>
      </w:r>
      <w:r>
        <w:rPr>
          <w:color w:val="231F20"/>
          <w:sz w:val="17"/>
        </w:rPr>
        <w:t>derechos</w:t>
      </w:r>
      <w:r>
        <w:rPr>
          <w:color w:val="231F20"/>
          <w:spacing w:val="-16"/>
          <w:sz w:val="17"/>
        </w:rPr>
        <w:t> </w:t>
      </w:r>
      <w:r>
        <w:rPr>
          <w:color w:val="231F20"/>
          <w:sz w:val="17"/>
        </w:rPr>
        <w:t>humanos</w:t>
      </w:r>
      <w:r>
        <w:rPr>
          <w:color w:val="231F20"/>
          <w:spacing w:val="-16"/>
          <w:sz w:val="17"/>
        </w:rPr>
        <w:t> </w:t>
      </w:r>
      <w:r>
        <w:rPr>
          <w:color w:val="231F20"/>
          <w:sz w:val="17"/>
        </w:rPr>
        <w:t>en</w:t>
      </w:r>
      <w:r>
        <w:rPr>
          <w:color w:val="231F20"/>
          <w:spacing w:val="-16"/>
          <w:sz w:val="17"/>
        </w:rPr>
        <w:t> </w:t>
      </w:r>
      <w:r>
        <w:rPr>
          <w:color w:val="231F20"/>
          <w:sz w:val="17"/>
        </w:rPr>
        <w:t>el </w:t>
      </w:r>
      <w:r>
        <w:rPr>
          <w:color w:val="231F20"/>
          <w:w w:val="95"/>
          <w:sz w:val="17"/>
        </w:rPr>
        <w:t>Continente</w:t>
      </w:r>
      <w:r>
        <w:rPr>
          <w:color w:val="231F20"/>
          <w:spacing w:val="-15"/>
          <w:w w:val="95"/>
          <w:sz w:val="17"/>
        </w:rPr>
        <w:t> </w:t>
      </w:r>
      <w:r>
        <w:rPr>
          <w:color w:val="231F20"/>
          <w:w w:val="95"/>
          <w:sz w:val="17"/>
        </w:rPr>
        <w:t>Americano,</w:t>
      </w:r>
      <w:r>
        <w:rPr>
          <w:color w:val="231F20"/>
          <w:spacing w:val="-15"/>
          <w:w w:val="95"/>
          <w:sz w:val="17"/>
        </w:rPr>
        <w:t> </w:t>
      </w:r>
      <w:r>
        <w:rPr>
          <w:color w:val="231F20"/>
          <w:w w:val="95"/>
          <w:sz w:val="17"/>
        </w:rPr>
        <w:t>véase</w:t>
      </w:r>
      <w:r>
        <w:rPr>
          <w:color w:val="231F20"/>
          <w:spacing w:val="-15"/>
          <w:w w:val="95"/>
          <w:sz w:val="17"/>
        </w:rPr>
        <w:t> </w:t>
      </w:r>
      <w:r>
        <w:rPr>
          <w:color w:val="231F20"/>
          <w:w w:val="95"/>
          <w:sz w:val="17"/>
        </w:rPr>
        <w:t>Instituto</w:t>
      </w:r>
      <w:r>
        <w:rPr>
          <w:color w:val="231F20"/>
          <w:spacing w:val="-15"/>
          <w:w w:val="95"/>
          <w:sz w:val="17"/>
        </w:rPr>
        <w:t> </w:t>
      </w:r>
      <w:r>
        <w:rPr>
          <w:color w:val="231F20"/>
          <w:w w:val="95"/>
          <w:sz w:val="17"/>
        </w:rPr>
        <w:t>Interamericano</w:t>
      </w:r>
      <w:r>
        <w:rPr>
          <w:color w:val="231F20"/>
          <w:spacing w:val="-15"/>
          <w:w w:val="95"/>
          <w:sz w:val="17"/>
        </w:rPr>
        <w:t> </w:t>
      </w:r>
      <w:r>
        <w:rPr>
          <w:color w:val="231F20"/>
          <w:w w:val="95"/>
          <w:sz w:val="17"/>
        </w:rPr>
        <w:t>de</w:t>
      </w:r>
      <w:r>
        <w:rPr>
          <w:color w:val="231F20"/>
          <w:spacing w:val="-15"/>
          <w:w w:val="95"/>
          <w:sz w:val="17"/>
        </w:rPr>
        <w:t> </w:t>
      </w:r>
      <w:r>
        <w:rPr>
          <w:color w:val="231F20"/>
          <w:w w:val="95"/>
          <w:sz w:val="17"/>
        </w:rPr>
        <w:t>Derechos</w:t>
      </w:r>
      <w:r>
        <w:rPr>
          <w:color w:val="231F20"/>
          <w:spacing w:val="-15"/>
          <w:w w:val="95"/>
          <w:sz w:val="17"/>
        </w:rPr>
        <w:t> </w:t>
      </w:r>
      <w:r>
        <w:rPr>
          <w:color w:val="231F20"/>
          <w:w w:val="95"/>
          <w:sz w:val="17"/>
        </w:rPr>
        <w:t>Humanos,</w:t>
      </w:r>
      <w:r>
        <w:rPr>
          <w:color w:val="231F20"/>
          <w:spacing w:val="-15"/>
          <w:w w:val="95"/>
          <w:sz w:val="17"/>
        </w:rPr>
        <w:t> </w:t>
      </w:r>
      <w:r>
        <w:rPr>
          <w:rFonts w:ascii="Times New Roman" w:hAnsi="Times New Roman"/>
          <w:i/>
          <w:color w:val="231F20"/>
          <w:w w:val="95"/>
          <w:sz w:val="17"/>
        </w:rPr>
        <w:t>op.</w:t>
      </w:r>
      <w:r>
        <w:rPr>
          <w:rFonts w:ascii="Times New Roman" w:hAnsi="Times New Roman"/>
          <w:i/>
          <w:color w:val="231F20"/>
          <w:spacing w:val="-15"/>
          <w:w w:val="95"/>
          <w:sz w:val="17"/>
        </w:rPr>
        <w:t> </w:t>
      </w:r>
      <w:r>
        <w:rPr>
          <w:rFonts w:ascii="Times New Roman" w:hAnsi="Times New Roman"/>
          <w:i/>
          <w:color w:val="231F20"/>
          <w:w w:val="95"/>
          <w:sz w:val="17"/>
        </w:rPr>
        <w:t>citt</w:t>
      </w:r>
      <w:r>
        <w:rPr>
          <w:color w:val="231F20"/>
          <w:w w:val="95"/>
          <w:sz w:val="17"/>
        </w:rPr>
        <w:t>.</w:t>
      </w:r>
    </w:p>
    <w:p>
      <w:pPr>
        <w:spacing w:line="220" w:lineRule="exact" w:before="0"/>
        <w:ind w:left="113" w:right="111" w:firstLine="283"/>
        <w:jc w:val="both"/>
        <w:rPr>
          <w:sz w:val="17"/>
        </w:rPr>
      </w:pPr>
      <w:r>
        <w:rPr>
          <w:color w:val="231F20"/>
          <w:w w:val="95"/>
          <w:position w:val="6"/>
          <w:sz w:val="9"/>
        </w:rPr>
        <w:t>25 </w:t>
      </w:r>
      <w:r>
        <w:rPr>
          <w:color w:val="231F20"/>
          <w:w w:val="95"/>
          <w:sz w:val="17"/>
        </w:rPr>
        <w:t>Novena Época; Instancia: Pleno; Fuente: </w:t>
      </w:r>
      <w:r>
        <w:rPr>
          <w:rFonts w:ascii="Times New Roman" w:hAnsi="Times New Roman"/>
          <w:i/>
          <w:color w:val="231F20"/>
          <w:w w:val="95"/>
          <w:sz w:val="17"/>
        </w:rPr>
        <w:t>Semanario Judicial de la Federación y su Gacetta</w:t>
      </w:r>
      <w:r>
        <w:rPr>
          <w:color w:val="231F20"/>
          <w:w w:val="95"/>
          <w:sz w:val="17"/>
        </w:rPr>
        <w:t>; </w:t>
      </w:r>
      <w:r>
        <w:rPr>
          <w:color w:val="231F20"/>
          <w:spacing w:val="-5"/>
          <w:w w:val="95"/>
          <w:sz w:val="17"/>
        </w:rPr>
        <w:t>Tomo: </w:t>
      </w:r>
      <w:r>
        <w:rPr>
          <w:rFonts w:ascii="Cambria" w:hAnsi="Cambria"/>
          <w:color w:val="231F20"/>
          <w:sz w:val="14"/>
        </w:rPr>
        <w:t>xxv</w:t>
      </w:r>
      <w:r>
        <w:rPr>
          <w:color w:val="231F20"/>
          <w:sz w:val="17"/>
        </w:rPr>
        <w:t>,</w:t>
      </w:r>
      <w:r>
        <w:rPr>
          <w:color w:val="231F20"/>
          <w:spacing w:val="-16"/>
          <w:sz w:val="17"/>
        </w:rPr>
        <w:t> </w:t>
      </w:r>
      <w:r>
        <w:rPr>
          <w:color w:val="231F20"/>
          <w:sz w:val="17"/>
        </w:rPr>
        <w:t>abril</w:t>
      </w:r>
      <w:r>
        <w:rPr>
          <w:color w:val="231F20"/>
          <w:spacing w:val="-16"/>
          <w:sz w:val="17"/>
        </w:rPr>
        <w:t> </w:t>
      </w:r>
      <w:r>
        <w:rPr>
          <w:color w:val="231F20"/>
          <w:sz w:val="17"/>
        </w:rPr>
        <w:t>de</w:t>
      </w:r>
      <w:r>
        <w:rPr>
          <w:color w:val="231F20"/>
          <w:spacing w:val="-16"/>
          <w:sz w:val="17"/>
        </w:rPr>
        <w:t> </w:t>
      </w:r>
      <w:r>
        <w:rPr>
          <w:color w:val="231F20"/>
          <w:sz w:val="17"/>
        </w:rPr>
        <w:t>2007;</w:t>
      </w:r>
      <w:r>
        <w:rPr>
          <w:color w:val="231F20"/>
          <w:spacing w:val="-17"/>
          <w:sz w:val="17"/>
        </w:rPr>
        <w:t> </w:t>
      </w:r>
      <w:r>
        <w:rPr>
          <w:color w:val="231F20"/>
          <w:sz w:val="17"/>
        </w:rPr>
        <w:t>p.</w:t>
      </w:r>
      <w:r>
        <w:rPr>
          <w:color w:val="231F20"/>
          <w:spacing w:val="-16"/>
          <w:sz w:val="17"/>
        </w:rPr>
        <w:t> </w:t>
      </w:r>
      <w:r>
        <w:rPr>
          <w:color w:val="231F20"/>
          <w:sz w:val="17"/>
        </w:rPr>
        <w:t>6;</w:t>
      </w:r>
      <w:r>
        <w:rPr>
          <w:color w:val="231F20"/>
          <w:spacing w:val="-17"/>
          <w:sz w:val="17"/>
        </w:rPr>
        <w:t> </w:t>
      </w:r>
      <w:r>
        <w:rPr>
          <w:color w:val="231F20"/>
          <w:spacing w:val="-4"/>
          <w:sz w:val="17"/>
        </w:rPr>
        <w:t>Tesis:</w:t>
      </w:r>
      <w:r>
        <w:rPr>
          <w:color w:val="231F20"/>
          <w:spacing w:val="-16"/>
          <w:sz w:val="17"/>
        </w:rPr>
        <w:t> </w:t>
      </w:r>
      <w:r>
        <w:rPr>
          <w:color w:val="231F20"/>
          <w:spacing w:val="-15"/>
          <w:sz w:val="17"/>
        </w:rPr>
        <w:t>P.</w:t>
      </w:r>
      <w:r>
        <w:rPr>
          <w:color w:val="231F20"/>
          <w:spacing w:val="-16"/>
          <w:sz w:val="17"/>
        </w:rPr>
        <w:t> </w:t>
      </w:r>
      <w:r>
        <w:rPr>
          <w:rFonts w:ascii="Cambria" w:hAnsi="Cambria"/>
          <w:color w:val="231F20"/>
          <w:sz w:val="14"/>
        </w:rPr>
        <w:t>vIII</w:t>
      </w:r>
      <w:r>
        <w:rPr>
          <w:color w:val="231F20"/>
          <w:sz w:val="17"/>
        </w:rPr>
        <w:t>/2007;</w:t>
      </w:r>
      <w:r>
        <w:rPr>
          <w:color w:val="231F20"/>
          <w:spacing w:val="-16"/>
          <w:sz w:val="17"/>
        </w:rPr>
        <w:t> </w:t>
      </w:r>
      <w:r>
        <w:rPr>
          <w:color w:val="231F20"/>
          <w:spacing w:val="-5"/>
          <w:sz w:val="17"/>
        </w:rPr>
        <w:t>Tesis</w:t>
      </w:r>
      <w:r>
        <w:rPr>
          <w:color w:val="231F20"/>
          <w:spacing w:val="-16"/>
          <w:sz w:val="17"/>
        </w:rPr>
        <w:t> </w:t>
      </w:r>
      <w:r>
        <w:rPr>
          <w:color w:val="231F20"/>
          <w:sz w:val="17"/>
        </w:rPr>
        <w:t>Aislada;</w:t>
      </w:r>
      <w:r>
        <w:rPr>
          <w:color w:val="231F20"/>
          <w:spacing w:val="-16"/>
          <w:sz w:val="17"/>
        </w:rPr>
        <w:t> </w:t>
      </w:r>
      <w:r>
        <w:rPr>
          <w:color w:val="231F20"/>
          <w:sz w:val="17"/>
        </w:rPr>
        <w:t>Materia(s):</w:t>
      </w:r>
      <w:r>
        <w:rPr>
          <w:color w:val="231F20"/>
          <w:spacing w:val="-17"/>
          <w:sz w:val="17"/>
        </w:rPr>
        <w:t> </w:t>
      </w:r>
      <w:r>
        <w:rPr>
          <w:color w:val="231F20"/>
          <w:sz w:val="17"/>
        </w:rPr>
        <w:t>Constitucional.</w:t>
      </w:r>
      <w:r>
        <w:rPr>
          <w:color w:val="231F20"/>
          <w:spacing w:val="-17"/>
          <w:sz w:val="17"/>
        </w:rPr>
        <w:t> </w:t>
      </w:r>
      <w:r>
        <w:rPr>
          <w:color w:val="231F20"/>
          <w:sz w:val="17"/>
        </w:rPr>
        <w:t>Amparo</w:t>
      </w:r>
      <w:r>
        <w:rPr>
          <w:color w:val="231F20"/>
          <w:spacing w:val="-16"/>
          <w:sz w:val="17"/>
        </w:rPr>
        <w:t> </w:t>
      </w:r>
      <w:r>
        <w:rPr>
          <w:color w:val="231F20"/>
          <w:sz w:val="17"/>
        </w:rPr>
        <w:t>en</w:t>
      </w:r>
      <w:r>
        <w:rPr>
          <w:color w:val="231F20"/>
          <w:spacing w:val="-16"/>
          <w:sz w:val="17"/>
        </w:rPr>
        <w:t> </w:t>
      </w:r>
      <w:r>
        <w:rPr>
          <w:color w:val="231F20"/>
          <w:sz w:val="17"/>
        </w:rPr>
        <w:t>revi- sión</w:t>
      </w:r>
      <w:r>
        <w:rPr>
          <w:color w:val="231F20"/>
          <w:spacing w:val="-18"/>
          <w:sz w:val="17"/>
        </w:rPr>
        <w:t> </w:t>
      </w:r>
      <w:r>
        <w:rPr>
          <w:color w:val="231F20"/>
          <w:sz w:val="17"/>
        </w:rPr>
        <w:t>120/2002.</w:t>
      </w:r>
      <w:r>
        <w:rPr>
          <w:color w:val="231F20"/>
          <w:spacing w:val="-18"/>
          <w:sz w:val="17"/>
        </w:rPr>
        <w:t> </w:t>
      </w:r>
      <w:r>
        <w:rPr>
          <w:color w:val="231F20"/>
          <w:sz w:val="17"/>
        </w:rPr>
        <w:t>Mc.</w:t>
      </w:r>
      <w:r>
        <w:rPr>
          <w:color w:val="231F20"/>
          <w:spacing w:val="-18"/>
          <w:sz w:val="17"/>
        </w:rPr>
        <w:t> </w:t>
      </w:r>
      <w:r>
        <w:rPr>
          <w:color w:val="231F20"/>
          <w:sz w:val="17"/>
        </w:rPr>
        <w:t>Cain</w:t>
      </w:r>
      <w:r>
        <w:rPr>
          <w:color w:val="231F20"/>
          <w:spacing w:val="-18"/>
          <w:sz w:val="17"/>
        </w:rPr>
        <w:t> </w:t>
      </w:r>
      <w:r>
        <w:rPr>
          <w:color w:val="231F20"/>
          <w:sz w:val="17"/>
        </w:rPr>
        <w:t>México,</w:t>
      </w:r>
      <w:r>
        <w:rPr>
          <w:color w:val="231F20"/>
          <w:spacing w:val="-18"/>
          <w:sz w:val="17"/>
        </w:rPr>
        <w:t> </w:t>
      </w:r>
      <w:r>
        <w:rPr>
          <w:color w:val="231F20"/>
          <w:sz w:val="17"/>
        </w:rPr>
        <w:t>S.A.</w:t>
      </w:r>
      <w:r>
        <w:rPr>
          <w:color w:val="231F20"/>
          <w:spacing w:val="-18"/>
          <w:sz w:val="17"/>
        </w:rPr>
        <w:t> </w:t>
      </w:r>
      <w:r>
        <w:rPr>
          <w:color w:val="231F20"/>
          <w:sz w:val="17"/>
        </w:rPr>
        <w:t>de</w:t>
      </w:r>
      <w:r>
        <w:rPr>
          <w:color w:val="231F20"/>
          <w:spacing w:val="-18"/>
          <w:sz w:val="17"/>
        </w:rPr>
        <w:t> </w:t>
      </w:r>
      <w:r>
        <w:rPr>
          <w:color w:val="231F20"/>
          <w:spacing w:val="-6"/>
          <w:sz w:val="17"/>
        </w:rPr>
        <w:t>C.V</w:t>
      </w:r>
      <w:r>
        <w:rPr>
          <w:rFonts w:ascii="Cambria" w:hAnsi="Cambria"/>
          <w:color w:val="231F20"/>
          <w:spacing w:val="-6"/>
          <w:sz w:val="17"/>
        </w:rPr>
        <w:t>.,</w:t>
      </w:r>
      <w:r>
        <w:rPr>
          <w:rFonts w:ascii="Cambria" w:hAnsi="Cambria"/>
          <w:color w:val="231F20"/>
          <w:spacing w:val="-13"/>
          <w:sz w:val="17"/>
        </w:rPr>
        <w:t> </w:t>
      </w:r>
      <w:r>
        <w:rPr>
          <w:color w:val="231F20"/>
          <w:sz w:val="17"/>
        </w:rPr>
        <w:t>13</w:t>
      </w:r>
      <w:r>
        <w:rPr>
          <w:color w:val="231F20"/>
          <w:spacing w:val="-18"/>
          <w:sz w:val="17"/>
        </w:rPr>
        <w:t> </w:t>
      </w:r>
      <w:r>
        <w:rPr>
          <w:color w:val="231F20"/>
          <w:sz w:val="17"/>
        </w:rPr>
        <w:t>de</w:t>
      </w:r>
      <w:r>
        <w:rPr>
          <w:color w:val="231F20"/>
          <w:spacing w:val="-18"/>
          <w:sz w:val="17"/>
        </w:rPr>
        <w:t> </w:t>
      </w:r>
      <w:r>
        <w:rPr>
          <w:color w:val="231F20"/>
          <w:sz w:val="17"/>
        </w:rPr>
        <w:t>febrero</w:t>
      </w:r>
      <w:r>
        <w:rPr>
          <w:color w:val="231F20"/>
          <w:spacing w:val="-18"/>
          <w:sz w:val="17"/>
        </w:rPr>
        <w:t> </w:t>
      </w:r>
      <w:r>
        <w:rPr>
          <w:color w:val="231F20"/>
          <w:sz w:val="17"/>
        </w:rPr>
        <w:t>de</w:t>
      </w:r>
      <w:r>
        <w:rPr>
          <w:color w:val="231F20"/>
          <w:spacing w:val="-18"/>
          <w:sz w:val="17"/>
        </w:rPr>
        <w:t> </w:t>
      </w:r>
      <w:r>
        <w:rPr>
          <w:color w:val="231F20"/>
          <w:sz w:val="17"/>
        </w:rPr>
        <w:t>2007.</w:t>
      </w:r>
      <w:r>
        <w:rPr>
          <w:color w:val="231F20"/>
          <w:spacing w:val="-18"/>
          <w:sz w:val="17"/>
        </w:rPr>
        <w:t> </w:t>
      </w:r>
      <w:r>
        <w:rPr>
          <w:color w:val="231F20"/>
          <w:sz w:val="17"/>
        </w:rPr>
        <w:t>Mayoría</w:t>
      </w:r>
      <w:r>
        <w:rPr>
          <w:color w:val="231F20"/>
          <w:spacing w:val="-18"/>
          <w:sz w:val="17"/>
        </w:rPr>
        <w:t> </w:t>
      </w:r>
      <w:r>
        <w:rPr>
          <w:color w:val="231F20"/>
          <w:sz w:val="17"/>
        </w:rPr>
        <w:t>de</w:t>
      </w:r>
      <w:r>
        <w:rPr>
          <w:color w:val="231F20"/>
          <w:spacing w:val="-18"/>
          <w:sz w:val="17"/>
        </w:rPr>
        <w:t> </w:t>
      </w:r>
      <w:r>
        <w:rPr>
          <w:color w:val="231F20"/>
          <w:sz w:val="17"/>
        </w:rPr>
        <w:t>seis</w:t>
      </w:r>
      <w:r>
        <w:rPr>
          <w:color w:val="231F20"/>
          <w:spacing w:val="-18"/>
          <w:sz w:val="17"/>
        </w:rPr>
        <w:t> </w:t>
      </w:r>
      <w:r>
        <w:rPr>
          <w:color w:val="231F20"/>
          <w:sz w:val="17"/>
        </w:rPr>
        <w:t>votos.</w:t>
      </w:r>
    </w:p>
    <w:p>
      <w:pPr>
        <w:spacing w:after="0" w:line="220" w:lineRule="exact"/>
        <w:jc w:val="both"/>
        <w:rPr>
          <w:sz w:val="17"/>
        </w:rPr>
        <w:sectPr>
          <w:pgSz w:w="9360" w:h="12760"/>
          <w:pgMar w:top="620" w:bottom="280" w:left="1020" w:right="1020"/>
        </w:sectPr>
      </w:pPr>
    </w:p>
    <w:p>
      <w:pPr>
        <w:tabs>
          <w:tab w:pos="7002" w:val="left" w:leader="none"/>
        </w:tabs>
        <w:spacing w:before="25"/>
        <w:ind w:left="113" w:right="24" w:firstLine="4798"/>
        <w:jc w:val="left"/>
        <w:rPr>
          <w:sz w:val="20"/>
        </w:rPr>
      </w:pPr>
      <w:r>
        <w:rPr/>
        <w:pict>
          <v:group style="position:absolute;margin-left:56.5429pt;margin-top:13.710731pt;width:354.65pt;height:3.1pt;mso-position-horizontal-relative:page;mso-position-vertical-relative:paragraph;z-index:-112168"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i/>
          <w:color w:val="231F20"/>
          <w:w w:val="85"/>
          <w:sz w:val="20"/>
        </w:rPr>
        <w:t>Derechos</w:t>
      </w:r>
      <w:r>
        <w:rPr>
          <w:rFonts w:ascii="Times New Roman"/>
          <w:i/>
          <w:color w:val="231F20"/>
          <w:spacing w:val="8"/>
          <w:w w:val="85"/>
          <w:sz w:val="20"/>
        </w:rPr>
        <w:t> </w:t>
      </w:r>
      <w:r>
        <w:rPr>
          <w:rFonts w:ascii="Times New Roman"/>
          <w:i/>
          <w:color w:val="231F20"/>
          <w:w w:val="85"/>
          <w:sz w:val="20"/>
        </w:rPr>
        <w:t>fundamenttales</w:t>
        <w:tab/>
      </w:r>
      <w:r>
        <w:rPr>
          <w:color w:val="231F20"/>
          <w:w w:val="95"/>
          <w:sz w:val="20"/>
        </w:rPr>
        <w:t>99</w:t>
      </w:r>
    </w:p>
    <w:p>
      <w:pPr>
        <w:pStyle w:val="BodyText"/>
        <w:rPr>
          <w:sz w:val="20"/>
        </w:rPr>
      </w:pPr>
    </w:p>
    <w:p>
      <w:pPr>
        <w:pStyle w:val="BodyText"/>
        <w:spacing w:before="5"/>
      </w:pPr>
    </w:p>
    <w:p>
      <w:pPr>
        <w:pStyle w:val="BodyText"/>
        <w:spacing w:line="260" w:lineRule="exact"/>
        <w:ind w:left="113" w:right="113"/>
        <w:jc w:val="both"/>
      </w:pPr>
      <w:r>
        <w:rPr>
          <w:color w:val="231F20"/>
          <w:spacing w:val="-3"/>
          <w:w w:val="90"/>
        </w:rPr>
        <w:t>rárquicamente </w:t>
      </w:r>
      <w:r>
        <w:rPr>
          <w:color w:val="231F20"/>
          <w:w w:val="90"/>
        </w:rPr>
        <w:t>por encima de las leyes </w:t>
      </w:r>
      <w:r>
        <w:rPr>
          <w:color w:val="231F20"/>
          <w:spacing w:val="-3"/>
          <w:w w:val="90"/>
        </w:rPr>
        <w:t>generales, federales </w:t>
      </w:r>
      <w:r>
        <w:rPr>
          <w:color w:val="231F20"/>
          <w:w w:val="90"/>
        </w:rPr>
        <w:t>y </w:t>
      </w:r>
      <w:r>
        <w:rPr>
          <w:color w:val="231F20"/>
          <w:spacing w:val="-3"/>
          <w:w w:val="90"/>
        </w:rPr>
        <w:t>locales. Interpretación </w:t>
      </w:r>
      <w:r>
        <w:rPr>
          <w:color w:val="231F20"/>
          <w:w w:val="95"/>
        </w:rPr>
        <w:t>del </w:t>
      </w:r>
      <w:r>
        <w:rPr>
          <w:color w:val="231F20"/>
          <w:spacing w:val="-3"/>
          <w:w w:val="95"/>
        </w:rPr>
        <w:t>artículo </w:t>
      </w:r>
      <w:r>
        <w:rPr>
          <w:color w:val="231F20"/>
          <w:w w:val="95"/>
        </w:rPr>
        <w:t>133 constitucional”.</w:t>
      </w:r>
      <w:r>
        <w:rPr>
          <w:color w:val="231F20"/>
          <w:w w:val="95"/>
          <w:position w:val="8"/>
          <w:sz w:val="12"/>
        </w:rPr>
        <w:t>26 </w:t>
      </w:r>
      <w:r>
        <w:rPr>
          <w:color w:val="231F20"/>
          <w:w w:val="95"/>
        </w:rPr>
        <w:t>El </w:t>
      </w:r>
      <w:r>
        <w:rPr>
          <w:color w:val="231F20"/>
          <w:spacing w:val="-4"/>
          <w:w w:val="95"/>
        </w:rPr>
        <w:t>texto </w:t>
      </w:r>
      <w:r>
        <w:rPr>
          <w:color w:val="231F20"/>
          <w:w w:val="95"/>
        </w:rPr>
        <w:t>del criterio es del </w:t>
      </w:r>
      <w:r>
        <w:rPr>
          <w:color w:val="231F20"/>
          <w:spacing w:val="-3"/>
          <w:w w:val="95"/>
        </w:rPr>
        <w:t>tenor </w:t>
      </w:r>
      <w:r>
        <w:rPr>
          <w:color w:val="231F20"/>
          <w:w w:val="95"/>
        </w:rPr>
        <w:t>siguiente:</w:t>
      </w:r>
    </w:p>
    <w:p>
      <w:pPr>
        <w:pStyle w:val="BodyText"/>
        <w:spacing w:before="10"/>
        <w:rPr>
          <w:sz w:val="16"/>
        </w:rPr>
      </w:pPr>
    </w:p>
    <w:p>
      <w:pPr>
        <w:spacing w:line="260" w:lineRule="exact" w:before="1"/>
        <w:ind w:left="397" w:right="110" w:firstLine="0"/>
        <w:jc w:val="both"/>
        <w:rPr>
          <w:sz w:val="19"/>
        </w:rPr>
      </w:pPr>
      <w:r>
        <w:rPr>
          <w:color w:val="231F20"/>
          <w:w w:val="95"/>
          <w:sz w:val="19"/>
        </w:rPr>
        <w:t>La</w:t>
      </w:r>
      <w:r>
        <w:rPr>
          <w:color w:val="231F20"/>
          <w:spacing w:val="-10"/>
          <w:w w:val="95"/>
          <w:sz w:val="19"/>
        </w:rPr>
        <w:t> </w:t>
      </w:r>
      <w:r>
        <w:rPr>
          <w:color w:val="231F20"/>
          <w:w w:val="95"/>
          <w:sz w:val="19"/>
        </w:rPr>
        <w:t>interpretación</w:t>
      </w:r>
      <w:r>
        <w:rPr>
          <w:color w:val="231F20"/>
          <w:spacing w:val="-9"/>
          <w:w w:val="95"/>
          <w:sz w:val="19"/>
        </w:rPr>
        <w:t> </w:t>
      </w:r>
      <w:r>
        <w:rPr>
          <w:color w:val="231F20"/>
          <w:w w:val="95"/>
          <w:sz w:val="19"/>
        </w:rPr>
        <w:t>sistemática</w:t>
      </w:r>
      <w:r>
        <w:rPr>
          <w:color w:val="231F20"/>
          <w:spacing w:val="-10"/>
          <w:w w:val="95"/>
          <w:sz w:val="19"/>
        </w:rPr>
        <w:t> </w:t>
      </w:r>
      <w:r>
        <w:rPr>
          <w:color w:val="231F20"/>
          <w:w w:val="95"/>
          <w:sz w:val="19"/>
        </w:rPr>
        <w:t>del</w:t>
      </w:r>
      <w:r>
        <w:rPr>
          <w:color w:val="231F20"/>
          <w:spacing w:val="-9"/>
          <w:w w:val="95"/>
          <w:sz w:val="19"/>
        </w:rPr>
        <w:t> </w:t>
      </w:r>
      <w:r>
        <w:rPr>
          <w:color w:val="231F20"/>
          <w:w w:val="95"/>
          <w:sz w:val="19"/>
        </w:rPr>
        <w:t>artículo</w:t>
      </w:r>
      <w:r>
        <w:rPr>
          <w:color w:val="231F20"/>
          <w:spacing w:val="-9"/>
          <w:w w:val="95"/>
          <w:sz w:val="19"/>
        </w:rPr>
        <w:t> </w:t>
      </w:r>
      <w:r>
        <w:rPr>
          <w:color w:val="231F20"/>
          <w:w w:val="95"/>
          <w:sz w:val="19"/>
        </w:rPr>
        <w:t>133</w:t>
      </w:r>
      <w:r>
        <w:rPr>
          <w:color w:val="231F20"/>
          <w:spacing w:val="-10"/>
          <w:w w:val="95"/>
          <w:sz w:val="19"/>
        </w:rPr>
        <w:t> </w:t>
      </w:r>
      <w:r>
        <w:rPr>
          <w:color w:val="231F20"/>
          <w:w w:val="95"/>
          <w:sz w:val="19"/>
        </w:rPr>
        <w:t>de</w:t>
      </w:r>
      <w:r>
        <w:rPr>
          <w:color w:val="231F20"/>
          <w:spacing w:val="-9"/>
          <w:w w:val="95"/>
          <w:sz w:val="19"/>
        </w:rPr>
        <w:t> </w:t>
      </w:r>
      <w:r>
        <w:rPr>
          <w:color w:val="231F20"/>
          <w:w w:val="95"/>
          <w:sz w:val="19"/>
        </w:rPr>
        <w:t>la</w:t>
      </w:r>
      <w:r>
        <w:rPr>
          <w:color w:val="231F20"/>
          <w:spacing w:val="-10"/>
          <w:w w:val="95"/>
          <w:sz w:val="19"/>
        </w:rPr>
        <w:t> </w:t>
      </w:r>
      <w:r>
        <w:rPr>
          <w:color w:val="231F20"/>
          <w:w w:val="95"/>
          <w:sz w:val="19"/>
        </w:rPr>
        <w:t>Constitución</w:t>
      </w:r>
      <w:r>
        <w:rPr>
          <w:color w:val="231F20"/>
          <w:spacing w:val="-10"/>
          <w:w w:val="95"/>
          <w:sz w:val="19"/>
        </w:rPr>
        <w:t> </w:t>
      </w:r>
      <w:r>
        <w:rPr>
          <w:color w:val="231F20"/>
          <w:w w:val="95"/>
          <w:sz w:val="19"/>
        </w:rPr>
        <w:t>Política</w:t>
      </w:r>
      <w:r>
        <w:rPr>
          <w:color w:val="231F20"/>
          <w:spacing w:val="-10"/>
          <w:w w:val="95"/>
          <w:sz w:val="19"/>
        </w:rPr>
        <w:t> </w:t>
      </w:r>
      <w:r>
        <w:rPr>
          <w:color w:val="231F20"/>
          <w:w w:val="95"/>
          <w:sz w:val="19"/>
        </w:rPr>
        <w:t>de</w:t>
      </w:r>
      <w:r>
        <w:rPr>
          <w:color w:val="231F20"/>
          <w:spacing w:val="-9"/>
          <w:w w:val="95"/>
          <w:sz w:val="19"/>
        </w:rPr>
        <w:t> </w:t>
      </w:r>
      <w:r>
        <w:rPr>
          <w:color w:val="231F20"/>
          <w:w w:val="95"/>
          <w:sz w:val="19"/>
        </w:rPr>
        <w:t>los</w:t>
      </w:r>
      <w:r>
        <w:rPr>
          <w:color w:val="231F20"/>
          <w:spacing w:val="-10"/>
          <w:w w:val="95"/>
          <w:sz w:val="19"/>
        </w:rPr>
        <w:t> </w:t>
      </w:r>
      <w:r>
        <w:rPr>
          <w:color w:val="231F20"/>
          <w:w w:val="95"/>
          <w:sz w:val="19"/>
        </w:rPr>
        <w:t>Estados </w:t>
      </w:r>
      <w:r>
        <w:rPr>
          <w:color w:val="231F20"/>
          <w:w w:val="95"/>
          <w:sz w:val="20"/>
        </w:rPr>
        <w:t>Unidos</w:t>
      </w:r>
      <w:r>
        <w:rPr>
          <w:color w:val="231F20"/>
          <w:spacing w:val="-23"/>
          <w:w w:val="95"/>
          <w:sz w:val="20"/>
        </w:rPr>
        <w:t> </w:t>
      </w:r>
      <w:r>
        <w:rPr>
          <w:color w:val="231F20"/>
          <w:w w:val="95"/>
          <w:sz w:val="20"/>
        </w:rPr>
        <w:t>Mexicanos</w:t>
      </w:r>
      <w:r>
        <w:rPr>
          <w:color w:val="231F20"/>
          <w:spacing w:val="-23"/>
          <w:w w:val="95"/>
          <w:sz w:val="20"/>
        </w:rPr>
        <w:t> </w:t>
      </w:r>
      <w:r>
        <w:rPr>
          <w:color w:val="231F20"/>
          <w:w w:val="95"/>
          <w:sz w:val="20"/>
        </w:rPr>
        <w:t>permite</w:t>
      </w:r>
      <w:r>
        <w:rPr>
          <w:color w:val="231F20"/>
          <w:spacing w:val="-23"/>
          <w:w w:val="95"/>
          <w:sz w:val="20"/>
        </w:rPr>
        <w:t> </w:t>
      </w:r>
      <w:r>
        <w:rPr>
          <w:color w:val="231F20"/>
          <w:w w:val="95"/>
          <w:sz w:val="20"/>
        </w:rPr>
        <w:t>identificar</w:t>
      </w:r>
      <w:r>
        <w:rPr>
          <w:color w:val="231F20"/>
          <w:spacing w:val="-23"/>
          <w:w w:val="95"/>
          <w:sz w:val="20"/>
        </w:rPr>
        <w:t> </w:t>
      </w:r>
      <w:r>
        <w:rPr>
          <w:color w:val="231F20"/>
          <w:w w:val="95"/>
          <w:sz w:val="20"/>
        </w:rPr>
        <w:t>la</w:t>
      </w:r>
      <w:r>
        <w:rPr>
          <w:color w:val="231F20"/>
          <w:spacing w:val="-23"/>
          <w:w w:val="95"/>
          <w:sz w:val="20"/>
        </w:rPr>
        <w:t> </w:t>
      </w:r>
      <w:r>
        <w:rPr>
          <w:color w:val="231F20"/>
          <w:w w:val="95"/>
          <w:sz w:val="20"/>
        </w:rPr>
        <w:t>existencia</w:t>
      </w:r>
      <w:r>
        <w:rPr>
          <w:color w:val="231F20"/>
          <w:spacing w:val="-23"/>
          <w:w w:val="95"/>
          <w:sz w:val="20"/>
        </w:rPr>
        <w:t> </w:t>
      </w:r>
      <w:r>
        <w:rPr>
          <w:color w:val="231F20"/>
          <w:w w:val="95"/>
          <w:sz w:val="20"/>
        </w:rPr>
        <w:t>de</w:t>
      </w:r>
      <w:r>
        <w:rPr>
          <w:color w:val="231F20"/>
          <w:spacing w:val="-23"/>
          <w:w w:val="95"/>
          <w:sz w:val="20"/>
        </w:rPr>
        <w:t> </w:t>
      </w:r>
      <w:r>
        <w:rPr>
          <w:color w:val="231F20"/>
          <w:w w:val="95"/>
          <w:sz w:val="20"/>
        </w:rPr>
        <w:t>un</w:t>
      </w:r>
      <w:r>
        <w:rPr>
          <w:color w:val="231F20"/>
          <w:spacing w:val="-23"/>
          <w:w w:val="95"/>
          <w:sz w:val="20"/>
        </w:rPr>
        <w:t> </w:t>
      </w:r>
      <w:r>
        <w:rPr>
          <w:color w:val="231F20"/>
          <w:w w:val="95"/>
          <w:sz w:val="20"/>
        </w:rPr>
        <w:t>orden</w:t>
      </w:r>
      <w:r>
        <w:rPr>
          <w:color w:val="231F20"/>
          <w:spacing w:val="-23"/>
          <w:w w:val="95"/>
          <w:sz w:val="20"/>
        </w:rPr>
        <w:t> </w:t>
      </w:r>
      <w:r>
        <w:rPr>
          <w:color w:val="231F20"/>
          <w:w w:val="95"/>
          <w:sz w:val="20"/>
        </w:rPr>
        <w:t>jurídico</w:t>
      </w:r>
      <w:r>
        <w:rPr>
          <w:color w:val="231F20"/>
          <w:spacing w:val="-23"/>
          <w:w w:val="95"/>
          <w:sz w:val="20"/>
        </w:rPr>
        <w:t> </w:t>
      </w:r>
      <w:r>
        <w:rPr>
          <w:color w:val="231F20"/>
          <w:spacing w:val="-3"/>
          <w:w w:val="95"/>
          <w:sz w:val="20"/>
        </w:rPr>
        <w:t>superior,</w:t>
      </w:r>
      <w:r>
        <w:rPr>
          <w:color w:val="231F20"/>
          <w:spacing w:val="-23"/>
          <w:w w:val="95"/>
          <w:sz w:val="20"/>
        </w:rPr>
        <w:t> </w:t>
      </w:r>
      <w:r>
        <w:rPr>
          <w:color w:val="231F20"/>
          <w:w w:val="95"/>
          <w:sz w:val="20"/>
        </w:rPr>
        <w:t>de </w:t>
      </w:r>
      <w:r>
        <w:rPr>
          <w:color w:val="231F20"/>
          <w:sz w:val="19"/>
        </w:rPr>
        <w:t>carácter</w:t>
      </w:r>
      <w:r>
        <w:rPr>
          <w:color w:val="231F20"/>
          <w:spacing w:val="-27"/>
          <w:sz w:val="19"/>
        </w:rPr>
        <w:t> </w:t>
      </w:r>
      <w:r>
        <w:rPr>
          <w:color w:val="231F20"/>
          <w:sz w:val="19"/>
        </w:rPr>
        <w:t>nacional,</w:t>
      </w:r>
      <w:r>
        <w:rPr>
          <w:color w:val="231F20"/>
          <w:spacing w:val="-27"/>
          <w:sz w:val="19"/>
        </w:rPr>
        <w:t> </w:t>
      </w:r>
      <w:r>
        <w:rPr>
          <w:color w:val="231F20"/>
          <w:sz w:val="19"/>
        </w:rPr>
        <w:t>integrado</w:t>
      </w:r>
      <w:r>
        <w:rPr>
          <w:color w:val="231F20"/>
          <w:spacing w:val="-27"/>
          <w:sz w:val="19"/>
        </w:rPr>
        <w:t> </w:t>
      </w:r>
      <w:r>
        <w:rPr>
          <w:color w:val="231F20"/>
          <w:sz w:val="19"/>
        </w:rPr>
        <w:t>por</w:t>
      </w:r>
      <w:r>
        <w:rPr>
          <w:color w:val="231F20"/>
          <w:spacing w:val="-27"/>
          <w:sz w:val="19"/>
        </w:rPr>
        <w:t> </w:t>
      </w:r>
      <w:r>
        <w:rPr>
          <w:color w:val="231F20"/>
          <w:sz w:val="19"/>
        </w:rPr>
        <w:t>la</w:t>
      </w:r>
      <w:r>
        <w:rPr>
          <w:color w:val="231F20"/>
          <w:spacing w:val="-27"/>
          <w:sz w:val="19"/>
        </w:rPr>
        <w:t> </w:t>
      </w:r>
      <w:r>
        <w:rPr>
          <w:color w:val="231F20"/>
          <w:sz w:val="19"/>
        </w:rPr>
        <w:t>Constitución</w:t>
      </w:r>
      <w:r>
        <w:rPr>
          <w:color w:val="231F20"/>
          <w:spacing w:val="-27"/>
          <w:sz w:val="19"/>
        </w:rPr>
        <w:t> </w:t>
      </w:r>
      <w:r>
        <w:rPr>
          <w:color w:val="231F20"/>
          <w:spacing w:val="-4"/>
          <w:sz w:val="19"/>
        </w:rPr>
        <w:t>Federal,</w:t>
      </w:r>
      <w:r>
        <w:rPr>
          <w:color w:val="231F20"/>
          <w:spacing w:val="-27"/>
          <w:sz w:val="19"/>
        </w:rPr>
        <w:t> </w:t>
      </w:r>
      <w:r>
        <w:rPr>
          <w:color w:val="231F20"/>
          <w:sz w:val="19"/>
        </w:rPr>
        <w:t>los</w:t>
      </w:r>
      <w:r>
        <w:rPr>
          <w:color w:val="231F20"/>
          <w:spacing w:val="-27"/>
          <w:sz w:val="19"/>
        </w:rPr>
        <w:t> </w:t>
      </w:r>
      <w:r>
        <w:rPr>
          <w:color w:val="231F20"/>
          <w:sz w:val="19"/>
        </w:rPr>
        <w:t>tratados</w:t>
      </w:r>
      <w:r>
        <w:rPr>
          <w:color w:val="231F20"/>
          <w:spacing w:val="-27"/>
          <w:sz w:val="19"/>
        </w:rPr>
        <w:t> </w:t>
      </w:r>
      <w:r>
        <w:rPr>
          <w:color w:val="231F20"/>
          <w:sz w:val="19"/>
        </w:rPr>
        <w:t>internacionales </w:t>
      </w:r>
      <w:r>
        <w:rPr>
          <w:color w:val="231F20"/>
          <w:w w:val="95"/>
          <w:sz w:val="20"/>
        </w:rPr>
        <w:t>y</w:t>
      </w:r>
      <w:r>
        <w:rPr>
          <w:color w:val="231F20"/>
          <w:spacing w:val="-26"/>
          <w:w w:val="95"/>
          <w:sz w:val="20"/>
        </w:rPr>
        <w:t> </w:t>
      </w:r>
      <w:r>
        <w:rPr>
          <w:color w:val="231F20"/>
          <w:w w:val="95"/>
          <w:sz w:val="20"/>
        </w:rPr>
        <w:t>las</w:t>
      </w:r>
      <w:r>
        <w:rPr>
          <w:color w:val="231F20"/>
          <w:spacing w:val="-26"/>
          <w:w w:val="95"/>
          <w:sz w:val="20"/>
        </w:rPr>
        <w:t> </w:t>
      </w:r>
      <w:r>
        <w:rPr>
          <w:color w:val="231F20"/>
          <w:w w:val="95"/>
          <w:sz w:val="20"/>
        </w:rPr>
        <w:t>leyes</w:t>
      </w:r>
      <w:r>
        <w:rPr>
          <w:color w:val="231F20"/>
          <w:spacing w:val="-26"/>
          <w:w w:val="95"/>
          <w:sz w:val="20"/>
        </w:rPr>
        <w:t> </w:t>
      </w:r>
      <w:r>
        <w:rPr>
          <w:color w:val="231F20"/>
          <w:w w:val="95"/>
          <w:sz w:val="20"/>
        </w:rPr>
        <w:t>generales.</w:t>
      </w:r>
      <w:r>
        <w:rPr>
          <w:color w:val="231F20"/>
          <w:spacing w:val="-26"/>
          <w:w w:val="95"/>
          <w:sz w:val="20"/>
        </w:rPr>
        <w:t> </w:t>
      </w:r>
      <w:r>
        <w:rPr>
          <w:color w:val="231F20"/>
          <w:w w:val="95"/>
          <w:sz w:val="20"/>
        </w:rPr>
        <w:t>Asimismo,</w:t>
      </w:r>
      <w:r>
        <w:rPr>
          <w:color w:val="231F20"/>
          <w:spacing w:val="-26"/>
          <w:w w:val="95"/>
          <w:sz w:val="20"/>
        </w:rPr>
        <w:t> </w:t>
      </w:r>
      <w:r>
        <w:rPr>
          <w:color w:val="231F20"/>
          <w:w w:val="95"/>
          <w:sz w:val="20"/>
        </w:rPr>
        <w:t>a</w:t>
      </w:r>
      <w:r>
        <w:rPr>
          <w:color w:val="231F20"/>
          <w:spacing w:val="-26"/>
          <w:w w:val="95"/>
          <w:sz w:val="20"/>
        </w:rPr>
        <w:t> </w:t>
      </w:r>
      <w:r>
        <w:rPr>
          <w:color w:val="231F20"/>
          <w:w w:val="95"/>
          <w:sz w:val="20"/>
        </w:rPr>
        <w:t>partir</w:t>
      </w:r>
      <w:r>
        <w:rPr>
          <w:color w:val="231F20"/>
          <w:spacing w:val="-26"/>
          <w:w w:val="95"/>
          <w:sz w:val="20"/>
        </w:rPr>
        <w:t> </w:t>
      </w:r>
      <w:r>
        <w:rPr>
          <w:color w:val="231F20"/>
          <w:w w:val="95"/>
          <w:sz w:val="20"/>
        </w:rPr>
        <w:t>de</w:t>
      </w:r>
      <w:r>
        <w:rPr>
          <w:color w:val="231F20"/>
          <w:spacing w:val="-26"/>
          <w:w w:val="95"/>
          <w:sz w:val="20"/>
        </w:rPr>
        <w:t> </w:t>
      </w:r>
      <w:r>
        <w:rPr>
          <w:color w:val="231F20"/>
          <w:w w:val="95"/>
          <w:sz w:val="20"/>
        </w:rPr>
        <w:t>dicha</w:t>
      </w:r>
      <w:r>
        <w:rPr>
          <w:color w:val="231F20"/>
          <w:spacing w:val="-26"/>
          <w:w w:val="95"/>
          <w:sz w:val="20"/>
        </w:rPr>
        <w:t> </w:t>
      </w:r>
      <w:r>
        <w:rPr>
          <w:color w:val="231F20"/>
          <w:w w:val="95"/>
          <w:sz w:val="20"/>
        </w:rPr>
        <w:t>interpretación,</w:t>
      </w:r>
      <w:r>
        <w:rPr>
          <w:color w:val="231F20"/>
          <w:spacing w:val="-26"/>
          <w:w w:val="95"/>
          <w:sz w:val="20"/>
        </w:rPr>
        <w:t> </w:t>
      </w:r>
      <w:r>
        <w:rPr>
          <w:color w:val="231F20"/>
          <w:w w:val="95"/>
          <w:sz w:val="20"/>
        </w:rPr>
        <w:t>armonizada</w:t>
      </w:r>
      <w:r>
        <w:rPr>
          <w:color w:val="231F20"/>
          <w:spacing w:val="-26"/>
          <w:w w:val="95"/>
          <w:sz w:val="20"/>
        </w:rPr>
        <w:t> </w:t>
      </w:r>
      <w:r>
        <w:rPr>
          <w:color w:val="231F20"/>
          <w:w w:val="95"/>
          <w:sz w:val="20"/>
        </w:rPr>
        <w:t>con</w:t>
      </w:r>
      <w:r>
        <w:rPr>
          <w:color w:val="231F20"/>
          <w:spacing w:val="-26"/>
          <w:w w:val="95"/>
          <w:sz w:val="20"/>
        </w:rPr>
        <w:t> </w:t>
      </w:r>
      <w:r>
        <w:rPr>
          <w:color w:val="231F20"/>
          <w:w w:val="95"/>
          <w:sz w:val="20"/>
        </w:rPr>
        <w:t>los </w:t>
      </w:r>
      <w:r>
        <w:rPr>
          <w:color w:val="231F20"/>
          <w:sz w:val="19"/>
        </w:rPr>
        <w:t>principios</w:t>
      </w:r>
      <w:r>
        <w:rPr>
          <w:color w:val="231F20"/>
          <w:spacing w:val="-31"/>
          <w:sz w:val="19"/>
        </w:rPr>
        <w:t> </w:t>
      </w:r>
      <w:r>
        <w:rPr>
          <w:color w:val="231F20"/>
          <w:sz w:val="19"/>
        </w:rPr>
        <w:t>de</w:t>
      </w:r>
      <w:r>
        <w:rPr>
          <w:color w:val="231F20"/>
          <w:spacing w:val="-31"/>
          <w:sz w:val="19"/>
        </w:rPr>
        <w:t> </w:t>
      </w:r>
      <w:r>
        <w:rPr>
          <w:color w:val="231F20"/>
          <w:sz w:val="19"/>
        </w:rPr>
        <w:t>derecho</w:t>
      </w:r>
      <w:r>
        <w:rPr>
          <w:color w:val="231F20"/>
          <w:spacing w:val="-31"/>
          <w:sz w:val="19"/>
        </w:rPr>
        <w:t> </w:t>
      </w:r>
      <w:r>
        <w:rPr>
          <w:color w:val="231F20"/>
          <w:sz w:val="19"/>
        </w:rPr>
        <w:t>internacional</w:t>
      </w:r>
      <w:r>
        <w:rPr>
          <w:color w:val="231F20"/>
          <w:spacing w:val="-31"/>
          <w:sz w:val="19"/>
        </w:rPr>
        <w:t> </w:t>
      </w:r>
      <w:r>
        <w:rPr>
          <w:color w:val="231F20"/>
          <w:sz w:val="19"/>
        </w:rPr>
        <w:t>dispersos</w:t>
      </w:r>
      <w:r>
        <w:rPr>
          <w:color w:val="231F20"/>
          <w:spacing w:val="-31"/>
          <w:sz w:val="19"/>
        </w:rPr>
        <w:t> </w:t>
      </w:r>
      <w:r>
        <w:rPr>
          <w:color w:val="231F20"/>
          <w:sz w:val="19"/>
        </w:rPr>
        <w:t>en</w:t>
      </w:r>
      <w:r>
        <w:rPr>
          <w:color w:val="231F20"/>
          <w:spacing w:val="-31"/>
          <w:sz w:val="19"/>
        </w:rPr>
        <w:t> </w:t>
      </w:r>
      <w:r>
        <w:rPr>
          <w:color w:val="231F20"/>
          <w:sz w:val="19"/>
        </w:rPr>
        <w:t>el</w:t>
      </w:r>
      <w:r>
        <w:rPr>
          <w:color w:val="231F20"/>
          <w:spacing w:val="-31"/>
          <w:sz w:val="19"/>
        </w:rPr>
        <w:t> </w:t>
      </w:r>
      <w:r>
        <w:rPr>
          <w:color w:val="231F20"/>
          <w:sz w:val="19"/>
        </w:rPr>
        <w:t>texto</w:t>
      </w:r>
      <w:r>
        <w:rPr>
          <w:color w:val="231F20"/>
          <w:spacing w:val="-31"/>
          <w:sz w:val="19"/>
        </w:rPr>
        <w:t> </w:t>
      </w:r>
      <w:r>
        <w:rPr>
          <w:color w:val="231F20"/>
          <w:sz w:val="19"/>
        </w:rPr>
        <w:t>constitucional,</w:t>
      </w:r>
      <w:r>
        <w:rPr>
          <w:color w:val="231F20"/>
          <w:spacing w:val="-31"/>
          <w:sz w:val="19"/>
        </w:rPr>
        <w:t> </w:t>
      </w:r>
      <w:r>
        <w:rPr>
          <w:color w:val="231F20"/>
          <w:sz w:val="19"/>
        </w:rPr>
        <w:t>así</w:t>
      </w:r>
      <w:r>
        <w:rPr>
          <w:color w:val="231F20"/>
          <w:spacing w:val="-31"/>
          <w:sz w:val="19"/>
        </w:rPr>
        <w:t> </w:t>
      </w:r>
      <w:r>
        <w:rPr>
          <w:color w:val="231F20"/>
          <w:sz w:val="19"/>
        </w:rPr>
        <w:t>como</w:t>
      </w:r>
      <w:r>
        <w:rPr>
          <w:color w:val="231F20"/>
          <w:spacing w:val="-31"/>
          <w:sz w:val="19"/>
        </w:rPr>
        <w:t> </w:t>
      </w:r>
      <w:r>
        <w:rPr>
          <w:color w:val="231F20"/>
          <w:sz w:val="19"/>
        </w:rPr>
        <w:t>con </w:t>
      </w:r>
      <w:r>
        <w:rPr>
          <w:color w:val="231F20"/>
          <w:w w:val="95"/>
          <w:sz w:val="20"/>
        </w:rPr>
        <w:t>las</w:t>
      </w:r>
      <w:r>
        <w:rPr>
          <w:color w:val="231F20"/>
          <w:spacing w:val="-14"/>
          <w:w w:val="95"/>
          <w:sz w:val="20"/>
        </w:rPr>
        <w:t> </w:t>
      </w:r>
      <w:r>
        <w:rPr>
          <w:color w:val="231F20"/>
          <w:w w:val="95"/>
          <w:sz w:val="20"/>
        </w:rPr>
        <w:t>normas</w:t>
      </w:r>
      <w:r>
        <w:rPr>
          <w:color w:val="231F20"/>
          <w:spacing w:val="-13"/>
          <w:w w:val="95"/>
          <w:sz w:val="20"/>
        </w:rPr>
        <w:t> </w:t>
      </w:r>
      <w:r>
        <w:rPr>
          <w:color w:val="231F20"/>
          <w:w w:val="95"/>
          <w:sz w:val="20"/>
        </w:rPr>
        <w:t>y</w:t>
      </w:r>
      <w:r>
        <w:rPr>
          <w:color w:val="231F20"/>
          <w:spacing w:val="-14"/>
          <w:w w:val="95"/>
          <w:sz w:val="20"/>
        </w:rPr>
        <w:t> </w:t>
      </w:r>
      <w:r>
        <w:rPr>
          <w:color w:val="231F20"/>
          <w:w w:val="95"/>
          <w:sz w:val="20"/>
        </w:rPr>
        <w:t>premisas</w:t>
      </w:r>
      <w:r>
        <w:rPr>
          <w:color w:val="231F20"/>
          <w:spacing w:val="-14"/>
          <w:w w:val="95"/>
          <w:sz w:val="20"/>
        </w:rPr>
        <w:t> </w:t>
      </w:r>
      <w:r>
        <w:rPr>
          <w:color w:val="231F20"/>
          <w:w w:val="95"/>
          <w:sz w:val="20"/>
        </w:rPr>
        <w:t>fundamentales</w:t>
      </w:r>
      <w:r>
        <w:rPr>
          <w:color w:val="231F20"/>
          <w:spacing w:val="-14"/>
          <w:w w:val="95"/>
          <w:sz w:val="20"/>
        </w:rPr>
        <w:t> </w:t>
      </w:r>
      <w:r>
        <w:rPr>
          <w:color w:val="231F20"/>
          <w:w w:val="95"/>
          <w:sz w:val="20"/>
        </w:rPr>
        <w:t>de</w:t>
      </w:r>
      <w:r>
        <w:rPr>
          <w:color w:val="231F20"/>
          <w:spacing w:val="-14"/>
          <w:w w:val="95"/>
          <w:sz w:val="20"/>
        </w:rPr>
        <w:t> </w:t>
      </w:r>
      <w:r>
        <w:rPr>
          <w:color w:val="231F20"/>
          <w:w w:val="95"/>
          <w:sz w:val="20"/>
        </w:rPr>
        <w:t>esa</w:t>
      </w:r>
      <w:r>
        <w:rPr>
          <w:color w:val="231F20"/>
          <w:spacing w:val="-14"/>
          <w:w w:val="95"/>
          <w:sz w:val="20"/>
        </w:rPr>
        <w:t> </w:t>
      </w:r>
      <w:r>
        <w:rPr>
          <w:color w:val="231F20"/>
          <w:w w:val="95"/>
          <w:sz w:val="20"/>
        </w:rPr>
        <w:t>rama</w:t>
      </w:r>
      <w:r>
        <w:rPr>
          <w:color w:val="231F20"/>
          <w:spacing w:val="-14"/>
          <w:w w:val="95"/>
          <w:sz w:val="20"/>
        </w:rPr>
        <w:t> </w:t>
      </w:r>
      <w:r>
        <w:rPr>
          <w:color w:val="231F20"/>
          <w:w w:val="95"/>
          <w:sz w:val="20"/>
        </w:rPr>
        <w:t>del</w:t>
      </w:r>
      <w:r>
        <w:rPr>
          <w:color w:val="231F20"/>
          <w:spacing w:val="-14"/>
          <w:w w:val="95"/>
          <w:sz w:val="20"/>
        </w:rPr>
        <w:t> </w:t>
      </w:r>
      <w:r>
        <w:rPr>
          <w:color w:val="231F20"/>
          <w:w w:val="95"/>
          <w:sz w:val="20"/>
        </w:rPr>
        <w:t>derecho,</w:t>
      </w:r>
      <w:r>
        <w:rPr>
          <w:color w:val="231F20"/>
          <w:spacing w:val="-14"/>
          <w:w w:val="95"/>
          <w:sz w:val="20"/>
        </w:rPr>
        <w:t> </w:t>
      </w:r>
      <w:r>
        <w:rPr>
          <w:color w:val="231F20"/>
          <w:w w:val="95"/>
          <w:sz w:val="20"/>
        </w:rPr>
        <w:t>se</w:t>
      </w:r>
      <w:r>
        <w:rPr>
          <w:color w:val="231F20"/>
          <w:spacing w:val="-14"/>
          <w:w w:val="95"/>
          <w:sz w:val="20"/>
        </w:rPr>
        <w:t> </w:t>
      </w:r>
      <w:r>
        <w:rPr>
          <w:color w:val="231F20"/>
          <w:w w:val="95"/>
          <w:sz w:val="20"/>
        </w:rPr>
        <w:t>concluye</w:t>
      </w:r>
      <w:r>
        <w:rPr>
          <w:color w:val="231F20"/>
          <w:spacing w:val="-14"/>
          <w:w w:val="95"/>
          <w:sz w:val="20"/>
        </w:rPr>
        <w:t> </w:t>
      </w:r>
      <w:r>
        <w:rPr>
          <w:color w:val="231F20"/>
          <w:w w:val="95"/>
          <w:sz w:val="20"/>
        </w:rPr>
        <w:t>que</w:t>
      </w:r>
      <w:r>
        <w:rPr>
          <w:color w:val="231F20"/>
          <w:spacing w:val="-14"/>
          <w:w w:val="95"/>
          <w:sz w:val="20"/>
        </w:rPr>
        <w:t> </w:t>
      </w:r>
      <w:r>
        <w:rPr>
          <w:color w:val="231F20"/>
          <w:w w:val="95"/>
          <w:sz w:val="20"/>
        </w:rPr>
        <w:t>los </w:t>
      </w:r>
      <w:r>
        <w:rPr>
          <w:color w:val="231F20"/>
          <w:w w:val="90"/>
          <w:sz w:val="20"/>
        </w:rPr>
        <w:t>tratados internacionales se ubican jerárquicamente abajo de la Constitución </w:t>
      </w:r>
      <w:r>
        <w:rPr>
          <w:color w:val="231F20"/>
          <w:spacing w:val="-4"/>
          <w:w w:val="90"/>
          <w:sz w:val="20"/>
        </w:rPr>
        <w:t>Federal </w:t>
      </w:r>
      <w:r>
        <w:rPr>
          <w:color w:val="231F20"/>
          <w:w w:val="90"/>
          <w:sz w:val="20"/>
        </w:rPr>
        <w:t>y </w:t>
      </w:r>
      <w:r>
        <w:rPr>
          <w:color w:val="231F20"/>
          <w:sz w:val="19"/>
        </w:rPr>
        <w:t>por</w:t>
      </w:r>
      <w:r>
        <w:rPr>
          <w:color w:val="231F20"/>
          <w:spacing w:val="-16"/>
          <w:sz w:val="19"/>
        </w:rPr>
        <w:t> </w:t>
      </w:r>
      <w:r>
        <w:rPr>
          <w:color w:val="231F20"/>
          <w:sz w:val="19"/>
        </w:rPr>
        <w:t>encima</w:t>
      </w:r>
      <w:r>
        <w:rPr>
          <w:color w:val="231F20"/>
          <w:spacing w:val="-16"/>
          <w:sz w:val="19"/>
        </w:rPr>
        <w:t> </w:t>
      </w:r>
      <w:r>
        <w:rPr>
          <w:color w:val="231F20"/>
          <w:sz w:val="19"/>
        </w:rPr>
        <w:t>de</w:t>
      </w:r>
      <w:r>
        <w:rPr>
          <w:color w:val="231F20"/>
          <w:spacing w:val="-16"/>
          <w:sz w:val="19"/>
        </w:rPr>
        <w:t> </w:t>
      </w:r>
      <w:r>
        <w:rPr>
          <w:color w:val="231F20"/>
          <w:sz w:val="19"/>
        </w:rPr>
        <w:t>las</w:t>
      </w:r>
      <w:r>
        <w:rPr>
          <w:color w:val="231F20"/>
          <w:spacing w:val="-16"/>
          <w:sz w:val="19"/>
        </w:rPr>
        <w:t> </w:t>
      </w:r>
      <w:r>
        <w:rPr>
          <w:color w:val="231F20"/>
          <w:sz w:val="19"/>
        </w:rPr>
        <w:t>leyes</w:t>
      </w:r>
      <w:r>
        <w:rPr>
          <w:color w:val="231F20"/>
          <w:spacing w:val="-16"/>
          <w:sz w:val="19"/>
        </w:rPr>
        <w:t> </w:t>
      </w:r>
      <w:r>
        <w:rPr>
          <w:color w:val="231F20"/>
          <w:sz w:val="19"/>
        </w:rPr>
        <w:t>generales,</w:t>
      </w:r>
      <w:r>
        <w:rPr>
          <w:color w:val="231F20"/>
          <w:spacing w:val="-16"/>
          <w:sz w:val="19"/>
        </w:rPr>
        <w:t> </w:t>
      </w:r>
      <w:r>
        <w:rPr>
          <w:color w:val="231F20"/>
          <w:sz w:val="19"/>
        </w:rPr>
        <w:t>federales</w:t>
      </w:r>
      <w:r>
        <w:rPr>
          <w:color w:val="231F20"/>
          <w:spacing w:val="-17"/>
          <w:sz w:val="19"/>
        </w:rPr>
        <w:t> </w:t>
      </w:r>
      <w:r>
        <w:rPr>
          <w:color w:val="231F20"/>
          <w:sz w:val="19"/>
        </w:rPr>
        <w:t>y</w:t>
      </w:r>
      <w:r>
        <w:rPr>
          <w:color w:val="231F20"/>
          <w:spacing w:val="-16"/>
          <w:sz w:val="19"/>
        </w:rPr>
        <w:t> </w:t>
      </w:r>
      <w:r>
        <w:rPr>
          <w:color w:val="231F20"/>
          <w:sz w:val="19"/>
        </w:rPr>
        <w:t>locales,</w:t>
      </w:r>
      <w:r>
        <w:rPr>
          <w:color w:val="231F20"/>
          <w:spacing w:val="-16"/>
          <w:sz w:val="19"/>
        </w:rPr>
        <w:t> </w:t>
      </w:r>
      <w:r>
        <w:rPr>
          <w:color w:val="231F20"/>
          <w:sz w:val="19"/>
        </w:rPr>
        <w:t>en</w:t>
      </w:r>
      <w:r>
        <w:rPr>
          <w:color w:val="231F20"/>
          <w:spacing w:val="-16"/>
          <w:sz w:val="19"/>
        </w:rPr>
        <w:t> </w:t>
      </w:r>
      <w:r>
        <w:rPr>
          <w:color w:val="231F20"/>
          <w:sz w:val="19"/>
        </w:rPr>
        <w:t>la</w:t>
      </w:r>
      <w:r>
        <w:rPr>
          <w:color w:val="231F20"/>
          <w:spacing w:val="-16"/>
          <w:sz w:val="19"/>
        </w:rPr>
        <w:t> </w:t>
      </w:r>
      <w:r>
        <w:rPr>
          <w:color w:val="231F20"/>
          <w:sz w:val="19"/>
        </w:rPr>
        <w:t>medida</w:t>
      </w:r>
      <w:r>
        <w:rPr>
          <w:color w:val="231F20"/>
          <w:spacing w:val="-16"/>
          <w:sz w:val="19"/>
        </w:rPr>
        <w:t> </w:t>
      </w:r>
      <w:r>
        <w:rPr>
          <w:color w:val="231F20"/>
          <w:sz w:val="19"/>
        </w:rPr>
        <w:t>en</w:t>
      </w:r>
      <w:r>
        <w:rPr>
          <w:color w:val="231F20"/>
          <w:spacing w:val="-16"/>
          <w:sz w:val="19"/>
        </w:rPr>
        <w:t> </w:t>
      </w:r>
      <w:r>
        <w:rPr>
          <w:color w:val="231F20"/>
          <w:sz w:val="19"/>
        </w:rPr>
        <w:t>que</w:t>
      </w:r>
      <w:r>
        <w:rPr>
          <w:color w:val="231F20"/>
          <w:spacing w:val="-16"/>
          <w:sz w:val="19"/>
        </w:rPr>
        <w:t> </w:t>
      </w:r>
      <w:r>
        <w:rPr>
          <w:color w:val="231F20"/>
          <w:sz w:val="19"/>
        </w:rPr>
        <w:t>el</w:t>
      </w:r>
      <w:r>
        <w:rPr>
          <w:color w:val="231F20"/>
          <w:spacing w:val="-16"/>
          <w:sz w:val="19"/>
        </w:rPr>
        <w:t> </w:t>
      </w:r>
      <w:r>
        <w:rPr>
          <w:color w:val="231F20"/>
          <w:sz w:val="19"/>
        </w:rPr>
        <w:t>Estado </w:t>
      </w:r>
      <w:r>
        <w:rPr>
          <w:color w:val="231F20"/>
          <w:w w:val="90"/>
          <w:sz w:val="20"/>
        </w:rPr>
        <w:t>Mexicano al suscribirlos, de conformidad con lo dispuesto en la Convención de Viena </w:t>
      </w:r>
      <w:r>
        <w:rPr>
          <w:color w:val="231F20"/>
          <w:sz w:val="19"/>
        </w:rPr>
        <w:t>Sobre</w:t>
      </w:r>
      <w:r>
        <w:rPr>
          <w:color w:val="231F20"/>
          <w:spacing w:val="-33"/>
          <w:sz w:val="19"/>
        </w:rPr>
        <w:t> </w:t>
      </w:r>
      <w:r>
        <w:rPr>
          <w:color w:val="231F20"/>
          <w:sz w:val="19"/>
        </w:rPr>
        <w:t>el</w:t>
      </w:r>
      <w:r>
        <w:rPr>
          <w:color w:val="231F20"/>
          <w:spacing w:val="-33"/>
          <w:sz w:val="19"/>
        </w:rPr>
        <w:t> </w:t>
      </w:r>
      <w:r>
        <w:rPr>
          <w:color w:val="231F20"/>
          <w:sz w:val="19"/>
        </w:rPr>
        <w:t>Derecho</w:t>
      </w:r>
      <w:r>
        <w:rPr>
          <w:color w:val="231F20"/>
          <w:spacing w:val="-32"/>
          <w:sz w:val="19"/>
        </w:rPr>
        <w:t> </w:t>
      </w:r>
      <w:r>
        <w:rPr>
          <w:color w:val="231F20"/>
          <w:sz w:val="19"/>
        </w:rPr>
        <w:t>de</w:t>
      </w:r>
      <w:r>
        <w:rPr>
          <w:color w:val="231F20"/>
          <w:spacing w:val="-33"/>
          <w:sz w:val="19"/>
        </w:rPr>
        <w:t> </w:t>
      </w:r>
      <w:r>
        <w:rPr>
          <w:color w:val="231F20"/>
          <w:sz w:val="19"/>
        </w:rPr>
        <w:t>los</w:t>
      </w:r>
      <w:r>
        <w:rPr>
          <w:color w:val="231F20"/>
          <w:spacing w:val="-32"/>
          <w:sz w:val="19"/>
        </w:rPr>
        <w:t> </w:t>
      </w:r>
      <w:r>
        <w:rPr>
          <w:color w:val="231F20"/>
          <w:spacing w:val="-3"/>
          <w:sz w:val="19"/>
        </w:rPr>
        <w:t>Tratados</w:t>
      </w:r>
      <w:r>
        <w:rPr>
          <w:color w:val="231F20"/>
          <w:spacing w:val="-33"/>
          <w:sz w:val="19"/>
        </w:rPr>
        <w:t> </w:t>
      </w:r>
      <w:r>
        <w:rPr>
          <w:color w:val="231F20"/>
          <w:sz w:val="19"/>
        </w:rPr>
        <w:t>entre</w:t>
      </w:r>
      <w:r>
        <w:rPr>
          <w:color w:val="231F20"/>
          <w:spacing w:val="-33"/>
          <w:sz w:val="19"/>
        </w:rPr>
        <w:t> </w:t>
      </w:r>
      <w:r>
        <w:rPr>
          <w:color w:val="231F20"/>
          <w:sz w:val="19"/>
        </w:rPr>
        <w:t>los</w:t>
      </w:r>
      <w:r>
        <w:rPr>
          <w:color w:val="231F20"/>
          <w:spacing w:val="-32"/>
          <w:sz w:val="19"/>
        </w:rPr>
        <w:t> </w:t>
      </w:r>
      <w:r>
        <w:rPr>
          <w:color w:val="231F20"/>
          <w:sz w:val="19"/>
        </w:rPr>
        <w:t>Estados</w:t>
      </w:r>
      <w:r>
        <w:rPr>
          <w:color w:val="231F20"/>
          <w:spacing w:val="-32"/>
          <w:sz w:val="19"/>
        </w:rPr>
        <w:t> </w:t>
      </w:r>
      <w:r>
        <w:rPr>
          <w:color w:val="231F20"/>
          <w:sz w:val="19"/>
        </w:rPr>
        <w:t>y</w:t>
      </w:r>
      <w:r>
        <w:rPr>
          <w:color w:val="231F20"/>
          <w:spacing w:val="-33"/>
          <w:sz w:val="19"/>
        </w:rPr>
        <w:t> </w:t>
      </w:r>
      <w:r>
        <w:rPr>
          <w:color w:val="231F20"/>
          <w:sz w:val="19"/>
        </w:rPr>
        <w:t>Organizaciones</w:t>
      </w:r>
      <w:r>
        <w:rPr>
          <w:color w:val="231F20"/>
          <w:spacing w:val="-33"/>
          <w:sz w:val="19"/>
        </w:rPr>
        <w:t> </w:t>
      </w:r>
      <w:r>
        <w:rPr>
          <w:color w:val="231F20"/>
          <w:sz w:val="19"/>
        </w:rPr>
        <w:t>Internacionales</w:t>
      </w:r>
      <w:r>
        <w:rPr>
          <w:color w:val="231F20"/>
          <w:spacing w:val="-32"/>
          <w:sz w:val="19"/>
        </w:rPr>
        <w:t> </w:t>
      </w:r>
      <w:r>
        <w:rPr>
          <w:color w:val="231F20"/>
          <w:sz w:val="19"/>
        </w:rPr>
        <w:t>o </w:t>
      </w:r>
      <w:r>
        <w:rPr>
          <w:color w:val="231F20"/>
          <w:w w:val="90"/>
          <w:sz w:val="20"/>
        </w:rPr>
        <w:t>entre Organizaciones Internacionales </w:t>
      </w:r>
      <w:r>
        <w:rPr>
          <w:color w:val="231F20"/>
          <w:spacing w:val="-10"/>
          <w:w w:val="90"/>
          <w:sz w:val="20"/>
        </w:rPr>
        <w:t>y, </w:t>
      </w:r>
      <w:r>
        <w:rPr>
          <w:color w:val="231F20"/>
          <w:w w:val="90"/>
          <w:sz w:val="20"/>
        </w:rPr>
        <w:t>además, atendiendo al principio fundamental de derecho internacional consuetudinario “pacta sunt servanda”, contrae libremente </w:t>
      </w:r>
      <w:r>
        <w:rPr>
          <w:color w:val="231F20"/>
          <w:sz w:val="19"/>
        </w:rPr>
        <w:t>obligaciones</w:t>
      </w:r>
      <w:r>
        <w:rPr>
          <w:color w:val="231F20"/>
          <w:spacing w:val="-7"/>
          <w:sz w:val="19"/>
        </w:rPr>
        <w:t> </w:t>
      </w:r>
      <w:r>
        <w:rPr>
          <w:color w:val="231F20"/>
          <w:sz w:val="19"/>
        </w:rPr>
        <w:t>frente</w:t>
      </w:r>
      <w:r>
        <w:rPr>
          <w:color w:val="231F20"/>
          <w:spacing w:val="-7"/>
          <w:sz w:val="19"/>
        </w:rPr>
        <w:t> </w:t>
      </w:r>
      <w:r>
        <w:rPr>
          <w:color w:val="231F20"/>
          <w:sz w:val="19"/>
        </w:rPr>
        <w:t>a</w:t>
      </w:r>
      <w:r>
        <w:rPr>
          <w:color w:val="231F20"/>
          <w:spacing w:val="-7"/>
          <w:sz w:val="19"/>
        </w:rPr>
        <w:t> </w:t>
      </w:r>
      <w:r>
        <w:rPr>
          <w:color w:val="231F20"/>
          <w:sz w:val="19"/>
        </w:rPr>
        <w:t>la</w:t>
      </w:r>
      <w:r>
        <w:rPr>
          <w:color w:val="231F20"/>
          <w:spacing w:val="-7"/>
          <w:sz w:val="19"/>
        </w:rPr>
        <w:t> </w:t>
      </w:r>
      <w:r>
        <w:rPr>
          <w:color w:val="231F20"/>
          <w:sz w:val="19"/>
        </w:rPr>
        <w:t>comunidad</w:t>
      </w:r>
      <w:r>
        <w:rPr>
          <w:color w:val="231F20"/>
          <w:spacing w:val="-7"/>
          <w:sz w:val="19"/>
        </w:rPr>
        <w:t> </w:t>
      </w:r>
      <w:r>
        <w:rPr>
          <w:color w:val="231F20"/>
          <w:sz w:val="19"/>
        </w:rPr>
        <w:t>internacional</w:t>
      </w:r>
      <w:r>
        <w:rPr>
          <w:color w:val="231F20"/>
          <w:spacing w:val="-7"/>
          <w:sz w:val="19"/>
        </w:rPr>
        <w:t> </w:t>
      </w:r>
      <w:r>
        <w:rPr>
          <w:color w:val="231F20"/>
          <w:sz w:val="19"/>
        </w:rPr>
        <w:t>que</w:t>
      </w:r>
      <w:r>
        <w:rPr>
          <w:color w:val="231F20"/>
          <w:spacing w:val="-7"/>
          <w:sz w:val="19"/>
        </w:rPr>
        <w:t> </w:t>
      </w:r>
      <w:r>
        <w:rPr>
          <w:color w:val="231F20"/>
          <w:sz w:val="19"/>
        </w:rPr>
        <w:t>no</w:t>
      </w:r>
      <w:r>
        <w:rPr>
          <w:color w:val="231F20"/>
          <w:spacing w:val="-7"/>
          <w:sz w:val="19"/>
        </w:rPr>
        <w:t> </w:t>
      </w:r>
      <w:r>
        <w:rPr>
          <w:color w:val="231F20"/>
          <w:sz w:val="19"/>
        </w:rPr>
        <w:t>pueden</w:t>
      </w:r>
      <w:r>
        <w:rPr>
          <w:color w:val="231F20"/>
          <w:spacing w:val="-7"/>
          <w:sz w:val="19"/>
        </w:rPr>
        <w:t> </w:t>
      </w:r>
      <w:r>
        <w:rPr>
          <w:color w:val="231F20"/>
          <w:sz w:val="19"/>
        </w:rPr>
        <w:t>ser</w:t>
      </w:r>
      <w:r>
        <w:rPr>
          <w:color w:val="231F20"/>
          <w:spacing w:val="-7"/>
          <w:sz w:val="19"/>
        </w:rPr>
        <w:t> </w:t>
      </w:r>
      <w:r>
        <w:rPr>
          <w:color w:val="231F20"/>
          <w:sz w:val="19"/>
        </w:rPr>
        <w:t>desconocidas </w:t>
      </w:r>
      <w:r>
        <w:rPr>
          <w:color w:val="231F20"/>
          <w:w w:val="95"/>
          <w:sz w:val="20"/>
        </w:rPr>
        <w:t>invocando</w:t>
      </w:r>
      <w:r>
        <w:rPr>
          <w:color w:val="231F20"/>
          <w:spacing w:val="-28"/>
          <w:w w:val="95"/>
          <w:sz w:val="20"/>
        </w:rPr>
        <w:t> </w:t>
      </w:r>
      <w:r>
        <w:rPr>
          <w:color w:val="231F20"/>
          <w:w w:val="95"/>
          <w:sz w:val="20"/>
        </w:rPr>
        <w:t>normas</w:t>
      </w:r>
      <w:r>
        <w:rPr>
          <w:color w:val="231F20"/>
          <w:spacing w:val="-28"/>
          <w:w w:val="95"/>
          <w:sz w:val="20"/>
        </w:rPr>
        <w:t> </w:t>
      </w:r>
      <w:r>
        <w:rPr>
          <w:color w:val="231F20"/>
          <w:w w:val="95"/>
          <w:sz w:val="20"/>
        </w:rPr>
        <w:t>de</w:t>
      </w:r>
      <w:r>
        <w:rPr>
          <w:color w:val="231F20"/>
          <w:spacing w:val="-29"/>
          <w:w w:val="95"/>
          <w:sz w:val="20"/>
        </w:rPr>
        <w:t> </w:t>
      </w:r>
      <w:r>
        <w:rPr>
          <w:color w:val="231F20"/>
          <w:w w:val="95"/>
          <w:sz w:val="20"/>
        </w:rPr>
        <w:t>derecho</w:t>
      </w:r>
      <w:r>
        <w:rPr>
          <w:color w:val="231F20"/>
          <w:spacing w:val="-29"/>
          <w:w w:val="95"/>
          <w:sz w:val="20"/>
        </w:rPr>
        <w:t> </w:t>
      </w:r>
      <w:r>
        <w:rPr>
          <w:color w:val="231F20"/>
          <w:w w:val="95"/>
          <w:sz w:val="20"/>
        </w:rPr>
        <w:t>interno</w:t>
      </w:r>
      <w:r>
        <w:rPr>
          <w:color w:val="231F20"/>
          <w:spacing w:val="-28"/>
          <w:w w:val="95"/>
          <w:sz w:val="20"/>
        </w:rPr>
        <w:t> </w:t>
      </w:r>
      <w:r>
        <w:rPr>
          <w:color w:val="231F20"/>
          <w:w w:val="95"/>
          <w:sz w:val="20"/>
        </w:rPr>
        <w:t>y</w:t>
      </w:r>
      <w:r>
        <w:rPr>
          <w:color w:val="231F20"/>
          <w:spacing w:val="-29"/>
          <w:w w:val="95"/>
          <w:sz w:val="20"/>
        </w:rPr>
        <w:t> </w:t>
      </w:r>
      <w:r>
        <w:rPr>
          <w:color w:val="231F20"/>
          <w:w w:val="95"/>
          <w:sz w:val="20"/>
        </w:rPr>
        <w:t>cuyo</w:t>
      </w:r>
      <w:r>
        <w:rPr>
          <w:color w:val="231F20"/>
          <w:spacing w:val="-29"/>
          <w:w w:val="95"/>
          <w:sz w:val="20"/>
        </w:rPr>
        <w:t> </w:t>
      </w:r>
      <w:r>
        <w:rPr>
          <w:color w:val="231F20"/>
          <w:w w:val="95"/>
          <w:sz w:val="20"/>
        </w:rPr>
        <w:t>incumplimiento</w:t>
      </w:r>
      <w:r>
        <w:rPr>
          <w:color w:val="231F20"/>
          <w:spacing w:val="-28"/>
          <w:w w:val="95"/>
          <w:sz w:val="20"/>
        </w:rPr>
        <w:t> </w:t>
      </w:r>
      <w:r>
        <w:rPr>
          <w:color w:val="231F20"/>
          <w:w w:val="95"/>
          <w:sz w:val="20"/>
        </w:rPr>
        <w:t>supone,</w:t>
      </w:r>
      <w:r>
        <w:rPr>
          <w:color w:val="231F20"/>
          <w:spacing w:val="-29"/>
          <w:w w:val="95"/>
          <w:sz w:val="20"/>
        </w:rPr>
        <w:t> </w:t>
      </w:r>
      <w:r>
        <w:rPr>
          <w:color w:val="231F20"/>
          <w:w w:val="95"/>
          <w:sz w:val="20"/>
        </w:rPr>
        <w:t>por</w:t>
      </w:r>
      <w:r>
        <w:rPr>
          <w:color w:val="231F20"/>
          <w:spacing w:val="-29"/>
          <w:w w:val="95"/>
          <w:sz w:val="20"/>
        </w:rPr>
        <w:t> </w:t>
      </w:r>
      <w:r>
        <w:rPr>
          <w:color w:val="231F20"/>
          <w:w w:val="95"/>
          <w:sz w:val="20"/>
        </w:rPr>
        <w:t>lo</w:t>
      </w:r>
      <w:r>
        <w:rPr>
          <w:color w:val="231F20"/>
          <w:spacing w:val="-29"/>
          <w:w w:val="95"/>
          <w:sz w:val="20"/>
        </w:rPr>
        <w:t> </w:t>
      </w:r>
      <w:r>
        <w:rPr>
          <w:color w:val="231F20"/>
          <w:w w:val="95"/>
          <w:sz w:val="20"/>
        </w:rPr>
        <w:t>demás, </w:t>
      </w:r>
      <w:r>
        <w:rPr>
          <w:color w:val="231F20"/>
          <w:w w:val="95"/>
          <w:sz w:val="19"/>
        </w:rPr>
        <w:t>una responsabilidad de carácter</w:t>
      </w:r>
      <w:r>
        <w:rPr>
          <w:color w:val="231F20"/>
          <w:spacing w:val="-18"/>
          <w:w w:val="95"/>
          <w:sz w:val="19"/>
        </w:rPr>
        <w:t> </w:t>
      </w:r>
      <w:r>
        <w:rPr>
          <w:color w:val="231F20"/>
          <w:w w:val="95"/>
          <w:sz w:val="19"/>
        </w:rPr>
        <w:t>internacional.</w:t>
      </w:r>
    </w:p>
    <w:p>
      <w:pPr>
        <w:pStyle w:val="BodyText"/>
        <w:spacing w:before="2"/>
        <w:rPr>
          <w:sz w:val="19"/>
        </w:rPr>
      </w:pPr>
    </w:p>
    <w:p>
      <w:pPr>
        <w:pStyle w:val="BodyText"/>
        <w:spacing w:line="260" w:lineRule="exact"/>
        <w:ind w:left="113" w:right="112"/>
        <w:jc w:val="both"/>
      </w:pP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criterios</w:t>
      </w:r>
      <w:r>
        <w:rPr>
          <w:color w:val="231F20"/>
          <w:spacing w:val="-11"/>
          <w:w w:val="95"/>
        </w:rPr>
        <w:t> </w:t>
      </w:r>
      <w:r>
        <w:rPr>
          <w:color w:val="231F20"/>
          <w:w w:val="95"/>
        </w:rPr>
        <w:t>citados</w:t>
      </w:r>
      <w:r>
        <w:rPr>
          <w:color w:val="231F20"/>
          <w:spacing w:val="-11"/>
          <w:w w:val="95"/>
        </w:rPr>
        <w:t> </w:t>
      </w:r>
      <w:r>
        <w:rPr>
          <w:color w:val="231F20"/>
          <w:w w:val="95"/>
        </w:rPr>
        <w:t>se</w:t>
      </w:r>
      <w:r>
        <w:rPr>
          <w:color w:val="231F20"/>
          <w:spacing w:val="-11"/>
          <w:w w:val="95"/>
        </w:rPr>
        <w:t> </w:t>
      </w:r>
      <w:r>
        <w:rPr>
          <w:color w:val="231F20"/>
          <w:w w:val="95"/>
        </w:rPr>
        <w:t>confirma</w:t>
      </w:r>
      <w:r>
        <w:rPr>
          <w:color w:val="231F20"/>
          <w:spacing w:val="-11"/>
          <w:w w:val="95"/>
        </w:rPr>
        <w:t> </w:t>
      </w:r>
      <w:r>
        <w:rPr>
          <w:color w:val="231F20"/>
          <w:w w:val="95"/>
        </w:rPr>
        <w:t>que</w:t>
      </w:r>
      <w:r>
        <w:rPr>
          <w:color w:val="231F20"/>
          <w:spacing w:val="-11"/>
          <w:w w:val="95"/>
        </w:rPr>
        <w:t> </w:t>
      </w:r>
      <w:r>
        <w:rPr>
          <w:color w:val="231F20"/>
          <w:w w:val="95"/>
        </w:rPr>
        <w:t>en</w:t>
      </w:r>
      <w:r>
        <w:rPr>
          <w:color w:val="231F20"/>
          <w:spacing w:val="-11"/>
          <w:w w:val="95"/>
        </w:rPr>
        <w:t> </w:t>
      </w:r>
      <w:r>
        <w:rPr>
          <w:color w:val="231F20"/>
          <w:w w:val="95"/>
        </w:rPr>
        <w:t>México</w:t>
      </w:r>
      <w:r>
        <w:rPr>
          <w:color w:val="231F20"/>
          <w:spacing w:val="-11"/>
          <w:w w:val="95"/>
        </w:rPr>
        <w:t> </w:t>
      </w:r>
      <w:r>
        <w:rPr>
          <w:color w:val="231F20"/>
          <w:w w:val="95"/>
        </w:rPr>
        <w:t>los</w:t>
      </w:r>
      <w:r>
        <w:rPr>
          <w:color w:val="231F20"/>
          <w:spacing w:val="-11"/>
          <w:w w:val="95"/>
        </w:rPr>
        <w:t> </w:t>
      </w:r>
      <w:r>
        <w:rPr>
          <w:color w:val="231F20"/>
          <w:w w:val="95"/>
        </w:rPr>
        <w:t>tratados</w:t>
      </w:r>
      <w:r>
        <w:rPr>
          <w:color w:val="231F20"/>
          <w:spacing w:val="-11"/>
          <w:w w:val="95"/>
        </w:rPr>
        <w:t> </w:t>
      </w:r>
      <w:r>
        <w:rPr>
          <w:color w:val="231F20"/>
          <w:w w:val="95"/>
        </w:rPr>
        <w:t>internacionales </w:t>
      </w:r>
      <w:r>
        <w:rPr>
          <w:color w:val="231F20"/>
          <w:w w:val="90"/>
        </w:rPr>
        <w:t>estaban</w:t>
      </w:r>
      <w:r>
        <w:rPr>
          <w:color w:val="231F20"/>
          <w:spacing w:val="-18"/>
          <w:w w:val="90"/>
        </w:rPr>
        <w:t> </w:t>
      </w:r>
      <w:r>
        <w:rPr>
          <w:color w:val="231F20"/>
          <w:w w:val="90"/>
        </w:rPr>
        <w:t>situados</w:t>
      </w:r>
      <w:r>
        <w:rPr>
          <w:color w:val="231F20"/>
          <w:spacing w:val="-19"/>
          <w:w w:val="90"/>
        </w:rPr>
        <w:t> </w:t>
      </w:r>
      <w:r>
        <w:rPr>
          <w:color w:val="231F20"/>
          <w:w w:val="90"/>
        </w:rPr>
        <w:t>dentro</w:t>
      </w:r>
      <w:r>
        <w:rPr>
          <w:color w:val="231F20"/>
          <w:spacing w:val="-18"/>
          <w:w w:val="90"/>
        </w:rPr>
        <w:t> </w:t>
      </w:r>
      <w:r>
        <w:rPr>
          <w:color w:val="231F20"/>
          <w:w w:val="90"/>
        </w:rPr>
        <w:t>de</w:t>
      </w:r>
      <w:r>
        <w:rPr>
          <w:color w:val="231F20"/>
          <w:spacing w:val="-18"/>
          <w:w w:val="90"/>
        </w:rPr>
        <w:t> </w:t>
      </w:r>
      <w:r>
        <w:rPr>
          <w:color w:val="231F20"/>
          <w:w w:val="90"/>
        </w:rPr>
        <w:t>la</w:t>
      </w:r>
      <w:r>
        <w:rPr>
          <w:color w:val="231F20"/>
          <w:spacing w:val="-18"/>
          <w:w w:val="90"/>
        </w:rPr>
        <w:t> </w:t>
      </w:r>
      <w:r>
        <w:rPr>
          <w:color w:val="231F20"/>
          <w:w w:val="90"/>
        </w:rPr>
        <w:t>categoría</w:t>
      </w:r>
      <w:r>
        <w:rPr>
          <w:color w:val="231F20"/>
          <w:spacing w:val="-18"/>
          <w:w w:val="90"/>
        </w:rPr>
        <w:t> </w:t>
      </w:r>
      <w:r>
        <w:rPr>
          <w:rFonts w:ascii="Times New Roman" w:hAnsi="Times New Roman"/>
          <w:i/>
          <w:color w:val="231F20"/>
          <w:w w:val="90"/>
        </w:rPr>
        <w:t>infraconsttittucional</w:t>
      </w:r>
      <w:r>
        <w:rPr>
          <w:rFonts w:ascii="Times New Roman" w:hAnsi="Times New Roman"/>
          <w:i/>
          <w:color w:val="231F20"/>
          <w:spacing w:val="-19"/>
          <w:w w:val="90"/>
        </w:rPr>
        <w:t> </w:t>
      </w:r>
      <w:r>
        <w:rPr>
          <w:color w:val="231F20"/>
          <w:w w:val="90"/>
        </w:rPr>
        <w:t>y</w:t>
      </w:r>
      <w:r>
        <w:rPr>
          <w:color w:val="231F20"/>
          <w:spacing w:val="-18"/>
          <w:w w:val="90"/>
        </w:rPr>
        <w:t> </w:t>
      </w:r>
      <w:r>
        <w:rPr>
          <w:color w:val="231F20"/>
          <w:w w:val="90"/>
        </w:rPr>
        <w:t>a</w:t>
      </w:r>
      <w:r>
        <w:rPr>
          <w:color w:val="231F20"/>
          <w:spacing w:val="-19"/>
          <w:w w:val="90"/>
        </w:rPr>
        <w:t> </w:t>
      </w:r>
      <w:r>
        <w:rPr>
          <w:color w:val="231F20"/>
          <w:w w:val="90"/>
        </w:rPr>
        <w:t>la</w:t>
      </w:r>
      <w:r>
        <w:rPr>
          <w:color w:val="231F20"/>
          <w:spacing w:val="-18"/>
          <w:w w:val="90"/>
        </w:rPr>
        <w:t> </w:t>
      </w:r>
      <w:r>
        <w:rPr>
          <w:color w:val="231F20"/>
          <w:w w:val="90"/>
        </w:rPr>
        <w:t>vez</w:t>
      </w:r>
      <w:r>
        <w:rPr>
          <w:color w:val="231F20"/>
          <w:spacing w:val="-18"/>
          <w:w w:val="90"/>
        </w:rPr>
        <w:t> </w:t>
      </w:r>
      <w:r>
        <w:rPr>
          <w:rFonts w:ascii="Times New Roman" w:hAnsi="Times New Roman"/>
          <w:i/>
          <w:color w:val="231F20"/>
          <w:w w:val="90"/>
        </w:rPr>
        <w:t>supralegal</w:t>
      </w:r>
      <w:r>
        <w:rPr>
          <w:color w:val="231F20"/>
          <w:w w:val="90"/>
        </w:rPr>
        <w:t>,</w:t>
      </w:r>
      <w:r>
        <w:rPr>
          <w:color w:val="231F20"/>
          <w:spacing w:val="-18"/>
          <w:w w:val="90"/>
        </w:rPr>
        <w:t> </w:t>
      </w:r>
      <w:r>
        <w:rPr>
          <w:color w:val="231F20"/>
          <w:w w:val="90"/>
        </w:rPr>
        <w:t>esto </w:t>
      </w:r>
      <w:r>
        <w:rPr>
          <w:color w:val="231F20"/>
          <w:w w:val="95"/>
        </w:rPr>
        <w:t>es,</w:t>
      </w:r>
      <w:r>
        <w:rPr>
          <w:color w:val="231F20"/>
          <w:spacing w:val="-31"/>
          <w:w w:val="95"/>
        </w:rPr>
        <w:t> </w:t>
      </w:r>
      <w:r>
        <w:rPr>
          <w:color w:val="231F20"/>
          <w:w w:val="95"/>
        </w:rPr>
        <w:t>eran</w:t>
      </w:r>
      <w:r>
        <w:rPr>
          <w:color w:val="231F20"/>
          <w:spacing w:val="-31"/>
          <w:w w:val="95"/>
        </w:rPr>
        <w:t> </w:t>
      </w:r>
      <w:r>
        <w:rPr>
          <w:color w:val="231F20"/>
          <w:w w:val="95"/>
        </w:rPr>
        <w:t>superiores</w:t>
      </w:r>
      <w:r>
        <w:rPr>
          <w:color w:val="231F20"/>
          <w:spacing w:val="-31"/>
          <w:w w:val="95"/>
        </w:rPr>
        <w:t> </w:t>
      </w:r>
      <w:r>
        <w:rPr>
          <w:color w:val="231F20"/>
          <w:w w:val="95"/>
        </w:rPr>
        <w:t>a</w:t>
      </w:r>
      <w:r>
        <w:rPr>
          <w:color w:val="231F20"/>
          <w:spacing w:val="-31"/>
          <w:w w:val="95"/>
        </w:rPr>
        <w:t> </w:t>
      </w:r>
      <w:r>
        <w:rPr>
          <w:color w:val="231F20"/>
          <w:w w:val="95"/>
        </w:rPr>
        <w:t>las</w:t>
      </w:r>
      <w:r>
        <w:rPr>
          <w:color w:val="231F20"/>
          <w:spacing w:val="-31"/>
          <w:w w:val="95"/>
        </w:rPr>
        <w:t> </w:t>
      </w:r>
      <w:r>
        <w:rPr>
          <w:color w:val="231F20"/>
          <w:w w:val="95"/>
        </w:rPr>
        <w:t>leyes</w:t>
      </w:r>
      <w:r>
        <w:rPr>
          <w:color w:val="231F20"/>
          <w:spacing w:val="-31"/>
          <w:w w:val="95"/>
        </w:rPr>
        <w:t> </w:t>
      </w:r>
      <w:r>
        <w:rPr>
          <w:color w:val="231F20"/>
          <w:w w:val="95"/>
        </w:rPr>
        <w:t>federales</w:t>
      </w:r>
      <w:r>
        <w:rPr>
          <w:color w:val="231F20"/>
          <w:spacing w:val="-32"/>
          <w:w w:val="95"/>
        </w:rPr>
        <w:t> </w:t>
      </w:r>
      <w:r>
        <w:rPr>
          <w:color w:val="231F20"/>
          <w:w w:val="95"/>
        </w:rPr>
        <w:t>y</w:t>
      </w:r>
      <w:r>
        <w:rPr>
          <w:color w:val="231F20"/>
          <w:spacing w:val="-31"/>
          <w:w w:val="95"/>
        </w:rPr>
        <w:t> </w:t>
      </w:r>
      <w:r>
        <w:rPr>
          <w:color w:val="231F20"/>
          <w:w w:val="95"/>
        </w:rPr>
        <w:t>al</w:t>
      </w:r>
      <w:r>
        <w:rPr>
          <w:color w:val="231F20"/>
          <w:spacing w:val="-31"/>
          <w:w w:val="95"/>
        </w:rPr>
        <w:t> </w:t>
      </w:r>
      <w:r>
        <w:rPr>
          <w:color w:val="231F20"/>
          <w:w w:val="95"/>
        </w:rPr>
        <w:t>derecho</w:t>
      </w:r>
      <w:r>
        <w:rPr>
          <w:color w:val="231F20"/>
          <w:spacing w:val="-31"/>
          <w:w w:val="95"/>
        </w:rPr>
        <w:t> </w:t>
      </w:r>
      <w:r>
        <w:rPr>
          <w:color w:val="231F20"/>
          <w:w w:val="95"/>
        </w:rPr>
        <w:t>local;</w:t>
      </w:r>
      <w:r>
        <w:rPr>
          <w:color w:val="231F20"/>
          <w:spacing w:val="-31"/>
          <w:w w:val="95"/>
        </w:rPr>
        <w:t> </w:t>
      </w:r>
      <w:r>
        <w:rPr>
          <w:color w:val="231F20"/>
          <w:w w:val="95"/>
        </w:rPr>
        <w:t>por</w:t>
      </w:r>
      <w:r>
        <w:rPr>
          <w:color w:val="231F20"/>
          <w:spacing w:val="-31"/>
          <w:w w:val="95"/>
        </w:rPr>
        <w:t> </w:t>
      </w:r>
      <w:r>
        <w:rPr>
          <w:color w:val="231F20"/>
          <w:w w:val="95"/>
        </w:rPr>
        <w:t>tanto,</w:t>
      </w:r>
      <w:r>
        <w:rPr>
          <w:color w:val="231F20"/>
          <w:spacing w:val="-31"/>
          <w:w w:val="95"/>
        </w:rPr>
        <w:t> </w:t>
      </w:r>
      <w:r>
        <w:rPr>
          <w:color w:val="231F20"/>
          <w:w w:val="95"/>
        </w:rPr>
        <w:t>en</w:t>
      </w:r>
      <w:r>
        <w:rPr>
          <w:color w:val="231F20"/>
          <w:spacing w:val="-31"/>
          <w:w w:val="95"/>
        </w:rPr>
        <w:t> </w:t>
      </w:r>
      <w:r>
        <w:rPr>
          <w:color w:val="231F20"/>
          <w:w w:val="95"/>
        </w:rPr>
        <w:t>caso</w:t>
      </w:r>
      <w:r>
        <w:rPr>
          <w:color w:val="231F20"/>
          <w:spacing w:val="-31"/>
          <w:w w:val="95"/>
        </w:rPr>
        <w:t> </w:t>
      </w:r>
      <w:r>
        <w:rPr>
          <w:color w:val="231F20"/>
          <w:w w:val="95"/>
        </w:rPr>
        <w:t>de</w:t>
      </w:r>
      <w:r>
        <w:rPr>
          <w:color w:val="231F20"/>
          <w:spacing w:val="-31"/>
          <w:w w:val="95"/>
        </w:rPr>
        <w:t> </w:t>
      </w:r>
      <w:r>
        <w:rPr>
          <w:color w:val="231F20"/>
          <w:w w:val="95"/>
        </w:rPr>
        <w:t>un </w:t>
      </w:r>
      <w:r>
        <w:rPr>
          <w:color w:val="231F20"/>
          <w:w w:val="90"/>
        </w:rPr>
        <w:t>conflicto</w:t>
      </w:r>
      <w:r>
        <w:rPr>
          <w:color w:val="231F20"/>
          <w:spacing w:val="-5"/>
          <w:w w:val="90"/>
        </w:rPr>
        <w:t> </w:t>
      </w:r>
      <w:r>
        <w:rPr>
          <w:color w:val="231F20"/>
          <w:w w:val="90"/>
        </w:rPr>
        <w:t>entre</w:t>
      </w:r>
      <w:r>
        <w:rPr>
          <w:color w:val="231F20"/>
          <w:spacing w:val="-4"/>
          <w:w w:val="90"/>
        </w:rPr>
        <w:t> </w:t>
      </w:r>
      <w:r>
        <w:rPr>
          <w:color w:val="231F20"/>
          <w:w w:val="90"/>
        </w:rPr>
        <w:t>tratado</w:t>
      </w:r>
      <w:r>
        <w:rPr>
          <w:color w:val="231F20"/>
          <w:spacing w:val="-4"/>
          <w:w w:val="90"/>
        </w:rPr>
        <w:t> </w:t>
      </w:r>
      <w:r>
        <w:rPr>
          <w:color w:val="231F20"/>
          <w:w w:val="90"/>
        </w:rPr>
        <w:t>y</w:t>
      </w:r>
      <w:r>
        <w:rPr>
          <w:color w:val="231F20"/>
          <w:spacing w:val="-4"/>
          <w:w w:val="90"/>
        </w:rPr>
        <w:t> </w:t>
      </w:r>
      <w:r>
        <w:rPr>
          <w:color w:val="231F20"/>
          <w:w w:val="90"/>
        </w:rPr>
        <w:t>Constitución,</w:t>
      </w:r>
      <w:r>
        <w:rPr>
          <w:color w:val="231F20"/>
          <w:spacing w:val="-4"/>
          <w:w w:val="90"/>
        </w:rPr>
        <w:t> </w:t>
      </w:r>
      <w:r>
        <w:rPr>
          <w:color w:val="231F20"/>
          <w:w w:val="90"/>
        </w:rPr>
        <w:t>prevalece</w:t>
      </w:r>
      <w:r>
        <w:rPr>
          <w:color w:val="231F20"/>
          <w:spacing w:val="-4"/>
          <w:w w:val="90"/>
        </w:rPr>
        <w:t> </w:t>
      </w:r>
      <w:r>
        <w:rPr>
          <w:color w:val="231F20"/>
          <w:w w:val="90"/>
        </w:rPr>
        <w:t>esta</w:t>
      </w:r>
      <w:r>
        <w:rPr>
          <w:color w:val="231F20"/>
          <w:spacing w:val="-4"/>
          <w:w w:val="90"/>
        </w:rPr>
        <w:t> </w:t>
      </w:r>
      <w:r>
        <w:rPr>
          <w:color w:val="231F20"/>
          <w:w w:val="90"/>
        </w:rPr>
        <w:t>última;</w:t>
      </w:r>
      <w:r>
        <w:rPr>
          <w:color w:val="231F20"/>
          <w:spacing w:val="-5"/>
          <w:w w:val="90"/>
        </w:rPr>
        <w:t> </w:t>
      </w:r>
      <w:r>
        <w:rPr>
          <w:color w:val="231F20"/>
          <w:w w:val="90"/>
        </w:rPr>
        <w:t>entre</w:t>
      </w:r>
      <w:r>
        <w:rPr>
          <w:color w:val="231F20"/>
          <w:spacing w:val="-4"/>
          <w:w w:val="90"/>
        </w:rPr>
        <w:t> </w:t>
      </w:r>
      <w:r>
        <w:rPr>
          <w:color w:val="231F20"/>
          <w:w w:val="90"/>
        </w:rPr>
        <w:t>tratado</w:t>
      </w:r>
      <w:r>
        <w:rPr>
          <w:color w:val="231F20"/>
          <w:spacing w:val="-4"/>
          <w:w w:val="90"/>
        </w:rPr>
        <w:t> </w:t>
      </w:r>
      <w:r>
        <w:rPr>
          <w:color w:val="231F20"/>
          <w:w w:val="90"/>
        </w:rPr>
        <w:t>y</w:t>
      </w:r>
      <w:r>
        <w:rPr>
          <w:color w:val="231F20"/>
          <w:spacing w:val="-4"/>
          <w:w w:val="90"/>
        </w:rPr>
        <w:t> </w:t>
      </w:r>
      <w:r>
        <w:rPr>
          <w:color w:val="231F20"/>
          <w:w w:val="90"/>
        </w:rPr>
        <w:t>leyes </w:t>
      </w:r>
      <w:r>
        <w:rPr>
          <w:color w:val="231F20"/>
          <w:w w:val="95"/>
        </w:rPr>
        <w:t>federales,</w:t>
      </w:r>
      <w:r>
        <w:rPr>
          <w:color w:val="231F20"/>
          <w:spacing w:val="-38"/>
          <w:w w:val="95"/>
        </w:rPr>
        <w:t> </w:t>
      </w:r>
      <w:r>
        <w:rPr>
          <w:color w:val="231F20"/>
          <w:w w:val="95"/>
        </w:rPr>
        <w:t>el</w:t>
      </w:r>
      <w:r>
        <w:rPr>
          <w:color w:val="231F20"/>
          <w:spacing w:val="-37"/>
          <w:w w:val="95"/>
        </w:rPr>
        <w:t> </w:t>
      </w:r>
      <w:r>
        <w:rPr>
          <w:color w:val="231F20"/>
          <w:w w:val="95"/>
        </w:rPr>
        <w:t>primero</w:t>
      </w:r>
      <w:r>
        <w:rPr>
          <w:color w:val="231F20"/>
          <w:spacing w:val="-37"/>
          <w:w w:val="95"/>
        </w:rPr>
        <w:t> </w:t>
      </w:r>
      <w:r>
        <w:rPr>
          <w:color w:val="231F20"/>
          <w:w w:val="95"/>
        </w:rPr>
        <w:t>tiene</w:t>
      </w:r>
      <w:r>
        <w:rPr>
          <w:color w:val="231F20"/>
          <w:spacing w:val="-37"/>
          <w:w w:val="95"/>
        </w:rPr>
        <w:t> </w:t>
      </w:r>
      <w:r>
        <w:rPr>
          <w:color w:val="231F20"/>
          <w:w w:val="95"/>
        </w:rPr>
        <w:t>preeminencia;</w:t>
      </w:r>
      <w:r>
        <w:rPr>
          <w:color w:val="231F20"/>
          <w:spacing w:val="-37"/>
          <w:w w:val="95"/>
        </w:rPr>
        <w:t> </w:t>
      </w:r>
      <w:r>
        <w:rPr>
          <w:color w:val="231F20"/>
          <w:w w:val="95"/>
        </w:rPr>
        <w:t>entre</w:t>
      </w:r>
      <w:r>
        <w:rPr>
          <w:color w:val="231F20"/>
          <w:spacing w:val="-37"/>
          <w:w w:val="95"/>
        </w:rPr>
        <w:t> </w:t>
      </w:r>
      <w:r>
        <w:rPr>
          <w:color w:val="231F20"/>
          <w:w w:val="95"/>
        </w:rPr>
        <w:t>tratado</w:t>
      </w:r>
      <w:r>
        <w:rPr>
          <w:color w:val="231F20"/>
          <w:spacing w:val="-37"/>
          <w:w w:val="95"/>
        </w:rPr>
        <w:t> </w:t>
      </w:r>
      <w:r>
        <w:rPr>
          <w:color w:val="231F20"/>
          <w:w w:val="95"/>
        </w:rPr>
        <w:t>y</w:t>
      </w:r>
      <w:r>
        <w:rPr>
          <w:color w:val="231F20"/>
          <w:spacing w:val="-37"/>
          <w:w w:val="95"/>
        </w:rPr>
        <w:t> </w:t>
      </w:r>
      <w:r>
        <w:rPr>
          <w:color w:val="231F20"/>
          <w:w w:val="95"/>
        </w:rPr>
        <w:t>derecho</w:t>
      </w:r>
      <w:r>
        <w:rPr>
          <w:color w:val="231F20"/>
          <w:spacing w:val="-37"/>
          <w:w w:val="95"/>
        </w:rPr>
        <w:t> </w:t>
      </w:r>
      <w:r>
        <w:rPr>
          <w:color w:val="231F20"/>
          <w:w w:val="95"/>
        </w:rPr>
        <w:t>local,</w:t>
      </w:r>
      <w:r>
        <w:rPr>
          <w:color w:val="231F20"/>
          <w:spacing w:val="-37"/>
          <w:w w:val="95"/>
        </w:rPr>
        <w:t> </w:t>
      </w:r>
      <w:r>
        <w:rPr>
          <w:color w:val="231F20"/>
          <w:w w:val="95"/>
        </w:rPr>
        <w:t>prevalece lo</w:t>
      </w:r>
      <w:r>
        <w:rPr>
          <w:color w:val="231F20"/>
          <w:spacing w:val="-16"/>
          <w:w w:val="95"/>
        </w:rPr>
        <w:t> </w:t>
      </w:r>
      <w:r>
        <w:rPr>
          <w:color w:val="231F20"/>
          <w:w w:val="95"/>
        </w:rPr>
        <w:t>dispuesto</w:t>
      </w:r>
      <w:r>
        <w:rPr>
          <w:color w:val="231F20"/>
          <w:spacing w:val="-16"/>
          <w:w w:val="95"/>
        </w:rPr>
        <w:t> </w:t>
      </w:r>
      <w:r>
        <w:rPr>
          <w:color w:val="231F20"/>
          <w:w w:val="95"/>
        </w:rPr>
        <w:t>por</w:t>
      </w:r>
      <w:r>
        <w:rPr>
          <w:color w:val="231F20"/>
          <w:spacing w:val="-16"/>
          <w:w w:val="95"/>
        </w:rPr>
        <w:t> </w:t>
      </w:r>
      <w:r>
        <w:rPr>
          <w:color w:val="231F20"/>
          <w:w w:val="95"/>
        </w:rPr>
        <w:t>el</w:t>
      </w:r>
      <w:r>
        <w:rPr>
          <w:color w:val="231F20"/>
          <w:spacing w:val="-16"/>
          <w:w w:val="95"/>
        </w:rPr>
        <w:t> </w:t>
      </w:r>
      <w:r>
        <w:rPr>
          <w:color w:val="231F20"/>
          <w:w w:val="95"/>
        </w:rPr>
        <w:t>instrumento</w:t>
      </w:r>
      <w:r>
        <w:rPr>
          <w:color w:val="231F20"/>
          <w:spacing w:val="-16"/>
          <w:w w:val="95"/>
        </w:rPr>
        <w:t> </w:t>
      </w:r>
      <w:r>
        <w:rPr>
          <w:color w:val="231F20"/>
          <w:w w:val="95"/>
        </w:rPr>
        <w:t>internacional,</w:t>
      </w:r>
      <w:r>
        <w:rPr>
          <w:color w:val="231F20"/>
          <w:spacing w:val="-16"/>
          <w:w w:val="95"/>
        </w:rPr>
        <w:t> </w:t>
      </w:r>
      <w:r>
        <w:rPr>
          <w:color w:val="231F20"/>
          <w:w w:val="95"/>
        </w:rPr>
        <w:t>y</w:t>
      </w:r>
      <w:r>
        <w:rPr>
          <w:color w:val="231F20"/>
          <w:spacing w:val="-16"/>
          <w:w w:val="95"/>
        </w:rPr>
        <w:t> </w:t>
      </w:r>
      <w:r>
        <w:rPr>
          <w:color w:val="231F20"/>
          <w:w w:val="95"/>
        </w:rPr>
        <w:t>entre</w:t>
      </w:r>
      <w:r>
        <w:rPr>
          <w:color w:val="231F20"/>
          <w:spacing w:val="-16"/>
          <w:w w:val="95"/>
        </w:rPr>
        <w:t> </w:t>
      </w:r>
      <w:r>
        <w:rPr>
          <w:color w:val="231F20"/>
          <w:w w:val="95"/>
        </w:rPr>
        <w:t>la</w:t>
      </w:r>
      <w:r>
        <w:rPr>
          <w:color w:val="231F20"/>
          <w:spacing w:val="-16"/>
          <w:w w:val="95"/>
        </w:rPr>
        <w:t> </w:t>
      </w:r>
      <w:r>
        <w:rPr>
          <w:color w:val="231F20"/>
          <w:w w:val="95"/>
        </w:rPr>
        <w:t>legislación</w:t>
      </w:r>
      <w:r>
        <w:rPr>
          <w:color w:val="231F20"/>
          <w:spacing w:val="-16"/>
          <w:w w:val="95"/>
        </w:rPr>
        <w:t> </w:t>
      </w:r>
      <w:r>
        <w:rPr>
          <w:color w:val="231F20"/>
          <w:w w:val="95"/>
        </w:rPr>
        <w:t>federal</w:t>
      </w:r>
      <w:r>
        <w:rPr>
          <w:color w:val="231F20"/>
          <w:spacing w:val="-17"/>
          <w:w w:val="95"/>
        </w:rPr>
        <w:t> </w:t>
      </w:r>
      <w:r>
        <w:rPr>
          <w:color w:val="231F20"/>
          <w:w w:val="95"/>
        </w:rPr>
        <w:t>y</w:t>
      </w:r>
      <w:r>
        <w:rPr>
          <w:color w:val="231F20"/>
          <w:spacing w:val="-16"/>
          <w:w w:val="95"/>
        </w:rPr>
        <w:t> </w:t>
      </w:r>
      <w:r>
        <w:rPr>
          <w:color w:val="231F20"/>
          <w:w w:val="95"/>
        </w:rPr>
        <w:t>la local,</w:t>
      </w:r>
      <w:r>
        <w:rPr>
          <w:color w:val="231F20"/>
          <w:spacing w:val="-31"/>
          <w:w w:val="95"/>
        </w:rPr>
        <w:t> </w:t>
      </w:r>
      <w:r>
        <w:rPr>
          <w:color w:val="231F20"/>
          <w:w w:val="95"/>
        </w:rPr>
        <w:t>habrá</w:t>
      </w:r>
      <w:r>
        <w:rPr>
          <w:color w:val="231F20"/>
          <w:spacing w:val="-31"/>
          <w:w w:val="95"/>
        </w:rPr>
        <w:t> </w:t>
      </w:r>
      <w:r>
        <w:rPr>
          <w:color w:val="231F20"/>
          <w:w w:val="95"/>
        </w:rPr>
        <w:t>que</w:t>
      </w:r>
      <w:r>
        <w:rPr>
          <w:color w:val="231F20"/>
          <w:spacing w:val="-31"/>
          <w:w w:val="95"/>
        </w:rPr>
        <w:t> </w:t>
      </w:r>
      <w:r>
        <w:rPr>
          <w:color w:val="231F20"/>
          <w:w w:val="95"/>
        </w:rPr>
        <w:t>estar</w:t>
      </w:r>
      <w:r>
        <w:rPr>
          <w:color w:val="231F20"/>
          <w:spacing w:val="-31"/>
          <w:w w:val="95"/>
        </w:rPr>
        <w:t> </w:t>
      </w:r>
      <w:r>
        <w:rPr>
          <w:color w:val="231F20"/>
          <w:w w:val="95"/>
        </w:rPr>
        <w:t>al</w:t>
      </w:r>
      <w:r>
        <w:rPr>
          <w:color w:val="231F20"/>
          <w:spacing w:val="-31"/>
          <w:w w:val="95"/>
        </w:rPr>
        <w:t> </w:t>
      </w:r>
      <w:r>
        <w:rPr>
          <w:color w:val="231F20"/>
          <w:w w:val="95"/>
        </w:rPr>
        <w:t>respectivo</w:t>
      </w:r>
      <w:r>
        <w:rPr>
          <w:color w:val="231F20"/>
          <w:spacing w:val="-31"/>
          <w:w w:val="95"/>
        </w:rPr>
        <w:t> </w:t>
      </w:r>
      <w:r>
        <w:rPr>
          <w:color w:val="231F20"/>
          <w:w w:val="95"/>
        </w:rPr>
        <w:t>ámbito</w:t>
      </w:r>
      <w:r>
        <w:rPr>
          <w:color w:val="231F20"/>
          <w:spacing w:val="-31"/>
          <w:w w:val="95"/>
        </w:rPr>
        <w:t> </w:t>
      </w:r>
      <w:r>
        <w:rPr>
          <w:color w:val="231F20"/>
          <w:w w:val="95"/>
        </w:rPr>
        <w:t>de</w:t>
      </w:r>
      <w:r>
        <w:rPr>
          <w:color w:val="231F20"/>
          <w:spacing w:val="-31"/>
          <w:w w:val="95"/>
        </w:rPr>
        <w:t> </w:t>
      </w:r>
      <w:r>
        <w:rPr>
          <w:color w:val="231F20"/>
          <w:w w:val="95"/>
        </w:rPr>
        <w:t>competencia</w:t>
      </w:r>
      <w:r>
        <w:rPr>
          <w:color w:val="231F20"/>
          <w:spacing w:val="-31"/>
          <w:w w:val="95"/>
        </w:rPr>
        <w:t> </w:t>
      </w:r>
      <w:r>
        <w:rPr>
          <w:color w:val="231F20"/>
          <w:w w:val="95"/>
        </w:rPr>
        <w:t>entre</w:t>
      </w:r>
      <w:r>
        <w:rPr>
          <w:color w:val="231F20"/>
          <w:spacing w:val="-31"/>
          <w:w w:val="95"/>
        </w:rPr>
        <w:t> </w:t>
      </w:r>
      <w:r>
        <w:rPr>
          <w:color w:val="231F20"/>
          <w:w w:val="95"/>
        </w:rPr>
        <w:t>ambos.</w:t>
      </w:r>
    </w:p>
    <w:p>
      <w:pPr>
        <w:pStyle w:val="BodyText"/>
        <w:spacing w:line="260" w:lineRule="exact"/>
        <w:ind w:left="113" w:right="111" w:firstLine="283"/>
        <w:jc w:val="both"/>
      </w:pPr>
      <w:r>
        <w:rPr>
          <w:color w:val="231F20"/>
          <w:w w:val="95"/>
        </w:rPr>
        <w:t>Antes de culminar este punto, consideramos conveniente llamar la aten- </w:t>
      </w:r>
      <w:r>
        <w:rPr>
          <w:color w:val="231F20"/>
        </w:rPr>
        <w:t>ción</w:t>
      </w:r>
      <w:r>
        <w:rPr>
          <w:color w:val="231F20"/>
          <w:spacing w:val="-31"/>
        </w:rPr>
        <w:t> </w:t>
      </w:r>
      <w:r>
        <w:rPr>
          <w:color w:val="231F20"/>
        </w:rPr>
        <w:t>sobre</w:t>
      </w:r>
      <w:r>
        <w:rPr>
          <w:color w:val="231F20"/>
          <w:spacing w:val="-31"/>
        </w:rPr>
        <w:t> </w:t>
      </w:r>
      <w:r>
        <w:rPr>
          <w:color w:val="231F20"/>
        </w:rPr>
        <w:t>un</w:t>
      </w:r>
      <w:r>
        <w:rPr>
          <w:color w:val="231F20"/>
          <w:spacing w:val="-31"/>
        </w:rPr>
        <w:t> </w:t>
      </w:r>
      <w:r>
        <w:rPr>
          <w:color w:val="231F20"/>
        </w:rPr>
        <w:t>criterio</w:t>
      </w:r>
      <w:r>
        <w:rPr>
          <w:color w:val="231F20"/>
          <w:spacing w:val="-31"/>
        </w:rPr>
        <w:t> </w:t>
      </w:r>
      <w:r>
        <w:rPr>
          <w:color w:val="231F20"/>
        </w:rPr>
        <w:t>reciente,</w:t>
      </w:r>
      <w:r>
        <w:rPr>
          <w:color w:val="231F20"/>
          <w:spacing w:val="-31"/>
        </w:rPr>
        <w:t> </w:t>
      </w:r>
      <w:r>
        <w:rPr>
          <w:color w:val="231F20"/>
        </w:rPr>
        <w:t>emitido</w:t>
      </w:r>
      <w:r>
        <w:rPr>
          <w:color w:val="231F20"/>
          <w:spacing w:val="-31"/>
        </w:rPr>
        <w:t> </w:t>
      </w:r>
      <w:r>
        <w:rPr>
          <w:color w:val="231F20"/>
        </w:rPr>
        <w:t>en</w:t>
      </w:r>
      <w:r>
        <w:rPr>
          <w:color w:val="231F20"/>
          <w:spacing w:val="-31"/>
        </w:rPr>
        <w:t> </w:t>
      </w:r>
      <w:r>
        <w:rPr>
          <w:color w:val="231F20"/>
        </w:rPr>
        <w:t>2010</w:t>
      </w:r>
      <w:r>
        <w:rPr>
          <w:color w:val="231F20"/>
          <w:spacing w:val="-31"/>
        </w:rPr>
        <w:t> </w:t>
      </w:r>
      <w:r>
        <w:rPr>
          <w:color w:val="231F20"/>
        </w:rPr>
        <w:t>por</w:t>
      </w:r>
      <w:r>
        <w:rPr>
          <w:color w:val="231F20"/>
          <w:spacing w:val="-31"/>
        </w:rPr>
        <w:t> </w:t>
      </w:r>
      <w:r>
        <w:rPr>
          <w:color w:val="231F20"/>
        </w:rPr>
        <w:t>un</w:t>
      </w:r>
      <w:r>
        <w:rPr>
          <w:color w:val="231F20"/>
          <w:spacing w:val="-31"/>
        </w:rPr>
        <w:t> </w:t>
      </w:r>
      <w:r>
        <w:rPr>
          <w:color w:val="231F20"/>
          <w:spacing w:val="-3"/>
        </w:rPr>
        <w:t>Tribunal</w:t>
      </w:r>
      <w:r>
        <w:rPr>
          <w:color w:val="231F20"/>
          <w:spacing w:val="-31"/>
        </w:rPr>
        <w:t> </w:t>
      </w:r>
      <w:r>
        <w:rPr>
          <w:color w:val="231F20"/>
        </w:rPr>
        <w:t>Colegiado</w:t>
      </w:r>
      <w:r>
        <w:rPr>
          <w:color w:val="231F20"/>
          <w:spacing w:val="-31"/>
        </w:rPr>
        <w:t> </w:t>
      </w:r>
      <w:r>
        <w:rPr>
          <w:color w:val="231F20"/>
        </w:rPr>
        <w:t>de </w:t>
      </w:r>
      <w:r>
        <w:rPr>
          <w:color w:val="231F20"/>
          <w:w w:val="95"/>
        </w:rPr>
        <w:t>Circuito,</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que</w:t>
      </w:r>
      <w:r>
        <w:rPr>
          <w:color w:val="231F20"/>
          <w:spacing w:val="-31"/>
          <w:w w:val="95"/>
        </w:rPr>
        <w:t> </w:t>
      </w:r>
      <w:r>
        <w:rPr>
          <w:color w:val="231F20"/>
          <w:w w:val="95"/>
        </w:rPr>
        <w:t>se</w:t>
      </w:r>
      <w:r>
        <w:rPr>
          <w:color w:val="231F20"/>
          <w:spacing w:val="-31"/>
          <w:w w:val="95"/>
        </w:rPr>
        <w:t> </w:t>
      </w:r>
      <w:r>
        <w:rPr>
          <w:color w:val="231F20"/>
          <w:w w:val="95"/>
        </w:rPr>
        <w:t>ubicaban</w:t>
      </w:r>
      <w:r>
        <w:rPr>
          <w:color w:val="231F20"/>
          <w:spacing w:val="-31"/>
          <w:w w:val="95"/>
        </w:rPr>
        <w:t> </w:t>
      </w:r>
      <w:r>
        <w:rPr>
          <w:color w:val="231F20"/>
          <w:w w:val="95"/>
        </w:rPr>
        <w:t>los</w:t>
      </w:r>
      <w:r>
        <w:rPr>
          <w:color w:val="231F20"/>
          <w:spacing w:val="-31"/>
          <w:w w:val="95"/>
        </w:rPr>
        <w:t> </w:t>
      </w:r>
      <w:r>
        <w:rPr>
          <w:color w:val="231F20"/>
          <w:w w:val="95"/>
        </w:rPr>
        <w:t>derechos</w:t>
      </w:r>
      <w:r>
        <w:rPr>
          <w:color w:val="231F20"/>
          <w:spacing w:val="-31"/>
          <w:w w:val="95"/>
        </w:rPr>
        <w:t> </w:t>
      </w:r>
      <w:r>
        <w:rPr>
          <w:color w:val="231F20"/>
          <w:w w:val="95"/>
        </w:rPr>
        <w:t>humanos</w:t>
      </w:r>
      <w:r>
        <w:rPr>
          <w:color w:val="231F20"/>
          <w:spacing w:val="-31"/>
          <w:w w:val="95"/>
        </w:rPr>
        <w:t> </w:t>
      </w:r>
      <w:r>
        <w:rPr>
          <w:color w:val="231F20"/>
          <w:w w:val="95"/>
        </w:rPr>
        <w:t>derivados</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tratados</w:t>
      </w:r>
      <w:r>
        <w:rPr>
          <w:color w:val="231F20"/>
          <w:spacing w:val="-31"/>
          <w:w w:val="95"/>
        </w:rPr>
        <w:t> </w:t>
      </w:r>
      <w:r>
        <w:rPr>
          <w:color w:val="231F20"/>
          <w:w w:val="95"/>
        </w:rPr>
        <w:t>a nivel</w:t>
      </w:r>
      <w:r>
        <w:rPr>
          <w:color w:val="231F20"/>
          <w:spacing w:val="-23"/>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Constitución.</w:t>
      </w:r>
      <w:r>
        <w:rPr>
          <w:color w:val="231F20"/>
          <w:spacing w:val="-24"/>
          <w:w w:val="95"/>
        </w:rPr>
        <w:t> </w:t>
      </w:r>
      <w:r>
        <w:rPr>
          <w:color w:val="231F20"/>
          <w:w w:val="95"/>
        </w:rPr>
        <w:t>El</w:t>
      </w:r>
      <w:r>
        <w:rPr>
          <w:color w:val="231F20"/>
          <w:spacing w:val="-24"/>
          <w:w w:val="95"/>
        </w:rPr>
        <w:t> </w:t>
      </w:r>
      <w:r>
        <w:rPr>
          <w:color w:val="231F20"/>
          <w:w w:val="95"/>
        </w:rPr>
        <w:t>criterio</w:t>
      </w:r>
      <w:r>
        <w:rPr>
          <w:color w:val="231F20"/>
          <w:spacing w:val="-24"/>
          <w:w w:val="95"/>
        </w:rPr>
        <w:t> </w:t>
      </w:r>
      <w:r>
        <w:rPr>
          <w:color w:val="231F20"/>
          <w:w w:val="95"/>
        </w:rPr>
        <w:t>es</w:t>
      </w:r>
      <w:r>
        <w:rPr>
          <w:color w:val="231F20"/>
          <w:spacing w:val="-24"/>
          <w:w w:val="95"/>
        </w:rPr>
        <w:t> </w:t>
      </w:r>
      <w:r>
        <w:rPr>
          <w:color w:val="231F20"/>
          <w:w w:val="95"/>
        </w:rPr>
        <w:t>el</w:t>
      </w:r>
      <w:r>
        <w:rPr>
          <w:color w:val="231F20"/>
          <w:spacing w:val="-24"/>
          <w:w w:val="95"/>
        </w:rPr>
        <w:t> </w:t>
      </w:r>
      <w:r>
        <w:rPr>
          <w:color w:val="231F20"/>
          <w:w w:val="95"/>
        </w:rPr>
        <w:t>siguiente:</w:t>
      </w:r>
    </w:p>
    <w:p>
      <w:pPr>
        <w:pStyle w:val="BodyText"/>
        <w:spacing w:before="1"/>
        <w:rPr>
          <w:sz w:val="21"/>
        </w:rPr>
      </w:pPr>
    </w:p>
    <w:p>
      <w:pPr>
        <w:spacing w:line="244" w:lineRule="auto" w:before="0"/>
        <w:ind w:left="397" w:right="111" w:firstLine="0"/>
        <w:jc w:val="both"/>
        <w:rPr>
          <w:sz w:val="19"/>
        </w:rPr>
      </w:pPr>
      <w:r>
        <w:rPr>
          <w:rFonts w:ascii="Cambria" w:hAnsi="Cambria"/>
          <w:color w:val="231F20"/>
          <w:spacing w:val="-3"/>
          <w:w w:val="125"/>
          <w:sz w:val="16"/>
        </w:rPr>
        <w:t>trataDos </w:t>
      </w:r>
      <w:r>
        <w:rPr>
          <w:rFonts w:ascii="Cambria" w:hAnsi="Cambria"/>
          <w:color w:val="231F20"/>
          <w:w w:val="125"/>
          <w:sz w:val="16"/>
        </w:rPr>
        <w:t>InternaCIonales</w:t>
      </w:r>
      <w:r>
        <w:rPr>
          <w:rFonts w:ascii="Cambria" w:hAnsi="Cambria"/>
          <w:color w:val="231F20"/>
          <w:w w:val="125"/>
          <w:sz w:val="19"/>
        </w:rPr>
        <w:t>. </w:t>
      </w:r>
      <w:r>
        <w:rPr>
          <w:rFonts w:ascii="Cambria" w:hAnsi="Cambria"/>
          <w:color w:val="231F20"/>
          <w:w w:val="125"/>
          <w:sz w:val="16"/>
        </w:rPr>
        <w:t>CuanDo </w:t>
      </w:r>
      <w:r>
        <w:rPr>
          <w:rFonts w:ascii="Cambria" w:hAnsi="Cambria"/>
          <w:color w:val="231F20"/>
          <w:w w:val="140"/>
          <w:sz w:val="16"/>
        </w:rPr>
        <w:t>los </w:t>
      </w:r>
      <w:r>
        <w:rPr>
          <w:rFonts w:ascii="Cambria" w:hAnsi="Cambria"/>
          <w:color w:val="231F20"/>
          <w:w w:val="125"/>
          <w:sz w:val="16"/>
        </w:rPr>
        <w:t>ConflICtos </w:t>
      </w:r>
      <w:r>
        <w:rPr>
          <w:rFonts w:ascii="Cambria" w:hAnsi="Cambria"/>
          <w:color w:val="231F20"/>
          <w:w w:val="105"/>
          <w:sz w:val="16"/>
        </w:rPr>
        <w:t>se </w:t>
      </w:r>
      <w:r>
        <w:rPr>
          <w:rFonts w:ascii="Cambria" w:hAnsi="Cambria"/>
          <w:color w:val="231F20"/>
          <w:w w:val="125"/>
          <w:sz w:val="16"/>
        </w:rPr>
        <w:t>susCIten en relaCIón Con DereChos humanos</w:t>
      </w:r>
      <w:r>
        <w:rPr>
          <w:rFonts w:ascii="Cambria" w:hAnsi="Cambria"/>
          <w:color w:val="231F20"/>
          <w:w w:val="125"/>
          <w:sz w:val="19"/>
        </w:rPr>
        <w:t>, </w:t>
      </w:r>
      <w:r>
        <w:rPr>
          <w:rFonts w:ascii="Cambria" w:hAnsi="Cambria"/>
          <w:color w:val="231F20"/>
          <w:w w:val="105"/>
          <w:sz w:val="16"/>
        </w:rPr>
        <w:t>Deben </w:t>
      </w:r>
      <w:r>
        <w:rPr>
          <w:rFonts w:ascii="Cambria" w:hAnsi="Cambria"/>
          <w:color w:val="231F20"/>
          <w:w w:val="125"/>
          <w:sz w:val="16"/>
        </w:rPr>
        <w:t>ubICarse a nIvel </w:t>
      </w:r>
      <w:r>
        <w:rPr>
          <w:rFonts w:ascii="Cambria" w:hAnsi="Cambria"/>
          <w:color w:val="231F20"/>
          <w:w w:val="105"/>
          <w:sz w:val="16"/>
        </w:rPr>
        <w:t>De </w:t>
      </w:r>
      <w:r>
        <w:rPr>
          <w:rFonts w:ascii="Cambria" w:hAnsi="Cambria"/>
          <w:color w:val="231F20"/>
          <w:spacing w:val="2"/>
          <w:w w:val="140"/>
          <w:sz w:val="16"/>
        </w:rPr>
        <w:t>la </w:t>
      </w:r>
      <w:r>
        <w:rPr>
          <w:rFonts w:ascii="Cambria" w:hAnsi="Cambria"/>
          <w:color w:val="231F20"/>
          <w:w w:val="125"/>
          <w:sz w:val="16"/>
        </w:rPr>
        <w:t>ConstItuCIón</w:t>
      </w:r>
      <w:r>
        <w:rPr>
          <w:color w:val="231F20"/>
          <w:w w:val="125"/>
          <w:sz w:val="19"/>
        </w:rPr>
        <w:t>. </w:t>
      </w:r>
      <w:r>
        <w:rPr>
          <w:color w:val="231F20"/>
          <w:w w:val="105"/>
          <w:sz w:val="19"/>
        </w:rPr>
        <w:t>Los tratados o </w:t>
      </w:r>
      <w:r>
        <w:rPr>
          <w:color w:val="231F20"/>
          <w:w w:val="95"/>
          <w:sz w:val="19"/>
        </w:rPr>
        <w:t>convenciones suscritos por el Estado mexicano relativos a derechos humanos, deben </w:t>
      </w:r>
      <w:r>
        <w:rPr>
          <w:color w:val="231F20"/>
          <w:w w:val="95"/>
          <w:sz w:val="20"/>
        </w:rPr>
        <w:t>ubicarse</w:t>
      </w:r>
      <w:r>
        <w:rPr>
          <w:color w:val="231F20"/>
          <w:spacing w:val="-27"/>
          <w:w w:val="95"/>
          <w:sz w:val="20"/>
        </w:rPr>
        <w:t> </w:t>
      </w:r>
      <w:r>
        <w:rPr>
          <w:color w:val="231F20"/>
          <w:w w:val="95"/>
          <w:sz w:val="20"/>
        </w:rPr>
        <w:t>a</w:t>
      </w:r>
      <w:r>
        <w:rPr>
          <w:color w:val="231F20"/>
          <w:spacing w:val="-26"/>
          <w:w w:val="95"/>
          <w:sz w:val="20"/>
        </w:rPr>
        <w:t> </w:t>
      </w:r>
      <w:r>
        <w:rPr>
          <w:color w:val="231F20"/>
          <w:w w:val="95"/>
          <w:sz w:val="20"/>
        </w:rPr>
        <w:t>nivel</w:t>
      </w:r>
      <w:r>
        <w:rPr>
          <w:color w:val="231F20"/>
          <w:spacing w:val="-26"/>
          <w:w w:val="95"/>
          <w:sz w:val="20"/>
        </w:rPr>
        <w:t> </w:t>
      </w:r>
      <w:r>
        <w:rPr>
          <w:color w:val="231F20"/>
          <w:w w:val="95"/>
          <w:sz w:val="20"/>
        </w:rPr>
        <w:t>de</w:t>
      </w:r>
      <w:r>
        <w:rPr>
          <w:color w:val="231F20"/>
          <w:spacing w:val="-26"/>
          <w:w w:val="95"/>
          <w:sz w:val="20"/>
        </w:rPr>
        <w:t> </w:t>
      </w:r>
      <w:r>
        <w:rPr>
          <w:color w:val="231F20"/>
          <w:w w:val="95"/>
          <w:sz w:val="20"/>
        </w:rPr>
        <w:t>la</w:t>
      </w:r>
      <w:r>
        <w:rPr>
          <w:color w:val="231F20"/>
          <w:spacing w:val="-26"/>
          <w:w w:val="95"/>
          <w:sz w:val="20"/>
        </w:rPr>
        <w:t> </w:t>
      </w:r>
      <w:r>
        <w:rPr>
          <w:color w:val="231F20"/>
          <w:w w:val="95"/>
          <w:sz w:val="20"/>
        </w:rPr>
        <w:t>Constitución</w:t>
      </w:r>
      <w:r>
        <w:rPr>
          <w:color w:val="231F20"/>
          <w:spacing w:val="-26"/>
          <w:w w:val="95"/>
          <w:sz w:val="20"/>
        </w:rPr>
        <w:t> </w:t>
      </w:r>
      <w:r>
        <w:rPr>
          <w:color w:val="231F20"/>
          <w:w w:val="95"/>
          <w:sz w:val="20"/>
        </w:rPr>
        <w:t>Política</w:t>
      </w:r>
      <w:r>
        <w:rPr>
          <w:color w:val="231F20"/>
          <w:spacing w:val="-27"/>
          <w:w w:val="95"/>
          <w:sz w:val="20"/>
        </w:rPr>
        <w:t> </w:t>
      </w:r>
      <w:r>
        <w:rPr>
          <w:color w:val="231F20"/>
          <w:w w:val="95"/>
          <w:sz w:val="20"/>
        </w:rPr>
        <w:t>de</w:t>
      </w:r>
      <w:r>
        <w:rPr>
          <w:color w:val="231F20"/>
          <w:spacing w:val="-26"/>
          <w:w w:val="95"/>
          <w:sz w:val="20"/>
        </w:rPr>
        <w:t> </w:t>
      </w:r>
      <w:r>
        <w:rPr>
          <w:color w:val="231F20"/>
          <w:w w:val="95"/>
          <w:sz w:val="20"/>
        </w:rPr>
        <w:t>los</w:t>
      </w:r>
      <w:r>
        <w:rPr>
          <w:color w:val="231F20"/>
          <w:spacing w:val="-26"/>
          <w:w w:val="95"/>
          <w:sz w:val="20"/>
        </w:rPr>
        <w:t> </w:t>
      </w:r>
      <w:r>
        <w:rPr>
          <w:color w:val="231F20"/>
          <w:w w:val="95"/>
          <w:sz w:val="20"/>
        </w:rPr>
        <w:t>Estados</w:t>
      </w:r>
      <w:r>
        <w:rPr>
          <w:color w:val="231F20"/>
          <w:spacing w:val="-26"/>
          <w:w w:val="95"/>
          <w:sz w:val="20"/>
        </w:rPr>
        <w:t> </w:t>
      </w:r>
      <w:r>
        <w:rPr>
          <w:color w:val="231F20"/>
          <w:w w:val="95"/>
          <w:sz w:val="20"/>
        </w:rPr>
        <w:t>Unidos</w:t>
      </w:r>
      <w:r>
        <w:rPr>
          <w:color w:val="231F20"/>
          <w:spacing w:val="-26"/>
          <w:w w:val="95"/>
          <w:sz w:val="20"/>
        </w:rPr>
        <w:t> </w:t>
      </w:r>
      <w:r>
        <w:rPr>
          <w:color w:val="231F20"/>
          <w:w w:val="95"/>
          <w:sz w:val="20"/>
        </w:rPr>
        <w:t>Mexicanos,</w:t>
      </w:r>
      <w:r>
        <w:rPr>
          <w:color w:val="231F20"/>
          <w:spacing w:val="-27"/>
          <w:w w:val="95"/>
          <w:sz w:val="20"/>
        </w:rPr>
        <w:t> </w:t>
      </w:r>
      <w:r>
        <w:rPr>
          <w:color w:val="231F20"/>
          <w:w w:val="95"/>
          <w:sz w:val="20"/>
        </w:rPr>
        <w:t>porque </w:t>
      </w:r>
      <w:r>
        <w:rPr>
          <w:color w:val="231F20"/>
          <w:w w:val="95"/>
          <w:sz w:val="19"/>
        </w:rPr>
        <w:t>dichos</w:t>
      </w:r>
      <w:r>
        <w:rPr>
          <w:color w:val="231F20"/>
          <w:spacing w:val="-9"/>
          <w:w w:val="95"/>
          <w:sz w:val="19"/>
        </w:rPr>
        <w:t> </w:t>
      </w:r>
      <w:r>
        <w:rPr>
          <w:color w:val="231F20"/>
          <w:w w:val="95"/>
          <w:sz w:val="19"/>
        </w:rPr>
        <w:t>instrumentos</w:t>
      </w:r>
      <w:r>
        <w:rPr>
          <w:color w:val="231F20"/>
          <w:spacing w:val="-9"/>
          <w:w w:val="95"/>
          <w:sz w:val="19"/>
        </w:rPr>
        <w:t> </w:t>
      </w:r>
      <w:r>
        <w:rPr>
          <w:color w:val="231F20"/>
          <w:w w:val="95"/>
          <w:sz w:val="19"/>
        </w:rPr>
        <w:t>internacionales</w:t>
      </w:r>
      <w:r>
        <w:rPr>
          <w:color w:val="231F20"/>
          <w:spacing w:val="-9"/>
          <w:w w:val="95"/>
          <w:sz w:val="19"/>
        </w:rPr>
        <w:t> </w:t>
      </w:r>
      <w:r>
        <w:rPr>
          <w:color w:val="231F20"/>
          <w:w w:val="95"/>
          <w:sz w:val="19"/>
        </w:rPr>
        <w:t>se</w:t>
      </w:r>
      <w:r>
        <w:rPr>
          <w:color w:val="231F20"/>
          <w:spacing w:val="-10"/>
          <w:w w:val="95"/>
          <w:sz w:val="19"/>
        </w:rPr>
        <w:t> </w:t>
      </w:r>
      <w:r>
        <w:rPr>
          <w:color w:val="231F20"/>
          <w:w w:val="95"/>
          <w:sz w:val="19"/>
        </w:rPr>
        <w:t>conciben</w:t>
      </w:r>
      <w:r>
        <w:rPr>
          <w:color w:val="231F20"/>
          <w:spacing w:val="-10"/>
          <w:w w:val="95"/>
          <w:sz w:val="19"/>
        </w:rPr>
        <w:t> </w:t>
      </w:r>
      <w:r>
        <w:rPr>
          <w:color w:val="231F20"/>
          <w:w w:val="95"/>
          <w:sz w:val="19"/>
        </w:rPr>
        <w:t>como</w:t>
      </w:r>
      <w:r>
        <w:rPr>
          <w:color w:val="231F20"/>
          <w:spacing w:val="-10"/>
          <w:w w:val="95"/>
          <w:sz w:val="19"/>
        </w:rPr>
        <w:t> </w:t>
      </w:r>
      <w:r>
        <w:rPr>
          <w:color w:val="231F20"/>
          <w:w w:val="95"/>
          <w:sz w:val="19"/>
        </w:rPr>
        <w:t>una</w:t>
      </w:r>
      <w:r>
        <w:rPr>
          <w:color w:val="231F20"/>
          <w:spacing w:val="-10"/>
          <w:w w:val="95"/>
          <w:sz w:val="19"/>
        </w:rPr>
        <w:t> </w:t>
      </w:r>
      <w:r>
        <w:rPr>
          <w:color w:val="231F20"/>
          <w:w w:val="95"/>
          <w:sz w:val="19"/>
        </w:rPr>
        <w:t>extensión</w:t>
      </w:r>
      <w:r>
        <w:rPr>
          <w:color w:val="231F20"/>
          <w:spacing w:val="-10"/>
          <w:w w:val="95"/>
          <w:sz w:val="19"/>
        </w:rPr>
        <w:t> </w:t>
      </w:r>
      <w:r>
        <w:rPr>
          <w:color w:val="231F20"/>
          <w:w w:val="95"/>
          <w:sz w:val="19"/>
        </w:rPr>
        <w:t>de</w:t>
      </w:r>
      <w:r>
        <w:rPr>
          <w:color w:val="231F20"/>
          <w:spacing w:val="-10"/>
          <w:w w:val="95"/>
          <w:sz w:val="19"/>
        </w:rPr>
        <w:t> </w:t>
      </w:r>
      <w:r>
        <w:rPr>
          <w:color w:val="231F20"/>
          <w:w w:val="95"/>
          <w:sz w:val="19"/>
        </w:rPr>
        <w:t>lo</w:t>
      </w:r>
      <w:r>
        <w:rPr>
          <w:color w:val="231F20"/>
          <w:spacing w:val="-10"/>
          <w:w w:val="95"/>
          <w:sz w:val="19"/>
        </w:rPr>
        <w:t> </w:t>
      </w:r>
      <w:r>
        <w:rPr>
          <w:color w:val="231F20"/>
          <w:w w:val="95"/>
          <w:sz w:val="19"/>
        </w:rPr>
        <w:t>previsto</w:t>
      </w:r>
      <w:r>
        <w:rPr>
          <w:color w:val="231F20"/>
          <w:spacing w:val="-10"/>
          <w:w w:val="95"/>
          <w:sz w:val="19"/>
        </w:rPr>
        <w:t> </w:t>
      </w:r>
      <w:r>
        <w:rPr>
          <w:color w:val="231F20"/>
          <w:w w:val="95"/>
          <w:sz w:val="19"/>
        </w:rPr>
        <w:t>en</w:t>
      </w:r>
    </w:p>
    <w:p>
      <w:pPr>
        <w:pStyle w:val="BodyText"/>
        <w:spacing w:before="10"/>
        <w:rPr>
          <w:sz w:val="26"/>
        </w:rPr>
      </w:pPr>
    </w:p>
    <w:p>
      <w:pPr>
        <w:spacing w:line="225" w:lineRule="exact" w:before="0"/>
        <w:ind w:left="397" w:right="0" w:firstLine="0"/>
        <w:jc w:val="both"/>
        <w:rPr>
          <w:rFonts w:ascii="Times New Roman" w:hAnsi="Times New Roman"/>
          <w:i/>
          <w:sz w:val="17"/>
        </w:rPr>
      </w:pPr>
      <w:r>
        <w:rPr>
          <w:color w:val="231F20"/>
          <w:position w:val="6"/>
          <w:sz w:val="9"/>
        </w:rPr>
        <w:t>26  </w:t>
      </w:r>
      <w:r>
        <w:rPr>
          <w:color w:val="231F20"/>
          <w:sz w:val="17"/>
        </w:rPr>
        <w:t>Novena Época; Instancia: Pleno; Fuente: </w:t>
      </w:r>
      <w:r>
        <w:rPr>
          <w:rFonts w:ascii="Times New Roman" w:hAnsi="Times New Roman"/>
          <w:i/>
          <w:color w:val="231F20"/>
          <w:sz w:val="17"/>
        </w:rPr>
        <w:t>Semanario Judicial de la Federación y su Gacetta</w:t>
      </w:r>
    </w:p>
    <w:p>
      <w:pPr>
        <w:spacing w:line="225" w:lineRule="exact" w:before="0"/>
        <w:ind w:left="113" w:right="0" w:firstLine="0"/>
        <w:jc w:val="both"/>
        <w:rPr>
          <w:sz w:val="17"/>
        </w:rPr>
      </w:pPr>
      <w:r>
        <w:rPr>
          <w:rFonts w:ascii="Cambria"/>
          <w:color w:val="231F20"/>
          <w:sz w:val="14"/>
        </w:rPr>
        <w:t>xxv</w:t>
      </w:r>
      <w:r>
        <w:rPr>
          <w:color w:val="231F20"/>
          <w:sz w:val="17"/>
        </w:rPr>
        <w:t>, abril de 2007; p. 6; Tesis: P. </w:t>
      </w:r>
      <w:r>
        <w:rPr>
          <w:rFonts w:ascii="Cambria"/>
          <w:color w:val="231F20"/>
          <w:sz w:val="14"/>
        </w:rPr>
        <w:t>Ix</w:t>
      </w:r>
      <w:r>
        <w:rPr>
          <w:color w:val="231F20"/>
          <w:sz w:val="17"/>
        </w:rPr>
        <w:t>/2007; Tesis Aislada; Materia: Constitucional.</w:t>
      </w:r>
    </w:p>
    <w:p>
      <w:pPr>
        <w:spacing w:after="0" w:line="225" w:lineRule="exact"/>
        <w:jc w:val="both"/>
        <w:rPr>
          <w:sz w:val="17"/>
        </w:rPr>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100</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5"/>
        <w:rPr>
          <w:rFonts w:ascii="Times New Roman"/>
          <w:i/>
          <w:sz w:val="19"/>
        </w:rPr>
      </w:pPr>
    </w:p>
    <w:p>
      <w:pPr>
        <w:spacing w:line="260" w:lineRule="exact" w:before="45"/>
        <w:ind w:left="397" w:right="111" w:firstLine="0"/>
        <w:jc w:val="both"/>
        <w:rPr>
          <w:sz w:val="11"/>
        </w:rPr>
      </w:pPr>
      <w:r>
        <w:rPr>
          <w:color w:val="231F20"/>
          <w:w w:val="95"/>
          <w:sz w:val="19"/>
        </w:rPr>
        <w:t>esa</w:t>
      </w:r>
      <w:r>
        <w:rPr>
          <w:color w:val="231F20"/>
          <w:spacing w:val="-10"/>
          <w:w w:val="95"/>
          <w:sz w:val="19"/>
        </w:rPr>
        <w:t> </w:t>
      </w:r>
      <w:r>
        <w:rPr>
          <w:color w:val="231F20"/>
          <w:w w:val="95"/>
          <w:sz w:val="19"/>
        </w:rPr>
        <w:t>Ley</w:t>
      </w:r>
      <w:r>
        <w:rPr>
          <w:color w:val="231F20"/>
          <w:spacing w:val="-10"/>
          <w:w w:val="95"/>
          <w:sz w:val="19"/>
        </w:rPr>
        <w:t> </w:t>
      </w:r>
      <w:r>
        <w:rPr>
          <w:color w:val="231F20"/>
          <w:w w:val="95"/>
          <w:sz w:val="19"/>
        </w:rPr>
        <w:t>Fundamental</w:t>
      </w:r>
      <w:r>
        <w:rPr>
          <w:color w:val="231F20"/>
          <w:spacing w:val="-10"/>
          <w:w w:val="95"/>
          <w:sz w:val="19"/>
        </w:rPr>
        <w:t> </w:t>
      </w:r>
      <w:r>
        <w:rPr>
          <w:color w:val="231F20"/>
          <w:w w:val="95"/>
          <w:sz w:val="19"/>
        </w:rPr>
        <w:t>respecto</w:t>
      </w:r>
      <w:r>
        <w:rPr>
          <w:color w:val="231F20"/>
          <w:spacing w:val="-9"/>
          <w:w w:val="95"/>
          <w:sz w:val="19"/>
        </w:rPr>
        <w:t> </w:t>
      </w:r>
      <w:r>
        <w:rPr>
          <w:color w:val="231F20"/>
          <w:w w:val="95"/>
          <w:sz w:val="19"/>
        </w:rPr>
        <w:t>a</w:t>
      </w:r>
      <w:r>
        <w:rPr>
          <w:color w:val="231F20"/>
          <w:spacing w:val="-10"/>
          <w:w w:val="95"/>
          <w:sz w:val="19"/>
        </w:rPr>
        <w:t> </w:t>
      </w:r>
      <w:r>
        <w:rPr>
          <w:color w:val="231F20"/>
          <w:w w:val="95"/>
          <w:sz w:val="19"/>
        </w:rPr>
        <w:t>los</w:t>
      </w:r>
      <w:r>
        <w:rPr>
          <w:color w:val="231F20"/>
          <w:spacing w:val="-10"/>
          <w:w w:val="95"/>
          <w:sz w:val="19"/>
        </w:rPr>
        <w:t> </w:t>
      </w:r>
      <w:r>
        <w:rPr>
          <w:color w:val="231F20"/>
          <w:w w:val="95"/>
          <w:sz w:val="19"/>
        </w:rPr>
        <w:t>derechos</w:t>
      </w:r>
      <w:r>
        <w:rPr>
          <w:color w:val="231F20"/>
          <w:spacing w:val="-9"/>
          <w:w w:val="95"/>
          <w:sz w:val="19"/>
        </w:rPr>
        <w:t> </w:t>
      </w:r>
      <w:r>
        <w:rPr>
          <w:color w:val="231F20"/>
          <w:w w:val="95"/>
          <w:sz w:val="19"/>
        </w:rPr>
        <w:t>humanos,</w:t>
      </w:r>
      <w:r>
        <w:rPr>
          <w:color w:val="231F20"/>
          <w:spacing w:val="-9"/>
          <w:w w:val="95"/>
          <w:sz w:val="19"/>
        </w:rPr>
        <w:t> </w:t>
      </w:r>
      <w:r>
        <w:rPr>
          <w:color w:val="231F20"/>
          <w:w w:val="95"/>
          <w:sz w:val="19"/>
        </w:rPr>
        <w:t>en</w:t>
      </w:r>
      <w:r>
        <w:rPr>
          <w:color w:val="231F20"/>
          <w:spacing w:val="-10"/>
          <w:w w:val="95"/>
          <w:sz w:val="19"/>
        </w:rPr>
        <w:t> </w:t>
      </w:r>
      <w:r>
        <w:rPr>
          <w:color w:val="231F20"/>
          <w:w w:val="95"/>
          <w:sz w:val="19"/>
        </w:rPr>
        <w:t>tanto</w:t>
      </w:r>
      <w:r>
        <w:rPr>
          <w:color w:val="231F20"/>
          <w:spacing w:val="-10"/>
          <w:w w:val="95"/>
          <w:sz w:val="19"/>
        </w:rPr>
        <w:t> </w:t>
      </w:r>
      <w:r>
        <w:rPr>
          <w:color w:val="231F20"/>
          <w:w w:val="95"/>
          <w:sz w:val="19"/>
        </w:rPr>
        <w:t>que</w:t>
      </w:r>
      <w:r>
        <w:rPr>
          <w:color w:val="231F20"/>
          <w:spacing w:val="-10"/>
          <w:w w:val="95"/>
          <w:sz w:val="19"/>
        </w:rPr>
        <w:t> </w:t>
      </w:r>
      <w:r>
        <w:rPr>
          <w:color w:val="231F20"/>
          <w:w w:val="95"/>
          <w:sz w:val="19"/>
        </w:rPr>
        <w:t>constituyen</w:t>
      </w:r>
      <w:r>
        <w:rPr>
          <w:color w:val="231F20"/>
          <w:spacing w:val="-10"/>
          <w:w w:val="95"/>
          <w:sz w:val="19"/>
        </w:rPr>
        <w:t> </w:t>
      </w:r>
      <w:r>
        <w:rPr>
          <w:color w:val="231F20"/>
          <w:w w:val="95"/>
          <w:sz w:val="19"/>
        </w:rPr>
        <w:t>la</w:t>
      </w:r>
      <w:r>
        <w:rPr>
          <w:color w:val="231F20"/>
          <w:spacing w:val="-10"/>
          <w:w w:val="95"/>
          <w:sz w:val="19"/>
        </w:rPr>
        <w:t> </w:t>
      </w:r>
      <w:r>
        <w:rPr>
          <w:color w:val="231F20"/>
          <w:w w:val="95"/>
          <w:sz w:val="19"/>
        </w:rPr>
        <w:t>ra- </w:t>
      </w:r>
      <w:r>
        <w:rPr>
          <w:color w:val="231F20"/>
          <w:w w:val="95"/>
          <w:sz w:val="20"/>
        </w:rPr>
        <w:t>zón</w:t>
      </w:r>
      <w:r>
        <w:rPr>
          <w:color w:val="231F20"/>
          <w:spacing w:val="-29"/>
          <w:w w:val="95"/>
          <w:sz w:val="20"/>
        </w:rPr>
        <w:t> </w:t>
      </w:r>
      <w:r>
        <w:rPr>
          <w:color w:val="231F20"/>
          <w:w w:val="95"/>
          <w:sz w:val="20"/>
        </w:rPr>
        <w:t>y</w:t>
      </w:r>
      <w:r>
        <w:rPr>
          <w:color w:val="231F20"/>
          <w:spacing w:val="-29"/>
          <w:w w:val="95"/>
          <w:sz w:val="20"/>
        </w:rPr>
        <w:t> </w:t>
      </w:r>
      <w:r>
        <w:rPr>
          <w:color w:val="231F20"/>
          <w:w w:val="95"/>
          <w:sz w:val="20"/>
        </w:rPr>
        <w:t>el</w:t>
      </w:r>
      <w:r>
        <w:rPr>
          <w:color w:val="231F20"/>
          <w:spacing w:val="-29"/>
          <w:w w:val="95"/>
          <w:sz w:val="20"/>
        </w:rPr>
        <w:t> </w:t>
      </w:r>
      <w:r>
        <w:rPr>
          <w:color w:val="231F20"/>
          <w:w w:val="95"/>
          <w:sz w:val="20"/>
        </w:rPr>
        <w:t>objeto</w:t>
      </w:r>
      <w:r>
        <w:rPr>
          <w:color w:val="231F20"/>
          <w:spacing w:val="-29"/>
          <w:w w:val="95"/>
          <w:sz w:val="20"/>
        </w:rPr>
        <w:t> </w:t>
      </w:r>
      <w:r>
        <w:rPr>
          <w:color w:val="231F20"/>
          <w:w w:val="95"/>
          <w:sz w:val="20"/>
        </w:rPr>
        <w:t>de</w:t>
      </w:r>
      <w:r>
        <w:rPr>
          <w:color w:val="231F20"/>
          <w:spacing w:val="-29"/>
          <w:w w:val="95"/>
          <w:sz w:val="20"/>
        </w:rPr>
        <w:t> </w:t>
      </w:r>
      <w:r>
        <w:rPr>
          <w:color w:val="231F20"/>
          <w:w w:val="95"/>
          <w:sz w:val="20"/>
        </w:rPr>
        <w:t>las</w:t>
      </w:r>
      <w:r>
        <w:rPr>
          <w:color w:val="231F20"/>
          <w:spacing w:val="-29"/>
          <w:w w:val="95"/>
          <w:sz w:val="20"/>
        </w:rPr>
        <w:t> </w:t>
      </w:r>
      <w:r>
        <w:rPr>
          <w:color w:val="231F20"/>
          <w:w w:val="95"/>
          <w:sz w:val="20"/>
        </w:rPr>
        <w:t>instituciones.</w:t>
      </w:r>
      <w:r>
        <w:rPr>
          <w:color w:val="231F20"/>
          <w:spacing w:val="-29"/>
          <w:w w:val="95"/>
          <w:sz w:val="20"/>
        </w:rPr>
        <w:t> </w:t>
      </w:r>
      <w:r>
        <w:rPr>
          <w:color w:val="231F20"/>
          <w:spacing w:val="-5"/>
          <w:w w:val="95"/>
          <w:sz w:val="20"/>
        </w:rPr>
        <w:t>Por</w:t>
      </w:r>
      <w:r>
        <w:rPr>
          <w:color w:val="231F20"/>
          <w:spacing w:val="-29"/>
          <w:w w:val="95"/>
          <w:sz w:val="20"/>
        </w:rPr>
        <w:t> </w:t>
      </w:r>
      <w:r>
        <w:rPr>
          <w:color w:val="231F20"/>
          <w:w w:val="95"/>
          <w:sz w:val="20"/>
        </w:rPr>
        <w:t>lo</w:t>
      </w:r>
      <w:r>
        <w:rPr>
          <w:color w:val="231F20"/>
          <w:spacing w:val="-29"/>
          <w:w w:val="95"/>
          <w:sz w:val="20"/>
        </w:rPr>
        <w:t> </w:t>
      </w:r>
      <w:r>
        <w:rPr>
          <w:color w:val="231F20"/>
          <w:w w:val="95"/>
          <w:sz w:val="20"/>
        </w:rPr>
        <w:t>que</w:t>
      </w:r>
      <w:r>
        <w:rPr>
          <w:color w:val="231F20"/>
          <w:spacing w:val="-29"/>
          <w:w w:val="95"/>
          <w:sz w:val="20"/>
        </w:rPr>
        <w:t> </w:t>
      </w:r>
      <w:r>
        <w:rPr>
          <w:color w:val="231F20"/>
          <w:w w:val="95"/>
          <w:sz w:val="20"/>
        </w:rPr>
        <w:t>los</w:t>
      </w:r>
      <w:r>
        <w:rPr>
          <w:color w:val="231F20"/>
          <w:spacing w:val="-29"/>
          <w:w w:val="95"/>
          <w:sz w:val="20"/>
        </w:rPr>
        <w:t> </w:t>
      </w:r>
      <w:r>
        <w:rPr>
          <w:color w:val="231F20"/>
          <w:w w:val="95"/>
          <w:sz w:val="20"/>
        </w:rPr>
        <w:t>principios</w:t>
      </w:r>
      <w:r>
        <w:rPr>
          <w:color w:val="231F20"/>
          <w:spacing w:val="-29"/>
          <w:w w:val="95"/>
          <w:sz w:val="20"/>
        </w:rPr>
        <w:t> </w:t>
      </w:r>
      <w:r>
        <w:rPr>
          <w:color w:val="231F20"/>
          <w:w w:val="95"/>
          <w:sz w:val="20"/>
        </w:rPr>
        <w:t>que</w:t>
      </w:r>
      <w:r>
        <w:rPr>
          <w:color w:val="231F20"/>
          <w:spacing w:val="-29"/>
          <w:w w:val="95"/>
          <w:sz w:val="20"/>
        </w:rPr>
        <w:t> </w:t>
      </w:r>
      <w:r>
        <w:rPr>
          <w:color w:val="231F20"/>
          <w:w w:val="95"/>
          <w:sz w:val="20"/>
        </w:rPr>
        <w:t>conforman</w:t>
      </w:r>
      <w:r>
        <w:rPr>
          <w:color w:val="231F20"/>
          <w:spacing w:val="-29"/>
          <w:w w:val="95"/>
          <w:sz w:val="20"/>
        </w:rPr>
        <w:t> </w:t>
      </w:r>
      <w:r>
        <w:rPr>
          <w:color w:val="231F20"/>
          <w:w w:val="95"/>
          <w:sz w:val="20"/>
        </w:rPr>
        <w:t>el</w:t>
      </w:r>
      <w:r>
        <w:rPr>
          <w:color w:val="231F20"/>
          <w:spacing w:val="-29"/>
          <w:w w:val="95"/>
          <w:sz w:val="20"/>
        </w:rPr>
        <w:t> </w:t>
      </w:r>
      <w:r>
        <w:rPr>
          <w:color w:val="231F20"/>
          <w:w w:val="95"/>
          <w:sz w:val="20"/>
        </w:rPr>
        <w:t>derecho </w:t>
      </w:r>
      <w:r>
        <w:rPr>
          <w:color w:val="231F20"/>
          <w:w w:val="90"/>
          <w:sz w:val="20"/>
        </w:rPr>
        <w:t>subjetivo</w:t>
      </w:r>
      <w:r>
        <w:rPr>
          <w:color w:val="231F20"/>
          <w:spacing w:val="-9"/>
          <w:w w:val="90"/>
          <w:sz w:val="20"/>
        </w:rPr>
        <w:t> </w:t>
      </w:r>
      <w:r>
        <w:rPr>
          <w:color w:val="231F20"/>
          <w:w w:val="90"/>
          <w:sz w:val="20"/>
        </w:rPr>
        <w:t>público,</w:t>
      </w:r>
      <w:r>
        <w:rPr>
          <w:color w:val="231F20"/>
          <w:spacing w:val="-8"/>
          <w:w w:val="90"/>
          <w:sz w:val="20"/>
        </w:rPr>
        <w:t> </w:t>
      </w:r>
      <w:r>
        <w:rPr>
          <w:color w:val="231F20"/>
          <w:w w:val="90"/>
          <w:sz w:val="20"/>
        </w:rPr>
        <w:t>deben</w:t>
      </w:r>
      <w:r>
        <w:rPr>
          <w:color w:val="231F20"/>
          <w:spacing w:val="-8"/>
          <w:w w:val="90"/>
          <w:sz w:val="20"/>
        </w:rPr>
        <w:t> </w:t>
      </w:r>
      <w:r>
        <w:rPr>
          <w:color w:val="231F20"/>
          <w:w w:val="90"/>
          <w:sz w:val="20"/>
        </w:rPr>
        <w:t>adecuarse</w:t>
      </w:r>
      <w:r>
        <w:rPr>
          <w:color w:val="231F20"/>
          <w:spacing w:val="-8"/>
          <w:w w:val="90"/>
          <w:sz w:val="20"/>
        </w:rPr>
        <w:t> </w:t>
      </w:r>
      <w:r>
        <w:rPr>
          <w:color w:val="231F20"/>
          <w:w w:val="90"/>
          <w:sz w:val="20"/>
        </w:rPr>
        <w:t>a</w:t>
      </w:r>
      <w:r>
        <w:rPr>
          <w:color w:val="231F20"/>
          <w:spacing w:val="-8"/>
          <w:w w:val="90"/>
          <w:sz w:val="20"/>
        </w:rPr>
        <w:t> </w:t>
      </w:r>
      <w:r>
        <w:rPr>
          <w:color w:val="231F20"/>
          <w:w w:val="90"/>
          <w:sz w:val="20"/>
        </w:rPr>
        <w:t>las</w:t>
      </w:r>
      <w:r>
        <w:rPr>
          <w:color w:val="231F20"/>
          <w:spacing w:val="-8"/>
          <w:w w:val="90"/>
          <w:sz w:val="20"/>
        </w:rPr>
        <w:t> </w:t>
      </w:r>
      <w:r>
        <w:rPr>
          <w:color w:val="231F20"/>
          <w:w w:val="90"/>
          <w:sz w:val="20"/>
        </w:rPr>
        <w:t>diversas</w:t>
      </w:r>
      <w:r>
        <w:rPr>
          <w:color w:val="231F20"/>
          <w:spacing w:val="-8"/>
          <w:w w:val="90"/>
          <w:sz w:val="20"/>
        </w:rPr>
        <w:t> </w:t>
      </w:r>
      <w:r>
        <w:rPr>
          <w:color w:val="231F20"/>
          <w:w w:val="90"/>
          <w:sz w:val="20"/>
        </w:rPr>
        <w:t>finalidades</w:t>
      </w:r>
      <w:r>
        <w:rPr>
          <w:color w:val="231F20"/>
          <w:spacing w:val="-9"/>
          <w:w w:val="90"/>
          <w:sz w:val="20"/>
        </w:rPr>
        <w:t> </w:t>
      </w:r>
      <w:r>
        <w:rPr>
          <w:color w:val="231F20"/>
          <w:w w:val="90"/>
          <w:sz w:val="20"/>
        </w:rPr>
        <w:t>de</w:t>
      </w:r>
      <w:r>
        <w:rPr>
          <w:color w:val="231F20"/>
          <w:spacing w:val="-8"/>
          <w:w w:val="90"/>
          <w:sz w:val="20"/>
        </w:rPr>
        <w:t> </w:t>
      </w:r>
      <w:r>
        <w:rPr>
          <w:color w:val="231F20"/>
          <w:w w:val="90"/>
          <w:sz w:val="20"/>
        </w:rPr>
        <w:t>los</w:t>
      </w:r>
      <w:r>
        <w:rPr>
          <w:color w:val="231F20"/>
          <w:spacing w:val="-8"/>
          <w:w w:val="90"/>
          <w:sz w:val="20"/>
        </w:rPr>
        <w:t> </w:t>
      </w:r>
      <w:r>
        <w:rPr>
          <w:color w:val="231F20"/>
          <w:w w:val="90"/>
          <w:sz w:val="20"/>
        </w:rPr>
        <w:t>medios</w:t>
      </w:r>
      <w:r>
        <w:rPr>
          <w:color w:val="231F20"/>
          <w:spacing w:val="-8"/>
          <w:w w:val="90"/>
          <w:sz w:val="20"/>
        </w:rPr>
        <w:t> </w:t>
      </w:r>
      <w:r>
        <w:rPr>
          <w:color w:val="231F20"/>
          <w:w w:val="90"/>
          <w:sz w:val="20"/>
        </w:rPr>
        <w:t>de</w:t>
      </w:r>
      <w:r>
        <w:rPr>
          <w:color w:val="231F20"/>
          <w:spacing w:val="-8"/>
          <w:w w:val="90"/>
          <w:sz w:val="20"/>
        </w:rPr>
        <w:t> </w:t>
      </w:r>
      <w:r>
        <w:rPr>
          <w:color w:val="231F20"/>
          <w:w w:val="90"/>
          <w:sz w:val="20"/>
        </w:rPr>
        <w:t>defensa </w:t>
      </w:r>
      <w:r>
        <w:rPr>
          <w:color w:val="231F20"/>
          <w:w w:val="95"/>
          <w:sz w:val="19"/>
        </w:rPr>
        <w:t>que</w:t>
      </w:r>
      <w:r>
        <w:rPr>
          <w:color w:val="231F20"/>
          <w:spacing w:val="-16"/>
          <w:w w:val="95"/>
          <w:sz w:val="19"/>
        </w:rPr>
        <w:t> </w:t>
      </w:r>
      <w:r>
        <w:rPr>
          <w:color w:val="231F20"/>
          <w:w w:val="95"/>
          <w:sz w:val="19"/>
        </w:rPr>
        <w:t>prevé</w:t>
      </w:r>
      <w:r>
        <w:rPr>
          <w:color w:val="231F20"/>
          <w:spacing w:val="-16"/>
          <w:w w:val="95"/>
          <w:sz w:val="19"/>
        </w:rPr>
        <w:t> </w:t>
      </w:r>
      <w:r>
        <w:rPr>
          <w:color w:val="231F20"/>
          <w:w w:val="95"/>
          <w:sz w:val="19"/>
        </w:rPr>
        <w:t>la</w:t>
      </w:r>
      <w:r>
        <w:rPr>
          <w:color w:val="231F20"/>
          <w:spacing w:val="-16"/>
          <w:w w:val="95"/>
          <w:sz w:val="19"/>
        </w:rPr>
        <w:t> </w:t>
      </w:r>
      <w:r>
        <w:rPr>
          <w:color w:val="231F20"/>
          <w:w w:val="95"/>
          <w:sz w:val="19"/>
        </w:rPr>
        <w:t>propia</w:t>
      </w:r>
      <w:r>
        <w:rPr>
          <w:color w:val="231F20"/>
          <w:spacing w:val="-16"/>
          <w:w w:val="95"/>
          <w:sz w:val="19"/>
        </w:rPr>
        <w:t> </w:t>
      </w:r>
      <w:r>
        <w:rPr>
          <w:color w:val="231F20"/>
          <w:w w:val="95"/>
          <w:sz w:val="19"/>
        </w:rPr>
        <w:t>Constitución</w:t>
      </w:r>
      <w:r>
        <w:rPr>
          <w:color w:val="231F20"/>
          <w:spacing w:val="-16"/>
          <w:w w:val="95"/>
          <w:sz w:val="19"/>
        </w:rPr>
        <w:t> </w:t>
      </w:r>
      <w:r>
        <w:rPr>
          <w:color w:val="231F20"/>
          <w:w w:val="95"/>
          <w:sz w:val="19"/>
        </w:rPr>
        <w:t>y</w:t>
      </w:r>
      <w:r>
        <w:rPr>
          <w:color w:val="231F20"/>
          <w:spacing w:val="-16"/>
          <w:w w:val="95"/>
          <w:sz w:val="19"/>
        </w:rPr>
        <w:t> </w:t>
      </w:r>
      <w:r>
        <w:rPr>
          <w:color w:val="231F20"/>
          <w:w w:val="95"/>
          <w:sz w:val="19"/>
        </w:rPr>
        <w:t>de</w:t>
      </w:r>
      <w:r>
        <w:rPr>
          <w:color w:val="231F20"/>
          <w:spacing w:val="-16"/>
          <w:w w:val="95"/>
          <w:sz w:val="19"/>
        </w:rPr>
        <w:t> </w:t>
      </w:r>
      <w:r>
        <w:rPr>
          <w:color w:val="231F20"/>
          <w:w w:val="95"/>
          <w:sz w:val="19"/>
        </w:rPr>
        <w:t>acuerdo</w:t>
      </w:r>
      <w:r>
        <w:rPr>
          <w:color w:val="231F20"/>
          <w:spacing w:val="-16"/>
          <w:w w:val="95"/>
          <w:sz w:val="19"/>
        </w:rPr>
        <w:t> </w:t>
      </w:r>
      <w:r>
        <w:rPr>
          <w:color w:val="231F20"/>
          <w:w w:val="95"/>
          <w:sz w:val="19"/>
        </w:rPr>
        <w:t>con</w:t>
      </w:r>
      <w:r>
        <w:rPr>
          <w:color w:val="231F20"/>
          <w:spacing w:val="-16"/>
          <w:w w:val="95"/>
          <w:sz w:val="19"/>
        </w:rPr>
        <w:t> </w:t>
      </w:r>
      <w:r>
        <w:rPr>
          <w:color w:val="231F20"/>
          <w:w w:val="95"/>
          <w:sz w:val="19"/>
        </w:rPr>
        <w:t>su</w:t>
      </w:r>
      <w:r>
        <w:rPr>
          <w:color w:val="231F20"/>
          <w:spacing w:val="-16"/>
          <w:w w:val="95"/>
          <w:sz w:val="19"/>
        </w:rPr>
        <w:t> </w:t>
      </w:r>
      <w:r>
        <w:rPr>
          <w:color w:val="231F20"/>
          <w:w w:val="95"/>
          <w:sz w:val="19"/>
        </w:rPr>
        <w:t>artículo</w:t>
      </w:r>
      <w:r>
        <w:rPr>
          <w:color w:val="231F20"/>
          <w:spacing w:val="-16"/>
          <w:w w:val="95"/>
          <w:sz w:val="19"/>
        </w:rPr>
        <w:t> </w:t>
      </w:r>
      <w:r>
        <w:rPr>
          <w:color w:val="231F20"/>
          <w:w w:val="95"/>
          <w:sz w:val="19"/>
        </w:rPr>
        <w:t>133</w:t>
      </w:r>
      <w:r>
        <w:rPr>
          <w:color w:val="231F20"/>
          <w:spacing w:val="-16"/>
          <w:w w:val="95"/>
          <w:sz w:val="19"/>
        </w:rPr>
        <w:t> </w:t>
      </w:r>
      <w:r>
        <w:rPr>
          <w:color w:val="231F20"/>
          <w:w w:val="95"/>
          <w:sz w:val="19"/>
        </w:rPr>
        <w:t>las</w:t>
      </w:r>
      <w:r>
        <w:rPr>
          <w:color w:val="231F20"/>
          <w:spacing w:val="-16"/>
          <w:w w:val="95"/>
          <w:sz w:val="19"/>
        </w:rPr>
        <w:t> </w:t>
      </w:r>
      <w:r>
        <w:rPr>
          <w:color w:val="231F20"/>
          <w:w w:val="95"/>
          <w:sz w:val="19"/>
        </w:rPr>
        <w:t>autoridades</w:t>
      </w:r>
      <w:r>
        <w:rPr>
          <w:color w:val="231F20"/>
          <w:spacing w:val="-16"/>
          <w:w w:val="95"/>
          <w:sz w:val="19"/>
        </w:rPr>
        <w:t> </w:t>
      </w:r>
      <w:r>
        <w:rPr>
          <w:color w:val="231F20"/>
          <w:w w:val="95"/>
          <w:sz w:val="19"/>
        </w:rPr>
        <w:t>mexi- </w:t>
      </w:r>
      <w:r>
        <w:rPr>
          <w:color w:val="231F20"/>
          <w:sz w:val="19"/>
        </w:rPr>
        <w:t>canas</w:t>
      </w:r>
      <w:r>
        <w:rPr>
          <w:color w:val="231F20"/>
          <w:spacing w:val="-30"/>
          <w:sz w:val="19"/>
        </w:rPr>
        <w:t> </w:t>
      </w:r>
      <w:r>
        <w:rPr>
          <w:color w:val="231F20"/>
          <w:sz w:val="19"/>
        </w:rPr>
        <w:t>deben</w:t>
      </w:r>
      <w:r>
        <w:rPr>
          <w:color w:val="231F20"/>
          <w:spacing w:val="-30"/>
          <w:sz w:val="19"/>
        </w:rPr>
        <w:t> </w:t>
      </w:r>
      <w:r>
        <w:rPr>
          <w:color w:val="231F20"/>
          <w:sz w:val="19"/>
        </w:rPr>
        <w:t>respetarlos,</w:t>
      </w:r>
      <w:r>
        <w:rPr>
          <w:color w:val="231F20"/>
          <w:spacing w:val="-30"/>
          <w:sz w:val="19"/>
        </w:rPr>
        <w:t> </w:t>
      </w:r>
      <w:r>
        <w:rPr>
          <w:color w:val="231F20"/>
          <w:sz w:val="19"/>
        </w:rPr>
        <w:t>por</w:t>
      </w:r>
      <w:r>
        <w:rPr>
          <w:color w:val="231F20"/>
          <w:spacing w:val="-30"/>
          <w:sz w:val="19"/>
        </w:rPr>
        <w:t> </w:t>
      </w:r>
      <w:r>
        <w:rPr>
          <w:color w:val="231F20"/>
          <w:sz w:val="19"/>
        </w:rPr>
        <w:t>lo</w:t>
      </w:r>
      <w:r>
        <w:rPr>
          <w:color w:val="231F20"/>
          <w:spacing w:val="-30"/>
          <w:sz w:val="19"/>
        </w:rPr>
        <w:t> </w:t>
      </w:r>
      <w:r>
        <w:rPr>
          <w:color w:val="231F20"/>
          <w:sz w:val="19"/>
        </w:rPr>
        <w:t>que</w:t>
      </w:r>
      <w:r>
        <w:rPr>
          <w:color w:val="231F20"/>
          <w:spacing w:val="-30"/>
          <w:sz w:val="19"/>
        </w:rPr>
        <w:t> </w:t>
      </w:r>
      <w:r>
        <w:rPr>
          <w:color w:val="231F20"/>
          <w:sz w:val="19"/>
        </w:rPr>
        <w:t>bajo</w:t>
      </w:r>
      <w:r>
        <w:rPr>
          <w:color w:val="231F20"/>
          <w:spacing w:val="-30"/>
          <w:sz w:val="19"/>
        </w:rPr>
        <w:t> </w:t>
      </w:r>
      <w:r>
        <w:rPr>
          <w:color w:val="231F20"/>
          <w:sz w:val="19"/>
        </w:rPr>
        <w:t>ninguna</w:t>
      </w:r>
      <w:r>
        <w:rPr>
          <w:color w:val="231F20"/>
          <w:spacing w:val="-30"/>
          <w:sz w:val="19"/>
        </w:rPr>
        <w:t> </w:t>
      </w:r>
      <w:r>
        <w:rPr>
          <w:color w:val="231F20"/>
          <w:sz w:val="19"/>
        </w:rPr>
        <w:t>circunstancia</w:t>
      </w:r>
      <w:r>
        <w:rPr>
          <w:color w:val="231F20"/>
          <w:spacing w:val="-30"/>
          <w:sz w:val="19"/>
        </w:rPr>
        <w:t> </w:t>
      </w:r>
      <w:r>
        <w:rPr>
          <w:color w:val="231F20"/>
          <w:sz w:val="19"/>
        </w:rPr>
        <w:t>pueden</w:t>
      </w:r>
      <w:r>
        <w:rPr>
          <w:color w:val="231F20"/>
          <w:spacing w:val="-30"/>
          <w:sz w:val="19"/>
        </w:rPr>
        <w:t> </w:t>
      </w:r>
      <w:r>
        <w:rPr>
          <w:color w:val="231F20"/>
          <w:sz w:val="19"/>
        </w:rPr>
        <w:t>ser</w:t>
      </w:r>
      <w:r>
        <w:rPr>
          <w:color w:val="231F20"/>
          <w:spacing w:val="-30"/>
          <w:sz w:val="19"/>
        </w:rPr>
        <w:t> </w:t>
      </w:r>
      <w:r>
        <w:rPr>
          <w:color w:val="231F20"/>
          <w:sz w:val="19"/>
        </w:rPr>
        <w:t>ignorados </w:t>
      </w:r>
      <w:r>
        <w:rPr>
          <w:color w:val="231F20"/>
          <w:w w:val="95"/>
          <w:sz w:val="20"/>
        </w:rPr>
        <w:t>por</w:t>
      </w:r>
      <w:r>
        <w:rPr>
          <w:color w:val="231F20"/>
          <w:spacing w:val="-29"/>
          <w:w w:val="95"/>
          <w:sz w:val="20"/>
        </w:rPr>
        <w:t> </w:t>
      </w:r>
      <w:r>
        <w:rPr>
          <w:color w:val="231F20"/>
          <w:w w:val="95"/>
          <w:sz w:val="20"/>
        </w:rPr>
        <w:t>ellos</w:t>
      </w:r>
      <w:r>
        <w:rPr>
          <w:color w:val="231F20"/>
          <w:spacing w:val="-29"/>
          <w:w w:val="95"/>
          <w:sz w:val="20"/>
        </w:rPr>
        <w:t> </w:t>
      </w:r>
      <w:r>
        <w:rPr>
          <w:color w:val="231F20"/>
          <w:w w:val="95"/>
          <w:sz w:val="20"/>
        </w:rPr>
        <w:t>al</w:t>
      </w:r>
      <w:r>
        <w:rPr>
          <w:color w:val="231F20"/>
          <w:spacing w:val="-29"/>
          <w:w w:val="95"/>
          <w:sz w:val="20"/>
        </w:rPr>
        <w:t> </w:t>
      </w:r>
      <w:r>
        <w:rPr>
          <w:color w:val="231F20"/>
          <w:w w:val="95"/>
          <w:sz w:val="20"/>
        </w:rPr>
        <w:t>actuar</w:t>
      </w:r>
      <w:r>
        <w:rPr>
          <w:color w:val="231F20"/>
          <w:spacing w:val="-29"/>
          <w:w w:val="95"/>
          <w:sz w:val="20"/>
        </w:rPr>
        <w:t> </w:t>
      </w:r>
      <w:r>
        <w:rPr>
          <w:color w:val="231F20"/>
          <w:w w:val="95"/>
          <w:sz w:val="20"/>
        </w:rPr>
        <w:t>de</w:t>
      </w:r>
      <w:r>
        <w:rPr>
          <w:color w:val="231F20"/>
          <w:spacing w:val="-29"/>
          <w:w w:val="95"/>
          <w:sz w:val="20"/>
        </w:rPr>
        <w:t> </w:t>
      </w:r>
      <w:r>
        <w:rPr>
          <w:color w:val="231F20"/>
          <w:w w:val="95"/>
          <w:sz w:val="20"/>
        </w:rPr>
        <w:t>acuerdo</w:t>
      </w:r>
      <w:r>
        <w:rPr>
          <w:color w:val="231F20"/>
          <w:spacing w:val="-29"/>
          <w:w w:val="95"/>
          <w:sz w:val="20"/>
        </w:rPr>
        <w:t> </w:t>
      </w:r>
      <w:r>
        <w:rPr>
          <w:color w:val="231F20"/>
          <w:w w:val="95"/>
          <w:sz w:val="20"/>
        </w:rPr>
        <w:t>a</w:t>
      </w:r>
      <w:r>
        <w:rPr>
          <w:color w:val="231F20"/>
          <w:spacing w:val="-29"/>
          <w:w w:val="95"/>
          <w:sz w:val="20"/>
        </w:rPr>
        <w:t> </w:t>
      </w:r>
      <w:r>
        <w:rPr>
          <w:color w:val="231F20"/>
          <w:w w:val="95"/>
          <w:sz w:val="20"/>
        </w:rPr>
        <w:t>su</w:t>
      </w:r>
      <w:r>
        <w:rPr>
          <w:color w:val="231F20"/>
          <w:spacing w:val="-29"/>
          <w:w w:val="95"/>
          <w:sz w:val="20"/>
        </w:rPr>
        <w:t> </w:t>
      </w:r>
      <w:r>
        <w:rPr>
          <w:color w:val="231F20"/>
          <w:w w:val="95"/>
          <w:sz w:val="20"/>
        </w:rPr>
        <w:t>ámbito</w:t>
      </w:r>
      <w:r>
        <w:rPr>
          <w:color w:val="231F20"/>
          <w:spacing w:val="-29"/>
          <w:w w:val="95"/>
          <w:sz w:val="20"/>
        </w:rPr>
        <w:t> </w:t>
      </w:r>
      <w:r>
        <w:rPr>
          <w:color w:val="231F20"/>
          <w:w w:val="95"/>
          <w:sz w:val="20"/>
        </w:rPr>
        <w:t>competencial.</w:t>
      </w:r>
      <w:r>
        <w:rPr>
          <w:color w:val="231F20"/>
          <w:w w:val="95"/>
          <w:position w:val="7"/>
          <w:sz w:val="11"/>
        </w:rPr>
        <w:t>27</w:t>
      </w:r>
    </w:p>
    <w:p>
      <w:pPr>
        <w:pStyle w:val="BodyText"/>
        <w:rPr>
          <w:sz w:val="20"/>
        </w:rPr>
      </w:pPr>
    </w:p>
    <w:p>
      <w:pPr>
        <w:pStyle w:val="BodyText"/>
        <w:spacing w:before="2"/>
        <w:rPr>
          <w:sz w:val="18"/>
        </w:rPr>
      </w:pPr>
    </w:p>
    <w:p>
      <w:pPr>
        <w:pStyle w:val="ListParagraph"/>
        <w:numPr>
          <w:ilvl w:val="0"/>
          <w:numId w:val="19"/>
        </w:numPr>
        <w:tabs>
          <w:tab w:pos="380" w:val="left" w:leader="none"/>
        </w:tabs>
        <w:spacing w:line="242" w:lineRule="auto" w:before="0" w:after="0"/>
        <w:ind w:left="113" w:right="667" w:firstLine="0"/>
        <w:jc w:val="left"/>
        <w:rPr>
          <w:rFonts w:ascii="Cambria"/>
          <w:color w:val="231F20"/>
          <w:sz w:val="22"/>
        </w:rPr>
      </w:pPr>
      <w:r>
        <w:rPr>
          <w:rFonts w:ascii="Cambria"/>
          <w:color w:val="231F20"/>
          <w:w w:val="135"/>
          <w:sz w:val="22"/>
        </w:rPr>
        <w:t>p</w:t>
      </w:r>
      <w:r>
        <w:rPr>
          <w:rFonts w:ascii="Cambria"/>
          <w:color w:val="231F20"/>
          <w:w w:val="135"/>
          <w:sz w:val="17"/>
        </w:rPr>
        <w:t>anorama</w:t>
      </w:r>
      <w:r>
        <w:rPr>
          <w:rFonts w:ascii="Cambria"/>
          <w:color w:val="231F20"/>
          <w:spacing w:val="-16"/>
          <w:w w:val="135"/>
          <w:sz w:val="17"/>
        </w:rPr>
        <w:t> </w:t>
      </w:r>
      <w:r>
        <w:rPr>
          <w:rFonts w:ascii="Cambria"/>
          <w:color w:val="231F20"/>
          <w:w w:val="135"/>
          <w:sz w:val="17"/>
        </w:rPr>
        <w:t>De</w:t>
      </w:r>
      <w:r>
        <w:rPr>
          <w:rFonts w:ascii="Cambria"/>
          <w:color w:val="231F20"/>
          <w:spacing w:val="-16"/>
          <w:w w:val="135"/>
          <w:sz w:val="17"/>
        </w:rPr>
        <w:t> </w:t>
      </w:r>
      <w:r>
        <w:rPr>
          <w:rFonts w:ascii="Cambria"/>
          <w:color w:val="231F20"/>
          <w:spacing w:val="2"/>
          <w:w w:val="145"/>
          <w:sz w:val="17"/>
        </w:rPr>
        <w:t>la</w:t>
      </w:r>
      <w:r>
        <w:rPr>
          <w:rFonts w:ascii="Cambria"/>
          <w:color w:val="231F20"/>
          <w:spacing w:val="-19"/>
          <w:w w:val="145"/>
          <w:sz w:val="17"/>
        </w:rPr>
        <w:t> </w:t>
      </w:r>
      <w:r>
        <w:rPr>
          <w:rFonts w:ascii="Cambria"/>
          <w:color w:val="231F20"/>
          <w:w w:val="135"/>
          <w:sz w:val="17"/>
        </w:rPr>
        <w:t>reforma</w:t>
      </w:r>
      <w:r>
        <w:rPr>
          <w:rFonts w:ascii="Cambria"/>
          <w:color w:val="231F20"/>
          <w:spacing w:val="-16"/>
          <w:w w:val="135"/>
          <w:sz w:val="17"/>
        </w:rPr>
        <w:t> </w:t>
      </w:r>
      <w:r>
        <w:rPr>
          <w:rFonts w:ascii="Cambria"/>
          <w:color w:val="231F20"/>
          <w:w w:val="135"/>
          <w:sz w:val="17"/>
        </w:rPr>
        <w:t>ConstItuCIonal</w:t>
      </w:r>
      <w:r>
        <w:rPr>
          <w:rFonts w:ascii="Cambria"/>
          <w:color w:val="231F20"/>
          <w:spacing w:val="-16"/>
          <w:w w:val="135"/>
          <w:sz w:val="17"/>
        </w:rPr>
        <w:t> </w:t>
      </w:r>
      <w:r>
        <w:rPr>
          <w:rFonts w:ascii="Cambria"/>
          <w:color w:val="231F20"/>
          <w:w w:val="135"/>
          <w:sz w:val="17"/>
        </w:rPr>
        <w:t>en</w:t>
      </w:r>
      <w:r>
        <w:rPr>
          <w:rFonts w:ascii="Cambria"/>
          <w:color w:val="231F20"/>
          <w:spacing w:val="-16"/>
          <w:w w:val="135"/>
          <w:sz w:val="17"/>
        </w:rPr>
        <w:t> </w:t>
      </w:r>
      <w:r>
        <w:rPr>
          <w:rFonts w:ascii="Cambria"/>
          <w:color w:val="231F20"/>
          <w:w w:val="135"/>
          <w:sz w:val="17"/>
        </w:rPr>
        <w:t>materIa</w:t>
      </w:r>
      <w:r>
        <w:rPr>
          <w:rFonts w:ascii="Cambria"/>
          <w:color w:val="231F20"/>
          <w:spacing w:val="-16"/>
          <w:w w:val="135"/>
          <w:sz w:val="17"/>
        </w:rPr>
        <w:t> </w:t>
      </w:r>
      <w:r>
        <w:rPr>
          <w:rFonts w:ascii="Cambria"/>
          <w:color w:val="231F20"/>
          <w:w w:val="135"/>
          <w:sz w:val="17"/>
        </w:rPr>
        <w:t>De</w:t>
      </w:r>
      <w:r>
        <w:rPr>
          <w:rFonts w:ascii="Cambria"/>
          <w:color w:val="231F20"/>
          <w:spacing w:val="-16"/>
          <w:w w:val="135"/>
          <w:sz w:val="17"/>
        </w:rPr>
        <w:t> </w:t>
      </w:r>
      <w:r>
        <w:rPr>
          <w:rFonts w:ascii="Cambria"/>
          <w:color w:val="231F20"/>
          <w:w w:val="135"/>
          <w:sz w:val="17"/>
        </w:rPr>
        <w:t>DereChos </w:t>
      </w:r>
      <w:r>
        <w:rPr>
          <w:rFonts w:ascii="Cambria"/>
          <w:color w:val="231F20"/>
          <w:w w:val="145"/>
          <w:sz w:val="17"/>
        </w:rPr>
        <w:t>h</w:t>
      </w:r>
      <w:r>
        <w:rPr>
          <w:rFonts w:ascii="Cambria"/>
          <w:color w:val="231F20"/>
          <w:w w:val="138"/>
          <w:sz w:val="17"/>
        </w:rPr>
        <w:t>u</w:t>
      </w:r>
      <w:r>
        <w:rPr>
          <w:rFonts w:ascii="Cambria"/>
          <w:color w:val="231F20"/>
          <w:w w:val="104"/>
          <w:sz w:val="17"/>
        </w:rPr>
        <w:t>m</w:t>
      </w:r>
      <w:r>
        <w:rPr>
          <w:rFonts w:ascii="Cambria"/>
          <w:color w:val="231F20"/>
          <w:w w:val="127"/>
          <w:sz w:val="17"/>
        </w:rPr>
        <w:t>a</w:t>
      </w:r>
      <w:r>
        <w:rPr>
          <w:rFonts w:ascii="Cambria"/>
          <w:color w:val="231F20"/>
          <w:w w:val="136"/>
          <w:sz w:val="17"/>
        </w:rPr>
        <w:t>n</w:t>
      </w:r>
      <w:r>
        <w:rPr>
          <w:rFonts w:ascii="Cambria"/>
          <w:color w:val="231F20"/>
          <w:w w:val="145"/>
          <w:sz w:val="17"/>
        </w:rPr>
        <w:t>o</w:t>
      </w:r>
      <w:r>
        <w:rPr>
          <w:rFonts w:ascii="Cambria"/>
          <w:color w:val="231F20"/>
          <w:w w:val="117"/>
          <w:sz w:val="17"/>
        </w:rPr>
        <w:t>s</w:t>
      </w:r>
      <w:r>
        <w:rPr>
          <w:rFonts w:ascii="Cambria"/>
          <w:color w:val="231F20"/>
          <w:spacing w:val="17"/>
          <w:sz w:val="17"/>
        </w:rPr>
        <w:t> </w:t>
      </w:r>
      <w:r>
        <w:rPr>
          <w:rFonts w:ascii="Cambria"/>
          <w:color w:val="231F20"/>
          <w:w w:val="107"/>
          <w:sz w:val="17"/>
        </w:rPr>
        <w:t>D</w:t>
      </w:r>
      <w:r>
        <w:rPr>
          <w:rFonts w:ascii="Cambria"/>
          <w:color w:val="231F20"/>
          <w:spacing w:val="-1"/>
          <w:w w:val="123"/>
          <w:sz w:val="17"/>
        </w:rPr>
        <w:t>e</w:t>
      </w:r>
      <w:r>
        <w:rPr>
          <w:rFonts w:ascii="Cambria"/>
          <w:color w:val="231F20"/>
          <w:w w:val="224"/>
          <w:sz w:val="17"/>
        </w:rPr>
        <w:t>l</w:t>
      </w:r>
      <w:r>
        <w:rPr>
          <w:rFonts w:ascii="Cambria"/>
          <w:color w:val="231F20"/>
          <w:spacing w:val="17"/>
          <w:sz w:val="17"/>
        </w:rPr>
        <w:t> </w:t>
      </w:r>
      <w:r>
        <w:rPr>
          <w:rFonts w:ascii="Cambria"/>
          <w:color w:val="231F20"/>
          <w:w w:val="90"/>
          <w:sz w:val="22"/>
        </w:rPr>
        <w:t>10</w:t>
      </w:r>
      <w:r>
        <w:rPr>
          <w:rFonts w:ascii="Cambria"/>
          <w:color w:val="231F20"/>
          <w:spacing w:val="6"/>
          <w:sz w:val="22"/>
        </w:rPr>
        <w:t> </w:t>
      </w:r>
      <w:r>
        <w:rPr>
          <w:rFonts w:ascii="Cambria"/>
          <w:color w:val="231F20"/>
          <w:w w:val="107"/>
          <w:sz w:val="17"/>
        </w:rPr>
        <w:t>D</w:t>
      </w:r>
      <w:r>
        <w:rPr>
          <w:rFonts w:ascii="Cambria"/>
          <w:color w:val="231F20"/>
          <w:w w:val="123"/>
          <w:sz w:val="17"/>
        </w:rPr>
        <w:t>e</w:t>
      </w:r>
      <w:r>
        <w:rPr>
          <w:rFonts w:ascii="Cambria"/>
          <w:color w:val="231F20"/>
          <w:spacing w:val="17"/>
          <w:sz w:val="17"/>
        </w:rPr>
        <w:t> </w:t>
      </w:r>
      <w:r>
        <w:rPr>
          <w:rFonts w:ascii="Cambria"/>
          <w:color w:val="231F20"/>
          <w:spacing w:val="-1"/>
          <w:w w:val="152"/>
          <w:sz w:val="17"/>
        </w:rPr>
        <w:t>j</w:t>
      </w:r>
      <w:r>
        <w:rPr>
          <w:rFonts w:ascii="Cambria"/>
          <w:color w:val="231F20"/>
          <w:w w:val="138"/>
          <w:sz w:val="17"/>
        </w:rPr>
        <w:t>u</w:t>
      </w:r>
      <w:r>
        <w:rPr>
          <w:rFonts w:ascii="Cambria"/>
          <w:color w:val="231F20"/>
          <w:w w:val="136"/>
          <w:sz w:val="17"/>
        </w:rPr>
        <w:t>n</w:t>
      </w:r>
      <w:r>
        <w:rPr>
          <w:rFonts w:ascii="Cambria"/>
          <w:color w:val="231F20"/>
          <w:w w:val="113"/>
          <w:sz w:val="17"/>
        </w:rPr>
        <w:t>I</w:t>
      </w:r>
      <w:r>
        <w:rPr>
          <w:rFonts w:ascii="Cambria"/>
          <w:color w:val="231F20"/>
          <w:w w:val="145"/>
          <w:sz w:val="17"/>
        </w:rPr>
        <w:t>o</w:t>
      </w:r>
      <w:r>
        <w:rPr>
          <w:rFonts w:ascii="Cambria"/>
          <w:color w:val="231F20"/>
          <w:spacing w:val="17"/>
          <w:sz w:val="17"/>
        </w:rPr>
        <w:t> </w:t>
      </w:r>
      <w:r>
        <w:rPr>
          <w:rFonts w:ascii="Cambria"/>
          <w:color w:val="231F20"/>
          <w:w w:val="107"/>
          <w:sz w:val="17"/>
        </w:rPr>
        <w:t>D</w:t>
      </w:r>
      <w:r>
        <w:rPr>
          <w:rFonts w:ascii="Cambria"/>
          <w:color w:val="231F20"/>
          <w:w w:val="123"/>
          <w:sz w:val="17"/>
        </w:rPr>
        <w:t>e</w:t>
      </w:r>
      <w:r>
        <w:rPr>
          <w:rFonts w:ascii="Cambria"/>
          <w:color w:val="231F20"/>
          <w:spacing w:val="17"/>
          <w:sz w:val="17"/>
        </w:rPr>
        <w:t> </w:t>
      </w:r>
      <w:r>
        <w:rPr>
          <w:rFonts w:ascii="Cambria"/>
          <w:color w:val="231F20"/>
          <w:w w:val="90"/>
          <w:sz w:val="22"/>
        </w:rPr>
        <w:t>2011</w:t>
      </w:r>
    </w:p>
    <w:p>
      <w:pPr>
        <w:pStyle w:val="BodyText"/>
        <w:rPr>
          <w:rFonts w:ascii="Cambria"/>
        </w:rPr>
      </w:pPr>
    </w:p>
    <w:p>
      <w:pPr>
        <w:pStyle w:val="BodyText"/>
        <w:spacing w:line="260" w:lineRule="exact"/>
        <w:ind w:left="113" w:right="111"/>
        <w:jc w:val="both"/>
      </w:pPr>
      <w:r>
        <w:rPr>
          <w:color w:val="231F20"/>
          <w:w w:val="90"/>
        </w:rPr>
        <w:t>Las consideraciones de diversas iniciativas en reforma constitucional en materia </w:t>
      </w:r>
      <w:r>
        <w:rPr>
          <w:color w:val="231F20"/>
        </w:rPr>
        <w:t>de</w:t>
      </w:r>
      <w:r>
        <w:rPr>
          <w:color w:val="231F20"/>
          <w:spacing w:val="-30"/>
        </w:rPr>
        <w:t> </w:t>
      </w:r>
      <w:r>
        <w:rPr>
          <w:color w:val="231F20"/>
        </w:rPr>
        <w:t>derechos</w:t>
      </w:r>
      <w:r>
        <w:rPr>
          <w:color w:val="231F20"/>
          <w:spacing w:val="-30"/>
        </w:rPr>
        <w:t> </w:t>
      </w:r>
      <w:r>
        <w:rPr>
          <w:color w:val="231F20"/>
        </w:rPr>
        <w:t>humanos</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Congreso</w:t>
      </w:r>
      <w:r>
        <w:rPr>
          <w:color w:val="231F20"/>
          <w:spacing w:val="-30"/>
        </w:rPr>
        <w:t> </w:t>
      </w:r>
      <w:r>
        <w:rPr>
          <w:color w:val="231F20"/>
        </w:rPr>
        <w:t>de</w:t>
      </w:r>
      <w:r>
        <w:rPr>
          <w:color w:val="231F20"/>
          <w:spacing w:val="-30"/>
        </w:rPr>
        <w:t> </w:t>
      </w:r>
      <w:r>
        <w:rPr>
          <w:color w:val="231F20"/>
        </w:rPr>
        <w:t>la</w:t>
      </w:r>
      <w:r>
        <w:rPr>
          <w:color w:val="231F20"/>
          <w:spacing w:val="-30"/>
        </w:rPr>
        <w:t> </w:t>
      </w:r>
      <w:r>
        <w:rPr>
          <w:color w:val="231F20"/>
        </w:rPr>
        <w:t>Unión</w:t>
      </w:r>
      <w:r>
        <w:rPr>
          <w:color w:val="231F20"/>
          <w:spacing w:val="-30"/>
        </w:rPr>
        <w:t> </w:t>
      </w:r>
      <w:r>
        <w:rPr>
          <w:color w:val="231F20"/>
        </w:rPr>
        <w:t>y</w:t>
      </w:r>
      <w:r>
        <w:rPr>
          <w:color w:val="231F20"/>
          <w:spacing w:val="-30"/>
        </w:rPr>
        <w:t> </w:t>
      </w:r>
      <w:r>
        <w:rPr>
          <w:color w:val="231F20"/>
        </w:rPr>
        <w:t>el</w:t>
      </w:r>
      <w:r>
        <w:rPr>
          <w:color w:val="231F20"/>
          <w:spacing w:val="-30"/>
        </w:rPr>
        <w:t> </w:t>
      </w:r>
      <w:r>
        <w:rPr>
          <w:color w:val="231F20"/>
        </w:rPr>
        <w:t>periplo</w:t>
      </w:r>
      <w:r>
        <w:rPr>
          <w:color w:val="231F20"/>
          <w:spacing w:val="-30"/>
        </w:rPr>
        <w:t> </w:t>
      </w:r>
      <w:r>
        <w:rPr>
          <w:color w:val="231F20"/>
        </w:rPr>
        <w:t>de</w:t>
      </w:r>
      <w:r>
        <w:rPr>
          <w:color w:val="231F20"/>
          <w:spacing w:val="-30"/>
        </w:rPr>
        <w:t> </w:t>
      </w:r>
      <w:r>
        <w:rPr>
          <w:color w:val="231F20"/>
        </w:rPr>
        <w:t>cerca</w:t>
      </w:r>
      <w:r>
        <w:rPr>
          <w:color w:val="231F20"/>
          <w:spacing w:val="-30"/>
        </w:rPr>
        <w:t> </w:t>
      </w:r>
      <w:r>
        <w:rPr>
          <w:color w:val="231F20"/>
        </w:rPr>
        <w:t>de</w:t>
      </w:r>
      <w:r>
        <w:rPr>
          <w:color w:val="231F20"/>
          <w:spacing w:val="-30"/>
        </w:rPr>
        <w:t> </w:t>
      </w:r>
      <w:r>
        <w:rPr>
          <w:color w:val="231F20"/>
        </w:rPr>
        <w:t>dos </w:t>
      </w:r>
      <w:r>
        <w:rPr>
          <w:color w:val="231F20"/>
          <w:w w:val="95"/>
        </w:rPr>
        <w:t>años</w:t>
      </w:r>
      <w:r>
        <w:rPr>
          <w:color w:val="231F20"/>
          <w:spacing w:val="-28"/>
          <w:w w:val="95"/>
        </w:rPr>
        <w:t> </w:t>
      </w:r>
      <w:r>
        <w:rPr>
          <w:color w:val="231F20"/>
          <w:w w:val="95"/>
        </w:rPr>
        <w:t>inter</w:t>
      </w:r>
      <w:r>
        <w:rPr>
          <w:color w:val="231F20"/>
          <w:spacing w:val="-28"/>
          <w:w w:val="95"/>
        </w:rPr>
        <w:t> </w:t>
      </w:r>
      <w:r>
        <w:rPr>
          <w:color w:val="231F20"/>
          <w:w w:val="95"/>
        </w:rPr>
        <w:t>Cámaras</w:t>
      </w:r>
      <w:r>
        <w:rPr>
          <w:color w:val="231F20"/>
          <w:spacing w:val="-28"/>
          <w:w w:val="95"/>
        </w:rPr>
        <w:t> </w:t>
      </w:r>
      <w:r>
        <w:rPr>
          <w:color w:val="231F20"/>
          <w:w w:val="95"/>
        </w:rPr>
        <w:t>rindieron</w:t>
      </w:r>
      <w:r>
        <w:rPr>
          <w:color w:val="231F20"/>
          <w:spacing w:val="-28"/>
          <w:w w:val="95"/>
        </w:rPr>
        <w:t> </w:t>
      </w:r>
      <w:r>
        <w:rPr>
          <w:color w:val="231F20"/>
          <w:w w:val="95"/>
        </w:rPr>
        <w:t>finalmente</w:t>
      </w:r>
      <w:r>
        <w:rPr>
          <w:color w:val="231F20"/>
          <w:spacing w:val="-29"/>
          <w:w w:val="95"/>
        </w:rPr>
        <w:t> </w:t>
      </w:r>
      <w:r>
        <w:rPr>
          <w:color w:val="231F20"/>
          <w:w w:val="95"/>
        </w:rPr>
        <w:t>frutos.</w:t>
      </w:r>
      <w:r>
        <w:rPr>
          <w:color w:val="231F20"/>
          <w:spacing w:val="-29"/>
          <w:w w:val="95"/>
        </w:rPr>
        <w:t> </w:t>
      </w:r>
      <w:r>
        <w:rPr>
          <w:color w:val="231F20"/>
          <w:w w:val="95"/>
        </w:rPr>
        <w:t>A</w:t>
      </w:r>
      <w:r>
        <w:rPr>
          <w:color w:val="231F20"/>
          <w:spacing w:val="-28"/>
          <w:w w:val="95"/>
        </w:rPr>
        <w:t> </w:t>
      </w:r>
      <w:r>
        <w:rPr>
          <w:color w:val="231F20"/>
          <w:w w:val="95"/>
        </w:rPr>
        <w:t>ese</w:t>
      </w:r>
      <w:r>
        <w:rPr>
          <w:color w:val="231F20"/>
          <w:spacing w:val="-28"/>
          <w:w w:val="95"/>
        </w:rPr>
        <w:t> </w:t>
      </w:r>
      <w:r>
        <w:rPr>
          <w:color w:val="231F20"/>
          <w:w w:val="95"/>
        </w:rPr>
        <w:t>esfuerzo</w:t>
      </w:r>
      <w:r>
        <w:rPr>
          <w:color w:val="231F20"/>
          <w:spacing w:val="-28"/>
          <w:w w:val="95"/>
        </w:rPr>
        <w:t> </w:t>
      </w:r>
      <w:r>
        <w:rPr>
          <w:color w:val="231F20"/>
          <w:w w:val="95"/>
        </w:rPr>
        <w:t>concurrieron</w:t>
      </w:r>
      <w:r>
        <w:rPr>
          <w:color w:val="231F20"/>
          <w:spacing w:val="-28"/>
          <w:w w:val="95"/>
        </w:rPr>
        <w:t> </w:t>
      </w:r>
      <w:r>
        <w:rPr>
          <w:color w:val="231F20"/>
          <w:w w:val="95"/>
        </w:rPr>
        <w:t>or- </w:t>
      </w:r>
      <w:r>
        <w:rPr>
          <w:color w:val="231F20"/>
          <w:w w:val="90"/>
        </w:rPr>
        <w:t>ganizaciones de la sociedad civil, académicos, instituciones nacionales e interna- cionales,</w:t>
      </w:r>
      <w:r>
        <w:rPr>
          <w:color w:val="231F20"/>
          <w:spacing w:val="-5"/>
          <w:w w:val="90"/>
        </w:rPr>
        <w:t> </w:t>
      </w:r>
      <w:r>
        <w:rPr>
          <w:color w:val="231F20"/>
          <w:w w:val="90"/>
        </w:rPr>
        <w:t>así</w:t>
      </w:r>
      <w:r>
        <w:rPr>
          <w:color w:val="231F20"/>
          <w:spacing w:val="-5"/>
          <w:w w:val="90"/>
        </w:rPr>
        <w:t> </w:t>
      </w:r>
      <w:r>
        <w:rPr>
          <w:color w:val="231F20"/>
          <w:w w:val="90"/>
        </w:rPr>
        <w:t>como</w:t>
      </w:r>
      <w:r>
        <w:rPr>
          <w:color w:val="231F20"/>
          <w:spacing w:val="-5"/>
          <w:w w:val="90"/>
        </w:rPr>
        <w:t> </w:t>
      </w:r>
      <w:r>
        <w:rPr>
          <w:color w:val="231F20"/>
          <w:w w:val="90"/>
        </w:rPr>
        <w:t>legisladores</w:t>
      </w:r>
      <w:r>
        <w:rPr>
          <w:color w:val="231F20"/>
          <w:spacing w:val="-5"/>
          <w:w w:val="90"/>
        </w:rPr>
        <w:t> </w:t>
      </w:r>
      <w:r>
        <w:rPr>
          <w:color w:val="231F20"/>
          <w:w w:val="90"/>
        </w:rPr>
        <w:t>de</w:t>
      </w:r>
      <w:r>
        <w:rPr>
          <w:color w:val="231F20"/>
          <w:spacing w:val="-5"/>
          <w:w w:val="90"/>
        </w:rPr>
        <w:t> </w:t>
      </w:r>
      <w:r>
        <w:rPr>
          <w:color w:val="231F20"/>
          <w:w w:val="90"/>
        </w:rPr>
        <w:t>los</w:t>
      </w:r>
      <w:r>
        <w:rPr>
          <w:color w:val="231F20"/>
          <w:spacing w:val="-5"/>
          <w:w w:val="90"/>
        </w:rPr>
        <w:t> </w:t>
      </w:r>
      <w:r>
        <w:rPr>
          <w:color w:val="231F20"/>
          <w:w w:val="90"/>
        </w:rPr>
        <w:t>diversos</w:t>
      </w:r>
      <w:r>
        <w:rPr>
          <w:color w:val="231F20"/>
          <w:spacing w:val="-4"/>
          <w:w w:val="90"/>
        </w:rPr>
        <w:t> </w:t>
      </w:r>
      <w:r>
        <w:rPr>
          <w:color w:val="231F20"/>
          <w:w w:val="90"/>
        </w:rPr>
        <w:t>partidos</w:t>
      </w:r>
      <w:r>
        <w:rPr>
          <w:color w:val="231F20"/>
          <w:spacing w:val="-5"/>
          <w:w w:val="90"/>
        </w:rPr>
        <w:t> </w:t>
      </w:r>
      <w:r>
        <w:rPr>
          <w:color w:val="231F20"/>
          <w:w w:val="90"/>
        </w:rPr>
        <w:t>políticos.</w:t>
      </w:r>
    </w:p>
    <w:p>
      <w:pPr>
        <w:pStyle w:val="BodyText"/>
        <w:spacing w:line="260" w:lineRule="exact"/>
        <w:ind w:left="113" w:right="111" w:firstLine="283"/>
        <w:jc w:val="both"/>
      </w:pPr>
      <w:r>
        <w:rPr>
          <w:color w:val="231F20"/>
          <w:w w:val="90"/>
        </w:rPr>
        <w:t>Una</w:t>
      </w:r>
      <w:r>
        <w:rPr>
          <w:color w:val="231F20"/>
          <w:spacing w:val="-9"/>
          <w:w w:val="90"/>
        </w:rPr>
        <w:t> </w:t>
      </w:r>
      <w:r>
        <w:rPr>
          <w:color w:val="231F20"/>
          <w:w w:val="90"/>
        </w:rPr>
        <w:t>vez</w:t>
      </w:r>
      <w:r>
        <w:rPr>
          <w:color w:val="231F20"/>
          <w:spacing w:val="-9"/>
          <w:w w:val="90"/>
        </w:rPr>
        <w:t> </w:t>
      </w:r>
      <w:r>
        <w:rPr>
          <w:color w:val="231F20"/>
          <w:w w:val="90"/>
        </w:rPr>
        <w:t>reunidos</w:t>
      </w:r>
      <w:r>
        <w:rPr>
          <w:color w:val="231F20"/>
          <w:spacing w:val="-8"/>
          <w:w w:val="90"/>
        </w:rPr>
        <w:t> </w:t>
      </w:r>
      <w:r>
        <w:rPr>
          <w:color w:val="231F20"/>
          <w:w w:val="90"/>
        </w:rPr>
        <w:t>los</w:t>
      </w:r>
      <w:r>
        <w:rPr>
          <w:color w:val="231F20"/>
          <w:spacing w:val="-9"/>
          <w:w w:val="90"/>
        </w:rPr>
        <w:t> </w:t>
      </w:r>
      <w:r>
        <w:rPr>
          <w:color w:val="231F20"/>
          <w:w w:val="90"/>
        </w:rPr>
        <w:t>requisitos</w:t>
      </w:r>
      <w:r>
        <w:rPr>
          <w:color w:val="231F20"/>
          <w:spacing w:val="-8"/>
          <w:w w:val="90"/>
        </w:rPr>
        <w:t> </w:t>
      </w:r>
      <w:r>
        <w:rPr>
          <w:color w:val="231F20"/>
          <w:w w:val="90"/>
        </w:rPr>
        <w:t>exigidos</w:t>
      </w:r>
      <w:r>
        <w:rPr>
          <w:color w:val="231F20"/>
          <w:spacing w:val="-9"/>
          <w:w w:val="90"/>
        </w:rPr>
        <w:t> </w:t>
      </w:r>
      <w:r>
        <w:rPr>
          <w:color w:val="231F20"/>
          <w:w w:val="90"/>
        </w:rPr>
        <w:t>por</w:t>
      </w:r>
      <w:r>
        <w:rPr>
          <w:color w:val="231F20"/>
          <w:spacing w:val="-9"/>
          <w:w w:val="90"/>
        </w:rPr>
        <w:t> </w:t>
      </w:r>
      <w:r>
        <w:rPr>
          <w:color w:val="231F20"/>
          <w:w w:val="90"/>
        </w:rPr>
        <w:t>el</w:t>
      </w:r>
      <w:r>
        <w:rPr>
          <w:color w:val="231F20"/>
          <w:spacing w:val="-9"/>
          <w:w w:val="90"/>
        </w:rPr>
        <w:t> </w:t>
      </w:r>
      <w:r>
        <w:rPr>
          <w:color w:val="231F20"/>
          <w:w w:val="90"/>
        </w:rPr>
        <w:t>Artículo</w:t>
      </w:r>
      <w:r>
        <w:rPr>
          <w:color w:val="231F20"/>
          <w:spacing w:val="-8"/>
          <w:w w:val="90"/>
        </w:rPr>
        <w:t> </w:t>
      </w:r>
      <w:r>
        <w:rPr>
          <w:color w:val="231F20"/>
          <w:w w:val="90"/>
        </w:rPr>
        <w:t>135</w:t>
      </w:r>
      <w:r>
        <w:rPr>
          <w:color w:val="231F20"/>
          <w:spacing w:val="-9"/>
          <w:w w:val="90"/>
        </w:rPr>
        <w:t> </w:t>
      </w:r>
      <w:r>
        <w:rPr>
          <w:color w:val="231F20"/>
          <w:w w:val="90"/>
        </w:rPr>
        <w:t>de</w:t>
      </w:r>
      <w:r>
        <w:rPr>
          <w:color w:val="231F20"/>
          <w:spacing w:val="-8"/>
          <w:w w:val="90"/>
        </w:rPr>
        <w:t> </w:t>
      </w:r>
      <w:r>
        <w:rPr>
          <w:color w:val="231F20"/>
          <w:w w:val="90"/>
        </w:rPr>
        <w:t>la</w:t>
      </w:r>
      <w:r>
        <w:rPr>
          <w:color w:val="231F20"/>
          <w:spacing w:val="-8"/>
          <w:w w:val="90"/>
        </w:rPr>
        <w:t> </w:t>
      </w:r>
      <w:r>
        <w:rPr>
          <w:color w:val="231F20"/>
          <w:w w:val="90"/>
        </w:rPr>
        <w:t>Constitución </w:t>
      </w:r>
      <w:r>
        <w:rPr>
          <w:color w:val="231F20"/>
          <w:spacing w:val="-4"/>
          <w:w w:val="95"/>
        </w:rPr>
        <w:t>Federal,</w:t>
      </w:r>
      <w:r>
        <w:rPr>
          <w:color w:val="231F20"/>
          <w:spacing w:val="-17"/>
          <w:w w:val="95"/>
        </w:rPr>
        <w:t> </w:t>
      </w:r>
      <w:r>
        <w:rPr>
          <w:color w:val="231F20"/>
          <w:w w:val="95"/>
        </w:rPr>
        <w:t>y</w:t>
      </w:r>
      <w:r>
        <w:rPr>
          <w:color w:val="231F20"/>
          <w:spacing w:val="-17"/>
          <w:w w:val="95"/>
        </w:rPr>
        <w:t> </w:t>
      </w:r>
      <w:r>
        <w:rPr>
          <w:color w:val="231F20"/>
          <w:w w:val="95"/>
        </w:rPr>
        <w:t>a</w:t>
      </w:r>
      <w:r>
        <w:rPr>
          <w:color w:val="231F20"/>
          <w:spacing w:val="-17"/>
          <w:w w:val="95"/>
        </w:rPr>
        <w:t> </w:t>
      </w:r>
      <w:r>
        <w:rPr>
          <w:color w:val="231F20"/>
          <w:w w:val="95"/>
        </w:rPr>
        <w:t>manera</w:t>
      </w:r>
      <w:r>
        <w:rPr>
          <w:color w:val="231F20"/>
          <w:spacing w:val="-17"/>
          <w:w w:val="95"/>
        </w:rPr>
        <w:t> </w:t>
      </w:r>
      <w:r>
        <w:rPr>
          <w:color w:val="231F20"/>
          <w:w w:val="95"/>
        </w:rPr>
        <w:t>de</w:t>
      </w:r>
      <w:r>
        <w:rPr>
          <w:color w:val="231F20"/>
          <w:spacing w:val="-17"/>
          <w:w w:val="95"/>
        </w:rPr>
        <w:t> </w:t>
      </w:r>
      <w:r>
        <w:rPr>
          <w:color w:val="231F20"/>
          <w:w w:val="95"/>
        </w:rPr>
        <w:t>culminación</w:t>
      </w:r>
      <w:r>
        <w:rPr>
          <w:color w:val="231F20"/>
          <w:spacing w:val="-17"/>
          <w:w w:val="95"/>
        </w:rPr>
        <w:t> </w:t>
      </w:r>
      <w:r>
        <w:rPr>
          <w:color w:val="231F20"/>
          <w:w w:val="95"/>
        </w:rPr>
        <w:t>formal</w:t>
      </w:r>
      <w:r>
        <w:rPr>
          <w:color w:val="231F20"/>
          <w:spacing w:val="-18"/>
          <w:w w:val="95"/>
        </w:rPr>
        <w:t> </w:t>
      </w:r>
      <w:r>
        <w:rPr>
          <w:color w:val="231F20"/>
          <w:w w:val="95"/>
        </w:rPr>
        <w:t>de</w:t>
      </w:r>
      <w:r>
        <w:rPr>
          <w:color w:val="231F20"/>
          <w:spacing w:val="-17"/>
          <w:w w:val="95"/>
        </w:rPr>
        <w:t> </w:t>
      </w:r>
      <w:r>
        <w:rPr>
          <w:color w:val="231F20"/>
          <w:w w:val="95"/>
        </w:rPr>
        <w:t>dicho</w:t>
      </w:r>
      <w:r>
        <w:rPr>
          <w:color w:val="231F20"/>
          <w:spacing w:val="-17"/>
          <w:w w:val="95"/>
        </w:rPr>
        <w:t> </w:t>
      </w:r>
      <w:r>
        <w:rPr>
          <w:color w:val="231F20"/>
          <w:w w:val="95"/>
        </w:rPr>
        <w:t>procedimiento,</w:t>
      </w:r>
      <w:r>
        <w:rPr>
          <w:color w:val="231F20"/>
          <w:spacing w:val="-18"/>
          <w:w w:val="95"/>
        </w:rPr>
        <w:t> </w:t>
      </w:r>
      <w:r>
        <w:rPr>
          <w:color w:val="231F20"/>
          <w:w w:val="95"/>
        </w:rPr>
        <w:t>el</w:t>
      </w:r>
      <w:r>
        <w:rPr>
          <w:color w:val="231F20"/>
          <w:spacing w:val="-17"/>
          <w:w w:val="95"/>
        </w:rPr>
        <w:t> </w:t>
      </w:r>
      <w:r>
        <w:rPr>
          <w:color w:val="231F20"/>
          <w:w w:val="95"/>
        </w:rPr>
        <w:t>10</w:t>
      </w:r>
      <w:r>
        <w:rPr>
          <w:color w:val="231F20"/>
          <w:spacing w:val="-17"/>
          <w:w w:val="95"/>
        </w:rPr>
        <w:t> </w:t>
      </w:r>
      <w:r>
        <w:rPr>
          <w:color w:val="231F20"/>
          <w:w w:val="95"/>
        </w:rPr>
        <w:t>de</w:t>
      </w:r>
      <w:r>
        <w:rPr>
          <w:color w:val="231F20"/>
          <w:spacing w:val="-17"/>
          <w:w w:val="95"/>
        </w:rPr>
        <w:t> </w:t>
      </w:r>
      <w:r>
        <w:rPr>
          <w:color w:val="231F20"/>
          <w:w w:val="95"/>
        </w:rPr>
        <w:t>ju- nio</w:t>
      </w:r>
      <w:r>
        <w:rPr>
          <w:color w:val="231F20"/>
          <w:spacing w:val="-29"/>
          <w:w w:val="95"/>
        </w:rPr>
        <w:t> </w:t>
      </w:r>
      <w:r>
        <w:rPr>
          <w:color w:val="231F20"/>
          <w:w w:val="95"/>
        </w:rPr>
        <w:t>de</w:t>
      </w:r>
      <w:r>
        <w:rPr>
          <w:color w:val="231F20"/>
          <w:spacing w:val="-29"/>
          <w:w w:val="95"/>
        </w:rPr>
        <w:t> </w:t>
      </w:r>
      <w:r>
        <w:rPr>
          <w:color w:val="231F20"/>
          <w:w w:val="95"/>
        </w:rPr>
        <w:t>2011</w:t>
      </w:r>
      <w:r>
        <w:rPr>
          <w:color w:val="231F20"/>
          <w:spacing w:val="-29"/>
          <w:w w:val="95"/>
        </w:rPr>
        <w:t> </w:t>
      </w:r>
      <w:r>
        <w:rPr>
          <w:color w:val="231F20"/>
          <w:w w:val="95"/>
        </w:rPr>
        <w:t>fue</w:t>
      </w:r>
      <w:r>
        <w:rPr>
          <w:color w:val="231F20"/>
          <w:spacing w:val="-29"/>
          <w:w w:val="95"/>
        </w:rPr>
        <w:t> </w:t>
      </w:r>
      <w:r>
        <w:rPr>
          <w:color w:val="231F20"/>
          <w:w w:val="95"/>
        </w:rPr>
        <w:t>publicada</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rFonts w:ascii="Times New Roman" w:hAnsi="Times New Roman"/>
          <w:i/>
          <w:color w:val="231F20"/>
          <w:w w:val="95"/>
        </w:rPr>
        <w:t>Diario</w:t>
      </w:r>
      <w:r>
        <w:rPr>
          <w:rFonts w:ascii="Times New Roman" w:hAnsi="Times New Roman"/>
          <w:i/>
          <w:color w:val="231F20"/>
          <w:spacing w:val="-29"/>
          <w:w w:val="95"/>
        </w:rPr>
        <w:t> </w:t>
      </w:r>
      <w:r>
        <w:rPr>
          <w:rFonts w:ascii="Times New Roman" w:hAnsi="Times New Roman"/>
          <w:i/>
          <w:color w:val="231F20"/>
          <w:w w:val="95"/>
        </w:rPr>
        <w:t>Oficial</w:t>
      </w:r>
      <w:r>
        <w:rPr>
          <w:rFonts w:ascii="Times New Roman" w:hAnsi="Times New Roman"/>
          <w:i/>
          <w:color w:val="231F20"/>
          <w:spacing w:val="-29"/>
          <w:w w:val="95"/>
        </w:rPr>
        <w:t> </w:t>
      </w:r>
      <w:r>
        <w:rPr>
          <w:rFonts w:ascii="Times New Roman" w:hAnsi="Times New Roman"/>
          <w:i/>
          <w:color w:val="231F20"/>
          <w:w w:val="95"/>
        </w:rPr>
        <w:t>de</w:t>
      </w:r>
      <w:r>
        <w:rPr>
          <w:rFonts w:ascii="Times New Roman" w:hAnsi="Times New Roman"/>
          <w:i/>
          <w:color w:val="231F20"/>
          <w:spacing w:val="-29"/>
          <w:w w:val="95"/>
        </w:rPr>
        <w:t> </w:t>
      </w:r>
      <w:r>
        <w:rPr>
          <w:rFonts w:ascii="Times New Roman" w:hAnsi="Times New Roman"/>
          <w:i/>
          <w:color w:val="231F20"/>
          <w:w w:val="95"/>
        </w:rPr>
        <w:t>la</w:t>
      </w:r>
      <w:r>
        <w:rPr>
          <w:rFonts w:ascii="Times New Roman" w:hAnsi="Times New Roman"/>
          <w:i/>
          <w:color w:val="231F20"/>
          <w:spacing w:val="-29"/>
          <w:w w:val="95"/>
        </w:rPr>
        <w:t> </w:t>
      </w:r>
      <w:r>
        <w:rPr>
          <w:rFonts w:ascii="Times New Roman" w:hAnsi="Times New Roman"/>
          <w:i/>
          <w:color w:val="231F20"/>
          <w:w w:val="95"/>
        </w:rPr>
        <w:t>Federación</w:t>
      </w:r>
      <w:r>
        <w:rPr>
          <w:rFonts w:ascii="Times New Roman" w:hAnsi="Times New Roman"/>
          <w:i/>
          <w:color w:val="231F20"/>
          <w:spacing w:val="-29"/>
          <w:w w:val="95"/>
        </w:rPr>
        <w:t> </w:t>
      </w:r>
      <w:r>
        <w:rPr>
          <w:color w:val="231F20"/>
          <w:w w:val="95"/>
        </w:rPr>
        <w:t>la</w:t>
      </w:r>
      <w:r>
        <w:rPr>
          <w:color w:val="231F20"/>
          <w:spacing w:val="-29"/>
          <w:w w:val="95"/>
        </w:rPr>
        <w:t> </w:t>
      </w:r>
      <w:r>
        <w:rPr>
          <w:color w:val="231F20"/>
          <w:w w:val="95"/>
        </w:rPr>
        <w:t>esperada</w:t>
      </w:r>
      <w:r>
        <w:rPr>
          <w:color w:val="231F20"/>
          <w:spacing w:val="-29"/>
          <w:w w:val="95"/>
        </w:rPr>
        <w:t> </w:t>
      </w:r>
      <w:r>
        <w:rPr>
          <w:color w:val="231F20"/>
          <w:w w:val="95"/>
        </w:rPr>
        <w:t>reforma </w:t>
      </w:r>
      <w:r>
        <w:rPr>
          <w:color w:val="231F20"/>
          <w:w w:val="90"/>
        </w:rPr>
        <w:t>constitucional en materia de derechos</w:t>
      </w:r>
      <w:r>
        <w:rPr>
          <w:color w:val="231F20"/>
          <w:spacing w:val="22"/>
          <w:w w:val="90"/>
        </w:rPr>
        <w:t> </w:t>
      </w:r>
      <w:r>
        <w:rPr>
          <w:color w:val="231F20"/>
          <w:w w:val="90"/>
        </w:rPr>
        <w:t>humanos.</w:t>
      </w:r>
    </w:p>
    <w:p>
      <w:pPr>
        <w:pStyle w:val="BodyText"/>
        <w:spacing w:line="260" w:lineRule="exact"/>
        <w:ind w:left="113" w:right="112" w:firstLine="283"/>
        <w:jc w:val="both"/>
      </w:pPr>
      <w:r>
        <w:rPr>
          <w:color w:val="231F20"/>
          <w:w w:val="90"/>
        </w:rPr>
        <w:t>La</w:t>
      </w:r>
      <w:r>
        <w:rPr>
          <w:color w:val="231F20"/>
          <w:spacing w:val="-11"/>
          <w:w w:val="90"/>
        </w:rPr>
        <w:t> </w:t>
      </w:r>
      <w:r>
        <w:rPr>
          <w:color w:val="231F20"/>
          <w:w w:val="90"/>
        </w:rPr>
        <w:t>modificación</w:t>
      </w:r>
      <w:r>
        <w:rPr>
          <w:color w:val="231F20"/>
          <w:spacing w:val="-11"/>
          <w:w w:val="90"/>
        </w:rPr>
        <w:t> </w:t>
      </w:r>
      <w:r>
        <w:rPr>
          <w:color w:val="231F20"/>
          <w:w w:val="90"/>
        </w:rPr>
        <w:t>involucra</w:t>
      </w:r>
      <w:r>
        <w:rPr>
          <w:color w:val="231F20"/>
          <w:spacing w:val="-11"/>
          <w:w w:val="90"/>
        </w:rPr>
        <w:t> </w:t>
      </w:r>
      <w:r>
        <w:rPr>
          <w:color w:val="231F20"/>
          <w:w w:val="90"/>
        </w:rPr>
        <w:t>cambios</w:t>
      </w:r>
      <w:r>
        <w:rPr>
          <w:color w:val="231F20"/>
          <w:spacing w:val="-11"/>
          <w:w w:val="90"/>
        </w:rPr>
        <w:t> </w:t>
      </w:r>
      <w:r>
        <w:rPr>
          <w:color w:val="231F20"/>
          <w:w w:val="90"/>
        </w:rPr>
        <w:t>a</w:t>
      </w:r>
      <w:r>
        <w:rPr>
          <w:color w:val="231F20"/>
          <w:spacing w:val="-11"/>
          <w:w w:val="90"/>
        </w:rPr>
        <w:t> </w:t>
      </w:r>
      <w:r>
        <w:rPr>
          <w:color w:val="231F20"/>
          <w:w w:val="90"/>
        </w:rPr>
        <w:t>la</w:t>
      </w:r>
      <w:r>
        <w:rPr>
          <w:color w:val="231F20"/>
          <w:spacing w:val="-11"/>
          <w:w w:val="90"/>
        </w:rPr>
        <w:t> </w:t>
      </w:r>
      <w:r>
        <w:rPr>
          <w:color w:val="231F20"/>
          <w:w w:val="90"/>
        </w:rPr>
        <w:t>denominación</w:t>
      </w:r>
      <w:r>
        <w:rPr>
          <w:color w:val="231F20"/>
          <w:spacing w:val="-10"/>
          <w:w w:val="90"/>
        </w:rPr>
        <w:t> </w:t>
      </w:r>
      <w:r>
        <w:rPr>
          <w:color w:val="231F20"/>
          <w:w w:val="90"/>
        </w:rPr>
        <w:t>del</w:t>
      </w:r>
      <w:r>
        <w:rPr>
          <w:color w:val="231F20"/>
          <w:spacing w:val="-11"/>
          <w:w w:val="90"/>
        </w:rPr>
        <w:t> </w:t>
      </w:r>
      <w:r>
        <w:rPr>
          <w:color w:val="231F20"/>
          <w:w w:val="90"/>
        </w:rPr>
        <w:t>Capítulo</w:t>
      </w:r>
      <w:r>
        <w:rPr>
          <w:color w:val="231F20"/>
          <w:spacing w:val="-11"/>
          <w:w w:val="90"/>
        </w:rPr>
        <w:t> </w:t>
      </w:r>
      <w:r>
        <w:rPr>
          <w:color w:val="231F20"/>
          <w:w w:val="90"/>
        </w:rPr>
        <w:t>I</w:t>
      </w:r>
      <w:r>
        <w:rPr>
          <w:color w:val="231F20"/>
          <w:spacing w:val="-11"/>
          <w:w w:val="90"/>
        </w:rPr>
        <w:t> </w:t>
      </w:r>
      <w:r>
        <w:rPr>
          <w:color w:val="231F20"/>
          <w:w w:val="90"/>
        </w:rPr>
        <w:t>del</w:t>
      </w:r>
      <w:r>
        <w:rPr>
          <w:color w:val="231F20"/>
          <w:spacing w:val="-11"/>
          <w:w w:val="90"/>
        </w:rPr>
        <w:t> </w:t>
      </w:r>
      <w:r>
        <w:rPr>
          <w:color w:val="231F20"/>
          <w:w w:val="90"/>
        </w:rPr>
        <w:t>Título </w:t>
      </w:r>
      <w:r>
        <w:rPr>
          <w:color w:val="231F20"/>
        </w:rPr>
        <w:t>Primero;</w:t>
      </w:r>
      <w:r>
        <w:rPr>
          <w:color w:val="231F20"/>
          <w:spacing w:val="-33"/>
        </w:rPr>
        <w:t> </w:t>
      </w:r>
      <w:r>
        <w:rPr>
          <w:color w:val="231F20"/>
        </w:rPr>
        <w:t>así</w:t>
      </w:r>
      <w:r>
        <w:rPr>
          <w:color w:val="231F20"/>
          <w:spacing w:val="-33"/>
        </w:rPr>
        <w:t> </w:t>
      </w:r>
      <w:r>
        <w:rPr>
          <w:color w:val="231F20"/>
        </w:rPr>
        <w:t>como</w:t>
      </w:r>
      <w:r>
        <w:rPr>
          <w:color w:val="231F20"/>
          <w:spacing w:val="-33"/>
        </w:rPr>
        <w:t> </w:t>
      </w:r>
      <w:r>
        <w:rPr>
          <w:color w:val="231F20"/>
        </w:rPr>
        <w:t>a</w:t>
      </w:r>
      <w:r>
        <w:rPr>
          <w:color w:val="231F20"/>
          <w:spacing w:val="-33"/>
        </w:rPr>
        <w:t> </w:t>
      </w:r>
      <w:r>
        <w:rPr>
          <w:color w:val="231F20"/>
        </w:rPr>
        <w:t>los</w:t>
      </w:r>
      <w:r>
        <w:rPr>
          <w:color w:val="231F20"/>
          <w:spacing w:val="-33"/>
        </w:rPr>
        <w:t> </w:t>
      </w:r>
      <w:r>
        <w:rPr>
          <w:color w:val="231F20"/>
        </w:rPr>
        <w:t>Artículos:</w:t>
      </w:r>
      <w:r>
        <w:rPr>
          <w:color w:val="231F20"/>
          <w:spacing w:val="-33"/>
        </w:rPr>
        <w:t> </w:t>
      </w:r>
      <w:r>
        <w:rPr>
          <w:color w:val="231F20"/>
        </w:rPr>
        <w:t>1,</w:t>
      </w:r>
      <w:r>
        <w:rPr>
          <w:color w:val="231F20"/>
          <w:spacing w:val="-33"/>
        </w:rPr>
        <w:t> </w:t>
      </w:r>
      <w:r>
        <w:rPr>
          <w:color w:val="231F20"/>
        </w:rPr>
        <w:t>3,</w:t>
      </w:r>
      <w:r>
        <w:rPr>
          <w:color w:val="231F20"/>
          <w:spacing w:val="-33"/>
        </w:rPr>
        <w:t> </w:t>
      </w:r>
      <w:r>
        <w:rPr>
          <w:color w:val="231F20"/>
        </w:rPr>
        <w:t>11,</w:t>
      </w:r>
      <w:r>
        <w:rPr>
          <w:color w:val="231F20"/>
          <w:spacing w:val="-33"/>
        </w:rPr>
        <w:t> </w:t>
      </w:r>
      <w:r>
        <w:rPr>
          <w:color w:val="231F20"/>
        </w:rPr>
        <w:t>15,</w:t>
      </w:r>
      <w:r>
        <w:rPr>
          <w:color w:val="231F20"/>
          <w:spacing w:val="-33"/>
        </w:rPr>
        <w:t> </w:t>
      </w:r>
      <w:r>
        <w:rPr>
          <w:color w:val="231F20"/>
        </w:rPr>
        <w:t>18,</w:t>
      </w:r>
      <w:r>
        <w:rPr>
          <w:color w:val="231F20"/>
          <w:spacing w:val="-33"/>
        </w:rPr>
        <w:t> </w:t>
      </w:r>
      <w:r>
        <w:rPr>
          <w:color w:val="231F20"/>
        </w:rPr>
        <w:t>29,</w:t>
      </w:r>
      <w:r>
        <w:rPr>
          <w:color w:val="231F20"/>
          <w:spacing w:val="-33"/>
        </w:rPr>
        <w:t> </w:t>
      </w:r>
      <w:r>
        <w:rPr>
          <w:color w:val="231F20"/>
        </w:rPr>
        <w:t>33,</w:t>
      </w:r>
      <w:r>
        <w:rPr>
          <w:color w:val="231F20"/>
          <w:spacing w:val="-33"/>
        </w:rPr>
        <w:t> </w:t>
      </w:r>
      <w:r>
        <w:rPr>
          <w:color w:val="231F20"/>
        </w:rPr>
        <w:t>89,</w:t>
      </w:r>
      <w:r>
        <w:rPr>
          <w:color w:val="231F20"/>
          <w:spacing w:val="-33"/>
        </w:rPr>
        <w:t> </w:t>
      </w:r>
      <w:r>
        <w:rPr>
          <w:color w:val="231F20"/>
        </w:rPr>
        <w:t>97,</w:t>
      </w:r>
      <w:r>
        <w:rPr>
          <w:color w:val="231F20"/>
          <w:spacing w:val="-33"/>
        </w:rPr>
        <w:t> </w:t>
      </w:r>
      <w:r>
        <w:rPr>
          <w:color w:val="231F20"/>
        </w:rPr>
        <w:t>102</w:t>
      </w:r>
      <w:r>
        <w:rPr>
          <w:color w:val="231F20"/>
          <w:spacing w:val="-33"/>
        </w:rPr>
        <w:t> </w:t>
      </w:r>
      <w:r>
        <w:rPr>
          <w:color w:val="231F20"/>
        </w:rPr>
        <w:t>Apartado</w:t>
      </w:r>
      <w:r>
        <w:rPr>
          <w:color w:val="231F20"/>
          <w:spacing w:val="-33"/>
        </w:rPr>
        <w:t> </w:t>
      </w:r>
      <w:r>
        <w:rPr>
          <w:color w:val="231F20"/>
        </w:rPr>
        <w:t>B, </w:t>
      </w:r>
      <w:r>
        <w:rPr>
          <w:color w:val="231F20"/>
          <w:w w:val="95"/>
        </w:rPr>
        <w:t>y</w:t>
      </w:r>
      <w:r>
        <w:rPr>
          <w:color w:val="231F20"/>
          <w:spacing w:val="-24"/>
          <w:w w:val="95"/>
        </w:rPr>
        <w:t> </w:t>
      </w:r>
      <w:r>
        <w:rPr>
          <w:color w:val="231F20"/>
          <w:w w:val="95"/>
        </w:rPr>
        <w:t>105,</w:t>
      </w:r>
      <w:r>
        <w:rPr>
          <w:color w:val="231F20"/>
          <w:spacing w:val="-24"/>
          <w:w w:val="95"/>
        </w:rPr>
        <w:t> </w:t>
      </w:r>
      <w:r>
        <w:rPr>
          <w:color w:val="231F20"/>
          <w:w w:val="95"/>
        </w:rPr>
        <w:t>Fracción</w:t>
      </w:r>
      <w:r>
        <w:rPr>
          <w:color w:val="231F20"/>
          <w:spacing w:val="-24"/>
          <w:w w:val="95"/>
        </w:rPr>
        <w:t> </w:t>
      </w:r>
      <w:r>
        <w:rPr>
          <w:color w:val="231F20"/>
          <w:w w:val="95"/>
        </w:rPr>
        <w:t>II</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Constitución</w:t>
      </w:r>
      <w:r>
        <w:rPr>
          <w:color w:val="231F20"/>
          <w:spacing w:val="-24"/>
          <w:w w:val="95"/>
        </w:rPr>
        <w:t> </w:t>
      </w:r>
      <w:r>
        <w:rPr>
          <w:color w:val="231F20"/>
          <w:spacing w:val="-3"/>
          <w:w w:val="95"/>
        </w:rPr>
        <w:t>Política</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Estados</w:t>
      </w:r>
      <w:r>
        <w:rPr>
          <w:color w:val="231F20"/>
          <w:spacing w:val="-24"/>
          <w:w w:val="95"/>
        </w:rPr>
        <w:t> </w:t>
      </w:r>
      <w:r>
        <w:rPr>
          <w:color w:val="231F20"/>
          <w:w w:val="95"/>
        </w:rPr>
        <w:t>Unidos</w:t>
      </w:r>
      <w:r>
        <w:rPr>
          <w:color w:val="231F20"/>
          <w:spacing w:val="-24"/>
          <w:w w:val="95"/>
        </w:rPr>
        <w:t> </w:t>
      </w:r>
      <w:r>
        <w:rPr>
          <w:color w:val="231F20"/>
          <w:w w:val="95"/>
        </w:rPr>
        <w:t>Mexicanos.</w:t>
      </w:r>
    </w:p>
    <w:p>
      <w:pPr>
        <w:pStyle w:val="BodyText"/>
        <w:spacing w:line="260" w:lineRule="exact"/>
        <w:ind w:left="113" w:right="112" w:firstLine="283"/>
        <w:jc w:val="both"/>
      </w:pPr>
      <w:r>
        <w:rPr>
          <w:color w:val="231F20"/>
          <w:w w:val="95"/>
        </w:rPr>
        <w:t>Se</w:t>
      </w:r>
      <w:r>
        <w:rPr>
          <w:color w:val="231F20"/>
          <w:spacing w:val="-15"/>
          <w:w w:val="95"/>
        </w:rPr>
        <w:t> </w:t>
      </w:r>
      <w:r>
        <w:rPr>
          <w:color w:val="231F20"/>
          <w:w w:val="95"/>
        </w:rPr>
        <w:t>trata,</w:t>
      </w:r>
      <w:r>
        <w:rPr>
          <w:color w:val="231F20"/>
          <w:spacing w:val="-15"/>
          <w:w w:val="95"/>
        </w:rPr>
        <w:t> </w:t>
      </w:r>
      <w:r>
        <w:rPr>
          <w:color w:val="231F20"/>
          <w:w w:val="95"/>
        </w:rPr>
        <w:t>sin</w:t>
      </w:r>
      <w:r>
        <w:rPr>
          <w:color w:val="231F20"/>
          <w:spacing w:val="-15"/>
          <w:w w:val="95"/>
        </w:rPr>
        <w:t> </w:t>
      </w:r>
      <w:r>
        <w:rPr>
          <w:color w:val="231F20"/>
          <w:w w:val="95"/>
        </w:rPr>
        <w:t>duda</w:t>
      </w:r>
      <w:r>
        <w:rPr>
          <w:color w:val="231F20"/>
          <w:spacing w:val="-15"/>
          <w:w w:val="95"/>
        </w:rPr>
        <w:t> </w:t>
      </w:r>
      <w:r>
        <w:rPr>
          <w:color w:val="231F20"/>
          <w:w w:val="95"/>
        </w:rPr>
        <w:t>alguna,</w:t>
      </w:r>
      <w:r>
        <w:rPr>
          <w:color w:val="231F20"/>
          <w:spacing w:val="-15"/>
          <w:w w:val="95"/>
        </w:rPr>
        <w:t> </w:t>
      </w:r>
      <w:r>
        <w:rPr>
          <w:color w:val="231F20"/>
          <w:w w:val="95"/>
        </w:rPr>
        <w:t>del</w:t>
      </w:r>
      <w:r>
        <w:rPr>
          <w:color w:val="231F20"/>
          <w:spacing w:val="-15"/>
          <w:w w:val="95"/>
        </w:rPr>
        <w:t> </w:t>
      </w:r>
      <w:r>
        <w:rPr>
          <w:color w:val="231F20"/>
          <w:w w:val="95"/>
        </w:rPr>
        <w:t>cambio</w:t>
      </w:r>
      <w:r>
        <w:rPr>
          <w:color w:val="231F20"/>
          <w:spacing w:val="-15"/>
          <w:w w:val="95"/>
        </w:rPr>
        <w:t> </w:t>
      </w:r>
      <w:r>
        <w:rPr>
          <w:color w:val="231F20"/>
          <w:w w:val="95"/>
        </w:rPr>
        <w:t>constitucional</w:t>
      </w:r>
      <w:r>
        <w:rPr>
          <w:color w:val="231F20"/>
          <w:spacing w:val="-15"/>
          <w:w w:val="95"/>
        </w:rPr>
        <w:t> </w:t>
      </w:r>
      <w:r>
        <w:rPr>
          <w:color w:val="231F20"/>
          <w:w w:val="95"/>
        </w:rPr>
        <w:t>en</w:t>
      </w:r>
      <w:r>
        <w:rPr>
          <w:color w:val="231F20"/>
          <w:spacing w:val="-15"/>
          <w:w w:val="95"/>
        </w:rPr>
        <w:t> </w:t>
      </w:r>
      <w:r>
        <w:rPr>
          <w:color w:val="231F20"/>
          <w:w w:val="95"/>
        </w:rPr>
        <w:t>materia</w:t>
      </w:r>
      <w:r>
        <w:rPr>
          <w:color w:val="231F20"/>
          <w:spacing w:val="-15"/>
          <w:w w:val="95"/>
        </w:rPr>
        <w:t> </w:t>
      </w:r>
      <w:r>
        <w:rPr>
          <w:color w:val="231F20"/>
          <w:w w:val="95"/>
        </w:rPr>
        <w:t>de</w:t>
      </w:r>
      <w:r>
        <w:rPr>
          <w:color w:val="231F20"/>
          <w:spacing w:val="-15"/>
          <w:w w:val="95"/>
        </w:rPr>
        <w:t> </w:t>
      </w:r>
      <w:r>
        <w:rPr>
          <w:color w:val="231F20"/>
          <w:w w:val="95"/>
        </w:rPr>
        <w:t>derechos básicos</w:t>
      </w:r>
      <w:r>
        <w:rPr>
          <w:color w:val="231F20"/>
          <w:spacing w:val="-6"/>
          <w:w w:val="95"/>
        </w:rPr>
        <w:t> </w:t>
      </w:r>
      <w:r>
        <w:rPr>
          <w:color w:val="231F20"/>
          <w:w w:val="95"/>
        </w:rPr>
        <w:t>más</w:t>
      </w:r>
      <w:r>
        <w:rPr>
          <w:color w:val="231F20"/>
          <w:spacing w:val="-6"/>
          <w:w w:val="95"/>
        </w:rPr>
        <w:t> </w:t>
      </w:r>
      <w:r>
        <w:rPr>
          <w:color w:val="231F20"/>
          <w:w w:val="95"/>
        </w:rPr>
        <w:t>importante</w:t>
      </w:r>
      <w:r>
        <w:rPr>
          <w:color w:val="231F20"/>
          <w:spacing w:val="-5"/>
          <w:w w:val="95"/>
        </w:rPr>
        <w:t> </w:t>
      </w:r>
      <w:r>
        <w:rPr>
          <w:color w:val="231F20"/>
          <w:w w:val="95"/>
        </w:rPr>
        <w:t>del</w:t>
      </w:r>
      <w:r>
        <w:rPr>
          <w:color w:val="231F20"/>
          <w:spacing w:val="-6"/>
          <w:w w:val="95"/>
        </w:rPr>
        <w:t> </w:t>
      </w:r>
      <w:r>
        <w:rPr>
          <w:color w:val="231F20"/>
          <w:w w:val="95"/>
        </w:rPr>
        <w:t>último</w:t>
      </w:r>
      <w:r>
        <w:rPr>
          <w:color w:val="231F20"/>
          <w:spacing w:val="-6"/>
          <w:w w:val="95"/>
        </w:rPr>
        <w:t> </w:t>
      </w:r>
      <w:r>
        <w:rPr>
          <w:color w:val="231F20"/>
          <w:w w:val="95"/>
        </w:rPr>
        <w:t>siglo,</w:t>
      </w:r>
      <w:r>
        <w:rPr>
          <w:color w:val="231F20"/>
          <w:spacing w:val="-6"/>
          <w:w w:val="95"/>
        </w:rPr>
        <w:t> </w:t>
      </w:r>
      <w:r>
        <w:rPr>
          <w:color w:val="231F20"/>
          <w:w w:val="95"/>
        </w:rPr>
        <w:t>que</w:t>
      </w:r>
      <w:r>
        <w:rPr>
          <w:color w:val="231F20"/>
          <w:spacing w:val="-6"/>
          <w:w w:val="95"/>
        </w:rPr>
        <w:t> </w:t>
      </w:r>
      <w:r>
        <w:rPr>
          <w:color w:val="231F20"/>
          <w:spacing w:val="-3"/>
          <w:w w:val="95"/>
        </w:rPr>
        <w:t>representa</w:t>
      </w:r>
      <w:r>
        <w:rPr>
          <w:color w:val="231F20"/>
          <w:spacing w:val="-6"/>
          <w:w w:val="95"/>
        </w:rPr>
        <w:t> </w:t>
      </w:r>
      <w:r>
        <w:rPr>
          <w:color w:val="231F20"/>
          <w:w w:val="95"/>
        </w:rPr>
        <w:t>un</w:t>
      </w:r>
      <w:r>
        <w:rPr>
          <w:color w:val="231F20"/>
          <w:spacing w:val="-6"/>
          <w:w w:val="95"/>
        </w:rPr>
        <w:t> </w:t>
      </w:r>
      <w:r>
        <w:rPr>
          <w:color w:val="231F20"/>
          <w:w w:val="95"/>
        </w:rPr>
        <w:t>nuevo</w:t>
      </w:r>
      <w:r>
        <w:rPr>
          <w:color w:val="231F20"/>
          <w:spacing w:val="-5"/>
          <w:w w:val="95"/>
        </w:rPr>
        <w:t> </w:t>
      </w:r>
      <w:r>
        <w:rPr>
          <w:color w:val="231F20"/>
          <w:w w:val="95"/>
        </w:rPr>
        <w:t>paradigma para</w:t>
      </w:r>
      <w:r>
        <w:rPr>
          <w:color w:val="231F20"/>
          <w:spacing w:val="-34"/>
          <w:w w:val="95"/>
        </w:rPr>
        <w:t> </w:t>
      </w:r>
      <w:r>
        <w:rPr>
          <w:color w:val="231F20"/>
          <w:w w:val="95"/>
        </w:rPr>
        <w:t>el</w:t>
      </w:r>
      <w:r>
        <w:rPr>
          <w:color w:val="231F20"/>
          <w:spacing w:val="-34"/>
          <w:w w:val="95"/>
        </w:rPr>
        <w:t> </w:t>
      </w:r>
      <w:r>
        <w:rPr>
          <w:color w:val="231F20"/>
          <w:w w:val="95"/>
        </w:rPr>
        <w:t>respeto,</w:t>
      </w:r>
      <w:r>
        <w:rPr>
          <w:color w:val="231F20"/>
          <w:spacing w:val="-34"/>
          <w:w w:val="95"/>
        </w:rPr>
        <w:t> </w:t>
      </w:r>
      <w:r>
        <w:rPr>
          <w:color w:val="231F20"/>
          <w:w w:val="95"/>
        </w:rPr>
        <w:t>protección,</w:t>
      </w:r>
      <w:r>
        <w:rPr>
          <w:color w:val="231F20"/>
          <w:spacing w:val="-34"/>
          <w:w w:val="95"/>
        </w:rPr>
        <w:t> </w:t>
      </w:r>
      <w:r>
        <w:rPr>
          <w:color w:val="231F20"/>
          <w:w w:val="95"/>
        </w:rPr>
        <w:t>garantía</w:t>
      </w:r>
      <w:r>
        <w:rPr>
          <w:color w:val="231F20"/>
          <w:spacing w:val="-34"/>
          <w:w w:val="95"/>
        </w:rPr>
        <w:t> </w:t>
      </w:r>
      <w:r>
        <w:rPr>
          <w:color w:val="231F20"/>
          <w:w w:val="95"/>
        </w:rPr>
        <w:t>y</w:t>
      </w:r>
      <w:r>
        <w:rPr>
          <w:color w:val="231F20"/>
          <w:spacing w:val="-34"/>
          <w:w w:val="95"/>
        </w:rPr>
        <w:t> </w:t>
      </w:r>
      <w:r>
        <w:rPr>
          <w:color w:val="231F20"/>
          <w:w w:val="95"/>
        </w:rPr>
        <w:t>satisfacción</w:t>
      </w:r>
      <w:r>
        <w:rPr>
          <w:color w:val="231F20"/>
          <w:spacing w:val="-34"/>
          <w:w w:val="95"/>
        </w:rPr>
        <w:t> </w:t>
      </w:r>
      <w:r>
        <w:rPr>
          <w:color w:val="231F20"/>
          <w:w w:val="95"/>
        </w:rPr>
        <w:t>de</w:t>
      </w:r>
      <w:r>
        <w:rPr>
          <w:color w:val="231F20"/>
          <w:spacing w:val="-34"/>
          <w:w w:val="95"/>
        </w:rPr>
        <w:t> </w:t>
      </w:r>
      <w:r>
        <w:rPr>
          <w:color w:val="231F20"/>
          <w:w w:val="95"/>
        </w:rPr>
        <w:t>los</w:t>
      </w:r>
      <w:r>
        <w:rPr>
          <w:color w:val="231F20"/>
          <w:spacing w:val="-34"/>
          <w:w w:val="95"/>
        </w:rPr>
        <w:t> </w:t>
      </w:r>
      <w:r>
        <w:rPr>
          <w:color w:val="231F20"/>
          <w:w w:val="95"/>
        </w:rPr>
        <w:t>derechos</w:t>
      </w:r>
      <w:r>
        <w:rPr>
          <w:color w:val="231F20"/>
          <w:spacing w:val="-34"/>
          <w:w w:val="95"/>
        </w:rPr>
        <w:t> </w:t>
      </w:r>
      <w:r>
        <w:rPr>
          <w:color w:val="231F20"/>
          <w:w w:val="95"/>
        </w:rPr>
        <w:t>humanos.</w:t>
      </w:r>
    </w:p>
    <w:p>
      <w:pPr>
        <w:pStyle w:val="BodyText"/>
        <w:spacing w:line="260" w:lineRule="exact"/>
        <w:ind w:left="113" w:right="111" w:firstLine="283"/>
        <w:jc w:val="both"/>
      </w:pPr>
      <w:r>
        <w:rPr>
          <w:color w:val="231F20"/>
          <w:w w:val="95"/>
        </w:rPr>
        <w:t>La</w:t>
      </w:r>
      <w:r>
        <w:rPr>
          <w:color w:val="231F20"/>
          <w:spacing w:val="-31"/>
          <w:w w:val="95"/>
        </w:rPr>
        <w:t> </w:t>
      </w:r>
      <w:r>
        <w:rPr>
          <w:color w:val="231F20"/>
          <w:w w:val="95"/>
        </w:rPr>
        <w:t>reforma</w:t>
      </w:r>
      <w:r>
        <w:rPr>
          <w:color w:val="231F20"/>
          <w:spacing w:val="-31"/>
          <w:w w:val="95"/>
        </w:rPr>
        <w:t> </w:t>
      </w:r>
      <w:r>
        <w:rPr>
          <w:color w:val="231F20"/>
          <w:w w:val="95"/>
        </w:rPr>
        <w:t>trae</w:t>
      </w:r>
      <w:r>
        <w:rPr>
          <w:color w:val="231F20"/>
          <w:spacing w:val="-31"/>
          <w:w w:val="95"/>
        </w:rPr>
        <w:t> </w:t>
      </w:r>
      <w:r>
        <w:rPr>
          <w:color w:val="231F20"/>
          <w:w w:val="95"/>
        </w:rPr>
        <w:t>grandes</w:t>
      </w:r>
      <w:r>
        <w:rPr>
          <w:color w:val="231F20"/>
          <w:spacing w:val="-31"/>
          <w:w w:val="95"/>
        </w:rPr>
        <w:t> </w:t>
      </w:r>
      <w:r>
        <w:rPr>
          <w:color w:val="231F20"/>
          <w:w w:val="95"/>
        </w:rPr>
        <w:t>cambios</w:t>
      </w:r>
      <w:r>
        <w:rPr>
          <w:color w:val="231F20"/>
          <w:spacing w:val="-31"/>
          <w:w w:val="95"/>
        </w:rPr>
        <w:t> </w:t>
      </w:r>
      <w:r>
        <w:rPr>
          <w:color w:val="231F20"/>
          <w:w w:val="95"/>
        </w:rPr>
        <w:t>que</w:t>
      </w:r>
      <w:r>
        <w:rPr>
          <w:color w:val="231F20"/>
          <w:spacing w:val="-31"/>
          <w:w w:val="95"/>
        </w:rPr>
        <w:t> </w:t>
      </w:r>
      <w:r>
        <w:rPr>
          <w:color w:val="231F20"/>
          <w:w w:val="95"/>
        </w:rPr>
        <w:t>podemos</w:t>
      </w:r>
      <w:r>
        <w:rPr>
          <w:color w:val="231F20"/>
          <w:spacing w:val="-31"/>
          <w:w w:val="95"/>
        </w:rPr>
        <w:t> </w:t>
      </w:r>
      <w:r>
        <w:rPr>
          <w:color w:val="231F20"/>
          <w:w w:val="95"/>
        </w:rPr>
        <w:t>agrupar</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siguiente</w:t>
      </w:r>
      <w:r>
        <w:rPr>
          <w:color w:val="231F20"/>
          <w:spacing w:val="-31"/>
          <w:w w:val="95"/>
        </w:rPr>
        <w:t> </w:t>
      </w:r>
      <w:r>
        <w:rPr>
          <w:color w:val="231F20"/>
          <w:w w:val="95"/>
        </w:rPr>
        <w:t>forma </w:t>
      </w:r>
      <w:r>
        <w:rPr>
          <w:color w:val="231F20"/>
          <w:w w:val="90"/>
        </w:rPr>
        <w:t>para su mejor</w:t>
      </w:r>
      <w:r>
        <w:rPr>
          <w:color w:val="231F20"/>
          <w:spacing w:val="29"/>
          <w:w w:val="90"/>
        </w:rPr>
        <w:t> </w:t>
      </w:r>
      <w:r>
        <w:rPr>
          <w:color w:val="231F20"/>
          <w:w w:val="90"/>
        </w:rPr>
        <w:t>comprensión.</w:t>
      </w:r>
    </w:p>
    <w:p>
      <w:pPr>
        <w:pStyle w:val="BodyText"/>
        <w:rPr>
          <w:sz w:val="19"/>
        </w:rPr>
      </w:pPr>
    </w:p>
    <w:p>
      <w:pPr>
        <w:pStyle w:val="Heading3"/>
      </w:pPr>
      <w:r>
        <w:rPr>
          <w:color w:val="231F20"/>
          <w:w w:val="90"/>
        </w:rPr>
        <w:t>Cambios sustantivos o al sector material</w:t>
      </w:r>
    </w:p>
    <w:p>
      <w:pPr>
        <w:pStyle w:val="BodyText"/>
        <w:spacing w:before="3"/>
        <w:rPr>
          <w:rFonts w:ascii="Cambria"/>
          <w:b/>
        </w:rPr>
      </w:pPr>
    </w:p>
    <w:p>
      <w:pPr>
        <w:pStyle w:val="BodyText"/>
        <w:spacing w:line="260" w:lineRule="exact"/>
        <w:ind w:left="113" w:right="112"/>
        <w:jc w:val="both"/>
      </w:pPr>
      <w:r>
        <w:rPr>
          <w:color w:val="231F20"/>
          <w:w w:val="95"/>
        </w:rPr>
        <w:t>Estos</w:t>
      </w:r>
      <w:r>
        <w:rPr>
          <w:color w:val="231F20"/>
          <w:spacing w:val="-32"/>
          <w:w w:val="95"/>
        </w:rPr>
        <w:t> </w:t>
      </w:r>
      <w:r>
        <w:rPr>
          <w:color w:val="231F20"/>
          <w:w w:val="95"/>
        </w:rPr>
        <w:t>que</w:t>
      </w:r>
      <w:r>
        <w:rPr>
          <w:color w:val="231F20"/>
          <w:spacing w:val="-32"/>
          <w:w w:val="95"/>
        </w:rPr>
        <w:t> </w:t>
      </w:r>
      <w:r>
        <w:rPr>
          <w:color w:val="231F20"/>
          <w:w w:val="95"/>
        </w:rPr>
        <w:t>derivan</w:t>
      </w:r>
      <w:r>
        <w:rPr>
          <w:color w:val="231F20"/>
          <w:spacing w:val="-32"/>
          <w:w w:val="95"/>
        </w:rPr>
        <w:t> </w:t>
      </w:r>
      <w:r>
        <w:rPr>
          <w:color w:val="231F20"/>
          <w:w w:val="95"/>
        </w:rPr>
        <w:t>básicamente</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armonización</w:t>
      </w:r>
      <w:r>
        <w:rPr>
          <w:color w:val="231F20"/>
          <w:spacing w:val="-32"/>
          <w:w w:val="95"/>
        </w:rPr>
        <w:t> </w:t>
      </w:r>
      <w:r>
        <w:rPr>
          <w:color w:val="231F20"/>
          <w:w w:val="95"/>
        </w:rPr>
        <w:t>constitucional</w:t>
      </w:r>
      <w:r>
        <w:rPr>
          <w:color w:val="231F20"/>
          <w:spacing w:val="-32"/>
          <w:w w:val="95"/>
        </w:rPr>
        <w:t> </w:t>
      </w:r>
      <w:r>
        <w:rPr>
          <w:color w:val="231F20"/>
          <w:w w:val="95"/>
        </w:rPr>
        <w:t>con</w:t>
      </w:r>
      <w:r>
        <w:rPr>
          <w:color w:val="231F20"/>
          <w:spacing w:val="-32"/>
          <w:w w:val="95"/>
        </w:rPr>
        <w:t> </w:t>
      </w:r>
      <w:r>
        <w:rPr>
          <w:color w:val="231F20"/>
          <w:w w:val="95"/>
        </w:rPr>
        <w:t>el</w:t>
      </w:r>
      <w:r>
        <w:rPr>
          <w:color w:val="231F20"/>
          <w:spacing w:val="-32"/>
          <w:w w:val="95"/>
        </w:rPr>
        <w:t> </w:t>
      </w:r>
      <w:r>
        <w:rPr>
          <w:color w:val="231F20"/>
          <w:w w:val="95"/>
        </w:rPr>
        <w:t>derecho </w:t>
      </w:r>
      <w:r>
        <w:rPr>
          <w:color w:val="231F20"/>
          <w:w w:val="90"/>
        </w:rPr>
        <w:t>internacional de los derechos humanos, lo que</w:t>
      </w:r>
      <w:r>
        <w:rPr>
          <w:color w:val="231F20"/>
          <w:spacing w:val="11"/>
          <w:w w:val="90"/>
        </w:rPr>
        <w:t> </w:t>
      </w:r>
      <w:r>
        <w:rPr>
          <w:color w:val="231F20"/>
          <w:w w:val="90"/>
        </w:rPr>
        <w:t>incluye:</w:t>
      </w:r>
    </w:p>
    <w:p>
      <w:pPr>
        <w:pStyle w:val="BodyText"/>
      </w:pPr>
    </w:p>
    <w:p>
      <w:pPr>
        <w:pStyle w:val="BodyText"/>
        <w:spacing w:before="5"/>
        <w:rPr>
          <w:sz w:val="29"/>
        </w:rPr>
      </w:pPr>
    </w:p>
    <w:p>
      <w:pPr>
        <w:spacing w:line="220" w:lineRule="exact" w:before="0"/>
        <w:ind w:left="113" w:right="111" w:firstLine="283"/>
        <w:jc w:val="both"/>
        <w:rPr>
          <w:sz w:val="17"/>
        </w:rPr>
      </w:pPr>
      <w:r>
        <w:rPr>
          <w:color w:val="231F20"/>
          <w:w w:val="95"/>
          <w:position w:val="6"/>
          <w:sz w:val="9"/>
        </w:rPr>
        <w:t>27 </w:t>
      </w:r>
      <w:r>
        <w:rPr>
          <w:color w:val="231F20"/>
          <w:w w:val="95"/>
          <w:sz w:val="17"/>
        </w:rPr>
        <w:t>Registro No. 164509; Localización: Novena Época; Instancia: Tribunales Colegiados de Circui- </w:t>
      </w:r>
      <w:r>
        <w:rPr>
          <w:color w:val="231F20"/>
          <w:sz w:val="17"/>
        </w:rPr>
        <w:t>to;</w:t>
      </w:r>
      <w:r>
        <w:rPr>
          <w:color w:val="231F20"/>
          <w:spacing w:val="-14"/>
          <w:sz w:val="17"/>
        </w:rPr>
        <w:t> </w:t>
      </w:r>
      <w:r>
        <w:rPr>
          <w:color w:val="231F20"/>
          <w:sz w:val="17"/>
        </w:rPr>
        <w:t>Fuente:</w:t>
      </w:r>
      <w:r>
        <w:rPr>
          <w:color w:val="231F20"/>
          <w:spacing w:val="-14"/>
          <w:sz w:val="17"/>
        </w:rPr>
        <w:t> </w:t>
      </w:r>
      <w:r>
        <w:rPr>
          <w:rFonts w:ascii="Times New Roman" w:hAnsi="Times New Roman"/>
          <w:i/>
          <w:color w:val="231F20"/>
          <w:sz w:val="17"/>
        </w:rPr>
        <w:t>Semanario</w:t>
      </w:r>
      <w:r>
        <w:rPr>
          <w:rFonts w:ascii="Times New Roman" w:hAnsi="Times New Roman"/>
          <w:i/>
          <w:color w:val="231F20"/>
          <w:spacing w:val="-14"/>
          <w:sz w:val="17"/>
        </w:rPr>
        <w:t> </w:t>
      </w:r>
      <w:r>
        <w:rPr>
          <w:rFonts w:ascii="Times New Roman" w:hAnsi="Times New Roman"/>
          <w:i/>
          <w:color w:val="231F20"/>
          <w:sz w:val="17"/>
        </w:rPr>
        <w:t>Judicial</w:t>
      </w:r>
      <w:r>
        <w:rPr>
          <w:rFonts w:ascii="Times New Roman" w:hAnsi="Times New Roman"/>
          <w:i/>
          <w:color w:val="231F20"/>
          <w:spacing w:val="-14"/>
          <w:sz w:val="17"/>
        </w:rPr>
        <w:t> </w:t>
      </w:r>
      <w:r>
        <w:rPr>
          <w:rFonts w:ascii="Times New Roman" w:hAnsi="Times New Roman"/>
          <w:i/>
          <w:color w:val="231F20"/>
          <w:sz w:val="17"/>
        </w:rPr>
        <w:t>de</w:t>
      </w:r>
      <w:r>
        <w:rPr>
          <w:rFonts w:ascii="Times New Roman" w:hAnsi="Times New Roman"/>
          <w:i/>
          <w:color w:val="231F20"/>
          <w:spacing w:val="-14"/>
          <w:sz w:val="17"/>
        </w:rPr>
        <w:t> </w:t>
      </w:r>
      <w:r>
        <w:rPr>
          <w:rFonts w:ascii="Times New Roman" w:hAnsi="Times New Roman"/>
          <w:i/>
          <w:color w:val="231F20"/>
          <w:sz w:val="17"/>
        </w:rPr>
        <w:t>la</w:t>
      </w:r>
      <w:r>
        <w:rPr>
          <w:rFonts w:ascii="Times New Roman" w:hAnsi="Times New Roman"/>
          <w:i/>
          <w:color w:val="231F20"/>
          <w:spacing w:val="-14"/>
          <w:sz w:val="17"/>
        </w:rPr>
        <w:t> </w:t>
      </w:r>
      <w:r>
        <w:rPr>
          <w:rFonts w:ascii="Times New Roman" w:hAnsi="Times New Roman"/>
          <w:i/>
          <w:color w:val="231F20"/>
          <w:sz w:val="17"/>
        </w:rPr>
        <w:t>Federación</w:t>
      </w:r>
      <w:r>
        <w:rPr>
          <w:rFonts w:ascii="Times New Roman" w:hAnsi="Times New Roman"/>
          <w:i/>
          <w:color w:val="231F20"/>
          <w:spacing w:val="-14"/>
          <w:sz w:val="17"/>
        </w:rPr>
        <w:t> </w:t>
      </w:r>
      <w:r>
        <w:rPr>
          <w:rFonts w:ascii="Times New Roman" w:hAnsi="Times New Roman"/>
          <w:i/>
          <w:color w:val="231F20"/>
          <w:sz w:val="17"/>
        </w:rPr>
        <w:t>y</w:t>
      </w:r>
      <w:r>
        <w:rPr>
          <w:rFonts w:ascii="Times New Roman" w:hAnsi="Times New Roman"/>
          <w:i/>
          <w:color w:val="231F20"/>
          <w:spacing w:val="-14"/>
          <w:sz w:val="17"/>
        </w:rPr>
        <w:t> </w:t>
      </w:r>
      <w:r>
        <w:rPr>
          <w:rFonts w:ascii="Times New Roman" w:hAnsi="Times New Roman"/>
          <w:i/>
          <w:color w:val="231F20"/>
          <w:sz w:val="17"/>
        </w:rPr>
        <w:t>su</w:t>
      </w:r>
      <w:r>
        <w:rPr>
          <w:rFonts w:ascii="Times New Roman" w:hAnsi="Times New Roman"/>
          <w:i/>
          <w:color w:val="231F20"/>
          <w:spacing w:val="-14"/>
          <w:sz w:val="17"/>
        </w:rPr>
        <w:t> </w:t>
      </w:r>
      <w:r>
        <w:rPr>
          <w:rFonts w:ascii="Times New Roman" w:hAnsi="Times New Roman"/>
          <w:i/>
          <w:color w:val="231F20"/>
          <w:sz w:val="17"/>
        </w:rPr>
        <w:t>Gacetta</w:t>
      </w:r>
      <w:r>
        <w:rPr>
          <w:color w:val="231F20"/>
          <w:sz w:val="17"/>
        </w:rPr>
        <w:t>;</w:t>
      </w:r>
      <w:r>
        <w:rPr>
          <w:color w:val="231F20"/>
          <w:spacing w:val="-14"/>
          <w:sz w:val="17"/>
        </w:rPr>
        <w:t> </w:t>
      </w:r>
      <w:r>
        <w:rPr>
          <w:color w:val="231F20"/>
          <w:spacing w:val="-5"/>
          <w:sz w:val="17"/>
        </w:rPr>
        <w:t>Tomo:</w:t>
      </w:r>
      <w:r>
        <w:rPr>
          <w:color w:val="231F20"/>
          <w:spacing w:val="-14"/>
          <w:sz w:val="17"/>
        </w:rPr>
        <w:t> </w:t>
      </w:r>
      <w:r>
        <w:rPr>
          <w:rFonts w:ascii="Cambria" w:hAnsi="Cambria"/>
          <w:color w:val="231F20"/>
          <w:sz w:val="14"/>
        </w:rPr>
        <w:t>xxxI</w:t>
      </w:r>
      <w:r>
        <w:rPr>
          <w:color w:val="231F20"/>
          <w:sz w:val="17"/>
        </w:rPr>
        <w:t>,</w:t>
      </w:r>
      <w:r>
        <w:rPr>
          <w:color w:val="231F20"/>
          <w:spacing w:val="-14"/>
          <w:sz w:val="17"/>
        </w:rPr>
        <w:t> </w:t>
      </w:r>
      <w:r>
        <w:rPr>
          <w:color w:val="231F20"/>
          <w:sz w:val="17"/>
        </w:rPr>
        <w:t>mayo</w:t>
      </w:r>
      <w:r>
        <w:rPr>
          <w:color w:val="231F20"/>
          <w:spacing w:val="-14"/>
          <w:sz w:val="17"/>
        </w:rPr>
        <w:t> </w:t>
      </w:r>
      <w:r>
        <w:rPr>
          <w:color w:val="231F20"/>
          <w:sz w:val="17"/>
        </w:rPr>
        <w:t>de</w:t>
      </w:r>
      <w:r>
        <w:rPr>
          <w:color w:val="231F20"/>
          <w:spacing w:val="-14"/>
          <w:sz w:val="17"/>
        </w:rPr>
        <w:t> </w:t>
      </w:r>
      <w:r>
        <w:rPr>
          <w:color w:val="231F20"/>
          <w:sz w:val="17"/>
        </w:rPr>
        <w:t>2010;</w:t>
      </w:r>
      <w:r>
        <w:rPr>
          <w:color w:val="231F20"/>
          <w:spacing w:val="-14"/>
          <w:sz w:val="17"/>
        </w:rPr>
        <w:t> </w:t>
      </w:r>
      <w:r>
        <w:rPr>
          <w:color w:val="231F20"/>
          <w:sz w:val="17"/>
        </w:rPr>
        <w:t>p.</w:t>
      </w:r>
      <w:r>
        <w:rPr>
          <w:color w:val="231F20"/>
          <w:spacing w:val="-14"/>
          <w:sz w:val="17"/>
        </w:rPr>
        <w:t> </w:t>
      </w:r>
      <w:r>
        <w:rPr>
          <w:color w:val="231F20"/>
          <w:sz w:val="17"/>
        </w:rPr>
        <w:t>2079;</w:t>
      </w:r>
      <w:r>
        <w:rPr>
          <w:color w:val="231F20"/>
          <w:spacing w:val="-14"/>
          <w:sz w:val="17"/>
        </w:rPr>
        <w:t> </w:t>
      </w:r>
      <w:r>
        <w:rPr>
          <w:color w:val="231F20"/>
          <w:spacing w:val="-4"/>
          <w:sz w:val="17"/>
        </w:rPr>
        <w:t>Tesis: </w:t>
      </w:r>
      <w:r>
        <w:rPr>
          <w:rFonts w:ascii="Cambria" w:hAnsi="Cambria"/>
          <w:color w:val="231F20"/>
          <w:w w:val="142"/>
          <w:sz w:val="14"/>
        </w:rPr>
        <w:t>x</w:t>
      </w:r>
      <w:r>
        <w:rPr>
          <w:rFonts w:ascii="Cambria" w:hAnsi="Cambria"/>
          <w:color w:val="231F20"/>
          <w:w w:val="110"/>
          <w:sz w:val="14"/>
        </w:rPr>
        <w:t>I</w:t>
      </w:r>
      <w:r>
        <w:rPr>
          <w:color w:val="231F20"/>
          <w:w w:val="94"/>
          <w:sz w:val="17"/>
        </w:rPr>
        <w:t>.1o.A.</w:t>
      </w:r>
      <w:r>
        <w:rPr>
          <w:color w:val="231F20"/>
          <w:spacing w:val="-24"/>
          <w:w w:val="107"/>
          <w:sz w:val="17"/>
        </w:rPr>
        <w:t>T</w:t>
      </w:r>
      <w:r>
        <w:rPr>
          <w:color w:val="231F20"/>
          <w:w w:val="103"/>
          <w:sz w:val="17"/>
        </w:rPr>
        <w:t>.45</w:t>
      </w:r>
      <w:r>
        <w:rPr>
          <w:color w:val="231F20"/>
          <w:spacing w:val="9"/>
          <w:sz w:val="17"/>
        </w:rPr>
        <w:t> </w:t>
      </w:r>
      <w:r>
        <w:rPr>
          <w:color w:val="231F20"/>
          <w:w w:val="97"/>
          <w:sz w:val="17"/>
        </w:rPr>
        <w:t>K;</w:t>
      </w:r>
      <w:r>
        <w:rPr>
          <w:color w:val="231F20"/>
          <w:spacing w:val="9"/>
          <w:sz w:val="17"/>
        </w:rPr>
        <w:t> </w:t>
      </w:r>
      <w:r>
        <w:rPr>
          <w:color w:val="231F20"/>
          <w:spacing w:val="-19"/>
          <w:w w:val="107"/>
          <w:sz w:val="17"/>
        </w:rPr>
        <w:t>T</w:t>
      </w:r>
      <w:r>
        <w:rPr>
          <w:color w:val="231F20"/>
          <w:spacing w:val="-1"/>
          <w:w w:val="89"/>
          <w:sz w:val="17"/>
        </w:rPr>
        <w:t>esi</w:t>
      </w:r>
      <w:r>
        <w:rPr>
          <w:color w:val="231F20"/>
          <w:w w:val="89"/>
          <w:sz w:val="17"/>
        </w:rPr>
        <w:t>s</w:t>
      </w:r>
      <w:r>
        <w:rPr>
          <w:color w:val="231F20"/>
          <w:spacing w:val="9"/>
          <w:sz w:val="17"/>
        </w:rPr>
        <w:t> </w:t>
      </w:r>
      <w:r>
        <w:rPr>
          <w:color w:val="231F20"/>
          <w:spacing w:val="-1"/>
          <w:w w:val="90"/>
          <w:sz w:val="17"/>
        </w:rPr>
        <w:t>Aislada</w:t>
      </w:r>
      <w:r>
        <w:rPr>
          <w:color w:val="231F20"/>
          <w:w w:val="90"/>
          <w:sz w:val="17"/>
        </w:rPr>
        <w:t>;</w:t>
      </w:r>
      <w:r>
        <w:rPr>
          <w:color w:val="231F20"/>
          <w:spacing w:val="10"/>
          <w:sz w:val="17"/>
        </w:rPr>
        <w:t> </w:t>
      </w:r>
      <w:r>
        <w:rPr>
          <w:color w:val="231F20"/>
          <w:w w:val="94"/>
          <w:sz w:val="17"/>
        </w:rPr>
        <w:t>Materia(s):</w:t>
      </w:r>
      <w:r>
        <w:rPr>
          <w:color w:val="231F20"/>
          <w:spacing w:val="9"/>
          <w:sz w:val="17"/>
        </w:rPr>
        <w:t> </w:t>
      </w:r>
      <w:r>
        <w:rPr>
          <w:color w:val="231F20"/>
          <w:w w:val="93"/>
          <w:sz w:val="17"/>
        </w:rPr>
        <w:t>Común.</w:t>
      </w:r>
      <w:r>
        <w:rPr>
          <w:color w:val="231F20"/>
          <w:spacing w:val="9"/>
          <w:sz w:val="17"/>
        </w:rPr>
        <w:t> </w:t>
      </w:r>
      <w:r>
        <w:rPr>
          <w:rFonts w:ascii="Cambria" w:hAnsi="Cambria"/>
          <w:color w:val="231F20"/>
          <w:spacing w:val="-1"/>
          <w:w w:val="98"/>
          <w:sz w:val="14"/>
        </w:rPr>
        <w:t>p</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w w:val="101"/>
          <w:sz w:val="14"/>
        </w:rPr>
        <w:t>m</w:t>
      </w:r>
      <w:r>
        <w:rPr>
          <w:rFonts w:ascii="Cambria" w:hAnsi="Cambria"/>
          <w:color w:val="231F20"/>
          <w:w w:val="119"/>
          <w:sz w:val="14"/>
        </w:rPr>
        <w:t>e</w:t>
      </w:r>
      <w:r>
        <w:rPr>
          <w:rFonts w:ascii="Cambria" w:hAnsi="Cambria"/>
          <w:color w:val="231F20"/>
          <w:w w:val="155"/>
          <w:sz w:val="14"/>
        </w:rPr>
        <w:t>r</w:t>
      </w:r>
      <w:r>
        <w:rPr>
          <w:rFonts w:ascii="Cambria" w:hAnsi="Cambria"/>
          <w:color w:val="231F20"/>
          <w:sz w:val="14"/>
        </w:rPr>
        <w:t> </w:t>
      </w:r>
      <w:r>
        <w:rPr>
          <w:rFonts w:ascii="Cambria" w:hAnsi="Cambria"/>
          <w:color w:val="231F20"/>
          <w:spacing w:val="-10"/>
          <w:sz w:val="14"/>
        </w:rPr>
        <w:t> </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spacing w:val="-1"/>
          <w:w w:val="113"/>
          <w:sz w:val="14"/>
        </w:rPr>
        <w:t>b</w:t>
      </w:r>
      <w:r>
        <w:rPr>
          <w:rFonts w:ascii="Cambria" w:hAnsi="Cambria"/>
          <w:color w:val="231F20"/>
          <w:w w:val="134"/>
          <w:sz w:val="14"/>
        </w:rPr>
        <w:t>u</w:t>
      </w:r>
      <w:r>
        <w:rPr>
          <w:rFonts w:ascii="Cambria" w:hAnsi="Cambria"/>
          <w:color w:val="231F20"/>
          <w:w w:val="133"/>
          <w:sz w:val="14"/>
        </w:rPr>
        <w:t>n</w:t>
      </w:r>
      <w:r>
        <w:rPr>
          <w:rFonts w:ascii="Cambria" w:hAnsi="Cambria"/>
          <w:color w:val="231F20"/>
          <w:w w:val="123"/>
          <w:sz w:val="14"/>
        </w:rPr>
        <w:t>a</w:t>
      </w:r>
      <w:r>
        <w:rPr>
          <w:rFonts w:ascii="Cambria" w:hAnsi="Cambria"/>
          <w:color w:val="231F20"/>
          <w:w w:val="217"/>
          <w:sz w:val="14"/>
        </w:rPr>
        <w:t>l</w:t>
      </w:r>
      <w:r>
        <w:rPr>
          <w:rFonts w:ascii="Cambria" w:hAnsi="Cambria"/>
          <w:color w:val="231F20"/>
          <w:sz w:val="14"/>
        </w:rPr>
        <w:t> </w:t>
      </w:r>
      <w:r>
        <w:rPr>
          <w:rFonts w:ascii="Cambria" w:hAnsi="Cambria"/>
          <w:color w:val="231F20"/>
          <w:spacing w:val="-10"/>
          <w:sz w:val="14"/>
        </w:rPr>
        <w:t> </w:t>
      </w:r>
      <w:r>
        <w:rPr>
          <w:rFonts w:ascii="Cambria" w:hAnsi="Cambria"/>
          <w:color w:val="231F20"/>
          <w:w w:val="115"/>
          <w:sz w:val="14"/>
        </w:rPr>
        <w:t>C</w:t>
      </w:r>
      <w:r>
        <w:rPr>
          <w:rFonts w:ascii="Cambria" w:hAnsi="Cambria"/>
          <w:color w:val="231F20"/>
          <w:w w:val="140"/>
          <w:sz w:val="14"/>
        </w:rPr>
        <w:t>o</w:t>
      </w:r>
      <w:r>
        <w:rPr>
          <w:rFonts w:ascii="Cambria" w:hAnsi="Cambria"/>
          <w:color w:val="231F20"/>
          <w:w w:val="217"/>
          <w:sz w:val="14"/>
        </w:rPr>
        <w:t>l</w:t>
      </w:r>
      <w:r>
        <w:rPr>
          <w:rFonts w:ascii="Cambria" w:hAnsi="Cambria"/>
          <w:color w:val="231F20"/>
          <w:w w:val="119"/>
          <w:sz w:val="14"/>
        </w:rPr>
        <w:t>e</w:t>
      </w:r>
      <w:r>
        <w:rPr>
          <w:rFonts w:ascii="Cambria" w:hAnsi="Cambria"/>
          <w:color w:val="231F20"/>
          <w:spacing w:val="-1"/>
          <w:w w:val="141"/>
          <w:sz w:val="14"/>
        </w:rPr>
        <w:t>g</w:t>
      </w:r>
      <w:r>
        <w:rPr>
          <w:rFonts w:ascii="Cambria" w:hAnsi="Cambria"/>
          <w:color w:val="231F20"/>
          <w:w w:val="110"/>
          <w:sz w:val="14"/>
        </w:rPr>
        <w:t>I</w:t>
      </w:r>
      <w:r>
        <w:rPr>
          <w:rFonts w:ascii="Cambria" w:hAnsi="Cambria"/>
          <w:color w:val="231F20"/>
          <w:w w:val="123"/>
          <w:sz w:val="14"/>
        </w:rPr>
        <w:t>a</w:t>
      </w:r>
      <w:r>
        <w:rPr>
          <w:rFonts w:ascii="Cambria" w:hAnsi="Cambria"/>
          <w:color w:val="231F20"/>
          <w:w w:val="104"/>
          <w:sz w:val="14"/>
        </w:rPr>
        <w:t>D</w:t>
      </w:r>
      <w:r>
        <w:rPr>
          <w:rFonts w:ascii="Cambria" w:hAnsi="Cambria"/>
          <w:color w:val="231F20"/>
          <w:w w:val="140"/>
          <w:sz w:val="14"/>
        </w:rPr>
        <w:t>o</w:t>
      </w:r>
      <w:r>
        <w:rPr>
          <w:rFonts w:ascii="Cambria" w:hAnsi="Cambria"/>
          <w:color w:val="231F20"/>
          <w:sz w:val="14"/>
        </w:rPr>
        <w:t> </w:t>
      </w:r>
      <w:r>
        <w:rPr>
          <w:rFonts w:ascii="Cambria" w:hAnsi="Cambria"/>
          <w:color w:val="231F20"/>
          <w:spacing w:val="-10"/>
          <w:sz w:val="14"/>
        </w:rPr>
        <w:t> </w:t>
      </w:r>
      <w:r>
        <w:rPr>
          <w:rFonts w:ascii="Cambria" w:hAnsi="Cambria"/>
          <w:color w:val="231F20"/>
          <w:w w:val="119"/>
          <w:sz w:val="14"/>
        </w:rPr>
        <w:t>e</w:t>
      </w:r>
      <w:r>
        <w:rPr>
          <w:rFonts w:ascii="Cambria" w:hAnsi="Cambria"/>
          <w:color w:val="231F20"/>
          <w:w w:val="133"/>
          <w:sz w:val="14"/>
        </w:rPr>
        <w:t>n</w:t>
      </w:r>
      <w:r>
        <w:rPr>
          <w:rFonts w:ascii="Cambria" w:hAnsi="Cambria"/>
          <w:color w:val="231F20"/>
          <w:sz w:val="14"/>
        </w:rPr>
        <w:t> </w:t>
      </w:r>
      <w:r>
        <w:rPr>
          <w:rFonts w:ascii="Cambria" w:hAnsi="Cambria"/>
          <w:color w:val="231F20"/>
          <w:spacing w:val="-10"/>
          <w:sz w:val="14"/>
        </w:rPr>
        <w:t> </w:t>
      </w:r>
      <w:r>
        <w:rPr>
          <w:rFonts w:ascii="Cambria" w:hAnsi="Cambria"/>
          <w:color w:val="231F20"/>
          <w:w w:val="101"/>
          <w:sz w:val="14"/>
        </w:rPr>
        <w:t>m</w:t>
      </w:r>
      <w:r>
        <w:rPr>
          <w:rFonts w:ascii="Cambria" w:hAnsi="Cambria"/>
          <w:color w:val="231F20"/>
          <w:spacing w:val="-8"/>
          <w:w w:val="123"/>
          <w:sz w:val="14"/>
        </w:rPr>
        <w:t>a</w:t>
      </w:r>
      <w:r>
        <w:rPr>
          <w:rFonts w:ascii="Cambria" w:hAnsi="Cambria"/>
          <w:color w:val="231F20"/>
          <w:w w:val="189"/>
          <w:sz w:val="14"/>
        </w:rPr>
        <w:t>t</w:t>
      </w:r>
      <w:r>
        <w:rPr>
          <w:rFonts w:ascii="Cambria" w:hAnsi="Cambria"/>
          <w:color w:val="231F20"/>
          <w:w w:val="119"/>
          <w:sz w:val="14"/>
        </w:rPr>
        <w:t>e</w:t>
      </w:r>
      <w:r>
        <w:rPr>
          <w:rFonts w:ascii="Cambria" w:hAnsi="Cambria"/>
          <w:color w:val="231F20"/>
          <w:w w:val="155"/>
          <w:sz w:val="14"/>
        </w:rPr>
        <w:t>r</w:t>
      </w:r>
      <w:r>
        <w:rPr>
          <w:rFonts w:ascii="Cambria" w:hAnsi="Cambria"/>
          <w:color w:val="231F20"/>
          <w:w w:val="110"/>
          <w:sz w:val="14"/>
        </w:rPr>
        <w:t>I</w:t>
      </w:r>
      <w:r>
        <w:rPr>
          <w:rFonts w:ascii="Cambria" w:hAnsi="Cambria"/>
          <w:color w:val="231F20"/>
          <w:spacing w:val="3"/>
          <w:w w:val="123"/>
          <w:sz w:val="14"/>
        </w:rPr>
        <w:t>a</w:t>
      </w:r>
      <w:r>
        <w:rPr>
          <w:rFonts w:ascii="Cambria" w:hAnsi="Cambria"/>
          <w:color w:val="231F20"/>
          <w:w w:val="114"/>
          <w:sz w:val="14"/>
        </w:rPr>
        <w:t>s</w:t>
      </w:r>
      <w:r>
        <w:rPr>
          <w:rFonts w:ascii="Cambria" w:hAnsi="Cambria"/>
          <w:color w:val="231F20"/>
          <w:sz w:val="14"/>
        </w:rPr>
        <w:t> </w:t>
      </w:r>
      <w:r>
        <w:rPr>
          <w:rFonts w:ascii="Cambria" w:hAnsi="Cambria"/>
          <w:color w:val="231F20"/>
          <w:spacing w:val="-10"/>
          <w:sz w:val="14"/>
        </w:rPr>
        <w:t> </w:t>
      </w:r>
      <w:r>
        <w:rPr>
          <w:rFonts w:ascii="Cambria" w:hAnsi="Cambria"/>
          <w:color w:val="231F20"/>
          <w:w w:val="123"/>
          <w:sz w:val="14"/>
        </w:rPr>
        <w:t>a</w:t>
      </w:r>
      <w:r>
        <w:rPr>
          <w:rFonts w:ascii="Cambria" w:hAnsi="Cambria"/>
          <w:color w:val="231F20"/>
          <w:w w:val="104"/>
          <w:sz w:val="14"/>
        </w:rPr>
        <w:t>D</w:t>
      </w:r>
      <w:r>
        <w:rPr>
          <w:rFonts w:ascii="Cambria" w:hAnsi="Cambria"/>
          <w:color w:val="231F20"/>
          <w:w w:val="101"/>
          <w:sz w:val="14"/>
        </w:rPr>
        <w:t>m</w:t>
      </w:r>
      <w:r>
        <w:rPr>
          <w:rFonts w:ascii="Cambria" w:hAnsi="Cambria"/>
          <w:color w:val="231F20"/>
          <w:spacing w:val="-1"/>
          <w:w w:val="110"/>
          <w:sz w:val="14"/>
        </w:rPr>
        <w:t>I</w:t>
      </w:r>
      <w:r>
        <w:rPr>
          <w:rFonts w:ascii="Cambria" w:hAnsi="Cambria"/>
          <w:color w:val="231F20"/>
          <w:w w:val="94"/>
          <w:sz w:val="17"/>
        </w:rPr>
        <w:t>- </w:t>
      </w:r>
      <w:r>
        <w:rPr>
          <w:rFonts w:ascii="Cambria" w:hAnsi="Cambria"/>
          <w:color w:val="231F20"/>
          <w:w w:val="133"/>
          <w:sz w:val="14"/>
        </w:rPr>
        <w:t>n</w:t>
      </w:r>
      <w:r>
        <w:rPr>
          <w:rFonts w:ascii="Cambria" w:hAnsi="Cambria"/>
          <w:color w:val="231F20"/>
          <w:w w:val="110"/>
          <w:sz w:val="14"/>
        </w:rPr>
        <w:t>I</w:t>
      </w:r>
      <w:r>
        <w:rPr>
          <w:rFonts w:ascii="Cambria" w:hAnsi="Cambria"/>
          <w:color w:val="231F20"/>
          <w:w w:val="114"/>
          <w:sz w:val="14"/>
        </w:rPr>
        <w:t>s</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spacing w:val="-8"/>
          <w:w w:val="123"/>
          <w:sz w:val="14"/>
        </w:rPr>
        <w:t>a</w:t>
      </w:r>
      <w:r>
        <w:rPr>
          <w:rFonts w:ascii="Cambria" w:hAnsi="Cambria"/>
          <w:color w:val="231F20"/>
          <w:w w:val="189"/>
          <w:sz w:val="14"/>
        </w:rPr>
        <w:t>t</w:t>
      </w:r>
      <w:r>
        <w:rPr>
          <w:rFonts w:ascii="Cambria" w:hAnsi="Cambria"/>
          <w:color w:val="231F20"/>
          <w:w w:val="110"/>
          <w:sz w:val="14"/>
        </w:rPr>
        <w:t>I</w:t>
      </w:r>
      <w:r>
        <w:rPr>
          <w:rFonts w:ascii="Cambria" w:hAnsi="Cambria"/>
          <w:color w:val="231F20"/>
          <w:spacing w:val="-13"/>
          <w:w w:val="118"/>
          <w:sz w:val="14"/>
        </w:rPr>
        <w:t>v</w:t>
      </w:r>
      <w:r>
        <w:rPr>
          <w:rFonts w:ascii="Cambria" w:hAnsi="Cambria"/>
          <w:color w:val="231F20"/>
          <w:w w:val="123"/>
          <w:sz w:val="14"/>
        </w:rPr>
        <w:t>a</w:t>
      </w:r>
      <w:r>
        <w:rPr>
          <w:rFonts w:ascii="Cambria" w:hAnsi="Cambria"/>
          <w:color w:val="231F20"/>
          <w:spacing w:val="13"/>
          <w:sz w:val="14"/>
        </w:rPr>
        <w:t> </w:t>
      </w:r>
      <w:r>
        <w:rPr>
          <w:rFonts w:ascii="Cambria" w:hAnsi="Cambria"/>
          <w:color w:val="231F20"/>
          <w:w w:val="117"/>
          <w:sz w:val="14"/>
        </w:rPr>
        <w:t>y</w:t>
      </w:r>
      <w:r>
        <w:rPr>
          <w:rFonts w:ascii="Cambria" w:hAnsi="Cambria"/>
          <w:color w:val="231F20"/>
          <w:spacing w:val="13"/>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spacing w:val="12"/>
          <w:sz w:val="14"/>
        </w:rPr>
        <w:t> </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w w:val="123"/>
          <w:sz w:val="14"/>
        </w:rPr>
        <w:t>a</w:t>
      </w:r>
      <w:r>
        <w:rPr>
          <w:rFonts w:ascii="Cambria" w:hAnsi="Cambria"/>
          <w:color w:val="231F20"/>
          <w:spacing w:val="-1"/>
          <w:w w:val="113"/>
          <w:sz w:val="14"/>
        </w:rPr>
        <w:t>b</w:t>
      </w:r>
      <w:r>
        <w:rPr>
          <w:rFonts w:ascii="Cambria" w:hAnsi="Cambria"/>
          <w:color w:val="231F20"/>
          <w:w w:val="123"/>
          <w:sz w:val="14"/>
        </w:rPr>
        <w:t>a</w:t>
      </w:r>
      <w:r>
        <w:rPr>
          <w:rFonts w:ascii="Cambria" w:hAnsi="Cambria"/>
          <w:color w:val="231F20"/>
          <w:w w:val="148"/>
          <w:sz w:val="14"/>
        </w:rPr>
        <w:t>j</w:t>
      </w:r>
      <w:r>
        <w:rPr>
          <w:rFonts w:ascii="Cambria" w:hAnsi="Cambria"/>
          <w:color w:val="231F20"/>
          <w:w w:val="140"/>
          <w:sz w:val="14"/>
        </w:rPr>
        <w:t>o</w:t>
      </w:r>
      <w:r>
        <w:rPr>
          <w:rFonts w:ascii="Cambria" w:hAnsi="Cambria"/>
          <w:color w:val="231F20"/>
          <w:spacing w:val="13"/>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w w:val="217"/>
          <w:sz w:val="14"/>
        </w:rPr>
        <w:t>l</w:t>
      </w:r>
      <w:r>
        <w:rPr>
          <w:rFonts w:ascii="Cambria" w:hAnsi="Cambria"/>
          <w:color w:val="231F20"/>
          <w:spacing w:val="13"/>
          <w:sz w:val="14"/>
        </w:rPr>
        <w:t> </w:t>
      </w:r>
      <w:r>
        <w:rPr>
          <w:rFonts w:ascii="Cambria" w:hAnsi="Cambria"/>
          <w:color w:val="231F20"/>
          <w:w w:val="104"/>
          <w:sz w:val="14"/>
        </w:rPr>
        <w:t>D</w:t>
      </w:r>
      <w:r>
        <w:rPr>
          <w:rFonts w:ascii="Cambria" w:hAnsi="Cambria"/>
          <w:color w:val="231F20"/>
          <w:w w:val="119"/>
          <w:sz w:val="14"/>
        </w:rPr>
        <w:t>é</w:t>
      </w:r>
      <w:r>
        <w:rPr>
          <w:rFonts w:ascii="Cambria" w:hAnsi="Cambria"/>
          <w:color w:val="231F20"/>
          <w:w w:val="115"/>
          <w:sz w:val="14"/>
        </w:rPr>
        <w:t>C</w:t>
      </w:r>
      <w:r>
        <w:rPr>
          <w:rFonts w:ascii="Cambria" w:hAnsi="Cambria"/>
          <w:color w:val="231F20"/>
          <w:w w:val="110"/>
          <w:sz w:val="14"/>
        </w:rPr>
        <w:t>I</w:t>
      </w:r>
      <w:r>
        <w:rPr>
          <w:rFonts w:ascii="Cambria" w:hAnsi="Cambria"/>
          <w:color w:val="231F20"/>
          <w:w w:val="101"/>
          <w:sz w:val="14"/>
        </w:rPr>
        <w:t>m</w:t>
      </w:r>
      <w:r>
        <w:rPr>
          <w:rFonts w:ascii="Cambria" w:hAnsi="Cambria"/>
          <w:color w:val="231F20"/>
          <w:w w:val="140"/>
          <w:sz w:val="14"/>
        </w:rPr>
        <w:t>o</w:t>
      </w:r>
      <w:r>
        <w:rPr>
          <w:rFonts w:ascii="Cambria" w:hAnsi="Cambria"/>
          <w:color w:val="231F20"/>
          <w:spacing w:val="13"/>
          <w:sz w:val="14"/>
        </w:rPr>
        <w:t> </w:t>
      </w:r>
      <w:r>
        <w:rPr>
          <w:rFonts w:ascii="Cambria" w:hAnsi="Cambria"/>
          <w:color w:val="231F20"/>
          <w:spacing w:val="-1"/>
          <w:w w:val="98"/>
          <w:sz w:val="14"/>
        </w:rPr>
        <w:t>p</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w w:val="101"/>
          <w:sz w:val="14"/>
        </w:rPr>
        <w:t>m</w:t>
      </w:r>
      <w:r>
        <w:rPr>
          <w:rFonts w:ascii="Cambria" w:hAnsi="Cambria"/>
          <w:color w:val="231F20"/>
          <w:w w:val="119"/>
          <w:sz w:val="14"/>
        </w:rPr>
        <w:t>e</w:t>
      </w:r>
      <w:r>
        <w:rPr>
          <w:rFonts w:ascii="Cambria" w:hAnsi="Cambria"/>
          <w:color w:val="231F20"/>
          <w:w w:val="155"/>
          <w:sz w:val="14"/>
        </w:rPr>
        <w:t>r</w:t>
      </w:r>
      <w:r>
        <w:rPr>
          <w:rFonts w:ascii="Cambria" w:hAnsi="Cambria"/>
          <w:color w:val="231F20"/>
          <w:spacing w:val="13"/>
          <w:sz w:val="14"/>
        </w:rPr>
        <w:t> </w:t>
      </w:r>
      <w:r>
        <w:rPr>
          <w:rFonts w:ascii="Cambria" w:hAnsi="Cambria"/>
          <w:color w:val="231F20"/>
          <w:w w:val="115"/>
          <w:sz w:val="14"/>
        </w:rPr>
        <w:t>C</w:t>
      </w:r>
      <w:r>
        <w:rPr>
          <w:rFonts w:ascii="Cambria" w:hAnsi="Cambria"/>
          <w:color w:val="231F20"/>
          <w:w w:val="110"/>
          <w:sz w:val="14"/>
        </w:rPr>
        <w:t>I</w:t>
      </w:r>
      <w:r>
        <w:rPr>
          <w:rFonts w:ascii="Cambria" w:hAnsi="Cambria"/>
          <w:color w:val="231F20"/>
          <w:spacing w:val="-1"/>
          <w:w w:val="155"/>
          <w:sz w:val="14"/>
        </w:rPr>
        <w:t>r</w:t>
      </w:r>
      <w:r>
        <w:rPr>
          <w:rFonts w:ascii="Cambria" w:hAnsi="Cambria"/>
          <w:color w:val="231F20"/>
          <w:w w:val="115"/>
          <w:sz w:val="14"/>
        </w:rPr>
        <w:t>C</w:t>
      </w:r>
      <w:r>
        <w:rPr>
          <w:rFonts w:ascii="Cambria" w:hAnsi="Cambria"/>
          <w:color w:val="231F20"/>
          <w:w w:val="134"/>
          <w:sz w:val="14"/>
        </w:rPr>
        <w:t>u</w:t>
      </w:r>
      <w:r>
        <w:rPr>
          <w:rFonts w:ascii="Cambria" w:hAnsi="Cambria"/>
          <w:color w:val="231F20"/>
          <w:w w:val="110"/>
          <w:sz w:val="14"/>
        </w:rPr>
        <w:t>I</w:t>
      </w:r>
      <w:r>
        <w:rPr>
          <w:rFonts w:ascii="Cambria" w:hAnsi="Cambria"/>
          <w:color w:val="231F20"/>
          <w:w w:val="189"/>
          <w:sz w:val="14"/>
        </w:rPr>
        <w:t>t</w:t>
      </w:r>
      <w:r>
        <w:rPr>
          <w:rFonts w:ascii="Cambria" w:hAnsi="Cambria"/>
          <w:color w:val="231F20"/>
          <w:w w:val="140"/>
          <w:sz w:val="14"/>
        </w:rPr>
        <w:t>o</w:t>
      </w:r>
      <w:r>
        <w:rPr>
          <w:color w:val="231F20"/>
          <w:w w:val="103"/>
          <w:sz w:val="17"/>
        </w:rPr>
        <w:t>.</w:t>
      </w:r>
    </w:p>
    <w:p>
      <w:pPr>
        <w:spacing w:after="0" w:line="220" w:lineRule="exact"/>
        <w:jc w:val="both"/>
        <w:rPr>
          <w:sz w:val="17"/>
        </w:rPr>
        <w:sectPr>
          <w:pgSz w:w="9360" w:h="12760"/>
          <w:pgMar w:top="620" w:bottom="280" w:left="1020" w:right="1020"/>
        </w:sectPr>
      </w:pPr>
    </w:p>
    <w:p>
      <w:pPr>
        <w:tabs>
          <w:tab w:pos="1991" w:val="left" w:leader="none"/>
        </w:tabs>
        <w:spacing w:before="36"/>
        <w:ind w:left="0" w:right="111" w:firstLine="0"/>
        <w:jc w:val="righ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101</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ListParagraph"/>
        <w:numPr>
          <w:ilvl w:val="0"/>
          <w:numId w:val="26"/>
        </w:numPr>
        <w:tabs>
          <w:tab w:pos="397" w:val="left" w:leader="none"/>
        </w:tabs>
        <w:spacing w:line="260" w:lineRule="exact" w:before="0" w:after="0"/>
        <w:ind w:left="397" w:right="112" w:hanging="284"/>
        <w:jc w:val="both"/>
        <w:rPr>
          <w:sz w:val="22"/>
        </w:rPr>
      </w:pPr>
      <w:r>
        <w:rPr>
          <w:color w:val="231F20"/>
          <w:w w:val="95"/>
          <w:sz w:val="22"/>
        </w:rPr>
        <w:t>La</w:t>
      </w:r>
      <w:r>
        <w:rPr>
          <w:color w:val="231F20"/>
          <w:spacing w:val="-33"/>
          <w:w w:val="95"/>
          <w:sz w:val="22"/>
        </w:rPr>
        <w:t> </w:t>
      </w:r>
      <w:r>
        <w:rPr>
          <w:color w:val="231F20"/>
          <w:w w:val="95"/>
          <w:sz w:val="22"/>
        </w:rPr>
        <w:t>modificación</w:t>
      </w:r>
      <w:r>
        <w:rPr>
          <w:color w:val="231F20"/>
          <w:spacing w:val="-32"/>
          <w:w w:val="95"/>
          <w:sz w:val="22"/>
        </w:rPr>
        <w:t> </w:t>
      </w:r>
      <w:r>
        <w:rPr>
          <w:color w:val="231F20"/>
          <w:w w:val="95"/>
          <w:sz w:val="22"/>
        </w:rPr>
        <w:t>a</w:t>
      </w:r>
      <w:r>
        <w:rPr>
          <w:color w:val="231F20"/>
          <w:spacing w:val="-33"/>
          <w:w w:val="95"/>
          <w:sz w:val="22"/>
        </w:rPr>
        <w:t> </w:t>
      </w:r>
      <w:r>
        <w:rPr>
          <w:color w:val="231F20"/>
          <w:w w:val="95"/>
          <w:sz w:val="22"/>
        </w:rPr>
        <w:t>la</w:t>
      </w:r>
      <w:r>
        <w:rPr>
          <w:color w:val="231F20"/>
          <w:spacing w:val="-32"/>
          <w:w w:val="95"/>
          <w:sz w:val="22"/>
        </w:rPr>
        <w:t> </w:t>
      </w:r>
      <w:r>
        <w:rPr>
          <w:color w:val="231F20"/>
          <w:w w:val="95"/>
          <w:sz w:val="22"/>
        </w:rPr>
        <w:t>denominación</w:t>
      </w:r>
      <w:r>
        <w:rPr>
          <w:color w:val="231F20"/>
          <w:spacing w:val="-32"/>
          <w:w w:val="95"/>
          <w:sz w:val="22"/>
        </w:rPr>
        <w:t> </w:t>
      </w:r>
      <w:r>
        <w:rPr>
          <w:color w:val="231F20"/>
          <w:w w:val="95"/>
          <w:sz w:val="22"/>
        </w:rPr>
        <w:t>misma</w:t>
      </w:r>
      <w:r>
        <w:rPr>
          <w:color w:val="231F20"/>
          <w:spacing w:val="-32"/>
          <w:w w:val="95"/>
          <w:sz w:val="22"/>
        </w:rPr>
        <w:t> </w:t>
      </w:r>
      <w:r>
        <w:rPr>
          <w:color w:val="231F20"/>
          <w:w w:val="95"/>
          <w:sz w:val="22"/>
        </w:rPr>
        <w:t>del</w:t>
      </w:r>
      <w:r>
        <w:rPr>
          <w:color w:val="231F20"/>
          <w:spacing w:val="-32"/>
          <w:w w:val="95"/>
          <w:sz w:val="22"/>
        </w:rPr>
        <w:t> </w:t>
      </w:r>
      <w:r>
        <w:rPr>
          <w:color w:val="231F20"/>
          <w:w w:val="95"/>
          <w:sz w:val="22"/>
        </w:rPr>
        <w:t>capítulo</w:t>
      </w:r>
      <w:r>
        <w:rPr>
          <w:color w:val="231F20"/>
          <w:spacing w:val="-33"/>
          <w:w w:val="95"/>
          <w:sz w:val="22"/>
        </w:rPr>
        <w:t> </w:t>
      </w:r>
      <w:r>
        <w:rPr>
          <w:color w:val="231F20"/>
          <w:w w:val="95"/>
          <w:sz w:val="22"/>
        </w:rPr>
        <w:t>que</w:t>
      </w:r>
      <w:r>
        <w:rPr>
          <w:color w:val="231F20"/>
          <w:spacing w:val="-32"/>
          <w:w w:val="95"/>
          <w:sz w:val="22"/>
        </w:rPr>
        <w:t> </w:t>
      </w:r>
      <w:r>
        <w:rPr>
          <w:color w:val="231F20"/>
          <w:w w:val="95"/>
          <w:sz w:val="22"/>
        </w:rPr>
        <w:t>agrupa</w:t>
      </w:r>
      <w:r>
        <w:rPr>
          <w:color w:val="231F20"/>
          <w:spacing w:val="-32"/>
          <w:w w:val="95"/>
          <w:sz w:val="22"/>
        </w:rPr>
        <w:t> </w:t>
      </w:r>
      <w:r>
        <w:rPr>
          <w:color w:val="231F20"/>
          <w:w w:val="95"/>
          <w:sz w:val="22"/>
        </w:rPr>
        <w:t>a</w:t>
      </w:r>
      <w:r>
        <w:rPr>
          <w:color w:val="231F20"/>
          <w:spacing w:val="-33"/>
          <w:w w:val="95"/>
          <w:sz w:val="22"/>
        </w:rPr>
        <w:t> </w:t>
      </w:r>
      <w:r>
        <w:rPr>
          <w:color w:val="231F20"/>
          <w:w w:val="95"/>
          <w:sz w:val="22"/>
        </w:rPr>
        <w:t>los</w:t>
      </w:r>
      <w:r>
        <w:rPr>
          <w:color w:val="231F20"/>
          <w:spacing w:val="-32"/>
          <w:w w:val="95"/>
          <w:sz w:val="22"/>
        </w:rPr>
        <w:t> </w:t>
      </w:r>
      <w:r>
        <w:rPr>
          <w:color w:val="231F20"/>
          <w:w w:val="95"/>
          <w:sz w:val="22"/>
        </w:rPr>
        <w:t>dere- </w:t>
      </w:r>
      <w:r>
        <w:rPr>
          <w:color w:val="231F20"/>
          <w:w w:val="90"/>
          <w:sz w:val="22"/>
        </w:rPr>
        <w:t>chos</w:t>
      </w:r>
      <w:r>
        <w:rPr>
          <w:color w:val="231F20"/>
          <w:spacing w:val="-1"/>
          <w:w w:val="90"/>
          <w:sz w:val="22"/>
        </w:rPr>
        <w:t> </w:t>
      </w:r>
      <w:r>
        <w:rPr>
          <w:color w:val="231F20"/>
          <w:w w:val="90"/>
          <w:sz w:val="22"/>
        </w:rPr>
        <w:t>básicos;</w:t>
      </w:r>
    </w:p>
    <w:p>
      <w:pPr>
        <w:pStyle w:val="ListParagraph"/>
        <w:numPr>
          <w:ilvl w:val="0"/>
          <w:numId w:val="26"/>
        </w:numPr>
        <w:tabs>
          <w:tab w:pos="397" w:val="left" w:leader="none"/>
        </w:tabs>
        <w:spacing w:line="260" w:lineRule="exact" w:before="0" w:after="0"/>
        <w:ind w:left="397" w:right="112" w:hanging="284"/>
        <w:jc w:val="both"/>
        <w:rPr>
          <w:sz w:val="22"/>
        </w:rPr>
      </w:pPr>
      <w:r>
        <w:rPr>
          <w:color w:val="231F20"/>
          <w:w w:val="95"/>
          <w:sz w:val="22"/>
        </w:rPr>
        <w:t>el</w:t>
      </w:r>
      <w:r>
        <w:rPr>
          <w:color w:val="231F20"/>
          <w:spacing w:val="-17"/>
          <w:w w:val="95"/>
          <w:sz w:val="22"/>
        </w:rPr>
        <w:t> </w:t>
      </w:r>
      <w:r>
        <w:rPr>
          <w:color w:val="231F20"/>
          <w:w w:val="95"/>
          <w:sz w:val="22"/>
        </w:rPr>
        <w:t>otorgamiento</w:t>
      </w:r>
      <w:r>
        <w:rPr>
          <w:color w:val="231F20"/>
          <w:spacing w:val="-18"/>
          <w:w w:val="95"/>
          <w:sz w:val="22"/>
        </w:rPr>
        <w:t> </w:t>
      </w:r>
      <w:r>
        <w:rPr>
          <w:color w:val="231F20"/>
          <w:w w:val="95"/>
          <w:sz w:val="22"/>
        </w:rPr>
        <w:t>de</w:t>
      </w:r>
      <w:r>
        <w:rPr>
          <w:color w:val="231F20"/>
          <w:spacing w:val="-17"/>
          <w:w w:val="95"/>
          <w:sz w:val="22"/>
        </w:rPr>
        <w:t> </w:t>
      </w:r>
      <w:r>
        <w:rPr>
          <w:color w:val="231F20"/>
          <w:w w:val="95"/>
          <w:sz w:val="22"/>
        </w:rPr>
        <w:t>rango</w:t>
      </w:r>
      <w:r>
        <w:rPr>
          <w:color w:val="231F20"/>
          <w:spacing w:val="-17"/>
          <w:w w:val="95"/>
          <w:sz w:val="22"/>
        </w:rPr>
        <w:t> </w:t>
      </w:r>
      <w:r>
        <w:rPr>
          <w:color w:val="231F20"/>
          <w:w w:val="95"/>
          <w:sz w:val="22"/>
        </w:rPr>
        <w:t>constitucional</w:t>
      </w:r>
      <w:r>
        <w:rPr>
          <w:color w:val="231F20"/>
          <w:spacing w:val="-18"/>
          <w:w w:val="95"/>
          <w:sz w:val="22"/>
        </w:rPr>
        <w:t> </w:t>
      </w:r>
      <w:r>
        <w:rPr>
          <w:color w:val="231F20"/>
          <w:w w:val="95"/>
          <w:sz w:val="22"/>
        </w:rPr>
        <w:t>a</w:t>
      </w:r>
      <w:r>
        <w:rPr>
          <w:color w:val="231F20"/>
          <w:spacing w:val="-18"/>
          <w:w w:val="95"/>
          <w:sz w:val="22"/>
        </w:rPr>
        <w:t> </w:t>
      </w:r>
      <w:r>
        <w:rPr>
          <w:color w:val="231F20"/>
          <w:w w:val="95"/>
          <w:sz w:val="22"/>
        </w:rPr>
        <w:t>las</w:t>
      </w:r>
      <w:r>
        <w:rPr>
          <w:color w:val="231F20"/>
          <w:spacing w:val="-17"/>
          <w:w w:val="95"/>
          <w:sz w:val="22"/>
        </w:rPr>
        <w:t> </w:t>
      </w:r>
      <w:r>
        <w:rPr>
          <w:color w:val="231F20"/>
          <w:w w:val="95"/>
          <w:sz w:val="22"/>
        </w:rPr>
        <w:t>normas</w:t>
      </w:r>
      <w:r>
        <w:rPr>
          <w:color w:val="231F20"/>
          <w:spacing w:val="-17"/>
          <w:w w:val="95"/>
          <w:sz w:val="22"/>
        </w:rPr>
        <w:t> </w:t>
      </w:r>
      <w:r>
        <w:rPr>
          <w:color w:val="231F20"/>
          <w:w w:val="95"/>
          <w:sz w:val="22"/>
        </w:rPr>
        <w:t>de</w:t>
      </w:r>
      <w:r>
        <w:rPr>
          <w:color w:val="231F20"/>
          <w:spacing w:val="-17"/>
          <w:w w:val="95"/>
          <w:sz w:val="22"/>
        </w:rPr>
        <w:t> </w:t>
      </w:r>
      <w:r>
        <w:rPr>
          <w:color w:val="231F20"/>
          <w:w w:val="95"/>
          <w:sz w:val="22"/>
        </w:rPr>
        <w:t>derechos</w:t>
      </w:r>
      <w:r>
        <w:rPr>
          <w:color w:val="231F20"/>
          <w:spacing w:val="-17"/>
          <w:w w:val="95"/>
          <w:sz w:val="22"/>
        </w:rPr>
        <w:t> </w:t>
      </w:r>
      <w:r>
        <w:rPr>
          <w:color w:val="231F20"/>
          <w:w w:val="95"/>
          <w:sz w:val="22"/>
        </w:rPr>
        <w:t>humanos </w:t>
      </w:r>
      <w:r>
        <w:rPr>
          <w:color w:val="231F20"/>
          <w:w w:val="90"/>
          <w:sz w:val="22"/>
        </w:rPr>
        <w:t>previstas en tratados</w:t>
      </w:r>
      <w:r>
        <w:rPr>
          <w:color w:val="231F20"/>
          <w:spacing w:val="-9"/>
          <w:w w:val="90"/>
          <w:sz w:val="22"/>
        </w:rPr>
        <w:t> </w:t>
      </w:r>
      <w:r>
        <w:rPr>
          <w:color w:val="231F20"/>
          <w:w w:val="90"/>
          <w:sz w:val="22"/>
        </w:rPr>
        <w:t>internacionales;</w:t>
      </w:r>
    </w:p>
    <w:p>
      <w:pPr>
        <w:pStyle w:val="ListParagraph"/>
        <w:numPr>
          <w:ilvl w:val="0"/>
          <w:numId w:val="26"/>
        </w:numPr>
        <w:tabs>
          <w:tab w:pos="397" w:val="left" w:leader="none"/>
        </w:tabs>
        <w:spacing w:line="256" w:lineRule="exact" w:before="0" w:after="0"/>
        <w:ind w:left="396" w:right="0" w:hanging="283"/>
        <w:jc w:val="left"/>
        <w:rPr>
          <w:sz w:val="22"/>
        </w:rPr>
      </w:pPr>
      <w:r>
        <w:rPr>
          <w:color w:val="231F20"/>
          <w:w w:val="90"/>
          <w:sz w:val="22"/>
        </w:rPr>
        <w:t>la ampliación de hipótesis de no</w:t>
      </w:r>
      <w:r>
        <w:rPr>
          <w:color w:val="231F20"/>
          <w:spacing w:val="19"/>
          <w:w w:val="90"/>
          <w:sz w:val="22"/>
        </w:rPr>
        <w:t> </w:t>
      </w:r>
      <w:r>
        <w:rPr>
          <w:color w:val="231F20"/>
          <w:w w:val="90"/>
          <w:sz w:val="22"/>
        </w:rPr>
        <w:t>discriminación;</w:t>
      </w:r>
    </w:p>
    <w:p>
      <w:pPr>
        <w:pStyle w:val="ListParagraph"/>
        <w:numPr>
          <w:ilvl w:val="0"/>
          <w:numId w:val="26"/>
        </w:numPr>
        <w:tabs>
          <w:tab w:pos="397" w:val="left" w:leader="none"/>
        </w:tabs>
        <w:spacing w:line="260" w:lineRule="exact" w:before="0" w:after="0"/>
        <w:ind w:left="396" w:right="0" w:hanging="283"/>
        <w:jc w:val="left"/>
        <w:rPr>
          <w:sz w:val="22"/>
        </w:rPr>
      </w:pPr>
      <w:r>
        <w:rPr>
          <w:color w:val="231F20"/>
          <w:w w:val="95"/>
          <w:sz w:val="22"/>
        </w:rPr>
        <w:t>la</w:t>
      </w:r>
      <w:r>
        <w:rPr>
          <w:color w:val="231F20"/>
          <w:spacing w:val="-34"/>
          <w:w w:val="95"/>
          <w:sz w:val="22"/>
        </w:rPr>
        <w:t> </w:t>
      </w:r>
      <w:r>
        <w:rPr>
          <w:color w:val="231F20"/>
          <w:w w:val="95"/>
          <w:sz w:val="22"/>
        </w:rPr>
        <w:t>educación</w:t>
      </w:r>
      <w:r>
        <w:rPr>
          <w:color w:val="231F20"/>
          <w:spacing w:val="-34"/>
          <w:w w:val="95"/>
          <w:sz w:val="22"/>
        </w:rPr>
        <w:t> </w:t>
      </w:r>
      <w:r>
        <w:rPr>
          <w:color w:val="231F20"/>
          <w:w w:val="95"/>
          <w:sz w:val="22"/>
        </w:rPr>
        <w:t>en</w:t>
      </w:r>
      <w:r>
        <w:rPr>
          <w:color w:val="231F20"/>
          <w:spacing w:val="-34"/>
          <w:w w:val="95"/>
          <w:sz w:val="22"/>
        </w:rPr>
        <w:t> </w:t>
      </w:r>
      <w:r>
        <w:rPr>
          <w:color w:val="231F20"/>
          <w:w w:val="95"/>
          <w:sz w:val="22"/>
        </w:rPr>
        <w:t>materia</w:t>
      </w:r>
      <w:r>
        <w:rPr>
          <w:color w:val="231F20"/>
          <w:spacing w:val="-34"/>
          <w:w w:val="95"/>
          <w:sz w:val="22"/>
        </w:rPr>
        <w:t> </w:t>
      </w:r>
      <w:r>
        <w:rPr>
          <w:color w:val="231F20"/>
          <w:w w:val="95"/>
          <w:sz w:val="22"/>
        </w:rPr>
        <w:t>de</w:t>
      </w:r>
      <w:r>
        <w:rPr>
          <w:color w:val="231F20"/>
          <w:spacing w:val="-34"/>
          <w:w w:val="95"/>
          <w:sz w:val="22"/>
        </w:rPr>
        <w:t> </w:t>
      </w:r>
      <w:r>
        <w:rPr>
          <w:color w:val="231F20"/>
          <w:w w:val="95"/>
          <w:sz w:val="22"/>
        </w:rPr>
        <w:t>derechos</w:t>
      </w:r>
      <w:r>
        <w:rPr>
          <w:color w:val="231F20"/>
          <w:spacing w:val="-34"/>
          <w:w w:val="95"/>
          <w:sz w:val="22"/>
        </w:rPr>
        <w:t> </w:t>
      </w:r>
      <w:r>
        <w:rPr>
          <w:color w:val="231F20"/>
          <w:w w:val="95"/>
          <w:sz w:val="22"/>
        </w:rPr>
        <w:t>humanos;</w:t>
      </w:r>
    </w:p>
    <w:p>
      <w:pPr>
        <w:pStyle w:val="ListParagraph"/>
        <w:numPr>
          <w:ilvl w:val="0"/>
          <w:numId w:val="26"/>
        </w:numPr>
        <w:tabs>
          <w:tab w:pos="397" w:val="left" w:leader="none"/>
        </w:tabs>
        <w:spacing w:line="260" w:lineRule="exact" w:before="0" w:after="0"/>
        <w:ind w:left="396" w:right="0" w:hanging="283"/>
        <w:jc w:val="left"/>
        <w:rPr>
          <w:sz w:val="22"/>
        </w:rPr>
      </w:pPr>
      <w:r>
        <w:rPr>
          <w:color w:val="231F20"/>
          <w:w w:val="95"/>
          <w:sz w:val="22"/>
        </w:rPr>
        <w:t>el</w:t>
      </w:r>
      <w:r>
        <w:rPr>
          <w:color w:val="231F20"/>
          <w:spacing w:val="-25"/>
          <w:w w:val="95"/>
          <w:sz w:val="22"/>
        </w:rPr>
        <w:t> </w:t>
      </w:r>
      <w:r>
        <w:rPr>
          <w:color w:val="231F20"/>
          <w:w w:val="95"/>
          <w:sz w:val="22"/>
        </w:rPr>
        <w:t>derecho</w:t>
      </w:r>
      <w:r>
        <w:rPr>
          <w:color w:val="231F20"/>
          <w:spacing w:val="-25"/>
          <w:w w:val="95"/>
          <w:sz w:val="22"/>
        </w:rPr>
        <w:t> </w:t>
      </w:r>
      <w:r>
        <w:rPr>
          <w:color w:val="231F20"/>
          <w:w w:val="95"/>
          <w:sz w:val="22"/>
        </w:rPr>
        <w:t>de</w:t>
      </w:r>
      <w:r>
        <w:rPr>
          <w:color w:val="231F20"/>
          <w:spacing w:val="-25"/>
          <w:w w:val="95"/>
          <w:sz w:val="22"/>
        </w:rPr>
        <w:t> </w:t>
      </w:r>
      <w:r>
        <w:rPr>
          <w:color w:val="231F20"/>
          <w:w w:val="95"/>
          <w:sz w:val="22"/>
        </w:rPr>
        <w:t>asilo</w:t>
      </w:r>
      <w:r>
        <w:rPr>
          <w:color w:val="231F20"/>
          <w:spacing w:val="-24"/>
          <w:w w:val="95"/>
          <w:sz w:val="22"/>
        </w:rPr>
        <w:t> </w:t>
      </w:r>
      <w:r>
        <w:rPr>
          <w:color w:val="231F20"/>
          <w:w w:val="95"/>
          <w:sz w:val="22"/>
        </w:rPr>
        <w:t>y</w:t>
      </w:r>
      <w:r>
        <w:rPr>
          <w:color w:val="231F20"/>
          <w:spacing w:val="-25"/>
          <w:w w:val="95"/>
          <w:sz w:val="22"/>
        </w:rPr>
        <w:t> </w:t>
      </w:r>
      <w:r>
        <w:rPr>
          <w:color w:val="231F20"/>
          <w:w w:val="95"/>
          <w:sz w:val="22"/>
        </w:rPr>
        <w:t>de</w:t>
      </w:r>
      <w:r>
        <w:rPr>
          <w:color w:val="231F20"/>
          <w:spacing w:val="-25"/>
          <w:w w:val="95"/>
          <w:sz w:val="22"/>
        </w:rPr>
        <w:t> </w:t>
      </w:r>
      <w:r>
        <w:rPr>
          <w:color w:val="231F20"/>
          <w:w w:val="95"/>
          <w:sz w:val="22"/>
        </w:rPr>
        <w:t>refugio;</w:t>
      </w:r>
    </w:p>
    <w:p>
      <w:pPr>
        <w:pStyle w:val="ListParagraph"/>
        <w:numPr>
          <w:ilvl w:val="0"/>
          <w:numId w:val="26"/>
        </w:numPr>
        <w:tabs>
          <w:tab w:pos="397" w:val="left" w:leader="none"/>
        </w:tabs>
        <w:spacing w:line="260" w:lineRule="exact" w:before="0" w:after="0"/>
        <w:ind w:left="396" w:right="0" w:hanging="283"/>
        <w:jc w:val="left"/>
        <w:rPr>
          <w:sz w:val="22"/>
        </w:rPr>
      </w:pPr>
      <w:r>
        <w:rPr>
          <w:color w:val="231F20"/>
          <w:w w:val="95"/>
          <w:sz w:val="22"/>
        </w:rPr>
        <w:t>el</w:t>
      </w:r>
      <w:r>
        <w:rPr>
          <w:color w:val="231F20"/>
          <w:spacing w:val="-31"/>
          <w:w w:val="95"/>
          <w:sz w:val="22"/>
        </w:rPr>
        <w:t> </w:t>
      </w:r>
      <w:r>
        <w:rPr>
          <w:color w:val="231F20"/>
          <w:spacing w:val="-4"/>
          <w:w w:val="95"/>
          <w:sz w:val="22"/>
        </w:rPr>
        <w:t>respeto</w:t>
      </w:r>
      <w:r>
        <w:rPr>
          <w:color w:val="231F20"/>
          <w:spacing w:val="-30"/>
          <w:w w:val="95"/>
          <w:sz w:val="22"/>
        </w:rPr>
        <w:t> </w:t>
      </w:r>
      <w:r>
        <w:rPr>
          <w:color w:val="231F20"/>
          <w:w w:val="95"/>
          <w:sz w:val="22"/>
        </w:rPr>
        <w:t>a</w:t>
      </w:r>
      <w:r>
        <w:rPr>
          <w:color w:val="231F20"/>
          <w:spacing w:val="-31"/>
          <w:w w:val="95"/>
          <w:sz w:val="22"/>
        </w:rPr>
        <w:t> </w:t>
      </w:r>
      <w:r>
        <w:rPr>
          <w:color w:val="231F20"/>
          <w:w w:val="95"/>
          <w:sz w:val="22"/>
        </w:rPr>
        <w:t>los</w:t>
      </w:r>
      <w:r>
        <w:rPr>
          <w:color w:val="231F20"/>
          <w:spacing w:val="-31"/>
          <w:w w:val="95"/>
          <w:sz w:val="22"/>
        </w:rPr>
        <w:t> </w:t>
      </w:r>
      <w:r>
        <w:rPr>
          <w:color w:val="231F20"/>
          <w:spacing w:val="-4"/>
          <w:w w:val="95"/>
          <w:sz w:val="22"/>
        </w:rPr>
        <w:t>derechos</w:t>
      </w:r>
      <w:r>
        <w:rPr>
          <w:color w:val="231F20"/>
          <w:spacing w:val="-31"/>
          <w:w w:val="95"/>
          <w:sz w:val="22"/>
        </w:rPr>
        <w:t> </w:t>
      </w:r>
      <w:r>
        <w:rPr>
          <w:color w:val="231F20"/>
          <w:spacing w:val="-3"/>
          <w:w w:val="95"/>
          <w:sz w:val="22"/>
        </w:rPr>
        <w:t>humanos</w:t>
      </w:r>
      <w:r>
        <w:rPr>
          <w:color w:val="231F20"/>
          <w:spacing w:val="-30"/>
          <w:w w:val="95"/>
          <w:sz w:val="22"/>
        </w:rPr>
        <w:t> </w:t>
      </w:r>
      <w:r>
        <w:rPr>
          <w:color w:val="231F20"/>
          <w:w w:val="95"/>
          <w:sz w:val="22"/>
        </w:rPr>
        <w:t>en</w:t>
      </w:r>
      <w:r>
        <w:rPr>
          <w:color w:val="231F20"/>
          <w:spacing w:val="-31"/>
          <w:w w:val="95"/>
          <w:sz w:val="22"/>
        </w:rPr>
        <w:t> </w:t>
      </w:r>
      <w:r>
        <w:rPr>
          <w:color w:val="231F20"/>
          <w:w w:val="95"/>
          <w:sz w:val="22"/>
        </w:rPr>
        <w:t>la</w:t>
      </w:r>
      <w:r>
        <w:rPr>
          <w:color w:val="231F20"/>
          <w:spacing w:val="-31"/>
          <w:w w:val="95"/>
          <w:sz w:val="22"/>
        </w:rPr>
        <w:t> </w:t>
      </w:r>
      <w:r>
        <w:rPr>
          <w:color w:val="231F20"/>
          <w:w w:val="95"/>
          <w:sz w:val="22"/>
        </w:rPr>
        <w:t>operación</w:t>
      </w:r>
      <w:r>
        <w:rPr>
          <w:color w:val="231F20"/>
          <w:spacing w:val="-31"/>
          <w:w w:val="95"/>
          <w:sz w:val="22"/>
        </w:rPr>
        <w:t> </w:t>
      </w:r>
      <w:r>
        <w:rPr>
          <w:color w:val="231F20"/>
          <w:w w:val="95"/>
          <w:sz w:val="22"/>
        </w:rPr>
        <w:t>del</w:t>
      </w:r>
      <w:r>
        <w:rPr>
          <w:color w:val="231F20"/>
          <w:spacing w:val="-31"/>
          <w:w w:val="95"/>
          <w:sz w:val="22"/>
        </w:rPr>
        <w:t> </w:t>
      </w:r>
      <w:r>
        <w:rPr>
          <w:color w:val="231F20"/>
          <w:w w:val="95"/>
          <w:sz w:val="22"/>
        </w:rPr>
        <w:t>sistema</w:t>
      </w:r>
      <w:r>
        <w:rPr>
          <w:color w:val="231F20"/>
          <w:spacing w:val="-31"/>
          <w:w w:val="95"/>
          <w:sz w:val="22"/>
        </w:rPr>
        <w:t> </w:t>
      </w:r>
      <w:r>
        <w:rPr>
          <w:color w:val="231F20"/>
          <w:spacing w:val="-3"/>
          <w:w w:val="95"/>
          <w:sz w:val="22"/>
        </w:rPr>
        <w:t>penitenciario,</w:t>
      </w:r>
      <w:r>
        <w:rPr>
          <w:color w:val="231F20"/>
          <w:spacing w:val="-31"/>
          <w:w w:val="95"/>
          <w:sz w:val="22"/>
        </w:rPr>
        <w:t> </w:t>
      </w:r>
      <w:r>
        <w:rPr>
          <w:color w:val="231F20"/>
          <w:w w:val="95"/>
          <w:sz w:val="22"/>
        </w:rPr>
        <w:t>y</w:t>
      </w:r>
    </w:p>
    <w:p>
      <w:pPr>
        <w:pStyle w:val="ListParagraph"/>
        <w:numPr>
          <w:ilvl w:val="0"/>
          <w:numId w:val="26"/>
        </w:numPr>
        <w:tabs>
          <w:tab w:pos="397" w:val="left" w:leader="none"/>
        </w:tabs>
        <w:spacing w:line="278" w:lineRule="exact" w:before="0" w:after="0"/>
        <w:ind w:left="396" w:right="0" w:hanging="283"/>
        <w:jc w:val="left"/>
        <w:rPr>
          <w:sz w:val="22"/>
        </w:rPr>
      </w:pPr>
      <w:r>
        <w:rPr>
          <w:color w:val="231F20"/>
          <w:w w:val="95"/>
          <w:sz w:val="22"/>
        </w:rPr>
        <w:t>los</w:t>
      </w:r>
      <w:r>
        <w:rPr>
          <w:color w:val="231F20"/>
          <w:spacing w:val="-32"/>
          <w:w w:val="95"/>
          <w:sz w:val="22"/>
        </w:rPr>
        <w:t> </w:t>
      </w:r>
      <w:r>
        <w:rPr>
          <w:color w:val="231F20"/>
          <w:w w:val="95"/>
          <w:sz w:val="22"/>
        </w:rPr>
        <w:t>derechos</w:t>
      </w:r>
      <w:r>
        <w:rPr>
          <w:color w:val="231F20"/>
          <w:spacing w:val="-32"/>
          <w:w w:val="95"/>
          <w:sz w:val="22"/>
        </w:rPr>
        <w:t> </w:t>
      </w:r>
      <w:r>
        <w:rPr>
          <w:color w:val="231F20"/>
          <w:w w:val="95"/>
          <w:sz w:val="22"/>
        </w:rPr>
        <w:t>humanos</w:t>
      </w:r>
      <w:r>
        <w:rPr>
          <w:color w:val="231F20"/>
          <w:spacing w:val="-32"/>
          <w:w w:val="95"/>
          <w:sz w:val="22"/>
        </w:rPr>
        <w:t> </w:t>
      </w:r>
      <w:r>
        <w:rPr>
          <w:color w:val="231F20"/>
          <w:w w:val="95"/>
          <w:sz w:val="22"/>
        </w:rPr>
        <w:t>como</w:t>
      </w:r>
      <w:r>
        <w:rPr>
          <w:color w:val="231F20"/>
          <w:spacing w:val="-32"/>
          <w:w w:val="95"/>
          <w:sz w:val="22"/>
        </w:rPr>
        <w:t> </w:t>
      </w:r>
      <w:r>
        <w:rPr>
          <w:color w:val="231F20"/>
          <w:w w:val="95"/>
          <w:sz w:val="22"/>
        </w:rPr>
        <w:t>principio</w:t>
      </w:r>
      <w:r>
        <w:rPr>
          <w:color w:val="231F20"/>
          <w:spacing w:val="-32"/>
          <w:w w:val="95"/>
          <w:sz w:val="22"/>
        </w:rPr>
        <w:t> </w:t>
      </w:r>
      <w:r>
        <w:rPr>
          <w:color w:val="231F20"/>
          <w:w w:val="95"/>
          <w:sz w:val="22"/>
        </w:rPr>
        <w:t>de</w:t>
      </w:r>
      <w:r>
        <w:rPr>
          <w:color w:val="231F20"/>
          <w:spacing w:val="-32"/>
          <w:w w:val="95"/>
          <w:sz w:val="22"/>
        </w:rPr>
        <w:t> </w:t>
      </w:r>
      <w:r>
        <w:rPr>
          <w:color w:val="231F20"/>
          <w:w w:val="95"/>
          <w:sz w:val="22"/>
        </w:rPr>
        <w:t>la</w:t>
      </w:r>
      <w:r>
        <w:rPr>
          <w:color w:val="231F20"/>
          <w:spacing w:val="-32"/>
          <w:w w:val="95"/>
          <w:sz w:val="22"/>
        </w:rPr>
        <w:t> </w:t>
      </w:r>
      <w:r>
        <w:rPr>
          <w:color w:val="231F20"/>
          <w:w w:val="95"/>
          <w:sz w:val="22"/>
        </w:rPr>
        <w:t>política</w:t>
      </w:r>
      <w:r>
        <w:rPr>
          <w:color w:val="231F20"/>
          <w:spacing w:val="-32"/>
          <w:w w:val="95"/>
          <w:sz w:val="22"/>
        </w:rPr>
        <w:t> </w:t>
      </w:r>
      <w:r>
        <w:rPr>
          <w:color w:val="231F20"/>
          <w:w w:val="95"/>
          <w:sz w:val="22"/>
        </w:rPr>
        <w:t>exterior</w:t>
      </w:r>
      <w:r>
        <w:rPr>
          <w:color w:val="231F20"/>
          <w:spacing w:val="-32"/>
          <w:w w:val="95"/>
          <w:sz w:val="22"/>
        </w:rPr>
        <w:t> </w:t>
      </w:r>
      <w:r>
        <w:rPr>
          <w:color w:val="231F20"/>
          <w:w w:val="95"/>
          <w:sz w:val="22"/>
        </w:rPr>
        <w:t>mexicana.</w:t>
      </w:r>
    </w:p>
    <w:p>
      <w:pPr>
        <w:pStyle w:val="BodyText"/>
        <w:rPr>
          <w:sz w:val="18"/>
        </w:rPr>
      </w:pPr>
    </w:p>
    <w:p>
      <w:pPr>
        <w:pStyle w:val="Heading3"/>
        <w:ind w:right="24"/>
        <w:jc w:val="left"/>
      </w:pPr>
      <w:r>
        <w:rPr>
          <w:color w:val="231F20"/>
          <w:w w:val="90"/>
        </w:rPr>
        <w:t>Cambios operativos o al sector de garantía</w:t>
      </w:r>
    </w:p>
    <w:p>
      <w:pPr>
        <w:pStyle w:val="BodyText"/>
        <w:spacing w:before="3"/>
        <w:rPr>
          <w:rFonts w:ascii="Cambria"/>
          <w:b/>
        </w:rPr>
      </w:pPr>
    </w:p>
    <w:p>
      <w:pPr>
        <w:pStyle w:val="BodyText"/>
        <w:spacing w:line="260" w:lineRule="exact"/>
        <w:ind w:left="113" w:right="112"/>
        <w:jc w:val="both"/>
      </w:pPr>
      <w:r>
        <w:rPr>
          <w:color w:val="231F20"/>
          <w:w w:val="95"/>
        </w:rPr>
        <w:t>Éstos</w:t>
      </w:r>
      <w:r>
        <w:rPr>
          <w:color w:val="231F20"/>
          <w:spacing w:val="-29"/>
          <w:w w:val="95"/>
        </w:rPr>
        <w:t> </w:t>
      </w:r>
      <w:r>
        <w:rPr>
          <w:color w:val="231F20"/>
          <w:w w:val="95"/>
        </w:rPr>
        <w:t>inciden</w:t>
      </w:r>
      <w:r>
        <w:rPr>
          <w:color w:val="231F20"/>
          <w:spacing w:val="-29"/>
          <w:w w:val="95"/>
        </w:rPr>
        <w:t> </w:t>
      </w:r>
      <w:r>
        <w:rPr>
          <w:color w:val="231F20"/>
          <w:w w:val="95"/>
        </w:rPr>
        <w:t>en</w:t>
      </w:r>
      <w:r>
        <w:rPr>
          <w:color w:val="231F20"/>
          <w:spacing w:val="-29"/>
          <w:w w:val="95"/>
        </w:rPr>
        <w:t> </w:t>
      </w:r>
      <w:r>
        <w:rPr>
          <w:color w:val="231F20"/>
          <w:w w:val="95"/>
        </w:rPr>
        <w:t>las</w:t>
      </w:r>
      <w:r>
        <w:rPr>
          <w:color w:val="231F20"/>
          <w:spacing w:val="-29"/>
          <w:w w:val="95"/>
        </w:rPr>
        <w:t> </w:t>
      </w:r>
      <w:r>
        <w:rPr>
          <w:color w:val="231F20"/>
          <w:w w:val="95"/>
        </w:rPr>
        <w:t>posibilidades</w:t>
      </w:r>
      <w:r>
        <w:rPr>
          <w:color w:val="231F20"/>
          <w:spacing w:val="-29"/>
          <w:w w:val="95"/>
        </w:rPr>
        <w:t> </w:t>
      </w:r>
      <w:r>
        <w:rPr>
          <w:color w:val="231F20"/>
          <w:w w:val="95"/>
        </w:rPr>
        <w:t>procesales</w:t>
      </w:r>
      <w:r>
        <w:rPr>
          <w:color w:val="231F20"/>
          <w:spacing w:val="-29"/>
          <w:w w:val="95"/>
        </w:rPr>
        <w:t> </w:t>
      </w:r>
      <w:r>
        <w:rPr>
          <w:color w:val="231F20"/>
          <w:w w:val="95"/>
        </w:rPr>
        <w:t>de</w:t>
      </w:r>
      <w:r>
        <w:rPr>
          <w:color w:val="231F20"/>
          <w:spacing w:val="-29"/>
          <w:w w:val="95"/>
        </w:rPr>
        <w:t> </w:t>
      </w:r>
      <w:r>
        <w:rPr>
          <w:color w:val="231F20"/>
          <w:w w:val="95"/>
        </w:rPr>
        <w:t>hacer</w:t>
      </w:r>
      <w:r>
        <w:rPr>
          <w:color w:val="231F20"/>
          <w:spacing w:val="-29"/>
          <w:w w:val="95"/>
        </w:rPr>
        <w:t> </w:t>
      </w:r>
      <w:r>
        <w:rPr>
          <w:color w:val="231F20"/>
          <w:w w:val="95"/>
        </w:rPr>
        <w:t>valer</w:t>
      </w:r>
      <w:r>
        <w:rPr>
          <w:color w:val="231F20"/>
          <w:spacing w:val="-29"/>
          <w:w w:val="95"/>
        </w:rPr>
        <w:t> </w:t>
      </w:r>
      <w:r>
        <w:rPr>
          <w:color w:val="231F20"/>
          <w:w w:val="95"/>
        </w:rPr>
        <w:t>los</w:t>
      </w:r>
      <w:r>
        <w:rPr>
          <w:color w:val="231F20"/>
          <w:spacing w:val="-29"/>
          <w:w w:val="95"/>
        </w:rPr>
        <w:t> </w:t>
      </w:r>
      <w:r>
        <w:rPr>
          <w:color w:val="231F20"/>
          <w:w w:val="95"/>
        </w:rPr>
        <w:t>derechos</w:t>
      </w:r>
      <w:r>
        <w:rPr>
          <w:color w:val="231F20"/>
          <w:spacing w:val="-29"/>
          <w:w w:val="95"/>
        </w:rPr>
        <w:t> </w:t>
      </w:r>
      <w:r>
        <w:rPr>
          <w:color w:val="231F20"/>
          <w:w w:val="95"/>
        </w:rPr>
        <w:t>ante</w:t>
      </w:r>
      <w:r>
        <w:rPr>
          <w:color w:val="231F20"/>
          <w:spacing w:val="-29"/>
          <w:w w:val="95"/>
        </w:rPr>
        <w:t> </w:t>
      </w:r>
      <w:r>
        <w:rPr>
          <w:color w:val="231F20"/>
          <w:w w:val="95"/>
        </w:rPr>
        <w:t>los operadores</w:t>
      </w:r>
      <w:r>
        <w:rPr>
          <w:color w:val="231F20"/>
          <w:spacing w:val="-8"/>
          <w:w w:val="95"/>
        </w:rPr>
        <w:t> </w:t>
      </w:r>
      <w:r>
        <w:rPr>
          <w:color w:val="231F20"/>
          <w:w w:val="95"/>
        </w:rPr>
        <w:t>jurídicos,</w:t>
      </w:r>
      <w:r>
        <w:rPr>
          <w:color w:val="231F20"/>
          <w:spacing w:val="-8"/>
          <w:w w:val="95"/>
        </w:rPr>
        <w:t> </w:t>
      </w:r>
      <w:r>
        <w:rPr>
          <w:color w:val="231F20"/>
          <w:w w:val="95"/>
        </w:rPr>
        <w:t>y</w:t>
      </w:r>
      <w:r>
        <w:rPr>
          <w:color w:val="231F20"/>
          <w:spacing w:val="-8"/>
          <w:w w:val="95"/>
        </w:rPr>
        <w:t> </w:t>
      </w:r>
      <w:r>
        <w:rPr>
          <w:color w:val="231F20"/>
          <w:w w:val="95"/>
        </w:rPr>
        <w:t>que</w:t>
      </w:r>
      <w:r>
        <w:rPr>
          <w:color w:val="231F20"/>
          <w:spacing w:val="-8"/>
          <w:w w:val="95"/>
        </w:rPr>
        <w:t> </w:t>
      </w:r>
      <w:r>
        <w:rPr>
          <w:color w:val="231F20"/>
          <w:w w:val="95"/>
        </w:rPr>
        <w:t>otorgan</w:t>
      </w:r>
      <w:r>
        <w:rPr>
          <w:color w:val="231F20"/>
          <w:spacing w:val="-8"/>
          <w:w w:val="95"/>
        </w:rPr>
        <w:t> </w:t>
      </w:r>
      <w:r>
        <w:rPr>
          <w:color w:val="231F20"/>
          <w:w w:val="95"/>
        </w:rPr>
        <w:t>a</w:t>
      </w:r>
      <w:r>
        <w:rPr>
          <w:color w:val="231F20"/>
          <w:spacing w:val="-8"/>
          <w:w w:val="95"/>
        </w:rPr>
        <w:t> </w:t>
      </w:r>
      <w:r>
        <w:rPr>
          <w:color w:val="231F20"/>
          <w:w w:val="95"/>
        </w:rPr>
        <w:t>éstos</w:t>
      </w:r>
      <w:r>
        <w:rPr>
          <w:color w:val="231F20"/>
          <w:spacing w:val="-8"/>
          <w:w w:val="95"/>
        </w:rPr>
        <w:t> </w:t>
      </w:r>
      <w:r>
        <w:rPr>
          <w:color w:val="231F20"/>
          <w:w w:val="95"/>
        </w:rPr>
        <w:t>herramientas</w:t>
      </w:r>
      <w:r>
        <w:rPr>
          <w:color w:val="231F20"/>
          <w:spacing w:val="-8"/>
          <w:w w:val="95"/>
        </w:rPr>
        <w:t> </w:t>
      </w:r>
      <w:r>
        <w:rPr>
          <w:color w:val="231F20"/>
          <w:w w:val="95"/>
        </w:rPr>
        <w:t>para</w:t>
      </w:r>
      <w:r>
        <w:rPr>
          <w:color w:val="231F20"/>
          <w:spacing w:val="-8"/>
          <w:w w:val="95"/>
        </w:rPr>
        <w:t> </w:t>
      </w:r>
      <w:r>
        <w:rPr>
          <w:color w:val="231F20"/>
          <w:w w:val="95"/>
        </w:rPr>
        <w:t>tal</w:t>
      </w:r>
      <w:r>
        <w:rPr>
          <w:color w:val="231F20"/>
          <w:spacing w:val="-8"/>
          <w:w w:val="95"/>
        </w:rPr>
        <w:t> </w:t>
      </w:r>
      <w:r>
        <w:rPr>
          <w:color w:val="231F20"/>
          <w:w w:val="95"/>
        </w:rPr>
        <w:t>efecto,</w:t>
      </w:r>
      <w:r>
        <w:rPr>
          <w:color w:val="231F20"/>
          <w:spacing w:val="-8"/>
          <w:w w:val="95"/>
        </w:rPr>
        <w:t> </w:t>
      </w:r>
      <w:r>
        <w:rPr>
          <w:color w:val="231F20"/>
          <w:w w:val="95"/>
        </w:rPr>
        <w:t>entre los</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encuentran:</w:t>
      </w:r>
    </w:p>
    <w:p>
      <w:pPr>
        <w:pStyle w:val="BodyText"/>
        <w:spacing w:before="7"/>
        <w:rPr>
          <w:sz w:val="17"/>
        </w:rPr>
      </w:pPr>
    </w:p>
    <w:p>
      <w:pPr>
        <w:pStyle w:val="ListParagraph"/>
        <w:numPr>
          <w:ilvl w:val="0"/>
          <w:numId w:val="27"/>
        </w:numPr>
        <w:tabs>
          <w:tab w:pos="397" w:val="left" w:leader="none"/>
        </w:tabs>
        <w:spacing w:line="278" w:lineRule="exact" w:before="0" w:after="0"/>
        <w:ind w:left="397" w:right="0" w:hanging="284"/>
        <w:jc w:val="left"/>
        <w:rPr>
          <w:sz w:val="22"/>
        </w:rPr>
      </w:pPr>
      <w:r>
        <w:rPr>
          <w:color w:val="231F20"/>
          <w:w w:val="90"/>
          <w:sz w:val="22"/>
        </w:rPr>
        <w:t>la interpretación</w:t>
      </w:r>
      <w:r>
        <w:rPr>
          <w:color w:val="231F20"/>
          <w:spacing w:val="45"/>
          <w:w w:val="90"/>
          <w:sz w:val="22"/>
        </w:rPr>
        <w:t> </w:t>
      </w:r>
      <w:r>
        <w:rPr>
          <w:color w:val="231F20"/>
          <w:w w:val="90"/>
          <w:sz w:val="22"/>
        </w:rPr>
        <w:t>conforme;</w:t>
      </w:r>
    </w:p>
    <w:p>
      <w:pPr>
        <w:pStyle w:val="ListParagraph"/>
        <w:numPr>
          <w:ilvl w:val="0"/>
          <w:numId w:val="27"/>
        </w:numPr>
        <w:tabs>
          <w:tab w:pos="397" w:val="left" w:leader="none"/>
        </w:tabs>
        <w:spacing w:line="260" w:lineRule="exact" w:before="0" w:after="0"/>
        <w:ind w:left="396" w:right="0" w:hanging="283"/>
        <w:jc w:val="left"/>
        <w:rPr>
          <w:sz w:val="22"/>
        </w:rPr>
      </w:pPr>
      <w:r>
        <w:rPr>
          <w:color w:val="231F20"/>
          <w:w w:val="95"/>
          <w:sz w:val="22"/>
        </w:rPr>
        <w:t>el</w:t>
      </w:r>
      <w:r>
        <w:rPr>
          <w:color w:val="231F20"/>
          <w:spacing w:val="-26"/>
          <w:w w:val="95"/>
          <w:sz w:val="22"/>
        </w:rPr>
        <w:t> </w:t>
      </w:r>
      <w:r>
        <w:rPr>
          <w:color w:val="231F20"/>
          <w:w w:val="95"/>
          <w:sz w:val="22"/>
        </w:rPr>
        <w:t>principio</w:t>
      </w:r>
      <w:r>
        <w:rPr>
          <w:color w:val="231F20"/>
          <w:spacing w:val="-26"/>
          <w:w w:val="95"/>
          <w:sz w:val="22"/>
        </w:rPr>
        <w:t> </w:t>
      </w:r>
      <w:r>
        <w:rPr>
          <w:color w:val="231F20"/>
          <w:spacing w:val="-3"/>
          <w:w w:val="95"/>
          <w:sz w:val="22"/>
        </w:rPr>
        <w:t>pro</w:t>
      </w:r>
      <w:r>
        <w:rPr>
          <w:color w:val="231F20"/>
          <w:spacing w:val="-26"/>
          <w:w w:val="95"/>
          <w:sz w:val="22"/>
        </w:rPr>
        <w:t> </w:t>
      </w:r>
      <w:r>
        <w:rPr>
          <w:color w:val="231F20"/>
          <w:w w:val="95"/>
          <w:sz w:val="22"/>
        </w:rPr>
        <w:t>persona;</w:t>
      </w:r>
    </w:p>
    <w:p>
      <w:pPr>
        <w:pStyle w:val="ListParagraph"/>
        <w:numPr>
          <w:ilvl w:val="0"/>
          <w:numId w:val="27"/>
        </w:numPr>
        <w:tabs>
          <w:tab w:pos="397" w:val="left" w:leader="none"/>
        </w:tabs>
        <w:spacing w:line="260" w:lineRule="exact" w:before="4" w:after="0"/>
        <w:ind w:left="397" w:right="112" w:hanging="284"/>
        <w:jc w:val="both"/>
        <w:rPr>
          <w:sz w:val="22"/>
        </w:rPr>
      </w:pPr>
      <w:r>
        <w:rPr>
          <w:color w:val="231F20"/>
          <w:w w:val="90"/>
          <w:sz w:val="22"/>
        </w:rPr>
        <w:t>los principios de universalidad, interdependencia, indivisibilidad y progresi- vidad; las obligaciones de prevención, investigación, sanción y reparación de violaciones a los derechos</w:t>
      </w:r>
      <w:r>
        <w:rPr>
          <w:color w:val="231F20"/>
          <w:spacing w:val="-12"/>
          <w:w w:val="90"/>
          <w:sz w:val="22"/>
        </w:rPr>
        <w:t> </w:t>
      </w:r>
      <w:r>
        <w:rPr>
          <w:color w:val="231F20"/>
          <w:w w:val="90"/>
          <w:sz w:val="22"/>
        </w:rPr>
        <w:t>humanos;</w:t>
      </w:r>
    </w:p>
    <w:p>
      <w:pPr>
        <w:pStyle w:val="ListParagraph"/>
        <w:numPr>
          <w:ilvl w:val="0"/>
          <w:numId w:val="27"/>
        </w:numPr>
        <w:tabs>
          <w:tab w:pos="397" w:val="left" w:leader="none"/>
        </w:tabs>
        <w:spacing w:line="260" w:lineRule="exact" w:before="0" w:after="0"/>
        <w:ind w:left="397" w:right="112" w:hanging="284"/>
        <w:jc w:val="both"/>
        <w:rPr>
          <w:sz w:val="22"/>
        </w:rPr>
      </w:pPr>
      <w:r>
        <w:rPr>
          <w:color w:val="231F20"/>
          <w:w w:val="95"/>
          <w:sz w:val="22"/>
        </w:rPr>
        <w:t>la prohibición de celebrar tratados que alteren o menoscaben los</w:t>
      </w:r>
      <w:r>
        <w:rPr>
          <w:color w:val="231F20"/>
          <w:spacing w:val="-31"/>
          <w:w w:val="95"/>
          <w:sz w:val="22"/>
        </w:rPr>
        <w:t> </w:t>
      </w:r>
      <w:r>
        <w:rPr>
          <w:color w:val="231F20"/>
          <w:w w:val="95"/>
          <w:sz w:val="22"/>
        </w:rPr>
        <w:t>derechos humanos,</w:t>
      </w:r>
      <w:r>
        <w:rPr>
          <w:color w:val="231F20"/>
          <w:spacing w:val="-28"/>
          <w:w w:val="95"/>
          <w:sz w:val="22"/>
        </w:rPr>
        <w:t> </w:t>
      </w:r>
      <w:r>
        <w:rPr>
          <w:color w:val="231F20"/>
          <w:w w:val="95"/>
          <w:sz w:val="22"/>
        </w:rPr>
        <w:t>tanto</w:t>
      </w:r>
      <w:r>
        <w:rPr>
          <w:color w:val="231F20"/>
          <w:spacing w:val="-28"/>
          <w:w w:val="95"/>
          <w:sz w:val="22"/>
        </w:rPr>
        <w:t> </w:t>
      </w:r>
      <w:r>
        <w:rPr>
          <w:color w:val="231F20"/>
          <w:w w:val="95"/>
          <w:sz w:val="22"/>
        </w:rPr>
        <w:t>los</w:t>
      </w:r>
      <w:r>
        <w:rPr>
          <w:color w:val="231F20"/>
          <w:spacing w:val="-28"/>
          <w:w w:val="95"/>
          <w:sz w:val="22"/>
        </w:rPr>
        <w:t> </w:t>
      </w:r>
      <w:r>
        <w:rPr>
          <w:color w:val="231F20"/>
          <w:w w:val="95"/>
          <w:sz w:val="22"/>
        </w:rPr>
        <w:t>previstos</w:t>
      </w:r>
      <w:r>
        <w:rPr>
          <w:color w:val="231F20"/>
          <w:spacing w:val="-28"/>
          <w:w w:val="95"/>
          <w:sz w:val="22"/>
        </w:rPr>
        <w:t> </w:t>
      </w:r>
      <w:r>
        <w:rPr>
          <w:color w:val="231F20"/>
          <w:w w:val="95"/>
          <w:sz w:val="22"/>
        </w:rPr>
        <w:t>en</w:t>
      </w:r>
      <w:r>
        <w:rPr>
          <w:color w:val="231F20"/>
          <w:spacing w:val="-28"/>
          <w:w w:val="95"/>
          <w:sz w:val="22"/>
        </w:rPr>
        <w:t> </w:t>
      </w:r>
      <w:r>
        <w:rPr>
          <w:color w:val="231F20"/>
          <w:w w:val="95"/>
          <w:sz w:val="22"/>
        </w:rPr>
        <w:t>la</w:t>
      </w:r>
      <w:r>
        <w:rPr>
          <w:color w:val="231F20"/>
          <w:spacing w:val="-28"/>
          <w:w w:val="95"/>
          <w:sz w:val="22"/>
        </w:rPr>
        <w:t> </w:t>
      </w:r>
      <w:r>
        <w:rPr>
          <w:color w:val="231F20"/>
          <w:w w:val="95"/>
          <w:sz w:val="22"/>
        </w:rPr>
        <w:t>Constitución,</w:t>
      </w:r>
      <w:r>
        <w:rPr>
          <w:color w:val="231F20"/>
          <w:spacing w:val="-28"/>
          <w:w w:val="95"/>
          <w:sz w:val="22"/>
        </w:rPr>
        <w:t> </w:t>
      </w:r>
      <w:r>
        <w:rPr>
          <w:color w:val="231F20"/>
          <w:w w:val="95"/>
          <w:sz w:val="22"/>
        </w:rPr>
        <w:t>como</w:t>
      </w:r>
      <w:r>
        <w:rPr>
          <w:color w:val="231F20"/>
          <w:spacing w:val="-28"/>
          <w:w w:val="95"/>
          <w:sz w:val="22"/>
        </w:rPr>
        <w:t> </w:t>
      </w:r>
      <w:r>
        <w:rPr>
          <w:color w:val="231F20"/>
          <w:w w:val="95"/>
          <w:sz w:val="22"/>
        </w:rPr>
        <w:t>en</w:t>
      </w:r>
      <w:r>
        <w:rPr>
          <w:color w:val="231F20"/>
          <w:spacing w:val="-28"/>
          <w:w w:val="95"/>
          <w:sz w:val="22"/>
        </w:rPr>
        <w:t> </w:t>
      </w:r>
      <w:r>
        <w:rPr>
          <w:color w:val="231F20"/>
          <w:w w:val="95"/>
          <w:sz w:val="22"/>
        </w:rPr>
        <w:t>otros</w:t>
      </w:r>
      <w:r>
        <w:rPr>
          <w:color w:val="231F20"/>
          <w:spacing w:val="-28"/>
          <w:w w:val="95"/>
          <w:sz w:val="22"/>
        </w:rPr>
        <w:t> </w:t>
      </w:r>
      <w:r>
        <w:rPr>
          <w:color w:val="231F20"/>
          <w:w w:val="95"/>
          <w:sz w:val="22"/>
        </w:rPr>
        <w:t>instrumentos </w:t>
      </w:r>
      <w:r>
        <w:rPr>
          <w:color w:val="231F20"/>
          <w:w w:val="90"/>
          <w:sz w:val="22"/>
        </w:rPr>
        <w:t>internacionales de derechos humanos</w:t>
      </w:r>
      <w:r>
        <w:rPr>
          <w:color w:val="231F20"/>
          <w:spacing w:val="18"/>
          <w:w w:val="90"/>
          <w:sz w:val="22"/>
        </w:rPr>
        <w:t> </w:t>
      </w:r>
      <w:r>
        <w:rPr>
          <w:color w:val="231F20"/>
          <w:w w:val="90"/>
          <w:sz w:val="22"/>
        </w:rPr>
        <w:t>ratificados;</w:t>
      </w:r>
    </w:p>
    <w:p>
      <w:pPr>
        <w:pStyle w:val="ListParagraph"/>
        <w:numPr>
          <w:ilvl w:val="0"/>
          <w:numId w:val="27"/>
        </w:numPr>
        <w:tabs>
          <w:tab w:pos="397" w:val="left" w:leader="none"/>
        </w:tabs>
        <w:spacing w:line="260" w:lineRule="exact" w:before="0" w:after="0"/>
        <w:ind w:left="397" w:right="112" w:hanging="284"/>
        <w:jc w:val="both"/>
        <w:rPr>
          <w:sz w:val="22"/>
        </w:rPr>
      </w:pPr>
      <w:r>
        <w:rPr>
          <w:color w:val="231F20"/>
          <w:w w:val="95"/>
          <w:sz w:val="22"/>
        </w:rPr>
        <w:t>la</w:t>
      </w:r>
      <w:r>
        <w:rPr>
          <w:color w:val="231F20"/>
          <w:spacing w:val="-23"/>
          <w:w w:val="95"/>
          <w:sz w:val="22"/>
        </w:rPr>
        <w:t> </w:t>
      </w:r>
      <w:r>
        <w:rPr>
          <w:color w:val="231F20"/>
          <w:w w:val="95"/>
          <w:sz w:val="22"/>
        </w:rPr>
        <w:t>regulación</w:t>
      </w:r>
      <w:r>
        <w:rPr>
          <w:color w:val="231F20"/>
          <w:spacing w:val="-23"/>
          <w:w w:val="95"/>
          <w:sz w:val="22"/>
        </w:rPr>
        <w:t> </w:t>
      </w:r>
      <w:r>
        <w:rPr>
          <w:color w:val="231F20"/>
          <w:w w:val="95"/>
          <w:sz w:val="22"/>
        </w:rPr>
        <w:t>de</w:t>
      </w:r>
      <w:r>
        <w:rPr>
          <w:color w:val="231F20"/>
          <w:spacing w:val="-23"/>
          <w:w w:val="95"/>
          <w:sz w:val="22"/>
        </w:rPr>
        <w:t> </w:t>
      </w:r>
      <w:r>
        <w:rPr>
          <w:color w:val="231F20"/>
          <w:w w:val="95"/>
          <w:sz w:val="22"/>
        </w:rPr>
        <w:t>los</w:t>
      </w:r>
      <w:r>
        <w:rPr>
          <w:color w:val="231F20"/>
          <w:spacing w:val="-23"/>
          <w:w w:val="95"/>
          <w:sz w:val="22"/>
        </w:rPr>
        <w:t> </w:t>
      </w:r>
      <w:r>
        <w:rPr>
          <w:color w:val="231F20"/>
          <w:w w:val="95"/>
          <w:sz w:val="22"/>
        </w:rPr>
        <w:t>límites,</w:t>
      </w:r>
      <w:r>
        <w:rPr>
          <w:color w:val="231F20"/>
          <w:spacing w:val="-23"/>
          <w:w w:val="95"/>
          <w:sz w:val="22"/>
        </w:rPr>
        <w:t> </w:t>
      </w:r>
      <w:r>
        <w:rPr>
          <w:color w:val="231F20"/>
          <w:w w:val="95"/>
          <w:sz w:val="22"/>
        </w:rPr>
        <w:t>casos</w:t>
      </w:r>
      <w:r>
        <w:rPr>
          <w:color w:val="231F20"/>
          <w:spacing w:val="-23"/>
          <w:w w:val="95"/>
          <w:sz w:val="22"/>
        </w:rPr>
        <w:t> </w:t>
      </w:r>
      <w:r>
        <w:rPr>
          <w:color w:val="231F20"/>
          <w:w w:val="95"/>
          <w:sz w:val="22"/>
        </w:rPr>
        <w:t>y</w:t>
      </w:r>
      <w:r>
        <w:rPr>
          <w:color w:val="231F20"/>
          <w:spacing w:val="-23"/>
          <w:w w:val="95"/>
          <w:sz w:val="22"/>
        </w:rPr>
        <w:t> </w:t>
      </w:r>
      <w:r>
        <w:rPr>
          <w:color w:val="231F20"/>
          <w:w w:val="95"/>
          <w:sz w:val="22"/>
        </w:rPr>
        <w:t>condiciones,</w:t>
      </w:r>
      <w:r>
        <w:rPr>
          <w:color w:val="231F20"/>
          <w:spacing w:val="-23"/>
          <w:w w:val="95"/>
          <w:sz w:val="22"/>
        </w:rPr>
        <w:t> </w:t>
      </w:r>
      <w:r>
        <w:rPr>
          <w:color w:val="231F20"/>
          <w:w w:val="95"/>
          <w:sz w:val="22"/>
        </w:rPr>
        <w:t>para</w:t>
      </w:r>
      <w:r>
        <w:rPr>
          <w:color w:val="231F20"/>
          <w:spacing w:val="-23"/>
          <w:w w:val="95"/>
          <w:sz w:val="22"/>
        </w:rPr>
        <w:t> </w:t>
      </w:r>
      <w:r>
        <w:rPr>
          <w:color w:val="231F20"/>
          <w:w w:val="95"/>
          <w:sz w:val="22"/>
        </w:rPr>
        <w:t>la</w:t>
      </w:r>
      <w:r>
        <w:rPr>
          <w:color w:val="231F20"/>
          <w:spacing w:val="-23"/>
          <w:w w:val="95"/>
          <w:sz w:val="22"/>
        </w:rPr>
        <w:t> </w:t>
      </w:r>
      <w:r>
        <w:rPr>
          <w:color w:val="231F20"/>
          <w:w w:val="95"/>
          <w:sz w:val="22"/>
        </w:rPr>
        <w:t>suspensión</w:t>
      </w:r>
      <w:r>
        <w:rPr>
          <w:color w:val="231F20"/>
          <w:spacing w:val="-24"/>
          <w:w w:val="95"/>
          <w:sz w:val="22"/>
        </w:rPr>
        <w:t> </w:t>
      </w:r>
      <w:r>
        <w:rPr>
          <w:color w:val="231F20"/>
          <w:w w:val="95"/>
          <w:sz w:val="22"/>
        </w:rPr>
        <w:t>y</w:t>
      </w:r>
      <w:r>
        <w:rPr>
          <w:color w:val="231F20"/>
          <w:spacing w:val="-23"/>
          <w:w w:val="95"/>
          <w:sz w:val="22"/>
        </w:rPr>
        <w:t> </w:t>
      </w:r>
      <w:r>
        <w:rPr>
          <w:color w:val="231F20"/>
          <w:w w:val="95"/>
          <w:sz w:val="22"/>
        </w:rPr>
        <w:t>restric- </w:t>
      </w:r>
      <w:r>
        <w:rPr>
          <w:color w:val="231F20"/>
          <w:w w:val="90"/>
          <w:sz w:val="22"/>
        </w:rPr>
        <w:t>ción provisional del ejercicio de algunos derechos</w:t>
      </w:r>
      <w:r>
        <w:rPr>
          <w:color w:val="231F20"/>
          <w:spacing w:val="15"/>
          <w:w w:val="90"/>
          <w:sz w:val="22"/>
        </w:rPr>
        <w:t> </w:t>
      </w:r>
      <w:r>
        <w:rPr>
          <w:color w:val="231F20"/>
          <w:w w:val="90"/>
          <w:sz w:val="22"/>
        </w:rPr>
        <w:t>humanos;</w:t>
      </w:r>
    </w:p>
    <w:p>
      <w:pPr>
        <w:pStyle w:val="ListParagraph"/>
        <w:numPr>
          <w:ilvl w:val="0"/>
          <w:numId w:val="27"/>
        </w:numPr>
        <w:tabs>
          <w:tab w:pos="397" w:val="left" w:leader="none"/>
        </w:tabs>
        <w:spacing w:line="256" w:lineRule="exact" w:before="0" w:after="0"/>
        <w:ind w:left="396" w:right="0" w:hanging="283"/>
        <w:jc w:val="left"/>
        <w:rPr>
          <w:sz w:val="22"/>
        </w:rPr>
      </w:pPr>
      <w:r>
        <w:rPr>
          <w:color w:val="231F20"/>
          <w:w w:val="95"/>
          <w:sz w:val="22"/>
        </w:rPr>
        <w:t>el</w:t>
      </w:r>
      <w:r>
        <w:rPr>
          <w:color w:val="231F20"/>
          <w:spacing w:val="-32"/>
          <w:w w:val="95"/>
          <w:sz w:val="22"/>
        </w:rPr>
        <w:t> </w:t>
      </w:r>
      <w:r>
        <w:rPr>
          <w:color w:val="231F20"/>
          <w:w w:val="95"/>
          <w:sz w:val="22"/>
        </w:rPr>
        <w:t>requisito</w:t>
      </w:r>
      <w:r>
        <w:rPr>
          <w:color w:val="231F20"/>
          <w:spacing w:val="-31"/>
          <w:w w:val="95"/>
          <w:sz w:val="22"/>
        </w:rPr>
        <w:t> </w:t>
      </w:r>
      <w:r>
        <w:rPr>
          <w:color w:val="231F20"/>
          <w:w w:val="95"/>
          <w:sz w:val="22"/>
        </w:rPr>
        <w:t>de</w:t>
      </w:r>
      <w:r>
        <w:rPr>
          <w:color w:val="231F20"/>
          <w:spacing w:val="-32"/>
          <w:w w:val="95"/>
          <w:sz w:val="22"/>
        </w:rPr>
        <w:t> </w:t>
      </w:r>
      <w:r>
        <w:rPr>
          <w:color w:val="231F20"/>
          <w:w w:val="95"/>
          <w:sz w:val="22"/>
        </w:rPr>
        <w:t>previa</w:t>
      </w:r>
      <w:r>
        <w:rPr>
          <w:color w:val="231F20"/>
          <w:spacing w:val="-32"/>
          <w:w w:val="95"/>
          <w:sz w:val="22"/>
        </w:rPr>
        <w:t> </w:t>
      </w:r>
      <w:r>
        <w:rPr>
          <w:color w:val="231F20"/>
          <w:w w:val="95"/>
          <w:sz w:val="22"/>
        </w:rPr>
        <w:t>audiencia</w:t>
      </w:r>
      <w:r>
        <w:rPr>
          <w:color w:val="231F20"/>
          <w:spacing w:val="-31"/>
          <w:w w:val="95"/>
          <w:sz w:val="22"/>
        </w:rPr>
        <w:t> </w:t>
      </w:r>
      <w:r>
        <w:rPr>
          <w:color w:val="231F20"/>
          <w:w w:val="95"/>
          <w:sz w:val="22"/>
        </w:rPr>
        <w:t>para</w:t>
      </w:r>
      <w:r>
        <w:rPr>
          <w:color w:val="231F20"/>
          <w:spacing w:val="-32"/>
          <w:w w:val="95"/>
          <w:sz w:val="22"/>
        </w:rPr>
        <w:t> </w:t>
      </w:r>
      <w:r>
        <w:rPr>
          <w:color w:val="231F20"/>
          <w:w w:val="95"/>
          <w:sz w:val="22"/>
        </w:rPr>
        <w:t>la</w:t>
      </w:r>
      <w:r>
        <w:rPr>
          <w:color w:val="231F20"/>
          <w:spacing w:val="-32"/>
          <w:w w:val="95"/>
          <w:sz w:val="22"/>
        </w:rPr>
        <w:t> </w:t>
      </w:r>
      <w:r>
        <w:rPr>
          <w:color w:val="231F20"/>
          <w:w w:val="95"/>
          <w:sz w:val="22"/>
        </w:rPr>
        <w:t>expulsión</w:t>
      </w:r>
      <w:r>
        <w:rPr>
          <w:color w:val="231F20"/>
          <w:spacing w:val="-32"/>
          <w:w w:val="95"/>
          <w:sz w:val="22"/>
        </w:rPr>
        <w:t> </w:t>
      </w:r>
      <w:r>
        <w:rPr>
          <w:color w:val="231F20"/>
          <w:w w:val="95"/>
          <w:sz w:val="22"/>
        </w:rPr>
        <w:t>de</w:t>
      </w:r>
      <w:r>
        <w:rPr>
          <w:color w:val="231F20"/>
          <w:spacing w:val="-32"/>
          <w:w w:val="95"/>
          <w:sz w:val="22"/>
        </w:rPr>
        <w:t> </w:t>
      </w:r>
      <w:r>
        <w:rPr>
          <w:color w:val="231F20"/>
          <w:w w:val="95"/>
          <w:sz w:val="22"/>
        </w:rPr>
        <w:t>extranjeros;</w:t>
      </w:r>
    </w:p>
    <w:p>
      <w:pPr>
        <w:pStyle w:val="ListParagraph"/>
        <w:numPr>
          <w:ilvl w:val="0"/>
          <w:numId w:val="27"/>
        </w:numPr>
        <w:tabs>
          <w:tab w:pos="397" w:val="left" w:leader="none"/>
        </w:tabs>
        <w:spacing w:line="260" w:lineRule="exact" w:before="4" w:after="0"/>
        <w:ind w:left="397" w:right="111" w:hanging="284"/>
        <w:jc w:val="both"/>
        <w:rPr>
          <w:sz w:val="22"/>
        </w:rPr>
      </w:pPr>
      <w:r>
        <w:rPr>
          <w:color w:val="231F20"/>
          <w:w w:val="95"/>
          <w:sz w:val="22"/>
        </w:rPr>
        <w:t>la</w:t>
      </w:r>
      <w:r>
        <w:rPr>
          <w:color w:val="231F20"/>
          <w:spacing w:val="-13"/>
          <w:w w:val="95"/>
          <w:sz w:val="22"/>
        </w:rPr>
        <w:t> </w:t>
      </w:r>
      <w:r>
        <w:rPr>
          <w:color w:val="231F20"/>
          <w:w w:val="95"/>
          <w:sz w:val="22"/>
        </w:rPr>
        <w:t>exigencia</w:t>
      </w:r>
      <w:r>
        <w:rPr>
          <w:color w:val="231F20"/>
          <w:spacing w:val="-13"/>
          <w:w w:val="95"/>
          <w:sz w:val="22"/>
        </w:rPr>
        <w:t> </w:t>
      </w:r>
      <w:r>
        <w:rPr>
          <w:color w:val="231F20"/>
          <w:w w:val="95"/>
          <w:sz w:val="22"/>
        </w:rPr>
        <w:t>de</w:t>
      </w:r>
      <w:r>
        <w:rPr>
          <w:color w:val="231F20"/>
          <w:spacing w:val="-13"/>
          <w:w w:val="95"/>
          <w:sz w:val="22"/>
        </w:rPr>
        <w:t> </w:t>
      </w:r>
      <w:r>
        <w:rPr>
          <w:color w:val="231F20"/>
          <w:w w:val="95"/>
          <w:sz w:val="22"/>
        </w:rPr>
        <w:t>que</w:t>
      </w:r>
      <w:r>
        <w:rPr>
          <w:color w:val="231F20"/>
          <w:spacing w:val="-13"/>
          <w:w w:val="95"/>
          <w:sz w:val="22"/>
        </w:rPr>
        <w:t> </w:t>
      </w:r>
      <w:r>
        <w:rPr>
          <w:color w:val="231F20"/>
          <w:w w:val="95"/>
          <w:sz w:val="22"/>
        </w:rPr>
        <w:t>las</w:t>
      </w:r>
      <w:r>
        <w:rPr>
          <w:color w:val="231F20"/>
          <w:spacing w:val="-13"/>
          <w:w w:val="95"/>
          <w:sz w:val="22"/>
        </w:rPr>
        <w:t> </w:t>
      </w:r>
      <w:r>
        <w:rPr>
          <w:color w:val="231F20"/>
          <w:w w:val="95"/>
          <w:sz w:val="22"/>
        </w:rPr>
        <w:t>autoridades</w:t>
      </w:r>
      <w:r>
        <w:rPr>
          <w:color w:val="231F20"/>
          <w:spacing w:val="-12"/>
          <w:w w:val="95"/>
          <w:sz w:val="22"/>
        </w:rPr>
        <w:t> </w:t>
      </w:r>
      <w:r>
        <w:rPr>
          <w:color w:val="231F20"/>
          <w:w w:val="95"/>
          <w:sz w:val="22"/>
        </w:rPr>
        <w:t>funden,</w:t>
      </w:r>
      <w:r>
        <w:rPr>
          <w:color w:val="231F20"/>
          <w:spacing w:val="-13"/>
          <w:w w:val="95"/>
          <w:sz w:val="22"/>
        </w:rPr>
        <w:t> </w:t>
      </w:r>
      <w:r>
        <w:rPr>
          <w:color w:val="231F20"/>
          <w:w w:val="95"/>
          <w:sz w:val="22"/>
        </w:rPr>
        <w:t>motiven</w:t>
      </w:r>
      <w:r>
        <w:rPr>
          <w:color w:val="231F20"/>
          <w:spacing w:val="-13"/>
          <w:w w:val="95"/>
          <w:sz w:val="22"/>
        </w:rPr>
        <w:t> </w:t>
      </w:r>
      <w:r>
        <w:rPr>
          <w:color w:val="231F20"/>
          <w:w w:val="95"/>
          <w:sz w:val="22"/>
        </w:rPr>
        <w:t>y</w:t>
      </w:r>
      <w:r>
        <w:rPr>
          <w:color w:val="231F20"/>
          <w:spacing w:val="-13"/>
          <w:w w:val="95"/>
          <w:sz w:val="22"/>
        </w:rPr>
        <w:t> </w:t>
      </w:r>
      <w:r>
        <w:rPr>
          <w:color w:val="231F20"/>
          <w:w w:val="95"/>
          <w:sz w:val="22"/>
        </w:rPr>
        <w:t>hagan</w:t>
      </w:r>
      <w:r>
        <w:rPr>
          <w:color w:val="231F20"/>
          <w:spacing w:val="-12"/>
          <w:w w:val="95"/>
          <w:sz w:val="22"/>
        </w:rPr>
        <w:t> </w:t>
      </w:r>
      <w:r>
        <w:rPr>
          <w:color w:val="231F20"/>
          <w:w w:val="95"/>
          <w:sz w:val="22"/>
        </w:rPr>
        <w:t>pública,</w:t>
      </w:r>
      <w:r>
        <w:rPr>
          <w:color w:val="231F20"/>
          <w:spacing w:val="-13"/>
          <w:w w:val="95"/>
          <w:sz w:val="22"/>
        </w:rPr>
        <w:t> </w:t>
      </w:r>
      <w:r>
        <w:rPr>
          <w:color w:val="231F20"/>
          <w:w w:val="95"/>
          <w:sz w:val="22"/>
        </w:rPr>
        <w:t>en</w:t>
      </w:r>
      <w:r>
        <w:rPr>
          <w:color w:val="231F20"/>
          <w:spacing w:val="-13"/>
          <w:w w:val="95"/>
          <w:sz w:val="22"/>
        </w:rPr>
        <w:t> </w:t>
      </w:r>
      <w:r>
        <w:rPr>
          <w:color w:val="231F20"/>
          <w:w w:val="95"/>
          <w:sz w:val="22"/>
        </w:rPr>
        <w:t>su caso,</w:t>
      </w:r>
      <w:r>
        <w:rPr>
          <w:color w:val="231F20"/>
          <w:spacing w:val="-27"/>
          <w:w w:val="95"/>
          <w:sz w:val="22"/>
        </w:rPr>
        <w:t> </w:t>
      </w:r>
      <w:r>
        <w:rPr>
          <w:color w:val="231F20"/>
          <w:w w:val="95"/>
          <w:sz w:val="22"/>
        </w:rPr>
        <w:t>la</w:t>
      </w:r>
      <w:r>
        <w:rPr>
          <w:color w:val="231F20"/>
          <w:spacing w:val="-27"/>
          <w:w w:val="95"/>
          <w:sz w:val="22"/>
        </w:rPr>
        <w:t> </w:t>
      </w:r>
      <w:r>
        <w:rPr>
          <w:color w:val="231F20"/>
          <w:w w:val="95"/>
          <w:sz w:val="22"/>
        </w:rPr>
        <w:t>negativa</w:t>
      </w:r>
      <w:r>
        <w:rPr>
          <w:color w:val="231F20"/>
          <w:spacing w:val="-26"/>
          <w:w w:val="95"/>
          <w:sz w:val="22"/>
        </w:rPr>
        <w:t> </w:t>
      </w:r>
      <w:r>
        <w:rPr>
          <w:color w:val="231F20"/>
          <w:w w:val="95"/>
          <w:sz w:val="22"/>
        </w:rPr>
        <w:t>de</w:t>
      </w:r>
      <w:r>
        <w:rPr>
          <w:color w:val="231F20"/>
          <w:spacing w:val="-27"/>
          <w:w w:val="95"/>
          <w:sz w:val="22"/>
        </w:rPr>
        <w:t> </w:t>
      </w:r>
      <w:r>
        <w:rPr>
          <w:color w:val="231F20"/>
          <w:w w:val="95"/>
          <w:sz w:val="22"/>
        </w:rPr>
        <w:t>aceptar</w:t>
      </w:r>
      <w:r>
        <w:rPr>
          <w:color w:val="231F20"/>
          <w:spacing w:val="-26"/>
          <w:w w:val="95"/>
          <w:sz w:val="22"/>
        </w:rPr>
        <w:t> </w:t>
      </w:r>
      <w:r>
        <w:rPr>
          <w:color w:val="231F20"/>
          <w:w w:val="95"/>
          <w:sz w:val="22"/>
        </w:rPr>
        <w:t>o</w:t>
      </w:r>
      <w:r>
        <w:rPr>
          <w:color w:val="231F20"/>
          <w:spacing w:val="-27"/>
          <w:w w:val="95"/>
          <w:sz w:val="22"/>
        </w:rPr>
        <w:t> </w:t>
      </w:r>
      <w:r>
        <w:rPr>
          <w:color w:val="231F20"/>
          <w:w w:val="95"/>
          <w:sz w:val="22"/>
        </w:rPr>
        <w:t>cumplir</w:t>
      </w:r>
      <w:r>
        <w:rPr>
          <w:color w:val="231F20"/>
          <w:spacing w:val="-27"/>
          <w:w w:val="95"/>
          <w:sz w:val="22"/>
        </w:rPr>
        <w:t> </w:t>
      </w:r>
      <w:r>
        <w:rPr>
          <w:color w:val="231F20"/>
          <w:w w:val="95"/>
          <w:sz w:val="22"/>
        </w:rPr>
        <w:t>las</w:t>
      </w:r>
      <w:r>
        <w:rPr>
          <w:color w:val="231F20"/>
          <w:spacing w:val="-27"/>
          <w:w w:val="95"/>
          <w:sz w:val="22"/>
        </w:rPr>
        <w:t> </w:t>
      </w:r>
      <w:r>
        <w:rPr>
          <w:color w:val="231F20"/>
          <w:w w:val="95"/>
          <w:sz w:val="22"/>
        </w:rPr>
        <w:t>recomendaciones</w:t>
      </w:r>
      <w:r>
        <w:rPr>
          <w:color w:val="231F20"/>
          <w:spacing w:val="-27"/>
          <w:w w:val="95"/>
          <w:sz w:val="22"/>
        </w:rPr>
        <w:t> </w:t>
      </w:r>
      <w:r>
        <w:rPr>
          <w:color w:val="231F20"/>
          <w:w w:val="95"/>
          <w:sz w:val="22"/>
        </w:rPr>
        <w:t>que</w:t>
      </w:r>
      <w:r>
        <w:rPr>
          <w:color w:val="231F20"/>
          <w:spacing w:val="-27"/>
          <w:w w:val="95"/>
          <w:sz w:val="22"/>
        </w:rPr>
        <w:t> </w:t>
      </w:r>
      <w:r>
        <w:rPr>
          <w:color w:val="231F20"/>
          <w:w w:val="95"/>
          <w:sz w:val="22"/>
        </w:rPr>
        <w:t>les</w:t>
      </w:r>
      <w:r>
        <w:rPr>
          <w:color w:val="231F20"/>
          <w:spacing w:val="-27"/>
          <w:w w:val="95"/>
          <w:sz w:val="22"/>
        </w:rPr>
        <w:t> </w:t>
      </w:r>
      <w:r>
        <w:rPr>
          <w:color w:val="231F20"/>
          <w:w w:val="95"/>
          <w:sz w:val="22"/>
        </w:rPr>
        <w:t>dirijan</w:t>
      </w:r>
      <w:r>
        <w:rPr>
          <w:color w:val="231F20"/>
          <w:spacing w:val="-26"/>
          <w:w w:val="95"/>
          <w:sz w:val="22"/>
        </w:rPr>
        <w:t> </w:t>
      </w:r>
      <w:r>
        <w:rPr>
          <w:color w:val="231F20"/>
          <w:w w:val="95"/>
          <w:sz w:val="22"/>
        </w:rPr>
        <w:t>las </w:t>
      </w:r>
      <w:r>
        <w:rPr>
          <w:color w:val="231F20"/>
          <w:w w:val="90"/>
          <w:sz w:val="22"/>
        </w:rPr>
        <w:t>comisiones</w:t>
      </w:r>
      <w:r>
        <w:rPr>
          <w:color w:val="231F20"/>
          <w:spacing w:val="-8"/>
          <w:w w:val="90"/>
          <w:sz w:val="22"/>
        </w:rPr>
        <w:t> </w:t>
      </w:r>
      <w:r>
        <w:rPr>
          <w:color w:val="231F20"/>
          <w:w w:val="90"/>
          <w:sz w:val="22"/>
        </w:rPr>
        <w:t>de</w:t>
      </w:r>
      <w:r>
        <w:rPr>
          <w:color w:val="231F20"/>
          <w:spacing w:val="-8"/>
          <w:w w:val="90"/>
          <w:sz w:val="22"/>
        </w:rPr>
        <w:t> </w:t>
      </w:r>
      <w:r>
        <w:rPr>
          <w:color w:val="231F20"/>
          <w:w w:val="90"/>
          <w:sz w:val="22"/>
        </w:rPr>
        <w:t>derechos</w:t>
      </w:r>
      <w:r>
        <w:rPr>
          <w:color w:val="231F20"/>
          <w:spacing w:val="-8"/>
          <w:w w:val="90"/>
          <w:sz w:val="22"/>
        </w:rPr>
        <w:t> </w:t>
      </w:r>
      <w:r>
        <w:rPr>
          <w:color w:val="231F20"/>
          <w:w w:val="90"/>
          <w:sz w:val="22"/>
        </w:rPr>
        <w:t>humanos,</w:t>
      </w:r>
      <w:r>
        <w:rPr>
          <w:color w:val="231F20"/>
          <w:spacing w:val="-7"/>
          <w:w w:val="90"/>
          <w:sz w:val="22"/>
        </w:rPr>
        <w:t> </w:t>
      </w:r>
      <w:r>
        <w:rPr>
          <w:color w:val="231F20"/>
          <w:w w:val="90"/>
          <w:sz w:val="22"/>
        </w:rPr>
        <w:t>así</w:t>
      </w:r>
      <w:r>
        <w:rPr>
          <w:color w:val="231F20"/>
          <w:spacing w:val="-8"/>
          <w:w w:val="90"/>
          <w:sz w:val="22"/>
        </w:rPr>
        <w:t> </w:t>
      </w:r>
      <w:r>
        <w:rPr>
          <w:color w:val="231F20"/>
          <w:w w:val="90"/>
          <w:sz w:val="22"/>
        </w:rPr>
        <w:t>como</w:t>
      </w:r>
      <w:r>
        <w:rPr>
          <w:color w:val="231F20"/>
          <w:spacing w:val="-8"/>
          <w:w w:val="90"/>
          <w:sz w:val="22"/>
        </w:rPr>
        <w:t> </w:t>
      </w:r>
      <w:r>
        <w:rPr>
          <w:color w:val="231F20"/>
          <w:w w:val="90"/>
          <w:sz w:val="22"/>
        </w:rPr>
        <w:t>la</w:t>
      </w:r>
      <w:r>
        <w:rPr>
          <w:color w:val="231F20"/>
          <w:spacing w:val="-8"/>
          <w:w w:val="90"/>
          <w:sz w:val="22"/>
        </w:rPr>
        <w:t> </w:t>
      </w:r>
      <w:r>
        <w:rPr>
          <w:color w:val="231F20"/>
          <w:w w:val="90"/>
          <w:sz w:val="22"/>
        </w:rPr>
        <w:t>posibilidad</w:t>
      </w:r>
      <w:r>
        <w:rPr>
          <w:color w:val="231F20"/>
          <w:spacing w:val="-8"/>
          <w:w w:val="90"/>
          <w:sz w:val="22"/>
        </w:rPr>
        <w:t> </w:t>
      </w:r>
      <w:r>
        <w:rPr>
          <w:color w:val="231F20"/>
          <w:w w:val="90"/>
          <w:sz w:val="22"/>
        </w:rPr>
        <w:t>de</w:t>
      </w:r>
      <w:r>
        <w:rPr>
          <w:color w:val="231F20"/>
          <w:spacing w:val="-8"/>
          <w:w w:val="90"/>
          <w:sz w:val="22"/>
        </w:rPr>
        <w:t> </w:t>
      </w:r>
      <w:r>
        <w:rPr>
          <w:color w:val="231F20"/>
          <w:w w:val="90"/>
          <w:sz w:val="22"/>
        </w:rPr>
        <w:t>que</w:t>
      </w:r>
      <w:r>
        <w:rPr>
          <w:color w:val="231F20"/>
          <w:spacing w:val="-8"/>
          <w:w w:val="90"/>
          <w:sz w:val="22"/>
        </w:rPr>
        <w:t> </w:t>
      </w:r>
      <w:r>
        <w:rPr>
          <w:color w:val="231F20"/>
          <w:w w:val="90"/>
          <w:sz w:val="22"/>
        </w:rPr>
        <w:t>las</w:t>
      </w:r>
      <w:r>
        <w:rPr>
          <w:color w:val="231F20"/>
          <w:spacing w:val="-8"/>
          <w:w w:val="90"/>
          <w:sz w:val="22"/>
        </w:rPr>
        <w:t> </w:t>
      </w:r>
      <w:r>
        <w:rPr>
          <w:color w:val="231F20"/>
          <w:w w:val="90"/>
          <w:sz w:val="22"/>
        </w:rPr>
        <w:t>autorida- des comparezcan ante los órganos legislativos correspondientes a explicar los motivos de su</w:t>
      </w:r>
      <w:r>
        <w:rPr>
          <w:color w:val="231F20"/>
          <w:spacing w:val="-34"/>
          <w:w w:val="90"/>
          <w:sz w:val="22"/>
        </w:rPr>
        <w:t> </w:t>
      </w:r>
      <w:r>
        <w:rPr>
          <w:color w:val="231F20"/>
          <w:w w:val="90"/>
          <w:sz w:val="22"/>
        </w:rPr>
        <w:t>negativa;</w:t>
      </w:r>
    </w:p>
    <w:p>
      <w:pPr>
        <w:pStyle w:val="ListParagraph"/>
        <w:numPr>
          <w:ilvl w:val="0"/>
          <w:numId w:val="27"/>
        </w:numPr>
        <w:tabs>
          <w:tab w:pos="397" w:val="left" w:leader="none"/>
        </w:tabs>
        <w:spacing w:line="260" w:lineRule="exact" w:before="0" w:after="0"/>
        <w:ind w:left="397" w:right="112" w:hanging="284"/>
        <w:jc w:val="both"/>
        <w:rPr>
          <w:sz w:val="22"/>
        </w:rPr>
      </w:pPr>
      <w:r>
        <w:rPr>
          <w:color w:val="231F20"/>
          <w:w w:val="90"/>
          <w:sz w:val="22"/>
        </w:rPr>
        <w:t>la</w:t>
      </w:r>
      <w:r>
        <w:rPr>
          <w:color w:val="231F20"/>
          <w:spacing w:val="-8"/>
          <w:w w:val="90"/>
          <w:sz w:val="22"/>
        </w:rPr>
        <w:t> </w:t>
      </w:r>
      <w:r>
        <w:rPr>
          <w:color w:val="231F20"/>
          <w:w w:val="90"/>
          <w:sz w:val="22"/>
        </w:rPr>
        <w:t>ampliación</w:t>
      </w:r>
      <w:r>
        <w:rPr>
          <w:color w:val="231F20"/>
          <w:spacing w:val="-7"/>
          <w:w w:val="90"/>
          <w:sz w:val="22"/>
        </w:rPr>
        <w:t> </w:t>
      </w:r>
      <w:r>
        <w:rPr>
          <w:color w:val="231F20"/>
          <w:w w:val="90"/>
          <w:sz w:val="22"/>
        </w:rPr>
        <w:t>de</w:t>
      </w:r>
      <w:r>
        <w:rPr>
          <w:color w:val="231F20"/>
          <w:spacing w:val="-8"/>
          <w:w w:val="90"/>
          <w:sz w:val="22"/>
        </w:rPr>
        <w:t> </w:t>
      </w:r>
      <w:r>
        <w:rPr>
          <w:color w:val="231F20"/>
          <w:w w:val="90"/>
          <w:sz w:val="22"/>
        </w:rPr>
        <w:t>la</w:t>
      </w:r>
      <w:r>
        <w:rPr>
          <w:color w:val="231F20"/>
          <w:spacing w:val="-8"/>
          <w:w w:val="90"/>
          <w:sz w:val="22"/>
        </w:rPr>
        <w:t> </w:t>
      </w:r>
      <w:r>
        <w:rPr>
          <w:color w:val="231F20"/>
          <w:w w:val="90"/>
          <w:sz w:val="22"/>
        </w:rPr>
        <w:t>competencia</w:t>
      </w:r>
      <w:r>
        <w:rPr>
          <w:color w:val="231F20"/>
          <w:spacing w:val="-8"/>
          <w:w w:val="90"/>
          <w:sz w:val="22"/>
        </w:rPr>
        <w:t> </w:t>
      </w:r>
      <w:r>
        <w:rPr>
          <w:color w:val="231F20"/>
          <w:w w:val="90"/>
          <w:sz w:val="22"/>
        </w:rPr>
        <w:t>de</w:t>
      </w:r>
      <w:r>
        <w:rPr>
          <w:color w:val="231F20"/>
          <w:spacing w:val="-7"/>
          <w:w w:val="90"/>
          <w:sz w:val="22"/>
        </w:rPr>
        <w:t> </w:t>
      </w:r>
      <w:r>
        <w:rPr>
          <w:color w:val="231F20"/>
          <w:w w:val="90"/>
          <w:sz w:val="22"/>
        </w:rPr>
        <w:t>las</w:t>
      </w:r>
      <w:r>
        <w:rPr>
          <w:color w:val="231F20"/>
          <w:spacing w:val="-8"/>
          <w:w w:val="90"/>
          <w:sz w:val="22"/>
        </w:rPr>
        <w:t> </w:t>
      </w:r>
      <w:r>
        <w:rPr>
          <w:color w:val="231F20"/>
          <w:w w:val="90"/>
          <w:sz w:val="22"/>
        </w:rPr>
        <w:t>comisiones</w:t>
      </w:r>
      <w:r>
        <w:rPr>
          <w:color w:val="231F20"/>
          <w:spacing w:val="-8"/>
          <w:w w:val="90"/>
          <w:sz w:val="22"/>
        </w:rPr>
        <w:t> </w:t>
      </w:r>
      <w:r>
        <w:rPr>
          <w:color w:val="231F20"/>
          <w:w w:val="90"/>
          <w:sz w:val="22"/>
        </w:rPr>
        <w:t>de</w:t>
      </w:r>
      <w:r>
        <w:rPr>
          <w:color w:val="231F20"/>
          <w:spacing w:val="-8"/>
          <w:w w:val="90"/>
          <w:sz w:val="22"/>
        </w:rPr>
        <w:t> </w:t>
      </w:r>
      <w:r>
        <w:rPr>
          <w:color w:val="231F20"/>
          <w:w w:val="90"/>
          <w:sz w:val="22"/>
        </w:rPr>
        <w:t>derechos</w:t>
      </w:r>
      <w:r>
        <w:rPr>
          <w:color w:val="231F20"/>
          <w:spacing w:val="-8"/>
          <w:w w:val="90"/>
          <w:sz w:val="22"/>
        </w:rPr>
        <w:t> </w:t>
      </w:r>
      <w:r>
        <w:rPr>
          <w:color w:val="231F20"/>
          <w:w w:val="90"/>
          <w:sz w:val="22"/>
        </w:rPr>
        <w:t>humanos,</w:t>
      </w:r>
      <w:r>
        <w:rPr>
          <w:color w:val="231F20"/>
          <w:spacing w:val="-7"/>
          <w:w w:val="90"/>
          <w:sz w:val="22"/>
        </w:rPr>
        <w:t> </w:t>
      </w:r>
      <w:r>
        <w:rPr>
          <w:color w:val="231F20"/>
          <w:w w:val="90"/>
          <w:sz w:val="22"/>
        </w:rPr>
        <w:t>para conocer de asuntos</w:t>
      </w:r>
      <w:r>
        <w:rPr>
          <w:color w:val="231F20"/>
          <w:spacing w:val="15"/>
          <w:w w:val="90"/>
          <w:sz w:val="22"/>
        </w:rPr>
        <w:t> </w:t>
      </w:r>
      <w:r>
        <w:rPr>
          <w:color w:val="231F20"/>
          <w:w w:val="90"/>
          <w:sz w:val="22"/>
        </w:rPr>
        <w:t>laborales;</w:t>
      </w:r>
    </w:p>
    <w:p>
      <w:pPr>
        <w:pStyle w:val="ListParagraph"/>
        <w:numPr>
          <w:ilvl w:val="0"/>
          <w:numId w:val="27"/>
        </w:numPr>
        <w:tabs>
          <w:tab w:pos="397" w:val="left" w:leader="none"/>
        </w:tabs>
        <w:spacing w:line="260" w:lineRule="exact" w:before="0" w:after="0"/>
        <w:ind w:left="397" w:right="111" w:hanging="284"/>
        <w:jc w:val="both"/>
        <w:rPr>
          <w:sz w:val="22"/>
        </w:rPr>
      </w:pPr>
      <w:r>
        <w:rPr>
          <w:color w:val="231F20"/>
          <w:w w:val="95"/>
          <w:sz w:val="22"/>
        </w:rPr>
        <w:t>el</w:t>
      </w:r>
      <w:r>
        <w:rPr>
          <w:color w:val="231F20"/>
          <w:spacing w:val="-13"/>
          <w:w w:val="95"/>
          <w:sz w:val="22"/>
        </w:rPr>
        <w:t> </w:t>
      </w:r>
      <w:r>
        <w:rPr>
          <w:color w:val="231F20"/>
          <w:w w:val="95"/>
          <w:sz w:val="22"/>
        </w:rPr>
        <w:t>traslado</w:t>
      </w:r>
      <w:r>
        <w:rPr>
          <w:color w:val="231F20"/>
          <w:spacing w:val="-13"/>
          <w:w w:val="95"/>
          <w:sz w:val="22"/>
        </w:rPr>
        <w:t> </w:t>
      </w:r>
      <w:r>
        <w:rPr>
          <w:color w:val="231F20"/>
          <w:w w:val="95"/>
          <w:sz w:val="22"/>
        </w:rPr>
        <w:t>a</w:t>
      </w:r>
      <w:r>
        <w:rPr>
          <w:color w:val="231F20"/>
          <w:spacing w:val="-13"/>
          <w:w w:val="95"/>
          <w:sz w:val="22"/>
        </w:rPr>
        <w:t> </w:t>
      </w:r>
      <w:r>
        <w:rPr>
          <w:color w:val="231F20"/>
          <w:w w:val="95"/>
          <w:sz w:val="22"/>
        </w:rPr>
        <w:t>la</w:t>
      </w:r>
      <w:r>
        <w:rPr>
          <w:color w:val="231F20"/>
          <w:spacing w:val="-13"/>
          <w:w w:val="95"/>
          <w:sz w:val="22"/>
        </w:rPr>
        <w:t> </w:t>
      </w:r>
      <w:r>
        <w:rPr>
          <w:color w:val="231F20"/>
          <w:w w:val="95"/>
          <w:sz w:val="22"/>
        </w:rPr>
        <w:t>Comisión</w:t>
      </w:r>
      <w:r>
        <w:rPr>
          <w:color w:val="231F20"/>
          <w:spacing w:val="-13"/>
          <w:w w:val="95"/>
          <w:sz w:val="22"/>
        </w:rPr>
        <w:t> </w:t>
      </w:r>
      <w:r>
        <w:rPr>
          <w:color w:val="231F20"/>
          <w:w w:val="95"/>
          <w:sz w:val="22"/>
        </w:rPr>
        <w:t>Nacional</w:t>
      </w:r>
      <w:r>
        <w:rPr>
          <w:color w:val="231F20"/>
          <w:spacing w:val="-13"/>
          <w:w w:val="95"/>
          <w:sz w:val="22"/>
        </w:rPr>
        <w:t> </w:t>
      </w:r>
      <w:r>
        <w:rPr>
          <w:color w:val="231F20"/>
          <w:w w:val="95"/>
          <w:sz w:val="22"/>
        </w:rPr>
        <w:t>de</w:t>
      </w:r>
      <w:r>
        <w:rPr>
          <w:color w:val="231F20"/>
          <w:spacing w:val="-13"/>
          <w:w w:val="95"/>
          <w:sz w:val="22"/>
        </w:rPr>
        <w:t> </w:t>
      </w:r>
      <w:r>
        <w:rPr>
          <w:color w:val="231F20"/>
          <w:w w:val="95"/>
          <w:sz w:val="22"/>
        </w:rPr>
        <w:t>los</w:t>
      </w:r>
      <w:r>
        <w:rPr>
          <w:color w:val="231F20"/>
          <w:spacing w:val="-13"/>
          <w:w w:val="95"/>
          <w:sz w:val="22"/>
        </w:rPr>
        <w:t> </w:t>
      </w:r>
      <w:r>
        <w:rPr>
          <w:color w:val="231F20"/>
          <w:w w:val="95"/>
          <w:sz w:val="22"/>
        </w:rPr>
        <w:t>Derechos</w:t>
      </w:r>
      <w:r>
        <w:rPr>
          <w:color w:val="231F20"/>
          <w:spacing w:val="-13"/>
          <w:w w:val="95"/>
          <w:sz w:val="22"/>
        </w:rPr>
        <w:t> </w:t>
      </w:r>
      <w:r>
        <w:rPr>
          <w:color w:val="231F20"/>
          <w:w w:val="95"/>
          <w:sz w:val="22"/>
        </w:rPr>
        <w:t>Humanos</w:t>
      </w:r>
      <w:r>
        <w:rPr>
          <w:color w:val="231F20"/>
          <w:spacing w:val="-13"/>
          <w:w w:val="95"/>
          <w:sz w:val="22"/>
        </w:rPr>
        <w:t> </w:t>
      </w:r>
      <w:r>
        <w:rPr>
          <w:color w:val="231F20"/>
          <w:w w:val="95"/>
          <w:sz w:val="22"/>
        </w:rPr>
        <w:t>de</w:t>
      </w:r>
      <w:r>
        <w:rPr>
          <w:color w:val="231F20"/>
          <w:spacing w:val="-13"/>
          <w:w w:val="95"/>
          <w:sz w:val="22"/>
        </w:rPr>
        <w:t> </w:t>
      </w:r>
      <w:r>
        <w:rPr>
          <w:color w:val="231F20"/>
          <w:w w:val="95"/>
          <w:sz w:val="22"/>
        </w:rPr>
        <w:t>la</w:t>
      </w:r>
      <w:r>
        <w:rPr>
          <w:color w:val="231F20"/>
          <w:spacing w:val="-13"/>
          <w:w w:val="95"/>
          <w:sz w:val="22"/>
        </w:rPr>
        <w:t> </w:t>
      </w:r>
      <w:r>
        <w:rPr>
          <w:color w:val="231F20"/>
          <w:w w:val="95"/>
          <w:sz w:val="22"/>
        </w:rPr>
        <w:t>facultad investigadora,</w:t>
      </w:r>
      <w:r>
        <w:rPr>
          <w:color w:val="231F20"/>
          <w:spacing w:val="-10"/>
          <w:w w:val="95"/>
          <w:sz w:val="22"/>
        </w:rPr>
        <w:t> </w:t>
      </w:r>
      <w:r>
        <w:rPr>
          <w:color w:val="231F20"/>
          <w:w w:val="95"/>
          <w:sz w:val="22"/>
        </w:rPr>
        <w:t>asignada</w:t>
      </w:r>
      <w:r>
        <w:rPr>
          <w:color w:val="231F20"/>
          <w:spacing w:val="-10"/>
          <w:w w:val="95"/>
          <w:sz w:val="22"/>
        </w:rPr>
        <w:t> </w:t>
      </w:r>
      <w:r>
        <w:rPr>
          <w:color w:val="231F20"/>
          <w:w w:val="95"/>
          <w:sz w:val="22"/>
        </w:rPr>
        <w:t>originalmente</w:t>
      </w:r>
      <w:r>
        <w:rPr>
          <w:color w:val="231F20"/>
          <w:spacing w:val="-10"/>
          <w:w w:val="95"/>
          <w:sz w:val="22"/>
        </w:rPr>
        <w:t> </w:t>
      </w:r>
      <w:r>
        <w:rPr>
          <w:color w:val="231F20"/>
          <w:w w:val="95"/>
          <w:sz w:val="22"/>
        </w:rPr>
        <w:t>a</w:t>
      </w:r>
      <w:r>
        <w:rPr>
          <w:color w:val="231F20"/>
          <w:spacing w:val="-10"/>
          <w:w w:val="95"/>
          <w:sz w:val="22"/>
        </w:rPr>
        <w:t> </w:t>
      </w:r>
      <w:r>
        <w:rPr>
          <w:color w:val="231F20"/>
          <w:w w:val="95"/>
          <w:sz w:val="22"/>
        </w:rPr>
        <w:t>la</w:t>
      </w:r>
      <w:r>
        <w:rPr>
          <w:color w:val="231F20"/>
          <w:spacing w:val="-10"/>
          <w:w w:val="95"/>
          <w:sz w:val="22"/>
        </w:rPr>
        <w:t> </w:t>
      </w:r>
      <w:r>
        <w:rPr>
          <w:color w:val="231F20"/>
          <w:w w:val="95"/>
          <w:sz w:val="22"/>
        </w:rPr>
        <w:t>Suprema</w:t>
      </w:r>
      <w:r>
        <w:rPr>
          <w:color w:val="231F20"/>
          <w:spacing w:val="-10"/>
          <w:w w:val="95"/>
          <w:sz w:val="22"/>
        </w:rPr>
        <w:t> </w:t>
      </w:r>
      <w:r>
        <w:rPr>
          <w:color w:val="231F20"/>
          <w:w w:val="95"/>
          <w:sz w:val="22"/>
        </w:rPr>
        <w:t>Corte</w:t>
      </w:r>
      <w:r>
        <w:rPr>
          <w:color w:val="231F20"/>
          <w:spacing w:val="-10"/>
          <w:w w:val="95"/>
          <w:sz w:val="22"/>
        </w:rPr>
        <w:t> </w:t>
      </w:r>
      <w:r>
        <w:rPr>
          <w:color w:val="231F20"/>
          <w:w w:val="95"/>
          <w:sz w:val="22"/>
        </w:rPr>
        <w:t>de</w:t>
      </w:r>
      <w:r>
        <w:rPr>
          <w:color w:val="231F20"/>
          <w:spacing w:val="-10"/>
          <w:w w:val="95"/>
          <w:sz w:val="22"/>
        </w:rPr>
        <w:t> </w:t>
      </w:r>
      <w:r>
        <w:rPr>
          <w:color w:val="231F20"/>
          <w:w w:val="95"/>
          <w:sz w:val="22"/>
        </w:rPr>
        <w:t>Justicia</w:t>
      </w:r>
      <w:r>
        <w:rPr>
          <w:color w:val="231F20"/>
          <w:spacing w:val="-10"/>
          <w:w w:val="95"/>
          <w:sz w:val="22"/>
        </w:rPr>
        <w:t> </w:t>
      </w:r>
      <w:r>
        <w:rPr>
          <w:color w:val="231F20"/>
          <w:w w:val="95"/>
          <w:sz w:val="22"/>
        </w:rPr>
        <w:t>de</w:t>
      </w:r>
      <w:r>
        <w:rPr>
          <w:color w:val="231F20"/>
          <w:spacing w:val="-10"/>
          <w:w w:val="95"/>
          <w:sz w:val="22"/>
        </w:rPr>
        <w:t> </w:t>
      </w:r>
      <w:r>
        <w:rPr>
          <w:color w:val="231F20"/>
          <w:w w:val="95"/>
          <w:sz w:val="22"/>
        </w:rPr>
        <w:t>la </w:t>
      </w:r>
      <w:r>
        <w:rPr>
          <w:color w:val="231F20"/>
          <w:w w:val="90"/>
          <w:sz w:val="22"/>
        </w:rPr>
        <w:t>Nación,</w:t>
      </w:r>
      <w:r>
        <w:rPr>
          <w:color w:val="231F20"/>
          <w:spacing w:val="-5"/>
          <w:w w:val="90"/>
          <w:sz w:val="22"/>
        </w:rPr>
        <w:t> </w:t>
      </w:r>
      <w:r>
        <w:rPr>
          <w:color w:val="231F20"/>
          <w:w w:val="90"/>
          <w:sz w:val="22"/>
        </w:rPr>
        <w:t>y</w:t>
      </w:r>
    </w:p>
    <w:p>
      <w:pPr>
        <w:pStyle w:val="ListParagraph"/>
        <w:numPr>
          <w:ilvl w:val="0"/>
          <w:numId w:val="27"/>
        </w:numPr>
        <w:tabs>
          <w:tab w:pos="397" w:val="left" w:leader="none"/>
        </w:tabs>
        <w:spacing w:line="260" w:lineRule="exact" w:before="0" w:after="0"/>
        <w:ind w:left="397" w:right="112" w:hanging="284"/>
        <w:jc w:val="both"/>
        <w:rPr>
          <w:sz w:val="22"/>
        </w:rPr>
      </w:pPr>
      <w:r>
        <w:rPr>
          <w:color w:val="231F20"/>
          <w:w w:val="90"/>
          <w:sz w:val="22"/>
        </w:rPr>
        <w:t>la</w:t>
      </w:r>
      <w:r>
        <w:rPr>
          <w:color w:val="231F20"/>
          <w:spacing w:val="-13"/>
          <w:w w:val="90"/>
          <w:sz w:val="22"/>
        </w:rPr>
        <w:t> </w:t>
      </w:r>
      <w:r>
        <w:rPr>
          <w:color w:val="231F20"/>
          <w:w w:val="90"/>
          <w:sz w:val="22"/>
        </w:rPr>
        <w:t>posibilidad</w:t>
      </w:r>
      <w:r>
        <w:rPr>
          <w:color w:val="231F20"/>
          <w:spacing w:val="-13"/>
          <w:w w:val="90"/>
          <w:sz w:val="22"/>
        </w:rPr>
        <w:t> </w:t>
      </w:r>
      <w:r>
        <w:rPr>
          <w:color w:val="231F20"/>
          <w:w w:val="90"/>
          <w:sz w:val="22"/>
        </w:rPr>
        <w:t>de</w:t>
      </w:r>
      <w:r>
        <w:rPr>
          <w:color w:val="231F20"/>
          <w:spacing w:val="-13"/>
          <w:w w:val="90"/>
          <w:sz w:val="22"/>
        </w:rPr>
        <w:t> </w:t>
      </w:r>
      <w:r>
        <w:rPr>
          <w:color w:val="231F20"/>
          <w:w w:val="90"/>
          <w:sz w:val="22"/>
        </w:rPr>
        <w:t>que</w:t>
      </w:r>
      <w:r>
        <w:rPr>
          <w:color w:val="231F20"/>
          <w:spacing w:val="-13"/>
          <w:w w:val="90"/>
          <w:sz w:val="22"/>
        </w:rPr>
        <w:t> </w:t>
      </w:r>
      <w:r>
        <w:rPr>
          <w:color w:val="231F20"/>
          <w:w w:val="90"/>
          <w:sz w:val="22"/>
        </w:rPr>
        <w:t>las</w:t>
      </w:r>
      <w:r>
        <w:rPr>
          <w:color w:val="231F20"/>
          <w:spacing w:val="-13"/>
          <w:w w:val="90"/>
          <w:sz w:val="22"/>
        </w:rPr>
        <w:t> </w:t>
      </w:r>
      <w:r>
        <w:rPr>
          <w:color w:val="231F20"/>
          <w:w w:val="90"/>
          <w:sz w:val="22"/>
        </w:rPr>
        <w:t>acciones</w:t>
      </w:r>
      <w:r>
        <w:rPr>
          <w:color w:val="231F20"/>
          <w:spacing w:val="-13"/>
          <w:w w:val="90"/>
          <w:sz w:val="22"/>
        </w:rPr>
        <w:t> </w:t>
      </w:r>
      <w:r>
        <w:rPr>
          <w:color w:val="231F20"/>
          <w:w w:val="90"/>
          <w:sz w:val="22"/>
        </w:rPr>
        <w:t>de</w:t>
      </w:r>
      <w:r>
        <w:rPr>
          <w:color w:val="231F20"/>
          <w:spacing w:val="-13"/>
          <w:w w:val="90"/>
          <w:sz w:val="22"/>
        </w:rPr>
        <w:t> </w:t>
      </w:r>
      <w:r>
        <w:rPr>
          <w:color w:val="231F20"/>
          <w:w w:val="90"/>
          <w:sz w:val="22"/>
        </w:rPr>
        <w:t>inconstitucionalidad</w:t>
      </w:r>
      <w:r>
        <w:rPr>
          <w:color w:val="231F20"/>
          <w:spacing w:val="-13"/>
          <w:w w:val="90"/>
          <w:sz w:val="22"/>
        </w:rPr>
        <w:t> </w:t>
      </w:r>
      <w:r>
        <w:rPr>
          <w:color w:val="231F20"/>
          <w:w w:val="90"/>
          <w:sz w:val="22"/>
        </w:rPr>
        <w:t>que</w:t>
      </w:r>
      <w:r>
        <w:rPr>
          <w:color w:val="231F20"/>
          <w:spacing w:val="-13"/>
          <w:w w:val="90"/>
          <w:sz w:val="22"/>
        </w:rPr>
        <w:t> </w:t>
      </w:r>
      <w:r>
        <w:rPr>
          <w:color w:val="231F20"/>
          <w:w w:val="90"/>
          <w:sz w:val="22"/>
        </w:rPr>
        <w:t>pueda</w:t>
      </w:r>
      <w:r>
        <w:rPr>
          <w:color w:val="231F20"/>
          <w:spacing w:val="-13"/>
          <w:w w:val="90"/>
          <w:sz w:val="22"/>
        </w:rPr>
        <w:t> </w:t>
      </w:r>
      <w:r>
        <w:rPr>
          <w:color w:val="231F20"/>
          <w:w w:val="90"/>
          <w:sz w:val="22"/>
        </w:rPr>
        <w:t>presentar la</w:t>
      </w:r>
      <w:r>
        <w:rPr>
          <w:color w:val="231F20"/>
          <w:spacing w:val="-8"/>
          <w:w w:val="90"/>
          <w:sz w:val="22"/>
        </w:rPr>
        <w:t> </w:t>
      </w:r>
      <w:r>
        <w:rPr>
          <w:color w:val="231F20"/>
          <w:w w:val="90"/>
          <w:sz w:val="22"/>
        </w:rPr>
        <w:t>Comisión</w:t>
      </w:r>
      <w:r>
        <w:rPr>
          <w:color w:val="231F20"/>
          <w:spacing w:val="-8"/>
          <w:w w:val="90"/>
          <w:sz w:val="22"/>
        </w:rPr>
        <w:t> </w:t>
      </w:r>
      <w:r>
        <w:rPr>
          <w:color w:val="231F20"/>
          <w:w w:val="90"/>
          <w:sz w:val="22"/>
        </w:rPr>
        <w:t>Nacional</w:t>
      </w:r>
      <w:r>
        <w:rPr>
          <w:color w:val="231F20"/>
          <w:spacing w:val="-8"/>
          <w:w w:val="90"/>
          <w:sz w:val="22"/>
        </w:rPr>
        <w:t> </w:t>
      </w:r>
      <w:r>
        <w:rPr>
          <w:color w:val="231F20"/>
          <w:w w:val="90"/>
          <w:sz w:val="22"/>
        </w:rPr>
        <w:t>de</w:t>
      </w:r>
      <w:r>
        <w:rPr>
          <w:color w:val="231F20"/>
          <w:spacing w:val="-8"/>
          <w:w w:val="90"/>
          <w:sz w:val="22"/>
        </w:rPr>
        <w:t> </w:t>
      </w:r>
      <w:r>
        <w:rPr>
          <w:color w:val="231F20"/>
          <w:w w:val="90"/>
          <w:sz w:val="22"/>
        </w:rPr>
        <w:t>los</w:t>
      </w:r>
      <w:r>
        <w:rPr>
          <w:color w:val="231F20"/>
          <w:spacing w:val="-8"/>
          <w:w w:val="90"/>
          <w:sz w:val="22"/>
        </w:rPr>
        <w:t> </w:t>
      </w:r>
      <w:r>
        <w:rPr>
          <w:color w:val="231F20"/>
          <w:w w:val="90"/>
          <w:sz w:val="22"/>
        </w:rPr>
        <w:t>Derechos</w:t>
      </w:r>
      <w:r>
        <w:rPr>
          <w:color w:val="231F20"/>
          <w:spacing w:val="-8"/>
          <w:w w:val="90"/>
          <w:sz w:val="22"/>
        </w:rPr>
        <w:t> </w:t>
      </w:r>
      <w:r>
        <w:rPr>
          <w:color w:val="231F20"/>
          <w:w w:val="90"/>
          <w:sz w:val="22"/>
        </w:rPr>
        <w:t>Humanos,</w:t>
      </w:r>
      <w:r>
        <w:rPr>
          <w:color w:val="231F20"/>
          <w:spacing w:val="-8"/>
          <w:w w:val="90"/>
          <w:sz w:val="22"/>
        </w:rPr>
        <w:t> </w:t>
      </w:r>
      <w:r>
        <w:rPr>
          <w:color w:val="231F20"/>
          <w:w w:val="90"/>
          <w:sz w:val="22"/>
        </w:rPr>
        <w:t>y</w:t>
      </w:r>
      <w:r>
        <w:rPr>
          <w:color w:val="231F20"/>
          <w:spacing w:val="-8"/>
          <w:w w:val="90"/>
          <w:sz w:val="22"/>
        </w:rPr>
        <w:t> </w:t>
      </w:r>
      <w:r>
        <w:rPr>
          <w:color w:val="231F20"/>
          <w:w w:val="90"/>
          <w:sz w:val="22"/>
        </w:rPr>
        <w:t>los</w:t>
      </w:r>
      <w:r>
        <w:rPr>
          <w:color w:val="231F20"/>
          <w:spacing w:val="-8"/>
          <w:w w:val="90"/>
          <w:sz w:val="22"/>
        </w:rPr>
        <w:t> </w:t>
      </w:r>
      <w:r>
        <w:rPr>
          <w:color w:val="231F20"/>
          <w:w w:val="90"/>
          <w:sz w:val="22"/>
        </w:rPr>
        <w:t>organismos</w:t>
      </w:r>
      <w:r>
        <w:rPr>
          <w:color w:val="231F20"/>
          <w:spacing w:val="-8"/>
          <w:w w:val="90"/>
          <w:sz w:val="22"/>
        </w:rPr>
        <w:t> </w:t>
      </w:r>
      <w:r>
        <w:rPr>
          <w:color w:val="231F20"/>
          <w:w w:val="90"/>
          <w:sz w:val="22"/>
        </w:rPr>
        <w:t>respectivos</w:t>
      </w:r>
    </w:p>
    <w:p>
      <w:pPr>
        <w:spacing w:after="0" w:line="260" w:lineRule="exact"/>
        <w:jc w:val="both"/>
        <w:rPr>
          <w:sz w:val="22"/>
        </w:rPr>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102</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397" w:right="111"/>
        <w:jc w:val="both"/>
      </w:pPr>
      <w:r>
        <w:rPr>
          <w:color w:val="231F20"/>
          <w:w w:val="90"/>
        </w:rPr>
        <w:t>de</w:t>
      </w:r>
      <w:r>
        <w:rPr>
          <w:color w:val="231F20"/>
          <w:spacing w:val="-8"/>
          <w:w w:val="90"/>
        </w:rPr>
        <w:t> </w:t>
      </w:r>
      <w:r>
        <w:rPr>
          <w:color w:val="231F20"/>
          <w:w w:val="90"/>
        </w:rPr>
        <w:t>las</w:t>
      </w:r>
      <w:r>
        <w:rPr>
          <w:color w:val="231F20"/>
          <w:spacing w:val="-8"/>
          <w:w w:val="90"/>
        </w:rPr>
        <w:t> </w:t>
      </w:r>
      <w:r>
        <w:rPr>
          <w:color w:val="231F20"/>
          <w:w w:val="90"/>
        </w:rPr>
        <w:t>entidades</w:t>
      </w:r>
      <w:r>
        <w:rPr>
          <w:color w:val="231F20"/>
          <w:spacing w:val="-8"/>
          <w:w w:val="90"/>
        </w:rPr>
        <w:t> </w:t>
      </w:r>
      <w:r>
        <w:rPr>
          <w:color w:val="231F20"/>
          <w:w w:val="90"/>
        </w:rPr>
        <w:t>federativas,</w:t>
      </w:r>
      <w:r>
        <w:rPr>
          <w:color w:val="231F20"/>
          <w:spacing w:val="-9"/>
          <w:w w:val="90"/>
        </w:rPr>
        <w:t> </w:t>
      </w:r>
      <w:r>
        <w:rPr>
          <w:color w:val="231F20"/>
          <w:w w:val="90"/>
        </w:rPr>
        <w:t>en</w:t>
      </w:r>
      <w:r>
        <w:rPr>
          <w:color w:val="231F20"/>
          <w:spacing w:val="-8"/>
          <w:w w:val="90"/>
        </w:rPr>
        <w:t> </w:t>
      </w:r>
      <w:r>
        <w:rPr>
          <w:color w:val="231F20"/>
          <w:w w:val="90"/>
        </w:rPr>
        <w:t>el</w:t>
      </w:r>
      <w:r>
        <w:rPr>
          <w:color w:val="231F20"/>
          <w:spacing w:val="-8"/>
          <w:w w:val="90"/>
        </w:rPr>
        <w:t> </w:t>
      </w:r>
      <w:r>
        <w:rPr>
          <w:color w:val="231F20"/>
          <w:w w:val="90"/>
        </w:rPr>
        <w:t>ámbito</w:t>
      </w:r>
      <w:r>
        <w:rPr>
          <w:color w:val="231F20"/>
          <w:spacing w:val="-8"/>
          <w:w w:val="90"/>
        </w:rPr>
        <w:t> </w:t>
      </w:r>
      <w:r>
        <w:rPr>
          <w:color w:val="231F20"/>
          <w:w w:val="90"/>
        </w:rPr>
        <w:t>de</w:t>
      </w:r>
      <w:r>
        <w:rPr>
          <w:color w:val="231F20"/>
          <w:spacing w:val="-8"/>
          <w:w w:val="90"/>
        </w:rPr>
        <w:t> </w:t>
      </w:r>
      <w:r>
        <w:rPr>
          <w:color w:val="231F20"/>
          <w:w w:val="90"/>
        </w:rPr>
        <w:t>su</w:t>
      </w:r>
      <w:r>
        <w:rPr>
          <w:color w:val="231F20"/>
          <w:spacing w:val="-8"/>
          <w:w w:val="90"/>
        </w:rPr>
        <w:t> </w:t>
      </w:r>
      <w:r>
        <w:rPr>
          <w:color w:val="231F20"/>
          <w:w w:val="90"/>
        </w:rPr>
        <w:t>respectiva</w:t>
      </w:r>
      <w:r>
        <w:rPr>
          <w:color w:val="231F20"/>
          <w:spacing w:val="-8"/>
          <w:w w:val="90"/>
        </w:rPr>
        <w:t> </w:t>
      </w:r>
      <w:r>
        <w:rPr>
          <w:color w:val="231F20"/>
          <w:w w:val="90"/>
        </w:rPr>
        <w:t>competencia,</w:t>
      </w:r>
      <w:r>
        <w:rPr>
          <w:color w:val="231F20"/>
          <w:spacing w:val="-8"/>
          <w:w w:val="90"/>
        </w:rPr>
        <w:t> </w:t>
      </w:r>
      <w:r>
        <w:rPr>
          <w:color w:val="231F20"/>
          <w:w w:val="90"/>
        </w:rPr>
        <w:t>contra </w:t>
      </w:r>
      <w:r>
        <w:rPr>
          <w:color w:val="231F20"/>
          <w:w w:val="95"/>
        </w:rPr>
        <w:t>leyes</w:t>
      </w:r>
      <w:r>
        <w:rPr>
          <w:color w:val="231F20"/>
          <w:spacing w:val="-11"/>
          <w:w w:val="95"/>
        </w:rPr>
        <w:t> </w:t>
      </w:r>
      <w:r>
        <w:rPr>
          <w:color w:val="231F20"/>
          <w:w w:val="95"/>
        </w:rPr>
        <w:t>de</w:t>
      </w:r>
      <w:r>
        <w:rPr>
          <w:color w:val="231F20"/>
          <w:spacing w:val="-11"/>
          <w:w w:val="95"/>
        </w:rPr>
        <w:t> </w:t>
      </w:r>
      <w:r>
        <w:rPr>
          <w:color w:val="231F20"/>
          <w:w w:val="95"/>
        </w:rPr>
        <w:t>carácter</w:t>
      </w:r>
      <w:r>
        <w:rPr>
          <w:color w:val="231F20"/>
          <w:spacing w:val="-11"/>
          <w:w w:val="95"/>
        </w:rPr>
        <w:t> </w:t>
      </w:r>
      <w:r>
        <w:rPr>
          <w:color w:val="231F20"/>
          <w:w w:val="95"/>
        </w:rPr>
        <w:t>federal,</w:t>
      </w:r>
      <w:r>
        <w:rPr>
          <w:color w:val="231F20"/>
          <w:spacing w:val="-11"/>
          <w:w w:val="95"/>
        </w:rPr>
        <w:t> </w:t>
      </w:r>
      <w:r>
        <w:rPr>
          <w:color w:val="231F20"/>
          <w:w w:val="95"/>
        </w:rPr>
        <w:t>estatal</w:t>
      </w:r>
      <w:r>
        <w:rPr>
          <w:color w:val="231F20"/>
          <w:spacing w:val="-11"/>
          <w:w w:val="95"/>
        </w:rPr>
        <w:t> </w:t>
      </w:r>
      <w:r>
        <w:rPr>
          <w:color w:val="231F20"/>
          <w:w w:val="95"/>
        </w:rPr>
        <w:t>y</w:t>
      </w:r>
      <w:r>
        <w:rPr>
          <w:color w:val="231F20"/>
          <w:spacing w:val="-11"/>
          <w:w w:val="95"/>
        </w:rPr>
        <w:t> </w:t>
      </w:r>
      <w:r>
        <w:rPr>
          <w:color w:val="231F20"/>
          <w:w w:val="95"/>
        </w:rPr>
        <w:t>del</w:t>
      </w:r>
      <w:r>
        <w:rPr>
          <w:color w:val="231F20"/>
          <w:spacing w:val="-11"/>
          <w:w w:val="95"/>
        </w:rPr>
        <w:t> </w:t>
      </w:r>
      <w:r>
        <w:rPr>
          <w:color w:val="231F20"/>
          <w:w w:val="95"/>
        </w:rPr>
        <w:t>Distrito</w:t>
      </w:r>
      <w:r>
        <w:rPr>
          <w:color w:val="231F20"/>
          <w:spacing w:val="-11"/>
          <w:w w:val="95"/>
        </w:rPr>
        <w:t> </w:t>
      </w:r>
      <w:r>
        <w:rPr>
          <w:color w:val="231F20"/>
          <w:spacing w:val="-4"/>
          <w:w w:val="95"/>
        </w:rPr>
        <w:t>Federal,</w:t>
      </w:r>
      <w:r>
        <w:rPr>
          <w:color w:val="231F20"/>
          <w:spacing w:val="-11"/>
          <w:w w:val="95"/>
        </w:rPr>
        <w:t> </w:t>
      </w:r>
      <w:r>
        <w:rPr>
          <w:color w:val="231F20"/>
          <w:w w:val="95"/>
        </w:rPr>
        <w:t>así</w:t>
      </w:r>
      <w:r>
        <w:rPr>
          <w:color w:val="231F20"/>
          <w:spacing w:val="-11"/>
          <w:w w:val="95"/>
        </w:rPr>
        <w:t> </w:t>
      </w:r>
      <w:r>
        <w:rPr>
          <w:color w:val="231F20"/>
          <w:w w:val="95"/>
        </w:rPr>
        <w:t>como</w:t>
      </w:r>
      <w:r>
        <w:rPr>
          <w:color w:val="231F20"/>
          <w:spacing w:val="-11"/>
          <w:w w:val="95"/>
        </w:rPr>
        <w:t> </w:t>
      </w:r>
      <w:r>
        <w:rPr>
          <w:color w:val="231F20"/>
          <w:w w:val="95"/>
        </w:rPr>
        <w:t>de</w:t>
      </w:r>
      <w:r>
        <w:rPr>
          <w:color w:val="231F20"/>
          <w:spacing w:val="-11"/>
          <w:w w:val="95"/>
        </w:rPr>
        <w:t> </w:t>
      </w:r>
      <w:r>
        <w:rPr>
          <w:color w:val="231F20"/>
          <w:w w:val="95"/>
        </w:rPr>
        <w:t>tratados internacionales,</w:t>
      </w:r>
      <w:r>
        <w:rPr>
          <w:color w:val="231F20"/>
          <w:spacing w:val="-8"/>
          <w:w w:val="95"/>
        </w:rPr>
        <w:t> </w:t>
      </w:r>
      <w:r>
        <w:rPr>
          <w:color w:val="231F20"/>
          <w:w w:val="95"/>
        </w:rPr>
        <w:t>se</w:t>
      </w:r>
      <w:r>
        <w:rPr>
          <w:color w:val="231F20"/>
          <w:spacing w:val="-8"/>
          <w:w w:val="95"/>
        </w:rPr>
        <w:t> </w:t>
      </w:r>
      <w:r>
        <w:rPr>
          <w:color w:val="231F20"/>
          <w:w w:val="95"/>
        </w:rPr>
        <w:t>puedan</w:t>
      </w:r>
      <w:r>
        <w:rPr>
          <w:color w:val="231F20"/>
          <w:spacing w:val="-8"/>
          <w:w w:val="95"/>
        </w:rPr>
        <w:t> </w:t>
      </w:r>
      <w:r>
        <w:rPr>
          <w:color w:val="231F20"/>
          <w:w w:val="95"/>
        </w:rPr>
        <w:t>enderezar</w:t>
      </w:r>
      <w:r>
        <w:rPr>
          <w:color w:val="231F20"/>
          <w:spacing w:val="-8"/>
          <w:w w:val="95"/>
        </w:rPr>
        <w:t> </w:t>
      </w:r>
      <w:r>
        <w:rPr>
          <w:color w:val="231F20"/>
          <w:w w:val="95"/>
        </w:rPr>
        <w:t>respecto</w:t>
      </w:r>
      <w:r>
        <w:rPr>
          <w:color w:val="231F20"/>
          <w:spacing w:val="-8"/>
          <w:w w:val="95"/>
        </w:rPr>
        <w:t> </w:t>
      </w:r>
      <w:r>
        <w:rPr>
          <w:color w:val="231F20"/>
          <w:w w:val="95"/>
        </w:rPr>
        <w:t>a</w:t>
      </w:r>
      <w:r>
        <w:rPr>
          <w:color w:val="231F20"/>
          <w:spacing w:val="-8"/>
          <w:w w:val="95"/>
        </w:rPr>
        <w:t> </w:t>
      </w:r>
      <w:r>
        <w:rPr>
          <w:color w:val="231F20"/>
          <w:w w:val="95"/>
        </w:rPr>
        <w:t>violaciones</w:t>
      </w:r>
      <w:r>
        <w:rPr>
          <w:color w:val="231F20"/>
          <w:spacing w:val="-8"/>
          <w:w w:val="95"/>
        </w:rPr>
        <w:t> </w:t>
      </w:r>
      <w:r>
        <w:rPr>
          <w:color w:val="231F20"/>
          <w:w w:val="95"/>
        </w:rPr>
        <w:t>a</w:t>
      </w:r>
      <w:r>
        <w:rPr>
          <w:color w:val="231F20"/>
          <w:spacing w:val="-8"/>
          <w:w w:val="95"/>
        </w:rPr>
        <w:t> </w:t>
      </w:r>
      <w:r>
        <w:rPr>
          <w:color w:val="231F20"/>
          <w:w w:val="95"/>
        </w:rPr>
        <w:t>los</w:t>
      </w:r>
      <w:r>
        <w:rPr>
          <w:color w:val="231F20"/>
          <w:spacing w:val="-8"/>
          <w:w w:val="95"/>
        </w:rPr>
        <w:t> </w:t>
      </w:r>
      <w:r>
        <w:rPr>
          <w:color w:val="231F20"/>
          <w:w w:val="95"/>
        </w:rPr>
        <w:t>derechos humanos</w:t>
      </w:r>
      <w:r>
        <w:rPr>
          <w:color w:val="231F20"/>
          <w:spacing w:val="-22"/>
          <w:w w:val="95"/>
        </w:rPr>
        <w:t> </w:t>
      </w:r>
      <w:r>
        <w:rPr>
          <w:color w:val="231F20"/>
          <w:w w:val="95"/>
        </w:rPr>
        <w:t>previstos</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Constitución,</w:t>
      </w:r>
      <w:r>
        <w:rPr>
          <w:color w:val="231F20"/>
          <w:spacing w:val="-22"/>
          <w:w w:val="95"/>
        </w:rPr>
        <w:t> </w:t>
      </w:r>
      <w:r>
        <w:rPr>
          <w:color w:val="231F20"/>
          <w:w w:val="95"/>
        </w:rPr>
        <w:t>pero</w:t>
      </w:r>
      <w:r>
        <w:rPr>
          <w:color w:val="231F20"/>
          <w:spacing w:val="-22"/>
          <w:w w:val="95"/>
        </w:rPr>
        <w:t> </w:t>
      </w:r>
      <w:r>
        <w:rPr>
          <w:color w:val="231F20"/>
          <w:w w:val="95"/>
        </w:rPr>
        <w:t>también</w:t>
      </w:r>
      <w:r>
        <w:rPr>
          <w:color w:val="231F20"/>
          <w:spacing w:val="-22"/>
          <w:w w:val="95"/>
        </w:rPr>
        <w:t> </w:t>
      </w:r>
      <w:r>
        <w:rPr>
          <w:color w:val="231F20"/>
          <w:w w:val="95"/>
        </w:rPr>
        <w:t>en</w:t>
      </w:r>
      <w:r>
        <w:rPr>
          <w:color w:val="231F20"/>
          <w:spacing w:val="-22"/>
          <w:w w:val="95"/>
        </w:rPr>
        <w:t> </w:t>
      </w:r>
      <w:r>
        <w:rPr>
          <w:color w:val="231F20"/>
          <w:w w:val="95"/>
        </w:rPr>
        <w:t>los</w:t>
      </w:r>
      <w:r>
        <w:rPr>
          <w:color w:val="231F20"/>
          <w:spacing w:val="-22"/>
          <w:w w:val="95"/>
        </w:rPr>
        <w:t> </w:t>
      </w:r>
      <w:r>
        <w:rPr>
          <w:color w:val="231F20"/>
          <w:w w:val="95"/>
        </w:rPr>
        <w:t>tratados</w:t>
      </w:r>
      <w:r>
        <w:rPr>
          <w:color w:val="231F20"/>
          <w:spacing w:val="-22"/>
          <w:w w:val="95"/>
        </w:rPr>
        <w:t> </w:t>
      </w:r>
      <w:r>
        <w:rPr>
          <w:color w:val="231F20"/>
          <w:w w:val="95"/>
        </w:rPr>
        <w:t>interna- </w:t>
      </w:r>
      <w:r>
        <w:rPr>
          <w:color w:val="231F20"/>
          <w:w w:val="90"/>
        </w:rPr>
        <w:t>cionales de derechos</w:t>
      </w:r>
      <w:r>
        <w:rPr>
          <w:color w:val="231F20"/>
          <w:spacing w:val="5"/>
          <w:w w:val="90"/>
        </w:rPr>
        <w:t> </w:t>
      </w:r>
      <w:r>
        <w:rPr>
          <w:color w:val="231F20"/>
          <w:w w:val="90"/>
        </w:rPr>
        <w:t>humanos.</w:t>
      </w:r>
    </w:p>
    <w:p>
      <w:pPr>
        <w:pStyle w:val="BodyText"/>
        <w:spacing w:before="3"/>
        <w:rPr>
          <w:sz w:val="19"/>
        </w:rPr>
      </w:pPr>
    </w:p>
    <w:p>
      <w:pPr>
        <w:pStyle w:val="BodyText"/>
        <w:spacing w:line="260" w:lineRule="exact"/>
        <w:ind w:left="113" w:right="111" w:firstLine="283"/>
        <w:jc w:val="both"/>
      </w:pPr>
      <w:r>
        <w:rPr>
          <w:color w:val="231F20"/>
        </w:rPr>
        <w:t>Cabe</w:t>
      </w:r>
      <w:r>
        <w:rPr>
          <w:color w:val="231F20"/>
          <w:spacing w:val="-31"/>
        </w:rPr>
        <w:t> </w:t>
      </w:r>
      <w:r>
        <w:rPr>
          <w:color w:val="231F20"/>
        </w:rPr>
        <w:t>señalar</w:t>
      </w:r>
      <w:r>
        <w:rPr>
          <w:color w:val="231F20"/>
          <w:spacing w:val="-31"/>
        </w:rPr>
        <w:t> </w:t>
      </w:r>
      <w:r>
        <w:rPr>
          <w:color w:val="231F20"/>
        </w:rPr>
        <w:t>que</w:t>
      </w:r>
      <w:r>
        <w:rPr>
          <w:color w:val="231F20"/>
          <w:spacing w:val="-31"/>
        </w:rPr>
        <w:t> </w:t>
      </w:r>
      <w:r>
        <w:rPr>
          <w:color w:val="231F20"/>
        </w:rPr>
        <w:t>si</w:t>
      </w:r>
      <w:r>
        <w:rPr>
          <w:color w:val="231F20"/>
          <w:spacing w:val="-31"/>
        </w:rPr>
        <w:t> </w:t>
      </w:r>
      <w:r>
        <w:rPr>
          <w:color w:val="231F20"/>
        </w:rPr>
        <w:t>bien</w:t>
      </w:r>
      <w:r>
        <w:rPr>
          <w:color w:val="231F20"/>
          <w:spacing w:val="-31"/>
        </w:rPr>
        <w:t> </w:t>
      </w:r>
      <w:r>
        <w:rPr>
          <w:color w:val="231F20"/>
        </w:rPr>
        <w:t>se</w:t>
      </w:r>
      <w:r>
        <w:rPr>
          <w:color w:val="231F20"/>
          <w:spacing w:val="-31"/>
        </w:rPr>
        <w:t> </w:t>
      </w:r>
      <w:r>
        <w:rPr>
          <w:color w:val="231F20"/>
        </w:rPr>
        <w:t>previó</w:t>
      </w:r>
      <w:r>
        <w:rPr>
          <w:color w:val="231F20"/>
          <w:spacing w:val="-31"/>
        </w:rPr>
        <w:t> </w:t>
      </w:r>
      <w:r>
        <w:rPr>
          <w:color w:val="231F20"/>
        </w:rPr>
        <w:t>que</w:t>
      </w:r>
      <w:r>
        <w:rPr>
          <w:color w:val="231F20"/>
          <w:spacing w:val="-31"/>
        </w:rPr>
        <w:t> </w:t>
      </w:r>
      <w:r>
        <w:rPr>
          <w:color w:val="231F20"/>
        </w:rPr>
        <w:t>la</w:t>
      </w:r>
      <w:r>
        <w:rPr>
          <w:color w:val="231F20"/>
          <w:spacing w:val="-31"/>
        </w:rPr>
        <w:t> </w:t>
      </w:r>
      <w:r>
        <w:rPr>
          <w:color w:val="231F20"/>
        </w:rPr>
        <w:t>reforma</w:t>
      </w:r>
      <w:r>
        <w:rPr>
          <w:color w:val="231F20"/>
          <w:spacing w:val="-31"/>
        </w:rPr>
        <w:t> </w:t>
      </w:r>
      <w:r>
        <w:rPr>
          <w:color w:val="231F20"/>
        </w:rPr>
        <w:t>entrara</w:t>
      </w:r>
      <w:r>
        <w:rPr>
          <w:color w:val="231F20"/>
          <w:spacing w:val="-31"/>
        </w:rPr>
        <w:t> </w:t>
      </w:r>
      <w:r>
        <w:rPr>
          <w:color w:val="231F20"/>
        </w:rPr>
        <w:t>en</w:t>
      </w:r>
      <w:r>
        <w:rPr>
          <w:color w:val="231F20"/>
          <w:spacing w:val="-31"/>
        </w:rPr>
        <w:t> </w:t>
      </w:r>
      <w:r>
        <w:rPr>
          <w:color w:val="231F20"/>
        </w:rPr>
        <w:t>vigor</w:t>
      </w:r>
      <w:r>
        <w:rPr>
          <w:color w:val="231F20"/>
          <w:spacing w:val="-31"/>
        </w:rPr>
        <w:t> </w:t>
      </w:r>
      <w:r>
        <w:rPr>
          <w:color w:val="231F20"/>
        </w:rPr>
        <w:t>al</w:t>
      </w:r>
      <w:r>
        <w:rPr>
          <w:color w:val="231F20"/>
          <w:spacing w:val="-31"/>
        </w:rPr>
        <w:t> </w:t>
      </w:r>
      <w:r>
        <w:rPr>
          <w:color w:val="231F20"/>
        </w:rPr>
        <w:t>día</w:t>
      </w:r>
      <w:r>
        <w:rPr>
          <w:color w:val="231F20"/>
          <w:spacing w:val="-31"/>
        </w:rPr>
        <w:t> </w:t>
      </w:r>
      <w:r>
        <w:rPr>
          <w:color w:val="231F20"/>
        </w:rPr>
        <w:t>si- </w:t>
      </w:r>
      <w:r>
        <w:rPr>
          <w:color w:val="231F20"/>
          <w:w w:val="95"/>
        </w:rPr>
        <w:t>guiente</w:t>
      </w:r>
      <w:r>
        <w:rPr>
          <w:color w:val="231F20"/>
          <w:spacing w:val="-24"/>
          <w:w w:val="95"/>
        </w:rPr>
        <w:t> </w:t>
      </w:r>
      <w:r>
        <w:rPr>
          <w:color w:val="231F20"/>
          <w:w w:val="95"/>
        </w:rPr>
        <w:t>de</w:t>
      </w:r>
      <w:r>
        <w:rPr>
          <w:color w:val="231F20"/>
          <w:spacing w:val="-24"/>
          <w:w w:val="95"/>
        </w:rPr>
        <w:t> </w:t>
      </w:r>
      <w:r>
        <w:rPr>
          <w:color w:val="231F20"/>
          <w:w w:val="95"/>
        </w:rPr>
        <w:t>su</w:t>
      </w:r>
      <w:r>
        <w:rPr>
          <w:color w:val="231F20"/>
          <w:spacing w:val="-24"/>
          <w:w w:val="95"/>
        </w:rPr>
        <w:t> </w:t>
      </w:r>
      <w:r>
        <w:rPr>
          <w:color w:val="231F20"/>
          <w:w w:val="95"/>
        </w:rPr>
        <w:t>publicación</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rFonts w:ascii="Times New Roman" w:hAnsi="Times New Roman"/>
          <w:i/>
          <w:color w:val="231F20"/>
          <w:w w:val="95"/>
        </w:rPr>
        <w:t>Diario</w:t>
      </w:r>
      <w:r>
        <w:rPr>
          <w:rFonts w:ascii="Times New Roman" w:hAnsi="Times New Roman"/>
          <w:i/>
          <w:color w:val="231F20"/>
          <w:spacing w:val="-24"/>
          <w:w w:val="95"/>
        </w:rPr>
        <w:t> </w:t>
      </w:r>
      <w:r>
        <w:rPr>
          <w:rFonts w:ascii="Times New Roman" w:hAnsi="Times New Roman"/>
          <w:i/>
          <w:color w:val="231F20"/>
          <w:w w:val="95"/>
        </w:rPr>
        <w:t>Oficial</w:t>
      </w:r>
      <w:r>
        <w:rPr>
          <w:rFonts w:ascii="Times New Roman" w:hAnsi="Times New Roman"/>
          <w:i/>
          <w:color w:val="231F20"/>
          <w:spacing w:val="-24"/>
          <w:w w:val="95"/>
        </w:rPr>
        <w:t> </w:t>
      </w:r>
      <w:r>
        <w:rPr>
          <w:rFonts w:ascii="Times New Roman" w:hAnsi="Times New Roman"/>
          <w:i/>
          <w:color w:val="231F20"/>
          <w:w w:val="95"/>
        </w:rPr>
        <w:t>de</w:t>
      </w:r>
      <w:r>
        <w:rPr>
          <w:rFonts w:ascii="Times New Roman" w:hAnsi="Times New Roman"/>
          <w:i/>
          <w:color w:val="231F20"/>
          <w:spacing w:val="-24"/>
          <w:w w:val="95"/>
        </w:rPr>
        <w:t> </w:t>
      </w:r>
      <w:r>
        <w:rPr>
          <w:rFonts w:ascii="Times New Roman" w:hAnsi="Times New Roman"/>
          <w:i/>
          <w:color w:val="231F20"/>
          <w:w w:val="95"/>
        </w:rPr>
        <w:t>la</w:t>
      </w:r>
      <w:r>
        <w:rPr>
          <w:rFonts w:ascii="Times New Roman" w:hAnsi="Times New Roman"/>
          <w:i/>
          <w:color w:val="231F20"/>
          <w:spacing w:val="-24"/>
          <w:w w:val="95"/>
        </w:rPr>
        <w:t> </w:t>
      </w:r>
      <w:r>
        <w:rPr>
          <w:rFonts w:ascii="Times New Roman" w:hAnsi="Times New Roman"/>
          <w:i/>
          <w:color w:val="231F20"/>
          <w:w w:val="95"/>
        </w:rPr>
        <w:t>Federación</w:t>
      </w:r>
      <w:r>
        <w:rPr>
          <w:color w:val="231F20"/>
          <w:w w:val="95"/>
        </w:rPr>
        <w:t>,</w:t>
      </w:r>
      <w:r>
        <w:rPr>
          <w:color w:val="231F20"/>
          <w:spacing w:val="-24"/>
          <w:w w:val="95"/>
        </w:rPr>
        <w:t> </w:t>
      </w:r>
      <w:r>
        <w:rPr>
          <w:color w:val="231F20"/>
          <w:w w:val="95"/>
        </w:rPr>
        <w:t>esto</w:t>
      </w:r>
      <w:r>
        <w:rPr>
          <w:color w:val="231F20"/>
          <w:spacing w:val="-24"/>
          <w:w w:val="95"/>
        </w:rPr>
        <w:t> </w:t>
      </w:r>
      <w:r>
        <w:rPr>
          <w:color w:val="231F20"/>
          <w:w w:val="95"/>
        </w:rPr>
        <w:t>es,</w:t>
      </w:r>
      <w:r>
        <w:rPr>
          <w:color w:val="231F20"/>
          <w:spacing w:val="-24"/>
          <w:w w:val="95"/>
        </w:rPr>
        <w:t> </w:t>
      </w:r>
      <w:r>
        <w:rPr>
          <w:color w:val="231F20"/>
          <w:w w:val="95"/>
        </w:rPr>
        <w:t>el</w:t>
      </w:r>
      <w:r>
        <w:rPr>
          <w:color w:val="231F20"/>
          <w:spacing w:val="-24"/>
          <w:w w:val="95"/>
        </w:rPr>
        <w:t> </w:t>
      </w:r>
      <w:r>
        <w:rPr>
          <w:color w:val="231F20"/>
          <w:w w:val="95"/>
        </w:rPr>
        <w:t>día</w:t>
      </w:r>
      <w:r>
        <w:rPr>
          <w:color w:val="231F20"/>
          <w:spacing w:val="-24"/>
          <w:w w:val="95"/>
        </w:rPr>
        <w:t> </w:t>
      </w:r>
      <w:r>
        <w:rPr>
          <w:color w:val="231F20"/>
          <w:w w:val="95"/>
        </w:rPr>
        <w:t>11</w:t>
      </w:r>
      <w:r>
        <w:rPr>
          <w:color w:val="231F20"/>
          <w:spacing w:val="-24"/>
          <w:w w:val="95"/>
        </w:rPr>
        <w:t> </w:t>
      </w:r>
      <w:r>
        <w:rPr>
          <w:color w:val="231F20"/>
          <w:w w:val="95"/>
        </w:rPr>
        <w:t>de junio</w:t>
      </w:r>
      <w:r>
        <w:rPr>
          <w:color w:val="231F20"/>
          <w:spacing w:val="-14"/>
          <w:w w:val="95"/>
        </w:rPr>
        <w:t> </w:t>
      </w:r>
      <w:r>
        <w:rPr>
          <w:color w:val="231F20"/>
          <w:w w:val="95"/>
        </w:rPr>
        <w:t>de</w:t>
      </w:r>
      <w:r>
        <w:rPr>
          <w:color w:val="231F20"/>
          <w:spacing w:val="-14"/>
          <w:w w:val="95"/>
        </w:rPr>
        <w:t> </w:t>
      </w:r>
      <w:r>
        <w:rPr>
          <w:color w:val="231F20"/>
          <w:w w:val="95"/>
        </w:rPr>
        <w:t>2011,</w:t>
      </w:r>
      <w:r>
        <w:rPr>
          <w:color w:val="231F20"/>
          <w:spacing w:val="-14"/>
          <w:w w:val="95"/>
        </w:rPr>
        <w:t> </w:t>
      </w:r>
      <w:r>
        <w:rPr>
          <w:color w:val="231F20"/>
          <w:w w:val="95"/>
        </w:rPr>
        <w:t>todo</w:t>
      </w:r>
      <w:r>
        <w:rPr>
          <w:color w:val="231F20"/>
          <w:spacing w:val="-14"/>
          <w:w w:val="95"/>
        </w:rPr>
        <w:t> </w:t>
      </w:r>
      <w:r>
        <w:rPr>
          <w:color w:val="231F20"/>
          <w:w w:val="95"/>
        </w:rPr>
        <w:t>aquello</w:t>
      </w:r>
      <w:r>
        <w:rPr>
          <w:color w:val="231F20"/>
          <w:spacing w:val="-14"/>
          <w:w w:val="95"/>
        </w:rPr>
        <w:t> </w:t>
      </w:r>
      <w:r>
        <w:rPr>
          <w:color w:val="231F20"/>
          <w:w w:val="95"/>
        </w:rPr>
        <w:t>que</w:t>
      </w:r>
      <w:r>
        <w:rPr>
          <w:color w:val="231F20"/>
          <w:spacing w:val="-14"/>
          <w:w w:val="95"/>
        </w:rPr>
        <w:t> </w:t>
      </w:r>
      <w:r>
        <w:rPr>
          <w:color w:val="231F20"/>
          <w:w w:val="95"/>
        </w:rPr>
        <w:t>implica</w:t>
      </w:r>
      <w:r>
        <w:rPr>
          <w:color w:val="231F20"/>
          <w:spacing w:val="-14"/>
          <w:w w:val="95"/>
        </w:rPr>
        <w:t> </w:t>
      </w:r>
      <w:r>
        <w:rPr>
          <w:color w:val="231F20"/>
          <w:w w:val="95"/>
        </w:rPr>
        <w:t>una</w:t>
      </w:r>
      <w:r>
        <w:rPr>
          <w:color w:val="231F20"/>
          <w:spacing w:val="-14"/>
          <w:w w:val="95"/>
        </w:rPr>
        <w:t> </w:t>
      </w:r>
      <w:r>
        <w:rPr>
          <w:color w:val="231F20"/>
          <w:w w:val="95"/>
        </w:rPr>
        <w:t>ulterior</w:t>
      </w:r>
      <w:r>
        <w:rPr>
          <w:color w:val="231F20"/>
          <w:spacing w:val="-14"/>
          <w:w w:val="95"/>
        </w:rPr>
        <w:t> </w:t>
      </w:r>
      <w:r>
        <w:rPr>
          <w:color w:val="231F20"/>
          <w:w w:val="95"/>
        </w:rPr>
        <w:t>labor</w:t>
      </w:r>
      <w:r>
        <w:rPr>
          <w:color w:val="231F20"/>
          <w:spacing w:val="-14"/>
          <w:w w:val="95"/>
        </w:rPr>
        <w:t> </w:t>
      </w:r>
      <w:r>
        <w:rPr>
          <w:color w:val="231F20"/>
          <w:w w:val="95"/>
        </w:rPr>
        <w:t>legislativa</w:t>
      </w:r>
      <w:r>
        <w:rPr>
          <w:color w:val="231F20"/>
          <w:spacing w:val="-13"/>
          <w:w w:val="95"/>
        </w:rPr>
        <w:t> </w:t>
      </w:r>
      <w:r>
        <w:rPr>
          <w:color w:val="231F20"/>
          <w:w w:val="95"/>
        </w:rPr>
        <w:t>ordinaria deberá</w:t>
      </w:r>
      <w:r>
        <w:rPr>
          <w:color w:val="231F20"/>
          <w:spacing w:val="-16"/>
          <w:w w:val="95"/>
        </w:rPr>
        <w:t> </w:t>
      </w:r>
      <w:r>
        <w:rPr>
          <w:color w:val="231F20"/>
          <w:w w:val="95"/>
        </w:rPr>
        <w:t>llevarse</w:t>
      </w:r>
      <w:r>
        <w:rPr>
          <w:color w:val="231F20"/>
          <w:spacing w:val="-16"/>
          <w:w w:val="95"/>
        </w:rPr>
        <w:t> </w:t>
      </w:r>
      <w:r>
        <w:rPr>
          <w:color w:val="231F20"/>
          <w:w w:val="95"/>
        </w:rPr>
        <w:t>a</w:t>
      </w:r>
      <w:r>
        <w:rPr>
          <w:color w:val="231F20"/>
          <w:spacing w:val="-17"/>
          <w:w w:val="95"/>
        </w:rPr>
        <w:t> </w:t>
      </w:r>
      <w:r>
        <w:rPr>
          <w:color w:val="231F20"/>
          <w:w w:val="95"/>
        </w:rPr>
        <w:t>cabo</w:t>
      </w:r>
      <w:r>
        <w:rPr>
          <w:color w:val="231F20"/>
          <w:spacing w:val="-17"/>
          <w:w w:val="95"/>
        </w:rPr>
        <w:t> </w:t>
      </w:r>
      <w:r>
        <w:rPr>
          <w:color w:val="231F20"/>
          <w:w w:val="95"/>
        </w:rPr>
        <w:t>en</w:t>
      </w:r>
      <w:r>
        <w:rPr>
          <w:color w:val="231F20"/>
          <w:spacing w:val="-17"/>
          <w:w w:val="95"/>
        </w:rPr>
        <w:t> </w:t>
      </w:r>
      <w:r>
        <w:rPr>
          <w:color w:val="231F20"/>
          <w:w w:val="95"/>
        </w:rPr>
        <w:t>el</w:t>
      </w:r>
      <w:r>
        <w:rPr>
          <w:color w:val="231F20"/>
          <w:spacing w:val="-17"/>
          <w:w w:val="95"/>
        </w:rPr>
        <w:t> </w:t>
      </w:r>
      <w:r>
        <w:rPr>
          <w:color w:val="231F20"/>
          <w:w w:val="95"/>
        </w:rPr>
        <w:t>plazo</w:t>
      </w:r>
      <w:r>
        <w:rPr>
          <w:color w:val="231F20"/>
          <w:spacing w:val="-17"/>
          <w:w w:val="95"/>
        </w:rPr>
        <w:t> </w:t>
      </w:r>
      <w:r>
        <w:rPr>
          <w:color w:val="231F20"/>
          <w:w w:val="95"/>
        </w:rPr>
        <w:t>de</w:t>
      </w:r>
      <w:r>
        <w:rPr>
          <w:color w:val="231F20"/>
          <w:spacing w:val="-17"/>
          <w:w w:val="95"/>
        </w:rPr>
        <w:t> </w:t>
      </w:r>
      <w:r>
        <w:rPr>
          <w:color w:val="231F20"/>
          <w:w w:val="95"/>
        </w:rPr>
        <w:t>un</w:t>
      </w:r>
      <w:r>
        <w:rPr>
          <w:color w:val="231F20"/>
          <w:spacing w:val="-17"/>
          <w:w w:val="95"/>
        </w:rPr>
        <w:t> </w:t>
      </w:r>
      <w:r>
        <w:rPr>
          <w:color w:val="231F20"/>
          <w:w w:val="95"/>
        </w:rPr>
        <w:t>año,</w:t>
      </w:r>
      <w:r>
        <w:rPr>
          <w:color w:val="231F20"/>
          <w:spacing w:val="-17"/>
          <w:w w:val="95"/>
        </w:rPr>
        <w:t> </w:t>
      </w:r>
      <w:r>
        <w:rPr>
          <w:color w:val="231F20"/>
          <w:w w:val="95"/>
        </w:rPr>
        <w:t>luego</w:t>
      </w:r>
      <w:r>
        <w:rPr>
          <w:color w:val="231F20"/>
          <w:spacing w:val="-17"/>
          <w:w w:val="95"/>
        </w:rPr>
        <w:t> </w:t>
      </w:r>
      <w:r>
        <w:rPr>
          <w:color w:val="231F20"/>
          <w:w w:val="95"/>
        </w:rPr>
        <w:t>de</w:t>
      </w:r>
      <w:r>
        <w:rPr>
          <w:color w:val="231F20"/>
          <w:spacing w:val="-17"/>
          <w:w w:val="95"/>
        </w:rPr>
        <w:t> </w:t>
      </w:r>
      <w:r>
        <w:rPr>
          <w:color w:val="231F20"/>
          <w:w w:val="95"/>
        </w:rPr>
        <w:t>entrada</w:t>
      </w:r>
      <w:r>
        <w:rPr>
          <w:color w:val="231F20"/>
          <w:spacing w:val="-17"/>
          <w:w w:val="95"/>
        </w:rPr>
        <w:t> </w:t>
      </w:r>
      <w:r>
        <w:rPr>
          <w:color w:val="231F20"/>
          <w:w w:val="95"/>
        </w:rPr>
        <w:t>en</w:t>
      </w:r>
      <w:r>
        <w:rPr>
          <w:color w:val="231F20"/>
          <w:spacing w:val="-17"/>
          <w:w w:val="95"/>
        </w:rPr>
        <w:t> </w:t>
      </w:r>
      <w:r>
        <w:rPr>
          <w:color w:val="231F20"/>
          <w:w w:val="95"/>
        </w:rPr>
        <w:t>vigor</w:t>
      </w:r>
      <w:r>
        <w:rPr>
          <w:color w:val="231F20"/>
          <w:spacing w:val="-17"/>
          <w:w w:val="95"/>
        </w:rPr>
        <w:t> </w:t>
      </w:r>
      <w:r>
        <w:rPr>
          <w:color w:val="231F20"/>
          <w:w w:val="95"/>
        </w:rPr>
        <w:t>la</w:t>
      </w:r>
      <w:r>
        <w:rPr>
          <w:color w:val="231F20"/>
          <w:spacing w:val="-17"/>
          <w:w w:val="95"/>
        </w:rPr>
        <w:t> </w:t>
      </w:r>
      <w:r>
        <w:rPr>
          <w:color w:val="231F20"/>
          <w:w w:val="95"/>
        </w:rPr>
        <w:t>refor- ma</w:t>
      </w:r>
      <w:r>
        <w:rPr>
          <w:color w:val="231F20"/>
          <w:spacing w:val="-29"/>
          <w:w w:val="95"/>
        </w:rPr>
        <w:t> </w:t>
      </w:r>
      <w:r>
        <w:rPr>
          <w:color w:val="231F20"/>
          <w:w w:val="95"/>
        </w:rPr>
        <w:t>constitucional,</w:t>
      </w:r>
      <w:r>
        <w:rPr>
          <w:color w:val="231F20"/>
          <w:spacing w:val="-29"/>
          <w:w w:val="95"/>
        </w:rPr>
        <w:t> </w:t>
      </w:r>
      <w:r>
        <w:rPr>
          <w:color w:val="231F20"/>
          <w:w w:val="95"/>
        </w:rPr>
        <w:t>según</w:t>
      </w:r>
      <w:r>
        <w:rPr>
          <w:color w:val="231F20"/>
          <w:spacing w:val="-29"/>
          <w:w w:val="95"/>
        </w:rPr>
        <w:t> </w:t>
      </w:r>
      <w:r>
        <w:rPr>
          <w:color w:val="231F20"/>
          <w:w w:val="95"/>
        </w:rPr>
        <w:t>lo</w:t>
      </w:r>
      <w:r>
        <w:rPr>
          <w:color w:val="231F20"/>
          <w:spacing w:val="-29"/>
          <w:w w:val="95"/>
        </w:rPr>
        <w:t> </w:t>
      </w:r>
      <w:r>
        <w:rPr>
          <w:color w:val="231F20"/>
          <w:w w:val="95"/>
        </w:rPr>
        <w:t>prevén</w:t>
      </w:r>
      <w:r>
        <w:rPr>
          <w:color w:val="231F20"/>
          <w:spacing w:val="-29"/>
          <w:w w:val="95"/>
        </w:rPr>
        <w:t> </w:t>
      </w:r>
      <w:r>
        <w:rPr>
          <w:color w:val="231F20"/>
          <w:w w:val="95"/>
        </w:rPr>
        <w:t>los</w:t>
      </w:r>
      <w:r>
        <w:rPr>
          <w:color w:val="231F20"/>
          <w:spacing w:val="-29"/>
          <w:w w:val="95"/>
        </w:rPr>
        <w:t> </w:t>
      </w:r>
      <w:r>
        <w:rPr>
          <w:color w:val="231F20"/>
          <w:w w:val="95"/>
        </w:rPr>
        <w:t>artículos</w:t>
      </w:r>
      <w:r>
        <w:rPr>
          <w:color w:val="231F20"/>
          <w:spacing w:val="-29"/>
          <w:w w:val="95"/>
        </w:rPr>
        <w:t> </w:t>
      </w:r>
      <w:r>
        <w:rPr>
          <w:color w:val="231F20"/>
          <w:w w:val="95"/>
        </w:rPr>
        <w:t>transitorios</w:t>
      </w:r>
      <w:r>
        <w:rPr>
          <w:color w:val="231F20"/>
          <w:spacing w:val="-29"/>
          <w:w w:val="95"/>
        </w:rPr>
        <w:t> </w:t>
      </w:r>
      <w:r>
        <w:rPr>
          <w:color w:val="231F20"/>
          <w:w w:val="95"/>
        </w:rPr>
        <w:t>que</w:t>
      </w:r>
      <w:r>
        <w:rPr>
          <w:color w:val="231F20"/>
          <w:spacing w:val="-29"/>
          <w:w w:val="95"/>
        </w:rPr>
        <w:t> </w:t>
      </w:r>
      <w:r>
        <w:rPr>
          <w:color w:val="231F20"/>
          <w:w w:val="95"/>
        </w:rPr>
        <w:t>acompañan</w:t>
      </w:r>
      <w:r>
        <w:rPr>
          <w:color w:val="231F20"/>
          <w:spacing w:val="-29"/>
          <w:w w:val="95"/>
        </w:rPr>
        <w:t> </w:t>
      </w:r>
      <w:r>
        <w:rPr>
          <w:color w:val="231F20"/>
          <w:w w:val="95"/>
        </w:rPr>
        <w:t>a</w:t>
      </w:r>
      <w:r>
        <w:rPr>
          <w:color w:val="231F20"/>
          <w:spacing w:val="-29"/>
          <w:w w:val="95"/>
        </w:rPr>
        <w:t> </w:t>
      </w:r>
      <w:r>
        <w:rPr>
          <w:color w:val="231F20"/>
          <w:w w:val="95"/>
        </w:rPr>
        <w:t>la </w:t>
      </w:r>
      <w:r>
        <w:rPr>
          <w:color w:val="231F20"/>
        </w:rPr>
        <w:t>misma.</w:t>
      </w:r>
    </w:p>
    <w:p>
      <w:pPr>
        <w:pStyle w:val="BodyText"/>
        <w:spacing w:line="260" w:lineRule="exact"/>
        <w:ind w:left="114" w:right="111" w:firstLine="283"/>
        <w:jc w:val="both"/>
      </w:pPr>
      <w:r>
        <w:rPr>
          <w:color w:val="231F20"/>
          <w:w w:val="95"/>
        </w:rPr>
        <w:t>No debe perderse de vista que la reforma en comento está estrechamente vinculada</w:t>
      </w:r>
      <w:r>
        <w:rPr>
          <w:color w:val="231F20"/>
          <w:spacing w:val="-9"/>
          <w:w w:val="95"/>
        </w:rPr>
        <w:t> </w:t>
      </w:r>
      <w:r>
        <w:rPr>
          <w:color w:val="231F20"/>
          <w:w w:val="95"/>
        </w:rPr>
        <w:t>a</w:t>
      </w:r>
      <w:r>
        <w:rPr>
          <w:color w:val="231F20"/>
          <w:spacing w:val="-9"/>
          <w:w w:val="95"/>
        </w:rPr>
        <w:t> </w:t>
      </w:r>
      <w:r>
        <w:rPr>
          <w:color w:val="231F20"/>
          <w:w w:val="95"/>
        </w:rPr>
        <w:t>aquella</w:t>
      </w:r>
      <w:r>
        <w:rPr>
          <w:color w:val="231F20"/>
          <w:spacing w:val="-9"/>
          <w:w w:val="95"/>
        </w:rPr>
        <w:t> </w:t>
      </w:r>
      <w:r>
        <w:rPr>
          <w:color w:val="231F20"/>
          <w:w w:val="95"/>
        </w:rPr>
        <w:t>publicada</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rFonts w:ascii="Times New Roman" w:hAnsi="Times New Roman"/>
          <w:i/>
          <w:color w:val="231F20"/>
          <w:w w:val="95"/>
        </w:rPr>
        <w:t>Diario</w:t>
      </w:r>
      <w:r>
        <w:rPr>
          <w:rFonts w:ascii="Times New Roman" w:hAnsi="Times New Roman"/>
          <w:i/>
          <w:color w:val="231F20"/>
          <w:spacing w:val="-9"/>
          <w:w w:val="95"/>
        </w:rPr>
        <w:t> </w:t>
      </w:r>
      <w:r>
        <w:rPr>
          <w:rFonts w:ascii="Times New Roman" w:hAnsi="Times New Roman"/>
          <w:i/>
          <w:color w:val="231F20"/>
          <w:w w:val="95"/>
        </w:rPr>
        <w:t>Oficial</w:t>
      </w:r>
      <w:r>
        <w:rPr>
          <w:rFonts w:ascii="Times New Roman" w:hAnsi="Times New Roman"/>
          <w:i/>
          <w:color w:val="231F20"/>
          <w:spacing w:val="-9"/>
          <w:w w:val="95"/>
        </w:rPr>
        <w:t> </w:t>
      </w:r>
      <w:r>
        <w:rPr>
          <w:color w:val="231F20"/>
          <w:w w:val="95"/>
        </w:rPr>
        <w:t>de</w:t>
      </w:r>
      <w:r>
        <w:rPr>
          <w:color w:val="231F20"/>
          <w:spacing w:val="-9"/>
          <w:w w:val="95"/>
        </w:rPr>
        <w:t> </w:t>
      </w:r>
      <w:r>
        <w:rPr>
          <w:color w:val="231F20"/>
          <w:w w:val="95"/>
        </w:rPr>
        <w:t>fecha</w:t>
      </w:r>
      <w:r>
        <w:rPr>
          <w:color w:val="231F20"/>
          <w:spacing w:val="-9"/>
          <w:w w:val="95"/>
        </w:rPr>
        <w:t> </w:t>
      </w:r>
      <w:r>
        <w:rPr>
          <w:color w:val="231F20"/>
          <w:w w:val="95"/>
        </w:rPr>
        <w:t>6</w:t>
      </w:r>
      <w:r>
        <w:rPr>
          <w:color w:val="231F20"/>
          <w:spacing w:val="-9"/>
          <w:w w:val="95"/>
        </w:rPr>
        <w:t> </w:t>
      </w:r>
      <w:r>
        <w:rPr>
          <w:color w:val="231F20"/>
          <w:w w:val="95"/>
        </w:rPr>
        <w:t>de</w:t>
      </w:r>
      <w:r>
        <w:rPr>
          <w:color w:val="231F20"/>
          <w:spacing w:val="-9"/>
          <w:w w:val="95"/>
        </w:rPr>
        <w:t> </w:t>
      </w:r>
      <w:r>
        <w:rPr>
          <w:color w:val="231F20"/>
          <w:w w:val="95"/>
        </w:rPr>
        <w:t>junio</w:t>
      </w:r>
      <w:r>
        <w:rPr>
          <w:color w:val="231F20"/>
          <w:spacing w:val="-9"/>
          <w:w w:val="95"/>
        </w:rPr>
        <w:t> </w:t>
      </w:r>
      <w:r>
        <w:rPr>
          <w:color w:val="231F20"/>
          <w:w w:val="95"/>
        </w:rPr>
        <w:t>de</w:t>
      </w:r>
      <w:r>
        <w:rPr>
          <w:color w:val="231F20"/>
          <w:spacing w:val="-9"/>
          <w:w w:val="95"/>
        </w:rPr>
        <w:t> </w:t>
      </w:r>
      <w:r>
        <w:rPr>
          <w:color w:val="231F20"/>
          <w:w w:val="95"/>
        </w:rPr>
        <w:t>2011</w:t>
      </w:r>
      <w:r>
        <w:rPr>
          <w:color w:val="231F20"/>
          <w:spacing w:val="-9"/>
          <w:w w:val="95"/>
        </w:rPr>
        <w:t> </w:t>
      </w:r>
      <w:r>
        <w:rPr>
          <w:color w:val="231F20"/>
          <w:w w:val="95"/>
        </w:rPr>
        <w:t>y que</w:t>
      </w:r>
      <w:r>
        <w:rPr>
          <w:color w:val="231F20"/>
          <w:spacing w:val="-21"/>
          <w:w w:val="95"/>
        </w:rPr>
        <w:t> </w:t>
      </w:r>
      <w:r>
        <w:rPr>
          <w:color w:val="231F20"/>
          <w:w w:val="95"/>
        </w:rPr>
        <w:t>tiene</w:t>
      </w:r>
      <w:r>
        <w:rPr>
          <w:color w:val="231F20"/>
          <w:spacing w:val="-21"/>
          <w:w w:val="95"/>
        </w:rPr>
        <w:t> </w:t>
      </w:r>
      <w:r>
        <w:rPr>
          <w:color w:val="231F20"/>
          <w:w w:val="95"/>
        </w:rPr>
        <w:t>por</w:t>
      </w:r>
      <w:r>
        <w:rPr>
          <w:color w:val="231F20"/>
          <w:spacing w:val="-21"/>
          <w:w w:val="95"/>
        </w:rPr>
        <w:t> </w:t>
      </w:r>
      <w:r>
        <w:rPr>
          <w:color w:val="231F20"/>
          <w:w w:val="95"/>
        </w:rPr>
        <w:t>objetivo</w:t>
      </w:r>
      <w:r>
        <w:rPr>
          <w:color w:val="231F20"/>
          <w:spacing w:val="-21"/>
          <w:w w:val="95"/>
        </w:rPr>
        <w:t> </w:t>
      </w:r>
      <w:r>
        <w:rPr>
          <w:color w:val="231F20"/>
          <w:w w:val="95"/>
        </w:rPr>
        <w:t>una</w:t>
      </w:r>
      <w:r>
        <w:rPr>
          <w:color w:val="231F20"/>
          <w:spacing w:val="-21"/>
          <w:w w:val="95"/>
        </w:rPr>
        <w:t> </w:t>
      </w:r>
      <w:r>
        <w:rPr>
          <w:color w:val="231F20"/>
          <w:w w:val="95"/>
        </w:rPr>
        <w:t>modificación</w:t>
      </w:r>
      <w:r>
        <w:rPr>
          <w:color w:val="231F20"/>
          <w:spacing w:val="-21"/>
          <w:w w:val="95"/>
        </w:rPr>
        <w:t> </w:t>
      </w:r>
      <w:r>
        <w:rPr>
          <w:color w:val="231F20"/>
          <w:w w:val="95"/>
        </w:rPr>
        <w:t>a</w:t>
      </w:r>
      <w:r>
        <w:rPr>
          <w:color w:val="231F20"/>
          <w:spacing w:val="-21"/>
          <w:w w:val="95"/>
        </w:rPr>
        <w:t> </w:t>
      </w:r>
      <w:r>
        <w:rPr>
          <w:color w:val="231F20"/>
          <w:w w:val="95"/>
        </w:rPr>
        <w:t>los</w:t>
      </w:r>
      <w:r>
        <w:rPr>
          <w:color w:val="231F20"/>
          <w:spacing w:val="-21"/>
          <w:w w:val="95"/>
        </w:rPr>
        <w:t> </w:t>
      </w:r>
      <w:r>
        <w:rPr>
          <w:color w:val="231F20"/>
          <w:w w:val="95"/>
        </w:rPr>
        <w:t>Artículos</w:t>
      </w:r>
      <w:r>
        <w:rPr>
          <w:color w:val="231F20"/>
          <w:spacing w:val="-21"/>
          <w:w w:val="95"/>
        </w:rPr>
        <w:t> </w:t>
      </w:r>
      <w:r>
        <w:rPr>
          <w:color w:val="231F20"/>
          <w:w w:val="95"/>
        </w:rPr>
        <w:t>94,</w:t>
      </w:r>
      <w:r>
        <w:rPr>
          <w:color w:val="231F20"/>
          <w:spacing w:val="-21"/>
          <w:w w:val="95"/>
        </w:rPr>
        <w:t> </w:t>
      </w:r>
      <w:r>
        <w:rPr>
          <w:color w:val="231F20"/>
          <w:w w:val="95"/>
        </w:rPr>
        <w:t>103,</w:t>
      </w:r>
      <w:r>
        <w:rPr>
          <w:color w:val="231F20"/>
          <w:spacing w:val="-21"/>
          <w:w w:val="95"/>
        </w:rPr>
        <w:t> </w:t>
      </w:r>
      <w:r>
        <w:rPr>
          <w:color w:val="231F20"/>
          <w:w w:val="95"/>
        </w:rPr>
        <w:t>104</w:t>
      </w:r>
      <w:r>
        <w:rPr>
          <w:color w:val="231F20"/>
          <w:spacing w:val="-21"/>
          <w:w w:val="95"/>
        </w:rPr>
        <w:t> </w:t>
      </w:r>
      <w:r>
        <w:rPr>
          <w:color w:val="231F20"/>
          <w:w w:val="95"/>
        </w:rPr>
        <w:t>y</w:t>
      </w:r>
      <w:r>
        <w:rPr>
          <w:color w:val="231F20"/>
          <w:spacing w:val="-21"/>
          <w:w w:val="95"/>
        </w:rPr>
        <w:t> </w:t>
      </w:r>
      <w:r>
        <w:rPr>
          <w:color w:val="231F20"/>
          <w:w w:val="95"/>
        </w:rPr>
        <w:t>107</w:t>
      </w:r>
      <w:r>
        <w:rPr>
          <w:color w:val="231F20"/>
          <w:spacing w:val="-21"/>
          <w:w w:val="95"/>
        </w:rPr>
        <w:t> </w:t>
      </w:r>
      <w:r>
        <w:rPr>
          <w:color w:val="231F20"/>
          <w:w w:val="95"/>
        </w:rPr>
        <w:t>consti- </w:t>
      </w:r>
      <w:r>
        <w:rPr>
          <w:color w:val="231F20"/>
          <w:w w:val="90"/>
        </w:rPr>
        <w:t>tucionales, la cual implica, entre otras cuestiones, cambios trascendentes al juicio de</w:t>
      </w:r>
      <w:r>
        <w:rPr>
          <w:color w:val="231F20"/>
          <w:spacing w:val="7"/>
          <w:w w:val="90"/>
        </w:rPr>
        <w:t> </w:t>
      </w:r>
      <w:r>
        <w:rPr>
          <w:color w:val="231F20"/>
          <w:w w:val="90"/>
        </w:rPr>
        <w:t>amparo.</w:t>
      </w:r>
    </w:p>
    <w:p>
      <w:pPr>
        <w:pStyle w:val="BodyText"/>
        <w:spacing w:line="260" w:lineRule="exact"/>
        <w:ind w:left="114" w:right="111" w:firstLine="283"/>
        <w:jc w:val="both"/>
      </w:pPr>
      <w:r>
        <w:rPr>
          <w:color w:val="231F20"/>
          <w:w w:val="95"/>
        </w:rPr>
        <w:t>De</w:t>
      </w:r>
      <w:r>
        <w:rPr>
          <w:color w:val="231F20"/>
          <w:spacing w:val="-9"/>
          <w:w w:val="95"/>
        </w:rPr>
        <w:t> </w:t>
      </w:r>
      <w:r>
        <w:rPr>
          <w:color w:val="231F20"/>
          <w:w w:val="95"/>
        </w:rPr>
        <w:t>esta</w:t>
      </w:r>
      <w:r>
        <w:rPr>
          <w:color w:val="231F20"/>
          <w:spacing w:val="-9"/>
          <w:w w:val="95"/>
        </w:rPr>
        <w:t> </w:t>
      </w:r>
      <w:r>
        <w:rPr>
          <w:color w:val="231F20"/>
          <w:w w:val="95"/>
        </w:rPr>
        <w:t>reforma,</w:t>
      </w:r>
      <w:r>
        <w:rPr>
          <w:color w:val="231F20"/>
          <w:spacing w:val="-9"/>
          <w:w w:val="95"/>
        </w:rPr>
        <w:t> </w:t>
      </w:r>
      <w:r>
        <w:rPr>
          <w:color w:val="231F20"/>
          <w:w w:val="95"/>
        </w:rPr>
        <w:t>llamamos</w:t>
      </w:r>
      <w:r>
        <w:rPr>
          <w:color w:val="231F20"/>
          <w:spacing w:val="-9"/>
          <w:w w:val="95"/>
        </w:rPr>
        <w:t> </w:t>
      </w:r>
      <w:r>
        <w:rPr>
          <w:color w:val="231F20"/>
          <w:w w:val="95"/>
        </w:rPr>
        <w:t>la</w:t>
      </w:r>
      <w:r>
        <w:rPr>
          <w:color w:val="231F20"/>
          <w:spacing w:val="-9"/>
          <w:w w:val="95"/>
        </w:rPr>
        <w:t> </w:t>
      </w:r>
      <w:r>
        <w:rPr>
          <w:color w:val="231F20"/>
          <w:w w:val="95"/>
        </w:rPr>
        <w:t>atención</w:t>
      </w:r>
      <w:r>
        <w:rPr>
          <w:color w:val="231F20"/>
          <w:spacing w:val="-9"/>
          <w:w w:val="95"/>
        </w:rPr>
        <w:t> </w:t>
      </w:r>
      <w:r>
        <w:rPr>
          <w:color w:val="231F20"/>
          <w:w w:val="95"/>
        </w:rPr>
        <w:t>por</w:t>
      </w:r>
      <w:r>
        <w:rPr>
          <w:color w:val="231F20"/>
          <w:spacing w:val="-9"/>
          <w:w w:val="95"/>
        </w:rPr>
        <w:t> </w:t>
      </w:r>
      <w:r>
        <w:rPr>
          <w:color w:val="231F20"/>
          <w:w w:val="95"/>
        </w:rPr>
        <w:t>su</w:t>
      </w:r>
      <w:r>
        <w:rPr>
          <w:color w:val="231F20"/>
          <w:spacing w:val="-9"/>
          <w:w w:val="95"/>
        </w:rPr>
        <w:t> </w:t>
      </w:r>
      <w:r>
        <w:rPr>
          <w:color w:val="231F20"/>
          <w:w w:val="95"/>
        </w:rPr>
        <w:t>trascendencia</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w w:val="95"/>
        </w:rPr>
        <w:t>tema</w:t>
      </w:r>
      <w:r>
        <w:rPr>
          <w:color w:val="231F20"/>
          <w:spacing w:val="-9"/>
          <w:w w:val="95"/>
        </w:rPr>
        <w:t> </w:t>
      </w:r>
      <w:r>
        <w:rPr>
          <w:color w:val="231F20"/>
          <w:w w:val="95"/>
        </w:rPr>
        <w:t>que nos</w:t>
      </w:r>
      <w:r>
        <w:rPr>
          <w:color w:val="231F20"/>
          <w:spacing w:val="-9"/>
          <w:w w:val="95"/>
        </w:rPr>
        <w:t> </w:t>
      </w:r>
      <w:r>
        <w:rPr>
          <w:color w:val="231F20"/>
          <w:w w:val="95"/>
        </w:rPr>
        <w:t>ocupa</w:t>
      </w:r>
      <w:r>
        <w:rPr>
          <w:color w:val="231F20"/>
          <w:spacing w:val="-9"/>
          <w:w w:val="95"/>
        </w:rPr>
        <w:t> </w:t>
      </w:r>
      <w:r>
        <w:rPr>
          <w:color w:val="231F20"/>
          <w:w w:val="95"/>
        </w:rPr>
        <w:t>al</w:t>
      </w:r>
      <w:r>
        <w:rPr>
          <w:color w:val="231F20"/>
          <w:spacing w:val="-9"/>
          <w:w w:val="95"/>
        </w:rPr>
        <w:t> </w:t>
      </w:r>
      <w:r>
        <w:rPr>
          <w:color w:val="231F20"/>
          <w:w w:val="95"/>
        </w:rPr>
        <w:t>cambio</w:t>
      </w:r>
      <w:r>
        <w:rPr>
          <w:color w:val="231F20"/>
          <w:spacing w:val="-9"/>
          <w:w w:val="95"/>
        </w:rPr>
        <w:t> </w:t>
      </w:r>
      <w:r>
        <w:rPr>
          <w:color w:val="231F20"/>
          <w:w w:val="95"/>
        </w:rPr>
        <w:t>del</w:t>
      </w:r>
      <w:r>
        <w:rPr>
          <w:color w:val="231F20"/>
          <w:spacing w:val="-9"/>
          <w:w w:val="95"/>
        </w:rPr>
        <w:t> </w:t>
      </w:r>
      <w:r>
        <w:rPr>
          <w:color w:val="231F20"/>
          <w:w w:val="95"/>
        </w:rPr>
        <w:t>Artículo</w:t>
      </w:r>
      <w:r>
        <w:rPr>
          <w:color w:val="231F20"/>
          <w:spacing w:val="-9"/>
          <w:w w:val="95"/>
        </w:rPr>
        <w:t> </w:t>
      </w:r>
      <w:r>
        <w:rPr>
          <w:color w:val="231F20"/>
          <w:w w:val="95"/>
        </w:rPr>
        <w:t>103,</w:t>
      </w:r>
      <w:r>
        <w:rPr>
          <w:color w:val="231F20"/>
          <w:spacing w:val="-9"/>
          <w:w w:val="95"/>
        </w:rPr>
        <w:t> </w:t>
      </w:r>
      <w:r>
        <w:rPr>
          <w:color w:val="231F20"/>
          <w:w w:val="95"/>
        </w:rPr>
        <w:t>Fracción</w:t>
      </w:r>
      <w:r>
        <w:rPr>
          <w:color w:val="231F20"/>
          <w:spacing w:val="-8"/>
          <w:w w:val="95"/>
        </w:rPr>
        <w:t> </w:t>
      </w:r>
      <w:r>
        <w:rPr>
          <w:color w:val="231F20"/>
          <w:w w:val="95"/>
        </w:rPr>
        <w:t>I,</w:t>
      </w:r>
      <w:r>
        <w:rPr>
          <w:color w:val="231F20"/>
          <w:spacing w:val="-9"/>
          <w:w w:val="95"/>
        </w:rPr>
        <w:t> </w:t>
      </w:r>
      <w:r>
        <w:rPr>
          <w:color w:val="231F20"/>
          <w:w w:val="95"/>
        </w:rPr>
        <w:t>que</w:t>
      </w:r>
      <w:r>
        <w:rPr>
          <w:color w:val="231F20"/>
          <w:spacing w:val="-9"/>
          <w:w w:val="95"/>
        </w:rPr>
        <w:t> </w:t>
      </w:r>
      <w:r>
        <w:rPr>
          <w:color w:val="231F20"/>
          <w:w w:val="95"/>
        </w:rPr>
        <w:t>prevé</w:t>
      </w:r>
      <w:r>
        <w:rPr>
          <w:color w:val="231F20"/>
          <w:spacing w:val="-9"/>
          <w:w w:val="95"/>
        </w:rPr>
        <w:t> </w:t>
      </w:r>
      <w:r>
        <w:rPr>
          <w:color w:val="231F20"/>
          <w:w w:val="95"/>
        </w:rPr>
        <w:t>la</w:t>
      </w:r>
      <w:r>
        <w:rPr>
          <w:color w:val="231F20"/>
          <w:spacing w:val="-9"/>
          <w:w w:val="95"/>
        </w:rPr>
        <w:t> </w:t>
      </w:r>
      <w:r>
        <w:rPr>
          <w:color w:val="231F20"/>
          <w:w w:val="95"/>
        </w:rPr>
        <w:t>procedencia</w:t>
      </w:r>
      <w:r>
        <w:rPr>
          <w:color w:val="231F20"/>
          <w:spacing w:val="-10"/>
          <w:w w:val="95"/>
        </w:rPr>
        <w:t> </w:t>
      </w:r>
      <w:r>
        <w:rPr>
          <w:color w:val="231F20"/>
          <w:w w:val="95"/>
        </w:rPr>
        <w:t>del amparo</w:t>
      </w:r>
      <w:r>
        <w:rPr>
          <w:color w:val="231F20"/>
          <w:spacing w:val="-27"/>
          <w:w w:val="95"/>
        </w:rPr>
        <w:t> </w:t>
      </w:r>
      <w:r>
        <w:rPr>
          <w:color w:val="231F20"/>
          <w:spacing w:val="-5"/>
          <w:w w:val="95"/>
        </w:rPr>
        <w:t>“Por</w:t>
      </w:r>
      <w:r>
        <w:rPr>
          <w:color w:val="231F20"/>
          <w:spacing w:val="-27"/>
          <w:w w:val="95"/>
        </w:rPr>
        <w:t> </w:t>
      </w:r>
      <w:r>
        <w:rPr>
          <w:color w:val="231F20"/>
          <w:w w:val="95"/>
        </w:rPr>
        <w:t>normas</w:t>
      </w:r>
      <w:r>
        <w:rPr>
          <w:color w:val="231F20"/>
          <w:spacing w:val="-27"/>
          <w:w w:val="95"/>
        </w:rPr>
        <w:t> </w:t>
      </w:r>
      <w:r>
        <w:rPr>
          <w:color w:val="231F20"/>
          <w:w w:val="95"/>
        </w:rPr>
        <w:t>generales,</w:t>
      </w:r>
      <w:r>
        <w:rPr>
          <w:color w:val="231F20"/>
          <w:spacing w:val="-27"/>
          <w:w w:val="95"/>
        </w:rPr>
        <w:t> </w:t>
      </w:r>
      <w:r>
        <w:rPr>
          <w:color w:val="231F20"/>
          <w:w w:val="95"/>
        </w:rPr>
        <w:t>actos</w:t>
      </w:r>
      <w:r>
        <w:rPr>
          <w:color w:val="231F20"/>
          <w:spacing w:val="-27"/>
          <w:w w:val="95"/>
        </w:rPr>
        <w:t> </w:t>
      </w:r>
      <w:r>
        <w:rPr>
          <w:color w:val="231F20"/>
          <w:w w:val="95"/>
        </w:rPr>
        <w:t>u</w:t>
      </w:r>
      <w:r>
        <w:rPr>
          <w:color w:val="231F20"/>
          <w:spacing w:val="-27"/>
          <w:w w:val="95"/>
        </w:rPr>
        <w:t> </w:t>
      </w:r>
      <w:r>
        <w:rPr>
          <w:color w:val="231F20"/>
          <w:w w:val="95"/>
        </w:rPr>
        <w:t>omisiones</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autoridad</w:t>
      </w:r>
      <w:r>
        <w:rPr>
          <w:color w:val="231F20"/>
          <w:spacing w:val="-27"/>
          <w:w w:val="95"/>
        </w:rPr>
        <w:t> </w:t>
      </w:r>
      <w:r>
        <w:rPr>
          <w:color w:val="231F20"/>
          <w:w w:val="95"/>
        </w:rPr>
        <w:t>que</w:t>
      </w:r>
      <w:r>
        <w:rPr>
          <w:color w:val="231F20"/>
          <w:spacing w:val="-27"/>
          <w:w w:val="95"/>
        </w:rPr>
        <w:t> </w:t>
      </w:r>
      <w:r>
        <w:rPr>
          <w:color w:val="231F20"/>
          <w:w w:val="95"/>
        </w:rPr>
        <w:t>violen</w:t>
      </w:r>
      <w:r>
        <w:rPr>
          <w:color w:val="231F20"/>
          <w:spacing w:val="-27"/>
          <w:w w:val="95"/>
        </w:rPr>
        <w:t> </w:t>
      </w:r>
      <w:r>
        <w:rPr>
          <w:color w:val="231F20"/>
          <w:w w:val="95"/>
        </w:rPr>
        <w:t>los derechos</w:t>
      </w:r>
      <w:r>
        <w:rPr>
          <w:color w:val="231F20"/>
          <w:spacing w:val="-31"/>
          <w:w w:val="95"/>
        </w:rPr>
        <w:t> </w:t>
      </w:r>
      <w:r>
        <w:rPr>
          <w:color w:val="231F20"/>
          <w:w w:val="95"/>
        </w:rPr>
        <w:t>humanos</w:t>
      </w:r>
      <w:r>
        <w:rPr>
          <w:color w:val="231F20"/>
          <w:spacing w:val="-31"/>
          <w:w w:val="95"/>
        </w:rPr>
        <w:t> </w:t>
      </w:r>
      <w:r>
        <w:rPr>
          <w:color w:val="231F20"/>
          <w:w w:val="95"/>
        </w:rPr>
        <w:t>reconocidos</w:t>
      </w:r>
      <w:r>
        <w:rPr>
          <w:color w:val="231F20"/>
          <w:spacing w:val="-31"/>
          <w:w w:val="95"/>
        </w:rPr>
        <w:t> </w:t>
      </w:r>
      <w:r>
        <w:rPr>
          <w:color w:val="231F20"/>
          <w:w w:val="95"/>
        </w:rPr>
        <w:t>y</w:t>
      </w:r>
      <w:r>
        <w:rPr>
          <w:color w:val="231F20"/>
          <w:spacing w:val="-31"/>
          <w:w w:val="95"/>
        </w:rPr>
        <w:t> </w:t>
      </w:r>
      <w:r>
        <w:rPr>
          <w:color w:val="231F20"/>
          <w:w w:val="95"/>
        </w:rPr>
        <w:t>las</w:t>
      </w:r>
      <w:r>
        <w:rPr>
          <w:color w:val="231F20"/>
          <w:spacing w:val="-31"/>
          <w:w w:val="95"/>
        </w:rPr>
        <w:t> </w:t>
      </w:r>
      <w:r>
        <w:rPr>
          <w:color w:val="231F20"/>
          <w:w w:val="95"/>
        </w:rPr>
        <w:t>garantías</w:t>
      </w:r>
      <w:r>
        <w:rPr>
          <w:color w:val="231F20"/>
          <w:spacing w:val="-32"/>
          <w:w w:val="95"/>
        </w:rPr>
        <w:t> </w:t>
      </w:r>
      <w:r>
        <w:rPr>
          <w:color w:val="231F20"/>
          <w:w w:val="95"/>
        </w:rPr>
        <w:t>otorgadas</w:t>
      </w:r>
      <w:r>
        <w:rPr>
          <w:color w:val="231F20"/>
          <w:spacing w:val="-32"/>
          <w:w w:val="95"/>
        </w:rPr>
        <w:t> </w:t>
      </w:r>
      <w:r>
        <w:rPr>
          <w:color w:val="231F20"/>
          <w:w w:val="95"/>
        </w:rPr>
        <w:t>para</w:t>
      </w:r>
      <w:r>
        <w:rPr>
          <w:color w:val="231F20"/>
          <w:spacing w:val="-31"/>
          <w:w w:val="95"/>
        </w:rPr>
        <w:t> </w:t>
      </w:r>
      <w:r>
        <w:rPr>
          <w:color w:val="231F20"/>
          <w:w w:val="95"/>
        </w:rPr>
        <w:t>su</w:t>
      </w:r>
      <w:r>
        <w:rPr>
          <w:color w:val="231F20"/>
          <w:spacing w:val="-31"/>
          <w:w w:val="95"/>
        </w:rPr>
        <w:t> </w:t>
      </w:r>
      <w:r>
        <w:rPr>
          <w:color w:val="231F20"/>
          <w:w w:val="95"/>
        </w:rPr>
        <w:t>protección</w:t>
      </w:r>
      <w:r>
        <w:rPr>
          <w:color w:val="231F20"/>
          <w:spacing w:val="-32"/>
          <w:w w:val="95"/>
        </w:rPr>
        <w:t> </w:t>
      </w:r>
      <w:r>
        <w:rPr>
          <w:color w:val="231F20"/>
          <w:w w:val="95"/>
        </w:rPr>
        <w:t>por esta</w:t>
      </w:r>
      <w:r>
        <w:rPr>
          <w:color w:val="231F20"/>
          <w:spacing w:val="-25"/>
          <w:w w:val="95"/>
        </w:rPr>
        <w:t> </w:t>
      </w:r>
      <w:r>
        <w:rPr>
          <w:color w:val="231F20"/>
          <w:w w:val="95"/>
        </w:rPr>
        <w:t>Constitución,</w:t>
      </w:r>
      <w:r>
        <w:rPr>
          <w:color w:val="231F20"/>
          <w:spacing w:val="-25"/>
          <w:w w:val="95"/>
        </w:rPr>
        <w:t> </w:t>
      </w:r>
      <w:r>
        <w:rPr>
          <w:color w:val="231F20"/>
          <w:w w:val="95"/>
        </w:rPr>
        <w:t>así</w:t>
      </w:r>
      <w:r>
        <w:rPr>
          <w:color w:val="231F20"/>
          <w:spacing w:val="-25"/>
          <w:w w:val="95"/>
        </w:rPr>
        <w:t> </w:t>
      </w:r>
      <w:r>
        <w:rPr>
          <w:color w:val="231F20"/>
          <w:w w:val="95"/>
        </w:rPr>
        <w:t>como</w:t>
      </w:r>
      <w:r>
        <w:rPr>
          <w:color w:val="231F20"/>
          <w:spacing w:val="-25"/>
          <w:w w:val="95"/>
        </w:rPr>
        <w:t> </w:t>
      </w:r>
      <w:r>
        <w:rPr>
          <w:color w:val="231F20"/>
          <w:w w:val="95"/>
        </w:rPr>
        <w:t>por</w:t>
      </w:r>
      <w:r>
        <w:rPr>
          <w:color w:val="231F20"/>
          <w:spacing w:val="-25"/>
          <w:w w:val="95"/>
        </w:rPr>
        <w:t> </w:t>
      </w:r>
      <w:r>
        <w:rPr>
          <w:color w:val="231F20"/>
          <w:w w:val="95"/>
        </w:rPr>
        <w:t>los</w:t>
      </w:r>
      <w:r>
        <w:rPr>
          <w:color w:val="231F20"/>
          <w:spacing w:val="-25"/>
          <w:w w:val="95"/>
        </w:rPr>
        <w:t> </w:t>
      </w:r>
      <w:r>
        <w:rPr>
          <w:color w:val="231F20"/>
          <w:w w:val="95"/>
        </w:rPr>
        <w:t>tratados</w:t>
      </w:r>
      <w:r>
        <w:rPr>
          <w:color w:val="231F20"/>
          <w:spacing w:val="-25"/>
          <w:w w:val="95"/>
        </w:rPr>
        <w:t> </w:t>
      </w:r>
      <w:r>
        <w:rPr>
          <w:color w:val="231F20"/>
          <w:w w:val="95"/>
        </w:rPr>
        <w:t>internacionales</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que</w:t>
      </w:r>
      <w:r>
        <w:rPr>
          <w:color w:val="231F20"/>
          <w:spacing w:val="-25"/>
          <w:w w:val="95"/>
        </w:rPr>
        <w:t> </w:t>
      </w:r>
      <w:r>
        <w:rPr>
          <w:color w:val="231F20"/>
          <w:w w:val="95"/>
        </w:rPr>
        <w:t>el</w:t>
      </w:r>
      <w:r>
        <w:rPr>
          <w:color w:val="231F20"/>
          <w:spacing w:val="-25"/>
          <w:w w:val="95"/>
        </w:rPr>
        <w:t> </w:t>
      </w:r>
      <w:r>
        <w:rPr>
          <w:color w:val="231F20"/>
          <w:w w:val="95"/>
        </w:rPr>
        <w:t>Estado </w:t>
      </w:r>
      <w:r>
        <w:rPr>
          <w:color w:val="231F20"/>
          <w:w w:val="90"/>
        </w:rPr>
        <w:t>Mexicano sea</w:t>
      </w:r>
      <w:r>
        <w:rPr>
          <w:color w:val="231F20"/>
          <w:spacing w:val="18"/>
          <w:w w:val="90"/>
        </w:rPr>
        <w:t> </w:t>
      </w:r>
      <w:r>
        <w:rPr>
          <w:color w:val="231F20"/>
          <w:w w:val="90"/>
        </w:rPr>
        <w:t>parte”.</w:t>
      </w:r>
    </w:p>
    <w:p>
      <w:pPr>
        <w:pStyle w:val="BodyText"/>
        <w:spacing w:line="260" w:lineRule="exact"/>
        <w:ind w:left="114" w:right="111" w:firstLine="283"/>
        <w:jc w:val="both"/>
      </w:pPr>
      <w:r>
        <w:rPr>
          <w:color w:val="231F20"/>
          <w:w w:val="95"/>
        </w:rPr>
        <w:t>Como puede apreciarse, la reforma constitucional en materia de derechos humanos,</w:t>
      </w:r>
      <w:r>
        <w:rPr>
          <w:color w:val="231F20"/>
          <w:spacing w:val="-29"/>
          <w:w w:val="95"/>
        </w:rPr>
        <w:t> </w:t>
      </w:r>
      <w:r>
        <w:rPr>
          <w:color w:val="231F20"/>
          <w:w w:val="95"/>
        </w:rPr>
        <w:t>por</w:t>
      </w:r>
      <w:r>
        <w:rPr>
          <w:color w:val="231F20"/>
          <w:spacing w:val="-29"/>
          <w:w w:val="95"/>
        </w:rPr>
        <w:t> </w:t>
      </w:r>
      <w:r>
        <w:rPr>
          <w:color w:val="231F20"/>
          <w:w w:val="95"/>
        </w:rPr>
        <w:t>su</w:t>
      </w:r>
      <w:r>
        <w:rPr>
          <w:color w:val="231F20"/>
          <w:spacing w:val="-29"/>
          <w:w w:val="95"/>
        </w:rPr>
        <w:t> </w:t>
      </w:r>
      <w:r>
        <w:rPr>
          <w:color w:val="231F20"/>
          <w:w w:val="95"/>
        </w:rPr>
        <w:t>dimensión</w:t>
      </w:r>
      <w:r>
        <w:rPr>
          <w:color w:val="231F20"/>
          <w:spacing w:val="-29"/>
          <w:w w:val="95"/>
        </w:rPr>
        <w:t> </w:t>
      </w:r>
      <w:r>
        <w:rPr>
          <w:color w:val="231F20"/>
          <w:w w:val="95"/>
        </w:rPr>
        <w:t>y</w:t>
      </w:r>
      <w:r>
        <w:rPr>
          <w:color w:val="231F20"/>
          <w:spacing w:val="-29"/>
          <w:w w:val="95"/>
        </w:rPr>
        <w:t> </w:t>
      </w:r>
      <w:r>
        <w:rPr>
          <w:color w:val="231F20"/>
          <w:w w:val="95"/>
        </w:rPr>
        <w:t>trascendencia,</w:t>
      </w:r>
      <w:r>
        <w:rPr>
          <w:color w:val="231F20"/>
          <w:spacing w:val="-29"/>
          <w:w w:val="95"/>
        </w:rPr>
        <w:t> </w:t>
      </w:r>
      <w:r>
        <w:rPr>
          <w:color w:val="231F20"/>
          <w:w w:val="95"/>
        </w:rPr>
        <w:t>trae</w:t>
      </w:r>
      <w:r>
        <w:rPr>
          <w:color w:val="231F20"/>
          <w:spacing w:val="-29"/>
          <w:w w:val="95"/>
        </w:rPr>
        <w:t> </w:t>
      </w:r>
      <w:r>
        <w:rPr>
          <w:color w:val="231F20"/>
          <w:w w:val="95"/>
        </w:rPr>
        <w:t>consigo</w:t>
      </w:r>
      <w:r>
        <w:rPr>
          <w:color w:val="231F20"/>
          <w:spacing w:val="-29"/>
          <w:w w:val="95"/>
        </w:rPr>
        <w:t> </w:t>
      </w:r>
      <w:r>
        <w:rPr>
          <w:color w:val="231F20"/>
          <w:w w:val="95"/>
        </w:rPr>
        <w:t>la</w:t>
      </w:r>
      <w:r>
        <w:rPr>
          <w:color w:val="231F20"/>
          <w:spacing w:val="-29"/>
          <w:w w:val="95"/>
        </w:rPr>
        <w:t> </w:t>
      </w:r>
      <w:r>
        <w:rPr>
          <w:color w:val="231F20"/>
          <w:w w:val="95"/>
        </w:rPr>
        <w:t>necesidad</w:t>
      </w:r>
      <w:r>
        <w:rPr>
          <w:color w:val="231F20"/>
          <w:spacing w:val="-29"/>
          <w:w w:val="95"/>
        </w:rPr>
        <w:t> </w:t>
      </w:r>
      <w:r>
        <w:rPr>
          <w:color w:val="231F20"/>
          <w:w w:val="95"/>
        </w:rPr>
        <w:t>de</w:t>
      </w:r>
      <w:r>
        <w:rPr>
          <w:color w:val="231F20"/>
          <w:spacing w:val="-29"/>
          <w:w w:val="95"/>
        </w:rPr>
        <w:t> </w:t>
      </w:r>
      <w:r>
        <w:rPr>
          <w:color w:val="231F20"/>
          <w:w w:val="95"/>
        </w:rPr>
        <w:t>ser</w:t>
      </w:r>
      <w:r>
        <w:rPr>
          <w:color w:val="231F20"/>
          <w:spacing w:val="-29"/>
          <w:w w:val="95"/>
        </w:rPr>
        <w:t> </w:t>
      </w:r>
      <w:r>
        <w:rPr>
          <w:color w:val="231F20"/>
          <w:spacing w:val="-3"/>
          <w:w w:val="95"/>
        </w:rPr>
        <w:t>ex- </w:t>
      </w:r>
      <w:r>
        <w:rPr>
          <w:color w:val="231F20"/>
          <w:w w:val="90"/>
        </w:rPr>
        <w:t>plicitada,</w:t>
      </w:r>
      <w:r>
        <w:rPr>
          <w:color w:val="231F20"/>
          <w:spacing w:val="-15"/>
          <w:w w:val="90"/>
        </w:rPr>
        <w:t> </w:t>
      </w:r>
      <w:r>
        <w:rPr>
          <w:color w:val="231F20"/>
          <w:w w:val="90"/>
        </w:rPr>
        <w:t>que</w:t>
      </w:r>
      <w:r>
        <w:rPr>
          <w:color w:val="231F20"/>
          <w:spacing w:val="-16"/>
          <w:w w:val="90"/>
        </w:rPr>
        <w:t> </w:t>
      </w:r>
      <w:r>
        <w:rPr>
          <w:color w:val="231F20"/>
          <w:w w:val="90"/>
        </w:rPr>
        <w:t>se</w:t>
      </w:r>
      <w:r>
        <w:rPr>
          <w:color w:val="231F20"/>
          <w:spacing w:val="-16"/>
          <w:w w:val="90"/>
        </w:rPr>
        <w:t> </w:t>
      </w:r>
      <w:r>
        <w:rPr>
          <w:color w:val="231F20"/>
          <w:w w:val="90"/>
        </w:rPr>
        <w:t>precisen</w:t>
      </w:r>
      <w:r>
        <w:rPr>
          <w:color w:val="231F20"/>
          <w:spacing w:val="-16"/>
          <w:w w:val="90"/>
        </w:rPr>
        <w:t> </w:t>
      </w:r>
      <w:r>
        <w:rPr>
          <w:color w:val="231F20"/>
          <w:w w:val="90"/>
        </w:rPr>
        <w:t>su</w:t>
      </w:r>
      <w:r>
        <w:rPr>
          <w:color w:val="231F20"/>
          <w:spacing w:val="-16"/>
          <w:w w:val="90"/>
        </w:rPr>
        <w:t> </w:t>
      </w:r>
      <w:r>
        <w:rPr>
          <w:color w:val="231F20"/>
          <w:w w:val="90"/>
        </w:rPr>
        <w:t>sentido</w:t>
      </w:r>
      <w:r>
        <w:rPr>
          <w:color w:val="231F20"/>
          <w:spacing w:val="-16"/>
          <w:w w:val="90"/>
        </w:rPr>
        <w:t> </w:t>
      </w:r>
      <w:r>
        <w:rPr>
          <w:color w:val="231F20"/>
          <w:w w:val="90"/>
        </w:rPr>
        <w:t>y</w:t>
      </w:r>
      <w:r>
        <w:rPr>
          <w:color w:val="231F20"/>
          <w:spacing w:val="-16"/>
          <w:w w:val="90"/>
        </w:rPr>
        <w:t> </w:t>
      </w:r>
      <w:r>
        <w:rPr>
          <w:color w:val="231F20"/>
          <w:w w:val="90"/>
        </w:rPr>
        <w:t>alcance,</w:t>
      </w:r>
      <w:r>
        <w:rPr>
          <w:color w:val="231F20"/>
          <w:spacing w:val="-15"/>
          <w:w w:val="90"/>
        </w:rPr>
        <w:t> </w:t>
      </w:r>
      <w:r>
        <w:rPr>
          <w:color w:val="231F20"/>
          <w:w w:val="90"/>
        </w:rPr>
        <w:t>así</w:t>
      </w:r>
      <w:r>
        <w:rPr>
          <w:color w:val="231F20"/>
          <w:spacing w:val="-16"/>
          <w:w w:val="90"/>
        </w:rPr>
        <w:t> </w:t>
      </w:r>
      <w:r>
        <w:rPr>
          <w:color w:val="231F20"/>
          <w:w w:val="90"/>
        </w:rPr>
        <w:t>como</w:t>
      </w:r>
      <w:r>
        <w:rPr>
          <w:color w:val="231F20"/>
          <w:spacing w:val="-16"/>
          <w:w w:val="90"/>
        </w:rPr>
        <w:t> </w:t>
      </w:r>
      <w:r>
        <w:rPr>
          <w:color w:val="231F20"/>
          <w:w w:val="90"/>
        </w:rPr>
        <w:t>sus</w:t>
      </w:r>
      <w:r>
        <w:rPr>
          <w:color w:val="231F20"/>
          <w:spacing w:val="-16"/>
          <w:w w:val="90"/>
        </w:rPr>
        <w:t> </w:t>
      </w:r>
      <w:r>
        <w:rPr>
          <w:color w:val="231F20"/>
          <w:w w:val="90"/>
        </w:rPr>
        <w:t>limitaciones</w:t>
      </w:r>
      <w:r>
        <w:rPr>
          <w:color w:val="231F20"/>
          <w:spacing w:val="-15"/>
          <w:w w:val="90"/>
        </w:rPr>
        <w:t> </w:t>
      </w:r>
      <w:r>
        <w:rPr>
          <w:color w:val="231F20"/>
          <w:w w:val="90"/>
        </w:rPr>
        <w:t>y</w:t>
      </w:r>
      <w:r>
        <w:rPr>
          <w:color w:val="231F20"/>
          <w:spacing w:val="-16"/>
          <w:w w:val="90"/>
        </w:rPr>
        <w:t> </w:t>
      </w:r>
      <w:r>
        <w:rPr>
          <w:color w:val="231F20"/>
          <w:w w:val="90"/>
        </w:rPr>
        <w:t>aquellas </w:t>
      </w:r>
      <w:r>
        <w:rPr>
          <w:color w:val="231F20"/>
          <w:w w:val="95"/>
        </w:rPr>
        <w:t>cuestiones</w:t>
      </w:r>
      <w:r>
        <w:rPr>
          <w:color w:val="231F20"/>
          <w:spacing w:val="-16"/>
          <w:w w:val="95"/>
        </w:rPr>
        <w:t> </w:t>
      </w:r>
      <w:r>
        <w:rPr>
          <w:color w:val="231F20"/>
          <w:w w:val="95"/>
        </w:rPr>
        <w:t>que</w:t>
      </w:r>
      <w:r>
        <w:rPr>
          <w:color w:val="231F20"/>
          <w:spacing w:val="-16"/>
          <w:w w:val="95"/>
        </w:rPr>
        <w:t> </w:t>
      </w:r>
      <w:r>
        <w:rPr>
          <w:color w:val="231F20"/>
          <w:w w:val="95"/>
        </w:rPr>
        <w:t>han</w:t>
      </w:r>
      <w:r>
        <w:rPr>
          <w:color w:val="231F20"/>
          <w:spacing w:val="-16"/>
          <w:w w:val="95"/>
        </w:rPr>
        <w:t> </w:t>
      </w:r>
      <w:r>
        <w:rPr>
          <w:color w:val="231F20"/>
          <w:w w:val="95"/>
        </w:rPr>
        <w:t>quedado</w:t>
      </w:r>
      <w:r>
        <w:rPr>
          <w:color w:val="231F20"/>
          <w:spacing w:val="-16"/>
          <w:w w:val="95"/>
        </w:rPr>
        <w:t> </w:t>
      </w:r>
      <w:r>
        <w:rPr>
          <w:color w:val="231F20"/>
          <w:w w:val="95"/>
        </w:rPr>
        <w:t>fuera</w:t>
      </w:r>
      <w:r>
        <w:rPr>
          <w:color w:val="231F20"/>
          <w:spacing w:val="-16"/>
          <w:w w:val="95"/>
        </w:rPr>
        <w:t> </w:t>
      </w:r>
      <w:r>
        <w:rPr>
          <w:color w:val="231F20"/>
          <w:w w:val="95"/>
        </w:rPr>
        <w:t>de</w:t>
      </w:r>
      <w:r>
        <w:rPr>
          <w:color w:val="231F20"/>
          <w:spacing w:val="-16"/>
          <w:w w:val="95"/>
        </w:rPr>
        <w:t> </w:t>
      </w:r>
      <w:r>
        <w:rPr>
          <w:color w:val="231F20"/>
          <w:w w:val="95"/>
        </w:rPr>
        <w:t>consideración,</w:t>
      </w:r>
      <w:r>
        <w:rPr>
          <w:color w:val="231F20"/>
          <w:spacing w:val="-16"/>
          <w:w w:val="95"/>
        </w:rPr>
        <w:t> </w:t>
      </w:r>
      <w:r>
        <w:rPr>
          <w:color w:val="231F20"/>
          <w:w w:val="95"/>
        </w:rPr>
        <w:t>que</w:t>
      </w:r>
      <w:r>
        <w:rPr>
          <w:color w:val="231F20"/>
          <w:spacing w:val="-16"/>
          <w:w w:val="95"/>
        </w:rPr>
        <w:t> </w:t>
      </w:r>
      <w:r>
        <w:rPr>
          <w:color w:val="231F20"/>
          <w:w w:val="95"/>
        </w:rPr>
        <w:t>deberán</w:t>
      </w:r>
      <w:r>
        <w:rPr>
          <w:color w:val="231F20"/>
          <w:spacing w:val="-16"/>
          <w:w w:val="95"/>
        </w:rPr>
        <w:t> </w:t>
      </w:r>
      <w:r>
        <w:rPr>
          <w:color w:val="231F20"/>
          <w:w w:val="95"/>
        </w:rPr>
        <w:t>ser</w:t>
      </w:r>
      <w:r>
        <w:rPr>
          <w:color w:val="231F20"/>
          <w:spacing w:val="-16"/>
          <w:w w:val="95"/>
        </w:rPr>
        <w:t> </w:t>
      </w:r>
      <w:r>
        <w:rPr>
          <w:color w:val="231F20"/>
          <w:w w:val="95"/>
        </w:rPr>
        <w:t>objeto</w:t>
      </w:r>
      <w:r>
        <w:rPr>
          <w:color w:val="231F20"/>
          <w:spacing w:val="-16"/>
          <w:w w:val="95"/>
        </w:rPr>
        <w:t> </w:t>
      </w:r>
      <w:r>
        <w:rPr>
          <w:color w:val="231F20"/>
          <w:w w:val="95"/>
        </w:rPr>
        <w:t>de </w:t>
      </w:r>
      <w:r>
        <w:rPr>
          <w:color w:val="231F20"/>
          <w:w w:val="90"/>
        </w:rPr>
        <w:t>adiciones o adecuaciones</w:t>
      </w:r>
      <w:r>
        <w:rPr>
          <w:color w:val="231F20"/>
          <w:spacing w:val="-2"/>
          <w:w w:val="90"/>
        </w:rPr>
        <w:t> </w:t>
      </w:r>
      <w:r>
        <w:rPr>
          <w:color w:val="231F20"/>
          <w:w w:val="90"/>
        </w:rPr>
        <w:t>ulteriores.</w:t>
      </w:r>
    </w:p>
    <w:p>
      <w:pPr>
        <w:pStyle w:val="BodyText"/>
        <w:spacing w:line="260" w:lineRule="exact"/>
        <w:ind w:left="114" w:right="110" w:firstLine="283"/>
        <w:jc w:val="both"/>
      </w:pPr>
      <w:r>
        <w:rPr>
          <w:color w:val="231F20"/>
          <w:w w:val="90"/>
        </w:rPr>
        <w:t>Sólo</w:t>
      </w:r>
      <w:r>
        <w:rPr>
          <w:color w:val="231F20"/>
          <w:spacing w:val="-6"/>
          <w:w w:val="90"/>
        </w:rPr>
        <w:t> </w:t>
      </w:r>
      <w:r>
        <w:rPr>
          <w:color w:val="231F20"/>
          <w:w w:val="90"/>
        </w:rPr>
        <w:t>de</w:t>
      </w:r>
      <w:r>
        <w:rPr>
          <w:color w:val="231F20"/>
          <w:spacing w:val="-6"/>
          <w:w w:val="90"/>
        </w:rPr>
        <w:t> </w:t>
      </w:r>
      <w:r>
        <w:rPr>
          <w:color w:val="231F20"/>
          <w:w w:val="90"/>
        </w:rPr>
        <w:t>esta</w:t>
      </w:r>
      <w:r>
        <w:rPr>
          <w:color w:val="231F20"/>
          <w:spacing w:val="-6"/>
          <w:w w:val="90"/>
        </w:rPr>
        <w:t> </w:t>
      </w:r>
      <w:r>
        <w:rPr>
          <w:color w:val="231F20"/>
          <w:w w:val="90"/>
        </w:rPr>
        <w:t>manera</w:t>
      </w:r>
      <w:r>
        <w:rPr>
          <w:color w:val="231F20"/>
          <w:spacing w:val="-6"/>
          <w:w w:val="90"/>
        </w:rPr>
        <w:t> </w:t>
      </w:r>
      <w:r>
        <w:rPr>
          <w:color w:val="231F20"/>
          <w:w w:val="90"/>
        </w:rPr>
        <w:t>los</w:t>
      </w:r>
      <w:r>
        <w:rPr>
          <w:color w:val="231F20"/>
          <w:spacing w:val="-6"/>
          <w:w w:val="90"/>
        </w:rPr>
        <w:t> </w:t>
      </w:r>
      <w:r>
        <w:rPr>
          <w:color w:val="231F20"/>
          <w:w w:val="90"/>
        </w:rPr>
        <w:t>destinatarios</w:t>
      </w:r>
      <w:r>
        <w:rPr>
          <w:color w:val="231F20"/>
          <w:spacing w:val="-6"/>
          <w:w w:val="90"/>
        </w:rPr>
        <w:t> </w:t>
      </w:r>
      <w:r>
        <w:rPr>
          <w:color w:val="231F20"/>
          <w:w w:val="90"/>
        </w:rPr>
        <w:t>y</w:t>
      </w:r>
      <w:r>
        <w:rPr>
          <w:color w:val="231F20"/>
          <w:spacing w:val="-6"/>
          <w:w w:val="90"/>
        </w:rPr>
        <w:t> </w:t>
      </w:r>
      <w:r>
        <w:rPr>
          <w:color w:val="231F20"/>
          <w:w w:val="90"/>
        </w:rPr>
        <w:t>operadores</w:t>
      </w:r>
      <w:r>
        <w:rPr>
          <w:color w:val="231F20"/>
          <w:spacing w:val="-6"/>
          <w:w w:val="90"/>
        </w:rPr>
        <w:t> </w:t>
      </w:r>
      <w:r>
        <w:rPr>
          <w:color w:val="231F20"/>
          <w:w w:val="90"/>
        </w:rPr>
        <w:t>jurídicos</w:t>
      </w:r>
      <w:r>
        <w:rPr>
          <w:color w:val="231F20"/>
          <w:spacing w:val="-6"/>
          <w:w w:val="90"/>
        </w:rPr>
        <w:t> </w:t>
      </w:r>
      <w:r>
        <w:rPr>
          <w:color w:val="231F20"/>
          <w:w w:val="90"/>
        </w:rPr>
        <w:t>podrán</w:t>
      </w:r>
      <w:r>
        <w:rPr>
          <w:color w:val="231F20"/>
          <w:spacing w:val="-6"/>
          <w:w w:val="90"/>
        </w:rPr>
        <w:t> </w:t>
      </w:r>
      <w:r>
        <w:rPr>
          <w:color w:val="231F20"/>
          <w:w w:val="90"/>
        </w:rPr>
        <w:t>optimizar </w:t>
      </w:r>
      <w:r>
        <w:rPr>
          <w:color w:val="231F20"/>
        </w:rPr>
        <w:t>al</w:t>
      </w:r>
      <w:r>
        <w:rPr>
          <w:color w:val="231F20"/>
          <w:spacing w:val="-28"/>
        </w:rPr>
        <w:t> </w:t>
      </w:r>
      <w:r>
        <w:rPr>
          <w:color w:val="231F20"/>
        </w:rPr>
        <w:t>máximo</w:t>
      </w:r>
      <w:r>
        <w:rPr>
          <w:color w:val="231F20"/>
          <w:spacing w:val="-28"/>
        </w:rPr>
        <w:t> </w:t>
      </w:r>
      <w:r>
        <w:rPr>
          <w:color w:val="231F20"/>
        </w:rPr>
        <w:t>el</w:t>
      </w:r>
      <w:r>
        <w:rPr>
          <w:color w:val="231F20"/>
          <w:spacing w:val="-28"/>
        </w:rPr>
        <w:t> </w:t>
      </w:r>
      <w:r>
        <w:rPr>
          <w:color w:val="231F20"/>
        </w:rPr>
        <w:t>contenido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reforma,</w:t>
      </w:r>
      <w:r>
        <w:rPr>
          <w:color w:val="231F20"/>
          <w:spacing w:val="-28"/>
        </w:rPr>
        <w:t> </w:t>
      </w:r>
      <w:r>
        <w:rPr>
          <w:color w:val="231F20"/>
        </w:rPr>
        <w:t>que</w:t>
      </w:r>
      <w:r>
        <w:rPr>
          <w:color w:val="231F20"/>
          <w:spacing w:val="-28"/>
        </w:rPr>
        <w:t> </w:t>
      </w:r>
      <w:r>
        <w:rPr>
          <w:color w:val="231F20"/>
        </w:rPr>
        <w:t>podemos</w:t>
      </w:r>
      <w:r>
        <w:rPr>
          <w:color w:val="231F20"/>
          <w:spacing w:val="-28"/>
        </w:rPr>
        <w:t> </w:t>
      </w:r>
      <w:r>
        <w:rPr>
          <w:color w:val="231F20"/>
        </w:rPr>
        <w:t>calificar</w:t>
      </w:r>
      <w:r>
        <w:rPr>
          <w:color w:val="231F20"/>
          <w:spacing w:val="-28"/>
        </w:rPr>
        <w:t> </w:t>
      </w:r>
      <w:r>
        <w:rPr>
          <w:color w:val="231F20"/>
        </w:rPr>
        <w:t>como</w:t>
      </w:r>
      <w:r>
        <w:rPr>
          <w:color w:val="231F20"/>
          <w:spacing w:val="-28"/>
        </w:rPr>
        <w:t> </w:t>
      </w:r>
      <w:r>
        <w:rPr>
          <w:color w:val="231F20"/>
        </w:rPr>
        <w:t>un</w:t>
      </w:r>
      <w:r>
        <w:rPr>
          <w:color w:val="231F20"/>
          <w:spacing w:val="-28"/>
        </w:rPr>
        <w:t> </w:t>
      </w:r>
      <w:r>
        <w:rPr>
          <w:color w:val="231F20"/>
        </w:rPr>
        <w:t>parte- </w:t>
      </w:r>
      <w:r>
        <w:rPr>
          <w:color w:val="231F20"/>
          <w:w w:val="95"/>
        </w:rPr>
        <w:t>aguas</w:t>
      </w:r>
      <w:r>
        <w:rPr>
          <w:color w:val="231F20"/>
          <w:spacing w:val="-37"/>
          <w:w w:val="95"/>
        </w:rPr>
        <w:t> </w:t>
      </w:r>
      <w:r>
        <w:rPr>
          <w:color w:val="231F20"/>
          <w:w w:val="95"/>
        </w:rPr>
        <w:t>en</w:t>
      </w:r>
      <w:r>
        <w:rPr>
          <w:color w:val="231F20"/>
          <w:spacing w:val="-37"/>
          <w:w w:val="95"/>
        </w:rPr>
        <w:t> </w:t>
      </w:r>
      <w:r>
        <w:rPr>
          <w:color w:val="231F20"/>
          <w:w w:val="95"/>
        </w:rPr>
        <w:t>la</w:t>
      </w:r>
      <w:r>
        <w:rPr>
          <w:color w:val="231F20"/>
          <w:spacing w:val="-37"/>
          <w:w w:val="95"/>
        </w:rPr>
        <w:t> </w:t>
      </w:r>
      <w:r>
        <w:rPr>
          <w:color w:val="231F20"/>
          <w:w w:val="95"/>
        </w:rPr>
        <w:t>vida</w:t>
      </w:r>
      <w:r>
        <w:rPr>
          <w:color w:val="231F20"/>
          <w:spacing w:val="-37"/>
          <w:w w:val="95"/>
        </w:rPr>
        <w:t> </w:t>
      </w:r>
      <w:r>
        <w:rPr>
          <w:color w:val="231F20"/>
          <w:w w:val="95"/>
        </w:rPr>
        <w:t>constitucional</w:t>
      </w:r>
      <w:r>
        <w:rPr>
          <w:color w:val="231F20"/>
          <w:spacing w:val="-37"/>
          <w:w w:val="95"/>
        </w:rPr>
        <w:t> </w:t>
      </w:r>
      <w:r>
        <w:rPr>
          <w:color w:val="231F20"/>
          <w:w w:val="95"/>
        </w:rPr>
        <w:t>de</w:t>
      </w:r>
      <w:r>
        <w:rPr>
          <w:color w:val="231F20"/>
          <w:spacing w:val="-37"/>
          <w:w w:val="95"/>
        </w:rPr>
        <w:t> </w:t>
      </w:r>
      <w:r>
        <w:rPr>
          <w:color w:val="231F20"/>
          <w:w w:val="95"/>
        </w:rPr>
        <w:t>nuestro</w:t>
      </w:r>
      <w:r>
        <w:rPr>
          <w:color w:val="231F20"/>
          <w:spacing w:val="-37"/>
          <w:w w:val="95"/>
        </w:rPr>
        <w:t> </w:t>
      </w:r>
      <w:r>
        <w:rPr>
          <w:color w:val="231F20"/>
          <w:w w:val="95"/>
        </w:rPr>
        <w:t>país,</w:t>
      </w:r>
      <w:r>
        <w:rPr>
          <w:color w:val="231F20"/>
          <w:spacing w:val="-37"/>
          <w:w w:val="95"/>
        </w:rPr>
        <w:t> </w:t>
      </w:r>
      <w:r>
        <w:rPr>
          <w:color w:val="231F20"/>
          <w:w w:val="95"/>
        </w:rPr>
        <w:t>en</w:t>
      </w:r>
      <w:r>
        <w:rPr>
          <w:color w:val="231F20"/>
          <w:spacing w:val="-37"/>
          <w:w w:val="95"/>
        </w:rPr>
        <w:t> </w:t>
      </w:r>
      <w:r>
        <w:rPr>
          <w:color w:val="231F20"/>
          <w:w w:val="95"/>
        </w:rPr>
        <w:t>materia</w:t>
      </w:r>
      <w:r>
        <w:rPr>
          <w:color w:val="231F20"/>
          <w:spacing w:val="-37"/>
          <w:w w:val="95"/>
        </w:rPr>
        <w:t> </w:t>
      </w:r>
      <w:r>
        <w:rPr>
          <w:color w:val="231F20"/>
          <w:w w:val="95"/>
        </w:rPr>
        <w:t>de</w:t>
      </w:r>
      <w:r>
        <w:rPr>
          <w:color w:val="231F20"/>
          <w:spacing w:val="-37"/>
          <w:w w:val="95"/>
        </w:rPr>
        <w:t> </w:t>
      </w:r>
      <w:r>
        <w:rPr>
          <w:color w:val="231F20"/>
          <w:w w:val="95"/>
        </w:rPr>
        <w:t>derechos</w:t>
      </w:r>
      <w:r>
        <w:rPr>
          <w:color w:val="231F20"/>
          <w:spacing w:val="-37"/>
          <w:w w:val="95"/>
        </w:rPr>
        <w:t> </w:t>
      </w:r>
      <w:r>
        <w:rPr>
          <w:color w:val="231F20"/>
          <w:w w:val="95"/>
        </w:rPr>
        <w:t>humanos; </w:t>
      </w:r>
      <w:r>
        <w:rPr>
          <w:color w:val="231F20"/>
          <w:w w:val="90"/>
        </w:rPr>
        <w:t>en</w:t>
      </w:r>
      <w:r>
        <w:rPr>
          <w:color w:val="231F20"/>
          <w:spacing w:val="-14"/>
          <w:w w:val="90"/>
        </w:rPr>
        <w:t> </w:t>
      </w:r>
      <w:r>
        <w:rPr>
          <w:color w:val="231F20"/>
          <w:w w:val="90"/>
        </w:rPr>
        <w:t>términos</w:t>
      </w:r>
      <w:r>
        <w:rPr>
          <w:color w:val="231F20"/>
          <w:spacing w:val="-14"/>
          <w:w w:val="90"/>
        </w:rPr>
        <w:t> </w:t>
      </w:r>
      <w:r>
        <w:rPr>
          <w:color w:val="231F20"/>
          <w:w w:val="90"/>
        </w:rPr>
        <w:t>informáticos,</w:t>
      </w:r>
      <w:r>
        <w:rPr>
          <w:color w:val="231F20"/>
          <w:spacing w:val="-14"/>
          <w:w w:val="90"/>
        </w:rPr>
        <w:t> </w:t>
      </w:r>
      <w:r>
        <w:rPr>
          <w:color w:val="231F20"/>
          <w:w w:val="90"/>
        </w:rPr>
        <w:t>no</w:t>
      </w:r>
      <w:r>
        <w:rPr>
          <w:color w:val="231F20"/>
          <w:spacing w:val="-14"/>
          <w:w w:val="90"/>
        </w:rPr>
        <w:t> </w:t>
      </w:r>
      <w:r>
        <w:rPr>
          <w:color w:val="231F20"/>
          <w:w w:val="90"/>
        </w:rPr>
        <w:t>es</w:t>
      </w:r>
      <w:r>
        <w:rPr>
          <w:color w:val="231F20"/>
          <w:spacing w:val="-14"/>
          <w:w w:val="90"/>
        </w:rPr>
        <w:t> </w:t>
      </w:r>
      <w:r>
        <w:rPr>
          <w:color w:val="231F20"/>
          <w:w w:val="90"/>
        </w:rPr>
        <w:t>un</w:t>
      </w:r>
      <w:r>
        <w:rPr>
          <w:color w:val="231F20"/>
          <w:spacing w:val="-14"/>
          <w:w w:val="90"/>
        </w:rPr>
        <w:t> </w:t>
      </w:r>
      <w:r>
        <w:rPr>
          <w:color w:val="231F20"/>
          <w:w w:val="90"/>
        </w:rPr>
        <w:t>simple</w:t>
      </w:r>
      <w:r>
        <w:rPr>
          <w:color w:val="231F20"/>
          <w:spacing w:val="-15"/>
          <w:w w:val="90"/>
        </w:rPr>
        <w:t> </w:t>
      </w:r>
      <w:r>
        <w:rPr>
          <w:color w:val="231F20"/>
          <w:w w:val="90"/>
        </w:rPr>
        <w:t>cambio</w:t>
      </w:r>
      <w:r>
        <w:rPr>
          <w:color w:val="231F20"/>
          <w:spacing w:val="-15"/>
          <w:w w:val="90"/>
        </w:rPr>
        <w:t> </w:t>
      </w:r>
      <w:r>
        <w:rPr>
          <w:color w:val="231F20"/>
          <w:w w:val="90"/>
        </w:rPr>
        <w:t>o</w:t>
      </w:r>
      <w:r>
        <w:rPr>
          <w:color w:val="231F20"/>
          <w:spacing w:val="-14"/>
          <w:w w:val="90"/>
        </w:rPr>
        <w:t> </w:t>
      </w:r>
      <w:r>
        <w:rPr>
          <w:color w:val="231F20"/>
          <w:w w:val="90"/>
        </w:rPr>
        <w:t>actualización</w:t>
      </w:r>
      <w:r>
        <w:rPr>
          <w:color w:val="231F20"/>
          <w:spacing w:val="-14"/>
          <w:w w:val="90"/>
        </w:rPr>
        <w:t> </w:t>
      </w:r>
      <w:r>
        <w:rPr>
          <w:color w:val="231F20"/>
          <w:w w:val="90"/>
        </w:rPr>
        <w:t>de</w:t>
      </w:r>
      <w:r>
        <w:rPr>
          <w:color w:val="231F20"/>
          <w:spacing w:val="-14"/>
          <w:w w:val="90"/>
        </w:rPr>
        <w:t> </w:t>
      </w:r>
      <w:r>
        <w:rPr>
          <w:rFonts w:ascii="Times New Roman" w:hAnsi="Times New Roman"/>
          <w:i/>
          <w:color w:val="231F20"/>
          <w:w w:val="90"/>
        </w:rPr>
        <w:t>softtware</w:t>
      </w:r>
      <w:r>
        <w:rPr>
          <w:color w:val="231F20"/>
          <w:w w:val="90"/>
        </w:rPr>
        <w:t>,</w:t>
      </w:r>
      <w:r>
        <w:rPr>
          <w:color w:val="231F20"/>
          <w:spacing w:val="-14"/>
          <w:w w:val="90"/>
        </w:rPr>
        <w:t> </w:t>
      </w:r>
      <w:r>
        <w:rPr>
          <w:color w:val="231F20"/>
          <w:w w:val="90"/>
        </w:rPr>
        <w:t>sino que</w:t>
      </w:r>
      <w:r>
        <w:rPr>
          <w:color w:val="231F20"/>
          <w:spacing w:val="-21"/>
          <w:w w:val="90"/>
        </w:rPr>
        <w:t> </w:t>
      </w:r>
      <w:r>
        <w:rPr>
          <w:color w:val="231F20"/>
          <w:w w:val="90"/>
        </w:rPr>
        <w:t>se</w:t>
      </w:r>
      <w:r>
        <w:rPr>
          <w:color w:val="231F20"/>
          <w:spacing w:val="-21"/>
          <w:w w:val="90"/>
        </w:rPr>
        <w:t> </w:t>
      </w:r>
      <w:r>
        <w:rPr>
          <w:color w:val="231F20"/>
          <w:w w:val="90"/>
        </w:rPr>
        <w:t>trata</w:t>
      </w:r>
      <w:r>
        <w:rPr>
          <w:color w:val="231F20"/>
          <w:spacing w:val="-21"/>
          <w:w w:val="90"/>
        </w:rPr>
        <w:t> </w:t>
      </w:r>
      <w:r>
        <w:rPr>
          <w:color w:val="231F20"/>
          <w:w w:val="90"/>
        </w:rPr>
        <w:t>de</w:t>
      </w:r>
      <w:r>
        <w:rPr>
          <w:color w:val="231F20"/>
          <w:spacing w:val="-21"/>
          <w:w w:val="90"/>
        </w:rPr>
        <w:t> </w:t>
      </w:r>
      <w:r>
        <w:rPr>
          <w:color w:val="231F20"/>
          <w:w w:val="90"/>
        </w:rPr>
        <w:t>un</w:t>
      </w:r>
      <w:r>
        <w:rPr>
          <w:color w:val="231F20"/>
          <w:spacing w:val="-21"/>
          <w:w w:val="90"/>
        </w:rPr>
        <w:t> </w:t>
      </w:r>
      <w:r>
        <w:rPr>
          <w:rFonts w:ascii="Times New Roman" w:hAnsi="Times New Roman"/>
          <w:i/>
          <w:color w:val="231F20"/>
          <w:w w:val="90"/>
        </w:rPr>
        <w:t>sisttema</w:t>
      </w:r>
      <w:r>
        <w:rPr>
          <w:rFonts w:ascii="Times New Roman" w:hAnsi="Times New Roman"/>
          <w:i/>
          <w:color w:val="231F20"/>
          <w:spacing w:val="-21"/>
          <w:w w:val="90"/>
        </w:rPr>
        <w:t> </w:t>
      </w:r>
      <w:r>
        <w:rPr>
          <w:rFonts w:ascii="Times New Roman" w:hAnsi="Times New Roman"/>
          <w:i/>
          <w:color w:val="231F20"/>
          <w:w w:val="90"/>
        </w:rPr>
        <w:t>operattivo</w:t>
      </w:r>
      <w:r>
        <w:rPr>
          <w:rFonts w:ascii="Times New Roman" w:hAnsi="Times New Roman"/>
          <w:i/>
          <w:color w:val="231F20"/>
          <w:spacing w:val="-21"/>
          <w:w w:val="90"/>
        </w:rPr>
        <w:t> </w:t>
      </w:r>
      <w:r>
        <w:rPr>
          <w:color w:val="231F20"/>
          <w:w w:val="90"/>
        </w:rPr>
        <w:t>completamente</w:t>
      </w:r>
      <w:r>
        <w:rPr>
          <w:color w:val="231F20"/>
          <w:spacing w:val="-21"/>
          <w:w w:val="90"/>
        </w:rPr>
        <w:t> </w:t>
      </w:r>
      <w:r>
        <w:rPr>
          <w:color w:val="231F20"/>
          <w:w w:val="90"/>
        </w:rPr>
        <w:t>nuevo,</w:t>
      </w:r>
      <w:r>
        <w:rPr>
          <w:color w:val="231F20"/>
          <w:spacing w:val="-20"/>
          <w:w w:val="90"/>
        </w:rPr>
        <w:t> </w:t>
      </w:r>
      <w:r>
        <w:rPr>
          <w:color w:val="231F20"/>
          <w:w w:val="90"/>
        </w:rPr>
        <w:t>que</w:t>
      </w:r>
      <w:r>
        <w:rPr>
          <w:color w:val="231F20"/>
          <w:spacing w:val="-21"/>
          <w:w w:val="90"/>
        </w:rPr>
        <w:t> </w:t>
      </w:r>
      <w:r>
        <w:rPr>
          <w:color w:val="231F20"/>
          <w:w w:val="90"/>
        </w:rPr>
        <w:t>operará</w:t>
      </w:r>
      <w:r>
        <w:rPr>
          <w:color w:val="231F20"/>
          <w:spacing w:val="-21"/>
          <w:w w:val="90"/>
        </w:rPr>
        <w:t> </w:t>
      </w:r>
      <w:r>
        <w:rPr>
          <w:color w:val="231F20"/>
          <w:w w:val="90"/>
        </w:rPr>
        <w:t>sobre</w:t>
      </w:r>
      <w:r>
        <w:rPr>
          <w:color w:val="231F20"/>
          <w:spacing w:val="-21"/>
          <w:w w:val="90"/>
        </w:rPr>
        <w:t> </w:t>
      </w:r>
      <w:r>
        <w:rPr>
          <w:color w:val="231F20"/>
          <w:w w:val="90"/>
        </w:rPr>
        <w:t>bases diversas</w:t>
      </w:r>
      <w:r>
        <w:rPr>
          <w:color w:val="231F20"/>
          <w:spacing w:val="-7"/>
          <w:w w:val="90"/>
        </w:rPr>
        <w:t> </w:t>
      </w:r>
      <w:r>
        <w:rPr>
          <w:color w:val="231F20"/>
          <w:w w:val="90"/>
        </w:rPr>
        <w:t>a</w:t>
      </w:r>
      <w:r>
        <w:rPr>
          <w:color w:val="231F20"/>
          <w:spacing w:val="-8"/>
          <w:w w:val="90"/>
        </w:rPr>
        <w:t> </w:t>
      </w:r>
      <w:r>
        <w:rPr>
          <w:color w:val="231F20"/>
          <w:w w:val="90"/>
        </w:rPr>
        <w:t>las</w:t>
      </w:r>
      <w:r>
        <w:rPr>
          <w:color w:val="231F20"/>
          <w:spacing w:val="-8"/>
          <w:w w:val="90"/>
        </w:rPr>
        <w:t> </w:t>
      </w:r>
      <w:r>
        <w:rPr>
          <w:color w:val="231F20"/>
          <w:w w:val="90"/>
        </w:rPr>
        <w:t>de</w:t>
      </w:r>
      <w:r>
        <w:rPr>
          <w:color w:val="231F20"/>
          <w:spacing w:val="-8"/>
          <w:w w:val="90"/>
        </w:rPr>
        <w:t> </w:t>
      </w:r>
      <w:r>
        <w:rPr>
          <w:color w:val="231F20"/>
          <w:w w:val="90"/>
        </w:rPr>
        <w:t>la</w:t>
      </w:r>
      <w:r>
        <w:rPr>
          <w:color w:val="231F20"/>
          <w:spacing w:val="-8"/>
          <w:w w:val="90"/>
        </w:rPr>
        <w:t> </w:t>
      </w:r>
      <w:r>
        <w:rPr>
          <w:color w:val="231F20"/>
          <w:w w:val="90"/>
        </w:rPr>
        <w:t>actualidad.</w:t>
      </w:r>
    </w:p>
    <w:p>
      <w:pPr>
        <w:spacing w:after="0" w:line="260" w:lineRule="exact"/>
        <w:jc w:val="both"/>
        <w:sectPr>
          <w:pgSz w:w="9360" w:h="12760"/>
          <w:pgMar w:top="620" w:bottom="280" w:left="1020" w:right="1020"/>
        </w:sectPr>
      </w:pPr>
    </w:p>
    <w:p>
      <w:pPr>
        <w:tabs>
          <w:tab w:pos="1991" w:val="left" w:leader="none"/>
        </w:tabs>
        <w:spacing w:before="36"/>
        <w:ind w:left="0" w:right="111" w:firstLine="0"/>
        <w:jc w:val="righ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103</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5"/>
        <w:rPr>
          <w:sz w:val="16"/>
        </w:rPr>
      </w:pPr>
    </w:p>
    <w:p>
      <w:pPr>
        <w:pStyle w:val="ListParagraph"/>
        <w:numPr>
          <w:ilvl w:val="0"/>
          <w:numId w:val="19"/>
        </w:numPr>
        <w:tabs>
          <w:tab w:pos="459" w:val="left" w:leader="none"/>
        </w:tabs>
        <w:spacing w:line="266" w:lineRule="auto" w:before="0" w:after="0"/>
        <w:ind w:left="113" w:right="273" w:firstLine="0"/>
        <w:jc w:val="left"/>
        <w:rPr>
          <w:rFonts w:ascii="Cambria" w:hAnsi="Cambria"/>
          <w:color w:val="231F20"/>
          <w:sz w:val="22"/>
        </w:rPr>
      </w:pPr>
      <w:r>
        <w:rPr>
          <w:rFonts w:ascii="Cambria" w:hAnsi="Cambria"/>
          <w:color w:val="231F20"/>
          <w:w w:val="216"/>
          <w:sz w:val="22"/>
        </w:rPr>
        <w:t>l</w:t>
      </w:r>
      <w:r>
        <w:rPr>
          <w:rFonts w:ascii="Cambria" w:hAnsi="Cambria"/>
          <w:color w:val="231F20"/>
          <w:w w:val="127"/>
          <w:sz w:val="17"/>
        </w:rPr>
        <w:t>a</w:t>
      </w:r>
      <w:r>
        <w:rPr>
          <w:rFonts w:ascii="Cambria" w:hAnsi="Cambria"/>
          <w:color w:val="231F20"/>
          <w:spacing w:val="17"/>
          <w:sz w:val="17"/>
        </w:rPr>
        <w:t> </w:t>
      </w:r>
      <w:r>
        <w:rPr>
          <w:rFonts w:ascii="Cambria" w:hAnsi="Cambria"/>
          <w:color w:val="231F20"/>
          <w:w w:val="127"/>
          <w:sz w:val="17"/>
        </w:rPr>
        <w:t>a</w:t>
      </w:r>
      <w:r>
        <w:rPr>
          <w:rFonts w:ascii="Cambria" w:hAnsi="Cambria"/>
          <w:color w:val="231F20"/>
          <w:spacing w:val="-1"/>
          <w:w w:val="159"/>
          <w:sz w:val="17"/>
        </w:rPr>
        <w:t>r</w:t>
      </w:r>
      <w:r>
        <w:rPr>
          <w:rFonts w:ascii="Cambria" w:hAnsi="Cambria"/>
          <w:color w:val="231F20"/>
          <w:w w:val="104"/>
          <w:sz w:val="17"/>
        </w:rPr>
        <w:t>m</w:t>
      </w:r>
      <w:r>
        <w:rPr>
          <w:rFonts w:ascii="Cambria" w:hAnsi="Cambria"/>
          <w:color w:val="231F20"/>
          <w:w w:val="145"/>
          <w:sz w:val="17"/>
        </w:rPr>
        <w:t>o</w:t>
      </w:r>
      <w:r>
        <w:rPr>
          <w:rFonts w:ascii="Cambria" w:hAnsi="Cambria"/>
          <w:color w:val="231F20"/>
          <w:w w:val="136"/>
          <w:sz w:val="17"/>
        </w:rPr>
        <w:t>n</w:t>
      </w:r>
      <w:r>
        <w:rPr>
          <w:rFonts w:ascii="Cambria" w:hAnsi="Cambria"/>
          <w:color w:val="231F20"/>
          <w:w w:val="113"/>
          <w:sz w:val="17"/>
        </w:rPr>
        <w:t>I</w:t>
      </w:r>
      <w:r>
        <w:rPr>
          <w:rFonts w:ascii="Cambria" w:hAnsi="Cambria"/>
          <w:color w:val="231F20"/>
          <w:w w:val="121"/>
          <w:sz w:val="17"/>
        </w:rPr>
        <w:t>z</w:t>
      </w:r>
      <w:r>
        <w:rPr>
          <w:rFonts w:ascii="Cambria" w:hAnsi="Cambria"/>
          <w:color w:val="231F20"/>
          <w:w w:val="127"/>
          <w:sz w:val="17"/>
        </w:rPr>
        <w:t>a</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ó</w:t>
      </w:r>
      <w:r>
        <w:rPr>
          <w:rFonts w:ascii="Cambria" w:hAnsi="Cambria"/>
          <w:color w:val="231F20"/>
          <w:w w:val="136"/>
          <w:sz w:val="17"/>
        </w:rPr>
        <w:t>n</w:t>
      </w:r>
      <w:r>
        <w:rPr>
          <w:rFonts w:ascii="Cambria" w:hAnsi="Cambria"/>
          <w:color w:val="231F20"/>
          <w:spacing w:val="17"/>
          <w:sz w:val="17"/>
        </w:rPr>
        <w:t> </w:t>
      </w:r>
      <w:r>
        <w:rPr>
          <w:rFonts w:ascii="Cambria" w:hAnsi="Cambria"/>
          <w:color w:val="231F20"/>
          <w:w w:val="107"/>
          <w:sz w:val="17"/>
        </w:rPr>
        <w:t>D</w:t>
      </w:r>
      <w:r>
        <w:rPr>
          <w:rFonts w:ascii="Cambria" w:hAnsi="Cambria"/>
          <w:color w:val="231F20"/>
          <w:w w:val="123"/>
          <w:sz w:val="17"/>
        </w:rPr>
        <w:t>e</w:t>
      </w:r>
      <w:r>
        <w:rPr>
          <w:rFonts w:ascii="Cambria" w:hAnsi="Cambria"/>
          <w:color w:val="231F20"/>
          <w:spacing w:val="17"/>
          <w:sz w:val="17"/>
        </w:rPr>
        <w:t> </w:t>
      </w:r>
      <w:r>
        <w:rPr>
          <w:rFonts w:ascii="Cambria" w:hAnsi="Cambria"/>
          <w:color w:val="231F20"/>
          <w:spacing w:val="5"/>
          <w:w w:val="224"/>
          <w:sz w:val="17"/>
        </w:rPr>
        <w:t>l</w:t>
      </w:r>
      <w:r>
        <w:rPr>
          <w:rFonts w:ascii="Cambria" w:hAnsi="Cambria"/>
          <w:color w:val="231F20"/>
          <w:w w:val="127"/>
          <w:sz w:val="17"/>
        </w:rPr>
        <w:t>a</w:t>
      </w:r>
      <w:r>
        <w:rPr>
          <w:rFonts w:ascii="Cambria" w:hAnsi="Cambria"/>
          <w:color w:val="231F20"/>
          <w:spacing w:val="17"/>
          <w:sz w:val="17"/>
        </w:rPr>
        <w:t> </w:t>
      </w:r>
      <w:r>
        <w:rPr>
          <w:color w:val="231F20"/>
          <w:w w:val="90"/>
          <w:sz w:val="22"/>
        </w:rPr>
        <w:t>C</w:t>
      </w:r>
      <w:r>
        <w:rPr>
          <w:rFonts w:ascii="Cambria" w:hAnsi="Cambria"/>
          <w:color w:val="231F20"/>
          <w:w w:val="145"/>
          <w:sz w:val="17"/>
        </w:rPr>
        <w:t>o</w:t>
      </w:r>
      <w:r>
        <w:rPr>
          <w:rFonts w:ascii="Cambria" w:hAnsi="Cambria"/>
          <w:color w:val="231F20"/>
          <w:w w:val="136"/>
          <w:sz w:val="17"/>
        </w:rPr>
        <w:t>n</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w w:val="113"/>
          <w:sz w:val="17"/>
        </w:rPr>
        <w:t>I</w:t>
      </w:r>
      <w:r>
        <w:rPr>
          <w:rFonts w:ascii="Cambria" w:hAnsi="Cambria"/>
          <w:color w:val="231F20"/>
          <w:spacing w:val="-1"/>
          <w:w w:val="195"/>
          <w:sz w:val="17"/>
        </w:rPr>
        <w:t>t</w:t>
      </w:r>
      <w:r>
        <w:rPr>
          <w:rFonts w:ascii="Cambria" w:hAnsi="Cambria"/>
          <w:color w:val="231F20"/>
          <w:w w:val="138"/>
          <w:sz w:val="17"/>
        </w:rPr>
        <w:t>u</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ó</w:t>
      </w:r>
      <w:r>
        <w:rPr>
          <w:rFonts w:ascii="Cambria" w:hAnsi="Cambria"/>
          <w:color w:val="231F20"/>
          <w:w w:val="136"/>
          <w:sz w:val="17"/>
        </w:rPr>
        <w:t>n</w:t>
      </w:r>
      <w:r>
        <w:rPr>
          <w:rFonts w:ascii="Cambria" w:hAnsi="Cambria"/>
          <w:color w:val="231F20"/>
          <w:spacing w:val="17"/>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136"/>
          <w:sz w:val="17"/>
        </w:rPr>
        <w:t>n</w:t>
      </w:r>
      <w:r>
        <w:rPr>
          <w:rFonts w:ascii="Cambria" w:hAnsi="Cambria"/>
          <w:color w:val="231F20"/>
          <w:spacing w:val="17"/>
          <w:sz w:val="17"/>
        </w:rPr>
        <w:t> </w:t>
      </w:r>
      <w:r>
        <w:rPr>
          <w:rFonts w:ascii="Cambria" w:hAnsi="Cambria"/>
          <w:color w:val="231F20"/>
          <w:spacing w:val="-1"/>
          <w:w w:val="123"/>
          <w:sz w:val="17"/>
        </w:rPr>
        <w:t>e</w:t>
      </w:r>
      <w:r>
        <w:rPr>
          <w:rFonts w:ascii="Cambria" w:hAnsi="Cambria"/>
          <w:color w:val="231F20"/>
          <w:w w:val="224"/>
          <w:sz w:val="17"/>
        </w:rPr>
        <w:t>l</w:t>
      </w:r>
      <w:r>
        <w:rPr>
          <w:rFonts w:ascii="Cambria" w:hAnsi="Cambria"/>
          <w:color w:val="231F20"/>
          <w:spacing w:val="17"/>
          <w:sz w:val="17"/>
        </w:rPr>
        <w:t> </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spacing w:val="-1"/>
          <w:w w:val="159"/>
          <w:sz w:val="17"/>
        </w:rPr>
        <w:t>r</w:t>
      </w:r>
      <w:r>
        <w:rPr>
          <w:rFonts w:ascii="Cambria" w:hAnsi="Cambria"/>
          <w:color w:val="231F20"/>
          <w:spacing w:val="-1"/>
          <w:w w:val="123"/>
          <w:sz w:val="17"/>
        </w:rPr>
        <w:t>e</w:t>
      </w:r>
      <w:r>
        <w:rPr>
          <w:rFonts w:ascii="Cambria" w:hAnsi="Cambria"/>
          <w:color w:val="231F20"/>
          <w:w w:val="118"/>
          <w:sz w:val="17"/>
        </w:rPr>
        <w:t>C</w:t>
      </w:r>
      <w:r>
        <w:rPr>
          <w:rFonts w:ascii="Cambria" w:hAnsi="Cambria"/>
          <w:color w:val="231F20"/>
          <w:w w:val="145"/>
          <w:sz w:val="17"/>
        </w:rPr>
        <w:t>h</w:t>
      </w:r>
      <w:r>
        <w:rPr>
          <w:rFonts w:ascii="Cambria" w:hAnsi="Cambria"/>
          <w:color w:val="231F20"/>
          <w:w w:val="145"/>
          <w:sz w:val="17"/>
        </w:rPr>
        <w:t>o</w:t>
      </w:r>
      <w:r>
        <w:rPr>
          <w:rFonts w:ascii="Cambria" w:hAnsi="Cambria"/>
          <w:color w:val="231F20"/>
          <w:spacing w:val="17"/>
          <w:sz w:val="17"/>
        </w:rPr>
        <w:t> </w:t>
      </w:r>
      <w:r>
        <w:rPr>
          <w:rFonts w:ascii="Cambria" w:hAnsi="Cambria"/>
          <w:color w:val="231F20"/>
          <w:w w:val="113"/>
          <w:sz w:val="17"/>
        </w:rPr>
        <w:t>I</w:t>
      </w:r>
      <w:r>
        <w:rPr>
          <w:rFonts w:ascii="Cambria" w:hAnsi="Cambria"/>
          <w:color w:val="231F20"/>
          <w:w w:val="136"/>
          <w:sz w:val="17"/>
        </w:rPr>
        <w:t>n</w:t>
      </w:r>
      <w:r>
        <w:rPr>
          <w:rFonts w:ascii="Cambria" w:hAnsi="Cambria"/>
          <w:color w:val="231F20"/>
          <w:spacing w:val="-1"/>
          <w:w w:val="195"/>
          <w:sz w:val="17"/>
        </w:rPr>
        <w:t>t</w:t>
      </w:r>
      <w:r>
        <w:rPr>
          <w:rFonts w:ascii="Cambria" w:hAnsi="Cambria"/>
          <w:color w:val="231F20"/>
          <w:spacing w:val="-1"/>
          <w:w w:val="123"/>
          <w:sz w:val="17"/>
        </w:rPr>
        <w:t>e</w:t>
      </w:r>
      <w:r>
        <w:rPr>
          <w:rFonts w:ascii="Cambria" w:hAnsi="Cambria"/>
          <w:color w:val="231F20"/>
          <w:spacing w:val="-1"/>
          <w:w w:val="159"/>
          <w:sz w:val="17"/>
        </w:rPr>
        <w:t>r</w:t>
      </w:r>
      <w:r>
        <w:rPr>
          <w:rFonts w:ascii="Cambria" w:hAnsi="Cambria"/>
          <w:color w:val="231F20"/>
          <w:w w:val="136"/>
          <w:sz w:val="17"/>
        </w:rPr>
        <w:t>n</w:t>
      </w:r>
      <w:r>
        <w:rPr>
          <w:rFonts w:ascii="Cambria" w:hAnsi="Cambria"/>
          <w:color w:val="231F20"/>
          <w:w w:val="127"/>
          <w:sz w:val="17"/>
        </w:rPr>
        <w:t>a</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o</w:t>
      </w:r>
      <w:r>
        <w:rPr>
          <w:rFonts w:ascii="Cambria" w:hAnsi="Cambria"/>
          <w:color w:val="231F20"/>
          <w:w w:val="136"/>
          <w:sz w:val="17"/>
        </w:rPr>
        <w:t>n</w:t>
      </w:r>
      <w:r>
        <w:rPr>
          <w:rFonts w:ascii="Cambria" w:hAnsi="Cambria"/>
          <w:color w:val="231F20"/>
          <w:w w:val="127"/>
          <w:sz w:val="17"/>
        </w:rPr>
        <w:t>a</w:t>
      </w:r>
      <w:r>
        <w:rPr>
          <w:rFonts w:ascii="Cambria" w:hAnsi="Cambria"/>
          <w:color w:val="231F20"/>
          <w:w w:val="224"/>
          <w:sz w:val="17"/>
        </w:rPr>
        <w:t>l </w:t>
      </w:r>
      <w:r>
        <w:rPr>
          <w:rFonts w:ascii="Cambria" w:hAnsi="Cambria"/>
          <w:color w:val="231F20"/>
          <w:w w:val="135"/>
          <w:sz w:val="17"/>
        </w:rPr>
        <w:t>De</w:t>
      </w:r>
      <w:r>
        <w:rPr>
          <w:rFonts w:ascii="Cambria" w:hAnsi="Cambria"/>
          <w:color w:val="231F20"/>
          <w:spacing w:val="-25"/>
          <w:w w:val="135"/>
          <w:sz w:val="17"/>
        </w:rPr>
        <w:t> </w:t>
      </w:r>
      <w:r>
        <w:rPr>
          <w:rFonts w:ascii="Cambria" w:hAnsi="Cambria"/>
          <w:color w:val="231F20"/>
          <w:w w:val="135"/>
          <w:sz w:val="17"/>
        </w:rPr>
        <w:t>los</w:t>
      </w:r>
      <w:r>
        <w:rPr>
          <w:rFonts w:ascii="Cambria" w:hAnsi="Cambria"/>
          <w:color w:val="231F20"/>
          <w:spacing w:val="-25"/>
          <w:w w:val="135"/>
          <w:sz w:val="17"/>
        </w:rPr>
        <w:t> </w:t>
      </w:r>
      <w:r>
        <w:rPr>
          <w:rFonts w:ascii="Cambria" w:hAnsi="Cambria"/>
          <w:color w:val="231F20"/>
          <w:w w:val="135"/>
          <w:sz w:val="17"/>
        </w:rPr>
        <w:t>DereChos</w:t>
      </w:r>
      <w:r>
        <w:rPr>
          <w:rFonts w:ascii="Cambria" w:hAnsi="Cambria"/>
          <w:color w:val="231F20"/>
          <w:spacing w:val="-25"/>
          <w:w w:val="135"/>
          <w:sz w:val="17"/>
        </w:rPr>
        <w:t> </w:t>
      </w:r>
      <w:r>
        <w:rPr>
          <w:rFonts w:ascii="Cambria" w:hAnsi="Cambria"/>
          <w:color w:val="231F20"/>
          <w:w w:val="135"/>
          <w:sz w:val="17"/>
        </w:rPr>
        <w:t>humanos</w:t>
      </w:r>
    </w:p>
    <w:p>
      <w:pPr>
        <w:pStyle w:val="BodyText"/>
        <w:spacing w:before="3"/>
        <w:rPr>
          <w:rFonts w:ascii="Cambria"/>
          <w:sz w:val="21"/>
        </w:rPr>
      </w:pPr>
    </w:p>
    <w:p>
      <w:pPr>
        <w:pStyle w:val="Heading3"/>
        <w:numPr>
          <w:ilvl w:val="0"/>
          <w:numId w:val="28"/>
        </w:numPr>
        <w:tabs>
          <w:tab w:pos="335" w:val="left" w:leader="none"/>
        </w:tabs>
        <w:spacing w:line="240" w:lineRule="auto" w:before="0" w:after="0"/>
        <w:ind w:left="113" w:right="0" w:firstLine="0"/>
        <w:jc w:val="left"/>
      </w:pPr>
      <w:r>
        <w:rPr>
          <w:color w:val="231F20"/>
          <w:w w:val="95"/>
        </w:rPr>
        <w:t>La</w:t>
      </w:r>
      <w:r>
        <w:rPr>
          <w:color w:val="231F20"/>
          <w:spacing w:val="-18"/>
          <w:w w:val="95"/>
        </w:rPr>
        <w:t> </w:t>
      </w:r>
      <w:r>
        <w:rPr>
          <w:color w:val="231F20"/>
          <w:w w:val="95"/>
        </w:rPr>
        <w:t>nueva</w:t>
      </w:r>
      <w:r>
        <w:rPr>
          <w:color w:val="231F20"/>
          <w:spacing w:val="-17"/>
          <w:w w:val="95"/>
        </w:rPr>
        <w:t> </w:t>
      </w:r>
      <w:r>
        <w:rPr>
          <w:color w:val="231F20"/>
          <w:w w:val="95"/>
        </w:rPr>
        <w:t>denominación</w:t>
      </w:r>
      <w:r>
        <w:rPr>
          <w:color w:val="231F20"/>
          <w:spacing w:val="-18"/>
          <w:w w:val="95"/>
        </w:rPr>
        <w:t> </w:t>
      </w:r>
      <w:r>
        <w:rPr>
          <w:color w:val="231F20"/>
          <w:w w:val="95"/>
        </w:rPr>
        <w:t>del</w:t>
      </w:r>
      <w:r>
        <w:rPr>
          <w:color w:val="231F20"/>
          <w:spacing w:val="-18"/>
          <w:w w:val="95"/>
        </w:rPr>
        <w:t> </w:t>
      </w:r>
      <w:r>
        <w:rPr>
          <w:color w:val="231F20"/>
          <w:w w:val="95"/>
        </w:rPr>
        <w:t>Título</w:t>
      </w:r>
      <w:r>
        <w:rPr>
          <w:color w:val="231F20"/>
          <w:spacing w:val="-18"/>
          <w:w w:val="95"/>
        </w:rPr>
        <w:t> </w:t>
      </w:r>
      <w:r>
        <w:rPr>
          <w:color w:val="231F20"/>
          <w:w w:val="95"/>
        </w:rPr>
        <w:t>Primero,</w:t>
      </w:r>
      <w:r>
        <w:rPr>
          <w:color w:val="231F20"/>
          <w:spacing w:val="-18"/>
          <w:w w:val="95"/>
        </w:rPr>
        <w:t> </w:t>
      </w:r>
      <w:r>
        <w:rPr>
          <w:color w:val="231F20"/>
          <w:w w:val="95"/>
        </w:rPr>
        <w:t>Capítulo</w:t>
      </w:r>
      <w:r>
        <w:rPr>
          <w:color w:val="231F20"/>
          <w:spacing w:val="-18"/>
          <w:w w:val="95"/>
        </w:rPr>
        <w:t> </w:t>
      </w:r>
      <w:r>
        <w:rPr>
          <w:color w:val="231F20"/>
          <w:w w:val="95"/>
        </w:rPr>
        <w:t>i</w:t>
      </w:r>
    </w:p>
    <w:p>
      <w:pPr>
        <w:pStyle w:val="BodyText"/>
        <w:spacing w:before="3"/>
        <w:rPr>
          <w:rFonts w:ascii="Cambria"/>
          <w:b/>
        </w:rPr>
      </w:pPr>
    </w:p>
    <w:p>
      <w:pPr>
        <w:pStyle w:val="BodyText"/>
        <w:spacing w:line="260" w:lineRule="exact"/>
        <w:ind w:left="113" w:right="24"/>
      </w:pPr>
      <w:r>
        <w:rPr>
          <w:color w:val="231F20"/>
          <w:w w:val="95"/>
        </w:rPr>
        <w:t>La</w:t>
      </w:r>
      <w:r>
        <w:rPr>
          <w:color w:val="231F20"/>
          <w:spacing w:val="-24"/>
          <w:w w:val="95"/>
        </w:rPr>
        <w:t> </w:t>
      </w:r>
      <w:r>
        <w:rPr>
          <w:color w:val="231F20"/>
          <w:w w:val="95"/>
        </w:rPr>
        <w:t>denominación</w:t>
      </w:r>
      <w:r>
        <w:rPr>
          <w:color w:val="231F20"/>
          <w:spacing w:val="-24"/>
          <w:w w:val="95"/>
        </w:rPr>
        <w:t> </w:t>
      </w:r>
      <w:r>
        <w:rPr>
          <w:color w:val="231F20"/>
          <w:w w:val="95"/>
        </w:rPr>
        <w:t>del</w:t>
      </w:r>
      <w:r>
        <w:rPr>
          <w:color w:val="231F20"/>
          <w:spacing w:val="-24"/>
          <w:w w:val="95"/>
        </w:rPr>
        <w:t> </w:t>
      </w:r>
      <w:r>
        <w:rPr>
          <w:color w:val="231F20"/>
          <w:w w:val="95"/>
        </w:rPr>
        <w:t>Título</w:t>
      </w:r>
      <w:r>
        <w:rPr>
          <w:color w:val="231F20"/>
          <w:spacing w:val="-24"/>
          <w:w w:val="95"/>
        </w:rPr>
        <w:t> </w:t>
      </w:r>
      <w:r>
        <w:rPr>
          <w:color w:val="231F20"/>
          <w:w w:val="95"/>
        </w:rPr>
        <w:t>Primero,</w:t>
      </w:r>
      <w:r>
        <w:rPr>
          <w:color w:val="231F20"/>
          <w:spacing w:val="-24"/>
          <w:w w:val="95"/>
        </w:rPr>
        <w:t> </w:t>
      </w:r>
      <w:r>
        <w:rPr>
          <w:color w:val="231F20"/>
          <w:w w:val="95"/>
        </w:rPr>
        <w:t>Capítulo</w:t>
      </w:r>
      <w:r>
        <w:rPr>
          <w:color w:val="231F20"/>
          <w:spacing w:val="-24"/>
          <w:w w:val="95"/>
        </w:rPr>
        <w:t> </w:t>
      </w:r>
      <w:r>
        <w:rPr>
          <w:color w:val="231F20"/>
          <w:w w:val="95"/>
        </w:rPr>
        <w:t>I,</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Constitución</w:t>
      </w:r>
      <w:r>
        <w:rPr>
          <w:color w:val="231F20"/>
          <w:spacing w:val="-24"/>
          <w:w w:val="95"/>
        </w:rPr>
        <w:t> </w:t>
      </w:r>
      <w:r>
        <w:rPr>
          <w:color w:val="231F20"/>
          <w:spacing w:val="-4"/>
          <w:w w:val="95"/>
        </w:rPr>
        <w:t>Federal,</w:t>
      </w:r>
      <w:r>
        <w:rPr>
          <w:color w:val="231F20"/>
          <w:spacing w:val="-24"/>
          <w:w w:val="95"/>
        </w:rPr>
        <w:t> </w:t>
      </w:r>
      <w:r>
        <w:rPr>
          <w:color w:val="231F20"/>
          <w:w w:val="95"/>
        </w:rPr>
        <w:t>“de </w:t>
      </w:r>
      <w:r>
        <w:rPr>
          <w:color w:val="231F20"/>
          <w:w w:val="90"/>
        </w:rPr>
        <w:t>las</w:t>
      </w:r>
      <w:r>
        <w:rPr>
          <w:color w:val="231F20"/>
          <w:spacing w:val="-9"/>
          <w:w w:val="90"/>
        </w:rPr>
        <w:t> </w:t>
      </w:r>
      <w:r>
        <w:rPr>
          <w:color w:val="231F20"/>
          <w:w w:val="90"/>
        </w:rPr>
        <w:t>garantías</w:t>
      </w:r>
      <w:r>
        <w:rPr>
          <w:color w:val="231F20"/>
          <w:spacing w:val="-9"/>
          <w:w w:val="90"/>
        </w:rPr>
        <w:t> </w:t>
      </w:r>
      <w:r>
        <w:rPr>
          <w:color w:val="231F20"/>
          <w:w w:val="90"/>
        </w:rPr>
        <w:t>individuales”</w:t>
      </w:r>
      <w:r>
        <w:rPr>
          <w:color w:val="231F20"/>
          <w:spacing w:val="-8"/>
          <w:w w:val="90"/>
        </w:rPr>
        <w:t> </w:t>
      </w:r>
      <w:r>
        <w:rPr>
          <w:color w:val="231F20"/>
          <w:w w:val="90"/>
        </w:rPr>
        <w:t>pasa</w:t>
      </w:r>
      <w:r>
        <w:rPr>
          <w:color w:val="231F20"/>
          <w:spacing w:val="-9"/>
          <w:w w:val="90"/>
        </w:rPr>
        <w:t> </w:t>
      </w:r>
      <w:r>
        <w:rPr>
          <w:color w:val="231F20"/>
          <w:w w:val="90"/>
        </w:rPr>
        <w:t>a</w:t>
      </w:r>
      <w:r>
        <w:rPr>
          <w:color w:val="231F20"/>
          <w:spacing w:val="-9"/>
          <w:w w:val="90"/>
        </w:rPr>
        <w:t> </w:t>
      </w:r>
      <w:r>
        <w:rPr>
          <w:color w:val="231F20"/>
          <w:w w:val="90"/>
        </w:rPr>
        <w:t>ser</w:t>
      </w:r>
      <w:r>
        <w:rPr>
          <w:color w:val="231F20"/>
          <w:spacing w:val="-9"/>
          <w:w w:val="90"/>
        </w:rPr>
        <w:t> </w:t>
      </w:r>
      <w:r>
        <w:rPr>
          <w:color w:val="231F20"/>
          <w:w w:val="90"/>
        </w:rPr>
        <w:t>“los</w:t>
      </w:r>
      <w:r>
        <w:rPr>
          <w:color w:val="231F20"/>
          <w:spacing w:val="-9"/>
          <w:w w:val="90"/>
        </w:rPr>
        <w:t> </w:t>
      </w:r>
      <w:r>
        <w:rPr>
          <w:color w:val="231F20"/>
          <w:w w:val="90"/>
        </w:rPr>
        <w:t>Derechos</w:t>
      </w:r>
      <w:r>
        <w:rPr>
          <w:color w:val="231F20"/>
          <w:spacing w:val="-9"/>
          <w:w w:val="90"/>
        </w:rPr>
        <w:t> </w:t>
      </w:r>
      <w:r>
        <w:rPr>
          <w:color w:val="231F20"/>
          <w:w w:val="90"/>
        </w:rPr>
        <w:t>Humanos</w:t>
      </w:r>
      <w:r>
        <w:rPr>
          <w:color w:val="231F20"/>
          <w:spacing w:val="-9"/>
          <w:w w:val="90"/>
        </w:rPr>
        <w:t> </w:t>
      </w:r>
      <w:r>
        <w:rPr>
          <w:color w:val="231F20"/>
          <w:w w:val="90"/>
        </w:rPr>
        <w:t>y</w:t>
      </w:r>
      <w:r>
        <w:rPr>
          <w:color w:val="231F20"/>
          <w:spacing w:val="-9"/>
          <w:w w:val="90"/>
        </w:rPr>
        <w:t> </w:t>
      </w:r>
      <w:r>
        <w:rPr>
          <w:color w:val="231F20"/>
          <w:w w:val="90"/>
        </w:rPr>
        <w:t>sus</w:t>
      </w:r>
      <w:r>
        <w:rPr>
          <w:color w:val="231F20"/>
          <w:spacing w:val="-9"/>
          <w:w w:val="90"/>
        </w:rPr>
        <w:t> </w:t>
      </w:r>
      <w:r>
        <w:rPr>
          <w:color w:val="231F20"/>
          <w:w w:val="90"/>
        </w:rPr>
        <w:t>Garantías”.</w:t>
      </w:r>
    </w:p>
    <w:p>
      <w:pPr>
        <w:pStyle w:val="BodyText"/>
        <w:spacing w:line="260" w:lineRule="exact"/>
        <w:ind w:left="113" w:right="112" w:firstLine="283"/>
        <w:jc w:val="both"/>
      </w:pPr>
      <w:r>
        <w:rPr>
          <w:color w:val="231F20"/>
          <w:spacing w:val="-8"/>
          <w:w w:val="95"/>
        </w:rPr>
        <w:t>Por</w:t>
      </w:r>
      <w:r>
        <w:rPr>
          <w:color w:val="231F20"/>
          <w:spacing w:val="-27"/>
          <w:w w:val="95"/>
        </w:rPr>
        <w:t> </w:t>
      </w:r>
      <w:r>
        <w:rPr>
          <w:color w:val="231F20"/>
          <w:spacing w:val="-4"/>
          <w:w w:val="95"/>
        </w:rPr>
        <w:t>principio,</w:t>
      </w:r>
      <w:r>
        <w:rPr>
          <w:color w:val="231F20"/>
          <w:spacing w:val="-27"/>
          <w:w w:val="95"/>
        </w:rPr>
        <w:t> </w:t>
      </w:r>
      <w:r>
        <w:rPr>
          <w:color w:val="231F20"/>
          <w:spacing w:val="-3"/>
          <w:w w:val="95"/>
        </w:rPr>
        <w:t>podemos</w:t>
      </w:r>
      <w:r>
        <w:rPr>
          <w:color w:val="231F20"/>
          <w:spacing w:val="-27"/>
          <w:w w:val="95"/>
        </w:rPr>
        <w:t> </w:t>
      </w:r>
      <w:r>
        <w:rPr>
          <w:color w:val="231F20"/>
          <w:spacing w:val="-3"/>
          <w:w w:val="95"/>
        </w:rPr>
        <w:t>afirmar</w:t>
      </w:r>
      <w:r>
        <w:rPr>
          <w:color w:val="231F20"/>
          <w:spacing w:val="-27"/>
          <w:w w:val="95"/>
        </w:rPr>
        <w:t> </w:t>
      </w:r>
      <w:r>
        <w:rPr>
          <w:color w:val="231F20"/>
          <w:spacing w:val="-3"/>
          <w:w w:val="95"/>
        </w:rPr>
        <w:t>que</w:t>
      </w:r>
      <w:r>
        <w:rPr>
          <w:color w:val="231F20"/>
          <w:spacing w:val="-27"/>
          <w:w w:val="95"/>
        </w:rPr>
        <w:t> </w:t>
      </w:r>
      <w:r>
        <w:rPr>
          <w:color w:val="231F20"/>
          <w:spacing w:val="-3"/>
          <w:w w:val="95"/>
        </w:rPr>
        <w:t>hubiese</w:t>
      </w:r>
      <w:r>
        <w:rPr>
          <w:color w:val="231F20"/>
          <w:spacing w:val="-27"/>
          <w:w w:val="95"/>
        </w:rPr>
        <w:t> </w:t>
      </w:r>
      <w:r>
        <w:rPr>
          <w:color w:val="231F20"/>
          <w:spacing w:val="-3"/>
          <w:w w:val="95"/>
        </w:rPr>
        <w:t>sido</w:t>
      </w:r>
      <w:r>
        <w:rPr>
          <w:color w:val="231F20"/>
          <w:spacing w:val="-27"/>
          <w:w w:val="95"/>
        </w:rPr>
        <w:t> </w:t>
      </w:r>
      <w:r>
        <w:rPr>
          <w:color w:val="231F20"/>
          <w:spacing w:val="-3"/>
          <w:w w:val="95"/>
        </w:rPr>
        <w:t>mucho</w:t>
      </w:r>
      <w:r>
        <w:rPr>
          <w:color w:val="231F20"/>
          <w:spacing w:val="-27"/>
          <w:w w:val="95"/>
        </w:rPr>
        <w:t> </w:t>
      </w:r>
      <w:r>
        <w:rPr>
          <w:color w:val="231F20"/>
          <w:spacing w:val="-3"/>
          <w:w w:val="95"/>
        </w:rPr>
        <w:t>mejor</w:t>
      </w:r>
      <w:r>
        <w:rPr>
          <w:color w:val="231F20"/>
          <w:spacing w:val="-27"/>
          <w:w w:val="95"/>
        </w:rPr>
        <w:t> </w:t>
      </w:r>
      <w:r>
        <w:rPr>
          <w:color w:val="231F20"/>
          <w:spacing w:val="-4"/>
          <w:w w:val="95"/>
        </w:rPr>
        <w:t>técnicamente</w:t>
      </w:r>
      <w:r>
        <w:rPr>
          <w:color w:val="231F20"/>
          <w:spacing w:val="-27"/>
          <w:w w:val="95"/>
        </w:rPr>
        <w:t> </w:t>
      </w:r>
      <w:r>
        <w:rPr>
          <w:color w:val="231F20"/>
          <w:w w:val="95"/>
        </w:rPr>
        <w:t>la </w:t>
      </w:r>
      <w:r>
        <w:rPr>
          <w:color w:val="231F20"/>
          <w:spacing w:val="-4"/>
          <w:w w:val="95"/>
        </w:rPr>
        <w:t>nomenclatura</w:t>
      </w:r>
      <w:r>
        <w:rPr>
          <w:color w:val="231F20"/>
          <w:spacing w:val="-32"/>
          <w:w w:val="95"/>
        </w:rPr>
        <w:t> </w:t>
      </w:r>
      <w:r>
        <w:rPr>
          <w:color w:val="231F20"/>
          <w:spacing w:val="-3"/>
          <w:w w:val="95"/>
        </w:rPr>
        <w:t>única</w:t>
      </w:r>
      <w:r>
        <w:rPr>
          <w:color w:val="231F20"/>
          <w:spacing w:val="-33"/>
          <w:w w:val="95"/>
        </w:rPr>
        <w:t> </w:t>
      </w:r>
      <w:r>
        <w:rPr>
          <w:color w:val="231F20"/>
          <w:w w:val="95"/>
        </w:rPr>
        <w:t>de</w:t>
      </w:r>
      <w:r>
        <w:rPr>
          <w:color w:val="231F20"/>
          <w:spacing w:val="-33"/>
          <w:w w:val="95"/>
        </w:rPr>
        <w:t> </w:t>
      </w:r>
      <w:r>
        <w:rPr>
          <w:color w:val="231F20"/>
          <w:spacing w:val="-3"/>
          <w:w w:val="95"/>
        </w:rPr>
        <w:t>“Los</w:t>
      </w:r>
      <w:r>
        <w:rPr>
          <w:color w:val="231F20"/>
          <w:spacing w:val="-33"/>
          <w:w w:val="95"/>
        </w:rPr>
        <w:t> </w:t>
      </w:r>
      <w:r>
        <w:rPr>
          <w:color w:val="231F20"/>
          <w:spacing w:val="-5"/>
          <w:w w:val="95"/>
        </w:rPr>
        <w:t>Derechos</w:t>
      </w:r>
      <w:r>
        <w:rPr>
          <w:color w:val="231F20"/>
          <w:spacing w:val="-33"/>
          <w:w w:val="95"/>
        </w:rPr>
        <w:t> </w:t>
      </w:r>
      <w:r>
        <w:rPr>
          <w:color w:val="231F20"/>
          <w:spacing w:val="-3"/>
          <w:w w:val="95"/>
        </w:rPr>
        <w:t>Humanos”,</w:t>
      </w:r>
      <w:r>
        <w:rPr>
          <w:color w:val="231F20"/>
          <w:spacing w:val="-33"/>
          <w:w w:val="95"/>
        </w:rPr>
        <w:t> </w:t>
      </w:r>
      <w:r>
        <w:rPr>
          <w:color w:val="231F20"/>
          <w:spacing w:val="-5"/>
          <w:w w:val="95"/>
        </w:rPr>
        <w:t>pero</w:t>
      </w:r>
      <w:r>
        <w:rPr>
          <w:color w:val="231F20"/>
          <w:spacing w:val="-33"/>
          <w:w w:val="95"/>
        </w:rPr>
        <w:t> </w:t>
      </w:r>
      <w:r>
        <w:rPr>
          <w:color w:val="231F20"/>
          <w:spacing w:val="-5"/>
          <w:w w:val="95"/>
        </w:rPr>
        <w:t>reconocemos</w:t>
      </w:r>
      <w:r>
        <w:rPr>
          <w:color w:val="231F20"/>
          <w:spacing w:val="-33"/>
          <w:w w:val="95"/>
        </w:rPr>
        <w:t> </w:t>
      </w:r>
      <w:r>
        <w:rPr>
          <w:color w:val="231F20"/>
          <w:spacing w:val="-3"/>
          <w:w w:val="95"/>
        </w:rPr>
        <w:t>que</w:t>
      </w:r>
      <w:r>
        <w:rPr>
          <w:color w:val="231F20"/>
          <w:spacing w:val="-33"/>
          <w:w w:val="95"/>
        </w:rPr>
        <w:t> </w:t>
      </w:r>
      <w:r>
        <w:rPr>
          <w:color w:val="231F20"/>
          <w:spacing w:val="-3"/>
          <w:w w:val="95"/>
        </w:rPr>
        <w:t>hay</w:t>
      </w:r>
      <w:r>
        <w:rPr>
          <w:color w:val="231F20"/>
          <w:spacing w:val="-33"/>
          <w:w w:val="95"/>
        </w:rPr>
        <w:t> </w:t>
      </w:r>
      <w:r>
        <w:rPr>
          <w:color w:val="231F20"/>
          <w:spacing w:val="-4"/>
          <w:w w:val="95"/>
        </w:rPr>
        <w:t>iner- </w:t>
      </w:r>
      <w:r>
        <w:rPr>
          <w:color w:val="231F20"/>
          <w:spacing w:val="-3"/>
          <w:w w:val="95"/>
        </w:rPr>
        <w:t>cias</w:t>
      </w:r>
      <w:r>
        <w:rPr>
          <w:color w:val="231F20"/>
          <w:spacing w:val="-41"/>
          <w:w w:val="95"/>
        </w:rPr>
        <w:t> </w:t>
      </w:r>
      <w:r>
        <w:rPr>
          <w:color w:val="231F20"/>
          <w:spacing w:val="-3"/>
          <w:w w:val="95"/>
        </w:rPr>
        <w:t>aún</w:t>
      </w:r>
      <w:r>
        <w:rPr>
          <w:color w:val="231F20"/>
          <w:spacing w:val="-40"/>
          <w:w w:val="95"/>
        </w:rPr>
        <w:t> </w:t>
      </w:r>
      <w:r>
        <w:rPr>
          <w:color w:val="231F20"/>
          <w:spacing w:val="-3"/>
          <w:w w:val="95"/>
        </w:rPr>
        <w:t>muy</w:t>
      </w:r>
      <w:r>
        <w:rPr>
          <w:color w:val="231F20"/>
          <w:spacing w:val="-40"/>
          <w:w w:val="95"/>
        </w:rPr>
        <w:t> </w:t>
      </w:r>
      <w:r>
        <w:rPr>
          <w:color w:val="231F20"/>
          <w:spacing w:val="-3"/>
          <w:w w:val="95"/>
        </w:rPr>
        <w:t>arraigadas</w:t>
      </w:r>
      <w:r>
        <w:rPr>
          <w:color w:val="231F20"/>
          <w:spacing w:val="-41"/>
          <w:w w:val="95"/>
        </w:rPr>
        <w:t> </w:t>
      </w:r>
      <w:r>
        <w:rPr>
          <w:color w:val="231F20"/>
          <w:spacing w:val="-3"/>
          <w:w w:val="95"/>
        </w:rPr>
        <w:t>que</w:t>
      </w:r>
      <w:r>
        <w:rPr>
          <w:color w:val="231F20"/>
          <w:spacing w:val="-40"/>
          <w:w w:val="95"/>
        </w:rPr>
        <w:t> </w:t>
      </w:r>
      <w:r>
        <w:rPr>
          <w:color w:val="231F20"/>
          <w:spacing w:val="-3"/>
          <w:w w:val="95"/>
        </w:rPr>
        <w:t>han</w:t>
      </w:r>
      <w:r>
        <w:rPr>
          <w:color w:val="231F20"/>
          <w:spacing w:val="-40"/>
          <w:w w:val="95"/>
        </w:rPr>
        <w:t> </w:t>
      </w:r>
      <w:r>
        <w:rPr>
          <w:color w:val="231F20"/>
          <w:spacing w:val="-3"/>
          <w:w w:val="95"/>
        </w:rPr>
        <w:t>sido</w:t>
      </w:r>
      <w:r>
        <w:rPr>
          <w:color w:val="231F20"/>
          <w:spacing w:val="-41"/>
          <w:w w:val="95"/>
        </w:rPr>
        <w:t> </w:t>
      </w:r>
      <w:r>
        <w:rPr>
          <w:color w:val="231F20"/>
          <w:spacing w:val="-4"/>
          <w:w w:val="95"/>
        </w:rPr>
        <w:t>difíciles</w:t>
      </w:r>
      <w:r>
        <w:rPr>
          <w:color w:val="231F20"/>
          <w:spacing w:val="-40"/>
          <w:w w:val="95"/>
        </w:rPr>
        <w:t> </w:t>
      </w:r>
      <w:r>
        <w:rPr>
          <w:color w:val="231F20"/>
          <w:w w:val="95"/>
        </w:rPr>
        <w:t>de</w:t>
      </w:r>
      <w:r>
        <w:rPr>
          <w:color w:val="231F20"/>
          <w:spacing w:val="-41"/>
          <w:w w:val="95"/>
        </w:rPr>
        <w:t> </w:t>
      </w:r>
      <w:r>
        <w:rPr>
          <w:color w:val="231F20"/>
          <w:spacing w:val="-4"/>
          <w:w w:val="95"/>
        </w:rPr>
        <w:t>dejar</w:t>
      </w:r>
      <w:r>
        <w:rPr>
          <w:color w:val="231F20"/>
          <w:spacing w:val="-40"/>
          <w:w w:val="95"/>
        </w:rPr>
        <w:t> </w:t>
      </w:r>
      <w:r>
        <w:rPr>
          <w:color w:val="231F20"/>
          <w:spacing w:val="-4"/>
          <w:w w:val="95"/>
        </w:rPr>
        <w:t>atrás,</w:t>
      </w:r>
      <w:r>
        <w:rPr>
          <w:color w:val="231F20"/>
          <w:spacing w:val="-40"/>
          <w:w w:val="95"/>
        </w:rPr>
        <w:t> </w:t>
      </w:r>
      <w:r>
        <w:rPr>
          <w:color w:val="231F20"/>
          <w:w w:val="95"/>
        </w:rPr>
        <w:t>en</w:t>
      </w:r>
      <w:r>
        <w:rPr>
          <w:color w:val="231F20"/>
          <w:spacing w:val="-41"/>
          <w:w w:val="95"/>
        </w:rPr>
        <w:t> </w:t>
      </w:r>
      <w:r>
        <w:rPr>
          <w:color w:val="231F20"/>
          <w:spacing w:val="-4"/>
          <w:w w:val="95"/>
        </w:rPr>
        <w:t>definitiva,</w:t>
      </w:r>
      <w:r>
        <w:rPr>
          <w:color w:val="231F20"/>
          <w:spacing w:val="-40"/>
          <w:w w:val="95"/>
        </w:rPr>
        <w:t> </w:t>
      </w:r>
      <w:r>
        <w:rPr>
          <w:color w:val="231F20"/>
          <w:w w:val="95"/>
        </w:rPr>
        <w:t>la</w:t>
      </w:r>
      <w:r>
        <w:rPr>
          <w:color w:val="231F20"/>
          <w:spacing w:val="-40"/>
          <w:w w:val="95"/>
        </w:rPr>
        <w:t> </w:t>
      </w:r>
      <w:r>
        <w:rPr>
          <w:color w:val="231F20"/>
          <w:spacing w:val="-4"/>
          <w:w w:val="95"/>
        </w:rPr>
        <w:t>nomen- </w:t>
      </w:r>
      <w:r>
        <w:rPr>
          <w:color w:val="231F20"/>
          <w:spacing w:val="-3"/>
          <w:w w:val="95"/>
        </w:rPr>
        <w:t>clatura</w:t>
      </w:r>
      <w:r>
        <w:rPr>
          <w:color w:val="231F20"/>
          <w:spacing w:val="-33"/>
          <w:w w:val="95"/>
        </w:rPr>
        <w:t> </w:t>
      </w:r>
      <w:r>
        <w:rPr>
          <w:color w:val="231F20"/>
          <w:w w:val="95"/>
        </w:rPr>
        <w:t>de</w:t>
      </w:r>
      <w:r>
        <w:rPr>
          <w:color w:val="231F20"/>
          <w:spacing w:val="-33"/>
          <w:w w:val="95"/>
        </w:rPr>
        <w:t> </w:t>
      </w:r>
      <w:r>
        <w:rPr>
          <w:color w:val="231F20"/>
          <w:spacing w:val="-4"/>
          <w:w w:val="95"/>
        </w:rPr>
        <w:t>“garantías”</w:t>
      </w:r>
      <w:r>
        <w:rPr>
          <w:color w:val="231F20"/>
          <w:spacing w:val="-33"/>
          <w:w w:val="95"/>
        </w:rPr>
        <w:t> </w:t>
      </w:r>
      <w:r>
        <w:rPr>
          <w:color w:val="231F20"/>
          <w:w w:val="95"/>
        </w:rPr>
        <w:t>en</w:t>
      </w:r>
      <w:r>
        <w:rPr>
          <w:color w:val="231F20"/>
          <w:spacing w:val="-33"/>
          <w:w w:val="95"/>
        </w:rPr>
        <w:t> </w:t>
      </w:r>
      <w:r>
        <w:rPr>
          <w:color w:val="231F20"/>
          <w:w w:val="95"/>
        </w:rPr>
        <w:t>el</w:t>
      </w:r>
      <w:r>
        <w:rPr>
          <w:color w:val="231F20"/>
          <w:spacing w:val="-33"/>
          <w:w w:val="95"/>
        </w:rPr>
        <w:t> </w:t>
      </w:r>
      <w:r>
        <w:rPr>
          <w:color w:val="231F20"/>
          <w:spacing w:val="-4"/>
          <w:w w:val="95"/>
        </w:rPr>
        <w:t>apartado</w:t>
      </w:r>
      <w:r>
        <w:rPr>
          <w:color w:val="231F20"/>
          <w:spacing w:val="-33"/>
          <w:w w:val="95"/>
        </w:rPr>
        <w:t> </w:t>
      </w:r>
      <w:r>
        <w:rPr>
          <w:color w:val="231F20"/>
          <w:spacing w:val="-4"/>
          <w:w w:val="95"/>
        </w:rPr>
        <w:t>sustantivo</w:t>
      </w:r>
      <w:r>
        <w:rPr>
          <w:color w:val="231F20"/>
          <w:spacing w:val="-33"/>
          <w:w w:val="95"/>
        </w:rPr>
        <w:t> </w:t>
      </w:r>
      <w:r>
        <w:rPr>
          <w:color w:val="231F20"/>
          <w:w w:val="95"/>
        </w:rPr>
        <w:t>de</w:t>
      </w:r>
      <w:r>
        <w:rPr>
          <w:color w:val="231F20"/>
          <w:spacing w:val="-33"/>
          <w:w w:val="95"/>
        </w:rPr>
        <w:t> </w:t>
      </w:r>
      <w:r>
        <w:rPr>
          <w:color w:val="231F20"/>
          <w:spacing w:val="-3"/>
          <w:w w:val="95"/>
        </w:rPr>
        <w:t>los</w:t>
      </w:r>
      <w:r>
        <w:rPr>
          <w:color w:val="231F20"/>
          <w:spacing w:val="-33"/>
          <w:w w:val="95"/>
        </w:rPr>
        <w:t> </w:t>
      </w:r>
      <w:r>
        <w:rPr>
          <w:color w:val="231F20"/>
          <w:spacing w:val="-4"/>
          <w:w w:val="95"/>
        </w:rPr>
        <w:t>derechos</w:t>
      </w:r>
      <w:r>
        <w:rPr>
          <w:color w:val="231F20"/>
          <w:spacing w:val="-33"/>
          <w:w w:val="95"/>
        </w:rPr>
        <w:t> </w:t>
      </w:r>
      <w:r>
        <w:rPr>
          <w:color w:val="231F20"/>
          <w:w w:val="95"/>
        </w:rPr>
        <w:t>es</w:t>
      </w:r>
      <w:r>
        <w:rPr>
          <w:color w:val="231F20"/>
          <w:spacing w:val="-33"/>
          <w:w w:val="95"/>
        </w:rPr>
        <w:t> </w:t>
      </w:r>
      <w:r>
        <w:rPr>
          <w:color w:val="231F20"/>
          <w:spacing w:val="-3"/>
          <w:w w:val="95"/>
        </w:rPr>
        <w:t>una</w:t>
      </w:r>
      <w:r>
        <w:rPr>
          <w:color w:val="231F20"/>
          <w:spacing w:val="-33"/>
          <w:w w:val="95"/>
        </w:rPr>
        <w:t> </w:t>
      </w:r>
      <w:r>
        <w:rPr>
          <w:color w:val="231F20"/>
          <w:w w:val="95"/>
        </w:rPr>
        <w:t>de</w:t>
      </w:r>
      <w:r>
        <w:rPr>
          <w:color w:val="231F20"/>
          <w:spacing w:val="-33"/>
          <w:w w:val="95"/>
        </w:rPr>
        <w:t> </w:t>
      </w:r>
      <w:r>
        <w:rPr>
          <w:color w:val="231F20"/>
          <w:spacing w:val="-3"/>
          <w:w w:val="95"/>
        </w:rPr>
        <w:t>ellas.</w:t>
      </w:r>
    </w:p>
    <w:p>
      <w:pPr>
        <w:pStyle w:val="BodyText"/>
        <w:spacing w:line="260" w:lineRule="exact"/>
        <w:ind w:left="113" w:right="111" w:firstLine="283"/>
        <w:jc w:val="both"/>
      </w:pPr>
      <w:r>
        <w:rPr>
          <w:color w:val="231F20"/>
        </w:rPr>
        <w:t>No</w:t>
      </w:r>
      <w:r>
        <w:rPr>
          <w:color w:val="231F20"/>
          <w:spacing w:val="-25"/>
        </w:rPr>
        <w:t> </w:t>
      </w:r>
      <w:r>
        <w:rPr>
          <w:color w:val="231F20"/>
        </w:rPr>
        <w:t>obstante</w:t>
      </w:r>
      <w:r>
        <w:rPr>
          <w:color w:val="231F20"/>
          <w:spacing w:val="-25"/>
        </w:rPr>
        <w:t> </w:t>
      </w:r>
      <w:r>
        <w:rPr>
          <w:color w:val="231F20"/>
        </w:rPr>
        <w:t>lo</w:t>
      </w:r>
      <w:r>
        <w:rPr>
          <w:color w:val="231F20"/>
          <w:spacing w:val="-25"/>
        </w:rPr>
        <w:t> </w:t>
      </w:r>
      <w:r>
        <w:rPr>
          <w:color w:val="231F20"/>
        </w:rPr>
        <w:t>anterior,</w:t>
      </w:r>
      <w:r>
        <w:rPr>
          <w:color w:val="231F20"/>
          <w:spacing w:val="-25"/>
        </w:rPr>
        <w:t> </w:t>
      </w:r>
      <w:r>
        <w:rPr>
          <w:color w:val="231F20"/>
        </w:rPr>
        <w:t>la</w:t>
      </w:r>
      <w:r>
        <w:rPr>
          <w:color w:val="231F20"/>
          <w:spacing w:val="-25"/>
        </w:rPr>
        <w:t> </w:t>
      </w:r>
      <w:r>
        <w:rPr>
          <w:color w:val="231F20"/>
        </w:rPr>
        <w:t>nomenclatura</w:t>
      </w:r>
      <w:r>
        <w:rPr>
          <w:color w:val="231F20"/>
          <w:spacing w:val="-25"/>
        </w:rPr>
        <w:t> </w:t>
      </w:r>
      <w:r>
        <w:rPr>
          <w:color w:val="231F20"/>
        </w:rPr>
        <w:t>nueva</w:t>
      </w:r>
      <w:r>
        <w:rPr>
          <w:color w:val="231F20"/>
          <w:spacing w:val="-25"/>
        </w:rPr>
        <w:t> </w:t>
      </w:r>
      <w:r>
        <w:rPr>
          <w:color w:val="231F20"/>
        </w:rPr>
        <w:t>que</w:t>
      </w:r>
      <w:r>
        <w:rPr>
          <w:color w:val="231F20"/>
          <w:spacing w:val="-25"/>
        </w:rPr>
        <w:t> </w:t>
      </w:r>
      <w:r>
        <w:rPr>
          <w:color w:val="231F20"/>
        </w:rPr>
        <w:t>se</w:t>
      </w:r>
      <w:r>
        <w:rPr>
          <w:color w:val="231F20"/>
          <w:spacing w:val="-25"/>
        </w:rPr>
        <w:t> </w:t>
      </w:r>
      <w:r>
        <w:rPr>
          <w:color w:val="231F20"/>
        </w:rPr>
        <w:t>propone</w:t>
      </w:r>
      <w:r>
        <w:rPr>
          <w:color w:val="231F20"/>
          <w:spacing w:val="-25"/>
        </w:rPr>
        <w:t> </w:t>
      </w:r>
      <w:r>
        <w:rPr>
          <w:color w:val="231F20"/>
        </w:rPr>
        <w:t>posee</w:t>
      </w:r>
      <w:r>
        <w:rPr>
          <w:color w:val="231F20"/>
          <w:spacing w:val="-25"/>
        </w:rPr>
        <w:t> </w:t>
      </w:r>
      <w:r>
        <w:rPr>
          <w:color w:val="231F20"/>
        </w:rPr>
        <w:t>un significado</w:t>
      </w:r>
      <w:r>
        <w:rPr>
          <w:color w:val="231F20"/>
          <w:spacing w:val="-35"/>
        </w:rPr>
        <w:t> </w:t>
      </w:r>
      <w:r>
        <w:rPr>
          <w:color w:val="231F20"/>
        </w:rPr>
        <w:t>muy</w:t>
      </w:r>
      <w:r>
        <w:rPr>
          <w:color w:val="231F20"/>
          <w:spacing w:val="-34"/>
        </w:rPr>
        <w:t> </w:t>
      </w:r>
      <w:r>
        <w:rPr>
          <w:color w:val="231F20"/>
        </w:rPr>
        <w:t>distinto</w:t>
      </w:r>
      <w:r>
        <w:rPr>
          <w:color w:val="231F20"/>
          <w:spacing w:val="-34"/>
        </w:rPr>
        <w:t> </w:t>
      </w:r>
      <w:r>
        <w:rPr>
          <w:color w:val="231F20"/>
        </w:rPr>
        <w:t>a</w:t>
      </w:r>
      <w:r>
        <w:rPr>
          <w:color w:val="231F20"/>
          <w:spacing w:val="-34"/>
        </w:rPr>
        <w:t> </w:t>
      </w:r>
      <w:r>
        <w:rPr>
          <w:color w:val="231F20"/>
        </w:rPr>
        <w:t>la</w:t>
      </w:r>
      <w:r>
        <w:rPr>
          <w:color w:val="231F20"/>
          <w:spacing w:val="-34"/>
        </w:rPr>
        <w:t> </w:t>
      </w:r>
      <w:r>
        <w:rPr>
          <w:color w:val="231F20"/>
        </w:rPr>
        <w:t>original</w:t>
      </w:r>
      <w:r>
        <w:rPr>
          <w:color w:val="231F20"/>
          <w:spacing w:val="-35"/>
        </w:rPr>
        <w:t> </w:t>
      </w:r>
      <w:r>
        <w:rPr>
          <w:color w:val="231F20"/>
        </w:rPr>
        <w:t>y</w:t>
      </w:r>
      <w:r>
        <w:rPr>
          <w:color w:val="231F20"/>
          <w:spacing w:val="-34"/>
        </w:rPr>
        <w:t> </w:t>
      </w:r>
      <w:r>
        <w:rPr>
          <w:color w:val="231F20"/>
        </w:rPr>
        <w:t>no</w:t>
      </w:r>
      <w:r>
        <w:rPr>
          <w:color w:val="231F20"/>
          <w:spacing w:val="-34"/>
        </w:rPr>
        <w:t> </w:t>
      </w:r>
      <w:r>
        <w:rPr>
          <w:color w:val="231F20"/>
        </w:rPr>
        <w:t>se</w:t>
      </w:r>
      <w:r>
        <w:rPr>
          <w:color w:val="231F20"/>
          <w:spacing w:val="-34"/>
        </w:rPr>
        <w:t> </w:t>
      </w:r>
      <w:r>
        <w:rPr>
          <w:color w:val="231F20"/>
        </w:rPr>
        <w:t>trata</w:t>
      </w:r>
      <w:r>
        <w:rPr>
          <w:color w:val="231F20"/>
          <w:spacing w:val="-34"/>
        </w:rPr>
        <w:t> </w:t>
      </w:r>
      <w:r>
        <w:rPr>
          <w:color w:val="231F20"/>
        </w:rPr>
        <w:t>de</w:t>
      </w:r>
      <w:r>
        <w:rPr>
          <w:color w:val="231F20"/>
          <w:spacing w:val="-34"/>
        </w:rPr>
        <w:t> </w:t>
      </w:r>
      <w:r>
        <w:rPr>
          <w:color w:val="231F20"/>
        </w:rPr>
        <w:t>un</w:t>
      </w:r>
      <w:r>
        <w:rPr>
          <w:color w:val="231F20"/>
          <w:spacing w:val="-34"/>
        </w:rPr>
        <w:t> </w:t>
      </w:r>
      <w:r>
        <w:rPr>
          <w:color w:val="231F20"/>
        </w:rPr>
        <w:t>simple</w:t>
      </w:r>
      <w:r>
        <w:rPr>
          <w:color w:val="231F20"/>
          <w:spacing w:val="-34"/>
        </w:rPr>
        <w:t> </w:t>
      </w:r>
      <w:r>
        <w:rPr>
          <w:color w:val="231F20"/>
        </w:rPr>
        <w:t>ajuste</w:t>
      </w:r>
      <w:r>
        <w:rPr>
          <w:color w:val="231F20"/>
          <w:spacing w:val="-34"/>
        </w:rPr>
        <w:t> </w:t>
      </w:r>
      <w:r>
        <w:rPr>
          <w:color w:val="231F20"/>
        </w:rPr>
        <w:t>o</w:t>
      </w:r>
      <w:r>
        <w:rPr>
          <w:color w:val="231F20"/>
          <w:spacing w:val="-34"/>
        </w:rPr>
        <w:t> </w:t>
      </w:r>
      <w:r>
        <w:rPr>
          <w:color w:val="231F20"/>
        </w:rPr>
        <w:t>actua- lización.</w:t>
      </w:r>
    </w:p>
    <w:p>
      <w:pPr>
        <w:pStyle w:val="BodyText"/>
        <w:spacing w:line="260" w:lineRule="exact"/>
        <w:ind w:left="113" w:right="111" w:firstLine="283"/>
        <w:jc w:val="both"/>
      </w:pPr>
      <w:r>
        <w:rPr>
          <w:color w:val="231F20"/>
          <w:w w:val="95"/>
        </w:rPr>
        <w:t>Al</w:t>
      </w:r>
      <w:r>
        <w:rPr>
          <w:color w:val="231F20"/>
          <w:spacing w:val="-21"/>
          <w:w w:val="95"/>
        </w:rPr>
        <w:t> </w:t>
      </w:r>
      <w:r>
        <w:rPr>
          <w:color w:val="231F20"/>
          <w:w w:val="95"/>
        </w:rPr>
        <w:t>denominarse</w:t>
      </w:r>
      <w:r>
        <w:rPr>
          <w:color w:val="231F20"/>
          <w:spacing w:val="-21"/>
          <w:w w:val="95"/>
        </w:rPr>
        <w:t> </w:t>
      </w:r>
      <w:r>
        <w:rPr>
          <w:color w:val="231F20"/>
          <w:w w:val="95"/>
        </w:rPr>
        <w:t>el</w:t>
      </w:r>
      <w:r>
        <w:rPr>
          <w:color w:val="231F20"/>
          <w:spacing w:val="-21"/>
          <w:w w:val="95"/>
        </w:rPr>
        <w:t> </w:t>
      </w:r>
      <w:r>
        <w:rPr>
          <w:color w:val="231F20"/>
          <w:w w:val="95"/>
        </w:rPr>
        <w:t>capítulo</w:t>
      </w:r>
      <w:r>
        <w:rPr>
          <w:color w:val="231F20"/>
          <w:spacing w:val="-21"/>
          <w:w w:val="95"/>
        </w:rPr>
        <w:t> </w:t>
      </w:r>
      <w:r>
        <w:rPr>
          <w:color w:val="231F20"/>
          <w:w w:val="95"/>
        </w:rPr>
        <w:t>en</w:t>
      </w:r>
      <w:r>
        <w:rPr>
          <w:color w:val="231F20"/>
          <w:spacing w:val="-21"/>
          <w:w w:val="95"/>
        </w:rPr>
        <w:t> </w:t>
      </w:r>
      <w:r>
        <w:rPr>
          <w:color w:val="231F20"/>
          <w:w w:val="95"/>
        </w:rPr>
        <w:t>comento</w:t>
      </w:r>
      <w:r>
        <w:rPr>
          <w:color w:val="231F20"/>
          <w:spacing w:val="-21"/>
          <w:w w:val="95"/>
        </w:rPr>
        <w:t> </w:t>
      </w:r>
      <w:r>
        <w:rPr>
          <w:color w:val="231F20"/>
          <w:w w:val="95"/>
        </w:rPr>
        <w:t>en</w:t>
      </w:r>
      <w:r>
        <w:rPr>
          <w:color w:val="231F20"/>
          <w:spacing w:val="-21"/>
          <w:w w:val="95"/>
        </w:rPr>
        <w:t> </w:t>
      </w:r>
      <w:r>
        <w:rPr>
          <w:color w:val="231F20"/>
          <w:w w:val="95"/>
        </w:rPr>
        <w:t>principio</w:t>
      </w:r>
      <w:r>
        <w:rPr>
          <w:color w:val="231F20"/>
          <w:spacing w:val="-21"/>
          <w:w w:val="95"/>
        </w:rPr>
        <w:t> </w:t>
      </w:r>
      <w:r>
        <w:rPr>
          <w:color w:val="231F20"/>
          <w:w w:val="95"/>
        </w:rPr>
        <w:t>como</w:t>
      </w:r>
      <w:r>
        <w:rPr>
          <w:color w:val="231F20"/>
          <w:spacing w:val="-21"/>
          <w:w w:val="95"/>
        </w:rPr>
        <w:t> </w:t>
      </w:r>
      <w:r>
        <w:rPr>
          <w:color w:val="231F20"/>
          <w:w w:val="95"/>
        </w:rPr>
        <w:t>“los</w:t>
      </w:r>
      <w:r>
        <w:rPr>
          <w:color w:val="231F20"/>
          <w:spacing w:val="-21"/>
          <w:w w:val="95"/>
        </w:rPr>
        <w:t> </w:t>
      </w:r>
      <w:r>
        <w:rPr>
          <w:color w:val="231F20"/>
          <w:w w:val="95"/>
        </w:rPr>
        <w:t>derechos</w:t>
      </w:r>
      <w:r>
        <w:rPr>
          <w:color w:val="231F20"/>
          <w:spacing w:val="-21"/>
          <w:w w:val="95"/>
        </w:rPr>
        <w:t> </w:t>
      </w:r>
      <w:r>
        <w:rPr>
          <w:color w:val="231F20"/>
          <w:w w:val="95"/>
        </w:rPr>
        <w:t>hu- manos...”</w:t>
      </w:r>
      <w:r>
        <w:rPr>
          <w:color w:val="231F20"/>
          <w:spacing w:val="-10"/>
          <w:w w:val="95"/>
        </w:rPr>
        <w:t> </w:t>
      </w:r>
      <w:r>
        <w:rPr>
          <w:color w:val="231F20"/>
          <w:w w:val="95"/>
        </w:rPr>
        <w:t>hay</w:t>
      </w:r>
      <w:r>
        <w:rPr>
          <w:color w:val="231F20"/>
          <w:spacing w:val="-10"/>
          <w:w w:val="95"/>
        </w:rPr>
        <w:t> </w:t>
      </w:r>
      <w:r>
        <w:rPr>
          <w:color w:val="231F20"/>
          <w:w w:val="95"/>
        </w:rPr>
        <w:t>un</w:t>
      </w:r>
      <w:r>
        <w:rPr>
          <w:color w:val="231F20"/>
          <w:spacing w:val="-10"/>
          <w:w w:val="95"/>
        </w:rPr>
        <w:t> </w:t>
      </w:r>
      <w:r>
        <w:rPr>
          <w:color w:val="231F20"/>
          <w:w w:val="95"/>
        </w:rPr>
        <w:t>reconocimiento</w:t>
      </w:r>
      <w:r>
        <w:rPr>
          <w:color w:val="231F20"/>
          <w:spacing w:val="-10"/>
          <w:w w:val="95"/>
        </w:rPr>
        <w:t> </w:t>
      </w:r>
      <w:r>
        <w:rPr>
          <w:color w:val="231F20"/>
          <w:w w:val="95"/>
        </w:rPr>
        <w:t>constitucional</w:t>
      </w:r>
      <w:r>
        <w:rPr>
          <w:color w:val="231F20"/>
          <w:spacing w:val="-10"/>
          <w:w w:val="95"/>
        </w:rPr>
        <w:t> </w:t>
      </w:r>
      <w:r>
        <w:rPr>
          <w:color w:val="231F20"/>
          <w:w w:val="95"/>
        </w:rPr>
        <w:t>pleno</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w w:val="95"/>
        </w:rPr>
        <w:t>denominación</w:t>
      </w:r>
      <w:r>
        <w:rPr>
          <w:color w:val="231F20"/>
          <w:spacing w:val="-9"/>
          <w:w w:val="95"/>
        </w:rPr>
        <w:t> </w:t>
      </w:r>
      <w:r>
        <w:rPr>
          <w:color w:val="231F20"/>
          <w:w w:val="95"/>
        </w:rPr>
        <w:t>uni- versal</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derechos</w:t>
      </w:r>
      <w:r>
        <w:rPr>
          <w:color w:val="231F20"/>
          <w:spacing w:val="-11"/>
          <w:w w:val="95"/>
        </w:rPr>
        <w:t> </w:t>
      </w:r>
      <w:r>
        <w:rPr>
          <w:color w:val="231F20"/>
          <w:w w:val="95"/>
        </w:rPr>
        <w:t>básicos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persona,</w:t>
      </w:r>
      <w:r>
        <w:rPr>
          <w:color w:val="231F20"/>
          <w:spacing w:val="-11"/>
          <w:w w:val="95"/>
        </w:rPr>
        <w:t> </w:t>
      </w:r>
      <w:r>
        <w:rPr>
          <w:color w:val="231F20"/>
          <w:w w:val="95"/>
        </w:rPr>
        <w:t>lo</w:t>
      </w:r>
      <w:r>
        <w:rPr>
          <w:color w:val="231F20"/>
          <w:spacing w:val="-11"/>
          <w:w w:val="95"/>
        </w:rPr>
        <w:t> </w:t>
      </w:r>
      <w:r>
        <w:rPr>
          <w:color w:val="231F20"/>
          <w:w w:val="95"/>
        </w:rPr>
        <w:t>que</w:t>
      </w:r>
      <w:r>
        <w:rPr>
          <w:color w:val="231F20"/>
          <w:spacing w:val="-11"/>
          <w:w w:val="95"/>
        </w:rPr>
        <w:t> </w:t>
      </w:r>
      <w:r>
        <w:rPr>
          <w:color w:val="231F20"/>
          <w:w w:val="95"/>
        </w:rPr>
        <w:t>impedirá</w:t>
      </w:r>
      <w:r>
        <w:rPr>
          <w:color w:val="231F20"/>
          <w:spacing w:val="-11"/>
          <w:w w:val="95"/>
        </w:rPr>
        <w:t> </w:t>
      </w:r>
      <w:r>
        <w:rPr>
          <w:color w:val="231F20"/>
          <w:w w:val="95"/>
        </w:rPr>
        <w:t>sustentar</w:t>
      </w:r>
      <w:r>
        <w:rPr>
          <w:color w:val="231F20"/>
          <w:spacing w:val="-11"/>
          <w:w w:val="95"/>
        </w:rPr>
        <w:t> </w:t>
      </w:r>
      <w:r>
        <w:rPr>
          <w:color w:val="231F20"/>
          <w:w w:val="95"/>
        </w:rPr>
        <w:t>la</w:t>
      </w:r>
      <w:r>
        <w:rPr>
          <w:color w:val="231F20"/>
          <w:spacing w:val="-11"/>
          <w:w w:val="95"/>
        </w:rPr>
        <w:t> </w:t>
      </w:r>
      <w:r>
        <w:rPr>
          <w:color w:val="231F20"/>
          <w:w w:val="95"/>
        </w:rPr>
        <w:t>falsa dicotomía</w:t>
      </w:r>
      <w:r>
        <w:rPr>
          <w:color w:val="231F20"/>
          <w:spacing w:val="-35"/>
          <w:w w:val="95"/>
        </w:rPr>
        <w:t> </w:t>
      </w:r>
      <w:r>
        <w:rPr>
          <w:color w:val="231F20"/>
          <w:w w:val="95"/>
        </w:rPr>
        <w:t>que</w:t>
      </w:r>
      <w:r>
        <w:rPr>
          <w:color w:val="231F20"/>
          <w:spacing w:val="-36"/>
          <w:w w:val="95"/>
        </w:rPr>
        <w:t> </w:t>
      </w:r>
      <w:r>
        <w:rPr>
          <w:color w:val="231F20"/>
          <w:spacing w:val="-2"/>
          <w:w w:val="95"/>
        </w:rPr>
        <w:t>rezaba</w:t>
      </w:r>
      <w:r>
        <w:rPr>
          <w:color w:val="231F20"/>
          <w:spacing w:val="-36"/>
          <w:w w:val="95"/>
        </w:rPr>
        <w:t> </w:t>
      </w:r>
      <w:r>
        <w:rPr>
          <w:color w:val="231F20"/>
          <w:w w:val="95"/>
        </w:rPr>
        <w:t>que</w:t>
      </w:r>
      <w:r>
        <w:rPr>
          <w:color w:val="231F20"/>
          <w:spacing w:val="-36"/>
          <w:w w:val="95"/>
        </w:rPr>
        <w:t> </w:t>
      </w:r>
      <w:r>
        <w:rPr>
          <w:color w:val="231F20"/>
          <w:w w:val="95"/>
        </w:rPr>
        <w:t>una</w:t>
      </w:r>
      <w:r>
        <w:rPr>
          <w:color w:val="231F20"/>
          <w:spacing w:val="-36"/>
          <w:w w:val="95"/>
        </w:rPr>
        <w:t> </w:t>
      </w:r>
      <w:r>
        <w:rPr>
          <w:color w:val="231F20"/>
          <w:w w:val="95"/>
        </w:rPr>
        <w:t>cosa</w:t>
      </w:r>
      <w:r>
        <w:rPr>
          <w:color w:val="231F20"/>
          <w:spacing w:val="-36"/>
          <w:w w:val="95"/>
        </w:rPr>
        <w:t> </w:t>
      </w:r>
      <w:r>
        <w:rPr>
          <w:color w:val="231F20"/>
          <w:w w:val="95"/>
        </w:rPr>
        <w:t>son</w:t>
      </w:r>
      <w:r>
        <w:rPr>
          <w:color w:val="231F20"/>
          <w:spacing w:val="-36"/>
          <w:w w:val="95"/>
        </w:rPr>
        <w:t> </w:t>
      </w:r>
      <w:r>
        <w:rPr>
          <w:color w:val="231F20"/>
          <w:w w:val="95"/>
        </w:rPr>
        <w:t>los</w:t>
      </w:r>
      <w:r>
        <w:rPr>
          <w:color w:val="231F20"/>
          <w:spacing w:val="-36"/>
          <w:w w:val="95"/>
        </w:rPr>
        <w:t> </w:t>
      </w:r>
      <w:r>
        <w:rPr>
          <w:color w:val="231F20"/>
          <w:w w:val="95"/>
        </w:rPr>
        <w:t>derechos</w:t>
      </w:r>
      <w:r>
        <w:rPr>
          <w:color w:val="231F20"/>
          <w:spacing w:val="-36"/>
          <w:w w:val="95"/>
        </w:rPr>
        <w:t> </w:t>
      </w:r>
      <w:r>
        <w:rPr>
          <w:color w:val="231F20"/>
          <w:w w:val="95"/>
        </w:rPr>
        <w:t>humanos</w:t>
      </w:r>
      <w:r>
        <w:rPr>
          <w:color w:val="231F20"/>
          <w:spacing w:val="-35"/>
          <w:w w:val="95"/>
        </w:rPr>
        <w:t> </w:t>
      </w:r>
      <w:r>
        <w:rPr>
          <w:color w:val="231F20"/>
          <w:w w:val="95"/>
        </w:rPr>
        <w:t>y</w:t>
      </w:r>
      <w:r>
        <w:rPr>
          <w:color w:val="231F20"/>
          <w:spacing w:val="-36"/>
          <w:w w:val="95"/>
        </w:rPr>
        <w:t> </w:t>
      </w:r>
      <w:r>
        <w:rPr>
          <w:color w:val="231F20"/>
          <w:w w:val="95"/>
        </w:rPr>
        <w:t>otra</w:t>
      </w:r>
      <w:r>
        <w:rPr>
          <w:color w:val="231F20"/>
          <w:spacing w:val="-36"/>
          <w:w w:val="95"/>
        </w:rPr>
        <w:t> </w:t>
      </w:r>
      <w:r>
        <w:rPr>
          <w:color w:val="231F20"/>
          <w:w w:val="95"/>
        </w:rPr>
        <w:t>muy</w:t>
      </w:r>
      <w:r>
        <w:rPr>
          <w:color w:val="231F20"/>
          <w:spacing w:val="-36"/>
          <w:w w:val="95"/>
        </w:rPr>
        <w:t> </w:t>
      </w:r>
      <w:r>
        <w:rPr>
          <w:color w:val="231F20"/>
          <w:w w:val="95"/>
        </w:rPr>
        <w:t>distinta las</w:t>
      </w:r>
      <w:r>
        <w:rPr>
          <w:color w:val="231F20"/>
          <w:spacing w:val="-15"/>
          <w:w w:val="95"/>
        </w:rPr>
        <w:t> </w:t>
      </w:r>
      <w:r>
        <w:rPr>
          <w:color w:val="231F20"/>
          <w:w w:val="95"/>
        </w:rPr>
        <w:t>garantías</w:t>
      </w:r>
      <w:r>
        <w:rPr>
          <w:color w:val="231F20"/>
          <w:spacing w:val="-15"/>
          <w:w w:val="95"/>
        </w:rPr>
        <w:t> </w:t>
      </w:r>
      <w:r>
        <w:rPr>
          <w:color w:val="231F20"/>
          <w:w w:val="95"/>
        </w:rPr>
        <w:t>individuales.</w:t>
      </w:r>
      <w:r>
        <w:rPr>
          <w:color w:val="231F20"/>
          <w:spacing w:val="-14"/>
          <w:w w:val="95"/>
        </w:rPr>
        <w:t> </w:t>
      </w:r>
      <w:r>
        <w:rPr>
          <w:color w:val="231F20"/>
          <w:w w:val="95"/>
        </w:rPr>
        <w:t>A</w:t>
      </w:r>
      <w:r>
        <w:rPr>
          <w:color w:val="231F20"/>
          <w:spacing w:val="-15"/>
          <w:w w:val="95"/>
        </w:rPr>
        <w:t> </w:t>
      </w:r>
      <w:r>
        <w:rPr>
          <w:color w:val="231F20"/>
          <w:w w:val="95"/>
        </w:rPr>
        <w:t>partir</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entrada</w:t>
      </w:r>
      <w:r>
        <w:rPr>
          <w:color w:val="231F20"/>
          <w:spacing w:val="-14"/>
          <w:w w:val="95"/>
        </w:rPr>
        <w:t> </w:t>
      </w:r>
      <w:r>
        <w:rPr>
          <w:color w:val="231F20"/>
          <w:w w:val="95"/>
        </w:rPr>
        <w:t>en</w:t>
      </w:r>
      <w:r>
        <w:rPr>
          <w:color w:val="231F20"/>
          <w:spacing w:val="-15"/>
          <w:w w:val="95"/>
        </w:rPr>
        <w:t> </w:t>
      </w:r>
      <w:r>
        <w:rPr>
          <w:color w:val="231F20"/>
          <w:w w:val="95"/>
        </w:rPr>
        <w:t>vigor</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reforma</w:t>
      </w:r>
      <w:r>
        <w:rPr>
          <w:color w:val="231F20"/>
          <w:spacing w:val="-14"/>
          <w:w w:val="95"/>
        </w:rPr>
        <w:t> </w:t>
      </w:r>
      <w:r>
        <w:rPr>
          <w:color w:val="231F20"/>
          <w:w w:val="95"/>
        </w:rPr>
        <w:t>no</w:t>
      </w:r>
      <w:r>
        <w:rPr>
          <w:color w:val="231F20"/>
          <w:spacing w:val="-15"/>
          <w:w w:val="95"/>
        </w:rPr>
        <w:t> </w:t>
      </w:r>
      <w:r>
        <w:rPr>
          <w:color w:val="231F20"/>
          <w:w w:val="95"/>
        </w:rPr>
        <w:t>hay </w:t>
      </w:r>
      <w:r>
        <w:rPr>
          <w:color w:val="231F20"/>
          <w:w w:val="90"/>
        </w:rPr>
        <w:t>duda alguna, la Constitución prevé derechos</w:t>
      </w:r>
      <w:r>
        <w:rPr>
          <w:color w:val="231F20"/>
          <w:spacing w:val="-13"/>
          <w:w w:val="90"/>
        </w:rPr>
        <w:t> </w:t>
      </w:r>
      <w:r>
        <w:rPr>
          <w:color w:val="231F20"/>
          <w:w w:val="90"/>
        </w:rPr>
        <w:t>humanos.</w:t>
      </w:r>
    </w:p>
    <w:p>
      <w:pPr>
        <w:pStyle w:val="BodyText"/>
        <w:spacing w:line="211" w:lineRule="auto" w:before="4"/>
        <w:ind w:left="113" w:right="111" w:firstLine="283"/>
        <w:jc w:val="both"/>
      </w:pPr>
      <w:r>
        <w:rPr>
          <w:color w:val="231F20"/>
          <w:w w:val="90"/>
        </w:rPr>
        <w:t>Al</w:t>
      </w:r>
      <w:r>
        <w:rPr>
          <w:color w:val="231F20"/>
          <w:spacing w:val="-7"/>
          <w:w w:val="90"/>
        </w:rPr>
        <w:t> </w:t>
      </w:r>
      <w:r>
        <w:rPr>
          <w:color w:val="231F20"/>
          <w:w w:val="90"/>
        </w:rPr>
        <w:t>analizar</w:t>
      </w:r>
      <w:r>
        <w:rPr>
          <w:color w:val="231F20"/>
          <w:spacing w:val="-7"/>
          <w:w w:val="90"/>
        </w:rPr>
        <w:t> </w:t>
      </w:r>
      <w:r>
        <w:rPr>
          <w:color w:val="231F20"/>
          <w:w w:val="90"/>
        </w:rPr>
        <w:t>la</w:t>
      </w:r>
      <w:r>
        <w:rPr>
          <w:color w:val="231F20"/>
          <w:spacing w:val="-7"/>
          <w:w w:val="90"/>
        </w:rPr>
        <w:t> </w:t>
      </w:r>
      <w:r>
        <w:rPr>
          <w:color w:val="231F20"/>
          <w:w w:val="90"/>
        </w:rPr>
        <w:t>frase</w:t>
      </w:r>
      <w:r>
        <w:rPr>
          <w:color w:val="231F20"/>
          <w:spacing w:val="-8"/>
          <w:w w:val="90"/>
        </w:rPr>
        <w:t> </w:t>
      </w:r>
      <w:r>
        <w:rPr>
          <w:color w:val="231F20"/>
          <w:w w:val="90"/>
        </w:rPr>
        <w:t>completa</w:t>
      </w:r>
      <w:r>
        <w:rPr>
          <w:color w:val="231F20"/>
          <w:spacing w:val="-7"/>
          <w:w w:val="90"/>
        </w:rPr>
        <w:t> </w:t>
      </w:r>
      <w:r>
        <w:rPr>
          <w:color w:val="231F20"/>
          <w:w w:val="90"/>
        </w:rPr>
        <w:t>“los</w:t>
      </w:r>
      <w:r>
        <w:rPr>
          <w:color w:val="231F20"/>
          <w:spacing w:val="-8"/>
          <w:w w:val="90"/>
        </w:rPr>
        <w:t> </w:t>
      </w:r>
      <w:r>
        <w:rPr>
          <w:color w:val="231F20"/>
          <w:w w:val="90"/>
        </w:rPr>
        <w:t>Derechos</w:t>
      </w:r>
      <w:r>
        <w:rPr>
          <w:color w:val="231F20"/>
          <w:spacing w:val="-7"/>
          <w:w w:val="90"/>
        </w:rPr>
        <w:t> </w:t>
      </w:r>
      <w:r>
        <w:rPr>
          <w:color w:val="231F20"/>
          <w:w w:val="90"/>
        </w:rPr>
        <w:t>Humanos</w:t>
      </w:r>
      <w:r>
        <w:rPr>
          <w:color w:val="231F20"/>
          <w:spacing w:val="-8"/>
          <w:w w:val="90"/>
        </w:rPr>
        <w:t> </w:t>
      </w:r>
      <w:r>
        <w:rPr>
          <w:color w:val="231F20"/>
          <w:w w:val="90"/>
        </w:rPr>
        <w:t>y</w:t>
      </w:r>
      <w:r>
        <w:rPr>
          <w:color w:val="231F20"/>
          <w:spacing w:val="-7"/>
          <w:w w:val="90"/>
        </w:rPr>
        <w:t> </w:t>
      </w:r>
      <w:r>
        <w:rPr>
          <w:color w:val="231F20"/>
          <w:w w:val="90"/>
        </w:rPr>
        <w:t>sus</w:t>
      </w:r>
      <w:r>
        <w:rPr>
          <w:color w:val="231F20"/>
          <w:spacing w:val="-8"/>
          <w:w w:val="90"/>
        </w:rPr>
        <w:t> </w:t>
      </w:r>
      <w:r>
        <w:rPr>
          <w:color w:val="231F20"/>
          <w:w w:val="90"/>
        </w:rPr>
        <w:t>Garantías”,</w:t>
      </w:r>
      <w:r>
        <w:rPr>
          <w:color w:val="231F20"/>
          <w:spacing w:val="-7"/>
          <w:w w:val="90"/>
        </w:rPr>
        <w:t> </w:t>
      </w:r>
      <w:r>
        <w:rPr>
          <w:color w:val="231F20"/>
          <w:w w:val="90"/>
        </w:rPr>
        <w:t>encon- </w:t>
      </w:r>
      <w:r>
        <w:rPr>
          <w:color w:val="231F20"/>
          <w:w w:val="95"/>
        </w:rPr>
        <w:t>tramos</w:t>
      </w:r>
      <w:r>
        <w:rPr>
          <w:color w:val="231F20"/>
          <w:spacing w:val="-28"/>
          <w:w w:val="95"/>
        </w:rPr>
        <w:t> </w:t>
      </w:r>
      <w:r>
        <w:rPr>
          <w:color w:val="231F20"/>
          <w:w w:val="95"/>
        </w:rPr>
        <w:t>que</w:t>
      </w:r>
      <w:r>
        <w:rPr>
          <w:color w:val="231F20"/>
          <w:spacing w:val="-28"/>
          <w:w w:val="95"/>
        </w:rPr>
        <w:t> </w:t>
      </w:r>
      <w:r>
        <w:rPr>
          <w:color w:val="231F20"/>
          <w:w w:val="95"/>
        </w:rPr>
        <w:t>no</w:t>
      </w:r>
      <w:r>
        <w:rPr>
          <w:color w:val="231F20"/>
          <w:spacing w:val="-28"/>
          <w:w w:val="95"/>
        </w:rPr>
        <w:t> </w:t>
      </w:r>
      <w:r>
        <w:rPr>
          <w:color w:val="231F20"/>
          <w:w w:val="95"/>
        </w:rPr>
        <w:t>evoca</w:t>
      </w:r>
      <w:r>
        <w:rPr>
          <w:color w:val="231F20"/>
          <w:spacing w:val="-28"/>
          <w:w w:val="95"/>
        </w:rPr>
        <w:t> </w:t>
      </w:r>
      <w:r>
        <w:rPr>
          <w:color w:val="231F20"/>
          <w:w w:val="95"/>
        </w:rPr>
        <w:t>dos</w:t>
      </w:r>
      <w:r>
        <w:rPr>
          <w:color w:val="231F20"/>
          <w:spacing w:val="-28"/>
          <w:w w:val="95"/>
        </w:rPr>
        <w:t> </w:t>
      </w:r>
      <w:r>
        <w:rPr>
          <w:color w:val="231F20"/>
          <w:w w:val="95"/>
        </w:rPr>
        <w:t>tipos</w:t>
      </w:r>
      <w:r>
        <w:rPr>
          <w:color w:val="231F20"/>
          <w:spacing w:val="-28"/>
          <w:w w:val="95"/>
        </w:rPr>
        <w:t> </w:t>
      </w:r>
      <w:r>
        <w:rPr>
          <w:color w:val="231F20"/>
          <w:w w:val="95"/>
        </w:rPr>
        <w:t>de</w:t>
      </w:r>
      <w:r>
        <w:rPr>
          <w:color w:val="231F20"/>
          <w:spacing w:val="-28"/>
          <w:w w:val="95"/>
        </w:rPr>
        <w:t> </w:t>
      </w:r>
      <w:r>
        <w:rPr>
          <w:color w:val="231F20"/>
          <w:w w:val="95"/>
        </w:rPr>
        <w:t>derechos,</w:t>
      </w:r>
      <w:r>
        <w:rPr>
          <w:color w:val="231F20"/>
          <w:spacing w:val="-28"/>
          <w:w w:val="95"/>
        </w:rPr>
        <w:t> </w:t>
      </w:r>
      <w:r>
        <w:rPr>
          <w:color w:val="231F20"/>
          <w:w w:val="95"/>
        </w:rPr>
        <w:t>por</w:t>
      </w:r>
      <w:r>
        <w:rPr>
          <w:color w:val="231F20"/>
          <w:spacing w:val="-28"/>
          <w:w w:val="95"/>
        </w:rPr>
        <w:t> </w:t>
      </w:r>
      <w:r>
        <w:rPr>
          <w:color w:val="231F20"/>
          <w:w w:val="95"/>
        </w:rPr>
        <w:t>una</w:t>
      </w:r>
      <w:r>
        <w:rPr>
          <w:color w:val="231F20"/>
          <w:spacing w:val="-29"/>
          <w:w w:val="95"/>
        </w:rPr>
        <w:t> </w:t>
      </w:r>
      <w:r>
        <w:rPr>
          <w:color w:val="231F20"/>
          <w:w w:val="95"/>
        </w:rPr>
        <w:t>parte</w:t>
      </w:r>
      <w:r>
        <w:rPr>
          <w:color w:val="231F20"/>
          <w:spacing w:val="-28"/>
          <w:w w:val="95"/>
        </w:rPr>
        <w:t> </w:t>
      </w:r>
      <w:r>
        <w:rPr>
          <w:color w:val="231F20"/>
          <w:w w:val="95"/>
        </w:rPr>
        <w:t>los</w:t>
      </w:r>
      <w:r>
        <w:rPr>
          <w:color w:val="231F20"/>
          <w:spacing w:val="-28"/>
          <w:w w:val="95"/>
        </w:rPr>
        <w:t> </w:t>
      </w:r>
      <w:r>
        <w:rPr>
          <w:color w:val="231F20"/>
          <w:w w:val="95"/>
        </w:rPr>
        <w:t>derechos</w:t>
      </w:r>
      <w:r>
        <w:rPr>
          <w:color w:val="231F20"/>
          <w:spacing w:val="-28"/>
          <w:w w:val="95"/>
        </w:rPr>
        <w:t> </w:t>
      </w:r>
      <w:r>
        <w:rPr>
          <w:color w:val="231F20"/>
          <w:w w:val="95"/>
        </w:rPr>
        <w:t>humanos </w:t>
      </w:r>
      <w:r>
        <w:rPr>
          <w:color w:val="231F20"/>
          <w:spacing w:val="-11"/>
          <w:w w:val="95"/>
        </w:rPr>
        <w:t>y,</w:t>
      </w:r>
      <w:r>
        <w:rPr>
          <w:color w:val="231F20"/>
          <w:spacing w:val="-17"/>
          <w:w w:val="95"/>
        </w:rPr>
        <w:t> </w:t>
      </w:r>
      <w:r>
        <w:rPr>
          <w:color w:val="231F20"/>
          <w:w w:val="95"/>
        </w:rPr>
        <w:t>por</w:t>
      </w:r>
      <w:r>
        <w:rPr>
          <w:color w:val="231F20"/>
          <w:spacing w:val="-17"/>
          <w:w w:val="95"/>
        </w:rPr>
        <w:t> </w:t>
      </w:r>
      <w:r>
        <w:rPr>
          <w:color w:val="231F20"/>
          <w:w w:val="95"/>
        </w:rPr>
        <w:t>la</w:t>
      </w:r>
      <w:r>
        <w:rPr>
          <w:color w:val="231F20"/>
          <w:spacing w:val="-17"/>
          <w:w w:val="95"/>
        </w:rPr>
        <w:t> </w:t>
      </w:r>
      <w:r>
        <w:rPr>
          <w:color w:val="231F20"/>
          <w:w w:val="95"/>
        </w:rPr>
        <w:t>otra,</w:t>
      </w:r>
      <w:r>
        <w:rPr>
          <w:color w:val="231F20"/>
          <w:spacing w:val="-17"/>
          <w:w w:val="95"/>
        </w:rPr>
        <w:t> </w:t>
      </w:r>
      <w:r>
        <w:rPr>
          <w:color w:val="231F20"/>
          <w:w w:val="95"/>
        </w:rPr>
        <w:t>las</w:t>
      </w:r>
      <w:r>
        <w:rPr>
          <w:color w:val="231F20"/>
          <w:spacing w:val="-17"/>
          <w:w w:val="95"/>
        </w:rPr>
        <w:t> </w:t>
      </w:r>
      <w:r>
        <w:rPr>
          <w:color w:val="231F20"/>
          <w:w w:val="95"/>
        </w:rPr>
        <w:t>conocidas</w:t>
      </w:r>
      <w:r>
        <w:rPr>
          <w:color w:val="231F20"/>
          <w:spacing w:val="-17"/>
          <w:w w:val="95"/>
        </w:rPr>
        <w:t> </w:t>
      </w:r>
      <w:r>
        <w:rPr>
          <w:color w:val="231F20"/>
          <w:w w:val="95"/>
        </w:rPr>
        <w:t>garantías</w:t>
      </w:r>
      <w:r>
        <w:rPr>
          <w:color w:val="231F20"/>
          <w:spacing w:val="-17"/>
          <w:w w:val="95"/>
        </w:rPr>
        <w:t> </w:t>
      </w:r>
      <w:r>
        <w:rPr>
          <w:color w:val="231F20"/>
          <w:w w:val="95"/>
        </w:rPr>
        <w:t>individuales,</w:t>
      </w:r>
      <w:r>
        <w:rPr>
          <w:color w:val="231F20"/>
          <w:spacing w:val="-17"/>
          <w:w w:val="95"/>
        </w:rPr>
        <w:t> </w:t>
      </w:r>
      <w:r>
        <w:rPr>
          <w:color w:val="231F20"/>
          <w:w w:val="95"/>
        </w:rPr>
        <w:t>sino</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alude</w:t>
      </w:r>
      <w:r>
        <w:rPr>
          <w:color w:val="231F20"/>
          <w:spacing w:val="-17"/>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w w:val="95"/>
        </w:rPr>
        <w:t>dere- chos</w:t>
      </w:r>
      <w:r>
        <w:rPr>
          <w:color w:val="231F20"/>
          <w:spacing w:val="-28"/>
          <w:w w:val="95"/>
        </w:rPr>
        <w:t> </w:t>
      </w:r>
      <w:r>
        <w:rPr>
          <w:color w:val="231F20"/>
          <w:w w:val="95"/>
        </w:rPr>
        <w:t>humanos</w:t>
      </w:r>
      <w:r>
        <w:rPr>
          <w:color w:val="231F20"/>
          <w:spacing w:val="-28"/>
          <w:w w:val="95"/>
        </w:rPr>
        <w:t> </w:t>
      </w:r>
      <w:r>
        <w:rPr>
          <w:color w:val="231F20"/>
          <w:spacing w:val="-11"/>
          <w:w w:val="95"/>
        </w:rPr>
        <w:t>y,</w:t>
      </w:r>
      <w:r>
        <w:rPr>
          <w:color w:val="231F20"/>
          <w:spacing w:val="-28"/>
          <w:w w:val="95"/>
        </w:rPr>
        <w:t> </w:t>
      </w:r>
      <w:r>
        <w:rPr>
          <w:color w:val="231F20"/>
          <w:w w:val="95"/>
        </w:rPr>
        <w:t>técnicamente,</w:t>
      </w:r>
      <w:r>
        <w:rPr>
          <w:color w:val="231F20"/>
          <w:spacing w:val="-28"/>
          <w:w w:val="95"/>
        </w:rPr>
        <w:t> </w:t>
      </w:r>
      <w:r>
        <w:rPr>
          <w:color w:val="231F20"/>
          <w:w w:val="95"/>
        </w:rPr>
        <w:t>a</w:t>
      </w:r>
      <w:r>
        <w:rPr>
          <w:color w:val="231F20"/>
          <w:spacing w:val="-28"/>
          <w:w w:val="95"/>
        </w:rPr>
        <w:t> </w:t>
      </w:r>
      <w:r>
        <w:rPr>
          <w:color w:val="231F20"/>
          <w:w w:val="95"/>
        </w:rPr>
        <w:t>los</w:t>
      </w:r>
      <w:r>
        <w:rPr>
          <w:color w:val="231F20"/>
          <w:spacing w:val="-28"/>
          <w:w w:val="95"/>
        </w:rPr>
        <w:t> </w:t>
      </w:r>
      <w:r>
        <w:rPr>
          <w:color w:val="231F20"/>
          <w:w w:val="95"/>
        </w:rPr>
        <w:t>instrumentos</w:t>
      </w:r>
      <w:r>
        <w:rPr>
          <w:color w:val="231F20"/>
          <w:spacing w:val="-28"/>
          <w:w w:val="95"/>
        </w:rPr>
        <w:t> </w:t>
      </w:r>
      <w:r>
        <w:rPr>
          <w:color w:val="231F20"/>
          <w:w w:val="95"/>
        </w:rPr>
        <w:t>que</w:t>
      </w:r>
      <w:r>
        <w:rPr>
          <w:color w:val="231F20"/>
          <w:spacing w:val="-28"/>
          <w:w w:val="95"/>
        </w:rPr>
        <w:t> </w:t>
      </w:r>
      <w:r>
        <w:rPr>
          <w:color w:val="231F20"/>
          <w:w w:val="95"/>
        </w:rPr>
        <w:t>le</w:t>
      </w:r>
      <w:r>
        <w:rPr>
          <w:color w:val="231F20"/>
          <w:spacing w:val="-28"/>
          <w:w w:val="95"/>
        </w:rPr>
        <w:t> </w:t>
      </w:r>
      <w:r>
        <w:rPr>
          <w:color w:val="231F20"/>
          <w:w w:val="95"/>
        </w:rPr>
        <w:t>sirven</w:t>
      </w:r>
      <w:r>
        <w:rPr>
          <w:color w:val="231F20"/>
          <w:spacing w:val="-28"/>
          <w:w w:val="95"/>
        </w:rPr>
        <w:t> </w:t>
      </w:r>
      <w:r>
        <w:rPr>
          <w:color w:val="231F20"/>
          <w:w w:val="95"/>
        </w:rPr>
        <w:t>de</w:t>
      </w:r>
      <w:r>
        <w:rPr>
          <w:color w:val="231F20"/>
          <w:spacing w:val="-28"/>
          <w:w w:val="95"/>
        </w:rPr>
        <w:t> </w:t>
      </w:r>
      <w:r>
        <w:rPr>
          <w:color w:val="231F20"/>
          <w:w w:val="95"/>
        </w:rPr>
        <w:t>garantía,</w:t>
      </w:r>
      <w:r>
        <w:rPr>
          <w:color w:val="231F20"/>
          <w:spacing w:val="-28"/>
          <w:w w:val="95"/>
        </w:rPr>
        <w:t> </w:t>
      </w:r>
      <w:r>
        <w:rPr>
          <w:color w:val="231F20"/>
          <w:w w:val="95"/>
        </w:rPr>
        <w:t>esto es,</w:t>
      </w:r>
      <w:r>
        <w:rPr>
          <w:color w:val="231F20"/>
          <w:spacing w:val="-26"/>
          <w:w w:val="95"/>
        </w:rPr>
        <w:t> </w:t>
      </w:r>
      <w:r>
        <w:rPr>
          <w:color w:val="231F20"/>
          <w:w w:val="95"/>
        </w:rPr>
        <w:t>a</w:t>
      </w:r>
      <w:r>
        <w:rPr>
          <w:color w:val="231F20"/>
          <w:spacing w:val="-26"/>
          <w:w w:val="95"/>
        </w:rPr>
        <w:t> </w:t>
      </w:r>
      <w:r>
        <w:rPr>
          <w:color w:val="231F20"/>
          <w:w w:val="95"/>
        </w:rPr>
        <w:t>los</w:t>
      </w:r>
      <w:r>
        <w:rPr>
          <w:color w:val="231F20"/>
          <w:spacing w:val="-26"/>
          <w:w w:val="95"/>
        </w:rPr>
        <w:t> </w:t>
      </w:r>
      <w:r>
        <w:rPr>
          <w:color w:val="231F20"/>
          <w:w w:val="95"/>
        </w:rPr>
        <w:t>medios</w:t>
      </w:r>
      <w:r>
        <w:rPr>
          <w:color w:val="231F20"/>
          <w:spacing w:val="-26"/>
          <w:w w:val="95"/>
        </w:rPr>
        <w:t> </w:t>
      </w:r>
      <w:r>
        <w:rPr>
          <w:color w:val="231F20"/>
          <w:w w:val="95"/>
        </w:rPr>
        <w:t>a</w:t>
      </w:r>
      <w:r>
        <w:rPr>
          <w:color w:val="231F20"/>
          <w:spacing w:val="-26"/>
          <w:w w:val="95"/>
        </w:rPr>
        <w:t> </w:t>
      </w:r>
      <w:r>
        <w:rPr>
          <w:color w:val="231F20"/>
          <w:w w:val="95"/>
        </w:rPr>
        <w:t>través</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cuales</w:t>
      </w:r>
      <w:r>
        <w:rPr>
          <w:color w:val="231F20"/>
          <w:spacing w:val="-26"/>
          <w:w w:val="95"/>
        </w:rPr>
        <w:t> </w:t>
      </w:r>
      <w:r>
        <w:rPr>
          <w:color w:val="231F20"/>
          <w:w w:val="95"/>
        </w:rPr>
        <w:t>se</w:t>
      </w:r>
      <w:r>
        <w:rPr>
          <w:color w:val="231F20"/>
          <w:spacing w:val="-26"/>
          <w:w w:val="95"/>
        </w:rPr>
        <w:t> </w:t>
      </w:r>
      <w:r>
        <w:rPr>
          <w:color w:val="231F20"/>
          <w:w w:val="95"/>
        </w:rPr>
        <w:t>busca</w:t>
      </w:r>
      <w:r>
        <w:rPr>
          <w:color w:val="231F20"/>
          <w:spacing w:val="-26"/>
          <w:w w:val="95"/>
        </w:rPr>
        <w:t> </w:t>
      </w:r>
      <w:r>
        <w:rPr>
          <w:color w:val="231F20"/>
          <w:w w:val="95"/>
        </w:rPr>
        <w:t>su</w:t>
      </w:r>
      <w:r>
        <w:rPr>
          <w:color w:val="231F20"/>
          <w:spacing w:val="-26"/>
          <w:w w:val="95"/>
        </w:rPr>
        <w:t> </w:t>
      </w:r>
      <w:r>
        <w:rPr>
          <w:color w:val="231F20"/>
          <w:w w:val="95"/>
        </w:rPr>
        <w:t>eficacia</w:t>
      </w:r>
      <w:r>
        <w:rPr>
          <w:color w:val="231F20"/>
          <w:spacing w:val="-26"/>
          <w:w w:val="95"/>
        </w:rPr>
        <w:t> </w:t>
      </w:r>
      <w:r>
        <w:rPr>
          <w:color w:val="231F20"/>
          <w:w w:val="95"/>
        </w:rPr>
        <w:t>cuando</w:t>
      </w:r>
      <w:r>
        <w:rPr>
          <w:color w:val="231F20"/>
          <w:spacing w:val="-26"/>
          <w:w w:val="95"/>
        </w:rPr>
        <w:t> </w:t>
      </w:r>
      <w:r>
        <w:rPr>
          <w:color w:val="231F20"/>
          <w:w w:val="95"/>
        </w:rPr>
        <w:t>las</w:t>
      </w:r>
      <w:r>
        <w:rPr>
          <w:color w:val="231F20"/>
          <w:spacing w:val="-26"/>
          <w:w w:val="95"/>
        </w:rPr>
        <w:t> </w:t>
      </w:r>
      <w:r>
        <w:rPr>
          <w:color w:val="231F20"/>
          <w:w w:val="95"/>
        </w:rPr>
        <w:t>autoridades los</w:t>
      </w:r>
      <w:r>
        <w:rPr>
          <w:color w:val="231F20"/>
          <w:spacing w:val="-16"/>
          <w:w w:val="95"/>
        </w:rPr>
        <w:t> </w:t>
      </w:r>
      <w:r>
        <w:rPr>
          <w:color w:val="231F20"/>
          <w:w w:val="95"/>
        </w:rPr>
        <w:t>desconozcan</w:t>
      </w:r>
      <w:r>
        <w:rPr>
          <w:color w:val="231F20"/>
          <w:spacing w:val="-16"/>
          <w:w w:val="95"/>
        </w:rPr>
        <w:t> </w:t>
      </w:r>
      <w:r>
        <w:rPr>
          <w:color w:val="231F20"/>
          <w:w w:val="95"/>
        </w:rPr>
        <w:t>o</w:t>
      </w:r>
      <w:r>
        <w:rPr>
          <w:color w:val="231F20"/>
          <w:spacing w:val="-16"/>
          <w:w w:val="95"/>
        </w:rPr>
        <w:t> </w:t>
      </w:r>
      <w:r>
        <w:rPr>
          <w:color w:val="231F20"/>
          <w:w w:val="95"/>
        </w:rPr>
        <w:t>de</w:t>
      </w:r>
      <w:r>
        <w:rPr>
          <w:color w:val="231F20"/>
          <w:spacing w:val="-16"/>
          <w:w w:val="95"/>
        </w:rPr>
        <w:t> </w:t>
      </w:r>
      <w:r>
        <w:rPr>
          <w:color w:val="231F20"/>
          <w:w w:val="95"/>
        </w:rPr>
        <w:t>plano</w:t>
      </w:r>
      <w:r>
        <w:rPr>
          <w:color w:val="231F20"/>
          <w:spacing w:val="-16"/>
          <w:w w:val="95"/>
        </w:rPr>
        <w:t> </w:t>
      </w:r>
      <w:r>
        <w:rPr>
          <w:color w:val="231F20"/>
          <w:w w:val="95"/>
        </w:rPr>
        <w:t>los</w:t>
      </w:r>
      <w:r>
        <w:rPr>
          <w:color w:val="231F20"/>
          <w:spacing w:val="-16"/>
          <w:w w:val="95"/>
        </w:rPr>
        <w:t> </w:t>
      </w:r>
      <w:r>
        <w:rPr>
          <w:color w:val="231F20"/>
          <w:w w:val="95"/>
        </w:rPr>
        <w:t>transgredan,</w:t>
      </w:r>
      <w:r>
        <w:rPr>
          <w:color w:val="231F20"/>
          <w:spacing w:val="-16"/>
          <w:w w:val="95"/>
        </w:rPr>
        <w:t> </w:t>
      </w:r>
      <w:r>
        <w:rPr>
          <w:color w:val="231F20"/>
          <w:w w:val="95"/>
        </w:rPr>
        <w:t>que</w:t>
      </w:r>
      <w:r>
        <w:rPr>
          <w:color w:val="231F20"/>
          <w:spacing w:val="-16"/>
          <w:w w:val="95"/>
        </w:rPr>
        <w:t> </w:t>
      </w:r>
      <w:r>
        <w:rPr>
          <w:color w:val="231F20"/>
          <w:w w:val="95"/>
        </w:rPr>
        <w:t>son</w:t>
      </w:r>
      <w:r>
        <w:rPr>
          <w:color w:val="231F20"/>
          <w:spacing w:val="-16"/>
          <w:w w:val="95"/>
        </w:rPr>
        <w:t> </w:t>
      </w:r>
      <w:r>
        <w:rPr>
          <w:color w:val="231F20"/>
          <w:w w:val="95"/>
        </w:rPr>
        <w:t>los</w:t>
      </w:r>
      <w:r>
        <w:rPr>
          <w:color w:val="231F20"/>
          <w:spacing w:val="-16"/>
          <w:w w:val="95"/>
        </w:rPr>
        <w:t> </w:t>
      </w:r>
      <w:r>
        <w:rPr>
          <w:color w:val="231F20"/>
          <w:w w:val="95"/>
        </w:rPr>
        <w:t>previstos</w:t>
      </w:r>
      <w:r>
        <w:rPr>
          <w:color w:val="231F20"/>
          <w:spacing w:val="-16"/>
          <w:w w:val="95"/>
        </w:rPr>
        <w:t> </w:t>
      </w:r>
      <w:r>
        <w:rPr>
          <w:color w:val="231F20"/>
          <w:w w:val="95"/>
        </w:rPr>
        <w:t>básicamente en</w:t>
      </w:r>
      <w:r>
        <w:rPr>
          <w:color w:val="231F20"/>
          <w:spacing w:val="-13"/>
          <w:w w:val="95"/>
        </w:rPr>
        <w:t> </w:t>
      </w:r>
      <w:r>
        <w:rPr>
          <w:color w:val="231F20"/>
          <w:w w:val="95"/>
        </w:rPr>
        <w:t>los</w:t>
      </w:r>
      <w:r>
        <w:rPr>
          <w:color w:val="231F20"/>
          <w:spacing w:val="-13"/>
          <w:w w:val="95"/>
        </w:rPr>
        <w:t> </w:t>
      </w:r>
      <w:r>
        <w:rPr>
          <w:color w:val="231F20"/>
          <w:w w:val="95"/>
        </w:rPr>
        <w:t>Artículos</w:t>
      </w:r>
      <w:r>
        <w:rPr>
          <w:color w:val="231F20"/>
          <w:spacing w:val="-13"/>
          <w:w w:val="95"/>
        </w:rPr>
        <w:t> </w:t>
      </w:r>
      <w:r>
        <w:rPr>
          <w:color w:val="231F20"/>
          <w:w w:val="95"/>
        </w:rPr>
        <w:t>97,</w:t>
      </w:r>
      <w:r>
        <w:rPr>
          <w:color w:val="231F20"/>
          <w:spacing w:val="-13"/>
          <w:w w:val="95"/>
        </w:rPr>
        <w:t> </w:t>
      </w:r>
      <w:r>
        <w:rPr>
          <w:color w:val="231F20"/>
          <w:w w:val="95"/>
        </w:rPr>
        <w:t>99,</w:t>
      </w:r>
      <w:r>
        <w:rPr>
          <w:color w:val="231F20"/>
          <w:spacing w:val="-13"/>
          <w:w w:val="95"/>
        </w:rPr>
        <w:t> </w:t>
      </w:r>
      <w:r>
        <w:rPr>
          <w:color w:val="231F20"/>
          <w:w w:val="95"/>
        </w:rPr>
        <w:t>102,</w:t>
      </w:r>
      <w:r>
        <w:rPr>
          <w:color w:val="231F20"/>
          <w:spacing w:val="-13"/>
          <w:w w:val="95"/>
        </w:rPr>
        <w:t> </w:t>
      </w:r>
      <w:r>
        <w:rPr>
          <w:color w:val="231F20"/>
          <w:w w:val="95"/>
        </w:rPr>
        <w:t>103,</w:t>
      </w:r>
      <w:r>
        <w:rPr>
          <w:color w:val="231F20"/>
          <w:spacing w:val="-13"/>
          <w:w w:val="95"/>
        </w:rPr>
        <w:t> </w:t>
      </w:r>
      <w:r>
        <w:rPr>
          <w:color w:val="231F20"/>
          <w:w w:val="95"/>
        </w:rPr>
        <w:t>105</w:t>
      </w:r>
      <w:r>
        <w:rPr>
          <w:color w:val="231F20"/>
          <w:spacing w:val="-13"/>
          <w:w w:val="95"/>
        </w:rPr>
        <w:t> </w:t>
      </w:r>
      <w:r>
        <w:rPr>
          <w:color w:val="231F20"/>
          <w:w w:val="95"/>
        </w:rPr>
        <w:t>y</w:t>
      </w:r>
      <w:r>
        <w:rPr>
          <w:color w:val="231F20"/>
          <w:spacing w:val="-13"/>
          <w:w w:val="95"/>
        </w:rPr>
        <w:t> </w:t>
      </w:r>
      <w:r>
        <w:rPr>
          <w:color w:val="231F20"/>
          <w:w w:val="95"/>
        </w:rPr>
        <w:t>107</w:t>
      </w:r>
      <w:r>
        <w:rPr>
          <w:color w:val="231F20"/>
          <w:spacing w:val="-13"/>
          <w:w w:val="95"/>
        </w:rPr>
        <w:t> </w:t>
      </w:r>
      <w:r>
        <w:rPr>
          <w:color w:val="231F20"/>
          <w:w w:val="95"/>
        </w:rPr>
        <w:t>constitucionales,</w:t>
      </w:r>
      <w:r>
        <w:rPr>
          <w:color w:val="231F20"/>
          <w:spacing w:val="-13"/>
          <w:w w:val="95"/>
        </w:rPr>
        <w:t> </w:t>
      </w:r>
      <w:r>
        <w:rPr>
          <w:color w:val="231F20"/>
          <w:w w:val="95"/>
        </w:rPr>
        <w:t>es</w:t>
      </w:r>
      <w:r>
        <w:rPr>
          <w:color w:val="231F20"/>
          <w:spacing w:val="-13"/>
          <w:w w:val="95"/>
        </w:rPr>
        <w:t> </w:t>
      </w:r>
      <w:r>
        <w:rPr>
          <w:color w:val="231F20"/>
          <w:spacing w:val="-5"/>
          <w:w w:val="95"/>
        </w:rPr>
        <w:t>decir,</w:t>
      </w:r>
      <w:r>
        <w:rPr>
          <w:color w:val="231F20"/>
          <w:spacing w:val="-13"/>
          <w:w w:val="95"/>
        </w:rPr>
        <w:t> </w:t>
      </w:r>
      <w:r>
        <w:rPr>
          <w:color w:val="231F20"/>
          <w:w w:val="95"/>
        </w:rPr>
        <w:t>respectiva- mente,</w:t>
      </w:r>
      <w:r>
        <w:rPr>
          <w:color w:val="231F20"/>
          <w:spacing w:val="-22"/>
          <w:w w:val="95"/>
        </w:rPr>
        <w:t> </w:t>
      </w:r>
      <w:r>
        <w:rPr>
          <w:color w:val="231F20"/>
          <w:w w:val="95"/>
        </w:rPr>
        <w:t>la</w:t>
      </w:r>
      <w:r>
        <w:rPr>
          <w:color w:val="231F20"/>
          <w:spacing w:val="-22"/>
          <w:w w:val="95"/>
        </w:rPr>
        <w:t> </w:t>
      </w:r>
      <w:r>
        <w:rPr>
          <w:color w:val="231F20"/>
          <w:w w:val="95"/>
        </w:rPr>
        <w:t>facultad</w:t>
      </w:r>
      <w:r>
        <w:rPr>
          <w:color w:val="231F20"/>
          <w:spacing w:val="-22"/>
          <w:w w:val="95"/>
        </w:rPr>
        <w:t> </w:t>
      </w:r>
      <w:r>
        <w:rPr>
          <w:color w:val="231F20"/>
          <w:w w:val="95"/>
        </w:rPr>
        <w:t>de</w:t>
      </w:r>
      <w:r>
        <w:rPr>
          <w:color w:val="231F20"/>
          <w:spacing w:val="-22"/>
          <w:w w:val="95"/>
        </w:rPr>
        <w:t> </w:t>
      </w:r>
      <w:r>
        <w:rPr>
          <w:color w:val="231F20"/>
          <w:w w:val="95"/>
        </w:rPr>
        <w:t>investigación</w:t>
      </w:r>
      <w:r>
        <w:rPr>
          <w:color w:val="231F20"/>
          <w:spacing w:val="-22"/>
          <w:w w:val="95"/>
        </w:rPr>
        <w:t> </w:t>
      </w:r>
      <w:r>
        <w:rPr>
          <w:color w:val="231F20"/>
          <w:w w:val="95"/>
        </w:rPr>
        <w:t>(que</w:t>
      </w:r>
      <w:r>
        <w:rPr>
          <w:color w:val="231F20"/>
          <w:spacing w:val="-22"/>
          <w:w w:val="95"/>
        </w:rPr>
        <w:t> </w:t>
      </w:r>
      <w:r>
        <w:rPr>
          <w:color w:val="231F20"/>
          <w:w w:val="95"/>
        </w:rPr>
        <w:t>la</w:t>
      </w:r>
      <w:r>
        <w:rPr>
          <w:color w:val="231F20"/>
          <w:spacing w:val="-22"/>
          <w:w w:val="95"/>
        </w:rPr>
        <w:t> </w:t>
      </w:r>
      <w:r>
        <w:rPr>
          <w:color w:val="231F20"/>
          <w:w w:val="95"/>
        </w:rPr>
        <w:t>reforma</w:t>
      </w:r>
      <w:r>
        <w:rPr>
          <w:color w:val="231F20"/>
          <w:spacing w:val="-22"/>
          <w:w w:val="95"/>
        </w:rPr>
        <w:t> </w:t>
      </w:r>
      <w:r>
        <w:rPr>
          <w:color w:val="231F20"/>
          <w:w w:val="95"/>
        </w:rPr>
        <w:t>deposita</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rFonts w:ascii="Cambria" w:hAnsi="Cambria"/>
          <w:color w:val="231F20"/>
          <w:w w:val="95"/>
          <w:sz w:val="17"/>
        </w:rPr>
        <w:t>CnDh</w:t>
      </w:r>
      <w:r>
        <w:rPr>
          <w:color w:val="231F20"/>
          <w:w w:val="95"/>
        </w:rPr>
        <w:t>),</w:t>
      </w:r>
      <w:r>
        <w:rPr>
          <w:color w:val="231F20"/>
          <w:spacing w:val="-22"/>
          <w:w w:val="95"/>
        </w:rPr>
        <w:t> </w:t>
      </w:r>
      <w:r>
        <w:rPr>
          <w:color w:val="231F20"/>
          <w:w w:val="95"/>
        </w:rPr>
        <w:t>el</w:t>
      </w:r>
      <w:r>
        <w:rPr>
          <w:color w:val="231F20"/>
          <w:spacing w:val="-22"/>
          <w:w w:val="95"/>
        </w:rPr>
        <w:t> </w:t>
      </w:r>
      <w:r>
        <w:rPr>
          <w:color w:val="231F20"/>
          <w:w w:val="95"/>
        </w:rPr>
        <w:t>juicio de</w:t>
      </w:r>
      <w:r>
        <w:rPr>
          <w:color w:val="231F20"/>
          <w:spacing w:val="-30"/>
          <w:w w:val="95"/>
        </w:rPr>
        <w:t> </w:t>
      </w:r>
      <w:r>
        <w:rPr>
          <w:color w:val="231F20"/>
          <w:w w:val="95"/>
        </w:rPr>
        <w:t>protección</w:t>
      </w:r>
      <w:r>
        <w:rPr>
          <w:color w:val="231F20"/>
          <w:spacing w:val="-30"/>
          <w:w w:val="95"/>
        </w:rPr>
        <w:t> </w:t>
      </w:r>
      <w:r>
        <w:rPr>
          <w:color w:val="231F20"/>
          <w:w w:val="95"/>
        </w:rPr>
        <w:t>de</w:t>
      </w:r>
      <w:r>
        <w:rPr>
          <w:color w:val="231F20"/>
          <w:spacing w:val="-30"/>
          <w:w w:val="95"/>
        </w:rPr>
        <w:t> </w:t>
      </w:r>
      <w:r>
        <w:rPr>
          <w:color w:val="231F20"/>
          <w:w w:val="95"/>
        </w:rPr>
        <w:t>los</w:t>
      </w:r>
      <w:r>
        <w:rPr>
          <w:color w:val="231F20"/>
          <w:spacing w:val="-30"/>
          <w:w w:val="95"/>
        </w:rPr>
        <w:t> </w:t>
      </w:r>
      <w:r>
        <w:rPr>
          <w:color w:val="231F20"/>
          <w:w w:val="95"/>
        </w:rPr>
        <w:t>derechos</w:t>
      </w:r>
      <w:r>
        <w:rPr>
          <w:color w:val="231F20"/>
          <w:spacing w:val="-30"/>
          <w:w w:val="95"/>
        </w:rPr>
        <w:t> </w:t>
      </w:r>
      <w:r>
        <w:rPr>
          <w:color w:val="231F20"/>
          <w:w w:val="95"/>
        </w:rPr>
        <w:t>político-electorales</w:t>
      </w:r>
      <w:r>
        <w:rPr>
          <w:color w:val="231F20"/>
          <w:spacing w:val="-30"/>
          <w:w w:val="95"/>
        </w:rPr>
        <w:t> </w:t>
      </w:r>
      <w:r>
        <w:rPr>
          <w:color w:val="231F20"/>
          <w:w w:val="95"/>
        </w:rPr>
        <w:t>del</w:t>
      </w:r>
      <w:r>
        <w:rPr>
          <w:color w:val="231F20"/>
          <w:spacing w:val="-30"/>
          <w:w w:val="95"/>
        </w:rPr>
        <w:t> </w:t>
      </w:r>
      <w:r>
        <w:rPr>
          <w:color w:val="231F20"/>
          <w:w w:val="95"/>
        </w:rPr>
        <w:t>ciudadano,</w:t>
      </w:r>
      <w:r>
        <w:rPr>
          <w:color w:val="231F20"/>
          <w:spacing w:val="-30"/>
          <w:w w:val="95"/>
        </w:rPr>
        <w:t> </w:t>
      </w:r>
      <w:r>
        <w:rPr>
          <w:color w:val="231F20"/>
          <w:w w:val="95"/>
        </w:rPr>
        <w:t>el</w:t>
      </w:r>
      <w:r>
        <w:rPr>
          <w:color w:val="231F20"/>
          <w:spacing w:val="-30"/>
          <w:w w:val="95"/>
        </w:rPr>
        <w:t> </w:t>
      </w:r>
      <w:r>
        <w:rPr>
          <w:color w:val="231F20"/>
          <w:w w:val="95"/>
        </w:rPr>
        <w:t>amparo</w:t>
      </w:r>
      <w:r>
        <w:rPr>
          <w:color w:val="231F20"/>
          <w:spacing w:val="-30"/>
          <w:w w:val="95"/>
        </w:rPr>
        <w:t> </w:t>
      </w:r>
      <w:r>
        <w:rPr>
          <w:color w:val="231F20"/>
          <w:w w:val="95"/>
        </w:rPr>
        <w:t>y</w:t>
      </w:r>
      <w:r>
        <w:rPr>
          <w:color w:val="231F20"/>
          <w:spacing w:val="-30"/>
          <w:w w:val="95"/>
        </w:rPr>
        <w:t> </w:t>
      </w:r>
      <w:r>
        <w:rPr>
          <w:color w:val="231F20"/>
          <w:w w:val="95"/>
        </w:rPr>
        <w:t>las </w:t>
      </w:r>
      <w:r>
        <w:rPr>
          <w:color w:val="231F20"/>
          <w:w w:val="90"/>
        </w:rPr>
        <w:t>controversias</w:t>
      </w:r>
      <w:r>
        <w:rPr>
          <w:color w:val="231F20"/>
          <w:spacing w:val="-10"/>
          <w:w w:val="90"/>
        </w:rPr>
        <w:t> </w:t>
      </w:r>
      <w:r>
        <w:rPr>
          <w:color w:val="231F20"/>
          <w:w w:val="90"/>
        </w:rPr>
        <w:t>y</w:t>
      </w:r>
      <w:r>
        <w:rPr>
          <w:color w:val="231F20"/>
          <w:spacing w:val="-10"/>
          <w:w w:val="90"/>
        </w:rPr>
        <w:t> </w:t>
      </w:r>
      <w:r>
        <w:rPr>
          <w:color w:val="231F20"/>
          <w:w w:val="90"/>
        </w:rPr>
        <w:t>acciones</w:t>
      </w:r>
      <w:r>
        <w:rPr>
          <w:color w:val="231F20"/>
          <w:spacing w:val="-10"/>
          <w:w w:val="90"/>
        </w:rPr>
        <w:t> </w:t>
      </w:r>
      <w:r>
        <w:rPr>
          <w:color w:val="231F20"/>
          <w:w w:val="90"/>
        </w:rPr>
        <w:t>de</w:t>
      </w:r>
      <w:r>
        <w:rPr>
          <w:color w:val="231F20"/>
          <w:spacing w:val="-10"/>
          <w:w w:val="90"/>
        </w:rPr>
        <w:t> </w:t>
      </w:r>
      <w:r>
        <w:rPr>
          <w:color w:val="231F20"/>
          <w:w w:val="90"/>
        </w:rPr>
        <w:t>inconstitucionalidad.</w:t>
      </w:r>
    </w:p>
    <w:p>
      <w:pPr>
        <w:pStyle w:val="BodyText"/>
        <w:spacing w:line="211" w:lineRule="auto"/>
        <w:ind w:left="113" w:right="112" w:firstLine="283"/>
        <w:jc w:val="both"/>
      </w:pPr>
      <w:r>
        <w:rPr>
          <w:color w:val="231F20"/>
          <w:spacing w:val="-3"/>
          <w:w w:val="95"/>
        </w:rPr>
        <w:t>En</w:t>
      </w:r>
      <w:r>
        <w:rPr>
          <w:color w:val="231F20"/>
          <w:spacing w:val="-8"/>
          <w:w w:val="95"/>
        </w:rPr>
        <w:t> </w:t>
      </w:r>
      <w:r>
        <w:rPr>
          <w:color w:val="231F20"/>
          <w:spacing w:val="-4"/>
          <w:w w:val="95"/>
        </w:rPr>
        <w:t>este</w:t>
      </w:r>
      <w:r>
        <w:rPr>
          <w:color w:val="231F20"/>
          <w:spacing w:val="-8"/>
          <w:w w:val="95"/>
        </w:rPr>
        <w:t> </w:t>
      </w:r>
      <w:r>
        <w:rPr>
          <w:color w:val="231F20"/>
          <w:spacing w:val="-4"/>
          <w:w w:val="95"/>
        </w:rPr>
        <w:t>sentido,</w:t>
      </w:r>
      <w:r>
        <w:rPr>
          <w:color w:val="231F20"/>
          <w:spacing w:val="-8"/>
          <w:w w:val="95"/>
        </w:rPr>
        <w:t> </w:t>
      </w:r>
      <w:r>
        <w:rPr>
          <w:color w:val="231F20"/>
          <w:spacing w:val="-3"/>
          <w:w w:val="95"/>
        </w:rPr>
        <w:t>la</w:t>
      </w:r>
      <w:r>
        <w:rPr>
          <w:color w:val="231F20"/>
          <w:spacing w:val="-8"/>
          <w:w w:val="95"/>
        </w:rPr>
        <w:t> </w:t>
      </w:r>
      <w:r>
        <w:rPr>
          <w:color w:val="231F20"/>
          <w:spacing w:val="-5"/>
          <w:w w:val="95"/>
        </w:rPr>
        <w:t>alusión</w:t>
      </w:r>
      <w:r>
        <w:rPr>
          <w:color w:val="231F20"/>
          <w:spacing w:val="-8"/>
          <w:w w:val="95"/>
        </w:rPr>
        <w:t> </w:t>
      </w:r>
      <w:r>
        <w:rPr>
          <w:color w:val="231F20"/>
          <w:spacing w:val="-3"/>
          <w:w w:val="95"/>
        </w:rPr>
        <w:t>al</w:t>
      </w:r>
      <w:r>
        <w:rPr>
          <w:color w:val="231F20"/>
          <w:spacing w:val="-8"/>
          <w:w w:val="95"/>
        </w:rPr>
        <w:t> </w:t>
      </w:r>
      <w:r>
        <w:rPr>
          <w:color w:val="231F20"/>
          <w:spacing w:val="-5"/>
          <w:w w:val="95"/>
        </w:rPr>
        <w:t>término</w:t>
      </w:r>
      <w:r>
        <w:rPr>
          <w:color w:val="231F20"/>
          <w:spacing w:val="-8"/>
          <w:w w:val="95"/>
        </w:rPr>
        <w:t> </w:t>
      </w:r>
      <w:r>
        <w:rPr>
          <w:color w:val="231F20"/>
          <w:spacing w:val="-4"/>
          <w:w w:val="95"/>
        </w:rPr>
        <w:t>“garantías”</w:t>
      </w:r>
      <w:r>
        <w:rPr>
          <w:color w:val="231F20"/>
          <w:spacing w:val="-8"/>
          <w:w w:val="95"/>
        </w:rPr>
        <w:t> </w:t>
      </w:r>
      <w:r>
        <w:rPr>
          <w:color w:val="231F20"/>
          <w:spacing w:val="-3"/>
          <w:w w:val="95"/>
        </w:rPr>
        <w:t>en</w:t>
      </w:r>
      <w:r>
        <w:rPr>
          <w:color w:val="231F20"/>
          <w:spacing w:val="-8"/>
          <w:w w:val="95"/>
        </w:rPr>
        <w:t> </w:t>
      </w:r>
      <w:r>
        <w:rPr>
          <w:color w:val="231F20"/>
          <w:spacing w:val="-3"/>
          <w:w w:val="95"/>
        </w:rPr>
        <w:t>la</w:t>
      </w:r>
      <w:r>
        <w:rPr>
          <w:color w:val="231F20"/>
          <w:spacing w:val="-8"/>
          <w:w w:val="95"/>
        </w:rPr>
        <w:t> </w:t>
      </w:r>
      <w:r>
        <w:rPr>
          <w:color w:val="231F20"/>
          <w:spacing w:val="-5"/>
          <w:w w:val="95"/>
        </w:rPr>
        <w:t>denominación</w:t>
      </w:r>
      <w:r>
        <w:rPr>
          <w:color w:val="231F20"/>
          <w:spacing w:val="-7"/>
          <w:w w:val="95"/>
        </w:rPr>
        <w:t> </w:t>
      </w:r>
      <w:r>
        <w:rPr>
          <w:color w:val="231F20"/>
          <w:spacing w:val="-5"/>
          <w:w w:val="95"/>
        </w:rPr>
        <w:t>apunta- </w:t>
      </w:r>
      <w:r>
        <w:rPr>
          <w:color w:val="231F20"/>
          <w:spacing w:val="-3"/>
          <w:w w:val="95"/>
        </w:rPr>
        <w:t>da</w:t>
      </w:r>
      <w:r>
        <w:rPr>
          <w:color w:val="231F20"/>
          <w:spacing w:val="-16"/>
          <w:w w:val="95"/>
        </w:rPr>
        <w:t> </w:t>
      </w:r>
      <w:r>
        <w:rPr>
          <w:color w:val="231F20"/>
          <w:spacing w:val="-3"/>
          <w:w w:val="95"/>
        </w:rPr>
        <w:t>no</w:t>
      </w:r>
      <w:r>
        <w:rPr>
          <w:color w:val="231F20"/>
          <w:spacing w:val="-16"/>
          <w:w w:val="95"/>
        </w:rPr>
        <w:t> </w:t>
      </w:r>
      <w:r>
        <w:rPr>
          <w:color w:val="231F20"/>
          <w:spacing w:val="-4"/>
          <w:w w:val="95"/>
        </w:rPr>
        <w:t>tiene</w:t>
      </w:r>
      <w:r>
        <w:rPr>
          <w:color w:val="231F20"/>
          <w:spacing w:val="-16"/>
          <w:w w:val="95"/>
        </w:rPr>
        <w:t> </w:t>
      </w:r>
      <w:r>
        <w:rPr>
          <w:color w:val="231F20"/>
          <w:spacing w:val="-3"/>
          <w:w w:val="95"/>
        </w:rPr>
        <w:t>(ni</w:t>
      </w:r>
      <w:r>
        <w:rPr>
          <w:color w:val="231F20"/>
          <w:spacing w:val="-16"/>
          <w:w w:val="95"/>
        </w:rPr>
        <w:t> </w:t>
      </w:r>
      <w:r>
        <w:rPr>
          <w:color w:val="231F20"/>
          <w:spacing w:val="-4"/>
          <w:w w:val="95"/>
        </w:rPr>
        <w:t>debe</w:t>
      </w:r>
      <w:r>
        <w:rPr>
          <w:color w:val="231F20"/>
          <w:spacing w:val="-16"/>
          <w:w w:val="95"/>
        </w:rPr>
        <w:t> </w:t>
      </w:r>
      <w:r>
        <w:rPr>
          <w:color w:val="231F20"/>
          <w:spacing w:val="-4"/>
          <w:w w:val="95"/>
        </w:rPr>
        <w:t>dársele)</w:t>
      </w:r>
      <w:r>
        <w:rPr>
          <w:color w:val="231F20"/>
          <w:spacing w:val="-16"/>
          <w:w w:val="95"/>
        </w:rPr>
        <w:t> </w:t>
      </w:r>
      <w:r>
        <w:rPr>
          <w:color w:val="231F20"/>
          <w:w w:val="95"/>
        </w:rPr>
        <w:t>el</w:t>
      </w:r>
      <w:r>
        <w:rPr>
          <w:color w:val="231F20"/>
          <w:spacing w:val="-16"/>
          <w:w w:val="95"/>
        </w:rPr>
        <w:t> </w:t>
      </w:r>
      <w:r>
        <w:rPr>
          <w:color w:val="231F20"/>
          <w:spacing w:val="-5"/>
          <w:w w:val="95"/>
        </w:rPr>
        <w:t>significado</w:t>
      </w:r>
      <w:r>
        <w:rPr>
          <w:color w:val="231F20"/>
          <w:spacing w:val="-16"/>
          <w:w w:val="95"/>
        </w:rPr>
        <w:t> </w:t>
      </w:r>
      <w:r>
        <w:rPr>
          <w:color w:val="231F20"/>
          <w:spacing w:val="-5"/>
          <w:w w:val="95"/>
        </w:rPr>
        <w:t>tradicional,</w:t>
      </w:r>
      <w:r>
        <w:rPr>
          <w:color w:val="231F20"/>
          <w:spacing w:val="-16"/>
          <w:w w:val="95"/>
        </w:rPr>
        <w:t> </w:t>
      </w:r>
      <w:r>
        <w:rPr>
          <w:color w:val="231F20"/>
          <w:spacing w:val="-4"/>
          <w:w w:val="95"/>
        </w:rPr>
        <w:t>sino</w:t>
      </w:r>
      <w:r>
        <w:rPr>
          <w:color w:val="231F20"/>
          <w:spacing w:val="-16"/>
          <w:w w:val="95"/>
        </w:rPr>
        <w:t> </w:t>
      </w:r>
      <w:r>
        <w:rPr>
          <w:color w:val="231F20"/>
          <w:w w:val="95"/>
        </w:rPr>
        <w:t>el</w:t>
      </w:r>
      <w:r>
        <w:rPr>
          <w:color w:val="231F20"/>
          <w:spacing w:val="-16"/>
          <w:w w:val="95"/>
        </w:rPr>
        <w:t> </w:t>
      </w:r>
      <w:r>
        <w:rPr>
          <w:color w:val="231F20"/>
          <w:spacing w:val="-4"/>
          <w:w w:val="95"/>
        </w:rPr>
        <w:t>moderno</w:t>
      </w:r>
      <w:r>
        <w:rPr>
          <w:color w:val="231F20"/>
          <w:spacing w:val="-16"/>
          <w:w w:val="95"/>
        </w:rPr>
        <w:t> </w:t>
      </w:r>
      <w:r>
        <w:rPr>
          <w:color w:val="231F20"/>
          <w:spacing w:val="-3"/>
          <w:w w:val="95"/>
        </w:rPr>
        <w:t>de</w:t>
      </w:r>
      <w:r>
        <w:rPr>
          <w:color w:val="231F20"/>
          <w:spacing w:val="-16"/>
          <w:w w:val="95"/>
        </w:rPr>
        <w:t> </w:t>
      </w:r>
      <w:r>
        <w:rPr>
          <w:color w:val="231F20"/>
          <w:spacing w:val="-4"/>
          <w:w w:val="95"/>
        </w:rPr>
        <w:t>medios </w:t>
      </w:r>
      <w:r>
        <w:rPr>
          <w:color w:val="231F20"/>
          <w:spacing w:val="-5"/>
          <w:w w:val="95"/>
        </w:rPr>
        <w:t>constitucionales </w:t>
      </w:r>
      <w:r>
        <w:rPr>
          <w:color w:val="231F20"/>
          <w:spacing w:val="-4"/>
          <w:w w:val="95"/>
        </w:rPr>
        <w:t>para </w:t>
      </w:r>
      <w:r>
        <w:rPr>
          <w:color w:val="231F20"/>
          <w:spacing w:val="-3"/>
          <w:w w:val="95"/>
        </w:rPr>
        <w:t>la </w:t>
      </w:r>
      <w:r>
        <w:rPr>
          <w:color w:val="231F20"/>
          <w:spacing w:val="-5"/>
          <w:w w:val="95"/>
        </w:rPr>
        <w:t>protección </w:t>
      </w:r>
      <w:r>
        <w:rPr>
          <w:color w:val="231F20"/>
          <w:spacing w:val="-3"/>
          <w:w w:val="95"/>
        </w:rPr>
        <w:t>de los </w:t>
      </w:r>
      <w:r>
        <w:rPr>
          <w:color w:val="231F20"/>
          <w:spacing w:val="-5"/>
          <w:w w:val="95"/>
        </w:rPr>
        <w:t>derechos </w:t>
      </w:r>
      <w:r>
        <w:rPr>
          <w:color w:val="231F20"/>
          <w:spacing w:val="-4"/>
          <w:w w:val="95"/>
        </w:rPr>
        <w:t>humanos, </w:t>
      </w:r>
      <w:r>
        <w:rPr>
          <w:color w:val="231F20"/>
          <w:w w:val="95"/>
        </w:rPr>
        <w:t>en </w:t>
      </w:r>
      <w:r>
        <w:rPr>
          <w:color w:val="231F20"/>
          <w:spacing w:val="-4"/>
          <w:w w:val="95"/>
        </w:rPr>
        <w:t>especial </w:t>
      </w:r>
      <w:r>
        <w:rPr>
          <w:color w:val="231F20"/>
          <w:spacing w:val="-3"/>
          <w:w w:val="95"/>
        </w:rPr>
        <w:t>de </w:t>
      </w:r>
      <w:r>
        <w:rPr>
          <w:color w:val="231F20"/>
          <w:spacing w:val="-4"/>
          <w:w w:val="95"/>
        </w:rPr>
        <w:t>tipo </w:t>
      </w:r>
      <w:r>
        <w:rPr>
          <w:color w:val="231F20"/>
          <w:spacing w:val="-4"/>
        </w:rPr>
        <w:t>judicial.</w:t>
      </w:r>
    </w:p>
    <w:p>
      <w:pPr>
        <w:pStyle w:val="BodyText"/>
        <w:spacing w:line="211" w:lineRule="auto"/>
        <w:ind w:left="113" w:right="112" w:firstLine="283"/>
        <w:jc w:val="both"/>
      </w:pPr>
      <w:r>
        <w:rPr>
          <w:color w:val="231F20"/>
          <w:w w:val="95"/>
        </w:rPr>
        <w:t>Así damos cuenta del cambio a la denominación del catálogo de derechos como</w:t>
      </w:r>
      <w:r>
        <w:rPr>
          <w:color w:val="231F20"/>
          <w:spacing w:val="-30"/>
          <w:w w:val="95"/>
        </w:rPr>
        <w:t> </w:t>
      </w:r>
      <w:r>
        <w:rPr>
          <w:color w:val="231F20"/>
          <w:w w:val="95"/>
        </w:rPr>
        <w:t>la</w:t>
      </w:r>
      <w:r>
        <w:rPr>
          <w:color w:val="231F20"/>
          <w:spacing w:val="-30"/>
          <w:w w:val="95"/>
        </w:rPr>
        <w:t> </w:t>
      </w:r>
      <w:r>
        <w:rPr>
          <w:color w:val="231F20"/>
          <w:w w:val="95"/>
        </w:rPr>
        <w:t>primera</w:t>
      </w:r>
      <w:r>
        <w:rPr>
          <w:color w:val="231F20"/>
          <w:spacing w:val="-30"/>
          <w:w w:val="95"/>
        </w:rPr>
        <w:t> </w:t>
      </w:r>
      <w:r>
        <w:rPr>
          <w:color w:val="231F20"/>
          <w:w w:val="95"/>
        </w:rPr>
        <w:t>de</w:t>
      </w:r>
      <w:r>
        <w:rPr>
          <w:color w:val="231F20"/>
          <w:spacing w:val="-29"/>
          <w:w w:val="95"/>
        </w:rPr>
        <w:t> </w:t>
      </w:r>
      <w:r>
        <w:rPr>
          <w:color w:val="231F20"/>
          <w:w w:val="95"/>
        </w:rPr>
        <w:t>las</w:t>
      </w:r>
      <w:r>
        <w:rPr>
          <w:color w:val="231F20"/>
          <w:spacing w:val="-30"/>
          <w:w w:val="95"/>
        </w:rPr>
        <w:t> </w:t>
      </w:r>
      <w:r>
        <w:rPr>
          <w:color w:val="231F20"/>
          <w:w w:val="95"/>
        </w:rPr>
        <w:t>modificaciones</w:t>
      </w:r>
      <w:r>
        <w:rPr>
          <w:color w:val="231F20"/>
          <w:spacing w:val="-29"/>
          <w:w w:val="95"/>
        </w:rPr>
        <w:t> </w:t>
      </w:r>
      <w:r>
        <w:rPr>
          <w:color w:val="231F20"/>
          <w:w w:val="95"/>
        </w:rPr>
        <w:t>sustantivas</w:t>
      </w:r>
      <w:r>
        <w:rPr>
          <w:color w:val="231F20"/>
          <w:spacing w:val="-30"/>
          <w:w w:val="95"/>
        </w:rPr>
        <w:t> </w:t>
      </w:r>
      <w:r>
        <w:rPr>
          <w:color w:val="231F20"/>
          <w:w w:val="95"/>
        </w:rPr>
        <w:t>que</w:t>
      </w:r>
      <w:r>
        <w:rPr>
          <w:color w:val="231F20"/>
          <w:spacing w:val="-30"/>
          <w:w w:val="95"/>
        </w:rPr>
        <w:t> </w:t>
      </w:r>
      <w:r>
        <w:rPr>
          <w:color w:val="231F20"/>
          <w:w w:val="95"/>
        </w:rPr>
        <w:t>traerá</w:t>
      </w:r>
      <w:r>
        <w:rPr>
          <w:color w:val="231F20"/>
          <w:spacing w:val="-29"/>
          <w:w w:val="95"/>
        </w:rPr>
        <w:t> </w:t>
      </w:r>
      <w:r>
        <w:rPr>
          <w:color w:val="231F20"/>
          <w:w w:val="95"/>
        </w:rPr>
        <w:t>consigo</w:t>
      </w:r>
      <w:r>
        <w:rPr>
          <w:color w:val="231F20"/>
          <w:spacing w:val="-30"/>
          <w:w w:val="95"/>
        </w:rPr>
        <w:t> </w:t>
      </w:r>
      <w:r>
        <w:rPr>
          <w:color w:val="231F20"/>
          <w:w w:val="95"/>
        </w:rPr>
        <w:t>la</w:t>
      </w:r>
      <w:r>
        <w:rPr>
          <w:color w:val="231F20"/>
          <w:spacing w:val="-29"/>
          <w:w w:val="95"/>
        </w:rPr>
        <w:t> </w:t>
      </w:r>
      <w:r>
        <w:rPr>
          <w:color w:val="231F20"/>
          <w:w w:val="95"/>
        </w:rPr>
        <w:t>reforma de</w:t>
      </w:r>
      <w:r>
        <w:rPr>
          <w:color w:val="231F20"/>
          <w:spacing w:val="-14"/>
          <w:w w:val="95"/>
        </w:rPr>
        <w:t> </w:t>
      </w:r>
      <w:r>
        <w:rPr>
          <w:color w:val="231F20"/>
          <w:w w:val="95"/>
        </w:rPr>
        <w:t>2011</w:t>
      </w:r>
      <w:r>
        <w:rPr>
          <w:color w:val="231F20"/>
          <w:spacing w:val="-14"/>
          <w:w w:val="95"/>
        </w:rPr>
        <w:t> </w:t>
      </w:r>
      <w:r>
        <w:rPr>
          <w:color w:val="231F20"/>
          <w:w w:val="95"/>
        </w:rPr>
        <w:t>por</w:t>
      </w:r>
      <w:r>
        <w:rPr>
          <w:color w:val="231F20"/>
          <w:spacing w:val="-14"/>
          <w:w w:val="95"/>
        </w:rPr>
        <w:t> </w:t>
      </w:r>
      <w:r>
        <w:rPr>
          <w:color w:val="231F20"/>
          <w:w w:val="95"/>
        </w:rPr>
        <w:t>aprobarse.</w:t>
      </w:r>
    </w:p>
    <w:p>
      <w:pPr>
        <w:spacing w:after="0" w:line="211" w:lineRule="auto"/>
        <w:jc w:val="both"/>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104</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Heading3"/>
        <w:numPr>
          <w:ilvl w:val="0"/>
          <w:numId w:val="28"/>
        </w:numPr>
        <w:tabs>
          <w:tab w:pos="347" w:val="left" w:leader="none"/>
        </w:tabs>
        <w:spacing w:line="242" w:lineRule="auto" w:before="61" w:after="0"/>
        <w:ind w:left="113" w:right="3079" w:firstLine="0"/>
        <w:jc w:val="left"/>
      </w:pPr>
      <w:r>
        <w:rPr>
          <w:color w:val="231F20"/>
          <w:w w:val="90"/>
        </w:rPr>
        <w:t>Los aspectos más relevantes de la reforma. Los cambios al Artículo 1o. </w:t>
      </w:r>
      <w:r>
        <w:rPr>
          <w:color w:val="231F20"/>
          <w:spacing w:val="1"/>
          <w:w w:val="90"/>
        </w:rPr>
        <w:t> </w:t>
      </w:r>
      <w:r>
        <w:rPr>
          <w:color w:val="231F20"/>
          <w:w w:val="90"/>
        </w:rPr>
        <w:t>constitucional</w:t>
      </w:r>
    </w:p>
    <w:p>
      <w:pPr>
        <w:pStyle w:val="BodyText"/>
        <w:rPr>
          <w:rFonts w:ascii="Cambria"/>
          <w:b/>
        </w:rPr>
      </w:pPr>
    </w:p>
    <w:p>
      <w:pPr>
        <w:pStyle w:val="BodyText"/>
        <w:spacing w:line="260" w:lineRule="exact"/>
        <w:ind w:left="113" w:right="112"/>
        <w:jc w:val="both"/>
      </w:pPr>
      <w:r>
        <w:rPr>
          <w:color w:val="231F20"/>
        </w:rPr>
        <w:t>Uno</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temas</w:t>
      </w:r>
      <w:r>
        <w:rPr>
          <w:color w:val="231F20"/>
          <w:spacing w:val="-24"/>
        </w:rPr>
        <w:t> </w:t>
      </w:r>
      <w:r>
        <w:rPr>
          <w:color w:val="231F20"/>
        </w:rPr>
        <w:t>más</w:t>
      </w:r>
      <w:r>
        <w:rPr>
          <w:color w:val="231F20"/>
          <w:spacing w:val="-24"/>
        </w:rPr>
        <w:t> </w:t>
      </w:r>
      <w:r>
        <w:rPr>
          <w:color w:val="231F20"/>
        </w:rPr>
        <w:t>relevantes</w:t>
      </w:r>
      <w:r>
        <w:rPr>
          <w:color w:val="231F20"/>
          <w:spacing w:val="-24"/>
        </w:rPr>
        <w:t> </w:t>
      </w:r>
      <w:r>
        <w:rPr>
          <w:color w:val="231F20"/>
        </w:rPr>
        <w:t>que</w:t>
      </w:r>
      <w:r>
        <w:rPr>
          <w:color w:val="231F20"/>
          <w:spacing w:val="-24"/>
        </w:rPr>
        <w:t> </w:t>
      </w:r>
      <w:r>
        <w:rPr>
          <w:color w:val="231F20"/>
        </w:rPr>
        <w:t>significarán</w:t>
      </w:r>
      <w:r>
        <w:rPr>
          <w:color w:val="231F20"/>
          <w:spacing w:val="-25"/>
        </w:rPr>
        <w:t> </w:t>
      </w:r>
      <w:r>
        <w:rPr>
          <w:color w:val="231F20"/>
        </w:rPr>
        <w:t>un</w:t>
      </w:r>
      <w:r>
        <w:rPr>
          <w:color w:val="231F20"/>
          <w:spacing w:val="-24"/>
        </w:rPr>
        <w:t> </w:t>
      </w:r>
      <w:r>
        <w:rPr>
          <w:color w:val="231F20"/>
        </w:rPr>
        <w:t>parteaguas</w:t>
      </w:r>
      <w:r>
        <w:rPr>
          <w:color w:val="231F20"/>
          <w:spacing w:val="-24"/>
        </w:rPr>
        <w:t> </w:t>
      </w:r>
      <w:r>
        <w:rPr>
          <w:color w:val="231F20"/>
        </w:rPr>
        <w:t>en</w:t>
      </w:r>
      <w:r>
        <w:rPr>
          <w:color w:val="231F20"/>
          <w:spacing w:val="-24"/>
        </w:rPr>
        <w:t> </w:t>
      </w:r>
      <w:r>
        <w:rPr>
          <w:color w:val="231F20"/>
        </w:rPr>
        <w:t>el</w:t>
      </w:r>
      <w:r>
        <w:rPr>
          <w:color w:val="231F20"/>
          <w:spacing w:val="-24"/>
        </w:rPr>
        <w:t> </w:t>
      </w:r>
      <w:r>
        <w:rPr>
          <w:color w:val="231F20"/>
          <w:spacing w:val="-3"/>
        </w:rPr>
        <w:t>orden </w:t>
      </w:r>
      <w:r>
        <w:rPr>
          <w:color w:val="231F20"/>
          <w:w w:val="95"/>
        </w:rPr>
        <w:t>jurídico</w:t>
      </w:r>
      <w:r>
        <w:rPr>
          <w:color w:val="231F20"/>
          <w:spacing w:val="-33"/>
          <w:w w:val="95"/>
        </w:rPr>
        <w:t> </w:t>
      </w:r>
      <w:r>
        <w:rPr>
          <w:color w:val="231F20"/>
          <w:w w:val="95"/>
        </w:rPr>
        <w:t>mexicano</w:t>
      </w:r>
      <w:r>
        <w:rPr>
          <w:color w:val="231F20"/>
          <w:spacing w:val="-33"/>
          <w:w w:val="95"/>
        </w:rPr>
        <w:t> </w:t>
      </w:r>
      <w:r>
        <w:rPr>
          <w:color w:val="231F20"/>
          <w:w w:val="95"/>
        </w:rPr>
        <w:t>es</w:t>
      </w:r>
      <w:r>
        <w:rPr>
          <w:color w:val="231F20"/>
          <w:spacing w:val="-32"/>
          <w:w w:val="95"/>
        </w:rPr>
        <w:t> </w:t>
      </w:r>
      <w:r>
        <w:rPr>
          <w:color w:val="231F20"/>
          <w:w w:val="95"/>
        </w:rPr>
        <w:t>el</w:t>
      </w:r>
      <w:r>
        <w:rPr>
          <w:color w:val="231F20"/>
          <w:spacing w:val="-32"/>
          <w:w w:val="95"/>
        </w:rPr>
        <w:t> </w:t>
      </w:r>
      <w:r>
        <w:rPr>
          <w:color w:val="231F20"/>
          <w:w w:val="95"/>
        </w:rPr>
        <w:t>otorgamiento</w:t>
      </w:r>
      <w:r>
        <w:rPr>
          <w:color w:val="231F20"/>
          <w:spacing w:val="-33"/>
          <w:w w:val="95"/>
        </w:rPr>
        <w:t> </w:t>
      </w:r>
      <w:r>
        <w:rPr>
          <w:color w:val="231F20"/>
          <w:w w:val="95"/>
        </w:rPr>
        <w:t>de</w:t>
      </w:r>
      <w:r>
        <w:rPr>
          <w:color w:val="231F20"/>
          <w:spacing w:val="-32"/>
          <w:w w:val="95"/>
        </w:rPr>
        <w:t> </w:t>
      </w:r>
      <w:r>
        <w:rPr>
          <w:color w:val="231F20"/>
          <w:w w:val="95"/>
        </w:rPr>
        <w:t>rango</w:t>
      </w:r>
      <w:r>
        <w:rPr>
          <w:color w:val="231F20"/>
          <w:spacing w:val="-32"/>
          <w:w w:val="95"/>
        </w:rPr>
        <w:t> </w:t>
      </w:r>
      <w:r>
        <w:rPr>
          <w:color w:val="231F20"/>
          <w:w w:val="95"/>
        </w:rPr>
        <w:t>constitucional</w:t>
      </w:r>
      <w:r>
        <w:rPr>
          <w:color w:val="231F20"/>
          <w:spacing w:val="-32"/>
          <w:w w:val="95"/>
        </w:rPr>
        <w:t> </w:t>
      </w:r>
      <w:r>
        <w:rPr>
          <w:color w:val="231F20"/>
          <w:w w:val="95"/>
        </w:rPr>
        <w:t>a</w:t>
      </w:r>
      <w:r>
        <w:rPr>
          <w:color w:val="231F20"/>
          <w:spacing w:val="-32"/>
          <w:w w:val="95"/>
        </w:rPr>
        <w:t> </w:t>
      </w:r>
      <w:r>
        <w:rPr>
          <w:color w:val="231F20"/>
          <w:w w:val="95"/>
        </w:rPr>
        <w:t>las</w:t>
      </w:r>
      <w:r>
        <w:rPr>
          <w:color w:val="231F20"/>
          <w:spacing w:val="-32"/>
          <w:w w:val="95"/>
        </w:rPr>
        <w:t> </w:t>
      </w:r>
      <w:r>
        <w:rPr>
          <w:color w:val="231F20"/>
          <w:w w:val="95"/>
        </w:rPr>
        <w:t>normas</w:t>
      </w:r>
      <w:r>
        <w:rPr>
          <w:color w:val="231F20"/>
          <w:spacing w:val="-32"/>
          <w:w w:val="95"/>
        </w:rPr>
        <w:t> </w:t>
      </w:r>
      <w:r>
        <w:rPr>
          <w:color w:val="231F20"/>
          <w:w w:val="95"/>
        </w:rPr>
        <w:t>de</w:t>
      </w:r>
      <w:r>
        <w:rPr>
          <w:color w:val="231F20"/>
          <w:spacing w:val="-32"/>
          <w:w w:val="95"/>
        </w:rPr>
        <w:t> </w:t>
      </w:r>
      <w:r>
        <w:rPr>
          <w:color w:val="231F20"/>
          <w:w w:val="95"/>
        </w:rPr>
        <w:t>de- </w:t>
      </w:r>
      <w:r>
        <w:rPr>
          <w:color w:val="231F20"/>
          <w:spacing w:val="-2"/>
          <w:w w:val="90"/>
        </w:rPr>
        <w:t>rechos </w:t>
      </w:r>
      <w:r>
        <w:rPr>
          <w:color w:val="231F20"/>
          <w:w w:val="90"/>
        </w:rPr>
        <w:t>humanos previstas en los tratados internacionales, con la correspondiente </w:t>
      </w:r>
      <w:r>
        <w:rPr>
          <w:color w:val="231F20"/>
          <w:w w:val="95"/>
        </w:rPr>
        <w:t>obligación</w:t>
      </w:r>
      <w:r>
        <w:rPr>
          <w:color w:val="231F20"/>
          <w:spacing w:val="-37"/>
          <w:w w:val="95"/>
        </w:rPr>
        <w:t> </w:t>
      </w:r>
      <w:r>
        <w:rPr>
          <w:color w:val="231F20"/>
          <w:w w:val="95"/>
        </w:rPr>
        <w:t>de</w:t>
      </w:r>
      <w:r>
        <w:rPr>
          <w:color w:val="231F20"/>
          <w:spacing w:val="-36"/>
          <w:w w:val="95"/>
        </w:rPr>
        <w:t> </w:t>
      </w:r>
      <w:r>
        <w:rPr>
          <w:color w:val="231F20"/>
          <w:w w:val="95"/>
        </w:rPr>
        <w:t>su</w:t>
      </w:r>
      <w:r>
        <w:rPr>
          <w:color w:val="231F20"/>
          <w:spacing w:val="-36"/>
          <w:w w:val="95"/>
        </w:rPr>
        <w:t> </w:t>
      </w:r>
      <w:r>
        <w:rPr>
          <w:color w:val="231F20"/>
          <w:w w:val="95"/>
        </w:rPr>
        <w:t>acatamiento</w:t>
      </w:r>
      <w:r>
        <w:rPr>
          <w:color w:val="231F20"/>
          <w:spacing w:val="-36"/>
          <w:w w:val="95"/>
        </w:rPr>
        <w:t> </w:t>
      </w:r>
      <w:r>
        <w:rPr>
          <w:color w:val="231F20"/>
          <w:w w:val="95"/>
        </w:rPr>
        <w:t>por</w:t>
      </w:r>
      <w:r>
        <w:rPr>
          <w:color w:val="231F20"/>
          <w:spacing w:val="-36"/>
          <w:w w:val="95"/>
        </w:rPr>
        <w:t> </w:t>
      </w:r>
      <w:r>
        <w:rPr>
          <w:color w:val="231F20"/>
          <w:w w:val="95"/>
        </w:rPr>
        <w:t>parte</w:t>
      </w:r>
      <w:r>
        <w:rPr>
          <w:color w:val="231F20"/>
          <w:spacing w:val="-36"/>
          <w:w w:val="95"/>
        </w:rPr>
        <w:t> </w:t>
      </w:r>
      <w:r>
        <w:rPr>
          <w:color w:val="231F20"/>
          <w:w w:val="95"/>
        </w:rPr>
        <w:t>de</w:t>
      </w:r>
      <w:r>
        <w:rPr>
          <w:color w:val="231F20"/>
          <w:spacing w:val="-36"/>
          <w:w w:val="95"/>
        </w:rPr>
        <w:t> </w:t>
      </w:r>
      <w:r>
        <w:rPr>
          <w:color w:val="231F20"/>
          <w:w w:val="95"/>
        </w:rPr>
        <w:t>los</w:t>
      </w:r>
      <w:r>
        <w:rPr>
          <w:color w:val="231F20"/>
          <w:spacing w:val="-36"/>
          <w:w w:val="95"/>
        </w:rPr>
        <w:t> </w:t>
      </w:r>
      <w:r>
        <w:rPr>
          <w:color w:val="231F20"/>
          <w:w w:val="95"/>
        </w:rPr>
        <w:t>operadores</w:t>
      </w:r>
      <w:r>
        <w:rPr>
          <w:color w:val="231F20"/>
          <w:spacing w:val="-36"/>
          <w:w w:val="95"/>
        </w:rPr>
        <w:t> </w:t>
      </w:r>
      <w:r>
        <w:rPr>
          <w:color w:val="231F20"/>
          <w:w w:val="95"/>
        </w:rPr>
        <w:t>jurídicos.</w:t>
      </w:r>
      <w:r>
        <w:rPr>
          <w:color w:val="231F20"/>
          <w:spacing w:val="-36"/>
          <w:w w:val="95"/>
        </w:rPr>
        <w:t> </w:t>
      </w:r>
      <w:r>
        <w:rPr>
          <w:color w:val="231F20"/>
          <w:w w:val="95"/>
        </w:rPr>
        <w:t>Esto</w:t>
      </w:r>
      <w:r>
        <w:rPr>
          <w:color w:val="231F20"/>
          <w:spacing w:val="-36"/>
          <w:w w:val="95"/>
        </w:rPr>
        <w:t> </w:t>
      </w:r>
      <w:r>
        <w:rPr>
          <w:color w:val="231F20"/>
          <w:w w:val="95"/>
        </w:rPr>
        <w:t>nos</w:t>
      </w:r>
      <w:r>
        <w:rPr>
          <w:color w:val="231F20"/>
          <w:spacing w:val="-36"/>
          <w:w w:val="95"/>
        </w:rPr>
        <w:t> </w:t>
      </w:r>
      <w:r>
        <w:rPr>
          <w:color w:val="231F20"/>
          <w:w w:val="95"/>
        </w:rPr>
        <w:t>lleva a</w:t>
      </w:r>
      <w:r>
        <w:rPr>
          <w:color w:val="231F20"/>
          <w:spacing w:val="-33"/>
          <w:w w:val="95"/>
        </w:rPr>
        <w:t> </w:t>
      </w:r>
      <w:r>
        <w:rPr>
          <w:color w:val="231F20"/>
          <w:w w:val="95"/>
        </w:rPr>
        <w:t>considerar</w:t>
      </w:r>
      <w:r>
        <w:rPr>
          <w:color w:val="231F20"/>
          <w:spacing w:val="-33"/>
          <w:w w:val="95"/>
        </w:rPr>
        <w:t> </w:t>
      </w:r>
      <w:r>
        <w:rPr>
          <w:color w:val="231F20"/>
          <w:w w:val="95"/>
        </w:rPr>
        <w:t>los</w:t>
      </w:r>
      <w:r>
        <w:rPr>
          <w:color w:val="231F20"/>
          <w:spacing w:val="-33"/>
          <w:w w:val="95"/>
        </w:rPr>
        <w:t> </w:t>
      </w:r>
      <w:r>
        <w:rPr>
          <w:color w:val="231F20"/>
          <w:w w:val="95"/>
        </w:rPr>
        <w:t>cambios,</w:t>
      </w:r>
      <w:r>
        <w:rPr>
          <w:color w:val="231F20"/>
          <w:spacing w:val="-33"/>
          <w:w w:val="95"/>
        </w:rPr>
        <w:t> </w:t>
      </w:r>
      <w:r>
        <w:rPr>
          <w:color w:val="231F20"/>
          <w:w w:val="95"/>
        </w:rPr>
        <w:t>que</w:t>
      </w:r>
      <w:r>
        <w:rPr>
          <w:color w:val="231F20"/>
          <w:spacing w:val="-33"/>
          <w:w w:val="95"/>
        </w:rPr>
        <w:t> </w:t>
      </w:r>
      <w:r>
        <w:rPr>
          <w:color w:val="231F20"/>
          <w:w w:val="95"/>
        </w:rPr>
        <w:t>no</w:t>
      </w:r>
      <w:r>
        <w:rPr>
          <w:color w:val="231F20"/>
          <w:spacing w:val="-33"/>
          <w:w w:val="95"/>
        </w:rPr>
        <w:t> </w:t>
      </w:r>
      <w:r>
        <w:rPr>
          <w:color w:val="231F20"/>
          <w:w w:val="95"/>
        </w:rPr>
        <w:t>son</w:t>
      </w:r>
      <w:r>
        <w:rPr>
          <w:color w:val="231F20"/>
          <w:spacing w:val="-33"/>
          <w:w w:val="95"/>
        </w:rPr>
        <w:t> </w:t>
      </w:r>
      <w:r>
        <w:rPr>
          <w:color w:val="231F20"/>
          <w:w w:val="95"/>
        </w:rPr>
        <w:t>los</w:t>
      </w:r>
      <w:r>
        <w:rPr>
          <w:color w:val="231F20"/>
          <w:spacing w:val="-33"/>
          <w:w w:val="95"/>
        </w:rPr>
        <w:t> </w:t>
      </w:r>
      <w:r>
        <w:rPr>
          <w:color w:val="231F20"/>
          <w:w w:val="95"/>
        </w:rPr>
        <w:t>únicos,</w:t>
      </w:r>
      <w:r>
        <w:rPr>
          <w:color w:val="231F20"/>
          <w:spacing w:val="-33"/>
          <w:w w:val="95"/>
        </w:rPr>
        <w:t> </w:t>
      </w:r>
      <w:r>
        <w:rPr>
          <w:color w:val="231F20"/>
          <w:w w:val="95"/>
        </w:rPr>
        <w:t>a</w:t>
      </w:r>
      <w:r>
        <w:rPr>
          <w:color w:val="231F20"/>
          <w:spacing w:val="-33"/>
          <w:w w:val="95"/>
        </w:rPr>
        <w:t> </w:t>
      </w:r>
      <w:r>
        <w:rPr>
          <w:color w:val="231F20"/>
          <w:w w:val="95"/>
        </w:rPr>
        <w:t>los</w:t>
      </w:r>
      <w:r>
        <w:rPr>
          <w:color w:val="231F20"/>
          <w:spacing w:val="-33"/>
          <w:w w:val="95"/>
        </w:rPr>
        <w:t> </w:t>
      </w:r>
      <w:r>
        <w:rPr>
          <w:color w:val="231F20"/>
          <w:w w:val="95"/>
        </w:rPr>
        <w:t>Párrafos</w:t>
      </w:r>
      <w:r>
        <w:rPr>
          <w:color w:val="231F20"/>
          <w:spacing w:val="-33"/>
          <w:w w:val="95"/>
        </w:rPr>
        <w:t> </w:t>
      </w:r>
      <w:r>
        <w:rPr>
          <w:color w:val="231F20"/>
          <w:w w:val="95"/>
        </w:rPr>
        <w:t>Primero</w:t>
      </w:r>
      <w:r>
        <w:rPr>
          <w:color w:val="231F20"/>
          <w:spacing w:val="-33"/>
          <w:w w:val="95"/>
        </w:rPr>
        <w:t> </w:t>
      </w:r>
      <w:r>
        <w:rPr>
          <w:color w:val="231F20"/>
          <w:w w:val="95"/>
        </w:rPr>
        <w:t>y</w:t>
      </w:r>
      <w:r>
        <w:rPr>
          <w:color w:val="231F20"/>
          <w:spacing w:val="-33"/>
          <w:w w:val="95"/>
        </w:rPr>
        <w:t> </w:t>
      </w:r>
      <w:r>
        <w:rPr>
          <w:color w:val="231F20"/>
          <w:w w:val="95"/>
        </w:rPr>
        <w:t>Segundo </w:t>
      </w:r>
      <w:r>
        <w:rPr>
          <w:color w:val="231F20"/>
          <w:w w:val="90"/>
        </w:rPr>
        <w:t>del Artículo 1o.</w:t>
      </w:r>
      <w:r>
        <w:rPr>
          <w:color w:val="231F20"/>
          <w:spacing w:val="9"/>
          <w:w w:val="90"/>
        </w:rPr>
        <w:t> </w:t>
      </w:r>
      <w:r>
        <w:rPr>
          <w:color w:val="231F20"/>
          <w:w w:val="90"/>
        </w:rPr>
        <w:t>constitucional.</w:t>
      </w:r>
    </w:p>
    <w:p>
      <w:pPr>
        <w:pStyle w:val="BodyText"/>
        <w:spacing w:line="274" w:lineRule="exact"/>
        <w:ind w:left="397"/>
        <w:jc w:val="both"/>
      </w:pPr>
      <w:r>
        <w:rPr>
          <w:color w:val="231F20"/>
          <w:w w:val="95"/>
        </w:rPr>
        <w:t>El texto derivado de la reforma del Artículo 1o., Párrafo Primero establece:</w:t>
      </w:r>
    </w:p>
    <w:p>
      <w:pPr>
        <w:pStyle w:val="BodyText"/>
        <w:spacing w:before="1"/>
        <w:rPr>
          <w:sz w:val="18"/>
        </w:rPr>
      </w:pPr>
    </w:p>
    <w:p>
      <w:pPr>
        <w:spacing w:line="260" w:lineRule="exact" w:before="0"/>
        <w:ind w:left="397" w:right="111" w:firstLine="0"/>
        <w:jc w:val="both"/>
        <w:rPr>
          <w:sz w:val="20"/>
        </w:rPr>
      </w:pPr>
      <w:r>
        <w:rPr>
          <w:color w:val="231F20"/>
          <w:sz w:val="19"/>
        </w:rPr>
        <w:t>Artículo</w:t>
      </w:r>
      <w:r>
        <w:rPr>
          <w:color w:val="231F20"/>
          <w:spacing w:val="-31"/>
          <w:sz w:val="19"/>
        </w:rPr>
        <w:t> </w:t>
      </w:r>
      <w:r>
        <w:rPr>
          <w:color w:val="231F20"/>
          <w:sz w:val="19"/>
        </w:rPr>
        <w:t>1o.</w:t>
      </w:r>
      <w:r>
        <w:rPr>
          <w:color w:val="231F20"/>
          <w:spacing w:val="-31"/>
          <w:sz w:val="19"/>
        </w:rPr>
        <w:t> </w:t>
      </w:r>
      <w:r>
        <w:rPr>
          <w:color w:val="231F20"/>
          <w:sz w:val="19"/>
        </w:rPr>
        <w:t>En</w:t>
      </w:r>
      <w:r>
        <w:rPr>
          <w:color w:val="231F20"/>
          <w:spacing w:val="-31"/>
          <w:sz w:val="19"/>
        </w:rPr>
        <w:t> </w:t>
      </w:r>
      <w:r>
        <w:rPr>
          <w:color w:val="231F20"/>
          <w:sz w:val="19"/>
        </w:rPr>
        <w:t>los</w:t>
      </w:r>
      <w:r>
        <w:rPr>
          <w:color w:val="231F20"/>
          <w:spacing w:val="-31"/>
          <w:sz w:val="19"/>
        </w:rPr>
        <w:t> </w:t>
      </w:r>
      <w:r>
        <w:rPr>
          <w:color w:val="231F20"/>
          <w:sz w:val="19"/>
        </w:rPr>
        <w:t>Estados</w:t>
      </w:r>
      <w:r>
        <w:rPr>
          <w:color w:val="231F20"/>
          <w:spacing w:val="-31"/>
          <w:sz w:val="19"/>
        </w:rPr>
        <w:t> </w:t>
      </w:r>
      <w:r>
        <w:rPr>
          <w:color w:val="231F20"/>
          <w:sz w:val="19"/>
        </w:rPr>
        <w:t>Unidos</w:t>
      </w:r>
      <w:r>
        <w:rPr>
          <w:color w:val="231F20"/>
          <w:spacing w:val="-31"/>
          <w:sz w:val="19"/>
        </w:rPr>
        <w:t> </w:t>
      </w:r>
      <w:r>
        <w:rPr>
          <w:color w:val="231F20"/>
          <w:sz w:val="19"/>
        </w:rPr>
        <w:t>Mexicanos</w:t>
      </w:r>
      <w:r>
        <w:rPr>
          <w:color w:val="231F20"/>
          <w:spacing w:val="-31"/>
          <w:sz w:val="19"/>
        </w:rPr>
        <w:t> </w:t>
      </w:r>
      <w:r>
        <w:rPr>
          <w:color w:val="231F20"/>
          <w:sz w:val="19"/>
        </w:rPr>
        <w:t>todas</w:t>
      </w:r>
      <w:r>
        <w:rPr>
          <w:color w:val="231F20"/>
          <w:spacing w:val="-31"/>
          <w:sz w:val="19"/>
        </w:rPr>
        <w:t> </w:t>
      </w:r>
      <w:r>
        <w:rPr>
          <w:color w:val="231F20"/>
          <w:sz w:val="19"/>
        </w:rPr>
        <w:t>las</w:t>
      </w:r>
      <w:r>
        <w:rPr>
          <w:color w:val="231F20"/>
          <w:spacing w:val="-31"/>
          <w:sz w:val="19"/>
        </w:rPr>
        <w:t> </w:t>
      </w:r>
      <w:r>
        <w:rPr>
          <w:color w:val="231F20"/>
          <w:sz w:val="19"/>
        </w:rPr>
        <w:t>personas</w:t>
      </w:r>
      <w:r>
        <w:rPr>
          <w:color w:val="231F20"/>
          <w:spacing w:val="-31"/>
          <w:sz w:val="19"/>
        </w:rPr>
        <w:t> </w:t>
      </w:r>
      <w:r>
        <w:rPr>
          <w:color w:val="231F20"/>
          <w:sz w:val="19"/>
        </w:rPr>
        <w:t>gozarán</w:t>
      </w:r>
      <w:r>
        <w:rPr>
          <w:color w:val="231F20"/>
          <w:spacing w:val="-31"/>
          <w:sz w:val="19"/>
        </w:rPr>
        <w:t> </w:t>
      </w:r>
      <w:r>
        <w:rPr>
          <w:color w:val="231F20"/>
          <w:sz w:val="19"/>
        </w:rPr>
        <w:t>de</w:t>
      </w:r>
      <w:r>
        <w:rPr>
          <w:color w:val="231F20"/>
          <w:spacing w:val="-31"/>
          <w:sz w:val="19"/>
        </w:rPr>
        <w:t> </w:t>
      </w:r>
      <w:r>
        <w:rPr>
          <w:color w:val="231F20"/>
          <w:sz w:val="19"/>
        </w:rPr>
        <w:t>los</w:t>
      </w:r>
      <w:r>
        <w:rPr>
          <w:color w:val="231F20"/>
          <w:spacing w:val="-31"/>
          <w:sz w:val="19"/>
        </w:rPr>
        <w:t> </w:t>
      </w:r>
      <w:r>
        <w:rPr>
          <w:color w:val="231F20"/>
          <w:sz w:val="19"/>
        </w:rPr>
        <w:t>dere- </w:t>
      </w:r>
      <w:r>
        <w:rPr>
          <w:color w:val="231F20"/>
          <w:w w:val="95"/>
          <w:sz w:val="19"/>
        </w:rPr>
        <w:t>chos</w:t>
      </w:r>
      <w:r>
        <w:rPr>
          <w:color w:val="231F20"/>
          <w:spacing w:val="-15"/>
          <w:w w:val="95"/>
          <w:sz w:val="19"/>
        </w:rPr>
        <w:t> </w:t>
      </w:r>
      <w:r>
        <w:rPr>
          <w:color w:val="231F20"/>
          <w:w w:val="95"/>
          <w:sz w:val="19"/>
        </w:rPr>
        <w:t>humanos</w:t>
      </w:r>
      <w:r>
        <w:rPr>
          <w:color w:val="231F20"/>
          <w:spacing w:val="-15"/>
          <w:w w:val="95"/>
          <w:sz w:val="19"/>
        </w:rPr>
        <w:t> </w:t>
      </w:r>
      <w:r>
        <w:rPr>
          <w:color w:val="231F20"/>
          <w:w w:val="95"/>
          <w:sz w:val="19"/>
        </w:rPr>
        <w:t>reconocidos</w:t>
      </w:r>
      <w:r>
        <w:rPr>
          <w:color w:val="231F20"/>
          <w:spacing w:val="-15"/>
          <w:w w:val="95"/>
          <w:sz w:val="19"/>
        </w:rPr>
        <w:t> </w:t>
      </w:r>
      <w:r>
        <w:rPr>
          <w:color w:val="231F20"/>
          <w:w w:val="95"/>
          <w:sz w:val="19"/>
        </w:rPr>
        <w:t>en</w:t>
      </w:r>
      <w:r>
        <w:rPr>
          <w:color w:val="231F20"/>
          <w:spacing w:val="-15"/>
          <w:w w:val="95"/>
          <w:sz w:val="19"/>
        </w:rPr>
        <w:t> </w:t>
      </w:r>
      <w:r>
        <w:rPr>
          <w:color w:val="231F20"/>
          <w:w w:val="95"/>
          <w:sz w:val="19"/>
        </w:rPr>
        <w:t>esta</w:t>
      </w:r>
      <w:r>
        <w:rPr>
          <w:color w:val="231F20"/>
          <w:spacing w:val="-15"/>
          <w:w w:val="95"/>
          <w:sz w:val="19"/>
        </w:rPr>
        <w:t> </w:t>
      </w:r>
      <w:r>
        <w:rPr>
          <w:color w:val="231F20"/>
          <w:w w:val="95"/>
          <w:sz w:val="19"/>
        </w:rPr>
        <w:t>Constitución</w:t>
      </w:r>
      <w:r>
        <w:rPr>
          <w:color w:val="231F20"/>
          <w:spacing w:val="-15"/>
          <w:w w:val="95"/>
          <w:sz w:val="19"/>
        </w:rPr>
        <w:t> </w:t>
      </w:r>
      <w:r>
        <w:rPr>
          <w:color w:val="231F20"/>
          <w:w w:val="95"/>
          <w:sz w:val="19"/>
        </w:rPr>
        <w:t>y</w:t>
      </w:r>
      <w:r>
        <w:rPr>
          <w:color w:val="231F20"/>
          <w:spacing w:val="-15"/>
          <w:w w:val="95"/>
          <w:sz w:val="19"/>
        </w:rPr>
        <w:t> </w:t>
      </w:r>
      <w:r>
        <w:rPr>
          <w:color w:val="231F20"/>
          <w:w w:val="95"/>
          <w:sz w:val="19"/>
        </w:rPr>
        <w:t>en</w:t>
      </w:r>
      <w:r>
        <w:rPr>
          <w:color w:val="231F20"/>
          <w:spacing w:val="-15"/>
          <w:w w:val="95"/>
          <w:sz w:val="19"/>
        </w:rPr>
        <w:t> </w:t>
      </w:r>
      <w:r>
        <w:rPr>
          <w:color w:val="231F20"/>
          <w:w w:val="95"/>
          <w:sz w:val="19"/>
        </w:rPr>
        <w:t>los</w:t>
      </w:r>
      <w:r>
        <w:rPr>
          <w:color w:val="231F20"/>
          <w:spacing w:val="-15"/>
          <w:w w:val="95"/>
          <w:sz w:val="19"/>
        </w:rPr>
        <w:t> </w:t>
      </w:r>
      <w:r>
        <w:rPr>
          <w:color w:val="231F20"/>
          <w:w w:val="95"/>
          <w:sz w:val="19"/>
        </w:rPr>
        <w:t>tratados</w:t>
      </w:r>
      <w:r>
        <w:rPr>
          <w:color w:val="231F20"/>
          <w:spacing w:val="-15"/>
          <w:w w:val="95"/>
          <w:sz w:val="19"/>
        </w:rPr>
        <w:t> </w:t>
      </w:r>
      <w:r>
        <w:rPr>
          <w:color w:val="231F20"/>
          <w:w w:val="95"/>
          <w:sz w:val="19"/>
        </w:rPr>
        <w:t>internacionales</w:t>
      </w:r>
      <w:r>
        <w:rPr>
          <w:color w:val="231F20"/>
          <w:spacing w:val="-15"/>
          <w:w w:val="95"/>
          <w:sz w:val="19"/>
        </w:rPr>
        <w:t> </w:t>
      </w:r>
      <w:r>
        <w:rPr>
          <w:color w:val="231F20"/>
          <w:w w:val="95"/>
          <w:sz w:val="19"/>
        </w:rPr>
        <w:t>de</w:t>
      </w:r>
      <w:r>
        <w:rPr>
          <w:color w:val="231F20"/>
          <w:spacing w:val="-15"/>
          <w:w w:val="95"/>
          <w:sz w:val="19"/>
        </w:rPr>
        <w:t> </w:t>
      </w:r>
      <w:r>
        <w:rPr>
          <w:color w:val="231F20"/>
          <w:w w:val="95"/>
          <w:sz w:val="19"/>
        </w:rPr>
        <w:t>los </w:t>
      </w:r>
      <w:r>
        <w:rPr>
          <w:color w:val="231F20"/>
          <w:w w:val="95"/>
          <w:sz w:val="20"/>
        </w:rPr>
        <w:t>que</w:t>
      </w:r>
      <w:r>
        <w:rPr>
          <w:color w:val="231F20"/>
          <w:spacing w:val="-21"/>
          <w:w w:val="95"/>
          <w:sz w:val="20"/>
        </w:rPr>
        <w:t> </w:t>
      </w:r>
      <w:r>
        <w:rPr>
          <w:color w:val="231F20"/>
          <w:w w:val="95"/>
          <w:sz w:val="20"/>
        </w:rPr>
        <w:t>el</w:t>
      </w:r>
      <w:r>
        <w:rPr>
          <w:color w:val="231F20"/>
          <w:spacing w:val="-21"/>
          <w:w w:val="95"/>
          <w:sz w:val="20"/>
        </w:rPr>
        <w:t> </w:t>
      </w:r>
      <w:r>
        <w:rPr>
          <w:color w:val="231F20"/>
          <w:w w:val="95"/>
          <w:sz w:val="20"/>
        </w:rPr>
        <w:t>Estado</w:t>
      </w:r>
      <w:r>
        <w:rPr>
          <w:color w:val="231F20"/>
          <w:spacing w:val="-21"/>
          <w:w w:val="95"/>
          <w:sz w:val="20"/>
        </w:rPr>
        <w:t> </w:t>
      </w:r>
      <w:r>
        <w:rPr>
          <w:color w:val="231F20"/>
          <w:w w:val="95"/>
          <w:sz w:val="20"/>
        </w:rPr>
        <w:t>Mexicano</w:t>
      </w:r>
      <w:r>
        <w:rPr>
          <w:color w:val="231F20"/>
          <w:spacing w:val="-21"/>
          <w:w w:val="95"/>
          <w:sz w:val="20"/>
        </w:rPr>
        <w:t> </w:t>
      </w:r>
      <w:r>
        <w:rPr>
          <w:color w:val="231F20"/>
          <w:w w:val="95"/>
          <w:sz w:val="20"/>
        </w:rPr>
        <w:t>sea</w:t>
      </w:r>
      <w:r>
        <w:rPr>
          <w:color w:val="231F20"/>
          <w:spacing w:val="-21"/>
          <w:w w:val="95"/>
          <w:sz w:val="20"/>
        </w:rPr>
        <w:t> </w:t>
      </w:r>
      <w:r>
        <w:rPr>
          <w:color w:val="231F20"/>
          <w:w w:val="95"/>
          <w:sz w:val="20"/>
        </w:rPr>
        <w:t>parte,</w:t>
      </w:r>
      <w:r>
        <w:rPr>
          <w:color w:val="231F20"/>
          <w:spacing w:val="-21"/>
          <w:w w:val="95"/>
          <w:sz w:val="20"/>
        </w:rPr>
        <w:t> </w:t>
      </w:r>
      <w:r>
        <w:rPr>
          <w:color w:val="231F20"/>
          <w:w w:val="95"/>
          <w:sz w:val="20"/>
        </w:rPr>
        <w:t>así</w:t>
      </w:r>
      <w:r>
        <w:rPr>
          <w:color w:val="231F20"/>
          <w:spacing w:val="-21"/>
          <w:w w:val="95"/>
          <w:sz w:val="20"/>
        </w:rPr>
        <w:t> </w:t>
      </w:r>
      <w:r>
        <w:rPr>
          <w:color w:val="231F20"/>
          <w:w w:val="95"/>
          <w:sz w:val="20"/>
        </w:rPr>
        <w:t>como</w:t>
      </w:r>
      <w:r>
        <w:rPr>
          <w:color w:val="231F20"/>
          <w:spacing w:val="-21"/>
          <w:w w:val="95"/>
          <w:sz w:val="20"/>
        </w:rPr>
        <w:t> </w:t>
      </w:r>
      <w:r>
        <w:rPr>
          <w:color w:val="231F20"/>
          <w:w w:val="95"/>
          <w:sz w:val="20"/>
        </w:rPr>
        <w:t>de</w:t>
      </w:r>
      <w:r>
        <w:rPr>
          <w:color w:val="231F20"/>
          <w:spacing w:val="-21"/>
          <w:w w:val="95"/>
          <w:sz w:val="20"/>
        </w:rPr>
        <w:t> </w:t>
      </w:r>
      <w:r>
        <w:rPr>
          <w:color w:val="231F20"/>
          <w:w w:val="95"/>
          <w:sz w:val="20"/>
        </w:rPr>
        <w:t>las</w:t>
      </w:r>
      <w:r>
        <w:rPr>
          <w:color w:val="231F20"/>
          <w:spacing w:val="-21"/>
          <w:w w:val="95"/>
          <w:sz w:val="20"/>
        </w:rPr>
        <w:t> </w:t>
      </w:r>
      <w:r>
        <w:rPr>
          <w:color w:val="231F20"/>
          <w:w w:val="95"/>
          <w:sz w:val="20"/>
        </w:rPr>
        <w:t>garantías</w:t>
      </w:r>
      <w:r>
        <w:rPr>
          <w:color w:val="231F20"/>
          <w:spacing w:val="-21"/>
          <w:w w:val="95"/>
          <w:sz w:val="20"/>
        </w:rPr>
        <w:t> </w:t>
      </w:r>
      <w:r>
        <w:rPr>
          <w:color w:val="231F20"/>
          <w:w w:val="95"/>
          <w:sz w:val="20"/>
        </w:rPr>
        <w:t>para</w:t>
      </w:r>
      <w:r>
        <w:rPr>
          <w:color w:val="231F20"/>
          <w:spacing w:val="-21"/>
          <w:w w:val="95"/>
          <w:sz w:val="20"/>
        </w:rPr>
        <w:t> </w:t>
      </w:r>
      <w:r>
        <w:rPr>
          <w:color w:val="231F20"/>
          <w:w w:val="95"/>
          <w:sz w:val="20"/>
        </w:rPr>
        <w:t>su</w:t>
      </w:r>
      <w:r>
        <w:rPr>
          <w:color w:val="231F20"/>
          <w:spacing w:val="-21"/>
          <w:w w:val="95"/>
          <w:sz w:val="20"/>
        </w:rPr>
        <w:t> </w:t>
      </w:r>
      <w:r>
        <w:rPr>
          <w:color w:val="231F20"/>
          <w:w w:val="95"/>
          <w:sz w:val="20"/>
        </w:rPr>
        <w:t>protección,</w:t>
      </w:r>
      <w:r>
        <w:rPr>
          <w:color w:val="231F20"/>
          <w:spacing w:val="-21"/>
          <w:w w:val="95"/>
          <w:sz w:val="20"/>
        </w:rPr>
        <w:t> </w:t>
      </w:r>
      <w:r>
        <w:rPr>
          <w:color w:val="231F20"/>
          <w:w w:val="95"/>
          <w:sz w:val="20"/>
        </w:rPr>
        <w:t>cuyo </w:t>
      </w:r>
      <w:r>
        <w:rPr>
          <w:color w:val="231F20"/>
          <w:w w:val="95"/>
          <w:sz w:val="19"/>
        </w:rPr>
        <w:t>ejercicio</w:t>
      </w:r>
      <w:r>
        <w:rPr>
          <w:color w:val="231F20"/>
          <w:spacing w:val="-8"/>
          <w:w w:val="95"/>
          <w:sz w:val="19"/>
        </w:rPr>
        <w:t> </w:t>
      </w:r>
      <w:r>
        <w:rPr>
          <w:color w:val="231F20"/>
          <w:w w:val="95"/>
          <w:sz w:val="19"/>
        </w:rPr>
        <w:t>no</w:t>
      </w:r>
      <w:r>
        <w:rPr>
          <w:color w:val="231F20"/>
          <w:spacing w:val="-8"/>
          <w:w w:val="95"/>
          <w:sz w:val="19"/>
        </w:rPr>
        <w:t> </w:t>
      </w:r>
      <w:r>
        <w:rPr>
          <w:color w:val="231F20"/>
          <w:w w:val="95"/>
          <w:sz w:val="19"/>
        </w:rPr>
        <w:t>podrá</w:t>
      </w:r>
      <w:r>
        <w:rPr>
          <w:color w:val="231F20"/>
          <w:spacing w:val="-8"/>
          <w:w w:val="95"/>
          <w:sz w:val="19"/>
        </w:rPr>
        <w:t> </w:t>
      </w:r>
      <w:r>
        <w:rPr>
          <w:color w:val="231F20"/>
          <w:w w:val="95"/>
          <w:sz w:val="19"/>
        </w:rPr>
        <w:t>restringirse</w:t>
      </w:r>
      <w:r>
        <w:rPr>
          <w:color w:val="231F20"/>
          <w:spacing w:val="-8"/>
          <w:w w:val="95"/>
          <w:sz w:val="19"/>
        </w:rPr>
        <w:t> </w:t>
      </w:r>
      <w:r>
        <w:rPr>
          <w:color w:val="231F20"/>
          <w:w w:val="95"/>
          <w:sz w:val="19"/>
        </w:rPr>
        <w:t>ni</w:t>
      </w:r>
      <w:r>
        <w:rPr>
          <w:color w:val="231F20"/>
          <w:spacing w:val="-8"/>
          <w:w w:val="95"/>
          <w:sz w:val="19"/>
        </w:rPr>
        <w:t> </w:t>
      </w:r>
      <w:r>
        <w:rPr>
          <w:color w:val="231F20"/>
          <w:w w:val="95"/>
          <w:sz w:val="19"/>
        </w:rPr>
        <w:t>suspenderse,</w:t>
      </w:r>
      <w:r>
        <w:rPr>
          <w:color w:val="231F20"/>
          <w:spacing w:val="-9"/>
          <w:w w:val="95"/>
          <w:sz w:val="19"/>
        </w:rPr>
        <w:t> </w:t>
      </w:r>
      <w:r>
        <w:rPr>
          <w:color w:val="231F20"/>
          <w:w w:val="95"/>
          <w:sz w:val="19"/>
        </w:rPr>
        <w:t>salvo</w:t>
      </w:r>
      <w:r>
        <w:rPr>
          <w:color w:val="231F20"/>
          <w:spacing w:val="-8"/>
          <w:w w:val="95"/>
          <w:sz w:val="19"/>
        </w:rPr>
        <w:t> </w:t>
      </w:r>
      <w:r>
        <w:rPr>
          <w:color w:val="231F20"/>
          <w:w w:val="95"/>
          <w:sz w:val="19"/>
        </w:rPr>
        <w:t>en</w:t>
      </w:r>
      <w:r>
        <w:rPr>
          <w:color w:val="231F20"/>
          <w:spacing w:val="-8"/>
          <w:w w:val="95"/>
          <w:sz w:val="19"/>
        </w:rPr>
        <w:t> </w:t>
      </w:r>
      <w:r>
        <w:rPr>
          <w:color w:val="231F20"/>
          <w:w w:val="95"/>
          <w:sz w:val="19"/>
        </w:rPr>
        <w:t>los</w:t>
      </w:r>
      <w:r>
        <w:rPr>
          <w:color w:val="231F20"/>
          <w:spacing w:val="-8"/>
          <w:w w:val="95"/>
          <w:sz w:val="19"/>
        </w:rPr>
        <w:t> </w:t>
      </w:r>
      <w:r>
        <w:rPr>
          <w:color w:val="231F20"/>
          <w:w w:val="95"/>
          <w:sz w:val="19"/>
        </w:rPr>
        <w:t>casos</w:t>
      </w:r>
      <w:r>
        <w:rPr>
          <w:color w:val="231F20"/>
          <w:spacing w:val="-8"/>
          <w:w w:val="95"/>
          <w:sz w:val="19"/>
        </w:rPr>
        <w:t> </w:t>
      </w:r>
      <w:r>
        <w:rPr>
          <w:color w:val="231F20"/>
          <w:w w:val="95"/>
          <w:sz w:val="19"/>
        </w:rPr>
        <w:t>y</w:t>
      </w:r>
      <w:r>
        <w:rPr>
          <w:color w:val="231F20"/>
          <w:spacing w:val="-8"/>
          <w:w w:val="95"/>
          <w:sz w:val="19"/>
        </w:rPr>
        <w:t> </w:t>
      </w:r>
      <w:r>
        <w:rPr>
          <w:color w:val="231F20"/>
          <w:w w:val="95"/>
          <w:sz w:val="19"/>
        </w:rPr>
        <w:t>bajo</w:t>
      </w:r>
      <w:r>
        <w:rPr>
          <w:color w:val="231F20"/>
          <w:spacing w:val="-8"/>
          <w:w w:val="95"/>
          <w:sz w:val="19"/>
        </w:rPr>
        <w:t> </w:t>
      </w:r>
      <w:r>
        <w:rPr>
          <w:color w:val="231F20"/>
          <w:w w:val="95"/>
          <w:sz w:val="19"/>
        </w:rPr>
        <w:t>las</w:t>
      </w:r>
      <w:r>
        <w:rPr>
          <w:color w:val="231F20"/>
          <w:spacing w:val="-8"/>
          <w:w w:val="95"/>
          <w:sz w:val="19"/>
        </w:rPr>
        <w:t> </w:t>
      </w:r>
      <w:r>
        <w:rPr>
          <w:color w:val="231F20"/>
          <w:w w:val="95"/>
          <w:sz w:val="19"/>
        </w:rPr>
        <w:t>condiciones </w:t>
      </w:r>
      <w:r>
        <w:rPr>
          <w:color w:val="231F20"/>
          <w:w w:val="90"/>
          <w:sz w:val="20"/>
        </w:rPr>
        <w:t>que esta Constitución</w:t>
      </w:r>
      <w:r>
        <w:rPr>
          <w:color w:val="231F20"/>
          <w:spacing w:val="-10"/>
          <w:w w:val="90"/>
          <w:sz w:val="20"/>
        </w:rPr>
        <w:t> </w:t>
      </w:r>
      <w:r>
        <w:rPr>
          <w:color w:val="231F20"/>
          <w:w w:val="90"/>
          <w:sz w:val="20"/>
        </w:rPr>
        <w:t>establece.</w:t>
      </w:r>
    </w:p>
    <w:p>
      <w:pPr>
        <w:pStyle w:val="BodyText"/>
        <w:spacing w:before="1"/>
        <w:rPr>
          <w:sz w:val="19"/>
        </w:rPr>
      </w:pPr>
    </w:p>
    <w:p>
      <w:pPr>
        <w:pStyle w:val="BodyText"/>
        <w:spacing w:line="260" w:lineRule="exact"/>
        <w:ind w:left="113" w:right="111"/>
        <w:jc w:val="both"/>
      </w:pPr>
      <w:r>
        <w:rPr>
          <w:color w:val="231F20"/>
          <w:w w:val="95"/>
        </w:rPr>
        <w:t>En</w:t>
      </w:r>
      <w:r>
        <w:rPr>
          <w:color w:val="231F20"/>
          <w:spacing w:val="-30"/>
          <w:w w:val="95"/>
        </w:rPr>
        <w:t> </w:t>
      </w:r>
      <w:r>
        <w:rPr>
          <w:color w:val="231F20"/>
          <w:w w:val="95"/>
        </w:rPr>
        <w:t>armonía</w:t>
      </w:r>
      <w:r>
        <w:rPr>
          <w:color w:val="231F20"/>
          <w:spacing w:val="-30"/>
          <w:w w:val="95"/>
        </w:rPr>
        <w:t> </w:t>
      </w:r>
      <w:r>
        <w:rPr>
          <w:color w:val="231F20"/>
          <w:w w:val="95"/>
        </w:rPr>
        <w:t>con</w:t>
      </w:r>
      <w:r>
        <w:rPr>
          <w:color w:val="231F20"/>
          <w:spacing w:val="-30"/>
          <w:w w:val="95"/>
        </w:rPr>
        <w:t> </w:t>
      </w:r>
      <w:r>
        <w:rPr>
          <w:color w:val="231F20"/>
          <w:w w:val="95"/>
        </w:rPr>
        <w:t>el</w:t>
      </w:r>
      <w:r>
        <w:rPr>
          <w:color w:val="231F20"/>
          <w:spacing w:val="-30"/>
          <w:w w:val="95"/>
        </w:rPr>
        <w:t> </w:t>
      </w:r>
      <w:r>
        <w:rPr>
          <w:color w:val="231F20"/>
          <w:w w:val="95"/>
        </w:rPr>
        <w:t>comentario</w:t>
      </w:r>
      <w:r>
        <w:rPr>
          <w:color w:val="231F20"/>
          <w:spacing w:val="-30"/>
          <w:w w:val="95"/>
        </w:rPr>
        <w:t> </w:t>
      </w:r>
      <w:r>
        <w:rPr>
          <w:color w:val="231F20"/>
          <w:w w:val="95"/>
        </w:rPr>
        <w:t>que</w:t>
      </w:r>
      <w:r>
        <w:rPr>
          <w:color w:val="231F20"/>
          <w:spacing w:val="-30"/>
          <w:w w:val="95"/>
        </w:rPr>
        <w:t> </w:t>
      </w:r>
      <w:r>
        <w:rPr>
          <w:color w:val="231F20"/>
          <w:w w:val="95"/>
        </w:rPr>
        <w:t>realizamos</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w w:val="95"/>
        </w:rPr>
        <w:t>nueva</w:t>
      </w:r>
      <w:r>
        <w:rPr>
          <w:color w:val="231F20"/>
          <w:spacing w:val="-30"/>
          <w:w w:val="95"/>
        </w:rPr>
        <w:t> </w:t>
      </w:r>
      <w:r>
        <w:rPr>
          <w:color w:val="231F20"/>
          <w:w w:val="95"/>
        </w:rPr>
        <w:t>denominación</w:t>
      </w:r>
      <w:r>
        <w:rPr>
          <w:color w:val="231F20"/>
          <w:spacing w:val="-29"/>
          <w:w w:val="95"/>
        </w:rPr>
        <w:t> </w:t>
      </w:r>
      <w:r>
        <w:rPr>
          <w:color w:val="231F20"/>
          <w:w w:val="95"/>
        </w:rPr>
        <w:t>del</w:t>
      </w:r>
      <w:r>
        <w:rPr>
          <w:color w:val="231F20"/>
          <w:spacing w:val="-30"/>
          <w:w w:val="95"/>
        </w:rPr>
        <w:t> </w:t>
      </w:r>
      <w:r>
        <w:rPr>
          <w:color w:val="231F20"/>
          <w:w w:val="95"/>
        </w:rPr>
        <w:t>catá- logo</w:t>
      </w:r>
      <w:r>
        <w:rPr>
          <w:color w:val="231F20"/>
          <w:spacing w:val="-26"/>
          <w:w w:val="95"/>
        </w:rPr>
        <w:t> </w:t>
      </w:r>
      <w:r>
        <w:rPr>
          <w:color w:val="231F20"/>
          <w:w w:val="95"/>
        </w:rPr>
        <w:t>constitucional</w:t>
      </w:r>
      <w:r>
        <w:rPr>
          <w:color w:val="231F20"/>
          <w:spacing w:val="-26"/>
          <w:w w:val="95"/>
        </w:rPr>
        <w:t> </w:t>
      </w:r>
      <w:r>
        <w:rPr>
          <w:color w:val="231F20"/>
          <w:w w:val="95"/>
        </w:rPr>
        <w:t>de</w:t>
      </w:r>
      <w:r>
        <w:rPr>
          <w:color w:val="231F20"/>
          <w:spacing w:val="-26"/>
          <w:w w:val="95"/>
        </w:rPr>
        <w:t> </w:t>
      </w:r>
      <w:r>
        <w:rPr>
          <w:color w:val="231F20"/>
          <w:w w:val="95"/>
        </w:rPr>
        <w:t>derechos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persona,</w:t>
      </w:r>
      <w:r>
        <w:rPr>
          <w:color w:val="231F20"/>
          <w:spacing w:val="-26"/>
          <w:w w:val="95"/>
        </w:rPr>
        <w:t> </w:t>
      </w:r>
      <w:r>
        <w:rPr>
          <w:color w:val="231F20"/>
          <w:w w:val="95"/>
        </w:rPr>
        <w:t>el</w:t>
      </w:r>
      <w:r>
        <w:rPr>
          <w:color w:val="231F20"/>
          <w:spacing w:val="-26"/>
          <w:w w:val="95"/>
        </w:rPr>
        <w:t> </w:t>
      </w:r>
      <w:r>
        <w:rPr>
          <w:color w:val="231F20"/>
          <w:w w:val="95"/>
        </w:rPr>
        <w:t>Artículo</w:t>
      </w:r>
      <w:r>
        <w:rPr>
          <w:color w:val="231F20"/>
          <w:spacing w:val="-26"/>
          <w:w w:val="95"/>
        </w:rPr>
        <w:t> </w:t>
      </w:r>
      <w:r>
        <w:rPr>
          <w:color w:val="231F20"/>
          <w:w w:val="95"/>
        </w:rPr>
        <w:t>1o.</w:t>
      </w:r>
      <w:r>
        <w:rPr>
          <w:color w:val="231F20"/>
          <w:spacing w:val="-26"/>
          <w:w w:val="95"/>
        </w:rPr>
        <w:t> </w:t>
      </w:r>
      <w:r>
        <w:rPr>
          <w:color w:val="231F20"/>
          <w:w w:val="95"/>
        </w:rPr>
        <w:t>deja</w:t>
      </w:r>
      <w:r>
        <w:rPr>
          <w:color w:val="231F20"/>
          <w:spacing w:val="-26"/>
          <w:w w:val="95"/>
        </w:rPr>
        <w:t> </w:t>
      </w:r>
      <w:r>
        <w:rPr>
          <w:color w:val="231F20"/>
          <w:w w:val="95"/>
        </w:rPr>
        <w:t>en</w:t>
      </w:r>
      <w:r>
        <w:rPr>
          <w:color w:val="231F20"/>
          <w:spacing w:val="-26"/>
          <w:w w:val="95"/>
        </w:rPr>
        <w:t> </w:t>
      </w:r>
      <w:r>
        <w:rPr>
          <w:color w:val="231F20"/>
          <w:w w:val="95"/>
        </w:rPr>
        <w:t>claro</w:t>
      </w:r>
      <w:r>
        <w:rPr>
          <w:color w:val="231F20"/>
          <w:spacing w:val="-26"/>
          <w:w w:val="95"/>
        </w:rPr>
        <w:t> </w:t>
      </w:r>
      <w:r>
        <w:rPr>
          <w:color w:val="231F20"/>
          <w:w w:val="95"/>
        </w:rPr>
        <w:t>que</w:t>
      </w:r>
      <w:r>
        <w:rPr>
          <w:color w:val="231F20"/>
          <w:spacing w:val="-26"/>
          <w:w w:val="95"/>
        </w:rPr>
        <w:t> </w:t>
      </w:r>
      <w:r>
        <w:rPr>
          <w:color w:val="231F20"/>
          <w:w w:val="95"/>
        </w:rPr>
        <w:t>el género</w:t>
      </w:r>
      <w:r>
        <w:rPr>
          <w:color w:val="231F20"/>
          <w:spacing w:val="-30"/>
          <w:w w:val="95"/>
        </w:rPr>
        <w:t> </w:t>
      </w:r>
      <w:r>
        <w:rPr>
          <w:color w:val="231F20"/>
          <w:w w:val="95"/>
        </w:rPr>
        <w:t>único</w:t>
      </w:r>
      <w:r>
        <w:rPr>
          <w:color w:val="231F20"/>
          <w:spacing w:val="-30"/>
          <w:w w:val="95"/>
        </w:rPr>
        <w:t> </w:t>
      </w:r>
      <w:r>
        <w:rPr>
          <w:color w:val="231F20"/>
          <w:w w:val="95"/>
        </w:rPr>
        <w:t>son</w:t>
      </w:r>
      <w:r>
        <w:rPr>
          <w:color w:val="231F20"/>
          <w:spacing w:val="-30"/>
          <w:w w:val="95"/>
        </w:rPr>
        <w:t> </w:t>
      </w:r>
      <w:r>
        <w:rPr>
          <w:color w:val="231F20"/>
          <w:w w:val="95"/>
        </w:rPr>
        <w:t>los</w:t>
      </w:r>
      <w:r>
        <w:rPr>
          <w:color w:val="231F20"/>
          <w:spacing w:val="-30"/>
          <w:w w:val="95"/>
        </w:rPr>
        <w:t> </w:t>
      </w:r>
      <w:r>
        <w:rPr>
          <w:color w:val="231F20"/>
          <w:w w:val="95"/>
        </w:rPr>
        <w:t>derechos</w:t>
      </w:r>
      <w:r>
        <w:rPr>
          <w:color w:val="231F20"/>
          <w:spacing w:val="-30"/>
          <w:w w:val="95"/>
        </w:rPr>
        <w:t> </w:t>
      </w:r>
      <w:r>
        <w:rPr>
          <w:color w:val="231F20"/>
          <w:w w:val="95"/>
        </w:rPr>
        <w:t>humanos,</w:t>
      </w:r>
      <w:r>
        <w:rPr>
          <w:color w:val="231F20"/>
          <w:spacing w:val="-30"/>
          <w:w w:val="95"/>
        </w:rPr>
        <w:t> </w:t>
      </w:r>
      <w:r>
        <w:rPr>
          <w:color w:val="231F20"/>
          <w:w w:val="95"/>
        </w:rPr>
        <w:t>los</w:t>
      </w:r>
      <w:r>
        <w:rPr>
          <w:color w:val="231F20"/>
          <w:spacing w:val="-30"/>
          <w:w w:val="95"/>
        </w:rPr>
        <w:t> </w:t>
      </w:r>
      <w:r>
        <w:rPr>
          <w:color w:val="231F20"/>
          <w:w w:val="95"/>
        </w:rPr>
        <w:t>cuales</w:t>
      </w:r>
      <w:r>
        <w:rPr>
          <w:color w:val="231F20"/>
          <w:spacing w:val="-30"/>
          <w:w w:val="95"/>
        </w:rPr>
        <w:t> </w:t>
      </w:r>
      <w:r>
        <w:rPr>
          <w:color w:val="231F20"/>
          <w:w w:val="95"/>
        </w:rPr>
        <w:t>se</w:t>
      </w:r>
      <w:r>
        <w:rPr>
          <w:color w:val="231F20"/>
          <w:spacing w:val="-30"/>
          <w:w w:val="95"/>
        </w:rPr>
        <w:t> </w:t>
      </w:r>
      <w:r>
        <w:rPr>
          <w:color w:val="231F20"/>
          <w:w w:val="95"/>
        </w:rPr>
        <w:t>encuentran,</w:t>
      </w:r>
      <w:r>
        <w:rPr>
          <w:color w:val="231F20"/>
          <w:spacing w:val="-30"/>
          <w:w w:val="95"/>
        </w:rPr>
        <w:t> </w:t>
      </w:r>
      <w:r>
        <w:rPr>
          <w:color w:val="231F20"/>
          <w:w w:val="95"/>
        </w:rPr>
        <w:t>por</w:t>
      </w:r>
      <w:r>
        <w:rPr>
          <w:color w:val="231F20"/>
          <w:spacing w:val="-30"/>
          <w:w w:val="95"/>
        </w:rPr>
        <w:t> </w:t>
      </w:r>
      <w:r>
        <w:rPr>
          <w:color w:val="231F20"/>
          <w:w w:val="95"/>
        </w:rPr>
        <w:t>una</w:t>
      </w:r>
      <w:r>
        <w:rPr>
          <w:color w:val="231F20"/>
          <w:spacing w:val="-30"/>
          <w:w w:val="95"/>
        </w:rPr>
        <w:t> </w:t>
      </w:r>
      <w:r>
        <w:rPr>
          <w:color w:val="231F20"/>
          <w:w w:val="95"/>
        </w:rPr>
        <w:t>parte, en</w:t>
      </w:r>
      <w:r>
        <w:rPr>
          <w:color w:val="231F20"/>
          <w:spacing w:val="-18"/>
          <w:w w:val="95"/>
        </w:rPr>
        <w:t> </w:t>
      </w:r>
      <w:r>
        <w:rPr>
          <w:color w:val="231F20"/>
          <w:w w:val="95"/>
        </w:rPr>
        <w:t>el</w:t>
      </w:r>
      <w:r>
        <w:rPr>
          <w:color w:val="231F20"/>
          <w:spacing w:val="-18"/>
          <w:w w:val="95"/>
        </w:rPr>
        <w:t> </w:t>
      </w:r>
      <w:r>
        <w:rPr>
          <w:color w:val="231F20"/>
          <w:w w:val="95"/>
        </w:rPr>
        <w:t>texto</w:t>
      </w:r>
      <w:r>
        <w:rPr>
          <w:color w:val="231F20"/>
          <w:spacing w:val="-18"/>
          <w:w w:val="95"/>
        </w:rPr>
        <w:t> </w:t>
      </w:r>
      <w:r>
        <w:rPr>
          <w:color w:val="231F20"/>
          <w:w w:val="95"/>
        </w:rPr>
        <w:t>constitucional</w:t>
      </w:r>
      <w:r>
        <w:rPr>
          <w:color w:val="231F20"/>
          <w:spacing w:val="-18"/>
          <w:w w:val="95"/>
        </w:rPr>
        <w:t> </w:t>
      </w:r>
      <w:r>
        <w:rPr>
          <w:color w:val="231F20"/>
          <w:spacing w:val="-11"/>
          <w:w w:val="95"/>
        </w:rPr>
        <w:t>y,</w:t>
      </w:r>
      <w:r>
        <w:rPr>
          <w:color w:val="231F20"/>
          <w:spacing w:val="-18"/>
          <w:w w:val="95"/>
        </w:rPr>
        <w:t> </w:t>
      </w:r>
      <w:r>
        <w:rPr>
          <w:color w:val="231F20"/>
          <w:w w:val="95"/>
        </w:rPr>
        <w:t>por</w:t>
      </w:r>
      <w:r>
        <w:rPr>
          <w:color w:val="231F20"/>
          <w:spacing w:val="-18"/>
          <w:w w:val="95"/>
        </w:rPr>
        <w:t> </w:t>
      </w:r>
      <w:r>
        <w:rPr>
          <w:color w:val="231F20"/>
          <w:w w:val="95"/>
        </w:rPr>
        <w:t>la</w:t>
      </w:r>
      <w:r>
        <w:rPr>
          <w:color w:val="231F20"/>
          <w:spacing w:val="-18"/>
          <w:w w:val="95"/>
        </w:rPr>
        <w:t> </w:t>
      </w:r>
      <w:r>
        <w:rPr>
          <w:color w:val="231F20"/>
          <w:w w:val="95"/>
        </w:rPr>
        <w:t>otra,</w:t>
      </w:r>
      <w:r>
        <w:rPr>
          <w:color w:val="231F20"/>
          <w:spacing w:val="-18"/>
          <w:w w:val="95"/>
        </w:rPr>
        <w:t> </w:t>
      </w:r>
      <w:r>
        <w:rPr>
          <w:color w:val="231F20"/>
          <w:w w:val="95"/>
        </w:rPr>
        <w:t>en</w:t>
      </w:r>
      <w:r>
        <w:rPr>
          <w:color w:val="231F20"/>
          <w:spacing w:val="-18"/>
          <w:w w:val="95"/>
        </w:rPr>
        <w:t> </w:t>
      </w:r>
      <w:r>
        <w:rPr>
          <w:color w:val="231F20"/>
          <w:w w:val="95"/>
        </w:rPr>
        <w:t>tratados</w:t>
      </w:r>
      <w:r>
        <w:rPr>
          <w:color w:val="231F20"/>
          <w:spacing w:val="-17"/>
          <w:w w:val="95"/>
        </w:rPr>
        <w:t> </w:t>
      </w:r>
      <w:r>
        <w:rPr>
          <w:color w:val="231F20"/>
          <w:w w:val="95"/>
        </w:rPr>
        <w:t>internacionales</w:t>
      </w:r>
      <w:r>
        <w:rPr>
          <w:color w:val="231F20"/>
          <w:spacing w:val="-17"/>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que</w:t>
      </w:r>
      <w:r>
        <w:rPr>
          <w:color w:val="231F20"/>
          <w:spacing w:val="-18"/>
          <w:w w:val="95"/>
        </w:rPr>
        <w:t> </w:t>
      </w:r>
      <w:r>
        <w:rPr>
          <w:color w:val="231F20"/>
          <w:w w:val="95"/>
        </w:rPr>
        <w:t>el Estado</w:t>
      </w:r>
      <w:r>
        <w:rPr>
          <w:color w:val="231F20"/>
          <w:spacing w:val="-33"/>
          <w:w w:val="95"/>
        </w:rPr>
        <w:t> </w:t>
      </w:r>
      <w:r>
        <w:rPr>
          <w:color w:val="231F20"/>
          <w:w w:val="95"/>
        </w:rPr>
        <w:t>mexicano</w:t>
      </w:r>
      <w:r>
        <w:rPr>
          <w:color w:val="231F20"/>
          <w:spacing w:val="-33"/>
          <w:w w:val="95"/>
        </w:rPr>
        <w:t> </w:t>
      </w:r>
      <w:r>
        <w:rPr>
          <w:color w:val="231F20"/>
          <w:w w:val="95"/>
        </w:rPr>
        <w:t>sea</w:t>
      </w:r>
      <w:r>
        <w:rPr>
          <w:color w:val="231F20"/>
          <w:spacing w:val="-33"/>
          <w:w w:val="95"/>
        </w:rPr>
        <w:t> </w:t>
      </w:r>
      <w:r>
        <w:rPr>
          <w:color w:val="231F20"/>
          <w:w w:val="95"/>
        </w:rPr>
        <w:t>parte.</w:t>
      </w:r>
    </w:p>
    <w:p>
      <w:pPr>
        <w:pStyle w:val="BodyText"/>
        <w:spacing w:line="260" w:lineRule="exact"/>
        <w:ind w:left="113" w:right="111" w:firstLine="283"/>
        <w:jc w:val="both"/>
      </w:pPr>
      <w:r>
        <w:rPr>
          <w:color w:val="231F20"/>
          <w:w w:val="95"/>
        </w:rPr>
        <w:t>Aun</w:t>
      </w:r>
      <w:r>
        <w:rPr>
          <w:color w:val="231F20"/>
          <w:spacing w:val="-13"/>
          <w:w w:val="95"/>
        </w:rPr>
        <w:t> </w:t>
      </w:r>
      <w:r>
        <w:rPr>
          <w:color w:val="231F20"/>
          <w:w w:val="95"/>
        </w:rPr>
        <w:t>cuando</w:t>
      </w:r>
      <w:r>
        <w:rPr>
          <w:color w:val="231F20"/>
          <w:spacing w:val="-13"/>
          <w:w w:val="95"/>
        </w:rPr>
        <w:t> </w:t>
      </w:r>
      <w:r>
        <w:rPr>
          <w:color w:val="231F20"/>
          <w:w w:val="95"/>
        </w:rPr>
        <w:t>no</w:t>
      </w:r>
      <w:r>
        <w:rPr>
          <w:color w:val="231F20"/>
          <w:spacing w:val="-13"/>
          <w:w w:val="95"/>
        </w:rPr>
        <w:t> </w:t>
      </w:r>
      <w:r>
        <w:rPr>
          <w:color w:val="231F20"/>
          <w:w w:val="95"/>
        </w:rPr>
        <w:t>se</w:t>
      </w:r>
      <w:r>
        <w:rPr>
          <w:color w:val="231F20"/>
          <w:spacing w:val="-13"/>
          <w:w w:val="95"/>
        </w:rPr>
        <w:t> </w:t>
      </w:r>
      <w:r>
        <w:rPr>
          <w:color w:val="231F20"/>
          <w:w w:val="95"/>
        </w:rPr>
        <w:t>debe</w:t>
      </w:r>
      <w:r>
        <w:rPr>
          <w:color w:val="231F20"/>
          <w:spacing w:val="-13"/>
          <w:w w:val="95"/>
        </w:rPr>
        <w:t> </w:t>
      </w:r>
      <w:r>
        <w:rPr>
          <w:color w:val="231F20"/>
          <w:w w:val="95"/>
        </w:rPr>
        <w:t>dejar</w:t>
      </w:r>
      <w:r>
        <w:rPr>
          <w:color w:val="231F20"/>
          <w:spacing w:val="-13"/>
          <w:w w:val="95"/>
        </w:rPr>
        <w:t> </w:t>
      </w:r>
      <w:r>
        <w:rPr>
          <w:color w:val="231F20"/>
          <w:w w:val="95"/>
        </w:rPr>
        <w:t>de</w:t>
      </w:r>
      <w:r>
        <w:rPr>
          <w:color w:val="231F20"/>
          <w:spacing w:val="-13"/>
          <w:w w:val="95"/>
        </w:rPr>
        <w:t> </w:t>
      </w:r>
      <w:r>
        <w:rPr>
          <w:color w:val="231F20"/>
          <w:w w:val="95"/>
        </w:rPr>
        <w:t>mencionar</w:t>
      </w:r>
      <w:r>
        <w:rPr>
          <w:color w:val="231F20"/>
          <w:spacing w:val="-13"/>
          <w:w w:val="95"/>
        </w:rPr>
        <w:t> </w:t>
      </w:r>
      <w:r>
        <w:rPr>
          <w:color w:val="231F20"/>
          <w:w w:val="95"/>
        </w:rPr>
        <w:t>que</w:t>
      </w:r>
      <w:r>
        <w:rPr>
          <w:color w:val="231F20"/>
          <w:spacing w:val="-13"/>
          <w:w w:val="95"/>
        </w:rPr>
        <w:t> </w:t>
      </w:r>
      <w:r>
        <w:rPr>
          <w:color w:val="231F20"/>
          <w:w w:val="95"/>
        </w:rPr>
        <w:t>los</w:t>
      </w:r>
      <w:r>
        <w:rPr>
          <w:color w:val="231F20"/>
          <w:spacing w:val="-13"/>
          <w:w w:val="95"/>
        </w:rPr>
        <w:t> </w:t>
      </w:r>
      <w:r>
        <w:rPr>
          <w:color w:val="231F20"/>
          <w:w w:val="95"/>
        </w:rPr>
        <w:t>tratados</w:t>
      </w:r>
      <w:r>
        <w:rPr>
          <w:color w:val="231F20"/>
          <w:spacing w:val="-13"/>
          <w:w w:val="95"/>
        </w:rPr>
        <w:t> </w:t>
      </w:r>
      <w:r>
        <w:rPr>
          <w:color w:val="231F20"/>
          <w:w w:val="95"/>
        </w:rPr>
        <w:t>no</w:t>
      </w:r>
      <w:r>
        <w:rPr>
          <w:color w:val="231F20"/>
          <w:spacing w:val="-13"/>
          <w:w w:val="95"/>
        </w:rPr>
        <w:t> </w:t>
      </w:r>
      <w:r>
        <w:rPr>
          <w:color w:val="231F20"/>
          <w:w w:val="95"/>
        </w:rPr>
        <w:t>son</w:t>
      </w:r>
      <w:r>
        <w:rPr>
          <w:color w:val="231F20"/>
          <w:spacing w:val="-13"/>
          <w:w w:val="95"/>
        </w:rPr>
        <w:t> </w:t>
      </w:r>
      <w:r>
        <w:rPr>
          <w:color w:val="231F20"/>
          <w:w w:val="95"/>
        </w:rPr>
        <w:t>la</w:t>
      </w:r>
      <w:r>
        <w:rPr>
          <w:color w:val="231F20"/>
          <w:spacing w:val="-13"/>
          <w:w w:val="95"/>
        </w:rPr>
        <w:t> </w:t>
      </w:r>
      <w:r>
        <w:rPr>
          <w:color w:val="231F20"/>
          <w:w w:val="95"/>
        </w:rPr>
        <w:t>única fuente</w:t>
      </w:r>
      <w:r>
        <w:rPr>
          <w:color w:val="231F20"/>
          <w:spacing w:val="-34"/>
          <w:w w:val="95"/>
        </w:rPr>
        <w:t> </w:t>
      </w:r>
      <w:r>
        <w:rPr>
          <w:color w:val="231F20"/>
          <w:w w:val="95"/>
        </w:rPr>
        <w:t>de</w:t>
      </w:r>
      <w:r>
        <w:rPr>
          <w:color w:val="231F20"/>
          <w:spacing w:val="-34"/>
          <w:w w:val="95"/>
        </w:rPr>
        <w:t> </w:t>
      </w:r>
      <w:r>
        <w:rPr>
          <w:color w:val="231F20"/>
          <w:w w:val="95"/>
        </w:rPr>
        <w:t>los</w:t>
      </w:r>
      <w:r>
        <w:rPr>
          <w:color w:val="231F20"/>
          <w:spacing w:val="-34"/>
          <w:w w:val="95"/>
        </w:rPr>
        <w:t> </w:t>
      </w:r>
      <w:r>
        <w:rPr>
          <w:color w:val="231F20"/>
          <w:w w:val="95"/>
        </w:rPr>
        <w:t>derechos</w:t>
      </w:r>
      <w:r>
        <w:rPr>
          <w:color w:val="231F20"/>
          <w:spacing w:val="-34"/>
          <w:w w:val="95"/>
        </w:rPr>
        <w:t> </w:t>
      </w:r>
      <w:r>
        <w:rPr>
          <w:color w:val="231F20"/>
          <w:w w:val="95"/>
        </w:rPr>
        <w:t>humanos</w:t>
      </w:r>
      <w:r>
        <w:rPr>
          <w:color w:val="231F20"/>
          <w:spacing w:val="-34"/>
          <w:w w:val="95"/>
        </w:rPr>
        <w:t> </w:t>
      </w:r>
      <w:r>
        <w:rPr>
          <w:color w:val="231F20"/>
          <w:w w:val="95"/>
        </w:rPr>
        <w:t>a</w:t>
      </w:r>
      <w:r>
        <w:rPr>
          <w:color w:val="231F20"/>
          <w:spacing w:val="-34"/>
          <w:w w:val="95"/>
        </w:rPr>
        <w:t> </w:t>
      </w:r>
      <w:r>
        <w:rPr>
          <w:color w:val="231F20"/>
          <w:w w:val="95"/>
        </w:rPr>
        <w:t>nivel</w:t>
      </w:r>
      <w:r>
        <w:rPr>
          <w:color w:val="231F20"/>
          <w:spacing w:val="-34"/>
          <w:w w:val="95"/>
        </w:rPr>
        <w:t> </w:t>
      </w:r>
      <w:r>
        <w:rPr>
          <w:color w:val="231F20"/>
          <w:w w:val="95"/>
        </w:rPr>
        <w:t>internacional,</w:t>
      </w:r>
      <w:r>
        <w:rPr>
          <w:color w:val="231F20"/>
          <w:spacing w:val="-34"/>
          <w:w w:val="95"/>
        </w:rPr>
        <w:t> </w:t>
      </w:r>
      <w:r>
        <w:rPr>
          <w:color w:val="231F20"/>
          <w:w w:val="95"/>
        </w:rPr>
        <w:t>sí</w:t>
      </w:r>
      <w:r>
        <w:rPr>
          <w:color w:val="231F20"/>
          <w:spacing w:val="-34"/>
          <w:w w:val="95"/>
        </w:rPr>
        <w:t> </w:t>
      </w:r>
      <w:r>
        <w:rPr>
          <w:color w:val="231F20"/>
          <w:w w:val="95"/>
        </w:rPr>
        <w:t>son</w:t>
      </w:r>
      <w:r>
        <w:rPr>
          <w:color w:val="231F20"/>
          <w:spacing w:val="-34"/>
          <w:w w:val="95"/>
        </w:rPr>
        <w:t> </w:t>
      </w:r>
      <w:r>
        <w:rPr>
          <w:color w:val="231F20"/>
          <w:w w:val="95"/>
        </w:rPr>
        <w:t>tal</w:t>
      </w:r>
      <w:r>
        <w:rPr>
          <w:color w:val="231F20"/>
          <w:spacing w:val="-34"/>
          <w:w w:val="95"/>
        </w:rPr>
        <w:t> </w:t>
      </w:r>
      <w:r>
        <w:rPr>
          <w:color w:val="231F20"/>
          <w:w w:val="95"/>
        </w:rPr>
        <w:t>vez</w:t>
      </w:r>
      <w:r>
        <w:rPr>
          <w:color w:val="231F20"/>
          <w:spacing w:val="-34"/>
          <w:w w:val="95"/>
        </w:rPr>
        <w:t> </w:t>
      </w:r>
      <w:r>
        <w:rPr>
          <w:color w:val="231F20"/>
          <w:w w:val="95"/>
        </w:rPr>
        <w:t>la</w:t>
      </w:r>
      <w:r>
        <w:rPr>
          <w:color w:val="231F20"/>
          <w:spacing w:val="-34"/>
          <w:w w:val="95"/>
        </w:rPr>
        <w:t> </w:t>
      </w:r>
      <w:r>
        <w:rPr>
          <w:color w:val="231F20"/>
          <w:w w:val="95"/>
        </w:rPr>
        <w:t>más</w:t>
      </w:r>
      <w:r>
        <w:rPr>
          <w:color w:val="231F20"/>
          <w:spacing w:val="-34"/>
          <w:w w:val="95"/>
        </w:rPr>
        <w:t> </w:t>
      </w:r>
      <w:r>
        <w:rPr>
          <w:color w:val="231F20"/>
          <w:w w:val="95"/>
        </w:rPr>
        <w:t>impor- tante</w:t>
      </w:r>
      <w:r>
        <w:rPr>
          <w:color w:val="231F20"/>
          <w:spacing w:val="-29"/>
          <w:w w:val="95"/>
        </w:rPr>
        <w:t> </w:t>
      </w:r>
      <w:r>
        <w:rPr>
          <w:color w:val="231F20"/>
          <w:w w:val="95"/>
        </w:rPr>
        <w:t>en</w:t>
      </w:r>
      <w:r>
        <w:rPr>
          <w:color w:val="231F20"/>
          <w:spacing w:val="-29"/>
          <w:w w:val="95"/>
        </w:rPr>
        <w:t> </w:t>
      </w:r>
      <w:r>
        <w:rPr>
          <w:color w:val="231F20"/>
          <w:w w:val="95"/>
        </w:rPr>
        <w:t>la</w:t>
      </w:r>
      <w:r>
        <w:rPr>
          <w:color w:val="231F20"/>
          <w:spacing w:val="-29"/>
          <w:w w:val="95"/>
        </w:rPr>
        <w:t> </w:t>
      </w:r>
      <w:r>
        <w:rPr>
          <w:color w:val="231F20"/>
          <w:w w:val="95"/>
        </w:rPr>
        <w:t>actualidad,</w:t>
      </w:r>
      <w:r>
        <w:rPr>
          <w:color w:val="231F20"/>
          <w:spacing w:val="-29"/>
          <w:w w:val="95"/>
        </w:rPr>
        <w:t> </w:t>
      </w:r>
      <w:r>
        <w:rPr>
          <w:color w:val="231F20"/>
          <w:w w:val="95"/>
        </w:rPr>
        <w:t>por</w:t>
      </w:r>
      <w:r>
        <w:rPr>
          <w:color w:val="231F20"/>
          <w:spacing w:val="-29"/>
          <w:w w:val="95"/>
        </w:rPr>
        <w:t> </w:t>
      </w:r>
      <w:r>
        <w:rPr>
          <w:color w:val="231F20"/>
          <w:w w:val="95"/>
        </w:rPr>
        <w:t>ello</w:t>
      </w:r>
      <w:r>
        <w:rPr>
          <w:color w:val="231F20"/>
          <w:spacing w:val="-29"/>
          <w:w w:val="95"/>
        </w:rPr>
        <w:t> </w:t>
      </w:r>
      <w:r>
        <w:rPr>
          <w:color w:val="231F20"/>
          <w:w w:val="95"/>
        </w:rPr>
        <w:t>la</w:t>
      </w:r>
      <w:r>
        <w:rPr>
          <w:color w:val="231F20"/>
          <w:spacing w:val="-29"/>
          <w:w w:val="95"/>
        </w:rPr>
        <w:t> </w:t>
      </w:r>
      <w:r>
        <w:rPr>
          <w:color w:val="231F20"/>
          <w:w w:val="95"/>
        </w:rPr>
        <w:t>reforma</w:t>
      </w:r>
      <w:r>
        <w:rPr>
          <w:color w:val="231F20"/>
          <w:spacing w:val="-29"/>
          <w:w w:val="95"/>
        </w:rPr>
        <w:t> </w:t>
      </w:r>
      <w:r>
        <w:rPr>
          <w:color w:val="231F20"/>
          <w:w w:val="95"/>
        </w:rPr>
        <w:t>acierta</w:t>
      </w:r>
      <w:r>
        <w:rPr>
          <w:color w:val="231F20"/>
          <w:spacing w:val="-29"/>
          <w:w w:val="95"/>
        </w:rPr>
        <w:t> </w:t>
      </w:r>
      <w:r>
        <w:rPr>
          <w:color w:val="231F20"/>
          <w:w w:val="95"/>
        </w:rPr>
        <w:t>en</w:t>
      </w:r>
      <w:r>
        <w:rPr>
          <w:color w:val="231F20"/>
          <w:spacing w:val="-29"/>
          <w:w w:val="95"/>
        </w:rPr>
        <w:t> </w:t>
      </w:r>
      <w:r>
        <w:rPr>
          <w:color w:val="231F20"/>
          <w:w w:val="95"/>
        </w:rPr>
        <w:t>situarlos</w:t>
      </w:r>
      <w:r>
        <w:rPr>
          <w:color w:val="231F20"/>
          <w:spacing w:val="-29"/>
          <w:w w:val="95"/>
        </w:rPr>
        <w:t> </w:t>
      </w:r>
      <w:r>
        <w:rPr>
          <w:color w:val="231F20"/>
          <w:w w:val="95"/>
        </w:rPr>
        <w:t>como</w:t>
      </w:r>
      <w:r>
        <w:rPr>
          <w:color w:val="231F20"/>
          <w:spacing w:val="-29"/>
          <w:w w:val="95"/>
        </w:rPr>
        <w:t> </w:t>
      </w:r>
      <w:r>
        <w:rPr>
          <w:color w:val="231F20"/>
          <w:w w:val="95"/>
        </w:rPr>
        <w:t>una</w:t>
      </w:r>
      <w:r>
        <w:rPr>
          <w:color w:val="231F20"/>
          <w:spacing w:val="-29"/>
          <w:w w:val="95"/>
        </w:rPr>
        <w:t> </w:t>
      </w:r>
      <w:r>
        <w:rPr>
          <w:color w:val="231F20"/>
          <w:w w:val="95"/>
        </w:rPr>
        <w:t>fuente</w:t>
      </w:r>
      <w:r>
        <w:rPr>
          <w:color w:val="231F20"/>
          <w:spacing w:val="-29"/>
          <w:w w:val="95"/>
        </w:rPr>
        <w:t> </w:t>
      </w:r>
      <w:r>
        <w:rPr>
          <w:color w:val="231F20"/>
          <w:w w:val="95"/>
        </w:rPr>
        <w:t>de derechos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persona</w:t>
      </w:r>
      <w:r>
        <w:rPr>
          <w:color w:val="231F20"/>
          <w:spacing w:val="-26"/>
          <w:w w:val="95"/>
        </w:rPr>
        <w:t> </w:t>
      </w:r>
      <w:r>
        <w:rPr>
          <w:color w:val="231F20"/>
          <w:w w:val="95"/>
        </w:rPr>
        <w:t>al</w:t>
      </w:r>
      <w:r>
        <w:rPr>
          <w:color w:val="231F20"/>
          <w:spacing w:val="-26"/>
          <w:w w:val="95"/>
        </w:rPr>
        <w:t> </w:t>
      </w:r>
      <w:r>
        <w:rPr>
          <w:color w:val="231F20"/>
          <w:w w:val="95"/>
        </w:rPr>
        <w:t>mismo</w:t>
      </w:r>
      <w:r>
        <w:rPr>
          <w:color w:val="231F20"/>
          <w:spacing w:val="-26"/>
          <w:w w:val="95"/>
        </w:rPr>
        <w:t> </w:t>
      </w:r>
      <w:r>
        <w:rPr>
          <w:color w:val="231F20"/>
          <w:w w:val="95"/>
        </w:rPr>
        <w:t>rango</w:t>
      </w:r>
      <w:r>
        <w:rPr>
          <w:color w:val="231F20"/>
          <w:spacing w:val="-26"/>
          <w:w w:val="95"/>
        </w:rPr>
        <w:t> </w:t>
      </w:r>
      <w:r>
        <w:rPr>
          <w:color w:val="231F20"/>
          <w:w w:val="95"/>
        </w:rPr>
        <w:t>que</w:t>
      </w:r>
      <w:r>
        <w:rPr>
          <w:color w:val="231F20"/>
          <w:spacing w:val="-26"/>
          <w:w w:val="95"/>
        </w:rPr>
        <w:t> </w:t>
      </w:r>
      <w:r>
        <w:rPr>
          <w:color w:val="231F20"/>
          <w:w w:val="95"/>
        </w:rPr>
        <w:t>los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propia</w:t>
      </w:r>
      <w:r>
        <w:rPr>
          <w:color w:val="231F20"/>
          <w:spacing w:val="-26"/>
          <w:w w:val="95"/>
        </w:rPr>
        <w:t> </w:t>
      </w:r>
      <w:r>
        <w:rPr>
          <w:color w:val="231F20"/>
          <w:w w:val="95"/>
        </w:rPr>
        <w:t>Constitución.</w:t>
      </w:r>
    </w:p>
    <w:p>
      <w:pPr>
        <w:pStyle w:val="BodyText"/>
        <w:spacing w:line="260" w:lineRule="exact"/>
        <w:ind w:left="113" w:right="111" w:firstLine="283"/>
        <w:jc w:val="both"/>
      </w:pPr>
      <w:r>
        <w:rPr>
          <w:color w:val="231F20"/>
          <w:spacing w:val="-6"/>
        </w:rPr>
        <w:t>Por</w:t>
      </w:r>
      <w:r>
        <w:rPr>
          <w:color w:val="231F20"/>
          <w:spacing w:val="-32"/>
        </w:rPr>
        <w:t> </w:t>
      </w:r>
      <w:r>
        <w:rPr>
          <w:color w:val="231F20"/>
        </w:rPr>
        <w:t>otra</w:t>
      </w:r>
      <w:r>
        <w:rPr>
          <w:color w:val="231F20"/>
          <w:spacing w:val="-32"/>
        </w:rPr>
        <w:t> </w:t>
      </w:r>
      <w:r>
        <w:rPr>
          <w:color w:val="231F20"/>
        </w:rPr>
        <w:t>parte,</w:t>
      </w:r>
      <w:r>
        <w:rPr>
          <w:color w:val="231F20"/>
          <w:spacing w:val="-32"/>
        </w:rPr>
        <w:t> </w:t>
      </w:r>
      <w:r>
        <w:rPr>
          <w:color w:val="231F20"/>
        </w:rPr>
        <w:t>cabe</w:t>
      </w:r>
      <w:r>
        <w:rPr>
          <w:color w:val="231F20"/>
          <w:spacing w:val="-32"/>
        </w:rPr>
        <w:t> </w:t>
      </w:r>
      <w:r>
        <w:rPr>
          <w:color w:val="231F20"/>
        </w:rPr>
        <w:t>acotar</w:t>
      </w:r>
      <w:r>
        <w:rPr>
          <w:color w:val="231F20"/>
          <w:spacing w:val="-32"/>
        </w:rPr>
        <w:t> </w:t>
      </w:r>
      <w:r>
        <w:rPr>
          <w:color w:val="231F20"/>
        </w:rPr>
        <w:t>que</w:t>
      </w:r>
      <w:r>
        <w:rPr>
          <w:color w:val="231F20"/>
          <w:spacing w:val="-32"/>
        </w:rPr>
        <w:t> </w:t>
      </w:r>
      <w:r>
        <w:rPr>
          <w:color w:val="231F20"/>
        </w:rPr>
        <w:t>el</w:t>
      </w:r>
      <w:r>
        <w:rPr>
          <w:color w:val="231F20"/>
          <w:spacing w:val="-32"/>
        </w:rPr>
        <w:t> </w:t>
      </w:r>
      <w:r>
        <w:rPr>
          <w:color w:val="231F20"/>
        </w:rPr>
        <w:t>texto</w:t>
      </w:r>
      <w:r>
        <w:rPr>
          <w:color w:val="231F20"/>
          <w:spacing w:val="-32"/>
        </w:rPr>
        <w:t> </w:t>
      </w:r>
      <w:r>
        <w:rPr>
          <w:color w:val="231F20"/>
        </w:rPr>
        <w:t>no</w:t>
      </w:r>
      <w:r>
        <w:rPr>
          <w:color w:val="231F20"/>
          <w:spacing w:val="-32"/>
        </w:rPr>
        <w:t> </w:t>
      </w:r>
      <w:r>
        <w:rPr>
          <w:color w:val="231F20"/>
        </w:rPr>
        <w:t>hace</w:t>
      </w:r>
      <w:r>
        <w:rPr>
          <w:color w:val="231F20"/>
          <w:spacing w:val="-32"/>
        </w:rPr>
        <w:t> </w:t>
      </w:r>
      <w:r>
        <w:rPr>
          <w:color w:val="231F20"/>
        </w:rPr>
        <w:t>referencia</w:t>
      </w:r>
      <w:r>
        <w:rPr>
          <w:color w:val="231F20"/>
          <w:spacing w:val="-32"/>
        </w:rPr>
        <w:t> </w:t>
      </w:r>
      <w:r>
        <w:rPr>
          <w:color w:val="231F20"/>
        </w:rPr>
        <w:t>únicamente</w:t>
      </w:r>
      <w:r>
        <w:rPr>
          <w:color w:val="231F20"/>
          <w:spacing w:val="-32"/>
        </w:rPr>
        <w:t> </w:t>
      </w:r>
      <w:r>
        <w:rPr>
          <w:color w:val="231F20"/>
        </w:rPr>
        <w:t>a</w:t>
      </w:r>
      <w:r>
        <w:rPr>
          <w:color w:val="231F20"/>
          <w:spacing w:val="-32"/>
        </w:rPr>
        <w:t> </w:t>
      </w:r>
      <w:r>
        <w:rPr>
          <w:color w:val="231F20"/>
        </w:rPr>
        <w:t>los </w:t>
      </w:r>
      <w:r>
        <w:rPr>
          <w:color w:val="231F20"/>
          <w:w w:val="90"/>
        </w:rPr>
        <w:t>tratados internacionales de derechos humanos, sino a los derechos humanos pre- vistos</w:t>
      </w:r>
      <w:r>
        <w:rPr>
          <w:color w:val="231F20"/>
          <w:spacing w:val="-9"/>
          <w:w w:val="90"/>
        </w:rPr>
        <w:t> </w:t>
      </w:r>
      <w:r>
        <w:rPr>
          <w:color w:val="231F20"/>
          <w:w w:val="90"/>
        </w:rPr>
        <w:t>en</w:t>
      </w:r>
      <w:r>
        <w:rPr>
          <w:color w:val="231F20"/>
          <w:spacing w:val="-9"/>
          <w:w w:val="90"/>
        </w:rPr>
        <w:t> </w:t>
      </w:r>
      <w:r>
        <w:rPr>
          <w:color w:val="231F20"/>
          <w:w w:val="90"/>
        </w:rPr>
        <w:t>tratados</w:t>
      </w:r>
      <w:r>
        <w:rPr>
          <w:color w:val="231F20"/>
          <w:spacing w:val="-9"/>
          <w:w w:val="90"/>
        </w:rPr>
        <w:t> </w:t>
      </w:r>
      <w:r>
        <w:rPr>
          <w:color w:val="231F20"/>
          <w:w w:val="90"/>
        </w:rPr>
        <w:t>internacionales,</w:t>
      </w:r>
      <w:r>
        <w:rPr>
          <w:color w:val="231F20"/>
          <w:spacing w:val="-9"/>
          <w:w w:val="90"/>
        </w:rPr>
        <w:t> </w:t>
      </w:r>
      <w:r>
        <w:rPr>
          <w:color w:val="231F20"/>
          <w:w w:val="90"/>
        </w:rPr>
        <w:t>esto</w:t>
      </w:r>
      <w:r>
        <w:rPr>
          <w:color w:val="231F20"/>
          <w:spacing w:val="-9"/>
          <w:w w:val="90"/>
        </w:rPr>
        <w:t> </w:t>
      </w:r>
      <w:r>
        <w:rPr>
          <w:color w:val="231F20"/>
          <w:w w:val="90"/>
        </w:rPr>
        <w:t>es,</w:t>
      </w:r>
      <w:r>
        <w:rPr>
          <w:color w:val="231F20"/>
          <w:spacing w:val="-9"/>
          <w:w w:val="90"/>
        </w:rPr>
        <w:t> </w:t>
      </w:r>
      <w:r>
        <w:rPr>
          <w:color w:val="231F20"/>
          <w:w w:val="90"/>
        </w:rPr>
        <w:t>se</w:t>
      </w:r>
      <w:r>
        <w:rPr>
          <w:color w:val="231F20"/>
          <w:spacing w:val="-9"/>
          <w:w w:val="90"/>
        </w:rPr>
        <w:t> </w:t>
      </w:r>
      <w:r>
        <w:rPr>
          <w:color w:val="231F20"/>
          <w:w w:val="90"/>
        </w:rPr>
        <w:t>amplía</w:t>
      </w:r>
      <w:r>
        <w:rPr>
          <w:color w:val="231F20"/>
          <w:spacing w:val="-8"/>
          <w:w w:val="90"/>
        </w:rPr>
        <w:t> </w:t>
      </w:r>
      <w:r>
        <w:rPr>
          <w:color w:val="231F20"/>
          <w:w w:val="90"/>
        </w:rPr>
        <w:t>el</w:t>
      </w:r>
      <w:r>
        <w:rPr>
          <w:color w:val="231F20"/>
          <w:spacing w:val="-9"/>
          <w:w w:val="90"/>
        </w:rPr>
        <w:t> </w:t>
      </w:r>
      <w:r>
        <w:rPr>
          <w:color w:val="231F20"/>
          <w:w w:val="90"/>
        </w:rPr>
        <w:t>espectro</w:t>
      </w:r>
      <w:r>
        <w:rPr>
          <w:color w:val="231F20"/>
          <w:spacing w:val="-9"/>
          <w:w w:val="90"/>
        </w:rPr>
        <w:t> </w:t>
      </w:r>
      <w:r>
        <w:rPr>
          <w:color w:val="231F20"/>
          <w:w w:val="90"/>
        </w:rPr>
        <w:t>tomando</w:t>
      </w:r>
      <w:r>
        <w:rPr>
          <w:color w:val="231F20"/>
          <w:spacing w:val="-8"/>
          <w:w w:val="90"/>
        </w:rPr>
        <w:t> </w:t>
      </w:r>
      <w:r>
        <w:rPr>
          <w:color w:val="231F20"/>
          <w:w w:val="90"/>
        </w:rPr>
        <w:t>en</w:t>
      </w:r>
      <w:r>
        <w:rPr>
          <w:color w:val="231F20"/>
          <w:spacing w:val="-9"/>
          <w:w w:val="90"/>
        </w:rPr>
        <w:t> </w:t>
      </w:r>
      <w:r>
        <w:rPr>
          <w:color w:val="231F20"/>
          <w:w w:val="90"/>
        </w:rPr>
        <w:t>cuen- </w:t>
      </w:r>
      <w:r>
        <w:rPr>
          <w:color w:val="231F20"/>
          <w:w w:val="95"/>
        </w:rPr>
        <w:t>ta</w:t>
      </w:r>
      <w:r>
        <w:rPr>
          <w:color w:val="231F20"/>
          <w:spacing w:val="-22"/>
          <w:w w:val="95"/>
        </w:rPr>
        <w:t> </w:t>
      </w:r>
      <w:r>
        <w:rPr>
          <w:color w:val="231F20"/>
          <w:w w:val="95"/>
        </w:rPr>
        <w:t>el</w:t>
      </w:r>
      <w:r>
        <w:rPr>
          <w:color w:val="231F20"/>
          <w:spacing w:val="-22"/>
          <w:w w:val="95"/>
        </w:rPr>
        <w:t> </w:t>
      </w:r>
      <w:r>
        <w:rPr>
          <w:color w:val="231F20"/>
          <w:w w:val="95"/>
        </w:rPr>
        <w:t>criterio</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derechos</w:t>
      </w:r>
      <w:r>
        <w:rPr>
          <w:color w:val="231F20"/>
          <w:spacing w:val="-22"/>
          <w:w w:val="95"/>
        </w:rPr>
        <w:t> </w:t>
      </w:r>
      <w:r>
        <w:rPr>
          <w:color w:val="231F20"/>
          <w:w w:val="95"/>
        </w:rPr>
        <w:t>y</w:t>
      </w:r>
      <w:r>
        <w:rPr>
          <w:color w:val="231F20"/>
          <w:spacing w:val="-22"/>
          <w:w w:val="95"/>
        </w:rPr>
        <w:t> </w:t>
      </w:r>
      <w:r>
        <w:rPr>
          <w:color w:val="231F20"/>
          <w:w w:val="95"/>
        </w:rPr>
        <w:t>no</w:t>
      </w:r>
      <w:r>
        <w:rPr>
          <w:color w:val="231F20"/>
          <w:spacing w:val="-22"/>
          <w:w w:val="95"/>
        </w:rPr>
        <w:t> </w:t>
      </w:r>
      <w:r>
        <w:rPr>
          <w:color w:val="231F20"/>
          <w:w w:val="95"/>
        </w:rPr>
        <w:t>el</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instrumentos</w:t>
      </w:r>
      <w:r>
        <w:rPr>
          <w:color w:val="231F20"/>
          <w:spacing w:val="-21"/>
          <w:w w:val="95"/>
        </w:rPr>
        <w:t> </w:t>
      </w:r>
      <w:r>
        <w:rPr>
          <w:color w:val="231F20"/>
          <w:w w:val="95"/>
        </w:rPr>
        <w:t>que</w:t>
      </w:r>
      <w:r>
        <w:rPr>
          <w:color w:val="231F20"/>
          <w:spacing w:val="-22"/>
          <w:w w:val="95"/>
        </w:rPr>
        <w:t> </w:t>
      </w:r>
      <w:r>
        <w:rPr>
          <w:color w:val="231F20"/>
          <w:w w:val="95"/>
        </w:rPr>
        <w:t>los</w:t>
      </w:r>
      <w:r>
        <w:rPr>
          <w:color w:val="231F20"/>
          <w:spacing w:val="-22"/>
          <w:w w:val="95"/>
        </w:rPr>
        <w:t> </w:t>
      </w:r>
      <w:r>
        <w:rPr>
          <w:color w:val="231F20"/>
          <w:w w:val="95"/>
        </w:rPr>
        <w:t>contienen.</w:t>
      </w:r>
    </w:p>
    <w:p>
      <w:pPr>
        <w:pStyle w:val="BodyText"/>
        <w:spacing w:line="260" w:lineRule="exact"/>
        <w:ind w:left="113" w:right="111" w:firstLine="283"/>
        <w:jc w:val="both"/>
      </w:pPr>
      <w:r>
        <w:rPr>
          <w:color w:val="231F20"/>
          <w:w w:val="95"/>
        </w:rPr>
        <w:t>En</w:t>
      </w:r>
      <w:r>
        <w:rPr>
          <w:color w:val="231F20"/>
          <w:spacing w:val="-32"/>
          <w:w w:val="95"/>
        </w:rPr>
        <w:t> </w:t>
      </w:r>
      <w:r>
        <w:rPr>
          <w:color w:val="231F20"/>
          <w:w w:val="95"/>
        </w:rPr>
        <w:t>pocas</w:t>
      </w:r>
      <w:r>
        <w:rPr>
          <w:color w:val="231F20"/>
          <w:spacing w:val="-32"/>
          <w:w w:val="95"/>
        </w:rPr>
        <w:t> </w:t>
      </w:r>
      <w:r>
        <w:rPr>
          <w:color w:val="231F20"/>
          <w:w w:val="95"/>
        </w:rPr>
        <w:t>palabras,</w:t>
      </w:r>
      <w:r>
        <w:rPr>
          <w:color w:val="231F20"/>
          <w:spacing w:val="-32"/>
          <w:w w:val="95"/>
        </w:rPr>
        <w:t> </w:t>
      </w:r>
      <w:r>
        <w:rPr>
          <w:color w:val="231F20"/>
          <w:w w:val="95"/>
        </w:rPr>
        <w:t>se</w:t>
      </w:r>
      <w:r>
        <w:rPr>
          <w:color w:val="231F20"/>
          <w:spacing w:val="-32"/>
          <w:w w:val="95"/>
        </w:rPr>
        <w:t> </w:t>
      </w:r>
      <w:r>
        <w:rPr>
          <w:color w:val="231F20"/>
          <w:w w:val="95"/>
        </w:rPr>
        <w:t>contemplan</w:t>
      </w:r>
      <w:r>
        <w:rPr>
          <w:color w:val="231F20"/>
          <w:spacing w:val="-32"/>
          <w:w w:val="95"/>
        </w:rPr>
        <w:t> </w:t>
      </w:r>
      <w:r>
        <w:rPr>
          <w:color w:val="231F20"/>
          <w:w w:val="95"/>
        </w:rPr>
        <w:t>no</w:t>
      </w:r>
      <w:r>
        <w:rPr>
          <w:color w:val="231F20"/>
          <w:spacing w:val="-32"/>
          <w:w w:val="95"/>
        </w:rPr>
        <w:t> </w:t>
      </w:r>
      <w:r>
        <w:rPr>
          <w:color w:val="231F20"/>
          <w:w w:val="95"/>
        </w:rPr>
        <w:t>sólo</w:t>
      </w:r>
      <w:r>
        <w:rPr>
          <w:color w:val="231F20"/>
          <w:spacing w:val="-32"/>
          <w:w w:val="95"/>
        </w:rPr>
        <w:t> </w:t>
      </w:r>
      <w:r>
        <w:rPr>
          <w:color w:val="231F20"/>
          <w:w w:val="95"/>
        </w:rPr>
        <w:t>los</w:t>
      </w:r>
      <w:r>
        <w:rPr>
          <w:color w:val="231F20"/>
          <w:spacing w:val="-32"/>
          <w:w w:val="95"/>
        </w:rPr>
        <w:t> </w:t>
      </w:r>
      <w:r>
        <w:rPr>
          <w:color w:val="231F20"/>
          <w:w w:val="95"/>
        </w:rPr>
        <w:t>tratados</w:t>
      </w:r>
      <w:r>
        <w:rPr>
          <w:color w:val="231F20"/>
          <w:spacing w:val="-32"/>
          <w:w w:val="95"/>
        </w:rPr>
        <w:t> </w:t>
      </w:r>
      <w:r>
        <w:rPr>
          <w:color w:val="231F20"/>
          <w:w w:val="95"/>
        </w:rPr>
        <w:t>cuya</w:t>
      </w:r>
      <w:r>
        <w:rPr>
          <w:color w:val="231F20"/>
          <w:spacing w:val="-32"/>
          <w:w w:val="95"/>
        </w:rPr>
        <w:t> </w:t>
      </w:r>
      <w:r>
        <w:rPr>
          <w:color w:val="231F20"/>
          <w:w w:val="95"/>
        </w:rPr>
        <w:t>naturaleza</w:t>
      </w:r>
      <w:r>
        <w:rPr>
          <w:color w:val="231F20"/>
          <w:spacing w:val="-31"/>
          <w:w w:val="95"/>
        </w:rPr>
        <w:t> </w:t>
      </w:r>
      <w:r>
        <w:rPr>
          <w:color w:val="231F20"/>
          <w:w w:val="95"/>
        </w:rPr>
        <w:t>y</w:t>
      </w:r>
      <w:r>
        <w:rPr>
          <w:color w:val="231F20"/>
          <w:spacing w:val="-32"/>
          <w:w w:val="95"/>
        </w:rPr>
        <w:t> </w:t>
      </w:r>
      <w:r>
        <w:rPr>
          <w:color w:val="231F20"/>
          <w:w w:val="95"/>
        </w:rPr>
        <w:t>esen- cia</w:t>
      </w:r>
      <w:r>
        <w:rPr>
          <w:color w:val="231F20"/>
          <w:spacing w:val="-35"/>
          <w:w w:val="95"/>
        </w:rPr>
        <w:t> </w:t>
      </w:r>
      <w:r>
        <w:rPr>
          <w:color w:val="231F20"/>
          <w:w w:val="95"/>
        </w:rPr>
        <w:t>sea</w:t>
      </w:r>
      <w:r>
        <w:rPr>
          <w:color w:val="231F20"/>
          <w:spacing w:val="-35"/>
          <w:w w:val="95"/>
        </w:rPr>
        <w:t> </w:t>
      </w:r>
      <w:r>
        <w:rPr>
          <w:color w:val="231F20"/>
          <w:w w:val="95"/>
        </w:rPr>
        <w:t>de</w:t>
      </w:r>
      <w:r>
        <w:rPr>
          <w:color w:val="231F20"/>
          <w:spacing w:val="-35"/>
          <w:w w:val="95"/>
        </w:rPr>
        <w:t> </w:t>
      </w:r>
      <w:r>
        <w:rPr>
          <w:color w:val="231F20"/>
          <w:w w:val="95"/>
        </w:rPr>
        <w:t>derechos</w:t>
      </w:r>
      <w:r>
        <w:rPr>
          <w:color w:val="231F20"/>
          <w:spacing w:val="-35"/>
          <w:w w:val="95"/>
        </w:rPr>
        <w:t> </w:t>
      </w:r>
      <w:r>
        <w:rPr>
          <w:color w:val="231F20"/>
          <w:w w:val="95"/>
        </w:rPr>
        <w:t>humanos,</w:t>
      </w:r>
      <w:r>
        <w:rPr>
          <w:color w:val="231F20"/>
          <w:spacing w:val="-35"/>
          <w:w w:val="95"/>
        </w:rPr>
        <w:t> </w:t>
      </w:r>
      <w:r>
        <w:rPr>
          <w:color w:val="231F20"/>
          <w:w w:val="95"/>
        </w:rPr>
        <w:t>sino</w:t>
      </w:r>
      <w:r>
        <w:rPr>
          <w:color w:val="231F20"/>
          <w:spacing w:val="-35"/>
          <w:w w:val="95"/>
        </w:rPr>
        <w:t> </w:t>
      </w:r>
      <w:r>
        <w:rPr>
          <w:color w:val="231F20"/>
          <w:w w:val="95"/>
        </w:rPr>
        <w:t>también</w:t>
      </w:r>
      <w:r>
        <w:rPr>
          <w:color w:val="231F20"/>
          <w:spacing w:val="-35"/>
          <w:w w:val="95"/>
        </w:rPr>
        <w:t> </w:t>
      </w:r>
      <w:r>
        <w:rPr>
          <w:color w:val="231F20"/>
          <w:w w:val="95"/>
        </w:rPr>
        <w:t>las</w:t>
      </w:r>
      <w:r>
        <w:rPr>
          <w:color w:val="231F20"/>
          <w:spacing w:val="-35"/>
          <w:w w:val="95"/>
        </w:rPr>
        <w:t> </w:t>
      </w:r>
      <w:r>
        <w:rPr>
          <w:color w:val="231F20"/>
          <w:w w:val="95"/>
        </w:rPr>
        <w:t>disposiciones</w:t>
      </w:r>
      <w:r>
        <w:rPr>
          <w:color w:val="231F20"/>
          <w:spacing w:val="-35"/>
          <w:w w:val="95"/>
        </w:rPr>
        <w:t> </w:t>
      </w:r>
      <w:r>
        <w:rPr>
          <w:color w:val="231F20"/>
          <w:w w:val="95"/>
        </w:rPr>
        <w:t>que</w:t>
      </w:r>
      <w:r>
        <w:rPr>
          <w:color w:val="231F20"/>
          <w:spacing w:val="-35"/>
          <w:w w:val="95"/>
        </w:rPr>
        <w:t> </w:t>
      </w:r>
      <w:r>
        <w:rPr>
          <w:color w:val="231F20"/>
          <w:w w:val="95"/>
        </w:rPr>
        <w:t>contengan</w:t>
      </w:r>
      <w:r>
        <w:rPr>
          <w:color w:val="231F20"/>
          <w:spacing w:val="-35"/>
          <w:w w:val="95"/>
        </w:rPr>
        <w:t> </w:t>
      </w:r>
      <w:r>
        <w:rPr>
          <w:color w:val="231F20"/>
          <w:w w:val="95"/>
        </w:rPr>
        <w:t>tales derechos,</w:t>
      </w:r>
      <w:r>
        <w:rPr>
          <w:color w:val="231F20"/>
          <w:spacing w:val="-25"/>
          <w:w w:val="95"/>
        </w:rPr>
        <w:t> </w:t>
      </w:r>
      <w:r>
        <w:rPr>
          <w:color w:val="231F20"/>
          <w:w w:val="95"/>
        </w:rPr>
        <w:t>así</w:t>
      </w:r>
      <w:r>
        <w:rPr>
          <w:color w:val="231F20"/>
          <w:spacing w:val="-25"/>
          <w:w w:val="95"/>
        </w:rPr>
        <w:t> </w:t>
      </w:r>
      <w:r>
        <w:rPr>
          <w:color w:val="231F20"/>
          <w:w w:val="95"/>
        </w:rPr>
        <w:t>se</w:t>
      </w:r>
      <w:r>
        <w:rPr>
          <w:color w:val="231F20"/>
          <w:spacing w:val="-25"/>
          <w:w w:val="95"/>
        </w:rPr>
        <w:t> </w:t>
      </w:r>
      <w:r>
        <w:rPr>
          <w:color w:val="231F20"/>
          <w:w w:val="95"/>
        </w:rPr>
        <w:t>encuentren</w:t>
      </w:r>
      <w:r>
        <w:rPr>
          <w:color w:val="231F20"/>
          <w:spacing w:val="-25"/>
          <w:w w:val="95"/>
        </w:rPr>
        <w:t> </w:t>
      </w:r>
      <w:r>
        <w:rPr>
          <w:color w:val="231F20"/>
          <w:w w:val="95"/>
        </w:rPr>
        <w:t>en</w:t>
      </w:r>
      <w:r>
        <w:rPr>
          <w:color w:val="231F20"/>
          <w:spacing w:val="-25"/>
          <w:w w:val="95"/>
        </w:rPr>
        <w:t> </w:t>
      </w:r>
      <w:r>
        <w:rPr>
          <w:color w:val="231F20"/>
          <w:w w:val="95"/>
        </w:rPr>
        <w:t>tratados</w:t>
      </w:r>
      <w:r>
        <w:rPr>
          <w:color w:val="231F20"/>
          <w:spacing w:val="-24"/>
          <w:w w:val="95"/>
        </w:rPr>
        <w:t> </w:t>
      </w:r>
      <w:r>
        <w:rPr>
          <w:color w:val="231F20"/>
          <w:w w:val="95"/>
        </w:rPr>
        <w:t>internacionales</w:t>
      </w:r>
      <w:r>
        <w:rPr>
          <w:color w:val="231F20"/>
          <w:spacing w:val="-24"/>
          <w:w w:val="95"/>
        </w:rPr>
        <w:t> </w:t>
      </w:r>
      <w:r>
        <w:rPr>
          <w:color w:val="231F20"/>
          <w:w w:val="95"/>
        </w:rPr>
        <w:t>que</w:t>
      </w:r>
      <w:r>
        <w:rPr>
          <w:color w:val="231F20"/>
          <w:spacing w:val="-25"/>
          <w:w w:val="95"/>
        </w:rPr>
        <w:t> </w:t>
      </w:r>
      <w:r>
        <w:rPr>
          <w:color w:val="231F20"/>
          <w:w w:val="95"/>
        </w:rPr>
        <w:t>no</w:t>
      </w:r>
      <w:r>
        <w:rPr>
          <w:color w:val="231F20"/>
          <w:spacing w:val="-25"/>
          <w:w w:val="95"/>
        </w:rPr>
        <w:t> </w:t>
      </w:r>
      <w:r>
        <w:rPr>
          <w:color w:val="231F20"/>
          <w:w w:val="95"/>
        </w:rPr>
        <w:t>formen</w:t>
      </w:r>
      <w:r>
        <w:rPr>
          <w:color w:val="231F20"/>
          <w:spacing w:val="-25"/>
          <w:w w:val="95"/>
        </w:rPr>
        <w:t> </w:t>
      </w:r>
      <w:r>
        <w:rPr>
          <w:color w:val="231F20"/>
          <w:w w:val="95"/>
        </w:rPr>
        <w:t>parte</w:t>
      </w:r>
      <w:r>
        <w:rPr>
          <w:color w:val="231F20"/>
          <w:spacing w:val="-25"/>
          <w:w w:val="95"/>
        </w:rPr>
        <w:t> </w:t>
      </w:r>
      <w:r>
        <w:rPr>
          <w:color w:val="231F20"/>
          <w:w w:val="95"/>
        </w:rPr>
        <w:t>del grupo</w:t>
      </w:r>
      <w:r>
        <w:rPr>
          <w:color w:val="231F20"/>
          <w:spacing w:val="-26"/>
          <w:w w:val="95"/>
        </w:rPr>
        <w:t> </w:t>
      </w:r>
      <w:r>
        <w:rPr>
          <w:color w:val="231F20"/>
          <w:w w:val="95"/>
        </w:rPr>
        <w:t>reconocido</w:t>
      </w:r>
      <w:r>
        <w:rPr>
          <w:color w:val="231F20"/>
          <w:spacing w:val="-25"/>
          <w:w w:val="95"/>
        </w:rPr>
        <w:t> </w:t>
      </w:r>
      <w:r>
        <w:rPr>
          <w:color w:val="231F20"/>
          <w:w w:val="95"/>
        </w:rPr>
        <w:t>de</w:t>
      </w:r>
      <w:r>
        <w:rPr>
          <w:color w:val="231F20"/>
          <w:spacing w:val="-25"/>
          <w:w w:val="95"/>
        </w:rPr>
        <w:t> </w:t>
      </w:r>
      <w:r>
        <w:rPr>
          <w:color w:val="231F20"/>
          <w:w w:val="95"/>
        </w:rPr>
        <w:t>tratados</w:t>
      </w:r>
      <w:r>
        <w:rPr>
          <w:color w:val="231F20"/>
          <w:spacing w:val="-25"/>
          <w:w w:val="95"/>
        </w:rPr>
        <w:t> </w:t>
      </w:r>
      <w:r>
        <w:rPr>
          <w:color w:val="231F20"/>
          <w:w w:val="95"/>
        </w:rPr>
        <w:t>de</w:t>
      </w:r>
      <w:r>
        <w:rPr>
          <w:color w:val="231F20"/>
          <w:spacing w:val="-25"/>
          <w:w w:val="95"/>
        </w:rPr>
        <w:t> </w:t>
      </w:r>
      <w:r>
        <w:rPr>
          <w:color w:val="231F20"/>
          <w:w w:val="95"/>
        </w:rPr>
        <w:t>derechos</w:t>
      </w:r>
      <w:r>
        <w:rPr>
          <w:color w:val="231F20"/>
          <w:spacing w:val="-25"/>
          <w:w w:val="95"/>
        </w:rPr>
        <w:t> </w:t>
      </w:r>
      <w:r>
        <w:rPr>
          <w:color w:val="231F20"/>
          <w:w w:val="95"/>
        </w:rPr>
        <w:t>humanos,</w:t>
      </w:r>
      <w:r>
        <w:rPr>
          <w:color w:val="231F20"/>
          <w:spacing w:val="-25"/>
          <w:w w:val="95"/>
        </w:rPr>
        <w:t> </w:t>
      </w:r>
      <w:r>
        <w:rPr>
          <w:color w:val="231F20"/>
          <w:w w:val="95"/>
        </w:rPr>
        <w:t>por</w:t>
      </w:r>
      <w:r>
        <w:rPr>
          <w:color w:val="231F20"/>
          <w:spacing w:val="-25"/>
          <w:w w:val="95"/>
        </w:rPr>
        <w:t> </w:t>
      </w:r>
      <w:r>
        <w:rPr>
          <w:color w:val="231F20"/>
          <w:w w:val="95"/>
        </w:rPr>
        <w:t>ejemplo,</w:t>
      </w:r>
      <w:r>
        <w:rPr>
          <w:color w:val="231F20"/>
          <w:spacing w:val="-25"/>
          <w:w w:val="95"/>
        </w:rPr>
        <w:t> </w:t>
      </w:r>
      <w:r>
        <w:rPr>
          <w:color w:val="231F20"/>
          <w:w w:val="95"/>
        </w:rPr>
        <w:t>lo</w:t>
      </w:r>
      <w:r>
        <w:rPr>
          <w:color w:val="231F20"/>
          <w:spacing w:val="-25"/>
          <w:w w:val="95"/>
        </w:rPr>
        <w:t> </w:t>
      </w:r>
      <w:r>
        <w:rPr>
          <w:color w:val="231F20"/>
          <w:w w:val="95"/>
        </w:rPr>
        <w:t>que</w:t>
      </w:r>
      <w:r>
        <w:rPr>
          <w:color w:val="231F20"/>
          <w:spacing w:val="-25"/>
          <w:w w:val="95"/>
        </w:rPr>
        <w:t> </w:t>
      </w:r>
      <w:r>
        <w:rPr>
          <w:color w:val="231F20"/>
          <w:w w:val="95"/>
        </w:rPr>
        <w:t>ocurre con</w:t>
      </w:r>
      <w:r>
        <w:rPr>
          <w:color w:val="231F20"/>
          <w:spacing w:val="-19"/>
          <w:w w:val="95"/>
        </w:rPr>
        <w:t> </w:t>
      </w:r>
      <w:r>
        <w:rPr>
          <w:color w:val="231F20"/>
          <w:w w:val="95"/>
        </w:rPr>
        <w:t>muchos</w:t>
      </w:r>
      <w:r>
        <w:rPr>
          <w:color w:val="231F20"/>
          <w:spacing w:val="-19"/>
          <w:w w:val="95"/>
        </w:rPr>
        <w:t> </w:t>
      </w:r>
      <w:r>
        <w:rPr>
          <w:color w:val="231F20"/>
          <w:w w:val="95"/>
        </w:rPr>
        <w:t>tratados</w:t>
      </w:r>
      <w:r>
        <w:rPr>
          <w:color w:val="231F20"/>
          <w:spacing w:val="-19"/>
          <w:w w:val="95"/>
        </w:rPr>
        <w:t> </w:t>
      </w:r>
      <w:r>
        <w:rPr>
          <w:color w:val="231F20"/>
          <w:w w:val="95"/>
        </w:rPr>
        <w:t>derivados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Organización</w:t>
      </w:r>
      <w:r>
        <w:rPr>
          <w:color w:val="231F20"/>
          <w:spacing w:val="-19"/>
          <w:w w:val="95"/>
        </w:rPr>
        <w:t> </w:t>
      </w:r>
      <w:r>
        <w:rPr>
          <w:color w:val="231F20"/>
          <w:w w:val="95"/>
        </w:rPr>
        <w:t>Internacional</w:t>
      </w:r>
      <w:r>
        <w:rPr>
          <w:color w:val="231F20"/>
          <w:spacing w:val="-19"/>
          <w:w w:val="95"/>
        </w:rPr>
        <w:t> </w:t>
      </w:r>
      <w:r>
        <w:rPr>
          <w:color w:val="231F20"/>
          <w:w w:val="95"/>
        </w:rPr>
        <w:t>del</w:t>
      </w:r>
      <w:r>
        <w:rPr>
          <w:color w:val="231F20"/>
          <w:spacing w:val="-19"/>
          <w:w w:val="95"/>
        </w:rPr>
        <w:t> </w:t>
      </w:r>
      <w:r>
        <w:rPr>
          <w:color w:val="231F20"/>
          <w:spacing w:val="-3"/>
          <w:w w:val="95"/>
        </w:rPr>
        <w:t>Trabajo,</w:t>
      </w:r>
      <w:r>
        <w:rPr>
          <w:color w:val="231F20"/>
          <w:spacing w:val="-19"/>
          <w:w w:val="95"/>
        </w:rPr>
        <w:t> </w:t>
      </w:r>
      <w:r>
        <w:rPr>
          <w:color w:val="231F20"/>
          <w:w w:val="95"/>
        </w:rPr>
        <w:t>o lo</w:t>
      </w:r>
      <w:r>
        <w:rPr>
          <w:color w:val="231F20"/>
          <w:spacing w:val="-12"/>
          <w:w w:val="95"/>
        </w:rPr>
        <w:t> </w:t>
      </w:r>
      <w:r>
        <w:rPr>
          <w:color w:val="231F20"/>
          <w:w w:val="95"/>
        </w:rPr>
        <w:t>sucedido</w:t>
      </w:r>
      <w:r>
        <w:rPr>
          <w:color w:val="231F20"/>
          <w:spacing w:val="-12"/>
          <w:w w:val="95"/>
        </w:rPr>
        <w:t> </w:t>
      </w:r>
      <w:r>
        <w:rPr>
          <w:color w:val="231F20"/>
          <w:w w:val="95"/>
        </w:rPr>
        <w:t>con</w:t>
      </w:r>
      <w:r>
        <w:rPr>
          <w:color w:val="231F20"/>
          <w:spacing w:val="-12"/>
          <w:w w:val="95"/>
        </w:rPr>
        <w:t> </w:t>
      </w:r>
      <w:r>
        <w:rPr>
          <w:color w:val="231F20"/>
          <w:w w:val="95"/>
        </w:rPr>
        <w:t>la</w:t>
      </w:r>
      <w:r>
        <w:rPr>
          <w:color w:val="231F20"/>
          <w:spacing w:val="-12"/>
          <w:w w:val="95"/>
        </w:rPr>
        <w:t> </w:t>
      </w:r>
      <w:r>
        <w:rPr>
          <w:color w:val="231F20"/>
          <w:w w:val="95"/>
        </w:rPr>
        <w:t>Convención</w:t>
      </w:r>
      <w:r>
        <w:rPr>
          <w:color w:val="231F20"/>
          <w:spacing w:val="-12"/>
          <w:w w:val="95"/>
        </w:rPr>
        <w:t> </w:t>
      </w:r>
      <w:r>
        <w:rPr>
          <w:color w:val="231F20"/>
          <w:w w:val="95"/>
        </w:rPr>
        <w:t>de</w:t>
      </w:r>
      <w:r>
        <w:rPr>
          <w:color w:val="231F20"/>
          <w:spacing w:val="-12"/>
          <w:w w:val="95"/>
        </w:rPr>
        <w:t> </w:t>
      </w:r>
      <w:r>
        <w:rPr>
          <w:color w:val="231F20"/>
          <w:w w:val="95"/>
        </w:rPr>
        <w:t>Viena</w:t>
      </w:r>
      <w:r>
        <w:rPr>
          <w:color w:val="231F20"/>
          <w:spacing w:val="-12"/>
          <w:w w:val="95"/>
        </w:rPr>
        <w:t> </w:t>
      </w:r>
      <w:r>
        <w:rPr>
          <w:color w:val="231F20"/>
          <w:w w:val="95"/>
        </w:rPr>
        <w:t>sobre</w:t>
      </w:r>
      <w:r>
        <w:rPr>
          <w:color w:val="231F20"/>
          <w:spacing w:val="-12"/>
          <w:w w:val="95"/>
        </w:rPr>
        <w:t> </w:t>
      </w:r>
      <w:r>
        <w:rPr>
          <w:color w:val="231F20"/>
          <w:w w:val="95"/>
        </w:rPr>
        <w:t>Relaciones</w:t>
      </w:r>
      <w:r>
        <w:rPr>
          <w:color w:val="231F20"/>
          <w:spacing w:val="-12"/>
          <w:w w:val="95"/>
        </w:rPr>
        <w:t> </w:t>
      </w:r>
      <w:r>
        <w:rPr>
          <w:color w:val="231F20"/>
          <w:w w:val="95"/>
        </w:rPr>
        <w:t>Consulares,</w:t>
      </w:r>
      <w:r>
        <w:rPr>
          <w:color w:val="231F20"/>
          <w:spacing w:val="-12"/>
          <w:w w:val="95"/>
        </w:rPr>
        <w:t> </w:t>
      </w:r>
      <w:r>
        <w:rPr>
          <w:color w:val="231F20"/>
          <w:w w:val="95"/>
        </w:rPr>
        <w:t>de</w:t>
      </w:r>
      <w:r>
        <w:rPr>
          <w:color w:val="231F20"/>
          <w:spacing w:val="-12"/>
          <w:w w:val="95"/>
        </w:rPr>
        <w:t> </w:t>
      </w:r>
      <w:r>
        <w:rPr>
          <w:color w:val="231F20"/>
          <w:w w:val="95"/>
        </w:rPr>
        <w:t>cuyo Artículo</w:t>
      </w:r>
      <w:r>
        <w:rPr>
          <w:color w:val="231F20"/>
          <w:spacing w:val="-12"/>
          <w:w w:val="95"/>
        </w:rPr>
        <w:t> </w:t>
      </w:r>
      <w:r>
        <w:rPr>
          <w:color w:val="231F20"/>
          <w:w w:val="95"/>
        </w:rPr>
        <w:t>36</w:t>
      </w:r>
      <w:r>
        <w:rPr>
          <w:color w:val="231F20"/>
          <w:spacing w:val="-12"/>
          <w:w w:val="95"/>
        </w:rPr>
        <w:t> </w:t>
      </w:r>
      <w:r>
        <w:rPr>
          <w:color w:val="231F20"/>
          <w:w w:val="95"/>
        </w:rPr>
        <w:t>la</w:t>
      </w:r>
      <w:r>
        <w:rPr>
          <w:color w:val="231F20"/>
          <w:spacing w:val="-12"/>
          <w:w w:val="95"/>
        </w:rPr>
        <w:t> </w:t>
      </w:r>
      <w:r>
        <w:rPr>
          <w:color w:val="231F20"/>
          <w:w w:val="95"/>
        </w:rPr>
        <w:t>Corte</w:t>
      </w:r>
      <w:r>
        <w:rPr>
          <w:color w:val="231F20"/>
          <w:spacing w:val="-12"/>
          <w:w w:val="95"/>
        </w:rPr>
        <w:t> </w:t>
      </w:r>
      <w:r>
        <w:rPr>
          <w:color w:val="231F20"/>
          <w:w w:val="95"/>
        </w:rPr>
        <w:t>Interamericana</w:t>
      </w:r>
      <w:r>
        <w:rPr>
          <w:color w:val="231F20"/>
          <w:spacing w:val="-12"/>
          <w:w w:val="95"/>
        </w:rPr>
        <w:t> </w:t>
      </w:r>
      <w:r>
        <w:rPr>
          <w:color w:val="231F20"/>
          <w:w w:val="95"/>
        </w:rPr>
        <w:t>derivó</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Opinión</w:t>
      </w:r>
      <w:r>
        <w:rPr>
          <w:color w:val="231F20"/>
          <w:spacing w:val="-12"/>
          <w:w w:val="95"/>
        </w:rPr>
        <w:t> </w:t>
      </w:r>
      <w:r>
        <w:rPr>
          <w:color w:val="231F20"/>
          <w:w w:val="95"/>
        </w:rPr>
        <w:t>Consultiva</w:t>
      </w:r>
      <w:r>
        <w:rPr>
          <w:color w:val="231F20"/>
          <w:spacing w:val="-12"/>
          <w:w w:val="95"/>
        </w:rPr>
        <w:t> </w:t>
      </w:r>
      <w:r>
        <w:rPr>
          <w:color w:val="231F20"/>
          <w:w w:val="95"/>
        </w:rPr>
        <w:t>16,</w:t>
      </w:r>
      <w:r>
        <w:rPr>
          <w:color w:val="231F20"/>
          <w:spacing w:val="-12"/>
          <w:w w:val="95"/>
        </w:rPr>
        <w:t> </w:t>
      </w:r>
      <w:r>
        <w:rPr>
          <w:color w:val="231F20"/>
          <w:spacing w:val="-3"/>
          <w:w w:val="95"/>
        </w:rPr>
        <w:t>reglas </w:t>
      </w:r>
      <w:r>
        <w:rPr>
          <w:color w:val="231F20"/>
          <w:w w:val="95"/>
        </w:rPr>
        <w:t>básicas</w:t>
      </w:r>
      <w:r>
        <w:rPr>
          <w:color w:val="231F20"/>
          <w:spacing w:val="-15"/>
          <w:w w:val="95"/>
        </w:rPr>
        <w:t> </w:t>
      </w:r>
      <w:r>
        <w:rPr>
          <w:color w:val="231F20"/>
          <w:w w:val="95"/>
        </w:rPr>
        <w:t>del</w:t>
      </w:r>
      <w:r>
        <w:rPr>
          <w:color w:val="231F20"/>
          <w:spacing w:val="-14"/>
          <w:w w:val="95"/>
        </w:rPr>
        <w:t> </w:t>
      </w:r>
      <w:r>
        <w:rPr>
          <w:color w:val="231F20"/>
          <w:w w:val="95"/>
        </w:rPr>
        <w:t>debido</w:t>
      </w:r>
      <w:r>
        <w:rPr>
          <w:color w:val="231F20"/>
          <w:spacing w:val="-14"/>
          <w:w w:val="95"/>
        </w:rPr>
        <w:t> </w:t>
      </w:r>
      <w:r>
        <w:rPr>
          <w:color w:val="231F20"/>
          <w:w w:val="95"/>
        </w:rPr>
        <w:t>proceso</w:t>
      </w:r>
      <w:r>
        <w:rPr>
          <w:color w:val="231F20"/>
          <w:spacing w:val="-15"/>
          <w:w w:val="95"/>
        </w:rPr>
        <w:t> </w:t>
      </w:r>
      <w:r>
        <w:rPr>
          <w:color w:val="231F20"/>
          <w:w w:val="95"/>
        </w:rPr>
        <w:t>en</w:t>
      </w:r>
      <w:r>
        <w:rPr>
          <w:color w:val="231F20"/>
          <w:spacing w:val="-15"/>
          <w:w w:val="95"/>
        </w:rPr>
        <w:t> </w:t>
      </w:r>
      <w:r>
        <w:rPr>
          <w:color w:val="231F20"/>
          <w:w w:val="95"/>
        </w:rPr>
        <w:t>caso</w:t>
      </w:r>
      <w:r>
        <w:rPr>
          <w:color w:val="231F20"/>
          <w:spacing w:val="-14"/>
          <w:w w:val="95"/>
        </w:rPr>
        <w:t> </w:t>
      </w:r>
      <w:r>
        <w:rPr>
          <w:color w:val="231F20"/>
          <w:w w:val="95"/>
        </w:rPr>
        <w:t>de</w:t>
      </w:r>
      <w:r>
        <w:rPr>
          <w:color w:val="231F20"/>
          <w:spacing w:val="-14"/>
          <w:w w:val="95"/>
        </w:rPr>
        <w:t> </w:t>
      </w:r>
      <w:r>
        <w:rPr>
          <w:color w:val="231F20"/>
          <w:w w:val="95"/>
        </w:rPr>
        <w:t>extranjeros</w:t>
      </w:r>
      <w:r>
        <w:rPr>
          <w:color w:val="231F20"/>
          <w:spacing w:val="-14"/>
          <w:w w:val="95"/>
        </w:rPr>
        <w:t> </w:t>
      </w:r>
      <w:r>
        <w:rPr>
          <w:color w:val="231F20"/>
          <w:w w:val="95"/>
        </w:rPr>
        <w:t>sometidos</w:t>
      </w:r>
      <w:r>
        <w:rPr>
          <w:color w:val="231F20"/>
          <w:spacing w:val="-15"/>
          <w:w w:val="95"/>
        </w:rPr>
        <w:t> </w:t>
      </w:r>
      <w:r>
        <w:rPr>
          <w:color w:val="231F20"/>
          <w:w w:val="95"/>
        </w:rPr>
        <w:t>a</w:t>
      </w:r>
      <w:r>
        <w:rPr>
          <w:color w:val="231F20"/>
          <w:spacing w:val="-14"/>
          <w:w w:val="95"/>
        </w:rPr>
        <w:t> </w:t>
      </w:r>
      <w:r>
        <w:rPr>
          <w:color w:val="231F20"/>
          <w:w w:val="95"/>
        </w:rPr>
        <w:t>juicio</w:t>
      </w:r>
      <w:r>
        <w:rPr>
          <w:color w:val="231F20"/>
          <w:spacing w:val="-15"/>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w w:val="95"/>
        </w:rPr>
        <w:t>país distinto</w:t>
      </w:r>
      <w:r>
        <w:rPr>
          <w:color w:val="231F20"/>
          <w:spacing w:val="-26"/>
          <w:w w:val="95"/>
        </w:rPr>
        <w:t> </w:t>
      </w:r>
      <w:r>
        <w:rPr>
          <w:color w:val="231F20"/>
          <w:w w:val="95"/>
        </w:rPr>
        <w:t>del</w:t>
      </w:r>
      <w:r>
        <w:rPr>
          <w:color w:val="231F20"/>
          <w:spacing w:val="-27"/>
          <w:w w:val="95"/>
        </w:rPr>
        <w:t> </w:t>
      </w:r>
      <w:r>
        <w:rPr>
          <w:color w:val="231F20"/>
          <w:w w:val="95"/>
        </w:rPr>
        <w:t>de</w:t>
      </w:r>
      <w:r>
        <w:rPr>
          <w:color w:val="231F20"/>
          <w:spacing w:val="-27"/>
          <w:w w:val="95"/>
        </w:rPr>
        <w:t> </w:t>
      </w:r>
      <w:r>
        <w:rPr>
          <w:color w:val="231F20"/>
          <w:w w:val="95"/>
        </w:rPr>
        <w:t>su</w:t>
      </w:r>
      <w:r>
        <w:rPr>
          <w:color w:val="231F20"/>
          <w:spacing w:val="-27"/>
          <w:w w:val="95"/>
        </w:rPr>
        <w:t> </w:t>
      </w:r>
      <w:r>
        <w:rPr>
          <w:color w:val="231F20"/>
          <w:w w:val="95"/>
        </w:rPr>
        <w:t>origen.</w:t>
      </w:r>
    </w:p>
    <w:p>
      <w:pPr>
        <w:spacing w:after="0" w:line="260" w:lineRule="exact"/>
        <w:jc w:val="both"/>
        <w:sectPr>
          <w:pgSz w:w="9360" w:h="12760"/>
          <w:pgMar w:top="620" w:bottom="280" w:left="1020" w:right="1020"/>
        </w:sectPr>
      </w:pPr>
    </w:p>
    <w:p>
      <w:pPr>
        <w:tabs>
          <w:tab w:pos="6904" w:val="left" w:leader="none"/>
        </w:tabs>
        <w:spacing w:before="36"/>
        <w:ind w:left="397" w:right="24" w:firstLine="4514"/>
        <w:jc w:val="lef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105</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1" w:firstLine="283"/>
        <w:jc w:val="both"/>
      </w:pPr>
      <w:r>
        <w:rPr>
          <w:color w:val="231F20"/>
        </w:rPr>
        <w:t>En</w:t>
      </w:r>
      <w:r>
        <w:rPr>
          <w:color w:val="231F20"/>
          <w:spacing w:val="-26"/>
        </w:rPr>
        <w:t> </w:t>
      </w:r>
      <w:r>
        <w:rPr>
          <w:color w:val="231F20"/>
        </w:rPr>
        <w:t>este</w:t>
      </w:r>
      <w:r>
        <w:rPr>
          <w:color w:val="231F20"/>
          <w:spacing w:val="-26"/>
        </w:rPr>
        <w:t> </w:t>
      </w:r>
      <w:r>
        <w:rPr>
          <w:color w:val="231F20"/>
        </w:rPr>
        <w:t>sentido,</w:t>
      </w:r>
      <w:r>
        <w:rPr>
          <w:color w:val="231F20"/>
          <w:spacing w:val="-26"/>
        </w:rPr>
        <w:t> </w:t>
      </w:r>
      <w:r>
        <w:rPr>
          <w:color w:val="231F20"/>
        </w:rPr>
        <w:t>la</w:t>
      </w:r>
      <w:r>
        <w:rPr>
          <w:color w:val="231F20"/>
          <w:spacing w:val="-26"/>
        </w:rPr>
        <w:t> </w:t>
      </w:r>
      <w:r>
        <w:rPr>
          <w:color w:val="231F20"/>
        </w:rPr>
        <w:t>gama</w:t>
      </w:r>
      <w:r>
        <w:rPr>
          <w:color w:val="231F20"/>
          <w:spacing w:val="-26"/>
        </w:rPr>
        <w:t> </w:t>
      </w:r>
      <w:r>
        <w:rPr>
          <w:color w:val="231F20"/>
        </w:rPr>
        <w:t>e</w:t>
      </w:r>
      <w:r>
        <w:rPr>
          <w:color w:val="231F20"/>
          <w:spacing w:val="-26"/>
        </w:rPr>
        <w:t> </w:t>
      </w:r>
      <w:r>
        <w:rPr>
          <w:color w:val="231F20"/>
        </w:rPr>
        <w:t>índole</w:t>
      </w:r>
      <w:r>
        <w:rPr>
          <w:color w:val="231F20"/>
          <w:spacing w:val="-26"/>
        </w:rPr>
        <w:t> </w:t>
      </w:r>
      <w:r>
        <w:rPr>
          <w:color w:val="231F20"/>
        </w:rPr>
        <w:t>de</w:t>
      </w:r>
      <w:r>
        <w:rPr>
          <w:color w:val="231F20"/>
          <w:spacing w:val="-26"/>
        </w:rPr>
        <w:t> </w:t>
      </w:r>
      <w:r>
        <w:rPr>
          <w:color w:val="231F20"/>
        </w:rPr>
        <w:t>los</w:t>
      </w:r>
      <w:r>
        <w:rPr>
          <w:color w:val="231F20"/>
          <w:spacing w:val="-26"/>
        </w:rPr>
        <w:t> </w:t>
      </w:r>
      <w:r>
        <w:rPr>
          <w:color w:val="231F20"/>
        </w:rPr>
        <w:t>derechos</w:t>
      </w:r>
      <w:r>
        <w:rPr>
          <w:color w:val="231F20"/>
          <w:spacing w:val="-26"/>
        </w:rPr>
        <w:t> </w:t>
      </w:r>
      <w:r>
        <w:rPr>
          <w:color w:val="231F20"/>
        </w:rPr>
        <w:t>reconocidos</w:t>
      </w:r>
      <w:r>
        <w:rPr>
          <w:color w:val="231F20"/>
          <w:spacing w:val="-26"/>
        </w:rPr>
        <w:t> </w:t>
      </w:r>
      <w:r>
        <w:rPr>
          <w:color w:val="231F20"/>
        </w:rPr>
        <w:t>en</w:t>
      </w:r>
      <w:r>
        <w:rPr>
          <w:color w:val="231F20"/>
          <w:spacing w:val="-26"/>
        </w:rPr>
        <w:t> </w:t>
      </w:r>
      <w:r>
        <w:rPr>
          <w:color w:val="231F20"/>
        </w:rPr>
        <w:t>el</w:t>
      </w:r>
      <w:r>
        <w:rPr>
          <w:color w:val="231F20"/>
          <w:spacing w:val="-26"/>
        </w:rPr>
        <w:t> </w:t>
      </w:r>
      <w:r>
        <w:rPr>
          <w:color w:val="231F20"/>
        </w:rPr>
        <w:t>nuevo </w:t>
      </w:r>
      <w:r>
        <w:rPr>
          <w:color w:val="231F20"/>
          <w:w w:val="95"/>
        </w:rPr>
        <w:t>Párrafo</w:t>
      </w:r>
      <w:r>
        <w:rPr>
          <w:color w:val="231F20"/>
          <w:spacing w:val="-36"/>
          <w:w w:val="95"/>
        </w:rPr>
        <w:t> </w:t>
      </w:r>
      <w:r>
        <w:rPr>
          <w:color w:val="231F20"/>
          <w:w w:val="95"/>
        </w:rPr>
        <w:t>Primero</w:t>
      </w:r>
      <w:r>
        <w:rPr>
          <w:color w:val="231F20"/>
          <w:spacing w:val="-36"/>
          <w:w w:val="95"/>
        </w:rPr>
        <w:t> </w:t>
      </w:r>
      <w:r>
        <w:rPr>
          <w:color w:val="231F20"/>
          <w:w w:val="95"/>
        </w:rPr>
        <w:t>del</w:t>
      </w:r>
      <w:r>
        <w:rPr>
          <w:color w:val="231F20"/>
          <w:spacing w:val="-36"/>
          <w:w w:val="95"/>
        </w:rPr>
        <w:t> </w:t>
      </w:r>
      <w:r>
        <w:rPr>
          <w:color w:val="231F20"/>
          <w:w w:val="95"/>
        </w:rPr>
        <w:t>Artículo</w:t>
      </w:r>
      <w:r>
        <w:rPr>
          <w:color w:val="231F20"/>
          <w:spacing w:val="-36"/>
          <w:w w:val="95"/>
        </w:rPr>
        <w:t> </w:t>
      </w:r>
      <w:r>
        <w:rPr>
          <w:color w:val="231F20"/>
          <w:w w:val="95"/>
        </w:rPr>
        <w:t>1o.</w:t>
      </w:r>
      <w:r>
        <w:rPr>
          <w:color w:val="231F20"/>
          <w:spacing w:val="-36"/>
          <w:w w:val="95"/>
        </w:rPr>
        <w:t> </w:t>
      </w:r>
      <w:r>
        <w:rPr>
          <w:color w:val="231F20"/>
          <w:w w:val="95"/>
        </w:rPr>
        <w:t>constitucional</w:t>
      </w:r>
      <w:r>
        <w:rPr>
          <w:color w:val="231F20"/>
          <w:spacing w:val="-36"/>
          <w:w w:val="95"/>
        </w:rPr>
        <w:t> </w:t>
      </w:r>
      <w:r>
        <w:rPr>
          <w:color w:val="231F20"/>
          <w:w w:val="95"/>
        </w:rPr>
        <w:t>es</w:t>
      </w:r>
      <w:r>
        <w:rPr>
          <w:color w:val="231F20"/>
          <w:spacing w:val="-36"/>
          <w:w w:val="95"/>
        </w:rPr>
        <w:t> </w:t>
      </w:r>
      <w:r>
        <w:rPr>
          <w:color w:val="231F20"/>
          <w:w w:val="95"/>
        </w:rPr>
        <w:t>amplísima</w:t>
      </w:r>
      <w:r>
        <w:rPr>
          <w:color w:val="231F20"/>
          <w:spacing w:val="-36"/>
          <w:w w:val="95"/>
        </w:rPr>
        <w:t> </w:t>
      </w:r>
      <w:r>
        <w:rPr>
          <w:color w:val="231F20"/>
          <w:w w:val="95"/>
        </w:rPr>
        <w:t>y</w:t>
      </w:r>
      <w:r>
        <w:rPr>
          <w:color w:val="231F20"/>
          <w:spacing w:val="-36"/>
          <w:w w:val="95"/>
        </w:rPr>
        <w:t> </w:t>
      </w:r>
      <w:r>
        <w:rPr>
          <w:color w:val="231F20"/>
          <w:w w:val="95"/>
        </w:rPr>
        <w:t>de</w:t>
      </w:r>
      <w:r>
        <w:rPr>
          <w:color w:val="231F20"/>
          <w:spacing w:val="-36"/>
          <w:w w:val="95"/>
        </w:rPr>
        <w:t> </w:t>
      </w:r>
      <w:r>
        <w:rPr>
          <w:color w:val="231F20"/>
          <w:w w:val="95"/>
        </w:rPr>
        <w:t>lo</w:t>
      </w:r>
      <w:r>
        <w:rPr>
          <w:color w:val="231F20"/>
          <w:spacing w:val="-36"/>
          <w:w w:val="95"/>
        </w:rPr>
        <w:t> </w:t>
      </w:r>
      <w:r>
        <w:rPr>
          <w:color w:val="231F20"/>
          <w:w w:val="95"/>
        </w:rPr>
        <w:t>más</w:t>
      </w:r>
      <w:r>
        <w:rPr>
          <w:color w:val="231F20"/>
          <w:spacing w:val="-36"/>
          <w:w w:val="95"/>
        </w:rPr>
        <w:t> </w:t>
      </w:r>
      <w:r>
        <w:rPr>
          <w:color w:val="231F20"/>
          <w:w w:val="95"/>
        </w:rPr>
        <w:t>benéfica al</w:t>
      </w:r>
      <w:r>
        <w:rPr>
          <w:color w:val="231F20"/>
          <w:spacing w:val="-32"/>
          <w:w w:val="95"/>
        </w:rPr>
        <w:t> </w:t>
      </w:r>
      <w:r>
        <w:rPr>
          <w:color w:val="231F20"/>
          <w:w w:val="95"/>
        </w:rPr>
        <w:t>reconocimiento</w:t>
      </w:r>
      <w:r>
        <w:rPr>
          <w:color w:val="231F20"/>
          <w:spacing w:val="-31"/>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derechos</w:t>
      </w:r>
      <w:r>
        <w:rPr>
          <w:color w:val="231F20"/>
          <w:spacing w:val="-32"/>
          <w:w w:val="95"/>
        </w:rPr>
        <w:t> </w:t>
      </w:r>
      <w:r>
        <w:rPr>
          <w:color w:val="231F20"/>
          <w:w w:val="95"/>
        </w:rPr>
        <w:t>humanos</w:t>
      </w:r>
      <w:r>
        <w:rPr>
          <w:color w:val="231F20"/>
          <w:spacing w:val="-31"/>
          <w:w w:val="95"/>
        </w:rPr>
        <w:t> </w:t>
      </w:r>
      <w:r>
        <w:rPr>
          <w:color w:val="231F20"/>
          <w:w w:val="95"/>
        </w:rPr>
        <w:t>a</w:t>
      </w:r>
      <w:r>
        <w:rPr>
          <w:color w:val="231F20"/>
          <w:spacing w:val="-32"/>
          <w:w w:val="95"/>
        </w:rPr>
        <w:t> </w:t>
      </w:r>
      <w:r>
        <w:rPr>
          <w:color w:val="231F20"/>
          <w:w w:val="95"/>
        </w:rPr>
        <w:t>favor</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w w:val="95"/>
        </w:rPr>
        <w:t>personas.</w:t>
      </w:r>
    </w:p>
    <w:p>
      <w:pPr>
        <w:pStyle w:val="BodyText"/>
        <w:spacing w:line="260" w:lineRule="exact"/>
        <w:ind w:left="113" w:right="111" w:firstLine="283"/>
        <w:jc w:val="both"/>
      </w:pPr>
      <w:r>
        <w:rPr>
          <w:color w:val="231F20"/>
          <w:w w:val="90"/>
        </w:rPr>
        <w:t>Los derechos mencionados no sólo adquieren un reconocimiento constitucio- </w:t>
      </w:r>
      <w:r>
        <w:rPr>
          <w:color w:val="231F20"/>
          <w:w w:val="95"/>
        </w:rPr>
        <w:t>nal</w:t>
      </w:r>
      <w:r>
        <w:rPr>
          <w:color w:val="231F20"/>
          <w:spacing w:val="-30"/>
          <w:w w:val="95"/>
        </w:rPr>
        <w:t> </w:t>
      </w:r>
      <w:r>
        <w:rPr>
          <w:color w:val="231F20"/>
          <w:spacing w:val="-3"/>
          <w:w w:val="95"/>
        </w:rPr>
        <w:t>expreso,</w:t>
      </w:r>
      <w:r>
        <w:rPr>
          <w:color w:val="231F20"/>
          <w:spacing w:val="-30"/>
          <w:w w:val="95"/>
        </w:rPr>
        <w:t> </w:t>
      </w:r>
      <w:r>
        <w:rPr>
          <w:color w:val="231F20"/>
          <w:w w:val="95"/>
        </w:rPr>
        <w:t>sino</w:t>
      </w:r>
      <w:r>
        <w:rPr>
          <w:color w:val="231F20"/>
          <w:spacing w:val="-30"/>
          <w:w w:val="95"/>
        </w:rPr>
        <w:t> </w:t>
      </w:r>
      <w:r>
        <w:rPr>
          <w:color w:val="231F20"/>
          <w:w w:val="95"/>
        </w:rPr>
        <w:t>que,</w:t>
      </w:r>
      <w:r>
        <w:rPr>
          <w:color w:val="231F20"/>
          <w:spacing w:val="-30"/>
          <w:w w:val="95"/>
        </w:rPr>
        <w:t> </w:t>
      </w:r>
      <w:r>
        <w:rPr>
          <w:color w:val="231F20"/>
          <w:w w:val="95"/>
        </w:rPr>
        <w:t>además,</w:t>
      </w:r>
      <w:r>
        <w:rPr>
          <w:color w:val="231F20"/>
          <w:spacing w:val="-30"/>
          <w:w w:val="95"/>
        </w:rPr>
        <w:t> </w:t>
      </w:r>
      <w:r>
        <w:rPr>
          <w:color w:val="231F20"/>
          <w:w w:val="95"/>
        </w:rPr>
        <w:t>se</w:t>
      </w:r>
      <w:r>
        <w:rPr>
          <w:color w:val="231F20"/>
          <w:spacing w:val="-30"/>
          <w:w w:val="95"/>
        </w:rPr>
        <w:t> </w:t>
      </w:r>
      <w:r>
        <w:rPr>
          <w:color w:val="231F20"/>
          <w:w w:val="95"/>
        </w:rPr>
        <w:t>les</w:t>
      </w:r>
      <w:r>
        <w:rPr>
          <w:color w:val="231F20"/>
          <w:spacing w:val="-30"/>
          <w:w w:val="95"/>
        </w:rPr>
        <w:t> </w:t>
      </w:r>
      <w:r>
        <w:rPr>
          <w:color w:val="231F20"/>
          <w:w w:val="95"/>
        </w:rPr>
        <w:t>sitúa</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w w:val="95"/>
        </w:rPr>
        <w:t>cúspide</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jerarquía</w:t>
      </w:r>
      <w:r>
        <w:rPr>
          <w:color w:val="231F20"/>
          <w:spacing w:val="-30"/>
          <w:w w:val="95"/>
        </w:rPr>
        <w:t> </w:t>
      </w:r>
      <w:r>
        <w:rPr>
          <w:color w:val="231F20"/>
          <w:w w:val="95"/>
        </w:rPr>
        <w:t>normativa con</w:t>
      </w:r>
      <w:r>
        <w:rPr>
          <w:color w:val="231F20"/>
          <w:spacing w:val="-27"/>
          <w:w w:val="95"/>
        </w:rPr>
        <w:t> </w:t>
      </w:r>
      <w:r>
        <w:rPr>
          <w:color w:val="231F20"/>
          <w:w w:val="95"/>
        </w:rPr>
        <w:t>respecto</w:t>
      </w:r>
      <w:r>
        <w:rPr>
          <w:color w:val="231F20"/>
          <w:spacing w:val="-27"/>
          <w:w w:val="95"/>
        </w:rPr>
        <w:t> </w:t>
      </w:r>
      <w:r>
        <w:rPr>
          <w:color w:val="231F20"/>
          <w:w w:val="95"/>
        </w:rPr>
        <w:t>al</w:t>
      </w:r>
      <w:r>
        <w:rPr>
          <w:color w:val="231F20"/>
          <w:spacing w:val="-27"/>
          <w:w w:val="95"/>
        </w:rPr>
        <w:t> </w:t>
      </w:r>
      <w:r>
        <w:rPr>
          <w:color w:val="231F20"/>
          <w:spacing w:val="-3"/>
          <w:w w:val="95"/>
        </w:rPr>
        <w:t>resto</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disposiciones</w:t>
      </w:r>
      <w:r>
        <w:rPr>
          <w:color w:val="231F20"/>
          <w:spacing w:val="-27"/>
          <w:w w:val="95"/>
        </w:rPr>
        <w:t> </w:t>
      </w:r>
      <w:r>
        <w:rPr>
          <w:color w:val="231F20"/>
          <w:w w:val="95"/>
        </w:rPr>
        <w:t>del</w:t>
      </w:r>
      <w:r>
        <w:rPr>
          <w:color w:val="231F20"/>
          <w:spacing w:val="-27"/>
          <w:w w:val="95"/>
        </w:rPr>
        <w:t> </w:t>
      </w:r>
      <w:r>
        <w:rPr>
          <w:color w:val="231F20"/>
          <w:w w:val="95"/>
        </w:rPr>
        <w:t>orden</w:t>
      </w:r>
      <w:r>
        <w:rPr>
          <w:color w:val="231F20"/>
          <w:spacing w:val="-27"/>
          <w:w w:val="95"/>
        </w:rPr>
        <w:t> </w:t>
      </w:r>
      <w:r>
        <w:rPr>
          <w:color w:val="231F20"/>
          <w:w w:val="95"/>
        </w:rPr>
        <w:t>jurídico</w:t>
      </w:r>
      <w:r>
        <w:rPr>
          <w:color w:val="231F20"/>
          <w:spacing w:val="-27"/>
          <w:w w:val="95"/>
        </w:rPr>
        <w:t> </w:t>
      </w:r>
      <w:r>
        <w:rPr>
          <w:color w:val="231F20"/>
          <w:w w:val="95"/>
        </w:rPr>
        <w:t>mexicano.</w:t>
      </w:r>
      <w:r>
        <w:rPr>
          <w:color w:val="231F20"/>
          <w:spacing w:val="-27"/>
          <w:w w:val="95"/>
        </w:rPr>
        <w:t> </w:t>
      </w:r>
      <w:r>
        <w:rPr>
          <w:color w:val="231F20"/>
          <w:w w:val="95"/>
        </w:rPr>
        <w:t>En</w:t>
      </w:r>
      <w:r>
        <w:rPr>
          <w:color w:val="231F20"/>
          <w:spacing w:val="-27"/>
          <w:w w:val="95"/>
        </w:rPr>
        <w:t> </w:t>
      </w:r>
      <w:r>
        <w:rPr>
          <w:color w:val="231F20"/>
          <w:w w:val="95"/>
        </w:rPr>
        <w:t>efecto, se</w:t>
      </w:r>
      <w:r>
        <w:rPr>
          <w:color w:val="231F20"/>
          <w:spacing w:val="-16"/>
          <w:w w:val="95"/>
        </w:rPr>
        <w:t> </w:t>
      </w:r>
      <w:r>
        <w:rPr>
          <w:color w:val="231F20"/>
          <w:w w:val="95"/>
        </w:rPr>
        <w:t>da</w:t>
      </w:r>
      <w:r>
        <w:rPr>
          <w:color w:val="231F20"/>
          <w:spacing w:val="-16"/>
          <w:w w:val="95"/>
        </w:rPr>
        <w:t> </w:t>
      </w:r>
      <w:r>
        <w:rPr>
          <w:color w:val="231F20"/>
          <w:w w:val="95"/>
        </w:rPr>
        <w:t>un</w:t>
      </w:r>
      <w:r>
        <w:rPr>
          <w:color w:val="231F20"/>
          <w:spacing w:val="-16"/>
          <w:w w:val="95"/>
        </w:rPr>
        <w:t> </w:t>
      </w:r>
      <w:r>
        <w:rPr>
          <w:color w:val="231F20"/>
          <w:w w:val="95"/>
        </w:rPr>
        <w:t>paso</w:t>
      </w:r>
      <w:r>
        <w:rPr>
          <w:color w:val="231F20"/>
          <w:spacing w:val="-16"/>
          <w:w w:val="95"/>
        </w:rPr>
        <w:t> </w:t>
      </w:r>
      <w:r>
        <w:rPr>
          <w:color w:val="231F20"/>
          <w:w w:val="95"/>
        </w:rPr>
        <w:t>definitivo</w:t>
      </w:r>
      <w:r>
        <w:rPr>
          <w:color w:val="231F20"/>
          <w:spacing w:val="-15"/>
          <w:w w:val="95"/>
        </w:rPr>
        <w:t> </w:t>
      </w:r>
      <w:r>
        <w:rPr>
          <w:color w:val="231F20"/>
          <w:w w:val="95"/>
        </w:rPr>
        <w:t>a</w:t>
      </w:r>
      <w:r>
        <w:rPr>
          <w:color w:val="231F20"/>
          <w:spacing w:val="-16"/>
          <w:w w:val="95"/>
        </w:rPr>
        <w:t> </w:t>
      </w:r>
      <w:r>
        <w:rPr>
          <w:color w:val="231F20"/>
          <w:w w:val="95"/>
        </w:rPr>
        <w:t>favor</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derechos</w:t>
      </w:r>
      <w:r>
        <w:rPr>
          <w:color w:val="231F20"/>
          <w:spacing w:val="-16"/>
          <w:w w:val="95"/>
        </w:rPr>
        <w:t> </w:t>
      </w:r>
      <w:r>
        <w:rPr>
          <w:color w:val="231F20"/>
          <w:w w:val="95"/>
        </w:rPr>
        <w:t>humanos</w:t>
      </w:r>
      <w:r>
        <w:rPr>
          <w:color w:val="231F20"/>
          <w:spacing w:val="-16"/>
          <w:w w:val="95"/>
        </w:rPr>
        <w:t> </w:t>
      </w:r>
      <w:r>
        <w:rPr>
          <w:color w:val="231F20"/>
          <w:w w:val="95"/>
        </w:rPr>
        <w:t>de</w:t>
      </w:r>
      <w:r>
        <w:rPr>
          <w:color w:val="231F20"/>
          <w:spacing w:val="-16"/>
          <w:w w:val="95"/>
        </w:rPr>
        <w:t> </w:t>
      </w:r>
      <w:r>
        <w:rPr>
          <w:color w:val="231F20"/>
          <w:w w:val="95"/>
        </w:rPr>
        <w:t>fuente</w:t>
      </w:r>
      <w:r>
        <w:rPr>
          <w:color w:val="231F20"/>
          <w:spacing w:val="-16"/>
          <w:w w:val="95"/>
        </w:rPr>
        <w:t> </w:t>
      </w:r>
      <w:r>
        <w:rPr>
          <w:color w:val="231F20"/>
          <w:w w:val="95"/>
        </w:rPr>
        <w:t>internacio- nal,</w:t>
      </w:r>
      <w:r>
        <w:rPr>
          <w:color w:val="231F20"/>
          <w:spacing w:val="-31"/>
          <w:w w:val="95"/>
        </w:rPr>
        <w:t> </w:t>
      </w:r>
      <w:r>
        <w:rPr>
          <w:color w:val="231F20"/>
          <w:w w:val="95"/>
        </w:rPr>
        <w:t>al</w:t>
      </w:r>
      <w:r>
        <w:rPr>
          <w:color w:val="231F20"/>
          <w:spacing w:val="-31"/>
          <w:w w:val="95"/>
        </w:rPr>
        <w:t> </w:t>
      </w:r>
      <w:r>
        <w:rPr>
          <w:color w:val="231F20"/>
          <w:w w:val="95"/>
        </w:rPr>
        <w:t>situarlos</w:t>
      </w:r>
      <w:r>
        <w:rPr>
          <w:color w:val="231F20"/>
          <w:spacing w:val="-32"/>
          <w:w w:val="95"/>
        </w:rPr>
        <w:t> </w:t>
      </w:r>
      <w:r>
        <w:rPr>
          <w:color w:val="231F20"/>
          <w:w w:val="95"/>
        </w:rPr>
        <w:t>más</w:t>
      </w:r>
      <w:r>
        <w:rPr>
          <w:color w:val="231F20"/>
          <w:spacing w:val="-31"/>
          <w:w w:val="95"/>
        </w:rPr>
        <w:t> </w:t>
      </w:r>
      <w:r>
        <w:rPr>
          <w:color w:val="231F20"/>
          <w:w w:val="95"/>
        </w:rPr>
        <w:t>allá</w:t>
      </w:r>
      <w:r>
        <w:rPr>
          <w:color w:val="231F20"/>
          <w:spacing w:val="-31"/>
          <w:w w:val="95"/>
        </w:rPr>
        <w:t> </w:t>
      </w:r>
      <w:r>
        <w:rPr>
          <w:color w:val="231F20"/>
          <w:w w:val="95"/>
        </w:rPr>
        <w:t>del</w:t>
      </w:r>
      <w:r>
        <w:rPr>
          <w:color w:val="231F20"/>
          <w:spacing w:val="-31"/>
          <w:w w:val="95"/>
        </w:rPr>
        <w:t> </w:t>
      </w:r>
      <w:r>
        <w:rPr>
          <w:color w:val="231F20"/>
          <w:w w:val="95"/>
        </w:rPr>
        <w:t>carácter</w:t>
      </w:r>
      <w:r>
        <w:rPr>
          <w:color w:val="231F20"/>
          <w:spacing w:val="-32"/>
          <w:w w:val="95"/>
        </w:rPr>
        <w:t> </w:t>
      </w:r>
      <w:r>
        <w:rPr>
          <w:color w:val="231F20"/>
          <w:w w:val="95"/>
        </w:rPr>
        <w:t>infraconstitucional</w:t>
      </w:r>
      <w:r>
        <w:rPr>
          <w:color w:val="231F20"/>
          <w:spacing w:val="-31"/>
          <w:w w:val="95"/>
        </w:rPr>
        <w:t> </w:t>
      </w:r>
      <w:r>
        <w:rPr>
          <w:color w:val="231F20"/>
          <w:w w:val="95"/>
        </w:rPr>
        <w:t>y</w:t>
      </w:r>
      <w:r>
        <w:rPr>
          <w:color w:val="231F20"/>
          <w:spacing w:val="-32"/>
          <w:w w:val="95"/>
        </w:rPr>
        <w:t> </w:t>
      </w:r>
      <w:r>
        <w:rPr>
          <w:color w:val="231F20"/>
          <w:w w:val="95"/>
        </w:rPr>
        <w:t>supralegal</w:t>
      </w:r>
      <w:r>
        <w:rPr>
          <w:color w:val="231F20"/>
          <w:spacing w:val="-32"/>
          <w:w w:val="95"/>
        </w:rPr>
        <w:t> </w:t>
      </w:r>
      <w:r>
        <w:rPr>
          <w:color w:val="231F20"/>
          <w:w w:val="95"/>
        </w:rPr>
        <w:t>reconocido </w:t>
      </w:r>
      <w:r>
        <w:rPr>
          <w:color w:val="231F20"/>
          <w:w w:val="90"/>
        </w:rPr>
        <w:t>judicialmente en la</w:t>
      </w:r>
      <w:r>
        <w:rPr>
          <w:color w:val="231F20"/>
          <w:spacing w:val="15"/>
          <w:w w:val="90"/>
        </w:rPr>
        <w:t> </w:t>
      </w:r>
      <w:r>
        <w:rPr>
          <w:color w:val="231F20"/>
          <w:w w:val="90"/>
        </w:rPr>
        <w:t>actualidad.</w:t>
      </w:r>
    </w:p>
    <w:p>
      <w:pPr>
        <w:pStyle w:val="BodyText"/>
        <w:spacing w:line="260" w:lineRule="exact"/>
        <w:ind w:left="113" w:right="111" w:firstLine="283"/>
        <w:jc w:val="both"/>
      </w:pPr>
      <w:r>
        <w:rPr>
          <w:color w:val="231F20"/>
          <w:w w:val="95"/>
        </w:rPr>
        <w:t>La</w:t>
      </w:r>
      <w:r>
        <w:rPr>
          <w:color w:val="231F20"/>
          <w:spacing w:val="-10"/>
          <w:w w:val="95"/>
        </w:rPr>
        <w:t> </w:t>
      </w:r>
      <w:r>
        <w:rPr>
          <w:color w:val="231F20"/>
          <w:w w:val="95"/>
        </w:rPr>
        <w:t>jerarquía</w:t>
      </w:r>
      <w:r>
        <w:rPr>
          <w:color w:val="231F20"/>
          <w:spacing w:val="-9"/>
          <w:w w:val="95"/>
        </w:rPr>
        <w:t> </w:t>
      </w:r>
      <w:r>
        <w:rPr>
          <w:color w:val="231F20"/>
          <w:w w:val="95"/>
        </w:rPr>
        <w:t>es</w:t>
      </w:r>
      <w:r>
        <w:rPr>
          <w:color w:val="231F20"/>
          <w:spacing w:val="-10"/>
          <w:w w:val="95"/>
        </w:rPr>
        <w:t> </w:t>
      </w:r>
      <w:r>
        <w:rPr>
          <w:color w:val="231F20"/>
          <w:w w:val="95"/>
        </w:rPr>
        <w:t>primordial</w:t>
      </w:r>
      <w:r>
        <w:rPr>
          <w:color w:val="231F20"/>
          <w:spacing w:val="-9"/>
          <w:w w:val="95"/>
        </w:rPr>
        <w:t> </w:t>
      </w:r>
      <w:r>
        <w:rPr>
          <w:color w:val="231F20"/>
          <w:w w:val="95"/>
        </w:rPr>
        <w:t>a</w:t>
      </w:r>
      <w:r>
        <w:rPr>
          <w:color w:val="231F20"/>
          <w:spacing w:val="-10"/>
          <w:w w:val="95"/>
        </w:rPr>
        <w:t> </w:t>
      </w:r>
      <w:r>
        <w:rPr>
          <w:color w:val="231F20"/>
          <w:w w:val="95"/>
        </w:rPr>
        <w:t>la</w:t>
      </w:r>
      <w:r>
        <w:rPr>
          <w:color w:val="231F20"/>
          <w:spacing w:val="-9"/>
          <w:w w:val="95"/>
        </w:rPr>
        <w:t> </w:t>
      </w:r>
      <w:r>
        <w:rPr>
          <w:color w:val="231F20"/>
          <w:w w:val="95"/>
        </w:rPr>
        <w:t>hora</w:t>
      </w:r>
      <w:r>
        <w:rPr>
          <w:color w:val="231F20"/>
          <w:spacing w:val="-9"/>
          <w:w w:val="95"/>
        </w:rPr>
        <w:t> </w:t>
      </w:r>
      <w:r>
        <w:rPr>
          <w:color w:val="231F20"/>
          <w:w w:val="95"/>
        </w:rPr>
        <w:t>de</w:t>
      </w:r>
      <w:r>
        <w:rPr>
          <w:color w:val="231F20"/>
          <w:spacing w:val="-9"/>
          <w:w w:val="95"/>
        </w:rPr>
        <w:t> </w:t>
      </w:r>
      <w:r>
        <w:rPr>
          <w:color w:val="231F20"/>
          <w:w w:val="95"/>
        </w:rPr>
        <w:t>resolver</w:t>
      </w:r>
      <w:r>
        <w:rPr>
          <w:color w:val="231F20"/>
          <w:spacing w:val="-9"/>
          <w:w w:val="95"/>
        </w:rPr>
        <w:t> </w:t>
      </w:r>
      <w:r>
        <w:rPr>
          <w:color w:val="231F20"/>
          <w:w w:val="95"/>
        </w:rPr>
        <w:t>conflictos</w:t>
      </w:r>
      <w:r>
        <w:rPr>
          <w:color w:val="231F20"/>
          <w:spacing w:val="-10"/>
          <w:w w:val="95"/>
        </w:rPr>
        <w:t> </w:t>
      </w:r>
      <w:r>
        <w:rPr>
          <w:color w:val="231F20"/>
          <w:w w:val="95"/>
        </w:rPr>
        <w:t>de</w:t>
      </w:r>
      <w:r>
        <w:rPr>
          <w:color w:val="231F20"/>
          <w:spacing w:val="-9"/>
          <w:w w:val="95"/>
        </w:rPr>
        <w:t> </w:t>
      </w:r>
      <w:r>
        <w:rPr>
          <w:color w:val="231F20"/>
          <w:w w:val="95"/>
        </w:rPr>
        <w:t>normas,</w:t>
      </w:r>
      <w:r>
        <w:rPr>
          <w:color w:val="231F20"/>
          <w:spacing w:val="-9"/>
          <w:w w:val="95"/>
        </w:rPr>
        <w:t> </w:t>
      </w:r>
      <w:r>
        <w:rPr>
          <w:color w:val="231F20"/>
          <w:w w:val="95"/>
        </w:rPr>
        <w:t>que</w:t>
      </w:r>
      <w:r>
        <w:rPr>
          <w:color w:val="231F20"/>
          <w:spacing w:val="-9"/>
          <w:w w:val="95"/>
        </w:rPr>
        <w:t> </w:t>
      </w:r>
      <w:r>
        <w:rPr>
          <w:color w:val="231F20"/>
          <w:w w:val="95"/>
        </w:rPr>
        <w:t>a partir</w:t>
      </w:r>
      <w:r>
        <w:rPr>
          <w:color w:val="231F20"/>
          <w:spacing w:val="-12"/>
          <w:w w:val="95"/>
        </w:rPr>
        <w:t> </w:t>
      </w:r>
      <w:r>
        <w:rPr>
          <w:color w:val="231F20"/>
          <w:w w:val="95"/>
        </w:rPr>
        <w:t>de</w:t>
      </w:r>
      <w:r>
        <w:rPr>
          <w:color w:val="231F20"/>
          <w:spacing w:val="-12"/>
          <w:w w:val="95"/>
        </w:rPr>
        <w:t> </w:t>
      </w:r>
      <w:r>
        <w:rPr>
          <w:color w:val="231F20"/>
          <w:w w:val="95"/>
        </w:rPr>
        <w:t>ahora,</w:t>
      </w:r>
      <w:r>
        <w:rPr>
          <w:color w:val="231F20"/>
          <w:spacing w:val="-12"/>
          <w:w w:val="95"/>
        </w:rPr>
        <w:t> </w:t>
      </w:r>
      <w:r>
        <w:rPr>
          <w:color w:val="231F20"/>
          <w:w w:val="95"/>
        </w:rPr>
        <w:t>con</w:t>
      </w:r>
      <w:r>
        <w:rPr>
          <w:color w:val="231F20"/>
          <w:spacing w:val="-12"/>
          <w:w w:val="95"/>
        </w:rPr>
        <w:t> </w:t>
      </w:r>
      <w:r>
        <w:rPr>
          <w:color w:val="231F20"/>
          <w:w w:val="95"/>
        </w:rPr>
        <w:t>respecto</w:t>
      </w:r>
      <w:r>
        <w:rPr>
          <w:color w:val="231F20"/>
          <w:spacing w:val="-12"/>
          <w:w w:val="95"/>
        </w:rPr>
        <w:t> </w:t>
      </w:r>
      <w:r>
        <w:rPr>
          <w:color w:val="231F20"/>
          <w:w w:val="95"/>
        </w:rPr>
        <w:t>a</w:t>
      </w:r>
      <w:r>
        <w:rPr>
          <w:color w:val="231F20"/>
          <w:spacing w:val="-12"/>
          <w:w w:val="95"/>
        </w:rPr>
        <w:t> </w:t>
      </w:r>
      <w:r>
        <w:rPr>
          <w:color w:val="231F20"/>
          <w:w w:val="95"/>
        </w:rPr>
        <w:t>todo</w:t>
      </w:r>
      <w:r>
        <w:rPr>
          <w:color w:val="231F20"/>
          <w:spacing w:val="-12"/>
          <w:w w:val="95"/>
        </w:rPr>
        <w:t> </w:t>
      </w:r>
      <w:r>
        <w:rPr>
          <w:color w:val="231F20"/>
          <w:w w:val="95"/>
        </w:rPr>
        <w:t>aquello</w:t>
      </w:r>
      <w:r>
        <w:rPr>
          <w:color w:val="231F20"/>
          <w:spacing w:val="-12"/>
          <w:w w:val="95"/>
        </w:rPr>
        <w:t> </w:t>
      </w:r>
      <w:r>
        <w:rPr>
          <w:color w:val="231F20"/>
          <w:w w:val="95"/>
        </w:rPr>
        <w:t>que</w:t>
      </w:r>
      <w:r>
        <w:rPr>
          <w:color w:val="231F20"/>
          <w:spacing w:val="-12"/>
          <w:w w:val="95"/>
        </w:rPr>
        <w:t> </w:t>
      </w:r>
      <w:r>
        <w:rPr>
          <w:color w:val="231F20"/>
          <w:w w:val="95"/>
        </w:rPr>
        <w:t>no</w:t>
      </w:r>
      <w:r>
        <w:rPr>
          <w:color w:val="231F20"/>
          <w:spacing w:val="-12"/>
          <w:w w:val="95"/>
        </w:rPr>
        <w:t> </w:t>
      </w:r>
      <w:r>
        <w:rPr>
          <w:color w:val="231F20"/>
          <w:w w:val="95"/>
        </w:rPr>
        <w:t>sea</w:t>
      </w:r>
      <w:r>
        <w:rPr>
          <w:color w:val="231F20"/>
          <w:spacing w:val="-12"/>
          <w:w w:val="95"/>
        </w:rPr>
        <w:t> </w:t>
      </w:r>
      <w:r>
        <w:rPr>
          <w:color w:val="231F20"/>
          <w:w w:val="95"/>
        </w:rPr>
        <w:t>la</w:t>
      </w:r>
      <w:r>
        <w:rPr>
          <w:color w:val="231F20"/>
          <w:spacing w:val="-12"/>
          <w:w w:val="95"/>
        </w:rPr>
        <w:t> </w:t>
      </w:r>
      <w:r>
        <w:rPr>
          <w:color w:val="231F20"/>
          <w:w w:val="95"/>
        </w:rPr>
        <w:t>propia</w:t>
      </w:r>
      <w:r>
        <w:rPr>
          <w:color w:val="231F20"/>
          <w:spacing w:val="-12"/>
          <w:w w:val="95"/>
        </w:rPr>
        <w:t> </w:t>
      </w:r>
      <w:r>
        <w:rPr>
          <w:color w:val="231F20"/>
          <w:w w:val="95"/>
        </w:rPr>
        <w:t>Constitución, deberá</w:t>
      </w:r>
      <w:r>
        <w:rPr>
          <w:color w:val="231F20"/>
          <w:spacing w:val="-15"/>
          <w:w w:val="95"/>
        </w:rPr>
        <w:t> </w:t>
      </w:r>
      <w:r>
        <w:rPr>
          <w:color w:val="231F20"/>
          <w:w w:val="95"/>
        </w:rPr>
        <w:t>decidirse</w:t>
      </w:r>
      <w:r>
        <w:rPr>
          <w:color w:val="231F20"/>
          <w:spacing w:val="-16"/>
          <w:w w:val="95"/>
        </w:rPr>
        <w:t> </w:t>
      </w:r>
      <w:r>
        <w:rPr>
          <w:color w:val="231F20"/>
          <w:w w:val="95"/>
        </w:rPr>
        <w:t>a</w:t>
      </w:r>
      <w:r>
        <w:rPr>
          <w:color w:val="231F20"/>
          <w:spacing w:val="-16"/>
          <w:w w:val="95"/>
        </w:rPr>
        <w:t> </w:t>
      </w:r>
      <w:r>
        <w:rPr>
          <w:color w:val="231F20"/>
          <w:w w:val="95"/>
        </w:rPr>
        <w:t>favor</w:t>
      </w:r>
      <w:r>
        <w:rPr>
          <w:color w:val="231F20"/>
          <w:spacing w:val="-16"/>
          <w:w w:val="95"/>
        </w:rPr>
        <w:t> </w:t>
      </w:r>
      <w:r>
        <w:rPr>
          <w:color w:val="231F20"/>
          <w:w w:val="95"/>
        </w:rPr>
        <w:t>de</w:t>
      </w:r>
      <w:r>
        <w:rPr>
          <w:color w:val="231F20"/>
          <w:spacing w:val="-15"/>
          <w:w w:val="95"/>
        </w:rPr>
        <w:t> </w:t>
      </w:r>
      <w:r>
        <w:rPr>
          <w:color w:val="231F20"/>
          <w:w w:val="95"/>
        </w:rPr>
        <w:t>la</w:t>
      </w:r>
      <w:r>
        <w:rPr>
          <w:color w:val="231F20"/>
          <w:spacing w:val="-16"/>
          <w:w w:val="95"/>
        </w:rPr>
        <w:t> </w:t>
      </w:r>
      <w:r>
        <w:rPr>
          <w:color w:val="231F20"/>
          <w:w w:val="95"/>
        </w:rPr>
        <w:t>norma</w:t>
      </w:r>
      <w:r>
        <w:rPr>
          <w:color w:val="231F20"/>
          <w:spacing w:val="-15"/>
          <w:w w:val="95"/>
        </w:rPr>
        <w:t> </w:t>
      </w:r>
      <w:r>
        <w:rPr>
          <w:color w:val="231F20"/>
          <w:w w:val="95"/>
        </w:rPr>
        <w:t>jerárquicamente</w:t>
      </w:r>
      <w:r>
        <w:rPr>
          <w:color w:val="231F20"/>
          <w:spacing w:val="-15"/>
          <w:w w:val="95"/>
        </w:rPr>
        <w:t> </w:t>
      </w:r>
      <w:r>
        <w:rPr>
          <w:color w:val="231F20"/>
          <w:spacing w:val="-3"/>
          <w:w w:val="95"/>
        </w:rPr>
        <w:t>superior,</w:t>
      </w:r>
      <w:r>
        <w:rPr>
          <w:color w:val="231F20"/>
          <w:spacing w:val="-16"/>
          <w:w w:val="95"/>
        </w:rPr>
        <w:t> </w:t>
      </w:r>
      <w:r>
        <w:rPr>
          <w:color w:val="231F20"/>
          <w:w w:val="95"/>
        </w:rPr>
        <w:t>esto</w:t>
      </w:r>
      <w:r>
        <w:rPr>
          <w:color w:val="231F20"/>
          <w:spacing w:val="-16"/>
          <w:w w:val="95"/>
        </w:rPr>
        <w:t> </w:t>
      </w:r>
      <w:r>
        <w:rPr>
          <w:color w:val="231F20"/>
          <w:w w:val="95"/>
        </w:rPr>
        <w:t>es,</w:t>
      </w:r>
      <w:r>
        <w:rPr>
          <w:color w:val="231F20"/>
          <w:spacing w:val="-16"/>
          <w:w w:val="95"/>
        </w:rPr>
        <w:t> </w:t>
      </w:r>
      <w:r>
        <w:rPr>
          <w:color w:val="231F20"/>
          <w:w w:val="95"/>
        </w:rPr>
        <w:t>las</w:t>
      </w:r>
      <w:r>
        <w:rPr>
          <w:color w:val="231F20"/>
          <w:spacing w:val="-16"/>
          <w:w w:val="95"/>
        </w:rPr>
        <w:t> </w:t>
      </w:r>
      <w:r>
        <w:rPr>
          <w:color w:val="231F20"/>
          <w:w w:val="95"/>
        </w:rPr>
        <w:t>nor- mas</w:t>
      </w:r>
      <w:r>
        <w:rPr>
          <w:color w:val="231F20"/>
          <w:spacing w:val="-26"/>
          <w:w w:val="95"/>
        </w:rPr>
        <w:t> </w:t>
      </w:r>
      <w:r>
        <w:rPr>
          <w:color w:val="231F20"/>
          <w:w w:val="95"/>
        </w:rPr>
        <w:t>de</w:t>
      </w:r>
      <w:r>
        <w:rPr>
          <w:color w:val="231F20"/>
          <w:spacing w:val="-26"/>
          <w:w w:val="95"/>
        </w:rPr>
        <w:t> </w:t>
      </w:r>
      <w:r>
        <w:rPr>
          <w:color w:val="231F20"/>
          <w:w w:val="95"/>
        </w:rPr>
        <w:t>derechos</w:t>
      </w:r>
      <w:r>
        <w:rPr>
          <w:color w:val="231F20"/>
          <w:spacing w:val="-26"/>
          <w:w w:val="95"/>
        </w:rPr>
        <w:t> </w:t>
      </w:r>
      <w:r>
        <w:rPr>
          <w:color w:val="231F20"/>
          <w:w w:val="95"/>
        </w:rPr>
        <w:t>humanos</w:t>
      </w:r>
      <w:r>
        <w:rPr>
          <w:color w:val="231F20"/>
          <w:spacing w:val="-26"/>
          <w:w w:val="95"/>
        </w:rPr>
        <w:t> </w:t>
      </w:r>
      <w:r>
        <w:rPr>
          <w:color w:val="231F20"/>
          <w:w w:val="95"/>
        </w:rPr>
        <w:t>de</w:t>
      </w:r>
      <w:r>
        <w:rPr>
          <w:color w:val="231F20"/>
          <w:spacing w:val="-26"/>
          <w:w w:val="95"/>
        </w:rPr>
        <w:t> </w:t>
      </w:r>
      <w:r>
        <w:rPr>
          <w:color w:val="231F20"/>
          <w:w w:val="95"/>
        </w:rPr>
        <w:t>fuente</w:t>
      </w:r>
      <w:r>
        <w:rPr>
          <w:color w:val="231F20"/>
          <w:spacing w:val="-26"/>
          <w:w w:val="95"/>
        </w:rPr>
        <w:t> </w:t>
      </w:r>
      <w:r>
        <w:rPr>
          <w:color w:val="231F20"/>
          <w:w w:val="95"/>
        </w:rPr>
        <w:t>internacional,</w:t>
      </w:r>
      <w:r>
        <w:rPr>
          <w:color w:val="231F20"/>
          <w:spacing w:val="-26"/>
          <w:w w:val="95"/>
        </w:rPr>
        <w:t> </w:t>
      </w:r>
      <w:r>
        <w:rPr>
          <w:color w:val="231F20"/>
          <w:w w:val="95"/>
        </w:rPr>
        <w:t>con</w:t>
      </w:r>
      <w:r>
        <w:rPr>
          <w:color w:val="231F20"/>
          <w:spacing w:val="-26"/>
          <w:w w:val="95"/>
        </w:rPr>
        <w:t> </w:t>
      </w:r>
      <w:r>
        <w:rPr>
          <w:color w:val="231F20"/>
          <w:w w:val="95"/>
        </w:rPr>
        <w:t>algunas</w:t>
      </w:r>
      <w:r>
        <w:rPr>
          <w:color w:val="231F20"/>
          <w:spacing w:val="-26"/>
          <w:w w:val="95"/>
        </w:rPr>
        <w:t> </w:t>
      </w:r>
      <w:r>
        <w:rPr>
          <w:color w:val="231F20"/>
          <w:w w:val="95"/>
        </w:rPr>
        <w:t>precisiones</w:t>
      </w:r>
      <w:r>
        <w:rPr>
          <w:color w:val="231F20"/>
          <w:spacing w:val="-26"/>
          <w:w w:val="95"/>
        </w:rPr>
        <w:t> </w:t>
      </w:r>
      <w:r>
        <w:rPr>
          <w:color w:val="231F20"/>
          <w:w w:val="95"/>
        </w:rPr>
        <w:t>que explicaremos</w:t>
      </w:r>
      <w:r>
        <w:rPr>
          <w:color w:val="231F20"/>
          <w:spacing w:val="-9"/>
          <w:w w:val="95"/>
        </w:rPr>
        <w:t> </w:t>
      </w:r>
      <w:r>
        <w:rPr>
          <w:color w:val="231F20"/>
          <w:w w:val="95"/>
        </w:rPr>
        <w:t>a</w:t>
      </w:r>
      <w:r>
        <w:rPr>
          <w:color w:val="231F20"/>
          <w:spacing w:val="-9"/>
          <w:w w:val="95"/>
        </w:rPr>
        <w:t> </w:t>
      </w:r>
      <w:r>
        <w:rPr>
          <w:color w:val="231F20"/>
          <w:w w:val="95"/>
        </w:rPr>
        <w:t>continuación</w:t>
      </w:r>
      <w:r>
        <w:rPr>
          <w:color w:val="231F20"/>
          <w:spacing w:val="-9"/>
          <w:w w:val="95"/>
        </w:rPr>
        <w:t> </w:t>
      </w:r>
      <w:r>
        <w:rPr>
          <w:color w:val="231F20"/>
          <w:w w:val="95"/>
        </w:rPr>
        <w:t>a</w:t>
      </w:r>
      <w:r>
        <w:rPr>
          <w:color w:val="231F20"/>
          <w:spacing w:val="-9"/>
          <w:w w:val="95"/>
        </w:rPr>
        <w:t> </w:t>
      </w:r>
      <w:r>
        <w:rPr>
          <w:color w:val="231F20"/>
          <w:w w:val="95"/>
        </w:rPr>
        <w:t>propósito</w:t>
      </w:r>
      <w:r>
        <w:rPr>
          <w:color w:val="231F20"/>
          <w:spacing w:val="-9"/>
          <w:w w:val="95"/>
        </w:rPr>
        <w:t> </w:t>
      </w:r>
      <w:r>
        <w:rPr>
          <w:color w:val="231F20"/>
          <w:w w:val="95"/>
        </w:rPr>
        <w:t>del</w:t>
      </w:r>
      <w:r>
        <w:rPr>
          <w:color w:val="231F20"/>
          <w:spacing w:val="-9"/>
          <w:w w:val="95"/>
        </w:rPr>
        <w:t> </w:t>
      </w:r>
      <w:r>
        <w:rPr>
          <w:color w:val="231F20"/>
          <w:w w:val="95"/>
        </w:rPr>
        <w:t>Párrafo</w:t>
      </w:r>
      <w:r>
        <w:rPr>
          <w:color w:val="231F20"/>
          <w:spacing w:val="-9"/>
          <w:w w:val="95"/>
        </w:rPr>
        <w:t> </w:t>
      </w:r>
      <w:r>
        <w:rPr>
          <w:color w:val="231F20"/>
          <w:w w:val="95"/>
        </w:rPr>
        <w:t>Segundo</w:t>
      </w:r>
      <w:r>
        <w:rPr>
          <w:color w:val="231F20"/>
          <w:spacing w:val="-9"/>
          <w:w w:val="95"/>
        </w:rPr>
        <w:t> </w:t>
      </w:r>
      <w:r>
        <w:rPr>
          <w:color w:val="231F20"/>
          <w:w w:val="95"/>
        </w:rPr>
        <w:t>del</w:t>
      </w:r>
      <w:r>
        <w:rPr>
          <w:color w:val="231F20"/>
          <w:spacing w:val="-9"/>
          <w:w w:val="95"/>
        </w:rPr>
        <w:t> </w:t>
      </w:r>
      <w:r>
        <w:rPr>
          <w:color w:val="231F20"/>
          <w:w w:val="95"/>
        </w:rPr>
        <w:t>Artículo</w:t>
      </w:r>
      <w:r>
        <w:rPr>
          <w:color w:val="231F20"/>
          <w:spacing w:val="-9"/>
          <w:w w:val="95"/>
        </w:rPr>
        <w:t> </w:t>
      </w:r>
      <w:r>
        <w:rPr>
          <w:color w:val="231F20"/>
          <w:w w:val="95"/>
        </w:rPr>
        <w:t>1o. constitucional,</w:t>
      </w:r>
      <w:r>
        <w:rPr>
          <w:color w:val="231F20"/>
          <w:spacing w:val="-15"/>
          <w:w w:val="95"/>
        </w:rPr>
        <w:t> </w:t>
      </w:r>
      <w:r>
        <w:rPr>
          <w:color w:val="231F20"/>
          <w:w w:val="95"/>
        </w:rPr>
        <w:t>que</w:t>
      </w:r>
      <w:r>
        <w:rPr>
          <w:color w:val="231F20"/>
          <w:spacing w:val="-15"/>
          <w:w w:val="95"/>
        </w:rPr>
        <w:t> </w:t>
      </w:r>
      <w:r>
        <w:rPr>
          <w:color w:val="231F20"/>
          <w:w w:val="95"/>
        </w:rPr>
        <w:t>trae</w:t>
      </w:r>
      <w:r>
        <w:rPr>
          <w:color w:val="231F20"/>
          <w:spacing w:val="-15"/>
          <w:w w:val="95"/>
        </w:rPr>
        <w:t> </w:t>
      </w:r>
      <w:r>
        <w:rPr>
          <w:color w:val="231F20"/>
          <w:w w:val="95"/>
        </w:rPr>
        <w:t>consigo</w:t>
      </w:r>
      <w:r>
        <w:rPr>
          <w:color w:val="231F20"/>
          <w:spacing w:val="-15"/>
          <w:w w:val="95"/>
        </w:rPr>
        <w:t> </w:t>
      </w:r>
      <w:r>
        <w:rPr>
          <w:color w:val="231F20"/>
          <w:w w:val="95"/>
        </w:rPr>
        <w:t>la</w:t>
      </w:r>
      <w:r>
        <w:rPr>
          <w:color w:val="231F20"/>
          <w:spacing w:val="-15"/>
          <w:w w:val="95"/>
        </w:rPr>
        <w:t> </w:t>
      </w:r>
      <w:r>
        <w:rPr>
          <w:color w:val="231F20"/>
          <w:w w:val="95"/>
        </w:rPr>
        <w:t>reforma,</w:t>
      </w:r>
      <w:r>
        <w:rPr>
          <w:color w:val="231F20"/>
          <w:spacing w:val="-15"/>
          <w:w w:val="95"/>
        </w:rPr>
        <w:t> </w:t>
      </w:r>
      <w:r>
        <w:rPr>
          <w:color w:val="231F20"/>
          <w:w w:val="95"/>
        </w:rPr>
        <w:t>mismo</w:t>
      </w:r>
      <w:r>
        <w:rPr>
          <w:color w:val="231F20"/>
          <w:spacing w:val="-15"/>
          <w:w w:val="95"/>
        </w:rPr>
        <w:t> </w:t>
      </w:r>
      <w:r>
        <w:rPr>
          <w:color w:val="231F20"/>
          <w:w w:val="95"/>
        </w:rPr>
        <w:t>que</w:t>
      </w:r>
      <w:r>
        <w:rPr>
          <w:color w:val="231F20"/>
          <w:spacing w:val="-15"/>
          <w:w w:val="95"/>
        </w:rPr>
        <w:t> </w:t>
      </w:r>
      <w:r>
        <w:rPr>
          <w:color w:val="231F20"/>
          <w:w w:val="95"/>
        </w:rPr>
        <w:t>establece:</w:t>
      </w:r>
      <w:r>
        <w:rPr>
          <w:color w:val="231F20"/>
          <w:spacing w:val="-15"/>
          <w:w w:val="95"/>
        </w:rPr>
        <w:t> </w:t>
      </w:r>
      <w:r>
        <w:rPr>
          <w:color w:val="231F20"/>
          <w:w w:val="95"/>
        </w:rPr>
        <w:t>“Las</w:t>
      </w:r>
      <w:r>
        <w:rPr>
          <w:color w:val="231F20"/>
          <w:spacing w:val="-15"/>
          <w:w w:val="95"/>
        </w:rPr>
        <w:t> </w:t>
      </w:r>
      <w:r>
        <w:rPr>
          <w:color w:val="231F20"/>
          <w:w w:val="95"/>
        </w:rPr>
        <w:t>normas </w:t>
      </w:r>
      <w:r>
        <w:rPr>
          <w:color w:val="231F20"/>
          <w:w w:val="90"/>
        </w:rPr>
        <w:t>relativas</w:t>
      </w:r>
      <w:r>
        <w:rPr>
          <w:color w:val="231F20"/>
          <w:spacing w:val="-5"/>
          <w:w w:val="90"/>
        </w:rPr>
        <w:t> </w:t>
      </w:r>
      <w:r>
        <w:rPr>
          <w:color w:val="231F20"/>
          <w:w w:val="90"/>
        </w:rPr>
        <w:t>a</w:t>
      </w:r>
      <w:r>
        <w:rPr>
          <w:color w:val="231F20"/>
          <w:spacing w:val="-5"/>
          <w:w w:val="90"/>
        </w:rPr>
        <w:t> </w:t>
      </w:r>
      <w:r>
        <w:rPr>
          <w:color w:val="231F20"/>
          <w:w w:val="90"/>
        </w:rPr>
        <w:t>los</w:t>
      </w:r>
      <w:r>
        <w:rPr>
          <w:color w:val="231F20"/>
          <w:spacing w:val="-5"/>
          <w:w w:val="90"/>
        </w:rPr>
        <w:t> </w:t>
      </w:r>
      <w:r>
        <w:rPr>
          <w:color w:val="231F20"/>
          <w:w w:val="90"/>
        </w:rPr>
        <w:t>derechos</w:t>
      </w:r>
      <w:r>
        <w:rPr>
          <w:color w:val="231F20"/>
          <w:spacing w:val="-5"/>
          <w:w w:val="90"/>
        </w:rPr>
        <w:t> </w:t>
      </w:r>
      <w:r>
        <w:rPr>
          <w:color w:val="231F20"/>
          <w:w w:val="90"/>
        </w:rPr>
        <w:t>humanos</w:t>
      </w:r>
      <w:r>
        <w:rPr>
          <w:color w:val="231F20"/>
          <w:spacing w:val="-5"/>
          <w:w w:val="90"/>
        </w:rPr>
        <w:t> </w:t>
      </w:r>
      <w:r>
        <w:rPr>
          <w:color w:val="231F20"/>
          <w:w w:val="90"/>
        </w:rPr>
        <w:t>se</w:t>
      </w:r>
      <w:r>
        <w:rPr>
          <w:color w:val="231F20"/>
          <w:spacing w:val="-5"/>
          <w:w w:val="90"/>
        </w:rPr>
        <w:t> </w:t>
      </w:r>
      <w:r>
        <w:rPr>
          <w:color w:val="231F20"/>
          <w:w w:val="90"/>
        </w:rPr>
        <w:t>interpretarán</w:t>
      </w:r>
      <w:r>
        <w:rPr>
          <w:color w:val="231F20"/>
          <w:spacing w:val="-5"/>
          <w:w w:val="90"/>
        </w:rPr>
        <w:t> </w:t>
      </w:r>
      <w:r>
        <w:rPr>
          <w:color w:val="231F20"/>
          <w:w w:val="90"/>
        </w:rPr>
        <w:t>de</w:t>
      </w:r>
      <w:r>
        <w:rPr>
          <w:color w:val="231F20"/>
          <w:spacing w:val="-5"/>
          <w:w w:val="90"/>
        </w:rPr>
        <w:t> </w:t>
      </w:r>
      <w:r>
        <w:rPr>
          <w:color w:val="231F20"/>
          <w:w w:val="90"/>
        </w:rPr>
        <w:t>conformidad</w:t>
      </w:r>
      <w:r>
        <w:rPr>
          <w:color w:val="231F20"/>
          <w:spacing w:val="-5"/>
          <w:w w:val="90"/>
        </w:rPr>
        <w:t> </w:t>
      </w:r>
      <w:r>
        <w:rPr>
          <w:color w:val="231F20"/>
          <w:w w:val="90"/>
        </w:rPr>
        <w:t>con</w:t>
      </w:r>
      <w:r>
        <w:rPr>
          <w:color w:val="231F20"/>
          <w:spacing w:val="-5"/>
          <w:w w:val="90"/>
        </w:rPr>
        <w:t> </w:t>
      </w:r>
      <w:r>
        <w:rPr>
          <w:color w:val="231F20"/>
          <w:w w:val="90"/>
        </w:rPr>
        <w:t>esta</w:t>
      </w:r>
      <w:r>
        <w:rPr>
          <w:color w:val="231F20"/>
          <w:spacing w:val="-5"/>
          <w:w w:val="90"/>
        </w:rPr>
        <w:t> </w:t>
      </w:r>
      <w:r>
        <w:rPr>
          <w:color w:val="231F20"/>
          <w:w w:val="90"/>
        </w:rPr>
        <w:t>Cons- </w:t>
      </w:r>
      <w:r>
        <w:rPr>
          <w:color w:val="231F20"/>
          <w:w w:val="95"/>
        </w:rPr>
        <w:t>titución</w:t>
      </w:r>
      <w:r>
        <w:rPr>
          <w:color w:val="231F20"/>
          <w:spacing w:val="-5"/>
          <w:w w:val="95"/>
        </w:rPr>
        <w:t> </w:t>
      </w:r>
      <w:r>
        <w:rPr>
          <w:color w:val="231F20"/>
          <w:w w:val="95"/>
        </w:rPr>
        <w:t>y</w:t>
      </w:r>
      <w:r>
        <w:rPr>
          <w:color w:val="231F20"/>
          <w:spacing w:val="-5"/>
          <w:w w:val="95"/>
        </w:rPr>
        <w:t> </w:t>
      </w:r>
      <w:r>
        <w:rPr>
          <w:color w:val="231F20"/>
          <w:w w:val="95"/>
        </w:rPr>
        <w:t>con</w:t>
      </w:r>
      <w:r>
        <w:rPr>
          <w:color w:val="231F20"/>
          <w:spacing w:val="-5"/>
          <w:w w:val="95"/>
        </w:rPr>
        <w:t> </w:t>
      </w:r>
      <w:r>
        <w:rPr>
          <w:color w:val="231F20"/>
          <w:w w:val="95"/>
        </w:rPr>
        <w:t>los</w:t>
      </w:r>
      <w:r>
        <w:rPr>
          <w:color w:val="231F20"/>
          <w:spacing w:val="-5"/>
          <w:w w:val="95"/>
        </w:rPr>
        <w:t> </w:t>
      </w:r>
      <w:r>
        <w:rPr>
          <w:color w:val="231F20"/>
          <w:w w:val="95"/>
        </w:rPr>
        <w:t>tratados</w:t>
      </w:r>
      <w:r>
        <w:rPr>
          <w:color w:val="231F20"/>
          <w:spacing w:val="-5"/>
          <w:w w:val="95"/>
        </w:rPr>
        <w:t> </w:t>
      </w:r>
      <w:r>
        <w:rPr>
          <w:color w:val="231F20"/>
          <w:w w:val="95"/>
        </w:rPr>
        <w:t>internacionales</w:t>
      </w:r>
      <w:r>
        <w:rPr>
          <w:color w:val="231F20"/>
          <w:spacing w:val="-5"/>
          <w:w w:val="95"/>
        </w:rPr>
        <w:t> </w:t>
      </w:r>
      <w:r>
        <w:rPr>
          <w:color w:val="231F20"/>
          <w:w w:val="95"/>
        </w:rPr>
        <w:t>de</w:t>
      </w:r>
      <w:r>
        <w:rPr>
          <w:color w:val="231F20"/>
          <w:spacing w:val="-5"/>
          <w:w w:val="95"/>
        </w:rPr>
        <w:t> </w:t>
      </w:r>
      <w:r>
        <w:rPr>
          <w:color w:val="231F20"/>
          <w:w w:val="95"/>
        </w:rPr>
        <w:t>la</w:t>
      </w:r>
      <w:r>
        <w:rPr>
          <w:color w:val="231F20"/>
          <w:spacing w:val="-5"/>
          <w:w w:val="95"/>
        </w:rPr>
        <w:t> </w:t>
      </w:r>
      <w:r>
        <w:rPr>
          <w:color w:val="231F20"/>
          <w:w w:val="95"/>
        </w:rPr>
        <w:t>materia</w:t>
      </w:r>
      <w:r>
        <w:rPr>
          <w:color w:val="231F20"/>
          <w:spacing w:val="-5"/>
          <w:w w:val="95"/>
        </w:rPr>
        <w:t> </w:t>
      </w:r>
      <w:r>
        <w:rPr>
          <w:color w:val="231F20"/>
          <w:w w:val="95"/>
        </w:rPr>
        <w:t>favoreciendo</w:t>
      </w:r>
      <w:r>
        <w:rPr>
          <w:color w:val="231F20"/>
          <w:spacing w:val="-5"/>
          <w:w w:val="95"/>
        </w:rPr>
        <w:t> </w:t>
      </w:r>
      <w:r>
        <w:rPr>
          <w:color w:val="231F20"/>
          <w:w w:val="95"/>
        </w:rPr>
        <w:t>en</w:t>
      </w:r>
      <w:r>
        <w:rPr>
          <w:color w:val="231F20"/>
          <w:spacing w:val="-5"/>
          <w:w w:val="95"/>
        </w:rPr>
        <w:t> </w:t>
      </w:r>
      <w:r>
        <w:rPr>
          <w:color w:val="231F20"/>
          <w:w w:val="95"/>
        </w:rPr>
        <w:t>todo tiempo</w:t>
      </w:r>
      <w:r>
        <w:rPr>
          <w:color w:val="231F20"/>
          <w:spacing w:val="-33"/>
          <w:w w:val="95"/>
        </w:rPr>
        <w:t> </w:t>
      </w:r>
      <w:r>
        <w:rPr>
          <w:color w:val="231F20"/>
          <w:w w:val="95"/>
        </w:rPr>
        <w:t>a</w:t>
      </w:r>
      <w:r>
        <w:rPr>
          <w:color w:val="231F20"/>
          <w:spacing w:val="-33"/>
          <w:w w:val="95"/>
        </w:rPr>
        <w:t> </w:t>
      </w:r>
      <w:r>
        <w:rPr>
          <w:color w:val="231F20"/>
          <w:w w:val="95"/>
        </w:rPr>
        <w:t>las</w:t>
      </w:r>
      <w:r>
        <w:rPr>
          <w:color w:val="231F20"/>
          <w:spacing w:val="-33"/>
          <w:w w:val="95"/>
        </w:rPr>
        <w:t> </w:t>
      </w:r>
      <w:r>
        <w:rPr>
          <w:color w:val="231F20"/>
          <w:w w:val="95"/>
        </w:rPr>
        <w:t>personas</w:t>
      </w:r>
      <w:r>
        <w:rPr>
          <w:color w:val="231F20"/>
          <w:spacing w:val="-33"/>
          <w:w w:val="95"/>
        </w:rPr>
        <w:t> </w:t>
      </w:r>
      <w:r>
        <w:rPr>
          <w:color w:val="231F20"/>
          <w:w w:val="95"/>
        </w:rPr>
        <w:t>la</w:t>
      </w:r>
      <w:r>
        <w:rPr>
          <w:color w:val="231F20"/>
          <w:spacing w:val="-33"/>
          <w:w w:val="95"/>
        </w:rPr>
        <w:t> </w:t>
      </w:r>
      <w:r>
        <w:rPr>
          <w:color w:val="231F20"/>
          <w:w w:val="95"/>
        </w:rPr>
        <w:t>protección</w:t>
      </w:r>
      <w:r>
        <w:rPr>
          <w:color w:val="231F20"/>
          <w:spacing w:val="-33"/>
          <w:w w:val="95"/>
        </w:rPr>
        <w:t> </w:t>
      </w:r>
      <w:r>
        <w:rPr>
          <w:color w:val="231F20"/>
          <w:w w:val="95"/>
        </w:rPr>
        <w:t>más</w:t>
      </w:r>
      <w:r>
        <w:rPr>
          <w:color w:val="231F20"/>
          <w:spacing w:val="-33"/>
          <w:w w:val="95"/>
        </w:rPr>
        <w:t> </w:t>
      </w:r>
      <w:r>
        <w:rPr>
          <w:color w:val="231F20"/>
          <w:w w:val="95"/>
        </w:rPr>
        <w:t>amplia”.</w:t>
      </w:r>
    </w:p>
    <w:p>
      <w:pPr>
        <w:pStyle w:val="BodyText"/>
        <w:spacing w:line="260" w:lineRule="exact"/>
        <w:ind w:left="113" w:right="112" w:firstLine="283"/>
        <w:jc w:val="both"/>
      </w:pPr>
      <w:r>
        <w:rPr>
          <w:color w:val="231F20"/>
          <w:w w:val="95"/>
        </w:rPr>
        <w:t>El</w:t>
      </w:r>
      <w:r>
        <w:rPr>
          <w:color w:val="231F20"/>
          <w:spacing w:val="-23"/>
          <w:w w:val="95"/>
        </w:rPr>
        <w:t> </w:t>
      </w:r>
      <w:r>
        <w:rPr>
          <w:color w:val="231F20"/>
          <w:w w:val="95"/>
        </w:rPr>
        <w:t>Párrafo</w:t>
      </w:r>
      <w:r>
        <w:rPr>
          <w:color w:val="231F20"/>
          <w:spacing w:val="-23"/>
          <w:w w:val="95"/>
        </w:rPr>
        <w:t> </w:t>
      </w:r>
      <w:r>
        <w:rPr>
          <w:color w:val="231F20"/>
          <w:w w:val="95"/>
        </w:rPr>
        <w:t>Segundo</w:t>
      </w:r>
      <w:r>
        <w:rPr>
          <w:color w:val="231F20"/>
          <w:spacing w:val="-23"/>
          <w:w w:val="95"/>
        </w:rPr>
        <w:t> </w:t>
      </w:r>
      <w:r>
        <w:rPr>
          <w:color w:val="231F20"/>
          <w:w w:val="95"/>
        </w:rPr>
        <w:t>del</w:t>
      </w:r>
      <w:r>
        <w:rPr>
          <w:color w:val="231F20"/>
          <w:spacing w:val="-23"/>
          <w:w w:val="95"/>
        </w:rPr>
        <w:t> </w:t>
      </w:r>
      <w:r>
        <w:rPr>
          <w:color w:val="231F20"/>
          <w:w w:val="95"/>
        </w:rPr>
        <w:t>Artículo</w:t>
      </w:r>
      <w:r>
        <w:rPr>
          <w:color w:val="231F20"/>
          <w:spacing w:val="-23"/>
          <w:w w:val="95"/>
        </w:rPr>
        <w:t> </w:t>
      </w:r>
      <w:r>
        <w:rPr>
          <w:color w:val="231F20"/>
          <w:w w:val="95"/>
        </w:rPr>
        <w:t>1o.</w:t>
      </w:r>
      <w:r>
        <w:rPr>
          <w:color w:val="231F20"/>
          <w:spacing w:val="-23"/>
          <w:w w:val="95"/>
        </w:rPr>
        <w:t> </w:t>
      </w:r>
      <w:r>
        <w:rPr>
          <w:color w:val="231F20"/>
          <w:w w:val="95"/>
        </w:rPr>
        <w:t>formula</w:t>
      </w:r>
      <w:r>
        <w:rPr>
          <w:color w:val="231F20"/>
          <w:spacing w:val="-23"/>
          <w:w w:val="95"/>
        </w:rPr>
        <w:t> </w:t>
      </w:r>
      <w:r>
        <w:rPr>
          <w:color w:val="231F20"/>
          <w:w w:val="95"/>
        </w:rPr>
        <w:t>los</w:t>
      </w:r>
      <w:r>
        <w:rPr>
          <w:color w:val="231F20"/>
          <w:spacing w:val="-23"/>
          <w:w w:val="95"/>
        </w:rPr>
        <w:t> </w:t>
      </w:r>
      <w:r>
        <w:rPr>
          <w:color w:val="231F20"/>
          <w:w w:val="95"/>
        </w:rPr>
        <w:t>principios</w:t>
      </w:r>
      <w:r>
        <w:rPr>
          <w:color w:val="231F20"/>
          <w:spacing w:val="-23"/>
          <w:w w:val="95"/>
        </w:rPr>
        <w:t> </w:t>
      </w:r>
      <w:r>
        <w:rPr>
          <w:color w:val="231F20"/>
          <w:w w:val="95"/>
        </w:rPr>
        <w:t>de</w:t>
      </w:r>
      <w:r>
        <w:rPr>
          <w:color w:val="231F20"/>
          <w:spacing w:val="-23"/>
          <w:w w:val="95"/>
        </w:rPr>
        <w:t> </w:t>
      </w:r>
      <w:r>
        <w:rPr>
          <w:color w:val="231F20"/>
          <w:w w:val="95"/>
        </w:rPr>
        <w:t>interpretación conforme</w:t>
      </w:r>
      <w:r>
        <w:rPr>
          <w:color w:val="231F20"/>
          <w:spacing w:val="-28"/>
          <w:w w:val="95"/>
        </w:rPr>
        <w:t> </w:t>
      </w:r>
      <w:r>
        <w:rPr>
          <w:color w:val="231F20"/>
          <w:w w:val="95"/>
        </w:rPr>
        <w:t>y</w:t>
      </w:r>
      <w:r>
        <w:rPr>
          <w:color w:val="231F20"/>
          <w:spacing w:val="-28"/>
          <w:w w:val="95"/>
        </w:rPr>
        <w:t> </w:t>
      </w:r>
      <w:r>
        <w:rPr>
          <w:color w:val="231F20"/>
          <w:w w:val="95"/>
        </w:rPr>
        <w:t>de</w:t>
      </w:r>
      <w:r>
        <w:rPr>
          <w:color w:val="231F20"/>
          <w:spacing w:val="-28"/>
          <w:w w:val="95"/>
        </w:rPr>
        <w:t> </w:t>
      </w:r>
      <w:r>
        <w:rPr>
          <w:color w:val="231F20"/>
          <w:w w:val="95"/>
        </w:rPr>
        <w:t>interpretación</w:t>
      </w:r>
      <w:r>
        <w:rPr>
          <w:color w:val="231F20"/>
          <w:spacing w:val="-28"/>
          <w:w w:val="95"/>
        </w:rPr>
        <w:t> </w:t>
      </w:r>
      <w:r>
        <w:rPr>
          <w:color w:val="231F20"/>
          <w:spacing w:val="-3"/>
          <w:w w:val="95"/>
        </w:rPr>
        <w:t>pro</w:t>
      </w:r>
      <w:r>
        <w:rPr>
          <w:color w:val="231F20"/>
          <w:spacing w:val="-28"/>
          <w:w w:val="95"/>
        </w:rPr>
        <w:t> </w:t>
      </w:r>
      <w:r>
        <w:rPr>
          <w:color w:val="231F20"/>
          <w:w w:val="95"/>
        </w:rPr>
        <w:t>persona.</w:t>
      </w:r>
      <w:r>
        <w:rPr>
          <w:color w:val="231F20"/>
          <w:spacing w:val="-28"/>
          <w:w w:val="95"/>
        </w:rPr>
        <w:t> </w:t>
      </w:r>
      <w:r>
        <w:rPr>
          <w:color w:val="231F20"/>
          <w:w w:val="95"/>
        </w:rPr>
        <w:t>El</w:t>
      </w:r>
      <w:r>
        <w:rPr>
          <w:color w:val="231F20"/>
          <w:spacing w:val="-28"/>
          <w:w w:val="95"/>
        </w:rPr>
        <w:t> </w:t>
      </w:r>
      <w:r>
        <w:rPr>
          <w:color w:val="231F20"/>
          <w:w w:val="95"/>
        </w:rPr>
        <w:t>primero</w:t>
      </w:r>
      <w:r>
        <w:rPr>
          <w:color w:val="231F20"/>
          <w:spacing w:val="-28"/>
          <w:w w:val="95"/>
        </w:rPr>
        <w:t> </w:t>
      </w:r>
      <w:r>
        <w:rPr>
          <w:color w:val="231F20"/>
          <w:w w:val="95"/>
        </w:rPr>
        <w:t>de</w:t>
      </w:r>
      <w:r>
        <w:rPr>
          <w:color w:val="231F20"/>
          <w:spacing w:val="-28"/>
          <w:w w:val="95"/>
        </w:rPr>
        <w:t> </w:t>
      </w:r>
      <w:r>
        <w:rPr>
          <w:color w:val="231F20"/>
          <w:w w:val="95"/>
        </w:rPr>
        <w:t>ellos</w:t>
      </w:r>
      <w:r>
        <w:rPr>
          <w:color w:val="231F20"/>
          <w:spacing w:val="-28"/>
          <w:w w:val="95"/>
        </w:rPr>
        <w:t> </w:t>
      </w:r>
      <w:r>
        <w:rPr>
          <w:color w:val="231F20"/>
          <w:w w:val="95"/>
        </w:rPr>
        <w:t>lleva</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interpre- tación</w:t>
      </w:r>
      <w:r>
        <w:rPr>
          <w:color w:val="231F20"/>
          <w:spacing w:val="-11"/>
          <w:w w:val="95"/>
        </w:rPr>
        <w:t> </w:t>
      </w:r>
      <w:r>
        <w:rPr>
          <w:color w:val="231F20"/>
          <w:w w:val="95"/>
        </w:rPr>
        <w:t>armónica</w:t>
      </w:r>
      <w:r>
        <w:rPr>
          <w:color w:val="231F20"/>
          <w:spacing w:val="-11"/>
          <w:w w:val="95"/>
        </w:rPr>
        <w:t> </w:t>
      </w:r>
      <w:r>
        <w:rPr>
          <w:color w:val="231F20"/>
          <w:w w:val="95"/>
        </w:rPr>
        <w:t>entre</w:t>
      </w:r>
      <w:r>
        <w:rPr>
          <w:color w:val="231F20"/>
          <w:spacing w:val="-11"/>
          <w:w w:val="95"/>
        </w:rPr>
        <w:t> </w:t>
      </w:r>
      <w:r>
        <w:rPr>
          <w:color w:val="231F20"/>
          <w:w w:val="95"/>
        </w:rPr>
        <w:t>las</w:t>
      </w:r>
      <w:r>
        <w:rPr>
          <w:color w:val="231F20"/>
          <w:spacing w:val="-11"/>
          <w:w w:val="95"/>
        </w:rPr>
        <w:t> </w:t>
      </w:r>
      <w:r>
        <w:rPr>
          <w:color w:val="231F20"/>
          <w:w w:val="95"/>
        </w:rPr>
        <w:t>normas</w:t>
      </w:r>
      <w:r>
        <w:rPr>
          <w:color w:val="231F20"/>
          <w:spacing w:val="-11"/>
          <w:w w:val="95"/>
        </w:rPr>
        <w:t> </w:t>
      </w:r>
      <w:r>
        <w:rPr>
          <w:color w:val="231F20"/>
          <w:w w:val="95"/>
        </w:rPr>
        <w:t>de</w:t>
      </w:r>
      <w:r>
        <w:rPr>
          <w:color w:val="231F20"/>
          <w:spacing w:val="-11"/>
          <w:w w:val="95"/>
        </w:rPr>
        <w:t> </w:t>
      </w:r>
      <w:r>
        <w:rPr>
          <w:color w:val="231F20"/>
          <w:w w:val="95"/>
        </w:rPr>
        <w:t>derechos</w:t>
      </w:r>
      <w:r>
        <w:rPr>
          <w:color w:val="231F20"/>
          <w:spacing w:val="-11"/>
          <w:w w:val="95"/>
        </w:rPr>
        <w:t> </w:t>
      </w:r>
      <w:r>
        <w:rPr>
          <w:color w:val="231F20"/>
          <w:w w:val="95"/>
        </w:rPr>
        <w:t>humanos,</w:t>
      </w:r>
      <w:r>
        <w:rPr>
          <w:color w:val="231F20"/>
          <w:spacing w:val="-11"/>
          <w:w w:val="95"/>
        </w:rPr>
        <w:t> </w:t>
      </w:r>
      <w:r>
        <w:rPr>
          <w:color w:val="231F20"/>
          <w:w w:val="95"/>
        </w:rPr>
        <w:t>independientemente </w:t>
      </w:r>
      <w:r>
        <w:rPr>
          <w:color w:val="231F20"/>
        </w:rPr>
        <w:t>de</w:t>
      </w:r>
      <w:r>
        <w:rPr>
          <w:color w:val="231F20"/>
          <w:spacing w:val="-28"/>
        </w:rPr>
        <w:t> </w:t>
      </w:r>
      <w:r>
        <w:rPr>
          <w:color w:val="231F20"/>
        </w:rPr>
        <w:t>su</w:t>
      </w:r>
      <w:r>
        <w:rPr>
          <w:color w:val="231F20"/>
          <w:spacing w:val="-28"/>
        </w:rPr>
        <w:t> </w:t>
      </w:r>
      <w:r>
        <w:rPr>
          <w:color w:val="231F20"/>
        </w:rPr>
        <w:t>fuente</w:t>
      </w:r>
      <w:r>
        <w:rPr>
          <w:color w:val="231F20"/>
          <w:spacing w:val="-28"/>
        </w:rPr>
        <w:t> </w:t>
      </w:r>
      <w:r>
        <w:rPr>
          <w:color w:val="231F20"/>
        </w:rPr>
        <w:t>constitucional</w:t>
      </w:r>
      <w:r>
        <w:rPr>
          <w:color w:val="231F20"/>
          <w:spacing w:val="-28"/>
        </w:rPr>
        <w:t> </w:t>
      </w:r>
      <w:r>
        <w:rPr>
          <w:color w:val="231F20"/>
        </w:rPr>
        <w:t>o</w:t>
      </w:r>
      <w:r>
        <w:rPr>
          <w:color w:val="231F20"/>
          <w:spacing w:val="-28"/>
        </w:rPr>
        <w:t> </w:t>
      </w:r>
      <w:r>
        <w:rPr>
          <w:color w:val="231F20"/>
        </w:rPr>
        <w:t>internacional,</w:t>
      </w:r>
      <w:r>
        <w:rPr>
          <w:color w:val="231F20"/>
          <w:spacing w:val="-28"/>
        </w:rPr>
        <w:t> </w:t>
      </w:r>
      <w:r>
        <w:rPr>
          <w:color w:val="231F20"/>
        </w:rPr>
        <w:t>con</w:t>
      </w:r>
      <w:r>
        <w:rPr>
          <w:color w:val="231F20"/>
          <w:spacing w:val="-28"/>
        </w:rPr>
        <w:t> </w:t>
      </w:r>
      <w:r>
        <w:rPr>
          <w:color w:val="231F20"/>
        </w:rPr>
        <w:t>el</w:t>
      </w:r>
      <w:r>
        <w:rPr>
          <w:color w:val="231F20"/>
          <w:spacing w:val="-28"/>
        </w:rPr>
        <w:t> </w:t>
      </w:r>
      <w:r>
        <w:rPr>
          <w:color w:val="231F20"/>
          <w:spacing w:val="-3"/>
        </w:rPr>
        <w:t>resto</w:t>
      </w:r>
      <w:r>
        <w:rPr>
          <w:color w:val="231F20"/>
          <w:spacing w:val="-28"/>
        </w:rPr>
        <w:t> </w:t>
      </w:r>
      <w:r>
        <w:rPr>
          <w:color w:val="231F20"/>
        </w:rPr>
        <w:t>del</w:t>
      </w:r>
      <w:r>
        <w:rPr>
          <w:color w:val="231F20"/>
          <w:spacing w:val="-28"/>
        </w:rPr>
        <w:t> </w:t>
      </w:r>
      <w:r>
        <w:rPr>
          <w:color w:val="231F20"/>
        </w:rPr>
        <w:t>texto</w:t>
      </w:r>
      <w:r>
        <w:rPr>
          <w:color w:val="231F20"/>
          <w:spacing w:val="-28"/>
        </w:rPr>
        <w:t> </w:t>
      </w:r>
      <w:r>
        <w:rPr>
          <w:color w:val="231F20"/>
        </w:rPr>
        <w:t>de</w:t>
      </w:r>
      <w:r>
        <w:rPr>
          <w:color w:val="231F20"/>
          <w:spacing w:val="-28"/>
        </w:rPr>
        <w:t> </w:t>
      </w:r>
      <w:r>
        <w:rPr>
          <w:color w:val="231F20"/>
        </w:rPr>
        <w:t>la</w:t>
      </w:r>
      <w:r>
        <w:rPr>
          <w:color w:val="231F20"/>
          <w:spacing w:val="-28"/>
        </w:rPr>
        <w:t> </w:t>
      </w:r>
      <w:r>
        <w:rPr>
          <w:color w:val="231F20"/>
        </w:rPr>
        <w:t>propia </w:t>
      </w:r>
      <w:r>
        <w:rPr>
          <w:color w:val="231F20"/>
          <w:w w:val="90"/>
        </w:rPr>
        <w:t>Constitución y con los tratados de derechos</w:t>
      </w:r>
      <w:r>
        <w:rPr>
          <w:color w:val="231F20"/>
          <w:spacing w:val="-4"/>
          <w:w w:val="90"/>
        </w:rPr>
        <w:t> </w:t>
      </w:r>
      <w:r>
        <w:rPr>
          <w:color w:val="231F20"/>
          <w:w w:val="90"/>
        </w:rPr>
        <w:t>humanos.</w:t>
      </w:r>
    </w:p>
    <w:p>
      <w:pPr>
        <w:pStyle w:val="BodyText"/>
        <w:spacing w:line="260" w:lineRule="exact"/>
        <w:ind w:left="113" w:right="111" w:firstLine="283"/>
        <w:jc w:val="both"/>
      </w:pPr>
      <w:r>
        <w:rPr>
          <w:color w:val="231F20"/>
          <w:w w:val="95"/>
        </w:rPr>
        <w:t>Esto</w:t>
      </w:r>
      <w:r>
        <w:rPr>
          <w:color w:val="231F20"/>
          <w:spacing w:val="-34"/>
          <w:w w:val="95"/>
        </w:rPr>
        <w:t> </w:t>
      </w:r>
      <w:r>
        <w:rPr>
          <w:color w:val="231F20"/>
          <w:w w:val="95"/>
        </w:rPr>
        <w:t>en</w:t>
      </w:r>
      <w:r>
        <w:rPr>
          <w:color w:val="231F20"/>
          <w:spacing w:val="-34"/>
          <w:w w:val="95"/>
        </w:rPr>
        <w:t> </w:t>
      </w:r>
      <w:r>
        <w:rPr>
          <w:color w:val="231F20"/>
          <w:w w:val="95"/>
        </w:rPr>
        <w:t>principio</w:t>
      </w:r>
      <w:r>
        <w:rPr>
          <w:color w:val="231F20"/>
          <w:spacing w:val="-34"/>
          <w:w w:val="95"/>
        </w:rPr>
        <w:t> </w:t>
      </w:r>
      <w:r>
        <w:rPr>
          <w:color w:val="231F20"/>
          <w:w w:val="95"/>
        </w:rPr>
        <w:t>pudiera</w:t>
      </w:r>
      <w:r>
        <w:rPr>
          <w:color w:val="231F20"/>
          <w:spacing w:val="-34"/>
          <w:w w:val="95"/>
        </w:rPr>
        <w:t> </w:t>
      </w:r>
      <w:r>
        <w:rPr>
          <w:color w:val="231F20"/>
          <w:w w:val="95"/>
        </w:rPr>
        <w:t>parecer</w:t>
      </w:r>
      <w:r>
        <w:rPr>
          <w:color w:val="231F20"/>
          <w:spacing w:val="-34"/>
          <w:w w:val="95"/>
        </w:rPr>
        <w:t> </w:t>
      </w:r>
      <w:r>
        <w:rPr>
          <w:color w:val="231F20"/>
          <w:w w:val="95"/>
        </w:rPr>
        <w:t>tautológico,</w:t>
      </w:r>
      <w:r>
        <w:rPr>
          <w:color w:val="231F20"/>
          <w:spacing w:val="-34"/>
          <w:w w:val="95"/>
        </w:rPr>
        <w:t> </w:t>
      </w:r>
      <w:r>
        <w:rPr>
          <w:color w:val="231F20"/>
          <w:w w:val="95"/>
        </w:rPr>
        <w:t>sin</w:t>
      </w:r>
      <w:r>
        <w:rPr>
          <w:color w:val="231F20"/>
          <w:spacing w:val="-34"/>
          <w:w w:val="95"/>
        </w:rPr>
        <w:t> </w:t>
      </w:r>
      <w:r>
        <w:rPr>
          <w:color w:val="231F20"/>
          <w:w w:val="95"/>
        </w:rPr>
        <w:t>embargo,</w:t>
      </w:r>
      <w:r>
        <w:rPr>
          <w:color w:val="231F20"/>
          <w:spacing w:val="-34"/>
          <w:w w:val="95"/>
        </w:rPr>
        <w:t> </w:t>
      </w:r>
      <w:r>
        <w:rPr>
          <w:color w:val="231F20"/>
          <w:w w:val="95"/>
        </w:rPr>
        <w:t>atendiendo</w:t>
      </w:r>
      <w:r>
        <w:rPr>
          <w:color w:val="231F20"/>
          <w:spacing w:val="-34"/>
          <w:w w:val="95"/>
        </w:rPr>
        <w:t> </w:t>
      </w:r>
      <w:r>
        <w:rPr>
          <w:color w:val="231F20"/>
          <w:w w:val="95"/>
        </w:rPr>
        <w:t>a</w:t>
      </w:r>
      <w:r>
        <w:rPr>
          <w:color w:val="231F20"/>
          <w:spacing w:val="-34"/>
          <w:w w:val="95"/>
        </w:rPr>
        <w:t> </w:t>
      </w:r>
      <w:r>
        <w:rPr>
          <w:color w:val="231F20"/>
          <w:w w:val="95"/>
        </w:rPr>
        <w:t>que el</w:t>
      </w:r>
      <w:r>
        <w:rPr>
          <w:color w:val="231F20"/>
          <w:spacing w:val="-17"/>
          <w:w w:val="95"/>
        </w:rPr>
        <w:t> </w:t>
      </w:r>
      <w:r>
        <w:rPr>
          <w:color w:val="231F20"/>
          <w:w w:val="95"/>
        </w:rPr>
        <w:t>Párrafo</w:t>
      </w:r>
      <w:r>
        <w:rPr>
          <w:color w:val="231F20"/>
          <w:spacing w:val="-17"/>
          <w:w w:val="95"/>
        </w:rPr>
        <w:t> </w:t>
      </w:r>
      <w:r>
        <w:rPr>
          <w:color w:val="231F20"/>
          <w:w w:val="95"/>
        </w:rPr>
        <w:t>Primero</w:t>
      </w:r>
      <w:r>
        <w:rPr>
          <w:color w:val="231F20"/>
          <w:spacing w:val="-17"/>
          <w:w w:val="95"/>
        </w:rPr>
        <w:t> </w:t>
      </w:r>
      <w:r>
        <w:rPr>
          <w:color w:val="231F20"/>
          <w:w w:val="95"/>
        </w:rPr>
        <w:t>hace</w:t>
      </w:r>
      <w:r>
        <w:rPr>
          <w:color w:val="231F20"/>
          <w:spacing w:val="-17"/>
          <w:w w:val="95"/>
        </w:rPr>
        <w:t> </w:t>
      </w:r>
      <w:r>
        <w:rPr>
          <w:color w:val="231F20"/>
          <w:w w:val="95"/>
        </w:rPr>
        <w:t>referencia</w:t>
      </w:r>
      <w:r>
        <w:rPr>
          <w:color w:val="231F20"/>
          <w:spacing w:val="-17"/>
          <w:w w:val="95"/>
        </w:rPr>
        <w:t> </w:t>
      </w:r>
      <w:r>
        <w:rPr>
          <w:color w:val="231F20"/>
          <w:w w:val="95"/>
        </w:rPr>
        <w:t>a</w:t>
      </w:r>
      <w:r>
        <w:rPr>
          <w:color w:val="231F20"/>
          <w:spacing w:val="-17"/>
          <w:w w:val="95"/>
        </w:rPr>
        <w:t> </w:t>
      </w:r>
      <w:r>
        <w:rPr>
          <w:color w:val="231F20"/>
          <w:w w:val="95"/>
        </w:rPr>
        <w:t>normas</w:t>
      </w:r>
      <w:r>
        <w:rPr>
          <w:color w:val="231F20"/>
          <w:spacing w:val="-17"/>
          <w:w w:val="95"/>
        </w:rPr>
        <w:t> </w:t>
      </w:r>
      <w:r>
        <w:rPr>
          <w:color w:val="231F20"/>
          <w:w w:val="95"/>
        </w:rPr>
        <w:t>de</w:t>
      </w:r>
      <w:r>
        <w:rPr>
          <w:color w:val="231F20"/>
          <w:spacing w:val="-17"/>
          <w:w w:val="95"/>
        </w:rPr>
        <w:t> </w:t>
      </w:r>
      <w:r>
        <w:rPr>
          <w:color w:val="231F20"/>
          <w:w w:val="95"/>
        </w:rPr>
        <w:t>derechos</w:t>
      </w:r>
      <w:r>
        <w:rPr>
          <w:color w:val="231F20"/>
          <w:spacing w:val="-17"/>
          <w:w w:val="95"/>
        </w:rPr>
        <w:t> </w:t>
      </w:r>
      <w:r>
        <w:rPr>
          <w:color w:val="231F20"/>
          <w:w w:val="95"/>
        </w:rPr>
        <w:t>humanos</w:t>
      </w:r>
      <w:r>
        <w:rPr>
          <w:color w:val="231F20"/>
          <w:spacing w:val="-17"/>
          <w:w w:val="95"/>
        </w:rPr>
        <w:t> </w:t>
      </w:r>
      <w:r>
        <w:rPr>
          <w:color w:val="231F20"/>
          <w:w w:val="95"/>
        </w:rPr>
        <w:t>y</w:t>
      </w:r>
      <w:r>
        <w:rPr>
          <w:color w:val="231F20"/>
          <w:spacing w:val="-17"/>
          <w:w w:val="95"/>
        </w:rPr>
        <w:t> </w:t>
      </w:r>
      <w:r>
        <w:rPr>
          <w:color w:val="231F20"/>
          <w:w w:val="95"/>
        </w:rPr>
        <w:t>no</w:t>
      </w:r>
      <w:r>
        <w:rPr>
          <w:color w:val="231F20"/>
          <w:spacing w:val="-17"/>
          <w:w w:val="95"/>
        </w:rPr>
        <w:t> </w:t>
      </w:r>
      <w:r>
        <w:rPr>
          <w:color w:val="231F20"/>
          <w:w w:val="95"/>
        </w:rPr>
        <w:t>a</w:t>
      </w:r>
      <w:r>
        <w:rPr>
          <w:color w:val="231F20"/>
          <w:spacing w:val="-17"/>
          <w:w w:val="95"/>
        </w:rPr>
        <w:t> </w:t>
      </w:r>
      <w:r>
        <w:rPr>
          <w:color w:val="231F20"/>
          <w:w w:val="95"/>
        </w:rPr>
        <w:t>trata- dos</w:t>
      </w:r>
      <w:r>
        <w:rPr>
          <w:color w:val="231F20"/>
          <w:spacing w:val="-26"/>
          <w:w w:val="95"/>
        </w:rPr>
        <w:t> </w:t>
      </w:r>
      <w:r>
        <w:rPr>
          <w:color w:val="231F20"/>
          <w:w w:val="95"/>
        </w:rPr>
        <w:t>de</w:t>
      </w:r>
      <w:r>
        <w:rPr>
          <w:color w:val="231F20"/>
          <w:spacing w:val="-26"/>
          <w:w w:val="95"/>
        </w:rPr>
        <w:t> </w:t>
      </w:r>
      <w:r>
        <w:rPr>
          <w:color w:val="231F20"/>
          <w:w w:val="95"/>
        </w:rPr>
        <w:t>derechos</w:t>
      </w:r>
      <w:r>
        <w:rPr>
          <w:color w:val="231F20"/>
          <w:spacing w:val="-26"/>
          <w:w w:val="95"/>
        </w:rPr>
        <w:t> </w:t>
      </w:r>
      <w:r>
        <w:rPr>
          <w:color w:val="231F20"/>
          <w:w w:val="95"/>
        </w:rPr>
        <w:t>humanos,</w:t>
      </w:r>
      <w:r>
        <w:rPr>
          <w:color w:val="231F20"/>
          <w:spacing w:val="-26"/>
          <w:w w:val="95"/>
        </w:rPr>
        <w:t> </w:t>
      </w:r>
      <w:r>
        <w:rPr>
          <w:color w:val="231F20"/>
          <w:w w:val="95"/>
        </w:rPr>
        <w:t>es</w:t>
      </w:r>
      <w:r>
        <w:rPr>
          <w:color w:val="231F20"/>
          <w:spacing w:val="-26"/>
          <w:w w:val="95"/>
        </w:rPr>
        <w:t> </w:t>
      </w:r>
      <w:r>
        <w:rPr>
          <w:color w:val="231F20"/>
          <w:w w:val="95"/>
        </w:rPr>
        <w:t>perfectamente</w:t>
      </w:r>
      <w:r>
        <w:rPr>
          <w:color w:val="231F20"/>
          <w:spacing w:val="-26"/>
          <w:w w:val="95"/>
        </w:rPr>
        <w:t> </w:t>
      </w:r>
      <w:r>
        <w:rPr>
          <w:color w:val="231F20"/>
          <w:w w:val="95"/>
        </w:rPr>
        <w:t>posible</w:t>
      </w:r>
      <w:r>
        <w:rPr>
          <w:color w:val="231F20"/>
          <w:spacing w:val="-26"/>
          <w:w w:val="95"/>
        </w:rPr>
        <w:t> </w:t>
      </w:r>
      <w:r>
        <w:rPr>
          <w:color w:val="231F20"/>
          <w:w w:val="95"/>
        </w:rPr>
        <w:t>que</w:t>
      </w:r>
      <w:r>
        <w:rPr>
          <w:color w:val="231F20"/>
          <w:spacing w:val="-26"/>
          <w:w w:val="95"/>
        </w:rPr>
        <w:t> </w:t>
      </w:r>
      <w:r>
        <w:rPr>
          <w:color w:val="231F20"/>
          <w:w w:val="95"/>
        </w:rPr>
        <w:t>tales</w:t>
      </w:r>
      <w:r>
        <w:rPr>
          <w:color w:val="231F20"/>
          <w:spacing w:val="-26"/>
          <w:w w:val="95"/>
        </w:rPr>
        <w:t> </w:t>
      </w:r>
      <w:r>
        <w:rPr>
          <w:color w:val="231F20"/>
          <w:w w:val="95"/>
        </w:rPr>
        <w:t>normas</w:t>
      </w:r>
      <w:r>
        <w:rPr>
          <w:color w:val="231F20"/>
          <w:spacing w:val="-26"/>
          <w:w w:val="95"/>
        </w:rPr>
        <w:t> </w:t>
      </w:r>
      <w:r>
        <w:rPr>
          <w:color w:val="231F20"/>
          <w:w w:val="95"/>
        </w:rPr>
        <w:t>deban</w:t>
      </w:r>
      <w:r>
        <w:rPr>
          <w:color w:val="231F20"/>
          <w:spacing w:val="-26"/>
          <w:w w:val="95"/>
        </w:rPr>
        <w:t> </w:t>
      </w:r>
      <w:r>
        <w:rPr>
          <w:color w:val="231F20"/>
          <w:w w:val="95"/>
        </w:rPr>
        <w:t>ser </w:t>
      </w:r>
      <w:r>
        <w:rPr>
          <w:color w:val="231F20"/>
          <w:w w:val="90"/>
        </w:rPr>
        <w:t>compatibilizadas con la propia Constitución y con los tratados especializados en </w:t>
      </w:r>
      <w:r>
        <w:rPr>
          <w:color w:val="231F20"/>
          <w:w w:val="95"/>
        </w:rPr>
        <w:t>materia</w:t>
      </w:r>
      <w:r>
        <w:rPr>
          <w:color w:val="231F20"/>
          <w:spacing w:val="-19"/>
          <w:w w:val="95"/>
        </w:rPr>
        <w:t> </w:t>
      </w:r>
      <w:r>
        <w:rPr>
          <w:color w:val="231F20"/>
          <w:w w:val="95"/>
        </w:rPr>
        <w:t>de</w:t>
      </w:r>
      <w:r>
        <w:rPr>
          <w:color w:val="231F20"/>
          <w:spacing w:val="-19"/>
          <w:w w:val="95"/>
        </w:rPr>
        <w:t> </w:t>
      </w:r>
      <w:r>
        <w:rPr>
          <w:color w:val="231F20"/>
          <w:w w:val="95"/>
        </w:rPr>
        <w:t>derechos</w:t>
      </w:r>
      <w:r>
        <w:rPr>
          <w:color w:val="231F20"/>
          <w:spacing w:val="-19"/>
          <w:w w:val="95"/>
        </w:rPr>
        <w:t> </w:t>
      </w:r>
      <w:r>
        <w:rPr>
          <w:color w:val="231F20"/>
          <w:w w:val="95"/>
        </w:rPr>
        <w:t>humanos,</w:t>
      </w:r>
      <w:r>
        <w:rPr>
          <w:color w:val="231F20"/>
          <w:spacing w:val="-19"/>
          <w:w w:val="95"/>
        </w:rPr>
        <w:t> </w:t>
      </w:r>
      <w:r>
        <w:rPr>
          <w:color w:val="231F20"/>
          <w:w w:val="95"/>
        </w:rPr>
        <w:t>lo</w:t>
      </w:r>
      <w:r>
        <w:rPr>
          <w:color w:val="231F20"/>
          <w:spacing w:val="-19"/>
          <w:w w:val="95"/>
        </w:rPr>
        <w:t> </w:t>
      </w:r>
      <w:r>
        <w:rPr>
          <w:color w:val="231F20"/>
          <w:w w:val="95"/>
        </w:rPr>
        <w:t>que</w:t>
      </w:r>
      <w:r>
        <w:rPr>
          <w:color w:val="231F20"/>
          <w:spacing w:val="-19"/>
          <w:w w:val="95"/>
        </w:rPr>
        <w:t> </w:t>
      </w:r>
      <w:r>
        <w:rPr>
          <w:color w:val="231F20"/>
          <w:w w:val="95"/>
        </w:rPr>
        <w:t>lleva</w:t>
      </w:r>
      <w:r>
        <w:rPr>
          <w:color w:val="231F20"/>
          <w:spacing w:val="-19"/>
          <w:w w:val="95"/>
        </w:rPr>
        <w:t> </w:t>
      </w:r>
      <w:r>
        <w:rPr>
          <w:color w:val="231F20"/>
          <w:w w:val="95"/>
        </w:rPr>
        <w:t>a</w:t>
      </w:r>
      <w:r>
        <w:rPr>
          <w:color w:val="231F20"/>
          <w:spacing w:val="-20"/>
          <w:w w:val="95"/>
        </w:rPr>
        <w:t> </w:t>
      </w:r>
      <w:r>
        <w:rPr>
          <w:color w:val="231F20"/>
          <w:w w:val="95"/>
        </w:rPr>
        <w:t>la</w:t>
      </w:r>
      <w:r>
        <w:rPr>
          <w:color w:val="231F20"/>
          <w:spacing w:val="-19"/>
          <w:w w:val="95"/>
        </w:rPr>
        <w:t> </w:t>
      </w:r>
      <w:r>
        <w:rPr>
          <w:color w:val="231F20"/>
          <w:w w:val="95"/>
        </w:rPr>
        <w:t>hora</w:t>
      </w:r>
      <w:r>
        <w:rPr>
          <w:color w:val="231F20"/>
          <w:spacing w:val="-19"/>
          <w:w w:val="95"/>
        </w:rPr>
        <w:t> </w:t>
      </w:r>
      <w:r>
        <w:rPr>
          <w:color w:val="231F20"/>
          <w:w w:val="95"/>
        </w:rPr>
        <w:t>de</w:t>
      </w:r>
      <w:r>
        <w:rPr>
          <w:color w:val="231F20"/>
          <w:spacing w:val="-19"/>
          <w:w w:val="95"/>
        </w:rPr>
        <w:t> </w:t>
      </w:r>
      <w:r>
        <w:rPr>
          <w:color w:val="231F20"/>
          <w:w w:val="95"/>
        </w:rPr>
        <w:t>aplicar</w:t>
      </w:r>
      <w:r>
        <w:rPr>
          <w:color w:val="231F20"/>
          <w:spacing w:val="-19"/>
          <w:w w:val="95"/>
        </w:rPr>
        <w:t> </w:t>
      </w:r>
      <w:r>
        <w:rPr>
          <w:color w:val="231F20"/>
          <w:w w:val="95"/>
        </w:rPr>
        <w:t>los</w:t>
      </w:r>
      <w:r>
        <w:rPr>
          <w:color w:val="231F20"/>
          <w:spacing w:val="-19"/>
          <w:w w:val="95"/>
        </w:rPr>
        <w:t> </w:t>
      </w:r>
      <w:r>
        <w:rPr>
          <w:color w:val="231F20"/>
          <w:w w:val="95"/>
        </w:rPr>
        <w:t>derechos</w:t>
      </w:r>
      <w:r>
        <w:rPr>
          <w:color w:val="231F20"/>
          <w:spacing w:val="-19"/>
          <w:w w:val="95"/>
        </w:rPr>
        <w:t> </w:t>
      </w:r>
      <w:r>
        <w:rPr>
          <w:color w:val="231F20"/>
          <w:w w:val="95"/>
        </w:rPr>
        <w:t>hu- </w:t>
      </w:r>
      <w:r>
        <w:rPr>
          <w:color w:val="231F20"/>
          <w:w w:val="90"/>
        </w:rPr>
        <w:t>manos a la necesaria interpretación armónica de los estándares</w:t>
      </w:r>
      <w:r>
        <w:rPr>
          <w:color w:val="231F20"/>
          <w:spacing w:val="22"/>
          <w:w w:val="90"/>
        </w:rPr>
        <w:t> </w:t>
      </w:r>
      <w:r>
        <w:rPr>
          <w:color w:val="231F20"/>
          <w:w w:val="90"/>
        </w:rPr>
        <w:t>disponibles.</w:t>
      </w:r>
    </w:p>
    <w:p>
      <w:pPr>
        <w:pStyle w:val="BodyText"/>
        <w:spacing w:line="260" w:lineRule="exact"/>
        <w:ind w:left="113" w:right="111" w:firstLine="283"/>
        <w:jc w:val="both"/>
      </w:pPr>
      <w:r>
        <w:rPr>
          <w:color w:val="231F20"/>
        </w:rPr>
        <w:t>No</w:t>
      </w:r>
      <w:r>
        <w:rPr>
          <w:color w:val="231F20"/>
          <w:spacing w:val="-31"/>
        </w:rPr>
        <w:t> </w:t>
      </w:r>
      <w:r>
        <w:rPr>
          <w:color w:val="231F20"/>
        </w:rPr>
        <w:t>obstante</w:t>
      </w:r>
      <w:r>
        <w:rPr>
          <w:color w:val="231F20"/>
          <w:spacing w:val="-31"/>
        </w:rPr>
        <w:t> </w:t>
      </w:r>
      <w:r>
        <w:rPr>
          <w:color w:val="231F20"/>
        </w:rPr>
        <w:t>lo</w:t>
      </w:r>
      <w:r>
        <w:rPr>
          <w:color w:val="231F20"/>
          <w:spacing w:val="-31"/>
        </w:rPr>
        <w:t> </w:t>
      </w:r>
      <w:r>
        <w:rPr>
          <w:color w:val="231F20"/>
          <w:spacing w:val="-4"/>
        </w:rPr>
        <w:t>anterior,</w:t>
      </w:r>
      <w:r>
        <w:rPr>
          <w:color w:val="231F20"/>
          <w:spacing w:val="-31"/>
        </w:rPr>
        <w:t> </w:t>
      </w:r>
      <w:r>
        <w:rPr>
          <w:color w:val="231F20"/>
        </w:rPr>
        <w:t>el</w:t>
      </w:r>
      <w:r>
        <w:rPr>
          <w:color w:val="231F20"/>
          <w:spacing w:val="-31"/>
        </w:rPr>
        <w:t> </w:t>
      </w:r>
      <w:r>
        <w:rPr>
          <w:color w:val="231F20"/>
        </w:rPr>
        <w:t>precepto</w:t>
      </w:r>
      <w:r>
        <w:rPr>
          <w:color w:val="231F20"/>
          <w:spacing w:val="-31"/>
        </w:rPr>
        <w:t> </w:t>
      </w:r>
      <w:r>
        <w:rPr>
          <w:color w:val="231F20"/>
        </w:rPr>
        <w:t>va</w:t>
      </w:r>
      <w:r>
        <w:rPr>
          <w:color w:val="231F20"/>
          <w:spacing w:val="-31"/>
        </w:rPr>
        <w:t> </w:t>
      </w:r>
      <w:r>
        <w:rPr>
          <w:color w:val="231F20"/>
        </w:rPr>
        <w:t>más</w:t>
      </w:r>
      <w:r>
        <w:rPr>
          <w:color w:val="231F20"/>
          <w:spacing w:val="-31"/>
        </w:rPr>
        <w:t> </w:t>
      </w:r>
      <w:r>
        <w:rPr>
          <w:color w:val="231F20"/>
        </w:rPr>
        <w:t>allá,</w:t>
      </w:r>
      <w:r>
        <w:rPr>
          <w:color w:val="231F20"/>
          <w:spacing w:val="-31"/>
        </w:rPr>
        <w:t> </w:t>
      </w:r>
      <w:r>
        <w:rPr>
          <w:color w:val="231F20"/>
        </w:rPr>
        <w:t>pues</w:t>
      </w:r>
      <w:r>
        <w:rPr>
          <w:color w:val="231F20"/>
          <w:spacing w:val="-31"/>
        </w:rPr>
        <w:t> </w:t>
      </w:r>
      <w:r>
        <w:rPr>
          <w:color w:val="231F20"/>
        </w:rPr>
        <w:t>impone</w:t>
      </w:r>
      <w:r>
        <w:rPr>
          <w:color w:val="231F20"/>
          <w:spacing w:val="-31"/>
        </w:rPr>
        <w:t> </w:t>
      </w:r>
      <w:r>
        <w:rPr>
          <w:color w:val="231F20"/>
        </w:rPr>
        <w:t>no</w:t>
      </w:r>
      <w:r>
        <w:rPr>
          <w:color w:val="231F20"/>
          <w:spacing w:val="-31"/>
        </w:rPr>
        <w:t> </w:t>
      </w:r>
      <w:r>
        <w:rPr>
          <w:color w:val="231F20"/>
        </w:rPr>
        <w:t>sólo</w:t>
      </w:r>
      <w:r>
        <w:rPr>
          <w:color w:val="231F20"/>
          <w:spacing w:val="-31"/>
        </w:rPr>
        <w:t> </w:t>
      </w:r>
      <w:r>
        <w:rPr>
          <w:color w:val="231F20"/>
        </w:rPr>
        <w:t>la</w:t>
      </w:r>
      <w:r>
        <w:rPr>
          <w:color w:val="231F20"/>
          <w:spacing w:val="-31"/>
        </w:rPr>
        <w:t> </w:t>
      </w:r>
      <w:r>
        <w:rPr>
          <w:color w:val="231F20"/>
        </w:rPr>
        <w:t>ar- </w:t>
      </w:r>
      <w:r>
        <w:rPr>
          <w:color w:val="231F20"/>
          <w:w w:val="90"/>
        </w:rPr>
        <w:t>monización vía interpretación, sino que dispone que de los sentidos posibles que </w:t>
      </w:r>
      <w:r>
        <w:rPr>
          <w:color w:val="231F20"/>
          <w:w w:val="95"/>
        </w:rPr>
        <w:t>arroje</w:t>
      </w:r>
      <w:r>
        <w:rPr>
          <w:color w:val="231F20"/>
          <w:spacing w:val="-26"/>
          <w:w w:val="95"/>
        </w:rPr>
        <w:t> </w:t>
      </w:r>
      <w:r>
        <w:rPr>
          <w:color w:val="231F20"/>
          <w:w w:val="95"/>
        </w:rPr>
        <w:t>dicho</w:t>
      </w:r>
      <w:r>
        <w:rPr>
          <w:color w:val="231F20"/>
          <w:spacing w:val="-25"/>
          <w:w w:val="95"/>
        </w:rPr>
        <w:t> </w:t>
      </w:r>
      <w:r>
        <w:rPr>
          <w:color w:val="231F20"/>
          <w:w w:val="95"/>
        </w:rPr>
        <w:t>ejercicio</w:t>
      </w:r>
      <w:r>
        <w:rPr>
          <w:color w:val="231F20"/>
          <w:spacing w:val="-25"/>
          <w:w w:val="95"/>
        </w:rPr>
        <w:t> </w:t>
      </w:r>
      <w:r>
        <w:rPr>
          <w:color w:val="231F20"/>
          <w:w w:val="95"/>
        </w:rPr>
        <w:t>se</w:t>
      </w:r>
      <w:r>
        <w:rPr>
          <w:color w:val="231F20"/>
          <w:spacing w:val="-26"/>
          <w:w w:val="95"/>
        </w:rPr>
        <w:t> </w:t>
      </w:r>
      <w:r>
        <w:rPr>
          <w:color w:val="231F20"/>
          <w:w w:val="95"/>
        </w:rPr>
        <w:t>privilegie</w:t>
      </w:r>
      <w:r>
        <w:rPr>
          <w:color w:val="231F20"/>
          <w:spacing w:val="-25"/>
          <w:w w:val="95"/>
        </w:rPr>
        <w:t> </w:t>
      </w:r>
      <w:r>
        <w:rPr>
          <w:color w:val="231F20"/>
          <w:w w:val="95"/>
        </w:rPr>
        <w:t>aquel</w:t>
      </w:r>
      <w:r>
        <w:rPr>
          <w:color w:val="231F20"/>
          <w:spacing w:val="-25"/>
          <w:w w:val="95"/>
        </w:rPr>
        <w:t> </w:t>
      </w:r>
      <w:r>
        <w:rPr>
          <w:color w:val="231F20"/>
          <w:w w:val="95"/>
        </w:rPr>
        <w:t>que</w:t>
      </w:r>
      <w:r>
        <w:rPr>
          <w:color w:val="231F20"/>
          <w:spacing w:val="-25"/>
          <w:w w:val="95"/>
        </w:rPr>
        <w:t> </w:t>
      </w:r>
      <w:r>
        <w:rPr>
          <w:color w:val="231F20"/>
          <w:w w:val="95"/>
        </w:rPr>
        <w:t>depare</w:t>
      </w:r>
      <w:r>
        <w:rPr>
          <w:color w:val="231F20"/>
          <w:spacing w:val="-25"/>
          <w:w w:val="95"/>
        </w:rPr>
        <w:t> </w:t>
      </w:r>
      <w:r>
        <w:rPr>
          <w:color w:val="231F20"/>
          <w:w w:val="95"/>
        </w:rPr>
        <w:t>mayor</w:t>
      </w:r>
      <w:r>
        <w:rPr>
          <w:color w:val="231F20"/>
          <w:spacing w:val="-25"/>
          <w:w w:val="95"/>
        </w:rPr>
        <w:t> </w:t>
      </w:r>
      <w:r>
        <w:rPr>
          <w:color w:val="231F20"/>
          <w:w w:val="95"/>
        </w:rPr>
        <w:t>beneficio</w:t>
      </w:r>
      <w:r>
        <w:rPr>
          <w:color w:val="231F20"/>
          <w:spacing w:val="-26"/>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w w:val="95"/>
        </w:rPr>
        <w:t>perso- nas,</w:t>
      </w:r>
      <w:r>
        <w:rPr>
          <w:color w:val="231F20"/>
          <w:spacing w:val="-27"/>
          <w:w w:val="95"/>
        </w:rPr>
        <w:t> </w:t>
      </w:r>
      <w:r>
        <w:rPr>
          <w:color w:val="231F20"/>
          <w:w w:val="95"/>
        </w:rPr>
        <w:t>esto</w:t>
      </w:r>
      <w:r>
        <w:rPr>
          <w:color w:val="231F20"/>
          <w:spacing w:val="-27"/>
          <w:w w:val="95"/>
        </w:rPr>
        <w:t> </w:t>
      </w:r>
      <w:r>
        <w:rPr>
          <w:color w:val="231F20"/>
          <w:w w:val="95"/>
        </w:rPr>
        <w:t>es,</w:t>
      </w:r>
      <w:r>
        <w:rPr>
          <w:color w:val="231F20"/>
          <w:spacing w:val="-27"/>
          <w:w w:val="95"/>
        </w:rPr>
        <w:t> </w:t>
      </w:r>
      <w:r>
        <w:rPr>
          <w:color w:val="231F20"/>
          <w:w w:val="95"/>
        </w:rPr>
        <w:t>que</w:t>
      </w:r>
      <w:r>
        <w:rPr>
          <w:color w:val="231F20"/>
          <w:spacing w:val="-27"/>
          <w:w w:val="95"/>
        </w:rPr>
        <w:t> </w:t>
      </w:r>
      <w:r>
        <w:rPr>
          <w:color w:val="231F20"/>
          <w:w w:val="95"/>
        </w:rPr>
        <w:t>la</w:t>
      </w:r>
      <w:r>
        <w:rPr>
          <w:color w:val="231F20"/>
          <w:spacing w:val="-27"/>
          <w:w w:val="95"/>
        </w:rPr>
        <w:t> </w:t>
      </w:r>
      <w:r>
        <w:rPr>
          <w:color w:val="231F20"/>
          <w:w w:val="95"/>
        </w:rPr>
        <w:t>interpretación</w:t>
      </w:r>
      <w:r>
        <w:rPr>
          <w:color w:val="231F20"/>
          <w:spacing w:val="-27"/>
          <w:w w:val="95"/>
        </w:rPr>
        <w:t> </w:t>
      </w:r>
      <w:r>
        <w:rPr>
          <w:color w:val="231F20"/>
          <w:w w:val="95"/>
        </w:rPr>
        <w:t>no</w:t>
      </w:r>
      <w:r>
        <w:rPr>
          <w:color w:val="231F20"/>
          <w:spacing w:val="-27"/>
          <w:w w:val="95"/>
        </w:rPr>
        <w:t> </w:t>
      </w:r>
      <w:r>
        <w:rPr>
          <w:color w:val="231F20"/>
          <w:w w:val="95"/>
        </w:rPr>
        <w:t>sea</w:t>
      </w:r>
      <w:r>
        <w:rPr>
          <w:color w:val="231F20"/>
          <w:spacing w:val="-27"/>
          <w:w w:val="95"/>
        </w:rPr>
        <w:t> </w:t>
      </w:r>
      <w:r>
        <w:rPr>
          <w:color w:val="231F20"/>
          <w:w w:val="95"/>
        </w:rPr>
        <w:t>restrictiva,</w:t>
      </w:r>
      <w:r>
        <w:rPr>
          <w:color w:val="231F20"/>
          <w:spacing w:val="-27"/>
          <w:w w:val="95"/>
        </w:rPr>
        <w:t> </w:t>
      </w:r>
      <w:r>
        <w:rPr>
          <w:color w:val="231F20"/>
          <w:w w:val="95"/>
        </w:rPr>
        <w:t>sino</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maximice</w:t>
      </w:r>
      <w:r>
        <w:rPr>
          <w:color w:val="231F20"/>
          <w:spacing w:val="-27"/>
          <w:w w:val="95"/>
        </w:rPr>
        <w:t> </w:t>
      </w:r>
      <w:r>
        <w:rPr>
          <w:color w:val="231F20"/>
          <w:w w:val="95"/>
        </w:rPr>
        <w:t>dentro de</w:t>
      </w:r>
      <w:r>
        <w:rPr>
          <w:color w:val="231F20"/>
          <w:spacing w:val="-12"/>
          <w:w w:val="95"/>
        </w:rPr>
        <w:t> </w:t>
      </w:r>
      <w:r>
        <w:rPr>
          <w:color w:val="231F20"/>
          <w:w w:val="95"/>
        </w:rPr>
        <w:t>los</w:t>
      </w:r>
      <w:r>
        <w:rPr>
          <w:color w:val="231F20"/>
          <w:spacing w:val="-12"/>
          <w:w w:val="95"/>
        </w:rPr>
        <w:t> </w:t>
      </w:r>
      <w:r>
        <w:rPr>
          <w:color w:val="231F20"/>
          <w:w w:val="95"/>
        </w:rPr>
        <w:t>márgenes</w:t>
      </w:r>
      <w:r>
        <w:rPr>
          <w:color w:val="231F20"/>
          <w:spacing w:val="-13"/>
          <w:w w:val="95"/>
        </w:rPr>
        <w:t> </w:t>
      </w:r>
      <w:r>
        <w:rPr>
          <w:color w:val="231F20"/>
          <w:w w:val="95"/>
        </w:rPr>
        <w:t>posibles</w:t>
      </w:r>
      <w:r>
        <w:rPr>
          <w:color w:val="231F20"/>
          <w:spacing w:val="-12"/>
          <w:w w:val="95"/>
        </w:rPr>
        <w:t> </w:t>
      </w:r>
      <w:r>
        <w:rPr>
          <w:color w:val="231F20"/>
          <w:w w:val="95"/>
        </w:rPr>
        <w:t>a</w:t>
      </w:r>
      <w:r>
        <w:rPr>
          <w:color w:val="231F20"/>
          <w:spacing w:val="-13"/>
          <w:w w:val="95"/>
        </w:rPr>
        <w:t> </w:t>
      </w:r>
      <w:r>
        <w:rPr>
          <w:color w:val="231F20"/>
          <w:w w:val="95"/>
        </w:rPr>
        <w:t>favor</w:t>
      </w:r>
      <w:r>
        <w:rPr>
          <w:color w:val="231F20"/>
          <w:spacing w:val="-13"/>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libertad,</w:t>
      </w:r>
      <w:r>
        <w:rPr>
          <w:color w:val="231F20"/>
          <w:spacing w:val="-12"/>
          <w:w w:val="95"/>
        </w:rPr>
        <w:t> </w:t>
      </w:r>
      <w:r>
        <w:rPr>
          <w:color w:val="231F20"/>
          <w:w w:val="95"/>
        </w:rPr>
        <w:t>lo</w:t>
      </w:r>
      <w:r>
        <w:rPr>
          <w:color w:val="231F20"/>
          <w:spacing w:val="-12"/>
          <w:w w:val="95"/>
        </w:rPr>
        <w:t> </w:t>
      </w:r>
      <w:r>
        <w:rPr>
          <w:color w:val="231F20"/>
          <w:w w:val="95"/>
        </w:rPr>
        <w:t>que</w:t>
      </w:r>
      <w:r>
        <w:rPr>
          <w:color w:val="231F20"/>
          <w:spacing w:val="-12"/>
          <w:w w:val="95"/>
        </w:rPr>
        <w:t> </w:t>
      </w:r>
      <w:r>
        <w:rPr>
          <w:color w:val="231F20"/>
          <w:w w:val="95"/>
        </w:rPr>
        <w:t>constituye</w:t>
      </w:r>
      <w:r>
        <w:rPr>
          <w:color w:val="231F20"/>
          <w:spacing w:val="-13"/>
          <w:w w:val="95"/>
        </w:rPr>
        <w:t> </w:t>
      </w:r>
      <w:r>
        <w:rPr>
          <w:color w:val="231F20"/>
          <w:w w:val="95"/>
        </w:rPr>
        <w:t>la</w:t>
      </w:r>
      <w:r>
        <w:rPr>
          <w:color w:val="231F20"/>
          <w:spacing w:val="-12"/>
          <w:w w:val="95"/>
        </w:rPr>
        <w:t> </w:t>
      </w:r>
      <w:r>
        <w:rPr>
          <w:color w:val="231F20"/>
          <w:w w:val="95"/>
        </w:rPr>
        <w:t>esencia</w:t>
      </w:r>
      <w:r>
        <w:rPr>
          <w:color w:val="231F20"/>
          <w:spacing w:val="-12"/>
          <w:w w:val="95"/>
        </w:rPr>
        <w:t> </w:t>
      </w:r>
      <w:r>
        <w:rPr>
          <w:color w:val="231F20"/>
          <w:w w:val="95"/>
        </w:rPr>
        <w:t>del </w:t>
      </w:r>
      <w:r>
        <w:rPr>
          <w:color w:val="231F20"/>
          <w:w w:val="90"/>
        </w:rPr>
        <w:t>principio </w:t>
      </w:r>
      <w:r>
        <w:rPr>
          <w:color w:val="231F20"/>
          <w:spacing w:val="-3"/>
          <w:w w:val="90"/>
        </w:rPr>
        <w:t>pro</w:t>
      </w:r>
      <w:r>
        <w:rPr>
          <w:color w:val="231F20"/>
          <w:spacing w:val="37"/>
          <w:w w:val="90"/>
        </w:rPr>
        <w:t> </w:t>
      </w:r>
      <w:r>
        <w:rPr>
          <w:color w:val="231F20"/>
          <w:w w:val="90"/>
        </w:rPr>
        <w:t>persona.</w:t>
      </w:r>
    </w:p>
    <w:p>
      <w:pPr>
        <w:pStyle w:val="BodyText"/>
        <w:spacing w:line="260" w:lineRule="exact"/>
        <w:ind w:left="113" w:right="111" w:firstLine="283"/>
        <w:jc w:val="both"/>
      </w:pPr>
      <w:r>
        <w:rPr>
          <w:color w:val="231F20"/>
          <w:w w:val="95"/>
        </w:rPr>
        <w:t>A</w:t>
      </w:r>
      <w:r>
        <w:rPr>
          <w:color w:val="231F20"/>
          <w:spacing w:val="-29"/>
          <w:w w:val="95"/>
        </w:rPr>
        <w:t> </w:t>
      </w:r>
      <w:r>
        <w:rPr>
          <w:color w:val="231F20"/>
          <w:w w:val="95"/>
        </w:rPr>
        <w:t>partir</w:t>
      </w:r>
      <w:r>
        <w:rPr>
          <w:color w:val="231F20"/>
          <w:spacing w:val="-29"/>
          <w:w w:val="95"/>
        </w:rPr>
        <w:t> </w:t>
      </w:r>
      <w:r>
        <w:rPr>
          <w:color w:val="231F20"/>
          <w:w w:val="95"/>
        </w:rPr>
        <w:t>de</w:t>
      </w:r>
      <w:r>
        <w:rPr>
          <w:color w:val="231F20"/>
          <w:spacing w:val="-29"/>
          <w:w w:val="95"/>
        </w:rPr>
        <w:t> </w:t>
      </w:r>
      <w:r>
        <w:rPr>
          <w:color w:val="231F20"/>
          <w:w w:val="95"/>
        </w:rPr>
        <w:t>lo</w:t>
      </w:r>
      <w:r>
        <w:rPr>
          <w:color w:val="231F20"/>
          <w:spacing w:val="-29"/>
          <w:w w:val="95"/>
        </w:rPr>
        <w:t> </w:t>
      </w:r>
      <w:r>
        <w:rPr>
          <w:color w:val="231F20"/>
          <w:spacing w:val="-4"/>
          <w:w w:val="95"/>
        </w:rPr>
        <w:t>anterior,</w:t>
      </w:r>
      <w:r>
        <w:rPr>
          <w:color w:val="231F20"/>
          <w:spacing w:val="-29"/>
          <w:w w:val="95"/>
        </w:rPr>
        <w:t> </w:t>
      </w:r>
      <w:r>
        <w:rPr>
          <w:color w:val="231F20"/>
          <w:w w:val="95"/>
        </w:rPr>
        <w:t>en</w:t>
      </w:r>
      <w:r>
        <w:rPr>
          <w:color w:val="231F20"/>
          <w:spacing w:val="-29"/>
          <w:w w:val="95"/>
        </w:rPr>
        <w:t> </w:t>
      </w:r>
      <w:r>
        <w:rPr>
          <w:color w:val="231F20"/>
          <w:w w:val="95"/>
        </w:rPr>
        <w:t>caso</w:t>
      </w:r>
      <w:r>
        <w:rPr>
          <w:color w:val="231F20"/>
          <w:spacing w:val="-29"/>
          <w:w w:val="95"/>
        </w:rPr>
        <w:t> </w:t>
      </w:r>
      <w:r>
        <w:rPr>
          <w:color w:val="231F20"/>
          <w:w w:val="95"/>
        </w:rPr>
        <w:t>de</w:t>
      </w:r>
      <w:r>
        <w:rPr>
          <w:color w:val="231F20"/>
          <w:spacing w:val="-29"/>
          <w:w w:val="95"/>
        </w:rPr>
        <w:t> </w:t>
      </w:r>
      <w:r>
        <w:rPr>
          <w:color w:val="231F20"/>
          <w:w w:val="95"/>
        </w:rPr>
        <w:t>conflicto</w:t>
      </w:r>
      <w:r>
        <w:rPr>
          <w:color w:val="231F20"/>
          <w:spacing w:val="-29"/>
          <w:w w:val="95"/>
        </w:rPr>
        <w:t> </w:t>
      </w:r>
      <w:r>
        <w:rPr>
          <w:color w:val="231F20"/>
          <w:w w:val="95"/>
        </w:rPr>
        <w:t>normativo</w:t>
      </w:r>
      <w:r>
        <w:rPr>
          <w:color w:val="231F20"/>
          <w:spacing w:val="-29"/>
          <w:w w:val="95"/>
        </w:rPr>
        <w:t> </w:t>
      </w:r>
      <w:r>
        <w:rPr>
          <w:color w:val="231F20"/>
          <w:w w:val="95"/>
        </w:rPr>
        <w:t>no</w:t>
      </w:r>
      <w:r>
        <w:rPr>
          <w:color w:val="231F20"/>
          <w:spacing w:val="-29"/>
          <w:w w:val="95"/>
        </w:rPr>
        <w:t> </w:t>
      </w:r>
      <w:r>
        <w:rPr>
          <w:color w:val="231F20"/>
          <w:w w:val="95"/>
        </w:rPr>
        <w:t>sólo</w:t>
      </w:r>
      <w:r>
        <w:rPr>
          <w:color w:val="231F20"/>
          <w:spacing w:val="-29"/>
          <w:w w:val="95"/>
        </w:rPr>
        <w:t> </w:t>
      </w:r>
      <w:r>
        <w:rPr>
          <w:color w:val="231F20"/>
          <w:w w:val="95"/>
        </w:rPr>
        <w:t>debe</w:t>
      </w:r>
      <w:r>
        <w:rPr>
          <w:color w:val="231F20"/>
          <w:spacing w:val="-29"/>
          <w:w w:val="95"/>
        </w:rPr>
        <w:t> </w:t>
      </w:r>
      <w:r>
        <w:rPr>
          <w:color w:val="231F20"/>
          <w:w w:val="95"/>
        </w:rPr>
        <w:t>prevalecer la</w:t>
      </w:r>
      <w:r>
        <w:rPr>
          <w:color w:val="231F20"/>
          <w:spacing w:val="-20"/>
          <w:w w:val="95"/>
        </w:rPr>
        <w:t> </w:t>
      </w:r>
      <w:r>
        <w:rPr>
          <w:color w:val="231F20"/>
          <w:w w:val="95"/>
        </w:rPr>
        <w:t>norma</w:t>
      </w:r>
      <w:r>
        <w:rPr>
          <w:color w:val="231F20"/>
          <w:spacing w:val="-20"/>
          <w:w w:val="95"/>
        </w:rPr>
        <w:t> </w:t>
      </w:r>
      <w:r>
        <w:rPr>
          <w:color w:val="231F20"/>
          <w:w w:val="95"/>
        </w:rPr>
        <w:t>jerárquicamente</w:t>
      </w:r>
      <w:r>
        <w:rPr>
          <w:color w:val="231F20"/>
          <w:spacing w:val="-19"/>
          <w:w w:val="95"/>
        </w:rPr>
        <w:t> </w:t>
      </w:r>
      <w:r>
        <w:rPr>
          <w:color w:val="231F20"/>
          <w:spacing w:val="-3"/>
          <w:w w:val="95"/>
        </w:rPr>
        <w:t>superior,</w:t>
      </w:r>
      <w:r>
        <w:rPr>
          <w:color w:val="231F20"/>
          <w:spacing w:val="-20"/>
          <w:w w:val="95"/>
        </w:rPr>
        <w:t> </w:t>
      </w:r>
      <w:r>
        <w:rPr>
          <w:color w:val="231F20"/>
          <w:w w:val="95"/>
        </w:rPr>
        <w:t>que</w:t>
      </w:r>
      <w:r>
        <w:rPr>
          <w:color w:val="231F20"/>
          <w:spacing w:val="-20"/>
          <w:w w:val="95"/>
        </w:rPr>
        <w:t> </w:t>
      </w:r>
      <w:r>
        <w:rPr>
          <w:color w:val="231F20"/>
          <w:w w:val="95"/>
        </w:rPr>
        <w:t>es</w:t>
      </w:r>
      <w:r>
        <w:rPr>
          <w:color w:val="231F20"/>
          <w:spacing w:val="-20"/>
          <w:w w:val="95"/>
        </w:rPr>
        <w:t> </w:t>
      </w:r>
      <w:r>
        <w:rPr>
          <w:color w:val="231F20"/>
          <w:w w:val="95"/>
        </w:rPr>
        <w:t>la</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Constitución</w:t>
      </w:r>
      <w:r>
        <w:rPr>
          <w:color w:val="231F20"/>
          <w:spacing w:val="-20"/>
          <w:w w:val="95"/>
        </w:rPr>
        <w:t> </w:t>
      </w:r>
      <w:r>
        <w:rPr>
          <w:color w:val="231F20"/>
          <w:w w:val="95"/>
        </w:rPr>
        <w:t>y</w:t>
      </w:r>
      <w:r>
        <w:rPr>
          <w:color w:val="231F20"/>
          <w:spacing w:val="-20"/>
          <w:w w:val="95"/>
        </w:rPr>
        <w:t> </w:t>
      </w:r>
      <w:r>
        <w:rPr>
          <w:color w:val="231F20"/>
          <w:w w:val="95"/>
        </w:rPr>
        <w:t>las</w:t>
      </w:r>
      <w:r>
        <w:rPr>
          <w:color w:val="231F20"/>
          <w:spacing w:val="-20"/>
          <w:w w:val="95"/>
        </w:rPr>
        <w:t> </w:t>
      </w:r>
      <w:r>
        <w:rPr>
          <w:color w:val="231F20"/>
          <w:w w:val="95"/>
        </w:rPr>
        <w:t>normas</w:t>
      </w:r>
      <w:r>
        <w:rPr>
          <w:color w:val="231F20"/>
          <w:spacing w:val="-19"/>
          <w:w w:val="95"/>
        </w:rPr>
        <w:t> </w:t>
      </w:r>
      <w:r>
        <w:rPr>
          <w:color w:val="231F20"/>
          <w:w w:val="95"/>
        </w:rPr>
        <w:t>de derechos</w:t>
      </w:r>
      <w:r>
        <w:rPr>
          <w:color w:val="231F20"/>
          <w:spacing w:val="-36"/>
          <w:w w:val="95"/>
        </w:rPr>
        <w:t> </w:t>
      </w:r>
      <w:r>
        <w:rPr>
          <w:color w:val="231F20"/>
          <w:w w:val="95"/>
        </w:rPr>
        <w:t>humanos</w:t>
      </w:r>
      <w:r>
        <w:rPr>
          <w:color w:val="231F20"/>
          <w:spacing w:val="-36"/>
          <w:w w:val="95"/>
        </w:rPr>
        <w:t> </w:t>
      </w:r>
      <w:r>
        <w:rPr>
          <w:color w:val="231F20"/>
          <w:w w:val="95"/>
        </w:rPr>
        <w:t>de</w:t>
      </w:r>
      <w:r>
        <w:rPr>
          <w:color w:val="231F20"/>
          <w:spacing w:val="-36"/>
          <w:w w:val="95"/>
        </w:rPr>
        <w:t> </w:t>
      </w:r>
      <w:r>
        <w:rPr>
          <w:color w:val="231F20"/>
          <w:w w:val="95"/>
        </w:rPr>
        <w:t>los</w:t>
      </w:r>
      <w:r>
        <w:rPr>
          <w:color w:val="231F20"/>
          <w:spacing w:val="-36"/>
          <w:w w:val="95"/>
        </w:rPr>
        <w:t> </w:t>
      </w:r>
      <w:r>
        <w:rPr>
          <w:color w:val="231F20"/>
          <w:w w:val="95"/>
        </w:rPr>
        <w:t>tratados</w:t>
      </w:r>
      <w:r>
        <w:rPr>
          <w:color w:val="231F20"/>
          <w:spacing w:val="-36"/>
          <w:w w:val="95"/>
        </w:rPr>
        <w:t> </w:t>
      </w:r>
      <w:r>
        <w:rPr>
          <w:color w:val="231F20"/>
          <w:w w:val="95"/>
        </w:rPr>
        <w:t>internacionales,</w:t>
      </w:r>
      <w:r>
        <w:rPr>
          <w:color w:val="231F20"/>
          <w:spacing w:val="-36"/>
          <w:w w:val="95"/>
        </w:rPr>
        <w:t> </w:t>
      </w:r>
      <w:r>
        <w:rPr>
          <w:color w:val="231F20"/>
          <w:w w:val="95"/>
        </w:rPr>
        <w:t>sino</w:t>
      </w:r>
      <w:r>
        <w:rPr>
          <w:color w:val="231F20"/>
          <w:spacing w:val="-36"/>
          <w:w w:val="95"/>
        </w:rPr>
        <w:t> </w:t>
      </w:r>
      <w:r>
        <w:rPr>
          <w:color w:val="231F20"/>
          <w:w w:val="95"/>
        </w:rPr>
        <w:t>que</w:t>
      </w:r>
      <w:r>
        <w:rPr>
          <w:color w:val="231F20"/>
          <w:spacing w:val="-36"/>
          <w:w w:val="95"/>
        </w:rPr>
        <w:t> </w:t>
      </w:r>
      <w:r>
        <w:rPr>
          <w:color w:val="231F20"/>
          <w:w w:val="95"/>
        </w:rPr>
        <w:t>se</w:t>
      </w:r>
      <w:r>
        <w:rPr>
          <w:color w:val="231F20"/>
          <w:spacing w:val="-36"/>
          <w:w w:val="95"/>
        </w:rPr>
        <w:t> </w:t>
      </w:r>
      <w:r>
        <w:rPr>
          <w:color w:val="231F20"/>
          <w:w w:val="95"/>
        </w:rPr>
        <w:t>debe</w:t>
      </w:r>
      <w:r>
        <w:rPr>
          <w:color w:val="231F20"/>
          <w:spacing w:val="-36"/>
          <w:w w:val="95"/>
        </w:rPr>
        <w:t> </w:t>
      </w:r>
      <w:r>
        <w:rPr>
          <w:color w:val="231F20"/>
          <w:w w:val="95"/>
        </w:rPr>
        <w:t>realizar</w:t>
      </w:r>
      <w:r>
        <w:rPr>
          <w:color w:val="231F20"/>
          <w:spacing w:val="-36"/>
          <w:w w:val="95"/>
        </w:rPr>
        <w:t> </w:t>
      </w:r>
      <w:r>
        <w:rPr>
          <w:color w:val="231F20"/>
          <w:w w:val="95"/>
        </w:rPr>
        <w:t>la</w:t>
      </w:r>
      <w:r>
        <w:rPr>
          <w:color w:val="231F20"/>
          <w:spacing w:val="-36"/>
          <w:w w:val="95"/>
        </w:rPr>
        <w:t> </w:t>
      </w:r>
      <w:r>
        <w:rPr>
          <w:color w:val="231F20"/>
          <w:w w:val="95"/>
        </w:rPr>
        <w:t>in- </w:t>
      </w:r>
      <w:r>
        <w:rPr>
          <w:color w:val="231F20"/>
          <w:w w:val="90"/>
        </w:rPr>
        <w:t>terpretación de las disposiciones de derechos humanos conforme a éstas </w:t>
      </w:r>
      <w:r>
        <w:rPr>
          <w:color w:val="231F20"/>
          <w:spacing w:val="-11"/>
          <w:w w:val="90"/>
        </w:rPr>
        <w:t>y,</w:t>
      </w:r>
      <w:r>
        <w:rPr>
          <w:color w:val="231F20"/>
          <w:spacing w:val="9"/>
          <w:w w:val="90"/>
        </w:rPr>
        <w:t> </w:t>
      </w:r>
      <w:r>
        <w:rPr>
          <w:color w:val="231F20"/>
          <w:w w:val="90"/>
        </w:rPr>
        <w:t>como</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106</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112"/>
        <w:jc w:val="both"/>
      </w:pPr>
      <w:r>
        <w:rPr>
          <w:color w:val="231F20"/>
          <w:w w:val="95"/>
        </w:rPr>
        <w:t>resultado,</w:t>
      </w:r>
      <w:r>
        <w:rPr>
          <w:color w:val="231F20"/>
          <w:spacing w:val="-32"/>
          <w:w w:val="95"/>
        </w:rPr>
        <w:t> </w:t>
      </w:r>
      <w:r>
        <w:rPr>
          <w:color w:val="231F20"/>
          <w:w w:val="95"/>
        </w:rPr>
        <w:t>derivar</w:t>
      </w:r>
      <w:r>
        <w:rPr>
          <w:color w:val="231F20"/>
          <w:spacing w:val="-32"/>
          <w:w w:val="95"/>
        </w:rPr>
        <w:t> </w:t>
      </w:r>
      <w:r>
        <w:rPr>
          <w:color w:val="231F20"/>
          <w:w w:val="95"/>
        </w:rPr>
        <w:t>o</w:t>
      </w:r>
      <w:r>
        <w:rPr>
          <w:color w:val="231F20"/>
          <w:spacing w:val="-33"/>
          <w:w w:val="95"/>
        </w:rPr>
        <w:t> </w:t>
      </w:r>
      <w:r>
        <w:rPr>
          <w:color w:val="231F20"/>
          <w:w w:val="95"/>
        </w:rPr>
        <w:t>generar</w:t>
      </w:r>
      <w:r>
        <w:rPr>
          <w:color w:val="231F20"/>
          <w:spacing w:val="-33"/>
          <w:w w:val="95"/>
        </w:rPr>
        <w:t> </w:t>
      </w:r>
      <w:r>
        <w:rPr>
          <w:color w:val="231F20"/>
          <w:w w:val="95"/>
        </w:rPr>
        <w:t>el</w:t>
      </w:r>
      <w:r>
        <w:rPr>
          <w:color w:val="231F20"/>
          <w:spacing w:val="-33"/>
          <w:w w:val="95"/>
        </w:rPr>
        <w:t> </w:t>
      </w:r>
      <w:r>
        <w:rPr>
          <w:color w:val="231F20"/>
          <w:w w:val="95"/>
        </w:rPr>
        <w:t>parámetro</w:t>
      </w:r>
      <w:r>
        <w:rPr>
          <w:color w:val="231F20"/>
          <w:spacing w:val="-33"/>
          <w:w w:val="95"/>
        </w:rPr>
        <w:t> </w:t>
      </w:r>
      <w:r>
        <w:rPr>
          <w:color w:val="231F20"/>
          <w:w w:val="95"/>
        </w:rPr>
        <w:t>más</w:t>
      </w:r>
      <w:r>
        <w:rPr>
          <w:color w:val="231F20"/>
          <w:spacing w:val="-33"/>
          <w:w w:val="95"/>
        </w:rPr>
        <w:t> </w:t>
      </w:r>
      <w:r>
        <w:rPr>
          <w:color w:val="231F20"/>
          <w:w w:val="95"/>
        </w:rPr>
        <w:t>favorable</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persona,</w:t>
      </w:r>
      <w:r>
        <w:rPr>
          <w:color w:val="231F20"/>
          <w:spacing w:val="-33"/>
          <w:w w:val="95"/>
        </w:rPr>
        <w:t> </w:t>
      </w:r>
      <w:r>
        <w:rPr>
          <w:color w:val="231F20"/>
          <w:w w:val="95"/>
        </w:rPr>
        <w:t>que</w:t>
      </w:r>
      <w:r>
        <w:rPr>
          <w:color w:val="231F20"/>
          <w:spacing w:val="-33"/>
          <w:w w:val="95"/>
        </w:rPr>
        <w:t> </w:t>
      </w:r>
      <w:r>
        <w:rPr>
          <w:color w:val="231F20"/>
          <w:w w:val="95"/>
        </w:rPr>
        <w:t>deberá finalmente</w:t>
      </w:r>
      <w:r>
        <w:rPr>
          <w:color w:val="231F20"/>
          <w:spacing w:val="-32"/>
          <w:w w:val="95"/>
        </w:rPr>
        <w:t> </w:t>
      </w:r>
      <w:r>
        <w:rPr>
          <w:color w:val="231F20"/>
          <w:w w:val="95"/>
        </w:rPr>
        <w:t>ser</w:t>
      </w:r>
      <w:r>
        <w:rPr>
          <w:color w:val="231F20"/>
          <w:spacing w:val="-32"/>
          <w:w w:val="95"/>
        </w:rPr>
        <w:t> </w:t>
      </w:r>
      <w:r>
        <w:rPr>
          <w:color w:val="231F20"/>
          <w:w w:val="95"/>
        </w:rPr>
        <w:t>aplicado</w:t>
      </w:r>
      <w:r>
        <w:rPr>
          <w:color w:val="231F20"/>
          <w:spacing w:val="-31"/>
          <w:w w:val="95"/>
        </w:rPr>
        <w:t> </w:t>
      </w:r>
      <w:r>
        <w:rPr>
          <w:color w:val="231F20"/>
          <w:w w:val="95"/>
        </w:rPr>
        <w:t>al</w:t>
      </w:r>
      <w:r>
        <w:rPr>
          <w:color w:val="231F20"/>
          <w:spacing w:val="-32"/>
          <w:w w:val="95"/>
        </w:rPr>
        <w:t> </w:t>
      </w:r>
      <w:r>
        <w:rPr>
          <w:color w:val="231F20"/>
          <w:w w:val="95"/>
        </w:rPr>
        <w:t>caso</w:t>
      </w:r>
      <w:r>
        <w:rPr>
          <w:color w:val="231F20"/>
          <w:spacing w:val="-32"/>
          <w:w w:val="95"/>
        </w:rPr>
        <w:t> </w:t>
      </w:r>
      <w:r>
        <w:rPr>
          <w:color w:val="231F20"/>
          <w:w w:val="95"/>
        </w:rPr>
        <w:t>concreto.</w:t>
      </w:r>
    </w:p>
    <w:p>
      <w:pPr>
        <w:pStyle w:val="BodyText"/>
        <w:spacing w:line="260" w:lineRule="exact"/>
        <w:ind w:left="113" w:right="112" w:firstLine="283"/>
        <w:jc w:val="both"/>
      </w:pPr>
      <w:r>
        <w:rPr>
          <w:color w:val="231F20"/>
          <w:w w:val="95"/>
        </w:rPr>
        <w:t>El</w:t>
      </w:r>
      <w:r>
        <w:rPr>
          <w:color w:val="231F20"/>
          <w:spacing w:val="-23"/>
          <w:w w:val="95"/>
        </w:rPr>
        <w:t> </w:t>
      </w:r>
      <w:r>
        <w:rPr>
          <w:color w:val="231F20"/>
          <w:w w:val="95"/>
        </w:rPr>
        <w:t>nuevo</w:t>
      </w:r>
      <w:r>
        <w:rPr>
          <w:color w:val="231F20"/>
          <w:spacing w:val="-23"/>
          <w:w w:val="95"/>
        </w:rPr>
        <w:t> </w:t>
      </w:r>
      <w:r>
        <w:rPr>
          <w:color w:val="231F20"/>
          <w:w w:val="95"/>
        </w:rPr>
        <w:t>Párrafo</w:t>
      </w:r>
      <w:r>
        <w:rPr>
          <w:color w:val="231F20"/>
          <w:spacing w:val="-24"/>
          <w:w w:val="95"/>
        </w:rPr>
        <w:t> </w:t>
      </w:r>
      <w:r>
        <w:rPr>
          <w:color w:val="231F20"/>
          <w:spacing w:val="-6"/>
          <w:w w:val="95"/>
        </w:rPr>
        <w:t>Tercero</w:t>
      </w:r>
      <w:r>
        <w:rPr>
          <w:color w:val="231F20"/>
          <w:spacing w:val="-24"/>
          <w:w w:val="95"/>
        </w:rPr>
        <w:t> </w:t>
      </w:r>
      <w:r>
        <w:rPr>
          <w:color w:val="231F20"/>
          <w:w w:val="95"/>
        </w:rPr>
        <w:t>del</w:t>
      </w:r>
      <w:r>
        <w:rPr>
          <w:color w:val="231F20"/>
          <w:spacing w:val="-23"/>
          <w:w w:val="95"/>
        </w:rPr>
        <w:t> </w:t>
      </w:r>
      <w:r>
        <w:rPr>
          <w:color w:val="231F20"/>
          <w:w w:val="95"/>
        </w:rPr>
        <w:t>Artículo</w:t>
      </w:r>
      <w:r>
        <w:rPr>
          <w:color w:val="231F20"/>
          <w:spacing w:val="-23"/>
          <w:w w:val="95"/>
        </w:rPr>
        <w:t> </w:t>
      </w:r>
      <w:r>
        <w:rPr>
          <w:color w:val="231F20"/>
          <w:w w:val="95"/>
        </w:rPr>
        <w:t>1o.</w:t>
      </w:r>
      <w:r>
        <w:rPr>
          <w:color w:val="231F20"/>
          <w:spacing w:val="-24"/>
          <w:w w:val="95"/>
        </w:rPr>
        <w:t> </w:t>
      </w:r>
      <w:r>
        <w:rPr>
          <w:color w:val="231F20"/>
          <w:w w:val="95"/>
        </w:rPr>
        <w:t>que</w:t>
      </w:r>
      <w:r>
        <w:rPr>
          <w:color w:val="231F20"/>
          <w:spacing w:val="-23"/>
          <w:w w:val="95"/>
        </w:rPr>
        <w:t> </w:t>
      </w:r>
      <w:r>
        <w:rPr>
          <w:color w:val="231F20"/>
          <w:w w:val="95"/>
        </w:rPr>
        <w:t>se</w:t>
      </w:r>
      <w:r>
        <w:rPr>
          <w:color w:val="231F20"/>
          <w:spacing w:val="-24"/>
          <w:w w:val="95"/>
        </w:rPr>
        <w:t> </w:t>
      </w:r>
      <w:r>
        <w:rPr>
          <w:color w:val="231F20"/>
          <w:w w:val="95"/>
        </w:rPr>
        <w:t>comenta</w:t>
      </w:r>
      <w:r>
        <w:rPr>
          <w:color w:val="231F20"/>
          <w:spacing w:val="-24"/>
          <w:w w:val="95"/>
        </w:rPr>
        <w:t> </w:t>
      </w:r>
      <w:r>
        <w:rPr>
          <w:color w:val="231F20"/>
          <w:w w:val="95"/>
        </w:rPr>
        <w:t>enriquece</w:t>
      </w:r>
      <w:r>
        <w:rPr>
          <w:color w:val="231F20"/>
          <w:spacing w:val="-23"/>
          <w:w w:val="95"/>
        </w:rPr>
        <w:t> </w:t>
      </w:r>
      <w:r>
        <w:rPr>
          <w:color w:val="231F20"/>
          <w:w w:val="95"/>
        </w:rPr>
        <w:t>los</w:t>
      </w:r>
      <w:r>
        <w:rPr>
          <w:color w:val="231F20"/>
          <w:spacing w:val="-24"/>
          <w:w w:val="95"/>
        </w:rPr>
        <w:t> </w:t>
      </w:r>
      <w:r>
        <w:rPr>
          <w:color w:val="231F20"/>
          <w:spacing w:val="-3"/>
          <w:w w:val="95"/>
        </w:rPr>
        <w:t>extre- </w:t>
      </w:r>
      <w:r>
        <w:rPr>
          <w:color w:val="231F20"/>
          <w:w w:val="95"/>
        </w:rPr>
        <w:t>mos</w:t>
      </w:r>
      <w:r>
        <w:rPr>
          <w:color w:val="231F20"/>
          <w:spacing w:val="-25"/>
          <w:w w:val="95"/>
        </w:rPr>
        <w:t> </w:t>
      </w:r>
      <w:r>
        <w:rPr>
          <w:color w:val="231F20"/>
          <w:w w:val="95"/>
        </w:rPr>
        <w:t>anteriores,</w:t>
      </w:r>
      <w:r>
        <w:rPr>
          <w:color w:val="231F20"/>
          <w:spacing w:val="-25"/>
          <w:w w:val="95"/>
        </w:rPr>
        <w:t> </w:t>
      </w:r>
      <w:r>
        <w:rPr>
          <w:color w:val="231F20"/>
          <w:w w:val="95"/>
        </w:rPr>
        <w:t>al</w:t>
      </w:r>
      <w:r>
        <w:rPr>
          <w:color w:val="231F20"/>
          <w:spacing w:val="-25"/>
          <w:w w:val="95"/>
        </w:rPr>
        <w:t> </w:t>
      </w:r>
      <w:r>
        <w:rPr>
          <w:color w:val="231F20"/>
          <w:w w:val="95"/>
        </w:rPr>
        <w:t>señalar</w:t>
      </w:r>
      <w:r>
        <w:rPr>
          <w:color w:val="231F20"/>
          <w:spacing w:val="-25"/>
          <w:w w:val="95"/>
        </w:rPr>
        <w:t> </w:t>
      </w:r>
      <w:r>
        <w:rPr>
          <w:color w:val="231F20"/>
          <w:w w:val="95"/>
        </w:rPr>
        <w:t>de</w:t>
      </w:r>
      <w:r>
        <w:rPr>
          <w:color w:val="231F20"/>
          <w:spacing w:val="-25"/>
          <w:w w:val="95"/>
        </w:rPr>
        <w:t> </w:t>
      </w:r>
      <w:r>
        <w:rPr>
          <w:color w:val="231F20"/>
          <w:w w:val="95"/>
        </w:rPr>
        <w:t>forma</w:t>
      </w:r>
      <w:r>
        <w:rPr>
          <w:color w:val="231F20"/>
          <w:spacing w:val="-25"/>
          <w:w w:val="95"/>
        </w:rPr>
        <w:t> </w:t>
      </w:r>
      <w:r>
        <w:rPr>
          <w:color w:val="231F20"/>
          <w:spacing w:val="-3"/>
          <w:w w:val="95"/>
        </w:rPr>
        <w:t>expresa</w:t>
      </w:r>
      <w:r>
        <w:rPr>
          <w:color w:val="231F20"/>
          <w:spacing w:val="-25"/>
          <w:w w:val="95"/>
        </w:rPr>
        <w:t> </w:t>
      </w:r>
      <w:r>
        <w:rPr>
          <w:color w:val="231F20"/>
          <w:w w:val="95"/>
        </w:rPr>
        <w:t>lo</w:t>
      </w:r>
      <w:r>
        <w:rPr>
          <w:color w:val="231F20"/>
          <w:spacing w:val="-25"/>
          <w:w w:val="95"/>
        </w:rPr>
        <w:t> </w:t>
      </w:r>
      <w:r>
        <w:rPr>
          <w:color w:val="231F20"/>
          <w:w w:val="95"/>
        </w:rPr>
        <w:t>siguiente:</w:t>
      </w:r>
    </w:p>
    <w:p>
      <w:pPr>
        <w:pStyle w:val="BodyText"/>
        <w:spacing w:before="1"/>
        <w:rPr>
          <w:sz w:val="19"/>
        </w:rPr>
      </w:pPr>
    </w:p>
    <w:p>
      <w:pPr>
        <w:spacing w:line="260" w:lineRule="exact" w:before="0"/>
        <w:ind w:left="397" w:right="111" w:firstLine="0"/>
        <w:jc w:val="both"/>
        <w:rPr>
          <w:sz w:val="19"/>
        </w:rPr>
      </w:pPr>
      <w:r>
        <w:rPr>
          <w:color w:val="231F20"/>
          <w:spacing w:val="-5"/>
          <w:w w:val="95"/>
          <w:sz w:val="20"/>
        </w:rPr>
        <w:t>Todas</w:t>
      </w:r>
      <w:r>
        <w:rPr>
          <w:color w:val="231F20"/>
          <w:spacing w:val="-24"/>
          <w:w w:val="95"/>
          <w:sz w:val="20"/>
        </w:rPr>
        <w:t> </w:t>
      </w:r>
      <w:r>
        <w:rPr>
          <w:color w:val="231F20"/>
          <w:w w:val="95"/>
          <w:sz w:val="20"/>
        </w:rPr>
        <w:t>las</w:t>
      </w:r>
      <w:r>
        <w:rPr>
          <w:color w:val="231F20"/>
          <w:spacing w:val="-24"/>
          <w:w w:val="95"/>
          <w:sz w:val="20"/>
        </w:rPr>
        <w:t> </w:t>
      </w:r>
      <w:r>
        <w:rPr>
          <w:color w:val="231F20"/>
          <w:w w:val="95"/>
          <w:sz w:val="20"/>
        </w:rPr>
        <w:t>autoridades,</w:t>
      </w:r>
      <w:r>
        <w:rPr>
          <w:color w:val="231F20"/>
          <w:spacing w:val="-24"/>
          <w:w w:val="95"/>
          <w:sz w:val="20"/>
        </w:rPr>
        <w:t> </w:t>
      </w:r>
      <w:r>
        <w:rPr>
          <w:color w:val="231F20"/>
          <w:w w:val="95"/>
          <w:sz w:val="20"/>
        </w:rPr>
        <w:t>en</w:t>
      </w:r>
      <w:r>
        <w:rPr>
          <w:color w:val="231F20"/>
          <w:spacing w:val="-24"/>
          <w:w w:val="95"/>
          <w:sz w:val="20"/>
        </w:rPr>
        <w:t> </w:t>
      </w:r>
      <w:r>
        <w:rPr>
          <w:color w:val="231F20"/>
          <w:w w:val="95"/>
          <w:sz w:val="20"/>
        </w:rPr>
        <w:t>el</w:t>
      </w:r>
      <w:r>
        <w:rPr>
          <w:color w:val="231F20"/>
          <w:spacing w:val="-24"/>
          <w:w w:val="95"/>
          <w:sz w:val="20"/>
        </w:rPr>
        <w:t> </w:t>
      </w:r>
      <w:r>
        <w:rPr>
          <w:color w:val="231F20"/>
          <w:w w:val="95"/>
          <w:sz w:val="20"/>
        </w:rPr>
        <w:t>ámbito</w:t>
      </w:r>
      <w:r>
        <w:rPr>
          <w:color w:val="231F20"/>
          <w:spacing w:val="-24"/>
          <w:w w:val="95"/>
          <w:sz w:val="20"/>
        </w:rPr>
        <w:t> </w:t>
      </w:r>
      <w:r>
        <w:rPr>
          <w:color w:val="231F20"/>
          <w:w w:val="95"/>
          <w:sz w:val="20"/>
        </w:rPr>
        <w:t>de</w:t>
      </w:r>
      <w:r>
        <w:rPr>
          <w:color w:val="231F20"/>
          <w:spacing w:val="-24"/>
          <w:w w:val="95"/>
          <w:sz w:val="20"/>
        </w:rPr>
        <w:t> </w:t>
      </w:r>
      <w:r>
        <w:rPr>
          <w:color w:val="231F20"/>
          <w:w w:val="95"/>
          <w:sz w:val="20"/>
        </w:rPr>
        <w:t>sus</w:t>
      </w:r>
      <w:r>
        <w:rPr>
          <w:color w:val="231F20"/>
          <w:spacing w:val="-24"/>
          <w:w w:val="95"/>
          <w:sz w:val="20"/>
        </w:rPr>
        <w:t> </w:t>
      </w:r>
      <w:r>
        <w:rPr>
          <w:color w:val="231F20"/>
          <w:w w:val="95"/>
          <w:sz w:val="20"/>
        </w:rPr>
        <w:t>competencias,</w:t>
      </w:r>
      <w:r>
        <w:rPr>
          <w:color w:val="231F20"/>
          <w:spacing w:val="-24"/>
          <w:w w:val="95"/>
          <w:sz w:val="20"/>
        </w:rPr>
        <w:t> </w:t>
      </w:r>
      <w:r>
        <w:rPr>
          <w:color w:val="231F20"/>
          <w:w w:val="95"/>
          <w:sz w:val="20"/>
        </w:rPr>
        <w:t>tienen</w:t>
      </w:r>
      <w:r>
        <w:rPr>
          <w:color w:val="231F20"/>
          <w:spacing w:val="-24"/>
          <w:w w:val="95"/>
          <w:sz w:val="20"/>
        </w:rPr>
        <w:t> </w:t>
      </w:r>
      <w:r>
        <w:rPr>
          <w:color w:val="231F20"/>
          <w:w w:val="95"/>
          <w:sz w:val="20"/>
        </w:rPr>
        <w:t>la</w:t>
      </w:r>
      <w:r>
        <w:rPr>
          <w:color w:val="231F20"/>
          <w:spacing w:val="-24"/>
          <w:w w:val="95"/>
          <w:sz w:val="20"/>
        </w:rPr>
        <w:t> </w:t>
      </w:r>
      <w:r>
        <w:rPr>
          <w:color w:val="231F20"/>
          <w:w w:val="95"/>
          <w:sz w:val="20"/>
        </w:rPr>
        <w:t>obligación</w:t>
      </w:r>
      <w:r>
        <w:rPr>
          <w:color w:val="231F20"/>
          <w:spacing w:val="-24"/>
          <w:w w:val="95"/>
          <w:sz w:val="20"/>
        </w:rPr>
        <w:t> </w:t>
      </w:r>
      <w:r>
        <w:rPr>
          <w:color w:val="231F20"/>
          <w:w w:val="95"/>
          <w:sz w:val="20"/>
        </w:rPr>
        <w:t>de</w:t>
      </w:r>
      <w:r>
        <w:rPr>
          <w:color w:val="231F20"/>
          <w:spacing w:val="-24"/>
          <w:w w:val="95"/>
          <w:sz w:val="20"/>
        </w:rPr>
        <w:t> </w:t>
      </w:r>
      <w:r>
        <w:rPr>
          <w:color w:val="231F20"/>
          <w:w w:val="95"/>
          <w:sz w:val="20"/>
        </w:rPr>
        <w:t>pro- </w:t>
      </w:r>
      <w:r>
        <w:rPr>
          <w:color w:val="231F20"/>
          <w:spacing w:val="-4"/>
          <w:w w:val="95"/>
          <w:sz w:val="20"/>
        </w:rPr>
        <w:t>mover,</w:t>
      </w:r>
      <w:r>
        <w:rPr>
          <w:color w:val="231F20"/>
          <w:spacing w:val="-27"/>
          <w:w w:val="95"/>
          <w:sz w:val="20"/>
        </w:rPr>
        <w:t> </w:t>
      </w:r>
      <w:r>
        <w:rPr>
          <w:color w:val="231F20"/>
          <w:spacing w:val="-3"/>
          <w:w w:val="95"/>
          <w:sz w:val="20"/>
        </w:rPr>
        <w:t>respetar,</w:t>
      </w:r>
      <w:r>
        <w:rPr>
          <w:color w:val="231F20"/>
          <w:spacing w:val="-27"/>
          <w:w w:val="95"/>
          <w:sz w:val="20"/>
        </w:rPr>
        <w:t> </w:t>
      </w:r>
      <w:r>
        <w:rPr>
          <w:color w:val="231F20"/>
          <w:w w:val="95"/>
          <w:sz w:val="20"/>
        </w:rPr>
        <w:t>proteger</w:t>
      </w:r>
      <w:r>
        <w:rPr>
          <w:color w:val="231F20"/>
          <w:spacing w:val="-27"/>
          <w:w w:val="95"/>
          <w:sz w:val="20"/>
        </w:rPr>
        <w:t> </w:t>
      </w:r>
      <w:r>
        <w:rPr>
          <w:color w:val="231F20"/>
          <w:w w:val="95"/>
          <w:sz w:val="20"/>
        </w:rPr>
        <w:t>y</w:t>
      </w:r>
      <w:r>
        <w:rPr>
          <w:color w:val="231F20"/>
          <w:spacing w:val="-27"/>
          <w:w w:val="95"/>
          <w:sz w:val="20"/>
        </w:rPr>
        <w:t> </w:t>
      </w:r>
      <w:r>
        <w:rPr>
          <w:color w:val="231F20"/>
          <w:w w:val="95"/>
          <w:sz w:val="20"/>
        </w:rPr>
        <w:t>garantizar</w:t>
      </w:r>
      <w:r>
        <w:rPr>
          <w:color w:val="231F20"/>
          <w:spacing w:val="-28"/>
          <w:w w:val="95"/>
          <w:sz w:val="20"/>
        </w:rPr>
        <w:t> </w:t>
      </w:r>
      <w:r>
        <w:rPr>
          <w:color w:val="231F20"/>
          <w:w w:val="95"/>
          <w:sz w:val="20"/>
        </w:rPr>
        <w:t>los</w:t>
      </w:r>
      <w:r>
        <w:rPr>
          <w:color w:val="231F20"/>
          <w:spacing w:val="-27"/>
          <w:w w:val="95"/>
          <w:sz w:val="20"/>
        </w:rPr>
        <w:t> </w:t>
      </w:r>
      <w:r>
        <w:rPr>
          <w:color w:val="231F20"/>
          <w:w w:val="95"/>
          <w:sz w:val="20"/>
        </w:rPr>
        <w:t>derechos</w:t>
      </w:r>
      <w:r>
        <w:rPr>
          <w:color w:val="231F20"/>
          <w:spacing w:val="-27"/>
          <w:w w:val="95"/>
          <w:sz w:val="20"/>
        </w:rPr>
        <w:t> </w:t>
      </w:r>
      <w:r>
        <w:rPr>
          <w:color w:val="231F20"/>
          <w:w w:val="95"/>
          <w:sz w:val="20"/>
        </w:rPr>
        <w:t>humanos</w:t>
      </w:r>
      <w:r>
        <w:rPr>
          <w:color w:val="231F20"/>
          <w:spacing w:val="-27"/>
          <w:w w:val="95"/>
          <w:sz w:val="20"/>
        </w:rPr>
        <w:t> </w:t>
      </w:r>
      <w:r>
        <w:rPr>
          <w:color w:val="231F20"/>
          <w:w w:val="95"/>
          <w:sz w:val="20"/>
        </w:rPr>
        <w:t>de</w:t>
      </w:r>
      <w:r>
        <w:rPr>
          <w:color w:val="231F20"/>
          <w:spacing w:val="-27"/>
          <w:w w:val="95"/>
          <w:sz w:val="20"/>
        </w:rPr>
        <w:t> </w:t>
      </w:r>
      <w:r>
        <w:rPr>
          <w:color w:val="231F20"/>
          <w:w w:val="95"/>
          <w:sz w:val="20"/>
        </w:rPr>
        <w:t>conformidad</w:t>
      </w:r>
      <w:r>
        <w:rPr>
          <w:color w:val="231F20"/>
          <w:spacing w:val="-27"/>
          <w:w w:val="95"/>
          <w:sz w:val="20"/>
        </w:rPr>
        <w:t> </w:t>
      </w:r>
      <w:r>
        <w:rPr>
          <w:color w:val="231F20"/>
          <w:w w:val="95"/>
          <w:sz w:val="20"/>
        </w:rPr>
        <w:t>con</w:t>
      </w:r>
      <w:r>
        <w:rPr>
          <w:color w:val="231F20"/>
          <w:spacing w:val="-27"/>
          <w:w w:val="95"/>
          <w:sz w:val="20"/>
        </w:rPr>
        <w:t> </w:t>
      </w:r>
      <w:r>
        <w:rPr>
          <w:color w:val="231F20"/>
          <w:w w:val="95"/>
          <w:sz w:val="20"/>
        </w:rPr>
        <w:t>los </w:t>
      </w:r>
      <w:r>
        <w:rPr>
          <w:color w:val="231F20"/>
          <w:w w:val="95"/>
          <w:sz w:val="19"/>
        </w:rPr>
        <w:t>principios</w:t>
      </w:r>
      <w:r>
        <w:rPr>
          <w:color w:val="231F20"/>
          <w:spacing w:val="-23"/>
          <w:w w:val="95"/>
          <w:sz w:val="19"/>
        </w:rPr>
        <w:t> </w:t>
      </w:r>
      <w:r>
        <w:rPr>
          <w:color w:val="231F20"/>
          <w:w w:val="95"/>
          <w:sz w:val="19"/>
        </w:rPr>
        <w:t>de</w:t>
      </w:r>
      <w:r>
        <w:rPr>
          <w:color w:val="231F20"/>
          <w:spacing w:val="-23"/>
          <w:w w:val="95"/>
          <w:sz w:val="19"/>
        </w:rPr>
        <w:t> </w:t>
      </w:r>
      <w:r>
        <w:rPr>
          <w:color w:val="231F20"/>
          <w:w w:val="95"/>
          <w:sz w:val="19"/>
        </w:rPr>
        <w:t>universalidad,</w:t>
      </w:r>
      <w:r>
        <w:rPr>
          <w:color w:val="231F20"/>
          <w:spacing w:val="-24"/>
          <w:w w:val="95"/>
          <w:sz w:val="19"/>
        </w:rPr>
        <w:t> </w:t>
      </w:r>
      <w:r>
        <w:rPr>
          <w:color w:val="231F20"/>
          <w:w w:val="95"/>
          <w:sz w:val="19"/>
        </w:rPr>
        <w:t>interdependencia,</w:t>
      </w:r>
      <w:r>
        <w:rPr>
          <w:color w:val="231F20"/>
          <w:spacing w:val="-23"/>
          <w:w w:val="95"/>
          <w:sz w:val="19"/>
        </w:rPr>
        <w:t> </w:t>
      </w:r>
      <w:r>
        <w:rPr>
          <w:color w:val="231F20"/>
          <w:w w:val="95"/>
          <w:sz w:val="19"/>
        </w:rPr>
        <w:t>indivisibilidad</w:t>
      </w:r>
      <w:r>
        <w:rPr>
          <w:color w:val="231F20"/>
          <w:spacing w:val="-23"/>
          <w:w w:val="95"/>
          <w:sz w:val="19"/>
        </w:rPr>
        <w:t> </w:t>
      </w:r>
      <w:r>
        <w:rPr>
          <w:color w:val="231F20"/>
          <w:w w:val="95"/>
          <w:sz w:val="19"/>
        </w:rPr>
        <w:t>y</w:t>
      </w:r>
      <w:r>
        <w:rPr>
          <w:color w:val="231F20"/>
          <w:spacing w:val="-24"/>
          <w:w w:val="95"/>
          <w:sz w:val="19"/>
        </w:rPr>
        <w:t> </w:t>
      </w:r>
      <w:r>
        <w:rPr>
          <w:color w:val="231F20"/>
          <w:w w:val="95"/>
          <w:sz w:val="19"/>
        </w:rPr>
        <w:t>progresividad.</w:t>
      </w:r>
      <w:r>
        <w:rPr>
          <w:color w:val="231F20"/>
          <w:spacing w:val="-23"/>
          <w:w w:val="95"/>
          <w:sz w:val="19"/>
        </w:rPr>
        <w:t> </w:t>
      </w:r>
      <w:r>
        <w:rPr>
          <w:color w:val="231F20"/>
          <w:w w:val="95"/>
          <w:sz w:val="19"/>
        </w:rPr>
        <w:t>En</w:t>
      </w:r>
      <w:r>
        <w:rPr>
          <w:color w:val="231F20"/>
          <w:spacing w:val="-23"/>
          <w:w w:val="95"/>
          <w:sz w:val="19"/>
        </w:rPr>
        <w:t> </w:t>
      </w:r>
      <w:r>
        <w:rPr>
          <w:color w:val="231F20"/>
          <w:w w:val="95"/>
          <w:sz w:val="19"/>
        </w:rPr>
        <w:t>con- </w:t>
      </w:r>
      <w:r>
        <w:rPr>
          <w:color w:val="231F20"/>
          <w:w w:val="95"/>
          <w:sz w:val="20"/>
        </w:rPr>
        <w:t>secuencia,</w:t>
      </w:r>
      <w:r>
        <w:rPr>
          <w:color w:val="231F20"/>
          <w:spacing w:val="-28"/>
          <w:w w:val="95"/>
          <w:sz w:val="20"/>
        </w:rPr>
        <w:t> </w:t>
      </w:r>
      <w:r>
        <w:rPr>
          <w:color w:val="231F20"/>
          <w:w w:val="95"/>
          <w:sz w:val="20"/>
        </w:rPr>
        <w:t>el</w:t>
      </w:r>
      <w:r>
        <w:rPr>
          <w:color w:val="231F20"/>
          <w:spacing w:val="-28"/>
          <w:w w:val="95"/>
          <w:sz w:val="20"/>
        </w:rPr>
        <w:t> </w:t>
      </w:r>
      <w:r>
        <w:rPr>
          <w:color w:val="231F20"/>
          <w:w w:val="95"/>
          <w:sz w:val="20"/>
        </w:rPr>
        <w:t>Estado</w:t>
      </w:r>
      <w:r>
        <w:rPr>
          <w:color w:val="231F20"/>
          <w:spacing w:val="-28"/>
          <w:w w:val="95"/>
          <w:sz w:val="20"/>
        </w:rPr>
        <w:t> </w:t>
      </w:r>
      <w:r>
        <w:rPr>
          <w:color w:val="231F20"/>
          <w:w w:val="95"/>
          <w:sz w:val="20"/>
        </w:rPr>
        <w:t>deberá</w:t>
      </w:r>
      <w:r>
        <w:rPr>
          <w:color w:val="231F20"/>
          <w:spacing w:val="-27"/>
          <w:w w:val="95"/>
          <w:sz w:val="20"/>
        </w:rPr>
        <w:t> </w:t>
      </w:r>
      <w:r>
        <w:rPr>
          <w:color w:val="231F20"/>
          <w:spacing w:val="-3"/>
          <w:w w:val="95"/>
          <w:sz w:val="20"/>
        </w:rPr>
        <w:t>prevenir,</w:t>
      </w:r>
      <w:r>
        <w:rPr>
          <w:color w:val="231F20"/>
          <w:spacing w:val="-28"/>
          <w:w w:val="95"/>
          <w:sz w:val="20"/>
        </w:rPr>
        <w:t> </w:t>
      </w:r>
      <w:r>
        <w:rPr>
          <w:color w:val="231F20"/>
          <w:w w:val="95"/>
          <w:sz w:val="20"/>
        </w:rPr>
        <w:t>investigar,</w:t>
      </w:r>
      <w:r>
        <w:rPr>
          <w:color w:val="231F20"/>
          <w:spacing w:val="-28"/>
          <w:w w:val="95"/>
          <w:sz w:val="20"/>
        </w:rPr>
        <w:t> </w:t>
      </w:r>
      <w:r>
        <w:rPr>
          <w:color w:val="231F20"/>
          <w:w w:val="95"/>
          <w:sz w:val="20"/>
        </w:rPr>
        <w:t>sancionar</w:t>
      </w:r>
      <w:r>
        <w:rPr>
          <w:color w:val="231F20"/>
          <w:spacing w:val="-28"/>
          <w:w w:val="95"/>
          <w:sz w:val="20"/>
        </w:rPr>
        <w:t> </w:t>
      </w:r>
      <w:r>
        <w:rPr>
          <w:color w:val="231F20"/>
          <w:w w:val="95"/>
          <w:sz w:val="20"/>
        </w:rPr>
        <w:t>y</w:t>
      </w:r>
      <w:r>
        <w:rPr>
          <w:color w:val="231F20"/>
          <w:spacing w:val="-28"/>
          <w:w w:val="95"/>
          <w:sz w:val="20"/>
        </w:rPr>
        <w:t> </w:t>
      </w:r>
      <w:r>
        <w:rPr>
          <w:color w:val="231F20"/>
          <w:w w:val="95"/>
          <w:sz w:val="20"/>
        </w:rPr>
        <w:t>reparar</w:t>
      </w:r>
      <w:r>
        <w:rPr>
          <w:color w:val="231F20"/>
          <w:spacing w:val="-28"/>
          <w:w w:val="95"/>
          <w:sz w:val="20"/>
        </w:rPr>
        <w:t> </w:t>
      </w:r>
      <w:r>
        <w:rPr>
          <w:color w:val="231F20"/>
          <w:w w:val="95"/>
          <w:sz w:val="20"/>
        </w:rPr>
        <w:t>las</w:t>
      </w:r>
      <w:r>
        <w:rPr>
          <w:color w:val="231F20"/>
          <w:spacing w:val="-28"/>
          <w:w w:val="95"/>
          <w:sz w:val="20"/>
        </w:rPr>
        <w:t> </w:t>
      </w:r>
      <w:r>
        <w:rPr>
          <w:color w:val="231F20"/>
          <w:w w:val="95"/>
          <w:sz w:val="20"/>
        </w:rPr>
        <w:t>violaciones</w:t>
      </w:r>
      <w:r>
        <w:rPr>
          <w:color w:val="231F20"/>
          <w:spacing w:val="-28"/>
          <w:w w:val="95"/>
          <w:sz w:val="20"/>
        </w:rPr>
        <w:t> </w:t>
      </w:r>
      <w:r>
        <w:rPr>
          <w:color w:val="231F20"/>
          <w:w w:val="95"/>
          <w:sz w:val="20"/>
        </w:rPr>
        <w:t>a </w:t>
      </w:r>
      <w:r>
        <w:rPr>
          <w:color w:val="231F20"/>
          <w:w w:val="95"/>
          <w:sz w:val="19"/>
        </w:rPr>
        <w:t>los</w:t>
      </w:r>
      <w:r>
        <w:rPr>
          <w:color w:val="231F20"/>
          <w:spacing w:val="-9"/>
          <w:w w:val="95"/>
          <w:sz w:val="19"/>
        </w:rPr>
        <w:t> </w:t>
      </w:r>
      <w:r>
        <w:rPr>
          <w:color w:val="231F20"/>
          <w:w w:val="95"/>
          <w:sz w:val="19"/>
        </w:rPr>
        <w:t>derechos</w:t>
      </w:r>
      <w:r>
        <w:rPr>
          <w:color w:val="231F20"/>
          <w:spacing w:val="-9"/>
          <w:w w:val="95"/>
          <w:sz w:val="19"/>
        </w:rPr>
        <w:t> </w:t>
      </w:r>
      <w:r>
        <w:rPr>
          <w:color w:val="231F20"/>
          <w:w w:val="95"/>
          <w:sz w:val="19"/>
        </w:rPr>
        <w:t>humanos,</w:t>
      </w:r>
      <w:r>
        <w:rPr>
          <w:color w:val="231F20"/>
          <w:spacing w:val="-8"/>
          <w:w w:val="95"/>
          <w:sz w:val="19"/>
        </w:rPr>
        <w:t> </w:t>
      </w:r>
      <w:r>
        <w:rPr>
          <w:color w:val="231F20"/>
          <w:w w:val="95"/>
          <w:sz w:val="19"/>
        </w:rPr>
        <w:t>en</w:t>
      </w:r>
      <w:r>
        <w:rPr>
          <w:color w:val="231F20"/>
          <w:spacing w:val="-9"/>
          <w:w w:val="95"/>
          <w:sz w:val="19"/>
        </w:rPr>
        <w:t> </w:t>
      </w:r>
      <w:r>
        <w:rPr>
          <w:color w:val="231F20"/>
          <w:w w:val="95"/>
          <w:sz w:val="19"/>
        </w:rPr>
        <w:t>los</w:t>
      </w:r>
      <w:r>
        <w:rPr>
          <w:color w:val="231F20"/>
          <w:spacing w:val="-9"/>
          <w:w w:val="95"/>
          <w:sz w:val="19"/>
        </w:rPr>
        <w:t> </w:t>
      </w:r>
      <w:r>
        <w:rPr>
          <w:color w:val="231F20"/>
          <w:w w:val="95"/>
          <w:sz w:val="19"/>
        </w:rPr>
        <w:t>términos</w:t>
      </w:r>
      <w:r>
        <w:rPr>
          <w:color w:val="231F20"/>
          <w:spacing w:val="-8"/>
          <w:w w:val="95"/>
          <w:sz w:val="19"/>
        </w:rPr>
        <w:t> </w:t>
      </w:r>
      <w:r>
        <w:rPr>
          <w:color w:val="231F20"/>
          <w:w w:val="95"/>
          <w:sz w:val="19"/>
        </w:rPr>
        <w:t>que</w:t>
      </w:r>
      <w:r>
        <w:rPr>
          <w:color w:val="231F20"/>
          <w:spacing w:val="-9"/>
          <w:w w:val="95"/>
          <w:sz w:val="19"/>
        </w:rPr>
        <w:t> </w:t>
      </w:r>
      <w:r>
        <w:rPr>
          <w:color w:val="231F20"/>
          <w:w w:val="95"/>
          <w:sz w:val="19"/>
        </w:rPr>
        <w:t>establezca</w:t>
      </w:r>
      <w:r>
        <w:rPr>
          <w:color w:val="231F20"/>
          <w:spacing w:val="-8"/>
          <w:w w:val="95"/>
          <w:sz w:val="19"/>
        </w:rPr>
        <w:t> </w:t>
      </w:r>
      <w:r>
        <w:rPr>
          <w:color w:val="231F20"/>
          <w:w w:val="95"/>
          <w:sz w:val="19"/>
        </w:rPr>
        <w:t>la</w:t>
      </w:r>
      <w:r>
        <w:rPr>
          <w:color w:val="231F20"/>
          <w:spacing w:val="-9"/>
          <w:w w:val="95"/>
          <w:sz w:val="19"/>
        </w:rPr>
        <w:t> </w:t>
      </w:r>
      <w:r>
        <w:rPr>
          <w:color w:val="231F20"/>
          <w:spacing w:val="-5"/>
          <w:w w:val="95"/>
          <w:sz w:val="19"/>
        </w:rPr>
        <w:t>ley.</w:t>
      </w:r>
    </w:p>
    <w:p>
      <w:pPr>
        <w:pStyle w:val="BodyText"/>
        <w:spacing w:before="1"/>
        <w:rPr>
          <w:sz w:val="19"/>
        </w:rPr>
      </w:pPr>
    </w:p>
    <w:p>
      <w:pPr>
        <w:pStyle w:val="BodyText"/>
        <w:spacing w:line="260" w:lineRule="exact"/>
        <w:ind w:left="113" w:right="111"/>
        <w:jc w:val="both"/>
      </w:pPr>
      <w:r>
        <w:rPr>
          <w:color w:val="231F20"/>
          <w:w w:val="95"/>
        </w:rPr>
        <w:t>El nuevo Párrafo </w:t>
      </w:r>
      <w:r>
        <w:rPr>
          <w:color w:val="231F20"/>
          <w:spacing w:val="-6"/>
          <w:w w:val="95"/>
        </w:rPr>
        <w:t>Tercero </w:t>
      </w:r>
      <w:r>
        <w:rPr>
          <w:color w:val="231F20"/>
          <w:w w:val="95"/>
        </w:rPr>
        <w:t>del Artículo 1o. constitucional </w:t>
      </w:r>
      <w:r>
        <w:rPr>
          <w:color w:val="231F20"/>
          <w:spacing w:val="-2"/>
          <w:w w:val="95"/>
        </w:rPr>
        <w:t>recoge </w:t>
      </w:r>
      <w:r>
        <w:rPr>
          <w:color w:val="231F20"/>
          <w:w w:val="95"/>
        </w:rPr>
        <w:t>los principios </w:t>
      </w:r>
      <w:r>
        <w:rPr>
          <w:color w:val="231F20"/>
          <w:w w:val="90"/>
        </w:rPr>
        <w:t>internacionales reconocidos para el adecuado cumplimiento de los derechos hu- </w:t>
      </w:r>
      <w:r>
        <w:rPr>
          <w:color w:val="231F20"/>
          <w:w w:val="95"/>
        </w:rPr>
        <w:t>manos,</w:t>
      </w:r>
      <w:r>
        <w:rPr>
          <w:color w:val="231F20"/>
          <w:spacing w:val="-35"/>
          <w:w w:val="95"/>
        </w:rPr>
        <w:t> </w:t>
      </w:r>
      <w:r>
        <w:rPr>
          <w:color w:val="231F20"/>
          <w:w w:val="95"/>
        </w:rPr>
        <w:t>como</w:t>
      </w:r>
      <w:r>
        <w:rPr>
          <w:color w:val="231F20"/>
          <w:spacing w:val="-35"/>
          <w:w w:val="95"/>
        </w:rPr>
        <w:t> </w:t>
      </w:r>
      <w:r>
        <w:rPr>
          <w:color w:val="231F20"/>
          <w:w w:val="95"/>
        </w:rPr>
        <w:t>son</w:t>
      </w:r>
      <w:r>
        <w:rPr>
          <w:color w:val="231F20"/>
          <w:spacing w:val="-35"/>
          <w:w w:val="95"/>
        </w:rPr>
        <w:t> </w:t>
      </w:r>
      <w:r>
        <w:rPr>
          <w:color w:val="231F20"/>
          <w:w w:val="95"/>
        </w:rPr>
        <w:t>los</w:t>
      </w:r>
      <w:r>
        <w:rPr>
          <w:color w:val="231F20"/>
          <w:spacing w:val="-35"/>
          <w:w w:val="95"/>
        </w:rPr>
        <w:t> </w:t>
      </w:r>
      <w:r>
        <w:rPr>
          <w:color w:val="231F20"/>
          <w:w w:val="95"/>
        </w:rPr>
        <w:t>deberes</w:t>
      </w:r>
      <w:r>
        <w:rPr>
          <w:color w:val="231F20"/>
          <w:spacing w:val="-35"/>
          <w:w w:val="95"/>
        </w:rPr>
        <w:t> </w:t>
      </w:r>
      <w:r>
        <w:rPr>
          <w:color w:val="231F20"/>
          <w:w w:val="95"/>
        </w:rPr>
        <w:t>de</w:t>
      </w:r>
      <w:r>
        <w:rPr>
          <w:color w:val="231F20"/>
          <w:spacing w:val="-35"/>
          <w:w w:val="95"/>
        </w:rPr>
        <w:t> </w:t>
      </w:r>
      <w:r>
        <w:rPr>
          <w:rFonts w:ascii="Times New Roman" w:hAnsi="Times New Roman"/>
          <w:i/>
          <w:color w:val="231F20"/>
          <w:w w:val="95"/>
        </w:rPr>
        <w:t>promoción</w:t>
      </w:r>
      <w:r>
        <w:rPr>
          <w:rFonts w:ascii="Times New Roman" w:hAnsi="Times New Roman"/>
          <w:i/>
          <w:color w:val="231F20"/>
          <w:spacing w:val="-35"/>
          <w:w w:val="95"/>
        </w:rPr>
        <w:t> </w:t>
      </w:r>
      <w:r>
        <w:rPr>
          <w:color w:val="231F20"/>
          <w:w w:val="95"/>
        </w:rPr>
        <w:t>o</w:t>
      </w:r>
      <w:r>
        <w:rPr>
          <w:color w:val="231F20"/>
          <w:spacing w:val="-35"/>
          <w:w w:val="95"/>
        </w:rPr>
        <w:t> </w:t>
      </w:r>
      <w:r>
        <w:rPr>
          <w:color w:val="231F20"/>
          <w:w w:val="95"/>
        </w:rPr>
        <w:t>divulgación,</w:t>
      </w:r>
      <w:r>
        <w:rPr>
          <w:color w:val="231F20"/>
          <w:spacing w:val="-34"/>
          <w:w w:val="95"/>
        </w:rPr>
        <w:t> </w:t>
      </w:r>
      <w:r>
        <w:rPr>
          <w:color w:val="231F20"/>
          <w:w w:val="95"/>
        </w:rPr>
        <w:t>pues</w:t>
      </w:r>
      <w:r>
        <w:rPr>
          <w:color w:val="231F20"/>
          <w:spacing w:val="-35"/>
          <w:w w:val="95"/>
        </w:rPr>
        <w:t> </w:t>
      </w:r>
      <w:r>
        <w:rPr>
          <w:color w:val="231F20"/>
          <w:w w:val="95"/>
        </w:rPr>
        <w:t>entre</w:t>
      </w:r>
      <w:r>
        <w:rPr>
          <w:color w:val="231F20"/>
          <w:spacing w:val="-35"/>
          <w:w w:val="95"/>
        </w:rPr>
        <w:t> </w:t>
      </w:r>
      <w:r>
        <w:rPr>
          <w:color w:val="231F20"/>
          <w:w w:val="95"/>
        </w:rPr>
        <w:t>mayor</w:t>
      </w:r>
      <w:r>
        <w:rPr>
          <w:color w:val="231F20"/>
          <w:spacing w:val="-35"/>
          <w:w w:val="95"/>
        </w:rPr>
        <w:t> </w:t>
      </w:r>
      <w:r>
        <w:rPr>
          <w:color w:val="231F20"/>
          <w:w w:val="95"/>
        </w:rPr>
        <w:t>sea</w:t>
      </w:r>
      <w:r>
        <w:rPr>
          <w:color w:val="231F20"/>
          <w:spacing w:val="-35"/>
          <w:w w:val="95"/>
        </w:rPr>
        <w:t> </w:t>
      </w:r>
      <w:r>
        <w:rPr>
          <w:color w:val="231F20"/>
          <w:w w:val="95"/>
        </w:rPr>
        <w:t>el conocimiento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derechos,</w:t>
      </w:r>
      <w:r>
        <w:rPr>
          <w:color w:val="231F20"/>
          <w:spacing w:val="-21"/>
          <w:w w:val="95"/>
        </w:rPr>
        <w:t> </w:t>
      </w:r>
      <w:r>
        <w:rPr>
          <w:color w:val="231F20"/>
          <w:w w:val="95"/>
        </w:rPr>
        <w:t>mayor</w:t>
      </w:r>
      <w:r>
        <w:rPr>
          <w:color w:val="231F20"/>
          <w:spacing w:val="-21"/>
          <w:w w:val="95"/>
        </w:rPr>
        <w:t> </w:t>
      </w:r>
      <w:r>
        <w:rPr>
          <w:color w:val="231F20"/>
          <w:w w:val="95"/>
        </w:rPr>
        <w:t>será</w:t>
      </w:r>
      <w:r>
        <w:rPr>
          <w:color w:val="231F20"/>
          <w:spacing w:val="-21"/>
          <w:w w:val="95"/>
        </w:rPr>
        <w:t> </w:t>
      </w:r>
      <w:r>
        <w:rPr>
          <w:color w:val="231F20"/>
          <w:w w:val="95"/>
        </w:rPr>
        <w:t>la</w:t>
      </w:r>
      <w:r>
        <w:rPr>
          <w:color w:val="231F20"/>
          <w:spacing w:val="-21"/>
          <w:w w:val="95"/>
        </w:rPr>
        <w:t> </w:t>
      </w:r>
      <w:r>
        <w:rPr>
          <w:color w:val="231F20"/>
          <w:w w:val="95"/>
        </w:rPr>
        <w:t>exigencia</w:t>
      </w:r>
      <w:r>
        <w:rPr>
          <w:color w:val="231F20"/>
          <w:spacing w:val="-21"/>
          <w:w w:val="95"/>
        </w:rPr>
        <w:t> </w:t>
      </w:r>
      <w:r>
        <w:rPr>
          <w:color w:val="231F20"/>
          <w:w w:val="95"/>
        </w:rPr>
        <w:t>de</w:t>
      </w:r>
      <w:r>
        <w:rPr>
          <w:color w:val="231F20"/>
          <w:spacing w:val="-21"/>
          <w:w w:val="95"/>
        </w:rPr>
        <w:t> </w:t>
      </w:r>
      <w:r>
        <w:rPr>
          <w:color w:val="231F20"/>
          <w:w w:val="95"/>
        </w:rPr>
        <w:t>su</w:t>
      </w:r>
      <w:r>
        <w:rPr>
          <w:color w:val="231F20"/>
          <w:spacing w:val="-21"/>
          <w:w w:val="95"/>
        </w:rPr>
        <w:t> </w:t>
      </w:r>
      <w:r>
        <w:rPr>
          <w:color w:val="231F20"/>
          <w:w w:val="95"/>
        </w:rPr>
        <w:t>cumplimiento</w:t>
      </w:r>
      <w:r>
        <w:rPr>
          <w:color w:val="231F20"/>
          <w:spacing w:val="-21"/>
          <w:w w:val="95"/>
        </w:rPr>
        <w:t> </w:t>
      </w:r>
      <w:r>
        <w:rPr>
          <w:color w:val="231F20"/>
          <w:w w:val="95"/>
        </w:rPr>
        <w:t>y</w:t>
      </w:r>
      <w:r>
        <w:rPr>
          <w:color w:val="231F20"/>
          <w:spacing w:val="-21"/>
          <w:w w:val="95"/>
        </w:rPr>
        <w:t> </w:t>
      </w:r>
      <w:r>
        <w:rPr>
          <w:color w:val="231F20"/>
          <w:w w:val="95"/>
        </w:rPr>
        <w:t>su eficacia;</w:t>
      </w:r>
      <w:r>
        <w:rPr>
          <w:color w:val="231F20"/>
          <w:spacing w:val="-32"/>
          <w:w w:val="95"/>
        </w:rPr>
        <w:t> </w:t>
      </w:r>
      <w:r>
        <w:rPr>
          <w:color w:val="231F20"/>
          <w:w w:val="95"/>
        </w:rPr>
        <w:t>de</w:t>
      </w:r>
      <w:r>
        <w:rPr>
          <w:color w:val="231F20"/>
          <w:spacing w:val="-32"/>
          <w:w w:val="95"/>
        </w:rPr>
        <w:t> </w:t>
      </w:r>
      <w:r>
        <w:rPr>
          <w:rFonts w:ascii="Times New Roman" w:hAnsi="Times New Roman"/>
          <w:i/>
          <w:color w:val="231F20"/>
          <w:w w:val="95"/>
        </w:rPr>
        <w:t>respetto</w:t>
      </w:r>
      <w:r>
        <w:rPr>
          <w:color w:val="231F20"/>
          <w:w w:val="95"/>
        </w:rPr>
        <w:t>,</w:t>
      </w:r>
      <w:r>
        <w:rPr>
          <w:color w:val="231F20"/>
          <w:spacing w:val="-32"/>
          <w:w w:val="95"/>
        </w:rPr>
        <w:t> </w:t>
      </w:r>
      <w:r>
        <w:rPr>
          <w:color w:val="231F20"/>
          <w:w w:val="95"/>
        </w:rPr>
        <w:t>que</w:t>
      </w:r>
      <w:r>
        <w:rPr>
          <w:color w:val="231F20"/>
          <w:spacing w:val="-32"/>
          <w:w w:val="95"/>
        </w:rPr>
        <w:t> </w:t>
      </w:r>
      <w:r>
        <w:rPr>
          <w:color w:val="231F20"/>
          <w:w w:val="95"/>
        </w:rPr>
        <w:t>atañe</w:t>
      </w:r>
      <w:r>
        <w:rPr>
          <w:color w:val="231F20"/>
          <w:spacing w:val="-32"/>
          <w:w w:val="95"/>
        </w:rPr>
        <w:t> </w:t>
      </w:r>
      <w:r>
        <w:rPr>
          <w:color w:val="231F20"/>
          <w:w w:val="95"/>
        </w:rPr>
        <w:t>a</w:t>
      </w:r>
      <w:r>
        <w:rPr>
          <w:color w:val="231F20"/>
          <w:spacing w:val="-32"/>
          <w:w w:val="95"/>
        </w:rPr>
        <w:t> </w:t>
      </w:r>
      <w:r>
        <w:rPr>
          <w:color w:val="231F20"/>
          <w:w w:val="95"/>
        </w:rPr>
        <w:t>autoridades</w:t>
      </w:r>
      <w:r>
        <w:rPr>
          <w:color w:val="231F20"/>
          <w:spacing w:val="-32"/>
          <w:w w:val="95"/>
        </w:rPr>
        <w:t> </w:t>
      </w:r>
      <w:r>
        <w:rPr>
          <w:color w:val="231F20"/>
          <w:w w:val="95"/>
        </w:rPr>
        <w:t>y</w:t>
      </w:r>
      <w:r>
        <w:rPr>
          <w:color w:val="231F20"/>
          <w:spacing w:val="-32"/>
          <w:w w:val="95"/>
        </w:rPr>
        <w:t> </w:t>
      </w:r>
      <w:r>
        <w:rPr>
          <w:color w:val="231F20"/>
          <w:w w:val="95"/>
        </w:rPr>
        <w:t>operadores</w:t>
      </w:r>
      <w:r>
        <w:rPr>
          <w:color w:val="231F20"/>
          <w:spacing w:val="-32"/>
          <w:w w:val="95"/>
        </w:rPr>
        <w:t> </w:t>
      </w:r>
      <w:r>
        <w:rPr>
          <w:color w:val="231F20"/>
          <w:w w:val="95"/>
        </w:rPr>
        <w:t>jurídicos,</w:t>
      </w:r>
      <w:r>
        <w:rPr>
          <w:color w:val="231F20"/>
          <w:spacing w:val="-32"/>
          <w:w w:val="95"/>
        </w:rPr>
        <w:t> </w:t>
      </w:r>
      <w:r>
        <w:rPr>
          <w:color w:val="231F20"/>
          <w:w w:val="95"/>
        </w:rPr>
        <w:t>que</w:t>
      </w:r>
      <w:r>
        <w:rPr>
          <w:color w:val="231F20"/>
          <w:spacing w:val="-32"/>
          <w:w w:val="95"/>
        </w:rPr>
        <w:t> </w:t>
      </w:r>
      <w:r>
        <w:rPr>
          <w:color w:val="231F20"/>
          <w:w w:val="95"/>
        </w:rPr>
        <w:t>deberán </w:t>
      </w:r>
      <w:r>
        <w:rPr>
          <w:color w:val="231F20"/>
          <w:w w:val="90"/>
        </w:rPr>
        <w:t>ajustar</w:t>
      </w:r>
      <w:r>
        <w:rPr>
          <w:color w:val="231F20"/>
          <w:spacing w:val="-19"/>
          <w:w w:val="90"/>
        </w:rPr>
        <w:t> </w:t>
      </w:r>
      <w:r>
        <w:rPr>
          <w:color w:val="231F20"/>
          <w:w w:val="90"/>
        </w:rPr>
        <w:t>su</w:t>
      </w:r>
      <w:r>
        <w:rPr>
          <w:color w:val="231F20"/>
          <w:spacing w:val="-19"/>
          <w:w w:val="90"/>
        </w:rPr>
        <w:t> </w:t>
      </w:r>
      <w:r>
        <w:rPr>
          <w:color w:val="231F20"/>
          <w:w w:val="90"/>
        </w:rPr>
        <w:t>actuación</w:t>
      </w:r>
      <w:r>
        <w:rPr>
          <w:color w:val="231F20"/>
          <w:spacing w:val="-19"/>
          <w:w w:val="90"/>
        </w:rPr>
        <w:t> </w:t>
      </w:r>
      <w:r>
        <w:rPr>
          <w:color w:val="231F20"/>
          <w:w w:val="90"/>
        </w:rPr>
        <w:t>y</w:t>
      </w:r>
      <w:r>
        <w:rPr>
          <w:color w:val="231F20"/>
          <w:spacing w:val="-19"/>
          <w:w w:val="90"/>
        </w:rPr>
        <w:t> </w:t>
      </w:r>
      <w:r>
        <w:rPr>
          <w:color w:val="231F20"/>
          <w:w w:val="90"/>
        </w:rPr>
        <w:t>conducta</w:t>
      </w:r>
      <w:r>
        <w:rPr>
          <w:color w:val="231F20"/>
          <w:spacing w:val="-19"/>
          <w:w w:val="90"/>
        </w:rPr>
        <w:t> </w:t>
      </w:r>
      <w:r>
        <w:rPr>
          <w:color w:val="231F20"/>
          <w:w w:val="90"/>
        </w:rPr>
        <w:t>a</w:t>
      </w:r>
      <w:r>
        <w:rPr>
          <w:color w:val="231F20"/>
          <w:spacing w:val="-19"/>
          <w:w w:val="90"/>
        </w:rPr>
        <w:t> </w:t>
      </w:r>
      <w:r>
        <w:rPr>
          <w:color w:val="231F20"/>
          <w:w w:val="90"/>
        </w:rPr>
        <w:t>los</w:t>
      </w:r>
      <w:r>
        <w:rPr>
          <w:color w:val="231F20"/>
          <w:spacing w:val="-19"/>
          <w:w w:val="90"/>
        </w:rPr>
        <w:t> </w:t>
      </w:r>
      <w:r>
        <w:rPr>
          <w:color w:val="231F20"/>
          <w:w w:val="90"/>
        </w:rPr>
        <w:t>derechos</w:t>
      </w:r>
      <w:r>
        <w:rPr>
          <w:color w:val="231F20"/>
          <w:spacing w:val="-19"/>
          <w:w w:val="90"/>
        </w:rPr>
        <w:t> </w:t>
      </w:r>
      <w:r>
        <w:rPr>
          <w:color w:val="231F20"/>
          <w:w w:val="90"/>
        </w:rPr>
        <w:t>humanos;</w:t>
      </w:r>
      <w:r>
        <w:rPr>
          <w:color w:val="231F20"/>
          <w:spacing w:val="-19"/>
          <w:w w:val="90"/>
        </w:rPr>
        <w:t> </w:t>
      </w:r>
      <w:r>
        <w:rPr>
          <w:color w:val="231F20"/>
          <w:w w:val="90"/>
        </w:rPr>
        <w:t>de</w:t>
      </w:r>
      <w:r>
        <w:rPr>
          <w:color w:val="231F20"/>
          <w:spacing w:val="-19"/>
          <w:w w:val="90"/>
        </w:rPr>
        <w:t> </w:t>
      </w:r>
      <w:r>
        <w:rPr>
          <w:rFonts w:ascii="Times New Roman" w:hAnsi="Times New Roman"/>
          <w:i/>
          <w:color w:val="231F20"/>
          <w:w w:val="90"/>
        </w:rPr>
        <w:t>prottección</w:t>
      </w:r>
      <w:r>
        <w:rPr>
          <w:color w:val="231F20"/>
          <w:w w:val="90"/>
        </w:rPr>
        <w:t>,</w:t>
      </w:r>
      <w:r>
        <w:rPr>
          <w:color w:val="231F20"/>
          <w:spacing w:val="-19"/>
          <w:w w:val="90"/>
        </w:rPr>
        <w:t> </w:t>
      </w:r>
      <w:r>
        <w:rPr>
          <w:color w:val="231F20"/>
          <w:w w:val="90"/>
        </w:rPr>
        <w:t>que</w:t>
      </w:r>
      <w:r>
        <w:rPr>
          <w:color w:val="231F20"/>
          <w:spacing w:val="-19"/>
          <w:w w:val="90"/>
        </w:rPr>
        <w:t> </w:t>
      </w:r>
      <w:r>
        <w:rPr>
          <w:color w:val="231F20"/>
          <w:w w:val="90"/>
        </w:rPr>
        <w:t>implica </w:t>
      </w:r>
      <w:r>
        <w:rPr>
          <w:color w:val="231F20"/>
          <w:w w:val="95"/>
        </w:rPr>
        <w:t>extender</w:t>
      </w:r>
      <w:r>
        <w:rPr>
          <w:color w:val="231F20"/>
          <w:spacing w:val="-37"/>
          <w:w w:val="95"/>
        </w:rPr>
        <w:t> </w:t>
      </w:r>
      <w:r>
        <w:rPr>
          <w:color w:val="231F20"/>
          <w:w w:val="95"/>
        </w:rPr>
        <w:t>la</w:t>
      </w:r>
      <w:r>
        <w:rPr>
          <w:color w:val="231F20"/>
          <w:spacing w:val="-37"/>
          <w:w w:val="95"/>
        </w:rPr>
        <w:t> </w:t>
      </w:r>
      <w:r>
        <w:rPr>
          <w:color w:val="231F20"/>
          <w:w w:val="95"/>
        </w:rPr>
        <w:t>observancia</w:t>
      </w:r>
      <w:r>
        <w:rPr>
          <w:color w:val="231F20"/>
          <w:spacing w:val="-37"/>
          <w:w w:val="95"/>
        </w:rPr>
        <w:t> </w:t>
      </w:r>
      <w:r>
        <w:rPr>
          <w:color w:val="231F20"/>
          <w:w w:val="95"/>
        </w:rPr>
        <w:t>de</w:t>
      </w:r>
      <w:r>
        <w:rPr>
          <w:color w:val="231F20"/>
          <w:spacing w:val="-37"/>
          <w:w w:val="95"/>
        </w:rPr>
        <w:t> </w:t>
      </w:r>
      <w:r>
        <w:rPr>
          <w:color w:val="231F20"/>
          <w:w w:val="95"/>
        </w:rPr>
        <w:t>los</w:t>
      </w:r>
      <w:r>
        <w:rPr>
          <w:color w:val="231F20"/>
          <w:spacing w:val="-37"/>
          <w:w w:val="95"/>
        </w:rPr>
        <w:t> </w:t>
      </w:r>
      <w:r>
        <w:rPr>
          <w:color w:val="231F20"/>
          <w:w w:val="95"/>
        </w:rPr>
        <w:t>derechos</w:t>
      </w:r>
      <w:r>
        <w:rPr>
          <w:color w:val="231F20"/>
          <w:spacing w:val="-37"/>
          <w:w w:val="95"/>
        </w:rPr>
        <w:t> </w:t>
      </w:r>
      <w:r>
        <w:rPr>
          <w:color w:val="231F20"/>
          <w:w w:val="95"/>
        </w:rPr>
        <w:t>humanos</w:t>
      </w:r>
      <w:r>
        <w:rPr>
          <w:color w:val="231F20"/>
          <w:spacing w:val="-37"/>
          <w:w w:val="95"/>
        </w:rPr>
        <w:t> </w:t>
      </w:r>
      <w:r>
        <w:rPr>
          <w:color w:val="231F20"/>
          <w:w w:val="95"/>
        </w:rPr>
        <w:t>a</w:t>
      </w:r>
      <w:r>
        <w:rPr>
          <w:color w:val="231F20"/>
          <w:spacing w:val="-37"/>
          <w:w w:val="95"/>
        </w:rPr>
        <w:t> </w:t>
      </w:r>
      <w:r>
        <w:rPr>
          <w:color w:val="231F20"/>
          <w:w w:val="95"/>
        </w:rPr>
        <w:t>la</w:t>
      </w:r>
      <w:r>
        <w:rPr>
          <w:color w:val="231F20"/>
          <w:spacing w:val="-37"/>
          <w:w w:val="95"/>
        </w:rPr>
        <w:t> </w:t>
      </w:r>
      <w:r>
        <w:rPr>
          <w:color w:val="231F20"/>
          <w:w w:val="95"/>
        </w:rPr>
        <w:t>propia</w:t>
      </w:r>
      <w:r>
        <w:rPr>
          <w:color w:val="231F20"/>
          <w:spacing w:val="-37"/>
          <w:w w:val="95"/>
        </w:rPr>
        <w:t> </w:t>
      </w:r>
      <w:r>
        <w:rPr>
          <w:color w:val="231F20"/>
          <w:w w:val="95"/>
        </w:rPr>
        <w:t>sociedad</w:t>
      </w:r>
      <w:r>
        <w:rPr>
          <w:color w:val="231F20"/>
          <w:spacing w:val="-37"/>
          <w:w w:val="95"/>
        </w:rPr>
        <w:t> </w:t>
      </w:r>
      <w:r>
        <w:rPr>
          <w:color w:val="231F20"/>
          <w:w w:val="95"/>
        </w:rPr>
        <w:t>civil,</w:t>
      </w:r>
      <w:r>
        <w:rPr>
          <w:color w:val="231F20"/>
          <w:spacing w:val="-37"/>
          <w:w w:val="95"/>
        </w:rPr>
        <w:t> </w:t>
      </w:r>
      <w:r>
        <w:rPr>
          <w:color w:val="231F20"/>
          <w:w w:val="95"/>
        </w:rPr>
        <w:t>en</w:t>
      </w:r>
      <w:r>
        <w:rPr>
          <w:color w:val="231F20"/>
          <w:spacing w:val="-37"/>
          <w:w w:val="95"/>
        </w:rPr>
        <w:t> </w:t>
      </w:r>
      <w:r>
        <w:rPr>
          <w:color w:val="231F20"/>
          <w:w w:val="95"/>
        </w:rPr>
        <w:t>las relaciones</w:t>
      </w:r>
      <w:r>
        <w:rPr>
          <w:color w:val="231F20"/>
          <w:spacing w:val="-32"/>
          <w:w w:val="95"/>
        </w:rPr>
        <w:t> </w:t>
      </w:r>
      <w:r>
        <w:rPr>
          <w:color w:val="231F20"/>
          <w:w w:val="95"/>
        </w:rPr>
        <w:t>entre</w:t>
      </w:r>
      <w:r>
        <w:rPr>
          <w:color w:val="231F20"/>
          <w:spacing w:val="-33"/>
          <w:w w:val="95"/>
        </w:rPr>
        <w:t> </w:t>
      </w:r>
      <w:r>
        <w:rPr>
          <w:color w:val="231F20"/>
          <w:w w:val="95"/>
        </w:rPr>
        <w:t>particulares</w:t>
      </w:r>
      <w:r>
        <w:rPr>
          <w:color w:val="231F20"/>
          <w:spacing w:val="-33"/>
          <w:w w:val="95"/>
        </w:rPr>
        <w:t> </w:t>
      </w:r>
      <w:r>
        <w:rPr>
          <w:color w:val="231F20"/>
          <w:w w:val="95"/>
        </w:rPr>
        <w:t>o</w:t>
      </w:r>
      <w:r>
        <w:rPr>
          <w:color w:val="231F20"/>
          <w:spacing w:val="-33"/>
          <w:w w:val="95"/>
        </w:rPr>
        <w:t> </w:t>
      </w:r>
      <w:r>
        <w:rPr>
          <w:color w:val="231F20"/>
          <w:w w:val="95"/>
        </w:rPr>
        <w:t>a</w:t>
      </w:r>
      <w:r>
        <w:rPr>
          <w:color w:val="231F20"/>
          <w:spacing w:val="-33"/>
          <w:w w:val="95"/>
        </w:rPr>
        <w:t> </w:t>
      </w:r>
      <w:r>
        <w:rPr>
          <w:color w:val="231F20"/>
          <w:w w:val="95"/>
        </w:rPr>
        <w:t>sujetos</w:t>
      </w:r>
      <w:r>
        <w:rPr>
          <w:color w:val="231F20"/>
          <w:spacing w:val="-33"/>
          <w:w w:val="95"/>
        </w:rPr>
        <w:t> </w:t>
      </w:r>
      <w:r>
        <w:rPr>
          <w:color w:val="231F20"/>
          <w:w w:val="95"/>
        </w:rPr>
        <w:t>e</w:t>
      </w:r>
      <w:r>
        <w:rPr>
          <w:color w:val="231F20"/>
          <w:spacing w:val="-33"/>
          <w:w w:val="95"/>
        </w:rPr>
        <w:t> </w:t>
      </w:r>
      <w:r>
        <w:rPr>
          <w:color w:val="231F20"/>
          <w:w w:val="95"/>
        </w:rPr>
        <w:t>instituciones</w:t>
      </w:r>
      <w:r>
        <w:rPr>
          <w:color w:val="231F20"/>
          <w:spacing w:val="-32"/>
          <w:w w:val="95"/>
        </w:rPr>
        <w:t> </w:t>
      </w:r>
      <w:r>
        <w:rPr>
          <w:color w:val="231F20"/>
          <w:w w:val="95"/>
        </w:rPr>
        <w:t>no</w:t>
      </w:r>
      <w:r>
        <w:rPr>
          <w:color w:val="231F20"/>
          <w:spacing w:val="-33"/>
          <w:w w:val="95"/>
        </w:rPr>
        <w:t> </w:t>
      </w:r>
      <w:r>
        <w:rPr>
          <w:color w:val="231F20"/>
          <w:w w:val="95"/>
        </w:rPr>
        <w:t>oficiales,</w:t>
      </w:r>
      <w:r>
        <w:rPr>
          <w:color w:val="231F20"/>
          <w:spacing w:val="-33"/>
          <w:w w:val="95"/>
        </w:rPr>
        <w:t> </w:t>
      </w:r>
      <w:r>
        <w:rPr>
          <w:color w:val="231F20"/>
          <w:w w:val="95"/>
        </w:rPr>
        <w:t>y</w:t>
      </w:r>
      <w:r>
        <w:rPr>
          <w:color w:val="231F20"/>
          <w:spacing w:val="-33"/>
          <w:w w:val="95"/>
        </w:rPr>
        <w:t> </w:t>
      </w:r>
      <w:r>
        <w:rPr>
          <w:color w:val="231F20"/>
          <w:w w:val="95"/>
        </w:rPr>
        <w:t>de</w:t>
      </w:r>
      <w:r>
        <w:rPr>
          <w:color w:val="231F20"/>
          <w:spacing w:val="-33"/>
          <w:w w:val="95"/>
        </w:rPr>
        <w:t> </w:t>
      </w:r>
      <w:r>
        <w:rPr>
          <w:rFonts w:ascii="Times New Roman" w:hAnsi="Times New Roman"/>
          <w:i/>
          <w:color w:val="231F20"/>
          <w:w w:val="95"/>
        </w:rPr>
        <w:t>garanttía</w:t>
      </w:r>
      <w:r>
        <w:rPr>
          <w:color w:val="231F20"/>
          <w:w w:val="95"/>
        </w:rPr>
        <w:t>, </w:t>
      </w:r>
      <w:r>
        <w:rPr>
          <w:color w:val="231F20"/>
          <w:w w:val="90"/>
        </w:rPr>
        <w:t>que</w:t>
      </w:r>
      <w:r>
        <w:rPr>
          <w:color w:val="231F20"/>
          <w:spacing w:val="-11"/>
          <w:w w:val="90"/>
        </w:rPr>
        <w:t> </w:t>
      </w:r>
      <w:r>
        <w:rPr>
          <w:color w:val="231F20"/>
          <w:w w:val="90"/>
        </w:rPr>
        <w:t>significa</w:t>
      </w:r>
      <w:r>
        <w:rPr>
          <w:color w:val="231F20"/>
          <w:spacing w:val="-11"/>
          <w:w w:val="90"/>
        </w:rPr>
        <w:t> </w:t>
      </w:r>
      <w:r>
        <w:rPr>
          <w:color w:val="231F20"/>
          <w:spacing w:val="-3"/>
          <w:w w:val="90"/>
        </w:rPr>
        <w:t>establecer,</w:t>
      </w:r>
      <w:r>
        <w:rPr>
          <w:color w:val="231F20"/>
          <w:spacing w:val="-11"/>
          <w:w w:val="90"/>
        </w:rPr>
        <w:t> </w:t>
      </w:r>
      <w:r>
        <w:rPr>
          <w:color w:val="231F20"/>
          <w:w w:val="90"/>
        </w:rPr>
        <w:t>ejercer</w:t>
      </w:r>
      <w:r>
        <w:rPr>
          <w:color w:val="231F20"/>
          <w:spacing w:val="-11"/>
          <w:w w:val="90"/>
        </w:rPr>
        <w:t> </w:t>
      </w:r>
      <w:r>
        <w:rPr>
          <w:color w:val="231F20"/>
          <w:w w:val="90"/>
        </w:rPr>
        <w:t>y</w:t>
      </w:r>
      <w:r>
        <w:rPr>
          <w:color w:val="231F20"/>
          <w:spacing w:val="-11"/>
          <w:w w:val="90"/>
        </w:rPr>
        <w:t> </w:t>
      </w:r>
      <w:r>
        <w:rPr>
          <w:color w:val="231F20"/>
          <w:w w:val="90"/>
        </w:rPr>
        <w:t>acatar</w:t>
      </w:r>
      <w:r>
        <w:rPr>
          <w:color w:val="231F20"/>
          <w:spacing w:val="-11"/>
          <w:w w:val="90"/>
        </w:rPr>
        <w:t> </w:t>
      </w:r>
      <w:r>
        <w:rPr>
          <w:color w:val="231F20"/>
          <w:w w:val="90"/>
        </w:rPr>
        <w:t>los</w:t>
      </w:r>
      <w:r>
        <w:rPr>
          <w:color w:val="231F20"/>
          <w:spacing w:val="-11"/>
          <w:w w:val="90"/>
        </w:rPr>
        <w:t> </w:t>
      </w:r>
      <w:r>
        <w:rPr>
          <w:color w:val="231F20"/>
          <w:w w:val="90"/>
        </w:rPr>
        <w:t>medios</w:t>
      </w:r>
      <w:r>
        <w:rPr>
          <w:color w:val="231F20"/>
          <w:spacing w:val="-11"/>
          <w:w w:val="90"/>
        </w:rPr>
        <w:t> </w:t>
      </w:r>
      <w:r>
        <w:rPr>
          <w:color w:val="231F20"/>
          <w:w w:val="90"/>
        </w:rPr>
        <w:t>de</w:t>
      </w:r>
      <w:r>
        <w:rPr>
          <w:color w:val="231F20"/>
          <w:spacing w:val="-11"/>
          <w:w w:val="90"/>
        </w:rPr>
        <w:t> </w:t>
      </w:r>
      <w:r>
        <w:rPr>
          <w:color w:val="231F20"/>
          <w:w w:val="90"/>
        </w:rPr>
        <w:t>salvaguarda</w:t>
      </w:r>
      <w:r>
        <w:rPr>
          <w:color w:val="231F20"/>
          <w:spacing w:val="-11"/>
          <w:w w:val="90"/>
        </w:rPr>
        <w:t> </w:t>
      </w:r>
      <w:r>
        <w:rPr>
          <w:color w:val="231F20"/>
          <w:w w:val="90"/>
        </w:rPr>
        <w:t>de</w:t>
      </w:r>
      <w:r>
        <w:rPr>
          <w:color w:val="231F20"/>
          <w:spacing w:val="-11"/>
          <w:w w:val="90"/>
        </w:rPr>
        <w:t> </w:t>
      </w:r>
      <w:r>
        <w:rPr>
          <w:color w:val="231F20"/>
          <w:w w:val="90"/>
        </w:rPr>
        <w:t>los</w:t>
      </w:r>
      <w:r>
        <w:rPr>
          <w:color w:val="231F20"/>
          <w:spacing w:val="-11"/>
          <w:w w:val="90"/>
        </w:rPr>
        <w:t> </w:t>
      </w:r>
      <w:r>
        <w:rPr>
          <w:color w:val="231F20"/>
          <w:w w:val="90"/>
        </w:rPr>
        <w:t>derechos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persona,</w:t>
      </w:r>
      <w:r>
        <w:rPr>
          <w:color w:val="231F20"/>
          <w:spacing w:val="-24"/>
          <w:w w:val="95"/>
        </w:rPr>
        <w:t> </w:t>
      </w:r>
      <w:r>
        <w:rPr>
          <w:color w:val="231F20"/>
          <w:w w:val="95"/>
        </w:rPr>
        <w:t>en</w:t>
      </w:r>
      <w:r>
        <w:rPr>
          <w:color w:val="231F20"/>
          <w:spacing w:val="-24"/>
          <w:w w:val="95"/>
        </w:rPr>
        <w:t> </w:t>
      </w:r>
      <w:r>
        <w:rPr>
          <w:color w:val="231F20"/>
          <w:w w:val="95"/>
        </w:rPr>
        <w:t>particular</w:t>
      </w:r>
      <w:r>
        <w:rPr>
          <w:color w:val="231F20"/>
          <w:spacing w:val="-24"/>
          <w:w w:val="95"/>
        </w:rPr>
        <w:t> </w:t>
      </w:r>
      <w:r>
        <w:rPr>
          <w:color w:val="231F20"/>
          <w:w w:val="95"/>
        </w:rPr>
        <w:t>los</w:t>
      </w:r>
      <w:r>
        <w:rPr>
          <w:color w:val="231F20"/>
          <w:spacing w:val="-24"/>
          <w:w w:val="95"/>
        </w:rPr>
        <w:t> </w:t>
      </w:r>
      <w:r>
        <w:rPr>
          <w:color w:val="231F20"/>
          <w:w w:val="95"/>
        </w:rPr>
        <w:t>de</w:t>
      </w:r>
      <w:r>
        <w:rPr>
          <w:color w:val="231F20"/>
          <w:spacing w:val="-24"/>
          <w:w w:val="95"/>
        </w:rPr>
        <w:t> </w:t>
      </w:r>
      <w:r>
        <w:rPr>
          <w:color w:val="231F20"/>
          <w:w w:val="95"/>
        </w:rPr>
        <w:t>carácter</w:t>
      </w:r>
      <w:r>
        <w:rPr>
          <w:color w:val="231F20"/>
          <w:spacing w:val="-24"/>
          <w:w w:val="95"/>
        </w:rPr>
        <w:t> </w:t>
      </w:r>
      <w:r>
        <w:rPr>
          <w:color w:val="231F20"/>
          <w:w w:val="95"/>
        </w:rPr>
        <w:t>judicial.</w:t>
      </w:r>
    </w:p>
    <w:p>
      <w:pPr>
        <w:pStyle w:val="BodyText"/>
        <w:spacing w:line="260" w:lineRule="exact"/>
        <w:ind w:left="113" w:right="111" w:firstLine="283"/>
        <w:jc w:val="both"/>
      </w:pPr>
      <w:r>
        <w:rPr>
          <w:color w:val="231F20"/>
          <w:w w:val="95"/>
        </w:rPr>
        <w:t>De</w:t>
      </w:r>
      <w:r>
        <w:rPr>
          <w:color w:val="231F20"/>
          <w:spacing w:val="-31"/>
          <w:w w:val="95"/>
        </w:rPr>
        <w:t> </w:t>
      </w:r>
      <w:r>
        <w:rPr>
          <w:color w:val="231F20"/>
          <w:w w:val="95"/>
        </w:rPr>
        <w:t>igual</w:t>
      </w:r>
      <w:r>
        <w:rPr>
          <w:color w:val="231F20"/>
          <w:spacing w:val="-31"/>
          <w:w w:val="95"/>
        </w:rPr>
        <w:t> </w:t>
      </w:r>
      <w:r>
        <w:rPr>
          <w:color w:val="231F20"/>
          <w:w w:val="95"/>
        </w:rPr>
        <w:t>manera,</w:t>
      </w:r>
      <w:r>
        <w:rPr>
          <w:color w:val="231F20"/>
          <w:spacing w:val="-31"/>
          <w:w w:val="95"/>
        </w:rPr>
        <w:t> </w:t>
      </w:r>
      <w:r>
        <w:rPr>
          <w:color w:val="231F20"/>
          <w:w w:val="95"/>
        </w:rPr>
        <w:t>se</w:t>
      </w:r>
      <w:r>
        <w:rPr>
          <w:color w:val="231F20"/>
          <w:spacing w:val="-31"/>
          <w:w w:val="95"/>
        </w:rPr>
        <w:t> </w:t>
      </w:r>
      <w:r>
        <w:rPr>
          <w:color w:val="231F20"/>
          <w:w w:val="95"/>
        </w:rPr>
        <w:t>constitucionalizan</w:t>
      </w:r>
      <w:r>
        <w:rPr>
          <w:color w:val="231F20"/>
          <w:spacing w:val="-31"/>
          <w:w w:val="95"/>
        </w:rPr>
        <w:t> </w:t>
      </w:r>
      <w:r>
        <w:rPr>
          <w:color w:val="231F20"/>
          <w:w w:val="95"/>
        </w:rPr>
        <w:t>los</w:t>
      </w:r>
      <w:r>
        <w:rPr>
          <w:color w:val="231F20"/>
          <w:spacing w:val="-31"/>
          <w:w w:val="95"/>
        </w:rPr>
        <w:t> </w:t>
      </w:r>
      <w:r>
        <w:rPr>
          <w:color w:val="231F20"/>
          <w:w w:val="95"/>
        </w:rPr>
        <w:t>principios</w:t>
      </w:r>
      <w:r>
        <w:rPr>
          <w:color w:val="231F20"/>
          <w:spacing w:val="-31"/>
          <w:w w:val="95"/>
        </w:rPr>
        <w:t> </w:t>
      </w:r>
      <w:r>
        <w:rPr>
          <w:color w:val="231F20"/>
          <w:w w:val="95"/>
        </w:rPr>
        <w:t>propios</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derechos humanos,</w:t>
      </w:r>
      <w:r>
        <w:rPr>
          <w:color w:val="231F20"/>
          <w:spacing w:val="-19"/>
          <w:w w:val="95"/>
        </w:rPr>
        <w:t> </w:t>
      </w:r>
      <w:r>
        <w:rPr>
          <w:color w:val="231F20"/>
          <w:w w:val="95"/>
        </w:rPr>
        <w:t>también</w:t>
      </w:r>
      <w:r>
        <w:rPr>
          <w:color w:val="231F20"/>
          <w:spacing w:val="-19"/>
          <w:w w:val="95"/>
        </w:rPr>
        <w:t> </w:t>
      </w:r>
      <w:r>
        <w:rPr>
          <w:color w:val="231F20"/>
          <w:w w:val="95"/>
        </w:rPr>
        <w:t>ampliamente</w:t>
      </w:r>
      <w:r>
        <w:rPr>
          <w:color w:val="231F20"/>
          <w:spacing w:val="-19"/>
          <w:w w:val="95"/>
        </w:rPr>
        <w:t> </w:t>
      </w:r>
      <w:r>
        <w:rPr>
          <w:color w:val="231F20"/>
          <w:w w:val="95"/>
        </w:rPr>
        <w:t>reconocidos</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ámbito</w:t>
      </w:r>
      <w:r>
        <w:rPr>
          <w:color w:val="231F20"/>
          <w:spacing w:val="-19"/>
          <w:w w:val="95"/>
        </w:rPr>
        <w:t> </w:t>
      </w:r>
      <w:r>
        <w:rPr>
          <w:color w:val="231F20"/>
          <w:w w:val="95"/>
        </w:rPr>
        <w:t>internacional,</w:t>
      </w:r>
      <w:r>
        <w:rPr>
          <w:color w:val="231F20"/>
          <w:spacing w:val="-19"/>
          <w:w w:val="95"/>
        </w:rPr>
        <w:t> </w:t>
      </w:r>
      <w:r>
        <w:rPr>
          <w:color w:val="231F20"/>
          <w:w w:val="95"/>
        </w:rPr>
        <w:t>como son</w:t>
      </w:r>
      <w:r>
        <w:rPr>
          <w:color w:val="231F20"/>
          <w:spacing w:val="-20"/>
          <w:w w:val="95"/>
        </w:rPr>
        <w:t> </w:t>
      </w:r>
      <w:r>
        <w:rPr>
          <w:color w:val="231F20"/>
          <w:w w:val="95"/>
        </w:rPr>
        <w:t>la</w:t>
      </w:r>
      <w:r>
        <w:rPr>
          <w:color w:val="231F20"/>
          <w:spacing w:val="-20"/>
          <w:w w:val="95"/>
        </w:rPr>
        <w:t> </w:t>
      </w:r>
      <w:r>
        <w:rPr>
          <w:rFonts w:ascii="Times New Roman" w:hAnsi="Times New Roman"/>
          <w:i/>
          <w:color w:val="231F20"/>
          <w:w w:val="95"/>
        </w:rPr>
        <w:t>universalidad</w:t>
      </w:r>
      <w:r>
        <w:rPr>
          <w:color w:val="231F20"/>
          <w:w w:val="95"/>
        </w:rPr>
        <w:t>,</w:t>
      </w:r>
      <w:r>
        <w:rPr>
          <w:color w:val="231F20"/>
          <w:spacing w:val="-20"/>
          <w:w w:val="95"/>
        </w:rPr>
        <w:t> </w:t>
      </w:r>
      <w:r>
        <w:rPr>
          <w:color w:val="231F20"/>
          <w:w w:val="95"/>
        </w:rPr>
        <w:t>que</w:t>
      </w:r>
      <w:r>
        <w:rPr>
          <w:color w:val="231F20"/>
          <w:spacing w:val="-20"/>
          <w:w w:val="95"/>
        </w:rPr>
        <w:t> </w:t>
      </w:r>
      <w:r>
        <w:rPr>
          <w:color w:val="231F20"/>
          <w:w w:val="95"/>
        </w:rPr>
        <w:t>es</w:t>
      </w:r>
      <w:r>
        <w:rPr>
          <w:color w:val="231F20"/>
          <w:spacing w:val="-20"/>
          <w:w w:val="95"/>
        </w:rPr>
        <w:t> </w:t>
      </w:r>
      <w:r>
        <w:rPr>
          <w:color w:val="231F20"/>
          <w:w w:val="95"/>
        </w:rPr>
        <w:t>la</w:t>
      </w:r>
      <w:r>
        <w:rPr>
          <w:color w:val="231F20"/>
          <w:spacing w:val="-20"/>
          <w:w w:val="95"/>
        </w:rPr>
        <w:t> </w:t>
      </w:r>
      <w:r>
        <w:rPr>
          <w:color w:val="231F20"/>
          <w:w w:val="95"/>
        </w:rPr>
        <w:t>piedra</w:t>
      </w:r>
      <w:r>
        <w:rPr>
          <w:color w:val="231F20"/>
          <w:spacing w:val="-20"/>
          <w:w w:val="95"/>
        </w:rPr>
        <w:t> </w:t>
      </w:r>
      <w:r>
        <w:rPr>
          <w:color w:val="231F20"/>
          <w:w w:val="95"/>
        </w:rPr>
        <w:t>angular</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noción</w:t>
      </w:r>
      <w:r>
        <w:rPr>
          <w:color w:val="231F20"/>
          <w:spacing w:val="-20"/>
          <w:w w:val="95"/>
        </w:rPr>
        <w:t> </w:t>
      </w:r>
      <w:r>
        <w:rPr>
          <w:color w:val="231F20"/>
          <w:w w:val="95"/>
        </w:rPr>
        <w:t>de</w:t>
      </w:r>
      <w:r>
        <w:rPr>
          <w:color w:val="231F20"/>
          <w:spacing w:val="-20"/>
          <w:w w:val="95"/>
        </w:rPr>
        <w:t> </w:t>
      </w:r>
      <w:r>
        <w:rPr>
          <w:color w:val="231F20"/>
          <w:w w:val="95"/>
        </w:rPr>
        <w:t>derechos</w:t>
      </w:r>
      <w:r>
        <w:rPr>
          <w:color w:val="231F20"/>
          <w:spacing w:val="-20"/>
          <w:w w:val="95"/>
        </w:rPr>
        <w:t> </w:t>
      </w:r>
      <w:r>
        <w:rPr>
          <w:color w:val="231F20"/>
          <w:w w:val="95"/>
        </w:rPr>
        <w:t>humanos y</w:t>
      </w:r>
      <w:r>
        <w:rPr>
          <w:color w:val="231F20"/>
          <w:spacing w:val="-28"/>
          <w:w w:val="95"/>
        </w:rPr>
        <w:t> </w:t>
      </w:r>
      <w:r>
        <w:rPr>
          <w:color w:val="231F20"/>
          <w:w w:val="95"/>
        </w:rPr>
        <w:t>que</w:t>
      </w:r>
      <w:r>
        <w:rPr>
          <w:color w:val="231F20"/>
          <w:spacing w:val="-28"/>
          <w:w w:val="95"/>
        </w:rPr>
        <w:t> </w:t>
      </w:r>
      <w:r>
        <w:rPr>
          <w:color w:val="231F20"/>
          <w:w w:val="95"/>
        </w:rPr>
        <w:t>implica</w:t>
      </w:r>
      <w:r>
        <w:rPr>
          <w:color w:val="231F20"/>
          <w:spacing w:val="-28"/>
          <w:w w:val="95"/>
        </w:rPr>
        <w:t> </w:t>
      </w:r>
      <w:r>
        <w:rPr>
          <w:color w:val="231F20"/>
          <w:w w:val="95"/>
        </w:rPr>
        <w:t>que</w:t>
      </w:r>
      <w:r>
        <w:rPr>
          <w:color w:val="231F20"/>
          <w:spacing w:val="-28"/>
          <w:w w:val="95"/>
        </w:rPr>
        <w:t> </w:t>
      </w:r>
      <w:r>
        <w:rPr>
          <w:color w:val="231F20"/>
          <w:w w:val="95"/>
        </w:rPr>
        <w:t>tales</w:t>
      </w:r>
      <w:r>
        <w:rPr>
          <w:color w:val="231F20"/>
          <w:spacing w:val="-28"/>
          <w:w w:val="95"/>
        </w:rPr>
        <w:t> </w:t>
      </w:r>
      <w:r>
        <w:rPr>
          <w:color w:val="231F20"/>
          <w:w w:val="95"/>
        </w:rPr>
        <w:t>derechos</w:t>
      </w:r>
      <w:r>
        <w:rPr>
          <w:color w:val="231F20"/>
          <w:spacing w:val="-28"/>
          <w:w w:val="95"/>
        </w:rPr>
        <w:t> </w:t>
      </w:r>
      <w:r>
        <w:rPr>
          <w:color w:val="231F20"/>
          <w:w w:val="95"/>
        </w:rPr>
        <w:t>son</w:t>
      </w:r>
      <w:r>
        <w:rPr>
          <w:color w:val="231F20"/>
          <w:spacing w:val="-28"/>
          <w:w w:val="95"/>
        </w:rPr>
        <w:t> </w:t>
      </w:r>
      <w:r>
        <w:rPr>
          <w:color w:val="231F20"/>
          <w:w w:val="95"/>
        </w:rPr>
        <w:t>inherentes</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persona,</w:t>
      </w:r>
      <w:r>
        <w:rPr>
          <w:color w:val="231F20"/>
          <w:spacing w:val="-28"/>
          <w:w w:val="95"/>
        </w:rPr>
        <w:t> </w:t>
      </w:r>
      <w:r>
        <w:rPr>
          <w:color w:val="231F20"/>
          <w:w w:val="95"/>
        </w:rPr>
        <w:t>sin</w:t>
      </w:r>
      <w:r>
        <w:rPr>
          <w:color w:val="231F20"/>
          <w:spacing w:val="-28"/>
          <w:w w:val="95"/>
        </w:rPr>
        <w:t> </w:t>
      </w:r>
      <w:r>
        <w:rPr>
          <w:color w:val="231F20"/>
          <w:w w:val="95"/>
        </w:rPr>
        <w:t>importar</w:t>
      </w:r>
      <w:r>
        <w:rPr>
          <w:color w:val="231F20"/>
          <w:spacing w:val="-28"/>
          <w:w w:val="95"/>
        </w:rPr>
        <w:t> </w:t>
      </w:r>
      <w:r>
        <w:rPr>
          <w:color w:val="231F20"/>
          <w:w w:val="95"/>
        </w:rPr>
        <w:t>el</w:t>
      </w:r>
      <w:r>
        <w:rPr>
          <w:color w:val="231F20"/>
          <w:spacing w:val="-28"/>
          <w:w w:val="95"/>
        </w:rPr>
        <w:t> </w:t>
      </w:r>
      <w:r>
        <w:rPr>
          <w:color w:val="231F20"/>
          <w:w w:val="95"/>
        </w:rPr>
        <w:t>tipo de</w:t>
      </w:r>
      <w:r>
        <w:rPr>
          <w:color w:val="231F20"/>
          <w:spacing w:val="-28"/>
          <w:w w:val="95"/>
        </w:rPr>
        <w:t> </w:t>
      </w:r>
      <w:r>
        <w:rPr>
          <w:color w:val="231F20"/>
          <w:w w:val="95"/>
        </w:rPr>
        <w:t>Estado,</w:t>
      </w:r>
      <w:r>
        <w:rPr>
          <w:color w:val="231F20"/>
          <w:spacing w:val="-28"/>
          <w:w w:val="95"/>
        </w:rPr>
        <w:t> </w:t>
      </w:r>
      <w:r>
        <w:rPr>
          <w:color w:val="231F20"/>
          <w:w w:val="95"/>
        </w:rPr>
        <w:t>región,</w:t>
      </w:r>
      <w:r>
        <w:rPr>
          <w:color w:val="231F20"/>
          <w:spacing w:val="-28"/>
          <w:w w:val="95"/>
        </w:rPr>
        <w:t> </w:t>
      </w:r>
      <w:r>
        <w:rPr>
          <w:color w:val="231F20"/>
          <w:w w:val="95"/>
        </w:rPr>
        <w:t>nacionalidad,</w:t>
      </w:r>
      <w:r>
        <w:rPr>
          <w:color w:val="231F20"/>
          <w:spacing w:val="-28"/>
          <w:w w:val="95"/>
        </w:rPr>
        <w:t> </w:t>
      </w:r>
      <w:r>
        <w:rPr>
          <w:color w:val="231F20"/>
          <w:w w:val="95"/>
        </w:rPr>
        <w:t>familia,</w:t>
      </w:r>
      <w:r>
        <w:rPr>
          <w:color w:val="231F20"/>
          <w:spacing w:val="-29"/>
          <w:w w:val="95"/>
        </w:rPr>
        <w:t> </w:t>
      </w:r>
      <w:r>
        <w:rPr>
          <w:color w:val="231F20"/>
          <w:w w:val="95"/>
        </w:rPr>
        <w:t>régimen</w:t>
      </w:r>
      <w:r>
        <w:rPr>
          <w:color w:val="231F20"/>
          <w:spacing w:val="-28"/>
          <w:w w:val="95"/>
        </w:rPr>
        <w:t> </w:t>
      </w:r>
      <w:r>
        <w:rPr>
          <w:color w:val="231F20"/>
          <w:w w:val="95"/>
        </w:rPr>
        <w:t>económico</w:t>
      </w:r>
      <w:r>
        <w:rPr>
          <w:color w:val="231F20"/>
          <w:spacing w:val="-28"/>
          <w:w w:val="95"/>
        </w:rPr>
        <w:t> </w:t>
      </w:r>
      <w:r>
        <w:rPr>
          <w:color w:val="231F20"/>
          <w:w w:val="95"/>
        </w:rPr>
        <w:t>o</w:t>
      </w:r>
      <w:r>
        <w:rPr>
          <w:color w:val="231F20"/>
          <w:spacing w:val="-28"/>
          <w:w w:val="95"/>
        </w:rPr>
        <w:t> </w:t>
      </w:r>
      <w:r>
        <w:rPr>
          <w:color w:val="231F20"/>
          <w:w w:val="95"/>
        </w:rPr>
        <w:t>político,</w:t>
      </w:r>
      <w:r>
        <w:rPr>
          <w:color w:val="231F20"/>
          <w:spacing w:val="-28"/>
          <w:w w:val="95"/>
        </w:rPr>
        <w:t> </w:t>
      </w:r>
      <w:r>
        <w:rPr>
          <w:color w:val="231F20"/>
          <w:w w:val="95"/>
        </w:rPr>
        <w:t>religión o</w:t>
      </w:r>
      <w:r>
        <w:rPr>
          <w:color w:val="231F20"/>
          <w:spacing w:val="-26"/>
          <w:w w:val="95"/>
        </w:rPr>
        <w:t> </w:t>
      </w:r>
      <w:r>
        <w:rPr>
          <w:color w:val="231F20"/>
          <w:w w:val="95"/>
        </w:rPr>
        <w:t>creencias,</w:t>
      </w:r>
      <w:r>
        <w:rPr>
          <w:color w:val="231F20"/>
          <w:spacing w:val="-26"/>
          <w:w w:val="95"/>
        </w:rPr>
        <w:t> </w:t>
      </w:r>
      <w:r>
        <w:rPr>
          <w:color w:val="231F20"/>
          <w:w w:val="95"/>
        </w:rPr>
        <w:t>entre</w:t>
      </w:r>
      <w:r>
        <w:rPr>
          <w:color w:val="231F20"/>
          <w:spacing w:val="-26"/>
          <w:w w:val="95"/>
        </w:rPr>
        <w:t> </w:t>
      </w:r>
      <w:r>
        <w:rPr>
          <w:color w:val="231F20"/>
          <w:w w:val="95"/>
        </w:rPr>
        <w:t>otros</w:t>
      </w:r>
      <w:r>
        <w:rPr>
          <w:color w:val="231F20"/>
          <w:spacing w:val="-26"/>
          <w:w w:val="95"/>
        </w:rPr>
        <w:t> </w:t>
      </w:r>
      <w:r>
        <w:rPr>
          <w:color w:val="231F20"/>
          <w:w w:val="95"/>
        </w:rPr>
        <w:t>factores,</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seno</w:t>
      </w:r>
      <w:r>
        <w:rPr>
          <w:color w:val="231F20"/>
          <w:spacing w:val="-26"/>
          <w:w w:val="95"/>
        </w:rPr>
        <w:t> </w:t>
      </w:r>
      <w:r>
        <w:rPr>
          <w:color w:val="231F20"/>
          <w:w w:val="95"/>
        </w:rPr>
        <w:t>y</w:t>
      </w:r>
      <w:r>
        <w:rPr>
          <w:color w:val="231F20"/>
          <w:spacing w:val="-26"/>
          <w:w w:val="95"/>
        </w:rPr>
        <w:t> </w:t>
      </w:r>
      <w:r>
        <w:rPr>
          <w:color w:val="231F20"/>
          <w:w w:val="95"/>
        </w:rPr>
        <w:t>contexto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cuales</w:t>
      </w:r>
      <w:r>
        <w:rPr>
          <w:color w:val="231F20"/>
          <w:spacing w:val="-26"/>
          <w:w w:val="95"/>
        </w:rPr>
        <w:t> </w:t>
      </w:r>
      <w:r>
        <w:rPr>
          <w:color w:val="231F20"/>
          <w:w w:val="95"/>
        </w:rPr>
        <w:t>haya</w:t>
      </w:r>
      <w:r>
        <w:rPr>
          <w:color w:val="231F20"/>
          <w:spacing w:val="-26"/>
          <w:w w:val="95"/>
        </w:rPr>
        <w:t> </w:t>
      </w:r>
      <w:r>
        <w:rPr>
          <w:color w:val="231F20"/>
          <w:w w:val="95"/>
        </w:rPr>
        <w:t>nacido</w:t>
      </w:r>
      <w:r>
        <w:rPr>
          <w:color w:val="231F20"/>
          <w:spacing w:val="-26"/>
          <w:w w:val="95"/>
        </w:rPr>
        <w:t> </w:t>
      </w:r>
      <w:r>
        <w:rPr>
          <w:color w:val="231F20"/>
          <w:w w:val="95"/>
        </w:rPr>
        <w:t>y se</w:t>
      </w:r>
      <w:r>
        <w:rPr>
          <w:color w:val="231F20"/>
          <w:spacing w:val="-23"/>
          <w:w w:val="95"/>
        </w:rPr>
        <w:t> </w:t>
      </w:r>
      <w:r>
        <w:rPr>
          <w:color w:val="231F20"/>
          <w:w w:val="95"/>
        </w:rPr>
        <w:t>desenvuelva</w:t>
      </w:r>
      <w:r>
        <w:rPr>
          <w:color w:val="231F20"/>
          <w:spacing w:val="-22"/>
          <w:w w:val="95"/>
        </w:rPr>
        <w:t> </w:t>
      </w:r>
      <w:r>
        <w:rPr>
          <w:color w:val="231F20"/>
          <w:w w:val="95"/>
        </w:rPr>
        <w:t>la</w:t>
      </w:r>
      <w:r>
        <w:rPr>
          <w:color w:val="231F20"/>
          <w:spacing w:val="-23"/>
          <w:w w:val="95"/>
        </w:rPr>
        <w:t> </w:t>
      </w:r>
      <w:r>
        <w:rPr>
          <w:color w:val="231F20"/>
          <w:w w:val="95"/>
        </w:rPr>
        <w:t>persona,</w:t>
      </w:r>
      <w:r>
        <w:rPr>
          <w:color w:val="231F20"/>
          <w:spacing w:val="-23"/>
          <w:w w:val="95"/>
        </w:rPr>
        <w:t> </w:t>
      </w:r>
      <w:r>
        <w:rPr>
          <w:color w:val="231F20"/>
          <w:w w:val="95"/>
        </w:rPr>
        <w:t>es</w:t>
      </w:r>
      <w:r>
        <w:rPr>
          <w:color w:val="231F20"/>
          <w:spacing w:val="-23"/>
          <w:w w:val="95"/>
        </w:rPr>
        <w:t> </w:t>
      </w:r>
      <w:r>
        <w:rPr>
          <w:color w:val="231F20"/>
          <w:spacing w:val="-5"/>
          <w:w w:val="95"/>
        </w:rPr>
        <w:t>decir,</w:t>
      </w:r>
      <w:r>
        <w:rPr>
          <w:color w:val="231F20"/>
          <w:spacing w:val="-23"/>
          <w:w w:val="95"/>
        </w:rPr>
        <w:t> </w:t>
      </w:r>
      <w:r>
        <w:rPr>
          <w:color w:val="231F20"/>
          <w:w w:val="95"/>
        </w:rPr>
        <w:t>es</w:t>
      </w:r>
      <w:r>
        <w:rPr>
          <w:color w:val="231F20"/>
          <w:spacing w:val="-23"/>
          <w:w w:val="95"/>
        </w:rPr>
        <w:t> </w:t>
      </w:r>
      <w:r>
        <w:rPr>
          <w:color w:val="231F20"/>
          <w:w w:val="95"/>
        </w:rPr>
        <w:t>su</w:t>
      </w:r>
      <w:r>
        <w:rPr>
          <w:color w:val="231F20"/>
          <w:spacing w:val="-23"/>
          <w:w w:val="95"/>
        </w:rPr>
        <w:t> </w:t>
      </w:r>
      <w:r>
        <w:rPr>
          <w:color w:val="231F20"/>
          <w:w w:val="95"/>
        </w:rPr>
        <w:t>calidad</w:t>
      </w:r>
      <w:r>
        <w:rPr>
          <w:color w:val="231F20"/>
          <w:spacing w:val="-23"/>
          <w:w w:val="95"/>
        </w:rPr>
        <w:t> </w:t>
      </w:r>
      <w:r>
        <w:rPr>
          <w:color w:val="231F20"/>
          <w:w w:val="95"/>
        </w:rPr>
        <w:t>misma</w:t>
      </w:r>
      <w:r>
        <w:rPr>
          <w:color w:val="231F20"/>
          <w:spacing w:val="-23"/>
          <w:w w:val="95"/>
        </w:rPr>
        <w:t> </w:t>
      </w:r>
      <w:r>
        <w:rPr>
          <w:color w:val="231F20"/>
          <w:w w:val="95"/>
        </w:rPr>
        <w:t>de</w:t>
      </w:r>
      <w:r>
        <w:rPr>
          <w:color w:val="231F20"/>
          <w:spacing w:val="-23"/>
          <w:w w:val="95"/>
        </w:rPr>
        <w:t> </w:t>
      </w:r>
      <w:r>
        <w:rPr>
          <w:color w:val="231F20"/>
          <w:w w:val="95"/>
        </w:rPr>
        <w:t>persona</w:t>
      </w:r>
      <w:r>
        <w:rPr>
          <w:color w:val="231F20"/>
          <w:spacing w:val="-23"/>
          <w:w w:val="95"/>
        </w:rPr>
        <w:t> </w:t>
      </w:r>
      <w:r>
        <w:rPr>
          <w:color w:val="231F20"/>
          <w:w w:val="95"/>
        </w:rPr>
        <w:t>o</w:t>
      </w:r>
      <w:r>
        <w:rPr>
          <w:color w:val="231F20"/>
          <w:spacing w:val="-23"/>
          <w:w w:val="95"/>
        </w:rPr>
        <w:t> </w:t>
      </w:r>
      <w:r>
        <w:rPr>
          <w:color w:val="231F20"/>
          <w:w w:val="95"/>
        </w:rPr>
        <w:t>ser</w:t>
      </w:r>
      <w:r>
        <w:rPr>
          <w:color w:val="231F20"/>
          <w:spacing w:val="-23"/>
          <w:w w:val="95"/>
        </w:rPr>
        <w:t> </w:t>
      </w:r>
      <w:r>
        <w:rPr>
          <w:color w:val="231F20"/>
          <w:w w:val="95"/>
        </w:rPr>
        <w:t>huma- no,</w:t>
      </w:r>
      <w:r>
        <w:rPr>
          <w:color w:val="231F20"/>
          <w:spacing w:val="-19"/>
          <w:w w:val="95"/>
        </w:rPr>
        <w:t> </w:t>
      </w:r>
      <w:r>
        <w:rPr>
          <w:color w:val="231F20"/>
          <w:w w:val="95"/>
        </w:rPr>
        <w:t>amén</w:t>
      </w:r>
      <w:r>
        <w:rPr>
          <w:color w:val="231F20"/>
          <w:spacing w:val="-19"/>
          <w:w w:val="95"/>
        </w:rPr>
        <w:t> </w:t>
      </w:r>
      <w:r>
        <w:rPr>
          <w:color w:val="231F20"/>
          <w:w w:val="95"/>
        </w:rPr>
        <w:t>de</w:t>
      </w:r>
      <w:r>
        <w:rPr>
          <w:color w:val="231F20"/>
          <w:spacing w:val="-19"/>
          <w:w w:val="95"/>
        </w:rPr>
        <w:t> </w:t>
      </w:r>
      <w:r>
        <w:rPr>
          <w:color w:val="231F20"/>
          <w:w w:val="95"/>
        </w:rPr>
        <w:t>cualquier</w:t>
      </w:r>
      <w:r>
        <w:rPr>
          <w:color w:val="231F20"/>
          <w:spacing w:val="-20"/>
          <w:w w:val="95"/>
        </w:rPr>
        <w:t> </w:t>
      </w:r>
      <w:r>
        <w:rPr>
          <w:color w:val="231F20"/>
          <w:w w:val="95"/>
        </w:rPr>
        <w:t>otra</w:t>
      </w:r>
      <w:r>
        <w:rPr>
          <w:color w:val="231F20"/>
          <w:spacing w:val="-20"/>
          <w:w w:val="95"/>
        </w:rPr>
        <w:t> </w:t>
      </w:r>
      <w:r>
        <w:rPr>
          <w:color w:val="231F20"/>
          <w:w w:val="95"/>
        </w:rPr>
        <w:t>cualidad</w:t>
      </w:r>
      <w:r>
        <w:rPr>
          <w:color w:val="231F20"/>
          <w:spacing w:val="-20"/>
          <w:w w:val="95"/>
        </w:rPr>
        <w:t> </w:t>
      </w:r>
      <w:r>
        <w:rPr>
          <w:color w:val="231F20"/>
          <w:w w:val="95"/>
        </w:rPr>
        <w:t>o</w:t>
      </w:r>
      <w:r>
        <w:rPr>
          <w:color w:val="231F20"/>
          <w:spacing w:val="-20"/>
          <w:w w:val="95"/>
        </w:rPr>
        <w:t> </w:t>
      </w:r>
      <w:r>
        <w:rPr>
          <w:color w:val="231F20"/>
          <w:w w:val="95"/>
        </w:rPr>
        <w:t>característica,</w:t>
      </w:r>
      <w:r>
        <w:rPr>
          <w:color w:val="231F20"/>
          <w:spacing w:val="-20"/>
          <w:w w:val="95"/>
        </w:rPr>
        <w:t> </w:t>
      </w:r>
      <w:r>
        <w:rPr>
          <w:color w:val="231F20"/>
          <w:w w:val="95"/>
        </w:rPr>
        <w:t>lo</w:t>
      </w:r>
      <w:r>
        <w:rPr>
          <w:color w:val="231F20"/>
          <w:spacing w:val="-20"/>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w w:val="95"/>
        </w:rPr>
        <w:t>hace</w:t>
      </w:r>
      <w:r>
        <w:rPr>
          <w:color w:val="231F20"/>
          <w:spacing w:val="-19"/>
          <w:w w:val="95"/>
        </w:rPr>
        <w:t> </w:t>
      </w:r>
      <w:r>
        <w:rPr>
          <w:color w:val="231F20"/>
          <w:w w:val="95"/>
        </w:rPr>
        <w:t>titular</w:t>
      </w:r>
      <w:r>
        <w:rPr>
          <w:color w:val="231F20"/>
          <w:spacing w:val="-19"/>
          <w:w w:val="95"/>
        </w:rPr>
        <w:t> </w:t>
      </w:r>
      <w:r>
        <w:rPr>
          <w:color w:val="231F20"/>
          <w:w w:val="95"/>
        </w:rPr>
        <w:t>de</w:t>
      </w:r>
      <w:r>
        <w:rPr>
          <w:color w:val="231F20"/>
          <w:spacing w:val="-19"/>
          <w:w w:val="95"/>
        </w:rPr>
        <w:t> </w:t>
      </w:r>
      <w:r>
        <w:rPr>
          <w:color w:val="231F20"/>
          <w:w w:val="95"/>
        </w:rPr>
        <w:t>los derechos</w:t>
      </w:r>
      <w:r>
        <w:rPr>
          <w:color w:val="231F20"/>
          <w:spacing w:val="-23"/>
          <w:w w:val="95"/>
        </w:rPr>
        <w:t> </w:t>
      </w:r>
      <w:r>
        <w:rPr>
          <w:color w:val="231F20"/>
          <w:w w:val="95"/>
        </w:rPr>
        <w:t>humanos;</w:t>
      </w:r>
      <w:r>
        <w:rPr>
          <w:color w:val="231F20"/>
          <w:spacing w:val="-22"/>
          <w:w w:val="95"/>
        </w:rPr>
        <w:t> </w:t>
      </w:r>
      <w:r>
        <w:rPr>
          <w:color w:val="231F20"/>
          <w:w w:val="95"/>
        </w:rPr>
        <w:t>esto</w:t>
      </w:r>
      <w:r>
        <w:rPr>
          <w:color w:val="231F20"/>
          <w:spacing w:val="-23"/>
          <w:w w:val="95"/>
        </w:rPr>
        <w:t> </w:t>
      </w:r>
      <w:r>
        <w:rPr>
          <w:color w:val="231F20"/>
          <w:w w:val="95"/>
        </w:rPr>
        <w:t>no</w:t>
      </w:r>
      <w:r>
        <w:rPr>
          <w:color w:val="231F20"/>
          <w:spacing w:val="-23"/>
          <w:w w:val="95"/>
        </w:rPr>
        <w:t> </w:t>
      </w:r>
      <w:r>
        <w:rPr>
          <w:color w:val="231F20"/>
          <w:w w:val="95"/>
        </w:rPr>
        <w:t>debe</w:t>
      </w:r>
      <w:r>
        <w:rPr>
          <w:color w:val="231F20"/>
          <w:spacing w:val="-23"/>
          <w:w w:val="95"/>
        </w:rPr>
        <w:t> </w:t>
      </w:r>
      <w:r>
        <w:rPr>
          <w:color w:val="231F20"/>
          <w:w w:val="95"/>
        </w:rPr>
        <w:t>confundirse</w:t>
      </w:r>
      <w:r>
        <w:rPr>
          <w:color w:val="231F20"/>
          <w:spacing w:val="-23"/>
          <w:w w:val="95"/>
        </w:rPr>
        <w:t> </w:t>
      </w:r>
      <w:r>
        <w:rPr>
          <w:color w:val="231F20"/>
          <w:w w:val="95"/>
        </w:rPr>
        <w:t>en</w:t>
      </w:r>
      <w:r>
        <w:rPr>
          <w:color w:val="231F20"/>
          <w:spacing w:val="-23"/>
          <w:w w:val="95"/>
        </w:rPr>
        <w:t> </w:t>
      </w:r>
      <w:r>
        <w:rPr>
          <w:color w:val="231F20"/>
          <w:w w:val="95"/>
        </w:rPr>
        <w:t>modo</w:t>
      </w:r>
      <w:r>
        <w:rPr>
          <w:color w:val="231F20"/>
          <w:spacing w:val="-23"/>
          <w:w w:val="95"/>
        </w:rPr>
        <w:t> </w:t>
      </w:r>
      <w:r>
        <w:rPr>
          <w:color w:val="231F20"/>
          <w:w w:val="95"/>
        </w:rPr>
        <w:t>alguno</w:t>
      </w:r>
      <w:r>
        <w:rPr>
          <w:color w:val="231F20"/>
          <w:spacing w:val="-23"/>
          <w:w w:val="95"/>
        </w:rPr>
        <w:t> </w:t>
      </w:r>
      <w:r>
        <w:rPr>
          <w:color w:val="231F20"/>
          <w:w w:val="95"/>
        </w:rPr>
        <w:t>con</w:t>
      </w:r>
      <w:r>
        <w:rPr>
          <w:color w:val="231F20"/>
          <w:spacing w:val="-23"/>
          <w:w w:val="95"/>
        </w:rPr>
        <w:t> </w:t>
      </w:r>
      <w:r>
        <w:rPr>
          <w:color w:val="231F20"/>
          <w:w w:val="95"/>
        </w:rPr>
        <w:t>la</w:t>
      </w:r>
      <w:r>
        <w:rPr>
          <w:color w:val="231F20"/>
          <w:spacing w:val="-23"/>
          <w:w w:val="95"/>
        </w:rPr>
        <w:t> </w:t>
      </w:r>
      <w:r>
        <w:rPr>
          <w:color w:val="231F20"/>
          <w:w w:val="95"/>
        </w:rPr>
        <w:t>eficacia</w:t>
      </w:r>
      <w:r>
        <w:rPr>
          <w:color w:val="231F20"/>
          <w:spacing w:val="-23"/>
          <w:w w:val="95"/>
        </w:rPr>
        <w:t> </w:t>
      </w:r>
      <w:r>
        <w:rPr>
          <w:color w:val="231F20"/>
          <w:w w:val="95"/>
        </w:rPr>
        <w:t>de los</w:t>
      </w:r>
      <w:r>
        <w:rPr>
          <w:color w:val="231F20"/>
          <w:spacing w:val="-26"/>
          <w:w w:val="95"/>
        </w:rPr>
        <w:t> </w:t>
      </w:r>
      <w:r>
        <w:rPr>
          <w:color w:val="231F20"/>
          <w:w w:val="95"/>
        </w:rPr>
        <w:t>derechos,</w:t>
      </w:r>
      <w:r>
        <w:rPr>
          <w:color w:val="231F20"/>
          <w:spacing w:val="-26"/>
          <w:w w:val="95"/>
        </w:rPr>
        <w:t> </w:t>
      </w:r>
      <w:r>
        <w:rPr>
          <w:color w:val="231F20"/>
          <w:w w:val="95"/>
        </w:rPr>
        <w:t>pues</w:t>
      </w:r>
      <w:r>
        <w:rPr>
          <w:color w:val="231F20"/>
          <w:spacing w:val="-26"/>
          <w:w w:val="95"/>
        </w:rPr>
        <w:t> </w:t>
      </w:r>
      <w:r>
        <w:rPr>
          <w:color w:val="231F20"/>
          <w:w w:val="95"/>
        </w:rPr>
        <w:t>una</w:t>
      </w:r>
      <w:r>
        <w:rPr>
          <w:color w:val="231F20"/>
          <w:spacing w:val="-26"/>
          <w:w w:val="95"/>
        </w:rPr>
        <w:t> </w:t>
      </w:r>
      <w:r>
        <w:rPr>
          <w:color w:val="231F20"/>
          <w:w w:val="95"/>
        </w:rPr>
        <w:t>cosa</w:t>
      </w:r>
      <w:r>
        <w:rPr>
          <w:color w:val="231F20"/>
          <w:spacing w:val="-26"/>
          <w:w w:val="95"/>
        </w:rPr>
        <w:t> </w:t>
      </w:r>
      <w:r>
        <w:rPr>
          <w:color w:val="231F20"/>
          <w:w w:val="95"/>
        </w:rPr>
        <w:t>es</w:t>
      </w:r>
      <w:r>
        <w:rPr>
          <w:color w:val="231F20"/>
          <w:spacing w:val="-26"/>
          <w:w w:val="95"/>
        </w:rPr>
        <w:t> </w:t>
      </w:r>
      <w:r>
        <w:rPr>
          <w:color w:val="231F20"/>
          <w:w w:val="95"/>
        </w:rPr>
        <w:t>ser</w:t>
      </w:r>
      <w:r>
        <w:rPr>
          <w:color w:val="231F20"/>
          <w:spacing w:val="-26"/>
          <w:w w:val="95"/>
        </w:rPr>
        <w:t> </w:t>
      </w:r>
      <w:r>
        <w:rPr>
          <w:color w:val="231F20"/>
          <w:w w:val="95"/>
        </w:rPr>
        <w:t>reconocido</w:t>
      </w:r>
      <w:r>
        <w:rPr>
          <w:color w:val="231F20"/>
          <w:spacing w:val="-26"/>
          <w:w w:val="95"/>
        </w:rPr>
        <w:t> </w:t>
      </w:r>
      <w:r>
        <w:rPr>
          <w:color w:val="231F20"/>
          <w:w w:val="95"/>
        </w:rPr>
        <w:t>como</w:t>
      </w:r>
      <w:r>
        <w:rPr>
          <w:color w:val="231F20"/>
          <w:spacing w:val="-26"/>
          <w:w w:val="95"/>
        </w:rPr>
        <w:t> </w:t>
      </w:r>
      <w:r>
        <w:rPr>
          <w:color w:val="231F20"/>
          <w:w w:val="95"/>
        </w:rPr>
        <w:t>titular</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derechos</w:t>
      </w:r>
      <w:r>
        <w:rPr>
          <w:color w:val="231F20"/>
          <w:spacing w:val="-26"/>
          <w:w w:val="95"/>
        </w:rPr>
        <w:t> </w:t>
      </w:r>
      <w:r>
        <w:rPr>
          <w:color w:val="231F20"/>
          <w:w w:val="95"/>
        </w:rPr>
        <w:t>y</w:t>
      </w:r>
      <w:r>
        <w:rPr>
          <w:color w:val="231F20"/>
          <w:spacing w:val="-26"/>
          <w:w w:val="95"/>
        </w:rPr>
        <w:t> </w:t>
      </w:r>
      <w:r>
        <w:rPr>
          <w:color w:val="231F20"/>
          <w:w w:val="95"/>
        </w:rPr>
        <w:t>otra estar</w:t>
      </w:r>
      <w:r>
        <w:rPr>
          <w:color w:val="231F20"/>
          <w:spacing w:val="-30"/>
          <w:w w:val="95"/>
        </w:rPr>
        <w:t> </w:t>
      </w:r>
      <w:r>
        <w:rPr>
          <w:color w:val="231F20"/>
          <w:w w:val="95"/>
        </w:rPr>
        <w:t>en</w:t>
      </w:r>
      <w:r>
        <w:rPr>
          <w:color w:val="231F20"/>
          <w:spacing w:val="-30"/>
          <w:w w:val="95"/>
        </w:rPr>
        <w:t> </w:t>
      </w:r>
      <w:r>
        <w:rPr>
          <w:color w:val="231F20"/>
          <w:w w:val="95"/>
        </w:rPr>
        <w:t>aptitud</w:t>
      </w:r>
      <w:r>
        <w:rPr>
          <w:color w:val="231F20"/>
          <w:spacing w:val="-29"/>
          <w:w w:val="95"/>
        </w:rPr>
        <w:t> </w:t>
      </w:r>
      <w:r>
        <w:rPr>
          <w:color w:val="231F20"/>
          <w:w w:val="95"/>
        </w:rPr>
        <w:t>o</w:t>
      </w:r>
      <w:r>
        <w:rPr>
          <w:color w:val="231F20"/>
          <w:spacing w:val="-30"/>
          <w:w w:val="95"/>
        </w:rPr>
        <w:t> </w:t>
      </w:r>
      <w:r>
        <w:rPr>
          <w:color w:val="231F20"/>
          <w:w w:val="95"/>
        </w:rPr>
        <w:t>que</w:t>
      </w:r>
      <w:r>
        <w:rPr>
          <w:color w:val="231F20"/>
          <w:spacing w:val="-30"/>
          <w:w w:val="95"/>
        </w:rPr>
        <w:t> </w:t>
      </w:r>
      <w:r>
        <w:rPr>
          <w:color w:val="231F20"/>
          <w:w w:val="95"/>
        </w:rPr>
        <w:t>existan</w:t>
      </w:r>
      <w:r>
        <w:rPr>
          <w:color w:val="231F20"/>
          <w:spacing w:val="-30"/>
          <w:w w:val="95"/>
        </w:rPr>
        <w:t> </w:t>
      </w:r>
      <w:r>
        <w:rPr>
          <w:color w:val="231F20"/>
          <w:w w:val="95"/>
        </w:rPr>
        <w:t>las</w:t>
      </w:r>
      <w:r>
        <w:rPr>
          <w:color w:val="231F20"/>
          <w:spacing w:val="-30"/>
          <w:w w:val="95"/>
        </w:rPr>
        <w:t> </w:t>
      </w:r>
      <w:r>
        <w:rPr>
          <w:color w:val="231F20"/>
          <w:w w:val="95"/>
        </w:rPr>
        <w:t>condiciones</w:t>
      </w:r>
      <w:r>
        <w:rPr>
          <w:color w:val="231F20"/>
          <w:spacing w:val="-30"/>
          <w:w w:val="95"/>
        </w:rPr>
        <w:t> </w:t>
      </w:r>
      <w:r>
        <w:rPr>
          <w:color w:val="231F20"/>
          <w:w w:val="95"/>
        </w:rPr>
        <w:t>para</w:t>
      </w:r>
      <w:r>
        <w:rPr>
          <w:color w:val="231F20"/>
          <w:spacing w:val="-30"/>
          <w:w w:val="95"/>
        </w:rPr>
        <w:t> </w:t>
      </w:r>
      <w:r>
        <w:rPr>
          <w:color w:val="231F20"/>
          <w:w w:val="95"/>
        </w:rPr>
        <w:t>su</w:t>
      </w:r>
      <w:r>
        <w:rPr>
          <w:color w:val="231F20"/>
          <w:spacing w:val="-30"/>
          <w:w w:val="95"/>
        </w:rPr>
        <w:t> </w:t>
      </w:r>
      <w:r>
        <w:rPr>
          <w:color w:val="231F20"/>
          <w:w w:val="95"/>
        </w:rPr>
        <w:t>plena</w:t>
      </w:r>
      <w:r>
        <w:rPr>
          <w:color w:val="231F20"/>
          <w:spacing w:val="-30"/>
          <w:w w:val="95"/>
        </w:rPr>
        <w:t> </w:t>
      </w:r>
      <w:r>
        <w:rPr>
          <w:color w:val="231F20"/>
          <w:w w:val="95"/>
        </w:rPr>
        <w:t>satisfacción.</w:t>
      </w:r>
    </w:p>
    <w:p>
      <w:pPr>
        <w:pStyle w:val="BodyText"/>
        <w:spacing w:line="260" w:lineRule="exact"/>
        <w:ind w:left="113" w:right="112" w:firstLine="283"/>
        <w:jc w:val="both"/>
      </w:pPr>
      <w:r>
        <w:rPr>
          <w:color w:val="231F20"/>
          <w:w w:val="95"/>
        </w:rPr>
        <w:t>El</w:t>
      </w:r>
      <w:r>
        <w:rPr>
          <w:color w:val="231F20"/>
          <w:spacing w:val="-13"/>
          <w:w w:val="95"/>
        </w:rPr>
        <w:t> </w:t>
      </w:r>
      <w:r>
        <w:rPr>
          <w:color w:val="231F20"/>
          <w:w w:val="95"/>
        </w:rPr>
        <w:t>principio</w:t>
      </w:r>
      <w:r>
        <w:rPr>
          <w:color w:val="231F20"/>
          <w:spacing w:val="-13"/>
          <w:w w:val="95"/>
        </w:rPr>
        <w:t> </w:t>
      </w:r>
      <w:r>
        <w:rPr>
          <w:color w:val="231F20"/>
          <w:w w:val="95"/>
        </w:rPr>
        <w:t>de</w:t>
      </w:r>
      <w:r>
        <w:rPr>
          <w:color w:val="231F20"/>
          <w:spacing w:val="-13"/>
          <w:w w:val="95"/>
        </w:rPr>
        <w:t> </w:t>
      </w:r>
      <w:r>
        <w:rPr>
          <w:rFonts w:ascii="Times New Roman" w:hAnsi="Times New Roman"/>
          <w:i/>
          <w:color w:val="231F20"/>
          <w:w w:val="95"/>
        </w:rPr>
        <w:t>intterdependencia</w:t>
      </w:r>
      <w:r>
        <w:rPr>
          <w:rFonts w:ascii="Times New Roman" w:hAnsi="Times New Roman"/>
          <w:i/>
          <w:color w:val="231F20"/>
          <w:spacing w:val="-13"/>
          <w:w w:val="95"/>
        </w:rPr>
        <w:t> </w:t>
      </w:r>
      <w:r>
        <w:rPr>
          <w:color w:val="231F20"/>
          <w:w w:val="95"/>
        </w:rPr>
        <w:t>implica</w:t>
      </w:r>
      <w:r>
        <w:rPr>
          <w:color w:val="231F20"/>
          <w:spacing w:val="-13"/>
          <w:w w:val="95"/>
        </w:rPr>
        <w:t> </w:t>
      </w:r>
      <w:r>
        <w:rPr>
          <w:color w:val="231F20"/>
          <w:w w:val="95"/>
        </w:rPr>
        <w:t>que</w:t>
      </w:r>
      <w:r>
        <w:rPr>
          <w:color w:val="231F20"/>
          <w:spacing w:val="-13"/>
          <w:w w:val="95"/>
        </w:rPr>
        <w:t> </w:t>
      </w:r>
      <w:r>
        <w:rPr>
          <w:color w:val="231F20"/>
          <w:w w:val="95"/>
        </w:rPr>
        <w:t>la</w:t>
      </w:r>
      <w:r>
        <w:rPr>
          <w:color w:val="231F20"/>
          <w:spacing w:val="-13"/>
          <w:w w:val="95"/>
        </w:rPr>
        <w:t> </w:t>
      </w:r>
      <w:r>
        <w:rPr>
          <w:color w:val="231F20"/>
          <w:w w:val="95"/>
        </w:rPr>
        <w:t>satisfacción</w:t>
      </w:r>
      <w:r>
        <w:rPr>
          <w:color w:val="231F20"/>
          <w:spacing w:val="-13"/>
          <w:w w:val="95"/>
        </w:rPr>
        <w:t> </w:t>
      </w:r>
      <w:r>
        <w:rPr>
          <w:color w:val="231F20"/>
          <w:w w:val="95"/>
        </w:rPr>
        <w:t>o</w:t>
      </w:r>
      <w:r>
        <w:rPr>
          <w:color w:val="231F20"/>
          <w:spacing w:val="-13"/>
          <w:w w:val="95"/>
        </w:rPr>
        <w:t> </w:t>
      </w:r>
      <w:r>
        <w:rPr>
          <w:color w:val="231F20"/>
          <w:w w:val="95"/>
        </w:rPr>
        <w:t>la</w:t>
      </w:r>
      <w:r>
        <w:rPr>
          <w:color w:val="231F20"/>
          <w:spacing w:val="-13"/>
          <w:w w:val="95"/>
        </w:rPr>
        <w:t> </w:t>
      </w:r>
      <w:r>
        <w:rPr>
          <w:color w:val="231F20"/>
          <w:w w:val="95"/>
        </w:rPr>
        <w:t>afectación</w:t>
      </w:r>
      <w:r>
        <w:rPr>
          <w:color w:val="231F20"/>
          <w:spacing w:val="-12"/>
          <w:w w:val="95"/>
        </w:rPr>
        <w:t> </w:t>
      </w:r>
      <w:r>
        <w:rPr>
          <w:color w:val="231F20"/>
          <w:w w:val="95"/>
        </w:rPr>
        <w:t>a algún</w:t>
      </w:r>
      <w:r>
        <w:rPr>
          <w:color w:val="231F20"/>
          <w:spacing w:val="-13"/>
          <w:w w:val="95"/>
        </w:rPr>
        <w:t> </w:t>
      </w:r>
      <w:r>
        <w:rPr>
          <w:color w:val="231F20"/>
          <w:w w:val="95"/>
        </w:rPr>
        <w:t>derecho</w:t>
      </w:r>
      <w:r>
        <w:rPr>
          <w:color w:val="231F20"/>
          <w:spacing w:val="-13"/>
          <w:w w:val="95"/>
        </w:rPr>
        <w:t> </w:t>
      </w:r>
      <w:r>
        <w:rPr>
          <w:color w:val="231F20"/>
          <w:w w:val="95"/>
        </w:rPr>
        <w:t>humano</w:t>
      </w:r>
      <w:r>
        <w:rPr>
          <w:color w:val="231F20"/>
          <w:spacing w:val="-13"/>
          <w:w w:val="95"/>
        </w:rPr>
        <w:t> </w:t>
      </w:r>
      <w:r>
        <w:rPr>
          <w:color w:val="231F20"/>
          <w:w w:val="95"/>
        </w:rPr>
        <w:t>en</w:t>
      </w:r>
      <w:r>
        <w:rPr>
          <w:color w:val="231F20"/>
          <w:spacing w:val="-13"/>
          <w:w w:val="95"/>
        </w:rPr>
        <w:t> </w:t>
      </w:r>
      <w:r>
        <w:rPr>
          <w:color w:val="231F20"/>
          <w:w w:val="95"/>
        </w:rPr>
        <w:t>particular</w:t>
      </w:r>
      <w:r>
        <w:rPr>
          <w:color w:val="231F20"/>
          <w:spacing w:val="-13"/>
          <w:w w:val="95"/>
        </w:rPr>
        <w:t> </w:t>
      </w:r>
      <w:r>
        <w:rPr>
          <w:color w:val="231F20"/>
          <w:w w:val="95"/>
        </w:rPr>
        <w:t>tiene</w:t>
      </w:r>
      <w:r>
        <w:rPr>
          <w:color w:val="231F20"/>
          <w:spacing w:val="-13"/>
          <w:w w:val="95"/>
        </w:rPr>
        <w:t> </w:t>
      </w:r>
      <w:r>
        <w:rPr>
          <w:color w:val="231F20"/>
          <w:w w:val="95"/>
        </w:rPr>
        <w:t>efectos</w:t>
      </w:r>
      <w:r>
        <w:rPr>
          <w:color w:val="231F20"/>
          <w:spacing w:val="-13"/>
          <w:w w:val="95"/>
        </w:rPr>
        <w:t> </w:t>
      </w:r>
      <w:r>
        <w:rPr>
          <w:color w:val="231F20"/>
          <w:w w:val="95"/>
        </w:rPr>
        <w:t>a</w:t>
      </w:r>
      <w:r>
        <w:rPr>
          <w:color w:val="231F20"/>
          <w:spacing w:val="-13"/>
          <w:w w:val="95"/>
        </w:rPr>
        <w:t> </w:t>
      </w:r>
      <w:r>
        <w:rPr>
          <w:color w:val="231F20"/>
          <w:w w:val="95"/>
        </w:rPr>
        <w:t>su</w:t>
      </w:r>
      <w:r>
        <w:rPr>
          <w:color w:val="231F20"/>
          <w:spacing w:val="-13"/>
          <w:w w:val="95"/>
        </w:rPr>
        <w:t> </w:t>
      </w:r>
      <w:r>
        <w:rPr>
          <w:color w:val="231F20"/>
          <w:w w:val="95"/>
        </w:rPr>
        <w:t>vez</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w w:val="95"/>
        </w:rPr>
        <w:t>goce</w:t>
      </w:r>
      <w:r>
        <w:rPr>
          <w:color w:val="231F20"/>
          <w:spacing w:val="-13"/>
          <w:w w:val="95"/>
        </w:rPr>
        <w:t> </w:t>
      </w:r>
      <w:r>
        <w:rPr>
          <w:color w:val="231F20"/>
          <w:w w:val="95"/>
        </w:rPr>
        <w:t>y</w:t>
      </w:r>
      <w:r>
        <w:rPr>
          <w:color w:val="231F20"/>
          <w:spacing w:val="-13"/>
          <w:w w:val="95"/>
        </w:rPr>
        <w:t> </w:t>
      </w:r>
      <w:r>
        <w:rPr>
          <w:color w:val="231F20"/>
          <w:w w:val="95"/>
        </w:rPr>
        <w:t>eficacia de otros, por ejemplo, cumplir con los parámetros del derecho a la</w:t>
      </w:r>
      <w:r>
        <w:rPr>
          <w:color w:val="231F20"/>
          <w:spacing w:val="-35"/>
          <w:w w:val="95"/>
        </w:rPr>
        <w:t> </w:t>
      </w:r>
      <w:r>
        <w:rPr>
          <w:color w:val="231F20"/>
          <w:w w:val="95"/>
        </w:rPr>
        <w:t>educación tendría</w:t>
      </w:r>
      <w:r>
        <w:rPr>
          <w:color w:val="231F20"/>
          <w:spacing w:val="-33"/>
          <w:w w:val="95"/>
        </w:rPr>
        <w:t> </w:t>
      </w:r>
      <w:r>
        <w:rPr>
          <w:color w:val="231F20"/>
          <w:w w:val="95"/>
        </w:rPr>
        <w:t>efectos</w:t>
      </w:r>
      <w:r>
        <w:rPr>
          <w:color w:val="231F20"/>
          <w:spacing w:val="-33"/>
          <w:w w:val="95"/>
        </w:rPr>
        <w:t> </w:t>
      </w:r>
      <w:r>
        <w:rPr>
          <w:color w:val="231F20"/>
          <w:w w:val="95"/>
        </w:rPr>
        <w:t>positivos</w:t>
      </w:r>
      <w:r>
        <w:rPr>
          <w:color w:val="231F20"/>
          <w:spacing w:val="-33"/>
          <w:w w:val="95"/>
        </w:rPr>
        <w:t> </w:t>
      </w:r>
      <w:r>
        <w:rPr>
          <w:color w:val="231F20"/>
          <w:w w:val="95"/>
        </w:rPr>
        <w:t>en</w:t>
      </w:r>
      <w:r>
        <w:rPr>
          <w:color w:val="231F20"/>
          <w:spacing w:val="-33"/>
          <w:w w:val="95"/>
        </w:rPr>
        <w:t> </w:t>
      </w:r>
      <w:r>
        <w:rPr>
          <w:color w:val="231F20"/>
          <w:w w:val="95"/>
        </w:rPr>
        <w:t>el</w:t>
      </w:r>
      <w:r>
        <w:rPr>
          <w:color w:val="231F20"/>
          <w:spacing w:val="-33"/>
          <w:w w:val="95"/>
        </w:rPr>
        <w:t> </w:t>
      </w:r>
      <w:r>
        <w:rPr>
          <w:color w:val="231F20"/>
          <w:w w:val="95"/>
        </w:rPr>
        <w:t>ejercicio</w:t>
      </w:r>
      <w:r>
        <w:rPr>
          <w:color w:val="231F20"/>
          <w:spacing w:val="-33"/>
          <w:w w:val="95"/>
        </w:rPr>
        <w:t> </w:t>
      </w:r>
      <w:r>
        <w:rPr>
          <w:color w:val="231F20"/>
          <w:w w:val="95"/>
        </w:rPr>
        <w:t>de</w:t>
      </w:r>
      <w:r>
        <w:rPr>
          <w:color w:val="231F20"/>
          <w:spacing w:val="-33"/>
          <w:w w:val="95"/>
        </w:rPr>
        <w:t> </w:t>
      </w:r>
      <w:r>
        <w:rPr>
          <w:color w:val="231F20"/>
          <w:w w:val="95"/>
        </w:rPr>
        <w:t>ciertas</w:t>
      </w:r>
      <w:r>
        <w:rPr>
          <w:color w:val="231F20"/>
          <w:spacing w:val="-33"/>
          <w:w w:val="95"/>
        </w:rPr>
        <w:t> </w:t>
      </w:r>
      <w:r>
        <w:rPr>
          <w:color w:val="231F20"/>
          <w:w w:val="95"/>
        </w:rPr>
        <w:t>libertades</w:t>
      </w:r>
      <w:r>
        <w:rPr>
          <w:color w:val="231F20"/>
          <w:spacing w:val="-32"/>
          <w:w w:val="95"/>
        </w:rPr>
        <w:t> </w:t>
      </w:r>
      <w:r>
        <w:rPr>
          <w:color w:val="231F20"/>
          <w:w w:val="95"/>
        </w:rPr>
        <w:t>como</w:t>
      </w:r>
      <w:r>
        <w:rPr>
          <w:color w:val="231F20"/>
          <w:spacing w:val="-33"/>
          <w:w w:val="95"/>
        </w:rPr>
        <w:t> </w:t>
      </w:r>
      <w:r>
        <w:rPr>
          <w:color w:val="231F20"/>
          <w:w w:val="95"/>
        </w:rPr>
        <w:t>la</w:t>
      </w:r>
      <w:r>
        <w:rPr>
          <w:color w:val="231F20"/>
          <w:spacing w:val="-33"/>
          <w:w w:val="95"/>
        </w:rPr>
        <w:t> </w:t>
      </w:r>
      <w:r>
        <w:rPr>
          <w:color w:val="231F20"/>
          <w:w w:val="95"/>
        </w:rPr>
        <w:t>de</w:t>
      </w:r>
      <w:r>
        <w:rPr>
          <w:color w:val="231F20"/>
          <w:spacing w:val="-33"/>
          <w:w w:val="95"/>
        </w:rPr>
        <w:t> </w:t>
      </w:r>
      <w:r>
        <w:rPr>
          <w:color w:val="231F20"/>
          <w:spacing w:val="-3"/>
          <w:w w:val="95"/>
        </w:rPr>
        <w:t>expresión, </w:t>
      </w:r>
      <w:r>
        <w:rPr>
          <w:color w:val="231F20"/>
          <w:w w:val="95"/>
        </w:rPr>
        <w:t>acceso</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información,</w:t>
      </w:r>
      <w:r>
        <w:rPr>
          <w:color w:val="231F20"/>
          <w:spacing w:val="-24"/>
          <w:w w:val="95"/>
        </w:rPr>
        <w:t> </w:t>
      </w:r>
      <w:r>
        <w:rPr>
          <w:color w:val="231F20"/>
          <w:w w:val="95"/>
        </w:rPr>
        <w:t>o</w:t>
      </w:r>
      <w:r>
        <w:rPr>
          <w:color w:val="231F20"/>
          <w:spacing w:val="-25"/>
          <w:w w:val="95"/>
        </w:rPr>
        <w:t> </w:t>
      </w:r>
      <w:r>
        <w:rPr>
          <w:color w:val="231F20"/>
          <w:w w:val="95"/>
        </w:rPr>
        <w:t>incluso</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posibilidad</w:t>
      </w:r>
      <w:r>
        <w:rPr>
          <w:color w:val="231F20"/>
          <w:spacing w:val="-25"/>
          <w:w w:val="95"/>
        </w:rPr>
        <w:t> </w:t>
      </w:r>
      <w:r>
        <w:rPr>
          <w:color w:val="231F20"/>
          <w:w w:val="95"/>
        </w:rPr>
        <w:t>de</w:t>
      </w:r>
      <w:r>
        <w:rPr>
          <w:color w:val="231F20"/>
          <w:spacing w:val="-25"/>
          <w:w w:val="95"/>
        </w:rPr>
        <w:t> </w:t>
      </w:r>
      <w:r>
        <w:rPr>
          <w:color w:val="231F20"/>
          <w:w w:val="95"/>
        </w:rPr>
        <w:t>exigir</w:t>
      </w:r>
      <w:r>
        <w:rPr>
          <w:color w:val="231F20"/>
          <w:spacing w:val="-25"/>
          <w:w w:val="95"/>
        </w:rPr>
        <w:t> </w:t>
      </w:r>
      <w:r>
        <w:rPr>
          <w:color w:val="231F20"/>
          <w:w w:val="95"/>
        </w:rPr>
        <w:t>el</w:t>
      </w:r>
      <w:r>
        <w:rPr>
          <w:color w:val="231F20"/>
          <w:spacing w:val="-25"/>
          <w:w w:val="95"/>
        </w:rPr>
        <w:t> </w:t>
      </w:r>
      <w:r>
        <w:rPr>
          <w:color w:val="231F20"/>
          <w:w w:val="95"/>
        </w:rPr>
        <w:t>cumplimiento</w:t>
      </w:r>
      <w:r>
        <w:rPr>
          <w:color w:val="231F20"/>
          <w:spacing w:val="-25"/>
          <w:w w:val="95"/>
        </w:rPr>
        <w:t> </w:t>
      </w:r>
      <w:r>
        <w:rPr>
          <w:color w:val="231F20"/>
          <w:w w:val="95"/>
        </w:rPr>
        <w:t>de otros</w:t>
      </w:r>
      <w:r>
        <w:rPr>
          <w:color w:val="231F20"/>
          <w:spacing w:val="-6"/>
          <w:w w:val="95"/>
        </w:rPr>
        <w:t> </w:t>
      </w:r>
      <w:r>
        <w:rPr>
          <w:color w:val="231F20"/>
          <w:w w:val="95"/>
        </w:rPr>
        <w:t>derechos;</w:t>
      </w:r>
      <w:r>
        <w:rPr>
          <w:color w:val="231F20"/>
          <w:spacing w:val="-6"/>
          <w:w w:val="95"/>
        </w:rPr>
        <w:t> </w:t>
      </w:r>
      <w:r>
        <w:rPr>
          <w:color w:val="231F20"/>
          <w:w w:val="95"/>
        </w:rPr>
        <w:t>de</w:t>
      </w:r>
      <w:r>
        <w:rPr>
          <w:color w:val="231F20"/>
          <w:spacing w:val="-6"/>
          <w:w w:val="95"/>
        </w:rPr>
        <w:t> </w:t>
      </w:r>
      <w:r>
        <w:rPr>
          <w:color w:val="231F20"/>
          <w:w w:val="95"/>
        </w:rPr>
        <w:t>igual</w:t>
      </w:r>
      <w:r>
        <w:rPr>
          <w:color w:val="231F20"/>
          <w:spacing w:val="-6"/>
          <w:w w:val="95"/>
        </w:rPr>
        <w:t> </w:t>
      </w:r>
      <w:r>
        <w:rPr>
          <w:color w:val="231F20"/>
          <w:w w:val="95"/>
        </w:rPr>
        <w:t>manera,</w:t>
      </w:r>
      <w:r>
        <w:rPr>
          <w:color w:val="231F20"/>
          <w:spacing w:val="-6"/>
          <w:w w:val="95"/>
        </w:rPr>
        <w:t> </w:t>
      </w:r>
      <w:r>
        <w:rPr>
          <w:color w:val="231F20"/>
          <w:w w:val="95"/>
        </w:rPr>
        <w:t>la</w:t>
      </w:r>
      <w:r>
        <w:rPr>
          <w:color w:val="231F20"/>
          <w:spacing w:val="-6"/>
          <w:w w:val="95"/>
        </w:rPr>
        <w:t> </w:t>
      </w:r>
      <w:r>
        <w:rPr>
          <w:color w:val="231F20"/>
          <w:w w:val="95"/>
        </w:rPr>
        <w:t>afectación</w:t>
      </w:r>
      <w:r>
        <w:rPr>
          <w:color w:val="231F20"/>
          <w:spacing w:val="-6"/>
          <w:w w:val="95"/>
        </w:rPr>
        <w:t> </w:t>
      </w:r>
      <w:r>
        <w:rPr>
          <w:color w:val="231F20"/>
          <w:w w:val="95"/>
        </w:rPr>
        <w:t>a</w:t>
      </w:r>
      <w:r>
        <w:rPr>
          <w:color w:val="231F20"/>
          <w:spacing w:val="-6"/>
          <w:w w:val="95"/>
        </w:rPr>
        <w:t> </w:t>
      </w:r>
      <w:r>
        <w:rPr>
          <w:color w:val="231F20"/>
          <w:w w:val="95"/>
        </w:rPr>
        <w:t>la</w:t>
      </w:r>
      <w:r>
        <w:rPr>
          <w:color w:val="231F20"/>
          <w:spacing w:val="-6"/>
          <w:w w:val="95"/>
        </w:rPr>
        <w:t> </w:t>
      </w:r>
      <w:r>
        <w:rPr>
          <w:color w:val="231F20"/>
          <w:w w:val="95"/>
        </w:rPr>
        <w:t>integridad</w:t>
      </w:r>
      <w:r>
        <w:rPr>
          <w:color w:val="231F20"/>
          <w:spacing w:val="-6"/>
          <w:w w:val="95"/>
        </w:rPr>
        <w:t> </w:t>
      </w:r>
      <w:r>
        <w:rPr>
          <w:color w:val="231F20"/>
          <w:w w:val="95"/>
        </w:rPr>
        <w:t>personal</w:t>
      </w:r>
      <w:r>
        <w:rPr>
          <w:color w:val="231F20"/>
          <w:spacing w:val="-6"/>
          <w:w w:val="95"/>
        </w:rPr>
        <w:t> </w:t>
      </w:r>
      <w:r>
        <w:rPr>
          <w:color w:val="231F20"/>
          <w:w w:val="95"/>
        </w:rPr>
        <w:t>podría afectar</w:t>
      </w:r>
      <w:r>
        <w:rPr>
          <w:color w:val="231F20"/>
          <w:spacing w:val="-16"/>
          <w:w w:val="95"/>
        </w:rPr>
        <w:t> </w:t>
      </w:r>
      <w:r>
        <w:rPr>
          <w:color w:val="231F20"/>
          <w:w w:val="95"/>
        </w:rPr>
        <w:t>desde</w:t>
      </w:r>
      <w:r>
        <w:rPr>
          <w:color w:val="231F20"/>
          <w:spacing w:val="-16"/>
          <w:w w:val="95"/>
        </w:rPr>
        <w:t> </w:t>
      </w:r>
      <w:r>
        <w:rPr>
          <w:color w:val="231F20"/>
          <w:w w:val="95"/>
        </w:rPr>
        <w:t>otro</w:t>
      </w:r>
      <w:r>
        <w:rPr>
          <w:color w:val="231F20"/>
          <w:spacing w:val="-16"/>
          <w:w w:val="95"/>
        </w:rPr>
        <w:t> </w:t>
      </w:r>
      <w:r>
        <w:rPr>
          <w:color w:val="231F20"/>
          <w:w w:val="95"/>
        </w:rPr>
        <w:t>ángulo</w:t>
      </w:r>
      <w:r>
        <w:rPr>
          <w:color w:val="231F20"/>
          <w:spacing w:val="-16"/>
          <w:w w:val="95"/>
        </w:rPr>
        <w:t> </w:t>
      </w:r>
      <w:r>
        <w:rPr>
          <w:color w:val="231F20"/>
          <w:w w:val="95"/>
        </w:rPr>
        <w:t>el</w:t>
      </w:r>
      <w:r>
        <w:rPr>
          <w:color w:val="231F20"/>
          <w:spacing w:val="-16"/>
          <w:w w:val="95"/>
        </w:rPr>
        <w:t> </w:t>
      </w:r>
      <w:r>
        <w:rPr>
          <w:color w:val="231F20"/>
          <w:w w:val="95"/>
        </w:rPr>
        <w:t>derecho</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salud</w:t>
      </w:r>
      <w:r>
        <w:rPr>
          <w:color w:val="231F20"/>
          <w:spacing w:val="-16"/>
          <w:w w:val="95"/>
        </w:rPr>
        <w:t> </w:t>
      </w:r>
      <w:r>
        <w:rPr>
          <w:color w:val="231F20"/>
          <w:w w:val="95"/>
        </w:rPr>
        <w:t>o</w:t>
      </w:r>
      <w:r>
        <w:rPr>
          <w:color w:val="231F20"/>
          <w:spacing w:val="-16"/>
          <w:w w:val="95"/>
        </w:rPr>
        <w:t> </w:t>
      </w:r>
      <w:r>
        <w:rPr>
          <w:color w:val="231F20"/>
          <w:w w:val="95"/>
        </w:rPr>
        <w:t>la</w:t>
      </w:r>
      <w:r>
        <w:rPr>
          <w:color w:val="231F20"/>
          <w:spacing w:val="-16"/>
          <w:w w:val="95"/>
        </w:rPr>
        <w:t> </w:t>
      </w:r>
      <w:r>
        <w:rPr>
          <w:color w:val="231F20"/>
          <w:w w:val="95"/>
        </w:rPr>
        <w:t>posibilidad</w:t>
      </w:r>
      <w:r>
        <w:rPr>
          <w:color w:val="231F20"/>
          <w:spacing w:val="-16"/>
          <w:w w:val="95"/>
        </w:rPr>
        <w:t> </w:t>
      </w:r>
      <w:r>
        <w:rPr>
          <w:color w:val="231F20"/>
          <w:w w:val="95"/>
        </w:rPr>
        <w:t>de</w:t>
      </w:r>
      <w:r>
        <w:rPr>
          <w:color w:val="231F20"/>
          <w:spacing w:val="-16"/>
          <w:w w:val="95"/>
        </w:rPr>
        <w:t> </w:t>
      </w:r>
      <w:r>
        <w:rPr>
          <w:color w:val="231F20"/>
          <w:w w:val="95"/>
        </w:rPr>
        <w:t>desempeñar</w:t>
      </w:r>
    </w:p>
    <w:p>
      <w:pPr>
        <w:spacing w:after="0" w:line="260" w:lineRule="exact"/>
        <w:jc w:val="both"/>
        <w:sectPr>
          <w:pgSz w:w="9360" w:h="12760"/>
          <w:pgMar w:top="620" w:bottom="280" w:left="1020" w:right="1020"/>
        </w:sectPr>
      </w:pPr>
    </w:p>
    <w:p>
      <w:pPr>
        <w:tabs>
          <w:tab w:pos="6904" w:val="left" w:leader="none"/>
        </w:tabs>
        <w:spacing w:before="36"/>
        <w:ind w:left="113" w:right="24" w:firstLine="4798"/>
        <w:jc w:val="lef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107</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1"/>
        <w:jc w:val="both"/>
      </w:pPr>
      <w:r>
        <w:rPr>
          <w:color w:val="231F20"/>
          <w:w w:val="95"/>
        </w:rPr>
        <w:t>adecuadamente</w:t>
      </w:r>
      <w:r>
        <w:rPr>
          <w:color w:val="231F20"/>
          <w:spacing w:val="-27"/>
          <w:w w:val="95"/>
        </w:rPr>
        <w:t> </w:t>
      </w:r>
      <w:r>
        <w:rPr>
          <w:color w:val="231F20"/>
          <w:w w:val="95"/>
        </w:rPr>
        <w:t>un</w:t>
      </w:r>
      <w:r>
        <w:rPr>
          <w:color w:val="231F20"/>
          <w:spacing w:val="-28"/>
          <w:w w:val="95"/>
        </w:rPr>
        <w:t> </w:t>
      </w:r>
      <w:r>
        <w:rPr>
          <w:color w:val="231F20"/>
          <w:w w:val="95"/>
        </w:rPr>
        <w:t>trabajo;</w:t>
      </w:r>
      <w:r>
        <w:rPr>
          <w:color w:val="231F20"/>
          <w:spacing w:val="-28"/>
          <w:w w:val="95"/>
        </w:rPr>
        <w:t> </w:t>
      </w:r>
      <w:r>
        <w:rPr>
          <w:color w:val="231F20"/>
          <w:w w:val="95"/>
        </w:rPr>
        <w:t>una</w:t>
      </w:r>
      <w:r>
        <w:rPr>
          <w:color w:val="231F20"/>
          <w:spacing w:val="-28"/>
          <w:w w:val="95"/>
        </w:rPr>
        <w:t> </w:t>
      </w:r>
      <w:r>
        <w:rPr>
          <w:color w:val="231F20"/>
          <w:w w:val="95"/>
        </w:rPr>
        <w:t>detención</w:t>
      </w:r>
      <w:r>
        <w:rPr>
          <w:color w:val="231F20"/>
          <w:spacing w:val="-27"/>
          <w:w w:val="95"/>
        </w:rPr>
        <w:t> </w:t>
      </w:r>
      <w:r>
        <w:rPr>
          <w:color w:val="231F20"/>
          <w:w w:val="95"/>
        </w:rPr>
        <w:t>arbitraria</w:t>
      </w:r>
      <w:r>
        <w:rPr>
          <w:color w:val="231F20"/>
          <w:spacing w:val="-28"/>
          <w:w w:val="95"/>
        </w:rPr>
        <w:t> </w:t>
      </w:r>
      <w:r>
        <w:rPr>
          <w:color w:val="231F20"/>
          <w:w w:val="95"/>
        </w:rPr>
        <w:t>y</w:t>
      </w:r>
      <w:r>
        <w:rPr>
          <w:color w:val="231F20"/>
          <w:spacing w:val="-28"/>
          <w:w w:val="95"/>
        </w:rPr>
        <w:t> </w:t>
      </w:r>
      <w:r>
        <w:rPr>
          <w:color w:val="231F20"/>
          <w:w w:val="95"/>
        </w:rPr>
        <w:t>prolongada</w:t>
      </w:r>
      <w:r>
        <w:rPr>
          <w:color w:val="231F20"/>
          <w:spacing w:val="-28"/>
          <w:w w:val="95"/>
        </w:rPr>
        <w:t> </w:t>
      </w:r>
      <w:r>
        <w:rPr>
          <w:color w:val="231F20"/>
          <w:w w:val="95"/>
        </w:rPr>
        <w:t>podría</w:t>
      </w:r>
      <w:r>
        <w:rPr>
          <w:color w:val="231F20"/>
          <w:spacing w:val="-28"/>
          <w:w w:val="95"/>
        </w:rPr>
        <w:t> </w:t>
      </w:r>
      <w:r>
        <w:rPr>
          <w:color w:val="231F20"/>
          <w:w w:val="95"/>
        </w:rPr>
        <w:t>signi- ficar</w:t>
      </w:r>
      <w:r>
        <w:rPr>
          <w:color w:val="231F20"/>
          <w:spacing w:val="-22"/>
          <w:w w:val="95"/>
        </w:rPr>
        <w:t> </w:t>
      </w:r>
      <w:r>
        <w:rPr>
          <w:color w:val="231F20"/>
          <w:w w:val="95"/>
        </w:rPr>
        <w:t>la</w:t>
      </w:r>
      <w:r>
        <w:rPr>
          <w:color w:val="231F20"/>
          <w:spacing w:val="-22"/>
          <w:w w:val="95"/>
        </w:rPr>
        <w:t> </w:t>
      </w:r>
      <w:r>
        <w:rPr>
          <w:color w:val="231F20"/>
          <w:w w:val="95"/>
        </w:rPr>
        <w:t>violación</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w w:val="95"/>
        </w:rPr>
        <w:t>derechos</w:t>
      </w:r>
      <w:r>
        <w:rPr>
          <w:color w:val="231F20"/>
          <w:spacing w:val="-22"/>
          <w:w w:val="95"/>
        </w:rPr>
        <w:t> </w:t>
      </w:r>
      <w:r>
        <w:rPr>
          <w:color w:val="231F20"/>
          <w:w w:val="95"/>
        </w:rPr>
        <w:t>colaterales,</w:t>
      </w:r>
      <w:r>
        <w:rPr>
          <w:color w:val="231F20"/>
          <w:spacing w:val="-22"/>
          <w:w w:val="95"/>
        </w:rPr>
        <w:t> </w:t>
      </w:r>
      <w:r>
        <w:rPr>
          <w:color w:val="231F20"/>
          <w:w w:val="95"/>
        </w:rPr>
        <w:t>como</w:t>
      </w:r>
      <w:r>
        <w:rPr>
          <w:color w:val="231F20"/>
          <w:spacing w:val="-22"/>
          <w:w w:val="95"/>
        </w:rPr>
        <w:t> </w:t>
      </w:r>
      <w:r>
        <w:rPr>
          <w:color w:val="231F20"/>
          <w:w w:val="95"/>
        </w:rPr>
        <w:t>por</w:t>
      </w:r>
      <w:r>
        <w:rPr>
          <w:color w:val="231F20"/>
          <w:spacing w:val="-22"/>
          <w:w w:val="95"/>
        </w:rPr>
        <w:t> </w:t>
      </w:r>
      <w:r>
        <w:rPr>
          <w:color w:val="231F20"/>
          <w:w w:val="95"/>
        </w:rPr>
        <w:t>ejemplo,</w:t>
      </w:r>
      <w:r>
        <w:rPr>
          <w:color w:val="231F20"/>
          <w:spacing w:val="-22"/>
          <w:w w:val="95"/>
        </w:rPr>
        <w:t> </w:t>
      </w:r>
      <w:r>
        <w:rPr>
          <w:color w:val="231F20"/>
          <w:w w:val="95"/>
        </w:rPr>
        <w:t>al</w:t>
      </w:r>
      <w:r>
        <w:rPr>
          <w:color w:val="231F20"/>
          <w:spacing w:val="-22"/>
          <w:w w:val="95"/>
        </w:rPr>
        <w:t> </w:t>
      </w:r>
      <w:r>
        <w:rPr>
          <w:color w:val="231F20"/>
          <w:w w:val="95"/>
        </w:rPr>
        <w:t>ejercicio</w:t>
      </w:r>
      <w:r>
        <w:rPr>
          <w:color w:val="231F20"/>
          <w:spacing w:val="-22"/>
          <w:w w:val="95"/>
        </w:rPr>
        <w:t> </w:t>
      </w:r>
      <w:r>
        <w:rPr>
          <w:color w:val="231F20"/>
          <w:w w:val="95"/>
        </w:rPr>
        <w:t>de</w:t>
      </w:r>
      <w:r>
        <w:rPr>
          <w:color w:val="231F20"/>
          <w:spacing w:val="-22"/>
          <w:w w:val="95"/>
        </w:rPr>
        <w:t> </w:t>
      </w:r>
      <w:r>
        <w:rPr>
          <w:color w:val="231F20"/>
          <w:w w:val="95"/>
        </w:rPr>
        <w:t>los derechos</w:t>
      </w:r>
      <w:r>
        <w:rPr>
          <w:color w:val="231F20"/>
          <w:spacing w:val="-19"/>
          <w:w w:val="95"/>
        </w:rPr>
        <w:t> </w:t>
      </w:r>
      <w:r>
        <w:rPr>
          <w:color w:val="231F20"/>
          <w:w w:val="95"/>
        </w:rPr>
        <w:t>políticos,</w:t>
      </w:r>
      <w:r>
        <w:rPr>
          <w:color w:val="231F20"/>
          <w:spacing w:val="-19"/>
          <w:w w:val="95"/>
        </w:rPr>
        <w:t> </w:t>
      </w:r>
      <w:r>
        <w:rPr>
          <w:color w:val="231F20"/>
          <w:w w:val="95"/>
        </w:rPr>
        <w:t>si</w:t>
      </w:r>
      <w:r>
        <w:rPr>
          <w:color w:val="231F20"/>
          <w:spacing w:val="-19"/>
          <w:w w:val="95"/>
        </w:rPr>
        <w:t> </w:t>
      </w:r>
      <w:r>
        <w:rPr>
          <w:color w:val="231F20"/>
          <w:w w:val="95"/>
        </w:rPr>
        <w:t>tal</w:t>
      </w:r>
      <w:r>
        <w:rPr>
          <w:color w:val="231F20"/>
          <w:spacing w:val="-19"/>
          <w:w w:val="95"/>
        </w:rPr>
        <w:t> </w:t>
      </w:r>
      <w:r>
        <w:rPr>
          <w:color w:val="231F20"/>
          <w:w w:val="95"/>
        </w:rPr>
        <w:t>afectación</w:t>
      </w:r>
      <w:r>
        <w:rPr>
          <w:color w:val="231F20"/>
          <w:spacing w:val="-19"/>
          <w:w w:val="95"/>
        </w:rPr>
        <w:t> </w:t>
      </w:r>
      <w:r>
        <w:rPr>
          <w:color w:val="231F20"/>
          <w:w w:val="95"/>
        </w:rPr>
        <w:t>se</w:t>
      </w:r>
      <w:r>
        <w:rPr>
          <w:color w:val="231F20"/>
          <w:spacing w:val="-19"/>
          <w:w w:val="95"/>
        </w:rPr>
        <w:t> </w:t>
      </w:r>
      <w:r>
        <w:rPr>
          <w:color w:val="231F20"/>
          <w:w w:val="95"/>
        </w:rPr>
        <w:t>realiza</w:t>
      </w:r>
      <w:r>
        <w:rPr>
          <w:color w:val="231F20"/>
          <w:spacing w:val="-19"/>
          <w:w w:val="95"/>
        </w:rPr>
        <w:t> </w:t>
      </w:r>
      <w:r>
        <w:rPr>
          <w:color w:val="231F20"/>
          <w:w w:val="95"/>
        </w:rPr>
        <w:t>durante</w:t>
      </w:r>
      <w:r>
        <w:rPr>
          <w:color w:val="231F20"/>
          <w:spacing w:val="-19"/>
          <w:w w:val="95"/>
        </w:rPr>
        <w:t> </w:t>
      </w:r>
      <w:r>
        <w:rPr>
          <w:color w:val="231F20"/>
          <w:w w:val="95"/>
        </w:rPr>
        <w:t>la</w:t>
      </w:r>
      <w:r>
        <w:rPr>
          <w:color w:val="231F20"/>
          <w:spacing w:val="-19"/>
          <w:w w:val="95"/>
        </w:rPr>
        <w:t> </w:t>
      </w:r>
      <w:r>
        <w:rPr>
          <w:color w:val="231F20"/>
          <w:w w:val="95"/>
        </w:rPr>
        <w:t>jornada</w:t>
      </w:r>
      <w:r>
        <w:rPr>
          <w:color w:val="231F20"/>
          <w:spacing w:val="-19"/>
          <w:w w:val="95"/>
        </w:rPr>
        <w:t> </w:t>
      </w:r>
      <w:r>
        <w:rPr>
          <w:color w:val="231F20"/>
          <w:w w:val="95"/>
        </w:rPr>
        <w:t>electoral,</w:t>
      </w:r>
      <w:r>
        <w:rPr>
          <w:color w:val="231F20"/>
          <w:spacing w:val="-19"/>
          <w:w w:val="95"/>
        </w:rPr>
        <w:t> </w:t>
      </w:r>
      <w:r>
        <w:rPr>
          <w:color w:val="231F20"/>
          <w:w w:val="95"/>
        </w:rPr>
        <w:t>entre </w:t>
      </w:r>
      <w:r>
        <w:rPr>
          <w:color w:val="231F20"/>
        </w:rPr>
        <w:t>otros.</w:t>
      </w:r>
    </w:p>
    <w:p>
      <w:pPr>
        <w:pStyle w:val="BodyText"/>
        <w:spacing w:line="260" w:lineRule="exact"/>
        <w:ind w:left="113" w:right="111" w:firstLine="283"/>
        <w:jc w:val="both"/>
      </w:pPr>
      <w:r>
        <w:rPr>
          <w:color w:val="231F20"/>
          <w:w w:val="95"/>
        </w:rPr>
        <w:t>La</w:t>
      </w:r>
      <w:r>
        <w:rPr>
          <w:color w:val="231F20"/>
          <w:spacing w:val="-37"/>
          <w:w w:val="95"/>
        </w:rPr>
        <w:t> </w:t>
      </w:r>
      <w:r>
        <w:rPr>
          <w:rFonts w:ascii="Times New Roman" w:hAnsi="Times New Roman"/>
          <w:i/>
          <w:color w:val="231F20"/>
          <w:w w:val="95"/>
        </w:rPr>
        <w:t>indivisibilidad</w:t>
      </w:r>
      <w:r>
        <w:rPr>
          <w:rFonts w:ascii="Times New Roman" w:hAnsi="Times New Roman"/>
          <w:i/>
          <w:color w:val="231F20"/>
          <w:spacing w:val="-37"/>
          <w:w w:val="95"/>
        </w:rPr>
        <w:t> </w:t>
      </w:r>
      <w:r>
        <w:rPr>
          <w:color w:val="231F20"/>
          <w:w w:val="95"/>
        </w:rPr>
        <w:t>es</w:t>
      </w:r>
      <w:r>
        <w:rPr>
          <w:color w:val="231F20"/>
          <w:spacing w:val="-37"/>
          <w:w w:val="95"/>
        </w:rPr>
        <w:t> </w:t>
      </w:r>
      <w:r>
        <w:rPr>
          <w:color w:val="231F20"/>
          <w:w w:val="95"/>
        </w:rPr>
        <w:t>un</w:t>
      </w:r>
      <w:r>
        <w:rPr>
          <w:color w:val="231F20"/>
          <w:spacing w:val="-37"/>
          <w:w w:val="95"/>
        </w:rPr>
        <w:t> </w:t>
      </w:r>
      <w:r>
        <w:rPr>
          <w:color w:val="231F20"/>
          <w:w w:val="95"/>
        </w:rPr>
        <w:t>principio</w:t>
      </w:r>
      <w:r>
        <w:rPr>
          <w:color w:val="231F20"/>
          <w:spacing w:val="-37"/>
          <w:w w:val="95"/>
        </w:rPr>
        <w:t> </w:t>
      </w:r>
      <w:r>
        <w:rPr>
          <w:color w:val="231F20"/>
          <w:w w:val="95"/>
        </w:rPr>
        <w:t>que</w:t>
      </w:r>
      <w:r>
        <w:rPr>
          <w:color w:val="231F20"/>
          <w:spacing w:val="-37"/>
          <w:w w:val="95"/>
        </w:rPr>
        <w:t> </w:t>
      </w:r>
      <w:r>
        <w:rPr>
          <w:color w:val="231F20"/>
          <w:w w:val="95"/>
        </w:rPr>
        <w:t>acompaña</w:t>
      </w:r>
      <w:r>
        <w:rPr>
          <w:color w:val="231F20"/>
          <w:spacing w:val="-36"/>
          <w:w w:val="95"/>
        </w:rPr>
        <w:t> </w:t>
      </w:r>
      <w:r>
        <w:rPr>
          <w:color w:val="231F20"/>
          <w:w w:val="95"/>
        </w:rPr>
        <w:t>a</w:t>
      </w:r>
      <w:r>
        <w:rPr>
          <w:color w:val="231F20"/>
          <w:spacing w:val="-37"/>
          <w:w w:val="95"/>
        </w:rPr>
        <w:t> </w:t>
      </w:r>
      <w:r>
        <w:rPr>
          <w:color w:val="231F20"/>
          <w:w w:val="95"/>
        </w:rPr>
        <w:t>los</w:t>
      </w:r>
      <w:r>
        <w:rPr>
          <w:color w:val="231F20"/>
          <w:spacing w:val="-37"/>
          <w:w w:val="95"/>
        </w:rPr>
        <w:t> </w:t>
      </w:r>
      <w:r>
        <w:rPr>
          <w:color w:val="231F20"/>
          <w:w w:val="95"/>
        </w:rPr>
        <w:t>derechos</w:t>
      </w:r>
      <w:r>
        <w:rPr>
          <w:color w:val="231F20"/>
          <w:spacing w:val="-37"/>
          <w:w w:val="95"/>
        </w:rPr>
        <w:t> </w:t>
      </w:r>
      <w:r>
        <w:rPr>
          <w:color w:val="231F20"/>
          <w:w w:val="95"/>
        </w:rPr>
        <w:t>humanos</w:t>
      </w:r>
      <w:r>
        <w:rPr>
          <w:color w:val="231F20"/>
          <w:spacing w:val="-36"/>
          <w:w w:val="95"/>
        </w:rPr>
        <w:t> </w:t>
      </w:r>
      <w:r>
        <w:rPr>
          <w:color w:val="231F20"/>
          <w:w w:val="95"/>
        </w:rPr>
        <w:t>desde su</w:t>
      </w:r>
      <w:r>
        <w:rPr>
          <w:color w:val="231F20"/>
          <w:spacing w:val="-34"/>
          <w:w w:val="95"/>
        </w:rPr>
        <w:t> </w:t>
      </w:r>
      <w:r>
        <w:rPr>
          <w:color w:val="231F20"/>
          <w:w w:val="95"/>
        </w:rPr>
        <w:t>concepción</w:t>
      </w:r>
      <w:r>
        <w:rPr>
          <w:color w:val="231F20"/>
          <w:spacing w:val="-34"/>
          <w:w w:val="95"/>
        </w:rPr>
        <w:t> </w:t>
      </w:r>
      <w:r>
        <w:rPr>
          <w:color w:val="231F20"/>
          <w:w w:val="95"/>
        </w:rPr>
        <w:t>original,</w:t>
      </w:r>
      <w:r>
        <w:rPr>
          <w:color w:val="231F20"/>
          <w:spacing w:val="-34"/>
          <w:w w:val="95"/>
        </w:rPr>
        <w:t> </w:t>
      </w:r>
      <w:r>
        <w:rPr>
          <w:color w:val="231F20"/>
          <w:w w:val="95"/>
        </w:rPr>
        <w:t>y</w:t>
      </w:r>
      <w:r>
        <w:rPr>
          <w:color w:val="231F20"/>
          <w:spacing w:val="-34"/>
          <w:w w:val="95"/>
        </w:rPr>
        <w:t> </w:t>
      </w:r>
      <w:r>
        <w:rPr>
          <w:color w:val="231F20"/>
          <w:w w:val="95"/>
        </w:rPr>
        <w:t>significa</w:t>
      </w:r>
      <w:r>
        <w:rPr>
          <w:color w:val="231F20"/>
          <w:spacing w:val="-34"/>
          <w:w w:val="95"/>
        </w:rPr>
        <w:t> </w:t>
      </w:r>
      <w:r>
        <w:rPr>
          <w:color w:val="231F20"/>
          <w:w w:val="95"/>
        </w:rPr>
        <w:t>que</w:t>
      </w:r>
      <w:r>
        <w:rPr>
          <w:color w:val="231F20"/>
          <w:spacing w:val="-34"/>
          <w:w w:val="95"/>
        </w:rPr>
        <w:t> </w:t>
      </w:r>
      <w:r>
        <w:rPr>
          <w:color w:val="231F20"/>
          <w:w w:val="95"/>
        </w:rPr>
        <w:t>los</w:t>
      </w:r>
      <w:r>
        <w:rPr>
          <w:color w:val="231F20"/>
          <w:spacing w:val="-34"/>
          <w:w w:val="95"/>
        </w:rPr>
        <w:t> </w:t>
      </w:r>
      <w:r>
        <w:rPr>
          <w:color w:val="231F20"/>
          <w:w w:val="95"/>
        </w:rPr>
        <w:t>Estados</w:t>
      </w:r>
      <w:r>
        <w:rPr>
          <w:color w:val="231F20"/>
          <w:spacing w:val="-34"/>
          <w:w w:val="95"/>
        </w:rPr>
        <w:t> </w:t>
      </w:r>
      <w:r>
        <w:rPr>
          <w:color w:val="231F20"/>
          <w:w w:val="95"/>
        </w:rPr>
        <w:t>no</w:t>
      </w:r>
      <w:r>
        <w:rPr>
          <w:color w:val="231F20"/>
          <w:spacing w:val="-34"/>
          <w:w w:val="95"/>
        </w:rPr>
        <w:t> </w:t>
      </w:r>
      <w:r>
        <w:rPr>
          <w:color w:val="231F20"/>
          <w:w w:val="95"/>
        </w:rPr>
        <w:t>pueden</w:t>
      </w:r>
      <w:r>
        <w:rPr>
          <w:color w:val="231F20"/>
          <w:spacing w:val="-34"/>
          <w:w w:val="95"/>
        </w:rPr>
        <w:t> </w:t>
      </w:r>
      <w:r>
        <w:rPr>
          <w:color w:val="231F20"/>
          <w:w w:val="95"/>
        </w:rPr>
        <w:t>optar</w:t>
      </w:r>
      <w:r>
        <w:rPr>
          <w:color w:val="231F20"/>
          <w:spacing w:val="-34"/>
          <w:w w:val="95"/>
        </w:rPr>
        <w:t> </w:t>
      </w:r>
      <w:r>
        <w:rPr>
          <w:color w:val="231F20"/>
          <w:w w:val="95"/>
        </w:rPr>
        <w:t>por</w:t>
      </w:r>
      <w:r>
        <w:rPr>
          <w:color w:val="231F20"/>
          <w:spacing w:val="-34"/>
          <w:w w:val="95"/>
        </w:rPr>
        <w:t> </w:t>
      </w:r>
      <w:r>
        <w:rPr>
          <w:color w:val="231F20"/>
          <w:w w:val="95"/>
        </w:rPr>
        <w:t>satisfacer o</w:t>
      </w:r>
      <w:r>
        <w:rPr>
          <w:color w:val="231F20"/>
          <w:spacing w:val="-27"/>
          <w:w w:val="95"/>
        </w:rPr>
        <w:t> </w:t>
      </w:r>
      <w:r>
        <w:rPr>
          <w:color w:val="231F20"/>
          <w:w w:val="95"/>
        </w:rPr>
        <w:t>considerar</w:t>
      </w:r>
      <w:r>
        <w:rPr>
          <w:color w:val="231F20"/>
          <w:spacing w:val="-27"/>
          <w:w w:val="95"/>
        </w:rPr>
        <w:t> </w:t>
      </w:r>
      <w:r>
        <w:rPr>
          <w:color w:val="231F20"/>
          <w:w w:val="95"/>
        </w:rPr>
        <w:t>como</w:t>
      </w:r>
      <w:r>
        <w:rPr>
          <w:color w:val="231F20"/>
          <w:spacing w:val="-27"/>
          <w:w w:val="95"/>
        </w:rPr>
        <w:t> </w:t>
      </w:r>
      <w:r>
        <w:rPr>
          <w:color w:val="231F20"/>
          <w:w w:val="95"/>
        </w:rPr>
        <w:t>derechos</w:t>
      </w:r>
      <w:r>
        <w:rPr>
          <w:color w:val="231F20"/>
          <w:spacing w:val="-27"/>
          <w:w w:val="95"/>
        </w:rPr>
        <w:t> </w:t>
      </w:r>
      <w:r>
        <w:rPr>
          <w:color w:val="231F20"/>
          <w:w w:val="95"/>
        </w:rPr>
        <w:t>sólo</w:t>
      </w:r>
      <w:r>
        <w:rPr>
          <w:color w:val="231F20"/>
          <w:spacing w:val="-27"/>
          <w:w w:val="95"/>
        </w:rPr>
        <w:t> </w:t>
      </w:r>
      <w:r>
        <w:rPr>
          <w:color w:val="231F20"/>
          <w:w w:val="95"/>
        </w:rPr>
        <w:t>algunos,</w:t>
      </w:r>
      <w:r>
        <w:rPr>
          <w:color w:val="231F20"/>
          <w:spacing w:val="-26"/>
          <w:w w:val="95"/>
        </w:rPr>
        <w:t> </w:t>
      </w:r>
      <w:r>
        <w:rPr>
          <w:color w:val="231F20"/>
          <w:w w:val="95"/>
        </w:rPr>
        <w:t>y</w:t>
      </w:r>
      <w:r>
        <w:rPr>
          <w:color w:val="231F20"/>
          <w:spacing w:val="-27"/>
          <w:w w:val="95"/>
        </w:rPr>
        <w:t> </w:t>
      </w:r>
      <w:r>
        <w:rPr>
          <w:color w:val="231F20"/>
          <w:w w:val="95"/>
        </w:rPr>
        <w:t>dejar</w:t>
      </w:r>
      <w:r>
        <w:rPr>
          <w:color w:val="231F20"/>
          <w:spacing w:val="-26"/>
          <w:w w:val="95"/>
        </w:rPr>
        <w:t> </w:t>
      </w:r>
      <w:r>
        <w:rPr>
          <w:color w:val="231F20"/>
          <w:w w:val="95"/>
        </w:rPr>
        <w:t>a</w:t>
      </w:r>
      <w:r>
        <w:rPr>
          <w:color w:val="231F20"/>
          <w:spacing w:val="-27"/>
          <w:w w:val="95"/>
        </w:rPr>
        <w:t> </w:t>
      </w:r>
      <w:r>
        <w:rPr>
          <w:color w:val="231F20"/>
          <w:w w:val="95"/>
        </w:rPr>
        <w:t>un</w:t>
      </w:r>
      <w:r>
        <w:rPr>
          <w:color w:val="231F20"/>
          <w:spacing w:val="-27"/>
          <w:w w:val="95"/>
        </w:rPr>
        <w:t> </w:t>
      </w:r>
      <w:r>
        <w:rPr>
          <w:color w:val="231F20"/>
          <w:w w:val="95"/>
        </w:rPr>
        <w:t>lado</w:t>
      </w:r>
      <w:r>
        <w:rPr>
          <w:color w:val="231F20"/>
          <w:spacing w:val="-26"/>
          <w:w w:val="95"/>
        </w:rPr>
        <w:t> </w:t>
      </w:r>
      <w:r>
        <w:rPr>
          <w:color w:val="231F20"/>
          <w:w w:val="95"/>
        </w:rPr>
        <w:t>o</w:t>
      </w:r>
      <w:r>
        <w:rPr>
          <w:color w:val="231F20"/>
          <w:spacing w:val="-27"/>
          <w:w w:val="95"/>
        </w:rPr>
        <w:t> </w:t>
      </w:r>
      <w:r>
        <w:rPr>
          <w:color w:val="231F20"/>
          <w:w w:val="95"/>
        </w:rPr>
        <w:t>fuera</w:t>
      </w:r>
      <w:r>
        <w:rPr>
          <w:color w:val="231F20"/>
          <w:spacing w:val="-27"/>
          <w:w w:val="95"/>
        </w:rPr>
        <w:t> </w:t>
      </w:r>
      <w:r>
        <w:rPr>
          <w:color w:val="231F20"/>
          <w:w w:val="95"/>
        </w:rPr>
        <w:t>de</w:t>
      </w:r>
      <w:r>
        <w:rPr>
          <w:color w:val="231F20"/>
          <w:spacing w:val="-26"/>
          <w:w w:val="95"/>
        </w:rPr>
        <w:t> </w:t>
      </w:r>
      <w:r>
        <w:rPr>
          <w:color w:val="231F20"/>
          <w:w w:val="95"/>
        </w:rPr>
        <w:t>considera- ción</w:t>
      </w:r>
      <w:r>
        <w:rPr>
          <w:color w:val="231F20"/>
          <w:spacing w:val="-30"/>
          <w:w w:val="95"/>
        </w:rPr>
        <w:t> </w:t>
      </w:r>
      <w:r>
        <w:rPr>
          <w:color w:val="231F20"/>
          <w:w w:val="95"/>
        </w:rPr>
        <w:t>a</w:t>
      </w:r>
      <w:r>
        <w:rPr>
          <w:color w:val="231F20"/>
          <w:spacing w:val="-30"/>
          <w:w w:val="95"/>
        </w:rPr>
        <w:t> </w:t>
      </w:r>
      <w:r>
        <w:rPr>
          <w:color w:val="231F20"/>
          <w:w w:val="95"/>
        </w:rPr>
        <w:t>otros;</w:t>
      </w:r>
      <w:r>
        <w:rPr>
          <w:color w:val="231F20"/>
          <w:spacing w:val="-30"/>
          <w:w w:val="95"/>
        </w:rPr>
        <w:t> </w:t>
      </w:r>
      <w:r>
        <w:rPr>
          <w:color w:val="231F20"/>
          <w:w w:val="95"/>
        </w:rPr>
        <w:t>el</w:t>
      </w:r>
      <w:r>
        <w:rPr>
          <w:color w:val="231F20"/>
          <w:spacing w:val="-30"/>
          <w:w w:val="95"/>
        </w:rPr>
        <w:t> </w:t>
      </w:r>
      <w:r>
        <w:rPr>
          <w:color w:val="231F20"/>
          <w:w w:val="95"/>
        </w:rPr>
        <w:t>ser</w:t>
      </w:r>
      <w:r>
        <w:rPr>
          <w:color w:val="231F20"/>
          <w:spacing w:val="-30"/>
          <w:w w:val="95"/>
        </w:rPr>
        <w:t> </w:t>
      </w:r>
      <w:r>
        <w:rPr>
          <w:color w:val="231F20"/>
          <w:w w:val="95"/>
        </w:rPr>
        <w:t>humano</w:t>
      </w:r>
      <w:r>
        <w:rPr>
          <w:color w:val="231F20"/>
          <w:spacing w:val="-30"/>
          <w:w w:val="95"/>
        </w:rPr>
        <w:t> </w:t>
      </w:r>
      <w:r>
        <w:rPr>
          <w:color w:val="231F20"/>
          <w:w w:val="95"/>
        </w:rPr>
        <w:t>es</w:t>
      </w:r>
      <w:r>
        <w:rPr>
          <w:color w:val="231F20"/>
          <w:spacing w:val="-30"/>
          <w:w w:val="95"/>
        </w:rPr>
        <w:t> </w:t>
      </w:r>
      <w:r>
        <w:rPr>
          <w:color w:val="231F20"/>
          <w:w w:val="95"/>
        </w:rPr>
        <w:t>titular</w:t>
      </w:r>
      <w:r>
        <w:rPr>
          <w:color w:val="231F20"/>
          <w:spacing w:val="-30"/>
          <w:w w:val="95"/>
        </w:rPr>
        <w:t> </w:t>
      </w:r>
      <w:r>
        <w:rPr>
          <w:color w:val="231F20"/>
          <w:w w:val="95"/>
        </w:rPr>
        <w:t>de</w:t>
      </w:r>
      <w:r>
        <w:rPr>
          <w:color w:val="231F20"/>
          <w:spacing w:val="-30"/>
          <w:w w:val="95"/>
        </w:rPr>
        <w:t> </w:t>
      </w:r>
      <w:r>
        <w:rPr>
          <w:color w:val="231F20"/>
          <w:w w:val="95"/>
        </w:rPr>
        <w:t>absolutamente</w:t>
      </w:r>
      <w:r>
        <w:rPr>
          <w:color w:val="231F20"/>
          <w:spacing w:val="-30"/>
          <w:w w:val="95"/>
        </w:rPr>
        <w:t> </w:t>
      </w:r>
      <w:r>
        <w:rPr>
          <w:color w:val="231F20"/>
          <w:w w:val="95"/>
        </w:rPr>
        <w:t>todos</w:t>
      </w:r>
      <w:r>
        <w:rPr>
          <w:color w:val="231F20"/>
          <w:spacing w:val="-30"/>
          <w:w w:val="95"/>
        </w:rPr>
        <w:t> </w:t>
      </w:r>
      <w:r>
        <w:rPr>
          <w:color w:val="231F20"/>
          <w:w w:val="95"/>
        </w:rPr>
        <w:t>los</w:t>
      </w:r>
      <w:r>
        <w:rPr>
          <w:color w:val="231F20"/>
          <w:spacing w:val="-30"/>
          <w:w w:val="95"/>
        </w:rPr>
        <w:t> </w:t>
      </w:r>
      <w:r>
        <w:rPr>
          <w:color w:val="231F20"/>
          <w:w w:val="95"/>
        </w:rPr>
        <w:t>derechos</w:t>
      </w:r>
      <w:r>
        <w:rPr>
          <w:color w:val="231F20"/>
          <w:spacing w:val="-30"/>
          <w:w w:val="95"/>
        </w:rPr>
        <w:t> </w:t>
      </w:r>
      <w:r>
        <w:rPr>
          <w:color w:val="231F20"/>
          <w:w w:val="95"/>
        </w:rPr>
        <w:t>huma- </w:t>
      </w:r>
      <w:r>
        <w:rPr>
          <w:color w:val="231F20"/>
          <w:w w:val="90"/>
        </w:rPr>
        <w:t>nos reconocidos, civiles, políticos, económicos, sociales, culturales, ambientales, </w:t>
      </w:r>
      <w:r>
        <w:rPr>
          <w:color w:val="231F20"/>
          <w:w w:val="95"/>
        </w:rPr>
        <w:t>entre</w:t>
      </w:r>
      <w:r>
        <w:rPr>
          <w:color w:val="231F20"/>
          <w:spacing w:val="-37"/>
          <w:w w:val="95"/>
        </w:rPr>
        <w:t> </w:t>
      </w:r>
      <w:r>
        <w:rPr>
          <w:color w:val="231F20"/>
          <w:w w:val="95"/>
        </w:rPr>
        <w:t>muchos</w:t>
      </w:r>
      <w:r>
        <w:rPr>
          <w:color w:val="231F20"/>
          <w:spacing w:val="-37"/>
          <w:w w:val="95"/>
        </w:rPr>
        <w:t> </w:t>
      </w:r>
      <w:r>
        <w:rPr>
          <w:color w:val="231F20"/>
          <w:w w:val="95"/>
        </w:rPr>
        <w:t>otros,</w:t>
      </w:r>
      <w:r>
        <w:rPr>
          <w:color w:val="231F20"/>
          <w:spacing w:val="-37"/>
          <w:w w:val="95"/>
        </w:rPr>
        <w:t> </w:t>
      </w:r>
      <w:r>
        <w:rPr>
          <w:color w:val="231F20"/>
          <w:w w:val="95"/>
        </w:rPr>
        <w:t>y</w:t>
      </w:r>
      <w:r>
        <w:rPr>
          <w:color w:val="231F20"/>
          <w:spacing w:val="-37"/>
          <w:w w:val="95"/>
        </w:rPr>
        <w:t> </w:t>
      </w:r>
      <w:r>
        <w:rPr>
          <w:color w:val="231F20"/>
          <w:w w:val="95"/>
        </w:rPr>
        <w:t>no</w:t>
      </w:r>
      <w:r>
        <w:rPr>
          <w:color w:val="231F20"/>
          <w:spacing w:val="-37"/>
          <w:w w:val="95"/>
        </w:rPr>
        <w:t> </w:t>
      </w:r>
      <w:r>
        <w:rPr>
          <w:color w:val="231F20"/>
          <w:w w:val="95"/>
        </w:rPr>
        <w:t>se</w:t>
      </w:r>
      <w:r>
        <w:rPr>
          <w:color w:val="231F20"/>
          <w:spacing w:val="-37"/>
          <w:w w:val="95"/>
        </w:rPr>
        <w:t> </w:t>
      </w:r>
      <w:r>
        <w:rPr>
          <w:color w:val="231F20"/>
          <w:w w:val="95"/>
        </w:rPr>
        <w:t>le</w:t>
      </w:r>
      <w:r>
        <w:rPr>
          <w:color w:val="231F20"/>
          <w:spacing w:val="-37"/>
          <w:w w:val="95"/>
        </w:rPr>
        <w:t> </w:t>
      </w:r>
      <w:r>
        <w:rPr>
          <w:color w:val="231F20"/>
          <w:w w:val="95"/>
        </w:rPr>
        <w:t>pueden</w:t>
      </w:r>
      <w:r>
        <w:rPr>
          <w:color w:val="231F20"/>
          <w:spacing w:val="-37"/>
          <w:w w:val="95"/>
        </w:rPr>
        <w:t> </w:t>
      </w:r>
      <w:r>
        <w:rPr>
          <w:color w:val="231F20"/>
          <w:w w:val="95"/>
        </w:rPr>
        <w:t>compatibilizar,</w:t>
      </w:r>
      <w:r>
        <w:rPr>
          <w:color w:val="231F20"/>
          <w:spacing w:val="-37"/>
          <w:w w:val="95"/>
        </w:rPr>
        <w:t> </w:t>
      </w:r>
      <w:r>
        <w:rPr>
          <w:color w:val="231F20"/>
          <w:w w:val="95"/>
        </w:rPr>
        <w:t>escatimar</w:t>
      </w:r>
      <w:r>
        <w:rPr>
          <w:color w:val="231F20"/>
          <w:spacing w:val="-37"/>
          <w:w w:val="95"/>
        </w:rPr>
        <w:t> </w:t>
      </w:r>
      <w:r>
        <w:rPr>
          <w:color w:val="231F20"/>
          <w:w w:val="95"/>
        </w:rPr>
        <w:t>o</w:t>
      </w:r>
      <w:r>
        <w:rPr>
          <w:color w:val="231F20"/>
          <w:spacing w:val="-37"/>
          <w:w w:val="95"/>
        </w:rPr>
        <w:t> </w:t>
      </w:r>
      <w:r>
        <w:rPr>
          <w:color w:val="231F20"/>
          <w:spacing w:val="-3"/>
          <w:w w:val="95"/>
        </w:rPr>
        <w:t>desconocer,</w:t>
      </w:r>
      <w:r>
        <w:rPr>
          <w:color w:val="231F20"/>
          <w:spacing w:val="-37"/>
          <w:w w:val="95"/>
        </w:rPr>
        <w:t> </w:t>
      </w:r>
      <w:r>
        <w:rPr>
          <w:color w:val="231F20"/>
          <w:w w:val="95"/>
        </w:rPr>
        <w:t>por la</w:t>
      </w:r>
      <w:r>
        <w:rPr>
          <w:color w:val="231F20"/>
          <w:spacing w:val="-26"/>
          <w:w w:val="95"/>
        </w:rPr>
        <w:t> </w:t>
      </w:r>
      <w:r>
        <w:rPr>
          <w:color w:val="231F20"/>
          <w:w w:val="95"/>
        </w:rPr>
        <w:t>razón</w:t>
      </w:r>
      <w:r>
        <w:rPr>
          <w:color w:val="231F20"/>
          <w:spacing w:val="-26"/>
          <w:w w:val="95"/>
        </w:rPr>
        <w:t> </w:t>
      </w:r>
      <w:r>
        <w:rPr>
          <w:color w:val="231F20"/>
          <w:w w:val="95"/>
        </w:rPr>
        <w:t>que</w:t>
      </w:r>
      <w:r>
        <w:rPr>
          <w:color w:val="231F20"/>
          <w:spacing w:val="-26"/>
          <w:w w:val="95"/>
        </w:rPr>
        <w:t> </w:t>
      </w:r>
      <w:r>
        <w:rPr>
          <w:color w:val="231F20"/>
          <w:w w:val="95"/>
        </w:rPr>
        <w:t>fuere,</w:t>
      </w:r>
      <w:r>
        <w:rPr>
          <w:color w:val="231F20"/>
          <w:spacing w:val="-26"/>
          <w:w w:val="95"/>
        </w:rPr>
        <w:t> </w:t>
      </w:r>
      <w:r>
        <w:rPr>
          <w:color w:val="231F20"/>
          <w:w w:val="95"/>
        </w:rPr>
        <w:t>ninguno</w:t>
      </w:r>
      <w:r>
        <w:rPr>
          <w:color w:val="231F20"/>
          <w:spacing w:val="-26"/>
          <w:w w:val="95"/>
        </w:rPr>
        <w:t> </w:t>
      </w:r>
      <w:r>
        <w:rPr>
          <w:color w:val="231F20"/>
          <w:w w:val="95"/>
        </w:rPr>
        <w:t>de</w:t>
      </w:r>
      <w:r>
        <w:rPr>
          <w:color w:val="231F20"/>
          <w:spacing w:val="-26"/>
          <w:w w:val="95"/>
        </w:rPr>
        <w:t> </w:t>
      </w:r>
      <w:r>
        <w:rPr>
          <w:color w:val="231F20"/>
          <w:w w:val="95"/>
        </w:rPr>
        <w:t>ellos.</w:t>
      </w:r>
    </w:p>
    <w:p>
      <w:pPr>
        <w:pStyle w:val="BodyText"/>
        <w:spacing w:line="260" w:lineRule="exact"/>
        <w:ind w:left="113" w:right="111" w:firstLine="283"/>
        <w:jc w:val="both"/>
      </w:pPr>
      <w:r>
        <w:rPr>
          <w:color w:val="231F20"/>
          <w:w w:val="95"/>
        </w:rPr>
        <w:t>La</w:t>
      </w:r>
      <w:r>
        <w:rPr>
          <w:color w:val="231F20"/>
          <w:spacing w:val="-32"/>
          <w:w w:val="95"/>
        </w:rPr>
        <w:t> </w:t>
      </w:r>
      <w:r>
        <w:rPr>
          <w:rFonts w:ascii="Times New Roman" w:hAnsi="Times New Roman"/>
          <w:i/>
          <w:color w:val="231F20"/>
          <w:w w:val="95"/>
        </w:rPr>
        <w:t>progresividad,</w:t>
      </w:r>
      <w:r>
        <w:rPr>
          <w:rFonts w:ascii="Times New Roman" w:hAnsi="Times New Roman"/>
          <w:i/>
          <w:color w:val="231F20"/>
          <w:spacing w:val="-32"/>
          <w:w w:val="95"/>
        </w:rPr>
        <w:t> </w:t>
      </w:r>
      <w:r>
        <w:rPr>
          <w:color w:val="231F20"/>
          <w:w w:val="95"/>
        </w:rPr>
        <w:t>como</w:t>
      </w:r>
      <w:r>
        <w:rPr>
          <w:color w:val="231F20"/>
          <w:spacing w:val="-32"/>
          <w:w w:val="95"/>
        </w:rPr>
        <w:t> </w:t>
      </w:r>
      <w:r>
        <w:rPr>
          <w:color w:val="231F20"/>
          <w:w w:val="95"/>
        </w:rPr>
        <w:t>principio,</w:t>
      </w:r>
      <w:r>
        <w:rPr>
          <w:color w:val="231F20"/>
          <w:spacing w:val="-32"/>
          <w:w w:val="95"/>
        </w:rPr>
        <w:t> </w:t>
      </w:r>
      <w:r>
        <w:rPr>
          <w:color w:val="231F20"/>
          <w:w w:val="95"/>
        </w:rPr>
        <w:t>apunta</w:t>
      </w:r>
      <w:r>
        <w:rPr>
          <w:color w:val="231F20"/>
          <w:spacing w:val="-32"/>
          <w:w w:val="95"/>
        </w:rPr>
        <w:t> </w:t>
      </w:r>
      <w:r>
        <w:rPr>
          <w:color w:val="231F20"/>
          <w:w w:val="95"/>
        </w:rPr>
        <w:t>a</w:t>
      </w:r>
      <w:r>
        <w:rPr>
          <w:color w:val="231F20"/>
          <w:spacing w:val="-32"/>
          <w:w w:val="95"/>
        </w:rPr>
        <w:t> </w:t>
      </w:r>
      <w:r>
        <w:rPr>
          <w:color w:val="231F20"/>
          <w:w w:val="95"/>
        </w:rPr>
        <w:t>la</w:t>
      </w:r>
      <w:r>
        <w:rPr>
          <w:color w:val="231F20"/>
          <w:spacing w:val="-32"/>
          <w:w w:val="95"/>
        </w:rPr>
        <w:t> </w:t>
      </w:r>
      <w:r>
        <w:rPr>
          <w:color w:val="231F20"/>
          <w:w w:val="95"/>
        </w:rPr>
        <w:t>necesidad</w:t>
      </w:r>
      <w:r>
        <w:rPr>
          <w:color w:val="231F20"/>
          <w:spacing w:val="-32"/>
          <w:w w:val="95"/>
        </w:rPr>
        <w:t> </w:t>
      </w:r>
      <w:r>
        <w:rPr>
          <w:color w:val="231F20"/>
          <w:w w:val="95"/>
        </w:rPr>
        <w:t>de</w:t>
      </w:r>
      <w:r>
        <w:rPr>
          <w:color w:val="231F20"/>
          <w:spacing w:val="-32"/>
          <w:w w:val="95"/>
        </w:rPr>
        <w:t> </w:t>
      </w:r>
      <w:r>
        <w:rPr>
          <w:color w:val="231F20"/>
          <w:w w:val="95"/>
        </w:rPr>
        <w:t>que</w:t>
      </w:r>
      <w:r>
        <w:rPr>
          <w:color w:val="231F20"/>
          <w:spacing w:val="-32"/>
          <w:w w:val="95"/>
        </w:rPr>
        <w:t> </w:t>
      </w:r>
      <w:r>
        <w:rPr>
          <w:color w:val="231F20"/>
          <w:w w:val="95"/>
        </w:rPr>
        <w:t>las</w:t>
      </w:r>
      <w:r>
        <w:rPr>
          <w:color w:val="231F20"/>
          <w:spacing w:val="-32"/>
          <w:w w:val="95"/>
        </w:rPr>
        <w:t> </w:t>
      </w:r>
      <w:r>
        <w:rPr>
          <w:color w:val="231F20"/>
          <w:w w:val="95"/>
        </w:rPr>
        <w:t>medidas</w:t>
      </w:r>
      <w:r>
        <w:rPr>
          <w:color w:val="231F20"/>
          <w:spacing w:val="-32"/>
          <w:w w:val="95"/>
        </w:rPr>
        <w:t> </w:t>
      </w:r>
      <w:r>
        <w:rPr>
          <w:color w:val="231F20"/>
          <w:w w:val="95"/>
        </w:rPr>
        <w:t>en torno</w:t>
      </w:r>
      <w:r>
        <w:rPr>
          <w:color w:val="231F20"/>
          <w:spacing w:val="-32"/>
          <w:w w:val="95"/>
        </w:rPr>
        <w:t> </w:t>
      </w:r>
      <w:r>
        <w:rPr>
          <w:color w:val="231F20"/>
          <w:w w:val="95"/>
        </w:rPr>
        <w:t>a</w:t>
      </w:r>
      <w:r>
        <w:rPr>
          <w:color w:val="231F20"/>
          <w:spacing w:val="-32"/>
          <w:w w:val="95"/>
        </w:rPr>
        <w:t> </w:t>
      </w:r>
      <w:r>
        <w:rPr>
          <w:color w:val="231F20"/>
          <w:w w:val="95"/>
        </w:rPr>
        <w:t>los</w:t>
      </w:r>
      <w:r>
        <w:rPr>
          <w:color w:val="231F20"/>
          <w:spacing w:val="-32"/>
          <w:w w:val="95"/>
        </w:rPr>
        <w:t> </w:t>
      </w:r>
      <w:r>
        <w:rPr>
          <w:color w:val="231F20"/>
          <w:w w:val="95"/>
        </w:rPr>
        <w:t>derechos</w:t>
      </w:r>
      <w:r>
        <w:rPr>
          <w:color w:val="231F20"/>
          <w:spacing w:val="-32"/>
          <w:w w:val="95"/>
        </w:rPr>
        <w:t> </w:t>
      </w:r>
      <w:r>
        <w:rPr>
          <w:color w:val="231F20"/>
          <w:w w:val="95"/>
        </w:rPr>
        <w:t>humanos</w:t>
      </w:r>
      <w:r>
        <w:rPr>
          <w:color w:val="231F20"/>
          <w:spacing w:val="-32"/>
          <w:w w:val="95"/>
        </w:rPr>
        <w:t> </w:t>
      </w:r>
      <w:r>
        <w:rPr>
          <w:color w:val="231F20"/>
          <w:w w:val="95"/>
        </w:rPr>
        <w:t>signifiquen</w:t>
      </w:r>
      <w:r>
        <w:rPr>
          <w:color w:val="231F20"/>
          <w:spacing w:val="-32"/>
          <w:w w:val="95"/>
        </w:rPr>
        <w:t> </w:t>
      </w:r>
      <w:r>
        <w:rPr>
          <w:color w:val="231F20"/>
          <w:w w:val="95"/>
        </w:rPr>
        <w:t>avances</w:t>
      </w:r>
      <w:r>
        <w:rPr>
          <w:color w:val="231F20"/>
          <w:spacing w:val="-32"/>
          <w:w w:val="95"/>
        </w:rPr>
        <w:t> </w:t>
      </w:r>
      <w:r>
        <w:rPr>
          <w:color w:val="231F20"/>
          <w:w w:val="95"/>
        </w:rPr>
        <w:t>hacia</w:t>
      </w:r>
      <w:r>
        <w:rPr>
          <w:color w:val="231F20"/>
          <w:spacing w:val="-32"/>
          <w:w w:val="95"/>
        </w:rPr>
        <w:t> </w:t>
      </w:r>
      <w:r>
        <w:rPr>
          <w:color w:val="231F20"/>
          <w:w w:val="95"/>
        </w:rPr>
        <w:t>la</w:t>
      </w:r>
      <w:r>
        <w:rPr>
          <w:color w:val="231F20"/>
          <w:spacing w:val="-32"/>
          <w:w w:val="95"/>
        </w:rPr>
        <w:t> </w:t>
      </w:r>
      <w:r>
        <w:rPr>
          <w:color w:val="231F20"/>
          <w:w w:val="95"/>
        </w:rPr>
        <w:t>consecución</w:t>
      </w:r>
      <w:r>
        <w:rPr>
          <w:color w:val="231F20"/>
          <w:spacing w:val="-32"/>
          <w:w w:val="95"/>
        </w:rPr>
        <w:t> </w:t>
      </w:r>
      <w:r>
        <w:rPr>
          <w:color w:val="231F20"/>
          <w:w w:val="95"/>
        </w:rPr>
        <w:t>de</w:t>
      </w:r>
      <w:r>
        <w:rPr>
          <w:color w:val="231F20"/>
          <w:spacing w:val="-32"/>
          <w:w w:val="95"/>
        </w:rPr>
        <w:t> </w:t>
      </w:r>
      <w:r>
        <w:rPr>
          <w:color w:val="231F20"/>
          <w:w w:val="95"/>
        </w:rPr>
        <w:t>mejo- </w:t>
      </w:r>
      <w:r>
        <w:rPr>
          <w:color w:val="231F20"/>
          <w:spacing w:val="-3"/>
          <w:w w:val="95"/>
        </w:rPr>
        <w:t>res</w:t>
      </w:r>
      <w:r>
        <w:rPr>
          <w:color w:val="231F20"/>
          <w:spacing w:val="-15"/>
          <w:w w:val="95"/>
        </w:rPr>
        <w:t> </w:t>
      </w:r>
      <w:r>
        <w:rPr>
          <w:color w:val="231F20"/>
          <w:w w:val="95"/>
        </w:rPr>
        <w:t>estándares,</w:t>
      </w:r>
      <w:r>
        <w:rPr>
          <w:color w:val="231F20"/>
          <w:spacing w:val="-15"/>
          <w:w w:val="95"/>
        </w:rPr>
        <w:t> </w:t>
      </w:r>
      <w:r>
        <w:rPr>
          <w:color w:val="231F20"/>
          <w:w w:val="95"/>
        </w:rPr>
        <w:t>e</w:t>
      </w:r>
      <w:r>
        <w:rPr>
          <w:color w:val="231F20"/>
          <w:spacing w:val="-15"/>
          <w:w w:val="95"/>
        </w:rPr>
        <w:t> </w:t>
      </w:r>
      <w:r>
        <w:rPr>
          <w:color w:val="231F20"/>
          <w:w w:val="95"/>
        </w:rPr>
        <w:t>implica</w:t>
      </w:r>
      <w:r>
        <w:rPr>
          <w:color w:val="231F20"/>
          <w:spacing w:val="-15"/>
          <w:w w:val="95"/>
        </w:rPr>
        <w:t> </w:t>
      </w:r>
      <w:r>
        <w:rPr>
          <w:color w:val="231F20"/>
          <w:w w:val="95"/>
        </w:rPr>
        <w:t>a</w:t>
      </w:r>
      <w:r>
        <w:rPr>
          <w:color w:val="231F20"/>
          <w:spacing w:val="-15"/>
          <w:w w:val="95"/>
        </w:rPr>
        <w:t> </w:t>
      </w:r>
      <w:r>
        <w:rPr>
          <w:color w:val="231F20"/>
          <w:w w:val="95"/>
        </w:rPr>
        <w:t>su</w:t>
      </w:r>
      <w:r>
        <w:rPr>
          <w:color w:val="231F20"/>
          <w:spacing w:val="-15"/>
          <w:w w:val="95"/>
        </w:rPr>
        <w:t> </w:t>
      </w:r>
      <w:r>
        <w:rPr>
          <w:color w:val="231F20"/>
          <w:w w:val="95"/>
        </w:rPr>
        <w:t>vez</w:t>
      </w:r>
      <w:r>
        <w:rPr>
          <w:color w:val="231F20"/>
          <w:spacing w:val="-15"/>
          <w:w w:val="95"/>
        </w:rPr>
        <w:t> </w:t>
      </w:r>
      <w:r>
        <w:rPr>
          <w:color w:val="231F20"/>
          <w:w w:val="95"/>
        </w:rPr>
        <w:t>la</w:t>
      </w:r>
      <w:r>
        <w:rPr>
          <w:color w:val="231F20"/>
          <w:spacing w:val="-15"/>
          <w:w w:val="95"/>
        </w:rPr>
        <w:t> </w:t>
      </w:r>
      <w:r>
        <w:rPr>
          <w:color w:val="231F20"/>
          <w:w w:val="95"/>
        </w:rPr>
        <w:t>no</w:t>
      </w:r>
      <w:r>
        <w:rPr>
          <w:color w:val="231F20"/>
          <w:spacing w:val="-15"/>
          <w:w w:val="95"/>
        </w:rPr>
        <w:t> </w:t>
      </w:r>
      <w:r>
        <w:rPr>
          <w:color w:val="231F20"/>
          <w:w w:val="95"/>
        </w:rPr>
        <w:t>regresividad,</w:t>
      </w:r>
      <w:r>
        <w:rPr>
          <w:color w:val="231F20"/>
          <w:spacing w:val="-15"/>
          <w:w w:val="95"/>
        </w:rPr>
        <w:t> </w:t>
      </w:r>
      <w:r>
        <w:rPr>
          <w:color w:val="231F20"/>
          <w:w w:val="95"/>
        </w:rPr>
        <w:t>es</w:t>
      </w:r>
      <w:r>
        <w:rPr>
          <w:color w:val="231F20"/>
          <w:spacing w:val="-15"/>
          <w:w w:val="95"/>
        </w:rPr>
        <w:t> </w:t>
      </w:r>
      <w:r>
        <w:rPr>
          <w:color w:val="231F20"/>
          <w:spacing w:val="-5"/>
          <w:w w:val="95"/>
        </w:rPr>
        <w:t>decir,</w:t>
      </w:r>
      <w:r>
        <w:rPr>
          <w:color w:val="231F20"/>
          <w:spacing w:val="-15"/>
          <w:w w:val="95"/>
        </w:rPr>
        <w:t> </w:t>
      </w:r>
      <w:r>
        <w:rPr>
          <w:color w:val="231F20"/>
          <w:w w:val="95"/>
        </w:rPr>
        <w:t>una</w:t>
      </w:r>
      <w:r>
        <w:rPr>
          <w:color w:val="231F20"/>
          <w:spacing w:val="-15"/>
          <w:w w:val="95"/>
        </w:rPr>
        <w:t> </w:t>
      </w:r>
      <w:r>
        <w:rPr>
          <w:color w:val="231F20"/>
          <w:w w:val="95"/>
        </w:rPr>
        <w:t>vez</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ha alcanzado</w:t>
      </w:r>
      <w:r>
        <w:rPr>
          <w:color w:val="231F20"/>
          <w:spacing w:val="-25"/>
          <w:w w:val="95"/>
        </w:rPr>
        <w:t> </w:t>
      </w:r>
      <w:r>
        <w:rPr>
          <w:color w:val="231F20"/>
          <w:w w:val="95"/>
        </w:rPr>
        <w:t>un</w:t>
      </w:r>
      <w:r>
        <w:rPr>
          <w:color w:val="231F20"/>
          <w:spacing w:val="-25"/>
          <w:w w:val="95"/>
        </w:rPr>
        <w:t> </w:t>
      </w:r>
      <w:r>
        <w:rPr>
          <w:color w:val="231F20"/>
          <w:w w:val="95"/>
        </w:rPr>
        <w:t>determinado</w:t>
      </w:r>
      <w:r>
        <w:rPr>
          <w:color w:val="231F20"/>
          <w:spacing w:val="-25"/>
          <w:w w:val="95"/>
        </w:rPr>
        <w:t> </w:t>
      </w:r>
      <w:r>
        <w:rPr>
          <w:color w:val="231F20"/>
          <w:spacing w:val="-3"/>
          <w:w w:val="95"/>
        </w:rPr>
        <w:t>estándar,</w:t>
      </w:r>
      <w:r>
        <w:rPr>
          <w:color w:val="231F20"/>
          <w:spacing w:val="-25"/>
          <w:w w:val="95"/>
        </w:rPr>
        <w:t> </w:t>
      </w:r>
      <w:r>
        <w:rPr>
          <w:color w:val="231F20"/>
          <w:w w:val="95"/>
        </w:rPr>
        <w:t>éste</w:t>
      </w:r>
      <w:r>
        <w:rPr>
          <w:color w:val="231F20"/>
          <w:spacing w:val="-25"/>
          <w:w w:val="95"/>
        </w:rPr>
        <w:t> </w:t>
      </w:r>
      <w:r>
        <w:rPr>
          <w:color w:val="231F20"/>
          <w:w w:val="95"/>
        </w:rPr>
        <w:t>debe</w:t>
      </w:r>
      <w:r>
        <w:rPr>
          <w:color w:val="231F20"/>
          <w:spacing w:val="-25"/>
          <w:w w:val="95"/>
        </w:rPr>
        <w:t> </w:t>
      </w:r>
      <w:r>
        <w:rPr>
          <w:color w:val="231F20"/>
          <w:w w:val="95"/>
        </w:rPr>
        <w:t>ser</w:t>
      </w:r>
      <w:r>
        <w:rPr>
          <w:color w:val="231F20"/>
          <w:spacing w:val="-25"/>
          <w:w w:val="95"/>
        </w:rPr>
        <w:t> </w:t>
      </w:r>
      <w:r>
        <w:rPr>
          <w:color w:val="231F20"/>
          <w:w w:val="95"/>
        </w:rPr>
        <w:t>conservado</w:t>
      </w:r>
      <w:r>
        <w:rPr>
          <w:color w:val="231F20"/>
          <w:spacing w:val="-25"/>
          <w:w w:val="95"/>
        </w:rPr>
        <w:t> </w:t>
      </w:r>
      <w:r>
        <w:rPr>
          <w:color w:val="231F20"/>
          <w:w w:val="95"/>
        </w:rPr>
        <w:t>hasta</w:t>
      </w:r>
      <w:r>
        <w:rPr>
          <w:color w:val="231F20"/>
          <w:spacing w:val="-25"/>
          <w:w w:val="95"/>
        </w:rPr>
        <w:t> </w:t>
      </w:r>
      <w:r>
        <w:rPr>
          <w:color w:val="231F20"/>
          <w:w w:val="95"/>
        </w:rPr>
        <w:t>lograr</w:t>
      </w:r>
      <w:r>
        <w:rPr>
          <w:color w:val="231F20"/>
          <w:spacing w:val="-25"/>
          <w:w w:val="95"/>
        </w:rPr>
        <w:t> </w:t>
      </w:r>
      <w:r>
        <w:rPr>
          <w:color w:val="231F20"/>
          <w:w w:val="95"/>
        </w:rPr>
        <w:t>nue- vos</w:t>
      </w:r>
      <w:r>
        <w:rPr>
          <w:color w:val="231F20"/>
          <w:spacing w:val="-33"/>
          <w:w w:val="95"/>
        </w:rPr>
        <w:t> </w:t>
      </w:r>
      <w:r>
        <w:rPr>
          <w:color w:val="231F20"/>
          <w:w w:val="95"/>
        </w:rPr>
        <w:t>avances,</w:t>
      </w:r>
      <w:r>
        <w:rPr>
          <w:color w:val="231F20"/>
          <w:spacing w:val="-33"/>
          <w:w w:val="95"/>
        </w:rPr>
        <w:t> </w:t>
      </w:r>
      <w:r>
        <w:rPr>
          <w:color w:val="231F20"/>
          <w:w w:val="95"/>
        </w:rPr>
        <w:t>pero</w:t>
      </w:r>
      <w:r>
        <w:rPr>
          <w:color w:val="231F20"/>
          <w:spacing w:val="-33"/>
          <w:w w:val="95"/>
        </w:rPr>
        <w:t> </w:t>
      </w:r>
      <w:r>
        <w:rPr>
          <w:color w:val="231F20"/>
          <w:w w:val="95"/>
        </w:rPr>
        <w:t>no</w:t>
      </w:r>
      <w:r>
        <w:rPr>
          <w:color w:val="231F20"/>
          <w:spacing w:val="-33"/>
          <w:w w:val="95"/>
        </w:rPr>
        <w:t> </w:t>
      </w:r>
      <w:r>
        <w:rPr>
          <w:color w:val="231F20"/>
          <w:w w:val="95"/>
        </w:rPr>
        <w:t>se</w:t>
      </w:r>
      <w:r>
        <w:rPr>
          <w:color w:val="231F20"/>
          <w:spacing w:val="-33"/>
          <w:w w:val="95"/>
        </w:rPr>
        <w:t> </w:t>
      </w:r>
      <w:r>
        <w:rPr>
          <w:color w:val="231F20"/>
          <w:w w:val="95"/>
        </w:rPr>
        <w:t>admiten</w:t>
      </w:r>
      <w:r>
        <w:rPr>
          <w:color w:val="231F20"/>
          <w:spacing w:val="-33"/>
          <w:w w:val="95"/>
        </w:rPr>
        <w:t> </w:t>
      </w:r>
      <w:r>
        <w:rPr>
          <w:color w:val="231F20"/>
          <w:w w:val="95"/>
        </w:rPr>
        <w:t>estancamientos</w:t>
      </w:r>
      <w:r>
        <w:rPr>
          <w:color w:val="231F20"/>
          <w:spacing w:val="-33"/>
          <w:w w:val="95"/>
        </w:rPr>
        <w:t> </w:t>
      </w:r>
      <w:r>
        <w:rPr>
          <w:color w:val="231F20"/>
          <w:w w:val="95"/>
        </w:rPr>
        <w:t>o</w:t>
      </w:r>
      <w:r>
        <w:rPr>
          <w:color w:val="231F20"/>
          <w:spacing w:val="-33"/>
          <w:w w:val="95"/>
        </w:rPr>
        <w:t> </w:t>
      </w:r>
      <w:r>
        <w:rPr>
          <w:color w:val="231F20"/>
          <w:w w:val="95"/>
        </w:rPr>
        <w:t>medidas</w:t>
      </w:r>
      <w:r>
        <w:rPr>
          <w:color w:val="231F20"/>
          <w:spacing w:val="-33"/>
          <w:w w:val="95"/>
        </w:rPr>
        <w:t> </w:t>
      </w:r>
      <w:r>
        <w:rPr>
          <w:color w:val="231F20"/>
          <w:w w:val="95"/>
        </w:rPr>
        <w:t>en</w:t>
      </w:r>
      <w:r>
        <w:rPr>
          <w:color w:val="231F20"/>
          <w:spacing w:val="-33"/>
          <w:w w:val="95"/>
        </w:rPr>
        <w:t> </w:t>
      </w:r>
      <w:r>
        <w:rPr>
          <w:color w:val="231F20"/>
          <w:w w:val="95"/>
        </w:rPr>
        <w:t>retroceso.</w:t>
      </w:r>
      <w:r>
        <w:rPr>
          <w:color w:val="231F20"/>
          <w:spacing w:val="-33"/>
          <w:w w:val="95"/>
        </w:rPr>
        <w:t> </w:t>
      </w:r>
      <w:r>
        <w:rPr>
          <w:color w:val="231F20"/>
          <w:w w:val="95"/>
        </w:rPr>
        <w:t>Un</w:t>
      </w:r>
      <w:r>
        <w:rPr>
          <w:color w:val="231F20"/>
          <w:spacing w:val="-33"/>
          <w:w w:val="95"/>
        </w:rPr>
        <w:t> </w:t>
      </w:r>
      <w:r>
        <w:rPr>
          <w:color w:val="231F20"/>
          <w:w w:val="95"/>
        </w:rPr>
        <w:t>caso claro</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transgresión</w:t>
      </w:r>
      <w:r>
        <w:rPr>
          <w:color w:val="231F20"/>
          <w:spacing w:val="-15"/>
          <w:w w:val="95"/>
        </w:rPr>
        <w:t> </w:t>
      </w:r>
      <w:r>
        <w:rPr>
          <w:color w:val="231F20"/>
          <w:w w:val="95"/>
        </w:rPr>
        <w:t>a</w:t>
      </w:r>
      <w:r>
        <w:rPr>
          <w:color w:val="231F20"/>
          <w:spacing w:val="-15"/>
          <w:w w:val="95"/>
        </w:rPr>
        <w:t> </w:t>
      </w:r>
      <w:r>
        <w:rPr>
          <w:color w:val="231F20"/>
          <w:w w:val="95"/>
        </w:rPr>
        <w:t>este</w:t>
      </w:r>
      <w:r>
        <w:rPr>
          <w:color w:val="231F20"/>
          <w:spacing w:val="-15"/>
          <w:w w:val="95"/>
        </w:rPr>
        <w:t> </w:t>
      </w:r>
      <w:r>
        <w:rPr>
          <w:color w:val="231F20"/>
          <w:w w:val="95"/>
        </w:rPr>
        <w:t>principio</w:t>
      </w:r>
      <w:r>
        <w:rPr>
          <w:color w:val="231F20"/>
          <w:spacing w:val="-15"/>
          <w:w w:val="95"/>
        </w:rPr>
        <w:t> </w:t>
      </w:r>
      <w:r>
        <w:rPr>
          <w:color w:val="231F20"/>
          <w:w w:val="95"/>
        </w:rPr>
        <w:t>fue</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w w:val="95"/>
        </w:rPr>
        <w:t>ocurrió</w:t>
      </w:r>
      <w:r>
        <w:rPr>
          <w:color w:val="231F20"/>
          <w:spacing w:val="-15"/>
          <w:w w:val="95"/>
        </w:rPr>
        <w:t> </w:t>
      </w:r>
      <w:r>
        <w:rPr>
          <w:color w:val="231F20"/>
          <w:w w:val="95"/>
        </w:rPr>
        <w:t>con</w:t>
      </w:r>
      <w:r>
        <w:rPr>
          <w:color w:val="231F20"/>
          <w:spacing w:val="-15"/>
          <w:w w:val="95"/>
        </w:rPr>
        <w:t> </w:t>
      </w:r>
      <w:r>
        <w:rPr>
          <w:color w:val="231F20"/>
          <w:w w:val="95"/>
        </w:rPr>
        <w:t>las</w:t>
      </w:r>
      <w:r>
        <w:rPr>
          <w:color w:val="231F20"/>
          <w:spacing w:val="-15"/>
          <w:w w:val="95"/>
        </w:rPr>
        <w:t> </w:t>
      </w:r>
      <w:r>
        <w:rPr>
          <w:color w:val="231F20"/>
          <w:w w:val="95"/>
        </w:rPr>
        <w:t>peticiones</w:t>
      </w:r>
      <w:r>
        <w:rPr>
          <w:color w:val="231F20"/>
          <w:spacing w:val="-15"/>
          <w:w w:val="95"/>
        </w:rPr>
        <w:t> </w:t>
      </w:r>
      <w:r>
        <w:rPr>
          <w:color w:val="231F20"/>
          <w:w w:val="95"/>
        </w:rPr>
        <w:t>de extradición</w:t>
      </w:r>
      <w:r>
        <w:rPr>
          <w:color w:val="231F20"/>
          <w:spacing w:val="-28"/>
          <w:w w:val="95"/>
        </w:rPr>
        <w:t> </w:t>
      </w:r>
      <w:r>
        <w:rPr>
          <w:color w:val="231F20"/>
          <w:w w:val="95"/>
        </w:rPr>
        <w:t>por</w:t>
      </w:r>
      <w:r>
        <w:rPr>
          <w:color w:val="231F20"/>
          <w:spacing w:val="-28"/>
          <w:w w:val="95"/>
        </w:rPr>
        <w:t> </w:t>
      </w:r>
      <w:r>
        <w:rPr>
          <w:color w:val="231F20"/>
          <w:w w:val="95"/>
        </w:rPr>
        <w:t>parte</w:t>
      </w:r>
      <w:r>
        <w:rPr>
          <w:color w:val="231F20"/>
          <w:spacing w:val="-28"/>
          <w:w w:val="95"/>
        </w:rPr>
        <w:t> </w:t>
      </w:r>
      <w:r>
        <w:rPr>
          <w:color w:val="231F20"/>
          <w:w w:val="95"/>
        </w:rPr>
        <w:t>de</w:t>
      </w:r>
      <w:r>
        <w:rPr>
          <w:color w:val="231F20"/>
          <w:spacing w:val="-28"/>
          <w:w w:val="95"/>
        </w:rPr>
        <w:t> </w:t>
      </w:r>
      <w:r>
        <w:rPr>
          <w:color w:val="231F20"/>
          <w:w w:val="95"/>
        </w:rPr>
        <w:t>Estados</w:t>
      </w:r>
      <w:r>
        <w:rPr>
          <w:color w:val="231F20"/>
          <w:spacing w:val="-28"/>
          <w:w w:val="95"/>
        </w:rPr>
        <w:t> </w:t>
      </w:r>
      <w:r>
        <w:rPr>
          <w:color w:val="231F20"/>
          <w:w w:val="95"/>
        </w:rPr>
        <w:t>Unidos</w:t>
      </w:r>
      <w:r>
        <w:rPr>
          <w:color w:val="231F20"/>
          <w:spacing w:val="-28"/>
          <w:w w:val="95"/>
        </w:rPr>
        <w:t> </w:t>
      </w:r>
      <w:r>
        <w:rPr>
          <w:color w:val="231F20"/>
          <w:w w:val="95"/>
        </w:rPr>
        <w:t>de</w:t>
      </w:r>
      <w:r>
        <w:rPr>
          <w:color w:val="231F20"/>
          <w:spacing w:val="-28"/>
          <w:w w:val="95"/>
        </w:rPr>
        <w:t> </w:t>
      </w:r>
      <w:r>
        <w:rPr>
          <w:color w:val="231F20"/>
          <w:w w:val="95"/>
        </w:rPr>
        <w:t>América,</w:t>
      </w:r>
      <w:r>
        <w:rPr>
          <w:color w:val="231F20"/>
          <w:spacing w:val="-28"/>
          <w:w w:val="95"/>
        </w:rPr>
        <w:t> </w:t>
      </w:r>
      <w:r>
        <w:rPr>
          <w:color w:val="231F20"/>
          <w:w w:val="95"/>
        </w:rPr>
        <w:t>las</w:t>
      </w:r>
      <w:r>
        <w:rPr>
          <w:color w:val="231F20"/>
          <w:spacing w:val="-28"/>
          <w:w w:val="95"/>
        </w:rPr>
        <w:t> </w:t>
      </w:r>
      <w:r>
        <w:rPr>
          <w:color w:val="231F20"/>
          <w:w w:val="95"/>
        </w:rPr>
        <w:t>cuales</w:t>
      </w:r>
      <w:r>
        <w:rPr>
          <w:color w:val="231F20"/>
          <w:spacing w:val="-28"/>
          <w:w w:val="95"/>
        </w:rPr>
        <w:t> </w:t>
      </w:r>
      <w:r>
        <w:rPr>
          <w:color w:val="231F20"/>
          <w:w w:val="95"/>
        </w:rPr>
        <w:t>eran</w:t>
      </w:r>
      <w:r>
        <w:rPr>
          <w:color w:val="231F20"/>
          <w:spacing w:val="-28"/>
          <w:w w:val="95"/>
        </w:rPr>
        <w:t> </w:t>
      </w:r>
      <w:r>
        <w:rPr>
          <w:color w:val="231F20"/>
          <w:w w:val="95"/>
        </w:rPr>
        <w:t>rechazadas por</w:t>
      </w:r>
      <w:r>
        <w:rPr>
          <w:color w:val="231F20"/>
          <w:spacing w:val="-34"/>
          <w:w w:val="95"/>
        </w:rPr>
        <w:t> </w:t>
      </w:r>
      <w:r>
        <w:rPr>
          <w:color w:val="231F20"/>
          <w:w w:val="95"/>
        </w:rPr>
        <w:t>el</w:t>
      </w:r>
      <w:r>
        <w:rPr>
          <w:color w:val="231F20"/>
          <w:spacing w:val="-34"/>
          <w:w w:val="95"/>
        </w:rPr>
        <w:t> </w:t>
      </w:r>
      <w:r>
        <w:rPr>
          <w:color w:val="231F20"/>
          <w:spacing w:val="-4"/>
          <w:w w:val="95"/>
        </w:rPr>
        <w:t>Poder</w:t>
      </w:r>
      <w:r>
        <w:rPr>
          <w:color w:val="231F20"/>
          <w:spacing w:val="-34"/>
          <w:w w:val="95"/>
        </w:rPr>
        <w:t> </w:t>
      </w:r>
      <w:r>
        <w:rPr>
          <w:color w:val="231F20"/>
          <w:w w:val="95"/>
        </w:rPr>
        <w:t>Judicial</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spacing w:val="-3"/>
          <w:w w:val="95"/>
        </w:rPr>
        <w:t>Federación</w:t>
      </w:r>
      <w:r>
        <w:rPr>
          <w:color w:val="231F20"/>
          <w:spacing w:val="-34"/>
          <w:w w:val="95"/>
        </w:rPr>
        <w:t> </w:t>
      </w:r>
      <w:r>
        <w:rPr>
          <w:color w:val="231F20"/>
          <w:w w:val="95"/>
        </w:rPr>
        <w:t>con</w:t>
      </w:r>
      <w:r>
        <w:rPr>
          <w:color w:val="231F20"/>
          <w:spacing w:val="-34"/>
          <w:w w:val="95"/>
        </w:rPr>
        <w:t> </w:t>
      </w:r>
      <w:r>
        <w:rPr>
          <w:color w:val="231F20"/>
          <w:w w:val="95"/>
        </w:rPr>
        <w:t>el</w:t>
      </w:r>
      <w:r>
        <w:rPr>
          <w:color w:val="231F20"/>
          <w:spacing w:val="-34"/>
          <w:w w:val="95"/>
        </w:rPr>
        <w:t> </w:t>
      </w:r>
      <w:r>
        <w:rPr>
          <w:color w:val="231F20"/>
          <w:w w:val="95"/>
        </w:rPr>
        <w:t>argumento</w:t>
      </w:r>
      <w:r>
        <w:rPr>
          <w:color w:val="231F20"/>
          <w:spacing w:val="-34"/>
          <w:w w:val="95"/>
        </w:rPr>
        <w:t> </w:t>
      </w:r>
      <w:r>
        <w:rPr>
          <w:color w:val="231F20"/>
          <w:w w:val="95"/>
        </w:rPr>
        <w:t>de</w:t>
      </w:r>
      <w:r>
        <w:rPr>
          <w:color w:val="231F20"/>
          <w:spacing w:val="-34"/>
          <w:w w:val="95"/>
        </w:rPr>
        <w:t> </w:t>
      </w:r>
      <w:r>
        <w:rPr>
          <w:color w:val="231F20"/>
          <w:w w:val="95"/>
        </w:rPr>
        <w:t>que</w:t>
      </w:r>
      <w:r>
        <w:rPr>
          <w:color w:val="231F20"/>
          <w:spacing w:val="-34"/>
          <w:w w:val="95"/>
        </w:rPr>
        <w:t> </w:t>
      </w:r>
      <w:r>
        <w:rPr>
          <w:color w:val="231F20"/>
          <w:w w:val="95"/>
        </w:rPr>
        <w:t>las</w:t>
      </w:r>
      <w:r>
        <w:rPr>
          <w:color w:val="231F20"/>
          <w:spacing w:val="-34"/>
          <w:w w:val="95"/>
        </w:rPr>
        <w:t> </w:t>
      </w:r>
      <w:r>
        <w:rPr>
          <w:color w:val="231F20"/>
          <w:w w:val="95"/>
        </w:rPr>
        <w:t>penas</w:t>
      </w:r>
      <w:r>
        <w:rPr>
          <w:color w:val="231F20"/>
          <w:spacing w:val="-34"/>
          <w:w w:val="95"/>
        </w:rPr>
        <w:t> </w:t>
      </w:r>
      <w:r>
        <w:rPr>
          <w:color w:val="231F20"/>
          <w:w w:val="95"/>
        </w:rPr>
        <w:t>previstas para</w:t>
      </w:r>
      <w:r>
        <w:rPr>
          <w:color w:val="231F20"/>
          <w:spacing w:val="-16"/>
          <w:w w:val="95"/>
        </w:rPr>
        <w:t> </w:t>
      </w:r>
      <w:r>
        <w:rPr>
          <w:color w:val="231F20"/>
          <w:w w:val="95"/>
        </w:rPr>
        <w:t>los</w:t>
      </w:r>
      <w:r>
        <w:rPr>
          <w:color w:val="231F20"/>
          <w:spacing w:val="-16"/>
          <w:w w:val="95"/>
        </w:rPr>
        <w:t> </w:t>
      </w:r>
      <w:r>
        <w:rPr>
          <w:color w:val="231F20"/>
          <w:w w:val="95"/>
        </w:rPr>
        <w:t>delitos</w:t>
      </w:r>
      <w:r>
        <w:rPr>
          <w:color w:val="231F20"/>
          <w:spacing w:val="-16"/>
          <w:w w:val="95"/>
        </w:rPr>
        <w:t> </w:t>
      </w:r>
      <w:r>
        <w:rPr>
          <w:color w:val="231F20"/>
          <w:w w:val="95"/>
        </w:rPr>
        <w:t>eran</w:t>
      </w:r>
      <w:r>
        <w:rPr>
          <w:color w:val="231F20"/>
          <w:spacing w:val="-16"/>
          <w:w w:val="95"/>
        </w:rPr>
        <w:t> </w:t>
      </w:r>
      <w:r>
        <w:rPr>
          <w:color w:val="231F20"/>
          <w:w w:val="95"/>
        </w:rPr>
        <w:t>las</w:t>
      </w:r>
      <w:r>
        <w:rPr>
          <w:color w:val="231F20"/>
          <w:spacing w:val="-16"/>
          <w:w w:val="95"/>
        </w:rPr>
        <w:t> </w:t>
      </w:r>
      <w:r>
        <w:rPr>
          <w:color w:val="231F20"/>
          <w:w w:val="95"/>
        </w:rPr>
        <w:t>de</w:t>
      </w:r>
      <w:r>
        <w:rPr>
          <w:color w:val="231F20"/>
          <w:spacing w:val="-16"/>
          <w:w w:val="95"/>
        </w:rPr>
        <w:t> </w:t>
      </w:r>
      <w:r>
        <w:rPr>
          <w:color w:val="231F20"/>
          <w:w w:val="95"/>
        </w:rPr>
        <w:t>prisión</w:t>
      </w:r>
      <w:r>
        <w:rPr>
          <w:color w:val="231F20"/>
          <w:spacing w:val="-16"/>
          <w:w w:val="95"/>
        </w:rPr>
        <w:t> </w:t>
      </w:r>
      <w:r>
        <w:rPr>
          <w:color w:val="231F20"/>
          <w:w w:val="95"/>
        </w:rPr>
        <w:t>perpetua,</w:t>
      </w:r>
      <w:r>
        <w:rPr>
          <w:color w:val="231F20"/>
          <w:spacing w:val="-16"/>
          <w:w w:val="95"/>
        </w:rPr>
        <w:t> </w:t>
      </w:r>
      <w:r>
        <w:rPr>
          <w:color w:val="231F20"/>
          <w:w w:val="95"/>
        </w:rPr>
        <w:t>calificada</w:t>
      </w:r>
      <w:r>
        <w:rPr>
          <w:color w:val="231F20"/>
          <w:spacing w:val="-16"/>
          <w:w w:val="95"/>
        </w:rPr>
        <w:t> </w:t>
      </w:r>
      <w:r>
        <w:rPr>
          <w:color w:val="231F20"/>
          <w:w w:val="95"/>
        </w:rPr>
        <w:t>en</w:t>
      </w:r>
      <w:r>
        <w:rPr>
          <w:color w:val="231F20"/>
          <w:spacing w:val="-16"/>
          <w:w w:val="95"/>
        </w:rPr>
        <w:t> </w:t>
      </w:r>
      <w:r>
        <w:rPr>
          <w:color w:val="231F20"/>
          <w:w w:val="95"/>
        </w:rPr>
        <w:t>nuestro</w:t>
      </w:r>
      <w:r>
        <w:rPr>
          <w:color w:val="231F20"/>
          <w:spacing w:val="-16"/>
          <w:w w:val="95"/>
        </w:rPr>
        <w:t> </w:t>
      </w:r>
      <w:r>
        <w:rPr>
          <w:color w:val="231F20"/>
          <w:w w:val="95"/>
        </w:rPr>
        <w:t>medio</w:t>
      </w:r>
      <w:r>
        <w:rPr>
          <w:color w:val="231F20"/>
          <w:spacing w:val="-16"/>
          <w:w w:val="95"/>
        </w:rPr>
        <w:t> </w:t>
      </w:r>
      <w:r>
        <w:rPr>
          <w:color w:val="231F20"/>
          <w:w w:val="95"/>
        </w:rPr>
        <w:t>como una</w:t>
      </w:r>
      <w:r>
        <w:rPr>
          <w:color w:val="231F20"/>
          <w:spacing w:val="-8"/>
          <w:w w:val="95"/>
        </w:rPr>
        <w:t> </w:t>
      </w:r>
      <w:r>
        <w:rPr>
          <w:color w:val="231F20"/>
          <w:w w:val="95"/>
        </w:rPr>
        <w:t>pena</w:t>
      </w:r>
      <w:r>
        <w:rPr>
          <w:color w:val="231F20"/>
          <w:spacing w:val="-8"/>
          <w:w w:val="95"/>
        </w:rPr>
        <w:t> </w:t>
      </w:r>
      <w:r>
        <w:rPr>
          <w:color w:val="231F20"/>
          <w:w w:val="95"/>
        </w:rPr>
        <w:t>inusitada;</w:t>
      </w:r>
      <w:r>
        <w:rPr>
          <w:color w:val="231F20"/>
          <w:spacing w:val="-7"/>
          <w:w w:val="95"/>
        </w:rPr>
        <w:t> </w:t>
      </w:r>
      <w:r>
        <w:rPr>
          <w:color w:val="231F20"/>
          <w:w w:val="95"/>
        </w:rPr>
        <w:t>sin</w:t>
      </w:r>
      <w:r>
        <w:rPr>
          <w:color w:val="231F20"/>
          <w:spacing w:val="-8"/>
          <w:w w:val="95"/>
        </w:rPr>
        <w:t> </w:t>
      </w:r>
      <w:r>
        <w:rPr>
          <w:color w:val="231F20"/>
          <w:w w:val="95"/>
        </w:rPr>
        <w:t>embargo,</w:t>
      </w:r>
      <w:r>
        <w:rPr>
          <w:color w:val="231F20"/>
          <w:spacing w:val="-8"/>
          <w:w w:val="95"/>
        </w:rPr>
        <w:t> </w:t>
      </w:r>
      <w:r>
        <w:rPr>
          <w:color w:val="231F20"/>
          <w:w w:val="95"/>
        </w:rPr>
        <w:t>con</w:t>
      </w:r>
      <w:r>
        <w:rPr>
          <w:color w:val="231F20"/>
          <w:spacing w:val="-8"/>
          <w:w w:val="95"/>
        </w:rPr>
        <w:t> </w:t>
      </w:r>
      <w:r>
        <w:rPr>
          <w:color w:val="231F20"/>
          <w:w w:val="95"/>
        </w:rPr>
        <w:t>posterioridad</w:t>
      </w:r>
      <w:r>
        <w:rPr>
          <w:color w:val="231F20"/>
          <w:spacing w:val="-7"/>
          <w:w w:val="95"/>
        </w:rPr>
        <w:t> </w:t>
      </w:r>
      <w:r>
        <w:rPr>
          <w:color w:val="231F20"/>
          <w:w w:val="95"/>
        </w:rPr>
        <w:t>el</w:t>
      </w:r>
      <w:r>
        <w:rPr>
          <w:color w:val="231F20"/>
          <w:spacing w:val="-8"/>
          <w:w w:val="95"/>
        </w:rPr>
        <w:t> </w:t>
      </w:r>
      <w:r>
        <w:rPr>
          <w:color w:val="231F20"/>
          <w:w w:val="95"/>
        </w:rPr>
        <w:t>criterio</w:t>
      </w:r>
      <w:r>
        <w:rPr>
          <w:color w:val="231F20"/>
          <w:spacing w:val="-8"/>
          <w:w w:val="95"/>
        </w:rPr>
        <w:t> </w:t>
      </w:r>
      <w:r>
        <w:rPr>
          <w:color w:val="231F20"/>
          <w:w w:val="95"/>
        </w:rPr>
        <w:t>judicial</w:t>
      </w:r>
      <w:r>
        <w:rPr>
          <w:color w:val="231F20"/>
          <w:spacing w:val="-8"/>
          <w:w w:val="95"/>
        </w:rPr>
        <w:t> </w:t>
      </w:r>
      <w:r>
        <w:rPr>
          <w:color w:val="231F20"/>
          <w:w w:val="95"/>
        </w:rPr>
        <w:t>cambió la</w:t>
      </w:r>
      <w:r>
        <w:rPr>
          <w:color w:val="231F20"/>
          <w:spacing w:val="-10"/>
          <w:w w:val="95"/>
        </w:rPr>
        <w:t> </w:t>
      </w:r>
      <w:r>
        <w:rPr>
          <w:color w:val="231F20"/>
          <w:w w:val="95"/>
        </w:rPr>
        <w:t>postura,</w:t>
      </w:r>
      <w:r>
        <w:rPr>
          <w:color w:val="231F20"/>
          <w:spacing w:val="-10"/>
          <w:w w:val="95"/>
        </w:rPr>
        <w:t> </w:t>
      </w:r>
      <w:r>
        <w:rPr>
          <w:color w:val="231F20"/>
          <w:w w:val="95"/>
        </w:rPr>
        <w:t>en</w:t>
      </w:r>
      <w:r>
        <w:rPr>
          <w:color w:val="231F20"/>
          <w:spacing w:val="-10"/>
          <w:w w:val="95"/>
        </w:rPr>
        <w:t> </w:t>
      </w:r>
      <w:r>
        <w:rPr>
          <w:color w:val="231F20"/>
          <w:w w:val="95"/>
        </w:rPr>
        <w:t>retroceso</w:t>
      </w:r>
      <w:r>
        <w:rPr>
          <w:color w:val="231F20"/>
          <w:spacing w:val="-11"/>
          <w:w w:val="95"/>
        </w:rPr>
        <w:t> </w:t>
      </w:r>
      <w:r>
        <w:rPr>
          <w:color w:val="231F20"/>
          <w:w w:val="95"/>
        </w:rPr>
        <w:t>a</w:t>
      </w:r>
      <w:r>
        <w:rPr>
          <w:color w:val="231F20"/>
          <w:spacing w:val="-10"/>
          <w:w w:val="95"/>
        </w:rPr>
        <w:t> </w:t>
      </w:r>
      <w:r>
        <w:rPr>
          <w:color w:val="231F20"/>
          <w:w w:val="95"/>
        </w:rPr>
        <w:t>los</w:t>
      </w:r>
      <w:r>
        <w:rPr>
          <w:color w:val="231F20"/>
          <w:spacing w:val="-10"/>
          <w:w w:val="95"/>
        </w:rPr>
        <w:t> </w:t>
      </w:r>
      <w:r>
        <w:rPr>
          <w:color w:val="231F20"/>
          <w:w w:val="95"/>
        </w:rPr>
        <w:t>estándares</w:t>
      </w:r>
      <w:r>
        <w:rPr>
          <w:color w:val="231F20"/>
          <w:spacing w:val="-10"/>
          <w:w w:val="95"/>
        </w:rPr>
        <w:t> </w:t>
      </w:r>
      <w:r>
        <w:rPr>
          <w:color w:val="231F20"/>
          <w:w w:val="95"/>
        </w:rPr>
        <w:t>alcanzados,</w:t>
      </w:r>
      <w:r>
        <w:rPr>
          <w:color w:val="231F20"/>
          <w:spacing w:val="-10"/>
          <w:w w:val="95"/>
        </w:rPr>
        <w:t> </w:t>
      </w:r>
      <w:r>
        <w:rPr>
          <w:color w:val="231F20"/>
          <w:w w:val="95"/>
        </w:rPr>
        <w:t>y</w:t>
      </w:r>
      <w:r>
        <w:rPr>
          <w:color w:val="231F20"/>
          <w:spacing w:val="-10"/>
          <w:w w:val="95"/>
        </w:rPr>
        <w:t> </w:t>
      </w:r>
      <w:r>
        <w:rPr>
          <w:color w:val="231F20"/>
          <w:w w:val="95"/>
        </w:rPr>
        <w:t>comenzó</w:t>
      </w:r>
      <w:r>
        <w:rPr>
          <w:color w:val="231F20"/>
          <w:spacing w:val="-10"/>
          <w:w w:val="95"/>
        </w:rPr>
        <w:t> </w:t>
      </w:r>
      <w:r>
        <w:rPr>
          <w:color w:val="231F20"/>
          <w:w w:val="95"/>
        </w:rPr>
        <w:t>a</w:t>
      </w:r>
      <w:r>
        <w:rPr>
          <w:color w:val="231F20"/>
          <w:spacing w:val="-10"/>
          <w:w w:val="95"/>
        </w:rPr>
        <w:t> </w:t>
      </w:r>
      <w:r>
        <w:rPr>
          <w:color w:val="231F20"/>
          <w:w w:val="95"/>
        </w:rPr>
        <w:t>desechar</w:t>
      </w:r>
      <w:r>
        <w:rPr>
          <w:color w:val="231F20"/>
          <w:spacing w:val="-10"/>
          <w:w w:val="95"/>
        </w:rPr>
        <w:t> </w:t>
      </w:r>
      <w:r>
        <w:rPr>
          <w:color w:val="231F20"/>
          <w:w w:val="95"/>
        </w:rPr>
        <w:t>los amparos</w:t>
      </w:r>
      <w:r>
        <w:rPr>
          <w:color w:val="231F20"/>
          <w:spacing w:val="-19"/>
          <w:w w:val="95"/>
        </w:rPr>
        <w:t> </w:t>
      </w:r>
      <w:r>
        <w:rPr>
          <w:color w:val="231F20"/>
          <w:w w:val="95"/>
        </w:rPr>
        <w:t>interpuestos,</w:t>
      </w:r>
      <w:r>
        <w:rPr>
          <w:color w:val="231F20"/>
          <w:spacing w:val="-19"/>
          <w:w w:val="95"/>
        </w:rPr>
        <w:t> </w:t>
      </w:r>
      <w:r>
        <w:rPr>
          <w:color w:val="231F20"/>
          <w:w w:val="95"/>
        </w:rPr>
        <w:t>en</w:t>
      </w:r>
      <w:r>
        <w:rPr>
          <w:color w:val="231F20"/>
          <w:spacing w:val="-19"/>
          <w:w w:val="95"/>
        </w:rPr>
        <w:t> </w:t>
      </w:r>
      <w:r>
        <w:rPr>
          <w:color w:val="231F20"/>
          <w:w w:val="95"/>
        </w:rPr>
        <w:t>virtud</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19"/>
          <w:w w:val="95"/>
        </w:rPr>
        <w:t> </w:t>
      </w:r>
      <w:r>
        <w:rPr>
          <w:color w:val="231F20"/>
          <w:w w:val="95"/>
        </w:rPr>
        <w:t>dejó</w:t>
      </w:r>
      <w:r>
        <w:rPr>
          <w:color w:val="231F20"/>
          <w:spacing w:val="-19"/>
          <w:w w:val="95"/>
        </w:rPr>
        <w:t> </w:t>
      </w:r>
      <w:r>
        <w:rPr>
          <w:color w:val="231F20"/>
          <w:w w:val="95"/>
        </w:rPr>
        <w:t>de</w:t>
      </w:r>
      <w:r>
        <w:rPr>
          <w:color w:val="231F20"/>
          <w:spacing w:val="-19"/>
          <w:w w:val="95"/>
        </w:rPr>
        <w:t> </w:t>
      </w:r>
      <w:r>
        <w:rPr>
          <w:color w:val="231F20"/>
          <w:w w:val="95"/>
        </w:rPr>
        <w:t>reconocer</w:t>
      </w:r>
      <w:r>
        <w:rPr>
          <w:color w:val="231F20"/>
          <w:spacing w:val="-19"/>
          <w:w w:val="95"/>
        </w:rPr>
        <w:t> </w:t>
      </w:r>
      <w:r>
        <w:rPr>
          <w:color w:val="231F20"/>
          <w:w w:val="95"/>
        </w:rPr>
        <w:t>a</w:t>
      </w:r>
      <w:r>
        <w:rPr>
          <w:color w:val="231F20"/>
          <w:spacing w:val="-19"/>
          <w:w w:val="95"/>
        </w:rPr>
        <w:t> </w:t>
      </w:r>
      <w:r>
        <w:rPr>
          <w:color w:val="231F20"/>
          <w:w w:val="95"/>
        </w:rPr>
        <w:t>la</w:t>
      </w:r>
      <w:r>
        <w:rPr>
          <w:color w:val="231F20"/>
          <w:spacing w:val="-19"/>
          <w:w w:val="95"/>
        </w:rPr>
        <w:t> </w:t>
      </w:r>
      <w:r>
        <w:rPr>
          <w:color w:val="231F20"/>
          <w:w w:val="95"/>
        </w:rPr>
        <w:t>prisión</w:t>
      </w:r>
      <w:r>
        <w:rPr>
          <w:color w:val="231F20"/>
          <w:spacing w:val="-19"/>
          <w:w w:val="95"/>
        </w:rPr>
        <w:t> </w:t>
      </w:r>
      <w:r>
        <w:rPr>
          <w:color w:val="231F20"/>
          <w:w w:val="95"/>
        </w:rPr>
        <w:t>perpetua el</w:t>
      </w:r>
      <w:r>
        <w:rPr>
          <w:color w:val="231F20"/>
          <w:spacing w:val="-10"/>
          <w:w w:val="95"/>
        </w:rPr>
        <w:t> </w:t>
      </w:r>
      <w:r>
        <w:rPr>
          <w:color w:val="231F20"/>
          <w:w w:val="95"/>
        </w:rPr>
        <w:t>carácter</w:t>
      </w:r>
      <w:r>
        <w:rPr>
          <w:color w:val="231F20"/>
          <w:spacing w:val="-10"/>
          <w:w w:val="95"/>
        </w:rPr>
        <w:t> </w:t>
      </w:r>
      <w:r>
        <w:rPr>
          <w:color w:val="231F20"/>
          <w:w w:val="95"/>
        </w:rPr>
        <w:t>de</w:t>
      </w:r>
      <w:r>
        <w:rPr>
          <w:color w:val="231F20"/>
          <w:spacing w:val="-10"/>
          <w:w w:val="95"/>
        </w:rPr>
        <w:t> </w:t>
      </w:r>
      <w:r>
        <w:rPr>
          <w:color w:val="231F20"/>
          <w:w w:val="95"/>
        </w:rPr>
        <w:t>pena</w:t>
      </w:r>
      <w:r>
        <w:rPr>
          <w:color w:val="231F20"/>
          <w:spacing w:val="-10"/>
          <w:w w:val="95"/>
        </w:rPr>
        <w:t> </w:t>
      </w:r>
      <w:r>
        <w:rPr>
          <w:color w:val="231F20"/>
          <w:w w:val="95"/>
        </w:rPr>
        <w:t>inusitada,</w:t>
      </w:r>
      <w:r>
        <w:rPr>
          <w:color w:val="231F20"/>
          <w:spacing w:val="-10"/>
          <w:w w:val="95"/>
        </w:rPr>
        <w:t> </w:t>
      </w:r>
      <w:r>
        <w:rPr>
          <w:color w:val="231F20"/>
          <w:w w:val="95"/>
        </w:rPr>
        <w:t>todo</w:t>
      </w:r>
      <w:r>
        <w:rPr>
          <w:color w:val="231F20"/>
          <w:spacing w:val="-10"/>
          <w:w w:val="95"/>
        </w:rPr>
        <w:t> </w:t>
      </w:r>
      <w:r>
        <w:rPr>
          <w:color w:val="231F20"/>
          <w:w w:val="95"/>
        </w:rPr>
        <w:t>lo</w:t>
      </w:r>
      <w:r>
        <w:rPr>
          <w:color w:val="231F20"/>
          <w:spacing w:val="-10"/>
          <w:w w:val="95"/>
        </w:rPr>
        <w:t> </w:t>
      </w:r>
      <w:r>
        <w:rPr>
          <w:color w:val="231F20"/>
          <w:w w:val="95"/>
        </w:rPr>
        <w:t>cual</w:t>
      </w:r>
      <w:r>
        <w:rPr>
          <w:color w:val="231F20"/>
          <w:spacing w:val="-10"/>
          <w:w w:val="95"/>
        </w:rPr>
        <w:t> </w:t>
      </w:r>
      <w:r>
        <w:rPr>
          <w:color w:val="231F20"/>
          <w:w w:val="95"/>
        </w:rPr>
        <w:t>redundaba</w:t>
      </w:r>
      <w:r>
        <w:rPr>
          <w:color w:val="231F20"/>
          <w:spacing w:val="-10"/>
          <w:w w:val="95"/>
        </w:rPr>
        <w:t> </w:t>
      </w:r>
      <w:r>
        <w:rPr>
          <w:color w:val="231F20"/>
          <w:w w:val="95"/>
        </w:rPr>
        <w:t>en</w:t>
      </w:r>
      <w:r>
        <w:rPr>
          <w:color w:val="231F20"/>
          <w:spacing w:val="-10"/>
          <w:w w:val="95"/>
        </w:rPr>
        <w:t> </w:t>
      </w:r>
      <w:r>
        <w:rPr>
          <w:color w:val="231F20"/>
          <w:w w:val="95"/>
        </w:rPr>
        <w:t>una</w:t>
      </w:r>
      <w:r>
        <w:rPr>
          <w:color w:val="231F20"/>
          <w:spacing w:val="-10"/>
          <w:w w:val="95"/>
        </w:rPr>
        <w:t> </w:t>
      </w:r>
      <w:r>
        <w:rPr>
          <w:color w:val="231F20"/>
          <w:w w:val="95"/>
        </w:rPr>
        <w:t>evidente</w:t>
      </w:r>
      <w:r>
        <w:rPr>
          <w:color w:val="231F20"/>
          <w:spacing w:val="-10"/>
          <w:w w:val="95"/>
        </w:rPr>
        <w:t> </w:t>
      </w:r>
      <w:r>
        <w:rPr>
          <w:color w:val="231F20"/>
          <w:w w:val="95"/>
        </w:rPr>
        <w:t>medida </w:t>
      </w:r>
      <w:r>
        <w:rPr>
          <w:color w:val="231F20"/>
          <w:spacing w:val="-3"/>
          <w:w w:val="95"/>
        </w:rPr>
        <w:t>regresiva</w:t>
      </w:r>
      <w:r>
        <w:rPr>
          <w:color w:val="231F20"/>
          <w:spacing w:val="-33"/>
          <w:w w:val="95"/>
        </w:rPr>
        <w:t> </w:t>
      </w:r>
      <w:r>
        <w:rPr>
          <w:color w:val="231F20"/>
          <w:w w:val="95"/>
        </w:rPr>
        <w:t>en</w:t>
      </w:r>
      <w:r>
        <w:rPr>
          <w:color w:val="231F20"/>
          <w:spacing w:val="-33"/>
          <w:w w:val="95"/>
        </w:rPr>
        <w:t> </w:t>
      </w:r>
      <w:r>
        <w:rPr>
          <w:color w:val="231F20"/>
          <w:w w:val="95"/>
        </w:rPr>
        <w:t>perjuicio</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derechos</w:t>
      </w:r>
      <w:r>
        <w:rPr>
          <w:color w:val="231F20"/>
          <w:spacing w:val="-33"/>
          <w:w w:val="95"/>
        </w:rPr>
        <w:t> </w:t>
      </w:r>
      <w:r>
        <w:rPr>
          <w:color w:val="231F20"/>
          <w:w w:val="95"/>
        </w:rPr>
        <w:t>humanos.</w:t>
      </w:r>
      <w:r>
        <w:rPr>
          <w:color w:val="231F20"/>
          <w:spacing w:val="-33"/>
          <w:w w:val="95"/>
        </w:rPr>
        <w:t> </w:t>
      </w:r>
      <w:r>
        <w:rPr>
          <w:color w:val="231F20"/>
          <w:w w:val="95"/>
        </w:rPr>
        <w:t>Una</w:t>
      </w:r>
      <w:r>
        <w:rPr>
          <w:color w:val="231F20"/>
          <w:spacing w:val="-33"/>
          <w:w w:val="95"/>
        </w:rPr>
        <w:t> </w:t>
      </w:r>
      <w:r>
        <w:rPr>
          <w:color w:val="231F20"/>
          <w:w w:val="95"/>
        </w:rPr>
        <w:t>situación</w:t>
      </w:r>
      <w:r>
        <w:rPr>
          <w:color w:val="231F20"/>
          <w:spacing w:val="-33"/>
          <w:w w:val="95"/>
        </w:rPr>
        <w:t> </w:t>
      </w:r>
      <w:r>
        <w:rPr>
          <w:color w:val="231F20"/>
          <w:w w:val="95"/>
        </w:rPr>
        <w:t>similar</w:t>
      </w:r>
      <w:r>
        <w:rPr>
          <w:color w:val="231F20"/>
          <w:spacing w:val="-33"/>
          <w:w w:val="95"/>
        </w:rPr>
        <w:t> </w:t>
      </w:r>
      <w:r>
        <w:rPr>
          <w:color w:val="231F20"/>
          <w:w w:val="95"/>
        </w:rPr>
        <w:t>podría</w:t>
      </w:r>
      <w:r>
        <w:rPr>
          <w:color w:val="231F20"/>
          <w:spacing w:val="-33"/>
          <w:w w:val="95"/>
        </w:rPr>
        <w:t> </w:t>
      </w:r>
      <w:r>
        <w:rPr>
          <w:color w:val="231F20"/>
          <w:w w:val="95"/>
        </w:rPr>
        <w:t>su- ceder</w:t>
      </w:r>
      <w:r>
        <w:rPr>
          <w:color w:val="231F20"/>
          <w:spacing w:val="-23"/>
          <w:w w:val="95"/>
        </w:rPr>
        <w:t> </w:t>
      </w:r>
      <w:r>
        <w:rPr>
          <w:color w:val="231F20"/>
          <w:w w:val="95"/>
        </w:rPr>
        <w:t>si</w:t>
      </w:r>
      <w:r>
        <w:rPr>
          <w:color w:val="231F20"/>
          <w:spacing w:val="-23"/>
          <w:w w:val="95"/>
        </w:rPr>
        <w:t> </w:t>
      </w:r>
      <w:r>
        <w:rPr>
          <w:color w:val="231F20"/>
          <w:w w:val="95"/>
        </w:rPr>
        <w:t>en</w:t>
      </w:r>
      <w:r>
        <w:rPr>
          <w:color w:val="231F20"/>
          <w:spacing w:val="-23"/>
          <w:w w:val="95"/>
        </w:rPr>
        <w:t> </w:t>
      </w:r>
      <w:r>
        <w:rPr>
          <w:color w:val="231F20"/>
          <w:w w:val="95"/>
        </w:rPr>
        <w:t>materia</w:t>
      </w:r>
      <w:r>
        <w:rPr>
          <w:color w:val="231F20"/>
          <w:spacing w:val="-23"/>
          <w:w w:val="95"/>
        </w:rPr>
        <w:t> </w:t>
      </w:r>
      <w:r>
        <w:rPr>
          <w:color w:val="231F20"/>
          <w:w w:val="95"/>
        </w:rPr>
        <w:t>del</w:t>
      </w:r>
      <w:r>
        <w:rPr>
          <w:color w:val="231F20"/>
          <w:spacing w:val="-23"/>
          <w:w w:val="95"/>
        </w:rPr>
        <w:t> </w:t>
      </w:r>
      <w:r>
        <w:rPr>
          <w:color w:val="231F20"/>
          <w:w w:val="95"/>
        </w:rPr>
        <w:t>derecho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salud</w:t>
      </w:r>
      <w:r>
        <w:rPr>
          <w:color w:val="231F20"/>
          <w:spacing w:val="-23"/>
          <w:w w:val="95"/>
        </w:rPr>
        <w:t> </w:t>
      </w:r>
      <w:r>
        <w:rPr>
          <w:color w:val="231F20"/>
          <w:w w:val="95"/>
        </w:rPr>
        <w:t>se</w:t>
      </w:r>
      <w:r>
        <w:rPr>
          <w:color w:val="231F20"/>
          <w:spacing w:val="-23"/>
          <w:w w:val="95"/>
        </w:rPr>
        <w:t> </w:t>
      </w:r>
      <w:r>
        <w:rPr>
          <w:color w:val="231F20"/>
          <w:w w:val="95"/>
        </w:rPr>
        <w:t>entiende</w:t>
      </w:r>
      <w:r>
        <w:rPr>
          <w:color w:val="231F20"/>
          <w:spacing w:val="-23"/>
          <w:w w:val="95"/>
        </w:rPr>
        <w:t> </w:t>
      </w:r>
      <w:r>
        <w:rPr>
          <w:color w:val="231F20"/>
          <w:w w:val="95"/>
        </w:rPr>
        <w:t>que</w:t>
      </w:r>
      <w:r>
        <w:rPr>
          <w:color w:val="231F20"/>
          <w:spacing w:val="-23"/>
          <w:w w:val="95"/>
        </w:rPr>
        <w:t> </w:t>
      </w:r>
      <w:r>
        <w:rPr>
          <w:color w:val="231F20"/>
          <w:w w:val="95"/>
        </w:rPr>
        <w:t>éste</w:t>
      </w:r>
      <w:r>
        <w:rPr>
          <w:color w:val="231F20"/>
          <w:spacing w:val="-23"/>
          <w:w w:val="95"/>
        </w:rPr>
        <w:t> </w:t>
      </w:r>
      <w:r>
        <w:rPr>
          <w:color w:val="231F20"/>
          <w:w w:val="95"/>
        </w:rPr>
        <w:t>implica</w:t>
      </w:r>
      <w:r>
        <w:rPr>
          <w:color w:val="231F20"/>
          <w:spacing w:val="-23"/>
          <w:w w:val="95"/>
        </w:rPr>
        <w:t> </w:t>
      </w:r>
      <w:r>
        <w:rPr>
          <w:color w:val="231F20"/>
          <w:w w:val="95"/>
        </w:rPr>
        <w:t>la</w:t>
      </w:r>
      <w:r>
        <w:rPr>
          <w:color w:val="231F20"/>
          <w:spacing w:val="-23"/>
          <w:w w:val="95"/>
        </w:rPr>
        <w:t> </w:t>
      </w:r>
      <w:r>
        <w:rPr>
          <w:color w:val="231F20"/>
          <w:w w:val="95"/>
        </w:rPr>
        <w:t>entrega de</w:t>
      </w:r>
      <w:r>
        <w:rPr>
          <w:color w:val="231F20"/>
          <w:spacing w:val="-18"/>
          <w:w w:val="95"/>
        </w:rPr>
        <w:t> </w:t>
      </w:r>
      <w:r>
        <w:rPr>
          <w:color w:val="231F20"/>
          <w:w w:val="95"/>
        </w:rPr>
        <w:t>medicamentos</w:t>
      </w:r>
      <w:r>
        <w:rPr>
          <w:color w:val="231F20"/>
          <w:spacing w:val="-18"/>
          <w:w w:val="95"/>
        </w:rPr>
        <w:t> </w:t>
      </w:r>
      <w:r>
        <w:rPr>
          <w:color w:val="231F20"/>
          <w:w w:val="95"/>
        </w:rPr>
        <w:t>por</w:t>
      </w:r>
      <w:r>
        <w:rPr>
          <w:color w:val="231F20"/>
          <w:spacing w:val="-18"/>
          <w:w w:val="95"/>
        </w:rPr>
        <w:t> </w:t>
      </w:r>
      <w:r>
        <w:rPr>
          <w:color w:val="231F20"/>
          <w:w w:val="95"/>
        </w:rPr>
        <w:t>parte</w:t>
      </w:r>
      <w:r>
        <w:rPr>
          <w:color w:val="231F20"/>
          <w:spacing w:val="-18"/>
          <w:w w:val="95"/>
        </w:rPr>
        <w:t> </w:t>
      </w:r>
      <w:r>
        <w:rPr>
          <w:color w:val="231F20"/>
          <w:w w:val="95"/>
        </w:rPr>
        <w:t>del</w:t>
      </w:r>
      <w:r>
        <w:rPr>
          <w:color w:val="231F20"/>
          <w:spacing w:val="-18"/>
          <w:w w:val="95"/>
        </w:rPr>
        <w:t> </w:t>
      </w:r>
      <w:r>
        <w:rPr>
          <w:color w:val="231F20"/>
          <w:w w:val="95"/>
        </w:rPr>
        <w:t>Estado</w:t>
      </w:r>
      <w:r>
        <w:rPr>
          <w:color w:val="231F20"/>
          <w:spacing w:val="-18"/>
          <w:w w:val="95"/>
        </w:rPr>
        <w:t> </w:t>
      </w:r>
      <w:r>
        <w:rPr>
          <w:color w:val="231F20"/>
          <w:spacing w:val="-11"/>
          <w:w w:val="95"/>
        </w:rPr>
        <w:t>y,</w:t>
      </w:r>
      <w:r>
        <w:rPr>
          <w:color w:val="231F20"/>
          <w:spacing w:val="-18"/>
          <w:w w:val="95"/>
        </w:rPr>
        <w:t> </w:t>
      </w:r>
      <w:r>
        <w:rPr>
          <w:color w:val="231F20"/>
          <w:w w:val="95"/>
        </w:rPr>
        <w:t>con</w:t>
      </w:r>
      <w:r>
        <w:rPr>
          <w:color w:val="231F20"/>
          <w:spacing w:val="-18"/>
          <w:w w:val="95"/>
        </w:rPr>
        <w:t> </w:t>
      </w:r>
      <w:r>
        <w:rPr>
          <w:color w:val="231F20"/>
          <w:w w:val="95"/>
        </w:rPr>
        <w:t>posterioridad,</w:t>
      </w:r>
      <w:r>
        <w:rPr>
          <w:color w:val="231F20"/>
          <w:spacing w:val="-18"/>
          <w:w w:val="95"/>
        </w:rPr>
        <w:t> </w:t>
      </w:r>
      <w:r>
        <w:rPr>
          <w:color w:val="231F20"/>
          <w:w w:val="95"/>
        </w:rPr>
        <w:t>cesa</w:t>
      </w:r>
      <w:r>
        <w:rPr>
          <w:color w:val="231F20"/>
          <w:spacing w:val="-18"/>
          <w:w w:val="95"/>
        </w:rPr>
        <w:t> </w:t>
      </w:r>
      <w:r>
        <w:rPr>
          <w:color w:val="231F20"/>
          <w:w w:val="95"/>
        </w:rPr>
        <w:t>dicha</w:t>
      </w:r>
      <w:r>
        <w:rPr>
          <w:color w:val="231F20"/>
          <w:spacing w:val="-18"/>
          <w:w w:val="95"/>
        </w:rPr>
        <w:t> </w:t>
      </w:r>
      <w:r>
        <w:rPr>
          <w:color w:val="231F20"/>
          <w:w w:val="95"/>
        </w:rPr>
        <w:t>medida </w:t>
      </w:r>
      <w:r>
        <w:rPr>
          <w:color w:val="231F20"/>
        </w:rPr>
        <w:t>benéfica.</w:t>
      </w:r>
    </w:p>
    <w:p>
      <w:pPr>
        <w:pStyle w:val="BodyText"/>
        <w:spacing w:line="260" w:lineRule="exact"/>
        <w:ind w:left="113" w:right="112" w:firstLine="283"/>
        <w:jc w:val="both"/>
      </w:pPr>
      <w:r>
        <w:rPr>
          <w:color w:val="231F20"/>
          <w:w w:val="95"/>
        </w:rPr>
        <w:t>El</w:t>
      </w:r>
      <w:r>
        <w:rPr>
          <w:color w:val="231F20"/>
          <w:spacing w:val="-30"/>
          <w:w w:val="95"/>
        </w:rPr>
        <w:t> </w:t>
      </w:r>
      <w:r>
        <w:rPr>
          <w:color w:val="231F20"/>
          <w:w w:val="95"/>
        </w:rPr>
        <w:t>Párrafo</w:t>
      </w:r>
      <w:r>
        <w:rPr>
          <w:color w:val="231F20"/>
          <w:spacing w:val="-30"/>
          <w:w w:val="95"/>
        </w:rPr>
        <w:t> </w:t>
      </w:r>
      <w:r>
        <w:rPr>
          <w:color w:val="231F20"/>
          <w:spacing w:val="-6"/>
          <w:w w:val="95"/>
        </w:rPr>
        <w:t>Tercero</w:t>
      </w:r>
      <w:r>
        <w:rPr>
          <w:color w:val="231F20"/>
          <w:spacing w:val="-30"/>
          <w:w w:val="95"/>
        </w:rPr>
        <w:t> </w:t>
      </w:r>
      <w:r>
        <w:rPr>
          <w:color w:val="231F20"/>
          <w:w w:val="95"/>
        </w:rPr>
        <w:t>del</w:t>
      </w:r>
      <w:r>
        <w:rPr>
          <w:color w:val="231F20"/>
          <w:spacing w:val="-30"/>
          <w:w w:val="95"/>
        </w:rPr>
        <w:t> </w:t>
      </w:r>
      <w:r>
        <w:rPr>
          <w:color w:val="231F20"/>
          <w:w w:val="95"/>
        </w:rPr>
        <w:t>Artículo</w:t>
      </w:r>
      <w:r>
        <w:rPr>
          <w:color w:val="231F20"/>
          <w:spacing w:val="-30"/>
          <w:w w:val="95"/>
        </w:rPr>
        <w:t> </w:t>
      </w:r>
      <w:r>
        <w:rPr>
          <w:color w:val="231F20"/>
          <w:w w:val="95"/>
        </w:rPr>
        <w:t>1o.</w:t>
      </w:r>
      <w:r>
        <w:rPr>
          <w:color w:val="231F20"/>
          <w:spacing w:val="-30"/>
          <w:w w:val="95"/>
        </w:rPr>
        <w:t> </w:t>
      </w:r>
      <w:r>
        <w:rPr>
          <w:color w:val="231F20"/>
          <w:w w:val="95"/>
        </w:rPr>
        <w:t>que</w:t>
      </w:r>
      <w:r>
        <w:rPr>
          <w:color w:val="231F20"/>
          <w:spacing w:val="-30"/>
          <w:w w:val="95"/>
        </w:rPr>
        <w:t> </w:t>
      </w:r>
      <w:r>
        <w:rPr>
          <w:color w:val="231F20"/>
          <w:w w:val="95"/>
        </w:rPr>
        <w:t>se</w:t>
      </w:r>
      <w:r>
        <w:rPr>
          <w:color w:val="231F20"/>
          <w:spacing w:val="-30"/>
          <w:w w:val="95"/>
        </w:rPr>
        <w:t> </w:t>
      </w:r>
      <w:r>
        <w:rPr>
          <w:color w:val="231F20"/>
          <w:w w:val="95"/>
        </w:rPr>
        <w:t>comenta</w:t>
      </w:r>
      <w:r>
        <w:rPr>
          <w:color w:val="231F20"/>
          <w:spacing w:val="-30"/>
          <w:w w:val="95"/>
        </w:rPr>
        <w:t> </w:t>
      </w:r>
      <w:r>
        <w:rPr>
          <w:color w:val="231F20"/>
          <w:w w:val="95"/>
        </w:rPr>
        <w:t>prevé</w:t>
      </w:r>
      <w:r>
        <w:rPr>
          <w:color w:val="231F20"/>
          <w:spacing w:val="-30"/>
          <w:w w:val="95"/>
        </w:rPr>
        <w:t> </w:t>
      </w:r>
      <w:r>
        <w:rPr>
          <w:color w:val="231F20"/>
          <w:w w:val="95"/>
        </w:rPr>
        <w:t>que</w:t>
      </w:r>
      <w:r>
        <w:rPr>
          <w:color w:val="231F20"/>
          <w:spacing w:val="-30"/>
          <w:w w:val="95"/>
        </w:rPr>
        <w:t> </w:t>
      </w:r>
      <w:r>
        <w:rPr>
          <w:color w:val="231F20"/>
          <w:w w:val="95"/>
        </w:rPr>
        <w:t>el</w:t>
      </w:r>
      <w:r>
        <w:rPr>
          <w:color w:val="231F20"/>
          <w:spacing w:val="-30"/>
          <w:w w:val="95"/>
        </w:rPr>
        <w:t> </w:t>
      </w:r>
      <w:r>
        <w:rPr>
          <w:color w:val="231F20"/>
          <w:w w:val="95"/>
        </w:rPr>
        <w:t>Estado</w:t>
      </w:r>
      <w:r>
        <w:rPr>
          <w:color w:val="231F20"/>
          <w:spacing w:val="-30"/>
          <w:w w:val="95"/>
        </w:rPr>
        <w:t> </w:t>
      </w:r>
      <w:r>
        <w:rPr>
          <w:color w:val="231F20"/>
          <w:w w:val="95"/>
        </w:rPr>
        <w:t>tendrá, en</w:t>
      </w:r>
      <w:r>
        <w:rPr>
          <w:color w:val="231F20"/>
          <w:spacing w:val="-20"/>
          <w:w w:val="95"/>
        </w:rPr>
        <w:t> </w:t>
      </w:r>
      <w:r>
        <w:rPr>
          <w:color w:val="231F20"/>
          <w:w w:val="95"/>
        </w:rPr>
        <w:t>consecuencia</w:t>
      </w:r>
      <w:r>
        <w:rPr>
          <w:color w:val="231F20"/>
          <w:spacing w:val="-20"/>
          <w:w w:val="95"/>
        </w:rPr>
        <w:t> </w:t>
      </w:r>
      <w:r>
        <w:rPr>
          <w:color w:val="231F20"/>
          <w:w w:val="95"/>
        </w:rPr>
        <w:t>a</w:t>
      </w:r>
      <w:r>
        <w:rPr>
          <w:color w:val="231F20"/>
          <w:spacing w:val="-20"/>
          <w:w w:val="95"/>
        </w:rPr>
        <w:t> </w:t>
      </w:r>
      <w:r>
        <w:rPr>
          <w:color w:val="231F20"/>
          <w:w w:val="95"/>
        </w:rPr>
        <w:t>lo</w:t>
      </w:r>
      <w:r>
        <w:rPr>
          <w:color w:val="231F20"/>
          <w:spacing w:val="-20"/>
          <w:w w:val="95"/>
        </w:rPr>
        <w:t> </w:t>
      </w:r>
      <w:r>
        <w:rPr>
          <w:color w:val="231F20"/>
          <w:w w:val="95"/>
        </w:rPr>
        <w:t>ya</w:t>
      </w:r>
      <w:r>
        <w:rPr>
          <w:color w:val="231F20"/>
          <w:spacing w:val="-20"/>
          <w:w w:val="95"/>
        </w:rPr>
        <w:t> </w:t>
      </w:r>
      <w:r>
        <w:rPr>
          <w:color w:val="231F20"/>
          <w:w w:val="95"/>
        </w:rPr>
        <w:t>comentado,</w:t>
      </w:r>
      <w:r>
        <w:rPr>
          <w:color w:val="231F20"/>
          <w:spacing w:val="-20"/>
          <w:w w:val="95"/>
        </w:rPr>
        <w:t> </w:t>
      </w:r>
      <w:r>
        <w:rPr>
          <w:color w:val="231F20"/>
          <w:w w:val="95"/>
        </w:rPr>
        <w:t>el</w:t>
      </w:r>
      <w:r>
        <w:rPr>
          <w:color w:val="231F20"/>
          <w:spacing w:val="-20"/>
          <w:w w:val="95"/>
        </w:rPr>
        <w:t> </w:t>
      </w:r>
      <w:r>
        <w:rPr>
          <w:color w:val="231F20"/>
          <w:w w:val="95"/>
        </w:rPr>
        <w:t>deber</w:t>
      </w:r>
      <w:r>
        <w:rPr>
          <w:color w:val="231F20"/>
          <w:spacing w:val="-20"/>
          <w:w w:val="95"/>
        </w:rPr>
        <w:t> </w:t>
      </w:r>
      <w:r>
        <w:rPr>
          <w:color w:val="231F20"/>
          <w:w w:val="95"/>
        </w:rPr>
        <w:t>de</w:t>
      </w:r>
      <w:r>
        <w:rPr>
          <w:color w:val="231F20"/>
          <w:spacing w:val="-20"/>
          <w:w w:val="95"/>
        </w:rPr>
        <w:t> </w:t>
      </w:r>
      <w:r>
        <w:rPr>
          <w:color w:val="231F20"/>
          <w:spacing w:val="-4"/>
          <w:w w:val="95"/>
        </w:rPr>
        <w:t>prevenir,</w:t>
      </w:r>
      <w:r>
        <w:rPr>
          <w:color w:val="231F20"/>
          <w:spacing w:val="-20"/>
          <w:w w:val="95"/>
        </w:rPr>
        <w:t> </w:t>
      </w:r>
      <w:r>
        <w:rPr>
          <w:color w:val="231F20"/>
          <w:spacing w:val="-3"/>
          <w:w w:val="95"/>
        </w:rPr>
        <w:t>investigar,</w:t>
      </w:r>
      <w:r>
        <w:rPr>
          <w:color w:val="231F20"/>
          <w:spacing w:val="-20"/>
          <w:w w:val="95"/>
        </w:rPr>
        <w:t> </w:t>
      </w:r>
      <w:r>
        <w:rPr>
          <w:color w:val="231F20"/>
          <w:w w:val="95"/>
        </w:rPr>
        <w:t>sancionar</w:t>
      </w:r>
      <w:r>
        <w:rPr>
          <w:color w:val="231F20"/>
          <w:spacing w:val="-20"/>
          <w:w w:val="95"/>
        </w:rPr>
        <w:t> </w:t>
      </w:r>
      <w:r>
        <w:rPr>
          <w:color w:val="231F20"/>
          <w:w w:val="95"/>
        </w:rPr>
        <w:t>y reparar</w:t>
      </w:r>
      <w:r>
        <w:rPr>
          <w:color w:val="231F20"/>
          <w:spacing w:val="-28"/>
          <w:w w:val="95"/>
        </w:rPr>
        <w:t> </w:t>
      </w:r>
      <w:r>
        <w:rPr>
          <w:color w:val="231F20"/>
          <w:w w:val="95"/>
        </w:rPr>
        <w:t>las</w:t>
      </w:r>
      <w:r>
        <w:rPr>
          <w:color w:val="231F20"/>
          <w:spacing w:val="-29"/>
          <w:w w:val="95"/>
        </w:rPr>
        <w:t> </w:t>
      </w:r>
      <w:r>
        <w:rPr>
          <w:color w:val="231F20"/>
          <w:w w:val="95"/>
        </w:rPr>
        <w:t>violaciones</w:t>
      </w:r>
      <w:r>
        <w:rPr>
          <w:color w:val="231F20"/>
          <w:spacing w:val="-29"/>
          <w:w w:val="95"/>
        </w:rPr>
        <w:t> </w:t>
      </w:r>
      <w:r>
        <w:rPr>
          <w:color w:val="231F20"/>
          <w:w w:val="95"/>
        </w:rPr>
        <w:t>a</w:t>
      </w:r>
      <w:r>
        <w:rPr>
          <w:color w:val="231F20"/>
          <w:spacing w:val="-29"/>
          <w:w w:val="95"/>
        </w:rPr>
        <w:t> </w:t>
      </w:r>
      <w:r>
        <w:rPr>
          <w:color w:val="231F20"/>
          <w:w w:val="95"/>
        </w:rPr>
        <w:t>los</w:t>
      </w:r>
      <w:r>
        <w:rPr>
          <w:color w:val="231F20"/>
          <w:spacing w:val="-29"/>
          <w:w w:val="95"/>
        </w:rPr>
        <w:t> </w:t>
      </w:r>
      <w:r>
        <w:rPr>
          <w:color w:val="231F20"/>
          <w:w w:val="95"/>
        </w:rPr>
        <w:t>derechos</w:t>
      </w:r>
      <w:r>
        <w:rPr>
          <w:color w:val="231F20"/>
          <w:spacing w:val="-29"/>
          <w:w w:val="95"/>
        </w:rPr>
        <w:t> </w:t>
      </w:r>
      <w:r>
        <w:rPr>
          <w:color w:val="231F20"/>
          <w:w w:val="95"/>
        </w:rPr>
        <w:t>humanos,</w:t>
      </w:r>
      <w:r>
        <w:rPr>
          <w:color w:val="231F20"/>
          <w:spacing w:val="-28"/>
          <w:w w:val="95"/>
        </w:rPr>
        <w:t> </w:t>
      </w:r>
      <w:r>
        <w:rPr>
          <w:color w:val="231F20"/>
          <w:w w:val="95"/>
        </w:rPr>
        <w:t>de</w:t>
      </w:r>
      <w:r>
        <w:rPr>
          <w:color w:val="231F20"/>
          <w:spacing w:val="-28"/>
          <w:w w:val="95"/>
        </w:rPr>
        <w:t> </w:t>
      </w:r>
      <w:r>
        <w:rPr>
          <w:color w:val="231F20"/>
          <w:w w:val="95"/>
        </w:rPr>
        <w:t>conformidad</w:t>
      </w:r>
      <w:r>
        <w:rPr>
          <w:color w:val="231F20"/>
          <w:spacing w:val="-29"/>
          <w:w w:val="95"/>
        </w:rPr>
        <w:t> </w:t>
      </w:r>
      <w:r>
        <w:rPr>
          <w:color w:val="231F20"/>
          <w:w w:val="95"/>
        </w:rPr>
        <w:t>con</w:t>
      </w:r>
      <w:r>
        <w:rPr>
          <w:color w:val="231F20"/>
          <w:spacing w:val="-29"/>
          <w:w w:val="95"/>
        </w:rPr>
        <w:t> </w:t>
      </w:r>
      <w:r>
        <w:rPr>
          <w:color w:val="231F20"/>
          <w:w w:val="95"/>
        </w:rPr>
        <w:t>lo</w:t>
      </w:r>
      <w:r>
        <w:rPr>
          <w:color w:val="231F20"/>
          <w:spacing w:val="-29"/>
          <w:w w:val="95"/>
        </w:rPr>
        <w:t> </w:t>
      </w:r>
      <w:r>
        <w:rPr>
          <w:color w:val="231F20"/>
          <w:w w:val="95"/>
        </w:rPr>
        <w:t>que</w:t>
      </w:r>
      <w:r>
        <w:rPr>
          <w:color w:val="231F20"/>
          <w:spacing w:val="-28"/>
          <w:w w:val="95"/>
        </w:rPr>
        <w:t> </w:t>
      </w:r>
      <w:r>
        <w:rPr>
          <w:color w:val="231F20"/>
          <w:w w:val="95"/>
        </w:rPr>
        <w:t>esta- blezca</w:t>
      </w:r>
      <w:r>
        <w:rPr>
          <w:color w:val="231F20"/>
          <w:spacing w:val="-34"/>
          <w:w w:val="95"/>
        </w:rPr>
        <w:t> </w:t>
      </w:r>
      <w:r>
        <w:rPr>
          <w:color w:val="231F20"/>
          <w:w w:val="95"/>
        </w:rPr>
        <w:t>la</w:t>
      </w:r>
      <w:r>
        <w:rPr>
          <w:color w:val="231F20"/>
          <w:spacing w:val="-34"/>
          <w:w w:val="95"/>
        </w:rPr>
        <w:t> </w:t>
      </w:r>
      <w:r>
        <w:rPr>
          <w:color w:val="231F20"/>
          <w:spacing w:val="-6"/>
          <w:w w:val="95"/>
        </w:rPr>
        <w:t>ley.</w:t>
      </w:r>
    </w:p>
    <w:p>
      <w:pPr>
        <w:pStyle w:val="BodyText"/>
        <w:spacing w:line="260" w:lineRule="exact"/>
        <w:ind w:left="113" w:right="111" w:firstLine="283"/>
        <w:jc w:val="both"/>
      </w:pPr>
      <w:r>
        <w:rPr>
          <w:color w:val="231F20"/>
          <w:w w:val="95"/>
        </w:rPr>
        <w:t>Los</w:t>
      </w:r>
      <w:r>
        <w:rPr>
          <w:color w:val="231F20"/>
          <w:spacing w:val="-13"/>
          <w:w w:val="95"/>
        </w:rPr>
        <w:t> </w:t>
      </w:r>
      <w:r>
        <w:rPr>
          <w:color w:val="231F20"/>
          <w:w w:val="95"/>
        </w:rPr>
        <w:t>deberes</w:t>
      </w:r>
      <w:r>
        <w:rPr>
          <w:color w:val="231F20"/>
          <w:spacing w:val="-13"/>
          <w:w w:val="95"/>
        </w:rPr>
        <w:t> </w:t>
      </w:r>
      <w:r>
        <w:rPr>
          <w:color w:val="231F20"/>
          <w:w w:val="95"/>
        </w:rPr>
        <w:t>enunciados</w:t>
      </w:r>
      <w:r>
        <w:rPr>
          <w:color w:val="231F20"/>
          <w:spacing w:val="-13"/>
          <w:w w:val="95"/>
        </w:rPr>
        <w:t> </w:t>
      </w:r>
      <w:r>
        <w:rPr>
          <w:color w:val="231F20"/>
          <w:w w:val="95"/>
        </w:rPr>
        <w:t>son</w:t>
      </w:r>
      <w:r>
        <w:rPr>
          <w:color w:val="231F20"/>
          <w:spacing w:val="-13"/>
          <w:w w:val="95"/>
        </w:rPr>
        <w:t> </w:t>
      </w:r>
      <w:r>
        <w:rPr>
          <w:color w:val="231F20"/>
          <w:w w:val="95"/>
        </w:rPr>
        <w:t>reflejo</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reconocidos</w:t>
      </w:r>
      <w:r>
        <w:rPr>
          <w:color w:val="231F20"/>
          <w:spacing w:val="-13"/>
          <w:w w:val="95"/>
        </w:rPr>
        <w:t> </w:t>
      </w:r>
      <w:r>
        <w:rPr>
          <w:color w:val="231F20"/>
          <w:w w:val="95"/>
        </w:rPr>
        <w:t>a</w:t>
      </w:r>
      <w:r>
        <w:rPr>
          <w:color w:val="231F20"/>
          <w:spacing w:val="-13"/>
          <w:w w:val="95"/>
        </w:rPr>
        <w:t> </w:t>
      </w:r>
      <w:r>
        <w:rPr>
          <w:color w:val="231F20"/>
          <w:w w:val="95"/>
        </w:rPr>
        <w:t>nivel</w:t>
      </w:r>
      <w:r>
        <w:rPr>
          <w:color w:val="231F20"/>
          <w:spacing w:val="-13"/>
          <w:w w:val="95"/>
        </w:rPr>
        <w:t> </w:t>
      </w:r>
      <w:r>
        <w:rPr>
          <w:color w:val="231F20"/>
          <w:w w:val="95"/>
        </w:rPr>
        <w:t>internacional ante</w:t>
      </w:r>
      <w:r>
        <w:rPr>
          <w:color w:val="231F20"/>
          <w:spacing w:val="-7"/>
          <w:w w:val="95"/>
        </w:rPr>
        <w:t> </w:t>
      </w:r>
      <w:r>
        <w:rPr>
          <w:color w:val="231F20"/>
          <w:w w:val="95"/>
        </w:rPr>
        <w:t>las</w:t>
      </w:r>
      <w:r>
        <w:rPr>
          <w:color w:val="231F20"/>
          <w:spacing w:val="-7"/>
          <w:w w:val="95"/>
        </w:rPr>
        <w:t> </w:t>
      </w:r>
      <w:r>
        <w:rPr>
          <w:color w:val="231F20"/>
          <w:w w:val="95"/>
        </w:rPr>
        <w:t>violaciones</w:t>
      </w:r>
      <w:r>
        <w:rPr>
          <w:color w:val="231F20"/>
          <w:spacing w:val="-8"/>
          <w:w w:val="95"/>
        </w:rPr>
        <w:t> </w:t>
      </w:r>
      <w:r>
        <w:rPr>
          <w:color w:val="231F20"/>
          <w:w w:val="95"/>
        </w:rPr>
        <w:t>a</w:t>
      </w:r>
      <w:r>
        <w:rPr>
          <w:color w:val="231F20"/>
          <w:spacing w:val="-7"/>
          <w:w w:val="95"/>
        </w:rPr>
        <w:t> </w:t>
      </w:r>
      <w:r>
        <w:rPr>
          <w:color w:val="231F20"/>
          <w:w w:val="95"/>
        </w:rPr>
        <w:t>los</w:t>
      </w:r>
      <w:r>
        <w:rPr>
          <w:color w:val="231F20"/>
          <w:spacing w:val="-7"/>
          <w:w w:val="95"/>
        </w:rPr>
        <w:t> </w:t>
      </w:r>
      <w:r>
        <w:rPr>
          <w:color w:val="231F20"/>
          <w:w w:val="95"/>
        </w:rPr>
        <w:t>derechos</w:t>
      </w:r>
      <w:r>
        <w:rPr>
          <w:color w:val="231F20"/>
          <w:spacing w:val="-7"/>
          <w:w w:val="95"/>
        </w:rPr>
        <w:t> </w:t>
      </w:r>
      <w:r>
        <w:rPr>
          <w:color w:val="231F20"/>
          <w:w w:val="95"/>
        </w:rPr>
        <w:t>humanos,</w:t>
      </w:r>
      <w:r>
        <w:rPr>
          <w:color w:val="231F20"/>
          <w:spacing w:val="-6"/>
          <w:w w:val="95"/>
        </w:rPr>
        <w:t> </w:t>
      </w:r>
      <w:r>
        <w:rPr>
          <w:color w:val="231F20"/>
          <w:w w:val="95"/>
        </w:rPr>
        <w:t>y</w:t>
      </w:r>
      <w:r>
        <w:rPr>
          <w:color w:val="231F20"/>
          <w:spacing w:val="-7"/>
          <w:w w:val="95"/>
        </w:rPr>
        <w:t> </w:t>
      </w:r>
      <w:r>
        <w:rPr>
          <w:color w:val="231F20"/>
          <w:w w:val="95"/>
        </w:rPr>
        <w:t>van</w:t>
      </w:r>
      <w:r>
        <w:rPr>
          <w:color w:val="231F20"/>
          <w:spacing w:val="-7"/>
          <w:w w:val="95"/>
        </w:rPr>
        <w:t> </w:t>
      </w:r>
      <w:r>
        <w:rPr>
          <w:color w:val="231F20"/>
          <w:w w:val="95"/>
        </w:rPr>
        <w:t>dirigidos</w:t>
      </w:r>
      <w:r>
        <w:rPr>
          <w:color w:val="231F20"/>
          <w:spacing w:val="-6"/>
          <w:w w:val="95"/>
        </w:rPr>
        <w:t> </w:t>
      </w:r>
      <w:r>
        <w:rPr>
          <w:color w:val="231F20"/>
          <w:w w:val="95"/>
        </w:rPr>
        <w:t>a</w:t>
      </w:r>
      <w:r>
        <w:rPr>
          <w:color w:val="231F20"/>
          <w:spacing w:val="-7"/>
          <w:w w:val="95"/>
        </w:rPr>
        <w:t> </w:t>
      </w:r>
      <w:r>
        <w:rPr>
          <w:color w:val="231F20"/>
          <w:w w:val="95"/>
        </w:rPr>
        <w:t>impedir</w:t>
      </w:r>
      <w:r>
        <w:rPr>
          <w:color w:val="231F20"/>
          <w:spacing w:val="-7"/>
          <w:w w:val="95"/>
        </w:rPr>
        <w:t> </w:t>
      </w:r>
      <w:r>
        <w:rPr>
          <w:color w:val="231F20"/>
          <w:w w:val="95"/>
        </w:rPr>
        <w:t>que</w:t>
      </w:r>
      <w:r>
        <w:rPr>
          <w:color w:val="231F20"/>
          <w:spacing w:val="-7"/>
          <w:w w:val="95"/>
        </w:rPr>
        <w:t> </w:t>
      </w:r>
      <w:r>
        <w:rPr>
          <w:color w:val="231F20"/>
          <w:w w:val="95"/>
        </w:rPr>
        <w:t>se produzcan</w:t>
      </w:r>
      <w:r>
        <w:rPr>
          <w:color w:val="231F20"/>
          <w:spacing w:val="-30"/>
          <w:w w:val="95"/>
        </w:rPr>
        <w:t> </w:t>
      </w:r>
      <w:r>
        <w:rPr>
          <w:color w:val="231F20"/>
          <w:w w:val="95"/>
        </w:rPr>
        <w:t>éstas</w:t>
      </w:r>
      <w:r>
        <w:rPr>
          <w:color w:val="231F20"/>
          <w:spacing w:val="-29"/>
          <w:w w:val="95"/>
        </w:rPr>
        <w:t> </w:t>
      </w:r>
      <w:r>
        <w:rPr>
          <w:color w:val="231F20"/>
          <w:spacing w:val="-11"/>
          <w:w w:val="95"/>
        </w:rPr>
        <w:t>y,</w:t>
      </w:r>
      <w:r>
        <w:rPr>
          <w:color w:val="231F20"/>
          <w:spacing w:val="-29"/>
          <w:w w:val="95"/>
        </w:rPr>
        <w:t> </w:t>
      </w:r>
      <w:r>
        <w:rPr>
          <w:color w:val="231F20"/>
          <w:w w:val="95"/>
        </w:rPr>
        <w:t>en</w:t>
      </w:r>
      <w:r>
        <w:rPr>
          <w:color w:val="231F20"/>
          <w:spacing w:val="-29"/>
          <w:w w:val="95"/>
        </w:rPr>
        <w:t> </w:t>
      </w:r>
      <w:r>
        <w:rPr>
          <w:color w:val="231F20"/>
          <w:w w:val="95"/>
        </w:rPr>
        <w:t>los</w:t>
      </w:r>
      <w:r>
        <w:rPr>
          <w:color w:val="231F20"/>
          <w:spacing w:val="-29"/>
          <w:w w:val="95"/>
        </w:rPr>
        <w:t> </w:t>
      </w:r>
      <w:r>
        <w:rPr>
          <w:color w:val="231F20"/>
          <w:w w:val="95"/>
        </w:rPr>
        <w:t>casos</w:t>
      </w:r>
      <w:r>
        <w:rPr>
          <w:color w:val="231F20"/>
          <w:spacing w:val="-29"/>
          <w:w w:val="95"/>
        </w:rPr>
        <w:t> </w:t>
      </w:r>
      <w:r>
        <w:rPr>
          <w:color w:val="231F20"/>
          <w:w w:val="95"/>
        </w:rPr>
        <w:t>en</w:t>
      </w:r>
      <w:r>
        <w:rPr>
          <w:color w:val="231F20"/>
          <w:spacing w:val="-29"/>
          <w:w w:val="95"/>
        </w:rPr>
        <w:t> </w:t>
      </w:r>
      <w:r>
        <w:rPr>
          <w:color w:val="231F20"/>
          <w:w w:val="95"/>
        </w:rPr>
        <w:t>que</w:t>
      </w:r>
      <w:r>
        <w:rPr>
          <w:color w:val="231F20"/>
          <w:spacing w:val="-29"/>
          <w:w w:val="95"/>
        </w:rPr>
        <w:t> </w:t>
      </w:r>
      <w:r>
        <w:rPr>
          <w:color w:val="231F20"/>
          <w:w w:val="95"/>
        </w:rPr>
        <w:t>los</w:t>
      </w:r>
      <w:r>
        <w:rPr>
          <w:color w:val="231F20"/>
          <w:spacing w:val="-29"/>
          <w:w w:val="95"/>
        </w:rPr>
        <w:t> </w:t>
      </w:r>
      <w:r>
        <w:rPr>
          <w:color w:val="231F20"/>
          <w:w w:val="95"/>
        </w:rPr>
        <w:t>esfuerzos</w:t>
      </w:r>
      <w:r>
        <w:rPr>
          <w:color w:val="231F20"/>
          <w:spacing w:val="-29"/>
          <w:w w:val="95"/>
        </w:rPr>
        <w:t> </w:t>
      </w:r>
      <w:r>
        <w:rPr>
          <w:color w:val="231F20"/>
          <w:w w:val="95"/>
        </w:rPr>
        <w:t>en</w:t>
      </w:r>
      <w:r>
        <w:rPr>
          <w:color w:val="231F20"/>
          <w:spacing w:val="-29"/>
          <w:w w:val="95"/>
        </w:rPr>
        <w:t> </w:t>
      </w:r>
      <w:r>
        <w:rPr>
          <w:color w:val="231F20"/>
          <w:w w:val="95"/>
        </w:rPr>
        <w:t>este</w:t>
      </w:r>
      <w:r>
        <w:rPr>
          <w:color w:val="231F20"/>
          <w:spacing w:val="-29"/>
          <w:w w:val="95"/>
        </w:rPr>
        <w:t> </w:t>
      </w:r>
      <w:r>
        <w:rPr>
          <w:color w:val="231F20"/>
          <w:w w:val="95"/>
        </w:rPr>
        <w:t>sentido</w:t>
      </w:r>
      <w:r>
        <w:rPr>
          <w:color w:val="231F20"/>
          <w:spacing w:val="-30"/>
          <w:w w:val="95"/>
        </w:rPr>
        <w:t> </w:t>
      </w:r>
      <w:r>
        <w:rPr>
          <w:color w:val="231F20"/>
          <w:w w:val="95"/>
        </w:rPr>
        <w:t>no</w:t>
      </w:r>
      <w:r>
        <w:rPr>
          <w:color w:val="231F20"/>
          <w:spacing w:val="-29"/>
          <w:w w:val="95"/>
        </w:rPr>
        <w:t> </w:t>
      </w:r>
      <w:r>
        <w:rPr>
          <w:color w:val="231F20"/>
          <w:w w:val="95"/>
        </w:rPr>
        <w:t>hayan</w:t>
      </w:r>
      <w:r>
        <w:rPr>
          <w:color w:val="231F20"/>
          <w:spacing w:val="-29"/>
          <w:w w:val="95"/>
        </w:rPr>
        <w:t> </w:t>
      </w:r>
      <w:r>
        <w:rPr>
          <w:color w:val="231F20"/>
          <w:w w:val="95"/>
        </w:rPr>
        <w:t>sido suficientes,</w:t>
      </w:r>
      <w:r>
        <w:rPr>
          <w:color w:val="231F20"/>
          <w:spacing w:val="-30"/>
          <w:w w:val="95"/>
        </w:rPr>
        <w:t> </w:t>
      </w:r>
      <w:r>
        <w:rPr>
          <w:color w:val="231F20"/>
          <w:w w:val="95"/>
        </w:rPr>
        <w:t>implica</w:t>
      </w:r>
      <w:r>
        <w:rPr>
          <w:color w:val="231F20"/>
          <w:spacing w:val="-29"/>
          <w:w w:val="95"/>
        </w:rPr>
        <w:t> </w:t>
      </w:r>
      <w:r>
        <w:rPr>
          <w:color w:val="231F20"/>
          <w:w w:val="95"/>
        </w:rPr>
        <w:t>esclarecer</w:t>
      </w:r>
      <w:r>
        <w:rPr>
          <w:color w:val="231F20"/>
          <w:spacing w:val="-29"/>
          <w:w w:val="95"/>
        </w:rPr>
        <w:t> </w:t>
      </w:r>
      <w:r>
        <w:rPr>
          <w:color w:val="231F20"/>
          <w:w w:val="95"/>
        </w:rPr>
        <w:t>los</w:t>
      </w:r>
      <w:r>
        <w:rPr>
          <w:color w:val="231F20"/>
          <w:spacing w:val="-29"/>
          <w:w w:val="95"/>
        </w:rPr>
        <w:t> </w:t>
      </w:r>
      <w:r>
        <w:rPr>
          <w:color w:val="231F20"/>
          <w:w w:val="95"/>
        </w:rPr>
        <w:t>hechos;</w:t>
      </w:r>
      <w:r>
        <w:rPr>
          <w:color w:val="231F20"/>
          <w:spacing w:val="-29"/>
          <w:w w:val="95"/>
        </w:rPr>
        <w:t> </w:t>
      </w:r>
      <w:r>
        <w:rPr>
          <w:color w:val="231F20"/>
          <w:w w:val="95"/>
        </w:rPr>
        <w:t>determinar</w:t>
      </w:r>
      <w:r>
        <w:rPr>
          <w:color w:val="231F20"/>
          <w:spacing w:val="-29"/>
          <w:w w:val="95"/>
        </w:rPr>
        <w:t> </w:t>
      </w:r>
      <w:r>
        <w:rPr>
          <w:color w:val="231F20"/>
          <w:w w:val="95"/>
        </w:rPr>
        <w:t>las</w:t>
      </w:r>
      <w:r>
        <w:rPr>
          <w:color w:val="231F20"/>
          <w:spacing w:val="-29"/>
          <w:w w:val="95"/>
        </w:rPr>
        <w:t> </w:t>
      </w:r>
      <w:r>
        <w:rPr>
          <w:color w:val="231F20"/>
          <w:w w:val="95"/>
        </w:rPr>
        <w:t>violaciones</w:t>
      </w:r>
      <w:r>
        <w:rPr>
          <w:color w:val="231F20"/>
          <w:spacing w:val="-30"/>
          <w:w w:val="95"/>
        </w:rPr>
        <w:t> </w:t>
      </w:r>
      <w:r>
        <w:rPr>
          <w:color w:val="231F20"/>
          <w:w w:val="95"/>
        </w:rPr>
        <w:t>cometidas; someter</w:t>
      </w:r>
      <w:r>
        <w:rPr>
          <w:color w:val="231F20"/>
          <w:spacing w:val="-31"/>
          <w:w w:val="95"/>
        </w:rPr>
        <w:t> </w:t>
      </w:r>
      <w:r>
        <w:rPr>
          <w:color w:val="231F20"/>
          <w:w w:val="95"/>
        </w:rPr>
        <w:t>a</w:t>
      </w:r>
      <w:r>
        <w:rPr>
          <w:color w:val="231F20"/>
          <w:spacing w:val="-31"/>
          <w:w w:val="95"/>
        </w:rPr>
        <w:t> </w:t>
      </w:r>
      <w:r>
        <w:rPr>
          <w:color w:val="231F20"/>
          <w:w w:val="95"/>
        </w:rPr>
        <w:t>los</w:t>
      </w:r>
      <w:r>
        <w:rPr>
          <w:color w:val="231F20"/>
          <w:spacing w:val="-31"/>
          <w:w w:val="95"/>
        </w:rPr>
        <w:t> </w:t>
      </w:r>
      <w:r>
        <w:rPr>
          <w:color w:val="231F20"/>
          <w:w w:val="95"/>
        </w:rPr>
        <w:t>responsables</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justicia</w:t>
      </w:r>
      <w:r>
        <w:rPr>
          <w:color w:val="231F20"/>
          <w:spacing w:val="-31"/>
          <w:w w:val="95"/>
        </w:rPr>
        <w:t> </w:t>
      </w:r>
      <w:r>
        <w:rPr>
          <w:color w:val="231F20"/>
          <w:w w:val="95"/>
        </w:rPr>
        <w:t>para</w:t>
      </w:r>
      <w:r>
        <w:rPr>
          <w:color w:val="231F20"/>
          <w:spacing w:val="-31"/>
          <w:w w:val="95"/>
        </w:rPr>
        <w:t> </w:t>
      </w:r>
      <w:r>
        <w:rPr>
          <w:color w:val="231F20"/>
          <w:w w:val="95"/>
        </w:rPr>
        <w:t>que</w:t>
      </w:r>
      <w:r>
        <w:rPr>
          <w:color w:val="231F20"/>
          <w:spacing w:val="-31"/>
          <w:w w:val="95"/>
        </w:rPr>
        <w:t> </w:t>
      </w:r>
      <w:r>
        <w:rPr>
          <w:color w:val="231F20"/>
          <w:w w:val="95"/>
        </w:rPr>
        <w:t>reciban</w:t>
      </w:r>
      <w:r>
        <w:rPr>
          <w:color w:val="231F20"/>
          <w:spacing w:val="-31"/>
          <w:w w:val="95"/>
        </w:rPr>
        <w:t> </w:t>
      </w:r>
      <w:r>
        <w:rPr>
          <w:color w:val="231F20"/>
          <w:w w:val="95"/>
        </w:rPr>
        <w:t>el</w:t>
      </w:r>
      <w:r>
        <w:rPr>
          <w:color w:val="231F20"/>
          <w:spacing w:val="-31"/>
          <w:w w:val="95"/>
        </w:rPr>
        <w:t> </w:t>
      </w:r>
      <w:r>
        <w:rPr>
          <w:color w:val="231F20"/>
          <w:w w:val="95"/>
        </w:rPr>
        <w:t>castigo</w:t>
      </w:r>
      <w:r>
        <w:rPr>
          <w:color w:val="231F20"/>
          <w:spacing w:val="-31"/>
          <w:w w:val="95"/>
        </w:rPr>
        <w:t> </w:t>
      </w:r>
      <w:r>
        <w:rPr>
          <w:color w:val="231F20"/>
          <w:w w:val="95"/>
        </w:rPr>
        <w:t>que</w:t>
      </w:r>
      <w:r>
        <w:rPr>
          <w:color w:val="231F20"/>
          <w:spacing w:val="-31"/>
          <w:w w:val="95"/>
        </w:rPr>
        <w:t> </w:t>
      </w:r>
      <w:r>
        <w:rPr>
          <w:color w:val="231F20"/>
          <w:w w:val="95"/>
        </w:rPr>
        <w:t>en</w:t>
      </w:r>
      <w:r>
        <w:rPr>
          <w:color w:val="231F20"/>
          <w:spacing w:val="-31"/>
          <w:w w:val="95"/>
        </w:rPr>
        <w:t> </w:t>
      </w:r>
      <w:r>
        <w:rPr>
          <w:color w:val="231F20"/>
          <w:w w:val="95"/>
        </w:rPr>
        <w:t>derecho proceda,</w:t>
      </w:r>
      <w:r>
        <w:rPr>
          <w:color w:val="231F20"/>
          <w:spacing w:val="-10"/>
          <w:w w:val="95"/>
        </w:rPr>
        <w:t> </w:t>
      </w:r>
      <w:r>
        <w:rPr>
          <w:color w:val="231F20"/>
          <w:w w:val="95"/>
        </w:rPr>
        <w:t>es</w:t>
      </w:r>
      <w:r>
        <w:rPr>
          <w:color w:val="231F20"/>
          <w:spacing w:val="-10"/>
          <w:w w:val="95"/>
        </w:rPr>
        <w:t> </w:t>
      </w:r>
      <w:r>
        <w:rPr>
          <w:color w:val="231F20"/>
          <w:spacing w:val="-5"/>
          <w:w w:val="95"/>
        </w:rPr>
        <w:t>decir,</w:t>
      </w:r>
      <w:r>
        <w:rPr>
          <w:color w:val="231F20"/>
          <w:spacing w:val="-10"/>
          <w:w w:val="95"/>
        </w:rPr>
        <w:t> </w:t>
      </w:r>
      <w:r>
        <w:rPr>
          <w:color w:val="231F20"/>
          <w:w w:val="95"/>
        </w:rPr>
        <w:t>no</w:t>
      </w:r>
      <w:r>
        <w:rPr>
          <w:color w:val="231F20"/>
          <w:spacing w:val="-10"/>
          <w:w w:val="95"/>
        </w:rPr>
        <w:t> </w:t>
      </w:r>
      <w:r>
        <w:rPr>
          <w:color w:val="231F20"/>
          <w:w w:val="95"/>
        </w:rPr>
        <w:t>permitir</w:t>
      </w:r>
      <w:r>
        <w:rPr>
          <w:color w:val="231F20"/>
          <w:spacing w:val="-10"/>
          <w:w w:val="95"/>
        </w:rPr>
        <w:t> </w:t>
      </w:r>
      <w:r>
        <w:rPr>
          <w:color w:val="231F20"/>
          <w:w w:val="95"/>
        </w:rPr>
        <w:t>la</w:t>
      </w:r>
      <w:r>
        <w:rPr>
          <w:color w:val="231F20"/>
          <w:spacing w:val="-10"/>
          <w:w w:val="95"/>
        </w:rPr>
        <w:t> </w:t>
      </w:r>
      <w:r>
        <w:rPr>
          <w:color w:val="231F20"/>
          <w:w w:val="95"/>
        </w:rPr>
        <w:t>impunidad</w:t>
      </w:r>
      <w:r>
        <w:rPr>
          <w:color w:val="231F20"/>
          <w:spacing w:val="-10"/>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w w:val="95"/>
        </w:rPr>
        <w:t>violaciones;</w:t>
      </w:r>
      <w:r>
        <w:rPr>
          <w:color w:val="231F20"/>
          <w:spacing w:val="-11"/>
          <w:w w:val="95"/>
        </w:rPr>
        <w:t> </w:t>
      </w:r>
      <w:r>
        <w:rPr>
          <w:color w:val="231F20"/>
          <w:w w:val="95"/>
        </w:rPr>
        <w:t>y</w:t>
      </w:r>
      <w:r>
        <w:rPr>
          <w:color w:val="231F20"/>
          <w:spacing w:val="-10"/>
          <w:w w:val="95"/>
        </w:rPr>
        <w:t> </w:t>
      </w:r>
      <w:r>
        <w:rPr>
          <w:color w:val="231F20"/>
          <w:w w:val="95"/>
        </w:rPr>
        <w:t>lo</w:t>
      </w:r>
      <w:r>
        <w:rPr>
          <w:color w:val="231F20"/>
          <w:spacing w:val="-10"/>
          <w:w w:val="95"/>
        </w:rPr>
        <w:t> </w:t>
      </w:r>
      <w:r>
        <w:rPr>
          <w:color w:val="231F20"/>
          <w:w w:val="95"/>
        </w:rPr>
        <w:t>que</w:t>
      </w:r>
      <w:r>
        <w:rPr>
          <w:color w:val="231F20"/>
          <w:spacing w:val="-10"/>
          <w:w w:val="95"/>
        </w:rPr>
        <w:t> </w:t>
      </w:r>
      <w:r>
        <w:rPr>
          <w:color w:val="231F20"/>
          <w:w w:val="95"/>
        </w:rPr>
        <w:t>es</w:t>
      </w:r>
      <w:r>
        <w:rPr>
          <w:color w:val="231F20"/>
          <w:spacing w:val="-10"/>
          <w:w w:val="95"/>
        </w:rPr>
        <w:t> </w:t>
      </w:r>
      <w:r>
        <w:rPr>
          <w:color w:val="231F20"/>
          <w:w w:val="95"/>
        </w:rPr>
        <w:t>más</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108</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24"/>
      </w:pPr>
      <w:r>
        <w:rPr>
          <w:color w:val="231F20"/>
          <w:w w:val="95"/>
        </w:rPr>
        <w:t>relevante</w:t>
      </w:r>
      <w:r>
        <w:rPr>
          <w:color w:val="231F20"/>
          <w:spacing w:val="-27"/>
          <w:w w:val="95"/>
        </w:rPr>
        <w:t> </w:t>
      </w:r>
      <w:r>
        <w:rPr>
          <w:color w:val="231F20"/>
          <w:w w:val="95"/>
        </w:rPr>
        <w:t>para</w:t>
      </w:r>
      <w:r>
        <w:rPr>
          <w:color w:val="231F20"/>
          <w:spacing w:val="-27"/>
          <w:w w:val="95"/>
        </w:rPr>
        <w:t> </w:t>
      </w:r>
      <w:r>
        <w:rPr>
          <w:color w:val="231F20"/>
          <w:w w:val="95"/>
        </w:rPr>
        <w:t>las</w:t>
      </w:r>
      <w:r>
        <w:rPr>
          <w:color w:val="231F20"/>
          <w:spacing w:val="-27"/>
          <w:w w:val="95"/>
        </w:rPr>
        <w:t> </w:t>
      </w:r>
      <w:r>
        <w:rPr>
          <w:color w:val="231F20"/>
          <w:w w:val="95"/>
        </w:rPr>
        <w:t>víctimas,</w:t>
      </w:r>
      <w:r>
        <w:rPr>
          <w:color w:val="231F20"/>
          <w:spacing w:val="-27"/>
          <w:w w:val="95"/>
        </w:rPr>
        <w:t> </w:t>
      </w:r>
      <w:r>
        <w:rPr>
          <w:color w:val="231F20"/>
          <w:w w:val="95"/>
        </w:rPr>
        <w:t>reparar</w:t>
      </w:r>
      <w:r>
        <w:rPr>
          <w:color w:val="231F20"/>
          <w:spacing w:val="-27"/>
          <w:w w:val="95"/>
        </w:rPr>
        <w:t> </w:t>
      </w:r>
      <w:r>
        <w:rPr>
          <w:color w:val="231F20"/>
          <w:w w:val="95"/>
        </w:rPr>
        <w:t>las</w:t>
      </w:r>
      <w:r>
        <w:rPr>
          <w:color w:val="231F20"/>
          <w:spacing w:val="-27"/>
          <w:w w:val="95"/>
        </w:rPr>
        <w:t> </w:t>
      </w:r>
      <w:r>
        <w:rPr>
          <w:color w:val="231F20"/>
          <w:w w:val="95"/>
        </w:rPr>
        <w:t>consecuencias</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transgresiones</w:t>
      </w:r>
      <w:r>
        <w:rPr>
          <w:color w:val="231F20"/>
          <w:spacing w:val="-27"/>
          <w:w w:val="95"/>
        </w:rPr>
        <w:t> </w:t>
      </w:r>
      <w:r>
        <w:rPr>
          <w:color w:val="231F20"/>
          <w:w w:val="95"/>
        </w:rPr>
        <w:t>a</w:t>
      </w:r>
      <w:r>
        <w:rPr>
          <w:color w:val="231F20"/>
          <w:spacing w:val="-27"/>
          <w:w w:val="95"/>
        </w:rPr>
        <w:t> </w:t>
      </w:r>
      <w:r>
        <w:rPr>
          <w:color w:val="231F20"/>
          <w:w w:val="95"/>
        </w:rPr>
        <w:t>los </w:t>
      </w:r>
      <w:r>
        <w:rPr>
          <w:color w:val="231F20"/>
          <w:w w:val="90"/>
        </w:rPr>
        <w:t>derechos</w:t>
      </w:r>
      <w:r>
        <w:rPr>
          <w:color w:val="231F20"/>
          <w:spacing w:val="-7"/>
          <w:w w:val="90"/>
        </w:rPr>
        <w:t> </w:t>
      </w:r>
      <w:r>
        <w:rPr>
          <w:color w:val="231F20"/>
          <w:w w:val="90"/>
        </w:rPr>
        <w:t>humanos.</w:t>
      </w:r>
    </w:p>
    <w:p>
      <w:pPr>
        <w:pStyle w:val="BodyText"/>
        <w:spacing w:line="260" w:lineRule="exact"/>
        <w:ind w:left="113" w:right="111" w:firstLine="283"/>
        <w:jc w:val="both"/>
      </w:pPr>
      <w:r>
        <w:rPr>
          <w:color w:val="231F20"/>
          <w:w w:val="95"/>
        </w:rPr>
        <w:t>De</w:t>
      </w:r>
      <w:r>
        <w:rPr>
          <w:color w:val="231F20"/>
          <w:spacing w:val="-35"/>
          <w:w w:val="95"/>
        </w:rPr>
        <w:t> </w:t>
      </w:r>
      <w:r>
        <w:rPr>
          <w:color w:val="231F20"/>
          <w:w w:val="95"/>
        </w:rPr>
        <w:t>acuerdo</w:t>
      </w:r>
      <w:r>
        <w:rPr>
          <w:color w:val="231F20"/>
          <w:spacing w:val="-34"/>
          <w:w w:val="95"/>
        </w:rPr>
        <w:t> </w:t>
      </w:r>
      <w:r>
        <w:rPr>
          <w:color w:val="231F20"/>
          <w:w w:val="95"/>
        </w:rPr>
        <w:t>con</w:t>
      </w:r>
      <w:r>
        <w:rPr>
          <w:color w:val="231F20"/>
          <w:spacing w:val="-35"/>
          <w:w w:val="95"/>
        </w:rPr>
        <w:t> </w:t>
      </w:r>
      <w:r>
        <w:rPr>
          <w:color w:val="231F20"/>
          <w:w w:val="95"/>
        </w:rPr>
        <w:t>el</w:t>
      </w:r>
      <w:r>
        <w:rPr>
          <w:color w:val="231F20"/>
          <w:spacing w:val="-34"/>
          <w:w w:val="95"/>
        </w:rPr>
        <w:t> </w:t>
      </w:r>
      <w:r>
        <w:rPr>
          <w:color w:val="231F20"/>
          <w:w w:val="95"/>
        </w:rPr>
        <w:t>Artículo</w:t>
      </w:r>
      <w:r>
        <w:rPr>
          <w:color w:val="231F20"/>
          <w:spacing w:val="-34"/>
          <w:w w:val="95"/>
        </w:rPr>
        <w:t> </w:t>
      </w:r>
      <w:r>
        <w:rPr>
          <w:color w:val="231F20"/>
          <w:w w:val="95"/>
        </w:rPr>
        <w:t>2o.</w:t>
      </w:r>
      <w:r>
        <w:rPr>
          <w:color w:val="231F20"/>
          <w:spacing w:val="-35"/>
          <w:w w:val="95"/>
        </w:rPr>
        <w:t> </w:t>
      </w:r>
      <w:r>
        <w:rPr>
          <w:color w:val="231F20"/>
          <w:w w:val="95"/>
        </w:rPr>
        <w:t>transitorio</w:t>
      </w:r>
      <w:r>
        <w:rPr>
          <w:color w:val="231F20"/>
          <w:spacing w:val="-34"/>
          <w:w w:val="95"/>
        </w:rPr>
        <w:t> </w:t>
      </w:r>
      <w:r>
        <w:rPr>
          <w:color w:val="231F20"/>
          <w:w w:val="95"/>
        </w:rPr>
        <w:t>del</w:t>
      </w:r>
      <w:r>
        <w:rPr>
          <w:color w:val="231F20"/>
          <w:spacing w:val="-34"/>
          <w:w w:val="95"/>
        </w:rPr>
        <w:t> </w:t>
      </w:r>
      <w:r>
        <w:rPr>
          <w:color w:val="231F20"/>
          <w:w w:val="95"/>
        </w:rPr>
        <w:t>proyecto</w:t>
      </w:r>
      <w:r>
        <w:rPr>
          <w:color w:val="231F20"/>
          <w:spacing w:val="-35"/>
          <w:w w:val="95"/>
        </w:rPr>
        <w:t> </w:t>
      </w:r>
      <w:r>
        <w:rPr>
          <w:color w:val="231F20"/>
          <w:w w:val="95"/>
        </w:rPr>
        <w:t>de</w:t>
      </w:r>
      <w:r>
        <w:rPr>
          <w:color w:val="231F20"/>
          <w:spacing w:val="-34"/>
          <w:w w:val="95"/>
        </w:rPr>
        <w:t> </w:t>
      </w:r>
      <w:r>
        <w:rPr>
          <w:color w:val="231F20"/>
          <w:w w:val="95"/>
        </w:rPr>
        <w:t>reforma,</w:t>
      </w:r>
      <w:r>
        <w:rPr>
          <w:color w:val="231F20"/>
          <w:spacing w:val="-34"/>
          <w:w w:val="95"/>
        </w:rPr>
        <w:t> </w:t>
      </w:r>
      <w:r>
        <w:rPr>
          <w:color w:val="231F20"/>
          <w:w w:val="95"/>
        </w:rPr>
        <w:t>la</w:t>
      </w:r>
      <w:r>
        <w:rPr>
          <w:color w:val="231F20"/>
          <w:spacing w:val="-34"/>
          <w:w w:val="95"/>
        </w:rPr>
        <w:t> </w:t>
      </w:r>
      <w:r>
        <w:rPr>
          <w:color w:val="231F20"/>
          <w:w w:val="95"/>
        </w:rPr>
        <w:t>Ley</w:t>
      </w:r>
      <w:r>
        <w:rPr>
          <w:color w:val="231F20"/>
          <w:spacing w:val="-34"/>
          <w:w w:val="95"/>
        </w:rPr>
        <w:t> </w:t>
      </w:r>
      <w:r>
        <w:rPr>
          <w:color w:val="231F20"/>
          <w:w w:val="95"/>
        </w:rPr>
        <w:t>para determinar</w:t>
      </w:r>
      <w:r>
        <w:rPr>
          <w:color w:val="231F20"/>
          <w:spacing w:val="-18"/>
          <w:w w:val="95"/>
        </w:rPr>
        <w:t> </w:t>
      </w:r>
      <w:r>
        <w:rPr>
          <w:color w:val="231F20"/>
          <w:w w:val="95"/>
        </w:rPr>
        <w:t>reparación</w:t>
      </w:r>
      <w:r>
        <w:rPr>
          <w:color w:val="231F20"/>
          <w:spacing w:val="-18"/>
          <w:w w:val="95"/>
        </w:rPr>
        <w:t> </w:t>
      </w:r>
      <w:r>
        <w:rPr>
          <w:color w:val="231F20"/>
          <w:w w:val="95"/>
        </w:rPr>
        <w:t>deberá</w:t>
      </w:r>
      <w:r>
        <w:rPr>
          <w:color w:val="231F20"/>
          <w:spacing w:val="-18"/>
          <w:w w:val="95"/>
        </w:rPr>
        <w:t> </w:t>
      </w:r>
      <w:r>
        <w:rPr>
          <w:color w:val="231F20"/>
          <w:w w:val="95"/>
        </w:rPr>
        <w:t>ser</w:t>
      </w:r>
      <w:r>
        <w:rPr>
          <w:color w:val="231F20"/>
          <w:spacing w:val="-19"/>
          <w:w w:val="95"/>
        </w:rPr>
        <w:t> </w:t>
      </w:r>
      <w:r>
        <w:rPr>
          <w:color w:val="231F20"/>
          <w:w w:val="95"/>
        </w:rPr>
        <w:t>expedida</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8"/>
          <w:w w:val="95"/>
        </w:rPr>
        <w:t> </w:t>
      </w:r>
      <w:r>
        <w:rPr>
          <w:color w:val="231F20"/>
          <w:w w:val="95"/>
        </w:rPr>
        <w:t>término</w:t>
      </w:r>
      <w:r>
        <w:rPr>
          <w:color w:val="231F20"/>
          <w:spacing w:val="-18"/>
          <w:w w:val="95"/>
        </w:rPr>
        <w:t> </w:t>
      </w:r>
      <w:r>
        <w:rPr>
          <w:color w:val="231F20"/>
          <w:w w:val="95"/>
        </w:rPr>
        <w:t>de</w:t>
      </w:r>
      <w:r>
        <w:rPr>
          <w:color w:val="231F20"/>
          <w:spacing w:val="-18"/>
          <w:w w:val="95"/>
        </w:rPr>
        <w:t> </w:t>
      </w:r>
      <w:r>
        <w:rPr>
          <w:color w:val="231F20"/>
          <w:w w:val="95"/>
        </w:rPr>
        <w:t>un</w:t>
      </w:r>
      <w:r>
        <w:rPr>
          <w:color w:val="231F20"/>
          <w:spacing w:val="-19"/>
          <w:w w:val="95"/>
        </w:rPr>
        <w:t> </w:t>
      </w:r>
      <w:r>
        <w:rPr>
          <w:color w:val="231F20"/>
          <w:w w:val="95"/>
        </w:rPr>
        <w:t>año,</w:t>
      </w:r>
      <w:r>
        <w:rPr>
          <w:color w:val="231F20"/>
          <w:spacing w:val="-18"/>
          <w:w w:val="95"/>
        </w:rPr>
        <w:t> </w:t>
      </w:r>
      <w:r>
        <w:rPr>
          <w:color w:val="231F20"/>
          <w:w w:val="95"/>
        </w:rPr>
        <w:t>a</w:t>
      </w:r>
      <w:r>
        <w:rPr>
          <w:color w:val="231F20"/>
          <w:spacing w:val="-19"/>
          <w:w w:val="95"/>
        </w:rPr>
        <w:t> </w:t>
      </w:r>
      <w:r>
        <w:rPr>
          <w:color w:val="231F20"/>
          <w:w w:val="95"/>
        </w:rPr>
        <w:t>partir</w:t>
      </w:r>
      <w:r>
        <w:rPr>
          <w:color w:val="231F20"/>
          <w:spacing w:val="-18"/>
          <w:w w:val="95"/>
        </w:rPr>
        <w:t> </w:t>
      </w:r>
      <w:r>
        <w:rPr>
          <w:color w:val="231F20"/>
          <w:w w:val="95"/>
        </w:rPr>
        <w:t>de la</w:t>
      </w:r>
      <w:r>
        <w:rPr>
          <w:color w:val="231F20"/>
          <w:spacing w:val="-24"/>
          <w:w w:val="95"/>
        </w:rPr>
        <w:t> </w:t>
      </w:r>
      <w:r>
        <w:rPr>
          <w:color w:val="231F20"/>
          <w:w w:val="95"/>
        </w:rPr>
        <w:t>entrada</w:t>
      </w:r>
      <w:r>
        <w:rPr>
          <w:color w:val="231F20"/>
          <w:spacing w:val="-24"/>
          <w:w w:val="95"/>
        </w:rPr>
        <w:t> </w:t>
      </w:r>
      <w:r>
        <w:rPr>
          <w:color w:val="231F20"/>
          <w:w w:val="95"/>
        </w:rPr>
        <w:t>en</w:t>
      </w:r>
      <w:r>
        <w:rPr>
          <w:color w:val="231F20"/>
          <w:spacing w:val="-24"/>
          <w:w w:val="95"/>
        </w:rPr>
        <w:t> </w:t>
      </w:r>
      <w:r>
        <w:rPr>
          <w:color w:val="231F20"/>
          <w:w w:val="95"/>
        </w:rPr>
        <w:t>vigor</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reforma.</w:t>
      </w:r>
      <w:r>
        <w:rPr>
          <w:color w:val="231F20"/>
          <w:spacing w:val="-23"/>
          <w:w w:val="95"/>
        </w:rPr>
        <w:t> </w:t>
      </w:r>
      <w:r>
        <w:rPr>
          <w:color w:val="231F20"/>
          <w:w w:val="95"/>
        </w:rPr>
        <w:t>Dicho</w:t>
      </w:r>
      <w:r>
        <w:rPr>
          <w:color w:val="231F20"/>
          <w:spacing w:val="-24"/>
          <w:w w:val="95"/>
        </w:rPr>
        <w:t> </w:t>
      </w:r>
      <w:r>
        <w:rPr>
          <w:color w:val="231F20"/>
          <w:w w:val="95"/>
        </w:rPr>
        <w:t>proyecto</w:t>
      </w:r>
      <w:r>
        <w:rPr>
          <w:color w:val="231F20"/>
          <w:spacing w:val="-24"/>
          <w:w w:val="95"/>
        </w:rPr>
        <w:t> </w:t>
      </w:r>
      <w:r>
        <w:rPr>
          <w:color w:val="231F20"/>
          <w:w w:val="95"/>
        </w:rPr>
        <w:t>resulta</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mayor</w:t>
      </w:r>
      <w:r>
        <w:rPr>
          <w:color w:val="231F20"/>
          <w:spacing w:val="-24"/>
          <w:w w:val="95"/>
        </w:rPr>
        <w:t> </w:t>
      </w:r>
      <w:r>
        <w:rPr>
          <w:color w:val="231F20"/>
          <w:w w:val="95"/>
        </w:rPr>
        <w:t>importan- cia,</w:t>
      </w:r>
      <w:r>
        <w:rPr>
          <w:color w:val="231F20"/>
          <w:spacing w:val="-13"/>
          <w:w w:val="95"/>
        </w:rPr>
        <w:t> </w:t>
      </w:r>
      <w:r>
        <w:rPr>
          <w:color w:val="231F20"/>
          <w:w w:val="95"/>
        </w:rPr>
        <w:t>pues</w:t>
      </w:r>
      <w:r>
        <w:rPr>
          <w:color w:val="231F20"/>
          <w:spacing w:val="-13"/>
          <w:w w:val="95"/>
        </w:rPr>
        <w:t> </w:t>
      </w:r>
      <w:r>
        <w:rPr>
          <w:color w:val="231F20"/>
          <w:w w:val="95"/>
        </w:rPr>
        <w:t>deberá</w:t>
      </w:r>
      <w:r>
        <w:rPr>
          <w:color w:val="231F20"/>
          <w:spacing w:val="-12"/>
          <w:w w:val="95"/>
        </w:rPr>
        <w:t> </w:t>
      </w:r>
      <w:r>
        <w:rPr>
          <w:color w:val="231F20"/>
          <w:w w:val="95"/>
        </w:rPr>
        <w:t>empatar</w:t>
      </w:r>
      <w:r>
        <w:rPr>
          <w:color w:val="231F20"/>
          <w:spacing w:val="-13"/>
          <w:w w:val="95"/>
        </w:rPr>
        <w:t> </w:t>
      </w:r>
      <w:r>
        <w:rPr>
          <w:color w:val="231F20"/>
          <w:w w:val="95"/>
        </w:rPr>
        <w:t>la</w:t>
      </w:r>
      <w:r>
        <w:rPr>
          <w:color w:val="231F20"/>
          <w:spacing w:val="-13"/>
          <w:w w:val="95"/>
        </w:rPr>
        <w:t> </w:t>
      </w:r>
      <w:r>
        <w:rPr>
          <w:color w:val="231F20"/>
          <w:w w:val="95"/>
        </w:rPr>
        <w:t>reparación</w:t>
      </w:r>
      <w:r>
        <w:rPr>
          <w:color w:val="231F20"/>
          <w:spacing w:val="-13"/>
          <w:w w:val="95"/>
        </w:rPr>
        <w:t> </w:t>
      </w:r>
      <w:r>
        <w:rPr>
          <w:color w:val="231F20"/>
          <w:w w:val="95"/>
        </w:rPr>
        <w:t>de</w:t>
      </w:r>
      <w:r>
        <w:rPr>
          <w:color w:val="231F20"/>
          <w:spacing w:val="-13"/>
          <w:w w:val="95"/>
        </w:rPr>
        <w:t> </w:t>
      </w:r>
      <w:r>
        <w:rPr>
          <w:color w:val="231F20"/>
          <w:w w:val="95"/>
        </w:rPr>
        <w:t>violaciones</w:t>
      </w:r>
      <w:r>
        <w:rPr>
          <w:color w:val="231F20"/>
          <w:spacing w:val="-13"/>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w w:val="95"/>
        </w:rPr>
        <w:t>derechos</w:t>
      </w:r>
      <w:r>
        <w:rPr>
          <w:color w:val="231F20"/>
          <w:spacing w:val="-13"/>
          <w:w w:val="95"/>
        </w:rPr>
        <w:t> </w:t>
      </w:r>
      <w:r>
        <w:rPr>
          <w:color w:val="231F20"/>
          <w:w w:val="95"/>
        </w:rPr>
        <w:t>humanos determinadas</w:t>
      </w:r>
      <w:r>
        <w:rPr>
          <w:color w:val="231F20"/>
          <w:spacing w:val="-23"/>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ámbito</w:t>
      </w:r>
      <w:r>
        <w:rPr>
          <w:color w:val="231F20"/>
          <w:spacing w:val="-24"/>
          <w:w w:val="95"/>
        </w:rPr>
        <w:t> </w:t>
      </w:r>
      <w:r>
        <w:rPr>
          <w:color w:val="231F20"/>
          <w:w w:val="95"/>
        </w:rPr>
        <w:t>doméstico,</w:t>
      </w:r>
      <w:r>
        <w:rPr>
          <w:color w:val="231F20"/>
          <w:spacing w:val="-23"/>
          <w:w w:val="95"/>
        </w:rPr>
        <w:t> </w:t>
      </w:r>
      <w:r>
        <w:rPr>
          <w:color w:val="231F20"/>
          <w:w w:val="95"/>
        </w:rPr>
        <w:t>como</w:t>
      </w:r>
      <w:r>
        <w:rPr>
          <w:color w:val="231F20"/>
          <w:spacing w:val="-24"/>
          <w:w w:val="95"/>
        </w:rPr>
        <w:t> </w:t>
      </w:r>
      <w:r>
        <w:rPr>
          <w:color w:val="231F20"/>
          <w:w w:val="95"/>
        </w:rPr>
        <w:t>aquellas</w:t>
      </w:r>
      <w:r>
        <w:rPr>
          <w:color w:val="231F20"/>
          <w:spacing w:val="-24"/>
          <w:w w:val="95"/>
        </w:rPr>
        <w:t> </w:t>
      </w:r>
      <w:r>
        <w:rPr>
          <w:color w:val="231F20"/>
          <w:w w:val="95"/>
        </w:rPr>
        <w:t>derivadas</w:t>
      </w:r>
      <w:r>
        <w:rPr>
          <w:color w:val="231F20"/>
          <w:spacing w:val="-23"/>
          <w:w w:val="95"/>
        </w:rPr>
        <w:t> </w:t>
      </w:r>
      <w:r>
        <w:rPr>
          <w:color w:val="231F20"/>
          <w:w w:val="95"/>
        </w:rPr>
        <w:t>de</w:t>
      </w:r>
      <w:r>
        <w:rPr>
          <w:color w:val="231F20"/>
          <w:spacing w:val="-24"/>
          <w:w w:val="95"/>
        </w:rPr>
        <w:t> </w:t>
      </w:r>
      <w:r>
        <w:rPr>
          <w:color w:val="231F20"/>
          <w:w w:val="95"/>
        </w:rPr>
        <w:t>recomenda- ciones</w:t>
      </w:r>
      <w:r>
        <w:rPr>
          <w:color w:val="231F20"/>
          <w:spacing w:val="-31"/>
          <w:w w:val="95"/>
        </w:rPr>
        <w:t> </w:t>
      </w:r>
      <w:r>
        <w:rPr>
          <w:color w:val="231F20"/>
          <w:w w:val="95"/>
        </w:rPr>
        <w:t>o</w:t>
      </w:r>
      <w:r>
        <w:rPr>
          <w:color w:val="231F20"/>
          <w:spacing w:val="-31"/>
          <w:w w:val="95"/>
        </w:rPr>
        <w:t> </w:t>
      </w:r>
      <w:r>
        <w:rPr>
          <w:color w:val="231F20"/>
          <w:w w:val="95"/>
        </w:rPr>
        <w:t>de</w:t>
      </w:r>
      <w:r>
        <w:rPr>
          <w:color w:val="231F20"/>
          <w:spacing w:val="-31"/>
          <w:w w:val="95"/>
        </w:rPr>
        <w:t> </w:t>
      </w:r>
      <w:r>
        <w:rPr>
          <w:color w:val="231F20"/>
          <w:w w:val="95"/>
        </w:rPr>
        <w:t>sentencias</w:t>
      </w:r>
      <w:r>
        <w:rPr>
          <w:color w:val="231F20"/>
          <w:spacing w:val="-31"/>
          <w:w w:val="95"/>
        </w:rPr>
        <w:t> </w:t>
      </w:r>
      <w:r>
        <w:rPr>
          <w:color w:val="231F20"/>
          <w:w w:val="95"/>
        </w:rPr>
        <w:t>internacionales;</w:t>
      </w:r>
      <w:r>
        <w:rPr>
          <w:color w:val="231F20"/>
          <w:spacing w:val="-31"/>
          <w:w w:val="95"/>
        </w:rPr>
        <w:t> </w:t>
      </w:r>
      <w:r>
        <w:rPr>
          <w:color w:val="231F20"/>
          <w:w w:val="95"/>
        </w:rPr>
        <w:t>además,</w:t>
      </w:r>
      <w:r>
        <w:rPr>
          <w:color w:val="231F20"/>
          <w:spacing w:val="-31"/>
          <w:w w:val="95"/>
        </w:rPr>
        <w:t> </w:t>
      </w:r>
      <w:r>
        <w:rPr>
          <w:color w:val="231F20"/>
          <w:w w:val="95"/>
        </w:rPr>
        <w:t>deberá</w:t>
      </w:r>
      <w:r>
        <w:rPr>
          <w:color w:val="231F20"/>
          <w:spacing w:val="-30"/>
          <w:w w:val="95"/>
        </w:rPr>
        <w:t> </w:t>
      </w:r>
      <w:r>
        <w:rPr>
          <w:color w:val="231F20"/>
          <w:w w:val="95"/>
        </w:rPr>
        <w:t>confeccionarse</w:t>
      </w:r>
      <w:r>
        <w:rPr>
          <w:color w:val="231F20"/>
          <w:spacing w:val="-31"/>
          <w:w w:val="95"/>
        </w:rPr>
        <w:t> </w:t>
      </w:r>
      <w:r>
        <w:rPr>
          <w:color w:val="231F20"/>
          <w:w w:val="95"/>
        </w:rPr>
        <w:t>tomando en</w:t>
      </w:r>
      <w:r>
        <w:rPr>
          <w:color w:val="231F20"/>
          <w:spacing w:val="-19"/>
          <w:w w:val="95"/>
        </w:rPr>
        <w:t> </w:t>
      </w:r>
      <w:r>
        <w:rPr>
          <w:color w:val="231F20"/>
          <w:w w:val="95"/>
        </w:rPr>
        <w:t>consideración</w:t>
      </w:r>
      <w:r>
        <w:rPr>
          <w:color w:val="231F20"/>
          <w:spacing w:val="-20"/>
          <w:w w:val="95"/>
        </w:rPr>
        <w:t> </w:t>
      </w:r>
      <w:r>
        <w:rPr>
          <w:color w:val="231F20"/>
          <w:w w:val="95"/>
        </w:rPr>
        <w:t>los</w:t>
      </w:r>
      <w:r>
        <w:rPr>
          <w:color w:val="231F20"/>
          <w:spacing w:val="-19"/>
          <w:w w:val="95"/>
        </w:rPr>
        <w:t> </w:t>
      </w:r>
      <w:r>
        <w:rPr>
          <w:color w:val="231F20"/>
          <w:w w:val="95"/>
        </w:rPr>
        <w:t>estándares</w:t>
      </w:r>
      <w:r>
        <w:rPr>
          <w:color w:val="231F20"/>
          <w:spacing w:val="-19"/>
          <w:w w:val="95"/>
        </w:rPr>
        <w:t> </w:t>
      </w:r>
      <w:r>
        <w:rPr>
          <w:color w:val="231F20"/>
          <w:w w:val="95"/>
        </w:rPr>
        <w:t>reconocidos</w:t>
      </w:r>
      <w:r>
        <w:rPr>
          <w:color w:val="231F20"/>
          <w:spacing w:val="-19"/>
          <w:w w:val="95"/>
        </w:rPr>
        <w:t> </w:t>
      </w:r>
      <w:r>
        <w:rPr>
          <w:color w:val="231F20"/>
          <w:w w:val="95"/>
        </w:rPr>
        <w:t>internacionalmente</w:t>
      </w:r>
      <w:r>
        <w:rPr>
          <w:color w:val="231F20"/>
          <w:spacing w:val="-19"/>
          <w:w w:val="95"/>
        </w:rPr>
        <w:t> </w:t>
      </w:r>
      <w:r>
        <w:rPr>
          <w:color w:val="231F20"/>
          <w:w w:val="95"/>
        </w:rPr>
        <w:t>en</w:t>
      </w:r>
      <w:r>
        <w:rPr>
          <w:color w:val="231F20"/>
          <w:spacing w:val="-19"/>
          <w:w w:val="95"/>
        </w:rPr>
        <w:t> </w:t>
      </w:r>
      <w:r>
        <w:rPr>
          <w:color w:val="231F20"/>
          <w:w w:val="95"/>
        </w:rPr>
        <w:t>materia</w:t>
      </w:r>
      <w:r>
        <w:rPr>
          <w:color w:val="231F20"/>
          <w:spacing w:val="-19"/>
          <w:w w:val="95"/>
        </w:rPr>
        <w:t> </w:t>
      </w:r>
      <w:r>
        <w:rPr>
          <w:color w:val="231F20"/>
          <w:w w:val="95"/>
        </w:rPr>
        <w:t>de reparación</w:t>
      </w:r>
      <w:r>
        <w:rPr>
          <w:color w:val="231F20"/>
          <w:spacing w:val="-30"/>
          <w:w w:val="95"/>
        </w:rPr>
        <w:t> </w:t>
      </w:r>
      <w:r>
        <w:rPr>
          <w:color w:val="231F20"/>
          <w:w w:val="95"/>
        </w:rPr>
        <w:t>a</w:t>
      </w:r>
      <w:r>
        <w:rPr>
          <w:color w:val="231F20"/>
          <w:spacing w:val="-30"/>
          <w:w w:val="95"/>
        </w:rPr>
        <w:t> </w:t>
      </w:r>
      <w:r>
        <w:rPr>
          <w:color w:val="231F20"/>
          <w:w w:val="95"/>
        </w:rPr>
        <w:t>los</w:t>
      </w:r>
      <w:r>
        <w:rPr>
          <w:color w:val="231F20"/>
          <w:spacing w:val="-30"/>
          <w:w w:val="95"/>
        </w:rPr>
        <w:t> </w:t>
      </w:r>
      <w:r>
        <w:rPr>
          <w:color w:val="231F20"/>
          <w:w w:val="95"/>
        </w:rPr>
        <w:t>derechos</w:t>
      </w:r>
      <w:r>
        <w:rPr>
          <w:color w:val="231F20"/>
          <w:spacing w:val="-30"/>
          <w:w w:val="95"/>
        </w:rPr>
        <w:t> </w:t>
      </w:r>
      <w:r>
        <w:rPr>
          <w:color w:val="231F20"/>
          <w:w w:val="95"/>
        </w:rPr>
        <w:t>humanos,</w:t>
      </w:r>
      <w:r>
        <w:rPr>
          <w:color w:val="231F20"/>
          <w:spacing w:val="-30"/>
          <w:w w:val="95"/>
        </w:rPr>
        <w:t> </w:t>
      </w:r>
      <w:r>
        <w:rPr>
          <w:color w:val="231F20"/>
          <w:w w:val="95"/>
        </w:rPr>
        <w:t>que</w:t>
      </w:r>
      <w:r>
        <w:rPr>
          <w:color w:val="231F20"/>
          <w:spacing w:val="-30"/>
          <w:w w:val="95"/>
        </w:rPr>
        <w:t> </w:t>
      </w:r>
      <w:r>
        <w:rPr>
          <w:color w:val="231F20"/>
          <w:w w:val="95"/>
        </w:rPr>
        <w:t>incluyen</w:t>
      </w:r>
      <w:r>
        <w:rPr>
          <w:color w:val="231F20"/>
          <w:spacing w:val="-30"/>
          <w:w w:val="95"/>
        </w:rPr>
        <w:t> </w:t>
      </w:r>
      <w:r>
        <w:rPr>
          <w:color w:val="231F20"/>
          <w:w w:val="95"/>
        </w:rPr>
        <w:t>una</w:t>
      </w:r>
      <w:r>
        <w:rPr>
          <w:color w:val="231F20"/>
          <w:spacing w:val="-30"/>
          <w:w w:val="95"/>
        </w:rPr>
        <w:t> </w:t>
      </w:r>
      <w:r>
        <w:rPr>
          <w:color w:val="231F20"/>
          <w:w w:val="95"/>
        </w:rPr>
        <w:t>gran</w:t>
      </w:r>
      <w:r>
        <w:rPr>
          <w:color w:val="231F20"/>
          <w:spacing w:val="-31"/>
          <w:w w:val="95"/>
        </w:rPr>
        <w:t> </w:t>
      </w:r>
      <w:r>
        <w:rPr>
          <w:color w:val="231F20"/>
          <w:w w:val="95"/>
        </w:rPr>
        <w:t>diversidad</w:t>
      </w:r>
      <w:r>
        <w:rPr>
          <w:color w:val="231F20"/>
          <w:spacing w:val="-30"/>
          <w:w w:val="95"/>
        </w:rPr>
        <w:t> </w:t>
      </w:r>
      <w:r>
        <w:rPr>
          <w:color w:val="231F20"/>
          <w:w w:val="95"/>
        </w:rPr>
        <w:t>de</w:t>
      </w:r>
      <w:r>
        <w:rPr>
          <w:color w:val="231F20"/>
          <w:spacing w:val="-30"/>
          <w:w w:val="95"/>
        </w:rPr>
        <w:t> </w:t>
      </w:r>
      <w:r>
        <w:rPr>
          <w:color w:val="231F20"/>
          <w:w w:val="95"/>
        </w:rPr>
        <w:t>aspec- tos,</w:t>
      </w:r>
      <w:r>
        <w:rPr>
          <w:color w:val="231F20"/>
          <w:spacing w:val="-27"/>
          <w:w w:val="95"/>
        </w:rPr>
        <w:t> </w:t>
      </w:r>
      <w:r>
        <w:rPr>
          <w:color w:val="231F20"/>
          <w:w w:val="95"/>
        </w:rPr>
        <w:t>no</w:t>
      </w:r>
      <w:r>
        <w:rPr>
          <w:color w:val="231F20"/>
          <w:spacing w:val="-28"/>
          <w:w w:val="95"/>
        </w:rPr>
        <w:t> </w:t>
      </w:r>
      <w:r>
        <w:rPr>
          <w:color w:val="231F20"/>
          <w:w w:val="95"/>
        </w:rPr>
        <w:t>únicamente</w:t>
      </w:r>
      <w:r>
        <w:rPr>
          <w:color w:val="231F20"/>
          <w:spacing w:val="-28"/>
          <w:w w:val="95"/>
        </w:rPr>
        <w:t> </w:t>
      </w:r>
      <w:r>
        <w:rPr>
          <w:color w:val="231F20"/>
          <w:w w:val="95"/>
        </w:rPr>
        <w:t>de</w:t>
      </w:r>
      <w:r>
        <w:rPr>
          <w:color w:val="231F20"/>
          <w:spacing w:val="-28"/>
          <w:w w:val="95"/>
        </w:rPr>
        <w:t> </w:t>
      </w:r>
      <w:r>
        <w:rPr>
          <w:color w:val="231F20"/>
          <w:w w:val="95"/>
        </w:rPr>
        <w:t>carácter</w:t>
      </w:r>
      <w:r>
        <w:rPr>
          <w:color w:val="231F20"/>
          <w:spacing w:val="-28"/>
          <w:w w:val="95"/>
        </w:rPr>
        <w:t> </w:t>
      </w:r>
      <w:r>
        <w:rPr>
          <w:color w:val="231F20"/>
          <w:w w:val="95"/>
        </w:rPr>
        <w:t>económico.</w:t>
      </w:r>
    </w:p>
    <w:p>
      <w:pPr>
        <w:pStyle w:val="BodyText"/>
        <w:rPr>
          <w:sz w:val="19"/>
        </w:rPr>
      </w:pPr>
    </w:p>
    <w:p>
      <w:pPr>
        <w:spacing w:line="264" w:lineRule="auto" w:before="0"/>
        <w:ind w:left="113" w:right="796" w:firstLine="0"/>
        <w:jc w:val="left"/>
        <w:rPr>
          <w:rFonts w:ascii="Cambria" w:hAnsi="Cambria"/>
          <w:sz w:val="17"/>
        </w:rPr>
      </w:pPr>
      <w:r>
        <w:rPr>
          <w:rFonts w:ascii="Cambria" w:hAnsi="Cambria"/>
          <w:color w:val="231F20"/>
          <w:w w:val="109"/>
          <w:sz w:val="22"/>
        </w:rPr>
        <w:t>I</w:t>
      </w:r>
      <w:r>
        <w:rPr>
          <w:rFonts w:ascii="Cambria" w:hAnsi="Cambria"/>
          <w:color w:val="231F20"/>
          <w:w w:val="117"/>
          <w:sz w:val="22"/>
        </w:rPr>
        <w:t>v</w:t>
      </w:r>
      <w:r>
        <w:rPr>
          <w:rFonts w:ascii="Cambria" w:hAnsi="Cambria"/>
          <w:color w:val="231F20"/>
          <w:w w:val="121"/>
          <w:sz w:val="22"/>
        </w:rPr>
        <w:t>.</w:t>
      </w:r>
      <w:r>
        <w:rPr>
          <w:rFonts w:ascii="Cambria" w:hAnsi="Cambria"/>
          <w:color w:val="231F20"/>
          <w:sz w:val="22"/>
        </w:rPr>
        <w:t> </w:t>
      </w:r>
      <w:r>
        <w:rPr>
          <w:rFonts w:ascii="Cambria" w:hAnsi="Cambria"/>
          <w:color w:val="231F20"/>
          <w:w w:val="119"/>
          <w:sz w:val="22"/>
        </w:rPr>
        <w:t>e</w:t>
      </w:r>
      <w:r>
        <w:rPr>
          <w:rFonts w:ascii="Cambria" w:hAnsi="Cambria"/>
          <w:color w:val="231F20"/>
          <w:w w:val="224"/>
          <w:sz w:val="17"/>
        </w:rPr>
        <w:t>l</w:t>
      </w:r>
      <w:r>
        <w:rPr>
          <w:rFonts w:ascii="Cambria" w:hAnsi="Cambria"/>
          <w:color w:val="231F20"/>
          <w:sz w:val="17"/>
        </w:rPr>
        <w:t> </w:t>
      </w:r>
      <w:r>
        <w:rPr>
          <w:rFonts w:ascii="Cambria" w:hAnsi="Cambria"/>
          <w:color w:val="231F20"/>
          <w:w w:val="113"/>
          <w:sz w:val="17"/>
        </w:rPr>
        <w:t>I</w:t>
      </w:r>
      <w:r>
        <w:rPr>
          <w:rFonts w:ascii="Cambria" w:hAnsi="Cambria"/>
          <w:color w:val="231F20"/>
          <w:w w:val="104"/>
          <w:sz w:val="17"/>
        </w:rPr>
        <w:t>m</w:t>
      </w:r>
      <w:r>
        <w:rPr>
          <w:rFonts w:ascii="Cambria" w:hAnsi="Cambria"/>
          <w:color w:val="231F20"/>
          <w:w w:val="101"/>
          <w:sz w:val="17"/>
        </w:rPr>
        <w:t>p</w:t>
      </w:r>
      <w:r>
        <w:rPr>
          <w:rFonts w:ascii="Cambria" w:hAnsi="Cambria"/>
          <w:color w:val="231F20"/>
          <w:w w:val="127"/>
          <w:sz w:val="17"/>
        </w:rPr>
        <w:t>a</w:t>
      </w:r>
      <w:r>
        <w:rPr>
          <w:rFonts w:ascii="Cambria" w:hAnsi="Cambria"/>
          <w:color w:val="231F20"/>
          <w:w w:val="118"/>
          <w:sz w:val="17"/>
        </w:rPr>
        <w:t>C</w:t>
      </w:r>
      <w:r>
        <w:rPr>
          <w:rFonts w:ascii="Cambria" w:hAnsi="Cambria"/>
          <w:color w:val="231F20"/>
          <w:w w:val="195"/>
          <w:sz w:val="17"/>
        </w:rPr>
        <w:t>t</w:t>
      </w:r>
      <w:r>
        <w:rPr>
          <w:rFonts w:ascii="Cambria" w:hAnsi="Cambria"/>
          <w:color w:val="231F20"/>
          <w:w w:val="145"/>
          <w:sz w:val="17"/>
        </w:rPr>
        <w:t>o</w:t>
      </w:r>
      <w:r>
        <w:rPr>
          <w:rFonts w:ascii="Cambria" w:hAnsi="Cambria"/>
          <w:color w:val="231F20"/>
          <w:sz w:val="17"/>
        </w:rPr>
        <w:t> </w:t>
      </w:r>
      <w:r>
        <w:rPr>
          <w:rFonts w:ascii="Cambria" w:hAnsi="Cambria"/>
          <w:color w:val="231F20"/>
          <w:w w:val="107"/>
          <w:sz w:val="17"/>
        </w:rPr>
        <w:t>D</w:t>
      </w:r>
      <w:r>
        <w:rPr>
          <w:rFonts w:ascii="Cambria" w:hAnsi="Cambria"/>
          <w:color w:val="231F20"/>
          <w:w w:val="123"/>
          <w:sz w:val="17"/>
        </w:rPr>
        <w:t>e</w:t>
      </w:r>
      <w:r>
        <w:rPr>
          <w:rFonts w:ascii="Cambria" w:hAnsi="Cambria"/>
          <w:color w:val="231F20"/>
          <w:sz w:val="17"/>
        </w:rPr>
        <w:t> </w:t>
      </w:r>
      <w:r>
        <w:rPr>
          <w:rFonts w:ascii="Cambria" w:hAnsi="Cambria"/>
          <w:color w:val="231F20"/>
          <w:w w:val="224"/>
          <w:sz w:val="17"/>
        </w:rPr>
        <w:t>l</w:t>
      </w:r>
      <w:r>
        <w:rPr>
          <w:rFonts w:ascii="Cambria" w:hAnsi="Cambria"/>
          <w:color w:val="231F20"/>
          <w:w w:val="127"/>
          <w:sz w:val="17"/>
        </w:rPr>
        <w:t>a</w:t>
      </w:r>
      <w:r>
        <w:rPr>
          <w:rFonts w:ascii="Cambria" w:hAnsi="Cambria"/>
          <w:color w:val="231F20"/>
          <w:sz w:val="17"/>
        </w:rPr>
        <w:t> </w:t>
      </w:r>
      <w:r>
        <w:rPr>
          <w:rFonts w:ascii="Cambria" w:hAnsi="Cambria"/>
          <w:color w:val="231F20"/>
          <w:w w:val="159"/>
          <w:sz w:val="17"/>
        </w:rPr>
        <w:t>r</w:t>
      </w:r>
      <w:r>
        <w:rPr>
          <w:rFonts w:ascii="Cambria" w:hAnsi="Cambria"/>
          <w:color w:val="231F20"/>
          <w:w w:val="123"/>
          <w:sz w:val="17"/>
        </w:rPr>
        <w:t>e</w:t>
      </w:r>
      <w:r>
        <w:rPr>
          <w:rFonts w:ascii="Cambria" w:hAnsi="Cambria"/>
          <w:color w:val="231F20"/>
          <w:w w:val="184"/>
          <w:sz w:val="17"/>
        </w:rPr>
        <w:t>f</w:t>
      </w:r>
      <w:r>
        <w:rPr>
          <w:rFonts w:ascii="Cambria" w:hAnsi="Cambria"/>
          <w:color w:val="231F20"/>
          <w:w w:val="145"/>
          <w:sz w:val="17"/>
        </w:rPr>
        <w:t>o</w:t>
      </w:r>
      <w:r>
        <w:rPr>
          <w:rFonts w:ascii="Cambria" w:hAnsi="Cambria"/>
          <w:color w:val="231F20"/>
          <w:w w:val="159"/>
          <w:sz w:val="17"/>
        </w:rPr>
        <w:t>r</w:t>
      </w:r>
      <w:r>
        <w:rPr>
          <w:rFonts w:ascii="Cambria" w:hAnsi="Cambria"/>
          <w:color w:val="231F20"/>
          <w:w w:val="104"/>
          <w:sz w:val="17"/>
        </w:rPr>
        <w:t>m</w:t>
      </w:r>
      <w:r>
        <w:rPr>
          <w:rFonts w:ascii="Cambria" w:hAnsi="Cambria"/>
          <w:color w:val="231F20"/>
          <w:w w:val="127"/>
          <w:sz w:val="17"/>
        </w:rPr>
        <w:t>a</w:t>
      </w:r>
      <w:r>
        <w:rPr>
          <w:rFonts w:ascii="Cambria" w:hAnsi="Cambria"/>
          <w:color w:val="231F20"/>
          <w:sz w:val="17"/>
        </w:rPr>
        <w:t> </w:t>
      </w:r>
      <w:r>
        <w:rPr>
          <w:rFonts w:ascii="Cambria" w:hAnsi="Cambria"/>
          <w:color w:val="231F20"/>
          <w:w w:val="127"/>
          <w:sz w:val="17"/>
        </w:rPr>
        <w:t>a</w:t>
      </w:r>
      <w:r>
        <w:rPr>
          <w:rFonts w:ascii="Cambria" w:hAnsi="Cambria"/>
          <w:color w:val="231F20"/>
          <w:sz w:val="17"/>
        </w:rPr>
        <w:t> </w:t>
      </w:r>
      <w:r>
        <w:rPr>
          <w:rFonts w:ascii="Cambria" w:hAnsi="Cambria"/>
          <w:color w:val="231F20"/>
          <w:w w:val="224"/>
          <w:sz w:val="17"/>
        </w:rPr>
        <w:t>l</w:t>
      </w:r>
      <w:r>
        <w:rPr>
          <w:rFonts w:ascii="Cambria" w:hAnsi="Cambria"/>
          <w:color w:val="231F20"/>
          <w:w w:val="127"/>
          <w:sz w:val="17"/>
        </w:rPr>
        <w:t>a</w:t>
      </w:r>
      <w:r>
        <w:rPr>
          <w:rFonts w:ascii="Cambria" w:hAnsi="Cambria"/>
          <w:color w:val="231F20"/>
          <w:sz w:val="17"/>
        </w:rPr>
        <w:t> </w:t>
      </w:r>
      <w:r>
        <w:rPr>
          <w:rFonts w:ascii="Cambria" w:hAnsi="Cambria"/>
          <w:color w:val="231F20"/>
          <w:w w:val="114"/>
          <w:sz w:val="22"/>
        </w:rPr>
        <w:t>C</w:t>
      </w:r>
      <w:r>
        <w:rPr>
          <w:rFonts w:ascii="Cambria" w:hAnsi="Cambria"/>
          <w:color w:val="231F20"/>
          <w:w w:val="145"/>
          <w:sz w:val="17"/>
        </w:rPr>
        <w:t>o</w:t>
      </w:r>
      <w:r>
        <w:rPr>
          <w:rFonts w:ascii="Cambria" w:hAnsi="Cambria"/>
          <w:color w:val="231F20"/>
          <w:w w:val="136"/>
          <w:sz w:val="17"/>
        </w:rPr>
        <w:t>n</w:t>
      </w:r>
      <w:r>
        <w:rPr>
          <w:rFonts w:ascii="Cambria" w:hAnsi="Cambria"/>
          <w:color w:val="231F20"/>
          <w:w w:val="117"/>
          <w:sz w:val="17"/>
        </w:rPr>
        <w:t>s</w:t>
      </w:r>
      <w:r>
        <w:rPr>
          <w:rFonts w:ascii="Cambria" w:hAnsi="Cambria"/>
          <w:color w:val="231F20"/>
          <w:w w:val="195"/>
          <w:sz w:val="17"/>
        </w:rPr>
        <w:t>t</w:t>
      </w:r>
      <w:r>
        <w:rPr>
          <w:rFonts w:ascii="Cambria" w:hAnsi="Cambria"/>
          <w:color w:val="231F20"/>
          <w:w w:val="113"/>
          <w:sz w:val="17"/>
        </w:rPr>
        <w:t>I</w:t>
      </w:r>
      <w:r>
        <w:rPr>
          <w:rFonts w:ascii="Cambria" w:hAnsi="Cambria"/>
          <w:color w:val="231F20"/>
          <w:w w:val="195"/>
          <w:sz w:val="17"/>
        </w:rPr>
        <w:t>t</w:t>
      </w:r>
      <w:r>
        <w:rPr>
          <w:rFonts w:ascii="Cambria" w:hAnsi="Cambria"/>
          <w:color w:val="231F20"/>
          <w:w w:val="138"/>
          <w:sz w:val="17"/>
        </w:rPr>
        <w:t>u</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ó</w:t>
      </w:r>
      <w:r>
        <w:rPr>
          <w:rFonts w:ascii="Cambria" w:hAnsi="Cambria"/>
          <w:color w:val="231F20"/>
          <w:w w:val="136"/>
          <w:sz w:val="17"/>
        </w:rPr>
        <w:t>n</w:t>
      </w:r>
      <w:r>
        <w:rPr>
          <w:rFonts w:ascii="Cambria" w:hAnsi="Cambria"/>
          <w:color w:val="231F20"/>
          <w:sz w:val="17"/>
        </w:rPr>
        <w:t> </w:t>
      </w:r>
      <w:r>
        <w:rPr>
          <w:rFonts w:ascii="Cambria" w:hAnsi="Cambria"/>
          <w:color w:val="231F20"/>
          <w:w w:val="178"/>
          <w:sz w:val="22"/>
        </w:rPr>
        <w:t>f</w:t>
      </w:r>
      <w:r>
        <w:rPr>
          <w:rFonts w:ascii="Cambria" w:hAnsi="Cambria"/>
          <w:color w:val="231F20"/>
          <w:w w:val="123"/>
          <w:sz w:val="17"/>
        </w:rPr>
        <w:t>e</w:t>
      </w:r>
      <w:r>
        <w:rPr>
          <w:rFonts w:ascii="Cambria" w:hAnsi="Cambria"/>
          <w:color w:val="231F20"/>
          <w:w w:val="107"/>
          <w:sz w:val="17"/>
        </w:rPr>
        <w:t>D</w:t>
      </w:r>
      <w:r>
        <w:rPr>
          <w:rFonts w:ascii="Cambria" w:hAnsi="Cambria"/>
          <w:color w:val="231F20"/>
          <w:w w:val="123"/>
          <w:sz w:val="17"/>
        </w:rPr>
        <w:t>e</w:t>
      </w:r>
      <w:r>
        <w:rPr>
          <w:rFonts w:ascii="Cambria" w:hAnsi="Cambria"/>
          <w:color w:val="231F20"/>
          <w:w w:val="159"/>
          <w:sz w:val="17"/>
        </w:rPr>
        <w:t>r</w:t>
      </w:r>
      <w:r>
        <w:rPr>
          <w:rFonts w:ascii="Cambria" w:hAnsi="Cambria"/>
          <w:color w:val="231F20"/>
          <w:w w:val="127"/>
          <w:sz w:val="17"/>
        </w:rPr>
        <w:t>a</w:t>
      </w:r>
      <w:r>
        <w:rPr>
          <w:rFonts w:ascii="Cambria" w:hAnsi="Cambria"/>
          <w:color w:val="231F20"/>
          <w:w w:val="224"/>
          <w:sz w:val="17"/>
        </w:rPr>
        <w:t>l</w:t>
      </w:r>
      <w:r>
        <w:rPr>
          <w:rFonts w:ascii="Cambria" w:hAnsi="Cambria"/>
          <w:color w:val="231F20"/>
          <w:sz w:val="17"/>
        </w:rPr>
        <w:t> </w:t>
      </w:r>
      <w:r>
        <w:rPr>
          <w:rFonts w:ascii="Cambria" w:hAnsi="Cambria"/>
          <w:color w:val="231F20"/>
          <w:w w:val="123"/>
          <w:sz w:val="17"/>
        </w:rPr>
        <w:t>e</w:t>
      </w:r>
      <w:r>
        <w:rPr>
          <w:rFonts w:ascii="Cambria" w:hAnsi="Cambria"/>
          <w:color w:val="231F20"/>
          <w:w w:val="136"/>
          <w:sz w:val="17"/>
        </w:rPr>
        <w:t>n</w:t>
      </w:r>
      <w:r>
        <w:rPr>
          <w:rFonts w:ascii="Cambria" w:hAnsi="Cambria"/>
          <w:color w:val="231F20"/>
          <w:sz w:val="17"/>
        </w:rPr>
        <w:t> </w:t>
      </w:r>
      <w:r>
        <w:rPr>
          <w:rFonts w:ascii="Cambria" w:hAnsi="Cambria"/>
          <w:color w:val="231F20"/>
          <w:w w:val="104"/>
          <w:sz w:val="17"/>
        </w:rPr>
        <w:t>m</w:t>
      </w:r>
      <w:r>
        <w:rPr>
          <w:rFonts w:ascii="Cambria" w:hAnsi="Cambria"/>
          <w:color w:val="231F20"/>
          <w:w w:val="127"/>
          <w:sz w:val="17"/>
        </w:rPr>
        <w:t>a</w:t>
      </w:r>
      <w:r>
        <w:rPr>
          <w:rFonts w:ascii="Cambria" w:hAnsi="Cambria"/>
          <w:color w:val="231F20"/>
          <w:w w:val="195"/>
          <w:sz w:val="17"/>
        </w:rPr>
        <w:t>t</w:t>
      </w:r>
      <w:r>
        <w:rPr>
          <w:rFonts w:ascii="Cambria" w:hAnsi="Cambria"/>
          <w:color w:val="231F20"/>
          <w:w w:val="123"/>
          <w:sz w:val="17"/>
        </w:rPr>
        <w:t>e</w:t>
      </w:r>
      <w:r>
        <w:rPr>
          <w:rFonts w:ascii="Cambria" w:hAnsi="Cambria"/>
          <w:color w:val="231F20"/>
          <w:w w:val="159"/>
          <w:sz w:val="17"/>
        </w:rPr>
        <w:t>r</w:t>
      </w:r>
      <w:r>
        <w:rPr>
          <w:rFonts w:ascii="Cambria" w:hAnsi="Cambria"/>
          <w:color w:val="231F20"/>
          <w:w w:val="113"/>
          <w:sz w:val="17"/>
        </w:rPr>
        <w:t>I</w:t>
      </w:r>
      <w:r>
        <w:rPr>
          <w:rFonts w:ascii="Cambria" w:hAnsi="Cambria"/>
          <w:color w:val="231F20"/>
          <w:w w:val="127"/>
          <w:sz w:val="17"/>
        </w:rPr>
        <w:t>a </w:t>
      </w:r>
      <w:r>
        <w:rPr>
          <w:rFonts w:ascii="Cambria" w:hAnsi="Cambria"/>
          <w:color w:val="231F20"/>
          <w:w w:val="140"/>
          <w:sz w:val="17"/>
        </w:rPr>
        <w:t>De DereChos humanos De </w:t>
      </w:r>
      <w:r>
        <w:rPr>
          <w:rFonts w:ascii="Cambria" w:hAnsi="Cambria"/>
          <w:color w:val="231F20"/>
          <w:w w:val="120"/>
          <w:sz w:val="22"/>
        </w:rPr>
        <w:t>2011 </w:t>
      </w:r>
      <w:r>
        <w:rPr>
          <w:rFonts w:ascii="Cambria" w:hAnsi="Cambria"/>
          <w:color w:val="231F20"/>
          <w:w w:val="140"/>
          <w:sz w:val="17"/>
        </w:rPr>
        <w:t>en </w:t>
      </w:r>
      <w:r>
        <w:rPr>
          <w:rFonts w:ascii="Cambria" w:hAnsi="Cambria"/>
          <w:color w:val="231F20"/>
          <w:w w:val="155"/>
          <w:sz w:val="17"/>
        </w:rPr>
        <w:t>el </w:t>
      </w:r>
      <w:r>
        <w:rPr>
          <w:rFonts w:ascii="Cambria" w:hAnsi="Cambria"/>
          <w:color w:val="231F20"/>
          <w:w w:val="140"/>
          <w:sz w:val="17"/>
        </w:rPr>
        <w:t>DereCho ConstItuCIonal loCal De los DereChos humanos</w:t>
      </w:r>
    </w:p>
    <w:p>
      <w:pPr>
        <w:pStyle w:val="BodyText"/>
        <w:spacing w:before="5"/>
        <w:rPr>
          <w:rFonts w:ascii="Cambria"/>
          <w:sz w:val="21"/>
        </w:rPr>
      </w:pPr>
    </w:p>
    <w:p>
      <w:pPr>
        <w:pStyle w:val="Heading3"/>
        <w:numPr>
          <w:ilvl w:val="0"/>
          <w:numId w:val="29"/>
        </w:numPr>
        <w:tabs>
          <w:tab w:pos="336" w:val="left" w:leader="none"/>
        </w:tabs>
        <w:spacing w:line="240" w:lineRule="auto" w:before="0" w:after="0"/>
        <w:ind w:left="335" w:right="0" w:hanging="222"/>
        <w:jc w:val="left"/>
      </w:pPr>
      <w:r>
        <w:rPr>
          <w:color w:val="231F20"/>
          <w:w w:val="90"/>
        </w:rPr>
        <w:t>Los aspectos</w:t>
      </w:r>
      <w:r>
        <w:rPr>
          <w:color w:val="231F20"/>
          <w:spacing w:val="-20"/>
          <w:w w:val="90"/>
        </w:rPr>
        <w:t> </w:t>
      </w:r>
      <w:r>
        <w:rPr>
          <w:color w:val="231F20"/>
          <w:w w:val="90"/>
        </w:rPr>
        <w:t>sustantivos</w:t>
      </w:r>
    </w:p>
    <w:p>
      <w:pPr>
        <w:pStyle w:val="BodyText"/>
        <w:spacing w:before="3"/>
        <w:rPr>
          <w:rFonts w:ascii="Cambria"/>
          <w:b/>
        </w:rPr>
      </w:pPr>
    </w:p>
    <w:p>
      <w:pPr>
        <w:pStyle w:val="BodyText"/>
        <w:spacing w:line="260" w:lineRule="exact"/>
        <w:ind w:left="113" w:right="111"/>
        <w:jc w:val="both"/>
      </w:pPr>
      <w:r>
        <w:rPr>
          <w:color w:val="231F20"/>
          <w:w w:val="95"/>
        </w:rPr>
        <w:t>Luego</w:t>
      </w:r>
      <w:r>
        <w:rPr>
          <w:color w:val="231F20"/>
          <w:spacing w:val="-16"/>
          <w:w w:val="95"/>
        </w:rPr>
        <w:t> </w:t>
      </w:r>
      <w:r>
        <w:rPr>
          <w:color w:val="231F20"/>
          <w:w w:val="95"/>
        </w:rPr>
        <w:t>de</w:t>
      </w:r>
      <w:r>
        <w:rPr>
          <w:color w:val="231F20"/>
          <w:spacing w:val="-16"/>
          <w:w w:val="95"/>
        </w:rPr>
        <w:t> </w:t>
      </w:r>
      <w:r>
        <w:rPr>
          <w:color w:val="231F20"/>
          <w:w w:val="95"/>
        </w:rPr>
        <w:t>estas</w:t>
      </w:r>
      <w:r>
        <w:rPr>
          <w:color w:val="231F20"/>
          <w:spacing w:val="-16"/>
          <w:w w:val="95"/>
        </w:rPr>
        <w:t> </w:t>
      </w:r>
      <w:r>
        <w:rPr>
          <w:color w:val="231F20"/>
          <w:w w:val="95"/>
        </w:rPr>
        <w:t>pinceladas</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importante</w:t>
      </w:r>
      <w:r>
        <w:rPr>
          <w:color w:val="231F20"/>
          <w:spacing w:val="-16"/>
          <w:w w:val="95"/>
        </w:rPr>
        <w:t> </w:t>
      </w:r>
      <w:r>
        <w:rPr>
          <w:color w:val="231F20"/>
          <w:w w:val="95"/>
        </w:rPr>
        <w:t>reforma</w:t>
      </w:r>
      <w:r>
        <w:rPr>
          <w:color w:val="231F20"/>
          <w:spacing w:val="-16"/>
          <w:w w:val="95"/>
        </w:rPr>
        <w:t> </w:t>
      </w:r>
      <w:r>
        <w:rPr>
          <w:color w:val="231F20"/>
          <w:w w:val="95"/>
        </w:rPr>
        <w:t>de</w:t>
      </w:r>
      <w:r>
        <w:rPr>
          <w:color w:val="231F20"/>
          <w:spacing w:val="-16"/>
          <w:w w:val="95"/>
        </w:rPr>
        <w:t> </w:t>
      </w:r>
      <w:r>
        <w:rPr>
          <w:color w:val="231F20"/>
          <w:w w:val="95"/>
        </w:rPr>
        <w:t>2011,</w:t>
      </w:r>
      <w:r>
        <w:rPr>
          <w:color w:val="231F20"/>
          <w:spacing w:val="-16"/>
          <w:w w:val="95"/>
        </w:rPr>
        <w:t> </w:t>
      </w:r>
      <w:r>
        <w:rPr>
          <w:color w:val="231F20"/>
          <w:w w:val="95"/>
        </w:rPr>
        <w:t>cabe</w:t>
      </w:r>
      <w:r>
        <w:rPr>
          <w:color w:val="231F20"/>
          <w:spacing w:val="-16"/>
          <w:w w:val="95"/>
        </w:rPr>
        <w:t> </w:t>
      </w:r>
      <w:r>
        <w:rPr>
          <w:color w:val="231F20"/>
          <w:w w:val="95"/>
        </w:rPr>
        <w:t>hacer</w:t>
      </w:r>
      <w:r>
        <w:rPr>
          <w:color w:val="231F20"/>
          <w:spacing w:val="-16"/>
          <w:w w:val="95"/>
        </w:rPr>
        <w:t> </w:t>
      </w:r>
      <w:r>
        <w:rPr>
          <w:color w:val="231F20"/>
          <w:w w:val="95"/>
        </w:rPr>
        <w:t>algunas preguntas</w:t>
      </w:r>
      <w:r>
        <w:rPr>
          <w:color w:val="231F20"/>
          <w:spacing w:val="-9"/>
          <w:w w:val="95"/>
        </w:rPr>
        <w:t> </w:t>
      </w:r>
      <w:r>
        <w:rPr>
          <w:color w:val="231F20"/>
          <w:w w:val="95"/>
        </w:rPr>
        <w:t>sobre</w:t>
      </w:r>
      <w:r>
        <w:rPr>
          <w:color w:val="231F20"/>
          <w:spacing w:val="-9"/>
          <w:w w:val="95"/>
        </w:rPr>
        <w:t> </w:t>
      </w:r>
      <w:r>
        <w:rPr>
          <w:color w:val="231F20"/>
          <w:w w:val="95"/>
        </w:rPr>
        <w:t>el</w:t>
      </w:r>
      <w:r>
        <w:rPr>
          <w:color w:val="231F20"/>
          <w:spacing w:val="-9"/>
          <w:w w:val="95"/>
        </w:rPr>
        <w:t> </w:t>
      </w:r>
      <w:r>
        <w:rPr>
          <w:color w:val="231F20"/>
          <w:w w:val="95"/>
        </w:rPr>
        <w:t>impacto</w:t>
      </w:r>
      <w:r>
        <w:rPr>
          <w:color w:val="231F20"/>
          <w:spacing w:val="-9"/>
          <w:w w:val="95"/>
        </w:rPr>
        <w:t> </w:t>
      </w:r>
      <w:r>
        <w:rPr>
          <w:color w:val="231F20"/>
          <w:w w:val="95"/>
        </w:rPr>
        <w:t>que</w:t>
      </w:r>
      <w:r>
        <w:rPr>
          <w:color w:val="231F20"/>
          <w:spacing w:val="-9"/>
          <w:w w:val="95"/>
        </w:rPr>
        <w:t> </w:t>
      </w:r>
      <w:r>
        <w:rPr>
          <w:color w:val="231F20"/>
          <w:w w:val="95"/>
        </w:rPr>
        <w:t>tendrá</w:t>
      </w:r>
      <w:r>
        <w:rPr>
          <w:color w:val="231F20"/>
          <w:spacing w:val="-9"/>
          <w:w w:val="95"/>
        </w:rPr>
        <w:t> </w:t>
      </w:r>
      <w:r>
        <w:rPr>
          <w:color w:val="231F20"/>
          <w:w w:val="95"/>
        </w:rPr>
        <w:t>respecto</w:t>
      </w:r>
      <w:r>
        <w:rPr>
          <w:color w:val="231F20"/>
          <w:spacing w:val="-9"/>
          <w:w w:val="95"/>
        </w:rPr>
        <w:t> </w:t>
      </w:r>
      <w:r>
        <w:rPr>
          <w:color w:val="231F20"/>
          <w:w w:val="95"/>
        </w:rPr>
        <w:t>a</w:t>
      </w:r>
      <w:r>
        <w:rPr>
          <w:color w:val="231F20"/>
          <w:spacing w:val="-9"/>
          <w:w w:val="95"/>
        </w:rPr>
        <w:t> </w:t>
      </w:r>
      <w:r>
        <w:rPr>
          <w:color w:val="231F20"/>
          <w:w w:val="95"/>
        </w:rPr>
        <w:t>las</w:t>
      </w:r>
      <w:r>
        <w:rPr>
          <w:color w:val="231F20"/>
          <w:spacing w:val="-9"/>
          <w:w w:val="95"/>
        </w:rPr>
        <w:t> </w:t>
      </w:r>
      <w:r>
        <w:rPr>
          <w:color w:val="231F20"/>
          <w:w w:val="95"/>
        </w:rPr>
        <w:t>constituciones</w:t>
      </w:r>
      <w:r>
        <w:rPr>
          <w:color w:val="231F20"/>
          <w:spacing w:val="-9"/>
          <w:w w:val="95"/>
        </w:rPr>
        <w:t> </w:t>
      </w:r>
      <w:r>
        <w:rPr>
          <w:color w:val="231F20"/>
          <w:w w:val="95"/>
        </w:rPr>
        <w:t>locales</w:t>
      </w:r>
      <w:r>
        <w:rPr>
          <w:color w:val="231F20"/>
          <w:spacing w:val="-9"/>
          <w:w w:val="95"/>
        </w:rPr>
        <w:t> </w:t>
      </w:r>
      <w:r>
        <w:rPr>
          <w:color w:val="231F20"/>
          <w:w w:val="95"/>
        </w:rPr>
        <w:t>en general,</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w w:val="95"/>
        </w:rPr>
        <w:t>específico</w:t>
      </w:r>
      <w:r>
        <w:rPr>
          <w:color w:val="231F20"/>
          <w:spacing w:val="-17"/>
          <w:w w:val="95"/>
        </w:rPr>
        <w:t> </w:t>
      </w:r>
      <w:r>
        <w:rPr>
          <w:color w:val="231F20"/>
          <w:w w:val="95"/>
        </w:rPr>
        <w:t>a</w:t>
      </w:r>
      <w:r>
        <w:rPr>
          <w:color w:val="231F20"/>
          <w:spacing w:val="-17"/>
          <w:w w:val="95"/>
        </w:rPr>
        <w:t> </w:t>
      </w:r>
      <w:r>
        <w:rPr>
          <w:color w:val="231F20"/>
          <w:w w:val="95"/>
        </w:rPr>
        <w:t>aquellas</w:t>
      </w:r>
      <w:r>
        <w:rPr>
          <w:color w:val="231F20"/>
          <w:spacing w:val="-17"/>
          <w:w w:val="95"/>
        </w:rPr>
        <w:t> </w:t>
      </w:r>
      <w:r>
        <w:rPr>
          <w:color w:val="231F20"/>
          <w:w w:val="95"/>
        </w:rPr>
        <w:t>que</w:t>
      </w:r>
      <w:r>
        <w:rPr>
          <w:color w:val="231F20"/>
          <w:spacing w:val="-17"/>
          <w:w w:val="95"/>
        </w:rPr>
        <w:t> </w:t>
      </w:r>
      <w:r>
        <w:rPr>
          <w:color w:val="231F20"/>
          <w:w w:val="95"/>
        </w:rPr>
        <w:t>transitaban</w:t>
      </w:r>
      <w:r>
        <w:rPr>
          <w:color w:val="231F20"/>
          <w:spacing w:val="-17"/>
          <w:w w:val="95"/>
        </w:rPr>
        <w:t> </w:t>
      </w:r>
      <w:r>
        <w:rPr>
          <w:color w:val="231F20"/>
          <w:w w:val="95"/>
        </w:rPr>
        <w:t>ya</w:t>
      </w:r>
      <w:r>
        <w:rPr>
          <w:color w:val="231F20"/>
          <w:spacing w:val="-17"/>
          <w:w w:val="95"/>
        </w:rPr>
        <w:t> </w:t>
      </w:r>
      <w:r>
        <w:rPr>
          <w:color w:val="231F20"/>
          <w:w w:val="95"/>
        </w:rPr>
        <w:t>por</w:t>
      </w:r>
      <w:r>
        <w:rPr>
          <w:color w:val="231F20"/>
          <w:spacing w:val="-17"/>
          <w:w w:val="95"/>
        </w:rPr>
        <w:t> </w:t>
      </w:r>
      <w:r>
        <w:rPr>
          <w:color w:val="231F20"/>
          <w:w w:val="95"/>
        </w:rPr>
        <w:t>el</w:t>
      </w:r>
      <w:r>
        <w:rPr>
          <w:color w:val="231F20"/>
          <w:spacing w:val="-17"/>
          <w:w w:val="95"/>
        </w:rPr>
        <w:t> </w:t>
      </w:r>
      <w:r>
        <w:rPr>
          <w:color w:val="231F20"/>
          <w:w w:val="95"/>
        </w:rPr>
        <w:t>reconocimiento</w:t>
      </w:r>
      <w:r>
        <w:rPr>
          <w:color w:val="231F20"/>
          <w:spacing w:val="-17"/>
          <w:w w:val="95"/>
        </w:rPr>
        <w:t> </w:t>
      </w:r>
      <w:r>
        <w:rPr>
          <w:color w:val="231F20"/>
          <w:spacing w:val="-3"/>
          <w:w w:val="95"/>
        </w:rPr>
        <w:t>ex- </w:t>
      </w:r>
      <w:r>
        <w:rPr>
          <w:color w:val="231F20"/>
          <w:w w:val="95"/>
        </w:rPr>
        <w:t>preso</w:t>
      </w:r>
      <w:r>
        <w:rPr>
          <w:color w:val="231F20"/>
          <w:spacing w:val="-37"/>
          <w:w w:val="95"/>
        </w:rPr>
        <w:t> </w:t>
      </w:r>
      <w:r>
        <w:rPr>
          <w:color w:val="231F20"/>
          <w:w w:val="95"/>
        </w:rPr>
        <w:t>de</w:t>
      </w:r>
      <w:r>
        <w:rPr>
          <w:color w:val="231F20"/>
          <w:spacing w:val="-37"/>
          <w:w w:val="95"/>
        </w:rPr>
        <w:t> </w:t>
      </w:r>
      <w:r>
        <w:rPr>
          <w:color w:val="231F20"/>
          <w:w w:val="95"/>
        </w:rPr>
        <w:t>los</w:t>
      </w:r>
      <w:r>
        <w:rPr>
          <w:color w:val="231F20"/>
          <w:spacing w:val="-37"/>
          <w:w w:val="95"/>
        </w:rPr>
        <w:t> </w:t>
      </w:r>
      <w:r>
        <w:rPr>
          <w:color w:val="231F20"/>
          <w:w w:val="95"/>
        </w:rPr>
        <w:t>tratados</w:t>
      </w:r>
      <w:r>
        <w:rPr>
          <w:color w:val="231F20"/>
          <w:spacing w:val="-37"/>
          <w:w w:val="95"/>
        </w:rPr>
        <w:t> </w:t>
      </w:r>
      <w:r>
        <w:rPr>
          <w:color w:val="231F20"/>
          <w:w w:val="95"/>
        </w:rPr>
        <w:t>de</w:t>
      </w:r>
      <w:r>
        <w:rPr>
          <w:color w:val="231F20"/>
          <w:spacing w:val="-37"/>
          <w:w w:val="95"/>
        </w:rPr>
        <w:t> </w:t>
      </w:r>
      <w:r>
        <w:rPr>
          <w:color w:val="231F20"/>
          <w:w w:val="95"/>
        </w:rPr>
        <w:t>derechos</w:t>
      </w:r>
      <w:r>
        <w:rPr>
          <w:color w:val="231F20"/>
          <w:spacing w:val="-37"/>
          <w:w w:val="95"/>
        </w:rPr>
        <w:t> </w:t>
      </w:r>
      <w:r>
        <w:rPr>
          <w:color w:val="231F20"/>
          <w:w w:val="95"/>
        </w:rPr>
        <w:t>humanos</w:t>
      </w:r>
      <w:r>
        <w:rPr>
          <w:color w:val="231F20"/>
          <w:spacing w:val="-37"/>
          <w:w w:val="95"/>
        </w:rPr>
        <w:t> </w:t>
      </w:r>
      <w:r>
        <w:rPr>
          <w:color w:val="231F20"/>
          <w:w w:val="95"/>
        </w:rPr>
        <w:t>o</w:t>
      </w:r>
      <w:r>
        <w:rPr>
          <w:color w:val="231F20"/>
          <w:spacing w:val="-37"/>
          <w:w w:val="95"/>
        </w:rPr>
        <w:t> </w:t>
      </w:r>
      <w:r>
        <w:rPr>
          <w:color w:val="231F20"/>
          <w:w w:val="95"/>
        </w:rPr>
        <w:t>que</w:t>
      </w:r>
      <w:r>
        <w:rPr>
          <w:color w:val="231F20"/>
          <w:spacing w:val="-37"/>
          <w:w w:val="95"/>
        </w:rPr>
        <w:t> </w:t>
      </w:r>
      <w:r>
        <w:rPr>
          <w:color w:val="231F20"/>
          <w:w w:val="95"/>
        </w:rPr>
        <w:t>incorporaban</w:t>
      </w:r>
      <w:r>
        <w:rPr>
          <w:color w:val="231F20"/>
          <w:spacing w:val="-37"/>
          <w:w w:val="95"/>
        </w:rPr>
        <w:t> </w:t>
      </w:r>
      <w:r>
        <w:rPr>
          <w:color w:val="231F20"/>
          <w:w w:val="95"/>
        </w:rPr>
        <w:t>su</w:t>
      </w:r>
      <w:r>
        <w:rPr>
          <w:color w:val="231F20"/>
          <w:spacing w:val="-37"/>
          <w:w w:val="95"/>
        </w:rPr>
        <w:t> </w:t>
      </w:r>
      <w:r>
        <w:rPr>
          <w:color w:val="231F20"/>
          <w:w w:val="95"/>
        </w:rPr>
        <w:t>contenido</w:t>
      </w:r>
      <w:r>
        <w:rPr>
          <w:color w:val="231F20"/>
          <w:spacing w:val="-38"/>
          <w:w w:val="95"/>
        </w:rPr>
        <w:t> </w:t>
      </w:r>
      <w:r>
        <w:rPr>
          <w:color w:val="231F20"/>
          <w:w w:val="95"/>
        </w:rPr>
        <w:t>a</w:t>
      </w:r>
      <w:r>
        <w:rPr>
          <w:color w:val="231F20"/>
          <w:spacing w:val="-37"/>
          <w:w w:val="95"/>
        </w:rPr>
        <w:t> </w:t>
      </w:r>
      <w:r>
        <w:rPr>
          <w:color w:val="231F20"/>
          <w:w w:val="95"/>
        </w:rPr>
        <w:t>los respectivos</w:t>
      </w:r>
      <w:r>
        <w:rPr>
          <w:color w:val="231F20"/>
          <w:spacing w:val="-29"/>
          <w:w w:val="95"/>
        </w:rPr>
        <w:t> </w:t>
      </w:r>
      <w:r>
        <w:rPr>
          <w:color w:val="231F20"/>
          <w:w w:val="95"/>
        </w:rPr>
        <w:t>textos</w:t>
      </w:r>
      <w:r>
        <w:rPr>
          <w:color w:val="231F20"/>
          <w:spacing w:val="-30"/>
          <w:w w:val="95"/>
        </w:rPr>
        <w:t> </w:t>
      </w:r>
      <w:r>
        <w:rPr>
          <w:color w:val="231F20"/>
          <w:w w:val="95"/>
        </w:rPr>
        <w:t>constitucionales</w:t>
      </w:r>
      <w:r>
        <w:rPr>
          <w:color w:val="231F20"/>
          <w:spacing w:val="-30"/>
          <w:w w:val="95"/>
        </w:rPr>
        <w:t> </w:t>
      </w:r>
      <w:r>
        <w:rPr>
          <w:color w:val="231F20"/>
          <w:spacing w:val="-11"/>
          <w:w w:val="95"/>
        </w:rPr>
        <w:t>y,</w:t>
      </w:r>
      <w:r>
        <w:rPr>
          <w:color w:val="231F20"/>
          <w:spacing w:val="-29"/>
          <w:w w:val="95"/>
        </w:rPr>
        <w:t> </w:t>
      </w:r>
      <w:r>
        <w:rPr>
          <w:color w:val="231F20"/>
          <w:w w:val="95"/>
        </w:rPr>
        <w:t>también,</w:t>
      </w:r>
      <w:r>
        <w:rPr>
          <w:color w:val="231F20"/>
          <w:spacing w:val="-29"/>
          <w:w w:val="95"/>
        </w:rPr>
        <w:t> </w:t>
      </w:r>
      <w:r>
        <w:rPr>
          <w:color w:val="231F20"/>
          <w:w w:val="95"/>
        </w:rPr>
        <w:t>aquellas</w:t>
      </w:r>
      <w:r>
        <w:rPr>
          <w:color w:val="231F20"/>
          <w:spacing w:val="-29"/>
          <w:w w:val="95"/>
        </w:rPr>
        <w:t> </w:t>
      </w:r>
      <w:r>
        <w:rPr>
          <w:color w:val="231F20"/>
          <w:w w:val="95"/>
        </w:rPr>
        <w:t>que</w:t>
      </w:r>
      <w:r>
        <w:rPr>
          <w:color w:val="231F20"/>
          <w:spacing w:val="-29"/>
          <w:w w:val="95"/>
        </w:rPr>
        <w:t> </w:t>
      </w:r>
      <w:r>
        <w:rPr>
          <w:color w:val="231F20"/>
          <w:w w:val="95"/>
        </w:rPr>
        <w:t>preveían</w:t>
      </w:r>
      <w:r>
        <w:rPr>
          <w:color w:val="231F20"/>
          <w:spacing w:val="-29"/>
          <w:w w:val="95"/>
        </w:rPr>
        <w:t> </w:t>
      </w:r>
      <w:r>
        <w:rPr>
          <w:color w:val="231F20"/>
          <w:w w:val="95"/>
        </w:rPr>
        <w:t>la</w:t>
      </w:r>
      <w:r>
        <w:rPr>
          <w:color w:val="231F20"/>
          <w:spacing w:val="-29"/>
          <w:w w:val="95"/>
        </w:rPr>
        <w:t> </w:t>
      </w:r>
      <w:r>
        <w:rPr>
          <w:color w:val="231F20"/>
          <w:w w:val="95"/>
        </w:rPr>
        <w:t>garantía judicial</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derechos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constitución</w:t>
      </w:r>
      <w:r>
        <w:rPr>
          <w:color w:val="231F20"/>
          <w:spacing w:val="-24"/>
          <w:w w:val="95"/>
        </w:rPr>
        <w:t> </w:t>
      </w:r>
      <w:r>
        <w:rPr>
          <w:color w:val="231F20"/>
          <w:w w:val="95"/>
        </w:rPr>
        <w:t>local</w:t>
      </w:r>
      <w:r>
        <w:rPr>
          <w:color w:val="231F20"/>
          <w:spacing w:val="-24"/>
          <w:w w:val="95"/>
        </w:rPr>
        <w:t> </w:t>
      </w:r>
      <w:r>
        <w:rPr>
          <w:color w:val="231F20"/>
          <w:w w:val="95"/>
        </w:rPr>
        <w:t>y</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tratados</w:t>
      </w:r>
      <w:r>
        <w:rPr>
          <w:color w:val="231F20"/>
          <w:spacing w:val="-24"/>
          <w:w w:val="95"/>
        </w:rPr>
        <w:t> </w:t>
      </w:r>
      <w:r>
        <w:rPr>
          <w:color w:val="231F20"/>
          <w:w w:val="95"/>
        </w:rPr>
        <w:t>internacionales en</w:t>
      </w:r>
      <w:r>
        <w:rPr>
          <w:color w:val="231F20"/>
          <w:spacing w:val="-27"/>
          <w:w w:val="95"/>
        </w:rPr>
        <w:t> </w:t>
      </w:r>
      <w:r>
        <w:rPr>
          <w:color w:val="231F20"/>
          <w:w w:val="95"/>
        </w:rPr>
        <w:t>ese</w:t>
      </w:r>
      <w:r>
        <w:rPr>
          <w:color w:val="231F20"/>
          <w:spacing w:val="-27"/>
          <w:w w:val="95"/>
        </w:rPr>
        <w:t> </w:t>
      </w:r>
      <w:r>
        <w:rPr>
          <w:color w:val="231F20"/>
          <w:w w:val="95"/>
        </w:rPr>
        <w:t>ámbito.</w:t>
      </w:r>
    </w:p>
    <w:p>
      <w:pPr>
        <w:pStyle w:val="BodyText"/>
        <w:spacing w:line="260" w:lineRule="exact"/>
        <w:ind w:left="113" w:right="111" w:firstLine="283"/>
        <w:jc w:val="both"/>
      </w:pPr>
      <w:r>
        <w:rPr>
          <w:color w:val="231F20"/>
          <w:w w:val="90"/>
        </w:rPr>
        <w:t>En primer término, todas aquellas constituciones locales con cláusula </w:t>
      </w:r>
      <w:r>
        <w:rPr>
          <w:color w:val="231F20"/>
          <w:spacing w:val="-3"/>
          <w:w w:val="90"/>
        </w:rPr>
        <w:t>expresa </w:t>
      </w:r>
      <w:r>
        <w:rPr>
          <w:color w:val="231F20"/>
          <w:w w:val="95"/>
        </w:rPr>
        <w:t>de</w:t>
      </w:r>
      <w:r>
        <w:rPr>
          <w:color w:val="231F20"/>
          <w:spacing w:val="-13"/>
          <w:w w:val="95"/>
        </w:rPr>
        <w:t> </w:t>
      </w:r>
      <w:r>
        <w:rPr>
          <w:color w:val="231F20"/>
          <w:w w:val="95"/>
        </w:rPr>
        <w:t>reconocimiento</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derechos</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Constitución</w:t>
      </w:r>
      <w:r>
        <w:rPr>
          <w:color w:val="231F20"/>
          <w:spacing w:val="-13"/>
          <w:w w:val="95"/>
        </w:rPr>
        <w:t> </w:t>
      </w:r>
      <w:r>
        <w:rPr>
          <w:color w:val="231F20"/>
          <w:spacing w:val="-4"/>
          <w:w w:val="95"/>
        </w:rPr>
        <w:t>Federal</w:t>
      </w:r>
      <w:r>
        <w:rPr>
          <w:color w:val="231F20"/>
          <w:spacing w:val="-13"/>
          <w:w w:val="95"/>
        </w:rPr>
        <w:t> </w:t>
      </w:r>
      <w:r>
        <w:rPr>
          <w:color w:val="231F20"/>
          <w:w w:val="95"/>
        </w:rPr>
        <w:t>y</w:t>
      </w:r>
      <w:r>
        <w:rPr>
          <w:color w:val="231F20"/>
          <w:spacing w:val="-13"/>
          <w:w w:val="95"/>
        </w:rPr>
        <w:t> </w:t>
      </w:r>
      <w:r>
        <w:rPr>
          <w:color w:val="231F20"/>
          <w:w w:val="95"/>
        </w:rPr>
        <w:t>de</w:t>
      </w:r>
      <w:r>
        <w:rPr>
          <w:color w:val="231F20"/>
          <w:spacing w:val="-13"/>
          <w:w w:val="95"/>
        </w:rPr>
        <w:t> </w:t>
      </w:r>
      <w:r>
        <w:rPr>
          <w:color w:val="231F20"/>
          <w:w w:val="95"/>
        </w:rPr>
        <w:t>los</w:t>
      </w:r>
      <w:r>
        <w:rPr>
          <w:color w:val="231F20"/>
          <w:spacing w:val="-13"/>
          <w:w w:val="95"/>
        </w:rPr>
        <w:t> </w:t>
      </w:r>
      <w:r>
        <w:rPr>
          <w:color w:val="231F20"/>
          <w:w w:val="95"/>
        </w:rPr>
        <w:t>tratados internacionales</w:t>
      </w:r>
      <w:r>
        <w:rPr>
          <w:color w:val="231F20"/>
          <w:spacing w:val="-28"/>
          <w:w w:val="95"/>
        </w:rPr>
        <w:t> </w:t>
      </w:r>
      <w:r>
        <w:rPr>
          <w:color w:val="231F20"/>
          <w:w w:val="95"/>
        </w:rPr>
        <w:t>de</w:t>
      </w:r>
      <w:r>
        <w:rPr>
          <w:color w:val="231F20"/>
          <w:spacing w:val="-29"/>
          <w:w w:val="95"/>
        </w:rPr>
        <w:t> </w:t>
      </w:r>
      <w:r>
        <w:rPr>
          <w:color w:val="231F20"/>
          <w:w w:val="95"/>
        </w:rPr>
        <w:t>derechos</w:t>
      </w:r>
      <w:r>
        <w:rPr>
          <w:color w:val="231F20"/>
          <w:spacing w:val="-29"/>
          <w:w w:val="95"/>
        </w:rPr>
        <w:t> </w:t>
      </w:r>
      <w:r>
        <w:rPr>
          <w:color w:val="231F20"/>
          <w:w w:val="95"/>
        </w:rPr>
        <w:t>humanos,</w:t>
      </w:r>
      <w:r>
        <w:rPr>
          <w:color w:val="231F20"/>
          <w:spacing w:val="-28"/>
          <w:w w:val="95"/>
        </w:rPr>
        <w:t> </w:t>
      </w:r>
      <w:r>
        <w:rPr>
          <w:color w:val="231F20"/>
          <w:w w:val="95"/>
        </w:rPr>
        <w:t>se</w:t>
      </w:r>
      <w:r>
        <w:rPr>
          <w:color w:val="231F20"/>
          <w:spacing w:val="-29"/>
          <w:w w:val="95"/>
        </w:rPr>
        <w:t> </w:t>
      </w:r>
      <w:r>
        <w:rPr>
          <w:color w:val="231F20"/>
          <w:w w:val="95"/>
        </w:rPr>
        <w:t>armonizarán</w:t>
      </w:r>
      <w:r>
        <w:rPr>
          <w:color w:val="231F20"/>
          <w:spacing w:val="-28"/>
          <w:w w:val="95"/>
        </w:rPr>
        <w:t> </w:t>
      </w:r>
      <w:r>
        <w:rPr>
          <w:color w:val="231F20"/>
          <w:w w:val="95"/>
        </w:rPr>
        <w:t>en</w:t>
      </w:r>
      <w:r>
        <w:rPr>
          <w:color w:val="231F20"/>
          <w:spacing w:val="-29"/>
          <w:w w:val="95"/>
        </w:rPr>
        <w:t> </w:t>
      </w:r>
      <w:r>
        <w:rPr>
          <w:color w:val="231F20"/>
          <w:w w:val="95"/>
        </w:rPr>
        <w:t>forma</w:t>
      </w:r>
      <w:r>
        <w:rPr>
          <w:color w:val="231F20"/>
          <w:spacing w:val="-29"/>
          <w:w w:val="95"/>
        </w:rPr>
        <w:t> </w:t>
      </w:r>
      <w:r>
        <w:rPr>
          <w:color w:val="231F20"/>
          <w:w w:val="95"/>
        </w:rPr>
        <w:t>automática</w:t>
      </w:r>
      <w:r>
        <w:rPr>
          <w:color w:val="231F20"/>
          <w:spacing w:val="-28"/>
          <w:w w:val="95"/>
        </w:rPr>
        <w:t> </w:t>
      </w:r>
      <w:r>
        <w:rPr>
          <w:color w:val="231F20"/>
          <w:w w:val="95"/>
        </w:rPr>
        <w:t>a</w:t>
      </w:r>
      <w:r>
        <w:rPr>
          <w:color w:val="231F20"/>
          <w:spacing w:val="-29"/>
          <w:w w:val="95"/>
        </w:rPr>
        <w:t> </w:t>
      </w:r>
      <w:r>
        <w:rPr>
          <w:color w:val="231F20"/>
          <w:w w:val="95"/>
        </w:rPr>
        <w:t>lo previsto</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reforma</w:t>
      </w:r>
      <w:r>
        <w:rPr>
          <w:color w:val="231F20"/>
          <w:spacing w:val="-27"/>
          <w:w w:val="95"/>
        </w:rPr>
        <w:t> </w:t>
      </w:r>
      <w:r>
        <w:rPr>
          <w:color w:val="231F20"/>
          <w:w w:val="95"/>
        </w:rPr>
        <w:t>de</w:t>
      </w:r>
      <w:r>
        <w:rPr>
          <w:color w:val="231F20"/>
          <w:spacing w:val="-27"/>
          <w:w w:val="95"/>
        </w:rPr>
        <w:t> </w:t>
      </w:r>
      <w:r>
        <w:rPr>
          <w:color w:val="231F20"/>
          <w:w w:val="95"/>
        </w:rPr>
        <w:t>2011</w:t>
      </w:r>
      <w:r>
        <w:rPr>
          <w:color w:val="231F20"/>
          <w:spacing w:val="-27"/>
          <w:w w:val="95"/>
        </w:rPr>
        <w:t> </w:t>
      </w:r>
      <w:r>
        <w:rPr>
          <w:color w:val="231F20"/>
          <w:w w:val="95"/>
        </w:rPr>
        <w:t>al</w:t>
      </w:r>
      <w:r>
        <w:rPr>
          <w:color w:val="231F20"/>
          <w:spacing w:val="-27"/>
          <w:w w:val="95"/>
        </w:rPr>
        <w:t> </w:t>
      </w:r>
      <w:r>
        <w:rPr>
          <w:color w:val="231F20"/>
          <w:w w:val="95"/>
        </w:rPr>
        <w:t>entrar</w:t>
      </w:r>
      <w:r>
        <w:rPr>
          <w:color w:val="231F20"/>
          <w:spacing w:val="-27"/>
          <w:w w:val="95"/>
        </w:rPr>
        <w:t> </w:t>
      </w:r>
      <w:r>
        <w:rPr>
          <w:color w:val="231F20"/>
          <w:w w:val="95"/>
        </w:rPr>
        <w:t>ésta</w:t>
      </w:r>
      <w:r>
        <w:rPr>
          <w:color w:val="231F20"/>
          <w:spacing w:val="-27"/>
          <w:w w:val="95"/>
        </w:rPr>
        <w:t> </w:t>
      </w:r>
      <w:r>
        <w:rPr>
          <w:color w:val="231F20"/>
          <w:w w:val="95"/>
        </w:rPr>
        <w:t>en</w:t>
      </w:r>
      <w:r>
        <w:rPr>
          <w:color w:val="231F20"/>
          <w:spacing w:val="-27"/>
          <w:w w:val="95"/>
        </w:rPr>
        <w:t> </w:t>
      </w:r>
      <w:r>
        <w:rPr>
          <w:color w:val="231F20"/>
          <w:spacing w:val="-4"/>
          <w:w w:val="95"/>
        </w:rPr>
        <w:t>vigor.</w:t>
      </w:r>
      <w:r>
        <w:rPr>
          <w:color w:val="231F20"/>
          <w:spacing w:val="-27"/>
          <w:w w:val="95"/>
        </w:rPr>
        <w:t> </w:t>
      </w:r>
      <w:r>
        <w:rPr>
          <w:color w:val="231F20"/>
          <w:w w:val="95"/>
        </w:rPr>
        <w:t>Aquellas</w:t>
      </w:r>
      <w:r>
        <w:rPr>
          <w:color w:val="231F20"/>
          <w:spacing w:val="-27"/>
          <w:w w:val="95"/>
        </w:rPr>
        <w:t> </w:t>
      </w:r>
      <w:r>
        <w:rPr>
          <w:color w:val="231F20"/>
          <w:w w:val="95"/>
        </w:rPr>
        <w:t>entidades</w:t>
      </w:r>
      <w:r>
        <w:rPr>
          <w:color w:val="231F20"/>
          <w:spacing w:val="-27"/>
          <w:w w:val="95"/>
        </w:rPr>
        <w:t> </w:t>
      </w:r>
      <w:r>
        <w:rPr>
          <w:color w:val="231F20"/>
          <w:w w:val="95"/>
        </w:rPr>
        <w:t>federa- tivas</w:t>
      </w:r>
      <w:r>
        <w:rPr>
          <w:color w:val="231F20"/>
          <w:spacing w:val="-16"/>
          <w:w w:val="95"/>
        </w:rPr>
        <w:t> </w:t>
      </w:r>
      <w:r>
        <w:rPr>
          <w:color w:val="231F20"/>
          <w:w w:val="95"/>
        </w:rPr>
        <w:t>que</w:t>
      </w:r>
      <w:r>
        <w:rPr>
          <w:color w:val="231F20"/>
          <w:spacing w:val="-17"/>
          <w:w w:val="95"/>
        </w:rPr>
        <w:t> </w:t>
      </w:r>
      <w:r>
        <w:rPr>
          <w:color w:val="231F20"/>
          <w:w w:val="95"/>
        </w:rPr>
        <w:t>no</w:t>
      </w:r>
      <w:r>
        <w:rPr>
          <w:color w:val="231F20"/>
          <w:spacing w:val="-17"/>
          <w:w w:val="95"/>
        </w:rPr>
        <w:t> </w:t>
      </w:r>
      <w:r>
        <w:rPr>
          <w:color w:val="231F20"/>
          <w:w w:val="95"/>
        </w:rPr>
        <w:t>cuenten</w:t>
      </w:r>
      <w:r>
        <w:rPr>
          <w:color w:val="231F20"/>
          <w:spacing w:val="-17"/>
          <w:w w:val="95"/>
        </w:rPr>
        <w:t> </w:t>
      </w:r>
      <w:r>
        <w:rPr>
          <w:color w:val="231F20"/>
          <w:w w:val="95"/>
        </w:rPr>
        <w:t>con</w:t>
      </w:r>
      <w:r>
        <w:rPr>
          <w:color w:val="231F20"/>
          <w:spacing w:val="-17"/>
          <w:w w:val="95"/>
        </w:rPr>
        <w:t> </w:t>
      </w:r>
      <w:r>
        <w:rPr>
          <w:color w:val="231F20"/>
          <w:w w:val="95"/>
        </w:rPr>
        <w:t>dicha</w:t>
      </w:r>
      <w:r>
        <w:rPr>
          <w:color w:val="231F20"/>
          <w:spacing w:val="-16"/>
          <w:w w:val="95"/>
        </w:rPr>
        <w:t> </w:t>
      </w:r>
      <w:r>
        <w:rPr>
          <w:color w:val="231F20"/>
          <w:w w:val="95"/>
        </w:rPr>
        <w:t>cláusula</w:t>
      </w:r>
      <w:r>
        <w:rPr>
          <w:color w:val="231F20"/>
          <w:spacing w:val="-17"/>
          <w:w w:val="95"/>
        </w:rPr>
        <w:t> </w:t>
      </w:r>
      <w:r>
        <w:rPr>
          <w:color w:val="231F20"/>
          <w:w w:val="95"/>
        </w:rPr>
        <w:t>o</w:t>
      </w:r>
      <w:r>
        <w:rPr>
          <w:color w:val="231F20"/>
          <w:spacing w:val="-17"/>
          <w:w w:val="95"/>
        </w:rPr>
        <w:t> </w:t>
      </w:r>
      <w:r>
        <w:rPr>
          <w:color w:val="231F20"/>
          <w:w w:val="95"/>
        </w:rPr>
        <w:t>que,</w:t>
      </w:r>
      <w:r>
        <w:rPr>
          <w:color w:val="231F20"/>
          <w:spacing w:val="-16"/>
          <w:w w:val="95"/>
        </w:rPr>
        <w:t> </w:t>
      </w:r>
      <w:r>
        <w:rPr>
          <w:color w:val="231F20"/>
          <w:w w:val="95"/>
        </w:rPr>
        <w:t>contemplándola,</w:t>
      </w:r>
      <w:r>
        <w:rPr>
          <w:color w:val="231F20"/>
          <w:spacing w:val="-16"/>
          <w:w w:val="95"/>
        </w:rPr>
        <w:t> </w:t>
      </w:r>
      <w:r>
        <w:rPr>
          <w:color w:val="231F20"/>
          <w:w w:val="95"/>
        </w:rPr>
        <w:t>no</w:t>
      </w:r>
      <w:r>
        <w:rPr>
          <w:color w:val="231F20"/>
          <w:spacing w:val="-17"/>
          <w:w w:val="95"/>
        </w:rPr>
        <w:t> </w:t>
      </w:r>
      <w:r>
        <w:rPr>
          <w:color w:val="231F20"/>
          <w:w w:val="95"/>
        </w:rPr>
        <w:t>hagan</w:t>
      </w:r>
      <w:r>
        <w:rPr>
          <w:color w:val="231F20"/>
          <w:spacing w:val="-16"/>
          <w:w w:val="95"/>
        </w:rPr>
        <w:t> </w:t>
      </w:r>
      <w:r>
        <w:rPr>
          <w:color w:val="231F20"/>
          <w:w w:val="95"/>
        </w:rPr>
        <w:t>refe- </w:t>
      </w:r>
      <w:r>
        <w:rPr>
          <w:color w:val="231F20"/>
          <w:spacing w:val="-2"/>
          <w:w w:val="95"/>
        </w:rPr>
        <w:t>rencia</w:t>
      </w:r>
      <w:r>
        <w:rPr>
          <w:color w:val="231F20"/>
          <w:spacing w:val="-25"/>
          <w:w w:val="95"/>
        </w:rPr>
        <w:t> </w:t>
      </w:r>
      <w:r>
        <w:rPr>
          <w:color w:val="231F20"/>
          <w:w w:val="95"/>
        </w:rPr>
        <w:t>a</w:t>
      </w:r>
      <w:r>
        <w:rPr>
          <w:color w:val="231F20"/>
          <w:spacing w:val="-25"/>
          <w:w w:val="95"/>
        </w:rPr>
        <w:t> </w:t>
      </w:r>
      <w:r>
        <w:rPr>
          <w:color w:val="231F20"/>
          <w:w w:val="95"/>
        </w:rPr>
        <w:t>los</w:t>
      </w:r>
      <w:r>
        <w:rPr>
          <w:color w:val="231F20"/>
          <w:spacing w:val="-25"/>
          <w:w w:val="95"/>
        </w:rPr>
        <w:t> </w:t>
      </w:r>
      <w:r>
        <w:rPr>
          <w:color w:val="231F20"/>
          <w:w w:val="95"/>
        </w:rPr>
        <w:t>tratados</w:t>
      </w:r>
      <w:r>
        <w:rPr>
          <w:color w:val="231F20"/>
          <w:spacing w:val="-25"/>
          <w:w w:val="95"/>
        </w:rPr>
        <w:t> </w:t>
      </w:r>
      <w:r>
        <w:rPr>
          <w:color w:val="231F20"/>
          <w:w w:val="95"/>
        </w:rPr>
        <w:t>de</w:t>
      </w:r>
      <w:r>
        <w:rPr>
          <w:color w:val="231F20"/>
          <w:spacing w:val="-25"/>
          <w:w w:val="95"/>
        </w:rPr>
        <w:t> </w:t>
      </w:r>
      <w:r>
        <w:rPr>
          <w:color w:val="231F20"/>
          <w:w w:val="95"/>
        </w:rPr>
        <w:t>derechos</w:t>
      </w:r>
      <w:r>
        <w:rPr>
          <w:color w:val="231F20"/>
          <w:spacing w:val="-25"/>
          <w:w w:val="95"/>
        </w:rPr>
        <w:t> </w:t>
      </w:r>
      <w:r>
        <w:rPr>
          <w:color w:val="231F20"/>
          <w:w w:val="95"/>
        </w:rPr>
        <w:t>humanos,</w:t>
      </w:r>
      <w:r>
        <w:rPr>
          <w:color w:val="231F20"/>
          <w:spacing w:val="-25"/>
          <w:w w:val="95"/>
        </w:rPr>
        <w:t> </w:t>
      </w:r>
      <w:r>
        <w:rPr>
          <w:color w:val="231F20"/>
          <w:w w:val="95"/>
        </w:rPr>
        <w:t>de</w:t>
      </w:r>
      <w:r>
        <w:rPr>
          <w:color w:val="231F20"/>
          <w:spacing w:val="-25"/>
          <w:w w:val="95"/>
        </w:rPr>
        <w:t> </w:t>
      </w:r>
      <w:r>
        <w:rPr>
          <w:color w:val="231F20"/>
          <w:w w:val="95"/>
        </w:rPr>
        <w:t>cualquier</w:t>
      </w:r>
      <w:r>
        <w:rPr>
          <w:color w:val="231F20"/>
          <w:spacing w:val="-25"/>
          <w:w w:val="95"/>
        </w:rPr>
        <w:t> </w:t>
      </w:r>
      <w:r>
        <w:rPr>
          <w:color w:val="231F20"/>
          <w:w w:val="95"/>
        </w:rPr>
        <w:t>manera</w:t>
      </w:r>
      <w:r>
        <w:rPr>
          <w:color w:val="231F20"/>
          <w:spacing w:val="-25"/>
          <w:w w:val="95"/>
        </w:rPr>
        <w:t> </w:t>
      </w:r>
      <w:r>
        <w:rPr>
          <w:color w:val="231F20"/>
          <w:w w:val="95"/>
        </w:rPr>
        <w:t>deben</w:t>
      </w:r>
      <w:r>
        <w:rPr>
          <w:color w:val="231F20"/>
          <w:spacing w:val="-25"/>
          <w:w w:val="95"/>
        </w:rPr>
        <w:t> </w:t>
      </w:r>
      <w:r>
        <w:rPr>
          <w:color w:val="231F20"/>
          <w:spacing w:val="-3"/>
          <w:w w:val="95"/>
        </w:rPr>
        <w:t>cumplir, </w:t>
      </w:r>
      <w:r>
        <w:rPr>
          <w:color w:val="231F20"/>
          <w:w w:val="95"/>
        </w:rPr>
        <w:t>sin</w:t>
      </w:r>
      <w:r>
        <w:rPr>
          <w:color w:val="231F20"/>
          <w:spacing w:val="-25"/>
          <w:w w:val="95"/>
        </w:rPr>
        <w:t> </w:t>
      </w:r>
      <w:r>
        <w:rPr>
          <w:color w:val="231F20"/>
          <w:w w:val="95"/>
        </w:rPr>
        <w:t>excepción,</w:t>
      </w:r>
      <w:r>
        <w:rPr>
          <w:color w:val="231F20"/>
          <w:spacing w:val="-25"/>
          <w:w w:val="95"/>
        </w:rPr>
        <w:t> </w:t>
      </w:r>
      <w:r>
        <w:rPr>
          <w:color w:val="231F20"/>
          <w:w w:val="95"/>
        </w:rPr>
        <w:t>con</w:t>
      </w:r>
      <w:r>
        <w:rPr>
          <w:color w:val="231F20"/>
          <w:spacing w:val="-25"/>
          <w:w w:val="95"/>
        </w:rPr>
        <w:t> </w:t>
      </w:r>
      <w:r>
        <w:rPr>
          <w:color w:val="231F20"/>
          <w:w w:val="95"/>
        </w:rPr>
        <w:t>lo</w:t>
      </w:r>
      <w:r>
        <w:rPr>
          <w:color w:val="231F20"/>
          <w:spacing w:val="-25"/>
          <w:w w:val="95"/>
        </w:rPr>
        <w:t> </w:t>
      </w:r>
      <w:r>
        <w:rPr>
          <w:color w:val="231F20"/>
          <w:w w:val="95"/>
        </w:rPr>
        <w:t>estipulado</w:t>
      </w:r>
      <w:r>
        <w:rPr>
          <w:color w:val="231F20"/>
          <w:spacing w:val="-25"/>
          <w:w w:val="95"/>
        </w:rPr>
        <w:t> </w:t>
      </w:r>
      <w:r>
        <w:rPr>
          <w:color w:val="231F20"/>
          <w:w w:val="95"/>
        </w:rPr>
        <w:t>en</w:t>
      </w:r>
      <w:r>
        <w:rPr>
          <w:color w:val="231F20"/>
          <w:spacing w:val="-25"/>
          <w:w w:val="95"/>
        </w:rPr>
        <w:t> </w:t>
      </w:r>
      <w:r>
        <w:rPr>
          <w:color w:val="231F20"/>
          <w:w w:val="95"/>
        </w:rPr>
        <w:t>la</w:t>
      </w:r>
      <w:r>
        <w:rPr>
          <w:color w:val="231F20"/>
          <w:spacing w:val="-25"/>
          <w:w w:val="95"/>
        </w:rPr>
        <w:t> </w:t>
      </w:r>
      <w:r>
        <w:rPr>
          <w:color w:val="231F20"/>
          <w:w w:val="95"/>
        </w:rPr>
        <w:t>reforma.</w:t>
      </w:r>
    </w:p>
    <w:p>
      <w:pPr>
        <w:pStyle w:val="BodyText"/>
        <w:spacing w:line="260" w:lineRule="exact"/>
        <w:ind w:left="113" w:right="110" w:firstLine="283"/>
        <w:jc w:val="both"/>
      </w:pPr>
      <w:r>
        <w:rPr>
          <w:color w:val="231F20"/>
        </w:rPr>
        <w:t>En</w:t>
      </w:r>
      <w:r>
        <w:rPr>
          <w:color w:val="231F20"/>
          <w:spacing w:val="-9"/>
        </w:rPr>
        <w:t> </w:t>
      </w:r>
      <w:r>
        <w:rPr>
          <w:color w:val="231F20"/>
        </w:rPr>
        <w:t>segundo</w:t>
      </w:r>
      <w:r>
        <w:rPr>
          <w:color w:val="231F20"/>
          <w:spacing w:val="-9"/>
        </w:rPr>
        <w:t> </w:t>
      </w:r>
      <w:r>
        <w:rPr>
          <w:color w:val="231F20"/>
          <w:spacing w:val="-4"/>
        </w:rPr>
        <w:t>lugar,</w:t>
      </w:r>
      <w:r>
        <w:rPr>
          <w:color w:val="231F20"/>
          <w:spacing w:val="-9"/>
        </w:rPr>
        <w:t> </w:t>
      </w:r>
      <w:r>
        <w:rPr>
          <w:color w:val="231F20"/>
        </w:rPr>
        <w:t>aquellas</w:t>
      </w:r>
      <w:r>
        <w:rPr>
          <w:color w:val="231F20"/>
          <w:spacing w:val="-9"/>
        </w:rPr>
        <w:t> </w:t>
      </w:r>
      <w:r>
        <w:rPr>
          <w:color w:val="231F20"/>
        </w:rPr>
        <w:t>constituciones</w:t>
      </w:r>
      <w:r>
        <w:rPr>
          <w:color w:val="231F20"/>
          <w:spacing w:val="-9"/>
        </w:rPr>
        <w:t> </w:t>
      </w:r>
      <w:r>
        <w:rPr>
          <w:color w:val="231F20"/>
        </w:rPr>
        <w:t>locales</w:t>
      </w:r>
      <w:r>
        <w:rPr>
          <w:color w:val="231F20"/>
          <w:spacing w:val="-9"/>
        </w:rPr>
        <w:t> </w:t>
      </w:r>
      <w:r>
        <w:rPr>
          <w:color w:val="231F20"/>
        </w:rPr>
        <w:t>que</w:t>
      </w:r>
      <w:r>
        <w:rPr>
          <w:color w:val="231F20"/>
          <w:spacing w:val="-9"/>
        </w:rPr>
        <w:t> </w:t>
      </w:r>
      <w:r>
        <w:rPr>
          <w:color w:val="231F20"/>
        </w:rPr>
        <w:t>tienen</w:t>
      </w:r>
      <w:r>
        <w:rPr>
          <w:color w:val="231F20"/>
          <w:spacing w:val="-9"/>
        </w:rPr>
        <w:t> </w:t>
      </w:r>
      <w:r>
        <w:rPr>
          <w:color w:val="231F20"/>
        </w:rPr>
        <w:t>elaborado un</w:t>
      </w:r>
      <w:r>
        <w:rPr>
          <w:color w:val="231F20"/>
          <w:spacing w:val="-15"/>
        </w:rPr>
        <w:t> </w:t>
      </w:r>
      <w:r>
        <w:rPr>
          <w:color w:val="231F20"/>
        </w:rPr>
        <w:t>catálogo</w:t>
      </w:r>
      <w:r>
        <w:rPr>
          <w:color w:val="231F20"/>
          <w:spacing w:val="-15"/>
        </w:rPr>
        <w:t> </w:t>
      </w:r>
      <w:r>
        <w:rPr>
          <w:color w:val="231F20"/>
        </w:rPr>
        <w:t>propio</w:t>
      </w:r>
      <w:r>
        <w:rPr>
          <w:color w:val="231F20"/>
          <w:spacing w:val="-15"/>
        </w:rPr>
        <w:t> </w:t>
      </w:r>
      <w:r>
        <w:rPr>
          <w:color w:val="231F20"/>
        </w:rPr>
        <w:t>de</w:t>
      </w:r>
      <w:r>
        <w:rPr>
          <w:color w:val="231F20"/>
          <w:spacing w:val="-15"/>
        </w:rPr>
        <w:t> </w:t>
      </w:r>
      <w:r>
        <w:rPr>
          <w:color w:val="231F20"/>
        </w:rPr>
        <w:t>derechos</w:t>
      </w:r>
      <w:r>
        <w:rPr>
          <w:color w:val="231F20"/>
          <w:spacing w:val="-15"/>
        </w:rPr>
        <w:t> </w:t>
      </w:r>
      <w:r>
        <w:rPr>
          <w:color w:val="231F20"/>
        </w:rPr>
        <w:t>o</w:t>
      </w:r>
      <w:r>
        <w:rPr>
          <w:color w:val="231F20"/>
          <w:spacing w:val="-15"/>
        </w:rPr>
        <w:t> </w:t>
      </w:r>
      <w:r>
        <w:rPr>
          <w:color w:val="231F20"/>
        </w:rPr>
        <w:t>algunos</w:t>
      </w:r>
      <w:r>
        <w:rPr>
          <w:color w:val="231F20"/>
          <w:spacing w:val="-15"/>
        </w:rPr>
        <w:t> </w:t>
      </w:r>
      <w:r>
        <w:rPr>
          <w:color w:val="231F20"/>
        </w:rPr>
        <w:t>derechos</w:t>
      </w:r>
      <w:r>
        <w:rPr>
          <w:color w:val="231F20"/>
          <w:spacing w:val="-15"/>
        </w:rPr>
        <w:t> </w:t>
      </w:r>
      <w:r>
        <w:rPr>
          <w:color w:val="231F20"/>
        </w:rPr>
        <w:t>dispersos,</w:t>
      </w:r>
      <w:r>
        <w:rPr>
          <w:color w:val="231F20"/>
          <w:spacing w:val="-15"/>
        </w:rPr>
        <w:t> </w:t>
      </w:r>
      <w:r>
        <w:rPr>
          <w:color w:val="231F20"/>
        </w:rPr>
        <w:t>derivados</w:t>
      </w:r>
      <w:r>
        <w:rPr>
          <w:color w:val="231F20"/>
          <w:spacing w:val="-15"/>
        </w:rPr>
        <w:t> </w:t>
      </w:r>
      <w:r>
        <w:rPr>
          <w:color w:val="231F20"/>
        </w:rPr>
        <w:t>o </w:t>
      </w:r>
      <w:r>
        <w:rPr>
          <w:color w:val="231F20"/>
          <w:w w:val="95"/>
        </w:rPr>
        <w:t>no</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propios</w:t>
      </w:r>
      <w:r>
        <w:rPr>
          <w:color w:val="231F20"/>
          <w:spacing w:val="-12"/>
          <w:w w:val="95"/>
        </w:rPr>
        <w:t> </w:t>
      </w:r>
      <w:r>
        <w:rPr>
          <w:color w:val="231F20"/>
          <w:w w:val="95"/>
        </w:rPr>
        <w:t>tratados</w:t>
      </w:r>
      <w:r>
        <w:rPr>
          <w:color w:val="231F20"/>
          <w:spacing w:val="-12"/>
          <w:w w:val="95"/>
        </w:rPr>
        <w:t> </w:t>
      </w:r>
      <w:r>
        <w:rPr>
          <w:color w:val="231F20"/>
          <w:w w:val="95"/>
        </w:rPr>
        <w:t>de</w:t>
      </w:r>
      <w:r>
        <w:rPr>
          <w:color w:val="231F20"/>
          <w:spacing w:val="-12"/>
          <w:w w:val="95"/>
        </w:rPr>
        <w:t> </w:t>
      </w:r>
      <w:r>
        <w:rPr>
          <w:color w:val="231F20"/>
          <w:w w:val="95"/>
        </w:rPr>
        <w:t>derechos</w:t>
      </w:r>
      <w:r>
        <w:rPr>
          <w:color w:val="231F20"/>
          <w:spacing w:val="-12"/>
          <w:w w:val="95"/>
        </w:rPr>
        <w:t> </w:t>
      </w:r>
      <w:r>
        <w:rPr>
          <w:color w:val="231F20"/>
          <w:w w:val="95"/>
        </w:rPr>
        <w:t>humanos,</w:t>
      </w:r>
      <w:r>
        <w:rPr>
          <w:color w:val="231F20"/>
          <w:spacing w:val="-12"/>
          <w:w w:val="95"/>
        </w:rPr>
        <w:t> </w:t>
      </w:r>
      <w:r>
        <w:rPr>
          <w:color w:val="231F20"/>
          <w:w w:val="95"/>
        </w:rPr>
        <w:t>no</w:t>
      </w:r>
      <w:r>
        <w:rPr>
          <w:color w:val="231F20"/>
          <w:spacing w:val="-12"/>
          <w:w w:val="95"/>
        </w:rPr>
        <w:t> </w:t>
      </w:r>
      <w:r>
        <w:rPr>
          <w:color w:val="231F20"/>
          <w:w w:val="95"/>
        </w:rPr>
        <w:t>tendrían</w:t>
      </w:r>
      <w:r>
        <w:rPr>
          <w:color w:val="231F20"/>
          <w:spacing w:val="-12"/>
          <w:w w:val="95"/>
        </w:rPr>
        <w:t> </w:t>
      </w:r>
      <w:r>
        <w:rPr>
          <w:color w:val="231F20"/>
          <w:w w:val="95"/>
        </w:rPr>
        <w:t>por</w:t>
      </w:r>
      <w:r>
        <w:rPr>
          <w:color w:val="231F20"/>
          <w:spacing w:val="-12"/>
          <w:w w:val="95"/>
        </w:rPr>
        <w:t> </w:t>
      </w:r>
      <w:r>
        <w:rPr>
          <w:color w:val="231F20"/>
          <w:w w:val="95"/>
        </w:rPr>
        <w:t>qué</w:t>
      </w:r>
      <w:r>
        <w:rPr>
          <w:color w:val="231F20"/>
          <w:spacing w:val="-12"/>
          <w:w w:val="95"/>
        </w:rPr>
        <w:t> </w:t>
      </w:r>
      <w:r>
        <w:rPr>
          <w:color w:val="231F20"/>
          <w:w w:val="95"/>
        </w:rPr>
        <w:t>derogar o</w:t>
      </w:r>
      <w:r>
        <w:rPr>
          <w:color w:val="231F20"/>
          <w:spacing w:val="-9"/>
          <w:w w:val="95"/>
        </w:rPr>
        <w:t> </w:t>
      </w:r>
      <w:r>
        <w:rPr>
          <w:color w:val="231F20"/>
          <w:w w:val="95"/>
        </w:rPr>
        <w:t>hacer</w:t>
      </w:r>
      <w:r>
        <w:rPr>
          <w:color w:val="231F20"/>
          <w:spacing w:val="-9"/>
          <w:w w:val="95"/>
        </w:rPr>
        <w:t> </w:t>
      </w:r>
      <w:r>
        <w:rPr>
          <w:color w:val="231F20"/>
          <w:w w:val="95"/>
        </w:rPr>
        <w:t>modificación</w:t>
      </w:r>
      <w:r>
        <w:rPr>
          <w:color w:val="231F20"/>
          <w:spacing w:val="-9"/>
          <w:w w:val="95"/>
        </w:rPr>
        <w:t> </w:t>
      </w:r>
      <w:r>
        <w:rPr>
          <w:color w:val="231F20"/>
          <w:w w:val="95"/>
        </w:rPr>
        <w:t>alguna,</w:t>
      </w:r>
      <w:r>
        <w:rPr>
          <w:color w:val="231F20"/>
          <w:spacing w:val="-9"/>
          <w:w w:val="95"/>
        </w:rPr>
        <w:t> </w:t>
      </w:r>
      <w:r>
        <w:rPr>
          <w:color w:val="231F20"/>
          <w:w w:val="95"/>
        </w:rPr>
        <w:t>puesto</w:t>
      </w:r>
      <w:r>
        <w:rPr>
          <w:color w:val="231F20"/>
          <w:spacing w:val="-9"/>
          <w:w w:val="95"/>
        </w:rPr>
        <w:t> </w:t>
      </w:r>
      <w:r>
        <w:rPr>
          <w:color w:val="231F20"/>
          <w:w w:val="95"/>
        </w:rPr>
        <w:t>que</w:t>
      </w:r>
      <w:r>
        <w:rPr>
          <w:color w:val="231F20"/>
          <w:spacing w:val="-9"/>
          <w:w w:val="95"/>
        </w:rPr>
        <w:t> </w:t>
      </w:r>
      <w:r>
        <w:rPr>
          <w:color w:val="231F20"/>
          <w:w w:val="95"/>
        </w:rPr>
        <w:t>la</w:t>
      </w:r>
      <w:r>
        <w:rPr>
          <w:color w:val="231F20"/>
          <w:spacing w:val="-9"/>
          <w:w w:val="95"/>
        </w:rPr>
        <w:t> </w:t>
      </w:r>
      <w:r>
        <w:rPr>
          <w:color w:val="231F20"/>
          <w:w w:val="95"/>
        </w:rPr>
        <w:t>incorporación</w:t>
      </w:r>
      <w:r>
        <w:rPr>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w w:val="95"/>
        </w:rPr>
        <w:t>principios</w:t>
      </w:r>
      <w:r>
        <w:rPr>
          <w:color w:val="231F20"/>
          <w:spacing w:val="-9"/>
          <w:w w:val="95"/>
        </w:rPr>
        <w:t> </w:t>
      </w:r>
      <w:r>
        <w:rPr>
          <w:color w:val="231F20"/>
          <w:w w:val="95"/>
        </w:rPr>
        <w:t>de interpretación</w:t>
      </w:r>
      <w:r>
        <w:rPr>
          <w:color w:val="231F20"/>
          <w:spacing w:val="-20"/>
          <w:w w:val="95"/>
        </w:rPr>
        <w:t> </w:t>
      </w:r>
      <w:r>
        <w:rPr>
          <w:color w:val="231F20"/>
          <w:w w:val="95"/>
        </w:rPr>
        <w:t>conforme</w:t>
      </w:r>
      <w:r>
        <w:rPr>
          <w:color w:val="231F20"/>
          <w:spacing w:val="-20"/>
          <w:w w:val="95"/>
        </w:rPr>
        <w:t> </w:t>
      </w:r>
      <w:r>
        <w:rPr>
          <w:color w:val="231F20"/>
          <w:w w:val="95"/>
        </w:rPr>
        <w:t>y</w:t>
      </w:r>
      <w:r>
        <w:rPr>
          <w:color w:val="231F20"/>
          <w:spacing w:val="-20"/>
          <w:w w:val="95"/>
        </w:rPr>
        <w:t> </w:t>
      </w:r>
      <w:r>
        <w:rPr>
          <w:color w:val="231F20"/>
          <w:w w:val="95"/>
        </w:rPr>
        <w:t>pro</w:t>
      </w:r>
      <w:r>
        <w:rPr>
          <w:color w:val="231F20"/>
          <w:spacing w:val="-20"/>
          <w:w w:val="95"/>
        </w:rPr>
        <w:t> </w:t>
      </w:r>
      <w:r>
        <w:rPr>
          <w:color w:val="231F20"/>
          <w:w w:val="95"/>
        </w:rPr>
        <w:t>persona</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reforma</w:t>
      </w:r>
      <w:r>
        <w:rPr>
          <w:color w:val="231F20"/>
          <w:spacing w:val="-20"/>
          <w:w w:val="95"/>
        </w:rPr>
        <w:t> </w:t>
      </w:r>
      <w:r>
        <w:rPr>
          <w:color w:val="231F20"/>
          <w:w w:val="95"/>
        </w:rPr>
        <w:t>federal</w:t>
      </w:r>
      <w:r>
        <w:rPr>
          <w:color w:val="231F20"/>
          <w:spacing w:val="-20"/>
          <w:w w:val="95"/>
        </w:rPr>
        <w:t> </w:t>
      </w:r>
      <w:r>
        <w:rPr>
          <w:color w:val="231F20"/>
          <w:w w:val="95"/>
        </w:rPr>
        <w:t>crean</w:t>
      </w:r>
      <w:r>
        <w:rPr>
          <w:color w:val="231F20"/>
          <w:spacing w:val="-20"/>
          <w:w w:val="95"/>
        </w:rPr>
        <w:t> </w:t>
      </w:r>
      <w:r>
        <w:rPr>
          <w:color w:val="231F20"/>
          <w:w w:val="95"/>
        </w:rPr>
        <w:t>una</w:t>
      </w:r>
      <w:r>
        <w:rPr>
          <w:color w:val="231F20"/>
          <w:spacing w:val="-20"/>
          <w:w w:val="95"/>
        </w:rPr>
        <w:t> </w:t>
      </w:r>
      <w:r>
        <w:rPr>
          <w:color w:val="231F20"/>
          <w:w w:val="95"/>
        </w:rPr>
        <w:t>vía</w:t>
      </w:r>
      <w:r>
        <w:rPr>
          <w:color w:val="231F20"/>
          <w:spacing w:val="-20"/>
          <w:w w:val="95"/>
        </w:rPr>
        <w:t> </w:t>
      </w:r>
      <w:r>
        <w:rPr>
          <w:color w:val="231F20"/>
          <w:w w:val="95"/>
        </w:rPr>
        <w:t>para ir</w:t>
      </w:r>
      <w:r>
        <w:rPr>
          <w:color w:val="231F20"/>
          <w:spacing w:val="-29"/>
          <w:w w:val="95"/>
        </w:rPr>
        <w:t> </w:t>
      </w:r>
      <w:r>
        <w:rPr>
          <w:color w:val="231F20"/>
          <w:w w:val="95"/>
        </w:rPr>
        <w:t>amalgamando</w:t>
      </w:r>
      <w:r>
        <w:rPr>
          <w:color w:val="231F20"/>
          <w:spacing w:val="-29"/>
          <w:w w:val="95"/>
        </w:rPr>
        <w:t> </w:t>
      </w:r>
      <w:r>
        <w:rPr>
          <w:color w:val="231F20"/>
          <w:w w:val="95"/>
        </w:rPr>
        <w:t>los</w:t>
      </w:r>
      <w:r>
        <w:rPr>
          <w:color w:val="231F20"/>
          <w:spacing w:val="-29"/>
          <w:w w:val="95"/>
        </w:rPr>
        <w:t> </w:t>
      </w:r>
      <w:r>
        <w:rPr>
          <w:color w:val="231F20"/>
          <w:w w:val="95"/>
        </w:rPr>
        <w:t>estándares</w:t>
      </w:r>
      <w:r>
        <w:rPr>
          <w:color w:val="231F20"/>
          <w:spacing w:val="-29"/>
          <w:w w:val="95"/>
        </w:rPr>
        <w:t> </w:t>
      </w:r>
      <w:r>
        <w:rPr>
          <w:color w:val="231F20"/>
          <w:w w:val="95"/>
        </w:rPr>
        <w:t>federales</w:t>
      </w:r>
      <w:r>
        <w:rPr>
          <w:color w:val="231F20"/>
          <w:spacing w:val="-30"/>
          <w:w w:val="95"/>
        </w:rPr>
        <w:t> </w:t>
      </w:r>
      <w:r>
        <w:rPr>
          <w:color w:val="231F20"/>
          <w:w w:val="95"/>
        </w:rPr>
        <w:t>y</w:t>
      </w:r>
      <w:r>
        <w:rPr>
          <w:color w:val="231F20"/>
          <w:spacing w:val="-29"/>
          <w:w w:val="95"/>
        </w:rPr>
        <w:t> </w:t>
      </w:r>
      <w:r>
        <w:rPr>
          <w:color w:val="231F20"/>
          <w:w w:val="95"/>
        </w:rPr>
        <w:t>locales,</w:t>
      </w:r>
      <w:r>
        <w:rPr>
          <w:color w:val="231F20"/>
          <w:spacing w:val="-29"/>
          <w:w w:val="95"/>
        </w:rPr>
        <w:t> </w:t>
      </w:r>
      <w:r>
        <w:rPr>
          <w:color w:val="231F20"/>
          <w:w w:val="95"/>
        </w:rPr>
        <w:t>así</w:t>
      </w:r>
      <w:r>
        <w:rPr>
          <w:color w:val="231F20"/>
          <w:spacing w:val="-29"/>
          <w:w w:val="95"/>
        </w:rPr>
        <w:t> </w:t>
      </w:r>
      <w:r>
        <w:rPr>
          <w:color w:val="231F20"/>
          <w:w w:val="95"/>
        </w:rPr>
        <w:t>como</w:t>
      </w:r>
      <w:r>
        <w:rPr>
          <w:color w:val="231F20"/>
          <w:spacing w:val="-29"/>
          <w:w w:val="95"/>
        </w:rPr>
        <w:t> </w:t>
      </w:r>
      <w:r>
        <w:rPr>
          <w:color w:val="231F20"/>
          <w:w w:val="95"/>
        </w:rPr>
        <w:t>perfilando</w:t>
      </w:r>
      <w:r>
        <w:rPr>
          <w:color w:val="231F20"/>
          <w:spacing w:val="-29"/>
          <w:w w:val="95"/>
        </w:rPr>
        <w:t> </w:t>
      </w:r>
      <w:r>
        <w:rPr>
          <w:color w:val="231F20"/>
          <w:w w:val="95"/>
        </w:rPr>
        <w:t>aquellos que</w:t>
      </w:r>
      <w:r>
        <w:rPr>
          <w:color w:val="231F20"/>
          <w:spacing w:val="-25"/>
          <w:w w:val="95"/>
        </w:rPr>
        <w:t> </w:t>
      </w:r>
      <w:r>
        <w:rPr>
          <w:color w:val="231F20"/>
          <w:w w:val="95"/>
        </w:rPr>
        <w:t>resulten</w:t>
      </w:r>
      <w:r>
        <w:rPr>
          <w:color w:val="231F20"/>
          <w:spacing w:val="-25"/>
          <w:w w:val="95"/>
        </w:rPr>
        <w:t> </w:t>
      </w:r>
      <w:r>
        <w:rPr>
          <w:color w:val="231F20"/>
          <w:w w:val="95"/>
        </w:rPr>
        <w:t>más</w:t>
      </w:r>
      <w:r>
        <w:rPr>
          <w:color w:val="231F20"/>
          <w:spacing w:val="-25"/>
          <w:w w:val="95"/>
        </w:rPr>
        <w:t> </w:t>
      </w:r>
      <w:r>
        <w:rPr>
          <w:color w:val="231F20"/>
          <w:w w:val="95"/>
        </w:rPr>
        <w:t>protectores</w:t>
      </w:r>
      <w:r>
        <w:rPr>
          <w:color w:val="231F20"/>
          <w:spacing w:val="-25"/>
          <w:w w:val="95"/>
        </w:rPr>
        <w:t> </w:t>
      </w:r>
      <w:r>
        <w:rPr>
          <w:color w:val="231F20"/>
          <w:w w:val="95"/>
        </w:rPr>
        <w:t>para</w:t>
      </w:r>
      <w:r>
        <w:rPr>
          <w:color w:val="231F20"/>
          <w:spacing w:val="-25"/>
          <w:w w:val="95"/>
        </w:rPr>
        <w:t> </w:t>
      </w:r>
      <w:r>
        <w:rPr>
          <w:color w:val="231F20"/>
          <w:w w:val="95"/>
        </w:rPr>
        <w:t>la</w:t>
      </w:r>
      <w:r>
        <w:rPr>
          <w:color w:val="231F20"/>
          <w:spacing w:val="-25"/>
          <w:w w:val="95"/>
        </w:rPr>
        <w:t> </w:t>
      </w:r>
      <w:r>
        <w:rPr>
          <w:color w:val="231F20"/>
          <w:w w:val="95"/>
        </w:rPr>
        <w:t>persona</w:t>
      </w:r>
      <w:r>
        <w:rPr>
          <w:color w:val="231F20"/>
          <w:spacing w:val="-25"/>
          <w:w w:val="95"/>
        </w:rPr>
        <w:t> </w:t>
      </w:r>
      <w:r>
        <w:rPr>
          <w:color w:val="231F20"/>
          <w:w w:val="95"/>
        </w:rPr>
        <w:t>en</w:t>
      </w:r>
      <w:r>
        <w:rPr>
          <w:color w:val="231F20"/>
          <w:spacing w:val="-25"/>
          <w:w w:val="95"/>
        </w:rPr>
        <w:t> </w:t>
      </w:r>
      <w:r>
        <w:rPr>
          <w:color w:val="231F20"/>
          <w:w w:val="95"/>
        </w:rPr>
        <w:t>casos</w:t>
      </w:r>
      <w:r>
        <w:rPr>
          <w:color w:val="231F20"/>
          <w:spacing w:val="-25"/>
          <w:w w:val="95"/>
        </w:rPr>
        <w:t> </w:t>
      </w:r>
      <w:r>
        <w:rPr>
          <w:color w:val="231F20"/>
          <w:w w:val="95"/>
        </w:rPr>
        <w:t>concretos.</w:t>
      </w:r>
    </w:p>
    <w:p>
      <w:pPr>
        <w:spacing w:after="0" w:line="260" w:lineRule="exact"/>
        <w:jc w:val="both"/>
        <w:sectPr>
          <w:pgSz w:w="9360" w:h="12760"/>
          <w:pgMar w:top="620" w:bottom="280" w:left="1020" w:right="1020"/>
        </w:sectPr>
      </w:pPr>
    </w:p>
    <w:p>
      <w:pPr>
        <w:tabs>
          <w:tab w:pos="6904" w:val="left" w:leader="none"/>
        </w:tabs>
        <w:spacing w:before="36"/>
        <w:ind w:left="397" w:right="24" w:firstLine="4514"/>
        <w:jc w:val="lef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109</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1" w:firstLine="283"/>
        <w:jc w:val="both"/>
      </w:pPr>
      <w:r>
        <w:rPr>
          <w:color w:val="231F20"/>
          <w:w w:val="95"/>
        </w:rPr>
        <w:t>Sin</w:t>
      </w:r>
      <w:r>
        <w:rPr>
          <w:color w:val="231F20"/>
          <w:spacing w:val="-30"/>
          <w:w w:val="95"/>
        </w:rPr>
        <w:t> </w:t>
      </w:r>
      <w:r>
        <w:rPr>
          <w:color w:val="231F20"/>
          <w:w w:val="95"/>
        </w:rPr>
        <w:t>duda</w:t>
      </w:r>
      <w:r>
        <w:rPr>
          <w:color w:val="231F20"/>
          <w:spacing w:val="-30"/>
          <w:w w:val="95"/>
        </w:rPr>
        <w:t> </w:t>
      </w:r>
      <w:r>
        <w:rPr>
          <w:color w:val="231F20"/>
          <w:w w:val="95"/>
        </w:rPr>
        <w:t>alguna,</w:t>
      </w:r>
      <w:r>
        <w:rPr>
          <w:color w:val="231F20"/>
          <w:spacing w:val="-30"/>
          <w:w w:val="95"/>
        </w:rPr>
        <w:t> </w:t>
      </w:r>
      <w:r>
        <w:rPr>
          <w:color w:val="231F20"/>
          <w:w w:val="95"/>
        </w:rPr>
        <w:t>la</w:t>
      </w:r>
      <w:r>
        <w:rPr>
          <w:color w:val="231F20"/>
          <w:spacing w:val="-30"/>
          <w:w w:val="95"/>
        </w:rPr>
        <w:t> </w:t>
      </w:r>
      <w:r>
        <w:rPr>
          <w:color w:val="231F20"/>
          <w:w w:val="95"/>
        </w:rPr>
        <w:t>reforma</w:t>
      </w:r>
      <w:r>
        <w:rPr>
          <w:color w:val="231F20"/>
          <w:spacing w:val="-30"/>
          <w:w w:val="95"/>
        </w:rPr>
        <w:t> </w:t>
      </w:r>
      <w:r>
        <w:rPr>
          <w:color w:val="231F20"/>
          <w:w w:val="95"/>
        </w:rPr>
        <w:t>de</w:t>
      </w:r>
      <w:r>
        <w:rPr>
          <w:color w:val="231F20"/>
          <w:spacing w:val="-30"/>
          <w:w w:val="95"/>
        </w:rPr>
        <w:t> </w:t>
      </w:r>
      <w:r>
        <w:rPr>
          <w:color w:val="231F20"/>
          <w:w w:val="95"/>
        </w:rPr>
        <w:t>2011</w:t>
      </w:r>
      <w:r>
        <w:rPr>
          <w:color w:val="231F20"/>
          <w:spacing w:val="-30"/>
          <w:w w:val="95"/>
        </w:rPr>
        <w:t> </w:t>
      </w:r>
      <w:r>
        <w:rPr>
          <w:color w:val="231F20"/>
          <w:w w:val="95"/>
        </w:rPr>
        <w:t>generará</w:t>
      </w:r>
      <w:r>
        <w:rPr>
          <w:color w:val="231F20"/>
          <w:spacing w:val="-30"/>
          <w:w w:val="95"/>
        </w:rPr>
        <w:t> </w:t>
      </w:r>
      <w:r>
        <w:rPr>
          <w:color w:val="231F20"/>
          <w:w w:val="95"/>
        </w:rPr>
        <w:t>polémica</w:t>
      </w:r>
      <w:r>
        <w:rPr>
          <w:color w:val="231F20"/>
          <w:spacing w:val="-30"/>
          <w:w w:val="95"/>
        </w:rPr>
        <w:t> </w:t>
      </w:r>
      <w:r>
        <w:rPr>
          <w:color w:val="231F20"/>
          <w:w w:val="95"/>
        </w:rPr>
        <w:t>sobre</w:t>
      </w:r>
      <w:r>
        <w:rPr>
          <w:color w:val="231F20"/>
          <w:spacing w:val="-30"/>
          <w:w w:val="95"/>
        </w:rPr>
        <w:t> </w:t>
      </w:r>
      <w:r>
        <w:rPr>
          <w:color w:val="231F20"/>
          <w:w w:val="95"/>
        </w:rPr>
        <w:t>la</w:t>
      </w:r>
      <w:r>
        <w:rPr>
          <w:color w:val="231F20"/>
          <w:spacing w:val="-30"/>
          <w:w w:val="95"/>
        </w:rPr>
        <w:t> </w:t>
      </w:r>
      <w:r>
        <w:rPr>
          <w:color w:val="231F20"/>
          <w:w w:val="95"/>
        </w:rPr>
        <w:t>conveniencia y/o</w:t>
      </w:r>
      <w:r>
        <w:rPr>
          <w:color w:val="231F20"/>
          <w:spacing w:val="-32"/>
          <w:w w:val="95"/>
        </w:rPr>
        <w:t> </w:t>
      </w:r>
      <w:r>
        <w:rPr>
          <w:color w:val="231F20"/>
          <w:w w:val="95"/>
        </w:rPr>
        <w:t>posibilidad</w:t>
      </w:r>
      <w:r>
        <w:rPr>
          <w:color w:val="231F20"/>
          <w:spacing w:val="-32"/>
          <w:w w:val="95"/>
        </w:rPr>
        <w:t> </w:t>
      </w:r>
      <w:r>
        <w:rPr>
          <w:color w:val="231F20"/>
          <w:w w:val="95"/>
        </w:rPr>
        <w:t>de</w:t>
      </w:r>
      <w:r>
        <w:rPr>
          <w:color w:val="231F20"/>
          <w:spacing w:val="-32"/>
          <w:w w:val="95"/>
        </w:rPr>
        <w:t> </w:t>
      </w:r>
      <w:r>
        <w:rPr>
          <w:color w:val="231F20"/>
          <w:w w:val="95"/>
        </w:rPr>
        <w:t>que</w:t>
      </w:r>
      <w:r>
        <w:rPr>
          <w:color w:val="231F20"/>
          <w:spacing w:val="-32"/>
          <w:w w:val="95"/>
        </w:rPr>
        <w:t> </w:t>
      </w:r>
      <w:r>
        <w:rPr>
          <w:color w:val="231F20"/>
          <w:w w:val="95"/>
        </w:rPr>
        <w:t>subsistan</w:t>
      </w:r>
      <w:r>
        <w:rPr>
          <w:color w:val="231F20"/>
          <w:spacing w:val="-32"/>
          <w:w w:val="95"/>
        </w:rPr>
        <w:t> </w:t>
      </w:r>
      <w:r>
        <w:rPr>
          <w:color w:val="231F20"/>
          <w:w w:val="95"/>
        </w:rPr>
        <w:t>los</w:t>
      </w:r>
      <w:r>
        <w:rPr>
          <w:color w:val="231F20"/>
          <w:spacing w:val="-32"/>
          <w:w w:val="95"/>
        </w:rPr>
        <w:t> </w:t>
      </w:r>
      <w:r>
        <w:rPr>
          <w:color w:val="231F20"/>
          <w:w w:val="95"/>
        </w:rPr>
        <w:t>pocos</w:t>
      </w:r>
      <w:r>
        <w:rPr>
          <w:color w:val="231F20"/>
          <w:spacing w:val="-32"/>
          <w:w w:val="95"/>
        </w:rPr>
        <w:t> </w:t>
      </w:r>
      <w:r>
        <w:rPr>
          <w:color w:val="231F20"/>
          <w:w w:val="95"/>
        </w:rPr>
        <w:t>instrumentos</w:t>
      </w:r>
      <w:r>
        <w:rPr>
          <w:color w:val="231F20"/>
          <w:spacing w:val="-31"/>
          <w:w w:val="95"/>
        </w:rPr>
        <w:t> </w:t>
      </w:r>
      <w:r>
        <w:rPr>
          <w:color w:val="231F20"/>
          <w:w w:val="95"/>
        </w:rPr>
        <w:t>locales</w:t>
      </w:r>
      <w:r>
        <w:rPr>
          <w:color w:val="231F20"/>
          <w:spacing w:val="-31"/>
          <w:w w:val="95"/>
        </w:rPr>
        <w:t> </w:t>
      </w:r>
      <w:r>
        <w:rPr>
          <w:color w:val="231F20"/>
          <w:w w:val="95"/>
        </w:rPr>
        <w:t>de</w:t>
      </w:r>
      <w:r>
        <w:rPr>
          <w:color w:val="231F20"/>
          <w:spacing w:val="-32"/>
          <w:w w:val="95"/>
        </w:rPr>
        <w:t> </w:t>
      </w:r>
      <w:r>
        <w:rPr>
          <w:color w:val="231F20"/>
          <w:w w:val="95"/>
        </w:rPr>
        <w:t>garantía</w:t>
      </w:r>
      <w:r>
        <w:rPr>
          <w:color w:val="231F20"/>
          <w:spacing w:val="-32"/>
          <w:w w:val="95"/>
        </w:rPr>
        <w:t> </w:t>
      </w:r>
      <w:r>
        <w:rPr>
          <w:color w:val="231F20"/>
          <w:w w:val="95"/>
        </w:rPr>
        <w:t>judi- </w:t>
      </w:r>
      <w:r>
        <w:rPr>
          <w:color w:val="231F20"/>
          <w:w w:val="90"/>
        </w:rPr>
        <w:t>cial</w:t>
      </w:r>
      <w:r>
        <w:rPr>
          <w:color w:val="231F20"/>
          <w:spacing w:val="-11"/>
          <w:w w:val="90"/>
        </w:rPr>
        <w:t> </w:t>
      </w:r>
      <w:r>
        <w:rPr>
          <w:color w:val="231F20"/>
          <w:w w:val="90"/>
        </w:rPr>
        <w:t>de</w:t>
      </w:r>
      <w:r>
        <w:rPr>
          <w:color w:val="231F20"/>
          <w:spacing w:val="-11"/>
          <w:w w:val="90"/>
        </w:rPr>
        <w:t> </w:t>
      </w:r>
      <w:r>
        <w:rPr>
          <w:color w:val="231F20"/>
          <w:w w:val="90"/>
        </w:rPr>
        <w:t>los</w:t>
      </w:r>
      <w:r>
        <w:rPr>
          <w:color w:val="231F20"/>
          <w:spacing w:val="-11"/>
          <w:w w:val="90"/>
        </w:rPr>
        <w:t> </w:t>
      </w:r>
      <w:r>
        <w:rPr>
          <w:color w:val="231F20"/>
          <w:w w:val="90"/>
        </w:rPr>
        <w:t>derechos</w:t>
      </w:r>
      <w:r>
        <w:rPr>
          <w:color w:val="231F20"/>
          <w:spacing w:val="-11"/>
          <w:w w:val="90"/>
        </w:rPr>
        <w:t> </w:t>
      </w:r>
      <w:r>
        <w:rPr>
          <w:color w:val="231F20"/>
          <w:w w:val="90"/>
        </w:rPr>
        <w:t>humanos</w:t>
      </w:r>
      <w:r>
        <w:rPr>
          <w:color w:val="231F20"/>
          <w:spacing w:val="-11"/>
          <w:w w:val="90"/>
        </w:rPr>
        <w:t> </w:t>
      </w:r>
      <w:r>
        <w:rPr>
          <w:color w:val="231F20"/>
          <w:w w:val="90"/>
        </w:rPr>
        <w:t>que</w:t>
      </w:r>
      <w:r>
        <w:rPr>
          <w:color w:val="231F20"/>
          <w:spacing w:val="-11"/>
          <w:w w:val="90"/>
        </w:rPr>
        <w:t> </w:t>
      </w:r>
      <w:r>
        <w:rPr>
          <w:color w:val="231F20"/>
          <w:w w:val="90"/>
        </w:rPr>
        <w:t>operan,</w:t>
      </w:r>
      <w:r>
        <w:rPr>
          <w:color w:val="231F20"/>
          <w:spacing w:val="-11"/>
          <w:w w:val="90"/>
        </w:rPr>
        <w:t> </w:t>
      </w:r>
      <w:r>
        <w:rPr>
          <w:color w:val="231F20"/>
          <w:w w:val="90"/>
        </w:rPr>
        <w:t>ya</w:t>
      </w:r>
      <w:r>
        <w:rPr>
          <w:color w:val="231F20"/>
          <w:spacing w:val="-11"/>
          <w:w w:val="90"/>
        </w:rPr>
        <w:t> </w:t>
      </w:r>
      <w:r>
        <w:rPr>
          <w:color w:val="231F20"/>
          <w:w w:val="90"/>
        </w:rPr>
        <w:t>que</w:t>
      </w:r>
      <w:r>
        <w:rPr>
          <w:color w:val="231F20"/>
          <w:spacing w:val="-11"/>
          <w:w w:val="90"/>
        </w:rPr>
        <w:t> </w:t>
      </w:r>
      <w:r>
        <w:rPr>
          <w:color w:val="231F20"/>
          <w:w w:val="90"/>
        </w:rPr>
        <w:t>desde</w:t>
      </w:r>
      <w:r>
        <w:rPr>
          <w:color w:val="231F20"/>
          <w:spacing w:val="-11"/>
          <w:w w:val="90"/>
        </w:rPr>
        <w:t> </w:t>
      </w:r>
      <w:r>
        <w:rPr>
          <w:color w:val="231F20"/>
          <w:w w:val="90"/>
        </w:rPr>
        <w:t>cierto</w:t>
      </w:r>
      <w:r>
        <w:rPr>
          <w:color w:val="231F20"/>
          <w:spacing w:val="-11"/>
          <w:w w:val="90"/>
        </w:rPr>
        <w:t> </w:t>
      </w:r>
      <w:r>
        <w:rPr>
          <w:color w:val="231F20"/>
          <w:w w:val="90"/>
        </w:rPr>
        <w:t>ángulo</w:t>
      </w:r>
      <w:r>
        <w:rPr>
          <w:color w:val="231F20"/>
          <w:spacing w:val="-11"/>
          <w:w w:val="90"/>
        </w:rPr>
        <w:t> </w:t>
      </w:r>
      <w:r>
        <w:rPr>
          <w:color w:val="231F20"/>
          <w:w w:val="90"/>
        </w:rPr>
        <w:t>quedaría</w:t>
      </w:r>
      <w:r>
        <w:rPr>
          <w:color w:val="231F20"/>
          <w:spacing w:val="-11"/>
          <w:w w:val="90"/>
        </w:rPr>
        <w:t> </w:t>
      </w:r>
      <w:r>
        <w:rPr>
          <w:color w:val="231F20"/>
          <w:w w:val="90"/>
        </w:rPr>
        <w:t>sin </w:t>
      </w:r>
      <w:r>
        <w:rPr>
          <w:color w:val="231F20"/>
          <w:w w:val="95"/>
        </w:rPr>
        <w:t>materia</w:t>
      </w:r>
      <w:r>
        <w:rPr>
          <w:color w:val="231F20"/>
          <w:spacing w:val="-20"/>
          <w:w w:val="95"/>
        </w:rPr>
        <w:t> </w:t>
      </w:r>
      <w:r>
        <w:rPr>
          <w:color w:val="231F20"/>
          <w:w w:val="95"/>
        </w:rPr>
        <w:t>alguna</w:t>
      </w:r>
      <w:r>
        <w:rPr>
          <w:color w:val="231F20"/>
          <w:spacing w:val="-20"/>
          <w:w w:val="95"/>
        </w:rPr>
        <w:t> </w:t>
      </w:r>
      <w:r>
        <w:rPr>
          <w:color w:val="231F20"/>
          <w:w w:val="95"/>
        </w:rPr>
        <w:t>al</w:t>
      </w:r>
      <w:r>
        <w:rPr>
          <w:color w:val="231F20"/>
          <w:spacing w:val="-20"/>
          <w:w w:val="95"/>
        </w:rPr>
        <w:t> </w:t>
      </w:r>
      <w:r>
        <w:rPr>
          <w:color w:val="231F20"/>
          <w:w w:val="95"/>
        </w:rPr>
        <w:t>ser</w:t>
      </w:r>
      <w:r>
        <w:rPr>
          <w:color w:val="231F20"/>
          <w:spacing w:val="-21"/>
          <w:w w:val="95"/>
        </w:rPr>
        <w:t> </w:t>
      </w:r>
      <w:r>
        <w:rPr>
          <w:color w:val="231F20"/>
          <w:w w:val="95"/>
        </w:rPr>
        <w:t>cubierta</w:t>
      </w:r>
      <w:r>
        <w:rPr>
          <w:color w:val="231F20"/>
          <w:spacing w:val="-21"/>
          <w:w w:val="95"/>
        </w:rPr>
        <w:t> </w:t>
      </w:r>
      <w:r>
        <w:rPr>
          <w:color w:val="231F20"/>
          <w:w w:val="95"/>
        </w:rPr>
        <w:t>por</w:t>
      </w:r>
      <w:r>
        <w:rPr>
          <w:color w:val="231F20"/>
          <w:spacing w:val="-21"/>
          <w:w w:val="95"/>
        </w:rPr>
        <w:t> </w:t>
      </w:r>
      <w:r>
        <w:rPr>
          <w:color w:val="231F20"/>
          <w:w w:val="95"/>
        </w:rPr>
        <w:t>el</w:t>
      </w:r>
      <w:r>
        <w:rPr>
          <w:color w:val="231F20"/>
          <w:spacing w:val="-21"/>
          <w:w w:val="95"/>
        </w:rPr>
        <w:t> </w:t>
      </w:r>
      <w:r>
        <w:rPr>
          <w:color w:val="231F20"/>
          <w:w w:val="95"/>
        </w:rPr>
        <w:t>amparo</w:t>
      </w:r>
      <w:r>
        <w:rPr>
          <w:color w:val="231F20"/>
          <w:spacing w:val="-21"/>
          <w:w w:val="95"/>
        </w:rPr>
        <w:t> </w:t>
      </w:r>
      <w:r>
        <w:rPr>
          <w:color w:val="231F20"/>
          <w:w w:val="95"/>
        </w:rPr>
        <w:t>la</w:t>
      </w:r>
      <w:r>
        <w:rPr>
          <w:color w:val="231F20"/>
          <w:spacing w:val="-21"/>
          <w:w w:val="95"/>
        </w:rPr>
        <w:t> </w:t>
      </w:r>
      <w:r>
        <w:rPr>
          <w:color w:val="231F20"/>
          <w:w w:val="95"/>
        </w:rPr>
        <w:t>garantía</w:t>
      </w:r>
      <w:r>
        <w:rPr>
          <w:color w:val="231F20"/>
          <w:spacing w:val="-21"/>
          <w:w w:val="95"/>
        </w:rPr>
        <w:t> </w:t>
      </w:r>
      <w:r>
        <w:rPr>
          <w:color w:val="231F20"/>
          <w:w w:val="95"/>
        </w:rPr>
        <w:t>judicial</w:t>
      </w:r>
      <w:r>
        <w:rPr>
          <w:color w:val="231F20"/>
          <w:spacing w:val="-21"/>
          <w:w w:val="95"/>
        </w:rPr>
        <w:t> </w:t>
      </w:r>
      <w:r>
        <w:rPr>
          <w:color w:val="231F20"/>
          <w:w w:val="95"/>
        </w:rPr>
        <w:t>de</w:t>
      </w:r>
      <w:r>
        <w:rPr>
          <w:color w:val="231F20"/>
          <w:spacing w:val="-20"/>
          <w:w w:val="95"/>
        </w:rPr>
        <w:t> </w:t>
      </w:r>
      <w:r>
        <w:rPr>
          <w:color w:val="231F20"/>
          <w:w w:val="95"/>
        </w:rPr>
        <w:t>los</w:t>
      </w:r>
      <w:r>
        <w:rPr>
          <w:color w:val="231F20"/>
          <w:spacing w:val="-21"/>
          <w:w w:val="95"/>
        </w:rPr>
        <w:t> </w:t>
      </w:r>
      <w:r>
        <w:rPr>
          <w:color w:val="231F20"/>
          <w:w w:val="95"/>
        </w:rPr>
        <w:t>derechos </w:t>
      </w:r>
      <w:r>
        <w:rPr>
          <w:color w:val="231F20"/>
          <w:w w:val="90"/>
        </w:rPr>
        <w:t>previstos</w:t>
      </w:r>
      <w:r>
        <w:rPr>
          <w:color w:val="231F20"/>
          <w:spacing w:val="-14"/>
          <w:w w:val="90"/>
        </w:rPr>
        <w:t> </w:t>
      </w:r>
      <w:r>
        <w:rPr>
          <w:color w:val="231F20"/>
          <w:w w:val="90"/>
        </w:rPr>
        <w:t>en</w:t>
      </w:r>
      <w:r>
        <w:rPr>
          <w:color w:val="231F20"/>
          <w:spacing w:val="-14"/>
          <w:w w:val="90"/>
        </w:rPr>
        <w:t> </w:t>
      </w:r>
      <w:r>
        <w:rPr>
          <w:color w:val="231F20"/>
          <w:w w:val="90"/>
        </w:rPr>
        <w:t>los</w:t>
      </w:r>
      <w:r>
        <w:rPr>
          <w:color w:val="231F20"/>
          <w:spacing w:val="-14"/>
          <w:w w:val="90"/>
        </w:rPr>
        <w:t> </w:t>
      </w:r>
      <w:r>
        <w:rPr>
          <w:color w:val="231F20"/>
          <w:w w:val="90"/>
        </w:rPr>
        <w:t>tratados</w:t>
      </w:r>
      <w:r>
        <w:rPr>
          <w:color w:val="231F20"/>
          <w:spacing w:val="-14"/>
          <w:w w:val="90"/>
        </w:rPr>
        <w:t> </w:t>
      </w:r>
      <w:r>
        <w:rPr>
          <w:color w:val="231F20"/>
          <w:w w:val="90"/>
        </w:rPr>
        <w:t>internacionales,</w:t>
      </w:r>
      <w:r>
        <w:rPr>
          <w:color w:val="231F20"/>
          <w:spacing w:val="-13"/>
          <w:w w:val="90"/>
        </w:rPr>
        <w:t> </w:t>
      </w:r>
      <w:r>
        <w:rPr>
          <w:color w:val="231F20"/>
          <w:w w:val="90"/>
        </w:rPr>
        <w:t>cuando</w:t>
      </w:r>
      <w:r>
        <w:rPr>
          <w:color w:val="231F20"/>
          <w:spacing w:val="-14"/>
          <w:w w:val="90"/>
        </w:rPr>
        <w:t> </w:t>
      </w:r>
      <w:r>
        <w:rPr>
          <w:color w:val="231F20"/>
          <w:w w:val="90"/>
        </w:rPr>
        <w:t>fueran</w:t>
      </w:r>
      <w:r>
        <w:rPr>
          <w:color w:val="231F20"/>
          <w:spacing w:val="-14"/>
          <w:w w:val="90"/>
        </w:rPr>
        <w:t> </w:t>
      </w:r>
      <w:r>
        <w:rPr>
          <w:color w:val="231F20"/>
          <w:w w:val="90"/>
        </w:rPr>
        <w:t>trasgredidos</w:t>
      </w:r>
      <w:r>
        <w:rPr>
          <w:color w:val="231F20"/>
          <w:spacing w:val="-14"/>
          <w:w w:val="90"/>
        </w:rPr>
        <w:t> </w:t>
      </w:r>
      <w:r>
        <w:rPr>
          <w:color w:val="231F20"/>
          <w:w w:val="90"/>
        </w:rPr>
        <w:t>o</w:t>
      </w:r>
      <w:r>
        <w:rPr>
          <w:color w:val="231F20"/>
          <w:spacing w:val="-14"/>
          <w:w w:val="90"/>
        </w:rPr>
        <w:t> </w:t>
      </w:r>
      <w:r>
        <w:rPr>
          <w:color w:val="231F20"/>
          <w:w w:val="90"/>
        </w:rPr>
        <w:t>inobserva- </w:t>
      </w:r>
      <w:r>
        <w:rPr>
          <w:color w:val="231F20"/>
          <w:w w:val="95"/>
        </w:rPr>
        <w:t>dos</w:t>
      </w:r>
      <w:r>
        <w:rPr>
          <w:color w:val="231F20"/>
          <w:spacing w:val="-27"/>
          <w:w w:val="95"/>
        </w:rPr>
        <w:t> </w:t>
      </w:r>
      <w:r>
        <w:rPr>
          <w:color w:val="231F20"/>
          <w:w w:val="95"/>
        </w:rPr>
        <w:t>por</w:t>
      </w:r>
      <w:r>
        <w:rPr>
          <w:color w:val="231F20"/>
          <w:spacing w:val="-27"/>
          <w:w w:val="95"/>
        </w:rPr>
        <w:t> </w:t>
      </w:r>
      <w:r>
        <w:rPr>
          <w:color w:val="231F20"/>
          <w:w w:val="95"/>
        </w:rPr>
        <w:t>las</w:t>
      </w:r>
      <w:r>
        <w:rPr>
          <w:color w:val="231F20"/>
          <w:spacing w:val="-27"/>
          <w:w w:val="95"/>
        </w:rPr>
        <w:t> </w:t>
      </w:r>
      <w:r>
        <w:rPr>
          <w:color w:val="231F20"/>
          <w:w w:val="95"/>
        </w:rPr>
        <w:t>autoridades</w:t>
      </w:r>
      <w:r>
        <w:rPr>
          <w:color w:val="231F20"/>
          <w:spacing w:val="-27"/>
          <w:w w:val="95"/>
        </w:rPr>
        <w:t> </w:t>
      </w:r>
      <w:r>
        <w:rPr>
          <w:color w:val="231F20"/>
          <w:w w:val="95"/>
        </w:rPr>
        <w:t>locales.</w:t>
      </w:r>
      <w:r>
        <w:rPr>
          <w:color w:val="231F20"/>
          <w:spacing w:val="-27"/>
          <w:w w:val="95"/>
        </w:rPr>
        <w:t> </w:t>
      </w:r>
      <w:r>
        <w:rPr>
          <w:color w:val="231F20"/>
          <w:w w:val="95"/>
        </w:rPr>
        <w:t>Lo</w:t>
      </w:r>
      <w:r>
        <w:rPr>
          <w:color w:val="231F20"/>
          <w:spacing w:val="-27"/>
          <w:w w:val="95"/>
        </w:rPr>
        <w:t> </w:t>
      </w:r>
      <w:r>
        <w:rPr>
          <w:color w:val="231F20"/>
          <w:w w:val="95"/>
        </w:rPr>
        <w:t>anterior</w:t>
      </w:r>
      <w:r>
        <w:rPr>
          <w:color w:val="231F20"/>
          <w:spacing w:val="-27"/>
          <w:w w:val="95"/>
        </w:rPr>
        <w:t> </w:t>
      </w:r>
      <w:r>
        <w:rPr>
          <w:color w:val="231F20"/>
          <w:w w:val="95"/>
        </w:rPr>
        <w:t>en</w:t>
      </w:r>
      <w:r>
        <w:rPr>
          <w:color w:val="231F20"/>
          <w:spacing w:val="-27"/>
          <w:w w:val="95"/>
        </w:rPr>
        <w:t> </w:t>
      </w:r>
      <w:r>
        <w:rPr>
          <w:color w:val="231F20"/>
          <w:w w:val="95"/>
        </w:rPr>
        <w:t>virtud</w:t>
      </w:r>
      <w:r>
        <w:rPr>
          <w:color w:val="231F20"/>
          <w:spacing w:val="-27"/>
          <w:w w:val="95"/>
        </w:rPr>
        <w:t> </w:t>
      </w:r>
      <w:r>
        <w:rPr>
          <w:color w:val="231F20"/>
          <w:w w:val="95"/>
        </w:rPr>
        <w:t>de</w:t>
      </w:r>
      <w:r>
        <w:rPr>
          <w:color w:val="231F20"/>
          <w:spacing w:val="-27"/>
          <w:w w:val="95"/>
        </w:rPr>
        <w:t> </w:t>
      </w:r>
      <w:r>
        <w:rPr>
          <w:color w:val="231F20"/>
          <w:w w:val="95"/>
        </w:rPr>
        <w:t>que</w:t>
      </w:r>
      <w:r>
        <w:rPr>
          <w:color w:val="231F20"/>
          <w:spacing w:val="-27"/>
          <w:w w:val="95"/>
        </w:rPr>
        <w:t> </w:t>
      </w:r>
      <w:r>
        <w:rPr>
          <w:color w:val="231F20"/>
          <w:w w:val="95"/>
        </w:rPr>
        <w:t>sería</w:t>
      </w:r>
      <w:r>
        <w:rPr>
          <w:color w:val="231F20"/>
          <w:spacing w:val="-27"/>
          <w:w w:val="95"/>
        </w:rPr>
        <w:t> </w:t>
      </w:r>
      <w:r>
        <w:rPr>
          <w:color w:val="231F20"/>
          <w:w w:val="95"/>
        </w:rPr>
        <w:t>poco</w:t>
      </w:r>
      <w:r>
        <w:rPr>
          <w:color w:val="231F20"/>
          <w:spacing w:val="-27"/>
          <w:w w:val="95"/>
        </w:rPr>
        <w:t> </w:t>
      </w:r>
      <w:r>
        <w:rPr>
          <w:color w:val="231F20"/>
          <w:w w:val="95"/>
        </w:rPr>
        <w:t>probable que</w:t>
      </w:r>
      <w:r>
        <w:rPr>
          <w:color w:val="231F20"/>
          <w:spacing w:val="-20"/>
          <w:w w:val="95"/>
        </w:rPr>
        <w:t> </w:t>
      </w:r>
      <w:r>
        <w:rPr>
          <w:color w:val="231F20"/>
          <w:w w:val="95"/>
        </w:rPr>
        <w:t>al</w:t>
      </w:r>
      <w:r>
        <w:rPr>
          <w:color w:val="231F20"/>
          <w:spacing w:val="-20"/>
          <w:w w:val="95"/>
        </w:rPr>
        <w:t> </w:t>
      </w:r>
      <w:r>
        <w:rPr>
          <w:color w:val="231F20"/>
          <w:w w:val="95"/>
        </w:rPr>
        <w:t>nivel</w:t>
      </w:r>
      <w:r>
        <w:rPr>
          <w:color w:val="231F20"/>
          <w:spacing w:val="-20"/>
          <w:w w:val="95"/>
        </w:rPr>
        <w:t> </w:t>
      </w:r>
      <w:r>
        <w:rPr>
          <w:color w:val="231F20"/>
          <w:w w:val="95"/>
        </w:rPr>
        <w:t>local</w:t>
      </w:r>
      <w:r>
        <w:rPr>
          <w:color w:val="231F20"/>
          <w:spacing w:val="-20"/>
          <w:w w:val="95"/>
        </w:rPr>
        <w:t> </w:t>
      </w:r>
      <w:r>
        <w:rPr>
          <w:color w:val="231F20"/>
          <w:w w:val="95"/>
        </w:rPr>
        <w:t>se</w:t>
      </w:r>
      <w:r>
        <w:rPr>
          <w:color w:val="231F20"/>
          <w:spacing w:val="-20"/>
          <w:w w:val="95"/>
        </w:rPr>
        <w:t> </w:t>
      </w:r>
      <w:r>
        <w:rPr>
          <w:color w:val="231F20"/>
          <w:w w:val="95"/>
        </w:rPr>
        <w:t>pudiera</w:t>
      </w:r>
      <w:r>
        <w:rPr>
          <w:color w:val="231F20"/>
          <w:spacing w:val="-20"/>
          <w:w w:val="95"/>
        </w:rPr>
        <w:t> </w:t>
      </w:r>
      <w:r>
        <w:rPr>
          <w:color w:val="231F20"/>
          <w:w w:val="95"/>
        </w:rPr>
        <w:t>consagrar</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Constitución</w:t>
      </w:r>
      <w:r>
        <w:rPr>
          <w:color w:val="231F20"/>
          <w:spacing w:val="-20"/>
          <w:w w:val="95"/>
        </w:rPr>
        <w:t> </w:t>
      </w:r>
      <w:r>
        <w:rPr>
          <w:color w:val="231F20"/>
          <w:w w:val="95"/>
        </w:rPr>
        <w:t>algún</w:t>
      </w:r>
      <w:r>
        <w:rPr>
          <w:color w:val="231F20"/>
          <w:spacing w:val="-20"/>
          <w:w w:val="95"/>
        </w:rPr>
        <w:t> </w:t>
      </w:r>
      <w:r>
        <w:rPr>
          <w:color w:val="231F20"/>
          <w:w w:val="95"/>
        </w:rPr>
        <w:t>derecho</w:t>
      </w:r>
      <w:r>
        <w:rPr>
          <w:color w:val="231F20"/>
          <w:spacing w:val="-20"/>
          <w:w w:val="95"/>
        </w:rPr>
        <w:t> </w:t>
      </w:r>
      <w:r>
        <w:rPr>
          <w:color w:val="231F20"/>
          <w:w w:val="95"/>
        </w:rPr>
        <w:t>que</w:t>
      </w:r>
      <w:r>
        <w:rPr>
          <w:color w:val="231F20"/>
          <w:spacing w:val="-20"/>
          <w:w w:val="95"/>
        </w:rPr>
        <w:t> </w:t>
      </w:r>
      <w:r>
        <w:rPr>
          <w:color w:val="231F20"/>
          <w:w w:val="95"/>
        </w:rPr>
        <w:t>no estuviera</w:t>
      </w:r>
      <w:r>
        <w:rPr>
          <w:color w:val="231F20"/>
          <w:spacing w:val="-14"/>
          <w:w w:val="95"/>
        </w:rPr>
        <w:t> </w:t>
      </w:r>
      <w:r>
        <w:rPr>
          <w:color w:val="231F20"/>
          <w:w w:val="95"/>
        </w:rPr>
        <w:t>ya</w:t>
      </w:r>
      <w:r>
        <w:rPr>
          <w:color w:val="231F20"/>
          <w:spacing w:val="-15"/>
          <w:w w:val="95"/>
        </w:rPr>
        <w:t> </w:t>
      </w:r>
      <w:r>
        <w:rPr>
          <w:color w:val="231F20"/>
          <w:w w:val="95"/>
        </w:rPr>
        <w:t>reflejado</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catálogo</w:t>
      </w:r>
      <w:r>
        <w:rPr>
          <w:color w:val="231F20"/>
          <w:spacing w:val="-15"/>
          <w:w w:val="95"/>
        </w:rPr>
        <w:t> </w:t>
      </w:r>
      <w:r>
        <w:rPr>
          <w:color w:val="231F20"/>
          <w:w w:val="95"/>
        </w:rPr>
        <w:t>federal</w:t>
      </w:r>
      <w:r>
        <w:rPr>
          <w:color w:val="231F20"/>
          <w:spacing w:val="-15"/>
          <w:w w:val="95"/>
        </w:rPr>
        <w:t> </w:t>
      </w:r>
      <w:r>
        <w:rPr>
          <w:color w:val="231F20"/>
          <w:w w:val="95"/>
        </w:rPr>
        <w:t>o</w:t>
      </w:r>
      <w:r>
        <w:rPr>
          <w:color w:val="231F20"/>
          <w:spacing w:val="-14"/>
          <w:w w:val="95"/>
        </w:rPr>
        <w:t> </w:t>
      </w:r>
      <w:r>
        <w:rPr>
          <w:color w:val="231F20"/>
          <w:w w:val="95"/>
        </w:rPr>
        <w:t>en</w:t>
      </w:r>
      <w:r>
        <w:rPr>
          <w:color w:val="231F20"/>
          <w:spacing w:val="-14"/>
          <w:w w:val="95"/>
        </w:rPr>
        <w:t> </w:t>
      </w:r>
      <w:r>
        <w:rPr>
          <w:color w:val="231F20"/>
          <w:w w:val="95"/>
        </w:rPr>
        <w:t>alguno</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cerca</w:t>
      </w:r>
      <w:r>
        <w:rPr>
          <w:color w:val="231F20"/>
          <w:spacing w:val="-15"/>
          <w:w w:val="95"/>
        </w:rPr>
        <w:t> </w:t>
      </w:r>
      <w:r>
        <w:rPr>
          <w:color w:val="231F20"/>
          <w:w w:val="95"/>
        </w:rPr>
        <w:t>de</w:t>
      </w:r>
      <w:r>
        <w:rPr>
          <w:color w:val="231F20"/>
          <w:spacing w:val="-14"/>
          <w:w w:val="95"/>
        </w:rPr>
        <w:t> </w:t>
      </w:r>
      <w:r>
        <w:rPr>
          <w:color w:val="231F20"/>
          <w:w w:val="95"/>
        </w:rPr>
        <w:t>100</w:t>
      </w:r>
      <w:r>
        <w:rPr>
          <w:color w:val="231F20"/>
          <w:spacing w:val="-15"/>
          <w:w w:val="95"/>
        </w:rPr>
        <w:t> </w:t>
      </w:r>
      <w:r>
        <w:rPr>
          <w:color w:val="231F20"/>
          <w:w w:val="95"/>
        </w:rPr>
        <w:t>tra- </w:t>
      </w:r>
      <w:r>
        <w:rPr>
          <w:color w:val="231F20"/>
          <w:w w:val="90"/>
        </w:rPr>
        <w:t>tados internacionales de derechos humanos suscritos a la</w:t>
      </w:r>
      <w:r>
        <w:rPr>
          <w:color w:val="231F20"/>
          <w:spacing w:val="8"/>
          <w:w w:val="90"/>
        </w:rPr>
        <w:t> </w:t>
      </w:r>
      <w:r>
        <w:rPr>
          <w:color w:val="231F20"/>
          <w:w w:val="90"/>
        </w:rPr>
        <w:t>fecha.</w:t>
      </w:r>
    </w:p>
    <w:p>
      <w:pPr>
        <w:pStyle w:val="BodyText"/>
        <w:rPr>
          <w:sz w:val="19"/>
        </w:rPr>
      </w:pPr>
    </w:p>
    <w:p>
      <w:pPr>
        <w:pStyle w:val="Heading3"/>
        <w:numPr>
          <w:ilvl w:val="0"/>
          <w:numId w:val="29"/>
        </w:numPr>
        <w:tabs>
          <w:tab w:pos="336" w:val="left" w:leader="none"/>
        </w:tabs>
        <w:spacing w:line="240" w:lineRule="auto" w:before="0" w:after="0"/>
        <w:ind w:left="335" w:right="0" w:hanging="222"/>
        <w:jc w:val="both"/>
      </w:pPr>
      <w:r>
        <w:rPr>
          <w:color w:val="231F20"/>
          <w:w w:val="90"/>
        </w:rPr>
        <w:t>Los aspectos de garantía. El control de convencionalidad en sede </w:t>
      </w:r>
      <w:r>
        <w:rPr>
          <w:color w:val="231F20"/>
          <w:spacing w:val="5"/>
          <w:w w:val="90"/>
        </w:rPr>
        <w:t> </w:t>
      </w:r>
      <w:r>
        <w:rPr>
          <w:color w:val="231F20"/>
          <w:w w:val="90"/>
        </w:rPr>
        <w:t>interna</w:t>
      </w:r>
    </w:p>
    <w:p>
      <w:pPr>
        <w:pStyle w:val="BodyText"/>
        <w:spacing w:before="2"/>
        <w:rPr>
          <w:rFonts w:ascii="Cambria"/>
          <w:b/>
        </w:rPr>
      </w:pPr>
    </w:p>
    <w:p>
      <w:pPr>
        <w:pStyle w:val="Heading4"/>
        <w:numPr>
          <w:ilvl w:val="0"/>
          <w:numId w:val="30"/>
        </w:numPr>
        <w:tabs>
          <w:tab w:pos="347" w:val="left" w:leader="none"/>
        </w:tabs>
        <w:spacing w:line="240" w:lineRule="auto" w:before="0" w:after="0"/>
        <w:ind w:left="346" w:right="0" w:hanging="233"/>
        <w:jc w:val="both"/>
        <w:rPr>
          <w:i/>
        </w:rPr>
      </w:pPr>
      <w:r>
        <w:rPr>
          <w:i/>
          <w:color w:val="231F20"/>
          <w:w w:val="90"/>
        </w:rPr>
        <w:t>Qué</w:t>
      </w:r>
      <w:r>
        <w:rPr>
          <w:i/>
          <w:color w:val="231F20"/>
          <w:spacing w:val="-12"/>
          <w:w w:val="90"/>
        </w:rPr>
        <w:t> </w:t>
      </w:r>
      <w:r>
        <w:rPr>
          <w:i/>
          <w:color w:val="231F20"/>
          <w:w w:val="90"/>
        </w:rPr>
        <w:t>tipo</w:t>
      </w:r>
      <w:r>
        <w:rPr>
          <w:i/>
          <w:color w:val="231F20"/>
          <w:spacing w:val="-12"/>
          <w:w w:val="90"/>
        </w:rPr>
        <w:t> </w:t>
      </w:r>
      <w:r>
        <w:rPr>
          <w:i/>
          <w:color w:val="231F20"/>
          <w:w w:val="90"/>
        </w:rPr>
        <w:t>de</w:t>
      </w:r>
      <w:r>
        <w:rPr>
          <w:i/>
          <w:color w:val="231F20"/>
          <w:spacing w:val="-12"/>
          <w:w w:val="90"/>
        </w:rPr>
        <w:t> </w:t>
      </w:r>
      <w:r>
        <w:rPr>
          <w:i/>
          <w:color w:val="231F20"/>
          <w:w w:val="90"/>
        </w:rPr>
        <w:t>control</w:t>
      </w:r>
      <w:r>
        <w:rPr>
          <w:i/>
          <w:color w:val="231F20"/>
          <w:spacing w:val="-12"/>
          <w:w w:val="90"/>
        </w:rPr>
        <w:t> </w:t>
      </w:r>
      <w:r>
        <w:rPr>
          <w:i/>
          <w:color w:val="231F20"/>
          <w:w w:val="90"/>
        </w:rPr>
        <w:t>es</w:t>
      </w:r>
      <w:r>
        <w:rPr>
          <w:i/>
          <w:color w:val="231F20"/>
          <w:spacing w:val="-12"/>
          <w:w w:val="90"/>
        </w:rPr>
        <w:t> </w:t>
      </w:r>
      <w:r>
        <w:rPr>
          <w:i/>
          <w:color w:val="231F20"/>
          <w:w w:val="90"/>
        </w:rPr>
        <w:t>el</w:t>
      </w:r>
      <w:r>
        <w:rPr>
          <w:i/>
          <w:color w:val="231F20"/>
          <w:spacing w:val="-12"/>
          <w:w w:val="90"/>
        </w:rPr>
        <w:t> </w:t>
      </w:r>
      <w:r>
        <w:rPr>
          <w:i/>
          <w:color w:val="231F20"/>
          <w:w w:val="90"/>
        </w:rPr>
        <w:t>llamado</w:t>
      </w:r>
      <w:r>
        <w:rPr>
          <w:i/>
          <w:color w:val="231F20"/>
          <w:spacing w:val="-12"/>
          <w:w w:val="90"/>
        </w:rPr>
        <w:t> </w:t>
      </w:r>
      <w:r>
        <w:rPr>
          <w:i/>
          <w:color w:val="231F20"/>
          <w:w w:val="90"/>
        </w:rPr>
        <w:t>control</w:t>
      </w:r>
      <w:r>
        <w:rPr>
          <w:i/>
          <w:color w:val="231F20"/>
          <w:spacing w:val="-12"/>
          <w:w w:val="90"/>
        </w:rPr>
        <w:t> </w:t>
      </w:r>
      <w:r>
        <w:rPr>
          <w:i/>
          <w:color w:val="231F20"/>
          <w:w w:val="90"/>
        </w:rPr>
        <w:t>de</w:t>
      </w:r>
      <w:r>
        <w:rPr>
          <w:i/>
          <w:color w:val="231F20"/>
          <w:spacing w:val="-12"/>
          <w:w w:val="90"/>
        </w:rPr>
        <w:t> </w:t>
      </w:r>
      <w:r>
        <w:rPr>
          <w:i/>
          <w:color w:val="231F20"/>
          <w:w w:val="90"/>
        </w:rPr>
        <w:t>convencionalidad</w:t>
      </w:r>
    </w:p>
    <w:p>
      <w:pPr>
        <w:pStyle w:val="BodyText"/>
        <w:spacing w:before="3"/>
        <w:rPr>
          <w:rFonts w:ascii="Cambria"/>
          <w:b/>
          <w:i/>
        </w:rPr>
      </w:pPr>
    </w:p>
    <w:p>
      <w:pPr>
        <w:pStyle w:val="BodyText"/>
        <w:spacing w:line="260" w:lineRule="exact"/>
        <w:ind w:left="113" w:right="111"/>
        <w:jc w:val="both"/>
      </w:pPr>
      <w:r>
        <w:rPr>
          <w:color w:val="231F20"/>
          <w:w w:val="95"/>
        </w:rPr>
        <w:t>Al</w:t>
      </w:r>
      <w:r>
        <w:rPr>
          <w:color w:val="231F20"/>
          <w:spacing w:val="-5"/>
          <w:w w:val="95"/>
        </w:rPr>
        <w:t> </w:t>
      </w:r>
      <w:r>
        <w:rPr>
          <w:color w:val="231F20"/>
          <w:w w:val="95"/>
        </w:rPr>
        <w:t>acercarnos</w:t>
      </w:r>
      <w:r>
        <w:rPr>
          <w:color w:val="231F20"/>
          <w:spacing w:val="-5"/>
          <w:w w:val="95"/>
        </w:rPr>
        <w:t> </w:t>
      </w:r>
      <w:r>
        <w:rPr>
          <w:color w:val="231F20"/>
          <w:w w:val="95"/>
        </w:rPr>
        <w:t>en</w:t>
      </w:r>
      <w:r>
        <w:rPr>
          <w:color w:val="231F20"/>
          <w:spacing w:val="-5"/>
          <w:w w:val="95"/>
        </w:rPr>
        <w:t> </w:t>
      </w:r>
      <w:r>
        <w:rPr>
          <w:color w:val="231F20"/>
          <w:w w:val="95"/>
        </w:rPr>
        <w:t>concreto</w:t>
      </w:r>
      <w:r>
        <w:rPr>
          <w:color w:val="231F20"/>
          <w:spacing w:val="-5"/>
          <w:w w:val="95"/>
        </w:rPr>
        <w:t> </w:t>
      </w:r>
      <w:r>
        <w:rPr>
          <w:color w:val="231F20"/>
          <w:w w:val="95"/>
        </w:rPr>
        <w:t>al</w:t>
      </w:r>
      <w:r>
        <w:rPr>
          <w:color w:val="231F20"/>
          <w:spacing w:val="-5"/>
          <w:w w:val="95"/>
        </w:rPr>
        <w:t> </w:t>
      </w:r>
      <w:r>
        <w:rPr>
          <w:color w:val="231F20"/>
          <w:w w:val="95"/>
        </w:rPr>
        <w:t>tema</w:t>
      </w:r>
      <w:r>
        <w:rPr>
          <w:color w:val="231F20"/>
          <w:spacing w:val="-5"/>
          <w:w w:val="95"/>
        </w:rPr>
        <w:t> </w:t>
      </w:r>
      <w:r>
        <w:rPr>
          <w:color w:val="231F20"/>
          <w:w w:val="95"/>
        </w:rPr>
        <w:t>del</w:t>
      </w:r>
      <w:r>
        <w:rPr>
          <w:color w:val="231F20"/>
          <w:spacing w:val="-5"/>
          <w:w w:val="95"/>
        </w:rPr>
        <w:t> </w:t>
      </w:r>
      <w:r>
        <w:rPr>
          <w:color w:val="231F20"/>
          <w:w w:val="95"/>
        </w:rPr>
        <w:t>presente</w:t>
      </w:r>
      <w:r>
        <w:rPr>
          <w:color w:val="231F20"/>
          <w:spacing w:val="-5"/>
          <w:w w:val="95"/>
        </w:rPr>
        <w:t> </w:t>
      </w:r>
      <w:r>
        <w:rPr>
          <w:color w:val="231F20"/>
          <w:w w:val="95"/>
        </w:rPr>
        <w:t>panorama,</w:t>
      </w:r>
      <w:r>
        <w:rPr>
          <w:color w:val="231F20"/>
          <w:spacing w:val="-5"/>
          <w:w w:val="95"/>
        </w:rPr>
        <w:t> </w:t>
      </w:r>
      <w:r>
        <w:rPr>
          <w:color w:val="231F20"/>
          <w:w w:val="95"/>
        </w:rPr>
        <w:t>corresponde</w:t>
      </w:r>
      <w:r>
        <w:rPr>
          <w:color w:val="231F20"/>
          <w:spacing w:val="-5"/>
          <w:w w:val="95"/>
        </w:rPr>
        <w:t> </w:t>
      </w:r>
      <w:r>
        <w:rPr>
          <w:color w:val="231F20"/>
          <w:w w:val="95"/>
        </w:rPr>
        <w:t>ahora precisar el tema del llamado control de convencionalidad, en particular para </w:t>
      </w:r>
      <w:r>
        <w:rPr>
          <w:color w:val="231F20"/>
          <w:w w:val="90"/>
        </w:rPr>
        <w:t>comprender</w:t>
      </w:r>
      <w:r>
        <w:rPr>
          <w:color w:val="231F20"/>
          <w:spacing w:val="-7"/>
          <w:w w:val="90"/>
        </w:rPr>
        <w:t> </w:t>
      </w:r>
      <w:r>
        <w:rPr>
          <w:color w:val="231F20"/>
          <w:w w:val="90"/>
        </w:rPr>
        <w:t>su</w:t>
      </w:r>
      <w:r>
        <w:rPr>
          <w:color w:val="231F20"/>
          <w:spacing w:val="-7"/>
          <w:w w:val="90"/>
        </w:rPr>
        <w:t> </w:t>
      </w:r>
      <w:r>
        <w:rPr>
          <w:color w:val="231F20"/>
          <w:w w:val="90"/>
        </w:rPr>
        <w:t>naturaleza</w:t>
      </w:r>
      <w:r>
        <w:rPr>
          <w:color w:val="231F20"/>
          <w:spacing w:val="-6"/>
          <w:w w:val="90"/>
        </w:rPr>
        <w:t> </w:t>
      </w:r>
      <w:r>
        <w:rPr>
          <w:color w:val="231F20"/>
          <w:w w:val="90"/>
        </w:rPr>
        <w:t>y</w:t>
      </w:r>
      <w:r>
        <w:rPr>
          <w:color w:val="231F20"/>
          <w:spacing w:val="-7"/>
          <w:w w:val="90"/>
        </w:rPr>
        <w:t> </w:t>
      </w:r>
      <w:r>
        <w:rPr>
          <w:color w:val="231F20"/>
          <w:w w:val="90"/>
        </w:rPr>
        <w:t>precisar</w:t>
      </w:r>
      <w:r>
        <w:rPr>
          <w:color w:val="231F20"/>
          <w:spacing w:val="-7"/>
          <w:w w:val="90"/>
        </w:rPr>
        <w:t> </w:t>
      </w:r>
      <w:r>
        <w:rPr>
          <w:color w:val="231F20"/>
          <w:w w:val="90"/>
        </w:rPr>
        <w:t>sus</w:t>
      </w:r>
      <w:r>
        <w:rPr>
          <w:color w:val="231F20"/>
          <w:spacing w:val="-7"/>
          <w:w w:val="90"/>
        </w:rPr>
        <w:t> </w:t>
      </w:r>
      <w:r>
        <w:rPr>
          <w:color w:val="231F20"/>
          <w:w w:val="90"/>
        </w:rPr>
        <w:t>alcances</w:t>
      </w:r>
      <w:r>
        <w:rPr>
          <w:color w:val="231F20"/>
          <w:spacing w:val="-6"/>
          <w:w w:val="90"/>
        </w:rPr>
        <w:t> </w:t>
      </w:r>
      <w:r>
        <w:rPr>
          <w:color w:val="231F20"/>
          <w:w w:val="90"/>
        </w:rPr>
        <w:t>y</w:t>
      </w:r>
      <w:r>
        <w:rPr>
          <w:color w:val="231F20"/>
          <w:spacing w:val="-7"/>
          <w:w w:val="90"/>
        </w:rPr>
        <w:t> </w:t>
      </w:r>
      <w:r>
        <w:rPr>
          <w:color w:val="231F20"/>
          <w:w w:val="90"/>
        </w:rPr>
        <w:t>límites.</w:t>
      </w:r>
    </w:p>
    <w:p>
      <w:pPr>
        <w:pStyle w:val="BodyText"/>
        <w:spacing w:line="260" w:lineRule="exact"/>
        <w:ind w:left="113" w:right="111" w:firstLine="283"/>
        <w:jc w:val="both"/>
      </w:pPr>
      <w:r>
        <w:rPr>
          <w:color w:val="231F20"/>
          <w:w w:val="95"/>
        </w:rPr>
        <w:t>Evidentemente,</w:t>
      </w:r>
      <w:r>
        <w:rPr>
          <w:color w:val="231F20"/>
          <w:spacing w:val="-13"/>
          <w:w w:val="95"/>
        </w:rPr>
        <w:t> </w:t>
      </w:r>
      <w:r>
        <w:rPr>
          <w:color w:val="231F20"/>
          <w:w w:val="95"/>
        </w:rPr>
        <w:t>la</w:t>
      </w:r>
      <w:r>
        <w:rPr>
          <w:color w:val="231F20"/>
          <w:spacing w:val="-13"/>
          <w:w w:val="95"/>
        </w:rPr>
        <w:t> </w:t>
      </w:r>
      <w:r>
        <w:rPr>
          <w:color w:val="231F20"/>
          <w:w w:val="95"/>
        </w:rPr>
        <w:t>noción</w:t>
      </w:r>
      <w:r>
        <w:rPr>
          <w:color w:val="231F20"/>
          <w:spacing w:val="-13"/>
          <w:w w:val="95"/>
        </w:rPr>
        <w:t> </w:t>
      </w:r>
      <w:r>
        <w:rPr>
          <w:color w:val="231F20"/>
          <w:w w:val="95"/>
        </w:rPr>
        <w:t>de</w:t>
      </w:r>
      <w:r>
        <w:rPr>
          <w:color w:val="231F20"/>
          <w:spacing w:val="-13"/>
          <w:w w:val="95"/>
        </w:rPr>
        <w:t> </w:t>
      </w:r>
      <w:r>
        <w:rPr>
          <w:color w:val="231F20"/>
          <w:w w:val="95"/>
        </w:rPr>
        <w:t>control</w:t>
      </w:r>
      <w:r>
        <w:rPr>
          <w:color w:val="231F20"/>
          <w:spacing w:val="-14"/>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convencionalidad</w:t>
      </w:r>
      <w:r>
        <w:rPr>
          <w:color w:val="231F20"/>
          <w:spacing w:val="-15"/>
          <w:w w:val="95"/>
        </w:rPr>
        <w:t> </w:t>
      </w:r>
      <w:r>
        <w:rPr>
          <w:color w:val="231F20"/>
          <w:w w:val="95"/>
        </w:rPr>
        <w:t>o</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spacing w:val="-3"/>
          <w:w w:val="95"/>
        </w:rPr>
        <w:t>“tratali- </w:t>
      </w:r>
      <w:r>
        <w:rPr>
          <w:color w:val="231F20"/>
          <w:spacing w:val="-3"/>
          <w:w w:val="90"/>
        </w:rPr>
        <w:t>dad”</w:t>
      </w:r>
      <w:r>
        <w:rPr>
          <w:color w:val="231F20"/>
          <w:spacing w:val="-9"/>
          <w:w w:val="90"/>
        </w:rPr>
        <w:t> </w:t>
      </w:r>
      <w:r>
        <w:rPr>
          <w:color w:val="231F20"/>
          <w:w w:val="90"/>
        </w:rPr>
        <w:t>o</w:t>
      </w:r>
      <w:r>
        <w:rPr>
          <w:color w:val="231F20"/>
          <w:spacing w:val="-9"/>
          <w:w w:val="90"/>
        </w:rPr>
        <w:t> </w:t>
      </w:r>
      <w:r>
        <w:rPr>
          <w:color w:val="231F20"/>
          <w:w w:val="90"/>
        </w:rPr>
        <w:t>de</w:t>
      </w:r>
      <w:r>
        <w:rPr>
          <w:color w:val="231F20"/>
          <w:spacing w:val="-9"/>
          <w:w w:val="90"/>
        </w:rPr>
        <w:t> </w:t>
      </w:r>
      <w:r>
        <w:rPr>
          <w:color w:val="231F20"/>
          <w:spacing w:val="-3"/>
          <w:w w:val="90"/>
        </w:rPr>
        <w:t>“internacionalidad”</w:t>
      </w:r>
      <w:r>
        <w:rPr>
          <w:color w:val="231F20"/>
          <w:spacing w:val="-9"/>
          <w:w w:val="90"/>
        </w:rPr>
        <w:t> </w:t>
      </w:r>
      <w:r>
        <w:rPr>
          <w:color w:val="231F20"/>
          <w:w w:val="90"/>
        </w:rPr>
        <w:t>está</w:t>
      </w:r>
      <w:r>
        <w:rPr>
          <w:color w:val="231F20"/>
          <w:spacing w:val="-9"/>
          <w:w w:val="90"/>
        </w:rPr>
        <w:t> </w:t>
      </w:r>
      <w:r>
        <w:rPr>
          <w:color w:val="231F20"/>
          <w:spacing w:val="-3"/>
          <w:w w:val="90"/>
        </w:rPr>
        <w:t>inspirada</w:t>
      </w:r>
      <w:r>
        <w:rPr>
          <w:color w:val="231F20"/>
          <w:spacing w:val="-9"/>
          <w:w w:val="90"/>
        </w:rPr>
        <w:t> </w:t>
      </w:r>
      <w:r>
        <w:rPr>
          <w:color w:val="231F20"/>
          <w:w w:val="90"/>
        </w:rPr>
        <w:t>en</w:t>
      </w:r>
      <w:r>
        <w:rPr>
          <w:color w:val="231F20"/>
          <w:spacing w:val="-9"/>
          <w:w w:val="90"/>
        </w:rPr>
        <w:t> </w:t>
      </w:r>
      <w:r>
        <w:rPr>
          <w:color w:val="231F20"/>
          <w:w w:val="90"/>
        </w:rPr>
        <w:t>el</w:t>
      </w:r>
      <w:r>
        <w:rPr>
          <w:color w:val="231F20"/>
          <w:spacing w:val="-9"/>
          <w:w w:val="90"/>
        </w:rPr>
        <w:t> </w:t>
      </w:r>
      <w:r>
        <w:rPr>
          <w:color w:val="231F20"/>
          <w:spacing w:val="-3"/>
          <w:w w:val="90"/>
        </w:rPr>
        <w:t>“control</w:t>
      </w:r>
      <w:r>
        <w:rPr>
          <w:color w:val="231F20"/>
          <w:spacing w:val="-9"/>
          <w:w w:val="90"/>
        </w:rPr>
        <w:t> </w:t>
      </w:r>
      <w:r>
        <w:rPr>
          <w:color w:val="231F20"/>
          <w:w w:val="90"/>
        </w:rPr>
        <w:t>de</w:t>
      </w:r>
      <w:r>
        <w:rPr>
          <w:color w:val="231F20"/>
          <w:spacing w:val="-9"/>
          <w:w w:val="90"/>
        </w:rPr>
        <w:t> </w:t>
      </w:r>
      <w:r>
        <w:rPr>
          <w:color w:val="231F20"/>
          <w:w w:val="90"/>
        </w:rPr>
        <w:t>constitucionalidad”, </w:t>
      </w:r>
      <w:r>
        <w:rPr>
          <w:color w:val="231F20"/>
        </w:rPr>
        <w:t>que</w:t>
      </w:r>
      <w:r>
        <w:rPr>
          <w:color w:val="231F20"/>
          <w:spacing w:val="-25"/>
        </w:rPr>
        <w:t> </w:t>
      </w:r>
      <w:r>
        <w:rPr>
          <w:color w:val="231F20"/>
        </w:rPr>
        <w:t>es</w:t>
      </w:r>
      <w:r>
        <w:rPr>
          <w:color w:val="231F20"/>
          <w:spacing w:val="-25"/>
        </w:rPr>
        <w:t> </w:t>
      </w:r>
      <w:r>
        <w:rPr>
          <w:color w:val="231F20"/>
        </w:rPr>
        <w:t>una</w:t>
      </w:r>
      <w:r>
        <w:rPr>
          <w:color w:val="231F20"/>
          <w:spacing w:val="-25"/>
        </w:rPr>
        <w:t> </w:t>
      </w:r>
      <w:r>
        <w:rPr>
          <w:color w:val="231F20"/>
        </w:rPr>
        <w:t>forma</w:t>
      </w:r>
      <w:r>
        <w:rPr>
          <w:color w:val="231F20"/>
          <w:spacing w:val="-25"/>
        </w:rPr>
        <w:t> </w:t>
      </w:r>
      <w:r>
        <w:rPr>
          <w:color w:val="231F20"/>
        </w:rPr>
        <w:t>común</w:t>
      </w:r>
      <w:r>
        <w:rPr>
          <w:color w:val="231F20"/>
          <w:spacing w:val="-25"/>
        </w:rPr>
        <w:t> </w:t>
      </w:r>
      <w:r>
        <w:rPr>
          <w:color w:val="231F20"/>
        </w:rPr>
        <w:t>de</w:t>
      </w:r>
      <w:r>
        <w:rPr>
          <w:color w:val="231F20"/>
          <w:spacing w:val="-25"/>
        </w:rPr>
        <w:t> </w:t>
      </w:r>
      <w:r>
        <w:rPr>
          <w:color w:val="231F20"/>
        </w:rPr>
        <w:t>referirse</w:t>
      </w:r>
      <w:r>
        <w:rPr>
          <w:color w:val="231F20"/>
          <w:spacing w:val="-25"/>
        </w:rPr>
        <w:t> </w:t>
      </w:r>
      <w:r>
        <w:rPr>
          <w:color w:val="231F20"/>
        </w:rPr>
        <w:t>a</w:t>
      </w:r>
      <w:r>
        <w:rPr>
          <w:color w:val="231F20"/>
          <w:spacing w:val="-25"/>
        </w:rPr>
        <w:t> </w:t>
      </w:r>
      <w:r>
        <w:rPr>
          <w:color w:val="231F20"/>
        </w:rPr>
        <w:t>uno</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sectores</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defensa</w:t>
      </w:r>
      <w:r>
        <w:rPr>
          <w:color w:val="231F20"/>
          <w:spacing w:val="-25"/>
        </w:rPr>
        <w:t> </w:t>
      </w:r>
      <w:r>
        <w:rPr>
          <w:color w:val="231F20"/>
        </w:rPr>
        <w:t>de</w:t>
      </w:r>
      <w:r>
        <w:rPr>
          <w:color w:val="231F20"/>
          <w:spacing w:val="-25"/>
        </w:rPr>
        <w:t> </w:t>
      </w:r>
      <w:r>
        <w:rPr>
          <w:color w:val="231F20"/>
        </w:rPr>
        <w:t>la </w:t>
      </w:r>
      <w:r>
        <w:rPr>
          <w:color w:val="231F20"/>
          <w:w w:val="95"/>
        </w:rPr>
        <w:t>constitución,</w:t>
      </w:r>
      <w:r>
        <w:rPr>
          <w:color w:val="231F20"/>
          <w:spacing w:val="-29"/>
          <w:w w:val="95"/>
        </w:rPr>
        <w:t> </w:t>
      </w:r>
      <w:r>
        <w:rPr>
          <w:color w:val="231F20"/>
          <w:w w:val="95"/>
        </w:rPr>
        <w:t>y</w:t>
      </w:r>
      <w:r>
        <w:rPr>
          <w:color w:val="231F20"/>
          <w:spacing w:val="-29"/>
          <w:w w:val="95"/>
        </w:rPr>
        <w:t> </w:t>
      </w:r>
      <w:r>
        <w:rPr>
          <w:color w:val="231F20"/>
          <w:w w:val="95"/>
        </w:rPr>
        <w:t>el</w:t>
      </w:r>
      <w:r>
        <w:rPr>
          <w:color w:val="231F20"/>
          <w:spacing w:val="-29"/>
          <w:w w:val="95"/>
        </w:rPr>
        <w:t> </w:t>
      </w:r>
      <w:r>
        <w:rPr>
          <w:color w:val="231F20"/>
          <w:w w:val="95"/>
        </w:rPr>
        <w:t>sector</w:t>
      </w:r>
      <w:r>
        <w:rPr>
          <w:color w:val="231F20"/>
          <w:spacing w:val="-29"/>
          <w:w w:val="95"/>
        </w:rPr>
        <w:t> </w:t>
      </w:r>
      <w:r>
        <w:rPr>
          <w:color w:val="231F20"/>
          <w:w w:val="95"/>
        </w:rPr>
        <w:t>de</w:t>
      </w:r>
      <w:r>
        <w:rPr>
          <w:color w:val="231F20"/>
          <w:spacing w:val="-29"/>
          <w:w w:val="95"/>
        </w:rPr>
        <w:t> </w:t>
      </w:r>
      <w:r>
        <w:rPr>
          <w:color w:val="231F20"/>
          <w:w w:val="95"/>
        </w:rPr>
        <w:t>garantía</w:t>
      </w:r>
      <w:r>
        <w:rPr>
          <w:color w:val="231F20"/>
          <w:spacing w:val="-29"/>
          <w:w w:val="95"/>
        </w:rPr>
        <w:t> </w:t>
      </w:r>
      <w:r>
        <w:rPr>
          <w:color w:val="231F20"/>
          <w:w w:val="95"/>
        </w:rPr>
        <w:t>(complemento</w:t>
      </w:r>
      <w:r>
        <w:rPr>
          <w:color w:val="231F20"/>
          <w:spacing w:val="-29"/>
          <w:w w:val="95"/>
        </w:rPr>
        <w:t> </w:t>
      </w:r>
      <w:r>
        <w:rPr>
          <w:color w:val="231F20"/>
          <w:w w:val="95"/>
        </w:rPr>
        <w:t>del</w:t>
      </w:r>
      <w:r>
        <w:rPr>
          <w:color w:val="231F20"/>
          <w:spacing w:val="-29"/>
          <w:w w:val="95"/>
        </w:rPr>
        <w:t> </w:t>
      </w:r>
      <w:r>
        <w:rPr>
          <w:color w:val="231F20"/>
          <w:w w:val="95"/>
        </w:rPr>
        <w:t>de</w:t>
      </w:r>
      <w:r>
        <w:rPr>
          <w:color w:val="231F20"/>
          <w:spacing w:val="-29"/>
          <w:w w:val="95"/>
        </w:rPr>
        <w:t> </w:t>
      </w:r>
      <w:r>
        <w:rPr>
          <w:color w:val="231F20"/>
          <w:w w:val="95"/>
        </w:rPr>
        <w:t>protección),</w:t>
      </w:r>
      <w:r>
        <w:rPr>
          <w:color w:val="231F20"/>
          <w:spacing w:val="-29"/>
          <w:w w:val="95"/>
        </w:rPr>
        <w:t> </w:t>
      </w:r>
      <w:r>
        <w:rPr>
          <w:color w:val="231F20"/>
          <w:w w:val="95"/>
        </w:rPr>
        <w:t>que</w:t>
      </w:r>
      <w:r>
        <w:rPr>
          <w:color w:val="231F20"/>
          <w:spacing w:val="-29"/>
          <w:w w:val="95"/>
        </w:rPr>
        <w:t> </w:t>
      </w:r>
      <w:r>
        <w:rPr>
          <w:color w:val="231F20"/>
          <w:w w:val="95"/>
        </w:rPr>
        <w:t>inclu- ye</w:t>
      </w:r>
      <w:r>
        <w:rPr>
          <w:color w:val="231F20"/>
          <w:spacing w:val="-31"/>
          <w:w w:val="95"/>
        </w:rPr>
        <w:t> </w:t>
      </w:r>
      <w:r>
        <w:rPr>
          <w:color w:val="231F20"/>
          <w:w w:val="95"/>
        </w:rPr>
        <w:t>a</w:t>
      </w:r>
      <w:r>
        <w:rPr>
          <w:color w:val="231F20"/>
          <w:spacing w:val="-31"/>
          <w:w w:val="95"/>
        </w:rPr>
        <w:t> </w:t>
      </w:r>
      <w:r>
        <w:rPr>
          <w:color w:val="231F20"/>
          <w:w w:val="95"/>
        </w:rPr>
        <w:t>las</w:t>
      </w:r>
      <w:r>
        <w:rPr>
          <w:color w:val="231F20"/>
          <w:spacing w:val="-30"/>
          <w:w w:val="95"/>
        </w:rPr>
        <w:t> </w:t>
      </w:r>
      <w:r>
        <w:rPr>
          <w:color w:val="231F20"/>
          <w:w w:val="95"/>
        </w:rPr>
        <w:t>diversas</w:t>
      </w:r>
      <w:r>
        <w:rPr>
          <w:color w:val="231F20"/>
          <w:spacing w:val="-30"/>
          <w:w w:val="95"/>
        </w:rPr>
        <w:t> </w:t>
      </w:r>
      <w:r>
        <w:rPr>
          <w:color w:val="231F20"/>
          <w:w w:val="95"/>
        </w:rPr>
        <w:t>figuras</w:t>
      </w:r>
      <w:r>
        <w:rPr>
          <w:color w:val="231F20"/>
          <w:spacing w:val="-31"/>
          <w:w w:val="95"/>
        </w:rPr>
        <w:t> </w:t>
      </w:r>
      <w:r>
        <w:rPr>
          <w:color w:val="231F20"/>
          <w:w w:val="95"/>
        </w:rPr>
        <w:t>y</w:t>
      </w:r>
      <w:r>
        <w:rPr>
          <w:color w:val="231F20"/>
          <w:spacing w:val="-31"/>
          <w:w w:val="95"/>
        </w:rPr>
        <w:t> </w:t>
      </w:r>
      <w:r>
        <w:rPr>
          <w:color w:val="231F20"/>
          <w:w w:val="95"/>
        </w:rPr>
        <w:t>modalidades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justicia</w:t>
      </w:r>
      <w:r>
        <w:rPr>
          <w:color w:val="231F20"/>
          <w:spacing w:val="-31"/>
          <w:w w:val="95"/>
        </w:rPr>
        <w:t> </w:t>
      </w:r>
      <w:r>
        <w:rPr>
          <w:color w:val="231F20"/>
          <w:w w:val="95"/>
        </w:rPr>
        <w:t>constitucional</w:t>
      </w:r>
      <w:r>
        <w:rPr>
          <w:color w:val="231F20"/>
          <w:spacing w:val="-31"/>
          <w:w w:val="95"/>
        </w:rPr>
        <w:t> </w:t>
      </w:r>
      <w:r>
        <w:rPr>
          <w:color w:val="231F20"/>
          <w:w w:val="95"/>
        </w:rPr>
        <w:t>o</w:t>
      </w:r>
      <w:r>
        <w:rPr>
          <w:color w:val="231F20"/>
          <w:spacing w:val="-31"/>
          <w:w w:val="95"/>
        </w:rPr>
        <w:t> </w:t>
      </w:r>
      <w:r>
        <w:rPr>
          <w:color w:val="231F20"/>
          <w:w w:val="95"/>
        </w:rPr>
        <w:t>del</w:t>
      </w:r>
      <w:r>
        <w:rPr>
          <w:color w:val="231F20"/>
          <w:spacing w:val="-30"/>
          <w:w w:val="95"/>
        </w:rPr>
        <w:t> </w:t>
      </w:r>
      <w:r>
        <w:rPr>
          <w:color w:val="231F20"/>
          <w:w w:val="95"/>
        </w:rPr>
        <w:t>derecho procesal</w:t>
      </w:r>
      <w:r>
        <w:rPr>
          <w:color w:val="231F20"/>
          <w:spacing w:val="-34"/>
          <w:w w:val="95"/>
        </w:rPr>
        <w:t> </w:t>
      </w:r>
      <w:r>
        <w:rPr>
          <w:color w:val="231F20"/>
          <w:w w:val="95"/>
        </w:rPr>
        <w:t>constitucional,</w:t>
      </w:r>
      <w:r>
        <w:rPr>
          <w:color w:val="231F20"/>
          <w:spacing w:val="-34"/>
          <w:w w:val="95"/>
        </w:rPr>
        <w:t> </w:t>
      </w:r>
      <w:r>
        <w:rPr>
          <w:color w:val="231F20"/>
          <w:w w:val="95"/>
        </w:rPr>
        <w:t>como</w:t>
      </w:r>
      <w:r>
        <w:rPr>
          <w:color w:val="231F20"/>
          <w:spacing w:val="-34"/>
          <w:w w:val="95"/>
        </w:rPr>
        <w:t> </w:t>
      </w:r>
      <w:r>
        <w:rPr>
          <w:color w:val="231F20"/>
          <w:w w:val="95"/>
        </w:rPr>
        <w:t>también</w:t>
      </w:r>
      <w:r>
        <w:rPr>
          <w:color w:val="231F20"/>
          <w:spacing w:val="-34"/>
          <w:w w:val="95"/>
        </w:rPr>
        <w:t> </w:t>
      </w:r>
      <w:r>
        <w:rPr>
          <w:color w:val="231F20"/>
          <w:w w:val="95"/>
        </w:rPr>
        <w:t>se</w:t>
      </w:r>
      <w:r>
        <w:rPr>
          <w:color w:val="231F20"/>
          <w:spacing w:val="-34"/>
          <w:w w:val="95"/>
        </w:rPr>
        <w:t> </w:t>
      </w:r>
      <w:r>
        <w:rPr>
          <w:color w:val="231F20"/>
          <w:w w:val="95"/>
        </w:rPr>
        <w:t>le</w:t>
      </w:r>
      <w:r>
        <w:rPr>
          <w:color w:val="231F20"/>
          <w:spacing w:val="-34"/>
          <w:w w:val="95"/>
        </w:rPr>
        <w:t> </w:t>
      </w:r>
      <w:r>
        <w:rPr>
          <w:color w:val="231F20"/>
          <w:w w:val="95"/>
        </w:rPr>
        <w:t>conoce.</w:t>
      </w:r>
    </w:p>
    <w:p>
      <w:pPr>
        <w:pStyle w:val="BodyText"/>
        <w:spacing w:line="260" w:lineRule="exact"/>
        <w:ind w:left="113" w:right="112" w:firstLine="283"/>
        <w:jc w:val="both"/>
      </w:pPr>
      <w:r>
        <w:rPr>
          <w:color w:val="231F20"/>
          <w:spacing w:val="-4"/>
          <w:w w:val="95"/>
        </w:rPr>
        <w:t>Desde</w:t>
      </w:r>
      <w:r>
        <w:rPr>
          <w:color w:val="231F20"/>
          <w:spacing w:val="-18"/>
          <w:w w:val="95"/>
        </w:rPr>
        <w:t> </w:t>
      </w:r>
      <w:r>
        <w:rPr>
          <w:color w:val="231F20"/>
          <w:spacing w:val="-4"/>
          <w:w w:val="95"/>
        </w:rPr>
        <w:t>este</w:t>
      </w:r>
      <w:r>
        <w:rPr>
          <w:color w:val="231F20"/>
          <w:spacing w:val="-17"/>
          <w:w w:val="95"/>
        </w:rPr>
        <w:t> </w:t>
      </w:r>
      <w:r>
        <w:rPr>
          <w:color w:val="231F20"/>
          <w:spacing w:val="-5"/>
          <w:w w:val="95"/>
        </w:rPr>
        <w:t>ángulo,</w:t>
      </w:r>
      <w:r>
        <w:rPr>
          <w:color w:val="231F20"/>
          <w:spacing w:val="-17"/>
          <w:w w:val="95"/>
        </w:rPr>
        <w:t> </w:t>
      </w:r>
      <w:r>
        <w:rPr>
          <w:color w:val="231F20"/>
          <w:spacing w:val="-5"/>
          <w:w w:val="95"/>
        </w:rPr>
        <w:t>podemos</w:t>
      </w:r>
      <w:r>
        <w:rPr>
          <w:color w:val="231F20"/>
          <w:spacing w:val="-17"/>
          <w:w w:val="95"/>
        </w:rPr>
        <w:t> </w:t>
      </w:r>
      <w:r>
        <w:rPr>
          <w:color w:val="231F20"/>
          <w:spacing w:val="-5"/>
          <w:w w:val="95"/>
        </w:rPr>
        <w:t>afirmar</w:t>
      </w:r>
      <w:r>
        <w:rPr>
          <w:color w:val="231F20"/>
          <w:spacing w:val="-17"/>
          <w:w w:val="95"/>
        </w:rPr>
        <w:t> </w:t>
      </w:r>
      <w:r>
        <w:rPr>
          <w:color w:val="231F20"/>
          <w:spacing w:val="-4"/>
          <w:w w:val="95"/>
        </w:rPr>
        <w:t>que</w:t>
      </w:r>
      <w:r>
        <w:rPr>
          <w:color w:val="231F20"/>
          <w:spacing w:val="-17"/>
          <w:w w:val="95"/>
        </w:rPr>
        <w:t> </w:t>
      </w:r>
      <w:r>
        <w:rPr>
          <w:color w:val="231F20"/>
          <w:spacing w:val="-5"/>
          <w:w w:val="95"/>
        </w:rPr>
        <w:t>existen</w:t>
      </w:r>
      <w:r>
        <w:rPr>
          <w:color w:val="231F20"/>
          <w:spacing w:val="-18"/>
          <w:w w:val="95"/>
        </w:rPr>
        <w:t> </w:t>
      </w:r>
      <w:r>
        <w:rPr>
          <w:color w:val="231F20"/>
          <w:spacing w:val="-4"/>
          <w:w w:val="95"/>
        </w:rPr>
        <w:t>dos</w:t>
      </w:r>
      <w:r>
        <w:rPr>
          <w:color w:val="231F20"/>
          <w:spacing w:val="-17"/>
          <w:w w:val="95"/>
        </w:rPr>
        <w:t> </w:t>
      </w:r>
      <w:r>
        <w:rPr>
          <w:color w:val="231F20"/>
          <w:spacing w:val="-4"/>
          <w:w w:val="95"/>
        </w:rPr>
        <w:t>grandes</w:t>
      </w:r>
      <w:r>
        <w:rPr>
          <w:color w:val="231F20"/>
          <w:spacing w:val="-18"/>
          <w:w w:val="95"/>
        </w:rPr>
        <w:t> </w:t>
      </w:r>
      <w:r>
        <w:rPr>
          <w:color w:val="231F20"/>
          <w:spacing w:val="-5"/>
          <w:w w:val="95"/>
        </w:rPr>
        <w:t>modalidades</w:t>
      </w:r>
      <w:r>
        <w:rPr>
          <w:color w:val="231F20"/>
          <w:spacing w:val="-17"/>
          <w:w w:val="95"/>
        </w:rPr>
        <w:t> </w:t>
      </w:r>
      <w:r>
        <w:rPr>
          <w:color w:val="231F20"/>
          <w:spacing w:val="-5"/>
          <w:w w:val="95"/>
        </w:rPr>
        <w:t>del </w:t>
      </w:r>
      <w:r>
        <w:rPr>
          <w:color w:val="231F20"/>
          <w:spacing w:val="-5"/>
          <w:w w:val="90"/>
        </w:rPr>
        <w:t>control </w:t>
      </w:r>
      <w:r>
        <w:rPr>
          <w:color w:val="231F20"/>
          <w:spacing w:val="-3"/>
          <w:w w:val="90"/>
        </w:rPr>
        <w:t>de </w:t>
      </w:r>
      <w:r>
        <w:rPr>
          <w:color w:val="231F20"/>
          <w:spacing w:val="-5"/>
          <w:w w:val="90"/>
        </w:rPr>
        <w:t>convencionalidad, </w:t>
      </w:r>
      <w:r>
        <w:rPr>
          <w:color w:val="231F20"/>
          <w:spacing w:val="-3"/>
          <w:w w:val="90"/>
        </w:rPr>
        <w:t>uno de </w:t>
      </w:r>
      <w:r>
        <w:rPr>
          <w:color w:val="231F20"/>
          <w:spacing w:val="-4"/>
          <w:w w:val="90"/>
        </w:rPr>
        <w:t>ellos </w:t>
      </w:r>
      <w:r>
        <w:rPr>
          <w:color w:val="231F20"/>
          <w:w w:val="90"/>
        </w:rPr>
        <w:t>es el </w:t>
      </w:r>
      <w:r>
        <w:rPr>
          <w:color w:val="231F20"/>
          <w:spacing w:val="-5"/>
          <w:w w:val="90"/>
        </w:rPr>
        <w:t>control supranacional </w:t>
      </w:r>
      <w:r>
        <w:rPr>
          <w:color w:val="231F20"/>
          <w:w w:val="90"/>
        </w:rPr>
        <w:t>o </w:t>
      </w:r>
      <w:r>
        <w:rPr>
          <w:color w:val="231F20"/>
          <w:spacing w:val="-5"/>
          <w:w w:val="90"/>
        </w:rPr>
        <w:t>internacional, </w:t>
      </w:r>
      <w:r>
        <w:rPr>
          <w:color w:val="231F20"/>
          <w:w w:val="95"/>
        </w:rPr>
        <w:t>y</w:t>
      </w:r>
      <w:r>
        <w:rPr>
          <w:color w:val="231F20"/>
          <w:spacing w:val="-30"/>
          <w:w w:val="95"/>
        </w:rPr>
        <w:t> </w:t>
      </w:r>
      <w:r>
        <w:rPr>
          <w:color w:val="231F20"/>
          <w:spacing w:val="-5"/>
          <w:w w:val="95"/>
        </w:rPr>
        <w:t>otro</w:t>
      </w:r>
      <w:r>
        <w:rPr>
          <w:color w:val="231F20"/>
          <w:spacing w:val="-30"/>
          <w:w w:val="95"/>
        </w:rPr>
        <w:t> </w:t>
      </w:r>
      <w:r>
        <w:rPr>
          <w:color w:val="231F20"/>
          <w:spacing w:val="-3"/>
          <w:w w:val="95"/>
        </w:rPr>
        <w:t>es</w:t>
      </w:r>
      <w:r>
        <w:rPr>
          <w:color w:val="231F20"/>
          <w:spacing w:val="-30"/>
          <w:w w:val="95"/>
        </w:rPr>
        <w:t> </w:t>
      </w:r>
      <w:r>
        <w:rPr>
          <w:color w:val="231F20"/>
          <w:spacing w:val="-3"/>
          <w:w w:val="95"/>
        </w:rPr>
        <w:t>el</w:t>
      </w:r>
      <w:r>
        <w:rPr>
          <w:color w:val="231F20"/>
          <w:spacing w:val="-30"/>
          <w:w w:val="95"/>
        </w:rPr>
        <w:t> </w:t>
      </w:r>
      <w:r>
        <w:rPr>
          <w:color w:val="231F20"/>
          <w:spacing w:val="-5"/>
          <w:w w:val="95"/>
        </w:rPr>
        <w:t>doméstico,</w:t>
      </w:r>
      <w:r>
        <w:rPr>
          <w:color w:val="231F20"/>
          <w:spacing w:val="-30"/>
          <w:w w:val="95"/>
        </w:rPr>
        <w:t> </w:t>
      </w:r>
      <w:r>
        <w:rPr>
          <w:color w:val="231F20"/>
          <w:spacing w:val="-5"/>
          <w:w w:val="95"/>
        </w:rPr>
        <w:t>estatal</w:t>
      </w:r>
      <w:r>
        <w:rPr>
          <w:color w:val="231F20"/>
          <w:spacing w:val="-30"/>
          <w:w w:val="95"/>
        </w:rPr>
        <w:t> </w:t>
      </w:r>
      <w:r>
        <w:rPr>
          <w:color w:val="231F20"/>
          <w:w w:val="95"/>
        </w:rPr>
        <w:t>o</w:t>
      </w:r>
      <w:r>
        <w:rPr>
          <w:color w:val="231F20"/>
          <w:spacing w:val="-30"/>
          <w:w w:val="95"/>
        </w:rPr>
        <w:t> </w:t>
      </w:r>
      <w:r>
        <w:rPr>
          <w:color w:val="231F20"/>
          <w:spacing w:val="-5"/>
          <w:w w:val="95"/>
        </w:rPr>
        <w:t>interno,</w:t>
      </w:r>
      <w:r>
        <w:rPr>
          <w:color w:val="231F20"/>
          <w:spacing w:val="-30"/>
          <w:w w:val="95"/>
        </w:rPr>
        <w:t> </w:t>
      </w:r>
      <w:r>
        <w:rPr>
          <w:color w:val="231F20"/>
          <w:spacing w:val="-4"/>
          <w:w w:val="95"/>
        </w:rPr>
        <w:t>esto</w:t>
      </w:r>
      <w:r>
        <w:rPr>
          <w:color w:val="231F20"/>
          <w:spacing w:val="-30"/>
          <w:w w:val="95"/>
        </w:rPr>
        <w:t> </w:t>
      </w:r>
      <w:r>
        <w:rPr>
          <w:color w:val="231F20"/>
          <w:spacing w:val="-4"/>
          <w:w w:val="95"/>
        </w:rPr>
        <w:t>es,</w:t>
      </w:r>
      <w:r>
        <w:rPr>
          <w:color w:val="231F20"/>
          <w:spacing w:val="-30"/>
          <w:w w:val="95"/>
        </w:rPr>
        <w:t> </w:t>
      </w:r>
      <w:r>
        <w:rPr>
          <w:color w:val="231F20"/>
          <w:spacing w:val="-3"/>
          <w:w w:val="95"/>
        </w:rPr>
        <w:t>uno</w:t>
      </w:r>
      <w:r>
        <w:rPr>
          <w:color w:val="231F20"/>
          <w:spacing w:val="-30"/>
          <w:w w:val="95"/>
        </w:rPr>
        <w:t> </w:t>
      </w:r>
      <w:r>
        <w:rPr>
          <w:color w:val="231F20"/>
          <w:w w:val="95"/>
        </w:rPr>
        <w:t>se</w:t>
      </w:r>
      <w:r>
        <w:rPr>
          <w:color w:val="231F20"/>
          <w:spacing w:val="-30"/>
          <w:w w:val="95"/>
        </w:rPr>
        <w:t> </w:t>
      </w:r>
      <w:r>
        <w:rPr>
          <w:color w:val="231F20"/>
          <w:spacing w:val="-4"/>
          <w:w w:val="95"/>
        </w:rPr>
        <w:t>lleva</w:t>
      </w:r>
      <w:r>
        <w:rPr>
          <w:color w:val="231F20"/>
          <w:spacing w:val="-30"/>
          <w:w w:val="95"/>
        </w:rPr>
        <w:t> </w:t>
      </w:r>
      <w:r>
        <w:rPr>
          <w:color w:val="231F20"/>
          <w:w w:val="95"/>
        </w:rPr>
        <w:t>a</w:t>
      </w:r>
      <w:r>
        <w:rPr>
          <w:color w:val="231F20"/>
          <w:spacing w:val="-30"/>
          <w:w w:val="95"/>
        </w:rPr>
        <w:t> </w:t>
      </w:r>
      <w:r>
        <w:rPr>
          <w:color w:val="231F20"/>
          <w:spacing w:val="-3"/>
          <w:w w:val="95"/>
        </w:rPr>
        <w:t>cabo</w:t>
      </w:r>
      <w:r>
        <w:rPr>
          <w:color w:val="231F20"/>
          <w:spacing w:val="-30"/>
          <w:w w:val="95"/>
        </w:rPr>
        <w:t> </w:t>
      </w:r>
      <w:r>
        <w:rPr>
          <w:color w:val="231F20"/>
          <w:w w:val="95"/>
        </w:rPr>
        <w:t>a</w:t>
      </w:r>
      <w:r>
        <w:rPr>
          <w:color w:val="231F20"/>
          <w:spacing w:val="-30"/>
          <w:w w:val="95"/>
        </w:rPr>
        <w:t> </w:t>
      </w:r>
      <w:r>
        <w:rPr>
          <w:color w:val="231F20"/>
          <w:spacing w:val="-4"/>
          <w:w w:val="95"/>
        </w:rPr>
        <w:t>nivel</w:t>
      </w:r>
      <w:r>
        <w:rPr>
          <w:color w:val="231F20"/>
          <w:spacing w:val="-30"/>
          <w:w w:val="95"/>
        </w:rPr>
        <w:t> </w:t>
      </w:r>
      <w:r>
        <w:rPr>
          <w:color w:val="231F20"/>
          <w:spacing w:val="-5"/>
          <w:w w:val="95"/>
        </w:rPr>
        <w:t>internacio- </w:t>
      </w:r>
      <w:r>
        <w:rPr>
          <w:color w:val="231F20"/>
          <w:spacing w:val="-4"/>
          <w:w w:val="95"/>
        </w:rPr>
        <w:t>nal</w:t>
      </w:r>
      <w:r>
        <w:rPr>
          <w:color w:val="231F20"/>
          <w:spacing w:val="-27"/>
          <w:w w:val="95"/>
        </w:rPr>
        <w:t> </w:t>
      </w:r>
      <w:r>
        <w:rPr>
          <w:color w:val="231F20"/>
          <w:spacing w:val="-3"/>
          <w:w w:val="95"/>
        </w:rPr>
        <w:t>por</w:t>
      </w:r>
      <w:r>
        <w:rPr>
          <w:color w:val="231F20"/>
          <w:spacing w:val="-27"/>
          <w:w w:val="95"/>
        </w:rPr>
        <w:t> </w:t>
      </w:r>
      <w:r>
        <w:rPr>
          <w:color w:val="231F20"/>
          <w:spacing w:val="-6"/>
          <w:w w:val="95"/>
        </w:rPr>
        <w:t>órgano</w:t>
      </w:r>
      <w:r>
        <w:rPr>
          <w:color w:val="231F20"/>
          <w:spacing w:val="-27"/>
          <w:w w:val="95"/>
        </w:rPr>
        <w:t> </w:t>
      </w:r>
      <w:r>
        <w:rPr>
          <w:color w:val="231F20"/>
          <w:w w:val="95"/>
        </w:rPr>
        <w:t>u</w:t>
      </w:r>
      <w:r>
        <w:rPr>
          <w:color w:val="231F20"/>
          <w:spacing w:val="-27"/>
          <w:w w:val="95"/>
        </w:rPr>
        <w:t> </w:t>
      </w:r>
      <w:r>
        <w:rPr>
          <w:color w:val="231F20"/>
          <w:spacing w:val="-5"/>
          <w:w w:val="95"/>
        </w:rPr>
        <w:t>órganos</w:t>
      </w:r>
      <w:r>
        <w:rPr>
          <w:color w:val="231F20"/>
          <w:spacing w:val="-27"/>
          <w:w w:val="95"/>
        </w:rPr>
        <w:t> </w:t>
      </w:r>
      <w:r>
        <w:rPr>
          <w:color w:val="231F20"/>
          <w:spacing w:val="-3"/>
          <w:w w:val="95"/>
        </w:rPr>
        <w:t>de</w:t>
      </w:r>
      <w:r>
        <w:rPr>
          <w:color w:val="231F20"/>
          <w:spacing w:val="-27"/>
          <w:w w:val="95"/>
        </w:rPr>
        <w:t> </w:t>
      </w:r>
      <w:r>
        <w:rPr>
          <w:color w:val="231F20"/>
          <w:spacing w:val="-4"/>
          <w:w w:val="95"/>
        </w:rPr>
        <w:t>esta</w:t>
      </w:r>
      <w:r>
        <w:rPr>
          <w:color w:val="231F20"/>
          <w:spacing w:val="-27"/>
          <w:w w:val="95"/>
        </w:rPr>
        <w:t> </w:t>
      </w:r>
      <w:r>
        <w:rPr>
          <w:color w:val="231F20"/>
          <w:spacing w:val="-4"/>
          <w:w w:val="95"/>
        </w:rPr>
        <w:t>índole</w:t>
      </w:r>
      <w:r>
        <w:rPr>
          <w:color w:val="231F20"/>
          <w:spacing w:val="-27"/>
          <w:w w:val="95"/>
        </w:rPr>
        <w:t> </w:t>
      </w:r>
      <w:r>
        <w:rPr>
          <w:color w:val="231F20"/>
          <w:w w:val="95"/>
        </w:rPr>
        <w:t>y</w:t>
      </w:r>
      <w:r>
        <w:rPr>
          <w:color w:val="231F20"/>
          <w:spacing w:val="-27"/>
          <w:w w:val="95"/>
        </w:rPr>
        <w:t> </w:t>
      </w:r>
      <w:r>
        <w:rPr>
          <w:color w:val="231F20"/>
          <w:spacing w:val="-6"/>
          <w:w w:val="95"/>
        </w:rPr>
        <w:t>otro</w:t>
      </w:r>
      <w:r>
        <w:rPr>
          <w:color w:val="231F20"/>
          <w:spacing w:val="-27"/>
          <w:w w:val="95"/>
        </w:rPr>
        <w:t> </w:t>
      </w:r>
      <w:r>
        <w:rPr>
          <w:color w:val="231F20"/>
          <w:w w:val="95"/>
        </w:rPr>
        <w:t>es</w:t>
      </w:r>
      <w:r>
        <w:rPr>
          <w:color w:val="231F20"/>
          <w:spacing w:val="-27"/>
          <w:w w:val="95"/>
        </w:rPr>
        <w:t> </w:t>
      </w:r>
      <w:r>
        <w:rPr>
          <w:color w:val="231F20"/>
          <w:w w:val="95"/>
        </w:rPr>
        <w:t>el</w:t>
      </w:r>
      <w:r>
        <w:rPr>
          <w:color w:val="231F20"/>
          <w:spacing w:val="-27"/>
          <w:w w:val="95"/>
        </w:rPr>
        <w:t> </w:t>
      </w:r>
      <w:r>
        <w:rPr>
          <w:color w:val="231F20"/>
          <w:spacing w:val="-3"/>
          <w:w w:val="95"/>
        </w:rPr>
        <w:t>que</w:t>
      </w:r>
      <w:r>
        <w:rPr>
          <w:color w:val="231F20"/>
          <w:spacing w:val="-27"/>
          <w:w w:val="95"/>
        </w:rPr>
        <w:t> </w:t>
      </w:r>
      <w:r>
        <w:rPr>
          <w:color w:val="231F20"/>
          <w:spacing w:val="-3"/>
          <w:w w:val="95"/>
        </w:rPr>
        <w:t>le</w:t>
      </w:r>
      <w:r>
        <w:rPr>
          <w:color w:val="231F20"/>
          <w:spacing w:val="-27"/>
          <w:w w:val="95"/>
        </w:rPr>
        <w:t> </w:t>
      </w:r>
      <w:r>
        <w:rPr>
          <w:color w:val="231F20"/>
          <w:spacing w:val="-5"/>
          <w:w w:val="95"/>
        </w:rPr>
        <w:t>corresponde</w:t>
      </w:r>
      <w:r>
        <w:rPr>
          <w:color w:val="231F20"/>
          <w:spacing w:val="-27"/>
          <w:w w:val="95"/>
        </w:rPr>
        <w:t> </w:t>
      </w:r>
      <w:r>
        <w:rPr>
          <w:color w:val="231F20"/>
          <w:spacing w:val="-4"/>
          <w:w w:val="95"/>
        </w:rPr>
        <w:t>efectuar</w:t>
      </w:r>
      <w:r>
        <w:rPr>
          <w:color w:val="231F20"/>
          <w:spacing w:val="-27"/>
          <w:w w:val="95"/>
        </w:rPr>
        <w:t> </w:t>
      </w:r>
      <w:r>
        <w:rPr>
          <w:color w:val="231F20"/>
          <w:w w:val="95"/>
        </w:rPr>
        <w:t>a</w:t>
      </w:r>
      <w:r>
        <w:rPr>
          <w:color w:val="231F20"/>
          <w:spacing w:val="-27"/>
          <w:w w:val="95"/>
        </w:rPr>
        <w:t> </w:t>
      </w:r>
      <w:r>
        <w:rPr>
          <w:color w:val="231F20"/>
          <w:spacing w:val="-4"/>
          <w:w w:val="95"/>
        </w:rPr>
        <w:t>las </w:t>
      </w:r>
      <w:r>
        <w:rPr>
          <w:color w:val="231F20"/>
          <w:spacing w:val="-5"/>
          <w:w w:val="95"/>
        </w:rPr>
        <w:t>autoridades</w:t>
      </w:r>
      <w:r>
        <w:rPr>
          <w:color w:val="231F20"/>
          <w:spacing w:val="-33"/>
          <w:w w:val="95"/>
        </w:rPr>
        <w:t> </w:t>
      </w:r>
      <w:r>
        <w:rPr>
          <w:color w:val="231F20"/>
          <w:spacing w:val="-3"/>
          <w:w w:val="95"/>
        </w:rPr>
        <w:t>en</w:t>
      </w:r>
      <w:r>
        <w:rPr>
          <w:color w:val="231F20"/>
          <w:spacing w:val="-33"/>
          <w:w w:val="95"/>
        </w:rPr>
        <w:t> </w:t>
      </w:r>
      <w:r>
        <w:rPr>
          <w:color w:val="231F20"/>
          <w:spacing w:val="-3"/>
          <w:w w:val="95"/>
        </w:rPr>
        <w:t>sede</w:t>
      </w:r>
      <w:r>
        <w:rPr>
          <w:color w:val="231F20"/>
          <w:spacing w:val="-33"/>
          <w:w w:val="95"/>
        </w:rPr>
        <w:t> </w:t>
      </w:r>
      <w:r>
        <w:rPr>
          <w:color w:val="231F20"/>
          <w:spacing w:val="-5"/>
          <w:w w:val="95"/>
        </w:rPr>
        <w:t>doméstica.</w:t>
      </w:r>
      <w:r>
        <w:rPr>
          <w:color w:val="231F20"/>
          <w:spacing w:val="-33"/>
          <w:w w:val="95"/>
        </w:rPr>
        <w:t> </w:t>
      </w:r>
      <w:r>
        <w:rPr>
          <w:color w:val="231F20"/>
          <w:spacing w:val="-3"/>
          <w:w w:val="95"/>
        </w:rPr>
        <w:t>Nos</w:t>
      </w:r>
      <w:r>
        <w:rPr>
          <w:color w:val="231F20"/>
          <w:spacing w:val="-33"/>
          <w:w w:val="95"/>
        </w:rPr>
        <w:t> </w:t>
      </w:r>
      <w:r>
        <w:rPr>
          <w:color w:val="231F20"/>
          <w:spacing w:val="-5"/>
          <w:w w:val="95"/>
        </w:rPr>
        <w:t>enfocaremos</w:t>
      </w:r>
      <w:r>
        <w:rPr>
          <w:color w:val="231F20"/>
          <w:spacing w:val="-33"/>
          <w:w w:val="95"/>
        </w:rPr>
        <w:t> </w:t>
      </w:r>
      <w:r>
        <w:rPr>
          <w:color w:val="231F20"/>
          <w:spacing w:val="-3"/>
          <w:w w:val="95"/>
        </w:rPr>
        <w:t>en</w:t>
      </w:r>
      <w:r>
        <w:rPr>
          <w:color w:val="231F20"/>
          <w:spacing w:val="-33"/>
          <w:w w:val="95"/>
        </w:rPr>
        <w:t> </w:t>
      </w:r>
      <w:r>
        <w:rPr>
          <w:color w:val="231F20"/>
          <w:spacing w:val="-3"/>
          <w:w w:val="95"/>
        </w:rPr>
        <w:t>el</w:t>
      </w:r>
      <w:r>
        <w:rPr>
          <w:color w:val="231F20"/>
          <w:spacing w:val="-33"/>
          <w:w w:val="95"/>
        </w:rPr>
        <w:t> </w:t>
      </w:r>
      <w:r>
        <w:rPr>
          <w:color w:val="231F20"/>
          <w:spacing w:val="-4"/>
          <w:w w:val="95"/>
        </w:rPr>
        <w:t>segundo</w:t>
      </w:r>
      <w:r>
        <w:rPr>
          <w:color w:val="231F20"/>
          <w:spacing w:val="-33"/>
          <w:w w:val="95"/>
        </w:rPr>
        <w:t> </w:t>
      </w:r>
      <w:r>
        <w:rPr>
          <w:color w:val="231F20"/>
          <w:spacing w:val="-4"/>
          <w:w w:val="95"/>
        </w:rPr>
        <w:t>tipo</w:t>
      </w:r>
      <w:r>
        <w:rPr>
          <w:color w:val="231F20"/>
          <w:spacing w:val="-33"/>
          <w:w w:val="95"/>
        </w:rPr>
        <w:t> </w:t>
      </w:r>
      <w:r>
        <w:rPr>
          <w:color w:val="231F20"/>
          <w:spacing w:val="-3"/>
          <w:w w:val="95"/>
        </w:rPr>
        <w:t>de</w:t>
      </w:r>
      <w:r>
        <w:rPr>
          <w:color w:val="231F20"/>
          <w:spacing w:val="-33"/>
          <w:w w:val="95"/>
        </w:rPr>
        <w:t> </w:t>
      </w:r>
      <w:r>
        <w:rPr>
          <w:color w:val="231F20"/>
          <w:spacing w:val="-5"/>
          <w:w w:val="95"/>
        </w:rPr>
        <w:t>control.</w:t>
      </w:r>
    </w:p>
    <w:p>
      <w:pPr>
        <w:pStyle w:val="BodyText"/>
        <w:rPr>
          <w:sz w:val="19"/>
        </w:rPr>
      </w:pPr>
    </w:p>
    <w:p>
      <w:pPr>
        <w:pStyle w:val="Heading4"/>
        <w:numPr>
          <w:ilvl w:val="0"/>
          <w:numId w:val="30"/>
        </w:numPr>
        <w:tabs>
          <w:tab w:pos="335" w:val="left" w:leader="none"/>
        </w:tabs>
        <w:spacing w:line="240" w:lineRule="auto" w:before="0" w:after="0"/>
        <w:ind w:left="334" w:right="0" w:hanging="221"/>
        <w:jc w:val="both"/>
        <w:rPr>
          <w:i/>
        </w:rPr>
      </w:pPr>
      <w:r>
        <w:rPr>
          <w:i/>
          <w:color w:val="231F20"/>
          <w:w w:val="90"/>
        </w:rPr>
        <w:t>El</w:t>
      </w:r>
      <w:r>
        <w:rPr>
          <w:i/>
          <w:color w:val="231F20"/>
          <w:spacing w:val="-14"/>
          <w:w w:val="90"/>
        </w:rPr>
        <w:t> </w:t>
      </w:r>
      <w:r>
        <w:rPr>
          <w:i/>
          <w:color w:val="231F20"/>
          <w:w w:val="90"/>
        </w:rPr>
        <w:t>control</w:t>
      </w:r>
      <w:r>
        <w:rPr>
          <w:i/>
          <w:color w:val="231F20"/>
          <w:spacing w:val="-14"/>
          <w:w w:val="90"/>
        </w:rPr>
        <w:t> </w:t>
      </w:r>
      <w:r>
        <w:rPr>
          <w:i/>
          <w:color w:val="231F20"/>
          <w:w w:val="90"/>
        </w:rPr>
        <w:t>de</w:t>
      </w:r>
      <w:r>
        <w:rPr>
          <w:i/>
          <w:color w:val="231F20"/>
          <w:spacing w:val="-14"/>
          <w:w w:val="90"/>
        </w:rPr>
        <w:t> </w:t>
      </w:r>
      <w:r>
        <w:rPr>
          <w:i/>
          <w:color w:val="231F20"/>
          <w:w w:val="90"/>
        </w:rPr>
        <w:t>convencionalidad</w:t>
      </w:r>
      <w:r>
        <w:rPr>
          <w:i/>
          <w:color w:val="231F20"/>
          <w:spacing w:val="-14"/>
          <w:w w:val="90"/>
        </w:rPr>
        <w:t> </w:t>
      </w:r>
      <w:r>
        <w:rPr>
          <w:i/>
          <w:color w:val="231F20"/>
          <w:w w:val="90"/>
        </w:rPr>
        <w:t>interno</w:t>
      </w:r>
    </w:p>
    <w:p>
      <w:pPr>
        <w:pStyle w:val="BodyText"/>
        <w:spacing w:before="3"/>
        <w:rPr>
          <w:rFonts w:ascii="Cambria"/>
          <w:b/>
          <w:i/>
        </w:rPr>
      </w:pPr>
    </w:p>
    <w:p>
      <w:pPr>
        <w:pStyle w:val="BodyText"/>
        <w:spacing w:line="260" w:lineRule="exact"/>
        <w:ind w:left="113" w:right="111"/>
        <w:jc w:val="both"/>
      </w:pPr>
      <w:r>
        <w:rPr>
          <w:color w:val="231F20"/>
        </w:rPr>
        <w:t>Este</w:t>
      </w:r>
      <w:r>
        <w:rPr>
          <w:color w:val="231F20"/>
          <w:spacing w:val="-29"/>
        </w:rPr>
        <w:t> </w:t>
      </w:r>
      <w:r>
        <w:rPr>
          <w:color w:val="231F20"/>
        </w:rPr>
        <w:t>tipo</w:t>
      </w:r>
      <w:r>
        <w:rPr>
          <w:color w:val="231F20"/>
          <w:spacing w:val="-29"/>
        </w:rPr>
        <w:t> </w:t>
      </w:r>
      <w:r>
        <w:rPr>
          <w:color w:val="231F20"/>
        </w:rPr>
        <w:t>de</w:t>
      </w:r>
      <w:r>
        <w:rPr>
          <w:color w:val="231F20"/>
          <w:spacing w:val="-29"/>
        </w:rPr>
        <w:t> </w:t>
      </w:r>
      <w:r>
        <w:rPr>
          <w:color w:val="231F20"/>
        </w:rPr>
        <w:t>control</w:t>
      </w:r>
      <w:r>
        <w:rPr>
          <w:color w:val="231F20"/>
          <w:spacing w:val="-29"/>
        </w:rPr>
        <w:t> </w:t>
      </w:r>
      <w:r>
        <w:rPr>
          <w:color w:val="231F20"/>
        </w:rPr>
        <w:t>es</w:t>
      </w:r>
      <w:r>
        <w:rPr>
          <w:color w:val="231F20"/>
          <w:spacing w:val="-29"/>
        </w:rPr>
        <w:t> </w:t>
      </w:r>
      <w:r>
        <w:rPr>
          <w:color w:val="231F20"/>
        </w:rPr>
        <w:t>el</w:t>
      </w:r>
      <w:r>
        <w:rPr>
          <w:color w:val="231F20"/>
          <w:spacing w:val="-29"/>
        </w:rPr>
        <w:t> </w:t>
      </w:r>
      <w:r>
        <w:rPr>
          <w:color w:val="231F20"/>
        </w:rPr>
        <w:t>que</w:t>
      </w:r>
      <w:r>
        <w:rPr>
          <w:color w:val="231F20"/>
          <w:spacing w:val="-29"/>
        </w:rPr>
        <w:t> </w:t>
      </w:r>
      <w:r>
        <w:rPr>
          <w:color w:val="231F20"/>
        </w:rPr>
        <w:t>correspondería</w:t>
      </w:r>
      <w:r>
        <w:rPr>
          <w:color w:val="231F20"/>
          <w:spacing w:val="-29"/>
        </w:rPr>
        <w:t> </w:t>
      </w:r>
      <w:r>
        <w:rPr>
          <w:color w:val="231F20"/>
        </w:rPr>
        <w:t>realizar</w:t>
      </w:r>
      <w:r>
        <w:rPr>
          <w:color w:val="231F20"/>
          <w:spacing w:val="-29"/>
        </w:rPr>
        <w:t> </w:t>
      </w:r>
      <w:r>
        <w:rPr>
          <w:color w:val="231F20"/>
        </w:rPr>
        <w:t>a</w:t>
      </w:r>
      <w:r>
        <w:rPr>
          <w:color w:val="231F20"/>
          <w:spacing w:val="-29"/>
        </w:rPr>
        <w:t> </w:t>
      </w:r>
      <w:r>
        <w:rPr>
          <w:color w:val="231F20"/>
        </w:rPr>
        <w:t>los</w:t>
      </w:r>
      <w:r>
        <w:rPr>
          <w:color w:val="231F20"/>
          <w:spacing w:val="-29"/>
        </w:rPr>
        <w:t> </w:t>
      </w:r>
      <w:r>
        <w:rPr>
          <w:color w:val="231F20"/>
        </w:rPr>
        <w:t>jueces</w:t>
      </w:r>
      <w:r>
        <w:rPr>
          <w:color w:val="231F20"/>
          <w:spacing w:val="-29"/>
        </w:rPr>
        <w:t> </w:t>
      </w:r>
      <w:r>
        <w:rPr>
          <w:color w:val="231F20"/>
        </w:rPr>
        <w:t>en</w:t>
      </w:r>
      <w:r>
        <w:rPr>
          <w:color w:val="231F20"/>
          <w:spacing w:val="-29"/>
        </w:rPr>
        <w:t> </w:t>
      </w:r>
      <w:r>
        <w:rPr>
          <w:color w:val="231F20"/>
        </w:rPr>
        <w:t>un</w:t>
      </w:r>
      <w:r>
        <w:rPr>
          <w:color w:val="231F20"/>
          <w:spacing w:val="-29"/>
        </w:rPr>
        <w:t> </w:t>
      </w:r>
      <w:r>
        <w:rPr>
          <w:color w:val="231F20"/>
        </w:rPr>
        <w:t>deter- </w:t>
      </w:r>
      <w:r>
        <w:rPr>
          <w:color w:val="231F20"/>
          <w:w w:val="95"/>
        </w:rPr>
        <w:t>minado</w:t>
      </w:r>
      <w:r>
        <w:rPr>
          <w:color w:val="231F20"/>
          <w:spacing w:val="-31"/>
          <w:w w:val="95"/>
        </w:rPr>
        <w:t> </w:t>
      </w:r>
      <w:r>
        <w:rPr>
          <w:color w:val="231F20"/>
          <w:w w:val="95"/>
        </w:rPr>
        <w:t>país,</w:t>
      </w:r>
      <w:r>
        <w:rPr>
          <w:color w:val="231F20"/>
          <w:spacing w:val="-31"/>
          <w:w w:val="95"/>
        </w:rPr>
        <w:t> </w:t>
      </w:r>
      <w:r>
        <w:rPr>
          <w:color w:val="231F20"/>
          <w:w w:val="95"/>
        </w:rPr>
        <w:t>en</w:t>
      </w:r>
      <w:r>
        <w:rPr>
          <w:color w:val="231F20"/>
          <w:spacing w:val="-31"/>
          <w:w w:val="95"/>
        </w:rPr>
        <w:t> </w:t>
      </w:r>
      <w:r>
        <w:rPr>
          <w:color w:val="231F20"/>
          <w:w w:val="95"/>
        </w:rPr>
        <w:t>particular</w:t>
      </w:r>
      <w:r>
        <w:rPr>
          <w:color w:val="231F20"/>
          <w:spacing w:val="-31"/>
          <w:w w:val="95"/>
        </w:rPr>
        <w:t> </w:t>
      </w:r>
      <w:r>
        <w:rPr>
          <w:color w:val="231F20"/>
          <w:w w:val="95"/>
        </w:rPr>
        <w:t>cuando</w:t>
      </w:r>
      <w:r>
        <w:rPr>
          <w:color w:val="231F20"/>
          <w:spacing w:val="-31"/>
          <w:w w:val="95"/>
        </w:rPr>
        <w:t> </w:t>
      </w:r>
      <w:r>
        <w:rPr>
          <w:color w:val="231F20"/>
          <w:w w:val="95"/>
        </w:rPr>
        <w:t>realizan</w:t>
      </w:r>
      <w:r>
        <w:rPr>
          <w:color w:val="231F20"/>
          <w:spacing w:val="-31"/>
          <w:w w:val="95"/>
        </w:rPr>
        <w:t> </w:t>
      </w:r>
      <w:r>
        <w:rPr>
          <w:color w:val="231F20"/>
          <w:w w:val="95"/>
        </w:rPr>
        <w:t>labores</w:t>
      </w:r>
      <w:r>
        <w:rPr>
          <w:color w:val="231F20"/>
          <w:spacing w:val="-31"/>
          <w:w w:val="95"/>
        </w:rPr>
        <w:t> </w:t>
      </w:r>
      <w:r>
        <w:rPr>
          <w:color w:val="231F20"/>
          <w:w w:val="95"/>
        </w:rPr>
        <w:t>de</w:t>
      </w:r>
      <w:r>
        <w:rPr>
          <w:color w:val="231F20"/>
          <w:spacing w:val="-31"/>
          <w:w w:val="95"/>
        </w:rPr>
        <w:t> </w:t>
      </w:r>
      <w:r>
        <w:rPr>
          <w:color w:val="231F20"/>
          <w:w w:val="95"/>
        </w:rPr>
        <w:t>revisión</w:t>
      </w:r>
      <w:r>
        <w:rPr>
          <w:color w:val="231F20"/>
          <w:spacing w:val="-31"/>
          <w:w w:val="95"/>
        </w:rPr>
        <w:t> </w:t>
      </w:r>
      <w:r>
        <w:rPr>
          <w:color w:val="231F20"/>
          <w:w w:val="95"/>
        </w:rPr>
        <w:t>de</w:t>
      </w:r>
      <w:r>
        <w:rPr>
          <w:color w:val="231F20"/>
          <w:spacing w:val="-31"/>
          <w:w w:val="95"/>
        </w:rPr>
        <w:t> </w:t>
      </w:r>
      <w:r>
        <w:rPr>
          <w:color w:val="231F20"/>
          <w:w w:val="95"/>
        </w:rPr>
        <w:t>las</w:t>
      </w:r>
      <w:r>
        <w:rPr>
          <w:color w:val="231F20"/>
          <w:spacing w:val="-31"/>
          <w:w w:val="95"/>
        </w:rPr>
        <w:t> </w:t>
      </w:r>
      <w:r>
        <w:rPr>
          <w:color w:val="231F20"/>
          <w:w w:val="95"/>
        </w:rPr>
        <w:t>leyes,</w:t>
      </w:r>
      <w:r>
        <w:rPr>
          <w:color w:val="231F20"/>
          <w:spacing w:val="-31"/>
          <w:w w:val="95"/>
        </w:rPr>
        <w:t> </w:t>
      </w:r>
      <w:r>
        <w:rPr>
          <w:color w:val="231F20"/>
          <w:w w:val="95"/>
        </w:rPr>
        <w:t>actos u</w:t>
      </w:r>
      <w:r>
        <w:rPr>
          <w:color w:val="231F20"/>
          <w:spacing w:val="-19"/>
          <w:w w:val="95"/>
        </w:rPr>
        <w:t> </w:t>
      </w:r>
      <w:r>
        <w:rPr>
          <w:color w:val="231F20"/>
          <w:w w:val="95"/>
        </w:rPr>
        <w:t>omisiones</w:t>
      </w:r>
      <w:r>
        <w:rPr>
          <w:color w:val="231F20"/>
          <w:spacing w:val="-19"/>
          <w:w w:val="95"/>
        </w:rPr>
        <w:t> </w:t>
      </w:r>
      <w:r>
        <w:rPr>
          <w:color w:val="231F20"/>
          <w:w w:val="95"/>
        </w:rPr>
        <w:t>de</w:t>
      </w:r>
      <w:r>
        <w:rPr>
          <w:color w:val="231F20"/>
          <w:spacing w:val="-18"/>
          <w:w w:val="95"/>
        </w:rPr>
        <w:t> </w:t>
      </w:r>
      <w:r>
        <w:rPr>
          <w:color w:val="231F20"/>
          <w:w w:val="95"/>
        </w:rPr>
        <w:t>las</w:t>
      </w:r>
      <w:r>
        <w:rPr>
          <w:color w:val="231F20"/>
          <w:spacing w:val="-19"/>
          <w:w w:val="95"/>
        </w:rPr>
        <w:t> </w:t>
      </w:r>
      <w:r>
        <w:rPr>
          <w:color w:val="231F20"/>
          <w:w w:val="95"/>
        </w:rPr>
        <w:t>autoridades,</w:t>
      </w:r>
      <w:r>
        <w:rPr>
          <w:color w:val="231F20"/>
          <w:spacing w:val="-18"/>
          <w:w w:val="95"/>
        </w:rPr>
        <w:t> </w:t>
      </w:r>
      <w:r>
        <w:rPr>
          <w:color w:val="231F20"/>
          <w:w w:val="95"/>
        </w:rPr>
        <w:t>incluyendo</w:t>
      </w:r>
      <w:r>
        <w:rPr>
          <w:color w:val="231F20"/>
          <w:spacing w:val="-18"/>
          <w:w w:val="95"/>
        </w:rPr>
        <w:t> </w:t>
      </w:r>
      <w:r>
        <w:rPr>
          <w:color w:val="231F20"/>
          <w:w w:val="95"/>
        </w:rPr>
        <w:t>los</w:t>
      </w:r>
      <w:r>
        <w:rPr>
          <w:color w:val="231F20"/>
          <w:spacing w:val="-19"/>
          <w:w w:val="95"/>
        </w:rPr>
        <w:t> </w:t>
      </w:r>
      <w:r>
        <w:rPr>
          <w:color w:val="231F20"/>
          <w:w w:val="95"/>
        </w:rPr>
        <w:t>de</w:t>
      </w:r>
      <w:r>
        <w:rPr>
          <w:color w:val="231F20"/>
          <w:spacing w:val="-18"/>
          <w:w w:val="95"/>
        </w:rPr>
        <w:t> </w:t>
      </w:r>
      <w:r>
        <w:rPr>
          <w:color w:val="231F20"/>
          <w:w w:val="95"/>
        </w:rPr>
        <w:t>otros</w:t>
      </w:r>
      <w:r>
        <w:rPr>
          <w:color w:val="231F20"/>
          <w:spacing w:val="-19"/>
          <w:w w:val="95"/>
        </w:rPr>
        <w:t> </w:t>
      </w:r>
      <w:r>
        <w:rPr>
          <w:color w:val="231F20"/>
          <w:w w:val="95"/>
        </w:rPr>
        <w:t>jueces</w:t>
      </w:r>
      <w:r>
        <w:rPr>
          <w:color w:val="231F20"/>
          <w:spacing w:val="-19"/>
          <w:w w:val="95"/>
        </w:rPr>
        <w:t> </w:t>
      </w:r>
      <w:r>
        <w:rPr>
          <w:color w:val="231F20"/>
          <w:w w:val="95"/>
        </w:rPr>
        <w:t>de</w:t>
      </w:r>
      <w:r>
        <w:rPr>
          <w:color w:val="231F20"/>
          <w:spacing w:val="-18"/>
          <w:w w:val="95"/>
        </w:rPr>
        <w:t> </w:t>
      </w:r>
      <w:r>
        <w:rPr>
          <w:color w:val="231F20"/>
          <w:w w:val="95"/>
        </w:rPr>
        <w:t>grados</w:t>
      </w:r>
      <w:r>
        <w:rPr>
          <w:color w:val="231F20"/>
          <w:spacing w:val="-19"/>
          <w:w w:val="95"/>
        </w:rPr>
        <w:t> </w:t>
      </w:r>
      <w:r>
        <w:rPr>
          <w:color w:val="231F20"/>
          <w:w w:val="95"/>
        </w:rPr>
        <w:t>subsi- </w:t>
      </w:r>
      <w:r>
        <w:rPr>
          <w:color w:val="231F20"/>
          <w:w w:val="90"/>
        </w:rPr>
        <w:t>guientes u órdenes</w:t>
      </w:r>
      <w:r>
        <w:rPr>
          <w:color w:val="231F20"/>
          <w:spacing w:val="-23"/>
          <w:w w:val="90"/>
        </w:rPr>
        <w:t> </w:t>
      </w:r>
      <w:r>
        <w:rPr>
          <w:color w:val="231F20"/>
          <w:w w:val="90"/>
        </w:rPr>
        <w:t>diversos.</w:t>
      </w:r>
    </w:p>
    <w:p>
      <w:pPr>
        <w:pStyle w:val="BodyText"/>
        <w:spacing w:line="260" w:lineRule="exact"/>
        <w:ind w:left="113" w:right="111" w:firstLine="283"/>
        <w:jc w:val="both"/>
      </w:pPr>
      <w:r>
        <w:rPr>
          <w:color w:val="231F20"/>
          <w:w w:val="95"/>
        </w:rPr>
        <w:t>Cabe</w:t>
      </w:r>
      <w:r>
        <w:rPr>
          <w:color w:val="231F20"/>
          <w:spacing w:val="-29"/>
          <w:w w:val="95"/>
        </w:rPr>
        <w:t> </w:t>
      </w:r>
      <w:r>
        <w:rPr>
          <w:color w:val="231F20"/>
          <w:w w:val="95"/>
        </w:rPr>
        <w:t>destacar</w:t>
      </w:r>
      <w:r>
        <w:rPr>
          <w:color w:val="231F20"/>
          <w:spacing w:val="-29"/>
          <w:w w:val="95"/>
        </w:rPr>
        <w:t> </w:t>
      </w:r>
      <w:r>
        <w:rPr>
          <w:color w:val="231F20"/>
          <w:w w:val="95"/>
        </w:rPr>
        <w:t>que</w:t>
      </w:r>
      <w:r>
        <w:rPr>
          <w:color w:val="231F20"/>
          <w:spacing w:val="-29"/>
          <w:w w:val="95"/>
        </w:rPr>
        <w:t> </w:t>
      </w:r>
      <w:r>
        <w:rPr>
          <w:color w:val="231F20"/>
          <w:w w:val="95"/>
        </w:rPr>
        <w:t>los</w:t>
      </w:r>
      <w:r>
        <w:rPr>
          <w:color w:val="231F20"/>
          <w:spacing w:val="-29"/>
          <w:w w:val="95"/>
        </w:rPr>
        <w:t> </w:t>
      </w:r>
      <w:r>
        <w:rPr>
          <w:color w:val="231F20"/>
          <w:w w:val="95"/>
        </w:rPr>
        <w:t>preceptos</w:t>
      </w:r>
      <w:r>
        <w:rPr>
          <w:color w:val="231F20"/>
          <w:spacing w:val="-29"/>
          <w:w w:val="95"/>
        </w:rPr>
        <w:t> </w:t>
      </w:r>
      <w:r>
        <w:rPr>
          <w:color w:val="231F20"/>
          <w:w w:val="95"/>
        </w:rPr>
        <w:t>que</w:t>
      </w:r>
      <w:r>
        <w:rPr>
          <w:color w:val="231F20"/>
          <w:spacing w:val="-29"/>
          <w:w w:val="95"/>
        </w:rPr>
        <w:t> </w:t>
      </w:r>
      <w:r>
        <w:rPr>
          <w:color w:val="231F20"/>
          <w:w w:val="95"/>
        </w:rPr>
        <w:t>contienen</w:t>
      </w:r>
      <w:r>
        <w:rPr>
          <w:color w:val="231F20"/>
          <w:spacing w:val="-29"/>
          <w:w w:val="95"/>
        </w:rPr>
        <w:t> </w:t>
      </w:r>
      <w:r>
        <w:rPr>
          <w:color w:val="231F20"/>
          <w:w w:val="95"/>
        </w:rPr>
        <w:t>los</w:t>
      </w:r>
      <w:r>
        <w:rPr>
          <w:color w:val="231F20"/>
          <w:spacing w:val="-29"/>
          <w:w w:val="95"/>
        </w:rPr>
        <w:t> </w:t>
      </w:r>
      <w:r>
        <w:rPr>
          <w:color w:val="231F20"/>
          <w:w w:val="95"/>
        </w:rPr>
        <w:t>tratados</w:t>
      </w:r>
      <w:r>
        <w:rPr>
          <w:color w:val="231F20"/>
          <w:spacing w:val="-29"/>
          <w:w w:val="95"/>
        </w:rPr>
        <w:t> </w:t>
      </w:r>
      <w:r>
        <w:rPr>
          <w:color w:val="231F20"/>
          <w:w w:val="95"/>
        </w:rPr>
        <w:t>enuncian</w:t>
      </w:r>
      <w:r>
        <w:rPr>
          <w:color w:val="231F20"/>
          <w:spacing w:val="-29"/>
          <w:w w:val="95"/>
        </w:rPr>
        <w:t> </w:t>
      </w:r>
      <w:r>
        <w:rPr>
          <w:color w:val="231F20"/>
          <w:w w:val="95"/>
        </w:rPr>
        <w:t>normas </w:t>
      </w:r>
      <w:r>
        <w:rPr>
          <w:color w:val="231F20"/>
          <w:w w:val="90"/>
        </w:rPr>
        <w:t>de</w:t>
      </w:r>
      <w:r>
        <w:rPr>
          <w:color w:val="231F20"/>
          <w:spacing w:val="-12"/>
          <w:w w:val="90"/>
        </w:rPr>
        <w:t> </w:t>
      </w:r>
      <w:r>
        <w:rPr>
          <w:color w:val="231F20"/>
          <w:w w:val="90"/>
        </w:rPr>
        <w:t>diverso</w:t>
      </w:r>
      <w:r>
        <w:rPr>
          <w:color w:val="231F20"/>
          <w:spacing w:val="-11"/>
          <w:w w:val="90"/>
        </w:rPr>
        <w:t> </w:t>
      </w:r>
      <w:r>
        <w:rPr>
          <w:color w:val="231F20"/>
          <w:w w:val="90"/>
        </w:rPr>
        <w:t>alcance,</w:t>
      </w:r>
      <w:r>
        <w:rPr>
          <w:color w:val="231F20"/>
          <w:spacing w:val="-12"/>
          <w:w w:val="90"/>
        </w:rPr>
        <w:t> </w:t>
      </w:r>
      <w:r>
        <w:rPr>
          <w:color w:val="231F20"/>
          <w:w w:val="90"/>
        </w:rPr>
        <w:t>categoría</w:t>
      </w:r>
      <w:r>
        <w:rPr>
          <w:color w:val="231F20"/>
          <w:spacing w:val="-12"/>
          <w:w w:val="90"/>
        </w:rPr>
        <w:t> </w:t>
      </w:r>
      <w:r>
        <w:rPr>
          <w:color w:val="231F20"/>
          <w:spacing w:val="-11"/>
          <w:w w:val="90"/>
        </w:rPr>
        <w:t>y,</w:t>
      </w:r>
      <w:r>
        <w:rPr>
          <w:color w:val="231F20"/>
          <w:spacing w:val="-12"/>
          <w:w w:val="90"/>
        </w:rPr>
        <w:t> </w:t>
      </w:r>
      <w:r>
        <w:rPr>
          <w:color w:val="231F20"/>
          <w:w w:val="90"/>
        </w:rPr>
        <w:t>por</w:t>
      </w:r>
      <w:r>
        <w:rPr>
          <w:color w:val="231F20"/>
          <w:spacing w:val="-12"/>
          <w:w w:val="90"/>
        </w:rPr>
        <w:t> </w:t>
      </w:r>
      <w:r>
        <w:rPr>
          <w:color w:val="231F20"/>
          <w:w w:val="90"/>
        </w:rPr>
        <w:t>tanto,</w:t>
      </w:r>
      <w:r>
        <w:rPr>
          <w:color w:val="231F20"/>
          <w:spacing w:val="-12"/>
          <w:w w:val="90"/>
        </w:rPr>
        <w:t> </w:t>
      </w:r>
      <w:r>
        <w:rPr>
          <w:color w:val="231F20"/>
          <w:w w:val="90"/>
        </w:rPr>
        <w:t>efectividad;</w:t>
      </w:r>
      <w:r>
        <w:rPr>
          <w:color w:val="231F20"/>
          <w:spacing w:val="-12"/>
          <w:w w:val="90"/>
        </w:rPr>
        <w:t> </w:t>
      </w:r>
      <w:r>
        <w:rPr>
          <w:color w:val="231F20"/>
          <w:w w:val="90"/>
        </w:rPr>
        <w:t>hay</w:t>
      </w:r>
      <w:r>
        <w:rPr>
          <w:color w:val="231F20"/>
          <w:spacing w:val="-12"/>
          <w:w w:val="90"/>
        </w:rPr>
        <w:t> </w:t>
      </w:r>
      <w:r>
        <w:rPr>
          <w:color w:val="231F20"/>
          <w:w w:val="90"/>
        </w:rPr>
        <w:t>normas</w:t>
      </w:r>
      <w:r>
        <w:rPr>
          <w:color w:val="231F20"/>
          <w:spacing w:val="-11"/>
          <w:w w:val="90"/>
        </w:rPr>
        <w:t> </w:t>
      </w:r>
      <w:r>
        <w:rPr>
          <w:color w:val="231F20"/>
          <w:w w:val="90"/>
        </w:rPr>
        <w:t>cuya</w:t>
      </w:r>
      <w:r>
        <w:rPr>
          <w:color w:val="231F20"/>
          <w:spacing w:val="-12"/>
          <w:w w:val="90"/>
        </w:rPr>
        <w:t> </w:t>
      </w:r>
      <w:r>
        <w:rPr>
          <w:color w:val="231F20"/>
          <w:w w:val="90"/>
        </w:rPr>
        <w:t>aplicación </w:t>
      </w:r>
      <w:r>
        <w:rPr>
          <w:color w:val="231F20"/>
          <w:w w:val="95"/>
        </w:rPr>
        <w:t>directa no importa mayor problema, toda vez que su redacción es tajante, no </w:t>
      </w:r>
      <w:r>
        <w:rPr>
          <w:color w:val="231F20"/>
          <w:w w:val="90"/>
        </w:rPr>
        <w:t>requieren ser detalladas legislativamente </w:t>
      </w:r>
      <w:r>
        <w:rPr>
          <w:color w:val="231F20"/>
          <w:spacing w:val="-11"/>
          <w:w w:val="90"/>
        </w:rPr>
        <w:t>y, </w:t>
      </w:r>
      <w:r>
        <w:rPr>
          <w:color w:val="231F20"/>
          <w:w w:val="90"/>
        </w:rPr>
        <w:t>por lo general, no admiten</w:t>
      </w:r>
      <w:r>
        <w:rPr>
          <w:color w:val="231F20"/>
          <w:spacing w:val="47"/>
          <w:w w:val="90"/>
        </w:rPr>
        <w:t> </w:t>
      </w:r>
      <w:r>
        <w:rPr>
          <w:color w:val="231F20"/>
          <w:w w:val="90"/>
        </w:rPr>
        <w:t>excepcio-</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110</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112"/>
        <w:jc w:val="both"/>
      </w:pPr>
      <w:r>
        <w:rPr>
          <w:color w:val="231F20"/>
          <w:w w:val="95"/>
        </w:rPr>
        <w:t>nes.</w:t>
      </w:r>
      <w:r>
        <w:rPr>
          <w:color w:val="231F20"/>
          <w:w w:val="95"/>
          <w:position w:val="8"/>
          <w:sz w:val="12"/>
        </w:rPr>
        <w:t>28 </w:t>
      </w:r>
      <w:r>
        <w:rPr>
          <w:color w:val="231F20"/>
          <w:spacing w:val="-3"/>
          <w:w w:val="95"/>
        </w:rPr>
        <w:t>Entre </w:t>
      </w:r>
      <w:r>
        <w:rPr>
          <w:color w:val="231F20"/>
          <w:w w:val="95"/>
        </w:rPr>
        <w:t>éstas se encuentran la prohibición de la tortura, la prohibición del restablecimiento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pena</w:t>
      </w:r>
      <w:r>
        <w:rPr>
          <w:color w:val="231F20"/>
          <w:spacing w:val="-24"/>
          <w:w w:val="95"/>
        </w:rPr>
        <w:t> </w:t>
      </w:r>
      <w:r>
        <w:rPr>
          <w:color w:val="231F20"/>
          <w:w w:val="95"/>
        </w:rPr>
        <w:t>de</w:t>
      </w:r>
      <w:r>
        <w:rPr>
          <w:color w:val="231F20"/>
          <w:spacing w:val="-24"/>
          <w:w w:val="95"/>
        </w:rPr>
        <w:t> </w:t>
      </w:r>
      <w:r>
        <w:rPr>
          <w:color w:val="231F20"/>
          <w:w w:val="95"/>
        </w:rPr>
        <w:t>muerte</w:t>
      </w:r>
      <w:r>
        <w:rPr>
          <w:color w:val="231F20"/>
          <w:spacing w:val="-24"/>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w w:val="95"/>
        </w:rPr>
        <w:t>Estados</w:t>
      </w:r>
      <w:r>
        <w:rPr>
          <w:color w:val="231F20"/>
          <w:spacing w:val="-24"/>
          <w:w w:val="95"/>
        </w:rPr>
        <w:t> </w:t>
      </w:r>
      <w:r>
        <w:rPr>
          <w:color w:val="231F20"/>
          <w:w w:val="95"/>
        </w:rPr>
        <w:t>que</w:t>
      </w:r>
      <w:r>
        <w:rPr>
          <w:color w:val="231F20"/>
          <w:spacing w:val="-24"/>
          <w:w w:val="95"/>
        </w:rPr>
        <w:t> </w:t>
      </w:r>
      <w:r>
        <w:rPr>
          <w:color w:val="231F20"/>
          <w:w w:val="95"/>
        </w:rPr>
        <w:t>la</w:t>
      </w:r>
      <w:r>
        <w:rPr>
          <w:color w:val="231F20"/>
          <w:spacing w:val="-24"/>
          <w:w w:val="95"/>
        </w:rPr>
        <w:t> </w:t>
      </w:r>
      <w:r>
        <w:rPr>
          <w:color w:val="231F20"/>
          <w:w w:val="95"/>
        </w:rPr>
        <w:t>han</w:t>
      </w:r>
      <w:r>
        <w:rPr>
          <w:color w:val="231F20"/>
          <w:spacing w:val="-24"/>
          <w:w w:val="95"/>
        </w:rPr>
        <w:t> </w:t>
      </w:r>
      <w:r>
        <w:rPr>
          <w:color w:val="231F20"/>
          <w:w w:val="95"/>
        </w:rPr>
        <w:t>abolido,</w:t>
      </w:r>
      <w:r>
        <w:rPr>
          <w:color w:val="231F20"/>
          <w:spacing w:val="-24"/>
          <w:w w:val="95"/>
        </w:rPr>
        <w:t> </w:t>
      </w:r>
      <w:r>
        <w:rPr>
          <w:color w:val="231F20"/>
          <w:w w:val="95"/>
        </w:rPr>
        <w:t>la</w:t>
      </w:r>
      <w:r>
        <w:rPr>
          <w:color w:val="231F20"/>
          <w:spacing w:val="-24"/>
          <w:w w:val="95"/>
        </w:rPr>
        <w:t> </w:t>
      </w:r>
      <w:r>
        <w:rPr>
          <w:color w:val="231F20"/>
          <w:w w:val="95"/>
        </w:rPr>
        <w:t>apli- cación</w:t>
      </w:r>
      <w:r>
        <w:rPr>
          <w:color w:val="231F20"/>
          <w:spacing w:val="-27"/>
          <w:w w:val="95"/>
        </w:rPr>
        <w:t> </w:t>
      </w:r>
      <w:r>
        <w:rPr>
          <w:color w:val="231F20"/>
          <w:w w:val="95"/>
        </w:rPr>
        <w:t>del</w:t>
      </w:r>
      <w:r>
        <w:rPr>
          <w:color w:val="231F20"/>
          <w:spacing w:val="-27"/>
          <w:w w:val="95"/>
        </w:rPr>
        <w:t> </w:t>
      </w:r>
      <w:r>
        <w:rPr>
          <w:color w:val="231F20"/>
          <w:w w:val="95"/>
        </w:rPr>
        <w:t>principio</w:t>
      </w:r>
      <w:r>
        <w:rPr>
          <w:color w:val="231F20"/>
          <w:spacing w:val="-27"/>
          <w:w w:val="95"/>
        </w:rPr>
        <w:t> </w:t>
      </w:r>
      <w:r>
        <w:rPr>
          <w:rFonts w:ascii="Times New Roman" w:hAnsi="Times New Roman"/>
          <w:i/>
          <w:color w:val="231F20"/>
          <w:w w:val="95"/>
        </w:rPr>
        <w:t>non</w:t>
      </w:r>
      <w:r>
        <w:rPr>
          <w:rFonts w:ascii="Times New Roman" w:hAnsi="Times New Roman"/>
          <w:i/>
          <w:color w:val="231F20"/>
          <w:spacing w:val="-27"/>
          <w:w w:val="95"/>
        </w:rPr>
        <w:t> </w:t>
      </w:r>
      <w:r>
        <w:rPr>
          <w:rFonts w:ascii="Times New Roman" w:hAnsi="Times New Roman"/>
          <w:i/>
          <w:color w:val="231F20"/>
          <w:w w:val="95"/>
        </w:rPr>
        <w:t>bis</w:t>
      </w:r>
      <w:r>
        <w:rPr>
          <w:rFonts w:ascii="Times New Roman" w:hAnsi="Times New Roman"/>
          <w:i/>
          <w:color w:val="231F20"/>
          <w:spacing w:val="-27"/>
          <w:w w:val="95"/>
        </w:rPr>
        <w:t> </w:t>
      </w:r>
      <w:r>
        <w:rPr>
          <w:rFonts w:ascii="Times New Roman" w:hAnsi="Times New Roman"/>
          <w:i/>
          <w:color w:val="231F20"/>
          <w:w w:val="95"/>
        </w:rPr>
        <w:t>in</w:t>
      </w:r>
      <w:r>
        <w:rPr>
          <w:rFonts w:ascii="Times New Roman" w:hAnsi="Times New Roman"/>
          <w:i/>
          <w:color w:val="231F20"/>
          <w:spacing w:val="-27"/>
          <w:w w:val="95"/>
        </w:rPr>
        <w:t> </w:t>
      </w:r>
      <w:r>
        <w:rPr>
          <w:rFonts w:ascii="Times New Roman" w:hAnsi="Times New Roman"/>
          <w:i/>
          <w:color w:val="231F20"/>
          <w:w w:val="95"/>
        </w:rPr>
        <w:t>idem</w:t>
      </w:r>
      <w:r>
        <w:rPr>
          <w:rFonts w:ascii="Times New Roman" w:hAnsi="Times New Roman"/>
          <w:i/>
          <w:color w:val="231F20"/>
          <w:spacing w:val="-27"/>
          <w:w w:val="95"/>
        </w:rPr>
        <w:t> </w:t>
      </w:r>
      <w:r>
        <w:rPr>
          <w:color w:val="231F20"/>
          <w:w w:val="95"/>
        </w:rPr>
        <w:t>o</w:t>
      </w:r>
      <w:r>
        <w:rPr>
          <w:color w:val="231F20"/>
          <w:spacing w:val="-27"/>
          <w:w w:val="95"/>
        </w:rPr>
        <w:t> </w:t>
      </w:r>
      <w:r>
        <w:rPr>
          <w:color w:val="231F20"/>
          <w:w w:val="95"/>
        </w:rPr>
        <w:t>la</w:t>
      </w:r>
      <w:r>
        <w:rPr>
          <w:color w:val="231F20"/>
          <w:spacing w:val="-27"/>
          <w:w w:val="95"/>
        </w:rPr>
        <w:t> </w:t>
      </w:r>
      <w:r>
        <w:rPr>
          <w:color w:val="231F20"/>
          <w:w w:val="95"/>
        </w:rPr>
        <w:t>prohibición</w:t>
      </w:r>
      <w:r>
        <w:rPr>
          <w:color w:val="231F20"/>
          <w:spacing w:val="-27"/>
          <w:w w:val="95"/>
        </w:rPr>
        <w:t> </w:t>
      </w:r>
      <w:r>
        <w:rPr>
          <w:color w:val="231F20"/>
          <w:w w:val="95"/>
        </w:rPr>
        <w:t>de</w:t>
      </w:r>
      <w:r>
        <w:rPr>
          <w:color w:val="231F20"/>
          <w:spacing w:val="-27"/>
          <w:w w:val="95"/>
        </w:rPr>
        <w:t> </w:t>
      </w:r>
      <w:r>
        <w:rPr>
          <w:color w:val="231F20"/>
          <w:w w:val="95"/>
        </w:rPr>
        <w:t>penas</w:t>
      </w:r>
      <w:r>
        <w:rPr>
          <w:color w:val="231F20"/>
          <w:spacing w:val="-27"/>
          <w:w w:val="95"/>
        </w:rPr>
        <w:t> </w:t>
      </w:r>
      <w:r>
        <w:rPr>
          <w:color w:val="231F20"/>
          <w:w w:val="95"/>
        </w:rPr>
        <w:t>trascendentales.</w:t>
      </w:r>
    </w:p>
    <w:p>
      <w:pPr>
        <w:pStyle w:val="BodyText"/>
        <w:spacing w:line="260" w:lineRule="exact"/>
        <w:ind w:left="113" w:right="111" w:firstLine="283"/>
        <w:jc w:val="both"/>
      </w:pPr>
      <w:r>
        <w:rPr>
          <w:color w:val="231F20"/>
          <w:w w:val="95"/>
        </w:rPr>
        <w:t>En</w:t>
      </w:r>
      <w:r>
        <w:rPr>
          <w:color w:val="231F20"/>
          <w:spacing w:val="-26"/>
          <w:w w:val="95"/>
        </w:rPr>
        <w:t> </w:t>
      </w:r>
      <w:r>
        <w:rPr>
          <w:color w:val="231F20"/>
          <w:w w:val="95"/>
        </w:rPr>
        <w:t>otras</w:t>
      </w:r>
      <w:r>
        <w:rPr>
          <w:color w:val="231F20"/>
          <w:spacing w:val="-26"/>
          <w:w w:val="95"/>
        </w:rPr>
        <w:t> </w:t>
      </w:r>
      <w:r>
        <w:rPr>
          <w:color w:val="231F20"/>
          <w:w w:val="95"/>
        </w:rPr>
        <w:t>ocasiones,</w:t>
      </w:r>
      <w:r>
        <w:rPr>
          <w:color w:val="231F20"/>
          <w:spacing w:val="-26"/>
          <w:w w:val="95"/>
        </w:rPr>
        <w:t> </w:t>
      </w:r>
      <w:r>
        <w:rPr>
          <w:color w:val="231F20"/>
          <w:w w:val="95"/>
        </w:rPr>
        <w:t>las</w:t>
      </w:r>
      <w:r>
        <w:rPr>
          <w:color w:val="231F20"/>
          <w:spacing w:val="-26"/>
          <w:w w:val="95"/>
        </w:rPr>
        <w:t> </w:t>
      </w:r>
      <w:r>
        <w:rPr>
          <w:color w:val="231F20"/>
          <w:w w:val="95"/>
        </w:rPr>
        <w:t>normas</w:t>
      </w:r>
      <w:r>
        <w:rPr>
          <w:color w:val="231F20"/>
          <w:spacing w:val="-26"/>
          <w:w w:val="95"/>
        </w:rPr>
        <w:t> </w:t>
      </w:r>
      <w:r>
        <w:rPr>
          <w:color w:val="231F20"/>
          <w:w w:val="95"/>
        </w:rPr>
        <w:t>poseen</w:t>
      </w:r>
      <w:r>
        <w:rPr>
          <w:color w:val="231F20"/>
          <w:spacing w:val="-26"/>
          <w:w w:val="95"/>
        </w:rPr>
        <w:t> </w:t>
      </w:r>
      <w:r>
        <w:rPr>
          <w:color w:val="231F20"/>
          <w:w w:val="95"/>
        </w:rPr>
        <w:t>un</w:t>
      </w:r>
      <w:r>
        <w:rPr>
          <w:color w:val="231F20"/>
          <w:spacing w:val="-26"/>
          <w:w w:val="95"/>
        </w:rPr>
        <w:t> </w:t>
      </w:r>
      <w:r>
        <w:rPr>
          <w:color w:val="231F20"/>
          <w:w w:val="95"/>
        </w:rPr>
        <w:t>contenido</w:t>
      </w:r>
      <w:r>
        <w:rPr>
          <w:color w:val="231F20"/>
          <w:spacing w:val="-26"/>
          <w:w w:val="95"/>
        </w:rPr>
        <w:t> </w:t>
      </w:r>
      <w:r>
        <w:rPr>
          <w:color w:val="231F20"/>
          <w:w w:val="95"/>
        </w:rPr>
        <w:t>genérico</w:t>
      </w:r>
      <w:r>
        <w:rPr>
          <w:color w:val="231F20"/>
          <w:spacing w:val="-26"/>
          <w:w w:val="95"/>
        </w:rPr>
        <w:t> </w:t>
      </w:r>
      <w:r>
        <w:rPr>
          <w:color w:val="231F20"/>
          <w:w w:val="95"/>
        </w:rPr>
        <w:t>y</w:t>
      </w:r>
      <w:r>
        <w:rPr>
          <w:color w:val="231F20"/>
          <w:spacing w:val="-26"/>
          <w:w w:val="95"/>
        </w:rPr>
        <w:t> </w:t>
      </w:r>
      <w:r>
        <w:rPr>
          <w:color w:val="231F20"/>
          <w:w w:val="95"/>
        </w:rPr>
        <w:t>abstracto</w:t>
      </w:r>
      <w:r>
        <w:rPr>
          <w:color w:val="231F20"/>
          <w:spacing w:val="-26"/>
          <w:w w:val="95"/>
        </w:rPr>
        <w:t> </w:t>
      </w:r>
      <w:r>
        <w:rPr>
          <w:color w:val="231F20"/>
          <w:w w:val="95"/>
        </w:rPr>
        <w:t>que </w:t>
      </w:r>
      <w:r>
        <w:rPr>
          <w:color w:val="231F20"/>
          <w:w w:val="90"/>
        </w:rPr>
        <w:t>requiere</w:t>
      </w:r>
      <w:r>
        <w:rPr>
          <w:color w:val="231F20"/>
          <w:spacing w:val="-9"/>
          <w:w w:val="90"/>
        </w:rPr>
        <w:t> </w:t>
      </w:r>
      <w:r>
        <w:rPr>
          <w:color w:val="231F20"/>
          <w:w w:val="90"/>
        </w:rPr>
        <w:t>posteriores</w:t>
      </w:r>
      <w:r>
        <w:rPr>
          <w:color w:val="231F20"/>
          <w:spacing w:val="-9"/>
          <w:w w:val="90"/>
        </w:rPr>
        <w:t> </w:t>
      </w:r>
      <w:r>
        <w:rPr>
          <w:color w:val="231F20"/>
          <w:w w:val="90"/>
        </w:rPr>
        <w:t>actos</w:t>
      </w:r>
      <w:r>
        <w:rPr>
          <w:color w:val="231F20"/>
          <w:spacing w:val="-9"/>
          <w:w w:val="90"/>
        </w:rPr>
        <w:t> </w:t>
      </w:r>
      <w:r>
        <w:rPr>
          <w:color w:val="231F20"/>
          <w:w w:val="90"/>
        </w:rPr>
        <w:t>legislativos</w:t>
      </w:r>
      <w:r>
        <w:rPr>
          <w:color w:val="231F20"/>
          <w:spacing w:val="-9"/>
          <w:w w:val="90"/>
        </w:rPr>
        <w:t> </w:t>
      </w:r>
      <w:r>
        <w:rPr>
          <w:color w:val="231F20"/>
          <w:w w:val="90"/>
        </w:rPr>
        <w:t>internos</w:t>
      </w:r>
      <w:r>
        <w:rPr>
          <w:color w:val="231F20"/>
          <w:spacing w:val="-9"/>
          <w:w w:val="90"/>
        </w:rPr>
        <w:t> </w:t>
      </w:r>
      <w:r>
        <w:rPr>
          <w:color w:val="231F20"/>
          <w:w w:val="90"/>
        </w:rPr>
        <w:t>que</w:t>
      </w:r>
      <w:r>
        <w:rPr>
          <w:color w:val="231F20"/>
          <w:spacing w:val="-9"/>
          <w:w w:val="90"/>
        </w:rPr>
        <w:t> </w:t>
      </w:r>
      <w:r>
        <w:rPr>
          <w:color w:val="231F20"/>
          <w:w w:val="90"/>
        </w:rPr>
        <w:t>las</w:t>
      </w:r>
      <w:r>
        <w:rPr>
          <w:color w:val="231F20"/>
          <w:spacing w:val="-9"/>
          <w:w w:val="90"/>
        </w:rPr>
        <w:t> </w:t>
      </w:r>
      <w:r>
        <w:rPr>
          <w:color w:val="231F20"/>
          <w:w w:val="90"/>
        </w:rPr>
        <w:t>detallen</w:t>
      </w:r>
      <w:r>
        <w:rPr>
          <w:color w:val="231F20"/>
          <w:spacing w:val="-9"/>
          <w:w w:val="90"/>
        </w:rPr>
        <w:t> </w:t>
      </w:r>
      <w:r>
        <w:rPr>
          <w:color w:val="231F20"/>
          <w:w w:val="90"/>
        </w:rPr>
        <w:t>o</w:t>
      </w:r>
      <w:r>
        <w:rPr>
          <w:color w:val="231F20"/>
          <w:spacing w:val="-9"/>
          <w:w w:val="90"/>
        </w:rPr>
        <w:t> </w:t>
      </w:r>
      <w:r>
        <w:rPr>
          <w:color w:val="231F20"/>
          <w:w w:val="90"/>
        </w:rPr>
        <w:t>hagan</w:t>
      </w:r>
      <w:r>
        <w:rPr>
          <w:color w:val="231F20"/>
          <w:spacing w:val="-9"/>
          <w:w w:val="90"/>
        </w:rPr>
        <w:t> </w:t>
      </w:r>
      <w:r>
        <w:rPr>
          <w:color w:val="231F20"/>
          <w:w w:val="90"/>
        </w:rPr>
        <w:t>posible</w:t>
      </w:r>
      <w:r>
        <w:rPr>
          <w:color w:val="231F20"/>
          <w:spacing w:val="-9"/>
          <w:w w:val="90"/>
        </w:rPr>
        <w:t> </w:t>
      </w:r>
      <w:r>
        <w:rPr>
          <w:color w:val="231F20"/>
          <w:w w:val="90"/>
        </w:rPr>
        <w:t>su </w:t>
      </w:r>
      <w:r>
        <w:rPr>
          <w:color w:val="231F20"/>
          <w:w w:val="95"/>
        </w:rPr>
        <w:t>aplicación</w:t>
      </w:r>
      <w:r>
        <w:rPr>
          <w:color w:val="231F20"/>
          <w:spacing w:val="-30"/>
          <w:w w:val="95"/>
        </w:rPr>
        <w:t> </w:t>
      </w:r>
      <w:r>
        <w:rPr>
          <w:color w:val="231F20"/>
          <w:w w:val="95"/>
        </w:rPr>
        <w:t>a</w:t>
      </w:r>
      <w:r>
        <w:rPr>
          <w:color w:val="231F20"/>
          <w:spacing w:val="-30"/>
          <w:w w:val="95"/>
        </w:rPr>
        <w:t> </w:t>
      </w:r>
      <w:r>
        <w:rPr>
          <w:color w:val="231F20"/>
          <w:w w:val="95"/>
        </w:rPr>
        <w:t>casos</w:t>
      </w:r>
      <w:r>
        <w:rPr>
          <w:color w:val="231F20"/>
          <w:spacing w:val="-30"/>
          <w:w w:val="95"/>
        </w:rPr>
        <w:t> </w:t>
      </w:r>
      <w:r>
        <w:rPr>
          <w:color w:val="231F20"/>
          <w:w w:val="95"/>
        </w:rPr>
        <w:t>concretos,</w:t>
      </w:r>
      <w:r>
        <w:rPr>
          <w:color w:val="231F20"/>
          <w:spacing w:val="-30"/>
          <w:w w:val="95"/>
        </w:rPr>
        <w:t> </w:t>
      </w:r>
      <w:r>
        <w:rPr>
          <w:color w:val="231F20"/>
          <w:w w:val="95"/>
        </w:rPr>
        <w:t>generalmente</w:t>
      </w:r>
      <w:r>
        <w:rPr>
          <w:color w:val="231F20"/>
          <w:spacing w:val="-31"/>
          <w:w w:val="95"/>
        </w:rPr>
        <w:t> </w:t>
      </w:r>
      <w:r>
        <w:rPr>
          <w:color w:val="231F20"/>
          <w:w w:val="95"/>
        </w:rPr>
        <w:t>son</w:t>
      </w:r>
      <w:r>
        <w:rPr>
          <w:color w:val="231F20"/>
          <w:spacing w:val="-30"/>
          <w:w w:val="95"/>
        </w:rPr>
        <w:t> </w:t>
      </w:r>
      <w:r>
        <w:rPr>
          <w:color w:val="231F20"/>
          <w:w w:val="95"/>
        </w:rPr>
        <w:t>mandatos</w:t>
      </w:r>
      <w:r>
        <w:rPr>
          <w:color w:val="231F20"/>
          <w:spacing w:val="-30"/>
          <w:w w:val="95"/>
        </w:rPr>
        <w:t> </w:t>
      </w:r>
      <w:r>
        <w:rPr>
          <w:color w:val="231F20"/>
          <w:w w:val="95"/>
        </w:rPr>
        <w:t>al</w:t>
      </w:r>
      <w:r>
        <w:rPr>
          <w:color w:val="231F20"/>
          <w:spacing w:val="-30"/>
          <w:w w:val="95"/>
        </w:rPr>
        <w:t> </w:t>
      </w:r>
      <w:r>
        <w:rPr>
          <w:color w:val="231F20"/>
          <w:spacing w:val="-3"/>
          <w:w w:val="95"/>
        </w:rPr>
        <w:t>legislador,</w:t>
      </w:r>
      <w:r>
        <w:rPr>
          <w:color w:val="231F20"/>
          <w:spacing w:val="-30"/>
          <w:w w:val="95"/>
        </w:rPr>
        <w:t> </w:t>
      </w:r>
      <w:r>
        <w:rPr>
          <w:color w:val="231F20"/>
          <w:w w:val="95"/>
        </w:rPr>
        <w:t>pero</w:t>
      </w:r>
      <w:r>
        <w:rPr>
          <w:color w:val="231F20"/>
          <w:spacing w:val="-30"/>
          <w:w w:val="95"/>
        </w:rPr>
        <w:t> </w:t>
      </w:r>
      <w:r>
        <w:rPr>
          <w:color w:val="231F20"/>
          <w:w w:val="95"/>
        </w:rPr>
        <w:t>esto no</w:t>
      </w:r>
      <w:r>
        <w:rPr>
          <w:color w:val="231F20"/>
          <w:spacing w:val="-37"/>
          <w:w w:val="95"/>
        </w:rPr>
        <w:t> </w:t>
      </w:r>
      <w:r>
        <w:rPr>
          <w:color w:val="231F20"/>
          <w:w w:val="95"/>
        </w:rPr>
        <w:t>debe</w:t>
      </w:r>
      <w:r>
        <w:rPr>
          <w:color w:val="231F20"/>
          <w:spacing w:val="-36"/>
          <w:w w:val="95"/>
        </w:rPr>
        <w:t> </w:t>
      </w:r>
      <w:r>
        <w:rPr>
          <w:color w:val="231F20"/>
          <w:w w:val="95"/>
        </w:rPr>
        <w:t>ser</w:t>
      </w:r>
      <w:r>
        <w:rPr>
          <w:color w:val="231F20"/>
          <w:spacing w:val="-37"/>
          <w:w w:val="95"/>
        </w:rPr>
        <w:t> </w:t>
      </w:r>
      <w:r>
        <w:rPr>
          <w:color w:val="231F20"/>
          <w:w w:val="95"/>
        </w:rPr>
        <w:t>obstáculo</w:t>
      </w:r>
      <w:r>
        <w:rPr>
          <w:color w:val="231F20"/>
          <w:spacing w:val="-37"/>
          <w:w w:val="95"/>
        </w:rPr>
        <w:t> </w:t>
      </w:r>
      <w:r>
        <w:rPr>
          <w:color w:val="231F20"/>
          <w:w w:val="95"/>
        </w:rPr>
        <w:t>para</w:t>
      </w:r>
      <w:r>
        <w:rPr>
          <w:color w:val="231F20"/>
          <w:spacing w:val="-37"/>
          <w:w w:val="95"/>
        </w:rPr>
        <w:t> </w:t>
      </w:r>
      <w:r>
        <w:rPr>
          <w:color w:val="231F20"/>
          <w:w w:val="95"/>
        </w:rPr>
        <w:t>que</w:t>
      </w:r>
      <w:r>
        <w:rPr>
          <w:color w:val="231F20"/>
          <w:spacing w:val="-37"/>
          <w:w w:val="95"/>
        </w:rPr>
        <w:t> </w:t>
      </w:r>
      <w:r>
        <w:rPr>
          <w:color w:val="231F20"/>
          <w:w w:val="95"/>
        </w:rPr>
        <w:t>el</w:t>
      </w:r>
      <w:r>
        <w:rPr>
          <w:color w:val="231F20"/>
          <w:spacing w:val="-37"/>
          <w:w w:val="95"/>
        </w:rPr>
        <w:t> </w:t>
      </w:r>
      <w:r>
        <w:rPr>
          <w:color w:val="231F20"/>
          <w:spacing w:val="-3"/>
          <w:w w:val="95"/>
        </w:rPr>
        <w:t>resto</w:t>
      </w:r>
      <w:r>
        <w:rPr>
          <w:color w:val="231F20"/>
          <w:spacing w:val="-37"/>
          <w:w w:val="95"/>
        </w:rPr>
        <w:t> </w:t>
      </w:r>
      <w:r>
        <w:rPr>
          <w:color w:val="231F20"/>
          <w:w w:val="95"/>
        </w:rPr>
        <w:t>de</w:t>
      </w:r>
      <w:r>
        <w:rPr>
          <w:color w:val="231F20"/>
          <w:spacing w:val="-37"/>
          <w:w w:val="95"/>
        </w:rPr>
        <w:t> </w:t>
      </w:r>
      <w:r>
        <w:rPr>
          <w:color w:val="231F20"/>
          <w:w w:val="95"/>
        </w:rPr>
        <w:t>los</w:t>
      </w:r>
      <w:r>
        <w:rPr>
          <w:color w:val="231F20"/>
          <w:spacing w:val="-37"/>
          <w:w w:val="95"/>
        </w:rPr>
        <w:t> </w:t>
      </w:r>
      <w:r>
        <w:rPr>
          <w:color w:val="231F20"/>
          <w:w w:val="95"/>
        </w:rPr>
        <w:t>órganos</w:t>
      </w:r>
      <w:r>
        <w:rPr>
          <w:color w:val="231F20"/>
          <w:spacing w:val="-37"/>
          <w:w w:val="95"/>
        </w:rPr>
        <w:t> </w:t>
      </w:r>
      <w:r>
        <w:rPr>
          <w:color w:val="231F20"/>
          <w:w w:val="95"/>
        </w:rPr>
        <w:t>administrativos</w:t>
      </w:r>
      <w:r>
        <w:rPr>
          <w:color w:val="231F20"/>
          <w:spacing w:val="-36"/>
          <w:w w:val="95"/>
        </w:rPr>
        <w:t> </w:t>
      </w:r>
      <w:r>
        <w:rPr>
          <w:color w:val="231F20"/>
          <w:w w:val="95"/>
        </w:rPr>
        <w:t>y</w:t>
      </w:r>
      <w:r>
        <w:rPr>
          <w:color w:val="231F20"/>
          <w:spacing w:val="-37"/>
          <w:w w:val="95"/>
        </w:rPr>
        <w:t> </w:t>
      </w:r>
      <w:r>
        <w:rPr>
          <w:color w:val="231F20"/>
          <w:w w:val="95"/>
        </w:rPr>
        <w:t>judiciales las</w:t>
      </w:r>
      <w:r>
        <w:rPr>
          <w:color w:val="231F20"/>
          <w:spacing w:val="-6"/>
          <w:w w:val="95"/>
        </w:rPr>
        <w:t> </w:t>
      </w:r>
      <w:r>
        <w:rPr>
          <w:color w:val="231F20"/>
          <w:w w:val="95"/>
        </w:rPr>
        <w:t>tomen</w:t>
      </w:r>
      <w:r>
        <w:rPr>
          <w:color w:val="231F20"/>
          <w:spacing w:val="-6"/>
          <w:w w:val="95"/>
        </w:rPr>
        <w:t> </w:t>
      </w:r>
      <w:r>
        <w:rPr>
          <w:color w:val="231F20"/>
          <w:w w:val="95"/>
        </w:rPr>
        <w:t>en</w:t>
      </w:r>
      <w:r>
        <w:rPr>
          <w:color w:val="231F20"/>
          <w:spacing w:val="-6"/>
          <w:w w:val="95"/>
        </w:rPr>
        <w:t> </w:t>
      </w:r>
      <w:r>
        <w:rPr>
          <w:color w:val="231F20"/>
          <w:w w:val="95"/>
        </w:rPr>
        <w:t>cuenta</w:t>
      </w:r>
      <w:r>
        <w:rPr>
          <w:color w:val="231F20"/>
          <w:spacing w:val="-6"/>
          <w:w w:val="95"/>
        </w:rPr>
        <w:t> </w:t>
      </w:r>
      <w:r>
        <w:rPr>
          <w:color w:val="231F20"/>
          <w:w w:val="95"/>
        </w:rPr>
        <w:t>como</w:t>
      </w:r>
      <w:r>
        <w:rPr>
          <w:color w:val="231F20"/>
          <w:spacing w:val="-6"/>
          <w:w w:val="95"/>
        </w:rPr>
        <w:t> </w:t>
      </w:r>
      <w:r>
        <w:rPr>
          <w:color w:val="231F20"/>
          <w:w w:val="95"/>
        </w:rPr>
        <w:t>pautas</w:t>
      </w:r>
      <w:r>
        <w:rPr>
          <w:color w:val="231F20"/>
          <w:spacing w:val="-6"/>
          <w:w w:val="95"/>
        </w:rPr>
        <w:t> </w:t>
      </w:r>
      <w:r>
        <w:rPr>
          <w:color w:val="231F20"/>
          <w:w w:val="95"/>
        </w:rPr>
        <w:t>de</w:t>
      </w:r>
      <w:r>
        <w:rPr>
          <w:color w:val="231F20"/>
          <w:spacing w:val="-6"/>
          <w:w w:val="95"/>
        </w:rPr>
        <w:t> </w:t>
      </w:r>
      <w:r>
        <w:rPr>
          <w:color w:val="231F20"/>
          <w:w w:val="95"/>
        </w:rPr>
        <w:t>actuación</w:t>
      </w:r>
      <w:r>
        <w:rPr>
          <w:color w:val="231F20"/>
          <w:spacing w:val="-6"/>
          <w:w w:val="95"/>
        </w:rPr>
        <w:t> </w:t>
      </w:r>
      <w:r>
        <w:rPr>
          <w:color w:val="231F20"/>
          <w:w w:val="95"/>
        </w:rPr>
        <w:t>o</w:t>
      </w:r>
      <w:r>
        <w:rPr>
          <w:color w:val="231F20"/>
          <w:spacing w:val="-6"/>
          <w:w w:val="95"/>
        </w:rPr>
        <w:t> </w:t>
      </w:r>
      <w:r>
        <w:rPr>
          <w:color w:val="231F20"/>
          <w:w w:val="95"/>
        </w:rPr>
        <w:t>interpretación,</w:t>
      </w:r>
      <w:r>
        <w:rPr>
          <w:color w:val="231F20"/>
          <w:spacing w:val="-6"/>
          <w:w w:val="95"/>
        </w:rPr>
        <w:t> </w:t>
      </w:r>
      <w:r>
        <w:rPr>
          <w:color w:val="231F20"/>
          <w:w w:val="95"/>
        </w:rPr>
        <w:t>al</w:t>
      </w:r>
      <w:r>
        <w:rPr>
          <w:color w:val="231F20"/>
          <w:spacing w:val="-6"/>
          <w:w w:val="95"/>
        </w:rPr>
        <w:t> </w:t>
      </w:r>
      <w:r>
        <w:rPr>
          <w:color w:val="231F20"/>
          <w:w w:val="95"/>
        </w:rPr>
        <w:t>realizar</w:t>
      </w:r>
      <w:r>
        <w:rPr>
          <w:color w:val="231F20"/>
          <w:spacing w:val="-6"/>
          <w:w w:val="95"/>
        </w:rPr>
        <w:t> </w:t>
      </w:r>
      <w:r>
        <w:rPr>
          <w:color w:val="231F20"/>
          <w:w w:val="95"/>
        </w:rPr>
        <w:t>las labores</w:t>
      </w:r>
      <w:r>
        <w:rPr>
          <w:color w:val="231F20"/>
          <w:spacing w:val="-30"/>
          <w:w w:val="95"/>
        </w:rPr>
        <w:t> </w:t>
      </w:r>
      <w:r>
        <w:rPr>
          <w:color w:val="231F20"/>
          <w:w w:val="95"/>
        </w:rPr>
        <w:t>que</w:t>
      </w:r>
      <w:r>
        <w:rPr>
          <w:color w:val="231F20"/>
          <w:spacing w:val="-30"/>
          <w:w w:val="95"/>
        </w:rPr>
        <w:t> </w:t>
      </w:r>
      <w:r>
        <w:rPr>
          <w:color w:val="231F20"/>
          <w:w w:val="95"/>
        </w:rPr>
        <w:t>les</w:t>
      </w:r>
      <w:r>
        <w:rPr>
          <w:color w:val="231F20"/>
          <w:spacing w:val="-30"/>
          <w:w w:val="95"/>
        </w:rPr>
        <w:t> </w:t>
      </w:r>
      <w:r>
        <w:rPr>
          <w:color w:val="231F20"/>
          <w:w w:val="95"/>
        </w:rPr>
        <w:t>son</w:t>
      </w:r>
      <w:r>
        <w:rPr>
          <w:color w:val="231F20"/>
          <w:spacing w:val="-30"/>
          <w:w w:val="95"/>
        </w:rPr>
        <w:t> </w:t>
      </w:r>
      <w:r>
        <w:rPr>
          <w:color w:val="231F20"/>
          <w:w w:val="95"/>
        </w:rPr>
        <w:t>propias.</w:t>
      </w:r>
      <w:r>
        <w:rPr>
          <w:color w:val="231F20"/>
          <w:spacing w:val="-30"/>
          <w:w w:val="95"/>
        </w:rPr>
        <w:t> </w:t>
      </w:r>
      <w:r>
        <w:rPr>
          <w:color w:val="231F20"/>
          <w:w w:val="95"/>
        </w:rPr>
        <w:t>Otras</w:t>
      </w:r>
      <w:r>
        <w:rPr>
          <w:color w:val="231F20"/>
          <w:spacing w:val="-30"/>
          <w:w w:val="95"/>
        </w:rPr>
        <w:t> </w:t>
      </w:r>
      <w:r>
        <w:rPr>
          <w:color w:val="231F20"/>
          <w:w w:val="95"/>
        </w:rPr>
        <w:t>normas</w:t>
      </w:r>
      <w:r>
        <w:rPr>
          <w:color w:val="231F20"/>
          <w:spacing w:val="-30"/>
          <w:w w:val="95"/>
        </w:rPr>
        <w:t> </w:t>
      </w:r>
      <w:r>
        <w:rPr>
          <w:color w:val="231F20"/>
          <w:w w:val="95"/>
        </w:rPr>
        <w:t>establecen</w:t>
      </w:r>
      <w:r>
        <w:rPr>
          <w:color w:val="231F20"/>
          <w:spacing w:val="-30"/>
          <w:w w:val="95"/>
        </w:rPr>
        <w:t> </w:t>
      </w:r>
      <w:r>
        <w:rPr>
          <w:color w:val="231F20"/>
          <w:w w:val="95"/>
        </w:rPr>
        <w:t>límites</w:t>
      </w:r>
      <w:r>
        <w:rPr>
          <w:color w:val="231F20"/>
          <w:spacing w:val="-30"/>
          <w:w w:val="95"/>
        </w:rPr>
        <w:t> </w:t>
      </w:r>
      <w:r>
        <w:rPr>
          <w:color w:val="231F20"/>
          <w:w w:val="95"/>
        </w:rPr>
        <w:t>al</w:t>
      </w:r>
      <w:r>
        <w:rPr>
          <w:color w:val="231F20"/>
          <w:spacing w:val="-30"/>
          <w:w w:val="95"/>
        </w:rPr>
        <w:t> </w:t>
      </w:r>
      <w:r>
        <w:rPr>
          <w:color w:val="231F20"/>
          <w:w w:val="95"/>
        </w:rPr>
        <w:t>goce</w:t>
      </w:r>
      <w:r>
        <w:rPr>
          <w:color w:val="231F20"/>
          <w:spacing w:val="-30"/>
          <w:w w:val="95"/>
        </w:rPr>
        <w:t> </w:t>
      </w:r>
      <w:r>
        <w:rPr>
          <w:color w:val="231F20"/>
          <w:w w:val="95"/>
        </w:rPr>
        <w:t>y</w:t>
      </w:r>
      <w:r>
        <w:rPr>
          <w:color w:val="231F20"/>
          <w:spacing w:val="-30"/>
          <w:w w:val="95"/>
        </w:rPr>
        <w:t> </w:t>
      </w:r>
      <w:r>
        <w:rPr>
          <w:color w:val="231F20"/>
          <w:w w:val="95"/>
        </w:rPr>
        <w:t>disfrute</w:t>
      </w:r>
      <w:r>
        <w:rPr>
          <w:color w:val="231F20"/>
          <w:spacing w:val="-29"/>
          <w:w w:val="95"/>
        </w:rPr>
        <w:t> </w:t>
      </w:r>
      <w:r>
        <w:rPr>
          <w:color w:val="231F20"/>
          <w:w w:val="95"/>
        </w:rPr>
        <w:t>de determinados</w:t>
      </w:r>
      <w:r>
        <w:rPr>
          <w:color w:val="231F20"/>
          <w:spacing w:val="-25"/>
          <w:w w:val="95"/>
        </w:rPr>
        <w:t> </w:t>
      </w:r>
      <w:r>
        <w:rPr>
          <w:color w:val="231F20"/>
          <w:w w:val="95"/>
        </w:rPr>
        <w:t>derechos,</w:t>
      </w:r>
      <w:r>
        <w:rPr>
          <w:color w:val="231F20"/>
          <w:spacing w:val="-25"/>
          <w:w w:val="95"/>
        </w:rPr>
        <w:t> </w:t>
      </w:r>
      <w:r>
        <w:rPr>
          <w:color w:val="231F20"/>
          <w:w w:val="95"/>
        </w:rPr>
        <w:t>dejando</w:t>
      </w:r>
      <w:r>
        <w:rPr>
          <w:color w:val="231F20"/>
          <w:spacing w:val="-26"/>
          <w:w w:val="95"/>
        </w:rPr>
        <w:t> </w:t>
      </w:r>
      <w:r>
        <w:rPr>
          <w:color w:val="231F20"/>
          <w:w w:val="95"/>
        </w:rPr>
        <w:t>en</w:t>
      </w:r>
      <w:r>
        <w:rPr>
          <w:color w:val="231F20"/>
          <w:spacing w:val="-26"/>
          <w:w w:val="95"/>
        </w:rPr>
        <w:t> </w:t>
      </w:r>
      <w:r>
        <w:rPr>
          <w:color w:val="231F20"/>
          <w:w w:val="95"/>
        </w:rPr>
        <w:t>manos</w:t>
      </w:r>
      <w:r>
        <w:rPr>
          <w:color w:val="231F20"/>
          <w:spacing w:val="-26"/>
          <w:w w:val="95"/>
        </w:rPr>
        <w:t> </w:t>
      </w:r>
      <w:r>
        <w:rPr>
          <w:color w:val="231F20"/>
          <w:w w:val="95"/>
        </w:rPr>
        <w:t>de</w:t>
      </w:r>
      <w:r>
        <w:rPr>
          <w:color w:val="231F20"/>
          <w:spacing w:val="-26"/>
          <w:w w:val="95"/>
        </w:rPr>
        <w:t> </w:t>
      </w:r>
      <w:r>
        <w:rPr>
          <w:color w:val="231F20"/>
          <w:w w:val="95"/>
        </w:rPr>
        <w:t>cada</w:t>
      </w:r>
      <w:r>
        <w:rPr>
          <w:color w:val="231F20"/>
          <w:spacing w:val="-26"/>
          <w:w w:val="95"/>
        </w:rPr>
        <w:t> </w:t>
      </w:r>
      <w:r>
        <w:rPr>
          <w:color w:val="231F20"/>
          <w:w w:val="95"/>
        </w:rPr>
        <w:t>Estado</w:t>
      </w:r>
      <w:r>
        <w:rPr>
          <w:color w:val="231F20"/>
          <w:spacing w:val="-25"/>
          <w:w w:val="95"/>
        </w:rPr>
        <w:t> </w:t>
      </w:r>
      <w:r>
        <w:rPr>
          <w:color w:val="231F20"/>
          <w:w w:val="95"/>
        </w:rPr>
        <w:t>establecer</w:t>
      </w:r>
      <w:r>
        <w:rPr>
          <w:color w:val="231F20"/>
          <w:spacing w:val="-25"/>
          <w:w w:val="95"/>
        </w:rPr>
        <w:t> </w:t>
      </w:r>
      <w:r>
        <w:rPr>
          <w:color w:val="231F20"/>
          <w:w w:val="95"/>
        </w:rPr>
        <w:t>sus</w:t>
      </w:r>
      <w:r>
        <w:rPr>
          <w:color w:val="231F20"/>
          <w:spacing w:val="-26"/>
          <w:w w:val="95"/>
        </w:rPr>
        <w:t> </w:t>
      </w:r>
      <w:r>
        <w:rPr>
          <w:color w:val="231F20"/>
          <w:w w:val="95"/>
        </w:rPr>
        <w:t>alcan- ces,</w:t>
      </w:r>
      <w:r>
        <w:rPr>
          <w:color w:val="231F20"/>
          <w:spacing w:val="-7"/>
          <w:w w:val="95"/>
        </w:rPr>
        <w:t> </w:t>
      </w:r>
      <w:r>
        <w:rPr>
          <w:color w:val="231F20"/>
          <w:w w:val="95"/>
        </w:rPr>
        <w:t>de</w:t>
      </w:r>
      <w:r>
        <w:rPr>
          <w:color w:val="231F20"/>
          <w:spacing w:val="-7"/>
          <w:w w:val="95"/>
        </w:rPr>
        <w:t> </w:t>
      </w:r>
      <w:r>
        <w:rPr>
          <w:color w:val="231F20"/>
          <w:w w:val="95"/>
        </w:rPr>
        <w:t>acuerdo</w:t>
      </w:r>
      <w:r>
        <w:rPr>
          <w:color w:val="231F20"/>
          <w:spacing w:val="-7"/>
          <w:w w:val="95"/>
        </w:rPr>
        <w:t> </w:t>
      </w:r>
      <w:r>
        <w:rPr>
          <w:color w:val="231F20"/>
          <w:w w:val="95"/>
        </w:rPr>
        <w:t>con</w:t>
      </w:r>
      <w:r>
        <w:rPr>
          <w:color w:val="231F20"/>
          <w:spacing w:val="-7"/>
          <w:w w:val="95"/>
        </w:rPr>
        <w:t> </w:t>
      </w:r>
      <w:r>
        <w:rPr>
          <w:color w:val="231F20"/>
          <w:w w:val="95"/>
        </w:rPr>
        <w:t>las</w:t>
      </w:r>
      <w:r>
        <w:rPr>
          <w:color w:val="231F20"/>
          <w:spacing w:val="-7"/>
          <w:w w:val="95"/>
        </w:rPr>
        <w:t> </w:t>
      </w:r>
      <w:r>
        <w:rPr>
          <w:color w:val="231F20"/>
          <w:w w:val="95"/>
        </w:rPr>
        <w:t>limitaciones</w:t>
      </w:r>
      <w:r>
        <w:rPr>
          <w:color w:val="231F20"/>
          <w:spacing w:val="-7"/>
          <w:w w:val="95"/>
        </w:rPr>
        <w:t> </w:t>
      </w:r>
      <w:r>
        <w:rPr>
          <w:color w:val="231F20"/>
          <w:w w:val="95"/>
        </w:rPr>
        <w:t>que</w:t>
      </w:r>
      <w:r>
        <w:rPr>
          <w:color w:val="231F20"/>
          <w:spacing w:val="-7"/>
          <w:w w:val="95"/>
        </w:rPr>
        <w:t> </w:t>
      </w:r>
      <w:r>
        <w:rPr>
          <w:color w:val="231F20"/>
          <w:w w:val="95"/>
        </w:rPr>
        <w:t>imponen</w:t>
      </w:r>
      <w:r>
        <w:rPr>
          <w:color w:val="231F20"/>
          <w:spacing w:val="-7"/>
          <w:w w:val="95"/>
        </w:rPr>
        <w:t> </w:t>
      </w:r>
      <w:r>
        <w:rPr>
          <w:color w:val="231F20"/>
          <w:w w:val="95"/>
        </w:rPr>
        <w:t>nociones</w:t>
      </w:r>
      <w:r>
        <w:rPr>
          <w:color w:val="231F20"/>
          <w:spacing w:val="-7"/>
          <w:w w:val="95"/>
        </w:rPr>
        <w:t> </w:t>
      </w:r>
      <w:r>
        <w:rPr>
          <w:color w:val="231F20"/>
          <w:w w:val="95"/>
        </w:rPr>
        <w:t>como</w:t>
      </w:r>
      <w:r>
        <w:rPr>
          <w:color w:val="231F20"/>
          <w:spacing w:val="-7"/>
          <w:w w:val="95"/>
        </w:rPr>
        <w:t> </w:t>
      </w:r>
      <w:r>
        <w:rPr>
          <w:color w:val="231F20"/>
          <w:w w:val="95"/>
        </w:rPr>
        <w:t>las</w:t>
      </w:r>
      <w:r>
        <w:rPr>
          <w:color w:val="231F20"/>
          <w:spacing w:val="-7"/>
          <w:w w:val="95"/>
        </w:rPr>
        <w:t> </w:t>
      </w:r>
      <w:r>
        <w:rPr>
          <w:color w:val="231F20"/>
          <w:w w:val="95"/>
        </w:rPr>
        <w:t>de</w:t>
      </w:r>
      <w:r>
        <w:rPr>
          <w:color w:val="231F20"/>
          <w:spacing w:val="-7"/>
          <w:w w:val="95"/>
        </w:rPr>
        <w:t> </w:t>
      </w:r>
      <w:r>
        <w:rPr>
          <w:color w:val="231F20"/>
          <w:spacing w:val="-3"/>
          <w:w w:val="95"/>
        </w:rPr>
        <w:t>orden </w:t>
      </w:r>
      <w:r>
        <w:rPr>
          <w:color w:val="231F20"/>
          <w:w w:val="90"/>
        </w:rPr>
        <w:t>público o seguridad nacional, entre</w:t>
      </w:r>
      <w:r>
        <w:rPr>
          <w:color w:val="231F20"/>
          <w:spacing w:val="28"/>
          <w:w w:val="90"/>
        </w:rPr>
        <w:t> </w:t>
      </w:r>
      <w:r>
        <w:rPr>
          <w:color w:val="231F20"/>
          <w:w w:val="90"/>
        </w:rPr>
        <w:t>otras.</w:t>
      </w:r>
    </w:p>
    <w:p>
      <w:pPr>
        <w:pStyle w:val="BodyText"/>
        <w:spacing w:line="260" w:lineRule="exact"/>
        <w:ind w:left="113" w:right="111" w:firstLine="283"/>
        <w:jc w:val="both"/>
      </w:pPr>
      <w:r>
        <w:rPr>
          <w:color w:val="231F20"/>
          <w:w w:val="95"/>
        </w:rPr>
        <w:t>Los</w:t>
      </w:r>
      <w:r>
        <w:rPr>
          <w:color w:val="231F20"/>
          <w:spacing w:val="-34"/>
          <w:w w:val="95"/>
        </w:rPr>
        <w:t> </w:t>
      </w:r>
      <w:r>
        <w:rPr>
          <w:color w:val="231F20"/>
          <w:w w:val="95"/>
        </w:rPr>
        <w:t>jueces</w:t>
      </w:r>
      <w:r>
        <w:rPr>
          <w:color w:val="231F20"/>
          <w:spacing w:val="-34"/>
          <w:w w:val="95"/>
        </w:rPr>
        <w:t> </w:t>
      </w:r>
      <w:r>
        <w:rPr>
          <w:color w:val="231F20"/>
          <w:w w:val="95"/>
        </w:rPr>
        <w:t>tienen</w:t>
      </w:r>
      <w:r>
        <w:rPr>
          <w:color w:val="231F20"/>
          <w:spacing w:val="-34"/>
          <w:w w:val="95"/>
        </w:rPr>
        <w:t> </w:t>
      </w:r>
      <w:r>
        <w:rPr>
          <w:color w:val="231F20"/>
          <w:w w:val="95"/>
        </w:rPr>
        <w:t>entonces</w:t>
      </w:r>
      <w:r>
        <w:rPr>
          <w:color w:val="231F20"/>
          <w:spacing w:val="-34"/>
          <w:w w:val="95"/>
        </w:rPr>
        <w:t> </w:t>
      </w:r>
      <w:r>
        <w:rPr>
          <w:color w:val="231F20"/>
          <w:w w:val="95"/>
        </w:rPr>
        <w:t>un</w:t>
      </w:r>
      <w:r>
        <w:rPr>
          <w:color w:val="231F20"/>
          <w:spacing w:val="-34"/>
          <w:w w:val="95"/>
        </w:rPr>
        <w:t> </w:t>
      </w:r>
      <w:r>
        <w:rPr>
          <w:color w:val="231F20"/>
          <w:w w:val="95"/>
        </w:rPr>
        <w:t>deber</w:t>
      </w:r>
      <w:r>
        <w:rPr>
          <w:color w:val="231F20"/>
          <w:spacing w:val="-34"/>
          <w:w w:val="95"/>
        </w:rPr>
        <w:t> </w:t>
      </w:r>
      <w:r>
        <w:rPr>
          <w:color w:val="231F20"/>
          <w:w w:val="95"/>
        </w:rPr>
        <w:t>más</w:t>
      </w:r>
      <w:r>
        <w:rPr>
          <w:color w:val="231F20"/>
          <w:spacing w:val="-34"/>
          <w:w w:val="95"/>
        </w:rPr>
        <w:t> </w:t>
      </w:r>
      <w:r>
        <w:rPr>
          <w:color w:val="231F20"/>
          <w:w w:val="95"/>
        </w:rPr>
        <w:t>enfático</w:t>
      </w:r>
      <w:r>
        <w:rPr>
          <w:color w:val="231F20"/>
          <w:spacing w:val="-34"/>
          <w:w w:val="95"/>
        </w:rPr>
        <w:t> </w:t>
      </w:r>
      <w:r>
        <w:rPr>
          <w:color w:val="231F20"/>
          <w:w w:val="95"/>
        </w:rPr>
        <w:t>hacia</w:t>
      </w:r>
      <w:r>
        <w:rPr>
          <w:color w:val="231F20"/>
          <w:spacing w:val="-34"/>
          <w:w w:val="95"/>
        </w:rPr>
        <w:t> </w:t>
      </w:r>
      <w:r>
        <w:rPr>
          <w:color w:val="231F20"/>
          <w:w w:val="95"/>
        </w:rPr>
        <w:t>los</w:t>
      </w:r>
      <w:r>
        <w:rPr>
          <w:color w:val="231F20"/>
          <w:spacing w:val="-34"/>
          <w:w w:val="95"/>
        </w:rPr>
        <w:t> </w:t>
      </w:r>
      <w:r>
        <w:rPr>
          <w:color w:val="231F20"/>
          <w:w w:val="95"/>
        </w:rPr>
        <w:t>derechos</w:t>
      </w:r>
      <w:r>
        <w:rPr>
          <w:color w:val="231F20"/>
          <w:spacing w:val="-34"/>
          <w:w w:val="95"/>
        </w:rPr>
        <w:t> </w:t>
      </w:r>
      <w:r>
        <w:rPr>
          <w:color w:val="231F20"/>
          <w:w w:val="95"/>
        </w:rPr>
        <w:t>humanos de</w:t>
      </w:r>
      <w:r>
        <w:rPr>
          <w:color w:val="231F20"/>
          <w:spacing w:val="-17"/>
          <w:w w:val="95"/>
        </w:rPr>
        <w:t> </w:t>
      </w:r>
      <w:r>
        <w:rPr>
          <w:color w:val="231F20"/>
          <w:w w:val="95"/>
        </w:rPr>
        <w:t>fuente</w:t>
      </w:r>
      <w:r>
        <w:rPr>
          <w:color w:val="231F20"/>
          <w:spacing w:val="-17"/>
          <w:w w:val="95"/>
        </w:rPr>
        <w:t> </w:t>
      </w:r>
      <w:r>
        <w:rPr>
          <w:color w:val="231F20"/>
          <w:w w:val="95"/>
        </w:rPr>
        <w:t>internacional,</w:t>
      </w:r>
      <w:r>
        <w:rPr>
          <w:color w:val="231F20"/>
          <w:spacing w:val="-17"/>
          <w:w w:val="95"/>
        </w:rPr>
        <w:t> </w:t>
      </w:r>
      <w:r>
        <w:rPr>
          <w:color w:val="231F20"/>
          <w:w w:val="95"/>
        </w:rPr>
        <w:t>en</w:t>
      </w:r>
      <w:r>
        <w:rPr>
          <w:color w:val="231F20"/>
          <w:spacing w:val="-17"/>
          <w:w w:val="95"/>
        </w:rPr>
        <w:t> </w:t>
      </w:r>
      <w:r>
        <w:rPr>
          <w:color w:val="231F20"/>
          <w:w w:val="95"/>
        </w:rPr>
        <w:t>principio</w:t>
      </w:r>
      <w:r>
        <w:rPr>
          <w:color w:val="231F20"/>
          <w:spacing w:val="-17"/>
          <w:w w:val="95"/>
        </w:rPr>
        <w:t> </w:t>
      </w:r>
      <w:r>
        <w:rPr>
          <w:color w:val="231F20"/>
          <w:w w:val="95"/>
        </w:rPr>
        <w:t>como</w:t>
      </w:r>
      <w:r>
        <w:rPr>
          <w:color w:val="231F20"/>
          <w:spacing w:val="-17"/>
          <w:w w:val="95"/>
        </w:rPr>
        <w:t> </w:t>
      </w:r>
      <w:r>
        <w:rPr>
          <w:color w:val="231F20"/>
          <w:w w:val="95"/>
        </w:rPr>
        <w:t>órganos</w:t>
      </w:r>
      <w:r>
        <w:rPr>
          <w:color w:val="231F20"/>
          <w:spacing w:val="-17"/>
          <w:w w:val="95"/>
        </w:rPr>
        <w:t> </w:t>
      </w:r>
      <w:r>
        <w:rPr>
          <w:color w:val="231F20"/>
          <w:w w:val="95"/>
        </w:rPr>
        <w:t>aplicadores</w:t>
      </w:r>
      <w:r>
        <w:rPr>
          <w:color w:val="231F20"/>
          <w:spacing w:val="-17"/>
          <w:w w:val="95"/>
        </w:rPr>
        <w:t> </w:t>
      </w:r>
      <w:r>
        <w:rPr>
          <w:color w:val="231F20"/>
          <w:w w:val="95"/>
        </w:rPr>
        <w:t>del</w:t>
      </w:r>
      <w:r>
        <w:rPr>
          <w:color w:val="231F20"/>
          <w:spacing w:val="-17"/>
          <w:w w:val="95"/>
        </w:rPr>
        <w:t> </w:t>
      </w:r>
      <w:r>
        <w:rPr>
          <w:color w:val="231F20"/>
          <w:w w:val="95"/>
        </w:rPr>
        <w:t>derecho</w:t>
      </w:r>
      <w:r>
        <w:rPr>
          <w:color w:val="231F20"/>
          <w:spacing w:val="-17"/>
          <w:w w:val="95"/>
        </w:rPr>
        <w:t> </w:t>
      </w:r>
      <w:r>
        <w:rPr>
          <w:color w:val="231F20"/>
          <w:w w:val="95"/>
        </w:rPr>
        <w:t>en general</w:t>
      </w:r>
      <w:r>
        <w:rPr>
          <w:color w:val="231F20"/>
          <w:spacing w:val="-26"/>
          <w:w w:val="95"/>
        </w:rPr>
        <w:t> </w:t>
      </w:r>
      <w:r>
        <w:rPr>
          <w:color w:val="231F20"/>
          <w:spacing w:val="-11"/>
          <w:w w:val="95"/>
        </w:rPr>
        <w:t>y,</w:t>
      </w:r>
      <w:r>
        <w:rPr>
          <w:color w:val="231F20"/>
          <w:spacing w:val="-26"/>
          <w:w w:val="95"/>
        </w:rPr>
        <w:t> </w:t>
      </w:r>
      <w:r>
        <w:rPr>
          <w:color w:val="231F20"/>
          <w:w w:val="95"/>
        </w:rPr>
        <w:t>en</w:t>
      </w:r>
      <w:r>
        <w:rPr>
          <w:color w:val="231F20"/>
          <w:spacing w:val="-26"/>
          <w:w w:val="95"/>
        </w:rPr>
        <w:t> </w:t>
      </w:r>
      <w:r>
        <w:rPr>
          <w:color w:val="231F20"/>
          <w:w w:val="95"/>
        </w:rPr>
        <w:t>segundo</w:t>
      </w:r>
      <w:r>
        <w:rPr>
          <w:color w:val="231F20"/>
          <w:spacing w:val="-26"/>
          <w:w w:val="95"/>
        </w:rPr>
        <w:t> </w:t>
      </w:r>
      <w:r>
        <w:rPr>
          <w:color w:val="231F20"/>
          <w:w w:val="95"/>
        </w:rPr>
        <w:t>término,</w:t>
      </w:r>
      <w:r>
        <w:rPr>
          <w:color w:val="231F20"/>
          <w:spacing w:val="-26"/>
          <w:w w:val="95"/>
        </w:rPr>
        <w:t> </w:t>
      </w:r>
      <w:r>
        <w:rPr>
          <w:color w:val="231F20"/>
          <w:w w:val="95"/>
        </w:rPr>
        <w:t>como</w:t>
      </w:r>
      <w:r>
        <w:rPr>
          <w:color w:val="231F20"/>
          <w:spacing w:val="-26"/>
          <w:w w:val="95"/>
        </w:rPr>
        <w:t> </w:t>
      </w:r>
      <w:r>
        <w:rPr>
          <w:color w:val="231F20"/>
          <w:w w:val="95"/>
        </w:rPr>
        <w:t>los</w:t>
      </w:r>
      <w:r>
        <w:rPr>
          <w:color w:val="231F20"/>
          <w:spacing w:val="-26"/>
          <w:w w:val="95"/>
        </w:rPr>
        <w:t> </w:t>
      </w:r>
      <w:r>
        <w:rPr>
          <w:color w:val="231F20"/>
          <w:w w:val="95"/>
        </w:rPr>
        <w:t>depositarios,</w:t>
      </w:r>
      <w:r>
        <w:rPr>
          <w:color w:val="231F20"/>
          <w:spacing w:val="-25"/>
          <w:w w:val="95"/>
        </w:rPr>
        <w:t> </w:t>
      </w:r>
      <w:r>
        <w:rPr>
          <w:color w:val="231F20"/>
          <w:w w:val="95"/>
        </w:rPr>
        <w:t>en</w:t>
      </w:r>
      <w:r>
        <w:rPr>
          <w:color w:val="231F20"/>
          <w:spacing w:val="-26"/>
          <w:w w:val="95"/>
        </w:rPr>
        <w:t> </w:t>
      </w:r>
      <w:r>
        <w:rPr>
          <w:color w:val="231F20"/>
          <w:w w:val="95"/>
        </w:rPr>
        <w:t>ciertas</w:t>
      </w:r>
      <w:r>
        <w:rPr>
          <w:color w:val="231F20"/>
          <w:spacing w:val="-26"/>
          <w:w w:val="95"/>
        </w:rPr>
        <w:t> </w:t>
      </w:r>
      <w:r>
        <w:rPr>
          <w:color w:val="231F20"/>
          <w:w w:val="95"/>
        </w:rPr>
        <w:t>condiciones,</w:t>
      </w:r>
      <w:r>
        <w:rPr>
          <w:color w:val="231F20"/>
          <w:spacing w:val="-26"/>
          <w:w w:val="95"/>
        </w:rPr>
        <w:t> </w:t>
      </w:r>
      <w:r>
        <w:rPr>
          <w:color w:val="231F20"/>
          <w:w w:val="95"/>
        </w:rPr>
        <w:t>de la</w:t>
      </w:r>
      <w:r>
        <w:rPr>
          <w:color w:val="231F20"/>
          <w:spacing w:val="-22"/>
          <w:w w:val="95"/>
        </w:rPr>
        <w:t> </w:t>
      </w:r>
      <w:r>
        <w:rPr>
          <w:color w:val="231F20"/>
          <w:w w:val="95"/>
        </w:rPr>
        <w:t>potestad</w:t>
      </w:r>
      <w:r>
        <w:rPr>
          <w:color w:val="231F20"/>
          <w:spacing w:val="-22"/>
          <w:w w:val="95"/>
        </w:rPr>
        <w:t> </w:t>
      </w:r>
      <w:r>
        <w:rPr>
          <w:color w:val="231F20"/>
          <w:w w:val="95"/>
        </w:rPr>
        <w:t>de</w:t>
      </w:r>
      <w:r>
        <w:rPr>
          <w:color w:val="231F20"/>
          <w:spacing w:val="-22"/>
          <w:w w:val="95"/>
        </w:rPr>
        <w:t> </w:t>
      </w:r>
      <w:r>
        <w:rPr>
          <w:color w:val="231F20"/>
          <w:w w:val="95"/>
        </w:rPr>
        <w:t>revisar</w:t>
      </w:r>
      <w:r>
        <w:rPr>
          <w:color w:val="231F20"/>
          <w:spacing w:val="-22"/>
          <w:w w:val="95"/>
        </w:rPr>
        <w:t> </w:t>
      </w:r>
      <w:r>
        <w:rPr>
          <w:color w:val="231F20"/>
          <w:w w:val="95"/>
        </w:rPr>
        <w:t>las</w:t>
      </w:r>
      <w:r>
        <w:rPr>
          <w:color w:val="231F20"/>
          <w:spacing w:val="-22"/>
          <w:w w:val="95"/>
        </w:rPr>
        <w:t> </w:t>
      </w:r>
      <w:r>
        <w:rPr>
          <w:color w:val="231F20"/>
          <w:w w:val="95"/>
        </w:rPr>
        <w:t>leyes,</w:t>
      </w:r>
      <w:r>
        <w:rPr>
          <w:color w:val="231F20"/>
          <w:spacing w:val="-22"/>
          <w:w w:val="95"/>
        </w:rPr>
        <w:t> </w:t>
      </w:r>
      <w:r>
        <w:rPr>
          <w:color w:val="231F20"/>
          <w:w w:val="95"/>
        </w:rPr>
        <w:t>actos</w:t>
      </w:r>
      <w:r>
        <w:rPr>
          <w:color w:val="231F20"/>
          <w:spacing w:val="-22"/>
          <w:w w:val="95"/>
        </w:rPr>
        <w:t> </w:t>
      </w:r>
      <w:r>
        <w:rPr>
          <w:color w:val="231F20"/>
          <w:w w:val="95"/>
        </w:rPr>
        <w:t>y</w:t>
      </w:r>
      <w:r>
        <w:rPr>
          <w:color w:val="231F20"/>
          <w:spacing w:val="-22"/>
          <w:w w:val="95"/>
        </w:rPr>
        <w:t> </w:t>
      </w:r>
      <w:r>
        <w:rPr>
          <w:color w:val="231F20"/>
          <w:w w:val="95"/>
        </w:rPr>
        <w:t>omisiones</w:t>
      </w:r>
      <w:r>
        <w:rPr>
          <w:color w:val="231F20"/>
          <w:spacing w:val="-23"/>
          <w:w w:val="95"/>
        </w:rPr>
        <w:t> </w:t>
      </w:r>
      <w:r>
        <w:rPr>
          <w:color w:val="231F20"/>
          <w:w w:val="95"/>
        </w:rPr>
        <w:t>de</w:t>
      </w:r>
      <w:r>
        <w:rPr>
          <w:color w:val="231F20"/>
          <w:spacing w:val="-22"/>
          <w:w w:val="95"/>
        </w:rPr>
        <w:t> </w:t>
      </w:r>
      <w:r>
        <w:rPr>
          <w:color w:val="231F20"/>
          <w:w w:val="95"/>
        </w:rPr>
        <w:t>otras</w:t>
      </w:r>
      <w:r>
        <w:rPr>
          <w:color w:val="231F20"/>
          <w:spacing w:val="-23"/>
          <w:w w:val="95"/>
        </w:rPr>
        <w:t> </w:t>
      </w:r>
      <w:r>
        <w:rPr>
          <w:color w:val="231F20"/>
          <w:w w:val="95"/>
        </w:rPr>
        <w:t>autoridades</w:t>
      </w:r>
      <w:r>
        <w:rPr>
          <w:color w:val="231F20"/>
          <w:spacing w:val="-22"/>
          <w:w w:val="95"/>
        </w:rPr>
        <w:t> </w:t>
      </w:r>
      <w:r>
        <w:rPr>
          <w:color w:val="231F20"/>
          <w:w w:val="95"/>
        </w:rPr>
        <w:t>e</w:t>
      </w:r>
      <w:r>
        <w:rPr>
          <w:color w:val="231F20"/>
          <w:spacing w:val="-22"/>
          <w:w w:val="95"/>
        </w:rPr>
        <w:t> </w:t>
      </w:r>
      <w:r>
        <w:rPr>
          <w:color w:val="231F20"/>
          <w:w w:val="95"/>
        </w:rPr>
        <w:t>incluso de</w:t>
      </w:r>
      <w:r>
        <w:rPr>
          <w:color w:val="231F20"/>
          <w:spacing w:val="-23"/>
          <w:w w:val="95"/>
        </w:rPr>
        <w:t> </w:t>
      </w:r>
      <w:r>
        <w:rPr>
          <w:color w:val="231F20"/>
          <w:w w:val="95"/>
        </w:rPr>
        <w:t>otros</w:t>
      </w:r>
      <w:r>
        <w:rPr>
          <w:color w:val="231F20"/>
          <w:spacing w:val="-23"/>
          <w:w w:val="95"/>
        </w:rPr>
        <w:t> </w:t>
      </w:r>
      <w:r>
        <w:rPr>
          <w:color w:val="231F20"/>
          <w:w w:val="95"/>
        </w:rPr>
        <w:t>jueces,</w:t>
      </w:r>
      <w:r>
        <w:rPr>
          <w:color w:val="231F20"/>
          <w:spacing w:val="-23"/>
          <w:w w:val="95"/>
        </w:rPr>
        <w:t> </w:t>
      </w:r>
      <w:r>
        <w:rPr>
          <w:color w:val="231F20"/>
          <w:w w:val="95"/>
        </w:rPr>
        <w:t>según</w:t>
      </w:r>
      <w:r>
        <w:rPr>
          <w:color w:val="231F20"/>
          <w:spacing w:val="-23"/>
          <w:w w:val="95"/>
        </w:rPr>
        <w:t> </w:t>
      </w:r>
      <w:r>
        <w:rPr>
          <w:color w:val="231F20"/>
          <w:w w:val="95"/>
        </w:rPr>
        <w:t>sea</w:t>
      </w:r>
      <w:r>
        <w:rPr>
          <w:color w:val="231F20"/>
          <w:spacing w:val="-23"/>
          <w:w w:val="95"/>
        </w:rPr>
        <w:t> </w:t>
      </w:r>
      <w:r>
        <w:rPr>
          <w:color w:val="231F20"/>
          <w:w w:val="95"/>
        </w:rPr>
        <w:t>el</w:t>
      </w:r>
      <w:r>
        <w:rPr>
          <w:color w:val="231F20"/>
          <w:spacing w:val="-23"/>
          <w:w w:val="95"/>
        </w:rPr>
        <w:t> </w:t>
      </w:r>
      <w:r>
        <w:rPr>
          <w:color w:val="231F20"/>
          <w:w w:val="95"/>
        </w:rPr>
        <w:t>caso.</w:t>
      </w:r>
    </w:p>
    <w:p>
      <w:pPr>
        <w:pStyle w:val="BodyText"/>
        <w:spacing w:line="260" w:lineRule="exact"/>
        <w:ind w:left="113" w:right="112" w:firstLine="283"/>
        <w:jc w:val="both"/>
      </w:pPr>
      <w:r>
        <w:rPr>
          <w:color w:val="231F20"/>
          <w:w w:val="95"/>
        </w:rPr>
        <w:t>El</w:t>
      </w:r>
      <w:r>
        <w:rPr>
          <w:color w:val="231F20"/>
          <w:spacing w:val="-22"/>
          <w:w w:val="95"/>
        </w:rPr>
        <w:t> </w:t>
      </w:r>
      <w:r>
        <w:rPr>
          <w:color w:val="231F20"/>
          <w:w w:val="95"/>
        </w:rPr>
        <w:t>control</w:t>
      </w:r>
      <w:r>
        <w:rPr>
          <w:color w:val="231F20"/>
          <w:spacing w:val="-22"/>
          <w:w w:val="95"/>
        </w:rPr>
        <w:t> </w:t>
      </w:r>
      <w:r>
        <w:rPr>
          <w:color w:val="231F20"/>
          <w:w w:val="95"/>
        </w:rPr>
        <w:t>doméstico</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convencionalidad</w:t>
      </w:r>
      <w:r>
        <w:rPr>
          <w:color w:val="231F20"/>
          <w:spacing w:val="-22"/>
          <w:w w:val="95"/>
        </w:rPr>
        <w:t> </w:t>
      </w:r>
      <w:r>
        <w:rPr>
          <w:color w:val="231F20"/>
          <w:w w:val="95"/>
        </w:rPr>
        <w:t>es</w:t>
      </w:r>
      <w:r>
        <w:rPr>
          <w:color w:val="231F20"/>
          <w:spacing w:val="-22"/>
          <w:w w:val="95"/>
        </w:rPr>
        <w:t> </w:t>
      </w:r>
      <w:r>
        <w:rPr>
          <w:color w:val="231F20"/>
          <w:w w:val="95"/>
        </w:rPr>
        <w:t>parte</w:t>
      </w:r>
      <w:r>
        <w:rPr>
          <w:color w:val="231F20"/>
          <w:spacing w:val="-22"/>
          <w:w w:val="95"/>
        </w:rPr>
        <w:t> </w:t>
      </w:r>
      <w:r>
        <w:rPr>
          <w:color w:val="231F20"/>
          <w:w w:val="95"/>
        </w:rPr>
        <w:t>del</w:t>
      </w:r>
      <w:r>
        <w:rPr>
          <w:color w:val="231F20"/>
          <w:spacing w:val="-22"/>
          <w:w w:val="95"/>
        </w:rPr>
        <w:t> </w:t>
      </w:r>
      <w:r>
        <w:rPr>
          <w:color w:val="231F20"/>
          <w:w w:val="95"/>
        </w:rPr>
        <w:t>deber</w:t>
      </w:r>
      <w:r>
        <w:rPr>
          <w:color w:val="231F20"/>
          <w:spacing w:val="-22"/>
          <w:w w:val="95"/>
        </w:rPr>
        <w:t> </w:t>
      </w:r>
      <w:r>
        <w:rPr>
          <w:color w:val="231F20"/>
          <w:w w:val="95"/>
        </w:rPr>
        <w:t>específico</w:t>
      </w:r>
      <w:r>
        <w:rPr>
          <w:color w:val="231F20"/>
          <w:spacing w:val="-22"/>
          <w:w w:val="95"/>
        </w:rPr>
        <w:t> </w:t>
      </w:r>
      <w:r>
        <w:rPr>
          <w:color w:val="231F20"/>
          <w:w w:val="95"/>
        </w:rPr>
        <w:t>de aplicación de los tratados internacionales de derechos humanos en el ámbito interno.</w:t>
      </w:r>
      <w:r>
        <w:rPr>
          <w:color w:val="231F20"/>
          <w:spacing w:val="-32"/>
          <w:w w:val="95"/>
        </w:rPr>
        <w:t> </w:t>
      </w:r>
      <w:r>
        <w:rPr>
          <w:color w:val="231F20"/>
          <w:w w:val="95"/>
        </w:rPr>
        <w:t>Si</w:t>
      </w:r>
      <w:r>
        <w:rPr>
          <w:color w:val="231F20"/>
          <w:spacing w:val="-32"/>
          <w:w w:val="95"/>
        </w:rPr>
        <w:t> </w:t>
      </w:r>
      <w:r>
        <w:rPr>
          <w:color w:val="231F20"/>
          <w:w w:val="95"/>
        </w:rPr>
        <w:t>resulta</w:t>
      </w:r>
      <w:r>
        <w:rPr>
          <w:color w:val="231F20"/>
          <w:spacing w:val="-32"/>
          <w:w w:val="95"/>
        </w:rPr>
        <w:t> </w:t>
      </w:r>
      <w:r>
        <w:rPr>
          <w:color w:val="231F20"/>
          <w:w w:val="95"/>
        </w:rPr>
        <w:t>primordial</w:t>
      </w:r>
      <w:r>
        <w:rPr>
          <w:color w:val="231F20"/>
          <w:spacing w:val="-32"/>
          <w:w w:val="95"/>
        </w:rPr>
        <w:t> </w:t>
      </w:r>
      <w:r>
        <w:rPr>
          <w:color w:val="231F20"/>
          <w:w w:val="95"/>
        </w:rPr>
        <w:t>la</w:t>
      </w:r>
      <w:r>
        <w:rPr>
          <w:color w:val="231F20"/>
          <w:spacing w:val="-32"/>
          <w:w w:val="95"/>
        </w:rPr>
        <w:t> </w:t>
      </w:r>
      <w:r>
        <w:rPr>
          <w:color w:val="231F20"/>
          <w:w w:val="95"/>
        </w:rPr>
        <w:t>aplicación</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tratados</w:t>
      </w:r>
      <w:r>
        <w:rPr>
          <w:color w:val="231F20"/>
          <w:spacing w:val="-32"/>
          <w:w w:val="95"/>
        </w:rPr>
        <w:t> </w:t>
      </w:r>
      <w:r>
        <w:rPr>
          <w:color w:val="231F20"/>
          <w:w w:val="95"/>
        </w:rPr>
        <w:t>por</w:t>
      </w:r>
      <w:r>
        <w:rPr>
          <w:color w:val="231F20"/>
          <w:spacing w:val="-32"/>
          <w:w w:val="95"/>
        </w:rPr>
        <w:t> </w:t>
      </w:r>
      <w:r>
        <w:rPr>
          <w:color w:val="231F20"/>
          <w:w w:val="95"/>
        </w:rPr>
        <w:t>parte</w:t>
      </w:r>
      <w:r>
        <w:rPr>
          <w:color w:val="231F20"/>
          <w:spacing w:val="-32"/>
          <w:w w:val="95"/>
        </w:rPr>
        <w:t> </w:t>
      </w:r>
      <w:r>
        <w:rPr>
          <w:color w:val="231F20"/>
          <w:w w:val="95"/>
        </w:rPr>
        <w:t>de</w:t>
      </w:r>
      <w:r>
        <w:rPr>
          <w:color w:val="231F20"/>
          <w:spacing w:val="-32"/>
          <w:w w:val="95"/>
        </w:rPr>
        <w:t> </w:t>
      </w:r>
      <w:r>
        <w:rPr>
          <w:color w:val="231F20"/>
          <w:w w:val="95"/>
        </w:rPr>
        <w:t>las</w:t>
      </w:r>
      <w:r>
        <w:rPr>
          <w:color w:val="231F20"/>
          <w:spacing w:val="-32"/>
          <w:w w:val="95"/>
        </w:rPr>
        <w:t> </w:t>
      </w:r>
      <w:r>
        <w:rPr>
          <w:color w:val="231F20"/>
          <w:w w:val="95"/>
        </w:rPr>
        <w:t>autori- dades</w:t>
      </w:r>
      <w:r>
        <w:rPr>
          <w:color w:val="231F20"/>
          <w:spacing w:val="-33"/>
          <w:w w:val="95"/>
        </w:rPr>
        <w:t> </w:t>
      </w:r>
      <w:r>
        <w:rPr>
          <w:color w:val="231F20"/>
          <w:w w:val="95"/>
        </w:rPr>
        <w:t>en</w:t>
      </w:r>
      <w:r>
        <w:rPr>
          <w:color w:val="231F20"/>
          <w:spacing w:val="-34"/>
          <w:w w:val="95"/>
        </w:rPr>
        <w:t> </w:t>
      </w:r>
      <w:r>
        <w:rPr>
          <w:color w:val="231F20"/>
          <w:w w:val="95"/>
        </w:rPr>
        <w:t>general,</w:t>
      </w:r>
      <w:r>
        <w:rPr>
          <w:color w:val="231F20"/>
          <w:spacing w:val="-34"/>
          <w:w w:val="95"/>
        </w:rPr>
        <w:t> </w:t>
      </w:r>
      <w:r>
        <w:rPr>
          <w:color w:val="231F20"/>
          <w:w w:val="95"/>
        </w:rPr>
        <w:t>como</w:t>
      </w:r>
      <w:r>
        <w:rPr>
          <w:color w:val="231F20"/>
          <w:spacing w:val="-34"/>
          <w:w w:val="95"/>
        </w:rPr>
        <w:t> </w:t>
      </w:r>
      <w:r>
        <w:rPr>
          <w:color w:val="231F20"/>
          <w:w w:val="95"/>
        </w:rPr>
        <w:t>normas</w:t>
      </w:r>
      <w:r>
        <w:rPr>
          <w:color w:val="231F20"/>
          <w:spacing w:val="-33"/>
          <w:w w:val="95"/>
        </w:rPr>
        <w:t> </w:t>
      </w:r>
      <w:r>
        <w:rPr>
          <w:color w:val="231F20"/>
          <w:w w:val="95"/>
        </w:rPr>
        <w:t>del</w:t>
      </w:r>
      <w:r>
        <w:rPr>
          <w:color w:val="231F20"/>
          <w:spacing w:val="-34"/>
          <w:w w:val="95"/>
        </w:rPr>
        <w:t> </w:t>
      </w:r>
      <w:r>
        <w:rPr>
          <w:color w:val="231F20"/>
          <w:w w:val="95"/>
        </w:rPr>
        <w:t>derecho</w:t>
      </w:r>
      <w:r>
        <w:rPr>
          <w:color w:val="231F20"/>
          <w:spacing w:val="-34"/>
          <w:w w:val="95"/>
        </w:rPr>
        <w:t> </w:t>
      </w:r>
      <w:r>
        <w:rPr>
          <w:color w:val="231F20"/>
          <w:w w:val="95"/>
        </w:rPr>
        <w:t>interno,</w:t>
      </w:r>
      <w:r>
        <w:rPr>
          <w:color w:val="231F20"/>
          <w:spacing w:val="-33"/>
          <w:w w:val="95"/>
        </w:rPr>
        <w:t> </w:t>
      </w:r>
      <w:r>
        <w:rPr>
          <w:color w:val="231F20"/>
          <w:w w:val="95"/>
        </w:rPr>
        <w:t>todavía</w:t>
      </w:r>
      <w:r>
        <w:rPr>
          <w:color w:val="231F20"/>
          <w:spacing w:val="-33"/>
          <w:w w:val="95"/>
        </w:rPr>
        <w:t> </w:t>
      </w:r>
      <w:r>
        <w:rPr>
          <w:color w:val="231F20"/>
          <w:w w:val="95"/>
        </w:rPr>
        <w:t>lo</w:t>
      </w:r>
      <w:r>
        <w:rPr>
          <w:color w:val="231F20"/>
          <w:spacing w:val="-34"/>
          <w:w w:val="95"/>
        </w:rPr>
        <w:t> </w:t>
      </w:r>
      <w:r>
        <w:rPr>
          <w:color w:val="231F20"/>
          <w:w w:val="95"/>
        </w:rPr>
        <w:t>es</w:t>
      </w:r>
      <w:r>
        <w:rPr>
          <w:color w:val="231F20"/>
          <w:spacing w:val="-34"/>
          <w:w w:val="95"/>
        </w:rPr>
        <w:t> </w:t>
      </w:r>
      <w:r>
        <w:rPr>
          <w:color w:val="231F20"/>
          <w:w w:val="95"/>
        </w:rPr>
        <w:t>más</w:t>
      </w:r>
      <w:r>
        <w:rPr>
          <w:color w:val="231F20"/>
          <w:spacing w:val="-34"/>
          <w:w w:val="95"/>
        </w:rPr>
        <w:t> </w:t>
      </w:r>
      <w:r>
        <w:rPr>
          <w:color w:val="231F20"/>
          <w:w w:val="95"/>
        </w:rPr>
        <w:t>que</w:t>
      </w:r>
      <w:r>
        <w:rPr>
          <w:color w:val="231F20"/>
          <w:spacing w:val="-34"/>
          <w:w w:val="95"/>
        </w:rPr>
        <w:t> </w:t>
      </w:r>
      <w:r>
        <w:rPr>
          <w:color w:val="231F20"/>
          <w:w w:val="95"/>
        </w:rPr>
        <w:t>esto</w:t>
      </w:r>
      <w:r>
        <w:rPr>
          <w:color w:val="231F20"/>
          <w:spacing w:val="-34"/>
          <w:w w:val="95"/>
        </w:rPr>
        <w:t> </w:t>
      </w:r>
      <w:r>
        <w:rPr>
          <w:color w:val="231F20"/>
          <w:w w:val="95"/>
        </w:rPr>
        <w:t>se lleva</w:t>
      </w:r>
      <w:r>
        <w:rPr>
          <w:color w:val="231F20"/>
          <w:spacing w:val="-37"/>
          <w:w w:val="95"/>
        </w:rPr>
        <w:t> </w:t>
      </w:r>
      <w:r>
        <w:rPr>
          <w:color w:val="231F20"/>
          <w:w w:val="95"/>
        </w:rPr>
        <w:t>a</w:t>
      </w:r>
      <w:r>
        <w:rPr>
          <w:color w:val="231F20"/>
          <w:spacing w:val="-37"/>
          <w:w w:val="95"/>
        </w:rPr>
        <w:t> </w:t>
      </w:r>
      <w:r>
        <w:rPr>
          <w:color w:val="231F20"/>
          <w:w w:val="95"/>
        </w:rPr>
        <w:t>cabo</w:t>
      </w:r>
      <w:r>
        <w:rPr>
          <w:color w:val="231F20"/>
          <w:spacing w:val="-37"/>
          <w:w w:val="95"/>
        </w:rPr>
        <w:t> </w:t>
      </w:r>
      <w:r>
        <w:rPr>
          <w:color w:val="231F20"/>
          <w:w w:val="95"/>
        </w:rPr>
        <w:t>por</w:t>
      </w:r>
      <w:r>
        <w:rPr>
          <w:color w:val="231F20"/>
          <w:spacing w:val="-37"/>
          <w:w w:val="95"/>
        </w:rPr>
        <w:t> </w:t>
      </w:r>
      <w:r>
        <w:rPr>
          <w:color w:val="231F20"/>
          <w:w w:val="95"/>
        </w:rPr>
        <w:t>los</w:t>
      </w:r>
      <w:r>
        <w:rPr>
          <w:color w:val="231F20"/>
          <w:spacing w:val="-37"/>
          <w:w w:val="95"/>
        </w:rPr>
        <w:t> </w:t>
      </w:r>
      <w:r>
        <w:rPr>
          <w:color w:val="231F20"/>
          <w:w w:val="95"/>
        </w:rPr>
        <w:t>jueces</w:t>
      </w:r>
      <w:r>
        <w:rPr>
          <w:color w:val="231F20"/>
          <w:spacing w:val="-37"/>
          <w:w w:val="95"/>
        </w:rPr>
        <w:t> </w:t>
      </w:r>
      <w:r>
        <w:rPr>
          <w:color w:val="231F20"/>
          <w:w w:val="95"/>
        </w:rPr>
        <w:t>ordinarios</w:t>
      </w:r>
      <w:r>
        <w:rPr>
          <w:color w:val="231F20"/>
          <w:spacing w:val="-37"/>
          <w:w w:val="95"/>
        </w:rPr>
        <w:t> </w:t>
      </w:r>
      <w:r>
        <w:rPr>
          <w:color w:val="231F20"/>
          <w:spacing w:val="-11"/>
          <w:w w:val="95"/>
        </w:rPr>
        <w:t>y,</w:t>
      </w:r>
      <w:r>
        <w:rPr>
          <w:color w:val="231F20"/>
          <w:spacing w:val="-37"/>
          <w:w w:val="95"/>
        </w:rPr>
        <w:t> </w:t>
      </w:r>
      <w:r>
        <w:rPr>
          <w:color w:val="231F20"/>
          <w:w w:val="95"/>
        </w:rPr>
        <w:t>aún</w:t>
      </w:r>
      <w:r>
        <w:rPr>
          <w:color w:val="231F20"/>
          <w:spacing w:val="-37"/>
          <w:w w:val="95"/>
        </w:rPr>
        <w:t> </w:t>
      </w:r>
      <w:r>
        <w:rPr>
          <w:color w:val="231F20"/>
          <w:w w:val="95"/>
        </w:rPr>
        <w:t>más,</w:t>
      </w:r>
      <w:r>
        <w:rPr>
          <w:color w:val="231F20"/>
          <w:spacing w:val="-37"/>
          <w:w w:val="95"/>
        </w:rPr>
        <w:t> </w:t>
      </w:r>
      <w:r>
        <w:rPr>
          <w:color w:val="231F20"/>
          <w:w w:val="95"/>
        </w:rPr>
        <w:t>que</w:t>
      </w:r>
      <w:r>
        <w:rPr>
          <w:color w:val="231F20"/>
          <w:spacing w:val="-37"/>
          <w:w w:val="95"/>
        </w:rPr>
        <w:t> </w:t>
      </w:r>
      <w:r>
        <w:rPr>
          <w:color w:val="231F20"/>
          <w:w w:val="95"/>
        </w:rPr>
        <w:t>aquellos</w:t>
      </w:r>
      <w:r>
        <w:rPr>
          <w:color w:val="231F20"/>
          <w:spacing w:val="-37"/>
          <w:w w:val="95"/>
        </w:rPr>
        <w:t> </w:t>
      </w:r>
      <w:r>
        <w:rPr>
          <w:color w:val="231F20"/>
          <w:w w:val="95"/>
        </w:rPr>
        <w:t>que</w:t>
      </w:r>
      <w:r>
        <w:rPr>
          <w:color w:val="231F20"/>
          <w:spacing w:val="-37"/>
          <w:w w:val="95"/>
        </w:rPr>
        <w:t> </w:t>
      </w:r>
      <w:r>
        <w:rPr>
          <w:color w:val="231F20"/>
          <w:w w:val="95"/>
        </w:rPr>
        <w:t>realicen</w:t>
      </w:r>
      <w:r>
        <w:rPr>
          <w:color w:val="231F20"/>
          <w:spacing w:val="-37"/>
          <w:w w:val="95"/>
        </w:rPr>
        <w:t> </w:t>
      </w:r>
      <w:r>
        <w:rPr>
          <w:color w:val="231F20"/>
          <w:w w:val="95"/>
        </w:rPr>
        <w:t>labores de</w:t>
      </w:r>
      <w:r>
        <w:rPr>
          <w:color w:val="231F20"/>
          <w:spacing w:val="-24"/>
          <w:w w:val="95"/>
        </w:rPr>
        <w:t> </w:t>
      </w:r>
      <w:r>
        <w:rPr>
          <w:color w:val="231F20"/>
          <w:w w:val="95"/>
        </w:rPr>
        <w:t>control</w:t>
      </w:r>
      <w:r>
        <w:rPr>
          <w:color w:val="231F20"/>
          <w:spacing w:val="-24"/>
          <w:w w:val="95"/>
        </w:rPr>
        <w:t> </w:t>
      </w:r>
      <w:r>
        <w:rPr>
          <w:color w:val="231F20"/>
          <w:w w:val="95"/>
        </w:rPr>
        <w:t>lleven</w:t>
      </w:r>
      <w:r>
        <w:rPr>
          <w:color w:val="231F20"/>
          <w:spacing w:val="-24"/>
          <w:w w:val="95"/>
        </w:rPr>
        <w:t> </w:t>
      </w:r>
      <w:r>
        <w:rPr>
          <w:color w:val="231F20"/>
          <w:w w:val="95"/>
        </w:rPr>
        <w:t>esto</w:t>
      </w:r>
      <w:r>
        <w:rPr>
          <w:color w:val="231F20"/>
          <w:spacing w:val="-24"/>
          <w:w w:val="95"/>
        </w:rPr>
        <w:t> </w:t>
      </w:r>
      <w:r>
        <w:rPr>
          <w:color w:val="231F20"/>
          <w:w w:val="95"/>
        </w:rPr>
        <w:t>a</w:t>
      </w:r>
      <w:r>
        <w:rPr>
          <w:color w:val="231F20"/>
          <w:spacing w:val="-24"/>
          <w:w w:val="95"/>
        </w:rPr>
        <w:t> </w:t>
      </w:r>
      <w:r>
        <w:rPr>
          <w:color w:val="231F20"/>
          <w:w w:val="95"/>
        </w:rPr>
        <w:t>cabo.</w:t>
      </w:r>
    </w:p>
    <w:p>
      <w:pPr>
        <w:pStyle w:val="BodyText"/>
        <w:spacing w:line="260" w:lineRule="exact"/>
        <w:ind w:left="113" w:right="112" w:firstLine="283"/>
        <w:jc w:val="both"/>
      </w:pPr>
      <w:r>
        <w:rPr>
          <w:color w:val="231F20"/>
          <w:w w:val="95"/>
        </w:rPr>
        <w:t>Existen</w:t>
      </w:r>
      <w:r>
        <w:rPr>
          <w:color w:val="231F20"/>
          <w:spacing w:val="-8"/>
          <w:w w:val="95"/>
        </w:rPr>
        <w:t> </w:t>
      </w:r>
      <w:r>
        <w:rPr>
          <w:color w:val="231F20"/>
          <w:w w:val="95"/>
        </w:rPr>
        <w:t>un</w:t>
      </w:r>
      <w:r>
        <w:rPr>
          <w:color w:val="231F20"/>
          <w:spacing w:val="-9"/>
          <w:w w:val="95"/>
        </w:rPr>
        <w:t> </w:t>
      </w:r>
      <w:r>
        <w:rPr>
          <w:color w:val="231F20"/>
          <w:w w:val="95"/>
        </w:rPr>
        <w:t>par</w:t>
      </w:r>
      <w:r>
        <w:rPr>
          <w:color w:val="231F20"/>
          <w:spacing w:val="-8"/>
          <w:w w:val="95"/>
        </w:rPr>
        <w:t> </w:t>
      </w:r>
      <w:r>
        <w:rPr>
          <w:color w:val="231F20"/>
          <w:w w:val="95"/>
        </w:rPr>
        <w:t>de</w:t>
      </w:r>
      <w:r>
        <w:rPr>
          <w:color w:val="231F20"/>
          <w:spacing w:val="-8"/>
          <w:w w:val="95"/>
        </w:rPr>
        <w:t> </w:t>
      </w:r>
      <w:r>
        <w:rPr>
          <w:color w:val="231F20"/>
          <w:w w:val="95"/>
        </w:rPr>
        <w:t>tesis</w:t>
      </w:r>
      <w:r>
        <w:rPr>
          <w:color w:val="231F20"/>
          <w:spacing w:val="-8"/>
          <w:w w:val="95"/>
        </w:rPr>
        <w:t> </w:t>
      </w:r>
      <w:r>
        <w:rPr>
          <w:color w:val="231F20"/>
          <w:w w:val="95"/>
        </w:rPr>
        <w:t>jurisprudenciales</w:t>
      </w:r>
      <w:r>
        <w:rPr>
          <w:color w:val="231F20"/>
          <w:spacing w:val="-9"/>
          <w:w w:val="95"/>
        </w:rPr>
        <w:t> </w:t>
      </w:r>
      <w:r>
        <w:rPr>
          <w:color w:val="231F20"/>
          <w:w w:val="95"/>
        </w:rPr>
        <w:t>que</w:t>
      </w:r>
      <w:r>
        <w:rPr>
          <w:color w:val="231F20"/>
          <w:spacing w:val="-8"/>
          <w:w w:val="95"/>
        </w:rPr>
        <w:t> </w:t>
      </w:r>
      <w:r>
        <w:rPr>
          <w:color w:val="231F20"/>
          <w:w w:val="95"/>
        </w:rPr>
        <w:t>afirman</w:t>
      </w:r>
      <w:r>
        <w:rPr>
          <w:color w:val="231F20"/>
          <w:spacing w:val="-8"/>
          <w:w w:val="95"/>
        </w:rPr>
        <w:t> </w:t>
      </w:r>
      <w:r>
        <w:rPr>
          <w:color w:val="231F20"/>
          <w:w w:val="95"/>
        </w:rPr>
        <w:t>la</w:t>
      </w:r>
      <w:r>
        <w:rPr>
          <w:color w:val="231F20"/>
          <w:spacing w:val="-8"/>
          <w:w w:val="95"/>
        </w:rPr>
        <w:t> </w:t>
      </w:r>
      <w:r>
        <w:rPr>
          <w:color w:val="231F20"/>
          <w:w w:val="95"/>
        </w:rPr>
        <w:t>obligatoriedad</w:t>
      </w:r>
      <w:r>
        <w:rPr>
          <w:color w:val="231F20"/>
          <w:spacing w:val="-10"/>
          <w:w w:val="95"/>
        </w:rPr>
        <w:t> </w:t>
      </w:r>
      <w:r>
        <w:rPr>
          <w:color w:val="231F20"/>
          <w:w w:val="95"/>
        </w:rPr>
        <w:t>del control</w:t>
      </w:r>
      <w:r>
        <w:rPr>
          <w:color w:val="231F20"/>
          <w:spacing w:val="-31"/>
          <w:w w:val="95"/>
        </w:rPr>
        <w:t> </w:t>
      </w:r>
      <w:r>
        <w:rPr>
          <w:color w:val="231F20"/>
          <w:w w:val="95"/>
        </w:rPr>
        <w:t>de</w:t>
      </w:r>
      <w:r>
        <w:rPr>
          <w:color w:val="231F20"/>
          <w:spacing w:val="-31"/>
          <w:w w:val="95"/>
        </w:rPr>
        <w:t> </w:t>
      </w:r>
      <w:r>
        <w:rPr>
          <w:color w:val="231F20"/>
          <w:w w:val="95"/>
        </w:rPr>
        <w:t>convencionalidad</w:t>
      </w:r>
      <w:r>
        <w:rPr>
          <w:color w:val="231F20"/>
          <w:spacing w:val="-31"/>
          <w:w w:val="95"/>
        </w:rPr>
        <w:t> </w:t>
      </w:r>
      <w:r>
        <w:rPr>
          <w:color w:val="231F20"/>
          <w:w w:val="95"/>
        </w:rPr>
        <w:t>para</w:t>
      </w:r>
      <w:r>
        <w:rPr>
          <w:color w:val="231F20"/>
          <w:spacing w:val="-31"/>
          <w:w w:val="95"/>
        </w:rPr>
        <w:t> </w:t>
      </w:r>
      <w:r>
        <w:rPr>
          <w:color w:val="231F20"/>
          <w:w w:val="95"/>
        </w:rPr>
        <w:t>los</w:t>
      </w:r>
      <w:r>
        <w:rPr>
          <w:color w:val="231F20"/>
          <w:spacing w:val="-31"/>
          <w:w w:val="95"/>
        </w:rPr>
        <w:t> </w:t>
      </w:r>
      <w:r>
        <w:rPr>
          <w:color w:val="231F20"/>
          <w:w w:val="95"/>
        </w:rPr>
        <w:t>operadores</w:t>
      </w:r>
      <w:r>
        <w:rPr>
          <w:color w:val="231F20"/>
          <w:spacing w:val="-31"/>
          <w:w w:val="95"/>
        </w:rPr>
        <w:t> </w:t>
      </w:r>
      <w:r>
        <w:rPr>
          <w:color w:val="231F20"/>
          <w:w w:val="95"/>
        </w:rPr>
        <w:t>jurídicos.</w:t>
      </w:r>
      <w:r>
        <w:rPr>
          <w:color w:val="231F20"/>
          <w:spacing w:val="-31"/>
          <w:w w:val="95"/>
        </w:rPr>
        <w:t> </w:t>
      </w:r>
      <w:r>
        <w:rPr>
          <w:color w:val="231F20"/>
          <w:w w:val="95"/>
        </w:rPr>
        <w:t>El</w:t>
      </w:r>
      <w:r>
        <w:rPr>
          <w:color w:val="231F20"/>
          <w:spacing w:val="-31"/>
          <w:w w:val="95"/>
        </w:rPr>
        <w:t> </w:t>
      </w:r>
      <w:r>
        <w:rPr>
          <w:color w:val="231F20"/>
          <w:w w:val="95"/>
        </w:rPr>
        <w:t>texto</w:t>
      </w:r>
      <w:r>
        <w:rPr>
          <w:color w:val="231F20"/>
          <w:spacing w:val="-31"/>
          <w:w w:val="95"/>
        </w:rPr>
        <w:t> </w:t>
      </w:r>
      <w:r>
        <w:rPr>
          <w:color w:val="231F20"/>
          <w:w w:val="95"/>
        </w:rPr>
        <w:t>de</w:t>
      </w:r>
      <w:r>
        <w:rPr>
          <w:color w:val="231F20"/>
          <w:spacing w:val="-31"/>
          <w:w w:val="95"/>
        </w:rPr>
        <w:t> </w:t>
      </w:r>
      <w:r>
        <w:rPr>
          <w:color w:val="231F20"/>
          <w:w w:val="95"/>
        </w:rPr>
        <w:t>las</w:t>
      </w:r>
      <w:r>
        <w:rPr>
          <w:color w:val="231F20"/>
          <w:spacing w:val="-31"/>
          <w:w w:val="95"/>
        </w:rPr>
        <w:t> </w:t>
      </w:r>
      <w:r>
        <w:rPr>
          <w:color w:val="231F20"/>
          <w:w w:val="95"/>
        </w:rPr>
        <w:t>tesis</w:t>
      </w:r>
      <w:r>
        <w:rPr>
          <w:color w:val="231F20"/>
          <w:spacing w:val="-31"/>
          <w:w w:val="95"/>
        </w:rPr>
        <w:t> </w:t>
      </w:r>
      <w:r>
        <w:rPr>
          <w:color w:val="231F20"/>
          <w:w w:val="95"/>
        </w:rPr>
        <w:t>es </w:t>
      </w:r>
      <w:r>
        <w:rPr>
          <w:color w:val="231F20"/>
          <w:w w:val="90"/>
        </w:rPr>
        <w:t>el</w:t>
      </w:r>
      <w:r>
        <w:rPr>
          <w:color w:val="231F20"/>
          <w:spacing w:val="17"/>
          <w:w w:val="90"/>
        </w:rPr>
        <w:t> </w:t>
      </w:r>
      <w:r>
        <w:rPr>
          <w:color w:val="231F20"/>
          <w:w w:val="90"/>
        </w:rPr>
        <w:t>siguiente:</w:t>
      </w:r>
    </w:p>
    <w:p>
      <w:pPr>
        <w:pStyle w:val="BodyText"/>
        <w:spacing w:before="1"/>
        <w:rPr>
          <w:sz w:val="21"/>
        </w:rPr>
      </w:pPr>
    </w:p>
    <w:p>
      <w:pPr>
        <w:spacing w:line="240" w:lineRule="auto" w:before="0"/>
        <w:ind w:left="397" w:right="111" w:firstLine="0"/>
        <w:jc w:val="both"/>
        <w:rPr>
          <w:sz w:val="20"/>
        </w:rPr>
      </w:pP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w w:val="214"/>
          <w:sz w:val="16"/>
        </w:rPr>
        <w:t>l</w:t>
      </w:r>
      <w:r>
        <w:rPr>
          <w:rFonts w:ascii="Cambria" w:hAnsi="Cambria"/>
          <w:color w:val="231F20"/>
          <w:spacing w:val="1"/>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6"/>
          <w:sz w:val="16"/>
        </w:rPr>
        <w:t>v</w:t>
      </w:r>
      <w:r>
        <w:rPr>
          <w:rFonts w:ascii="Cambria" w:hAnsi="Cambria"/>
          <w:color w:val="231F20"/>
          <w:w w:val="118"/>
          <w:sz w:val="16"/>
        </w:rPr>
        <w:t>e</w:t>
      </w:r>
      <w:r>
        <w:rPr>
          <w:rFonts w:ascii="Cambria" w:hAnsi="Cambria"/>
          <w:color w:val="231F20"/>
          <w:w w:val="130"/>
          <w:sz w:val="16"/>
        </w:rPr>
        <w:t>n</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08"/>
          <w:sz w:val="16"/>
        </w:rPr>
        <w:t>I</w:t>
      </w:r>
      <w:r>
        <w:rPr>
          <w:rFonts w:ascii="Cambria" w:hAnsi="Cambria"/>
          <w:color w:val="231F20"/>
          <w:w w:val="102"/>
          <w:sz w:val="16"/>
        </w:rPr>
        <w:t>D</w:t>
      </w:r>
      <w:r>
        <w:rPr>
          <w:rFonts w:ascii="Cambria" w:hAnsi="Cambria"/>
          <w:color w:val="231F20"/>
          <w:w w:val="122"/>
          <w:sz w:val="16"/>
        </w:rPr>
        <w:t>a</w:t>
      </w:r>
      <w:r>
        <w:rPr>
          <w:rFonts w:ascii="Cambria" w:hAnsi="Cambria"/>
          <w:color w:val="231F20"/>
          <w:w w:val="102"/>
          <w:sz w:val="16"/>
        </w:rPr>
        <w:t>D</w:t>
      </w:r>
      <w:r>
        <w:rPr>
          <w:rFonts w:ascii="Cambria" w:hAnsi="Cambria"/>
          <w:color w:val="231F20"/>
          <w:spacing w:val="1"/>
          <w:sz w:val="16"/>
        </w:rPr>
        <w:t> </w:t>
      </w:r>
      <w:r>
        <w:rPr>
          <w:rFonts w:ascii="Cambria" w:hAnsi="Cambria"/>
          <w:color w:val="231F20"/>
          <w:w w:val="118"/>
          <w:sz w:val="16"/>
        </w:rPr>
        <w:t>e</w:t>
      </w:r>
      <w:r>
        <w:rPr>
          <w:rFonts w:ascii="Cambria" w:hAnsi="Cambria"/>
          <w:color w:val="231F20"/>
          <w:w w:val="130"/>
          <w:sz w:val="16"/>
        </w:rPr>
        <w:t>n</w:t>
      </w:r>
      <w:r>
        <w:rPr>
          <w:rFonts w:ascii="Cambria" w:hAnsi="Cambria"/>
          <w:color w:val="231F20"/>
          <w:spacing w:val="1"/>
          <w:sz w:val="16"/>
        </w:rPr>
        <w:t> </w:t>
      </w:r>
      <w:r>
        <w:rPr>
          <w:rFonts w:ascii="Cambria" w:hAnsi="Cambria"/>
          <w:color w:val="231F20"/>
          <w:w w:val="112"/>
          <w:sz w:val="16"/>
        </w:rPr>
        <w:t>s</w:t>
      </w:r>
      <w:r>
        <w:rPr>
          <w:rFonts w:ascii="Cambria" w:hAnsi="Cambria"/>
          <w:color w:val="231F20"/>
          <w:w w:val="118"/>
          <w:sz w:val="16"/>
        </w:rPr>
        <w:t>e</w:t>
      </w:r>
      <w:r>
        <w:rPr>
          <w:rFonts w:ascii="Cambria" w:hAnsi="Cambria"/>
          <w:color w:val="231F20"/>
          <w:w w:val="102"/>
          <w:sz w:val="16"/>
        </w:rPr>
        <w:t>D</w:t>
      </w:r>
      <w:r>
        <w:rPr>
          <w:rFonts w:ascii="Cambria" w:hAnsi="Cambria"/>
          <w:color w:val="231F20"/>
          <w:w w:val="118"/>
          <w:sz w:val="16"/>
        </w:rPr>
        <w:t>e</w:t>
      </w:r>
      <w:r>
        <w:rPr>
          <w:rFonts w:ascii="Cambria" w:hAnsi="Cambria"/>
          <w:color w:val="231F20"/>
          <w:spacing w:val="1"/>
          <w:sz w:val="16"/>
        </w:rPr>
        <w:t> </w:t>
      </w:r>
      <w:r>
        <w:rPr>
          <w:rFonts w:ascii="Cambria" w:hAnsi="Cambria"/>
          <w:color w:val="231F20"/>
          <w:w w:val="108"/>
          <w:sz w:val="16"/>
        </w:rPr>
        <w:t>I</w:t>
      </w:r>
      <w:r>
        <w:rPr>
          <w:rFonts w:ascii="Cambria" w:hAnsi="Cambria"/>
          <w:color w:val="231F20"/>
          <w:w w:val="130"/>
          <w:sz w:val="16"/>
        </w:rPr>
        <w:t>n</w:t>
      </w:r>
      <w:r>
        <w:rPr>
          <w:rFonts w:ascii="Cambria" w:hAnsi="Cambria"/>
          <w:color w:val="231F20"/>
          <w:w w:val="187"/>
          <w:sz w:val="16"/>
        </w:rPr>
        <w:t>t</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30"/>
          <w:sz w:val="16"/>
        </w:rPr>
        <w:t>n</w:t>
      </w:r>
      <w:r>
        <w:rPr>
          <w:rFonts w:ascii="Cambria" w:hAnsi="Cambria"/>
          <w:color w:val="231F20"/>
          <w:w w:val="122"/>
          <w:sz w:val="16"/>
        </w:rPr>
        <w:t>a</w:t>
      </w:r>
      <w:r>
        <w:rPr>
          <w:rFonts w:ascii="Cambria" w:hAnsi="Cambria"/>
          <w:color w:val="231F20"/>
          <w:w w:val="126"/>
          <w:sz w:val="19"/>
        </w:rPr>
        <w:t>.</w:t>
      </w:r>
      <w:r>
        <w:rPr>
          <w:rFonts w:ascii="Cambria" w:hAnsi="Cambria"/>
          <w:color w:val="231F20"/>
          <w:spacing w:val="-5"/>
          <w:sz w:val="19"/>
        </w:rPr>
        <w:t> </w:t>
      </w:r>
      <w:r>
        <w:rPr>
          <w:rFonts w:ascii="Cambria" w:hAnsi="Cambria"/>
          <w:color w:val="231F20"/>
          <w:w w:val="214"/>
          <w:sz w:val="16"/>
        </w:rPr>
        <w:t>l</w:t>
      </w:r>
      <w:r>
        <w:rPr>
          <w:rFonts w:ascii="Cambria" w:hAnsi="Cambria"/>
          <w:color w:val="231F20"/>
          <w:w w:val="138"/>
          <w:sz w:val="16"/>
        </w:rPr>
        <w:t>o</w:t>
      </w:r>
      <w:r>
        <w:rPr>
          <w:rFonts w:ascii="Cambria" w:hAnsi="Cambria"/>
          <w:color w:val="231F20"/>
          <w:w w:val="112"/>
          <w:sz w:val="16"/>
        </w:rPr>
        <w:t>s</w:t>
      </w:r>
      <w:r>
        <w:rPr>
          <w:rFonts w:ascii="Cambria" w:hAnsi="Cambria"/>
          <w:color w:val="231F20"/>
          <w:spacing w:val="1"/>
          <w:sz w:val="16"/>
        </w:rPr>
        <w:t> </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08"/>
          <w:sz w:val="16"/>
        </w:rPr>
        <w:t>I</w:t>
      </w:r>
      <w:r>
        <w:rPr>
          <w:rFonts w:ascii="Cambria" w:hAnsi="Cambria"/>
          <w:color w:val="231F20"/>
          <w:spacing w:val="-1"/>
          <w:w w:val="111"/>
          <w:sz w:val="16"/>
        </w:rPr>
        <w:t>b</w:t>
      </w:r>
      <w:r>
        <w:rPr>
          <w:rFonts w:ascii="Cambria" w:hAnsi="Cambria"/>
          <w:color w:val="231F20"/>
          <w:w w:val="132"/>
          <w:sz w:val="16"/>
        </w:rPr>
        <w:t>u</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18"/>
          <w:sz w:val="16"/>
        </w:rPr>
        <w:t>e</w:t>
      </w:r>
      <w:r>
        <w:rPr>
          <w:rFonts w:ascii="Cambria" w:hAnsi="Cambria"/>
          <w:color w:val="231F20"/>
          <w:w w:val="112"/>
          <w:sz w:val="16"/>
        </w:rPr>
        <w:t>s</w:t>
      </w:r>
      <w:r>
        <w:rPr>
          <w:rFonts w:ascii="Cambria" w:hAnsi="Cambria"/>
          <w:color w:val="231F20"/>
          <w:spacing w:val="1"/>
          <w:sz w:val="16"/>
        </w:rPr>
        <w:t> </w:t>
      </w:r>
      <w:r>
        <w:rPr>
          <w:rFonts w:ascii="Cambria" w:hAnsi="Cambria"/>
          <w:color w:val="231F20"/>
          <w:w w:val="99"/>
          <w:sz w:val="16"/>
        </w:rPr>
        <w:t>m</w:t>
      </w:r>
      <w:r>
        <w:rPr>
          <w:rFonts w:ascii="Cambria" w:hAnsi="Cambria"/>
          <w:color w:val="231F20"/>
          <w:w w:val="118"/>
          <w:sz w:val="16"/>
        </w:rPr>
        <w:t>e</w:t>
      </w:r>
      <w:r>
        <w:rPr>
          <w:rFonts w:ascii="Cambria" w:hAnsi="Cambria"/>
          <w:color w:val="231F20"/>
          <w:w w:val="140"/>
          <w:sz w:val="16"/>
        </w:rPr>
        <w:t>x</w:t>
      </w:r>
      <w:r>
        <w:rPr>
          <w:rFonts w:ascii="Cambria" w:hAnsi="Cambria"/>
          <w:color w:val="231F20"/>
          <w:w w:val="108"/>
          <w:sz w:val="16"/>
        </w:rPr>
        <w:t>I</w:t>
      </w:r>
      <w:r>
        <w:rPr>
          <w:rFonts w:ascii="Cambria" w:hAnsi="Cambria"/>
          <w:color w:val="231F20"/>
          <w:w w:val="113"/>
          <w:sz w:val="16"/>
        </w:rPr>
        <w:t>C</w:t>
      </w:r>
      <w:r>
        <w:rPr>
          <w:rFonts w:ascii="Cambria" w:hAnsi="Cambria"/>
          <w:color w:val="231F20"/>
          <w:w w:val="122"/>
          <w:sz w:val="16"/>
        </w:rPr>
        <w:t>a</w:t>
      </w:r>
      <w:r>
        <w:rPr>
          <w:rFonts w:ascii="Cambria" w:hAnsi="Cambria"/>
          <w:color w:val="231F20"/>
          <w:w w:val="130"/>
          <w:sz w:val="16"/>
        </w:rPr>
        <w:t>n</w:t>
      </w:r>
      <w:r>
        <w:rPr>
          <w:rFonts w:ascii="Cambria" w:hAnsi="Cambria"/>
          <w:color w:val="231F20"/>
          <w:w w:val="138"/>
          <w:sz w:val="16"/>
        </w:rPr>
        <w:t>o</w:t>
      </w:r>
      <w:r>
        <w:rPr>
          <w:rFonts w:ascii="Cambria" w:hAnsi="Cambria"/>
          <w:color w:val="231F20"/>
          <w:w w:val="112"/>
          <w:sz w:val="16"/>
        </w:rPr>
        <w:t>s</w:t>
      </w:r>
      <w:r>
        <w:rPr>
          <w:rFonts w:ascii="Cambria" w:hAnsi="Cambria"/>
          <w:color w:val="231F20"/>
          <w:spacing w:val="1"/>
          <w:sz w:val="16"/>
        </w:rPr>
        <w:t> </w:t>
      </w:r>
      <w:r>
        <w:rPr>
          <w:rFonts w:ascii="Cambria" w:hAnsi="Cambria"/>
          <w:color w:val="231F20"/>
          <w:w w:val="118"/>
          <w:sz w:val="16"/>
        </w:rPr>
        <w:t>e</w:t>
      </w:r>
      <w:r>
        <w:rPr>
          <w:rFonts w:ascii="Cambria" w:hAnsi="Cambria"/>
          <w:color w:val="231F20"/>
          <w:w w:val="112"/>
          <w:sz w:val="16"/>
        </w:rPr>
        <w:t>s</w:t>
      </w:r>
      <w:r>
        <w:rPr>
          <w:rFonts w:ascii="Cambria" w:hAnsi="Cambria"/>
          <w:color w:val="231F20"/>
          <w:w w:val="187"/>
          <w:sz w:val="16"/>
        </w:rPr>
        <w:t>t</w:t>
      </w:r>
      <w:r>
        <w:rPr>
          <w:rFonts w:ascii="Cambria" w:hAnsi="Cambria"/>
          <w:color w:val="231F20"/>
          <w:w w:val="122"/>
          <w:sz w:val="16"/>
        </w:rPr>
        <w:t>á</w:t>
      </w:r>
      <w:r>
        <w:rPr>
          <w:rFonts w:ascii="Cambria" w:hAnsi="Cambria"/>
          <w:color w:val="231F20"/>
          <w:w w:val="130"/>
          <w:sz w:val="16"/>
        </w:rPr>
        <w:t>n </w:t>
      </w:r>
      <w:r>
        <w:rPr>
          <w:rFonts w:ascii="Cambria" w:hAnsi="Cambria"/>
          <w:color w:val="231F20"/>
          <w:w w:val="138"/>
          <w:sz w:val="16"/>
        </w:rPr>
        <w:t>o</w:t>
      </w:r>
      <w:r>
        <w:rPr>
          <w:rFonts w:ascii="Cambria" w:hAnsi="Cambria"/>
          <w:color w:val="231F20"/>
          <w:spacing w:val="-1"/>
          <w:w w:val="111"/>
          <w:sz w:val="16"/>
        </w:rPr>
        <w:t>b</w:t>
      </w:r>
      <w:r>
        <w:rPr>
          <w:rFonts w:ascii="Cambria" w:hAnsi="Cambria"/>
          <w:color w:val="231F20"/>
          <w:w w:val="214"/>
          <w:sz w:val="16"/>
        </w:rPr>
        <w:t>l</w:t>
      </w:r>
      <w:r>
        <w:rPr>
          <w:rFonts w:ascii="Cambria" w:hAnsi="Cambria"/>
          <w:color w:val="231F20"/>
          <w:w w:val="108"/>
          <w:sz w:val="16"/>
        </w:rPr>
        <w:t>I</w:t>
      </w:r>
      <w:r>
        <w:rPr>
          <w:rFonts w:ascii="Cambria" w:hAnsi="Cambria"/>
          <w:color w:val="231F20"/>
          <w:spacing w:val="-1"/>
          <w:w w:val="139"/>
          <w:sz w:val="16"/>
        </w:rPr>
        <w:t>g</w:t>
      </w:r>
      <w:r>
        <w:rPr>
          <w:rFonts w:ascii="Cambria" w:hAnsi="Cambria"/>
          <w:color w:val="231F20"/>
          <w:w w:val="122"/>
          <w:sz w:val="16"/>
        </w:rPr>
        <w:t>a</w:t>
      </w:r>
      <w:r>
        <w:rPr>
          <w:rFonts w:ascii="Cambria" w:hAnsi="Cambria"/>
          <w:color w:val="231F20"/>
          <w:w w:val="102"/>
          <w:sz w:val="16"/>
        </w:rPr>
        <w:t>D</w:t>
      </w:r>
      <w:r>
        <w:rPr>
          <w:rFonts w:ascii="Cambria" w:hAnsi="Cambria"/>
          <w:color w:val="231F20"/>
          <w:w w:val="138"/>
          <w:sz w:val="16"/>
        </w:rPr>
        <w:t>o</w:t>
      </w:r>
      <w:r>
        <w:rPr>
          <w:rFonts w:ascii="Cambria" w:hAnsi="Cambria"/>
          <w:color w:val="231F20"/>
          <w:w w:val="112"/>
          <w:sz w:val="16"/>
        </w:rPr>
        <w:t>s</w:t>
      </w:r>
      <w:r>
        <w:rPr>
          <w:rFonts w:ascii="Cambria" w:hAnsi="Cambria"/>
          <w:color w:val="231F20"/>
          <w:spacing w:val="9"/>
          <w:sz w:val="16"/>
        </w:rPr>
        <w:t> </w:t>
      </w:r>
      <w:r>
        <w:rPr>
          <w:rFonts w:ascii="Cambria" w:hAnsi="Cambria"/>
          <w:color w:val="231F20"/>
          <w:w w:val="122"/>
          <w:sz w:val="16"/>
        </w:rPr>
        <w:t>a</w:t>
      </w:r>
      <w:r>
        <w:rPr>
          <w:rFonts w:ascii="Cambria" w:hAnsi="Cambria"/>
          <w:color w:val="231F20"/>
          <w:spacing w:val="9"/>
          <w:sz w:val="16"/>
        </w:rPr>
        <w:t> </w:t>
      </w:r>
      <w:r>
        <w:rPr>
          <w:rFonts w:ascii="Cambria" w:hAnsi="Cambria"/>
          <w:color w:val="231F20"/>
          <w:w w:val="118"/>
          <w:sz w:val="16"/>
        </w:rPr>
        <w:t>e</w:t>
      </w:r>
      <w:r>
        <w:rPr>
          <w:rFonts w:ascii="Cambria" w:hAnsi="Cambria"/>
          <w:color w:val="231F20"/>
          <w:w w:val="146"/>
          <w:sz w:val="16"/>
        </w:rPr>
        <w:t>j</w:t>
      </w:r>
      <w:r>
        <w:rPr>
          <w:rFonts w:ascii="Cambria" w:hAnsi="Cambria"/>
          <w:color w:val="231F20"/>
          <w:w w:val="118"/>
          <w:sz w:val="16"/>
        </w:rPr>
        <w:t>e</w:t>
      </w:r>
      <w:r>
        <w:rPr>
          <w:rFonts w:ascii="Cambria" w:hAnsi="Cambria"/>
          <w:color w:val="231F20"/>
          <w:w w:val="152"/>
          <w:sz w:val="16"/>
        </w:rPr>
        <w:t>r</w:t>
      </w:r>
      <w:r>
        <w:rPr>
          <w:rFonts w:ascii="Cambria" w:hAnsi="Cambria"/>
          <w:color w:val="231F20"/>
          <w:w w:val="113"/>
          <w:sz w:val="16"/>
        </w:rPr>
        <w:t>C</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214"/>
          <w:sz w:val="16"/>
        </w:rPr>
        <w:t>l</w:t>
      </w:r>
      <w:r>
        <w:rPr>
          <w:rFonts w:ascii="Cambria" w:hAnsi="Cambria"/>
          <w:color w:val="231F20"/>
          <w:spacing w:val="-1"/>
          <w:w w:val="138"/>
          <w:sz w:val="16"/>
        </w:rPr>
        <w:t>o</w:t>
      </w:r>
      <w:r>
        <w:rPr>
          <w:color w:val="231F20"/>
          <w:w w:val="103"/>
          <w:sz w:val="19"/>
        </w:rPr>
        <w:t>.</w:t>
      </w:r>
      <w:r>
        <w:rPr>
          <w:color w:val="231F20"/>
          <w:spacing w:val="-4"/>
          <w:sz w:val="19"/>
        </w:rPr>
        <w:t> </w:t>
      </w:r>
      <w:r>
        <w:rPr>
          <w:color w:val="231F20"/>
          <w:spacing w:val="-21"/>
          <w:w w:val="108"/>
          <w:sz w:val="19"/>
        </w:rPr>
        <w:t>T</w:t>
      </w:r>
      <w:r>
        <w:rPr>
          <w:color w:val="231F20"/>
          <w:w w:val="94"/>
          <w:sz w:val="19"/>
        </w:rPr>
        <w:t>ratándose</w:t>
      </w:r>
      <w:r>
        <w:rPr>
          <w:color w:val="231F20"/>
          <w:spacing w:val="-3"/>
          <w:sz w:val="19"/>
        </w:rPr>
        <w:t> </w:t>
      </w:r>
      <w:r>
        <w:rPr>
          <w:color w:val="231F20"/>
          <w:spacing w:val="-1"/>
          <w:w w:val="94"/>
          <w:sz w:val="19"/>
        </w:rPr>
        <w:t>d</w:t>
      </w:r>
      <w:r>
        <w:rPr>
          <w:color w:val="231F20"/>
          <w:w w:val="94"/>
          <w:sz w:val="19"/>
        </w:rPr>
        <w:t>e</w:t>
      </w:r>
      <w:r>
        <w:rPr>
          <w:color w:val="231F20"/>
          <w:spacing w:val="-3"/>
          <w:sz w:val="19"/>
        </w:rPr>
        <w:t> </w:t>
      </w:r>
      <w:r>
        <w:rPr>
          <w:color w:val="231F20"/>
          <w:spacing w:val="-1"/>
          <w:w w:val="91"/>
          <w:sz w:val="19"/>
        </w:rPr>
        <w:t>lo</w:t>
      </w:r>
      <w:r>
        <w:rPr>
          <w:color w:val="231F20"/>
          <w:w w:val="91"/>
          <w:sz w:val="19"/>
        </w:rPr>
        <w:t>s</w:t>
      </w:r>
      <w:r>
        <w:rPr>
          <w:color w:val="231F20"/>
          <w:spacing w:val="-3"/>
          <w:sz w:val="19"/>
        </w:rPr>
        <w:t> </w:t>
      </w:r>
      <w:r>
        <w:rPr>
          <w:color w:val="231F20"/>
          <w:spacing w:val="-1"/>
          <w:w w:val="96"/>
          <w:sz w:val="19"/>
        </w:rPr>
        <w:t>de</w:t>
      </w:r>
      <w:r>
        <w:rPr>
          <w:color w:val="231F20"/>
          <w:spacing w:val="-7"/>
          <w:w w:val="96"/>
          <w:sz w:val="19"/>
        </w:rPr>
        <w:t>r</w:t>
      </w:r>
      <w:r>
        <w:rPr>
          <w:color w:val="231F20"/>
          <w:spacing w:val="-1"/>
          <w:w w:val="94"/>
          <w:sz w:val="19"/>
        </w:rPr>
        <w:t>echo</w:t>
      </w:r>
      <w:r>
        <w:rPr>
          <w:color w:val="231F20"/>
          <w:w w:val="94"/>
          <w:sz w:val="19"/>
        </w:rPr>
        <w:t>s</w:t>
      </w:r>
      <w:r>
        <w:rPr>
          <w:color w:val="231F20"/>
          <w:spacing w:val="-3"/>
          <w:sz w:val="19"/>
        </w:rPr>
        <w:t> </w:t>
      </w:r>
      <w:r>
        <w:rPr>
          <w:color w:val="231F20"/>
          <w:spacing w:val="-1"/>
          <w:w w:val="93"/>
          <w:sz w:val="19"/>
        </w:rPr>
        <w:t>humanos</w:t>
      </w:r>
      <w:r>
        <w:rPr>
          <w:color w:val="231F20"/>
          <w:w w:val="93"/>
          <w:sz w:val="19"/>
        </w:rPr>
        <w:t>,</w:t>
      </w:r>
      <w:r>
        <w:rPr>
          <w:color w:val="231F20"/>
          <w:spacing w:val="-3"/>
          <w:sz w:val="19"/>
        </w:rPr>
        <w:t> </w:t>
      </w:r>
      <w:r>
        <w:rPr>
          <w:color w:val="231F20"/>
          <w:spacing w:val="-1"/>
          <w:w w:val="91"/>
          <w:sz w:val="19"/>
        </w:rPr>
        <w:t>lo</w:t>
      </w:r>
      <w:r>
        <w:rPr>
          <w:color w:val="231F20"/>
          <w:w w:val="91"/>
          <w:sz w:val="19"/>
        </w:rPr>
        <w:t>s</w:t>
      </w:r>
      <w:r>
        <w:rPr>
          <w:color w:val="231F20"/>
          <w:spacing w:val="-3"/>
          <w:sz w:val="19"/>
        </w:rPr>
        <w:t> </w:t>
      </w:r>
      <w:r>
        <w:rPr>
          <w:color w:val="231F20"/>
          <w:spacing w:val="-1"/>
          <w:w w:val="93"/>
          <w:sz w:val="19"/>
        </w:rPr>
        <w:t>tribunale</w:t>
      </w:r>
      <w:r>
        <w:rPr>
          <w:color w:val="231F20"/>
          <w:w w:val="93"/>
          <w:sz w:val="19"/>
        </w:rPr>
        <w:t>s</w:t>
      </w:r>
      <w:r>
        <w:rPr>
          <w:color w:val="231F20"/>
          <w:spacing w:val="-3"/>
          <w:sz w:val="19"/>
        </w:rPr>
        <w:t> </w:t>
      </w:r>
      <w:r>
        <w:rPr>
          <w:color w:val="231F20"/>
          <w:spacing w:val="-1"/>
          <w:w w:val="94"/>
          <w:sz w:val="19"/>
        </w:rPr>
        <w:t>de</w:t>
      </w:r>
      <w:r>
        <w:rPr>
          <w:color w:val="231F20"/>
          <w:w w:val="94"/>
          <w:sz w:val="19"/>
        </w:rPr>
        <w:t>l</w:t>
      </w:r>
      <w:r>
        <w:rPr>
          <w:color w:val="231F20"/>
          <w:spacing w:val="-3"/>
          <w:sz w:val="19"/>
        </w:rPr>
        <w:t> </w:t>
      </w:r>
      <w:r>
        <w:rPr>
          <w:color w:val="231F20"/>
          <w:spacing w:val="-1"/>
          <w:w w:val="93"/>
          <w:sz w:val="19"/>
        </w:rPr>
        <w:t>Est</w:t>
      </w:r>
      <w:r>
        <w:rPr>
          <w:color w:val="231F20"/>
          <w:w w:val="93"/>
          <w:sz w:val="19"/>
        </w:rPr>
        <w:t>a</w:t>
      </w:r>
      <w:r>
        <w:rPr>
          <w:color w:val="231F20"/>
          <w:w w:val="94"/>
          <w:sz w:val="19"/>
        </w:rPr>
        <w:t>- </w:t>
      </w:r>
      <w:r>
        <w:rPr>
          <w:color w:val="231F20"/>
          <w:w w:val="95"/>
          <w:sz w:val="20"/>
        </w:rPr>
        <w:t>do</w:t>
      </w:r>
      <w:r>
        <w:rPr>
          <w:color w:val="231F20"/>
          <w:spacing w:val="-22"/>
          <w:w w:val="95"/>
          <w:sz w:val="20"/>
        </w:rPr>
        <w:t> </w:t>
      </w:r>
      <w:r>
        <w:rPr>
          <w:color w:val="231F20"/>
          <w:w w:val="95"/>
          <w:sz w:val="20"/>
        </w:rPr>
        <w:t>mexicano</w:t>
      </w:r>
      <w:r>
        <w:rPr>
          <w:color w:val="231F20"/>
          <w:spacing w:val="-22"/>
          <w:w w:val="95"/>
          <w:sz w:val="20"/>
        </w:rPr>
        <w:t> </w:t>
      </w:r>
      <w:r>
        <w:rPr>
          <w:color w:val="231F20"/>
          <w:w w:val="95"/>
          <w:sz w:val="20"/>
        </w:rPr>
        <w:t>como</w:t>
      </w:r>
      <w:r>
        <w:rPr>
          <w:color w:val="231F20"/>
          <w:spacing w:val="-22"/>
          <w:w w:val="95"/>
          <w:sz w:val="20"/>
        </w:rPr>
        <w:t> </w:t>
      </w:r>
      <w:r>
        <w:rPr>
          <w:color w:val="231F20"/>
          <w:w w:val="95"/>
          <w:sz w:val="20"/>
        </w:rPr>
        <w:t>no</w:t>
      </w:r>
      <w:r>
        <w:rPr>
          <w:color w:val="231F20"/>
          <w:spacing w:val="-22"/>
          <w:w w:val="95"/>
          <w:sz w:val="20"/>
        </w:rPr>
        <w:t> </w:t>
      </w:r>
      <w:r>
        <w:rPr>
          <w:color w:val="231F20"/>
          <w:w w:val="95"/>
          <w:sz w:val="20"/>
        </w:rPr>
        <w:t>deben</w:t>
      </w:r>
      <w:r>
        <w:rPr>
          <w:color w:val="231F20"/>
          <w:spacing w:val="-22"/>
          <w:w w:val="95"/>
          <w:sz w:val="20"/>
        </w:rPr>
        <w:t> </w:t>
      </w:r>
      <w:r>
        <w:rPr>
          <w:color w:val="231F20"/>
          <w:w w:val="95"/>
          <w:sz w:val="20"/>
        </w:rPr>
        <w:t>limitarse</w:t>
      </w:r>
      <w:r>
        <w:rPr>
          <w:color w:val="231F20"/>
          <w:spacing w:val="-22"/>
          <w:w w:val="95"/>
          <w:sz w:val="20"/>
        </w:rPr>
        <w:t> </w:t>
      </w:r>
      <w:r>
        <w:rPr>
          <w:color w:val="231F20"/>
          <w:w w:val="95"/>
          <w:sz w:val="20"/>
        </w:rPr>
        <w:t>a</w:t>
      </w:r>
      <w:r>
        <w:rPr>
          <w:color w:val="231F20"/>
          <w:spacing w:val="-22"/>
          <w:w w:val="95"/>
          <w:sz w:val="20"/>
        </w:rPr>
        <w:t> </w:t>
      </w:r>
      <w:r>
        <w:rPr>
          <w:color w:val="231F20"/>
          <w:w w:val="95"/>
          <w:sz w:val="20"/>
        </w:rPr>
        <w:t>aplicar</w:t>
      </w:r>
      <w:r>
        <w:rPr>
          <w:color w:val="231F20"/>
          <w:spacing w:val="-22"/>
          <w:w w:val="95"/>
          <w:sz w:val="20"/>
        </w:rPr>
        <w:t> </w:t>
      </w:r>
      <w:r>
        <w:rPr>
          <w:color w:val="231F20"/>
          <w:w w:val="95"/>
          <w:sz w:val="20"/>
        </w:rPr>
        <w:t>sólo</w:t>
      </w:r>
      <w:r>
        <w:rPr>
          <w:color w:val="231F20"/>
          <w:spacing w:val="-22"/>
          <w:w w:val="95"/>
          <w:sz w:val="20"/>
        </w:rPr>
        <w:t> </w:t>
      </w:r>
      <w:r>
        <w:rPr>
          <w:color w:val="231F20"/>
          <w:w w:val="95"/>
          <w:sz w:val="20"/>
        </w:rPr>
        <w:t>las</w:t>
      </w:r>
      <w:r>
        <w:rPr>
          <w:color w:val="231F20"/>
          <w:spacing w:val="-22"/>
          <w:w w:val="95"/>
          <w:sz w:val="20"/>
        </w:rPr>
        <w:t> </w:t>
      </w:r>
      <w:r>
        <w:rPr>
          <w:color w:val="231F20"/>
          <w:w w:val="95"/>
          <w:sz w:val="20"/>
        </w:rPr>
        <w:t>leyes</w:t>
      </w:r>
      <w:r>
        <w:rPr>
          <w:color w:val="231F20"/>
          <w:spacing w:val="-22"/>
          <w:w w:val="95"/>
          <w:sz w:val="20"/>
        </w:rPr>
        <w:t> </w:t>
      </w:r>
      <w:r>
        <w:rPr>
          <w:color w:val="231F20"/>
          <w:w w:val="95"/>
          <w:sz w:val="20"/>
        </w:rPr>
        <w:t>locales,</w:t>
      </w:r>
      <w:r>
        <w:rPr>
          <w:color w:val="231F20"/>
          <w:spacing w:val="-22"/>
          <w:w w:val="95"/>
          <w:sz w:val="20"/>
        </w:rPr>
        <w:t> </w:t>
      </w:r>
      <w:r>
        <w:rPr>
          <w:color w:val="231F20"/>
          <w:w w:val="95"/>
          <w:sz w:val="20"/>
        </w:rPr>
        <w:t>sino</w:t>
      </w:r>
      <w:r>
        <w:rPr>
          <w:color w:val="231F20"/>
          <w:spacing w:val="-22"/>
          <w:w w:val="95"/>
          <w:sz w:val="20"/>
        </w:rPr>
        <w:t> </w:t>
      </w:r>
      <w:r>
        <w:rPr>
          <w:color w:val="231F20"/>
          <w:w w:val="95"/>
          <w:sz w:val="20"/>
        </w:rPr>
        <w:t>también</w:t>
      </w:r>
      <w:r>
        <w:rPr>
          <w:color w:val="231F20"/>
          <w:spacing w:val="-22"/>
          <w:w w:val="95"/>
          <w:sz w:val="20"/>
        </w:rPr>
        <w:t> </w:t>
      </w:r>
      <w:r>
        <w:rPr>
          <w:color w:val="231F20"/>
          <w:w w:val="95"/>
          <w:sz w:val="20"/>
        </w:rPr>
        <w:t>la </w:t>
      </w:r>
      <w:r>
        <w:rPr>
          <w:color w:val="231F20"/>
          <w:w w:val="90"/>
          <w:sz w:val="20"/>
        </w:rPr>
        <w:t>Constitución,</w:t>
      </w:r>
      <w:r>
        <w:rPr>
          <w:color w:val="231F20"/>
          <w:spacing w:val="-12"/>
          <w:w w:val="90"/>
          <w:sz w:val="20"/>
        </w:rPr>
        <w:t> </w:t>
      </w:r>
      <w:r>
        <w:rPr>
          <w:color w:val="231F20"/>
          <w:w w:val="90"/>
          <w:sz w:val="20"/>
        </w:rPr>
        <w:t>los</w:t>
      </w:r>
      <w:r>
        <w:rPr>
          <w:color w:val="231F20"/>
          <w:spacing w:val="-12"/>
          <w:w w:val="90"/>
          <w:sz w:val="20"/>
        </w:rPr>
        <w:t> </w:t>
      </w:r>
      <w:r>
        <w:rPr>
          <w:color w:val="231F20"/>
          <w:w w:val="90"/>
          <w:sz w:val="20"/>
        </w:rPr>
        <w:t>tratados</w:t>
      </w:r>
      <w:r>
        <w:rPr>
          <w:color w:val="231F20"/>
          <w:spacing w:val="-11"/>
          <w:w w:val="90"/>
          <w:sz w:val="20"/>
        </w:rPr>
        <w:t> </w:t>
      </w:r>
      <w:r>
        <w:rPr>
          <w:color w:val="231F20"/>
          <w:w w:val="90"/>
          <w:sz w:val="20"/>
        </w:rPr>
        <w:t>o</w:t>
      </w:r>
      <w:r>
        <w:rPr>
          <w:color w:val="231F20"/>
          <w:spacing w:val="-12"/>
          <w:w w:val="90"/>
          <w:sz w:val="20"/>
        </w:rPr>
        <w:t> </w:t>
      </w:r>
      <w:r>
        <w:rPr>
          <w:color w:val="231F20"/>
          <w:w w:val="90"/>
          <w:sz w:val="20"/>
        </w:rPr>
        <w:t>convenciones</w:t>
      </w:r>
      <w:r>
        <w:rPr>
          <w:color w:val="231F20"/>
          <w:spacing w:val="-12"/>
          <w:w w:val="90"/>
          <w:sz w:val="20"/>
        </w:rPr>
        <w:t> </w:t>
      </w:r>
      <w:r>
        <w:rPr>
          <w:color w:val="231F20"/>
          <w:w w:val="90"/>
          <w:sz w:val="20"/>
        </w:rPr>
        <w:t>internacionales</w:t>
      </w:r>
      <w:r>
        <w:rPr>
          <w:color w:val="231F20"/>
          <w:spacing w:val="-11"/>
          <w:w w:val="90"/>
          <w:sz w:val="20"/>
        </w:rPr>
        <w:t> </w:t>
      </w:r>
      <w:r>
        <w:rPr>
          <w:color w:val="231F20"/>
          <w:w w:val="90"/>
          <w:sz w:val="20"/>
        </w:rPr>
        <w:t>conforme</w:t>
      </w:r>
      <w:r>
        <w:rPr>
          <w:color w:val="231F20"/>
          <w:spacing w:val="-12"/>
          <w:w w:val="90"/>
          <w:sz w:val="20"/>
        </w:rPr>
        <w:t> </w:t>
      </w:r>
      <w:r>
        <w:rPr>
          <w:color w:val="231F20"/>
          <w:w w:val="90"/>
          <w:sz w:val="20"/>
        </w:rPr>
        <w:t>a</w:t>
      </w:r>
      <w:r>
        <w:rPr>
          <w:color w:val="231F20"/>
          <w:spacing w:val="-12"/>
          <w:w w:val="90"/>
          <w:sz w:val="20"/>
        </w:rPr>
        <w:t> </w:t>
      </w:r>
      <w:r>
        <w:rPr>
          <w:color w:val="231F20"/>
          <w:w w:val="90"/>
          <w:sz w:val="20"/>
        </w:rPr>
        <w:t>la</w:t>
      </w:r>
      <w:r>
        <w:rPr>
          <w:color w:val="231F20"/>
          <w:spacing w:val="-12"/>
          <w:w w:val="90"/>
          <w:sz w:val="20"/>
        </w:rPr>
        <w:t> </w:t>
      </w:r>
      <w:r>
        <w:rPr>
          <w:color w:val="231F20"/>
          <w:w w:val="90"/>
          <w:sz w:val="20"/>
        </w:rPr>
        <w:t>jurisprudencia </w:t>
      </w:r>
      <w:r>
        <w:rPr>
          <w:color w:val="231F20"/>
          <w:sz w:val="19"/>
        </w:rPr>
        <w:t>emitida</w:t>
      </w:r>
      <w:r>
        <w:rPr>
          <w:color w:val="231F20"/>
          <w:spacing w:val="-26"/>
          <w:sz w:val="19"/>
        </w:rPr>
        <w:t> </w:t>
      </w:r>
      <w:r>
        <w:rPr>
          <w:color w:val="231F20"/>
          <w:sz w:val="19"/>
        </w:rPr>
        <w:t>por</w:t>
      </w:r>
      <w:r>
        <w:rPr>
          <w:color w:val="231F20"/>
          <w:spacing w:val="-26"/>
          <w:sz w:val="19"/>
        </w:rPr>
        <w:t> </w:t>
      </w:r>
      <w:r>
        <w:rPr>
          <w:color w:val="231F20"/>
          <w:sz w:val="19"/>
        </w:rPr>
        <w:t>cualesquiera</w:t>
      </w:r>
      <w:r>
        <w:rPr>
          <w:color w:val="231F20"/>
          <w:spacing w:val="-26"/>
          <w:sz w:val="19"/>
        </w:rPr>
        <w:t> </w:t>
      </w:r>
      <w:r>
        <w:rPr>
          <w:color w:val="231F20"/>
          <w:sz w:val="19"/>
        </w:rPr>
        <w:t>de</w:t>
      </w:r>
      <w:r>
        <w:rPr>
          <w:color w:val="231F20"/>
          <w:spacing w:val="-26"/>
          <w:sz w:val="19"/>
        </w:rPr>
        <w:t> </w:t>
      </w:r>
      <w:r>
        <w:rPr>
          <w:color w:val="231F20"/>
          <w:sz w:val="19"/>
        </w:rPr>
        <w:t>los</w:t>
      </w:r>
      <w:r>
        <w:rPr>
          <w:color w:val="231F20"/>
          <w:spacing w:val="-26"/>
          <w:sz w:val="19"/>
        </w:rPr>
        <w:t> </w:t>
      </w:r>
      <w:r>
        <w:rPr>
          <w:color w:val="231F20"/>
          <w:sz w:val="19"/>
        </w:rPr>
        <w:t>tribunales</w:t>
      </w:r>
      <w:r>
        <w:rPr>
          <w:color w:val="231F20"/>
          <w:spacing w:val="-26"/>
          <w:sz w:val="19"/>
        </w:rPr>
        <w:t> </w:t>
      </w:r>
      <w:r>
        <w:rPr>
          <w:color w:val="231F20"/>
          <w:sz w:val="19"/>
        </w:rPr>
        <w:t>internacionales</w:t>
      </w:r>
      <w:r>
        <w:rPr>
          <w:color w:val="231F20"/>
          <w:spacing w:val="-26"/>
          <w:sz w:val="19"/>
        </w:rPr>
        <w:t> </w:t>
      </w:r>
      <w:r>
        <w:rPr>
          <w:color w:val="231F20"/>
          <w:sz w:val="19"/>
        </w:rPr>
        <w:t>que</w:t>
      </w:r>
      <w:r>
        <w:rPr>
          <w:color w:val="231F20"/>
          <w:spacing w:val="-26"/>
          <w:sz w:val="19"/>
        </w:rPr>
        <w:t> </w:t>
      </w:r>
      <w:r>
        <w:rPr>
          <w:color w:val="231F20"/>
          <w:sz w:val="19"/>
        </w:rPr>
        <w:t>realicen</w:t>
      </w:r>
      <w:r>
        <w:rPr>
          <w:color w:val="231F20"/>
          <w:spacing w:val="-26"/>
          <w:sz w:val="19"/>
        </w:rPr>
        <w:t> </w:t>
      </w:r>
      <w:r>
        <w:rPr>
          <w:color w:val="231F20"/>
          <w:sz w:val="19"/>
        </w:rPr>
        <w:t>la</w:t>
      </w:r>
      <w:r>
        <w:rPr>
          <w:color w:val="231F20"/>
          <w:spacing w:val="-26"/>
          <w:sz w:val="19"/>
        </w:rPr>
        <w:t> </w:t>
      </w:r>
      <w:r>
        <w:rPr>
          <w:color w:val="231F20"/>
          <w:sz w:val="19"/>
        </w:rPr>
        <w:t>interpreta- ción</w:t>
      </w:r>
      <w:r>
        <w:rPr>
          <w:color w:val="231F20"/>
          <w:spacing w:val="-21"/>
          <w:sz w:val="19"/>
        </w:rPr>
        <w:t> </w:t>
      </w:r>
      <w:r>
        <w:rPr>
          <w:color w:val="231F20"/>
          <w:sz w:val="19"/>
        </w:rPr>
        <w:t>de</w:t>
      </w:r>
      <w:r>
        <w:rPr>
          <w:color w:val="231F20"/>
          <w:spacing w:val="-21"/>
          <w:sz w:val="19"/>
        </w:rPr>
        <w:t> </w:t>
      </w:r>
      <w:r>
        <w:rPr>
          <w:color w:val="231F20"/>
          <w:sz w:val="19"/>
        </w:rPr>
        <w:t>los</w:t>
      </w:r>
      <w:r>
        <w:rPr>
          <w:color w:val="231F20"/>
          <w:spacing w:val="-21"/>
          <w:sz w:val="19"/>
        </w:rPr>
        <w:t> </w:t>
      </w:r>
      <w:r>
        <w:rPr>
          <w:color w:val="231F20"/>
          <w:sz w:val="19"/>
        </w:rPr>
        <w:t>tratados,</w:t>
      </w:r>
      <w:r>
        <w:rPr>
          <w:color w:val="231F20"/>
          <w:spacing w:val="-21"/>
          <w:sz w:val="19"/>
        </w:rPr>
        <w:t> </w:t>
      </w:r>
      <w:r>
        <w:rPr>
          <w:color w:val="231F20"/>
          <w:sz w:val="19"/>
        </w:rPr>
        <w:t>pactos,</w:t>
      </w:r>
      <w:r>
        <w:rPr>
          <w:color w:val="231F20"/>
          <w:spacing w:val="-21"/>
          <w:sz w:val="19"/>
        </w:rPr>
        <w:t> </w:t>
      </w:r>
      <w:r>
        <w:rPr>
          <w:color w:val="231F20"/>
          <w:sz w:val="19"/>
        </w:rPr>
        <w:t>convenciones</w:t>
      </w:r>
      <w:r>
        <w:rPr>
          <w:color w:val="231F20"/>
          <w:spacing w:val="-21"/>
          <w:sz w:val="19"/>
        </w:rPr>
        <w:t> </w:t>
      </w:r>
      <w:r>
        <w:rPr>
          <w:color w:val="231F20"/>
          <w:sz w:val="19"/>
        </w:rPr>
        <w:t>o</w:t>
      </w:r>
      <w:r>
        <w:rPr>
          <w:color w:val="231F20"/>
          <w:spacing w:val="-21"/>
          <w:sz w:val="19"/>
        </w:rPr>
        <w:t> </w:t>
      </w:r>
      <w:r>
        <w:rPr>
          <w:color w:val="231F20"/>
          <w:sz w:val="19"/>
        </w:rPr>
        <w:t>acuerdos</w:t>
      </w:r>
      <w:r>
        <w:rPr>
          <w:color w:val="231F20"/>
          <w:spacing w:val="-21"/>
          <w:sz w:val="19"/>
        </w:rPr>
        <w:t> </w:t>
      </w:r>
      <w:r>
        <w:rPr>
          <w:color w:val="231F20"/>
          <w:sz w:val="19"/>
        </w:rPr>
        <w:t>celebrados</w:t>
      </w:r>
      <w:r>
        <w:rPr>
          <w:color w:val="231F20"/>
          <w:spacing w:val="-21"/>
          <w:sz w:val="19"/>
        </w:rPr>
        <w:t> </w:t>
      </w:r>
      <w:r>
        <w:rPr>
          <w:color w:val="231F20"/>
          <w:sz w:val="19"/>
        </w:rPr>
        <w:t>por</w:t>
      </w:r>
      <w:r>
        <w:rPr>
          <w:color w:val="231F20"/>
          <w:spacing w:val="-21"/>
          <w:sz w:val="19"/>
        </w:rPr>
        <w:t> </w:t>
      </w:r>
      <w:r>
        <w:rPr>
          <w:color w:val="231F20"/>
          <w:sz w:val="19"/>
        </w:rPr>
        <w:t>México;</w:t>
      </w:r>
      <w:r>
        <w:rPr>
          <w:color w:val="231F20"/>
          <w:spacing w:val="-22"/>
          <w:sz w:val="19"/>
        </w:rPr>
        <w:t> </w:t>
      </w:r>
      <w:r>
        <w:rPr>
          <w:color w:val="231F20"/>
          <w:sz w:val="19"/>
        </w:rPr>
        <w:t>lo</w:t>
      </w:r>
      <w:r>
        <w:rPr>
          <w:color w:val="231F20"/>
          <w:spacing w:val="-21"/>
          <w:sz w:val="19"/>
        </w:rPr>
        <w:t> </w:t>
      </w:r>
      <w:r>
        <w:rPr>
          <w:color w:val="231F20"/>
          <w:sz w:val="19"/>
        </w:rPr>
        <w:t>cual obliga</w:t>
      </w:r>
      <w:r>
        <w:rPr>
          <w:color w:val="231F20"/>
          <w:spacing w:val="-16"/>
          <w:sz w:val="19"/>
        </w:rPr>
        <w:t> </w:t>
      </w:r>
      <w:r>
        <w:rPr>
          <w:color w:val="231F20"/>
          <w:sz w:val="19"/>
        </w:rPr>
        <w:t>a</w:t>
      </w:r>
      <w:r>
        <w:rPr>
          <w:color w:val="231F20"/>
          <w:spacing w:val="-16"/>
          <w:sz w:val="19"/>
        </w:rPr>
        <w:t> </w:t>
      </w:r>
      <w:r>
        <w:rPr>
          <w:color w:val="231F20"/>
          <w:sz w:val="19"/>
        </w:rPr>
        <w:t>ejercer</w:t>
      </w:r>
      <w:r>
        <w:rPr>
          <w:color w:val="231F20"/>
          <w:spacing w:val="-16"/>
          <w:sz w:val="19"/>
        </w:rPr>
        <w:t> </w:t>
      </w:r>
      <w:r>
        <w:rPr>
          <w:color w:val="231F20"/>
          <w:sz w:val="19"/>
        </w:rPr>
        <w:t>el</w:t>
      </w:r>
      <w:r>
        <w:rPr>
          <w:color w:val="231F20"/>
          <w:spacing w:val="-16"/>
          <w:sz w:val="19"/>
        </w:rPr>
        <w:t> </w:t>
      </w:r>
      <w:r>
        <w:rPr>
          <w:color w:val="231F20"/>
          <w:sz w:val="19"/>
        </w:rPr>
        <w:t>control</w:t>
      </w:r>
      <w:r>
        <w:rPr>
          <w:color w:val="231F20"/>
          <w:spacing w:val="-16"/>
          <w:sz w:val="19"/>
        </w:rPr>
        <w:t> </w:t>
      </w:r>
      <w:r>
        <w:rPr>
          <w:color w:val="231F20"/>
          <w:sz w:val="19"/>
        </w:rPr>
        <w:t>de</w:t>
      </w:r>
      <w:r>
        <w:rPr>
          <w:color w:val="231F20"/>
          <w:spacing w:val="-16"/>
          <w:sz w:val="19"/>
        </w:rPr>
        <w:t> </w:t>
      </w:r>
      <w:r>
        <w:rPr>
          <w:color w:val="231F20"/>
          <w:sz w:val="19"/>
        </w:rPr>
        <w:t>convencionalidad</w:t>
      </w:r>
      <w:r>
        <w:rPr>
          <w:color w:val="231F20"/>
          <w:spacing w:val="-16"/>
          <w:sz w:val="19"/>
        </w:rPr>
        <w:t> </w:t>
      </w:r>
      <w:r>
        <w:rPr>
          <w:color w:val="231F20"/>
          <w:sz w:val="19"/>
        </w:rPr>
        <w:t>entre</w:t>
      </w:r>
      <w:r>
        <w:rPr>
          <w:color w:val="231F20"/>
          <w:spacing w:val="-16"/>
          <w:sz w:val="19"/>
        </w:rPr>
        <w:t> </w:t>
      </w:r>
      <w:r>
        <w:rPr>
          <w:color w:val="231F20"/>
          <w:sz w:val="19"/>
        </w:rPr>
        <w:t>las</w:t>
      </w:r>
      <w:r>
        <w:rPr>
          <w:color w:val="231F20"/>
          <w:spacing w:val="-16"/>
          <w:sz w:val="19"/>
        </w:rPr>
        <w:t> </w:t>
      </w:r>
      <w:r>
        <w:rPr>
          <w:color w:val="231F20"/>
          <w:sz w:val="19"/>
        </w:rPr>
        <w:t>normas</w:t>
      </w:r>
      <w:r>
        <w:rPr>
          <w:color w:val="231F20"/>
          <w:spacing w:val="-16"/>
          <w:sz w:val="19"/>
        </w:rPr>
        <w:t> </w:t>
      </w:r>
      <w:r>
        <w:rPr>
          <w:color w:val="231F20"/>
          <w:sz w:val="19"/>
        </w:rPr>
        <w:t>jurídicas</w:t>
      </w:r>
      <w:r>
        <w:rPr>
          <w:color w:val="231F20"/>
          <w:spacing w:val="-16"/>
          <w:sz w:val="19"/>
        </w:rPr>
        <w:t> </w:t>
      </w:r>
      <w:r>
        <w:rPr>
          <w:color w:val="231F20"/>
          <w:sz w:val="19"/>
        </w:rPr>
        <w:t>internas</w:t>
      </w:r>
      <w:r>
        <w:rPr>
          <w:color w:val="231F20"/>
          <w:spacing w:val="-16"/>
          <w:sz w:val="19"/>
        </w:rPr>
        <w:t> </w:t>
      </w:r>
      <w:r>
        <w:rPr>
          <w:color w:val="231F20"/>
          <w:sz w:val="19"/>
        </w:rPr>
        <w:t>y </w:t>
      </w:r>
      <w:r>
        <w:rPr>
          <w:color w:val="231F20"/>
          <w:w w:val="95"/>
          <w:sz w:val="20"/>
        </w:rPr>
        <w:t>las</w:t>
      </w:r>
      <w:r>
        <w:rPr>
          <w:color w:val="231F20"/>
          <w:spacing w:val="-26"/>
          <w:w w:val="95"/>
          <w:sz w:val="20"/>
        </w:rPr>
        <w:t> </w:t>
      </w:r>
      <w:r>
        <w:rPr>
          <w:color w:val="231F20"/>
          <w:w w:val="95"/>
          <w:sz w:val="20"/>
        </w:rPr>
        <w:t>supranacionales,</w:t>
      </w:r>
      <w:r>
        <w:rPr>
          <w:color w:val="231F20"/>
          <w:spacing w:val="-26"/>
          <w:w w:val="95"/>
          <w:sz w:val="20"/>
        </w:rPr>
        <w:t> </w:t>
      </w:r>
      <w:r>
        <w:rPr>
          <w:color w:val="231F20"/>
          <w:w w:val="95"/>
          <w:sz w:val="20"/>
        </w:rPr>
        <w:t>porque</w:t>
      </w:r>
      <w:r>
        <w:rPr>
          <w:color w:val="231F20"/>
          <w:spacing w:val="-26"/>
          <w:w w:val="95"/>
          <w:sz w:val="20"/>
        </w:rPr>
        <w:t> </w:t>
      </w:r>
      <w:r>
        <w:rPr>
          <w:color w:val="231F20"/>
          <w:w w:val="95"/>
          <w:sz w:val="20"/>
        </w:rPr>
        <w:t>éste</w:t>
      </w:r>
      <w:r>
        <w:rPr>
          <w:color w:val="231F20"/>
          <w:spacing w:val="-26"/>
          <w:w w:val="95"/>
          <w:sz w:val="20"/>
        </w:rPr>
        <w:t> </w:t>
      </w:r>
      <w:r>
        <w:rPr>
          <w:color w:val="231F20"/>
          <w:w w:val="95"/>
          <w:sz w:val="20"/>
        </w:rPr>
        <w:t>implica</w:t>
      </w:r>
      <w:r>
        <w:rPr>
          <w:color w:val="231F20"/>
          <w:spacing w:val="-26"/>
          <w:w w:val="95"/>
          <w:sz w:val="20"/>
        </w:rPr>
        <w:t> </w:t>
      </w:r>
      <w:r>
        <w:rPr>
          <w:color w:val="231F20"/>
          <w:w w:val="95"/>
          <w:sz w:val="20"/>
        </w:rPr>
        <w:t>acatar</w:t>
      </w:r>
      <w:r>
        <w:rPr>
          <w:color w:val="231F20"/>
          <w:spacing w:val="-26"/>
          <w:w w:val="95"/>
          <w:sz w:val="20"/>
        </w:rPr>
        <w:t> </w:t>
      </w:r>
      <w:r>
        <w:rPr>
          <w:color w:val="231F20"/>
          <w:w w:val="95"/>
          <w:sz w:val="20"/>
        </w:rPr>
        <w:t>y</w:t>
      </w:r>
      <w:r>
        <w:rPr>
          <w:color w:val="231F20"/>
          <w:spacing w:val="-26"/>
          <w:w w:val="95"/>
          <w:sz w:val="20"/>
        </w:rPr>
        <w:t> </w:t>
      </w:r>
      <w:r>
        <w:rPr>
          <w:color w:val="231F20"/>
          <w:w w:val="95"/>
          <w:sz w:val="20"/>
        </w:rPr>
        <w:t>aplicar</w:t>
      </w:r>
      <w:r>
        <w:rPr>
          <w:color w:val="231F20"/>
          <w:spacing w:val="-26"/>
          <w:w w:val="95"/>
          <w:sz w:val="20"/>
        </w:rPr>
        <w:t> </w:t>
      </w:r>
      <w:r>
        <w:rPr>
          <w:color w:val="231F20"/>
          <w:w w:val="95"/>
          <w:sz w:val="20"/>
        </w:rPr>
        <w:t>en</w:t>
      </w:r>
      <w:r>
        <w:rPr>
          <w:color w:val="231F20"/>
          <w:spacing w:val="-26"/>
          <w:w w:val="95"/>
          <w:sz w:val="20"/>
        </w:rPr>
        <w:t> </w:t>
      </w:r>
      <w:r>
        <w:rPr>
          <w:color w:val="231F20"/>
          <w:w w:val="95"/>
          <w:sz w:val="20"/>
        </w:rPr>
        <w:t>su</w:t>
      </w:r>
      <w:r>
        <w:rPr>
          <w:color w:val="231F20"/>
          <w:spacing w:val="-26"/>
          <w:w w:val="95"/>
          <w:sz w:val="20"/>
        </w:rPr>
        <w:t> </w:t>
      </w:r>
      <w:r>
        <w:rPr>
          <w:color w:val="231F20"/>
          <w:w w:val="95"/>
          <w:sz w:val="20"/>
        </w:rPr>
        <w:t>ámbito</w:t>
      </w:r>
      <w:r>
        <w:rPr>
          <w:color w:val="231F20"/>
          <w:spacing w:val="-26"/>
          <w:w w:val="95"/>
          <w:sz w:val="20"/>
        </w:rPr>
        <w:t> </w:t>
      </w:r>
      <w:r>
        <w:rPr>
          <w:color w:val="231F20"/>
          <w:w w:val="95"/>
          <w:sz w:val="20"/>
        </w:rPr>
        <w:t>competencial,</w:t>
      </w:r>
    </w:p>
    <w:p>
      <w:pPr>
        <w:pStyle w:val="BodyText"/>
        <w:rPr>
          <w:sz w:val="20"/>
        </w:rPr>
      </w:pPr>
    </w:p>
    <w:p>
      <w:pPr>
        <w:pStyle w:val="BodyText"/>
        <w:spacing w:before="4"/>
        <w:rPr>
          <w:sz w:val="23"/>
        </w:rPr>
      </w:pPr>
    </w:p>
    <w:p>
      <w:pPr>
        <w:spacing w:line="220" w:lineRule="exact" w:before="0"/>
        <w:ind w:left="113" w:right="111" w:firstLine="283"/>
        <w:jc w:val="both"/>
        <w:rPr>
          <w:sz w:val="17"/>
        </w:rPr>
      </w:pPr>
      <w:r>
        <w:rPr>
          <w:color w:val="231F20"/>
          <w:w w:val="95"/>
          <w:position w:val="6"/>
          <w:sz w:val="9"/>
        </w:rPr>
        <w:t>28</w:t>
      </w:r>
      <w:r>
        <w:rPr>
          <w:color w:val="231F20"/>
          <w:spacing w:val="-5"/>
          <w:w w:val="95"/>
          <w:position w:val="6"/>
          <w:sz w:val="9"/>
        </w:rPr>
        <w:t> </w:t>
      </w:r>
      <w:r>
        <w:rPr>
          <w:rFonts w:ascii="Times New Roman" w:hAnsi="Times New Roman"/>
          <w:i/>
          <w:color w:val="231F20"/>
          <w:spacing w:val="-7"/>
          <w:w w:val="95"/>
          <w:sz w:val="17"/>
        </w:rPr>
        <w:t>Cfr.</w:t>
      </w:r>
      <w:r>
        <w:rPr>
          <w:rFonts w:ascii="Times New Roman" w:hAnsi="Times New Roman"/>
          <w:i/>
          <w:color w:val="231F20"/>
          <w:spacing w:val="-24"/>
          <w:w w:val="95"/>
          <w:sz w:val="17"/>
        </w:rPr>
        <w:t> </w:t>
      </w:r>
      <w:r>
        <w:rPr>
          <w:color w:val="231F20"/>
          <w:w w:val="95"/>
          <w:sz w:val="17"/>
        </w:rPr>
        <w:t>Instituto</w:t>
      </w:r>
      <w:r>
        <w:rPr>
          <w:color w:val="231F20"/>
          <w:spacing w:val="-24"/>
          <w:w w:val="95"/>
          <w:sz w:val="17"/>
        </w:rPr>
        <w:t> </w:t>
      </w:r>
      <w:r>
        <w:rPr>
          <w:color w:val="231F20"/>
          <w:w w:val="95"/>
          <w:sz w:val="17"/>
        </w:rPr>
        <w:t>Interamericano</w:t>
      </w:r>
      <w:r>
        <w:rPr>
          <w:color w:val="231F20"/>
          <w:spacing w:val="-24"/>
          <w:w w:val="95"/>
          <w:sz w:val="17"/>
        </w:rPr>
        <w:t> </w:t>
      </w:r>
      <w:r>
        <w:rPr>
          <w:color w:val="231F20"/>
          <w:w w:val="95"/>
          <w:sz w:val="17"/>
        </w:rPr>
        <w:t>de</w:t>
      </w:r>
      <w:r>
        <w:rPr>
          <w:color w:val="231F20"/>
          <w:spacing w:val="-24"/>
          <w:w w:val="95"/>
          <w:sz w:val="17"/>
        </w:rPr>
        <w:t> </w:t>
      </w:r>
      <w:r>
        <w:rPr>
          <w:color w:val="231F20"/>
          <w:w w:val="95"/>
          <w:sz w:val="17"/>
        </w:rPr>
        <w:t>Derechos</w:t>
      </w:r>
      <w:r>
        <w:rPr>
          <w:color w:val="231F20"/>
          <w:spacing w:val="-24"/>
          <w:w w:val="95"/>
          <w:sz w:val="17"/>
        </w:rPr>
        <w:t> </w:t>
      </w:r>
      <w:r>
        <w:rPr>
          <w:color w:val="231F20"/>
          <w:w w:val="95"/>
          <w:sz w:val="17"/>
        </w:rPr>
        <w:t>Humanos,</w:t>
      </w:r>
      <w:r>
        <w:rPr>
          <w:color w:val="231F20"/>
          <w:spacing w:val="-24"/>
          <w:w w:val="95"/>
          <w:sz w:val="17"/>
        </w:rPr>
        <w:t> </w:t>
      </w:r>
      <w:r>
        <w:rPr>
          <w:rFonts w:ascii="Times New Roman" w:hAnsi="Times New Roman"/>
          <w:i/>
          <w:color w:val="231F20"/>
          <w:w w:val="95"/>
          <w:sz w:val="17"/>
        </w:rPr>
        <w:t>Guía</w:t>
      </w:r>
      <w:r>
        <w:rPr>
          <w:rFonts w:ascii="Times New Roman" w:hAnsi="Times New Roman"/>
          <w:i/>
          <w:color w:val="231F20"/>
          <w:spacing w:val="-24"/>
          <w:w w:val="95"/>
          <w:sz w:val="17"/>
        </w:rPr>
        <w:t> </w:t>
      </w:r>
      <w:r>
        <w:rPr>
          <w:rFonts w:ascii="Times New Roman" w:hAnsi="Times New Roman"/>
          <w:i/>
          <w:color w:val="231F20"/>
          <w:w w:val="95"/>
          <w:sz w:val="17"/>
        </w:rPr>
        <w:t>sobre</w:t>
      </w:r>
      <w:r>
        <w:rPr>
          <w:rFonts w:ascii="Times New Roman" w:hAnsi="Times New Roman"/>
          <w:i/>
          <w:color w:val="231F20"/>
          <w:spacing w:val="-24"/>
          <w:w w:val="95"/>
          <w:sz w:val="17"/>
        </w:rPr>
        <w:t> </w:t>
      </w:r>
      <w:r>
        <w:rPr>
          <w:rFonts w:ascii="Times New Roman" w:hAnsi="Times New Roman"/>
          <w:i/>
          <w:color w:val="231F20"/>
          <w:w w:val="95"/>
          <w:sz w:val="17"/>
        </w:rPr>
        <w:t>aplicación</w:t>
      </w:r>
      <w:r>
        <w:rPr>
          <w:rFonts w:ascii="Times New Roman" w:hAnsi="Times New Roman"/>
          <w:i/>
          <w:color w:val="231F20"/>
          <w:spacing w:val="-24"/>
          <w:w w:val="95"/>
          <w:sz w:val="17"/>
        </w:rPr>
        <w:t> </w:t>
      </w:r>
      <w:r>
        <w:rPr>
          <w:rFonts w:ascii="Times New Roman" w:hAnsi="Times New Roman"/>
          <w:i/>
          <w:color w:val="231F20"/>
          <w:w w:val="95"/>
          <w:sz w:val="17"/>
        </w:rPr>
        <w:t>del</w:t>
      </w:r>
      <w:r>
        <w:rPr>
          <w:rFonts w:ascii="Times New Roman" w:hAnsi="Times New Roman"/>
          <w:i/>
          <w:color w:val="231F20"/>
          <w:spacing w:val="-24"/>
          <w:w w:val="95"/>
          <w:sz w:val="17"/>
        </w:rPr>
        <w:t> </w:t>
      </w:r>
      <w:r>
        <w:rPr>
          <w:rFonts w:ascii="Times New Roman" w:hAnsi="Times New Roman"/>
          <w:i/>
          <w:color w:val="231F20"/>
          <w:w w:val="95"/>
          <w:sz w:val="17"/>
        </w:rPr>
        <w:t>derecho</w:t>
      </w:r>
      <w:r>
        <w:rPr>
          <w:rFonts w:ascii="Times New Roman" w:hAnsi="Times New Roman"/>
          <w:i/>
          <w:color w:val="231F20"/>
          <w:spacing w:val="-24"/>
          <w:w w:val="95"/>
          <w:sz w:val="17"/>
        </w:rPr>
        <w:t> </w:t>
      </w:r>
      <w:r>
        <w:rPr>
          <w:rFonts w:ascii="Times New Roman" w:hAnsi="Times New Roman"/>
          <w:i/>
          <w:color w:val="231F20"/>
          <w:w w:val="95"/>
          <w:sz w:val="17"/>
        </w:rPr>
        <w:t>intternacional </w:t>
      </w:r>
      <w:r>
        <w:rPr>
          <w:rFonts w:ascii="Times New Roman" w:hAnsi="Times New Roman"/>
          <w:i/>
          <w:color w:val="231F20"/>
          <w:w w:val="95"/>
          <w:sz w:val="17"/>
        </w:rPr>
        <w:t>en</w:t>
      </w:r>
      <w:r>
        <w:rPr>
          <w:rFonts w:ascii="Times New Roman" w:hAnsi="Times New Roman"/>
          <w:i/>
          <w:color w:val="231F20"/>
          <w:spacing w:val="-14"/>
          <w:w w:val="95"/>
          <w:sz w:val="17"/>
        </w:rPr>
        <w:t> </w:t>
      </w:r>
      <w:r>
        <w:rPr>
          <w:rFonts w:ascii="Times New Roman" w:hAnsi="Times New Roman"/>
          <w:i/>
          <w:color w:val="231F20"/>
          <w:w w:val="95"/>
          <w:sz w:val="17"/>
        </w:rPr>
        <w:t>la</w:t>
      </w:r>
      <w:r>
        <w:rPr>
          <w:rFonts w:ascii="Times New Roman" w:hAnsi="Times New Roman"/>
          <w:i/>
          <w:color w:val="231F20"/>
          <w:spacing w:val="-14"/>
          <w:w w:val="95"/>
          <w:sz w:val="17"/>
        </w:rPr>
        <w:t> </w:t>
      </w:r>
      <w:r>
        <w:rPr>
          <w:rFonts w:ascii="Times New Roman" w:hAnsi="Times New Roman"/>
          <w:i/>
          <w:color w:val="231F20"/>
          <w:w w:val="95"/>
          <w:sz w:val="17"/>
        </w:rPr>
        <w:t>jurisdicción</w:t>
      </w:r>
      <w:r>
        <w:rPr>
          <w:rFonts w:ascii="Times New Roman" w:hAnsi="Times New Roman"/>
          <w:i/>
          <w:color w:val="231F20"/>
          <w:spacing w:val="-14"/>
          <w:w w:val="95"/>
          <w:sz w:val="17"/>
        </w:rPr>
        <w:t> </w:t>
      </w:r>
      <w:r>
        <w:rPr>
          <w:rFonts w:ascii="Times New Roman" w:hAnsi="Times New Roman"/>
          <w:i/>
          <w:color w:val="231F20"/>
          <w:w w:val="95"/>
          <w:sz w:val="17"/>
        </w:rPr>
        <w:t>intterna</w:t>
      </w:r>
      <w:r>
        <w:rPr>
          <w:color w:val="231F20"/>
          <w:w w:val="95"/>
          <w:sz w:val="17"/>
        </w:rPr>
        <w:t>,</w:t>
      </w:r>
      <w:r>
        <w:rPr>
          <w:color w:val="231F20"/>
          <w:spacing w:val="-14"/>
          <w:w w:val="95"/>
          <w:sz w:val="17"/>
        </w:rPr>
        <w:t> </w:t>
      </w:r>
      <w:r>
        <w:rPr>
          <w:rFonts w:ascii="Times New Roman" w:hAnsi="Times New Roman"/>
          <w:i/>
          <w:color w:val="231F20"/>
          <w:w w:val="95"/>
          <w:sz w:val="17"/>
        </w:rPr>
        <w:t>op.</w:t>
      </w:r>
      <w:r>
        <w:rPr>
          <w:rFonts w:ascii="Times New Roman" w:hAnsi="Times New Roman"/>
          <w:i/>
          <w:color w:val="231F20"/>
          <w:spacing w:val="-14"/>
          <w:w w:val="95"/>
          <w:sz w:val="17"/>
        </w:rPr>
        <w:t> </w:t>
      </w:r>
      <w:r>
        <w:rPr>
          <w:rFonts w:ascii="Times New Roman" w:hAnsi="Times New Roman"/>
          <w:i/>
          <w:color w:val="231F20"/>
          <w:w w:val="95"/>
          <w:sz w:val="17"/>
        </w:rPr>
        <w:t>citt</w:t>
      </w:r>
      <w:r>
        <w:rPr>
          <w:color w:val="231F20"/>
          <w:w w:val="95"/>
          <w:sz w:val="17"/>
        </w:rPr>
        <w:t>.,</w:t>
      </w:r>
      <w:r>
        <w:rPr>
          <w:color w:val="231F20"/>
          <w:spacing w:val="-14"/>
          <w:w w:val="95"/>
          <w:sz w:val="17"/>
        </w:rPr>
        <w:t> </w:t>
      </w:r>
      <w:r>
        <w:rPr>
          <w:color w:val="231F20"/>
          <w:w w:val="95"/>
          <w:sz w:val="17"/>
        </w:rPr>
        <w:t>pp.</w:t>
      </w:r>
      <w:r>
        <w:rPr>
          <w:color w:val="231F20"/>
          <w:spacing w:val="-14"/>
          <w:w w:val="95"/>
          <w:sz w:val="17"/>
        </w:rPr>
        <w:t> </w:t>
      </w:r>
      <w:r>
        <w:rPr>
          <w:color w:val="231F20"/>
          <w:w w:val="95"/>
          <w:sz w:val="17"/>
        </w:rPr>
        <w:t>49-53.</w:t>
      </w:r>
    </w:p>
    <w:p>
      <w:pPr>
        <w:spacing w:after="0" w:line="220" w:lineRule="exact"/>
        <w:jc w:val="both"/>
        <w:rPr>
          <w:sz w:val="17"/>
        </w:rPr>
        <w:sectPr>
          <w:pgSz w:w="9360" w:h="12760"/>
          <w:pgMar w:top="620" w:bottom="280" w:left="1020" w:right="1020"/>
        </w:sectPr>
      </w:pPr>
    </w:p>
    <w:p>
      <w:pPr>
        <w:tabs>
          <w:tab w:pos="6904" w:val="left" w:leader="none"/>
        </w:tabs>
        <w:spacing w:before="36"/>
        <w:ind w:left="397" w:right="24" w:firstLine="4514"/>
        <w:jc w:val="lef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111</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3"/>
        <w:rPr>
          <w:sz w:val="16"/>
        </w:rPr>
      </w:pPr>
    </w:p>
    <w:p>
      <w:pPr>
        <w:spacing w:line="260" w:lineRule="exact" w:before="0"/>
        <w:ind w:left="397" w:right="112" w:firstLine="0"/>
        <w:jc w:val="both"/>
        <w:rPr>
          <w:sz w:val="11"/>
        </w:rPr>
      </w:pPr>
      <w:r>
        <w:rPr>
          <w:color w:val="231F20"/>
          <w:w w:val="95"/>
          <w:sz w:val="19"/>
        </w:rPr>
        <w:t>incluyendo</w:t>
      </w:r>
      <w:r>
        <w:rPr>
          <w:color w:val="231F20"/>
          <w:spacing w:val="-12"/>
          <w:w w:val="95"/>
          <w:sz w:val="19"/>
        </w:rPr>
        <w:t> </w:t>
      </w:r>
      <w:r>
        <w:rPr>
          <w:color w:val="231F20"/>
          <w:w w:val="95"/>
          <w:sz w:val="19"/>
        </w:rPr>
        <w:t>las</w:t>
      </w:r>
      <w:r>
        <w:rPr>
          <w:color w:val="231F20"/>
          <w:spacing w:val="-12"/>
          <w:w w:val="95"/>
          <w:sz w:val="19"/>
        </w:rPr>
        <w:t> </w:t>
      </w:r>
      <w:r>
        <w:rPr>
          <w:color w:val="231F20"/>
          <w:w w:val="95"/>
          <w:sz w:val="19"/>
        </w:rPr>
        <w:t>legislativas,</w:t>
      </w:r>
      <w:r>
        <w:rPr>
          <w:color w:val="231F20"/>
          <w:spacing w:val="-12"/>
          <w:w w:val="95"/>
          <w:sz w:val="19"/>
        </w:rPr>
        <w:t> </w:t>
      </w:r>
      <w:r>
        <w:rPr>
          <w:color w:val="231F20"/>
          <w:w w:val="95"/>
          <w:sz w:val="19"/>
        </w:rPr>
        <w:t>medidas</w:t>
      </w:r>
      <w:r>
        <w:rPr>
          <w:color w:val="231F20"/>
          <w:spacing w:val="-12"/>
          <w:w w:val="95"/>
          <w:sz w:val="19"/>
        </w:rPr>
        <w:t> </w:t>
      </w:r>
      <w:r>
        <w:rPr>
          <w:color w:val="231F20"/>
          <w:w w:val="95"/>
          <w:sz w:val="19"/>
        </w:rPr>
        <w:t>de</w:t>
      </w:r>
      <w:r>
        <w:rPr>
          <w:color w:val="231F20"/>
          <w:spacing w:val="-12"/>
          <w:w w:val="95"/>
          <w:sz w:val="19"/>
        </w:rPr>
        <w:t> </w:t>
      </w:r>
      <w:r>
        <w:rPr>
          <w:color w:val="231F20"/>
          <w:w w:val="95"/>
          <w:sz w:val="19"/>
        </w:rPr>
        <w:t>cualquier</w:t>
      </w:r>
      <w:r>
        <w:rPr>
          <w:color w:val="231F20"/>
          <w:spacing w:val="-12"/>
          <w:w w:val="95"/>
          <w:sz w:val="19"/>
        </w:rPr>
        <w:t> </w:t>
      </w:r>
      <w:r>
        <w:rPr>
          <w:color w:val="231F20"/>
          <w:w w:val="95"/>
          <w:sz w:val="19"/>
        </w:rPr>
        <w:t>orden</w:t>
      </w:r>
      <w:r>
        <w:rPr>
          <w:color w:val="231F20"/>
          <w:spacing w:val="-12"/>
          <w:w w:val="95"/>
          <w:sz w:val="19"/>
        </w:rPr>
        <w:t> </w:t>
      </w:r>
      <w:r>
        <w:rPr>
          <w:color w:val="231F20"/>
          <w:w w:val="95"/>
          <w:sz w:val="19"/>
        </w:rPr>
        <w:t>para</w:t>
      </w:r>
      <w:r>
        <w:rPr>
          <w:color w:val="231F20"/>
          <w:spacing w:val="-12"/>
          <w:w w:val="95"/>
          <w:sz w:val="19"/>
        </w:rPr>
        <w:t> </w:t>
      </w:r>
      <w:r>
        <w:rPr>
          <w:color w:val="231F20"/>
          <w:w w:val="95"/>
          <w:sz w:val="19"/>
        </w:rPr>
        <w:t>asegurar</w:t>
      </w:r>
      <w:r>
        <w:rPr>
          <w:color w:val="231F20"/>
          <w:spacing w:val="-12"/>
          <w:w w:val="95"/>
          <w:sz w:val="19"/>
        </w:rPr>
        <w:t> </w:t>
      </w:r>
      <w:r>
        <w:rPr>
          <w:color w:val="231F20"/>
          <w:w w:val="95"/>
          <w:sz w:val="19"/>
        </w:rPr>
        <w:t>el</w:t>
      </w:r>
      <w:r>
        <w:rPr>
          <w:color w:val="231F20"/>
          <w:spacing w:val="-12"/>
          <w:w w:val="95"/>
          <w:sz w:val="19"/>
        </w:rPr>
        <w:t> </w:t>
      </w:r>
      <w:r>
        <w:rPr>
          <w:color w:val="231F20"/>
          <w:w w:val="95"/>
          <w:sz w:val="19"/>
        </w:rPr>
        <w:t>respeto</w:t>
      </w:r>
      <w:r>
        <w:rPr>
          <w:color w:val="231F20"/>
          <w:spacing w:val="-12"/>
          <w:w w:val="95"/>
          <w:sz w:val="19"/>
        </w:rPr>
        <w:t> </w:t>
      </w:r>
      <w:r>
        <w:rPr>
          <w:color w:val="231F20"/>
          <w:w w:val="95"/>
          <w:sz w:val="19"/>
        </w:rPr>
        <w:t>de</w:t>
      </w:r>
      <w:r>
        <w:rPr>
          <w:color w:val="231F20"/>
          <w:spacing w:val="-12"/>
          <w:w w:val="95"/>
          <w:sz w:val="19"/>
        </w:rPr>
        <w:t> </w:t>
      </w:r>
      <w:r>
        <w:rPr>
          <w:color w:val="231F20"/>
          <w:w w:val="95"/>
          <w:sz w:val="19"/>
        </w:rPr>
        <w:t>los </w:t>
      </w:r>
      <w:r>
        <w:rPr>
          <w:color w:val="231F20"/>
          <w:w w:val="90"/>
          <w:sz w:val="20"/>
        </w:rPr>
        <w:t>derechos</w:t>
      </w:r>
      <w:r>
        <w:rPr>
          <w:color w:val="231F20"/>
          <w:spacing w:val="-6"/>
          <w:w w:val="90"/>
          <w:sz w:val="20"/>
        </w:rPr>
        <w:t> </w:t>
      </w:r>
      <w:r>
        <w:rPr>
          <w:color w:val="231F20"/>
          <w:w w:val="90"/>
          <w:sz w:val="20"/>
        </w:rPr>
        <w:t>y</w:t>
      </w:r>
      <w:r>
        <w:rPr>
          <w:color w:val="231F20"/>
          <w:spacing w:val="-6"/>
          <w:w w:val="90"/>
          <w:sz w:val="20"/>
        </w:rPr>
        <w:t> </w:t>
      </w:r>
      <w:r>
        <w:rPr>
          <w:color w:val="231F20"/>
          <w:w w:val="90"/>
          <w:sz w:val="20"/>
        </w:rPr>
        <w:t>garantías,</w:t>
      </w:r>
      <w:r>
        <w:rPr>
          <w:color w:val="231F20"/>
          <w:spacing w:val="-7"/>
          <w:w w:val="90"/>
          <w:sz w:val="20"/>
        </w:rPr>
        <w:t> </w:t>
      </w:r>
      <w:r>
        <w:rPr>
          <w:color w:val="231F20"/>
          <w:w w:val="90"/>
          <w:sz w:val="20"/>
        </w:rPr>
        <w:t>a</w:t>
      </w:r>
      <w:r>
        <w:rPr>
          <w:color w:val="231F20"/>
          <w:spacing w:val="-6"/>
          <w:w w:val="90"/>
          <w:sz w:val="20"/>
        </w:rPr>
        <w:t> </w:t>
      </w:r>
      <w:r>
        <w:rPr>
          <w:color w:val="231F20"/>
          <w:w w:val="90"/>
          <w:sz w:val="20"/>
        </w:rPr>
        <w:t>través</w:t>
      </w:r>
      <w:r>
        <w:rPr>
          <w:color w:val="231F20"/>
          <w:spacing w:val="-6"/>
          <w:w w:val="90"/>
          <w:sz w:val="20"/>
        </w:rPr>
        <w:t> </w:t>
      </w:r>
      <w:r>
        <w:rPr>
          <w:color w:val="231F20"/>
          <w:w w:val="90"/>
          <w:sz w:val="20"/>
        </w:rPr>
        <w:t>de</w:t>
      </w:r>
      <w:r>
        <w:rPr>
          <w:color w:val="231F20"/>
          <w:spacing w:val="-6"/>
          <w:w w:val="90"/>
          <w:sz w:val="20"/>
        </w:rPr>
        <w:t> </w:t>
      </w:r>
      <w:r>
        <w:rPr>
          <w:color w:val="231F20"/>
          <w:w w:val="90"/>
          <w:sz w:val="20"/>
        </w:rPr>
        <w:t>políticas</w:t>
      </w:r>
      <w:r>
        <w:rPr>
          <w:color w:val="231F20"/>
          <w:spacing w:val="-6"/>
          <w:w w:val="90"/>
          <w:sz w:val="20"/>
        </w:rPr>
        <w:t> </w:t>
      </w:r>
      <w:r>
        <w:rPr>
          <w:color w:val="231F20"/>
          <w:w w:val="90"/>
          <w:sz w:val="20"/>
        </w:rPr>
        <w:t>y</w:t>
      </w:r>
      <w:r>
        <w:rPr>
          <w:color w:val="231F20"/>
          <w:spacing w:val="-6"/>
          <w:w w:val="90"/>
          <w:sz w:val="20"/>
        </w:rPr>
        <w:t> </w:t>
      </w:r>
      <w:r>
        <w:rPr>
          <w:color w:val="231F20"/>
          <w:w w:val="90"/>
          <w:sz w:val="20"/>
        </w:rPr>
        <w:t>leyes</w:t>
      </w:r>
      <w:r>
        <w:rPr>
          <w:color w:val="231F20"/>
          <w:spacing w:val="-6"/>
          <w:w w:val="90"/>
          <w:sz w:val="20"/>
        </w:rPr>
        <w:t> </w:t>
      </w:r>
      <w:r>
        <w:rPr>
          <w:color w:val="231F20"/>
          <w:w w:val="90"/>
          <w:sz w:val="20"/>
        </w:rPr>
        <w:t>que</w:t>
      </w:r>
      <w:r>
        <w:rPr>
          <w:color w:val="231F20"/>
          <w:spacing w:val="-6"/>
          <w:w w:val="90"/>
          <w:sz w:val="20"/>
        </w:rPr>
        <w:t> </w:t>
      </w:r>
      <w:r>
        <w:rPr>
          <w:color w:val="231F20"/>
          <w:w w:val="90"/>
          <w:sz w:val="20"/>
        </w:rPr>
        <w:t>los</w:t>
      </w:r>
      <w:r>
        <w:rPr>
          <w:color w:val="231F20"/>
          <w:spacing w:val="-6"/>
          <w:w w:val="90"/>
          <w:sz w:val="20"/>
        </w:rPr>
        <w:t> </w:t>
      </w:r>
      <w:r>
        <w:rPr>
          <w:color w:val="231F20"/>
          <w:w w:val="90"/>
          <w:sz w:val="20"/>
        </w:rPr>
        <w:t>garanticen.</w:t>
      </w:r>
      <w:r>
        <w:rPr>
          <w:color w:val="231F20"/>
          <w:w w:val="90"/>
          <w:position w:val="7"/>
          <w:sz w:val="11"/>
        </w:rPr>
        <w:t>29</w:t>
      </w:r>
    </w:p>
    <w:p>
      <w:pPr>
        <w:pStyle w:val="BodyText"/>
        <w:spacing w:before="1"/>
        <w:rPr>
          <w:sz w:val="19"/>
        </w:rPr>
      </w:pPr>
    </w:p>
    <w:p>
      <w:pPr>
        <w:spacing w:line="260" w:lineRule="exact" w:before="0"/>
        <w:ind w:left="397" w:right="111" w:firstLine="0"/>
        <w:jc w:val="both"/>
        <w:rPr>
          <w:sz w:val="11"/>
        </w:rPr>
      </w:pP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w w:val="214"/>
          <w:sz w:val="16"/>
        </w:rPr>
        <w:t>l</w:t>
      </w:r>
      <w:r>
        <w:rPr>
          <w:rFonts w:ascii="Cambria" w:hAnsi="Cambria"/>
          <w:color w:val="231F20"/>
          <w:sz w:val="16"/>
        </w:rPr>
        <w:t> </w:t>
      </w:r>
      <w:r>
        <w:rPr>
          <w:rFonts w:ascii="Cambria" w:hAnsi="Cambria"/>
          <w:color w:val="231F20"/>
          <w:spacing w:val="9"/>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9"/>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6"/>
          <w:sz w:val="16"/>
        </w:rPr>
        <w:t>v</w:t>
      </w:r>
      <w:r>
        <w:rPr>
          <w:rFonts w:ascii="Cambria" w:hAnsi="Cambria"/>
          <w:color w:val="231F20"/>
          <w:w w:val="118"/>
          <w:sz w:val="16"/>
        </w:rPr>
        <w:t>e</w:t>
      </w:r>
      <w:r>
        <w:rPr>
          <w:rFonts w:ascii="Cambria" w:hAnsi="Cambria"/>
          <w:color w:val="231F20"/>
          <w:w w:val="130"/>
          <w:sz w:val="16"/>
        </w:rPr>
        <w:t>n</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08"/>
          <w:sz w:val="16"/>
        </w:rPr>
        <w:t>I</w:t>
      </w:r>
      <w:r>
        <w:rPr>
          <w:rFonts w:ascii="Cambria" w:hAnsi="Cambria"/>
          <w:color w:val="231F20"/>
          <w:w w:val="102"/>
          <w:sz w:val="16"/>
        </w:rPr>
        <w:t>D</w:t>
      </w:r>
      <w:r>
        <w:rPr>
          <w:rFonts w:ascii="Cambria" w:hAnsi="Cambria"/>
          <w:color w:val="231F20"/>
          <w:w w:val="122"/>
          <w:sz w:val="16"/>
        </w:rPr>
        <w:t>a</w:t>
      </w:r>
      <w:r>
        <w:rPr>
          <w:rFonts w:ascii="Cambria" w:hAnsi="Cambria"/>
          <w:color w:val="231F20"/>
          <w:spacing w:val="-1"/>
          <w:w w:val="102"/>
          <w:sz w:val="16"/>
        </w:rPr>
        <w:t>D</w:t>
      </w:r>
      <w:r>
        <w:rPr>
          <w:rFonts w:ascii="Cambria" w:hAnsi="Cambria"/>
          <w:color w:val="231F20"/>
          <w:w w:val="126"/>
          <w:sz w:val="19"/>
        </w:rPr>
        <w:t>.</w:t>
      </w:r>
      <w:r>
        <w:rPr>
          <w:rFonts w:ascii="Cambria" w:hAnsi="Cambria"/>
          <w:color w:val="231F20"/>
          <w:sz w:val="19"/>
        </w:rPr>
        <w:t> </w:t>
      </w:r>
      <w:r>
        <w:rPr>
          <w:rFonts w:ascii="Cambria" w:hAnsi="Cambria"/>
          <w:color w:val="231F20"/>
          <w:spacing w:val="-4"/>
          <w:sz w:val="19"/>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
          <w:w w:val="111"/>
          <w:sz w:val="16"/>
        </w:rPr>
        <w:t>b</w:t>
      </w:r>
      <w:r>
        <w:rPr>
          <w:rFonts w:ascii="Cambria" w:hAnsi="Cambria"/>
          <w:color w:val="231F20"/>
          <w:w w:val="118"/>
          <w:sz w:val="16"/>
        </w:rPr>
        <w:t>e</w:t>
      </w:r>
      <w:r>
        <w:rPr>
          <w:rFonts w:ascii="Cambria" w:hAnsi="Cambria"/>
          <w:color w:val="231F20"/>
          <w:sz w:val="16"/>
        </w:rPr>
        <w:t> </w:t>
      </w:r>
      <w:r>
        <w:rPr>
          <w:rFonts w:ascii="Cambria" w:hAnsi="Cambria"/>
          <w:color w:val="231F20"/>
          <w:spacing w:val="10"/>
          <w:sz w:val="16"/>
        </w:rPr>
        <w:t> </w:t>
      </w:r>
      <w:r>
        <w:rPr>
          <w:rFonts w:ascii="Cambria" w:hAnsi="Cambria"/>
          <w:color w:val="231F20"/>
          <w:w w:val="112"/>
          <w:sz w:val="16"/>
        </w:rPr>
        <w:t>s</w:t>
      </w:r>
      <w:r>
        <w:rPr>
          <w:rFonts w:ascii="Cambria" w:hAnsi="Cambria"/>
          <w:color w:val="231F20"/>
          <w:w w:val="118"/>
          <w:sz w:val="16"/>
        </w:rPr>
        <w:t>e</w:t>
      </w:r>
      <w:r>
        <w:rPr>
          <w:rFonts w:ascii="Cambria" w:hAnsi="Cambria"/>
          <w:color w:val="231F20"/>
          <w:w w:val="152"/>
          <w:sz w:val="16"/>
        </w:rPr>
        <w:t>r</w:t>
      </w:r>
      <w:r>
        <w:rPr>
          <w:rFonts w:ascii="Cambria" w:hAnsi="Cambria"/>
          <w:color w:val="231F20"/>
          <w:sz w:val="16"/>
        </w:rPr>
        <w:t> </w:t>
      </w:r>
      <w:r>
        <w:rPr>
          <w:rFonts w:ascii="Cambria" w:hAnsi="Cambria"/>
          <w:color w:val="231F20"/>
          <w:spacing w:val="10"/>
          <w:sz w:val="16"/>
        </w:rPr>
        <w:t> </w:t>
      </w:r>
      <w:r>
        <w:rPr>
          <w:rFonts w:ascii="Cambria" w:hAnsi="Cambria"/>
          <w:color w:val="231F20"/>
          <w:w w:val="118"/>
          <w:sz w:val="16"/>
        </w:rPr>
        <w:t>e</w:t>
      </w:r>
      <w:r>
        <w:rPr>
          <w:rFonts w:ascii="Cambria" w:hAnsi="Cambria"/>
          <w:color w:val="231F20"/>
          <w:w w:val="146"/>
          <w:sz w:val="16"/>
        </w:rPr>
        <w:t>j</w:t>
      </w:r>
      <w:r>
        <w:rPr>
          <w:rFonts w:ascii="Cambria" w:hAnsi="Cambria"/>
          <w:color w:val="231F20"/>
          <w:w w:val="118"/>
          <w:sz w:val="16"/>
        </w:rPr>
        <w:t>e</w:t>
      </w:r>
      <w:r>
        <w:rPr>
          <w:rFonts w:ascii="Cambria" w:hAnsi="Cambria"/>
          <w:color w:val="231F20"/>
          <w:w w:val="152"/>
          <w:sz w:val="16"/>
        </w:rPr>
        <w:t>r</w:t>
      </w:r>
      <w:r>
        <w:rPr>
          <w:rFonts w:ascii="Cambria" w:hAnsi="Cambria"/>
          <w:color w:val="231F20"/>
          <w:w w:val="113"/>
          <w:sz w:val="16"/>
        </w:rPr>
        <w:t>C</w:t>
      </w:r>
      <w:r>
        <w:rPr>
          <w:rFonts w:ascii="Cambria" w:hAnsi="Cambria"/>
          <w:color w:val="231F20"/>
          <w:w w:val="108"/>
          <w:sz w:val="16"/>
        </w:rPr>
        <w:t>I</w:t>
      </w:r>
      <w:r>
        <w:rPr>
          <w:rFonts w:ascii="Cambria" w:hAnsi="Cambria"/>
          <w:color w:val="231F20"/>
          <w:w w:val="102"/>
          <w:sz w:val="16"/>
        </w:rPr>
        <w:t>D</w:t>
      </w:r>
      <w:r>
        <w:rPr>
          <w:rFonts w:ascii="Cambria" w:hAnsi="Cambria"/>
          <w:color w:val="231F20"/>
          <w:w w:val="138"/>
          <w:sz w:val="16"/>
        </w:rPr>
        <w:t>o</w:t>
      </w:r>
      <w:r>
        <w:rPr>
          <w:rFonts w:ascii="Cambria" w:hAnsi="Cambria"/>
          <w:color w:val="231F20"/>
          <w:sz w:val="16"/>
        </w:rPr>
        <w:t> </w:t>
      </w:r>
      <w:r>
        <w:rPr>
          <w:rFonts w:ascii="Cambria" w:hAnsi="Cambria"/>
          <w:color w:val="231F20"/>
          <w:spacing w:val="9"/>
          <w:sz w:val="16"/>
        </w:rPr>
        <w:t> </w:t>
      </w:r>
      <w:r>
        <w:rPr>
          <w:rFonts w:ascii="Cambria" w:hAnsi="Cambria"/>
          <w:color w:val="231F20"/>
          <w:spacing w:val="-1"/>
          <w:w w:val="96"/>
          <w:sz w:val="16"/>
        </w:rPr>
        <w:t>p</w:t>
      </w:r>
      <w:r>
        <w:rPr>
          <w:rFonts w:ascii="Cambria" w:hAnsi="Cambria"/>
          <w:color w:val="231F20"/>
          <w:w w:val="138"/>
          <w:sz w:val="16"/>
        </w:rPr>
        <w:t>o</w:t>
      </w:r>
      <w:r>
        <w:rPr>
          <w:rFonts w:ascii="Cambria" w:hAnsi="Cambria"/>
          <w:color w:val="231F20"/>
          <w:w w:val="152"/>
          <w:sz w:val="16"/>
        </w:rPr>
        <w:t>r</w:t>
      </w:r>
      <w:r>
        <w:rPr>
          <w:rFonts w:ascii="Cambria" w:hAnsi="Cambria"/>
          <w:color w:val="231F20"/>
          <w:sz w:val="16"/>
        </w:rPr>
        <w:t> </w:t>
      </w:r>
      <w:r>
        <w:rPr>
          <w:rFonts w:ascii="Cambria" w:hAnsi="Cambria"/>
          <w:color w:val="231F20"/>
          <w:spacing w:val="9"/>
          <w:sz w:val="16"/>
        </w:rPr>
        <w:t> </w:t>
      </w:r>
      <w:r>
        <w:rPr>
          <w:rFonts w:ascii="Cambria" w:hAnsi="Cambria"/>
          <w:color w:val="231F20"/>
          <w:w w:val="214"/>
          <w:sz w:val="16"/>
        </w:rPr>
        <w:t>l</w:t>
      </w:r>
      <w:r>
        <w:rPr>
          <w:rFonts w:ascii="Cambria" w:hAnsi="Cambria"/>
          <w:color w:val="231F20"/>
          <w:w w:val="138"/>
          <w:sz w:val="16"/>
        </w:rPr>
        <w:t>o</w:t>
      </w:r>
      <w:r>
        <w:rPr>
          <w:rFonts w:ascii="Cambria" w:hAnsi="Cambria"/>
          <w:color w:val="231F20"/>
          <w:w w:val="112"/>
          <w:sz w:val="16"/>
        </w:rPr>
        <w:t>s</w:t>
      </w:r>
      <w:r>
        <w:rPr>
          <w:rFonts w:ascii="Cambria" w:hAnsi="Cambria"/>
          <w:color w:val="231F20"/>
          <w:sz w:val="16"/>
        </w:rPr>
        <w:t> </w:t>
      </w:r>
      <w:r>
        <w:rPr>
          <w:rFonts w:ascii="Cambria" w:hAnsi="Cambria"/>
          <w:color w:val="231F20"/>
          <w:spacing w:val="9"/>
          <w:sz w:val="16"/>
        </w:rPr>
        <w:t> </w:t>
      </w:r>
      <w:r>
        <w:rPr>
          <w:rFonts w:ascii="Cambria" w:hAnsi="Cambria"/>
          <w:color w:val="231F20"/>
          <w:w w:val="146"/>
          <w:sz w:val="16"/>
        </w:rPr>
        <w:t>j</w:t>
      </w:r>
      <w:r>
        <w:rPr>
          <w:rFonts w:ascii="Cambria" w:hAnsi="Cambria"/>
          <w:color w:val="231F20"/>
          <w:w w:val="132"/>
          <w:sz w:val="16"/>
        </w:rPr>
        <w:t>u</w:t>
      </w:r>
      <w:r>
        <w:rPr>
          <w:rFonts w:ascii="Cambria" w:hAnsi="Cambria"/>
          <w:color w:val="231F20"/>
          <w:w w:val="118"/>
          <w:sz w:val="16"/>
        </w:rPr>
        <w:t>e</w:t>
      </w:r>
      <w:r>
        <w:rPr>
          <w:rFonts w:ascii="Cambria" w:hAnsi="Cambria"/>
          <w:color w:val="231F20"/>
          <w:w w:val="113"/>
          <w:sz w:val="16"/>
        </w:rPr>
        <w:t>C</w:t>
      </w:r>
      <w:r>
        <w:rPr>
          <w:rFonts w:ascii="Cambria" w:hAnsi="Cambria"/>
          <w:color w:val="231F20"/>
          <w:w w:val="118"/>
          <w:sz w:val="16"/>
        </w:rPr>
        <w:t>e</w:t>
      </w:r>
      <w:r>
        <w:rPr>
          <w:rFonts w:ascii="Cambria" w:hAnsi="Cambria"/>
          <w:color w:val="231F20"/>
          <w:w w:val="112"/>
          <w:sz w:val="16"/>
        </w:rPr>
        <w:t>s</w:t>
      </w:r>
      <w:r>
        <w:rPr>
          <w:rFonts w:ascii="Cambria" w:hAnsi="Cambria"/>
          <w:color w:val="231F20"/>
          <w:sz w:val="16"/>
        </w:rPr>
        <w:t> </w:t>
      </w:r>
      <w:r>
        <w:rPr>
          <w:rFonts w:ascii="Cambria" w:hAnsi="Cambria"/>
          <w:color w:val="231F20"/>
          <w:spacing w:val="10"/>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w w:val="214"/>
          <w:sz w:val="16"/>
        </w:rPr>
        <w:t>l</w:t>
      </w:r>
      <w:r>
        <w:rPr>
          <w:rFonts w:ascii="Cambria" w:hAnsi="Cambria"/>
          <w:color w:val="231F20"/>
          <w:sz w:val="16"/>
        </w:rPr>
        <w:t> </w:t>
      </w:r>
      <w:r>
        <w:rPr>
          <w:rFonts w:ascii="Cambria" w:hAnsi="Cambria"/>
          <w:color w:val="231F20"/>
          <w:spacing w:val="9"/>
          <w:sz w:val="16"/>
        </w:rPr>
        <w:t> </w:t>
      </w:r>
      <w:r>
        <w:rPr>
          <w:rFonts w:ascii="Cambria" w:hAnsi="Cambria"/>
          <w:color w:val="231F20"/>
          <w:w w:val="118"/>
          <w:sz w:val="16"/>
        </w:rPr>
        <w:t>e</w:t>
      </w:r>
      <w:r>
        <w:rPr>
          <w:rFonts w:ascii="Cambria" w:hAnsi="Cambria"/>
          <w:color w:val="231F20"/>
          <w:w w:val="112"/>
          <w:sz w:val="16"/>
        </w:rPr>
        <w:t>s</w:t>
      </w:r>
      <w:r>
        <w:rPr>
          <w:rFonts w:ascii="Cambria" w:hAnsi="Cambria"/>
          <w:color w:val="231F20"/>
          <w:spacing w:val="-10"/>
          <w:w w:val="187"/>
          <w:sz w:val="16"/>
        </w:rPr>
        <w:t>t</w:t>
      </w:r>
      <w:r>
        <w:rPr>
          <w:rFonts w:ascii="Cambria" w:hAnsi="Cambria"/>
          <w:color w:val="231F20"/>
          <w:w w:val="122"/>
          <w:sz w:val="16"/>
        </w:rPr>
        <w:t>a</w:t>
      </w:r>
      <w:r>
        <w:rPr>
          <w:rFonts w:ascii="Cambria" w:hAnsi="Cambria"/>
          <w:color w:val="231F20"/>
          <w:w w:val="102"/>
          <w:sz w:val="16"/>
        </w:rPr>
        <w:t>D</w:t>
      </w:r>
      <w:r>
        <w:rPr>
          <w:rFonts w:ascii="Cambria" w:hAnsi="Cambria"/>
          <w:color w:val="231F20"/>
          <w:w w:val="138"/>
          <w:sz w:val="16"/>
        </w:rPr>
        <w:t>o </w:t>
      </w:r>
      <w:r>
        <w:rPr>
          <w:rFonts w:ascii="Cambria" w:hAnsi="Cambria"/>
          <w:color w:val="231F20"/>
          <w:w w:val="130"/>
          <w:sz w:val="16"/>
        </w:rPr>
        <w:t>mexICano</w:t>
      </w:r>
      <w:r>
        <w:rPr>
          <w:rFonts w:ascii="Cambria" w:hAnsi="Cambria"/>
          <w:color w:val="231F20"/>
          <w:spacing w:val="-9"/>
          <w:w w:val="130"/>
          <w:sz w:val="16"/>
        </w:rPr>
        <w:t> </w:t>
      </w:r>
      <w:r>
        <w:rPr>
          <w:rFonts w:ascii="Cambria" w:hAnsi="Cambria"/>
          <w:color w:val="231F20"/>
          <w:w w:val="130"/>
          <w:sz w:val="16"/>
        </w:rPr>
        <w:t>en</w:t>
      </w:r>
      <w:r>
        <w:rPr>
          <w:rFonts w:ascii="Cambria" w:hAnsi="Cambria"/>
          <w:color w:val="231F20"/>
          <w:spacing w:val="-9"/>
          <w:w w:val="130"/>
          <w:sz w:val="16"/>
        </w:rPr>
        <w:t> </w:t>
      </w:r>
      <w:r>
        <w:rPr>
          <w:rFonts w:ascii="Cambria" w:hAnsi="Cambria"/>
          <w:color w:val="231F20"/>
          <w:w w:val="130"/>
          <w:sz w:val="16"/>
        </w:rPr>
        <w:t>los</w:t>
      </w:r>
      <w:r>
        <w:rPr>
          <w:rFonts w:ascii="Cambria" w:hAnsi="Cambria"/>
          <w:color w:val="231F20"/>
          <w:spacing w:val="-9"/>
          <w:w w:val="130"/>
          <w:sz w:val="16"/>
        </w:rPr>
        <w:t> </w:t>
      </w:r>
      <w:r>
        <w:rPr>
          <w:rFonts w:ascii="Cambria" w:hAnsi="Cambria"/>
          <w:color w:val="231F20"/>
          <w:w w:val="130"/>
          <w:sz w:val="16"/>
        </w:rPr>
        <w:t>asuntos</w:t>
      </w:r>
      <w:r>
        <w:rPr>
          <w:rFonts w:ascii="Cambria" w:hAnsi="Cambria"/>
          <w:color w:val="231F20"/>
          <w:spacing w:val="-9"/>
          <w:w w:val="130"/>
          <w:sz w:val="16"/>
        </w:rPr>
        <w:t> </w:t>
      </w:r>
      <w:r>
        <w:rPr>
          <w:rFonts w:ascii="Cambria" w:hAnsi="Cambria"/>
          <w:color w:val="231F20"/>
          <w:w w:val="130"/>
          <w:sz w:val="16"/>
        </w:rPr>
        <w:t>sometIDos</w:t>
      </w:r>
      <w:r>
        <w:rPr>
          <w:rFonts w:ascii="Cambria" w:hAnsi="Cambria"/>
          <w:color w:val="231F20"/>
          <w:spacing w:val="-9"/>
          <w:w w:val="130"/>
          <w:sz w:val="16"/>
        </w:rPr>
        <w:t> </w:t>
      </w:r>
      <w:r>
        <w:rPr>
          <w:rFonts w:ascii="Cambria" w:hAnsi="Cambria"/>
          <w:color w:val="231F20"/>
          <w:w w:val="130"/>
          <w:sz w:val="16"/>
        </w:rPr>
        <w:t>a</w:t>
      </w:r>
      <w:r>
        <w:rPr>
          <w:rFonts w:ascii="Cambria" w:hAnsi="Cambria"/>
          <w:color w:val="231F20"/>
          <w:spacing w:val="-9"/>
          <w:w w:val="130"/>
          <w:sz w:val="16"/>
        </w:rPr>
        <w:t> </w:t>
      </w:r>
      <w:r>
        <w:rPr>
          <w:rFonts w:ascii="Cambria" w:hAnsi="Cambria"/>
          <w:color w:val="231F20"/>
          <w:w w:val="130"/>
          <w:sz w:val="16"/>
        </w:rPr>
        <w:t>su</w:t>
      </w:r>
      <w:r>
        <w:rPr>
          <w:rFonts w:ascii="Cambria" w:hAnsi="Cambria"/>
          <w:color w:val="231F20"/>
          <w:spacing w:val="-9"/>
          <w:w w:val="130"/>
          <w:sz w:val="16"/>
        </w:rPr>
        <w:t> </w:t>
      </w:r>
      <w:r>
        <w:rPr>
          <w:rFonts w:ascii="Cambria" w:hAnsi="Cambria"/>
          <w:color w:val="231F20"/>
          <w:w w:val="130"/>
          <w:sz w:val="16"/>
        </w:rPr>
        <w:t>ConsIDeraCIón</w:t>
      </w:r>
      <w:r>
        <w:rPr>
          <w:rFonts w:ascii="Cambria" w:hAnsi="Cambria"/>
          <w:color w:val="231F20"/>
          <w:w w:val="130"/>
          <w:sz w:val="19"/>
        </w:rPr>
        <w:t>,</w:t>
      </w:r>
      <w:r>
        <w:rPr>
          <w:rFonts w:ascii="Cambria" w:hAnsi="Cambria"/>
          <w:color w:val="231F20"/>
          <w:spacing w:val="-18"/>
          <w:w w:val="130"/>
          <w:sz w:val="19"/>
        </w:rPr>
        <w:t> </w:t>
      </w:r>
      <w:r>
        <w:rPr>
          <w:rFonts w:ascii="Cambria" w:hAnsi="Cambria"/>
          <w:color w:val="231F20"/>
          <w:w w:val="130"/>
          <w:sz w:val="16"/>
        </w:rPr>
        <w:t>a</w:t>
      </w:r>
      <w:r>
        <w:rPr>
          <w:rFonts w:ascii="Cambria" w:hAnsi="Cambria"/>
          <w:color w:val="231F20"/>
          <w:spacing w:val="-9"/>
          <w:w w:val="130"/>
          <w:sz w:val="16"/>
        </w:rPr>
        <w:t> </w:t>
      </w:r>
      <w:r>
        <w:rPr>
          <w:rFonts w:ascii="Cambria" w:hAnsi="Cambria"/>
          <w:color w:val="231F20"/>
          <w:w w:val="130"/>
          <w:sz w:val="16"/>
        </w:rPr>
        <w:t>fIn</w:t>
      </w:r>
      <w:r>
        <w:rPr>
          <w:rFonts w:ascii="Cambria" w:hAnsi="Cambria"/>
          <w:color w:val="231F20"/>
          <w:spacing w:val="-9"/>
          <w:w w:val="130"/>
          <w:sz w:val="16"/>
        </w:rPr>
        <w:t> </w:t>
      </w:r>
      <w:r>
        <w:rPr>
          <w:rFonts w:ascii="Cambria" w:hAnsi="Cambria"/>
          <w:color w:val="231F20"/>
          <w:sz w:val="16"/>
        </w:rPr>
        <w:t>De</w:t>
      </w:r>
      <w:r>
        <w:rPr>
          <w:rFonts w:ascii="Cambria" w:hAnsi="Cambria"/>
          <w:color w:val="231F20"/>
          <w:spacing w:val="1"/>
          <w:sz w:val="16"/>
        </w:rPr>
        <w:t> </w:t>
      </w:r>
      <w:r>
        <w:rPr>
          <w:rFonts w:ascii="Cambria" w:hAnsi="Cambria"/>
          <w:color w:val="231F20"/>
          <w:w w:val="130"/>
          <w:sz w:val="16"/>
        </w:rPr>
        <w:t>verIfICar</w:t>
      </w:r>
      <w:r>
        <w:rPr>
          <w:rFonts w:ascii="Cambria" w:hAnsi="Cambria"/>
          <w:color w:val="231F20"/>
          <w:spacing w:val="-9"/>
          <w:w w:val="130"/>
          <w:sz w:val="16"/>
        </w:rPr>
        <w:t> </w:t>
      </w:r>
      <w:r>
        <w:rPr>
          <w:rFonts w:ascii="Cambria" w:hAnsi="Cambria"/>
          <w:color w:val="231F20"/>
          <w:w w:val="130"/>
          <w:sz w:val="16"/>
        </w:rPr>
        <w:t>que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z w:val="16"/>
        </w:rPr>
        <w:t> </w:t>
      </w:r>
      <w:r>
        <w:rPr>
          <w:rFonts w:ascii="Cambria" w:hAnsi="Cambria"/>
          <w:color w:val="231F20"/>
          <w:spacing w:val="-2"/>
          <w:sz w:val="16"/>
        </w:rPr>
        <w:t> </w:t>
      </w:r>
      <w:r>
        <w:rPr>
          <w:rFonts w:ascii="Cambria" w:hAnsi="Cambria"/>
          <w:color w:val="231F20"/>
          <w:w w:val="214"/>
          <w:sz w:val="16"/>
        </w:rPr>
        <w:t>l</w:t>
      </w:r>
      <w:r>
        <w:rPr>
          <w:rFonts w:ascii="Cambria" w:hAnsi="Cambria"/>
          <w:color w:val="231F20"/>
          <w:w w:val="118"/>
          <w:sz w:val="16"/>
        </w:rPr>
        <w:t>e</w:t>
      </w:r>
      <w:r>
        <w:rPr>
          <w:rFonts w:ascii="Cambria" w:hAnsi="Cambria"/>
          <w:color w:val="231F20"/>
          <w:spacing w:val="-1"/>
          <w:w w:val="139"/>
          <w:sz w:val="16"/>
        </w:rPr>
        <w:t>g</w:t>
      </w:r>
      <w:r>
        <w:rPr>
          <w:rFonts w:ascii="Cambria" w:hAnsi="Cambria"/>
          <w:color w:val="231F20"/>
          <w:w w:val="108"/>
          <w:sz w:val="16"/>
        </w:rPr>
        <w:t>I</w:t>
      </w:r>
      <w:r>
        <w:rPr>
          <w:rFonts w:ascii="Cambria" w:hAnsi="Cambria"/>
          <w:color w:val="231F20"/>
          <w:w w:val="112"/>
          <w:sz w:val="16"/>
        </w:rPr>
        <w:t>s</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sz w:val="16"/>
        </w:rPr>
        <w:t> </w:t>
      </w:r>
      <w:r>
        <w:rPr>
          <w:rFonts w:ascii="Cambria" w:hAnsi="Cambria"/>
          <w:color w:val="231F20"/>
          <w:spacing w:val="-2"/>
          <w:sz w:val="16"/>
        </w:rPr>
        <w:t> </w:t>
      </w:r>
      <w:r>
        <w:rPr>
          <w:rFonts w:ascii="Cambria" w:hAnsi="Cambria"/>
          <w:color w:val="231F20"/>
          <w:w w:val="108"/>
          <w:sz w:val="16"/>
        </w:rPr>
        <w:t>I</w:t>
      </w:r>
      <w:r>
        <w:rPr>
          <w:rFonts w:ascii="Cambria" w:hAnsi="Cambria"/>
          <w:color w:val="231F20"/>
          <w:w w:val="130"/>
          <w:sz w:val="16"/>
        </w:rPr>
        <w:t>n</w:t>
      </w:r>
      <w:r>
        <w:rPr>
          <w:rFonts w:ascii="Cambria" w:hAnsi="Cambria"/>
          <w:color w:val="231F20"/>
          <w:w w:val="187"/>
          <w:sz w:val="16"/>
        </w:rPr>
        <w:t>t</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30"/>
          <w:sz w:val="16"/>
        </w:rPr>
        <w:t>n</w:t>
      </w:r>
      <w:r>
        <w:rPr>
          <w:rFonts w:ascii="Cambria" w:hAnsi="Cambria"/>
          <w:color w:val="231F20"/>
          <w:w w:val="122"/>
          <w:sz w:val="16"/>
        </w:rPr>
        <w:t>a</w:t>
      </w:r>
      <w:r>
        <w:rPr>
          <w:rFonts w:ascii="Cambria" w:hAnsi="Cambria"/>
          <w:color w:val="231F20"/>
          <w:sz w:val="16"/>
        </w:rPr>
        <w:t> </w:t>
      </w:r>
      <w:r>
        <w:rPr>
          <w:rFonts w:ascii="Cambria" w:hAnsi="Cambria"/>
          <w:color w:val="231F20"/>
          <w:spacing w:val="-1"/>
          <w:sz w:val="16"/>
        </w:rPr>
        <w:t> </w:t>
      </w:r>
      <w:r>
        <w:rPr>
          <w:rFonts w:ascii="Cambria" w:hAnsi="Cambria"/>
          <w:color w:val="231F20"/>
          <w:w w:val="130"/>
          <w:sz w:val="16"/>
        </w:rPr>
        <w:t>n</w:t>
      </w:r>
      <w:r>
        <w:rPr>
          <w:rFonts w:ascii="Cambria" w:hAnsi="Cambria"/>
          <w:color w:val="231F20"/>
          <w:w w:val="138"/>
          <w:sz w:val="16"/>
        </w:rPr>
        <w:t>o</w:t>
      </w:r>
      <w:r>
        <w:rPr>
          <w:rFonts w:ascii="Cambria" w:hAnsi="Cambria"/>
          <w:color w:val="231F20"/>
          <w:sz w:val="16"/>
        </w:rPr>
        <w:t> </w:t>
      </w:r>
      <w:r>
        <w:rPr>
          <w:rFonts w:ascii="Cambria" w:hAnsi="Cambria"/>
          <w:color w:val="231F20"/>
          <w:spacing w:val="-2"/>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spacing w:val="-7"/>
          <w:w w:val="122"/>
          <w:sz w:val="16"/>
        </w:rPr>
        <w:t>a</w:t>
      </w:r>
      <w:r>
        <w:rPr>
          <w:rFonts w:ascii="Cambria" w:hAnsi="Cambria"/>
          <w:color w:val="231F20"/>
          <w:w w:val="116"/>
          <w:sz w:val="16"/>
        </w:rPr>
        <w:t>v</w:t>
      </w:r>
      <w:r>
        <w:rPr>
          <w:rFonts w:ascii="Cambria" w:hAnsi="Cambria"/>
          <w:color w:val="231F20"/>
          <w:w w:val="118"/>
          <w:sz w:val="16"/>
        </w:rPr>
        <w:t>e</w:t>
      </w:r>
      <w:r>
        <w:rPr>
          <w:rFonts w:ascii="Cambria" w:hAnsi="Cambria"/>
          <w:color w:val="231F20"/>
          <w:w w:val="130"/>
          <w:sz w:val="16"/>
        </w:rPr>
        <w:t>n</w:t>
      </w:r>
      <w:r>
        <w:rPr>
          <w:rFonts w:ascii="Cambria" w:hAnsi="Cambria"/>
          <w:color w:val="231F20"/>
          <w:spacing w:val="-1"/>
          <w:w w:val="139"/>
          <w:sz w:val="16"/>
        </w:rPr>
        <w:t>g</w:t>
      </w:r>
      <w:r>
        <w:rPr>
          <w:rFonts w:ascii="Cambria" w:hAnsi="Cambria"/>
          <w:color w:val="231F20"/>
          <w:w w:val="122"/>
          <w:sz w:val="16"/>
        </w:rPr>
        <w:t>a</w:t>
      </w:r>
      <w:r>
        <w:rPr>
          <w:rFonts w:ascii="Cambria" w:hAnsi="Cambria"/>
          <w:color w:val="231F20"/>
          <w:sz w:val="16"/>
        </w:rPr>
        <w:t> </w:t>
      </w:r>
      <w:r>
        <w:rPr>
          <w:rFonts w:ascii="Cambria" w:hAnsi="Cambria"/>
          <w:color w:val="231F20"/>
          <w:spacing w:val="-1"/>
          <w:sz w:val="16"/>
        </w:rPr>
        <w:t> </w:t>
      </w:r>
      <w:r>
        <w:rPr>
          <w:rFonts w:ascii="Cambria" w:hAnsi="Cambria"/>
          <w:color w:val="231F20"/>
          <w:w w:val="118"/>
          <w:sz w:val="16"/>
        </w:rPr>
        <w:t>e</w:t>
      </w:r>
      <w:r>
        <w:rPr>
          <w:rFonts w:ascii="Cambria" w:hAnsi="Cambria"/>
          <w:color w:val="231F20"/>
          <w:w w:val="214"/>
          <w:sz w:val="16"/>
        </w:rPr>
        <w:t>l</w:t>
      </w:r>
      <w:r>
        <w:rPr>
          <w:rFonts w:ascii="Cambria" w:hAnsi="Cambria"/>
          <w:color w:val="231F20"/>
          <w:sz w:val="16"/>
        </w:rPr>
        <w:t> </w:t>
      </w:r>
      <w:r>
        <w:rPr>
          <w:rFonts w:ascii="Cambria" w:hAnsi="Cambria"/>
          <w:color w:val="231F20"/>
          <w:spacing w:val="-2"/>
          <w:sz w:val="16"/>
        </w:rPr>
        <w:t> </w:t>
      </w:r>
      <w:r>
        <w:rPr>
          <w:rFonts w:ascii="Cambria" w:hAnsi="Cambria"/>
          <w:color w:val="231F20"/>
          <w:w w:val="138"/>
          <w:sz w:val="16"/>
        </w:rPr>
        <w:t>o</w:t>
      </w:r>
      <w:r>
        <w:rPr>
          <w:rFonts w:ascii="Cambria" w:hAnsi="Cambria"/>
          <w:color w:val="231F20"/>
          <w:spacing w:val="-1"/>
          <w:w w:val="111"/>
          <w:sz w:val="16"/>
        </w:rPr>
        <w:t>b</w:t>
      </w:r>
      <w:r>
        <w:rPr>
          <w:rFonts w:ascii="Cambria" w:hAnsi="Cambria"/>
          <w:color w:val="231F20"/>
          <w:w w:val="146"/>
          <w:sz w:val="16"/>
        </w:rPr>
        <w:t>j</w:t>
      </w:r>
      <w:r>
        <w:rPr>
          <w:rFonts w:ascii="Cambria" w:hAnsi="Cambria"/>
          <w:color w:val="231F20"/>
          <w:w w:val="118"/>
          <w:sz w:val="16"/>
        </w:rPr>
        <w:t>e</w:t>
      </w:r>
      <w:r>
        <w:rPr>
          <w:rFonts w:ascii="Cambria" w:hAnsi="Cambria"/>
          <w:color w:val="231F20"/>
          <w:w w:val="187"/>
          <w:sz w:val="16"/>
        </w:rPr>
        <w:t>t</w:t>
      </w:r>
      <w:r>
        <w:rPr>
          <w:rFonts w:ascii="Cambria" w:hAnsi="Cambria"/>
          <w:color w:val="231F20"/>
          <w:w w:val="138"/>
          <w:sz w:val="16"/>
        </w:rPr>
        <w:t>o</w:t>
      </w:r>
      <w:r>
        <w:rPr>
          <w:rFonts w:ascii="Cambria" w:hAnsi="Cambria"/>
          <w:color w:val="231F20"/>
          <w:sz w:val="16"/>
        </w:rPr>
        <w:t> </w:t>
      </w:r>
      <w:r>
        <w:rPr>
          <w:rFonts w:ascii="Cambria" w:hAnsi="Cambria"/>
          <w:color w:val="231F20"/>
          <w:spacing w:val="-1"/>
          <w:sz w:val="16"/>
        </w:rPr>
        <w:t> </w:t>
      </w:r>
      <w:r>
        <w:rPr>
          <w:rFonts w:ascii="Cambria" w:hAnsi="Cambria"/>
          <w:color w:val="231F20"/>
          <w:w w:val="115"/>
          <w:sz w:val="16"/>
        </w:rPr>
        <w:t>y</w:t>
      </w:r>
      <w:r>
        <w:rPr>
          <w:rFonts w:ascii="Cambria" w:hAnsi="Cambria"/>
          <w:color w:val="231F20"/>
          <w:sz w:val="16"/>
        </w:rPr>
        <w:t> </w:t>
      </w:r>
      <w:r>
        <w:rPr>
          <w:rFonts w:ascii="Cambria" w:hAnsi="Cambria"/>
          <w:color w:val="231F20"/>
          <w:spacing w:val="-2"/>
          <w:sz w:val="16"/>
        </w:rPr>
        <w:t> </w:t>
      </w:r>
      <w:r>
        <w:rPr>
          <w:rFonts w:ascii="Cambria" w:hAnsi="Cambria"/>
          <w:color w:val="231F20"/>
          <w:spacing w:val="-1"/>
          <w:w w:val="176"/>
          <w:sz w:val="16"/>
        </w:rPr>
        <w:t>f</w:t>
      </w:r>
      <w:r>
        <w:rPr>
          <w:rFonts w:ascii="Cambria" w:hAnsi="Cambria"/>
          <w:color w:val="231F20"/>
          <w:w w:val="108"/>
          <w:sz w:val="16"/>
        </w:rPr>
        <w:t>I</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08"/>
          <w:sz w:val="16"/>
        </w:rPr>
        <w:t>I</w:t>
      </w:r>
      <w:r>
        <w:rPr>
          <w:rFonts w:ascii="Cambria" w:hAnsi="Cambria"/>
          <w:color w:val="231F20"/>
          <w:w w:val="102"/>
          <w:sz w:val="16"/>
        </w:rPr>
        <w:t>D</w:t>
      </w:r>
      <w:r>
        <w:rPr>
          <w:rFonts w:ascii="Cambria" w:hAnsi="Cambria"/>
          <w:color w:val="231F20"/>
          <w:w w:val="122"/>
          <w:sz w:val="16"/>
        </w:rPr>
        <w:t>a</w:t>
      </w:r>
      <w:r>
        <w:rPr>
          <w:rFonts w:ascii="Cambria" w:hAnsi="Cambria"/>
          <w:color w:val="231F20"/>
          <w:w w:val="102"/>
          <w:sz w:val="16"/>
        </w:rPr>
        <w:t>D</w:t>
      </w:r>
      <w:r>
        <w:rPr>
          <w:rFonts w:ascii="Cambria" w:hAnsi="Cambria"/>
          <w:color w:val="231F20"/>
          <w:sz w:val="16"/>
        </w:rPr>
        <w:t> </w:t>
      </w:r>
      <w:r>
        <w:rPr>
          <w:rFonts w:ascii="Cambria" w:hAnsi="Cambria"/>
          <w:color w:val="231F20"/>
          <w:spacing w:val="-1"/>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2"/>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z w:val="16"/>
        </w:rPr>
        <w:t> </w:t>
      </w:r>
      <w:r>
        <w:rPr>
          <w:rFonts w:ascii="Cambria" w:hAnsi="Cambria"/>
          <w:color w:val="231F20"/>
          <w:spacing w:val="-2"/>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6"/>
          <w:sz w:val="16"/>
        </w:rPr>
        <w:t>v</w:t>
      </w:r>
      <w:r>
        <w:rPr>
          <w:rFonts w:ascii="Cambria" w:hAnsi="Cambria"/>
          <w:color w:val="231F20"/>
          <w:w w:val="118"/>
          <w:sz w:val="16"/>
        </w:rPr>
        <w:t>e</w:t>
      </w:r>
      <w:r>
        <w:rPr>
          <w:rFonts w:ascii="Cambria" w:hAnsi="Cambria"/>
          <w:color w:val="231F20"/>
          <w:spacing w:val="-1"/>
          <w:w w:val="130"/>
          <w:sz w:val="16"/>
        </w:rPr>
        <w:t>n</w:t>
      </w:r>
      <w:r>
        <w:rPr>
          <w:rFonts w:ascii="Cambria" w:hAnsi="Cambria"/>
          <w:color w:val="231F20"/>
          <w:w w:val="94"/>
          <w:sz w:val="19"/>
        </w:rPr>
        <w:t>- </w:t>
      </w:r>
      <w:r>
        <w:rPr>
          <w:rFonts w:ascii="Cambria" w:hAnsi="Cambria"/>
          <w:color w:val="231F20"/>
          <w:w w:val="130"/>
          <w:sz w:val="16"/>
        </w:rPr>
        <w:t>CIón</w:t>
      </w:r>
      <w:r>
        <w:rPr>
          <w:rFonts w:ascii="Cambria" w:hAnsi="Cambria"/>
          <w:color w:val="231F20"/>
          <w:spacing w:val="-20"/>
          <w:w w:val="130"/>
          <w:sz w:val="16"/>
        </w:rPr>
        <w:t> </w:t>
      </w:r>
      <w:r>
        <w:rPr>
          <w:rFonts w:ascii="Cambria" w:hAnsi="Cambria"/>
          <w:color w:val="231F20"/>
          <w:w w:val="130"/>
          <w:sz w:val="16"/>
        </w:rPr>
        <w:t>amerICana</w:t>
      </w:r>
      <w:r>
        <w:rPr>
          <w:rFonts w:ascii="Cambria" w:hAnsi="Cambria"/>
          <w:color w:val="231F20"/>
          <w:spacing w:val="-20"/>
          <w:w w:val="130"/>
          <w:sz w:val="16"/>
        </w:rPr>
        <w:t> </w:t>
      </w:r>
      <w:r>
        <w:rPr>
          <w:rFonts w:ascii="Cambria" w:hAnsi="Cambria"/>
          <w:color w:val="231F20"/>
          <w:w w:val="130"/>
          <w:sz w:val="16"/>
        </w:rPr>
        <w:t>sobre</w:t>
      </w:r>
      <w:r>
        <w:rPr>
          <w:rFonts w:ascii="Cambria" w:hAnsi="Cambria"/>
          <w:color w:val="231F20"/>
          <w:spacing w:val="-20"/>
          <w:w w:val="130"/>
          <w:sz w:val="16"/>
        </w:rPr>
        <w:t> </w:t>
      </w:r>
      <w:r>
        <w:rPr>
          <w:rFonts w:ascii="Cambria" w:hAnsi="Cambria"/>
          <w:color w:val="231F20"/>
          <w:w w:val="130"/>
          <w:sz w:val="16"/>
        </w:rPr>
        <w:t>DereChos</w:t>
      </w:r>
      <w:r>
        <w:rPr>
          <w:rFonts w:ascii="Cambria" w:hAnsi="Cambria"/>
          <w:color w:val="231F20"/>
          <w:spacing w:val="-20"/>
          <w:w w:val="130"/>
          <w:sz w:val="16"/>
        </w:rPr>
        <w:t> </w:t>
      </w:r>
      <w:r>
        <w:rPr>
          <w:rFonts w:ascii="Cambria" w:hAnsi="Cambria"/>
          <w:color w:val="231F20"/>
          <w:w w:val="130"/>
          <w:sz w:val="16"/>
        </w:rPr>
        <w:t>humanos</w:t>
      </w:r>
      <w:r>
        <w:rPr>
          <w:color w:val="231F20"/>
          <w:w w:val="130"/>
          <w:sz w:val="19"/>
        </w:rPr>
        <w:t>.</w:t>
      </w:r>
      <w:r>
        <w:rPr>
          <w:color w:val="231F20"/>
          <w:spacing w:val="-36"/>
          <w:w w:val="130"/>
          <w:sz w:val="19"/>
        </w:rPr>
        <w:t> </w:t>
      </w:r>
      <w:r>
        <w:rPr>
          <w:color w:val="231F20"/>
          <w:sz w:val="19"/>
        </w:rPr>
        <w:t>La</w:t>
      </w:r>
      <w:r>
        <w:rPr>
          <w:color w:val="231F20"/>
          <w:spacing w:val="-22"/>
          <w:sz w:val="19"/>
        </w:rPr>
        <w:t> </w:t>
      </w:r>
      <w:r>
        <w:rPr>
          <w:color w:val="231F20"/>
          <w:sz w:val="19"/>
        </w:rPr>
        <w:t>Corte</w:t>
      </w:r>
      <w:r>
        <w:rPr>
          <w:color w:val="231F20"/>
          <w:spacing w:val="-22"/>
          <w:sz w:val="19"/>
        </w:rPr>
        <w:t> </w:t>
      </w:r>
      <w:r>
        <w:rPr>
          <w:color w:val="231F20"/>
          <w:sz w:val="19"/>
        </w:rPr>
        <w:t>Interamericana</w:t>
      </w:r>
      <w:r>
        <w:rPr>
          <w:color w:val="231F20"/>
          <w:spacing w:val="-21"/>
          <w:sz w:val="19"/>
        </w:rPr>
        <w:t> </w:t>
      </w:r>
      <w:r>
        <w:rPr>
          <w:color w:val="231F20"/>
          <w:sz w:val="19"/>
        </w:rPr>
        <w:t>de</w:t>
      </w:r>
      <w:r>
        <w:rPr>
          <w:color w:val="231F20"/>
          <w:spacing w:val="-22"/>
          <w:sz w:val="19"/>
        </w:rPr>
        <w:t> </w:t>
      </w:r>
      <w:r>
        <w:rPr>
          <w:color w:val="231F20"/>
          <w:sz w:val="19"/>
        </w:rPr>
        <w:t>Derechos </w:t>
      </w:r>
      <w:r>
        <w:rPr>
          <w:color w:val="231F20"/>
          <w:w w:val="95"/>
          <w:sz w:val="20"/>
        </w:rPr>
        <w:t>Humanos</w:t>
      </w:r>
      <w:r>
        <w:rPr>
          <w:color w:val="231F20"/>
          <w:spacing w:val="-17"/>
          <w:w w:val="95"/>
          <w:sz w:val="20"/>
        </w:rPr>
        <w:t> </w:t>
      </w:r>
      <w:r>
        <w:rPr>
          <w:color w:val="231F20"/>
          <w:w w:val="95"/>
          <w:sz w:val="20"/>
        </w:rPr>
        <w:t>ha</w:t>
      </w:r>
      <w:r>
        <w:rPr>
          <w:color w:val="231F20"/>
          <w:spacing w:val="-17"/>
          <w:w w:val="95"/>
          <w:sz w:val="20"/>
        </w:rPr>
        <w:t> </w:t>
      </w:r>
      <w:r>
        <w:rPr>
          <w:color w:val="231F20"/>
          <w:w w:val="95"/>
          <w:sz w:val="20"/>
        </w:rPr>
        <w:t>emitido</w:t>
      </w:r>
      <w:r>
        <w:rPr>
          <w:color w:val="231F20"/>
          <w:spacing w:val="-17"/>
          <w:w w:val="95"/>
          <w:sz w:val="20"/>
        </w:rPr>
        <w:t> </w:t>
      </w:r>
      <w:r>
        <w:rPr>
          <w:color w:val="231F20"/>
          <w:w w:val="95"/>
          <w:sz w:val="20"/>
        </w:rPr>
        <w:t>criterios</w:t>
      </w:r>
      <w:r>
        <w:rPr>
          <w:color w:val="231F20"/>
          <w:spacing w:val="-17"/>
          <w:w w:val="95"/>
          <w:sz w:val="20"/>
        </w:rPr>
        <w:t> </w:t>
      </w:r>
      <w:r>
        <w:rPr>
          <w:color w:val="231F20"/>
          <w:w w:val="95"/>
          <w:sz w:val="20"/>
        </w:rPr>
        <w:t>en</w:t>
      </w:r>
      <w:r>
        <w:rPr>
          <w:color w:val="231F20"/>
          <w:spacing w:val="-17"/>
          <w:w w:val="95"/>
          <w:sz w:val="20"/>
        </w:rPr>
        <w:t> </w:t>
      </w:r>
      <w:r>
        <w:rPr>
          <w:color w:val="231F20"/>
          <w:w w:val="95"/>
          <w:sz w:val="20"/>
        </w:rPr>
        <w:t>el</w:t>
      </w:r>
      <w:r>
        <w:rPr>
          <w:color w:val="231F20"/>
          <w:spacing w:val="-17"/>
          <w:w w:val="95"/>
          <w:sz w:val="20"/>
        </w:rPr>
        <w:t> </w:t>
      </w:r>
      <w:r>
        <w:rPr>
          <w:color w:val="231F20"/>
          <w:w w:val="95"/>
          <w:sz w:val="20"/>
        </w:rPr>
        <w:t>sentido</w:t>
      </w:r>
      <w:r>
        <w:rPr>
          <w:color w:val="231F20"/>
          <w:spacing w:val="-17"/>
          <w:w w:val="95"/>
          <w:sz w:val="20"/>
        </w:rPr>
        <w:t> </w:t>
      </w:r>
      <w:r>
        <w:rPr>
          <w:color w:val="231F20"/>
          <w:w w:val="95"/>
          <w:sz w:val="20"/>
        </w:rPr>
        <w:t>de</w:t>
      </w:r>
      <w:r>
        <w:rPr>
          <w:color w:val="231F20"/>
          <w:spacing w:val="-17"/>
          <w:w w:val="95"/>
          <w:sz w:val="20"/>
        </w:rPr>
        <w:t> </w:t>
      </w:r>
      <w:r>
        <w:rPr>
          <w:color w:val="231F20"/>
          <w:w w:val="95"/>
          <w:sz w:val="20"/>
        </w:rPr>
        <w:t>que,</w:t>
      </w:r>
      <w:r>
        <w:rPr>
          <w:color w:val="231F20"/>
          <w:spacing w:val="-17"/>
          <w:w w:val="95"/>
          <w:sz w:val="20"/>
        </w:rPr>
        <w:t> </w:t>
      </w:r>
      <w:r>
        <w:rPr>
          <w:color w:val="231F20"/>
          <w:w w:val="95"/>
          <w:sz w:val="20"/>
        </w:rPr>
        <w:t>cuando</w:t>
      </w:r>
      <w:r>
        <w:rPr>
          <w:color w:val="231F20"/>
          <w:spacing w:val="-17"/>
          <w:w w:val="95"/>
          <w:sz w:val="20"/>
        </w:rPr>
        <w:t> </w:t>
      </w:r>
      <w:r>
        <w:rPr>
          <w:color w:val="231F20"/>
          <w:w w:val="95"/>
          <w:sz w:val="20"/>
        </w:rPr>
        <w:t>un</w:t>
      </w:r>
      <w:r>
        <w:rPr>
          <w:color w:val="231F20"/>
          <w:spacing w:val="-17"/>
          <w:w w:val="95"/>
          <w:sz w:val="20"/>
        </w:rPr>
        <w:t> </w:t>
      </w:r>
      <w:r>
        <w:rPr>
          <w:color w:val="231F20"/>
          <w:w w:val="95"/>
          <w:sz w:val="20"/>
        </w:rPr>
        <w:t>Estado,</w:t>
      </w:r>
      <w:r>
        <w:rPr>
          <w:color w:val="231F20"/>
          <w:spacing w:val="-17"/>
          <w:w w:val="95"/>
          <w:sz w:val="20"/>
        </w:rPr>
        <w:t> </w:t>
      </w:r>
      <w:r>
        <w:rPr>
          <w:color w:val="231F20"/>
          <w:w w:val="95"/>
          <w:sz w:val="20"/>
        </w:rPr>
        <w:t>como</w:t>
      </w:r>
      <w:r>
        <w:rPr>
          <w:color w:val="231F20"/>
          <w:spacing w:val="-17"/>
          <w:w w:val="95"/>
          <w:sz w:val="20"/>
        </w:rPr>
        <w:t> </w:t>
      </w:r>
      <w:r>
        <w:rPr>
          <w:color w:val="231F20"/>
          <w:w w:val="95"/>
          <w:sz w:val="20"/>
        </w:rPr>
        <w:t>en</w:t>
      </w:r>
      <w:r>
        <w:rPr>
          <w:color w:val="231F20"/>
          <w:spacing w:val="-17"/>
          <w:w w:val="95"/>
          <w:sz w:val="20"/>
        </w:rPr>
        <w:t> </w:t>
      </w:r>
      <w:r>
        <w:rPr>
          <w:color w:val="231F20"/>
          <w:w w:val="95"/>
          <w:sz w:val="20"/>
        </w:rPr>
        <w:t>este </w:t>
      </w:r>
      <w:r>
        <w:rPr>
          <w:color w:val="231F20"/>
          <w:sz w:val="19"/>
        </w:rPr>
        <w:t>caso</w:t>
      </w:r>
      <w:r>
        <w:rPr>
          <w:color w:val="231F20"/>
          <w:spacing w:val="-29"/>
          <w:sz w:val="19"/>
        </w:rPr>
        <w:t> </w:t>
      </w:r>
      <w:r>
        <w:rPr>
          <w:color w:val="231F20"/>
          <w:sz w:val="19"/>
        </w:rPr>
        <w:t>México,</w:t>
      </w:r>
      <w:r>
        <w:rPr>
          <w:color w:val="231F20"/>
          <w:spacing w:val="-29"/>
          <w:sz w:val="19"/>
        </w:rPr>
        <w:t> </w:t>
      </w:r>
      <w:r>
        <w:rPr>
          <w:color w:val="231F20"/>
          <w:sz w:val="19"/>
        </w:rPr>
        <w:t>ha</w:t>
      </w:r>
      <w:r>
        <w:rPr>
          <w:color w:val="231F20"/>
          <w:spacing w:val="-29"/>
          <w:sz w:val="19"/>
        </w:rPr>
        <w:t> </w:t>
      </w:r>
      <w:r>
        <w:rPr>
          <w:color w:val="231F20"/>
          <w:sz w:val="19"/>
        </w:rPr>
        <w:t>ratificado</w:t>
      </w:r>
      <w:r>
        <w:rPr>
          <w:color w:val="231F20"/>
          <w:spacing w:val="-29"/>
          <w:sz w:val="19"/>
        </w:rPr>
        <w:t> </w:t>
      </w:r>
      <w:r>
        <w:rPr>
          <w:color w:val="231F20"/>
          <w:sz w:val="19"/>
        </w:rPr>
        <w:t>un</w:t>
      </w:r>
      <w:r>
        <w:rPr>
          <w:color w:val="231F20"/>
          <w:spacing w:val="-29"/>
          <w:sz w:val="19"/>
        </w:rPr>
        <w:t> </w:t>
      </w:r>
      <w:r>
        <w:rPr>
          <w:color w:val="231F20"/>
          <w:sz w:val="19"/>
        </w:rPr>
        <w:t>tratado</w:t>
      </w:r>
      <w:r>
        <w:rPr>
          <w:color w:val="231F20"/>
          <w:spacing w:val="-29"/>
          <w:sz w:val="19"/>
        </w:rPr>
        <w:t> </w:t>
      </w:r>
      <w:r>
        <w:rPr>
          <w:color w:val="231F20"/>
          <w:sz w:val="19"/>
        </w:rPr>
        <w:t>internacional,</w:t>
      </w:r>
      <w:r>
        <w:rPr>
          <w:color w:val="231F20"/>
          <w:spacing w:val="-29"/>
          <w:sz w:val="19"/>
        </w:rPr>
        <w:t> </w:t>
      </w:r>
      <w:r>
        <w:rPr>
          <w:color w:val="231F20"/>
          <w:sz w:val="19"/>
        </w:rPr>
        <w:t>como</w:t>
      </w:r>
      <w:r>
        <w:rPr>
          <w:color w:val="231F20"/>
          <w:spacing w:val="-29"/>
          <w:sz w:val="19"/>
        </w:rPr>
        <w:t> </w:t>
      </w:r>
      <w:r>
        <w:rPr>
          <w:color w:val="231F20"/>
          <w:sz w:val="19"/>
        </w:rPr>
        <w:t>lo</w:t>
      </w:r>
      <w:r>
        <w:rPr>
          <w:color w:val="231F20"/>
          <w:spacing w:val="-29"/>
          <w:sz w:val="19"/>
        </w:rPr>
        <w:t> </w:t>
      </w:r>
      <w:r>
        <w:rPr>
          <w:color w:val="231F20"/>
          <w:sz w:val="19"/>
        </w:rPr>
        <w:t>es</w:t>
      </w:r>
      <w:r>
        <w:rPr>
          <w:color w:val="231F20"/>
          <w:spacing w:val="-29"/>
          <w:sz w:val="19"/>
        </w:rPr>
        <w:t> </w:t>
      </w:r>
      <w:r>
        <w:rPr>
          <w:color w:val="231F20"/>
          <w:sz w:val="19"/>
        </w:rPr>
        <w:t>la</w:t>
      </w:r>
      <w:r>
        <w:rPr>
          <w:color w:val="231F20"/>
          <w:spacing w:val="-29"/>
          <w:sz w:val="19"/>
        </w:rPr>
        <w:t> </w:t>
      </w:r>
      <w:r>
        <w:rPr>
          <w:color w:val="231F20"/>
          <w:sz w:val="19"/>
        </w:rPr>
        <w:t>Convención</w:t>
      </w:r>
      <w:r>
        <w:rPr>
          <w:color w:val="231F20"/>
          <w:spacing w:val="-29"/>
          <w:sz w:val="19"/>
        </w:rPr>
        <w:t> </w:t>
      </w:r>
      <w:r>
        <w:rPr>
          <w:color w:val="231F20"/>
          <w:sz w:val="19"/>
        </w:rPr>
        <w:t>Ameri- </w:t>
      </w:r>
      <w:r>
        <w:rPr>
          <w:color w:val="231F20"/>
          <w:w w:val="90"/>
          <w:sz w:val="20"/>
        </w:rPr>
        <w:t>cana</w:t>
      </w:r>
      <w:r>
        <w:rPr>
          <w:color w:val="231F20"/>
          <w:spacing w:val="-8"/>
          <w:w w:val="90"/>
          <w:sz w:val="20"/>
        </w:rPr>
        <w:t> </w:t>
      </w:r>
      <w:r>
        <w:rPr>
          <w:color w:val="231F20"/>
          <w:w w:val="90"/>
          <w:sz w:val="20"/>
        </w:rPr>
        <w:t>sobre</w:t>
      </w:r>
      <w:r>
        <w:rPr>
          <w:color w:val="231F20"/>
          <w:spacing w:val="-8"/>
          <w:w w:val="90"/>
          <w:sz w:val="20"/>
        </w:rPr>
        <w:t> </w:t>
      </w:r>
      <w:r>
        <w:rPr>
          <w:color w:val="231F20"/>
          <w:w w:val="90"/>
          <w:sz w:val="20"/>
        </w:rPr>
        <w:t>Derechos</w:t>
      </w:r>
      <w:r>
        <w:rPr>
          <w:color w:val="231F20"/>
          <w:spacing w:val="-8"/>
          <w:w w:val="90"/>
          <w:sz w:val="20"/>
        </w:rPr>
        <w:t> </w:t>
      </w:r>
      <w:r>
        <w:rPr>
          <w:color w:val="231F20"/>
          <w:w w:val="90"/>
          <w:sz w:val="20"/>
        </w:rPr>
        <w:t>Humanos,</w:t>
      </w:r>
      <w:r>
        <w:rPr>
          <w:color w:val="231F20"/>
          <w:spacing w:val="-8"/>
          <w:w w:val="90"/>
          <w:sz w:val="20"/>
        </w:rPr>
        <w:t> </w:t>
      </w:r>
      <w:r>
        <w:rPr>
          <w:color w:val="231F20"/>
          <w:w w:val="90"/>
          <w:sz w:val="20"/>
        </w:rPr>
        <w:t>sus</w:t>
      </w:r>
      <w:r>
        <w:rPr>
          <w:color w:val="231F20"/>
          <w:spacing w:val="-8"/>
          <w:w w:val="90"/>
          <w:sz w:val="20"/>
        </w:rPr>
        <w:t> </w:t>
      </w:r>
      <w:r>
        <w:rPr>
          <w:color w:val="231F20"/>
          <w:w w:val="90"/>
          <w:sz w:val="20"/>
        </w:rPr>
        <w:t>Jueces,</w:t>
      </w:r>
      <w:r>
        <w:rPr>
          <w:color w:val="231F20"/>
          <w:spacing w:val="-8"/>
          <w:w w:val="90"/>
          <w:sz w:val="20"/>
        </w:rPr>
        <w:t> </w:t>
      </w:r>
      <w:r>
        <w:rPr>
          <w:color w:val="231F20"/>
          <w:w w:val="90"/>
          <w:sz w:val="20"/>
        </w:rPr>
        <w:t>como</w:t>
      </w:r>
      <w:r>
        <w:rPr>
          <w:color w:val="231F20"/>
          <w:spacing w:val="-8"/>
          <w:w w:val="90"/>
          <w:sz w:val="20"/>
        </w:rPr>
        <w:t> </w:t>
      </w:r>
      <w:r>
        <w:rPr>
          <w:color w:val="231F20"/>
          <w:w w:val="90"/>
          <w:sz w:val="20"/>
        </w:rPr>
        <w:t>parte</w:t>
      </w:r>
      <w:r>
        <w:rPr>
          <w:color w:val="231F20"/>
          <w:spacing w:val="-8"/>
          <w:w w:val="90"/>
          <w:sz w:val="20"/>
        </w:rPr>
        <w:t> </w:t>
      </w:r>
      <w:r>
        <w:rPr>
          <w:color w:val="231F20"/>
          <w:w w:val="90"/>
          <w:sz w:val="20"/>
        </w:rPr>
        <w:t>del</w:t>
      </w:r>
      <w:r>
        <w:rPr>
          <w:color w:val="231F20"/>
          <w:spacing w:val="-8"/>
          <w:w w:val="90"/>
          <w:sz w:val="20"/>
        </w:rPr>
        <w:t> </w:t>
      </w:r>
      <w:r>
        <w:rPr>
          <w:color w:val="231F20"/>
          <w:w w:val="90"/>
          <w:sz w:val="20"/>
        </w:rPr>
        <w:t>aparato</w:t>
      </w:r>
      <w:r>
        <w:rPr>
          <w:color w:val="231F20"/>
          <w:spacing w:val="-7"/>
          <w:w w:val="90"/>
          <w:sz w:val="20"/>
        </w:rPr>
        <w:t> </w:t>
      </w:r>
      <w:r>
        <w:rPr>
          <w:color w:val="231F20"/>
          <w:w w:val="90"/>
          <w:sz w:val="20"/>
        </w:rPr>
        <w:t>estatal,</w:t>
      </w:r>
      <w:r>
        <w:rPr>
          <w:color w:val="231F20"/>
          <w:spacing w:val="-7"/>
          <w:w w:val="90"/>
          <w:sz w:val="20"/>
        </w:rPr>
        <w:t> </w:t>
      </w:r>
      <w:r>
        <w:rPr>
          <w:color w:val="231F20"/>
          <w:w w:val="90"/>
          <w:sz w:val="20"/>
        </w:rPr>
        <w:t>deben</w:t>
      </w:r>
      <w:r>
        <w:rPr>
          <w:color w:val="231F20"/>
          <w:spacing w:val="-7"/>
          <w:w w:val="90"/>
          <w:sz w:val="20"/>
        </w:rPr>
        <w:t> </w:t>
      </w:r>
      <w:r>
        <w:rPr>
          <w:color w:val="231F20"/>
          <w:w w:val="90"/>
          <w:sz w:val="20"/>
        </w:rPr>
        <w:t>velar </w:t>
      </w:r>
      <w:r>
        <w:rPr>
          <w:color w:val="231F20"/>
          <w:w w:val="95"/>
          <w:sz w:val="20"/>
        </w:rPr>
        <w:t>porque</w:t>
      </w:r>
      <w:r>
        <w:rPr>
          <w:color w:val="231F20"/>
          <w:spacing w:val="-26"/>
          <w:w w:val="95"/>
          <w:sz w:val="20"/>
        </w:rPr>
        <w:t> </w:t>
      </w:r>
      <w:r>
        <w:rPr>
          <w:color w:val="231F20"/>
          <w:w w:val="95"/>
          <w:sz w:val="20"/>
        </w:rPr>
        <w:t>las</w:t>
      </w:r>
      <w:r>
        <w:rPr>
          <w:color w:val="231F20"/>
          <w:spacing w:val="-26"/>
          <w:w w:val="95"/>
          <w:sz w:val="20"/>
        </w:rPr>
        <w:t> </w:t>
      </w:r>
      <w:r>
        <w:rPr>
          <w:color w:val="231F20"/>
          <w:w w:val="95"/>
          <w:sz w:val="20"/>
        </w:rPr>
        <w:t>disposiciones</w:t>
      </w:r>
      <w:r>
        <w:rPr>
          <w:color w:val="231F20"/>
          <w:spacing w:val="-26"/>
          <w:w w:val="95"/>
          <w:sz w:val="20"/>
        </w:rPr>
        <w:t> </w:t>
      </w:r>
      <w:r>
        <w:rPr>
          <w:color w:val="231F20"/>
          <w:w w:val="95"/>
          <w:sz w:val="20"/>
        </w:rPr>
        <w:t>ahí</w:t>
      </w:r>
      <w:r>
        <w:rPr>
          <w:color w:val="231F20"/>
          <w:spacing w:val="-26"/>
          <w:w w:val="95"/>
          <w:sz w:val="20"/>
        </w:rPr>
        <w:t> </w:t>
      </w:r>
      <w:r>
        <w:rPr>
          <w:color w:val="231F20"/>
          <w:w w:val="95"/>
          <w:sz w:val="20"/>
        </w:rPr>
        <w:t>contenidas</w:t>
      </w:r>
      <w:r>
        <w:rPr>
          <w:color w:val="231F20"/>
          <w:spacing w:val="-26"/>
          <w:w w:val="95"/>
          <w:sz w:val="20"/>
        </w:rPr>
        <w:t> </w:t>
      </w:r>
      <w:r>
        <w:rPr>
          <w:color w:val="231F20"/>
          <w:w w:val="95"/>
          <w:sz w:val="20"/>
        </w:rPr>
        <w:t>no</w:t>
      </w:r>
      <w:r>
        <w:rPr>
          <w:color w:val="231F20"/>
          <w:spacing w:val="-26"/>
          <w:w w:val="95"/>
          <w:sz w:val="20"/>
        </w:rPr>
        <w:t> </w:t>
      </w:r>
      <w:r>
        <w:rPr>
          <w:color w:val="231F20"/>
          <w:w w:val="95"/>
          <w:sz w:val="20"/>
        </w:rPr>
        <w:t>se</w:t>
      </w:r>
      <w:r>
        <w:rPr>
          <w:color w:val="231F20"/>
          <w:spacing w:val="-26"/>
          <w:w w:val="95"/>
          <w:sz w:val="20"/>
        </w:rPr>
        <w:t> </w:t>
      </w:r>
      <w:r>
        <w:rPr>
          <w:color w:val="231F20"/>
          <w:w w:val="95"/>
          <w:sz w:val="20"/>
        </w:rPr>
        <w:t>vean</w:t>
      </w:r>
      <w:r>
        <w:rPr>
          <w:color w:val="231F20"/>
          <w:spacing w:val="-26"/>
          <w:w w:val="95"/>
          <w:sz w:val="20"/>
        </w:rPr>
        <w:t> </w:t>
      </w:r>
      <w:r>
        <w:rPr>
          <w:color w:val="231F20"/>
          <w:w w:val="95"/>
          <w:sz w:val="20"/>
        </w:rPr>
        <w:t>mermadas</w:t>
      </w:r>
      <w:r>
        <w:rPr>
          <w:color w:val="231F20"/>
          <w:spacing w:val="-26"/>
          <w:w w:val="95"/>
          <w:sz w:val="20"/>
        </w:rPr>
        <w:t> </w:t>
      </w:r>
      <w:r>
        <w:rPr>
          <w:color w:val="231F20"/>
          <w:w w:val="95"/>
          <w:sz w:val="20"/>
        </w:rPr>
        <w:t>o</w:t>
      </w:r>
      <w:r>
        <w:rPr>
          <w:color w:val="231F20"/>
          <w:spacing w:val="-26"/>
          <w:w w:val="95"/>
          <w:sz w:val="20"/>
        </w:rPr>
        <w:t> </w:t>
      </w:r>
      <w:r>
        <w:rPr>
          <w:color w:val="231F20"/>
          <w:w w:val="95"/>
          <w:sz w:val="20"/>
        </w:rPr>
        <w:t>limitadas</w:t>
      </w:r>
      <w:r>
        <w:rPr>
          <w:color w:val="231F20"/>
          <w:spacing w:val="-26"/>
          <w:w w:val="95"/>
          <w:sz w:val="20"/>
        </w:rPr>
        <w:t> </w:t>
      </w:r>
      <w:r>
        <w:rPr>
          <w:color w:val="231F20"/>
          <w:w w:val="95"/>
          <w:sz w:val="20"/>
        </w:rPr>
        <w:t>por</w:t>
      </w:r>
      <w:r>
        <w:rPr>
          <w:color w:val="231F20"/>
          <w:spacing w:val="-26"/>
          <w:w w:val="95"/>
          <w:sz w:val="20"/>
        </w:rPr>
        <w:t> </w:t>
      </w:r>
      <w:r>
        <w:rPr>
          <w:color w:val="231F20"/>
          <w:w w:val="95"/>
          <w:sz w:val="20"/>
        </w:rPr>
        <w:t>dispo- </w:t>
      </w:r>
      <w:r>
        <w:rPr>
          <w:color w:val="231F20"/>
          <w:sz w:val="19"/>
        </w:rPr>
        <w:t>siciones</w:t>
      </w:r>
      <w:r>
        <w:rPr>
          <w:color w:val="231F20"/>
          <w:spacing w:val="-23"/>
          <w:sz w:val="19"/>
        </w:rPr>
        <w:t> </w:t>
      </w:r>
      <w:r>
        <w:rPr>
          <w:color w:val="231F20"/>
          <w:sz w:val="19"/>
        </w:rPr>
        <w:t>internas</w:t>
      </w:r>
      <w:r>
        <w:rPr>
          <w:color w:val="231F20"/>
          <w:spacing w:val="-22"/>
          <w:sz w:val="19"/>
        </w:rPr>
        <w:t> </w:t>
      </w:r>
      <w:r>
        <w:rPr>
          <w:color w:val="231F20"/>
          <w:sz w:val="19"/>
        </w:rPr>
        <w:t>que</w:t>
      </w:r>
      <w:r>
        <w:rPr>
          <w:color w:val="231F20"/>
          <w:spacing w:val="-22"/>
          <w:sz w:val="19"/>
        </w:rPr>
        <w:t> </w:t>
      </w:r>
      <w:r>
        <w:rPr>
          <w:color w:val="231F20"/>
          <w:sz w:val="19"/>
        </w:rPr>
        <w:t>contraríen</w:t>
      </w:r>
      <w:r>
        <w:rPr>
          <w:color w:val="231F20"/>
          <w:spacing w:val="-22"/>
          <w:sz w:val="19"/>
        </w:rPr>
        <w:t> </w:t>
      </w:r>
      <w:r>
        <w:rPr>
          <w:color w:val="231F20"/>
          <w:sz w:val="19"/>
        </w:rPr>
        <w:t>su</w:t>
      </w:r>
      <w:r>
        <w:rPr>
          <w:color w:val="231F20"/>
          <w:spacing w:val="-22"/>
          <w:sz w:val="19"/>
        </w:rPr>
        <w:t> </w:t>
      </w:r>
      <w:r>
        <w:rPr>
          <w:color w:val="231F20"/>
          <w:sz w:val="19"/>
        </w:rPr>
        <w:t>objeto</w:t>
      </w:r>
      <w:r>
        <w:rPr>
          <w:color w:val="231F20"/>
          <w:spacing w:val="-23"/>
          <w:sz w:val="19"/>
        </w:rPr>
        <w:t> </w:t>
      </w:r>
      <w:r>
        <w:rPr>
          <w:color w:val="231F20"/>
          <w:sz w:val="19"/>
        </w:rPr>
        <w:t>y</w:t>
      </w:r>
      <w:r>
        <w:rPr>
          <w:color w:val="231F20"/>
          <w:spacing w:val="-22"/>
          <w:sz w:val="19"/>
        </w:rPr>
        <w:t> </w:t>
      </w:r>
      <w:r>
        <w:rPr>
          <w:color w:val="231F20"/>
          <w:sz w:val="19"/>
        </w:rPr>
        <w:t>fin,</w:t>
      </w:r>
      <w:r>
        <w:rPr>
          <w:color w:val="231F20"/>
          <w:spacing w:val="-22"/>
          <w:sz w:val="19"/>
        </w:rPr>
        <w:t> </w:t>
      </w:r>
      <w:r>
        <w:rPr>
          <w:color w:val="231F20"/>
          <w:sz w:val="19"/>
        </w:rPr>
        <w:t>por</w:t>
      </w:r>
      <w:r>
        <w:rPr>
          <w:color w:val="231F20"/>
          <w:spacing w:val="-22"/>
          <w:sz w:val="19"/>
        </w:rPr>
        <w:t> </w:t>
      </w:r>
      <w:r>
        <w:rPr>
          <w:color w:val="231F20"/>
          <w:sz w:val="19"/>
        </w:rPr>
        <w:t>lo</w:t>
      </w:r>
      <w:r>
        <w:rPr>
          <w:color w:val="231F20"/>
          <w:spacing w:val="-22"/>
          <w:sz w:val="19"/>
        </w:rPr>
        <w:t> </w:t>
      </w:r>
      <w:r>
        <w:rPr>
          <w:color w:val="231F20"/>
          <w:sz w:val="19"/>
        </w:rPr>
        <w:t>que</w:t>
      </w:r>
      <w:r>
        <w:rPr>
          <w:color w:val="231F20"/>
          <w:spacing w:val="-22"/>
          <w:sz w:val="19"/>
        </w:rPr>
        <w:t> </w:t>
      </w:r>
      <w:r>
        <w:rPr>
          <w:color w:val="231F20"/>
          <w:sz w:val="19"/>
        </w:rPr>
        <w:t>se</w:t>
      </w:r>
      <w:r>
        <w:rPr>
          <w:color w:val="231F20"/>
          <w:spacing w:val="-22"/>
          <w:sz w:val="19"/>
        </w:rPr>
        <w:t> </w:t>
      </w:r>
      <w:r>
        <w:rPr>
          <w:color w:val="231F20"/>
          <w:sz w:val="19"/>
        </w:rPr>
        <w:t>debe</w:t>
      </w:r>
      <w:r>
        <w:rPr>
          <w:color w:val="231F20"/>
          <w:spacing w:val="-22"/>
          <w:sz w:val="19"/>
        </w:rPr>
        <w:t> </w:t>
      </w:r>
      <w:r>
        <w:rPr>
          <w:color w:val="231F20"/>
          <w:sz w:val="19"/>
        </w:rPr>
        <w:t>ejercer</w:t>
      </w:r>
      <w:r>
        <w:rPr>
          <w:color w:val="231F20"/>
          <w:spacing w:val="-22"/>
          <w:sz w:val="19"/>
        </w:rPr>
        <w:t> </w:t>
      </w:r>
      <w:r>
        <w:rPr>
          <w:color w:val="231F20"/>
          <w:sz w:val="19"/>
        </w:rPr>
        <w:t>un</w:t>
      </w:r>
      <w:r>
        <w:rPr>
          <w:color w:val="231F20"/>
          <w:spacing w:val="-22"/>
          <w:sz w:val="19"/>
        </w:rPr>
        <w:t> </w:t>
      </w:r>
      <w:r>
        <w:rPr>
          <w:color w:val="231F20"/>
          <w:sz w:val="19"/>
        </w:rPr>
        <w:t>“control </w:t>
      </w:r>
      <w:r>
        <w:rPr>
          <w:color w:val="231F20"/>
          <w:w w:val="95"/>
          <w:sz w:val="20"/>
        </w:rPr>
        <w:t>de</w:t>
      </w:r>
      <w:r>
        <w:rPr>
          <w:color w:val="231F20"/>
          <w:spacing w:val="-12"/>
          <w:w w:val="95"/>
          <w:sz w:val="20"/>
        </w:rPr>
        <w:t> </w:t>
      </w:r>
      <w:r>
        <w:rPr>
          <w:color w:val="231F20"/>
          <w:w w:val="95"/>
          <w:sz w:val="20"/>
        </w:rPr>
        <w:t>convencionalidad”</w:t>
      </w:r>
      <w:r>
        <w:rPr>
          <w:color w:val="231F20"/>
          <w:spacing w:val="-12"/>
          <w:w w:val="95"/>
          <w:sz w:val="20"/>
        </w:rPr>
        <w:t> </w:t>
      </w:r>
      <w:r>
        <w:rPr>
          <w:color w:val="231F20"/>
          <w:w w:val="95"/>
          <w:sz w:val="20"/>
        </w:rPr>
        <w:t>entre</w:t>
      </w:r>
      <w:r>
        <w:rPr>
          <w:color w:val="231F20"/>
          <w:spacing w:val="-12"/>
          <w:w w:val="95"/>
          <w:sz w:val="20"/>
        </w:rPr>
        <w:t> </w:t>
      </w:r>
      <w:r>
        <w:rPr>
          <w:color w:val="231F20"/>
          <w:w w:val="95"/>
          <w:sz w:val="20"/>
        </w:rPr>
        <w:t>las</w:t>
      </w:r>
      <w:r>
        <w:rPr>
          <w:color w:val="231F20"/>
          <w:spacing w:val="-12"/>
          <w:w w:val="95"/>
          <w:sz w:val="20"/>
        </w:rPr>
        <w:t> </w:t>
      </w:r>
      <w:r>
        <w:rPr>
          <w:color w:val="231F20"/>
          <w:w w:val="95"/>
          <w:sz w:val="20"/>
        </w:rPr>
        <w:t>normas</w:t>
      </w:r>
      <w:r>
        <w:rPr>
          <w:color w:val="231F20"/>
          <w:spacing w:val="-12"/>
          <w:w w:val="95"/>
          <w:sz w:val="20"/>
        </w:rPr>
        <w:t> </w:t>
      </w:r>
      <w:r>
        <w:rPr>
          <w:color w:val="231F20"/>
          <w:w w:val="95"/>
          <w:sz w:val="20"/>
        </w:rPr>
        <w:t>de</w:t>
      </w:r>
      <w:r>
        <w:rPr>
          <w:color w:val="231F20"/>
          <w:spacing w:val="-12"/>
          <w:w w:val="95"/>
          <w:sz w:val="20"/>
        </w:rPr>
        <w:t> </w:t>
      </w:r>
      <w:r>
        <w:rPr>
          <w:color w:val="231F20"/>
          <w:w w:val="95"/>
          <w:sz w:val="20"/>
        </w:rPr>
        <w:t>derecho</w:t>
      </w:r>
      <w:r>
        <w:rPr>
          <w:color w:val="231F20"/>
          <w:spacing w:val="-12"/>
          <w:w w:val="95"/>
          <w:sz w:val="20"/>
        </w:rPr>
        <w:t> </w:t>
      </w:r>
      <w:r>
        <w:rPr>
          <w:color w:val="231F20"/>
          <w:w w:val="95"/>
          <w:sz w:val="20"/>
        </w:rPr>
        <w:t>interno</w:t>
      </w:r>
      <w:r>
        <w:rPr>
          <w:color w:val="231F20"/>
          <w:spacing w:val="-12"/>
          <w:w w:val="95"/>
          <w:sz w:val="20"/>
        </w:rPr>
        <w:t> </w:t>
      </w:r>
      <w:r>
        <w:rPr>
          <w:color w:val="231F20"/>
          <w:w w:val="95"/>
          <w:sz w:val="20"/>
        </w:rPr>
        <w:t>y</w:t>
      </w:r>
      <w:r>
        <w:rPr>
          <w:color w:val="231F20"/>
          <w:spacing w:val="-12"/>
          <w:w w:val="95"/>
          <w:sz w:val="20"/>
        </w:rPr>
        <w:t> </w:t>
      </w:r>
      <w:r>
        <w:rPr>
          <w:color w:val="231F20"/>
          <w:w w:val="95"/>
          <w:sz w:val="20"/>
        </w:rPr>
        <w:t>la</w:t>
      </w:r>
      <w:r>
        <w:rPr>
          <w:color w:val="231F20"/>
          <w:spacing w:val="-12"/>
          <w:w w:val="95"/>
          <w:sz w:val="20"/>
        </w:rPr>
        <w:t> </w:t>
      </w:r>
      <w:r>
        <w:rPr>
          <w:color w:val="231F20"/>
          <w:w w:val="95"/>
          <w:sz w:val="20"/>
        </w:rPr>
        <w:t>propia</w:t>
      </w:r>
      <w:r>
        <w:rPr>
          <w:color w:val="231F20"/>
          <w:spacing w:val="-12"/>
          <w:w w:val="95"/>
          <w:sz w:val="20"/>
        </w:rPr>
        <w:t> </w:t>
      </w:r>
      <w:r>
        <w:rPr>
          <w:color w:val="231F20"/>
          <w:w w:val="95"/>
          <w:sz w:val="20"/>
        </w:rPr>
        <w:t>convención, </w:t>
      </w:r>
      <w:r>
        <w:rPr>
          <w:color w:val="231F20"/>
          <w:sz w:val="19"/>
        </w:rPr>
        <w:t>tomando</w:t>
      </w:r>
      <w:r>
        <w:rPr>
          <w:color w:val="231F20"/>
          <w:spacing w:val="-24"/>
          <w:sz w:val="19"/>
        </w:rPr>
        <w:t> </w:t>
      </w:r>
      <w:r>
        <w:rPr>
          <w:color w:val="231F20"/>
          <w:sz w:val="19"/>
        </w:rPr>
        <w:t>en</w:t>
      </w:r>
      <w:r>
        <w:rPr>
          <w:color w:val="231F20"/>
          <w:spacing w:val="-24"/>
          <w:sz w:val="19"/>
        </w:rPr>
        <w:t> </w:t>
      </w:r>
      <w:r>
        <w:rPr>
          <w:color w:val="231F20"/>
          <w:sz w:val="19"/>
        </w:rPr>
        <w:t>cuenta</w:t>
      </w:r>
      <w:r>
        <w:rPr>
          <w:color w:val="231F20"/>
          <w:spacing w:val="-24"/>
          <w:sz w:val="19"/>
        </w:rPr>
        <w:t> </w:t>
      </w:r>
      <w:r>
        <w:rPr>
          <w:color w:val="231F20"/>
          <w:sz w:val="19"/>
        </w:rPr>
        <w:t>para</w:t>
      </w:r>
      <w:r>
        <w:rPr>
          <w:color w:val="231F20"/>
          <w:spacing w:val="-24"/>
          <w:sz w:val="19"/>
        </w:rPr>
        <w:t> </w:t>
      </w:r>
      <w:r>
        <w:rPr>
          <w:color w:val="231F20"/>
          <w:sz w:val="19"/>
        </w:rPr>
        <w:t>ello</w:t>
      </w:r>
      <w:r>
        <w:rPr>
          <w:color w:val="231F20"/>
          <w:spacing w:val="-24"/>
          <w:sz w:val="19"/>
        </w:rPr>
        <w:t> </w:t>
      </w:r>
      <w:r>
        <w:rPr>
          <w:color w:val="231F20"/>
          <w:sz w:val="19"/>
        </w:rPr>
        <w:t>no</w:t>
      </w:r>
      <w:r>
        <w:rPr>
          <w:color w:val="231F20"/>
          <w:spacing w:val="-24"/>
          <w:sz w:val="19"/>
        </w:rPr>
        <w:t> </w:t>
      </w:r>
      <w:r>
        <w:rPr>
          <w:color w:val="231F20"/>
          <w:sz w:val="19"/>
        </w:rPr>
        <w:t>sólo</w:t>
      </w:r>
      <w:r>
        <w:rPr>
          <w:color w:val="231F20"/>
          <w:spacing w:val="-24"/>
          <w:sz w:val="19"/>
        </w:rPr>
        <w:t> </w:t>
      </w:r>
      <w:r>
        <w:rPr>
          <w:color w:val="231F20"/>
          <w:sz w:val="19"/>
        </w:rPr>
        <w:t>el</w:t>
      </w:r>
      <w:r>
        <w:rPr>
          <w:color w:val="231F20"/>
          <w:spacing w:val="-24"/>
          <w:sz w:val="19"/>
        </w:rPr>
        <w:t> </w:t>
      </w:r>
      <w:r>
        <w:rPr>
          <w:color w:val="231F20"/>
          <w:sz w:val="19"/>
        </w:rPr>
        <w:t>tratado,</w:t>
      </w:r>
      <w:r>
        <w:rPr>
          <w:color w:val="231F20"/>
          <w:spacing w:val="-24"/>
          <w:sz w:val="19"/>
        </w:rPr>
        <w:t> </w:t>
      </w:r>
      <w:r>
        <w:rPr>
          <w:color w:val="231F20"/>
          <w:sz w:val="19"/>
        </w:rPr>
        <w:t>sino</w:t>
      </w:r>
      <w:r>
        <w:rPr>
          <w:color w:val="231F20"/>
          <w:spacing w:val="-24"/>
          <w:sz w:val="19"/>
        </w:rPr>
        <w:t> </w:t>
      </w:r>
      <w:r>
        <w:rPr>
          <w:color w:val="231F20"/>
          <w:sz w:val="19"/>
        </w:rPr>
        <w:t>también</w:t>
      </w:r>
      <w:r>
        <w:rPr>
          <w:color w:val="231F20"/>
          <w:spacing w:val="-24"/>
          <w:sz w:val="19"/>
        </w:rPr>
        <w:t> </w:t>
      </w:r>
      <w:r>
        <w:rPr>
          <w:color w:val="231F20"/>
          <w:sz w:val="19"/>
        </w:rPr>
        <w:t>la</w:t>
      </w:r>
      <w:r>
        <w:rPr>
          <w:color w:val="231F20"/>
          <w:spacing w:val="-24"/>
          <w:sz w:val="19"/>
        </w:rPr>
        <w:t> </w:t>
      </w:r>
      <w:r>
        <w:rPr>
          <w:color w:val="231F20"/>
          <w:sz w:val="19"/>
        </w:rPr>
        <w:t>interpretación</w:t>
      </w:r>
      <w:r>
        <w:rPr>
          <w:color w:val="231F20"/>
          <w:spacing w:val="-24"/>
          <w:sz w:val="19"/>
        </w:rPr>
        <w:t> </w:t>
      </w:r>
      <w:r>
        <w:rPr>
          <w:color w:val="231F20"/>
          <w:sz w:val="19"/>
        </w:rPr>
        <w:t>que</w:t>
      </w:r>
      <w:r>
        <w:rPr>
          <w:color w:val="231F20"/>
          <w:spacing w:val="-24"/>
          <w:sz w:val="19"/>
        </w:rPr>
        <w:t> </w:t>
      </w:r>
      <w:r>
        <w:rPr>
          <w:color w:val="231F20"/>
          <w:sz w:val="19"/>
        </w:rPr>
        <w:t>de </w:t>
      </w:r>
      <w:r>
        <w:rPr>
          <w:color w:val="231F20"/>
          <w:w w:val="95"/>
          <w:sz w:val="20"/>
        </w:rPr>
        <w:t>él</w:t>
      </w:r>
      <w:r>
        <w:rPr>
          <w:color w:val="231F20"/>
          <w:spacing w:val="-28"/>
          <w:w w:val="95"/>
          <w:sz w:val="20"/>
        </w:rPr>
        <w:t> </w:t>
      </w:r>
      <w:r>
        <w:rPr>
          <w:color w:val="231F20"/>
          <w:w w:val="95"/>
          <w:sz w:val="20"/>
        </w:rPr>
        <w:t>se</w:t>
      </w:r>
      <w:r>
        <w:rPr>
          <w:color w:val="231F20"/>
          <w:spacing w:val="-28"/>
          <w:w w:val="95"/>
          <w:sz w:val="20"/>
        </w:rPr>
        <w:t> </w:t>
      </w:r>
      <w:r>
        <w:rPr>
          <w:color w:val="231F20"/>
          <w:w w:val="95"/>
          <w:sz w:val="20"/>
        </w:rPr>
        <w:t>ha</w:t>
      </w:r>
      <w:r>
        <w:rPr>
          <w:color w:val="231F20"/>
          <w:spacing w:val="-28"/>
          <w:w w:val="95"/>
          <w:sz w:val="20"/>
        </w:rPr>
        <w:t> </w:t>
      </w:r>
      <w:r>
        <w:rPr>
          <w:color w:val="231F20"/>
          <w:w w:val="95"/>
          <w:sz w:val="20"/>
        </w:rPr>
        <w:t>realizado.</w:t>
      </w:r>
      <w:r>
        <w:rPr>
          <w:color w:val="231F20"/>
          <w:spacing w:val="-28"/>
          <w:w w:val="95"/>
          <w:sz w:val="20"/>
        </w:rPr>
        <w:t> </w:t>
      </w:r>
      <w:r>
        <w:rPr>
          <w:color w:val="231F20"/>
          <w:w w:val="95"/>
          <w:sz w:val="20"/>
        </w:rPr>
        <w:t>Lo</w:t>
      </w:r>
      <w:r>
        <w:rPr>
          <w:color w:val="231F20"/>
          <w:spacing w:val="-28"/>
          <w:w w:val="95"/>
          <w:sz w:val="20"/>
        </w:rPr>
        <w:t> </w:t>
      </w:r>
      <w:r>
        <w:rPr>
          <w:color w:val="231F20"/>
          <w:w w:val="95"/>
          <w:sz w:val="20"/>
        </w:rPr>
        <w:t>anterior</w:t>
      </w:r>
      <w:r>
        <w:rPr>
          <w:color w:val="231F20"/>
          <w:spacing w:val="-28"/>
          <w:w w:val="95"/>
          <w:sz w:val="20"/>
        </w:rPr>
        <w:t> </w:t>
      </w:r>
      <w:r>
        <w:rPr>
          <w:color w:val="231F20"/>
          <w:w w:val="95"/>
          <w:sz w:val="20"/>
        </w:rPr>
        <w:t>adquiere</w:t>
      </w:r>
      <w:r>
        <w:rPr>
          <w:color w:val="231F20"/>
          <w:spacing w:val="-28"/>
          <w:w w:val="95"/>
          <w:sz w:val="20"/>
        </w:rPr>
        <w:t> </w:t>
      </w:r>
      <w:r>
        <w:rPr>
          <w:color w:val="231F20"/>
          <w:w w:val="95"/>
          <w:sz w:val="20"/>
        </w:rPr>
        <w:t>relevancia</w:t>
      </w:r>
      <w:r>
        <w:rPr>
          <w:color w:val="231F20"/>
          <w:spacing w:val="-28"/>
          <w:w w:val="95"/>
          <w:sz w:val="20"/>
        </w:rPr>
        <w:t> </w:t>
      </w:r>
      <w:r>
        <w:rPr>
          <w:color w:val="231F20"/>
          <w:w w:val="95"/>
          <w:sz w:val="20"/>
        </w:rPr>
        <w:t>para</w:t>
      </w:r>
      <w:r>
        <w:rPr>
          <w:color w:val="231F20"/>
          <w:spacing w:val="-28"/>
          <w:w w:val="95"/>
          <w:sz w:val="20"/>
        </w:rPr>
        <w:t> </w:t>
      </w:r>
      <w:r>
        <w:rPr>
          <w:color w:val="231F20"/>
          <w:w w:val="95"/>
          <w:sz w:val="20"/>
        </w:rPr>
        <w:t>aquellos</w:t>
      </w:r>
      <w:r>
        <w:rPr>
          <w:color w:val="231F20"/>
          <w:spacing w:val="-28"/>
          <w:w w:val="95"/>
          <w:sz w:val="20"/>
        </w:rPr>
        <w:t> </w:t>
      </w:r>
      <w:r>
        <w:rPr>
          <w:color w:val="231F20"/>
          <w:w w:val="95"/>
          <w:sz w:val="20"/>
        </w:rPr>
        <w:t>órganos</w:t>
      </w:r>
      <w:r>
        <w:rPr>
          <w:color w:val="231F20"/>
          <w:spacing w:val="-28"/>
          <w:w w:val="95"/>
          <w:sz w:val="20"/>
        </w:rPr>
        <w:t> </w:t>
      </w:r>
      <w:r>
        <w:rPr>
          <w:color w:val="231F20"/>
          <w:w w:val="95"/>
          <w:sz w:val="20"/>
        </w:rPr>
        <w:t>que</w:t>
      </w:r>
      <w:r>
        <w:rPr>
          <w:color w:val="231F20"/>
          <w:spacing w:val="-28"/>
          <w:w w:val="95"/>
          <w:sz w:val="20"/>
        </w:rPr>
        <w:t> </w:t>
      </w:r>
      <w:r>
        <w:rPr>
          <w:color w:val="231F20"/>
          <w:w w:val="95"/>
          <w:sz w:val="20"/>
        </w:rPr>
        <w:t>tienen</w:t>
      </w:r>
      <w:r>
        <w:rPr>
          <w:color w:val="231F20"/>
          <w:spacing w:val="-28"/>
          <w:w w:val="95"/>
          <w:sz w:val="20"/>
        </w:rPr>
        <w:t> </w:t>
      </w:r>
      <w:r>
        <w:rPr>
          <w:color w:val="231F20"/>
          <w:w w:val="95"/>
          <w:sz w:val="20"/>
        </w:rPr>
        <w:t>a </w:t>
      </w:r>
      <w:r>
        <w:rPr>
          <w:color w:val="231F20"/>
          <w:sz w:val="19"/>
        </w:rPr>
        <w:t>su</w:t>
      </w:r>
      <w:r>
        <w:rPr>
          <w:color w:val="231F20"/>
          <w:spacing w:val="-30"/>
          <w:sz w:val="19"/>
        </w:rPr>
        <w:t> </w:t>
      </w:r>
      <w:r>
        <w:rPr>
          <w:color w:val="231F20"/>
          <w:sz w:val="19"/>
        </w:rPr>
        <w:t>cargo</w:t>
      </w:r>
      <w:r>
        <w:rPr>
          <w:color w:val="231F20"/>
          <w:spacing w:val="-30"/>
          <w:sz w:val="19"/>
        </w:rPr>
        <w:t> </w:t>
      </w:r>
      <w:r>
        <w:rPr>
          <w:color w:val="231F20"/>
          <w:sz w:val="19"/>
        </w:rPr>
        <w:t>funciones</w:t>
      </w:r>
      <w:r>
        <w:rPr>
          <w:color w:val="231F20"/>
          <w:spacing w:val="-31"/>
          <w:sz w:val="19"/>
        </w:rPr>
        <w:t> </w:t>
      </w:r>
      <w:r>
        <w:rPr>
          <w:color w:val="231F20"/>
          <w:sz w:val="19"/>
        </w:rPr>
        <w:t>jurisdiccionales,</w:t>
      </w:r>
      <w:r>
        <w:rPr>
          <w:color w:val="231F20"/>
          <w:spacing w:val="-31"/>
          <w:sz w:val="19"/>
        </w:rPr>
        <w:t> </w:t>
      </w:r>
      <w:r>
        <w:rPr>
          <w:color w:val="231F20"/>
          <w:sz w:val="19"/>
        </w:rPr>
        <w:t>pues</w:t>
      </w:r>
      <w:r>
        <w:rPr>
          <w:color w:val="231F20"/>
          <w:spacing w:val="-30"/>
          <w:sz w:val="19"/>
        </w:rPr>
        <w:t> </w:t>
      </w:r>
      <w:r>
        <w:rPr>
          <w:color w:val="231F20"/>
          <w:sz w:val="19"/>
        </w:rPr>
        <w:t>deben</w:t>
      </w:r>
      <w:r>
        <w:rPr>
          <w:color w:val="231F20"/>
          <w:spacing w:val="-30"/>
          <w:sz w:val="19"/>
        </w:rPr>
        <w:t> </w:t>
      </w:r>
      <w:r>
        <w:rPr>
          <w:color w:val="231F20"/>
          <w:sz w:val="19"/>
        </w:rPr>
        <w:t>tratar</w:t>
      </w:r>
      <w:r>
        <w:rPr>
          <w:color w:val="231F20"/>
          <w:spacing w:val="-30"/>
          <w:sz w:val="19"/>
        </w:rPr>
        <w:t> </w:t>
      </w:r>
      <w:r>
        <w:rPr>
          <w:color w:val="231F20"/>
          <w:sz w:val="19"/>
        </w:rPr>
        <w:t>de</w:t>
      </w:r>
      <w:r>
        <w:rPr>
          <w:color w:val="231F20"/>
          <w:spacing w:val="-30"/>
          <w:sz w:val="19"/>
        </w:rPr>
        <w:t> </w:t>
      </w:r>
      <w:r>
        <w:rPr>
          <w:color w:val="231F20"/>
          <w:spacing w:val="-3"/>
          <w:sz w:val="19"/>
        </w:rPr>
        <w:t>suprimir,</w:t>
      </w:r>
      <w:r>
        <w:rPr>
          <w:color w:val="231F20"/>
          <w:spacing w:val="-30"/>
          <w:sz w:val="19"/>
        </w:rPr>
        <w:t> </w:t>
      </w:r>
      <w:r>
        <w:rPr>
          <w:color w:val="231F20"/>
          <w:sz w:val="19"/>
        </w:rPr>
        <w:t>en</w:t>
      </w:r>
      <w:r>
        <w:rPr>
          <w:color w:val="231F20"/>
          <w:spacing w:val="-30"/>
          <w:sz w:val="19"/>
        </w:rPr>
        <w:t> </w:t>
      </w:r>
      <w:r>
        <w:rPr>
          <w:color w:val="231F20"/>
          <w:sz w:val="19"/>
        </w:rPr>
        <w:t>todo</w:t>
      </w:r>
      <w:r>
        <w:rPr>
          <w:color w:val="231F20"/>
          <w:spacing w:val="-30"/>
          <w:sz w:val="19"/>
        </w:rPr>
        <w:t> </w:t>
      </w:r>
      <w:r>
        <w:rPr>
          <w:color w:val="231F20"/>
          <w:sz w:val="19"/>
        </w:rPr>
        <w:t>momento, prácticas</w:t>
      </w:r>
      <w:r>
        <w:rPr>
          <w:color w:val="231F20"/>
          <w:spacing w:val="-27"/>
          <w:sz w:val="19"/>
        </w:rPr>
        <w:t> </w:t>
      </w:r>
      <w:r>
        <w:rPr>
          <w:color w:val="231F20"/>
          <w:sz w:val="19"/>
        </w:rPr>
        <w:t>que</w:t>
      </w:r>
      <w:r>
        <w:rPr>
          <w:color w:val="231F20"/>
          <w:spacing w:val="-27"/>
          <w:sz w:val="19"/>
        </w:rPr>
        <w:t> </w:t>
      </w:r>
      <w:r>
        <w:rPr>
          <w:color w:val="231F20"/>
          <w:sz w:val="19"/>
        </w:rPr>
        <w:t>tiendan</w:t>
      </w:r>
      <w:r>
        <w:rPr>
          <w:color w:val="231F20"/>
          <w:spacing w:val="-27"/>
          <w:sz w:val="19"/>
        </w:rPr>
        <w:t> </w:t>
      </w:r>
      <w:r>
        <w:rPr>
          <w:color w:val="231F20"/>
          <w:sz w:val="19"/>
        </w:rPr>
        <w:t>a</w:t>
      </w:r>
      <w:r>
        <w:rPr>
          <w:color w:val="231F20"/>
          <w:spacing w:val="-27"/>
          <w:sz w:val="19"/>
        </w:rPr>
        <w:t> </w:t>
      </w:r>
      <w:r>
        <w:rPr>
          <w:color w:val="231F20"/>
          <w:sz w:val="19"/>
        </w:rPr>
        <w:t>denegar</w:t>
      </w:r>
      <w:r>
        <w:rPr>
          <w:color w:val="231F20"/>
          <w:spacing w:val="-26"/>
          <w:sz w:val="19"/>
        </w:rPr>
        <w:t> </w:t>
      </w:r>
      <w:r>
        <w:rPr>
          <w:color w:val="231F20"/>
          <w:sz w:val="19"/>
        </w:rPr>
        <w:t>o</w:t>
      </w:r>
      <w:r>
        <w:rPr>
          <w:color w:val="231F20"/>
          <w:spacing w:val="-27"/>
          <w:sz w:val="19"/>
        </w:rPr>
        <w:t> </w:t>
      </w:r>
      <w:r>
        <w:rPr>
          <w:color w:val="231F20"/>
          <w:sz w:val="19"/>
        </w:rPr>
        <w:t>delimitar</w:t>
      </w:r>
      <w:r>
        <w:rPr>
          <w:color w:val="231F20"/>
          <w:spacing w:val="-26"/>
          <w:sz w:val="19"/>
        </w:rPr>
        <w:t> </w:t>
      </w:r>
      <w:r>
        <w:rPr>
          <w:color w:val="231F20"/>
          <w:sz w:val="19"/>
        </w:rPr>
        <w:t>el</w:t>
      </w:r>
      <w:r>
        <w:rPr>
          <w:color w:val="231F20"/>
          <w:spacing w:val="-27"/>
          <w:sz w:val="19"/>
        </w:rPr>
        <w:t> </w:t>
      </w:r>
      <w:r>
        <w:rPr>
          <w:color w:val="231F20"/>
          <w:sz w:val="19"/>
        </w:rPr>
        <w:t>derecho</w:t>
      </w:r>
      <w:r>
        <w:rPr>
          <w:color w:val="231F20"/>
          <w:spacing w:val="-27"/>
          <w:sz w:val="19"/>
        </w:rPr>
        <w:t> </w:t>
      </w:r>
      <w:r>
        <w:rPr>
          <w:color w:val="231F20"/>
          <w:sz w:val="19"/>
        </w:rPr>
        <w:t>de</w:t>
      </w:r>
      <w:r>
        <w:rPr>
          <w:color w:val="231F20"/>
          <w:spacing w:val="-27"/>
          <w:sz w:val="19"/>
        </w:rPr>
        <w:t> </w:t>
      </w:r>
      <w:r>
        <w:rPr>
          <w:color w:val="231F20"/>
          <w:sz w:val="19"/>
        </w:rPr>
        <w:t>acceso</w:t>
      </w:r>
      <w:r>
        <w:rPr>
          <w:color w:val="231F20"/>
          <w:spacing w:val="-26"/>
          <w:sz w:val="19"/>
        </w:rPr>
        <w:t> </w:t>
      </w:r>
      <w:r>
        <w:rPr>
          <w:color w:val="231F20"/>
          <w:sz w:val="19"/>
        </w:rPr>
        <w:t>a</w:t>
      </w:r>
      <w:r>
        <w:rPr>
          <w:color w:val="231F20"/>
          <w:spacing w:val="-27"/>
          <w:sz w:val="19"/>
        </w:rPr>
        <w:t> </w:t>
      </w:r>
      <w:r>
        <w:rPr>
          <w:color w:val="231F20"/>
          <w:sz w:val="19"/>
        </w:rPr>
        <w:t>la</w:t>
      </w:r>
      <w:r>
        <w:rPr>
          <w:color w:val="231F20"/>
          <w:spacing w:val="-27"/>
          <w:sz w:val="19"/>
        </w:rPr>
        <w:t> </w:t>
      </w:r>
      <w:r>
        <w:rPr>
          <w:color w:val="231F20"/>
          <w:sz w:val="19"/>
        </w:rPr>
        <w:t>justicia.</w:t>
      </w:r>
      <w:r>
        <w:rPr>
          <w:color w:val="231F20"/>
          <w:position w:val="7"/>
          <w:sz w:val="11"/>
        </w:rPr>
        <w:t>30</w:t>
      </w:r>
    </w:p>
    <w:p>
      <w:pPr>
        <w:pStyle w:val="BodyText"/>
        <w:spacing w:before="1"/>
        <w:rPr>
          <w:sz w:val="19"/>
        </w:rPr>
      </w:pPr>
    </w:p>
    <w:p>
      <w:pPr>
        <w:pStyle w:val="BodyText"/>
        <w:spacing w:line="260" w:lineRule="exact" w:before="1"/>
        <w:ind w:left="113" w:right="112"/>
        <w:jc w:val="both"/>
      </w:pPr>
      <w:r>
        <w:rPr>
          <w:color w:val="231F20"/>
          <w:w w:val="95"/>
        </w:rPr>
        <w:t>Dichos</w:t>
      </w:r>
      <w:r>
        <w:rPr>
          <w:color w:val="231F20"/>
          <w:spacing w:val="-26"/>
          <w:w w:val="95"/>
        </w:rPr>
        <w:t> </w:t>
      </w:r>
      <w:r>
        <w:rPr>
          <w:color w:val="231F20"/>
          <w:w w:val="95"/>
        </w:rPr>
        <w:t>precedentes</w:t>
      </w:r>
      <w:r>
        <w:rPr>
          <w:color w:val="231F20"/>
          <w:spacing w:val="-26"/>
          <w:w w:val="95"/>
        </w:rPr>
        <w:t> </w:t>
      </w:r>
      <w:r>
        <w:rPr>
          <w:color w:val="231F20"/>
          <w:w w:val="95"/>
        </w:rPr>
        <w:t>están</w:t>
      </w:r>
      <w:r>
        <w:rPr>
          <w:color w:val="231F20"/>
          <w:spacing w:val="-25"/>
          <w:w w:val="95"/>
        </w:rPr>
        <w:t> </w:t>
      </w:r>
      <w:r>
        <w:rPr>
          <w:color w:val="231F20"/>
          <w:w w:val="95"/>
        </w:rPr>
        <w:t>a</w:t>
      </w:r>
      <w:r>
        <w:rPr>
          <w:color w:val="231F20"/>
          <w:spacing w:val="-26"/>
          <w:w w:val="95"/>
        </w:rPr>
        <w:t> </w:t>
      </w:r>
      <w:r>
        <w:rPr>
          <w:color w:val="231F20"/>
          <w:w w:val="95"/>
        </w:rPr>
        <w:t>tono</w:t>
      </w:r>
      <w:r>
        <w:rPr>
          <w:color w:val="231F20"/>
          <w:spacing w:val="-26"/>
          <w:w w:val="95"/>
        </w:rPr>
        <w:t> </w:t>
      </w:r>
      <w:r>
        <w:rPr>
          <w:color w:val="231F20"/>
          <w:w w:val="95"/>
        </w:rPr>
        <w:t>con</w:t>
      </w:r>
      <w:r>
        <w:rPr>
          <w:color w:val="231F20"/>
          <w:spacing w:val="-26"/>
          <w:w w:val="95"/>
        </w:rPr>
        <w:t> </w:t>
      </w:r>
      <w:r>
        <w:rPr>
          <w:color w:val="231F20"/>
          <w:w w:val="95"/>
        </w:rPr>
        <w:t>lo</w:t>
      </w:r>
      <w:r>
        <w:rPr>
          <w:color w:val="231F20"/>
          <w:spacing w:val="-26"/>
          <w:w w:val="95"/>
        </w:rPr>
        <w:t> </w:t>
      </w:r>
      <w:r>
        <w:rPr>
          <w:color w:val="231F20"/>
          <w:w w:val="95"/>
        </w:rPr>
        <w:t>prescrito</w:t>
      </w:r>
      <w:r>
        <w:rPr>
          <w:color w:val="231F20"/>
          <w:spacing w:val="-25"/>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sentencia</w:t>
      </w:r>
      <w:r>
        <w:rPr>
          <w:color w:val="231F20"/>
          <w:spacing w:val="-26"/>
          <w:w w:val="95"/>
        </w:rPr>
        <w:t> </w:t>
      </w:r>
      <w:r>
        <w:rPr>
          <w:color w:val="231F20"/>
          <w:w w:val="95"/>
        </w:rPr>
        <w:t>del</w:t>
      </w:r>
      <w:r>
        <w:rPr>
          <w:color w:val="231F20"/>
          <w:spacing w:val="-25"/>
          <w:w w:val="95"/>
        </w:rPr>
        <w:t> </w:t>
      </w:r>
      <w:r>
        <w:rPr>
          <w:color w:val="231F20"/>
          <w:w w:val="95"/>
        </w:rPr>
        <w:t>Caso</w:t>
      </w:r>
      <w:r>
        <w:rPr>
          <w:color w:val="231F20"/>
          <w:spacing w:val="-26"/>
          <w:w w:val="95"/>
        </w:rPr>
        <w:t> </w:t>
      </w:r>
      <w:r>
        <w:rPr>
          <w:color w:val="231F20"/>
          <w:w w:val="95"/>
        </w:rPr>
        <w:t>Radilla </w:t>
      </w:r>
      <w:r>
        <w:rPr>
          <w:color w:val="231F20"/>
          <w:spacing w:val="-3"/>
          <w:w w:val="95"/>
        </w:rPr>
        <w:t>Pacheco</w:t>
      </w:r>
      <w:r>
        <w:rPr>
          <w:color w:val="231F20"/>
          <w:spacing w:val="-16"/>
          <w:w w:val="95"/>
        </w:rPr>
        <w:t> </w:t>
      </w:r>
      <w:r>
        <w:rPr>
          <w:rFonts w:ascii="Times New Roman" w:hAnsi="Times New Roman"/>
          <w:i/>
          <w:color w:val="231F20"/>
          <w:w w:val="95"/>
        </w:rPr>
        <w:t>vs</w:t>
      </w:r>
      <w:r>
        <w:rPr>
          <w:color w:val="231F20"/>
          <w:w w:val="95"/>
        </w:rPr>
        <w:t>.</w:t>
      </w:r>
      <w:r>
        <w:rPr>
          <w:color w:val="231F20"/>
          <w:spacing w:val="-16"/>
          <w:w w:val="95"/>
        </w:rPr>
        <w:t> </w:t>
      </w:r>
      <w:r>
        <w:rPr>
          <w:color w:val="231F20"/>
          <w:w w:val="95"/>
        </w:rPr>
        <w:t>Estados</w:t>
      </w:r>
      <w:r>
        <w:rPr>
          <w:color w:val="231F20"/>
          <w:spacing w:val="-16"/>
          <w:w w:val="95"/>
        </w:rPr>
        <w:t> </w:t>
      </w:r>
      <w:r>
        <w:rPr>
          <w:color w:val="231F20"/>
          <w:w w:val="95"/>
        </w:rPr>
        <w:t>Unidos</w:t>
      </w:r>
      <w:r>
        <w:rPr>
          <w:color w:val="231F20"/>
          <w:spacing w:val="-16"/>
          <w:w w:val="95"/>
        </w:rPr>
        <w:t> </w:t>
      </w:r>
      <w:r>
        <w:rPr>
          <w:color w:val="231F20"/>
          <w:w w:val="95"/>
        </w:rPr>
        <w:t>Mexicanos,</w:t>
      </w:r>
      <w:r>
        <w:rPr>
          <w:color w:val="231F20"/>
          <w:spacing w:val="-17"/>
          <w:w w:val="95"/>
        </w:rPr>
        <w:t> </w:t>
      </w:r>
      <w:r>
        <w:rPr>
          <w:color w:val="231F20"/>
          <w:w w:val="95"/>
        </w:rPr>
        <w:t>del</w:t>
      </w:r>
      <w:r>
        <w:rPr>
          <w:color w:val="231F20"/>
          <w:spacing w:val="-16"/>
          <w:w w:val="95"/>
        </w:rPr>
        <w:t> </w:t>
      </w:r>
      <w:r>
        <w:rPr>
          <w:color w:val="231F20"/>
          <w:w w:val="95"/>
        </w:rPr>
        <w:t>23</w:t>
      </w:r>
      <w:r>
        <w:rPr>
          <w:color w:val="231F20"/>
          <w:spacing w:val="-16"/>
          <w:w w:val="95"/>
        </w:rPr>
        <w:t> </w:t>
      </w:r>
      <w:r>
        <w:rPr>
          <w:color w:val="231F20"/>
          <w:w w:val="95"/>
        </w:rPr>
        <w:t>de</w:t>
      </w:r>
      <w:r>
        <w:rPr>
          <w:color w:val="231F20"/>
          <w:spacing w:val="-16"/>
          <w:w w:val="95"/>
        </w:rPr>
        <w:t> </w:t>
      </w:r>
      <w:r>
        <w:rPr>
          <w:color w:val="231F20"/>
          <w:w w:val="95"/>
        </w:rPr>
        <w:t>noviembre</w:t>
      </w:r>
      <w:r>
        <w:rPr>
          <w:color w:val="231F20"/>
          <w:spacing w:val="-16"/>
          <w:w w:val="95"/>
        </w:rPr>
        <w:t> </w:t>
      </w:r>
      <w:r>
        <w:rPr>
          <w:color w:val="231F20"/>
          <w:w w:val="95"/>
        </w:rPr>
        <w:t>de</w:t>
      </w:r>
      <w:r>
        <w:rPr>
          <w:color w:val="231F20"/>
          <w:spacing w:val="-16"/>
          <w:w w:val="95"/>
        </w:rPr>
        <w:t> </w:t>
      </w:r>
      <w:r>
        <w:rPr>
          <w:color w:val="231F20"/>
          <w:w w:val="95"/>
        </w:rPr>
        <w:t>2009,</w:t>
      </w:r>
      <w:r>
        <w:rPr>
          <w:color w:val="231F20"/>
          <w:spacing w:val="-17"/>
          <w:w w:val="95"/>
        </w:rPr>
        <w:t> </w:t>
      </w:r>
      <w:r>
        <w:rPr>
          <w:color w:val="231F20"/>
          <w:w w:val="95"/>
        </w:rPr>
        <w:t>que</w:t>
      </w:r>
      <w:r>
        <w:rPr>
          <w:color w:val="231F20"/>
          <w:spacing w:val="-16"/>
          <w:w w:val="95"/>
        </w:rPr>
        <w:t> </w:t>
      </w:r>
      <w:r>
        <w:rPr>
          <w:color w:val="231F20"/>
          <w:w w:val="95"/>
        </w:rPr>
        <w:t>en</w:t>
      </w:r>
      <w:r>
        <w:rPr>
          <w:color w:val="231F20"/>
          <w:spacing w:val="-17"/>
          <w:w w:val="95"/>
        </w:rPr>
        <w:t> </w:t>
      </w:r>
      <w:r>
        <w:rPr>
          <w:color w:val="231F20"/>
          <w:w w:val="95"/>
        </w:rPr>
        <w:t>su </w:t>
      </w:r>
      <w:r>
        <w:rPr>
          <w:color w:val="231F20"/>
          <w:w w:val="90"/>
        </w:rPr>
        <w:t>parte considerativa señaló</w:t>
      </w:r>
      <w:r>
        <w:rPr>
          <w:color w:val="231F20"/>
          <w:spacing w:val="33"/>
          <w:w w:val="90"/>
        </w:rPr>
        <w:t> </w:t>
      </w:r>
      <w:r>
        <w:rPr>
          <w:color w:val="231F20"/>
          <w:w w:val="90"/>
        </w:rPr>
        <w:t>expresamente:</w:t>
      </w:r>
    </w:p>
    <w:p>
      <w:pPr>
        <w:pStyle w:val="BodyText"/>
        <w:spacing w:before="1"/>
        <w:rPr>
          <w:sz w:val="19"/>
        </w:rPr>
      </w:pPr>
    </w:p>
    <w:p>
      <w:pPr>
        <w:spacing w:line="260" w:lineRule="exact" w:before="0"/>
        <w:ind w:left="397" w:right="111" w:firstLine="0"/>
        <w:jc w:val="both"/>
        <w:rPr>
          <w:sz w:val="19"/>
        </w:rPr>
      </w:pPr>
      <w:r>
        <w:rPr>
          <w:color w:val="231F20"/>
          <w:w w:val="90"/>
          <w:sz w:val="20"/>
        </w:rPr>
        <w:t>339.</w:t>
      </w:r>
      <w:r>
        <w:rPr>
          <w:color w:val="231F20"/>
          <w:spacing w:val="-10"/>
          <w:w w:val="90"/>
          <w:sz w:val="20"/>
        </w:rPr>
        <w:t> </w:t>
      </w:r>
      <w:r>
        <w:rPr>
          <w:color w:val="231F20"/>
          <w:w w:val="90"/>
          <w:sz w:val="20"/>
        </w:rPr>
        <w:t>En</w:t>
      </w:r>
      <w:r>
        <w:rPr>
          <w:color w:val="231F20"/>
          <w:spacing w:val="-9"/>
          <w:w w:val="90"/>
          <w:sz w:val="20"/>
        </w:rPr>
        <w:t> </w:t>
      </w:r>
      <w:r>
        <w:rPr>
          <w:color w:val="231F20"/>
          <w:w w:val="90"/>
          <w:sz w:val="20"/>
        </w:rPr>
        <w:t>relación</w:t>
      </w:r>
      <w:r>
        <w:rPr>
          <w:color w:val="231F20"/>
          <w:spacing w:val="-9"/>
          <w:w w:val="90"/>
          <w:sz w:val="20"/>
        </w:rPr>
        <w:t> </w:t>
      </w:r>
      <w:r>
        <w:rPr>
          <w:color w:val="231F20"/>
          <w:w w:val="90"/>
          <w:sz w:val="20"/>
        </w:rPr>
        <w:t>con</w:t>
      </w:r>
      <w:r>
        <w:rPr>
          <w:color w:val="231F20"/>
          <w:spacing w:val="-9"/>
          <w:w w:val="90"/>
          <w:sz w:val="20"/>
        </w:rPr>
        <w:t> </w:t>
      </w:r>
      <w:r>
        <w:rPr>
          <w:color w:val="231F20"/>
          <w:w w:val="90"/>
          <w:sz w:val="20"/>
        </w:rPr>
        <w:t>las</w:t>
      </w:r>
      <w:r>
        <w:rPr>
          <w:color w:val="231F20"/>
          <w:spacing w:val="-9"/>
          <w:w w:val="90"/>
          <w:sz w:val="20"/>
        </w:rPr>
        <w:t> </w:t>
      </w:r>
      <w:r>
        <w:rPr>
          <w:color w:val="231F20"/>
          <w:w w:val="90"/>
          <w:sz w:val="20"/>
        </w:rPr>
        <w:t>prácticas</w:t>
      </w:r>
      <w:r>
        <w:rPr>
          <w:color w:val="231F20"/>
          <w:spacing w:val="-9"/>
          <w:w w:val="90"/>
          <w:sz w:val="20"/>
        </w:rPr>
        <w:t> </w:t>
      </w:r>
      <w:r>
        <w:rPr>
          <w:color w:val="231F20"/>
          <w:w w:val="90"/>
          <w:sz w:val="20"/>
        </w:rPr>
        <w:t>judiciales,</w:t>
      </w:r>
      <w:r>
        <w:rPr>
          <w:color w:val="231F20"/>
          <w:spacing w:val="-10"/>
          <w:w w:val="90"/>
          <w:sz w:val="20"/>
        </w:rPr>
        <w:t> </w:t>
      </w:r>
      <w:r>
        <w:rPr>
          <w:color w:val="231F20"/>
          <w:w w:val="90"/>
          <w:sz w:val="20"/>
        </w:rPr>
        <w:t>este</w:t>
      </w:r>
      <w:r>
        <w:rPr>
          <w:color w:val="231F20"/>
          <w:spacing w:val="-9"/>
          <w:w w:val="90"/>
          <w:sz w:val="20"/>
        </w:rPr>
        <w:t> </w:t>
      </w:r>
      <w:r>
        <w:rPr>
          <w:color w:val="231F20"/>
          <w:spacing w:val="-3"/>
          <w:w w:val="90"/>
          <w:sz w:val="20"/>
        </w:rPr>
        <w:t>Tribunal</w:t>
      </w:r>
      <w:r>
        <w:rPr>
          <w:color w:val="231F20"/>
          <w:spacing w:val="-9"/>
          <w:w w:val="90"/>
          <w:sz w:val="20"/>
        </w:rPr>
        <w:t> </w:t>
      </w:r>
      <w:r>
        <w:rPr>
          <w:color w:val="231F20"/>
          <w:w w:val="90"/>
          <w:sz w:val="20"/>
        </w:rPr>
        <w:t>ha</w:t>
      </w:r>
      <w:r>
        <w:rPr>
          <w:color w:val="231F20"/>
          <w:spacing w:val="-9"/>
          <w:w w:val="90"/>
          <w:sz w:val="20"/>
        </w:rPr>
        <w:t> </w:t>
      </w:r>
      <w:r>
        <w:rPr>
          <w:color w:val="231F20"/>
          <w:w w:val="90"/>
          <w:sz w:val="20"/>
        </w:rPr>
        <w:t>establecido</w:t>
      </w:r>
      <w:r>
        <w:rPr>
          <w:color w:val="231F20"/>
          <w:spacing w:val="-9"/>
          <w:w w:val="90"/>
          <w:sz w:val="20"/>
        </w:rPr>
        <w:t> </w:t>
      </w:r>
      <w:r>
        <w:rPr>
          <w:color w:val="231F20"/>
          <w:w w:val="90"/>
          <w:sz w:val="20"/>
        </w:rPr>
        <w:t>en</w:t>
      </w:r>
      <w:r>
        <w:rPr>
          <w:color w:val="231F20"/>
          <w:spacing w:val="-9"/>
          <w:w w:val="90"/>
          <w:sz w:val="20"/>
        </w:rPr>
        <w:t> </w:t>
      </w:r>
      <w:r>
        <w:rPr>
          <w:color w:val="231F20"/>
          <w:w w:val="90"/>
          <w:sz w:val="20"/>
        </w:rPr>
        <w:t>su</w:t>
      </w:r>
      <w:r>
        <w:rPr>
          <w:color w:val="231F20"/>
          <w:spacing w:val="-10"/>
          <w:w w:val="90"/>
          <w:sz w:val="20"/>
        </w:rPr>
        <w:t> </w:t>
      </w:r>
      <w:r>
        <w:rPr>
          <w:color w:val="231F20"/>
          <w:w w:val="90"/>
          <w:sz w:val="20"/>
        </w:rPr>
        <w:t>jurispru- </w:t>
      </w:r>
      <w:r>
        <w:rPr>
          <w:color w:val="231F20"/>
          <w:w w:val="95"/>
          <w:sz w:val="19"/>
        </w:rPr>
        <w:t>dencia</w:t>
      </w:r>
      <w:r>
        <w:rPr>
          <w:color w:val="231F20"/>
          <w:spacing w:val="-12"/>
          <w:w w:val="95"/>
          <w:sz w:val="19"/>
        </w:rPr>
        <w:t> </w:t>
      </w:r>
      <w:r>
        <w:rPr>
          <w:color w:val="231F20"/>
          <w:w w:val="95"/>
          <w:sz w:val="19"/>
        </w:rPr>
        <w:t>que</w:t>
      </w:r>
      <w:r>
        <w:rPr>
          <w:color w:val="231F20"/>
          <w:spacing w:val="-13"/>
          <w:w w:val="95"/>
          <w:sz w:val="19"/>
        </w:rPr>
        <w:t> </w:t>
      </w:r>
      <w:r>
        <w:rPr>
          <w:color w:val="231F20"/>
          <w:w w:val="95"/>
          <w:sz w:val="19"/>
        </w:rPr>
        <w:t>es</w:t>
      </w:r>
      <w:r>
        <w:rPr>
          <w:color w:val="231F20"/>
          <w:spacing w:val="-13"/>
          <w:w w:val="95"/>
          <w:sz w:val="19"/>
        </w:rPr>
        <w:t> </w:t>
      </w:r>
      <w:r>
        <w:rPr>
          <w:color w:val="231F20"/>
          <w:w w:val="95"/>
          <w:sz w:val="19"/>
        </w:rPr>
        <w:t>consciente</w:t>
      </w:r>
      <w:r>
        <w:rPr>
          <w:color w:val="231F20"/>
          <w:spacing w:val="-13"/>
          <w:w w:val="95"/>
          <w:sz w:val="19"/>
        </w:rPr>
        <w:t> </w:t>
      </w:r>
      <w:r>
        <w:rPr>
          <w:color w:val="231F20"/>
          <w:w w:val="95"/>
          <w:sz w:val="19"/>
        </w:rPr>
        <w:t>de</w:t>
      </w:r>
      <w:r>
        <w:rPr>
          <w:color w:val="231F20"/>
          <w:spacing w:val="-13"/>
          <w:w w:val="95"/>
          <w:sz w:val="19"/>
        </w:rPr>
        <w:t> </w:t>
      </w:r>
      <w:r>
        <w:rPr>
          <w:color w:val="231F20"/>
          <w:w w:val="95"/>
          <w:sz w:val="19"/>
        </w:rPr>
        <w:t>que</w:t>
      </w:r>
      <w:r>
        <w:rPr>
          <w:color w:val="231F20"/>
          <w:spacing w:val="-13"/>
          <w:w w:val="95"/>
          <w:sz w:val="19"/>
        </w:rPr>
        <w:t> </w:t>
      </w:r>
      <w:r>
        <w:rPr>
          <w:color w:val="231F20"/>
          <w:w w:val="95"/>
          <w:sz w:val="19"/>
        </w:rPr>
        <w:t>los</w:t>
      </w:r>
      <w:r>
        <w:rPr>
          <w:color w:val="231F20"/>
          <w:spacing w:val="-13"/>
          <w:w w:val="95"/>
          <w:sz w:val="19"/>
        </w:rPr>
        <w:t> </w:t>
      </w:r>
      <w:r>
        <w:rPr>
          <w:color w:val="231F20"/>
          <w:w w:val="95"/>
          <w:sz w:val="19"/>
        </w:rPr>
        <w:t>jueces</w:t>
      </w:r>
      <w:r>
        <w:rPr>
          <w:color w:val="231F20"/>
          <w:spacing w:val="-13"/>
          <w:w w:val="95"/>
          <w:sz w:val="19"/>
        </w:rPr>
        <w:t> </w:t>
      </w:r>
      <w:r>
        <w:rPr>
          <w:color w:val="231F20"/>
          <w:w w:val="95"/>
          <w:sz w:val="19"/>
        </w:rPr>
        <w:t>y</w:t>
      </w:r>
      <w:r>
        <w:rPr>
          <w:color w:val="231F20"/>
          <w:spacing w:val="-13"/>
          <w:w w:val="95"/>
          <w:sz w:val="19"/>
        </w:rPr>
        <w:t> </w:t>
      </w:r>
      <w:r>
        <w:rPr>
          <w:color w:val="231F20"/>
          <w:w w:val="95"/>
          <w:sz w:val="19"/>
        </w:rPr>
        <w:t>tribunales</w:t>
      </w:r>
      <w:r>
        <w:rPr>
          <w:color w:val="231F20"/>
          <w:spacing w:val="-12"/>
          <w:w w:val="95"/>
          <w:sz w:val="19"/>
        </w:rPr>
        <w:t> </w:t>
      </w:r>
      <w:r>
        <w:rPr>
          <w:color w:val="231F20"/>
          <w:w w:val="95"/>
          <w:sz w:val="19"/>
        </w:rPr>
        <w:t>internos</w:t>
      </w:r>
      <w:r>
        <w:rPr>
          <w:color w:val="231F20"/>
          <w:spacing w:val="-12"/>
          <w:w w:val="95"/>
          <w:sz w:val="19"/>
        </w:rPr>
        <w:t> </w:t>
      </w:r>
      <w:r>
        <w:rPr>
          <w:color w:val="231F20"/>
          <w:w w:val="95"/>
          <w:sz w:val="19"/>
        </w:rPr>
        <w:t>están</w:t>
      </w:r>
      <w:r>
        <w:rPr>
          <w:color w:val="231F20"/>
          <w:spacing w:val="-13"/>
          <w:w w:val="95"/>
          <w:sz w:val="19"/>
        </w:rPr>
        <w:t> </w:t>
      </w:r>
      <w:r>
        <w:rPr>
          <w:color w:val="231F20"/>
          <w:w w:val="95"/>
          <w:sz w:val="19"/>
        </w:rPr>
        <w:t>sujetos</w:t>
      </w:r>
      <w:r>
        <w:rPr>
          <w:color w:val="231F20"/>
          <w:spacing w:val="-13"/>
          <w:w w:val="95"/>
          <w:sz w:val="19"/>
        </w:rPr>
        <w:t> </w:t>
      </w:r>
      <w:r>
        <w:rPr>
          <w:color w:val="231F20"/>
          <w:w w:val="95"/>
          <w:sz w:val="19"/>
        </w:rPr>
        <w:t>al</w:t>
      </w:r>
      <w:r>
        <w:rPr>
          <w:color w:val="231F20"/>
          <w:spacing w:val="-13"/>
          <w:w w:val="95"/>
          <w:sz w:val="19"/>
        </w:rPr>
        <w:t> </w:t>
      </w:r>
      <w:r>
        <w:rPr>
          <w:color w:val="231F20"/>
          <w:w w:val="95"/>
          <w:sz w:val="19"/>
        </w:rPr>
        <w:t>imperio </w:t>
      </w:r>
      <w:r>
        <w:rPr>
          <w:color w:val="231F20"/>
          <w:sz w:val="19"/>
        </w:rPr>
        <w:t>de</w:t>
      </w:r>
      <w:r>
        <w:rPr>
          <w:color w:val="231F20"/>
          <w:spacing w:val="-21"/>
          <w:sz w:val="19"/>
        </w:rPr>
        <w:t> </w:t>
      </w:r>
      <w:r>
        <w:rPr>
          <w:color w:val="231F20"/>
          <w:sz w:val="19"/>
        </w:rPr>
        <w:t>la</w:t>
      </w:r>
      <w:r>
        <w:rPr>
          <w:color w:val="231F20"/>
          <w:spacing w:val="-21"/>
          <w:sz w:val="19"/>
        </w:rPr>
        <w:t> </w:t>
      </w:r>
      <w:r>
        <w:rPr>
          <w:color w:val="231F20"/>
          <w:sz w:val="19"/>
        </w:rPr>
        <w:t>ley</w:t>
      </w:r>
      <w:r>
        <w:rPr>
          <w:color w:val="231F20"/>
          <w:spacing w:val="-21"/>
          <w:sz w:val="19"/>
        </w:rPr>
        <w:t> </w:t>
      </w:r>
      <w:r>
        <w:rPr>
          <w:color w:val="231F20"/>
          <w:spacing w:val="-10"/>
          <w:sz w:val="19"/>
        </w:rPr>
        <w:t>y,</w:t>
      </w:r>
      <w:r>
        <w:rPr>
          <w:color w:val="231F20"/>
          <w:spacing w:val="-21"/>
          <w:sz w:val="19"/>
        </w:rPr>
        <w:t> </w:t>
      </w:r>
      <w:r>
        <w:rPr>
          <w:color w:val="231F20"/>
          <w:sz w:val="19"/>
        </w:rPr>
        <w:t>por</w:t>
      </w:r>
      <w:r>
        <w:rPr>
          <w:color w:val="231F20"/>
          <w:spacing w:val="-21"/>
          <w:sz w:val="19"/>
        </w:rPr>
        <w:t> </w:t>
      </w:r>
      <w:r>
        <w:rPr>
          <w:color w:val="231F20"/>
          <w:sz w:val="19"/>
        </w:rPr>
        <w:t>ello,</w:t>
      </w:r>
      <w:r>
        <w:rPr>
          <w:color w:val="231F20"/>
          <w:spacing w:val="-21"/>
          <w:sz w:val="19"/>
        </w:rPr>
        <w:t> </w:t>
      </w:r>
      <w:r>
        <w:rPr>
          <w:color w:val="231F20"/>
          <w:sz w:val="19"/>
        </w:rPr>
        <w:t>están</w:t>
      </w:r>
      <w:r>
        <w:rPr>
          <w:color w:val="231F20"/>
          <w:spacing w:val="-21"/>
          <w:sz w:val="19"/>
        </w:rPr>
        <w:t> </w:t>
      </w:r>
      <w:r>
        <w:rPr>
          <w:color w:val="231F20"/>
          <w:sz w:val="19"/>
        </w:rPr>
        <w:t>obligados</w:t>
      </w:r>
      <w:r>
        <w:rPr>
          <w:color w:val="231F20"/>
          <w:spacing w:val="-21"/>
          <w:sz w:val="19"/>
        </w:rPr>
        <w:t> </w:t>
      </w:r>
      <w:r>
        <w:rPr>
          <w:color w:val="231F20"/>
          <w:sz w:val="19"/>
        </w:rPr>
        <w:t>a</w:t>
      </w:r>
      <w:r>
        <w:rPr>
          <w:color w:val="231F20"/>
          <w:spacing w:val="-21"/>
          <w:sz w:val="19"/>
        </w:rPr>
        <w:t> </w:t>
      </w:r>
      <w:r>
        <w:rPr>
          <w:color w:val="231F20"/>
          <w:sz w:val="19"/>
        </w:rPr>
        <w:t>aplicar</w:t>
      </w:r>
      <w:r>
        <w:rPr>
          <w:color w:val="231F20"/>
          <w:spacing w:val="-21"/>
          <w:sz w:val="19"/>
        </w:rPr>
        <w:t> </w:t>
      </w:r>
      <w:r>
        <w:rPr>
          <w:color w:val="231F20"/>
          <w:sz w:val="19"/>
        </w:rPr>
        <w:t>las</w:t>
      </w:r>
      <w:r>
        <w:rPr>
          <w:color w:val="231F20"/>
          <w:spacing w:val="-21"/>
          <w:sz w:val="19"/>
        </w:rPr>
        <w:t> </w:t>
      </w:r>
      <w:r>
        <w:rPr>
          <w:color w:val="231F20"/>
          <w:sz w:val="19"/>
        </w:rPr>
        <w:t>disposiciones</w:t>
      </w:r>
      <w:r>
        <w:rPr>
          <w:color w:val="231F20"/>
          <w:spacing w:val="-21"/>
          <w:sz w:val="19"/>
        </w:rPr>
        <w:t> </w:t>
      </w:r>
      <w:r>
        <w:rPr>
          <w:color w:val="231F20"/>
          <w:sz w:val="19"/>
        </w:rPr>
        <w:t>vigentes</w:t>
      </w:r>
      <w:r>
        <w:rPr>
          <w:color w:val="231F20"/>
          <w:spacing w:val="-21"/>
          <w:sz w:val="19"/>
        </w:rPr>
        <w:t> </w:t>
      </w:r>
      <w:r>
        <w:rPr>
          <w:color w:val="231F20"/>
          <w:sz w:val="19"/>
        </w:rPr>
        <w:t>en</w:t>
      </w:r>
      <w:r>
        <w:rPr>
          <w:color w:val="231F20"/>
          <w:spacing w:val="-21"/>
          <w:sz w:val="19"/>
        </w:rPr>
        <w:t> </w:t>
      </w:r>
      <w:r>
        <w:rPr>
          <w:color w:val="231F20"/>
          <w:sz w:val="19"/>
        </w:rPr>
        <w:t>el</w:t>
      </w:r>
      <w:r>
        <w:rPr>
          <w:color w:val="231F20"/>
          <w:spacing w:val="-21"/>
          <w:sz w:val="19"/>
        </w:rPr>
        <w:t> </w:t>
      </w:r>
      <w:r>
        <w:rPr>
          <w:color w:val="231F20"/>
          <w:sz w:val="19"/>
        </w:rPr>
        <w:t>ordena- </w:t>
      </w:r>
      <w:r>
        <w:rPr>
          <w:color w:val="231F20"/>
          <w:w w:val="90"/>
          <w:sz w:val="20"/>
        </w:rPr>
        <w:t>miento</w:t>
      </w:r>
      <w:r>
        <w:rPr>
          <w:color w:val="231F20"/>
          <w:spacing w:val="-4"/>
          <w:w w:val="90"/>
          <w:sz w:val="20"/>
        </w:rPr>
        <w:t> </w:t>
      </w:r>
      <w:r>
        <w:rPr>
          <w:color w:val="231F20"/>
          <w:w w:val="90"/>
          <w:sz w:val="20"/>
        </w:rPr>
        <w:t>jurídico.</w:t>
      </w:r>
      <w:r>
        <w:rPr>
          <w:color w:val="231F20"/>
          <w:spacing w:val="-5"/>
          <w:w w:val="90"/>
          <w:sz w:val="20"/>
        </w:rPr>
        <w:t> </w:t>
      </w:r>
      <w:r>
        <w:rPr>
          <w:color w:val="231F20"/>
          <w:spacing w:val="-6"/>
          <w:w w:val="90"/>
          <w:sz w:val="20"/>
        </w:rPr>
        <w:t>Pero</w:t>
      </w:r>
      <w:r>
        <w:rPr>
          <w:color w:val="231F20"/>
          <w:spacing w:val="-5"/>
          <w:w w:val="90"/>
          <w:sz w:val="20"/>
        </w:rPr>
        <w:t> </w:t>
      </w:r>
      <w:r>
        <w:rPr>
          <w:color w:val="231F20"/>
          <w:w w:val="90"/>
          <w:sz w:val="20"/>
        </w:rPr>
        <w:t>cuando</w:t>
      </w:r>
      <w:r>
        <w:rPr>
          <w:color w:val="231F20"/>
          <w:spacing w:val="-4"/>
          <w:w w:val="90"/>
          <w:sz w:val="20"/>
        </w:rPr>
        <w:t> </w:t>
      </w:r>
      <w:r>
        <w:rPr>
          <w:color w:val="231F20"/>
          <w:w w:val="90"/>
          <w:sz w:val="20"/>
        </w:rPr>
        <w:t>un</w:t>
      </w:r>
      <w:r>
        <w:rPr>
          <w:color w:val="231F20"/>
          <w:spacing w:val="-4"/>
          <w:w w:val="90"/>
          <w:sz w:val="20"/>
        </w:rPr>
        <w:t> </w:t>
      </w:r>
      <w:r>
        <w:rPr>
          <w:color w:val="231F20"/>
          <w:w w:val="90"/>
          <w:sz w:val="20"/>
        </w:rPr>
        <w:t>Estado</w:t>
      </w:r>
      <w:r>
        <w:rPr>
          <w:color w:val="231F20"/>
          <w:spacing w:val="-4"/>
          <w:w w:val="90"/>
          <w:sz w:val="20"/>
        </w:rPr>
        <w:t> </w:t>
      </w:r>
      <w:r>
        <w:rPr>
          <w:color w:val="231F20"/>
          <w:w w:val="90"/>
          <w:sz w:val="20"/>
        </w:rPr>
        <w:t>ha</w:t>
      </w:r>
      <w:r>
        <w:rPr>
          <w:color w:val="231F20"/>
          <w:spacing w:val="-4"/>
          <w:w w:val="90"/>
          <w:sz w:val="20"/>
        </w:rPr>
        <w:t> </w:t>
      </w:r>
      <w:r>
        <w:rPr>
          <w:color w:val="231F20"/>
          <w:w w:val="90"/>
          <w:sz w:val="20"/>
        </w:rPr>
        <w:t>ratificado</w:t>
      </w:r>
      <w:r>
        <w:rPr>
          <w:color w:val="231F20"/>
          <w:spacing w:val="-4"/>
          <w:w w:val="90"/>
          <w:sz w:val="20"/>
        </w:rPr>
        <w:t> </w:t>
      </w:r>
      <w:r>
        <w:rPr>
          <w:color w:val="231F20"/>
          <w:w w:val="90"/>
          <w:sz w:val="20"/>
        </w:rPr>
        <w:t>un</w:t>
      </w:r>
      <w:r>
        <w:rPr>
          <w:color w:val="231F20"/>
          <w:spacing w:val="-4"/>
          <w:w w:val="90"/>
          <w:sz w:val="20"/>
        </w:rPr>
        <w:t> </w:t>
      </w:r>
      <w:r>
        <w:rPr>
          <w:color w:val="231F20"/>
          <w:w w:val="90"/>
          <w:sz w:val="20"/>
        </w:rPr>
        <w:t>tratado</w:t>
      </w:r>
      <w:r>
        <w:rPr>
          <w:color w:val="231F20"/>
          <w:spacing w:val="-4"/>
          <w:w w:val="90"/>
          <w:sz w:val="20"/>
        </w:rPr>
        <w:t> </w:t>
      </w:r>
      <w:r>
        <w:rPr>
          <w:color w:val="231F20"/>
          <w:w w:val="90"/>
          <w:sz w:val="20"/>
        </w:rPr>
        <w:t>internacional</w:t>
      </w:r>
      <w:r>
        <w:rPr>
          <w:color w:val="231F20"/>
          <w:spacing w:val="-4"/>
          <w:w w:val="90"/>
          <w:sz w:val="20"/>
        </w:rPr>
        <w:t> </w:t>
      </w:r>
      <w:r>
        <w:rPr>
          <w:color w:val="231F20"/>
          <w:w w:val="90"/>
          <w:sz w:val="20"/>
        </w:rPr>
        <w:t>como</w:t>
      </w:r>
      <w:r>
        <w:rPr>
          <w:color w:val="231F20"/>
          <w:spacing w:val="-5"/>
          <w:w w:val="90"/>
          <w:sz w:val="20"/>
        </w:rPr>
        <w:t> </w:t>
      </w:r>
      <w:r>
        <w:rPr>
          <w:color w:val="231F20"/>
          <w:w w:val="90"/>
          <w:sz w:val="20"/>
        </w:rPr>
        <w:t>la Convención Americana, sus jueces, como parte del aparato del Estado, también están </w:t>
      </w:r>
      <w:r>
        <w:rPr>
          <w:color w:val="231F20"/>
          <w:w w:val="95"/>
          <w:sz w:val="20"/>
        </w:rPr>
        <w:t>sometidos</w:t>
      </w:r>
      <w:r>
        <w:rPr>
          <w:color w:val="231F20"/>
          <w:spacing w:val="-23"/>
          <w:w w:val="95"/>
          <w:sz w:val="20"/>
        </w:rPr>
        <w:t> </w:t>
      </w:r>
      <w:r>
        <w:rPr>
          <w:color w:val="231F20"/>
          <w:w w:val="95"/>
          <w:sz w:val="20"/>
        </w:rPr>
        <w:t>a</w:t>
      </w:r>
      <w:r>
        <w:rPr>
          <w:color w:val="231F20"/>
          <w:spacing w:val="-23"/>
          <w:w w:val="95"/>
          <w:sz w:val="20"/>
        </w:rPr>
        <w:t> </w:t>
      </w:r>
      <w:r>
        <w:rPr>
          <w:color w:val="231F20"/>
          <w:w w:val="95"/>
          <w:sz w:val="20"/>
        </w:rPr>
        <w:t>ella,</w:t>
      </w:r>
      <w:r>
        <w:rPr>
          <w:color w:val="231F20"/>
          <w:spacing w:val="-23"/>
          <w:w w:val="95"/>
          <w:sz w:val="20"/>
        </w:rPr>
        <w:t> </w:t>
      </w:r>
      <w:r>
        <w:rPr>
          <w:color w:val="231F20"/>
          <w:w w:val="95"/>
          <w:sz w:val="20"/>
        </w:rPr>
        <w:t>lo</w:t>
      </w:r>
      <w:r>
        <w:rPr>
          <w:color w:val="231F20"/>
          <w:spacing w:val="-22"/>
          <w:w w:val="95"/>
          <w:sz w:val="20"/>
        </w:rPr>
        <w:t> </w:t>
      </w:r>
      <w:r>
        <w:rPr>
          <w:color w:val="231F20"/>
          <w:w w:val="95"/>
          <w:sz w:val="20"/>
        </w:rPr>
        <w:t>que</w:t>
      </w:r>
      <w:r>
        <w:rPr>
          <w:color w:val="231F20"/>
          <w:spacing w:val="-22"/>
          <w:w w:val="95"/>
          <w:sz w:val="20"/>
        </w:rPr>
        <w:t> </w:t>
      </w:r>
      <w:r>
        <w:rPr>
          <w:color w:val="231F20"/>
          <w:w w:val="95"/>
          <w:sz w:val="20"/>
        </w:rPr>
        <w:t>les</w:t>
      </w:r>
      <w:r>
        <w:rPr>
          <w:color w:val="231F20"/>
          <w:spacing w:val="-22"/>
          <w:w w:val="95"/>
          <w:sz w:val="20"/>
        </w:rPr>
        <w:t> </w:t>
      </w:r>
      <w:r>
        <w:rPr>
          <w:color w:val="231F20"/>
          <w:w w:val="95"/>
          <w:sz w:val="20"/>
        </w:rPr>
        <w:t>obliga</w:t>
      </w:r>
      <w:r>
        <w:rPr>
          <w:color w:val="231F20"/>
          <w:spacing w:val="-23"/>
          <w:w w:val="95"/>
          <w:sz w:val="20"/>
        </w:rPr>
        <w:t> </w:t>
      </w:r>
      <w:r>
        <w:rPr>
          <w:color w:val="231F20"/>
          <w:w w:val="95"/>
          <w:sz w:val="20"/>
        </w:rPr>
        <w:t>a</w:t>
      </w:r>
      <w:r>
        <w:rPr>
          <w:color w:val="231F20"/>
          <w:spacing w:val="-23"/>
          <w:w w:val="95"/>
          <w:sz w:val="20"/>
        </w:rPr>
        <w:t> </w:t>
      </w:r>
      <w:r>
        <w:rPr>
          <w:color w:val="231F20"/>
          <w:w w:val="95"/>
          <w:sz w:val="20"/>
        </w:rPr>
        <w:t>velar</w:t>
      </w:r>
      <w:r>
        <w:rPr>
          <w:color w:val="231F20"/>
          <w:spacing w:val="-23"/>
          <w:w w:val="95"/>
          <w:sz w:val="20"/>
        </w:rPr>
        <w:t> </w:t>
      </w:r>
      <w:r>
        <w:rPr>
          <w:color w:val="231F20"/>
          <w:w w:val="95"/>
          <w:sz w:val="20"/>
        </w:rPr>
        <w:t>porque</w:t>
      </w:r>
      <w:r>
        <w:rPr>
          <w:color w:val="231F20"/>
          <w:spacing w:val="-22"/>
          <w:w w:val="95"/>
          <w:sz w:val="20"/>
        </w:rPr>
        <w:t> </w:t>
      </w:r>
      <w:r>
        <w:rPr>
          <w:color w:val="231F20"/>
          <w:w w:val="95"/>
          <w:sz w:val="20"/>
        </w:rPr>
        <w:t>los</w:t>
      </w:r>
      <w:r>
        <w:rPr>
          <w:color w:val="231F20"/>
          <w:spacing w:val="-23"/>
          <w:w w:val="95"/>
          <w:sz w:val="20"/>
        </w:rPr>
        <w:t> </w:t>
      </w:r>
      <w:r>
        <w:rPr>
          <w:color w:val="231F20"/>
          <w:w w:val="95"/>
          <w:sz w:val="20"/>
        </w:rPr>
        <w:t>efectos</w:t>
      </w:r>
      <w:r>
        <w:rPr>
          <w:color w:val="231F20"/>
          <w:spacing w:val="-22"/>
          <w:w w:val="95"/>
          <w:sz w:val="20"/>
        </w:rPr>
        <w:t> </w:t>
      </w:r>
      <w:r>
        <w:rPr>
          <w:color w:val="231F20"/>
          <w:w w:val="95"/>
          <w:sz w:val="20"/>
        </w:rPr>
        <w:t>de</w:t>
      </w:r>
      <w:r>
        <w:rPr>
          <w:color w:val="231F20"/>
          <w:spacing w:val="-23"/>
          <w:w w:val="95"/>
          <w:sz w:val="20"/>
        </w:rPr>
        <w:t> </w:t>
      </w:r>
      <w:r>
        <w:rPr>
          <w:color w:val="231F20"/>
          <w:w w:val="95"/>
          <w:sz w:val="20"/>
        </w:rPr>
        <w:t>las</w:t>
      </w:r>
      <w:r>
        <w:rPr>
          <w:color w:val="231F20"/>
          <w:spacing w:val="-22"/>
          <w:w w:val="95"/>
          <w:sz w:val="20"/>
        </w:rPr>
        <w:t> </w:t>
      </w:r>
      <w:r>
        <w:rPr>
          <w:color w:val="231F20"/>
          <w:w w:val="95"/>
          <w:sz w:val="20"/>
        </w:rPr>
        <w:t>disposiciones</w:t>
      </w:r>
      <w:r>
        <w:rPr>
          <w:color w:val="231F20"/>
          <w:spacing w:val="-22"/>
          <w:w w:val="95"/>
          <w:sz w:val="20"/>
        </w:rPr>
        <w:t> </w:t>
      </w:r>
      <w:r>
        <w:rPr>
          <w:color w:val="231F20"/>
          <w:w w:val="95"/>
          <w:sz w:val="20"/>
        </w:rPr>
        <w:t>de</w:t>
      </w:r>
      <w:r>
        <w:rPr>
          <w:color w:val="231F20"/>
          <w:spacing w:val="-23"/>
          <w:w w:val="95"/>
          <w:sz w:val="20"/>
        </w:rPr>
        <w:t> </w:t>
      </w:r>
      <w:r>
        <w:rPr>
          <w:color w:val="231F20"/>
          <w:w w:val="95"/>
          <w:sz w:val="20"/>
        </w:rPr>
        <w:t>la </w:t>
      </w:r>
      <w:r>
        <w:rPr>
          <w:color w:val="231F20"/>
          <w:sz w:val="19"/>
        </w:rPr>
        <w:t>Convención</w:t>
      </w:r>
      <w:r>
        <w:rPr>
          <w:color w:val="231F20"/>
          <w:spacing w:val="-18"/>
          <w:sz w:val="19"/>
        </w:rPr>
        <w:t> </w:t>
      </w:r>
      <w:r>
        <w:rPr>
          <w:color w:val="231F20"/>
          <w:sz w:val="19"/>
        </w:rPr>
        <w:t>no</w:t>
      </w:r>
      <w:r>
        <w:rPr>
          <w:color w:val="231F20"/>
          <w:spacing w:val="-18"/>
          <w:sz w:val="19"/>
        </w:rPr>
        <w:t> </w:t>
      </w:r>
      <w:r>
        <w:rPr>
          <w:color w:val="231F20"/>
          <w:sz w:val="19"/>
        </w:rPr>
        <w:t>se</w:t>
      </w:r>
      <w:r>
        <w:rPr>
          <w:color w:val="231F20"/>
          <w:spacing w:val="-18"/>
          <w:sz w:val="19"/>
        </w:rPr>
        <w:t> </w:t>
      </w:r>
      <w:r>
        <w:rPr>
          <w:color w:val="231F20"/>
          <w:sz w:val="19"/>
        </w:rPr>
        <w:t>vean</w:t>
      </w:r>
      <w:r>
        <w:rPr>
          <w:color w:val="231F20"/>
          <w:spacing w:val="-18"/>
          <w:sz w:val="19"/>
        </w:rPr>
        <w:t> </w:t>
      </w:r>
      <w:r>
        <w:rPr>
          <w:color w:val="231F20"/>
          <w:sz w:val="19"/>
        </w:rPr>
        <w:t>mermados</w:t>
      </w:r>
      <w:r>
        <w:rPr>
          <w:color w:val="231F20"/>
          <w:spacing w:val="-18"/>
          <w:sz w:val="19"/>
        </w:rPr>
        <w:t> </w:t>
      </w:r>
      <w:r>
        <w:rPr>
          <w:color w:val="231F20"/>
          <w:sz w:val="19"/>
        </w:rPr>
        <w:t>por</w:t>
      </w:r>
      <w:r>
        <w:rPr>
          <w:color w:val="231F20"/>
          <w:spacing w:val="-18"/>
          <w:sz w:val="19"/>
        </w:rPr>
        <w:t> </w:t>
      </w:r>
      <w:r>
        <w:rPr>
          <w:color w:val="231F20"/>
          <w:sz w:val="19"/>
        </w:rPr>
        <w:t>la</w:t>
      </w:r>
      <w:r>
        <w:rPr>
          <w:color w:val="231F20"/>
          <w:spacing w:val="-18"/>
          <w:sz w:val="19"/>
        </w:rPr>
        <w:t> </w:t>
      </w:r>
      <w:r>
        <w:rPr>
          <w:color w:val="231F20"/>
          <w:sz w:val="19"/>
        </w:rPr>
        <w:t>aplicación</w:t>
      </w:r>
      <w:r>
        <w:rPr>
          <w:color w:val="231F20"/>
          <w:spacing w:val="-18"/>
          <w:sz w:val="19"/>
        </w:rPr>
        <w:t> </w:t>
      </w:r>
      <w:r>
        <w:rPr>
          <w:color w:val="231F20"/>
          <w:sz w:val="19"/>
        </w:rPr>
        <w:t>de</w:t>
      </w:r>
      <w:r>
        <w:rPr>
          <w:color w:val="231F20"/>
          <w:spacing w:val="-18"/>
          <w:sz w:val="19"/>
        </w:rPr>
        <w:t> </w:t>
      </w:r>
      <w:r>
        <w:rPr>
          <w:color w:val="231F20"/>
          <w:sz w:val="19"/>
        </w:rPr>
        <w:t>leyes</w:t>
      </w:r>
      <w:r>
        <w:rPr>
          <w:color w:val="231F20"/>
          <w:spacing w:val="-18"/>
          <w:sz w:val="19"/>
        </w:rPr>
        <w:t> </w:t>
      </w:r>
      <w:r>
        <w:rPr>
          <w:color w:val="231F20"/>
          <w:sz w:val="19"/>
        </w:rPr>
        <w:t>contrarias</w:t>
      </w:r>
      <w:r>
        <w:rPr>
          <w:color w:val="231F20"/>
          <w:spacing w:val="-18"/>
          <w:sz w:val="19"/>
        </w:rPr>
        <w:t> </w:t>
      </w:r>
      <w:r>
        <w:rPr>
          <w:color w:val="231F20"/>
          <w:sz w:val="19"/>
        </w:rPr>
        <w:t>a</w:t>
      </w:r>
      <w:r>
        <w:rPr>
          <w:color w:val="231F20"/>
          <w:spacing w:val="-18"/>
          <w:sz w:val="19"/>
        </w:rPr>
        <w:t> </w:t>
      </w:r>
      <w:r>
        <w:rPr>
          <w:color w:val="231F20"/>
          <w:sz w:val="19"/>
        </w:rPr>
        <w:t>su</w:t>
      </w:r>
      <w:r>
        <w:rPr>
          <w:color w:val="231F20"/>
          <w:spacing w:val="-18"/>
          <w:sz w:val="19"/>
        </w:rPr>
        <w:t> </w:t>
      </w:r>
      <w:r>
        <w:rPr>
          <w:color w:val="231F20"/>
          <w:sz w:val="19"/>
        </w:rPr>
        <w:t>objeto</w:t>
      </w:r>
      <w:r>
        <w:rPr>
          <w:color w:val="231F20"/>
          <w:spacing w:val="-18"/>
          <w:sz w:val="19"/>
        </w:rPr>
        <w:t> </w:t>
      </w:r>
      <w:r>
        <w:rPr>
          <w:color w:val="231F20"/>
          <w:sz w:val="19"/>
        </w:rPr>
        <w:t>y </w:t>
      </w:r>
      <w:r>
        <w:rPr>
          <w:color w:val="231F20"/>
          <w:w w:val="95"/>
          <w:sz w:val="19"/>
        </w:rPr>
        <w:t>fin,</w:t>
      </w:r>
      <w:r>
        <w:rPr>
          <w:color w:val="231F20"/>
          <w:spacing w:val="-13"/>
          <w:w w:val="95"/>
          <w:sz w:val="19"/>
        </w:rPr>
        <w:t> </w:t>
      </w:r>
      <w:r>
        <w:rPr>
          <w:color w:val="231F20"/>
          <w:w w:val="95"/>
          <w:sz w:val="19"/>
        </w:rPr>
        <w:t>que</w:t>
      </w:r>
      <w:r>
        <w:rPr>
          <w:color w:val="231F20"/>
          <w:spacing w:val="-13"/>
          <w:w w:val="95"/>
          <w:sz w:val="19"/>
        </w:rPr>
        <w:t> </w:t>
      </w:r>
      <w:r>
        <w:rPr>
          <w:color w:val="231F20"/>
          <w:w w:val="95"/>
          <w:sz w:val="19"/>
        </w:rPr>
        <w:t>desde</w:t>
      </w:r>
      <w:r>
        <w:rPr>
          <w:color w:val="231F20"/>
          <w:spacing w:val="-12"/>
          <w:w w:val="95"/>
          <w:sz w:val="19"/>
        </w:rPr>
        <w:t> </w:t>
      </w:r>
      <w:r>
        <w:rPr>
          <w:color w:val="231F20"/>
          <w:w w:val="95"/>
          <w:sz w:val="19"/>
        </w:rPr>
        <w:t>un</w:t>
      </w:r>
      <w:r>
        <w:rPr>
          <w:color w:val="231F20"/>
          <w:spacing w:val="-13"/>
          <w:w w:val="95"/>
          <w:sz w:val="19"/>
        </w:rPr>
        <w:t> </w:t>
      </w:r>
      <w:r>
        <w:rPr>
          <w:color w:val="231F20"/>
          <w:w w:val="95"/>
          <w:sz w:val="19"/>
        </w:rPr>
        <w:t>inicio</w:t>
      </w:r>
      <w:r>
        <w:rPr>
          <w:color w:val="231F20"/>
          <w:spacing w:val="-13"/>
          <w:w w:val="95"/>
          <w:sz w:val="19"/>
        </w:rPr>
        <w:t> </w:t>
      </w:r>
      <w:r>
        <w:rPr>
          <w:color w:val="231F20"/>
          <w:w w:val="95"/>
          <w:sz w:val="19"/>
        </w:rPr>
        <w:t>carecen</w:t>
      </w:r>
      <w:r>
        <w:rPr>
          <w:color w:val="231F20"/>
          <w:spacing w:val="-13"/>
          <w:w w:val="95"/>
          <w:sz w:val="19"/>
        </w:rPr>
        <w:t> </w:t>
      </w:r>
      <w:r>
        <w:rPr>
          <w:color w:val="231F20"/>
          <w:w w:val="95"/>
          <w:sz w:val="19"/>
        </w:rPr>
        <w:t>de</w:t>
      </w:r>
      <w:r>
        <w:rPr>
          <w:color w:val="231F20"/>
          <w:spacing w:val="-13"/>
          <w:w w:val="95"/>
          <w:sz w:val="19"/>
        </w:rPr>
        <w:t> </w:t>
      </w:r>
      <w:r>
        <w:rPr>
          <w:color w:val="231F20"/>
          <w:w w:val="95"/>
          <w:sz w:val="19"/>
        </w:rPr>
        <w:t>efectos</w:t>
      </w:r>
      <w:r>
        <w:rPr>
          <w:color w:val="231F20"/>
          <w:spacing w:val="-13"/>
          <w:w w:val="95"/>
          <w:sz w:val="19"/>
        </w:rPr>
        <w:t> </w:t>
      </w:r>
      <w:r>
        <w:rPr>
          <w:color w:val="231F20"/>
          <w:w w:val="95"/>
          <w:sz w:val="19"/>
        </w:rPr>
        <w:t>jurídicos.</w:t>
      </w:r>
      <w:r>
        <w:rPr>
          <w:color w:val="231F20"/>
          <w:spacing w:val="-13"/>
          <w:w w:val="95"/>
          <w:sz w:val="19"/>
        </w:rPr>
        <w:t> </w:t>
      </w:r>
      <w:r>
        <w:rPr>
          <w:color w:val="231F20"/>
          <w:w w:val="95"/>
          <w:sz w:val="19"/>
        </w:rPr>
        <w:t>En</w:t>
      </w:r>
      <w:r>
        <w:rPr>
          <w:color w:val="231F20"/>
          <w:spacing w:val="-13"/>
          <w:w w:val="95"/>
          <w:sz w:val="19"/>
        </w:rPr>
        <w:t> </w:t>
      </w:r>
      <w:r>
        <w:rPr>
          <w:color w:val="231F20"/>
          <w:w w:val="95"/>
          <w:sz w:val="19"/>
        </w:rPr>
        <w:t>otras</w:t>
      </w:r>
      <w:r>
        <w:rPr>
          <w:color w:val="231F20"/>
          <w:spacing w:val="-13"/>
          <w:w w:val="95"/>
          <w:sz w:val="19"/>
        </w:rPr>
        <w:t> </w:t>
      </w:r>
      <w:r>
        <w:rPr>
          <w:color w:val="231F20"/>
          <w:w w:val="95"/>
          <w:sz w:val="19"/>
        </w:rPr>
        <w:t>palabras,</w:t>
      </w:r>
      <w:r>
        <w:rPr>
          <w:color w:val="231F20"/>
          <w:spacing w:val="-13"/>
          <w:w w:val="95"/>
          <w:sz w:val="19"/>
        </w:rPr>
        <w:t> </w:t>
      </w:r>
      <w:r>
        <w:rPr>
          <w:color w:val="231F20"/>
          <w:w w:val="95"/>
          <w:sz w:val="19"/>
        </w:rPr>
        <w:t>el</w:t>
      </w:r>
      <w:r>
        <w:rPr>
          <w:color w:val="231F20"/>
          <w:spacing w:val="-13"/>
          <w:w w:val="95"/>
          <w:sz w:val="19"/>
        </w:rPr>
        <w:t> </w:t>
      </w:r>
      <w:r>
        <w:rPr>
          <w:color w:val="231F20"/>
          <w:spacing w:val="-3"/>
          <w:w w:val="95"/>
          <w:sz w:val="19"/>
        </w:rPr>
        <w:t>Poder</w:t>
      </w:r>
      <w:r>
        <w:rPr>
          <w:color w:val="231F20"/>
          <w:spacing w:val="-13"/>
          <w:w w:val="95"/>
          <w:sz w:val="19"/>
        </w:rPr>
        <w:t> </w:t>
      </w:r>
      <w:r>
        <w:rPr>
          <w:color w:val="231F20"/>
          <w:w w:val="95"/>
          <w:sz w:val="19"/>
        </w:rPr>
        <w:t>Judicial</w:t>
      </w:r>
    </w:p>
    <w:p>
      <w:pPr>
        <w:pStyle w:val="BodyText"/>
        <w:rPr>
          <w:sz w:val="20"/>
        </w:rPr>
      </w:pPr>
    </w:p>
    <w:p>
      <w:pPr>
        <w:pStyle w:val="BodyText"/>
        <w:spacing w:before="5"/>
        <w:rPr>
          <w:sz w:val="24"/>
        </w:rPr>
      </w:pPr>
    </w:p>
    <w:p>
      <w:pPr>
        <w:spacing w:line="220" w:lineRule="exact" w:before="1"/>
        <w:ind w:left="113" w:right="111" w:firstLine="283"/>
        <w:jc w:val="both"/>
        <w:rPr>
          <w:sz w:val="17"/>
        </w:rPr>
      </w:pPr>
      <w:r>
        <w:rPr>
          <w:color w:val="231F20"/>
          <w:w w:val="95"/>
          <w:position w:val="6"/>
          <w:sz w:val="9"/>
        </w:rPr>
        <w:t>29 </w:t>
      </w:r>
      <w:r>
        <w:rPr>
          <w:color w:val="231F20"/>
          <w:w w:val="95"/>
          <w:sz w:val="17"/>
        </w:rPr>
        <w:t>Registro No. 164611; Localización: Novena Época; Instancia: Tribunales Colegiados de Circui- </w:t>
      </w:r>
      <w:r>
        <w:rPr>
          <w:color w:val="231F20"/>
          <w:sz w:val="17"/>
        </w:rPr>
        <w:t>to;</w:t>
      </w:r>
      <w:r>
        <w:rPr>
          <w:color w:val="231F20"/>
          <w:spacing w:val="-14"/>
          <w:sz w:val="17"/>
        </w:rPr>
        <w:t> </w:t>
      </w:r>
      <w:r>
        <w:rPr>
          <w:color w:val="231F20"/>
          <w:sz w:val="17"/>
        </w:rPr>
        <w:t>Fuente:</w:t>
      </w:r>
      <w:r>
        <w:rPr>
          <w:color w:val="231F20"/>
          <w:spacing w:val="-14"/>
          <w:sz w:val="17"/>
        </w:rPr>
        <w:t> </w:t>
      </w:r>
      <w:r>
        <w:rPr>
          <w:rFonts w:ascii="Times New Roman" w:hAnsi="Times New Roman"/>
          <w:i/>
          <w:color w:val="231F20"/>
          <w:sz w:val="17"/>
        </w:rPr>
        <w:t>Semanario</w:t>
      </w:r>
      <w:r>
        <w:rPr>
          <w:rFonts w:ascii="Times New Roman" w:hAnsi="Times New Roman"/>
          <w:i/>
          <w:color w:val="231F20"/>
          <w:spacing w:val="-14"/>
          <w:sz w:val="17"/>
        </w:rPr>
        <w:t> </w:t>
      </w:r>
      <w:r>
        <w:rPr>
          <w:rFonts w:ascii="Times New Roman" w:hAnsi="Times New Roman"/>
          <w:i/>
          <w:color w:val="231F20"/>
          <w:sz w:val="17"/>
        </w:rPr>
        <w:t>Judicial</w:t>
      </w:r>
      <w:r>
        <w:rPr>
          <w:rFonts w:ascii="Times New Roman" w:hAnsi="Times New Roman"/>
          <w:i/>
          <w:color w:val="231F20"/>
          <w:spacing w:val="-14"/>
          <w:sz w:val="17"/>
        </w:rPr>
        <w:t> </w:t>
      </w:r>
      <w:r>
        <w:rPr>
          <w:rFonts w:ascii="Times New Roman" w:hAnsi="Times New Roman"/>
          <w:i/>
          <w:color w:val="231F20"/>
          <w:sz w:val="17"/>
        </w:rPr>
        <w:t>de</w:t>
      </w:r>
      <w:r>
        <w:rPr>
          <w:rFonts w:ascii="Times New Roman" w:hAnsi="Times New Roman"/>
          <w:i/>
          <w:color w:val="231F20"/>
          <w:spacing w:val="-14"/>
          <w:sz w:val="17"/>
        </w:rPr>
        <w:t> </w:t>
      </w:r>
      <w:r>
        <w:rPr>
          <w:rFonts w:ascii="Times New Roman" w:hAnsi="Times New Roman"/>
          <w:i/>
          <w:color w:val="231F20"/>
          <w:sz w:val="17"/>
        </w:rPr>
        <w:t>la</w:t>
      </w:r>
      <w:r>
        <w:rPr>
          <w:rFonts w:ascii="Times New Roman" w:hAnsi="Times New Roman"/>
          <w:i/>
          <w:color w:val="231F20"/>
          <w:spacing w:val="-14"/>
          <w:sz w:val="17"/>
        </w:rPr>
        <w:t> </w:t>
      </w:r>
      <w:r>
        <w:rPr>
          <w:rFonts w:ascii="Times New Roman" w:hAnsi="Times New Roman"/>
          <w:i/>
          <w:color w:val="231F20"/>
          <w:sz w:val="17"/>
        </w:rPr>
        <w:t>Federación</w:t>
      </w:r>
      <w:r>
        <w:rPr>
          <w:rFonts w:ascii="Times New Roman" w:hAnsi="Times New Roman"/>
          <w:i/>
          <w:color w:val="231F20"/>
          <w:spacing w:val="-14"/>
          <w:sz w:val="17"/>
        </w:rPr>
        <w:t> </w:t>
      </w:r>
      <w:r>
        <w:rPr>
          <w:rFonts w:ascii="Times New Roman" w:hAnsi="Times New Roman"/>
          <w:i/>
          <w:color w:val="231F20"/>
          <w:sz w:val="17"/>
        </w:rPr>
        <w:t>y</w:t>
      </w:r>
      <w:r>
        <w:rPr>
          <w:rFonts w:ascii="Times New Roman" w:hAnsi="Times New Roman"/>
          <w:i/>
          <w:color w:val="231F20"/>
          <w:spacing w:val="-14"/>
          <w:sz w:val="17"/>
        </w:rPr>
        <w:t> </w:t>
      </w:r>
      <w:r>
        <w:rPr>
          <w:rFonts w:ascii="Times New Roman" w:hAnsi="Times New Roman"/>
          <w:i/>
          <w:color w:val="231F20"/>
          <w:sz w:val="17"/>
        </w:rPr>
        <w:t>su</w:t>
      </w:r>
      <w:r>
        <w:rPr>
          <w:rFonts w:ascii="Times New Roman" w:hAnsi="Times New Roman"/>
          <w:i/>
          <w:color w:val="231F20"/>
          <w:spacing w:val="-14"/>
          <w:sz w:val="17"/>
        </w:rPr>
        <w:t> </w:t>
      </w:r>
      <w:r>
        <w:rPr>
          <w:rFonts w:ascii="Times New Roman" w:hAnsi="Times New Roman"/>
          <w:i/>
          <w:color w:val="231F20"/>
          <w:sz w:val="17"/>
        </w:rPr>
        <w:t>Gacetta</w:t>
      </w:r>
      <w:r>
        <w:rPr>
          <w:color w:val="231F20"/>
          <w:sz w:val="17"/>
        </w:rPr>
        <w:t>;</w:t>
      </w:r>
      <w:r>
        <w:rPr>
          <w:color w:val="231F20"/>
          <w:spacing w:val="-14"/>
          <w:sz w:val="17"/>
        </w:rPr>
        <w:t> </w:t>
      </w:r>
      <w:r>
        <w:rPr>
          <w:color w:val="231F20"/>
          <w:spacing w:val="-5"/>
          <w:sz w:val="17"/>
        </w:rPr>
        <w:t>Tomo:</w:t>
      </w:r>
      <w:r>
        <w:rPr>
          <w:color w:val="231F20"/>
          <w:spacing w:val="-14"/>
          <w:sz w:val="17"/>
        </w:rPr>
        <w:t> </w:t>
      </w:r>
      <w:r>
        <w:rPr>
          <w:rFonts w:ascii="Cambria" w:hAnsi="Cambria"/>
          <w:color w:val="231F20"/>
          <w:sz w:val="14"/>
        </w:rPr>
        <w:t>xxxI</w:t>
      </w:r>
      <w:r>
        <w:rPr>
          <w:color w:val="231F20"/>
          <w:sz w:val="17"/>
        </w:rPr>
        <w:t>;</w:t>
      </w:r>
      <w:r>
        <w:rPr>
          <w:color w:val="231F20"/>
          <w:spacing w:val="-14"/>
          <w:sz w:val="17"/>
        </w:rPr>
        <w:t> </w:t>
      </w:r>
      <w:r>
        <w:rPr>
          <w:color w:val="231F20"/>
          <w:sz w:val="17"/>
        </w:rPr>
        <w:t>mayo</w:t>
      </w:r>
      <w:r>
        <w:rPr>
          <w:color w:val="231F20"/>
          <w:spacing w:val="-14"/>
          <w:sz w:val="17"/>
        </w:rPr>
        <w:t> </w:t>
      </w:r>
      <w:r>
        <w:rPr>
          <w:color w:val="231F20"/>
          <w:sz w:val="17"/>
        </w:rPr>
        <w:t>de</w:t>
      </w:r>
      <w:r>
        <w:rPr>
          <w:color w:val="231F20"/>
          <w:spacing w:val="-14"/>
          <w:sz w:val="17"/>
        </w:rPr>
        <w:t> </w:t>
      </w:r>
      <w:r>
        <w:rPr>
          <w:color w:val="231F20"/>
          <w:sz w:val="17"/>
        </w:rPr>
        <w:t>2010;</w:t>
      </w:r>
      <w:r>
        <w:rPr>
          <w:color w:val="231F20"/>
          <w:spacing w:val="-14"/>
          <w:sz w:val="17"/>
        </w:rPr>
        <w:t> </w:t>
      </w:r>
      <w:r>
        <w:rPr>
          <w:color w:val="231F20"/>
          <w:sz w:val="17"/>
        </w:rPr>
        <w:t>p.</w:t>
      </w:r>
      <w:r>
        <w:rPr>
          <w:color w:val="231F20"/>
          <w:spacing w:val="-14"/>
          <w:sz w:val="17"/>
        </w:rPr>
        <w:t> </w:t>
      </w:r>
      <w:r>
        <w:rPr>
          <w:color w:val="231F20"/>
          <w:sz w:val="17"/>
        </w:rPr>
        <w:t>1932;</w:t>
      </w:r>
      <w:r>
        <w:rPr>
          <w:color w:val="231F20"/>
          <w:spacing w:val="-14"/>
          <w:sz w:val="17"/>
        </w:rPr>
        <w:t> </w:t>
      </w:r>
      <w:r>
        <w:rPr>
          <w:color w:val="231F20"/>
          <w:spacing w:val="-4"/>
          <w:sz w:val="17"/>
        </w:rPr>
        <w:t>Tesis: </w:t>
      </w:r>
      <w:r>
        <w:rPr>
          <w:rFonts w:ascii="Cambria" w:hAnsi="Cambria"/>
          <w:color w:val="231F20"/>
          <w:w w:val="142"/>
          <w:sz w:val="14"/>
        </w:rPr>
        <w:t>x</w:t>
      </w:r>
      <w:r>
        <w:rPr>
          <w:rFonts w:ascii="Cambria" w:hAnsi="Cambria"/>
          <w:color w:val="231F20"/>
          <w:w w:val="110"/>
          <w:sz w:val="14"/>
        </w:rPr>
        <w:t>I</w:t>
      </w:r>
      <w:r>
        <w:rPr>
          <w:color w:val="231F20"/>
          <w:w w:val="94"/>
          <w:sz w:val="17"/>
        </w:rPr>
        <w:t>.1o.A.</w:t>
      </w:r>
      <w:r>
        <w:rPr>
          <w:color w:val="231F20"/>
          <w:spacing w:val="-24"/>
          <w:w w:val="107"/>
          <w:sz w:val="17"/>
        </w:rPr>
        <w:t>T</w:t>
      </w:r>
      <w:r>
        <w:rPr>
          <w:color w:val="231F20"/>
          <w:w w:val="103"/>
          <w:sz w:val="17"/>
        </w:rPr>
        <w:t>.47</w:t>
      </w:r>
      <w:r>
        <w:rPr>
          <w:color w:val="231F20"/>
          <w:spacing w:val="9"/>
          <w:sz w:val="17"/>
        </w:rPr>
        <w:t> </w:t>
      </w:r>
      <w:r>
        <w:rPr>
          <w:color w:val="231F20"/>
          <w:w w:val="97"/>
          <w:sz w:val="17"/>
        </w:rPr>
        <w:t>K;</w:t>
      </w:r>
      <w:r>
        <w:rPr>
          <w:color w:val="231F20"/>
          <w:spacing w:val="9"/>
          <w:sz w:val="17"/>
        </w:rPr>
        <w:t> </w:t>
      </w:r>
      <w:r>
        <w:rPr>
          <w:color w:val="231F20"/>
          <w:spacing w:val="-19"/>
          <w:w w:val="107"/>
          <w:sz w:val="17"/>
        </w:rPr>
        <w:t>T</w:t>
      </w:r>
      <w:r>
        <w:rPr>
          <w:color w:val="231F20"/>
          <w:spacing w:val="-1"/>
          <w:w w:val="89"/>
          <w:sz w:val="17"/>
        </w:rPr>
        <w:t>esi</w:t>
      </w:r>
      <w:r>
        <w:rPr>
          <w:color w:val="231F20"/>
          <w:w w:val="89"/>
          <w:sz w:val="17"/>
        </w:rPr>
        <w:t>s</w:t>
      </w:r>
      <w:r>
        <w:rPr>
          <w:color w:val="231F20"/>
          <w:spacing w:val="9"/>
          <w:sz w:val="17"/>
        </w:rPr>
        <w:t> </w:t>
      </w:r>
      <w:r>
        <w:rPr>
          <w:color w:val="231F20"/>
          <w:spacing w:val="-1"/>
          <w:w w:val="90"/>
          <w:sz w:val="17"/>
        </w:rPr>
        <w:t>Aislada</w:t>
      </w:r>
      <w:r>
        <w:rPr>
          <w:color w:val="231F20"/>
          <w:w w:val="90"/>
          <w:sz w:val="17"/>
        </w:rPr>
        <w:t>;</w:t>
      </w:r>
      <w:r>
        <w:rPr>
          <w:color w:val="231F20"/>
          <w:spacing w:val="9"/>
          <w:sz w:val="17"/>
        </w:rPr>
        <w:t> </w:t>
      </w:r>
      <w:r>
        <w:rPr>
          <w:color w:val="231F20"/>
          <w:w w:val="94"/>
          <w:sz w:val="17"/>
        </w:rPr>
        <w:t>Materia(s):</w:t>
      </w:r>
      <w:r>
        <w:rPr>
          <w:color w:val="231F20"/>
          <w:spacing w:val="8"/>
          <w:sz w:val="17"/>
        </w:rPr>
        <w:t> </w:t>
      </w:r>
      <w:r>
        <w:rPr>
          <w:color w:val="231F20"/>
          <w:w w:val="94"/>
          <w:sz w:val="17"/>
        </w:rPr>
        <w:t>Común;</w:t>
      </w:r>
      <w:r>
        <w:rPr>
          <w:color w:val="231F20"/>
          <w:spacing w:val="9"/>
          <w:sz w:val="17"/>
        </w:rPr>
        <w:t> </w:t>
      </w:r>
      <w:r>
        <w:rPr>
          <w:rFonts w:ascii="Cambria" w:hAnsi="Cambria"/>
          <w:color w:val="231F20"/>
          <w:spacing w:val="-1"/>
          <w:w w:val="98"/>
          <w:sz w:val="14"/>
        </w:rPr>
        <w:t>p</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w w:val="101"/>
          <w:sz w:val="14"/>
        </w:rPr>
        <w:t>m</w:t>
      </w:r>
      <w:r>
        <w:rPr>
          <w:rFonts w:ascii="Cambria" w:hAnsi="Cambria"/>
          <w:color w:val="231F20"/>
          <w:w w:val="119"/>
          <w:sz w:val="14"/>
        </w:rPr>
        <w:t>e</w:t>
      </w:r>
      <w:r>
        <w:rPr>
          <w:rFonts w:ascii="Cambria" w:hAnsi="Cambria"/>
          <w:color w:val="231F20"/>
          <w:w w:val="155"/>
          <w:sz w:val="14"/>
        </w:rPr>
        <w:t>r</w:t>
      </w:r>
      <w:r>
        <w:rPr>
          <w:rFonts w:ascii="Cambria" w:hAnsi="Cambria"/>
          <w:color w:val="231F20"/>
          <w:sz w:val="14"/>
        </w:rPr>
        <w:t> </w:t>
      </w:r>
      <w:r>
        <w:rPr>
          <w:rFonts w:ascii="Cambria" w:hAnsi="Cambria"/>
          <w:color w:val="231F20"/>
          <w:spacing w:val="-10"/>
          <w:sz w:val="14"/>
        </w:rPr>
        <w:t> </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spacing w:val="-1"/>
          <w:w w:val="113"/>
          <w:sz w:val="14"/>
        </w:rPr>
        <w:t>b</w:t>
      </w:r>
      <w:r>
        <w:rPr>
          <w:rFonts w:ascii="Cambria" w:hAnsi="Cambria"/>
          <w:color w:val="231F20"/>
          <w:w w:val="134"/>
          <w:sz w:val="14"/>
        </w:rPr>
        <w:t>u</w:t>
      </w:r>
      <w:r>
        <w:rPr>
          <w:rFonts w:ascii="Cambria" w:hAnsi="Cambria"/>
          <w:color w:val="231F20"/>
          <w:w w:val="133"/>
          <w:sz w:val="14"/>
        </w:rPr>
        <w:t>n</w:t>
      </w:r>
      <w:r>
        <w:rPr>
          <w:rFonts w:ascii="Cambria" w:hAnsi="Cambria"/>
          <w:color w:val="231F20"/>
          <w:w w:val="123"/>
          <w:sz w:val="14"/>
        </w:rPr>
        <w:t>a</w:t>
      </w:r>
      <w:r>
        <w:rPr>
          <w:rFonts w:ascii="Cambria" w:hAnsi="Cambria"/>
          <w:color w:val="231F20"/>
          <w:w w:val="217"/>
          <w:sz w:val="14"/>
        </w:rPr>
        <w:t>l</w:t>
      </w:r>
      <w:r>
        <w:rPr>
          <w:rFonts w:ascii="Cambria" w:hAnsi="Cambria"/>
          <w:color w:val="231F20"/>
          <w:sz w:val="14"/>
        </w:rPr>
        <w:t> </w:t>
      </w:r>
      <w:r>
        <w:rPr>
          <w:rFonts w:ascii="Cambria" w:hAnsi="Cambria"/>
          <w:color w:val="231F20"/>
          <w:spacing w:val="-10"/>
          <w:sz w:val="14"/>
        </w:rPr>
        <w:t> </w:t>
      </w:r>
      <w:r>
        <w:rPr>
          <w:rFonts w:ascii="Cambria" w:hAnsi="Cambria"/>
          <w:color w:val="231F20"/>
          <w:w w:val="115"/>
          <w:sz w:val="14"/>
        </w:rPr>
        <w:t>C</w:t>
      </w:r>
      <w:r>
        <w:rPr>
          <w:rFonts w:ascii="Cambria" w:hAnsi="Cambria"/>
          <w:color w:val="231F20"/>
          <w:w w:val="140"/>
          <w:sz w:val="14"/>
        </w:rPr>
        <w:t>o</w:t>
      </w:r>
      <w:r>
        <w:rPr>
          <w:rFonts w:ascii="Cambria" w:hAnsi="Cambria"/>
          <w:color w:val="231F20"/>
          <w:w w:val="217"/>
          <w:sz w:val="14"/>
        </w:rPr>
        <w:t>l</w:t>
      </w:r>
      <w:r>
        <w:rPr>
          <w:rFonts w:ascii="Cambria" w:hAnsi="Cambria"/>
          <w:color w:val="231F20"/>
          <w:w w:val="119"/>
          <w:sz w:val="14"/>
        </w:rPr>
        <w:t>e</w:t>
      </w:r>
      <w:r>
        <w:rPr>
          <w:rFonts w:ascii="Cambria" w:hAnsi="Cambria"/>
          <w:color w:val="231F20"/>
          <w:spacing w:val="-1"/>
          <w:w w:val="141"/>
          <w:sz w:val="14"/>
        </w:rPr>
        <w:t>g</w:t>
      </w:r>
      <w:r>
        <w:rPr>
          <w:rFonts w:ascii="Cambria" w:hAnsi="Cambria"/>
          <w:color w:val="231F20"/>
          <w:w w:val="110"/>
          <w:sz w:val="14"/>
        </w:rPr>
        <w:t>I</w:t>
      </w:r>
      <w:r>
        <w:rPr>
          <w:rFonts w:ascii="Cambria" w:hAnsi="Cambria"/>
          <w:color w:val="231F20"/>
          <w:w w:val="123"/>
          <w:sz w:val="14"/>
        </w:rPr>
        <w:t>a</w:t>
      </w:r>
      <w:r>
        <w:rPr>
          <w:rFonts w:ascii="Cambria" w:hAnsi="Cambria"/>
          <w:color w:val="231F20"/>
          <w:w w:val="104"/>
          <w:sz w:val="14"/>
        </w:rPr>
        <w:t>D</w:t>
      </w:r>
      <w:r>
        <w:rPr>
          <w:rFonts w:ascii="Cambria" w:hAnsi="Cambria"/>
          <w:color w:val="231F20"/>
          <w:w w:val="140"/>
          <w:sz w:val="14"/>
        </w:rPr>
        <w:t>o</w:t>
      </w:r>
      <w:r>
        <w:rPr>
          <w:rFonts w:ascii="Cambria" w:hAnsi="Cambria"/>
          <w:color w:val="231F20"/>
          <w:sz w:val="14"/>
        </w:rPr>
        <w:t> </w:t>
      </w:r>
      <w:r>
        <w:rPr>
          <w:rFonts w:ascii="Cambria" w:hAnsi="Cambria"/>
          <w:color w:val="231F20"/>
          <w:spacing w:val="-10"/>
          <w:sz w:val="14"/>
        </w:rPr>
        <w:t> </w:t>
      </w:r>
      <w:r>
        <w:rPr>
          <w:rFonts w:ascii="Cambria" w:hAnsi="Cambria"/>
          <w:color w:val="231F20"/>
          <w:w w:val="119"/>
          <w:sz w:val="14"/>
        </w:rPr>
        <w:t>e</w:t>
      </w:r>
      <w:r>
        <w:rPr>
          <w:rFonts w:ascii="Cambria" w:hAnsi="Cambria"/>
          <w:color w:val="231F20"/>
          <w:w w:val="133"/>
          <w:sz w:val="14"/>
        </w:rPr>
        <w:t>n</w:t>
      </w:r>
      <w:r>
        <w:rPr>
          <w:rFonts w:ascii="Cambria" w:hAnsi="Cambria"/>
          <w:color w:val="231F20"/>
          <w:sz w:val="14"/>
        </w:rPr>
        <w:t> </w:t>
      </w:r>
      <w:r>
        <w:rPr>
          <w:rFonts w:ascii="Cambria" w:hAnsi="Cambria"/>
          <w:color w:val="231F20"/>
          <w:spacing w:val="-10"/>
          <w:sz w:val="14"/>
        </w:rPr>
        <w:t> </w:t>
      </w:r>
      <w:r>
        <w:rPr>
          <w:rFonts w:ascii="Cambria" w:hAnsi="Cambria"/>
          <w:color w:val="231F20"/>
          <w:w w:val="101"/>
          <w:sz w:val="14"/>
        </w:rPr>
        <w:t>m</w:t>
      </w:r>
      <w:r>
        <w:rPr>
          <w:rFonts w:ascii="Cambria" w:hAnsi="Cambria"/>
          <w:color w:val="231F20"/>
          <w:spacing w:val="-8"/>
          <w:w w:val="123"/>
          <w:sz w:val="14"/>
        </w:rPr>
        <w:t>a</w:t>
      </w:r>
      <w:r>
        <w:rPr>
          <w:rFonts w:ascii="Cambria" w:hAnsi="Cambria"/>
          <w:color w:val="231F20"/>
          <w:w w:val="189"/>
          <w:sz w:val="14"/>
        </w:rPr>
        <w:t>t</w:t>
      </w:r>
      <w:r>
        <w:rPr>
          <w:rFonts w:ascii="Cambria" w:hAnsi="Cambria"/>
          <w:color w:val="231F20"/>
          <w:w w:val="119"/>
          <w:sz w:val="14"/>
        </w:rPr>
        <w:t>e</w:t>
      </w:r>
      <w:r>
        <w:rPr>
          <w:rFonts w:ascii="Cambria" w:hAnsi="Cambria"/>
          <w:color w:val="231F20"/>
          <w:w w:val="155"/>
          <w:sz w:val="14"/>
        </w:rPr>
        <w:t>r</w:t>
      </w:r>
      <w:r>
        <w:rPr>
          <w:rFonts w:ascii="Cambria" w:hAnsi="Cambria"/>
          <w:color w:val="231F20"/>
          <w:w w:val="110"/>
          <w:sz w:val="14"/>
        </w:rPr>
        <w:t>I</w:t>
      </w:r>
      <w:r>
        <w:rPr>
          <w:rFonts w:ascii="Cambria" w:hAnsi="Cambria"/>
          <w:color w:val="231F20"/>
          <w:spacing w:val="3"/>
          <w:w w:val="123"/>
          <w:sz w:val="14"/>
        </w:rPr>
        <w:t>a</w:t>
      </w:r>
      <w:r>
        <w:rPr>
          <w:rFonts w:ascii="Cambria" w:hAnsi="Cambria"/>
          <w:color w:val="231F20"/>
          <w:w w:val="114"/>
          <w:sz w:val="14"/>
        </w:rPr>
        <w:t>s</w:t>
      </w:r>
      <w:r>
        <w:rPr>
          <w:rFonts w:ascii="Cambria" w:hAnsi="Cambria"/>
          <w:color w:val="231F20"/>
          <w:sz w:val="14"/>
        </w:rPr>
        <w:t> </w:t>
      </w:r>
      <w:r>
        <w:rPr>
          <w:rFonts w:ascii="Cambria" w:hAnsi="Cambria"/>
          <w:color w:val="231F20"/>
          <w:spacing w:val="-10"/>
          <w:sz w:val="14"/>
        </w:rPr>
        <w:t> </w:t>
      </w:r>
      <w:r>
        <w:rPr>
          <w:rFonts w:ascii="Cambria" w:hAnsi="Cambria"/>
          <w:color w:val="231F20"/>
          <w:w w:val="123"/>
          <w:sz w:val="14"/>
        </w:rPr>
        <w:t>a</w:t>
      </w:r>
      <w:r>
        <w:rPr>
          <w:rFonts w:ascii="Cambria" w:hAnsi="Cambria"/>
          <w:color w:val="231F20"/>
          <w:w w:val="104"/>
          <w:sz w:val="14"/>
        </w:rPr>
        <w:t>D</w:t>
      </w:r>
      <w:r>
        <w:rPr>
          <w:rFonts w:ascii="Cambria" w:hAnsi="Cambria"/>
          <w:color w:val="231F20"/>
          <w:w w:val="101"/>
          <w:sz w:val="14"/>
        </w:rPr>
        <w:t>m</w:t>
      </w:r>
      <w:r>
        <w:rPr>
          <w:rFonts w:ascii="Cambria" w:hAnsi="Cambria"/>
          <w:color w:val="231F20"/>
          <w:spacing w:val="-1"/>
          <w:w w:val="110"/>
          <w:sz w:val="14"/>
        </w:rPr>
        <w:t>I</w:t>
      </w:r>
      <w:r>
        <w:rPr>
          <w:rFonts w:ascii="Cambria" w:hAnsi="Cambria"/>
          <w:color w:val="231F20"/>
          <w:w w:val="94"/>
          <w:sz w:val="17"/>
        </w:rPr>
        <w:t>- </w:t>
      </w:r>
      <w:r>
        <w:rPr>
          <w:rFonts w:ascii="Cambria" w:hAnsi="Cambria"/>
          <w:color w:val="231F20"/>
          <w:w w:val="133"/>
          <w:sz w:val="14"/>
        </w:rPr>
        <w:t>n</w:t>
      </w:r>
      <w:r>
        <w:rPr>
          <w:rFonts w:ascii="Cambria" w:hAnsi="Cambria"/>
          <w:color w:val="231F20"/>
          <w:w w:val="110"/>
          <w:sz w:val="14"/>
        </w:rPr>
        <w:t>I</w:t>
      </w:r>
      <w:r>
        <w:rPr>
          <w:rFonts w:ascii="Cambria" w:hAnsi="Cambria"/>
          <w:color w:val="231F20"/>
          <w:w w:val="114"/>
          <w:sz w:val="14"/>
        </w:rPr>
        <w:t>s</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spacing w:val="-8"/>
          <w:w w:val="123"/>
          <w:sz w:val="14"/>
        </w:rPr>
        <w:t>a</w:t>
      </w:r>
      <w:r>
        <w:rPr>
          <w:rFonts w:ascii="Cambria" w:hAnsi="Cambria"/>
          <w:color w:val="231F20"/>
          <w:w w:val="189"/>
          <w:sz w:val="14"/>
        </w:rPr>
        <w:t>t</w:t>
      </w:r>
      <w:r>
        <w:rPr>
          <w:rFonts w:ascii="Cambria" w:hAnsi="Cambria"/>
          <w:color w:val="231F20"/>
          <w:w w:val="110"/>
          <w:sz w:val="14"/>
        </w:rPr>
        <w:t>I</w:t>
      </w:r>
      <w:r>
        <w:rPr>
          <w:rFonts w:ascii="Cambria" w:hAnsi="Cambria"/>
          <w:color w:val="231F20"/>
          <w:spacing w:val="-13"/>
          <w:w w:val="118"/>
          <w:sz w:val="14"/>
        </w:rPr>
        <w:t>v</w:t>
      </w:r>
      <w:r>
        <w:rPr>
          <w:rFonts w:ascii="Cambria" w:hAnsi="Cambria"/>
          <w:color w:val="231F20"/>
          <w:w w:val="123"/>
          <w:sz w:val="14"/>
        </w:rPr>
        <w:t>a</w:t>
      </w:r>
      <w:r>
        <w:rPr>
          <w:rFonts w:ascii="Cambria" w:hAnsi="Cambria"/>
          <w:color w:val="231F20"/>
          <w:spacing w:val="13"/>
          <w:sz w:val="14"/>
        </w:rPr>
        <w:t> </w:t>
      </w:r>
      <w:r>
        <w:rPr>
          <w:rFonts w:ascii="Cambria" w:hAnsi="Cambria"/>
          <w:color w:val="231F20"/>
          <w:w w:val="117"/>
          <w:sz w:val="14"/>
        </w:rPr>
        <w:t>y</w:t>
      </w:r>
      <w:r>
        <w:rPr>
          <w:rFonts w:ascii="Cambria" w:hAnsi="Cambria"/>
          <w:color w:val="231F20"/>
          <w:spacing w:val="13"/>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spacing w:val="12"/>
          <w:sz w:val="14"/>
        </w:rPr>
        <w:t> </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w w:val="123"/>
          <w:sz w:val="14"/>
        </w:rPr>
        <w:t>a</w:t>
      </w:r>
      <w:r>
        <w:rPr>
          <w:rFonts w:ascii="Cambria" w:hAnsi="Cambria"/>
          <w:color w:val="231F20"/>
          <w:spacing w:val="-1"/>
          <w:w w:val="113"/>
          <w:sz w:val="14"/>
        </w:rPr>
        <w:t>b</w:t>
      </w:r>
      <w:r>
        <w:rPr>
          <w:rFonts w:ascii="Cambria" w:hAnsi="Cambria"/>
          <w:color w:val="231F20"/>
          <w:w w:val="123"/>
          <w:sz w:val="14"/>
        </w:rPr>
        <w:t>a</w:t>
      </w:r>
      <w:r>
        <w:rPr>
          <w:rFonts w:ascii="Cambria" w:hAnsi="Cambria"/>
          <w:color w:val="231F20"/>
          <w:w w:val="148"/>
          <w:sz w:val="14"/>
        </w:rPr>
        <w:t>j</w:t>
      </w:r>
      <w:r>
        <w:rPr>
          <w:rFonts w:ascii="Cambria" w:hAnsi="Cambria"/>
          <w:color w:val="231F20"/>
          <w:w w:val="140"/>
          <w:sz w:val="14"/>
        </w:rPr>
        <w:t>o</w:t>
      </w:r>
      <w:r>
        <w:rPr>
          <w:rFonts w:ascii="Cambria" w:hAnsi="Cambria"/>
          <w:color w:val="231F20"/>
          <w:spacing w:val="13"/>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w w:val="217"/>
          <w:sz w:val="14"/>
        </w:rPr>
        <w:t>l</w:t>
      </w:r>
      <w:r>
        <w:rPr>
          <w:rFonts w:ascii="Cambria" w:hAnsi="Cambria"/>
          <w:color w:val="231F20"/>
          <w:spacing w:val="13"/>
          <w:sz w:val="14"/>
        </w:rPr>
        <w:t> </w:t>
      </w:r>
      <w:r>
        <w:rPr>
          <w:rFonts w:ascii="Cambria" w:hAnsi="Cambria"/>
          <w:color w:val="231F20"/>
          <w:w w:val="104"/>
          <w:sz w:val="14"/>
        </w:rPr>
        <w:t>D</w:t>
      </w:r>
      <w:r>
        <w:rPr>
          <w:rFonts w:ascii="Cambria" w:hAnsi="Cambria"/>
          <w:color w:val="231F20"/>
          <w:w w:val="119"/>
          <w:sz w:val="14"/>
        </w:rPr>
        <w:t>é</w:t>
      </w:r>
      <w:r>
        <w:rPr>
          <w:rFonts w:ascii="Cambria" w:hAnsi="Cambria"/>
          <w:color w:val="231F20"/>
          <w:w w:val="115"/>
          <w:sz w:val="14"/>
        </w:rPr>
        <w:t>C</w:t>
      </w:r>
      <w:r>
        <w:rPr>
          <w:rFonts w:ascii="Cambria" w:hAnsi="Cambria"/>
          <w:color w:val="231F20"/>
          <w:w w:val="110"/>
          <w:sz w:val="14"/>
        </w:rPr>
        <w:t>I</w:t>
      </w:r>
      <w:r>
        <w:rPr>
          <w:rFonts w:ascii="Cambria" w:hAnsi="Cambria"/>
          <w:color w:val="231F20"/>
          <w:w w:val="101"/>
          <w:sz w:val="14"/>
        </w:rPr>
        <w:t>m</w:t>
      </w:r>
      <w:r>
        <w:rPr>
          <w:rFonts w:ascii="Cambria" w:hAnsi="Cambria"/>
          <w:color w:val="231F20"/>
          <w:w w:val="140"/>
          <w:sz w:val="14"/>
        </w:rPr>
        <w:t>o</w:t>
      </w:r>
      <w:r>
        <w:rPr>
          <w:rFonts w:ascii="Cambria" w:hAnsi="Cambria"/>
          <w:color w:val="231F20"/>
          <w:spacing w:val="13"/>
          <w:sz w:val="14"/>
        </w:rPr>
        <w:t> </w:t>
      </w:r>
      <w:r>
        <w:rPr>
          <w:rFonts w:ascii="Cambria" w:hAnsi="Cambria"/>
          <w:color w:val="231F20"/>
          <w:spacing w:val="-1"/>
          <w:w w:val="98"/>
          <w:sz w:val="14"/>
        </w:rPr>
        <w:t>p</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w w:val="101"/>
          <w:sz w:val="14"/>
        </w:rPr>
        <w:t>m</w:t>
      </w:r>
      <w:r>
        <w:rPr>
          <w:rFonts w:ascii="Cambria" w:hAnsi="Cambria"/>
          <w:color w:val="231F20"/>
          <w:w w:val="119"/>
          <w:sz w:val="14"/>
        </w:rPr>
        <w:t>e</w:t>
      </w:r>
      <w:r>
        <w:rPr>
          <w:rFonts w:ascii="Cambria" w:hAnsi="Cambria"/>
          <w:color w:val="231F20"/>
          <w:w w:val="155"/>
          <w:sz w:val="14"/>
        </w:rPr>
        <w:t>r</w:t>
      </w:r>
      <w:r>
        <w:rPr>
          <w:rFonts w:ascii="Cambria" w:hAnsi="Cambria"/>
          <w:color w:val="231F20"/>
          <w:spacing w:val="13"/>
          <w:sz w:val="14"/>
        </w:rPr>
        <w:t> </w:t>
      </w:r>
      <w:r>
        <w:rPr>
          <w:rFonts w:ascii="Cambria" w:hAnsi="Cambria"/>
          <w:color w:val="231F20"/>
          <w:w w:val="115"/>
          <w:sz w:val="14"/>
        </w:rPr>
        <w:t>C</w:t>
      </w:r>
      <w:r>
        <w:rPr>
          <w:rFonts w:ascii="Cambria" w:hAnsi="Cambria"/>
          <w:color w:val="231F20"/>
          <w:w w:val="110"/>
          <w:sz w:val="14"/>
        </w:rPr>
        <w:t>I</w:t>
      </w:r>
      <w:r>
        <w:rPr>
          <w:rFonts w:ascii="Cambria" w:hAnsi="Cambria"/>
          <w:color w:val="231F20"/>
          <w:spacing w:val="-1"/>
          <w:w w:val="155"/>
          <w:sz w:val="14"/>
        </w:rPr>
        <w:t>r</w:t>
      </w:r>
      <w:r>
        <w:rPr>
          <w:rFonts w:ascii="Cambria" w:hAnsi="Cambria"/>
          <w:color w:val="231F20"/>
          <w:w w:val="115"/>
          <w:sz w:val="14"/>
        </w:rPr>
        <w:t>C</w:t>
      </w:r>
      <w:r>
        <w:rPr>
          <w:rFonts w:ascii="Cambria" w:hAnsi="Cambria"/>
          <w:color w:val="231F20"/>
          <w:w w:val="134"/>
          <w:sz w:val="14"/>
        </w:rPr>
        <w:t>u</w:t>
      </w:r>
      <w:r>
        <w:rPr>
          <w:rFonts w:ascii="Cambria" w:hAnsi="Cambria"/>
          <w:color w:val="231F20"/>
          <w:w w:val="110"/>
          <w:sz w:val="14"/>
        </w:rPr>
        <w:t>I</w:t>
      </w:r>
      <w:r>
        <w:rPr>
          <w:rFonts w:ascii="Cambria" w:hAnsi="Cambria"/>
          <w:color w:val="231F20"/>
          <w:w w:val="189"/>
          <w:sz w:val="14"/>
        </w:rPr>
        <w:t>t</w:t>
      </w:r>
      <w:r>
        <w:rPr>
          <w:rFonts w:ascii="Cambria" w:hAnsi="Cambria"/>
          <w:color w:val="231F20"/>
          <w:w w:val="140"/>
          <w:sz w:val="14"/>
        </w:rPr>
        <w:t>o</w:t>
      </w:r>
      <w:r>
        <w:rPr>
          <w:color w:val="231F20"/>
          <w:w w:val="103"/>
          <w:sz w:val="17"/>
        </w:rPr>
        <w:t>.</w:t>
      </w:r>
    </w:p>
    <w:p>
      <w:pPr>
        <w:spacing w:line="220" w:lineRule="exact" w:before="0"/>
        <w:ind w:left="113" w:right="111" w:firstLine="283"/>
        <w:jc w:val="both"/>
        <w:rPr>
          <w:sz w:val="17"/>
        </w:rPr>
      </w:pPr>
      <w:r>
        <w:rPr>
          <w:color w:val="231F20"/>
          <w:w w:val="95"/>
          <w:position w:val="6"/>
          <w:sz w:val="9"/>
        </w:rPr>
        <w:t>30 </w:t>
      </w:r>
      <w:r>
        <w:rPr>
          <w:color w:val="231F20"/>
          <w:w w:val="95"/>
          <w:sz w:val="17"/>
        </w:rPr>
        <w:t>Registro No. 165074; Localización: Novena Época; Instancia: Tribunales Colegiados de Circui- </w:t>
      </w:r>
      <w:r>
        <w:rPr>
          <w:color w:val="231F20"/>
          <w:sz w:val="17"/>
        </w:rPr>
        <w:t>to;</w:t>
      </w:r>
      <w:r>
        <w:rPr>
          <w:color w:val="231F20"/>
          <w:spacing w:val="-17"/>
          <w:sz w:val="17"/>
        </w:rPr>
        <w:t> </w:t>
      </w:r>
      <w:r>
        <w:rPr>
          <w:color w:val="231F20"/>
          <w:sz w:val="17"/>
        </w:rPr>
        <w:t>Fuente:</w:t>
      </w:r>
      <w:r>
        <w:rPr>
          <w:color w:val="231F20"/>
          <w:spacing w:val="-17"/>
          <w:sz w:val="17"/>
        </w:rPr>
        <w:t> </w:t>
      </w:r>
      <w:r>
        <w:rPr>
          <w:rFonts w:ascii="Times New Roman" w:hAnsi="Times New Roman"/>
          <w:i/>
          <w:color w:val="231F20"/>
          <w:sz w:val="17"/>
        </w:rPr>
        <w:t>Semanario</w:t>
      </w:r>
      <w:r>
        <w:rPr>
          <w:rFonts w:ascii="Times New Roman" w:hAnsi="Times New Roman"/>
          <w:i/>
          <w:color w:val="231F20"/>
          <w:spacing w:val="-17"/>
          <w:sz w:val="17"/>
        </w:rPr>
        <w:t> </w:t>
      </w:r>
      <w:r>
        <w:rPr>
          <w:rFonts w:ascii="Times New Roman" w:hAnsi="Times New Roman"/>
          <w:i/>
          <w:color w:val="231F20"/>
          <w:sz w:val="17"/>
        </w:rPr>
        <w:t>Judicial</w:t>
      </w:r>
      <w:r>
        <w:rPr>
          <w:rFonts w:ascii="Times New Roman" w:hAnsi="Times New Roman"/>
          <w:i/>
          <w:color w:val="231F20"/>
          <w:spacing w:val="-17"/>
          <w:sz w:val="17"/>
        </w:rPr>
        <w:t> </w:t>
      </w:r>
      <w:r>
        <w:rPr>
          <w:rFonts w:ascii="Times New Roman" w:hAnsi="Times New Roman"/>
          <w:i/>
          <w:color w:val="231F20"/>
          <w:sz w:val="17"/>
        </w:rPr>
        <w:t>de</w:t>
      </w:r>
      <w:r>
        <w:rPr>
          <w:rFonts w:ascii="Times New Roman" w:hAnsi="Times New Roman"/>
          <w:i/>
          <w:color w:val="231F20"/>
          <w:spacing w:val="-17"/>
          <w:sz w:val="17"/>
        </w:rPr>
        <w:t> </w:t>
      </w:r>
      <w:r>
        <w:rPr>
          <w:rFonts w:ascii="Times New Roman" w:hAnsi="Times New Roman"/>
          <w:i/>
          <w:color w:val="231F20"/>
          <w:sz w:val="17"/>
        </w:rPr>
        <w:t>la</w:t>
      </w:r>
      <w:r>
        <w:rPr>
          <w:rFonts w:ascii="Times New Roman" w:hAnsi="Times New Roman"/>
          <w:i/>
          <w:color w:val="231F20"/>
          <w:spacing w:val="-17"/>
          <w:sz w:val="17"/>
        </w:rPr>
        <w:t> </w:t>
      </w:r>
      <w:r>
        <w:rPr>
          <w:rFonts w:ascii="Times New Roman" w:hAnsi="Times New Roman"/>
          <w:i/>
          <w:color w:val="231F20"/>
          <w:sz w:val="17"/>
        </w:rPr>
        <w:t>Federación</w:t>
      </w:r>
      <w:r>
        <w:rPr>
          <w:rFonts w:ascii="Times New Roman" w:hAnsi="Times New Roman"/>
          <w:i/>
          <w:color w:val="231F20"/>
          <w:spacing w:val="-17"/>
          <w:sz w:val="17"/>
        </w:rPr>
        <w:t> </w:t>
      </w:r>
      <w:r>
        <w:rPr>
          <w:rFonts w:ascii="Times New Roman" w:hAnsi="Times New Roman"/>
          <w:i/>
          <w:color w:val="231F20"/>
          <w:sz w:val="17"/>
        </w:rPr>
        <w:t>y</w:t>
      </w:r>
      <w:r>
        <w:rPr>
          <w:rFonts w:ascii="Times New Roman" w:hAnsi="Times New Roman"/>
          <w:i/>
          <w:color w:val="231F20"/>
          <w:spacing w:val="-17"/>
          <w:sz w:val="17"/>
        </w:rPr>
        <w:t> </w:t>
      </w:r>
      <w:r>
        <w:rPr>
          <w:rFonts w:ascii="Times New Roman" w:hAnsi="Times New Roman"/>
          <w:i/>
          <w:color w:val="231F20"/>
          <w:sz w:val="17"/>
        </w:rPr>
        <w:t>su</w:t>
      </w:r>
      <w:r>
        <w:rPr>
          <w:rFonts w:ascii="Times New Roman" w:hAnsi="Times New Roman"/>
          <w:i/>
          <w:color w:val="231F20"/>
          <w:spacing w:val="-17"/>
          <w:sz w:val="17"/>
        </w:rPr>
        <w:t> </w:t>
      </w:r>
      <w:r>
        <w:rPr>
          <w:rFonts w:ascii="Times New Roman" w:hAnsi="Times New Roman"/>
          <w:i/>
          <w:color w:val="231F20"/>
          <w:sz w:val="17"/>
        </w:rPr>
        <w:t>Gacetta</w:t>
      </w:r>
      <w:r>
        <w:rPr>
          <w:color w:val="231F20"/>
          <w:sz w:val="17"/>
        </w:rPr>
        <w:t>;</w:t>
      </w:r>
      <w:r>
        <w:rPr>
          <w:color w:val="231F20"/>
          <w:spacing w:val="-17"/>
          <w:sz w:val="17"/>
        </w:rPr>
        <w:t> </w:t>
      </w:r>
      <w:r>
        <w:rPr>
          <w:color w:val="231F20"/>
          <w:spacing w:val="-5"/>
          <w:sz w:val="17"/>
        </w:rPr>
        <w:t>Tomo:</w:t>
      </w:r>
      <w:r>
        <w:rPr>
          <w:color w:val="231F20"/>
          <w:spacing w:val="-17"/>
          <w:sz w:val="17"/>
        </w:rPr>
        <w:t> </w:t>
      </w:r>
      <w:r>
        <w:rPr>
          <w:rFonts w:ascii="Cambria" w:hAnsi="Cambria"/>
          <w:color w:val="231F20"/>
          <w:sz w:val="14"/>
        </w:rPr>
        <w:t>xxxI</w:t>
      </w:r>
      <w:r>
        <w:rPr>
          <w:color w:val="231F20"/>
          <w:sz w:val="17"/>
        </w:rPr>
        <w:t>;</w:t>
      </w:r>
      <w:r>
        <w:rPr>
          <w:color w:val="231F20"/>
          <w:spacing w:val="-17"/>
          <w:sz w:val="17"/>
        </w:rPr>
        <w:t> </w:t>
      </w:r>
      <w:r>
        <w:rPr>
          <w:color w:val="231F20"/>
          <w:sz w:val="17"/>
        </w:rPr>
        <w:t>marzo</w:t>
      </w:r>
      <w:r>
        <w:rPr>
          <w:color w:val="231F20"/>
          <w:spacing w:val="-17"/>
          <w:sz w:val="17"/>
        </w:rPr>
        <w:t> </w:t>
      </w:r>
      <w:r>
        <w:rPr>
          <w:color w:val="231F20"/>
          <w:sz w:val="17"/>
        </w:rPr>
        <w:t>de</w:t>
      </w:r>
      <w:r>
        <w:rPr>
          <w:color w:val="231F20"/>
          <w:spacing w:val="-17"/>
          <w:sz w:val="17"/>
        </w:rPr>
        <w:t> </w:t>
      </w:r>
      <w:r>
        <w:rPr>
          <w:color w:val="231F20"/>
          <w:sz w:val="17"/>
        </w:rPr>
        <w:t>2010;</w:t>
      </w:r>
      <w:r>
        <w:rPr>
          <w:color w:val="231F20"/>
          <w:spacing w:val="-17"/>
          <w:sz w:val="17"/>
        </w:rPr>
        <w:t> </w:t>
      </w:r>
      <w:r>
        <w:rPr>
          <w:color w:val="231F20"/>
          <w:sz w:val="17"/>
        </w:rPr>
        <w:t>p.</w:t>
      </w:r>
      <w:r>
        <w:rPr>
          <w:color w:val="231F20"/>
          <w:spacing w:val="-17"/>
          <w:sz w:val="17"/>
        </w:rPr>
        <w:t> </w:t>
      </w:r>
      <w:r>
        <w:rPr>
          <w:color w:val="231F20"/>
          <w:sz w:val="17"/>
        </w:rPr>
        <w:t>2927;</w:t>
      </w:r>
      <w:r>
        <w:rPr>
          <w:color w:val="231F20"/>
          <w:spacing w:val="-17"/>
          <w:sz w:val="17"/>
        </w:rPr>
        <w:t> </w:t>
      </w:r>
      <w:r>
        <w:rPr>
          <w:color w:val="231F20"/>
          <w:spacing w:val="-4"/>
          <w:sz w:val="17"/>
        </w:rPr>
        <w:t>Tesis: </w:t>
      </w:r>
      <w:r>
        <w:rPr>
          <w:color w:val="231F20"/>
          <w:spacing w:val="-1"/>
          <w:w w:val="98"/>
          <w:sz w:val="17"/>
        </w:rPr>
        <w:t>I.4o.A.9</w:t>
      </w:r>
      <w:r>
        <w:rPr>
          <w:color w:val="231F20"/>
          <w:w w:val="98"/>
          <w:sz w:val="17"/>
        </w:rPr>
        <w:t>1</w:t>
      </w:r>
      <w:r>
        <w:rPr>
          <w:color w:val="231F20"/>
          <w:spacing w:val="11"/>
          <w:sz w:val="17"/>
        </w:rPr>
        <w:t> </w:t>
      </w:r>
      <w:r>
        <w:rPr>
          <w:color w:val="231F20"/>
          <w:w w:val="97"/>
          <w:sz w:val="17"/>
        </w:rPr>
        <w:t>K;</w:t>
      </w:r>
      <w:r>
        <w:rPr>
          <w:color w:val="231F20"/>
          <w:spacing w:val="10"/>
          <w:sz w:val="17"/>
        </w:rPr>
        <w:t> </w:t>
      </w:r>
      <w:r>
        <w:rPr>
          <w:color w:val="231F20"/>
          <w:spacing w:val="-19"/>
          <w:w w:val="107"/>
          <w:sz w:val="17"/>
        </w:rPr>
        <w:t>T</w:t>
      </w:r>
      <w:r>
        <w:rPr>
          <w:color w:val="231F20"/>
          <w:spacing w:val="-1"/>
          <w:w w:val="89"/>
          <w:sz w:val="17"/>
        </w:rPr>
        <w:t>esi</w:t>
      </w:r>
      <w:r>
        <w:rPr>
          <w:color w:val="231F20"/>
          <w:w w:val="89"/>
          <w:sz w:val="17"/>
        </w:rPr>
        <w:t>s</w:t>
      </w:r>
      <w:r>
        <w:rPr>
          <w:color w:val="231F20"/>
          <w:spacing w:val="10"/>
          <w:sz w:val="17"/>
        </w:rPr>
        <w:t> </w:t>
      </w:r>
      <w:r>
        <w:rPr>
          <w:color w:val="231F20"/>
          <w:spacing w:val="-1"/>
          <w:w w:val="90"/>
          <w:sz w:val="17"/>
        </w:rPr>
        <w:t>Aislada</w:t>
      </w:r>
      <w:r>
        <w:rPr>
          <w:color w:val="231F20"/>
          <w:w w:val="90"/>
          <w:sz w:val="17"/>
        </w:rPr>
        <w:t>;</w:t>
      </w:r>
      <w:r>
        <w:rPr>
          <w:color w:val="231F20"/>
          <w:spacing w:val="10"/>
          <w:sz w:val="17"/>
        </w:rPr>
        <w:t> </w:t>
      </w:r>
      <w:r>
        <w:rPr>
          <w:color w:val="231F20"/>
          <w:w w:val="94"/>
          <w:sz w:val="17"/>
        </w:rPr>
        <w:t>Materia(s):</w:t>
      </w:r>
      <w:r>
        <w:rPr>
          <w:color w:val="231F20"/>
          <w:spacing w:val="10"/>
          <w:sz w:val="17"/>
        </w:rPr>
        <w:t> </w:t>
      </w:r>
      <w:r>
        <w:rPr>
          <w:color w:val="231F20"/>
          <w:w w:val="94"/>
          <w:sz w:val="17"/>
        </w:rPr>
        <w:t>Común;</w:t>
      </w:r>
      <w:r>
        <w:rPr>
          <w:color w:val="231F20"/>
          <w:spacing w:val="10"/>
          <w:sz w:val="17"/>
        </w:rPr>
        <w:t> </w:t>
      </w:r>
      <w:r>
        <w:rPr>
          <w:rFonts w:ascii="Cambria" w:hAnsi="Cambria"/>
          <w:color w:val="231F20"/>
          <w:w w:val="115"/>
          <w:sz w:val="14"/>
        </w:rPr>
        <w:t>C</w:t>
      </w:r>
      <w:r>
        <w:rPr>
          <w:rFonts w:ascii="Cambria" w:hAnsi="Cambria"/>
          <w:color w:val="231F20"/>
          <w:spacing w:val="-6"/>
          <w:w w:val="134"/>
          <w:sz w:val="14"/>
        </w:rPr>
        <w:t>u</w:t>
      </w:r>
      <w:r>
        <w:rPr>
          <w:rFonts w:ascii="Cambria" w:hAnsi="Cambria"/>
          <w:color w:val="231F20"/>
          <w:w w:val="123"/>
          <w:sz w:val="14"/>
        </w:rPr>
        <w:t>a</w:t>
      </w:r>
      <w:r>
        <w:rPr>
          <w:rFonts w:ascii="Cambria" w:hAnsi="Cambria"/>
          <w:color w:val="231F20"/>
          <w:spacing w:val="-3"/>
          <w:w w:val="155"/>
          <w:sz w:val="14"/>
        </w:rPr>
        <w:t>r</w:t>
      </w:r>
      <w:r>
        <w:rPr>
          <w:rFonts w:ascii="Cambria" w:hAnsi="Cambria"/>
          <w:color w:val="231F20"/>
          <w:w w:val="189"/>
          <w:sz w:val="14"/>
        </w:rPr>
        <w:t>t</w:t>
      </w:r>
      <w:r>
        <w:rPr>
          <w:rFonts w:ascii="Cambria" w:hAnsi="Cambria"/>
          <w:color w:val="231F20"/>
          <w:w w:val="140"/>
          <w:sz w:val="14"/>
        </w:rPr>
        <w:t>o</w:t>
      </w:r>
      <w:r>
        <w:rPr>
          <w:rFonts w:ascii="Cambria" w:hAnsi="Cambria"/>
          <w:color w:val="231F20"/>
          <w:sz w:val="14"/>
        </w:rPr>
        <w:t> </w:t>
      </w:r>
      <w:r>
        <w:rPr>
          <w:rFonts w:ascii="Cambria" w:hAnsi="Cambria"/>
          <w:color w:val="231F20"/>
          <w:spacing w:val="-9"/>
          <w:sz w:val="14"/>
        </w:rPr>
        <w:t> </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spacing w:val="-1"/>
          <w:w w:val="113"/>
          <w:sz w:val="14"/>
        </w:rPr>
        <w:t>b</w:t>
      </w:r>
      <w:r>
        <w:rPr>
          <w:rFonts w:ascii="Cambria" w:hAnsi="Cambria"/>
          <w:color w:val="231F20"/>
          <w:w w:val="134"/>
          <w:sz w:val="14"/>
        </w:rPr>
        <w:t>u</w:t>
      </w:r>
      <w:r>
        <w:rPr>
          <w:rFonts w:ascii="Cambria" w:hAnsi="Cambria"/>
          <w:color w:val="231F20"/>
          <w:w w:val="133"/>
          <w:sz w:val="14"/>
        </w:rPr>
        <w:t>n</w:t>
      </w:r>
      <w:r>
        <w:rPr>
          <w:rFonts w:ascii="Cambria" w:hAnsi="Cambria"/>
          <w:color w:val="231F20"/>
          <w:w w:val="123"/>
          <w:sz w:val="14"/>
        </w:rPr>
        <w:t>a</w:t>
      </w:r>
      <w:r>
        <w:rPr>
          <w:rFonts w:ascii="Cambria" w:hAnsi="Cambria"/>
          <w:color w:val="231F20"/>
          <w:w w:val="217"/>
          <w:sz w:val="14"/>
        </w:rPr>
        <w:t>l</w:t>
      </w:r>
      <w:r>
        <w:rPr>
          <w:rFonts w:ascii="Cambria" w:hAnsi="Cambria"/>
          <w:color w:val="231F20"/>
          <w:sz w:val="14"/>
        </w:rPr>
        <w:t> </w:t>
      </w:r>
      <w:r>
        <w:rPr>
          <w:rFonts w:ascii="Cambria" w:hAnsi="Cambria"/>
          <w:color w:val="231F20"/>
          <w:spacing w:val="-9"/>
          <w:sz w:val="14"/>
        </w:rPr>
        <w:t> </w:t>
      </w:r>
      <w:r>
        <w:rPr>
          <w:rFonts w:ascii="Cambria" w:hAnsi="Cambria"/>
          <w:color w:val="231F20"/>
          <w:w w:val="115"/>
          <w:sz w:val="14"/>
        </w:rPr>
        <w:t>C</w:t>
      </w:r>
      <w:r>
        <w:rPr>
          <w:rFonts w:ascii="Cambria" w:hAnsi="Cambria"/>
          <w:color w:val="231F20"/>
          <w:w w:val="140"/>
          <w:sz w:val="14"/>
        </w:rPr>
        <w:t>o</w:t>
      </w:r>
      <w:r>
        <w:rPr>
          <w:rFonts w:ascii="Cambria" w:hAnsi="Cambria"/>
          <w:color w:val="231F20"/>
          <w:w w:val="217"/>
          <w:sz w:val="14"/>
        </w:rPr>
        <w:t>l</w:t>
      </w:r>
      <w:r>
        <w:rPr>
          <w:rFonts w:ascii="Cambria" w:hAnsi="Cambria"/>
          <w:color w:val="231F20"/>
          <w:w w:val="119"/>
          <w:sz w:val="14"/>
        </w:rPr>
        <w:t>e</w:t>
      </w:r>
      <w:r>
        <w:rPr>
          <w:rFonts w:ascii="Cambria" w:hAnsi="Cambria"/>
          <w:color w:val="231F20"/>
          <w:spacing w:val="-1"/>
          <w:w w:val="141"/>
          <w:sz w:val="14"/>
        </w:rPr>
        <w:t>g</w:t>
      </w:r>
      <w:r>
        <w:rPr>
          <w:rFonts w:ascii="Cambria" w:hAnsi="Cambria"/>
          <w:color w:val="231F20"/>
          <w:w w:val="110"/>
          <w:sz w:val="14"/>
        </w:rPr>
        <w:t>I</w:t>
      </w:r>
      <w:r>
        <w:rPr>
          <w:rFonts w:ascii="Cambria" w:hAnsi="Cambria"/>
          <w:color w:val="231F20"/>
          <w:w w:val="123"/>
          <w:sz w:val="14"/>
        </w:rPr>
        <w:t>a</w:t>
      </w:r>
      <w:r>
        <w:rPr>
          <w:rFonts w:ascii="Cambria" w:hAnsi="Cambria"/>
          <w:color w:val="231F20"/>
          <w:w w:val="104"/>
          <w:sz w:val="14"/>
        </w:rPr>
        <w:t>D</w:t>
      </w:r>
      <w:r>
        <w:rPr>
          <w:rFonts w:ascii="Cambria" w:hAnsi="Cambria"/>
          <w:color w:val="231F20"/>
          <w:w w:val="140"/>
          <w:sz w:val="14"/>
        </w:rPr>
        <w:t>o</w:t>
      </w:r>
      <w:r>
        <w:rPr>
          <w:rFonts w:ascii="Cambria" w:hAnsi="Cambria"/>
          <w:color w:val="231F20"/>
          <w:sz w:val="14"/>
        </w:rPr>
        <w:t> </w:t>
      </w:r>
      <w:r>
        <w:rPr>
          <w:rFonts w:ascii="Cambria" w:hAnsi="Cambria"/>
          <w:color w:val="231F20"/>
          <w:spacing w:val="-9"/>
          <w:sz w:val="14"/>
        </w:rPr>
        <w:t> </w:t>
      </w:r>
      <w:r>
        <w:rPr>
          <w:rFonts w:ascii="Cambria" w:hAnsi="Cambria"/>
          <w:color w:val="231F20"/>
          <w:w w:val="119"/>
          <w:sz w:val="14"/>
        </w:rPr>
        <w:t>e</w:t>
      </w:r>
      <w:r>
        <w:rPr>
          <w:rFonts w:ascii="Cambria" w:hAnsi="Cambria"/>
          <w:color w:val="231F20"/>
          <w:w w:val="133"/>
          <w:sz w:val="14"/>
        </w:rPr>
        <w:t>n</w:t>
      </w:r>
      <w:r>
        <w:rPr>
          <w:rFonts w:ascii="Cambria" w:hAnsi="Cambria"/>
          <w:color w:val="231F20"/>
          <w:sz w:val="14"/>
        </w:rPr>
        <w:t> </w:t>
      </w:r>
      <w:r>
        <w:rPr>
          <w:rFonts w:ascii="Cambria" w:hAnsi="Cambria"/>
          <w:color w:val="231F20"/>
          <w:spacing w:val="-9"/>
          <w:sz w:val="14"/>
        </w:rPr>
        <w:t> </w:t>
      </w:r>
      <w:r>
        <w:rPr>
          <w:rFonts w:ascii="Cambria" w:hAnsi="Cambria"/>
          <w:color w:val="231F20"/>
          <w:w w:val="101"/>
          <w:sz w:val="14"/>
        </w:rPr>
        <w:t>m</w:t>
      </w:r>
      <w:r>
        <w:rPr>
          <w:rFonts w:ascii="Cambria" w:hAnsi="Cambria"/>
          <w:color w:val="231F20"/>
          <w:spacing w:val="-8"/>
          <w:w w:val="123"/>
          <w:sz w:val="14"/>
        </w:rPr>
        <w:t>a</w:t>
      </w:r>
      <w:r>
        <w:rPr>
          <w:rFonts w:ascii="Cambria" w:hAnsi="Cambria"/>
          <w:color w:val="231F20"/>
          <w:w w:val="189"/>
          <w:sz w:val="14"/>
        </w:rPr>
        <w:t>t</w:t>
      </w:r>
      <w:r>
        <w:rPr>
          <w:rFonts w:ascii="Cambria" w:hAnsi="Cambria"/>
          <w:color w:val="231F20"/>
          <w:w w:val="119"/>
          <w:sz w:val="14"/>
        </w:rPr>
        <w:t>e</w:t>
      </w:r>
      <w:r>
        <w:rPr>
          <w:rFonts w:ascii="Cambria" w:hAnsi="Cambria"/>
          <w:color w:val="231F20"/>
          <w:w w:val="155"/>
          <w:sz w:val="14"/>
        </w:rPr>
        <w:t>r</w:t>
      </w:r>
      <w:r>
        <w:rPr>
          <w:rFonts w:ascii="Cambria" w:hAnsi="Cambria"/>
          <w:color w:val="231F20"/>
          <w:w w:val="110"/>
          <w:sz w:val="14"/>
        </w:rPr>
        <w:t>I</w:t>
      </w:r>
      <w:r>
        <w:rPr>
          <w:rFonts w:ascii="Cambria" w:hAnsi="Cambria"/>
          <w:color w:val="231F20"/>
          <w:w w:val="123"/>
          <w:sz w:val="14"/>
        </w:rPr>
        <w:t>a</w:t>
      </w:r>
      <w:r>
        <w:rPr>
          <w:rFonts w:ascii="Cambria" w:hAnsi="Cambria"/>
          <w:color w:val="231F20"/>
          <w:sz w:val="14"/>
        </w:rPr>
        <w:t> </w:t>
      </w:r>
      <w:r>
        <w:rPr>
          <w:rFonts w:ascii="Cambria" w:hAnsi="Cambria"/>
          <w:color w:val="231F20"/>
          <w:spacing w:val="-9"/>
          <w:sz w:val="14"/>
        </w:rPr>
        <w:t> </w:t>
      </w:r>
      <w:r>
        <w:rPr>
          <w:rFonts w:ascii="Cambria" w:hAnsi="Cambria"/>
          <w:color w:val="231F20"/>
          <w:w w:val="123"/>
          <w:sz w:val="14"/>
        </w:rPr>
        <w:t>a</w:t>
      </w:r>
      <w:r>
        <w:rPr>
          <w:rFonts w:ascii="Cambria" w:hAnsi="Cambria"/>
          <w:color w:val="231F20"/>
          <w:w w:val="104"/>
          <w:sz w:val="14"/>
        </w:rPr>
        <w:t>D</w:t>
      </w:r>
      <w:r>
        <w:rPr>
          <w:rFonts w:ascii="Cambria" w:hAnsi="Cambria"/>
          <w:color w:val="231F20"/>
          <w:w w:val="101"/>
          <w:sz w:val="14"/>
        </w:rPr>
        <w:t>m</w:t>
      </w:r>
      <w:r>
        <w:rPr>
          <w:rFonts w:ascii="Cambria" w:hAnsi="Cambria"/>
          <w:color w:val="231F20"/>
          <w:w w:val="110"/>
          <w:sz w:val="14"/>
        </w:rPr>
        <w:t>I</w:t>
      </w:r>
      <w:r>
        <w:rPr>
          <w:rFonts w:ascii="Cambria" w:hAnsi="Cambria"/>
          <w:color w:val="231F20"/>
          <w:w w:val="133"/>
          <w:sz w:val="14"/>
        </w:rPr>
        <w:t>n</w:t>
      </w:r>
      <w:r>
        <w:rPr>
          <w:rFonts w:ascii="Cambria" w:hAnsi="Cambria"/>
          <w:color w:val="231F20"/>
          <w:w w:val="110"/>
          <w:sz w:val="14"/>
        </w:rPr>
        <w:t>I</w:t>
      </w:r>
      <w:r>
        <w:rPr>
          <w:rFonts w:ascii="Cambria" w:hAnsi="Cambria"/>
          <w:color w:val="231F20"/>
          <w:w w:val="114"/>
          <w:sz w:val="14"/>
        </w:rPr>
        <w:t>s</w:t>
      </w:r>
      <w:r>
        <w:rPr>
          <w:rFonts w:ascii="Cambria" w:hAnsi="Cambria"/>
          <w:color w:val="231F20"/>
          <w:w w:val="94"/>
          <w:sz w:val="17"/>
        </w:rPr>
        <w:t>- </w:t>
      </w:r>
      <w:r>
        <w:rPr>
          <w:rFonts w:ascii="Cambria" w:hAnsi="Cambria"/>
          <w:color w:val="231F20"/>
          <w:w w:val="189"/>
          <w:sz w:val="14"/>
        </w:rPr>
        <w:t>t</w:t>
      </w:r>
      <w:r>
        <w:rPr>
          <w:rFonts w:ascii="Cambria" w:hAnsi="Cambria"/>
          <w:color w:val="231F20"/>
          <w:spacing w:val="-1"/>
          <w:w w:val="155"/>
          <w:sz w:val="14"/>
        </w:rPr>
        <w:t>r</w:t>
      </w:r>
      <w:r>
        <w:rPr>
          <w:rFonts w:ascii="Cambria" w:hAnsi="Cambria"/>
          <w:color w:val="231F20"/>
          <w:spacing w:val="-8"/>
          <w:w w:val="123"/>
          <w:sz w:val="14"/>
        </w:rPr>
        <w:t>a</w:t>
      </w:r>
      <w:r>
        <w:rPr>
          <w:rFonts w:ascii="Cambria" w:hAnsi="Cambria"/>
          <w:color w:val="231F20"/>
          <w:w w:val="189"/>
          <w:sz w:val="14"/>
        </w:rPr>
        <w:t>t</w:t>
      </w:r>
      <w:r>
        <w:rPr>
          <w:rFonts w:ascii="Cambria" w:hAnsi="Cambria"/>
          <w:color w:val="231F20"/>
          <w:w w:val="110"/>
          <w:sz w:val="14"/>
        </w:rPr>
        <w:t>I</w:t>
      </w:r>
      <w:r>
        <w:rPr>
          <w:rFonts w:ascii="Cambria" w:hAnsi="Cambria"/>
          <w:color w:val="231F20"/>
          <w:spacing w:val="-13"/>
          <w:w w:val="118"/>
          <w:sz w:val="14"/>
        </w:rPr>
        <w:t>v</w:t>
      </w:r>
      <w:r>
        <w:rPr>
          <w:rFonts w:ascii="Cambria" w:hAnsi="Cambria"/>
          <w:color w:val="231F20"/>
          <w:w w:val="123"/>
          <w:sz w:val="14"/>
        </w:rPr>
        <w:t>a</w:t>
      </w:r>
      <w:r>
        <w:rPr>
          <w:rFonts w:ascii="Cambria" w:hAnsi="Cambria"/>
          <w:color w:val="231F20"/>
          <w:spacing w:val="13"/>
          <w:sz w:val="14"/>
        </w:rPr>
        <w:t> </w:t>
      </w:r>
      <w:r>
        <w:rPr>
          <w:rFonts w:ascii="Cambria" w:hAnsi="Cambria"/>
          <w:color w:val="231F20"/>
          <w:w w:val="104"/>
          <w:sz w:val="14"/>
        </w:rPr>
        <w:t>D</w:t>
      </w:r>
      <w:r>
        <w:rPr>
          <w:rFonts w:ascii="Cambria" w:hAnsi="Cambria"/>
          <w:color w:val="231F20"/>
          <w:w w:val="119"/>
          <w:sz w:val="14"/>
        </w:rPr>
        <w:t>e</w:t>
      </w:r>
      <w:r>
        <w:rPr>
          <w:rFonts w:ascii="Cambria" w:hAnsi="Cambria"/>
          <w:color w:val="231F20"/>
          <w:w w:val="217"/>
          <w:sz w:val="14"/>
        </w:rPr>
        <w:t>l</w:t>
      </w:r>
      <w:r>
        <w:rPr>
          <w:rFonts w:ascii="Cambria" w:hAnsi="Cambria"/>
          <w:color w:val="231F20"/>
          <w:spacing w:val="13"/>
          <w:sz w:val="14"/>
        </w:rPr>
        <w:t> </w:t>
      </w:r>
      <w:r>
        <w:rPr>
          <w:rFonts w:ascii="Cambria" w:hAnsi="Cambria"/>
          <w:color w:val="231F20"/>
          <w:spacing w:val="-1"/>
          <w:w w:val="98"/>
          <w:sz w:val="14"/>
        </w:rPr>
        <w:t>p</w:t>
      </w:r>
      <w:r>
        <w:rPr>
          <w:rFonts w:ascii="Cambria" w:hAnsi="Cambria"/>
          <w:color w:val="231F20"/>
          <w:spacing w:val="-1"/>
          <w:w w:val="155"/>
          <w:sz w:val="14"/>
        </w:rPr>
        <w:t>r</w:t>
      </w:r>
      <w:r>
        <w:rPr>
          <w:rFonts w:ascii="Cambria" w:hAnsi="Cambria"/>
          <w:color w:val="231F20"/>
          <w:w w:val="110"/>
          <w:sz w:val="14"/>
        </w:rPr>
        <w:t>I</w:t>
      </w:r>
      <w:r>
        <w:rPr>
          <w:rFonts w:ascii="Cambria" w:hAnsi="Cambria"/>
          <w:color w:val="231F20"/>
          <w:w w:val="101"/>
          <w:sz w:val="14"/>
        </w:rPr>
        <w:t>m</w:t>
      </w:r>
      <w:r>
        <w:rPr>
          <w:rFonts w:ascii="Cambria" w:hAnsi="Cambria"/>
          <w:color w:val="231F20"/>
          <w:w w:val="119"/>
          <w:sz w:val="14"/>
        </w:rPr>
        <w:t>e</w:t>
      </w:r>
      <w:r>
        <w:rPr>
          <w:rFonts w:ascii="Cambria" w:hAnsi="Cambria"/>
          <w:color w:val="231F20"/>
          <w:w w:val="155"/>
          <w:sz w:val="14"/>
        </w:rPr>
        <w:t>r</w:t>
      </w:r>
      <w:r>
        <w:rPr>
          <w:rFonts w:ascii="Cambria" w:hAnsi="Cambria"/>
          <w:color w:val="231F20"/>
          <w:spacing w:val="13"/>
          <w:sz w:val="14"/>
        </w:rPr>
        <w:t> </w:t>
      </w:r>
      <w:r>
        <w:rPr>
          <w:rFonts w:ascii="Cambria" w:hAnsi="Cambria"/>
          <w:color w:val="231F20"/>
          <w:w w:val="115"/>
          <w:sz w:val="14"/>
        </w:rPr>
        <w:t>C</w:t>
      </w:r>
      <w:r>
        <w:rPr>
          <w:rFonts w:ascii="Cambria" w:hAnsi="Cambria"/>
          <w:color w:val="231F20"/>
          <w:w w:val="110"/>
          <w:sz w:val="14"/>
        </w:rPr>
        <w:t>I</w:t>
      </w:r>
      <w:r>
        <w:rPr>
          <w:rFonts w:ascii="Cambria" w:hAnsi="Cambria"/>
          <w:color w:val="231F20"/>
          <w:spacing w:val="-1"/>
          <w:w w:val="155"/>
          <w:sz w:val="14"/>
        </w:rPr>
        <w:t>r</w:t>
      </w:r>
      <w:r>
        <w:rPr>
          <w:rFonts w:ascii="Cambria" w:hAnsi="Cambria"/>
          <w:color w:val="231F20"/>
          <w:w w:val="115"/>
          <w:sz w:val="14"/>
        </w:rPr>
        <w:t>C</w:t>
      </w:r>
      <w:r>
        <w:rPr>
          <w:rFonts w:ascii="Cambria" w:hAnsi="Cambria"/>
          <w:color w:val="231F20"/>
          <w:w w:val="134"/>
          <w:sz w:val="14"/>
        </w:rPr>
        <w:t>u</w:t>
      </w:r>
      <w:r>
        <w:rPr>
          <w:rFonts w:ascii="Cambria" w:hAnsi="Cambria"/>
          <w:color w:val="231F20"/>
          <w:w w:val="110"/>
          <w:sz w:val="14"/>
        </w:rPr>
        <w:t>I</w:t>
      </w:r>
      <w:r>
        <w:rPr>
          <w:rFonts w:ascii="Cambria" w:hAnsi="Cambria"/>
          <w:color w:val="231F20"/>
          <w:w w:val="189"/>
          <w:sz w:val="14"/>
        </w:rPr>
        <w:t>t</w:t>
      </w:r>
      <w:r>
        <w:rPr>
          <w:rFonts w:ascii="Cambria" w:hAnsi="Cambria"/>
          <w:color w:val="231F20"/>
          <w:w w:val="140"/>
          <w:sz w:val="14"/>
        </w:rPr>
        <w:t>o</w:t>
      </w:r>
      <w:r>
        <w:rPr>
          <w:color w:val="231F20"/>
          <w:w w:val="103"/>
          <w:sz w:val="17"/>
        </w:rPr>
        <w:t>.</w:t>
      </w:r>
    </w:p>
    <w:p>
      <w:pPr>
        <w:spacing w:after="0" w:line="220" w:lineRule="exact"/>
        <w:jc w:val="both"/>
        <w:rPr>
          <w:sz w:val="17"/>
        </w:rPr>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112</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5"/>
        <w:rPr>
          <w:rFonts w:ascii="Times New Roman"/>
          <w:i/>
          <w:sz w:val="19"/>
        </w:rPr>
      </w:pPr>
    </w:p>
    <w:p>
      <w:pPr>
        <w:spacing w:line="260" w:lineRule="exact" w:before="45"/>
        <w:ind w:left="397" w:right="111" w:hanging="1"/>
        <w:jc w:val="both"/>
        <w:rPr>
          <w:sz w:val="19"/>
        </w:rPr>
      </w:pPr>
      <w:r>
        <w:rPr>
          <w:color w:val="231F20"/>
          <w:sz w:val="19"/>
        </w:rPr>
        <w:t>debe</w:t>
      </w:r>
      <w:r>
        <w:rPr>
          <w:color w:val="231F20"/>
          <w:spacing w:val="-29"/>
          <w:sz w:val="19"/>
        </w:rPr>
        <w:t> </w:t>
      </w:r>
      <w:r>
        <w:rPr>
          <w:color w:val="231F20"/>
          <w:sz w:val="19"/>
        </w:rPr>
        <w:t>ejercer</w:t>
      </w:r>
      <w:r>
        <w:rPr>
          <w:color w:val="231F20"/>
          <w:spacing w:val="-29"/>
          <w:sz w:val="19"/>
        </w:rPr>
        <w:t> </w:t>
      </w:r>
      <w:r>
        <w:rPr>
          <w:color w:val="231F20"/>
          <w:sz w:val="19"/>
        </w:rPr>
        <w:t>un</w:t>
      </w:r>
      <w:r>
        <w:rPr>
          <w:color w:val="231F20"/>
          <w:spacing w:val="-29"/>
          <w:sz w:val="19"/>
        </w:rPr>
        <w:t> </w:t>
      </w:r>
      <w:r>
        <w:rPr>
          <w:color w:val="231F20"/>
          <w:sz w:val="19"/>
        </w:rPr>
        <w:t>“control</w:t>
      </w:r>
      <w:r>
        <w:rPr>
          <w:color w:val="231F20"/>
          <w:spacing w:val="-29"/>
          <w:sz w:val="19"/>
        </w:rPr>
        <w:t> </w:t>
      </w:r>
      <w:r>
        <w:rPr>
          <w:color w:val="231F20"/>
          <w:sz w:val="19"/>
        </w:rPr>
        <w:t>de</w:t>
      </w:r>
      <w:r>
        <w:rPr>
          <w:color w:val="231F20"/>
          <w:spacing w:val="-29"/>
          <w:sz w:val="19"/>
        </w:rPr>
        <w:t> </w:t>
      </w:r>
      <w:r>
        <w:rPr>
          <w:color w:val="231F20"/>
          <w:sz w:val="19"/>
        </w:rPr>
        <w:t>convencionalidad”</w:t>
      </w:r>
      <w:r>
        <w:rPr>
          <w:color w:val="231F20"/>
          <w:spacing w:val="-29"/>
          <w:sz w:val="19"/>
        </w:rPr>
        <w:t> </w:t>
      </w:r>
      <w:r>
        <w:rPr>
          <w:rFonts w:ascii="Times New Roman" w:hAnsi="Times New Roman"/>
          <w:i/>
          <w:color w:val="231F20"/>
          <w:sz w:val="19"/>
        </w:rPr>
        <w:t>ex</w:t>
      </w:r>
      <w:r>
        <w:rPr>
          <w:rFonts w:ascii="Times New Roman" w:hAnsi="Times New Roman"/>
          <w:i/>
          <w:color w:val="231F20"/>
          <w:spacing w:val="-29"/>
          <w:sz w:val="19"/>
        </w:rPr>
        <w:t> </w:t>
      </w:r>
      <w:r>
        <w:rPr>
          <w:rFonts w:ascii="Times New Roman" w:hAnsi="Times New Roman"/>
          <w:i/>
          <w:color w:val="231F20"/>
          <w:sz w:val="19"/>
        </w:rPr>
        <w:t>officio</w:t>
      </w:r>
      <w:r>
        <w:rPr>
          <w:rFonts w:ascii="Times New Roman" w:hAnsi="Times New Roman"/>
          <w:i/>
          <w:color w:val="231F20"/>
          <w:spacing w:val="-29"/>
          <w:sz w:val="19"/>
        </w:rPr>
        <w:t> </w:t>
      </w:r>
      <w:r>
        <w:rPr>
          <w:color w:val="231F20"/>
          <w:sz w:val="19"/>
        </w:rPr>
        <w:t>entre</w:t>
      </w:r>
      <w:r>
        <w:rPr>
          <w:color w:val="231F20"/>
          <w:spacing w:val="-29"/>
          <w:sz w:val="19"/>
        </w:rPr>
        <w:t> </w:t>
      </w:r>
      <w:r>
        <w:rPr>
          <w:color w:val="231F20"/>
          <w:sz w:val="19"/>
        </w:rPr>
        <w:t>las</w:t>
      </w:r>
      <w:r>
        <w:rPr>
          <w:color w:val="231F20"/>
          <w:spacing w:val="-29"/>
          <w:sz w:val="19"/>
        </w:rPr>
        <w:t> </w:t>
      </w:r>
      <w:r>
        <w:rPr>
          <w:color w:val="231F20"/>
          <w:sz w:val="19"/>
        </w:rPr>
        <w:t>normas</w:t>
      </w:r>
      <w:r>
        <w:rPr>
          <w:color w:val="231F20"/>
          <w:spacing w:val="-29"/>
          <w:sz w:val="19"/>
        </w:rPr>
        <w:t> </w:t>
      </w:r>
      <w:r>
        <w:rPr>
          <w:color w:val="231F20"/>
          <w:sz w:val="19"/>
        </w:rPr>
        <w:t>internas</w:t>
      </w:r>
      <w:r>
        <w:rPr>
          <w:color w:val="231F20"/>
          <w:spacing w:val="-29"/>
          <w:sz w:val="19"/>
        </w:rPr>
        <w:t> </w:t>
      </w:r>
      <w:r>
        <w:rPr>
          <w:color w:val="231F20"/>
          <w:sz w:val="19"/>
        </w:rPr>
        <w:t>y</w:t>
      </w:r>
      <w:r>
        <w:rPr>
          <w:color w:val="231F20"/>
          <w:spacing w:val="-29"/>
          <w:sz w:val="19"/>
        </w:rPr>
        <w:t> </w:t>
      </w:r>
      <w:r>
        <w:rPr>
          <w:color w:val="231F20"/>
          <w:sz w:val="19"/>
        </w:rPr>
        <w:t>la </w:t>
      </w:r>
      <w:r>
        <w:rPr>
          <w:color w:val="231F20"/>
          <w:w w:val="90"/>
          <w:sz w:val="20"/>
        </w:rPr>
        <w:t>Convención</w:t>
      </w:r>
      <w:r>
        <w:rPr>
          <w:color w:val="231F20"/>
          <w:spacing w:val="-9"/>
          <w:w w:val="90"/>
          <w:sz w:val="20"/>
        </w:rPr>
        <w:t> </w:t>
      </w:r>
      <w:r>
        <w:rPr>
          <w:color w:val="231F20"/>
          <w:w w:val="90"/>
          <w:sz w:val="20"/>
        </w:rPr>
        <w:t>Americana,</w:t>
      </w:r>
      <w:r>
        <w:rPr>
          <w:color w:val="231F20"/>
          <w:spacing w:val="-8"/>
          <w:w w:val="90"/>
          <w:sz w:val="20"/>
        </w:rPr>
        <w:t> </w:t>
      </w:r>
      <w:r>
        <w:rPr>
          <w:color w:val="231F20"/>
          <w:w w:val="90"/>
          <w:sz w:val="20"/>
        </w:rPr>
        <w:t>evidentemente</w:t>
      </w:r>
      <w:r>
        <w:rPr>
          <w:color w:val="231F20"/>
          <w:spacing w:val="-9"/>
          <w:w w:val="90"/>
          <w:sz w:val="20"/>
        </w:rPr>
        <w:t> </w:t>
      </w:r>
      <w:r>
        <w:rPr>
          <w:color w:val="231F20"/>
          <w:w w:val="90"/>
          <w:sz w:val="20"/>
        </w:rPr>
        <w:t>en</w:t>
      </w:r>
      <w:r>
        <w:rPr>
          <w:color w:val="231F20"/>
          <w:spacing w:val="-9"/>
          <w:w w:val="90"/>
          <w:sz w:val="20"/>
        </w:rPr>
        <w:t> </w:t>
      </w:r>
      <w:r>
        <w:rPr>
          <w:color w:val="231F20"/>
          <w:w w:val="90"/>
          <w:sz w:val="20"/>
        </w:rPr>
        <w:t>el</w:t>
      </w:r>
      <w:r>
        <w:rPr>
          <w:color w:val="231F20"/>
          <w:spacing w:val="-9"/>
          <w:w w:val="90"/>
          <w:sz w:val="20"/>
        </w:rPr>
        <w:t> </w:t>
      </w:r>
      <w:r>
        <w:rPr>
          <w:color w:val="231F20"/>
          <w:w w:val="90"/>
          <w:sz w:val="20"/>
        </w:rPr>
        <w:t>marco</w:t>
      </w:r>
      <w:r>
        <w:rPr>
          <w:color w:val="231F20"/>
          <w:spacing w:val="-9"/>
          <w:w w:val="90"/>
          <w:sz w:val="20"/>
        </w:rPr>
        <w:t> </w:t>
      </w:r>
      <w:r>
        <w:rPr>
          <w:color w:val="231F20"/>
          <w:w w:val="90"/>
          <w:sz w:val="20"/>
        </w:rPr>
        <w:t>de</w:t>
      </w:r>
      <w:r>
        <w:rPr>
          <w:color w:val="231F20"/>
          <w:spacing w:val="-8"/>
          <w:w w:val="90"/>
          <w:sz w:val="20"/>
        </w:rPr>
        <w:t> </w:t>
      </w:r>
      <w:r>
        <w:rPr>
          <w:color w:val="231F20"/>
          <w:w w:val="90"/>
          <w:sz w:val="20"/>
        </w:rPr>
        <w:t>sus</w:t>
      </w:r>
      <w:r>
        <w:rPr>
          <w:color w:val="231F20"/>
          <w:spacing w:val="-9"/>
          <w:w w:val="90"/>
          <w:sz w:val="20"/>
        </w:rPr>
        <w:t> </w:t>
      </w:r>
      <w:r>
        <w:rPr>
          <w:color w:val="231F20"/>
          <w:w w:val="90"/>
          <w:sz w:val="20"/>
        </w:rPr>
        <w:t>respectivas</w:t>
      </w:r>
      <w:r>
        <w:rPr>
          <w:color w:val="231F20"/>
          <w:spacing w:val="-8"/>
          <w:w w:val="90"/>
          <w:sz w:val="20"/>
        </w:rPr>
        <w:t> </w:t>
      </w:r>
      <w:r>
        <w:rPr>
          <w:color w:val="231F20"/>
          <w:w w:val="90"/>
          <w:sz w:val="20"/>
        </w:rPr>
        <w:t>competencias</w:t>
      </w:r>
      <w:r>
        <w:rPr>
          <w:color w:val="231F20"/>
          <w:spacing w:val="-9"/>
          <w:w w:val="90"/>
          <w:sz w:val="20"/>
        </w:rPr>
        <w:t> </w:t>
      </w:r>
      <w:r>
        <w:rPr>
          <w:color w:val="231F20"/>
          <w:w w:val="90"/>
          <w:sz w:val="20"/>
        </w:rPr>
        <w:t>y </w:t>
      </w:r>
      <w:r>
        <w:rPr>
          <w:color w:val="231F20"/>
          <w:w w:val="95"/>
          <w:sz w:val="20"/>
        </w:rPr>
        <w:t>de</w:t>
      </w:r>
      <w:r>
        <w:rPr>
          <w:color w:val="231F20"/>
          <w:spacing w:val="-27"/>
          <w:w w:val="95"/>
          <w:sz w:val="20"/>
        </w:rPr>
        <w:t> </w:t>
      </w:r>
      <w:r>
        <w:rPr>
          <w:color w:val="231F20"/>
          <w:w w:val="95"/>
          <w:sz w:val="20"/>
        </w:rPr>
        <w:t>las</w:t>
      </w:r>
      <w:r>
        <w:rPr>
          <w:color w:val="231F20"/>
          <w:spacing w:val="-27"/>
          <w:w w:val="95"/>
          <w:sz w:val="20"/>
        </w:rPr>
        <w:t> </w:t>
      </w:r>
      <w:r>
        <w:rPr>
          <w:color w:val="231F20"/>
          <w:w w:val="95"/>
          <w:sz w:val="20"/>
        </w:rPr>
        <w:t>regulaciones</w:t>
      </w:r>
      <w:r>
        <w:rPr>
          <w:color w:val="231F20"/>
          <w:spacing w:val="-27"/>
          <w:w w:val="95"/>
          <w:sz w:val="20"/>
        </w:rPr>
        <w:t> </w:t>
      </w:r>
      <w:r>
        <w:rPr>
          <w:color w:val="231F20"/>
          <w:w w:val="95"/>
          <w:sz w:val="20"/>
        </w:rPr>
        <w:t>procesales</w:t>
      </w:r>
      <w:r>
        <w:rPr>
          <w:color w:val="231F20"/>
          <w:spacing w:val="-27"/>
          <w:w w:val="95"/>
          <w:sz w:val="20"/>
        </w:rPr>
        <w:t> </w:t>
      </w:r>
      <w:r>
        <w:rPr>
          <w:color w:val="231F20"/>
          <w:w w:val="95"/>
          <w:sz w:val="20"/>
        </w:rPr>
        <w:t>correspondientes.</w:t>
      </w:r>
      <w:r>
        <w:rPr>
          <w:color w:val="231F20"/>
          <w:spacing w:val="-27"/>
          <w:w w:val="95"/>
          <w:sz w:val="20"/>
        </w:rPr>
        <w:t> </w:t>
      </w:r>
      <w:r>
        <w:rPr>
          <w:color w:val="231F20"/>
          <w:w w:val="95"/>
          <w:sz w:val="20"/>
        </w:rPr>
        <w:t>En</w:t>
      </w:r>
      <w:r>
        <w:rPr>
          <w:color w:val="231F20"/>
          <w:spacing w:val="-27"/>
          <w:w w:val="95"/>
          <w:sz w:val="20"/>
        </w:rPr>
        <w:t> </w:t>
      </w:r>
      <w:r>
        <w:rPr>
          <w:color w:val="231F20"/>
          <w:w w:val="95"/>
          <w:sz w:val="20"/>
        </w:rPr>
        <w:t>esta</w:t>
      </w:r>
      <w:r>
        <w:rPr>
          <w:color w:val="231F20"/>
          <w:spacing w:val="-27"/>
          <w:w w:val="95"/>
          <w:sz w:val="20"/>
        </w:rPr>
        <w:t> </w:t>
      </w:r>
      <w:r>
        <w:rPr>
          <w:color w:val="231F20"/>
          <w:w w:val="95"/>
          <w:sz w:val="20"/>
        </w:rPr>
        <w:t>tarea,</w:t>
      </w:r>
      <w:r>
        <w:rPr>
          <w:color w:val="231F20"/>
          <w:spacing w:val="-27"/>
          <w:w w:val="95"/>
          <w:sz w:val="20"/>
        </w:rPr>
        <w:t> </w:t>
      </w:r>
      <w:r>
        <w:rPr>
          <w:color w:val="231F20"/>
          <w:w w:val="95"/>
          <w:sz w:val="20"/>
        </w:rPr>
        <w:t>el</w:t>
      </w:r>
      <w:r>
        <w:rPr>
          <w:color w:val="231F20"/>
          <w:spacing w:val="-27"/>
          <w:w w:val="95"/>
          <w:sz w:val="20"/>
        </w:rPr>
        <w:t> </w:t>
      </w:r>
      <w:r>
        <w:rPr>
          <w:color w:val="231F20"/>
          <w:spacing w:val="-3"/>
          <w:w w:val="95"/>
          <w:sz w:val="20"/>
        </w:rPr>
        <w:t>Poder</w:t>
      </w:r>
      <w:r>
        <w:rPr>
          <w:color w:val="231F20"/>
          <w:spacing w:val="-27"/>
          <w:w w:val="95"/>
          <w:sz w:val="20"/>
        </w:rPr>
        <w:t> </w:t>
      </w:r>
      <w:r>
        <w:rPr>
          <w:color w:val="231F20"/>
          <w:w w:val="95"/>
          <w:sz w:val="20"/>
        </w:rPr>
        <w:t>Judicial</w:t>
      </w:r>
      <w:r>
        <w:rPr>
          <w:color w:val="231F20"/>
          <w:spacing w:val="-27"/>
          <w:w w:val="95"/>
          <w:sz w:val="20"/>
        </w:rPr>
        <w:t> </w:t>
      </w:r>
      <w:r>
        <w:rPr>
          <w:color w:val="231F20"/>
          <w:w w:val="95"/>
          <w:sz w:val="20"/>
        </w:rPr>
        <w:t>debe </w:t>
      </w:r>
      <w:r>
        <w:rPr>
          <w:color w:val="231F20"/>
          <w:sz w:val="19"/>
        </w:rPr>
        <w:t>tener</w:t>
      </w:r>
      <w:r>
        <w:rPr>
          <w:color w:val="231F20"/>
          <w:spacing w:val="-32"/>
          <w:sz w:val="19"/>
        </w:rPr>
        <w:t> </w:t>
      </w:r>
      <w:r>
        <w:rPr>
          <w:color w:val="231F20"/>
          <w:sz w:val="19"/>
        </w:rPr>
        <w:t>en</w:t>
      </w:r>
      <w:r>
        <w:rPr>
          <w:color w:val="231F20"/>
          <w:spacing w:val="-32"/>
          <w:sz w:val="19"/>
        </w:rPr>
        <w:t> </w:t>
      </w:r>
      <w:r>
        <w:rPr>
          <w:color w:val="231F20"/>
          <w:sz w:val="19"/>
        </w:rPr>
        <w:t>cuenta</w:t>
      </w:r>
      <w:r>
        <w:rPr>
          <w:color w:val="231F20"/>
          <w:spacing w:val="-32"/>
          <w:sz w:val="19"/>
        </w:rPr>
        <w:t> </w:t>
      </w:r>
      <w:r>
        <w:rPr>
          <w:color w:val="231F20"/>
          <w:sz w:val="19"/>
        </w:rPr>
        <w:t>no</w:t>
      </w:r>
      <w:r>
        <w:rPr>
          <w:color w:val="231F20"/>
          <w:spacing w:val="-32"/>
          <w:sz w:val="19"/>
        </w:rPr>
        <w:t> </w:t>
      </w:r>
      <w:r>
        <w:rPr>
          <w:color w:val="231F20"/>
          <w:sz w:val="19"/>
        </w:rPr>
        <w:t>solamente</w:t>
      </w:r>
      <w:r>
        <w:rPr>
          <w:color w:val="231F20"/>
          <w:spacing w:val="-32"/>
          <w:sz w:val="19"/>
        </w:rPr>
        <w:t> </w:t>
      </w:r>
      <w:r>
        <w:rPr>
          <w:color w:val="231F20"/>
          <w:sz w:val="19"/>
        </w:rPr>
        <w:t>el</w:t>
      </w:r>
      <w:r>
        <w:rPr>
          <w:color w:val="231F20"/>
          <w:spacing w:val="-32"/>
          <w:sz w:val="19"/>
        </w:rPr>
        <w:t> </w:t>
      </w:r>
      <w:r>
        <w:rPr>
          <w:color w:val="231F20"/>
          <w:sz w:val="19"/>
        </w:rPr>
        <w:t>tratado,</w:t>
      </w:r>
      <w:r>
        <w:rPr>
          <w:color w:val="231F20"/>
          <w:spacing w:val="-32"/>
          <w:sz w:val="19"/>
        </w:rPr>
        <w:t> </w:t>
      </w:r>
      <w:r>
        <w:rPr>
          <w:color w:val="231F20"/>
          <w:sz w:val="19"/>
        </w:rPr>
        <w:t>sino</w:t>
      </w:r>
      <w:r>
        <w:rPr>
          <w:color w:val="231F20"/>
          <w:spacing w:val="-32"/>
          <w:sz w:val="19"/>
        </w:rPr>
        <w:t> </w:t>
      </w:r>
      <w:r>
        <w:rPr>
          <w:color w:val="231F20"/>
          <w:sz w:val="19"/>
        </w:rPr>
        <w:t>también</w:t>
      </w:r>
      <w:r>
        <w:rPr>
          <w:color w:val="231F20"/>
          <w:spacing w:val="-32"/>
          <w:sz w:val="19"/>
        </w:rPr>
        <w:t> </w:t>
      </w:r>
      <w:r>
        <w:rPr>
          <w:color w:val="231F20"/>
          <w:sz w:val="19"/>
        </w:rPr>
        <w:t>la</w:t>
      </w:r>
      <w:r>
        <w:rPr>
          <w:color w:val="231F20"/>
          <w:spacing w:val="-32"/>
          <w:sz w:val="19"/>
        </w:rPr>
        <w:t> </w:t>
      </w:r>
      <w:r>
        <w:rPr>
          <w:color w:val="231F20"/>
          <w:sz w:val="19"/>
        </w:rPr>
        <w:t>interpretación</w:t>
      </w:r>
      <w:r>
        <w:rPr>
          <w:color w:val="231F20"/>
          <w:spacing w:val="-32"/>
          <w:sz w:val="19"/>
        </w:rPr>
        <w:t> </w:t>
      </w:r>
      <w:r>
        <w:rPr>
          <w:color w:val="231F20"/>
          <w:sz w:val="19"/>
        </w:rPr>
        <w:t>que</w:t>
      </w:r>
      <w:r>
        <w:rPr>
          <w:color w:val="231F20"/>
          <w:spacing w:val="-32"/>
          <w:sz w:val="19"/>
        </w:rPr>
        <w:t> </w:t>
      </w:r>
      <w:r>
        <w:rPr>
          <w:color w:val="231F20"/>
          <w:sz w:val="19"/>
        </w:rPr>
        <w:t>del</w:t>
      </w:r>
      <w:r>
        <w:rPr>
          <w:color w:val="231F20"/>
          <w:spacing w:val="-32"/>
          <w:sz w:val="19"/>
        </w:rPr>
        <w:t> </w:t>
      </w:r>
      <w:r>
        <w:rPr>
          <w:color w:val="231F20"/>
          <w:sz w:val="19"/>
        </w:rPr>
        <w:t>mismo </w:t>
      </w:r>
      <w:r>
        <w:rPr>
          <w:color w:val="231F20"/>
          <w:w w:val="95"/>
          <w:sz w:val="19"/>
        </w:rPr>
        <w:t>ha hecho la Corte Interamericana, intérprete última de la Convención</w:t>
      </w:r>
      <w:r>
        <w:rPr>
          <w:color w:val="231F20"/>
          <w:spacing w:val="14"/>
          <w:w w:val="95"/>
          <w:sz w:val="19"/>
        </w:rPr>
        <w:t> </w:t>
      </w:r>
      <w:r>
        <w:rPr>
          <w:color w:val="231F20"/>
          <w:w w:val="95"/>
          <w:sz w:val="19"/>
        </w:rPr>
        <w:t>Americana.</w:t>
      </w:r>
    </w:p>
    <w:p>
      <w:pPr>
        <w:pStyle w:val="BodyText"/>
        <w:spacing w:before="1"/>
        <w:rPr>
          <w:sz w:val="19"/>
        </w:rPr>
      </w:pPr>
    </w:p>
    <w:p>
      <w:pPr>
        <w:pStyle w:val="BodyText"/>
        <w:spacing w:line="260" w:lineRule="exact"/>
        <w:ind w:left="113" w:right="111"/>
        <w:jc w:val="both"/>
      </w:pPr>
      <w:r>
        <w:rPr>
          <w:color w:val="231F20"/>
          <w:w w:val="95"/>
        </w:rPr>
        <w:t>En</w:t>
      </w:r>
      <w:r>
        <w:rPr>
          <w:color w:val="231F20"/>
          <w:spacing w:val="-20"/>
          <w:w w:val="95"/>
        </w:rPr>
        <w:t> </w:t>
      </w:r>
      <w:r>
        <w:rPr>
          <w:color w:val="231F20"/>
          <w:w w:val="95"/>
        </w:rPr>
        <w:t>este</w:t>
      </w:r>
      <w:r>
        <w:rPr>
          <w:color w:val="231F20"/>
          <w:spacing w:val="-20"/>
          <w:w w:val="95"/>
        </w:rPr>
        <w:t> </w:t>
      </w:r>
      <w:r>
        <w:rPr>
          <w:color w:val="231F20"/>
          <w:w w:val="95"/>
        </w:rPr>
        <w:t>sentido,</w:t>
      </w:r>
      <w:r>
        <w:rPr>
          <w:color w:val="231F20"/>
          <w:spacing w:val="-21"/>
          <w:w w:val="95"/>
        </w:rPr>
        <w:t> </w:t>
      </w:r>
      <w:r>
        <w:rPr>
          <w:color w:val="231F20"/>
          <w:w w:val="95"/>
        </w:rPr>
        <w:t>a</w:t>
      </w:r>
      <w:r>
        <w:rPr>
          <w:color w:val="231F20"/>
          <w:spacing w:val="-20"/>
          <w:w w:val="95"/>
        </w:rPr>
        <w:t> </w:t>
      </w:r>
      <w:r>
        <w:rPr>
          <w:color w:val="231F20"/>
          <w:w w:val="95"/>
        </w:rPr>
        <w:t>partir</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noción</w:t>
      </w:r>
      <w:r>
        <w:rPr>
          <w:color w:val="231F20"/>
          <w:spacing w:val="-20"/>
          <w:w w:val="95"/>
        </w:rPr>
        <w:t> </w:t>
      </w:r>
      <w:r>
        <w:rPr>
          <w:color w:val="231F20"/>
          <w:w w:val="95"/>
        </w:rPr>
        <w:t>de</w:t>
      </w:r>
      <w:r>
        <w:rPr>
          <w:color w:val="231F20"/>
          <w:spacing w:val="-20"/>
          <w:w w:val="95"/>
        </w:rPr>
        <w:t> </w:t>
      </w:r>
      <w:r>
        <w:rPr>
          <w:color w:val="231F20"/>
          <w:w w:val="95"/>
        </w:rPr>
        <w:t>control</w:t>
      </w:r>
      <w:r>
        <w:rPr>
          <w:color w:val="231F20"/>
          <w:spacing w:val="-20"/>
          <w:w w:val="95"/>
        </w:rPr>
        <w:t> </w:t>
      </w:r>
      <w:r>
        <w:rPr>
          <w:color w:val="231F20"/>
          <w:w w:val="95"/>
        </w:rPr>
        <w:t>de</w:t>
      </w:r>
      <w:r>
        <w:rPr>
          <w:color w:val="231F20"/>
          <w:spacing w:val="-20"/>
          <w:w w:val="95"/>
        </w:rPr>
        <w:t> </w:t>
      </w:r>
      <w:r>
        <w:rPr>
          <w:color w:val="231F20"/>
          <w:w w:val="95"/>
        </w:rPr>
        <w:t>convencionalidad</w:t>
      </w:r>
      <w:r>
        <w:rPr>
          <w:color w:val="231F20"/>
          <w:spacing w:val="-21"/>
          <w:w w:val="95"/>
        </w:rPr>
        <w:t> </w:t>
      </w:r>
      <w:r>
        <w:rPr>
          <w:color w:val="231F20"/>
          <w:w w:val="95"/>
        </w:rPr>
        <w:t>se</w:t>
      </w:r>
      <w:r>
        <w:rPr>
          <w:color w:val="231F20"/>
          <w:spacing w:val="-20"/>
          <w:w w:val="95"/>
        </w:rPr>
        <w:t> </w:t>
      </w:r>
      <w:r>
        <w:rPr>
          <w:color w:val="231F20"/>
          <w:w w:val="95"/>
        </w:rPr>
        <w:t>ha</w:t>
      </w:r>
      <w:r>
        <w:rPr>
          <w:color w:val="231F20"/>
          <w:spacing w:val="-20"/>
          <w:w w:val="95"/>
        </w:rPr>
        <w:t> </w:t>
      </w:r>
      <w:r>
        <w:rPr>
          <w:color w:val="231F20"/>
          <w:w w:val="95"/>
        </w:rPr>
        <w:t>enfa- tizado</w:t>
      </w:r>
      <w:r>
        <w:rPr>
          <w:color w:val="231F20"/>
          <w:spacing w:val="-17"/>
          <w:w w:val="95"/>
        </w:rPr>
        <w:t> </w:t>
      </w:r>
      <w:r>
        <w:rPr>
          <w:color w:val="231F20"/>
          <w:w w:val="95"/>
        </w:rPr>
        <w:t>la</w:t>
      </w:r>
      <w:r>
        <w:rPr>
          <w:color w:val="231F20"/>
          <w:spacing w:val="-17"/>
          <w:w w:val="95"/>
        </w:rPr>
        <w:t> </w:t>
      </w:r>
      <w:r>
        <w:rPr>
          <w:color w:val="231F20"/>
          <w:w w:val="95"/>
        </w:rPr>
        <w:t>necesidad</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w w:val="95"/>
        </w:rPr>
        <w:t>los</w:t>
      </w:r>
      <w:r>
        <w:rPr>
          <w:color w:val="231F20"/>
          <w:spacing w:val="-17"/>
          <w:w w:val="95"/>
        </w:rPr>
        <w:t> </w:t>
      </w:r>
      <w:r>
        <w:rPr>
          <w:color w:val="231F20"/>
          <w:w w:val="95"/>
        </w:rPr>
        <w:t>jueces</w:t>
      </w:r>
      <w:r>
        <w:rPr>
          <w:color w:val="231F20"/>
          <w:spacing w:val="-18"/>
          <w:w w:val="95"/>
        </w:rPr>
        <w:t> </w:t>
      </w:r>
      <w:r>
        <w:rPr>
          <w:color w:val="231F20"/>
          <w:w w:val="95"/>
        </w:rPr>
        <w:t>apliquen</w:t>
      </w:r>
      <w:r>
        <w:rPr>
          <w:color w:val="231F20"/>
          <w:spacing w:val="-17"/>
          <w:w w:val="95"/>
        </w:rPr>
        <w:t> </w:t>
      </w:r>
      <w:r>
        <w:rPr>
          <w:color w:val="231F20"/>
          <w:w w:val="95"/>
        </w:rPr>
        <w:t>los</w:t>
      </w:r>
      <w:r>
        <w:rPr>
          <w:color w:val="231F20"/>
          <w:spacing w:val="-18"/>
          <w:w w:val="95"/>
        </w:rPr>
        <w:t> </w:t>
      </w:r>
      <w:r>
        <w:rPr>
          <w:color w:val="231F20"/>
          <w:w w:val="95"/>
        </w:rPr>
        <w:t>derechos</w:t>
      </w:r>
      <w:r>
        <w:rPr>
          <w:color w:val="231F20"/>
          <w:spacing w:val="-17"/>
          <w:w w:val="95"/>
        </w:rPr>
        <w:t> </w:t>
      </w:r>
      <w:r>
        <w:rPr>
          <w:color w:val="231F20"/>
          <w:w w:val="95"/>
        </w:rPr>
        <w:t>humanos</w:t>
      </w:r>
      <w:r>
        <w:rPr>
          <w:color w:val="231F20"/>
          <w:spacing w:val="-17"/>
          <w:w w:val="95"/>
        </w:rPr>
        <w:t> </w:t>
      </w:r>
      <w:r>
        <w:rPr>
          <w:color w:val="231F20"/>
          <w:w w:val="95"/>
        </w:rPr>
        <w:t>de</w:t>
      </w:r>
      <w:r>
        <w:rPr>
          <w:color w:val="231F20"/>
          <w:spacing w:val="-17"/>
          <w:w w:val="95"/>
        </w:rPr>
        <w:t> </w:t>
      </w:r>
      <w:r>
        <w:rPr>
          <w:color w:val="231F20"/>
          <w:w w:val="95"/>
        </w:rPr>
        <w:t>fuente internacional,</w:t>
      </w:r>
      <w:r>
        <w:rPr>
          <w:color w:val="231F20"/>
          <w:spacing w:val="-32"/>
          <w:w w:val="95"/>
        </w:rPr>
        <w:t> </w:t>
      </w:r>
      <w:r>
        <w:rPr>
          <w:color w:val="231F20"/>
          <w:w w:val="95"/>
        </w:rPr>
        <w:t>adaptando</w:t>
      </w:r>
      <w:r>
        <w:rPr>
          <w:color w:val="231F20"/>
          <w:spacing w:val="-32"/>
          <w:w w:val="95"/>
        </w:rPr>
        <w:t> </w:t>
      </w:r>
      <w:r>
        <w:rPr>
          <w:color w:val="231F20"/>
          <w:w w:val="95"/>
        </w:rPr>
        <w:t>sus</w:t>
      </w:r>
      <w:r>
        <w:rPr>
          <w:color w:val="231F20"/>
          <w:spacing w:val="-33"/>
          <w:w w:val="95"/>
        </w:rPr>
        <w:t> </w:t>
      </w:r>
      <w:r>
        <w:rPr>
          <w:color w:val="231F20"/>
          <w:w w:val="95"/>
        </w:rPr>
        <w:t>criterios</w:t>
      </w:r>
      <w:r>
        <w:rPr>
          <w:color w:val="231F20"/>
          <w:spacing w:val="-33"/>
          <w:w w:val="95"/>
        </w:rPr>
        <w:t> </w:t>
      </w:r>
      <w:r>
        <w:rPr>
          <w:color w:val="231F20"/>
          <w:w w:val="95"/>
        </w:rPr>
        <w:t>a</w:t>
      </w:r>
      <w:r>
        <w:rPr>
          <w:color w:val="231F20"/>
          <w:spacing w:val="-33"/>
          <w:w w:val="95"/>
        </w:rPr>
        <w:t> </w:t>
      </w:r>
      <w:r>
        <w:rPr>
          <w:color w:val="231F20"/>
          <w:w w:val="95"/>
        </w:rPr>
        <w:t>modo</w:t>
      </w:r>
      <w:r>
        <w:rPr>
          <w:color w:val="231F20"/>
          <w:spacing w:val="-33"/>
          <w:w w:val="95"/>
        </w:rPr>
        <w:t> </w:t>
      </w:r>
      <w:r>
        <w:rPr>
          <w:color w:val="231F20"/>
          <w:w w:val="95"/>
        </w:rPr>
        <w:t>de</w:t>
      </w:r>
      <w:r>
        <w:rPr>
          <w:color w:val="231F20"/>
          <w:spacing w:val="-33"/>
          <w:w w:val="95"/>
        </w:rPr>
        <w:t> </w:t>
      </w:r>
      <w:r>
        <w:rPr>
          <w:color w:val="231F20"/>
          <w:w w:val="95"/>
        </w:rPr>
        <w:t>hacer</w:t>
      </w:r>
      <w:r>
        <w:rPr>
          <w:color w:val="231F20"/>
          <w:spacing w:val="-33"/>
          <w:w w:val="95"/>
        </w:rPr>
        <w:t> </w:t>
      </w:r>
      <w:r>
        <w:rPr>
          <w:color w:val="231F20"/>
          <w:w w:val="95"/>
        </w:rPr>
        <w:t>prevalecer</w:t>
      </w:r>
      <w:r>
        <w:rPr>
          <w:color w:val="231F20"/>
          <w:spacing w:val="-33"/>
          <w:w w:val="95"/>
        </w:rPr>
        <w:t> </w:t>
      </w:r>
      <w:r>
        <w:rPr>
          <w:color w:val="231F20"/>
          <w:w w:val="95"/>
        </w:rPr>
        <w:t>estos</w:t>
      </w:r>
      <w:r>
        <w:rPr>
          <w:color w:val="231F20"/>
          <w:spacing w:val="-33"/>
          <w:w w:val="95"/>
        </w:rPr>
        <w:t> </w:t>
      </w:r>
      <w:r>
        <w:rPr>
          <w:color w:val="231F20"/>
          <w:w w:val="95"/>
        </w:rPr>
        <w:t>últimos, </w:t>
      </w:r>
      <w:r>
        <w:rPr>
          <w:color w:val="231F20"/>
          <w:w w:val="90"/>
        </w:rPr>
        <w:t>incluso</w:t>
      </w:r>
      <w:r>
        <w:rPr>
          <w:color w:val="231F20"/>
          <w:spacing w:val="-12"/>
          <w:w w:val="90"/>
        </w:rPr>
        <w:t> </w:t>
      </w:r>
      <w:r>
        <w:rPr>
          <w:color w:val="231F20"/>
          <w:w w:val="90"/>
        </w:rPr>
        <w:t>frente</w:t>
      </w:r>
      <w:r>
        <w:rPr>
          <w:color w:val="231F20"/>
          <w:spacing w:val="-13"/>
          <w:w w:val="90"/>
        </w:rPr>
        <w:t> </w:t>
      </w:r>
      <w:r>
        <w:rPr>
          <w:color w:val="231F20"/>
          <w:w w:val="90"/>
        </w:rPr>
        <w:t>a</w:t>
      </w:r>
      <w:r>
        <w:rPr>
          <w:color w:val="231F20"/>
          <w:spacing w:val="-13"/>
          <w:w w:val="90"/>
        </w:rPr>
        <w:t> </w:t>
      </w:r>
      <w:r>
        <w:rPr>
          <w:color w:val="231F20"/>
          <w:w w:val="90"/>
        </w:rPr>
        <w:t>disposiciones</w:t>
      </w:r>
      <w:r>
        <w:rPr>
          <w:color w:val="231F20"/>
          <w:spacing w:val="-12"/>
          <w:w w:val="90"/>
        </w:rPr>
        <w:t> </w:t>
      </w:r>
      <w:r>
        <w:rPr>
          <w:color w:val="231F20"/>
          <w:w w:val="90"/>
        </w:rPr>
        <w:t>que</w:t>
      </w:r>
      <w:r>
        <w:rPr>
          <w:color w:val="231F20"/>
          <w:spacing w:val="-13"/>
          <w:w w:val="90"/>
        </w:rPr>
        <w:t> </w:t>
      </w:r>
      <w:r>
        <w:rPr>
          <w:color w:val="231F20"/>
          <w:w w:val="90"/>
        </w:rPr>
        <w:t>los</w:t>
      </w:r>
      <w:r>
        <w:rPr>
          <w:color w:val="231F20"/>
          <w:spacing w:val="-13"/>
          <w:w w:val="90"/>
        </w:rPr>
        <w:t> </w:t>
      </w:r>
      <w:r>
        <w:rPr>
          <w:color w:val="231F20"/>
          <w:w w:val="90"/>
        </w:rPr>
        <w:t>contraríen.</w:t>
      </w:r>
      <w:r>
        <w:rPr>
          <w:color w:val="231F20"/>
          <w:spacing w:val="-13"/>
          <w:w w:val="90"/>
        </w:rPr>
        <w:t> </w:t>
      </w:r>
      <w:r>
        <w:rPr>
          <w:color w:val="231F20"/>
          <w:w w:val="90"/>
        </w:rPr>
        <w:t>Además,</w:t>
      </w:r>
      <w:r>
        <w:rPr>
          <w:color w:val="231F20"/>
          <w:spacing w:val="-13"/>
          <w:w w:val="90"/>
        </w:rPr>
        <w:t> </w:t>
      </w:r>
      <w:r>
        <w:rPr>
          <w:color w:val="231F20"/>
          <w:w w:val="90"/>
        </w:rPr>
        <w:t>a</w:t>
      </w:r>
      <w:r>
        <w:rPr>
          <w:color w:val="231F20"/>
          <w:spacing w:val="-13"/>
          <w:w w:val="90"/>
        </w:rPr>
        <w:t> </w:t>
      </w:r>
      <w:r>
        <w:rPr>
          <w:color w:val="231F20"/>
          <w:w w:val="90"/>
        </w:rPr>
        <w:t>manera</w:t>
      </w:r>
      <w:r>
        <w:rPr>
          <w:color w:val="231F20"/>
          <w:spacing w:val="-13"/>
          <w:w w:val="90"/>
        </w:rPr>
        <w:t> </w:t>
      </w:r>
      <w:r>
        <w:rPr>
          <w:color w:val="231F20"/>
          <w:w w:val="90"/>
        </w:rPr>
        <w:t>de</w:t>
      </w:r>
      <w:r>
        <w:rPr>
          <w:color w:val="231F20"/>
          <w:spacing w:val="-13"/>
          <w:w w:val="90"/>
        </w:rPr>
        <w:t> </w:t>
      </w:r>
      <w:r>
        <w:rPr>
          <w:color w:val="231F20"/>
          <w:w w:val="90"/>
        </w:rPr>
        <w:t>pauta</w:t>
      </w:r>
      <w:r>
        <w:rPr>
          <w:color w:val="231F20"/>
          <w:spacing w:val="-13"/>
          <w:w w:val="90"/>
        </w:rPr>
        <w:t> </w:t>
      </w:r>
      <w:r>
        <w:rPr>
          <w:color w:val="231F20"/>
          <w:w w:val="90"/>
        </w:rPr>
        <w:t>para </w:t>
      </w:r>
      <w:r>
        <w:rPr>
          <w:color w:val="231F20"/>
          <w:w w:val="95"/>
        </w:rPr>
        <w:t>realizar</w:t>
      </w:r>
      <w:r>
        <w:rPr>
          <w:color w:val="231F20"/>
          <w:spacing w:val="-18"/>
          <w:w w:val="95"/>
        </w:rPr>
        <w:t> </w:t>
      </w:r>
      <w:r>
        <w:rPr>
          <w:color w:val="231F20"/>
          <w:w w:val="95"/>
        </w:rPr>
        <w:t>esta</w:t>
      </w:r>
      <w:r>
        <w:rPr>
          <w:color w:val="231F20"/>
          <w:spacing w:val="-18"/>
          <w:w w:val="95"/>
        </w:rPr>
        <w:t> </w:t>
      </w:r>
      <w:r>
        <w:rPr>
          <w:color w:val="231F20"/>
          <w:spacing w:val="-5"/>
          <w:w w:val="95"/>
        </w:rPr>
        <w:t>labor,</w:t>
      </w:r>
      <w:r>
        <w:rPr>
          <w:color w:val="231F20"/>
          <w:spacing w:val="-18"/>
          <w:w w:val="95"/>
        </w:rPr>
        <w:t> </w:t>
      </w:r>
      <w:r>
        <w:rPr>
          <w:color w:val="231F20"/>
          <w:w w:val="95"/>
        </w:rPr>
        <w:t>deberán</w:t>
      </w:r>
      <w:r>
        <w:rPr>
          <w:color w:val="231F20"/>
          <w:spacing w:val="-17"/>
          <w:w w:val="95"/>
        </w:rPr>
        <w:t> </w:t>
      </w:r>
      <w:r>
        <w:rPr>
          <w:color w:val="231F20"/>
          <w:w w:val="95"/>
        </w:rPr>
        <w:t>no</w:t>
      </w:r>
      <w:r>
        <w:rPr>
          <w:color w:val="231F20"/>
          <w:spacing w:val="-18"/>
          <w:w w:val="95"/>
        </w:rPr>
        <w:t> </w:t>
      </w:r>
      <w:r>
        <w:rPr>
          <w:color w:val="231F20"/>
          <w:w w:val="95"/>
        </w:rPr>
        <w:t>sólo</w:t>
      </w:r>
      <w:r>
        <w:rPr>
          <w:color w:val="231F20"/>
          <w:spacing w:val="-18"/>
          <w:w w:val="95"/>
        </w:rPr>
        <w:t> </w:t>
      </w:r>
      <w:r>
        <w:rPr>
          <w:color w:val="231F20"/>
          <w:w w:val="95"/>
        </w:rPr>
        <w:t>estar</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tratado,</w:t>
      </w:r>
      <w:r>
        <w:rPr>
          <w:color w:val="231F20"/>
          <w:spacing w:val="-17"/>
          <w:w w:val="95"/>
        </w:rPr>
        <w:t> </w:t>
      </w:r>
      <w:r>
        <w:rPr>
          <w:color w:val="231F20"/>
          <w:w w:val="95"/>
        </w:rPr>
        <w:t>sino</w:t>
      </w:r>
      <w:r>
        <w:rPr>
          <w:color w:val="231F20"/>
          <w:spacing w:val="-18"/>
          <w:w w:val="95"/>
        </w:rPr>
        <w:t> </w:t>
      </w:r>
      <w:r>
        <w:rPr>
          <w:color w:val="231F20"/>
          <w:w w:val="95"/>
        </w:rPr>
        <w:t>en</w:t>
      </w:r>
      <w:r>
        <w:rPr>
          <w:color w:val="231F20"/>
          <w:spacing w:val="-18"/>
          <w:w w:val="95"/>
        </w:rPr>
        <w:t> </w:t>
      </w:r>
      <w:r>
        <w:rPr>
          <w:color w:val="231F20"/>
          <w:w w:val="95"/>
        </w:rPr>
        <w:t>su</w:t>
      </w:r>
      <w:r>
        <w:rPr>
          <w:color w:val="231F20"/>
          <w:spacing w:val="-18"/>
          <w:w w:val="95"/>
        </w:rPr>
        <w:t> </w:t>
      </w:r>
      <w:r>
        <w:rPr>
          <w:color w:val="231F20"/>
          <w:w w:val="95"/>
        </w:rPr>
        <w:t>interpretación </w:t>
      </w:r>
      <w:r>
        <w:rPr>
          <w:color w:val="231F20"/>
          <w:w w:val="90"/>
        </w:rPr>
        <w:t>última y definitiva, que realiza la Corte Interamericana de Derechos</w:t>
      </w:r>
      <w:r>
        <w:rPr>
          <w:color w:val="231F20"/>
          <w:spacing w:val="26"/>
          <w:w w:val="90"/>
        </w:rPr>
        <w:t> </w:t>
      </w:r>
      <w:r>
        <w:rPr>
          <w:color w:val="231F20"/>
          <w:w w:val="90"/>
        </w:rPr>
        <w:t>Humanos.</w:t>
      </w:r>
    </w:p>
    <w:p>
      <w:pPr>
        <w:pStyle w:val="BodyText"/>
        <w:spacing w:line="260" w:lineRule="exact"/>
        <w:ind w:left="113" w:right="111" w:firstLine="283"/>
        <w:jc w:val="both"/>
      </w:pPr>
      <w:r>
        <w:rPr>
          <w:color w:val="231F20"/>
          <w:spacing w:val="-9"/>
          <w:w w:val="95"/>
        </w:rPr>
        <w:t>Por</w:t>
      </w:r>
      <w:r>
        <w:rPr>
          <w:color w:val="231F20"/>
          <w:spacing w:val="-23"/>
          <w:w w:val="95"/>
        </w:rPr>
        <w:t> </w:t>
      </w:r>
      <w:r>
        <w:rPr>
          <w:color w:val="231F20"/>
          <w:spacing w:val="-3"/>
          <w:w w:val="95"/>
        </w:rPr>
        <w:t>una</w:t>
      </w:r>
      <w:r>
        <w:rPr>
          <w:color w:val="231F20"/>
          <w:spacing w:val="-23"/>
          <w:w w:val="95"/>
        </w:rPr>
        <w:t> </w:t>
      </w:r>
      <w:r>
        <w:rPr>
          <w:color w:val="231F20"/>
          <w:spacing w:val="-5"/>
          <w:w w:val="95"/>
        </w:rPr>
        <w:t>parte,</w:t>
      </w:r>
      <w:r>
        <w:rPr>
          <w:color w:val="231F20"/>
          <w:spacing w:val="-23"/>
          <w:w w:val="95"/>
        </w:rPr>
        <w:t> </w:t>
      </w:r>
      <w:r>
        <w:rPr>
          <w:color w:val="231F20"/>
          <w:spacing w:val="-4"/>
          <w:w w:val="95"/>
        </w:rPr>
        <w:t>según</w:t>
      </w:r>
      <w:r>
        <w:rPr>
          <w:color w:val="231F20"/>
          <w:spacing w:val="-23"/>
          <w:w w:val="95"/>
        </w:rPr>
        <w:t> </w:t>
      </w:r>
      <w:r>
        <w:rPr>
          <w:color w:val="231F20"/>
          <w:spacing w:val="-4"/>
          <w:w w:val="95"/>
        </w:rPr>
        <w:t>vimos,</w:t>
      </w:r>
      <w:r>
        <w:rPr>
          <w:color w:val="231F20"/>
          <w:spacing w:val="-23"/>
          <w:w w:val="95"/>
        </w:rPr>
        <w:t> </w:t>
      </w:r>
      <w:r>
        <w:rPr>
          <w:color w:val="231F20"/>
          <w:spacing w:val="-3"/>
          <w:w w:val="95"/>
        </w:rPr>
        <w:t>el</w:t>
      </w:r>
      <w:r>
        <w:rPr>
          <w:color w:val="231F20"/>
          <w:spacing w:val="-23"/>
          <w:w w:val="95"/>
        </w:rPr>
        <w:t> </w:t>
      </w:r>
      <w:r>
        <w:rPr>
          <w:color w:val="231F20"/>
          <w:spacing w:val="-5"/>
          <w:w w:val="95"/>
        </w:rPr>
        <w:t>control</w:t>
      </w:r>
      <w:r>
        <w:rPr>
          <w:color w:val="231F20"/>
          <w:spacing w:val="-23"/>
          <w:w w:val="95"/>
        </w:rPr>
        <w:t> </w:t>
      </w:r>
      <w:r>
        <w:rPr>
          <w:color w:val="231F20"/>
          <w:spacing w:val="-5"/>
          <w:w w:val="95"/>
        </w:rPr>
        <w:t>abstracto</w:t>
      </w:r>
      <w:r>
        <w:rPr>
          <w:color w:val="231F20"/>
          <w:spacing w:val="-23"/>
          <w:w w:val="95"/>
        </w:rPr>
        <w:t> </w:t>
      </w:r>
      <w:r>
        <w:rPr>
          <w:color w:val="231F20"/>
          <w:spacing w:val="-3"/>
          <w:w w:val="95"/>
        </w:rPr>
        <w:t>de</w:t>
      </w:r>
      <w:r>
        <w:rPr>
          <w:color w:val="231F20"/>
          <w:spacing w:val="-23"/>
          <w:w w:val="95"/>
        </w:rPr>
        <w:t> </w:t>
      </w:r>
      <w:r>
        <w:rPr>
          <w:color w:val="231F20"/>
          <w:spacing w:val="-4"/>
          <w:w w:val="95"/>
        </w:rPr>
        <w:t>convencionalidad</w:t>
      </w:r>
      <w:r>
        <w:rPr>
          <w:color w:val="231F20"/>
          <w:spacing w:val="-23"/>
          <w:w w:val="95"/>
        </w:rPr>
        <w:t> </w:t>
      </w:r>
      <w:r>
        <w:rPr>
          <w:color w:val="231F20"/>
          <w:spacing w:val="-5"/>
          <w:w w:val="95"/>
        </w:rPr>
        <w:t>estaría</w:t>
      </w:r>
      <w:r>
        <w:rPr>
          <w:color w:val="231F20"/>
          <w:spacing w:val="-23"/>
          <w:w w:val="95"/>
        </w:rPr>
        <w:t> </w:t>
      </w:r>
      <w:r>
        <w:rPr>
          <w:color w:val="231F20"/>
          <w:spacing w:val="-3"/>
          <w:w w:val="95"/>
        </w:rPr>
        <w:t>sa- </w:t>
      </w:r>
      <w:r>
        <w:rPr>
          <w:color w:val="231F20"/>
          <w:spacing w:val="-4"/>
        </w:rPr>
        <w:t>tisfecho</w:t>
      </w:r>
      <w:r>
        <w:rPr>
          <w:color w:val="231F20"/>
          <w:spacing w:val="-27"/>
        </w:rPr>
        <w:t> </w:t>
      </w:r>
      <w:r>
        <w:rPr>
          <w:color w:val="231F20"/>
          <w:spacing w:val="-3"/>
        </w:rPr>
        <w:t>por</w:t>
      </w:r>
      <w:r>
        <w:rPr>
          <w:color w:val="231F20"/>
          <w:spacing w:val="-27"/>
        </w:rPr>
        <w:t> </w:t>
      </w:r>
      <w:r>
        <w:rPr>
          <w:color w:val="231F20"/>
          <w:spacing w:val="-3"/>
        </w:rPr>
        <w:t>la</w:t>
      </w:r>
      <w:r>
        <w:rPr>
          <w:color w:val="231F20"/>
          <w:spacing w:val="-27"/>
        </w:rPr>
        <w:t> </w:t>
      </w:r>
      <w:r>
        <w:rPr>
          <w:color w:val="231F20"/>
          <w:spacing w:val="-5"/>
        </w:rPr>
        <w:t>reforma</w:t>
      </w:r>
      <w:r>
        <w:rPr>
          <w:color w:val="231F20"/>
          <w:spacing w:val="-27"/>
        </w:rPr>
        <w:t> </w:t>
      </w:r>
      <w:r>
        <w:rPr>
          <w:color w:val="231F20"/>
          <w:spacing w:val="-3"/>
        </w:rPr>
        <w:t>de</w:t>
      </w:r>
      <w:r>
        <w:rPr>
          <w:color w:val="231F20"/>
          <w:spacing w:val="-27"/>
        </w:rPr>
        <w:t> </w:t>
      </w:r>
      <w:r>
        <w:rPr>
          <w:color w:val="231F20"/>
          <w:spacing w:val="-4"/>
        </w:rPr>
        <w:t>2011,</w:t>
      </w:r>
      <w:r>
        <w:rPr>
          <w:color w:val="231F20"/>
          <w:spacing w:val="-27"/>
        </w:rPr>
        <w:t> </w:t>
      </w:r>
      <w:r>
        <w:rPr>
          <w:color w:val="231F20"/>
          <w:spacing w:val="-3"/>
        </w:rPr>
        <w:t>al</w:t>
      </w:r>
      <w:r>
        <w:rPr>
          <w:color w:val="231F20"/>
          <w:spacing w:val="-27"/>
        </w:rPr>
        <w:t> </w:t>
      </w:r>
      <w:r>
        <w:rPr>
          <w:color w:val="231F20"/>
          <w:spacing w:val="-4"/>
        </w:rPr>
        <w:t>permitir</w:t>
      </w:r>
      <w:r>
        <w:rPr>
          <w:color w:val="231F20"/>
          <w:spacing w:val="-27"/>
        </w:rPr>
        <w:t> </w:t>
      </w:r>
      <w:r>
        <w:rPr>
          <w:color w:val="231F20"/>
          <w:spacing w:val="-3"/>
        </w:rPr>
        <w:t>que</w:t>
      </w:r>
      <w:r>
        <w:rPr>
          <w:color w:val="231F20"/>
          <w:spacing w:val="-27"/>
        </w:rPr>
        <w:t> </w:t>
      </w:r>
      <w:r>
        <w:rPr>
          <w:color w:val="231F20"/>
          <w:spacing w:val="-3"/>
        </w:rPr>
        <w:t>por</w:t>
      </w:r>
      <w:r>
        <w:rPr>
          <w:color w:val="231F20"/>
          <w:spacing w:val="-27"/>
        </w:rPr>
        <w:t> </w:t>
      </w:r>
      <w:r>
        <w:rPr>
          <w:color w:val="231F20"/>
          <w:spacing w:val="-3"/>
        </w:rPr>
        <w:t>vía</w:t>
      </w:r>
      <w:r>
        <w:rPr>
          <w:color w:val="231F20"/>
          <w:spacing w:val="-27"/>
        </w:rPr>
        <w:t> </w:t>
      </w:r>
      <w:r>
        <w:rPr>
          <w:color w:val="231F20"/>
          <w:spacing w:val="-3"/>
        </w:rPr>
        <w:t>de</w:t>
      </w:r>
      <w:r>
        <w:rPr>
          <w:color w:val="231F20"/>
          <w:spacing w:val="-27"/>
        </w:rPr>
        <w:t> </w:t>
      </w:r>
      <w:r>
        <w:rPr>
          <w:color w:val="231F20"/>
          <w:spacing w:val="-4"/>
        </w:rPr>
        <w:t>acciones</w:t>
      </w:r>
      <w:r>
        <w:rPr>
          <w:color w:val="231F20"/>
          <w:spacing w:val="-27"/>
        </w:rPr>
        <w:t> </w:t>
      </w:r>
      <w:r>
        <w:rPr>
          <w:color w:val="231F20"/>
          <w:spacing w:val="-4"/>
        </w:rPr>
        <w:t>federales</w:t>
      </w:r>
      <w:r>
        <w:rPr>
          <w:color w:val="231F20"/>
          <w:spacing w:val="-27"/>
        </w:rPr>
        <w:t> </w:t>
      </w:r>
      <w:r>
        <w:rPr>
          <w:color w:val="231F20"/>
          <w:spacing w:val="-3"/>
        </w:rPr>
        <w:t>de </w:t>
      </w:r>
      <w:r>
        <w:rPr>
          <w:color w:val="231F20"/>
          <w:spacing w:val="-5"/>
          <w:w w:val="90"/>
        </w:rPr>
        <w:t>inconstitucionalidad </w:t>
      </w:r>
      <w:r>
        <w:rPr>
          <w:color w:val="231F20"/>
          <w:w w:val="90"/>
        </w:rPr>
        <w:t>se </w:t>
      </w:r>
      <w:r>
        <w:rPr>
          <w:color w:val="231F20"/>
          <w:spacing w:val="-4"/>
          <w:w w:val="90"/>
        </w:rPr>
        <w:t>puedan </w:t>
      </w:r>
      <w:r>
        <w:rPr>
          <w:color w:val="231F20"/>
          <w:spacing w:val="-5"/>
          <w:w w:val="90"/>
        </w:rPr>
        <w:t>plantear discrepancias </w:t>
      </w:r>
      <w:r>
        <w:rPr>
          <w:color w:val="231F20"/>
          <w:spacing w:val="-6"/>
          <w:w w:val="90"/>
        </w:rPr>
        <w:t>entre </w:t>
      </w:r>
      <w:r>
        <w:rPr>
          <w:color w:val="231F20"/>
          <w:spacing w:val="-4"/>
          <w:w w:val="90"/>
        </w:rPr>
        <w:t>cualquier tipo </w:t>
      </w:r>
      <w:r>
        <w:rPr>
          <w:color w:val="231F20"/>
          <w:spacing w:val="-3"/>
          <w:w w:val="90"/>
        </w:rPr>
        <w:t>de </w:t>
      </w:r>
      <w:r>
        <w:rPr>
          <w:color w:val="231F20"/>
          <w:spacing w:val="-4"/>
          <w:w w:val="90"/>
        </w:rPr>
        <w:t>norma </w:t>
      </w:r>
      <w:r>
        <w:rPr>
          <w:color w:val="231F20"/>
          <w:spacing w:val="-4"/>
          <w:w w:val="95"/>
        </w:rPr>
        <w:t>federal</w:t>
      </w:r>
      <w:r>
        <w:rPr>
          <w:color w:val="231F20"/>
          <w:spacing w:val="-33"/>
          <w:w w:val="95"/>
        </w:rPr>
        <w:t> </w:t>
      </w:r>
      <w:r>
        <w:rPr>
          <w:color w:val="231F20"/>
          <w:w w:val="95"/>
        </w:rPr>
        <w:t>o</w:t>
      </w:r>
      <w:r>
        <w:rPr>
          <w:color w:val="231F20"/>
          <w:spacing w:val="-33"/>
          <w:w w:val="95"/>
        </w:rPr>
        <w:t> </w:t>
      </w:r>
      <w:r>
        <w:rPr>
          <w:color w:val="231F20"/>
          <w:spacing w:val="-5"/>
          <w:w w:val="95"/>
        </w:rPr>
        <w:t>local,</w:t>
      </w:r>
      <w:r>
        <w:rPr>
          <w:color w:val="231F20"/>
          <w:spacing w:val="-33"/>
          <w:w w:val="95"/>
        </w:rPr>
        <w:t> </w:t>
      </w:r>
      <w:r>
        <w:rPr>
          <w:color w:val="231F20"/>
          <w:spacing w:val="-5"/>
          <w:w w:val="95"/>
        </w:rPr>
        <w:t>incluyendo</w:t>
      </w:r>
      <w:r>
        <w:rPr>
          <w:color w:val="231F20"/>
          <w:spacing w:val="-33"/>
          <w:w w:val="95"/>
        </w:rPr>
        <w:t> </w:t>
      </w:r>
      <w:r>
        <w:rPr>
          <w:color w:val="231F20"/>
          <w:spacing w:val="-5"/>
          <w:w w:val="95"/>
        </w:rPr>
        <w:t>normas</w:t>
      </w:r>
      <w:r>
        <w:rPr>
          <w:color w:val="231F20"/>
          <w:spacing w:val="-33"/>
          <w:w w:val="95"/>
        </w:rPr>
        <w:t> </w:t>
      </w:r>
      <w:r>
        <w:rPr>
          <w:color w:val="231F20"/>
          <w:spacing w:val="-4"/>
          <w:w w:val="95"/>
        </w:rPr>
        <w:t>constitucionales</w:t>
      </w:r>
      <w:r>
        <w:rPr>
          <w:color w:val="231F20"/>
          <w:spacing w:val="-33"/>
          <w:w w:val="95"/>
        </w:rPr>
        <w:t> </w:t>
      </w:r>
      <w:r>
        <w:rPr>
          <w:color w:val="231F20"/>
          <w:spacing w:val="-5"/>
          <w:w w:val="95"/>
        </w:rPr>
        <w:t>locales,</w:t>
      </w:r>
      <w:r>
        <w:rPr>
          <w:color w:val="231F20"/>
          <w:spacing w:val="-33"/>
          <w:w w:val="95"/>
        </w:rPr>
        <w:t> </w:t>
      </w:r>
      <w:r>
        <w:rPr>
          <w:color w:val="231F20"/>
          <w:spacing w:val="-4"/>
          <w:w w:val="95"/>
        </w:rPr>
        <w:t>ante</w:t>
      </w:r>
      <w:r>
        <w:rPr>
          <w:color w:val="231F20"/>
          <w:spacing w:val="-33"/>
          <w:w w:val="95"/>
        </w:rPr>
        <w:t> </w:t>
      </w:r>
      <w:r>
        <w:rPr>
          <w:color w:val="231F20"/>
          <w:spacing w:val="-4"/>
          <w:w w:val="95"/>
        </w:rPr>
        <w:t>las</w:t>
      </w:r>
      <w:r>
        <w:rPr>
          <w:color w:val="231F20"/>
          <w:spacing w:val="-33"/>
          <w:w w:val="95"/>
        </w:rPr>
        <w:t> </w:t>
      </w:r>
      <w:r>
        <w:rPr>
          <w:color w:val="231F20"/>
          <w:spacing w:val="-5"/>
          <w:w w:val="95"/>
        </w:rPr>
        <w:t>normas</w:t>
      </w:r>
      <w:r>
        <w:rPr>
          <w:color w:val="231F20"/>
          <w:spacing w:val="-33"/>
          <w:w w:val="95"/>
        </w:rPr>
        <w:t> </w:t>
      </w:r>
      <w:r>
        <w:rPr>
          <w:color w:val="231F20"/>
          <w:spacing w:val="-3"/>
          <w:w w:val="95"/>
        </w:rPr>
        <w:t>de</w:t>
      </w:r>
      <w:r>
        <w:rPr>
          <w:color w:val="231F20"/>
          <w:spacing w:val="-33"/>
          <w:w w:val="95"/>
        </w:rPr>
        <w:t> </w:t>
      </w:r>
      <w:r>
        <w:rPr>
          <w:color w:val="231F20"/>
          <w:spacing w:val="-6"/>
          <w:w w:val="95"/>
        </w:rPr>
        <w:t>dere- </w:t>
      </w:r>
      <w:r>
        <w:rPr>
          <w:color w:val="231F20"/>
          <w:spacing w:val="-3"/>
          <w:w w:val="90"/>
        </w:rPr>
        <w:t>chos </w:t>
      </w:r>
      <w:r>
        <w:rPr>
          <w:color w:val="231F20"/>
          <w:spacing w:val="-5"/>
          <w:w w:val="90"/>
        </w:rPr>
        <w:t>humanos </w:t>
      </w:r>
      <w:r>
        <w:rPr>
          <w:color w:val="231F20"/>
          <w:spacing w:val="-6"/>
          <w:w w:val="90"/>
        </w:rPr>
        <w:t>previstas </w:t>
      </w:r>
      <w:r>
        <w:rPr>
          <w:color w:val="231F20"/>
          <w:spacing w:val="-3"/>
          <w:w w:val="90"/>
        </w:rPr>
        <w:t>en </w:t>
      </w:r>
      <w:r>
        <w:rPr>
          <w:color w:val="231F20"/>
          <w:spacing w:val="-4"/>
          <w:w w:val="90"/>
        </w:rPr>
        <w:t>los </w:t>
      </w:r>
      <w:r>
        <w:rPr>
          <w:color w:val="231F20"/>
          <w:spacing w:val="-5"/>
          <w:w w:val="90"/>
        </w:rPr>
        <w:t>tratados internacionales </w:t>
      </w:r>
      <w:r>
        <w:rPr>
          <w:color w:val="231F20"/>
          <w:spacing w:val="-3"/>
          <w:w w:val="90"/>
        </w:rPr>
        <w:t>de </w:t>
      </w:r>
      <w:r>
        <w:rPr>
          <w:color w:val="231F20"/>
          <w:spacing w:val="-6"/>
          <w:w w:val="90"/>
        </w:rPr>
        <w:t>derechos </w:t>
      </w:r>
      <w:r>
        <w:rPr>
          <w:color w:val="231F20"/>
          <w:spacing w:val="-1"/>
          <w:w w:val="90"/>
        </w:rPr>
        <w:t> </w:t>
      </w:r>
      <w:r>
        <w:rPr>
          <w:color w:val="231F20"/>
          <w:spacing w:val="-5"/>
          <w:w w:val="90"/>
        </w:rPr>
        <w:t>humanos.</w:t>
      </w:r>
    </w:p>
    <w:p>
      <w:pPr>
        <w:pStyle w:val="BodyText"/>
        <w:spacing w:line="260" w:lineRule="exact"/>
        <w:ind w:left="113" w:right="111" w:firstLine="283"/>
        <w:jc w:val="both"/>
      </w:pPr>
      <w:r>
        <w:rPr>
          <w:color w:val="231F20"/>
          <w:spacing w:val="-6"/>
          <w:w w:val="95"/>
        </w:rPr>
        <w:t>Por</w:t>
      </w:r>
      <w:r>
        <w:rPr>
          <w:color w:val="231F20"/>
          <w:spacing w:val="-22"/>
          <w:w w:val="95"/>
        </w:rPr>
        <w:t> </w:t>
      </w:r>
      <w:r>
        <w:rPr>
          <w:color w:val="231F20"/>
          <w:w w:val="95"/>
        </w:rPr>
        <w:t>otra</w:t>
      </w:r>
      <w:r>
        <w:rPr>
          <w:color w:val="231F20"/>
          <w:spacing w:val="-22"/>
          <w:w w:val="95"/>
        </w:rPr>
        <w:t> </w:t>
      </w:r>
      <w:r>
        <w:rPr>
          <w:color w:val="231F20"/>
          <w:w w:val="95"/>
        </w:rPr>
        <w:t>parte,</w:t>
      </w:r>
      <w:r>
        <w:rPr>
          <w:color w:val="231F20"/>
          <w:spacing w:val="-22"/>
          <w:w w:val="95"/>
        </w:rPr>
        <w:t> </w:t>
      </w:r>
      <w:r>
        <w:rPr>
          <w:color w:val="231F20"/>
          <w:w w:val="95"/>
        </w:rPr>
        <w:t>con</w:t>
      </w:r>
      <w:r>
        <w:rPr>
          <w:color w:val="231F20"/>
          <w:spacing w:val="-22"/>
          <w:w w:val="95"/>
        </w:rPr>
        <w:t> </w:t>
      </w:r>
      <w:r>
        <w:rPr>
          <w:color w:val="231F20"/>
          <w:w w:val="95"/>
        </w:rPr>
        <w:t>respecto</w:t>
      </w:r>
      <w:r>
        <w:rPr>
          <w:color w:val="231F20"/>
          <w:spacing w:val="-22"/>
          <w:w w:val="95"/>
        </w:rPr>
        <w:t> </w:t>
      </w:r>
      <w:r>
        <w:rPr>
          <w:color w:val="231F20"/>
          <w:w w:val="95"/>
        </w:rPr>
        <w:t>al</w:t>
      </w:r>
      <w:r>
        <w:rPr>
          <w:color w:val="231F20"/>
          <w:spacing w:val="-22"/>
          <w:w w:val="95"/>
        </w:rPr>
        <w:t> </w:t>
      </w:r>
      <w:r>
        <w:rPr>
          <w:color w:val="231F20"/>
          <w:w w:val="95"/>
        </w:rPr>
        <w:t>control</w:t>
      </w:r>
      <w:r>
        <w:rPr>
          <w:color w:val="231F20"/>
          <w:spacing w:val="-22"/>
          <w:w w:val="95"/>
        </w:rPr>
        <w:t> </w:t>
      </w:r>
      <w:r>
        <w:rPr>
          <w:color w:val="231F20"/>
          <w:w w:val="95"/>
        </w:rPr>
        <w:t>de</w:t>
      </w:r>
      <w:r>
        <w:rPr>
          <w:color w:val="231F20"/>
          <w:spacing w:val="-22"/>
          <w:w w:val="95"/>
        </w:rPr>
        <w:t> </w:t>
      </w:r>
      <w:r>
        <w:rPr>
          <w:color w:val="231F20"/>
          <w:w w:val="95"/>
        </w:rPr>
        <w:t>convencionalidad</w:t>
      </w:r>
      <w:r>
        <w:rPr>
          <w:color w:val="231F20"/>
          <w:spacing w:val="-22"/>
          <w:w w:val="95"/>
        </w:rPr>
        <w:t> </w:t>
      </w:r>
      <w:r>
        <w:rPr>
          <w:color w:val="231F20"/>
          <w:w w:val="95"/>
        </w:rPr>
        <w:t>concreto,</w:t>
      </w:r>
      <w:r>
        <w:rPr>
          <w:color w:val="231F20"/>
          <w:spacing w:val="-22"/>
          <w:w w:val="95"/>
        </w:rPr>
        <w:t> </w:t>
      </w:r>
      <w:r>
        <w:rPr>
          <w:color w:val="231F20"/>
          <w:w w:val="95"/>
        </w:rPr>
        <w:t>esto</w:t>
      </w:r>
      <w:r>
        <w:rPr>
          <w:color w:val="231F20"/>
          <w:spacing w:val="-22"/>
          <w:w w:val="95"/>
        </w:rPr>
        <w:t> </w:t>
      </w:r>
      <w:r>
        <w:rPr>
          <w:color w:val="231F20"/>
          <w:w w:val="95"/>
        </w:rPr>
        <w:t>es, por inaplicación o aplicación inadecuada de los derechos humanos de fuente internacional,</w:t>
      </w:r>
      <w:r>
        <w:rPr>
          <w:color w:val="231F20"/>
          <w:spacing w:val="-19"/>
          <w:w w:val="95"/>
        </w:rPr>
        <w:t> </w:t>
      </w:r>
      <w:r>
        <w:rPr>
          <w:color w:val="231F20"/>
          <w:w w:val="95"/>
        </w:rPr>
        <w:t>por</w:t>
      </w:r>
      <w:r>
        <w:rPr>
          <w:color w:val="231F20"/>
          <w:spacing w:val="-19"/>
          <w:w w:val="95"/>
        </w:rPr>
        <w:t> </w:t>
      </w:r>
      <w:r>
        <w:rPr>
          <w:color w:val="231F20"/>
          <w:w w:val="95"/>
        </w:rPr>
        <w:t>disposición</w:t>
      </w:r>
      <w:r>
        <w:rPr>
          <w:color w:val="231F20"/>
          <w:spacing w:val="-18"/>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Corte</w:t>
      </w:r>
      <w:r>
        <w:rPr>
          <w:color w:val="231F20"/>
          <w:spacing w:val="-19"/>
          <w:w w:val="95"/>
        </w:rPr>
        <w:t> </w:t>
      </w:r>
      <w:r>
        <w:rPr>
          <w:color w:val="231F20"/>
          <w:w w:val="95"/>
        </w:rPr>
        <w:t>Interamericana</w:t>
      </w:r>
      <w:r>
        <w:rPr>
          <w:color w:val="231F20"/>
          <w:spacing w:val="-19"/>
          <w:w w:val="95"/>
        </w:rPr>
        <w:t> </w:t>
      </w:r>
      <w:r>
        <w:rPr>
          <w:color w:val="231F20"/>
          <w:w w:val="95"/>
        </w:rPr>
        <w:t>y</w:t>
      </w:r>
      <w:r>
        <w:rPr>
          <w:color w:val="231F20"/>
          <w:spacing w:val="-19"/>
          <w:w w:val="95"/>
        </w:rPr>
        <w:t> </w:t>
      </w:r>
      <w:r>
        <w:rPr>
          <w:color w:val="231F20"/>
          <w:w w:val="95"/>
        </w:rPr>
        <w:t>en</w:t>
      </w:r>
      <w:r>
        <w:rPr>
          <w:color w:val="231F20"/>
          <w:spacing w:val="-19"/>
          <w:w w:val="95"/>
        </w:rPr>
        <w:t> </w:t>
      </w:r>
      <w:r>
        <w:rPr>
          <w:color w:val="231F20"/>
          <w:w w:val="95"/>
        </w:rPr>
        <w:t>aplicación</w:t>
      </w:r>
      <w:r>
        <w:rPr>
          <w:color w:val="231F20"/>
          <w:spacing w:val="-19"/>
          <w:w w:val="95"/>
        </w:rPr>
        <w:t> </w:t>
      </w:r>
      <w:r>
        <w:rPr>
          <w:color w:val="231F20"/>
          <w:w w:val="95"/>
        </w:rPr>
        <w:t>de</w:t>
      </w:r>
      <w:r>
        <w:rPr>
          <w:color w:val="231F20"/>
          <w:spacing w:val="-19"/>
          <w:w w:val="95"/>
        </w:rPr>
        <w:t> </w:t>
      </w:r>
      <w:r>
        <w:rPr>
          <w:color w:val="231F20"/>
          <w:w w:val="95"/>
        </w:rPr>
        <w:t>al- gunas</w:t>
      </w:r>
      <w:r>
        <w:rPr>
          <w:color w:val="231F20"/>
          <w:spacing w:val="-23"/>
          <w:w w:val="95"/>
        </w:rPr>
        <w:t> </w:t>
      </w:r>
      <w:r>
        <w:rPr>
          <w:color w:val="231F20"/>
          <w:w w:val="95"/>
        </w:rPr>
        <w:t>tesis</w:t>
      </w:r>
      <w:r>
        <w:rPr>
          <w:color w:val="231F20"/>
          <w:spacing w:val="-22"/>
          <w:w w:val="95"/>
        </w:rPr>
        <w:t> </w:t>
      </w:r>
      <w:r>
        <w:rPr>
          <w:color w:val="231F20"/>
          <w:w w:val="95"/>
        </w:rPr>
        <w:t>de</w:t>
      </w:r>
      <w:r>
        <w:rPr>
          <w:color w:val="231F20"/>
          <w:spacing w:val="-22"/>
          <w:w w:val="95"/>
        </w:rPr>
        <w:t> </w:t>
      </w:r>
      <w:r>
        <w:rPr>
          <w:color w:val="231F20"/>
          <w:w w:val="95"/>
        </w:rPr>
        <w:t>jurisprudencia,</w:t>
      </w:r>
      <w:r>
        <w:rPr>
          <w:color w:val="231F20"/>
          <w:spacing w:val="-23"/>
          <w:w w:val="95"/>
        </w:rPr>
        <w:t> </w:t>
      </w:r>
      <w:r>
        <w:rPr>
          <w:color w:val="231F20"/>
          <w:w w:val="95"/>
        </w:rPr>
        <w:t>los</w:t>
      </w:r>
      <w:r>
        <w:rPr>
          <w:color w:val="231F20"/>
          <w:spacing w:val="-23"/>
          <w:w w:val="95"/>
        </w:rPr>
        <w:t> </w:t>
      </w:r>
      <w:r>
        <w:rPr>
          <w:color w:val="231F20"/>
          <w:w w:val="95"/>
        </w:rPr>
        <w:t>jueces</w:t>
      </w:r>
      <w:r>
        <w:rPr>
          <w:color w:val="231F20"/>
          <w:spacing w:val="-23"/>
          <w:w w:val="95"/>
        </w:rPr>
        <w:t> </w:t>
      </w:r>
      <w:r>
        <w:rPr>
          <w:color w:val="231F20"/>
          <w:w w:val="95"/>
        </w:rPr>
        <w:t>no</w:t>
      </w:r>
      <w:r>
        <w:rPr>
          <w:color w:val="231F20"/>
          <w:spacing w:val="-22"/>
          <w:w w:val="95"/>
        </w:rPr>
        <w:t> </w:t>
      </w:r>
      <w:r>
        <w:rPr>
          <w:color w:val="231F20"/>
          <w:w w:val="95"/>
        </w:rPr>
        <w:t>pueden</w:t>
      </w:r>
      <w:r>
        <w:rPr>
          <w:color w:val="231F20"/>
          <w:spacing w:val="-23"/>
          <w:w w:val="95"/>
        </w:rPr>
        <w:t> </w:t>
      </w:r>
      <w:r>
        <w:rPr>
          <w:color w:val="231F20"/>
          <w:w w:val="95"/>
        </w:rPr>
        <w:t>eludir</w:t>
      </w:r>
      <w:r>
        <w:rPr>
          <w:color w:val="231F20"/>
          <w:spacing w:val="-22"/>
          <w:w w:val="95"/>
        </w:rPr>
        <w:t> </w:t>
      </w:r>
      <w:r>
        <w:rPr>
          <w:color w:val="231F20"/>
          <w:w w:val="95"/>
        </w:rPr>
        <w:t>llevar</w:t>
      </w:r>
      <w:r>
        <w:rPr>
          <w:color w:val="231F20"/>
          <w:spacing w:val="-22"/>
          <w:w w:val="95"/>
        </w:rPr>
        <w:t> </w:t>
      </w:r>
      <w:r>
        <w:rPr>
          <w:color w:val="231F20"/>
          <w:w w:val="95"/>
        </w:rPr>
        <w:t>a</w:t>
      </w:r>
      <w:r>
        <w:rPr>
          <w:color w:val="231F20"/>
          <w:spacing w:val="-23"/>
          <w:w w:val="95"/>
        </w:rPr>
        <w:t> </w:t>
      </w:r>
      <w:r>
        <w:rPr>
          <w:color w:val="231F20"/>
          <w:w w:val="95"/>
        </w:rPr>
        <w:t>cabo</w:t>
      </w:r>
      <w:r>
        <w:rPr>
          <w:color w:val="231F20"/>
          <w:spacing w:val="-22"/>
          <w:w w:val="95"/>
        </w:rPr>
        <w:t> </w:t>
      </w:r>
      <w:r>
        <w:rPr>
          <w:rFonts w:ascii="Times New Roman" w:hAnsi="Times New Roman"/>
          <w:i/>
          <w:color w:val="231F20"/>
          <w:w w:val="95"/>
        </w:rPr>
        <w:t>ex</w:t>
      </w:r>
      <w:r>
        <w:rPr>
          <w:rFonts w:ascii="Times New Roman" w:hAnsi="Times New Roman"/>
          <w:i/>
          <w:color w:val="231F20"/>
          <w:spacing w:val="-23"/>
          <w:w w:val="95"/>
        </w:rPr>
        <w:t> </w:t>
      </w:r>
      <w:r>
        <w:rPr>
          <w:rFonts w:ascii="Times New Roman" w:hAnsi="Times New Roman"/>
          <w:i/>
          <w:color w:val="231F20"/>
          <w:w w:val="95"/>
        </w:rPr>
        <w:t>officio </w:t>
      </w:r>
      <w:r>
        <w:rPr>
          <w:color w:val="231F20"/>
          <w:w w:val="95"/>
        </w:rPr>
        <w:t>el</w:t>
      </w:r>
      <w:r>
        <w:rPr>
          <w:color w:val="231F20"/>
          <w:spacing w:val="-31"/>
          <w:w w:val="95"/>
        </w:rPr>
        <w:t> </w:t>
      </w:r>
      <w:r>
        <w:rPr>
          <w:color w:val="231F20"/>
          <w:w w:val="95"/>
        </w:rPr>
        <w:t>llamado</w:t>
      </w:r>
      <w:r>
        <w:rPr>
          <w:color w:val="231F20"/>
          <w:spacing w:val="-31"/>
          <w:w w:val="95"/>
        </w:rPr>
        <w:t> </w:t>
      </w:r>
      <w:r>
        <w:rPr>
          <w:color w:val="231F20"/>
          <w:w w:val="95"/>
        </w:rPr>
        <w:t>control</w:t>
      </w:r>
      <w:r>
        <w:rPr>
          <w:color w:val="231F20"/>
          <w:spacing w:val="-31"/>
          <w:w w:val="95"/>
        </w:rPr>
        <w:t> </w:t>
      </w:r>
      <w:r>
        <w:rPr>
          <w:color w:val="231F20"/>
          <w:w w:val="95"/>
        </w:rPr>
        <w:t>de</w:t>
      </w:r>
      <w:r>
        <w:rPr>
          <w:color w:val="231F20"/>
          <w:spacing w:val="-31"/>
          <w:w w:val="95"/>
        </w:rPr>
        <w:t> </w:t>
      </w:r>
      <w:r>
        <w:rPr>
          <w:color w:val="231F20"/>
          <w:w w:val="95"/>
        </w:rPr>
        <w:t>convencionalidad</w:t>
      </w:r>
      <w:r>
        <w:rPr>
          <w:color w:val="231F20"/>
          <w:spacing w:val="-31"/>
          <w:w w:val="95"/>
        </w:rPr>
        <w:t> </w:t>
      </w:r>
      <w:r>
        <w:rPr>
          <w:color w:val="231F20"/>
          <w:w w:val="95"/>
        </w:rPr>
        <w:t>de</w:t>
      </w:r>
      <w:r>
        <w:rPr>
          <w:color w:val="231F20"/>
          <w:spacing w:val="-31"/>
          <w:w w:val="95"/>
        </w:rPr>
        <w:t> </w:t>
      </w:r>
      <w:r>
        <w:rPr>
          <w:color w:val="231F20"/>
          <w:w w:val="95"/>
        </w:rPr>
        <w:t>leyes,</w:t>
      </w:r>
      <w:r>
        <w:rPr>
          <w:color w:val="231F20"/>
          <w:spacing w:val="-31"/>
          <w:w w:val="95"/>
        </w:rPr>
        <w:t> </w:t>
      </w:r>
      <w:r>
        <w:rPr>
          <w:color w:val="231F20"/>
          <w:w w:val="95"/>
        </w:rPr>
        <w:t>actos</w:t>
      </w:r>
      <w:r>
        <w:rPr>
          <w:color w:val="231F20"/>
          <w:spacing w:val="-31"/>
          <w:w w:val="95"/>
        </w:rPr>
        <w:t> </w:t>
      </w:r>
      <w:r>
        <w:rPr>
          <w:color w:val="231F20"/>
          <w:w w:val="95"/>
        </w:rPr>
        <w:t>y</w:t>
      </w:r>
      <w:r>
        <w:rPr>
          <w:color w:val="231F20"/>
          <w:spacing w:val="-31"/>
          <w:w w:val="95"/>
        </w:rPr>
        <w:t> </w:t>
      </w:r>
      <w:r>
        <w:rPr>
          <w:color w:val="231F20"/>
          <w:w w:val="95"/>
        </w:rPr>
        <w:t>omisiones</w:t>
      </w:r>
      <w:r>
        <w:rPr>
          <w:color w:val="231F20"/>
          <w:spacing w:val="-31"/>
          <w:w w:val="95"/>
        </w:rPr>
        <w:t> </w:t>
      </w:r>
      <w:r>
        <w:rPr>
          <w:color w:val="231F20"/>
          <w:w w:val="95"/>
        </w:rPr>
        <w:t>de</w:t>
      </w:r>
      <w:r>
        <w:rPr>
          <w:color w:val="231F20"/>
          <w:spacing w:val="-31"/>
          <w:w w:val="95"/>
        </w:rPr>
        <w:t> </w:t>
      </w:r>
      <w:r>
        <w:rPr>
          <w:color w:val="231F20"/>
          <w:w w:val="95"/>
        </w:rPr>
        <w:t>las</w:t>
      </w:r>
      <w:r>
        <w:rPr>
          <w:color w:val="231F20"/>
          <w:spacing w:val="-31"/>
          <w:w w:val="95"/>
        </w:rPr>
        <w:t> </w:t>
      </w:r>
      <w:r>
        <w:rPr>
          <w:color w:val="231F20"/>
          <w:w w:val="95"/>
        </w:rPr>
        <w:t>autori- </w:t>
      </w:r>
      <w:r>
        <w:rPr>
          <w:color w:val="231F20"/>
          <w:w w:val="90"/>
        </w:rPr>
        <w:t>dades</w:t>
      </w:r>
      <w:r>
        <w:rPr>
          <w:color w:val="231F20"/>
          <w:spacing w:val="-11"/>
          <w:w w:val="90"/>
        </w:rPr>
        <w:t> </w:t>
      </w:r>
      <w:r>
        <w:rPr>
          <w:color w:val="231F20"/>
          <w:w w:val="90"/>
        </w:rPr>
        <w:t>locales.</w:t>
      </w:r>
    </w:p>
    <w:p>
      <w:pPr>
        <w:pStyle w:val="BodyText"/>
        <w:spacing w:line="260" w:lineRule="exact"/>
        <w:ind w:left="113" w:right="111" w:firstLine="283"/>
        <w:jc w:val="both"/>
      </w:pPr>
      <w:r>
        <w:rPr>
          <w:color w:val="231F20"/>
          <w:w w:val="90"/>
        </w:rPr>
        <w:t>Dicho control de convencionalidad, en tanto difuso, llevaría –dados los térmi- </w:t>
      </w:r>
      <w:r>
        <w:rPr>
          <w:color w:val="231F20"/>
          <w:w w:val="95"/>
        </w:rPr>
        <w:t>nos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reforma</w:t>
      </w:r>
      <w:r>
        <w:rPr>
          <w:color w:val="231F20"/>
          <w:spacing w:val="-21"/>
          <w:w w:val="95"/>
        </w:rPr>
        <w:t> </w:t>
      </w:r>
      <w:r>
        <w:rPr>
          <w:color w:val="231F20"/>
          <w:w w:val="95"/>
        </w:rPr>
        <w:t>de</w:t>
      </w:r>
      <w:r>
        <w:rPr>
          <w:color w:val="231F20"/>
          <w:spacing w:val="-21"/>
          <w:w w:val="95"/>
        </w:rPr>
        <w:t> </w:t>
      </w:r>
      <w:r>
        <w:rPr>
          <w:color w:val="231F20"/>
          <w:w w:val="95"/>
        </w:rPr>
        <w:t>2011–</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interpretación</w:t>
      </w:r>
      <w:r>
        <w:rPr>
          <w:color w:val="231F20"/>
          <w:spacing w:val="-21"/>
          <w:w w:val="95"/>
        </w:rPr>
        <w:t> </w:t>
      </w:r>
      <w:r>
        <w:rPr>
          <w:color w:val="231F20"/>
          <w:w w:val="95"/>
        </w:rPr>
        <w:t>conforme</w:t>
      </w:r>
      <w:r>
        <w:rPr>
          <w:color w:val="231F20"/>
          <w:spacing w:val="-21"/>
          <w:w w:val="95"/>
        </w:rPr>
        <w:t> </w:t>
      </w:r>
      <w:r>
        <w:rPr>
          <w:color w:val="231F20"/>
          <w:w w:val="95"/>
        </w:rPr>
        <w:t>y</w:t>
      </w:r>
      <w:r>
        <w:rPr>
          <w:color w:val="231F20"/>
          <w:spacing w:val="-21"/>
          <w:w w:val="95"/>
        </w:rPr>
        <w:t> </w:t>
      </w:r>
      <w:r>
        <w:rPr>
          <w:color w:val="231F20"/>
          <w:w w:val="95"/>
        </w:rPr>
        <w:t>la</w:t>
      </w:r>
      <w:r>
        <w:rPr>
          <w:color w:val="231F20"/>
          <w:spacing w:val="-21"/>
          <w:w w:val="95"/>
        </w:rPr>
        <w:t> </w:t>
      </w:r>
      <w:r>
        <w:rPr>
          <w:color w:val="231F20"/>
          <w:w w:val="95"/>
        </w:rPr>
        <w:t>aplicación</w:t>
      </w:r>
      <w:r>
        <w:rPr>
          <w:color w:val="231F20"/>
          <w:spacing w:val="-21"/>
          <w:w w:val="95"/>
        </w:rPr>
        <w:t> </w:t>
      </w:r>
      <w:r>
        <w:rPr>
          <w:color w:val="231F20"/>
          <w:w w:val="95"/>
        </w:rPr>
        <w:t>del</w:t>
      </w:r>
      <w:r>
        <w:rPr>
          <w:color w:val="231F20"/>
          <w:spacing w:val="-21"/>
          <w:w w:val="95"/>
        </w:rPr>
        <w:t> </w:t>
      </w:r>
      <w:r>
        <w:rPr>
          <w:color w:val="231F20"/>
          <w:w w:val="95"/>
        </w:rPr>
        <w:t>prin- cipio</w:t>
      </w:r>
      <w:r>
        <w:rPr>
          <w:color w:val="231F20"/>
          <w:spacing w:val="-17"/>
          <w:w w:val="95"/>
        </w:rPr>
        <w:t> </w:t>
      </w:r>
      <w:r>
        <w:rPr>
          <w:color w:val="231F20"/>
          <w:spacing w:val="-3"/>
          <w:w w:val="95"/>
        </w:rPr>
        <w:t>pro</w:t>
      </w:r>
      <w:r>
        <w:rPr>
          <w:color w:val="231F20"/>
          <w:spacing w:val="-17"/>
          <w:w w:val="95"/>
        </w:rPr>
        <w:t> </w:t>
      </w:r>
      <w:r>
        <w:rPr>
          <w:color w:val="231F20"/>
          <w:w w:val="95"/>
        </w:rPr>
        <w:t>persona</w:t>
      </w:r>
      <w:r>
        <w:rPr>
          <w:color w:val="231F20"/>
          <w:spacing w:val="-17"/>
          <w:w w:val="95"/>
        </w:rPr>
        <w:t> </w:t>
      </w:r>
      <w:r>
        <w:rPr>
          <w:color w:val="231F20"/>
          <w:spacing w:val="-11"/>
          <w:w w:val="95"/>
        </w:rPr>
        <w:t>y,</w:t>
      </w:r>
      <w:r>
        <w:rPr>
          <w:color w:val="231F20"/>
          <w:spacing w:val="-17"/>
          <w:w w:val="95"/>
        </w:rPr>
        <w:t> </w:t>
      </w:r>
      <w:r>
        <w:rPr>
          <w:color w:val="231F20"/>
          <w:w w:val="95"/>
        </w:rPr>
        <w:t>por</w:t>
      </w:r>
      <w:r>
        <w:rPr>
          <w:color w:val="231F20"/>
          <w:spacing w:val="-17"/>
          <w:w w:val="95"/>
        </w:rPr>
        <w:t> </w:t>
      </w:r>
      <w:r>
        <w:rPr>
          <w:color w:val="231F20"/>
          <w:w w:val="95"/>
        </w:rPr>
        <w:t>tanto,</w:t>
      </w:r>
      <w:r>
        <w:rPr>
          <w:color w:val="231F20"/>
          <w:spacing w:val="-16"/>
          <w:w w:val="95"/>
        </w:rPr>
        <w:t> </w:t>
      </w:r>
      <w:r>
        <w:rPr>
          <w:color w:val="231F20"/>
          <w:w w:val="95"/>
        </w:rPr>
        <w:t>deberá</w:t>
      </w:r>
      <w:r>
        <w:rPr>
          <w:color w:val="231F20"/>
          <w:spacing w:val="-16"/>
          <w:w w:val="95"/>
        </w:rPr>
        <w:t> </w:t>
      </w:r>
      <w:r>
        <w:rPr>
          <w:color w:val="231F20"/>
          <w:w w:val="95"/>
        </w:rPr>
        <w:t>conformarse</w:t>
      </w:r>
      <w:r>
        <w:rPr>
          <w:color w:val="231F20"/>
          <w:spacing w:val="-17"/>
          <w:w w:val="95"/>
        </w:rPr>
        <w:t> </w:t>
      </w:r>
      <w:r>
        <w:rPr>
          <w:color w:val="231F20"/>
          <w:w w:val="95"/>
        </w:rPr>
        <w:t>y</w:t>
      </w:r>
      <w:r>
        <w:rPr>
          <w:color w:val="231F20"/>
          <w:spacing w:val="-17"/>
          <w:w w:val="95"/>
        </w:rPr>
        <w:t> </w:t>
      </w:r>
      <w:r>
        <w:rPr>
          <w:color w:val="231F20"/>
          <w:w w:val="95"/>
        </w:rPr>
        <w:t>preferirse</w:t>
      </w:r>
      <w:r>
        <w:rPr>
          <w:color w:val="231F20"/>
          <w:spacing w:val="-16"/>
          <w:w w:val="95"/>
        </w:rPr>
        <w:t> </w:t>
      </w:r>
      <w:r>
        <w:rPr>
          <w:color w:val="231F20"/>
          <w:w w:val="95"/>
        </w:rPr>
        <w:t>el</w:t>
      </w:r>
      <w:r>
        <w:rPr>
          <w:color w:val="231F20"/>
          <w:spacing w:val="-17"/>
          <w:w w:val="95"/>
        </w:rPr>
        <w:t> </w:t>
      </w:r>
      <w:r>
        <w:rPr>
          <w:color w:val="231F20"/>
          <w:w w:val="95"/>
        </w:rPr>
        <w:t>estándar</w:t>
      </w:r>
      <w:r>
        <w:rPr>
          <w:color w:val="231F20"/>
          <w:spacing w:val="-16"/>
          <w:w w:val="95"/>
        </w:rPr>
        <w:t> </w:t>
      </w:r>
      <w:r>
        <w:rPr>
          <w:color w:val="231F20"/>
          <w:w w:val="95"/>
        </w:rPr>
        <w:t>más </w:t>
      </w:r>
      <w:r>
        <w:rPr>
          <w:color w:val="231F20"/>
          <w:w w:val="90"/>
        </w:rPr>
        <w:t>favorable a los derechos. Sólo en casos verdaderamente </w:t>
      </w:r>
      <w:r>
        <w:rPr>
          <w:color w:val="231F20"/>
          <w:spacing w:val="-3"/>
          <w:w w:val="90"/>
        </w:rPr>
        <w:t>extremos </w:t>
      </w:r>
      <w:r>
        <w:rPr>
          <w:color w:val="231F20"/>
          <w:w w:val="90"/>
        </w:rPr>
        <w:t>y excepcionales </w:t>
      </w:r>
      <w:r>
        <w:rPr>
          <w:color w:val="231F20"/>
          <w:w w:val="95"/>
        </w:rPr>
        <w:t>llevaría</w:t>
      </w:r>
      <w:r>
        <w:rPr>
          <w:color w:val="231F20"/>
          <w:spacing w:val="-35"/>
          <w:w w:val="95"/>
        </w:rPr>
        <w:t> </w:t>
      </w:r>
      <w:r>
        <w:rPr>
          <w:color w:val="231F20"/>
          <w:w w:val="95"/>
        </w:rPr>
        <w:t>a</w:t>
      </w:r>
      <w:r>
        <w:rPr>
          <w:color w:val="231F20"/>
          <w:spacing w:val="-36"/>
          <w:w w:val="95"/>
        </w:rPr>
        <w:t> </w:t>
      </w:r>
      <w:r>
        <w:rPr>
          <w:color w:val="231F20"/>
          <w:w w:val="95"/>
        </w:rPr>
        <w:t>la</w:t>
      </w:r>
      <w:r>
        <w:rPr>
          <w:color w:val="231F20"/>
          <w:spacing w:val="-36"/>
          <w:w w:val="95"/>
        </w:rPr>
        <w:t> </w:t>
      </w:r>
      <w:r>
        <w:rPr>
          <w:color w:val="231F20"/>
          <w:w w:val="95"/>
        </w:rPr>
        <w:t>necesidad</w:t>
      </w:r>
      <w:r>
        <w:rPr>
          <w:color w:val="231F20"/>
          <w:spacing w:val="-35"/>
          <w:w w:val="95"/>
        </w:rPr>
        <w:t> </w:t>
      </w:r>
      <w:r>
        <w:rPr>
          <w:color w:val="231F20"/>
          <w:w w:val="95"/>
        </w:rPr>
        <w:t>de</w:t>
      </w:r>
      <w:r>
        <w:rPr>
          <w:color w:val="231F20"/>
          <w:spacing w:val="-36"/>
          <w:w w:val="95"/>
        </w:rPr>
        <w:t> </w:t>
      </w:r>
      <w:r>
        <w:rPr>
          <w:color w:val="231F20"/>
          <w:w w:val="95"/>
        </w:rPr>
        <w:t>que</w:t>
      </w:r>
      <w:r>
        <w:rPr>
          <w:color w:val="231F20"/>
          <w:spacing w:val="-36"/>
          <w:w w:val="95"/>
        </w:rPr>
        <w:t> </w:t>
      </w:r>
      <w:r>
        <w:rPr>
          <w:color w:val="231F20"/>
          <w:w w:val="95"/>
        </w:rPr>
        <w:t>la</w:t>
      </w:r>
      <w:r>
        <w:rPr>
          <w:color w:val="231F20"/>
          <w:spacing w:val="-36"/>
          <w:w w:val="95"/>
        </w:rPr>
        <w:t> </w:t>
      </w:r>
      <w:r>
        <w:rPr>
          <w:color w:val="231F20"/>
          <w:w w:val="95"/>
        </w:rPr>
        <w:t>norma</w:t>
      </w:r>
      <w:r>
        <w:rPr>
          <w:color w:val="231F20"/>
          <w:spacing w:val="-35"/>
          <w:w w:val="95"/>
        </w:rPr>
        <w:t> </w:t>
      </w:r>
      <w:r>
        <w:rPr>
          <w:color w:val="231F20"/>
          <w:w w:val="95"/>
        </w:rPr>
        <w:t>sea</w:t>
      </w:r>
      <w:r>
        <w:rPr>
          <w:color w:val="231F20"/>
          <w:spacing w:val="-36"/>
          <w:w w:val="95"/>
        </w:rPr>
        <w:t> </w:t>
      </w:r>
      <w:r>
        <w:rPr>
          <w:color w:val="231F20"/>
          <w:w w:val="95"/>
        </w:rPr>
        <w:t>expulsada</w:t>
      </w:r>
      <w:r>
        <w:rPr>
          <w:color w:val="231F20"/>
          <w:spacing w:val="-36"/>
          <w:w w:val="95"/>
        </w:rPr>
        <w:t> </w:t>
      </w:r>
      <w:r>
        <w:rPr>
          <w:color w:val="231F20"/>
          <w:w w:val="95"/>
        </w:rPr>
        <w:t>del</w:t>
      </w:r>
      <w:r>
        <w:rPr>
          <w:color w:val="231F20"/>
          <w:spacing w:val="-36"/>
          <w:w w:val="95"/>
        </w:rPr>
        <w:t> </w:t>
      </w:r>
      <w:r>
        <w:rPr>
          <w:color w:val="231F20"/>
          <w:w w:val="95"/>
        </w:rPr>
        <w:t>ordenamiento,</w:t>
      </w:r>
      <w:r>
        <w:rPr>
          <w:color w:val="231F20"/>
          <w:spacing w:val="-35"/>
          <w:w w:val="95"/>
        </w:rPr>
        <w:t> </w:t>
      </w:r>
      <w:r>
        <w:rPr>
          <w:color w:val="231F20"/>
          <w:w w:val="95"/>
        </w:rPr>
        <w:t>cosa</w:t>
      </w:r>
      <w:r>
        <w:rPr>
          <w:color w:val="231F20"/>
          <w:spacing w:val="-36"/>
          <w:w w:val="95"/>
        </w:rPr>
        <w:t> </w:t>
      </w:r>
      <w:r>
        <w:rPr>
          <w:color w:val="231F20"/>
          <w:w w:val="95"/>
        </w:rPr>
        <w:t>que </w:t>
      </w:r>
      <w:r>
        <w:rPr>
          <w:color w:val="231F20"/>
          <w:w w:val="90"/>
        </w:rPr>
        <w:t>corresponderá a la judicatura federal en</w:t>
      </w:r>
      <w:r>
        <w:rPr>
          <w:color w:val="231F20"/>
          <w:spacing w:val="32"/>
          <w:w w:val="90"/>
        </w:rPr>
        <w:t> </w:t>
      </w:r>
      <w:r>
        <w:rPr>
          <w:color w:val="231F20"/>
          <w:w w:val="90"/>
        </w:rPr>
        <w:t>definitiva.</w:t>
      </w:r>
    </w:p>
    <w:p>
      <w:pPr>
        <w:pStyle w:val="BodyText"/>
        <w:spacing w:line="260" w:lineRule="exact"/>
        <w:ind w:left="113" w:right="111" w:firstLine="283"/>
        <w:jc w:val="both"/>
      </w:pPr>
      <w:r>
        <w:rPr>
          <w:color w:val="231F20"/>
          <w:w w:val="95"/>
        </w:rPr>
        <w:t>Esto</w:t>
      </w:r>
      <w:r>
        <w:rPr>
          <w:color w:val="231F20"/>
          <w:spacing w:val="-12"/>
          <w:w w:val="95"/>
        </w:rPr>
        <w:t> </w:t>
      </w:r>
      <w:r>
        <w:rPr>
          <w:color w:val="231F20"/>
          <w:w w:val="95"/>
        </w:rPr>
        <w:t>lleva</w:t>
      </w:r>
      <w:r>
        <w:rPr>
          <w:color w:val="231F20"/>
          <w:spacing w:val="-12"/>
          <w:w w:val="95"/>
        </w:rPr>
        <w:t> </w:t>
      </w:r>
      <w:r>
        <w:rPr>
          <w:color w:val="231F20"/>
          <w:w w:val="95"/>
        </w:rPr>
        <w:t>a</w:t>
      </w:r>
      <w:r>
        <w:rPr>
          <w:color w:val="231F20"/>
          <w:spacing w:val="-12"/>
          <w:w w:val="95"/>
        </w:rPr>
        <w:t> </w:t>
      </w:r>
      <w:r>
        <w:rPr>
          <w:color w:val="231F20"/>
          <w:w w:val="95"/>
        </w:rPr>
        <w:t>su</w:t>
      </w:r>
      <w:r>
        <w:rPr>
          <w:color w:val="231F20"/>
          <w:spacing w:val="-12"/>
          <w:w w:val="95"/>
        </w:rPr>
        <w:t> </w:t>
      </w:r>
      <w:r>
        <w:rPr>
          <w:color w:val="231F20"/>
          <w:w w:val="95"/>
        </w:rPr>
        <w:t>vez</w:t>
      </w:r>
      <w:r>
        <w:rPr>
          <w:color w:val="231F20"/>
          <w:spacing w:val="-12"/>
          <w:w w:val="95"/>
        </w:rPr>
        <w:t> </w:t>
      </w:r>
      <w:r>
        <w:rPr>
          <w:color w:val="231F20"/>
          <w:w w:val="95"/>
        </w:rPr>
        <w:t>a</w:t>
      </w:r>
      <w:r>
        <w:rPr>
          <w:color w:val="231F20"/>
          <w:spacing w:val="-12"/>
          <w:w w:val="95"/>
        </w:rPr>
        <w:t> </w:t>
      </w:r>
      <w:r>
        <w:rPr>
          <w:color w:val="231F20"/>
          <w:w w:val="95"/>
        </w:rPr>
        <w:t>algunas</w:t>
      </w:r>
      <w:r>
        <w:rPr>
          <w:color w:val="231F20"/>
          <w:spacing w:val="-12"/>
          <w:w w:val="95"/>
        </w:rPr>
        <w:t> </w:t>
      </w:r>
      <w:r>
        <w:rPr>
          <w:color w:val="231F20"/>
          <w:w w:val="95"/>
        </w:rPr>
        <w:t>consideraciones</w:t>
      </w:r>
      <w:r>
        <w:rPr>
          <w:color w:val="231F20"/>
          <w:spacing w:val="-12"/>
          <w:w w:val="95"/>
        </w:rPr>
        <w:t> </w:t>
      </w:r>
      <w:r>
        <w:rPr>
          <w:color w:val="231F20"/>
          <w:w w:val="95"/>
        </w:rPr>
        <w:t>interesantes.</w:t>
      </w:r>
      <w:r>
        <w:rPr>
          <w:color w:val="231F20"/>
          <w:spacing w:val="-12"/>
          <w:w w:val="95"/>
        </w:rPr>
        <w:t> </w:t>
      </w:r>
      <w:r>
        <w:rPr>
          <w:color w:val="231F20"/>
          <w:spacing w:val="-6"/>
          <w:w w:val="95"/>
        </w:rPr>
        <w:t>Por</w:t>
      </w:r>
      <w:r>
        <w:rPr>
          <w:color w:val="231F20"/>
          <w:spacing w:val="-12"/>
          <w:w w:val="95"/>
        </w:rPr>
        <w:t> </w:t>
      </w:r>
      <w:r>
        <w:rPr>
          <w:color w:val="231F20"/>
          <w:w w:val="95"/>
        </w:rPr>
        <w:t>un</w:t>
      </w:r>
      <w:r>
        <w:rPr>
          <w:color w:val="231F20"/>
          <w:spacing w:val="-12"/>
          <w:w w:val="95"/>
        </w:rPr>
        <w:t> </w:t>
      </w:r>
      <w:r>
        <w:rPr>
          <w:color w:val="231F20"/>
          <w:w w:val="95"/>
        </w:rPr>
        <w:t>lado,</w:t>
      </w:r>
      <w:r>
        <w:rPr>
          <w:color w:val="231F20"/>
          <w:spacing w:val="-12"/>
          <w:w w:val="95"/>
        </w:rPr>
        <w:t> </w:t>
      </w:r>
      <w:r>
        <w:rPr>
          <w:color w:val="231F20"/>
          <w:w w:val="95"/>
        </w:rPr>
        <w:t>que todos</w:t>
      </w:r>
      <w:r>
        <w:rPr>
          <w:color w:val="231F20"/>
          <w:spacing w:val="-36"/>
          <w:w w:val="95"/>
        </w:rPr>
        <w:t> </w:t>
      </w:r>
      <w:r>
        <w:rPr>
          <w:color w:val="231F20"/>
          <w:w w:val="95"/>
        </w:rPr>
        <w:t>los</w:t>
      </w:r>
      <w:r>
        <w:rPr>
          <w:color w:val="231F20"/>
          <w:spacing w:val="-36"/>
          <w:w w:val="95"/>
        </w:rPr>
        <w:t> </w:t>
      </w:r>
      <w:r>
        <w:rPr>
          <w:color w:val="231F20"/>
          <w:w w:val="95"/>
        </w:rPr>
        <w:t>jueces</w:t>
      </w:r>
      <w:r>
        <w:rPr>
          <w:color w:val="231F20"/>
          <w:spacing w:val="-36"/>
          <w:w w:val="95"/>
        </w:rPr>
        <w:t> </w:t>
      </w:r>
      <w:r>
        <w:rPr>
          <w:color w:val="231F20"/>
          <w:w w:val="95"/>
        </w:rPr>
        <w:t>deberán</w:t>
      </w:r>
      <w:r>
        <w:rPr>
          <w:color w:val="231F20"/>
          <w:spacing w:val="-36"/>
          <w:w w:val="95"/>
        </w:rPr>
        <w:t> </w:t>
      </w:r>
      <w:r>
        <w:rPr>
          <w:color w:val="231F20"/>
          <w:spacing w:val="-6"/>
          <w:w w:val="95"/>
        </w:rPr>
        <w:t>ser,</w:t>
      </w:r>
      <w:r>
        <w:rPr>
          <w:color w:val="231F20"/>
          <w:spacing w:val="-36"/>
          <w:w w:val="95"/>
        </w:rPr>
        <w:t> </w:t>
      </w:r>
      <w:r>
        <w:rPr>
          <w:color w:val="231F20"/>
          <w:w w:val="95"/>
        </w:rPr>
        <w:t>quiéranlo</w:t>
      </w:r>
      <w:r>
        <w:rPr>
          <w:color w:val="231F20"/>
          <w:spacing w:val="-36"/>
          <w:w w:val="95"/>
        </w:rPr>
        <w:t> </w:t>
      </w:r>
      <w:r>
        <w:rPr>
          <w:color w:val="231F20"/>
          <w:w w:val="95"/>
        </w:rPr>
        <w:t>o</w:t>
      </w:r>
      <w:r>
        <w:rPr>
          <w:color w:val="231F20"/>
          <w:spacing w:val="-36"/>
          <w:w w:val="95"/>
        </w:rPr>
        <w:t> </w:t>
      </w:r>
      <w:r>
        <w:rPr>
          <w:color w:val="231F20"/>
          <w:w w:val="95"/>
        </w:rPr>
        <w:t>no,</w:t>
      </w:r>
      <w:r>
        <w:rPr>
          <w:color w:val="231F20"/>
          <w:spacing w:val="-36"/>
          <w:w w:val="95"/>
        </w:rPr>
        <w:t> </w:t>
      </w:r>
      <w:r>
        <w:rPr>
          <w:color w:val="231F20"/>
          <w:w w:val="95"/>
        </w:rPr>
        <w:t>a</w:t>
      </w:r>
      <w:r>
        <w:rPr>
          <w:color w:val="231F20"/>
          <w:spacing w:val="-36"/>
          <w:w w:val="95"/>
        </w:rPr>
        <w:t> </w:t>
      </w:r>
      <w:r>
        <w:rPr>
          <w:color w:val="231F20"/>
          <w:w w:val="95"/>
        </w:rPr>
        <w:t>su</w:t>
      </w:r>
      <w:r>
        <w:rPr>
          <w:color w:val="231F20"/>
          <w:spacing w:val="-36"/>
          <w:w w:val="95"/>
        </w:rPr>
        <w:t> </w:t>
      </w:r>
      <w:r>
        <w:rPr>
          <w:color w:val="231F20"/>
          <w:w w:val="95"/>
        </w:rPr>
        <w:t>vez,</w:t>
      </w:r>
      <w:r>
        <w:rPr>
          <w:color w:val="231F20"/>
          <w:spacing w:val="-36"/>
          <w:w w:val="95"/>
        </w:rPr>
        <w:t> </w:t>
      </w:r>
      <w:r>
        <w:rPr>
          <w:color w:val="231F20"/>
          <w:w w:val="95"/>
        </w:rPr>
        <w:t>jueces</w:t>
      </w:r>
      <w:r>
        <w:rPr>
          <w:color w:val="231F20"/>
          <w:spacing w:val="-36"/>
          <w:w w:val="95"/>
        </w:rPr>
        <w:t> </w:t>
      </w:r>
      <w:r>
        <w:rPr>
          <w:color w:val="231F20"/>
          <w:w w:val="95"/>
        </w:rPr>
        <w:t>de</w:t>
      </w:r>
      <w:r>
        <w:rPr>
          <w:color w:val="231F20"/>
          <w:spacing w:val="-36"/>
          <w:w w:val="95"/>
        </w:rPr>
        <w:t> </w:t>
      </w:r>
      <w:r>
        <w:rPr>
          <w:color w:val="231F20"/>
          <w:w w:val="95"/>
        </w:rPr>
        <w:t>constitucionalidad y</w:t>
      </w:r>
      <w:r>
        <w:rPr>
          <w:color w:val="231F20"/>
          <w:spacing w:val="-30"/>
          <w:w w:val="95"/>
        </w:rPr>
        <w:t> </w:t>
      </w:r>
      <w:r>
        <w:rPr>
          <w:color w:val="231F20"/>
          <w:w w:val="95"/>
        </w:rPr>
        <w:t>de</w:t>
      </w:r>
      <w:r>
        <w:rPr>
          <w:color w:val="231F20"/>
          <w:spacing w:val="-30"/>
          <w:w w:val="95"/>
        </w:rPr>
        <w:t> </w:t>
      </w:r>
      <w:r>
        <w:rPr>
          <w:color w:val="231F20"/>
          <w:w w:val="95"/>
        </w:rPr>
        <w:t>convencionalidad.</w:t>
      </w:r>
      <w:r>
        <w:rPr>
          <w:color w:val="231F20"/>
          <w:spacing w:val="-30"/>
          <w:w w:val="95"/>
        </w:rPr>
        <w:t> </w:t>
      </w:r>
      <w:r>
        <w:rPr>
          <w:color w:val="231F20"/>
          <w:spacing w:val="-6"/>
          <w:w w:val="95"/>
        </w:rPr>
        <w:t>Por</w:t>
      </w:r>
      <w:r>
        <w:rPr>
          <w:color w:val="231F20"/>
          <w:spacing w:val="-30"/>
          <w:w w:val="95"/>
        </w:rPr>
        <w:t> </w:t>
      </w:r>
      <w:r>
        <w:rPr>
          <w:color w:val="231F20"/>
          <w:w w:val="95"/>
        </w:rPr>
        <w:t>otro</w:t>
      </w:r>
      <w:r>
        <w:rPr>
          <w:color w:val="231F20"/>
          <w:spacing w:val="-30"/>
          <w:w w:val="95"/>
        </w:rPr>
        <w:t> </w:t>
      </w:r>
      <w:r>
        <w:rPr>
          <w:color w:val="231F20"/>
          <w:w w:val="95"/>
        </w:rPr>
        <w:t>lado,</w:t>
      </w:r>
      <w:r>
        <w:rPr>
          <w:color w:val="231F20"/>
          <w:spacing w:val="-30"/>
          <w:w w:val="95"/>
        </w:rPr>
        <w:t> </w:t>
      </w:r>
      <w:r>
        <w:rPr>
          <w:color w:val="231F20"/>
          <w:w w:val="95"/>
        </w:rPr>
        <w:t>se</w:t>
      </w:r>
      <w:r>
        <w:rPr>
          <w:color w:val="231F20"/>
          <w:spacing w:val="-30"/>
          <w:w w:val="95"/>
        </w:rPr>
        <w:t> </w:t>
      </w:r>
      <w:r>
        <w:rPr>
          <w:color w:val="231F20"/>
          <w:spacing w:val="-3"/>
          <w:w w:val="95"/>
        </w:rPr>
        <w:t>abre</w:t>
      </w:r>
      <w:r>
        <w:rPr>
          <w:color w:val="231F20"/>
          <w:spacing w:val="-30"/>
          <w:w w:val="95"/>
        </w:rPr>
        <w:t> </w:t>
      </w:r>
      <w:r>
        <w:rPr>
          <w:color w:val="231F20"/>
          <w:w w:val="95"/>
        </w:rPr>
        <w:t>la</w:t>
      </w:r>
      <w:r>
        <w:rPr>
          <w:color w:val="231F20"/>
          <w:spacing w:val="-30"/>
          <w:w w:val="95"/>
        </w:rPr>
        <w:t> </w:t>
      </w:r>
      <w:r>
        <w:rPr>
          <w:color w:val="231F20"/>
          <w:w w:val="95"/>
        </w:rPr>
        <w:t>posibilidad</w:t>
      </w:r>
      <w:r>
        <w:rPr>
          <w:color w:val="231F20"/>
          <w:spacing w:val="-30"/>
          <w:w w:val="95"/>
        </w:rPr>
        <w:t> </w:t>
      </w:r>
      <w:r>
        <w:rPr>
          <w:color w:val="231F20"/>
          <w:w w:val="95"/>
        </w:rPr>
        <w:t>de</w:t>
      </w:r>
      <w:r>
        <w:rPr>
          <w:color w:val="231F20"/>
          <w:spacing w:val="-30"/>
          <w:w w:val="95"/>
        </w:rPr>
        <w:t> </w:t>
      </w:r>
      <w:r>
        <w:rPr>
          <w:color w:val="231F20"/>
          <w:w w:val="95"/>
        </w:rPr>
        <w:t>que</w:t>
      </w:r>
      <w:r>
        <w:rPr>
          <w:color w:val="231F20"/>
          <w:spacing w:val="-30"/>
          <w:w w:val="95"/>
        </w:rPr>
        <w:t> </w:t>
      </w:r>
      <w:r>
        <w:rPr>
          <w:color w:val="231F20"/>
          <w:w w:val="95"/>
        </w:rPr>
        <w:t>se</w:t>
      </w:r>
      <w:r>
        <w:rPr>
          <w:color w:val="231F20"/>
          <w:spacing w:val="-30"/>
          <w:w w:val="95"/>
        </w:rPr>
        <w:t> </w:t>
      </w:r>
      <w:r>
        <w:rPr>
          <w:color w:val="231F20"/>
          <w:w w:val="95"/>
        </w:rPr>
        <w:t>replantee</w:t>
      </w:r>
      <w:r>
        <w:rPr>
          <w:color w:val="231F20"/>
          <w:spacing w:val="-30"/>
          <w:w w:val="95"/>
        </w:rPr>
        <w:t> </w:t>
      </w:r>
      <w:r>
        <w:rPr>
          <w:color w:val="231F20"/>
          <w:w w:val="95"/>
        </w:rPr>
        <w:t>el </w:t>
      </w:r>
      <w:r>
        <w:rPr>
          <w:color w:val="231F20"/>
          <w:w w:val="90"/>
        </w:rPr>
        <w:t>sistema nacional de garantía judicial de los derechos humanos, caracterizado por </w:t>
      </w:r>
      <w:r>
        <w:rPr>
          <w:color w:val="231F20"/>
          <w:w w:val="95"/>
        </w:rPr>
        <w:t>un</w:t>
      </w:r>
      <w:r>
        <w:rPr>
          <w:color w:val="231F20"/>
          <w:spacing w:val="-17"/>
          <w:w w:val="95"/>
        </w:rPr>
        <w:t> </w:t>
      </w:r>
      <w:r>
        <w:rPr>
          <w:color w:val="231F20"/>
          <w:w w:val="95"/>
        </w:rPr>
        <w:t>monopolio</w:t>
      </w:r>
      <w:r>
        <w:rPr>
          <w:color w:val="231F20"/>
          <w:spacing w:val="-17"/>
          <w:w w:val="95"/>
        </w:rPr>
        <w:t> </w:t>
      </w:r>
      <w:r>
        <w:rPr>
          <w:color w:val="231F20"/>
          <w:w w:val="95"/>
        </w:rPr>
        <w:t>federal</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cuestión,</w:t>
      </w:r>
      <w:r>
        <w:rPr>
          <w:color w:val="231F20"/>
          <w:spacing w:val="-17"/>
          <w:w w:val="95"/>
        </w:rPr>
        <w:t> </w:t>
      </w:r>
      <w:r>
        <w:rPr>
          <w:color w:val="231F20"/>
          <w:w w:val="95"/>
        </w:rPr>
        <w:t>para</w:t>
      </w:r>
      <w:r>
        <w:rPr>
          <w:color w:val="231F20"/>
          <w:spacing w:val="-17"/>
          <w:w w:val="95"/>
        </w:rPr>
        <w:t> </w:t>
      </w:r>
      <w:r>
        <w:rPr>
          <w:color w:val="231F20"/>
          <w:w w:val="95"/>
        </w:rPr>
        <w:t>transitar</w:t>
      </w:r>
      <w:r>
        <w:rPr>
          <w:color w:val="231F20"/>
          <w:spacing w:val="-16"/>
          <w:w w:val="95"/>
        </w:rPr>
        <w:t> </w:t>
      </w:r>
      <w:r>
        <w:rPr>
          <w:color w:val="231F20"/>
          <w:w w:val="95"/>
        </w:rPr>
        <w:t>a</w:t>
      </w:r>
      <w:r>
        <w:rPr>
          <w:color w:val="231F20"/>
          <w:spacing w:val="-17"/>
          <w:w w:val="95"/>
        </w:rPr>
        <w:t> </w:t>
      </w:r>
      <w:r>
        <w:rPr>
          <w:color w:val="231F20"/>
          <w:w w:val="95"/>
        </w:rPr>
        <w:t>un</w:t>
      </w:r>
      <w:r>
        <w:rPr>
          <w:color w:val="231F20"/>
          <w:spacing w:val="-17"/>
          <w:w w:val="95"/>
        </w:rPr>
        <w:t> </w:t>
      </w:r>
      <w:r>
        <w:rPr>
          <w:color w:val="231F20"/>
          <w:w w:val="95"/>
        </w:rPr>
        <w:t>modelo</w:t>
      </w:r>
      <w:r>
        <w:rPr>
          <w:color w:val="231F20"/>
          <w:spacing w:val="-17"/>
          <w:w w:val="95"/>
        </w:rPr>
        <w:t> </w:t>
      </w:r>
      <w:r>
        <w:rPr>
          <w:rFonts w:ascii="Times New Roman" w:hAnsi="Times New Roman"/>
          <w:i/>
          <w:color w:val="231F20"/>
          <w:w w:val="95"/>
        </w:rPr>
        <w:t>federalizado</w:t>
      </w:r>
      <w:r>
        <w:rPr>
          <w:rFonts w:ascii="Times New Roman" w:hAnsi="Times New Roman"/>
          <w:i/>
          <w:color w:val="231F20"/>
          <w:spacing w:val="-17"/>
          <w:w w:val="95"/>
        </w:rPr>
        <w:t> </w:t>
      </w:r>
      <w:r>
        <w:rPr>
          <w:color w:val="231F20"/>
          <w:w w:val="95"/>
        </w:rPr>
        <w:t>en el</w:t>
      </w:r>
      <w:r>
        <w:rPr>
          <w:color w:val="231F20"/>
          <w:spacing w:val="-25"/>
          <w:w w:val="95"/>
        </w:rPr>
        <w:t> </w:t>
      </w:r>
      <w:r>
        <w:rPr>
          <w:color w:val="231F20"/>
          <w:w w:val="95"/>
        </w:rPr>
        <w:t>cual</w:t>
      </w:r>
      <w:r>
        <w:rPr>
          <w:color w:val="231F20"/>
          <w:spacing w:val="-25"/>
          <w:w w:val="95"/>
        </w:rPr>
        <w:t> </w:t>
      </w:r>
      <w:r>
        <w:rPr>
          <w:color w:val="231F20"/>
          <w:w w:val="95"/>
        </w:rPr>
        <w:t>las</w:t>
      </w:r>
      <w:r>
        <w:rPr>
          <w:color w:val="231F20"/>
          <w:spacing w:val="-25"/>
          <w:w w:val="95"/>
        </w:rPr>
        <w:t> </w:t>
      </w:r>
      <w:r>
        <w:rPr>
          <w:color w:val="231F20"/>
          <w:w w:val="95"/>
        </w:rPr>
        <w:t>instancias</w:t>
      </w:r>
      <w:r>
        <w:rPr>
          <w:color w:val="231F20"/>
          <w:spacing w:val="-25"/>
          <w:w w:val="95"/>
        </w:rPr>
        <w:t> </w:t>
      </w:r>
      <w:r>
        <w:rPr>
          <w:color w:val="231F20"/>
          <w:w w:val="95"/>
        </w:rPr>
        <w:t>judiciales</w:t>
      </w:r>
      <w:r>
        <w:rPr>
          <w:color w:val="231F20"/>
          <w:spacing w:val="-25"/>
          <w:w w:val="95"/>
        </w:rPr>
        <w:t> </w:t>
      </w:r>
      <w:r>
        <w:rPr>
          <w:color w:val="231F20"/>
          <w:w w:val="95"/>
        </w:rPr>
        <w:t>locales</w:t>
      </w:r>
      <w:r>
        <w:rPr>
          <w:color w:val="231F20"/>
          <w:spacing w:val="-25"/>
          <w:w w:val="95"/>
        </w:rPr>
        <w:t> </w:t>
      </w:r>
      <w:r>
        <w:rPr>
          <w:color w:val="231F20"/>
          <w:w w:val="95"/>
        </w:rPr>
        <w:t>y</w:t>
      </w:r>
      <w:r>
        <w:rPr>
          <w:color w:val="231F20"/>
          <w:spacing w:val="-25"/>
          <w:w w:val="95"/>
        </w:rPr>
        <w:t> </w:t>
      </w:r>
      <w:r>
        <w:rPr>
          <w:color w:val="231F20"/>
          <w:w w:val="95"/>
        </w:rPr>
        <w:t>federales,</w:t>
      </w:r>
      <w:r>
        <w:rPr>
          <w:color w:val="231F20"/>
          <w:spacing w:val="-25"/>
          <w:w w:val="95"/>
        </w:rPr>
        <w:t> </w:t>
      </w:r>
      <w:r>
        <w:rPr>
          <w:color w:val="231F20"/>
          <w:w w:val="95"/>
        </w:rPr>
        <w:t>en</w:t>
      </w:r>
      <w:r>
        <w:rPr>
          <w:color w:val="231F20"/>
          <w:spacing w:val="-25"/>
          <w:w w:val="95"/>
        </w:rPr>
        <w:t> </w:t>
      </w:r>
      <w:r>
        <w:rPr>
          <w:color w:val="231F20"/>
          <w:w w:val="95"/>
        </w:rPr>
        <w:t>sus</w:t>
      </w:r>
      <w:r>
        <w:rPr>
          <w:color w:val="231F20"/>
          <w:spacing w:val="-25"/>
          <w:w w:val="95"/>
        </w:rPr>
        <w:t> </w:t>
      </w:r>
      <w:r>
        <w:rPr>
          <w:color w:val="231F20"/>
          <w:w w:val="95"/>
        </w:rPr>
        <w:t>respectivos</w:t>
      </w:r>
      <w:r>
        <w:rPr>
          <w:color w:val="231F20"/>
          <w:spacing w:val="-24"/>
          <w:w w:val="95"/>
        </w:rPr>
        <w:t> </w:t>
      </w:r>
      <w:r>
        <w:rPr>
          <w:color w:val="231F20"/>
          <w:w w:val="95"/>
        </w:rPr>
        <w:t>ámbitos</w:t>
      </w:r>
      <w:r>
        <w:rPr>
          <w:color w:val="231F20"/>
          <w:spacing w:val="-25"/>
          <w:w w:val="95"/>
        </w:rPr>
        <w:t> </w:t>
      </w:r>
      <w:r>
        <w:rPr>
          <w:color w:val="231F20"/>
          <w:w w:val="95"/>
        </w:rPr>
        <w:t>de competencia,</w:t>
      </w:r>
      <w:r>
        <w:rPr>
          <w:color w:val="231F20"/>
          <w:spacing w:val="-32"/>
          <w:w w:val="95"/>
        </w:rPr>
        <w:t> </w:t>
      </w:r>
      <w:r>
        <w:rPr>
          <w:color w:val="231F20"/>
          <w:w w:val="95"/>
        </w:rPr>
        <w:t>lleven</w:t>
      </w:r>
      <w:r>
        <w:rPr>
          <w:color w:val="231F20"/>
          <w:spacing w:val="-32"/>
          <w:w w:val="95"/>
        </w:rPr>
        <w:t> </w:t>
      </w:r>
      <w:r>
        <w:rPr>
          <w:color w:val="231F20"/>
          <w:w w:val="95"/>
        </w:rPr>
        <w:t>a</w:t>
      </w:r>
      <w:r>
        <w:rPr>
          <w:color w:val="231F20"/>
          <w:spacing w:val="-32"/>
          <w:w w:val="95"/>
        </w:rPr>
        <w:t> </w:t>
      </w:r>
      <w:r>
        <w:rPr>
          <w:color w:val="231F20"/>
          <w:w w:val="95"/>
        </w:rPr>
        <w:t>cabo</w:t>
      </w:r>
      <w:r>
        <w:rPr>
          <w:color w:val="231F20"/>
          <w:spacing w:val="-32"/>
          <w:w w:val="95"/>
        </w:rPr>
        <w:t> </w:t>
      </w:r>
      <w:r>
        <w:rPr>
          <w:color w:val="231F20"/>
          <w:w w:val="95"/>
        </w:rPr>
        <w:t>la</w:t>
      </w:r>
      <w:r>
        <w:rPr>
          <w:color w:val="231F20"/>
          <w:spacing w:val="-32"/>
          <w:w w:val="95"/>
        </w:rPr>
        <w:t> </w:t>
      </w:r>
      <w:r>
        <w:rPr>
          <w:color w:val="231F20"/>
          <w:w w:val="95"/>
        </w:rPr>
        <w:t>protección</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derechos</w:t>
      </w:r>
      <w:r>
        <w:rPr>
          <w:color w:val="231F20"/>
          <w:spacing w:val="-32"/>
          <w:w w:val="95"/>
        </w:rPr>
        <w:t> </w:t>
      </w:r>
      <w:r>
        <w:rPr>
          <w:color w:val="231F20"/>
          <w:w w:val="95"/>
        </w:rPr>
        <w:t>humanos.</w:t>
      </w:r>
    </w:p>
    <w:p>
      <w:pPr>
        <w:spacing w:after="0" w:line="260" w:lineRule="exact"/>
        <w:jc w:val="both"/>
        <w:sectPr>
          <w:pgSz w:w="9360" w:h="12760"/>
          <w:pgMar w:top="620" w:bottom="280" w:left="1020" w:right="1020"/>
        </w:sectPr>
      </w:pPr>
    </w:p>
    <w:p>
      <w:pPr>
        <w:tabs>
          <w:tab w:pos="1991" w:val="left" w:leader="none"/>
        </w:tabs>
        <w:spacing w:before="36"/>
        <w:ind w:left="0" w:right="111" w:firstLine="0"/>
        <w:jc w:val="righ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113</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rPr>
          <w:sz w:val="18"/>
        </w:rPr>
      </w:pPr>
    </w:p>
    <w:p>
      <w:pPr>
        <w:pStyle w:val="Heading4"/>
        <w:numPr>
          <w:ilvl w:val="0"/>
          <w:numId w:val="30"/>
        </w:numPr>
        <w:tabs>
          <w:tab w:pos="323" w:val="left" w:leader="none"/>
        </w:tabs>
        <w:spacing w:line="240" w:lineRule="auto" w:before="0" w:after="0"/>
        <w:ind w:left="322" w:right="0" w:hanging="209"/>
        <w:jc w:val="both"/>
        <w:rPr>
          <w:rFonts w:ascii="Georgia" w:hAnsi="Georgia"/>
          <w:i/>
          <w:sz w:val="17"/>
        </w:rPr>
      </w:pPr>
      <w:r>
        <w:rPr>
          <w:i/>
          <w:color w:val="231F20"/>
          <w:w w:val="90"/>
        </w:rPr>
        <w:t>Los criterios judiciales derivados de la discusión del caso Radilla ante la</w:t>
      </w:r>
      <w:r>
        <w:rPr>
          <w:i/>
          <w:color w:val="231F20"/>
          <w:spacing w:val="10"/>
          <w:w w:val="90"/>
        </w:rPr>
        <w:t> </w:t>
      </w:r>
      <w:r>
        <w:rPr>
          <w:rFonts w:ascii="Georgia" w:hAnsi="Georgia"/>
          <w:i/>
          <w:color w:val="231F20"/>
          <w:w w:val="90"/>
          <w:sz w:val="17"/>
        </w:rPr>
        <w:t>scjn</w:t>
      </w:r>
    </w:p>
    <w:p>
      <w:pPr>
        <w:pStyle w:val="BodyText"/>
        <w:spacing w:before="11"/>
        <w:rPr>
          <w:rFonts w:ascii="Georgia"/>
          <w:b/>
          <w:i/>
        </w:rPr>
      </w:pPr>
    </w:p>
    <w:p>
      <w:pPr>
        <w:pStyle w:val="BodyText"/>
        <w:spacing w:line="260" w:lineRule="exact"/>
        <w:ind w:left="113" w:right="111"/>
        <w:jc w:val="both"/>
      </w:pPr>
      <w:r>
        <w:rPr>
          <w:color w:val="231F20"/>
          <w:w w:val="95"/>
        </w:rPr>
        <w:t>Con</w:t>
      </w:r>
      <w:r>
        <w:rPr>
          <w:color w:val="231F20"/>
          <w:spacing w:val="-12"/>
          <w:w w:val="95"/>
        </w:rPr>
        <w:t> </w:t>
      </w:r>
      <w:r>
        <w:rPr>
          <w:color w:val="231F20"/>
          <w:w w:val="95"/>
        </w:rPr>
        <w:t>motivo</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publicación</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rFonts w:ascii="Times New Roman" w:hAnsi="Times New Roman"/>
          <w:i/>
          <w:color w:val="231F20"/>
          <w:w w:val="95"/>
        </w:rPr>
        <w:t>Diario</w:t>
      </w:r>
      <w:r>
        <w:rPr>
          <w:rFonts w:ascii="Times New Roman" w:hAnsi="Times New Roman"/>
          <w:i/>
          <w:color w:val="231F20"/>
          <w:spacing w:val="-12"/>
          <w:w w:val="95"/>
        </w:rPr>
        <w:t> </w:t>
      </w:r>
      <w:r>
        <w:rPr>
          <w:rFonts w:ascii="Times New Roman" w:hAnsi="Times New Roman"/>
          <w:i/>
          <w:color w:val="231F20"/>
          <w:w w:val="95"/>
        </w:rPr>
        <w:t>Oficial</w:t>
      </w:r>
      <w:r>
        <w:rPr>
          <w:rFonts w:ascii="Times New Roman" w:hAnsi="Times New Roman"/>
          <w:i/>
          <w:color w:val="231F20"/>
          <w:spacing w:val="-12"/>
          <w:w w:val="95"/>
        </w:rPr>
        <w:t> </w:t>
      </w:r>
      <w:r>
        <w:rPr>
          <w:rFonts w:ascii="Times New Roman" w:hAnsi="Times New Roman"/>
          <w:i/>
          <w:color w:val="231F20"/>
          <w:w w:val="95"/>
        </w:rPr>
        <w:t>de</w:t>
      </w:r>
      <w:r>
        <w:rPr>
          <w:rFonts w:ascii="Times New Roman" w:hAnsi="Times New Roman"/>
          <w:i/>
          <w:color w:val="231F20"/>
          <w:spacing w:val="-12"/>
          <w:w w:val="95"/>
        </w:rPr>
        <w:t> </w:t>
      </w:r>
      <w:r>
        <w:rPr>
          <w:rFonts w:ascii="Times New Roman" w:hAnsi="Times New Roman"/>
          <w:i/>
          <w:color w:val="231F20"/>
          <w:w w:val="95"/>
        </w:rPr>
        <w:t>la</w:t>
      </w:r>
      <w:r>
        <w:rPr>
          <w:rFonts w:ascii="Times New Roman" w:hAnsi="Times New Roman"/>
          <w:i/>
          <w:color w:val="231F20"/>
          <w:spacing w:val="-12"/>
          <w:w w:val="95"/>
        </w:rPr>
        <w:t> </w:t>
      </w:r>
      <w:r>
        <w:rPr>
          <w:rFonts w:ascii="Times New Roman" w:hAnsi="Times New Roman"/>
          <w:i/>
          <w:color w:val="231F20"/>
          <w:w w:val="95"/>
        </w:rPr>
        <w:t>Federación</w:t>
      </w:r>
      <w:r>
        <w:rPr>
          <w:color w:val="231F20"/>
          <w:w w:val="95"/>
        </w:rPr>
        <w:t>,</w:t>
      </w:r>
      <w:r>
        <w:rPr>
          <w:color w:val="231F20"/>
          <w:spacing w:val="-12"/>
          <w:w w:val="95"/>
        </w:rPr>
        <w:t> </w:t>
      </w:r>
      <w:r>
        <w:rPr>
          <w:color w:val="231F20"/>
          <w:w w:val="95"/>
        </w:rPr>
        <w:t>de</w:t>
      </w:r>
      <w:r>
        <w:rPr>
          <w:color w:val="231F20"/>
          <w:spacing w:val="-12"/>
          <w:w w:val="95"/>
        </w:rPr>
        <w:t> </w:t>
      </w:r>
      <w:r>
        <w:rPr>
          <w:color w:val="231F20"/>
          <w:w w:val="95"/>
        </w:rPr>
        <w:t>fecha</w:t>
      </w:r>
      <w:r>
        <w:rPr>
          <w:color w:val="231F20"/>
          <w:spacing w:val="-12"/>
          <w:w w:val="95"/>
        </w:rPr>
        <w:t> </w:t>
      </w:r>
      <w:r>
        <w:rPr>
          <w:color w:val="231F20"/>
          <w:w w:val="95"/>
        </w:rPr>
        <w:t>9</w:t>
      </w:r>
      <w:r>
        <w:rPr>
          <w:color w:val="231F20"/>
          <w:spacing w:val="-12"/>
          <w:w w:val="95"/>
        </w:rPr>
        <w:t> </w:t>
      </w:r>
      <w:r>
        <w:rPr>
          <w:color w:val="231F20"/>
          <w:w w:val="95"/>
        </w:rPr>
        <w:t>de </w:t>
      </w:r>
      <w:r>
        <w:rPr>
          <w:color w:val="231F20"/>
          <w:spacing w:val="-3"/>
        </w:rPr>
        <w:t>febrero</w:t>
      </w:r>
      <w:r>
        <w:rPr>
          <w:color w:val="231F20"/>
          <w:spacing w:val="-24"/>
        </w:rPr>
        <w:t> </w:t>
      </w:r>
      <w:r>
        <w:rPr>
          <w:color w:val="231F20"/>
        </w:rPr>
        <w:t>de</w:t>
      </w:r>
      <w:r>
        <w:rPr>
          <w:color w:val="231F20"/>
          <w:spacing w:val="-24"/>
        </w:rPr>
        <w:t> </w:t>
      </w:r>
      <w:r>
        <w:rPr>
          <w:color w:val="231F20"/>
        </w:rPr>
        <w:t>2010,</w:t>
      </w:r>
      <w:r>
        <w:rPr>
          <w:color w:val="231F20"/>
          <w:spacing w:val="-24"/>
        </w:rPr>
        <w:t> </w:t>
      </w:r>
      <w:r>
        <w:rPr>
          <w:color w:val="231F20"/>
        </w:rPr>
        <w:t>de</w:t>
      </w:r>
      <w:r>
        <w:rPr>
          <w:color w:val="231F20"/>
          <w:spacing w:val="-24"/>
        </w:rPr>
        <w:t> </w:t>
      </w:r>
      <w:r>
        <w:rPr>
          <w:color w:val="231F20"/>
        </w:rPr>
        <w:t>los</w:t>
      </w:r>
      <w:r>
        <w:rPr>
          <w:color w:val="231F20"/>
          <w:spacing w:val="-24"/>
        </w:rPr>
        <w:t> </w:t>
      </w:r>
      <w:r>
        <w:rPr>
          <w:color w:val="231F20"/>
        </w:rPr>
        <w:t>fragmentos</w:t>
      </w:r>
      <w:r>
        <w:rPr>
          <w:color w:val="231F20"/>
          <w:spacing w:val="-24"/>
        </w:rPr>
        <w:t> </w:t>
      </w:r>
      <w:r>
        <w:rPr>
          <w:color w:val="231F20"/>
        </w:rPr>
        <w:t>de</w:t>
      </w:r>
      <w:r>
        <w:rPr>
          <w:color w:val="231F20"/>
          <w:spacing w:val="-24"/>
        </w:rPr>
        <w:t> </w:t>
      </w:r>
      <w:r>
        <w:rPr>
          <w:color w:val="231F20"/>
        </w:rPr>
        <w:t>la</w:t>
      </w:r>
      <w:r>
        <w:rPr>
          <w:color w:val="231F20"/>
          <w:spacing w:val="-24"/>
        </w:rPr>
        <w:t> </w:t>
      </w:r>
      <w:r>
        <w:rPr>
          <w:color w:val="231F20"/>
        </w:rPr>
        <w:t>sentencia</w:t>
      </w:r>
      <w:r>
        <w:rPr>
          <w:color w:val="231F20"/>
          <w:spacing w:val="-24"/>
        </w:rPr>
        <w:t> </w:t>
      </w:r>
      <w:r>
        <w:rPr>
          <w:color w:val="231F20"/>
        </w:rPr>
        <w:t>dictada</w:t>
      </w:r>
      <w:r>
        <w:rPr>
          <w:color w:val="231F20"/>
          <w:spacing w:val="-24"/>
        </w:rPr>
        <w:t> </w:t>
      </w:r>
      <w:r>
        <w:rPr>
          <w:color w:val="231F20"/>
        </w:rPr>
        <w:t>por</w:t>
      </w:r>
      <w:r>
        <w:rPr>
          <w:color w:val="231F20"/>
          <w:spacing w:val="-24"/>
        </w:rPr>
        <w:t> </w:t>
      </w:r>
      <w:r>
        <w:rPr>
          <w:color w:val="231F20"/>
        </w:rPr>
        <w:t>la</w:t>
      </w:r>
      <w:r>
        <w:rPr>
          <w:color w:val="231F20"/>
          <w:spacing w:val="-24"/>
        </w:rPr>
        <w:t> </w:t>
      </w:r>
      <w:r>
        <w:rPr>
          <w:color w:val="231F20"/>
        </w:rPr>
        <w:t>Corte</w:t>
      </w:r>
      <w:r>
        <w:rPr>
          <w:color w:val="231F20"/>
          <w:spacing w:val="-24"/>
        </w:rPr>
        <w:t> </w:t>
      </w:r>
      <w:r>
        <w:rPr>
          <w:color w:val="231F20"/>
        </w:rPr>
        <w:t>Inter- </w:t>
      </w:r>
      <w:r>
        <w:rPr>
          <w:color w:val="231F20"/>
          <w:w w:val="95"/>
        </w:rPr>
        <w:t>americana</w:t>
      </w:r>
      <w:r>
        <w:rPr>
          <w:color w:val="231F20"/>
          <w:spacing w:val="-35"/>
          <w:w w:val="95"/>
        </w:rPr>
        <w:t> </w:t>
      </w:r>
      <w:r>
        <w:rPr>
          <w:color w:val="231F20"/>
          <w:w w:val="95"/>
        </w:rPr>
        <w:t>de</w:t>
      </w:r>
      <w:r>
        <w:rPr>
          <w:color w:val="231F20"/>
          <w:spacing w:val="-35"/>
          <w:w w:val="95"/>
        </w:rPr>
        <w:t> </w:t>
      </w:r>
      <w:r>
        <w:rPr>
          <w:color w:val="231F20"/>
          <w:w w:val="95"/>
        </w:rPr>
        <w:t>Derechos</w:t>
      </w:r>
      <w:r>
        <w:rPr>
          <w:color w:val="231F20"/>
          <w:spacing w:val="-35"/>
          <w:w w:val="95"/>
        </w:rPr>
        <w:t> </w:t>
      </w:r>
      <w:r>
        <w:rPr>
          <w:color w:val="231F20"/>
          <w:w w:val="95"/>
        </w:rPr>
        <w:t>Humanos</w:t>
      </w:r>
      <w:r>
        <w:rPr>
          <w:color w:val="231F20"/>
          <w:spacing w:val="-35"/>
          <w:w w:val="95"/>
        </w:rPr>
        <w:t> </w:t>
      </w:r>
      <w:r>
        <w:rPr>
          <w:color w:val="231F20"/>
          <w:w w:val="95"/>
        </w:rPr>
        <w:t>en</w:t>
      </w:r>
      <w:r>
        <w:rPr>
          <w:color w:val="231F20"/>
          <w:spacing w:val="-35"/>
          <w:w w:val="95"/>
        </w:rPr>
        <w:t> </w:t>
      </w:r>
      <w:r>
        <w:rPr>
          <w:color w:val="231F20"/>
          <w:w w:val="95"/>
        </w:rPr>
        <w:t>el</w:t>
      </w:r>
      <w:r>
        <w:rPr>
          <w:color w:val="231F20"/>
          <w:spacing w:val="-35"/>
          <w:w w:val="95"/>
        </w:rPr>
        <w:t> </w:t>
      </w:r>
      <w:r>
        <w:rPr>
          <w:color w:val="231F20"/>
          <w:w w:val="95"/>
        </w:rPr>
        <w:t>caso</w:t>
      </w:r>
      <w:r>
        <w:rPr>
          <w:color w:val="231F20"/>
          <w:spacing w:val="-35"/>
          <w:w w:val="95"/>
        </w:rPr>
        <w:t> </w:t>
      </w:r>
      <w:r>
        <w:rPr>
          <w:color w:val="231F20"/>
          <w:w w:val="95"/>
        </w:rPr>
        <w:t>Rosendo</w:t>
      </w:r>
      <w:r>
        <w:rPr>
          <w:color w:val="231F20"/>
          <w:spacing w:val="-35"/>
          <w:w w:val="95"/>
        </w:rPr>
        <w:t> </w:t>
      </w:r>
      <w:r>
        <w:rPr>
          <w:color w:val="231F20"/>
          <w:w w:val="95"/>
        </w:rPr>
        <w:t>Radilla</w:t>
      </w:r>
      <w:r>
        <w:rPr>
          <w:color w:val="231F20"/>
          <w:spacing w:val="-35"/>
          <w:w w:val="95"/>
        </w:rPr>
        <w:t> </w:t>
      </w:r>
      <w:r>
        <w:rPr>
          <w:color w:val="231F20"/>
          <w:spacing w:val="-3"/>
          <w:w w:val="95"/>
        </w:rPr>
        <w:t>Pacheco</w:t>
      </w:r>
      <w:r>
        <w:rPr>
          <w:color w:val="231F20"/>
          <w:spacing w:val="-35"/>
          <w:w w:val="95"/>
        </w:rPr>
        <w:t> </w:t>
      </w:r>
      <w:r>
        <w:rPr>
          <w:rFonts w:ascii="Times New Roman" w:hAnsi="Times New Roman"/>
          <w:i/>
          <w:color w:val="231F20"/>
          <w:w w:val="95"/>
        </w:rPr>
        <w:t>vs</w:t>
      </w:r>
      <w:r>
        <w:rPr>
          <w:color w:val="231F20"/>
          <w:w w:val="95"/>
        </w:rPr>
        <w:t>.</w:t>
      </w:r>
      <w:r>
        <w:rPr>
          <w:color w:val="231F20"/>
          <w:spacing w:val="-35"/>
          <w:w w:val="95"/>
        </w:rPr>
        <w:t> </w:t>
      </w:r>
      <w:r>
        <w:rPr>
          <w:color w:val="231F20"/>
          <w:w w:val="95"/>
        </w:rPr>
        <w:t>Estados Unidos</w:t>
      </w:r>
      <w:r>
        <w:rPr>
          <w:color w:val="231F20"/>
          <w:spacing w:val="-9"/>
          <w:w w:val="95"/>
        </w:rPr>
        <w:t> </w:t>
      </w:r>
      <w:r>
        <w:rPr>
          <w:color w:val="231F20"/>
          <w:w w:val="95"/>
        </w:rPr>
        <w:t>Mexicanos,</w:t>
      </w:r>
      <w:r>
        <w:rPr>
          <w:color w:val="231F20"/>
          <w:spacing w:val="-9"/>
          <w:w w:val="95"/>
        </w:rPr>
        <w:t> </w:t>
      </w:r>
      <w:r>
        <w:rPr>
          <w:color w:val="231F20"/>
          <w:w w:val="95"/>
        </w:rPr>
        <w:t>según</w:t>
      </w:r>
      <w:r>
        <w:rPr>
          <w:color w:val="231F20"/>
          <w:spacing w:val="-9"/>
          <w:w w:val="95"/>
        </w:rPr>
        <w:t> </w:t>
      </w:r>
      <w:r>
        <w:rPr>
          <w:color w:val="231F20"/>
          <w:w w:val="95"/>
        </w:rPr>
        <w:t>lo</w:t>
      </w:r>
      <w:r>
        <w:rPr>
          <w:color w:val="231F20"/>
          <w:spacing w:val="-9"/>
          <w:w w:val="95"/>
        </w:rPr>
        <w:t> </w:t>
      </w:r>
      <w:r>
        <w:rPr>
          <w:color w:val="231F20"/>
          <w:w w:val="95"/>
        </w:rPr>
        <w:t>ordenado</w:t>
      </w:r>
      <w:r>
        <w:rPr>
          <w:color w:val="231F20"/>
          <w:spacing w:val="-8"/>
          <w:w w:val="95"/>
        </w:rPr>
        <w:t> </w:t>
      </w:r>
      <w:r>
        <w:rPr>
          <w:color w:val="231F20"/>
          <w:w w:val="95"/>
        </w:rPr>
        <w:t>por</w:t>
      </w:r>
      <w:r>
        <w:rPr>
          <w:color w:val="231F20"/>
          <w:spacing w:val="-9"/>
          <w:w w:val="95"/>
        </w:rPr>
        <w:t> </w:t>
      </w:r>
      <w:r>
        <w:rPr>
          <w:color w:val="231F20"/>
          <w:w w:val="95"/>
        </w:rPr>
        <w:t>el</w:t>
      </w:r>
      <w:r>
        <w:rPr>
          <w:color w:val="231F20"/>
          <w:spacing w:val="-9"/>
          <w:w w:val="95"/>
        </w:rPr>
        <w:t> </w:t>
      </w:r>
      <w:r>
        <w:rPr>
          <w:color w:val="231F20"/>
          <w:w w:val="95"/>
        </w:rPr>
        <w:t>mismo</w:t>
      </w:r>
      <w:r>
        <w:rPr>
          <w:color w:val="231F20"/>
          <w:spacing w:val="-9"/>
          <w:w w:val="95"/>
        </w:rPr>
        <w:t> </w:t>
      </w:r>
      <w:r>
        <w:rPr>
          <w:color w:val="231F20"/>
          <w:w w:val="95"/>
        </w:rPr>
        <w:t>tribunal</w:t>
      </w:r>
      <w:r>
        <w:rPr>
          <w:color w:val="231F20"/>
          <w:spacing w:val="-8"/>
          <w:w w:val="95"/>
        </w:rPr>
        <w:t> </w:t>
      </w:r>
      <w:r>
        <w:rPr>
          <w:color w:val="231F20"/>
          <w:w w:val="95"/>
        </w:rPr>
        <w:t>internacional,</w:t>
      </w:r>
      <w:r>
        <w:rPr>
          <w:color w:val="231F20"/>
          <w:spacing w:val="-8"/>
          <w:w w:val="95"/>
        </w:rPr>
        <w:t> </w:t>
      </w:r>
      <w:r>
        <w:rPr>
          <w:color w:val="231F20"/>
          <w:w w:val="95"/>
        </w:rPr>
        <w:t>la </w:t>
      </w:r>
      <w:r>
        <w:rPr>
          <w:rFonts w:ascii="Cambria" w:hAnsi="Cambria"/>
          <w:color w:val="231F20"/>
          <w:sz w:val="17"/>
        </w:rPr>
        <w:t>sCjn</w:t>
      </w:r>
      <w:r>
        <w:rPr>
          <w:rFonts w:ascii="Cambria" w:hAnsi="Cambria"/>
          <w:color w:val="231F20"/>
          <w:spacing w:val="-10"/>
          <w:sz w:val="17"/>
        </w:rPr>
        <w:t> </w:t>
      </w:r>
      <w:r>
        <w:rPr>
          <w:color w:val="231F20"/>
        </w:rPr>
        <w:t>inició</w:t>
      </w:r>
      <w:r>
        <w:rPr>
          <w:color w:val="231F20"/>
          <w:spacing w:val="-27"/>
        </w:rPr>
        <w:t> </w:t>
      </w:r>
      <w:r>
        <w:rPr>
          <w:color w:val="231F20"/>
        </w:rPr>
        <w:t>la</w:t>
      </w:r>
      <w:r>
        <w:rPr>
          <w:color w:val="231F20"/>
          <w:spacing w:val="-27"/>
        </w:rPr>
        <w:t> </w:t>
      </w:r>
      <w:r>
        <w:rPr>
          <w:color w:val="231F20"/>
        </w:rPr>
        <w:t>tramitación</w:t>
      </w:r>
      <w:r>
        <w:rPr>
          <w:color w:val="231F20"/>
          <w:spacing w:val="-27"/>
        </w:rPr>
        <w:t> </w:t>
      </w:r>
      <w:r>
        <w:rPr>
          <w:color w:val="231F20"/>
        </w:rPr>
        <w:t>del</w:t>
      </w:r>
      <w:r>
        <w:rPr>
          <w:color w:val="231F20"/>
          <w:spacing w:val="-27"/>
        </w:rPr>
        <w:t> </w:t>
      </w:r>
      <w:r>
        <w:rPr>
          <w:color w:val="231F20"/>
        </w:rPr>
        <w:t>denominado</w:t>
      </w:r>
      <w:r>
        <w:rPr>
          <w:color w:val="231F20"/>
          <w:spacing w:val="-27"/>
        </w:rPr>
        <w:t> </w:t>
      </w:r>
      <w:r>
        <w:rPr>
          <w:color w:val="231F20"/>
        </w:rPr>
        <w:t>expediente</w:t>
      </w:r>
      <w:r>
        <w:rPr>
          <w:color w:val="231F20"/>
          <w:spacing w:val="-28"/>
        </w:rPr>
        <w:t> </w:t>
      </w:r>
      <w:r>
        <w:rPr>
          <w:color w:val="231F20"/>
          <w:spacing w:val="-4"/>
        </w:rPr>
        <w:t>“Varios”</w:t>
      </w:r>
      <w:r>
        <w:rPr>
          <w:color w:val="231F20"/>
          <w:spacing w:val="-27"/>
        </w:rPr>
        <w:t> </w:t>
      </w:r>
      <w:r>
        <w:rPr>
          <w:color w:val="231F20"/>
        </w:rPr>
        <w:t>489/2010,</w:t>
      </w:r>
      <w:r>
        <w:rPr>
          <w:color w:val="231F20"/>
          <w:spacing w:val="-28"/>
        </w:rPr>
        <w:t> </w:t>
      </w:r>
      <w:r>
        <w:rPr>
          <w:color w:val="231F20"/>
        </w:rPr>
        <w:t>que culminó</w:t>
      </w:r>
      <w:r>
        <w:rPr>
          <w:color w:val="231F20"/>
          <w:spacing w:val="-31"/>
        </w:rPr>
        <w:t> </w:t>
      </w:r>
      <w:r>
        <w:rPr>
          <w:color w:val="231F20"/>
        </w:rPr>
        <w:t>con</w:t>
      </w:r>
      <w:r>
        <w:rPr>
          <w:color w:val="231F20"/>
          <w:spacing w:val="-31"/>
        </w:rPr>
        <w:t> </w:t>
      </w:r>
      <w:r>
        <w:rPr>
          <w:color w:val="231F20"/>
        </w:rPr>
        <w:t>una</w:t>
      </w:r>
      <w:r>
        <w:rPr>
          <w:color w:val="231F20"/>
          <w:spacing w:val="-31"/>
        </w:rPr>
        <w:t> </w:t>
      </w:r>
      <w:r>
        <w:rPr>
          <w:color w:val="231F20"/>
        </w:rPr>
        <w:t>resolución</w:t>
      </w:r>
      <w:r>
        <w:rPr>
          <w:color w:val="231F20"/>
          <w:spacing w:val="-31"/>
        </w:rPr>
        <w:t> </w:t>
      </w:r>
      <w:r>
        <w:rPr>
          <w:color w:val="231F20"/>
        </w:rPr>
        <w:t>de</w:t>
      </w:r>
      <w:r>
        <w:rPr>
          <w:color w:val="231F20"/>
          <w:spacing w:val="-31"/>
        </w:rPr>
        <w:t> </w:t>
      </w:r>
      <w:r>
        <w:rPr>
          <w:color w:val="231F20"/>
        </w:rPr>
        <w:t>fecha</w:t>
      </w:r>
      <w:r>
        <w:rPr>
          <w:color w:val="231F20"/>
          <w:spacing w:val="-31"/>
        </w:rPr>
        <w:t> </w:t>
      </w:r>
      <w:r>
        <w:rPr>
          <w:color w:val="231F20"/>
        </w:rPr>
        <w:t>7</w:t>
      </w:r>
      <w:r>
        <w:rPr>
          <w:color w:val="231F20"/>
          <w:spacing w:val="-31"/>
        </w:rPr>
        <w:t> </w:t>
      </w:r>
      <w:r>
        <w:rPr>
          <w:color w:val="231F20"/>
        </w:rPr>
        <w:t>de</w:t>
      </w:r>
      <w:r>
        <w:rPr>
          <w:color w:val="231F20"/>
          <w:spacing w:val="-31"/>
        </w:rPr>
        <w:t> </w:t>
      </w:r>
      <w:r>
        <w:rPr>
          <w:color w:val="231F20"/>
        </w:rPr>
        <w:t>septiembre</w:t>
      </w:r>
      <w:r>
        <w:rPr>
          <w:color w:val="231F20"/>
          <w:spacing w:val="-31"/>
        </w:rPr>
        <w:t> </w:t>
      </w:r>
      <w:r>
        <w:rPr>
          <w:color w:val="231F20"/>
        </w:rPr>
        <w:t>de</w:t>
      </w:r>
      <w:r>
        <w:rPr>
          <w:color w:val="231F20"/>
          <w:spacing w:val="-31"/>
        </w:rPr>
        <w:t> </w:t>
      </w:r>
      <w:r>
        <w:rPr>
          <w:color w:val="231F20"/>
        </w:rPr>
        <w:t>2010</w:t>
      </w:r>
      <w:r>
        <w:rPr>
          <w:color w:val="231F20"/>
          <w:spacing w:val="-31"/>
        </w:rPr>
        <w:t> </w:t>
      </w:r>
      <w:r>
        <w:rPr>
          <w:color w:val="231F20"/>
        </w:rPr>
        <w:t>en</w:t>
      </w:r>
      <w:r>
        <w:rPr>
          <w:color w:val="231F20"/>
          <w:spacing w:val="-31"/>
        </w:rPr>
        <w:t> </w:t>
      </w:r>
      <w:r>
        <w:rPr>
          <w:color w:val="231F20"/>
        </w:rPr>
        <w:t>el</w:t>
      </w:r>
      <w:r>
        <w:rPr>
          <w:color w:val="231F20"/>
          <w:spacing w:val="-31"/>
        </w:rPr>
        <w:t> </w:t>
      </w:r>
      <w:r>
        <w:rPr>
          <w:color w:val="231F20"/>
        </w:rPr>
        <w:t>que</w:t>
      </w:r>
      <w:r>
        <w:rPr>
          <w:color w:val="231F20"/>
          <w:spacing w:val="-31"/>
        </w:rPr>
        <w:t> </w:t>
      </w:r>
      <w:r>
        <w:rPr>
          <w:color w:val="231F20"/>
        </w:rPr>
        <w:t>deter- </w:t>
      </w:r>
      <w:r>
        <w:rPr>
          <w:color w:val="231F20"/>
          <w:w w:val="95"/>
        </w:rPr>
        <w:t>minó</w:t>
      </w:r>
      <w:r>
        <w:rPr>
          <w:color w:val="231F20"/>
          <w:spacing w:val="-21"/>
          <w:w w:val="95"/>
        </w:rPr>
        <w:t> </w:t>
      </w:r>
      <w:r>
        <w:rPr>
          <w:color w:val="231F20"/>
          <w:w w:val="95"/>
        </w:rPr>
        <w:t>discutir</w:t>
      </w:r>
      <w:r>
        <w:rPr>
          <w:color w:val="231F20"/>
          <w:spacing w:val="-20"/>
          <w:w w:val="95"/>
        </w:rPr>
        <w:t> </w:t>
      </w:r>
      <w:r>
        <w:rPr>
          <w:color w:val="231F20"/>
          <w:w w:val="95"/>
        </w:rPr>
        <w:t>las</w:t>
      </w:r>
      <w:r>
        <w:rPr>
          <w:color w:val="231F20"/>
          <w:spacing w:val="-21"/>
          <w:w w:val="95"/>
        </w:rPr>
        <w:t> </w:t>
      </w:r>
      <w:r>
        <w:rPr>
          <w:color w:val="231F20"/>
          <w:w w:val="95"/>
        </w:rPr>
        <w:t>consecuencias</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sentencia</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Corte</w:t>
      </w:r>
      <w:r>
        <w:rPr>
          <w:color w:val="231F20"/>
          <w:spacing w:val="-21"/>
          <w:w w:val="95"/>
        </w:rPr>
        <w:t> </w:t>
      </w:r>
      <w:r>
        <w:rPr>
          <w:color w:val="231F20"/>
          <w:w w:val="95"/>
        </w:rPr>
        <w:t>Interamericana</w:t>
      </w:r>
      <w:r>
        <w:rPr>
          <w:color w:val="231F20"/>
          <w:spacing w:val="-20"/>
          <w:w w:val="95"/>
        </w:rPr>
        <w:t> </w:t>
      </w:r>
      <w:r>
        <w:rPr>
          <w:color w:val="231F20"/>
          <w:w w:val="95"/>
        </w:rPr>
        <w:t>para el </w:t>
      </w:r>
      <w:r>
        <w:rPr>
          <w:color w:val="231F20"/>
          <w:spacing w:val="-4"/>
          <w:w w:val="95"/>
        </w:rPr>
        <w:t>Poder </w:t>
      </w:r>
      <w:r>
        <w:rPr>
          <w:color w:val="231F20"/>
          <w:w w:val="95"/>
        </w:rPr>
        <w:t>Judicial de la </w:t>
      </w:r>
      <w:r>
        <w:rPr>
          <w:color w:val="231F20"/>
          <w:spacing w:val="-3"/>
          <w:w w:val="95"/>
        </w:rPr>
        <w:t>Federación. </w:t>
      </w:r>
      <w:r>
        <w:rPr>
          <w:color w:val="231F20"/>
          <w:w w:val="95"/>
        </w:rPr>
        <w:t>Así surgió con posterioridad el expediente </w:t>
      </w:r>
      <w:r>
        <w:rPr>
          <w:color w:val="231F20"/>
          <w:spacing w:val="-4"/>
          <w:w w:val="95"/>
        </w:rPr>
        <w:t>“Varios”</w:t>
      </w:r>
      <w:r>
        <w:rPr>
          <w:color w:val="231F20"/>
          <w:spacing w:val="-22"/>
          <w:w w:val="95"/>
        </w:rPr>
        <w:t> </w:t>
      </w:r>
      <w:r>
        <w:rPr>
          <w:color w:val="231F20"/>
          <w:w w:val="95"/>
        </w:rPr>
        <w:t>912/2010,</w:t>
      </w:r>
      <w:r>
        <w:rPr>
          <w:color w:val="231F20"/>
          <w:spacing w:val="-22"/>
          <w:w w:val="95"/>
        </w:rPr>
        <w:t> </w:t>
      </w:r>
      <w:r>
        <w:rPr>
          <w:color w:val="231F20"/>
          <w:w w:val="95"/>
        </w:rPr>
        <w:t>dentro</w:t>
      </w:r>
      <w:r>
        <w:rPr>
          <w:color w:val="231F20"/>
          <w:spacing w:val="-22"/>
          <w:w w:val="95"/>
        </w:rPr>
        <w:t> </w:t>
      </w:r>
      <w:r>
        <w:rPr>
          <w:color w:val="231F20"/>
          <w:w w:val="95"/>
        </w:rPr>
        <w:t>de</w:t>
      </w:r>
      <w:r>
        <w:rPr>
          <w:color w:val="231F20"/>
          <w:spacing w:val="-22"/>
          <w:w w:val="95"/>
        </w:rPr>
        <w:t> </w:t>
      </w:r>
      <w:r>
        <w:rPr>
          <w:color w:val="231F20"/>
          <w:w w:val="95"/>
        </w:rPr>
        <w:t>cuya</w:t>
      </w:r>
      <w:r>
        <w:rPr>
          <w:color w:val="231F20"/>
          <w:spacing w:val="-22"/>
          <w:w w:val="95"/>
        </w:rPr>
        <w:t> </w:t>
      </w:r>
      <w:r>
        <w:rPr>
          <w:color w:val="231F20"/>
          <w:w w:val="95"/>
        </w:rPr>
        <w:t>discusión</w:t>
      </w:r>
      <w:r>
        <w:rPr>
          <w:color w:val="231F20"/>
          <w:spacing w:val="-21"/>
          <w:w w:val="95"/>
        </w:rPr>
        <w:t> </w:t>
      </w:r>
      <w:r>
        <w:rPr>
          <w:color w:val="231F20"/>
          <w:w w:val="95"/>
        </w:rPr>
        <w:t>derivaron</w:t>
      </w:r>
      <w:r>
        <w:rPr>
          <w:color w:val="231F20"/>
          <w:spacing w:val="-22"/>
          <w:w w:val="95"/>
        </w:rPr>
        <w:t> </w:t>
      </w:r>
      <w:r>
        <w:rPr>
          <w:color w:val="231F20"/>
          <w:w w:val="95"/>
        </w:rPr>
        <w:t>importantes</w:t>
      </w:r>
      <w:r>
        <w:rPr>
          <w:color w:val="231F20"/>
          <w:spacing w:val="-22"/>
          <w:w w:val="95"/>
        </w:rPr>
        <w:t> </w:t>
      </w:r>
      <w:r>
        <w:rPr>
          <w:color w:val="231F20"/>
          <w:w w:val="95"/>
        </w:rPr>
        <w:t>criterios</w:t>
      </w:r>
      <w:r>
        <w:rPr>
          <w:color w:val="231F20"/>
          <w:spacing w:val="-22"/>
          <w:w w:val="95"/>
        </w:rPr>
        <w:t> </w:t>
      </w:r>
      <w:r>
        <w:rPr>
          <w:color w:val="231F20"/>
          <w:w w:val="95"/>
        </w:rPr>
        <w:t>en armonía</w:t>
      </w:r>
      <w:r>
        <w:rPr>
          <w:color w:val="231F20"/>
          <w:spacing w:val="-33"/>
          <w:w w:val="95"/>
        </w:rPr>
        <w:t> </w:t>
      </w:r>
      <w:r>
        <w:rPr>
          <w:color w:val="231F20"/>
          <w:w w:val="95"/>
        </w:rPr>
        <w:t>con</w:t>
      </w:r>
      <w:r>
        <w:rPr>
          <w:color w:val="231F20"/>
          <w:spacing w:val="-34"/>
          <w:w w:val="95"/>
        </w:rPr>
        <w:t> </w:t>
      </w:r>
      <w:r>
        <w:rPr>
          <w:color w:val="231F20"/>
          <w:w w:val="95"/>
        </w:rPr>
        <w:t>la</w:t>
      </w:r>
      <w:r>
        <w:rPr>
          <w:color w:val="231F20"/>
          <w:spacing w:val="-34"/>
          <w:w w:val="95"/>
        </w:rPr>
        <w:t> </w:t>
      </w:r>
      <w:r>
        <w:rPr>
          <w:color w:val="231F20"/>
          <w:w w:val="95"/>
        </w:rPr>
        <w:t>reforma</w:t>
      </w:r>
      <w:r>
        <w:rPr>
          <w:color w:val="231F20"/>
          <w:spacing w:val="-33"/>
          <w:w w:val="95"/>
        </w:rPr>
        <w:t> </w:t>
      </w:r>
      <w:r>
        <w:rPr>
          <w:color w:val="231F20"/>
          <w:w w:val="95"/>
        </w:rPr>
        <w:t>constitucional</w:t>
      </w:r>
      <w:r>
        <w:rPr>
          <w:color w:val="231F20"/>
          <w:spacing w:val="-34"/>
          <w:w w:val="95"/>
        </w:rPr>
        <w:t> </w:t>
      </w:r>
      <w:r>
        <w:rPr>
          <w:color w:val="231F20"/>
          <w:w w:val="95"/>
        </w:rPr>
        <w:t>en</w:t>
      </w:r>
      <w:r>
        <w:rPr>
          <w:color w:val="231F20"/>
          <w:spacing w:val="-34"/>
          <w:w w:val="95"/>
        </w:rPr>
        <w:t> </w:t>
      </w:r>
      <w:r>
        <w:rPr>
          <w:color w:val="231F20"/>
          <w:w w:val="95"/>
        </w:rPr>
        <w:t>materia</w:t>
      </w:r>
      <w:r>
        <w:rPr>
          <w:color w:val="231F20"/>
          <w:spacing w:val="-34"/>
          <w:w w:val="95"/>
        </w:rPr>
        <w:t> </w:t>
      </w:r>
      <w:r>
        <w:rPr>
          <w:color w:val="231F20"/>
          <w:w w:val="95"/>
        </w:rPr>
        <w:t>de</w:t>
      </w:r>
      <w:r>
        <w:rPr>
          <w:color w:val="231F20"/>
          <w:spacing w:val="-34"/>
          <w:w w:val="95"/>
        </w:rPr>
        <w:t> </w:t>
      </w:r>
      <w:r>
        <w:rPr>
          <w:color w:val="231F20"/>
          <w:w w:val="95"/>
        </w:rPr>
        <w:t>derechos</w:t>
      </w:r>
      <w:r>
        <w:rPr>
          <w:color w:val="231F20"/>
          <w:spacing w:val="-34"/>
          <w:w w:val="95"/>
        </w:rPr>
        <w:t> </w:t>
      </w:r>
      <w:r>
        <w:rPr>
          <w:color w:val="231F20"/>
          <w:w w:val="95"/>
        </w:rPr>
        <w:t>humanos.</w:t>
      </w:r>
    </w:p>
    <w:p>
      <w:pPr>
        <w:pStyle w:val="BodyText"/>
        <w:spacing w:line="260" w:lineRule="exact"/>
        <w:ind w:left="113" w:right="24" w:firstLine="283"/>
      </w:pPr>
      <w:r>
        <w:rPr>
          <w:color w:val="231F20"/>
          <w:w w:val="95"/>
        </w:rPr>
        <w:t>De</w:t>
      </w:r>
      <w:r>
        <w:rPr>
          <w:color w:val="231F20"/>
          <w:spacing w:val="-26"/>
          <w:w w:val="95"/>
        </w:rPr>
        <w:t> </w:t>
      </w:r>
      <w:r>
        <w:rPr>
          <w:color w:val="231F20"/>
          <w:w w:val="95"/>
        </w:rPr>
        <w:t>la</w:t>
      </w:r>
      <w:r>
        <w:rPr>
          <w:color w:val="231F20"/>
          <w:spacing w:val="-26"/>
          <w:w w:val="95"/>
        </w:rPr>
        <w:t> </w:t>
      </w:r>
      <w:r>
        <w:rPr>
          <w:color w:val="231F20"/>
          <w:w w:val="95"/>
        </w:rPr>
        <w:t>resolución</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rFonts w:ascii="Cambria" w:hAnsi="Cambria"/>
          <w:color w:val="231F20"/>
          <w:w w:val="95"/>
          <w:sz w:val="17"/>
        </w:rPr>
        <w:t>sCjn</w:t>
      </w:r>
      <w:r>
        <w:rPr>
          <w:rFonts w:ascii="Cambria" w:hAnsi="Cambria"/>
          <w:color w:val="231F20"/>
          <w:spacing w:val="-9"/>
          <w:w w:val="95"/>
          <w:sz w:val="17"/>
        </w:rPr>
        <w:t> </w:t>
      </w:r>
      <w:r>
        <w:rPr>
          <w:color w:val="231F20"/>
          <w:w w:val="95"/>
        </w:rPr>
        <w:t>en</w:t>
      </w:r>
      <w:r>
        <w:rPr>
          <w:color w:val="231F20"/>
          <w:spacing w:val="-26"/>
          <w:w w:val="95"/>
        </w:rPr>
        <w:t> </w:t>
      </w:r>
      <w:r>
        <w:rPr>
          <w:color w:val="231F20"/>
          <w:w w:val="95"/>
        </w:rPr>
        <w:t>Pleno</w:t>
      </w:r>
      <w:r>
        <w:rPr>
          <w:color w:val="231F20"/>
          <w:spacing w:val="-26"/>
          <w:w w:val="95"/>
        </w:rPr>
        <w:t> </w:t>
      </w:r>
      <w:r>
        <w:rPr>
          <w:color w:val="231F20"/>
          <w:w w:val="95"/>
        </w:rPr>
        <w:t>surgieron</w:t>
      </w:r>
      <w:r>
        <w:rPr>
          <w:color w:val="231F20"/>
          <w:spacing w:val="-26"/>
          <w:w w:val="95"/>
        </w:rPr>
        <w:t> </w:t>
      </w:r>
      <w:r>
        <w:rPr>
          <w:color w:val="231F20"/>
          <w:w w:val="95"/>
        </w:rPr>
        <w:t>los</w:t>
      </w:r>
      <w:r>
        <w:rPr>
          <w:color w:val="231F20"/>
          <w:spacing w:val="-26"/>
          <w:w w:val="95"/>
        </w:rPr>
        <w:t> </w:t>
      </w:r>
      <w:r>
        <w:rPr>
          <w:color w:val="231F20"/>
          <w:w w:val="95"/>
        </w:rPr>
        <w:t>siguientes</w:t>
      </w:r>
      <w:r>
        <w:rPr>
          <w:color w:val="231F20"/>
          <w:spacing w:val="-26"/>
          <w:w w:val="95"/>
        </w:rPr>
        <w:t> </w:t>
      </w:r>
      <w:r>
        <w:rPr>
          <w:color w:val="231F20"/>
          <w:w w:val="95"/>
        </w:rPr>
        <w:t>criterios</w:t>
      </w:r>
      <w:r>
        <w:rPr>
          <w:color w:val="231F20"/>
          <w:spacing w:val="-26"/>
          <w:w w:val="95"/>
        </w:rPr>
        <w:t> </w:t>
      </w:r>
      <w:r>
        <w:rPr>
          <w:color w:val="231F20"/>
          <w:w w:val="95"/>
        </w:rPr>
        <w:t>jurispru- </w:t>
      </w:r>
      <w:r>
        <w:rPr>
          <w:color w:val="231F20"/>
          <w:w w:val="90"/>
        </w:rPr>
        <w:t>denciales, bajo los</w:t>
      </w:r>
      <w:r>
        <w:rPr>
          <w:color w:val="231F20"/>
          <w:spacing w:val="16"/>
          <w:w w:val="90"/>
        </w:rPr>
        <w:t> </w:t>
      </w:r>
      <w:r>
        <w:rPr>
          <w:color w:val="231F20"/>
          <w:w w:val="90"/>
        </w:rPr>
        <w:t>rubros:</w:t>
      </w:r>
    </w:p>
    <w:p>
      <w:pPr>
        <w:pStyle w:val="BodyText"/>
        <w:spacing w:before="2"/>
        <w:rPr>
          <w:sz w:val="21"/>
        </w:rPr>
      </w:pPr>
    </w:p>
    <w:p>
      <w:pPr>
        <w:pStyle w:val="ListParagraph"/>
        <w:numPr>
          <w:ilvl w:val="1"/>
          <w:numId w:val="30"/>
        </w:numPr>
        <w:tabs>
          <w:tab w:pos="681" w:val="left" w:leader="none"/>
        </w:tabs>
        <w:spacing w:line="240" w:lineRule="auto" w:before="0" w:after="0"/>
        <w:ind w:left="680" w:right="0" w:hanging="283"/>
        <w:jc w:val="left"/>
        <w:rPr>
          <w:rFonts w:ascii="Cambria" w:hAnsi="Cambria"/>
          <w:color w:val="231F20"/>
          <w:sz w:val="19"/>
        </w:rPr>
      </w:pPr>
      <w:r>
        <w:rPr>
          <w:rFonts w:ascii="Cambria" w:hAnsi="Cambria"/>
          <w:color w:val="231F20"/>
          <w:w w:val="130"/>
          <w:sz w:val="16"/>
        </w:rPr>
        <w:t>sIstema</w:t>
      </w:r>
      <w:r>
        <w:rPr>
          <w:rFonts w:ascii="Cambria" w:hAnsi="Cambria"/>
          <w:color w:val="231F20"/>
          <w:spacing w:val="-5"/>
          <w:w w:val="130"/>
          <w:sz w:val="16"/>
        </w:rPr>
        <w:t> </w:t>
      </w:r>
      <w:r>
        <w:rPr>
          <w:rFonts w:ascii="Cambria" w:hAnsi="Cambria"/>
          <w:color w:val="231F20"/>
          <w:w w:val="130"/>
          <w:sz w:val="16"/>
        </w:rPr>
        <w:t>De</w:t>
      </w:r>
      <w:r>
        <w:rPr>
          <w:rFonts w:ascii="Cambria" w:hAnsi="Cambria"/>
          <w:color w:val="231F20"/>
          <w:spacing w:val="-5"/>
          <w:w w:val="130"/>
          <w:sz w:val="16"/>
        </w:rPr>
        <w:t> </w:t>
      </w:r>
      <w:r>
        <w:rPr>
          <w:rFonts w:ascii="Cambria" w:hAnsi="Cambria"/>
          <w:color w:val="231F20"/>
          <w:w w:val="130"/>
          <w:sz w:val="16"/>
        </w:rPr>
        <w:t>Control</w:t>
      </w:r>
      <w:r>
        <w:rPr>
          <w:rFonts w:ascii="Cambria" w:hAnsi="Cambria"/>
          <w:color w:val="231F20"/>
          <w:spacing w:val="-5"/>
          <w:w w:val="130"/>
          <w:sz w:val="16"/>
        </w:rPr>
        <w:t> </w:t>
      </w:r>
      <w:r>
        <w:rPr>
          <w:rFonts w:ascii="Cambria" w:hAnsi="Cambria"/>
          <w:color w:val="231F20"/>
          <w:w w:val="130"/>
          <w:sz w:val="16"/>
        </w:rPr>
        <w:t>ConstItuCIonal</w:t>
      </w:r>
      <w:r>
        <w:rPr>
          <w:rFonts w:ascii="Cambria" w:hAnsi="Cambria"/>
          <w:color w:val="231F20"/>
          <w:spacing w:val="-5"/>
          <w:w w:val="130"/>
          <w:sz w:val="16"/>
        </w:rPr>
        <w:t> </w:t>
      </w:r>
      <w:r>
        <w:rPr>
          <w:rFonts w:ascii="Cambria" w:hAnsi="Cambria"/>
          <w:color w:val="231F20"/>
          <w:w w:val="130"/>
          <w:sz w:val="16"/>
        </w:rPr>
        <w:t>en</w:t>
      </w:r>
      <w:r>
        <w:rPr>
          <w:rFonts w:ascii="Cambria" w:hAnsi="Cambria"/>
          <w:color w:val="231F20"/>
          <w:spacing w:val="-5"/>
          <w:w w:val="130"/>
          <w:sz w:val="16"/>
        </w:rPr>
        <w:t> </w:t>
      </w:r>
      <w:r>
        <w:rPr>
          <w:rFonts w:ascii="Cambria" w:hAnsi="Cambria"/>
          <w:color w:val="231F20"/>
          <w:w w:val="130"/>
          <w:sz w:val="16"/>
        </w:rPr>
        <w:t>el</w:t>
      </w:r>
      <w:r>
        <w:rPr>
          <w:rFonts w:ascii="Cambria" w:hAnsi="Cambria"/>
          <w:color w:val="231F20"/>
          <w:spacing w:val="-5"/>
          <w:w w:val="130"/>
          <w:sz w:val="16"/>
        </w:rPr>
        <w:t> </w:t>
      </w:r>
      <w:r>
        <w:rPr>
          <w:rFonts w:ascii="Cambria" w:hAnsi="Cambria"/>
          <w:color w:val="231F20"/>
          <w:w w:val="130"/>
          <w:sz w:val="16"/>
        </w:rPr>
        <w:t>orDen</w:t>
      </w:r>
      <w:r>
        <w:rPr>
          <w:rFonts w:ascii="Cambria" w:hAnsi="Cambria"/>
          <w:color w:val="231F20"/>
          <w:spacing w:val="-5"/>
          <w:w w:val="130"/>
          <w:sz w:val="16"/>
        </w:rPr>
        <w:t> </w:t>
      </w:r>
      <w:r>
        <w:rPr>
          <w:rFonts w:ascii="Cambria" w:hAnsi="Cambria"/>
          <w:color w:val="231F20"/>
          <w:w w:val="130"/>
          <w:sz w:val="16"/>
        </w:rPr>
        <w:t>juríDICo</w:t>
      </w:r>
      <w:r>
        <w:rPr>
          <w:rFonts w:ascii="Cambria" w:hAnsi="Cambria"/>
          <w:color w:val="231F20"/>
          <w:spacing w:val="-5"/>
          <w:w w:val="130"/>
          <w:sz w:val="16"/>
        </w:rPr>
        <w:t> </w:t>
      </w:r>
      <w:r>
        <w:rPr>
          <w:rFonts w:ascii="Cambria" w:hAnsi="Cambria"/>
          <w:color w:val="231F20"/>
          <w:w w:val="130"/>
          <w:sz w:val="16"/>
        </w:rPr>
        <w:t>mexICano</w:t>
      </w:r>
      <w:r>
        <w:rPr>
          <w:rFonts w:ascii="Cambria" w:hAnsi="Cambria"/>
          <w:color w:val="231F20"/>
          <w:w w:val="130"/>
          <w:sz w:val="19"/>
        </w:rPr>
        <w:t>.</w:t>
      </w:r>
    </w:p>
    <w:p>
      <w:pPr>
        <w:pStyle w:val="ListParagraph"/>
        <w:numPr>
          <w:ilvl w:val="1"/>
          <w:numId w:val="30"/>
        </w:numPr>
        <w:tabs>
          <w:tab w:pos="681" w:val="left" w:leader="none"/>
        </w:tabs>
        <w:spacing w:line="304" w:lineRule="auto" w:before="37" w:after="0"/>
        <w:ind w:left="680" w:right="111" w:hanging="283"/>
        <w:jc w:val="both"/>
        <w:rPr>
          <w:rFonts w:ascii="Cambria" w:hAnsi="Cambria"/>
          <w:color w:val="231F20"/>
          <w:sz w:val="19"/>
        </w:rPr>
      </w:pPr>
      <w:r>
        <w:rPr>
          <w:rFonts w:ascii="Cambria" w:hAnsi="Cambria"/>
          <w:color w:val="231F20"/>
          <w:w w:val="130"/>
          <w:sz w:val="16"/>
        </w:rPr>
        <w:t>sentenCIas emItIDas por </w:t>
      </w:r>
      <w:r>
        <w:rPr>
          <w:rFonts w:ascii="Cambria" w:hAnsi="Cambria"/>
          <w:color w:val="231F20"/>
          <w:spacing w:val="3"/>
          <w:w w:val="130"/>
          <w:sz w:val="16"/>
        </w:rPr>
        <w:t>la </w:t>
      </w:r>
      <w:r>
        <w:rPr>
          <w:rFonts w:ascii="Cambria" w:hAnsi="Cambria"/>
          <w:color w:val="231F20"/>
          <w:w w:val="130"/>
          <w:sz w:val="16"/>
        </w:rPr>
        <w:t>Corte InteramerICana De DereChos humanos</w:t>
      </w:r>
      <w:r>
        <w:rPr>
          <w:rFonts w:ascii="Cambria" w:hAnsi="Cambria"/>
          <w:color w:val="231F20"/>
          <w:w w:val="130"/>
          <w:sz w:val="19"/>
        </w:rPr>
        <w:t>. </w:t>
      </w:r>
      <w:r>
        <w:rPr>
          <w:rFonts w:ascii="Cambria" w:hAnsi="Cambria"/>
          <w:color w:val="231F20"/>
          <w:w w:val="135"/>
          <w:sz w:val="16"/>
        </w:rPr>
        <w:t>son</w:t>
      </w:r>
      <w:r>
        <w:rPr>
          <w:rFonts w:ascii="Cambria" w:hAnsi="Cambria"/>
          <w:color w:val="231F20"/>
          <w:spacing w:val="-24"/>
          <w:w w:val="135"/>
          <w:sz w:val="16"/>
        </w:rPr>
        <w:t> </w:t>
      </w:r>
      <w:r>
        <w:rPr>
          <w:rFonts w:ascii="Cambria" w:hAnsi="Cambria"/>
          <w:color w:val="231F20"/>
          <w:w w:val="135"/>
          <w:sz w:val="16"/>
        </w:rPr>
        <w:t>vInCulantes</w:t>
      </w:r>
      <w:r>
        <w:rPr>
          <w:rFonts w:ascii="Cambria" w:hAnsi="Cambria"/>
          <w:color w:val="231F20"/>
          <w:spacing w:val="-24"/>
          <w:w w:val="135"/>
          <w:sz w:val="16"/>
        </w:rPr>
        <w:t> </w:t>
      </w:r>
      <w:r>
        <w:rPr>
          <w:rFonts w:ascii="Cambria" w:hAnsi="Cambria"/>
          <w:color w:val="231F20"/>
          <w:w w:val="135"/>
          <w:sz w:val="16"/>
        </w:rPr>
        <w:t>en</w:t>
      </w:r>
      <w:r>
        <w:rPr>
          <w:rFonts w:ascii="Cambria" w:hAnsi="Cambria"/>
          <w:color w:val="231F20"/>
          <w:spacing w:val="-24"/>
          <w:w w:val="135"/>
          <w:sz w:val="16"/>
        </w:rPr>
        <w:t> </w:t>
      </w:r>
      <w:r>
        <w:rPr>
          <w:rFonts w:ascii="Cambria" w:hAnsi="Cambria"/>
          <w:color w:val="231F20"/>
          <w:w w:val="135"/>
          <w:sz w:val="16"/>
        </w:rPr>
        <w:t>sus</w:t>
      </w:r>
      <w:r>
        <w:rPr>
          <w:rFonts w:ascii="Cambria" w:hAnsi="Cambria"/>
          <w:color w:val="231F20"/>
          <w:spacing w:val="-24"/>
          <w:w w:val="135"/>
          <w:sz w:val="16"/>
        </w:rPr>
        <w:t> </w:t>
      </w:r>
      <w:r>
        <w:rPr>
          <w:rFonts w:ascii="Cambria" w:hAnsi="Cambria"/>
          <w:color w:val="231F20"/>
          <w:w w:val="135"/>
          <w:sz w:val="16"/>
        </w:rPr>
        <w:t>térmInos</w:t>
      </w:r>
      <w:r>
        <w:rPr>
          <w:rFonts w:ascii="Cambria" w:hAnsi="Cambria"/>
          <w:color w:val="231F20"/>
          <w:spacing w:val="-24"/>
          <w:w w:val="135"/>
          <w:sz w:val="16"/>
        </w:rPr>
        <w:t> </w:t>
      </w:r>
      <w:r>
        <w:rPr>
          <w:rFonts w:ascii="Cambria" w:hAnsi="Cambria"/>
          <w:color w:val="231F20"/>
          <w:w w:val="135"/>
          <w:sz w:val="16"/>
        </w:rPr>
        <w:t>CuanDo</w:t>
      </w:r>
      <w:r>
        <w:rPr>
          <w:rFonts w:ascii="Cambria" w:hAnsi="Cambria"/>
          <w:color w:val="231F20"/>
          <w:spacing w:val="-24"/>
          <w:w w:val="135"/>
          <w:sz w:val="16"/>
        </w:rPr>
        <w:t> </w:t>
      </w:r>
      <w:r>
        <w:rPr>
          <w:rFonts w:ascii="Cambria" w:hAnsi="Cambria"/>
          <w:color w:val="231F20"/>
          <w:w w:val="140"/>
          <w:sz w:val="16"/>
        </w:rPr>
        <w:t>el</w:t>
      </w:r>
      <w:r>
        <w:rPr>
          <w:rFonts w:ascii="Cambria" w:hAnsi="Cambria"/>
          <w:color w:val="231F20"/>
          <w:spacing w:val="-26"/>
          <w:w w:val="140"/>
          <w:sz w:val="16"/>
        </w:rPr>
        <w:t> </w:t>
      </w:r>
      <w:r>
        <w:rPr>
          <w:rFonts w:ascii="Cambria" w:hAnsi="Cambria"/>
          <w:color w:val="231F20"/>
          <w:w w:val="135"/>
          <w:sz w:val="16"/>
        </w:rPr>
        <w:t>estaDo</w:t>
      </w:r>
      <w:r>
        <w:rPr>
          <w:rFonts w:ascii="Cambria" w:hAnsi="Cambria"/>
          <w:color w:val="231F20"/>
          <w:spacing w:val="-24"/>
          <w:w w:val="135"/>
          <w:sz w:val="16"/>
        </w:rPr>
        <w:t> </w:t>
      </w:r>
      <w:r>
        <w:rPr>
          <w:rFonts w:ascii="Cambria" w:hAnsi="Cambria"/>
          <w:color w:val="231F20"/>
          <w:w w:val="135"/>
          <w:sz w:val="16"/>
        </w:rPr>
        <w:t>mexICano</w:t>
      </w:r>
      <w:r>
        <w:rPr>
          <w:rFonts w:ascii="Cambria" w:hAnsi="Cambria"/>
          <w:color w:val="231F20"/>
          <w:spacing w:val="-24"/>
          <w:w w:val="135"/>
          <w:sz w:val="16"/>
        </w:rPr>
        <w:t> </w:t>
      </w:r>
      <w:r>
        <w:rPr>
          <w:rFonts w:ascii="Cambria" w:hAnsi="Cambria"/>
          <w:color w:val="231F20"/>
          <w:w w:val="135"/>
          <w:sz w:val="16"/>
        </w:rPr>
        <w:t>fue</w:t>
      </w:r>
      <w:r>
        <w:rPr>
          <w:rFonts w:ascii="Cambria" w:hAnsi="Cambria"/>
          <w:color w:val="231F20"/>
          <w:spacing w:val="-24"/>
          <w:w w:val="135"/>
          <w:sz w:val="16"/>
        </w:rPr>
        <w:t> </w:t>
      </w:r>
      <w:r>
        <w:rPr>
          <w:rFonts w:ascii="Cambria" w:hAnsi="Cambria"/>
          <w:color w:val="231F20"/>
          <w:spacing w:val="-3"/>
          <w:w w:val="135"/>
          <w:sz w:val="16"/>
        </w:rPr>
        <w:t>parte</w:t>
      </w:r>
      <w:r>
        <w:rPr>
          <w:rFonts w:ascii="Cambria" w:hAnsi="Cambria"/>
          <w:color w:val="231F20"/>
          <w:spacing w:val="-24"/>
          <w:w w:val="135"/>
          <w:sz w:val="16"/>
        </w:rPr>
        <w:t> </w:t>
      </w:r>
      <w:r>
        <w:rPr>
          <w:rFonts w:ascii="Cambria" w:hAnsi="Cambria"/>
          <w:color w:val="231F20"/>
          <w:w w:val="135"/>
          <w:sz w:val="16"/>
        </w:rPr>
        <w:t>en </w:t>
      </w:r>
      <w:r>
        <w:rPr>
          <w:rFonts w:ascii="Cambria" w:hAnsi="Cambria"/>
          <w:color w:val="231F20"/>
          <w:w w:val="140"/>
          <w:sz w:val="16"/>
        </w:rPr>
        <w:t>el</w:t>
      </w:r>
      <w:r>
        <w:rPr>
          <w:rFonts w:ascii="Cambria" w:hAnsi="Cambria"/>
          <w:color w:val="231F20"/>
          <w:spacing w:val="41"/>
          <w:w w:val="140"/>
          <w:sz w:val="16"/>
        </w:rPr>
        <w:t> </w:t>
      </w:r>
      <w:r>
        <w:rPr>
          <w:rFonts w:ascii="Cambria" w:hAnsi="Cambria"/>
          <w:color w:val="231F20"/>
          <w:w w:val="135"/>
          <w:sz w:val="16"/>
        </w:rPr>
        <w:t>lItIgIo</w:t>
      </w:r>
      <w:r>
        <w:rPr>
          <w:rFonts w:ascii="Cambria" w:hAnsi="Cambria"/>
          <w:color w:val="231F20"/>
          <w:w w:val="135"/>
          <w:sz w:val="19"/>
        </w:rPr>
        <w:t>.</w:t>
      </w:r>
    </w:p>
    <w:p>
      <w:pPr>
        <w:pStyle w:val="ListParagraph"/>
        <w:numPr>
          <w:ilvl w:val="1"/>
          <w:numId w:val="30"/>
        </w:numPr>
        <w:tabs>
          <w:tab w:pos="681" w:val="left" w:leader="none"/>
        </w:tabs>
        <w:spacing w:line="200" w:lineRule="exact" w:before="0" w:after="0"/>
        <w:ind w:left="680" w:right="0" w:hanging="283"/>
        <w:jc w:val="both"/>
        <w:rPr>
          <w:rFonts w:ascii="Cambria" w:hAnsi="Cambria"/>
          <w:color w:val="231F20"/>
          <w:sz w:val="19"/>
        </w:rPr>
      </w:pP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12"/>
          <w:sz w:val="16"/>
        </w:rPr>
        <w:t>s</w:t>
      </w:r>
      <w:r>
        <w:rPr>
          <w:rFonts w:ascii="Cambria" w:hAnsi="Cambria"/>
          <w:color w:val="231F20"/>
          <w:w w:val="187"/>
          <w:sz w:val="16"/>
        </w:rPr>
        <w:t>t</w:t>
      </w:r>
      <w:r>
        <w:rPr>
          <w:rFonts w:ascii="Cambria" w:hAnsi="Cambria"/>
          <w:color w:val="231F20"/>
          <w:w w:val="152"/>
          <w:sz w:val="16"/>
        </w:rPr>
        <w:t>r</w:t>
      </w:r>
      <w:r>
        <w:rPr>
          <w:rFonts w:ascii="Cambria" w:hAnsi="Cambria"/>
          <w:color w:val="231F20"/>
          <w:w w:val="108"/>
          <w:sz w:val="16"/>
        </w:rPr>
        <w:t>I</w:t>
      </w:r>
      <w:r>
        <w:rPr>
          <w:rFonts w:ascii="Cambria" w:hAnsi="Cambria"/>
          <w:color w:val="231F20"/>
          <w:w w:val="113"/>
          <w:sz w:val="16"/>
        </w:rPr>
        <w:t>CC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spacing w:val="13"/>
          <w:sz w:val="16"/>
        </w:rPr>
        <w:t> </w:t>
      </w:r>
      <w:r>
        <w:rPr>
          <w:rFonts w:ascii="Cambria" w:hAnsi="Cambria"/>
          <w:color w:val="231F20"/>
          <w:w w:val="108"/>
          <w:sz w:val="16"/>
        </w:rPr>
        <w:t>I</w:t>
      </w:r>
      <w:r>
        <w:rPr>
          <w:rFonts w:ascii="Cambria" w:hAnsi="Cambria"/>
          <w:color w:val="231F20"/>
          <w:w w:val="130"/>
          <w:sz w:val="16"/>
        </w:rPr>
        <w:t>n</w:t>
      </w:r>
      <w:r>
        <w:rPr>
          <w:rFonts w:ascii="Cambria" w:hAnsi="Cambria"/>
          <w:color w:val="231F20"/>
          <w:w w:val="187"/>
          <w:sz w:val="16"/>
        </w:rPr>
        <w:t>t</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spacing w:val="-1"/>
          <w:w w:val="96"/>
          <w:sz w:val="16"/>
        </w:rPr>
        <w:t>p</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spacing w:val="-10"/>
          <w:w w:val="187"/>
          <w:sz w:val="16"/>
        </w:rPr>
        <w:t>t</w:t>
      </w:r>
      <w:r>
        <w:rPr>
          <w:rFonts w:ascii="Cambria" w:hAnsi="Cambria"/>
          <w:color w:val="231F20"/>
          <w:spacing w:val="-8"/>
          <w:w w:val="122"/>
          <w:sz w:val="16"/>
        </w:rPr>
        <w:t>a</w:t>
      </w:r>
      <w:r>
        <w:rPr>
          <w:rFonts w:ascii="Cambria" w:hAnsi="Cambria"/>
          <w:color w:val="231F20"/>
          <w:w w:val="187"/>
          <w:sz w:val="16"/>
        </w:rPr>
        <w:t>t</w:t>
      </w:r>
      <w:r>
        <w:rPr>
          <w:rFonts w:ascii="Cambria" w:hAnsi="Cambria"/>
          <w:color w:val="231F20"/>
          <w:w w:val="108"/>
          <w:sz w:val="16"/>
        </w:rPr>
        <w:t>I</w:t>
      </w:r>
      <w:r>
        <w:rPr>
          <w:rFonts w:ascii="Cambria" w:hAnsi="Cambria"/>
          <w:color w:val="231F20"/>
          <w:spacing w:val="-14"/>
          <w:w w:val="116"/>
          <w:sz w:val="16"/>
        </w:rPr>
        <w:t>v</w:t>
      </w:r>
      <w:r>
        <w:rPr>
          <w:rFonts w:ascii="Cambria" w:hAnsi="Cambria"/>
          <w:color w:val="231F20"/>
          <w:w w:val="122"/>
          <w:sz w:val="16"/>
        </w:rPr>
        <w:t>a</w:t>
      </w:r>
      <w:r>
        <w:rPr>
          <w:rFonts w:ascii="Cambria" w:hAnsi="Cambria"/>
          <w:color w:val="231F20"/>
          <w:spacing w:val="13"/>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3"/>
          <w:sz w:val="16"/>
        </w:rPr>
        <w:t> </w:t>
      </w:r>
      <w:r>
        <w:rPr>
          <w:rFonts w:ascii="Cambria" w:hAnsi="Cambria"/>
          <w:color w:val="231F20"/>
          <w:spacing w:val="-1"/>
          <w:w w:val="176"/>
          <w:sz w:val="16"/>
        </w:rPr>
        <w:t>f</w:t>
      </w:r>
      <w:r>
        <w:rPr>
          <w:rFonts w:ascii="Cambria" w:hAnsi="Cambria"/>
          <w:color w:val="231F20"/>
          <w:w w:val="132"/>
          <w:sz w:val="16"/>
        </w:rPr>
        <w:t>u</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spacing w:val="13"/>
          <w:sz w:val="16"/>
        </w:rPr>
        <w:t> </w:t>
      </w:r>
      <w:r>
        <w:rPr>
          <w:rFonts w:ascii="Cambria" w:hAnsi="Cambria"/>
          <w:color w:val="231F20"/>
          <w:w w:val="99"/>
          <w:sz w:val="16"/>
        </w:rPr>
        <w:t>m</w:t>
      </w:r>
      <w:r>
        <w:rPr>
          <w:rFonts w:ascii="Cambria" w:hAnsi="Cambria"/>
          <w:color w:val="231F20"/>
          <w:w w:val="108"/>
          <w:sz w:val="16"/>
        </w:rPr>
        <w:t>I</w:t>
      </w:r>
      <w:r>
        <w:rPr>
          <w:rFonts w:ascii="Cambria" w:hAnsi="Cambria"/>
          <w:color w:val="231F20"/>
          <w:w w:val="214"/>
          <w:sz w:val="16"/>
        </w:rPr>
        <w:t>l</w:t>
      </w:r>
      <w:r>
        <w:rPr>
          <w:rFonts w:ascii="Cambria" w:hAnsi="Cambria"/>
          <w:color w:val="231F20"/>
          <w:w w:val="108"/>
          <w:sz w:val="16"/>
        </w:rPr>
        <w:t>I</w:t>
      </w:r>
      <w:r>
        <w:rPr>
          <w:rFonts w:ascii="Cambria" w:hAnsi="Cambria"/>
          <w:color w:val="231F20"/>
          <w:spacing w:val="-10"/>
          <w:w w:val="187"/>
          <w:sz w:val="16"/>
        </w:rPr>
        <w:t>t</w:t>
      </w:r>
      <w:r>
        <w:rPr>
          <w:rFonts w:ascii="Cambria" w:hAnsi="Cambria"/>
          <w:color w:val="231F20"/>
          <w:w w:val="122"/>
          <w:sz w:val="16"/>
        </w:rPr>
        <w:t>a</w:t>
      </w:r>
      <w:r>
        <w:rPr>
          <w:rFonts w:ascii="Cambria" w:hAnsi="Cambria"/>
          <w:color w:val="231F20"/>
          <w:w w:val="152"/>
          <w:sz w:val="16"/>
        </w:rPr>
        <w:t>r</w:t>
      </w:r>
      <w:r>
        <w:rPr>
          <w:rFonts w:ascii="Cambria" w:hAnsi="Cambria"/>
          <w:color w:val="231F20"/>
          <w:w w:val="126"/>
          <w:sz w:val="19"/>
        </w:rPr>
        <w:t>.</w:t>
      </w:r>
      <w:r>
        <w:rPr>
          <w:rFonts w:ascii="Cambria" w:hAnsi="Cambria"/>
          <w:color w:val="231F20"/>
          <w:spacing w:val="6"/>
          <w:sz w:val="19"/>
        </w:rPr>
        <w:t> </w:t>
      </w:r>
      <w:r>
        <w:rPr>
          <w:rFonts w:ascii="Cambria" w:hAnsi="Cambria"/>
          <w:color w:val="231F20"/>
          <w:w w:val="108"/>
          <w:sz w:val="16"/>
        </w:rPr>
        <w:t>I</w:t>
      </w:r>
      <w:r>
        <w:rPr>
          <w:rFonts w:ascii="Cambria" w:hAnsi="Cambria"/>
          <w:color w:val="231F20"/>
          <w:w w:val="130"/>
          <w:sz w:val="16"/>
        </w:rPr>
        <w:t>n</w:t>
      </w:r>
      <w:r>
        <w:rPr>
          <w:rFonts w:ascii="Cambria" w:hAnsi="Cambria"/>
          <w:color w:val="231F20"/>
          <w:w w:val="113"/>
          <w:sz w:val="16"/>
        </w:rPr>
        <w:t>C</w:t>
      </w:r>
      <w:r>
        <w:rPr>
          <w:rFonts w:ascii="Cambria" w:hAnsi="Cambria"/>
          <w:color w:val="231F20"/>
          <w:w w:val="138"/>
          <w:sz w:val="16"/>
        </w:rPr>
        <w:t>o</w:t>
      </w:r>
      <w:r>
        <w:rPr>
          <w:rFonts w:ascii="Cambria" w:hAnsi="Cambria"/>
          <w:color w:val="231F20"/>
          <w:w w:val="99"/>
          <w:sz w:val="16"/>
        </w:rPr>
        <w:t>m</w:t>
      </w:r>
      <w:r>
        <w:rPr>
          <w:rFonts w:ascii="Cambria" w:hAnsi="Cambria"/>
          <w:color w:val="231F20"/>
          <w:spacing w:val="-10"/>
          <w:w w:val="96"/>
          <w:sz w:val="16"/>
        </w:rPr>
        <w:t>p</w:t>
      </w:r>
      <w:r>
        <w:rPr>
          <w:rFonts w:ascii="Cambria" w:hAnsi="Cambria"/>
          <w:color w:val="231F20"/>
          <w:spacing w:val="-8"/>
          <w:w w:val="122"/>
          <w:sz w:val="16"/>
        </w:rPr>
        <w:t>a</w:t>
      </w:r>
      <w:r>
        <w:rPr>
          <w:rFonts w:ascii="Cambria" w:hAnsi="Cambria"/>
          <w:color w:val="231F20"/>
          <w:w w:val="187"/>
          <w:sz w:val="16"/>
        </w:rPr>
        <w:t>t</w:t>
      </w:r>
      <w:r>
        <w:rPr>
          <w:rFonts w:ascii="Cambria" w:hAnsi="Cambria"/>
          <w:color w:val="231F20"/>
          <w:w w:val="108"/>
          <w:sz w:val="16"/>
        </w:rPr>
        <w:t>I</w:t>
      </w:r>
      <w:r>
        <w:rPr>
          <w:rFonts w:ascii="Cambria" w:hAnsi="Cambria"/>
          <w:color w:val="231F20"/>
          <w:spacing w:val="-1"/>
          <w:w w:val="111"/>
          <w:sz w:val="16"/>
        </w:rPr>
        <w:t>b</w:t>
      </w:r>
      <w:r>
        <w:rPr>
          <w:rFonts w:ascii="Cambria" w:hAnsi="Cambria"/>
          <w:color w:val="231F20"/>
          <w:w w:val="108"/>
          <w:sz w:val="16"/>
        </w:rPr>
        <w:t>I</w:t>
      </w:r>
      <w:r>
        <w:rPr>
          <w:rFonts w:ascii="Cambria" w:hAnsi="Cambria"/>
          <w:color w:val="231F20"/>
          <w:w w:val="214"/>
          <w:sz w:val="16"/>
        </w:rPr>
        <w:t>l</w:t>
      </w:r>
      <w:r>
        <w:rPr>
          <w:rFonts w:ascii="Cambria" w:hAnsi="Cambria"/>
          <w:color w:val="231F20"/>
          <w:w w:val="108"/>
          <w:sz w:val="16"/>
        </w:rPr>
        <w:t>I</w:t>
      </w:r>
      <w:r>
        <w:rPr>
          <w:rFonts w:ascii="Cambria" w:hAnsi="Cambria"/>
          <w:color w:val="231F20"/>
          <w:w w:val="102"/>
          <w:sz w:val="16"/>
        </w:rPr>
        <w:t>D</w:t>
      </w:r>
      <w:r>
        <w:rPr>
          <w:rFonts w:ascii="Cambria" w:hAnsi="Cambria"/>
          <w:color w:val="231F20"/>
          <w:w w:val="122"/>
          <w:sz w:val="16"/>
        </w:rPr>
        <w:t>a</w:t>
      </w:r>
      <w:r>
        <w:rPr>
          <w:rFonts w:ascii="Cambria" w:hAnsi="Cambria"/>
          <w:color w:val="231F20"/>
          <w:w w:val="102"/>
          <w:sz w:val="16"/>
        </w:rPr>
        <w:t>D</w:t>
      </w:r>
      <w:r>
        <w:rPr>
          <w:rFonts w:ascii="Cambria" w:hAnsi="Cambria"/>
          <w:color w:val="231F20"/>
          <w:spacing w:val="13"/>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3"/>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pacing w:val="13"/>
          <w:sz w:val="16"/>
        </w:rPr>
        <w:t> </w:t>
      </w:r>
      <w:r>
        <w:rPr>
          <w:rFonts w:ascii="Cambria" w:hAnsi="Cambria"/>
          <w:color w:val="231F20"/>
          <w:w w:val="122"/>
          <w:sz w:val="16"/>
        </w:rPr>
        <w:t>a</w:t>
      </w:r>
      <w:r>
        <w:rPr>
          <w:rFonts w:ascii="Cambria" w:hAnsi="Cambria"/>
          <w:color w:val="231F20"/>
          <w:w w:val="113"/>
          <w:sz w:val="16"/>
        </w:rPr>
        <w:t>C</w:t>
      </w:r>
      <w:r>
        <w:rPr>
          <w:rFonts w:ascii="Cambria" w:hAnsi="Cambria"/>
          <w:color w:val="231F20"/>
          <w:w w:val="187"/>
          <w:sz w:val="16"/>
        </w:rPr>
        <w:t>t</w:t>
      </w:r>
      <w:r>
        <w:rPr>
          <w:rFonts w:ascii="Cambria" w:hAnsi="Cambria"/>
          <w:color w:val="231F20"/>
          <w:spacing w:val="-6"/>
          <w:w w:val="132"/>
          <w:sz w:val="16"/>
        </w:rPr>
        <w:t>u</w:t>
      </w:r>
      <w:r>
        <w:rPr>
          <w:rFonts w:ascii="Cambria" w:hAnsi="Cambria"/>
          <w:color w:val="231F20"/>
          <w:w w:val="122"/>
          <w:sz w:val="16"/>
        </w:rPr>
        <w:t>a</w:t>
      </w:r>
      <w:r>
        <w:rPr>
          <w:rFonts w:ascii="Cambria" w:hAnsi="Cambria"/>
          <w:color w:val="231F20"/>
          <w:w w:val="214"/>
          <w:sz w:val="16"/>
        </w:rPr>
        <w:t>l</w:t>
      </w:r>
    </w:p>
    <w:p>
      <w:pPr>
        <w:spacing w:line="280" w:lineRule="auto" w:before="37"/>
        <w:ind w:left="680" w:right="111" w:firstLine="0"/>
        <w:jc w:val="both"/>
        <w:rPr>
          <w:rFonts w:ascii="Cambria" w:hAnsi="Cambria"/>
          <w:sz w:val="19"/>
        </w:rPr>
      </w:pPr>
      <w:r>
        <w:rPr>
          <w:rFonts w:ascii="Cambria" w:hAnsi="Cambria"/>
          <w:color w:val="231F20"/>
          <w:spacing w:val="-1"/>
          <w:w w:val="152"/>
          <w:sz w:val="16"/>
        </w:rPr>
        <w:t>r</w:t>
      </w:r>
      <w:r>
        <w:rPr>
          <w:rFonts w:ascii="Cambria" w:hAnsi="Cambria"/>
          <w:color w:val="231F20"/>
          <w:w w:val="118"/>
          <w:sz w:val="16"/>
        </w:rPr>
        <w:t>e</w:t>
      </w:r>
      <w:r>
        <w:rPr>
          <w:rFonts w:ascii="Cambria" w:hAnsi="Cambria"/>
          <w:color w:val="231F20"/>
          <w:w w:val="102"/>
          <w:sz w:val="16"/>
        </w:rPr>
        <w:t>D</w:t>
      </w:r>
      <w:r>
        <w:rPr>
          <w:rFonts w:ascii="Cambria" w:hAnsi="Cambria"/>
          <w:color w:val="231F20"/>
          <w:w w:val="122"/>
          <w:sz w:val="16"/>
        </w:rPr>
        <w:t>a</w:t>
      </w:r>
      <w:r>
        <w:rPr>
          <w:rFonts w:ascii="Cambria" w:hAnsi="Cambria"/>
          <w:color w:val="231F20"/>
          <w:w w:val="113"/>
          <w:sz w:val="16"/>
        </w:rPr>
        <w:t>CC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spacing w:val="17"/>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w w:val="214"/>
          <w:sz w:val="16"/>
        </w:rPr>
        <w:t>l</w:t>
      </w:r>
      <w:r>
        <w:rPr>
          <w:rFonts w:ascii="Cambria" w:hAnsi="Cambria"/>
          <w:color w:val="231F20"/>
          <w:spacing w:val="17"/>
          <w:sz w:val="16"/>
        </w:rPr>
        <w:t> </w:t>
      </w:r>
      <w:r>
        <w:rPr>
          <w:rFonts w:ascii="Cambria" w:hAnsi="Cambria"/>
          <w:color w:val="231F20"/>
          <w:w w:val="122"/>
          <w:sz w:val="16"/>
        </w:rPr>
        <w:t>a</w:t>
      </w:r>
      <w:r>
        <w:rPr>
          <w:rFonts w:ascii="Cambria" w:hAnsi="Cambria"/>
          <w:color w:val="231F20"/>
          <w:spacing w:val="-3"/>
          <w:w w:val="152"/>
          <w:sz w:val="16"/>
        </w:rPr>
        <w:t>r</w:t>
      </w:r>
      <w:r>
        <w:rPr>
          <w:rFonts w:ascii="Cambria" w:hAnsi="Cambria"/>
          <w:color w:val="231F20"/>
          <w:w w:val="187"/>
          <w:sz w:val="16"/>
        </w:rPr>
        <w:t>t</w:t>
      </w:r>
      <w:r>
        <w:rPr>
          <w:rFonts w:ascii="Cambria" w:hAnsi="Cambria"/>
          <w:color w:val="231F20"/>
          <w:w w:val="126"/>
          <w:sz w:val="16"/>
        </w:rPr>
        <w:t>í</w:t>
      </w:r>
      <w:r>
        <w:rPr>
          <w:rFonts w:ascii="Cambria" w:hAnsi="Cambria"/>
          <w:color w:val="231F20"/>
          <w:w w:val="113"/>
          <w:sz w:val="16"/>
        </w:rPr>
        <w:t>C</w:t>
      </w:r>
      <w:r>
        <w:rPr>
          <w:rFonts w:ascii="Cambria" w:hAnsi="Cambria"/>
          <w:color w:val="231F20"/>
          <w:w w:val="132"/>
          <w:sz w:val="16"/>
        </w:rPr>
        <w:t>u</w:t>
      </w:r>
      <w:r>
        <w:rPr>
          <w:rFonts w:ascii="Cambria" w:hAnsi="Cambria"/>
          <w:color w:val="231F20"/>
          <w:w w:val="214"/>
          <w:sz w:val="16"/>
        </w:rPr>
        <w:t>l</w:t>
      </w:r>
      <w:r>
        <w:rPr>
          <w:rFonts w:ascii="Cambria" w:hAnsi="Cambria"/>
          <w:color w:val="231F20"/>
          <w:w w:val="138"/>
          <w:sz w:val="16"/>
        </w:rPr>
        <w:t>o</w:t>
      </w:r>
      <w:r>
        <w:rPr>
          <w:rFonts w:ascii="Cambria" w:hAnsi="Cambria"/>
          <w:color w:val="231F20"/>
          <w:spacing w:val="17"/>
          <w:sz w:val="16"/>
        </w:rPr>
        <w:t> </w:t>
      </w:r>
      <w:r>
        <w:rPr>
          <w:rFonts w:ascii="Cambria" w:hAnsi="Cambria"/>
          <w:color w:val="231F20"/>
          <w:w w:val="99"/>
          <w:sz w:val="19"/>
        </w:rPr>
        <w:t>57,</w:t>
      </w:r>
      <w:r>
        <w:rPr>
          <w:rFonts w:ascii="Cambria" w:hAnsi="Cambria"/>
          <w:color w:val="231F20"/>
          <w:spacing w:val="10"/>
          <w:sz w:val="19"/>
        </w:rPr>
        <w:t> </w:t>
      </w:r>
      <w:r>
        <w:rPr>
          <w:rFonts w:ascii="Cambria" w:hAnsi="Cambria"/>
          <w:color w:val="231F20"/>
          <w:spacing w:val="-1"/>
          <w:w w:val="176"/>
          <w:sz w:val="16"/>
        </w:rPr>
        <w:t>f</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113"/>
          <w:sz w:val="16"/>
        </w:rPr>
        <w:t>CC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spacing w:val="17"/>
          <w:sz w:val="16"/>
        </w:rPr>
        <w:t> </w:t>
      </w:r>
      <w:r>
        <w:rPr>
          <w:rFonts w:ascii="Cambria" w:hAnsi="Cambria"/>
          <w:color w:val="231F20"/>
          <w:w w:val="108"/>
          <w:sz w:val="16"/>
        </w:rPr>
        <w:t>II</w:t>
      </w:r>
      <w:r>
        <w:rPr>
          <w:rFonts w:ascii="Cambria" w:hAnsi="Cambria"/>
          <w:color w:val="231F20"/>
          <w:w w:val="126"/>
          <w:sz w:val="19"/>
        </w:rPr>
        <w:t>,</w:t>
      </w:r>
      <w:r>
        <w:rPr>
          <w:rFonts w:ascii="Cambria" w:hAnsi="Cambria"/>
          <w:color w:val="231F20"/>
          <w:spacing w:val="10"/>
          <w:sz w:val="19"/>
        </w:rPr>
        <w:t> </w:t>
      </w:r>
      <w:r>
        <w:rPr>
          <w:rFonts w:ascii="Cambria" w:hAnsi="Cambria"/>
          <w:color w:val="231F20"/>
          <w:w w:val="102"/>
          <w:sz w:val="16"/>
        </w:rPr>
        <w:t>D</w:t>
      </w:r>
      <w:r>
        <w:rPr>
          <w:rFonts w:ascii="Cambria" w:hAnsi="Cambria"/>
          <w:color w:val="231F20"/>
          <w:w w:val="118"/>
          <w:sz w:val="16"/>
        </w:rPr>
        <w:t>e</w:t>
      </w:r>
      <w:r>
        <w:rPr>
          <w:rFonts w:ascii="Cambria" w:hAnsi="Cambria"/>
          <w:color w:val="231F20"/>
          <w:w w:val="214"/>
          <w:sz w:val="16"/>
        </w:rPr>
        <w:t>l</w:t>
      </w:r>
      <w:r>
        <w:rPr>
          <w:rFonts w:ascii="Cambria" w:hAnsi="Cambria"/>
          <w:color w:val="231F20"/>
          <w:spacing w:val="17"/>
          <w:sz w:val="16"/>
        </w:rPr>
        <w:t> </w:t>
      </w:r>
      <w:r>
        <w:rPr>
          <w:rFonts w:ascii="Cambria" w:hAnsi="Cambria"/>
          <w:color w:val="231F20"/>
          <w:w w:val="113"/>
          <w:sz w:val="16"/>
        </w:rPr>
        <w:t>C</w:t>
      </w:r>
      <w:r>
        <w:rPr>
          <w:rFonts w:ascii="Cambria" w:hAnsi="Cambria"/>
          <w:color w:val="231F20"/>
          <w:w w:val="138"/>
          <w:sz w:val="16"/>
        </w:rPr>
        <w:t>ó</w:t>
      </w:r>
      <w:r>
        <w:rPr>
          <w:rFonts w:ascii="Cambria" w:hAnsi="Cambria"/>
          <w:color w:val="231F20"/>
          <w:w w:val="102"/>
          <w:sz w:val="16"/>
        </w:rPr>
        <w:t>D</w:t>
      </w:r>
      <w:r>
        <w:rPr>
          <w:rFonts w:ascii="Cambria" w:hAnsi="Cambria"/>
          <w:color w:val="231F20"/>
          <w:w w:val="108"/>
          <w:sz w:val="16"/>
        </w:rPr>
        <w:t>I</w:t>
      </w:r>
      <w:r>
        <w:rPr>
          <w:rFonts w:ascii="Cambria" w:hAnsi="Cambria"/>
          <w:color w:val="231F20"/>
          <w:spacing w:val="-1"/>
          <w:w w:val="139"/>
          <w:sz w:val="16"/>
        </w:rPr>
        <w:t>g</w:t>
      </w:r>
      <w:r>
        <w:rPr>
          <w:rFonts w:ascii="Cambria" w:hAnsi="Cambria"/>
          <w:color w:val="231F20"/>
          <w:w w:val="138"/>
          <w:sz w:val="16"/>
        </w:rPr>
        <w:t>o</w:t>
      </w:r>
      <w:r>
        <w:rPr>
          <w:rFonts w:ascii="Cambria" w:hAnsi="Cambria"/>
          <w:color w:val="231F20"/>
          <w:spacing w:val="17"/>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7"/>
          <w:sz w:val="16"/>
        </w:rPr>
        <w:t> </w:t>
      </w:r>
      <w:r>
        <w:rPr>
          <w:rFonts w:ascii="Cambria" w:hAnsi="Cambria"/>
          <w:color w:val="231F20"/>
          <w:w w:val="146"/>
          <w:sz w:val="16"/>
        </w:rPr>
        <w:t>j</w:t>
      </w:r>
      <w:r>
        <w:rPr>
          <w:rFonts w:ascii="Cambria" w:hAnsi="Cambria"/>
          <w:color w:val="231F20"/>
          <w:w w:val="132"/>
          <w:sz w:val="16"/>
        </w:rPr>
        <w:t>u</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13"/>
          <w:sz w:val="16"/>
        </w:rPr>
        <w:t>C</w:t>
      </w:r>
      <w:r>
        <w:rPr>
          <w:rFonts w:ascii="Cambria" w:hAnsi="Cambria"/>
          <w:color w:val="231F20"/>
          <w:w w:val="108"/>
          <w:sz w:val="16"/>
        </w:rPr>
        <w:t>I</w:t>
      </w:r>
      <w:r>
        <w:rPr>
          <w:rFonts w:ascii="Cambria" w:hAnsi="Cambria"/>
          <w:color w:val="231F20"/>
          <w:w w:val="122"/>
          <w:sz w:val="16"/>
        </w:rPr>
        <w:t>a</w:t>
      </w:r>
      <w:r>
        <w:rPr>
          <w:rFonts w:ascii="Cambria" w:hAnsi="Cambria"/>
          <w:color w:val="231F20"/>
          <w:spacing w:val="17"/>
          <w:sz w:val="16"/>
        </w:rPr>
        <w:t> </w:t>
      </w:r>
      <w:r>
        <w:rPr>
          <w:rFonts w:ascii="Cambria" w:hAnsi="Cambria"/>
          <w:color w:val="231F20"/>
          <w:w w:val="99"/>
          <w:sz w:val="16"/>
        </w:rPr>
        <w:t>m</w:t>
      </w:r>
      <w:r>
        <w:rPr>
          <w:rFonts w:ascii="Cambria" w:hAnsi="Cambria"/>
          <w:color w:val="231F20"/>
          <w:w w:val="108"/>
          <w:sz w:val="16"/>
        </w:rPr>
        <w:t>I</w:t>
      </w:r>
      <w:r>
        <w:rPr>
          <w:rFonts w:ascii="Cambria" w:hAnsi="Cambria"/>
          <w:color w:val="231F20"/>
          <w:w w:val="214"/>
          <w:sz w:val="16"/>
        </w:rPr>
        <w:t>l</w:t>
      </w:r>
      <w:r>
        <w:rPr>
          <w:rFonts w:ascii="Cambria" w:hAnsi="Cambria"/>
          <w:color w:val="231F20"/>
          <w:w w:val="108"/>
          <w:sz w:val="16"/>
        </w:rPr>
        <w:t>I</w:t>
      </w:r>
      <w:r>
        <w:rPr>
          <w:rFonts w:ascii="Cambria" w:hAnsi="Cambria"/>
          <w:color w:val="231F20"/>
          <w:spacing w:val="-10"/>
          <w:w w:val="187"/>
          <w:sz w:val="16"/>
        </w:rPr>
        <w:t>t</w:t>
      </w:r>
      <w:r>
        <w:rPr>
          <w:rFonts w:ascii="Cambria" w:hAnsi="Cambria"/>
          <w:color w:val="231F20"/>
          <w:w w:val="122"/>
          <w:sz w:val="16"/>
        </w:rPr>
        <w:t>a</w:t>
      </w:r>
      <w:r>
        <w:rPr>
          <w:rFonts w:ascii="Cambria" w:hAnsi="Cambria"/>
          <w:color w:val="231F20"/>
          <w:w w:val="152"/>
          <w:sz w:val="16"/>
        </w:rPr>
        <w:t>r</w:t>
      </w:r>
      <w:r>
        <w:rPr>
          <w:rFonts w:ascii="Cambria" w:hAnsi="Cambria"/>
          <w:color w:val="231F20"/>
          <w:w w:val="126"/>
          <w:sz w:val="19"/>
        </w:rPr>
        <w:t>,</w:t>
      </w:r>
      <w:r>
        <w:rPr>
          <w:rFonts w:ascii="Cambria" w:hAnsi="Cambria"/>
          <w:color w:val="231F20"/>
          <w:spacing w:val="10"/>
          <w:sz w:val="19"/>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 </w:t>
      </w:r>
      <w:r>
        <w:rPr>
          <w:rFonts w:ascii="Cambria" w:hAnsi="Cambria"/>
          <w:color w:val="231F20"/>
          <w:w w:val="150"/>
          <w:sz w:val="16"/>
        </w:rPr>
        <w:t>lo</w:t>
      </w:r>
      <w:r>
        <w:rPr>
          <w:rFonts w:ascii="Cambria" w:hAnsi="Cambria"/>
          <w:color w:val="231F20"/>
          <w:spacing w:val="-14"/>
          <w:w w:val="150"/>
          <w:sz w:val="16"/>
        </w:rPr>
        <w:t> </w:t>
      </w:r>
      <w:r>
        <w:rPr>
          <w:rFonts w:ascii="Cambria" w:hAnsi="Cambria"/>
          <w:color w:val="231F20"/>
          <w:w w:val="130"/>
          <w:sz w:val="16"/>
        </w:rPr>
        <w:t>DIspuesto</w:t>
      </w:r>
      <w:r>
        <w:rPr>
          <w:rFonts w:ascii="Cambria" w:hAnsi="Cambria"/>
          <w:color w:val="231F20"/>
          <w:spacing w:val="-7"/>
          <w:w w:val="130"/>
          <w:sz w:val="16"/>
        </w:rPr>
        <w:t> </w:t>
      </w:r>
      <w:r>
        <w:rPr>
          <w:rFonts w:ascii="Cambria" w:hAnsi="Cambria"/>
          <w:color w:val="231F20"/>
          <w:w w:val="130"/>
          <w:sz w:val="16"/>
        </w:rPr>
        <w:t>en</w:t>
      </w:r>
      <w:r>
        <w:rPr>
          <w:rFonts w:ascii="Cambria" w:hAnsi="Cambria"/>
          <w:color w:val="231F20"/>
          <w:spacing w:val="-7"/>
          <w:w w:val="130"/>
          <w:sz w:val="16"/>
        </w:rPr>
        <w:t> </w:t>
      </w:r>
      <w:r>
        <w:rPr>
          <w:rFonts w:ascii="Cambria" w:hAnsi="Cambria"/>
          <w:color w:val="231F20"/>
          <w:w w:val="150"/>
          <w:sz w:val="16"/>
        </w:rPr>
        <w:t>el</w:t>
      </w:r>
      <w:r>
        <w:rPr>
          <w:rFonts w:ascii="Cambria" w:hAnsi="Cambria"/>
          <w:color w:val="231F20"/>
          <w:spacing w:val="-14"/>
          <w:w w:val="150"/>
          <w:sz w:val="16"/>
        </w:rPr>
        <w:t> </w:t>
      </w:r>
      <w:r>
        <w:rPr>
          <w:rFonts w:ascii="Cambria" w:hAnsi="Cambria"/>
          <w:color w:val="231F20"/>
          <w:w w:val="130"/>
          <w:sz w:val="16"/>
        </w:rPr>
        <w:t>artíCulo</w:t>
      </w:r>
      <w:r>
        <w:rPr>
          <w:rFonts w:ascii="Cambria" w:hAnsi="Cambria"/>
          <w:color w:val="231F20"/>
          <w:spacing w:val="-7"/>
          <w:w w:val="130"/>
          <w:sz w:val="16"/>
        </w:rPr>
        <w:t> </w:t>
      </w:r>
      <w:r>
        <w:rPr>
          <w:rFonts w:ascii="Cambria" w:hAnsi="Cambria"/>
          <w:color w:val="231F20"/>
          <w:w w:val="120"/>
          <w:sz w:val="19"/>
        </w:rPr>
        <w:t>13</w:t>
      </w:r>
      <w:r>
        <w:rPr>
          <w:rFonts w:ascii="Cambria" w:hAnsi="Cambria"/>
          <w:color w:val="231F20"/>
          <w:spacing w:val="-12"/>
          <w:w w:val="120"/>
          <w:sz w:val="19"/>
        </w:rPr>
        <w:t> </w:t>
      </w:r>
      <w:r>
        <w:rPr>
          <w:rFonts w:ascii="Cambria" w:hAnsi="Cambria"/>
          <w:color w:val="231F20"/>
          <w:w w:val="130"/>
          <w:sz w:val="16"/>
        </w:rPr>
        <w:t>ConstItuCIonal</w:t>
      </w:r>
      <w:r>
        <w:rPr>
          <w:rFonts w:ascii="Cambria" w:hAnsi="Cambria"/>
          <w:color w:val="231F20"/>
          <w:w w:val="130"/>
          <w:sz w:val="19"/>
        </w:rPr>
        <w:t>,</w:t>
      </w:r>
      <w:r>
        <w:rPr>
          <w:rFonts w:ascii="Cambria" w:hAnsi="Cambria"/>
          <w:color w:val="231F20"/>
          <w:spacing w:val="-16"/>
          <w:w w:val="130"/>
          <w:sz w:val="19"/>
        </w:rPr>
        <w:t> </w:t>
      </w:r>
      <w:r>
        <w:rPr>
          <w:rFonts w:ascii="Cambria" w:hAnsi="Cambria"/>
          <w:color w:val="231F20"/>
          <w:w w:val="130"/>
          <w:sz w:val="16"/>
        </w:rPr>
        <w:t>a</w:t>
      </w:r>
      <w:r>
        <w:rPr>
          <w:rFonts w:ascii="Cambria" w:hAnsi="Cambria"/>
          <w:color w:val="231F20"/>
          <w:spacing w:val="-7"/>
          <w:w w:val="130"/>
          <w:sz w:val="16"/>
        </w:rPr>
        <w:t> </w:t>
      </w:r>
      <w:r>
        <w:rPr>
          <w:rFonts w:ascii="Cambria" w:hAnsi="Cambria"/>
          <w:color w:val="231F20"/>
          <w:spacing w:val="2"/>
          <w:w w:val="150"/>
          <w:sz w:val="16"/>
        </w:rPr>
        <w:t>la</w:t>
      </w:r>
      <w:r>
        <w:rPr>
          <w:rFonts w:ascii="Cambria" w:hAnsi="Cambria"/>
          <w:color w:val="231F20"/>
          <w:spacing w:val="-14"/>
          <w:w w:val="150"/>
          <w:sz w:val="16"/>
        </w:rPr>
        <w:t> </w:t>
      </w:r>
      <w:r>
        <w:rPr>
          <w:rFonts w:ascii="Cambria" w:hAnsi="Cambria"/>
          <w:color w:val="231F20"/>
          <w:spacing w:val="-6"/>
          <w:w w:val="130"/>
          <w:sz w:val="16"/>
        </w:rPr>
        <w:t>luz</w:t>
      </w:r>
      <w:r>
        <w:rPr>
          <w:rFonts w:ascii="Cambria" w:hAnsi="Cambria"/>
          <w:color w:val="231F20"/>
          <w:spacing w:val="-7"/>
          <w:w w:val="130"/>
          <w:sz w:val="16"/>
        </w:rPr>
        <w:t> </w:t>
      </w:r>
      <w:r>
        <w:rPr>
          <w:rFonts w:ascii="Cambria" w:hAnsi="Cambria"/>
          <w:color w:val="231F20"/>
          <w:w w:val="130"/>
          <w:sz w:val="16"/>
        </w:rPr>
        <w:t>De</w:t>
      </w:r>
      <w:r>
        <w:rPr>
          <w:rFonts w:ascii="Cambria" w:hAnsi="Cambria"/>
          <w:color w:val="231F20"/>
          <w:spacing w:val="-7"/>
          <w:w w:val="130"/>
          <w:sz w:val="16"/>
        </w:rPr>
        <w:t> </w:t>
      </w:r>
      <w:r>
        <w:rPr>
          <w:rFonts w:ascii="Cambria" w:hAnsi="Cambria"/>
          <w:color w:val="231F20"/>
          <w:w w:val="150"/>
          <w:sz w:val="16"/>
        </w:rPr>
        <w:t>los</w:t>
      </w:r>
      <w:r>
        <w:rPr>
          <w:rFonts w:ascii="Cambria" w:hAnsi="Cambria"/>
          <w:color w:val="231F20"/>
          <w:spacing w:val="-14"/>
          <w:w w:val="150"/>
          <w:sz w:val="16"/>
        </w:rPr>
        <w:t> </w:t>
      </w:r>
      <w:r>
        <w:rPr>
          <w:rFonts w:ascii="Cambria" w:hAnsi="Cambria"/>
          <w:color w:val="231F20"/>
          <w:w w:val="130"/>
          <w:sz w:val="16"/>
        </w:rPr>
        <w:t>artíCulos</w:t>
      </w:r>
      <w:r>
        <w:rPr>
          <w:rFonts w:ascii="Cambria" w:hAnsi="Cambria"/>
          <w:color w:val="231F20"/>
          <w:spacing w:val="-7"/>
          <w:w w:val="130"/>
          <w:sz w:val="16"/>
        </w:rPr>
        <w:t> </w:t>
      </w:r>
      <w:r>
        <w:rPr>
          <w:rFonts w:ascii="Cambria" w:hAnsi="Cambria"/>
          <w:color w:val="231F20"/>
          <w:w w:val="130"/>
          <w:sz w:val="19"/>
        </w:rPr>
        <w:t>2</w:t>
      </w:r>
      <w:r>
        <w:rPr>
          <w:rFonts w:ascii="Cambria" w:hAnsi="Cambria"/>
          <w:color w:val="231F20"/>
          <w:w w:val="130"/>
          <w:sz w:val="16"/>
        </w:rPr>
        <w:t>o</w:t>
      </w:r>
      <w:r>
        <w:rPr>
          <w:rFonts w:ascii="Cambria" w:hAnsi="Cambria"/>
          <w:color w:val="231F20"/>
          <w:w w:val="130"/>
          <w:sz w:val="19"/>
        </w:rPr>
        <w:t>. </w:t>
      </w:r>
      <w:r>
        <w:rPr>
          <w:rFonts w:ascii="Cambria" w:hAnsi="Cambria"/>
          <w:color w:val="231F20"/>
          <w:w w:val="125"/>
          <w:sz w:val="16"/>
        </w:rPr>
        <w:t>y</w:t>
      </w:r>
      <w:r>
        <w:rPr>
          <w:rFonts w:ascii="Cambria" w:hAnsi="Cambria"/>
          <w:color w:val="231F20"/>
          <w:spacing w:val="-10"/>
          <w:w w:val="125"/>
          <w:sz w:val="16"/>
        </w:rPr>
        <w:t> </w:t>
      </w:r>
      <w:r>
        <w:rPr>
          <w:rFonts w:ascii="Cambria" w:hAnsi="Cambria"/>
          <w:color w:val="231F20"/>
          <w:w w:val="120"/>
          <w:sz w:val="19"/>
        </w:rPr>
        <w:t>8.1</w:t>
      </w:r>
      <w:r>
        <w:rPr>
          <w:rFonts w:ascii="Cambria" w:hAnsi="Cambria"/>
          <w:color w:val="231F20"/>
          <w:spacing w:val="-16"/>
          <w:w w:val="120"/>
          <w:sz w:val="19"/>
        </w:rPr>
        <w:t> </w:t>
      </w:r>
      <w:r>
        <w:rPr>
          <w:rFonts w:ascii="Cambria" w:hAnsi="Cambria"/>
          <w:color w:val="231F20"/>
          <w:w w:val="125"/>
          <w:sz w:val="16"/>
        </w:rPr>
        <w:t>De</w:t>
      </w:r>
      <w:r>
        <w:rPr>
          <w:rFonts w:ascii="Cambria" w:hAnsi="Cambria"/>
          <w:color w:val="231F20"/>
          <w:spacing w:val="-10"/>
          <w:w w:val="125"/>
          <w:sz w:val="16"/>
        </w:rPr>
        <w:t> </w:t>
      </w:r>
      <w:r>
        <w:rPr>
          <w:rFonts w:ascii="Cambria" w:hAnsi="Cambria"/>
          <w:color w:val="231F20"/>
          <w:spacing w:val="2"/>
          <w:w w:val="125"/>
          <w:sz w:val="16"/>
        </w:rPr>
        <w:t>la</w:t>
      </w:r>
      <w:r>
        <w:rPr>
          <w:rFonts w:ascii="Cambria" w:hAnsi="Cambria"/>
          <w:color w:val="231F20"/>
          <w:spacing w:val="-10"/>
          <w:w w:val="125"/>
          <w:sz w:val="16"/>
        </w:rPr>
        <w:t> </w:t>
      </w:r>
      <w:r>
        <w:rPr>
          <w:rFonts w:ascii="Cambria" w:hAnsi="Cambria"/>
          <w:color w:val="231F20"/>
          <w:w w:val="125"/>
          <w:sz w:val="16"/>
        </w:rPr>
        <w:t>ConvenCIón</w:t>
      </w:r>
      <w:r>
        <w:rPr>
          <w:rFonts w:ascii="Cambria" w:hAnsi="Cambria"/>
          <w:color w:val="231F20"/>
          <w:spacing w:val="-10"/>
          <w:w w:val="125"/>
          <w:sz w:val="16"/>
        </w:rPr>
        <w:t> </w:t>
      </w:r>
      <w:r>
        <w:rPr>
          <w:rFonts w:ascii="Cambria" w:hAnsi="Cambria"/>
          <w:color w:val="231F20"/>
          <w:w w:val="125"/>
          <w:sz w:val="16"/>
        </w:rPr>
        <w:t>amerICana</w:t>
      </w:r>
      <w:r>
        <w:rPr>
          <w:rFonts w:ascii="Cambria" w:hAnsi="Cambria"/>
          <w:color w:val="231F20"/>
          <w:spacing w:val="-10"/>
          <w:w w:val="125"/>
          <w:sz w:val="16"/>
        </w:rPr>
        <w:t> </w:t>
      </w:r>
      <w:r>
        <w:rPr>
          <w:rFonts w:ascii="Cambria" w:hAnsi="Cambria"/>
          <w:color w:val="231F20"/>
          <w:w w:val="125"/>
          <w:sz w:val="16"/>
        </w:rPr>
        <w:t>sobre</w:t>
      </w:r>
      <w:r>
        <w:rPr>
          <w:rFonts w:ascii="Cambria" w:hAnsi="Cambria"/>
          <w:color w:val="231F20"/>
          <w:spacing w:val="-10"/>
          <w:w w:val="125"/>
          <w:sz w:val="16"/>
        </w:rPr>
        <w:t> </w:t>
      </w:r>
      <w:r>
        <w:rPr>
          <w:rFonts w:ascii="Cambria" w:hAnsi="Cambria"/>
          <w:color w:val="231F20"/>
          <w:w w:val="125"/>
          <w:sz w:val="16"/>
        </w:rPr>
        <w:t>DereChos</w:t>
      </w:r>
      <w:r>
        <w:rPr>
          <w:rFonts w:ascii="Cambria" w:hAnsi="Cambria"/>
          <w:color w:val="231F20"/>
          <w:spacing w:val="-10"/>
          <w:w w:val="125"/>
          <w:sz w:val="16"/>
        </w:rPr>
        <w:t> </w:t>
      </w:r>
      <w:r>
        <w:rPr>
          <w:rFonts w:ascii="Cambria" w:hAnsi="Cambria"/>
          <w:color w:val="231F20"/>
          <w:w w:val="125"/>
          <w:sz w:val="16"/>
        </w:rPr>
        <w:t>humanos</w:t>
      </w:r>
      <w:r>
        <w:rPr>
          <w:rFonts w:ascii="Cambria" w:hAnsi="Cambria"/>
          <w:color w:val="231F20"/>
          <w:w w:val="125"/>
          <w:sz w:val="19"/>
        </w:rPr>
        <w:t>.</w:t>
      </w:r>
    </w:p>
    <w:p>
      <w:pPr>
        <w:pStyle w:val="ListParagraph"/>
        <w:numPr>
          <w:ilvl w:val="1"/>
          <w:numId w:val="30"/>
        </w:numPr>
        <w:tabs>
          <w:tab w:pos="681" w:val="left" w:leader="none"/>
        </w:tabs>
        <w:spacing w:line="276" w:lineRule="auto" w:before="0" w:after="0"/>
        <w:ind w:left="680" w:right="111" w:hanging="283"/>
        <w:jc w:val="both"/>
        <w:rPr>
          <w:rFonts w:ascii="Cambria"/>
          <w:color w:val="231F20"/>
          <w:sz w:val="20"/>
        </w:rPr>
      </w:pPr>
      <w:r>
        <w:rPr>
          <w:rFonts w:ascii="Cambria"/>
          <w:color w:val="231F20"/>
          <w:spacing w:val="-10"/>
          <w:w w:val="96"/>
          <w:sz w:val="16"/>
        </w:rPr>
        <w:t>p</w:t>
      </w:r>
      <w:r>
        <w:rPr>
          <w:rFonts w:ascii="Cambria"/>
          <w:color w:val="231F20"/>
          <w:spacing w:val="4"/>
          <w:w w:val="122"/>
          <w:sz w:val="16"/>
        </w:rPr>
        <w:t>a</w:t>
      </w:r>
      <w:r>
        <w:rPr>
          <w:rFonts w:ascii="Cambria"/>
          <w:color w:val="231F20"/>
          <w:w w:val="112"/>
          <w:sz w:val="16"/>
        </w:rPr>
        <w:t>s</w:t>
      </w:r>
      <w:r>
        <w:rPr>
          <w:rFonts w:ascii="Cambria"/>
          <w:color w:val="231F20"/>
          <w:w w:val="138"/>
          <w:sz w:val="16"/>
        </w:rPr>
        <w:t>o</w:t>
      </w:r>
      <w:r>
        <w:rPr>
          <w:rFonts w:ascii="Cambria"/>
          <w:color w:val="231F20"/>
          <w:w w:val="112"/>
          <w:sz w:val="16"/>
        </w:rPr>
        <w:t>s</w:t>
      </w:r>
      <w:r>
        <w:rPr>
          <w:rFonts w:ascii="Cambria"/>
          <w:color w:val="231F20"/>
          <w:spacing w:val="9"/>
          <w:sz w:val="16"/>
        </w:rPr>
        <w:t> </w:t>
      </w:r>
      <w:r>
        <w:rPr>
          <w:rFonts w:ascii="Cambria"/>
          <w:color w:val="231F20"/>
          <w:w w:val="122"/>
          <w:sz w:val="16"/>
        </w:rPr>
        <w:t>a</w:t>
      </w:r>
      <w:r>
        <w:rPr>
          <w:rFonts w:ascii="Cambria"/>
          <w:color w:val="231F20"/>
          <w:spacing w:val="9"/>
          <w:sz w:val="16"/>
        </w:rPr>
        <w:t> </w:t>
      </w:r>
      <w:r>
        <w:rPr>
          <w:rFonts w:ascii="Cambria"/>
          <w:color w:val="231F20"/>
          <w:w w:val="112"/>
          <w:sz w:val="16"/>
        </w:rPr>
        <w:t>s</w:t>
      </w:r>
      <w:r>
        <w:rPr>
          <w:rFonts w:ascii="Cambria"/>
          <w:color w:val="231F20"/>
          <w:w w:val="118"/>
          <w:sz w:val="16"/>
        </w:rPr>
        <w:t>e</w:t>
      </w:r>
      <w:r>
        <w:rPr>
          <w:rFonts w:ascii="Cambria"/>
          <w:color w:val="231F20"/>
          <w:spacing w:val="-1"/>
          <w:w w:val="139"/>
          <w:sz w:val="16"/>
        </w:rPr>
        <w:t>g</w:t>
      </w:r>
      <w:r>
        <w:rPr>
          <w:rFonts w:ascii="Cambria"/>
          <w:color w:val="231F20"/>
          <w:w w:val="132"/>
          <w:sz w:val="16"/>
        </w:rPr>
        <w:t>u</w:t>
      </w:r>
      <w:r>
        <w:rPr>
          <w:rFonts w:ascii="Cambria"/>
          <w:color w:val="231F20"/>
          <w:w w:val="108"/>
          <w:sz w:val="16"/>
        </w:rPr>
        <w:t>I</w:t>
      </w:r>
      <w:r>
        <w:rPr>
          <w:rFonts w:ascii="Cambria"/>
          <w:color w:val="231F20"/>
          <w:w w:val="152"/>
          <w:sz w:val="16"/>
        </w:rPr>
        <w:t>r</w:t>
      </w:r>
      <w:r>
        <w:rPr>
          <w:rFonts w:ascii="Cambria"/>
          <w:color w:val="231F20"/>
          <w:spacing w:val="10"/>
          <w:sz w:val="16"/>
        </w:rPr>
        <w:t> </w:t>
      </w:r>
      <w:r>
        <w:rPr>
          <w:rFonts w:ascii="Cambria"/>
          <w:color w:val="231F20"/>
          <w:w w:val="118"/>
          <w:sz w:val="16"/>
        </w:rPr>
        <w:t>e</w:t>
      </w:r>
      <w:r>
        <w:rPr>
          <w:rFonts w:ascii="Cambria"/>
          <w:color w:val="231F20"/>
          <w:w w:val="130"/>
          <w:sz w:val="16"/>
        </w:rPr>
        <w:t>n</w:t>
      </w:r>
      <w:r>
        <w:rPr>
          <w:rFonts w:ascii="Cambria"/>
          <w:color w:val="231F20"/>
          <w:spacing w:val="9"/>
          <w:sz w:val="16"/>
        </w:rPr>
        <w:t> </w:t>
      </w:r>
      <w:r>
        <w:rPr>
          <w:rFonts w:ascii="Cambria"/>
          <w:color w:val="231F20"/>
          <w:w w:val="118"/>
          <w:sz w:val="16"/>
        </w:rPr>
        <w:t>e</w:t>
      </w:r>
      <w:r>
        <w:rPr>
          <w:rFonts w:ascii="Cambria"/>
          <w:color w:val="231F20"/>
          <w:w w:val="214"/>
          <w:sz w:val="16"/>
        </w:rPr>
        <w:t>l</w:t>
      </w:r>
      <w:r>
        <w:rPr>
          <w:rFonts w:ascii="Cambria"/>
          <w:color w:val="231F20"/>
          <w:spacing w:val="9"/>
          <w:sz w:val="16"/>
        </w:rPr>
        <w:t> </w:t>
      </w:r>
      <w:r>
        <w:rPr>
          <w:rFonts w:ascii="Cambria"/>
          <w:color w:val="231F20"/>
          <w:w w:val="113"/>
          <w:sz w:val="16"/>
        </w:rPr>
        <w:t>C</w:t>
      </w:r>
      <w:r>
        <w:rPr>
          <w:rFonts w:ascii="Cambria"/>
          <w:color w:val="231F20"/>
          <w:w w:val="138"/>
          <w:sz w:val="16"/>
        </w:rPr>
        <w:t>o</w:t>
      </w:r>
      <w:r>
        <w:rPr>
          <w:rFonts w:ascii="Cambria"/>
          <w:color w:val="231F20"/>
          <w:w w:val="130"/>
          <w:sz w:val="16"/>
        </w:rPr>
        <w:t>n</w:t>
      </w:r>
      <w:r>
        <w:rPr>
          <w:rFonts w:ascii="Cambria"/>
          <w:color w:val="231F20"/>
          <w:w w:val="187"/>
          <w:sz w:val="16"/>
        </w:rPr>
        <w:t>t</w:t>
      </w:r>
      <w:r>
        <w:rPr>
          <w:rFonts w:ascii="Cambria"/>
          <w:color w:val="231F20"/>
          <w:spacing w:val="-1"/>
          <w:w w:val="152"/>
          <w:sz w:val="16"/>
        </w:rPr>
        <w:t>r</w:t>
      </w:r>
      <w:r>
        <w:rPr>
          <w:rFonts w:ascii="Cambria"/>
          <w:color w:val="231F20"/>
          <w:w w:val="138"/>
          <w:sz w:val="16"/>
        </w:rPr>
        <w:t>o</w:t>
      </w:r>
      <w:r>
        <w:rPr>
          <w:rFonts w:ascii="Cambria"/>
          <w:color w:val="231F20"/>
          <w:w w:val="214"/>
          <w:sz w:val="16"/>
        </w:rPr>
        <w:t>l</w:t>
      </w:r>
      <w:r>
        <w:rPr>
          <w:rFonts w:ascii="Cambria"/>
          <w:color w:val="231F20"/>
          <w:spacing w:val="9"/>
          <w:sz w:val="16"/>
        </w:rPr>
        <w:t> </w:t>
      </w:r>
      <w:r>
        <w:rPr>
          <w:rFonts w:ascii="Cambria"/>
          <w:color w:val="231F20"/>
          <w:w w:val="102"/>
          <w:sz w:val="16"/>
        </w:rPr>
        <w:t>D</w:t>
      </w:r>
      <w:r>
        <w:rPr>
          <w:rFonts w:ascii="Cambria"/>
          <w:color w:val="231F20"/>
          <w:w w:val="118"/>
          <w:sz w:val="16"/>
        </w:rPr>
        <w:t>e</w:t>
      </w:r>
      <w:r>
        <w:rPr>
          <w:rFonts w:ascii="Cambria"/>
          <w:color w:val="231F20"/>
          <w:spacing w:val="9"/>
          <w:sz w:val="16"/>
        </w:rPr>
        <w:t> </w:t>
      </w:r>
      <w:r>
        <w:rPr>
          <w:rFonts w:ascii="Cambria"/>
          <w:color w:val="231F20"/>
          <w:w w:val="113"/>
          <w:sz w:val="16"/>
        </w:rPr>
        <w:t>C</w:t>
      </w:r>
      <w:r>
        <w:rPr>
          <w:rFonts w:ascii="Cambria"/>
          <w:color w:val="231F20"/>
          <w:w w:val="138"/>
          <w:sz w:val="16"/>
        </w:rPr>
        <w:t>o</w:t>
      </w:r>
      <w:r>
        <w:rPr>
          <w:rFonts w:ascii="Cambria"/>
          <w:color w:val="231F20"/>
          <w:w w:val="130"/>
          <w:sz w:val="16"/>
        </w:rPr>
        <w:t>n</w:t>
      </w:r>
      <w:r>
        <w:rPr>
          <w:rFonts w:ascii="Cambria"/>
          <w:color w:val="231F20"/>
          <w:w w:val="112"/>
          <w:sz w:val="16"/>
        </w:rPr>
        <w:t>s</w:t>
      </w:r>
      <w:r>
        <w:rPr>
          <w:rFonts w:ascii="Cambria"/>
          <w:color w:val="231F20"/>
          <w:w w:val="187"/>
          <w:sz w:val="16"/>
        </w:rPr>
        <w:t>t</w:t>
      </w:r>
      <w:r>
        <w:rPr>
          <w:rFonts w:ascii="Cambria"/>
          <w:color w:val="231F20"/>
          <w:w w:val="108"/>
          <w:sz w:val="16"/>
        </w:rPr>
        <w:t>I</w:t>
      </w:r>
      <w:r>
        <w:rPr>
          <w:rFonts w:ascii="Cambria"/>
          <w:color w:val="231F20"/>
          <w:w w:val="187"/>
          <w:sz w:val="16"/>
        </w:rPr>
        <w:t>t</w:t>
      </w:r>
      <w:r>
        <w:rPr>
          <w:rFonts w:ascii="Cambria"/>
          <w:color w:val="231F20"/>
          <w:w w:val="132"/>
          <w:sz w:val="16"/>
        </w:rPr>
        <w:t>u</w:t>
      </w:r>
      <w:r>
        <w:rPr>
          <w:rFonts w:ascii="Cambria"/>
          <w:color w:val="231F20"/>
          <w:w w:val="113"/>
          <w:sz w:val="16"/>
        </w:rPr>
        <w:t>C</w:t>
      </w:r>
      <w:r>
        <w:rPr>
          <w:rFonts w:ascii="Cambria"/>
          <w:color w:val="231F20"/>
          <w:w w:val="108"/>
          <w:sz w:val="16"/>
        </w:rPr>
        <w:t>I</w:t>
      </w:r>
      <w:r>
        <w:rPr>
          <w:rFonts w:ascii="Cambria"/>
          <w:color w:val="231F20"/>
          <w:w w:val="138"/>
          <w:sz w:val="16"/>
        </w:rPr>
        <w:t>o</w:t>
      </w:r>
      <w:r>
        <w:rPr>
          <w:rFonts w:ascii="Cambria"/>
          <w:color w:val="231F20"/>
          <w:w w:val="130"/>
          <w:sz w:val="16"/>
        </w:rPr>
        <w:t>n</w:t>
      </w:r>
      <w:r>
        <w:rPr>
          <w:rFonts w:ascii="Cambria"/>
          <w:color w:val="231F20"/>
          <w:w w:val="122"/>
          <w:sz w:val="16"/>
        </w:rPr>
        <w:t>a</w:t>
      </w:r>
      <w:r>
        <w:rPr>
          <w:rFonts w:ascii="Cambria"/>
          <w:color w:val="231F20"/>
          <w:w w:val="214"/>
          <w:sz w:val="16"/>
        </w:rPr>
        <w:t>l</w:t>
      </w:r>
      <w:r>
        <w:rPr>
          <w:rFonts w:ascii="Cambria"/>
          <w:color w:val="231F20"/>
          <w:w w:val="108"/>
          <w:sz w:val="16"/>
        </w:rPr>
        <w:t>I</w:t>
      </w:r>
      <w:r>
        <w:rPr>
          <w:rFonts w:ascii="Cambria"/>
          <w:color w:val="231F20"/>
          <w:w w:val="102"/>
          <w:sz w:val="16"/>
        </w:rPr>
        <w:t>D</w:t>
      </w:r>
      <w:r>
        <w:rPr>
          <w:rFonts w:ascii="Cambria"/>
          <w:color w:val="231F20"/>
          <w:w w:val="122"/>
          <w:sz w:val="16"/>
        </w:rPr>
        <w:t>a</w:t>
      </w:r>
      <w:r>
        <w:rPr>
          <w:rFonts w:ascii="Cambria"/>
          <w:color w:val="231F20"/>
          <w:w w:val="102"/>
          <w:sz w:val="16"/>
        </w:rPr>
        <w:t>D</w:t>
      </w:r>
      <w:r>
        <w:rPr>
          <w:rFonts w:ascii="Cambria"/>
          <w:color w:val="231F20"/>
          <w:spacing w:val="9"/>
          <w:sz w:val="16"/>
        </w:rPr>
        <w:t> </w:t>
      </w:r>
      <w:r>
        <w:rPr>
          <w:rFonts w:ascii="Cambria"/>
          <w:color w:val="231F20"/>
          <w:w w:val="115"/>
          <w:sz w:val="16"/>
        </w:rPr>
        <w:t>y</w:t>
      </w:r>
      <w:r>
        <w:rPr>
          <w:rFonts w:ascii="Cambria"/>
          <w:color w:val="231F20"/>
          <w:spacing w:val="9"/>
          <w:sz w:val="16"/>
        </w:rPr>
        <w:t> </w:t>
      </w:r>
      <w:r>
        <w:rPr>
          <w:rFonts w:ascii="Cambria"/>
          <w:color w:val="231F20"/>
          <w:w w:val="113"/>
          <w:sz w:val="16"/>
        </w:rPr>
        <w:t>C</w:t>
      </w:r>
      <w:r>
        <w:rPr>
          <w:rFonts w:ascii="Cambria"/>
          <w:color w:val="231F20"/>
          <w:w w:val="138"/>
          <w:sz w:val="16"/>
        </w:rPr>
        <w:t>o</w:t>
      </w:r>
      <w:r>
        <w:rPr>
          <w:rFonts w:ascii="Cambria"/>
          <w:color w:val="231F20"/>
          <w:w w:val="130"/>
          <w:sz w:val="16"/>
        </w:rPr>
        <w:t>n</w:t>
      </w:r>
      <w:r>
        <w:rPr>
          <w:rFonts w:ascii="Cambria"/>
          <w:color w:val="231F20"/>
          <w:w w:val="116"/>
          <w:sz w:val="16"/>
        </w:rPr>
        <w:t>v</w:t>
      </w:r>
      <w:r>
        <w:rPr>
          <w:rFonts w:ascii="Cambria"/>
          <w:color w:val="231F20"/>
          <w:w w:val="118"/>
          <w:sz w:val="16"/>
        </w:rPr>
        <w:t>e</w:t>
      </w:r>
      <w:r>
        <w:rPr>
          <w:rFonts w:ascii="Cambria"/>
          <w:color w:val="231F20"/>
          <w:w w:val="130"/>
          <w:sz w:val="16"/>
        </w:rPr>
        <w:t>n</w:t>
      </w:r>
      <w:r>
        <w:rPr>
          <w:rFonts w:ascii="Cambria"/>
          <w:color w:val="231F20"/>
          <w:w w:val="113"/>
          <w:sz w:val="16"/>
        </w:rPr>
        <w:t>C</w:t>
      </w:r>
      <w:r>
        <w:rPr>
          <w:rFonts w:ascii="Cambria"/>
          <w:color w:val="231F20"/>
          <w:w w:val="108"/>
          <w:sz w:val="16"/>
        </w:rPr>
        <w:t>I</w:t>
      </w:r>
      <w:r>
        <w:rPr>
          <w:rFonts w:ascii="Cambria"/>
          <w:color w:val="231F20"/>
          <w:w w:val="138"/>
          <w:sz w:val="16"/>
        </w:rPr>
        <w:t>o</w:t>
      </w:r>
      <w:r>
        <w:rPr>
          <w:rFonts w:ascii="Cambria"/>
          <w:color w:val="231F20"/>
          <w:w w:val="130"/>
          <w:sz w:val="16"/>
        </w:rPr>
        <w:t>n</w:t>
      </w:r>
      <w:r>
        <w:rPr>
          <w:rFonts w:ascii="Cambria"/>
          <w:color w:val="231F20"/>
          <w:w w:val="122"/>
          <w:sz w:val="16"/>
        </w:rPr>
        <w:t>a</w:t>
      </w:r>
      <w:r>
        <w:rPr>
          <w:rFonts w:ascii="Cambria"/>
          <w:color w:val="231F20"/>
          <w:w w:val="214"/>
          <w:sz w:val="16"/>
        </w:rPr>
        <w:t>l</w:t>
      </w:r>
      <w:r>
        <w:rPr>
          <w:rFonts w:ascii="Cambria"/>
          <w:color w:val="231F20"/>
          <w:w w:val="108"/>
          <w:sz w:val="16"/>
        </w:rPr>
        <w:t>I</w:t>
      </w:r>
      <w:r>
        <w:rPr>
          <w:rFonts w:ascii="Cambria"/>
          <w:color w:val="231F20"/>
          <w:w w:val="102"/>
          <w:sz w:val="16"/>
        </w:rPr>
        <w:t>D</w:t>
      </w:r>
      <w:r>
        <w:rPr>
          <w:rFonts w:ascii="Cambria"/>
          <w:color w:val="231F20"/>
          <w:w w:val="122"/>
          <w:sz w:val="16"/>
        </w:rPr>
        <w:t>a</w:t>
      </w:r>
      <w:r>
        <w:rPr>
          <w:rFonts w:ascii="Cambria"/>
          <w:color w:val="231F20"/>
          <w:w w:val="102"/>
          <w:sz w:val="16"/>
        </w:rPr>
        <w:t>D</w:t>
      </w:r>
      <w:r>
        <w:rPr>
          <w:rFonts w:ascii="Cambria"/>
          <w:color w:val="231F20"/>
          <w:spacing w:val="9"/>
          <w:sz w:val="16"/>
        </w:rPr>
        <w:t> </w:t>
      </w:r>
      <w:r>
        <w:rPr>
          <w:rFonts w:ascii="Cambria"/>
          <w:color w:val="231F20"/>
          <w:w w:val="118"/>
          <w:sz w:val="16"/>
        </w:rPr>
        <w:t>e</w:t>
      </w:r>
      <w:r>
        <w:rPr>
          <w:rFonts w:ascii="Cambria"/>
          <w:color w:val="231F20"/>
          <w:w w:val="140"/>
          <w:sz w:val="16"/>
        </w:rPr>
        <w:t>x </w:t>
      </w:r>
      <w:r>
        <w:rPr>
          <w:rFonts w:ascii="Cambria"/>
          <w:color w:val="231F20"/>
          <w:w w:val="130"/>
          <w:sz w:val="16"/>
        </w:rPr>
        <w:t>offICIo</w:t>
      </w:r>
      <w:r>
        <w:rPr>
          <w:rFonts w:ascii="Cambria"/>
          <w:color w:val="231F20"/>
          <w:spacing w:val="-27"/>
          <w:w w:val="130"/>
          <w:sz w:val="16"/>
        </w:rPr>
        <w:t> </w:t>
      </w:r>
      <w:r>
        <w:rPr>
          <w:rFonts w:ascii="Cambria"/>
          <w:color w:val="231F20"/>
          <w:w w:val="130"/>
          <w:sz w:val="16"/>
        </w:rPr>
        <w:t>en</w:t>
      </w:r>
      <w:r>
        <w:rPr>
          <w:rFonts w:ascii="Cambria"/>
          <w:color w:val="231F20"/>
          <w:spacing w:val="-27"/>
          <w:w w:val="130"/>
          <w:sz w:val="16"/>
        </w:rPr>
        <w:t> </w:t>
      </w:r>
      <w:r>
        <w:rPr>
          <w:rFonts w:ascii="Cambria"/>
          <w:color w:val="231F20"/>
          <w:w w:val="130"/>
          <w:sz w:val="16"/>
        </w:rPr>
        <w:t>materIa</w:t>
      </w:r>
      <w:r>
        <w:rPr>
          <w:rFonts w:ascii="Cambria"/>
          <w:color w:val="231F20"/>
          <w:spacing w:val="-27"/>
          <w:w w:val="130"/>
          <w:sz w:val="16"/>
        </w:rPr>
        <w:t> </w:t>
      </w:r>
      <w:r>
        <w:rPr>
          <w:rFonts w:ascii="Cambria"/>
          <w:color w:val="231F20"/>
          <w:w w:val="130"/>
          <w:sz w:val="16"/>
        </w:rPr>
        <w:t>De</w:t>
      </w:r>
      <w:r>
        <w:rPr>
          <w:rFonts w:ascii="Cambria"/>
          <w:color w:val="231F20"/>
          <w:spacing w:val="-27"/>
          <w:w w:val="130"/>
          <w:sz w:val="16"/>
        </w:rPr>
        <w:t> </w:t>
      </w:r>
      <w:r>
        <w:rPr>
          <w:rFonts w:ascii="Cambria"/>
          <w:color w:val="231F20"/>
          <w:w w:val="130"/>
          <w:sz w:val="16"/>
        </w:rPr>
        <w:t>DereChos</w:t>
      </w:r>
      <w:r>
        <w:rPr>
          <w:rFonts w:ascii="Cambria"/>
          <w:color w:val="231F20"/>
          <w:spacing w:val="-27"/>
          <w:w w:val="130"/>
          <w:sz w:val="16"/>
        </w:rPr>
        <w:t> </w:t>
      </w:r>
      <w:r>
        <w:rPr>
          <w:rFonts w:ascii="Cambria"/>
          <w:color w:val="231F20"/>
          <w:w w:val="130"/>
          <w:sz w:val="16"/>
        </w:rPr>
        <w:t>humanos</w:t>
      </w:r>
      <w:r>
        <w:rPr>
          <w:rFonts w:ascii="Cambria"/>
          <w:color w:val="231F20"/>
          <w:w w:val="130"/>
          <w:sz w:val="19"/>
        </w:rPr>
        <w:t>.</w:t>
      </w:r>
    </w:p>
    <w:p>
      <w:pPr>
        <w:pStyle w:val="ListParagraph"/>
        <w:numPr>
          <w:ilvl w:val="1"/>
          <w:numId w:val="30"/>
        </w:numPr>
        <w:tabs>
          <w:tab w:pos="681" w:val="left" w:leader="none"/>
        </w:tabs>
        <w:spacing w:line="276" w:lineRule="auto" w:before="0" w:after="0"/>
        <w:ind w:left="680" w:right="111" w:hanging="283"/>
        <w:jc w:val="both"/>
        <w:rPr>
          <w:rFonts w:ascii="Cambria" w:hAnsi="Cambria"/>
          <w:color w:val="231F20"/>
          <w:sz w:val="20"/>
        </w:rPr>
      </w:pPr>
      <w:r>
        <w:rPr>
          <w:rFonts w:ascii="Cambria" w:hAnsi="Cambria"/>
          <w:color w:val="231F20"/>
          <w:spacing w:val="-10"/>
          <w:w w:val="96"/>
          <w:sz w:val="16"/>
        </w:rPr>
        <w:t>p</w:t>
      </w:r>
      <w:r>
        <w:rPr>
          <w:rFonts w:ascii="Cambria" w:hAnsi="Cambria"/>
          <w:color w:val="231F20"/>
          <w:w w:val="122"/>
          <w:sz w:val="16"/>
        </w:rPr>
        <w:t>a</w:t>
      </w:r>
      <w:r>
        <w:rPr>
          <w:rFonts w:ascii="Cambria" w:hAnsi="Cambria"/>
          <w:color w:val="231F20"/>
          <w:spacing w:val="-1"/>
          <w:w w:val="152"/>
          <w:sz w:val="16"/>
        </w:rPr>
        <w:t>r</w:t>
      </w:r>
      <w:r>
        <w:rPr>
          <w:rFonts w:ascii="Cambria" w:hAnsi="Cambria"/>
          <w:color w:val="231F20"/>
          <w:w w:val="122"/>
          <w:sz w:val="16"/>
        </w:rPr>
        <w:t>á</w:t>
      </w:r>
      <w:r>
        <w:rPr>
          <w:rFonts w:ascii="Cambria" w:hAnsi="Cambria"/>
          <w:color w:val="231F20"/>
          <w:w w:val="99"/>
          <w:sz w:val="16"/>
        </w:rPr>
        <w:t>m</w:t>
      </w:r>
      <w:r>
        <w:rPr>
          <w:rFonts w:ascii="Cambria" w:hAnsi="Cambria"/>
          <w:color w:val="231F20"/>
          <w:w w:val="118"/>
          <w:sz w:val="16"/>
        </w:rPr>
        <w:t>e</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sz w:val="16"/>
        </w:rPr>
        <w:t> </w:t>
      </w:r>
      <w:r>
        <w:rPr>
          <w:rFonts w:ascii="Cambria" w:hAnsi="Cambria"/>
          <w:color w:val="231F20"/>
          <w:spacing w:val="-10"/>
          <w:sz w:val="16"/>
        </w:rPr>
        <w:t> </w:t>
      </w:r>
      <w:r>
        <w:rPr>
          <w:rFonts w:ascii="Cambria" w:hAnsi="Cambria"/>
          <w:color w:val="231F20"/>
          <w:spacing w:val="-10"/>
          <w:w w:val="96"/>
          <w:sz w:val="16"/>
        </w:rPr>
        <w:t>p</w:t>
      </w:r>
      <w:r>
        <w:rPr>
          <w:rFonts w:ascii="Cambria" w:hAnsi="Cambria"/>
          <w:color w:val="231F20"/>
          <w:w w:val="122"/>
          <w:sz w:val="16"/>
        </w:rPr>
        <w:t>a</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sz w:val="16"/>
        </w:rPr>
        <w:t> </w:t>
      </w:r>
      <w:r>
        <w:rPr>
          <w:rFonts w:ascii="Cambria" w:hAnsi="Cambria"/>
          <w:color w:val="231F20"/>
          <w:spacing w:val="-10"/>
          <w:sz w:val="16"/>
        </w:rPr>
        <w:t> </w:t>
      </w:r>
      <w:r>
        <w:rPr>
          <w:rFonts w:ascii="Cambria" w:hAnsi="Cambria"/>
          <w:color w:val="231F20"/>
          <w:w w:val="118"/>
          <w:sz w:val="16"/>
        </w:rPr>
        <w:t>e</w:t>
      </w:r>
      <w:r>
        <w:rPr>
          <w:rFonts w:ascii="Cambria" w:hAnsi="Cambria"/>
          <w:color w:val="231F20"/>
          <w:w w:val="214"/>
          <w:sz w:val="16"/>
        </w:rPr>
        <w:t>l</w:t>
      </w:r>
      <w:r>
        <w:rPr>
          <w:rFonts w:ascii="Cambria" w:hAnsi="Cambria"/>
          <w:color w:val="231F20"/>
          <w:sz w:val="16"/>
        </w:rPr>
        <w:t> </w:t>
      </w:r>
      <w:r>
        <w:rPr>
          <w:rFonts w:ascii="Cambria" w:hAnsi="Cambria"/>
          <w:color w:val="231F20"/>
          <w:spacing w:val="-10"/>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87"/>
          <w:sz w:val="16"/>
        </w:rPr>
        <w:t>t</w:t>
      </w:r>
      <w:r>
        <w:rPr>
          <w:rFonts w:ascii="Cambria" w:hAnsi="Cambria"/>
          <w:color w:val="231F20"/>
          <w:spacing w:val="-1"/>
          <w:w w:val="152"/>
          <w:sz w:val="16"/>
        </w:rPr>
        <w:t>r</w:t>
      </w:r>
      <w:r>
        <w:rPr>
          <w:rFonts w:ascii="Cambria" w:hAnsi="Cambria"/>
          <w:color w:val="231F20"/>
          <w:w w:val="138"/>
          <w:sz w:val="16"/>
        </w:rPr>
        <w:t>o</w:t>
      </w:r>
      <w:r>
        <w:rPr>
          <w:rFonts w:ascii="Cambria" w:hAnsi="Cambria"/>
          <w:color w:val="231F20"/>
          <w:w w:val="214"/>
          <w:sz w:val="16"/>
        </w:rPr>
        <w:t>l</w:t>
      </w:r>
      <w:r>
        <w:rPr>
          <w:rFonts w:ascii="Cambria" w:hAnsi="Cambria"/>
          <w:color w:val="231F20"/>
          <w:sz w:val="16"/>
        </w:rPr>
        <w:t> </w:t>
      </w:r>
      <w:r>
        <w:rPr>
          <w:rFonts w:ascii="Cambria" w:hAnsi="Cambria"/>
          <w:color w:val="231F20"/>
          <w:spacing w:val="-10"/>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sz w:val="16"/>
        </w:rPr>
        <w:t> </w:t>
      </w:r>
      <w:r>
        <w:rPr>
          <w:rFonts w:ascii="Cambria" w:hAnsi="Cambria"/>
          <w:color w:val="231F20"/>
          <w:spacing w:val="-10"/>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6"/>
          <w:sz w:val="16"/>
        </w:rPr>
        <w:t>v</w:t>
      </w:r>
      <w:r>
        <w:rPr>
          <w:rFonts w:ascii="Cambria" w:hAnsi="Cambria"/>
          <w:color w:val="231F20"/>
          <w:w w:val="118"/>
          <w:sz w:val="16"/>
        </w:rPr>
        <w:t>e</w:t>
      </w:r>
      <w:r>
        <w:rPr>
          <w:rFonts w:ascii="Cambria" w:hAnsi="Cambria"/>
          <w:color w:val="231F20"/>
          <w:w w:val="130"/>
          <w:sz w:val="16"/>
        </w:rPr>
        <w:t>n</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w w:val="130"/>
          <w:sz w:val="16"/>
        </w:rPr>
        <w:t>n</w:t>
      </w:r>
      <w:r>
        <w:rPr>
          <w:rFonts w:ascii="Cambria" w:hAnsi="Cambria"/>
          <w:color w:val="231F20"/>
          <w:w w:val="122"/>
          <w:sz w:val="16"/>
        </w:rPr>
        <w:t>a</w:t>
      </w:r>
      <w:r>
        <w:rPr>
          <w:rFonts w:ascii="Cambria" w:hAnsi="Cambria"/>
          <w:color w:val="231F20"/>
          <w:w w:val="214"/>
          <w:sz w:val="16"/>
        </w:rPr>
        <w:t>l</w:t>
      </w:r>
      <w:r>
        <w:rPr>
          <w:rFonts w:ascii="Cambria" w:hAnsi="Cambria"/>
          <w:color w:val="231F20"/>
          <w:w w:val="108"/>
          <w:sz w:val="16"/>
        </w:rPr>
        <w:t>I</w:t>
      </w:r>
      <w:r>
        <w:rPr>
          <w:rFonts w:ascii="Cambria" w:hAnsi="Cambria"/>
          <w:color w:val="231F20"/>
          <w:w w:val="102"/>
          <w:sz w:val="16"/>
        </w:rPr>
        <w:t>D</w:t>
      </w:r>
      <w:r>
        <w:rPr>
          <w:rFonts w:ascii="Cambria" w:hAnsi="Cambria"/>
          <w:color w:val="231F20"/>
          <w:w w:val="122"/>
          <w:sz w:val="16"/>
        </w:rPr>
        <w:t>a</w:t>
      </w:r>
      <w:r>
        <w:rPr>
          <w:rFonts w:ascii="Cambria" w:hAnsi="Cambria"/>
          <w:color w:val="231F20"/>
          <w:w w:val="102"/>
          <w:sz w:val="16"/>
        </w:rPr>
        <w:t>D</w:t>
      </w:r>
      <w:r>
        <w:rPr>
          <w:rFonts w:ascii="Cambria" w:hAnsi="Cambria"/>
          <w:color w:val="231F20"/>
          <w:sz w:val="16"/>
        </w:rPr>
        <w:t> </w:t>
      </w:r>
      <w:r>
        <w:rPr>
          <w:rFonts w:ascii="Cambria" w:hAnsi="Cambria"/>
          <w:color w:val="231F20"/>
          <w:spacing w:val="-10"/>
          <w:sz w:val="16"/>
        </w:rPr>
        <w:t> </w:t>
      </w:r>
      <w:r>
        <w:rPr>
          <w:rFonts w:ascii="Cambria" w:hAnsi="Cambria"/>
          <w:color w:val="231F20"/>
          <w:w w:val="118"/>
          <w:sz w:val="16"/>
        </w:rPr>
        <w:t>e</w:t>
      </w:r>
      <w:r>
        <w:rPr>
          <w:rFonts w:ascii="Cambria" w:hAnsi="Cambria"/>
          <w:color w:val="231F20"/>
          <w:w w:val="140"/>
          <w:sz w:val="16"/>
        </w:rPr>
        <w:t>x</w:t>
      </w:r>
      <w:r>
        <w:rPr>
          <w:rFonts w:ascii="Cambria" w:hAnsi="Cambria"/>
          <w:color w:val="231F20"/>
          <w:sz w:val="16"/>
        </w:rPr>
        <w:t> </w:t>
      </w:r>
      <w:r>
        <w:rPr>
          <w:rFonts w:ascii="Cambria" w:hAnsi="Cambria"/>
          <w:color w:val="231F20"/>
          <w:spacing w:val="-10"/>
          <w:sz w:val="16"/>
        </w:rPr>
        <w:t> </w:t>
      </w:r>
      <w:r>
        <w:rPr>
          <w:rFonts w:ascii="Cambria" w:hAnsi="Cambria"/>
          <w:color w:val="231F20"/>
          <w:w w:val="138"/>
          <w:sz w:val="16"/>
        </w:rPr>
        <w:t>o</w:t>
      </w:r>
      <w:r>
        <w:rPr>
          <w:rFonts w:ascii="Cambria" w:hAnsi="Cambria"/>
          <w:color w:val="231F20"/>
          <w:spacing w:val="-1"/>
          <w:w w:val="176"/>
          <w:sz w:val="16"/>
        </w:rPr>
        <w:t>ff</w:t>
      </w:r>
      <w:r>
        <w:rPr>
          <w:rFonts w:ascii="Cambria" w:hAnsi="Cambria"/>
          <w:color w:val="231F20"/>
          <w:w w:val="108"/>
          <w:sz w:val="16"/>
        </w:rPr>
        <w:t>I</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o</w:t>
      </w:r>
      <w:r>
        <w:rPr>
          <w:rFonts w:ascii="Cambria" w:hAnsi="Cambria"/>
          <w:color w:val="231F20"/>
          <w:sz w:val="16"/>
        </w:rPr>
        <w:t> </w:t>
      </w:r>
      <w:r>
        <w:rPr>
          <w:rFonts w:ascii="Cambria" w:hAnsi="Cambria"/>
          <w:color w:val="231F20"/>
          <w:spacing w:val="-10"/>
          <w:sz w:val="16"/>
        </w:rPr>
        <w:t> </w:t>
      </w:r>
      <w:r>
        <w:rPr>
          <w:rFonts w:ascii="Cambria" w:hAnsi="Cambria"/>
          <w:color w:val="231F20"/>
          <w:w w:val="118"/>
          <w:sz w:val="16"/>
        </w:rPr>
        <w:t>e</w:t>
      </w:r>
      <w:r>
        <w:rPr>
          <w:rFonts w:ascii="Cambria" w:hAnsi="Cambria"/>
          <w:color w:val="231F20"/>
          <w:w w:val="130"/>
          <w:sz w:val="16"/>
        </w:rPr>
        <w:t>n</w:t>
      </w:r>
      <w:r>
        <w:rPr>
          <w:rFonts w:ascii="Cambria" w:hAnsi="Cambria"/>
          <w:color w:val="231F20"/>
          <w:sz w:val="16"/>
        </w:rPr>
        <w:t> </w:t>
      </w:r>
      <w:r>
        <w:rPr>
          <w:rFonts w:ascii="Cambria" w:hAnsi="Cambria"/>
          <w:color w:val="231F20"/>
          <w:spacing w:val="-10"/>
          <w:sz w:val="16"/>
        </w:rPr>
        <w:t> </w:t>
      </w:r>
      <w:r>
        <w:rPr>
          <w:rFonts w:ascii="Cambria" w:hAnsi="Cambria"/>
          <w:color w:val="231F20"/>
          <w:w w:val="99"/>
          <w:sz w:val="16"/>
        </w:rPr>
        <w:t>m</w:t>
      </w:r>
      <w:r>
        <w:rPr>
          <w:rFonts w:ascii="Cambria" w:hAnsi="Cambria"/>
          <w:color w:val="231F20"/>
          <w:spacing w:val="-8"/>
          <w:w w:val="122"/>
          <w:sz w:val="16"/>
        </w:rPr>
        <w:t>a</w:t>
      </w:r>
      <w:r>
        <w:rPr>
          <w:rFonts w:ascii="Cambria" w:hAnsi="Cambria"/>
          <w:color w:val="231F20"/>
          <w:w w:val="187"/>
          <w:sz w:val="16"/>
        </w:rPr>
        <w:t>t</w:t>
      </w:r>
      <w:r>
        <w:rPr>
          <w:rFonts w:ascii="Cambria" w:hAnsi="Cambria"/>
          <w:color w:val="231F20"/>
          <w:w w:val="118"/>
          <w:sz w:val="16"/>
        </w:rPr>
        <w:t>e</w:t>
      </w:r>
      <w:r>
        <w:rPr>
          <w:rFonts w:ascii="Cambria" w:hAnsi="Cambria"/>
          <w:color w:val="231F20"/>
          <w:w w:val="152"/>
          <w:sz w:val="16"/>
        </w:rPr>
        <w:t>r</w:t>
      </w:r>
      <w:r>
        <w:rPr>
          <w:rFonts w:ascii="Cambria" w:hAnsi="Cambria"/>
          <w:color w:val="231F20"/>
          <w:w w:val="108"/>
          <w:sz w:val="16"/>
        </w:rPr>
        <w:t>I</w:t>
      </w:r>
      <w:r>
        <w:rPr>
          <w:rFonts w:ascii="Cambria" w:hAnsi="Cambria"/>
          <w:color w:val="231F20"/>
          <w:w w:val="122"/>
          <w:sz w:val="16"/>
        </w:rPr>
        <w:t>a</w:t>
      </w:r>
      <w:r>
        <w:rPr>
          <w:rFonts w:ascii="Cambria" w:hAnsi="Cambria"/>
          <w:color w:val="231F20"/>
          <w:sz w:val="16"/>
        </w:rPr>
        <w:t> </w:t>
      </w:r>
      <w:r>
        <w:rPr>
          <w:rFonts w:ascii="Cambria" w:hAnsi="Cambria"/>
          <w:color w:val="231F20"/>
          <w:spacing w:val="-10"/>
          <w:sz w:val="16"/>
        </w:rPr>
        <w:t> </w:t>
      </w:r>
      <w:r>
        <w:rPr>
          <w:rFonts w:ascii="Cambria" w:hAnsi="Cambria"/>
          <w:color w:val="231F20"/>
          <w:w w:val="102"/>
          <w:sz w:val="16"/>
        </w:rPr>
        <w:t>D</w:t>
      </w:r>
      <w:r>
        <w:rPr>
          <w:rFonts w:ascii="Cambria" w:hAnsi="Cambria"/>
          <w:color w:val="231F20"/>
          <w:w w:val="118"/>
          <w:sz w:val="16"/>
        </w:rPr>
        <w:t>e </w:t>
      </w:r>
      <w:r>
        <w:rPr>
          <w:rFonts w:ascii="Cambria" w:hAnsi="Cambria"/>
          <w:color w:val="231F20"/>
          <w:w w:val="125"/>
          <w:sz w:val="16"/>
        </w:rPr>
        <w:t>DereChos</w:t>
      </w:r>
      <w:r>
        <w:rPr>
          <w:rFonts w:ascii="Cambria" w:hAnsi="Cambria"/>
          <w:color w:val="231F20"/>
          <w:spacing w:val="-16"/>
          <w:w w:val="125"/>
          <w:sz w:val="16"/>
        </w:rPr>
        <w:t> </w:t>
      </w:r>
      <w:r>
        <w:rPr>
          <w:rFonts w:ascii="Cambria" w:hAnsi="Cambria"/>
          <w:color w:val="231F20"/>
          <w:w w:val="125"/>
          <w:sz w:val="16"/>
        </w:rPr>
        <w:t>humanos</w:t>
      </w:r>
      <w:r>
        <w:rPr>
          <w:rFonts w:ascii="Cambria" w:hAnsi="Cambria"/>
          <w:color w:val="231F20"/>
          <w:w w:val="125"/>
          <w:sz w:val="19"/>
        </w:rPr>
        <w:t>.</w:t>
      </w:r>
    </w:p>
    <w:p>
      <w:pPr>
        <w:pStyle w:val="ListParagraph"/>
        <w:numPr>
          <w:ilvl w:val="1"/>
          <w:numId w:val="30"/>
        </w:numPr>
        <w:tabs>
          <w:tab w:pos="681" w:val="left" w:leader="none"/>
        </w:tabs>
        <w:spacing w:line="292" w:lineRule="auto" w:before="0" w:after="0"/>
        <w:ind w:left="680" w:right="111" w:hanging="283"/>
        <w:jc w:val="both"/>
        <w:rPr>
          <w:rFonts w:ascii="Cambria" w:hAnsi="Cambria"/>
          <w:color w:val="231F20"/>
          <w:sz w:val="20"/>
        </w:rPr>
      </w:pPr>
      <w:r>
        <w:rPr>
          <w:rFonts w:ascii="Cambria" w:hAnsi="Cambria"/>
          <w:color w:val="231F20"/>
          <w:w w:val="135"/>
          <w:sz w:val="16"/>
        </w:rPr>
        <w:t>CrIterIos emItIDos por </w:t>
      </w:r>
      <w:r>
        <w:rPr>
          <w:rFonts w:ascii="Cambria" w:hAnsi="Cambria"/>
          <w:color w:val="231F20"/>
          <w:spacing w:val="2"/>
          <w:w w:val="140"/>
          <w:sz w:val="16"/>
        </w:rPr>
        <w:t>la </w:t>
      </w:r>
      <w:r>
        <w:rPr>
          <w:rFonts w:ascii="Cambria" w:hAnsi="Cambria"/>
          <w:color w:val="231F20"/>
          <w:w w:val="135"/>
          <w:sz w:val="16"/>
        </w:rPr>
        <w:t>Corte InteramerICana De DereChos humanos CuanDo</w:t>
      </w:r>
      <w:r>
        <w:rPr>
          <w:rFonts w:ascii="Cambria" w:hAnsi="Cambria"/>
          <w:color w:val="231F20"/>
          <w:spacing w:val="-31"/>
          <w:w w:val="135"/>
          <w:sz w:val="16"/>
        </w:rPr>
        <w:t> </w:t>
      </w:r>
      <w:r>
        <w:rPr>
          <w:rFonts w:ascii="Cambria" w:hAnsi="Cambria"/>
          <w:color w:val="231F20"/>
          <w:w w:val="140"/>
          <w:sz w:val="16"/>
        </w:rPr>
        <w:t>el</w:t>
      </w:r>
      <w:r>
        <w:rPr>
          <w:rFonts w:ascii="Cambria" w:hAnsi="Cambria"/>
          <w:color w:val="231F20"/>
          <w:spacing w:val="-32"/>
          <w:w w:val="140"/>
          <w:sz w:val="16"/>
        </w:rPr>
        <w:t> </w:t>
      </w:r>
      <w:r>
        <w:rPr>
          <w:rFonts w:ascii="Cambria" w:hAnsi="Cambria"/>
          <w:color w:val="231F20"/>
          <w:w w:val="135"/>
          <w:sz w:val="16"/>
        </w:rPr>
        <w:t>estaDo</w:t>
      </w:r>
      <w:r>
        <w:rPr>
          <w:rFonts w:ascii="Cambria" w:hAnsi="Cambria"/>
          <w:color w:val="231F20"/>
          <w:spacing w:val="-31"/>
          <w:w w:val="135"/>
          <w:sz w:val="16"/>
        </w:rPr>
        <w:t> </w:t>
      </w:r>
      <w:r>
        <w:rPr>
          <w:rFonts w:ascii="Cambria" w:hAnsi="Cambria"/>
          <w:color w:val="231F20"/>
          <w:w w:val="135"/>
          <w:sz w:val="16"/>
        </w:rPr>
        <w:t>mexICano</w:t>
      </w:r>
      <w:r>
        <w:rPr>
          <w:rFonts w:ascii="Cambria" w:hAnsi="Cambria"/>
          <w:color w:val="231F20"/>
          <w:spacing w:val="-31"/>
          <w:w w:val="135"/>
          <w:sz w:val="16"/>
        </w:rPr>
        <w:t> </w:t>
      </w:r>
      <w:r>
        <w:rPr>
          <w:rFonts w:ascii="Cambria" w:hAnsi="Cambria"/>
          <w:color w:val="231F20"/>
          <w:w w:val="135"/>
          <w:sz w:val="16"/>
        </w:rPr>
        <w:t>no</w:t>
      </w:r>
      <w:r>
        <w:rPr>
          <w:rFonts w:ascii="Cambria" w:hAnsi="Cambria"/>
          <w:color w:val="231F20"/>
          <w:spacing w:val="-31"/>
          <w:w w:val="135"/>
          <w:sz w:val="16"/>
        </w:rPr>
        <w:t> </w:t>
      </w:r>
      <w:r>
        <w:rPr>
          <w:rFonts w:ascii="Cambria" w:hAnsi="Cambria"/>
          <w:color w:val="231F20"/>
          <w:w w:val="135"/>
          <w:sz w:val="16"/>
        </w:rPr>
        <w:t>fue</w:t>
      </w:r>
      <w:r>
        <w:rPr>
          <w:rFonts w:ascii="Cambria" w:hAnsi="Cambria"/>
          <w:color w:val="231F20"/>
          <w:spacing w:val="-31"/>
          <w:w w:val="135"/>
          <w:sz w:val="16"/>
        </w:rPr>
        <w:t> </w:t>
      </w:r>
      <w:r>
        <w:rPr>
          <w:rFonts w:ascii="Cambria" w:hAnsi="Cambria"/>
          <w:color w:val="231F20"/>
          <w:spacing w:val="-3"/>
          <w:w w:val="135"/>
          <w:sz w:val="16"/>
        </w:rPr>
        <w:t>parte</w:t>
      </w:r>
      <w:r>
        <w:rPr>
          <w:rFonts w:ascii="Cambria" w:hAnsi="Cambria"/>
          <w:color w:val="231F20"/>
          <w:spacing w:val="-3"/>
          <w:w w:val="135"/>
          <w:sz w:val="19"/>
        </w:rPr>
        <w:t>.</w:t>
      </w:r>
      <w:r>
        <w:rPr>
          <w:rFonts w:ascii="Cambria" w:hAnsi="Cambria"/>
          <w:color w:val="231F20"/>
          <w:spacing w:val="-40"/>
          <w:w w:val="135"/>
          <w:sz w:val="19"/>
        </w:rPr>
        <w:t> </w:t>
      </w:r>
      <w:r>
        <w:rPr>
          <w:rFonts w:ascii="Cambria" w:hAnsi="Cambria"/>
          <w:color w:val="231F20"/>
          <w:w w:val="135"/>
          <w:sz w:val="16"/>
        </w:rPr>
        <w:t>son</w:t>
      </w:r>
      <w:r>
        <w:rPr>
          <w:rFonts w:ascii="Cambria" w:hAnsi="Cambria"/>
          <w:color w:val="231F20"/>
          <w:spacing w:val="-31"/>
          <w:w w:val="135"/>
          <w:sz w:val="16"/>
        </w:rPr>
        <w:t> </w:t>
      </w:r>
      <w:r>
        <w:rPr>
          <w:rFonts w:ascii="Cambria" w:hAnsi="Cambria"/>
          <w:color w:val="231F20"/>
          <w:w w:val="135"/>
          <w:sz w:val="16"/>
        </w:rPr>
        <w:t>orIentaDores</w:t>
      </w:r>
      <w:r>
        <w:rPr>
          <w:rFonts w:ascii="Cambria" w:hAnsi="Cambria"/>
          <w:color w:val="231F20"/>
          <w:spacing w:val="-31"/>
          <w:w w:val="135"/>
          <w:sz w:val="16"/>
        </w:rPr>
        <w:t> </w:t>
      </w:r>
      <w:r>
        <w:rPr>
          <w:rFonts w:ascii="Cambria" w:hAnsi="Cambria"/>
          <w:color w:val="231F20"/>
          <w:spacing w:val="-3"/>
          <w:w w:val="135"/>
          <w:sz w:val="16"/>
        </w:rPr>
        <w:t>para</w:t>
      </w:r>
      <w:r>
        <w:rPr>
          <w:rFonts w:ascii="Cambria" w:hAnsi="Cambria"/>
          <w:color w:val="231F20"/>
          <w:spacing w:val="-31"/>
          <w:w w:val="135"/>
          <w:sz w:val="16"/>
        </w:rPr>
        <w:t> </w:t>
      </w:r>
      <w:r>
        <w:rPr>
          <w:rFonts w:ascii="Cambria" w:hAnsi="Cambria"/>
          <w:color w:val="231F20"/>
          <w:w w:val="135"/>
          <w:sz w:val="16"/>
        </w:rPr>
        <w:t>los</w:t>
      </w:r>
      <w:r>
        <w:rPr>
          <w:rFonts w:ascii="Cambria" w:hAnsi="Cambria"/>
          <w:color w:val="231F20"/>
          <w:spacing w:val="-31"/>
          <w:w w:val="135"/>
          <w:sz w:val="16"/>
        </w:rPr>
        <w:t> </w:t>
      </w:r>
      <w:r>
        <w:rPr>
          <w:rFonts w:ascii="Cambria" w:hAnsi="Cambria"/>
          <w:color w:val="231F20"/>
          <w:w w:val="135"/>
          <w:sz w:val="16"/>
        </w:rPr>
        <w:t>jueCes </w:t>
      </w:r>
      <w:r>
        <w:rPr>
          <w:rFonts w:ascii="Cambria" w:hAnsi="Cambria"/>
          <w:color w:val="231F20"/>
          <w:w w:val="99"/>
          <w:sz w:val="16"/>
        </w:rPr>
        <w:t>m</w:t>
      </w:r>
      <w:r>
        <w:rPr>
          <w:rFonts w:ascii="Cambria" w:hAnsi="Cambria"/>
          <w:color w:val="231F20"/>
          <w:w w:val="118"/>
          <w:sz w:val="16"/>
        </w:rPr>
        <w:t>e</w:t>
      </w:r>
      <w:r>
        <w:rPr>
          <w:rFonts w:ascii="Cambria" w:hAnsi="Cambria"/>
          <w:color w:val="231F20"/>
          <w:w w:val="140"/>
          <w:sz w:val="16"/>
        </w:rPr>
        <w:t>x</w:t>
      </w:r>
      <w:r>
        <w:rPr>
          <w:rFonts w:ascii="Cambria" w:hAnsi="Cambria"/>
          <w:color w:val="231F20"/>
          <w:w w:val="108"/>
          <w:sz w:val="16"/>
        </w:rPr>
        <w:t>I</w:t>
      </w:r>
      <w:r>
        <w:rPr>
          <w:rFonts w:ascii="Cambria" w:hAnsi="Cambria"/>
          <w:color w:val="231F20"/>
          <w:w w:val="113"/>
          <w:sz w:val="16"/>
        </w:rPr>
        <w:t>C</w:t>
      </w:r>
      <w:r>
        <w:rPr>
          <w:rFonts w:ascii="Cambria" w:hAnsi="Cambria"/>
          <w:color w:val="231F20"/>
          <w:w w:val="122"/>
          <w:sz w:val="16"/>
        </w:rPr>
        <w:t>a</w:t>
      </w:r>
      <w:r>
        <w:rPr>
          <w:rFonts w:ascii="Cambria" w:hAnsi="Cambria"/>
          <w:color w:val="231F20"/>
          <w:w w:val="130"/>
          <w:sz w:val="16"/>
        </w:rPr>
        <w:t>n</w:t>
      </w:r>
      <w:r>
        <w:rPr>
          <w:rFonts w:ascii="Cambria" w:hAnsi="Cambria"/>
          <w:color w:val="231F20"/>
          <w:w w:val="138"/>
          <w:sz w:val="16"/>
        </w:rPr>
        <w:t>o</w:t>
      </w:r>
      <w:r>
        <w:rPr>
          <w:rFonts w:ascii="Cambria" w:hAnsi="Cambria"/>
          <w:color w:val="231F20"/>
          <w:w w:val="112"/>
          <w:sz w:val="16"/>
        </w:rPr>
        <w:t>s</w:t>
      </w:r>
      <w:r>
        <w:rPr>
          <w:rFonts w:ascii="Cambria" w:hAnsi="Cambria"/>
          <w:color w:val="231F20"/>
          <w:sz w:val="16"/>
        </w:rPr>
        <w:t> </w:t>
      </w:r>
      <w:r>
        <w:rPr>
          <w:rFonts w:ascii="Cambria" w:hAnsi="Cambria"/>
          <w:color w:val="231F20"/>
          <w:spacing w:val="-1"/>
          <w:sz w:val="16"/>
        </w:rPr>
        <w:t> </w:t>
      </w:r>
      <w:r>
        <w:rPr>
          <w:rFonts w:ascii="Cambria" w:hAnsi="Cambria"/>
          <w:color w:val="231F20"/>
          <w:w w:val="112"/>
          <w:sz w:val="16"/>
        </w:rPr>
        <w:t>s</w:t>
      </w:r>
      <w:r>
        <w:rPr>
          <w:rFonts w:ascii="Cambria" w:hAnsi="Cambria"/>
          <w:color w:val="231F20"/>
          <w:w w:val="108"/>
          <w:sz w:val="16"/>
        </w:rPr>
        <w:t>I</w:t>
      </w:r>
      <w:r>
        <w:rPr>
          <w:rFonts w:ascii="Cambria" w:hAnsi="Cambria"/>
          <w:color w:val="231F20"/>
          <w:w w:val="118"/>
          <w:sz w:val="16"/>
        </w:rPr>
        <w:t>e</w:t>
      </w:r>
      <w:r>
        <w:rPr>
          <w:rFonts w:ascii="Cambria" w:hAnsi="Cambria"/>
          <w:color w:val="231F20"/>
          <w:w w:val="99"/>
          <w:sz w:val="16"/>
        </w:rPr>
        <w:t>m</w:t>
      </w:r>
      <w:r>
        <w:rPr>
          <w:rFonts w:ascii="Cambria" w:hAnsi="Cambria"/>
          <w:color w:val="231F20"/>
          <w:spacing w:val="-1"/>
          <w:w w:val="96"/>
          <w:sz w:val="16"/>
        </w:rPr>
        <w:t>p</w:t>
      </w:r>
      <w:r>
        <w:rPr>
          <w:rFonts w:ascii="Cambria" w:hAnsi="Cambria"/>
          <w:color w:val="231F20"/>
          <w:spacing w:val="-1"/>
          <w:w w:val="152"/>
          <w:sz w:val="16"/>
        </w:rPr>
        <w:t>r</w:t>
      </w:r>
      <w:r>
        <w:rPr>
          <w:rFonts w:ascii="Cambria" w:hAnsi="Cambria"/>
          <w:color w:val="231F20"/>
          <w:w w:val="118"/>
          <w:sz w:val="16"/>
        </w:rPr>
        <w:t>e</w:t>
      </w:r>
      <w:r>
        <w:rPr>
          <w:rFonts w:ascii="Cambria" w:hAnsi="Cambria"/>
          <w:color w:val="231F20"/>
          <w:sz w:val="16"/>
        </w:rPr>
        <w:t> </w:t>
      </w:r>
      <w:r>
        <w:rPr>
          <w:rFonts w:ascii="Cambria" w:hAnsi="Cambria"/>
          <w:color w:val="231F20"/>
          <w:spacing w:val="-1"/>
          <w:sz w:val="16"/>
        </w:rPr>
        <w:t> </w:t>
      </w:r>
      <w:r>
        <w:rPr>
          <w:rFonts w:ascii="Cambria" w:hAnsi="Cambria"/>
          <w:color w:val="231F20"/>
          <w:w w:val="134"/>
          <w:sz w:val="16"/>
        </w:rPr>
        <w:t>q</w:t>
      </w:r>
      <w:r>
        <w:rPr>
          <w:rFonts w:ascii="Cambria" w:hAnsi="Cambria"/>
          <w:color w:val="231F20"/>
          <w:w w:val="132"/>
          <w:sz w:val="16"/>
        </w:rPr>
        <w:t>u</w:t>
      </w:r>
      <w:r>
        <w:rPr>
          <w:rFonts w:ascii="Cambria" w:hAnsi="Cambria"/>
          <w:color w:val="231F20"/>
          <w:w w:val="118"/>
          <w:sz w:val="16"/>
        </w:rPr>
        <w:t>e</w:t>
      </w:r>
      <w:r>
        <w:rPr>
          <w:rFonts w:ascii="Cambria" w:hAnsi="Cambria"/>
          <w:color w:val="231F20"/>
          <w:sz w:val="16"/>
        </w:rPr>
        <w:t> </w:t>
      </w:r>
      <w:r>
        <w:rPr>
          <w:rFonts w:ascii="Cambria" w:hAnsi="Cambria"/>
          <w:color w:val="231F20"/>
          <w:spacing w:val="-1"/>
          <w:sz w:val="16"/>
        </w:rPr>
        <w:t> </w:t>
      </w:r>
      <w:r>
        <w:rPr>
          <w:rFonts w:ascii="Cambria" w:hAnsi="Cambria"/>
          <w:color w:val="231F20"/>
          <w:w w:val="112"/>
          <w:sz w:val="16"/>
        </w:rPr>
        <w:t>s</w:t>
      </w:r>
      <w:r>
        <w:rPr>
          <w:rFonts w:ascii="Cambria" w:hAnsi="Cambria"/>
          <w:color w:val="231F20"/>
          <w:w w:val="118"/>
          <w:sz w:val="16"/>
        </w:rPr>
        <w:t>e</w:t>
      </w:r>
      <w:r>
        <w:rPr>
          <w:rFonts w:ascii="Cambria" w:hAnsi="Cambria"/>
          <w:color w:val="231F20"/>
          <w:w w:val="122"/>
          <w:sz w:val="16"/>
        </w:rPr>
        <w:t>a</w:t>
      </w:r>
      <w:r>
        <w:rPr>
          <w:rFonts w:ascii="Cambria" w:hAnsi="Cambria"/>
          <w:color w:val="231F20"/>
          <w:w w:val="130"/>
          <w:sz w:val="16"/>
        </w:rPr>
        <w:t>n</w:t>
      </w:r>
      <w:r>
        <w:rPr>
          <w:rFonts w:ascii="Cambria" w:hAnsi="Cambria"/>
          <w:color w:val="231F20"/>
          <w:sz w:val="16"/>
        </w:rPr>
        <w:t> </w:t>
      </w:r>
      <w:r>
        <w:rPr>
          <w:rFonts w:ascii="Cambria" w:hAnsi="Cambria"/>
          <w:color w:val="231F20"/>
          <w:spacing w:val="-1"/>
          <w:sz w:val="16"/>
        </w:rPr>
        <w:t> </w:t>
      </w:r>
      <w:r>
        <w:rPr>
          <w:rFonts w:ascii="Cambria" w:hAnsi="Cambria"/>
          <w:color w:val="231F20"/>
          <w:w w:val="99"/>
          <w:sz w:val="16"/>
        </w:rPr>
        <w:t>m</w:t>
      </w:r>
      <w:r>
        <w:rPr>
          <w:rFonts w:ascii="Cambria" w:hAnsi="Cambria"/>
          <w:color w:val="231F20"/>
          <w:w w:val="122"/>
          <w:sz w:val="16"/>
        </w:rPr>
        <w:t>á</w:t>
      </w:r>
      <w:r>
        <w:rPr>
          <w:rFonts w:ascii="Cambria" w:hAnsi="Cambria"/>
          <w:color w:val="231F20"/>
          <w:w w:val="112"/>
          <w:sz w:val="16"/>
        </w:rPr>
        <w:t>s</w:t>
      </w:r>
      <w:r>
        <w:rPr>
          <w:rFonts w:ascii="Cambria" w:hAnsi="Cambria"/>
          <w:color w:val="231F20"/>
          <w:sz w:val="16"/>
        </w:rPr>
        <w:t> </w:t>
      </w:r>
      <w:r>
        <w:rPr>
          <w:rFonts w:ascii="Cambria" w:hAnsi="Cambria"/>
          <w:color w:val="231F20"/>
          <w:spacing w:val="-1"/>
          <w:sz w:val="16"/>
        </w:rPr>
        <w:t> </w:t>
      </w:r>
      <w:r>
        <w:rPr>
          <w:rFonts w:ascii="Cambria" w:hAnsi="Cambria"/>
          <w:color w:val="231F20"/>
          <w:spacing w:val="-12"/>
          <w:w w:val="176"/>
          <w:sz w:val="16"/>
        </w:rPr>
        <w:t>f</w:t>
      </w:r>
      <w:r>
        <w:rPr>
          <w:rFonts w:ascii="Cambria" w:hAnsi="Cambria"/>
          <w:color w:val="231F20"/>
          <w:spacing w:val="-7"/>
          <w:w w:val="122"/>
          <w:sz w:val="16"/>
        </w:rPr>
        <w:t>a</w:t>
      </w:r>
      <w:r>
        <w:rPr>
          <w:rFonts w:ascii="Cambria" w:hAnsi="Cambria"/>
          <w:color w:val="231F20"/>
          <w:spacing w:val="-4"/>
          <w:w w:val="116"/>
          <w:sz w:val="16"/>
        </w:rPr>
        <w:t>v</w:t>
      </w:r>
      <w:r>
        <w:rPr>
          <w:rFonts w:ascii="Cambria" w:hAnsi="Cambria"/>
          <w:color w:val="231F20"/>
          <w:w w:val="138"/>
          <w:sz w:val="16"/>
        </w:rPr>
        <w:t>o</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spacing w:val="-1"/>
          <w:w w:val="111"/>
          <w:sz w:val="16"/>
        </w:rPr>
        <w:t>b</w:t>
      </w:r>
      <w:r>
        <w:rPr>
          <w:rFonts w:ascii="Cambria" w:hAnsi="Cambria"/>
          <w:color w:val="231F20"/>
          <w:w w:val="214"/>
          <w:sz w:val="16"/>
        </w:rPr>
        <w:t>l</w:t>
      </w:r>
      <w:r>
        <w:rPr>
          <w:rFonts w:ascii="Cambria" w:hAnsi="Cambria"/>
          <w:color w:val="231F20"/>
          <w:w w:val="118"/>
          <w:sz w:val="16"/>
        </w:rPr>
        <w:t>e</w:t>
      </w:r>
      <w:r>
        <w:rPr>
          <w:rFonts w:ascii="Cambria" w:hAnsi="Cambria"/>
          <w:color w:val="231F20"/>
          <w:w w:val="112"/>
          <w:sz w:val="16"/>
        </w:rPr>
        <w:t>s</w:t>
      </w:r>
      <w:r>
        <w:rPr>
          <w:rFonts w:ascii="Cambria" w:hAnsi="Cambria"/>
          <w:color w:val="231F20"/>
          <w:sz w:val="16"/>
        </w:rPr>
        <w:t> </w:t>
      </w:r>
      <w:r>
        <w:rPr>
          <w:rFonts w:ascii="Cambria" w:hAnsi="Cambria"/>
          <w:color w:val="231F20"/>
          <w:spacing w:val="-1"/>
          <w:sz w:val="16"/>
        </w:rPr>
        <w:t> </w:t>
      </w:r>
      <w:r>
        <w:rPr>
          <w:rFonts w:ascii="Cambria" w:hAnsi="Cambria"/>
          <w:color w:val="231F20"/>
          <w:w w:val="122"/>
          <w:sz w:val="16"/>
        </w:rPr>
        <w:t>a</w:t>
      </w:r>
      <w:r>
        <w:rPr>
          <w:rFonts w:ascii="Cambria" w:hAnsi="Cambria"/>
          <w:color w:val="231F20"/>
          <w:sz w:val="16"/>
        </w:rPr>
        <w:t> </w:t>
      </w:r>
      <w:r>
        <w:rPr>
          <w:rFonts w:ascii="Cambria" w:hAnsi="Cambria"/>
          <w:color w:val="231F20"/>
          <w:spacing w:val="-1"/>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z w:val="16"/>
        </w:rPr>
        <w:t> </w:t>
      </w:r>
      <w:r>
        <w:rPr>
          <w:rFonts w:ascii="Cambria" w:hAnsi="Cambria"/>
          <w:color w:val="231F20"/>
          <w:spacing w:val="-1"/>
          <w:sz w:val="16"/>
        </w:rPr>
        <w:t> </w:t>
      </w:r>
      <w:r>
        <w:rPr>
          <w:rFonts w:ascii="Cambria" w:hAnsi="Cambria"/>
          <w:color w:val="231F20"/>
          <w:spacing w:val="-1"/>
          <w:w w:val="96"/>
          <w:sz w:val="16"/>
        </w:rPr>
        <w:t>p</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12"/>
          <w:sz w:val="16"/>
        </w:rPr>
        <w:t>s</w:t>
      </w:r>
      <w:r>
        <w:rPr>
          <w:rFonts w:ascii="Cambria" w:hAnsi="Cambria"/>
          <w:color w:val="231F20"/>
          <w:w w:val="138"/>
          <w:sz w:val="16"/>
        </w:rPr>
        <w:t>o</w:t>
      </w:r>
      <w:r>
        <w:rPr>
          <w:rFonts w:ascii="Cambria" w:hAnsi="Cambria"/>
          <w:color w:val="231F20"/>
          <w:w w:val="130"/>
          <w:sz w:val="16"/>
        </w:rPr>
        <w:t>n</w:t>
      </w:r>
      <w:r>
        <w:rPr>
          <w:rFonts w:ascii="Cambria" w:hAnsi="Cambria"/>
          <w:color w:val="231F20"/>
          <w:w w:val="122"/>
          <w:sz w:val="16"/>
        </w:rPr>
        <w:t>a</w:t>
      </w:r>
      <w:r>
        <w:rPr>
          <w:rFonts w:ascii="Cambria" w:hAnsi="Cambria"/>
          <w:color w:val="231F20"/>
          <w:sz w:val="16"/>
        </w:rPr>
        <w:t> </w:t>
      </w:r>
      <w:r>
        <w:rPr>
          <w:rFonts w:ascii="Cambria" w:hAnsi="Cambria"/>
          <w:color w:val="231F20"/>
          <w:spacing w:val="-1"/>
          <w:sz w:val="16"/>
        </w:rPr>
        <w:t> </w:t>
      </w:r>
      <w:r>
        <w:rPr>
          <w:rFonts w:ascii="Cambria" w:hAnsi="Cambria"/>
          <w:color w:val="231F20"/>
          <w:w w:val="118"/>
          <w:sz w:val="16"/>
        </w:rPr>
        <w:t>e</w:t>
      </w:r>
      <w:r>
        <w:rPr>
          <w:rFonts w:ascii="Cambria" w:hAnsi="Cambria"/>
          <w:color w:val="231F20"/>
          <w:w w:val="130"/>
          <w:sz w:val="16"/>
        </w:rPr>
        <w:t>n</w:t>
      </w:r>
      <w:r>
        <w:rPr>
          <w:rFonts w:ascii="Cambria" w:hAnsi="Cambria"/>
          <w:color w:val="231F20"/>
          <w:sz w:val="16"/>
        </w:rPr>
        <w:t> </w:t>
      </w:r>
      <w:r>
        <w:rPr>
          <w:rFonts w:ascii="Cambria" w:hAnsi="Cambria"/>
          <w:color w:val="231F20"/>
          <w:spacing w:val="-1"/>
          <w:sz w:val="16"/>
        </w:rPr>
        <w:t> </w:t>
      </w:r>
      <w:r>
        <w:rPr>
          <w:rFonts w:ascii="Cambria" w:hAnsi="Cambria"/>
          <w:color w:val="231F20"/>
          <w:w w:val="187"/>
          <w:sz w:val="16"/>
        </w:rPr>
        <w:t>t</w:t>
      </w:r>
      <w:r>
        <w:rPr>
          <w:rFonts w:ascii="Cambria" w:hAnsi="Cambria"/>
          <w:color w:val="231F20"/>
          <w:w w:val="118"/>
          <w:sz w:val="16"/>
        </w:rPr>
        <w:t>é</w:t>
      </w:r>
      <w:r>
        <w:rPr>
          <w:rFonts w:ascii="Cambria" w:hAnsi="Cambria"/>
          <w:color w:val="231F20"/>
          <w:spacing w:val="-1"/>
          <w:w w:val="152"/>
          <w:sz w:val="16"/>
        </w:rPr>
        <w:t>r</w:t>
      </w:r>
      <w:r>
        <w:rPr>
          <w:rFonts w:ascii="Cambria" w:hAnsi="Cambria"/>
          <w:color w:val="231F20"/>
          <w:w w:val="99"/>
          <w:sz w:val="16"/>
        </w:rPr>
        <w:t>m</w:t>
      </w:r>
      <w:r>
        <w:rPr>
          <w:rFonts w:ascii="Cambria" w:hAnsi="Cambria"/>
          <w:color w:val="231F20"/>
          <w:w w:val="108"/>
          <w:sz w:val="16"/>
        </w:rPr>
        <w:t>I</w:t>
      </w:r>
      <w:r>
        <w:rPr>
          <w:rFonts w:ascii="Cambria" w:hAnsi="Cambria"/>
          <w:color w:val="231F20"/>
          <w:w w:val="130"/>
          <w:sz w:val="16"/>
        </w:rPr>
        <w:t>n</w:t>
      </w:r>
      <w:r>
        <w:rPr>
          <w:rFonts w:ascii="Cambria" w:hAnsi="Cambria"/>
          <w:color w:val="231F20"/>
          <w:w w:val="138"/>
          <w:sz w:val="16"/>
        </w:rPr>
        <w:t>o</w:t>
      </w:r>
      <w:r>
        <w:rPr>
          <w:rFonts w:ascii="Cambria" w:hAnsi="Cambria"/>
          <w:color w:val="231F20"/>
          <w:w w:val="112"/>
          <w:sz w:val="16"/>
        </w:rPr>
        <w:t>s</w:t>
      </w:r>
      <w:r>
        <w:rPr>
          <w:rFonts w:ascii="Cambria" w:hAnsi="Cambria"/>
          <w:color w:val="231F20"/>
          <w:sz w:val="16"/>
        </w:rPr>
        <w:t> </w:t>
      </w:r>
      <w:r>
        <w:rPr>
          <w:rFonts w:ascii="Cambria" w:hAnsi="Cambria"/>
          <w:color w:val="231F20"/>
          <w:spacing w:val="-1"/>
          <w:sz w:val="16"/>
        </w:rPr>
        <w:t> </w:t>
      </w:r>
      <w:r>
        <w:rPr>
          <w:rFonts w:ascii="Cambria" w:hAnsi="Cambria"/>
          <w:color w:val="231F20"/>
          <w:w w:val="102"/>
          <w:sz w:val="16"/>
        </w:rPr>
        <w:t>D</w:t>
      </w:r>
      <w:r>
        <w:rPr>
          <w:rFonts w:ascii="Cambria" w:hAnsi="Cambria"/>
          <w:color w:val="231F20"/>
          <w:w w:val="118"/>
          <w:sz w:val="16"/>
        </w:rPr>
        <w:t>e</w:t>
      </w:r>
      <w:r>
        <w:rPr>
          <w:rFonts w:ascii="Cambria" w:hAnsi="Cambria"/>
          <w:color w:val="231F20"/>
          <w:w w:val="214"/>
          <w:sz w:val="16"/>
        </w:rPr>
        <w:t>l </w:t>
      </w:r>
      <w:r>
        <w:rPr>
          <w:rFonts w:ascii="Cambria" w:hAnsi="Cambria"/>
          <w:color w:val="231F20"/>
          <w:w w:val="122"/>
          <w:sz w:val="16"/>
        </w:rPr>
        <w:t>a</w:t>
      </w:r>
      <w:r>
        <w:rPr>
          <w:rFonts w:ascii="Cambria" w:hAnsi="Cambria"/>
          <w:color w:val="231F20"/>
          <w:spacing w:val="-3"/>
          <w:w w:val="152"/>
          <w:sz w:val="16"/>
        </w:rPr>
        <w:t>r</w:t>
      </w:r>
      <w:r>
        <w:rPr>
          <w:rFonts w:ascii="Cambria" w:hAnsi="Cambria"/>
          <w:color w:val="231F20"/>
          <w:w w:val="187"/>
          <w:sz w:val="16"/>
        </w:rPr>
        <w:t>t</w:t>
      </w:r>
      <w:r>
        <w:rPr>
          <w:rFonts w:ascii="Cambria" w:hAnsi="Cambria"/>
          <w:color w:val="231F20"/>
          <w:w w:val="126"/>
          <w:sz w:val="16"/>
        </w:rPr>
        <w:t>í</w:t>
      </w:r>
      <w:r>
        <w:rPr>
          <w:rFonts w:ascii="Cambria" w:hAnsi="Cambria"/>
          <w:color w:val="231F20"/>
          <w:w w:val="113"/>
          <w:sz w:val="16"/>
        </w:rPr>
        <w:t>C</w:t>
      </w:r>
      <w:r>
        <w:rPr>
          <w:rFonts w:ascii="Cambria" w:hAnsi="Cambria"/>
          <w:color w:val="231F20"/>
          <w:w w:val="132"/>
          <w:sz w:val="16"/>
        </w:rPr>
        <w:t>u</w:t>
      </w:r>
      <w:r>
        <w:rPr>
          <w:rFonts w:ascii="Cambria" w:hAnsi="Cambria"/>
          <w:color w:val="231F20"/>
          <w:w w:val="214"/>
          <w:sz w:val="16"/>
        </w:rPr>
        <w:t>l</w:t>
      </w:r>
      <w:r>
        <w:rPr>
          <w:rFonts w:ascii="Cambria" w:hAnsi="Cambria"/>
          <w:color w:val="231F20"/>
          <w:w w:val="138"/>
          <w:sz w:val="16"/>
        </w:rPr>
        <w:t>o</w:t>
      </w:r>
      <w:r>
        <w:rPr>
          <w:rFonts w:ascii="Cambria" w:hAnsi="Cambria"/>
          <w:color w:val="231F20"/>
          <w:spacing w:val="14"/>
          <w:sz w:val="16"/>
        </w:rPr>
        <w:t> </w:t>
      </w:r>
      <w:r>
        <w:rPr>
          <w:rFonts w:ascii="Cambria" w:hAnsi="Cambria"/>
          <w:color w:val="231F20"/>
          <w:w w:val="93"/>
          <w:sz w:val="19"/>
        </w:rPr>
        <w:t>1</w:t>
      </w:r>
      <w:r>
        <w:rPr>
          <w:rFonts w:ascii="Cambria" w:hAnsi="Cambria"/>
          <w:color w:val="231F20"/>
          <w:w w:val="138"/>
          <w:sz w:val="16"/>
        </w:rPr>
        <w:t>o</w:t>
      </w:r>
      <w:r>
        <w:rPr>
          <w:rFonts w:ascii="Cambria" w:hAnsi="Cambria"/>
          <w:color w:val="231F20"/>
          <w:w w:val="126"/>
          <w:sz w:val="19"/>
        </w:rPr>
        <w:t>.</w:t>
      </w:r>
      <w:r>
        <w:rPr>
          <w:rFonts w:ascii="Cambria" w:hAnsi="Cambria"/>
          <w:color w:val="231F20"/>
          <w:spacing w:val="7"/>
          <w:sz w:val="19"/>
        </w:rPr>
        <w:t> </w:t>
      </w:r>
      <w:r>
        <w:rPr>
          <w:rFonts w:ascii="Cambria" w:hAnsi="Cambria"/>
          <w:color w:val="231F20"/>
          <w:w w:val="102"/>
          <w:sz w:val="16"/>
        </w:rPr>
        <w:t>D</w:t>
      </w:r>
      <w:r>
        <w:rPr>
          <w:rFonts w:ascii="Cambria" w:hAnsi="Cambria"/>
          <w:color w:val="231F20"/>
          <w:w w:val="118"/>
          <w:sz w:val="16"/>
        </w:rPr>
        <w:t>e</w:t>
      </w:r>
      <w:r>
        <w:rPr>
          <w:rFonts w:ascii="Cambria" w:hAnsi="Cambria"/>
          <w:color w:val="231F20"/>
          <w:spacing w:val="14"/>
          <w:sz w:val="16"/>
        </w:rPr>
        <w:t> </w:t>
      </w:r>
      <w:r>
        <w:rPr>
          <w:rFonts w:ascii="Cambria" w:hAnsi="Cambria"/>
          <w:color w:val="231F20"/>
          <w:spacing w:val="5"/>
          <w:w w:val="214"/>
          <w:sz w:val="16"/>
        </w:rPr>
        <w:t>l</w:t>
      </w:r>
      <w:r>
        <w:rPr>
          <w:rFonts w:ascii="Cambria" w:hAnsi="Cambria"/>
          <w:color w:val="231F20"/>
          <w:w w:val="122"/>
          <w:sz w:val="16"/>
        </w:rPr>
        <w:t>a</w:t>
      </w:r>
      <w:r>
        <w:rPr>
          <w:rFonts w:ascii="Cambria" w:hAnsi="Cambria"/>
          <w:color w:val="231F20"/>
          <w:spacing w:val="14"/>
          <w:sz w:val="16"/>
        </w:rPr>
        <w:t> </w:t>
      </w:r>
      <w:r>
        <w:rPr>
          <w:rFonts w:ascii="Cambria" w:hAnsi="Cambria"/>
          <w:color w:val="231F20"/>
          <w:w w:val="113"/>
          <w:sz w:val="16"/>
        </w:rPr>
        <w:t>C</w:t>
      </w:r>
      <w:r>
        <w:rPr>
          <w:rFonts w:ascii="Cambria" w:hAnsi="Cambria"/>
          <w:color w:val="231F20"/>
          <w:w w:val="138"/>
          <w:sz w:val="16"/>
        </w:rPr>
        <w:t>o</w:t>
      </w:r>
      <w:r>
        <w:rPr>
          <w:rFonts w:ascii="Cambria" w:hAnsi="Cambria"/>
          <w:color w:val="231F20"/>
          <w:w w:val="130"/>
          <w:sz w:val="16"/>
        </w:rPr>
        <w:t>n</w:t>
      </w:r>
      <w:r>
        <w:rPr>
          <w:rFonts w:ascii="Cambria" w:hAnsi="Cambria"/>
          <w:color w:val="231F20"/>
          <w:w w:val="112"/>
          <w:sz w:val="16"/>
        </w:rPr>
        <w:t>s</w:t>
      </w:r>
      <w:r>
        <w:rPr>
          <w:rFonts w:ascii="Cambria" w:hAnsi="Cambria"/>
          <w:color w:val="231F20"/>
          <w:w w:val="187"/>
          <w:sz w:val="16"/>
        </w:rPr>
        <w:t>t</w:t>
      </w:r>
      <w:r>
        <w:rPr>
          <w:rFonts w:ascii="Cambria" w:hAnsi="Cambria"/>
          <w:color w:val="231F20"/>
          <w:w w:val="108"/>
          <w:sz w:val="16"/>
        </w:rPr>
        <w:t>I</w:t>
      </w:r>
      <w:r>
        <w:rPr>
          <w:rFonts w:ascii="Cambria" w:hAnsi="Cambria"/>
          <w:color w:val="231F20"/>
          <w:w w:val="187"/>
          <w:sz w:val="16"/>
        </w:rPr>
        <w:t>t</w:t>
      </w:r>
      <w:r>
        <w:rPr>
          <w:rFonts w:ascii="Cambria" w:hAnsi="Cambria"/>
          <w:color w:val="231F20"/>
          <w:w w:val="132"/>
          <w:sz w:val="16"/>
        </w:rPr>
        <w:t>u</w:t>
      </w:r>
      <w:r>
        <w:rPr>
          <w:rFonts w:ascii="Cambria" w:hAnsi="Cambria"/>
          <w:color w:val="231F20"/>
          <w:w w:val="113"/>
          <w:sz w:val="16"/>
        </w:rPr>
        <w:t>C</w:t>
      </w:r>
      <w:r>
        <w:rPr>
          <w:rFonts w:ascii="Cambria" w:hAnsi="Cambria"/>
          <w:color w:val="231F20"/>
          <w:w w:val="108"/>
          <w:sz w:val="16"/>
        </w:rPr>
        <w:t>I</w:t>
      </w:r>
      <w:r>
        <w:rPr>
          <w:rFonts w:ascii="Cambria" w:hAnsi="Cambria"/>
          <w:color w:val="231F20"/>
          <w:w w:val="138"/>
          <w:sz w:val="16"/>
        </w:rPr>
        <w:t>ó</w:t>
      </w:r>
      <w:r>
        <w:rPr>
          <w:rFonts w:ascii="Cambria" w:hAnsi="Cambria"/>
          <w:color w:val="231F20"/>
          <w:w w:val="130"/>
          <w:sz w:val="16"/>
        </w:rPr>
        <w:t>n</w:t>
      </w:r>
      <w:r>
        <w:rPr>
          <w:rFonts w:ascii="Cambria" w:hAnsi="Cambria"/>
          <w:color w:val="231F20"/>
          <w:spacing w:val="14"/>
          <w:sz w:val="16"/>
        </w:rPr>
        <w:t> </w:t>
      </w:r>
      <w:r>
        <w:rPr>
          <w:rFonts w:ascii="Cambria" w:hAnsi="Cambria"/>
          <w:color w:val="231F20"/>
          <w:spacing w:val="-1"/>
          <w:w w:val="176"/>
          <w:sz w:val="16"/>
        </w:rPr>
        <w:t>f</w:t>
      </w:r>
      <w:r>
        <w:rPr>
          <w:rFonts w:ascii="Cambria" w:hAnsi="Cambria"/>
          <w:color w:val="231F20"/>
          <w:w w:val="118"/>
          <w:sz w:val="16"/>
        </w:rPr>
        <w:t>e</w:t>
      </w:r>
      <w:r>
        <w:rPr>
          <w:rFonts w:ascii="Cambria" w:hAnsi="Cambria"/>
          <w:color w:val="231F20"/>
          <w:w w:val="102"/>
          <w:sz w:val="16"/>
        </w:rPr>
        <w:t>D</w:t>
      </w:r>
      <w:r>
        <w:rPr>
          <w:rFonts w:ascii="Cambria" w:hAnsi="Cambria"/>
          <w:color w:val="231F20"/>
          <w:w w:val="118"/>
          <w:sz w:val="16"/>
        </w:rPr>
        <w:t>e</w:t>
      </w:r>
      <w:r>
        <w:rPr>
          <w:rFonts w:ascii="Cambria" w:hAnsi="Cambria"/>
          <w:color w:val="231F20"/>
          <w:spacing w:val="-1"/>
          <w:w w:val="152"/>
          <w:sz w:val="16"/>
        </w:rPr>
        <w:t>r</w:t>
      </w:r>
      <w:r>
        <w:rPr>
          <w:rFonts w:ascii="Cambria" w:hAnsi="Cambria"/>
          <w:color w:val="231F20"/>
          <w:w w:val="122"/>
          <w:sz w:val="16"/>
        </w:rPr>
        <w:t>a</w:t>
      </w:r>
      <w:r>
        <w:rPr>
          <w:rFonts w:ascii="Cambria" w:hAnsi="Cambria"/>
          <w:color w:val="231F20"/>
          <w:w w:val="214"/>
          <w:sz w:val="16"/>
        </w:rPr>
        <w:t>l</w:t>
      </w:r>
      <w:r>
        <w:rPr>
          <w:rFonts w:ascii="Cambria" w:hAnsi="Cambria"/>
          <w:color w:val="231F20"/>
          <w:w w:val="126"/>
          <w:sz w:val="19"/>
        </w:rPr>
        <w:t>.</w:t>
      </w:r>
    </w:p>
    <w:p>
      <w:pPr>
        <w:pStyle w:val="ListParagraph"/>
        <w:numPr>
          <w:ilvl w:val="1"/>
          <w:numId w:val="30"/>
        </w:numPr>
        <w:tabs>
          <w:tab w:pos="681" w:val="left" w:leader="none"/>
        </w:tabs>
        <w:spacing w:line="213" w:lineRule="exact" w:before="0" w:after="0"/>
        <w:ind w:left="680" w:right="0" w:hanging="283"/>
        <w:jc w:val="left"/>
        <w:rPr>
          <w:rFonts w:ascii="Cambria"/>
          <w:color w:val="231F20"/>
          <w:sz w:val="20"/>
        </w:rPr>
      </w:pPr>
      <w:r>
        <w:rPr>
          <w:rFonts w:ascii="Cambria"/>
          <w:color w:val="231F20"/>
          <w:w w:val="113"/>
          <w:sz w:val="16"/>
        </w:rPr>
        <w:t>C</w:t>
      </w:r>
      <w:r>
        <w:rPr>
          <w:rFonts w:ascii="Cambria"/>
          <w:color w:val="231F20"/>
          <w:w w:val="138"/>
          <w:sz w:val="16"/>
        </w:rPr>
        <w:t>o</w:t>
      </w:r>
      <w:r>
        <w:rPr>
          <w:rFonts w:ascii="Cambria"/>
          <w:color w:val="231F20"/>
          <w:w w:val="130"/>
          <w:sz w:val="16"/>
        </w:rPr>
        <w:t>n</w:t>
      </w:r>
      <w:r>
        <w:rPr>
          <w:rFonts w:ascii="Cambria"/>
          <w:color w:val="231F20"/>
          <w:w w:val="187"/>
          <w:sz w:val="16"/>
        </w:rPr>
        <w:t>t</w:t>
      </w:r>
      <w:r>
        <w:rPr>
          <w:rFonts w:ascii="Cambria"/>
          <w:color w:val="231F20"/>
          <w:spacing w:val="-1"/>
          <w:w w:val="152"/>
          <w:sz w:val="16"/>
        </w:rPr>
        <w:t>r</w:t>
      </w:r>
      <w:r>
        <w:rPr>
          <w:rFonts w:ascii="Cambria"/>
          <w:color w:val="231F20"/>
          <w:w w:val="138"/>
          <w:sz w:val="16"/>
        </w:rPr>
        <w:t>o</w:t>
      </w:r>
      <w:r>
        <w:rPr>
          <w:rFonts w:ascii="Cambria"/>
          <w:color w:val="231F20"/>
          <w:w w:val="214"/>
          <w:sz w:val="16"/>
        </w:rPr>
        <w:t>l</w:t>
      </w:r>
      <w:r>
        <w:rPr>
          <w:rFonts w:ascii="Cambria"/>
          <w:color w:val="231F20"/>
          <w:sz w:val="16"/>
        </w:rPr>
        <w:t> </w:t>
      </w:r>
      <w:r>
        <w:rPr>
          <w:rFonts w:ascii="Cambria"/>
          <w:color w:val="231F20"/>
          <w:spacing w:val="-17"/>
          <w:sz w:val="16"/>
        </w:rPr>
        <w:t> </w:t>
      </w:r>
      <w:r>
        <w:rPr>
          <w:rFonts w:ascii="Cambria"/>
          <w:color w:val="231F20"/>
          <w:w w:val="102"/>
          <w:sz w:val="16"/>
        </w:rPr>
        <w:t>D</w:t>
      </w:r>
      <w:r>
        <w:rPr>
          <w:rFonts w:ascii="Cambria"/>
          <w:color w:val="231F20"/>
          <w:w w:val="118"/>
          <w:sz w:val="16"/>
        </w:rPr>
        <w:t>e</w:t>
      </w:r>
      <w:r>
        <w:rPr>
          <w:rFonts w:ascii="Cambria"/>
          <w:color w:val="231F20"/>
          <w:sz w:val="16"/>
        </w:rPr>
        <w:t> </w:t>
      </w:r>
      <w:r>
        <w:rPr>
          <w:rFonts w:ascii="Cambria"/>
          <w:color w:val="231F20"/>
          <w:spacing w:val="-17"/>
          <w:sz w:val="16"/>
        </w:rPr>
        <w:t> </w:t>
      </w:r>
      <w:r>
        <w:rPr>
          <w:rFonts w:ascii="Cambria"/>
          <w:color w:val="231F20"/>
          <w:w w:val="113"/>
          <w:sz w:val="16"/>
        </w:rPr>
        <w:t>C</w:t>
      </w:r>
      <w:r>
        <w:rPr>
          <w:rFonts w:ascii="Cambria"/>
          <w:color w:val="231F20"/>
          <w:w w:val="138"/>
          <w:sz w:val="16"/>
        </w:rPr>
        <w:t>o</w:t>
      </w:r>
      <w:r>
        <w:rPr>
          <w:rFonts w:ascii="Cambria"/>
          <w:color w:val="231F20"/>
          <w:w w:val="130"/>
          <w:sz w:val="16"/>
        </w:rPr>
        <w:t>n</w:t>
      </w:r>
      <w:r>
        <w:rPr>
          <w:rFonts w:ascii="Cambria"/>
          <w:color w:val="231F20"/>
          <w:w w:val="116"/>
          <w:sz w:val="16"/>
        </w:rPr>
        <w:t>v</w:t>
      </w:r>
      <w:r>
        <w:rPr>
          <w:rFonts w:ascii="Cambria"/>
          <w:color w:val="231F20"/>
          <w:w w:val="118"/>
          <w:sz w:val="16"/>
        </w:rPr>
        <w:t>e</w:t>
      </w:r>
      <w:r>
        <w:rPr>
          <w:rFonts w:ascii="Cambria"/>
          <w:color w:val="231F20"/>
          <w:w w:val="130"/>
          <w:sz w:val="16"/>
        </w:rPr>
        <w:t>n</w:t>
      </w:r>
      <w:r>
        <w:rPr>
          <w:rFonts w:ascii="Cambria"/>
          <w:color w:val="231F20"/>
          <w:w w:val="113"/>
          <w:sz w:val="16"/>
        </w:rPr>
        <w:t>C</w:t>
      </w:r>
      <w:r>
        <w:rPr>
          <w:rFonts w:ascii="Cambria"/>
          <w:color w:val="231F20"/>
          <w:w w:val="108"/>
          <w:sz w:val="16"/>
        </w:rPr>
        <w:t>I</w:t>
      </w:r>
      <w:r>
        <w:rPr>
          <w:rFonts w:ascii="Cambria"/>
          <w:color w:val="231F20"/>
          <w:w w:val="138"/>
          <w:sz w:val="16"/>
        </w:rPr>
        <w:t>o</w:t>
      </w:r>
      <w:r>
        <w:rPr>
          <w:rFonts w:ascii="Cambria"/>
          <w:color w:val="231F20"/>
          <w:w w:val="130"/>
          <w:sz w:val="16"/>
        </w:rPr>
        <w:t>n</w:t>
      </w:r>
      <w:r>
        <w:rPr>
          <w:rFonts w:ascii="Cambria"/>
          <w:color w:val="231F20"/>
          <w:w w:val="122"/>
          <w:sz w:val="16"/>
        </w:rPr>
        <w:t>a</w:t>
      </w:r>
      <w:r>
        <w:rPr>
          <w:rFonts w:ascii="Cambria"/>
          <w:color w:val="231F20"/>
          <w:w w:val="214"/>
          <w:sz w:val="16"/>
        </w:rPr>
        <w:t>l</w:t>
      </w:r>
      <w:r>
        <w:rPr>
          <w:rFonts w:ascii="Cambria"/>
          <w:color w:val="231F20"/>
          <w:w w:val="108"/>
          <w:sz w:val="16"/>
        </w:rPr>
        <w:t>I</w:t>
      </w:r>
      <w:r>
        <w:rPr>
          <w:rFonts w:ascii="Cambria"/>
          <w:color w:val="231F20"/>
          <w:w w:val="102"/>
          <w:sz w:val="16"/>
        </w:rPr>
        <w:t>D</w:t>
      </w:r>
      <w:r>
        <w:rPr>
          <w:rFonts w:ascii="Cambria"/>
          <w:color w:val="231F20"/>
          <w:w w:val="122"/>
          <w:sz w:val="16"/>
        </w:rPr>
        <w:t>a</w:t>
      </w:r>
      <w:r>
        <w:rPr>
          <w:rFonts w:ascii="Cambria"/>
          <w:color w:val="231F20"/>
          <w:w w:val="102"/>
          <w:sz w:val="16"/>
        </w:rPr>
        <w:t>D</w:t>
      </w:r>
      <w:r>
        <w:rPr>
          <w:rFonts w:ascii="Cambria"/>
          <w:color w:val="231F20"/>
          <w:sz w:val="16"/>
        </w:rPr>
        <w:t> </w:t>
      </w:r>
      <w:r>
        <w:rPr>
          <w:rFonts w:ascii="Cambria"/>
          <w:color w:val="231F20"/>
          <w:spacing w:val="-17"/>
          <w:sz w:val="16"/>
        </w:rPr>
        <w:t> </w:t>
      </w:r>
      <w:r>
        <w:rPr>
          <w:rFonts w:ascii="Cambria"/>
          <w:color w:val="231F20"/>
          <w:w w:val="118"/>
          <w:sz w:val="16"/>
        </w:rPr>
        <w:t>e</w:t>
      </w:r>
      <w:r>
        <w:rPr>
          <w:rFonts w:ascii="Cambria"/>
          <w:color w:val="231F20"/>
          <w:w w:val="140"/>
          <w:sz w:val="16"/>
        </w:rPr>
        <w:t>x</w:t>
      </w:r>
      <w:r>
        <w:rPr>
          <w:rFonts w:ascii="Cambria"/>
          <w:color w:val="231F20"/>
          <w:sz w:val="16"/>
        </w:rPr>
        <w:t> </w:t>
      </w:r>
      <w:r>
        <w:rPr>
          <w:rFonts w:ascii="Cambria"/>
          <w:color w:val="231F20"/>
          <w:spacing w:val="-17"/>
          <w:sz w:val="16"/>
        </w:rPr>
        <w:t> </w:t>
      </w:r>
      <w:r>
        <w:rPr>
          <w:rFonts w:ascii="Cambria"/>
          <w:color w:val="231F20"/>
          <w:w w:val="138"/>
          <w:sz w:val="16"/>
        </w:rPr>
        <w:t>o</w:t>
      </w:r>
      <w:r>
        <w:rPr>
          <w:rFonts w:ascii="Cambria"/>
          <w:color w:val="231F20"/>
          <w:spacing w:val="-1"/>
          <w:w w:val="176"/>
          <w:sz w:val="16"/>
        </w:rPr>
        <w:t>ff</w:t>
      </w:r>
      <w:r>
        <w:rPr>
          <w:rFonts w:ascii="Cambria"/>
          <w:color w:val="231F20"/>
          <w:w w:val="108"/>
          <w:sz w:val="16"/>
        </w:rPr>
        <w:t>I</w:t>
      </w:r>
      <w:r>
        <w:rPr>
          <w:rFonts w:ascii="Cambria"/>
          <w:color w:val="231F20"/>
          <w:w w:val="113"/>
          <w:sz w:val="16"/>
        </w:rPr>
        <w:t>C</w:t>
      </w:r>
      <w:r>
        <w:rPr>
          <w:rFonts w:ascii="Cambria"/>
          <w:color w:val="231F20"/>
          <w:w w:val="108"/>
          <w:sz w:val="16"/>
        </w:rPr>
        <w:t>I</w:t>
      </w:r>
      <w:r>
        <w:rPr>
          <w:rFonts w:ascii="Cambria"/>
          <w:color w:val="231F20"/>
          <w:w w:val="138"/>
          <w:sz w:val="16"/>
        </w:rPr>
        <w:t>o</w:t>
      </w:r>
      <w:r>
        <w:rPr>
          <w:rFonts w:ascii="Cambria"/>
          <w:color w:val="231F20"/>
          <w:sz w:val="16"/>
        </w:rPr>
        <w:t> </w:t>
      </w:r>
      <w:r>
        <w:rPr>
          <w:rFonts w:ascii="Cambria"/>
          <w:color w:val="231F20"/>
          <w:spacing w:val="-17"/>
          <w:sz w:val="16"/>
        </w:rPr>
        <w:t> </w:t>
      </w:r>
      <w:r>
        <w:rPr>
          <w:rFonts w:ascii="Cambria"/>
          <w:color w:val="231F20"/>
          <w:w w:val="118"/>
          <w:sz w:val="16"/>
        </w:rPr>
        <w:t>e</w:t>
      </w:r>
      <w:r>
        <w:rPr>
          <w:rFonts w:ascii="Cambria"/>
          <w:color w:val="231F20"/>
          <w:w w:val="130"/>
          <w:sz w:val="16"/>
        </w:rPr>
        <w:t>n</w:t>
      </w:r>
      <w:r>
        <w:rPr>
          <w:rFonts w:ascii="Cambria"/>
          <w:color w:val="231F20"/>
          <w:sz w:val="16"/>
        </w:rPr>
        <w:t> </w:t>
      </w:r>
      <w:r>
        <w:rPr>
          <w:rFonts w:ascii="Cambria"/>
          <w:color w:val="231F20"/>
          <w:spacing w:val="-17"/>
          <w:sz w:val="16"/>
        </w:rPr>
        <w:t> </w:t>
      </w:r>
      <w:r>
        <w:rPr>
          <w:rFonts w:ascii="Cambria"/>
          <w:color w:val="231F20"/>
          <w:w w:val="132"/>
          <w:sz w:val="16"/>
        </w:rPr>
        <w:t>u</w:t>
      </w:r>
      <w:r>
        <w:rPr>
          <w:rFonts w:ascii="Cambria"/>
          <w:color w:val="231F20"/>
          <w:w w:val="130"/>
          <w:sz w:val="16"/>
        </w:rPr>
        <w:t>n</w:t>
      </w:r>
      <w:r>
        <w:rPr>
          <w:rFonts w:ascii="Cambria"/>
          <w:color w:val="231F20"/>
          <w:sz w:val="16"/>
        </w:rPr>
        <w:t> </w:t>
      </w:r>
      <w:r>
        <w:rPr>
          <w:rFonts w:ascii="Cambria"/>
          <w:color w:val="231F20"/>
          <w:spacing w:val="-17"/>
          <w:sz w:val="16"/>
        </w:rPr>
        <w:t> </w:t>
      </w:r>
      <w:r>
        <w:rPr>
          <w:rFonts w:ascii="Cambria"/>
          <w:color w:val="231F20"/>
          <w:w w:val="99"/>
          <w:sz w:val="16"/>
        </w:rPr>
        <w:t>m</w:t>
      </w:r>
      <w:r>
        <w:rPr>
          <w:rFonts w:ascii="Cambria"/>
          <w:color w:val="231F20"/>
          <w:w w:val="138"/>
          <w:sz w:val="16"/>
        </w:rPr>
        <w:t>o</w:t>
      </w:r>
      <w:r>
        <w:rPr>
          <w:rFonts w:ascii="Cambria"/>
          <w:color w:val="231F20"/>
          <w:w w:val="102"/>
          <w:sz w:val="16"/>
        </w:rPr>
        <w:t>D</w:t>
      </w:r>
      <w:r>
        <w:rPr>
          <w:rFonts w:ascii="Cambria"/>
          <w:color w:val="231F20"/>
          <w:w w:val="118"/>
          <w:sz w:val="16"/>
        </w:rPr>
        <w:t>e</w:t>
      </w:r>
      <w:r>
        <w:rPr>
          <w:rFonts w:ascii="Cambria"/>
          <w:color w:val="231F20"/>
          <w:w w:val="214"/>
          <w:sz w:val="16"/>
        </w:rPr>
        <w:t>l</w:t>
      </w:r>
      <w:r>
        <w:rPr>
          <w:rFonts w:ascii="Cambria"/>
          <w:color w:val="231F20"/>
          <w:w w:val="138"/>
          <w:sz w:val="16"/>
        </w:rPr>
        <w:t>o</w:t>
      </w:r>
      <w:r>
        <w:rPr>
          <w:rFonts w:ascii="Cambria"/>
          <w:color w:val="231F20"/>
          <w:sz w:val="16"/>
        </w:rPr>
        <w:t> </w:t>
      </w:r>
      <w:r>
        <w:rPr>
          <w:rFonts w:ascii="Cambria"/>
          <w:color w:val="231F20"/>
          <w:spacing w:val="-17"/>
          <w:sz w:val="16"/>
        </w:rPr>
        <w:t> </w:t>
      </w:r>
      <w:r>
        <w:rPr>
          <w:rFonts w:ascii="Cambria"/>
          <w:color w:val="231F20"/>
          <w:w w:val="102"/>
          <w:sz w:val="16"/>
        </w:rPr>
        <w:t>D</w:t>
      </w:r>
      <w:r>
        <w:rPr>
          <w:rFonts w:ascii="Cambria"/>
          <w:color w:val="231F20"/>
          <w:w w:val="118"/>
          <w:sz w:val="16"/>
        </w:rPr>
        <w:t>e</w:t>
      </w:r>
      <w:r>
        <w:rPr>
          <w:rFonts w:ascii="Cambria"/>
          <w:color w:val="231F20"/>
          <w:sz w:val="16"/>
        </w:rPr>
        <w:t> </w:t>
      </w:r>
      <w:r>
        <w:rPr>
          <w:rFonts w:ascii="Cambria"/>
          <w:color w:val="231F20"/>
          <w:spacing w:val="-17"/>
          <w:sz w:val="16"/>
        </w:rPr>
        <w:t> </w:t>
      </w:r>
      <w:r>
        <w:rPr>
          <w:rFonts w:ascii="Cambria"/>
          <w:color w:val="231F20"/>
          <w:w w:val="113"/>
          <w:sz w:val="16"/>
        </w:rPr>
        <w:t>C</w:t>
      </w:r>
      <w:r>
        <w:rPr>
          <w:rFonts w:ascii="Cambria"/>
          <w:color w:val="231F20"/>
          <w:w w:val="138"/>
          <w:sz w:val="16"/>
        </w:rPr>
        <w:t>o</w:t>
      </w:r>
      <w:r>
        <w:rPr>
          <w:rFonts w:ascii="Cambria"/>
          <w:color w:val="231F20"/>
          <w:w w:val="130"/>
          <w:sz w:val="16"/>
        </w:rPr>
        <w:t>n</w:t>
      </w:r>
      <w:r>
        <w:rPr>
          <w:rFonts w:ascii="Cambria"/>
          <w:color w:val="231F20"/>
          <w:w w:val="187"/>
          <w:sz w:val="16"/>
        </w:rPr>
        <w:t>t</w:t>
      </w:r>
      <w:r>
        <w:rPr>
          <w:rFonts w:ascii="Cambria"/>
          <w:color w:val="231F20"/>
          <w:spacing w:val="-1"/>
          <w:w w:val="152"/>
          <w:sz w:val="16"/>
        </w:rPr>
        <w:t>r</w:t>
      </w:r>
      <w:r>
        <w:rPr>
          <w:rFonts w:ascii="Cambria"/>
          <w:color w:val="231F20"/>
          <w:w w:val="138"/>
          <w:sz w:val="16"/>
        </w:rPr>
        <w:t>o</w:t>
      </w:r>
      <w:r>
        <w:rPr>
          <w:rFonts w:ascii="Cambria"/>
          <w:color w:val="231F20"/>
          <w:w w:val="214"/>
          <w:sz w:val="16"/>
        </w:rPr>
        <w:t>l</w:t>
      </w:r>
      <w:r>
        <w:rPr>
          <w:rFonts w:ascii="Cambria"/>
          <w:color w:val="231F20"/>
          <w:sz w:val="16"/>
        </w:rPr>
        <w:t> </w:t>
      </w:r>
      <w:r>
        <w:rPr>
          <w:rFonts w:ascii="Cambria"/>
          <w:color w:val="231F20"/>
          <w:spacing w:val="-17"/>
          <w:sz w:val="16"/>
        </w:rPr>
        <w:t> </w:t>
      </w:r>
      <w:r>
        <w:rPr>
          <w:rFonts w:ascii="Cambria"/>
          <w:color w:val="231F20"/>
          <w:w w:val="102"/>
          <w:sz w:val="16"/>
        </w:rPr>
        <w:t>D</w:t>
      </w:r>
      <w:r>
        <w:rPr>
          <w:rFonts w:ascii="Cambria"/>
          <w:color w:val="231F20"/>
          <w:w w:val="108"/>
          <w:sz w:val="16"/>
        </w:rPr>
        <w:t>I</w:t>
      </w:r>
      <w:r>
        <w:rPr>
          <w:rFonts w:ascii="Cambria"/>
          <w:color w:val="231F20"/>
          <w:spacing w:val="-1"/>
          <w:w w:val="176"/>
          <w:sz w:val="16"/>
        </w:rPr>
        <w:t>f</w:t>
      </w:r>
      <w:r>
        <w:rPr>
          <w:rFonts w:ascii="Cambria"/>
          <w:color w:val="231F20"/>
          <w:w w:val="132"/>
          <w:sz w:val="16"/>
        </w:rPr>
        <w:t>u</w:t>
      </w:r>
      <w:r>
        <w:rPr>
          <w:rFonts w:ascii="Cambria"/>
          <w:color w:val="231F20"/>
          <w:w w:val="112"/>
          <w:sz w:val="16"/>
        </w:rPr>
        <w:t>s</w:t>
      </w:r>
      <w:r>
        <w:rPr>
          <w:rFonts w:ascii="Cambria"/>
          <w:color w:val="231F20"/>
          <w:w w:val="138"/>
          <w:sz w:val="16"/>
        </w:rPr>
        <w:t>o</w:t>
      </w:r>
    </w:p>
    <w:p>
      <w:pPr>
        <w:spacing w:before="35"/>
        <w:ind w:left="680" w:right="0" w:firstLine="0"/>
        <w:jc w:val="both"/>
        <w:rPr>
          <w:rFonts w:ascii="Cambria"/>
          <w:sz w:val="19"/>
        </w:rPr>
      </w:pPr>
      <w:r>
        <w:rPr>
          <w:rFonts w:ascii="Cambria"/>
          <w:color w:val="231F20"/>
          <w:w w:val="102"/>
          <w:sz w:val="16"/>
        </w:rPr>
        <w:t>D</w:t>
      </w:r>
      <w:r>
        <w:rPr>
          <w:rFonts w:ascii="Cambria"/>
          <w:color w:val="231F20"/>
          <w:w w:val="118"/>
          <w:sz w:val="16"/>
        </w:rPr>
        <w:t>e</w:t>
      </w:r>
      <w:r>
        <w:rPr>
          <w:rFonts w:ascii="Cambria"/>
          <w:color w:val="231F20"/>
          <w:spacing w:val="14"/>
          <w:sz w:val="16"/>
        </w:rPr>
        <w:t> </w:t>
      </w:r>
      <w:r>
        <w:rPr>
          <w:rFonts w:ascii="Cambria"/>
          <w:color w:val="231F20"/>
          <w:w w:val="113"/>
          <w:sz w:val="16"/>
        </w:rPr>
        <w:t>C</w:t>
      </w:r>
      <w:r>
        <w:rPr>
          <w:rFonts w:ascii="Cambria"/>
          <w:color w:val="231F20"/>
          <w:w w:val="138"/>
          <w:sz w:val="16"/>
        </w:rPr>
        <w:t>o</w:t>
      </w:r>
      <w:r>
        <w:rPr>
          <w:rFonts w:ascii="Cambria"/>
          <w:color w:val="231F20"/>
          <w:w w:val="130"/>
          <w:sz w:val="16"/>
        </w:rPr>
        <w:t>n</w:t>
      </w:r>
      <w:r>
        <w:rPr>
          <w:rFonts w:ascii="Cambria"/>
          <w:color w:val="231F20"/>
          <w:w w:val="112"/>
          <w:sz w:val="16"/>
        </w:rPr>
        <w:t>s</w:t>
      </w:r>
      <w:r>
        <w:rPr>
          <w:rFonts w:ascii="Cambria"/>
          <w:color w:val="231F20"/>
          <w:w w:val="187"/>
          <w:sz w:val="16"/>
        </w:rPr>
        <w:t>t</w:t>
      </w:r>
      <w:r>
        <w:rPr>
          <w:rFonts w:ascii="Cambria"/>
          <w:color w:val="231F20"/>
          <w:w w:val="108"/>
          <w:sz w:val="16"/>
        </w:rPr>
        <w:t>I</w:t>
      </w:r>
      <w:r>
        <w:rPr>
          <w:rFonts w:ascii="Cambria"/>
          <w:color w:val="231F20"/>
          <w:w w:val="187"/>
          <w:sz w:val="16"/>
        </w:rPr>
        <w:t>t</w:t>
      </w:r>
      <w:r>
        <w:rPr>
          <w:rFonts w:ascii="Cambria"/>
          <w:color w:val="231F20"/>
          <w:w w:val="132"/>
          <w:sz w:val="16"/>
        </w:rPr>
        <w:t>u</w:t>
      </w:r>
      <w:r>
        <w:rPr>
          <w:rFonts w:ascii="Cambria"/>
          <w:color w:val="231F20"/>
          <w:w w:val="113"/>
          <w:sz w:val="16"/>
        </w:rPr>
        <w:t>C</w:t>
      </w:r>
      <w:r>
        <w:rPr>
          <w:rFonts w:ascii="Cambria"/>
          <w:color w:val="231F20"/>
          <w:w w:val="108"/>
          <w:sz w:val="16"/>
        </w:rPr>
        <w:t>I</w:t>
      </w:r>
      <w:r>
        <w:rPr>
          <w:rFonts w:ascii="Cambria"/>
          <w:color w:val="231F20"/>
          <w:w w:val="138"/>
          <w:sz w:val="16"/>
        </w:rPr>
        <w:t>o</w:t>
      </w:r>
      <w:r>
        <w:rPr>
          <w:rFonts w:ascii="Cambria"/>
          <w:color w:val="231F20"/>
          <w:w w:val="130"/>
          <w:sz w:val="16"/>
        </w:rPr>
        <w:t>n</w:t>
      </w:r>
      <w:r>
        <w:rPr>
          <w:rFonts w:ascii="Cambria"/>
          <w:color w:val="231F20"/>
          <w:w w:val="122"/>
          <w:sz w:val="16"/>
        </w:rPr>
        <w:t>a</w:t>
      </w:r>
      <w:r>
        <w:rPr>
          <w:rFonts w:ascii="Cambria"/>
          <w:color w:val="231F20"/>
          <w:w w:val="214"/>
          <w:sz w:val="16"/>
        </w:rPr>
        <w:t>l</w:t>
      </w:r>
      <w:r>
        <w:rPr>
          <w:rFonts w:ascii="Cambria"/>
          <w:color w:val="231F20"/>
          <w:w w:val="108"/>
          <w:sz w:val="16"/>
        </w:rPr>
        <w:t>I</w:t>
      </w:r>
      <w:r>
        <w:rPr>
          <w:rFonts w:ascii="Cambria"/>
          <w:color w:val="231F20"/>
          <w:w w:val="102"/>
          <w:sz w:val="16"/>
        </w:rPr>
        <w:t>D</w:t>
      </w:r>
      <w:r>
        <w:rPr>
          <w:rFonts w:ascii="Cambria"/>
          <w:color w:val="231F20"/>
          <w:w w:val="122"/>
          <w:sz w:val="16"/>
        </w:rPr>
        <w:t>a</w:t>
      </w:r>
      <w:r>
        <w:rPr>
          <w:rFonts w:ascii="Cambria"/>
          <w:color w:val="231F20"/>
          <w:w w:val="102"/>
          <w:sz w:val="16"/>
        </w:rPr>
        <w:t>D</w:t>
      </w:r>
      <w:r>
        <w:rPr>
          <w:rFonts w:ascii="Cambria"/>
          <w:color w:val="231F20"/>
          <w:w w:val="126"/>
          <w:sz w:val="19"/>
        </w:rPr>
        <w:t>.</w:t>
      </w:r>
    </w:p>
    <w:p>
      <w:pPr>
        <w:pStyle w:val="BodyText"/>
        <w:spacing w:before="9"/>
        <w:rPr>
          <w:rFonts w:ascii="Cambria"/>
        </w:rPr>
      </w:pPr>
    </w:p>
    <w:p>
      <w:pPr>
        <w:spacing w:line="260" w:lineRule="exact" w:before="1"/>
        <w:ind w:left="113" w:right="111" w:firstLine="283"/>
        <w:jc w:val="both"/>
        <w:rPr>
          <w:rFonts w:ascii="Cambria" w:hAnsi="Cambria"/>
          <w:sz w:val="22"/>
        </w:rPr>
      </w:pPr>
      <w:r>
        <w:rPr>
          <w:color w:val="231F20"/>
          <w:w w:val="95"/>
          <w:sz w:val="22"/>
        </w:rPr>
        <w:t>De</w:t>
      </w:r>
      <w:r>
        <w:rPr>
          <w:color w:val="231F20"/>
          <w:spacing w:val="-22"/>
          <w:w w:val="95"/>
          <w:sz w:val="22"/>
        </w:rPr>
        <w:t> </w:t>
      </w:r>
      <w:r>
        <w:rPr>
          <w:color w:val="231F20"/>
          <w:w w:val="95"/>
          <w:sz w:val="22"/>
        </w:rPr>
        <w:t>igual</w:t>
      </w:r>
      <w:r>
        <w:rPr>
          <w:color w:val="231F20"/>
          <w:spacing w:val="-22"/>
          <w:w w:val="95"/>
          <w:sz w:val="22"/>
        </w:rPr>
        <w:t> </w:t>
      </w:r>
      <w:r>
        <w:rPr>
          <w:color w:val="231F20"/>
          <w:w w:val="95"/>
          <w:sz w:val="22"/>
        </w:rPr>
        <w:t>manera,</w:t>
      </w:r>
      <w:r>
        <w:rPr>
          <w:color w:val="231F20"/>
          <w:spacing w:val="-22"/>
          <w:w w:val="95"/>
          <w:sz w:val="22"/>
        </w:rPr>
        <w:t> </w:t>
      </w:r>
      <w:r>
        <w:rPr>
          <w:color w:val="231F20"/>
          <w:w w:val="95"/>
          <w:sz w:val="22"/>
        </w:rPr>
        <w:t>como</w:t>
      </w:r>
      <w:r>
        <w:rPr>
          <w:color w:val="231F20"/>
          <w:spacing w:val="-22"/>
          <w:w w:val="95"/>
          <w:sz w:val="22"/>
        </w:rPr>
        <w:t> </w:t>
      </w:r>
      <w:r>
        <w:rPr>
          <w:color w:val="231F20"/>
          <w:w w:val="95"/>
          <w:sz w:val="22"/>
        </w:rPr>
        <w:t>complemento,</w:t>
      </w:r>
      <w:r>
        <w:rPr>
          <w:color w:val="231F20"/>
          <w:spacing w:val="-22"/>
          <w:w w:val="95"/>
          <w:sz w:val="22"/>
        </w:rPr>
        <w:t> </w:t>
      </w:r>
      <w:r>
        <w:rPr>
          <w:color w:val="231F20"/>
          <w:w w:val="95"/>
          <w:sz w:val="22"/>
        </w:rPr>
        <w:t>quedaron</w:t>
      </w:r>
      <w:r>
        <w:rPr>
          <w:color w:val="231F20"/>
          <w:spacing w:val="-22"/>
          <w:w w:val="95"/>
          <w:sz w:val="22"/>
        </w:rPr>
        <w:t> </w:t>
      </w:r>
      <w:r>
        <w:rPr>
          <w:color w:val="231F20"/>
          <w:w w:val="95"/>
          <w:sz w:val="22"/>
        </w:rPr>
        <w:t>sin</w:t>
      </w:r>
      <w:r>
        <w:rPr>
          <w:color w:val="231F20"/>
          <w:spacing w:val="-22"/>
          <w:w w:val="95"/>
          <w:sz w:val="22"/>
        </w:rPr>
        <w:t> </w:t>
      </w:r>
      <w:r>
        <w:rPr>
          <w:color w:val="231F20"/>
          <w:w w:val="95"/>
          <w:sz w:val="22"/>
        </w:rPr>
        <w:t>efecto</w:t>
      </w:r>
      <w:r>
        <w:rPr>
          <w:color w:val="231F20"/>
          <w:spacing w:val="-22"/>
          <w:w w:val="95"/>
          <w:sz w:val="22"/>
        </w:rPr>
        <w:t> </w:t>
      </w:r>
      <w:r>
        <w:rPr>
          <w:color w:val="231F20"/>
          <w:w w:val="95"/>
          <w:sz w:val="22"/>
        </w:rPr>
        <w:t>las</w:t>
      </w:r>
      <w:r>
        <w:rPr>
          <w:color w:val="231F20"/>
          <w:spacing w:val="-22"/>
          <w:w w:val="95"/>
          <w:sz w:val="22"/>
        </w:rPr>
        <w:t> </w:t>
      </w:r>
      <w:r>
        <w:rPr>
          <w:color w:val="231F20"/>
          <w:w w:val="95"/>
          <w:sz w:val="22"/>
        </w:rPr>
        <w:t>tesis</w:t>
      </w:r>
      <w:r>
        <w:rPr>
          <w:color w:val="231F20"/>
          <w:spacing w:val="-22"/>
          <w:w w:val="95"/>
          <w:sz w:val="22"/>
        </w:rPr>
        <w:t> </w:t>
      </w:r>
      <w:r>
        <w:rPr>
          <w:color w:val="231F20"/>
          <w:w w:val="95"/>
          <w:sz w:val="22"/>
        </w:rPr>
        <w:t>jurispru- </w:t>
      </w:r>
      <w:r>
        <w:rPr>
          <w:color w:val="231F20"/>
          <w:spacing w:val="-1"/>
          <w:w w:val="90"/>
          <w:sz w:val="22"/>
        </w:rPr>
        <w:t>denciale</w:t>
      </w:r>
      <w:r>
        <w:rPr>
          <w:color w:val="231F20"/>
          <w:w w:val="90"/>
          <w:sz w:val="22"/>
        </w:rPr>
        <w:t>s</w:t>
      </w:r>
      <w:r>
        <w:rPr>
          <w:color w:val="231F20"/>
          <w:spacing w:val="-9"/>
          <w:sz w:val="22"/>
        </w:rPr>
        <w:t> </w:t>
      </w:r>
      <w:r>
        <w:rPr>
          <w:color w:val="231F20"/>
          <w:spacing w:val="-1"/>
          <w:w w:val="90"/>
          <w:sz w:val="22"/>
        </w:rPr>
        <w:t>núme</w:t>
      </w:r>
      <w:r>
        <w:rPr>
          <w:color w:val="231F20"/>
          <w:spacing w:val="-7"/>
          <w:w w:val="90"/>
          <w:sz w:val="22"/>
        </w:rPr>
        <w:t>r</w:t>
      </w:r>
      <w:r>
        <w:rPr>
          <w:color w:val="231F20"/>
          <w:w w:val="87"/>
          <w:sz w:val="22"/>
        </w:rPr>
        <w:t>os</w:t>
      </w:r>
      <w:r>
        <w:rPr>
          <w:color w:val="231F20"/>
          <w:spacing w:val="-10"/>
          <w:sz w:val="22"/>
        </w:rPr>
        <w:t> </w:t>
      </w:r>
      <w:r>
        <w:rPr>
          <w:color w:val="231F20"/>
          <w:spacing w:val="-37"/>
          <w:w w:val="89"/>
          <w:sz w:val="22"/>
        </w:rPr>
        <w:t>P</w:t>
      </w:r>
      <w:r>
        <w:rPr>
          <w:color w:val="231F20"/>
          <w:w w:val="98"/>
          <w:sz w:val="22"/>
        </w:rPr>
        <w:t>./J.</w:t>
      </w:r>
      <w:r>
        <w:rPr>
          <w:color w:val="231F20"/>
          <w:spacing w:val="-10"/>
          <w:sz w:val="22"/>
        </w:rPr>
        <w:t> </w:t>
      </w:r>
      <w:r>
        <w:rPr>
          <w:color w:val="231F20"/>
          <w:w w:val="96"/>
          <w:sz w:val="22"/>
        </w:rPr>
        <w:t>73/99</w:t>
      </w:r>
      <w:r>
        <w:rPr>
          <w:color w:val="231F20"/>
          <w:spacing w:val="-10"/>
          <w:sz w:val="22"/>
        </w:rPr>
        <w:t> </w:t>
      </w:r>
      <w:r>
        <w:rPr>
          <w:color w:val="231F20"/>
          <w:w w:val="76"/>
          <w:sz w:val="22"/>
        </w:rPr>
        <w:t>y</w:t>
      </w:r>
      <w:r>
        <w:rPr>
          <w:color w:val="231F20"/>
          <w:spacing w:val="-10"/>
          <w:sz w:val="22"/>
        </w:rPr>
        <w:t> </w:t>
      </w:r>
      <w:r>
        <w:rPr>
          <w:color w:val="231F20"/>
          <w:spacing w:val="-37"/>
          <w:w w:val="89"/>
          <w:sz w:val="22"/>
        </w:rPr>
        <w:t>P</w:t>
      </w:r>
      <w:r>
        <w:rPr>
          <w:color w:val="231F20"/>
          <w:w w:val="98"/>
          <w:sz w:val="22"/>
        </w:rPr>
        <w:t>./J.</w:t>
      </w:r>
      <w:r>
        <w:rPr>
          <w:color w:val="231F20"/>
          <w:spacing w:val="-10"/>
          <w:sz w:val="22"/>
        </w:rPr>
        <w:t> </w:t>
      </w:r>
      <w:r>
        <w:rPr>
          <w:color w:val="231F20"/>
          <w:w w:val="96"/>
          <w:sz w:val="22"/>
        </w:rPr>
        <w:t>74/99,</w:t>
      </w:r>
      <w:r>
        <w:rPr>
          <w:color w:val="231F20"/>
          <w:spacing w:val="-10"/>
          <w:sz w:val="22"/>
        </w:rPr>
        <w:t> </w:t>
      </w:r>
      <w:r>
        <w:rPr>
          <w:color w:val="231F20"/>
          <w:w w:val="92"/>
          <w:sz w:val="22"/>
        </w:rPr>
        <w:t>bajo</w:t>
      </w:r>
      <w:r>
        <w:rPr>
          <w:color w:val="231F20"/>
          <w:spacing w:val="-10"/>
          <w:sz w:val="22"/>
        </w:rPr>
        <w:t> </w:t>
      </w:r>
      <w:r>
        <w:rPr>
          <w:color w:val="231F20"/>
          <w:spacing w:val="-1"/>
          <w:w w:val="87"/>
          <w:sz w:val="22"/>
        </w:rPr>
        <w:t>lo</w:t>
      </w:r>
      <w:r>
        <w:rPr>
          <w:color w:val="231F20"/>
          <w:w w:val="87"/>
          <w:sz w:val="22"/>
        </w:rPr>
        <w:t>s</w:t>
      </w:r>
      <w:r>
        <w:rPr>
          <w:color w:val="231F20"/>
          <w:spacing w:val="-10"/>
          <w:sz w:val="22"/>
        </w:rPr>
        <w:t> </w:t>
      </w:r>
      <w:r>
        <w:rPr>
          <w:color w:val="231F20"/>
          <w:w w:val="90"/>
          <w:sz w:val="22"/>
        </w:rPr>
        <w:t>rub</w:t>
      </w:r>
      <w:r>
        <w:rPr>
          <w:color w:val="231F20"/>
          <w:spacing w:val="-8"/>
          <w:w w:val="90"/>
          <w:sz w:val="22"/>
        </w:rPr>
        <w:t>r</w:t>
      </w:r>
      <w:r>
        <w:rPr>
          <w:color w:val="231F20"/>
          <w:w w:val="91"/>
          <w:sz w:val="22"/>
        </w:rPr>
        <w:t>os:</w:t>
      </w:r>
      <w:r>
        <w:rPr>
          <w:color w:val="231F20"/>
          <w:spacing w:val="-10"/>
          <w:sz w:val="22"/>
        </w:rPr>
        <w:t> </w:t>
      </w:r>
      <w:r>
        <w:rPr>
          <w:color w:val="231F20"/>
          <w:spacing w:val="-1"/>
          <w:w w:val="81"/>
          <w:sz w:val="22"/>
        </w:rPr>
        <w:t>“</w:t>
      </w:r>
      <w:r>
        <w:rPr>
          <w:rFonts w:ascii="Cambria" w:hAnsi="Cambria"/>
          <w:color w:val="231F20"/>
          <w:w w:val="118"/>
          <w:sz w:val="17"/>
        </w:rPr>
        <w:t>C</w:t>
      </w:r>
      <w:r>
        <w:rPr>
          <w:rFonts w:ascii="Cambria" w:hAnsi="Cambria"/>
          <w:color w:val="231F20"/>
          <w:w w:val="145"/>
          <w:sz w:val="17"/>
        </w:rPr>
        <w:t>o</w:t>
      </w:r>
      <w:r>
        <w:rPr>
          <w:rFonts w:ascii="Cambria" w:hAnsi="Cambria"/>
          <w:color w:val="231F20"/>
          <w:w w:val="136"/>
          <w:sz w:val="17"/>
        </w:rPr>
        <w:t>n</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45"/>
          <w:sz w:val="17"/>
        </w:rPr>
        <w:t>o</w:t>
      </w:r>
      <w:r>
        <w:rPr>
          <w:rFonts w:ascii="Cambria" w:hAnsi="Cambria"/>
          <w:color w:val="231F20"/>
          <w:w w:val="224"/>
          <w:sz w:val="17"/>
        </w:rPr>
        <w:t>l</w:t>
      </w:r>
      <w:r>
        <w:rPr>
          <w:rFonts w:ascii="Cambria" w:hAnsi="Cambria"/>
          <w:color w:val="231F20"/>
          <w:spacing w:val="7"/>
          <w:sz w:val="17"/>
        </w:rPr>
        <w:t> </w:t>
      </w:r>
      <w:r>
        <w:rPr>
          <w:rFonts w:ascii="Cambria" w:hAnsi="Cambria"/>
          <w:color w:val="231F20"/>
          <w:spacing w:val="-1"/>
          <w:w w:val="152"/>
          <w:sz w:val="17"/>
        </w:rPr>
        <w:t>j</w:t>
      </w:r>
      <w:r>
        <w:rPr>
          <w:rFonts w:ascii="Cambria" w:hAnsi="Cambria"/>
          <w:color w:val="231F20"/>
          <w:w w:val="138"/>
          <w:sz w:val="17"/>
        </w:rPr>
        <w:t>u</w:t>
      </w:r>
      <w:r>
        <w:rPr>
          <w:rFonts w:ascii="Cambria" w:hAnsi="Cambria"/>
          <w:color w:val="231F20"/>
          <w:w w:val="107"/>
          <w:sz w:val="17"/>
        </w:rPr>
        <w:t>D</w:t>
      </w:r>
      <w:r>
        <w:rPr>
          <w:rFonts w:ascii="Cambria" w:hAnsi="Cambria"/>
          <w:color w:val="231F20"/>
          <w:w w:val="113"/>
          <w:sz w:val="17"/>
        </w:rPr>
        <w:t>I</w:t>
      </w:r>
      <w:r>
        <w:rPr>
          <w:rFonts w:ascii="Cambria" w:hAnsi="Cambria"/>
          <w:color w:val="231F20"/>
          <w:w w:val="118"/>
          <w:sz w:val="17"/>
        </w:rPr>
        <w:t>C</w:t>
      </w:r>
      <w:r>
        <w:rPr>
          <w:rFonts w:ascii="Cambria" w:hAnsi="Cambria"/>
          <w:color w:val="231F20"/>
          <w:w w:val="113"/>
          <w:sz w:val="17"/>
        </w:rPr>
        <w:t>I</w:t>
      </w:r>
      <w:r>
        <w:rPr>
          <w:rFonts w:ascii="Cambria" w:hAnsi="Cambria"/>
          <w:color w:val="231F20"/>
          <w:w w:val="127"/>
          <w:sz w:val="17"/>
        </w:rPr>
        <w:t>a</w:t>
      </w:r>
      <w:r>
        <w:rPr>
          <w:rFonts w:ascii="Cambria" w:hAnsi="Cambria"/>
          <w:color w:val="231F20"/>
          <w:w w:val="224"/>
          <w:sz w:val="17"/>
        </w:rPr>
        <w:t>l</w:t>
      </w:r>
      <w:r>
        <w:rPr>
          <w:rFonts w:ascii="Cambria" w:hAnsi="Cambria"/>
          <w:color w:val="231F20"/>
          <w:spacing w:val="7"/>
          <w:sz w:val="17"/>
        </w:rPr>
        <w:t> </w:t>
      </w:r>
      <w:r>
        <w:rPr>
          <w:rFonts w:ascii="Cambria" w:hAnsi="Cambria"/>
          <w:color w:val="231F20"/>
          <w:w w:val="107"/>
          <w:sz w:val="17"/>
        </w:rPr>
        <w:t>D</w:t>
      </w:r>
      <w:r>
        <w:rPr>
          <w:rFonts w:ascii="Cambria" w:hAnsi="Cambria"/>
          <w:color w:val="231F20"/>
          <w:w w:val="123"/>
          <w:sz w:val="17"/>
        </w:rPr>
        <w:t>e </w:t>
      </w:r>
      <w:r>
        <w:rPr>
          <w:rFonts w:ascii="Cambria" w:hAnsi="Cambria"/>
          <w:color w:val="231F20"/>
          <w:spacing w:val="5"/>
          <w:w w:val="224"/>
          <w:sz w:val="17"/>
        </w:rPr>
        <w:t>l</w:t>
      </w:r>
      <w:r>
        <w:rPr>
          <w:rFonts w:ascii="Cambria" w:hAnsi="Cambria"/>
          <w:color w:val="231F20"/>
          <w:w w:val="127"/>
          <w:sz w:val="17"/>
        </w:rPr>
        <w:t>a</w:t>
      </w:r>
      <w:r>
        <w:rPr>
          <w:rFonts w:ascii="Cambria" w:hAnsi="Cambria"/>
          <w:color w:val="231F20"/>
          <w:spacing w:val="18"/>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136"/>
          <w:sz w:val="17"/>
        </w:rPr>
        <w:t>n</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w w:val="113"/>
          <w:sz w:val="17"/>
        </w:rPr>
        <w:t>I</w:t>
      </w:r>
      <w:r>
        <w:rPr>
          <w:rFonts w:ascii="Cambria" w:hAnsi="Cambria"/>
          <w:color w:val="231F20"/>
          <w:spacing w:val="-1"/>
          <w:w w:val="195"/>
          <w:sz w:val="17"/>
        </w:rPr>
        <w:t>t</w:t>
      </w:r>
      <w:r>
        <w:rPr>
          <w:rFonts w:ascii="Cambria" w:hAnsi="Cambria"/>
          <w:color w:val="231F20"/>
          <w:w w:val="138"/>
          <w:sz w:val="17"/>
        </w:rPr>
        <w:t>u</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ó</w:t>
      </w:r>
      <w:r>
        <w:rPr>
          <w:rFonts w:ascii="Cambria" w:hAnsi="Cambria"/>
          <w:color w:val="231F20"/>
          <w:w w:val="136"/>
          <w:sz w:val="17"/>
        </w:rPr>
        <w:t>n</w:t>
      </w:r>
      <w:r>
        <w:rPr>
          <w:rFonts w:ascii="Cambria" w:hAnsi="Cambria"/>
          <w:color w:val="231F20"/>
          <w:w w:val="121"/>
          <w:sz w:val="22"/>
        </w:rPr>
        <w:t>.</w:t>
      </w:r>
      <w:r>
        <w:rPr>
          <w:rFonts w:ascii="Cambria" w:hAnsi="Cambria"/>
          <w:color w:val="231F20"/>
          <w:spacing w:val="7"/>
          <w:sz w:val="22"/>
        </w:rPr>
        <w:t> </w:t>
      </w:r>
      <w:r>
        <w:rPr>
          <w:rFonts w:ascii="Cambria" w:hAnsi="Cambria"/>
          <w:color w:val="231F20"/>
          <w:spacing w:val="-1"/>
          <w:w w:val="123"/>
          <w:sz w:val="17"/>
        </w:rPr>
        <w:t>e</w:t>
      </w:r>
      <w:r>
        <w:rPr>
          <w:rFonts w:ascii="Cambria" w:hAnsi="Cambria"/>
          <w:color w:val="231F20"/>
          <w:w w:val="117"/>
          <w:sz w:val="17"/>
        </w:rPr>
        <w:t>s</w:t>
      </w:r>
      <w:r>
        <w:rPr>
          <w:rFonts w:ascii="Cambria" w:hAnsi="Cambria"/>
          <w:color w:val="231F20"/>
          <w:spacing w:val="18"/>
          <w:sz w:val="17"/>
        </w:rPr>
        <w:t> </w:t>
      </w:r>
      <w:r>
        <w:rPr>
          <w:rFonts w:ascii="Cambria" w:hAnsi="Cambria"/>
          <w:color w:val="231F20"/>
          <w:spacing w:val="-9"/>
          <w:w w:val="127"/>
          <w:sz w:val="17"/>
        </w:rPr>
        <w:t>a</w:t>
      </w:r>
      <w:r>
        <w:rPr>
          <w:rFonts w:ascii="Cambria" w:hAnsi="Cambria"/>
          <w:color w:val="231F20"/>
          <w:spacing w:val="-1"/>
          <w:w w:val="195"/>
          <w:sz w:val="17"/>
        </w:rPr>
        <w:t>t</w:t>
      </w:r>
      <w:r>
        <w:rPr>
          <w:rFonts w:ascii="Cambria" w:hAnsi="Cambria"/>
          <w:color w:val="231F20"/>
          <w:w w:val="159"/>
          <w:sz w:val="17"/>
        </w:rPr>
        <w:t>r</w:t>
      </w:r>
      <w:r>
        <w:rPr>
          <w:rFonts w:ascii="Cambria" w:hAnsi="Cambria"/>
          <w:color w:val="231F20"/>
          <w:w w:val="113"/>
          <w:sz w:val="17"/>
        </w:rPr>
        <w:t>I</w:t>
      </w:r>
      <w:r>
        <w:rPr>
          <w:rFonts w:ascii="Cambria" w:hAnsi="Cambria"/>
          <w:color w:val="231F20"/>
          <w:spacing w:val="-1"/>
          <w:w w:val="116"/>
          <w:sz w:val="17"/>
        </w:rPr>
        <w:t>b</w:t>
      </w:r>
      <w:r>
        <w:rPr>
          <w:rFonts w:ascii="Cambria" w:hAnsi="Cambria"/>
          <w:color w:val="231F20"/>
          <w:w w:val="138"/>
          <w:sz w:val="17"/>
        </w:rPr>
        <w:t>u</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ó</w:t>
      </w:r>
      <w:r>
        <w:rPr>
          <w:rFonts w:ascii="Cambria" w:hAnsi="Cambria"/>
          <w:color w:val="231F20"/>
          <w:w w:val="136"/>
          <w:sz w:val="17"/>
        </w:rPr>
        <w:t>n</w:t>
      </w:r>
      <w:r>
        <w:rPr>
          <w:rFonts w:ascii="Cambria" w:hAnsi="Cambria"/>
          <w:color w:val="231F20"/>
          <w:spacing w:val="18"/>
          <w:sz w:val="17"/>
        </w:rPr>
        <w:t> </w:t>
      </w:r>
      <w:r>
        <w:rPr>
          <w:rFonts w:ascii="Cambria" w:hAnsi="Cambria"/>
          <w:color w:val="231F20"/>
          <w:spacing w:val="-1"/>
          <w:w w:val="123"/>
          <w:sz w:val="17"/>
        </w:rPr>
        <w:t>e</w:t>
      </w:r>
      <w:r>
        <w:rPr>
          <w:rFonts w:ascii="Cambria" w:hAnsi="Cambria"/>
          <w:color w:val="231F20"/>
          <w:spacing w:val="-5"/>
          <w:w w:val="146"/>
          <w:sz w:val="17"/>
        </w:rPr>
        <w:t>x</w:t>
      </w:r>
      <w:r>
        <w:rPr>
          <w:rFonts w:ascii="Cambria" w:hAnsi="Cambria"/>
          <w:color w:val="231F20"/>
          <w:w w:val="118"/>
          <w:sz w:val="17"/>
        </w:rPr>
        <w:t>C</w:t>
      </w:r>
      <w:r>
        <w:rPr>
          <w:rFonts w:ascii="Cambria" w:hAnsi="Cambria"/>
          <w:color w:val="231F20"/>
          <w:spacing w:val="-12"/>
          <w:w w:val="224"/>
          <w:sz w:val="17"/>
        </w:rPr>
        <w:t>l</w:t>
      </w:r>
      <w:r>
        <w:rPr>
          <w:rFonts w:ascii="Cambria" w:hAnsi="Cambria"/>
          <w:color w:val="231F20"/>
          <w:w w:val="138"/>
          <w:sz w:val="17"/>
        </w:rPr>
        <w:t>u</w:t>
      </w:r>
      <w:r>
        <w:rPr>
          <w:rFonts w:ascii="Cambria" w:hAnsi="Cambria"/>
          <w:color w:val="231F20"/>
          <w:w w:val="117"/>
          <w:sz w:val="17"/>
        </w:rPr>
        <w:t>s</w:t>
      </w:r>
      <w:r>
        <w:rPr>
          <w:rFonts w:ascii="Cambria" w:hAnsi="Cambria"/>
          <w:color w:val="231F20"/>
          <w:w w:val="113"/>
          <w:sz w:val="17"/>
        </w:rPr>
        <w:t>I</w:t>
      </w:r>
      <w:r>
        <w:rPr>
          <w:rFonts w:ascii="Cambria" w:hAnsi="Cambria"/>
          <w:color w:val="231F20"/>
          <w:spacing w:val="-16"/>
          <w:w w:val="122"/>
          <w:sz w:val="17"/>
        </w:rPr>
        <w:t>v</w:t>
      </w:r>
      <w:r>
        <w:rPr>
          <w:rFonts w:ascii="Cambria" w:hAnsi="Cambria"/>
          <w:color w:val="231F20"/>
          <w:w w:val="127"/>
          <w:sz w:val="17"/>
        </w:rPr>
        <w:t>a</w:t>
      </w:r>
      <w:r>
        <w:rPr>
          <w:rFonts w:ascii="Cambria" w:hAnsi="Cambria"/>
          <w:color w:val="231F20"/>
          <w:spacing w:val="18"/>
          <w:sz w:val="17"/>
        </w:rPr>
        <w:t> </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w w:val="224"/>
          <w:sz w:val="17"/>
        </w:rPr>
        <w:t>l</w:t>
      </w:r>
      <w:r>
        <w:rPr>
          <w:rFonts w:ascii="Cambria" w:hAnsi="Cambria"/>
          <w:color w:val="231F20"/>
          <w:spacing w:val="18"/>
          <w:sz w:val="17"/>
        </w:rPr>
        <w:t> </w:t>
      </w:r>
      <w:r>
        <w:rPr>
          <w:rFonts w:ascii="Cambria" w:hAnsi="Cambria"/>
          <w:color w:val="231F20"/>
          <w:spacing w:val="-1"/>
          <w:w w:val="101"/>
          <w:sz w:val="17"/>
        </w:rPr>
        <w:t>p</w:t>
      </w:r>
      <w:r>
        <w:rPr>
          <w:rFonts w:ascii="Cambria" w:hAnsi="Cambria"/>
          <w:color w:val="231F20"/>
          <w:w w:val="145"/>
          <w:sz w:val="17"/>
        </w:rPr>
        <w:t>o</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spacing w:val="18"/>
          <w:sz w:val="17"/>
        </w:rPr>
        <w:t> </w:t>
      </w:r>
      <w:r>
        <w:rPr>
          <w:rFonts w:ascii="Cambria" w:hAnsi="Cambria"/>
          <w:color w:val="231F20"/>
          <w:spacing w:val="-1"/>
          <w:w w:val="152"/>
          <w:sz w:val="17"/>
        </w:rPr>
        <w:t>j</w:t>
      </w:r>
      <w:r>
        <w:rPr>
          <w:rFonts w:ascii="Cambria" w:hAnsi="Cambria"/>
          <w:color w:val="231F20"/>
          <w:w w:val="138"/>
          <w:sz w:val="17"/>
        </w:rPr>
        <w:t>u</w:t>
      </w:r>
      <w:r>
        <w:rPr>
          <w:rFonts w:ascii="Cambria" w:hAnsi="Cambria"/>
          <w:color w:val="231F20"/>
          <w:w w:val="107"/>
          <w:sz w:val="17"/>
        </w:rPr>
        <w:t>D</w:t>
      </w:r>
      <w:r>
        <w:rPr>
          <w:rFonts w:ascii="Cambria" w:hAnsi="Cambria"/>
          <w:color w:val="231F20"/>
          <w:w w:val="113"/>
          <w:sz w:val="17"/>
        </w:rPr>
        <w:t>I</w:t>
      </w:r>
      <w:r>
        <w:rPr>
          <w:rFonts w:ascii="Cambria" w:hAnsi="Cambria"/>
          <w:color w:val="231F20"/>
          <w:w w:val="118"/>
          <w:sz w:val="17"/>
        </w:rPr>
        <w:t>C</w:t>
      </w:r>
      <w:r>
        <w:rPr>
          <w:rFonts w:ascii="Cambria" w:hAnsi="Cambria"/>
          <w:color w:val="231F20"/>
          <w:w w:val="113"/>
          <w:sz w:val="17"/>
        </w:rPr>
        <w:t>I</w:t>
      </w:r>
      <w:r>
        <w:rPr>
          <w:rFonts w:ascii="Cambria" w:hAnsi="Cambria"/>
          <w:color w:val="231F20"/>
          <w:w w:val="127"/>
          <w:sz w:val="17"/>
        </w:rPr>
        <w:t>a</w:t>
      </w:r>
      <w:r>
        <w:rPr>
          <w:rFonts w:ascii="Cambria" w:hAnsi="Cambria"/>
          <w:color w:val="231F20"/>
          <w:w w:val="224"/>
          <w:sz w:val="17"/>
        </w:rPr>
        <w:t>l</w:t>
      </w:r>
      <w:r>
        <w:rPr>
          <w:rFonts w:ascii="Cambria" w:hAnsi="Cambria"/>
          <w:color w:val="231F20"/>
          <w:spacing w:val="18"/>
          <w:sz w:val="17"/>
        </w:rPr>
        <w:t> </w:t>
      </w:r>
      <w:r>
        <w:rPr>
          <w:rFonts w:ascii="Cambria" w:hAnsi="Cambria"/>
          <w:color w:val="231F20"/>
          <w:w w:val="107"/>
          <w:sz w:val="17"/>
        </w:rPr>
        <w:t>D</w:t>
      </w:r>
      <w:r>
        <w:rPr>
          <w:rFonts w:ascii="Cambria" w:hAnsi="Cambria"/>
          <w:color w:val="231F20"/>
          <w:w w:val="123"/>
          <w:sz w:val="17"/>
        </w:rPr>
        <w:t>e</w:t>
      </w:r>
      <w:r>
        <w:rPr>
          <w:rFonts w:ascii="Cambria" w:hAnsi="Cambria"/>
          <w:color w:val="231F20"/>
          <w:spacing w:val="18"/>
          <w:sz w:val="17"/>
        </w:rPr>
        <w:t> </w:t>
      </w:r>
      <w:r>
        <w:rPr>
          <w:rFonts w:ascii="Cambria" w:hAnsi="Cambria"/>
          <w:color w:val="231F20"/>
          <w:spacing w:val="5"/>
          <w:w w:val="224"/>
          <w:sz w:val="17"/>
        </w:rPr>
        <w:t>l</w:t>
      </w:r>
      <w:r>
        <w:rPr>
          <w:rFonts w:ascii="Cambria" w:hAnsi="Cambria"/>
          <w:color w:val="231F20"/>
          <w:w w:val="127"/>
          <w:sz w:val="17"/>
        </w:rPr>
        <w:t>a</w:t>
      </w:r>
      <w:r>
        <w:rPr>
          <w:rFonts w:ascii="Cambria" w:hAnsi="Cambria"/>
          <w:color w:val="231F20"/>
          <w:spacing w:val="18"/>
          <w:sz w:val="17"/>
        </w:rPr>
        <w:t> </w:t>
      </w:r>
      <w:r>
        <w:rPr>
          <w:rFonts w:ascii="Cambria" w:hAnsi="Cambria"/>
          <w:color w:val="231F20"/>
          <w:spacing w:val="-1"/>
          <w:w w:val="184"/>
          <w:sz w:val="17"/>
        </w:rPr>
        <w:t>f</w:t>
      </w:r>
      <w:r>
        <w:rPr>
          <w:rFonts w:ascii="Cambria" w:hAnsi="Cambria"/>
          <w:color w:val="231F20"/>
          <w:spacing w:val="-1"/>
          <w:w w:val="123"/>
          <w:sz w:val="17"/>
        </w:rPr>
        <w:t>e</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spacing w:val="-1"/>
          <w:w w:val="159"/>
          <w:sz w:val="17"/>
        </w:rPr>
        <w:t>r</w:t>
      </w:r>
      <w:r>
        <w:rPr>
          <w:rFonts w:ascii="Cambria" w:hAnsi="Cambria"/>
          <w:color w:val="231F20"/>
          <w:w w:val="127"/>
          <w:sz w:val="17"/>
        </w:rPr>
        <w:t>a</w:t>
      </w:r>
      <w:r>
        <w:rPr>
          <w:rFonts w:ascii="Cambria" w:hAnsi="Cambria"/>
          <w:color w:val="231F20"/>
          <w:w w:val="90"/>
          <w:sz w:val="22"/>
        </w:rPr>
        <w:t>- </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ó</w:t>
      </w:r>
      <w:r>
        <w:rPr>
          <w:rFonts w:ascii="Cambria" w:hAnsi="Cambria"/>
          <w:color w:val="231F20"/>
          <w:w w:val="136"/>
          <w:sz w:val="17"/>
        </w:rPr>
        <w:t>n</w:t>
      </w:r>
      <w:r>
        <w:rPr>
          <w:rFonts w:ascii="Cambria" w:hAnsi="Cambria"/>
          <w:color w:val="231F20"/>
          <w:w w:val="108"/>
          <w:sz w:val="22"/>
        </w:rPr>
        <w:t>”</w:t>
      </w:r>
      <w:r>
        <w:rPr>
          <w:rFonts w:ascii="Cambria" w:hAnsi="Cambria"/>
          <w:color w:val="231F20"/>
          <w:spacing w:val="15"/>
          <w:sz w:val="22"/>
        </w:rPr>
        <w:t> </w:t>
      </w:r>
      <w:r>
        <w:rPr>
          <w:rFonts w:ascii="Cambria" w:hAnsi="Cambria"/>
          <w:color w:val="231F20"/>
          <w:w w:val="121"/>
          <w:sz w:val="17"/>
        </w:rPr>
        <w:t>y</w:t>
      </w:r>
      <w:r>
        <w:rPr>
          <w:rFonts w:ascii="Cambria" w:hAnsi="Cambria"/>
          <w:color w:val="231F20"/>
          <w:sz w:val="17"/>
        </w:rPr>
        <w:t> </w:t>
      </w:r>
      <w:r>
        <w:rPr>
          <w:rFonts w:ascii="Cambria" w:hAnsi="Cambria"/>
          <w:color w:val="231F20"/>
          <w:spacing w:val="-12"/>
          <w:sz w:val="17"/>
        </w:rPr>
        <w:t> </w:t>
      </w:r>
      <w:r>
        <w:rPr>
          <w:rFonts w:ascii="Cambria" w:hAnsi="Cambria"/>
          <w:color w:val="231F20"/>
          <w:w w:val="108"/>
          <w:sz w:val="22"/>
        </w:rPr>
        <w:t>“</w:t>
      </w:r>
      <w:r>
        <w:rPr>
          <w:rFonts w:ascii="Cambria" w:hAnsi="Cambria"/>
          <w:color w:val="231F20"/>
          <w:w w:val="118"/>
          <w:sz w:val="17"/>
        </w:rPr>
        <w:t>C</w:t>
      </w:r>
      <w:r>
        <w:rPr>
          <w:rFonts w:ascii="Cambria" w:hAnsi="Cambria"/>
          <w:color w:val="231F20"/>
          <w:w w:val="145"/>
          <w:sz w:val="17"/>
        </w:rPr>
        <w:t>o</w:t>
      </w:r>
      <w:r>
        <w:rPr>
          <w:rFonts w:ascii="Cambria" w:hAnsi="Cambria"/>
          <w:color w:val="231F20"/>
          <w:w w:val="136"/>
          <w:sz w:val="17"/>
        </w:rPr>
        <w:t>n</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45"/>
          <w:sz w:val="17"/>
        </w:rPr>
        <w:t>o</w:t>
      </w:r>
      <w:r>
        <w:rPr>
          <w:rFonts w:ascii="Cambria" w:hAnsi="Cambria"/>
          <w:color w:val="231F20"/>
          <w:w w:val="224"/>
          <w:sz w:val="17"/>
        </w:rPr>
        <w:t>l</w:t>
      </w:r>
      <w:r>
        <w:rPr>
          <w:rFonts w:ascii="Cambria" w:hAnsi="Cambria"/>
          <w:color w:val="231F20"/>
          <w:sz w:val="17"/>
        </w:rPr>
        <w:t> </w:t>
      </w:r>
      <w:r>
        <w:rPr>
          <w:rFonts w:ascii="Cambria" w:hAnsi="Cambria"/>
          <w:color w:val="231F20"/>
          <w:spacing w:val="-11"/>
          <w:sz w:val="17"/>
        </w:rPr>
        <w:t> </w:t>
      </w:r>
      <w:r>
        <w:rPr>
          <w:rFonts w:ascii="Cambria" w:hAnsi="Cambria"/>
          <w:color w:val="231F20"/>
          <w:w w:val="107"/>
          <w:sz w:val="17"/>
        </w:rPr>
        <w:t>D</w:t>
      </w:r>
      <w:r>
        <w:rPr>
          <w:rFonts w:ascii="Cambria" w:hAnsi="Cambria"/>
          <w:color w:val="231F20"/>
          <w:w w:val="113"/>
          <w:sz w:val="17"/>
        </w:rPr>
        <w:t>I</w:t>
      </w:r>
      <w:r>
        <w:rPr>
          <w:rFonts w:ascii="Cambria" w:hAnsi="Cambria"/>
          <w:color w:val="231F20"/>
          <w:spacing w:val="-1"/>
          <w:w w:val="184"/>
          <w:sz w:val="17"/>
        </w:rPr>
        <w:t>f</w:t>
      </w:r>
      <w:r>
        <w:rPr>
          <w:rFonts w:ascii="Cambria" w:hAnsi="Cambria"/>
          <w:color w:val="231F20"/>
          <w:w w:val="138"/>
          <w:sz w:val="17"/>
        </w:rPr>
        <w:t>u</w:t>
      </w:r>
      <w:r>
        <w:rPr>
          <w:rFonts w:ascii="Cambria" w:hAnsi="Cambria"/>
          <w:color w:val="231F20"/>
          <w:w w:val="117"/>
          <w:sz w:val="17"/>
        </w:rPr>
        <w:t>s</w:t>
      </w:r>
      <w:r>
        <w:rPr>
          <w:rFonts w:ascii="Cambria" w:hAnsi="Cambria"/>
          <w:color w:val="231F20"/>
          <w:w w:val="145"/>
          <w:sz w:val="17"/>
        </w:rPr>
        <w:t>o</w:t>
      </w:r>
      <w:r>
        <w:rPr>
          <w:rFonts w:ascii="Cambria" w:hAnsi="Cambria"/>
          <w:color w:val="231F20"/>
          <w:sz w:val="17"/>
        </w:rPr>
        <w:t> </w:t>
      </w:r>
      <w:r>
        <w:rPr>
          <w:rFonts w:ascii="Cambria" w:hAnsi="Cambria"/>
          <w:color w:val="231F20"/>
          <w:spacing w:val="-11"/>
          <w:sz w:val="17"/>
        </w:rPr>
        <w:t> </w:t>
      </w:r>
      <w:r>
        <w:rPr>
          <w:rFonts w:ascii="Cambria" w:hAnsi="Cambria"/>
          <w:color w:val="231F20"/>
          <w:w w:val="107"/>
          <w:sz w:val="17"/>
        </w:rPr>
        <w:t>D</w:t>
      </w:r>
      <w:r>
        <w:rPr>
          <w:rFonts w:ascii="Cambria" w:hAnsi="Cambria"/>
          <w:color w:val="231F20"/>
          <w:w w:val="123"/>
          <w:sz w:val="17"/>
        </w:rPr>
        <w:t>e</w:t>
      </w:r>
      <w:r>
        <w:rPr>
          <w:rFonts w:ascii="Cambria" w:hAnsi="Cambria"/>
          <w:color w:val="231F20"/>
          <w:sz w:val="17"/>
        </w:rPr>
        <w:t> </w:t>
      </w:r>
      <w:r>
        <w:rPr>
          <w:rFonts w:ascii="Cambria" w:hAnsi="Cambria"/>
          <w:color w:val="231F20"/>
          <w:spacing w:val="-11"/>
          <w:sz w:val="17"/>
        </w:rPr>
        <w:t> </w:t>
      </w:r>
      <w:r>
        <w:rPr>
          <w:rFonts w:ascii="Cambria" w:hAnsi="Cambria"/>
          <w:color w:val="231F20"/>
          <w:spacing w:val="5"/>
          <w:w w:val="224"/>
          <w:sz w:val="17"/>
        </w:rPr>
        <w:t>l</w:t>
      </w:r>
      <w:r>
        <w:rPr>
          <w:rFonts w:ascii="Cambria" w:hAnsi="Cambria"/>
          <w:color w:val="231F20"/>
          <w:w w:val="127"/>
          <w:sz w:val="17"/>
        </w:rPr>
        <w:t>a</w:t>
      </w:r>
      <w:r>
        <w:rPr>
          <w:rFonts w:ascii="Cambria" w:hAnsi="Cambria"/>
          <w:color w:val="231F20"/>
          <w:sz w:val="17"/>
        </w:rPr>
        <w:t> </w:t>
      </w:r>
      <w:r>
        <w:rPr>
          <w:rFonts w:ascii="Cambria" w:hAnsi="Cambria"/>
          <w:color w:val="231F20"/>
          <w:spacing w:val="-12"/>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136"/>
          <w:sz w:val="17"/>
        </w:rPr>
        <w:t>n</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w w:val="113"/>
          <w:sz w:val="17"/>
        </w:rPr>
        <w:t>I</w:t>
      </w:r>
      <w:r>
        <w:rPr>
          <w:rFonts w:ascii="Cambria" w:hAnsi="Cambria"/>
          <w:color w:val="231F20"/>
          <w:spacing w:val="-1"/>
          <w:w w:val="195"/>
          <w:sz w:val="17"/>
        </w:rPr>
        <w:t>t</w:t>
      </w:r>
      <w:r>
        <w:rPr>
          <w:rFonts w:ascii="Cambria" w:hAnsi="Cambria"/>
          <w:color w:val="231F20"/>
          <w:w w:val="138"/>
          <w:sz w:val="17"/>
        </w:rPr>
        <w:t>u</w:t>
      </w:r>
      <w:r>
        <w:rPr>
          <w:rFonts w:ascii="Cambria" w:hAnsi="Cambria"/>
          <w:color w:val="231F20"/>
          <w:w w:val="118"/>
          <w:sz w:val="17"/>
        </w:rPr>
        <w:t>C</w:t>
      </w:r>
      <w:r>
        <w:rPr>
          <w:rFonts w:ascii="Cambria" w:hAnsi="Cambria"/>
          <w:color w:val="231F20"/>
          <w:w w:val="113"/>
          <w:sz w:val="17"/>
        </w:rPr>
        <w:t>I</w:t>
      </w:r>
      <w:r>
        <w:rPr>
          <w:rFonts w:ascii="Cambria" w:hAnsi="Cambria"/>
          <w:color w:val="231F20"/>
          <w:w w:val="145"/>
          <w:sz w:val="17"/>
        </w:rPr>
        <w:t>o</w:t>
      </w:r>
      <w:r>
        <w:rPr>
          <w:rFonts w:ascii="Cambria" w:hAnsi="Cambria"/>
          <w:color w:val="231F20"/>
          <w:w w:val="136"/>
          <w:sz w:val="17"/>
        </w:rPr>
        <w:t>n</w:t>
      </w:r>
      <w:r>
        <w:rPr>
          <w:rFonts w:ascii="Cambria" w:hAnsi="Cambria"/>
          <w:color w:val="231F20"/>
          <w:w w:val="127"/>
          <w:sz w:val="17"/>
        </w:rPr>
        <w:t>a</w:t>
      </w:r>
      <w:r>
        <w:rPr>
          <w:rFonts w:ascii="Cambria" w:hAnsi="Cambria"/>
          <w:color w:val="231F20"/>
          <w:w w:val="224"/>
          <w:sz w:val="17"/>
        </w:rPr>
        <w:t>l</w:t>
      </w:r>
      <w:r>
        <w:rPr>
          <w:rFonts w:ascii="Cambria" w:hAnsi="Cambria"/>
          <w:color w:val="231F20"/>
          <w:w w:val="113"/>
          <w:sz w:val="17"/>
        </w:rPr>
        <w:t>I</w:t>
      </w:r>
      <w:r>
        <w:rPr>
          <w:rFonts w:ascii="Cambria" w:hAnsi="Cambria"/>
          <w:color w:val="231F20"/>
          <w:w w:val="107"/>
          <w:sz w:val="17"/>
        </w:rPr>
        <w:t>D</w:t>
      </w:r>
      <w:r>
        <w:rPr>
          <w:rFonts w:ascii="Cambria" w:hAnsi="Cambria"/>
          <w:color w:val="231F20"/>
          <w:w w:val="127"/>
          <w:sz w:val="17"/>
        </w:rPr>
        <w:t>a</w:t>
      </w:r>
      <w:r>
        <w:rPr>
          <w:rFonts w:ascii="Cambria" w:hAnsi="Cambria"/>
          <w:color w:val="231F20"/>
          <w:w w:val="107"/>
          <w:sz w:val="17"/>
        </w:rPr>
        <w:t>D</w:t>
      </w:r>
      <w:r>
        <w:rPr>
          <w:rFonts w:ascii="Cambria" w:hAnsi="Cambria"/>
          <w:color w:val="231F20"/>
          <w:sz w:val="17"/>
        </w:rPr>
        <w:t> </w:t>
      </w:r>
      <w:r>
        <w:rPr>
          <w:rFonts w:ascii="Cambria" w:hAnsi="Cambria"/>
          <w:color w:val="231F20"/>
          <w:spacing w:val="-11"/>
          <w:sz w:val="17"/>
        </w:rPr>
        <w:t> </w:t>
      </w:r>
      <w:r>
        <w:rPr>
          <w:rFonts w:ascii="Cambria" w:hAnsi="Cambria"/>
          <w:color w:val="231F20"/>
          <w:w w:val="107"/>
          <w:sz w:val="17"/>
        </w:rPr>
        <w:t>D</w:t>
      </w:r>
      <w:r>
        <w:rPr>
          <w:rFonts w:ascii="Cambria" w:hAnsi="Cambria"/>
          <w:color w:val="231F20"/>
          <w:w w:val="123"/>
          <w:sz w:val="17"/>
        </w:rPr>
        <w:t>e</w:t>
      </w:r>
      <w:r>
        <w:rPr>
          <w:rFonts w:ascii="Cambria" w:hAnsi="Cambria"/>
          <w:color w:val="231F20"/>
          <w:sz w:val="17"/>
        </w:rPr>
        <w:t> </w:t>
      </w:r>
      <w:r>
        <w:rPr>
          <w:rFonts w:ascii="Cambria" w:hAnsi="Cambria"/>
          <w:color w:val="231F20"/>
          <w:spacing w:val="-11"/>
          <w:sz w:val="17"/>
        </w:rPr>
        <w:t> </w:t>
      </w:r>
      <w:r>
        <w:rPr>
          <w:rFonts w:ascii="Cambria" w:hAnsi="Cambria"/>
          <w:color w:val="231F20"/>
          <w:w w:val="136"/>
          <w:sz w:val="17"/>
        </w:rPr>
        <w:t>n</w:t>
      </w:r>
      <w:r>
        <w:rPr>
          <w:rFonts w:ascii="Cambria" w:hAnsi="Cambria"/>
          <w:color w:val="231F20"/>
          <w:w w:val="145"/>
          <w:sz w:val="17"/>
        </w:rPr>
        <w:t>o</w:t>
      </w:r>
      <w:r>
        <w:rPr>
          <w:rFonts w:ascii="Cambria" w:hAnsi="Cambria"/>
          <w:color w:val="231F20"/>
          <w:spacing w:val="-1"/>
          <w:w w:val="159"/>
          <w:sz w:val="17"/>
        </w:rPr>
        <w:t>r</w:t>
      </w:r>
      <w:r>
        <w:rPr>
          <w:rFonts w:ascii="Cambria" w:hAnsi="Cambria"/>
          <w:color w:val="231F20"/>
          <w:w w:val="104"/>
          <w:sz w:val="17"/>
        </w:rPr>
        <w:t>m</w:t>
      </w:r>
      <w:r>
        <w:rPr>
          <w:rFonts w:ascii="Cambria" w:hAnsi="Cambria"/>
          <w:color w:val="231F20"/>
          <w:spacing w:val="4"/>
          <w:w w:val="127"/>
          <w:sz w:val="17"/>
        </w:rPr>
        <w:t>a</w:t>
      </w:r>
      <w:r>
        <w:rPr>
          <w:rFonts w:ascii="Cambria" w:hAnsi="Cambria"/>
          <w:color w:val="231F20"/>
          <w:w w:val="117"/>
          <w:sz w:val="17"/>
        </w:rPr>
        <w:t>s</w:t>
      </w:r>
      <w:r>
        <w:rPr>
          <w:rFonts w:ascii="Cambria" w:hAnsi="Cambria"/>
          <w:color w:val="231F20"/>
          <w:sz w:val="17"/>
        </w:rPr>
        <w:t> </w:t>
      </w:r>
      <w:r>
        <w:rPr>
          <w:rFonts w:ascii="Cambria" w:hAnsi="Cambria"/>
          <w:color w:val="231F20"/>
          <w:spacing w:val="-11"/>
          <w:sz w:val="17"/>
        </w:rPr>
        <w:t> </w:t>
      </w:r>
      <w:r>
        <w:rPr>
          <w:rFonts w:ascii="Cambria" w:hAnsi="Cambria"/>
          <w:color w:val="231F20"/>
          <w:spacing w:val="-1"/>
          <w:w w:val="145"/>
          <w:sz w:val="17"/>
        </w:rPr>
        <w:t>g</w:t>
      </w:r>
      <w:r>
        <w:rPr>
          <w:rFonts w:ascii="Cambria" w:hAnsi="Cambria"/>
          <w:color w:val="231F20"/>
          <w:spacing w:val="-1"/>
          <w:w w:val="123"/>
          <w:sz w:val="17"/>
        </w:rPr>
        <w:t>e</w:t>
      </w:r>
      <w:r>
        <w:rPr>
          <w:rFonts w:ascii="Cambria" w:hAnsi="Cambria"/>
          <w:color w:val="231F20"/>
          <w:w w:val="136"/>
          <w:sz w:val="17"/>
        </w:rPr>
        <w:t>n</w:t>
      </w:r>
      <w:r>
        <w:rPr>
          <w:rFonts w:ascii="Cambria" w:hAnsi="Cambria"/>
          <w:color w:val="231F20"/>
          <w:spacing w:val="-1"/>
          <w:w w:val="123"/>
          <w:sz w:val="17"/>
        </w:rPr>
        <w:t>e</w:t>
      </w:r>
      <w:r>
        <w:rPr>
          <w:rFonts w:ascii="Cambria" w:hAnsi="Cambria"/>
          <w:color w:val="231F20"/>
          <w:spacing w:val="-1"/>
          <w:w w:val="159"/>
          <w:sz w:val="17"/>
        </w:rPr>
        <w:t>r</w:t>
      </w:r>
      <w:r>
        <w:rPr>
          <w:rFonts w:ascii="Cambria" w:hAnsi="Cambria"/>
          <w:color w:val="231F20"/>
          <w:w w:val="127"/>
          <w:sz w:val="17"/>
        </w:rPr>
        <w:t>a</w:t>
      </w:r>
      <w:r>
        <w:rPr>
          <w:rFonts w:ascii="Cambria" w:hAnsi="Cambria"/>
          <w:color w:val="231F20"/>
          <w:w w:val="224"/>
          <w:sz w:val="17"/>
        </w:rPr>
        <w:t>l</w:t>
      </w:r>
      <w:r>
        <w:rPr>
          <w:rFonts w:ascii="Cambria" w:hAnsi="Cambria"/>
          <w:color w:val="231F20"/>
          <w:spacing w:val="-1"/>
          <w:w w:val="123"/>
          <w:sz w:val="17"/>
        </w:rPr>
        <w:t>e</w:t>
      </w:r>
      <w:r>
        <w:rPr>
          <w:rFonts w:ascii="Cambria" w:hAnsi="Cambria"/>
          <w:color w:val="231F20"/>
          <w:w w:val="117"/>
          <w:sz w:val="17"/>
        </w:rPr>
        <w:t>s</w:t>
      </w:r>
      <w:r>
        <w:rPr>
          <w:rFonts w:ascii="Cambria" w:hAnsi="Cambria"/>
          <w:color w:val="231F20"/>
          <w:w w:val="121"/>
          <w:sz w:val="22"/>
        </w:rPr>
        <w:t>. </w:t>
      </w:r>
      <w:r>
        <w:rPr>
          <w:rFonts w:ascii="Cambria" w:hAnsi="Cambria"/>
          <w:color w:val="231F20"/>
          <w:w w:val="135"/>
          <w:sz w:val="17"/>
        </w:rPr>
        <w:t>no </w:t>
      </w:r>
      <w:r>
        <w:rPr>
          <w:rFonts w:ascii="Cambria" w:hAnsi="Cambria"/>
          <w:color w:val="231F20"/>
          <w:w w:val="155"/>
          <w:sz w:val="17"/>
        </w:rPr>
        <w:t>lo </w:t>
      </w:r>
      <w:r>
        <w:rPr>
          <w:rFonts w:ascii="Cambria" w:hAnsi="Cambria"/>
          <w:color w:val="231F20"/>
          <w:w w:val="135"/>
          <w:sz w:val="17"/>
        </w:rPr>
        <w:t>autorIza </w:t>
      </w:r>
      <w:r>
        <w:rPr>
          <w:rFonts w:ascii="Cambria" w:hAnsi="Cambria"/>
          <w:color w:val="231F20"/>
          <w:w w:val="155"/>
          <w:sz w:val="17"/>
        </w:rPr>
        <w:t>el </w:t>
      </w:r>
      <w:r>
        <w:rPr>
          <w:rFonts w:ascii="Cambria" w:hAnsi="Cambria"/>
          <w:color w:val="231F20"/>
          <w:w w:val="135"/>
          <w:sz w:val="17"/>
        </w:rPr>
        <w:t>artíCulo </w:t>
      </w:r>
      <w:r>
        <w:rPr>
          <w:rFonts w:ascii="Cambria" w:hAnsi="Cambria"/>
          <w:color w:val="231F20"/>
          <w:w w:val="105"/>
          <w:sz w:val="22"/>
        </w:rPr>
        <w:t>133 </w:t>
      </w:r>
      <w:r>
        <w:rPr>
          <w:rFonts w:ascii="Cambria" w:hAnsi="Cambria"/>
          <w:color w:val="231F20"/>
          <w:w w:val="135"/>
          <w:sz w:val="17"/>
        </w:rPr>
        <w:t>De </w:t>
      </w:r>
      <w:r>
        <w:rPr>
          <w:rFonts w:ascii="Cambria" w:hAnsi="Cambria"/>
          <w:color w:val="231F20"/>
          <w:spacing w:val="2"/>
          <w:w w:val="155"/>
          <w:sz w:val="17"/>
        </w:rPr>
        <w:t>la</w:t>
      </w:r>
      <w:r>
        <w:rPr>
          <w:rFonts w:ascii="Cambria" w:hAnsi="Cambria"/>
          <w:color w:val="231F20"/>
          <w:spacing w:val="60"/>
          <w:w w:val="155"/>
          <w:sz w:val="17"/>
        </w:rPr>
        <w:t> </w:t>
      </w:r>
      <w:r>
        <w:rPr>
          <w:rFonts w:ascii="Cambria" w:hAnsi="Cambria"/>
          <w:color w:val="231F20"/>
          <w:w w:val="135"/>
          <w:sz w:val="17"/>
        </w:rPr>
        <w:t>ConstItuCIón</w:t>
      </w:r>
      <w:r>
        <w:rPr>
          <w:rFonts w:ascii="Cambria" w:hAnsi="Cambria"/>
          <w:color w:val="231F20"/>
          <w:w w:val="135"/>
          <w:sz w:val="22"/>
        </w:rPr>
        <w:t>”.</w:t>
      </w:r>
    </w:p>
    <w:p>
      <w:pPr>
        <w:spacing w:after="0" w:line="260" w:lineRule="exact"/>
        <w:jc w:val="both"/>
        <w:rPr>
          <w:rFonts w:ascii="Cambria" w:hAnsi="Cambria"/>
          <w:sz w:val="22"/>
        </w:rPr>
        <w:sectPr>
          <w:pgSz w:w="9360" w:h="12760"/>
          <w:pgMar w:top="620" w:bottom="280" w:left="1020" w:right="1020"/>
        </w:sectPr>
      </w:pPr>
    </w:p>
    <w:p>
      <w:pPr>
        <w:tabs>
          <w:tab w:pos="680" w:val="left" w:leader="none"/>
        </w:tabs>
        <w:spacing w:before="25"/>
        <w:ind w:left="113" w:right="24" w:firstLine="0"/>
        <w:jc w:val="left"/>
        <w:rPr>
          <w:rFonts w:ascii="Times New Roman"/>
          <w:i/>
          <w:sz w:val="20"/>
        </w:rPr>
      </w:pPr>
      <w:r>
        <w:rPr/>
        <w:pict>
          <v:group style="position:absolute;margin-left:56.5429pt;margin-top:13.710827pt;width:354.65pt;height:3.1pt;mso-position-horizontal-relative:page;mso-position-vertical-relative:paragraph;z-index:-111808"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114</w:t>
        <w:tab/>
      </w:r>
      <w:r>
        <w:rPr>
          <w:rFonts w:ascii="Times New Roman"/>
          <w:i/>
          <w:color w:val="231F20"/>
          <w:w w:val="90"/>
          <w:sz w:val="20"/>
        </w:rPr>
        <w:t>Jorge</w:t>
      </w:r>
      <w:r>
        <w:rPr>
          <w:rFonts w:ascii="Times New Roman"/>
          <w:i/>
          <w:color w:val="231F20"/>
          <w:spacing w:val="-21"/>
          <w:w w:val="90"/>
          <w:sz w:val="20"/>
        </w:rPr>
        <w:t> </w:t>
      </w:r>
      <w:r>
        <w:rPr>
          <w:rFonts w:ascii="Times New Roman"/>
          <w:i/>
          <w:color w:val="231F20"/>
          <w:w w:val="90"/>
          <w:sz w:val="20"/>
        </w:rPr>
        <w:t>Ulises</w:t>
      </w:r>
      <w:r>
        <w:rPr>
          <w:rFonts w:ascii="Times New Roman"/>
          <w:i/>
          <w:color w:val="231F20"/>
          <w:spacing w:val="-21"/>
          <w:w w:val="90"/>
          <w:sz w:val="20"/>
        </w:rPr>
        <w:t> </w:t>
      </w:r>
      <w:r>
        <w:rPr>
          <w:rFonts w:ascii="Times New Roman"/>
          <w:i/>
          <w:color w:val="231F20"/>
          <w:w w:val="90"/>
          <w:sz w:val="20"/>
        </w:rPr>
        <w:t>Carmona</w:t>
      </w:r>
      <w:r>
        <w:rPr>
          <w:rFonts w:ascii="Times New Roman"/>
          <w:i/>
          <w:color w:val="231F20"/>
          <w:spacing w:val="-21"/>
          <w:w w:val="90"/>
          <w:sz w:val="20"/>
        </w:rPr>
        <w:t> </w:t>
      </w:r>
      <w:r>
        <w:rPr>
          <w:rFonts w:ascii="Times New Roman"/>
          <w:i/>
          <w:color w:val="231F20"/>
          <w:w w:val="90"/>
          <w:sz w:val="20"/>
        </w:rPr>
        <w:t>Tinoco</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113" w:right="111" w:firstLine="283"/>
        <w:jc w:val="both"/>
      </w:pPr>
      <w:r>
        <w:rPr>
          <w:color w:val="231F20"/>
          <w:w w:val="95"/>
        </w:rPr>
        <w:t>Del</w:t>
      </w:r>
      <w:r>
        <w:rPr>
          <w:color w:val="231F20"/>
          <w:spacing w:val="-24"/>
          <w:w w:val="95"/>
        </w:rPr>
        <w:t> </w:t>
      </w:r>
      <w:r>
        <w:rPr>
          <w:color w:val="231F20"/>
          <w:w w:val="95"/>
        </w:rPr>
        <w:t>análisis</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criterios</w:t>
      </w:r>
      <w:r>
        <w:rPr>
          <w:color w:val="231F20"/>
          <w:spacing w:val="-24"/>
          <w:w w:val="95"/>
        </w:rPr>
        <w:t> </w:t>
      </w:r>
      <w:r>
        <w:rPr>
          <w:color w:val="231F20"/>
          <w:w w:val="95"/>
        </w:rPr>
        <w:t>anteriores</w:t>
      </w:r>
      <w:r>
        <w:rPr>
          <w:color w:val="231F20"/>
          <w:spacing w:val="-24"/>
          <w:w w:val="95"/>
        </w:rPr>
        <w:t> </w:t>
      </w:r>
      <w:r>
        <w:rPr>
          <w:color w:val="231F20"/>
          <w:w w:val="95"/>
        </w:rPr>
        <w:t>surge</w:t>
      </w:r>
      <w:r>
        <w:rPr>
          <w:color w:val="231F20"/>
          <w:spacing w:val="-24"/>
          <w:w w:val="95"/>
        </w:rPr>
        <w:t> </w:t>
      </w:r>
      <w:r>
        <w:rPr>
          <w:color w:val="231F20"/>
          <w:w w:val="95"/>
        </w:rPr>
        <w:t>el</w:t>
      </w:r>
      <w:r>
        <w:rPr>
          <w:color w:val="231F20"/>
          <w:spacing w:val="-24"/>
          <w:w w:val="95"/>
        </w:rPr>
        <w:t> </w:t>
      </w:r>
      <w:r>
        <w:rPr>
          <w:color w:val="231F20"/>
          <w:w w:val="95"/>
        </w:rPr>
        <w:t>marco</w:t>
      </w:r>
      <w:r>
        <w:rPr>
          <w:color w:val="231F20"/>
          <w:spacing w:val="-24"/>
          <w:w w:val="95"/>
        </w:rPr>
        <w:t> </w:t>
      </w:r>
      <w:r>
        <w:rPr>
          <w:color w:val="231F20"/>
          <w:w w:val="95"/>
        </w:rPr>
        <w:t>vigente</w:t>
      </w:r>
      <w:r>
        <w:rPr>
          <w:color w:val="231F20"/>
          <w:spacing w:val="-24"/>
          <w:w w:val="95"/>
        </w:rPr>
        <w:t> </w:t>
      </w:r>
      <w:r>
        <w:rPr>
          <w:color w:val="231F20"/>
          <w:w w:val="95"/>
        </w:rPr>
        <w:t>para</w:t>
      </w:r>
      <w:r>
        <w:rPr>
          <w:color w:val="231F20"/>
          <w:spacing w:val="-24"/>
          <w:w w:val="95"/>
        </w:rPr>
        <w:t> </w:t>
      </w:r>
      <w:r>
        <w:rPr>
          <w:color w:val="231F20"/>
          <w:w w:val="95"/>
        </w:rPr>
        <w:t>el</w:t>
      </w:r>
      <w:r>
        <w:rPr>
          <w:color w:val="231F20"/>
          <w:spacing w:val="-24"/>
          <w:w w:val="95"/>
        </w:rPr>
        <w:t> </w:t>
      </w:r>
      <w:r>
        <w:rPr>
          <w:color w:val="231F20"/>
          <w:w w:val="95"/>
        </w:rPr>
        <w:t>ejercicio del</w:t>
      </w:r>
      <w:r>
        <w:rPr>
          <w:color w:val="231F20"/>
          <w:spacing w:val="-29"/>
          <w:w w:val="95"/>
        </w:rPr>
        <w:t> </w:t>
      </w:r>
      <w:r>
        <w:rPr>
          <w:color w:val="231F20"/>
          <w:w w:val="95"/>
        </w:rPr>
        <w:t>control</w:t>
      </w:r>
      <w:r>
        <w:rPr>
          <w:color w:val="231F20"/>
          <w:spacing w:val="-29"/>
          <w:w w:val="95"/>
        </w:rPr>
        <w:t> </w:t>
      </w:r>
      <w:r>
        <w:rPr>
          <w:color w:val="231F20"/>
          <w:w w:val="95"/>
        </w:rPr>
        <w:t>de</w:t>
      </w:r>
      <w:r>
        <w:rPr>
          <w:color w:val="231F20"/>
          <w:spacing w:val="-29"/>
          <w:w w:val="95"/>
        </w:rPr>
        <w:t> </w:t>
      </w:r>
      <w:r>
        <w:rPr>
          <w:color w:val="231F20"/>
          <w:w w:val="95"/>
        </w:rPr>
        <w:t>convencionalidad</w:t>
      </w:r>
      <w:r>
        <w:rPr>
          <w:color w:val="231F20"/>
          <w:spacing w:val="-29"/>
          <w:w w:val="95"/>
        </w:rPr>
        <w:t> </w:t>
      </w:r>
      <w:r>
        <w:rPr>
          <w:color w:val="231F20"/>
          <w:w w:val="95"/>
        </w:rPr>
        <w:t>de</w:t>
      </w:r>
      <w:r>
        <w:rPr>
          <w:color w:val="231F20"/>
          <w:spacing w:val="-29"/>
          <w:w w:val="95"/>
        </w:rPr>
        <w:t> </w:t>
      </w:r>
      <w:r>
        <w:rPr>
          <w:color w:val="231F20"/>
          <w:w w:val="95"/>
        </w:rPr>
        <w:t>jueces</w:t>
      </w:r>
      <w:r>
        <w:rPr>
          <w:color w:val="231F20"/>
          <w:spacing w:val="-29"/>
          <w:w w:val="95"/>
        </w:rPr>
        <w:t> </w:t>
      </w:r>
      <w:r>
        <w:rPr>
          <w:color w:val="231F20"/>
          <w:w w:val="95"/>
        </w:rPr>
        <w:t>y</w:t>
      </w:r>
      <w:r>
        <w:rPr>
          <w:color w:val="231F20"/>
          <w:spacing w:val="-29"/>
          <w:w w:val="95"/>
        </w:rPr>
        <w:t> </w:t>
      </w:r>
      <w:r>
        <w:rPr>
          <w:color w:val="231F20"/>
          <w:w w:val="95"/>
        </w:rPr>
        <w:t>los</w:t>
      </w:r>
      <w:r>
        <w:rPr>
          <w:color w:val="231F20"/>
          <w:spacing w:val="-29"/>
          <w:w w:val="95"/>
        </w:rPr>
        <w:t> </w:t>
      </w:r>
      <w:r>
        <w:rPr>
          <w:color w:val="231F20"/>
          <w:w w:val="95"/>
        </w:rPr>
        <w:t>deberes</w:t>
      </w:r>
      <w:r>
        <w:rPr>
          <w:color w:val="231F20"/>
          <w:spacing w:val="-29"/>
          <w:w w:val="95"/>
        </w:rPr>
        <w:t> </w:t>
      </w:r>
      <w:r>
        <w:rPr>
          <w:color w:val="231F20"/>
          <w:w w:val="95"/>
        </w:rPr>
        <w:t>del</w:t>
      </w:r>
      <w:r>
        <w:rPr>
          <w:color w:val="231F20"/>
          <w:spacing w:val="-29"/>
          <w:w w:val="95"/>
        </w:rPr>
        <w:t> </w:t>
      </w:r>
      <w:r>
        <w:rPr>
          <w:color w:val="231F20"/>
          <w:spacing w:val="-3"/>
          <w:w w:val="95"/>
        </w:rPr>
        <w:t>resto</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w w:val="95"/>
        </w:rPr>
        <w:t>autorida- des</w:t>
      </w:r>
      <w:r>
        <w:rPr>
          <w:color w:val="231F20"/>
          <w:spacing w:val="-26"/>
          <w:w w:val="95"/>
        </w:rPr>
        <w:t> </w:t>
      </w:r>
      <w:r>
        <w:rPr>
          <w:color w:val="231F20"/>
          <w:w w:val="95"/>
        </w:rPr>
        <w:t>en</w:t>
      </w:r>
      <w:r>
        <w:rPr>
          <w:color w:val="231F20"/>
          <w:spacing w:val="-26"/>
          <w:w w:val="95"/>
        </w:rPr>
        <w:t> </w:t>
      </w:r>
      <w:r>
        <w:rPr>
          <w:color w:val="231F20"/>
          <w:w w:val="95"/>
        </w:rPr>
        <w:t>general,</w:t>
      </w:r>
      <w:r>
        <w:rPr>
          <w:color w:val="231F20"/>
          <w:spacing w:val="-26"/>
          <w:w w:val="95"/>
        </w:rPr>
        <w:t> </w:t>
      </w:r>
      <w:r>
        <w:rPr>
          <w:color w:val="231F20"/>
          <w:w w:val="95"/>
        </w:rPr>
        <w:t>en</w:t>
      </w:r>
      <w:r>
        <w:rPr>
          <w:color w:val="231F20"/>
          <w:spacing w:val="-26"/>
          <w:w w:val="95"/>
        </w:rPr>
        <w:t> </w:t>
      </w:r>
      <w:r>
        <w:rPr>
          <w:color w:val="231F20"/>
          <w:w w:val="95"/>
        </w:rPr>
        <w:t>los</w:t>
      </w:r>
      <w:r>
        <w:rPr>
          <w:color w:val="231F20"/>
          <w:spacing w:val="-26"/>
          <w:w w:val="95"/>
        </w:rPr>
        <w:t> </w:t>
      </w:r>
      <w:r>
        <w:rPr>
          <w:color w:val="231F20"/>
          <w:w w:val="95"/>
        </w:rPr>
        <w:t>términos</w:t>
      </w:r>
      <w:r>
        <w:rPr>
          <w:color w:val="231F20"/>
          <w:spacing w:val="-25"/>
          <w:w w:val="95"/>
        </w:rPr>
        <w:t> </w:t>
      </w:r>
      <w:r>
        <w:rPr>
          <w:color w:val="231F20"/>
          <w:w w:val="95"/>
        </w:rPr>
        <w:t>siguientes:</w:t>
      </w:r>
    </w:p>
    <w:p>
      <w:pPr>
        <w:pStyle w:val="BodyText"/>
        <w:spacing w:before="1"/>
        <w:rPr>
          <w:sz w:val="19"/>
        </w:rPr>
      </w:pPr>
    </w:p>
    <w:p>
      <w:pPr>
        <w:spacing w:line="260" w:lineRule="exact" w:before="0"/>
        <w:ind w:left="397" w:right="110" w:firstLine="0"/>
        <w:jc w:val="both"/>
        <w:rPr>
          <w:sz w:val="20"/>
        </w:rPr>
      </w:pPr>
      <w:r>
        <w:rPr>
          <w:color w:val="231F20"/>
          <w:sz w:val="19"/>
        </w:rPr>
        <w:t>[...]</w:t>
      </w:r>
      <w:r>
        <w:rPr>
          <w:color w:val="231F20"/>
          <w:spacing w:val="-25"/>
          <w:sz w:val="19"/>
        </w:rPr>
        <w:t> </w:t>
      </w:r>
      <w:r>
        <w:rPr>
          <w:color w:val="231F20"/>
          <w:sz w:val="19"/>
        </w:rPr>
        <w:t>el</w:t>
      </w:r>
      <w:r>
        <w:rPr>
          <w:color w:val="231F20"/>
          <w:spacing w:val="-25"/>
          <w:sz w:val="19"/>
        </w:rPr>
        <w:t> </w:t>
      </w:r>
      <w:r>
        <w:rPr>
          <w:color w:val="231F20"/>
          <w:spacing w:val="-3"/>
          <w:sz w:val="19"/>
        </w:rPr>
        <w:t>Poder</w:t>
      </w:r>
      <w:r>
        <w:rPr>
          <w:color w:val="231F20"/>
          <w:spacing w:val="-25"/>
          <w:sz w:val="19"/>
        </w:rPr>
        <w:t> </w:t>
      </w:r>
      <w:r>
        <w:rPr>
          <w:color w:val="231F20"/>
          <w:sz w:val="19"/>
        </w:rPr>
        <w:t>Judicial</w:t>
      </w:r>
      <w:r>
        <w:rPr>
          <w:color w:val="231F20"/>
          <w:spacing w:val="-24"/>
          <w:sz w:val="19"/>
        </w:rPr>
        <w:t> </w:t>
      </w:r>
      <w:r>
        <w:rPr>
          <w:color w:val="231F20"/>
          <w:sz w:val="19"/>
        </w:rPr>
        <w:t>al</w:t>
      </w:r>
      <w:r>
        <w:rPr>
          <w:color w:val="231F20"/>
          <w:spacing w:val="-25"/>
          <w:sz w:val="19"/>
        </w:rPr>
        <w:t> </w:t>
      </w:r>
      <w:r>
        <w:rPr>
          <w:color w:val="231F20"/>
          <w:sz w:val="19"/>
        </w:rPr>
        <w:t>ejercer</w:t>
      </w:r>
      <w:r>
        <w:rPr>
          <w:color w:val="231F20"/>
          <w:spacing w:val="-25"/>
          <w:sz w:val="19"/>
        </w:rPr>
        <w:t> </w:t>
      </w:r>
      <w:r>
        <w:rPr>
          <w:color w:val="231F20"/>
          <w:sz w:val="19"/>
        </w:rPr>
        <w:t>un</w:t>
      </w:r>
      <w:r>
        <w:rPr>
          <w:color w:val="231F20"/>
          <w:spacing w:val="-25"/>
          <w:sz w:val="19"/>
        </w:rPr>
        <w:t> </w:t>
      </w:r>
      <w:r>
        <w:rPr>
          <w:color w:val="231F20"/>
          <w:sz w:val="19"/>
        </w:rPr>
        <w:t>control</w:t>
      </w:r>
      <w:r>
        <w:rPr>
          <w:color w:val="231F20"/>
          <w:spacing w:val="-25"/>
          <w:sz w:val="19"/>
        </w:rPr>
        <w:t> </w:t>
      </w:r>
      <w:r>
        <w:rPr>
          <w:color w:val="231F20"/>
          <w:sz w:val="19"/>
        </w:rPr>
        <w:t>de</w:t>
      </w:r>
      <w:r>
        <w:rPr>
          <w:color w:val="231F20"/>
          <w:spacing w:val="-25"/>
          <w:sz w:val="19"/>
        </w:rPr>
        <w:t> </w:t>
      </w:r>
      <w:r>
        <w:rPr>
          <w:color w:val="231F20"/>
          <w:sz w:val="19"/>
        </w:rPr>
        <w:t>convencionalidad</w:t>
      </w:r>
      <w:r>
        <w:rPr>
          <w:color w:val="231F20"/>
          <w:spacing w:val="-24"/>
          <w:sz w:val="19"/>
        </w:rPr>
        <w:t> </w:t>
      </w:r>
      <w:r>
        <w:rPr>
          <w:rFonts w:ascii="Times New Roman" w:hAnsi="Times New Roman"/>
          <w:i/>
          <w:color w:val="231F20"/>
          <w:sz w:val="19"/>
        </w:rPr>
        <w:t>ex</w:t>
      </w:r>
      <w:r>
        <w:rPr>
          <w:rFonts w:ascii="Times New Roman" w:hAnsi="Times New Roman"/>
          <w:i/>
          <w:color w:val="231F20"/>
          <w:spacing w:val="-25"/>
          <w:sz w:val="19"/>
        </w:rPr>
        <w:t> </w:t>
      </w:r>
      <w:r>
        <w:rPr>
          <w:rFonts w:ascii="Times New Roman" w:hAnsi="Times New Roman"/>
          <w:i/>
          <w:color w:val="231F20"/>
          <w:sz w:val="19"/>
        </w:rPr>
        <w:t>officio</w:t>
      </w:r>
      <w:r>
        <w:rPr>
          <w:rFonts w:ascii="Times New Roman" w:hAnsi="Times New Roman"/>
          <w:i/>
          <w:color w:val="231F20"/>
          <w:spacing w:val="-25"/>
          <w:sz w:val="19"/>
        </w:rPr>
        <w:t> </w:t>
      </w:r>
      <w:r>
        <w:rPr>
          <w:color w:val="231F20"/>
          <w:sz w:val="19"/>
        </w:rPr>
        <w:t>en</w:t>
      </w:r>
      <w:r>
        <w:rPr>
          <w:color w:val="231F20"/>
          <w:spacing w:val="-25"/>
          <w:sz w:val="19"/>
        </w:rPr>
        <w:t> </w:t>
      </w:r>
      <w:r>
        <w:rPr>
          <w:color w:val="231F20"/>
          <w:sz w:val="19"/>
        </w:rPr>
        <w:t>materia</w:t>
      </w:r>
      <w:r>
        <w:rPr>
          <w:color w:val="231F20"/>
          <w:spacing w:val="-25"/>
          <w:sz w:val="19"/>
        </w:rPr>
        <w:t> </w:t>
      </w:r>
      <w:r>
        <w:rPr>
          <w:color w:val="231F20"/>
          <w:sz w:val="19"/>
        </w:rPr>
        <w:t>de derechos</w:t>
      </w:r>
      <w:r>
        <w:rPr>
          <w:color w:val="231F20"/>
          <w:spacing w:val="-21"/>
          <w:sz w:val="19"/>
        </w:rPr>
        <w:t> </w:t>
      </w:r>
      <w:r>
        <w:rPr>
          <w:color w:val="231F20"/>
          <w:sz w:val="19"/>
        </w:rPr>
        <w:t>humanos,</w:t>
      </w:r>
      <w:r>
        <w:rPr>
          <w:color w:val="231F20"/>
          <w:spacing w:val="-21"/>
          <w:sz w:val="19"/>
        </w:rPr>
        <w:t> </w:t>
      </w:r>
      <w:r>
        <w:rPr>
          <w:color w:val="231F20"/>
          <w:sz w:val="19"/>
        </w:rPr>
        <w:t>deberá</w:t>
      </w:r>
      <w:r>
        <w:rPr>
          <w:color w:val="231F20"/>
          <w:spacing w:val="-21"/>
          <w:sz w:val="19"/>
        </w:rPr>
        <w:t> </w:t>
      </w:r>
      <w:r>
        <w:rPr>
          <w:color w:val="231F20"/>
          <w:sz w:val="19"/>
        </w:rPr>
        <w:t>realizar</w:t>
      </w:r>
      <w:r>
        <w:rPr>
          <w:color w:val="231F20"/>
          <w:spacing w:val="-21"/>
          <w:sz w:val="19"/>
        </w:rPr>
        <w:t> </w:t>
      </w:r>
      <w:r>
        <w:rPr>
          <w:color w:val="231F20"/>
          <w:sz w:val="19"/>
        </w:rPr>
        <w:t>los</w:t>
      </w:r>
      <w:r>
        <w:rPr>
          <w:color w:val="231F20"/>
          <w:spacing w:val="-21"/>
          <w:sz w:val="19"/>
        </w:rPr>
        <w:t> </w:t>
      </w:r>
      <w:r>
        <w:rPr>
          <w:color w:val="231F20"/>
          <w:sz w:val="19"/>
        </w:rPr>
        <w:t>siguientes</w:t>
      </w:r>
      <w:r>
        <w:rPr>
          <w:color w:val="231F20"/>
          <w:spacing w:val="-21"/>
          <w:sz w:val="19"/>
        </w:rPr>
        <w:t> </w:t>
      </w:r>
      <w:r>
        <w:rPr>
          <w:color w:val="231F20"/>
          <w:sz w:val="19"/>
        </w:rPr>
        <w:t>pasos:</w:t>
      </w:r>
      <w:r>
        <w:rPr>
          <w:color w:val="231F20"/>
          <w:spacing w:val="-21"/>
          <w:sz w:val="19"/>
        </w:rPr>
        <w:t> </w:t>
      </w:r>
      <w:r>
        <w:rPr>
          <w:color w:val="231F20"/>
          <w:sz w:val="19"/>
        </w:rPr>
        <w:t>a)</w:t>
      </w:r>
      <w:r>
        <w:rPr>
          <w:color w:val="231F20"/>
          <w:spacing w:val="-21"/>
          <w:sz w:val="19"/>
        </w:rPr>
        <w:t> </w:t>
      </w:r>
      <w:r>
        <w:rPr>
          <w:color w:val="231F20"/>
          <w:sz w:val="19"/>
        </w:rPr>
        <w:t>Interpretación</w:t>
      </w:r>
      <w:r>
        <w:rPr>
          <w:color w:val="231F20"/>
          <w:spacing w:val="-21"/>
          <w:sz w:val="19"/>
        </w:rPr>
        <w:t> </w:t>
      </w:r>
      <w:r>
        <w:rPr>
          <w:color w:val="231F20"/>
          <w:sz w:val="19"/>
        </w:rPr>
        <w:t>conforme </w:t>
      </w:r>
      <w:r>
        <w:rPr>
          <w:color w:val="231F20"/>
          <w:w w:val="95"/>
          <w:sz w:val="20"/>
        </w:rPr>
        <w:t>en</w:t>
      </w:r>
      <w:r>
        <w:rPr>
          <w:color w:val="231F20"/>
          <w:spacing w:val="-14"/>
          <w:w w:val="95"/>
          <w:sz w:val="20"/>
        </w:rPr>
        <w:t> </w:t>
      </w:r>
      <w:r>
        <w:rPr>
          <w:color w:val="231F20"/>
          <w:w w:val="95"/>
          <w:sz w:val="20"/>
        </w:rPr>
        <w:t>sentido</w:t>
      </w:r>
      <w:r>
        <w:rPr>
          <w:color w:val="231F20"/>
          <w:spacing w:val="-14"/>
          <w:w w:val="95"/>
          <w:sz w:val="20"/>
        </w:rPr>
        <w:t> </w:t>
      </w:r>
      <w:r>
        <w:rPr>
          <w:color w:val="231F20"/>
          <w:w w:val="95"/>
          <w:sz w:val="20"/>
        </w:rPr>
        <w:t>amplio,</w:t>
      </w:r>
      <w:r>
        <w:rPr>
          <w:color w:val="231F20"/>
          <w:spacing w:val="-14"/>
          <w:w w:val="95"/>
          <w:sz w:val="20"/>
        </w:rPr>
        <w:t> </w:t>
      </w:r>
      <w:r>
        <w:rPr>
          <w:color w:val="231F20"/>
          <w:w w:val="95"/>
          <w:sz w:val="20"/>
        </w:rPr>
        <w:t>lo</w:t>
      </w:r>
      <w:r>
        <w:rPr>
          <w:color w:val="231F20"/>
          <w:spacing w:val="-14"/>
          <w:w w:val="95"/>
          <w:sz w:val="20"/>
        </w:rPr>
        <w:t> </w:t>
      </w:r>
      <w:r>
        <w:rPr>
          <w:color w:val="231F20"/>
          <w:w w:val="95"/>
          <w:sz w:val="20"/>
        </w:rPr>
        <w:t>que</w:t>
      </w:r>
      <w:r>
        <w:rPr>
          <w:color w:val="231F20"/>
          <w:spacing w:val="-14"/>
          <w:w w:val="95"/>
          <w:sz w:val="20"/>
        </w:rPr>
        <w:t> </w:t>
      </w:r>
      <w:r>
        <w:rPr>
          <w:color w:val="231F20"/>
          <w:w w:val="95"/>
          <w:sz w:val="20"/>
        </w:rPr>
        <w:t>significa</w:t>
      </w:r>
      <w:r>
        <w:rPr>
          <w:color w:val="231F20"/>
          <w:spacing w:val="-14"/>
          <w:w w:val="95"/>
          <w:sz w:val="20"/>
        </w:rPr>
        <w:t> </w:t>
      </w:r>
      <w:r>
        <w:rPr>
          <w:color w:val="231F20"/>
          <w:w w:val="95"/>
          <w:sz w:val="20"/>
        </w:rPr>
        <w:t>que</w:t>
      </w:r>
      <w:r>
        <w:rPr>
          <w:color w:val="231F20"/>
          <w:spacing w:val="-14"/>
          <w:w w:val="95"/>
          <w:sz w:val="20"/>
        </w:rPr>
        <w:t> </w:t>
      </w:r>
      <w:r>
        <w:rPr>
          <w:color w:val="231F20"/>
          <w:w w:val="95"/>
          <w:sz w:val="20"/>
        </w:rPr>
        <w:t>los</w:t>
      </w:r>
      <w:r>
        <w:rPr>
          <w:color w:val="231F20"/>
          <w:spacing w:val="-14"/>
          <w:w w:val="95"/>
          <w:sz w:val="20"/>
        </w:rPr>
        <w:t> </w:t>
      </w:r>
      <w:r>
        <w:rPr>
          <w:color w:val="231F20"/>
          <w:w w:val="95"/>
          <w:sz w:val="20"/>
        </w:rPr>
        <w:t>jueces</w:t>
      </w:r>
      <w:r>
        <w:rPr>
          <w:color w:val="231F20"/>
          <w:spacing w:val="-14"/>
          <w:w w:val="95"/>
          <w:sz w:val="20"/>
        </w:rPr>
        <w:t> </w:t>
      </w:r>
      <w:r>
        <w:rPr>
          <w:color w:val="231F20"/>
          <w:w w:val="95"/>
          <w:sz w:val="20"/>
        </w:rPr>
        <w:t>del</w:t>
      </w:r>
      <w:r>
        <w:rPr>
          <w:color w:val="231F20"/>
          <w:spacing w:val="-14"/>
          <w:w w:val="95"/>
          <w:sz w:val="20"/>
        </w:rPr>
        <w:t> </w:t>
      </w:r>
      <w:r>
        <w:rPr>
          <w:color w:val="231F20"/>
          <w:w w:val="95"/>
          <w:sz w:val="20"/>
        </w:rPr>
        <w:t>país</w:t>
      </w:r>
      <w:r>
        <w:rPr>
          <w:color w:val="231F20"/>
          <w:spacing w:val="-14"/>
          <w:w w:val="95"/>
          <w:sz w:val="20"/>
        </w:rPr>
        <w:t> </w:t>
      </w:r>
      <w:r>
        <w:rPr>
          <w:color w:val="231F20"/>
          <w:w w:val="95"/>
          <w:sz w:val="20"/>
        </w:rPr>
        <w:t>–al</w:t>
      </w:r>
      <w:r>
        <w:rPr>
          <w:color w:val="231F20"/>
          <w:spacing w:val="-14"/>
          <w:w w:val="95"/>
          <w:sz w:val="20"/>
        </w:rPr>
        <w:t> </w:t>
      </w:r>
      <w:r>
        <w:rPr>
          <w:color w:val="231F20"/>
          <w:w w:val="95"/>
          <w:sz w:val="20"/>
        </w:rPr>
        <w:t>igual</w:t>
      </w:r>
      <w:r>
        <w:rPr>
          <w:color w:val="231F20"/>
          <w:spacing w:val="-14"/>
          <w:w w:val="95"/>
          <w:sz w:val="20"/>
        </w:rPr>
        <w:t> </w:t>
      </w:r>
      <w:r>
        <w:rPr>
          <w:color w:val="231F20"/>
          <w:w w:val="95"/>
          <w:sz w:val="20"/>
        </w:rPr>
        <w:t>que</w:t>
      </w:r>
      <w:r>
        <w:rPr>
          <w:color w:val="231F20"/>
          <w:spacing w:val="-14"/>
          <w:w w:val="95"/>
          <w:sz w:val="20"/>
        </w:rPr>
        <w:t> </w:t>
      </w:r>
      <w:r>
        <w:rPr>
          <w:color w:val="231F20"/>
          <w:w w:val="95"/>
          <w:sz w:val="20"/>
        </w:rPr>
        <w:t>todas</w:t>
      </w:r>
      <w:r>
        <w:rPr>
          <w:color w:val="231F20"/>
          <w:spacing w:val="-14"/>
          <w:w w:val="95"/>
          <w:sz w:val="20"/>
        </w:rPr>
        <w:t> </w:t>
      </w:r>
      <w:r>
        <w:rPr>
          <w:color w:val="231F20"/>
          <w:w w:val="95"/>
          <w:sz w:val="20"/>
        </w:rPr>
        <w:t>las</w:t>
      </w:r>
      <w:r>
        <w:rPr>
          <w:color w:val="231F20"/>
          <w:spacing w:val="-14"/>
          <w:w w:val="95"/>
          <w:sz w:val="20"/>
        </w:rPr>
        <w:t> </w:t>
      </w:r>
      <w:r>
        <w:rPr>
          <w:color w:val="231F20"/>
          <w:w w:val="95"/>
          <w:sz w:val="20"/>
        </w:rPr>
        <w:t>de- </w:t>
      </w:r>
      <w:r>
        <w:rPr>
          <w:color w:val="231F20"/>
          <w:sz w:val="19"/>
        </w:rPr>
        <w:t>más</w:t>
      </w:r>
      <w:r>
        <w:rPr>
          <w:color w:val="231F20"/>
          <w:spacing w:val="-23"/>
          <w:sz w:val="19"/>
        </w:rPr>
        <w:t> </w:t>
      </w:r>
      <w:r>
        <w:rPr>
          <w:color w:val="231F20"/>
          <w:sz w:val="19"/>
        </w:rPr>
        <w:t>autoridades</w:t>
      </w:r>
      <w:r>
        <w:rPr>
          <w:color w:val="231F20"/>
          <w:spacing w:val="-23"/>
          <w:sz w:val="19"/>
        </w:rPr>
        <w:t> </w:t>
      </w:r>
      <w:r>
        <w:rPr>
          <w:color w:val="231F20"/>
          <w:sz w:val="19"/>
        </w:rPr>
        <w:t>del</w:t>
      </w:r>
      <w:r>
        <w:rPr>
          <w:color w:val="231F20"/>
          <w:spacing w:val="-23"/>
          <w:sz w:val="19"/>
        </w:rPr>
        <w:t> </w:t>
      </w:r>
      <w:r>
        <w:rPr>
          <w:color w:val="231F20"/>
          <w:sz w:val="19"/>
        </w:rPr>
        <w:t>Estado</w:t>
      </w:r>
      <w:r>
        <w:rPr>
          <w:color w:val="231F20"/>
          <w:spacing w:val="-23"/>
          <w:sz w:val="19"/>
        </w:rPr>
        <w:t> </w:t>
      </w:r>
      <w:r>
        <w:rPr>
          <w:color w:val="231F20"/>
          <w:sz w:val="19"/>
        </w:rPr>
        <w:t>Mexicano–,</w:t>
      </w:r>
      <w:r>
        <w:rPr>
          <w:color w:val="231F20"/>
          <w:spacing w:val="-24"/>
          <w:sz w:val="19"/>
        </w:rPr>
        <w:t> </w:t>
      </w:r>
      <w:r>
        <w:rPr>
          <w:color w:val="231F20"/>
          <w:sz w:val="19"/>
        </w:rPr>
        <w:t>deben</w:t>
      </w:r>
      <w:r>
        <w:rPr>
          <w:color w:val="231F20"/>
          <w:spacing w:val="-23"/>
          <w:sz w:val="19"/>
        </w:rPr>
        <w:t> </w:t>
      </w:r>
      <w:r>
        <w:rPr>
          <w:color w:val="231F20"/>
          <w:sz w:val="19"/>
        </w:rPr>
        <w:t>interpretar</w:t>
      </w:r>
      <w:r>
        <w:rPr>
          <w:color w:val="231F20"/>
          <w:spacing w:val="-24"/>
          <w:sz w:val="19"/>
        </w:rPr>
        <w:t> </w:t>
      </w:r>
      <w:r>
        <w:rPr>
          <w:color w:val="231F20"/>
          <w:sz w:val="19"/>
        </w:rPr>
        <w:t>el</w:t>
      </w:r>
      <w:r>
        <w:rPr>
          <w:color w:val="231F20"/>
          <w:spacing w:val="-24"/>
          <w:sz w:val="19"/>
        </w:rPr>
        <w:t> </w:t>
      </w:r>
      <w:r>
        <w:rPr>
          <w:color w:val="231F20"/>
          <w:sz w:val="19"/>
        </w:rPr>
        <w:t>orden</w:t>
      </w:r>
      <w:r>
        <w:rPr>
          <w:color w:val="231F20"/>
          <w:spacing w:val="-23"/>
          <w:sz w:val="19"/>
        </w:rPr>
        <w:t> </w:t>
      </w:r>
      <w:r>
        <w:rPr>
          <w:color w:val="231F20"/>
          <w:sz w:val="19"/>
        </w:rPr>
        <w:t>jurídico</w:t>
      </w:r>
      <w:r>
        <w:rPr>
          <w:color w:val="231F20"/>
          <w:spacing w:val="-24"/>
          <w:sz w:val="19"/>
        </w:rPr>
        <w:t> </w:t>
      </w:r>
      <w:r>
        <w:rPr>
          <w:color w:val="231F20"/>
          <w:sz w:val="19"/>
        </w:rPr>
        <w:t>a</w:t>
      </w:r>
      <w:r>
        <w:rPr>
          <w:color w:val="231F20"/>
          <w:spacing w:val="-24"/>
          <w:sz w:val="19"/>
        </w:rPr>
        <w:t> </w:t>
      </w:r>
      <w:r>
        <w:rPr>
          <w:color w:val="231F20"/>
          <w:sz w:val="19"/>
        </w:rPr>
        <w:t>la</w:t>
      </w:r>
      <w:r>
        <w:rPr>
          <w:color w:val="231F20"/>
          <w:spacing w:val="-24"/>
          <w:sz w:val="19"/>
        </w:rPr>
        <w:t> </w:t>
      </w:r>
      <w:r>
        <w:rPr>
          <w:color w:val="231F20"/>
          <w:sz w:val="19"/>
        </w:rPr>
        <w:t>luz</w:t>
      </w:r>
      <w:r>
        <w:rPr>
          <w:color w:val="231F20"/>
          <w:spacing w:val="-24"/>
          <w:sz w:val="19"/>
        </w:rPr>
        <w:t> </w:t>
      </w:r>
      <w:r>
        <w:rPr>
          <w:color w:val="231F20"/>
          <w:sz w:val="19"/>
        </w:rPr>
        <w:t>y </w:t>
      </w:r>
      <w:r>
        <w:rPr>
          <w:color w:val="231F20"/>
          <w:w w:val="95"/>
          <w:sz w:val="20"/>
        </w:rPr>
        <w:t>conforme</w:t>
      </w:r>
      <w:r>
        <w:rPr>
          <w:color w:val="231F20"/>
          <w:spacing w:val="-31"/>
          <w:w w:val="95"/>
          <w:sz w:val="20"/>
        </w:rPr>
        <w:t> </w:t>
      </w:r>
      <w:r>
        <w:rPr>
          <w:color w:val="231F20"/>
          <w:w w:val="95"/>
          <w:sz w:val="20"/>
        </w:rPr>
        <w:t>a</w:t>
      </w:r>
      <w:r>
        <w:rPr>
          <w:color w:val="231F20"/>
          <w:spacing w:val="-31"/>
          <w:w w:val="95"/>
          <w:sz w:val="20"/>
        </w:rPr>
        <w:t> </w:t>
      </w:r>
      <w:r>
        <w:rPr>
          <w:color w:val="231F20"/>
          <w:w w:val="95"/>
          <w:sz w:val="20"/>
        </w:rPr>
        <w:t>los</w:t>
      </w:r>
      <w:r>
        <w:rPr>
          <w:color w:val="231F20"/>
          <w:spacing w:val="-31"/>
          <w:w w:val="95"/>
          <w:sz w:val="20"/>
        </w:rPr>
        <w:t> </w:t>
      </w:r>
      <w:r>
        <w:rPr>
          <w:color w:val="231F20"/>
          <w:w w:val="95"/>
          <w:sz w:val="20"/>
        </w:rPr>
        <w:t>derechos</w:t>
      </w:r>
      <w:r>
        <w:rPr>
          <w:color w:val="231F20"/>
          <w:spacing w:val="-31"/>
          <w:w w:val="95"/>
          <w:sz w:val="20"/>
        </w:rPr>
        <w:t> </w:t>
      </w:r>
      <w:r>
        <w:rPr>
          <w:color w:val="231F20"/>
          <w:w w:val="95"/>
          <w:sz w:val="20"/>
        </w:rPr>
        <w:t>humanos</w:t>
      </w:r>
      <w:r>
        <w:rPr>
          <w:color w:val="231F20"/>
          <w:spacing w:val="-31"/>
          <w:w w:val="95"/>
          <w:sz w:val="20"/>
        </w:rPr>
        <w:t> </w:t>
      </w:r>
      <w:r>
        <w:rPr>
          <w:color w:val="231F20"/>
          <w:w w:val="95"/>
          <w:sz w:val="20"/>
        </w:rPr>
        <w:t>reconocidos</w:t>
      </w:r>
      <w:r>
        <w:rPr>
          <w:color w:val="231F20"/>
          <w:spacing w:val="-31"/>
          <w:w w:val="95"/>
          <w:sz w:val="20"/>
        </w:rPr>
        <w:t> </w:t>
      </w:r>
      <w:r>
        <w:rPr>
          <w:color w:val="231F20"/>
          <w:w w:val="95"/>
          <w:sz w:val="20"/>
        </w:rPr>
        <w:t>en</w:t>
      </w:r>
      <w:r>
        <w:rPr>
          <w:color w:val="231F20"/>
          <w:spacing w:val="-31"/>
          <w:w w:val="95"/>
          <w:sz w:val="20"/>
        </w:rPr>
        <w:t> </w:t>
      </w:r>
      <w:r>
        <w:rPr>
          <w:color w:val="231F20"/>
          <w:w w:val="95"/>
          <w:sz w:val="20"/>
        </w:rPr>
        <w:t>la</w:t>
      </w:r>
      <w:r>
        <w:rPr>
          <w:color w:val="231F20"/>
          <w:spacing w:val="-31"/>
          <w:w w:val="95"/>
          <w:sz w:val="20"/>
        </w:rPr>
        <w:t> </w:t>
      </w:r>
      <w:r>
        <w:rPr>
          <w:color w:val="231F20"/>
          <w:w w:val="95"/>
          <w:sz w:val="20"/>
        </w:rPr>
        <w:t>Constitución</w:t>
      </w:r>
      <w:r>
        <w:rPr>
          <w:color w:val="231F20"/>
          <w:spacing w:val="-31"/>
          <w:w w:val="95"/>
          <w:sz w:val="20"/>
        </w:rPr>
        <w:t> </w:t>
      </w:r>
      <w:r>
        <w:rPr>
          <w:color w:val="231F20"/>
          <w:w w:val="95"/>
          <w:sz w:val="20"/>
        </w:rPr>
        <w:t>y</w:t>
      </w:r>
      <w:r>
        <w:rPr>
          <w:color w:val="231F20"/>
          <w:spacing w:val="-31"/>
          <w:w w:val="95"/>
          <w:sz w:val="20"/>
        </w:rPr>
        <w:t> </w:t>
      </w:r>
      <w:r>
        <w:rPr>
          <w:color w:val="231F20"/>
          <w:w w:val="95"/>
          <w:sz w:val="20"/>
        </w:rPr>
        <w:t>en</w:t>
      </w:r>
      <w:r>
        <w:rPr>
          <w:color w:val="231F20"/>
          <w:spacing w:val="-31"/>
          <w:w w:val="95"/>
          <w:sz w:val="20"/>
        </w:rPr>
        <w:t> </w:t>
      </w:r>
      <w:r>
        <w:rPr>
          <w:color w:val="231F20"/>
          <w:w w:val="95"/>
          <w:sz w:val="20"/>
        </w:rPr>
        <w:t>los</w:t>
      </w:r>
      <w:r>
        <w:rPr>
          <w:color w:val="231F20"/>
          <w:spacing w:val="-31"/>
          <w:w w:val="95"/>
          <w:sz w:val="20"/>
        </w:rPr>
        <w:t> </w:t>
      </w:r>
      <w:r>
        <w:rPr>
          <w:color w:val="231F20"/>
          <w:w w:val="95"/>
          <w:sz w:val="20"/>
        </w:rPr>
        <w:t>tratados</w:t>
      </w:r>
      <w:r>
        <w:rPr>
          <w:color w:val="231F20"/>
          <w:spacing w:val="-31"/>
          <w:w w:val="95"/>
          <w:sz w:val="20"/>
        </w:rPr>
        <w:t> </w:t>
      </w:r>
      <w:r>
        <w:rPr>
          <w:color w:val="231F20"/>
          <w:w w:val="95"/>
          <w:sz w:val="20"/>
        </w:rPr>
        <w:t>in- </w:t>
      </w:r>
      <w:r>
        <w:rPr>
          <w:color w:val="231F20"/>
          <w:w w:val="95"/>
          <w:sz w:val="19"/>
        </w:rPr>
        <w:t>ternacionales</w:t>
      </w:r>
      <w:r>
        <w:rPr>
          <w:color w:val="231F20"/>
          <w:spacing w:val="-6"/>
          <w:w w:val="95"/>
          <w:sz w:val="19"/>
        </w:rPr>
        <w:t> </w:t>
      </w:r>
      <w:r>
        <w:rPr>
          <w:color w:val="231F20"/>
          <w:w w:val="95"/>
          <w:sz w:val="19"/>
        </w:rPr>
        <w:t>en</w:t>
      </w:r>
      <w:r>
        <w:rPr>
          <w:color w:val="231F20"/>
          <w:spacing w:val="-7"/>
          <w:w w:val="95"/>
          <w:sz w:val="19"/>
        </w:rPr>
        <w:t> </w:t>
      </w:r>
      <w:r>
        <w:rPr>
          <w:color w:val="231F20"/>
          <w:w w:val="95"/>
          <w:sz w:val="19"/>
        </w:rPr>
        <w:t>los</w:t>
      </w:r>
      <w:r>
        <w:rPr>
          <w:color w:val="231F20"/>
          <w:spacing w:val="-7"/>
          <w:w w:val="95"/>
          <w:sz w:val="19"/>
        </w:rPr>
        <w:t> </w:t>
      </w:r>
      <w:r>
        <w:rPr>
          <w:color w:val="231F20"/>
          <w:w w:val="95"/>
          <w:sz w:val="19"/>
        </w:rPr>
        <w:t>cuales</w:t>
      </w:r>
      <w:r>
        <w:rPr>
          <w:color w:val="231F20"/>
          <w:spacing w:val="-7"/>
          <w:w w:val="95"/>
          <w:sz w:val="19"/>
        </w:rPr>
        <w:t> </w:t>
      </w:r>
      <w:r>
        <w:rPr>
          <w:color w:val="231F20"/>
          <w:w w:val="95"/>
          <w:sz w:val="19"/>
        </w:rPr>
        <w:t>el</w:t>
      </w:r>
      <w:r>
        <w:rPr>
          <w:color w:val="231F20"/>
          <w:spacing w:val="-7"/>
          <w:w w:val="95"/>
          <w:sz w:val="19"/>
        </w:rPr>
        <w:t> </w:t>
      </w:r>
      <w:r>
        <w:rPr>
          <w:color w:val="231F20"/>
          <w:w w:val="95"/>
          <w:sz w:val="19"/>
        </w:rPr>
        <w:t>Estado</w:t>
      </w:r>
      <w:r>
        <w:rPr>
          <w:color w:val="231F20"/>
          <w:spacing w:val="-7"/>
          <w:w w:val="95"/>
          <w:sz w:val="19"/>
        </w:rPr>
        <w:t> </w:t>
      </w:r>
      <w:r>
        <w:rPr>
          <w:color w:val="231F20"/>
          <w:w w:val="95"/>
          <w:sz w:val="19"/>
        </w:rPr>
        <w:t>Mexicano</w:t>
      </w:r>
      <w:r>
        <w:rPr>
          <w:color w:val="231F20"/>
          <w:spacing w:val="-7"/>
          <w:w w:val="95"/>
          <w:sz w:val="19"/>
        </w:rPr>
        <w:t> </w:t>
      </w:r>
      <w:r>
        <w:rPr>
          <w:color w:val="231F20"/>
          <w:w w:val="95"/>
          <w:sz w:val="19"/>
        </w:rPr>
        <w:t>sea</w:t>
      </w:r>
      <w:r>
        <w:rPr>
          <w:color w:val="231F20"/>
          <w:spacing w:val="-7"/>
          <w:w w:val="95"/>
          <w:sz w:val="19"/>
        </w:rPr>
        <w:t> </w:t>
      </w:r>
      <w:r>
        <w:rPr>
          <w:color w:val="231F20"/>
          <w:w w:val="95"/>
          <w:sz w:val="19"/>
        </w:rPr>
        <w:t>parte,</w:t>
      </w:r>
      <w:r>
        <w:rPr>
          <w:color w:val="231F20"/>
          <w:spacing w:val="-7"/>
          <w:w w:val="95"/>
          <w:sz w:val="19"/>
        </w:rPr>
        <w:t> </w:t>
      </w:r>
      <w:r>
        <w:rPr>
          <w:color w:val="231F20"/>
          <w:w w:val="95"/>
          <w:sz w:val="19"/>
        </w:rPr>
        <w:t>favoreciendo</w:t>
      </w:r>
      <w:r>
        <w:rPr>
          <w:color w:val="231F20"/>
          <w:spacing w:val="-7"/>
          <w:w w:val="95"/>
          <w:sz w:val="19"/>
        </w:rPr>
        <w:t> </w:t>
      </w:r>
      <w:r>
        <w:rPr>
          <w:color w:val="231F20"/>
          <w:w w:val="95"/>
          <w:sz w:val="19"/>
        </w:rPr>
        <w:t>en</w:t>
      </w:r>
      <w:r>
        <w:rPr>
          <w:color w:val="231F20"/>
          <w:spacing w:val="-7"/>
          <w:w w:val="95"/>
          <w:sz w:val="19"/>
        </w:rPr>
        <w:t> </w:t>
      </w:r>
      <w:r>
        <w:rPr>
          <w:color w:val="231F20"/>
          <w:w w:val="95"/>
          <w:sz w:val="19"/>
        </w:rPr>
        <w:t>todo</w:t>
      </w:r>
      <w:r>
        <w:rPr>
          <w:color w:val="231F20"/>
          <w:spacing w:val="-7"/>
          <w:w w:val="95"/>
          <w:sz w:val="19"/>
        </w:rPr>
        <w:t> </w:t>
      </w:r>
      <w:r>
        <w:rPr>
          <w:color w:val="231F20"/>
          <w:w w:val="95"/>
          <w:sz w:val="19"/>
        </w:rPr>
        <w:t>tiempo </w:t>
      </w:r>
      <w:r>
        <w:rPr>
          <w:color w:val="231F20"/>
          <w:sz w:val="19"/>
        </w:rPr>
        <w:t>a</w:t>
      </w:r>
      <w:r>
        <w:rPr>
          <w:color w:val="231F20"/>
          <w:spacing w:val="-13"/>
          <w:sz w:val="19"/>
        </w:rPr>
        <w:t> </w:t>
      </w:r>
      <w:r>
        <w:rPr>
          <w:color w:val="231F20"/>
          <w:sz w:val="19"/>
        </w:rPr>
        <w:t>las</w:t>
      </w:r>
      <w:r>
        <w:rPr>
          <w:color w:val="231F20"/>
          <w:spacing w:val="-13"/>
          <w:sz w:val="19"/>
        </w:rPr>
        <w:t> </w:t>
      </w:r>
      <w:r>
        <w:rPr>
          <w:color w:val="231F20"/>
          <w:sz w:val="19"/>
        </w:rPr>
        <w:t>personas</w:t>
      </w:r>
      <w:r>
        <w:rPr>
          <w:color w:val="231F20"/>
          <w:spacing w:val="-13"/>
          <w:sz w:val="19"/>
        </w:rPr>
        <w:t> </w:t>
      </w:r>
      <w:r>
        <w:rPr>
          <w:color w:val="231F20"/>
          <w:sz w:val="19"/>
        </w:rPr>
        <w:t>con</w:t>
      </w:r>
      <w:r>
        <w:rPr>
          <w:color w:val="231F20"/>
          <w:spacing w:val="-13"/>
          <w:sz w:val="19"/>
        </w:rPr>
        <w:t> </w:t>
      </w:r>
      <w:r>
        <w:rPr>
          <w:color w:val="231F20"/>
          <w:sz w:val="19"/>
        </w:rPr>
        <w:t>la</w:t>
      </w:r>
      <w:r>
        <w:rPr>
          <w:color w:val="231F20"/>
          <w:spacing w:val="-13"/>
          <w:sz w:val="19"/>
        </w:rPr>
        <w:t> </w:t>
      </w:r>
      <w:r>
        <w:rPr>
          <w:color w:val="231F20"/>
          <w:sz w:val="19"/>
        </w:rPr>
        <w:t>protección</w:t>
      </w:r>
      <w:r>
        <w:rPr>
          <w:color w:val="231F20"/>
          <w:spacing w:val="-13"/>
          <w:sz w:val="19"/>
        </w:rPr>
        <w:t> </w:t>
      </w:r>
      <w:r>
        <w:rPr>
          <w:color w:val="231F20"/>
          <w:sz w:val="19"/>
        </w:rPr>
        <w:t>más</w:t>
      </w:r>
      <w:r>
        <w:rPr>
          <w:color w:val="231F20"/>
          <w:spacing w:val="-13"/>
          <w:sz w:val="19"/>
        </w:rPr>
        <w:t> </w:t>
      </w:r>
      <w:r>
        <w:rPr>
          <w:color w:val="231F20"/>
          <w:sz w:val="19"/>
        </w:rPr>
        <w:t>amplia;</w:t>
      </w:r>
      <w:r>
        <w:rPr>
          <w:color w:val="231F20"/>
          <w:spacing w:val="-13"/>
          <w:sz w:val="19"/>
        </w:rPr>
        <w:t> </w:t>
      </w:r>
      <w:r>
        <w:rPr>
          <w:color w:val="231F20"/>
          <w:sz w:val="19"/>
        </w:rPr>
        <w:t>b)</w:t>
      </w:r>
      <w:r>
        <w:rPr>
          <w:color w:val="231F20"/>
          <w:spacing w:val="-13"/>
          <w:sz w:val="19"/>
        </w:rPr>
        <w:t> </w:t>
      </w:r>
      <w:r>
        <w:rPr>
          <w:color w:val="231F20"/>
          <w:sz w:val="19"/>
        </w:rPr>
        <w:t>Interpretación</w:t>
      </w:r>
      <w:r>
        <w:rPr>
          <w:color w:val="231F20"/>
          <w:spacing w:val="-13"/>
          <w:sz w:val="19"/>
        </w:rPr>
        <w:t> </w:t>
      </w:r>
      <w:r>
        <w:rPr>
          <w:color w:val="231F20"/>
          <w:sz w:val="19"/>
        </w:rPr>
        <w:t>conforme</w:t>
      </w:r>
      <w:r>
        <w:rPr>
          <w:color w:val="231F20"/>
          <w:spacing w:val="-13"/>
          <w:sz w:val="19"/>
        </w:rPr>
        <w:t> </w:t>
      </w:r>
      <w:r>
        <w:rPr>
          <w:color w:val="231F20"/>
          <w:sz w:val="19"/>
        </w:rPr>
        <w:t>en</w:t>
      </w:r>
      <w:r>
        <w:rPr>
          <w:color w:val="231F20"/>
          <w:spacing w:val="-13"/>
          <w:sz w:val="19"/>
        </w:rPr>
        <w:t> </w:t>
      </w:r>
      <w:r>
        <w:rPr>
          <w:color w:val="231F20"/>
          <w:sz w:val="19"/>
        </w:rPr>
        <w:t>sentido </w:t>
      </w:r>
      <w:r>
        <w:rPr>
          <w:color w:val="231F20"/>
          <w:w w:val="90"/>
          <w:sz w:val="20"/>
        </w:rPr>
        <w:t>estricto,</w:t>
      </w:r>
      <w:r>
        <w:rPr>
          <w:color w:val="231F20"/>
          <w:spacing w:val="-7"/>
          <w:w w:val="90"/>
          <w:sz w:val="20"/>
        </w:rPr>
        <w:t> </w:t>
      </w:r>
      <w:r>
        <w:rPr>
          <w:color w:val="231F20"/>
          <w:w w:val="90"/>
          <w:sz w:val="20"/>
        </w:rPr>
        <w:t>lo</w:t>
      </w:r>
      <w:r>
        <w:rPr>
          <w:color w:val="231F20"/>
          <w:spacing w:val="-8"/>
          <w:w w:val="90"/>
          <w:sz w:val="20"/>
        </w:rPr>
        <w:t> </w:t>
      </w:r>
      <w:r>
        <w:rPr>
          <w:color w:val="231F20"/>
          <w:w w:val="90"/>
          <w:sz w:val="20"/>
        </w:rPr>
        <w:t>que</w:t>
      </w:r>
      <w:r>
        <w:rPr>
          <w:color w:val="231F20"/>
          <w:spacing w:val="-7"/>
          <w:w w:val="90"/>
          <w:sz w:val="20"/>
        </w:rPr>
        <w:t> </w:t>
      </w:r>
      <w:r>
        <w:rPr>
          <w:color w:val="231F20"/>
          <w:w w:val="90"/>
          <w:sz w:val="20"/>
        </w:rPr>
        <w:t>significa</w:t>
      </w:r>
      <w:r>
        <w:rPr>
          <w:color w:val="231F20"/>
          <w:spacing w:val="-8"/>
          <w:w w:val="90"/>
          <w:sz w:val="20"/>
        </w:rPr>
        <w:t> </w:t>
      </w:r>
      <w:r>
        <w:rPr>
          <w:color w:val="231F20"/>
          <w:w w:val="90"/>
          <w:sz w:val="20"/>
        </w:rPr>
        <w:t>que</w:t>
      </w:r>
      <w:r>
        <w:rPr>
          <w:color w:val="231F20"/>
          <w:spacing w:val="-7"/>
          <w:w w:val="90"/>
          <w:sz w:val="20"/>
        </w:rPr>
        <w:t> </w:t>
      </w:r>
      <w:r>
        <w:rPr>
          <w:color w:val="231F20"/>
          <w:w w:val="90"/>
          <w:sz w:val="20"/>
        </w:rPr>
        <w:t>cuando</w:t>
      </w:r>
      <w:r>
        <w:rPr>
          <w:color w:val="231F20"/>
          <w:spacing w:val="-8"/>
          <w:w w:val="90"/>
          <w:sz w:val="20"/>
        </w:rPr>
        <w:t> </w:t>
      </w:r>
      <w:r>
        <w:rPr>
          <w:color w:val="231F20"/>
          <w:w w:val="90"/>
          <w:sz w:val="20"/>
        </w:rPr>
        <w:t>hay</w:t>
      </w:r>
      <w:r>
        <w:rPr>
          <w:color w:val="231F20"/>
          <w:spacing w:val="-7"/>
          <w:w w:val="90"/>
          <w:sz w:val="20"/>
        </w:rPr>
        <w:t> </w:t>
      </w:r>
      <w:r>
        <w:rPr>
          <w:color w:val="231F20"/>
          <w:w w:val="90"/>
          <w:sz w:val="20"/>
        </w:rPr>
        <w:t>varias</w:t>
      </w:r>
      <w:r>
        <w:rPr>
          <w:color w:val="231F20"/>
          <w:spacing w:val="-8"/>
          <w:w w:val="90"/>
          <w:sz w:val="20"/>
        </w:rPr>
        <w:t> </w:t>
      </w:r>
      <w:r>
        <w:rPr>
          <w:color w:val="231F20"/>
          <w:w w:val="90"/>
          <w:sz w:val="20"/>
        </w:rPr>
        <w:t>interpretaciones</w:t>
      </w:r>
      <w:r>
        <w:rPr>
          <w:color w:val="231F20"/>
          <w:spacing w:val="-7"/>
          <w:w w:val="90"/>
          <w:sz w:val="20"/>
        </w:rPr>
        <w:t> </w:t>
      </w:r>
      <w:r>
        <w:rPr>
          <w:color w:val="231F20"/>
          <w:w w:val="90"/>
          <w:sz w:val="20"/>
        </w:rPr>
        <w:t>jurídicamente</w:t>
      </w:r>
      <w:r>
        <w:rPr>
          <w:color w:val="231F20"/>
          <w:spacing w:val="-8"/>
          <w:w w:val="90"/>
          <w:sz w:val="20"/>
        </w:rPr>
        <w:t> </w:t>
      </w:r>
      <w:r>
        <w:rPr>
          <w:color w:val="231F20"/>
          <w:w w:val="90"/>
          <w:sz w:val="20"/>
        </w:rPr>
        <w:t>válidas, </w:t>
      </w:r>
      <w:r>
        <w:rPr>
          <w:color w:val="231F20"/>
          <w:w w:val="95"/>
          <w:sz w:val="19"/>
        </w:rPr>
        <w:t>los</w:t>
      </w:r>
      <w:r>
        <w:rPr>
          <w:color w:val="231F20"/>
          <w:spacing w:val="-15"/>
          <w:w w:val="95"/>
          <w:sz w:val="19"/>
        </w:rPr>
        <w:t> </w:t>
      </w:r>
      <w:r>
        <w:rPr>
          <w:color w:val="231F20"/>
          <w:w w:val="95"/>
          <w:sz w:val="19"/>
        </w:rPr>
        <w:t>jueces</w:t>
      </w:r>
      <w:r>
        <w:rPr>
          <w:color w:val="231F20"/>
          <w:spacing w:val="-15"/>
          <w:w w:val="95"/>
          <w:sz w:val="19"/>
        </w:rPr>
        <w:t> </w:t>
      </w:r>
      <w:r>
        <w:rPr>
          <w:color w:val="231F20"/>
          <w:w w:val="95"/>
          <w:sz w:val="19"/>
        </w:rPr>
        <w:t>deben,</w:t>
      </w:r>
      <w:r>
        <w:rPr>
          <w:color w:val="231F20"/>
          <w:spacing w:val="-14"/>
          <w:w w:val="95"/>
          <w:sz w:val="19"/>
        </w:rPr>
        <w:t> </w:t>
      </w:r>
      <w:r>
        <w:rPr>
          <w:color w:val="231F20"/>
          <w:w w:val="95"/>
          <w:sz w:val="19"/>
        </w:rPr>
        <w:t>partiendo</w:t>
      </w:r>
      <w:r>
        <w:rPr>
          <w:color w:val="231F20"/>
          <w:spacing w:val="-15"/>
          <w:w w:val="95"/>
          <w:sz w:val="19"/>
        </w:rPr>
        <w:t> </w:t>
      </w:r>
      <w:r>
        <w:rPr>
          <w:color w:val="231F20"/>
          <w:w w:val="95"/>
          <w:sz w:val="19"/>
        </w:rPr>
        <w:t>de</w:t>
      </w:r>
      <w:r>
        <w:rPr>
          <w:color w:val="231F20"/>
          <w:spacing w:val="-15"/>
          <w:w w:val="95"/>
          <w:sz w:val="19"/>
        </w:rPr>
        <w:t> </w:t>
      </w:r>
      <w:r>
        <w:rPr>
          <w:color w:val="231F20"/>
          <w:w w:val="95"/>
          <w:sz w:val="19"/>
        </w:rPr>
        <w:t>la</w:t>
      </w:r>
      <w:r>
        <w:rPr>
          <w:color w:val="231F20"/>
          <w:spacing w:val="-15"/>
          <w:w w:val="95"/>
          <w:sz w:val="19"/>
        </w:rPr>
        <w:t> </w:t>
      </w:r>
      <w:r>
        <w:rPr>
          <w:color w:val="231F20"/>
          <w:w w:val="95"/>
          <w:sz w:val="19"/>
        </w:rPr>
        <w:t>presunción</w:t>
      </w:r>
      <w:r>
        <w:rPr>
          <w:color w:val="231F20"/>
          <w:spacing w:val="-15"/>
          <w:w w:val="95"/>
          <w:sz w:val="19"/>
        </w:rPr>
        <w:t> </w:t>
      </w:r>
      <w:r>
        <w:rPr>
          <w:color w:val="231F20"/>
          <w:w w:val="95"/>
          <w:sz w:val="19"/>
        </w:rPr>
        <w:t>de</w:t>
      </w:r>
      <w:r>
        <w:rPr>
          <w:color w:val="231F20"/>
          <w:spacing w:val="-15"/>
          <w:w w:val="95"/>
          <w:sz w:val="19"/>
        </w:rPr>
        <w:t> </w:t>
      </w:r>
      <w:r>
        <w:rPr>
          <w:color w:val="231F20"/>
          <w:w w:val="95"/>
          <w:sz w:val="19"/>
        </w:rPr>
        <w:t>constitucionalidad</w:t>
      </w:r>
      <w:r>
        <w:rPr>
          <w:color w:val="231F20"/>
          <w:spacing w:val="-15"/>
          <w:w w:val="95"/>
          <w:sz w:val="19"/>
        </w:rPr>
        <w:t> </w:t>
      </w:r>
      <w:r>
        <w:rPr>
          <w:color w:val="231F20"/>
          <w:w w:val="95"/>
          <w:sz w:val="19"/>
        </w:rPr>
        <w:t>de</w:t>
      </w:r>
      <w:r>
        <w:rPr>
          <w:color w:val="231F20"/>
          <w:spacing w:val="-15"/>
          <w:w w:val="95"/>
          <w:sz w:val="19"/>
        </w:rPr>
        <w:t> </w:t>
      </w:r>
      <w:r>
        <w:rPr>
          <w:color w:val="231F20"/>
          <w:w w:val="95"/>
          <w:sz w:val="19"/>
        </w:rPr>
        <w:t>las</w:t>
      </w:r>
      <w:r>
        <w:rPr>
          <w:color w:val="231F20"/>
          <w:spacing w:val="-15"/>
          <w:w w:val="95"/>
          <w:sz w:val="19"/>
        </w:rPr>
        <w:t> </w:t>
      </w:r>
      <w:r>
        <w:rPr>
          <w:color w:val="231F20"/>
          <w:w w:val="95"/>
          <w:sz w:val="19"/>
        </w:rPr>
        <w:t>leyes,</w:t>
      </w:r>
      <w:r>
        <w:rPr>
          <w:color w:val="231F20"/>
          <w:spacing w:val="-15"/>
          <w:w w:val="95"/>
          <w:sz w:val="19"/>
        </w:rPr>
        <w:t> </w:t>
      </w:r>
      <w:r>
        <w:rPr>
          <w:color w:val="231F20"/>
          <w:w w:val="95"/>
          <w:sz w:val="19"/>
        </w:rPr>
        <w:t>preferir </w:t>
      </w:r>
      <w:r>
        <w:rPr>
          <w:color w:val="231F20"/>
          <w:w w:val="90"/>
          <w:sz w:val="20"/>
        </w:rPr>
        <w:t>aquella</w:t>
      </w:r>
      <w:r>
        <w:rPr>
          <w:color w:val="231F20"/>
          <w:spacing w:val="-14"/>
          <w:w w:val="90"/>
          <w:sz w:val="20"/>
        </w:rPr>
        <w:t> </w:t>
      </w:r>
      <w:r>
        <w:rPr>
          <w:color w:val="231F20"/>
          <w:w w:val="90"/>
          <w:sz w:val="20"/>
        </w:rPr>
        <w:t>que</w:t>
      </w:r>
      <w:r>
        <w:rPr>
          <w:color w:val="231F20"/>
          <w:spacing w:val="-14"/>
          <w:w w:val="90"/>
          <w:sz w:val="20"/>
        </w:rPr>
        <w:t> </w:t>
      </w:r>
      <w:r>
        <w:rPr>
          <w:color w:val="231F20"/>
          <w:w w:val="90"/>
          <w:sz w:val="20"/>
        </w:rPr>
        <w:t>hace</w:t>
      </w:r>
      <w:r>
        <w:rPr>
          <w:color w:val="231F20"/>
          <w:spacing w:val="-14"/>
          <w:w w:val="90"/>
          <w:sz w:val="20"/>
        </w:rPr>
        <w:t> </w:t>
      </w:r>
      <w:r>
        <w:rPr>
          <w:color w:val="231F20"/>
          <w:w w:val="90"/>
          <w:sz w:val="20"/>
        </w:rPr>
        <w:t>a</w:t>
      </w:r>
      <w:r>
        <w:rPr>
          <w:color w:val="231F20"/>
          <w:spacing w:val="-14"/>
          <w:w w:val="90"/>
          <w:sz w:val="20"/>
        </w:rPr>
        <w:t> </w:t>
      </w:r>
      <w:r>
        <w:rPr>
          <w:color w:val="231F20"/>
          <w:w w:val="90"/>
          <w:sz w:val="20"/>
        </w:rPr>
        <w:t>la</w:t>
      </w:r>
      <w:r>
        <w:rPr>
          <w:color w:val="231F20"/>
          <w:spacing w:val="-14"/>
          <w:w w:val="90"/>
          <w:sz w:val="20"/>
        </w:rPr>
        <w:t> </w:t>
      </w:r>
      <w:r>
        <w:rPr>
          <w:color w:val="231F20"/>
          <w:w w:val="90"/>
          <w:sz w:val="20"/>
        </w:rPr>
        <w:t>ley</w:t>
      </w:r>
      <w:r>
        <w:rPr>
          <w:color w:val="231F20"/>
          <w:spacing w:val="-14"/>
          <w:w w:val="90"/>
          <w:sz w:val="20"/>
        </w:rPr>
        <w:t> </w:t>
      </w:r>
      <w:r>
        <w:rPr>
          <w:color w:val="231F20"/>
          <w:w w:val="90"/>
          <w:sz w:val="20"/>
        </w:rPr>
        <w:t>acorde</w:t>
      </w:r>
      <w:r>
        <w:rPr>
          <w:color w:val="231F20"/>
          <w:spacing w:val="-14"/>
          <w:w w:val="90"/>
          <w:sz w:val="20"/>
        </w:rPr>
        <w:t> </w:t>
      </w:r>
      <w:r>
        <w:rPr>
          <w:color w:val="231F20"/>
          <w:w w:val="90"/>
          <w:sz w:val="20"/>
        </w:rPr>
        <w:t>a</w:t>
      </w:r>
      <w:r>
        <w:rPr>
          <w:color w:val="231F20"/>
          <w:spacing w:val="-14"/>
          <w:w w:val="90"/>
          <w:sz w:val="20"/>
        </w:rPr>
        <w:t> </w:t>
      </w:r>
      <w:r>
        <w:rPr>
          <w:color w:val="231F20"/>
          <w:w w:val="90"/>
          <w:sz w:val="20"/>
        </w:rPr>
        <w:t>los</w:t>
      </w:r>
      <w:r>
        <w:rPr>
          <w:color w:val="231F20"/>
          <w:spacing w:val="-14"/>
          <w:w w:val="90"/>
          <w:sz w:val="20"/>
        </w:rPr>
        <w:t> </w:t>
      </w:r>
      <w:r>
        <w:rPr>
          <w:color w:val="231F20"/>
          <w:w w:val="90"/>
          <w:sz w:val="20"/>
        </w:rPr>
        <w:t>derechos</w:t>
      </w:r>
      <w:r>
        <w:rPr>
          <w:color w:val="231F20"/>
          <w:spacing w:val="-14"/>
          <w:w w:val="90"/>
          <w:sz w:val="20"/>
        </w:rPr>
        <w:t> </w:t>
      </w:r>
      <w:r>
        <w:rPr>
          <w:color w:val="231F20"/>
          <w:w w:val="90"/>
          <w:sz w:val="20"/>
        </w:rPr>
        <w:t>humanos</w:t>
      </w:r>
      <w:r>
        <w:rPr>
          <w:color w:val="231F20"/>
          <w:spacing w:val="-14"/>
          <w:w w:val="90"/>
          <w:sz w:val="20"/>
        </w:rPr>
        <w:t> </w:t>
      </w:r>
      <w:r>
        <w:rPr>
          <w:color w:val="231F20"/>
          <w:w w:val="90"/>
          <w:sz w:val="20"/>
        </w:rPr>
        <w:t>reconocidos</w:t>
      </w:r>
      <w:r>
        <w:rPr>
          <w:color w:val="231F20"/>
          <w:spacing w:val="-14"/>
          <w:w w:val="90"/>
          <w:sz w:val="20"/>
        </w:rPr>
        <w:t> </w:t>
      </w:r>
      <w:r>
        <w:rPr>
          <w:color w:val="231F20"/>
          <w:w w:val="90"/>
          <w:sz w:val="20"/>
        </w:rPr>
        <w:t>en</w:t>
      </w:r>
      <w:r>
        <w:rPr>
          <w:color w:val="231F20"/>
          <w:spacing w:val="-14"/>
          <w:w w:val="90"/>
          <w:sz w:val="20"/>
        </w:rPr>
        <w:t> </w:t>
      </w:r>
      <w:r>
        <w:rPr>
          <w:color w:val="231F20"/>
          <w:w w:val="90"/>
          <w:sz w:val="20"/>
        </w:rPr>
        <w:t>la</w:t>
      </w:r>
      <w:r>
        <w:rPr>
          <w:color w:val="231F20"/>
          <w:spacing w:val="-14"/>
          <w:w w:val="90"/>
          <w:sz w:val="20"/>
        </w:rPr>
        <w:t> </w:t>
      </w:r>
      <w:r>
        <w:rPr>
          <w:color w:val="231F20"/>
          <w:w w:val="90"/>
          <w:sz w:val="20"/>
        </w:rPr>
        <w:t>Constitución </w:t>
      </w:r>
      <w:r>
        <w:rPr>
          <w:color w:val="231F20"/>
          <w:sz w:val="19"/>
        </w:rPr>
        <w:t>y</w:t>
      </w:r>
      <w:r>
        <w:rPr>
          <w:color w:val="231F20"/>
          <w:spacing w:val="-22"/>
          <w:sz w:val="19"/>
        </w:rPr>
        <w:t> </w:t>
      </w:r>
      <w:r>
        <w:rPr>
          <w:color w:val="231F20"/>
          <w:sz w:val="19"/>
        </w:rPr>
        <w:t>en</w:t>
      </w:r>
      <w:r>
        <w:rPr>
          <w:color w:val="231F20"/>
          <w:spacing w:val="-22"/>
          <w:sz w:val="19"/>
        </w:rPr>
        <w:t> </w:t>
      </w:r>
      <w:r>
        <w:rPr>
          <w:color w:val="231F20"/>
          <w:sz w:val="19"/>
        </w:rPr>
        <w:t>los</w:t>
      </w:r>
      <w:r>
        <w:rPr>
          <w:color w:val="231F20"/>
          <w:spacing w:val="-21"/>
          <w:sz w:val="19"/>
        </w:rPr>
        <w:t> </w:t>
      </w:r>
      <w:r>
        <w:rPr>
          <w:color w:val="231F20"/>
          <w:sz w:val="19"/>
        </w:rPr>
        <w:t>tratados</w:t>
      </w:r>
      <w:r>
        <w:rPr>
          <w:color w:val="231F20"/>
          <w:spacing w:val="-21"/>
          <w:sz w:val="19"/>
        </w:rPr>
        <w:t> </w:t>
      </w:r>
      <w:r>
        <w:rPr>
          <w:color w:val="231F20"/>
          <w:sz w:val="19"/>
        </w:rPr>
        <w:t>internacionales</w:t>
      </w:r>
      <w:r>
        <w:rPr>
          <w:color w:val="231F20"/>
          <w:spacing w:val="-21"/>
          <w:sz w:val="19"/>
        </w:rPr>
        <w:t> </w:t>
      </w:r>
      <w:r>
        <w:rPr>
          <w:color w:val="231F20"/>
          <w:sz w:val="19"/>
        </w:rPr>
        <w:t>en</w:t>
      </w:r>
      <w:r>
        <w:rPr>
          <w:color w:val="231F20"/>
          <w:spacing w:val="-22"/>
          <w:sz w:val="19"/>
        </w:rPr>
        <w:t> </w:t>
      </w:r>
      <w:r>
        <w:rPr>
          <w:color w:val="231F20"/>
          <w:sz w:val="19"/>
        </w:rPr>
        <w:t>los</w:t>
      </w:r>
      <w:r>
        <w:rPr>
          <w:color w:val="231F20"/>
          <w:spacing w:val="-21"/>
          <w:sz w:val="19"/>
        </w:rPr>
        <w:t> </w:t>
      </w:r>
      <w:r>
        <w:rPr>
          <w:color w:val="231F20"/>
          <w:sz w:val="19"/>
        </w:rPr>
        <w:t>que</w:t>
      </w:r>
      <w:r>
        <w:rPr>
          <w:color w:val="231F20"/>
          <w:spacing w:val="-22"/>
          <w:sz w:val="19"/>
        </w:rPr>
        <w:t> </w:t>
      </w:r>
      <w:r>
        <w:rPr>
          <w:color w:val="231F20"/>
          <w:sz w:val="19"/>
        </w:rPr>
        <w:t>el</w:t>
      </w:r>
      <w:r>
        <w:rPr>
          <w:color w:val="231F20"/>
          <w:spacing w:val="-22"/>
          <w:sz w:val="19"/>
        </w:rPr>
        <w:t> </w:t>
      </w:r>
      <w:r>
        <w:rPr>
          <w:color w:val="231F20"/>
          <w:sz w:val="19"/>
        </w:rPr>
        <w:t>Estado</w:t>
      </w:r>
      <w:r>
        <w:rPr>
          <w:color w:val="231F20"/>
          <w:spacing w:val="-21"/>
          <w:sz w:val="19"/>
        </w:rPr>
        <w:t> </w:t>
      </w:r>
      <w:r>
        <w:rPr>
          <w:color w:val="231F20"/>
          <w:sz w:val="19"/>
        </w:rPr>
        <w:t>Mexicano</w:t>
      </w:r>
      <w:r>
        <w:rPr>
          <w:color w:val="231F20"/>
          <w:spacing w:val="-22"/>
          <w:sz w:val="19"/>
        </w:rPr>
        <w:t> </w:t>
      </w:r>
      <w:r>
        <w:rPr>
          <w:color w:val="231F20"/>
          <w:sz w:val="19"/>
        </w:rPr>
        <w:t>sea</w:t>
      </w:r>
      <w:r>
        <w:rPr>
          <w:color w:val="231F20"/>
          <w:spacing w:val="-22"/>
          <w:sz w:val="19"/>
        </w:rPr>
        <w:t> </w:t>
      </w:r>
      <w:r>
        <w:rPr>
          <w:color w:val="231F20"/>
          <w:sz w:val="19"/>
        </w:rPr>
        <w:t>parte,</w:t>
      </w:r>
      <w:r>
        <w:rPr>
          <w:color w:val="231F20"/>
          <w:spacing w:val="-22"/>
          <w:sz w:val="19"/>
        </w:rPr>
        <w:t> </w:t>
      </w:r>
      <w:r>
        <w:rPr>
          <w:color w:val="231F20"/>
          <w:sz w:val="19"/>
        </w:rPr>
        <w:t>para</w:t>
      </w:r>
      <w:r>
        <w:rPr>
          <w:color w:val="231F20"/>
          <w:spacing w:val="-22"/>
          <w:sz w:val="19"/>
        </w:rPr>
        <w:t> </w:t>
      </w:r>
      <w:r>
        <w:rPr>
          <w:color w:val="231F20"/>
          <w:sz w:val="19"/>
        </w:rPr>
        <w:t>evitar incidir</w:t>
      </w:r>
      <w:r>
        <w:rPr>
          <w:color w:val="231F20"/>
          <w:spacing w:val="-18"/>
          <w:sz w:val="19"/>
        </w:rPr>
        <w:t> </w:t>
      </w:r>
      <w:r>
        <w:rPr>
          <w:color w:val="231F20"/>
          <w:sz w:val="19"/>
        </w:rPr>
        <w:t>o</w:t>
      </w:r>
      <w:r>
        <w:rPr>
          <w:color w:val="231F20"/>
          <w:spacing w:val="-19"/>
          <w:sz w:val="19"/>
        </w:rPr>
        <w:t> </w:t>
      </w:r>
      <w:r>
        <w:rPr>
          <w:color w:val="231F20"/>
          <w:sz w:val="19"/>
        </w:rPr>
        <w:t>vulnerar</w:t>
      </w:r>
      <w:r>
        <w:rPr>
          <w:color w:val="231F20"/>
          <w:spacing w:val="-19"/>
          <w:sz w:val="19"/>
        </w:rPr>
        <w:t> </w:t>
      </w:r>
      <w:r>
        <w:rPr>
          <w:color w:val="231F20"/>
          <w:sz w:val="19"/>
        </w:rPr>
        <w:t>el</w:t>
      </w:r>
      <w:r>
        <w:rPr>
          <w:color w:val="231F20"/>
          <w:spacing w:val="-19"/>
          <w:sz w:val="19"/>
        </w:rPr>
        <w:t> </w:t>
      </w:r>
      <w:r>
        <w:rPr>
          <w:color w:val="231F20"/>
          <w:sz w:val="19"/>
        </w:rPr>
        <w:t>contenido</w:t>
      </w:r>
      <w:r>
        <w:rPr>
          <w:color w:val="231F20"/>
          <w:spacing w:val="-19"/>
          <w:sz w:val="19"/>
        </w:rPr>
        <w:t> </w:t>
      </w:r>
      <w:r>
        <w:rPr>
          <w:color w:val="231F20"/>
          <w:sz w:val="19"/>
        </w:rPr>
        <w:t>esencial</w:t>
      </w:r>
      <w:r>
        <w:rPr>
          <w:color w:val="231F20"/>
          <w:spacing w:val="-18"/>
          <w:sz w:val="19"/>
        </w:rPr>
        <w:t> </w:t>
      </w:r>
      <w:r>
        <w:rPr>
          <w:color w:val="231F20"/>
          <w:sz w:val="19"/>
        </w:rPr>
        <w:t>de</w:t>
      </w:r>
      <w:r>
        <w:rPr>
          <w:color w:val="231F20"/>
          <w:spacing w:val="-19"/>
          <w:sz w:val="19"/>
        </w:rPr>
        <w:t> </w:t>
      </w:r>
      <w:r>
        <w:rPr>
          <w:color w:val="231F20"/>
          <w:sz w:val="19"/>
        </w:rPr>
        <w:t>estos</w:t>
      </w:r>
      <w:r>
        <w:rPr>
          <w:color w:val="231F20"/>
          <w:spacing w:val="-18"/>
          <w:sz w:val="19"/>
        </w:rPr>
        <w:t> </w:t>
      </w:r>
      <w:r>
        <w:rPr>
          <w:color w:val="231F20"/>
          <w:sz w:val="19"/>
        </w:rPr>
        <w:t>derechos;</w:t>
      </w:r>
      <w:r>
        <w:rPr>
          <w:color w:val="231F20"/>
          <w:spacing w:val="-18"/>
          <w:sz w:val="19"/>
        </w:rPr>
        <w:t> </w:t>
      </w:r>
      <w:r>
        <w:rPr>
          <w:color w:val="231F20"/>
          <w:spacing w:val="-10"/>
          <w:sz w:val="19"/>
        </w:rPr>
        <w:t>y,</w:t>
      </w:r>
      <w:r>
        <w:rPr>
          <w:color w:val="231F20"/>
          <w:spacing w:val="-19"/>
          <w:sz w:val="19"/>
        </w:rPr>
        <w:t> </w:t>
      </w:r>
      <w:r>
        <w:rPr>
          <w:color w:val="231F20"/>
          <w:sz w:val="19"/>
        </w:rPr>
        <w:t>c)</w:t>
      </w:r>
      <w:r>
        <w:rPr>
          <w:color w:val="231F20"/>
          <w:spacing w:val="-19"/>
          <w:sz w:val="19"/>
        </w:rPr>
        <w:t> </w:t>
      </w:r>
      <w:r>
        <w:rPr>
          <w:color w:val="231F20"/>
          <w:sz w:val="19"/>
        </w:rPr>
        <w:t>Inaplicación</w:t>
      </w:r>
      <w:r>
        <w:rPr>
          <w:color w:val="231F20"/>
          <w:spacing w:val="-18"/>
          <w:sz w:val="19"/>
        </w:rPr>
        <w:t> </w:t>
      </w:r>
      <w:r>
        <w:rPr>
          <w:color w:val="231F20"/>
          <w:sz w:val="19"/>
        </w:rPr>
        <w:t>de</w:t>
      </w:r>
      <w:r>
        <w:rPr>
          <w:color w:val="231F20"/>
          <w:spacing w:val="-19"/>
          <w:sz w:val="19"/>
        </w:rPr>
        <w:t> </w:t>
      </w:r>
      <w:r>
        <w:rPr>
          <w:color w:val="231F20"/>
          <w:sz w:val="19"/>
        </w:rPr>
        <w:t>la</w:t>
      </w:r>
      <w:r>
        <w:rPr>
          <w:color w:val="231F20"/>
          <w:spacing w:val="-19"/>
          <w:sz w:val="19"/>
        </w:rPr>
        <w:t> </w:t>
      </w:r>
      <w:r>
        <w:rPr>
          <w:color w:val="231F20"/>
          <w:sz w:val="19"/>
        </w:rPr>
        <w:t>ley </w:t>
      </w:r>
      <w:r>
        <w:rPr>
          <w:color w:val="231F20"/>
          <w:w w:val="90"/>
          <w:sz w:val="20"/>
        </w:rPr>
        <w:t>cuando</w:t>
      </w:r>
      <w:r>
        <w:rPr>
          <w:color w:val="231F20"/>
          <w:spacing w:val="-6"/>
          <w:w w:val="90"/>
          <w:sz w:val="20"/>
        </w:rPr>
        <w:t> </w:t>
      </w:r>
      <w:r>
        <w:rPr>
          <w:color w:val="231F20"/>
          <w:w w:val="90"/>
          <w:sz w:val="20"/>
        </w:rPr>
        <w:t>las</w:t>
      </w:r>
      <w:r>
        <w:rPr>
          <w:color w:val="231F20"/>
          <w:spacing w:val="-6"/>
          <w:w w:val="90"/>
          <w:sz w:val="20"/>
        </w:rPr>
        <w:t> </w:t>
      </w:r>
      <w:r>
        <w:rPr>
          <w:color w:val="231F20"/>
          <w:w w:val="90"/>
          <w:sz w:val="20"/>
        </w:rPr>
        <w:t>alternativas</w:t>
      </w:r>
      <w:r>
        <w:rPr>
          <w:color w:val="231F20"/>
          <w:spacing w:val="-6"/>
          <w:w w:val="90"/>
          <w:sz w:val="20"/>
        </w:rPr>
        <w:t> </w:t>
      </w:r>
      <w:r>
        <w:rPr>
          <w:color w:val="231F20"/>
          <w:w w:val="90"/>
          <w:sz w:val="20"/>
        </w:rPr>
        <w:t>anteriores</w:t>
      </w:r>
      <w:r>
        <w:rPr>
          <w:color w:val="231F20"/>
          <w:spacing w:val="-6"/>
          <w:w w:val="90"/>
          <w:sz w:val="20"/>
        </w:rPr>
        <w:t> </w:t>
      </w:r>
      <w:r>
        <w:rPr>
          <w:color w:val="231F20"/>
          <w:w w:val="90"/>
          <w:sz w:val="20"/>
        </w:rPr>
        <w:t>no</w:t>
      </w:r>
      <w:r>
        <w:rPr>
          <w:color w:val="231F20"/>
          <w:spacing w:val="-6"/>
          <w:w w:val="90"/>
          <w:sz w:val="20"/>
        </w:rPr>
        <w:t> </w:t>
      </w:r>
      <w:r>
        <w:rPr>
          <w:color w:val="231F20"/>
          <w:w w:val="90"/>
          <w:sz w:val="20"/>
        </w:rPr>
        <w:t>son</w:t>
      </w:r>
      <w:r>
        <w:rPr>
          <w:color w:val="231F20"/>
          <w:spacing w:val="-6"/>
          <w:w w:val="90"/>
          <w:sz w:val="20"/>
        </w:rPr>
        <w:t> </w:t>
      </w:r>
      <w:r>
        <w:rPr>
          <w:color w:val="231F20"/>
          <w:w w:val="90"/>
          <w:sz w:val="20"/>
        </w:rPr>
        <w:t>posibles</w:t>
      </w:r>
      <w:r>
        <w:rPr>
          <w:color w:val="231F20"/>
          <w:spacing w:val="-6"/>
          <w:w w:val="90"/>
          <w:sz w:val="20"/>
        </w:rPr>
        <w:t> </w:t>
      </w:r>
      <w:r>
        <w:rPr>
          <w:color w:val="231F20"/>
          <w:w w:val="90"/>
          <w:sz w:val="20"/>
        </w:rPr>
        <w:t>[...].</w:t>
      </w:r>
    </w:p>
    <w:p>
      <w:pPr>
        <w:pStyle w:val="BodyText"/>
        <w:spacing w:before="1"/>
        <w:rPr>
          <w:sz w:val="19"/>
        </w:rPr>
      </w:pPr>
    </w:p>
    <w:p>
      <w:pPr>
        <w:spacing w:line="260" w:lineRule="exact" w:before="0"/>
        <w:ind w:left="397" w:right="111" w:firstLine="0"/>
        <w:jc w:val="both"/>
        <w:rPr>
          <w:sz w:val="20"/>
        </w:rPr>
      </w:pPr>
      <w:r>
        <w:rPr>
          <w:color w:val="231F20"/>
          <w:w w:val="95"/>
          <w:sz w:val="20"/>
        </w:rPr>
        <w:t>[...]</w:t>
      </w:r>
      <w:r>
        <w:rPr>
          <w:color w:val="231F20"/>
          <w:spacing w:val="-29"/>
          <w:w w:val="95"/>
          <w:sz w:val="20"/>
        </w:rPr>
        <w:t> </w:t>
      </w:r>
      <w:r>
        <w:rPr>
          <w:color w:val="231F20"/>
          <w:w w:val="95"/>
          <w:sz w:val="20"/>
        </w:rPr>
        <w:t>los</w:t>
      </w:r>
      <w:r>
        <w:rPr>
          <w:color w:val="231F20"/>
          <w:spacing w:val="-29"/>
          <w:w w:val="95"/>
          <w:sz w:val="20"/>
        </w:rPr>
        <w:t> </w:t>
      </w:r>
      <w:r>
        <w:rPr>
          <w:color w:val="231F20"/>
          <w:w w:val="95"/>
          <w:sz w:val="20"/>
        </w:rPr>
        <w:t>jueces</w:t>
      </w:r>
      <w:r>
        <w:rPr>
          <w:color w:val="231F20"/>
          <w:spacing w:val="-29"/>
          <w:w w:val="95"/>
          <w:sz w:val="20"/>
        </w:rPr>
        <w:t> </w:t>
      </w:r>
      <w:r>
        <w:rPr>
          <w:color w:val="231F20"/>
          <w:w w:val="95"/>
          <w:sz w:val="20"/>
        </w:rPr>
        <w:t>están</w:t>
      </w:r>
      <w:r>
        <w:rPr>
          <w:color w:val="231F20"/>
          <w:spacing w:val="-29"/>
          <w:w w:val="95"/>
          <w:sz w:val="20"/>
        </w:rPr>
        <w:t> </w:t>
      </w:r>
      <w:r>
        <w:rPr>
          <w:color w:val="231F20"/>
          <w:w w:val="95"/>
          <w:sz w:val="20"/>
        </w:rPr>
        <w:t>obligados</w:t>
      </w:r>
      <w:r>
        <w:rPr>
          <w:color w:val="231F20"/>
          <w:spacing w:val="-29"/>
          <w:w w:val="95"/>
          <w:sz w:val="20"/>
        </w:rPr>
        <w:t> </w:t>
      </w:r>
      <w:r>
        <w:rPr>
          <w:color w:val="231F20"/>
          <w:w w:val="95"/>
          <w:sz w:val="20"/>
        </w:rPr>
        <w:t>a</w:t>
      </w:r>
      <w:r>
        <w:rPr>
          <w:color w:val="231F20"/>
          <w:spacing w:val="-29"/>
          <w:w w:val="95"/>
          <w:sz w:val="20"/>
        </w:rPr>
        <w:t> </w:t>
      </w:r>
      <w:r>
        <w:rPr>
          <w:color w:val="231F20"/>
          <w:w w:val="95"/>
          <w:sz w:val="20"/>
        </w:rPr>
        <w:t>preferir</w:t>
      </w:r>
      <w:r>
        <w:rPr>
          <w:color w:val="231F20"/>
          <w:spacing w:val="-29"/>
          <w:w w:val="95"/>
          <w:sz w:val="20"/>
        </w:rPr>
        <w:t> </w:t>
      </w:r>
      <w:r>
        <w:rPr>
          <w:color w:val="231F20"/>
          <w:w w:val="95"/>
          <w:sz w:val="20"/>
        </w:rPr>
        <w:t>los</w:t>
      </w:r>
      <w:r>
        <w:rPr>
          <w:color w:val="231F20"/>
          <w:spacing w:val="-29"/>
          <w:w w:val="95"/>
          <w:sz w:val="20"/>
        </w:rPr>
        <w:t> </w:t>
      </w:r>
      <w:r>
        <w:rPr>
          <w:color w:val="231F20"/>
          <w:w w:val="95"/>
          <w:sz w:val="20"/>
        </w:rPr>
        <w:t>derechos</w:t>
      </w:r>
      <w:r>
        <w:rPr>
          <w:color w:val="231F20"/>
          <w:spacing w:val="-29"/>
          <w:w w:val="95"/>
          <w:sz w:val="20"/>
        </w:rPr>
        <w:t> </w:t>
      </w:r>
      <w:r>
        <w:rPr>
          <w:color w:val="231F20"/>
          <w:w w:val="95"/>
          <w:sz w:val="20"/>
        </w:rPr>
        <w:t>humanos</w:t>
      </w:r>
      <w:r>
        <w:rPr>
          <w:color w:val="231F20"/>
          <w:spacing w:val="-29"/>
          <w:w w:val="95"/>
          <w:sz w:val="20"/>
        </w:rPr>
        <w:t> </w:t>
      </w:r>
      <w:r>
        <w:rPr>
          <w:color w:val="231F20"/>
          <w:w w:val="95"/>
          <w:sz w:val="20"/>
        </w:rPr>
        <w:t>contenidos</w:t>
      </w:r>
      <w:r>
        <w:rPr>
          <w:color w:val="231F20"/>
          <w:spacing w:val="-29"/>
          <w:w w:val="95"/>
          <w:sz w:val="20"/>
        </w:rPr>
        <w:t> </w:t>
      </w:r>
      <w:r>
        <w:rPr>
          <w:color w:val="231F20"/>
          <w:w w:val="95"/>
          <w:sz w:val="20"/>
        </w:rPr>
        <w:t>en</w:t>
      </w:r>
      <w:r>
        <w:rPr>
          <w:color w:val="231F20"/>
          <w:spacing w:val="-29"/>
          <w:w w:val="95"/>
          <w:sz w:val="20"/>
        </w:rPr>
        <w:t> </w:t>
      </w:r>
      <w:r>
        <w:rPr>
          <w:color w:val="231F20"/>
          <w:w w:val="95"/>
          <w:sz w:val="20"/>
        </w:rPr>
        <w:t>la</w:t>
      </w:r>
      <w:r>
        <w:rPr>
          <w:color w:val="231F20"/>
          <w:spacing w:val="-29"/>
          <w:w w:val="95"/>
          <w:sz w:val="20"/>
        </w:rPr>
        <w:t> </w:t>
      </w:r>
      <w:r>
        <w:rPr>
          <w:color w:val="231F20"/>
          <w:w w:val="95"/>
          <w:sz w:val="20"/>
        </w:rPr>
        <w:t>Cons- </w:t>
      </w:r>
      <w:r>
        <w:rPr>
          <w:color w:val="231F20"/>
          <w:w w:val="90"/>
          <w:sz w:val="20"/>
        </w:rPr>
        <w:t>titución</w:t>
      </w:r>
      <w:r>
        <w:rPr>
          <w:color w:val="231F20"/>
          <w:spacing w:val="-7"/>
          <w:w w:val="90"/>
          <w:sz w:val="20"/>
        </w:rPr>
        <w:t> </w:t>
      </w:r>
      <w:r>
        <w:rPr>
          <w:color w:val="231F20"/>
          <w:w w:val="90"/>
          <w:sz w:val="20"/>
        </w:rPr>
        <w:t>y</w:t>
      </w:r>
      <w:r>
        <w:rPr>
          <w:color w:val="231F20"/>
          <w:spacing w:val="-7"/>
          <w:w w:val="90"/>
          <w:sz w:val="20"/>
        </w:rPr>
        <w:t> </w:t>
      </w:r>
      <w:r>
        <w:rPr>
          <w:color w:val="231F20"/>
          <w:w w:val="90"/>
          <w:sz w:val="20"/>
        </w:rPr>
        <w:t>en</w:t>
      </w:r>
      <w:r>
        <w:rPr>
          <w:color w:val="231F20"/>
          <w:spacing w:val="-8"/>
          <w:w w:val="90"/>
          <w:sz w:val="20"/>
        </w:rPr>
        <w:t> </w:t>
      </w:r>
      <w:r>
        <w:rPr>
          <w:color w:val="231F20"/>
          <w:w w:val="90"/>
          <w:sz w:val="20"/>
        </w:rPr>
        <w:t>los</w:t>
      </w:r>
      <w:r>
        <w:rPr>
          <w:color w:val="231F20"/>
          <w:spacing w:val="-7"/>
          <w:w w:val="90"/>
          <w:sz w:val="20"/>
        </w:rPr>
        <w:t> </w:t>
      </w:r>
      <w:r>
        <w:rPr>
          <w:color w:val="231F20"/>
          <w:w w:val="90"/>
          <w:sz w:val="20"/>
        </w:rPr>
        <w:t>tratados</w:t>
      </w:r>
      <w:r>
        <w:rPr>
          <w:color w:val="231F20"/>
          <w:spacing w:val="-7"/>
          <w:w w:val="90"/>
          <w:sz w:val="20"/>
        </w:rPr>
        <w:t> </w:t>
      </w:r>
      <w:r>
        <w:rPr>
          <w:color w:val="231F20"/>
          <w:w w:val="90"/>
          <w:sz w:val="20"/>
        </w:rPr>
        <w:t>internacionales,</w:t>
      </w:r>
      <w:r>
        <w:rPr>
          <w:color w:val="231F20"/>
          <w:spacing w:val="-7"/>
          <w:w w:val="90"/>
          <w:sz w:val="20"/>
        </w:rPr>
        <w:t> </w:t>
      </w:r>
      <w:r>
        <w:rPr>
          <w:color w:val="231F20"/>
          <w:w w:val="90"/>
          <w:sz w:val="20"/>
        </w:rPr>
        <w:t>aun</w:t>
      </w:r>
      <w:r>
        <w:rPr>
          <w:color w:val="231F20"/>
          <w:spacing w:val="-7"/>
          <w:w w:val="90"/>
          <w:sz w:val="20"/>
        </w:rPr>
        <w:t> </w:t>
      </w:r>
      <w:r>
        <w:rPr>
          <w:color w:val="231F20"/>
          <w:w w:val="90"/>
          <w:sz w:val="20"/>
        </w:rPr>
        <w:t>a</w:t>
      </w:r>
      <w:r>
        <w:rPr>
          <w:color w:val="231F20"/>
          <w:spacing w:val="-8"/>
          <w:w w:val="90"/>
          <w:sz w:val="20"/>
        </w:rPr>
        <w:t> </w:t>
      </w:r>
      <w:r>
        <w:rPr>
          <w:color w:val="231F20"/>
          <w:w w:val="90"/>
          <w:sz w:val="20"/>
        </w:rPr>
        <w:t>pesar</w:t>
      </w:r>
      <w:r>
        <w:rPr>
          <w:color w:val="231F20"/>
          <w:spacing w:val="-7"/>
          <w:w w:val="90"/>
          <w:sz w:val="20"/>
        </w:rPr>
        <w:t> </w:t>
      </w:r>
      <w:r>
        <w:rPr>
          <w:color w:val="231F20"/>
          <w:w w:val="90"/>
          <w:sz w:val="20"/>
        </w:rPr>
        <w:t>de</w:t>
      </w:r>
      <w:r>
        <w:rPr>
          <w:color w:val="231F20"/>
          <w:spacing w:val="-7"/>
          <w:w w:val="90"/>
          <w:sz w:val="20"/>
        </w:rPr>
        <w:t> </w:t>
      </w:r>
      <w:r>
        <w:rPr>
          <w:color w:val="231F20"/>
          <w:w w:val="90"/>
          <w:sz w:val="20"/>
        </w:rPr>
        <w:t>las</w:t>
      </w:r>
      <w:r>
        <w:rPr>
          <w:color w:val="231F20"/>
          <w:spacing w:val="-7"/>
          <w:w w:val="90"/>
          <w:sz w:val="20"/>
        </w:rPr>
        <w:t> </w:t>
      </w:r>
      <w:r>
        <w:rPr>
          <w:color w:val="231F20"/>
          <w:w w:val="90"/>
          <w:sz w:val="20"/>
        </w:rPr>
        <w:t>disposiciones</w:t>
      </w:r>
      <w:r>
        <w:rPr>
          <w:color w:val="231F20"/>
          <w:spacing w:val="-6"/>
          <w:w w:val="90"/>
          <w:sz w:val="20"/>
        </w:rPr>
        <w:t> </w:t>
      </w:r>
      <w:r>
        <w:rPr>
          <w:color w:val="231F20"/>
          <w:w w:val="90"/>
          <w:sz w:val="20"/>
        </w:rPr>
        <w:t>en</w:t>
      </w:r>
      <w:r>
        <w:rPr>
          <w:color w:val="231F20"/>
          <w:spacing w:val="-8"/>
          <w:w w:val="90"/>
          <w:sz w:val="20"/>
        </w:rPr>
        <w:t> </w:t>
      </w:r>
      <w:r>
        <w:rPr>
          <w:color w:val="231F20"/>
          <w:w w:val="90"/>
          <w:sz w:val="20"/>
        </w:rPr>
        <w:t>contrario </w:t>
      </w:r>
      <w:r>
        <w:rPr>
          <w:color w:val="231F20"/>
          <w:sz w:val="19"/>
        </w:rPr>
        <w:t>que</w:t>
      </w:r>
      <w:r>
        <w:rPr>
          <w:color w:val="231F20"/>
          <w:spacing w:val="-27"/>
          <w:sz w:val="19"/>
        </w:rPr>
        <w:t> </w:t>
      </w:r>
      <w:r>
        <w:rPr>
          <w:color w:val="231F20"/>
          <w:sz w:val="19"/>
        </w:rPr>
        <w:t>se</w:t>
      </w:r>
      <w:r>
        <w:rPr>
          <w:color w:val="231F20"/>
          <w:spacing w:val="-28"/>
          <w:sz w:val="19"/>
        </w:rPr>
        <w:t> </w:t>
      </w:r>
      <w:r>
        <w:rPr>
          <w:color w:val="231F20"/>
          <w:sz w:val="19"/>
        </w:rPr>
        <w:t>encuentren</w:t>
      </w:r>
      <w:r>
        <w:rPr>
          <w:color w:val="231F20"/>
          <w:spacing w:val="-28"/>
          <w:sz w:val="19"/>
        </w:rPr>
        <w:t> </w:t>
      </w:r>
      <w:r>
        <w:rPr>
          <w:color w:val="231F20"/>
          <w:sz w:val="19"/>
        </w:rPr>
        <w:t>en</w:t>
      </w:r>
      <w:r>
        <w:rPr>
          <w:color w:val="231F20"/>
          <w:spacing w:val="-28"/>
          <w:sz w:val="19"/>
        </w:rPr>
        <w:t> </w:t>
      </w:r>
      <w:r>
        <w:rPr>
          <w:color w:val="231F20"/>
          <w:sz w:val="19"/>
        </w:rPr>
        <w:t>cualquier</w:t>
      </w:r>
      <w:r>
        <w:rPr>
          <w:color w:val="231F20"/>
          <w:spacing w:val="-28"/>
          <w:sz w:val="19"/>
        </w:rPr>
        <w:t> </w:t>
      </w:r>
      <w:r>
        <w:rPr>
          <w:color w:val="231F20"/>
          <w:sz w:val="19"/>
        </w:rPr>
        <w:t>norma</w:t>
      </w:r>
      <w:r>
        <w:rPr>
          <w:color w:val="231F20"/>
          <w:spacing w:val="-27"/>
          <w:sz w:val="19"/>
        </w:rPr>
        <w:t> </w:t>
      </w:r>
      <w:r>
        <w:rPr>
          <w:color w:val="231F20"/>
          <w:spacing w:val="-3"/>
          <w:sz w:val="19"/>
        </w:rPr>
        <w:t>inferior.</w:t>
      </w:r>
      <w:r>
        <w:rPr>
          <w:color w:val="231F20"/>
          <w:spacing w:val="-28"/>
          <w:sz w:val="19"/>
        </w:rPr>
        <w:t> </w:t>
      </w:r>
      <w:r>
        <w:rPr>
          <w:color w:val="231F20"/>
          <w:sz w:val="19"/>
        </w:rPr>
        <w:t>Si</w:t>
      </w:r>
      <w:r>
        <w:rPr>
          <w:color w:val="231F20"/>
          <w:spacing w:val="-28"/>
          <w:sz w:val="19"/>
        </w:rPr>
        <w:t> </w:t>
      </w:r>
      <w:r>
        <w:rPr>
          <w:color w:val="231F20"/>
          <w:sz w:val="19"/>
        </w:rPr>
        <w:t>bien</w:t>
      </w:r>
      <w:r>
        <w:rPr>
          <w:color w:val="231F20"/>
          <w:spacing w:val="-28"/>
          <w:sz w:val="19"/>
        </w:rPr>
        <w:t> </w:t>
      </w:r>
      <w:r>
        <w:rPr>
          <w:color w:val="231F20"/>
          <w:sz w:val="19"/>
        </w:rPr>
        <w:t>los</w:t>
      </w:r>
      <w:r>
        <w:rPr>
          <w:color w:val="231F20"/>
          <w:spacing w:val="-28"/>
          <w:sz w:val="19"/>
        </w:rPr>
        <w:t> </w:t>
      </w:r>
      <w:r>
        <w:rPr>
          <w:color w:val="231F20"/>
          <w:sz w:val="19"/>
        </w:rPr>
        <w:t>jueces</w:t>
      </w:r>
      <w:r>
        <w:rPr>
          <w:color w:val="231F20"/>
          <w:spacing w:val="-28"/>
          <w:sz w:val="19"/>
        </w:rPr>
        <w:t> </w:t>
      </w:r>
      <w:r>
        <w:rPr>
          <w:color w:val="231F20"/>
          <w:sz w:val="19"/>
        </w:rPr>
        <w:t>no</w:t>
      </w:r>
      <w:r>
        <w:rPr>
          <w:color w:val="231F20"/>
          <w:spacing w:val="-28"/>
          <w:sz w:val="19"/>
        </w:rPr>
        <w:t> </w:t>
      </w:r>
      <w:r>
        <w:rPr>
          <w:color w:val="231F20"/>
          <w:sz w:val="19"/>
        </w:rPr>
        <w:t>pueden</w:t>
      </w:r>
      <w:r>
        <w:rPr>
          <w:color w:val="231F20"/>
          <w:spacing w:val="-28"/>
          <w:sz w:val="19"/>
        </w:rPr>
        <w:t> </w:t>
      </w:r>
      <w:r>
        <w:rPr>
          <w:color w:val="231F20"/>
          <w:sz w:val="19"/>
        </w:rPr>
        <w:t>hacer</w:t>
      </w:r>
      <w:r>
        <w:rPr>
          <w:color w:val="231F20"/>
          <w:spacing w:val="-27"/>
          <w:sz w:val="19"/>
        </w:rPr>
        <w:t> </w:t>
      </w:r>
      <w:r>
        <w:rPr>
          <w:color w:val="231F20"/>
          <w:sz w:val="19"/>
        </w:rPr>
        <w:t>una </w:t>
      </w:r>
      <w:r>
        <w:rPr>
          <w:color w:val="231F20"/>
          <w:w w:val="95"/>
          <w:sz w:val="20"/>
        </w:rPr>
        <w:t>declaración</w:t>
      </w:r>
      <w:r>
        <w:rPr>
          <w:color w:val="231F20"/>
          <w:spacing w:val="-14"/>
          <w:w w:val="95"/>
          <w:sz w:val="20"/>
        </w:rPr>
        <w:t> </w:t>
      </w:r>
      <w:r>
        <w:rPr>
          <w:color w:val="231F20"/>
          <w:w w:val="95"/>
          <w:sz w:val="20"/>
        </w:rPr>
        <w:t>general</w:t>
      </w:r>
      <w:r>
        <w:rPr>
          <w:color w:val="231F20"/>
          <w:spacing w:val="-15"/>
          <w:w w:val="95"/>
          <w:sz w:val="20"/>
        </w:rPr>
        <w:t> </w:t>
      </w:r>
      <w:r>
        <w:rPr>
          <w:color w:val="231F20"/>
          <w:w w:val="95"/>
          <w:sz w:val="20"/>
        </w:rPr>
        <w:t>sobre</w:t>
      </w:r>
      <w:r>
        <w:rPr>
          <w:color w:val="231F20"/>
          <w:spacing w:val="-15"/>
          <w:w w:val="95"/>
          <w:sz w:val="20"/>
        </w:rPr>
        <w:t> </w:t>
      </w:r>
      <w:r>
        <w:rPr>
          <w:color w:val="231F20"/>
          <w:w w:val="95"/>
          <w:sz w:val="20"/>
        </w:rPr>
        <w:t>la</w:t>
      </w:r>
      <w:r>
        <w:rPr>
          <w:color w:val="231F20"/>
          <w:spacing w:val="-15"/>
          <w:w w:val="95"/>
          <w:sz w:val="20"/>
        </w:rPr>
        <w:t> </w:t>
      </w:r>
      <w:r>
        <w:rPr>
          <w:color w:val="231F20"/>
          <w:w w:val="95"/>
          <w:sz w:val="20"/>
        </w:rPr>
        <w:t>invalidez</w:t>
      </w:r>
      <w:r>
        <w:rPr>
          <w:color w:val="231F20"/>
          <w:spacing w:val="-15"/>
          <w:w w:val="95"/>
          <w:sz w:val="20"/>
        </w:rPr>
        <w:t> </w:t>
      </w:r>
      <w:r>
        <w:rPr>
          <w:color w:val="231F20"/>
          <w:w w:val="95"/>
          <w:sz w:val="20"/>
        </w:rPr>
        <w:t>o</w:t>
      </w:r>
      <w:r>
        <w:rPr>
          <w:color w:val="231F20"/>
          <w:spacing w:val="-15"/>
          <w:w w:val="95"/>
          <w:sz w:val="20"/>
        </w:rPr>
        <w:t> </w:t>
      </w:r>
      <w:r>
        <w:rPr>
          <w:color w:val="231F20"/>
          <w:w w:val="95"/>
          <w:sz w:val="20"/>
        </w:rPr>
        <w:t>expulsar</w:t>
      </w:r>
      <w:r>
        <w:rPr>
          <w:color w:val="231F20"/>
          <w:spacing w:val="-15"/>
          <w:w w:val="95"/>
          <w:sz w:val="20"/>
        </w:rPr>
        <w:t> </w:t>
      </w:r>
      <w:r>
        <w:rPr>
          <w:color w:val="231F20"/>
          <w:w w:val="95"/>
          <w:sz w:val="20"/>
        </w:rPr>
        <w:t>del</w:t>
      </w:r>
      <w:r>
        <w:rPr>
          <w:color w:val="231F20"/>
          <w:spacing w:val="-15"/>
          <w:w w:val="95"/>
          <w:sz w:val="20"/>
        </w:rPr>
        <w:t> </w:t>
      </w:r>
      <w:r>
        <w:rPr>
          <w:color w:val="231F20"/>
          <w:w w:val="95"/>
          <w:sz w:val="20"/>
        </w:rPr>
        <w:t>orden</w:t>
      </w:r>
      <w:r>
        <w:rPr>
          <w:color w:val="231F20"/>
          <w:spacing w:val="-15"/>
          <w:w w:val="95"/>
          <w:sz w:val="20"/>
        </w:rPr>
        <w:t> </w:t>
      </w:r>
      <w:r>
        <w:rPr>
          <w:color w:val="231F20"/>
          <w:w w:val="95"/>
          <w:sz w:val="20"/>
        </w:rPr>
        <w:t>jurídico</w:t>
      </w:r>
      <w:r>
        <w:rPr>
          <w:color w:val="231F20"/>
          <w:spacing w:val="-15"/>
          <w:w w:val="95"/>
          <w:sz w:val="20"/>
        </w:rPr>
        <w:t> </w:t>
      </w:r>
      <w:r>
        <w:rPr>
          <w:color w:val="231F20"/>
          <w:w w:val="95"/>
          <w:sz w:val="20"/>
        </w:rPr>
        <w:t>las</w:t>
      </w:r>
      <w:r>
        <w:rPr>
          <w:color w:val="231F20"/>
          <w:spacing w:val="-15"/>
          <w:w w:val="95"/>
          <w:sz w:val="20"/>
        </w:rPr>
        <w:t> </w:t>
      </w:r>
      <w:r>
        <w:rPr>
          <w:color w:val="231F20"/>
          <w:w w:val="95"/>
          <w:sz w:val="20"/>
        </w:rPr>
        <w:t>normas</w:t>
      </w:r>
      <w:r>
        <w:rPr>
          <w:color w:val="231F20"/>
          <w:spacing w:val="-15"/>
          <w:w w:val="95"/>
          <w:sz w:val="20"/>
        </w:rPr>
        <w:t> </w:t>
      </w:r>
      <w:r>
        <w:rPr>
          <w:color w:val="231F20"/>
          <w:w w:val="95"/>
          <w:sz w:val="20"/>
        </w:rPr>
        <w:t>que </w:t>
      </w:r>
      <w:r>
        <w:rPr>
          <w:color w:val="231F20"/>
          <w:sz w:val="19"/>
        </w:rPr>
        <w:t>consideren</w:t>
      </w:r>
      <w:r>
        <w:rPr>
          <w:color w:val="231F20"/>
          <w:spacing w:val="-25"/>
          <w:sz w:val="19"/>
        </w:rPr>
        <w:t> </w:t>
      </w:r>
      <w:r>
        <w:rPr>
          <w:color w:val="231F20"/>
          <w:sz w:val="19"/>
        </w:rPr>
        <w:t>contrarias</w:t>
      </w:r>
      <w:r>
        <w:rPr>
          <w:color w:val="231F20"/>
          <w:spacing w:val="-25"/>
          <w:sz w:val="19"/>
        </w:rPr>
        <w:t> </w:t>
      </w:r>
      <w:r>
        <w:rPr>
          <w:color w:val="231F20"/>
          <w:sz w:val="19"/>
        </w:rPr>
        <w:t>a</w:t>
      </w:r>
      <w:r>
        <w:rPr>
          <w:color w:val="231F20"/>
          <w:spacing w:val="-25"/>
          <w:sz w:val="19"/>
        </w:rPr>
        <w:t> </w:t>
      </w:r>
      <w:r>
        <w:rPr>
          <w:color w:val="231F20"/>
          <w:sz w:val="19"/>
        </w:rPr>
        <w:t>los</w:t>
      </w:r>
      <w:r>
        <w:rPr>
          <w:color w:val="231F20"/>
          <w:spacing w:val="-25"/>
          <w:sz w:val="19"/>
        </w:rPr>
        <w:t> </w:t>
      </w:r>
      <w:r>
        <w:rPr>
          <w:color w:val="231F20"/>
          <w:sz w:val="19"/>
        </w:rPr>
        <w:t>derechos</w:t>
      </w:r>
      <w:r>
        <w:rPr>
          <w:color w:val="231F20"/>
          <w:spacing w:val="-25"/>
          <w:sz w:val="19"/>
        </w:rPr>
        <w:t> </w:t>
      </w:r>
      <w:r>
        <w:rPr>
          <w:color w:val="231F20"/>
          <w:sz w:val="19"/>
        </w:rPr>
        <w:t>humanos</w:t>
      </w:r>
      <w:r>
        <w:rPr>
          <w:color w:val="231F20"/>
          <w:spacing w:val="-24"/>
          <w:sz w:val="19"/>
        </w:rPr>
        <w:t> </w:t>
      </w:r>
      <w:r>
        <w:rPr>
          <w:color w:val="231F20"/>
          <w:sz w:val="19"/>
        </w:rPr>
        <w:t>contenidos</w:t>
      </w:r>
      <w:r>
        <w:rPr>
          <w:color w:val="231F20"/>
          <w:spacing w:val="-25"/>
          <w:sz w:val="19"/>
        </w:rPr>
        <w:t> </w:t>
      </w:r>
      <w:r>
        <w:rPr>
          <w:color w:val="231F20"/>
          <w:sz w:val="19"/>
        </w:rPr>
        <w:t>en</w:t>
      </w:r>
      <w:r>
        <w:rPr>
          <w:color w:val="231F20"/>
          <w:spacing w:val="-25"/>
          <w:sz w:val="19"/>
        </w:rPr>
        <w:t> </w:t>
      </w:r>
      <w:r>
        <w:rPr>
          <w:color w:val="231F20"/>
          <w:sz w:val="19"/>
        </w:rPr>
        <w:t>la</w:t>
      </w:r>
      <w:r>
        <w:rPr>
          <w:color w:val="231F20"/>
          <w:spacing w:val="-25"/>
          <w:sz w:val="19"/>
        </w:rPr>
        <w:t> </w:t>
      </w:r>
      <w:r>
        <w:rPr>
          <w:color w:val="231F20"/>
          <w:sz w:val="19"/>
        </w:rPr>
        <w:t>Constitución</w:t>
      </w:r>
      <w:r>
        <w:rPr>
          <w:color w:val="231F20"/>
          <w:spacing w:val="-25"/>
          <w:sz w:val="19"/>
        </w:rPr>
        <w:t> </w:t>
      </w:r>
      <w:r>
        <w:rPr>
          <w:color w:val="231F20"/>
          <w:sz w:val="19"/>
        </w:rPr>
        <w:t>y</w:t>
      </w:r>
      <w:r>
        <w:rPr>
          <w:color w:val="231F20"/>
          <w:spacing w:val="-25"/>
          <w:sz w:val="19"/>
        </w:rPr>
        <w:t> </w:t>
      </w:r>
      <w:r>
        <w:rPr>
          <w:color w:val="231F20"/>
          <w:sz w:val="19"/>
        </w:rPr>
        <w:t>en</w:t>
      </w:r>
      <w:r>
        <w:rPr>
          <w:color w:val="231F20"/>
          <w:spacing w:val="-25"/>
          <w:sz w:val="19"/>
        </w:rPr>
        <w:t> </w:t>
      </w:r>
      <w:r>
        <w:rPr>
          <w:color w:val="231F20"/>
          <w:sz w:val="19"/>
        </w:rPr>
        <w:t>los tratados</w:t>
      </w:r>
      <w:r>
        <w:rPr>
          <w:color w:val="231F20"/>
          <w:spacing w:val="-27"/>
          <w:sz w:val="19"/>
        </w:rPr>
        <w:t> </w:t>
      </w:r>
      <w:r>
        <w:rPr>
          <w:color w:val="231F20"/>
          <w:sz w:val="19"/>
        </w:rPr>
        <w:t>(como</w:t>
      </w:r>
      <w:r>
        <w:rPr>
          <w:color w:val="231F20"/>
          <w:spacing w:val="-27"/>
          <w:sz w:val="19"/>
        </w:rPr>
        <w:t> </w:t>
      </w:r>
      <w:r>
        <w:rPr>
          <w:color w:val="231F20"/>
          <w:sz w:val="19"/>
        </w:rPr>
        <w:t>sí</w:t>
      </w:r>
      <w:r>
        <w:rPr>
          <w:color w:val="231F20"/>
          <w:spacing w:val="-27"/>
          <w:sz w:val="19"/>
        </w:rPr>
        <w:t> </w:t>
      </w:r>
      <w:r>
        <w:rPr>
          <w:color w:val="231F20"/>
          <w:sz w:val="19"/>
        </w:rPr>
        <w:t>sucede</w:t>
      </w:r>
      <w:r>
        <w:rPr>
          <w:color w:val="231F20"/>
          <w:spacing w:val="-27"/>
          <w:sz w:val="19"/>
        </w:rPr>
        <w:t> </w:t>
      </w:r>
      <w:r>
        <w:rPr>
          <w:color w:val="231F20"/>
          <w:sz w:val="19"/>
        </w:rPr>
        <w:t>en</w:t>
      </w:r>
      <w:r>
        <w:rPr>
          <w:color w:val="231F20"/>
          <w:spacing w:val="-27"/>
          <w:sz w:val="19"/>
        </w:rPr>
        <w:t> </w:t>
      </w:r>
      <w:r>
        <w:rPr>
          <w:color w:val="231F20"/>
          <w:sz w:val="19"/>
        </w:rPr>
        <w:t>las</w:t>
      </w:r>
      <w:r>
        <w:rPr>
          <w:color w:val="231F20"/>
          <w:spacing w:val="-27"/>
          <w:sz w:val="19"/>
        </w:rPr>
        <w:t> </w:t>
      </w:r>
      <w:r>
        <w:rPr>
          <w:color w:val="231F20"/>
          <w:sz w:val="19"/>
        </w:rPr>
        <w:t>vías</w:t>
      </w:r>
      <w:r>
        <w:rPr>
          <w:color w:val="231F20"/>
          <w:spacing w:val="-27"/>
          <w:sz w:val="19"/>
        </w:rPr>
        <w:t> </w:t>
      </w:r>
      <w:r>
        <w:rPr>
          <w:color w:val="231F20"/>
          <w:sz w:val="19"/>
        </w:rPr>
        <w:t>de</w:t>
      </w:r>
      <w:r>
        <w:rPr>
          <w:color w:val="231F20"/>
          <w:spacing w:val="-27"/>
          <w:sz w:val="19"/>
        </w:rPr>
        <w:t> </w:t>
      </w:r>
      <w:r>
        <w:rPr>
          <w:color w:val="231F20"/>
          <w:sz w:val="19"/>
        </w:rPr>
        <w:t>control</w:t>
      </w:r>
      <w:r>
        <w:rPr>
          <w:color w:val="231F20"/>
          <w:spacing w:val="-27"/>
          <w:sz w:val="19"/>
        </w:rPr>
        <w:t> </w:t>
      </w:r>
      <w:r>
        <w:rPr>
          <w:color w:val="231F20"/>
          <w:sz w:val="19"/>
        </w:rPr>
        <w:t>directas</w:t>
      </w:r>
      <w:r>
        <w:rPr>
          <w:color w:val="231F20"/>
          <w:spacing w:val="-27"/>
          <w:sz w:val="19"/>
        </w:rPr>
        <w:t> </w:t>
      </w:r>
      <w:r>
        <w:rPr>
          <w:color w:val="231F20"/>
          <w:sz w:val="19"/>
        </w:rPr>
        <w:t>establecidas</w:t>
      </w:r>
      <w:r>
        <w:rPr>
          <w:color w:val="231F20"/>
          <w:spacing w:val="-27"/>
          <w:sz w:val="19"/>
        </w:rPr>
        <w:t> </w:t>
      </w:r>
      <w:r>
        <w:rPr>
          <w:color w:val="231F20"/>
          <w:sz w:val="19"/>
        </w:rPr>
        <w:t>expresamente</w:t>
      </w:r>
      <w:r>
        <w:rPr>
          <w:color w:val="231F20"/>
          <w:spacing w:val="-27"/>
          <w:sz w:val="19"/>
        </w:rPr>
        <w:t> </w:t>
      </w:r>
      <w:r>
        <w:rPr>
          <w:color w:val="231F20"/>
          <w:sz w:val="19"/>
        </w:rPr>
        <w:t>en los</w:t>
      </w:r>
      <w:r>
        <w:rPr>
          <w:color w:val="231F20"/>
          <w:spacing w:val="-10"/>
          <w:sz w:val="19"/>
        </w:rPr>
        <w:t> </w:t>
      </w:r>
      <w:r>
        <w:rPr>
          <w:color w:val="231F20"/>
          <w:sz w:val="19"/>
        </w:rPr>
        <w:t>artículos</w:t>
      </w:r>
      <w:r>
        <w:rPr>
          <w:color w:val="231F20"/>
          <w:spacing w:val="-10"/>
          <w:sz w:val="19"/>
        </w:rPr>
        <w:t> </w:t>
      </w:r>
      <w:r>
        <w:rPr>
          <w:color w:val="231F20"/>
          <w:sz w:val="19"/>
        </w:rPr>
        <w:t>103,</w:t>
      </w:r>
      <w:r>
        <w:rPr>
          <w:color w:val="231F20"/>
          <w:spacing w:val="-10"/>
          <w:sz w:val="19"/>
        </w:rPr>
        <w:t> </w:t>
      </w:r>
      <w:r>
        <w:rPr>
          <w:color w:val="231F20"/>
          <w:sz w:val="19"/>
        </w:rPr>
        <w:t>105</w:t>
      </w:r>
      <w:r>
        <w:rPr>
          <w:color w:val="231F20"/>
          <w:spacing w:val="-10"/>
          <w:sz w:val="19"/>
        </w:rPr>
        <w:t> </w:t>
      </w:r>
      <w:r>
        <w:rPr>
          <w:color w:val="231F20"/>
          <w:sz w:val="19"/>
        </w:rPr>
        <w:t>y</w:t>
      </w:r>
      <w:r>
        <w:rPr>
          <w:color w:val="231F20"/>
          <w:spacing w:val="-10"/>
          <w:sz w:val="19"/>
        </w:rPr>
        <w:t> </w:t>
      </w:r>
      <w:r>
        <w:rPr>
          <w:color w:val="231F20"/>
          <w:sz w:val="19"/>
        </w:rPr>
        <w:t>107</w:t>
      </w:r>
      <w:r>
        <w:rPr>
          <w:color w:val="231F20"/>
          <w:spacing w:val="-10"/>
          <w:sz w:val="19"/>
        </w:rPr>
        <w:t> </w:t>
      </w:r>
      <w:r>
        <w:rPr>
          <w:color w:val="231F20"/>
          <w:sz w:val="19"/>
        </w:rPr>
        <w:t>de</w:t>
      </w:r>
      <w:r>
        <w:rPr>
          <w:color w:val="231F20"/>
          <w:spacing w:val="-10"/>
          <w:sz w:val="19"/>
        </w:rPr>
        <w:t> </w:t>
      </w:r>
      <w:r>
        <w:rPr>
          <w:color w:val="231F20"/>
          <w:sz w:val="19"/>
        </w:rPr>
        <w:t>la</w:t>
      </w:r>
      <w:r>
        <w:rPr>
          <w:color w:val="231F20"/>
          <w:spacing w:val="-10"/>
          <w:sz w:val="19"/>
        </w:rPr>
        <w:t> </w:t>
      </w:r>
      <w:r>
        <w:rPr>
          <w:color w:val="231F20"/>
          <w:sz w:val="19"/>
        </w:rPr>
        <w:t>Constitución),</w:t>
      </w:r>
      <w:r>
        <w:rPr>
          <w:color w:val="231F20"/>
          <w:spacing w:val="-10"/>
          <w:sz w:val="19"/>
        </w:rPr>
        <w:t> </w:t>
      </w:r>
      <w:r>
        <w:rPr>
          <w:color w:val="231F20"/>
          <w:sz w:val="19"/>
        </w:rPr>
        <w:t>sí</w:t>
      </w:r>
      <w:r>
        <w:rPr>
          <w:color w:val="231F20"/>
          <w:spacing w:val="-10"/>
          <w:sz w:val="19"/>
        </w:rPr>
        <w:t> </w:t>
      </w:r>
      <w:r>
        <w:rPr>
          <w:color w:val="231F20"/>
          <w:sz w:val="19"/>
        </w:rPr>
        <w:t>están</w:t>
      </w:r>
      <w:r>
        <w:rPr>
          <w:color w:val="231F20"/>
          <w:spacing w:val="-10"/>
          <w:sz w:val="19"/>
        </w:rPr>
        <w:t> </w:t>
      </w:r>
      <w:r>
        <w:rPr>
          <w:color w:val="231F20"/>
          <w:sz w:val="19"/>
        </w:rPr>
        <w:t>obligados</w:t>
      </w:r>
      <w:r>
        <w:rPr>
          <w:color w:val="231F20"/>
          <w:spacing w:val="-10"/>
          <w:sz w:val="19"/>
        </w:rPr>
        <w:t> </w:t>
      </w:r>
      <w:r>
        <w:rPr>
          <w:color w:val="231F20"/>
          <w:sz w:val="19"/>
        </w:rPr>
        <w:t>a</w:t>
      </w:r>
      <w:r>
        <w:rPr>
          <w:color w:val="231F20"/>
          <w:spacing w:val="-10"/>
          <w:sz w:val="19"/>
        </w:rPr>
        <w:t> </w:t>
      </w:r>
      <w:r>
        <w:rPr>
          <w:color w:val="231F20"/>
          <w:sz w:val="19"/>
        </w:rPr>
        <w:t>dejar</w:t>
      </w:r>
      <w:r>
        <w:rPr>
          <w:color w:val="231F20"/>
          <w:spacing w:val="-10"/>
          <w:sz w:val="19"/>
        </w:rPr>
        <w:t> </w:t>
      </w:r>
      <w:r>
        <w:rPr>
          <w:color w:val="231F20"/>
          <w:sz w:val="19"/>
        </w:rPr>
        <w:t>de</w:t>
      </w:r>
      <w:r>
        <w:rPr>
          <w:color w:val="231F20"/>
          <w:spacing w:val="-10"/>
          <w:sz w:val="19"/>
        </w:rPr>
        <w:t> </w:t>
      </w:r>
      <w:r>
        <w:rPr>
          <w:color w:val="231F20"/>
          <w:sz w:val="19"/>
        </w:rPr>
        <w:t>aplicar </w:t>
      </w:r>
      <w:r>
        <w:rPr>
          <w:color w:val="231F20"/>
          <w:w w:val="95"/>
          <w:sz w:val="20"/>
        </w:rPr>
        <w:t>las</w:t>
      </w:r>
      <w:r>
        <w:rPr>
          <w:color w:val="231F20"/>
          <w:spacing w:val="-15"/>
          <w:w w:val="95"/>
          <w:sz w:val="20"/>
        </w:rPr>
        <w:t> </w:t>
      </w:r>
      <w:r>
        <w:rPr>
          <w:color w:val="231F20"/>
          <w:w w:val="95"/>
          <w:sz w:val="20"/>
        </w:rPr>
        <w:t>normas</w:t>
      </w:r>
      <w:r>
        <w:rPr>
          <w:color w:val="231F20"/>
          <w:spacing w:val="-15"/>
          <w:w w:val="95"/>
          <w:sz w:val="20"/>
        </w:rPr>
        <w:t> </w:t>
      </w:r>
      <w:r>
        <w:rPr>
          <w:color w:val="231F20"/>
          <w:w w:val="95"/>
          <w:sz w:val="20"/>
        </w:rPr>
        <w:t>inferiores</w:t>
      </w:r>
      <w:r>
        <w:rPr>
          <w:color w:val="231F20"/>
          <w:spacing w:val="-15"/>
          <w:w w:val="95"/>
          <w:sz w:val="20"/>
        </w:rPr>
        <w:t> </w:t>
      </w:r>
      <w:r>
        <w:rPr>
          <w:color w:val="231F20"/>
          <w:w w:val="95"/>
          <w:sz w:val="20"/>
        </w:rPr>
        <w:t>dando</w:t>
      </w:r>
      <w:r>
        <w:rPr>
          <w:color w:val="231F20"/>
          <w:spacing w:val="-15"/>
          <w:w w:val="95"/>
          <w:sz w:val="20"/>
        </w:rPr>
        <w:t> </w:t>
      </w:r>
      <w:r>
        <w:rPr>
          <w:color w:val="231F20"/>
          <w:w w:val="95"/>
          <w:sz w:val="20"/>
        </w:rPr>
        <w:t>preferencia</w:t>
      </w:r>
      <w:r>
        <w:rPr>
          <w:color w:val="231F20"/>
          <w:spacing w:val="-15"/>
          <w:w w:val="95"/>
          <w:sz w:val="20"/>
        </w:rPr>
        <w:t> </w:t>
      </w:r>
      <w:r>
        <w:rPr>
          <w:color w:val="231F20"/>
          <w:w w:val="95"/>
          <w:sz w:val="20"/>
        </w:rPr>
        <w:t>a</w:t>
      </w:r>
      <w:r>
        <w:rPr>
          <w:color w:val="231F20"/>
          <w:spacing w:val="-15"/>
          <w:w w:val="95"/>
          <w:sz w:val="20"/>
        </w:rPr>
        <w:t> </w:t>
      </w:r>
      <w:r>
        <w:rPr>
          <w:color w:val="231F20"/>
          <w:w w:val="95"/>
          <w:sz w:val="20"/>
        </w:rPr>
        <w:t>las</w:t>
      </w:r>
      <w:r>
        <w:rPr>
          <w:color w:val="231F20"/>
          <w:spacing w:val="-15"/>
          <w:w w:val="95"/>
          <w:sz w:val="20"/>
        </w:rPr>
        <w:t> </w:t>
      </w:r>
      <w:r>
        <w:rPr>
          <w:color w:val="231F20"/>
          <w:w w:val="95"/>
          <w:sz w:val="20"/>
        </w:rPr>
        <w:t>contenidas</w:t>
      </w:r>
      <w:r>
        <w:rPr>
          <w:color w:val="231F20"/>
          <w:spacing w:val="-15"/>
          <w:w w:val="95"/>
          <w:sz w:val="20"/>
        </w:rPr>
        <w:t> </w:t>
      </w:r>
      <w:r>
        <w:rPr>
          <w:color w:val="231F20"/>
          <w:w w:val="95"/>
          <w:sz w:val="20"/>
        </w:rPr>
        <w:t>en</w:t>
      </w:r>
      <w:r>
        <w:rPr>
          <w:color w:val="231F20"/>
          <w:spacing w:val="-15"/>
          <w:w w:val="95"/>
          <w:sz w:val="20"/>
        </w:rPr>
        <w:t> </w:t>
      </w:r>
      <w:r>
        <w:rPr>
          <w:color w:val="231F20"/>
          <w:w w:val="95"/>
          <w:sz w:val="20"/>
        </w:rPr>
        <w:t>la</w:t>
      </w:r>
      <w:r>
        <w:rPr>
          <w:color w:val="231F20"/>
          <w:spacing w:val="-15"/>
          <w:w w:val="95"/>
          <w:sz w:val="20"/>
        </w:rPr>
        <w:t> </w:t>
      </w:r>
      <w:r>
        <w:rPr>
          <w:color w:val="231F20"/>
          <w:w w:val="95"/>
          <w:sz w:val="20"/>
        </w:rPr>
        <w:t>Constitución</w:t>
      </w:r>
      <w:r>
        <w:rPr>
          <w:color w:val="231F20"/>
          <w:spacing w:val="-15"/>
          <w:w w:val="95"/>
          <w:sz w:val="20"/>
        </w:rPr>
        <w:t> </w:t>
      </w:r>
      <w:r>
        <w:rPr>
          <w:color w:val="231F20"/>
          <w:w w:val="95"/>
          <w:sz w:val="20"/>
        </w:rPr>
        <w:t>y</w:t>
      </w:r>
      <w:r>
        <w:rPr>
          <w:color w:val="231F20"/>
          <w:spacing w:val="-15"/>
          <w:w w:val="95"/>
          <w:sz w:val="20"/>
        </w:rPr>
        <w:t> </w:t>
      </w:r>
      <w:r>
        <w:rPr>
          <w:color w:val="231F20"/>
          <w:w w:val="95"/>
          <w:sz w:val="20"/>
        </w:rPr>
        <w:t>en</w:t>
      </w:r>
      <w:r>
        <w:rPr>
          <w:color w:val="231F20"/>
          <w:spacing w:val="-15"/>
          <w:w w:val="95"/>
          <w:sz w:val="20"/>
        </w:rPr>
        <w:t> </w:t>
      </w:r>
      <w:r>
        <w:rPr>
          <w:color w:val="231F20"/>
          <w:w w:val="95"/>
          <w:sz w:val="20"/>
        </w:rPr>
        <w:t>los tratados</w:t>
      </w:r>
      <w:r>
        <w:rPr>
          <w:color w:val="231F20"/>
          <w:spacing w:val="-31"/>
          <w:w w:val="95"/>
          <w:sz w:val="20"/>
        </w:rPr>
        <w:t> </w:t>
      </w:r>
      <w:r>
        <w:rPr>
          <w:color w:val="231F20"/>
          <w:w w:val="95"/>
          <w:sz w:val="20"/>
        </w:rPr>
        <w:t>en</w:t>
      </w:r>
      <w:r>
        <w:rPr>
          <w:color w:val="231F20"/>
          <w:spacing w:val="-31"/>
          <w:w w:val="95"/>
          <w:sz w:val="20"/>
        </w:rPr>
        <w:t> </w:t>
      </w:r>
      <w:r>
        <w:rPr>
          <w:color w:val="231F20"/>
          <w:w w:val="95"/>
          <w:sz w:val="20"/>
        </w:rPr>
        <w:t>la</w:t>
      </w:r>
      <w:r>
        <w:rPr>
          <w:color w:val="231F20"/>
          <w:spacing w:val="-31"/>
          <w:w w:val="95"/>
          <w:sz w:val="20"/>
        </w:rPr>
        <w:t> </w:t>
      </w:r>
      <w:r>
        <w:rPr>
          <w:color w:val="231F20"/>
          <w:w w:val="95"/>
          <w:sz w:val="20"/>
        </w:rPr>
        <w:t>materia.</w:t>
      </w:r>
    </w:p>
    <w:p>
      <w:pPr>
        <w:pStyle w:val="BodyText"/>
        <w:spacing w:before="1"/>
        <w:rPr>
          <w:sz w:val="19"/>
        </w:rPr>
      </w:pPr>
    </w:p>
    <w:p>
      <w:pPr>
        <w:spacing w:line="260" w:lineRule="exact" w:before="0"/>
        <w:ind w:left="397" w:right="111" w:firstLine="0"/>
        <w:jc w:val="both"/>
        <w:rPr>
          <w:sz w:val="19"/>
        </w:rPr>
      </w:pPr>
      <w:r>
        <w:rPr>
          <w:color w:val="231F20"/>
          <w:sz w:val="19"/>
        </w:rPr>
        <w:t>[...]</w:t>
      </w:r>
      <w:r>
        <w:rPr>
          <w:color w:val="231F20"/>
          <w:spacing w:val="-34"/>
          <w:sz w:val="19"/>
        </w:rPr>
        <w:t> </w:t>
      </w:r>
      <w:r>
        <w:rPr>
          <w:color w:val="231F20"/>
          <w:sz w:val="19"/>
        </w:rPr>
        <w:t>El</w:t>
      </w:r>
      <w:r>
        <w:rPr>
          <w:color w:val="231F20"/>
          <w:spacing w:val="-34"/>
          <w:sz w:val="19"/>
        </w:rPr>
        <w:t> </w:t>
      </w:r>
      <w:r>
        <w:rPr>
          <w:color w:val="231F20"/>
          <w:sz w:val="19"/>
        </w:rPr>
        <w:t>parámetro</w:t>
      </w:r>
      <w:r>
        <w:rPr>
          <w:color w:val="231F20"/>
          <w:spacing w:val="-34"/>
          <w:sz w:val="19"/>
        </w:rPr>
        <w:t> </w:t>
      </w:r>
      <w:r>
        <w:rPr>
          <w:color w:val="231F20"/>
          <w:sz w:val="19"/>
        </w:rPr>
        <w:t>de</w:t>
      </w:r>
      <w:r>
        <w:rPr>
          <w:color w:val="231F20"/>
          <w:spacing w:val="-34"/>
          <w:sz w:val="19"/>
        </w:rPr>
        <w:t> </w:t>
      </w:r>
      <w:r>
        <w:rPr>
          <w:color w:val="231F20"/>
          <w:sz w:val="19"/>
        </w:rPr>
        <w:t>análisis</w:t>
      </w:r>
      <w:r>
        <w:rPr>
          <w:color w:val="231F20"/>
          <w:spacing w:val="-34"/>
          <w:sz w:val="19"/>
        </w:rPr>
        <w:t> </w:t>
      </w:r>
      <w:r>
        <w:rPr>
          <w:color w:val="231F20"/>
          <w:sz w:val="19"/>
        </w:rPr>
        <w:t>de</w:t>
      </w:r>
      <w:r>
        <w:rPr>
          <w:color w:val="231F20"/>
          <w:spacing w:val="-34"/>
          <w:sz w:val="19"/>
        </w:rPr>
        <w:t> </w:t>
      </w:r>
      <w:r>
        <w:rPr>
          <w:color w:val="231F20"/>
          <w:sz w:val="19"/>
        </w:rPr>
        <w:t>este</w:t>
      </w:r>
      <w:r>
        <w:rPr>
          <w:color w:val="231F20"/>
          <w:spacing w:val="-34"/>
          <w:sz w:val="19"/>
        </w:rPr>
        <w:t> </w:t>
      </w:r>
      <w:r>
        <w:rPr>
          <w:color w:val="231F20"/>
          <w:sz w:val="19"/>
        </w:rPr>
        <w:t>tipo</w:t>
      </w:r>
      <w:r>
        <w:rPr>
          <w:color w:val="231F20"/>
          <w:spacing w:val="-34"/>
          <w:sz w:val="19"/>
        </w:rPr>
        <w:t> </w:t>
      </w:r>
      <w:r>
        <w:rPr>
          <w:color w:val="231F20"/>
          <w:sz w:val="19"/>
        </w:rPr>
        <w:t>de</w:t>
      </w:r>
      <w:r>
        <w:rPr>
          <w:color w:val="231F20"/>
          <w:spacing w:val="-34"/>
          <w:sz w:val="19"/>
        </w:rPr>
        <w:t> </w:t>
      </w:r>
      <w:r>
        <w:rPr>
          <w:color w:val="231F20"/>
          <w:sz w:val="19"/>
        </w:rPr>
        <w:t>control</w:t>
      </w:r>
      <w:r>
        <w:rPr>
          <w:color w:val="231F20"/>
          <w:spacing w:val="-34"/>
          <w:sz w:val="19"/>
        </w:rPr>
        <w:t> </w:t>
      </w:r>
      <w:r>
        <w:rPr>
          <w:color w:val="231F20"/>
          <w:sz w:val="19"/>
        </w:rPr>
        <w:t>que</w:t>
      </w:r>
      <w:r>
        <w:rPr>
          <w:color w:val="231F20"/>
          <w:spacing w:val="-34"/>
          <w:sz w:val="19"/>
        </w:rPr>
        <w:t> </w:t>
      </w:r>
      <w:r>
        <w:rPr>
          <w:color w:val="231F20"/>
          <w:sz w:val="19"/>
        </w:rPr>
        <w:t>deberán</w:t>
      </w:r>
      <w:r>
        <w:rPr>
          <w:color w:val="231F20"/>
          <w:spacing w:val="-34"/>
          <w:sz w:val="19"/>
        </w:rPr>
        <w:t> </w:t>
      </w:r>
      <w:r>
        <w:rPr>
          <w:color w:val="231F20"/>
          <w:sz w:val="19"/>
        </w:rPr>
        <w:t>ejercer</w:t>
      </w:r>
      <w:r>
        <w:rPr>
          <w:color w:val="231F20"/>
          <w:spacing w:val="-34"/>
          <w:sz w:val="19"/>
        </w:rPr>
        <w:t> </w:t>
      </w:r>
      <w:r>
        <w:rPr>
          <w:color w:val="231F20"/>
          <w:sz w:val="19"/>
        </w:rPr>
        <w:t>todos</w:t>
      </w:r>
      <w:r>
        <w:rPr>
          <w:color w:val="231F20"/>
          <w:spacing w:val="-34"/>
          <w:sz w:val="19"/>
        </w:rPr>
        <w:t> </w:t>
      </w:r>
      <w:r>
        <w:rPr>
          <w:color w:val="231F20"/>
          <w:sz w:val="19"/>
        </w:rPr>
        <w:t>los</w:t>
      </w:r>
      <w:r>
        <w:rPr>
          <w:color w:val="231F20"/>
          <w:spacing w:val="-34"/>
          <w:sz w:val="19"/>
        </w:rPr>
        <w:t> </w:t>
      </w:r>
      <w:r>
        <w:rPr>
          <w:color w:val="231F20"/>
          <w:sz w:val="19"/>
        </w:rPr>
        <w:t>jueces </w:t>
      </w:r>
      <w:r>
        <w:rPr>
          <w:color w:val="231F20"/>
          <w:w w:val="95"/>
          <w:sz w:val="20"/>
        </w:rPr>
        <w:t>del</w:t>
      </w:r>
      <w:r>
        <w:rPr>
          <w:color w:val="231F20"/>
          <w:spacing w:val="-29"/>
          <w:w w:val="95"/>
          <w:sz w:val="20"/>
        </w:rPr>
        <w:t> </w:t>
      </w:r>
      <w:r>
        <w:rPr>
          <w:color w:val="231F20"/>
          <w:w w:val="95"/>
          <w:sz w:val="20"/>
        </w:rPr>
        <w:t>país,</w:t>
      </w:r>
      <w:r>
        <w:rPr>
          <w:color w:val="231F20"/>
          <w:spacing w:val="-29"/>
          <w:w w:val="95"/>
          <w:sz w:val="20"/>
        </w:rPr>
        <w:t> </w:t>
      </w:r>
      <w:r>
        <w:rPr>
          <w:color w:val="231F20"/>
          <w:w w:val="95"/>
          <w:sz w:val="20"/>
        </w:rPr>
        <w:t>se</w:t>
      </w:r>
      <w:r>
        <w:rPr>
          <w:color w:val="231F20"/>
          <w:spacing w:val="-29"/>
          <w:w w:val="95"/>
          <w:sz w:val="20"/>
        </w:rPr>
        <w:t> </w:t>
      </w:r>
      <w:r>
        <w:rPr>
          <w:color w:val="231F20"/>
          <w:w w:val="95"/>
          <w:sz w:val="20"/>
        </w:rPr>
        <w:t>integra</w:t>
      </w:r>
      <w:r>
        <w:rPr>
          <w:color w:val="231F20"/>
          <w:spacing w:val="-29"/>
          <w:w w:val="95"/>
          <w:sz w:val="20"/>
        </w:rPr>
        <w:t> </w:t>
      </w:r>
      <w:r>
        <w:rPr>
          <w:color w:val="231F20"/>
          <w:w w:val="95"/>
          <w:sz w:val="20"/>
        </w:rPr>
        <w:t>de</w:t>
      </w:r>
      <w:r>
        <w:rPr>
          <w:color w:val="231F20"/>
          <w:spacing w:val="-29"/>
          <w:w w:val="95"/>
          <w:sz w:val="20"/>
        </w:rPr>
        <w:t> </w:t>
      </w:r>
      <w:r>
        <w:rPr>
          <w:color w:val="231F20"/>
          <w:w w:val="95"/>
          <w:sz w:val="20"/>
        </w:rPr>
        <w:t>la</w:t>
      </w:r>
      <w:r>
        <w:rPr>
          <w:color w:val="231F20"/>
          <w:spacing w:val="-29"/>
          <w:w w:val="95"/>
          <w:sz w:val="20"/>
        </w:rPr>
        <w:t> </w:t>
      </w:r>
      <w:r>
        <w:rPr>
          <w:color w:val="231F20"/>
          <w:w w:val="95"/>
          <w:sz w:val="20"/>
        </w:rPr>
        <w:t>manera</w:t>
      </w:r>
      <w:r>
        <w:rPr>
          <w:color w:val="231F20"/>
          <w:spacing w:val="-29"/>
          <w:w w:val="95"/>
          <w:sz w:val="20"/>
        </w:rPr>
        <w:t> </w:t>
      </w:r>
      <w:r>
        <w:rPr>
          <w:color w:val="231F20"/>
          <w:w w:val="95"/>
          <w:sz w:val="20"/>
        </w:rPr>
        <w:t>siguiente:</w:t>
      </w:r>
      <w:r>
        <w:rPr>
          <w:color w:val="231F20"/>
          <w:spacing w:val="-29"/>
          <w:w w:val="95"/>
          <w:sz w:val="20"/>
        </w:rPr>
        <w:t> </w:t>
      </w:r>
      <w:r>
        <w:rPr>
          <w:color w:val="231F20"/>
          <w:w w:val="95"/>
          <w:sz w:val="20"/>
        </w:rPr>
        <w:t>a)</w:t>
      </w:r>
      <w:r>
        <w:rPr>
          <w:color w:val="231F20"/>
          <w:spacing w:val="-29"/>
          <w:w w:val="95"/>
          <w:sz w:val="20"/>
        </w:rPr>
        <w:t> </w:t>
      </w:r>
      <w:r>
        <w:rPr>
          <w:color w:val="231F20"/>
          <w:w w:val="95"/>
          <w:sz w:val="20"/>
        </w:rPr>
        <w:t>todos</w:t>
      </w:r>
      <w:r>
        <w:rPr>
          <w:color w:val="231F20"/>
          <w:spacing w:val="-29"/>
          <w:w w:val="95"/>
          <w:sz w:val="20"/>
        </w:rPr>
        <w:t> </w:t>
      </w:r>
      <w:r>
        <w:rPr>
          <w:color w:val="231F20"/>
          <w:w w:val="95"/>
          <w:sz w:val="20"/>
        </w:rPr>
        <w:t>los</w:t>
      </w:r>
      <w:r>
        <w:rPr>
          <w:color w:val="231F20"/>
          <w:spacing w:val="-29"/>
          <w:w w:val="95"/>
          <w:sz w:val="20"/>
        </w:rPr>
        <w:t> </w:t>
      </w:r>
      <w:r>
        <w:rPr>
          <w:color w:val="231F20"/>
          <w:w w:val="95"/>
          <w:sz w:val="20"/>
        </w:rPr>
        <w:t>derechos</w:t>
      </w:r>
      <w:r>
        <w:rPr>
          <w:color w:val="231F20"/>
          <w:spacing w:val="-29"/>
          <w:w w:val="95"/>
          <w:sz w:val="20"/>
        </w:rPr>
        <w:t> </w:t>
      </w:r>
      <w:r>
        <w:rPr>
          <w:color w:val="231F20"/>
          <w:w w:val="95"/>
          <w:sz w:val="20"/>
        </w:rPr>
        <w:t>humanos</w:t>
      </w:r>
      <w:r>
        <w:rPr>
          <w:color w:val="231F20"/>
          <w:spacing w:val="-29"/>
          <w:w w:val="95"/>
          <w:sz w:val="20"/>
        </w:rPr>
        <w:t> </w:t>
      </w:r>
      <w:r>
        <w:rPr>
          <w:color w:val="231F20"/>
          <w:w w:val="95"/>
          <w:sz w:val="20"/>
        </w:rPr>
        <w:t>contenidos en</w:t>
      </w:r>
      <w:r>
        <w:rPr>
          <w:color w:val="231F20"/>
          <w:spacing w:val="-5"/>
          <w:w w:val="95"/>
          <w:sz w:val="20"/>
        </w:rPr>
        <w:t> </w:t>
      </w:r>
      <w:r>
        <w:rPr>
          <w:color w:val="231F20"/>
          <w:w w:val="95"/>
          <w:sz w:val="20"/>
        </w:rPr>
        <w:t>la</w:t>
      </w:r>
      <w:r>
        <w:rPr>
          <w:color w:val="231F20"/>
          <w:spacing w:val="-5"/>
          <w:w w:val="95"/>
          <w:sz w:val="20"/>
        </w:rPr>
        <w:t> </w:t>
      </w:r>
      <w:r>
        <w:rPr>
          <w:color w:val="231F20"/>
          <w:w w:val="95"/>
          <w:sz w:val="20"/>
        </w:rPr>
        <w:t>Constitución</w:t>
      </w:r>
      <w:r>
        <w:rPr>
          <w:color w:val="231F20"/>
          <w:spacing w:val="-5"/>
          <w:w w:val="95"/>
          <w:sz w:val="20"/>
        </w:rPr>
        <w:t> </w:t>
      </w:r>
      <w:r>
        <w:rPr>
          <w:color w:val="231F20"/>
          <w:spacing w:val="-4"/>
          <w:w w:val="95"/>
          <w:sz w:val="20"/>
        </w:rPr>
        <w:t>Federal</w:t>
      </w:r>
      <w:r>
        <w:rPr>
          <w:color w:val="231F20"/>
          <w:spacing w:val="-5"/>
          <w:w w:val="95"/>
          <w:sz w:val="20"/>
        </w:rPr>
        <w:t> </w:t>
      </w:r>
      <w:r>
        <w:rPr>
          <w:color w:val="231F20"/>
          <w:w w:val="95"/>
          <w:sz w:val="20"/>
        </w:rPr>
        <w:t>(con</w:t>
      </w:r>
      <w:r>
        <w:rPr>
          <w:color w:val="231F20"/>
          <w:spacing w:val="-5"/>
          <w:w w:val="95"/>
          <w:sz w:val="20"/>
        </w:rPr>
        <w:t> </w:t>
      </w:r>
      <w:r>
        <w:rPr>
          <w:color w:val="231F20"/>
          <w:w w:val="95"/>
          <w:sz w:val="20"/>
        </w:rPr>
        <w:t>fundamento</w:t>
      </w:r>
      <w:r>
        <w:rPr>
          <w:color w:val="231F20"/>
          <w:spacing w:val="-5"/>
          <w:w w:val="95"/>
          <w:sz w:val="20"/>
        </w:rPr>
        <w:t> </w:t>
      </w:r>
      <w:r>
        <w:rPr>
          <w:color w:val="231F20"/>
          <w:w w:val="95"/>
          <w:sz w:val="20"/>
        </w:rPr>
        <w:t>en</w:t>
      </w:r>
      <w:r>
        <w:rPr>
          <w:color w:val="231F20"/>
          <w:spacing w:val="-5"/>
          <w:w w:val="95"/>
          <w:sz w:val="20"/>
        </w:rPr>
        <w:t> </w:t>
      </w:r>
      <w:r>
        <w:rPr>
          <w:color w:val="231F20"/>
          <w:w w:val="95"/>
          <w:sz w:val="20"/>
        </w:rPr>
        <w:t>los</w:t>
      </w:r>
      <w:r>
        <w:rPr>
          <w:color w:val="231F20"/>
          <w:spacing w:val="-5"/>
          <w:w w:val="95"/>
          <w:sz w:val="20"/>
        </w:rPr>
        <w:t> </w:t>
      </w:r>
      <w:r>
        <w:rPr>
          <w:color w:val="231F20"/>
          <w:w w:val="95"/>
          <w:sz w:val="20"/>
        </w:rPr>
        <w:t>artículos</w:t>
      </w:r>
      <w:r>
        <w:rPr>
          <w:color w:val="231F20"/>
          <w:spacing w:val="-5"/>
          <w:w w:val="95"/>
          <w:sz w:val="20"/>
        </w:rPr>
        <w:t> </w:t>
      </w:r>
      <w:r>
        <w:rPr>
          <w:color w:val="231F20"/>
          <w:w w:val="95"/>
          <w:sz w:val="20"/>
        </w:rPr>
        <w:t>1o.</w:t>
      </w:r>
      <w:r>
        <w:rPr>
          <w:color w:val="231F20"/>
          <w:spacing w:val="-5"/>
          <w:w w:val="95"/>
          <w:sz w:val="20"/>
        </w:rPr>
        <w:t> </w:t>
      </w:r>
      <w:r>
        <w:rPr>
          <w:color w:val="231F20"/>
          <w:w w:val="95"/>
          <w:sz w:val="20"/>
        </w:rPr>
        <w:t>y</w:t>
      </w:r>
      <w:r>
        <w:rPr>
          <w:color w:val="231F20"/>
          <w:spacing w:val="-5"/>
          <w:w w:val="95"/>
          <w:sz w:val="20"/>
        </w:rPr>
        <w:t> </w:t>
      </w:r>
      <w:r>
        <w:rPr>
          <w:color w:val="231F20"/>
          <w:w w:val="95"/>
          <w:sz w:val="20"/>
        </w:rPr>
        <w:t>133),</w:t>
      </w:r>
      <w:r>
        <w:rPr>
          <w:color w:val="231F20"/>
          <w:spacing w:val="-5"/>
          <w:w w:val="95"/>
          <w:sz w:val="20"/>
        </w:rPr>
        <w:t> </w:t>
      </w:r>
      <w:r>
        <w:rPr>
          <w:color w:val="231F20"/>
          <w:w w:val="95"/>
          <w:sz w:val="20"/>
        </w:rPr>
        <w:t>así</w:t>
      </w:r>
      <w:r>
        <w:rPr>
          <w:color w:val="231F20"/>
          <w:spacing w:val="-5"/>
          <w:w w:val="95"/>
          <w:sz w:val="20"/>
        </w:rPr>
        <w:t> </w:t>
      </w:r>
      <w:r>
        <w:rPr>
          <w:color w:val="231F20"/>
          <w:w w:val="95"/>
          <w:sz w:val="20"/>
        </w:rPr>
        <w:t>como</w:t>
      </w:r>
      <w:r>
        <w:rPr>
          <w:color w:val="231F20"/>
          <w:spacing w:val="-5"/>
          <w:w w:val="95"/>
          <w:sz w:val="20"/>
        </w:rPr>
        <w:t> </w:t>
      </w:r>
      <w:r>
        <w:rPr>
          <w:color w:val="231F20"/>
          <w:w w:val="95"/>
          <w:sz w:val="20"/>
        </w:rPr>
        <w:t>la jurisprudencia</w:t>
      </w:r>
      <w:r>
        <w:rPr>
          <w:color w:val="231F20"/>
          <w:spacing w:val="-13"/>
          <w:w w:val="95"/>
          <w:sz w:val="20"/>
        </w:rPr>
        <w:t> </w:t>
      </w:r>
      <w:r>
        <w:rPr>
          <w:color w:val="231F20"/>
          <w:w w:val="95"/>
          <w:sz w:val="20"/>
        </w:rPr>
        <w:t>emitida</w:t>
      </w:r>
      <w:r>
        <w:rPr>
          <w:color w:val="231F20"/>
          <w:spacing w:val="-13"/>
          <w:w w:val="95"/>
          <w:sz w:val="20"/>
        </w:rPr>
        <w:t> </w:t>
      </w:r>
      <w:r>
        <w:rPr>
          <w:color w:val="231F20"/>
          <w:w w:val="95"/>
          <w:sz w:val="20"/>
        </w:rPr>
        <w:t>por</w:t>
      </w:r>
      <w:r>
        <w:rPr>
          <w:color w:val="231F20"/>
          <w:spacing w:val="-13"/>
          <w:w w:val="95"/>
          <w:sz w:val="20"/>
        </w:rPr>
        <w:t> </w:t>
      </w:r>
      <w:r>
        <w:rPr>
          <w:color w:val="231F20"/>
          <w:w w:val="95"/>
          <w:sz w:val="20"/>
        </w:rPr>
        <w:t>el</w:t>
      </w:r>
      <w:r>
        <w:rPr>
          <w:color w:val="231F20"/>
          <w:spacing w:val="-13"/>
          <w:w w:val="95"/>
          <w:sz w:val="20"/>
        </w:rPr>
        <w:t> </w:t>
      </w:r>
      <w:r>
        <w:rPr>
          <w:color w:val="231F20"/>
          <w:spacing w:val="-3"/>
          <w:w w:val="95"/>
          <w:sz w:val="20"/>
        </w:rPr>
        <w:t>Poder</w:t>
      </w:r>
      <w:r>
        <w:rPr>
          <w:color w:val="231F20"/>
          <w:spacing w:val="-13"/>
          <w:w w:val="95"/>
          <w:sz w:val="20"/>
        </w:rPr>
        <w:t> </w:t>
      </w:r>
      <w:r>
        <w:rPr>
          <w:color w:val="231F20"/>
          <w:w w:val="95"/>
          <w:sz w:val="20"/>
        </w:rPr>
        <w:t>Judicial</w:t>
      </w:r>
      <w:r>
        <w:rPr>
          <w:color w:val="231F20"/>
          <w:spacing w:val="-12"/>
          <w:w w:val="95"/>
          <w:sz w:val="20"/>
        </w:rPr>
        <w:t> </w:t>
      </w:r>
      <w:r>
        <w:rPr>
          <w:color w:val="231F20"/>
          <w:w w:val="95"/>
          <w:sz w:val="20"/>
        </w:rPr>
        <w:t>de</w:t>
      </w:r>
      <w:r>
        <w:rPr>
          <w:color w:val="231F20"/>
          <w:spacing w:val="-13"/>
          <w:w w:val="95"/>
          <w:sz w:val="20"/>
        </w:rPr>
        <w:t> </w:t>
      </w:r>
      <w:r>
        <w:rPr>
          <w:color w:val="231F20"/>
          <w:w w:val="95"/>
          <w:sz w:val="20"/>
        </w:rPr>
        <w:t>la</w:t>
      </w:r>
      <w:r>
        <w:rPr>
          <w:color w:val="231F20"/>
          <w:spacing w:val="-13"/>
          <w:w w:val="95"/>
          <w:sz w:val="20"/>
        </w:rPr>
        <w:t> </w:t>
      </w:r>
      <w:r>
        <w:rPr>
          <w:color w:val="231F20"/>
          <w:spacing w:val="-3"/>
          <w:w w:val="95"/>
          <w:sz w:val="20"/>
        </w:rPr>
        <w:t>Federación;</w:t>
      </w:r>
      <w:r>
        <w:rPr>
          <w:color w:val="231F20"/>
          <w:spacing w:val="-12"/>
          <w:w w:val="95"/>
          <w:sz w:val="20"/>
        </w:rPr>
        <w:t> </w:t>
      </w:r>
      <w:r>
        <w:rPr>
          <w:color w:val="231F20"/>
          <w:w w:val="95"/>
          <w:sz w:val="20"/>
        </w:rPr>
        <w:t>b)</w:t>
      </w:r>
      <w:r>
        <w:rPr>
          <w:color w:val="231F20"/>
          <w:spacing w:val="-13"/>
          <w:w w:val="95"/>
          <w:sz w:val="20"/>
        </w:rPr>
        <w:t> </w:t>
      </w:r>
      <w:r>
        <w:rPr>
          <w:color w:val="231F20"/>
          <w:w w:val="95"/>
          <w:sz w:val="20"/>
        </w:rPr>
        <w:t>todos</w:t>
      </w:r>
      <w:r>
        <w:rPr>
          <w:color w:val="231F20"/>
          <w:spacing w:val="-13"/>
          <w:w w:val="95"/>
          <w:sz w:val="20"/>
        </w:rPr>
        <w:t> </w:t>
      </w:r>
      <w:r>
        <w:rPr>
          <w:color w:val="231F20"/>
          <w:w w:val="95"/>
          <w:sz w:val="20"/>
        </w:rPr>
        <w:t>los</w:t>
      </w:r>
      <w:r>
        <w:rPr>
          <w:color w:val="231F20"/>
          <w:spacing w:val="-13"/>
          <w:w w:val="95"/>
          <w:sz w:val="20"/>
        </w:rPr>
        <w:t> </w:t>
      </w:r>
      <w:r>
        <w:rPr>
          <w:color w:val="231F20"/>
          <w:w w:val="95"/>
          <w:sz w:val="20"/>
        </w:rPr>
        <w:t>derechos </w:t>
      </w:r>
      <w:r>
        <w:rPr>
          <w:color w:val="231F20"/>
          <w:sz w:val="19"/>
        </w:rPr>
        <w:t>humanos</w:t>
      </w:r>
      <w:r>
        <w:rPr>
          <w:color w:val="231F20"/>
          <w:spacing w:val="-15"/>
          <w:sz w:val="19"/>
        </w:rPr>
        <w:t> </w:t>
      </w:r>
      <w:r>
        <w:rPr>
          <w:color w:val="231F20"/>
          <w:sz w:val="19"/>
        </w:rPr>
        <w:t>contenidos</w:t>
      </w:r>
      <w:r>
        <w:rPr>
          <w:color w:val="231F20"/>
          <w:spacing w:val="-15"/>
          <w:sz w:val="19"/>
        </w:rPr>
        <w:t> </w:t>
      </w:r>
      <w:r>
        <w:rPr>
          <w:color w:val="231F20"/>
          <w:sz w:val="19"/>
        </w:rPr>
        <w:t>en</w:t>
      </w:r>
      <w:r>
        <w:rPr>
          <w:color w:val="231F20"/>
          <w:spacing w:val="-15"/>
          <w:sz w:val="19"/>
        </w:rPr>
        <w:t> </w:t>
      </w:r>
      <w:r>
        <w:rPr>
          <w:color w:val="231F20"/>
          <w:sz w:val="19"/>
        </w:rPr>
        <w:t>tratados</w:t>
      </w:r>
      <w:r>
        <w:rPr>
          <w:color w:val="231F20"/>
          <w:spacing w:val="-15"/>
          <w:sz w:val="19"/>
        </w:rPr>
        <w:t> </w:t>
      </w:r>
      <w:r>
        <w:rPr>
          <w:color w:val="231F20"/>
          <w:sz w:val="19"/>
        </w:rPr>
        <w:t>internacionales</w:t>
      </w:r>
      <w:r>
        <w:rPr>
          <w:color w:val="231F20"/>
          <w:spacing w:val="-15"/>
          <w:sz w:val="19"/>
        </w:rPr>
        <w:t> </w:t>
      </w:r>
      <w:r>
        <w:rPr>
          <w:color w:val="231F20"/>
          <w:sz w:val="19"/>
        </w:rPr>
        <w:t>en</w:t>
      </w:r>
      <w:r>
        <w:rPr>
          <w:color w:val="231F20"/>
          <w:spacing w:val="-15"/>
          <w:sz w:val="19"/>
        </w:rPr>
        <w:t> </w:t>
      </w:r>
      <w:r>
        <w:rPr>
          <w:color w:val="231F20"/>
          <w:sz w:val="19"/>
        </w:rPr>
        <w:t>los</w:t>
      </w:r>
      <w:r>
        <w:rPr>
          <w:color w:val="231F20"/>
          <w:spacing w:val="-15"/>
          <w:sz w:val="19"/>
        </w:rPr>
        <w:t> </w:t>
      </w:r>
      <w:r>
        <w:rPr>
          <w:color w:val="231F20"/>
          <w:sz w:val="19"/>
        </w:rPr>
        <w:t>que</w:t>
      </w:r>
      <w:r>
        <w:rPr>
          <w:color w:val="231F20"/>
          <w:spacing w:val="-15"/>
          <w:sz w:val="19"/>
        </w:rPr>
        <w:t> </w:t>
      </w:r>
      <w:r>
        <w:rPr>
          <w:color w:val="231F20"/>
          <w:sz w:val="19"/>
        </w:rPr>
        <w:t>el</w:t>
      </w:r>
      <w:r>
        <w:rPr>
          <w:color w:val="231F20"/>
          <w:spacing w:val="-15"/>
          <w:sz w:val="19"/>
        </w:rPr>
        <w:t> </w:t>
      </w:r>
      <w:r>
        <w:rPr>
          <w:color w:val="231F20"/>
          <w:sz w:val="19"/>
        </w:rPr>
        <w:t>Estado</w:t>
      </w:r>
      <w:r>
        <w:rPr>
          <w:color w:val="231F20"/>
          <w:spacing w:val="-15"/>
          <w:sz w:val="19"/>
        </w:rPr>
        <w:t> </w:t>
      </w:r>
      <w:r>
        <w:rPr>
          <w:color w:val="231F20"/>
          <w:sz w:val="19"/>
        </w:rPr>
        <w:t>Mexicano</w:t>
      </w:r>
      <w:r>
        <w:rPr>
          <w:color w:val="231F20"/>
          <w:spacing w:val="-15"/>
          <w:sz w:val="19"/>
        </w:rPr>
        <w:t> </w:t>
      </w:r>
      <w:r>
        <w:rPr>
          <w:color w:val="231F20"/>
          <w:sz w:val="19"/>
        </w:rPr>
        <w:t>sea parte;</w:t>
      </w:r>
      <w:r>
        <w:rPr>
          <w:color w:val="231F20"/>
          <w:spacing w:val="-15"/>
          <w:sz w:val="19"/>
        </w:rPr>
        <w:t> </w:t>
      </w:r>
      <w:r>
        <w:rPr>
          <w:color w:val="231F20"/>
          <w:sz w:val="19"/>
        </w:rPr>
        <w:t>c)</w:t>
      </w:r>
      <w:r>
        <w:rPr>
          <w:color w:val="231F20"/>
          <w:spacing w:val="-15"/>
          <w:sz w:val="19"/>
        </w:rPr>
        <w:t> </w:t>
      </w:r>
      <w:r>
        <w:rPr>
          <w:color w:val="231F20"/>
          <w:sz w:val="19"/>
        </w:rPr>
        <w:t>los</w:t>
      </w:r>
      <w:r>
        <w:rPr>
          <w:color w:val="231F20"/>
          <w:spacing w:val="-15"/>
          <w:sz w:val="19"/>
        </w:rPr>
        <w:t> </w:t>
      </w:r>
      <w:r>
        <w:rPr>
          <w:color w:val="231F20"/>
          <w:sz w:val="19"/>
        </w:rPr>
        <w:t>criterios</w:t>
      </w:r>
      <w:r>
        <w:rPr>
          <w:color w:val="231F20"/>
          <w:spacing w:val="-15"/>
          <w:sz w:val="19"/>
        </w:rPr>
        <w:t> </w:t>
      </w:r>
      <w:r>
        <w:rPr>
          <w:color w:val="231F20"/>
          <w:sz w:val="19"/>
        </w:rPr>
        <w:t>vinculantes</w:t>
      </w:r>
      <w:r>
        <w:rPr>
          <w:color w:val="231F20"/>
          <w:spacing w:val="-15"/>
          <w:sz w:val="19"/>
        </w:rPr>
        <w:t> </w:t>
      </w:r>
      <w:r>
        <w:rPr>
          <w:color w:val="231F20"/>
          <w:sz w:val="19"/>
        </w:rPr>
        <w:t>de</w:t>
      </w:r>
      <w:r>
        <w:rPr>
          <w:color w:val="231F20"/>
          <w:spacing w:val="-15"/>
          <w:sz w:val="19"/>
        </w:rPr>
        <w:t> </w:t>
      </w:r>
      <w:r>
        <w:rPr>
          <w:color w:val="231F20"/>
          <w:sz w:val="19"/>
        </w:rPr>
        <w:t>la</w:t>
      </w:r>
      <w:r>
        <w:rPr>
          <w:color w:val="231F20"/>
          <w:spacing w:val="-15"/>
          <w:sz w:val="19"/>
        </w:rPr>
        <w:t> </w:t>
      </w:r>
      <w:r>
        <w:rPr>
          <w:color w:val="231F20"/>
          <w:sz w:val="19"/>
        </w:rPr>
        <w:t>Corte</w:t>
      </w:r>
      <w:r>
        <w:rPr>
          <w:color w:val="231F20"/>
          <w:spacing w:val="-15"/>
          <w:sz w:val="19"/>
        </w:rPr>
        <w:t> </w:t>
      </w:r>
      <w:r>
        <w:rPr>
          <w:color w:val="231F20"/>
          <w:sz w:val="19"/>
        </w:rPr>
        <w:t>Interamericana</w:t>
      </w:r>
      <w:r>
        <w:rPr>
          <w:color w:val="231F20"/>
          <w:spacing w:val="-15"/>
          <w:sz w:val="19"/>
        </w:rPr>
        <w:t> </w:t>
      </w:r>
      <w:r>
        <w:rPr>
          <w:color w:val="231F20"/>
          <w:sz w:val="19"/>
        </w:rPr>
        <w:t>de</w:t>
      </w:r>
      <w:r>
        <w:rPr>
          <w:color w:val="231F20"/>
          <w:spacing w:val="-15"/>
          <w:sz w:val="19"/>
        </w:rPr>
        <w:t> </w:t>
      </w:r>
      <w:r>
        <w:rPr>
          <w:color w:val="231F20"/>
          <w:sz w:val="19"/>
        </w:rPr>
        <w:t>Derechos</w:t>
      </w:r>
      <w:r>
        <w:rPr>
          <w:color w:val="231F20"/>
          <w:spacing w:val="-15"/>
          <w:sz w:val="19"/>
        </w:rPr>
        <w:t> </w:t>
      </w:r>
      <w:r>
        <w:rPr>
          <w:color w:val="231F20"/>
          <w:sz w:val="19"/>
        </w:rPr>
        <w:t>Humanos </w:t>
      </w:r>
      <w:r>
        <w:rPr>
          <w:color w:val="231F20"/>
          <w:w w:val="95"/>
          <w:sz w:val="20"/>
        </w:rPr>
        <w:t>derivados</w:t>
      </w:r>
      <w:r>
        <w:rPr>
          <w:color w:val="231F20"/>
          <w:spacing w:val="-8"/>
          <w:w w:val="95"/>
          <w:sz w:val="20"/>
        </w:rPr>
        <w:t> </w:t>
      </w:r>
      <w:r>
        <w:rPr>
          <w:color w:val="231F20"/>
          <w:w w:val="95"/>
          <w:sz w:val="20"/>
        </w:rPr>
        <w:t>de</w:t>
      </w:r>
      <w:r>
        <w:rPr>
          <w:color w:val="231F20"/>
          <w:spacing w:val="-8"/>
          <w:w w:val="95"/>
          <w:sz w:val="20"/>
        </w:rPr>
        <w:t> </w:t>
      </w:r>
      <w:r>
        <w:rPr>
          <w:color w:val="231F20"/>
          <w:w w:val="95"/>
          <w:sz w:val="20"/>
        </w:rPr>
        <w:t>las</w:t>
      </w:r>
      <w:r>
        <w:rPr>
          <w:color w:val="231F20"/>
          <w:spacing w:val="-8"/>
          <w:w w:val="95"/>
          <w:sz w:val="20"/>
        </w:rPr>
        <w:t> </w:t>
      </w:r>
      <w:r>
        <w:rPr>
          <w:color w:val="231F20"/>
          <w:w w:val="95"/>
          <w:sz w:val="20"/>
        </w:rPr>
        <w:t>sentencias</w:t>
      </w:r>
      <w:r>
        <w:rPr>
          <w:color w:val="231F20"/>
          <w:spacing w:val="-9"/>
          <w:w w:val="95"/>
          <w:sz w:val="20"/>
        </w:rPr>
        <w:t> </w:t>
      </w:r>
      <w:r>
        <w:rPr>
          <w:color w:val="231F20"/>
          <w:w w:val="95"/>
          <w:sz w:val="20"/>
        </w:rPr>
        <w:t>en</w:t>
      </w:r>
      <w:r>
        <w:rPr>
          <w:color w:val="231F20"/>
          <w:spacing w:val="-8"/>
          <w:w w:val="95"/>
          <w:sz w:val="20"/>
        </w:rPr>
        <w:t> </w:t>
      </w:r>
      <w:r>
        <w:rPr>
          <w:color w:val="231F20"/>
          <w:w w:val="95"/>
          <w:sz w:val="20"/>
        </w:rPr>
        <w:t>las</w:t>
      </w:r>
      <w:r>
        <w:rPr>
          <w:color w:val="231F20"/>
          <w:spacing w:val="-8"/>
          <w:w w:val="95"/>
          <w:sz w:val="20"/>
        </w:rPr>
        <w:t> </w:t>
      </w:r>
      <w:r>
        <w:rPr>
          <w:color w:val="231F20"/>
          <w:w w:val="95"/>
          <w:sz w:val="20"/>
        </w:rPr>
        <w:t>que</w:t>
      </w:r>
      <w:r>
        <w:rPr>
          <w:color w:val="231F20"/>
          <w:spacing w:val="-8"/>
          <w:w w:val="95"/>
          <w:sz w:val="20"/>
        </w:rPr>
        <w:t> </w:t>
      </w:r>
      <w:r>
        <w:rPr>
          <w:color w:val="231F20"/>
          <w:w w:val="95"/>
          <w:sz w:val="20"/>
        </w:rPr>
        <w:t>el</w:t>
      </w:r>
      <w:r>
        <w:rPr>
          <w:color w:val="231F20"/>
          <w:spacing w:val="-8"/>
          <w:w w:val="95"/>
          <w:sz w:val="20"/>
        </w:rPr>
        <w:t> </w:t>
      </w:r>
      <w:r>
        <w:rPr>
          <w:color w:val="231F20"/>
          <w:w w:val="95"/>
          <w:sz w:val="20"/>
        </w:rPr>
        <w:t>Estado</w:t>
      </w:r>
      <w:r>
        <w:rPr>
          <w:color w:val="231F20"/>
          <w:spacing w:val="-8"/>
          <w:w w:val="95"/>
          <w:sz w:val="20"/>
        </w:rPr>
        <w:t> </w:t>
      </w:r>
      <w:r>
        <w:rPr>
          <w:color w:val="231F20"/>
          <w:w w:val="95"/>
          <w:sz w:val="20"/>
        </w:rPr>
        <w:t>Mexicano</w:t>
      </w:r>
      <w:r>
        <w:rPr>
          <w:color w:val="231F20"/>
          <w:spacing w:val="-9"/>
          <w:w w:val="95"/>
          <w:sz w:val="20"/>
        </w:rPr>
        <w:t> </w:t>
      </w:r>
      <w:r>
        <w:rPr>
          <w:color w:val="231F20"/>
          <w:w w:val="95"/>
          <w:sz w:val="20"/>
        </w:rPr>
        <w:t>haya</w:t>
      </w:r>
      <w:r>
        <w:rPr>
          <w:color w:val="231F20"/>
          <w:spacing w:val="-8"/>
          <w:w w:val="95"/>
          <w:sz w:val="20"/>
        </w:rPr>
        <w:t> </w:t>
      </w:r>
      <w:r>
        <w:rPr>
          <w:color w:val="231F20"/>
          <w:w w:val="95"/>
          <w:sz w:val="20"/>
        </w:rPr>
        <w:t>sido</w:t>
      </w:r>
      <w:r>
        <w:rPr>
          <w:color w:val="231F20"/>
          <w:spacing w:val="-9"/>
          <w:w w:val="95"/>
          <w:sz w:val="20"/>
        </w:rPr>
        <w:t> </w:t>
      </w:r>
      <w:r>
        <w:rPr>
          <w:color w:val="231F20"/>
          <w:w w:val="95"/>
          <w:sz w:val="20"/>
        </w:rPr>
        <w:t>parte,</w:t>
      </w:r>
      <w:r>
        <w:rPr>
          <w:color w:val="231F20"/>
          <w:spacing w:val="-8"/>
          <w:w w:val="95"/>
          <w:sz w:val="20"/>
        </w:rPr>
        <w:t> </w:t>
      </w:r>
      <w:r>
        <w:rPr>
          <w:color w:val="231F20"/>
          <w:w w:val="95"/>
          <w:sz w:val="20"/>
        </w:rPr>
        <w:t>y</w:t>
      </w:r>
      <w:r>
        <w:rPr>
          <w:color w:val="231F20"/>
          <w:spacing w:val="-9"/>
          <w:w w:val="95"/>
          <w:sz w:val="20"/>
        </w:rPr>
        <w:t> </w:t>
      </w:r>
      <w:r>
        <w:rPr>
          <w:color w:val="231F20"/>
          <w:w w:val="95"/>
          <w:sz w:val="20"/>
        </w:rPr>
        <w:t>d)</w:t>
      </w:r>
      <w:r>
        <w:rPr>
          <w:color w:val="231F20"/>
          <w:spacing w:val="-8"/>
          <w:w w:val="95"/>
          <w:sz w:val="20"/>
        </w:rPr>
        <w:t> </w:t>
      </w:r>
      <w:r>
        <w:rPr>
          <w:color w:val="231F20"/>
          <w:w w:val="95"/>
          <w:sz w:val="20"/>
        </w:rPr>
        <w:t>los criterios</w:t>
      </w:r>
      <w:r>
        <w:rPr>
          <w:color w:val="231F20"/>
          <w:spacing w:val="-30"/>
          <w:w w:val="95"/>
          <w:sz w:val="20"/>
        </w:rPr>
        <w:t> </w:t>
      </w:r>
      <w:r>
        <w:rPr>
          <w:color w:val="231F20"/>
          <w:w w:val="95"/>
          <w:sz w:val="20"/>
        </w:rPr>
        <w:t>orientadores</w:t>
      </w:r>
      <w:r>
        <w:rPr>
          <w:color w:val="231F20"/>
          <w:spacing w:val="-30"/>
          <w:w w:val="95"/>
          <w:sz w:val="20"/>
        </w:rPr>
        <w:t> </w:t>
      </w:r>
      <w:r>
        <w:rPr>
          <w:color w:val="231F20"/>
          <w:w w:val="95"/>
          <w:sz w:val="20"/>
        </w:rPr>
        <w:t>de</w:t>
      </w:r>
      <w:r>
        <w:rPr>
          <w:color w:val="231F20"/>
          <w:spacing w:val="-30"/>
          <w:w w:val="95"/>
          <w:sz w:val="20"/>
        </w:rPr>
        <w:t> </w:t>
      </w:r>
      <w:r>
        <w:rPr>
          <w:color w:val="231F20"/>
          <w:w w:val="95"/>
          <w:sz w:val="20"/>
        </w:rPr>
        <w:t>la</w:t>
      </w:r>
      <w:r>
        <w:rPr>
          <w:color w:val="231F20"/>
          <w:spacing w:val="-30"/>
          <w:w w:val="95"/>
          <w:sz w:val="20"/>
        </w:rPr>
        <w:t> </w:t>
      </w:r>
      <w:r>
        <w:rPr>
          <w:color w:val="231F20"/>
          <w:w w:val="95"/>
          <w:sz w:val="20"/>
        </w:rPr>
        <w:t>jurisprudencia</w:t>
      </w:r>
      <w:r>
        <w:rPr>
          <w:color w:val="231F20"/>
          <w:spacing w:val="-30"/>
          <w:w w:val="95"/>
          <w:sz w:val="20"/>
        </w:rPr>
        <w:t> </w:t>
      </w:r>
      <w:r>
        <w:rPr>
          <w:color w:val="231F20"/>
          <w:w w:val="95"/>
          <w:sz w:val="20"/>
        </w:rPr>
        <w:t>y</w:t>
      </w:r>
      <w:r>
        <w:rPr>
          <w:color w:val="231F20"/>
          <w:spacing w:val="-30"/>
          <w:w w:val="95"/>
          <w:sz w:val="20"/>
        </w:rPr>
        <w:t> </w:t>
      </w:r>
      <w:r>
        <w:rPr>
          <w:color w:val="231F20"/>
          <w:w w:val="95"/>
          <w:sz w:val="20"/>
        </w:rPr>
        <w:t>precedentes</w:t>
      </w:r>
      <w:r>
        <w:rPr>
          <w:color w:val="231F20"/>
          <w:spacing w:val="-30"/>
          <w:w w:val="95"/>
          <w:sz w:val="20"/>
        </w:rPr>
        <w:t> </w:t>
      </w:r>
      <w:r>
        <w:rPr>
          <w:color w:val="231F20"/>
          <w:w w:val="95"/>
          <w:sz w:val="20"/>
        </w:rPr>
        <w:t>de</w:t>
      </w:r>
      <w:r>
        <w:rPr>
          <w:color w:val="231F20"/>
          <w:spacing w:val="-30"/>
          <w:w w:val="95"/>
          <w:sz w:val="20"/>
        </w:rPr>
        <w:t> </w:t>
      </w:r>
      <w:r>
        <w:rPr>
          <w:color w:val="231F20"/>
          <w:w w:val="95"/>
          <w:sz w:val="20"/>
        </w:rPr>
        <w:t>la</w:t>
      </w:r>
      <w:r>
        <w:rPr>
          <w:color w:val="231F20"/>
          <w:spacing w:val="-30"/>
          <w:w w:val="95"/>
          <w:sz w:val="20"/>
        </w:rPr>
        <w:t> </w:t>
      </w:r>
      <w:r>
        <w:rPr>
          <w:color w:val="231F20"/>
          <w:w w:val="95"/>
          <w:sz w:val="20"/>
        </w:rPr>
        <w:t>citada</w:t>
      </w:r>
      <w:r>
        <w:rPr>
          <w:color w:val="231F20"/>
          <w:spacing w:val="-30"/>
          <w:w w:val="95"/>
          <w:sz w:val="20"/>
        </w:rPr>
        <w:t> </w:t>
      </w:r>
      <w:r>
        <w:rPr>
          <w:color w:val="231F20"/>
          <w:w w:val="95"/>
          <w:sz w:val="20"/>
        </w:rPr>
        <w:t>Corte,</w:t>
      </w:r>
      <w:r>
        <w:rPr>
          <w:color w:val="231F20"/>
          <w:spacing w:val="-30"/>
          <w:w w:val="95"/>
          <w:sz w:val="20"/>
        </w:rPr>
        <w:t> </w:t>
      </w:r>
      <w:r>
        <w:rPr>
          <w:color w:val="231F20"/>
          <w:w w:val="95"/>
          <w:sz w:val="20"/>
        </w:rPr>
        <w:t>cuando</w:t>
      </w:r>
      <w:r>
        <w:rPr>
          <w:color w:val="231F20"/>
          <w:spacing w:val="-30"/>
          <w:w w:val="95"/>
          <w:sz w:val="20"/>
        </w:rPr>
        <w:t> </w:t>
      </w:r>
      <w:r>
        <w:rPr>
          <w:color w:val="231F20"/>
          <w:w w:val="95"/>
          <w:sz w:val="20"/>
        </w:rPr>
        <w:t>el </w:t>
      </w:r>
      <w:r>
        <w:rPr>
          <w:color w:val="231F20"/>
          <w:w w:val="95"/>
          <w:sz w:val="19"/>
        </w:rPr>
        <w:t>Estado Mexicano no haya sido</w:t>
      </w:r>
      <w:r>
        <w:rPr>
          <w:color w:val="231F20"/>
          <w:spacing w:val="-18"/>
          <w:w w:val="95"/>
          <w:sz w:val="19"/>
        </w:rPr>
        <w:t> </w:t>
      </w:r>
      <w:r>
        <w:rPr>
          <w:color w:val="231F20"/>
          <w:w w:val="95"/>
          <w:sz w:val="19"/>
        </w:rPr>
        <w:t>parte.</w:t>
      </w:r>
    </w:p>
    <w:p>
      <w:pPr>
        <w:spacing w:after="0" w:line="260" w:lineRule="exact"/>
        <w:jc w:val="both"/>
        <w:rPr>
          <w:sz w:val="19"/>
        </w:rPr>
        <w:sectPr>
          <w:pgSz w:w="9360" w:h="12760"/>
          <w:pgMar w:top="620" w:bottom="280" w:left="1020" w:right="1020"/>
        </w:sectPr>
      </w:pPr>
    </w:p>
    <w:p>
      <w:pPr>
        <w:tabs>
          <w:tab w:pos="6904" w:val="left" w:leader="none"/>
        </w:tabs>
        <w:spacing w:before="25"/>
        <w:ind w:left="397" w:right="24" w:firstLine="4514"/>
        <w:jc w:val="left"/>
        <w:rPr>
          <w:sz w:val="20"/>
        </w:rPr>
      </w:pPr>
      <w:r>
        <w:rPr/>
        <w:pict>
          <v:group style="position:absolute;margin-left:56.5429pt;margin-top:13.710827pt;width:354.65pt;height:3.1pt;mso-position-horizontal-relative:page;mso-position-vertical-relative:paragraph;z-index:-111784"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i/>
          <w:color w:val="231F20"/>
          <w:w w:val="85"/>
          <w:sz w:val="20"/>
        </w:rPr>
        <w:t>Derechos</w:t>
      </w:r>
      <w:r>
        <w:rPr>
          <w:rFonts w:ascii="Times New Roman"/>
          <w:i/>
          <w:color w:val="231F20"/>
          <w:spacing w:val="8"/>
          <w:w w:val="85"/>
          <w:sz w:val="20"/>
        </w:rPr>
        <w:t> </w:t>
      </w:r>
      <w:r>
        <w:rPr>
          <w:rFonts w:ascii="Times New Roman"/>
          <w:i/>
          <w:color w:val="231F20"/>
          <w:w w:val="85"/>
          <w:sz w:val="20"/>
        </w:rPr>
        <w:t>fundamenttales</w:t>
        <w:tab/>
      </w:r>
      <w:r>
        <w:rPr>
          <w:color w:val="231F20"/>
          <w:w w:val="95"/>
          <w:sz w:val="20"/>
        </w:rPr>
        <w:t>115</w:t>
      </w:r>
    </w:p>
    <w:p>
      <w:pPr>
        <w:pStyle w:val="BodyText"/>
        <w:rPr>
          <w:sz w:val="20"/>
        </w:rPr>
      </w:pPr>
    </w:p>
    <w:p>
      <w:pPr>
        <w:pStyle w:val="BodyText"/>
        <w:spacing w:before="3"/>
        <w:rPr>
          <w:sz w:val="21"/>
        </w:rPr>
      </w:pPr>
    </w:p>
    <w:p>
      <w:pPr>
        <w:spacing w:line="260" w:lineRule="exact" w:before="0"/>
        <w:ind w:left="397" w:right="112" w:firstLine="0"/>
        <w:jc w:val="both"/>
        <w:rPr>
          <w:sz w:val="20"/>
        </w:rPr>
      </w:pPr>
      <w:r>
        <w:rPr>
          <w:color w:val="231F20"/>
          <w:w w:val="95"/>
          <w:sz w:val="20"/>
        </w:rPr>
        <w:t>[...]</w:t>
      </w:r>
      <w:r>
        <w:rPr>
          <w:color w:val="231F20"/>
          <w:spacing w:val="-17"/>
          <w:w w:val="95"/>
          <w:sz w:val="20"/>
        </w:rPr>
        <w:t> </w:t>
      </w:r>
      <w:r>
        <w:rPr>
          <w:color w:val="231F20"/>
          <w:w w:val="95"/>
          <w:sz w:val="20"/>
        </w:rPr>
        <w:t>todas</w:t>
      </w:r>
      <w:r>
        <w:rPr>
          <w:color w:val="231F20"/>
          <w:spacing w:val="-17"/>
          <w:w w:val="95"/>
          <w:sz w:val="20"/>
        </w:rPr>
        <w:t> </w:t>
      </w:r>
      <w:r>
        <w:rPr>
          <w:color w:val="231F20"/>
          <w:w w:val="95"/>
          <w:sz w:val="20"/>
        </w:rPr>
        <w:t>las</w:t>
      </w:r>
      <w:r>
        <w:rPr>
          <w:color w:val="231F20"/>
          <w:spacing w:val="-17"/>
          <w:w w:val="95"/>
          <w:sz w:val="20"/>
        </w:rPr>
        <w:t> </w:t>
      </w:r>
      <w:r>
        <w:rPr>
          <w:color w:val="231F20"/>
          <w:w w:val="95"/>
          <w:sz w:val="20"/>
        </w:rPr>
        <w:t>demás</w:t>
      </w:r>
      <w:r>
        <w:rPr>
          <w:color w:val="231F20"/>
          <w:spacing w:val="-17"/>
          <w:w w:val="95"/>
          <w:sz w:val="20"/>
        </w:rPr>
        <w:t> </w:t>
      </w:r>
      <w:r>
        <w:rPr>
          <w:color w:val="231F20"/>
          <w:w w:val="95"/>
          <w:sz w:val="20"/>
        </w:rPr>
        <w:t>autoridades</w:t>
      </w:r>
      <w:r>
        <w:rPr>
          <w:color w:val="231F20"/>
          <w:spacing w:val="-17"/>
          <w:w w:val="95"/>
          <w:sz w:val="20"/>
        </w:rPr>
        <w:t> </w:t>
      </w:r>
      <w:r>
        <w:rPr>
          <w:color w:val="231F20"/>
          <w:w w:val="95"/>
          <w:sz w:val="20"/>
        </w:rPr>
        <w:t>del</w:t>
      </w:r>
      <w:r>
        <w:rPr>
          <w:color w:val="231F20"/>
          <w:spacing w:val="-17"/>
          <w:w w:val="95"/>
          <w:sz w:val="20"/>
        </w:rPr>
        <w:t> </w:t>
      </w:r>
      <w:r>
        <w:rPr>
          <w:color w:val="231F20"/>
          <w:w w:val="95"/>
          <w:sz w:val="20"/>
        </w:rPr>
        <w:t>país</w:t>
      </w:r>
      <w:r>
        <w:rPr>
          <w:color w:val="231F20"/>
          <w:spacing w:val="-17"/>
          <w:w w:val="95"/>
          <w:sz w:val="20"/>
        </w:rPr>
        <w:t> </w:t>
      </w:r>
      <w:r>
        <w:rPr>
          <w:color w:val="231F20"/>
          <w:w w:val="95"/>
          <w:sz w:val="20"/>
        </w:rPr>
        <w:t>en</w:t>
      </w:r>
      <w:r>
        <w:rPr>
          <w:color w:val="231F20"/>
          <w:spacing w:val="-17"/>
          <w:w w:val="95"/>
          <w:sz w:val="20"/>
        </w:rPr>
        <w:t> </w:t>
      </w:r>
      <w:r>
        <w:rPr>
          <w:color w:val="231F20"/>
          <w:w w:val="95"/>
          <w:sz w:val="20"/>
        </w:rPr>
        <w:t>el</w:t>
      </w:r>
      <w:r>
        <w:rPr>
          <w:color w:val="231F20"/>
          <w:spacing w:val="-17"/>
          <w:w w:val="95"/>
          <w:sz w:val="20"/>
        </w:rPr>
        <w:t> </w:t>
      </w:r>
      <w:r>
        <w:rPr>
          <w:color w:val="231F20"/>
          <w:w w:val="95"/>
          <w:sz w:val="20"/>
        </w:rPr>
        <w:t>ámbito</w:t>
      </w:r>
      <w:r>
        <w:rPr>
          <w:color w:val="231F20"/>
          <w:spacing w:val="-17"/>
          <w:w w:val="95"/>
          <w:sz w:val="20"/>
        </w:rPr>
        <w:t> </w:t>
      </w:r>
      <w:r>
        <w:rPr>
          <w:color w:val="231F20"/>
          <w:w w:val="95"/>
          <w:sz w:val="20"/>
        </w:rPr>
        <w:t>de</w:t>
      </w:r>
      <w:r>
        <w:rPr>
          <w:color w:val="231F20"/>
          <w:spacing w:val="-17"/>
          <w:w w:val="95"/>
          <w:sz w:val="20"/>
        </w:rPr>
        <w:t> </w:t>
      </w:r>
      <w:r>
        <w:rPr>
          <w:color w:val="231F20"/>
          <w:w w:val="95"/>
          <w:sz w:val="20"/>
        </w:rPr>
        <w:t>sus</w:t>
      </w:r>
      <w:r>
        <w:rPr>
          <w:color w:val="231F20"/>
          <w:spacing w:val="-17"/>
          <w:w w:val="95"/>
          <w:sz w:val="20"/>
        </w:rPr>
        <w:t> </w:t>
      </w:r>
      <w:r>
        <w:rPr>
          <w:color w:val="231F20"/>
          <w:w w:val="95"/>
          <w:sz w:val="20"/>
        </w:rPr>
        <w:t>competencias</w:t>
      </w:r>
      <w:r>
        <w:rPr>
          <w:color w:val="231F20"/>
          <w:spacing w:val="-17"/>
          <w:w w:val="95"/>
          <w:sz w:val="20"/>
        </w:rPr>
        <w:t> </w:t>
      </w:r>
      <w:r>
        <w:rPr>
          <w:color w:val="231F20"/>
          <w:w w:val="95"/>
          <w:sz w:val="20"/>
        </w:rPr>
        <w:t>tienen</w:t>
      </w:r>
      <w:r>
        <w:rPr>
          <w:color w:val="231F20"/>
          <w:spacing w:val="-17"/>
          <w:w w:val="95"/>
          <w:sz w:val="20"/>
        </w:rPr>
        <w:t> </w:t>
      </w:r>
      <w:r>
        <w:rPr>
          <w:color w:val="231F20"/>
          <w:w w:val="95"/>
          <w:sz w:val="20"/>
        </w:rPr>
        <w:t>la </w:t>
      </w:r>
      <w:r>
        <w:rPr>
          <w:color w:val="231F20"/>
          <w:w w:val="95"/>
          <w:sz w:val="19"/>
        </w:rPr>
        <w:t>obligación de aplicar las normas correspondientes haciendo la interpretación más fa- </w:t>
      </w:r>
      <w:r>
        <w:rPr>
          <w:color w:val="231F20"/>
          <w:sz w:val="19"/>
        </w:rPr>
        <w:t>vorable</w:t>
      </w:r>
      <w:r>
        <w:rPr>
          <w:color w:val="231F20"/>
          <w:spacing w:val="-25"/>
          <w:sz w:val="19"/>
        </w:rPr>
        <w:t> </w:t>
      </w:r>
      <w:r>
        <w:rPr>
          <w:color w:val="231F20"/>
          <w:sz w:val="19"/>
        </w:rPr>
        <w:t>a</w:t>
      </w:r>
      <w:r>
        <w:rPr>
          <w:color w:val="231F20"/>
          <w:spacing w:val="-25"/>
          <w:sz w:val="19"/>
        </w:rPr>
        <w:t> </w:t>
      </w:r>
      <w:r>
        <w:rPr>
          <w:color w:val="231F20"/>
          <w:sz w:val="19"/>
        </w:rPr>
        <w:t>la</w:t>
      </w:r>
      <w:r>
        <w:rPr>
          <w:color w:val="231F20"/>
          <w:spacing w:val="-25"/>
          <w:sz w:val="19"/>
        </w:rPr>
        <w:t> </w:t>
      </w:r>
      <w:r>
        <w:rPr>
          <w:color w:val="231F20"/>
          <w:sz w:val="19"/>
        </w:rPr>
        <w:t>persona</w:t>
      </w:r>
      <w:r>
        <w:rPr>
          <w:color w:val="231F20"/>
          <w:spacing w:val="-25"/>
          <w:sz w:val="19"/>
        </w:rPr>
        <w:t> </w:t>
      </w:r>
      <w:r>
        <w:rPr>
          <w:color w:val="231F20"/>
          <w:sz w:val="19"/>
        </w:rPr>
        <w:t>para</w:t>
      </w:r>
      <w:r>
        <w:rPr>
          <w:color w:val="231F20"/>
          <w:spacing w:val="-25"/>
          <w:sz w:val="19"/>
        </w:rPr>
        <w:t> </w:t>
      </w:r>
      <w:r>
        <w:rPr>
          <w:color w:val="231F20"/>
          <w:sz w:val="19"/>
        </w:rPr>
        <w:t>lograr</w:t>
      </w:r>
      <w:r>
        <w:rPr>
          <w:color w:val="231F20"/>
          <w:spacing w:val="-25"/>
          <w:sz w:val="19"/>
        </w:rPr>
        <w:t> </w:t>
      </w:r>
      <w:r>
        <w:rPr>
          <w:color w:val="231F20"/>
          <w:sz w:val="19"/>
        </w:rPr>
        <w:t>su</w:t>
      </w:r>
      <w:r>
        <w:rPr>
          <w:color w:val="231F20"/>
          <w:spacing w:val="-25"/>
          <w:sz w:val="19"/>
        </w:rPr>
        <w:t> </w:t>
      </w:r>
      <w:r>
        <w:rPr>
          <w:color w:val="231F20"/>
          <w:sz w:val="19"/>
        </w:rPr>
        <w:t>protección</w:t>
      </w:r>
      <w:r>
        <w:rPr>
          <w:color w:val="231F20"/>
          <w:spacing w:val="-26"/>
          <w:sz w:val="19"/>
        </w:rPr>
        <w:t> </w:t>
      </w:r>
      <w:r>
        <w:rPr>
          <w:color w:val="231F20"/>
          <w:sz w:val="19"/>
        </w:rPr>
        <w:t>más</w:t>
      </w:r>
      <w:r>
        <w:rPr>
          <w:color w:val="231F20"/>
          <w:spacing w:val="-25"/>
          <w:sz w:val="19"/>
        </w:rPr>
        <w:t> </w:t>
      </w:r>
      <w:r>
        <w:rPr>
          <w:color w:val="231F20"/>
          <w:sz w:val="19"/>
        </w:rPr>
        <w:t>amplia,</w:t>
      </w:r>
      <w:r>
        <w:rPr>
          <w:color w:val="231F20"/>
          <w:spacing w:val="-25"/>
          <w:sz w:val="19"/>
        </w:rPr>
        <w:t> </w:t>
      </w:r>
      <w:r>
        <w:rPr>
          <w:color w:val="231F20"/>
          <w:sz w:val="19"/>
        </w:rPr>
        <w:t>sin</w:t>
      </w:r>
      <w:r>
        <w:rPr>
          <w:color w:val="231F20"/>
          <w:spacing w:val="-25"/>
          <w:sz w:val="19"/>
        </w:rPr>
        <w:t> </w:t>
      </w:r>
      <w:r>
        <w:rPr>
          <w:color w:val="231F20"/>
          <w:sz w:val="19"/>
        </w:rPr>
        <w:t>tener</w:t>
      </w:r>
      <w:r>
        <w:rPr>
          <w:color w:val="231F20"/>
          <w:spacing w:val="-25"/>
          <w:sz w:val="19"/>
        </w:rPr>
        <w:t> </w:t>
      </w:r>
      <w:r>
        <w:rPr>
          <w:color w:val="231F20"/>
          <w:sz w:val="19"/>
        </w:rPr>
        <w:t>la</w:t>
      </w:r>
      <w:r>
        <w:rPr>
          <w:color w:val="231F20"/>
          <w:spacing w:val="-25"/>
          <w:sz w:val="19"/>
        </w:rPr>
        <w:t> </w:t>
      </w:r>
      <w:r>
        <w:rPr>
          <w:color w:val="231F20"/>
          <w:sz w:val="19"/>
        </w:rPr>
        <w:t>posibilidad</w:t>
      </w:r>
      <w:r>
        <w:rPr>
          <w:color w:val="231F20"/>
          <w:spacing w:val="-25"/>
          <w:sz w:val="19"/>
        </w:rPr>
        <w:t> </w:t>
      </w:r>
      <w:r>
        <w:rPr>
          <w:color w:val="231F20"/>
          <w:sz w:val="19"/>
        </w:rPr>
        <w:t>de </w:t>
      </w:r>
      <w:r>
        <w:rPr>
          <w:color w:val="231F20"/>
          <w:w w:val="90"/>
          <w:sz w:val="20"/>
        </w:rPr>
        <w:t>inaplicar o declarar su</w:t>
      </w:r>
      <w:r>
        <w:rPr>
          <w:color w:val="231F20"/>
          <w:spacing w:val="-16"/>
          <w:w w:val="90"/>
          <w:sz w:val="20"/>
        </w:rPr>
        <w:t> </w:t>
      </w:r>
      <w:r>
        <w:rPr>
          <w:color w:val="231F20"/>
          <w:w w:val="90"/>
          <w:sz w:val="20"/>
        </w:rPr>
        <w:t>incompatibilidad.</w:t>
      </w:r>
    </w:p>
    <w:p>
      <w:pPr>
        <w:pStyle w:val="BodyText"/>
        <w:spacing w:before="1"/>
        <w:rPr>
          <w:sz w:val="19"/>
        </w:rPr>
      </w:pPr>
    </w:p>
    <w:p>
      <w:pPr>
        <w:pStyle w:val="BodyText"/>
        <w:spacing w:line="260" w:lineRule="exact"/>
        <w:ind w:left="113" w:right="111"/>
        <w:jc w:val="both"/>
      </w:pPr>
      <w:r>
        <w:rPr>
          <w:color w:val="231F20"/>
          <w:w w:val="95"/>
        </w:rPr>
        <w:t>Como</w:t>
      </w:r>
      <w:r>
        <w:rPr>
          <w:color w:val="231F20"/>
          <w:spacing w:val="-29"/>
          <w:w w:val="95"/>
        </w:rPr>
        <w:t> </w:t>
      </w:r>
      <w:r>
        <w:rPr>
          <w:color w:val="231F20"/>
          <w:w w:val="95"/>
        </w:rPr>
        <w:t>puede</w:t>
      </w:r>
      <w:r>
        <w:rPr>
          <w:color w:val="231F20"/>
          <w:spacing w:val="-29"/>
          <w:w w:val="95"/>
        </w:rPr>
        <w:t> </w:t>
      </w:r>
      <w:r>
        <w:rPr>
          <w:color w:val="231F20"/>
          <w:w w:val="95"/>
        </w:rPr>
        <w:t>observarse,</w:t>
      </w:r>
      <w:r>
        <w:rPr>
          <w:color w:val="231F20"/>
          <w:spacing w:val="-29"/>
          <w:w w:val="95"/>
        </w:rPr>
        <w:t> </w:t>
      </w:r>
      <w:r>
        <w:rPr>
          <w:color w:val="231F20"/>
          <w:w w:val="95"/>
        </w:rPr>
        <w:t>después</w:t>
      </w:r>
      <w:r>
        <w:rPr>
          <w:color w:val="231F20"/>
          <w:spacing w:val="-29"/>
          <w:w w:val="95"/>
        </w:rPr>
        <w:t> </w:t>
      </w:r>
      <w:r>
        <w:rPr>
          <w:color w:val="231F20"/>
          <w:w w:val="95"/>
        </w:rPr>
        <w:t>de</w:t>
      </w:r>
      <w:r>
        <w:rPr>
          <w:color w:val="231F20"/>
          <w:spacing w:val="-29"/>
          <w:w w:val="95"/>
        </w:rPr>
        <w:t> </w:t>
      </w:r>
      <w:r>
        <w:rPr>
          <w:color w:val="231F20"/>
          <w:w w:val="95"/>
        </w:rPr>
        <w:t>décadas</w:t>
      </w:r>
      <w:r>
        <w:rPr>
          <w:color w:val="231F20"/>
          <w:spacing w:val="-29"/>
          <w:w w:val="95"/>
        </w:rPr>
        <w:t> </w:t>
      </w:r>
      <w:r>
        <w:rPr>
          <w:color w:val="231F20"/>
          <w:w w:val="95"/>
        </w:rPr>
        <w:t>de</w:t>
      </w:r>
      <w:r>
        <w:rPr>
          <w:color w:val="231F20"/>
          <w:spacing w:val="-29"/>
          <w:w w:val="95"/>
        </w:rPr>
        <w:t> </w:t>
      </w:r>
      <w:r>
        <w:rPr>
          <w:color w:val="231F20"/>
          <w:w w:val="95"/>
        </w:rPr>
        <w:t>conservación</w:t>
      </w:r>
      <w:r>
        <w:rPr>
          <w:color w:val="231F20"/>
          <w:spacing w:val="-29"/>
          <w:w w:val="95"/>
        </w:rPr>
        <w:t> </w:t>
      </w:r>
      <w:r>
        <w:rPr>
          <w:color w:val="231F20"/>
          <w:w w:val="95"/>
        </w:rPr>
        <w:t>de</w:t>
      </w:r>
      <w:r>
        <w:rPr>
          <w:color w:val="231F20"/>
          <w:spacing w:val="-29"/>
          <w:w w:val="95"/>
        </w:rPr>
        <w:t> </w:t>
      </w:r>
      <w:r>
        <w:rPr>
          <w:color w:val="231F20"/>
          <w:w w:val="95"/>
        </w:rPr>
        <w:t>un</w:t>
      </w:r>
      <w:r>
        <w:rPr>
          <w:color w:val="231F20"/>
          <w:spacing w:val="-29"/>
          <w:w w:val="95"/>
        </w:rPr>
        <w:t> </w:t>
      </w:r>
      <w:r>
        <w:rPr>
          <w:color w:val="231F20"/>
          <w:w w:val="95"/>
        </w:rPr>
        <w:t>monopolio federal</w:t>
      </w:r>
      <w:r>
        <w:rPr>
          <w:color w:val="231F20"/>
          <w:spacing w:val="-35"/>
          <w:w w:val="95"/>
        </w:rPr>
        <w:t> </w:t>
      </w:r>
      <w:r>
        <w:rPr>
          <w:color w:val="231F20"/>
          <w:w w:val="95"/>
        </w:rPr>
        <w:t>del</w:t>
      </w:r>
      <w:r>
        <w:rPr>
          <w:color w:val="231F20"/>
          <w:spacing w:val="-35"/>
          <w:w w:val="95"/>
        </w:rPr>
        <w:t> </w:t>
      </w:r>
      <w:r>
        <w:rPr>
          <w:color w:val="231F20"/>
          <w:w w:val="95"/>
        </w:rPr>
        <w:t>control</w:t>
      </w:r>
      <w:r>
        <w:rPr>
          <w:color w:val="231F20"/>
          <w:spacing w:val="-35"/>
          <w:w w:val="95"/>
        </w:rPr>
        <w:t> </w:t>
      </w:r>
      <w:r>
        <w:rPr>
          <w:color w:val="231F20"/>
          <w:w w:val="95"/>
        </w:rPr>
        <w:t>judicial</w:t>
      </w:r>
      <w:r>
        <w:rPr>
          <w:color w:val="231F20"/>
          <w:spacing w:val="-35"/>
          <w:w w:val="95"/>
        </w:rPr>
        <w:t> </w:t>
      </w:r>
      <w:r>
        <w:rPr>
          <w:color w:val="231F20"/>
          <w:w w:val="95"/>
        </w:rPr>
        <w:t>de</w:t>
      </w:r>
      <w:r>
        <w:rPr>
          <w:color w:val="231F20"/>
          <w:spacing w:val="-35"/>
          <w:w w:val="95"/>
        </w:rPr>
        <w:t> </w:t>
      </w:r>
      <w:r>
        <w:rPr>
          <w:color w:val="231F20"/>
          <w:w w:val="95"/>
        </w:rPr>
        <w:t>las</w:t>
      </w:r>
      <w:r>
        <w:rPr>
          <w:color w:val="231F20"/>
          <w:spacing w:val="-35"/>
          <w:w w:val="95"/>
        </w:rPr>
        <w:t> </w:t>
      </w:r>
      <w:r>
        <w:rPr>
          <w:color w:val="231F20"/>
          <w:w w:val="95"/>
        </w:rPr>
        <w:t>leyes</w:t>
      </w:r>
      <w:r>
        <w:rPr>
          <w:color w:val="231F20"/>
          <w:spacing w:val="-35"/>
          <w:w w:val="95"/>
        </w:rPr>
        <w:t> </w:t>
      </w:r>
      <w:r>
        <w:rPr>
          <w:color w:val="231F20"/>
          <w:w w:val="95"/>
        </w:rPr>
        <w:t>y</w:t>
      </w:r>
      <w:r>
        <w:rPr>
          <w:color w:val="231F20"/>
          <w:spacing w:val="-35"/>
          <w:w w:val="95"/>
        </w:rPr>
        <w:t> </w:t>
      </w:r>
      <w:r>
        <w:rPr>
          <w:color w:val="231F20"/>
          <w:w w:val="95"/>
        </w:rPr>
        <w:t>actos,</w:t>
      </w:r>
      <w:r>
        <w:rPr>
          <w:color w:val="231F20"/>
          <w:spacing w:val="-35"/>
          <w:w w:val="95"/>
        </w:rPr>
        <w:t> </w:t>
      </w:r>
      <w:r>
        <w:rPr>
          <w:color w:val="231F20"/>
          <w:w w:val="95"/>
        </w:rPr>
        <w:t>la</w:t>
      </w:r>
      <w:r>
        <w:rPr>
          <w:color w:val="231F20"/>
          <w:spacing w:val="-35"/>
          <w:w w:val="95"/>
        </w:rPr>
        <w:t> </w:t>
      </w:r>
      <w:r>
        <w:rPr>
          <w:color w:val="231F20"/>
          <w:w w:val="95"/>
        </w:rPr>
        <w:t>sentencia</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Corte</w:t>
      </w:r>
      <w:r>
        <w:rPr>
          <w:color w:val="231F20"/>
          <w:spacing w:val="-35"/>
          <w:w w:val="95"/>
        </w:rPr>
        <w:t> </w:t>
      </w:r>
      <w:r>
        <w:rPr>
          <w:color w:val="231F20"/>
          <w:w w:val="95"/>
        </w:rPr>
        <w:t>Interameri- cana</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caso</w:t>
      </w:r>
      <w:r>
        <w:rPr>
          <w:color w:val="231F20"/>
          <w:spacing w:val="-26"/>
          <w:w w:val="95"/>
        </w:rPr>
        <w:t> </w:t>
      </w:r>
      <w:r>
        <w:rPr>
          <w:color w:val="231F20"/>
          <w:w w:val="95"/>
        </w:rPr>
        <w:t>Rosendo</w:t>
      </w:r>
      <w:r>
        <w:rPr>
          <w:color w:val="231F20"/>
          <w:spacing w:val="-26"/>
          <w:w w:val="95"/>
        </w:rPr>
        <w:t> </w:t>
      </w:r>
      <w:r>
        <w:rPr>
          <w:color w:val="231F20"/>
          <w:w w:val="95"/>
        </w:rPr>
        <w:t>Radilla,</w:t>
      </w:r>
      <w:r>
        <w:rPr>
          <w:color w:val="231F20"/>
          <w:spacing w:val="-26"/>
          <w:w w:val="95"/>
        </w:rPr>
        <w:t> </w:t>
      </w:r>
      <w:r>
        <w:rPr>
          <w:color w:val="231F20"/>
          <w:w w:val="95"/>
        </w:rPr>
        <w:t>la</w:t>
      </w:r>
      <w:r>
        <w:rPr>
          <w:color w:val="231F20"/>
          <w:spacing w:val="-26"/>
          <w:w w:val="95"/>
        </w:rPr>
        <w:t> </w:t>
      </w:r>
      <w:r>
        <w:rPr>
          <w:color w:val="231F20"/>
          <w:w w:val="95"/>
        </w:rPr>
        <w:t>reforma</w:t>
      </w:r>
      <w:r>
        <w:rPr>
          <w:color w:val="231F20"/>
          <w:spacing w:val="-26"/>
          <w:w w:val="95"/>
        </w:rPr>
        <w:t> </w:t>
      </w:r>
      <w:r>
        <w:rPr>
          <w:color w:val="231F20"/>
          <w:w w:val="95"/>
        </w:rPr>
        <w:t>constitucional</w:t>
      </w:r>
      <w:r>
        <w:rPr>
          <w:color w:val="231F20"/>
          <w:spacing w:val="-26"/>
          <w:w w:val="95"/>
        </w:rPr>
        <w:t> </w:t>
      </w:r>
      <w:r>
        <w:rPr>
          <w:color w:val="231F20"/>
          <w:w w:val="95"/>
        </w:rPr>
        <w:t>de</w:t>
      </w:r>
      <w:r>
        <w:rPr>
          <w:color w:val="231F20"/>
          <w:spacing w:val="-26"/>
          <w:w w:val="95"/>
        </w:rPr>
        <w:t> </w:t>
      </w:r>
      <w:r>
        <w:rPr>
          <w:color w:val="231F20"/>
          <w:w w:val="95"/>
        </w:rPr>
        <w:t>2011</w:t>
      </w:r>
      <w:r>
        <w:rPr>
          <w:color w:val="231F20"/>
          <w:spacing w:val="-26"/>
          <w:w w:val="95"/>
        </w:rPr>
        <w:t> </w:t>
      </w:r>
      <w:r>
        <w:rPr>
          <w:color w:val="231F20"/>
          <w:w w:val="95"/>
        </w:rPr>
        <w:t>en</w:t>
      </w:r>
      <w:r>
        <w:rPr>
          <w:color w:val="231F20"/>
          <w:spacing w:val="-26"/>
          <w:w w:val="95"/>
        </w:rPr>
        <w:t> </w:t>
      </w:r>
      <w:r>
        <w:rPr>
          <w:color w:val="231F20"/>
          <w:w w:val="95"/>
        </w:rPr>
        <w:t>materia</w:t>
      </w:r>
      <w:r>
        <w:rPr>
          <w:color w:val="231F20"/>
          <w:spacing w:val="-26"/>
          <w:w w:val="95"/>
        </w:rPr>
        <w:t> </w:t>
      </w:r>
      <w:r>
        <w:rPr>
          <w:color w:val="231F20"/>
          <w:w w:val="95"/>
        </w:rPr>
        <w:t>de derechos</w:t>
      </w:r>
      <w:r>
        <w:rPr>
          <w:color w:val="231F20"/>
          <w:spacing w:val="-10"/>
          <w:w w:val="95"/>
        </w:rPr>
        <w:t> </w:t>
      </w:r>
      <w:r>
        <w:rPr>
          <w:color w:val="231F20"/>
          <w:w w:val="95"/>
        </w:rPr>
        <w:t>humanos</w:t>
      </w:r>
      <w:r>
        <w:rPr>
          <w:color w:val="231F20"/>
          <w:spacing w:val="-10"/>
          <w:w w:val="95"/>
        </w:rPr>
        <w:t> </w:t>
      </w:r>
      <w:r>
        <w:rPr>
          <w:color w:val="231F20"/>
          <w:w w:val="95"/>
        </w:rPr>
        <w:t>y</w:t>
      </w:r>
      <w:r>
        <w:rPr>
          <w:color w:val="231F20"/>
          <w:spacing w:val="-10"/>
          <w:w w:val="95"/>
        </w:rPr>
        <w:t> </w:t>
      </w:r>
      <w:r>
        <w:rPr>
          <w:color w:val="231F20"/>
          <w:w w:val="95"/>
        </w:rPr>
        <w:t>los</w:t>
      </w:r>
      <w:r>
        <w:rPr>
          <w:color w:val="231F20"/>
          <w:spacing w:val="-10"/>
          <w:w w:val="95"/>
        </w:rPr>
        <w:t> </w:t>
      </w:r>
      <w:r>
        <w:rPr>
          <w:color w:val="231F20"/>
          <w:w w:val="95"/>
        </w:rPr>
        <w:t>criterios</w:t>
      </w:r>
      <w:r>
        <w:rPr>
          <w:color w:val="231F20"/>
          <w:spacing w:val="-11"/>
          <w:w w:val="95"/>
        </w:rPr>
        <w:t> </w:t>
      </w:r>
      <w:r>
        <w:rPr>
          <w:color w:val="231F20"/>
          <w:w w:val="95"/>
        </w:rPr>
        <w:t>derivados</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discusión</w:t>
      </w:r>
      <w:r>
        <w:rPr>
          <w:color w:val="231F20"/>
          <w:spacing w:val="-10"/>
          <w:w w:val="95"/>
        </w:rPr>
        <w:t> </w:t>
      </w:r>
      <w:r>
        <w:rPr>
          <w:color w:val="231F20"/>
          <w:w w:val="95"/>
        </w:rPr>
        <w:t>por</w:t>
      </w:r>
      <w:r>
        <w:rPr>
          <w:color w:val="231F20"/>
          <w:spacing w:val="-10"/>
          <w:w w:val="95"/>
        </w:rPr>
        <w:t> </w:t>
      </w:r>
      <w:r>
        <w:rPr>
          <w:color w:val="231F20"/>
          <w:w w:val="95"/>
        </w:rPr>
        <w:t>parte</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rFonts w:ascii="Cambria" w:hAnsi="Cambria"/>
          <w:color w:val="231F20"/>
          <w:w w:val="95"/>
          <w:sz w:val="17"/>
        </w:rPr>
        <w:t>sCjn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efectos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sentencia</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6"/>
          <w:w w:val="95"/>
        </w:rPr>
        <w:t> </w:t>
      </w:r>
      <w:r>
        <w:rPr>
          <w:color w:val="231F20"/>
          <w:w w:val="95"/>
        </w:rPr>
        <w:t>caso</w:t>
      </w:r>
      <w:r>
        <w:rPr>
          <w:color w:val="231F20"/>
          <w:spacing w:val="-16"/>
          <w:w w:val="95"/>
        </w:rPr>
        <w:t> </w:t>
      </w:r>
      <w:r>
        <w:rPr>
          <w:color w:val="231F20"/>
          <w:w w:val="95"/>
        </w:rPr>
        <w:t>mencionado,</w:t>
      </w:r>
      <w:r>
        <w:rPr>
          <w:color w:val="231F20"/>
          <w:spacing w:val="-16"/>
          <w:w w:val="95"/>
        </w:rPr>
        <w:t> </w:t>
      </w:r>
      <w:r>
        <w:rPr>
          <w:color w:val="231F20"/>
          <w:w w:val="95"/>
        </w:rPr>
        <w:t>significan</w:t>
      </w:r>
      <w:r>
        <w:rPr>
          <w:color w:val="231F20"/>
          <w:spacing w:val="-16"/>
          <w:w w:val="95"/>
        </w:rPr>
        <w:t> </w:t>
      </w:r>
      <w:r>
        <w:rPr>
          <w:color w:val="231F20"/>
          <w:w w:val="95"/>
        </w:rPr>
        <w:t>uno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cam- bios</w:t>
      </w:r>
      <w:r>
        <w:rPr>
          <w:color w:val="231F20"/>
          <w:spacing w:val="-18"/>
          <w:w w:val="95"/>
        </w:rPr>
        <w:t> </w:t>
      </w:r>
      <w:r>
        <w:rPr>
          <w:color w:val="231F20"/>
          <w:w w:val="95"/>
        </w:rPr>
        <w:t>más</w:t>
      </w:r>
      <w:r>
        <w:rPr>
          <w:color w:val="231F20"/>
          <w:spacing w:val="-17"/>
          <w:w w:val="95"/>
        </w:rPr>
        <w:t> </w:t>
      </w:r>
      <w:r>
        <w:rPr>
          <w:color w:val="231F20"/>
          <w:w w:val="95"/>
        </w:rPr>
        <w:t>radicales</w:t>
      </w:r>
      <w:r>
        <w:rPr>
          <w:color w:val="231F20"/>
          <w:spacing w:val="-17"/>
          <w:w w:val="95"/>
        </w:rPr>
        <w:t> </w:t>
      </w:r>
      <w:r>
        <w:rPr>
          <w:color w:val="231F20"/>
          <w:w w:val="95"/>
        </w:rPr>
        <w:t>que</w:t>
      </w:r>
      <w:r>
        <w:rPr>
          <w:color w:val="231F20"/>
          <w:spacing w:val="-17"/>
          <w:w w:val="95"/>
        </w:rPr>
        <w:t> </w:t>
      </w:r>
      <w:r>
        <w:rPr>
          <w:color w:val="231F20"/>
          <w:w w:val="95"/>
        </w:rPr>
        <w:t>han</w:t>
      </w:r>
      <w:r>
        <w:rPr>
          <w:color w:val="231F20"/>
          <w:spacing w:val="-17"/>
          <w:w w:val="95"/>
        </w:rPr>
        <w:t> </w:t>
      </w:r>
      <w:r>
        <w:rPr>
          <w:color w:val="231F20"/>
          <w:w w:val="95"/>
        </w:rPr>
        <w:t>otorgado</w:t>
      </w:r>
      <w:r>
        <w:rPr>
          <w:color w:val="231F20"/>
          <w:spacing w:val="-18"/>
          <w:w w:val="95"/>
        </w:rPr>
        <w:t> </w:t>
      </w:r>
      <w:r>
        <w:rPr>
          <w:color w:val="231F20"/>
          <w:w w:val="95"/>
        </w:rPr>
        <w:t>a</w:t>
      </w:r>
      <w:r>
        <w:rPr>
          <w:color w:val="231F20"/>
          <w:spacing w:val="-17"/>
          <w:w w:val="95"/>
        </w:rPr>
        <w:t> </w:t>
      </w:r>
      <w:r>
        <w:rPr>
          <w:color w:val="231F20"/>
          <w:w w:val="95"/>
        </w:rPr>
        <w:t>los</w:t>
      </w:r>
      <w:r>
        <w:rPr>
          <w:color w:val="231F20"/>
          <w:spacing w:val="-17"/>
          <w:w w:val="95"/>
        </w:rPr>
        <w:t> </w:t>
      </w:r>
      <w:r>
        <w:rPr>
          <w:color w:val="231F20"/>
          <w:w w:val="95"/>
        </w:rPr>
        <w:t>jueces</w:t>
      </w:r>
      <w:r>
        <w:rPr>
          <w:color w:val="231F20"/>
          <w:spacing w:val="-18"/>
          <w:w w:val="95"/>
        </w:rPr>
        <w:t> </w:t>
      </w:r>
      <w:r>
        <w:rPr>
          <w:color w:val="231F20"/>
          <w:w w:val="95"/>
        </w:rPr>
        <w:t>locales</w:t>
      </w:r>
      <w:r>
        <w:rPr>
          <w:color w:val="231F20"/>
          <w:spacing w:val="-17"/>
          <w:w w:val="95"/>
        </w:rPr>
        <w:t> </w:t>
      </w:r>
      <w:r>
        <w:rPr>
          <w:color w:val="231F20"/>
          <w:w w:val="95"/>
        </w:rPr>
        <w:t>la</w:t>
      </w:r>
      <w:r>
        <w:rPr>
          <w:color w:val="231F20"/>
          <w:spacing w:val="-17"/>
          <w:w w:val="95"/>
        </w:rPr>
        <w:t> </w:t>
      </w:r>
      <w:r>
        <w:rPr>
          <w:color w:val="231F20"/>
          <w:w w:val="95"/>
        </w:rPr>
        <w:t>atribución</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w w:val="95"/>
        </w:rPr>
        <w:t>deber </w:t>
      </w:r>
      <w:r>
        <w:rPr>
          <w:color w:val="231F20"/>
          <w:w w:val="90"/>
        </w:rPr>
        <w:t>de ejercer atribuciones de control difuso de constitucionalidad y de convenciona- lidad, abandonando su posición tradicional de órganos de mera</w:t>
      </w:r>
      <w:r>
        <w:rPr>
          <w:color w:val="231F20"/>
          <w:spacing w:val="15"/>
          <w:w w:val="90"/>
        </w:rPr>
        <w:t> </w:t>
      </w:r>
      <w:r>
        <w:rPr>
          <w:color w:val="231F20"/>
          <w:w w:val="90"/>
        </w:rPr>
        <w:t>legalidad.</w:t>
      </w:r>
    </w:p>
    <w:p>
      <w:pPr>
        <w:pStyle w:val="BodyText"/>
        <w:rPr>
          <w:sz w:val="19"/>
        </w:rPr>
      </w:pPr>
    </w:p>
    <w:p>
      <w:pPr>
        <w:spacing w:before="0"/>
        <w:ind w:left="113" w:right="0" w:firstLine="0"/>
        <w:jc w:val="both"/>
        <w:rPr>
          <w:rFonts w:ascii="Cambria"/>
          <w:sz w:val="17"/>
        </w:rPr>
      </w:pPr>
      <w:r>
        <w:rPr>
          <w:rFonts w:ascii="Cambria"/>
          <w:color w:val="231F20"/>
          <w:w w:val="135"/>
          <w:sz w:val="22"/>
        </w:rPr>
        <w:t>C</w:t>
      </w:r>
      <w:r>
        <w:rPr>
          <w:rFonts w:ascii="Cambria"/>
          <w:color w:val="231F20"/>
          <w:w w:val="135"/>
          <w:sz w:val="17"/>
        </w:rPr>
        <w:t>onClusIones</w:t>
      </w:r>
    </w:p>
    <w:p>
      <w:pPr>
        <w:pStyle w:val="BodyText"/>
        <w:spacing w:before="3"/>
        <w:rPr>
          <w:rFonts w:ascii="Cambria"/>
        </w:rPr>
      </w:pPr>
    </w:p>
    <w:p>
      <w:pPr>
        <w:pStyle w:val="BodyText"/>
        <w:spacing w:line="260" w:lineRule="exact"/>
        <w:ind w:left="113" w:right="111" w:hanging="1"/>
        <w:jc w:val="both"/>
      </w:pPr>
      <w:r>
        <w:rPr>
          <w:rFonts w:ascii="Cambria" w:hAnsi="Cambria"/>
          <w:color w:val="231F20"/>
          <w:w w:val="95"/>
        </w:rPr>
        <w:t>p</w:t>
      </w:r>
      <w:r>
        <w:rPr>
          <w:rFonts w:ascii="Cambria" w:hAnsi="Cambria"/>
          <w:color w:val="231F20"/>
          <w:w w:val="95"/>
          <w:sz w:val="17"/>
        </w:rPr>
        <w:t>rImera</w:t>
      </w:r>
      <w:r>
        <w:rPr>
          <w:color w:val="231F20"/>
          <w:w w:val="95"/>
        </w:rPr>
        <w:t>.</w:t>
      </w:r>
      <w:r>
        <w:rPr>
          <w:color w:val="231F20"/>
          <w:spacing w:val="-16"/>
          <w:w w:val="95"/>
        </w:rPr>
        <w:t> </w:t>
      </w:r>
      <w:r>
        <w:rPr>
          <w:color w:val="231F20"/>
          <w:w w:val="95"/>
        </w:rPr>
        <w:t>El</w:t>
      </w:r>
      <w:r>
        <w:rPr>
          <w:color w:val="231F20"/>
          <w:spacing w:val="-16"/>
          <w:w w:val="95"/>
        </w:rPr>
        <w:t> </w:t>
      </w:r>
      <w:r>
        <w:rPr>
          <w:color w:val="231F20"/>
          <w:w w:val="95"/>
        </w:rPr>
        <w:t>marco</w:t>
      </w:r>
      <w:r>
        <w:rPr>
          <w:color w:val="231F20"/>
          <w:spacing w:val="-16"/>
          <w:w w:val="95"/>
        </w:rPr>
        <w:t> </w:t>
      </w:r>
      <w:r>
        <w:rPr>
          <w:color w:val="231F20"/>
          <w:w w:val="95"/>
        </w:rPr>
        <w:t>normativo</w:t>
      </w:r>
      <w:r>
        <w:rPr>
          <w:color w:val="231F20"/>
          <w:spacing w:val="-16"/>
          <w:w w:val="95"/>
        </w:rPr>
        <w:t> </w:t>
      </w:r>
      <w:r>
        <w:rPr>
          <w:color w:val="231F20"/>
          <w:w w:val="95"/>
        </w:rPr>
        <w:t>de</w:t>
      </w:r>
      <w:r>
        <w:rPr>
          <w:color w:val="231F20"/>
          <w:spacing w:val="-16"/>
          <w:w w:val="95"/>
        </w:rPr>
        <w:t> </w:t>
      </w:r>
      <w:r>
        <w:rPr>
          <w:color w:val="231F20"/>
          <w:w w:val="95"/>
        </w:rPr>
        <w:t>los</w:t>
      </w:r>
      <w:r>
        <w:rPr>
          <w:color w:val="231F20"/>
          <w:spacing w:val="-16"/>
          <w:w w:val="95"/>
        </w:rPr>
        <w:t> </w:t>
      </w:r>
      <w:r>
        <w:rPr>
          <w:color w:val="231F20"/>
          <w:w w:val="95"/>
        </w:rPr>
        <w:t>derechos</w:t>
      </w:r>
      <w:r>
        <w:rPr>
          <w:color w:val="231F20"/>
          <w:spacing w:val="-16"/>
          <w:w w:val="95"/>
        </w:rPr>
        <w:t> </w:t>
      </w:r>
      <w:r>
        <w:rPr>
          <w:color w:val="231F20"/>
          <w:w w:val="95"/>
        </w:rPr>
        <w:t>humanos</w:t>
      </w:r>
      <w:r>
        <w:rPr>
          <w:color w:val="231F20"/>
          <w:spacing w:val="-16"/>
          <w:w w:val="95"/>
        </w:rPr>
        <w:t> </w:t>
      </w:r>
      <w:r>
        <w:rPr>
          <w:color w:val="231F20"/>
          <w:w w:val="95"/>
        </w:rPr>
        <w:t>en</w:t>
      </w:r>
      <w:r>
        <w:rPr>
          <w:color w:val="231F20"/>
          <w:spacing w:val="-16"/>
          <w:w w:val="95"/>
        </w:rPr>
        <w:t> </w:t>
      </w:r>
      <w:r>
        <w:rPr>
          <w:color w:val="231F20"/>
          <w:w w:val="95"/>
        </w:rPr>
        <w:t>México</w:t>
      </w:r>
      <w:r>
        <w:rPr>
          <w:color w:val="231F20"/>
          <w:spacing w:val="-17"/>
          <w:w w:val="95"/>
        </w:rPr>
        <w:t> </w:t>
      </w:r>
      <w:r>
        <w:rPr>
          <w:color w:val="231F20"/>
          <w:w w:val="95"/>
        </w:rPr>
        <w:t>se</w:t>
      </w:r>
      <w:r>
        <w:rPr>
          <w:color w:val="231F20"/>
          <w:spacing w:val="-17"/>
          <w:w w:val="95"/>
        </w:rPr>
        <w:t> </w:t>
      </w:r>
      <w:r>
        <w:rPr>
          <w:color w:val="231F20"/>
          <w:w w:val="95"/>
        </w:rPr>
        <w:t>integra</w:t>
      </w:r>
      <w:r>
        <w:rPr>
          <w:color w:val="231F20"/>
          <w:spacing w:val="-16"/>
          <w:w w:val="95"/>
        </w:rPr>
        <w:t> </w:t>
      </w:r>
      <w:r>
        <w:rPr>
          <w:color w:val="231F20"/>
          <w:w w:val="95"/>
        </w:rPr>
        <w:t>por los</w:t>
      </w:r>
      <w:r>
        <w:rPr>
          <w:color w:val="231F20"/>
          <w:spacing w:val="-15"/>
          <w:w w:val="95"/>
        </w:rPr>
        <w:t> </w:t>
      </w:r>
      <w:r>
        <w:rPr>
          <w:color w:val="231F20"/>
          <w:w w:val="95"/>
        </w:rPr>
        <w:t>derechos</w:t>
      </w:r>
      <w:r>
        <w:rPr>
          <w:color w:val="231F20"/>
          <w:spacing w:val="-15"/>
          <w:w w:val="95"/>
        </w:rPr>
        <w:t> </w:t>
      </w:r>
      <w:r>
        <w:rPr>
          <w:color w:val="231F20"/>
          <w:w w:val="95"/>
        </w:rPr>
        <w:t>previstos</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Constitución</w:t>
      </w:r>
      <w:r>
        <w:rPr>
          <w:color w:val="231F20"/>
          <w:spacing w:val="-15"/>
          <w:w w:val="95"/>
        </w:rPr>
        <w:t> </w:t>
      </w:r>
      <w:r>
        <w:rPr>
          <w:color w:val="231F20"/>
          <w:spacing w:val="-4"/>
          <w:w w:val="95"/>
        </w:rPr>
        <w:t>Federal,</w:t>
      </w:r>
      <w:r>
        <w:rPr>
          <w:color w:val="231F20"/>
          <w:spacing w:val="-15"/>
          <w:w w:val="95"/>
        </w:rPr>
        <w:t> </w:t>
      </w:r>
      <w:r>
        <w:rPr>
          <w:color w:val="231F20"/>
          <w:w w:val="95"/>
        </w:rPr>
        <w:t>en</w:t>
      </w:r>
      <w:r>
        <w:rPr>
          <w:color w:val="231F20"/>
          <w:spacing w:val="-15"/>
          <w:w w:val="95"/>
        </w:rPr>
        <w:t> </w:t>
      </w:r>
      <w:r>
        <w:rPr>
          <w:color w:val="231F20"/>
          <w:w w:val="95"/>
        </w:rPr>
        <w:t>los</w:t>
      </w:r>
      <w:r>
        <w:rPr>
          <w:color w:val="231F20"/>
          <w:spacing w:val="-15"/>
          <w:w w:val="95"/>
        </w:rPr>
        <w:t> </w:t>
      </w:r>
      <w:r>
        <w:rPr>
          <w:color w:val="231F20"/>
          <w:w w:val="95"/>
        </w:rPr>
        <w:t>tratados</w:t>
      </w:r>
      <w:r>
        <w:rPr>
          <w:color w:val="231F20"/>
          <w:spacing w:val="-15"/>
          <w:w w:val="95"/>
        </w:rPr>
        <w:t> </w:t>
      </w:r>
      <w:r>
        <w:rPr>
          <w:color w:val="231F20"/>
          <w:w w:val="95"/>
        </w:rPr>
        <w:t>internaciona- les</w:t>
      </w:r>
      <w:r>
        <w:rPr>
          <w:color w:val="231F20"/>
          <w:spacing w:val="-11"/>
          <w:w w:val="95"/>
        </w:rPr>
        <w:t> </w:t>
      </w:r>
      <w:r>
        <w:rPr>
          <w:color w:val="231F20"/>
          <w:w w:val="95"/>
        </w:rPr>
        <w:t>ratificados</w:t>
      </w:r>
      <w:r>
        <w:rPr>
          <w:color w:val="231F20"/>
          <w:spacing w:val="-11"/>
          <w:w w:val="95"/>
        </w:rPr>
        <w:t> </w:t>
      </w:r>
      <w:r>
        <w:rPr>
          <w:color w:val="231F20"/>
          <w:w w:val="95"/>
        </w:rPr>
        <w:t>por</w:t>
      </w:r>
      <w:r>
        <w:rPr>
          <w:color w:val="231F20"/>
          <w:spacing w:val="-11"/>
          <w:w w:val="95"/>
        </w:rPr>
        <w:t> </w:t>
      </w:r>
      <w:r>
        <w:rPr>
          <w:color w:val="231F20"/>
          <w:w w:val="95"/>
        </w:rPr>
        <w:t>nuestro</w:t>
      </w:r>
      <w:r>
        <w:rPr>
          <w:color w:val="231F20"/>
          <w:spacing w:val="-11"/>
          <w:w w:val="95"/>
        </w:rPr>
        <w:t> </w:t>
      </w:r>
      <w:r>
        <w:rPr>
          <w:color w:val="231F20"/>
          <w:w w:val="95"/>
        </w:rPr>
        <w:t>país,</w:t>
      </w:r>
      <w:r>
        <w:rPr>
          <w:color w:val="231F20"/>
          <w:spacing w:val="-11"/>
          <w:w w:val="95"/>
        </w:rPr>
        <w:t> </w:t>
      </w:r>
      <w:r>
        <w:rPr>
          <w:color w:val="231F20"/>
          <w:w w:val="95"/>
        </w:rPr>
        <w:t>y</w:t>
      </w:r>
      <w:r>
        <w:rPr>
          <w:color w:val="231F20"/>
          <w:spacing w:val="-11"/>
          <w:w w:val="95"/>
        </w:rPr>
        <w:t> </w:t>
      </w:r>
      <w:r>
        <w:rPr>
          <w:color w:val="231F20"/>
          <w:w w:val="95"/>
        </w:rPr>
        <w:t>por</w:t>
      </w:r>
      <w:r>
        <w:rPr>
          <w:color w:val="231F20"/>
          <w:spacing w:val="-11"/>
          <w:w w:val="95"/>
        </w:rPr>
        <w:t> </w:t>
      </w:r>
      <w:r>
        <w:rPr>
          <w:color w:val="231F20"/>
          <w:w w:val="95"/>
        </w:rPr>
        <w:t>los</w:t>
      </w:r>
      <w:r>
        <w:rPr>
          <w:color w:val="231F20"/>
          <w:spacing w:val="-11"/>
          <w:w w:val="95"/>
        </w:rPr>
        <w:t> </w:t>
      </w:r>
      <w:r>
        <w:rPr>
          <w:color w:val="231F20"/>
          <w:w w:val="95"/>
        </w:rPr>
        <w:t>catálogos</w:t>
      </w:r>
      <w:r>
        <w:rPr>
          <w:color w:val="231F20"/>
          <w:spacing w:val="-11"/>
          <w:w w:val="95"/>
        </w:rPr>
        <w:t> </w:t>
      </w:r>
      <w:r>
        <w:rPr>
          <w:color w:val="231F20"/>
          <w:w w:val="95"/>
        </w:rPr>
        <w:t>de</w:t>
      </w:r>
      <w:r>
        <w:rPr>
          <w:color w:val="231F20"/>
          <w:spacing w:val="-11"/>
          <w:w w:val="95"/>
        </w:rPr>
        <w:t> </w:t>
      </w:r>
      <w:r>
        <w:rPr>
          <w:color w:val="231F20"/>
          <w:w w:val="95"/>
        </w:rPr>
        <w:t>las</w:t>
      </w:r>
      <w:r>
        <w:rPr>
          <w:color w:val="231F20"/>
          <w:spacing w:val="-11"/>
          <w:w w:val="95"/>
        </w:rPr>
        <w:t> </w:t>
      </w:r>
      <w:r>
        <w:rPr>
          <w:color w:val="231F20"/>
          <w:w w:val="95"/>
        </w:rPr>
        <w:t>constituciones</w:t>
      </w:r>
      <w:r>
        <w:rPr>
          <w:color w:val="231F20"/>
          <w:spacing w:val="-11"/>
          <w:w w:val="95"/>
        </w:rPr>
        <w:t> </w:t>
      </w:r>
      <w:r>
        <w:rPr>
          <w:color w:val="231F20"/>
          <w:w w:val="95"/>
        </w:rPr>
        <w:t>de</w:t>
      </w:r>
      <w:r>
        <w:rPr>
          <w:color w:val="231F20"/>
          <w:spacing w:val="-11"/>
          <w:w w:val="95"/>
        </w:rPr>
        <w:t> </w:t>
      </w:r>
      <w:r>
        <w:rPr>
          <w:color w:val="231F20"/>
          <w:w w:val="95"/>
        </w:rPr>
        <w:t>las entidades</w:t>
      </w:r>
      <w:r>
        <w:rPr>
          <w:color w:val="231F20"/>
          <w:spacing w:val="-17"/>
          <w:w w:val="95"/>
        </w:rPr>
        <w:t> </w:t>
      </w:r>
      <w:r>
        <w:rPr>
          <w:color w:val="231F20"/>
          <w:w w:val="95"/>
        </w:rPr>
        <w:t>federativas,</w:t>
      </w:r>
      <w:r>
        <w:rPr>
          <w:color w:val="231F20"/>
          <w:spacing w:val="-17"/>
          <w:w w:val="95"/>
        </w:rPr>
        <w:t> </w:t>
      </w:r>
      <w:r>
        <w:rPr>
          <w:color w:val="231F20"/>
          <w:w w:val="95"/>
        </w:rPr>
        <w:t>incluyendo</w:t>
      </w:r>
      <w:r>
        <w:rPr>
          <w:color w:val="231F20"/>
          <w:spacing w:val="-17"/>
          <w:w w:val="95"/>
        </w:rPr>
        <w:t> </w:t>
      </w:r>
      <w:r>
        <w:rPr>
          <w:color w:val="231F20"/>
          <w:w w:val="95"/>
        </w:rPr>
        <w:t>el</w:t>
      </w:r>
      <w:r>
        <w:rPr>
          <w:color w:val="231F20"/>
          <w:spacing w:val="-17"/>
          <w:w w:val="95"/>
        </w:rPr>
        <w:t> </w:t>
      </w:r>
      <w:r>
        <w:rPr>
          <w:color w:val="231F20"/>
          <w:w w:val="95"/>
        </w:rPr>
        <w:t>Estatuto</w:t>
      </w:r>
      <w:r>
        <w:rPr>
          <w:color w:val="231F20"/>
          <w:spacing w:val="-17"/>
          <w:w w:val="95"/>
        </w:rPr>
        <w:t> </w:t>
      </w:r>
      <w:r>
        <w:rPr>
          <w:color w:val="231F20"/>
          <w:w w:val="95"/>
        </w:rPr>
        <w:t>de</w:t>
      </w:r>
      <w:r>
        <w:rPr>
          <w:color w:val="231F20"/>
          <w:spacing w:val="-17"/>
          <w:w w:val="95"/>
        </w:rPr>
        <w:t> </w:t>
      </w:r>
      <w:r>
        <w:rPr>
          <w:color w:val="231F20"/>
          <w:w w:val="95"/>
        </w:rPr>
        <w:t>Gobierno</w:t>
      </w:r>
      <w:r>
        <w:rPr>
          <w:color w:val="231F20"/>
          <w:spacing w:val="-17"/>
          <w:w w:val="95"/>
        </w:rPr>
        <w:t> </w:t>
      </w:r>
      <w:r>
        <w:rPr>
          <w:color w:val="231F20"/>
          <w:w w:val="95"/>
        </w:rPr>
        <w:t>del</w:t>
      </w:r>
      <w:r>
        <w:rPr>
          <w:color w:val="231F20"/>
          <w:spacing w:val="-17"/>
          <w:w w:val="95"/>
        </w:rPr>
        <w:t> </w:t>
      </w:r>
      <w:r>
        <w:rPr>
          <w:color w:val="231F20"/>
          <w:w w:val="95"/>
        </w:rPr>
        <w:t>Distrito</w:t>
      </w:r>
      <w:r>
        <w:rPr>
          <w:color w:val="231F20"/>
          <w:spacing w:val="-17"/>
          <w:w w:val="95"/>
        </w:rPr>
        <w:t> </w:t>
      </w:r>
      <w:r>
        <w:rPr>
          <w:color w:val="231F20"/>
          <w:spacing w:val="-4"/>
          <w:w w:val="95"/>
        </w:rPr>
        <w:t>Federal. </w:t>
      </w:r>
      <w:r>
        <w:rPr>
          <w:color w:val="231F20"/>
          <w:w w:val="95"/>
        </w:rPr>
        <w:t>No</w:t>
      </w:r>
      <w:r>
        <w:rPr>
          <w:color w:val="231F20"/>
          <w:spacing w:val="-7"/>
          <w:w w:val="95"/>
        </w:rPr>
        <w:t> </w:t>
      </w:r>
      <w:r>
        <w:rPr>
          <w:color w:val="231F20"/>
          <w:w w:val="95"/>
        </w:rPr>
        <w:t>obstante</w:t>
      </w:r>
      <w:r>
        <w:rPr>
          <w:color w:val="231F20"/>
          <w:spacing w:val="-7"/>
          <w:w w:val="95"/>
        </w:rPr>
        <w:t> </w:t>
      </w:r>
      <w:r>
        <w:rPr>
          <w:color w:val="231F20"/>
          <w:w w:val="95"/>
        </w:rPr>
        <w:t>lo</w:t>
      </w:r>
      <w:r>
        <w:rPr>
          <w:color w:val="231F20"/>
          <w:spacing w:val="-7"/>
          <w:w w:val="95"/>
        </w:rPr>
        <w:t> </w:t>
      </w:r>
      <w:r>
        <w:rPr>
          <w:color w:val="231F20"/>
          <w:spacing w:val="-4"/>
          <w:w w:val="95"/>
        </w:rPr>
        <w:t>anterior,</w:t>
      </w:r>
      <w:r>
        <w:rPr>
          <w:color w:val="231F20"/>
          <w:spacing w:val="-7"/>
          <w:w w:val="95"/>
        </w:rPr>
        <w:t> </w:t>
      </w:r>
      <w:r>
        <w:rPr>
          <w:color w:val="231F20"/>
          <w:w w:val="95"/>
        </w:rPr>
        <w:t>se</w:t>
      </w:r>
      <w:r>
        <w:rPr>
          <w:color w:val="231F20"/>
          <w:spacing w:val="-7"/>
          <w:w w:val="95"/>
        </w:rPr>
        <w:t> </w:t>
      </w:r>
      <w:r>
        <w:rPr>
          <w:color w:val="231F20"/>
          <w:w w:val="95"/>
        </w:rPr>
        <w:t>ha</w:t>
      </w:r>
      <w:r>
        <w:rPr>
          <w:color w:val="231F20"/>
          <w:spacing w:val="-7"/>
          <w:w w:val="95"/>
        </w:rPr>
        <w:t> </w:t>
      </w:r>
      <w:r>
        <w:rPr>
          <w:color w:val="231F20"/>
          <w:w w:val="95"/>
        </w:rPr>
        <w:t>observado</w:t>
      </w:r>
      <w:r>
        <w:rPr>
          <w:color w:val="231F20"/>
          <w:spacing w:val="-8"/>
          <w:w w:val="95"/>
        </w:rPr>
        <w:t> </w:t>
      </w:r>
      <w:r>
        <w:rPr>
          <w:color w:val="231F20"/>
          <w:w w:val="95"/>
        </w:rPr>
        <w:t>una</w:t>
      </w:r>
      <w:r>
        <w:rPr>
          <w:color w:val="231F20"/>
          <w:spacing w:val="-7"/>
          <w:w w:val="95"/>
        </w:rPr>
        <w:t> </w:t>
      </w:r>
      <w:r>
        <w:rPr>
          <w:color w:val="231F20"/>
          <w:w w:val="95"/>
        </w:rPr>
        <w:t>concentración</w:t>
      </w:r>
      <w:r>
        <w:rPr>
          <w:color w:val="231F20"/>
          <w:spacing w:val="-7"/>
          <w:w w:val="95"/>
        </w:rPr>
        <w:t> </w:t>
      </w:r>
      <w:r>
        <w:rPr>
          <w:color w:val="231F20"/>
          <w:w w:val="95"/>
        </w:rPr>
        <w:t>casi</w:t>
      </w:r>
      <w:r>
        <w:rPr>
          <w:color w:val="231F20"/>
          <w:spacing w:val="-7"/>
          <w:w w:val="95"/>
        </w:rPr>
        <w:t> </w:t>
      </w:r>
      <w:r>
        <w:rPr>
          <w:color w:val="231F20"/>
          <w:w w:val="95"/>
        </w:rPr>
        <w:t>absoluta</w:t>
      </w:r>
      <w:r>
        <w:rPr>
          <w:color w:val="231F20"/>
          <w:spacing w:val="-7"/>
          <w:w w:val="95"/>
        </w:rPr>
        <w:t> </w:t>
      </w:r>
      <w:r>
        <w:rPr>
          <w:color w:val="231F20"/>
          <w:w w:val="95"/>
        </w:rPr>
        <w:t>en</w:t>
      </w:r>
      <w:r>
        <w:rPr>
          <w:color w:val="231F20"/>
          <w:spacing w:val="-7"/>
          <w:w w:val="95"/>
        </w:rPr>
        <w:t> </w:t>
      </w:r>
      <w:r>
        <w:rPr>
          <w:color w:val="231F20"/>
          <w:w w:val="95"/>
        </w:rPr>
        <w:t>el catálogo</w:t>
      </w:r>
      <w:r>
        <w:rPr>
          <w:color w:val="231F20"/>
          <w:spacing w:val="-29"/>
          <w:w w:val="95"/>
        </w:rPr>
        <w:t> </w:t>
      </w:r>
      <w:r>
        <w:rPr>
          <w:color w:val="231F20"/>
          <w:w w:val="95"/>
        </w:rPr>
        <w:t>federal,</w:t>
      </w:r>
      <w:r>
        <w:rPr>
          <w:color w:val="231F20"/>
          <w:spacing w:val="-29"/>
          <w:w w:val="95"/>
        </w:rPr>
        <w:t> </w:t>
      </w:r>
      <w:r>
        <w:rPr>
          <w:color w:val="231F20"/>
          <w:w w:val="95"/>
        </w:rPr>
        <w:t>y</w:t>
      </w:r>
      <w:r>
        <w:rPr>
          <w:color w:val="231F20"/>
          <w:spacing w:val="-28"/>
          <w:w w:val="95"/>
        </w:rPr>
        <w:t> </w:t>
      </w:r>
      <w:r>
        <w:rPr>
          <w:color w:val="231F20"/>
          <w:w w:val="95"/>
        </w:rPr>
        <w:t>apenas</w:t>
      </w:r>
      <w:r>
        <w:rPr>
          <w:color w:val="231F20"/>
          <w:spacing w:val="-28"/>
          <w:w w:val="95"/>
        </w:rPr>
        <w:t> </w:t>
      </w:r>
      <w:r>
        <w:rPr>
          <w:color w:val="231F20"/>
          <w:w w:val="95"/>
        </w:rPr>
        <w:t>hace</w:t>
      </w:r>
      <w:r>
        <w:rPr>
          <w:color w:val="231F20"/>
          <w:spacing w:val="-28"/>
          <w:w w:val="95"/>
        </w:rPr>
        <w:t> </w:t>
      </w:r>
      <w:r>
        <w:rPr>
          <w:color w:val="231F20"/>
          <w:w w:val="95"/>
        </w:rPr>
        <w:t>un</w:t>
      </w:r>
      <w:r>
        <w:rPr>
          <w:color w:val="231F20"/>
          <w:spacing w:val="-29"/>
          <w:w w:val="95"/>
        </w:rPr>
        <w:t> </w:t>
      </w:r>
      <w:r>
        <w:rPr>
          <w:color w:val="231F20"/>
          <w:w w:val="95"/>
        </w:rPr>
        <w:t>par</w:t>
      </w:r>
      <w:r>
        <w:rPr>
          <w:color w:val="231F20"/>
          <w:spacing w:val="-28"/>
          <w:w w:val="95"/>
        </w:rPr>
        <w:t> </w:t>
      </w:r>
      <w:r>
        <w:rPr>
          <w:color w:val="231F20"/>
          <w:w w:val="95"/>
        </w:rPr>
        <w:t>de</w:t>
      </w:r>
      <w:r>
        <w:rPr>
          <w:color w:val="231F20"/>
          <w:spacing w:val="-28"/>
          <w:w w:val="95"/>
        </w:rPr>
        <w:t> </w:t>
      </w:r>
      <w:r>
        <w:rPr>
          <w:color w:val="231F20"/>
          <w:w w:val="95"/>
        </w:rPr>
        <w:t>décadas</w:t>
      </w:r>
      <w:r>
        <w:rPr>
          <w:color w:val="231F20"/>
          <w:spacing w:val="-28"/>
          <w:w w:val="95"/>
        </w:rPr>
        <w:t> </w:t>
      </w:r>
      <w:r>
        <w:rPr>
          <w:color w:val="231F20"/>
          <w:w w:val="95"/>
        </w:rPr>
        <w:t>se</w:t>
      </w:r>
      <w:r>
        <w:rPr>
          <w:color w:val="231F20"/>
          <w:spacing w:val="-29"/>
          <w:w w:val="95"/>
        </w:rPr>
        <w:t> </w:t>
      </w:r>
      <w:r>
        <w:rPr>
          <w:color w:val="231F20"/>
          <w:w w:val="95"/>
        </w:rPr>
        <w:t>reconoce</w:t>
      </w:r>
      <w:r>
        <w:rPr>
          <w:color w:val="231F20"/>
          <w:spacing w:val="-28"/>
          <w:w w:val="95"/>
        </w:rPr>
        <w:t> </w:t>
      </w:r>
      <w:r>
        <w:rPr>
          <w:color w:val="231F20"/>
          <w:w w:val="95"/>
        </w:rPr>
        <w:t>una</w:t>
      </w:r>
      <w:r>
        <w:rPr>
          <w:color w:val="231F20"/>
          <w:spacing w:val="-29"/>
          <w:w w:val="95"/>
        </w:rPr>
        <w:t> </w:t>
      </w:r>
      <w:r>
        <w:rPr>
          <w:color w:val="231F20"/>
          <w:w w:val="95"/>
        </w:rPr>
        <w:t>marcada</w:t>
      </w:r>
      <w:r>
        <w:rPr>
          <w:color w:val="231F20"/>
          <w:spacing w:val="-28"/>
          <w:w w:val="95"/>
        </w:rPr>
        <w:t> </w:t>
      </w:r>
      <w:r>
        <w:rPr>
          <w:color w:val="231F20"/>
          <w:w w:val="95"/>
        </w:rPr>
        <w:t>rele- vancia</w:t>
      </w:r>
      <w:r>
        <w:rPr>
          <w:color w:val="231F20"/>
          <w:spacing w:val="-29"/>
          <w:w w:val="95"/>
        </w:rPr>
        <w:t> </w:t>
      </w:r>
      <w:r>
        <w:rPr>
          <w:color w:val="231F20"/>
          <w:w w:val="95"/>
        </w:rPr>
        <w:t>a</w:t>
      </w:r>
      <w:r>
        <w:rPr>
          <w:color w:val="231F20"/>
          <w:spacing w:val="-29"/>
          <w:w w:val="95"/>
        </w:rPr>
        <w:t> </w:t>
      </w:r>
      <w:r>
        <w:rPr>
          <w:color w:val="231F20"/>
          <w:w w:val="95"/>
        </w:rPr>
        <w:t>los</w:t>
      </w:r>
      <w:r>
        <w:rPr>
          <w:color w:val="231F20"/>
          <w:spacing w:val="-29"/>
          <w:w w:val="95"/>
        </w:rPr>
        <w:t> </w:t>
      </w:r>
      <w:r>
        <w:rPr>
          <w:color w:val="231F20"/>
          <w:w w:val="95"/>
        </w:rPr>
        <w:t>derechos</w:t>
      </w:r>
      <w:r>
        <w:rPr>
          <w:color w:val="231F20"/>
          <w:spacing w:val="-29"/>
          <w:w w:val="95"/>
        </w:rPr>
        <w:t> </w:t>
      </w:r>
      <w:r>
        <w:rPr>
          <w:color w:val="231F20"/>
          <w:w w:val="95"/>
        </w:rPr>
        <w:t>humanos</w:t>
      </w:r>
      <w:r>
        <w:rPr>
          <w:color w:val="231F20"/>
          <w:spacing w:val="-28"/>
          <w:w w:val="95"/>
        </w:rPr>
        <w:t> </w:t>
      </w:r>
      <w:r>
        <w:rPr>
          <w:color w:val="231F20"/>
          <w:w w:val="95"/>
        </w:rPr>
        <w:t>de</w:t>
      </w:r>
      <w:r>
        <w:rPr>
          <w:color w:val="231F20"/>
          <w:spacing w:val="-29"/>
          <w:w w:val="95"/>
        </w:rPr>
        <w:t> </w:t>
      </w:r>
      <w:r>
        <w:rPr>
          <w:color w:val="231F20"/>
          <w:w w:val="95"/>
        </w:rPr>
        <w:t>fuente</w:t>
      </w:r>
      <w:r>
        <w:rPr>
          <w:color w:val="231F20"/>
          <w:spacing w:val="-29"/>
          <w:w w:val="95"/>
        </w:rPr>
        <w:t> </w:t>
      </w:r>
      <w:r>
        <w:rPr>
          <w:color w:val="231F20"/>
          <w:w w:val="95"/>
        </w:rPr>
        <w:t>internacional</w:t>
      </w:r>
      <w:r>
        <w:rPr>
          <w:color w:val="231F20"/>
          <w:spacing w:val="-28"/>
          <w:w w:val="95"/>
        </w:rPr>
        <w:t> </w:t>
      </w:r>
      <w:r>
        <w:rPr>
          <w:color w:val="231F20"/>
          <w:w w:val="95"/>
        </w:rPr>
        <w:t>y</w:t>
      </w:r>
      <w:r>
        <w:rPr>
          <w:color w:val="231F20"/>
          <w:spacing w:val="-29"/>
          <w:w w:val="95"/>
        </w:rPr>
        <w:t> </w:t>
      </w:r>
      <w:r>
        <w:rPr>
          <w:color w:val="231F20"/>
          <w:w w:val="95"/>
        </w:rPr>
        <w:t>a</w:t>
      </w:r>
      <w:r>
        <w:rPr>
          <w:color w:val="231F20"/>
          <w:spacing w:val="-29"/>
          <w:w w:val="95"/>
        </w:rPr>
        <w:t> </w:t>
      </w:r>
      <w:r>
        <w:rPr>
          <w:color w:val="231F20"/>
          <w:w w:val="95"/>
        </w:rPr>
        <w:t>los</w:t>
      </w:r>
      <w:r>
        <w:rPr>
          <w:color w:val="231F20"/>
          <w:spacing w:val="-29"/>
          <w:w w:val="95"/>
        </w:rPr>
        <w:t> </w:t>
      </w:r>
      <w:r>
        <w:rPr>
          <w:color w:val="231F20"/>
          <w:w w:val="95"/>
        </w:rPr>
        <w:t>incorporados</w:t>
      </w:r>
      <w:r>
        <w:rPr>
          <w:color w:val="231F20"/>
          <w:spacing w:val="-28"/>
          <w:w w:val="95"/>
        </w:rPr>
        <w:t> </w:t>
      </w:r>
      <w:r>
        <w:rPr>
          <w:color w:val="231F20"/>
          <w:w w:val="95"/>
        </w:rPr>
        <w:t>a</w:t>
      </w:r>
      <w:r>
        <w:rPr>
          <w:color w:val="231F20"/>
          <w:spacing w:val="-29"/>
          <w:w w:val="95"/>
        </w:rPr>
        <w:t> </w:t>
      </w:r>
      <w:r>
        <w:rPr>
          <w:color w:val="231F20"/>
          <w:w w:val="95"/>
        </w:rPr>
        <w:t>las </w:t>
      </w:r>
      <w:r>
        <w:rPr>
          <w:color w:val="231F20"/>
          <w:w w:val="90"/>
        </w:rPr>
        <w:t>constituciones</w:t>
      </w:r>
      <w:r>
        <w:rPr>
          <w:color w:val="231F20"/>
          <w:spacing w:val="-5"/>
          <w:w w:val="90"/>
        </w:rPr>
        <w:t> </w:t>
      </w:r>
      <w:r>
        <w:rPr>
          <w:color w:val="231F20"/>
          <w:w w:val="90"/>
        </w:rPr>
        <w:t>locales.</w:t>
      </w:r>
    </w:p>
    <w:p>
      <w:pPr>
        <w:pStyle w:val="BodyText"/>
        <w:spacing w:line="211" w:lineRule="auto" w:before="4"/>
        <w:ind w:left="113" w:right="111" w:firstLine="283"/>
        <w:jc w:val="both"/>
      </w:pPr>
      <w:r>
        <w:rPr>
          <w:rFonts w:ascii="Cambria" w:hAnsi="Cambria"/>
          <w:color w:val="231F20"/>
          <w:w w:val="95"/>
        </w:rPr>
        <w:t>s</w:t>
      </w:r>
      <w:r>
        <w:rPr>
          <w:rFonts w:ascii="Cambria" w:hAnsi="Cambria"/>
          <w:color w:val="231F20"/>
          <w:w w:val="95"/>
          <w:sz w:val="17"/>
        </w:rPr>
        <w:t>egunDa</w:t>
      </w:r>
      <w:r>
        <w:rPr>
          <w:color w:val="231F20"/>
          <w:w w:val="95"/>
        </w:rPr>
        <w:t>.</w:t>
      </w:r>
      <w:r>
        <w:rPr>
          <w:color w:val="231F20"/>
          <w:spacing w:val="-9"/>
          <w:w w:val="95"/>
        </w:rPr>
        <w:t> </w:t>
      </w:r>
      <w:r>
        <w:rPr>
          <w:color w:val="231F20"/>
          <w:w w:val="95"/>
        </w:rPr>
        <w:t>Se</w:t>
      </w:r>
      <w:r>
        <w:rPr>
          <w:color w:val="231F20"/>
          <w:spacing w:val="-9"/>
          <w:w w:val="95"/>
        </w:rPr>
        <w:t> </w:t>
      </w:r>
      <w:r>
        <w:rPr>
          <w:color w:val="231F20"/>
          <w:w w:val="95"/>
        </w:rPr>
        <w:t>venía</w:t>
      </w:r>
      <w:r>
        <w:rPr>
          <w:color w:val="231F20"/>
          <w:spacing w:val="-9"/>
          <w:w w:val="95"/>
        </w:rPr>
        <w:t> </w:t>
      </w:r>
      <w:r>
        <w:rPr>
          <w:color w:val="231F20"/>
          <w:w w:val="95"/>
        </w:rPr>
        <w:t>observando</w:t>
      </w:r>
      <w:r>
        <w:rPr>
          <w:color w:val="231F20"/>
          <w:spacing w:val="-10"/>
          <w:w w:val="95"/>
        </w:rPr>
        <w:t> </w:t>
      </w:r>
      <w:r>
        <w:rPr>
          <w:color w:val="231F20"/>
          <w:w w:val="95"/>
        </w:rPr>
        <w:t>en</w:t>
      </w:r>
      <w:r>
        <w:rPr>
          <w:color w:val="231F20"/>
          <w:spacing w:val="-9"/>
          <w:w w:val="95"/>
        </w:rPr>
        <w:t> </w:t>
      </w:r>
      <w:r>
        <w:rPr>
          <w:color w:val="231F20"/>
          <w:w w:val="95"/>
        </w:rPr>
        <w:t>las</w:t>
      </w:r>
      <w:r>
        <w:rPr>
          <w:color w:val="231F20"/>
          <w:spacing w:val="-9"/>
          <w:w w:val="95"/>
        </w:rPr>
        <w:t> </w:t>
      </w:r>
      <w:r>
        <w:rPr>
          <w:color w:val="231F20"/>
          <w:w w:val="95"/>
        </w:rPr>
        <w:t>entidades</w:t>
      </w:r>
      <w:r>
        <w:rPr>
          <w:color w:val="231F20"/>
          <w:spacing w:val="-9"/>
          <w:w w:val="95"/>
        </w:rPr>
        <w:t> </w:t>
      </w:r>
      <w:r>
        <w:rPr>
          <w:color w:val="231F20"/>
          <w:w w:val="95"/>
        </w:rPr>
        <w:t>federativas</w:t>
      </w:r>
      <w:r>
        <w:rPr>
          <w:color w:val="231F20"/>
          <w:spacing w:val="-9"/>
          <w:w w:val="95"/>
        </w:rPr>
        <w:t> </w:t>
      </w:r>
      <w:r>
        <w:rPr>
          <w:color w:val="231F20"/>
          <w:w w:val="95"/>
        </w:rPr>
        <w:t>una</w:t>
      </w:r>
      <w:r>
        <w:rPr>
          <w:color w:val="231F20"/>
          <w:spacing w:val="-9"/>
          <w:w w:val="95"/>
        </w:rPr>
        <w:t> </w:t>
      </w:r>
      <w:r>
        <w:rPr>
          <w:color w:val="231F20"/>
          <w:w w:val="95"/>
        </w:rPr>
        <w:t>tendencia</w:t>
      </w:r>
      <w:r>
        <w:rPr>
          <w:color w:val="231F20"/>
          <w:spacing w:val="-9"/>
          <w:w w:val="95"/>
        </w:rPr>
        <w:t> </w:t>
      </w:r>
      <w:r>
        <w:rPr>
          <w:color w:val="231F20"/>
          <w:w w:val="95"/>
        </w:rPr>
        <w:t>de reformas</w:t>
      </w:r>
      <w:r>
        <w:rPr>
          <w:color w:val="231F20"/>
          <w:spacing w:val="-15"/>
          <w:w w:val="95"/>
        </w:rPr>
        <w:t> </w:t>
      </w:r>
      <w:r>
        <w:rPr>
          <w:color w:val="231F20"/>
          <w:w w:val="95"/>
        </w:rPr>
        <w:t>y</w:t>
      </w:r>
      <w:r>
        <w:rPr>
          <w:color w:val="231F20"/>
          <w:spacing w:val="-15"/>
          <w:w w:val="95"/>
        </w:rPr>
        <w:t> </w:t>
      </w:r>
      <w:r>
        <w:rPr>
          <w:color w:val="231F20"/>
          <w:w w:val="95"/>
        </w:rPr>
        <w:t>actualización,</w:t>
      </w:r>
      <w:r>
        <w:rPr>
          <w:color w:val="231F20"/>
          <w:spacing w:val="-15"/>
          <w:w w:val="95"/>
        </w:rPr>
        <w:t> </w:t>
      </w:r>
      <w:r>
        <w:rPr>
          <w:color w:val="231F20"/>
          <w:w w:val="95"/>
        </w:rPr>
        <w:t>a</w:t>
      </w:r>
      <w:r>
        <w:rPr>
          <w:color w:val="231F20"/>
          <w:spacing w:val="-15"/>
          <w:w w:val="95"/>
        </w:rPr>
        <w:t> </w:t>
      </w:r>
      <w:r>
        <w:rPr>
          <w:color w:val="231F20"/>
          <w:w w:val="95"/>
        </w:rPr>
        <w:t>efecto</w:t>
      </w:r>
      <w:r>
        <w:rPr>
          <w:color w:val="231F20"/>
          <w:spacing w:val="-15"/>
          <w:w w:val="95"/>
        </w:rPr>
        <w:t> </w:t>
      </w:r>
      <w:r>
        <w:rPr>
          <w:color w:val="231F20"/>
          <w:w w:val="95"/>
        </w:rPr>
        <w:t>de</w:t>
      </w:r>
      <w:r>
        <w:rPr>
          <w:color w:val="231F20"/>
          <w:spacing w:val="-15"/>
          <w:w w:val="95"/>
        </w:rPr>
        <w:t> </w:t>
      </w:r>
      <w:r>
        <w:rPr>
          <w:color w:val="231F20"/>
          <w:w w:val="95"/>
        </w:rPr>
        <w:t>modernizarlas,</w:t>
      </w:r>
      <w:r>
        <w:rPr>
          <w:color w:val="231F20"/>
          <w:spacing w:val="-15"/>
          <w:w w:val="95"/>
        </w:rPr>
        <w:t> </w:t>
      </w:r>
      <w:r>
        <w:rPr>
          <w:color w:val="231F20"/>
          <w:w w:val="95"/>
        </w:rPr>
        <w:t>lo</w:t>
      </w:r>
      <w:r>
        <w:rPr>
          <w:color w:val="231F20"/>
          <w:spacing w:val="-15"/>
          <w:w w:val="95"/>
        </w:rPr>
        <w:t> </w:t>
      </w:r>
      <w:r>
        <w:rPr>
          <w:color w:val="231F20"/>
          <w:w w:val="95"/>
        </w:rPr>
        <w:t>cual</w:t>
      </w:r>
      <w:r>
        <w:rPr>
          <w:color w:val="231F20"/>
          <w:spacing w:val="-15"/>
          <w:w w:val="95"/>
        </w:rPr>
        <w:t> </w:t>
      </w:r>
      <w:r>
        <w:rPr>
          <w:color w:val="231F20"/>
          <w:w w:val="95"/>
        </w:rPr>
        <w:t>incluía</w:t>
      </w:r>
      <w:r>
        <w:rPr>
          <w:color w:val="231F20"/>
          <w:spacing w:val="-15"/>
          <w:w w:val="95"/>
        </w:rPr>
        <w:t> </w:t>
      </w:r>
      <w:r>
        <w:rPr>
          <w:color w:val="231F20"/>
          <w:w w:val="95"/>
        </w:rPr>
        <w:t>el</w:t>
      </w:r>
      <w:r>
        <w:rPr>
          <w:color w:val="231F20"/>
          <w:spacing w:val="-15"/>
          <w:w w:val="95"/>
        </w:rPr>
        <w:t> </w:t>
      </w:r>
      <w:r>
        <w:rPr>
          <w:color w:val="231F20"/>
          <w:w w:val="95"/>
        </w:rPr>
        <w:t>fortaleci- miento</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catálogos</w:t>
      </w:r>
      <w:r>
        <w:rPr>
          <w:color w:val="231F20"/>
          <w:spacing w:val="-24"/>
          <w:w w:val="95"/>
        </w:rPr>
        <w:t> </w:t>
      </w:r>
      <w:r>
        <w:rPr>
          <w:color w:val="231F20"/>
          <w:w w:val="95"/>
        </w:rPr>
        <w:t>de</w:t>
      </w:r>
      <w:r>
        <w:rPr>
          <w:color w:val="231F20"/>
          <w:spacing w:val="-23"/>
          <w:w w:val="95"/>
        </w:rPr>
        <w:t> </w:t>
      </w:r>
      <w:r>
        <w:rPr>
          <w:color w:val="231F20"/>
          <w:w w:val="95"/>
        </w:rPr>
        <w:t>derechos</w:t>
      </w:r>
      <w:r>
        <w:rPr>
          <w:color w:val="231F20"/>
          <w:spacing w:val="-23"/>
          <w:w w:val="95"/>
        </w:rPr>
        <w:t> </w:t>
      </w:r>
      <w:r>
        <w:rPr>
          <w:color w:val="231F20"/>
          <w:w w:val="95"/>
        </w:rPr>
        <w:t>humanos,</w:t>
      </w:r>
      <w:r>
        <w:rPr>
          <w:color w:val="231F20"/>
          <w:spacing w:val="-23"/>
          <w:w w:val="95"/>
        </w:rPr>
        <w:t> </w:t>
      </w:r>
      <w:r>
        <w:rPr>
          <w:color w:val="231F20"/>
          <w:w w:val="95"/>
        </w:rPr>
        <w:t>la</w:t>
      </w:r>
      <w:r>
        <w:rPr>
          <w:color w:val="231F20"/>
          <w:spacing w:val="-23"/>
          <w:w w:val="95"/>
        </w:rPr>
        <w:t> </w:t>
      </w:r>
      <w:r>
        <w:rPr>
          <w:color w:val="231F20"/>
          <w:w w:val="95"/>
        </w:rPr>
        <w:t>vinculación</w:t>
      </w:r>
      <w:r>
        <w:rPr>
          <w:color w:val="231F20"/>
          <w:spacing w:val="-24"/>
          <w:w w:val="95"/>
        </w:rPr>
        <w:t> </w:t>
      </w:r>
      <w:r>
        <w:rPr>
          <w:color w:val="231F20"/>
          <w:w w:val="95"/>
        </w:rPr>
        <w:t>local</w:t>
      </w:r>
      <w:r>
        <w:rPr>
          <w:color w:val="231F20"/>
          <w:spacing w:val="-23"/>
          <w:w w:val="95"/>
        </w:rPr>
        <w:t> </w:t>
      </w:r>
      <w:r>
        <w:rPr>
          <w:color w:val="231F20"/>
          <w:w w:val="95"/>
        </w:rPr>
        <w:t>explícita</w:t>
      </w:r>
      <w:r>
        <w:rPr>
          <w:color w:val="231F20"/>
          <w:spacing w:val="-24"/>
          <w:w w:val="95"/>
        </w:rPr>
        <w:t> </w:t>
      </w:r>
      <w:r>
        <w:rPr>
          <w:color w:val="231F20"/>
          <w:w w:val="95"/>
        </w:rPr>
        <w:t>con los</w:t>
      </w:r>
      <w:r>
        <w:rPr>
          <w:color w:val="231F20"/>
          <w:spacing w:val="-17"/>
          <w:w w:val="95"/>
        </w:rPr>
        <w:t> </w:t>
      </w:r>
      <w:r>
        <w:rPr>
          <w:color w:val="231F20"/>
          <w:w w:val="95"/>
        </w:rPr>
        <w:t>tratados</w:t>
      </w:r>
      <w:r>
        <w:rPr>
          <w:color w:val="231F20"/>
          <w:spacing w:val="-17"/>
          <w:w w:val="95"/>
        </w:rPr>
        <w:t> </w:t>
      </w:r>
      <w:r>
        <w:rPr>
          <w:color w:val="231F20"/>
          <w:w w:val="95"/>
        </w:rPr>
        <w:t>internacionales</w:t>
      </w:r>
      <w:r>
        <w:rPr>
          <w:color w:val="231F20"/>
          <w:spacing w:val="-16"/>
          <w:w w:val="95"/>
        </w:rPr>
        <w:t> </w:t>
      </w:r>
      <w:r>
        <w:rPr>
          <w:color w:val="231F20"/>
          <w:w w:val="95"/>
        </w:rPr>
        <w:t>de</w:t>
      </w:r>
      <w:r>
        <w:rPr>
          <w:color w:val="231F20"/>
          <w:spacing w:val="-17"/>
          <w:w w:val="95"/>
        </w:rPr>
        <w:t> </w:t>
      </w:r>
      <w:r>
        <w:rPr>
          <w:color w:val="231F20"/>
          <w:w w:val="95"/>
        </w:rPr>
        <w:t>derechos</w:t>
      </w:r>
      <w:r>
        <w:rPr>
          <w:color w:val="231F20"/>
          <w:spacing w:val="-17"/>
          <w:w w:val="95"/>
        </w:rPr>
        <w:t> </w:t>
      </w:r>
      <w:r>
        <w:rPr>
          <w:color w:val="231F20"/>
          <w:w w:val="95"/>
        </w:rPr>
        <w:t>humanos,</w:t>
      </w:r>
      <w:r>
        <w:rPr>
          <w:color w:val="231F20"/>
          <w:spacing w:val="-16"/>
          <w:w w:val="95"/>
        </w:rPr>
        <w:t> </w:t>
      </w:r>
      <w:r>
        <w:rPr>
          <w:color w:val="231F20"/>
          <w:w w:val="95"/>
        </w:rPr>
        <w:t>e</w:t>
      </w:r>
      <w:r>
        <w:rPr>
          <w:color w:val="231F20"/>
          <w:spacing w:val="-17"/>
          <w:w w:val="95"/>
        </w:rPr>
        <w:t> </w:t>
      </w:r>
      <w:r>
        <w:rPr>
          <w:color w:val="231F20"/>
          <w:w w:val="95"/>
        </w:rPr>
        <w:t>incluso,</w:t>
      </w:r>
      <w:r>
        <w:rPr>
          <w:color w:val="231F20"/>
          <w:spacing w:val="-17"/>
          <w:w w:val="95"/>
        </w:rPr>
        <w:t> </w:t>
      </w:r>
      <w:r>
        <w:rPr>
          <w:color w:val="231F20"/>
          <w:w w:val="95"/>
        </w:rPr>
        <w:t>en</w:t>
      </w:r>
      <w:r>
        <w:rPr>
          <w:color w:val="231F20"/>
          <w:spacing w:val="-17"/>
          <w:w w:val="95"/>
        </w:rPr>
        <w:t> </w:t>
      </w:r>
      <w:r>
        <w:rPr>
          <w:color w:val="231F20"/>
          <w:w w:val="95"/>
        </w:rPr>
        <w:t>algunos</w:t>
      </w:r>
      <w:r>
        <w:rPr>
          <w:color w:val="231F20"/>
          <w:spacing w:val="-17"/>
          <w:w w:val="95"/>
        </w:rPr>
        <w:t> </w:t>
      </w:r>
      <w:r>
        <w:rPr>
          <w:color w:val="231F20"/>
          <w:w w:val="95"/>
        </w:rPr>
        <w:t>casos, instrumentos</w:t>
      </w:r>
      <w:r>
        <w:rPr>
          <w:color w:val="231F20"/>
          <w:spacing w:val="-22"/>
          <w:w w:val="95"/>
        </w:rPr>
        <w:t> </w:t>
      </w:r>
      <w:r>
        <w:rPr>
          <w:color w:val="231F20"/>
          <w:w w:val="95"/>
        </w:rPr>
        <w:t>estatales</w:t>
      </w:r>
      <w:r>
        <w:rPr>
          <w:color w:val="231F20"/>
          <w:spacing w:val="-22"/>
          <w:w w:val="95"/>
        </w:rPr>
        <w:t> </w:t>
      </w:r>
      <w:r>
        <w:rPr>
          <w:color w:val="231F20"/>
          <w:w w:val="95"/>
        </w:rPr>
        <w:t>de</w:t>
      </w:r>
      <w:r>
        <w:rPr>
          <w:color w:val="231F20"/>
          <w:spacing w:val="-22"/>
          <w:w w:val="95"/>
        </w:rPr>
        <w:t> </w:t>
      </w:r>
      <w:r>
        <w:rPr>
          <w:color w:val="231F20"/>
          <w:w w:val="95"/>
        </w:rPr>
        <w:t>garantía</w:t>
      </w:r>
      <w:r>
        <w:rPr>
          <w:color w:val="231F20"/>
          <w:spacing w:val="-22"/>
          <w:w w:val="95"/>
        </w:rPr>
        <w:t> </w:t>
      </w:r>
      <w:r>
        <w:rPr>
          <w:color w:val="231F20"/>
          <w:w w:val="95"/>
        </w:rPr>
        <w:t>judicial</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derechos.</w:t>
      </w:r>
      <w:r>
        <w:rPr>
          <w:color w:val="231F20"/>
          <w:spacing w:val="-22"/>
          <w:w w:val="95"/>
        </w:rPr>
        <w:t> </w:t>
      </w:r>
      <w:r>
        <w:rPr>
          <w:color w:val="231F20"/>
          <w:w w:val="95"/>
        </w:rPr>
        <w:t>A</w:t>
      </w:r>
      <w:r>
        <w:rPr>
          <w:color w:val="231F20"/>
          <w:spacing w:val="-22"/>
          <w:w w:val="95"/>
        </w:rPr>
        <w:t> </w:t>
      </w:r>
      <w:r>
        <w:rPr>
          <w:color w:val="231F20"/>
          <w:w w:val="95"/>
        </w:rPr>
        <w:t>dicha</w:t>
      </w:r>
      <w:r>
        <w:rPr>
          <w:color w:val="231F20"/>
          <w:spacing w:val="-22"/>
          <w:w w:val="95"/>
        </w:rPr>
        <w:t> </w:t>
      </w:r>
      <w:r>
        <w:rPr>
          <w:color w:val="231F20"/>
          <w:w w:val="95"/>
        </w:rPr>
        <w:t>corriente</w:t>
      </w:r>
      <w:r>
        <w:rPr>
          <w:color w:val="231F20"/>
          <w:spacing w:val="-22"/>
          <w:w w:val="95"/>
        </w:rPr>
        <w:t> </w:t>
      </w:r>
      <w:r>
        <w:rPr>
          <w:color w:val="231F20"/>
          <w:w w:val="95"/>
        </w:rPr>
        <w:t>se habían</w:t>
      </w:r>
      <w:r>
        <w:rPr>
          <w:color w:val="231F20"/>
          <w:spacing w:val="-19"/>
          <w:w w:val="95"/>
        </w:rPr>
        <w:t> </w:t>
      </w:r>
      <w:r>
        <w:rPr>
          <w:color w:val="231F20"/>
          <w:w w:val="95"/>
        </w:rPr>
        <w:t>incorporado,</w:t>
      </w:r>
      <w:r>
        <w:rPr>
          <w:color w:val="231F20"/>
          <w:spacing w:val="-19"/>
          <w:w w:val="95"/>
        </w:rPr>
        <w:t> </w:t>
      </w:r>
      <w:r>
        <w:rPr>
          <w:color w:val="231F20"/>
          <w:w w:val="95"/>
        </w:rPr>
        <w:t>en</w:t>
      </w:r>
      <w:r>
        <w:rPr>
          <w:color w:val="231F20"/>
          <w:spacing w:val="-19"/>
          <w:w w:val="95"/>
        </w:rPr>
        <w:t> </w:t>
      </w:r>
      <w:r>
        <w:rPr>
          <w:color w:val="231F20"/>
          <w:w w:val="95"/>
        </w:rPr>
        <w:t>mayor</w:t>
      </w:r>
      <w:r>
        <w:rPr>
          <w:color w:val="231F20"/>
          <w:spacing w:val="-19"/>
          <w:w w:val="95"/>
        </w:rPr>
        <w:t> </w:t>
      </w:r>
      <w:r>
        <w:rPr>
          <w:color w:val="231F20"/>
          <w:w w:val="95"/>
        </w:rPr>
        <w:t>o</w:t>
      </w:r>
      <w:r>
        <w:rPr>
          <w:color w:val="231F20"/>
          <w:spacing w:val="-19"/>
          <w:w w:val="95"/>
        </w:rPr>
        <w:t> </w:t>
      </w:r>
      <w:r>
        <w:rPr>
          <w:color w:val="231F20"/>
          <w:w w:val="95"/>
        </w:rPr>
        <w:t>menor</w:t>
      </w:r>
      <w:r>
        <w:rPr>
          <w:color w:val="231F20"/>
          <w:spacing w:val="-19"/>
          <w:w w:val="95"/>
        </w:rPr>
        <w:t> </w:t>
      </w:r>
      <w:r>
        <w:rPr>
          <w:color w:val="231F20"/>
          <w:w w:val="95"/>
        </w:rPr>
        <w:t>grado,</w:t>
      </w:r>
      <w:r>
        <w:rPr>
          <w:color w:val="231F20"/>
          <w:spacing w:val="-20"/>
          <w:w w:val="95"/>
        </w:rPr>
        <w:t> </w:t>
      </w:r>
      <w:r>
        <w:rPr>
          <w:color w:val="231F20"/>
          <w:w w:val="95"/>
        </w:rPr>
        <w:t>al</w:t>
      </w:r>
      <w:r>
        <w:rPr>
          <w:color w:val="231F20"/>
          <w:spacing w:val="-19"/>
          <w:w w:val="95"/>
        </w:rPr>
        <w:t> </w:t>
      </w:r>
      <w:r>
        <w:rPr>
          <w:color w:val="231F20"/>
          <w:w w:val="95"/>
        </w:rPr>
        <w:t>menos</w:t>
      </w:r>
      <w:r>
        <w:rPr>
          <w:color w:val="231F20"/>
          <w:spacing w:val="-19"/>
          <w:w w:val="95"/>
        </w:rPr>
        <w:t> </w:t>
      </w:r>
      <w:r>
        <w:rPr>
          <w:color w:val="231F20"/>
          <w:w w:val="95"/>
        </w:rPr>
        <w:t>un</w:t>
      </w:r>
      <w:r>
        <w:rPr>
          <w:color w:val="231F20"/>
          <w:spacing w:val="-19"/>
          <w:w w:val="95"/>
        </w:rPr>
        <w:t> </w:t>
      </w:r>
      <w:r>
        <w:rPr>
          <w:color w:val="231F20"/>
          <w:w w:val="95"/>
        </w:rPr>
        <w:t>tercio</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w w:val="95"/>
        </w:rPr>
        <w:t>entida- des</w:t>
      </w:r>
      <w:r>
        <w:rPr>
          <w:color w:val="231F20"/>
          <w:spacing w:val="-28"/>
          <w:w w:val="95"/>
        </w:rPr>
        <w:t> </w:t>
      </w:r>
      <w:r>
        <w:rPr>
          <w:color w:val="231F20"/>
          <w:w w:val="95"/>
        </w:rPr>
        <w:t>federativas</w:t>
      </w:r>
      <w:r>
        <w:rPr>
          <w:color w:val="231F20"/>
          <w:spacing w:val="-29"/>
          <w:w w:val="95"/>
        </w:rPr>
        <w:t> </w:t>
      </w:r>
      <w:r>
        <w:rPr>
          <w:color w:val="231F20"/>
          <w:w w:val="95"/>
        </w:rPr>
        <w:t>en</w:t>
      </w:r>
      <w:r>
        <w:rPr>
          <w:color w:val="231F20"/>
          <w:spacing w:val="-28"/>
          <w:w w:val="95"/>
        </w:rPr>
        <w:t> </w:t>
      </w:r>
      <w:r>
        <w:rPr>
          <w:color w:val="231F20"/>
          <w:w w:val="95"/>
        </w:rPr>
        <w:t>nuestro</w:t>
      </w:r>
      <w:r>
        <w:rPr>
          <w:color w:val="231F20"/>
          <w:spacing w:val="-28"/>
          <w:w w:val="95"/>
        </w:rPr>
        <w:t> </w:t>
      </w:r>
      <w:r>
        <w:rPr>
          <w:color w:val="231F20"/>
          <w:w w:val="95"/>
        </w:rPr>
        <w:t>país</w:t>
      </w:r>
      <w:r>
        <w:rPr>
          <w:color w:val="231F20"/>
          <w:spacing w:val="-28"/>
          <w:w w:val="95"/>
        </w:rPr>
        <w:t> </w:t>
      </w:r>
      <w:r>
        <w:rPr>
          <w:color w:val="231F20"/>
          <w:w w:val="95"/>
        </w:rPr>
        <w:t>y</w:t>
      </w:r>
      <w:r>
        <w:rPr>
          <w:color w:val="231F20"/>
          <w:spacing w:val="-28"/>
          <w:w w:val="95"/>
        </w:rPr>
        <w:t> </w:t>
      </w:r>
      <w:r>
        <w:rPr>
          <w:color w:val="231F20"/>
          <w:w w:val="95"/>
        </w:rPr>
        <w:t>el</w:t>
      </w:r>
      <w:r>
        <w:rPr>
          <w:color w:val="231F20"/>
          <w:spacing w:val="-28"/>
          <w:w w:val="95"/>
        </w:rPr>
        <w:t> </w:t>
      </w:r>
      <w:r>
        <w:rPr>
          <w:color w:val="231F20"/>
          <w:w w:val="95"/>
        </w:rPr>
        <w:t>grupo</w:t>
      </w:r>
      <w:r>
        <w:rPr>
          <w:color w:val="231F20"/>
          <w:spacing w:val="-29"/>
          <w:w w:val="95"/>
        </w:rPr>
        <w:t> </w:t>
      </w:r>
      <w:r>
        <w:rPr>
          <w:color w:val="231F20"/>
          <w:w w:val="95"/>
        </w:rPr>
        <w:t>iba</w:t>
      </w:r>
      <w:r>
        <w:rPr>
          <w:color w:val="231F20"/>
          <w:spacing w:val="-28"/>
          <w:w w:val="95"/>
        </w:rPr>
        <w:t> </w:t>
      </w:r>
      <w:r>
        <w:rPr>
          <w:color w:val="231F20"/>
          <w:w w:val="95"/>
        </w:rPr>
        <w:t>en</w:t>
      </w:r>
      <w:r>
        <w:rPr>
          <w:color w:val="231F20"/>
          <w:spacing w:val="-28"/>
          <w:w w:val="95"/>
        </w:rPr>
        <w:t> </w:t>
      </w:r>
      <w:r>
        <w:rPr>
          <w:color w:val="231F20"/>
          <w:w w:val="95"/>
        </w:rPr>
        <w:t>aumento;</w:t>
      </w:r>
      <w:r>
        <w:rPr>
          <w:color w:val="231F20"/>
          <w:spacing w:val="-28"/>
          <w:w w:val="95"/>
        </w:rPr>
        <w:t> </w:t>
      </w:r>
      <w:r>
        <w:rPr>
          <w:color w:val="231F20"/>
          <w:w w:val="95"/>
        </w:rPr>
        <w:t>sin</w:t>
      </w:r>
      <w:r>
        <w:rPr>
          <w:color w:val="231F20"/>
          <w:spacing w:val="-28"/>
          <w:w w:val="95"/>
        </w:rPr>
        <w:t> </w:t>
      </w:r>
      <w:r>
        <w:rPr>
          <w:color w:val="231F20"/>
          <w:w w:val="95"/>
        </w:rPr>
        <w:t>duda,</w:t>
      </w:r>
      <w:r>
        <w:rPr>
          <w:color w:val="231F20"/>
          <w:spacing w:val="-28"/>
          <w:w w:val="95"/>
        </w:rPr>
        <w:t> </w:t>
      </w:r>
      <w:r>
        <w:rPr>
          <w:color w:val="231F20"/>
          <w:w w:val="95"/>
        </w:rPr>
        <w:t>las</w:t>
      </w:r>
      <w:r>
        <w:rPr>
          <w:color w:val="231F20"/>
          <w:spacing w:val="-28"/>
          <w:w w:val="95"/>
        </w:rPr>
        <w:t> </w:t>
      </w:r>
      <w:r>
        <w:rPr>
          <w:color w:val="231F20"/>
          <w:w w:val="95"/>
        </w:rPr>
        <w:t>constitu- ciones</w:t>
      </w:r>
      <w:r>
        <w:rPr>
          <w:color w:val="231F20"/>
          <w:spacing w:val="-26"/>
          <w:w w:val="95"/>
        </w:rPr>
        <w:t> </w:t>
      </w:r>
      <w:r>
        <w:rPr>
          <w:color w:val="231F20"/>
          <w:w w:val="95"/>
        </w:rPr>
        <w:t>más</w:t>
      </w:r>
      <w:r>
        <w:rPr>
          <w:color w:val="231F20"/>
          <w:spacing w:val="-26"/>
          <w:w w:val="95"/>
        </w:rPr>
        <w:t> </w:t>
      </w:r>
      <w:r>
        <w:rPr>
          <w:color w:val="231F20"/>
          <w:w w:val="95"/>
        </w:rPr>
        <w:t>modernas</w:t>
      </w:r>
      <w:r>
        <w:rPr>
          <w:color w:val="231F20"/>
          <w:spacing w:val="-26"/>
          <w:w w:val="95"/>
        </w:rPr>
        <w:t> </w:t>
      </w:r>
      <w:r>
        <w:rPr>
          <w:color w:val="231F20"/>
          <w:w w:val="95"/>
        </w:rPr>
        <w:t>a</w:t>
      </w:r>
      <w:r>
        <w:rPr>
          <w:color w:val="231F20"/>
          <w:spacing w:val="-26"/>
          <w:w w:val="95"/>
        </w:rPr>
        <w:t> </w:t>
      </w:r>
      <w:r>
        <w:rPr>
          <w:color w:val="231F20"/>
          <w:w w:val="95"/>
        </w:rPr>
        <w:t>este</w:t>
      </w:r>
      <w:r>
        <w:rPr>
          <w:color w:val="231F20"/>
          <w:spacing w:val="-26"/>
          <w:w w:val="95"/>
        </w:rPr>
        <w:t> </w:t>
      </w:r>
      <w:r>
        <w:rPr>
          <w:color w:val="231F20"/>
          <w:w w:val="95"/>
        </w:rPr>
        <w:t>respecto</w:t>
      </w:r>
      <w:r>
        <w:rPr>
          <w:color w:val="231F20"/>
          <w:spacing w:val="-25"/>
          <w:w w:val="95"/>
        </w:rPr>
        <w:t> </w:t>
      </w:r>
      <w:r>
        <w:rPr>
          <w:color w:val="231F20"/>
          <w:w w:val="95"/>
        </w:rPr>
        <w:t>eran</w:t>
      </w:r>
      <w:r>
        <w:rPr>
          <w:color w:val="231F20"/>
          <w:spacing w:val="-26"/>
          <w:w w:val="95"/>
        </w:rPr>
        <w:t> </w:t>
      </w:r>
      <w:r>
        <w:rPr>
          <w:color w:val="231F20"/>
          <w:w w:val="95"/>
        </w:rPr>
        <w:t>las</w:t>
      </w:r>
      <w:r>
        <w:rPr>
          <w:color w:val="231F20"/>
          <w:spacing w:val="-26"/>
          <w:w w:val="95"/>
        </w:rPr>
        <w:t> </w:t>
      </w:r>
      <w:r>
        <w:rPr>
          <w:color w:val="231F20"/>
          <w:w w:val="95"/>
        </w:rPr>
        <w:t>de</w:t>
      </w:r>
      <w:r>
        <w:rPr>
          <w:color w:val="231F20"/>
          <w:spacing w:val="-26"/>
          <w:w w:val="95"/>
        </w:rPr>
        <w:t> </w:t>
      </w:r>
      <w:r>
        <w:rPr>
          <w:color w:val="231F20"/>
          <w:w w:val="95"/>
        </w:rPr>
        <w:t>Sinaloa</w:t>
      </w:r>
      <w:r>
        <w:rPr>
          <w:color w:val="231F20"/>
          <w:spacing w:val="-26"/>
          <w:w w:val="95"/>
        </w:rPr>
        <w:t> </w:t>
      </w:r>
      <w:r>
        <w:rPr>
          <w:color w:val="231F20"/>
          <w:w w:val="95"/>
        </w:rPr>
        <w:t>y</w:t>
      </w:r>
      <w:r>
        <w:rPr>
          <w:color w:val="231F20"/>
          <w:spacing w:val="-26"/>
          <w:w w:val="95"/>
        </w:rPr>
        <w:t> </w:t>
      </w:r>
      <w:r>
        <w:rPr>
          <w:color w:val="231F20"/>
          <w:w w:val="95"/>
        </w:rPr>
        <w:t>Tlaxcala.</w:t>
      </w:r>
    </w:p>
    <w:p>
      <w:pPr>
        <w:pStyle w:val="BodyText"/>
        <w:spacing w:line="211" w:lineRule="auto"/>
        <w:ind w:left="113" w:right="111" w:firstLine="283"/>
        <w:jc w:val="both"/>
      </w:pPr>
      <w:r>
        <w:rPr>
          <w:rFonts w:ascii="Cambria" w:hAnsi="Cambria"/>
          <w:color w:val="231F20"/>
          <w:w w:val="95"/>
        </w:rPr>
        <w:t>t</w:t>
      </w:r>
      <w:r>
        <w:rPr>
          <w:rFonts w:ascii="Cambria" w:hAnsi="Cambria"/>
          <w:color w:val="231F20"/>
          <w:w w:val="95"/>
          <w:sz w:val="17"/>
        </w:rPr>
        <w:t>erCera</w:t>
      </w:r>
      <w:r>
        <w:rPr>
          <w:color w:val="231F20"/>
          <w:w w:val="95"/>
        </w:rPr>
        <w:t>.</w:t>
      </w:r>
      <w:r>
        <w:rPr>
          <w:color w:val="231F20"/>
          <w:spacing w:val="-10"/>
          <w:w w:val="95"/>
        </w:rPr>
        <w:t> </w:t>
      </w:r>
      <w:r>
        <w:rPr>
          <w:color w:val="231F20"/>
          <w:w w:val="95"/>
        </w:rPr>
        <w:t>La</w:t>
      </w:r>
      <w:r>
        <w:rPr>
          <w:color w:val="231F20"/>
          <w:spacing w:val="-10"/>
          <w:w w:val="95"/>
        </w:rPr>
        <w:t> </w:t>
      </w:r>
      <w:r>
        <w:rPr>
          <w:color w:val="231F20"/>
          <w:w w:val="95"/>
        </w:rPr>
        <w:t>Constitución</w:t>
      </w:r>
      <w:r>
        <w:rPr>
          <w:color w:val="231F20"/>
          <w:spacing w:val="-10"/>
          <w:w w:val="95"/>
        </w:rPr>
        <w:t> </w:t>
      </w:r>
      <w:r>
        <w:rPr>
          <w:color w:val="231F20"/>
          <w:spacing w:val="-4"/>
          <w:w w:val="95"/>
        </w:rPr>
        <w:t>Federal</w:t>
      </w:r>
      <w:r>
        <w:rPr>
          <w:color w:val="231F20"/>
          <w:spacing w:val="-10"/>
          <w:w w:val="95"/>
        </w:rPr>
        <w:t> </w:t>
      </w:r>
      <w:r>
        <w:rPr>
          <w:color w:val="231F20"/>
          <w:w w:val="95"/>
        </w:rPr>
        <w:t>se</w:t>
      </w:r>
      <w:r>
        <w:rPr>
          <w:color w:val="231F20"/>
          <w:spacing w:val="-10"/>
          <w:w w:val="95"/>
        </w:rPr>
        <w:t> </w:t>
      </w:r>
      <w:r>
        <w:rPr>
          <w:color w:val="231F20"/>
          <w:w w:val="95"/>
        </w:rPr>
        <w:t>encontraba</w:t>
      </w:r>
      <w:r>
        <w:rPr>
          <w:color w:val="231F20"/>
          <w:spacing w:val="-10"/>
          <w:w w:val="95"/>
        </w:rPr>
        <w:t> </w:t>
      </w:r>
      <w:r>
        <w:rPr>
          <w:color w:val="231F20"/>
          <w:w w:val="95"/>
        </w:rPr>
        <w:t>rezagada</w:t>
      </w:r>
      <w:r>
        <w:rPr>
          <w:color w:val="231F20"/>
          <w:spacing w:val="-10"/>
          <w:w w:val="95"/>
        </w:rPr>
        <w:t> </w:t>
      </w:r>
      <w:r>
        <w:rPr>
          <w:color w:val="231F20"/>
          <w:w w:val="95"/>
        </w:rPr>
        <w:t>en</w:t>
      </w:r>
      <w:r>
        <w:rPr>
          <w:color w:val="231F20"/>
          <w:spacing w:val="-10"/>
          <w:w w:val="95"/>
        </w:rPr>
        <w:t> </w:t>
      </w:r>
      <w:r>
        <w:rPr>
          <w:color w:val="231F20"/>
          <w:w w:val="95"/>
        </w:rPr>
        <w:t>materia</w:t>
      </w:r>
      <w:r>
        <w:rPr>
          <w:color w:val="231F20"/>
          <w:spacing w:val="-10"/>
          <w:w w:val="95"/>
        </w:rPr>
        <w:t> </w:t>
      </w:r>
      <w:r>
        <w:rPr>
          <w:color w:val="231F20"/>
          <w:w w:val="95"/>
        </w:rPr>
        <w:t>de</w:t>
      </w:r>
      <w:r>
        <w:rPr>
          <w:color w:val="231F20"/>
          <w:spacing w:val="-10"/>
          <w:w w:val="95"/>
        </w:rPr>
        <w:t> </w:t>
      </w:r>
      <w:r>
        <w:rPr>
          <w:color w:val="231F20"/>
          <w:w w:val="95"/>
        </w:rPr>
        <w:t>reco- </w:t>
      </w:r>
      <w:r>
        <w:rPr>
          <w:color w:val="231F20"/>
          <w:w w:val="90"/>
        </w:rPr>
        <w:t>nocimiento</w:t>
      </w:r>
      <w:r>
        <w:rPr>
          <w:color w:val="231F20"/>
          <w:spacing w:val="-8"/>
          <w:w w:val="90"/>
        </w:rPr>
        <w:t> </w:t>
      </w:r>
      <w:r>
        <w:rPr>
          <w:color w:val="231F20"/>
          <w:w w:val="90"/>
        </w:rPr>
        <w:t>de</w:t>
      </w:r>
      <w:r>
        <w:rPr>
          <w:color w:val="231F20"/>
          <w:spacing w:val="-9"/>
          <w:w w:val="90"/>
        </w:rPr>
        <w:t> </w:t>
      </w:r>
      <w:r>
        <w:rPr>
          <w:color w:val="231F20"/>
          <w:w w:val="90"/>
        </w:rPr>
        <w:t>derechos</w:t>
      </w:r>
      <w:r>
        <w:rPr>
          <w:color w:val="231F20"/>
          <w:spacing w:val="-9"/>
          <w:w w:val="90"/>
        </w:rPr>
        <w:t> </w:t>
      </w:r>
      <w:r>
        <w:rPr>
          <w:color w:val="231F20"/>
          <w:w w:val="90"/>
        </w:rPr>
        <w:t>humanos,</w:t>
      </w:r>
      <w:r>
        <w:rPr>
          <w:color w:val="231F20"/>
          <w:spacing w:val="-9"/>
          <w:w w:val="90"/>
        </w:rPr>
        <w:t> </w:t>
      </w:r>
      <w:r>
        <w:rPr>
          <w:color w:val="231F20"/>
          <w:w w:val="90"/>
        </w:rPr>
        <w:t>de</w:t>
      </w:r>
      <w:r>
        <w:rPr>
          <w:color w:val="231F20"/>
          <w:spacing w:val="-9"/>
          <w:w w:val="90"/>
        </w:rPr>
        <w:t> </w:t>
      </w:r>
      <w:r>
        <w:rPr>
          <w:color w:val="231F20"/>
          <w:w w:val="90"/>
        </w:rPr>
        <w:t>acoplamiento</w:t>
      </w:r>
      <w:r>
        <w:rPr>
          <w:color w:val="231F20"/>
          <w:spacing w:val="-9"/>
          <w:w w:val="90"/>
        </w:rPr>
        <w:t> </w:t>
      </w:r>
      <w:r>
        <w:rPr>
          <w:color w:val="231F20"/>
          <w:w w:val="90"/>
        </w:rPr>
        <w:t>con</w:t>
      </w:r>
      <w:r>
        <w:rPr>
          <w:color w:val="231F20"/>
          <w:spacing w:val="-9"/>
          <w:w w:val="90"/>
        </w:rPr>
        <w:t> </w:t>
      </w:r>
      <w:r>
        <w:rPr>
          <w:color w:val="231F20"/>
          <w:w w:val="90"/>
        </w:rPr>
        <w:t>los</w:t>
      </w:r>
      <w:r>
        <w:rPr>
          <w:color w:val="231F20"/>
          <w:spacing w:val="-9"/>
          <w:w w:val="90"/>
        </w:rPr>
        <w:t> </w:t>
      </w:r>
      <w:r>
        <w:rPr>
          <w:color w:val="231F20"/>
          <w:w w:val="90"/>
        </w:rPr>
        <w:t>instrumentos</w:t>
      </w:r>
      <w:r>
        <w:rPr>
          <w:color w:val="231F20"/>
          <w:spacing w:val="-9"/>
          <w:w w:val="90"/>
        </w:rPr>
        <w:t> </w:t>
      </w:r>
      <w:r>
        <w:rPr>
          <w:color w:val="231F20"/>
          <w:w w:val="90"/>
        </w:rPr>
        <w:t>interna- </w:t>
      </w:r>
      <w:r>
        <w:rPr>
          <w:color w:val="231F20"/>
          <w:w w:val="95"/>
        </w:rPr>
        <w:t>cionales</w:t>
      </w:r>
      <w:r>
        <w:rPr>
          <w:color w:val="231F20"/>
          <w:spacing w:val="-27"/>
          <w:w w:val="95"/>
        </w:rPr>
        <w:t> </w:t>
      </w:r>
      <w:r>
        <w:rPr>
          <w:color w:val="231F20"/>
          <w:w w:val="95"/>
        </w:rPr>
        <w:t>y</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instrumentos</w:t>
      </w:r>
      <w:r>
        <w:rPr>
          <w:color w:val="231F20"/>
          <w:spacing w:val="-27"/>
          <w:w w:val="95"/>
        </w:rPr>
        <w:t> </w:t>
      </w:r>
      <w:r>
        <w:rPr>
          <w:color w:val="231F20"/>
          <w:w w:val="95"/>
        </w:rPr>
        <w:t>de</w:t>
      </w:r>
      <w:r>
        <w:rPr>
          <w:color w:val="231F20"/>
          <w:spacing w:val="-27"/>
          <w:w w:val="95"/>
        </w:rPr>
        <w:t> </w:t>
      </w:r>
      <w:r>
        <w:rPr>
          <w:color w:val="231F20"/>
          <w:w w:val="95"/>
        </w:rPr>
        <w:t>garantía,</w:t>
      </w:r>
      <w:r>
        <w:rPr>
          <w:color w:val="231F20"/>
          <w:spacing w:val="-27"/>
          <w:w w:val="95"/>
        </w:rPr>
        <w:t> </w:t>
      </w:r>
      <w:r>
        <w:rPr>
          <w:color w:val="231F20"/>
          <w:w w:val="95"/>
        </w:rPr>
        <w:t>en</w:t>
      </w:r>
      <w:r>
        <w:rPr>
          <w:color w:val="231F20"/>
          <w:spacing w:val="-27"/>
          <w:w w:val="95"/>
        </w:rPr>
        <w:t> </w:t>
      </w:r>
      <w:r>
        <w:rPr>
          <w:color w:val="231F20"/>
          <w:w w:val="95"/>
        </w:rPr>
        <w:t>particular</w:t>
      </w:r>
      <w:r>
        <w:rPr>
          <w:color w:val="231F20"/>
          <w:spacing w:val="-27"/>
          <w:w w:val="95"/>
        </w:rPr>
        <w:t> </w:t>
      </w:r>
      <w:r>
        <w:rPr>
          <w:color w:val="231F20"/>
          <w:w w:val="95"/>
        </w:rPr>
        <w:t>el</w:t>
      </w:r>
      <w:r>
        <w:rPr>
          <w:color w:val="231F20"/>
          <w:spacing w:val="-27"/>
          <w:w w:val="95"/>
        </w:rPr>
        <w:t> </w:t>
      </w:r>
      <w:r>
        <w:rPr>
          <w:color w:val="231F20"/>
          <w:w w:val="95"/>
        </w:rPr>
        <w:t>juicio</w:t>
      </w:r>
      <w:r>
        <w:rPr>
          <w:color w:val="231F20"/>
          <w:spacing w:val="-27"/>
          <w:w w:val="95"/>
        </w:rPr>
        <w:t> </w:t>
      </w:r>
      <w:r>
        <w:rPr>
          <w:color w:val="231F20"/>
          <w:w w:val="95"/>
        </w:rPr>
        <w:t>de</w:t>
      </w:r>
      <w:r>
        <w:rPr>
          <w:color w:val="231F20"/>
          <w:spacing w:val="-27"/>
          <w:w w:val="95"/>
        </w:rPr>
        <w:t> </w:t>
      </w:r>
      <w:r>
        <w:rPr>
          <w:color w:val="231F20"/>
          <w:w w:val="95"/>
        </w:rPr>
        <w:t>amparo.</w:t>
      </w:r>
      <w:r>
        <w:rPr>
          <w:color w:val="231F20"/>
          <w:spacing w:val="-27"/>
          <w:w w:val="95"/>
        </w:rPr>
        <w:t> </w:t>
      </w:r>
      <w:r>
        <w:rPr>
          <w:color w:val="231F20"/>
          <w:w w:val="95"/>
        </w:rPr>
        <w:t>Los avances</w:t>
      </w:r>
      <w:r>
        <w:rPr>
          <w:color w:val="231F20"/>
          <w:spacing w:val="-20"/>
          <w:w w:val="95"/>
        </w:rPr>
        <w:t> </w:t>
      </w:r>
      <w:r>
        <w:rPr>
          <w:color w:val="231F20"/>
          <w:w w:val="95"/>
        </w:rPr>
        <w:t>sustantivos</w:t>
      </w:r>
      <w:r>
        <w:rPr>
          <w:color w:val="231F20"/>
          <w:spacing w:val="-20"/>
          <w:w w:val="95"/>
        </w:rPr>
        <w:t> </w:t>
      </w:r>
      <w:r>
        <w:rPr>
          <w:color w:val="231F20"/>
          <w:w w:val="95"/>
        </w:rPr>
        <w:t>y</w:t>
      </w:r>
      <w:r>
        <w:rPr>
          <w:color w:val="231F20"/>
          <w:spacing w:val="-20"/>
          <w:w w:val="95"/>
        </w:rPr>
        <w:t> </w:t>
      </w:r>
      <w:r>
        <w:rPr>
          <w:color w:val="231F20"/>
          <w:w w:val="95"/>
        </w:rPr>
        <w:t>en</w:t>
      </w:r>
      <w:r>
        <w:rPr>
          <w:color w:val="231F20"/>
          <w:spacing w:val="-20"/>
          <w:w w:val="95"/>
        </w:rPr>
        <w:t> </w:t>
      </w:r>
      <w:r>
        <w:rPr>
          <w:color w:val="231F20"/>
          <w:w w:val="95"/>
        </w:rPr>
        <w:t>instrumentos</w:t>
      </w:r>
      <w:r>
        <w:rPr>
          <w:color w:val="231F20"/>
          <w:spacing w:val="-20"/>
          <w:w w:val="95"/>
        </w:rPr>
        <w:t> </w:t>
      </w:r>
      <w:r>
        <w:rPr>
          <w:color w:val="231F20"/>
          <w:w w:val="95"/>
        </w:rPr>
        <w:t>de</w:t>
      </w:r>
      <w:r>
        <w:rPr>
          <w:color w:val="231F20"/>
          <w:spacing w:val="-20"/>
          <w:w w:val="95"/>
        </w:rPr>
        <w:t> </w:t>
      </w:r>
      <w:r>
        <w:rPr>
          <w:color w:val="231F20"/>
          <w:w w:val="95"/>
        </w:rPr>
        <w:t>garantía</w:t>
      </w:r>
      <w:r>
        <w:rPr>
          <w:color w:val="231F20"/>
          <w:spacing w:val="-20"/>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constituciones</w:t>
      </w:r>
      <w:r>
        <w:rPr>
          <w:color w:val="231F20"/>
          <w:spacing w:val="-20"/>
          <w:w w:val="95"/>
        </w:rPr>
        <w:t> </w:t>
      </w:r>
      <w:r>
        <w:rPr>
          <w:color w:val="231F20"/>
          <w:w w:val="95"/>
        </w:rPr>
        <w:t>locales comenzaban</w:t>
      </w:r>
      <w:r>
        <w:rPr>
          <w:color w:val="231F20"/>
          <w:spacing w:val="-33"/>
          <w:w w:val="95"/>
        </w:rPr>
        <w:t> </w:t>
      </w:r>
      <w:r>
        <w:rPr>
          <w:color w:val="231F20"/>
          <w:w w:val="95"/>
        </w:rPr>
        <w:t>a</w:t>
      </w:r>
      <w:r>
        <w:rPr>
          <w:color w:val="231F20"/>
          <w:spacing w:val="-33"/>
          <w:w w:val="95"/>
        </w:rPr>
        <w:t> </w:t>
      </w:r>
      <w:r>
        <w:rPr>
          <w:color w:val="231F20"/>
          <w:w w:val="95"/>
        </w:rPr>
        <w:t>dibujar</w:t>
      </w:r>
      <w:r>
        <w:rPr>
          <w:color w:val="231F20"/>
          <w:spacing w:val="-33"/>
          <w:w w:val="95"/>
        </w:rPr>
        <w:t> </w:t>
      </w:r>
      <w:r>
        <w:rPr>
          <w:color w:val="231F20"/>
          <w:w w:val="95"/>
        </w:rPr>
        <w:t>un</w:t>
      </w:r>
      <w:r>
        <w:rPr>
          <w:color w:val="231F20"/>
          <w:spacing w:val="-33"/>
          <w:w w:val="95"/>
        </w:rPr>
        <w:t> </w:t>
      </w:r>
      <w:r>
        <w:rPr>
          <w:color w:val="231F20"/>
          <w:w w:val="95"/>
        </w:rPr>
        <w:t>nuevo</w:t>
      </w:r>
      <w:r>
        <w:rPr>
          <w:color w:val="231F20"/>
          <w:spacing w:val="-33"/>
          <w:w w:val="95"/>
        </w:rPr>
        <w:t> </w:t>
      </w:r>
      <w:r>
        <w:rPr>
          <w:color w:val="231F20"/>
          <w:w w:val="95"/>
        </w:rPr>
        <w:t>orden</w:t>
      </w:r>
      <w:r>
        <w:rPr>
          <w:color w:val="231F20"/>
          <w:spacing w:val="-33"/>
          <w:w w:val="95"/>
        </w:rPr>
        <w:t> </w:t>
      </w:r>
      <w:r>
        <w:rPr>
          <w:color w:val="231F20"/>
          <w:w w:val="95"/>
        </w:rPr>
        <w:t>y</w:t>
      </w:r>
      <w:r>
        <w:rPr>
          <w:color w:val="231F20"/>
          <w:spacing w:val="-33"/>
          <w:w w:val="95"/>
        </w:rPr>
        <w:t> </w:t>
      </w:r>
      <w:r>
        <w:rPr>
          <w:color w:val="231F20"/>
          <w:w w:val="95"/>
        </w:rPr>
        <w:t>sistema</w:t>
      </w:r>
      <w:r>
        <w:rPr>
          <w:color w:val="231F20"/>
          <w:spacing w:val="-33"/>
          <w:w w:val="95"/>
        </w:rPr>
        <w:t> </w:t>
      </w:r>
      <w:r>
        <w:rPr>
          <w:color w:val="231F20"/>
          <w:w w:val="95"/>
        </w:rPr>
        <w:t>de</w:t>
      </w:r>
      <w:r>
        <w:rPr>
          <w:color w:val="231F20"/>
          <w:spacing w:val="-33"/>
          <w:w w:val="95"/>
        </w:rPr>
        <w:t> </w:t>
      </w:r>
      <w:r>
        <w:rPr>
          <w:color w:val="231F20"/>
          <w:w w:val="95"/>
        </w:rPr>
        <w:t>reconocimiento</w:t>
      </w:r>
      <w:r>
        <w:rPr>
          <w:color w:val="231F20"/>
          <w:spacing w:val="-33"/>
          <w:w w:val="95"/>
        </w:rPr>
        <w:t> </w:t>
      </w:r>
      <w:r>
        <w:rPr>
          <w:color w:val="231F20"/>
          <w:w w:val="95"/>
        </w:rPr>
        <w:t>y</w:t>
      </w:r>
      <w:r>
        <w:rPr>
          <w:color w:val="231F20"/>
          <w:spacing w:val="-33"/>
          <w:w w:val="95"/>
        </w:rPr>
        <w:t> </w:t>
      </w:r>
      <w:r>
        <w:rPr>
          <w:color w:val="231F20"/>
          <w:w w:val="95"/>
        </w:rPr>
        <w:t>protección de</w:t>
      </w:r>
      <w:r>
        <w:rPr>
          <w:color w:val="231F20"/>
          <w:spacing w:val="-9"/>
          <w:w w:val="95"/>
        </w:rPr>
        <w:t> </w:t>
      </w:r>
      <w:r>
        <w:rPr>
          <w:color w:val="231F20"/>
          <w:w w:val="95"/>
        </w:rPr>
        <w:t>los</w:t>
      </w:r>
      <w:r>
        <w:rPr>
          <w:color w:val="231F20"/>
          <w:spacing w:val="-9"/>
          <w:w w:val="95"/>
        </w:rPr>
        <w:t> </w:t>
      </w:r>
      <w:r>
        <w:rPr>
          <w:color w:val="231F20"/>
          <w:w w:val="95"/>
        </w:rPr>
        <w:t>derechos</w:t>
      </w:r>
      <w:r>
        <w:rPr>
          <w:color w:val="231F20"/>
          <w:spacing w:val="-9"/>
          <w:w w:val="95"/>
        </w:rPr>
        <w:t> </w:t>
      </w:r>
      <w:r>
        <w:rPr>
          <w:color w:val="231F20"/>
          <w:w w:val="95"/>
        </w:rPr>
        <w:t>humanos,</w:t>
      </w:r>
      <w:r>
        <w:rPr>
          <w:color w:val="231F20"/>
          <w:spacing w:val="-8"/>
          <w:w w:val="95"/>
        </w:rPr>
        <w:t> </w:t>
      </w:r>
      <w:r>
        <w:rPr>
          <w:color w:val="231F20"/>
          <w:w w:val="95"/>
        </w:rPr>
        <w:t>que</w:t>
      </w:r>
      <w:r>
        <w:rPr>
          <w:color w:val="231F20"/>
          <w:spacing w:val="-9"/>
          <w:w w:val="95"/>
        </w:rPr>
        <w:t> </w:t>
      </w:r>
      <w:r>
        <w:rPr>
          <w:color w:val="231F20"/>
          <w:w w:val="95"/>
        </w:rPr>
        <w:t>superaba</w:t>
      </w:r>
      <w:r>
        <w:rPr>
          <w:color w:val="231F20"/>
          <w:spacing w:val="-9"/>
          <w:w w:val="95"/>
        </w:rPr>
        <w:t> </w:t>
      </w:r>
      <w:r>
        <w:rPr>
          <w:color w:val="231F20"/>
          <w:w w:val="95"/>
        </w:rPr>
        <w:t>al</w:t>
      </w:r>
      <w:r>
        <w:rPr>
          <w:color w:val="231F20"/>
          <w:spacing w:val="-9"/>
          <w:w w:val="95"/>
        </w:rPr>
        <w:t> </w:t>
      </w:r>
      <w:r>
        <w:rPr>
          <w:color w:val="231F20"/>
          <w:w w:val="95"/>
        </w:rPr>
        <w:t>texto</w:t>
      </w:r>
      <w:r>
        <w:rPr>
          <w:color w:val="231F20"/>
          <w:spacing w:val="-9"/>
          <w:w w:val="95"/>
        </w:rPr>
        <w:t> </w:t>
      </w:r>
      <w:r>
        <w:rPr>
          <w:color w:val="231F20"/>
          <w:w w:val="95"/>
        </w:rPr>
        <w:t>federal</w:t>
      </w:r>
      <w:r>
        <w:rPr>
          <w:color w:val="231F20"/>
          <w:spacing w:val="-9"/>
          <w:w w:val="95"/>
        </w:rPr>
        <w:t> </w:t>
      </w:r>
      <w:r>
        <w:rPr>
          <w:color w:val="231F20"/>
          <w:w w:val="95"/>
        </w:rPr>
        <w:t>y</w:t>
      </w:r>
      <w:r>
        <w:rPr>
          <w:color w:val="231F20"/>
          <w:spacing w:val="-9"/>
          <w:w w:val="95"/>
        </w:rPr>
        <w:t> </w:t>
      </w:r>
      <w:r>
        <w:rPr>
          <w:color w:val="231F20"/>
          <w:w w:val="95"/>
        </w:rPr>
        <w:t>empujaba</w:t>
      </w:r>
      <w:r>
        <w:rPr>
          <w:color w:val="231F20"/>
          <w:spacing w:val="-9"/>
          <w:w w:val="95"/>
        </w:rPr>
        <w:t> </w:t>
      </w:r>
      <w:r>
        <w:rPr>
          <w:color w:val="231F20"/>
          <w:w w:val="95"/>
        </w:rPr>
        <w:t>al</w:t>
      </w:r>
      <w:r>
        <w:rPr>
          <w:color w:val="231F20"/>
          <w:spacing w:val="-9"/>
          <w:w w:val="95"/>
        </w:rPr>
        <w:t> </w:t>
      </w:r>
      <w:r>
        <w:rPr>
          <w:color w:val="231F20"/>
          <w:w w:val="95"/>
        </w:rPr>
        <w:t>rompi-</w:t>
      </w:r>
    </w:p>
    <w:p>
      <w:pPr>
        <w:spacing w:after="0" w:line="211" w:lineRule="auto"/>
        <w:jc w:val="both"/>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116</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110"/>
      </w:pPr>
      <w:r>
        <w:rPr>
          <w:color w:val="231F20"/>
          <w:w w:val="95"/>
        </w:rPr>
        <w:t>miento</w:t>
      </w:r>
      <w:r>
        <w:rPr>
          <w:color w:val="231F20"/>
          <w:spacing w:val="-36"/>
          <w:w w:val="95"/>
        </w:rPr>
        <w:t> </w:t>
      </w:r>
      <w:r>
        <w:rPr>
          <w:color w:val="231F20"/>
          <w:w w:val="95"/>
        </w:rPr>
        <w:t>del</w:t>
      </w:r>
      <w:r>
        <w:rPr>
          <w:color w:val="231F20"/>
          <w:spacing w:val="-36"/>
          <w:w w:val="95"/>
        </w:rPr>
        <w:t> </w:t>
      </w:r>
      <w:r>
        <w:rPr>
          <w:color w:val="231F20"/>
          <w:w w:val="95"/>
        </w:rPr>
        <w:t>monopolio</w:t>
      </w:r>
      <w:r>
        <w:rPr>
          <w:color w:val="231F20"/>
          <w:spacing w:val="-36"/>
          <w:w w:val="95"/>
        </w:rPr>
        <w:t> </w:t>
      </w:r>
      <w:r>
        <w:rPr>
          <w:color w:val="231F20"/>
          <w:w w:val="95"/>
        </w:rPr>
        <w:t>del</w:t>
      </w:r>
      <w:r>
        <w:rPr>
          <w:color w:val="231F20"/>
          <w:spacing w:val="-36"/>
          <w:w w:val="95"/>
        </w:rPr>
        <w:t> </w:t>
      </w:r>
      <w:r>
        <w:rPr>
          <w:color w:val="231F20"/>
          <w:w w:val="95"/>
        </w:rPr>
        <w:t>control</w:t>
      </w:r>
      <w:r>
        <w:rPr>
          <w:color w:val="231F20"/>
          <w:spacing w:val="-36"/>
          <w:w w:val="95"/>
        </w:rPr>
        <w:t> </w:t>
      </w:r>
      <w:r>
        <w:rPr>
          <w:color w:val="231F20"/>
          <w:w w:val="95"/>
        </w:rPr>
        <w:t>de</w:t>
      </w:r>
      <w:r>
        <w:rPr>
          <w:color w:val="231F20"/>
          <w:spacing w:val="-36"/>
          <w:w w:val="95"/>
        </w:rPr>
        <w:t> </w:t>
      </w:r>
      <w:r>
        <w:rPr>
          <w:color w:val="231F20"/>
          <w:w w:val="95"/>
        </w:rPr>
        <w:t>constitucionalidad</w:t>
      </w:r>
      <w:r>
        <w:rPr>
          <w:color w:val="231F20"/>
          <w:spacing w:val="-37"/>
          <w:w w:val="95"/>
        </w:rPr>
        <w:t> </w:t>
      </w:r>
      <w:r>
        <w:rPr>
          <w:color w:val="231F20"/>
          <w:w w:val="95"/>
        </w:rPr>
        <w:t>federal</w:t>
      </w:r>
      <w:r>
        <w:rPr>
          <w:color w:val="231F20"/>
          <w:spacing w:val="-37"/>
          <w:w w:val="95"/>
        </w:rPr>
        <w:t> </w:t>
      </w:r>
      <w:r>
        <w:rPr>
          <w:color w:val="231F20"/>
          <w:w w:val="95"/>
        </w:rPr>
        <w:t>imperante</w:t>
      </w:r>
      <w:r>
        <w:rPr>
          <w:color w:val="231F20"/>
          <w:spacing w:val="-36"/>
          <w:w w:val="95"/>
        </w:rPr>
        <w:t> </w:t>
      </w:r>
      <w:r>
        <w:rPr>
          <w:color w:val="231F20"/>
          <w:w w:val="95"/>
        </w:rPr>
        <w:t>o,</w:t>
      </w:r>
      <w:r>
        <w:rPr>
          <w:color w:val="231F20"/>
          <w:spacing w:val="-36"/>
          <w:w w:val="95"/>
        </w:rPr>
        <w:t> </w:t>
      </w:r>
      <w:r>
        <w:rPr>
          <w:color w:val="231F20"/>
          <w:w w:val="95"/>
        </w:rPr>
        <w:t>por lo</w:t>
      </w:r>
      <w:r>
        <w:rPr>
          <w:color w:val="231F20"/>
          <w:spacing w:val="-28"/>
          <w:w w:val="95"/>
        </w:rPr>
        <w:t> </w:t>
      </w:r>
      <w:r>
        <w:rPr>
          <w:color w:val="231F20"/>
          <w:w w:val="95"/>
        </w:rPr>
        <w:t>menos,</w:t>
      </w:r>
      <w:r>
        <w:rPr>
          <w:color w:val="231F20"/>
          <w:spacing w:val="-28"/>
          <w:w w:val="95"/>
        </w:rPr>
        <w:t> </w:t>
      </w:r>
      <w:r>
        <w:rPr>
          <w:color w:val="231F20"/>
          <w:w w:val="95"/>
        </w:rPr>
        <w:t>creaba</w:t>
      </w:r>
      <w:r>
        <w:rPr>
          <w:color w:val="231F20"/>
          <w:spacing w:val="-28"/>
          <w:w w:val="95"/>
        </w:rPr>
        <w:t> </w:t>
      </w:r>
      <w:r>
        <w:rPr>
          <w:color w:val="231F20"/>
          <w:w w:val="95"/>
        </w:rPr>
        <w:t>un</w:t>
      </w:r>
      <w:r>
        <w:rPr>
          <w:color w:val="231F20"/>
          <w:spacing w:val="-28"/>
          <w:w w:val="95"/>
        </w:rPr>
        <w:t> </w:t>
      </w:r>
      <w:r>
        <w:rPr>
          <w:color w:val="231F20"/>
          <w:w w:val="95"/>
        </w:rPr>
        <w:t>marco</w:t>
      </w:r>
      <w:r>
        <w:rPr>
          <w:color w:val="231F20"/>
          <w:spacing w:val="-28"/>
          <w:w w:val="95"/>
        </w:rPr>
        <w:t> </w:t>
      </w:r>
      <w:r>
        <w:rPr>
          <w:color w:val="231F20"/>
          <w:w w:val="95"/>
        </w:rPr>
        <w:t>local</w:t>
      </w:r>
      <w:r>
        <w:rPr>
          <w:color w:val="231F20"/>
          <w:spacing w:val="-27"/>
          <w:w w:val="95"/>
        </w:rPr>
        <w:t> </w:t>
      </w:r>
      <w:r>
        <w:rPr>
          <w:color w:val="231F20"/>
          <w:w w:val="95"/>
        </w:rPr>
        <w:t>paralelo</w:t>
      </w:r>
      <w:r>
        <w:rPr>
          <w:color w:val="231F20"/>
          <w:spacing w:val="-28"/>
          <w:w w:val="95"/>
        </w:rPr>
        <w:t> </w:t>
      </w:r>
      <w:r>
        <w:rPr>
          <w:color w:val="231F20"/>
          <w:w w:val="95"/>
        </w:rPr>
        <w:t>de</w:t>
      </w:r>
      <w:r>
        <w:rPr>
          <w:color w:val="231F20"/>
          <w:spacing w:val="-28"/>
          <w:w w:val="95"/>
        </w:rPr>
        <w:t> </w:t>
      </w:r>
      <w:r>
        <w:rPr>
          <w:color w:val="231F20"/>
          <w:w w:val="95"/>
        </w:rPr>
        <w:t>protección.</w:t>
      </w:r>
    </w:p>
    <w:p>
      <w:pPr>
        <w:pStyle w:val="BodyText"/>
        <w:spacing w:line="260" w:lineRule="exact"/>
        <w:ind w:left="113" w:right="111" w:firstLine="283"/>
        <w:jc w:val="both"/>
      </w:pPr>
      <w:r>
        <w:rPr>
          <w:rFonts w:ascii="Cambria" w:hAnsi="Cambria"/>
          <w:color w:val="231F20"/>
          <w:spacing w:val="-3"/>
          <w:w w:val="115"/>
        </w:rPr>
        <w:t>C</w:t>
      </w:r>
      <w:r>
        <w:rPr>
          <w:rFonts w:ascii="Cambria" w:hAnsi="Cambria"/>
          <w:color w:val="231F20"/>
          <w:spacing w:val="-3"/>
          <w:w w:val="115"/>
          <w:sz w:val="17"/>
        </w:rPr>
        <w:t>uarta</w:t>
      </w:r>
      <w:r>
        <w:rPr>
          <w:color w:val="231F20"/>
          <w:spacing w:val="-3"/>
          <w:w w:val="115"/>
        </w:rPr>
        <w:t>.</w:t>
      </w:r>
      <w:r>
        <w:rPr>
          <w:color w:val="231F20"/>
          <w:spacing w:val="-29"/>
          <w:w w:val="115"/>
        </w:rPr>
        <w:t> </w:t>
      </w:r>
      <w:r>
        <w:rPr>
          <w:color w:val="231F20"/>
        </w:rPr>
        <w:t>La</w:t>
      </w:r>
      <w:r>
        <w:rPr>
          <w:color w:val="231F20"/>
          <w:spacing w:val="-21"/>
        </w:rPr>
        <w:t> </w:t>
      </w:r>
      <w:r>
        <w:rPr>
          <w:color w:val="231F20"/>
        </w:rPr>
        <w:t>reforma</w:t>
      </w:r>
      <w:r>
        <w:rPr>
          <w:color w:val="231F20"/>
          <w:spacing w:val="-21"/>
        </w:rPr>
        <w:t> </w:t>
      </w:r>
      <w:r>
        <w:rPr>
          <w:color w:val="231F20"/>
        </w:rPr>
        <w:t>constitucional</w:t>
      </w:r>
      <w:r>
        <w:rPr>
          <w:color w:val="231F20"/>
          <w:spacing w:val="-21"/>
        </w:rPr>
        <w:t> </w:t>
      </w:r>
      <w:r>
        <w:rPr>
          <w:color w:val="231F20"/>
        </w:rPr>
        <w:t>de</w:t>
      </w:r>
      <w:r>
        <w:rPr>
          <w:color w:val="231F20"/>
          <w:spacing w:val="-21"/>
        </w:rPr>
        <w:t> </w:t>
      </w:r>
      <w:r>
        <w:rPr>
          <w:color w:val="231F20"/>
        </w:rPr>
        <w:t>derechos</w:t>
      </w:r>
      <w:r>
        <w:rPr>
          <w:color w:val="231F20"/>
          <w:spacing w:val="-21"/>
        </w:rPr>
        <w:t> </w:t>
      </w:r>
      <w:r>
        <w:rPr>
          <w:color w:val="231F20"/>
        </w:rPr>
        <w:t>humanos</w:t>
      </w:r>
      <w:r>
        <w:rPr>
          <w:color w:val="231F20"/>
          <w:spacing w:val="-21"/>
        </w:rPr>
        <w:t> </w:t>
      </w:r>
      <w:r>
        <w:rPr>
          <w:color w:val="231F20"/>
        </w:rPr>
        <w:t>de</w:t>
      </w:r>
      <w:r>
        <w:rPr>
          <w:color w:val="231F20"/>
          <w:spacing w:val="-21"/>
        </w:rPr>
        <w:t> </w:t>
      </w:r>
      <w:r>
        <w:rPr>
          <w:color w:val="231F20"/>
        </w:rPr>
        <w:t>junio</w:t>
      </w:r>
      <w:r>
        <w:rPr>
          <w:color w:val="231F20"/>
          <w:spacing w:val="-21"/>
        </w:rPr>
        <w:t> </w:t>
      </w:r>
      <w:r>
        <w:rPr>
          <w:color w:val="231F20"/>
        </w:rPr>
        <w:t>de</w:t>
      </w:r>
      <w:r>
        <w:rPr>
          <w:color w:val="231F20"/>
          <w:spacing w:val="-21"/>
        </w:rPr>
        <w:t> </w:t>
      </w:r>
      <w:r>
        <w:rPr>
          <w:color w:val="231F20"/>
        </w:rPr>
        <w:t>2011 </w:t>
      </w:r>
      <w:r>
        <w:rPr>
          <w:color w:val="231F20"/>
          <w:w w:val="95"/>
        </w:rPr>
        <w:t>dio</w:t>
      </w:r>
      <w:r>
        <w:rPr>
          <w:color w:val="231F20"/>
          <w:spacing w:val="-18"/>
          <w:w w:val="95"/>
        </w:rPr>
        <w:t> </w:t>
      </w:r>
      <w:r>
        <w:rPr>
          <w:color w:val="231F20"/>
          <w:w w:val="95"/>
        </w:rPr>
        <w:t>un</w:t>
      </w:r>
      <w:r>
        <w:rPr>
          <w:color w:val="231F20"/>
          <w:spacing w:val="-18"/>
          <w:w w:val="95"/>
        </w:rPr>
        <w:t> </w:t>
      </w:r>
      <w:r>
        <w:rPr>
          <w:color w:val="231F20"/>
          <w:w w:val="95"/>
        </w:rPr>
        <w:t>impulso</w:t>
      </w:r>
      <w:r>
        <w:rPr>
          <w:color w:val="231F20"/>
          <w:spacing w:val="-18"/>
          <w:w w:val="95"/>
        </w:rPr>
        <w:t> </w:t>
      </w:r>
      <w:r>
        <w:rPr>
          <w:color w:val="231F20"/>
          <w:w w:val="95"/>
        </w:rPr>
        <w:t>sin</w:t>
      </w:r>
      <w:r>
        <w:rPr>
          <w:color w:val="231F20"/>
          <w:spacing w:val="-18"/>
          <w:w w:val="95"/>
        </w:rPr>
        <w:t> </w:t>
      </w:r>
      <w:r>
        <w:rPr>
          <w:color w:val="231F20"/>
          <w:w w:val="95"/>
        </w:rPr>
        <w:t>precedentes</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Carta</w:t>
      </w:r>
      <w:r>
        <w:rPr>
          <w:color w:val="231F20"/>
          <w:spacing w:val="-18"/>
          <w:w w:val="95"/>
        </w:rPr>
        <w:t> </w:t>
      </w:r>
      <w:r>
        <w:rPr>
          <w:color w:val="231F20"/>
          <w:w w:val="95"/>
        </w:rPr>
        <w:t>Magna</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materia,</w:t>
      </w:r>
      <w:r>
        <w:rPr>
          <w:color w:val="231F20"/>
          <w:spacing w:val="-18"/>
          <w:w w:val="95"/>
        </w:rPr>
        <w:t> </w:t>
      </w:r>
      <w:r>
        <w:rPr>
          <w:color w:val="231F20"/>
          <w:w w:val="95"/>
        </w:rPr>
        <w:t>no</w:t>
      </w:r>
      <w:r>
        <w:rPr>
          <w:color w:val="231F20"/>
          <w:spacing w:val="-18"/>
          <w:w w:val="95"/>
        </w:rPr>
        <w:t> </w:t>
      </w:r>
      <w:r>
        <w:rPr>
          <w:color w:val="231F20"/>
          <w:w w:val="95"/>
        </w:rPr>
        <w:t>sólo</w:t>
      </w:r>
      <w:r>
        <w:rPr>
          <w:color w:val="231F20"/>
          <w:spacing w:val="-18"/>
          <w:w w:val="95"/>
        </w:rPr>
        <w:t> </w:t>
      </w:r>
      <w:r>
        <w:rPr>
          <w:color w:val="231F20"/>
          <w:w w:val="95"/>
        </w:rPr>
        <w:t>ponién- dola al día, sino armonizándola con el derecho internacional de los derechos humanos,</w:t>
      </w:r>
      <w:r>
        <w:rPr>
          <w:color w:val="231F20"/>
          <w:spacing w:val="-26"/>
          <w:w w:val="95"/>
        </w:rPr>
        <w:t> </w:t>
      </w:r>
      <w:r>
        <w:rPr>
          <w:color w:val="231F20"/>
          <w:w w:val="95"/>
        </w:rPr>
        <w:t>y</w:t>
      </w:r>
      <w:r>
        <w:rPr>
          <w:color w:val="231F20"/>
          <w:spacing w:val="-26"/>
          <w:w w:val="95"/>
        </w:rPr>
        <w:t> </w:t>
      </w:r>
      <w:r>
        <w:rPr>
          <w:color w:val="231F20"/>
          <w:w w:val="95"/>
        </w:rPr>
        <w:t>situándola</w:t>
      </w:r>
      <w:r>
        <w:rPr>
          <w:color w:val="231F20"/>
          <w:spacing w:val="-27"/>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cabeza</w:t>
      </w:r>
      <w:r>
        <w:rPr>
          <w:color w:val="231F20"/>
          <w:spacing w:val="-26"/>
          <w:w w:val="95"/>
        </w:rPr>
        <w:t> </w:t>
      </w:r>
      <w:r>
        <w:rPr>
          <w:color w:val="231F20"/>
          <w:w w:val="95"/>
        </w:rPr>
        <w:t>del</w:t>
      </w:r>
      <w:r>
        <w:rPr>
          <w:color w:val="231F20"/>
          <w:spacing w:val="-26"/>
          <w:w w:val="95"/>
        </w:rPr>
        <w:t> </w:t>
      </w:r>
      <w:r>
        <w:rPr>
          <w:color w:val="231F20"/>
          <w:w w:val="95"/>
        </w:rPr>
        <w:t>conjunto</w:t>
      </w:r>
      <w:r>
        <w:rPr>
          <w:color w:val="231F20"/>
          <w:spacing w:val="-26"/>
          <w:w w:val="95"/>
        </w:rPr>
        <w:t> </w:t>
      </w:r>
      <w:r>
        <w:rPr>
          <w:color w:val="231F20"/>
          <w:w w:val="95"/>
        </w:rPr>
        <w:t>de</w:t>
      </w:r>
      <w:r>
        <w:rPr>
          <w:color w:val="231F20"/>
          <w:spacing w:val="-26"/>
          <w:w w:val="95"/>
        </w:rPr>
        <w:t> </w:t>
      </w:r>
      <w:r>
        <w:rPr>
          <w:color w:val="231F20"/>
          <w:w w:val="95"/>
        </w:rPr>
        <w:t>textos</w:t>
      </w:r>
      <w:r>
        <w:rPr>
          <w:color w:val="231F20"/>
          <w:spacing w:val="-26"/>
          <w:w w:val="95"/>
        </w:rPr>
        <w:t> </w:t>
      </w:r>
      <w:r>
        <w:rPr>
          <w:color w:val="231F20"/>
          <w:w w:val="95"/>
        </w:rPr>
        <w:t>constitucionales</w:t>
      </w:r>
      <w:r>
        <w:rPr>
          <w:color w:val="231F20"/>
          <w:spacing w:val="-27"/>
          <w:w w:val="95"/>
        </w:rPr>
        <w:t> </w:t>
      </w:r>
      <w:r>
        <w:rPr>
          <w:color w:val="231F20"/>
          <w:w w:val="95"/>
        </w:rPr>
        <w:t>ibero- americanos</w:t>
      </w:r>
      <w:r>
        <w:rPr>
          <w:color w:val="231F20"/>
          <w:spacing w:val="-17"/>
          <w:w w:val="95"/>
        </w:rPr>
        <w:t> </w:t>
      </w:r>
      <w:r>
        <w:rPr>
          <w:color w:val="231F20"/>
          <w:w w:val="95"/>
        </w:rPr>
        <w:t>e</w:t>
      </w:r>
      <w:r>
        <w:rPr>
          <w:color w:val="231F20"/>
          <w:spacing w:val="-17"/>
          <w:w w:val="95"/>
        </w:rPr>
        <w:t> </w:t>
      </w:r>
      <w:r>
        <w:rPr>
          <w:color w:val="231F20"/>
          <w:w w:val="95"/>
        </w:rPr>
        <w:t>incluso,</w:t>
      </w:r>
      <w:r>
        <w:rPr>
          <w:color w:val="231F20"/>
          <w:spacing w:val="-17"/>
          <w:w w:val="95"/>
        </w:rPr>
        <w:t> </w:t>
      </w:r>
      <w:r>
        <w:rPr>
          <w:color w:val="231F20"/>
          <w:w w:val="95"/>
        </w:rPr>
        <w:t>podríamos</w:t>
      </w:r>
      <w:r>
        <w:rPr>
          <w:color w:val="231F20"/>
          <w:spacing w:val="-18"/>
          <w:w w:val="95"/>
        </w:rPr>
        <w:t> </w:t>
      </w:r>
      <w:r>
        <w:rPr>
          <w:color w:val="231F20"/>
          <w:spacing w:val="-4"/>
          <w:w w:val="95"/>
        </w:rPr>
        <w:t>afirmar,</w:t>
      </w:r>
      <w:r>
        <w:rPr>
          <w:color w:val="231F20"/>
          <w:spacing w:val="-18"/>
          <w:w w:val="95"/>
        </w:rPr>
        <w:t> </w:t>
      </w:r>
      <w:r>
        <w:rPr>
          <w:color w:val="231F20"/>
          <w:w w:val="95"/>
        </w:rPr>
        <w:t>del</w:t>
      </w:r>
      <w:r>
        <w:rPr>
          <w:color w:val="231F20"/>
          <w:spacing w:val="-17"/>
          <w:w w:val="95"/>
        </w:rPr>
        <w:t> </w:t>
      </w:r>
      <w:r>
        <w:rPr>
          <w:color w:val="231F20"/>
          <w:w w:val="95"/>
        </w:rPr>
        <w:t>mundo.</w:t>
      </w:r>
      <w:r>
        <w:rPr>
          <w:color w:val="231F20"/>
          <w:spacing w:val="-17"/>
          <w:w w:val="95"/>
        </w:rPr>
        <w:t> </w:t>
      </w:r>
      <w:r>
        <w:rPr>
          <w:color w:val="231F20"/>
          <w:w w:val="95"/>
        </w:rPr>
        <w:t>A</w:t>
      </w:r>
      <w:r>
        <w:rPr>
          <w:color w:val="231F20"/>
          <w:spacing w:val="-18"/>
          <w:w w:val="95"/>
        </w:rPr>
        <w:t> </w:t>
      </w:r>
      <w:r>
        <w:rPr>
          <w:color w:val="231F20"/>
          <w:w w:val="95"/>
        </w:rPr>
        <w:t>partir</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reforma,</w:t>
      </w:r>
      <w:r>
        <w:rPr>
          <w:color w:val="231F20"/>
          <w:spacing w:val="-17"/>
          <w:w w:val="95"/>
        </w:rPr>
        <w:t> </w:t>
      </w:r>
      <w:r>
        <w:rPr>
          <w:color w:val="231F20"/>
          <w:w w:val="95"/>
        </w:rPr>
        <w:t>la Constitución</w:t>
      </w:r>
      <w:r>
        <w:rPr>
          <w:color w:val="231F20"/>
          <w:spacing w:val="-32"/>
          <w:w w:val="95"/>
        </w:rPr>
        <w:t> </w:t>
      </w:r>
      <w:r>
        <w:rPr>
          <w:color w:val="231F20"/>
          <w:spacing w:val="-4"/>
          <w:w w:val="95"/>
        </w:rPr>
        <w:t>Federal</w:t>
      </w:r>
      <w:r>
        <w:rPr>
          <w:color w:val="231F20"/>
          <w:spacing w:val="-32"/>
          <w:w w:val="95"/>
        </w:rPr>
        <w:t> </w:t>
      </w:r>
      <w:r>
        <w:rPr>
          <w:color w:val="231F20"/>
          <w:w w:val="95"/>
        </w:rPr>
        <w:t>y</w:t>
      </w:r>
      <w:r>
        <w:rPr>
          <w:color w:val="231F20"/>
          <w:spacing w:val="-32"/>
          <w:w w:val="95"/>
        </w:rPr>
        <w:t> </w:t>
      </w:r>
      <w:r>
        <w:rPr>
          <w:color w:val="231F20"/>
          <w:w w:val="95"/>
        </w:rPr>
        <w:t>los</w:t>
      </w:r>
      <w:r>
        <w:rPr>
          <w:color w:val="231F20"/>
          <w:spacing w:val="-32"/>
          <w:w w:val="95"/>
        </w:rPr>
        <w:t> </w:t>
      </w:r>
      <w:r>
        <w:rPr>
          <w:color w:val="231F20"/>
          <w:w w:val="95"/>
        </w:rPr>
        <w:t>derechos</w:t>
      </w:r>
      <w:r>
        <w:rPr>
          <w:color w:val="231F20"/>
          <w:spacing w:val="-32"/>
          <w:w w:val="95"/>
        </w:rPr>
        <w:t> </w:t>
      </w:r>
      <w:r>
        <w:rPr>
          <w:color w:val="231F20"/>
          <w:w w:val="95"/>
        </w:rPr>
        <w:t>humanos</w:t>
      </w:r>
      <w:r>
        <w:rPr>
          <w:color w:val="231F20"/>
          <w:spacing w:val="-32"/>
          <w:w w:val="95"/>
        </w:rPr>
        <w:t> </w:t>
      </w:r>
      <w:r>
        <w:rPr>
          <w:color w:val="231F20"/>
          <w:w w:val="95"/>
        </w:rPr>
        <w:t>de</w:t>
      </w:r>
      <w:r>
        <w:rPr>
          <w:color w:val="231F20"/>
          <w:spacing w:val="-32"/>
          <w:w w:val="95"/>
        </w:rPr>
        <w:t> </w:t>
      </w:r>
      <w:r>
        <w:rPr>
          <w:color w:val="231F20"/>
          <w:w w:val="95"/>
        </w:rPr>
        <w:t>fuente</w:t>
      </w:r>
      <w:r>
        <w:rPr>
          <w:color w:val="231F20"/>
          <w:spacing w:val="-32"/>
          <w:w w:val="95"/>
        </w:rPr>
        <w:t> </w:t>
      </w:r>
      <w:r>
        <w:rPr>
          <w:color w:val="231F20"/>
          <w:w w:val="95"/>
        </w:rPr>
        <w:t>internacional</w:t>
      </w:r>
      <w:r>
        <w:rPr>
          <w:color w:val="231F20"/>
          <w:spacing w:val="-32"/>
          <w:w w:val="95"/>
        </w:rPr>
        <w:t> </w:t>
      </w:r>
      <w:r>
        <w:rPr>
          <w:color w:val="231F20"/>
          <w:w w:val="95"/>
        </w:rPr>
        <w:t>forman</w:t>
      </w:r>
      <w:r>
        <w:rPr>
          <w:color w:val="231F20"/>
          <w:spacing w:val="-32"/>
          <w:w w:val="95"/>
        </w:rPr>
        <w:t> </w:t>
      </w:r>
      <w:r>
        <w:rPr>
          <w:color w:val="231F20"/>
          <w:w w:val="95"/>
        </w:rPr>
        <w:t>un </w:t>
      </w:r>
      <w:r>
        <w:rPr>
          <w:color w:val="231F20"/>
          <w:w w:val="90"/>
        </w:rPr>
        <w:t>conjunto normativo superior indisoluble, en beneficio de la persona, imponiendo </w:t>
      </w:r>
      <w:r>
        <w:rPr>
          <w:color w:val="231F20"/>
          <w:w w:val="95"/>
        </w:rPr>
        <w:t>los</w:t>
      </w:r>
      <w:r>
        <w:rPr>
          <w:color w:val="231F20"/>
          <w:spacing w:val="-12"/>
          <w:w w:val="95"/>
        </w:rPr>
        <w:t> </w:t>
      </w:r>
      <w:r>
        <w:rPr>
          <w:color w:val="231F20"/>
          <w:w w:val="95"/>
        </w:rPr>
        <w:t>correlativos</w:t>
      </w:r>
      <w:r>
        <w:rPr>
          <w:color w:val="231F20"/>
          <w:spacing w:val="-12"/>
          <w:w w:val="95"/>
        </w:rPr>
        <w:t> </w:t>
      </w:r>
      <w:r>
        <w:rPr>
          <w:color w:val="231F20"/>
          <w:w w:val="95"/>
        </w:rPr>
        <w:t>deberes</w:t>
      </w:r>
      <w:r>
        <w:rPr>
          <w:color w:val="231F20"/>
          <w:spacing w:val="-12"/>
          <w:w w:val="95"/>
        </w:rPr>
        <w:t> </w:t>
      </w:r>
      <w:r>
        <w:rPr>
          <w:color w:val="231F20"/>
          <w:w w:val="95"/>
        </w:rPr>
        <w:t>de</w:t>
      </w:r>
      <w:r>
        <w:rPr>
          <w:color w:val="231F20"/>
          <w:spacing w:val="-12"/>
          <w:w w:val="95"/>
        </w:rPr>
        <w:t> </w:t>
      </w:r>
      <w:r>
        <w:rPr>
          <w:color w:val="231F20"/>
          <w:w w:val="95"/>
        </w:rPr>
        <w:t>las</w:t>
      </w:r>
      <w:r>
        <w:rPr>
          <w:color w:val="231F20"/>
          <w:spacing w:val="-12"/>
          <w:w w:val="95"/>
        </w:rPr>
        <w:t> </w:t>
      </w:r>
      <w:r>
        <w:rPr>
          <w:color w:val="231F20"/>
          <w:w w:val="95"/>
        </w:rPr>
        <w:t>autoridades</w:t>
      </w:r>
      <w:r>
        <w:rPr>
          <w:color w:val="231F20"/>
          <w:spacing w:val="-12"/>
          <w:w w:val="95"/>
        </w:rPr>
        <w:t> </w:t>
      </w:r>
      <w:r>
        <w:rPr>
          <w:color w:val="231F20"/>
          <w:w w:val="95"/>
        </w:rPr>
        <w:t>de</w:t>
      </w:r>
      <w:r>
        <w:rPr>
          <w:color w:val="231F20"/>
          <w:spacing w:val="-12"/>
          <w:w w:val="95"/>
        </w:rPr>
        <w:t> </w:t>
      </w:r>
      <w:r>
        <w:rPr>
          <w:color w:val="231F20"/>
          <w:w w:val="95"/>
        </w:rPr>
        <w:t>todo</w:t>
      </w:r>
      <w:r>
        <w:rPr>
          <w:color w:val="231F20"/>
          <w:spacing w:val="-12"/>
          <w:w w:val="95"/>
        </w:rPr>
        <w:t> </w:t>
      </w:r>
      <w:r>
        <w:rPr>
          <w:color w:val="231F20"/>
          <w:w w:val="95"/>
        </w:rPr>
        <w:t>el</w:t>
      </w:r>
      <w:r>
        <w:rPr>
          <w:color w:val="231F20"/>
          <w:spacing w:val="-12"/>
          <w:w w:val="95"/>
        </w:rPr>
        <w:t> </w:t>
      </w:r>
      <w:r>
        <w:rPr>
          <w:color w:val="231F20"/>
          <w:w w:val="95"/>
        </w:rPr>
        <w:t>país</w:t>
      </w:r>
      <w:r>
        <w:rPr>
          <w:color w:val="231F20"/>
          <w:spacing w:val="-12"/>
          <w:w w:val="95"/>
        </w:rPr>
        <w:t> </w:t>
      </w:r>
      <w:r>
        <w:rPr>
          <w:color w:val="231F20"/>
          <w:w w:val="95"/>
        </w:rPr>
        <w:t>para</w:t>
      </w:r>
      <w:r>
        <w:rPr>
          <w:color w:val="231F20"/>
          <w:spacing w:val="-12"/>
          <w:w w:val="95"/>
        </w:rPr>
        <w:t> </w:t>
      </w:r>
      <w:r>
        <w:rPr>
          <w:color w:val="231F20"/>
          <w:w w:val="95"/>
        </w:rPr>
        <w:t>hacer</w:t>
      </w:r>
      <w:r>
        <w:rPr>
          <w:color w:val="231F20"/>
          <w:spacing w:val="-12"/>
          <w:w w:val="95"/>
        </w:rPr>
        <w:t> </w:t>
      </w:r>
      <w:r>
        <w:rPr>
          <w:color w:val="231F20"/>
          <w:w w:val="95"/>
        </w:rPr>
        <w:t>efectivos </w:t>
      </w:r>
      <w:r>
        <w:rPr>
          <w:color w:val="231F20"/>
          <w:w w:val="90"/>
        </w:rPr>
        <w:t>tales</w:t>
      </w:r>
      <w:r>
        <w:rPr>
          <w:color w:val="231F20"/>
          <w:spacing w:val="-3"/>
          <w:w w:val="90"/>
        </w:rPr>
        <w:t> </w:t>
      </w:r>
      <w:r>
        <w:rPr>
          <w:color w:val="231F20"/>
          <w:w w:val="90"/>
        </w:rPr>
        <w:t>derechos.</w:t>
      </w:r>
    </w:p>
    <w:p>
      <w:pPr>
        <w:pStyle w:val="BodyText"/>
        <w:spacing w:line="211" w:lineRule="auto" w:before="4"/>
        <w:ind w:left="113" w:right="111" w:firstLine="283"/>
        <w:jc w:val="both"/>
      </w:pPr>
      <w:r>
        <w:rPr>
          <w:rFonts w:ascii="Cambria" w:hAnsi="Cambria"/>
          <w:color w:val="231F20"/>
          <w:w w:val="95"/>
        </w:rPr>
        <w:t>q</w:t>
      </w:r>
      <w:r>
        <w:rPr>
          <w:rFonts w:ascii="Cambria" w:hAnsi="Cambria"/>
          <w:color w:val="231F20"/>
          <w:w w:val="95"/>
          <w:sz w:val="17"/>
        </w:rPr>
        <w:t>uInta</w:t>
      </w:r>
      <w:r>
        <w:rPr>
          <w:color w:val="231F20"/>
          <w:w w:val="95"/>
        </w:rPr>
        <w:t>.</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reforma</w:t>
      </w:r>
      <w:r>
        <w:rPr>
          <w:color w:val="231F20"/>
          <w:spacing w:val="-23"/>
          <w:w w:val="95"/>
        </w:rPr>
        <w:t> </w:t>
      </w:r>
      <w:r>
        <w:rPr>
          <w:color w:val="231F20"/>
          <w:w w:val="95"/>
        </w:rPr>
        <w:t>constitucional</w:t>
      </w:r>
      <w:r>
        <w:rPr>
          <w:color w:val="231F20"/>
          <w:spacing w:val="-24"/>
          <w:w w:val="95"/>
        </w:rPr>
        <w:t> </w:t>
      </w:r>
      <w:r>
        <w:rPr>
          <w:color w:val="231F20"/>
          <w:w w:val="95"/>
        </w:rPr>
        <w:t>le</w:t>
      </w:r>
      <w:r>
        <w:rPr>
          <w:color w:val="231F20"/>
          <w:spacing w:val="-23"/>
          <w:w w:val="95"/>
        </w:rPr>
        <w:t> </w:t>
      </w:r>
      <w:r>
        <w:rPr>
          <w:color w:val="231F20"/>
          <w:w w:val="95"/>
        </w:rPr>
        <w:t>habían</w:t>
      </w:r>
      <w:r>
        <w:rPr>
          <w:color w:val="231F20"/>
          <w:spacing w:val="-23"/>
          <w:w w:val="95"/>
        </w:rPr>
        <w:t> </w:t>
      </w:r>
      <w:r>
        <w:rPr>
          <w:color w:val="231F20"/>
          <w:w w:val="95"/>
        </w:rPr>
        <w:t>precedido</w:t>
      </w:r>
      <w:r>
        <w:rPr>
          <w:color w:val="231F20"/>
          <w:spacing w:val="-23"/>
          <w:w w:val="95"/>
        </w:rPr>
        <w:t> </w:t>
      </w:r>
      <w:r>
        <w:rPr>
          <w:color w:val="231F20"/>
          <w:w w:val="95"/>
        </w:rPr>
        <w:t>nuevos</w:t>
      </w:r>
      <w:r>
        <w:rPr>
          <w:color w:val="231F20"/>
          <w:spacing w:val="-23"/>
          <w:w w:val="95"/>
        </w:rPr>
        <w:t> </w:t>
      </w:r>
      <w:r>
        <w:rPr>
          <w:color w:val="231F20"/>
          <w:w w:val="95"/>
        </w:rPr>
        <w:t>estándares</w:t>
      </w:r>
      <w:r>
        <w:rPr>
          <w:color w:val="231F20"/>
          <w:spacing w:val="-23"/>
          <w:w w:val="95"/>
        </w:rPr>
        <w:t> </w:t>
      </w:r>
      <w:r>
        <w:rPr>
          <w:color w:val="231F20"/>
          <w:w w:val="95"/>
        </w:rPr>
        <w:t>en materia</w:t>
      </w:r>
      <w:r>
        <w:rPr>
          <w:color w:val="231F20"/>
          <w:spacing w:val="-22"/>
          <w:w w:val="95"/>
        </w:rPr>
        <w:t> </w:t>
      </w:r>
      <w:r>
        <w:rPr>
          <w:color w:val="231F20"/>
          <w:w w:val="95"/>
        </w:rPr>
        <w:t>de</w:t>
      </w:r>
      <w:r>
        <w:rPr>
          <w:color w:val="231F20"/>
          <w:spacing w:val="-22"/>
          <w:w w:val="95"/>
        </w:rPr>
        <w:t> </w:t>
      </w:r>
      <w:r>
        <w:rPr>
          <w:color w:val="231F20"/>
          <w:w w:val="95"/>
        </w:rPr>
        <w:t>garantía</w:t>
      </w:r>
      <w:r>
        <w:rPr>
          <w:color w:val="231F20"/>
          <w:spacing w:val="-23"/>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derechos</w:t>
      </w:r>
      <w:r>
        <w:rPr>
          <w:color w:val="231F20"/>
          <w:spacing w:val="-22"/>
          <w:w w:val="95"/>
        </w:rPr>
        <w:t> </w:t>
      </w:r>
      <w:r>
        <w:rPr>
          <w:color w:val="231F20"/>
          <w:w w:val="95"/>
        </w:rPr>
        <w:t>humanos,</w:t>
      </w:r>
      <w:r>
        <w:rPr>
          <w:color w:val="231F20"/>
          <w:spacing w:val="-22"/>
          <w:w w:val="95"/>
        </w:rPr>
        <w:t> </w:t>
      </w:r>
      <w:r>
        <w:rPr>
          <w:color w:val="231F20"/>
          <w:w w:val="95"/>
        </w:rPr>
        <w:t>como</w:t>
      </w:r>
      <w:r>
        <w:rPr>
          <w:color w:val="231F20"/>
          <w:spacing w:val="-22"/>
          <w:w w:val="95"/>
        </w:rPr>
        <w:t> </w:t>
      </w:r>
      <w:r>
        <w:rPr>
          <w:color w:val="231F20"/>
          <w:w w:val="95"/>
        </w:rPr>
        <w:t>son</w:t>
      </w:r>
      <w:r>
        <w:rPr>
          <w:color w:val="231F20"/>
          <w:spacing w:val="-22"/>
          <w:w w:val="95"/>
        </w:rPr>
        <w:t> </w:t>
      </w:r>
      <w:r>
        <w:rPr>
          <w:color w:val="231F20"/>
          <w:w w:val="95"/>
        </w:rPr>
        <w:t>los</w:t>
      </w:r>
      <w:r>
        <w:rPr>
          <w:color w:val="231F20"/>
          <w:spacing w:val="-22"/>
          <w:w w:val="95"/>
        </w:rPr>
        <w:t> </w:t>
      </w:r>
      <w:r>
        <w:rPr>
          <w:color w:val="231F20"/>
          <w:w w:val="95"/>
        </w:rPr>
        <w:t>criterios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Corte Interamericana</w:t>
      </w:r>
      <w:r>
        <w:rPr>
          <w:color w:val="231F20"/>
          <w:spacing w:val="-13"/>
          <w:w w:val="95"/>
        </w:rPr>
        <w:t> </w:t>
      </w:r>
      <w:r>
        <w:rPr>
          <w:color w:val="231F20"/>
          <w:w w:val="95"/>
        </w:rPr>
        <w:t>de</w:t>
      </w:r>
      <w:r>
        <w:rPr>
          <w:color w:val="231F20"/>
          <w:spacing w:val="-13"/>
          <w:w w:val="95"/>
        </w:rPr>
        <w:t> </w:t>
      </w:r>
      <w:r>
        <w:rPr>
          <w:color w:val="231F20"/>
          <w:w w:val="95"/>
        </w:rPr>
        <w:t>Derechos</w:t>
      </w:r>
      <w:r>
        <w:rPr>
          <w:color w:val="231F20"/>
          <w:spacing w:val="-13"/>
          <w:w w:val="95"/>
        </w:rPr>
        <w:t> </w:t>
      </w:r>
      <w:r>
        <w:rPr>
          <w:color w:val="231F20"/>
          <w:w w:val="95"/>
        </w:rPr>
        <w:t>Humanos,</w:t>
      </w:r>
      <w:r>
        <w:rPr>
          <w:color w:val="231F20"/>
          <w:spacing w:val="-14"/>
          <w:w w:val="95"/>
        </w:rPr>
        <w:t> </w:t>
      </w:r>
      <w:r>
        <w:rPr>
          <w:color w:val="231F20"/>
          <w:w w:val="95"/>
        </w:rPr>
        <w:t>en</w:t>
      </w:r>
      <w:r>
        <w:rPr>
          <w:color w:val="231F20"/>
          <w:spacing w:val="-14"/>
          <w:w w:val="95"/>
        </w:rPr>
        <w:t> </w:t>
      </w:r>
      <w:r>
        <w:rPr>
          <w:color w:val="231F20"/>
          <w:w w:val="95"/>
        </w:rPr>
        <w:t>particular</w:t>
      </w:r>
      <w:r>
        <w:rPr>
          <w:color w:val="231F20"/>
          <w:spacing w:val="-13"/>
          <w:w w:val="95"/>
        </w:rPr>
        <w:t> </w:t>
      </w:r>
      <w:r>
        <w:rPr>
          <w:color w:val="231F20"/>
          <w:w w:val="95"/>
        </w:rPr>
        <w:t>en</w:t>
      </w:r>
      <w:r>
        <w:rPr>
          <w:color w:val="231F20"/>
          <w:spacing w:val="-14"/>
          <w:w w:val="95"/>
        </w:rPr>
        <w:t> </w:t>
      </w:r>
      <w:r>
        <w:rPr>
          <w:color w:val="231F20"/>
          <w:w w:val="95"/>
        </w:rPr>
        <w:t>el</w:t>
      </w:r>
      <w:r>
        <w:rPr>
          <w:color w:val="231F20"/>
          <w:spacing w:val="-13"/>
          <w:w w:val="95"/>
        </w:rPr>
        <w:t> </w:t>
      </w:r>
      <w:r>
        <w:rPr>
          <w:color w:val="231F20"/>
          <w:w w:val="95"/>
        </w:rPr>
        <w:t>caso</w:t>
      </w:r>
      <w:r>
        <w:rPr>
          <w:color w:val="231F20"/>
          <w:spacing w:val="-13"/>
          <w:w w:val="95"/>
        </w:rPr>
        <w:t> </w:t>
      </w:r>
      <w:r>
        <w:rPr>
          <w:color w:val="231F20"/>
          <w:w w:val="95"/>
        </w:rPr>
        <w:t>Rosendo</w:t>
      </w:r>
      <w:r>
        <w:rPr>
          <w:color w:val="231F20"/>
          <w:spacing w:val="-14"/>
          <w:w w:val="95"/>
        </w:rPr>
        <w:t> </w:t>
      </w:r>
      <w:r>
        <w:rPr>
          <w:color w:val="231F20"/>
          <w:w w:val="95"/>
        </w:rPr>
        <w:t>Radi- lla,</w:t>
      </w:r>
      <w:r>
        <w:rPr>
          <w:color w:val="231F20"/>
          <w:spacing w:val="-23"/>
          <w:w w:val="95"/>
        </w:rPr>
        <w:t> </w:t>
      </w:r>
      <w:r>
        <w:rPr>
          <w:color w:val="231F20"/>
          <w:w w:val="95"/>
        </w:rPr>
        <w:t>algunas</w:t>
      </w:r>
      <w:r>
        <w:rPr>
          <w:color w:val="231F20"/>
          <w:spacing w:val="-22"/>
          <w:w w:val="95"/>
        </w:rPr>
        <w:t> </w:t>
      </w:r>
      <w:r>
        <w:rPr>
          <w:color w:val="231F20"/>
          <w:w w:val="95"/>
        </w:rPr>
        <w:t>tesis</w:t>
      </w:r>
      <w:r>
        <w:rPr>
          <w:color w:val="231F20"/>
          <w:spacing w:val="-22"/>
          <w:w w:val="95"/>
        </w:rPr>
        <w:t> </w:t>
      </w:r>
      <w:r>
        <w:rPr>
          <w:color w:val="231F20"/>
          <w:w w:val="95"/>
        </w:rPr>
        <w:t>de</w:t>
      </w:r>
      <w:r>
        <w:rPr>
          <w:color w:val="231F20"/>
          <w:spacing w:val="-23"/>
          <w:w w:val="95"/>
        </w:rPr>
        <w:t> </w:t>
      </w:r>
      <w:r>
        <w:rPr>
          <w:color w:val="231F20"/>
          <w:w w:val="95"/>
        </w:rPr>
        <w:t>jurisprudencia</w:t>
      </w:r>
      <w:r>
        <w:rPr>
          <w:color w:val="231F20"/>
          <w:spacing w:val="-23"/>
          <w:w w:val="95"/>
        </w:rPr>
        <w:t> </w:t>
      </w:r>
      <w:r>
        <w:rPr>
          <w:color w:val="231F20"/>
          <w:w w:val="95"/>
        </w:rPr>
        <w:t>del</w:t>
      </w:r>
      <w:r>
        <w:rPr>
          <w:color w:val="231F20"/>
          <w:spacing w:val="-23"/>
          <w:w w:val="95"/>
        </w:rPr>
        <w:t> </w:t>
      </w:r>
      <w:r>
        <w:rPr>
          <w:color w:val="231F20"/>
          <w:spacing w:val="-4"/>
          <w:w w:val="95"/>
        </w:rPr>
        <w:t>Poder</w:t>
      </w:r>
      <w:r>
        <w:rPr>
          <w:color w:val="231F20"/>
          <w:spacing w:val="-23"/>
          <w:w w:val="95"/>
        </w:rPr>
        <w:t> </w:t>
      </w:r>
      <w:r>
        <w:rPr>
          <w:color w:val="231F20"/>
          <w:w w:val="95"/>
        </w:rPr>
        <w:t>Judicial</w:t>
      </w:r>
      <w:r>
        <w:rPr>
          <w:color w:val="231F20"/>
          <w:spacing w:val="-22"/>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spacing w:val="-3"/>
          <w:w w:val="95"/>
        </w:rPr>
        <w:t>Federación,</w:t>
      </w:r>
      <w:r>
        <w:rPr>
          <w:color w:val="231F20"/>
          <w:spacing w:val="-22"/>
          <w:w w:val="95"/>
        </w:rPr>
        <w:t> </w:t>
      </w:r>
      <w:r>
        <w:rPr>
          <w:color w:val="231F20"/>
          <w:w w:val="95"/>
        </w:rPr>
        <w:t>e</w:t>
      </w:r>
      <w:r>
        <w:rPr>
          <w:color w:val="231F20"/>
          <w:spacing w:val="-23"/>
          <w:w w:val="95"/>
        </w:rPr>
        <w:t> </w:t>
      </w:r>
      <w:r>
        <w:rPr>
          <w:color w:val="231F20"/>
          <w:w w:val="95"/>
        </w:rPr>
        <w:t>incluso </w:t>
      </w:r>
      <w:r>
        <w:rPr>
          <w:color w:val="231F20"/>
        </w:rPr>
        <w:t>la</w:t>
      </w:r>
      <w:r>
        <w:rPr>
          <w:color w:val="231F20"/>
          <w:spacing w:val="-31"/>
        </w:rPr>
        <w:t> </w:t>
      </w:r>
      <w:r>
        <w:rPr>
          <w:color w:val="231F20"/>
        </w:rPr>
        <w:t>reforma</w:t>
      </w:r>
      <w:r>
        <w:rPr>
          <w:color w:val="231F20"/>
          <w:spacing w:val="-31"/>
        </w:rPr>
        <w:t> </w:t>
      </w:r>
      <w:r>
        <w:rPr>
          <w:color w:val="231F20"/>
        </w:rPr>
        <w:t>en</w:t>
      </w:r>
      <w:r>
        <w:rPr>
          <w:color w:val="231F20"/>
          <w:spacing w:val="-31"/>
        </w:rPr>
        <w:t> </w:t>
      </w:r>
      <w:r>
        <w:rPr>
          <w:color w:val="231F20"/>
        </w:rPr>
        <w:t>materia</w:t>
      </w:r>
      <w:r>
        <w:rPr>
          <w:color w:val="231F20"/>
          <w:spacing w:val="-31"/>
        </w:rPr>
        <w:t> </w:t>
      </w:r>
      <w:r>
        <w:rPr>
          <w:color w:val="231F20"/>
        </w:rPr>
        <w:t>de</w:t>
      </w:r>
      <w:r>
        <w:rPr>
          <w:color w:val="231F20"/>
          <w:spacing w:val="-31"/>
        </w:rPr>
        <w:t> </w:t>
      </w:r>
      <w:r>
        <w:rPr>
          <w:color w:val="231F20"/>
        </w:rPr>
        <w:t>amparo</w:t>
      </w:r>
      <w:r>
        <w:rPr>
          <w:color w:val="231F20"/>
          <w:spacing w:val="-31"/>
        </w:rPr>
        <w:t> </w:t>
      </w:r>
      <w:r>
        <w:rPr>
          <w:color w:val="231F20"/>
        </w:rPr>
        <w:t>del</w:t>
      </w:r>
      <w:r>
        <w:rPr>
          <w:color w:val="231F20"/>
          <w:spacing w:val="-31"/>
        </w:rPr>
        <w:t> </w:t>
      </w:r>
      <w:r>
        <w:rPr>
          <w:color w:val="231F20"/>
        </w:rPr>
        <w:t>6</w:t>
      </w:r>
      <w:r>
        <w:rPr>
          <w:color w:val="231F20"/>
          <w:spacing w:val="-31"/>
        </w:rPr>
        <w:t> </w:t>
      </w:r>
      <w:r>
        <w:rPr>
          <w:color w:val="231F20"/>
        </w:rPr>
        <w:t>de</w:t>
      </w:r>
      <w:r>
        <w:rPr>
          <w:color w:val="231F20"/>
          <w:spacing w:val="-31"/>
        </w:rPr>
        <w:t> </w:t>
      </w:r>
      <w:r>
        <w:rPr>
          <w:color w:val="231F20"/>
        </w:rPr>
        <w:t>junio</w:t>
      </w:r>
      <w:r>
        <w:rPr>
          <w:color w:val="231F20"/>
          <w:spacing w:val="-31"/>
        </w:rPr>
        <w:t> </w:t>
      </w:r>
      <w:r>
        <w:rPr>
          <w:color w:val="231F20"/>
        </w:rPr>
        <w:t>de</w:t>
      </w:r>
      <w:r>
        <w:rPr>
          <w:color w:val="231F20"/>
          <w:spacing w:val="-31"/>
        </w:rPr>
        <w:t> </w:t>
      </w:r>
      <w:r>
        <w:rPr>
          <w:color w:val="231F20"/>
        </w:rPr>
        <w:t>2011.</w:t>
      </w:r>
      <w:r>
        <w:rPr>
          <w:color w:val="231F20"/>
          <w:spacing w:val="-31"/>
        </w:rPr>
        <w:t> </w:t>
      </w:r>
      <w:r>
        <w:rPr>
          <w:color w:val="231F20"/>
        </w:rPr>
        <w:t>Con</w:t>
      </w:r>
      <w:r>
        <w:rPr>
          <w:color w:val="231F20"/>
          <w:spacing w:val="-31"/>
        </w:rPr>
        <w:t> </w:t>
      </w:r>
      <w:r>
        <w:rPr>
          <w:color w:val="231F20"/>
        </w:rPr>
        <w:t>posterioridad</w:t>
      </w:r>
      <w:r>
        <w:rPr>
          <w:color w:val="231F20"/>
          <w:spacing w:val="-31"/>
        </w:rPr>
        <w:t> </w:t>
      </w:r>
      <w:r>
        <w:rPr>
          <w:color w:val="231F20"/>
        </w:rPr>
        <w:t>se </w:t>
      </w:r>
      <w:r>
        <w:rPr>
          <w:color w:val="231F20"/>
          <w:w w:val="95"/>
        </w:rPr>
        <w:t>sumarían</w:t>
      </w:r>
      <w:r>
        <w:rPr>
          <w:color w:val="231F20"/>
          <w:spacing w:val="-22"/>
          <w:w w:val="95"/>
        </w:rPr>
        <w:t> </w:t>
      </w:r>
      <w:r>
        <w:rPr>
          <w:color w:val="231F20"/>
          <w:w w:val="95"/>
        </w:rPr>
        <w:t>los</w:t>
      </w:r>
      <w:r>
        <w:rPr>
          <w:color w:val="231F20"/>
          <w:spacing w:val="-22"/>
          <w:w w:val="95"/>
        </w:rPr>
        <w:t> </w:t>
      </w:r>
      <w:r>
        <w:rPr>
          <w:color w:val="231F20"/>
          <w:w w:val="95"/>
        </w:rPr>
        <w:t>importantes</w:t>
      </w:r>
      <w:r>
        <w:rPr>
          <w:color w:val="231F20"/>
          <w:spacing w:val="-22"/>
          <w:w w:val="95"/>
        </w:rPr>
        <w:t> </w:t>
      </w:r>
      <w:r>
        <w:rPr>
          <w:color w:val="231F20"/>
          <w:w w:val="95"/>
        </w:rPr>
        <w:t>criterios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Suprema</w:t>
      </w:r>
      <w:r>
        <w:rPr>
          <w:color w:val="231F20"/>
          <w:spacing w:val="-22"/>
          <w:w w:val="95"/>
        </w:rPr>
        <w:t> </w:t>
      </w:r>
      <w:r>
        <w:rPr>
          <w:color w:val="231F20"/>
          <w:w w:val="95"/>
        </w:rPr>
        <w:t>Corte</w:t>
      </w:r>
      <w:r>
        <w:rPr>
          <w:color w:val="231F20"/>
          <w:spacing w:val="-22"/>
          <w:w w:val="95"/>
        </w:rPr>
        <w:t> </w:t>
      </w:r>
      <w:r>
        <w:rPr>
          <w:color w:val="231F20"/>
          <w:w w:val="95"/>
        </w:rPr>
        <w:t>de</w:t>
      </w:r>
      <w:r>
        <w:rPr>
          <w:color w:val="231F20"/>
          <w:spacing w:val="-22"/>
          <w:w w:val="95"/>
        </w:rPr>
        <w:t> </w:t>
      </w:r>
      <w:r>
        <w:rPr>
          <w:color w:val="231F20"/>
          <w:w w:val="95"/>
        </w:rPr>
        <w:t>Justicia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Nación al</w:t>
      </w:r>
      <w:r>
        <w:rPr>
          <w:color w:val="231F20"/>
          <w:spacing w:val="-26"/>
          <w:w w:val="95"/>
        </w:rPr>
        <w:t> </w:t>
      </w:r>
      <w:r>
        <w:rPr>
          <w:color w:val="231F20"/>
          <w:w w:val="95"/>
        </w:rPr>
        <w:t>analizar</w:t>
      </w:r>
      <w:r>
        <w:rPr>
          <w:color w:val="231F20"/>
          <w:spacing w:val="-26"/>
          <w:w w:val="95"/>
        </w:rPr>
        <w:t> </w:t>
      </w:r>
      <w:r>
        <w:rPr>
          <w:color w:val="231F20"/>
          <w:w w:val="95"/>
        </w:rPr>
        <w:t>las</w:t>
      </w:r>
      <w:r>
        <w:rPr>
          <w:color w:val="231F20"/>
          <w:spacing w:val="-26"/>
          <w:w w:val="95"/>
        </w:rPr>
        <w:t> </w:t>
      </w:r>
      <w:r>
        <w:rPr>
          <w:color w:val="231F20"/>
          <w:w w:val="95"/>
        </w:rPr>
        <w:t>obligaciones</w:t>
      </w:r>
      <w:r>
        <w:rPr>
          <w:color w:val="231F20"/>
          <w:spacing w:val="-27"/>
          <w:w w:val="95"/>
        </w:rPr>
        <w:t> </w:t>
      </w:r>
      <w:r>
        <w:rPr>
          <w:color w:val="231F20"/>
          <w:w w:val="95"/>
        </w:rPr>
        <w:t>derivadas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sentencia</w:t>
      </w:r>
      <w:r>
        <w:rPr>
          <w:color w:val="231F20"/>
          <w:spacing w:val="-27"/>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Corte</w:t>
      </w:r>
      <w:r>
        <w:rPr>
          <w:color w:val="231F20"/>
          <w:spacing w:val="-27"/>
          <w:w w:val="95"/>
        </w:rPr>
        <w:t> </w:t>
      </w:r>
      <w:r>
        <w:rPr>
          <w:color w:val="231F20"/>
          <w:w w:val="95"/>
        </w:rPr>
        <w:t>Interamericana en</w:t>
      </w:r>
      <w:r>
        <w:rPr>
          <w:color w:val="231F20"/>
          <w:spacing w:val="-29"/>
          <w:w w:val="95"/>
        </w:rPr>
        <w:t> </w:t>
      </w:r>
      <w:r>
        <w:rPr>
          <w:color w:val="231F20"/>
          <w:w w:val="95"/>
        </w:rPr>
        <w:t>el</w:t>
      </w:r>
      <w:r>
        <w:rPr>
          <w:color w:val="231F20"/>
          <w:spacing w:val="-29"/>
          <w:w w:val="95"/>
        </w:rPr>
        <w:t> </w:t>
      </w:r>
      <w:r>
        <w:rPr>
          <w:color w:val="231F20"/>
          <w:w w:val="95"/>
        </w:rPr>
        <w:t>caso</w:t>
      </w:r>
      <w:r>
        <w:rPr>
          <w:color w:val="231F20"/>
          <w:spacing w:val="-29"/>
          <w:w w:val="95"/>
        </w:rPr>
        <w:t> </w:t>
      </w:r>
      <w:r>
        <w:rPr>
          <w:color w:val="231F20"/>
          <w:w w:val="95"/>
        </w:rPr>
        <w:t>apuntado.</w:t>
      </w:r>
    </w:p>
    <w:p>
      <w:pPr>
        <w:pStyle w:val="BodyText"/>
        <w:spacing w:line="211" w:lineRule="auto"/>
        <w:ind w:left="113" w:right="111" w:firstLine="283"/>
        <w:jc w:val="both"/>
      </w:pPr>
      <w:r>
        <w:rPr>
          <w:rFonts w:ascii="Cambria" w:hAnsi="Cambria"/>
          <w:color w:val="231F20"/>
          <w:spacing w:val="-3"/>
          <w:w w:val="95"/>
        </w:rPr>
        <w:t>s</w:t>
      </w:r>
      <w:r>
        <w:rPr>
          <w:rFonts w:ascii="Cambria" w:hAnsi="Cambria"/>
          <w:color w:val="231F20"/>
          <w:spacing w:val="-3"/>
          <w:w w:val="95"/>
          <w:sz w:val="17"/>
        </w:rPr>
        <w:t>exta</w:t>
      </w:r>
      <w:r>
        <w:rPr>
          <w:color w:val="231F20"/>
          <w:spacing w:val="-3"/>
          <w:w w:val="95"/>
        </w:rPr>
        <w:t>.</w:t>
      </w:r>
      <w:r>
        <w:rPr>
          <w:color w:val="231F20"/>
          <w:spacing w:val="-13"/>
          <w:w w:val="95"/>
        </w:rPr>
        <w:t> </w:t>
      </w:r>
      <w:r>
        <w:rPr>
          <w:color w:val="231F20"/>
          <w:w w:val="95"/>
        </w:rPr>
        <w:t>La</w:t>
      </w:r>
      <w:r>
        <w:rPr>
          <w:color w:val="231F20"/>
          <w:spacing w:val="-13"/>
          <w:w w:val="95"/>
        </w:rPr>
        <w:t> </w:t>
      </w:r>
      <w:r>
        <w:rPr>
          <w:color w:val="231F20"/>
          <w:w w:val="95"/>
        </w:rPr>
        <w:t>combinación</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reforma</w:t>
      </w:r>
      <w:r>
        <w:rPr>
          <w:color w:val="231F20"/>
          <w:spacing w:val="-13"/>
          <w:w w:val="95"/>
        </w:rPr>
        <w:t> </w:t>
      </w:r>
      <w:r>
        <w:rPr>
          <w:color w:val="231F20"/>
          <w:w w:val="95"/>
        </w:rPr>
        <w:t>constitucional</w:t>
      </w:r>
      <w:r>
        <w:rPr>
          <w:color w:val="231F20"/>
          <w:spacing w:val="-13"/>
          <w:w w:val="95"/>
        </w:rPr>
        <w:t> </w:t>
      </w:r>
      <w:r>
        <w:rPr>
          <w:color w:val="231F20"/>
          <w:w w:val="95"/>
        </w:rPr>
        <w:t>en</w:t>
      </w:r>
      <w:r>
        <w:rPr>
          <w:color w:val="231F20"/>
          <w:spacing w:val="-13"/>
          <w:w w:val="95"/>
        </w:rPr>
        <w:t> </w:t>
      </w:r>
      <w:r>
        <w:rPr>
          <w:color w:val="231F20"/>
          <w:w w:val="95"/>
        </w:rPr>
        <w:t>materia</w:t>
      </w:r>
      <w:r>
        <w:rPr>
          <w:color w:val="231F20"/>
          <w:spacing w:val="-13"/>
          <w:w w:val="95"/>
        </w:rPr>
        <w:t> </w:t>
      </w:r>
      <w:r>
        <w:rPr>
          <w:color w:val="231F20"/>
          <w:w w:val="95"/>
        </w:rPr>
        <w:t>de</w:t>
      </w:r>
      <w:r>
        <w:rPr>
          <w:color w:val="231F20"/>
          <w:spacing w:val="-13"/>
          <w:w w:val="95"/>
        </w:rPr>
        <w:t> </w:t>
      </w:r>
      <w:r>
        <w:rPr>
          <w:color w:val="231F20"/>
          <w:w w:val="95"/>
        </w:rPr>
        <w:t>amparo,</w:t>
      </w:r>
      <w:r>
        <w:rPr>
          <w:color w:val="231F20"/>
          <w:spacing w:val="-13"/>
          <w:w w:val="95"/>
        </w:rPr>
        <w:t> </w:t>
      </w:r>
      <w:r>
        <w:rPr>
          <w:color w:val="231F20"/>
          <w:w w:val="95"/>
        </w:rPr>
        <w:t>la de</w:t>
      </w:r>
      <w:r>
        <w:rPr>
          <w:color w:val="231F20"/>
          <w:spacing w:val="-39"/>
          <w:w w:val="95"/>
        </w:rPr>
        <w:t> </w:t>
      </w:r>
      <w:r>
        <w:rPr>
          <w:color w:val="231F20"/>
          <w:w w:val="95"/>
        </w:rPr>
        <w:t>derechos</w:t>
      </w:r>
      <w:r>
        <w:rPr>
          <w:color w:val="231F20"/>
          <w:spacing w:val="-39"/>
          <w:w w:val="95"/>
        </w:rPr>
        <w:t> </w:t>
      </w:r>
      <w:r>
        <w:rPr>
          <w:color w:val="231F20"/>
          <w:w w:val="95"/>
        </w:rPr>
        <w:t>humanos,</w:t>
      </w:r>
      <w:r>
        <w:rPr>
          <w:color w:val="231F20"/>
          <w:spacing w:val="-38"/>
          <w:w w:val="95"/>
        </w:rPr>
        <w:t> </w:t>
      </w:r>
      <w:r>
        <w:rPr>
          <w:color w:val="231F20"/>
          <w:w w:val="95"/>
        </w:rPr>
        <w:t>los</w:t>
      </w:r>
      <w:r>
        <w:rPr>
          <w:color w:val="231F20"/>
          <w:spacing w:val="-39"/>
          <w:w w:val="95"/>
        </w:rPr>
        <w:t> </w:t>
      </w:r>
      <w:r>
        <w:rPr>
          <w:color w:val="231F20"/>
          <w:w w:val="95"/>
        </w:rPr>
        <w:t>criterios</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Corte</w:t>
      </w:r>
      <w:r>
        <w:rPr>
          <w:color w:val="231F20"/>
          <w:spacing w:val="-39"/>
          <w:w w:val="95"/>
        </w:rPr>
        <w:t> </w:t>
      </w:r>
      <w:r>
        <w:rPr>
          <w:color w:val="231F20"/>
          <w:w w:val="95"/>
        </w:rPr>
        <w:t>Interamericana</w:t>
      </w:r>
      <w:r>
        <w:rPr>
          <w:color w:val="231F20"/>
          <w:spacing w:val="-38"/>
          <w:w w:val="95"/>
        </w:rPr>
        <w:t> </w:t>
      </w:r>
      <w:r>
        <w:rPr>
          <w:color w:val="231F20"/>
          <w:w w:val="95"/>
        </w:rPr>
        <w:t>y</w:t>
      </w:r>
      <w:r>
        <w:rPr>
          <w:color w:val="231F20"/>
          <w:spacing w:val="-39"/>
          <w:w w:val="95"/>
        </w:rPr>
        <w:t> </w:t>
      </w:r>
      <w:r>
        <w:rPr>
          <w:color w:val="231F20"/>
          <w:w w:val="95"/>
        </w:rPr>
        <w:t>los</w:t>
      </w:r>
      <w:r>
        <w:rPr>
          <w:color w:val="231F20"/>
          <w:spacing w:val="-39"/>
          <w:w w:val="95"/>
        </w:rPr>
        <w:t> </w:t>
      </w:r>
      <w:r>
        <w:rPr>
          <w:color w:val="231F20"/>
          <w:w w:val="95"/>
        </w:rPr>
        <w:t>de</w:t>
      </w:r>
      <w:r>
        <w:rPr>
          <w:color w:val="231F20"/>
          <w:spacing w:val="-39"/>
          <w:w w:val="95"/>
        </w:rPr>
        <w:t> </w:t>
      </w:r>
      <w:r>
        <w:rPr>
          <w:color w:val="231F20"/>
          <w:w w:val="95"/>
        </w:rPr>
        <w:t>la</w:t>
      </w:r>
      <w:r>
        <w:rPr>
          <w:color w:val="231F20"/>
          <w:spacing w:val="-39"/>
          <w:w w:val="95"/>
        </w:rPr>
        <w:t> </w:t>
      </w:r>
      <w:r>
        <w:rPr>
          <w:color w:val="231F20"/>
          <w:w w:val="95"/>
        </w:rPr>
        <w:t>Suprema Corte</w:t>
      </w:r>
      <w:r>
        <w:rPr>
          <w:color w:val="231F20"/>
          <w:spacing w:val="-32"/>
          <w:w w:val="95"/>
        </w:rPr>
        <w:t> </w:t>
      </w:r>
      <w:r>
        <w:rPr>
          <w:color w:val="231F20"/>
          <w:w w:val="95"/>
        </w:rPr>
        <w:t>de</w:t>
      </w:r>
      <w:r>
        <w:rPr>
          <w:color w:val="231F20"/>
          <w:spacing w:val="-32"/>
          <w:w w:val="95"/>
        </w:rPr>
        <w:t> </w:t>
      </w:r>
      <w:r>
        <w:rPr>
          <w:color w:val="231F20"/>
          <w:w w:val="95"/>
        </w:rPr>
        <w:t>Justicia,</w:t>
      </w:r>
      <w:r>
        <w:rPr>
          <w:color w:val="231F20"/>
          <w:spacing w:val="-32"/>
          <w:w w:val="95"/>
        </w:rPr>
        <w:t> </w:t>
      </w:r>
      <w:r>
        <w:rPr>
          <w:color w:val="231F20"/>
          <w:w w:val="95"/>
        </w:rPr>
        <w:t>llevan</w:t>
      </w:r>
      <w:r>
        <w:rPr>
          <w:color w:val="231F20"/>
          <w:spacing w:val="-32"/>
          <w:w w:val="95"/>
        </w:rPr>
        <w:t> </w:t>
      </w:r>
      <w:r>
        <w:rPr>
          <w:color w:val="231F20"/>
          <w:w w:val="95"/>
        </w:rPr>
        <w:t>necesariamente</w:t>
      </w:r>
      <w:r>
        <w:rPr>
          <w:color w:val="231F20"/>
          <w:spacing w:val="-31"/>
          <w:w w:val="95"/>
        </w:rPr>
        <w:t> </w:t>
      </w:r>
      <w:r>
        <w:rPr>
          <w:color w:val="231F20"/>
          <w:w w:val="95"/>
        </w:rPr>
        <w:t>a</w:t>
      </w:r>
      <w:r>
        <w:rPr>
          <w:color w:val="231F20"/>
          <w:spacing w:val="-32"/>
          <w:w w:val="95"/>
        </w:rPr>
        <w:t> </w:t>
      </w:r>
      <w:r>
        <w:rPr>
          <w:color w:val="231F20"/>
          <w:w w:val="95"/>
        </w:rPr>
        <w:t>la</w:t>
      </w:r>
      <w:r>
        <w:rPr>
          <w:color w:val="231F20"/>
          <w:spacing w:val="-32"/>
          <w:w w:val="95"/>
        </w:rPr>
        <w:t> </w:t>
      </w:r>
      <w:r>
        <w:rPr>
          <w:color w:val="231F20"/>
          <w:w w:val="95"/>
        </w:rPr>
        <w:t>reflexión</w:t>
      </w:r>
      <w:r>
        <w:rPr>
          <w:color w:val="231F20"/>
          <w:spacing w:val="-32"/>
          <w:w w:val="95"/>
        </w:rPr>
        <w:t> </w:t>
      </w:r>
      <w:r>
        <w:rPr>
          <w:color w:val="231F20"/>
          <w:w w:val="95"/>
        </w:rPr>
        <w:t>sobre</w:t>
      </w:r>
      <w:r>
        <w:rPr>
          <w:color w:val="231F20"/>
          <w:spacing w:val="-32"/>
          <w:w w:val="95"/>
        </w:rPr>
        <w:t> </w:t>
      </w:r>
      <w:r>
        <w:rPr>
          <w:color w:val="231F20"/>
          <w:w w:val="95"/>
        </w:rPr>
        <w:t>el</w:t>
      </w:r>
      <w:r>
        <w:rPr>
          <w:color w:val="231F20"/>
          <w:spacing w:val="-32"/>
          <w:w w:val="95"/>
        </w:rPr>
        <w:t> </w:t>
      </w:r>
      <w:r>
        <w:rPr>
          <w:color w:val="231F20"/>
          <w:w w:val="95"/>
        </w:rPr>
        <w:t>futuro</w:t>
      </w:r>
      <w:r>
        <w:rPr>
          <w:color w:val="231F20"/>
          <w:spacing w:val="-32"/>
          <w:w w:val="95"/>
        </w:rPr>
        <w:t> </w:t>
      </w:r>
      <w:r>
        <w:rPr>
          <w:color w:val="231F20"/>
          <w:w w:val="95"/>
        </w:rPr>
        <w:t>del</w:t>
      </w:r>
      <w:r>
        <w:rPr>
          <w:color w:val="231F20"/>
          <w:spacing w:val="-32"/>
          <w:w w:val="95"/>
        </w:rPr>
        <w:t> </w:t>
      </w:r>
      <w:r>
        <w:rPr>
          <w:color w:val="231F20"/>
          <w:w w:val="95"/>
        </w:rPr>
        <w:t>derecho local</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derechos</w:t>
      </w:r>
      <w:r>
        <w:rPr>
          <w:color w:val="231F20"/>
          <w:spacing w:val="-33"/>
          <w:w w:val="95"/>
        </w:rPr>
        <w:t> </w:t>
      </w:r>
      <w:r>
        <w:rPr>
          <w:color w:val="231F20"/>
          <w:w w:val="95"/>
        </w:rPr>
        <w:t>humanos</w:t>
      </w:r>
      <w:r>
        <w:rPr>
          <w:color w:val="231F20"/>
          <w:spacing w:val="-33"/>
          <w:w w:val="95"/>
        </w:rPr>
        <w:t> </w:t>
      </w:r>
      <w:r>
        <w:rPr>
          <w:color w:val="231F20"/>
          <w:w w:val="95"/>
        </w:rPr>
        <w:t>y</w:t>
      </w:r>
      <w:r>
        <w:rPr>
          <w:color w:val="231F20"/>
          <w:spacing w:val="-33"/>
          <w:w w:val="95"/>
        </w:rPr>
        <w:t> </w:t>
      </w:r>
      <w:r>
        <w:rPr>
          <w:color w:val="231F20"/>
          <w:w w:val="95"/>
        </w:rPr>
        <w:t>de</w:t>
      </w:r>
      <w:r>
        <w:rPr>
          <w:color w:val="231F20"/>
          <w:spacing w:val="-33"/>
          <w:w w:val="95"/>
        </w:rPr>
        <w:t> </w:t>
      </w:r>
      <w:r>
        <w:rPr>
          <w:color w:val="231F20"/>
          <w:w w:val="95"/>
        </w:rPr>
        <w:t>sus</w:t>
      </w:r>
      <w:r>
        <w:rPr>
          <w:color w:val="231F20"/>
          <w:spacing w:val="-33"/>
          <w:w w:val="95"/>
        </w:rPr>
        <w:t> </w:t>
      </w:r>
      <w:r>
        <w:rPr>
          <w:color w:val="231F20"/>
          <w:w w:val="95"/>
        </w:rPr>
        <w:t>instrumentos</w:t>
      </w:r>
      <w:r>
        <w:rPr>
          <w:color w:val="231F20"/>
          <w:spacing w:val="-33"/>
          <w:w w:val="95"/>
        </w:rPr>
        <w:t> </w:t>
      </w:r>
      <w:r>
        <w:rPr>
          <w:color w:val="231F20"/>
          <w:w w:val="95"/>
        </w:rPr>
        <w:t>de</w:t>
      </w:r>
      <w:r>
        <w:rPr>
          <w:color w:val="231F20"/>
          <w:spacing w:val="-33"/>
          <w:w w:val="95"/>
        </w:rPr>
        <w:t> </w:t>
      </w:r>
      <w:r>
        <w:rPr>
          <w:color w:val="231F20"/>
          <w:w w:val="95"/>
        </w:rPr>
        <w:t>garantía.</w:t>
      </w:r>
      <w:r>
        <w:rPr>
          <w:color w:val="231F20"/>
          <w:spacing w:val="-33"/>
          <w:w w:val="95"/>
        </w:rPr>
        <w:t> </w:t>
      </w:r>
      <w:r>
        <w:rPr>
          <w:color w:val="231F20"/>
          <w:w w:val="95"/>
        </w:rPr>
        <w:t>Consideramos que</w:t>
      </w:r>
      <w:r>
        <w:rPr>
          <w:color w:val="231F20"/>
          <w:spacing w:val="-21"/>
          <w:w w:val="95"/>
        </w:rPr>
        <w:t> </w:t>
      </w:r>
      <w:r>
        <w:rPr>
          <w:color w:val="231F20"/>
          <w:w w:val="95"/>
        </w:rPr>
        <w:t>aquellas</w:t>
      </w:r>
      <w:r>
        <w:rPr>
          <w:color w:val="231F20"/>
          <w:spacing w:val="-21"/>
          <w:w w:val="95"/>
        </w:rPr>
        <w:t> </w:t>
      </w:r>
      <w:r>
        <w:rPr>
          <w:color w:val="231F20"/>
          <w:w w:val="95"/>
        </w:rPr>
        <w:t>constituciones</w:t>
      </w:r>
      <w:r>
        <w:rPr>
          <w:color w:val="231F20"/>
          <w:spacing w:val="-21"/>
          <w:w w:val="95"/>
        </w:rPr>
        <w:t> </w:t>
      </w:r>
      <w:r>
        <w:rPr>
          <w:color w:val="231F20"/>
          <w:w w:val="95"/>
        </w:rPr>
        <w:t>locales</w:t>
      </w:r>
      <w:r>
        <w:rPr>
          <w:color w:val="231F20"/>
          <w:spacing w:val="-21"/>
          <w:w w:val="95"/>
        </w:rPr>
        <w:t> </w:t>
      </w:r>
      <w:r>
        <w:rPr>
          <w:color w:val="231F20"/>
          <w:w w:val="95"/>
        </w:rPr>
        <w:t>que</w:t>
      </w:r>
      <w:r>
        <w:rPr>
          <w:color w:val="231F20"/>
          <w:spacing w:val="-21"/>
          <w:w w:val="95"/>
        </w:rPr>
        <w:t> </w:t>
      </w:r>
      <w:r>
        <w:rPr>
          <w:color w:val="231F20"/>
          <w:w w:val="95"/>
        </w:rPr>
        <w:t>ya</w:t>
      </w:r>
      <w:r>
        <w:rPr>
          <w:color w:val="231F20"/>
          <w:spacing w:val="-21"/>
          <w:w w:val="95"/>
        </w:rPr>
        <w:t> </w:t>
      </w:r>
      <w:r>
        <w:rPr>
          <w:color w:val="231F20"/>
          <w:w w:val="95"/>
        </w:rPr>
        <w:t>habían</w:t>
      </w:r>
      <w:r>
        <w:rPr>
          <w:color w:val="231F20"/>
          <w:spacing w:val="-21"/>
          <w:w w:val="95"/>
        </w:rPr>
        <w:t> </w:t>
      </w:r>
      <w:r>
        <w:rPr>
          <w:color w:val="231F20"/>
          <w:w w:val="95"/>
        </w:rPr>
        <w:t>llevado</w:t>
      </w:r>
      <w:r>
        <w:rPr>
          <w:color w:val="231F20"/>
          <w:spacing w:val="-21"/>
          <w:w w:val="95"/>
        </w:rPr>
        <w:t> </w:t>
      </w:r>
      <w:r>
        <w:rPr>
          <w:color w:val="231F20"/>
          <w:w w:val="95"/>
        </w:rPr>
        <w:t>a</w:t>
      </w:r>
      <w:r>
        <w:rPr>
          <w:color w:val="231F20"/>
          <w:spacing w:val="-21"/>
          <w:w w:val="95"/>
        </w:rPr>
        <w:t> </w:t>
      </w:r>
      <w:r>
        <w:rPr>
          <w:color w:val="231F20"/>
          <w:w w:val="95"/>
        </w:rPr>
        <w:t>cabo</w:t>
      </w:r>
      <w:r>
        <w:rPr>
          <w:color w:val="231F20"/>
          <w:spacing w:val="-21"/>
          <w:w w:val="95"/>
        </w:rPr>
        <w:t> </w:t>
      </w:r>
      <w:r>
        <w:rPr>
          <w:color w:val="231F20"/>
          <w:w w:val="95"/>
        </w:rPr>
        <w:t>reformas</w:t>
      </w:r>
      <w:r>
        <w:rPr>
          <w:color w:val="231F20"/>
          <w:spacing w:val="-21"/>
          <w:w w:val="95"/>
        </w:rPr>
        <w:t> </w:t>
      </w:r>
      <w:r>
        <w:rPr>
          <w:color w:val="231F20"/>
          <w:w w:val="95"/>
        </w:rPr>
        <w:t>a</w:t>
      </w:r>
      <w:r>
        <w:rPr>
          <w:color w:val="231F20"/>
          <w:spacing w:val="-21"/>
          <w:w w:val="95"/>
        </w:rPr>
        <w:t> </w:t>
      </w:r>
      <w:r>
        <w:rPr>
          <w:color w:val="231F20"/>
          <w:w w:val="95"/>
        </w:rPr>
        <w:t>sus catálogos</w:t>
      </w:r>
      <w:r>
        <w:rPr>
          <w:color w:val="231F20"/>
          <w:spacing w:val="-4"/>
          <w:w w:val="95"/>
        </w:rPr>
        <w:t> </w:t>
      </w:r>
      <w:r>
        <w:rPr>
          <w:color w:val="231F20"/>
          <w:w w:val="95"/>
        </w:rPr>
        <w:t>de</w:t>
      </w:r>
      <w:r>
        <w:rPr>
          <w:color w:val="231F20"/>
          <w:spacing w:val="-4"/>
          <w:w w:val="95"/>
        </w:rPr>
        <w:t> </w:t>
      </w:r>
      <w:r>
        <w:rPr>
          <w:color w:val="231F20"/>
          <w:w w:val="95"/>
        </w:rPr>
        <w:t>derechos</w:t>
      </w:r>
      <w:r>
        <w:rPr>
          <w:color w:val="231F20"/>
          <w:spacing w:val="-4"/>
          <w:w w:val="95"/>
        </w:rPr>
        <w:t> </w:t>
      </w:r>
      <w:r>
        <w:rPr>
          <w:color w:val="231F20"/>
          <w:w w:val="95"/>
        </w:rPr>
        <w:t>humanos</w:t>
      </w:r>
      <w:r>
        <w:rPr>
          <w:color w:val="231F20"/>
          <w:spacing w:val="-4"/>
          <w:w w:val="95"/>
        </w:rPr>
        <w:t> </w:t>
      </w:r>
      <w:r>
        <w:rPr>
          <w:color w:val="231F20"/>
          <w:w w:val="95"/>
        </w:rPr>
        <w:t>no</w:t>
      </w:r>
      <w:r>
        <w:rPr>
          <w:color w:val="231F20"/>
          <w:spacing w:val="-4"/>
          <w:w w:val="95"/>
        </w:rPr>
        <w:t> </w:t>
      </w:r>
      <w:r>
        <w:rPr>
          <w:color w:val="231F20"/>
          <w:w w:val="95"/>
        </w:rPr>
        <w:t>tienen</w:t>
      </w:r>
      <w:r>
        <w:rPr>
          <w:color w:val="231F20"/>
          <w:spacing w:val="-4"/>
          <w:w w:val="95"/>
        </w:rPr>
        <w:t> </w:t>
      </w:r>
      <w:r>
        <w:rPr>
          <w:color w:val="231F20"/>
          <w:w w:val="95"/>
        </w:rPr>
        <w:t>por</w:t>
      </w:r>
      <w:r>
        <w:rPr>
          <w:color w:val="231F20"/>
          <w:spacing w:val="-4"/>
          <w:w w:val="95"/>
        </w:rPr>
        <w:t> </w:t>
      </w:r>
      <w:r>
        <w:rPr>
          <w:color w:val="231F20"/>
          <w:w w:val="95"/>
        </w:rPr>
        <w:t>qué</w:t>
      </w:r>
      <w:r>
        <w:rPr>
          <w:color w:val="231F20"/>
          <w:spacing w:val="-4"/>
          <w:w w:val="95"/>
        </w:rPr>
        <w:t> </w:t>
      </w:r>
      <w:r>
        <w:rPr>
          <w:color w:val="231F20"/>
          <w:w w:val="95"/>
        </w:rPr>
        <w:t>modificarlos,</w:t>
      </w:r>
      <w:r>
        <w:rPr>
          <w:color w:val="231F20"/>
          <w:spacing w:val="-4"/>
          <w:w w:val="95"/>
        </w:rPr>
        <w:t> </w:t>
      </w:r>
      <w:r>
        <w:rPr>
          <w:color w:val="231F20"/>
          <w:w w:val="95"/>
        </w:rPr>
        <w:t>a</w:t>
      </w:r>
      <w:r>
        <w:rPr>
          <w:color w:val="231F20"/>
          <w:spacing w:val="-4"/>
          <w:w w:val="95"/>
        </w:rPr>
        <w:t> </w:t>
      </w:r>
      <w:r>
        <w:rPr>
          <w:color w:val="231F20"/>
          <w:w w:val="95"/>
        </w:rPr>
        <w:t>menos</w:t>
      </w:r>
      <w:r>
        <w:rPr>
          <w:color w:val="231F20"/>
          <w:spacing w:val="-4"/>
          <w:w w:val="95"/>
        </w:rPr>
        <w:t> </w:t>
      </w:r>
      <w:r>
        <w:rPr>
          <w:color w:val="231F20"/>
          <w:w w:val="95"/>
        </w:rPr>
        <w:t>que resulten</w:t>
      </w:r>
      <w:r>
        <w:rPr>
          <w:color w:val="231F20"/>
          <w:spacing w:val="-35"/>
          <w:w w:val="95"/>
        </w:rPr>
        <w:t> </w:t>
      </w:r>
      <w:r>
        <w:rPr>
          <w:color w:val="231F20"/>
          <w:w w:val="95"/>
        </w:rPr>
        <w:t>restrictivos</w:t>
      </w:r>
      <w:r>
        <w:rPr>
          <w:color w:val="231F20"/>
          <w:spacing w:val="-35"/>
          <w:w w:val="95"/>
        </w:rPr>
        <w:t> </w:t>
      </w:r>
      <w:r>
        <w:rPr>
          <w:color w:val="231F20"/>
          <w:w w:val="95"/>
        </w:rPr>
        <w:t>frente</w:t>
      </w:r>
      <w:r>
        <w:rPr>
          <w:color w:val="231F20"/>
          <w:spacing w:val="-35"/>
          <w:w w:val="95"/>
        </w:rPr>
        <w:t> </w:t>
      </w:r>
      <w:r>
        <w:rPr>
          <w:color w:val="231F20"/>
          <w:w w:val="95"/>
        </w:rPr>
        <w:t>a</w:t>
      </w:r>
      <w:r>
        <w:rPr>
          <w:color w:val="231F20"/>
          <w:spacing w:val="-35"/>
          <w:w w:val="95"/>
        </w:rPr>
        <w:t> </w:t>
      </w:r>
      <w:r>
        <w:rPr>
          <w:color w:val="231F20"/>
          <w:w w:val="95"/>
        </w:rPr>
        <w:t>los</w:t>
      </w:r>
      <w:r>
        <w:rPr>
          <w:color w:val="231F20"/>
          <w:spacing w:val="-35"/>
          <w:w w:val="95"/>
        </w:rPr>
        <w:t> </w:t>
      </w:r>
      <w:r>
        <w:rPr>
          <w:color w:val="231F20"/>
          <w:w w:val="95"/>
        </w:rPr>
        <w:t>estándares</w:t>
      </w:r>
      <w:r>
        <w:rPr>
          <w:color w:val="231F20"/>
          <w:spacing w:val="-35"/>
          <w:w w:val="95"/>
        </w:rPr>
        <w:t> </w:t>
      </w:r>
      <w:r>
        <w:rPr>
          <w:color w:val="231F20"/>
          <w:w w:val="95"/>
        </w:rPr>
        <w:t>de</w:t>
      </w:r>
      <w:r>
        <w:rPr>
          <w:color w:val="231F20"/>
          <w:spacing w:val="-35"/>
          <w:w w:val="95"/>
        </w:rPr>
        <w:t> </w:t>
      </w:r>
      <w:r>
        <w:rPr>
          <w:color w:val="231F20"/>
          <w:w w:val="95"/>
        </w:rPr>
        <w:t>los</w:t>
      </w:r>
      <w:r>
        <w:rPr>
          <w:color w:val="231F20"/>
          <w:spacing w:val="-35"/>
          <w:w w:val="95"/>
        </w:rPr>
        <w:t> </w:t>
      </w:r>
      <w:r>
        <w:rPr>
          <w:color w:val="231F20"/>
          <w:w w:val="95"/>
        </w:rPr>
        <w:t>mismos</w:t>
      </w:r>
      <w:r>
        <w:rPr>
          <w:color w:val="231F20"/>
          <w:spacing w:val="-35"/>
          <w:w w:val="95"/>
        </w:rPr>
        <w:t> </w:t>
      </w:r>
      <w:r>
        <w:rPr>
          <w:color w:val="231F20"/>
          <w:w w:val="95"/>
        </w:rPr>
        <w:t>derechos</w:t>
      </w:r>
      <w:r>
        <w:rPr>
          <w:color w:val="231F20"/>
          <w:spacing w:val="-35"/>
          <w:w w:val="95"/>
        </w:rPr>
        <w:t> </w:t>
      </w:r>
      <w:r>
        <w:rPr>
          <w:color w:val="231F20"/>
          <w:w w:val="95"/>
        </w:rPr>
        <w:t>que</w:t>
      </w:r>
      <w:r>
        <w:rPr>
          <w:color w:val="231F20"/>
          <w:spacing w:val="-35"/>
          <w:w w:val="95"/>
        </w:rPr>
        <w:t> </w:t>
      </w:r>
      <w:r>
        <w:rPr>
          <w:color w:val="231F20"/>
          <w:w w:val="95"/>
        </w:rPr>
        <w:t>proteja</w:t>
      </w:r>
      <w:r>
        <w:rPr>
          <w:color w:val="231F20"/>
          <w:spacing w:val="-35"/>
          <w:w w:val="95"/>
        </w:rPr>
        <w:t> </w:t>
      </w:r>
      <w:r>
        <w:rPr>
          <w:color w:val="231F20"/>
          <w:w w:val="95"/>
        </w:rPr>
        <w:t>la Constitución</w:t>
      </w:r>
      <w:r>
        <w:rPr>
          <w:color w:val="231F20"/>
          <w:spacing w:val="-30"/>
          <w:w w:val="95"/>
        </w:rPr>
        <w:t> </w:t>
      </w:r>
      <w:r>
        <w:rPr>
          <w:color w:val="231F20"/>
          <w:spacing w:val="-4"/>
          <w:w w:val="95"/>
        </w:rPr>
        <w:t>Federal;</w:t>
      </w:r>
      <w:r>
        <w:rPr>
          <w:color w:val="231F20"/>
          <w:spacing w:val="-30"/>
          <w:w w:val="95"/>
        </w:rPr>
        <w:t> </w:t>
      </w:r>
      <w:r>
        <w:rPr>
          <w:color w:val="231F20"/>
          <w:w w:val="95"/>
        </w:rPr>
        <w:t>si</w:t>
      </w:r>
      <w:r>
        <w:rPr>
          <w:color w:val="231F20"/>
          <w:spacing w:val="-30"/>
          <w:w w:val="95"/>
        </w:rPr>
        <w:t> </w:t>
      </w:r>
      <w:r>
        <w:rPr>
          <w:color w:val="231F20"/>
          <w:w w:val="95"/>
        </w:rPr>
        <w:t>los</w:t>
      </w:r>
      <w:r>
        <w:rPr>
          <w:color w:val="231F20"/>
          <w:spacing w:val="-30"/>
          <w:w w:val="95"/>
        </w:rPr>
        <w:t> </w:t>
      </w:r>
      <w:r>
        <w:rPr>
          <w:color w:val="231F20"/>
          <w:w w:val="95"/>
        </w:rPr>
        <w:t>derechos</w:t>
      </w:r>
      <w:r>
        <w:rPr>
          <w:color w:val="231F20"/>
          <w:spacing w:val="-30"/>
          <w:w w:val="95"/>
        </w:rPr>
        <w:t> </w:t>
      </w:r>
      <w:r>
        <w:rPr>
          <w:color w:val="231F20"/>
          <w:w w:val="95"/>
        </w:rPr>
        <w:t>locales</w:t>
      </w:r>
      <w:r>
        <w:rPr>
          <w:color w:val="231F20"/>
          <w:spacing w:val="-30"/>
          <w:w w:val="95"/>
        </w:rPr>
        <w:t> </w:t>
      </w:r>
      <w:r>
        <w:rPr>
          <w:color w:val="231F20"/>
          <w:w w:val="95"/>
        </w:rPr>
        <w:t>resultan</w:t>
      </w:r>
      <w:r>
        <w:rPr>
          <w:color w:val="231F20"/>
          <w:spacing w:val="-30"/>
          <w:w w:val="95"/>
        </w:rPr>
        <w:t> </w:t>
      </w:r>
      <w:r>
        <w:rPr>
          <w:color w:val="231F20"/>
          <w:w w:val="95"/>
        </w:rPr>
        <w:t>de</w:t>
      </w:r>
      <w:r>
        <w:rPr>
          <w:color w:val="231F20"/>
          <w:spacing w:val="-30"/>
          <w:w w:val="95"/>
        </w:rPr>
        <w:t> </w:t>
      </w:r>
      <w:r>
        <w:rPr>
          <w:color w:val="231F20"/>
          <w:w w:val="95"/>
        </w:rPr>
        <w:t>mayor</w:t>
      </w:r>
      <w:r>
        <w:rPr>
          <w:color w:val="231F20"/>
          <w:spacing w:val="-30"/>
          <w:w w:val="95"/>
        </w:rPr>
        <w:t> </w:t>
      </w:r>
      <w:r>
        <w:rPr>
          <w:color w:val="231F20"/>
          <w:w w:val="95"/>
        </w:rPr>
        <w:t>alcance</w:t>
      </w:r>
      <w:r>
        <w:rPr>
          <w:color w:val="231F20"/>
          <w:spacing w:val="-30"/>
          <w:w w:val="95"/>
        </w:rPr>
        <w:t> </w:t>
      </w:r>
      <w:r>
        <w:rPr>
          <w:color w:val="231F20"/>
          <w:w w:val="95"/>
        </w:rPr>
        <w:t>benéfico, procede</w:t>
      </w:r>
      <w:r>
        <w:rPr>
          <w:color w:val="231F20"/>
          <w:spacing w:val="-19"/>
          <w:w w:val="95"/>
        </w:rPr>
        <w:t> </w:t>
      </w:r>
      <w:r>
        <w:rPr>
          <w:color w:val="231F20"/>
          <w:w w:val="95"/>
        </w:rPr>
        <w:t>la</w:t>
      </w:r>
      <w:r>
        <w:rPr>
          <w:color w:val="231F20"/>
          <w:spacing w:val="-19"/>
          <w:w w:val="95"/>
        </w:rPr>
        <w:t> </w:t>
      </w:r>
      <w:r>
        <w:rPr>
          <w:color w:val="231F20"/>
          <w:w w:val="95"/>
        </w:rPr>
        <w:t>aplicación</w:t>
      </w:r>
      <w:r>
        <w:rPr>
          <w:color w:val="231F20"/>
          <w:spacing w:val="-19"/>
          <w:w w:val="95"/>
        </w:rPr>
        <w:t> </w:t>
      </w:r>
      <w:r>
        <w:rPr>
          <w:color w:val="231F20"/>
          <w:w w:val="95"/>
        </w:rPr>
        <w:t>del</w:t>
      </w:r>
      <w:r>
        <w:rPr>
          <w:color w:val="231F20"/>
          <w:spacing w:val="-19"/>
          <w:w w:val="95"/>
        </w:rPr>
        <w:t> </w:t>
      </w:r>
      <w:r>
        <w:rPr>
          <w:color w:val="231F20"/>
          <w:w w:val="95"/>
        </w:rPr>
        <w:t>principio</w:t>
      </w:r>
      <w:r>
        <w:rPr>
          <w:color w:val="231F20"/>
          <w:spacing w:val="-19"/>
          <w:w w:val="95"/>
        </w:rPr>
        <w:t> </w:t>
      </w:r>
      <w:r>
        <w:rPr>
          <w:color w:val="231F20"/>
          <w:spacing w:val="-3"/>
          <w:w w:val="95"/>
        </w:rPr>
        <w:t>pro</w:t>
      </w:r>
      <w:r>
        <w:rPr>
          <w:color w:val="231F20"/>
          <w:spacing w:val="-19"/>
          <w:w w:val="95"/>
        </w:rPr>
        <w:t> </w:t>
      </w:r>
      <w:r>
        <w:rPr>
          <w:color w:val="231F20"/>
          <w:w w:val="95"/>
        </w:rPr>
        <w:t>persona</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técnica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interpretación conforme, para hacerlos prevalecer en casos concretos. En materia de instru- mentos</w:t>
      </w:r>
      <w:r>
        <w:rPr>
          <w:color w:val="231F20"/>
          <w:spacing w:val="-13"/>
          <w:w w:val="95"/>
        </w:rPr>
        <w:t> </w:t>
      </w:r>
      <w:r>
        <w:rPr>
          <w:color w:val="231F20"/>
          <w:w w:val="95"/>
        </w:rPr>
        <w:t>de</w:t>
      </w:r>
      <w:r>
        <w:rPr>
          <w:color w:val="231F20"/>
          <w:spacing w:val="-13"/>
          <w:w w:val="95"/>
        </w:rPr>
        <w:t> </w:t>
      </w:r>
      <w:r>
        <w:rPr>
          <w:color w:val="231F20"/>
          <w:w w:val="95"/>
        </w:rPr>
        <w:t>garantía</w:t>
      </w:r>
      <w:r>
        <w:rPr>
          <w:color w:val="231F20"/>
          <w:spacing w:val="-13"/>
          <w:w w:val="95"/>
        </w:rPr>
        <w:t> </w:t>
      </w:r>
      <w:r>
        <w:rPr>
          <w:color w:val="231F20"/>
          <w:w w:val="95"/>
        </w:rPr>
        <w:t>judicial</w:t>
      </w:r>
      <w:r>
        <w:rPr>
          <w:color w:val="231F20"/>
          <w:spacing w:val="-13"/>
          <w:w w:val="95"/>
        </w:rPr>
        <w:t> </w:t>
      </w:r>
      <w:r>
        <w:rPr>
          <w:color w:val="231F20"/>
          <w:w w:val="95"/>
        </w:rPr>
        <w:t>local</w:t>
      </w:r>
      <w:r>
        <w:rPr>
          <w:color w:val="231F20"/>
          <w:spacing w:val="-13"/>
          <w:w w:val="95"/>
        </w:rPr>
        <w:t> </w:t>
      </w:r>
      <w:r>
        <w:rPr>
          <w:color w:val="231F20"/>
          <w:w w:val="95"/>
        </w:rPr>
        <w:t>tampoco</w:t>
      </w:r>
      <w:r>
        <w:rPr>
          <w:color w:val="231F20"/>
          <w:spacing w:val="-13"/>
          <w:w w:val="95"/>
        </w:rPr>
        <w:t> </w:t>
      </w:r>
      <w:r>
        <w:rPr>
          <w:color w:val="231F20"/>
          <w:w w:val="95"/>
        </w:rPr>
        <w:t>deben</w:t>
      </w:r>
      <w:r>
        <w:rPr>
          <w:color w:val="231F20"/>
          <w:spacing w:val="-13"/>
          <w:w w:val="95"/>
        </w:rPr>
        <w:t> </w:t>
      </w:r>
      <w:r>
        <w:rPr>
          <w:color w:val="231F20"/>
          <w:spacing w:val="-3"/>
          <w:w w:val="95"/>
        </w:rPr>
        <w:t>desaparecer,</w:t>
      </w:r>
      <w:r>
        <w:rPr>
          <w:color w:val="231F20"/>
          <w:spacing w:val="-13"/>
          <w:w w:val="95"/>
        </w:rPr>
        <w:t> </w:t>
      </w:r>
      <w:r>
        <w:rPr>
          <w:color w:val="231F20"/>
          <w:w w:val="95"/>
        </w:rPr>
        <w:t>sino</w:t>
      </w:r>
      <w:r>
        <w:rPr>
          <w:color w:val="231F20"/>
          <w:spacing w:val="-13"/>
          <w:w w:val="95"/>
        </w:rPr>
        <w:t> </w:t>
      </w:r>
      <w:r>
        <w:rPr>
          <w:color w:val="231F20"/>
          <w:w w:val="95"/>
        </w:rPr>
        <w:t>adaptarse</w:t>
      </w:r>
      <w:r>
        <w:rPr>
          <w:color w:val="231F20"/>
          <w:spacing w:val="-13"/>
          <w:w w:val="95"/>
        </w:rPr>
        <w:t> </w:t>
      </w:r>
      <w:r>
        <w:rPr>
          <w:color w:val="231F20"/>
          <w:w w:val="95"/>
        </w:rPr>
        <w:t>a las</w:t>
      </w:r>
      <w:r>
        <w:rPr>
          <w:color w:val="231F20"/>
          <w:spacing w:val="-21"/>
          <w:w w:val="95"/>
        </w:rPr>
        <w:t> </w:t>
      </w:r>
      <w:r>
        <w:rPr>
          <w:color w:val="231F20"/>
          <w:w w:val="95"/>
        </w:rPr>
        <w:t>nuevas</w:t>
      </w:r>
      <w:r>
        <w:rPr>
          <w:color w:val="231F20"/>
          <w:spacing w:val="-21"/>
          <w:w w:val="95"/>
        </w:rPr>
        <w:t> </w:t>
      </w:r>
      <w:r>
        <w:rPr>
          <w:color w:val="231F20"/>
          <w:w w:val="95"/>
        </w:rPr>
        <w:t>atribuciones</w:t>
      </w:r>
      <w:r>
        <w:rPr>
          <w:color w:val="231F20"/>
          <w:spacing w:val="-21"/>
          <w:w w:val="95"/>
        </w:rPr>
        <w:t> </w:t>
      </w:r>
      <w:r>
        <w:rPr>
          <w:color w:val="231F20"/>
          <w:w w:val="95"/>
        </w:rPr>
        <w:t>generales</w:t>
      </w:r>
      <w:r>
        <w:rPr>
          <w:color w:val="231F20"/>
          <w:spacing w:val="-22"/>
          <w:w w:val="95"/>
        </w:rPr>
        <w:t> </w:t>
      </w:r>
      <w:r>
        <w:rPr>
          <w:color w:val="231F20"/>
          <w:w w:val="95"/>
        </w:rPr>
        <w:t>que</w:t>
      </w:r>
      <w:r>
        <w:rPr>
          <w:color w:val="231F20"/>
          <w:spacing w:val="-21"/>
          <w:w w:val="95"/>
        </w:rPr>
        <w:t> </w:t>
      </w:r>
      <w:r>
        <w:rPr>
          <w:color w:val="231F20"/>
          <w:w w:val="95"/>
        </w:rPr>
        <w:t>poseen,</w:t>
      </w:r>
      <w:r>
        <w:rPr>
          <w:color w:val="231F20"/>
          <w:spacing w:val="-21"/>
          <w:w w:val="95"/>
        </w:rPr>
        <w:t> </w:t>
      </w:r>
      <w:r>
        <w:rPr>
          <w:color w:val="231F20"/>
          <w:w w:val="95"/>
        </w:rPr>
        <w:t>de</w:t>
      </w:r>
      <w:r>
        <w:rPr>
          <w:color w:val="231F20"/>
          <w:spacing w:val="-21"/>
          <w:w w:val="95"/>
        </w:rPr>
        <w:t> </w:t>
      </w:r>
      <w:r>
        <w:rPr>
          <w:color w:val="231F20"/>
          <w:w w:val="95"/>
        </w:rPr>
        <w:t>control</w:t>
      </w:r>
      <w:r>
        <w:rPr>
          <w:color w:val="231F20"/>
          <w:spacing w:val="-21"/>
          <w:w w:val="95"/>
        </w:rPr>
        <w:t> </w:t>
      </w:r>
      <w:r>
        <w:rPr>
          <w:color w:val="231F20"/>
          <w:w w:val="95"/>
        </w:rPr>
        <w:t>de</w:t>
      </w:r>
      <w:r>
        <w:rPr>
          <w:color w:val="231F20"/>
          <w:spacing w:val="-21"/>
          <w:w w:val="95"/>
        </w:rPr>
        <w:t> </w:t>
      </w:r>
      <w:r>
        <w:rPr>
          <w:color w:val="231F20"/>
          <w:w w:val="95"/>
        </w:rPr>
        <w:t>constitucionalidad y</w:t>
      </w:r>
      <w:r>
        <w:rPr>
          <w:color w:val="231F20"/>
          <w:spacing w:val="-18"/>
          <w:w w:val="95"/>
        </w:rPr>
        <w:t> </w:t>
      </w:r>
      <w:r>
        <w:rPr>
          <w:color w:val="231F20"/>
          <w:w w:val="95"/>
        </w:rPr>
        <w:t>de</w:t>
      </w:r>
      <w:r>
        <w:rPr>
          <w:color w:val="231F20"/>
          <w:spacing w:val="-18"/>
          <w:w w:val="95"/>
        </w:rPr>
        <w:t> </w:t>
      </w:r>
      <w:r>
        <w:rPr>
          <w:color w:val="231F20"/>
          <w:w w:val="95"/>
        </w:rPr>
        <w:t>convencionalidad</w:t>
      </w:r>
      <w:r>
        <w:rPr>
          <w:color w:val="231F20"/>
          <w:spacing w:val="-18"/>
          <w:w w:val="95"/>
        </w:rPr>
        <w:t> </w:t>
      </w:r>
      <w:r>
        <w:rPr>
          <w:color w:val="231F20"/>
          <w:w w:val="95"/>
        </w:rPr>
        <w:t>en</w:t>
      </w:r>
      <w:r>
        <w:rPr>
          <w:color w:val="231F20"/>
          <w:spacing w:val="-18"/>
          <w:w w:val="95"/>
        </w:rPr>
        <w:t> </w:t>
      </w:r>
      <w:r>
        <w:rPr>
          <w:color w:val="231F20"/>
          <w:w w:val="95"/>
        </w:rPr>
        <w:t>las</w:t>
      </w:r>
      <w:r>
        <w:rPr>
          <w:color w:val="231F20"/>
          <w:spacing w:val="-18"/>
          <w:w w:val="95"/>
        </w:rPr>
        <w:t> </w:t>
      </w:r>
      <w:r>
        <w:rPr>
          <w:color w:val="231F20"/>
          <w:w w:val="95"/>
        </w:rPr>
        <w:t>pautas</w:t>
      </w:r>
      <w:r>
        <w:rPr>
          <w:color w:val="231F20"/>
          <w:spacing w:val="-18"/>
          <w:w w:val="95"/>
        </w:rPr>
        <w:t> </w:t>
      </w:r>
      <w:r>
        <w:rPr>
          <w:color w:val="231F20"/>
          <w:w w:val="95"/>
        </w:rPr>
        <w:t>marcadas</w:t>
      </w:r>
      <w:r>
        <w:rPr>
          <w:color w:val="231F20"/>
          <w:spacing w:val="-18"/>
          <w:w w:val="95"/>
        </w:rPr>
        <w:t> </w:t>
      </w:r>
      <w:r>
        <w:rPr>
          <w:color w:val="231F20"/>
          <w:w w:val="95"/>
        </w:rPr>
        <w:t>por</w:t>
      </w:r>
      <w:r>
        <w:rPr>
          <w:color w:val="231F20"/>
          <w:spacing w:val="-18"/>
          <w:w w:val="95"/>
        </w:rPr>
        <w:t> </w:t>
      </w:r>
      <w:r>
        <w:rPr>
          <w:color w:val="231F20"/>
          <w:w w:val="95"/>
        </w:rPr>
        <w:t>la</w:t>
      </w:r>
      <w:r>
        <w:rPr>
          <w:color w:val="231F20"/>
          <w:spacing w:val="-18"/>
          <w:w w:val="95"/>
        </w:rPr>
        <w:t> </w:t>
      </w:r>
      <w:r>
        <w:rPr>
          <w:color w:val="231F20"/>
          <w:w w:val="95"/>
        </w:rPr>
        <w:t>Corte</w:t>
      </w:r>
      <w:r>
        <w:rPr>
          <w:color w:val="231F20"/>
          <w:spacing w:val="-18"/>
          <w:w w:val="95"/>
        </w:rPr>
        <w:t> </w:t>
      </w:r>
      <w:r>
        <w:rPr>
          <w:color w:val="231F20"/>
          <w:w w:val="95"/>
        </w:rPr>
        <w:t>Interamericana</w:t>
      </w:r>
      <w:r>
        <w:rPr>
          <w:color w:val="231F20"/>
          <w:spacing w:val="-17"/>
          <w:w w:val="95"/>
        </w:rPr>
        <w:t> </w:t>
      </w:r>
      <w:r>
        <w:rPr>
          <w:color w:val="231F20"/>
          <w:w w:val="95"/>
        </w:rPr>
        <w:t>y</w:t>
      </w:r>
      <w:r>
        <w:rPr>
          <w:color w:val="231F20"/>
          <w:spacing w:val="-18"/>
          <w:w w:val="95"/>
        </w:rPr>
        <w:t> </w:t>
      </w:r>
      <w:r>
        <w:rPr>
          <w:color w:val="231F20"/>
          <w:w w:val="95"/>
        </w:rPr>
        <w:t>la Suprema</w:t>
      </w:r>
      <w:r>
        <w:rPr>
          <w:color w:val="231F20"/>
          <w:spacing w:val="-35"/>
          <w:w w:val="95"/>
        </w:rPr>
        <w:t> </w:t>
      </w:r>
      <w:r>
        <w:rPr>
          <w:color w:val="231F20"/>
          <w:w w:val="95"/>
        </w:rPr>
        <w:t>Corte</w:t>
      </w:r>
      <w:r>
        <w:rPr>
          <w:color w:val="231F20"/>
          <w:spacing w:val="-35"/>
          <w:w w:val="95"/>
        </w:rPr>
        <w:t> </w:t>
      </w:r>
      <w:r>
        <w:rPr>
          <w:color w:val="231F20"/>
          <w:w w:val="95"/>
        </w:rPr>
        <w:t>de</w:t>
      </w:r>
      <w:r>
        <w:rPr>
          <w:color w:val="231F20"/>
          <w:spacing w:val="-35"/>
          <w:w w:val="95"/>
        </w:rPr>
        <w:t> </w:t>
      </w:r>
      <w:r>
        <w:rPr>
          <w:color w:val="231F20"/>
          <w:w w:val="95"/>
        </w:rPr>
        <w:t>Justicia.</w:t>
      </w:r>
    </w:p>
    <w:p>
      <w:pPr>
        <w:pStyle w:val="BodyText"/>
        <w:spacing w:line="211" w:lineRule="auto"/>
        <w:ind w:left="113" w:right="112" w:firstLine="283"/>
        <w:jc w:val="both"/>
      </w:pPr>
      <w:r>
        <w:rPr>
          <w:rFonts w:ascii="Cambria" w:hAnsi="Cambria"/>
          <w:color w:val="231F20"/>
          <w:w w:val="95"/>
        </w:rPr>
        <w:t>s</w:t>
      </w:r>
      <w:r>
        <w:rPr>
          <w:rFonts w:ascii="Cambria" w:hAnsi="Cambria"/>
          <w:color w:val="231F20"/>
          <w:w w:val="95"/>
          <w:sz w:val="17"/>
        </w:rPr>
        <w:t>éptIma</w:t>
      </w:r>
      <w:r>
        <w:rPr>
          <w:color w:val="231F20"/>
          <w:w w:val="95"/>
        </w:rPr>
        <w:t>.</w:t>
      </w:r>
      <w:r>
        <w:rPr>
          <w:color w:val="231F20"/>
          <w:spacing w:val="-10"/>
          <w:w w:val="95"/>
        </w:rPr>
        <w:t> </w:t>
      </w:r>
      <w:r>
        <w:rPr>
          <w:color w:val="231F20"/>
          <w:w w:val="95"/>
        </w:rPr>
        <w:t>La</w:t>
      </w:r>
      <w:r>
        <w:rPr>
          <w:color w:val="231F20"/>
          <w:spacing w:val="-10"/>
          <w:w w:val="95"/>
        </w:rPr>
        <w:t> </w:t>
      </w:r>
      <w:r>
        <w:rPr>
          <w:color w:val="231F20"/>
          <w:w w:val="95"/>
        </w:rPr>
        <w:t>reforma</w:t>
      </w:r>
      <w:r>
        <w:rPr>
          <w:color w:val="231F20"/>
          <w:spacing w:val="-10"/>
          <w:w w:val="95"/>
        </w:rPr>
        <w:t> </w:t>
      </w:r>
      <w:r>
        <w:rPr>
          <w:color w:val="231F20"/>
          <w:w w:val="95"/>
        </w:rPr>
        <w:t>constitucional</w:t>
      </w:r>
      <w:r>
        <w:rPr>
          <w:color w:val="231F20"/>
          <w:spacing w:val="-10"/>
          <w:w w:val="95"/>
        </w:rPr>
        <w:t> </w:t>
      </w:r>
      <w:r>
        <w:rPr>
          <w:color w:val="231F20"/>
          <w:w w:val="95"/>
        </w:rPr>
        <w:t>es</w:t>
      </w:r>
      <w:r>
        <w:rPr>
          <w:color w:val="231F20"/>
          <w:spacing w:val="-10"/>
          <w:w w:val="95"/>
        </w:rPr>
        <w:t> </w:t>
      </w:r>
      <w:r>
        <w:rPr>
          <w:color w:val="231F20"/>
          <w:w w:val="95"/>
        </w:rPr>
        <w:t>sin</w:t>
      </w:r>
      <w:r>
        <w:rPr>
          <w:color w:val="231F20"/>
          <w:spacing w:val="-10"/>
          <w:w w:val="95"/>
        </w:rPr>
        <w:t> </w:t>
      </w:r>
      <w:r>
        <w:rPr>
          <w:color w:val="231F20"/>
          <w:w w:val="95"/>
        </w:rPr>
        <w:t>duda</w:t>
      </w:r>
      <w:r>
        <w:rPr>
          <w:color w:val="231F20"/>
          <w:spacing w:val="-10"/>
          <w:w w:val="95"/>
        </w:rPr>
        <w:t> </w:t>
      </w:r>
      <w:r>
        <w:rPr>
          <w:color w:val="231F20"/>
          <w:w w:val="95"/>
        </w:rPr>
        <w:t>un</w:t>
      </w:r>
      <w:r>
        <w:rPr>
          <w:color w:val="231F20"/>
          <w:spacing w:val="-10"/>
          <w:w w:val="95"/>
        </w:rPr>
        <w:t> </w:t>
      </w:r>
      <w:r>
        <w:rPr>
          <w:color w:val="231F20"/>
          <w:w w:val="95"/>
        </w:rPr>
        <w:t>paso</w:t>
      </w:r>
      <w:r>
        <w:rPr>
          <w:color w:val="231F20"/>
          <w:spacing w:val="-10"/>
          <w:w w:val="95"/>
        </w:rPr>
        <w:t> </w:t>
      </w:r>
      <w:r>
        <w:rPr>
          <w:color w:val="231F20"/>
          <w:w w:val="95"/>
        </w:rPr>
        <w:t>enorme</w:t>
      </w:r>
      <w:r>
        <w:rPr>
          <w:color w:val="231F20"/>
          <w:spacing w:val="-10"/>
          <w:w w:val="95"/>
        </w:rPr>
        <w:t> </w:t>
      </w:r>
      <w:r>
        <w:rPr>
          <w:color w:val="231F20"/>
          <w:w w:val="95"/>
        </w:rPr>
        <w:t>que</w:t>
      </w:r>
      <w:r>
        <w:rPr>
          <w:color w:val="231F20"/>
          <w:spacing w:val="-10"/>
          <w:w w:val="95"/>
        </w:rPr>
        <w:t> </w:t>
      </w:r>
      <w:r>
        <w:rPr>
          <w:color w:val="231F20"/>
          <w:w w:val="95"/>
        </w:rPr>
        <w:t>ha</w:t>
      </w:r>
      <w:r>
        <w:rPr>
          <w:color w:val="231F20"/>
          <w:spacing w:val="-10"/>
          <w:w w:val="95"/>
        </w:rPr>
        <w:t> </w:t>
      </w:r>
      <w:r>
        <w:rPr>
          <w:color w:val="231F20"/>
          <w:w w:val="95"/>
        </w:rPr>
        <w:t>dado México,</w:t>
      </w:r>
      <w:r>
        <w:rPr>
          <w:color w:val="231F20"/>
          <w:spacing w:val="-28"/>
          <w:w w:val="95"/>
        </w:rPr>
        <w:t> </w:t>
      </w:r>
      <w:r>
        <w:rPr>
          <w:color w:val="231F20"/>
          <w:w w:val="95"/>
        </w:rPr>
        <w:t>pero</w:t>
      </w:r>
      <w:r>
        <w:rPr>
          <w:color w:val="231F20"/>
          <w:spacing w:val="-28"/>
          <w:w w:val="95"/>
        </w:rPr>
        <w:t> </w:t>
      </w:r>
      <w:r>
        <w:rPr>
          <w:color w:val="231F20"/>
          <w:w w:val="95"/>
        </w:rPr>
        <w:t>ello</w:t>
      </w:r>
      <w:r>
        <w:rPr>
          <w:color w:val="231F20"/>
          <w:spacing w:val="-28"/>
          <w:w w:val="95"/>
        </w:rPr>
        <w:t> </w:t>
      </w:r>
      <w:r>
        <w:rPr>
          <w:color w:val="231F20"/>
          <w:w w:val="95"/>
        </w:rPr>
        <w:t>no</w:t>
      </w:r>
      <w:r>
        <w:rPr>
          <w:color w:val="231F20"/>
          <w:spacing w:val="-28"/>
          <w:w w:val="95"/>
        </w:rPr>
        <w:t> </w:t>
      </w:r>
      <w:r>
        <w:rPr>
          <w:color w:val="231F20"/>
          <w:w w:val="95"/>
        </w:rPr>
        <w:t>debe</w:t>
      </w:r>
      <w:r>
        <w:rPr>
          <w:color w:val="231F20"/>
          <w:spacing w:val="-28"/>
          <w:w w:val="95"/>
        </w:rPr>
        <w:t> </w:t>
      </w:r>
      <w:r>
        <w:rPr>
          <w:color w:val="231F20"/>
          <w:w w:val="95"/>
        </w:rPr>
        <w:t>obviar</w:t>
      </w:r>
      <w:r>
        <w:rPr>
          <w:color w:val="231F20"/>
          <w:spacing w:val="-28"/>
          <w:w w:val="95"/>
        </w:rPr>
        <w:t> </w:t>
      </w:r>
      <w:r>
        <w:rPr>
          <w:color w:val="231F20"/>
          <w:w w:val="95"/>
        </w:rPr>
        <w:t>algunos</w:t>
      </w:r>
      <w:r>
        <w:rPr>
          <w:color w:val="231F20"/>
          <w:spacing w:val="-28"/>
          <w:w w:val="95"/>
        </w:rPr>
        <w:t> </w:t>
      </w:r>
      <w:r>
        <w:rPr>
          <w:color w:val="231F20"/>
          <w:w w:val="95"/>
        </w:rPr>
        <w:t>pendientes,</w:t>
      </w:r>
      <w:r>
        <w:rPr>
          <w:color w:val="231F20"/>
          <w:spacing w:val="-28"/>
          <w:w w:val="95"/>
        </w:rPr>
        <w:t> </w:t>
      </w:r>
      <w:r>
        <w:rPr>
          <w:color w:val="231F20"/>
          <w:w w:val="95"/>
        </w:rPr>
        <w:t>como</w:t>
      </w:r>
      <w:r>
        <w:rPr>
          <w:color w:val="231F20"/>
          <w:spacing w:val="-28"/>
          <w:w w:val="95"/>
        </w:rPr>
        <w:t> </w:t>
      </w:r>
      <w:r>
        <w:rPr>
          <w:color w:val="231F20"/>
          <w:w w:val="95"/>
        </w:rPr>
        <w:t>la</w:t>
      </w:r>
      <w:r>
        <w:rPr>
          <w:color w:val="231F20"/>
          <w:spacing w:val="-28"/>
          <w:w w:val="95"/>
        </w:rPr>
        <w:t> </w:t>
      </w:r>
      <w:r>
        <w:rPr>
          <w:color w:val="231F20"/>
          <w:w w:val="95"/>
        </w:rPr>
        <w:t>necesidad</w:t>
      </w:r>
      <w:r>
        <w:rPr>
          <w:color w:val="231F20"/>
          <w:spacing w:val="-28"/>
          <w:w w:val="95"/>
        </w:rPr>
        <w:t> </w:t>
      </w:r>
      <w:r>
        <w:rPr>
          <w:color w:val="231F20"/>
          <w:w w:val="95"/>
        </w:rPr>
        <w:t>de</w:t>
      </w:r>
      <w:r>
        <w:rPr>
          <w:color w:val="231F20"/>
          <w:spacing w:val="-28"/>
          <w:w w:val="95"/>
        </w:rPr>
        <w:t> </w:t>
      </w:r>
      <w:r>
        <w:rPr>
          <w:color w:val="231F20"/>
          <w:w w:val="95"/>
        </w:rPr>
        <w:t>con- tar</w:t>
      </w:r>
      <w:r>
        <w:rPr>
          <w:color w:val="231F20"/>
          <w:spacing w:val="-36"/>
          <w:w w:val="95"/>
        </w:rPr>
        <w:t> </w:t>
      </w:r>
      <w:r>
        <w:rPr>
          <w:color w:val="231F20"/>
          <w:w w:val="95"/>
        </w:rPr>
        <w:t>con</w:t>
      </w:r>
      <w:r>
        <w:rPr>
          <w:color w:val="231F20"/>
          <w:spacing w:val="-36"/>
          <w:w w:val="95"/>
        </w:rPr>
        <w:t> </w:t>
      </w:r>
      <w:r>
        <w:rPr>
          <w:color w:val="231F20"/>
          <w:w w:val="95"/>
        </w:rPr>
        <w:t>un</w:t>
      </w:r>
      <w:r>
        <w:rPr>
          <w:color w:val="231F20"/>
          <w:spacing w:val="-36"/>
          <w:w w:val="95"/>
        </w:rPr>
        <w:t> </w:t>
      </w:r>
      <w:r>
        <w:rPr>
          <w:color w:val="231F20"/>
          <w:w w:val="95"/>
        </w:rPr>
        <w:t>marco</w:t>
      </w:r>
      <w:r>
        <w:rPr>
          <w:color w:val="231F20"/>
          <w:spacing w:val="-36"/>
          <w:w w:val="95"/>
        </w:rPr>
        <w:t> </w:t>
      </w:r>
      <w:r>
        <w:rPr>
          <w:color w:val="231F20"/>
          <w:w w:val="95"/>
        </w:rPr>
        <w:t>adecuado</w:t>
      </w:r>
      <w:r>
        <w:rPr>
          <w:color w:val="231F20"/>
          <w:spacing w:val="-36"/>
          <w:w w:val="95"/>
        </w:rPr>
        <w:t> </w:t>
      </w:r>
      <w:r>
        <w:rPr>
          <w:color w:val="231F20"/>
          <w:w w:val="95"/>
        </w:rPr>
        <w:t>para</w:t>
      </w:r>
      <w:r>
        <w:rPr>
          <w:color w:val="231F20"/>
          <w:spacing w:val="-36"/>
          <w:w w:val="95"/>
        </w:rPr>
        <w:t> </w:t>
      </w:r>
      <w:r>
        <w:rPr>
          <w:color w:val="231F20"/>
          <w:w w:val="95"/>
        </w:rPr>
        <w:t>la</w:t>
      </w:r>
      <w:r>
        <w:rPr>
          <w:color w:val="231F20"/>
          <w:spacing w:val="-36"/>
          <w:w w:val="95"/>
        </w:rPr>
        <w:t> </w:t>
      </w:r>
      <w:r>
        <w:rPr>
          <w:color w:val="231F20"/>
          <w:w w:val="95"/>
        </w:rPr>
        <w:t>atención</w:t>
      </w:r>
      <w:r>
        <w:rPr>
          <w:color w:val="231F20"/>
          <w:spacing w:val="-36"/>
          <w:w w:val="95"/>
        </w:rPr>
        <w:t> </w:t>
      </w:r>
      <w:r>
        <w:rPr>
          <w:color w:val="231F20"/>
          <w:w w:val="95"/>
        </w:rPr>
        <w:t>de</w:t>
      </w:r>
      <w:r>
        <w:rPr>
          <w:color w:val="231F20"/>
          <w:spacing w:val="-36"/>
          <w:w w:val="95"/>
        </w:rPr>
        <w:t> </w:t>
      </w:r>
      <w:r>
        <w:rPr>
          <w:color w:val="231F20"/>
          <w:w w:val="95"/>
        </w:rPr>
        <w:t>recomendaciones</w:t>
      </w:r>
      <w:r>
        <w:rPr>
          <w:color w:val="231F20"/>
          <w:spacing w:val="-36"/>
          <w:w w:val="95"/>
        </w:rPr>
        <w:t> </w:t>
      </w:r>
      <w:r>
        <w:rPr>
          <w:color w:val="231F20"/>
          <w:w w:val="95"/>
        </w:rPr>
        <w:t>internacionales y</w:t>
      </w:r>
      <w:r>
        <w:rPr>
          <w:color w:val="231F20"/>
          <w:spacing w:val="-7"/>
          <w:w w:val="95"/>
        </w:rPr>
        <w:t> </w:t>
      </w:r>
      <w:r>
        <w:rPr>
          <w:color w:val="231F20"/>
          <w:w w:val="95"/>
        </w:rPr>
        <w:t>cumplimiento</w:t>
      </w:r>
      <w:r>
        <w:rPr>
          <w:color w:val="231F20"/>
          <w:spacing w:val="-7"/>
          <w:w w:val="95"/>
        </w:rPr>
        <w:t> </w:t>
      </w:r>
      <w:r>
        <w:rPr>
          <w:color w:val="231F20"/>
          <w:w w:val="95"/>
        </w:rPr>
        <w:t>de</w:t>
      </w:r>
      <w:r>
        <w:rPr>
          <w:color w:val="231F20"/>
          <w:spacing w:val="-7"/>
          <w:w w:val="95"/>
        </w:rPr>
        <w:t> </w:t>
      </w:r>
      <w:r>
        <w:rPr>
          <w:color w:val="231F20"/>
          <w:w w:val="95"/>
        </w:rPr>
        <w:t>las</w:t>
      </w:r>
      <w:r>
        <w:rPr>
          <w:color w:val="231F20"/>
          <w:spacing w:val="-7"/>
          <w:w w:val="95"/>
        </w:rPr>
        <w:t> </w:t>
      </w:r>
      <w:r>
        <w:rPr>
          <w:color w:val="231F20"/>
          <w:w w:val="95"/>
        </w:rPr>
        <w:t>sentencias</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Corte</w:t>
      </w:r>
      <w:r>
        <w:rPr>
          <w:color w:val="231F20"/>
          <w:spacing w:val="-7"/>
          <w:w w:val="95"/>
        </w:rPr>
        <w:t> </w:t>
      </w:r>
      <w:r>
        <w:rPr>
          <w:color w:val="231F20"/>
          <w:w w:val="95"/>
        </w:rPr>
        <w:t>Interamericana.</w:t>
      </w:r>
      <w:r>
        <w:rPr>
          <w:color w:val="231F20"/>
          <w:spacing w:val="-6"/>
          <w:w w:val="95"/>
        </w:rPr>
        <w:t> </w:t>
      </w:r>
      <w:r>
        <w:rPr>
          <w:color w:val="231F20"/>
          <w:w w:val="95"/>
        </w:rPr>
        <w:t>Asimismo,</w:t>
      </w:r>
      <w:r>
        <w:rPr>
          <w:color w:val="231F20"/>
          <w:spacing w:val="-6"/>
          <w:w w:val="95"/>
        </w:rPr>
        <w:t> </w:t>
      </w:r>
      <w:r>
        <w:rPr>
          <w:color w:val="231F20"/>
          <w:w w:val="95"/>
        </w:rPr>
        <w:t>cabe </w:t>
      </w:r>
      <w:r>
        <w:rPr>
          <w:color w:val="231F20"/>
          <w:spacing w:val="-3"/>
          <w:w w:val="95"/>
        </w:rPr>
        <w:t>recordar</w:t>
      </w:r>
      <w:r>
        <w:rPr>
          <w:color w:val="231F20"/>
          <w:spacing w:val="-16"/>
          <w:w w:val="95"/>
        </w:rPr>
        <w:t> </w:t>
      </w:r>
      <w:r>
        <w:rPr>
          <w:color w:val="231F20"/>
          <w:w w:val="95"/>
        </w:rPr>
        <w:t>que</w:t>
      </w:r>
      <w:r>
        <w:rPr>
          <w:color w:val="231F20"/>
          <w:spacing w:val="-16"/>
          <w:w w:val="95"/>
        </w:rPr>
        <w:t> </w:t>
      </w:r>
      <w:r>
        <w:rPr>
          <w:color w:val="231F20"/>
          <w:w w:val="95"/>
        </w:rPr>
        <w:t>la</w:t>
      </w:r>
      <w:r>
        <w:rPr>
          <w:color w:val="231F20"/>
          <w:spacing w:val="-16"/>
          <w:w w:val="95"/>
        </w:rPr>
        <w:t> </w:t>
      </w:r>
      <w:r>
        <w:rPr>
          <w:color w:val="231F20"/>
          <w:w w:val="95"/>
        </w:rPr>
        <w:t>reforma</w:t>
      </w:r>
      <w:r>
        <w:rPr>
          <w:color w:val="231F20"/>
          <w:spacing w:val="-16"/>
          <w:w w:val="95"/>
        </w:rPr>
        <w:t> </w:t>
      </w:r>
      <w:r>
        <w:rPr>
          <w:color w:val="231F20"/>
          <w:w w:val="95"/>
        </w:rPr>
        <w:t>trae</w:t>
      </w:r>
      <w:r>
        <w:rPr>
          <w:color w:val="231F20"/>
          <w:spacing w:val="-16"/>
          <w:w w:val="95"/>
        </w:rPr>
        <w:t> </w:t>
      </w:r>
      <w:r>
        <w:rPr>
          <w:color w:val="231F20"/>
          <w:w w:val="95"/>
        </w:rPr>
        <w:t>consigo</w:t>
      </w:r>
      <w:r>
        <w:rPr>
          <w:color w:val="231F20"/>
          <w:spacing w:val="-17"/>
          <w:w w:val="95"/>
        </w:rPr>
        <w:t> </w:t>
      </w:r>
      <w:r>
        <w:rPr>
          <w:color w:val="231F20"/>
          <w:w w:val="95"/>
        </w:rPr>
        <w:t>la</w:t>
      </w:r>
      <w:r>
        <w:rPr>
          <w:color w:val="231F20"/>
          <w:spacing w:val="-16"/>
          <w:w w:val="95"/>
        </w:rPr>
        <w:t> </w:t>
      </w:r>
      <w:r>
        <w:rPr>
          <w:color w:val="231F20"/>
          <w:w w:val="95"/>
        </w:rPr>
        <w:t>necesidad</w:t>
      </w:r>
      <w:r>
        <w:rPr>
          <w:color w:val="231F20"/>
          <w:spacing w:val="-16"/>
          <w:w w:val="95"/>
        </w:rPr>
        <w:t> </w:t>
      </w:r>
      <w:r>
        <w:rPr>
          <w:color w:val="231F20"/>
          <w:w w:val="95"/>
        </w:rPr>
        <w:t>de</w:t>
      </w:r>
      <w:r>
        <w:rPr>
          <w:color w:val="231F20"/>
          <w:spacing w:val="-16"/>
          <w:w w:val="95"/>
        </w:rPr>
        <w:t> </w:t>
      </w:r>
      <w:r>
        <w:rPr>
          <w:color w:val="231F20"/>
          <w:w w:val="95"/>
        </w:rPr>
        <w:t>diversos</w:t>
      </w:r>
      <w:r>
        <w:rPr>
          <w:color w:val="231F20"/>
          <w:spacing w:val="-16"/>
          <w:w w:val="95"/>
        </w:rPr>
        <w:t> </w:t>
      </w:r>
      <w:r>
        <w:rPr>
          <w:color w:val="231F20"/>
          <w:w w:val="95"/>
        </w:rPr>
        <w:t>ordenamientos</w:t>
      </w:r>
      <w:r>
        <w:rPr>
          <w:color w:val="231F20"/>
          <w:spacing w:val="-16"/>
          <w:w w:val="95"/>
        </w:rPr>
        <w:t> </w:t>
      </w:r>
      <w:r>
        <w:rPr>
          <w:color w:val="231F20"/>
          <w:w w:val="95"/>
        </w:rPr>
        <w:t>a cargo</w:t>
      </w:r>
      <w:r>
        <w:rPr>
          <w:color w:val="231F20"/>
          <w:spacing w:val="-12"/>
          <w:w w:val="95"/>
        </w:rPr>
        <w:t> </w:t>
      </w:r>
      <w:r>
        <w:rPr>
          <w:color w:val="231F20"/>
          <w:w w:val="95"/>
        </w:rPr>
        <w:t>del</w:t>
      </w:r>
      <w:r>
        <w:rPr>
          <w:color w:val="231F20"/>
          <w:spacing w:val="-12"/>
          <w:w w:val="95"/>
        </w:rPr>
        <w:t> </w:t>
      </w:r>
      <w:r>
        <w:rPr>
          <w:color w:val="231F20"/>
          <w:w w:val="95"/>
        </w:rPr>
        <w:t>legislador</w:t>
      </w:r>
      <w:r>
        <w:rPr>
          <w:color w:val="231F20"/>
          <w:spacing w:val="-12"/>
          <w:w w:val="95"/>
        </w:rPr>
        <w:t> </w:t>
      </w:r>
      <w:r>
        <w:rPr>
          <w:color w:val="231F20"/>
          <w:w w:val="95"/>
        </w:rPr>
        <w:t>ordinario,</w:t>
      </w:r>
      <w:r>
        <w:rPr>
          <w:color w:val="231F20"/>
          <w:spacing w:val="-12"/>
          <w:w w:val="95"/>
        </w:rPr>
        <w:t> </w:t>
      </w:r>
      <w:r>
        <w:rPr>
          <w:color w:val="231F20"/>
          <w:w w:val="95"/>
        </w:rPr>
        <w:t>cuyo</w:t>
      </w:r>
      <w:r>
        <w:rPr>
          <w:color w:val="231F20"/>
          <w:spacing w:val="-12"/>
          <w:w w:val="95"/>
        </w:rPr>
        <w:t> </w:t>
      </w:r>
      <w:r>
        <w:rPr>
          <w:color w:val="231F20"/>
          <w:w w:val="95"/>
        </w:rPr>
        <w:t>plazo</w:t>
      </w:r>
      <w:r>
        <w:rPr>
          <w:color w:val="231F20"/>
          <w:spacing w:val="-12"/>
          <w:w w:val="95"/>
        </w:rPr>
        <w:t> </w:t>
      </w:r>
      <w:r>
        <w:rPr>
          <w:color w:val="231F20"/>
          <w:w w:val="95"/>
        </w:rPr>
        <w:t>de</w:t>
      </w:r>
      <w:r>
        <w:rPr>
          <w:color w:val="231F20"/>
          <w:spacing w:val="-12"/>
          <w:w w:val="95"/>
        </w:rPr>
        <w:t> </w:t>
      </w:r>
      <w:r>
        <w:rPr>
          <w:color w:val="231F20"/>
          <w:w w:val="95"/>
        </w:rPr>
        <w:t>expedición</w:t>
      </w:r>
      <w:r>
        <w:rPr>
          <w:color w:val="231F20"/>
          <w:spacing w:val="-13"/>
          <w:w w:val="95"/>
        </w:rPr>
        <w:t> </w:t>
      </w:r>
      <w:r>
        <w:rPr>
          <w:color w:val="231F20"/>
          <w:w w:val="95"/>
        </w:rPr>
        <w:t>vencerá</w:t>
      </w:r>
      <w:r>
        <w:rPr>
          <w:color w:val="231F20"/>
          <w:spacing w:val="-13"/>
          <w:w w:val="95"/>
        </w:rPr>
        <w:t> </w:t>
      </w:r>
      <w:r>
        <w:rPr>
          <w:color w:val="231F20"/>
          <w:w w:val="95"/>
        </w:rPr>
        <w:t>el</w:t>
      </w:r>
      <w:r>
        <w:rPr>
          <w:color w:val="231F20"/>
          <w:spacing w:val="-12"/>
          <w:w w:val="95"/>
        </w:rPr>
        <w:t> </w:t>
      </w:r>
      <w:r>
        <w:rPr>
          <w:color w:val="231F20"/>
          <w:w w:val="95"/>
        </w:rPr>
        <w:t>próximo</w:t>
      </w:r>
      <w:r>
        <w:rPr>
          <w:color w:val="231F20"/>
          <w:spacing w:val="-12"/>
          <w:w w:val="95"/>
        </w:rPr>
        <w:t> </w:t>
      </w:r>
      <w:r>
        <w:rPr>
          <w:color w:val="231F20"/>
          <w:w w:val="95"/>
        </w:rPr>
        <w:t>6</w:t>
      </w:r>
    </w:p>
    <w:p>
      <w:pPr>
        <w:spacing w:after="0" w:line="211" w:lineRule="auto"/>
        <w:jc w:val="both"/>
        <w:sectPr>
          <w:pgSz w:w="9360" w:h="12760"/>
          <w:pgMar w:top="620" w:bottom="280" w:left="1020" w:right="1020"/>
        </w:sectPr>
      </w:pPr>
    </w:p>
    <w:p>
      <w:pPr>
        <w:tabs>
          <w:tab w:pos="6904" w:val="left" w:leader="none"/>
        </w:tabs>
        <w:spacing w:before="36"/>
        <w:ind w:left="113" w:right="24" w:firstLine="4798"/>
        <w:jc w:val="lef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117</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24"/>
      </w:pPr>
      <w:r>
        <w:rPr>
          <w:color w:val="231F20"/>
          <w:w w:val="95"/>
        </w:rPr>
        <w:t>de</w:t>
      </w:r>
      <w:r>
        <w:rPr>
          <w:color w:val="231F20"/>
          <w:spacing w:val="-29"/>
          <w:w w:val="95"/>
        </w:rPr>
        <w:t> </w:t>
      </w:r>
      <w:r>
        <w:rPr>
          <w:color w:val="231F20"/>
          <w:w w:val="95"/>
        </w:rPr>
        <w:t>junio</w:t>
      </w:r>
      <w:r>
        <w:rPr>
          <w:color w:val="231F20"/>
          <w:spacing w:val="-29"/>
          <w:w w:val="95"/>
        </w:rPr>
        <w:t> </w:t>
      </w:r>
      <w:r>
        <w:rPr>
          <w:color w:val="231F20"/>
          <w:w w:val="95"/>
        </w:rPr>
        <w:t>y</w:t>
      </w:r>
      <w:r>
        <w:rPr>
          <w:color w:val="231F20"/>
          <w:spacing w:val="-29"/>
          <w:w w:val="95"/>
        </w:rPr>
        <w:t> </w:t>
      </w:r>
      <w:r>
        <w:rPr>
          <w:color w:val="231F20"/>
          <w:w w:val="95"/>
        </w:rPr>
        <w:t>que</w:t>
      </w:r>
      <w:r>
        <w:rPr>
          <w:color w:val="231F20"/>
          <w:spacing w:val="-29"/>
          <w:w w:val="95"/>
        </w:rPr>
        <w:t> </w:t>
      </w:r>
      <w:r>
        <w:rPr>
          <w:color w:val="231F20"/>
          <w:w w:val="95"/>
        </w:rPr>
        <w:t>son</w:t>
      </w:r>
      <w:r>
        <w:rPr>
          <w:color w:val="231F20"/>
          <w:spacing w:val="-29"/>
          <w:w w:val="95"/>
        </w:rPr>
        <w:t> </w:t>
      </w:r>
      <w:r>
        <w:rPr>
          <w:color w:val="231F20"/>
          <w:w w:val="95"/>
        </w:rPr>
        <w:t>necesarios</w:t>
      </w:r>
      <w:r>
        <w:rPr>
          <w:color w:val="231F20"/>
          <w:spacing w:val="-29"/>
          <w:w w:val="95"/>
        </w:rPr>
        <w:t> </w:t>
      </w:r>
      <w:r>
        <w:rPr>
          <w:color w:val="231F20"/>
          <w:w w:val="95"/>
        </w:rPr>
        <w:t>para</w:t>
      </w:r>
      <w:r>
        <w:rPr>
          <w:color w:val="231F20"/>
          <w:spacing w:val="-29"/>
          <w:w w:val="95"/>
        </w:rPr>
        <w:t> </w:t>
      </w:r>
      <w:r>
        <w:rPr>
          <w:color w:val="231F20"/>
          <w:w w:val="95"/>
        </w:rPr>
        <w:t>lograr</w:t>
      </w:r>
      <w:r>
        <w:rPr>
          <w:color w:val="231F20"/>
          <w:spacing w:val="-29"/>
          <w:w w:val="95"/>
        </w:rPr>
        <w:t> </w:t>
      </w:r>
      <w:r>
        <w:rPr>
          <w:color w:val="231F20"/>
          <w:w w:val="95"/>
        </w:rPr>
        <w:t>la</w:t>
      </w:r>
      <w:r>
        <w:rPr>
          <w:color w:val="231F20"/>
          <w:spacing w:val="-29"/>
          <w:w w:val="95"/>
        </w:rPr>
        <w:t> </w:t>
      </w:r>
      <w:r>
        <w:rPr>
          <w:color w:val="231F20"/>
          <w:w w:val="95"/>
        </w:rPr>
        <w:t>eficacia</w:t>
      </w:r>
      <w:r>
        <w:rPr>
          <w:color w:val="231F20"/>
          <w:spacing w:val="-29"/>
          <w:w w:val="95"/>
        </w:rPr>
        <w:t> </w:t>
      </w:r>
      <w:r>
        <w:rPr>
          <w:color w:val="231F20"/>
          <w:w w:val="95"/>
        </w:rPr>
        <w:t>plena</w:t>
      </w:r>
      <w:r>
        <w:rPr>
          <w:color w:val="231F20"/>
          <w:spacing w:val="-29"/>
          <w:w w:val="95"/>
        </w:rPr>
        <w:t> </w:t>
      </w:r>
      <w:r>
        <w:rPr>
          <w:color w:val="231F20"/>
          <w:w w:val="95"/>
        </w:rPr>
        <w:t>y</w:t>
      </w:r>
      <w:r>
        <w:rPr>
          <w:color w:val="231F20"/>
          <w:spacing w:val="-29"/>
          <w:w w:val="95"/>
        </w:rPr>
        <w:t> </w:t>
      </w:r>
      <w:r>
        <w:rPr>
          <w:color w:val="231F20"/>
          <w:w w:val="95"/>
        </w:rPr>
        <w:t>óptima</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nuevos </w:t>
      </w:r>
      <w:r>
        <w:rPr>
          <w:color w:val="231F20"/>
        </w:rPr>
        <w:t>estándares.</w:t>
      </w:r>
    </w:p>
    <w:p>
      <w:pPr>
        <w:pStyle w:val="BodyText"/>
        <w:rPr>
          <w:sz w:val="19"/>
        </w:rPr>
      </w:pPr>
    </w:p>
    <w:p>
      <w:pPr>
        <w:spacing w:before="0"/>
        <w:ind w:left="113" w:right="24" w:firstLine="0"/>
        <w:jc w:val="left"/>
        <w:rPr>
          <w:rFonts w:ascii="Cambria"/>
          <w:sz w:val="17"/>
        </w:rPr>
      </w:pPr>
      <w:r>
        <w:rPr>
          <w:rFonts w:ascii="Cambria"/>
          <w:color w:val="231F20"/>
          <w:w w:val="135"/>
          <w:sz w:val="22"/>
        </w:rPr>
        <w:t>r</w:t>
      </w:r>
      <w:r>
        <w:rPr>
          <w:rFonts w:ascii="Cambria"/>
          <w:color w:val="231F20"/>
          <w:w w:val="135"/>
          <w:sz w:val="17"/>
        </w:rPr>
        <w:t>eferenCIas</w:t>
      </w:r>
    </w:p>
    <w:p>
      <w:pPr>
        <w:pStyle w:val="BodyText"/>
        <w:spacing w:before="3"/>
        <w:rPr>
          <w:rFonts w:ascii="Cambria"/>
        </w:rPr>
      </w:pPr>
    </w:p>
    <w:p>
      <w:pPr>
        <w:spacing w:line="260" w:lineRule="exact" w:before="0"/>
        <w:ind w:left="454" w:right="111" w:hanging="341"/>
        <w:jc w:val="both"/>
        <w:rPr>
          <w:sz w:val="22"/>
        </w:rPr>
      </w:pPr>
      <w:r>
        <w:rPr>
          <w:color w:val="231F20"/>
          <w:w w:val="90"/>
          <w:sz w:val="22"/>
        </w:rPr>
        <w:t>Aragón,</w:t>
      </w:r>
      <w:r>
        <w:rPr>
          <w:color w:val="231F20"/>
          <w:spacing w:val="-17"/>
          <w:w w:val="90"/>
          <w:sz w:val="22"/>
        </w:rPr>
        <w:t> </w:t>
      </w:r>
      <w:r>
        <w:rPr>
          <w:color w:val="231F20"/>
          <w:w w:val="90"/>
          <w:sz w:val="22"/>
        </w:rPr>
        <w:t>Manuel</w:t>
      </w:r>
      <w:r>
        <w:rPr>
          <w:color w:val="231F20"/>
          <w:spacing w:val="-17"/>
          <w:w w:val="90"/>
          <w:sz w:val="22"/>
        </w:rPr>
        <w:t> </w:t>
      </w:r>
      <w:r>
        <w:rPr>
          <w:color w:val="231F20"/>
          <w:w w:val="90"/>
          <w:sz w:val="22"/>
        </w:rPr>
        <w:t>(1993).</w:t>
      </w:r>
      <w:r>
        <w:rPr>
          <w:color w:val="231F20"/>
          <w:spacing w:val="-17"/>
          <w:w w:val="90"/>
          <w:sz w:val="22"/>
        </w:rPr>
        <w:t> </w:t>
      </w:r>
      <w:r>
        <w:rPr>
          <w:color w:val="231F20"/>
          <w:w w:val="90"/>
          <w:sz w:val="22"/>
        </w:rPr>
        <w:t>“Constitución</w:t>
      </w:r>
      <w:r>
        <w:rPr>
          <w:color w:val="231F20"/>
          <w:spacing w:val="-18"/>
          <w:w w:val="90"/>
          <w:sz w:val="22"/>
        </w:rPr>
        <w:t> </w:t>
      </w:r>
      <w:r>
        <w:rPr>
          <w:color w:val="231F20"/>
          <w:w w:val="90"/>
          <w:sz w:val="22"/>
        </w:rPr>
        <w:t>y</w:t>
      </w:r>
      <w:r>
        <w:rPr>
          <w:color w:val="231F20"/>
          <w:spacing w:val="-17"/>
          <w:w w:val="90"/>
          <w:sz w:val="22"/>
        </w:rPr>
        <w:t> </w:t>
      </w:r>
      <w:r>
        <w:rPr>
          <w:color w:val="231F20"/>
          <w:w w:val="90"/>
          <w:sz w:val="22"/>
        </w:rPr>
        <w:t>derechos</w:t>
      </w:r>
      <w:r>
        <w:rPr>
          <w:color w:val="231F20"/>
          <w:spacing w:val="-17"/>
          <w:w w:val="90"/>
          <w:sz w:val="22"/>
        </w:rPr>
        <w:t> </w:t>
      </w:r>
      <w:r>
        <w:rPr>
          <w:color w:val="231F20"/>
          <w:w w:val="90"/>
          <w:sz w:val="22"/>
        </w:rPr>
        <w:t>fundamentales”,</w:t>
      </w:r>
      <w:r>
        <w:rPr>
          <w:color w:val="231F20"/>
          <w:spacing w:val="-18"/>
          <w:w w:val="90"/>
          <w:sz w:val="22"/>
        </w:rPr>
        <w:t> </w:t>
      </w:r>
      <w:r>
        <w:rPr>
          <w:rFonts w:ascii="Times New Roman" w:hAnsi="Times New Roman"/>
          <w:i/>
          <w:color w:val="231F20"/>
          <w:w w:val="90"/>
          <w:sz w:val="22"/>
        </w:rPr>
        <w:t>Congreso</w:t>
      </w:r>
      <w:r>
        <w:rPr>
          <w:rFonts w:ascii="Times New Roman" w:hAnsi="Times New Roman"/>
          <w:i/>
          <w:color w:val="231F20"/>
          <w:spacing w:val="-17"/>
          <w:w w:val="90"/>
          <w:sz w:val="22"/>
        </w:rPr>
        <w:t> </w:t>
      </w:r>
      <w:r>
        <w:rPr>
          <w:rFonts w:ascii="Times New Roman" w:hAnsi="Times New Roman"/>
          <w:i/>
          <w:color w:val="231F20"/>
          <w:w w:val="90"/>
          <w:sz w:val="22"/>
        </w:rPr>
        <w:t>Intter- </w:t>
      </w:r>
      <w:r>
        <w:rPr>
          <w:rFonts w:ascii="Times New Roman" w:hAnsi="Times New Roman"/>
          <w:i/>
          <w:color w:val="231F20"/>
          <w:w w:val="90"/>
          <w:sz w:val="22"/>
        </w:rPr>
        <w:t>nacional</w:t>
      </w:r>
      <w:r>
        <w:rPr>
          <w:rFonts w:ascii="Times New Roman" w:hAnsi="Times New Roman"/>
          <w:i/>
          <w:color w:val="231F20"/>
          <w:spacing w:val="-26"/>
          <w:w w:val="90"/>
          <w:sz w:val="22"/>
        </w:rPr>
        <w:t> </w:t>
      </w:r>
      <w:r>
        <w:rPr>
          <w:rFonts w:ascii="Times New Roman" w:hAnsi="Times New Roman"/>
          <w:i/>
          <w:color w:val="231F20"/>
          <w:w w:val="90"/>
          <w:sz w:val="22"/>
        </w:rPr>
        <w:t>sobre</w:t>
      </w:r>
      <w:r>
        <w:rPr>
          <w:rFonts w:ascii="Times New Roman" w:hAnsi="Times New Roman"/>
          <w:i/>
          <w:color w:val="231F20"/>
          <w:spacing w:val="-25"/>
          <w:w w:val="90"/>
          <w:sz w:val="22"/>
        </w:rPr>
        <w:t> </w:t>
      </w:r>
      <w:r>
        <w:rPr>
          <w:rFonts w:ascii="Times New Roman" w:hAnsi="Times New Roman"/>
          <w:i/>
          <w:color w:val="231F20"/>
          <w:w w:val="90"/>
          <w:sz w:val="22"/>
        </w:rPr>
        <w:t>el</w:t>
      </w:r>
      <w:r>
        <w:rPr>
          <w:rFonts w:ascii="Times New Roman" w:hAnsi="Times New Roman"/>
          <w:i/>
          <w:color w:val="231F20"/>
          <w:spacing w:val="-25"/>
          <w:w w:val="90"/>
          <w:sz w:val="22"/>
        </w:rPr>
        <w:t> </w:t>
      </w:r>
      <w:r>
        <w:rPr>
          <w:rFonts w:ascii="Times New Roman" w:hAnsi="Times New Roman"/>
          <w:i/>
          <w:color w:val="231F20"/>
          <w:w w:val="90"/>
          <w:sz w:val="22"/>
        </w:rPr>
        <w:t>75</w:t>
      </w:r>
      <w:r>
        <w:rPr>
          <w:rFonts w:ascii="Times New Roman" w:hAnsi="Times New Roman"/>
          <w:i/>
          <w:color w:val="231F20"/>
          <w:spacing w:val="-25"/>
          <w:w w:val="90"/>
          <w:sz w:val="22"/>
        </w:rPr>
        <w:t> </w:t>
      </w:r>
      <w:r>
        <w:rPr>
          <w:rFonts w:ascii="Times New Roman" w:hAnsi="Times New Roman"/>
          <w:i/>
          <w:color w:val="231F20"/>
          <w:w w:val="90"/>
          <w:sz w:val="22"/>
        </w:rPr>
        <w:t>Aniversario</w:t>
      </w:r>
      <w:r>
        <w:rPr>
          <w:rFonts w:ascii="Times New Roman" w:hAnsi="Times New Roman"/>
          <w:i/>
          <w:color w:val="231F20"/>
          <w:spacing w:val="-25"/>
          <w:w w:val="90"/>
          <w:sz w:val="22"/>
        </w:rPr>
        <w:t> </w:t>
      </w:r>
      <w:r>
        <w:rPr>
          <w:rFonts w:ascii="Times New Roman" w:hAnsi="Times New Roman"/>
          <w:i/>
          <w:color w:val="231F20"/>
          <w:w w:val="90"/>
          <w:sz w:val="22"/>
        </w:rPr>
        <w:t>de</w:t>
      </w:r>
      <w:r>
        <w:rPr>
          <w:rFonts w:ascii="Times New Roman" w:hAnsi="Times New Roman"/>
          <w:i/>
          <w:color w:val="231F20"/>
          <w:spacing w:val="-25"/>
          <w:w w:val="90"/>
          <w:sz w:val="22"/>
        </w:rPr>
        <w:t> </w:t>
      </w:r>
      <w:r>
        <w:rPr>
          <w:rFonts w:ascii="Times New Roman" w:hAnsi="Times New Roman"/>
          <w:i/>
          <w:color w:val="231F20"/>
          <w:w w:val="90"/>
          <w:sz w:val="22"/>
        </w:rPr>
        <w:t>la</w:t>
      </w:r>
      <w:r>
        <w:rPr>
          <w:rFonts w:ascii="Times New Roman" w:hAnsi="Times New Roman"/>
          <w:i/>
          <w:color w:val="231F20"/>
          <w:spacing w:val="-25"/>
          <w:w w:val="90"/>
          <w:sz w:val="22"/>
        </w:rPr>
        <w:t> </w:t>
      </w:r>
      <w:r>
        <w:rPr>
          <w:rFonts w:ascii="Times New Roman" w:hAnsi="Times New Roman"/>
          <w:i/>
          <w:color w:val="231F20"/>
          <w:w w:val="90"/>
          <w:sz w:val="22"/>
        </w:rPr>
        <w:t>Promulgación</w:t>
      </w:r>
      <w:r>
        <w:rPr>
          <w:rFonts w:ascii="Times New Roman" w:hAnsi="Times New Roman"/>
          <w:i/>
          <w:color w:val="231F20"/>
          <w:spacing w:val="-25"/>
          <w:w w:val="90"/>
          <w:sz w:val="22"/>
        </w:rPr>
        <w:t> </w:t>
      </w:r>
      <w:r>
        <w:rPr>
          <w:rFonts w:ascii="Times New Roman" w:hAnsi="Times New Roman"/>
          <w:i/>
          <w:color w:val="231F20"/>
          <w:w w:val="90"/>
          <w:sz w:val="22"/>
        </w:rPr>
        <w:t>de</w:t>
      </w:r>
      <w:r>
        <w:rPr>
          <w:rFonts w:ascii="Times New Roman" w:hAnsi="Times New Roman"/>
          <w:i/>
          <w:color w:val="231F20"/>
          <w:spacing w:val="-25"/>
          <w:w w:val="90"/>
          <w:sz w:val="22"/>
        </w:rPr>
        <w:t> </w:t>
      </w:r>
      <w:r>
        <w:rPr>
          <w:rFonts w:ascii="Times New Roman" w:hAnsi="Times New Roman"/>
          <w:i/>
          <w:color w:val="231F20"/>
          <w:w w:val="90"/>
          <w:sz w:val="22"/>
        </w:rPr>
        <w:t>la</w:t>
      </w:r>
      <w:r>
        <w:rPr>
          <w:rFonts w:ascii="Times New Roman" w:hAnsi="Times New Roman"/>
          <w:i/>
          <w:color w:val="231F20"/>
          <w:spacing w:val="-25"/>
          <w:w w:val="90"/>
          <w:sz w:val="22"/>
        </w:rPr>
        <w:t> </w:t>
      </w:r>
      <w:r>
        <w:rPr>
          <w:rFonts w:ascii="Times New Roman" w:hAnsi="Times New Roman"/>
          <w:i/>
          <w:color w:val="231F20"/>
          <w:w w:val="90"/>
          <w:sz w:val="22"/>
        </w:rPr>
        <w:t>Consttittución</w:t>
      </w:r>
      <w:r>
        <w:rPr>
          <w:rFonts w:ascii="Times New Roman" w:hAnsi="Times New Roman"/>
          <w:i/>
          <w:color w:val="231F20"/>
          <w:spacing w:val="-25"/>
          <w:w w:val="90"/>
          <w:sz w:val="22"/>
        </w:rPr>
        <w:t> </w:t>
      </w:r>
      <w:r>
        <w:rPr>
          <w:rFonts w:ascii="Times New Roman" w:hAnsi="Times New Roman"/>
          <w:i/>
          <w:color w:val="231F20"/>
          <w:spacing w:val="-3"/>
          <w:w w:val="90"/>
          <w:sz w:val="22"/>
        </w:rPr>
        <w:t>Políttica</w:t>
      </w:r>
      <w:r>
        <w:rPr>
          <w:rFonts w:ascii="Times New Roman" w:hAnsi="Times New Roman"/>
          <w:i/>
          <w:color w:val="231F20"/>
          <w:spacing w:val="-25"/>
          <w:w w:val="90"/>
          <w:sz w:val="22"/>
        </w:rPr>
        <w:t> </w:t>
      </w:r>
      <w:r>
        <w:rPr>
          <w:rFonts w:ascii="Times New Roman" w:hAnsi="Times New Roman"/>
          <w:i/>
          <w:color w:val="231F20"/>
          <w:w w:val="90"/>
          <w:sz w:val="22"/>
        </w:rPr>
        <w:t>de</w:t>
      </w:r>
      <w:r>
        <w:rPr>
          <w:rFonts w:ascii="Times New Roman" w:hAnsi="Times New Roman"/>
          <w:i/>
          <w:color w:val="231F20"/>
          <w:spacing w:val="-25"/>
          <w:w w:val="90"/>
          <w:sz w:val="22"/>
        </w:rPr>
        <w:t> </w:t>
      </w:r>
      <w:r>
        <w:rPr>
          <w:rFonts w:ascii="Times New Roman" w:hAnsi="Times New Roman"/>
          <w:i/>
          <w:color w:val="231F20"/>
          <w:w w:val="90"/>
          <w:sz w:val="22"/>
        </w:rPr>
        <w:t>los </w:t>
      </w:r>
      <w:r>
        <w:rPr>
          <w:rFonts w:ascii="Times New Roman" w:hAnsi="Times New Roman"/>
          <w:i/>
          <w:color w:val="231F20"/>
          <w:w w:val="95"/>
          <w:sz w:val="22"/>
        </w:rPr>
        <w:t>Esttados</w:t>
      </w:r>
      <w:r>
        <w:rPr>
          <w:rFonts w:ascii="Times New Roman" w:hAnsi="Times New Roman"/>
          <w:i/>
          <w:color w:val="231F20"/>
          <w:spacing w:val="-31"/>
          <w:w w:val="95"/>
          <w:sz w:val="22"/>
        </w:rPr>
        <w:t> </w:t>
      </w:r>
      <w:r>
        <w:rPr>
          <w:rFonts w:ascii="Times New Roman" w:hAnsi="Times New Roman"/>
          <w:i/>
          <w:color w:val="231F20"/>
          <w:w w:val="95"/>
          <w:sz w:val="22"/>
        </w:rPr>
        <w:t>Unidos</w:t>
      </w:r>
      <w:r>
        <w:rPr>
          <w:rFonts w:ascii="Times New Roman" w:hAnsi="Times New Roman"/>
          <w:i/>
          <w:color w:val="231F20"/>
          <w:spacing w:val="-31"/>
          <w:w w:val="95"/>
          <w:sz w:val="22"/>
        </w:rPr>
        <w:t> </w:t>
      </w:r>
      <w:r>
        <w:rPr>
          <w:rFonts w:ascii="Times New Roman" w:hAnsi="Times New Roman"/>
          <w:i/>
          <w:color w:val="231F20"/>
          <w:w w:val="95"/>
          <w:sz w:val="22"/>
        </w:rPr>
        <w:t>Mexicanos</w:t>
      </w:r>
      <w:r>
        <w:rPr>
          <w:color w:val="231F20"/>
          <w:w w:val="95"/>
          <w:sz w:val="22"/>
        </w:rPr>
        <w:t>,</w:t>
      </w:r>
      <w:r>
        <w:rPr>
          <w:color w:val="231F20"/>
          <w:spacing w:val="-31"/>
          <w:w w:val="95"/>
          <w:sz w:val="22"/>
        </w:rPr>
        <w:t> </w:t>
      </w:r>
      <w:r>
        <w:rPr>
          <w:color w:val="231F20"/>
          <w:w w:val="95"/>
          <w:sz w:val="22"/>
        </w:rPr>
        <w:t>México,</w:t>
      </w:r>
      <w:r>
        <w:rPr>
          <w:color w:val="231F20"/>
          <w:spacing w:val="-31"/>
          <w:w w:val="95"/>
          <w:sz w:val="22"/>
        </w:rPr>
        <w:t> </w:t>
      </w:r>
      <w:r>
        <w:rPr>
          <w:rFonts w:ascii="Cambria" w:hAnsi="Cambria"/>
          <w:color w:val="231F20"/>
          <w:w w:val="95"/>
          <w:sz w:val="17"/>
        </w:rPr>
        <w:t>unam</w:t>
      </w:r>
      <w:r>
        <w:rPr>
          <w:color w:val="231F20"/>
          <w:w w:val="95"/>
          <w:sz w:val="22"/>
        </w:rPr>
        <w:t>.</w:t>
      </w:r>
    </w:p>
    <w:p>
      <w:pPr>
        <w:spacing w:line="260" w:lineRule="exact" w:before="0"/>
        <w:ind w:left="454" w:right="111" w:hanging="341"/>
        <w:jc w:val="both"/>
        <w:rPr>
          <w:sz w:val="22"/>
        </w:rPr>
      </w:pPr>
      <w:r>
        <w:rPr>
          <w:color w:val="231F20"/>
          <w:spacing w:val="-4"/>
          <w:w w:val="95"/>
          <w:sz w:val="22"/>
        </w:rPr>
        <w:t>Carmona</w:t>
      </w:r>
      <w:r>
        <w:rPr>
          <w:color w:val="231F20"/>
          <w:spacing w:val="-22"/>
          <w:w w:val="95"/>
          <w:sz w:val="22"/>
        </w:rPr>
        <w:t> </w:t>
      </w:r>
      <w:r>
        <w:rPr>
          <w:color w:val="231F20"/>
          <w:spacing w:val="-6"/>
          <w:w w:val="95"/>
          <w:sz w:val="22"/>
        </w:rPr>
        <w:t>Tinoco,</w:t>
      </w:r>
      <w:r>
        <w:rPr>
          <w:color w:val="231F20"/>
          <w:spacing w:val="-21"/>
          <w:w w:val="95"/>
          <w:sz w:val="22"/>
        </w:rPr>
        <w:t> </w:t>
      </w:r>
      <w:r>
        <w:rPr>
          <w:color w:val="231F20"/>
          <w:spacing w:val="-6"/>
          <w:w w:val="95"/>
          <w:sz w:val="22"/>
        </w:rPr>
        <w:t>Jorge</w:t>
      </w:r>
      <w:r>
        <w:rPr>
          <w:color w:val="231F20"/>
          <w:spacing w:val="-22"/>
          <w:w w:val="95"/>
          <w:sz w:val="22"/>
        </w:rPr>
        <w:t> </w:t>
      </w:r>
      <w:r>
        <w:rPr>
          <w:color w:val="231F20"/>
          <w:spacing w:val="-5"/>
          <w:w w:val="95"/>
          <w:sz w:val="22"/>
        </w:rPr>
        <w:t>Ulises</w:t>
      </w:r>
      <w:r>
        <w:rPr>
          <w:color w:val="231F20"/>
          <w:spacing w:val="-22"/>
          <w:w w:val="95"/>
          <w:sz w:val="22"/>
        </w:rPr>
        <w:t> </w:t>
      </w:r>
      <w:r>
        <w:rPr>
          <w:color w:val="231F20"/>
          <w:spacing w:val="-5"/>
          <w:w w:val="95"/>
          <w:sz w:val="22"/>
        </w:rPr>
        <w:t>(2006).</w:t>
      </w:r>
      <w:r>
        <w:rPr>
          <w:color w:val="231F20"/>
          <w:spacing w:val="-21"/>
          <w:w w:val="95"/>
          <w:sz w:val="22"/>
        </w:rPr>
        <w:t> </w:t>
      </w:r>
      <w:r>
        <w:rPr>
          <w:color w:val="231F20"/>
          <w:spacing w:val="-6"/>
          <w:w w:val="95"/>
          <w:sz w:val="22"/>
        </w:rPr>
        <w:t>“Retos</w:t>
      </w:r>
      <w:r>
        <w:rPr>
          <w:color w:val="231F20"/>
          <w:spacing w:val="-22"/>
          <w:w w:val="95"/>
          <w:sz w:val="22"/>
        </w:rPr>
        <w:t> </w:t>
      </w:r>
      <w:r>
        <w:rPr>
          <w:color w:val="231F20"/>
          <w:w w:val="95"/>
          <w:sz w:val="22"/>
        </w:rPr>
        <w:t>y</w:t>
      </w:r>
      <w:r>
        <w:rPr>
          <w:color w:val="231F20"/>
          <w:spacing w:val="-22"/>
          <w:w w:val="95"/>
          <w:sz w:val="22"/>
        </w:rPr>
        <w:t> </w:t>
      </w:r>
      <w:r>
        <w:rPr>
          <w:color w:val="231F20"/>
          <w:spacing w:val="-5"/>
          <w:w w:val="95"/>
          <w:sz w:val="22"/>
        </w:rPr>
        <w:t>propuestas</w:t>
      </w:r>
      <w:r>
        <w:rPr>
          <w:color w:val="231F20"/>
          <w:spacing w:val="-22"/>
          <w:w w:val="95"/>
          <w:sz w:val="22"/>
        </w:rPr>
        <w:t> </w:t>
      </w:r>
      <w:r>
        <w:rPr>
          <w:color w:val="231F20"/>
          <w:spacing w:val="-4"/>
          <w:w w:val="95"/>
          <w:sz w:val="22"/>
        </w:rPr>
        <w:t>para</w:t>
      </w:r>
      <w:r>
        <w:rPr>
          <w:color w:val="231F20"/>
          <w:spacing w:val="-22"/>
          <w:w w:val="95"/>
          <w:sz w:val="22"/>
        </w:rPr>
        <w:t> </w:t>
      </w:r>
      <w:r>
        <w:rPr>
          <w:color w:val="231F20"/>
          <w:spacing w:val="-3"/>
          <w:w w:val="95"/>
          <w:sz w:val="22"/>
        </w:rPr>
        <w:t>la</w:t>
      </w:r>
      <w:r>
        <w:rPr>
          <w:color w:val="231F20"/>
          <w:spacing w:val="-22"/>
          <w:w w:val="95"/>
          <w:sz w:val="22"/>
        </w:rPr>
        <w:t> </w:t>
      </w:r>
      <w:r>
        <w:rPr>
          <w:color w:val="231F20"/>
          <w:spacing w:val="-5"/>
          <w:w w:val="95"/>
          <w:sz w:val="22"/>
        </w:rPr>
        <w:t>armonización</w:t>
      </w:r>
      <w:r>
        <w:rPr>
          <w:color w:val="231F20"/>
          <w:spacing w:val="-21"/>
          <w:w w:val="95"/>
          <w:sz w:val="22"/>
        </w:rPr>
        <w:t> </w:t>
      </w:r>
      <w:r>
        <w:rPr>
          <w:color w:val="231F20"/>
          <w:spacing w:val="-3"/>
          <w:w w:val="95"/>
          <w:sz w:val="22"/>
        </w:rPr>
        <w:t>es- </w:t>
      </w:r>
      <w:r>
        <w:rPr>
          <w:color w:val="231F20"/>
          <w:spacing w:val="-4"/>
          <w:w w:val="90"/>
          <w:sz w:val="22"/>
        </w:rPr>
        <w:t>tatal</w:t>
      </w:r>
      <w:r>
        <w:rPr>
          <w:color w:val="231F20"/>
          <w:spacing w:val="-16"/>
          <w:w w:val="90"/>
          <w:sz w:val="22"/>
        </w:rPr>
        <w:t> </w:t>
      </w:r>
      <w:r>
        <w:rPr>
          <w:color w:val="231F20"/>
          <w:spacing w:val="-3"/>
          <w:w w:val="90"/>
          <w:sz w:val="22"/>
        </w:rPr>
        <w:t>en</w:t>
      </w:r>
      <w:r>
        <w:rPr>
          <w:color w:val="231F20"/>
          <w:spacing w:val="-16"/>
          <w:w w:val="90"/>
          <w:sz w:val="22"/>
        </w:rPr>
        <w:t> </w:t>
      </w:r>
      <w:r>
        <w:rPr>
          <w:color w:val="231F20"/>
          <w:spacing w:val="-5"/>
          <w:w w:val="90"/>
          <w:sz w:val="22"/>
        </w:rPr>
        <w:t>materia</w:t>
      </w:r>
      <w:r>
        <w:rPr>
          <w:color w:val="231F20"/>
          <w:spacing w:val="-16"/>
          <w:w w:val="90"/>
          <w:sz w:val="22"/>
        </w:rPr>
        <w:t> </w:t>
      </w:r>
      <w:r>
        <w:rPr>
          <w:color w:val="231F20"/>
          <w:spacing w:val="-3"/>
          <w:w w:val="90"/>
          <w:sz w:val="22"/>
        </w:rPr>
        <w:t>de</w:t>
      </w:r>
      <w:r>
        <w:rPr>
          <w:color w:val="231F20"/>
          <w:spacing w:val="-16"/>
          <w:w w:val="90"/>
          <w:sz w:val="22"/>
        </w:rPr>
        <w:t> </w:t>
      </w:r>
      <w:r>
        <w:rPr>
          <w:color w:val="231F20"/>
          <w:spacing w:val="-6"/>
          <w:w w:val="90"/>
          <w:sz w:val="22"/>
        </w:rPr>
        <w:t>derechos</w:t>
      </w:r>
      <w:r>
        <w:rPr>
          <w:color w:val="231F20"/>
          <w:spacing w:val="-16"/>
          <w:w w:val="90"/>
          <w:sz w:val="22"/>
        </w:rPr>
        <w:t> </w:t>
      </w:r>
      <w:r>
        <w:rPr>
          <w:color w:val="231F20"/>
          <w:spacing w:val="-5"/>
          <w:w w:val="90"/>
          <w:sz w:val="22"/>
        </w:rPr>
        <w:t>humanos”,</w:t>
      </w:r>
      <w:r>
        <w:rPr>
          <w:color w:val="231F20"/>
          <w:spacing w:val="-15"/>
          <w:w w:val="90"/>
          <w:sz w:val="22"/>
        </w:rPr>
        <w:t> </w:t>
      </w:r>
      <w:r>
        <w:rPr>
          <w:color w:val="231F20"/>
          <w:spacing w:val="-3"/>
          <w:w w:val="90"/>
          <w:sz w:val="22"/>
        </w:rPr>
        <w:t>en</w:t>
      </w:r>
      <w:r>
        <w:rPr>
          <w:color w:val="231F20"/>
          <w:spacing w:val="-15"/>
          <w:w w:val="90"/>
          <w:sz w:val="22"/>
        </w:rPr>
        <w:t> </w:t>
      </w:r>
      <w:r>
        <w:rPr>
          <w:rFonts w:ascii="Times New Roman" w:hAnsi="Times New Roman"/>
          <w:i/>
          <w:color w:val="231F20"/>
          <w:spacing w:val="-6"/>
          <w:w w:val="90"/>
          <w:sz w:val="22"/>
        </w:rPr>
        <w:t>Programa</w:t>
      </w:r>
      <w:r>
        <w:rPr>
          <w:rFonts w:ascii="Times New Roman" w:hAnsi="Times New Roman"/>
          <w:i/>
          <w:color w:val="231F20"/>
          <w:spacing w:val="-16"/>
          <w:w w:val="90"/>
          <w:sz w:val="22"/>
        </w:rPr>
        <w:t> </w:t>
      </w:r>
      <w:r>
        <w:rPr>
          <w:rFonts w:ascii="Times New Roman" w:hAnsi="Times New Roman"/>
          <w:i/>
          <w:color w:val="231F20"/>
          <w:w w:val="90"/>
          <w:sz w:val="22"/>
        </w:rPr>
        <w:t>de</w:t>
      </w:r>
      <w:r>
        <w:rPr>
          <w:rFonts w:ascii="Times New Roman" w:hAnsi="Times New Roman"/>
          <w:i/>
          <w:color w:val="231F20"/>
          <w:spacing w:val="-16"/>
          <w:w w:val="90"/>
          <w:sz w:val="22"/>
        </w:rPr>
        <w:t> </w:t>
      </w:r>
      <w:r>
        <w:rPr>
          <w:rFonts w:ascii="Times New Roman" w:hAnsi="Times New Roman"/>
          <w:i/>
          <w:color w:val="231F20"/>
          <w:spacing w:val="-4"/>
          <w:w w:val="90"/>
          <w:sz w:val="22"/>
        </w:rPr>
        <w:t>Cooperación</w:t>
      </w:r>
      <w:r>
        <w:rPr>
          <w:rFonts w:ascii="Times New Roman" w:hAnsi="Times New Roman"/>
          <w:i/>
          <w:color w:val="231F20"/>
          <w:spacing w:val="-16"/>
          <w:w w:val="90"/>
          <w:sz w:val="22"/>
        </w:rPr>
        <w:t> </w:t>
      </w:r>
      <w:r>
        <w:rPr>
          <w:rFonts w:ascii="Times New Roman" w:hAnsi="Times New Roman"/>
          <w:i/>
          <w:color w:val="231F20"/>
          <w:spacing w:val="-6"/>
          <w:w w:val="90"/>
          <w:sz w:val="22"/>
        </w:rPr>
        <w:t>sobre</w:t>
      </w:r>
      <w:r>
        <w:rPr>
          <w:rFonts w:ascii="Times New Roman" w:hAnsi="Times New Roman"/>
          <w:i/>
          <w:color w:val="231F20"/>
          <w:spacing w:val="-16"/>
          <w:w w:val="90"/>
          <w:sz w:val="22"/>
        </w:rPr>
        <w:t> </w:t>
      </w:r>
      <w:r>
        <w:rPr>
          <w:rFonts w:ascii="Times New Roman" w:hAnsi="Times New Roman"/>
          <w:i/>
          <w:color w:val="231F20"/>
          <w:spacing w:val="-5"/>
          <w:w w:val="90"/>
          <w:sz w:val="22"/>
        </w:rPr>
        <w:t>Derechos </w:t>
      </w:r>
      <w:r>
        <w:rPr>
          <w:rFonts w:ascii="Times New Roman" w:hAnsi="Times New Roman"/>
          <w:i/>
          <w:color w:val="231F20"/>
          <w:spacing w:val="-4"/>
          <w:w w:val="103"/>
          <w:sz w:val="22"/>
        </w:rPr>
        <w:t>H</w:t>
      </w:r>
      <w:r>
        <w:rPr>
          <w:rFonts w:ascii="Times New Roman" w:hAnsi="Times New Roman"/>
          <w:i/>
          <w:color w:val="231F20"/>
          <w:spacing w:val="-4"/>
          <w:w w:val="99"/>
          <w:sz w:val="22"/>
        </w:rPr>
        <w:t>u</w:t>
      </w:r>
      <w:r>
        <w:rPr>
          <w:rFonts w:ascii="Times New Roman" w:hAnsi="Times New Roman"/>
          <w:i/>
          <w:color w:val="231F20"/>
          <w:spacing w:val="-5"/>
          <w:w w:val="90"/>
          <w:sz w:val="22"/>
        </w:rPr>
        <w:t>m</w:t>
      </w:r>
      <w:r>
        <w:rPr>
          <w:rFonts w:ascii="Times New Roman" w:hAnsi="Times New Roman"/>
          <w:i/>
          <w:color w:val="231F20"/>
          <w:spacing w:val="-5"/>
          <w:w w:val="89"/>
          <w:sz w:val="22"/>
        </w:rPr>
        <w:t>a</w:t>
      </w:r>
      <w:r>
        <w:rPr>
          <w:rFonts w:ascii="Times New Roman" w:hAnsi="Times New Roman"/>
          <w:i/>
          <w:color w:val="231F20"/>
          <w:spacing w:val="-4"/>
          <w:w w:val="99"/>
          <w:sz w:val="22"/>
        </w:rPr>
        <w:t>n</w:t>
      </w:r>
      <w:r>
        <w:rPr>
          <w:rFonts w:ascii="Times New Roman" w:hAnsi="Times New Roman"/>
          <w:i/>
          <w:color w:val="231F20"/>
          <w:spacing w:val="-4"/>
          <w:w w:val="79"/>
          <w:sz w:val="22"/>
        </w:rPr>
        <w:t>o</w:t>
      </w:r>
      <w:r>
        <w:rPr>
          <w:rFonts w:ascii="Times New Roman" w:hAnsi="Times New Roman"/>
          <w:i/>
          <w:color w:val="231F20"/>
          <w:w w:val="77"/>
          <w:sz w:val="22"/>
        </w:rPr>
        <w:t>s</w:t>
      </w:r>
      <w:r>
        <w:rPr>
          <w:rFonts w:ascii="Times New Roman" w:hAnsi="Times New Roman"/>
          <w:i/>
          <w:color w:val="231F20"/>
          <w:spacing w:val="-17"/>
          <w:sz w:val="22"/>
        </w:rPr>
        <w:t> </w:t>
      </w:r>
      <w:r>
        <w:rPr>
          <w:rFonts w:ascii="Times New Roman" w:hAnsi="Times New Roman"/>
          <w:i/>
          <w:color w:val="231F20"/>
          <w:spacing w:val="-5"/>
          <w:w w:val="99"/>
          <w:sz w:val="22"/>
        </w:rPr>
        <w:t>M</w:t>
      </w:r>
      <w:r>
        <w:rPr>
          <w:rFonts w:ascii="Times New Roman" w:hAnsi="Times New Roman"/>
          <w:i/>
          <w:color w:val="231F20"/>
          <w:spacing w:val="-4"/>
          <w:w w:val="78"/>
          <w:sz w:val="22"/>
        </w:rPr>
        <w:t>é</w:t>
      </w:r>
      <w:r>
        <w:rPr>
          <w:rFonts w:ascii="Times New Roman" w:hAnsi="Times New Roman"/>
          <w:i/>
          <w:color w:val="231F20"/>
          <w:spacing w:val="-4"/>
          <w:w w:val="93"/>
          <w:sz w:val="22"/>
        </w:rPr>
        <w:t>x</w:t>
      </w:r>
      <w:r>
        <w:rPr>
          <w:rFonts w:ascii="Times New Roman" w:hAnsi="Times New Roman"/>
          <w:i/>
          <w:color w:val="231F20"/>
          <w:spacing w:val="-4"/>
          <w:w w:val="89"/>
          <w:sz w:val="22"/>
        </w:rPr>
        <w:t>i</w:t>
      </w:r>
      <w:r>
        <w:rPr>
          <w:rFonts w:ascii="Times New Roman" w:hAnsi="Times New Roman"/>
          <w:i/>
          <w:color w:val="231F20"/>
          <w:spacing w:val="-4"/>
          <w:w w:val="76"/>
          <w:sz w:val="22"/>
        </w:rPr>
        <w:t>c</w:t>
      </w:r>
      <w:r>
        <w:rPr>
          <w:rFonts w:ascii="Times New Roman" w:hAnsi="Times New Roman"/>
          <w:i/>
          <w:color w:val="231F20"/>
          <w:spacing w:val="-4"/>
          <w:w w:val="79"/>
          <w:sz w:val="22"/>
        </w:rPr>
        <w:t>o</w:t>
      </w:r>
      <w:r>
        <w:rPr>
          <w:rFonts w:ascii="Times New Roman" w:hAnsi="Times New Roman"/>
          <w:i/>
          <w:color w:val="231F20"/>
          <w:spacing w:val="-5"/>
          <w:w w:val="89"/>
          <w:sz w:val="22"/>
        </w:rPr>
        <w:t>-</w:t>
      </w:r>
      <w:r>
        <w:rPr>
          <w:rFonts w:ascii="Times New Roman" w:hAnsi="Times New Roman"/>
          <w:i/>
          <w:color w:val="231F20"/>
          <w:spacing w:val="-5"/>
          <w:w w:val="87"/>
          <w:sz w:val="22"/>
        </w:rPr>
        <w:t>C</w:t>
      </w:r>
      <w:r>
        <w:rPr>
          <w:rFonts w:ascii="Times New Roman" w:hAnsi="Times New Roman"/>
          <w:i/>
          <w:color w:val="231F20"/>
          <w:spacing w:val="-4"/>
          <w:w w:val="79"/>
          <w:sz w:val="22"/>
        </w:rPr>
        <w:t>o</w:t>
      </w:r>
      <w:r>
        <w:rPr>
          <w:rFonts w:ascii="Times New Roman" w:hAnsi="Times New Roman"/>
          <w:i/>
          <w:color w:val="231F20"/>
          <w:spacing w:val="-5"/>
          <w:w w:val="90"/>
          <w:sz w:val="22"/>
        </w:rPr>
        <w:t>m</w:t>
      </w:r>
      <w:r>
        <w:rPr>
          <w:rFonts w:ascii="Times New Roman" w:hAnsi="Times New Roman"/>
          <w:i/>
          <w:color w:val="231F20"/>
          <w:spacing w:val="-4"/>
          <w:w w:val="89"/>
          <w:sz w:val="22"/>
        </w:rPr>
        <w:t>i</w:t>
      </w:r>
      <w:r>
        <w:rPr>
          <w:rFonts w:ascii="Times New Roman" w:hAnsi="Times New Roman"/>
          <w:i/>
          <w:color w:val="231F20"/>
          <w:spacing w:val="-4"/>
          <w:w w:val="77"/>
          <w:sz w:val="22"/>
        </w:rPr>
        <w:t>s</w:t>
      </w:r>
      <w:r>
        <w:rPr>
          <w:rFonts w:ascii="Times New Roman" w:hAnsi="Times New Roman"/>
          <w:i/>
          <w:color w:val="231F20"/>
          <w:spacing w:val="-4"/>
          <w:w w:val="89"/>
          <w:sz w:val="22"/>
        </w:rPr>
        <w:t>i</w:t>
      </w:r>
      <w:r>
        <w:rPr>
          <w:rFonts w:ascii="Times New Roman" w:hAnsi="Times New Roman"/>
          <w:i/>
          <w:color w:val="231F20"/>
          <w:spacing w:val="-4"/>
          <w:w w:val="79"/>
          <w:sz w:val="22"/>
        </w:rPr>
        <w:t>ó</w:t>
      </w:r>
      <w:r>
        <w:rPr>
          <w:rFonts w:ascii="Times New Roman" w:hAnsi="Times New Roman"/>
          <w:i/>
          <w:color w:val="231F20"/>
          <w:w w:val="99"/>
          <w:sz w:val="22"/>
        </w:rPr>
        <w:t>n</w:t>
      </w:r>
      <w:r>
        <w:rPr>
          <w:rFonts w:ascii="Times New Roman" w:hAnsi="Times New Roman"/>
          <w:i/>
          <w:color w:val="231F20"/>
          <w:spacing w:val="-17"/>
          <w:sz w:val="22"/>
        </w:rPr>
        <w:t> </w:t>
      </w:r>
      <w:r>
        <w:rPr>
          <w:rFonts w:ascii="Times New Roman" w:hAnsi="Times New Roman"/>
          <w:i/>
          <w:color w:val="231F20"/>
          <w:spacing w:val="-4"/>
          <w:w w:val="94"/>
          <w:sz w:val="22"/>
        </w:rPr>
        <w:t>E</w:t>
      </w:r>
      <w:r>
        <w:rPr>
          <w:rFonts w:ascii="Times New Roman" w:hAnsi="Times New Roman"/>
          <w:i/>
          <w:color w:val="231F20"/>
          <w:spacing w:val="-4"/>
          <w:w w:val="99"/>
          <w:sz w:val="22"/>
        </w:rPr>
        <w:t>u</w:t>
      </w:r>
      <w:r>
        <w:rPr>
          <w:rFonts w:ascii="Times New Roman" w:hAnsi="Times New Roman"/>
          <w:i/>
          <w:color w:val="231F20"/>
          <w:spacing w:val="-12"/>
          <w:w w:val="89"/>
          <w:sz w:val="22"/>
        </w:rPr>
        <w:t>r</w:t>
      </w:r>
      <w:r>
        <w:rPr>
          <w:rFonts w:ascii="Times New Roman" w:hAnsi="Times New Roman"/>
          <w:i/>
          <w:color w:val="231F20"/>
          <w:spacing w:val="-4"/>
          <w:w w:val="79"/>
          <w:sz w:val="22"/>
        </w:rPr>
        <w:t>o</w:t>
      </w:r>
      <w:r>
        <w:rPr>
          <w:rFonts w:ascii="Times New Roman" w:hAnsi="Times New Roman"/>
          <w:i/>
          <w:color w:val="231F20"/>
          <w:spacing w:val="-5"/>
          <w:w w:val="89"/>
          <w:sz w:val="22"/>
        </w:rPr>
        <w:t>p</w:t>
      </w:r>
      <w:r>
        <w:rPr>
          <w:rFonts w:ascii="Times New Roman" w:hAnsi="Times New Roman"/>
          <w:i/>
          <w:color w:val="231F20"/>
          <w:spacing w:val="-4"/>
          <w:w w:val="78"/>
          <w:sz w:val="22"/>
        </w:rPr>
        <w:t>e</w:t>
      </w:r>
      <w:r>
        <w:rPr>
          <w:rFonts w:ascii="Times New Roman" w:hAnsi="Times New Roman"/>
          <w:i/>
          <w:color w:val="231F20"/>
          <w:spacing w:val="-5"/>
          <w:w w:val="89"/>
          <w:sz w:val="22"/>
        </w:rPr>
        <w:t>a</w:t>
      </w:r>
      <w:r>
        <w:rPr>
          <w:rFonts w:ascii="Times New Roman" w:hAnsi="Times New Roman"/>
          <w:i/>
          <w:color w:val="231F20"/>
          <w:w w:val="99"/>
          <w:sz w:val="22"/>
        </w:rPr>
        <w:t>.</w:t>
      </w:r>
      <w:r>
        <w:rPr>
          <w:rFonts w:ascii="Times New Roman" w:hAnsi="Times New Roman"/>
          <w:i/>
          <w:color w:val="231F20"/>
          <w:spacing w:val="-17"/>
          <w:sz w:val="22"/>
        </w:rPr>
        <w:t> </w:t>
      </w:r>
      <w:r>
        <w:rPr>
          <w:rFonts w:ascii="Times New Roman" w:hAnsi="Times New Roman"/>
          <w:i/>
          <w:color w:val="231F20"/>
          <w:spacing w:val="-1"/>
          <w:w w:val="98"/>
          <w:sz w:val="22"/>
        </w:rPr>
        <w:t>L</w:t>
      </w:r>
      <w:r>
        <w:rPr>
          <w:rFonts w:ascii="Times New Roman" w:hAnsi="Times New Roman"/>
          <w:i/>
          <w:color w:val="231F20"/>
          <w:w w:val="89"/>
          <w:sz w:val="22"/>
        </w:rPr>
        <w:t>a</w:t>
      </w:r>
      <w:r>
        <w:rPr>
          <w:rFonts w:ascii="Times New Roman" w:hAnsi="Times New Roman"/>
          <w:i/>
          <w:color w:val="231F20"/>
          <w:spacing w:val="-17"/>
          <w:sz w:val="22"/>
        </w:rPr>
        <w:t> </w:t>
      </w:r>
      <w:r>
        <w:rPr>
          <w:rFonts w:ascii="Times New Roman" w:hAnsi="Times New Roman"/>
          <w:i/>
          <w:color w:val="231F20"/>
          <w:spacing w:val="-4"/>
          <w:w w:val="89"/>
          <w:sz w:val="22"/>
        </w:rPr>
        <w:t>A</w:t>
      </w:r>
      <w:r>
        <w:rPr>
          <w:rFonts w:ascii="Times New Roman" w:hAnsi="Times New Roman"/>
          <w:i/>
          <w:color w:val="231F20"/>
          <w:spacing w:val="-4"/>
          <w:w w:val="89"/>
          <w:sz w:val="22"/>
        </w:rPr>
        <w:t>r</w:t>
      </w:r>
      <w:r>
        <w:rPr>
          <w:rFonts w:ascii="Times New Roman" w:hAnsi="Times New Roman"/>
          <w:i/>
          <w:color w:val="231F20"/>
          <w:spacing w:val="-5"/>
          <w:w w:val="90"/>
          <w:sz w:val="22"/>
        </w:rPr>
        <w:t>m</w:t>
      </w:r>
      <w:r>
        <w:rPr>
          <w:rFonts w:ascii="Times New Roman" w:hAnsi="Times New Roman"/>
          <w:i/>
          <w:color w:val="231F20"/>
          <w:spacing w:val="-4"/>
          <w:w w:val="79"/>
          <w:sz w:val="22"/>
        </w:rPr>
        <w:t>o</w:t>
      </w:r>
      <w:r>
        <w:rPr>
          <w:rFonts w:ascii="Times New Roman" w:hAnsi="Times New Roman"/>
          <w:i/>
          <w:color w:val="231F20"/>
          <w:spacing w:val="-4"/>
          <w:w w:val="99"/>
          <w:sz w:val="22"/>
        </w:rPr>
        <w:t>n</w:t>
      </w:r>
      <w:r>
        <w:rPr>
          <w:rFonts w:ascii="Times New Roman" w:hAnsi="Times New Roman"/>
          <w:i/>
          <w:color w:val="231F20"/>
          <w:spacing w:val="-4"/>
          <w:w w:val="89"/>
          <w:sz w:val="22"/>
        </w:rPr>
        <w:t>i</w:t>
      </w:r>
      <w:r>
        <w:rPr>
          <w:rFonts w:ascii="Times New Roman" w:hAnsi="Times New Roman"/>
          <w:i/>
          <w:color w:val="231F20"/>
          <w:spacing w:val="-4"/>
          <w:w w:val="89"/>
          <w:sz w:val="22"/>
        </w:rPr>
        <w:t>z</w:t>
      </w:r>
      <w:r>
        <w:rPr>
          <w:rFonts w:ascii="Times New Roman" w:hAnsi="Times New Roman"/>
          <w:i/>
          <w:color w:val="231F20"/>
          <w:spacing w:val="-5"/>
          <w:w w:val="89"/>
          <w:sz w:val="22"/>
        </w:rPr>
        <w:t>a</w:t>
      </w:r>
      <w:r>
        <w:rPr>
          <w:rFonts w:ascii="Times New Roman" w:hAnsi="Times New Roman"/>
          <w:i/>
          <w:color w:val="231F20"/>
          <w:spacing w:val="-4"/>
          <w:w w:val="76"/>
          <w:sz w:val="22"/>
        </w:rPr>
        <w:t>c</w:t>
      </w:r>
      <w:r>
        <w:rPr>
          <w:rFonts w:ascii="Times New Roman" w:hAnsi="Times New Roman"/>
          <w:i/>
          <w:color w:val="231F20"/>
          <w:spacing w:val="-4"/>
          <w:w w:val="89"/>
          <w:sz w:val="22"/>
        </w:rPr>
        <w:t>i</w:t>
      </w:r>
      <w:r>
        <w:rPr>
          <w:rFonts w:ascii="Times New Roman" w:hAnsi="Times New Roman"/>
          <w:i/>
          <w:color w:val="231F20"/>
          <w:spacing w:val="-4"/>
          <w:w w:val="79"/>
          <w:sz w:val="22"/>
        </w:rPr>
        <w:t>ó</w:t>
      </w:r>
      <w:r>
        <w:rPr>
          <w:rFonts w:ascii="Times New Roman" w:hAnsi="Times New Roman"/>
          <w:i/>
          <w:color w:val="231F20"/>
          <w:w w:val="99"/>
          <w:sz w:val="22"/>
        </w:rPr>
        <w:t>n</w:t>
      </w:r>
      <w:r>
        <w:rPr>
          <w:rFonts w:ascii="Times New Roman" w:hAnsi="Times New Roman"/>
          <w:i/>
          <w:color w:val="231F20"/>
          <w:spacing w:val="-17"/>
          <w:sz w:val="22"/>
        </w:rPr>
        <w:t> </w:t>
      </w:r>
      <w:r>
        <w:rPr>
          <w:rFonts w:ascii="Times New Roman" w:hAnsi="Times New Roman"/>
          <w:i/>
          <w:color w:val="231F20"/>
          <w:spacing w:val="-4"/>
          <w:w w:val="88"/>
          <w:sz w:val="22"/>
        </w:rPr>
        <w:t>d</w:t>
      </w:r>
      <w:r>
        <w:rPr>
          <w:rFonts w:ascii="Times New Roman" w:hAnsi="Times New Roman"/>
          <w:i/>
          <w:color w:val="231F20"/>
          <w:w w:val="78"/>
          <w:sz w:val="22"/>
        </w:rPr>
        <w:t>e</w:t>
      </w:r>
      <w:r>
        <w:rPr>
          <w:rFonts w:ascii="Times New Roman" w:hAnsi="Times New Roman"/>
          <w:i/>
          <w:color w:val="231F20"/>
          <w:spacing w:val="-17"/>
          <w:sz w:val="22"/>
        </w:rPr>
        <w:t> </w:t>
      </w:r>
      <w:r>
        <w:rPr>
          <w:rFonts w:ascii="Times New Roman" w:hAnsi="Times New Roman"/>
          <w:i/>
          <w:color w:val="231F20"/>
          <w:spacing w:val="-4"/>
          <w:w w:val="89"/>
          <w:sz w:val="22"/>
        </w:rPr>
        <w:t>l</w:t>
      </w:r>
      <w:r>
        <w:rPr>
          <w:rFonts w:ascii="Times New Roman" w:hAnsi="Times New Roman"/>
          <w:i/>
          <w:color w:val="231F20"/>
          <w:spacing w:val="-4"/>
          <w:w w:val="79"/>
          <w:sz w:val="22"/>
        </w:rPr>
        <w:t>o</w:t>
      </w:r>
      <w:r>
        <w:rPr>
          <w:rFonts w:ascii="Times New Roman" w:hAnsi="Times New Roman"/>
          <w:i/>
          <w:color w:val="231F20"/>
          <w:w w:val="77"/>
          <w:sz w:val="22"/>
        </w:rPr>
        <w:t>s</w:t>
      </w:r>
      <w:r>
        <w:rPr>
          <w:rFonts w:ascii="Times New Roman" w:hAnsi="Times New Roman"/>
          <w:i/>
          <w:color w:val="231F20"/>
          <w:spacing w:val="-17"/>
          <w:sz w:val="22"/>
        </w:rPr>
        <w:t> </w:t>
      </w:r>
      <w:r>
        <w:rPr>
          <w:rFonts w:ascii="Times New Roman" w:hAnsi="Times New Roman"/>
          <w:i/>
          <w:color w:val="231F20"/>
          <w:spacing w:val="-27"/>
          <w:w w:val="107"/>
          <w:sz w:val="22"/>
        </w:rPr>
        <w:t>T</w:t>
      </w:r>
      <w:r>
        <w:rPr>
          <w:rFonts w:ascii="Times New Roman" w:hAnsi="Times New Roman"/>
          <w:i/>
          <w:color w:val="231F20"/>
          <w:spacing w:val="-4"/>
          <w:w w:val="89"/>
          <w:sz w:val="22"/>
        </w:rPr>
        <w:t>r</w:t>
      </w:r>
      <w:r>
        <w:rPr>
          <w:rFonts w:ascii="Times New Roman" w:hAnsi="Times New Roman"/>
          <w:i/>
          <w:color w:val="231F20"/>
          <w:spacing w:val="-5"/>
          <w:w w:val="89"/>
          <w:sz w:val="22"/>
        </w:rPr>
        <w:t>a</w:t>
      </w:r>
      <w:r>
        <w:rPr>
          <w:rFonts w:ascii="Times New Roman" w:hAnsi="Times New Roman"/>
          <w:i/>
          <w:color w:val="231F20"/>
          <w:w w:val="44"/>
          <w:sz w:val="22"/>
        </w:rPr>
        <w:t>t</w:t>
      </w:r>
      <w:r>
        <w:rPr>
          <w:rFonts w:ascii="Times New Roman" w:hAnsi="Times New Roman"/>
          <w:i/>
          <w:color w:val="231F20"/>
          <w:spacing w:val="-4"/>
          <w:w w:val="44"/>
          <w:sz w:val="22"/>
        </w:rPr>
        <w:t>t</w:t>
      </w:r>
      <w:r>
        <w:rPr>
          <w:rFonts w:ascii="Times New Roman" w:hAnsi="Times New Roman"/>
          <w:i/>
          <w:color w:val="231F20"/>
          <w:spacing w:val="-5"/>
          <w:w w:val="89"/>
          <w:sz w:val="22"/>
        </w:rPr>
        <w:t>a</w:t>
      </w:r>
      <w:r>
        <w:rPr>
          <w:rFonts w:ascii="Times New Roman" w:hAnsi="Times New Roman"/>
          <w:i/>
          <w:color w:val="231F20"/>
          <w:spacing w:val="-4"/>
          <w:w w:val="88"/>
          <w:sz w:val="22"/>
        </w:rPr>
        <w:t>d</w:t>
      </w:r>
      <w:r>
        <w:rPr>
          <w:rFonts w:ascii="Times New Roman" w:hAnsi="Times New Roman"/>
          <w:i/>
          <w:color w:val="231F20"/>
          <w:spacing w:val="-4"/>
          <w:w w:val="79"/>
          <w:sz w:val="22"/>
        </w:rPr>
        <w:t>o</w:t>
      </w:r>
      <w:r>
        <w:rPr>
          <w:rFonts w:ascii="Times New Roman" w:hAnsi="Times New Roman"/>
          <w:i/>
          <w:color w:val="231F20"/>
          <w:w w:val="77"/>
          <w:sz w:val="22"/>
        </w:rPr>
        <w:t>s</w:t>
      </w:r>
      <w:r>
        <w:rPr>
          <w:rFonts w:ascii="Times New Roman" w:hAnsi="Times New Roman"/>
          <w:i/>
          <w:color w:val="231F20"/>
          <w:spacing w:val="-17"/>
          <w:sz w:val="22"/>
        </w:rPr>
        <w:t> </w:t>
      </w:r>
      <w:r>
        <w:rPr>
          <w:rFonts w:ascii="Times New Roman" w:hAnsi="Times New Roman"/>
          <w:i/>
          <w:color w:val="231F20"/>
          <w:spacing w:val="-4"/>
          <w:w w:val="109"/>
          <w:sz w:val="22"/>
        </w:rPr>
        <w:t>I</w:t>
      </w:r>
      <w:r>
        <w:rPr>
          <w:rFonts w:ascii="Times New Roman" w:hAnsi="Times New Roman"/>
          <w:i/>
          <w:color w:val="231F20"/>
          <w:spacing w:val="-4"/>
          <w:w w:val="99"/>
          <w:sz w:val="22"/>
        </w:rPr>
        <w:t>n</w:t>
      </w:r>
      <w:r>
        <w:rPr>
          <w:rFonts w:ascii="Times New Roman" w:hAnsi="Times New Roman"/>
          <w:i/>
          <w:color w:val="231F20"/>
          <w:w w:val="44"/>
          <w:sz w:val="22"/>
        </w:rPr>
        <w:t>t</w:t>
      </w:r>
      <w:r>
        <w:rPr>
          <w:rFonts w:ascii="Times New Roman" w:hAnsi="Times New Roman"/>
          <w:i/>
          <w:color w:val="231F20"/>
          <w:spacing w:val="-4"/>
          <w:w w:val="44"/>
          <w:sz w:val="22"/>
        </w:rPr>
        <w:t>t</w:t>
      </w:r>
      <w:r>
        <w:rPr>
          <w:rFonts w:ascii="Times New Roman" w:hAnsi="Times New Roman"/>
          <w:i/>
          <w:color w:val="231F20"/>
          <w:spacing w:val="-4"/>
          <w:w w:val="78"/>
          <w:sz w:val="22"/>
        </w:rPr>
        <w:t>e</w:t>
      </w:r>
      <w:r>
        <w:rPr>
          <w:rFonts w:ascii="Times New Roman" w:hAnsi="Times New Roman"/>
          <w:i/>
          <w:color w:val="231F20"/>
          <w:spacing w:val="-4"/>
          <w:w w:val="89"/>
          <w:sz w:val="22"/>
        </w:rPr>
        <w:t>r</w:t>
      </w:r>
      <w:r>
        <w:rPr>
          <w:rFonts w:ascii="Times New Roman" w:hAnsi="Times New Roman"/>
          <w:i/>
          <w:color w:val="231F20"/>
          <w:spacing w:val="-4"/>
          <w:w w:val="99"/>
          <w:sz w:val="22"/>
        </w:rPr>
        <w:t>n</w:t>
      </w:r>
      <w:r>
        <w:rPr>
          <w:rFonts w:ascii="Times New Roman" w:hAnsi="Times New Roman"/>
          <w:i/>
          <w:color w:val="231F20"/>
          <w:spacing w:val="-5"/>
          <w:w w:val="89"/>
          <w:sz w:val="22"/>
        </w:rPr>
        <w:t>a</w:t>
      </w:r>
      <w:r>
        <w:rPr>
          <w:rFonts w:ascii="Times New Roman" w:hAnsi="Times New Roman"/>
          <w:i/>
          <w:color w:val="231F20"/>
          <w:spacing w:val="-4"/>
          <w:w w:val="76"/>
          <w:sz w:val="22"/>
        </w:rPr>
        <w:t>c</w:t>
      </w:r>
      <w:r>
        <w:rPr>
          <w:rFonts w:ascii="Times New Roman" w:hAnsi="Times New Roman"/>
          <w:i/>
          <w:color w:val="231F20"/>
          <w:spacing w:val="-4"/>
          <w:w w:val="89"/>
          <w:sz w:val="22"/>
        </w:rPr>
        <w:t>i</w:t>
      </w:r>
      <w:r>
        <w:rPr>
          <w:rFonts w:ascii="Times New Roman" w:hAnsi="Times New Roman"/>
          <w:i/>
          <w:color w:val="231F20"/>
          <w:spacing w:val="-4"/>
          <w:w w:val="79"/>
          <w:sz w:val="22"/>
        </w:rPr>
        <w:t>o</w:t>
      </w:r>
      <w:r>
        <w:rPr>
          <w:rFonts w:ascii="Times New Roman" w:hAnsi="Times New Roman"/>
          <w:i/>
          <w:color w:val="231F20"/>
          <w:spacing w:val="-4"/>
          <w:w w:val="99"/>
          <w:sz w:val="22"/>
        </w:rPr>
        <w:t>n</w:t>
      </w:r>
      <w:r>
        <w:rPr>
          <w:rFonts w:ascii="Times New Roman" w:hAnsi="Times New Roman"/>
          <w:i/>
          <w:color w:val="231F20"/>
          <w:spacing w:val="-5"/>
          <w:w w:val="89"/>
          <w:sz w:val="22"/>
        </w:rPr>
        <w:t>a</w:t>
      </w:r>
      <w:r>
        <w:rPr>
          <w:rFonts w:ascii="Times New Roman" w:hAnsi="Times New Roman"/>
          <w:i/>
          <w:color w:val="231F20"/>
          <w:spacing w:val="-4"/>
          <w:w w:val="89"/>
          <w:sz w:val="22"/>
        </w:rPr>
        <w:t>l</w:t>
      </w:r>
      <w:r>
        <w:rPr>
          <w:rFonts w:ascii="Times New Roman" w:hAnsi="Times New Roman"/>
          <w:i/>
          <w:color w:val="231F20"/>
          <w:spacing w:val="-4"/>
          <w:w w:val="78"/>
          <w:sz w:val="22"/>
        </w:rPr>
        <w:t>e</w:t>
      </w:r>
      <w:r>
        <w:rPr>
          <w:rFonts w:ascii="Times New Roman" w:hAnsi="Times New Roman"/>
          <w:i/>
          <w:color w:val="231F20"/>
          <w:w w:val="77"/>
          <w:sz w:val="22"/>
        </w:rPr>
        <w:t>s</w:t>
      </w:r>
      <w:r>
        <w:rPr>
          <w:rFonts w:ascii="Times New Roman" w:hAnsi="Times New Roman"/>
          <w:i/>
          <w:color w:val="231F20"/>
          <w:spacing w:val="-17"/>
          <w:sz w:val="22"/>
        </w:rPr>
        <w:t> </w:t>
      </w:r>
      <w:r>
        <w:rPr>
          <w:rFonts w:ascii="Times New Roman" w:hAnsi="Times New Roman"/>
          <w:i/>
          <w:color w:val="231F20"/>
          <w:spacing w:val="-4"/>
          <w:w w:val="88"/>
          <w:sz w:val="22"/>
        </w:rPr>
        <w:t>d</w:t>
      </w:r>
      <w:r>
        <w:rPr>
          <w:rFonts w:ascii="Times New Roman" w:hAnsi="Times New Roman"/>
          <w:i/>
          <w:color w:val="231F20"/>
          <w:w w:val="78"/>
          <w:sz w:val="22"/>
        </w:rPr>
        <w:t>e </w:t>
      </w:r>
      <w:r>
        <w:rPr>
          <w:rFonts w:ascii="Times New Roman" w:hAnsi="Times New Roman"/>
          <w:i/>
          <w:color w:val="231F20"/>
          <w:spacing w:val="-5"/>
          <w:w w:val="95"/>
          <w:sz w:val="22"/>
        </w:rPr>
        <w:t>Derechos</w:t>
      </w:r>
      <w:r>
        <w:rPr>
          <w:rFonts w:ascii="Times New Roman" w:hAnsi="Times New Roman"/>
          <w:i/>
          <w:color w:val="231F20"/>
          <w:spacing w:val="-36"/>
          <w:w w:val="95"/>
          <w:sz w:val="22"/>
        </w:rPr>
        <w:t> </w:t>
      </w:r>
      <w:r>
        <w:rPr>
          <w:rFonts w:ascii="Times New Roman" w:hAnsi="Times New Roman"/>
          <w:i/>
          <w:color w:val="231F20"/>
          <w:spacing w:val="-4"/>
          <w:w w:val="95"/>
          <w:sz w:val="22"/>
        </w:rPr>
        <w:t>Humanos</w:t>
      </w:r>
      <w:r>
        <w:rPr>
          <w:rFonts w:ascii="Times New Roman" w:hAnsi="Times New Roman"/>
          <w:i/>
          <w:color w:val="231F20"/>
          <w:spacing w:val="-36"/>
          <w:w w:val="95"/>
          <w:sz w:val="22"/>
        </w:rPr>
        <w:t> </w:t>
      </w:r>
      <w:r>
        <w:rPr>
          <w:rFonts w:ascii="Times New Roman" w:hAnsi="Times New Roman"/>
          <w:i/>
          <w:color w:val="231F20"/>
          <w:w w:val="95"/>
          <w:sz w:val="22"/>
        </w:rPr>
        <w:t>en</w:t>
      </w:r>
      <w:r>
        <w:rPr>
          <w:rFonts w:ascii="Times New Roman" w:hAnsi="Times New Roman"/>
          <w:i/>
          <w:color w:val="231F20"/>
          <w:spacing w:val="-36"/>
          <w:w w:val="95"/>
          <w:sz w:val="22"/>
        </w:rPr>
        <w:t> </w:t>
      </w:r>
      <w:r>
        <w:rPr>
          <w:rFonts w:ascii="Times New Roman" w:hAnsi="Times New Roman"/>
          <w:i/>
          <w:color w:val="231F20"/>
          <w:spacing w:val="-5"/>
          <w:w w:val="95"/>
          <w:sz w:val="22"/>
        </w:rPr>
        <w:t>México</w:t>
      </w:r>
      <w:r>
        <w:rPr>
          <w:color w:val="231F20"/>
          <w:spacing w:val="-5"/>
          <w:w w:val="95"/>
          <w:sz w:val="22"/>
        </w:rPr>
        <w:t>,</w:t>
      </w:r>
      <w:r>
        <w:rPr>
          <w:color w:val="231F20"/>
          <w:spacing w:val="-36"/>
          <w:w w:val="95"/>
          <w:sz w:val="22"/>
        </w:rPr>
        <w:t> </w:t>
      </w:r>
      <w:r>
        <w:rPr>
          <w:color w:val="231F20"/>
          <w:spacing w:val="-4"/>
          <w:w w:val="95"/>
          <w:sz w:val="22"/>
        </w:rPr>
        <w:t>México,</w:t>
      </w:r>
      <w:r>
        <w:rPr>
          <w:color w:val="231F20"/>
          <w:spacing w:val="-36"/>
          <w:w w:val="95"/>
          <w:sz w:val="22"/>
        </w:rPr>
        <w:t> </w:t>
      </w:r>
      <w:r>
        <w:rPr>
          <w:rFonts w:ascii="Cambria" w:hAnsi="Cambria"/>
          <w:color w:val="231F20"/>
          <w:spacing w:val="-4"/>
          <w:w w:val="95"/>
          <w:sz w:val="17"/>
        </w:rPr>
        <w:t>sre</w:t>
      </w:r>
      <w:r>
        <w:rPr>
          <w:color w:val="231F20"/>
          <w:spacing w:val="-4"/>
          <w:w w:val="95"/>
          <w:sz w:val="22"/>
        </w:rPr>
        <w:t>/Comisión</w:t>
      </w:r>
      <w:r>
        <w:rPr>
          <w:color w:val="231F20"/>
          <w:spacing w:val="-36"/>
          <w:w w:val="95"/>
          <w:sz w:val="22"/>
        </w:rPr>
        <w:t> </w:t>
      </w:r>
      <w:r>
        <w:rPr>
          <w:color w:val="231F20"/>
          <w:spacing w:val="-6"/>
          <w:w w:val="95"/>
          <w:sz w:val="22"/>
        </w:rPr>
        <w:t>Europea.</w:t>
      </w:r>
    </w:p>
    <w:p>
      <w:pPr>
        <w:spacing w:line="260" w:lineRule="exact" w:before="0"/>
        <w:ind w:left="113" w:right="24" w:firstLine="0"/>
        <w:jc w:val="left"/>
        <w:rPr>
          <w:sz w:val="22"/>
        </w:rPr>
      </w:pPr>
      <w:r>
        <w:rPr>
          <w:color w:val="231F20"/>
          <w:w w:val="95"/>
          <w:sz w:val="22"/>
        </w:rPr>
        <w:t>Carpizo, Jorge (1996). </w:t>
      </w:r>
      <w:r>
        <w:rPr>
          <w:rFonts w:ascii="Times New Roman" w:hAnsi="Times New Roman"/>
          <w:i/>
          <w:color w:val="231F20"/>
          <w:w w:val="95"/>
          <w:sz w:val="22"/>
        </w:rPr>
        <w:t>Esttudios consttittucionales</w:t>
      </w:r>
      <w:r>
        <w:rPr>
          <w:color w:val="231F20"/>
          <w:w w:val="95"/>
          <w:sz w:val="22"/>
        </w:rPr>
        <w:t>, 5a. ed., México, Porrúa. </w:t>
      </w:r>
      <w:r>
        <w:rPr>
          <w:color w:val="231F20"/>
          <w:w w:val="90"/>
          <w:sz w:val="22"/>
        </w:rPr>
        <w:t>Carpizo, Jorge (2000). </w:t>
      </w:r>
      <w:r>
        <w:rPr>
          <w:rFonts w:ascii="Times New Roman" w:hAnsi="Times New Roman"/>
          <w:i/>
          <w:color w:val="231F20"/>
          <w:w w:val="90"/>
          <w:sz w:val="22"/>
        </w:rPr>
        <w:t>Nuevos esttudios consttittucionales</w:t>
      </w:r>
      <w:r>
        <w:rPr>
          <w:color w:val="231F20"/>
          <w:w w:val="90"/>
          <w:sz w:val="22"/>
        </w:rPr>
        <w:t>, México, Porrúa/</w:t>
      </w:r>
      <w:r>
        <w:rPr>
          <w:rFonts w:ascii="Cambria" w:hAnsi="Cambria"/>
          <w:color w:val="231F20"/>
          <w:w w:val="90"/>
          <w:sz w:val="17"/>
        </w:rPr>
        <w:t>unam</w:t>
      </w:r>
      <w:r>
        <w:rPr>
          <w:color w:val="231F20"/>
          <w:w w:val="90"/>
          <w:sz w:val="22"/>
        </w:rPr>
        <w:t>.</w:t>
      </w:r>
    </w:p>
    <w:p>
      <w:pPr>
        <w:spacing w:line="260" w:lineRule="exact" w:before="0"/>
        <w:ind w:left="454" w:right="111" w:hanging="341"/>
        <w:jc w:val="both"/>
        <w:rPr>
          <w:sz w:val="22"/>
        </w:rPr>
      </w:pPr>
      <w:r>
        <w:rPr>
          <w:color w:val="231F20"/>
          <w:w w:val="95"/>
          <w:sz w:val="22"/>
        </w:rPr>
        <w:t>Carrillo</w:t>
      </w:r>
      <w:r>
        <w:rPr>
          <w:color w:val="231F20"/>
          <w:spacing w:val="-22"/>
          <w:w w:val="95"/>
          <w:sz w:val="22"/>
        </w:rPr>
        <w:t> </w:t>
      </w:r>
      <w:r>
        <w:rPr>
          <w:color w:val="231F20"/>
          <w:w w:val="95"/>
          <w:sz w:val="22"/>
        </w:rPr>
        <w:t>Flores,</w:t>
      </w:r>
      <w:r>
        <w:rPr>
          <w:color w:val="231F20"/>
          <w:spacing w:val="-22"/>
          <w:w w:val="95"/>
          <w:sz w:val="22"/>
        </w:rPr>
        <w:t> </w:t>
      </w:r>
      <w:r>
        <w:rPr>
          <w:color w:val="231F20"/>
          <w:w w:val="95"/>
          <w:sz w:val="22"/>
        </w:rPr>
        <w:t>Antonio</w:t>
      </w:r>
      <w:r>
        <w:rPr>
          <w:color w:val="231F20"/>
          <w:spacing w:val="-22"/>
          <w:w w:val="95"/>
          <w:sz w:val="22"/>
        </w:rPr>
        <w:t> </w:t>
      </w:r>
      <w:r>
        <w:rPr>
          <w:color w:val="231F20"/>
          <w:w w:val="95"/>
          <w:sz w:val="22"/>
        </w:rPr>
        <w:t>(1981).</w:t>
      </w:r>
      <w:r>
        <w:rPr>
          <w:color w:val="231F20"/>
          <w:spacing w:val="-22"/>
          <w:w w:val="95"/>
          <w:sz w:val="22"/>
        </w:rPr>
        <w:t> </w:t>
      </w:r>
      <w:r>
        <w:rPr>
          <w:rFonts w:ascii="Times New Roman" w:hAnsi="Times New Roman"/>
          <w:i/>
          <w:color w:val="231F20"/>
          <w:w w:val="95"/>
          <w:sz w:val="22"/>
        </w:rPr>
        <w:t>La</w:t>
      </w:r>
      <w:r>
        <w:rPr>
          <w:rFonts w:ascii="Times New Roman" w:hAnsi="Times New Roman"/>
          <w:i/>
          <w:color w:val="231F20"/>
          <w:spacing w:val="-22"/>
          <w:w w:val="95"/>
          <w:sz w:val="22"/>
        </w:rPr>
        <w:t> </w:t>
      </w:r>
      <w:r>
        <w:rPr>
          <w:rFonts w:ascii="Times New Roman" w:hAnsi="Times New Roman"/>
          <w:i/>
          <w:color w:val="231F20"/>
          <w:w w:val="95"/>
          <w:sz w:val="22"/>
        </w:rPr>
        <w:t>Consttittución,</w:t>
      </w:r>
      <w:r>
        <w:rPr>
          <w:rFonts w:ascii="Times New Roman" w:hAnsi="Times New Roman"/>
          <w:i/>
          <w:color w:val="231F20"/>
          <w:spacing w:val="-22"/>
          <w:w w:val="95"/>
          <w:sz w:val="22"/>
        </w:rPr>
        <w:t> </w:t>
      </w:r>
      <w:r>
        <w:rPr>
          <w:rFonts w:ascii="Times New Roman" w:hAnsi="Times New Roman"/>
          <w:i/>
          <w:color w:val="231F20"/>
          <w:w w:val="95"/>
          <w:sz w:val="22"/>
        </w:rPr>
        <w:t>la</w:t>
      </w:r>
      <w:r>
        <w:rPr>
          <w:rFonts w:ascii="Times New Roman" w:hAnsi="Times New Roman"/>
          <w:i/>
          <w:color w:val="231F20"/>
          <w:spacing w:val="-22"/>
          <w:w w:val="95"/>
          <w:sz w:val="22"/>
        </w:rPr>
        <w:t> </w:t>
      </w:r>
      <w:r>
        <w:rPr>
          <w:rFonts w:ascii="Times New Roman" w:hAnsi="Times New Roman"/>
          <w:i/>
          <w:color w:val="231F20"/>
          <w:w w:val="95"/>
          <w:sz w:val="22"/>
        </w:rPr>
        <w:t>Suprema</w:t>
      </w:r>
      <w:r>
        <w:rPr>
          <w:rFonts w:ascii="Times New Roman" w:hAnsi="Times New Roman"/>
          <w:i/>
          <w:color w:val="231F20"/>
          <w:spacing w:val="-22"/>
          <w:w w:val="95"/>
          <w:sz w:val="22"/>
        </w:rPr>
        <w:t> </w:t>
      </w:r>
      <w:r>
        <w:rPr>
          <w:rFonts w:ascii="Times New Roman" w:hAnsi="Times New Roman"/>
          <w:i/>
          <w:color w:val="231F20"/>
          <w:w w:val="95"/>
          <w:sz w:val="22"/>
        </w:rPr>
        <w:t>Cortte</w:t>
      </w:r>
      <w:r>
        <w:rPr>
          <w:rFonts w:ascii="Times New Roman" w:hAnsi="Times New Roman"/>
          <w:i/>
          <w:color w:val="231F20"/>
          <w:spacing w:val="-22"/>
          <w:w w:val="95"/>
          <w:sz w:val="22"/>
        </w:rPr>
        <w:t> </w:t>
      </w:r>
      <w:r>
        <w:rPr>
          <w:rFonts w:ascii="Times New Roman" w:hAnsi="Times New Roman"/>
          <w:i/>
          <w:color w:val="231F20"/>
          <w:w w:val="95"/>
          <w:sz w:val="22"/>
        </w:rPr>
        <w:t>y</w:t>
      </w:r>
      <w:r>
        <w:rPr>
          <w:rFonts w:ascii="Times New Roman" w:hAnsi="Times New Roman"/>
          <w:i/>
          <w:color w:val="231F20"/>
          <w:spacing w:val="-22"/>
          <w:w w:val="95"/>
          <w:sz w:val="22"/>
        </w:rPr>
        <w:t> </w:t>
      </w:r>
      <w:r>
        <w:rPr>
          <w:rFonts w:ascii="Times New Roman" w:hAnsi="Times New Roman"/>
          <w:i/>
          <w:color w:val="231F20"/>
          <w:w w:val="95"/>
          <w:sz w:val="22"/>
        </w:rPr>
        <w:t>los</w:t>
      </w:r>
      <w:r>
        <w:rPr>
          <w:rFonts w:ascii="Times New Roman" w:hAnsi="Times New Roman"/>
          <w:i/>
          <w:color w:val="231F20"/>
          <w:spacing w:val="-22"/>
          <w:w w:val="95"/>
          <w:sz w:val="22"/>
        </w:rPr>
        <w:t> </w:t>
      </w:r>
      <w:r>
        <w:rPr>
          <w:rFonts w:ascii="Times New Roman" w:hAnsi="Times New Roman"/>
          <w:i/>
          <w:color w:val="231F20"/>
          <w:w w:val="95"/>
          <w:sz w:val="22"/>
        </w:rPr>
        <w:t>Derechos </w:t>
      </w:r>
      <w:r>
        <w:rPr>
          <w:rFonts w:ascii="Times New Roman" w:hAnsi="Times New Roman"/>
          <w:i/>
          <w:color w:val="231F20"/>
          <w:w w:val="95"/>
          <w:sz w:val="22"/>
        </w:rPr>
        <w:t>Humanos</w:t>
      </w:r>
      <w:r>
        <w:rPr>
          <w:color w:val="231F20"/>
          <w:w w:val="95"/>
          <w:sz w:val="22"/>
        </w:rPr>
        <w:t>,</w:t>
      </w:r>
      <w:r>
        <w:rPr>
          <w:color w:val="231F20"/>
          <w:spacing w:val="-9"/>
          <w:w w:val="95"/>
          <w:sz w:val="22"/>
        </w:rPr>
        <w:t> </w:t>
      </w:r>
      <w:r>
        <w:rPr>
          <w:color w:val="231F20"/>
          <w:w w:val="95"/>
          <w:sz w:val="22"/>
        </w:rPr>
        <w:t>México,</w:t>
      </w:r>
      <w:r>
        <w:rPr>
          <w:color w:val="231F20"/>
          <w:spacing w:val="-9"/>
          <w:w w:val="95"/>
          <w:sz w:val="22"/>
        </w:rPr>
        <w:t> </w:t>
      </w:r>
      <w:r>
        <w:rPr>
          <w:color w:val="231F20"/>
          <w:w w:val="95"/>
          <w:sz w:val="22"/>
        </w:rPr>
        <w:t>Porrúa,</w:t>
      </w:r>
      <w:r>
        <w:rPr>
          <w:color w:val="231F20"/>
          <w:spacing w:val="-9"/>
          <w:w w:val="95"/>
          <w:sz w:val="22"/>
        </w:rPr>
        <w:t> </w:t>
      </w:r>
      <w:r>
        <w:rPr>
          <w:color w:val="231F20"/>
          <w:w w:val="95"/>
          <w:sz w:val="22"/>
        </w:rPr>
        <w:t>p.</w:t>
      </w:r>
      <w:r>
        <w:rPr>
          <w:color w:val="231F20"/>
          <w:spacing w:val="-9"/>
          <w:w w:val="95"/>
          <w:sz w:val="22"/>
        </w:rPr>
        <w:t> </w:t>
      </w:r>
      <w:r>
        <w:rPr>
          <w:color w:val="231F20"/>
          <w:w w:val="95"/>
          <w:sz w:val="22"/>
        </w:rPr>
        <w:t>248,</w:t>
      </w:r>
      <w:r>
        <w:rPr>
          <w:color w:val="231F20"/>
          <w:spacing w:val="-9"/>
          <w:w w:val="95"/>
          <w:sz w:val="22"/>
        </w:rPr>
        <w:t> </w:t>
      </w:r>
      <w:r>
        <w:rPr>
          <w:color w:val="231F20"/>
          <w:w w:val="95"/>
          <w:sz w:val="22"/>
        </w:rPr>
        <w:t>n.</w:t>
      </w:r>
      <w:r>
        <w:rPr>
          <w:color w:val="231F20"/>
          <w:spacing w:val="-9"/>
          <w:w w:val="95"/>
          <w:sz w:val="22"/>
        </w:rPr>
        <w:t> </w:t>
      </w:r>
      <w:r>
        <w:rPr>
          <w:color w:val="231F20"/>
          <w:w w:val="95"/>
          <w:sz w:val="22"/>
        </w:rPr>
        <w:t>9.</w:t>
      </w:r>
    </w:p>
    <w:p>
      <w:pPr>
        <w:spacing w:line="260" w:lineRule="exact" w:before="0"/>
        <w:ind w:left="454" w:right="111" w:hanging="341"/>
        <w:jc w:val="both"/>
        <w:rPr>
          <w:sz w:val="22"/>
        </w:rPr>
      </w:pPr>
      <w:r>
        <w:rPr>
          <w:color w:val="231F20"/>
          <w:spacing w:val="-3"/>
          <w:w w:val="95"/>
          <w:sz w:val="22"/>
        </w:rPr>
        <w:t>Fix-Zamudio,</w:t>
      </w:r>
      <w:r>
        <w:rPr>
          <w:color w:val="231F20"/>
          <w:spacing w:val="-5"/>
          <w:w w:val="95"/>
          <w:sz w:val="22"/>
        </w:rPr>
        <w:t> </w:t>
      </w:r>
      <w:r>
        <w:rPr>
          <w:color w:val="231F20"/>
          <w:w w:val="95"/>
          <w:sz w:val="22"/>
        </w:rPr>
        <w:t>Héctor</w:t>
      </w:r>
      <w:r>
        <w:rPr>
          <w:color w:val="231F20"/>
          <w:spacing w:val="-5"/>
          <w:w w:val="95"/>
          <w:sz w:val="22"/>
        </w:rPr>
        <w:t> </w:t>
      </w:r>
      <w:r>
        <w:rPr>
          <w:color w:val="231F20"/>
          <w:w w:val="95"/>
          <w:sz w:val="22"/>
        </w:rPr>
        <w:t>(1993).</w:t>
      </w:r>
      <w:r>
        <w:rPr>
          <w:color w:val="231F20"/>
          <w:spacing w:val="-5"/>
          <w:w w:val="95"/>
          <w:sz w:val="22"/>
        </w:rPr>
        <w:t> </w:t>
      </w:r>
      <w:r>
        <w:rPr>
          <w:color w:val="231F20"/>
          <w:w w:val="95"/>
          <w:sz w:val="22"/>
        </w:rPr>
        <w:t>“El</w:t>
      </w:r>
      <w:r>
        <w:rPr>
          <w:color w:val="231F20"/>
          <w:spacing w:val="-5"/>
          <w:w w:val="95"/>
          <w:sz w:val="22"/>
        </w:rPr>
        <w:t> </w:t>
      </w:r>
      <w:r>
        <w:rPr>
          <w:color w:val="231F20"/>
          <w:w w:val="95"/>
          <w:sz w:val="22"/>
        </w:rPr>
        <w:t>derecho</w:t>
      </w:r>
      <w:r>
        <w:rPr>
          <w:color w:val="231F20"/>
          <w:spacing w:val="-5"/>
          <w:w w:val="95"/>
          <w:sz w:val="22"/>
        </w:rPr>
        <w:t> </w:t>
      </w:r>
      <w:r>
        <w:rPr>
          <w:color w:val="231F20"/>
          <w:w w:val="95"/>
          <w:sz w:val="22"/>
        </w:rPr>
        <w:t>internacional</w:t>
      </w:r>
      <w:r>
        <w:rPr>
          <w:color w:val="231F20"/>
          <w:spacing w:val="-5"/>
          <w:w w:val="95"/>
          <w:sz w:val="22"/>
        </w:rPr>
        <w:t> </w:t>
      </w:r>
      <w:r>
        <w:rPr>
          <w:color w:val="231F20"/>
          <w:w w:val="95"/>
          <w:sz w:val="22"/>
        </w:rPr>
        <w:t>de</w:t>
      </w:r>
      <w:r>
        <w:rPr>
          <w:color w:val="231F20"/>
          <w:spacing w:val="-5"/>
          <w:w w:val="95"/>
          <w:sz w:val="22"/>
        </w:rPr>
        <w:t> </w:t>
      </w:r>
      <w:r>
        <w:rPr>
          <w:color w:val="231F20"/>
          <w:w w:val="95"/>
          <w:sz w:val="22"/>
        </w:rPr>
        <w:t>los</w:t>
      </w:r>
      <w:r>
        <w:rPr>
          <w:color w:val="231F20"/>
          <w:spacing w:val="-5"/>
          <w:w w:val="95"/>
          <w:sz w:val="22"/>
        </w:rPr>
        <w:t> </w:t>
      </w:r>
      <w:r>
        <w:rPr>
          <w:color w:val="231F20"/>
          <w:w w:val="95"/>
          <w:sz w:val="22"/>
        </w:rPr>
        <w:t>derechos</w:t>
      </w:r>
      <w:r>
        <w:rPr>
          <w:color w:val="231F20"/>
          <w:spacing w:val="-5"/>
          <w:w w:val="95"/>
          <w:sz w:val="22"/>
        </w:rPr>
        <w:t> </w:t>
      </w:r>
      <w:r>
        <w:rPr>
          <w:color w:val="231F20"/>
          <w:w w:val="95"/>
          <w:sz w:val="22"/>
        </w:rPr>
        <w:t>huma- nos</w:t>
      </w:r>
      <w:r>
        <w:rPr>
          <w:color w:val="231F20"/>
          <w:spacing w:val="-19"/>
          <w:w w:val="95"/>
          <w:sz w:val="22"/>
        </w:rPr>
        <w:t> </w:t>
      </w:r>
      <w:r>
        <w:rPr>
          <w:color w:val="231F20"/>
          <w:w w:val="95"/>
          <w:sz w:val="22"/>
        </w:rPr>
        <w:t>en</w:t>
      </w:r>
      <w:r>
        <w:rPr>
          <w:color w:val="231F20"/>
          <w:spacing w:val="-19"/>
          <w:w w:val="95"/>
          <w:sz w:val="22"/>
        </w:rPr>
        <w:t> </w:t>
      </w:r>
      <w:r>
        <w:rPr>
          <w:color w:val="231F20"/>
          <w:w w:val="95"/>
          <w:sz w:val="22"/>
        </w:rPr>
        <w:t>las</w:t>
      </w:r>
      <w:r>
        <w:rPr>
          <w:color w:val="231F20"/>
          <w:spacing w:val="-19"/>
          <w:w w:val="95"/>
          <w:sz w:val="22"/>
        </w:rPr>
        <w:t> </w:t>
      </w:r>
      <w:r>
        <w:rPr>
          <w:color w:val="231F20"/>
          <w:w w:val="95"/>
          <w:sz w:val="22"/>
        </w:rPr>
        <w:t>Constituciones</w:t>
      </w:r>
      <w:r>
        <w:rPr>
          <w:color w:val="231F20"/>
          <w:spacing w:val="-19"/>
          <w:w w:val="95"/>
          <w:sz w:val="22"/>
        </w:rPr>
        <w:t> </w:t>
      </w:r>
      <w:r>
        <w:rPr>
          <w:color w:val="231F20"/>
          <w:w w:val="95"/>
          <w:sz w:val="22"/>
        </w:rPr>
        <w:t>latinoamericanas</w:t>
      </w:r>
      <w:r>
        <w:rPr>
          <w:color w:val="231F20"/>
          <w:spacing w:val="-19"/>
          <w:w w:val="95"/>
          <w:sz w:val="22"/>
        </w:rPr>
        <w:t> </w:t>
      </w:r>
      <w:r>
        <w:rPr>
          <w:color w:val="231F20"/>
          <w:w w:val="95"/>
          <w:sz w:val="22"/>
        </w:rPr>
        <w:t>y</w:t>
      </w:r>
      <w:r>
        <w:rPr>
          <w:color w:val="231F20"/>
          <w:spacing w:val="-19"/>
          <w:w w:val="95"/>
          <w:sz w:val="22"/>
        </w:rPr>
        <w:t> </w:t>
      </w:r>
      <w:r>
        <w:rPr>
          <w:color w:val="231F20"/>
          <w:w w:val="95"/>
          <w:sz w:val="22"/>
        </w:rPr>
        <w:t>en</w:t>
      </w:r>
      <w:r>
        <w:rPr>
          <w:color w:val="231F20"/>
          <w:spacing w:val="-19"/>
          <w:w w:val="95"/>
          <w:sz w:val="22"/>
        </w:rPr>
        <w:t> </w:t>
      </w:r>
      <w:r>
        <w:rPr>
          <w:color w:val="231F20"/>
          <w:w w:val="95"/>
          <w:sz w:val="22"/>
        </w:rPr>
        <w:t>la</w:t>
      </w:r>
      <w:r>
        <w:rPr>
          <w:color w:val="231F20"/>
          <w:spacing w:val="-19"/>
          <w:w w:val="95"/>
          <w:sz w:val="22"/>
        </w:rPr>
        <w:t> </w:t>
      </w:r>
      <w:r>
        <w:rPr>
          <w:color w:val="231F20"/>
          <w:w w:val="95"/>
          <w:sz w:val="22"/>
        </w:rPr>
        <w:t>Corte</w:t>
      </w:r>
      <w:r>
        <w:rPr>
          <w:color w:val="231F20"/>
          <w:spacing w:val="-19"/>
          <w:w w:val="95"/>
          <w:sz w:val="22"/>
        </w:rPr>
        <w:t> </w:t>
      </w:r>
      <w:r>
        <w:rPr>
          <w:color w:val="231F20"/>
          <w:w w:val="95"/>
          <w:sz w:val="22"/>
        </w:rPr>
        <w:t>Interamericana</w:t>
      </w:r>
      <w:r>
        <w:rPr>
          <w:color w:val="231F20"/>
          <w:spacing w:val="-19"/>
          <w:w w:val="95"/>
          <w:sz w:val="22"/>
        </w:rPr>
        <w:t> </w:t>
      </w:r>
      <w:r>
        <w:rPr>
          <w:color w:val="231F20"/>
          <w:w w:val="95"/>
          <w:sz w:val="22"/>
        </w:rPr>
        <w:t>de </w:t>
      </w:r>
      <w:r>
        <w:rPr>
          <w:color w:val="231F20"/>
          <w:w w:val="90"/>
          <w:sz w:val="22"/>
        </w:rPr>
        <w:t>Derechos</w:t>
      </w:r>
      <w:r>
        <w:rPr>
          <w:color w:val="231F20"/>
          <w:spacing w:val="-21"/>
          <w:w w:val="90"/>
          <w:sz w:val="22"/>
        </w:rPr>
        <w:t> </w:t>
      </w:r>
      <w:r>
        <w:rPr>
          <w:color w:val="231F20"/>
          <w:w w:val="90"/>
          <w:sz w:val="22"/>
        </w:rPr>
        <w:t>Humanos”,</w:t>
      </w:r>
      <w:r>
        <w:rPr>
          <w:color w:val="231F20"/>
          <w:spacing w:val="-21"/>
          <w:w w:val="90"/>
          <w:sz w:val="22"/>
        </w:rPr>
        <w:t> </w:t>
      </w:r>
      <w:r>
        <w:rPr>
          <w:color w:val="231F20"/>
          <w:w w:val="90"/>
          <w:sz w:val="22"/>
        </w:rPr>
        <w:t>en</w:t>
      </w:r>
      <w:r>
        <w:rPr>
          <w:color w:val="231F20"/>
          <w:spacing w:val="-21"/>
          <w:w w:val="90"/>
          <w:sz w:val="22"/>
        </w:rPr>
        <w:t> </w:t>
      </w:r>
      <w:r>
        <w:rPr>
          <w:rFonts w:ascii="Times New Roman" w:hAnsi="Times New Roman"/>
          <w:i/>
          <w:color w:val="231F20"/>
          <w:w w:val="90"/>
          <w:sz w:val="22"/>
        </w:rPr>
        <w:t>Justticia</w:t>
      </w:r>
      <w:r>
        <w:rPr>
          <w:rFonts w:ascii="Times New Roman" w:hAnsi="Times New Roman"/>
          <w:i/>
          <w:color w:val="231F20"/>
          <w:spacing w:val="-21"/>
          <w:w w:val="90"/>
          <w:sz w:val="22"/>
        </w:rPr>
        <w:t> </w:t>
      </w:r>
      <w:r>
        <w:rPr>
          <w:rFonts w:ascii="Times New Roman" w:hAnsi="Times New Roman"/>
          <w:i/>
          <w:color w:val="231F20"/>
          <w:w w:val="90"/>
          <w:sz w:val="22"/>
        </w:rPr>
        <w:t>consttittucional,</w:t>
      </w:r>
      <w:r>
        <w:rPr>
          <w:rFonts w:ascii="Times New Roman" w:hAnsi="Times New Roman"/>
          <w:i/>
          <w:color w:val="231F20"/>
          <w:spacing w:val="-21"/>
          <w:w w:val="90"/>
          <w:sz w:val="22"/>
        </w:rPr>
        <w:t> </w:t>
      </w:r>
      <w:r>
        <w:rPr>
          <w:rFonts w:ascii="Times New Roman" w:hAnsi="Times New Roman"/>
          <w:i/>
          <w:color w:val="231F20"/>
          <w:w w:val="90"/>
          <w:sz w:val="22"/>
        </w:rPr>
        <w:t>ombudsman</w:t>
      </w:r>
      <w:r>
        <w:rPr>
          <w:rFonts w:ascii="Times New Roman" w:hAnsi="Times New Roman"/>
          <w:i/>
          <w:color w:val="231F20"/>
          <w:spacing w:val="-21"/>
          <w:w w:val="90"/>
          <w:sz w:val="22"/>
        </w:rPr>
        <w:t> </w:t>
      </w:r>
      <w:r>
        <w:rPr>
          <w:rFonts w:ascii="Times New Roman" w:hAnsi="Times New Roman"/>
          <w:i/>
          <w:color w:val="231F20"/>
          <w:w w:val="90"/>
          <w:sz w:val="22"/>
        </w:rPr>
        <w:t>y</w:t>
      </w:r>
      <w:r>
        <w:rPr>
          <w:rFonts w:ascii="Times New Roman" w:hAnsi="Times New Roman"/>
          <w:i/>
          <w:color w:val="231F20"/>
          <w:spacing w:val="-21"/>
          <w:w w:val="90"/>
          <w:sz w:val="22"/>
        </w:rPr>
        <w:t> </w:t>
      </w:r>
      <w:r>
        <w:rPr>
          <w:rFonts w:ascii="Times New Roman" w:hAnsi="Times New Roman"/>
          <w:i/>
          <w:color w:val="231F20"/>
          <w:w w:val="90"/>
          <w:sz w:val="22"/>
        </w:rPr>
        <w:t>derechos</w:t>
      </w:r>
      <w:r>
        <w:rPr>
          <w:rFonts w:ascii="Times New Roman" w:hAnsi="Times New Roman"/>
          <w:i/>
          <w:color w:val="231F20"/>
          <w:spacing w:val="-21"/>
          <w:w w:val="90"/>
          <w:sz w:val="22"/>
        </w:rPr>
        <w:t> </w:t>
      </w:r>
      <w:r>
        <w:rPr>
          <w:rFonts w:ascii="Times New Roman" w:hAnsi="Times New Roman"/>
          <w:i/>
          <w:color w:val="231F20"/>
          <w:w w:val="90"/>
          <w:sz w:val="22"/>
        </w:rPr>
        <w:t>humanos</w:t>
      </w:r>
      <w:r>
        <w:rPr>
          <w:color w:val="231F20"/>
          <w:w w:val="90"/>
          <w:sz w:val="22"/>
        </w:rPr>
        <w:t>, México, Comisión Nacional de Derechos</w:t>
      </w:r>
      <w:r>
        <w:rPr>
          <w:color w:val="231F20"/>
          <w:spacing w:val="43"/>
          <w:w w:val="90"/>
          <w:sz w:val="22"/>
        </w:rPr>
        <w:t> </w:t>
      </w:r>
      <w:r>
        <w:rPr>
          <w:color w:val="231F20"/>
          <w:w w:val="90"/>
          <w:sz w:val="22"/>
        </w:rPr>
        <w:t>Humanos.</w:t>
      </w:r>
    </w:p>
    <w:p>
      <w:pPr>
        <w:pStyle w:val="BodyText"/>
        <w:spacing w:line="260" w:lineRule="exact"/>
        <w:ind w:left="454" w:right="111" w:hanging="341"/>
        <w:jc w:val="both"/>
      </w:pPr>
      <w:r>
        <w:rPr>
          <w:color w:val="231F20"/>
        </w:rPr>
        <w:t>Fix-Zamudio, Héctor (1998). “Introducción al estudio de la defensa de la </w:t>
      </w:r>
      <w:r>
        <w:rPr>
          <w:color w:val="231F20"/>
          <w:w w:val="85"/>
        </w:rPr>
        <w:t>Constitución en el ordenamiento mexicano”, </w:t>
      </w:r>
      <w:r>
        <w:rPr>
          <w:rFonts w:ascii="Times New Roman" w:hAnsi="Times New Roman"/>
          <w:i/>
          <w:color w:val="231F20"/>
          <w:w w:val="85"/>
        </w:rPr>
        <w:t>Cuadernos Consttittucionales México- </w:t>
      </w:r>
      <w:r>
        <w:rPr>
          <w:rFonts w:ascii="Times New Roman" w:hAnsi="Times New Roman"/>
          <w:i/>
          <w:color w:val="231F20"/>
          <w:w w:val="90"/>
        </w:rPr>
        <w:t>Centtroamérica, </w:t>
      </w:r>
      <w:r>
        <w:rPr>
          <w:color w:val="231F20"/>
          <w:w w:val="90"/>
        </w:rPr>
        <w:t>2a. ed. núm. 12, México, Centro de Estudios Constitucionales México-Centroamérica/</w:t>
      </w:r>
      <w:r>
        <w:rPr>
          <w:rFonts w:ascii="Cambria" w:hAnsi="Cambria"/>
          <w:color w:val="231F20"/>
          <w:w w:val="90"/>
          <w:sz w:val="17"/>
        </w:rPr>
        <w:t>unam</w:t>
      </w:r>
      <w:r>
        <w:rPr>
          <w:color w:val="231F20"/>
          <w:w w:val="90"/>
        </w:rPr>
        <w:t>/Corte  de  Constitucionalidad  de Guatemala.</w:t>
      </w:r>
    </w:p>
    <w:p>
      <w:pPr>
        <w:pStyle w:val="BodyText"/>
        <w:spacing w:line="211" w:lineRule="auto" w:before="4"/>
        <w:ind w:left="453" w:right="111" w:hanging="341"/>
        <w:jc w:val="both"/>
      </w:pPr>
      <w:r>
        <w:rPr>
          <w:color w:val="231F20"/>
          <w:w w:val="95"/>
        </w:rPr>
        <w:t>Flores,</w:t>
      </w:r>
      <w:r>
        <w:rPr>
          <w:color w:val="231F20"/>
          <w:spacing w:val="-17"/>
          <w:w w:val="95"/>
        </w:rPr>
        <w:t> </w:t>
      </w:r>
      <w:r>
        <w:rPr>
          <w:color w:val="231F20"/>
          <w:w w:val="95"/>
        </w:rPr>
        <w:t>Imer</w:t>
      </w:r>
      <w:r>
        <w:rPr>
          <w:color w:val="231F20"/>
          <w:spacing w:val="-17"/>
          <w:w w:val="95"/>
        </w:rPr>
        <w:t> </w:t>
      </w:r>
      <w:r>
        <w:rPr>
          <w:color w:val="231F20"/>
          <w:w w:val="95"/>
        </w:rPr>
        <w:t>B.</w:t>
      </w:r>
      <w:r>
        <w:rPr>
          <w:color w:val="231F20"/>
          <w:spacing w:val="-17"/>
          <w:w w:val="95"/>
        </w:rPr>
        <w:t> </w:t>
      </w:r>
      <w:r>
        <w:rPr>
          <w:color w:val="231F20"/>
          <w:w w:val="95"/>
        </w:rPr>
        <w:t>(2005).</w:t>
      </w:r>
      <w:r>
        <w:rPr>
          <w:color w:val="231F20"/>
          <w:spacing w:val="-17"/>
          <w:w w:val="95"/>
        </w:rPr>
        <w:t> </w:t>
      </w:r>
      <w:r>
        <w:rPr>
          <w:color w:val="231F20"/>
          <w:w w:val="95"/>
        </w:rPr>
        <w:t>“Sobre</w:t>
      </w:r>
      <w:r>
        <w:rPr>
          <w:color w:val="231F20"/>
          <w:spacing w:val="-17"/>
          <w:w w:val="95"/>
        </w:rPr>
        <w:t> </w:t>
      </w:r>
      <w:r>
        <w:rPr>
          <w:color w:val="231F20"/>
          <w:w w:val="95"/>
        </w:rPr>
        <w:t>la</w:t>
      </w:r>
      <w:r>
        <w:rPr>
          <w:color w:val="231F20"/>
          <w:spacing w:val="-17"/>
          <w:w w:val="95"/>
        </w:rPr>
        <w:t> </w:t>
      </w:r>
      <w:r>
        <w:rPr>
          <w:color w:val="231F20"/>
          <w:w w:val="95"/>
        </w:rPr>
        <w:t>jerarquía</w:t>
      </w:r>
      <w:r>
        <w:rPr>
          <w:color w:val="231F20"/>
          <w:spacing w:val="-17"/>
          <w:w w:val="95"/>
        </w:rPr>
        <w:t> </w:t>
      </w:r>
      <w:r>
        <w:rPr>
          <w:color w:val="231F20"/>
          <w:w w:val="95"/>
        </w:rPr>
        <w:t>normativa</w:t>
      </w:r>
      <w:r>
        <w:rPr>
          <w:color w:val="231F20"/>
          <w:spacing w:val="-16"/>
          <w:w w:val="95"/>
        </w:rPr>
        <w:t> </w:t>
      </w:r>
      <w:r>
        <w:rPr>
          <w:color w:val="231F20"/>
          <w:w w:val="95"/>
        </w:rPr>
        <w:t>de</w:t>
      </w:r>
      <w:r>
        <w:rPr>
          <w:color w:val="231F20"/>
          <w:spacing w:val="-17"/>
          <w:w w:val="95"/>
        </w:rPr>
        <w:t> </w:t>
      </w:r>
      <w:r>
        <w:rPr>
          <w:color w:val="231F20"/>
          <w:w w:val="95"/>
        </w:rPr>
        <w:t>leyes</w:t>
      </w:r>
      <w:r>
        <w:rPr>
          <w:color w:val="231F20"/>
          <w:spacing w:val="-17"/>
          <w:w w:val="95"/>
        </w:rPr>
        <w:t> </w:t>
      </w:r>
      <w:r>
        <w:rPr>
          <w:color w:val="231F20"/>
          <w:w w:val="95"/>
        </w:rPr>
        <w:t>y</w:t>
      </w:r>
      <w:r>
        <w:rPr>
          <w:color w:val="231F20"/>
          <w:spacing w:val="-17"/>
          <w:w w:val="95"/>
        </w:rPr>
        <w:t> </w:t>
      </w:r>
      <w:r>
        <w:rPr>
          <w:color w:val="231F20"/>
          <w:w w:val="95"/>
        </w:rPr>
        <w:t>tratados.</w:t>
      </w:r>
      <w:r>
        <w:rPr>
          <w:color w:val="231F20"/>
          <w:spacing w:val="-16"/>
          <w:w w:val="95"/>
        </w:rPr>
        <w:t> </w:t>
      </w:r>
      <w:r>
        <w:rPr>
          <w:color w:val="231F20"/>
          <w:w w:val="95"/>
        </w:rPr>
        <w:t>A</w:t>
      </w:r>
      <w:r>
        <w:rPr>
          <w:color w:val="231F20"/>
          <w:spacing w:val="-17"/>
          <w:w w:val="95"/>
        </w:rPr>
        <w:t> </w:t>
      </w:r>
      <w:r>
        <w:rPr>
          <w:color w:val="231F20"/>
          <w:w w:val="95"/>
        </w:rPr>
        <w:t>pro- </w:t>
      </w:r>
      <w:r>
        <w:rPr>
          <w:color w:val="231F20"/>
          <w:w w:val="90"/>
        </w:rPr>
        <w:t>pósito</w:t>
      </w:r>
      <w:r>
        <w:rPr>
          <w:color w:val="231F20"/>
          <w:spacing w:val="-24"/>
          <w:w w:val="90"/>
        </w:rPr>
        <w:t> </w:t>
      </w:r>
      <w:r>
        <w:rPr>
          <w:color w:val="231F20"/>
          <w:w w:val="90"/>
        </w:rPr>
        <w:t>de</w:t>
      </w:r>
      <w:r>
        <w:rPr>
          <w:color w:val="231F20"/>
          <w:spacing w:val="-24"/>
          <w:w w:val="90"/>
        </w:rPr>
        <w:t> </w:t>
      </w:r>
      <w:r>
        <w:rPr>
          <w:color w:val="231F20"/>
          <w:w w:val="90"/>
        </w:rPr>
        <w:t>la</w:t>
      </w:r>
      <w:r>
        <w:rPr>
          <w:color w:val="231F20"/>
          <w:spacing w:val="-24"/>
          <w:w w:val="90"/>
        </w:rPr>
        <w:t> </w:t>
      </w:r>
      <w:r>
        <w:rPr>
          <w:color w:val="231F20"/>
          <w:w w:val="90"/>
        </w:rPr>
        <w:t>(eventual)</w:t>
      </w:r>
      <w:r>
        <w:rPr>
          <w:color w:val="231F20"/>
          <w:spacing w:val="-24"/>
          <w:w w:val="90"/>
        </w:rPr>
        <w:t> </w:t>
      </w:r>
      <w:r>
        <w:rPr>
          <w:color w:val="231F20"/>
          <w:w w:val="90"/>
        </w:rPr>
        <w:t>revisión</w:t>
      </w:r>
      <w:r>
        <w:rPr>
          <w:color w:val="231F20"/>
          <w:spacing w:val="-24"/>
          <w:w w:val="90"/>
        </w:rPr>
        <w:t> </w:t>
      </w:r>
      <w:r>
        <w:rPr>
          <w:color w:val="231F20"/>
          <w:w w:val="90"/>
        </w:rPr>
        <w:t>de</w:t>
      </w:r>
      <w:r>
        <w:rPr>
          <w:color w:val="231F20"/>
          <w:spacing w:val="-24"/>
          <w:w w:val="90"/>
        </w:rPr>
        <w:t> </w:t>
      </w:r>
      <w:r>
        <w:rPr>
          <w:color w:val="231F20"/>
          <w:w w:val="90"/>
        </w:rPr>
        <w:t>una</w:t>
      </w:r>
      <w:r>
        <w:rPr>
          <w:color w:val="231F20"/>
          <w:spacing w:val="-24"/>
          <w:w w:val="90"/>
        </w:rPr>
        <w:t> </w:t>
      </w:r>
      <w:r>
        <w:rPr>
          <w:color w:val="231F20"/>
          <w:w w:val="90"/>
        </w:rPr>
        <w:t>tesis”,</w:t>
      </w:r>
      <w:r>
        <w:rPr>
          <w:color w:val="231F20"/>
          <w:spacing w:val="-24"/>
          <w:w w:val="90"/>
        </w:rPr>
        <w:t> </w:t>
      </w:r>
      <w:r>
        <w:rPr>
          <w:rFonts w:ascii="Times New Roman" w:hAnsi="Times New Roman"/>
          <w:i/>
          <w:color w:val="231F20"/>
          <w:w w:val="90"/>
        </w:rPr>
        <w:t>Cuesttiones</w:t>
      </w:r>
      <w:r>
        <w:rPr>
          <w:rFonts w:ascii="Times New Roman" w:hAnsi="Times New Roman"/>
          <w:i/>
          <w:color w:val="231F20"/>
          <w:spacing w:val="-24"/>
          <w:w w:val="90"/>
        </w:rPr>
        <w:t> </w:t>
      </w:r>
      <w:r>
        <w:rPr>
          <w:rFonts w:ascii="Times New Roman" w:hAnsi="Times New Roman"/>
          <w:i/>
          <w:color w:val="231F20"/>
          <w:w w:val="90"/>
        </w:rPr>
        <w:t>Consttittucionales</w:t>
      </w:r>
      <w:r>
        <w:rPr>
          <w:color w:val="231F20"/>
          <w:w w:val="90"/>
        </w:rPr>
        <w:t>,</w:t>
      </w:r>
      <w:r>
        <w:rPr>
          <w:color w:val="231F20"/>
          <w:spacing w:val="-24"/>
          <w:w w:val="90"/>
        </w:rPr>
        <w:t> </w:t>
      </w:r>
      <w:r>
        <w:rPr>
          <w:color w:val="231F20"/>
          <w:w w:val="90"/>
        </w:rPr>
        <w:t>núm. </w:t>
      </w:r>
      <w:r>
        <w:rPr>
          <w:color w:val="231F20"/>
        </w:rPr>
        <w:t>13,</w:t>
      </w:r>
      <w:r>
        <w:rPr>
          <w:color w:val="231F20"/>
          <w:spacing w:val="-36"/>
        </w:rPr>
        <w:t> </w:t>
      </w:r>
      <w:r>
        <w:rPr>
          <w:color w:val="231F20"/>
        </w:rPr>
        <w:t>julio-diciembre,</w:t>
      </w:r>
      <w:r>
        <w:rPr>
          <w:color w:val="231F20"/>
          <w:spacing w:val="-36"/>
        </w:rPr>
        <w:t> </w:t>
      </w:r>
      <w:r>
        <w:rPr>
          <w:color w:val="231F20"/>
        </w:rPr>
        <w:t>México,</w:t>
      </w:r>
      <w:r>
        <w:rPr>
          <w:color w:val="231F20"/>
          <w:spacing w:val="-36"/>
        </w:rPr>
        <w:t> </w:t>
      </w:r>
      <w:r>
        <w:rPr>
          <w:rFonts w:ascii="Cambria" w:hAnsi="Cambria"/>
          <w:color w:val="231F20"/>
          <w:sz w:val="17"/>
        </w:rPr>
        <w:t>unam</w:t>
      </w:r>
      <w:r>
        <w:rPr>
          <w:color w:val="231F20"/>
        </w:rPr>
        <w:t>.</w:t>
      </w:r>
    </w:p>
    <w:p>
      <w:pPr>
        <w:spacing w:line="211" w:lineRule="auto" w:before="0"/>
        <w:ind w:left="453" w:right="111" w:hanging="340"/>
        <w:jc w:val="both"/>
        <w:rPr>
          <w:sz w:val="22"/>
        </w:rPr>
      </w:pPr>
      <w:r>
        <w:rPr>
          <w:color w:val="231F20"/>
          <w:w w:val="90"/>
          <w:sz w:val="22"/>
        </w:rPr>
        <w:t>Gámiz</w:t>
      </w:r>
      <w:r>
        <w:rPr>
          <w:color w:val="231F20"/>
          <w:spacing w:val="-23"/>
          <w:w w:val="90"/>
          <w:sz w:val="22"/>
        </w:rPr>
        <w:t> </w:t>
      </w:r>
      <w:r>
        <w:rPr>
          <w:color w:val="231F20"/>
          <w:w w:val="90"/>
          <w:sz w:val="22"/>
        </w:rPr>
        <w:t>Parral,</w:t>
      </w:r>
      <w:r>
        <w:rPr>
          <w:color w:val="231F20"/>
          <w:spacing w:val="-23"/>
          <w:w w:val="90"/>
          <w:sz w:val="22"/>
        </w:rPr>
        <w:t> </w:t>
      </w:r>
      <w:r>
        <w:rPr>
          <w:color w:val="231F20"/>
          <w:w w:val="90"/>
          <w:sz w:val="22"/>
        </w:rPr>
        <w:t>Máximo</w:t>
      </w:r>
      <w:r>
        <w:rPr>
          <w:color w:val="231F20"/>
          <w:spacing w:val="-23"/>
          <w:w w:val="90"/>
          <w:sz w:val="22"/>
        </w:rPr>
        <w:t> </w:t>
      </w:r>
      <w:r>
        <w:rPr>
          <w:color w:val="231F20"/>
          <w:w w:val="90"/>
          <w:sz w:val="22"/>
        </w:rPr>
        <w:t>N.</w:t>
      </w:r>
      <w:r>
        <w:rPr>
          <w:color w:val="231F20"/>
          <w:spacing w:val="-23"/>
          <w:w w:val="90"/>
          <w:sz w:val="22"/>
        </w:rPr>
        <w:t> </w:t>
      </w:r>
      <w:r>
        <w:rPr>
          <w:color w:val="231F20"/>
          <w:w w:val="90"/>
          <w:sz w:val="22"/>
        </w:rPr>
        <w:t>(2000).</w:t>
      </w:r>
      <w:r>
        <w:rPr>
          <w:color w:val="231F20"/>
          <w:spacing w:val="-23"/>
          <w:w w:val="90"/>
          <w:sz w:val="22"/>
        </w:rPr>
        <w:t> </w:t>
      </w:r>
      <w:r>
        <w:rPr>
          <w:rFonts w:ascii="Times New Roman" w:hAnsi="Times New Roman"/>
          <w:i/>
          <w:color w:val="231F20"/>
          <w:w w:val="90"/>
          <w:sz w:val="22"/>
        </w:rPr>
        <w:t>Derecho</w:t>
      </w:r>
      <w:r>
        <w:rPr>
          <w:rFonts w:ascii="Times New Roman" w:hAnsi="Times New Roman"/>
          <w:i/>
          <w:color w:val="231F20"/>
          <w:spacing w:val="-24"/>
          <w:w w:val="90"/>
          <w:sz w:val="22"/>
        </w:rPr>
        <w:t> </w:t>
      </w:r>
      <w:r>
        <w:rPr>
          <w:rFonts w:ascii="Times New Roman" w:hAnsi="Times New Roman"/>
          <w:i/>
          <w:color w:val="231F20"/>
          <w:w w:val="90"/>
          <w:sz w:val="22"/>
        </w:rPr>
        <w:t>consttittucional</w:t>
      </w:r>
      <w:r>
        <w:rPr>
          <w:rFonts w:ascii="Times New Roman" w:hAnsi="Times New Roman"/>
          <w:i/>
          <w:color w:val="231F20"/>
          <w:spacing w:val="-23"/>
          <w:w w:val="90"/>
          <w:sz w:val="22"/>
        </w:rPr>
        <w:t> </w:t>
      </w:r>
      <w:r>
        <w:rPr>
          <w:rFonts w:ascii="Times New Roman" w:hAnsi="Times New Roman"/>
          <w:i/>
          <w:color w:val="231F20"/>
          <w:w w:val="90"/>
          <w:sz w:val="22"/>
        </w:rPr>
        <w:t>y</w:t>
      </w:r>
      <w:r>
        <w:rPr>
          <w:rFonts w:ascii="Times New Roman" w:hAnsi="Times New Roman"/>
          <w:i/>
          <w:color w:val="231F20"/>
          <w:spacing w:val="-23"/>
          <w:w w:val="90"/>
          <w:sz w:val="22"/>
        </w:rPr>
        <w:t> </w:t>
      </w:r>
      <w:r>
        <w:rPr>
          <w:rFonts w:ascii="Times New Roman" w:hAnsi="Times New Roman"/>
          <w:i/>
          <w:color w:val="231F20"/>
          <w:w w:val="90"/>
          <w:sz w:val="22"/>
        </w:rPr>
        <w:t>administtrattivo</w:t>
      </w:r>
      <w:r>
        <w:rPr>
          <w:rFonts w:ascii="Times New Roman" w:hAnsi="Times New Roman"/>
          <w:i/>
          <w:color w:val="231F20"/>
          <w:spacing w:val="-23"/>
          <w:w w:val="90"/>
          <w:sz w:val="22"/>
        </w:rPr>
        <w:t> </w:t>
      </w:r>
      <w:r>
        <w:rPr>
          <w:rFonts w:ascii="Times New Roman" w:hAnsi="Times New Roman"/>
          <w:i/>
          <w:color w:val="231F20"/>
          <w:w w:val="90"/>
          <w:sz w:val="22"/>
        </w:rPr>
        <w:t>de</w:t>
      </w:r>
      <w:r>
        <w:rPr>
          <w:rFonts w:ascii="Times New Roman" w:hAnsi="Times New Roman"/>
          <w:i/>
          <w:color w:val="231F20"/>
          <w:spacing w:val="-23"/>
          <w:w w:val="90"/>
          <w:sz w:val="22"/>
        </w:rPr>
        <w:t> </w:t>
      </w:r>
      <w:r>
        <w:rPr>
          <w:rFonts w:ascii="Times New Roman" w:hAnsi="Times New Roman"/>
          <w:i/>
          <w:color w:val="231F20"/>
          <w:w w:val="90"/>
          <w:sz w:val="22"/>
        </w:rPr>
        <w:t>las</w:t>
      </w:r>
      <w:r>
        <w:rPr>
          <w:rFonts w:ascii="Times New Roman" w:hAnsi="Times New Roman"/>
          <w:i/>
          <w:color w:val="231F20"/>
          <w:spacing w:val="-24"/>
          <w:w w:val="90"/>
          <w:sz w:val="22"/>
        </w:rPr>
        <w:t> </w:t>
      </w:r>
      <w:r>
        <w:rPr>
          <w:rFonts w:ascii="Times New Roman" w:hAnsi="Times New Roman"/>
          <w:i/>
          <w:color w:val="231F20"/>
          <w:w w:val="90"/>
          <w:sz w:val="22"/>
        </w:rPr>
        <w:t>entti- </w:t>
      </w:r>
      <w:r>
        <w:rPr>
          <w:rFonts w:ascii="Times New Roman" w:hAnsi="Times New Roman"/>
          <w:i/>
          <w:color w:val="231F20"/>
          <w:w w:val="95"/>
          <w:sz w:val="22"/>
        </w:rPr>
        <w:t>dades</w:t>
      </w:r>
      <w:r>
        <w:rPr>
          <w:rFonts w:ascii="Times New Roman" w:hAnsi="Times New Roman"/>
          <w:i/>
          <w:color w:val="231F20"/>
          <w:spacing w:val="-16"/>
          <w:w w:val="95"/>
          <w:sz w:val="22"/>
        </w:rPr>
        <w:t> </w:t>
      </w:r>
      <w:r>
        <w:rPr>
          <w:rFonts w:ascii="Times New Roman" w:hAnsi="Times New Roman"/>
          <w:i/>
          <w:color w:val="231F20"/>
          <w:w w:val="95"/>
          <w:sz w:val="22"/>
        </w:rPr>
        <w:t>federattivas</w:t>
      </w:r>
      <w:r>
        <w:rPr>
          <w:color w:val="231F20"/>
          <w:w w:val="95"/>
          <w:sz w:val="22"/>
        </w:rPr>
        <w:t>,</w:t>
      </w:r>
      <w:r>
        <w:rPr>
          <w:color w:val="231F20"/>
          <w:spacing w:val="-16"/>
          <w:w w:val="95"/>
          <w:sz w:val="22"/>
        </w:rPr>
        <w:t> </w:t>
      </w:r>
      <w:r>
        <w:rPr>
          <w:color w:val="231F20"/>
          <w:w w:val="95"/>
          <w:sz w:val="22"/>
        </w:rPr>
        <w:t>2a.</w:t>
      </w:r>
      <w:r>
        <w:rPr>
          <w:color w:val="231F20"/>
          <w:spacing w:val="-16"/>
          <w:w w:val="95"/>
          <w:sz w:val="22"/>
        </w:rPr>
        <w:t> </w:t>
      </w:r>
      <w:r>
        <w:rPr>
          <w:color w:val="231F20"/>
          <w:w w:val="95"/>
          <w:sz w:val="22"/>
        </w:rPr>
        <w:t>ed.,</w:t>
      </w:r>
      <w:r>
        <w:rPr>
          <w:color w:val="231F20"/>
          <w:spacing w:val="-16"/>
          <w:w w:val="95"/>
          <w:sz w:val="22"/>
        </w:rPr>
        <w:t> </w:t>
      </w:r>
      <w:r>
        <w:rPr>
          <w:color w:val="231F20"/>
          <w:w w:val="95"/>
          <w:sz w:val="22"/>
        </w:rPr>
        <w:t>México,</w:t>
      </w:r>
      <w:r>
        <w:rPr>
          <w:color w:val="231F20"/>
          <w:spacing w:val="-16"/>
          <w:w w:val="95"/>
          <w:sz w:val="22"/>
        </w:rPr>
        <w:t> </w:t>
      </w:r>
      <w:r>
        <w:rPr>
          <w:rFonts w:ascii="Cambria" w:hAnsi="Cambria"/>
          <w:color w:val="231F20"/>
          <w:w w:val="95"/>
          <w:sz w:val="17"/>
        </w:rPr>
        <w:t>unam</w:t>
      </w:r>
      <w:r>
        <w:rPr>
          <w:color w:val="231F20"/>
          <w:w w:val="95"/>
          <w:sz w:val="22"/>
        </w:rPr>
        <w:t>.</w:t>
      </w:r>
    </w:p>
    <w:p>
      <w:pPr>
        <w:spacing w:line="211" w:lineRule="auto" w:before="0"/>
        <w:ind w:left="454" w:right="111" w:hanging="341"/>
        <w:jc w:val="both"/>
        <w:rPr>
          <w:rFonts w:ascii="Times New Roman" w:hAnsi="Times New Roman"/>
          <w:i/>
          <w:sz w:val="22"/>
        </w:rPr>
      </w:pPr>
      <w:r>
        <w:rPr>
          <w:color w:val="231F20"/>
          <w:w w:val="95"/>
          <w:sz w:val="22"/>
        </w:rPr>
        <w:t>Gros</w:t>
      </w:r>
      <w:r>
        <w:rPr>
          <w:color w:val="231F20"/>
          <w:spacing w:val="-25"/>
          <w:w w:val="95"/>
          <w:sz w:val="22"/>
        </w:rPr>
        <w:t> </w:t>
      </w:r>
      <w:r>
        <w:rPr>
          <w:color w:val="231F20"/>
          <w:w w:val="95"/>
          <w:sz w:val="22"/>
        </w:rPr>
        <w:t>Espiell,</w:t>
      </w:r>
      <w:r>
        <w:rPr>
          <w:color w:val="231F20"/>
          <w:spacing w:val="-25"/>
          <w:w w:val="95"/>
          <w:sz w:val="22"/>
        </w:rPr>
        <w:t> </w:t>
      </w:r>
      <w:r>
        <w:rPr>
          <w:color w:val="231F20"/>
          <w:w w:val="95"/>
          <w:sz w:val="22"/>
        </w:rPr>
        <w:t>Héctor</w:t>
      </w:r>
      <w:r>
        <w:rPr>
          <w:color w:val="231F20"/>
          <w:spacing w:val="-25"/>
          <w:w w:val="95"/>
          <w:sz w:val="22"/>
        </w:rPr>
        <w:t> </w:t>
      </w:r>
      <w:r>
        <w:rPr>
          <w:color w:val="231F20"/>
          <w:w w:val="95"/>
          <w:sz w:val="22"/>
        </w:rPr>
        <w:t>(1988).</w:t>
      </w:r>
      <w:r>
        <w:rPr>
          <w:color w:val="231F20"/>
          <w:spacing w:val="-25"/>
          <w:w w:val="95"/>
          <w:sz w:val="22"/>
        </w:rPr>
        <w:t> </w:t>
      </w:r>
      <w:r>
        <w:rPr>
          <w:color w:val="231F20"/>
          <w:w w:val="95"/>
          <w:sz w:val="22"/>
        </w:rPr>
        <w:t>“Los</w:t>
      </w:r>
      <w:r>
        <w:rPr>
          <w:color w:val="231F20"/>
          <w:spacing w:val="-25"/>
          <w:w w:val="95"/>
          <w:sz w:val="22"/>
        </w:rPr>
        <w:t> </w:t>
      </w:r>
      <w:r>
        <w:rPr>
          <w:color w:val="231F20"/>
          <w:w w:val="95"/>
          <w:sz w:val="22"/>
        </w:rPr>
        <w:t>tratados</w:t>
      </w:r>
      <w:r>
        <w:rPr>
          <w:color w:val="231F20"/>
          <w:spacing w:val="-25"/>
          <w:w w:val="95"/>
          <w:sz w:val="22"/>
        </w:rPr>
        <w:t> </w:t>
      </w:r>
      <w:r>
        <w:rPr>
          <w:color w:val="231F20"/>
          <w:w w:val="95"/>
          <w:sz w:val="22"/>
        </w:rPr>
        <w:t>sobre</w:t>
      </w:r>
      <w:r>
        <w:rPr>
          <w:color w:val="231F20"/>
          <w:spacing w:val="-25"/>
          <w:w w:val="95"/>
          <w:sz w:val="22"/>
        </w:rPr>
        <w:t> </w:t>
      </w:r>
      <w:r>
        <w:rPr>
          <w:color w:val="231F20"/>
          <w:w w:val="95"/>
          <w:sz w:val="22"/>
        </w:rPr>
        <w:t>derechos</w:t>
      </w:r>
      <w:r>
        <w:rPr>
          <w:color w:val="231F20"/>
          <w:spacing w:val="-25"/>
          <w:w w:val="95"/>
          <w:sz w:val="22"/>
        </w:rPr>
        <w:t> </w:t>
      </w:r>
      <w:r>
        <w:rPr>
          <w:color w:val="231F20"/>
          <w:w w:val="95"/>
          <w:sz w:val="22"/>
        </w:rPr>
        <w:t>humanos</w:t>
      </w:r>
      <w:r>
        <w:rPr>
          <w:color w:val="231F20"/>
          <w:spacing w:val="-25"/>
          <w:w w:val="95"/>
          <w:sz w:val="22"/>
        </w:rPr>
        <w:t> </w:t>
      </w:r>
      <w:r>
        <w:rPr>
          <w:color w:val="231F20"/>
          <w:w w:val="95"/>
          <w:sz w:val="22"/>
        </w:rPr>
        <w:t>y</w:t>
      </w:r>
      <w:r>
        <w:rPr>
          <w:color w:val="231F20"/>
          <w:spacing w:val="-25"/>
          <w:w w:val="95"/>
          <w:sz w:val="22"/>
        </w:rPr>
        <w:t> </w:t>
      </w:r>
      <w:r>
        <w:rPr>
          <w:color w:val="231F20"/>
          <w:w w:val="95"/>
          <w:sz w:val="22"/>
        </w:rPr>
        <w:t>el</w:t>
      </w:r>
      <w:r>
        <w:rPr>
          <w:color w:val="231F20"/>
          <w:spacing w:val="-25"/>
          <w:w w:val="95"/>
          <w:sz w:val="22"/>
        </w:rPr>
        <w:t> </w:t>
      </w:r>
      <w:r>
        <w:rPr>
          <w:color w:val="231F20"/>
          <w:w w:val="95"/>
          <w:sz w:val="22"/>
        </w:rPr>
        <w:t>derecho </w:t>
      </w:r>
      <w:r>
        <w:rPr>
          <w:color w:val="231F20"/>
          <w:w w:val="90"/>
          <w:sz w:val="22"/>
        </w:rPr>
        <w:t>interno”,</w:t>
      </w:r>
      <w:r>
        <w:rPr>
          <w:color w:val="231F20"/>
          <w:spacing w:val="-11"/>
          <w:w w:val="90"/>
          <w:sz w:val="22"/>
        </w:rPr>
        <w:t> </w:t>
      </w:r>
      <w:r>
        <w:rPr>
          <w:color w:val="231F20"/>
          <w:w w:val="90"/>
          <w:sz w:val="22"/>
        </w:rPr>
        <w:t>en</w:t>
      </w:r>
      <w:r>
        <w:rPr>
          <w:color w:val="231F20"/>
          <w:spacing w:val="-11"/>
          <w:w w:val="90"/>
          <w:sz w:val="22"/>
        </w:rPr>
        <w:t> </w:t>
      </w:r>
      <w:r>
        <w:rPr>
          <w:rFonts w:ascii="Times New Roman" w:hAnsi="Times New Roman"/>
          <w:i/>
          <w:color w:val="231F20"/>
          <w:w w:val="90"/>
          <w:sz w:val="22"/>
        </w:rPr>
        <w:t>Esttudios</w:t>
      </w:r>
      <w:r>
        <w:rPr>
          <w:rFonts w:ascii="Times New Roman" w:hAnsi="Times New Roman"/>
          <w:i/>
          <w:color w:val="231F20"/>
          <w:spacing w:val="-11"/>
          <w:w w:val="90"/>
          <w:sz w:val="22"/>
        </w:rPr>
        <w:t> </w:t>
      </w:r>
      <w:r>
        <w:rPr>
          <w:rFonts w:ascii="Times New Roman" w:hAnsi="Times New Roman"/>
          <w:i/>
          <w:color w:val="231F20"/>
          <w:w w:val="90"/>
          <w:sz w:val="22"/>
        </w:rPr>
        <w:t>en</w:t>
      </w:r>
      <w:r>
        <w:rPr>
          <w:rFonts w:ascii="Times New Roman" w:hAnsi="Times New Roman"/>
          <w:i/>
          <w:color w:val="231F20"/>
          <w:spacing w:val="-11"/>
          <w:w w:val="90"/>
          <w:sz w:val="22"/>
        </w:rPr>
        <w:t> </w:t>
      </w:r>
      <w:r>
        <w:rPr>
          <w:rFonts w:ascii="Times New Roman" w:hAnsi="Times New Roman"/>
          <w:i/>
          <w:color w:val="231F20"/>
          <w:w w:val="90"/>
          <w:sz w:val="22"/>
        </w:rPr>
        <w:t>Homenaje</w:t>
      </w:r>
      <w:r>
        <w:rPr>
          <w:rFonts w:ascii="Times New Roman" w:hAnsi="Times New Roman"/>
          <w:i/>
          <w:color w:val="231F20"/>
          <w:spacing w:val="-11"/>
          <w:w w:val="90"/>
          <w:sz w:val="22"/>
        </w:rPr>
        <w:t> </w:t>
      </w:r>
      <w:r>
        <w:rPr>
          <w:rFonts w:ascii="Times New Roman" w:hAnsi="Times New Roman"/>
          <w:i/>
          <w:color w:val="231F20"/>
          <w:w w:val="90"/>
          <w:sz w:val="22"/>
        </w:rPr>
        <w:t>al</w:t>
      </w:r>
      <w:r>
        <w:rPr>
          <w:rFonts w:ascii="Times New Roman" w:hAnsi="Times New Roman"/>
          <w:i/>
          <w:color w:val="231F20"/>
          <w:spacing w:val="-11"/>
          <w:w w:val="90"/>
          <w:sz w:val="22"/>
        </w:rPr>
        <w:t> </w:t>
      </w:r>
      <w:r>
        <w:rPr>
          <w:rFonts w:ascii="Times New Roman" w:hAnsi="Times New Roman"/>
          <w:i/>
          <w:color w:val="231F20"/>
          <w:w w:val="90"/>
          <w:sz w:val="22"/>
        </w:rPr>
        <w:t>Docttor</w:t>
      </w:r>
      <w:r>
        <w:rPr>
          <w:rFonts w:ascii="Times New Roman" w:hAnsi="Times New Roman"/>
          <w:i/>
          <w:color w:val="231F20"/>
          <w:spacing w:val="-11"/>
          <w:w w:val="90"/>
          <w:sz w:val="22"/>
        </w:rPr>
        <w:t> </w:t>
      </w:r>
      <w:r>
        <w:rPr>
          <w:rFonts w:ascii="Times New Roman" w:hAnsi="Times New Roman"/>
          <w:i/>
          <w:color w:val="231F20"/>
          <w:w w:val="90"/>
          <w:sz w:val="22"/>
        </w:rPr>
        <w:t>Hécttor</w:t>
      </w:r>
      <w:r>
        <w:rPr>
          <w:rFonts w:ascii="Times New Roman" w:hAnsi="Times New Roman"/>
          <w:i/>
          <w:color w:val="231F20"/>
          <w:spacing w:val="-11"/>
          <w:w w:val="90"/>
          <w:sz w:val="22"/>
        </w:rPr>
        <w:t> </w:t>
      </w:r>
      <w:r>
        <w:rPr>
          <w:rFonts w:ascii="Times New Roman" w:hAnsi="Times New Roman"/>
          <w:i/>
          <w:color w:val="231F20"/>
          <w:w w:val="90"/>
          <w:sz w:val="22"/>
        </w:rPr>
        <w:t>Fix-Zamudio</w:t>
      </w:r>
      <w:r>
        <w:rPr>
          <w:color w:val="231F20"/>
          <w:w w:val="90"/>
          <w:sz w:val="22"/>
        </w:rPr>
        <w:t>,</w:t>
      </w:r>
      <w:r>
        <w:rPr>
          <w:color w:val="231F20"/>
          <w:spacing w:val="-11"/>
          <w:w w:val="90"/>
          <w:sz w:val="22"/>
        </w:rPr>
        <w:t> </w:t>
      </w:r>
      <w:r>
        <w:rPr>
          <w:color w:val="231F20"/>
          <w:w w:val="90"/>
          <w:sz w:val="22"/>
        </w:rPr>
        <w:t>tomo</w:t>
      </w:r>
      <w:r>
        <w:rPr>
          <w:color w:val="231F20"/>
          <w:spacing w:val="-11"/>
          <w:w w:val="90"/>
          <w:sz w:val="22"/>
        </w:rPr>
        <w:t> </w:t>
      </w:r>
      <w:r>
        <w:rPr>
          <w:rFonts w:ascii="Cambria" w:hAnsi="Cambria"/>
          <w:color w:val="231F20"/>
          <w:w w:val="90"/>
          <w:sz w:val="17"/>
        </w:rPr>
        <w:t>II</w:t>
      </w:r>
      <w:r>
        <w:rPr>
          <w:color w:val="231F20"/>
          <w:w w:val="90"/>
          <w:sz w:val="22"/>
        </w:rPr>
        <w:t>,</w:t>
      </w:r>
      <w:r>
        <w:rPr>
          <w:color w:val="231F20"/>
          <w:spacing w:val="-11"/>
          <w:w w:val="90"/>
          <w:sz w:val="22"/>
        </w:rPr>
        <w:t> </w:t>
      </w:r>
      <w:r>
        <w:rPr>
          <w:color w:val="231F20"/>
          <w:w w:val="90"/>
          <w:sz w:val="22"/>
        </w:rPr>
        <w:t>Méxi- </w:t>
      </w:r>
      <w:r>
        <w:rPr>
          <w:color w:val="231F20"/>
          <w:sz w:val="22"/>
        </w:rPr>
        <w:t>co, </w:t>
      </w:r>
      <w:r>
        <w:rPr>
          <w:color w:val="231F20"/>
          <w:spacing w:val="23"/>
          <w:sz w:val="22"/>
        </w:rPr>
        <w:t> </w:t>
      </w:r>
      <w:r>
        <w:rPr>
          <w:rFonts w:ascii="Cambria" w:hAnsi="Cambria"/>
          <w:color w:val="231F20"/>
          <w:sz w:val="17"/>
        </w:rPr>
        <w:t>unam</w:t>
      </w:r>
      <w:r>
        <w:rPr>
          <w:rFonts w:ascii="Times New Roman" w:hAnsi="Times New Roman"/>
          <w:i/>
          <w:color w:val="231F20"/>
          <w:sz w:val="22"/>
        </w:rPr>
        <w:t>.</w:t>
      </w:r>
    </w:p>
    <w:p>
      <w:pPr>
        <w:spacing w:line="211" w:lineRule="auto" w:before="0"/>
        <w:ind w:left="454" w:right="112" w:hanging="341"/>
        <w:jc w:val="both"/>
        <w:rPr>
          <w:sz w:val="22"/>
        </w:rPr>
      </w:pPr>
      <w:r>
        <w:rPr>
          <w:color w:val="231F20"/>
          <w:spacing w:val="-3"/>
          <w:w w:val="95"/>
          <w:sz w:val="22"/>
        </w:rPr>
        <w:t>Instituto</w:t>
      </w:r>
      <w:r>
        <w:rPr>
          <w:color w:val="231F20"/>
          <w:spacing w:val="-26"/>
          <w:w w:val="95"/>
          <w:sz w:val="22"/>
        </w:rPr>
        <w:t> </w:t>
      </w:r>
      <w:r>
        <w:rPr>
          <w:color w:val="231F20"/>
          <w:spacing w:val="-3"/>
          <w:w w:val="95"/>
          <w:sz w:val="22"/>
        </w:rPr>
        <w:t>Interamericano</w:t>
      </w:r>
      <w:r>
        <w:rPr>
          <w:color w:val="231F20"/>
          <w:spacing w:val="-26"/>
          <w:w w:val="95"/>
          <w:sz w:val="22"/>
        </w:rPr>
        <w:t> </w:t>
      </w:r>
      <w:r>
        <w:rPr>
          <w:color w:val="231F20"/>
          <w:w w:val="95"/>
          <w:sz w:val="22"/>
        </w:rPr>
        <w:t>de</w:t>
      </w:r>
      <w:r>
        <w:rPr>
          <w:color w:val="231F20"/>
          <w:spacing w:val="-26"/>
          <w:w w:val="95"/>
          <w:sz w:val="22"/>
        </w:rPr>
        <w:t> </w:t>
      </w:r>
      <w:r>
        <w:rPr>
          <w:color w:val="231F20"/>
          <w:spacing w:val="-4"/>
          <w:w w:val="95"/>
          <w:sz w:val="22"/>
        </w:rPr>
        <w:t>Derechos</w:t>
      </w:r>
      <w:r>
        <w:rPr>
          <w:color w:val="231F20"/>
          <w:spacing w:val="-26"/>
          <w:w w:val="95"/>
          <w:sz w:val="22"/>
        </w:rPr>
        <w:t> </w:t>
      </w:r>
      <w:r>
        <w:rPr>
          <w:color w:val="231F20"/>
          <w:w w:val="95"/>
          <w:sz w:val="22"/>
        </w:rPr>
        <w:t>Humanos</w:t>
      </w:r>
      <w:r>
        <w:rPr>
          <w:color w:val="231F20"/>
          <w:spacing w:val="-26"/>
          <w:w w:val="95"/>
          <w:sz w:val="22"/>
        </w:rPr>
        <w:t> </w:t>
      </w:r>
      <w:r>
        <w:rPr>
          <w:color w:val="231F20"/>
          <w:spacing w:val="-2"/>
          <w:w w:val="95"/>
          <w:sz w:val="22"/>
        </w:rPr>
        <w:t>(</w:t>
      </w:r>
      <w:r>
        <w:rPr>
          <w:rFonts w:ascii="Cambria" w:hAnsi="Cambria"/>
          <w:color w:val="231F20"/>
          <w:spacing w:val="-2"/>
          <w:w w:val="95"/>
          <w:sz w:val="17"/>
        </w:rPr>
        <w:t>IIDh</w:t>
      </w:r>
      <w:r>
        <w:rPr>
          <w:color w:val="231F20"/>
          <w:spacing w:val="-2"/>
          <w:w w:val="95"/>
          <w:sz w:val="22"/>
        </w:rPr>
        <w:t>)</w:t>
      </w:r>
      <w:r>
        <w:rPr>
          <w:color w:val="231F20"/>
          <w:spacing w:val="-26"/>
          <w:w w:val="95"/>
          <w:sz w:val="22"/>
        </w:rPr>
        <w:t> </w:t>
      </w:r>
      <w:r>
        <w:rPr>
          <w:color w:val="231F20"/>
          <w:spacing w:val="-3"/>
          <w:w w:val="95"/>
          <w:sz w:val="22"/>
        </w:rPr>
        <w:t>(1996).</w:t>
      </w:r>
      <w:r>
        <w:rPr>
          <w:color w:val="231F20"/>
          <w:spacing w:val="-26"/>
          <w:w w:val="95"/>
          <w:sz w:val="22"/>
        </w:rPr>
        <w:t> </w:t>
      </w:r>
      <w:r>
        <w:rPr>
          <w:rFonts w:ascii="Times New Roman" w:hAnsi="Times New Roman"/>
          <w:i/>
          <w:color w:val="231F20"/>
          <w:w w:val="95"/>
          <w:sz w:val="22"/>
        </w:rPr>
        <w:t>Guía</w:t>
      </w:r>
      <w:r>
        <w:rPr>
          <w:rFonts w:ascii="Times New Roman" w:hAnsi="Times New Roman"/>
          <w:i/>
          <w:color w:val="231F20"/>
          <w:spacing w:val="-26"/>
          <w:w w:val="95"/>
          <w:sz w:val="22"/>
        </w:rPr>
        <w:t> </w:t>
      </w:r>
      <w:r>
        <w:rPr>
          <w:rFonts w:ascii="Times New Roman" w:hAnsi="Times New Roman"/>
          <w:i/>
          <w:color w:val="231F20"/>
          <w:spacing w:val="-4"/>
          <w:w w:val="95"/>
          <w:sz w:val="22"/>
        </w:rPr>
        <w:t>sobre</w:t>
      </w:r>
      <w:r>
        <w:rPr>
          <w:rFonts w:ascii="Times New Roman" w:hAnsi="Times New Roman"/>
          <w:i/>
          <w:color w:val="231F20"/>
          <w:spacing w:val="-26"/>
          <w:w w:val="95"/>
          <w:sz w:val="22"/>
        </w:rPr>
        <w:t> </w:t>
      </w:r>
      <w:r>
        <w:rPr>
          <w:rFonts w:ascii="Times New Roman" w:hAnsi="Times New Roman"/>
          <w:i/>
          <w:color w:val="231F20"/>
          <w:spacing w:val="-3"/>
          <w:w w:val="95"/>
          <w:sz w:val="22"/>
        </w:rPr>
        <w:t>aplicación </w:t>
      </w:r>
      <w:r>
        <w:rPr>
          <w:rFonts w:ascii="Times New Roman" w:hAnsi="Times New Roman"/>
          <w:i/>
          <w:color w:val="231F20"/>
          <w:w w:val="90"/>
          <w:sz w:val="22"/>
        </w:rPr>
        <w:t>del</w:t>
      </w:r>
      <w:r>
        <w:rPr>
          <w:rFonts w:ascii="Times New Roman" w:hAnsi="Times New Roman"/>
          <w:i/>
          <w:color w:val="231F20"/>
          <w:spacing w:val="-13"/>
          <w:w w:val="90"/>
          <w:sz w:val="22"/>
        </w:rPr>
        <w:t> </w:t>
      </w:r>
      <w:r>
        <w:rPr>
          <w:rFonts w:ascii="Times New Roman" w:hAnsi="Times New Roman"/>
          <w:i/>
          <w:color w:val="231F20"/>
          <w:spacing w:val="-3"/>
          <w:w w:val="90"/>
          <w:sz w:val="22"/>
        </w:rPr>
        <w:t>derecho</w:t>
      </w:r>
      <w:r>
        <w:rPr>
          <w:rFonts w:ascii="Times New Roman" w:hAnsi="Times New Roman"/>
          <w:i/>
          <w:color w:val="231F20"/>
          <w:spacing w:val="-13"/>
          <w:w w:val="90"/>
          <w:sz w:val="22"/>
        </w:rPr>
        <w:t> </w:t>
      </w:r>
      <w:r>
        <w:rPr>
          <w:rFonts w:ascii="Times New Roman" w:hAnsi="Times New Roman"/>
          <w:i/>
          <w:color w:val="231F20"/>
          <w:w w:val="90"/>
          <w:sz w:val="22"/>
        </w:rPr>
        <w:t>intternacional</w:t>
      </w:r>
      <w:r>
        <w:rPr>
          <w:rFonts w:ascii="Times New Roman" w:hAnsi="Times New Roman"/>
          <w:i/>
          <w:color w:val="231F20"/>
          <w:spacing w:val="-13"/>
          <w:w w:val="90"/>
          <w:sz w:val="22"/>
        </w:rPr>
        <w:t> </w:t>
      </w:r>
      <w:r>
        <w:rPr>
          <w:rFonts w:ascii="Times New Roman" w:hAnsi="Times New Roman"/>
          <w:i/>
          <w:color w:val="231F20"/>
          <w:w w:val="90"/>
          <w:sz w:val="22"/>
        </w:rPr>
        <w:t>en</w:t>
      </w:r>
      <w:r>
        <w:rPr>
          <w:rFonts w:ascii="Times New Roman" w:hAnsi="Times New Roman"/>
          <w:i/>
          <w:color w:val="231F20"/>
          <w:spacing w:val="-13"/>
          <w:w w:val="90"/>
          <w:sz w:val="22"/>
        </w:rPr>
        <w:t> </w:t>
      </w:r>
      <w:r>
        <w:rPr>
          <w:rFonts w:ascii="Times New Roman" w:hAnsi="Times New Roman"/>
          <w:i/>
          <w:color w:val="231F20"/>
          <w:w w:val="90"/>
          <w:sz w:val="22"/>
        </w:rPr>
        <w:t>la</w:t>
      </w:r>
      <w:r>
        <w:rPr>
          <w:rFonts w:ascii="Times New Roman" w:hAnsi="Times New Roman"/>
          <w:i/>
          <w:color w:val="231F20"/>
          <w:spacing w:val="-13"/>
          <w:w w:val="90"/>
          <w:sz w:val="22"/>
        </w:rPr>
        <w:t> </w:t>
      </w:r>
      <w:r>
        <w:rPr>
          <w:rFonts w:ascii="Times New Roman" w:hAnsi="Times New Roman"/>
          <w:i/>
          <w:color w:val="231F20"/>
          <w:w w:val="90"/>
          <w:sz w:val="22"/>
        </w:rPr>
        <w:t>jurisdicción</w:t>
      </w:r>
      <w:r>
        <w:rPr>
          <w:rFonts w:ascii="Times New Roman" w:hAnsi="Times New Roman"/>
          <w:i/>
          <w:color w:val="231F20"/>
          <w:spacing w:val="-13"/>
          <w:w w:val="90"/>
          <w:sz w:val="22"/>
        </w:rPr>
        <w:t> </w:t>
      </w:r>
      <w:r>
        <w:rPr>
          <w:rFonts w:ascii="Times New Roman" w:hAnsi="Times New Roman"/>
          <w:i/>
          <w:color w:val="231F20"/>
          <w:w w:val="90"/>
          <w:sz w:val="22"/>
        </w:rPr>
        <w:t>intterna</w:t>
      </w:r>
      <w:r>
        <w:rPr>
          <w:color w:val="231F20"/>
          <w:w w:val="90"/>
          <w:sz w:val="22"/>
        </w:rPr>
        <w:t>,</w:t>
      </w:r>
      <w:r>
        <w:rPr>
          <w:color w:val="231F20"/>
          <w:spacing w:val="-13"/>
          <w:w w:val="90"/>
          <w:sz w:val="22"/>
        </w:rPr>
        <w:t> </w:t>
      </w:r>
      <w:r>
        <w:rPr>
          <w:color w:val="231F20"/>
          <w:w w:val="90"/>
          <w:sz w:val="22"/>
        </w:rPr>
        <w:t>San</w:t>
      </w:r>
      <w:r>
        <w:rPr>
          <w:color w:val="231F20"/>
          <w:spacing w:val="-13"/>
          <w:w w:val="90"/>
          <w:sz w:val="22"/>
        </w:rPr>
        <w:t> </w:t>
      </w:r>
      <w:r>
        <w:rPr>
          <w:color w:val="231F20"/>
          <w:spacing w:val="-3"/>
          <w:w w:val="90"/>
          <w:sz w:val="22"/>
        </w:rPr>
        <w:t>José,</w:t>
      </w:r>
      <w:r>
        <w:rPr>
          <w:color w:val="231F20"/>
          <w:spacing w:val="-12"/>
          <w:w w:val="90"/>
          <w:sz w:val="22"/>
        </w:rPr>
        <w:t> </w:t>
      </w:r>
      <w:r>
        <w:rPr>
          <w:color w:val="231F20"/>
          <w:w w:val="90"/>
          <w:sz w:val="22"/>
        </w:rPr>
        <w:t>Costa</w:t>
      </w:r>
      <w:r>
        <w:rPr>
          <w:color w:val="231F20"/>
          <w:spacing w:val="-13"/>
          <w:w w:val="90"/>
          <w:sz w:val="22"/>
        </w:rPr>
        <w:t> </w:t>
      </w:r>
      <w:r>
        <w:rPr>
          <w:color w:val="231F20"/>
          <w:spacing w:val="-3"/>
          <w:w w:val="90"/>
          <w:sz w:val="22"/>
        </w:rPr>
        <w:t>Rica,</w:t>
      </w:r>
      <w:r>
        <w:rPr>
          <w:color w:val="231F20"/>
          <w:spacing w:val="-13"/>
          <w:w w:val="90"/>
          <w:sz w:val="22"/>
        </w:rPr>
        <w:t> </w:t>
      </w:r>
      <w:r>
        <w:rPr>
          <w:rFonts w:ascii="Cambria" w:hAnsi="Cambria"/>
          <w:color w:val="231F20"/>
          <w:w w:val="90"/>
          <w:sz w:val="17"/>
        </w:rPr>
        <w:t>IIDh</w:t>
      </w:r>
      <w:r>
        <w:rPr>
          <w:color w:val="231F20"/>
          <w:w w:val="90"/>
          <w:sz w:val="22"/>
        </w:rPr>
        <w:t>.</w:t>
      </w:r>
    </w:p>
    <w:p>
      <w:pPr>
        <w:spacing w:line="211" w:lineRule="auto" w:before="0"/>
        <w:ind w:left="454" w:right="112" w:hanging="341"/>
        <w:jc w:val="both"/>
        <w:rPr>
          <w:sz w:val="22"/>
        </w:rPr>
      </w:pPr>
      <w:r>
        <w:rPr>
          <w:color w:val="231F20"/>
          <w:w w:val="95"/>
          <w:sz w:val="22"/>
        </w:rPr>
        <w:t>Martínez</w:t>
      </w:r>
      <w:r>
        <w:rPr>
          <w:color w:val="231F20"/>
          <w:spacing w:val="-31"/>
          <w:w w:val="95"/>
          <w:sz w:val="22"/>
        </w:rPr>
        <w:t> </w:t>
      </w:r>
      <w:r>
        <w:rPr>
          <w:color w:val="231F20"/>
          <w:w w:val="95"/>
          <w:sz w:val="22"/>
        </w:rPr>
        <w:t>Báez,</w:t>
      </w:r>
      <w:r>
        <w:rPr>
          <w:color w:val="231F20"/>
          <w:spacing w:val="-31"/>
          <w:w w:val="95"/>
          <w:sz w:val="22"/>
        </w:rPr>
        <w:t> </w:t>
      </w:r>
      <w:r>
        <w:rPr>
          <w:color w:val="231F20"/>
          <w:w w:val="95"/>
          <w:sz w:val="22"/>
        </w:rPr>
        <w:t>Antonio</w:t>
      </w:r>
      <w:r>
        <w:rPr>
          <w:color w:val="231F20"/>
          <w:spacing w:val="-31"/>
          <w:w w:val="95"/>
          <w:sz w:val="22"/>
        </w:rPr>
        <w:t> </w:t>
      </w:r>
      <w:r>
        <w:rPr>
          <w:color w:val="231F20"/>
          <w:w w:val="95"/>
          <w:sz w:val="22"/>
        </w:rPr>
        <w:t>(1994).</w:t>
      </w:r>
      <w:r>
        <w:rPr>
          <w:color w:val="231F20"/>
          <w:spacing w:val="-31"/>
          <w:w w:val="95"/>
          <w:sz w:val="22"/>
        </w:rPr>
        <w:t> </w:t>
      </w:r>
      <w:r>
        <w:rPr>
          <w:color w:val="231F20"/>
          <w:w w:val="95"/>
          <w:sz w:val="22"/>
        </w:rPr>
        <w:t>“Correlaciones</w:t>
      </w:r>
      <w:r>
        <w:rPr>
          <w:color w:val="231F20"/>
          <w:spacing w:val="-31"/>
          <w:w w:val="95"/>
          <w:sz w:val="22"/>
        </w:rPr>
        <w:t> </w:t>
      </w:r>
      <w:r>
        <w:rPr>
          <w:color w:val="231F20"/>
          <w:w w:val="95"/>
          <w:sz w:val="22"/>
        </w:rPr>
        <w:t>entre</w:t>
      </w:r>
      <w:r>
        <w:rPr>
          <w:color w:val="231F20"/>
          <w:spacing w:val="-31"/>
          <w:w w:val="95"/>
          <w:sz w:val="22"/>
        </w:rPr>
        <w:t> </w:t>
      </w:r>
      <w:r>
        <w:rPr>
          <w:color w:val="231F20"/>
          <w:w w:val="95"/>
          <w:sz w:val="22"/>
        </w:rPr>
        <w:t>la</w:t>
      </w:r>
      <w:r>
        <w:rPr>
          <w:color w:val="231F20"/>
          <w:spacing w:val="-31"/>
          <w:w w:val="95"/>
          <w:sz w:val="22"/>
        </w:rPr>
        <w:t> </w:t>
      </w:r>
      <w:r>
        <w:rPr>
          <w:color w:val="231F20"/>
          <w:w w:val="95"/>
          <w:sz w:val="22"/>
        </w:rPr>
        <w:t>Constitución</w:t>
      </w:r>
      <w:r>
        <w:rPr>
          <w:color w:val="231F20"/>
          <w:spacing w:val="-31"/>
          <w:w w:val="95"/>
          <w:sz w:val="22"/>
        </w:rPr>
        <w:t> </w:t>
      </w:r>
      <w:r>
        <w:rPr>
          <w:color w:val="231F20"/>
          <w:w w:val="95"/>
          <w:sz w:val="22"/>
        </w:rPr>
        <w:t>y</w:t>
      </w:r>
      <w:r>
        <w:rPr>
          <w:color w:val="231F20"/>
          <w:spacing w:val="-31"/>
          <w:w w:val="95"/>
          <w:sz w:val="22"/>
        </w:rPr>
        <w:t> </w:t>
      </w:r>
      <w:r>
        <w:rPr>
          <w:color w:val="231F20"/>
          <w:w w:val="95"/>
          <w:sz w:val="22"/>
        </w:rPr>
        <w:t>los</w:t>
      </w:r>
      <w:r>
        <w:rPr>
          <w:color w:val="231F20"/>
          <w:spacing w:val="-31"/>
          <w:w w:val="95"/>
          <w:sz w:val="22"/>
        </w:rPr>
        <w:t> </w:t>
      </w:r>
      <w:r>
        <w:rPr>
          <w:color w:val="231F20"/>
          <w:spacing w:val="-3"/>
          <w:w w:val="95"/>
          <w:sz w:val="22"/>
        </w:rPr>
        <w:t>Pactos </w:t>
      </w:r>
      <w:r>
        <w:rPr>
          <w:color w:val="231F20"/>
          <w:w w:val="90"/>
          <w:sz w:val="22"/>
        </w:rPr>
        <w:t>de</w:t>
      </w:r>
      <w:r>
        <w:rPr>
          <w:color w:val="231F20"/>
          <w:spacing w:val="-17"/>
          <w:w w:val="90"/>
          <w:sz w:val="22"/>
        </w:rPr>
        <w:t> </w:t>
      </w:r>
      <w:r>
        <w:rPr>
          <w:color w:val="231F20"/>
          <w:w w:val="90"/>
          <w:sz w:val="22"/>
        </w:rPr>
        <w:t>Naciones</w:t>
      </w:r>
      <w:r>
        <w:rPr>
          <w:color w:val="231F20"/>
          <w:spacing w:val="-17"/>
          <w:w w:val="90"/>
          <w:sz w:val="22"/>
        </w:rPr>
        <w:t> </w:t>
      </w:r>
      <w:r>
        <w:rPr>
          <w:color w:val="231F20"/>
          <w:w w:val="90"/>
          <w:sz w:val="22"/>
        </w:rPr>
        <w:t>Unidas”,</w:t>
      </w:r>
      <w:r>
        <w:rPr>
          <w:color w:val="231F20"/>
          <w:spacing w:val="-17"/>
          <w:w w:val="90"/>
          <w:sz w:val="22"/>
        </w:rPr>
        <w:t> </w:t>
      </w:r>
      <w:r>
        <w:rPr>
          <w:color w:val="231F20"/>
          <w:w w:val="90"/>
          <w:sz w:val="22"/>
        </w:rPr>
        <w:t>en</w:t>
      </w:r>
      <w:r>
        <w:rPr>
          <w:color w:val="231F20"/>
          <w:spacing w:val="-17"/>
          <w:w w:val="90"/>
          <w:sz w:val="22"/>
        </w:rPr>
        <w:t> </w:t>
      </w:r>
      <w:r>
        <w:rPr>
          <w:rFonts w:ascii="Times New Roman" w:hAnsi="Times New Roman"/>
          <w:i/>
          <w:color w:val="231F20"/>
          <w:w w:val="90"/>
          <w:sz w:val="22"/>
        </w:rPr>
        <w:t>Obras</w:t>
      </w:r>
      <w:r>
        <w:rPr>
          <w:rFonts w:ascii="Times New Roman" w:hAnsi="Times New Roman"/>
          <w:i/>
          <w:color w:val="231F20"/>
          <w:spacing w:val="-17"/>
          <w:w w:val="90"/>
          <w:sz w:val="22"/>
        </w:rPr>
        <w:t> </w:t>
      </w:r>
      <w:r>
        <w:rPr>
          <w:rFonts w:ascii="Times New Roman" w:hAnsi="Times New Roman"/>
          <w:i/>
          <w:color w:val="231F20"/>
          <w:w w:val="90"/>
          <w:sz w:val="22"/>
        </w:rPr>
        <w:t>políttico-consttittucionales,</w:t>
      </w:r>
      <w:r>
        <w:rPr>
          <w:rFonts w:ascii="Times New Roman" w:hAnsi="Times New Roman"/>
          <w:i/>
          <w:color w:val="231F20"/>
          <w:spacing w:val="-16"/>
          <w:w w:val="90"/>
          <w:sz w:val="22"/>
        </w:rPr>
        <w:t> </w:t>
      </w:r>
      <w:r>
        <w:rPr>
          <w:color w:val="231F20"/>
          <w:w w:val="90"/>
          <w:sz w:val="22"/>
        </w:rPr>
        <w:t>México,</w:t>
      </w:r>
      <w:r>
        <w:rPr>
          <w:color w:val="231F20"/>
          <w:spacing w:val="-17"/>
          <w:w w:val="90"/>
          <w:sz w:val="22"/>
        </w:rPr>
        <w:t> </w:t>
      </w:r>
      <w:r>
        <w:rPr>
          <w:rFonts w:ascii="Cambria" w:hAnsi="Cambria"/>
          <w:color w:val="231F20"/>
          <w:w w:val="90"/>
          <w:sz w:val="17"/>
        </w:rPr>
        <w:t>unam</w:t>
      </w:r>
      <w:r>
        <w:rPr>
          <w:color w:val="231F20"/>
          <w:w w:val="90"/>
          <w:sz w:val="22"/>
        </w:rPr>
        <w:t>.</w:t>
      </w:r>
    </w:p>
    <w:p>
      <w:pPr>
        <w:spacing w:line="211" w:lineRule="auto" w:before="0"/>
        <w:ind w:left="454" w:right="111" w:hanging="341"/>
        <w:jc w:val="both"/>
        <w:rPr>
          <w:sz w:val="22"/>
        </w:rPr>
      </w:pPr>
      <w:r>
        <w:rPr>
          <w:color w:val="231F20"/>
          <w:w w:val="90"/>
          <w:sz w:val="22"/>
        </w:rPr>
        <w:t>Nogueira</w:t>
      </w:r>
      <w:r>
        <w:rPr>
          <w:color w:val="231F20"/>
          <w:spacing w:val="-22"/>
          <w:w w:val="90"/>
          <w:sz w:val="22"/>
        </w:rPr>
        <w:t> </w:t>
      </w:r>
      <w:r>
        <w:rPr>
          <w:color w:val="231F20"/>
          <w:w w:val="90"/>
          <w:sz w:val="22"/>
        </w:rPr>
        <w:t>Alcalá,</w:t>
      </w:r>
      <w:r>
        <w:rPr>
          <w:color w:val="231F20"/>
          <w:spacing w:val="-22"/>
          <w:w w:val="90"/>
          <w:sz w:val="22"/>
        </w:rPr>
        <w:t> </w:t>
      </w:r>
      <w:r>
        <w:rPr>
          <w:color w:val="231F20"/>
          <w:w w:val="90"/>
          <w:sz w:val="22"/>
        </w:rPr>
        <w:t>Humberto</w:t>
      </w:r>
      <w:r>
        <w:rPr>
          <w:color w:val="231F20"/>
          <w:spacing w:val="-22"/>
          <w:w w:val="90"/>
          <w:sz w:val="22"/>
        </w:rPr>
        <w:t> </w:t>
      </w:r>
      <w:r>
        <w:rPr>
          <w:color w:val="231F20"/>
          <w:w w:val="90"/>
          <w:sz w:val="22"/>
        </w:rPr>
        <w:t>(2003).</w:t>
      </w:r>
      <w:r>
        <w:rPr>
          <w:color w:val="231F20"/>
          <w:spacing w:val="-22"/>
          <w:w w:val="90"/>
          <w:sz w:val="22"/>
        </w:rPr>
        <w:t> </w:t>
      </w:r>
      <w:r>
        <w:rPr>
          <w:rFonts w:ascii="Times New Roman" w:hAnsi="Times New Roman"/>
          <w:i/>
          <w:color w:val="231F20"/>
          <w:spacing w:val="-5"/>
          <w:w w:val="90"/>
          <w:sz w:val="22"/>
        </w:rPr>
        <w:t>Teoría</w:t>
      </w:r>
      <w:r>
        <w:rPr>
          <w:rFonts w:ascii="Times New Roman" w:hAnsi="Times New Roman"/>
          <w:i/>
          <w:color w:val="231F20"/>
          <w:spacing w:val="-22"/>
          <w:w w:val="90"/>
          <w:sz w:val="22"/>
        </w:rPr>
        <w:t> </w:t>
      </w:r>
      <w:r>
        <w:rPr>
          <w:rFonts w:ascii="Times New Roman" w:hAnsi="Times New Roman"/>
          <w:i/>
          <w:color w:val="231F20"/>
          <w:w w:val="90"/>
          <w:sz w:val="22"/>
        </w:rPr>
        <w:t>y</w:t>
      </w:r>
      <w:r>
        <w:rPr>
          <w:rFonts w:ascii="Times New Roman" w:hAnsi="Times New Roman"/>
          <w:i/>
          <w:color w:val="231F20"/>
          <w:spacing w:val="-22"/>
          <w:w w:val="90"/>
          <w:sz w:val="22"/>
        </w:rPr>
        <w:t> </w:t>
      </w:r>
      <w:r>
        <w:rPr>
          <w:rFonts w:ascii="Times New Roman" w:hAnsi="Times New Roman"/>
          <w:i/>
          <w:color w:val="231F20"/>
          <w:w w:val="90"/>
          <w:sz w:val="22"/>
        </w:rPr>
        <w:t>dogmáttica</w:t>
      </w:r>
      <w:r>
        <w:rPr>
          <w:rFonts w:ascii="Times New Roman" w:hAnsi="Times New Roman"/>
          <w:i/>
          <w:color w:val="231F20"/>
          <w:spacing w:val="-22"/>
          <w:w w:val="90"/>
          <w:sz w:val="22"/>
        </w:rPr>
        <w:t> </w:t>
      </w:r>
      <w:r>
        <w:rPr>
          <w:rFonts w:ascii="Times New Roman" w:hAnsi="Times New Roman"/>
          <w:i/>
          <w:color w:val="231F20"/>
          <w:w w:val="90"/>
          <w:sz w:val="22"/>
        </w:rPr>
        <w:t>de</w:t>
      </w:r>
      <w:r>
        <w:rPr>
          <w:rFonts w:ascii="Times New Roman" w:hAnsi="Times New Roman"/>
          <w:i/>
          <w:color w:val="231F20"/>
          <w:spacing w:val="-22"/>
          <w:w w:val="90"/>
          <w:sz w:val="22"/>
        </w:rPr>
        <w:t> </w:t>
      </w:r>
      <w:r>
        <w:rPr>
          <w:rFonts w:ascii="Times New Roman" w:hAnsi="Times New Roman"/>
          <w:i/>
          <w:color w:val="231F20"/>
          <w:w w:val="90"/>
          <w:sz w:val="22"/>
        </w:rPr>
        <w:t>los</w:t>
      </w:r>
      <w:r>
        <w:rPr>
          <w:rFonts w:ascii="Times New Roman" w:hAnsi="Times New Roman"/>
          <w:i/>
          <w:color w:val="231F20"/>
          <w:spacing w:val="-22"/>
          <w:w w:val="90"/>
          <w:sz w:val="22"/>
        </w:rPr>
        <w:t> </w:t>
      </w:r>
      <w:r>
        <w:rPr>
          <w:rFonts w:ascii="Times New Roman" w:hAnsi="Times New Roman"/>
          <w:i/>
          <w:color w:val="231F20"/>
          <w:w w:val="90"/>
          <w:sz w:val="22"/>
        </w:rPr>
        <w:t>derechos</w:t>
      </w:r>
      <w:r>
        <w:rPr>
          <w:rFonts w:ascii="Times New Roman" w:hAnsi="Times New Roman"/>
          <w:i/>
          <w:color w:val="231F20"/>
          <w:spacing w:val="-22"/>
          <w:w w:val="90"/>
          <w:sz w:val="22"/>
        </w:rPr>
        <w:t> </w:t>
      </w:r>
      <w:r>
        <w:rPr>
          <w:rFonts w:ascii="Times New Roman" w:hAnsi="Times New Roman"/>
          <w:i/>
          <w:color w:val="231F20"/>
          <w:w w:val="90"/>
          <w:sz w:val="22"/>
        </w:rPr>
        <w:t>fundamenttales</w:t>
      </w:r>
      <w:r>
        <w:rPr>
          <w:color w:val="231F20"/>
          <w:w w:val="90"/>
          <w:sz w:val="22"/>
        </w:rPr>
        <w:t>, </w:t>
      </w:r>
      <w:r>
        <w:rPr>
          <w:color w:val="231F20"/>
          <w:sz w:val="22"/>
        </w:rPr>
        <w:t>México,</w:t>
      </w:r>
      <w:r>
        <w:rPr>
          <w:color w:val="231F20"/>
          <w:spacing w:val="37"/>
          <w:sz w:val="22"/>
        </w:rPr>
        <w:t> </w:t>
      </w:r>
      <w:r>
        <w:rPr>
          <w:rFonts w:ascii="Cambria" w:hAnsi="Cambria"/>
          <w:color w:val="231F20"/>
          <w:sz w:val="17"/>
        </w:rPr>
        <w:t>unam</w:t>
      </w:r>
      <w:r>
        <w:rPr>
          <w:color w:val="231F20"/>
          <w:sz w:val="22"/>
        </w:rPr>
        <w:t>.</w:t>
      </w:r>
    </w:p>
    <w:p>
      <w:pPr>
        <w:spacing w:after="0" w:line="211" w:lineRule="auto"/>
        <w:jc w:val="both"/>
        <w:rPr>
          <w:sz w:val="22"/>
        </w:rPr>
        <w:sectPr>
          <w:pgSz w:w="9360" w:h="12760"/>
          <w:pgMar w:top="620" w:bottom="280" w:left="1020" w:right="1020"/>
        </w:sectPr>
      </w:pPr>
    </w:p>
    <w:p>
      <w:pPr>
        <w:tabs>
          <w:tab w:pos="680" w:val="left" w:leader="none"/>
        </w:tabs>
        <w:spacing w:before="36"/>
        <w:ind w:left="113" w:right="24" w:firstLine="0"/>
        <w:jc w:val="left"/>
        <w:rPr>
          <w:rFonts w:ascii="Times New Roman"/>
          <w:i/>
          <w:sz w:val="19"/>
        </w:rPr>
      </w:pPr>
      <w:r>
        <w:rPr>
          <w:color w:val="231F20"/>
          <w:sz w:val="19"/>
        </w:rPr>
        <w:t>118</w:t>
        <w:tab/>
      </w:r>
      <w:r>
        <w:rPr>
          <w:rFonts w:ascii="Times New Roman"/>
          <w:i/>
          <w:color w:val="231F20"/>
          <w:w w:val="95"/>
          <w:sz w:val="19"/>
        </w:rPr>
        <w:t>Jorge</w:t>
      </w:r>
      <w:r>
        <w:rPr>
          <w:rFonts w:ascii="Times New Roman"/>
          <w:i/>
          <w:color w:val="231F20"/>
          <w:spacing w:val="-23"/>
          <w:w w:val="95"/>
          <w:sz w:val="19"/>
        </w:rPr>
        <w:t> </w:t>
      </w:r>
      <w:r>
        <w:rPr>
          <w:rFonts w:ascii="Times New Roman"/>
          <w:i/>
          <w:color w:val="231F20"/>
          <w:w w:val="95"/>
          <w:sz w:val="19"/>
        </w:rPr>
        <w:t>Ulises</w:t>
      </w:r>
      <w:r>
        <w:rPr>
          <w:rFonts w:ascii="Times New Roman"/>
          <w:i/>
          <w:color w:val="231F20"/>
          <w:spacing w:val="-23"/>
          <w:w w:val="95"/>
          <w:sz w:val="19"/>
        </w:rPr>
        <w:t> </w:t>
      </w:r>
      <w:r>
        <w:rPr>
          <w:rFonts w:ascii="Times New Roman"/>
          <w:i/>
          <w:color w:val="231F20"/>
          <w:w w:val="95"/>
          <w:sz w:val="19"/>
        </w:rPr>
        <w:t>Carmona</w:t>
      </w:r>
      <w:r>
        <w:rPr>
          <w:rFonts w:ascii="Times New Roman"/>
          <w:i/>
          <w:color w:val="231F20"/>
          <w:spacing w:val="-23"/>
          <w:w w:val="95"/>
          <w:sz w:val="19"/>
        </w:rPr>
        <w:t> </w:t>
      </w:r>
      <w:r>
        <w:rPr>
          <w:rFonts w:ascii="Times New Roman"/>
          <w:i/>
          <w:color w:val="231F20"/>
          <w:w w:val="95"/>
          <w:sz w:val="19"/>
        </w:rPr>
        <w:t>Tinoco</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spacing w:line="260" w:lineRule="exact" w:before="62"/>
        <w:ind w:left="454" w:right="111" w:hanging="341"/>
        <w:jc w:val="both"/>
        <w:rPr>
          <w:sz w:val="22"/>
        </w:rPr>
      </w:pPr>
      <w:r>
        <w:rPr>
          <w:color w:val="231F20"/>
          <w:w w:val="95"/>
          <w:sz w:val="22"/>
        </w:rPr>
        <w:t>Novena</w:t>
      </w:r>
      <w:r>
        <w:rPr>
          <w:color w:val="231F20"/>
          <w:spacing w:val="-14"/>
          <w:w w:val="95"/>
          <w:sz w:val="22"/>
        </w:rPr>
        <w:t> </w:t>
      </w:r>
      <w:r>
        <w:rPr>
          <w:color w:val="231F20"/>
          <w:w w:val="95"/>
          <w:sz w:val="22"/>
        </w:rPr>
        <w:t>Época;</w:t>
      </w:r>
      <w:r>
        <w:rPr>
          <w:color w:val="231F20"/>
          <w:spacing w:val="-14"/>
          <w:w w:val="95"/>
          <w:sz w:val="22"/>
        </w:rPr>
        <w:t> </w:t>
      </w:r>
      <w:r>
        <w:rPr>
          <w:color w:val="231F20"/>
          <w:w w:val="95"/>
          <w:sz w:val="22"/>
        </w:rPr>
        <w:t>Instancia:</w:t>
      </w:r>
      <w:r>
        <w:rPr>
          <w:color w:val="231F20"/>
          <w:spacing w:val="-14"/>
          <w:w w:val="95"/>
          <w:sz w:val="22"/>
        </w:rPr>
        <w:t> </w:t>
      </w:r>
      <w:r>
        <w:rPr>
          <w:color w:val="231F20"/>
          <w:w w:val="95"/>
          <w:sz w:val="22"/>
        </w:rPr>
        <w:t>Pleno;</w:t>
      </w:r>
      <w:r>
        <w:rPr>
          <w:color w:val="231F20"/>
          <w:spacing w:val="-14"/>
          <w:w w:val="95"/>
          <w:sz w:val="22"/>
        </w:rPr>
        <w:t> </w:t>
      </w:r>
      <w:r>
        <w:rPr>
          <w:color w:val="231F20"/>
          <w:spacing w:val="-3"/>
          <w:w w:val="95"/>
          <w:sz w:val="22"/>
        </w:rPr>
        <w:t>Fuente:</w:t>
      </w:r>
      <w:r>
        <w:rPr>
          <w:color w:val="231F20"/>
          <w:spacing w:val="-14"/>
          <w:w w:val="95"/>
          <w:sz w:val="22"/>
        </w:rPr>
        <w:t> </w:t>
      </w:r>
      <w:r>
        <w:rPr>
          <w:rFonts w:ascii="Times New Roman" w:hAnsi="Times New Roman"/>
          <w:i/>
          <w:color w:val="231F20"/>
          <w:w w:val="95"/>
          <w:sz w:val="22"/>
        </w:rPr>
        <w:t>Semanario</w:t>
      </w:r>
      <w:r>
        <w:rPr>
          <w:rFonts w:ascii="Times New Roman" w:hAnsi="Times New Roman"/>
          <w:i/>
          <w:color w:val="231F20"/>
          <w:spacing w:val="-15"/>
          <w:w w:val="95"/>
          <w:sz w:val="22"/>
        </w:rPr>
        <w:t> </w:t>
      </w:r>
      <w:r>
        <w:rPr>
          <w:rFonts w:ascii="Times New Roman" w:hAnsi="Times New Roman"/>
          <w:i/>
          <w:color w:val="231F20"/>
          <w:w w:val="95"/>
          <w:sz w:val="22"/>
        </w:rPr>
        <w:t>Judicial</w:t>
      </w:r>
      <w:r>
        <w:rPr>
          <w:rFonts w:ascii="Times New Roman" w:hAnsi="Times New Roman"/>
          <w:i/>
          <w:color w:val="231F20"/>
          <w:spacing w:val="-15"/>
          <w:w w:val="95"/>
          <w:sz w:val="22"/>
        </w:rPr>
        <w:t> </w:t>
      </w:r>
      <w:r>
        <w:rPr>
          <w:rFonts w:ascii="Times New Roman" w:hAnsi="Times New Roman"/>
          <w:i/>
          <w:color w:val="231F20"/>
          <w:w w:val="95"/>
          <w:sz w:val="22"/>
        </w:rPr>
        <w:t>de</w:t>
      </w:r>
      <w:r>
        <w:rPr>
          <w:rFonts w:ascii="Times New Roman" w:hAnsi="Times New Roman"/>
          <w:i/>
          <w:color w:val="231F20"/>
          <w:spacing w:val="-14"/>
          <w:w w:val="95"/>
          <w:sz w:val="22"/>
        </w:rPr>
        <w:t> </w:t>
      </w:r>
      <w:r>
        <w:rPr>
          <w:rFonts w:ascii="Times New Roman" w:hAnsi="Times New Roman"/>
          <w:i/>
          <w:color w:val="231F20"/>
          <w:w w:val="95"/>
          <w:sz w:val="22"/>
        </w:rPr>
        <w:t>la</w:t>
      </w:r>
      <w:r>
        <w:rPr>
          <w:rFonts w:ascii="Times New Roman" w:hAnsi="Times New Roman"/>
          <w:i/>
          <w:color w:val="231F20"/>
          <w:spacing w:val="-15"/>
          <w:w w:val="95"/>
          <w:sz w:val="22"/>
        </w:rPr>
        <w:t> </w:t>
      </w:r>
      <w:r>
        <w:rPr>
          <w:rFonts w:ascii="Times New Roman" w:hAnsi="Times New Roman"/>
          <w:i/>
          <w:color w:val="231F20"/>
          <w:w w:val="95"/>
          <w:sz w:val="22"/>
        </w:rPr>
        <w:t>Federación</w:t>
      </w:r>
      <w:r>
        <w:rPr>
          <w:rFonts w:ascii="Times New Roman" w:hAnsi="Times New Roman"/>
          <w:i/>
          <w:color w:val="231F20"/>
          <w:spacing w:val="-15"/>
          <w:w w:val="95"/>
          <w:sz w:val="22"/>
        </w:rPr>
        <w:t> </w:t>
      </w:r>
      <w:r>
        <w:rPr>
          <w:rFonts w:ascii="Times New Roman" w:hAnsi="Times New Roman"/>
          <w:i/>
          <w:color w:val="231F20"/>
          <w:w w:val="95"/>
          <w:sz w:val="22"/>
        </w:rPr>
        <w:t>y</w:t>
      </w:r>
      <w:r>
        <w:rPr>
          <w:rFonts w:ascii="Times New Roman" w:hAnsi="Times New Roman"/>
          <w:i/>
          <w:color w:val="231F20"/>
          <w:spacing w:val="-14"/>
          <w:w w:val="95"/>
          <w:sz w:val="22"/>
        </w:rPr>
        <w:t> </w:t>
      </w:r>
      <w:r>
        <w:rPr>
          <w:rFonts w:ascii="Times New Roman" w:hAnsi="Times New Roman"/>
          <w:i/>
          <w:color w:val="231F20"/>
          <w:w w:val="95"/>
          <w:sz w:val="22"/>
        </w:rPr>
        <w:t>su </w:t>
      </w:r>
      <w:r>
        <w:rPr>
          <w:rFonts w:ascii="Times New Roman" w:hAnsi="Times New Roman"/>
          <w:i/>
          <w:color w:val="231F20"/>
          <w:w w:val="95"/>
          <w:sz w:val="22"/>
        </w:rPr>
        <w:t>Gacetta</w:t>
      </w:r>
      <w:r>
        <w:rPr>
          <w:color w:val="231F20"/>
          <w:w w:val="95"/>
          <w:sz w:val="22"/>
        </w:rPr>
        <w:t>;</w:t>
      </w:r>
      <w:r>
        <w:rPr>
          <w:color w:val="231F20"/>
          <w:spacing w:val="-9"/>
          <w:w w:val="95"/>
          <w:sz w:val="22"/>
        </w:rPr>
        <w:t> </w:t>
      </w:r>
      <w:r>
        <w:rPr>
          <w:color w:val="231F20"/>
          <w:spacing w:val="-7"/>
          <w:w w:val="95"/>
          <w:sz w:val="22"/>
        </w:rPr>
        <w:t>Tomo</w:t>
      </w:r>
      <w:r>
        <w:rPr>
          <w:color w:val="231F20"/>
          <w:spacing w:val="-9"/>
          <w:w w:val="95"/>
          <w:sz w:val="22"/>
        </w:rPr>
        <w:t> </w:t>
      </w:r>
      <w:r>
        <w:rPr>
          <w:rFonts w:ascii="Cambria" w:hAnsi="Cambria"/>
          <w:color w:val="231F20"/>
          <w:w w:val="95"/>
          <w:sz w:val="17"/>
        </w:rPr>
        <w:t>xxv</w:t>
      </w:r>
      <w:r>
        <w:rPr>
          <w:color w:val="231F20"/>
          <w:w w:val="95"/>
          <w:sz w:val="22"/>
        </w:rPr>
        <w:t>,</w:t>
      </w:r>
      <w:r>
        <w:rPr>
          <w:color w:val="231F20"/>
          <w:spacing w:val="-9"/>
          <w:w w:val="95"/>
          <w:sz w:val="22"/>
        </w:rPr>
        <w:t> </w:t>
      </w:r>
      <w:r>
        <w:rPr>
          <w:color w:val="231F20"/>
          <w:w w:val="95"/>
          <w:sz w:val="22"/>
        </w:rPr>
        <w:t>abril</w:t>
      </w:r>
      <w:r>
        <w:rPr>
          <w:color w:val="231F20"/>
          <w:spacing w:val="-9"/>
          <w:w w:val="95"/>
          <w:sz w:val="22"/>
        </w:rPr>
        <w:t> </w:t>
      </w:r>
      <w:r>
        <w:rPr>
          <w:color w:val="231F20"/>
          <w:w w:val="95"/>
          <w:sz w:val="22"/>
        </w:rPr>
        <w:t>de</w:t>
      </w:r>
      <w:r>
        <w:rPr>
          <w:color w:val="231F20"/>
          <w:spacing w:val="-9"/>
          <w:w w:val="95"/>
          <w:sz w:val="22"/>
        </w:rPr>
        <w:t> </w:t>
      </w:r>
      <w:r>
        <w:rPr>
          <w:color w:val="231F20"/>
          <w:w w:val="95"/>
          <w:sz w:val="22"/>
        </w:rPr>
        <w:t>2007;</w:t>
      </w:r>
      <w:r>
        <w:rPr>
          <w:color w:val="231F20"/>
          <w:spacing w:val="-9"/>
          <w:w w:val="95"/>
          <w:sz w:val="22"/>
        </w:rPr>
        <w:t> </w:t>
      </w:r>
      <w:r>
        <w:rPr>
          <w:color w:val="231F20"/>
          <w:spacing w:val="-5"/>
          <w:w w:val="95"/>
          <w:sz w:val="22"/>
        </w:rPr>
        <w:t>Tesis:</w:t>
      </w:r>
      <w:r>
        <w:rPr>
          <w:color w:val="231F20"/>
          <w:spacing w:val="-9"/>
          <w:w w:val="95"/>
          <w:sz w:val="22"/>
        </w:rPr>
        <w:t> </w:t>
      </w:r>
      <w:r>
        <w:rPr>
          <w:color w:val="231F20"/>
          <w:spacing w:val="-19"/>
          <w:w w:val="95"/>
          <w:sz w:val="22"/>
        </w:rPr>
        <w:t>P.</w:t>
      </w:r>
      <w:r>
        <w:rPr>
          <w:color w:val="231F20"/>
          <w:spacing w:val="-9"/>
          <w:w w:val="95"/>
          <w:sz w:val="22"/>
        </w:rPr>
        <w:t> </w:t>
      </w:r>
      <w:r>
        <w:rPr>
          <w:rFonts w:ascii="Cambria" w:hAnsi="Cambria"/>
          <w:color w:val="231F20"/>
          <w:w w:val="95"/>
          <w:sz w:val="17"/>
        </w:rPr>
        <w:t>vIII</w:t>
      </w:r>
      <w:r>
        <w:rPr>
          <w:color w:val="231F20"/>
          <w:w w:val="95"/>
          <w:sz w:val="22"/>
        </w:rPr>
        <w:t>/2007;</w:t>
      </w:r>
      <w:r>
        <w:rPr>
          <w:color w:val="231F20"/>
          <w:spacing w:val="-9"/>
          <w:w w:val="95"/>
          <w:sz w:val="22"/>
        </w:rPr>
        <w:t> </w:t>
      </w:r>
      <w:r>
        <w:rPr>
          <w:color w:val="231F20"/>
          <w:spacing w:val="-6"/>
          <w:w w:val="95"/>
          <w:sz w:val="22"/>
        </w:rPr>
        <w:t>Tesis</w:t>
      </w:r>
      <w:r>
        <w:rPr>
          <w:color w:val="231F20"/>
          <w:spacing w:val="-9"/>
          <w:w w:val="95"/>
          <w:sz w:val="22"/>
        </w:rPr>
        <w:t> </w:t>
      </w:r>
      <w:r>
        <w:rPr>
          <w:color w:val="231F20"/>
          <w:w w:val="95"/>
          <w:sz w:val="22"/>
        </w:rPr>
        <w:t>Aislada;</w:t>
      </w:r>
      <w:r>
        <w:rPr>
          <w:color w:val="231F20"/>
          <w:spacing w:val="-9"/>
          <w:w w:val="95"/>
          <w:sz w:val="22"/>
        </w:rPr>
        <w:t> </w:t>
      </w:r>
      <w:r>
        <w:rPr>
          <w:color w:val="231F20"/>
          <w:w w:val="95"/>
          <w:sz w:val="22"/>
        </w:rPr>
        <w:t>Materia(s): Constitucional;</w:t>
      </w:r>
      <w:r>
        <w:rPr>
          <w:color w:val="231F20"/>
          <w:spacing w:val="-29"/>
          <w:w w:val="95"/>
          <w:sz w:val="22"/>
        </w:rPr>
        <w:t> </w:t>
      </w:r>
      <w:r>
        <w:rPr>
          <w:color w:val="231F20"/>
          <w:w w:val="95"/>
          <w:sz w:val="22"/>
        </w:rPr>
        <w:t>p.</w:t>
      </w:r>
      <w:r>
        <w:rPr>
          <w:color w:val="231F20"/>
          <w:spacing w:val="-29"/>
          <w:w w:val="95"/>
          <w:sz w:val="22"/>
        </w:rPr>
        <w:t> </w:t>
      </w:r>
      <w:r>
        <w:rPr>
          <w:color w:val="231F20"/>
          <w:w w:val="95"/>
          <w:sz w:val="22"/>
        </w:rPr>
        <w:t>6.</w:t>
      </w:r>
      <w:r>
        <w:rPr>
          <w:color w:val="231F20"/>
          <w:spacing w:val="-29"/>
          <w:w w:val="95"/>
          <w:sz w:val="22"/>
        </w:rPr>
        <w:t> </w:t>
      </w:r>
      <w:r>
        <w:rPr>
          <w:color w:val="231F20"/>
          <w:w w:val="95"/>
          <w:sz w:val="22"/>
        </w:rPr>
        <w:t>Amparo</w:t>
      </w:r>
      <w:r>
        <w:rPr>
          <w:color w:val="231F20"/>
          <w:spacing w:val="-29"/>
          <w:w w:val="95"/>
          <w:sz w:val="22"/>
        </w:rPr>
        <w:t> </w:t>
      </w:r>
      <w:r>
        <w:rPr>
          <w:color w:val="231F20"/>
          <w:w w:val="95"/>
          <w:sz w:val="22"/>
        </w:rPr>
        <w:t>en</w:t>
      </w:r>
      <w:r>
        <w:rPr>
          <w:color w:val="231F20"/>
          <w:spacing w:val="-29"/>
          <w:w w:val="95"/>
          <w:sz w:val="22"/>
        </w:rPr>
        <w:t> </w:t>
      </w:r>
      <w:r>
        <w:rPr>
          <w:color w:val="231F20"/>
          <w:w w:val="95"/>
          <w:sz w:val="22"/>
        </w:rPr>
        <w:t>revisión</w:t>
      </w:r>
      <w:r>
        <w:rPr>
          <w:color w:val="231F20"/>
          <w:spacing w:val="-29"/>
          <w:w w:val="95"/>
          <w:sz w:val="22"/>
        </w:rPr>
        <w:t> </w:t>
      </w:r>
      <w:r>
        <w:rPr>
          <w:color w:val="231F20"/>
          <w:w w:val="95"/>
          <w:sz w:val="22"/>
        </w:rPr>
        <w:t>120/2002.</w:t>
      </w:r>
      <w:r>
        <w:rPr>
          <w:color w:val="231F20"/>
          <w:spacing w:val="-29"/>
          <w:w w:val="95"/>
          <w:sz w:val="22"/>
        </w:rPr>
        <w:t> </w:t>
      </w:r>
      <w:r>
        <w:rPr>
          <w:color w:val="231F20"/>
          <w:w w:val="95"/>
          <w:sz w:val="22"/>
        </w:rPr>
        <w:t>Mc.</w:t>
      </w:r>
      <w:r>
        <w:rPr>
          <w:color w:val="231F20"/>
          <w:spacing w:val="-29"/>
          <w:w w:val="95"/>
          <w:sz w:val="22"/>
        </w:rPr>
        <w:t> </w:t>
      </w:r>
      <w:r>
        <w:rPr>
          <w:color w:val="231F20"/>
          <w:w w:val="95"/>
          <w:sz w:val="22"/>
        </w:rPr>
        <w:t>Cain</w:t>
      </w:r>
      <w:r>
        <w:rPr>
          <w:color w:val="231F20"/>
          <w:spacing w:val="-29"/>
          <w:w w:val="95"/>
          <w:sz w:val="22"/>
        </w:rPr>
        <w:t> </w:t>
      </w:r>
      <w:r>
        <w:rPr>
          <w:color w:val="231F20"/>
          <w:w w:val="95"/>
          <w:sz w:val="22"/>
        </w:rPr>
        <w:t>México,</w:t>
      </w:r>
      <w:r>
        <w:rPr>
          <w:color w:val="231F20"/>
          <w:spacing w:val="-29"/>
          <w:w w:val="95"/>
          <w:sz w:val="22"/>
        </w:rPr>
        <w:t> </w:t>
      </w:r>
      <w:r>
        <w:rPr>
          <w:color w:val="231F20"/>
          <w:w w:val="95"/>
          <w:sz w:val="22"/>
        </w:rPr>
        <w:t>S.</w:t>
      </w:r>
      <w:r>
        <w:rPr>
          <w:color w:val="231F20"/>
          <w:spacing w:val="-29"/>
          <w:w w:val="95"/>
          <w:sz w:val="22"/>
        </w:rPr>
        <w:t> </w:t>
      </w:r>
      <w:r>
        <w:rPr>
          <w:color w:val="231F20"/>
          <w:w w:val="95"/>
          <w:sz w:val="22"/>
        </w:rPr>
        <w:t>A.</w:t>
      </w:r>
      <w:r>
        <w:rPr>
          <w:color w:val="231F20"/>
          <w:spacing w:val="-29"/>
          <w:w w:val="95"/>
          <w:sz w:val="22"/>
        </w:rPr>
        <w:t> </w:t>
      </w:r>
      <w:r>
        <w:rPr>
          <w:color w:val="231F20"/>
          <w:w w:val="95"/>
          <w:sz w:val="22"/>
        </w:rPr>
        <w:t>de</w:t>
      </w:r>
    </w:p>
    <w:p>
      <w:pPr>
        <w:pStyle w:val="BodyText"/>
        <w:spacing w:line="256" w:lineRule="exact"/>
        <w:ind w:left="454" w:right="24"/>
      </w:pPr>
      <w:r>
        <w:rPr>
          <w:color w:val="231F20"/>
          <w:w w:val="95"/>
        </w:rPr>
        <w:t>C. V. 13 de febrero de 2007. Mayoría de seis votos.</w:t>
      </w:r>
    </w:p>
    <w:p>
      <w:pPr>
        <w:spacing w:line="260" w:lineRule="exact" w:before="4"/>
        <w:ind w:left="454" w:right="111" w:hanging="341"/>
        <w:jc w:val="both"/>
        <w:rPr>
          <w:sz w:val="22"/>
        </w:rPr>
      </w:pPr>
      <w:r>
        <w:rPr>
          <w:color w:val="231F20"/>
          <w:w w:val="95"/>
          <w:sz w:val="22"/>
        </w:rPr>
        <w:t>Novena</w:t>
      </w:r>
      <w:r>
        <w:rPr>
          <w:color w:val="231F20"/>
          <w:spacing w:val="-14"/>
          <w:w w:val="95"/>
          <w:sz w:val="22"/>
        </w:rPr>
        <w:t> </w:t>
      </w:r>
      <w:r>
        <w:rPr>
          <w:color w:val="231F20"/>
          <w:w w:val="95"/>
          <w:sz w:val="22"/>
        </w:rPr>
        <w:t>Época;</w:t>
      </w:r>
      <w:r>
        <w:rPr>
          <w:color w:val="231F20"/>
          <w:spacing w:val="-14"/>
          <w:w w:val="95"/>
          <w:sz w:val="22"/>
        </w:rPr>
        <w:t> </w:t>
      </w:r>
      <w:r>
        <w:rPr>
          <w:color w:val="231F20"/>
          <w:w w:val="95"/>
          <w:sz w:val="22"/>
        </w:rPr>
        <w:t>Instancia:</w:t>
      </w:r>
      <w:r>
        <w:rPr>
          <w:color w:val="231F20"/>
          <w:spacing w:val="-14"/>
          <w:w w:val="95"/>
          <w:sz w:val="22"/>
        </w:rPr>
        <w:t> </w:t>
      </w:r>
      <w:r>
        <w:rPr>
          <w:color w:val="231F20"/>
          <w:w w:val="95"/>
          <w:sz w:val="22"/>
        </w:rPr>
        <w:t>Pleno;</w:t>
      </w:r>
      <w:r>
        <w:rPr>
          <w:color w:val="231F20"/>
          <w:spacing w:val="-14"/>
          <w:w w:val="95"/>
          <w:sz w:val="22"/>
        </w:rPr>
        <w:t> </w:t>
      </w:r>
      <w:r>
        <w:rPr>
          <w:color w:val="231F20"/>
          <w:spacing w:val="-3"/>
          <w:w w:val="95"/>
          <w:sz w:val="22"/>
        </w:rPr>
        <w:t>Fuente:</w:t>
      </w:r>
      <w:r>
        <w:rPr>
          <w:color w:val="231F20"/>
          <w:spacing w:val="-14"/>
          <w:w w:val="95"/>
          <w:sz w:val="22"/>
        </w:rPr>
        <w:t> </w:t>
      </w:r>
      <w:r>
        <w:rPr>
          <w:rFonts w:ascii="Times New Roman" w:hAnsi="Times New Roman"/>
          <w:i/>
          <w:color w:val="231F20"/>
          <w:w w:val="95"/>
          <w:sz w:val="22"/>
        </w:rPr>
        <w:t>Semanario</w:t>
      </w:r>
      <w:r>
        <w:rPr>
          <w:rFonts w:ascii="Times New Roman" w:hAnsi="Times New Roman"/>
          <w:i/>
          <w:color w:val="231F20"/>
          <w:spacing w:val="-15"/>
          <w:w w:val="95"/>
          <w:sz w:val="22"/>
        </w:rPr>
        <w:t> </w:t>
      </w:r>
      <w:r>
        <w:rPr>
          <w:rFonts w:ascii="Times New Roman" w:hAnsi="Times New Roman"/>
          <w:i/>
          <w:color w:val="231F20"/>
          <w:w w:val="95"/>
          <w:sz w:val="22"/>
        </w:rPr>
        <w:t>Judicial</w:t>
      </w:r>
      <w:r>
        <w:rPr>
          <w:rFonts w:ascii="Times New Roman" w:hAnsi="Times New Roman"/>
          <w:i/>
          <w:color w:val="231F20"/>
          <w:spacing w:val="-15"/>
          <w:w w:val="95"/>
          <w:sz w:val="22"/>
        </w:rPr>
        <w:t> </w:t>
      </w:r>
      <w:r>
        <w:rPr>
          <w:rFonts w:ascii="Times New Roman" w:hAnsi="Times New Roman"/>
          <w:i/>
          <w:color w:val="231F20"/>
          <w:w w:val="95"/>
          <w:sz w:val="22"/>
        </w:rPr>
        <w:t>de</w:t>
      </w:r>
      <w:r>
        <w:rPr>
          <w:rFonts w:ascii="Times New Roman" w:hAnsi="Times New Roman"/>
          <w:i/>
          <w:color w:val="231F20"/>
          <w:spacing w:val="-14"/>
          <w:w w:val="95"/>
          <w:sz w:val="22"/>
        </w:rPr>
        <w:t> </w:t>
      </w:r>
      <w:r>
        <w:rPr>
          <w:rFonts w:ascii="Times New Roman" w:hAnsi="Times New Roman"/>
          <w:i/>
          <w:color w:val="231F20"/>
          <w:w w:val="95"/>
          <w:sz w:val="22"/>
        </w:rPr>
        <w:t>la</w:t>
      </w:r>
      <w:r>
        <w:rPr>
          <w:rFonts w:ascii="Times New Roman" w:hAnsi="Times New Roman"/>
          <w:i/>
          <w:color w:val="231F20"/>
          <w:spacing w:val="-15"/>
          <w:w w:val="95"/>
          <w:sz w:val="22"/>
        </w:rPr>
        <w:t> </w:t>
      </w:r>
      <w:r>
        <w:rPr>
          <w:rFonts w:ascii="Times New Roman" w:hAnsi="Times New Roman"/>
          <w:i/>
          <w:color w:val="231F20"/>
          <w:w w:val="95"/>
          <w:sz w:val="22"/>
        </w:rPr>
        <w:t>Federación</w:t>
      </w:r>
      <w:r>
        <w:rPr>
          <w:rFonts w:ascii="Times New Roman" w:hAnsi="Times New Roman"/>
          <w:i/>
          <w:color w:val="231F20"/>
          <w:spacing w:val="-15"/>
          <w:w w:val="95"/>
          <w:sz w:val="22"/>
        </w:rPr>
        <w:t> </w:t>
      </w:r>
      <w:r>
        <w:rPr>
          <w:rFonts w:ascii="Times New Roman" w:hAnsi="Times New Roman"/>
          <w:i/>
          <w:color w:val="231F20"/>
          <w:w w:val="95"/>
          <w:sz w:val="22"/>
        </w:rPr>
        <w:t>y</w:t>
      </w:r>
      <w:r>
        <w:rPr>
          <w:rFonts w:ascii="Times New Roman" w:hAnsi="Times New Roman"/>
          <w:i/>
          <w:color w:val="231F20"/>
          <w:spacing w:val="-14"/>
          <w:w w:val="95"/>
          <w:sz w:val="22"/>
        </w:rPr>
        <w:t> </w:t>
      </w:r>
      <w:r>
        <w:rPr>
          <w:rFonts w:ascii="Times New Roman" w:hAnsi="Times New Roman"/>
          <w:i/>
          <w:color w:val="231F20"/>
          <w:w w:val="95"/>
          <w:sz w:val="22"/>
        </w:rPr>
        <w:t>su </w:t>
      </w:r>
      <w:r>
        <w:rPr>
          <w:rFonts w:ascii="Times New Roman" w:hAnsi="Times New Roman"/>
          <w:i/>
          <w:color w:val="231F20"/>
          <w:sz w:val="22"/>
        </w:rPr>
        <w:t>Gacetta</w:t>
      </w:r>
      <w:r>
        <w:rPr>
          <w:color w:val="231F20"/>
          <w:sz w:val="22"/>
        </w:rPr>
        <w:t>;</w:t>
      </w:r>
      <w:r>
        <w:rPr>
          <w:color w:val="231F20"/>
          <w:spacing w:val="-9"/>
          <w:sz w:val="22"/>
        </w:rPr>
        <w:t> </w:t>
      </w:r>
      <w:r>
        <w:rPr>
          <w:color w:val="231F20"/>
          <w:spacing w:val="-7"/>
          <w:sz w:val="22"/>
        </w:rPr>
        <w:t>Tomo</w:t>
      </w:r>
      <w:r>
        <w:rPr>
          <w:color w:val="231F20"/>
          <w:spacing w:val="-9"/>
          <w:sz w:val="22"/>
        </w:rPr>
        <w:t> </w:t>
      </w:r>
      <w:r>
        <w:rPr>
          <w:rFonts w:ascii="Cambria" w:hAnsi="Cambria"/>
          <w:color w:val="231F20"/>
          <w:sz w:val="17"/>
        </w:rPr>
        <w:t>xxv</w:t>
      </w:r>
      <w:r>
        <w:rPr>
          <w:color w:val="231F20"/>
          <w:sz w:val="22"/>
        </w:rPr>
        <w:t>,</w:t>
      </w:r>
      <w:r>
        <w:rPr>
          <w:color w:val="231F20"/>
          <w:spacing w:val="-9"/>
          <w:sz w:val="22"/>
        </w:rPr>
        <w:t> </w:t>
      </w:r>
      <w:r>
        <w:rPr>
          <w:color w:val="231F20"/>
          <w:sz w:val="22"/>
        </w:rPr>
        <w:t>abril</w:t>
      </w:r>
      <w:r>
        <w:rPr>
          <w:color w:val="231F20"/>
          <w:spacing w:val="-9"/>
          <w:sz w:val="22"/>
        </w:rPr>
        <w:t> </w:t>
      </w:r>
      <w:r>
        <w:rPr>
          <w:color w:val="231F20"/>
          <w:sz w:val="22"/>
        </w:rPr>
        <w:t>de</w:t>
      </w:r>
      <w:r>
        <w:rPr>
          <w:color w:val="231F20"/>
          <w:spacing w:val="-9"/>
          <w:sz w:val="22"/>
        </w:rPr>
        <w:t> </w:t>
      </w:r>
      <w:r>
        <w:rPr>
          <w:color w:val="231F20"/>
          <w:sz w:val="22"/>
        </w:rPr>
        <w:t>2007;</w:t>
      </w:r>
      <w:r>
        <w:rPr>
          <w:color w:val="231F20"/>
          <w:spacing w:val="-9"/>
          <w:sz w:val="22"/>
        </w:rPr>
        <w:t> </w:t>
      </w:r>
      <w:r>
        <w:rPr>
          <w:color w:val="231F20"/>
          <w:spacing w:val="-5"/>
          <w:sz w:val="22"/>
        </w:rPr>
        <w:t>Tesis:</w:t>
      </w:r>
      <w:r>
        <w:rPr>
          <w:color w:val="231F20"/>
          <w:spacing w:val="-9"/>
          <w:sz w:val="22"/>
        </w:rPr>
        <w:t> </w:t>
      </w:r>
      <w:r>
        <w:rPr>
          <w:color w:val="231F20"/>
          <w:spacing w:val="-19"/>
          <w:sz w:val="22"/>
        </w:rPr>
        <w:t>P.</w:t>
      </w:r>
      <w:r>
        <w:rPr>
          <w:color w:val="231F20"/>
          <w:spacing w:val="-9"/>
          <w:sz w:val="22"/>
        </w:rPr>
        <w:t> </w:t>
      </w:r>
      <w:r>
        <w:rPr>
          <w:rFonts w:ascii="Cambria" w:hAnsi="Cambria"/>
          <w:color w:val="231F20"/>
          <w:sz w:val="17"/>
        </w:rPr>
        <w:t>Ix</w:t>
      </w:r>
      <w:r>
        <w:rPr>
          <w:color w:val="231F20"/>
          <w:sz w:val="22"/>
        </w:rPr>
        <w:t>/2007;</w:t>
      </w:r>
      <w:r>
        <w:rPr>
          <w:color w:val="231F20"/>
          <w:spacing w:val="-9"/>
          <w:sz w:val="22"/>
        </w:rPr>
        <w:t> </w:t>
      </w:r>
      <w:r>
        <w:rPr>
          <w:color w:val="231F20"/>
          <w:spacing w:val="-6"/>
          <w:sz w:val="22"/>
        </w:rPr>
        <w:t>Tesis</w:t>
      </w:r>
      <w:r>
        <w:rPr>
          <w:color w:val="231F20"/>
          <w:spacing w:val="-9"/>
          <w:sz w:val="22"/>
        </w:rPr>
        <w:t> </w:t>
      </w:r>
      <w:r>
        <w:rPr>
          <w:color w:val="231F20"/>
          <w:sz w:val="22"/>
        </w:rPr>
        <w:t>Aislada;</w:t>
      </w:r>
      <w:r>
        <w:rPr>
          <w:color w:val="231F20"/>
          <w:spacing w:val="-9"/>
          <w:sz w:val="22"/>
        </w:rPr>
        <w:t> </w:t>
      </w:r>
      <w:r>
        <w:rPr>
          <w:color w:val="231F20"/>
          <w:sz w:val="22"/>
        </w:rPr>
        <w:t>Materia: </w:t>
      </w:r>
      <w:r>
        <w:rPr>
          <w:color w:val="231F20"/>
          <w:w w:val="95"/>
          <w:sz w:val="22"/>
        </w:rPr>
        <w:t>Constitucional;</w:t>
      </w:r>
      <w:r>
        <w:rPr>
          <w:color w:val="231F20"/>
          <w:spacing w:val="-28"/>
          <w:w w:val="95"/>
          <w:sz w:val="22"/>
        </w:rPr>
        <w:t> </w:t>
      </w:r>
      <w:r>
        <w:rPr>
          <w:color w:val="231F20"/>
          <w:w w:val="95"/>
          <w:sz w:val="22"/>
        </w:rPr>
        <w:t>p.</w:t>
      </w:r>
      <w:r>
        <w:rPr>
          <w:color w:val="231F20"/>
          <w:spacing w:val="-28"/>
          <w:w w:val="95"/>
          <w:sz w:val="22"/>
        </w:rPr>
        <w:t> </w:t>
      </w:r>
      <w:r>
        <w:rPr>
          <w:color w:val="231F20"/>
          <w:w w:val="95"/>
          <w:sz w:val="22"/>
        </w:rPr>
        <w:t>6.</w:t>
      </w:r>
    </w:p>
    <w:p>
      <w:pPr>
        <w:spacing w:line="260" w:lineRule="exact" w:before="0"/>
        <w:ind w:left="454" w:right="111" w:hanging="341"/>
        <w:jc w:val="both"/>
        <w:rPr>
          <w:sz w:val="22"/>
        </w:rPr>
      </w:pPr>
      <w:r>
        <w:rPr>
          <w:color w:val="231F20"/>
          <w:w w:val="90"/>
          <w:sz w:val="22"/>
        </w:rPr>
        <w:t>Novena</w:t>
      </w:r>
      <w:r>
        <w:rPr>
          <w:color w:val="231F20"/>
          <w:spacing w:val="-10"/>
          <w:w w:val="90"/>
          <w:sz w:val="22"/>
        </w:rPr>
        <w:t> </w:t>
      </w:r>
      <w:r>
        <w:rPr>
          <w:color w:val="231F20"/>
          <w:w w:val="90"/>
          <w:sz w:val="22"/>
        </w:rPr>
        <w:t>Época;</w:t>
      </w:r>
      <w:r>
        <w:rPr>
          <w:color w:val="231F20"/>
          <w:spacing w:val="-10"/>
          <w:w w:val="90"/>
          <w:sz w:val="22"/>
        </w:rPr>
        <w:t> </w:t>
      </w:r>
      <w:r>
        <w:rPr>
          <w:color w:val="231F20"/>
          <w:w w:val="90"/>
          <w:sz w:val="22"/>
        </w:rPr>
        <w:t>Instancia:</w:t>
      </w:r>
      <w:r>
        <w:rPr>
          <w:color w:val="231F20"/>
          <w:spacing w:val="-10"/>
          <w:w w:val="90"/>
          <w:sz w:val="22"/>
        </w:rPr>
        <w:t> </w:t>
      </w:r>
      <w:r>
        <w:rPr>
          <w:color w:val="231F20"/>
          <w:w w:val="90"/>
          <w:sz w:val="22"/>
        </w:rPr>
        <w:t>Segunda</w:t>
      </w:r>
      <w:r>
        <w:rPr>
          <w:color w:val="231F20"/>
          <w:spacing w:val="-10"/>
          <w:w w:val="90"/>
          <w:sz w:val="22"/>
        </w:rPr>
        <w:t> </w:t>
      </w:r>
      <w:r>
        <w:rPr>
          <w:color w:val="231F20"/>
          <w:w w:val="90"/>
          <w:sz w:val="22"/>
        </w:rPr>
        <w:t>Sala;</w:t>
      </w:r>
      <w:r>
        <w:rPr>
          <w:color w:val="231F20"/>
          <w:spacing w:val="-10"/>
          <w:w w:val="90"/>
          <w:sz w:val="22"/>
        </w:rPr>
        <w:t> </w:t>
      </w:r>
      <w:r>
        <w:rPr>
          <w:color w:val="231F20"/>
          <w:spacing w:val="-3"/>
          <w:w w:val="90"/>
          <w:sz w:val="22"/>
        </w:rPr>
        <w:t>Fuente:</w:t>
      </w:r>
      <w:r>
        <w:rPr>
          <w:color w:val="231F20"/>
          <w:spacing w:val="-10"/>
          <w:w w:val="90"/>
          <w:sz w:val="22"/>
        </w:rPr>
        <w:t> </w:t>
      </w:r>
      <w:r>
        <w:rPr>
          <w:rFonts w:ascii="Times New Roman" w:hAnsi="Times New Roman"/>
          <w:i/>
          <w:color w:val="231F20"/>
          <w:w w:val="90"/>
          <w:sz w:val="22"/>
        </w:rPr>
        <w:t>Semanario</w:t>
      </w:r>
      <w:r>
        <w:rPr>
          <w:rFonts w:ascii="Times New Roman" w:hAnsi="Times New Roman"/>
          <w:i/>
          <w:color w:val="231F20"/>
          <w:spacing w:val="-11"/>
          <w:w w:val="90"/>
          <w:sz w:val="22"/>
        </w:rPr>
        <w:t> </w:t>
      </w:r>
      <w:r>
        <w:rPr>
          <w:rFonts w:ascii="Times New Roman" w:hAnsi="Times New Roman"/>
          <w:i/>
          <w:color w:val="231F20"/>
          <w:w w:val="90"/>
          <w:sz w:val="22"/>
        </w:rPr>
        <w:t>Judicial</w:t>
      </w:r>
      <w:r>
        <w:rPr>
          <w:rFonts w:ascii="Times New Roman" w:hAnsi="Times New Roman"/>
          <w:i/>
          <w:color w:val="231F20"/>
          <w:spacing w:val="-11"/>
          <w:w w:val="90"/>
          <w:sz w:val="22"/>
        </w:rPr>
        <w:t> </w:t>
      </w:r>
      <w:r>
        <w:rPr>
          <w:rFonts w:ascii="Times New Roman" w:hAnsi="Times New Roman"/>
          <w:i/>
          <w:color w:val="231F20"/>
          <w:w w:val="90"/>
          <w:sz w:val="22"/>
        </w:rPr>
        <w:t>de</w:t>
      </w:r>
      <w:r>
        <w:rPr>
          <w:rFonts w:ascii="Times New Roman" w:hAnsi="Times New Roman"/>
          <w:i/>
          <w:color w:val="231F20"/>
          <w:spacing w:val="-10"/>
          <w:w w:val="90"/>
          <w:sz w:val="22"/>
        </w:rPr>
        <w:t> </w:t>
      </w:r>
      <w:r>
        <w:rPr>
          <w:rFonts w:ascii="Times New Roman" w:hAnsi="Times New Roman"/>
          <w:i/>
          <w:color w:val="231F20"/>
          <w:w w:val="90"/>
          <w:sz w:val="22"/>
        </w:rPr>
        <w:t>la</w:t>
      </w:r>
      <w:r>
        <w:rPr>
          <w:rFonts w:ascii="Times New Roman" w:hAnsi="Times New Roman"/>
          <w:i/>
          <w:color w:val="231F20"/>
          <w:spacing w:val="-10"/>
          <w:w w:val="90"/>
          <w:sz w:val="22"/>
        </w:rPr>
        <w:t> </w:t>
      </w:r>
      <w:r>
        <w:rPr>
          <w:rFonts w:ascii="Times New Roman" w:hAnsi="Times New Roman"/>
          <w:i/>
          <w:color w:val="231F20"/>
          <w:w w:val="90"/>
          <w:sz w:val="22"/>
        </w:rPr>
        <w:t>Federación </w:t>
      </w:r>
      <w:r>
        <w:rPr>
          <w:rFonts w:ascii="Times New Roman" w:hAnsi="Times New Roman"/>
          <w:i/>
          <w:color w:val="231F20"/>
          <w:w w:val="78"/>
          <w:sz w:val="22"/>
        </w:rPr>
        <w:t>y</w:t>
      </w:r>
      <w:r>
        <w:rPr>
          <w:rFonts w:ascii="Times New Roman" w:hAnsi="Times New Roman"/>
          <w:i/>
          <w:color w:val="231F20"/>
          <w:spacing w:val="-1"/>
          <w:sz w:val="22"/>
        </w:rPr>
        <w:t> </w:t>
      </w:r>
      <w:r>
        <w:rPr>
          <w:rFonts w:ascii="Times New Roman" w:hAnsi="Times New Roman"/>
          <w:i/>
          <w:color w:val="231F20"/>
          <w:spacing w:val="-1"/>
          <w:w w:val="89"/>
          <w:sz w:val="22"/>
        </w:rPr>
        <w:t>s</w:t>
      </w:r>
      <w:r>
        <w:rPr>
          <w:rFonts w:ascii="Times New Roman" w:hAnsi="Times New Roman"/>
          <w:i/>
          <w:color w:val="231F20"/>
          <w:w w:val="89"/>
          <w:sz w:val="22"/>
        </w:rPr>
        <w:t>u</w:t>
      </w:r>
      <w:r>
        <w:rPr>
          <w:rFonts w:ascii="Times New Roman" w:hAnsi="Times New Roman"/>
          <w:i/>
          <w:color w:val="231F20"/>
          <w:spacing w:val="-1"/>
          <w:sz w:val="22"/>
        </w:rPr>
        <w:t> </w:t>
      </w:r>
      <w:r>
        <w:rPr>
          <w:rFonts w:ascii="Times New Roman" w:hAnsi="Times New Roman"/>
          <w:i/>
          <w:color w:val="231F20"/>
          <w:w w:val="78"/>
          <w:sz w:val="22"/>
        </w:rPr>
        <w:t>Gacett</w:t>
      </w:r>
      <w:r>
        <w:rPr>
          <w:rFonts w:ascii="Times New Roman" w:hAnsi="Times New Roman"/>
          <w:i/>
          <w:color w:val="231F20"/>
          <w:spacing w:val="-1"/>
          <w:w w:val="78"/>
          <w:sz w:val="22"/>
        </w:rPr>
        <w:t>a</w:t>
      </w:r>
      <w:r>
        <w:rPr>
          <w:color w:val="231F20"/>
          <w:w w:val="109"/>
          <w:sz w:val="22"/>
        </w:rPr>
        <w:t>;</w:t>
      </w:r>
      <w:r>
        <w:rPr>
          <w:color w:val="231F20"/>
          <w:spacing w:val="-1"/>
          <w:sz w:val="22"/>
        </w:rPr>
        <w:t> </w:t>
      </w:r>
      <w:r>
        <w:rPr>
          <w:color w:val="231F20"/>
          <w:spacing w:val="-27"/>
          <w:w w:val="104"/>
          <w:sz w:val="22"/>
        </w:rPr>
        <w:t>T</w:t>
      </w:r>
      <w:r>
        <w:rPr>
          <w:color w:val="231F20"/>
          <w:w w:val="90"/>
          <w:sz w:val="22"/>
        </w:rPr>
        <w:t>omo</w:t>
      </w:r>
      <w:r>
        <w:rPr>
          <w:color w:val="231F20"/>
          <w:spacing w:val="-1"/>
          <w:sz w:val="22"/>
        </w:rPr>
        <w:t> </w:t>
      </w:r>
      <w:r>
        <w:rPr>
          <w:rFonts w:ascii="Cambria" w:hAnsi="Cambria"/>
          <w:color w:val="231F20"/>
          <w:w w:val="122"/>
          <w:sz w:val="17"/>
        </w:rPr>
        <w:t>v</w:t>
      </w:r>
      <w:r>
        <w:rPr>
          <w:rFonts w:ascii="Cambria" w:hAnsi="Cambria"/>
          <w:color w:val="231F20"/>
          <w:w w:val="113"/>
          <w:sz w:val="17"/>
        </w:rPr>
        <w:t>I</w:t>
      </w:r>
      <w:r>
        <w:rPr>
          <w:rFonts w:ascii="Cambria" w:hAnsi="Cambria"/>
          <w:color w:val="231F20"/>
          <w:spacing w:val="-1"/>
          <w:w w:val="113"/>
          <w:sz w:val="17"/>
        </w:rPr>
        <w:t>I</w:t>
      </w:r>
      <w:r>
        <w:rPr>
          <w:color w:val="231F20"/>
          <w:w w:val="99"/>
          <w:sz w:val="22"/>
        </w:rPr>
        <w:t>,</w:t>
      </w:r>
      <w:r>
        <w:rPr>
          <w:color w:val="231F20"/>
          <w:spacing w:val="-1"/>
          <w:sz w:val="22"/>
        </w:rPr>
        <w:t> </w:t>
      </w:r>
      <w:r>
        <w:rPr>
          <w:color w:val="231F20"/>
          <w:spacing w:val="-1"/>
          <w:w w:val="90"/>
          <w:sz w:val="22"/>
        </w:rPr>
        <w:t>abri</w:t>
      </w:r>
      <w:r>
        <w:rPr>
          <w:color w:val="231F20"/>
          <w:w w:val="90"/>
          <w:sz w:val="22"/>
        </w:rPr>
        <w:t>l</w:t>
      </w:r>
      <w:r>
        <w:rPr>
          <w:color w:val="231F20"/>
          <w:spacing w:val="-1"/>
          <w:sz w:val="22"/>
        </w:rPr>
        <w:t> </w:t>
      </w:r>
      <w:r>
        <w:rPr>
          <w:color w:val="231F20"/>
          <w:spacing w:val="-1"/>
          <w:w w:val="90"/>
          <w:sz w:val="22"/>
        </w:rPr>
        <w:t>d</w:t>
      </w:r>
      <w:r>
        <w:rPr>
          <w:color w:val="231F20"/>
          <w:w w:val="90"/>
          <w:sz w:val="22"/>
        </w:rPr>
        <w:t>e</w:t>
      </w:r>
      <w:r>
        <w:rPr>
          <w:color w:val="231F20"/>
          <w:spacing w:val="-1"/>
          <w:sz w:val="22"/>
        </w:rPr>
        <w:t> </w:t>
      </w:r>
      <w:r>
        <w:rPr>
          <w:color w:val="231F20"/>
          <w:w w:val="100"/>
          <w:sz w:val="22"/>
        </w:rPr>
        <w:t>1998;</w:t>
      </w:r>
      <w:r>
        <w:rPr>
          <w:color w:val="231F20"/>
          <w:spacing w:val="-1"/>
          <w:sz w:val="22"/>
        </w:rPr>
        <w:t> </w:t>
      </w:r>
      <w:r>
        <w:rPr>
          <w:color w:val="231F20"/>
          <w:spacing w:val="-24"/>
          <w:w w:val="104"/>
          <w:sz w:val="22"/>
        </w:rPr>
        <w:t>T</w:t>
      </w:r>
      <w:r>
        <w:rPr>
          <w:color w:val="231F20"/>
          <w:spacing w:val="-1"/>
          <w:w w:val="89"/>
          <w:sz w:val="22"/>
        </w:rPr>
        <w:t>esis</w:t>
      </w:r>
      <w:r>
        <w:rPr>
          <w:color w:val="231F20"/>
          <w:w w:val="89"/>
          <w:sz w:val="22"/>
        </w:rPr>
        <w:t>:</w:t>
      </w:r>
      <w:r>
        <w:rPr>
          <w:color w:val="231F20"/>
          <w:sz w:val="22"/>
        </w:rPr>
        <w:t> </w:t>
      </w:r>
      <w:r>
        <w:rPr>
          <w:color w:val="231F20"/>
          <w:w w:val="95"/>
          <w:sz w:val="22"/>
        </w:rPr>
        <w:t>2a.</w:t>
      </w:r>
      <w:r>
        <w:rPr>
          <w:color w:val="231F20"/>
          <w:spacing w:val="-1"/>
          <w:sz w:val="22"/>
        </w:rPr>
        <w:t> </w:t>
      </w:r>
      <w:r>
        <w:rPr>
          <w:rFonts w:ascii="Cambria" w:hAnsi="Cambria"/>
          <w:color w:val="231F20"/>
          <w:w w:val="224"/>
          <w:sz w:val="17"/>
        </w:rPr>
        <w:t>l</w:t>
      </w:r>
      <w:r>
        <w:rPr>
          <w:rFonts w:ascii="Cambria" w:hAnsi="Cambria"/>
          <w:color w:val="231F20"/>
          <w:w w:val="113"/>
          <w:sz w:val="17"/>
        </w:rPr>
        <w:t>I</w:t>
      </w:r>
      <w:r>
        <w:rPr>
          <w:rFonts w:ascii="Cambria" w:hAnsi="Cambria"/>
          <w:color w:val="231F20"/>
          <w:w w:val="146"/>
          <w:sz w:val="17"/>
        </w:rPr>
        <w:t>x</w:t>
      </w:r>
      <w:r>
        <w:rPr>
          <w:color w:val="231F20"/>
          <w:w w:val="96"/>
          <w:sz w:val="22"/>
        </w:rPr>
        <w:t>/98;</w:t>
      </w:r>
      <w:r>
        <w:rPr>
          <w:color w:val="231F20"/>
          <w:spacing w:val="-1"/>
          <w:sz w:val="22"/>
        </w:rPr>
        <w:t> </w:t>
      </w:r>
      <w:r>
        <w:rPr>
          <w:color w:val="231F20"/>
          <w:spacing w:val="-1"/>
          <w:w w:val="93"/>
          <w:sz w:val="22"/>
        </w:rPr>
        <w:t>p</w:t>
      </w:r>
      <w:r>
        <w:rPr>
          <w:color w:val="231F20"/>
          <w:w w:val="93"/>
          <w:sz w:val="22"/>
        </w:rPr>
        <w:t>.</w:t>
      </w:r>
      <w:r>
        <w:rPr>
          <w:color w:val="231F20"/>
          <w:spacing w:val="-1"/>
          <w:sz w:val="22"/>
        </w:rPr>
        <w:t> </w:t>
      </w:r>
      <w:r>
        <w:rPr>
          <w:color w:val="231F20"/>
          <w:w w:val="99"/>
          <w:sz w:val="22"/>
        </w:rPr>
        <w:t>246.</w:t>
      </w:r>
    </w:p>
    <w:p>
      <w:pPr>
        <w:spacing w:line="260" w:lineRule="exact" w:before="0"/>
        <w:ind w:left="454" w:right="111" w:hanging="341"/>
        <w:jc w:val="both"/>
        <w:rPr>
          <w:sz w:val="22"/>
        </w:rPr>
      </w:pPr>
      <w:r>
        <w:rPr>
          <w:color w:val="231F20"/>
          <w:w w:val="90"/>
          <w:sz w:val="22"/>
        </w:rPr>
        <w:t>Peces Barba, Gregorio (1999). </w:t>
      </w:r>
      <w:r>
        <w:rPr>
          <w:rFonts w:ascii="Times New Roman" w:hAnsi="Times New Roman"/>
          <w:i/>
          <w:color w:val="231F20"/>
          <w:w w:val="90"/>
          <w:sz w:val="22"/>
        </w:rPr>
        <w:t>Curso de derechos fundamenttales</w:t>
      </w:r>
      <w:r>
        <w:rPr>
          <w:color w:val="231F20"/>
          <w:w w:val="90"/>
          <w:sz w:val="22"/>
        </w:rPr>
        <w:t>. </w:t>
      </w:r>
      <w:r>
        <w:rPr>
          <w:rFonts w:ascii="Times New Roman" w:hAnsi="Times New Roman"/>
          <w:i/>
          <w:color w:val="231F20"/>
          <w:w w:val="90"/>
          <w:sz w:val="22"/>
        </w:rPr>
        <w:t>Teoría general</w:t>
      </w:r>
      <w:r>
        <w:rPr>
          <w:color w:val="231F20"/>
          <w:w w:val="90"/>
          <w:sz w:val="22"/>
        </w:rPr>
        <w:t>, Ma- </w:t>
      </w:r>
      <w:r>
        <w:rPr>
          <w:color w:val="231F20"/>
          <w:w w:val="95"/>
          <w:sz w:val="22"/>
        </w:rPr>
        <w:t>drid, Universidad Carlos </w:t>
      </w:r>
      <w:r>
        <w:rPr>
          <w:rFonts w:ascii="Cambria" w:hAnsi="Cambria"/>
          <w:color w:val="231F20"/>
          <w:w w:val="95"/>
          <w:sz w:val="22"/>
        </w:rPr>
        <w:t>III </w:t>
      </w:r>
      <w:r>
        <w:rPr>
          <w:color w:val="231F20"/>
          <w:w w:val="95"/>
          <w:sz w:val="22"/>
        </w:rPr>
        <w:t>de Madrid/Boletín Oficial del Estado.</w:t>
      </w:r>
    </w:p>
    <w:p>
      <w:pPr>
        <w:pStyle w:val="BodyText"/>
        <w:spacing w:line="260" w:lineRule="exact"/>
        <w:ind w:left="453" w:right="111" w:hanging="340"/>
        <w:jc w:val="both"/>
      </w:pPr>
      <w:r>
        <w:rPr>
          <w:color w:val="231F20"/>
          <w:w w:val="95"/>
        </w:rPr>
        <w:t>Registro</w:t>
      </w:r>
      <w:r>
        <w:rPr>
          <w:color w:val="231F20"/>
          <w:spacing w:val="-16"/>
          <w:w w:val="95"/>
        </w:rPr>
        <w:t> </w:t>
      </w:r>
      <w:r>
        <w:rPr>
          <w:color w:val="231F20"/>
          <w:w w:val="95"/>
        </w:rPr>
        <w:t>No.</w:t>
      </w:r>
      <w:r>
        <w:rPr>
          <w:color w:val="231F20"/>
          <w:spacing w:val="-16"/>
          <w:w w:val="95"/>
        </w:rPr>
        <w:t> </w:t>
      </w:r>
      <w:r>
        <w:rPr>
          <w:color w:val="231F20"/>
          <w:w w:val="95"/>
        </w:rPr>
        <w:t>164177;</w:t>
      </w:r>
      <w:r>
        <w:rPr>
          <w:color w:val="231F20"/>
          <w:spacing w:val="-16"/>
          <w:w w:val="95"/>
        </w:rPr>
        <w:t> </w:t>
      </w:r>
      <w:r>
        <w:rPr>
          <w:color w:val="231F20"/>
          <w:w w:val="95"/>
        </w:rPr>
        <w:t>Localización:</w:t>
      </w:r>
      <w:r>
        <w:rPr>
          <w:color w:val="231F20"/>
          <w:spacing w:val="-16"/>
          <w:w w:val="95"/>
        </w:rPr>
        <w:t> </w:t>
      </w:r>
      <w:r>
        <w:rPr>
          <w:color w:val="231F20"/>
          <w:w w:val="95"/>
        </w:rPr>
        <w:t>Novena</w:t>
      </w:r>
      <w:r>
        <w:rPr>
          <w:color w:val="231F20"/>
          <w:spacing w:val="-16"/>
          <w:w w:val="95"/>
        </w:rPr>
        <w:t> </w:t>
      </w:r>
      <w:r>
        <w:rPr>
          <w:color w:val="231F20"/>
          <w:w w:val="95"/>
        </w:rPr>
        <w:t>Época;</w:t>
      </w:r>
      <w:r>
        <w:rPr>
          <w:color w:val="231F20"/>
          <w:spacing w:val="-16"/>
          <w:w w:val="95"/>
        </w:rPr>
        <w:t> </w:t>
      </w:r>
      <w:r>
        <w:rPr>
          <w:color w:val="231F20"/>
          <w:w w:val="95"/>
        </w:rPr>
        <w:t>Instancia:</w:t>
      </w:r>
      <w:r>
        <w:rPr>
          <w:color w:val="231F20"/>
          <w:spacing w:val="-16"/>
          <w:w w:val="95"/>
        </w:rPr>
        <w:t> </w:t>
      </w:r>
      <w:r>
        <w:rPr>
          <w:color w:val="231F20"/>
          <w:w w:val="95"/>
        </w:rPr>
        <w:t>Pleno;</w:t>
      </w:r>
      <w:r>
        <w:rPr>
          <w:color w:val="231F20"/>
          <w:spacing w:val="-16"/>
          <w:w w:val="95"/>
        </w:rPr>
        <w:t> </w:t>
      </w:r>
      <w:r>
        <w:rPr>
          <w:color w:val="231F20"/>
          <w:spacing w:val="-3"/>
          <w:w w:val="95"/>
        </w:rPr>
        <w:t>Fuente:</w:t>
      </w:r>
      <w:r>
        <w:rPr>
          <w:color w:val="231F20"/>
          <w:spacing w:val="-16"/>
          <w:w w:val="95"/>
        </w:rPr>
        <w:t> </w:t>
      </w:r>
      <w:r>
        <w:rPr>
          <w:rFonts w:ascii="Times New Roman" w:hAnsi="Times New Roman"/>
          <w:i/>
          <w:color w:val="231F20"/>
          <w:w w:val="95"/>
        </w:rPr>
        <w:t>Se- </w:t>
      </w:r>
      <w:r>
        <w:rPr>
          <w:rFonts w:ascii="Times New Roman" w:hAnsi="Times New Roman"/>
          <w:i/>
          <w:color w:val="231F20"/>
          <w:w w:val="95"/>
        </w:rPr>
        <w:t>manario</w:t>
      </w:r>
      <w:r>
        <w:rPr>
          <w:rFonts w:ascii="Times New Roman" w:hAnsi="Times New Roman"/>
          <w:i/>
          <w:color w:val="231F20"/>
          <w:spacing w:val="-26"/>
          <w:w w:val="95"/>
        </w:rPr>
        <w:t> </w:t>
      </w:r>
      <w:r>
        <w:rPr>
          <w:rFonts w:ascii="Times New Roman" w:hAnsi="Times New Roman"/>
          <w:i/>
          <w:color w:val="231F20"/>
          <w:w w:val="95"/>
        </w:rPr>
        <w:t>Judicial</w:t>
      </w:r>
      <w:r>
        <w:rPr>
          <w:rFonts w:ascii="Times New Roman" w:hAnsi="Times New Roman"/>
          <w:i/>
          <w:color w:val="231F20"/>
          <w:spacing w:val="-27"/>
          <w:w w:val="95"/>
        </w:rPr>
        <w:t> </w:t>
      </w:r>
      <w:r>
        <w:rPr>
          <w:rFonts w:ascii="Times New Roman" w:hAnsi="Times New Roman"/>
          <w:i/>
          <w:color w:val="231F20"/>
          <w:w w:val="95"/>
        </w:rPr>
        <w:t>de</w:t>
      </w:r>
      <w:r>
        <w:rPr>
          <w:rFonts w:ascii="Times New Roman" w:hAnsi="Times New Roman"/>
          <w:i/>
          <w:color w:val="231F20"/>
          <w:spacing w:val="-27"/>
          <w:w w:val="95"/>
        </w:rPr>
        <w:t> </w:t>
      </w:r>
      <w:r>
        <w:rPr>
          <w:rFonts w:ascii="Times New Roman" w:hAnsi="Times New Roman"/>
          <w:i/>
          <w:color w:val="231F20"/>
          <w:w w:val="95"/>
        </w:rPr>
        <w:t>la</w:t>
      </w:r>
      <w:r>
        <w:rPr>
          <w:rFonts w:ascii="Times New Roman" w:hAnsi="Times New Roman"/>
          <w:i/>
          <w:color w:val="231F20"/>
          <w:spacing w:val="-27"/>
          <w:w w:val="95"/>
        </w:rPr>
        <w:t> </w:t>
      </w:r>
      <w:r>
        <w:rPr>
          <w:rFonts w:ascii="Times New Roman" w:hAnsi="Times New Roman"/>
          <w:i/>
          <w:color w:val="231F20"/>
          <w:w w:val="95"/>
        </w:rPr>
        <w:t>Federación</w:t>
      </w:r>
      <w:r>
        <w:rPr>
          <w:rFonts w:ascii="Times New Roman" w:hAnsi="Times New Roman"/>
          <w:i/>
          <w:color w:val="231F20"/>
          <w:spacing w:val="-27"/>
          <w:w w:val="95"/>
        </w:rPr>
        <w:t> </w:t>
      </w:r>
      <w:r>
        <w:rPr>
          <w:rFonts w:ascii="Times New Roman" w:hAnsi="Times New Roman"/>
          <w:i/>
          <w:color w:val="231F20"/>
          <w:w w:val="95"/>
        </w:rPr>
        <w:t>y</w:t>
      </w:r>
      <w:r>
        <w:rPr>
          <w:rFonts w:ascii="Times New Roman" w:hAnsi="Times New Roman"/>
          <w:i/>
          <w:color w:val="231F20"/>
          <w:spacing w:val="-27"/>
          <w:w w:val="95"/>
        </w:rPr>
        <w:t> </w:t>
      </w:r>
      <w:r>
        <w:rPr>
          <w:rFonts w:ascii="Times New Roman" w:hAnsi="Times New Roman"/>
          <w:i/>
          <w:color w:val="231F20"/>
          <w:w w:val="95"/>
        </w:rPr>
        <w:t>su</w:t>
      </w:r>
      <w:r>
        <w:rPr>
          <w:rFonts w:ascii="Times New Roman" w:hAnsi="Times New Roman"/>
          <w:i/>
          <w:color w:val="231F20"/>
          <w:spacing w:val="-27"/>
          <w:w w:val="95"/>
        </w:rPr>
        <w:t> </w:t>
      </w:r>
      <w:r>
        <w:rPr>
          <w:rFonts w:ascii="Times New Roman" w:hAnsi="Times New Roman"/>
          <w:i/>
          <w:color w:val="231F20"/>
          <w:w w:val="95"/>
        </w:rPr>
        <w:t>Gacetta</w:t>
      </w:r>
      <w:r>
        <w:rPr>
          <w:color w:val="231F20"/>
          <w:w w:val="95"/>
        </w:rPr>
        <w:t>;</w:t>
      </w:r>
      <w:r>
        <w:rPr>
          <w:color w:val="231F20"/>
          <w:spacing w:val="-27"/>
          <w:w w:val="95"/>
        </w:rPr>
        <w:t> </w:t>
      </w:r>
      <w:r>
        <w:rPr>
          <w:color w:val="231F20"/>
          <w:spacing w:val="-7"/>
          <w:w w:val="95"/>
        </w:rPr>
        <w:t>Tomo</w:t>
      </w:r>
      <w:r>
        <w:rPr>
          <w:color w:val="231F20"/>
          <w:spacing w:val="-27"/>
          <w:w w:val="95"/>
        </w:rPr>
        <w:t> </w:t>
      </w:r>
      <w:r>
        <w:rPr>
          <w:rFonts w:ascii="Cambria" w:hAnsi="Cambria"/>
          <w:color w:val="231F20"/>
          <w:w w:val="95"/>
          <w:sz w:val="17"/>
        </w:rPr>
        <w:t>xxxII</w:t>
      </w:r>
      <w:r>
        <w:rPr>
          <w:color w:val="231F20"/>
          <w:w w:val="95"/>
        </w:rPr>
        <w:t>,</w:t>
      </w:r>
      <w:r>
        <w:rPr>
          <w:color w:val="231F20"/>
          <w:spacing w:val="-27"/>
          <w:w w:val="95"/>
        </w:rPr>
        <w:t> </w:t>
      </w:r>
      <w:r>
        <w:rPr>
          <w:color w:val="231F20"/>
          <w:w w:val="95"/>
        </w:rPr>
        <w:t>agosto</w:t>
      </w:r>
      <w:r>
        <w:rPr>
          <w:color w:val="231F20"/>
          <w:spacing w:val="-26"/>
          <w:w w:val="95"/>
        </w:rPr>
        <w:t> </w:t>
      </w:r>
      <w:r>
        <w:rPr>
          <w:color w:val="231F20"/>
          <w:w w:val="95"/>
        </w:rPr>
        <w:t>de</w:t>
      </w:r>
      <w:r>
        <w:rPr>
          <w:color w:val="231F20"/>
          <w:spacing w:val="-27"/>
          <w:w w:val="95"/>
        </w:rPr>
        <w:t> </w:t>
      </w:r>
      <w:r>
        <w:rPr>
          <w:color w:val="231F20"/>
          <w:w w:val="95"/>
        </w:rPr>
        <w:t>2010;</w:t>
      </w:r>
      <w:r>
        <w:rPr>
          <w:color w:val="231F20"/>
          <w:spacing w:val="-27"/>
          <w:w w:val="95"/>
        </w:rPr>
        <w:t> </w:t>
      </w:r>
      <w:r>
        <w:rPr>
          <w:color w:val="231F20"/>
          <w:spacing w:val="-5"/>
          <w:w w:val="95"/>
        </w:rPr>
        <w:t>Tesis: </w:t>
      </w:r>
      <w:r>
        <w:rPr>
          <w:color w:val="231F20"/>
          <w:spacing w:val="-8"/>
          <w:w w:val="95"/>
        </w:rPr>
        <w:t>P./J. </w:t>
      </w:r>
      <w:r>
        <w:rPr>
          <w:color w:val="231F20"/>
          <w:w w:val="95"/>
        </w:rPr>
        <w:t>68/2010; Jurisprudencia; Materia(s): Constitucional. Contradicción de tesis</w:t>
      </w:r>
      <w:r>
        <w:rPr>
          <w:color w:val="231F20"/>
          <w:spacing w:val="-26"/>
          <w:w w:val="95"/>
        </w:rPr>
        <w:t> </w:t>
      </w:r>
      <w:r>
        <w:rPr>
          <w:color w:val="231F20"/>
          <w:w w:val="95"/>
        </w:rPr>
        <w:t>350/2009;</w:t>
      </w:r>
      <w:r>
        <w:rPr>
          <w:color w:val="231F20"/>
          <w:spacing w:val="-26"/>
          <w:w w:val="95"/>
        </w:rPr>
        <w:t> </w:t>
      </w:r>
      <w:r>
        <w:rPr>
          <w:color w:val="231F20"/>
          <w:w w:val="95"/>
        </w:rPr>
        <w:t>p.</w:t>
      </w:r>
      <w:r>
        <w:rPr>
          <w:color w:val="231F20"/>
          <w:spacing w:val="-26"/>
          <w:w w:val="95"/>
        </w:rPr>
        <w:t> </w:t>
      </w:r>
      <w:r>
        <w:rPr>
          <w:color w:val="231F20"/>
          <w:w w:val="95"/>
        </w:rPr>
        <w:t>6.</w:t>
      </w:r>
      <w:r>
        <w:rPr>
          <w:color w:val="231F20"/>
          <w:spacing w:val="-26"/>
          <w:w w:val="95"/>
        </w:rPr>
        <w:t> </w:t>
      </w:r>
      <w:r>
        <w:rPr>
          <w:color w:val="231F20"/>
          <w:spacing w:val="-3"/>
          <w:w w:val="95"/>
        </w:rPr>
        <w:t>Entre</w:t>
      </w:r>
      <w:r>
        <w:rPr>
          <w:color w:val="231F20"/>
          <w:spacing w:val="-26"/>
          <w:w w:val="95"/>
        </w:rPr>
        <w:t> </w:t>
      </w:r>
      <w:r>
        <w:rPr>
          <w:color w:val="231F20"/>
          <w:w w:val="95"/>
        </w:rPr>
        <w:t>las</w:t>
      </w:r>
      <w:r>
        <w:rPr>
          <w:color w:val="231F20"/>
          <w:spacing w:val="-26"/>
          <w:w w:val="95"/>
        </w:rPr>
        <w:t> </w:t>
      </w:r>
      <w:r>
        <w:rPr>
          <w:color w:val="231F20"/>
          <w:w w:val="95"/>
        </w:rPr>
        <w:t>sustentadas</w:t>
      </w:r>
      <w:r>
        <w:rPr>
          <w:color w:val="231F20"/>
          <w:spacing w:val="-26"/>
          <w:w w:val="95"/>
        </w:rPr>
        <w:t> </w:t>
      </w:r>
      <w:r>
        <w:rPr>
          <w:color w:val="231F20"/>
          <w:w w:val="95"/>
        </w:rPr>
        <w:t>por</w:t>
      </w:r>
      <w:r>
        <w:rPr>
          <w:color w:val="231F20"/>
          <w:spacing w:val="-26"/>
          <w:w w:val="95"/>
        </w:rPr>
        <w:t> </w:t>
      </w:r>
      <w:r>
        <w:rPr>
          <w:color w:val="231F20"/>
          <w:w w:val="95"/>
        </w:rPr>
        <w:t>el</w:t>
      </w:r>
      <w:r>
        <w:rPr>
          <w:color w:val="231F20"/>
          <w:spacing w:val="-26"/>
          <w:w w:val="95"/>
        </w:rPr>
        <w:t> </w:t>
      </w:r>
      <w:r>
        <w:rPr>
          <w:color w:val="231F20"/>
          <w:w w:val="95"/>
        </w:rPr>
        <w:t>Segundo</w:t>
      </w:r>
      <w:r>
        <w:rPr>
          <w:color w:val="231F20"/>
          <w:spacing w:val="-26"/>
          <w:w w:val="95"/>
        </w:rPr>
        <w:t> </w:t>
      </w:r>
      <w:r>
        <w:rPr>
          <w:color w:val="231F20"/>
          <w:spacing w:val="-3"/>
          <w:w w:val="95"/>
        </w:rPr>
        <w:t>Tribunal</w:t>
      </w:r>
      <w:r>
        <w:rPr>
          <w:color w:val="231F20"/>
          <w:spacing w:val="-26"/>
          <w:w w:val="95"/>
        </w:rPr>
        <w:t> </w:t>
      </w:r>
      <w:r>
        <w:rPr>
          <w:color w:val="231F20"/>
          <w:w w:val="95"/>
        </w:rPr>
        <w:t>Colegiado en</w:t>
      </w:r>
      <w:r>
        <w:rPr>
          <w:color w:val="231F20"/>
          <w:spacing w:val="-23"/>
          <w:w w:val="95"/>
        </w:rPr>
        <w:t> </w:t>
      </w:r>
      <w:r>
        <w:rPr>
          <w:color w:val="231F20"/>
          <w:w w:val="95"/>
        </w:rPr>
        <w:t>Materia</w:t>
      </w:r>
      <w:r>
        <w:rPr>
          <w:color w:val="231F20"/>
          <w:spacing w:val="-23"/>
          <w:w w:val="95"/>
        </w:rPr>
        <w:t> </w:t>
      </w:r>
      <w:r>
        <w:rPr>
          <w:color w:val="231F20"/>
          <w:w w:val="95"/>
        </w:rPr>
        <w:t>Administrativa,</w:t>
      </w:r>
      <w:r>
        <w:rPr>
          <w:color w:val="231F20"/>
          <w:spacing w:val="-23"/>
          <w:w w:val="95"/>
        </w:rPr>
        <w:t> </w:t>
      </w:r>
      <w:r>
        <w:rPr>
          <w:color w:val="231F20"/>
          <w:w w:val="95"/>
        </w:rPr>
        <w:t>el</w:t>
      </w:r>
      <w:r>
        <w:rPr>
          <w:color w:val="231F20"/>
          <w:spacing w:val="-23"/>
          <w:w w:val="95"/>
        </w:rPr>
        <w:t> </w:t>
      </w:r>
      <w:r>
        <w:rPr>
          <w:color w:val="231F20"/>
          <w:spacing w:val="-6"/>
          <w:w w:val="95"/>
        </w:rPr>
        <w:t>Tercer</w:t>
      </w:r>
      <w:r>
        <w:rPr>
          <w:color w:val="231F20"/>
          <w:spacing w:val="-23"/>
          <w:w w:val="95"/>
        </w:rPr>
        <w:t> </w:t>
      </w:r>
      <w:r>
        <w:rPr>
          <w:color w:val="231F20"/>
          <w:spacing w:val="-3"/>
          <w:w w:val="95"/>
        </w:rPr>
        <w:t>Tribunal</w:t>
      </w:r>
      <w:r>
        <w:rPr>
          <w:color w:val="231F20"/>
          <w:spacing w:val="-23"/>
          <w:w w:val="95"/>
        </w:rPr>
        <w:t> </w:t>
      </w:r>
      <w:r>
        <w:rPr>
          <w:color w:val="231F20"/>
          <w:w w:val="95"/>
        </w:rPr>
        <w:t>Colegiado</w:t>
      </w:r>
      <w:r>
        <w:rPr>
          <w:color w:val="231F20"/>
          <w:spacing w:val="-23"/>
          <w:w w:val="95"/>
        </w:rPr>
        <w:t> </w:t>
      </w:r>
      <w:r>
        <w:rPr>
          <w:color w:val="231F20"/>
          <w:w w:val="95"/>
        </w:rPr>
        <w:t>en</w:t>
      </w:r>
      <w:r>
        <w:rPr>
          <w:color w:val="231F20"/>
          <w:spacing w:val="-23"/>
          <w:w w:val="95"/>
        </w:rPr>
        <w:t> </w:t>
      </w:r>
      <w:r>
        <w:rPr>
          <w:color w:val="231F20"/>
          <w:w w:val="95"/>
        </w:rPr>
        <w:t>Materia</w:t>
      </w:r>
      <w:r>
        <w:rPr>
          <w:color w:val="231F20"/>
          <w:spacing w:val="-23"/>
          <w:w w:val="95"/>
        </w:rPr>
        <w:t> </w:t>
      </w:r>
      <w:r>
        <w:rPr>
          <w:color w:val="231F20"/>
          <w:w w:val="95"/>
        </w:rPr>
        <w:t>Civil,</w:t>
      </w:r>
      <w:r>
        <w:rPr>
          <w:color w:val="231F20"/>
          <w:spacing w:val="-23"/>
          <w:w w:val="95"/>
        </w:rPr>
        <w:t> </w:t>
      </w:r>
      <w:r>
        <w:rPr>
          <w:color w:val="231F20"/>
          <w:w w:val="95"/>
        </w:rPr>
        <w:t>el Primer</w:t>
      </w:r>
      <w:r>
        <w:rPr>
          <w:color w:val="231F20"/>
          <w:spacing w:val="-35"/>
          <w:w w:val="95"/>
        </w:rPr>
        <w:t> </w:t>
      </w:r>
      <w:r>
        <w:rPr>
          <w:color w:val="231F20"/>
          <w:spacing w:val="-3"/>
          <w:w w:val="95"/>
        </w:rPr>
        <w:t>Tribunal</w:t>
      </w:r>
      <w:r>
        <w:rPr>
          <w:color w:val="231F20"/>
          <w:spacing w:val="-35"/>
          <w:w w:val="95"/>
        </w:rPr>
        <w:t> </w:t>
      </w:r>
      <w:r>
        <w:rPr>
          <w:color w:val="231F20"/>
          <w:w w:val="95"/>
        </w:rPr>
        <w:t>Colegiado</w:t>
      </w:r>
      <w:r>
        <w:rPr>
          <w:color w:val="231F20"/>
          <w:spacing w:val="-35"/>
          <w:w w:val="95"/>
        </w:rPr>
        <w:t> </w:t>
      </w:r>
      <w:r>
        <w:rPr>
          <w:color w:val="231F20"/>
          <w:w w:val="95"/>
        </w:rPr>
        <w:t>en</w:t>
      </w:r>
      <w:r>
        <w:rPr>
          <w:color w:val="231F20"/>
          <w:spacing w:val="-35"/>
          <w:w w:val="95"/>
        </w:rPr>
        <w:t> </w:t>
      </w:r>
      <w:r>
        <w:rPr>
          <w:color w:val="231F20"/>
          <w:w w:val="95"/>
        </w:rPr>
        <w:t>Materia</w:t>
      </w:r>
      <w:r>
        <w:rPr>
          <w:color w:val="231F20"/>
          <w:spacing w:val="-35"/>
          <w:w w:val="95"/>
        </w:rPr>
        <w:t> </w:t>
      </w:r>
      <w:r>
        <w:rPr>
          <w:color w:val="231F20"/>
          <w:w w:val="95"/>
        </w:rPr>
        <w:t>Administrativa</w:t>
      </w:r>
      <w:r>
        <w:rPr>
          <w:color w:val="231F20"/>
          <w:spacing w:val="-35"/>
          <w:w w:val="95"/>
        </w:rPr>
        <w:t> </w:t>
      </w:r>
      <w:r>
        <w:rPr>
          <w:color w:val="231F20"/>
          <w:w w:val="95"/>
        </w:rPr>
        <w:t>y</w:t>
      </w:r>
      <w:r>
        <w:rPr>
          <w:color w:val="231F20"/>
          <w:spacing w:val="-35"/>
          <w:w w:val="95"/>
        </w:rPr>
        <w:t> </w:t>
      </w:r>
      <w:r>
        <w:rPr>
          <w:color w:val="231F20"/>
          <w:w w:val="95"/>
        </w:rPr>
        <w:t>el</w:t>
      </w:r>
      <w:r>
        <w:rPr>
          <w:color w:val="231F20"/>
          <w:spacing w:val="-35"/>
          <w:w w:val="95"/>
        </w:rPr>
        <w:t> </w:t>
      </w:r>
      <w:r>
        <w:rPr>
          <w:color w:val="231F20"/>
          <w:w w:val="95"/>
        </w:rPr>
        <w:t>Segundo</w:t>
      </w:r>
      <w:r>
        <w:rPr>
          <w:color w:val="231F20"/>
          <w:spacing w:val="-35"/>
          <w:w w:val="95"/>
        </w:rPr>
        <w:t> </w:t>
      </w:r>
      <w:r>
        <w:rPr>
          <w:color w:val="231F20"/>
          <w:spacing w:val="-3"/>
          <w:w w:val="95"/>
        </w:rPr>
        <w:t>Tribunal </w:t>
      </w:r>
      <w:r>
        <w:rPr>
          <w:color w:val="231F20"/>
          <w:w w:val="95"/>
        </w:rPr>
        <w:t>Colegiado</w:t>
      </w:r>
      <w:r>
        <w:rPr>
          <w:color w:val="231F20"/>
          <w:spacing w:val="-17"/>
          <w:w w:val="95"/>
        </w:rPr>
        <w:t> </w:t>
      </w:r>
      <w:r>
        <w:rPr>
          <w:color w:val="231F20"/>
          <w:w w:val="95"/>
        </w:rPr>
        <w:t>en</w:t>
      </w:r>
      <w:r>
        <w:rPr>
          <w:color w:val="231F20"/>
          <w:spacing w:val="-17"/>
          <w:w w:val="95"/>
        </w:rPr>
        <w:t> </w:t>
      </w:r>
      <w:r>
        <w:rPr>
          <w:color w:val="231F20"/>
          <w:w w:val="95"/>
        </w:rPr>
        <w:t>Materia</w:t>
      </w:r>
      <w:r>
        <w:rPr>
          <w:color w:val="231F20"/>
          <w:spacing w:val="-17"/>
          <w:w w:val="95"/>
        </w:rPr>
        <w:t> </w:t>
      </w:r>
      <w:r>
        <w:rPr>
          <w:color w:val="231F20"/>
          <w:w w:val="95"/>
        </w:rPr>
        <w:t>Civil,</w:t>
      </w:r>
      <w:r>
        <w:rPr>
          <w:color w:val="231F20"/>
          <w:spacing w:val="-17"/>
          <w:w w:val="95"/>
        </w:rPr>
        <w:t> </w:t>
      </w:r>
      <w:r>
        <w:rPr>
          <w:color w:val="231F20"/>
          <w:w w:val="95"/>
        </w:rPr>
        <w:t>todos</w:t>
      </w:r>
      <w:r>
        <w:rPr>
          <w:color w:val="231F20"/>
          <w:spacing w:val="-17"/>
          <w:w w:val="95"/>
        </w:rPr>
        <w:t> </w:t>
      </w:r>
      <w:r>
        <w:rPr>
          <w:color w:val="231F20"/>
          <w:w w:val="95"/>
        </w:rPr>
        <w:t>del</w:t>
      </w:r>
      <w:r>
        <w:rPr>
          <w:color w:val="231F20"/>
          <w:spacing w:val="-17"/>
          <w:w w:val="95"/>
        </w:rPr>
        <w:t> </w:t>
      </w:r>
      <w:r>
        <w:rPr>
          <w:color w:val="231F20"/>
          <w:w w:val="95"/>
        </w:rPr>
        <w:t>Séptimo</w:t>
      </w:r>
      <w:r>
        <w:rPr>
          <w:color w:val="231F20"/>
          <w:spacing w:val="-17"/>
          <w:w w:val="95"/>
        </w:rPr>
        <w:t> </w:t>
      </w:r>
      <w:r>
        <w:rPr>
          <w:color w:val="231F20"/>
          <w:w w:val="95"/>
        </w:rPr>
        <w:t>Circuito.</w:t>
      </w:r>
      <w:r>
        <w:rPr>
          <w:color w:val="231F20"/>
          <w:spacing w:val="-17"/>
          <w:w w:val="95"/>
        </w:rPr>
        <w:t> </w:t>
      </w:r>
      <w:r>
        <w:rPr>
          <w:color w:val="231F20"/>
          <w:w w:val="95"/>
        </w:rPr>
        <w:t>6</w:t>
      </w:r>
      <w:r>
        <w:rPr>
          <w:color w:val="231F20"/>
          <w:spacing w:val="-17"/>
          <w:w w:val="95"/>
        </w:rPr>
        <w:t> </w:t>
      </w:r>
      <w:r>
        <w:rPr>
          <w:color w:val="231F20"/>
          <w:w w:val="95"/>
        </w:rPr>
        <w:t>de</w:t>
      </w:r>
      <w:r>
        <w:rPr>
          <w:color w:val="231F20"/>
          <w:spacing w:val="-17"/>
          <w:w w:val="95"/>
        </w:rPr>
        <w:t> </w:t>
      </w:r>
      <w:r>
        <w:rPr>
          <w:color w:val="231F20"/>
          <w:w w:val="95"/>
        </w:rPr>
        <w:t>mayo</w:t>
      </w:r>
      <w:r>
        <w:rPr>
          <w:color w:val="231F20"/>
          <w:spacing w:val="-17"/>
          <w:w w:val="95"/>
        </w:rPr>
        <w:t> </w:t>
      </w:r>
      <w:r>
        <w:rPr>
          <w:color w:val="231F20"/>
          <w:w w:val="95"/>
        </w:rPr>
        <w:t>de</w:t>
      </w:r>
      <w:r>
        <w:rPr>
          <w:color w:val="231F20"/>
          <w:spacing w:val="-17"/>
          <w:w w:val="95"/>
        </w:rPr>
        <w:t> </w:t>
      </w:r>
      <w:r>
        <w:rPr>
          <w:color w:val="231F20"/>
          <w:w w:val="95"/>
        </w:rPr>
        <w:t>2010. Mayoría</w:t>
      </w:r>
      <w:r>
        <w:rPr>
          <w:color w:val="231F20"/>
          <w:spacing w:val="-5"/>
          <w:w w:val="95"/>
        </w:rPr>
        <w:t> </w:t>
      </w:r>
      <w:r>
        <w:rPr>
          <w:color w:val="231F20"/>
          <w:w w:val="95"/>
        </w:rPr>
        <w:t>de</w:t>
      </w:r>
      <w:r>
        <w:rPr>
          <w:color w:val="231F20"/>
          <w:spacing w:val="-5"/>
          <w:w w:val="95"/>
        </w:rPr>
        <w:t> </w:t>
      </w:r>
      <w:r>
        <w:rPr>
          <w:color w:val="231F20"/>
          <w:w w:val="95"/>
        </w:rPr>
        <w:t>diez</w:t>
      </w:r>
      <w:r>
        <w:rPr>
          <w:color w:val="231F20"/>
          <w:spacing w:val="-5"/>
          <w:w w:val="95"/>
        </w:rPr>
        <w:t> </w:t>
      </w:r>
      <w:r>
        <w:rPr>
          <w:color w:val="231F20"/>
          <w:w w:val="95"/>
        </w:rPr>
        <w:t>votos.</w:t>
      </w:r>
      <w:r>
        <w:rPr>
          <w:color w:val="231F20"/>
          <w:spacing w:val="-5"/>
          <w:w w:val="95"/>
        </w:rPr>
        <w:t> </w:t>
      </w:r>
      <w:r>
        <w:rPr>
          <w:color w:val="231F20"/>
          <w:w w:val="95"/>
        </w:rPr>
        <w:t>José</w:t>
      </w:r>
      <w:r>
        <w:rPr>
          <w:color w:val="231F20"/>
          <w:spacing w:val="-5"/>
          <w:w w:val="95"/>
        </w:rPr>
        <w:t> </w:t>
      </w:r>
      <w:r>
        <w:rPr>
          <w:color w:val="231F20"/>
          <w:spacing w:val="-4"/>
          <w:w w:val="95"/>
        </w:rPr>
        <w:t>Fernando</w:t>
      </w:r>
      <w:r>
        <w:rPr>
          <w:color w:val="231F20"/>
          <w:spacing w:val="-5"/>
          <w:w w:val="95"/>
        </w:rPr>
        <w:t> </w:t>
      </w:r>
      <w:r>
        <w:rPr>
          <w:color w:val="231F20"/>
          <w:spacing w:val="-3"/>
          <w:w w:val="95"/>
        </w:rPr>
        <w:t>Franco</w:t>
      </w:r>
      <w:r>
        <w:rPr>
          <w:color w:val="231F20"/>
          <w:spacing w:val="-5"/>
          <w:w w:val="95"/>
        </w:rPr>
        <w:t> </w:t>
      </w:r>
      <w:r>
        <w:rPr>
          <w:color w:val="231F20"/>
          <w:w w:val="95"/>
        </w:rPr>
        <w:t>González</w:t>
      </w:r>
      <w:r>
        <w:rPr>
          <w:color w:val="231F20"/>
          <w:spacing w:val="-5"/>
          <w:w w:val="95"/>
        </w:rPr>
        <w:t> </w:t>
      </w:r>
      <w:r>
        <w:rPr>
          <w:color w:val="231F20"/>
          <w:w w:val="95"/>
        </w:rPr>
        <w:t>Salas</w:t>
      </w:r>
      <w:r>
        <w:rPr>
          <w:color w:val="231F20"/>
          <w:spacing w:val="-5"/>
          <w:w w:val="95"/>
        </w:rPr>
        <w:t> </w:t>
      </w:r>
      <w:r>
        <w:rPr>
          <w:color w:val="231F20"/>
          <w:w w:val="95"/>
        </w:rPr>
        <w:t>votó</w:t>
      </w:r>
      <w:r>
        <w:rPr>
          <w:color w:val="231F20"/>
          <w:spacing w:val="-5"/>
          <w:w w:val="95"/>
        </w:rPr>
        <w:t> </w:t>
      </w:r>
      <w:r>
        <w:rPr>
          <w:color w:val="231F20"/>
          <w:w w:val="95"/>
        </w:rPr>
        <w:t>con</w:t>
      </w:r>
      <w:r>
        <w:rPr>
          <w:color w:val="231F20"/>
          <w:spacing w:val="-5"/>
          <w:w w:val="95"/>
        </w:rPr>
        <w:t> </w:t>
      </w:r>
      <w:r>
        <w:rPr>
          <w:color w:val="231F20"/>
          <w:w w:val="95"/>
        </w:rPr>
        <w:t>sal- vedades.</w:t>
      </w:r>
      <w:r>
        <w:rPr>
          <w:color w:val="231F20"/>
          <w:spacing w:val="-24"/>
          <w:w w:val="95"/>
        </w:rPr>
        <w:t> </w:t>
      </w:r>
      <w:r>
        <w:rPr>
          <w:color w:val="231F20"/>
          <w:w w:val="95"/>
        </w:rPr>
        <w:t>Arturo</w:t>
      </w:r>
      <w:r>
        <w:rPr>
          <w:color w:val="231F20"/>
          <w:spacing w:val="-23"/>
          <w:w w:val="95"/>
        </w:rPr>
        <w:t> </w:t>
      </w:r>
      <w:r>
        <w:rPr>
          <w:color w:val="231F20"/>
          <w:w w:val="95"/>
        </w:rPr>
        <w:t>Zaldívar</w:t>
      </w:r>
      <w:r>
        <w:rPr>
          <w:color w:val="231F20"/>
          <w:spacing w:val="-23"/>
          <w:w w:val="95"/>
        </w:rPr>
        <w:t> </w:t>
      </w:r>
      <w:r>
        <w:rPr>
          <w:color w:val="231F20"/>
          <w:w w:val="95"/>
        </w:rPr>
        <w:t>Lelo</w:t>
      </w:r>
      <w:r>
        <w:rPr>
          <w:color w:val="231F20"/>
          <w:spacing w:val="-23"/>
          <w:w w:val="95"/>
        </w:rPr>
        <w:t> </w:t>
      </w:r>
      <w:r>
        <w:rPr>
          <w:color w:val="231F20"/>
          <w:w w:val="95"/>
        </w:rPr>
        <w:t>de</w:t>
      </w:r>
      <w:r>
        <w:rPr>
          <w:color w:val="231F20"/>
          <w:spacing w:val="-23"/>
          <w:w w:val="95"/>
        </w:rPr>
        <w:t> </w:t>
      </w:r>
      <w:r>
        <w:rPr>
          <w:color w:val="231F20"/>
          <w:w w:val="95"/>
        </w:rPr>
        <w:t>Larrea,</w:t>
      </w:r>
      <w:r>
        <w:rPr>
          <w:color w:val="231F20"/>
          <w:spacing w:val="-23"/>
          <w:w w:val="95"/>
        </w:rPr>
        <w:t> </w:t>
      </w:r>
      <w:r>
        <w:rPr>
          <w:color w:val="231F20"/>
          <w:w w:val="95"/>
        </w:rPr>
        <w:t>Luis</w:t>
      </w:r>
      <w:r>
        <w:rPr>
          <w:color w:val="231F20"/>
          <w:spacing w:val="-23"/>
          <w:w w:val="95"/>
        </w:rPr>
        <w:t> </w:t>
      </w:r>
      <w:r>
        <w:rPr>
          <w:color w:val="231F20"/>
          <w:w w:val="95"/>
        </w:rPr>
        <w:t>María</w:t>
      </w:r>
      <w:r>
        <w:rPr>
          <w:color w:val="231F20"/>
          <w:spacing w:val="-23"/>
          <w:w w:val="95"/>
        </w:rPr>
        <w:t> </w:t>
      </w:r>
      <w:r>
        <w:rPr>
          <w:color w:val="231F20"/>
          <w:w w:val="95"/>
        </w:rPr>
        <w:t>Aguilar</w:t>
      </w:r>
      <w:r>
        <w:rPr>
          <w:color w:val="231F20"/>
          <w:spacing w:val="-23"/>
          <w:w w:val="95"/>
        </w:rPr>
        <w:t> </w:t>
      </w:r>
      <w:r>
        <w:rPr>
          <w:color w:val="231F20"/>
          <w:w w:val="95"/>
        </w:rPr>
        <w:t>Morales,</w:t>
      </w:r>
      <w:r>
        <w:rPr>
          <w:color w:val="231F20"/>
          <w:spacing w:val="-24"/>
          <w:w w:val="95"/>
        </w:rPr>
        <w:t> </w:t>
      </w:r>
      <w:r>
        <w:rPr>
          <w:color w:val="231F20"/>
          <w:w w:val="95"/>
        </w:rPr>
        <w:t>Olga Sánchez</w:t>
      </w:r>
      <w:r>
        <w:rPr>
          <w:color w:val="231F20"/>
          <w:spacing w:val="-20"/>
          <w:w w:val="95"/>
        </w:rPr>
        <w:t> </w:t>
      </w:r>
      <w:r>
        <w:rPr>
          <w:color w:val="231F20"/>
          <w:spacing w:val="-3"/>
          <w:w w:val="95"/>
        </w:rPr>
        <w:t>Cordero</w:t>
      </w:r>
      <w:r>
        <w:rPr>
          <w:color w:val="231F20"/>
          <w:spacing w:val="-20"/>
          <w:w w:val="95"/>
        </w:rPr>
        <w:t> </w:t>
      </w:r>
      <w:r>
        <w:rPr>
          <w:color w:val="231F20"/>
          <w:w w:val="95"/>
        </w:rPr>
        <w:t>de</w:t>
      </w:r>
      <w:r>
        <w:rPr>
          <w:color w:val="231F20"/>
          <w:spacing w:val="-20"/>
          <w:w w:val="95"/>
        </w:rPr>
        <w:t> </w:t>
      </w:r>
      <w:r>
        <w:rPr>
          <w:color w:val="231F20"/>
          <w:w w:val="95"/>
        </w:rPr>
        <w:t>García</w:t>
      </w:r>
      <w:r>
        <w:rPr>
          <w:color w:val="231F20"/>
          <w:spacing w:val="-20"/>
          <w:w w:val="95"/>
        </w:rPr>
        <w:t> </w:t>
      </w:r>
      <w:r>
        <w:rPr>
          <w:color w:val="231F20"/>
          <w:w w:val="95"/>
        </w:rPr>
        <w:t>Villegas</w:t>
      </w:r>
      <w:r>
        <w:rPr>
          <w:color w:val="231F20"/>
          <w:spacing w:val="-20"/>
          <w:w w:val="95"/>
        </w:rPr>
        <w:t> </w:t>
      </w:r>
      <w:r>
        <w:rPr>
          <w:color w:val="231F20"/>
          <w:w w:val="95"/>
        </w:rPr>
        <w:t>y</w:t>
      </w:r>
      <w:r>
        <w:rPr>
          <w:color w:val="231F20"/>
          <w:spacing w:val="-20"/>
          <w:w w:val="95"/>
        </w:rPr>
        <w:t> </w:t>
      </w:r>
      <w:r>
        <w:rPr>
          <w:color w:val="231F20"/>
          <w:w w:val="95"/>
        </w:rPr>
        <w:t>Guillermo</w:t>
      </w:r>
      <w:r>
        <w:rPr>
          <w:color w:val="231F20"/>
          <w:spacing w:val="-20"/>
          <w:w w:val="95"/>
        </w:rPr>
        <w:t> </w:t>
      </w:r>
      <w:r>
        <w:rPr>
          <w:color w:val="231F20"/>
          <w:w w:val="95"/>
        </w:rPr>
        <w:t>I.</w:t>
      </w:r>
      <w:r>
        <w:rPr>
          <w:color w:val="231F20"/>
          <w:spacing w:val="-20"/>
          <w:w w:val="95"/>
        </w:rPr>
        <w:t> </w:t>
      </w:r>
      <w:r>
        <w:rPr>
          <w:color w:val="231F20"/>
          <w:w w:val="95"/>
        </w:rPr>
        <w:t>Ortiz</w:t>
      </w:r>
      <w:r>
        <w:rPr>
          <w:color w:val="231F20"/>
          <w:spacing w:val="-20"/>
          <w:w w:val="95"/>
        </w:rPr>
        <w:t> </w:t>
      </w:r>
      <w:r>
        <w:rPr>
          <w:color w:val="231F20"/>
          <w:w w:val="95"/>
        </w:rPr>
        <w:t>Mayagoitia</w:t>
      </w:r>
      <w:r>
        <w:rPr>
          <w:color w:val="231F20"/>
          <w:spacing w:val="-20"/>
          <w:w w:val="95"/>
        </w:rPr>
        <w:t> </w:t>
      </w:r>
      <w:r>
        <w:rPr>
          <w:color w:val="231F20"/>
          <w:w w:val="95"/>
        </w:rPr>
        <w:t>se</w:t>
      </w:r>
      <w:r>
        <w:rPr>
          <w:color w:val="231F20"/>
          <w:spacing w:val="-20"/>
          <w:w w:val="95"/>
        </w:rPr>
        <w:t> </w:t>
      </w:r>
      <w:r>
        <w:rPr>
          <w:color w:val="231F20"/>
          <w:w w:val="95"/>
        </w:rPr>
        <w:t>pro- nunciaron</w:t>
      </w:r>
      <w:r>
        <w:rPr>
          <w:color w:val="231F20"/>
          <w:spacing w:val="-14"/>
          <w:w w:val="95"/>
        </w:rPr>
        <w:t> </w:t>
      </w:r>
      <w:r>
        <w:rPr>
          <w:color w:val="231F20"/>
          <w:w w:val="95"/>
        </w:rPr>
        <w:t>a</w:t>
      </w:r>
      <w:r>
        <w:rPr>
          <w:color w:val="231F20"/>
          <w:spacing w:val="-14"/>
          <w:w w:val="95"/>
        </w:rPr>
        <w:t> </w:t>
      </w:r>
      <w:r>
        <w:rPr>
          <w:color w:val="231F20"/>
          <w:w w:val="95"/>
        </w:rPr>
        <w:t>favor</w:t>
      </w:r>
      <w:r>
        <w:rPr>
          <w:color w:val="231F20"/>
          <w:spacing w:val="-14"/>
          <w:w w:val="95"/>
        </w:rPr>
        <w:t> </w:t>
      </w:r>
      <w:r>
        <w:rPr>
          <w:color w:val="231F20"/>
          <w:w w:val="95"/>
        </w:rPr>
        <w:t>de</w:t>
      </w:r>
      <w:r>
        <w:rPr>
          <w:color w:val="231F20"/>
          <w:spacing w:val="-14"/>
          <w:w w:val="95"/>
        </w:rPr>
        <w:t> </w:t>
      </w:r>
      <w:r>
        <w:rPr>
          <w:color w:val="231F20"/>
          <w:w w:val="95"/>
        </w:rPr>
        <w:t>suprimir</w:t>
      </w:r>
      <w:r>
        <w:rPr>
          <w:color w:val="231F20"/>
          <w:spacing w:val="-14"/>
          <w:w w:val="95"/>
        </w:rPr>
        <w:t> </w:t>
      </w:r>
      <w:r>
        <w:rPr>
          <w:color w:val="231F20"/>
          <w:w w:val="95"/>
        </w:rPr>
        <w:t>lo</w:t>
      </w:r>
      <w:r>
        <w:rPr>
          <w:color w:val="231F20"/>
          <w:spacing w:val="-14"/>
          <w:w w:val="95"/>
        </w:rPr>
        <w:t> </w:t>
      </w:r>
      <w:r>
        <w:rPr>
          <w:color w:val="231F20"/>
          <w:spacing w:val="-3"/>
          <w:w w:val="95"/>
        </w:rPr>
        <w:t>referente</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materia</w:t>
      </w:r>
      <w:r>
        <w:rPr>
          <w:color w:val="231F20"/>
          <w:spacing w:val="-14"/>
          <w:w w:val="95"/>
        </w:rPr>
        <w:t> </w:t>
      </w:r>
      <w:r>
        <w:rPr>
          <w:color w:val="231F20"/>
          <w:w w:val="95"/>
        </w:rPr>
        <w:t>electoral.</w:t>
      </w:r>
      <w:r>
        <w:rPr>
          <w:color w:val="231F20"/>
          <w:spacing w:val="-14"/>
          <w:w w:val="95"/>
        </w:rPr>
        <w:t> </w:t>
      </w:r>
      <w:r>
        <w:rPr>
          <w:color w:val="231F20"/>
          <w:w w:val="95"/>
        </w:rPr>
        <w:t>Disidente: Sergio</w:t>
      </w:r>
      <w:r>
        <w:rPr>
          <w:color w:val="231F20"/>
          <w:spacing w:val="-14"/>
          <w:w w:val="95"/>
        </w:rPr>
        <w:t> </w:t>
      </w:r>
      <w:r>
        <w:rPr>
          <w:color w:val="231F20"/>
          <w:w w:val="95"/>
        </w:rPr>
        <w:t>A.</w:t>
      </w:r>
      <w:r>
        <w:rPr>
          <w:color w:val="231F20"/>
          <w:spacing w:val="-14"/>
          <w:w w:val="95"/>
        </w:rPr>
        <w:t> </w:t>
      </w:r>
      <w:r>
        <w:rPr>
          <w:color w:val="231F20"/>
          <w:spacing w:val="-6"/>
          <w:w w:val="95"/>
        </w:rPr>
        <w:t>Valls</w:t>
      </w:r>
      <w:r>
        <w:rPr>
          <w:color w:val="231F20"/>
          <w:spacing w:val="-14"/>
          <w:w w:val="95"/>
        </w:rPr>
        <w:t> </w:t>
      </w:r>
      <w:r>
        <w:rPr>
          <w:color w:val="231F20"/>
          <w:w w:val="95"/>
        </w:rPr>
        <w:t>Hernández.</w:t>
      </w:r>
      <w:r>
        <w:rPr>
          <w:color w:val="231F20"/>
          <w:spacing w:val="-14"/>
          <w:w w:val="95"/>
        </w:rPr>
        <w:t> </w:t>
      </w:r>
      <w:r>
        <w:rPr>
          <w:color w:val="231F20"/>
          <w:spacing w:val="-3"/>
          <w:w w:val="95"/>
        </w:rPr>
        <w:t>Ponente:</w:t>
      </w:r>
      <w:r>
        <w:rPr>
          <w:color w:val="231F20"/>
          <w:spacing w:val="-15"/>
          <w:w w:val="95"/>
        </w:rPr>
        <w:t> </w:t>
      </w:r>
      <w:r>
        <w:rPr>
          <w:color w:val="231F20"/>
          <w:w w:val="95"/>
        </w:rPr>
        <w:t>Margarita</w:t>
      </w:r>
      <w:r>
        <w:rPr>
          <w:color w:val="231F20"/>
          <w:spacing w:val="-15"/>
          <w:w w:val="95"/>
        </w:rPr>
        <w:t> </w:t>
      </w:r>
      <w:r>
        <w:rPr>
          <w:color w:val="231F20"/>
          <w:w w:val="95"/>
        </w:rPr>
        <w:t>Beatriz</w:t>
      </w:r>
      <w:r>
        <w:rPr>
          <w:color w:val="231F20"/>
          <w:spacing w:val="-14"/>
          <w:w w:val="95"/>
        </w:rPr>
        <w:t> </w:t>
      </w:r>
      <w:r>
        <w:rPr>
          <w:color w:val="231F20"/>
          <w:w w:val="95"/>
        </w:rPr>
        <w:t>Luna</w:t>
      </w:r>
      <w:r>
        <w:rPr>
          <w:color w:val="231F20"/>
          <w:spacing w:val="-14"/>
          <w:w w:val="95"/>
        </w:rPr>
        <w:t> </w:t>
      </w:r>
      <w:r>
        <w:rPr>
          <w:color w:val="231F20"/>
          <w:w w:val="95"/>
        </w:rPr>
        <w:t>Ramos.</w:t>
      </w:r>
      <w:r>
        <w:rPr>
          <w:color w:val="231F20"/>
          <w:spacing w:val="-14"/>
          <w:w w:val="95"/>
        </w:rPr>
        <w:t> </w:t>
      </w:r>
      <w:r>
        <w:rPr>
          <w:color w:val="231F20"/>
          <w:w w:val="95"/>
        </w:rPr>
        <w:t>Secre- </w:t>
      </w:r>
      <w:r>
        <w:rPr>
          <w:color w:val="231F20"/>
        </w:rPr>
        <w:t>tario:</w:t>
      </w:r>
      <w:r>
        <w:rPr>
          <w:color w:val="231F20"/>
          <w:spacing w:val="-21"/>
        </w:rPr>
        <w:t> </w:t>
      </w:r>
      <w:r>
        <w:rPr>
          <w:color w:val="231F20"/>
          <w:spacing w:val="-3"/>
        </w:rPr>
        <w:t>Fernando</w:t>
      </w:r>
      <w:r>
        <w:rPr>
          <w:color w:val="231F20"/>
          <w:spacing w:val="-21"/>
        </w:rPr>
        <w:t> </w:t>
      </w:r>
      <w:r>
        <w:rPr>
          <w:color w:val="231F20"/>
        </w:rPr>
        <w:t>Silva</w:t>
      </w:r>
      <w:r>
        <w:rPr>
          <w:color w:val="231F20"/>
          <w:spacing w:val="-21"/>
        </w:rPr>
        <w:t> </w:t>
      </w:r>
      <w:r>
        <w:rPr>
          <w:color w:val="231F20"/>
        </w:rPr>
        <w:t>García.</w:t>
      </w:r>
      <w:r>
        <w:rPr>
          <w:color w:val="231F20"/>
          <w:spacing w:val="-21"/>
        </w:rPr>
        <w:t> </w:t>
      </w:r>
      <w:r>
        <w:rPr>
          <w:color w:val="231F20"/>
        </w:rPr>
        <w:t>El</w:t>
      </w:r>
      <w:r>
        <w:rPr>
          <w:color w:val="231F20"/>
          <w:spacing w:val="-21"/>
        </w:rPr>
        <w:t> </w:t>
      </w:r>
      <w:r>
        <w:rPr>
          <w:color w:val="231F20"/>
          <w:spacing w:val="-3"/>
        </w:rPr>
        <w:t>Tribunal</w:t>
      </w:r>
      <w:r>
        <w:rPr>
          <w:color w:val="231F20"/>
          <w:spacing w:val="-21"/>
        </w:rPr>
        <w:t> </w:t>
      </w:r>
      <w:r>
        <w:rPr>
          <w:color w:val="231F20"/>
        </w:rPr>
        <w:t>Pleno,</w:t>
      </w:r>
      <w:r>
        <w:rPr>
          <w:color w:val="231F20"/>
          <w:spacing w:val="-21"/>
        </w:rPr>
        <w:t> </w:t>
      </w:r>
      <w:r>
        <w:rPr>
          <w:color w:val="231F20"/>
        </w:rPr>
        <w:t>el</w:t>
      </w:r>
      <w:r>
        <w:rPr>
          <w:color w:val="231F20"/>
          <w:spacing w:val="-21"/>
        </w:rPr>
        <w:t> </w:t>
      </w:r>
      <w:r>
        <w:rPr>
          <w:color w:val="231F20"/>
        </w:rPr>
        <w:t>doce</w:t>
      </w:r>
      <w:r>
        <w:rPr>
          <w:color w:val="231F20"/>
          <w:spacing w:val="-21"/>
        </w:rPr>
        <w:t> </w:t>
      </w:r>
      <w:r>
        <w:rPr>
          <w:color w:val="231F20"/>
        </w:rPr>
        <w:t>de</w:t>
      </w:r>
      <w:r>
        <w:rPr>
          <w:color w:val="231F20"/>
          <w:spacing w:val="-21"/>
        </w:rPr>
        <w:t> </w:t>
      </w:r>
      <w:r>
        <w:rPr>
          <w:color w:val="231F20"/>
        </w:rPr>
        <w:t>julio</w:t>
      </w:r>
      <w:r>
        <w:rPr>
          <w:color w:val="231F20"/>
          <w:spacing w:val="-21"/>
        </w:rPr>
        <w:t> </w:t>
      </w:r>
      <w:r>
        <w:rPr>
          <w:color w:val="231F20"/>
        </w:rPr>
        <w:t>en</w:t>
      </w:r>
      <w:r>
        <w:rPr>
          <w:color w:val="231F20"/>
          <w:spacing w:val="-21"/>
        </w:rPr>
        <w:t> </w:t>
      </w:r>
      <w:r>
        <w:rPr>
          <w:color w:val="231F20"/>
        </w:rPr>
        <w:t>curso, </w:t>
      </w:r>
      <w:r>
        <w:rPr>
          <w:color w:val="231F20"/>
          <w:w w:val="95"/>
        </w:rPr>
        <w:t>aprobó</w:t>
      </w:r>
      <w:r>
        <w:rPr>
          <w:color w:val="231F20"/>
          <w:spacing w:val="-32"/>
          <w:w w:val="95"/>
        </w:rPr>
        <w:t> </w:t>
      </w:r>
      <w:r>
        <w:rPr>
          <w:color w:val="231F20"/>
          <w:w w:val="95"/>
        </w:rPr>
        <w:t>con</w:t>
      </w:r>
      <w:r>
        <w:rPr>
          <w:color w:val="231F20"/>
          <w:spacing w:val="-32"/>
          <w:w w:val="95"/>
        </w:rPr>
        <w:t> </w:t>
      </w:r>
      <w:r>
        <w:rPr>
          <w:color w:val="231F20"/>
          <w:w w:val="95"/>
        </w:rPr>
        <w:t>el</w:t>
      </w:r>
      <w:r>
        <w:rPr>
          <w:color w:val="231F20"/>
          <w:spacing w:val="-32"/>
          <w:w w:val="95"/>
        </w:rPr>
        <w:t> </w:t>
      </w:r>
      <w:r>
        <w:rPr>
          <w:color w:val="231F20"/>
          <w:spacing w:val="-2"/>
          <w:w w:val="95"/>
        </w:rPr>
        <w:t>número</w:t>
      </w:r>
      <w:r>
        <w:rPr>
          <w:color w:val="231F20"/>
          <w:spacing w:val="-32"/>
          <w:w w:val="95"/>
        </w:rPr>
        <w:t> </w:t>
      </w:r>
      <w:r>
        <w:rPr>
          <w:color w:val="231F20"/>
          <w:w w:val="95"/>
        </w:rPr>
        <w:t>68/2010,</w:t>
      </w:r>
      <w:r>
        <w:rPr>
          <w:color w:val="231F20"/>
          <w:spacing w:val="-32"/>
          <w:w w:val="95"/>
        </w:rPr>
        <w:t> </w:t>
      </w:r>
      <w:r>
        <w:rPr>
          <w:color w:val="231F20"/>
          <w:w w:val="95"/>
        </w:rPr>
        <w:t>la</w:t>
      </w:r>
      <w:r>
        <w:rPr>
          <w:color w:val="231F20"/>
          <w:spacing w:val="-32"/>
          <w:w w:val="95"/>
        </w:rPr>
        <w:t> </w:t>
      </w:r>
      <w:r>
        <w:rPr>
          <w:color w:val="231F20"/>
          <w:w w:val="95"/>
        </w:rPr>
        <w:t>tesis</w:t>
      </w:r>
      <w:r>
        <w:rPr>
          <w:color w:val="231F20"/>
          <w:spacing w:val="-31"/>
          <w:w w:val="95"/>
        </w:rPr>
        <w:t> </w:t>
      </w:r>
      <w:r>
        <w:rPr>
          <w:color w:val="231F20"/>
          <w:w w:val="95"/>
        </w:rPr>
        <w:t>jurisprudencial</w:t>
      </w:r>
      <w:r>
        <w:rPr>
          <w:color w:val="231F20"/>
          <w:spacing w:val="-32"/>
          <w:w w:val="95"/>
        </w:rPr>
        <w:t> </w:t>
      </w:r>
      <w:r>
        <w:rPr>
          <w:color w:val="231F20"/>
          <w:w w:val="95"/>
        </w:rPr>
        <w:t>que</w:t>
      </w:r>
      <w:r>
        <w:rPr>
          <w:color w:val="231F20"/>
          <w:spacing w:val="-32"/>
          <w:w w:val="95"/>
        </w:rPr>
        <w:t> </w:t>
      </w:r>
      <w:r>
        <w:rPr>
          <w:color w:val="231F20"/>
          <w:w w:val="95"/>
        </w:rPr>
        <w:t>antecede.</w:t>
      </w:r>
      <w:r>
        <w:rPr>
          <w:color w:val="231F20"/>
          <w:spacing w:val="-31"/>
          <w:w w:val="95"/>
        </w:rPr>
        <w:t> </w:t>
      </w:r>
      <w:r>
        <w:rPr>
          <w:color w:val="231F20"/>
          <w:w w:val="95"/>
        </w:rPr>
        <w:t>México, Distrito</w:t>
      </w:r>
      <w:r>
        <w:rPr>
          <w:color w:val="231F20"/>
          <w:spacing w:val="-20"/>
          <w:w w:val="95"/>
        </w:rPr>
        <w:t> </w:t>
      </w:r>
      <w:r>
        <w:rPr>
          <w:color w:val="231F20"/>
          <w:spacing w:val="-4"/>
          <w:w w:val="95"/>
        </w:rPr>
        <w:t>Federal,</w:t>
      </w:r>
      <w:r>
        <w:rPr>
          <w:color w:val="231F20"/>
          <w:spacing w:val="-20"/>
          <w:w w:val="95"/>
        </w:rPr>
        <w:t> </w:t>
      </w:r>
      <w:r>
        <w:rPr>
          <w:color w:val="231F20"/>
          <w:w w:val="95"/>
        </w:rPr>
        <w:t>a</w:t>
      </w:r>
      <w:r>
        <w:rPr>
          <w:color w:val="231F20"/>
          <w:spacing w:val="-20"/>
          <w:w w:val="95"/>
        </w:rPr>
        <w:t> </w:t>
      </w:r>
      <w:r>
        <w:rPr>
          <w:color w:val="231F20"/>
          <w:w w:val="95"/>
        </w:rPr>
        <w:t>doce</w:t>
      </w:r>
      <w:r>
        <w:rPr>
          <w:color w:val="231F20"/>
          <w:spacing w:val="-19"/>
          <w:w w:val="95"/>
        </w:rPr>
        <w:t> </w:t>
      </w:r>
      <w:r>
        <w:rPr>
          <w:color w:val="231F20"/>
          <w:w w:val="95"/>
        </w:rPr>
        <w:t>de</w:t>
      </w:r>
      <w:r>
        <w:rPr>
          <w:color w:val="231F20"/>
          <w:spacing w:val="-20"/>
          <w:w w:val="95"/>
        </w:rPr>
        <w:t> </w:t>
      </w:r>
      <w:r>
        <w:rPr>
          <w:color w:val="231F20"/>
          <w:w w:val="95"/>
        </w:rPr>
        <w:t>julio</w:t>
      </w:r>
      <w:r>
        <w:rPr>
          <w:color w:val="231F20"/>
          <w:spacing w:val="-20"/>
          <w:w w:val="95"/>
        </w:rPr>
        <w:t> </w:t>
      </w:r>
      <w:r>
        <w:rPr>
          <w:color w:val="231F20"/>
          <w:w w:val="95"/>
        </w:rPr>
        <w:t>de</w:t>
      </w:r>
      <w:r>
        <w:rPr>
          <w:color w:val="231F20"/>
          <w:spacing w:val="-20"/>
          <w:w w:val="95"/>
        </w:rPr>
        <w:t> </w:t>
      </w:r>
      <w:r>
        <w:rPr>
          <w:color w:val="231F20"/>
          <w:w w:val="95"/>
        </w:rPr>
        <w:t>dos</w:t>
      </w:r>
      <w:r>
        <w:rPr>
          <w:color w:val="231F20"/>
          <w:spacing w:val="-19"/>
          <w:w w:val="95"/>
        </w:rPr>
        <w:t> </w:t>
      </w:r>
      <w:r>
        <w:rPr>
          <w:color w:val="231F20"/>
          <w:w w:val="95"/>
        </w:rPr>
        <w:t>mil</w:t>
      </w:r>
      <w:r>
        <w:rPr>
          <w:color w:val="231F20"/>
          <w:spacing w:val="-20"/>
          <w:w w:val="95"/>
        </w:rPr>
        <w:t> </w:t>
      </w:r>
      <w:r>
        <w:rPr>
          <w:color w:val="231F20"/>
          <w:w w:val="95"/>
        </w:rPr>
        <w:t>diez.</w:t>
      </w:r>
    </w:p>
    <w:p>
      <w:pPr>
        <w:spacing w:line="211" w:lineRule="auto" w:before="4"/>
        <w:ind w:left="453" w:right="111" w:hanging="341"/>
        <w:jc w:val="both"/>
        <w:rPr>
          <w:sz w:val="22"/>
        </w:rPr>
      </w:pPr>
      <w:r>
        <w:rPr>
          <w:color w:val="231F20"/>
          <w:w w:val="95"/>
          <w:sz w:val="22"/>
        </w:rPr>
        <w:t>Registro</w:t>
      </w:r>
      <w:r>
        <w:rPr>
          <w:color w:val="231F20"/>
          <w:spacing w:val="-38"/>
          <w:w w:val="95"/>
          <w:sz w:val="22"/>
        </w:rPr>
        <w:t> </w:t>
      </w:r>
      <w:r>
        <w:rPr>
          <w:color w:val="231F20"/>
          <w:w w:val="95"/>
          <w:sz w:val="22"/>
        </w:rPr>
        <w:t>No.</w:t>
      </w:r>
      <w:r>
        <w:rPr>
          <w:color w:val="231F20"/>
          <w:spacing w:val="-38"/>
          <w:w w:val="95"/>
          <w:sz w:val="22"/>
        </w:rPr>
        <w:t> </w:t>
      </w:r>
      <w:r>
        <w:rPr>
          <w:color w:val="231F20"/>
          <w:w w:val="95"/>
          <w:sz w:val="22"/>
        </w:rPr>
        <w:t>164509;</w:t>
      </w:r>
      <w:r>
        <w:rPr>
          <w:color w:val="231F20"/>
          <w:spacing w:val="-38"/>
          <w:w w:val="95"/>
          <w:sz w:val="22"/>
        </w:rPr>
        <w:t> </w:t>
      </w:r>
      <w:r>
        <w:rPr>
          <w:color w:val="231F20"/>
          <w:w w:val="95"/>
          <w:sz w:val="22"/>
        </w:rPr>
        <w:t>Localización:</w:t>
      </w:r>
      <w:r>
        <w:rPr>
          <w:color w:val="231F20"/>
          <w:spacing w:val="-38"/>
          <w:w w:val="95"/>
          <w:sz w:val="22"/>
        </w:rPr>
        <w:t> </w:t>
      </w:r>
      <w:r>
        <w:rPr>
          <w:color w:val="231F20"/>
          <w:w w:val="95"/>
          <w:sz w:val="22"/>
        </w:rPr>
        <w:t>Novena</w:t>
      </w:r>
      <w:r>
        <w:rPr>
          <w:color w:val="231F20"/>
          <w:spacing w:val="-38"/>
          <w:w w:val="95"/>
          <w:sz w:val="22"/>
        </w:rPr>
        <w:t> </w:t>
      </w:r>
      <w:r>
        <w:rPr>
          <w:color w:val="231F20"/>
          <w:w w:val="95"/>
          <w:sz w:val="22"/>
        </w:rPr>
        <w:t>Época;</w:t>
      </w:r>
      <w:r>
        <w:rPr>
          <w:color w:val="231F20"/>
          <w:spacing w:val="-38"/>
          <w:w w:val="95"/>
          <w:sz w:val="22"/>
        </w:rPr>
        <w:t> </w:t>
      </w:r>
      <w:r>
        <w:rPr>
          <w:color w:val="231F20"/>
          <w:w w:val="95"/>
          <w:sz w:val="22"/>
        </w:rPr>
        <w:t>Instancia:</w:t>
      </w:r>
      <w:r>
        <w:rPr>
          <w:color w:val="231F20"/>
          <w:spacing w:val="-38"/>
          <w:w w:val="95"/>
          <w:sz w:val="22"/>
        </w:rPr>
        <w:t> </w:t>
      </w:r>
      <w:r>
        <w:rPr>
          <w:color w:val="231F20"/>
          <w:spacing w:val="-3"/>
          <w:w w:val="95"/>
          <w:sz w:val="22"/>
        </w:rPr>
        <w:t>Tribunales</w:t>
      </w:r>
      <w:r>
        <w:rPr>
          <w:color w:val="231F20"/>
          <w:spacing w:val="-38"/>
          <w:w w:val="95"/>
          <w:sz w:val="22"/>
        </w:rPr>
        <w:t> </w:t>
      </w:r>
      <w:r>
        <w:rPr>
          <w:color w:val="231F20"/>
          <w:w w:val="95"/>
          <w:sz w:val="22"/>
        </w:rPr>
        <w:t>Colegia- dos</w:t>
      </w:r>
      <w:r>
        <w:rPr>
          <w:color w:val="231F20"/>
          <w:spacing w:val="-27"/>
          <w:w w:val="95"/>
          <w:sz w:val="22"/>
        </w:rPr>
        <w:t> </w:t>
      </w:r>
      <w:r>
        <w:rPr>
          <w:color w:val="231F20"/>
          <w:w w:val="95"/>
          <w:sz w:val="22"/>
        </w:rPr>
        <w:t>de</w:t>
      </w:r>
      <w:r>
        <w:rPr>
          <w:color w:val="231F20"/>
          <w:spacing w:val="-27"/>
          <w:w w:val="95"/>
          <w:sz w:val="22"/>
        </w:rPr>
        <w:t> </w:t>
      </w:r>
      <w:r>
        <w:rPr>
          <w:color w:val="231F20"/>
          <w:w w:val="95"/>
          <w:sz w:val="22"/>
        </w:rPr>
        <w:t>Circuito;</w:t>
      </w:r>
      <w:r>
        <w:rPr>
          <w:color w:val="231F20"/>
          <w:spacing w:val="-27"/>
          <w:w w:val="95"/>
          <w:sz w:val="22"/>
        </w:rPr>
        <w:t> </w:t>
      </w:r>
      <w:r>
        <w:rPr>
          <w:color w:val="231F20"/>
          <w:spacing w:val="-3"/>
          <w:w w:val="95"/>
          <w:sz w:val="22"/>
        </w:rPr>
        <w:t>Fuente:</w:t>
      </w:r>
      <w:r>
        <w:rPr>
          <w:color w:val="231F20"/>
          <w:spacing w:val="-27"/>
          <w:w w:val="95"/>
          <w:sz w:val="22"/>
        </w:rPr>
        <w:t> </w:t>
      </w:r>
      <w:r>
        <w:rPr>
          <w:rFonts w:ascii="Times New Roman" w:hAnsi="Times New Roman"/>
          <w:i/>
          <w:color w:val="231F20"/>
          <w:w w:val="95"/>
          <w:sz w:val="22"/>
        </w:rPr>
        <w:t>Semanario</w:t>
      </w:r>
      <w:r>
        <w:rPr>
          <w:rFonts w:ascii="Times New Roman" w:hAnsi="Times New Roman"/>
          <w:i/>
          <w:color w:val="231F20"/>
          <w:spacing w:val="-27"/>
          <w:w w:val="95"/>
          <w:sz w:val="22"/>
        </w:rPr>
        <w:t> </w:t>
      </w:r>
      <w:r>
        <w:rPr>
          <w:rFonts w:ascii="Times New Roman" w:hAnsi="Times New Roman"/>
          <w:i/>
          <w:color w:val="231F20"/>
          <w:w w:val="95"/>
          <w:sz w:val="22"/>
        </w:rPr>
        <w:t>Judicial</w:t>
      </w:r>
      <w:r>
        <w:rPr>
          <w:rFonts w:ascii="Times New Roman" w:hAnsi="Times New Roman"/>
          <w:i/>
          <w:color w:val="231F20"/>
          <w:spacing w:val="-27"/>
          <w:w w:val="95"/>
          <w:sz w:val="22"/>
        </w:rPr>
        <w:t> </w:t>
      </w:r>
      <w:r>
        <w:rPr>
          <w:rFonts w:ascii="Times New Roman" w:hAnsi="Times New Roman"/>
          <w:i/>
          <w:color w:val="231F20"/>
          <w:w w:val="95"/>
          <w:sz w:val="22"/>
        </w:rPr>
        <w:t>de</w:t>
      </w:r>
      <w:r>
        <w:rPr>
          <w:rFonts w:ascii="Times New Roman" w:hAnsi="Times New Roman"/>
          <w:i/>
          <w:color w:val="231F20"/>
          <w:spacing w:val="-27"/>
          <w:w w:val="95"/>
          <w:sz w:val="22"/>
        </w:rPr>
        <w:t> </w:t>
      </w:r>
      <w:r>
        <w:rPr>
          <w:rFonts w:ascii="Times New Roman" w:hAnsi="Times New Roman"/>
          <w:i/>
          <w:color w:val="231F20"/>
          <w:w w:val="95"/>
          <w:sz w:val="22"/>
        </w:rPr>
        <w:t>la</w:t>
      </w:r>
      <w:r>
        <w:rPr>
          <w:rFonts w:ascii="Times New Roman" w:hAnsi="Times New Roman"/>
          <w:i/>
          <w:color w:val="231F20"/>
          <w:spacing w:val="-27"/>
          <w:w w:val="95"/>
          <w:sz w:val="22"/>
        </w:rPr>
        <w:t> </w:t>
      </w:r>
      <w:r>
        <w:rPr>
          <w:rFonts w:ascii="Times New Roman" w:hAnsi="Times New Roman"/>
          <w:i/>
          <w:color w:val="231F20"/>
          <w:w w:val="95"/>
          <w:sz w:val="22"/>
        </w:rPr>
        <w:t>Federación</w:t>
      </w:r>
      <w:r>
        <w:rPr>
          <w:rFonts w:ascii="Times New Roman" w:hAnsi="Times New Roman"/>
          <w:i/>
          <w:color w:val="231F20"/>
          <w:spacing w:val="-27"/>
          <w:w w:val="95"/>
          <w:sz w:val="22"/>
        </w:rPr>
        <w:t> </w:t>
      </w:r>
      <w:r>
        <w:rPr>
          <w:rFonts w:ascii="Times New Roman" w:hAnsi="Times New Roman"/>
          <w:i/>
          <w:color w:val="231F20"/>
          <w:w w:val="95"/>
          <w:sz w:val="22"/>
        </w:rPr>
        <w:t>y</w:t>
      </w:r>
      <w:r>
        <w:rPr>
          <w:rFonts w:ascii="Times New Roman" w:hAnsi="Times New Roman"/>
          <w:i/>
          <w:color w:val="231F20"/>
          <w:spacing w:val="-27"/>
          <w:w w:val="95"/>
          <w:sz w:val="22"/>
        </w:rPr>
        <w:t> </w:t>
      </w:r>
      <w:r>
        <w:rPr>
          <w:rFonts w:ascii="Times New Roman" w:hAnsi="Times New Roman"/>
          <w:i/>
          <w:color w:val="231F20"/>
          <w:w w:val="95"/>
          <w:sz w:val="22"/>
        </w:rPr>
        <w:t>su</w:t>
      </w:r>
      <w:r>
        <w:rPr>
          <w:rFonts w:ascii="Times New Roman" w:hAnsi="Times New Roman"/>
          <w:i/>
          <w:color w:val="231F20"/>
          <w:spacing w:val="-27"/>
          <w:w w:val="95"/>
          <w:sz w:val="22"/>
        </w:rPr>
        <w:t> </w:t>
      </w:r>
      <w:r>
        <w:rPr>
          <w:rFonts w:ascii="Times New Roman" w:hAnsi="Times New Roman"/>
          <w:i/>
          <w:color w:val="231F20"/>
          <w:w w:val="95"/>
          <w:sz w:val="22"/>
        </w:rPr>
        <w:t>Gacetta</w:t>
      </w:r>
      <w:r>
        <w:rPr>
          <w:color w:val="231F20"/>
          <w:w w:val="95"/>
          <w:sz w:val="22"/>
        </w:rPr>
        <w:t>;</w:t>
      </w:r>
      <w:r>
        <w:rPr>
          <w:color w:val="231F20"/>
          <w:spacing w:val="-27"/>
          <w:w w:val="95"/>
          <w:sz w:val="22"/>
        </w:rPr>
        <w:t> </w:t>
      </w:r>
      <w:r>
        <w:rPr>
          <w:color w:val="231F20"/>
          <w:spacing w:val="-7"/>
          <w:w w:val="95"/>
          <w:sz w:val="22"/>
        </w:rPr>
        <w:t>Tomo </w:t>
      </w:r>
      <w:r>
        <w:rPr>
          <w:rFonts w:ascii="Cambria" w:hAnsi="Cambria"/>
          <w:color w:val="231F20"/>
          <w:sz w:val="17"/>
        </w:rPr>
        <w:t>xxxI</w:t>
      </w:r>
      <w:r>
        <w:rPr>
          <w:color w:val="231F20"/>
          <w:sz w:val="22"/>
        </w:rPr>
        <w:t>,</w:t>
      </w:r>
      <w:r>
        <w:rPr>
          <w:color w:val="231F20"/>
          <w:spacing w:val="-38"/>
          <w:sz w:val="22"/>
        </w:rPr>
        <w:t> </w:t>
      </w:r>
      <w:r>
        <w:rPr>
          <w:color w:val="231F20"/>
          <w:sz w:val="22"/>
        </w:rPr>
        <w:t>mayo</w:t>
      </w:r>
      <w:r>
        <w:rPr>
          <w:color w:val="231F20"/>
          <w:spacing w:val="-38"/>
          <w:sz w:val="22"/>
        </w:rPr>
        <w:t> </w:t>
      </w:r>
      <w:r>
        <w:rPr>
          <w:color w:val="231F20"/>
          <w:sz w:val="22"/>
        </w:rPr>
        <w:t>de</w:t>
      </w:r>
      <w:r>
        <w:rPr>
          <w:color w:val="231F20"/>
          <w:spacing w:val="-38"/>
          <w:sz w:val="22"/>
        </w:rPr>
        <w:t> </w:t>
      </w:r>
      <w:r>
        <w:rPr>
          <w:color w:val="231F20"/>
          <w:sz w:val="22"/>
        </w:rPr>
        <w:t>2010;</w:t>
      </w:r>
      <w:r>
        <w:rPr>
          <w:color w:val="231F20"/>
          <w:spacing w:val="-38"/>
          <w:sz w:val="22"/>
        </w:rPr>
        <w:t> </w:t>
      </w:r>
      <w:r>
        <w:rPr>
          <w:color w:val="231F20"/>
          <w:spacing w:val="-5"/>
          <w:sz w:val="22"/>
        </w:rPr>
        <w:t>Tesis:</w:t>
      </w:r>
      <w:r>
        <w:rPr>
          <w:color w:val="231F20"/>
          <w:spacing w:val="-38"/>
          <w:sz w:val="22"/>
        </w:rPr>
        <w:t> </w:t>
      </w:r>
      <w:r>
        <w:rPr>
          <w:rFonts w:ascii="Cambria" w:hAnsi="Cambria"/>
          <w:color w:val="231F20"/>
          <w:spacing w:val="-3"/>
          <w:sz w:val="17"/>
        </w:rPr>
        <w:t>xI</w:t>
      </w:r>
      <w:r>
        <w:rPr>
          <w:color w:val="231F20"/>
          <w:spacing w:val="-3"/>
          <w:sz w:val="22"/>
        </w:rPr>
        <w:t>.1o.A.T.45</w:t>
      </w:r>
      <w:r>
        <w:rPr>
          <w:color w:val="231F20"/>
          <w:spacing w:val="-38"/>
          <w:sz w:val="22"/>
        </w:rPr>
        <w:t> </w:t>
      </w:r>
      <w:r>
        <w:rPr>
          <w:color w:val="231F20"/>
          <w:sz w:val="22"/>
        </w:rPr>
        <w:t>K;</w:t>
      </w:r>
      <w:r>
        <w:rPr>
          <w:color w:val="231F20"/>
          <w:spacing w:val="-38"/>
          <w:sz w:val="22"/>
        </w:rPr>
        <w:t> </w:t>
      </w:r>
      <w:r>
        <w:rPr>
          <w:color w:val="231F20"/>
          <w:spacing w:val="-6"/>
          <w:sz w:val="22"/>
        </w:rPr>
        <w:t>Tesis</w:t>
      </w:r>
      <w:r>
        <w:rPr>
          <w:color w:val="231F20"/>
          <w:spacing w:val="-38"/>
          <w:sz w:val="22"/>
        </w:rPr>
        <w:t> </w:t>
      </w:r>
      <w:r>
        <w:rPr>
          <w:color w:val="231F20"/>
          <w:sz w:val="22"/>
        </w:rPr>
        <w:t>Aislada;</w:t>
      </w:r>
      <w:r>
        <w:rPr>
          <w:color w:val="231F20"/>
          <w:spacing w:val="-38"/>
          <w:sz w:val="22"/>
        </w:rPr>
        <w:t> </w:t>
      </w:r>
      <w:r>
        <w:rPr>
          <w:color w:val="231F20"/>
          <w:sz w:val="22"/>
        </w:rPr>
        <w:t>Materia(s):</w:t>
      </w:r>
      <w:r>
        <w:rPr>
          <w:color w:val="231F20"/>
          <w:spacing w:val="-38"/>
          <w:sz w:val="22"/>
        </w:rPr>
        <w:t> </w:t>
      </w:r>
      <w:r>
        <w:rPr>
          <w:color w:val="231F20"/>
          <w:sz w:val="22"/>
        </w:rPr>
        <w:t>Común;</w:t>
      </w:r>
    </w:p>
    <w:p>
      <w:pPr>
        <w:spacing w:line="260" w:lineRule="exact" w:before="0"/>
        <w:ind w:left="453" w:right="24" w:firstLine="0"/>
        <w:jc w:val="left"/>
        <w:rPr>
          <w:rFonts w:ascii="Cambria"/>
          <w:sz w:val="17"/>
        </w:rPr>
      </w:pPr>
      <w:r>
        <w:rPr>
          <w:color w:val="231F20"/>
          <w:spacing w:val="-1"/>
          <w:w w:val="93"/>
          <w:sz w:val="22"/>
        </w:rPr>
        <w:t>p</w:t>
      </w:r>
      <w:r>
        <w:rPr>
          <w:color w:val="231F20"/>
          <w:w w:val="93"/>
          <w:sz w:val="22"/>
        </w:rPr>
        <w:t>.</w:t>
      </w:r>
      <w:r>
        <w:rPr>
          <w:color w:val="231F20"/>
          <w:sz w:val="22"/>
        </w:rPr>
        <w:t> </w:t>
      </w:r>
      <w:r>
        <w:rPr>
          <w:color w:val="231F20"/>
          <w:spacing w:val="-23"/>
          <w:sz w:val="22"/>
        </w:rPr>
        <w:t> </w:t>
      </w:r>
      <w:r>
        <w:rPr>
          <w:color w:val="231F20"/>
          <w:w w:val="99"/>
          <w:sz w:val="22"/>
        </w:rPr>
        <w:t>2079.</w:t>
      </w:r>
      <w:r>
        <w:rPr>
          <w:color w:val="231F20"/>
          <w:sz w:val="22"/>
        </w:rPr>
        <w:t> </w:t>
      </w:r>
      <w:r>
        <w:rPr>
          <w:color w:val="231F20"/>
          <w:spacing w:val="-23"/>
          <w:sz w:val="22"/>
        </w:rPr>
        <w:t> </w:t>
      </w:r>
      <w:r>
        <w:rPr>
          <w:rFonts w:ascii="Cambria"/>
          <w:color w:val="231F20"/>
          <w:spacing w:val="-1"/>
          <w:w w:val="101"/>
          <w:sz w:val="17"/>
        </w:rPr>
        <w:t>p</w:t>
      </w:r>
      <w:r>
        <w:rPr>
          <w:rFonts w:ascii="Cambria"/>
          <w:color w:val="231F20"/>
          <w:spacing w:val="-1"/>
          <w:w w:val="159"/>
          <w:sz w:val="17"/>
        </w:rPr>
        <w:t>r</w:t>
      </w:r>
      <w:r>
        <w:rPr>
          <w:rFonts w:ascii="Cambria"/>
          <w:color w:val="231F20"/>
          <w:w w:val="113"/>
          <w:sz w:val="17"/>
        </w:rPr>
        <w:t>I</w:t>
      </w:r>
      <w:r>
        <w:rPr>
          <w:rFonts w:ascii="Cambria"/>
          <w:color w:val="231F20"/>
          <w:w w:val="104"/>
          <w:sz w:val="17"/>
        </w:rPr>
        <w:t>m</w:t>
      </w:r>
      <w:r>
        <w:rPr>
          <w:rFonts w:ascii="Cambria"/>
          <w:color w:val="231F20"/>
          <w:spacing w:val="-1"/>
          <w:w w:val="123"/>
          <w:sz w:val="17"/>
        </w:rPr>
        <w:t>e</w:t>
      </w:r>
      <w:r>
        <w:rPr>
          <w:rFonts w:ascii="Cambria"/>
          <w:color w:val="231F20"/>
          <w:w w:val="159"/>
          <w:sz w:val="17"/>
        </w:rPr>
        <w:t>r</w:t>
      </w:r>
      <w:r>
        <w:rPr>
          <w:rFonts w:ascii="Cambria"/>
          <w:color w:val="231F20"/>
          <w:sz w:val="17"/>
        </w:rPr>
        <w:t> </w:t>
      </w:r>
      <w:r>
        <w:rPr>
          <w:rFonts w:ascii="Cambria"/>
          <w:color w:val="231F20"/>
          <w:spacing w:val="13"/>
          <w:sz w:val="17"/>
        </w:rPr>
        <w:t> </w:t>
      </w:r>
      <w:r>
        <w:rPr>
          <w:rFonts w:ascii="Cambria"/>
          <w:color w:val="231F20"/>
          <w:spacing w:val="-1"/>
          <w:w w:val="195"/>
          <w:sz w:val="17"/>
        </w:rPr>
        <w:t>t</w:t>
      </w:r>
      <w:r>
        <w:rPr>
          <w:rFonts w:ascii="Cambria"/>
          <w:color w:val="231F20"/>
          <w:spacing w:val="-1"/>
          <w:w w:val="159"/>
          <w:sz w:val="17"/>
        </w:rPr>
        <w:t>r</w:t>
      </w:r>
      <w:r>
        <w:rPr>
          <w:rFonts w:ascii="Cambria"/>
          <w:color w:val="231F20"/>
          <w:w w:val="113"/>
          <w:sz w:val="17"/>
        </w:rPr>
        <w:t>I</w:t>
      </w:r>
      <w:r>
        <w:rPr>
          <w:rFonts w:ascii="Cambria"/>
          <w:color w:val="231F20"/>
          <w:spacing w:val="-1"/>
          <w:w w:val="116"/>
          <w:sz w:val="17"/>
        </w:rPr>
        <w:t>b</w:t>
      </w:r>
      <w:r>
        <w:rPr>
          <w:rFonts w:ascii="Cambria"/>
          <w:color w:val="231F20"/>
          <w:w w:val="138"/>
          <w:sz w:val="17"/>
        </w:rPr>
        <w:t>u</w:t>
      </w:r>
      <w:r>
        <w:rPr>
          <w:rFonts w:ascii="Cambria"/>
          <w:color w:val="231F20"/>
          <w:w w:val="136"/>
          <w:sz w:val="17"/>
        </w:rPr>
        <w:t>n</w:t>
      </w:r>
      <w:r>
        <w:rPr>
          <w:rFonts w:ascii="Cambria"/>
          <w:color w:val="231F20"/>
          <w:w w:val="127"/>
          <w:sz w:val="17"/>
        </w:rPr>
        <w:t>a</w:t>
      </w:r>
      <w:r>
        <w:rPr>
          <w:rFonts w:ascii="Cambria"/>
          <w:color w:val="231F20"/>
          <w:w w:val="224"/>
          <w:sz w:val="17"/>
        </w:rPr>
        <w:t>l</w:t>
      </w:r>
      <w:r>
        <w:rPr>
          <w:rFonts w:ascii="Cambria"/>
          <w:color w:val="231F20"/>
          <w:sz w:val="17"/>
        </w:rPr>
        <w:t> </w:t>
      </w:r>
      <w:r>
        <w:rPr>
          <w:rFonts w:ascii="Cambria"/>
          <w:color w:val="231F20"/>
          <w:spacing w:val="13"/>
          <w:sz w:val="17"/>
        </w:rPr>
        <w:t> </w:t>
      </w:r>
      <w:r>
        <w:rPr>
          <w:rFonts w:ascii="Cambria"/>
          <w:color w:val="231F20"/>
          <w:w w:val="118"/>
          <w:sz w:val="17"/>
        </w:rPr>
        <w:t>C</w:t>
      </w:r>
      <w:r>
        <w:rPr>
          <w:rFonts w:ascii="Cambria"/>
          <w:color w:val="231F20"/>
          <w:w w:val="145"/>
          <w:sz w:val="17"/>
        </w:rPr>
        <w:t>o</w:t>
      </w:r>
      <w:r>
        <w:rPr>
          <w:rFonts w:ascii="Cambria"/>
          <w:color w:val="231F20"/>
          <w:w w:val="224"/>
          <w:sz w:val="17"/>
        </w:rPr>
        <w:t>l</w:t>
      </w:r>
      <w:r>
        <w:rPr>
          <w:rFonts w:ascii="Cambria"/>
          <w:color w:val="231F20"/>
          <w:spacing w:val="-1"/>
          <w:w w:val="123"/>
          <w:sz w:val="17"/>
        </w:rPr>
        <w:t>e</w:t>
      </w:r>
      <w:r>
        <w:rPr>
          <w:rFonts w:ascii="Cambria"/>
          <w:color w:val="231F20"/>
          <w:spacing w:val="-1"/>
          <w:w w:val="145"/>
          <w:sz w:val="17"/>
        </w:rPr>
        <w:t>g</w:t>
      </w:r>
      <w:r>
        <w:rPr>
          <w:rFonts w:ascii="Cambria"/>
          <w:color w:val="231F20"/>
          <w:w w:val="113"/>
          <w:sz w:val="17"/>
        </w:rPr>
        <w:t>I</w:t>
      </w:r>
      <w:r>
        <w:rPr>
          <w:rFonts w:ascii="Cambria"/>
          <w:color w:val="231F20"/>
          <w:w w:val="127"/>
          <w:sz w:val="17"/>
        </w:rPr>
        <w:t>a</w:t>
      </w:r>
      <w:r>
        <w:rPr>
          <w:rFonts w:ascii="Cambria"/>
          <w:color w:val="231F20"/>
          <w:w w:val="107"/>
          <w:sz w:val="17"/>
        </w:rPr>
        <w:t>D</w:t>
      </w:r>
      <w:r>
        <w:rPr>
          <w:rFonts w:ascii="Cambria"/>
          <w:color w:val="231F20"/>
          <w:w w:val="145"/>
          <w:sz w:val="17"/>
        </w:rPr>
        <w:t>o</w:t>
      </w:r>
      <w:r>
        <w:rPr>
          <w:rFonts w:ascii="Cambria"/>
          <w:color w:val="231F20"/>
          <w:sz w:val="17"/>
        </w:rPr>
        <w:t> </w:t>
      </w:r>
      <w:r>
        <w:rPr>
          <w:rFonts w:ascii="Cambria"/>
          <w:color w:val="231F20"/>
          <w:spacing w:val="12"/>
          <w:sz w:val="17"/>
        </w:rPr>
        <w:t> </w:t>
      </w:r>
      <w:r>
        <w:rPr>
          <w:rFonts w:ascii="Cambria"/>
          <w:color w:val="231F20"/>
          <w:spacing w:val="-1"/>
          <w:w w:val="123"/>
          <w:sz w:val="17"/>
        </w:rPr>
        <w:t>e</w:t>
      </w:r>
      <w:r>
        <w:rPr>
          <w:rFonts w:ascii="Cambria"/>
          <w:color w:val="231F20"/>
          <w:w w:val="136"/>
          <w:sz w:val="17"/>
        </w:rPr>
        <w:t>n</w:t>
      </w:r>
      <w:r>
        <w:rPr>
          <w:rFonts w:ascii="Cambria"/>
          <w:color w:val="231F20"/>
          <w:sz w:val="17"/>
        </w:rPr>
        <w:t> </w:t>
      </w:r>
      <w:r>
        <w:rPr>
          <w:rFonts w:ascii="Cambria"/>
          <w:color w:val="231F20"/>
          <w:spacing w:val="12"/>
          <w:sz w:val="17"/>
        </w:rPr>
        <w:t> </w:t>
      </w:r>
      <w:r>
        <w:rPr>
          <w:rFonts w:ascii="Cambria"/>
          <w:color w:val="231F20"/>
          <w:w w:val="104"/>
          <w:sz w:val="17"/>
        </w:rPr>
        <w:t>m</w:t>
      </w:r>
      <w:r>
        <w:rPr>
          <w:rFonts w:ascii="Cambria"/>
          <w:color w:val="231F20"/>
          <w:spacing w:val="-9"/>
          <w:w w:val="127"/>
          <w:sz w:val="17"/>
        </w:rPr>
        <w:t>a</w:t>
      </w:r>
      <w:r>
        <w:rPr>
          <w:rFonts w:ascii="Cambria"/>
          <w:color w:val="231F20"/>
          <w:spacing w:val="-1"/>
          <w:w w:val="195"/>
          <w:sz w:val="17"/>
        </w:rPr>
        <w:t>t</w:t>
      </w:r>
      <w:r>
        <w:rPr>
          <w:rFonts w:ascii="Cambria"/>
          <w:color w:val="231F20"/>
          <w:spacing w:val="-1"/>
          <w:w w:val="123"/>
          <w:sz w:val="17"/>
        </w:rPr>
        <w:t>e</w:t>
      </w:r>
      <w:r>
        <w:rPr>
          <w:rFonts w:ascii="Cambria"/>
          <w:color w:val="231F20"/>
          <w:w w:val="159"/>
          <w:sz w:val="17"/>
        </w:rPr>
        <w:t>r</w:t>
      </w:r>
      <w:r>
        <w:rPr>
          <w:rFonts w:ascii="Cambria"/>
          <w:color w:val="231F20"/>
          <w:w w:val="113"/>
          <w:sz w:val="17"/>
        </w:rPr>
        <w:t>I</w:t>
      </w:r>
      <w:r>
        <w:rPr>
          <w:rFonts w:ascii="Cambria"/>
          <w:color w:val="231F20"/>
          <w:spacing w:val="4"/>
          <w:w w:val="127"/>
          <w:sz w:val="17"/>
        </w:rPr>
        <w:t>a</w:t>
      </w:r>
      <w:r>
        <w:rPr>
          <w:rFonts w:ascii="Cambria"/>
          <w:color w:val="231F20"/>
          <w:w w:val="117"/>
          <w:sz w:val="17"/>
        </w:rPr>
        <w:t>s</w:t>
      </w:r>
      <w:r>
        <w:rPr>
          <w:rFonts w:ascii="Cambria"/>
          <w:color w:val="231F20"/>
          <w:sz w:val="17"/>
        </w:rPr>
        <w:t> </w:t>
      </w:r>
      <w:r>
        <w:rPr>
          <w:rFonts w:ascii="Cambria"/>
          <w:color w:val="231F20"/>
          <w:spacing w:val="12"/>
          <w:sz w:val="17"/>
        </w:rPr>
        <w:t> </w:t>
      </w:r>
      <w:r>
        <w:rPr>
          <w:rFonts w:ascii="Cambria"/>
          <w:color w:val="231F20"/>
          <w:w w:val="127"/>
          <w:sz w:val="17"/>
        </w:rPr>
        <w:t>a</w:t>
      </w:r>
      <w:r>
        <w:rPr>
          <w:rFonts w:ascii="Cambria"/>
          <w:color w:val="231F20"/>
          <w:w w:val="107"/>
          <w:sz w:val="17"/>
        </w:rPr>
        <w:t>D</w:t>
      </w:r>
      <w:r>
        <w:rPr>
          <w:rFonts w:ascii="Cambria"/>
          <w:color w:val="231F20"/>
          <w:w w:val="104"/>
          <w:sz w:val="17"/>
        </w:rPr>
        <w:t>m</w:t>
      </w:r>
      <w:r>
        <w:rPr>
          <w:rFonts w:ascii="Cambria"/>
          <w:color w:val="231F20"/>
          <w:w w:val="113"/>
          <w:sz w:val="17"/>
        </w:rPr>
        <w:t>I</w:t>
      </w:r>
      <w:r>
        <w:rPr>
          <w:rFonts w:ascii="Cambria"/>
          <w:color w:val="231F20"/>
          <w:w w:val="136"/>
          <w:sz w:val="17"/>
        </w:rPr>
        <w:t>n</w:t>
      </w:r>
      <w:r>
        <w:rPr>
          <w:rFonts w:ascii="Cambria"/>
          <w:color w:val="231F20"/>
          <w:w w:val="113"/>
          <w:sz w:val="17"/>
        </w:rPr>
        <w:t>I</w:t>
      </w:r>
      <w:r>
        <w:rPr>
          <w:rFonts w:ascii="Cambria"/>
          <w:color w:val="231F20"/>
          <w:w w:val="117"/>
          <w:sz w:val="17"/>
        </w:rPr>
        <w:t>s</w:t>
      </w:r>
      <w:r>
        <w:rPr>
          <w:rFonts w:ascii="Cambria"/>
          <w:color w:val="231F20"/>
          <w:spacing w:val="-1"/>
          <w:w w:val="195"/>
          <w:sz w:val="17"/>
        </w:rPr>
        <w:t>t</w:t>
      </w:r>
      <w:r>
        <w:rPr>
          <w:rFonts w:ascii="Cambria"/>
          <w:color w:val="231F20"/>
          <w:spacing w:val="-1"/>
          <w:w w:val="159"/>
          <w:sz w:val="17"/>
        </w:rPr>
        <w:t>r</w:t>
      </w:r>
      <w:r>
        <w:rPr>
          <w:rFonts w:ascii="Cambria"/>
          <w:color w:val="231F20"/>
          <w:spacing w:val="-9"/>
          <w:w w:val="127"/>
          <w:sz w:val="17"/>
        </w:rPr>
        <w:t>a</w:t>
      </w:r>
      <w:r>
        <w:rPr>
          <w:rFonts w:ascii="Cambria"/>
          <w:color w:val="231F20"/>
          <w:w w:val="195"/>
          <w:sz w:val="17"/>
        </w:rPr>
        <w:t>t</w:t>
      </w:r>
      <w:r>
        <w:rPr>
          <w:rFonts w:ascii="Cambria"/>
          <w:color w:val="231F20"/>
          <w:w w:val="113"/>
          <w:sz w:val="17"/>
        </w:rPr>
        <w:t>I</w:t>
      </w:r>
      <w:r>
        <w:rPr>
          <w:rFonts w:ascii="Cambria"/>
          <w:color w:val="231F20"/>
          <w:spacing w:val="-16"/>
          <w:w w:val="122"/>
          <w:sz w:val="17"/>
        </w:rPr>
        <w:t>v</w:t>
      </w:r>
      <w:r>
        <w:rPr>
          <w:rFonts w:ascii="Cambria"/>
          <w:color w:val="231F20"/>
          <w:w w:val="127"/>
          <w:sz w:val="17"/>
        </w:rPr>
        <w:t>a</w:t>
      </w:r>
      <w:r>
        <w:rPr>
          <w:rFonts w:ascii="Cambria"/>
          <w:color w:val="231F20"/>
          <w:sz w:val="17"/>
        </w:rPr>
        <w:t> </w:t>
      </w:r>
      <w:r>
        <w:rPr>
          <w:rFonts w:ascii="Cambria"/>
          <w:color w:val="231F20"/>
          <w:spacing w:val="12"/>
          <w:sz w:val="17"/>
        </w:rPr>
        <w:t> </w:t>
      </w:r>
      <w:r>
        <w:rPr>
          <w:rFonts w:ascii="Cambria"/>
          <w:color w:val="231F20"/>
          <w:w w:val="121"/>
          <w:sz w:val="17"/>
        </w:rPr>
        <w:t>y</w:t>
      </w:r>
      <w:r>
        <w:rPr>
          <w:rFonts w:ascii="Cambria"/>
          <w:color w:val="231F20"/>
          <w:sz w:val="17"/>
        </w:rPr>
        <w:t> </w:t>
      </w:r>
      <w:r>
        <w:rPr>
          <w:rFonts w:ascii="Cambria"/>
          <w:color w:val="231F20"/>
          <w:spacing w:val="12"/>
          <w:sz w:val="17"/>
        </w:rPr>
        <w:t> </w:t>
      </w:r>
      <w:r>
        <w:rPr>
          <w:rFonts w:ascii="Cambria"/>
          <w:color w:val="231F20"/>
          <w:w w:val="107"/>
          <w:sz w:val="17"/>
        </w:rPr>
        <w:t>D</w:t>
      </w:r>
      <w:r>
        <w:rPr>
          <w:rFonts w:ascii="Cambria"/>
          <w:color w:val="231F20"/>
          <w:w w:val="123"/>
          <w:sz w:val="17"/>
        </w:rPr>
        <w:t>e</w:t>
      </w:r>
    </w:p>
    <w:p>
      <w:pPr>
        <w:spacing w:line="241" w:lineRule="exact" w:before="0"/>
        <w:ind w:left="454" w:right="24" w:firstLine="0"/>
        <w:jc w:val="left"/>
        <w:rPr>
          <w:rFonts w:ascii="Cambria" w:hAnsi="Cambria"/>
          <w:sz w:val="22"/>
        </w:rPr>
      </w:pP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27"/>
          <w:sz w:val="17"/>
        </w:rPr>
        <w:t>a</w:t>
      </w:r>
      <w:r>
        <w:rPr>
          <w:rFonts w:ascii="Cambria" w:hAnsi="Cambria"/>
          <w:color w:val="231F20"/>
          <w:spacing w:val="-1"/>
          <w:w w:val="116"/>
          <w:sz w:val="17"/>
        </w:rPr>
        <w:t>b</w:t>
      </w:r>
      <w:r>
        <w:rPr>
          <w:rFonts w:ascii="Cambria" w:hAnsi="Cambria"/>
          <w:color w:val="231F20"/>
          <w:w w:val="127"/>
          <w:sz w:val="17"/>
        </w:rPr>
        <w:t>a</w:t>
      </w:r>
      <w:r>
        <w:rPr>
          <w:rFonts w:ascii="Cambria" w:hAnsi="Cambria"/>
          <w:color w:val="231F20"/>
          <w:spacing w:val="-1"/>
          <w:w w:val="152"/>
          <w:sz w:val="17"/>
        </w:rPr>
        <w:t>j</w:t>
      </w:r>
      <w:r>
        <w:rPr>
          <w:rFonts w:ascii="Cambria" w:hAnsi="Cambria"/>
          <w:color w:val="231F20"/>
          <w:w w:val="145"/>
          <w:sz w:val="17"/>
        </w:rPr>
        <w:t>o</w:t>
      </w:r>
      <w:r>
        <w:rPr>
          <w:rFonts w:ascii="Cambria" w:hAnsi="Cambria"/>
          <w:color w:val="231F20"/>
          <w:spacing w:val="17"/>
          <w:sz w:val="17"/>
        </w:rPr>
        <w:t> </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w w:val="224"/>
          <w:sz w:val="17"/>
        </w:rPr>
        <w:t>l</w:t>
      </w:r>
      <w:r>
        <w:rPr>
          <w:rFonts w:ascii="Cambria" w:hAnsi="Cambria"/>
          <w:color w:val="231F20"/>
          <w:spacing w:val="17"/>
          <w:sz w:val="17"/>
        </w:rPr>
        <w:t> </w:t>
      </w:r>
      <w:r>
        <w:rPr>
          <w:rFonts w:ascii="Cambria" w:hAnsi="Cambria"/>
          <w:color w:val="231F20"/>
          <w:w w:val="107"/>
          <w:sz w:val="17"/>
        </w:rPr>
        <w:t>D</w:t>
      </w:r>
      <w:r>
        <w:rPr>
          <w:rFonts w:ascii="Cambria" w:hAnsi="Cambria"/>
          <w:color w:val="231F20"/>
          <w:spacing w:val="-1"/>
          <w:w w:val="123"/>
          <w:sz w:val="17"/>
        </w:rPr>
        <w:t>é</w:t>
      </w:r>
      <w:r>
        <w:rPr>
          <w:rFonts w:ascii="Cambria" w:hAnsi="Cambria"/>
          <w:color w:val="231F20"/>
          <w:w w:val="118"/>
          <w:sz w:val="17"/>
        </w:rPr>
        <w:t>C</w:t>
      </w:r>
      <w:r>
        <w:rPr>
          <w:rFonts w:ascii="Cambria" w:hAnsi="Cambria"/>
          <w:color w:val="231F20"/>
          <w:w w:val="113"/>
          <w:sz w:val="17"/>
        </w:rPr>
        <w:t>I</w:t>
      </w:r>
      <w:r>
        <w:rPr>
          <w:rFonts w:ascii="Cambria" w:hAnsi="Cambria"/>
          <w:color w:val="231F20"/>
          <w:w w:val="104"/>
          <w:sz w:val="17"/>
        </w:rPr>
        <w:t>m</w:t>
      </w:r>
      <w:r>
        <w:rPr>
          <w:rFonts w:ascii="Cambria" w:hAnsi="Cambria"/>
          <w:color w:val="231F20"/>
          <w:w w:val="145"/>
          <w:sz w:val="17"/>
        </w:rPr>
        <w:t>o</w:t>
      </w:r>
      <w:r>
        <w:rPr>
          <w:rFonts w:ascii="Cambria" w:hAnsi="Cambria"/>
          <w:color w:val="231F20"/>
          <w:spacing w:val="17"/>
          <w:sz w:val="17"/>
        </w:rPr>
        <w:t> </w:t>
      </w:r>
      <w:r>
        <w:rPr>
          <w:rFonts w:ascii="Cambria" w:hAnsi="Cambria"/>
          <w:color w:val="231F20"/>
          <w:spacing w:val="-1"/>
          <w:w w:val="101"/>
          <w:sz w:val="17"/>
        </w:rPr>
        <w:t>p</w:t>
      </w:r>
      <w:r>
        <w:rPr>
          <w:rFonts w:ascii="Cambria" w:hAnsi="Cambria"/>
          <w:color w:val="231F20"/>
          <w:spacing w:val="-1"/>
          <w:w w:val="159"/>
          <w:sz w:val="17"/>
        </w:rPr>
        <w:t>r</w:t>
      </w:r>
      <w:r>
        <w:rPr>
          <w:rFonts w:ascii="Cambria" w:hAnsi="Cambria"/>
          <w:color w:val="231F20"/>
          <w:w w:val="113"/>
          <w:sz w:val="17"/>
        </w:rPr>
        <w:t>I</w:t>
      </w:r>
      <w:r>
        <w:rPr>
          <w:rFonts w:ascii="Cambria" w:hAnsi="Cambria"/>
          <w:color w:val="231F20"/>
          <w:w w:val="104"/>
          <w:sz w:val="17"/>
        </w:rPr>
        <w:t>m</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spacing w:val="17"/>
          <w:sz w:val="17"/>
        </w:rPr>
        <w:t> </w:t>
      </w:r>
      <w:r>
        <w:rPr>
          <w:rFonts w:ascii="Cambria" w:hAnsi="Cambria"/>
          <w:color w:val="231F20"/>
          <w:w w:val="118"/>
          <w:sz w:val="17"/>
        </w:rPr>
        <w:t>C</w:t>
      </w:r>
      <w:r>
        <w:rPr>
          <w:rFonts w:ascii="Cambria" w:hAnsi="Cambria"/>
          <w:color w:val="231F20"/>
          <w:w w:val="113"/>
          <w:sz w:val="17"/>
        </w:rPr>
        <w:t>I</w:t>
      </w:r>
      <w:r>
        <w:rPr>
          <w:rFonts w:ascii="Cambria" w:hAnsi="Cambria"/>
          <w:color w:val="231F20"/>
          <w:spacing w:val="-1"/>
          <w:w w:val="159"/>
          <w:sz w:val="17"/>
        </w:rPr>
        <w:t>r</w:t>
      </w:r>
      <w:r>
        <w:rPr>
          <w:rFonts w:ascii="Cambria" w:hAnsi="Cambria"/>
          <w:color w:val="231F20"/>
          <w:w w:val="118"/>
          <w:sz w:val="17"/>
        </w:rPr>
        <w:t>C</w:t>
      </w:r>
      <w:r>
        <w:rPr>
          <w:rFonts w:ascii="Cambria" w:hAnsi="Cambria"/>
          <w:color w:val="231F20"/>
          <w:w w:val="138"/>
          <w:sz w:val="17"/>
        </w:rPr>
        <w:t>u</w:t>
      </w:r>
      <w:r>
        <w:rPr>
          <w:rFonts w:ascii="Cambria" w:hAnsi="Cambria"/>
          <w:color w:val="231F20"/>
          <w:w w:val="113"/>
          <w:sz w:val="17"/>
        </w:rPr>
        <w:t>I</w:t>
      </w:r>
      <w:r>
        <w:rPr>
          <w:rFonts w:ascii="Cambria" w:hAnsi="Cambria"/>
          <w:color w:val="231F20"/>
          <w:spacing w:val="-1"/>
          <w:w w:val="195"/>
          <w:sz w:val="17"/>
        </w:rPr>
        <w:t>t</w:t>
      </w:r>
      <w:r>
        <w:rPr>
          <w:rFonts w:ascii="Cambria" w:hAnsi="Cambria"/>
          <w:color w:val="231F20"/>
          <w:w w:val="145"/>
          <w:sz w:val="17"/>
        </w:rPr>
        <w:t>o</w:t>
      </w:r>
      <w:r>
        <w:rPr>
          <w:rFonts w:ascii="Cambria" w:hAnsi="Cambria"/>
          <w:color w:val="231F20"/>
          <w:w w:val="121"/>
          <w:sz w:val="22"/>
        </w:rPr>
        <w:t>.</w:t>
      </w:r>
    </w:p>
    <w:p>
      <w:pPr>
        <w:spacing w:line="260" w:lineRule="exact" w:before="13"/>
        <w:ind w:left="454" w:right="111" w:hanging="341"/>
        <w:jc w:val="both"/>
        <w:rPr>
          <w:sz w:val="22"/>
        </w:rPr>
      </w:pPr>
      <w:r>
        <w:rPr>
          <w:color w:val="231F20"/>
          <w:w w:val="95"/>
          <w:sz w:val="22"/>
        </w:rPr>
        <w:t>Registro</w:t>
      </w:r>
      <w:r>
        <w:rPr>
          <w:color w:val="231F20"/>
          <w:spacing w:val="-38"/>
          <w:w w:val="95"/>
          <w:sz w:val="22"/>
        </w:rPr>
        <w:t> </w:t>
      </w:r>
      <w:r>
        <w:rPr>
          <w:color w:val="231F20"/>
          <w:w w:val="95"/>
          <w:sz w:val="22"/>
        </w:rPr>
        <w:t>No.</w:t>
      </w:r>
      <w:r>
        <w:rPr>
          <w:color w:val="231F20"/>
          <w:spacing w:val="-38"/>
          <w:w w:val="95"/>
          <w:sz w:val="22"/>
        </w:rPr>
        <w:t> </w:t>
      </w:r>
      <w:r>
        <w:rPr>
          <w:color w:val="231F20"/>
          <w:w w:val="95"/>
          <w:sz w:val="22"/>
        </w:rPr>
        <w:t>164611;</w:t>
      </w:r>
      <w:r>
        <w:rPr>
          <w:color w:val="231F20"/>
          <w:spacing w:val="-38"/>
          <w:w w:val="95"/>
          <w:sz w:val="22"/>
        </w:rPr>
        <w:t> </w:t>
      </w:r>
      <w:r>
        <w:rPr>
          <w:color w:val="231F20"/>
          <w:w w:val="95"/>
          <w:sz w:val="22"/>
        </w:rPr>
        <w:t>Localización:</w:t>
      </w:r>
      <w:r>
        <w:rPr>
          <w:color w:val="231F20"/>
          <w:spacing w:val="-38"/>
          <w:w w:val="95"/>
          <w:sz w:val="22"/>
        </w:rPr>
        <w:t> </w:t>
      </w:r>
      <w:r>
        <w:rPr>
          <w:color w:val="231F20"/>
          <w:w w:val="95"/>
          <w:sz w:val="22"/>
        </w:rPr>
        <w:t>Novena</w:t>
      </w:r>
      <w:r>
        <w:rPr>
          <w:color w:val="231F20"/>
          <w:spacing w:val="-38"/>
          <w:w w:val="95"/>
          <w:sz w:val="22"/>
        </w:rPr>
        <w:t> </w:t>
      </w:r>
      <w:r>
        <w:rPr>
          <w:color w:val="231F20"/>
          <w:w w:val="95"/>
          <w:sz w:val="22"/>
        </w:rPr>
        <w:t>Época;</w:t>
      </w:r>
      <w:r>
        <w:rPr>
          <w:color w:val="231F20"/>
          <w:spacing w:val="-38"/>
          <w:w w:val="95"/>
          <w:sz w:val="22"/>
        </w:rPr>
        <w:t> </w:t>
      </w:r>
      <w:r>
        <w:rPr>
          <w:color w:val="231F20"/>
          <w:w w:val="95"/>
          <w:sz w:val="22"/>
        </w:rPr>
        <w:t>Instancia:</w:t>
      </w:r>
      <w:r>
        <w:rPr>
          <w:color w:val="231F20"/>
          <w:spacing w:val="-38"/>
          <w:w w:val="95"/>
          <w:sz w:val="22"/>
        </w:rPr>
        <w:t> </w:t>
      </w:r>
      <w:r>
        <w:rPr>
          <w:color w:val="231F20"/>
          <w:spacing w:val="-3"/>
          <w:w w:val="95"/>
          <w:sz w:val="22"/>
        </w:rPr>
        <w:t>Tribunales</w:t>
      </w:r>
      <w:r>
        <w:rPr>
          <w:color w:val="231F20"/>
          <w:spacing w:val="-38"/>
          <w:w w:val="95"/>
          <w:sz w:val="22"/>
        </w:rPr>
        <w:t> </w:t>
      </w:r>
      <w:r>
        <w:rPr>
          <w:color w:val="231F20"/>
          <w:w w:val="95"/>
          <w:sz w:val="22"/>
        </w:rPr>
        <w:t>Colegia- dos</w:t>
      </w:r>
      <w:r>
        <w:rPr>
          <w:color w:val="231F20"/>
          <w:spacing w:val="-27"/>
          <w:w w:val="95"/>
          <w:sz w:val="22"/>
        </w:rPr>
        <w:t> </w:t>
      </w:r>
      <w:r>
        <w:rPr>
          <w:color w:val="231F20"/>
          <w:w w:val="95"/>
          <w:sz w:val="22"/>
        </w:rPr>
        <w:t>de</w:t>
      </w:r>
      <w:r>
        <w:rPr>
          <w:color w:val="231F20"/>
          <w:spacing w:val="-27"/>
          <w:w w:val="95"/>
          <w:sz w:val="22"/>
        </w:rPr>
        <w:t> </w:t>
      </w:r>
      <w:r>
        <w:rPr>
          <w:color w:val="231F20"/>
          <w:w w:val="95"/>
          <w:sz w:val="22"/>
        </w:rPr>
        <w:t>Circuito;</w:t>
      </w:r>
      <w:r>
        <w:rPr>
          <w:color w:val="231F20"/>
          <w:spacing w:val="-27"/>
          <w:w w:val="95"/>
          <w:sz w:val="22"/>
        </w:rPr>
        <w:t> </w:t>
      </w:r>
      <w:r>
        <w:rPr>
          <w:color w:val="231F20"/>
          <w:spacing w:val="-3"/>
          <w:w w:val="95"/>
          <w:sz w:val="22"/>
        </w:rPr>
        <w:t>Fuente:</w:t>
      </w:r>
      <w:r>
        <w:rPr>
          <w:color w:val="231F20"/>
          <w:spacing w:val="-27"/>
          <w:w w:val="95"/>
          <w:sz w:val="22"/>
        </w:rPr>
        <w:t> </w:t>
      </w:r>
      <w:r>
        <w:rPr>
          <w:rFonts w:ascii="Times New Roman" w:hAnsi="Times New Roman"/>
          <w:i/>
          <w:color w:val="231F20"/>
          <w:w w:val="95"/>
          <w:sz w:val="22"/>
        </w:rPr>
        <w:t>Semanario</w:t>
      </w:r>
      <w:r>
        <w:rPr>
          <w:rFonts w:ascii="Times New Roman" w:hAnsi="Times New Roman"/>
          <w:i/>
          <w:color w:val="231F20"/>
          <w:spacing w:val="-27"/>
          <w:w w:val="95"/>
          <w:sz w:val="22"/>
        </w:rPr>
        <w:t> </w:t>
      </w:r>
      <w:r>
        <w:rPr>
          <w:rFonts w:ascii="Times New Roman" w:hAnsi="Times New Roman"/>
          <w:i/>
          <w:color w:val="231F20"/>
          <w:w w:val="95"/>
          <w:sz w:val="22"/>
        </w:rPr>
        <w:t>Judicial</w:t>
      </w:r>
      <w:r>
        <w:rPr>
          <w:rFonts w:ascii="Times New Roman" w:hAnsi="Times New Roman"/>
          <w:i/>
          <w:color w:val="231F20"/>
          <w:spacing w:val="-27"/>
          <w:w w:val="95"/>
          <w:sz w:val="22"/>
        </w:rPr>
        <w:t> </w:t>
      </w:r>
      <w:r>
        <w:rPr>
          <w:rFonts w:ascii="Times New Roman" w:hAnsi="Times New Roman"/>
          <w:i/>
          <w:color w:val="231F20"/>
          <w:w w:val="95"/>
          <w:sz w:val="22"/>
        </w:rPr>
        <w:t>de</w:t>
      </w:r>
      <w:r>
        <w:rPr>
          <w:rFonts w:ascii="Times New Roman" w:hAnsi="Times New Roman"/>
          <w:i/>
          <w:color w:val="231F20"/>
          <w:spacing w:val="-27"/>
          <w:w w:val="95"/>
          <w:sz w:val="22"/>
        </w:rPr>
        <w:t> </w:t>
      </w:r>
      <w:r>
        <w:rPr>
          <w:rFonts w:ascii="Times New Roman" w:hAnsi="Times New Roman"/>
          <w:i/>
          <w:color w:val="231F20"/>
          <w:w w:val="95"/>
          <w:sz w:val="22"/>
        </w:rPr>
        <w:t>la</w:t>
      </w:r>
      <w:r>
        <w:rPr>
          <w:rFonts w:ascii="Times New Roman" w:hAnsi="Times New Roman"/>
          <w:i/>
          <w:color w:val="231F20"/>
          <w:spacing w:val="-27"/>
          <w:w w:val="95"/>
          <w:sz w:val="22"/>
        </w:rPr>
        <w:t> </w:t>
      </w:r>
      <w:r>
        <w:rPr>
          <w:rFonts w:ascii="Times New Roman" w:hAnsi="Times New Roman"/>
          <w:i/>
          <w:color w:val="231F20"/>
          <w:w w:val="95"/>
          <w:sz w:val="22"/>
        </w:rPr>
        <w:t>Federación</w:t>
      </w:r>
      <w:r>
        <w:rPr>
          <w:rFonts w:ascii="Times New Roman" w:hAnsi="Times New Roman"/>
          <w:i/>
          <w:color w:val="231F20"/>
          <w:spacing w:val="-27"/>
          <w:w w:val="95"/>
          <w:sz w:val="22"/>
        </w:rPr>
        <w:t> </w:t>
      </w:r>
      <w:r>
        <w:rPr>
          <w:rFonts w:ascii="Times New Roman" w:hAnsi="Times New Roman"/>
          <w:i/>
          <w:color w:val="231F20"/>
          <w:w w:val="95"/>
          <w:sz w:val="22"/>
        </w:rPr>
        <w:t>y</w:t>
      </w:r>
      <w:r>
        <w:rPr>
          <w:rFonts w:ascii="Times New Roman" w:hAnsi="Times New Roman"/>
          <w:i/>
          <w:color w:val="231F20"/>
          <w:spacing w:val="-27"/>
          <w:w w:val="95"/>
          <w:sz w:val="22"/>
        </w:rPr>
        <w:t> </w:t>
      </w:r>
      <w:r>
        <w:rPr>
          <w:rFonts w:ascii="Times New Roman" w:hAnsi="Times New Roman"/>
          <w:i/>
          <w:color w:val="231F20"/>
          <w:w w:val="95"/>
          <w:sz w:val="22"/>
        </w:rPr>
        <w:t>su</w:t>
      </w:r>
      <w:r>
        <w:rPr>
          <w:rFonts w:ascii="Times New Roman" w:hAnsi="Times New Roman"/>
          <w:i/>
          <w:color w:val="231F20"/>
          <w:spacing w:val="-27"/>
          <w:w w:val="95"/>
          <w:sz w:val="22"/>
        </w:rPr>
        <w:t> </w:t>
      </w:r>
      <w:r>
        <w:rPr>
          <w:rFonts w:ascii="Times New Roman" w:hAnsi="Times New Roman"/>
          <w:i/>
          <w:color w:val="231F20"/>
          <w:w w:val="95"/>
          <w:sz w:val="22"/>
        </w:rPr>
        <w:t>Gacetta</w:t>
      </w:r>
      <w:r>
        <w:rPr>
          <w:color w:val="231F20"/>
          <w:w w:val="95"/>
          <w:sz w:val="22"/>
        </w:rPr>
        <w:t>;</w:t>
      </w:r>
      <w:r>
        <w:rPr>
          <w:color w:val="231F20"/>
          <w:spacing w:val="-27"/>
          <w:w w:val="95"/>
          <w:sz w:val="22"/>
        </w:rPr>
        <w:t> </w:t>
      </w:r>
      <w:r>
        <w:rPr>
          <w:color w:val="231F20"/>
          <w:spacing w:val="-7"/>
          <w:w w:val="95"/>
          <w:sz w:val="22"/>
        </w:rPr>
        <w:t>Tomo </w:t>
      </w:r>
      <w:r>
        <w:rPr>
          <w:rFonts w:ascii="Cambria" w:hAnsi="Cambria"/>
          <w:color w:val="231F20"/>
          <w:w w:val="105"/>
          <w:sz w:val="17"/>
        </w:rPr>
        <w:t>xxxI</w:t>
      </w:r>
      <w:r>
        <w:rPr>
          <w:color w:val="231F20"/>
          <w:w w:val="105"/>
          <w:sz w:val="22"/>
        </w:rPr>
        <w:t>,</w:t>
      </w:r>
      <w:r>
        <w:rPr>
          <w:color w:val="231F20"/>
          <w:spacing w:val="-41"/>
          <w:w w:val="105"/>
          <w:sz w:val="22"/>
        </w:rPr>
        <w:t> </w:t>
      </w:r>
      <w:r>
        <w:rPr>
          <w:color w:val="231F20"/>
          <w:sz w:val="22"/>
        </w:rPr>
        <w:t>mayo</w:t>
      </w:r>
      <w:r>
        <w:rPr>
          <w:color w:val="231F20"/>
          <w:spacing w:val="-38"/>
          <w:sz w:val="22"/>
        </w:rPr>
        <w:t> </w:t>
      </w:r>
      <w:r>
        <w:rPr>
          <w:color w:val="231F20"/>
          <w:sz w:val="22"/>
        </w:rPr>
        <w:t>de</w:t>
      </w:r>
      <w:r>
        <w:rPr>
          <w:color w:val="231F20"/>
          <w:spacing w:val="-38"/>
          <w:sz w:val="22"/>
        </w:rPr>
        <w:t> </w:t>
      </w:r>
      <w:r>
        <w:rPr>
          <w:color w:val="231F20"/>
          <w:sz w:val="22"/>
        </w:rPr>
        <w:t>2010;</w:t>
      </w:r>
      <w:r>
        <w:rPr>
          <w:color w:val="231F20"/>
          <w:spacing w:val="-38"/>
          <w:sz w:val="22"/>
        </w:rPr>
        <w:t> </w:t>
      </w:r>
      <w:r>
        <w:rPr>
          <w:color w:val="231F20"/>
          <w:spacing w:val="-5"/>
          <w:sz w:val="22"/>
        </w:rPr>
        <w:t>Tesis:</w:t>
      </w:r>
      <w:r>
        <w:rPr>
          <w:color w:val="231F20"/>
          <w:spacing w:val="-38"/>
          <w:sz w:val="22"/>
        </w:rPr>
        <w:t> </w:t>
      </w:r>
      <w:r>
        <w:rPr>
          <w:rFonts w:ascii="Cambria" w:hAnsi="Cambria"/>
          <w:color w:val="231F20"/>
          <w:spacing w:val="-3"/>
          <w:sz w:val="17"/>
        </w:rPr>
        <w:t>xI</w:t>
      </w:r>
      <w:r>
        <w:rPr>
          <w:color w:val="231F20"/>
          <w:spacing w:val="-3"/>
          <w:sz w:val="22"/>
        </w:rPr>
        <w:t>.1o.A.T.47</w:t>
      </w:r>
      <w:r>
        <w:rPr>
          <w:color w:val="231F20"/>
          <w:spacing w:val="-38"/>
          <w:sz w:val="22"/>
        </w:rPr>
        <w:t> </w:t>
      </w:r>
      <w:r>
        <w:rPr>
          <w:rFonts w:ascii="Cambria" w:hAnsi="Cambria"/>
          <w:color w:val="231F20"/>
          <w:sz w:val="22"/>
        </w:rPr>
        <w:t>K</w:t>
      </w:r>
      <w:r>
        <w:rPr>
          <w:color w:val="231F20"/>
          <w:sz w:val="22"/>
        </w:rPr>
        <w:t>;</w:t>
      </w:r>
      <w:r>
        <w:rPr>
          <w:color w:val="231F20"/>
          <w:spacing w:val="-38"/>
          <w:sz w:val="22"/>
        </w:rPr>
        <w:t> </w:t>
      </w:r>
      <w:r>
        <w:rPr>
          <w:color w:val="231F20"/>
          <w:spacing w:val="-6"/>
          <w:sz w:val="22"/>
        </w:rPr>
        <w:t>Tesis</w:t>
      </w:r>
      <w:r>
        <w:rPr>
          <w:color w:val="231F20"/>
          <w:spacing w:val="-38"/>
          <w:sz w:val="22"/>
        </w:rPr>
        <w:t> </w:t>
      </w:r>
      <w:r>
        <w:rPr>
          <w:color w:val="231F20"/>
          <w:sz w:val="22"/>
        </w:rPr>
        <w:t>Aislada;</w:t>
      </w:r>
      <w:r>
        <w:rPr>
          <w:color w:val="231F20"/>
          <w:spacing w:val="-38"/>
          <w:sz w:val="22"/>
        </w:rPr>
        <w:t> </w:t>
      </w:r>
      <w:r>
        <w:rPr>
          <w:color w:val="231F20"/>
          <w:sz w:val="22"/>
        </w:rPr>
        <w:t>Materia(s):</w:t>
      </w:r>
      <w:r>
        <w:rPr>
          <w:color w:val="231F20"/>
          <w:spacing w:val="-38"/>
          <w:sz w:val="22"/>
        </w:rPr>
        <w:t> </w:t>
      </w:r>
      <w:r>
        <w:rPr>
          <w:color w:val="231F20"/>
          <w:sz w:val="22"/>
        </w:rPr>
        <w:t>Común;</w:t>
      </w:r>
    </w:p>
    <w:p>
      <w:pPr>
        <w:spacing w:line="260" w:lineRule="exact" w:before="0"/>
        <w:ind w:left="454" w:right="24" w:hanging="1"/>
        <w:jc w:val="left"/>
        <w:rPr>
          <w:rFonts w:ascii="Cambria" w:hAnsi="Cambria"/>
          <w:sz w:val="22"/>
        </w:rPr>
      </w:pPr>
      <w:r>
        <w:rPr>
          <w:color w:val="231F20"/>
          <w:spacing w:val="-1"/>
          <w:w w:val="93"/>
          <w:sz w:val="22"/>
        </w:rPr>
        <w:t>p</w:t>
      </w:r>
      <w:r>
        <w:rPr>
          <w:color w:val="231F20"/>
          <w:w w:val="93"/>
          <w:sz w:val="22"/>
        </w:rPr>
        <w:t>.</w:t>
      </w:r>
      <w:r>
        <w:rPr>
          <w:color w:val="231F20"/>
          <w:sz w:val="22"/>
        </w:rPr>
        <w:t> </w:t>
      </w:r>
      <w:r>
        <w:rPr>
          <w:color w:val="231F20"/>
          <w:spacing w:val="-23"/>
          <w:sz w:val="22"/>
        </w:rPr>
        <w:t> </w:t>
      </w:r>
      <w:r>
        <w:rPr>
          <w:color w:val="231F20"/>
          <w:w w:val="99"/>
          <w:sz w:val="22"/>
        </w:rPr>
        <w:t>1932.</w:t>
      </w:r>
      <w:r>
        <w:rPr>
          <w:color w:val="231F20"/>
          <w:sz w:val="22"/>
        </w:rPr>
        <w:t> </w:t>
      </w:r>
      <w:r>
        <w:rPr>
          <w:color w:val="231F20"/>
          <w:spacing w:val="-23"/>
          <w:sz w:val="22"/>
        </w:rPr>
        <w:t> </w:t>
      </w:r>
      <w:r>
        <w:rPr>
          <w:rFonts w:ascii="Cambria" w:hAnsi="Cambria"/>
          <w:color w:val="231F20"/>
          <w:spacing w:val="-1"/>
          <w:w w:val="101"/>
          <w:sz w:val="17"/>
        </w:rPr>
        <w:t>p</w:t>
      </w:r>
      <w:r>
        <w:rPr>
          <w:rFonts w:ascii="Cambria" w:hAnsi="Cambria"/>
          <w:color w:val="231F20"/>
          <w:spacing w:val="-1"/>
          <w:w w:val="159"/>
          <w:sz w:val="17"/>
        </w:rPr>
        <w:t>r</w:t>
      </w:r>
      <w:r>
        <w:rPr>
          <w:rFonts w:ascii="Cambria" w:hAnsi="Cambria"/>
          <w:color w:val="231F20"/>
          <w:w w:val="113"/>
          <w:sz w:val="17"/>
        </w:rPr>
        <w:t>I</w:t>
      </w:r>
      <w:r>
        <w:rPr>
          <w:rFonts w:ascii="Cambria" w:hAnsi="Cambria"/>
          <w:color w:val="231F20"/>
          <w:w w:val="104"/>
          <w:sz w:val="17"/>
        </w:rPr>
        <w:t>m</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sz w:val="17"/>
        </w:rPr>
        <w:t> </w:t>
      </w:r>
      <w:r>
        <w:rPr>
          <w:rFonts w:ascii="Cambria" w:hAnsi="Cambria"/>
          <w:color w:val="231F20"/>
          <w:spacing w:val="13"/>
          <w:sz w:val="17"/>
        </w:rPr>
        <w:t> </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13"/>
          <w:sz w:val="17"/>
        </w:rPr>
        <w:t>I</w:t>
      </w:r>
      <w:r>
        <w:rPr>
          <w:rFonts w:ascii="Cambria" w:hAnsi="Cambria"/>
          <w:color w:val="231F20"/>
          <w:spacing w:val="-1"/>
          <w:w w:val="116"/>
          <w:sz w:val="17"/>
        </w:rPr>
        <w:t>b</w:t>
      </w:r>
      <w:r>
        <w:rPr>
          <w:rFonts w:ascii="Cambria" w:hAnsi="Cambria"/>
          <w:color w:val="231F20"/>
          <w:w w:val="138"/>
          <w:sz w:val="17"/>
        </w:rPr>
        <w:t>u</w:t>
      </w:r>
      <w:r>
        <w:rPr>
          <w:rFonts w:ascii="Cambria" w:hAnsi="Cambria"/>
          <w:color w:val="231F20"/>
          <w:w w:val="136"/>
          <w:sz w:val="17"/>
        </w:rPr>
        <w:t>n</w:t>
      </w:r>
      <w:r>
        <w:rPr>
          <w:rFonts w:ascii="Cambria" w:hAnsi="Cambria"/>
          <w:color w:val="231F20"/>
          <w:w w:val="127"/>
          <w:sz w:val="17"/>
        </w:rPr>
        <w:t>a</w:t>
      </w:r>
      <w:r>
        <w:rPr>
          <w:rFonts w:ascii="Cambria" w:hAnsi="Cambria"/>
          <w:color w:val="231F20"/>
          <w:w w:val="224"/>
          <w:sz w:val="17"/>
        </w:rPr>
        <w:t>l</w:t>
      </w:r>
      <w:r>
        <w:rPr>
          <w:rFonts w:ascii="Cambria" w:hAnsi="Cambria"/>
          <w:color w:val="231F20"/>
          <w:sz w:val="17"/>
        </w:rPr>
        <w:t> </w:t>
      </w:r>
      <w:r>
        <w:rPr>
          <w:rFonts w:ascii="Cambria" w:hAnsi="Cambria"/>
          <w:color w:val="231F20"/>
          <w:spacing w:val="13"/>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224"/>
          <w:sz w:val="17"/>
        </w:rPr>
        <w:t>l</w:t>
      </w:r>
      <w:r>
        <w:rPr>
          <w:rFonts w:ascii="Cambria" w:hAnsi="Cambria"/>
          <w:color w:val="231F20"/>
          <w:spacing w:val="-1"/>
          <w:w w:val="123"/>
          <w:sz w:val="17"/>
        </w:rPr>
        <w:t>e</w:t>
      </w:r>
      <w:r>
        <w:rPr>
          <w:rFonts w:ascii="Cambria" w:hAnsi="Cambria"/>
          <w:color w:val="231F20"/>
          <w:spacing w:val="-1"/>
          <w:w w:val="145"/>
          <w:sz w:val="17"/>
        </w:rPr>
        <w:t>g</w:t>
      </w:r>
      <w:r>
        <w:rPr>
          <w:rFonts w:ascii="Cambria" w:hAnsi="Cambria"/>
          <w:color w:val="231F20"/>
          <w:w w:val="113"/>
          <w:sz w:val="17"/>
        </w:rPr>
        <w:t>I</w:t>
      </w:r>
      <w:r>
        <w:rPr>
          <w:rFonts w:ascii="Cambria" w:hAnsi="Cambria"/>
          <w:color w:val="231F20"/>
          <w:w w:val="127"/>
          <w:sz w:val="17"/>
        </w:rPr>
        <w:t>a</w:t>
      </w:r>
      <w:r>
        <w:rPr>
          <w:rFonts w:ascii="Cambria" w:hAnsi="Cambria"/>
          <w:color w:val="231F20"/>
          <w:w w:val="107"/>
          <w:sz w:val="17"/>
        </w:rPr>
        <w:t>D</w:t>
      </w:r>
      <w:r>
        <w:rPr>
          <w:rFonts w:ascii="Cambria" w:hAnsi="Cambria"/>
          <w:color w:val="231F20"/>
          <w:w w:val="145"/>
          <w:sz w:val="17"/>
        </w:rPr>
        <w:t>o</w:t>
      </w:r>
      <w:r>
        <w:rPr>
          <w:rFonts w:ascii="Cambria" w:hAnsi="Cambria"/>
          <w:color w:val="231F20"/>
          <w:sz w:val="17"/>
        </w:rPr>
        <w:t> </w:t>
      </w:r>
      <w:r>
        <w:rPr>
          <w:rFonts w:ascii="Cambria" w:hAnsi="Cambria"/>
          <w:color w:val="231F20"/>
          <w:spacing w:val="12"/>
          <w:sz w:val="17"/>
        </w:rPr>
        <w:t> </w:t>
      </w:r>
      <w:r>
        <w:rPr>
          <w:rFonts w:ascii="Cambria" w:hAnsi="Cambria"/>
          <w:color w:val="231F20"/>
          <w:spacing w:val="-1"/>
          <w:w w:val="123"/>
          <w:sz w:val="17"/>
        </w:rPr>
        <w:t>e</w:t>
      </w:r>
      <w:r>
        <w:rPr>
          <w:rFonts w:ascii="Cambria" w:hAnsi="Cambria"/>
          <w:color w:val="231F20"/>
          <w:w w:val="136"/>
          <w:sz w:val="17"/>
        </w:rPr>
        <w:t>n</w:t>
      </w:r>
      <w:r>
        <w:rPr>
          <w:rFonts w:ascii="Cambria" w:hAnsi="Cambria"/>
          <w:color w:val="231F20"/>
          <w:sz w:val="17"/>
        </w:rPr>
        <w:t> </w:t>
      </w:r>
      <w:r>
        <w:rPr>
          <w:rFonts w:ascii="Cambria" w:hAnsi="Cambria"/>
          <w:color w:val="231F20"/>
          <w:spacing w:val="12"/>
          <w:sz w:val="17"/>
        </w:rPr>
        <w:t> </w:t>
      </w:r>
      <w:r>
        <w:rPr>
          <w:rFonts w:ascii="Cambria" w:hAnsi="Cambria"/>
          <w:color w:val="231F20"/>
          <w:w w:val="104"/>
          <w:sz w:val="17"/>
        </w:rPr>
        <w:t>m</w:t>
      </w:r>
      <w:r>
        <w:rPr>
          <w:rFonts w:ascii="Cambria" w:hAnsi="Cambria"/>
          <w:color w:val="231F20"/>
          <w:spacing w:val="-9"/>
          <w:w w:val="127"/>
          <w:sz w:val="17"/>
        </w:rPr>
        <w:t>a</w:t>
      </w:r>
      <w:r>
        <w:rPr>
          <w:rFonts w:ascii="Cambria" w:hAnsi="Cambria"/>
          <w:color w:val="231F20"/>
          <w:spacing w:val="-1"/>
          <w:w w:val="195"/>
          <w:sz w:val="17"/>
        </w:rPr>
        <w:t>t</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w w:val="113"/>
          <w:sz w:val="17"/>
        </w:rPr>
        <w:t>I</w:t>
      </w:r>
      <w:r>
        <w:rPr>
          <w:rFonts w:ascii="Cambria" w:hAnsi="Cambria"/>
          <w:color w:val="231F20"/>
          <w:spacing w:val="4"/>
          <w:w w:val="127"/>
          <w:sz w:val="17"/>
        </w:rPr>
        <w:t>a</w:t>
      </w:r>
      <w:r>
        <w:rPr>
          <w:rFonts w:ascii="Cambria" w:hAnsi="Cambria"/>
          <w:color w:val="231F20"/>
          <w:w w:val="117"/>
          <w:sz w:val="17"/>
        </w:rPr>
        <w:t>s</w:t>
      </w:r>
      <w:r>
        <w:rPr>
          <w:rFonts w:ascii="Cambria" w:hAnsi="Cambria"/>
          <w:color w:val="231F20"/>
          <w:sz w:val="17"/>
        </w:rPr>
        <w:t> </w:t>
      </w:r>
      <w:r>
        <w:rPr>
          <w:rFonts w:ascii="Cambria" w:hAnsi="Cambria"/>
          <w:color w:val="231F20"/>
          <w:spacing w:val="12"/>
          <w:sz w:val="17"/>
        </w:rPr>
        <w:t> </w:t>
      </w:r>
      <w:r>
        <w:rPr>
          <w:rFonts w:ascii="Cambria" w:hAnsi="Cambria"/>
          <w:color w:val="231F20"/>
          <w:w w:val="127"/>
          <w:sz w:val="17"/>
        </w:rPr>
        <w:t>a</w:t>
      </w:r>
      <w:r>
        <w:rPr>
          <w:rFonts w:ascii="Cambria" w:hAnsi="Cambria"/>
          <w:color w:val="231F20"/>
          <w:w w:val="107"/>
          <w:sz w:val="17"/>
        </w:rPr>
        <w:t>D</w:t>
      </w:r>
      <w:r>
        <w:rPr>
          <w:rFonts w:ascii="Cambria" w:hAnsi="Cambria"/>
          <w:color w:val="231F20"/>
          <w:w w:val="104"/>
          <w:sz w:val="17"/>
        </w:rPr>
        <w:t>m</w:t>
      </w:r>
      <w:r>
        <w:rPr>
          <w:rFonts w:ascii="Cambria" w:hAnsi="Cambria"/>
          <w:color w:val="231F20"/>
          <w:w w:val="113"/>
          <w:sz w:val="17"/>
        </w:rPr>
        <w:t>I</w:t>
      </w:r>
      <w:r>
        <w:rPr>
          <w:rFonts w:ascii="Cambria" w:hAnsi="Cambria"/>
          <w:color w:val="231F20"/>
          <w:w w:val="136"/>
          <w:sz w:val="17"/>
        </w:rPr>
        <w:t>n</w:t>
      </w:r>
      <w:r>
        <w:rPr>
          <w:rFonts w:ascii="Cambria" w:hAnsi="Cambria"/>
          <w:color w:val="231F20"/>
          <w:w w:val="113"/>
          <w:sz w:val="17"/>
        </w:rPr>
        <w:t>I</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spacing w:val="-9"/>
          <w:w w:val="127"/>
          <w:sz w:val="17"/>
        </w:rPr>
        <w:t>a</w:t>
      </w:r>
      <w:r>
        <w:rPr>
          <w:rFonts w:ascii="Cambria" w:hAnsi="Cambria"/>
          <w:color w:val="231F20"/>
          <w:w w:val="195"/>
          <w:sz w:val="17"/>
        </w:rPr>
        <w:t>t</w:t>
      </w:r>
      <w:r>
        <w:rPr>
          <w:rFonts w:ascii="Cambria" w:hAnsi="Cambria"/>
          <w:color w:val="231F20"/>
          <w:w w:val="113"/>
          <w:sz w:val="17"/>
        </w:rPr>
        <w:t>I</w:t>
      </w:r>
      <w:r>
        <w:rPr>
          <w:rFonts w:ascii="Cambria" w:hAnsi="Cambria"/>
          <w:color w:val="231F20"/>
          <w:spacing w:val="-16"/>
          <w:w w:val="122"/>
          <w:sz w:val="17"/>
        </w:rPr>
        <w:t>v</w:t>
      </w:r>
      <w:r>
        <w:rPr>
          <w:rFonts w:ascii="Cambria" w:hAnsi="Cambria"/>
          <w:color w:val="231F20"/>
          <w:w w:val="127"/>
          <w:sz w:val="17"/>
        </w:rPr>
        <w:t>a</w:t>
      </w:r>
      <w:r>
        <w:rPr>
          <w:rFonts w:ascii="Cambria" w:hAnsi="Cambria"/>
          <w:color w:val="231F20"/>
          <w:sz w:val="17"/>
        </w:rPr>
        <w:t> </w:t>
      </w:r>
      <w:r>
        <w:rPr>
          <w:rFonts w:ascii="Cambria" w:hAnsi="Cambria"/>
          <w:color w:val="231F20"/>
          <w:spacing w:val="12"/>
          <w:sz w:val="17"/>
        </w:rPr>
        <w:t> </w:t>
      </w:r>
      <w:r>
        <w:rPr>
          <w:rFonts w:ascii="Cambria" w:hAnsi="Cambria"/>
          <w:color w:val="231F20"/>
          <w:w w:val="121"/>
          <w:sz w:val="17"/>
        </w:rPr>
        <w:t>y</w:t>
      </w:r>
      <w:r>
        <w:rPr>
          <w:rFonts w:ascii="Cambria" w:hAnsi="Cambria"/>
          <w:color w:val="231F20"/>
          <w:sz w:val="17"/>
        </w:rPr>
        <w:t> </w:t>
      </w:r>
      <w:r>
        <w:rPr>
          <w:rFonts w:ascii="Cambria" w:hAnsi="Cambria"/>
          <w:color w:val="231F20"/>
          <w:spacing w:val="12"/>
          <w:sz w:val="17"/>
        </w:rPr>
        <w:t> </w:t>
      </w:r>
      <w:r>
        <w:rPr>
          <w:rFonts w:ascii="Cambria" w:hAnsi="Cambria"/>
          <w:color w:val="231F20"/>
          <w:w w:val="107"/>
          <w:sz w:val="17"/>
        </w:rPr>
        <w:t>D</w:t>
      </w:r>
      <w:r>
        <w:rPr>
          <w:rFonts w:ascii="Cambria" w:hAnsi="Cambria"/>
          <w:color w:val="231F20"/>
          <w:w w:val="123"/>
          <w:sz w:val="17"/>
        </w:rPr>
        <w:t>e </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27"/>
          <w:sz w:val="17"/>
        </w:rPr>
        <w:t>a</w:t>
      </w:r>
      <w:r>
        <w:rPr>
          <w:rFonts w:ascii="Cambria" w:hAnsi="Cambria"/>
          <w:color w:val="231F20"/>
          <w:spacing w:val="-1"/>
          <w:w w:val="116"/>
          <w:sz w:val="17"/>
        </w:rPr>
        <w:t>b</w:t>
      </w:r>
      <w:r>
        <w:rPr>
          <w:rFonts w:ascii="Cambria" w:hAnsi="Cambria"/>
          <w:color w:val="231F20"/>
          <w:w w:val="127"/>
          <w:sz w:val="17"/>
        </w:rPr>
        <w:t>a</w:t>
      </w:r>
      <w:r>
        <w:rPr>
          <w:rFonts w:ascii="Cambria" w:hAnsi="Cambria"/>
          <w:color w:val="231F20"/>
          <w:spacing w:val="-1"/>
          <w:w w:val="152"/>
          <w:sz w:val="17"/>
        </w:rPr>
        <w:t>j</w:t>
      </w:r>
      <w:r>
        <w:rPr>
          <w:rFonts w:ascii="Cambria" w:hAnsi="Cambria"/>
          <w:color w:val="231F20"/>
          <w:w w:val="145"/>
          <w:sz w:val="17"/>
        </w:rPr>
        <w:t>o</w:t>
      </w:r>
      <w:r>
        <w:rPr>
          <w:rFonts w:ascii="Cambria" w:hAnsi="Cambria"/>
          <w:color w:val="231F20"/>
          <w:spacing w:val="17"/>
          <w:sz w:val="17"/>
        </w:rPr>
        <w:t> </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w w:val="224"/>
          <w:sz w:val="17"/>
        </w:rPr>
        <w:t>l</w:t>
      </w:r>
      <w:r>
        <w:rPr>
          <w:rFonts w:ascii="Cambria" w:hAnsi="Cambria"/>
          <w:color w:val="231F20"/>
          <w:spacing w:val="17"/>
          <w:sz w:val="17"/>
        </w:rPr>
        <w:t> </w:t>
      </w:r>
      <w:r>
        <w:rPr>
          <w:rFonts w:ascii="Cambria" w:hAnsi="Cambria"/>
          <w:color w:val="231F20"/>
          <w:w w:val="107"/>
          <w:sz w:val="17"/>
        </w:rPr>
        <w:t>D</w:t>
      </w:r>
      <w:r>
        <w:rPr>
          <w:rFonts w:ascii="Cambria" w:hAnsi="Cambria"/>
          <w:color w:val="231F20"/>
          <w:spacing w:val="-1"/>
          <w:w w:val="123"/>
          <w:sz w:val="17"/>
        </w:rPr>
        <w:t>é</w:t>
      </w:r>
      <w:r>
        <w:rPr>
          <w:rFonts w:ascii="Cambria" w:hAnsi="Cambria"/>
          <w:color w:val="231F20"/>
          <w:w w:val="118"/>
          <w:sz w:val="17"/>
        </w:rPr>
        <w:t>C</w:t>
      </w:r>
      <w:r>
        <w:rPr>
          <w:rFonts w:ascii="Cambria" w:hAnsi="Cambria"/>
          <w:color w:val="231F20"/>
          <w:w w:val="113"/>
          <w:sz w:val="17"/>
        </w:rPr>
        <w:t>I</w:t>
      </w:r>
      <w:r>
        <w:rPr>
          <w:rFonts w:ascii="Cambria" w:hAnsi="Cambria"/>
          <w:color w:val="231F20"/>
          <w:w w:val="104"/>
          <w:sz w:val="17"/>
        </w:rPr>
        <w:t>m</w:t>
      </w:r>
      <w:r>
        <w:rPr>
          <w:rFonts w:ascii="Cambria" w:hAnsi="Cambria"/>
          <w:color w:val="231F20"/>
          <w:w w:val="145"/>
          <w:sz w:val="17"/>
        </w:rPr>
        <w:t>o</w:t>
      </w:r>
      <w:r>
        <w:rPr>
          <w:rFonts w:ascii="Cambria" w:hAnsi="Cambria"/>
          <w:color w:val="231F20"/>
          <w:spacing w:val="17"/>
          <w:sz w:val="17"/>
        </w:rPr>
        <w:t> </w:t>
      </w:r>
      <w:r>
        <w:rPr>
          <w:rFonts w:ascii="Cambria" w:hAnsi="Cambria"/>
          <w:color w:val="231F20"/>
          <w:spacing w:val="-1"/>
          <w:w w:val="101"/>
          <w:sz w:val="17"/>
        </w:rPr>
        <w:t>p</w:t>
      </w:r>
      <w:r>
        <w:rPr>
          <w:rFonts w:ascii="Cambria" w:hAnsi="Cambria"/>
          <w:color w:val="231F20"/>
          <w:spacing w:val="-1"/>
          <w:w w:val="159"/>
          <w:sz w:val="17"/>
        </w:rPr>
        <w:t>r</w:t>
      </w:r>
      <w:r>
        <w:rPr>
          <w:rFonts w:ascii="Cambria" w:hAnsi="Cambria"/>
          <w:color w:val="231F20"/>
          <w:w w:val="113"/>
          <w:sz w:val="17"/>
        </w:rPr>
        <w:t>I</w:t>
      </w:r>
      <w:r>
        <w:rPr>
          <w:rFonts w:ascii="Cambria" w:hAnsi="Cambria"/>
          <w:color w:val="231F20"/>
          <w:w w:val="104"/>
          <w:sz w:val="17"/>
        </w:rPr>
        <w:t>m</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spacing w:val="17"/>
          <w:sz w:val="17"/>
        </w:rPr>
        <w:t> </w:t>
      </w:r>
      <w:r>
        <w:rPr>
          <w:rFonts w:ascii="Cambria" w:hAnsi="Cambria"/>
          <w:color w:val="231F20"/>
          <w:w w:val="118"/>
          <w:sz w:val="17"/>
        </w:rPr>
        <w:t>C</w:t>
      </w:r>
      <w:r>
        <w:rPr>
          <w:rFonts w:ascii="Cambria" w:hAnsi="Cambria"/>
          <w:color w:val="231F20"/>
          <w:w w:val="113"/>
          <w:sz w:val="17"/>
        </w:rPr>
        <w:t>I</w:t>
      </w:r>
      <w:r>
        <w:rPr>
          <w:rFonts w:ascii="Cambria" w:hAnsi="Cambria"/>
          <w:color w:val="231F20"/>
          <w:spacing w:val="-1"/>
          <w:w w:val="159"/>
          <w:sz w:val="17"/>
        </w:rPr>
        <w:t>r</w:t>
      </w:r>
      <w:r>
        <w:rPr>
          <w:rFonts w:ascii="Cambria" w:hAnsi="Cambria"/>
          <w:color w:val="231F20"/>
          <w:w w:val="118"/>
          <w:sz w:val="17"/>
        </w:rPr>
        <w:t>C</w:t>
      </w:r>
      <w:r>
        <w:rPr>
          <w:rFonts w:ascii="Cambria" w:hAnsi="Cambria"/>
          <w:color w:val="231F20"/>
          <w:w w:val="138"/>
          <w:sz w:val="17"/>
        </w:rPr>
        <w:t>u</w:t>
      </w:r>
      <w:r>
        <w:rPr>
          <w:rFonts w:ascii="Cambria" w:hAnsi="Cambria"/>
          <w:color w:val="231F20"/>
          <w:w w:val="113"/>
          <w:sz w:val="17"/>
        </w:rPr>
        <w:t>I</w:t>
      </w:r>
      <w:r>
        <w:rPr>
          <w:rFonts w:ascii="Cambria" w:hAnsi="Cambria"/>
          <w:color w:val="231F20"/>
          <w:spacing w:val="-1"/>
          <w:w w:val="195"/>
          <w:sz w:val="17"/>
        </w:rPr>
        <w:t>t</w:t>
      </w:r>
      <w:r>
        <w:rPr>
          <w:rFonts w:ascii="Cambria" w:hAnsi="Cambria"/>
          <w:color w:val="231F20"/>
          <w:w w:val="145"/>
          <w:sz w:val="17"/>
        </w:rPr>
        <w:t>o</w:t>
      </w:r>
      <w:r>
        <w:rPr>
          <w:rFonts w:ascii="Cambria" w:hAnsi="Cambria"/>
          <w:color w:val="231F20"/>
          <w:w w:val="121"/>
          <w:sz w:val="22"/>
        </w:rPr>
        <w:t>.</w:t>
      </w:r>
    </w:p>
    <w:p>
      <w:pPr>
        <w:spacing w:line="260" w:lineRule="exact" w:before="0"/>
        <w:ind w:left="454" w:right="111" w:hanging="341"/>
        <w:jc w:val="both"/>
        <w:rPr>
          <w:sz w:val="22"/>
        </w:rPr>
      </w:pPr>
      <w:r>
        <w:rPr>
          <w:color w:val="231F20"/>
          <w:w w:val="95"/>
          <w:sz w:val="22"/>
        </w:rPr>
        <w:t>Registro</w:t>
      </w:r>
      <w:r>
        <w:rPr>
          <w:color w:val="231F20"/>
          <w:spacing w:val="-38"/>
          <w:w w:val="95"/>
          <w:sz w:val="22"/>
        </w:rPr>
        <w:t> </w:t>
      </w:r>
      <w:r>
        <w:rPr>
          <w:color w:val="231F20"/>
          <w:w w:val="95"/>
          <w:sz w:val="22"/>
        </w:rPr>
        <w:t>No.</w:t>
      </w:r>
      <w:r>
        <w:rPr>
          <w:color w:val="231F20"/>
          <w:spacing w:val="-38"/>
          <w:w w:val="95"/>
          <w:sz w:val="22"/>
        </w:rPr>
        <w:t> </w:t>
      </w:r>
      <w:r>
        <w:rPr>
          <w:color w:val="231F20"/>
          <w:w w:val="95"/>
          <w:sz w:val="22"/>
        </w:rPr>
        <w:t>165074;</w:t>
      </w:r>
      <w:r>
        <w:rPr>
          <w:color w:val="231F20"/>
          <w:spacing w:val="-38"/>
          <w:w w:val="95"/>
          <w:sz w:val="22"/>
        </w:rPr>
        <w:t> </w:t>
      </w:r>
      <w:r>
        <w:rPr>
          <w:color w:val="231F20"/>
          <w:w w:val="95"/>
          <w:sz w:val="22"/>
        </w:rPr>
        <w:t>Localización:</w:t>
      </w:r>
      <w:r>
        <w:rPr>
          <w:color w:val="231F20"/>
          <w:spacing w:val="-38"/>
          <w:w w:val="95"/>
          <w:sz w:val="22"/>
        </w:rPr>
        <w:t> </w:t>
      </w:r>
      <w:r>
        <w:rPr>
          <w:color w:val="231F20"/>
          <w:w w:val="95"/>
          <w:sz w:val="22"/>
        </w:rPr>
        <w:t>Novena</w:t>
      </w:r>
      <w:r>
        <w:rPr>
          <w:color w:val="231F20"/>
          <w:spacing w:val="-38"/>
          <w:w w:val="95"/>
          <w:sz w:val="22"/>
        </w:rPr>
        <w:t> </w:t>
      </w:r>
      <w:r>
        <w:rPr>
          <w:color w:val="231F20"/>
          <w:w w:val="95"/>
          <w:sz w:val="22"/>
        </w:rPr>
        <w:t>Época;</w:t>
      </w:r>
      <w:r>
        <w:rPr>
          <w:color w:val="231F20"/>
          <w:spacing w:val="-38"/>
          <w:w w:val="95"/>
          <w:sz w:val="22"/>
        </w:rPr>
        <w:t> </w:t>
      </w:r>
      <w:r>
        <w:rPr>
          <w:color w:val="231F20"/>
          <w:w w:val="95"/>
          <w:sz w:val="22"/>
        </w:rPr>
        <w:t>Instancia:</w:t>
      </w:r>
      <w:r>
        <w:rPr>
          <w:color w:val="231F20"/>
          <w:spacing w:val="-38"/>
          <w:w w:val="95"/>
          <w:sz w:val="22"/>
        </w:rPr>
        <w:t> </w:t>
      </w:r>
      <w:r>
        <w:rPr>
          <w:color w:val="231F20"/>
          <w:spacing w:val="-3"/>
          <w:w w:val="95"/>
          <w:sz w:val="22"/>
        </w:rPr>
        <w:t>Tribunales</w:t>
      </w:r>
      <w:r>
        <w:rPr>
          <w:color w:val="231F20"/>
          <w:spacing w:val="-38"/>
          <w:w w:val="95"/>
          <w:sz w:val="22"/>
        </w:rPr>
        <w:t> </w:t>
      </w:r>
      <w:r>
        <w:rPr>
          <w:color w:val="231F20"/>
          <w:w w:val="95"/>
          <w:sz w:val="22"/>
        </w:rPr>
        <w:t>Colegia- dos</w:t>
      </w:r>
      <w:r>
        <w:rPr>
          <w:color w:val="231F20"/>
          <w:spacing w:val="-27"/>
          <w:w w:val="95"/>
          <w:sz w:val="22"/>
        </w:rPr>
        <w:t> </w:t>
      </w:r>
      <w:r>
        <w:rPr>
          <w:color w:val="231F20"/>
          <w:w w:val="95"/>
          <w:sz w:val="22"/>
        </w:rPr>
        <w:t>de</w:t>
      </w:r>
      <w:r>
        <w:rPr>
          <w:color w:val="231F20"/>
          <w:spacing w:val="-27"/>
          <w:w w:val="95"/>
          <w:sz w:val="22"/>
        </w:rPr>
        <w:t> </w:t>
      </w:r>
      <w:r>
        <w:rPr>
          <w:color w:val="231F20"/>
          <w:w w:val="95"/>
          <w:sz w:val="22"/>
        </w:rPr>
        <w:t>Circuito;</w:t>
      </w:r>
      <w:r>
        <w:rPr>
          <w:color w:val="231F20"/>
          <w:spacing w:val="-27"/>
          <w:w w:val="95"/>
          <w:sz w:val="22"/>
        </w:rPr>
        <w:t> </w:t>
      </w:r>
      <w:r>
        <w:rPr>
          <w:color w:val="231F20"/>
          <w:spacing w:val="-3"/>
          <w:w w:val="95"/>
          <w:sz w:val="22"/>
        </w:rPr>
        <w:t>Fuente:</w:t>
      </w:r>
      <w:r>
        <w:rPr>
          <w:color w:val="231F20"/>
          <w:spacing w:val="-27"/>
          <w:w w:val="95"/>
          <w:sz w:val="22"/>
        </w:rPr>
        <w:t> </w:t>
      </w:r>
      <w:r>
        <w:rPr>
          <w:rFonts w:ascii="Times New Roman" w:hAnsi="Times New Roman"/>
          <w:i/>
          <w:color w:val="231F20"/>
          <w:w w:val="95"/>
          <w:sz w:val="22"/>
        </w:rPr>
        <w:t>Semanario</w:t>
      </w:r>
      <w:r>
        <w:rPr>
          <w:rFonts w:ascii="Times New Roman" w:hAnsi="Times New Roman"/>
          <w:i/>
          <w:color w:val="231F20"/>
          <w:spacing w:val="-27"/>
          <w:w w:val="95"/>
          <w:sz w:val="22"/>
        </w:rPr>
        <w:t> </w:t>
      </w:r>
      <w:r>
        <w:rPr>
          <w:rFonts w:ascii="Times New Roman" w:hAnsi="Times New Roman"/>
          <w:i/>
          <w:color w:val="231F20"/>
          <w:w w:val="95"/>
          <w:sz w:val="22"/>
        </w:rPr>
        <w:t>Judicial</w:t>
      </w:r>
      <w:r>
        <w:rPr>
          <w:rFonts w:ascii="Times New Roman" w:hAnsi="Times New Roman"/>
          <w:i/>
          <w:color w:val="231F20"/>
          <w:spacing w:val="-27"/>
          <w:w w:val="95"/>
          <w:sz w:val="22"/>
        </w:rPr>
        <w:t> </w:t>
      </w:r>
      <w:r>
        <w:rPr>
          <w:rFonts w:ascii="Times New Roman" w:hAnsi="Times New Roman"/>
          <w:i/>
          <w:color w:val="231F20"/>
          <w:w w:val="95"/>
          <w:sz w:val="22"/>
        </w:rPr>
        <w:t>de</w:t>
      </w:r>
      <w:r>
        <w:rPr>
          <w:rFonts w:ascii="Times New Roman" w:hAnsi="Times New Roman"/>
          <w:i/>
          <w:color w:val="231F20"/>
          <w:spacing w:val="-27"/>
          <w:w w:val="95"/>
          <w:sz w:val="22"/>
        </w:rPr>
        <w:t> </w:t>
      </w:r>
      <w:r>
        <w:rPr>
          <w:rFonts w:ascii="Times New Roman" w:hAnsi="Times New Roman"/>
          <w:i/>
          <w:color w:val="231F20"/>
          <w:w w:val="95"/>
          <w:sz w:val="22"/>
        </w:rPr>
        <w:t>la</w:t>
      </w:r>
      <w:r>
        <w:rPr>
          <w:rFonts w:ascii="Times New Roman" w:hAnsi="Times New Roman"/>
          <w:i/>
          <w:color w:val="231F20"/>
          <w:spacing w:val="-27"/>
          <w:w w:val="95"/>
          <w:sz w:val="22"/>
        </w:rPr>
        <w:t> </w:t>
      </w:r>
      <w:r>
        <w:rPr>
          <w:rFonts w:ascii="Times New Roman" w:hAnsi="Times New Roman"/>
          <w:i/>
          <w:color w:val="231F20"/>
          <w:w w:val="95"/>
          <w:sz w:val="22"/>
        </w:rPr>
        <w:t>Federación</w:t>
      </w:r>
      <w:r>
        <w:rPr>
          <w:rFonts w:ascii="Times New Roman" w:hAnsi="Times New Roman"/>
          <w:i/>
          <w:color w:val="231F20"/>
          <w:spacing w:val="-27"/>
          <w:w w:val="95"/>
          <w:sz w:val="22"/>
        </w:rPr>
        <w:t> </w:t>
      </w:r>
      <w:r>
        <w:rPr>
          <w:rFonts w:ascii="Times New Roman" w:hAnsi="Times New Roman"/>
          <w:i/>
          <w:color w:val="231F20"/>
          <w:w w:val="95"/>
          <w:sz w:val="22"/>
        </w:rPr>
        <w:t>y</w:t>
      </w:r>
      <w:r>
        <w:rPr>
          <w:rFonts w:ascii="Times New Roman" w:hAnsi="Times New Roman"/>
          <w:i/>
          <w:color w:val="231F20"/>
          <w:spacing w:val="-27"/>
          <w:w w:val="95"/>
          <w:sz w:val="22"/>
        </w:rPr>
        <w:t> </w:t>
      </w:r>
      <w:r>
        <w:rPr>
          <w:rFonts w:ascii="Times New Roman" w:hAnsi="Times New Roman"/>
          <w:i/>
          <w:color w:val="231F20"/>
          <w:w w:val="95"/>
          <w:sz w:val="22"/>
        </w:rPr>
        <w:t>su</w:t>
      </w:r>
      <w:r>
        <w:rPr>
          <w:rFonts w:ascii="Times New Roman" w:hAnsi="Times New Roman"/>
          <w:i/>
          <w:color w:val="231F20"/>
          <w:spacing w:val="-27"/>
          <w:w w:val="95"/>
          <w:sz w:val="22"/>
        </w:rPr>
        <w:t> </w:t>
      </w:r>
      <w:r>
        <w:rPr>
          <w:rFonts w:ascii="Times New Roman" w:hAnsi="Times New Roman"/>
          <w:i/>
          <w:color w:val="231F20"/>
          <w:w w:val="95"/>
          <w:sz w:val="22"/>
        </w:rPr>
        <w:t>Gacetta</w:t>
      </w:r>
      <w:r>
        <w:rPr>
          <w:color w:val="231F20"/>
          <w:w w:val="95"/>
          <w:sz w:val="22"/>
        </w:rPr>
        <w:t>;</w:t>
      </w:r>
      <w:r>
        <w:rPr>
          <w:color w:val="231F20"/>
          <w:spacing w:val="-27"/>
          <w:w w:val="95"/>
          <w:sz w:val="22"/>
        </w:rPr>
        <w:t> </w:t>
      </w:r>
      <w:r>
        <w:rPr>
          <w:color w:val="231F20"/>
          <w:spacing w:val="-7"/>
          <w:w w:val="95"/>
          <w:sz w:val="22"/>
        </w:rPr>
        <w:t>Tomo </w:t>
      </w:r>
      <w:r>
        <w:rPr>
          <w:rFonts w:ascii="Cambria" w:hAnsi="Cambria"/>
          <w:color w:val="231F20"/>
          <w:w w:val="110"/>
          <w:sz w:val="17"/>
        </w:rPr>
        <w:t>xxxI</w:t>
      </w:r>
      <w:r>
        <w:rPr>
          <w:color w:val="231F20"/>
          <w:w w:val="110"/>
          <w:sz w:val="22"/>
        </w:rPr>
        <w:t>,</w:t>
      </w:r>
      <w:r>
        <w:rPr>
          <w:color w:val="231F20"/>
          <w:spacing w:val="-33"/>
          <w:w w:val="110"/>
          <w:sz w:val="22"/>
        </w:rPr>
        <w:t> </w:t>
      </w:r>
      <w:r>
        <w:rPr>
          <w:color w:val="231F20"/>
          <w:sz w:val="22"/>
        </w:rPr>
        <w:t>marzo</w:t>
      </w:r>
      <w:r>
        <w:rPr>
          <w:color w:val="231F20"/>
          <w:spacing w:val="-28"/>
          <w:sz w:val="22"/>
        </w:rPr>
        <w:t> </w:t>
      </w:r>
      <w:r>
        <w:rPr>
          <w:color w:val="231F20"/>
          <w:sz w:val="22"/>
        </w:rPr>
        <w:t>de</w:t>
      </w:r>
      <w:r>
        <w:rPr>
          <w:color w:val="231F20"/>
          <w:spacing w:val="-28"/>
          <w:sz w:val="22"/>
        </w:rPr>
        <w:t> </w:t>
      </w:r>
      <w:r>
        <w:rPr>
          <w:color w:val="231F20"/>
          <w:sz w:val="22"/>
        </w:rPr>
        <w:t>2010;</w:t>
      </w:r>
      <w:r>
        <w:rPr>
          <w:color w:val="231F20"/>
          <w:spacing w:val="-28"/>
          <w:sz w:val="22"/>
        </w:rPr>
        <w:t> </w:t>
      </w:r>
      <w:r>
        <w:rPr>
          <w:color w:val="231F20"/>
          <w:spacing w:val="-5"/>
          <w:sz w:val="22"/>
        </w:rPr>
        <w:t>Tesis:</w:t>
      </w:r>
      <w:r>
        <w:rPr>
          <w:color w:val="231F20"/>
          <w:spacing w:val="-28"/>
          <w:sz w:val="22"/>
        </w:rPr>
        <w:t> </w:t>
      </w:r>
      <w:r>
        <w:rPr>
          <w:color w:val="231F20"/>
          <w:sz w:val="22"/>
        </w:rPr>
        <w:t>I.4o.A.91</w:t>
      </w:r>
      <w:r>
        <w:rPr>
          <w:color w:val="231F20"/>
          <w:spacing w:val="-28"/>
          <w:sz w:val="22"/>
        </w:rPr>
        <w:t> </w:t>
      </w:r>
      <w:r>
        <w:rPr>
          <w:color w:val="231F20"/>
          <w:sz w:val="22"/>
        </w:rPr>
        <w:t>K;</w:t>
      </w:r>
      <w:r>
        <w:rPr>
          <w:color w:val="231F20"/>
          <w:spacing w:val="-28"/>
          <w:sz w:val="22"/>
        </w:rPr>
        <w:t> </w:t>
      </w:r>
      <w:r>
        <w:rPr>
          <w:color w:val="231F20"/>
          <w:spacing w:val="-6"/>
          <w:sz w:val="22"/>
        </w:rPr>
        <w:t>Tesis</w:t>
      </w:r>
      <w:r>
        <w:rPr>
          <w:color w:val="231F20"/>
          <w:spacing w:val="-28"/>
          <w:sz w:val="22"/>
        </w:rPr>
        <w:t> </w:t>
      </w:r>
      <w:r>
        <w:rPr>
          <w:color w:val="231F20"/>
          <w:sz w:val="22"/>
        </w:rPr>
        <w:t>Aislada;</w:t>
      </w:r>
      <w:r>
        <w:rPr>
          <w:color w:val="231F20"/>
          <w:spacing w:val="-28"/>
          <w:sz w:val="22"/>
        </w:rPr>
        <w:t> </w:t>
      </w:r>
      <w:r>
        <w:rPr>
          <w:color w:val="231F20"/>
          <w:sz w:val="22"/>
        </w:rPr>
        <w:t>Materia(s):</w:t>
      </w:r>
      <w:r>
        <w:rPr>
          <w:color w:val="231F20"/>
          <w:spacing w:val="-28"/>
          <w:sz w:val="22"/>
        </w:rPr>
        <w:t> </w:t>
      </w:r>
      <w:r>
        <w:rPr>
          <w:color w:val="231F20"/>
          <w:sz w:val="22"/>
        </w:rPr>
        <w:t>Común;</w:t>
      </w:r>
    </w:p>
    <w:p>
      <w:pPr>
        <w:spacing w:after="0" w:line="260" w:lineRule="exact"/>
        <w:jc w:val="both"/>
        <w:rPr>
          <w:sz w:val="22"/>
        </w:rPr>
        <w:sectPr>
          <w:pgSz w:w="9360" w:h="12760"/>
          <w:pgMar w:top="620" w:bottom="280" w:left="1020" w:right="1020"/>
        </w:sectPr>
      </w:pPr>
    </w:p>
    <w:p>
      <w:pPr>
        <w:tabs>
          <w:tab w:pos="1991" w:val="left" w:leader="none"/>
        </w:tabs>
        <w:spacing w:before="36"/>
        <w:ind w:left="0" w:right="111" w:firstLine="0"/>
        <w:jc w:val="right"/>
        <w:rPr>
          <w:sz w:val="19"/>
        </w:rPr>
      </w:pPr>
      <w:r>
        <w:rPr>
          <w:rFonts w:ascii="Times New Roman"/>
          <w:i/>
          <w:color w:val="231F20"/>
          <w:w w:val="90"/>
          <w:sz w:val="19"/>
        </w:rPr>
        <w:t>Derechos</w:t>
      </w:r>
      <w:r>
        <w:rPr>
          <w:rFonts w:ascii="Times New Roman"/>
          <w:i/>
          <w:color w:val="231F20"/>
          <w:spacing w:val="4"/>
          <w:w w:val="90"/>
          <w:sz w:val="19"/>
        </w:rPr>
        <w:t> </w:t>
      </w:r>
      <w:r>
        <w:rPr>
          <w:rFonts w:ascii="Times New Roman"/>
          <w:i/>
          <w:color w:val="231F20"/>
          <w:w w:val="90"/>
          <w:sz w:val="19"/>
        </w:rPr>
        <w:t>fundamenttales</w:t>
        <w:tab/>
      </w:r>
      <w:r>
        <w:rPr>
          <w:color w:val="231F20"/>
          <w:sz w:val="19"/>
        </w:rPr>
        <w:t>119</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spacing w:line="260" w:lineRule="exact" w:before="0"/>
        <w:ind w:left="454" w:right="24" w:firstLine="0"/>
        <w:jc w:val="left"/>
        <w:rPr>
          <w:sz w:val="22"/>
        </w:rPr>
      </w:pPr>
      <w:r>
        <w:rPr>
          <w:color w:val="231F20"/>
          <w:w w:val="93"/>
          <w:sz w:val="22"/>
        </w:rPr>
        <w:t>p.</w:t>
      </w:r>
      <w:r>
        <w:rPr>
          <w:color w:val="231F20"/>
          <w:sz w:val="22"/>
        </w:rPr>
        <w:t> </w:t>
      </w:r>
      <w:r>
        <w:rPr>
          <w:color w:val="231F20"/>
          <w:w w:val="99"/>
          <w:sz w:val="22"/>
        </w:rPr>
        <w:t>2927</w:t>
      </w:r>
      <w:r>
        <w:rPr>
          <w:color w:val="231F20"/>
          <w:w w:val="99"/>
          <w:sz w:val="22"/>
        </w:rPr>
        <w:t>.</w:t>
      </w:r>
      <w:r>
        <w:rPr>
          <w:color w:val="231F20"/>
          <w:sz w:val="22"/>
        </w:rPr>
        <w:t> </w:t>
      </w:r>
      <w:r>
        <w:rPr>
          <w:rFonts w:ascii="Cambria"/>
          <w:color w:val="231F20"/>
          <w:w w:val="118"/>
          <w:sz w:val="17"/>
        </w:rPr>
        <w:t>C</w:t>
      </w:r>
      <w:r>
        <w:rPr>
          <w:rFonts w:ascii="Cambria"/>
          <w:color w:val="231F20"/>
          <w:w w:val="138"/>
          <w:sz w:val="17"/>
        </w:rPr>
        <w:t>u</w:t>
      </w:r>
      <w:r>
        <w:rPr>
          <w:rFonts w:ascii="Cambria"/>
          <w:color w:val="231F20"/>
          <w:w w:val="127"/>
          <w:sz w:val="17"/>
        </w:rPr>
        <w:t>a</w:t>
      </w:r>
      <w:r>
        <w:rPr>
          <w:rFonts w:ascii="Cambria"/>
          <w:color w:val="231F20"/>
          <w:w w:val="159"/>
          <w:sz w:val="17"/>
        </w:rPr>
        <w:t>r</w:t>
      </w:r>
      <w:r>
        <w:rPr>
          <w:rFonts w:ascii="Cambria"/>
          <w:color w:val="231F20"/>
          <w:w w:val="195"/>
          <w:sz w:val="17"/>
        </w:rPr>
        <w:t>t</w:t>
      </w:r>
      <w:r>
        <w:rPr>
          <w:rFonts w:ascii="Cambria"/>
          <w:color w:val="231F20"/>
          <w:w w:val="145"/>
          <w:sz w:val="17"/>
        </w:rPr>
        <w:t>o</w:t>
      </w:r>
      <w:r>
        <w:rPr>
          <w:rFonts w:ascii="Cambria"/>
          <w:color w:val="231F20"/>
          <w:sz w:val="17"/>
        </w:rPr>
        <w:t> </w:t>
      </w:r>
      <w:r>
        <w:rPr>
          <w:rFonts w:ascii="Cambria"/>
          <w:color w:val="231F20"/>
          <w:w w:val="195"/>
          <w:sz w:val="17"/>
        </w:rPr>
        <w:t>t</w:t>
      </w:r>
      <w:r>
        <w:rPr>
          <w:rFonts w:ascii="Cambria"/>
          <w:color w:val="231F20"/>
          <w:w w:val="159"/>
          <w:sz w:val="17"/>
        </w:rPr>
        <w:t>r</w:t>
      </w:r>
      <w:r>
        <w:rPr>
          <w:rFonts w:ascii="Cambria"/>
          <w:color w:val="231F20"/>
          <w:w w:val="113"/>
          <w:sz w:val="17"/>
        </w:rPr>
        <w:t>I</w:t>
      </w:r>
      <w:r>
        <w:rPr>
          <w:rFonts w:ascii="Cambria"/>
          <w:color w:val="231F20"/>
          <w:w w:val="116"/>
          <w:sz w:val="17"/>
        </w:rPr>
        <w:t>b</w:t>
      </w:r>
      <w:r>
        <w:rPr>
          <w:rFonts w:ascii="Cambria"/>
          <w:color w:val="231F20"/>
          <w:w w:val="138"/>
          <w:sz w:val="17"/>
        </w:rPr>
        <w:t>u</w:t>
      </w:r>
      <w:r>
        <w:rPr>
          <w:rFonts w:ascii="Cambria"/>
          <w:color w:val="231F20"/>
          <w:w w:val="136"/>
          <w:sz w:val="17"/>
        </w:rPr>
        <w:t>n</w:t>
      </w:r>
      <w:r>
        <w:rPr>
          <w:rFonts w:ascii="Cambria"/>
          <w:color w:val="231F20"/>
          <w:w w:val="127"/>
          <w:sz w:val="17"/>
        </w:rPr>
        <w:t>a</w:t>
      </w:r>
      <w:r>
        <w:rPr>
          <w:rFonts w:ascii="Cambria"/>
          <w:color w:val="231F20"/>
          <w:w w:val="224"/>
          <w:sz w:val="17"/>
        </w:rPr>
        <w:t>l</w:t>
      </w:r>
      <w:r>
        <w:rPr>
          <w:rFonts w:ascii="Cambria"/>
          <w:color w:val="231F20"/>
          <w:sz w:val="17"/>
        </w:rPr>
        <w:t> </w:t>
      </w:r>
      <w:r>
        <w:rPr>
          <w:rFonts w:ascii="Cambria"/>
          <w:color w:val="231F20"/>
          <w:w w:val="118"/>
          <w:sz w:val="17"/>
        </w:rPr>
        <w:t>C</w:t>
      </w:r>
      <w:r>
        <w:rPr>
          <w:rFonts w:ascii="Cambria"/>
          <w:color w:val="231F20"/>
          <w:w w:val="145"/>
          <w:sz w:val="17"/>
        </w:rPr>
        <w:t>o</w:t>
      </w:r>
      <w:r>
        <w:rPr>
          <w:rFonts w:ascii="Cambria"/>
          <w:color w:val="231F20"/>
          <w:w w:val="224"/>
          <w:sz w:val="17"/>
        </w:rPr>
        <w:t>l</w:t>
      </w:r>
      <w:r>
        <w:rPr>
          <w:rFonts w:ascii="Cambria"/>
          <w:color w:val="231F20"/>
          <w:w w:val="123"/>
          <w:sz w:val="17"/>
        </w:rPr>
        <w:t>e</w:t>
      </w:r>
      <w:r>
        <w:rPr>
          <w:rFonts w:ascii="Cambria"/>
          <w:color w:val="231F20"/>
          <w:w w:val="145"/>
          <w:sz w:val="17"/>
        </w:rPr>
        <w:t>g</w:t>
      </w:r>
      <w:r>
        <w:rPr>
          <w:rFonts w:ascii="Cambria"/>
          <w:color w:val="231F20"/>
          <w:w w:val="113"/>
          <w:sz w:val="17"/>
        </w:rPr>
        <w:t>I</w:t>
      </w:r>
      <w:r>
        <w:rPr>
          <w:rFonts w:ascii="Cambria"/>
          <w:color w:val="231F20"/>
          <w:w w:val="127"/>
          <w:sz w:val="17"/>
        </w:rPr>
        <w:t>a</w:t>
      </w:r>
      <w:r>
        <w:rPr>
          <w:rFonts w:ascii="Cambria"/>
          <w:color w:val="231F20"/>
          <w:w w:val="107"/>
          <w:sz w:val="17"/>
        </w:rPr>
        <w:t>D</w:t>
      </w:r>
      <w:r>
        <w:rPr>
          <w:rFonts w:ascii="Cambria"/>
          <w:color w:val="231F20"/>
          <w:w w:val="145"/>
          <w:sz w:val="17"/>
        </w:rPr>
        <w:t>o</w:t>
      </w:r>
      <w:r>
        <w:rPr>
          <w:rFonts w:ascii="Cambria"/>
          <w:color w:val="231F20"/>
          <w:sz w:val="17"/>
        </w:rPr>
        <w:t> </w:t>
      </w:r>
      <w:r>
        <w:rPr>
          <w:rFonts w:ascii="Cambria"/>
          <w:color w:val="231F20"/>
          <w:w w:val="123"/>
          <w:sz w:val="17"/>
        </w:rPr>
        <w:t>e</w:t>
      </w:r>
      <w:r>
        <w:rPr>
          <w:rFonts w:ascii="Cambria"/>
          <w:color w:val="231F20"/>
          <w:w w:val="136"/>
          <w:sz w:val="17"/>
        </w:rPr>
        <w:t>n</w:t>
      </w:r>
      <w:r>
        <w:rPr>
          <w:rFonts w:ascii="Cambria"/>
          <w:color w:val="231F20"/>
          <w:sz w:val="17"/>
        </w:rPr>
        <w:t> </w:t>
      </w:r>
      <w:r>
        <w:rPr>
          <w:rFonts w:ascii="Cambria"/>
          <w:color w:val="231F20"/>
          <w:w w:val="104"/>
          <w:sz w:val="17"/>
        </w:rPr>
        <w:t>m</w:t>
      </w:r>
      <w:r>
        <w:rPr>
          <w:rFonts w:ascii="Cambria"/>
          <w:color w:val="231F20"/>
          <w:w w:val="127"/>
          <w:sz w:val="17"/>
        </w:rPr>
        <w:t>a</w:t>
      </w:r>
      <w:r>
        <w:rPr>
          <w:rFonts w:ascii="Cambria"/>
          <w:color w:val="231F20"/>
          <w:w w:val="195"/>
          <w:sz w:val="17"/>
        </w:rPr>
        <w:t>t</w:t>
      </w:r>
      <w:r>
        <w:rPr>
          <w:rFonts w:ascii="Cambria"/>
          <w:color w:val="231F20"/>
          <w:w w:val="123"/>
          <w:sz w:val="17"/>
        </w:rPr>
        <w:t>e</w:t>
      </w:r>
      <w:r>
        <w:rPr>
          <w:rFonts w:ascii="Cambria"/>
          <w:color w:val="231F20"/>
          <w:w w:val="159"/>
          <w:sz w:val="17"/>
        </w:rPr>
        <w:t>r</w:t>
      </w:r>
      <w:r>
        <w:rPr>
          <w:rFonts w:ascii="Cambria"/>
          <w:color w:val="231F20"/>
          <w:w w:val="113"/>
          <w:sz w:val="17"/>
        </w:rPr>
        <w:t>I</w:t>
      </w:r>
      <w:r>
        <w:rPr>
          <w:rFonts w:ascii="Cambria"/>
          <w:color w:val="231F20"/>
          <w:w w:val="127"/>
          <w:sz w:val="17"/>
        </w:rPr>
        <w:t>a</w:t>
      </w:r>
      <w:r>
        <w:rPr>
          <w:rFonts w:ascii="Cambria"/>
          <w:color w:val="231F20"/>
          <w:sz w:val="17"/>
        </w:rPr>
        <w:t> </w:t>
      </w:r>
      <w:r>
        <w:rPr>
          <w:rFonts w:ascii="Cambria"/>
          <w:color w:val="231F20"/>
          <w:w w:val="127"/>
          <w:sz w:val="17"/>
        </w:rPr>
        <w:t>a</w:t>
      </w:r>
      <w:r>
        <w:rPr>
          <w:rFonts w:ascii="Cambria"/>
          <w:color w:val="231F20"/>
          <w:w w:val="107"/>
          <w:sz w:val="17"/>
        </w:rPr>
        <w:t>D</w:t>
      </w:r>
      <w:r>
        <w:rPr>
          <w:rFonts w:ascii="Cambria"/>
          <w:color w:val="231F20"/>
          <w:w w:val="104"/>
          <w:sz w:val="17"/>
        </w:rPr>
        <w:t>m</w:t>
      </w:r>
      <w:r>
        <w:rPr>
          <w:rFonts w:ascii="Cambria"/>
          <w:color w:val="231F20"/>
          <w:w w:val="113"/>
          <w:sz w:val="17"/>
        </w:rPr>
        <w:t>I</w:t>
      </w:r>
      <w:r>
        <w:rPr>
          <w:rFonts w:ascii="Cambria"/>
          <w:color w:val="231F20"/>
          <w:w w:val="136"/>
          <w:sz w:val="17"/>
        </w:rPr>
        <w:t>n</w:t>
      </w:r>
      <w:r>
        <w:rPr>
          <w:rFonts w:ascii="Cambria"/>
          <w:color w:val="231F20"/>
          <w:w w:val="113"/>
          <w:sz w:val="17"/>
        </w:rPr>
        <w:t>I</w:t>
      </w:r>
      <w:r>
        <w:rPr>
          <w:rFonts w:ascii="Cambria"/>
          <w:color w:val="231F20"/>
          <w:w w:val="117"/>
          <w:sz w:val="17"/>
        </w:rPr>
        <w:t>s</w:t>
      </w:r>
      <w:r>
        <w:rPr>
          <w:rFonts w:ascii="Cambria"/>
          <w:color w:val="231F20"/>
          <w:w w:val="195"/>
          <w:sz w:val="17"/>
        </w:rPr>
        <w:t>t</w:t>
      </w:r>
      <w:r>
        <w:rPr>
          <w:rFonts w:ascii="Cambria"/>
          <w:color w:val="231F20"/>
          <w:w w:val="159"/>
          <w:sz w:val="17"/>
        </w:rPr>
        <w:t>r</w:t>
      </w:r>
      <w:r>
        <w:rPr>
          <w:rFonts w:ascii="Cambria"/>
          <w:color w:val="231F20"/>
          <w:w w:val="127"/>
          <w:sz w:val="17"/>
        </w:rPr>
        <w:t>a</w:t>
      </w:r>
      <w:r>
        <w:rPr>
          <w:rFonts w:ascii="Cambria"/>
          <w:color w:val="231F20"/>
          <w:w w:val="195"/>
          <w:sz w:val="17"/>
        </w:rPr>
        <w:t>t</w:t>
      </w:r>
      <w:r>
        <w:rPr>
          <w:rFonts w:ascii="Cambria"/>
          <w:color w:val="231F20"/>
          <w:w w:val="113"/>
          <w:sz w:val="17"/>
        </w:rPr>
        <w:t>I</w:t>
      </w:r>
      <w:r>
        <w:rPr>
          <w:rFonts w:ascii="Cambria"/>
          <w:color w:val="231F20"/>
          <w:w w:val="122"/>
          <w:sz w:val="17"/>
        </w:rPr>
        <w:t>v</w:t>
      </w:r>
      <w:r>
        <w:rPr>
          <w:rFonts w:ascii="Cambria"/>
          <w:color w:val="231F20"/>
          <w:w w:val="127"/>
          <w:sz w:val="17"/>
        </w:rPr>
        <w:t>a</w:t>
      </w:r>
      <w:r>
        <w:rPr>
          <w:rFonts w:ascii="Cambria"/>
          <w:color w:val="231F20"/>
          <w:sz w:val="17"/>
        </w:rPr>
        <w:t> </w:t>
      </w:r>
      <w:r>
        <w:rPr>
          <w:rFonts w:ascii="Cambria"/>
          <w:color w:val="231F20"/>
          <w:w w:val="107"/>
          <w:sz w:val="17"/>
        </w:rPr>
        <w:t>D</w:t>
      </w:r>
      <w:r>
        <w:rPr>
          <w:rFonts w:ascii="Cambria"/>
          <w:color w:val="231F20"/>
          <w:w w:val="123"/>
          <w:sz w:val="17"/>
        </w:rPr>
        <w:t>e</w:t>
      </w:r>
      <w:r>
        <w:rPr>
          <w:rFonts w:ascii="Cambria"/>
          <w:color w:val="231F20"/>
          <w:w w:val="224"/>
          <w:sz w:val="17"/>
        </w:rPr>
        <w:t>l</w:t>
      </w:r>
      <w:r>
        <w:rPr>
          <w:rFonts w:ascii="Cambria"/>
          <w:color w:val="231F20"/>
          <w:sz w:val="17"/>
        </w:rPr>
        <w:t> </w:t>
      </w:r>
      <w:r>
        <w:rPr>
          <w:rFonts w:ascii="Cambria"/>
          <w:color w:val="231F20"/>
          <w:w w:val="101"/>
          <w:sz w:val="17"/>
        </w:rPr>
        <w:t>p</w:t>
      </w:r>
      <w:r>
        <w:rPr>
          <w:rFonts w:ascii="Cambria"/>
          <w:color w:val="231F20"/>
          <w:w w:val="159"/>
          <w:sz w:val="17"/>
        </w:rPr>
        <w:t>r</w:t>
      </w:r>
      <w:r>
        <w:rPr>
          <w:rFonts w:ascii="Cambria"/>
          <w:color w:val="231F20"/>
          <w:w w:val="113"/>
          <w:sz w:val="17"/>
        </w:rPr>
        <w:t>I</w:t>
      </w:r>
      <w:r>
        <w:rPr>
          <w:rFonts w:ascii="Cambria"/>
          <w:color w:val="231F20"/>
          <w:w w:val="90"/>
          <w:sz w:val="22"/>
        </w:rPr>
        <w:t>- </w:t>
      </w:r>
      <w:r>
        <w:rPr>
          <w:rFonts w:ascii="Cambria"/>
          <w:color w:val="231F20"/>
          <w:w w:val="130"/>
          <w:sz w:val="17"/>
        </w:rPr>
        <w:t>mer CIrCuIto</w:t>
      </w:r>
      <w:r>
        <w:rPr>
          <w:color w:val="231F20"/>
          <w:w w:val="130"/>
          <w:sz w:val="22"/>
        </w:rPr>
        <w:t>.</w:t>
      </w:r>
    </w:p>
    <w:p>
      <w:pPr>
        <w:spacing w:line="260" w:lineRule="exact" w:before="0"/>
        <w:ind w:left="454" w:right="111" w:hanging="341"/>
        <w:jc w:val="both"/>
        <w:rPr>
          <w:sz w:val="22"/>
        </w:rPr>
      </w:pPr>
      <w:r>
        <w:rPr>
          <w:color w:val="231F20"/>
          <w:w w:val="95"/>
          <w:sz w:val="22"/>
        </w:rPr>
        <w:t>Requena</w:t>
      </w:r>
      <w:r>
        <w:rPr>
          <w:color w:val="231F20"/>
          <w:spacing w:val="-35"/>
          <w:w w:val="95"/>
          <w:sz w:val="22"/>
        </w:rPr>
        <w:t> </w:t>
      </w:r>
      <w:r>
        <w:rPr>
          <w:color w:val="231F20"/>
          <w:w w:val="95"/>
          <w:sz w:val="22"/>
        </w:rPr>
        <w:t>López,</w:t>
      </w:r>
      <w:r>
        <w:rPr>
          <w:color w:val="231F20"/>
          <w:spacing w:val="-36"/>
          <w:w w:val="95"/>
          <w:sz w:val="22"/>
        </w:rPr>
        <w:t> </w:t>
      </w:r>
      <w:r>
        <w:rPr>
          <w:color w:val="231F20"/>
          <w:spacing w:val="-6"/>
          <w:w w:val="95"/>
          <w:sz w:val="22"/>
        </w:rPr>
        <w:t>Tomás</w:t>
      </w:r>
      <w:r>
        <w:rPr>
          <w:color w:val="231F20"/>
          <w:spacing w:val="-36"/>
          <w:w w:val="95"/>
          <w:sz w:val="22"/>
        </w:rPr>
        <w:t> </w:t>
      </w:r>
      <w:r>
        <w:rPr>
          <w:color w:val="231F20"/>
          <w:w w:val="95"/>
          <w:sz w:val="22"/>
        </w:rPr>
        <w:t>(2004).</w:t>
      </w:r>
      <w:r>
        <w:rPr>
          <w:color w:val="231F20"/>
          <w:spacing w:val="-36"/>
          <w:w w:val="95"/>
          <w:sz w:val="22"/>
        </w:rPr>
        <w:t> </w:t>
      </w:r>
      <w:r>
        <w:rPr>
          <w:rFonts w:ascii="Times New Roman" w:hAnsi="Times New Roman"/>
          <w:i/>
          <w:color w:val="231F20"/>
          <w:w w:val="95"/>
          <w:sz w:val="22"/>
        </w:rPr>
        <w:t>El</w:t>
      </w:r>
      <w:r>
        <w:rPr>
          <w:rFonts w:ascii="Times New Roman" w:hAnsi="Times New Roman"/>
          <w:i/>
          <w:color w:val="231F20"/>
          <w:spacing w:val="-36"/>
          <w:w w:val="95"/>
          <w:sz w:val="22"/>
        </w:rPr>
        <w:t> </w:t>
      </w:r>
      <w:r>
        <w:rPr>
          <w:rFonts w:ascii="Times New Roman" w:hAnsi="Times New Roman"/>
          <w:i/>
          <w:color w:val="231F20"/>
          <w:w w:val="95"/>
          <w:sz w:val="22"/>
        </w:rPr>
        <w:t>principio</w:t>
      </w:r>
      <w:r>
        <w:rPr>
          <w:rFonts w:ascii="Times New Roman" w:hAnsi="Times New Roman"/>
          <w:i/>
          <w:color w:val="231F20"/>
          <w:spacing w:val="-35"/>
          <w:w w:val="95"/>
          <w:sz w:val="22"/>
        </w:rPr>
        <w:t> </w:t>
      </w:r>
      <w:r>
        <w:rPr>
          <w:rFonts w:ascii="Times New Roman" w:hAnsi="Times New Roman"/>
          <w:i/>
          <w:color w:val="231F20"/>
          <w:w w:val="95"/>
          <w:sz w:val="22"/>
        </w:rPr>
        <w:t>de</w:t>
      </w:r>
      <w:r>
        <w:rPr>
          <w:rFonts w:ascii="Times New Roman" w:hAnsi="Times New Roman"/>
          <w:i/>
          <w:color w:val="231F20"/>
          <w:spacing w:val="-36"/>
          <w:w w:val="95"/>
          <w:sz w:val="22"/>
        </w:rPr>
        <w:t> </w:t>
      </w:r>
      <w:r>
        <w:rPr>
          <w:rFonts w:ascii="Times New Roman" w:hAnsi="Times New Roman"/>
          <w:i/>
          <w:color w:val="231F20"/>
          <w:w w:val="95"/>
          <w:sz w:val="22"/>
        </w:rPr>
        <w:t>jerarquía</w:t>
      </w:r>
      <w:r>
        <w:rPr>
          <w:rFonts w:ascii="Times New Roman" w:hAnsi="Times New Roman"/>
          <w:i/>
          <w:color w:val="231F20"/>
          <w:spacing w:val="-36"/>
          <w:w w:val="95"/>
          <w:sz w:val="22"/>
        </w:rPr>
        <w:t> </w:t>
      </w:r>
      <w:r>
        <w:rPr>
          <w:rFonts w:ascii="Times New Roman" w:hAnsi="Times New Roman"/>
          <w:i/>
          <w:color w:val="231F20"/>
          <w:w w:val="95"/>
          <w:sz w:val="22"/>
        </w:rPr>
        <w:t>normattiva</w:t>
      </w:r>
      <w:r>
        <w:rPr>
          <w:color w:val="231F20"/>
          <w:w w:val="95"/>
          <w:sz w:val="22"/>
        </w:rPr>
        <w:t>,</w:t>
      </w:r>
      <w:r>
        <w:rPr>
          <w:color w:val="231F20"/>
          <w:spacing w:val="-36"/>
          <w:w w:val="95"/>
          <w:sz w:val="22"/>
        </w:rPr>
        <w:t> </w:t>
      </w:r>
      <w:r>
        <w:rPr>
          <w:color w:val="231F20"/>
          <w:w w:val="95"/>
          <w:sz w:val="22"/>
        </w:rPr>
        <w:t>Madrid,</w:t>
      </w:r>
      <w:r>
        <w:rPr>
          <w:color w:val="231F20"/>
          <w:spacing w:val="-36"/>
          <w:w w:val="95"/>
          <w:sz w:val="22"/>
        </w:rPr>
        <w:t> </w:t>
      </w:r>
      <w:r>
        <w:rPr>
          <w:color w:val="231F20"/>
          <w:w w:val="95"/>
          <w:sz w:val="22"/>
        </w:rPr>
        <w:t>Thom- </w:t>
      </w:r>
      <w:r>
        <w:rPr>
          <w:color w:val="231F20"/>
          <w:sz w:val="22"/>
        </w:rPr>
        <w:t>son-Civitas.</w:t>
      </w:r>
    </w:p>
    <w:p>
      <w:pPr>
        <w:spacing w:line="260" w:lineRule="exact" w:before="0"/>
        <w:ind w:left="453" w:right="111" w:hanging="341"/>
        <w:jc w:val="both"/>
        <w:rPr>
          <w:sz w:val="22"/>
        </w:rPr>
      </w:pPr>
      <w:r>
        <w:rPr>
          <w:rFonts w:ascii="Cambria" w:hAnsi="Cambria"/>
          <w:color w:val="231F20"/>
          <w:w w:val="117"/>
          <w:sz w:val="17"/>
        </w:rPr>
        <w:t>s</w:t>
      </w:r>
      <w:r>
        <w:rPr>
          <w:rFonts w:ascii="Cambria" w:hAnsi="Cambria"/>
          <w:color w:val="231F20"/>
          <w:spacing w:val="-1"/>
          <w:w w:val="123"/>
          <w:sz w:val="17"/>
        </w:rPr>
        <w:t>é</w:t>
      </w:r>
      <w:r>
        <w:rPr>
          <w:rFonts w:ascii="Cambria" w:hAnsi="Cambria"/>
          <w:color w:val="231F20"/>
          <w:spacing w:val="-1"/>
          <w:w w:val="101"/>
          <w:sz w:val="17"/>
        </w:rPr>
        <w:t>p</w:t>
      </w:r>
      <w:r>
        <w:rPr>
          <w:rFonts w:ascii="Cambria" w:hAnsi="Cambria"/>
          <w:color w:val="231F20"/>
          <w:spacing w:val="-1"/>
          <w:w w:val="195"/>
          <w:sz w:val="17"/>
        </w:rPr>
        <w:t>t</w:t>
      </w:r>
      <w:r>
        <w:rPr>
          <w:rFonts w:ascii="Cambria" w:hAnsi="Cambria"/>
          <w:color w:val="231F20"/>
          <w:w w:val="113"/>
          <w:sz w:val="17"/>
        </w:rPr>
        <w:t>I</w:t>
      </w:r>
      <w:r>
        <w:rPr>
          <w:rFonts w:ascii="Cambria" w:hAnsi="Cambria"/>
          <w:color w:val="231F20"/>
          <w:w w:val="104"/>
          <w:sz w:val="17"/>
        </w:rPr>
        <w:t>m</w:t>
      </w:r>
      <w:r>
        <w:rPr>
          <w:rFonts w:ascii="Cambria" w:hAnsi="Cambria"/>
          <w:color w:val="231F20"/>
          <w:w w:val="145"/>
          <w:sz w:val="17"/>
        </w:rPr>
        <w:t>o</w:t>
      </w:r>
      <w:r>
        <w:rPr>
          <w:rFonts w:ascii="Cambria" w:hAnsi="Cambria"/>
          <w:color w:val="231F20"/>
          <w:sz w:val="17"/>
        </w:rPr>
        <w:t> </w:t>
      </w:r>
      <w:r>
        <w:rPr>
          <w:rFonts w:ascii="Cambria" w:hAnsi="Cambria"/>
          <w:color w:val="231F20"/>
          <w:spacing w:val="-19"/>
          <w:sz w:val="17"/>
        </w:rPr>
        <w:t> </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13"/>
          <w:sz w:val="17"/>
        </w:rPr>
        <w:t>I</w:t>
      </w:r>
      <w:r>
        <w:rPr>
          <w:rFonts w:ascii="Cambria" w:hAnsi="Cambria"/>
          <w:color w:val="231F20"/>
          <w:spacing w:val="-1"/>
          <w:w w:val="116"/>
          <w:sz w:val="17"/>
        </w:rPr>
        <w:t>b</w:t>
      </w:r>
      <w:r>
        <w:rPr>
          <w:rFonts w:ascii="Cambria" w:hAnsi="Cambria"/>
          <w:color w:val="231F20"/>
          <w:w w:val="138"/>
          <w:sz w:val="17"/>
        </w:rPr>
        <w:t>u</w:t>
      </w:r>
      <w:r>
        <w:rPr>
          <w:rFonts w:ascii="Cambria" w:hAnsi="Cambria"/>
          <w:color w:val="231F20"/>
          <w:w w:val="136"/>
          <w:sz w:val="17"/>
        </w:rPr>
        <w:t>n</w:t>
      </w:r>
      <w:r>
        <w:rPr>
          <w:rFonts w:ascii="Cambria" w:hAnsi="Cambria"/>
          <w:color w:val="231F20"/>
          <w:w w:val="127"/>
          <w:sz w:val="17"/>
        </w:rPr>
        <w:t>a</w:t>
      </w:r>
      <w:r>
        <w:rPr>
          <w:rFonts w:ascii="Cambria" w:hAnsi="Cambria"/>
          <w:color w:val="231F20"/>
          <w:w w:val="224"/>
          <w:sz w:val="17"/>
        </w:rPr>
        <w:t>l</w:t>
      </w:r>
      <w:r>
        <w:rPr>
          <w:rFonts w:ascii="Cambria" w:hAnsi="Cambria"/>
          <w:color w:val="231F20"/>
          <w:sz w:val="17"/>
        </w:rPr>
        <w:t> </w:t>
      </w:r>
      <w:r>
        <w:rPr>
          <w:rFonts w:ascii="Cambria" w:hAnsi="Cambria"/>
          <w:color w:val="231F20"/>
          <w:spacing w:val="-19"/>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224"/>
          <w:sz w:val="17"/>
        </w:rPr>
        <w:t>l</w:t>
      </w:r>
      <w:r>
        <w:rPr>
          <w:rFonts w:ascii="Cambria" w:hAnsi="Cambria"/>
          <w:color w:val="231F20"/>
          <w:spacing w:val="-1"/>
          <w:w w:val="123"/>
          <w:sz w:val="17"/>
        </w:rPr>
        <w:t>e</w:t>
      </w:r>
      <w:r>
        <w:rPr>
          <w:rFonts w:ascii="Cambria" w:hAnsi="Cambria"/>
          <w:color w:val="231F20"/>
          <w:spacing w:val="-1"/>
          <w:w w:val="145"/>
          <w:sz w:val="17"/>
        </w:rPr>
        <w:t>g</w:t>
      </w:r>
      <w:r>
        <w:rPr>
          <w:rFonts w:ascii="Cambria" w:hAnsi="Cambria"/>
          <w:color w:val="231F20"/>
          <w:w w:val="113"/>
          <w:sz w:val="17"/>
        </w:rPr>
        <w:t>I</w:t>
      </w:r>
      <w:r>
        <w:rPr>
          <w:rFonts w:ascii="Cambria" w:hAnsi="Cambria"/>
          <w:color w:val="231F20"/>
          <w:w w:val="127"/>
          <w:sz w:val="17"/>
        </w:rPr>
        <w:t>a</w:t>
      </w:r>
      <w:r>
        <w:rPr>
          <w:rFonts w:ascii="Cambria" w:hAnsi="Cambria"/>
          <w:color w:val="231F20"/>
          <w:w w:val="107"/>
          <w:sz w:val="17"/>
        </w:rPr>
        <w:t>D</w:t>
      </w:r>
      <w:r>
        <w:rPr>
          <w:rFonts w:ascii="Cambria" w:hAnsi="Cambria"/>
          <w:color w:val="231F20"/>
          <w:w w:val="145"/>
          <w:sz w:val="17"/>
        </w:rPr>
        <w:t>o</w:t>
      </w:r>
      <w:r>
        <w:rPr>
          <w:rFonts w:ascii="Cambria" w:hAnsi="Cambria"/>
          <w:color w:val="231F20"/>
          <w:sz w:val="17"/>
        </w:rPr>
        <w:t> </w:t>
      </w:r>
      <w:r>
        <w:rPr>
          <w:rFonts w:ascii="Cambria" w:hAnsi="Cambria"/>
          <w:color w:val="231F20"/>
          <w:spacing w:val="-19"/>
          <w:sz w:val="17"/>
        </w:rPr>
        <w:t> </w:t>
      </w:r>
      <w:r>
        <w:rPr>
          <w:rFonts w:ascii="Cambria" w:hAnsi="Cambria"/>
          <w:color w:val="231F20"/>
          <w:spacing w:val="-1"/>
          <w:w w:val="123"/>
          <w:sz w:val="17"/>
        </w:rPr>
        <w:t>e</w:t>
      </w:r>
      <w:r>
        <w:rPr>
          <w:rFonts w:ascii="Cambria" w:hAnsi="Cambria"/>
          <w:color w:val="231F20"/>
          <w:w w:val="136"/>
          <w:sz w:val="17"/>
        </w:rPr>
        <w:t>n</w:t>
      </w:r>
      <w:r>
        <w:rPr>
          <w:rFonts w:ascii="Cambria" w:hAnsi="Cambria"/>
          <w:color w:val="231F20"/>
          <w:sz w:val="17"/>
        </w:rPr>
        <w:t> </w:t>
      </w:r>
      <w:r>
        <w:rPr>
          <w:rFonts w:ascii="Cambria" w:hAnsi="Cambria"/>
          <w:color w:val="231F20"/>
          <w:spacing w:val="-19"/>
          <w:sz w:val="17"/>
        </w:rPr>
        <w:t> </w:t>
      </w:r>
      <w:r>
        <w:rPr>
          <w:rFonts w:ascii="Cambria" w:hAnsi="Cambria"/>
          <w:color w:val="231F20"/>
          <w:w w:val="104"/>
          <w:sz w:val="17"/>
        </w:rPr>
        <w:t>m</w:t>
      </w:r>
      <w:r>
        <w:rPr>
          <w:rFonts w:ascii="Cambria" w:hAnsi="Cambria"/>
          <w:color w:val="231F20"/>
          <w:spacing w:val="-9"/>
          <w:w w:val="127"/>
          <w:sz w:val="17"/>
        </w:rPr>
        <w:t>a</w:t>
      </w:r>
      <w:r>
        <w:rPr>
          <w:rFonts w:ascii="Cambria" w:hAnsi="Cambria"/>
          <w:color w:val="231F20"/>
          <w:spacing w:val="-1"/>
          <w:w w:val="195"/>
          <w:sz w:val="17"/>
        </w:rPr>
        <w:t>t</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w w:val="113"/>
          <w:sz w:val="17"/>
        </w:rPr>
        <w:t>I</w:t>
      </w:r>
      <w:r>
        <w:rPr>
          <w:rFonts w:ascii="Cambria" w:hAnsi="Cambria"/>
          <w:color w:val="231F20"/>
          <w:w w:val="127"/>
          <w:sz w:val="17"/>
        </w:rPr>
        <w:t>a</w:t>
      </w:r>
      <w:r>
        <w:rPr>
          <w:rFonts w:ascii="Cambria" w:hAnsi="Cambria"/>
          <w:color w:val="231F20"/>
          <w:sz w:val="17"/>
        </w:rPr>
        <w:t> </w:t>
      </w:r>
      <w:r>
        <w:rPr>
          <w:rFonts w:ascii="Cambria" w:hAnsi="Cambria"/>
          <w:color w:val="231F20"/>
          <w:spacing w:val="-19"/>
          <w:sz w:val="17"/>
        </w:rPr>
        <w:t> </w:t>
      </w:r>
      <w:r>
        <w:rPr>
          <w:rFonts w:ascii="Cambria" w:hAnsi="Cambria"/>
          <w:color w:val="231F20"/>
          <w:w w:val="118"/>
          <w:sz w:val="17"/>
        </w:rPr>
        <w:t>C</w:t>
      </w:r>
      <w:r>
        <w:rPr>
          <w:rFonts w:ascii="Cambria" w:hAnsi="Cambria"/>
          <w:color w:val="231F20"/>
          <w:w w:val="113"/>
          <w:sz w:val="17"/>
        </w:rPr>
        <w:t>I</w:t>
      </w:r>
      <w:r>
        <w:rPr>
          <w:rFonts w:ascii="Cambria" w:hAnsi="Cambria"/>
          <w:color w:val="231F20"/>
          <w:w w:val="122"/>
          <w:sz w:val="17"/>
        </w:rPr>
        <w:t>v</w:t>
      </w:r>
      <w:r>
        <w:rPr>
          <w:rFonts w:ascii="Cambria" w:hAnsi="Cambria"/>
          <w:color w:val="231F20"/>
          <w:w w:val="113"/>
          <w:sz w:val="17"/>
        </w:rPr>
        <w:t>I</w:t>
      </w:r>
      <w:r>
        <w:rPr>
          <w:rFonts w:ascii="Cambria" w:hAnsi="Cambria"/>
          <w:color w:val="231F20"/>
          <w:w w:val="224"/>
          <w:sz w:val="17"/>
        </w:rPr>
        <w:t>l</w:t>
      </w:r>
      <w:r>
        <w:rPr>
          <w:rFonts w:ascii="Cambria" w:hAnsi="Cambria"/>
          <w:color w:val="231F20"/>
          <w:sz w:val="17"/>
        </w:rPr>
        <w:t> </w:t>
      </w:r>
      <w:r>
        <w:rPr>
          <w:rFonts w:ascii="Cambria" w:hAnsi="Cambria"/>
          <w:color w:val="231F20"/>
          <w:spacing w:val="-19"/>
          <w:sz w:val="17"/>
        </w:rPr>
        <w:t> </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w w:val="224"/>
          <w:sz w:val="17"/>
        </w:rPr>
        <w:t>l</w:t>
      </w:r>
      <w:r>
        <w:rPr>
          <w:rFonts w:ascii="Cambria" w:hAnsi="Cambria"/>
          <w:color w:val="231F20"/>
          <w:sz w:val="17"/>
        </w:rPr>
        <w:t> </w:t>
      </w:r>
      <w:r>
        <w:rPr>
          <w:rFonts w:ascii="Cambria" w:hAnsi="Cambria"/>
          <w:color w:val="231F20"/>
          <w:spacing w:val="-19"/>
          <w:sz w:val="17"/>
        </w:rPr>
        <w:t> </w:t>
      </w:r>
      <w:r>
        <w:rPr>
          <w:rFonts w:ascii="Cambria" w:hAnsi="Cambria"/>
          <w:color w:val="231F20"/>
          <w:spacing w:val="-1"/>
          <w:w w:val="101"/>
          <w:sz w:val="17"/>
        </w:rPr>
        <w:t>p</w:t>
      </w:r>
      <w:r>
        <w:rPr>
          <w:rFonts w:ascii="Cambria" w:hAnsi="Cambria"/>
          <w:color w:val="231F20"/>
          <w:spacing w:val="-1"/>
          <w:w w:val="159"/>
          <w:sz w:val="17"/>
        </w:rPr>
        <w:t>r</w:t>
      </w:r>
      <w:r>
        <w:rPr>
          <w:rFonts w:ascii="Cambria" w:hAnsi="Cambria"/>
          <w:color w:val="231F20"/>
          <w:w w:val="113"/>
          <w:sz w:val="17"/>
        </w:rPr>
        <w:t>I</w:t>
      </w:r>
      <w:r>
        <w:rPr>
          <w:rFonts w:ascii="Cambria" w:hAnsi="Cambria"/>
          <w:color w:val="231F20"/>
          <w:w w:val="104"/>
          <w:sz w:val="17"/>
        </w:rPr>
        <w:t>m</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sz w:val="17"/>
        </w:rPr>
        <w:t> </w:t>
      </w:r>
      <w:r>
        <w:rPr>
          <w:rFonts w:ascii="Cambria" w:hAnsi="Cambria"/>
          <w:color w:val="231F20"/>
          <w:spacing w:val="-19"/>
          <w:sz w:val="17"/>
        </w:rPr>
        <w:t> </w:t>
      </w:r>
      <w:r>
        <w:rPr>
          <w:rFonts w:ascii="Cambria" w:hAnsi="Cambria"/>
          <w:color w:val="231F20"/>
          <w:w w:val="118"/>
          <w:sz w:val="17"/>
        </w:rPr>
        <w:t>C</w:t>
      </w:r>
      <w:r>
        <w:rPr>
          <w:rFonts w:ascii="Cambria" w:hAnsi="Cambria"/>
          <w:color w:val="231F20"/>
          <w:w w:val="113"/>
          <w:sz w:val="17"/>
        </w:rPr>
        <w:t>I</w:t>
      </w:r>
      <w:r>
        <w:rPr>
          <w:rFonts w:ascii="Cambria" w:hAnsi="Cambria"/>
          <w:color w:val="231F20"/>
          <w:spacing w:val="-1"/>
          <w:w w:val="159"/>
          <w:sz w:val="17"/>
        </w:rPr>
        <w:t>r</w:t>
      </w:r>
      <w:r>
        <w:rPr>
          <w:rFonts w:ascii="Cambria" w:hAnsi="Cambria"/>
          <w:color w:val="231F20"/>
          <w:w w:val="118"/>
          <w:sz w:val="17"/>
        </w:rPr>
        <w:t>C</w:t>
      </w:r>
      <w:r>
        <w:rPr>
          <w:rFonts w:ascii="Cambria" w:hAnsi="Cambria"/>
          <w:color w:val="231F20"/>
          <w:w w:val="138"/>
          <w:sz w:val="17"/>
        </w:rPr>
        <w:t>u</w:t>
      </w:r>
      <w:r>
        <w:rPr>
          <w:rFonts w:ascii="Cambria" w:hAnsi="Cambria"/>
          <w:color w:val="231F20"/>
          <w:w w:val="113"/>
          <w:sz w:val="17"/>
        </w:rPr>
        <w:t>I</w:t>
      </w:r>
      <w:r>
        <w:rPr>
          <w:rFonts w:ascii="Cambria" w:hAnsi="Cambria"/>
          <w:color w:val="231F20"/>
          <w:spacing w:val="-1"/>
          <w:w w:val="195"/>
          <w:sz w:val="17"/>
        </w:rPr>
        <w:t>t</w:t>
      </w:r>
      <w:r>
        <w:rPr>
          <w:rFonts w:ascii="Cambria" w:hAnsi="Cambria"/>
          <w:color w:val="231F20"/>
          <w:w w:val="145"/>
          <w:sz w:val="17"/>
        </w:rPr>
        <w:t>o</w:t>
      </w:r>
      <w:r>
        <w:rPr>
          <w:color w:val="231F20"/>
          <w:w w:val="99"/>
          <w:sz w:val="22"/>
        </w:rPr>
        <w:t>.</w:t>
      </w:r>
      <w:r>
        <w:rPr>
          <w:color w:val="231F20"/>
          <w:spacing w:val="1"/>
          <w:sz w:val="22"/>
        </w:rPr>
        <w:t> </w:t>
      </w:r>
      <w:r>
        <w:rPr>
          <w:color w:val="231F20"/>
          <w:spacing w:val="-1"/>
          <w:w w:val="87"/>
          <w:sz w:val="22"/>
        </w:rPr>
        <w:t>Ampa</w:t>
      </w:r>
      <w:r>
        <w:rPr>
          <w:color w:val="231F20"/>
          <w:spacing w:val="-7"/>
          <w:w w:val="87"/>
          <w:sz w:val="22"/>
        </w:rPr>
        <w:t>r</w:t>
      </w:r>
      <w:r>
        <w:rPr>
          <w:color w:val="231F20"/>
          <w:w w:val="91"/>
          <w:sz w:val="22"/>
        </w:rPr>
        <w:t>o </w:t>
      </w:r>
      <w:r>
        <w:rPr>
          <w:color w:val="231F20"/>
          <w:w w:val="95"/>
          <w:sz w:val="22"/>
        </w:rPr>
        <w:t>directo</w:t>
      </w:r>
      <w:r>
        <w:rPr>
          <w:color w:val="231F20"/>
          <w:spacing w:val="-29"/>
          <w:w w:val="95"/>
          <w:sz w:val="22"/>
        </w:rPr>
        <w:t> </w:t>
      </w:r>
      <w:r>
        <w:rPr>
          <w:color w:val="231F20"/>
          <w:w w:val="95"/>
          <w:sz w:val="22"/>
        </w:rPr>
        <w:t>344/2008.</w:t>
      </w:r>
      <w:r>
        <w:rPr>
          <w:color w:val="231F20"/>
          <w:spacing w:val="-29"/>
          <w:w w:val="95"/>
          <w:sz w:val="22"/>
        </w:rPr>
        <w:t> </w:t>
      </w:r>
      <w:r>
        <w:rPr>
          <w:color w:val="231F20"/>
          <w:w w:val="95"/>
          <w:sz w:val="22"/>
        </w:rPr>
        <w:t>Jesús</w:t>
      </w:r>
      <w:r>
        <w:rPr>
          <w:color w:val="231F20"/>
          <w:spacing w:val="-29"/>
          <w:w w:val="95"/>
          <w:sz w:val="22"/>
        </w:rPr>
        <w:t> </w:t>
      </w:r>
      <w:r>
        <w:rPr>
          <w:color w:val="231F20"/>
          <w:w w:val="95"/>
          <w:sz w:val="22"/>
        </w:rPr>
        <w:t>Alejandro</w:t>
      </w:r>
      <w:r>
        <w:rPr>
          <w:color w:val="231F20"/>
          <w:spacing w:val="-29"/>
          <w:w w:val="95"/>
          <w:sz w:val="22"/>
        </w:rPr>
        <w:t> </w:t>
      </w:r>
      <w:r>
        <w:rPr>
          <w:color w:val="231F20"/>
          <w:w w:val="95"/>
          <w:sz w:val="22"/>
        </w:rPr>
        <w:t>Gutiérrez</w:t>
      </w:r>
      <w:r>
        <w:rPr>
          <w:color w:val="231F20"/>
          <w:spacing w:val="-29"/>
          <w:w w:val="95"/>
          <w:sz w:val="22"/>
        </w:rPr>
        <w:t> </w:t>
      </w:r>
      <w:r>
        <w:rPr>
          <w:color w:val="231F20"/>
          <w:w w:val="95"/>
          <w:sz w:val="22"/>
        </w:rPr>
        <w:t>Olvera.</w:t>
      </w:r>
      <w:r>
        <w:rPr>
          <w:color w:val="231F20"/>
          <w:spacing w:val="-29"/>
          <w:w w:val="95"/>
          <w:sz w:val="22"/>
        </w:rPr>
        <w:t> </w:t>
      </w:r>
      <w:r>
        <w:rPr>
          <w:color w:val="231F20"/>
          <w:w w:val="95"/>
          <w:sz w:val="22"/>
        </w:rPr>
        <w:t>10</w:t>
      </w:r>
      <w:r>
        <w:rPr>
          <w:color w:val="231F20"/>
          <w:spacing w:val="-29"/>
          <w:w w:val="95"/>
          <w:sz w:val="22"/>
        </w:rPr>
        <w:t> </w:t>
      </w:r>
      <w:r>
        <w:rPr>
          <w:color w:val="231F20"/>
          <w:w w:val="95"/>
          <w:sz w:val="22"/>
        </w:rPr>
        <w:t>de</w:t>
      </w:r>
      <w:r>
        <w:rPr>
          <w:color w:val="231F20"/>
          <w:spacing w:val="-29"/>
          <w:w w:val="95"/>
          <w:sz w:val="22"/>
        </w:rPr>
        <w:t> </w:t>
      </w:r>
      <w:r>
        <w:rPr>
          <w:color w:val="231F20"/>
          <w:w w:val="95"/>
          <w:sz w:val="22"/>
        </w:rPr>
        <w:t>julio</w:t>
      </w:r>
      <w:r>
        <w:rPr>
          <w:color w:val="231F20"/>
          <w:spacing w:val="-29"/>
          <w:w w:val="95"/>
          <w:sz w:val="22"/>
        </w:rPr>
        <w:t> </w:t>
      </w:r>
      <w:r>
        <w:rPr>
          <w:color w:val="231F20"/>
          <w:w w:val="95"/>
          <w:sz w:val="22"/>
        </w:rPr>
        <w:t>de</w:t>
      </w:r>
      <w:r>
        <w:rPr>
          <w:color w:val="231F20"/>
          <w:spacing w:val="-29"/>
          <w:w w:val="95"/>
          <w:sz w:val="22"/>
        </w:rPr>
        <w:t> </w:t>
      </w:r>
      <w:r>
        <w:rPr>
          <w:color w:val="231F20"/>
          <w:w w:val="95"/>
          <w:sz w:val="22"/>
        </w:rPr>
        <w:t>2008.</w:t>
      </w:r>
      <w:r>
        <w:rPr>
          <w:color w:val="231F20"/>
          <w:spacing w:val="-29"/>
          <w:w w:val="95"/>
          <w:sz w:val="22"/>
        </w:rPr>
        <w:t> </w:t>
      </w:r>
      <w:r>
        <w:rPr>
          <w:color w:val="231F20"/>
          <w:w w:val="95"/>
          <w:sz w:val="22"/>
        </w:rPr>
        <w:t>Una- nimidad</w:t>
      </w:r>
      <w:r>
        <w:rPr>
          <w:color w:val="231F20"/>
          <w:spacing w:val="-32"/>
          <w:w w:val="95"/>
          <w:sz w:val="22"/>
        </w:rPr>
        <w:t> </w:t>
      </w:r>
      <w:r>
        <w:rPr>
          <w:color w:val="231F20"/>
          <w:w w:val="95"/>
          <w:sz w:val="22"/>
        </w:rPr>
        <w:t>de</w:t>
      </w:r>
      <w:r>
        <w:rPr>
          <w:color w:val="231F20"/>
          <w:spacing w:val="-32"/>
          <w:w w:val="95"/>
          <w:sz w:val="22"/>
        </w:rPr>
        <w:t> </w:t>
      </w:r>
      <w:r>
        <w:rPr>
          <w:color w:val="231F20"/>
          <w:w w:val="95"/>
          <w:sz w:val="22"/>
        </w:rPr>
        <w:t>votos.</w:t>
      </w:r>
      <w:r>
        <w:rPr>
          <w:color w:val="231F20"/>
          <w:spacing w:val="-32"/>
          <w:w w:val="95"/>
          <w:sz w:val="22"/>
        </w:rPr>
        <w:t> </w:t>
      </w:r>
      <w:r>
        <w:rPr>
          <w:color w:val="231F20"/>
          <w:spacing w:val="-3"/>
          <w:w w:val="95"/>
          <w:sz w:val="22"/>
        </w:rPr>
        <w:t>Ponente:</w:t>
      </w:r>
      <w:r>
        <w:rPr>
          <w:color w:val="231F20"/>
          <w:spacing w:val="-32"/>
          <w:w w:val="95"/>
          <w:sz w:val="22"/>
        </w:rPr>
        <w:t> </w:t>
      </w:r>
      <w:r>
        <w:rPr>
          <w:color w:val="231F20"/>
          <w:w w:val="95"/>
          <w:sz w:val="22"/>
        </w:rPr>
        <w:t>Julio</w:t>
      </w:r>
      <w:r>
        <w:rPr>
          <w:color w:val="231F20"/>
          <w:spacing w:val="-32"/>
          <w:w w:val="95"/>
          <w:sz w:val="22"/>
        </w:rPr>
        <w:t> </w:t>
      </w:r>
      <w:r>
        <w:rPr>
          <w:color w:val="231F20"/>
          <w:w w:val="95"/>
          <w:sz w:val="22"/>
        </w:rPr>
        <w:t>César</w:t>
      </w:r>
      <w:r>
        <w:rPr>
          <w:color w:val="231F20"/>
          <w:spacing w:val="-32"/>
          <w:w w:val="95"/>
          <w:sz w:val="22"/>
        </w:rPr>
        <w:t> </w:t>
      </w:r>
      <w:r>
        <w:rPr>
          <w:color w:val="231F20"/>
          <w:w w:val="95"/>
          <w:sz w:val="22"/>
        </w:rPr>
        <w:t>Vázquez-Mellado</w:t>
      </w:r>
      <w:r>
        <w:rPr>
          <w:color w:val="231F20"/>
          <w:spacing w:val="-32"/>
          <w:w w:val="95"/>
          <w:sz w:val="22"/>
        </w:rPr>
        <w:t> </w:t>
      </w:r>
      <w:r>
        <w:rPr>
          <w:color w:val="231F20"/>
          <w:w w:val="95"/>
          <w:sz w:val="22"/>
        </w:rPr>
        <w:t>García.</w:t>
      </w:r>
      <w:r>
        <w:rPr>
          <w:color w:val="231F20"/>
          <w:spacing w:val="-32"/>
          <w:w w:val="95"/>
          <w:sz w:val="22"/>
        </w:rPr>
        <w:t> </w:t>
      </w:r>
      <w:r>
        <w:rPr>
          <w:color w:val="231F20"/>
          <w:w w:val="95"/>
          <w:sz w:val="22"/>
        </w:rPr>
        <w:t>Secretario: Benjamín</w:t>
      </w:r>
      <w:r>
        <w:rPr>
          <w:color w:val="231F20"/>
          <w:spacing w:val="-14"/>
          <w:w w:val="95"/>
          <w:sz w:val="22"/>
        </w:rPr>
        <w:t> </w:t>
      </w:r>
      <w:r>
        <w:rPr>
          <w:color w:val="231F20"/>
          <w:w w:val="95"/>
          <w:sz w:val="22"/>
        </w:rPr>
        <w:t>Garcilazo</w:t>
      </w:r>
      <w:r>
        <w:rPr>
          <w:color w:val="231F20"/>
          <w:spacing w:val="-14"/>
          <w:w w:val="95"/>
          <w:sz w:val="22"/>
        </w:rPr>
        <w:t> </w:t>
      </w:r>
      <w:r>
        <w:rPr>
          <w:color w:val="231F20"/>
          <w:w w:val="95"/>
          <w:sz w:val="22"/>
        </w:rPr>
        <w:t>Ruiz.</w:t>
      </w:r>
      <w:r>
        <w:rPr>
          <w:color w:val="231F20"/>
          <w:spacing w:val="-14"/>
          <w:w w:val="95"/>
          <w:sz w:val="22"/>
        </w:rPr>
        <w:t> </w:t>
      </w:r>
      <w:r>
        <w:rPr>
          <w:color w:val="231F20"/>
          <w:w w:val="95"/>
          <w:sz w:val="22"/>
        </w:rPr>
        <w:t>Novena</w:t>
      </w:r>
      <w:r>
        <w:rPr>
          <w:color w:val="231F20"/>
          <w:spacing w:val="-14"/>
          <w:w w:val="95"/>
          <w:sz w:val="22"/>
        </w:rPr>
        <w:t> </w:t>
      </w:r>
      <w:r>
        <w:rPr>
          <w:color w:val="231F20"/>
          <w:w w:val="95"/>
          <w:sz w:val="22"/>
        </w:rPr>
        <w:t>Época,</w:t>
      </w:r>
      <w:r>
        <w:rPr>
          <w:color w:val="231F20"/>
          <w:spacing w:val="-14"/>
          <w:w w:val="95"/>
          <w:sz w:val="22"/>
        </w:rPr>
        <w:t> </w:t>
      </w:r>
      <w:r>
        <w:rPr>
          <w:color w:val="231F20"/>
          <w:w w:val="95"/>
          <w:sz w:val="22"/>
        </w:rPr>
        <w:t>Instancia:</w:t>
      </w:r>
      <w:r>
        <w:rPr>
          <w:color w:val="231F20"/>
          <w:spacing w:val="-14"/>
          <w:w w:val="95"/>
          <w:sz w:val="22"/>
        </w:rPr>
        <w:t> </w:t>
      </w:r>
      <w:r>
        <w:rPr>
          <w:color w:val="231F20"/>
          <w:spacing w:val="-3"/>
          <w:w w:val="95"/>
          <w:sz w:val="22"/>
        </w:rPr>
        <w:t>Tribunales</w:t>
      </w:r>
      <w:r>
        <w:rPr>
          <w:color w:val="231F20"/>
          <w:spacing w:val="-14"/>
          <w:w w:val="95"/>
          <w:sz w:val="22"/>
        </w:rPr>
        <w:t> </w:t>
      </w:r>
      <w:r>
        <w:rPr>
          <w:color w:val="231F20"/>
          <w:w w:val="95"/>
          <w:sz w:val="22"/>
        </w:rPr>
        <w:t>Colegiados de</w:t>
      </w:r>
      <w:r>
        <w:rPr>
          <w:color w:val="231F20"/>
          <w:spacing w:val="-18"/>
          <w:w w:val="95"/>
          <w:sz w:val="22"/>
        </w:rPr>
        <w:t> </w:t>
      </w:r>
      <w:r>
        <w:rPr>
          <w:color w:val="231F20"/>
          <w:w w:val="95"/>
          <w:sz w:val="22"/>
        </w:rPr>
        <w:t>Circuito,</w:t>
      </w:r>
      <w:r>
        <w:rPr>
          <w:color w:val="231F20"/>
          <w:spacing w:val="-18"/>
          <w:w w:val="95"/>
          <w:sz w:val="22"/>
        </w:rPr>
        <w:t> </w:t>
      </w:r>
      <w:r>
        <w:rPr>
          <w:color w:val="231F20"/>
          <w:spacing w:val="-3"/>
          <w:w w:val="95"/>
          <w:sz w:val="22"/>
        </w:rPr>
        <w:t>Fuente:</w:t>
      </w:r>
      <w:r>
        <w:rPr>
          <w:color w:val="231F20"/>
          <w:spacing w:val="-18"/>
          <w:w w:val="95"/>
          <w:sz w:val="22"/>
        </w:rPr>
        <w:t> </w:t>
      </w:r>
      <w:r>
        <w:rPr>
          <w:rFonts w:ascii="Times New Roman" w:hAnsi="Times New Roman"/>
          <w:i/>
          <w:color w:val="231F20"/>
          <w:w w:val="95"/>
          <w:sz w:val="22"/>
        </w:rPr>
        <w:t>Semanario</w:t>
      </w:r>
      <w:r>
        <w:rPr>
          <w:rFonts w:ascii="Times New Roman" w:hAnsi="Times New Roman"/>
          <w:i/>
          <w:color w:val="231F20"/>
          <w:spacing w:val="-19"/>
          <w:w w:val="95"/>
          <w:sz w:val="22"/>
        </w:rPr>
        <w:t> </w:t>
      </w:r>
      <w:r>
        <w:rPr>
          <w:rFonts w:ascii="Times New Roman" w:hAnsi="Times New Roman"/>
          <w:i/>
          <w:color w:val="231F20"/>
          <w:w w:val="95"/>
          <w:sz w:val="22"/>
        </w:rPr>
        <w:t>Judicial</w:t>
      </w:r>
      <w:r>
        <w:rPr>
          <w:rFonts w:ascii="Times New Roman" w:hAnsi="Times New Roman"/>
          <w:i/>
          <w:color w:val="231F20"/>
          <w:spacing w:val="-18"/>
          <w:w w:val="95"/>
          <w:sz w:val="22"/>
        </w:rPr>
        <w:t> </w:t>
      </w:r>
      <w:r>
        <w:rPr>
          <w:rFonts w:ascii="Times New Roman" w:hAnsi="Times New Roman"/>
          <w:i/>
          <w:color w:val="231F20"/>
          <w:w w:val="95"/>
          <w:sz w:val="22"/>
        </w:rPr>
        <w:t>de</w:t>
      </w:r>
      <w:r>
        <w:rPr>
          <w:rFonts w:ascii="Times New Roman" w:hAnsi="Times New Roman"/>
          <w:i/>
          <w:color w:val="231F20"/>
          <w:spacing w:val="-18"/>
          <w:w w:val="95"/>
          <w:sz w:val="22"/>
        </w:rPr>
        <w:t> </w:t>
      </w:r>
      <w:r>
        <w:rPr>
          <w:rFonts w:ascii="Times New Roman" w:hAnsi="Times New Roman"/>
          <w:i/>
          <w:color w:val="231F20"/>
          <w:w w:val="95"/>
          <w:sz w:val="22"/>
        </w:rPr>
        <w:t>la</w:t>
      </w:r>
      <w:r>
        <w:rPr>
          <w:rFonts w:ascii="Times New Roman" w:hAnsi="Times New Roman"/>
          <w:i/>
          <w:color w:val="231F20"/>
          <w:spacing w:val="-18"/>
          <w:w w:val="95"/>
          <w:sz w:val="22"/>
        </w:rPr>
        <w:t> </w:t>
      </w:r>
      <w:r>
        <w:rPr>
          <w:rFonts w:ascii="Times New Roman" w:hAnsi="Times New Roman"/>
          <w:i/>
          <w:color w:val="231F20"/>
          <w:w w:val="95"/>
          <w:sz w:val="22"/>
        </w:rPr>
        <w:t>Federación</w:t>
      </w:r>
      <w:r>
        <w:rPr>
          <w:rFonts w:ascii="Times New Roman" w:hAnsi="Times New Roman"/>
          <w:i/>
          <w:color w:val="231F20"/>
          <w:spacing w:val="-19"/>
          <w:w w:val="95"/>
          <w:sz w:val="22"/>
        </w:rPr>
        <w:t> </w:t>
      </w:r>
      <w:r>
        <w:rPr>
          <w:rFonts w:ascii="Times New Roman" w:hAnsi="Times New Roman"/>
          <w:i/>
          <w:color w:val="231F20"/>
          <w:w w:val="95"/>
          <w:sz w:val="22"/>
        </w:rPr>
        <w:t>y</w:t>
      </w:r>
      <w:r>
        <w:rPr>
          <w:rFonts w:ascii="Times New Roman" w:hAnsi="Times New Roman"/>
          <w:i/>
          <w:color w:val="231F20"/>
          <w:spacing w:val="-18"/>
          <w:w w:val="95"/>
          <w:sz w:val="22"/>
        </w:rPr>
        <w:t> </w:t>
      </w:r>
      <w:r>
        <w:rPr>
          <w:rFonts w:ascii="Times New Roman" w:hAnsi="Times New Roman"/>
          <w:i/>
          <w:color w:val="231F20"/>
          <w:w w:val="95"/>
          <w:sz w:val="22"/>
        </w:rPr>
        <w:t>su</w:t>
      </w:r>
      <w:r>
        <w:rPr>
          <w:rFonts w:ascii="Times New Roman" w:hAnsi="Times New Roman"/>
          <w:i/>
          <w:color w:val="231F20"/>
          <w:spacing w:val="-18"/>
          <w:w w:val="95"/>
          <w:sz w:val="22"/>
        </w:rPr>
        <w:t> </w:t>
      </w:r>
      <w:r>
        <w:rPr>
          <w:rFonts w:ascii="Times New Roman" w:hAnsi="Times New Roman"/>
          <w:i/>
          <w:color w:val="231F20"/>
          <w:w w:val="95"/>
          <w:sz w:val="22"/>
        </w:rPr>
        <w:t>Gacetta</w:t>
      </w:r>
      <w:r>
        <w:rPr>
          <w:color w:val="231F20"/>
          <w:w w:val="95"/>
          <w:sz w:val="22"/>
        </w:rPr>
        <w:t>;</w:t>
      </w:r>
      <w:r>
        <w:rPr>
          <w:color w:val="231F20"/>
          <w:spacing w:val="-18"/>
          <w:w w:val="95"/>
          <w:sz w:val="22"/>
        </w:rPr>
        <w:t> </w:t>
      </w:r>
      <w:r>
        <w:rPr>
          <w:color w:val="231F20"/>
          <w:spacing w:val="-7"/>
          <w:w w:val="95"/>
          <w:sz w:val="22"/>
        </w:rPr>
        <w:t>Tomo</w:t>
      </w:r>
      <w:r>
        <w:rPr>
          <w:color w:val="231F20"/>
          <w:spacing w:val="-18"/>
          <w:w w:val="95"/>
          <w:sz w:val="22"/>
        </w:rPr>
        <w:t> </w:t>
      </w:r>
      <w:r>
        <w:rPr>
          <w:rFonts w:ascii="Cambria" w:hAnsi="Cambria"/>
          <w:color w:val="231F20"/>
          <w:w w:val="95"/>
          <w:sz w:val="17"/>
        </w:rPr>
        <w:t>xx</w:t>
      </w:r>
      <w:r>
        <w:rPr>
          <w:rFonts w:ascii="Cambria" w:hAnsi="Cambria"/>
          <w:color w:val="231F20"/>
          <w:w w:val="95"/>
          <w:sz w:val="22"/>
        </w:rPr>
        <w:t>- </w:t>
      </w:r>
      <w:r>
        <w:rPr>
          <w:rFonts w:ascii="Cambria" w:hAnsi="Cambria"/>
          <w:color w:val="231F20"/>
          <w:sz w:val="17"/>
        </w:rPr>
        <w:t>vIII</w:t>
      </w:r>
      <w:r>
        <w:rPr>
          <w:color w:val="231F20"/>
          <w:sz w:val="22"/>
        </w:rPr>
        <w:t>,</w:t>
      </w:r>
      <w:r>
        <w:rPr>
          <w:color w:val="231F20"/>
          <w:spacing w:val="-10"/>
          <w:sz w:val="22"/>
        </w:rPr>
        <w:t> </w:t>
      </w:r>
      <w:r>
        <w:rPr>
          <w:color w:val="231F20"/>
          <w:sz w:val="22"/>
        </w:rPr>
        <w:t>agosto</w:t>
      </w:r>
      <w:r>
        <w:rPr>
          <w:color w:val="231F20"/>
          <w:spacing w:val="-9"/>
          <w:sz w:val="22"/>
        </w:rPr>
        <w:t> </w:t>
      </w:r>
      <w:r>
        <w:rPr>
          <w:color w:val="231F20"/>
          <w:sz w:val="22"/>
        </w:rPr>
        <w:t>de</w:t>
      </w:r>
      <w:r>
        <w:rPr>
          <w:color w:val="231F20"/>
          <w:spacing w:val="-10"/>
          <w:sz w:val="22"/>
        </w:rPr>
        <w:t> </w:t>
      </w:r>
      <w:r>
        <w:rPr>
          <w:color w:val="231F20"/>
          <w:sz w:val="22"/>
        </w:rPr>
        <w:t>2008;</w:t>
      </w:r>
      <w:r>
        <w:rPr>
          <w:color w:val="231F20"/>
          <w:spacing w:val="-10"/>
          <w:sz w:val="22"/>
        </w:rPr>
        <w:t> </w:t>
      </w:r>
      <w:r>
        <w:rPr>
          <w:color w:val="231F20"/>
          <w:spacing w:val="-5"/>
          <w:sz w:val="22"/>
        </w:rPr>
        <w:t>Tesis:</w:t>
      </w:r>
      <w:r>
        <w:rPr>
          <w:color w:val="231F20"/>
          <w:spacing w:val="-9"/>
          <w:sz w:val="22"/>
        </w:rPr>
        <w:t> </w:t>
      </w:r>
      <w:r>
        <w:rPr>
          <w:color w:val="231F20"/>
          <w:sz w:val="22"/>
        </w:rPr>
        <w:t>I.7o.</w:t>
      </w:r>
      <w:r>
        <w:rPr>
          <w:rFonts w:ascii="Cambria" w:hAnsi="Cambria"/>
          <w:color w:val="231F20"/>
          <w:sz w:val="17"/>
        </w:rPr>
        <w:t>C</w:t>
      </w:r>
      <w:r>
        <w:rPr>
          <w:color w:val="231F20"/>
          <w:sz w:val="22"/>
        </w:rPr>
        <w:t>.46</w:t>
      </w:r>
      <w:r>
        <w:rPr>
          <w:color w:val="231F20"/>
          <w:spacing w:val="-10"/>
          <w:sz w:val="22"/>
        </w:rPr>
        <w:t> </w:t>
      </w:r>
      <w:r>
        <w:rPr>
          <w:rFonts w:ascii="Cambria" w:hAnsi="Cambria"/>
          <w:color w:val="231F20"/>
          <w:sz w:val="22"/>
        </w:rPr>
        <w:t>K</w:t>
      </w:r>
      <w:r>
        <w:rPr>
          <w:color w:val="231F20"/>
          <w:sz w:val="22"/>
        </w:rPr>
        <w:t>;</w:t>
      </w:r>
      <w:r>
        <w:rPr>
          <w:color w:val="231F20"/>
          <w:spacing w:val="-10"/>
          <w:sz w:val="22"/>
        </w:rPr>
        <w:t> </w:t>
      </w:r>
      <w:r>
        <w:rPr>
          <w:color w:val="231F20"/>
          <w:spacing w:val="-6"/>
          <w:sz w:val="22"/>
        </w:rPr>
        <w:t>Tesis</w:t>
      </w:r>
      <w:r>
        <w:rPr>
          <w:color w:val="231F20"/>
          <w:spacing w:val="-10"/>
          <w:sz w:val="22"/>
        </w:rPr>
        <w:t> </w:t>
      </w:r>
      <w:r>
        <w:rPr>
          <w:color w:val="231F20"/>
          <w:sz w:val="22"/>
        </w:rPr>
        <w:t>Aislada,</w:t>
      </w:r>
      <w:r>
        <w:rPr>
          <w:color w:val="231F20"/>
          <w:spacing w:val="-9"/>
          <w:sz w:val="22"/>
        </w:rPr>
        <w:t> </w:t>
      </w:r>
      <w:r>
        <w:rPr>
          <w:color w:val="231F20"/>
          <w:sz w:val="22"/>
        </w:rPr>
        <w:t>Materia(s):</w:t>
      </w:r>
      <w:r>
        <w:rPr>
          <w:color w:val="231F20"/>
          <w:spacing w:val="-10"/>
          <w:sz w:val="22"/>
        </w:rPr>
        <w:t> </w:t>
      </w:r>
      <w:r>
        <w:rPr>
          <w:color w:val="231F20"/>
          <w:sz w:val="22"/>
        </w:rPr>
        <w:t>Común; p.</w:t>
      </w:r>
      <w:r>
        <w:rPr>
          <w:color w:val="231F20"/>
          <w:spacing w:val="-16"/>
          <w:sz w:val="22"/>
        </w:rPr>
        <w:t> </w:t>
      </w:r>
      <w:r>
        <w:rPr>
          <w:color w:val="231F20"/>
          <w:sz w:val="22"/>
        </w:rPr>
        <w:t>1083.</w:t>
      </w:r>
    </w:p>
    <w:p>
      <w:pPr>
        <w:spacing w:line="260" w:lineRule="exact" w:before="0"/>
        <w:ind w:left="453" w:right="111" w:hanging="341"/>
        <w:jc w:val="both"/>
        <w:rPr>
          <w:sz w:val="22"/>
        </w:rPr>
      </w:pPr>
      <w:r>
        <w:rPr>
          <w:rFonts w:ascii="Cambria" w:hAnsi="Cambria"/>
          <w:color w:val="231F20"/>
          <w:w w:val="117"/>
          <w:sz w:val="17"/>
        </w:rPr>
        <w:t>s</w:t>
      </w:r>
      <w:r>
        <w:rPr>
          <w:rFonts w:ascii="Cambria" w:hAnsi="Cambria"/>
          <w:color w:val="231F20"/>
          <w:spacing w:val="-1"/>
          <w:w w:val="123"/>
          <w:sz w:val="17"/>
        </w:rPr>
        <w:t>é</w:t>
      </w:r>
      <w:r>
        <w:rPr>
          <w:rFonts w:ascii="Cambria" w:hAnsi="Cambria"/>
          <w:color w:val="231F20"/>
          <w:spacing w:val="-1"/>
          <w:w w:val="101"/>
          <w:sz w:val="17"/>
        </w:rPr>
        <w:t>p</w:t>
      </w:r>
      <w:r>
        <w:rPr>
          <w:rFonts w:ascii="Cambria" w:hAnsi="Cambria"/>
          <w:color w:val="231F20"/>
          <w:spacing w:val="-1"/>
          <w:w w:val="195"/>
          <w:sz w:val="17"/>
        </w:rPr>
        <w:t>t</w:t>
      </w:r>
      <w:r>
        <w:rPr>
          <w:rFonts w:ascii="Cambria" w:hAnsi="Cambria"/>
          <w:color w:val="231F20"/>
          <w:w w:val="113"/>
          <w:sz w:val="17"/>
        </w:rPr>
        <w:t>I</w:t>
      </w:r>
      <w:r>
        <w:rPr>
          <w:rFonts w:ascii="Cambria" w:hAnsi="Cambria"/>
          <w:color w:val="231F20"/>
          <w:w w:val="104"/>
          <w:sz w:val="17"/>
        </w:rPr>
        <w:t>m</w:t>
      </w:r>
      <w:r>
        <w:rPr>
          <w:rFonts w:ascii="Cambria" w:hAnsi="Cambria"/>
          <w:color w:val="231F20"/>
          <w:w w:val="145"/>
          <w:sz w:val="17"/>
        </w:rPr>
        <w:t>o</w:t>
      </w:r>
      <w:r>
        <w:rPr>
          <w:rFonts w:ascii="Cambria" w:hAnsi="Cambria"/>
          <w:color w:val="231F20"/>
          <w:sz w:val="17"/>
        </w:rPr>
        <w:t> </w:t>
      </w:r>
      <w:r>
        <w:rPr>
          <w:rFonts w:ascii="Cambria" w:hAnsi="Cambria"/>
          <w:color w:val="231F20"/>
          <w:spacing w:val="-19"/>
          <w:sz w:val="17"/>
        </w:rPr>
        <w:t> </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13"/>
          <w:sz w:val="17"/>
        </w:rPr>
        <w:t>I</w:t>
      </w:r>
      <w:r>
        <w:rPr>
          <w:rFonts w:ascii="Cambria" w:hAnsi="Cambria"/>
          <w:color w:val="231F20"/>
          <w:spacing w:val="-1"/>
          <w:w w:val="116"/>
          <w:sz w:val="17"/>
        </w:rPr>
        <w:t>b</w:t>
      </w:r>
      <w:r>
        <w:rPr>
          <w:rFonts w:ascii="Cambria" w:hAnsi="Cambria"/>
          <w:color w:val="231F20"/>
          <w:w w:val="138"/>
          <w:sz w:val="17"/>
        </w:rPr>
        <w:t>u</w:t>
      </w:r>
      <w:r>
        <w:rPr>
          <w:rFonts w:ascii="Cambria" w:hAnsi="Cambria"/>
          <w:color w:val="231F20"/>
          <w:w w:val="136"/>
          <w:sz w:val="17"/>
        </w:rPr>
        <w:t>n</w:t>
      </w:r>
      <w:r>
        <w:rPr>
          <w:rFonts w:ascii="Cambria" w:hAnsi="Cambria"/>
          <w:color w:val="231F20"/>
          <w:w w:val="127"/>
          <w:sz w:val="17"/>
        </w:rPr>
        <w:t>a</w:t>
      </w:r>
      <w:r>
        <w:rPr>
          <w:rFonts w:ascii="Cambria" w:hAnsi="Cambria"/>
          <w:color w:val="231F20"/>
          <w:w w:val="224"/>
          <w:sz w:val="17"/>
        </w:rPr>
        <w:t>l</w:t>
      </w:r>
      <w:r>
        <w:rPr>
          <w:rFonts w:ascii="Cambria" w:hAnsi="Cambria"/>
          <w:color w:val="231F20"/>
          <w:sz w:val="17"/>
        </w:rPr>
        <w:t> </w:t>
      </w:r>
      <w:r>
        <w:rPr>
          <w:rFonts w:ascii="Cambria" w:hAnsi="Cambria"/>
          <w:color w:val="231F20"/>
          <w:spacing w:val="-19"/>
          <w:sz w:val="17"/>
        </w:rPr>
        <w:t> </w:t>
      </w:r>
      <w:r>
        <w:rPr>
          <w:rFonts w:ascii="Cambria" w:hAnsi="Cambria"/>
          <w:color w:val="231F20"/>
          <w:w w:val="118"/>
          <w:sz w:val="17"/>
        </w:rPr>
        <w:t>C</w:t>
      </w:r>
      <w:r>
        <w:rPr>
          <w:rFonts w:ascii="Cambria" w:hAnsi="Cambria"/>
          <w:color w:val="231F20"/>
          <w:w w:val="145"/>
          <w:sz w:val="17"/>
        </w:rPr>
        <w:t>o</w:t>
      </w:r>
      <w:r>
        <w:rPr>
          <w:rFonts w:ascii="Cambria" w:hAnsi="Cambria"/>
          <w:color w:val="231F20"/>
          <w:w w:val="224"/>
          <w:sz w:val="17"/>
        </w:rPr>
        <w:t>l</w:t>
      </w:r>
      <w:r>
        <w:rPr>
          <w:rFonts w:ascii="Cambria" w:hAnsi="Cambria"/>
          <w:color w:val="231F20"/>
          <w:spacing w:val="-1"/>
          <w:w w:val="123"/>
          <w:sz w:val="17"/>
        </w:rPr>
        <w:t>e</w:t>
      </w:r>
      <w:r>
        <w:rPr>
          <w:rFonts w:ascii="Cambria" w:hAnsi="Cambria"/>
          <w:color w:val="231F20"/>
          <w:spacing w:val="-1"/>
          <w:w w:val="145"/>
          <w:sz w:val="17"/>
        </w:rPr>
        <w:t>g</w:t>
      </w:r>
      <w:r>
        <w:rPr>
          <w:rFonts w:ascii="Cambria" w:hAnsi="Cambria"/>
          <w:color w:val="231F20"/>
          <w:w w:val="113"/>
          <w:sz w:val="17"/>
        </w:rPr>
        <w:t>I</w:t>
      </w:r>
      <w:r>
        <w:rPr>
          <w:rFonts w:ascii="Cambria" w:hAnsi="Cambria"/>
          <w:color w:val="231F20"/>
          <w:w w:val="127"/>
          <w:sz w:val="17"/>
        </w:rPr>
        <w:t>a</w:t>
      </w:r>
      <w:r>
        <w:rPr>
          <w:rFonts w:ascii="Cambria" w:hAnsi="Cambria"/>
          <w:color w:val="231F20"/>
          <w:w w:val="107"/>
          <w:sz w:val="17"/>
        </w:rPr>
        <w:t>D</w:t>
      </w:r>
      <w:r>
        <w:rPr>
          <w:rFonts w:ascii="Cambria" w:hAnsi="Cambria"/>
          <w:color w:val="231F20"/>
          <w:w w:val="145"/>
          <w:sz w:val="17"/>
        </w:rPr>
        <w:t>o</w:t>
      </w:r>
      <w:r>
        <w:rPr>
          <w:rFonts w:ascii="Cambria" w:hAnsi="Cambria"/>
          <w:color w:val="231F20"/>
          <w:sz w:val="17"/>
        </w:rPr>
        <w:t> </w:t>
      </w:r>
      <w:r>
        <w:rPr>
          <w:rFonts w:ascii="Cambria" w:hAnsi="Cambria"/>
          <w:color w:val="231F20"/>
          <w:spacing w:val="-19"/>
          <w:sz w:val="17"/>
        </w:rPr>
        <w:t> </w:t>
      </w:r>
      <w:r>
        <w:rPr>
          <w:rFonts w:ascii="Cambria" w:hAnsi="Cambria"/>
          <w:color w:val="231F20"/>
          <w:spacing w:val="-1"/>
          <w:w w:val="123"/>
          <w:sz w:val="17"/>
        </w:rPr>
        <w:t>e</w:t>
      </w:r>
      <w:r>
        <w:rPr>
          <w:rFonts w:ascii="Cambria" w:hAnsi="Cambria"/>
          <w:color w:val="231F20"/>
          <w:w w:val="136"/>
          <w:sz w:val="17"/>
        </w:rPr>
        <w:t>n</w:t>
      </w:r>
      <w:r>
        <w:rPr>
          <w:rFonts w:ascii="Cambria" w:hAnsi="Cambria"/>
          <w:color w:val="231F20"/>
          <w:sz w:val="17"/>
        </w:rPr>
        <w:t> </w:t>
      </w:r>
      <w:r>
        <w:rPr>
          <w:rFonts w:ascii="Cambria" w:hAnsi="Cambria"/>
          <w:color w:val="231F20"/>
          <w:spacing w:val="-19"/>
          <w:sz w:val="17"/>
        </w:rPr>
        <w:t> </w:t>
      </w:r>
      <w:r>
        <w:rPr>
          <w:rFonts w:ascii="Cambria" w:hAnsi="Cambria"/>
          <w:color w:val="231F20"/>
          <w:w w:val="104"/>
          <w:sz w:val="17"/>
        </w:rPr>
        <w:t>m</w:t>
      </w:r>
      <w:r>
        <w:rPr>
          <w:rFonts w:ascii="Cambria" w:hAnsi="Cambria"/>
          <w:color w:val="231F20"/>
          <w:spacing w:val="-9"/>
          <w:w w:val="127"/>
          <w:sz w:val="17"/>
        </w:rPr>
        <w:t>a</w:t>
      </w:r>
      <w:r>
        <w:rPr>
          <w:rFonts w:ascii="Cambria" w:hAnsi="Cambria"/>
          <w:color w:val="231F20"/>
          <w:spacing w:val="-1"/>
          <w:w w:val="195"/>
          <w:sz w:val="17"/>
        </w:rPr>
        <w:t>t</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w w:val="113"/>
          <w:sz w:val="17"/>
        </w:rPr>
        <w:t>I</w:t>
      </w:r>
      <w:r>
        <w:rPr>
          <w:rFonts w:ascii="Cambria" w:hAnsi="Cambria"/>
          <w:color w:val="231F20"/>
          <w:w w:val="127"/>
          <w:sz w:val="17"/>
        </w:rPr>
        <w:t>a</w:t>
      </w:r>
      <w:r>
        <w:rPr>
          <w:rFonts w:ascii="Cambria" w:hAnsi="Cambria"/>
          <w:color w:val="231F20"/>
          <w:sz w:val="17"/>
        </w:rPr>
        <w:t> </w:t>
      </w:r>
      <w:r>
        <w:rPr>
          <w:rFonts w:ascii="Cambria" w:hAnsi="Cambria"/>
          <w:color w:val="231F20"/>
          <w:spacing w:val="-19"/>
          <w:sz w:val="17"/>
        </w:rPr>
        <w:t> </w:t>
      </w:r>
      <w:r>
        <w:rPr>
          <w:rFonts w:ascii="Cambria" w:hAnsi="Cambria"/>
          <w:color w:val="231F20"/>
          <w:w w:val="118"/>
          <w:sz w:val="17"/>
        </w:rPr>
        <w:t>C</w:t>
      </w:r>
      <w:r>
        <w:rPr>
          <w:rFonts w:ascii="Cambria" w:hAnsi="Cambria"/>
          <w:color w:val="231F20"/>
          <w:w w:val="113"/>
          <w:sz w:val="17"/>
        </w:rPr>
        <w:t>I</w:t>
      </w:r>
      <w:r>
        <w:rPr>
          <w:rFonts w:ascii="Cambria" w:hAnsi="Cambria"/>
          <w:color w:val="231F20"/>
          <w:w w:val="122"/>
          <w:sz w:val="17"/>
        </w:rPr>
        <w:t>v</w:t>
      </w:r>
      <w:r>
        <w:rPr>
          <w:rFonts w:ascii="Cambria" w:hAnsi="Cambria"/>
          <w:color w:val="231F20"/>
          <w:w w:val="113"/>
          <w:sz w:val="17"/>
        </w:rPr>
        <w:t>I</w:t>
      </w:r>
      <w:r>
        <w:rPr>
          <w:rFonts w:ascii="Cambria" w:hAnsi="Cambria"/>
          <w:color w:val="231F20"/>
          <w:w w:val="224"/>
          <w:sz w:val="17"/>
        </w:rPr>
        <w:t>l</w:t>
      </w:r>
      <w:r>
        <w:rPr>
          <w:rFonts w:ascii="Cambria" w:hAnsi="Cambria"/>
          <w:color w:val="231F20"/>
          <w:sz w:val="17"/>
        </w:rPr>
        <w:t> </w:t>
      </w:r>
      <w:r>
        <w:rPr>
          <w:rFonts w:ascii="Cambria" w:hAnsi="Cambria"/>
          <w:color w:val="231F20"/>
          <w:spacing w:val="-19"/>
          <w:sz w:val="17"/>
        </w:rPr>
        <w:t> </w:t>
      </w:r>
      <w:r>
        <w:rPr>
          <w:rFonts w:ascii="Cambria" w:hAnsi="Cambria"/>
          <w:color w:val="231F20"/>
          <w:w w:val="107"/>
          <w:sz w:val="17"/>
        </w:rPr>
        <w:t>D</w:t>
      </w:r>
      <w:r>
        <w:rPr>
          <w:rFonts w:ascii="Cambria" w:hAnsi="Cambria"/>
          <w:color w:val="231F20"/>
          <w:spacing w:val="-1"/>
          <w:w w:val="123"/>
          <w:sz w:val="17"/>
        </w:rPr>
        <w:t>e</w:t>
      </w:r>
      <w:r>
        <w:rPr>
          <w:rFonts w:ascii="Cambria" w:hAnsi="Cambria"/>
          <w:color w:val="231F20"/>
          <w:w w:val="224"/>
          <w:sz w:val="17"/>
        </w:rPr>
        <w:t>l</w:t>
      </w:r>
      <w:r>
        <w:rPr>
          <w:rFonts w:ascii="Cambria" w:hAnsi="Cambria"/>
          <w:color w:val="231F20"/>
          <w:sz w:val="17"/>
        </w:rPr>
        <w:t> </w:t>
      </w:r>
      <w:r>
        <w:rPr>
          <w:rFonts w:ascii="Cambria" w:hAnsi="Cambria"/>
          <w:color w:val="231F20"/>
          <w:spacing w:val="-19"/>
          <w:sz w:val="17"/>
        </w:rPr>
        <w:t> </w:t>
      </w:r>
      <w:r>
        <w:rPr>
          <w:rFonts w:ascii="Cambria" w:hAnsi="Cambria"/>
          <w:color w:val="231F20"/>
          <w:spacing w:val="-1"/>
          <w:w w:val="101"/>
          <w:sz w:val="17"/>
        </w:rPr>
        <w:t>p</w:t>
      </w:r>
      <w:r>
        <w:rPr>
          <w:rFonts w:ascii="Cambria" w:hAnsi="Cambria"/>
          <w:color w:val="231F20"/>
          <w:spacing w:val="-1"/>
          <w:w w:val="159"/>
          <w:sz w:val="17"/>
        </w:rPr>
        <w:t>r</w:t>
      </w:r>
      <w:r>
        <w:rPr>
          <w:rFonts w:ascii="Cambria" w:hAnsi="Cambria"/>
          <w:color w:val="231F20"/>
          <w:w w:val="113"/>
          <w:sz w:val="17"/>
        </w:rPr>
        <w:t>I</w:t>
      </w:r>
      <w:r>
        <w:rPr>
          <w:rFonts w:ascii="Cambria" w:hAnsi="Cambria"/>
          <w:color w:val="231F20"/>
          <w:w w:val="104"/>
          <w:sz w:val="17"/>
        </w:rPr>
        <w:t>m</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sz w:val="17"/>
        </w:rPr>
        <w:t> </w:t>
      </w:r>
      <w:r>
        <w:rPr>
          <w:rFonts w:ascii="Cambria" w:hAnsi="Cambria"/>
          <w:color w:val="231F20"/>
          <w:spacing w:val="-19"/>
          <w:sz w:val="17"/>
        </w:rPr>
        <w:t> </w:t>
      </w:r>
      <w:r>
        <w:rPr>
          <w:rFonts w:ascii="Cambria" w:hAnsi="Cambria"/>
          <w:color w:val="231F20"/>
          <w:w w:val="118"/>
          <w:sz w:val="17"/>
        </w:rPr>
        <w:t>C</w:t>
      </w:r>
      <w:r>
        <w:rPr>
          <w:rFonts w:ascii="Cambria" w:hAnsi="Cambria"/>
          <w:color w:val="231F20"/>
          <w:w w:val="113"/>
          <w:sz w:val="17"/>
        </w:rPr>
        <w:t>I</w:t>
      </w:r>
      <w:r>
        <w:rPr>
          <w:rFonts w:ascii="Cambria" w:hAnsi="Cambria"/>
          <w:color w:val="231F20"/>
          <w:spacing w:val="-1"/>
          <w:w w:val="159"/>
          <w:sz w:val="17"/>
        </w:rPr>
        <w:t>r</w:t>
      </w:r>
      <w:r>
        <w:rPr>
          <w:rFonts w:ascii="Cambria" w:hAnsi="Cambria"/>
          <w:color w:val="231F20"/>
          <w:w w:val="118"/>
          <w:sz w:val="17"/>
        </w:rPr>
        <w:t>C</w:t>
      </w:r>
      <w:r>
        <w:rPr>
          <w:rFonts w:ascii="Cambria" w:hAnsi="Cambria"/>
          <w:color w:val="231F20"/>
          <w:w w:val="138"/>
          <w:sz w:val="17"/>
        </w:rPr>
        <w:t>u</w:t>
      </w:r>
      <w:r>
        <w:rPr>
          <w:rFonts w:ascii="Cambria" w:hAnsi="Cambria"/>
          <w:color w:val="231F20"/>
          <w:w w:val="113"/>
          <w:sz w:val="17"/>
        </w:rPr>
        <w:t>I</w:t>
      </w:r>
      <w:r>
        <w:rPr>
          <w:rFonts w:ascii="Cambria" w:hAnsi="Cambria"/>
          <w:color w:val="231F20"/>
          <w:spacing w:val="-1"/>
          <w:w w:val="195"/>
          <w:sz w:val="17"/>
        </w:rPr>
        <w:t>t</w:t>
      </w:r>
      <w:r>
        <w:rPr>
          <w:rFonts w:ascii="Cambria" w:hAnsi="Cambria"/>
          <w:color w:val="231F20"/>
          <w:w w:val="145"/>
          <w:sz w:val="17"/>
        </w:rPr>
        <w:t>o</w:t>
      </w:r>
      <w:r>
        <w:rPr>
          <w:color w:val="231F20"/>
          <w:w w:val="99"/>
          <w:sz w:val="22"/>
        </w:rPr>
        <w:t>.</w:t>
      </w:r>
      <w:r>
        <w:rPr>
          <w:color w:val="231F20"/>
          <w:spacing w:val="1"/>
          <w:sz w:val="22"/>
        </w:rPr>
        <w:t> </w:t>
      </w:r>
      <w:r>
        <w:rPr>
          <w:color w:val="231F20"/>
          <w:spacing w:val="-1"/>
          <w:w w:val="87"/>
          <w:sz w:val="22"/>
        </w:rPr>
        <w:t>Ampa</w:t>
      </w:r>
      <w:r>
        <w:rPr>
          <w:color w:val="231F20"/>
          <w:spacing w:val="-7"/>
          <w:w w:val="87"/>
          <w:sz w:val="22"/>
        </w:rPr>
        <w:t>r</w:t>
      </w:r>
      <w:r>
        <w:rPr>
          <w:color w:val="231F20"/>
          <w:w w:val="91"/>
          <w:sz w:val="22"/>
        </w:rPr>
        <w:t>o </w:t>
      </w:r>
      <w:r>
        <w:rPr>
          <w:color w:val="231F20"/>
          <w:w w:val="95"/>
          <w:sz w:val="22"/>
        </w:rPr>
        <w:t>directo</w:t>
      </w:r>
      <w:r>
        <w:rPr>
          <w:color w:val="231F20"/>
          <w:spacing w:val="-29"/>
          <w:w w:val="95"/>
          <w:sz w:val="22"/>
        </w:rPr>
        <w:t> </w:t>
      </w:r>
      <w:r>
        <w:rPr>
          <w:color w:val="231F20"/>
          <w:w w:val="95"/>
          <w:sz w:val="22"/>
        </w:rPr>
        <w:t>344/2008.</w:t>
      </w:r>
      <w:r>
        <w:rPr>
          <w:color w:val="231F20"/>
          <w:spacing w:val="-29"/>
          <w:w w:val="95"/>
          <w:sz w:val="22"/>
        </w:rPr>
        <w:t> </w:t>
      </w:r>
      <w:r>
        <w:rPr>
          <w:color w:val="231F20"/>
          <w:w w:val="95"/>
          <w:sz w:val="22"/>
        </w:rPr>
        <w:t>Jesús</w:t>
      </w:r>
      <w:r>
        <w:rPr>
          <w:color w:val="231F20"/>
          <w:spacing w:val="-29"/>
          <w:w w:val="95"/>
          <w:sz w:val="22"/>
        </w:rPr>
        <w:t> </w:t>
      </w:r>
      <w:r>
        <w:rPr>
          <w:color w:val="231F20"/>
          <w:w w:val="95"/>
          <w:sz w:val="22"/>
        </w:rPr>
        <w:t>Alejandro</w:t>
      </w:r>
      <w:r>
        <w:rPr>
          <w:color w:val="231F20"/>
          <w:spacing w:val="-29"/>
          <w:w w:val="95"/>
          <w:sz w:val="22"/>
        </w:rPr>
        <w:t> </w:t>
      </w:r>
      <w:r>
        <w:rPr>
          <w:color w:val="231F20"/>
          <w:w w:val="95"/>
          <w:sz w:val="22"/>
        </w:rPr>
        <w:t>Gutiérrez</w:t>
      </w:r>
      <w:r>
        <w:rPr>
          <w:color w:val="231F20"/>
          <w:spacing w:val="-29"/>
          <w:w w:val="95"/>
          <w:sz w:val="22"/>
        </w:rPr>
        <w:t> </w:t>
      </w:r>
      <w:r>
        <w:rPr>
          <w:color w:val="231F20"/>
          <w:w w:val="95"/>
          <w:sz w:val="22"/>
        </w:rPr>
        <w:t>Olvera.</w:t>
      </w:r>
      <w:r>
        <w:rPr>
          <w:color w:val="231F20"/>
          <w:spacing w:val="-29"/>
          <w:w w:val="95"/>
          <w:sz w:val="22"/>
        </w:rPr>
        <w:t> </w:t>
      </w:r>
      <w:r>
        <w:rPr>
          <w:color w:val="231F20"/>
          <w:w w:val="95"/>
          <w:sz w:val="22"/>
        </w:rPr>
        <w:t>10</w:t>
      </w:r>
      <w:r>
        <w:rPr>
          <w:color w:val="231F20"/>
          <w:spacing w:val="-29"/>
          <w:w w:val="95"/>
          <w:sz w:val="22"/>
        </w:rPr>
        <w:t> </w:t>
      </w:r>
      <w:r>
        <w:rPr>
          <w:color w:val="231F20"/>
          <w:w w:val="95"/>
          <w:sz w:val="22"/>
        </w:rPr>
        <w:t>de</w:t>
      </w:r>
      <w:r>
        <w:rPr>
          <w:color w:val="231F20"/>
          <w:spacing w:val="-29"/>
          <w:w w:val="95"/>
          <w:sz w:val="22"/>
        </w:rPr>
        <w:t> </w:t>
      </w:r>
      <w:r>
        <w:rPr>
          <w:color w:val="231F20"/>
          <w:w w:val="95"/>
          <w:sz w:val="22"/>
        </w:rPr>
        <w:t>julio</w:t>
      </w:r>
      <w:r>
        <w:rPr>
          <w:color w:val="231F20"/>
          <w:spacing w:val="-29"/>
          <w:w w:val="95"/>
          <w:sz w:val="22"/>
        </w:rPr>
        <w:t> </w:t>
      </w:r>
      <w:r>
        <w:rPr>
          <w:color w:val="231F20"/>
          <w:w w:val="95"/>
          <w:sz w:val="22"/>
        </w:rPr>
        <w:t>de</w:t>
      </w:r>
      <w:r>
        <w:rPr>
          <w:color w:val="231F20"/>
          <w:spacing w:val="-29"/>
          <w:w w:val="95"/>
          <w:sz w:val="22"/>
        </w:rPr>
        <w:t> </w:t>
      </w:r>
      <w:r>
        <w:rPr>
          <w:color w:val="231F20"/>
          <w:w w:val="95"/>
          <w:sz w:val="22"/>
        </w:rPr>
        <w:t>2008.</w:t>
      </w:r>
      <w:r>
        <w:rPr>
          <w:color w:val="231F20"/>
          <w:spacing w:val="-29"/>
          <w:w w:val="95"/>
          <w:sz w:val="22"/>
        </w:rPr>
        <w:t> </w:t>
      </w:r>
      <w:r>
        <w:rPr>
          <w:color w:val="231F20"/>
          <w:w w:val="95"/>
          <w:sz w:val="22"/>
        </w:rPr>
        <w:t>Una- nimidad</w:t>
      </w:r>
      <w:r>
        <w:rPr>
          <w:color w:val="231F20"/>
          <w:spacing w:val="-32"/>
          <w:w w:val="95"/>
          <w:sz w:val="22"/>
        </w:rPr>
        <w:t> </w:t>
      </w:r>
      <w:r>
        <w:rPr>
          <w:color w:val="231F20"/>
          <w:w w:val="95"/>
          <w:sz w:val="22"/>
        </w:rPr>
        <w:t>de</w:t>
      </w:r>
      <w:r>
        <w:rPr>
          <w:color w:val="231F20"/>
          <w:spacing w:val="-32"/>
          <w:w w:val="95"/>
          <w:sz w:val="22"/>
        </w:rPr>
        <w:t> </w:t>
      </w:r>
      <w:r>
        <w:rPr>
          <w:color w:val="231F20"/>
          <w:w w:val="95"/>
          <w:sz w:val="22"/>
        </w:rPr>
        <w:t>votos.</w:t>
      </w:r>
      <w:r>
        <w:rPr>
          <w:color w:val="231F20"/>
          <w:spacing w:val="-32"/>
          <w:w w:val="95"/>
          <w:sz w:val="22"/>
        </w:rPr>
        <w:t> </w:t>
      </w:r>
      <w:r>
        <w:rPr>
          <w:color w:val="231F20"/>
          <w:spacing w:val="-3"/>
          <w:w w:val="95"/>
          <w:sz w:val="22"/>
        </w:rPr>
        <w:t>Ponente:</w:t>
      </w:r>
      <w:r>
        <w:rPr>
          <w:color w:val="231F20"/>
          <w:spacing w:val="-32"/>
          <w:w w:val="95"/>
          <w:sz w:val="22"/>
        </w:rPr>
        <w:t> </w:t>
      </w:r>
      <w:r>
        <w:rPr>
          <w:color w:val="231F20"/>
          <w:w w:val="95"/>
          <w:sz w:val="22"/>
        </w:rPr>
        <w:t>Julio</w:t>
      </w:r>
      <w:r>
        <w:rPr>
          <w:color w:val="231F20"/>
          <w:spacing w:val="-32"/>
          <w:w w:val="95"/>
          <w:sz w:val="22"/>
        </w:rPr>
        <w:t> </w:t>
      </w:r>
      <w:r>
        <w:rPr>
          <w:color w:val="231F20"/>
          <w:w w:val="95"/>
          <w:sz w:val="22"/>
        </w:rPr>
        <w:t>César</w:t>
      </w:r>
      <w:r>
        <w:rPr>
          <w:color w:val="231F20"/>
          <w:spacing w:val="-32"/>
          <w:w w:val="95"/>
          <w:sz w:val="22"/>
        </w:rPr>
        <w:t> </w:t>
      </w:r>
      <w:r>
        <w:rPr>
          <w:color w:val="231F20"/>
          <w:w w:val="95"/>
          <w:sz w:val="22"/>
        </w:rPr>
        <w:t>Vázquez-Mellado</w:t>
      </w:r>
      <w:r>
        <w:rPr>
          <w:color w:val="231F20"/>
          <w:spacing w:val="-32"/>
          <w:w w:val="95"/>
          <w:sz w:val="22"/>
        </w:rPr>
        <w:t> </w:t>
      </w:r>
      <w:r>
        <w:rPr>
          <w:color w:val="231F20"/>
          <w:w w:val="95"/>
          <w:sz w:val="22"/>
        </w:rPr>
        <w:t>García.</w:t>
      </w:r>
      <w:r>
        <w:rPr>
          <w:color w:val="231F20"/>
          <w:spacing w:val="-32"/>
          <w:w w:val="95"/>
          <w:sz w:val="22"/>
        </w:rPr>
        <w:t> </w:t>
      </w:r>
      <w:r>
        <w:rPr>
          <w:color w:val="231F20"/>
          <w:w w:val="95"/>
          <w:sz w:val="22"/>
        </w:rPr>
        <w:t>Secretario: Benjamín</w:t>
      </w:r>
      <w:r>
        <w:rPr>
          <w:color w:val="231F20"/>
          <w:spacing w:val="-14"/>
          <w:w w:val="95"/>
          <w:sz w:val="22"/>
        </w:rPr>
        <w:t> </w:t>
      </w:r>
      <w:r>
        <w:rPr>
          <w:color w:val="231F20"/>
          <w:w w:val="95"/>
          <w:sz w:val="22"/>
        </w:rPr>
        <w:t>Garcilazo</w:t>
      </w:r>
      <w:r>
        <w:rPr>
          <w:color w:val="231F20"/>
          <w:spacing w:val="-14"/>
          <w:w w:val="95"/>
          <w:sz w:val="22"/>
        </w:rPr>
        <w:t> </w:t>
      </w:r>
      <w:r>
        <w:rPr>
          <w:color w:val="231F20"/>
          <w:w w:val="95"/>
          <w:sz w:val="22"/>
        </w:rPr>
        <w:t>Ruiz.</w:t>
      </w:r>
      <w:r>
        <w:rPr>
          <w:color w:val="231F20"/>
          <w:spacing w:val="-14"/>
          <w:w w:val="95"/>
          <w:sz w:val="22"/>
        </w:rPr>
        <w:t> </w:t>
      </w:r>
      <w:r>
        <w:rPr>
          <w:color w:val="231F20"/>
          <w:w w:val="95"/>
          <w:sz w:val="22"/>
        </w:rPr>
        <w:t>Novena</w:t>
      </w:r>
      <w:r>
        <w:rPr>
          <w:color w:val="231F20"/>
          <w:spacing w:val="-14"/>
          <w:w w:val="95"/>
          <w:sz w:val="22"/>
        </w:rPr>
        <w:t> </w:t>
      </w:r>
      <w:r>
        <w:rPr>
          <w:color w:val="231F20"/>
          <w:w w:val="95"/>
          <w:sz w:val="22"/>
        </w:rPr>
        <w:t>Época,</w:t>
      </w:r>
      <w:r>
        <w:rPr>
          <w:color w:val="231F20"/>
          <w:spacing w:val="-14"/>
          <w:w w:val="95"/>
          <w:sz w:val="22"/>
        </w:rPr>
        <w:t> </w:t>
      </w:r>
      <w:r>
        <w:rPr>
          <w:color w:val="231F20"/>
          <w:w w:val="95"/>
          <w:sz w:val="22"/>
        </w:rPr>
        <w:t>Instancia:</w:t>
      </w:r>
      <w:r>
        <w:rPr>
          <w:color w:val="231F20"/>
          <w:spacing w:val="-14"/>
          <w:w w:val="95"/>
          <w:sz w:val="22"/>
        </w:rPr>
        <w:t> </w:t>
      </w:r>
      <w:r>
        <w:rPr>
          <w:color w:val="231F20"/>
          <w:spacing w:val="-3"/>
          <w:w w:val="95"/>
          <w:sz w:val="22"/>
        </w:rPr>
        <w:t>Tribunales</w:t>
      </w:r>
      <w:r>
        <w:rPr>
          <w:color w:val="231F20"/>
          <w:spacing w:val="-14"/>
          <w:w w:val="95"/>
          <w:sz w:val="22"/>
        </w:rPr>
        <w:t> </w:t>
      </w:r>
      <w:r>
        <w:rPr>
          <w:color w:val="231F20"/>
          <w:w w:val="95"/>
          <w:sz w:val="22"/>
        </w:rPr>
        <w:t>Colegiados de</w:t>
      </w:r>
      <w:r>
        <w:rPr>
          <w:color w:val="231F20"/>
          <w:spacing w:val="-18"/>
          <w:w w:val="95"/>
          <w:sz w:val="22"/>
        </w:rPr>
        <w:t> </w:t>
      </w:r>
      <w:r>
        <w:rPr>
          <w:color w:val="231F20"/>
          <w:w w:val="95"/>
          <w:sz w:val="22"/>
        </w:rPr>
        <w:t>Circuito;</w:t>
      </w:r>
      <w:r>
        <w:rPr>
          <w:color w:val="231F20"/>
          <w:spacing w:val="-18"/>
          <w:w w:val="95"/>
          <w:sz w:val="22"/>
        </w:rPr>
        <w:t> </w:t>
      </w:r>
      <w:r>
        <w:rPr>
          <w:color w:val="231F20"/>
          <w:spacing w:val="-3"/>
          <w:w w:val="95"/>
          <w:sz w:val="22"/>
        </w:rPr>
        <w:t>Fuente:</w:t>
      </w:r>
      <w:r>
        <w:rPr>
          <w:color w:val="231F20"/>
          <w:spacing w:val="-19"/>
          <w:w w:val="95"/>
          <w:sz w:val="22"/>
        </w:rPr>
        <w:t> </w:t>
      </w:r>
      <w:r>
        <w:rPr>
          <w:rFonts w:ascii="Times New Roman" w:hAnsi="Times New Roman"/>
          <w:i/>
          <w:color w:val="231F20"/>
          <w:w w:val="95"/>
          <w:sz w:val="22"/>
        </w:rPr>
        <w:t>Semanario</w:t>
      </w:r>
      <w:r>
        <w:rPr>
          <w:rFonts w:ascii="Times New Roman" w:hAnsi="Times New Roman"/>
          <w:i/>
          <w:color w:val="231F20"/>
          <w:spacing w:val="-19"/>
          <w:w w:val="95"/>
          <w:sz w:val="22"/>
        </w:rPr>
        <w:t> </w:t>
      </w:r>
      <w:r>
        <w:rPr>
          <w:rFonts w:ascii="Times New Roman" w:hAnsi="Times New Roman"/>
          <w:i/>
          <w:color w:val="231F20"/>
          <w:w w:val="95"/>
          <w:sz w:val="22"/>
        </w:rPr>
        <w:t>Judicial</w:t>
      </w:r>
      <w:r>
        <w:rPr>
          <w:rFonts w:ascii="Times New Roman" w:hAnsi="Times New Roman"/>
          <w:i/>
          <w:color w:val="231F20"/>
          <w:spacing w:val="-19"/>
          <w:w w:val="95"/>
          <w:sz w:val="22"/>
        </w:rPr>
        <w:t> </w:t>
      </w:r>
      <w:r>
        <w:rPr>
          <w:rFonts w:ascii="Times New Roman" w:hAnsi="Times New Roman"/>
          <w:i/>
          <w:color w:val="231F20"/>
          <w:w w:val="95"/>
          <w:sz w:val="22"/>
        </w:rPr>
        <w:t>de</w:t>
      </w:r>
      <w:r>
        <w:rPr>
          <w:rFonts w:ascii="Times New Roman" w:hAnsi="Times New Roman"/>
          <w:i/>
          <w:color w:val="231F20"/>
          <w:spacing w:val="-19"/>
          <w:w w:val="95"/>
          <w:sz w:val="22"/>
        </w:rPr>
        <w:t> </w:t>
      </w:r>
      <w:r>
        <w:rPr>
          <w:rFonts w:ascii="Times New Roman" w:hAnsi="Times New Roman"/>
          <w:i/>
          <w:color w:val="231F20"/>
          <w:w w:val="95"/>
          <w:sz w:val="22"/>
        </w:rPr>
        <w:t>la</w:t>
      </w:r>
      <w:r>
        <w:rPr>
          <w:rFonts w:ascii="Times New Roman" w:hAnsi="Times New Roman"/>
          <w:i/>
          <w:color w:val="231F20"/>
          <w:spacing w:val="-19"/>
          <w:w w:val="95"/>
          <w:sz w:val="22"/>
        </w:rPr>
        <w:t> </w:t>
      </w:r>
      <w:r>
        <w:rPr>
          <w:rFonts w:ascii="Times New Roman" w:hAnsi="Times New Roman"/>
          <w:i/>
          <w:color w:val="231F20"/>
          <w:w w:val="95"/>
          <w:sz w:val="22"/>
        </w:rPr>
        <w:t>Federación</w:t>
      </w:r>
      <w:r>
        <w:rPr>
          <w:rFonts w:ascii="Times New Roman" w:hAnsi="Times New Roman"/>
          <w:i/>
          <w:color w:val="231F20"/>
          <w:spacing w:val="-19"/>
          <w:w w:val="95"/>
          <w:sz w:val="22"/>
        </w:rPr>
        <w:t> </w:t>
      </w:r>
      <w:r>
        <w:rPr>
          <w:rFonts w:ascii="Times New Roman" w:hAnsi="Times New Roman"/>
          <w:i/>
          <w:color w:val="231F20"/>
          <w:w w:val="95"/>
          <w:sz w:val="22"/>
        </w:rPr>
        <w:t>y</w:t>
      </w:r>
      <w:r>
        <w:rPr>
          <w:rFonts w:ascii="Times New Roman" w:hAnsi="Times New Roman"/>
          <w:i/>
          <w:color w:val="231F20"/>
          <w:spacing w:val="-18"/>
          <w:w w:val="95"/>
          <w:sz w:val="22"/>
        </w:rPr>
        <w:t> </w:t>
      </w:r>
      <w:r>
        <w:rPr>
          <w:rFonts w:ascii="Times New Roman" w:hAnsi="Times New Roman"/>
          <w:i/>
          <w:color w:val="231F20"/>
          <w:w w:val="95"/>
          <w:sz w:val="22"/>
        </w:rPr>
        <w:t>su</w:t>
      </w:r>
      <w:r>
        <w:rPr>
          <w:rFonts w:ascii="Times New Roman" w:hAnsi="Times New Roman"/>
          <w:i/>
          <w:color w:val="231F20"/>
          <w:spacing w:val="-18"/>
          <w:w w:val="95"/>
          <w:sz w:val="22"/>
        </w:rPr>
        <w:t> </w:t>
      </w:r>
      <w:r>
        <w:rPr>
          <w:rFonts w:ascii="Times New Roman" w:hAnsi="Times New Roman"/>
          <w:i/>
          <w:color w:val="231F20"/>
          <w:w w:val="95"/>
          <w:sz w:val="22"/>
        </w:rPr>
        <w:t>Gacetta</w:t>
      </w:r>
      <w:r>
        <w:rPr>
          <w:color w:val="231F20"/>
          <w:w w:val="95"/>
          <w:sz w:val="22"/>
        </w:rPr>
        <w:t>;</w:t>
      </w:r>
      <w:r>
        <w:rPr>
          <w:color w:val="231F20"/>
          <w:spacing w:val="-18"/>
          <w:w w:val="95"/>
          <w:sz w:val="22"/>
        </w:rPr>
        <w:t> </w:t>
      </w:r>
      <w:r>
        <w:rPr>
          <w:color w:val="231F20"/>
          <w:spacing w:val="-7"/>
          <w:w w:val="95"/>
          <w:sz w:val="22"/>
        </w:rPr>
        <w:t>Tomo</w:t>
      </w:r>
      <w:r>
        <w:rPr>
          <w:color w:val="231F20"/>
          <w:spacing w:val="-18"/>
          <w:w w:val="95"/>
          <w:sz w:val="22"/>
        </w:rPr>
        <w:t> </w:t>
      </w:r>
      <w:r>
        <w:rPr>
          <w:rFonts w:ascii="Cambria" w:hAnsi="Cambria"/>
          <w:color w:val="231F20"/>
          <w:w w:val="95"/>
          <w:sz w:val="17"/>
        </w:rPr>
        <w:t>xx</w:t>
      </w:r>
      <w:r>
        <w:rPr>
          <w:rFonts w:ascii="Cambria" w:hAnsi="Cambria"/>
          <w:color w:val="231F20"/>
          <w:w w:val="95"/>
          <w:sz w:val="22"/>
        </w:rPr>
        <w:t>- </w:t>
      </w:r>
      <w:r>
        <w:rPr>
          <w:rFonts w:ascii="Cambria" w:hAnsi="Cambria"/>
          <w:color w:val="231F20"/>
          <w:sz w:val="17"/>
        </w:rPr>
        <w:t>vIII</w:t>
      </w:r>
      <w:r>
        <w:rPr>
          <w:color w:val="231F20"/>
          <w:sz w:val="22"/>
        </w:rPr>
        <w:t>,</w:t>
      </w:r>
      <w:r>
        <w:rPr>
          <w:color w:val="231F20"/>
          <w:spacing w:val="-12"/>
          <w:sz w:val="22"/>
        </w:rPr>
        <w:t> </w:t>
      </w:r>
      <w:r>
        <w:rPr>
          <w:color w:val="231F20"/>
          <w:sz w:val="22"/>
        </w:rPr>
        <w:t>agosto</w:t>
      </w:r>
      <w:r>
        <w:rPr>
          <w:color w:val="231F20"/>
          <w:spacing w:val="-11"/>
          <w:sz w:val="22"/>
        </w:rPr>
        <w:t> </w:t>
      </w:r>
      <w:r>
        <w:rPr>
          <w:color w:val="231F20"/>
          <w:sz w:val="22"/>
        </w:rPr>
        <w:t>de</w:t>
      </w:r>
      <w:r>
        <w:rPr>
          <w:color w:val="231F20"/>
          <w:spacing w:val="-12"/>
          <w:sz w:val="22"/>
        </w:rPr>
        <w:t> </w:t>
      </w:r>
      <w:r>
        <w:rPr>
          <w:color w:val="231F20"/>
          <w:sz w:val="22"/>
        </w:rPr>
        <w:t>2008;</w:t>
      </w:r>
      <w:r>
        <w:rPr>
          <w:color w:val="231F20"/>
          <w:spacing w:val="-12"/>
          <w:sz w:val="22"/>
        </w:rPr>
        <w:t> </w:t>
      </w:r>
      <w:r>
        <w:rPr>
          <w:color w:val="231F20"/>
          <w:spacing w:val="-5"/>
          <w:sz w:val="22"/>
        </w:rPr>
        <w:t>Tesis:</w:t>
      </w:r>
      <w:r>
        <w:rPr>
          <w:color w:val="231F20"/>
          <w:spacing w:val="-11"/>
          <w:sz w:val="22"/>
        </w:rPr>
        <w:t> </w:t>
      </w:r>
      <w:r>
        <w:rPr>
          <w:color w:val="231F20"/>
          <w:sz w:val="22"/>
        </w:rPr>
        <w:t>I.7o.</w:t>
      </w:r>
      <w:r>
        <w:rPr>
          <w:rFonts w:ascii="Cambria" w:hAnsi="Cambria"/>
          <w:color w:val="231F20"/>
          <w:sz w:val="17"/>
        </w:rPr>
        <w:t>C</w:t>
      </w:r>
      <w:r>
        <w:rPr>
          <w:color w:val="231F20"/>
          <w:sz w:val="22"/>
        </w:rPr>
        <w:t>.47</w:t>
      </w:r>
      <w:r>
        <w:rPr>
          <w:color w:val="231F20"/>
          <w:spacing w:val="-12"/>
          <w:sz w:val="22"/>
        </w:rPr>
        <w:t> </w:t>
      </w:r>
      <w:r>
        <w:rPr>
          <w:rFonts w:ascii="Cambria" w:hAnsi="Cambria"/>
          <w:color w:val="231F20"/>
          <w:sz w:val="17"/>
        </w:rPr>
        <w:t>K</w:t>
      </w:r>
      <w:r>
        <w:rPr>
          <w:color w:val="231F20"/>
          <w:sz w:val="22"/>
        </w:rPr>
        <w:t>,</w:t>
      </w:r>
      <w:r>
        <w:rPr>
          <w:color w:val="231F20"/>
          <w:spacing w:val="-12"/>
          <w:sz w:val="22"/>
        </w:rPr>
        <w:t> </w:t>
      </w:r>
      <w:r>
        <w:rPr>
          <w:color w:val="231F20"/>
          <w:spacing w:val="-6"/>
          <w:sz w:val="22"/>
        </w:rPr>
        <w:t>Tesis</w:t>
      </w:r>
      <w:r>
        <w:rPr>
          <w:color w:val="231F20"/>
          <w:spacing w:val="-12"/>
          <w:sz w:val="22"/>
        </w:rPr>
        <w:t> </w:t>
      </w:r>
      <w:r>
        <w:rPr>
          <w:color w:val="231F20"/>
          <w:sz w:val="22"/>
        </w:rPr>
        <w:t>Aislada,</w:t>
      </w:r>
      <w:r>
        <w:rPr>
          <w:color w:val="231F20"/>
          <w:spacing w:val="-11"/>
          <w:sz w:val="22"/>
        </w:rPr>
        <w:t> </w:t>
      </w:r>
      <w:r>
        <w:rPr>
          <w:color w:val="231F20"/>
          <w:sz w:val="22"/>
        </w:rPr>
        <w:t>Materia(s):</w:t>
      </w:r>
      <w:r>
        <w:rPr>
          <w:color w:val="231F20"/>
          <w:spacing w:val="-12"/>
          <w:sz w:val="22"/>
        </w:rPr>
        <w:t> </w:t>
      </w:r>
      <w:r>
        <w:rPr>
          <w:color w:val="231F20"/>
          <w:sz w:val="22"/>
        </w:rPr>
        <w:t>Común.; p.</w:t>
      </w:r>
      <w:r>
        <w:rPr>
          <w:color w:val="231F20"/>
          <w:spacing w:val="-16"/>
          <w:sz w:val="22"/>
        </w:rPr>
        <w:t> </w:t>
      </w:r>
      <w:r>
        <w:rPr>
          <w:color w:val="231F20"/>
          <w:sz w:val="22"/>
        </w:rPr>
        <w:t>1204.</w:t>
      </w:r>
    </w:p>
    <w:p>
      <w:pPr>
        <w:spacing w:line="260" w:lineRule="exact" w:before="0"/>
        <w:ind w:left="453" w:right="111" w:hanging="341"/>
        <w:jc w:val="both"/>
        <w:rPr>
          <w:sz w:val="22"/>
        </w:rPr>
      </w:pPr>
      <w:r>
        <w:rPr>
          <w:color w:val="231F20"/>
          <w:spacing w:val="-7"/>
          <w:w w:val="90"/>
          <w:sz w:val="22"/>
        </w:rPr>
        <w:t>Tena </w:t>
      </w:r>
      <w:r>
        <w:rPr>
          <w:color w:val="231F20"/>
          <w:w w:val="90"/>
          <w:sz w:val="22"/>
        </w:rPr>
        <w:t>Ramírez, </w:t>
      </w:r>
      <w:r>
        <w:rPr>
          <w:color w:val="231F20"/>
          <w:spacing w:val="-5"/>
          <w:w w:val="90"/>
          <w:sz w:val="22"/>
        </w:rPr>
        <w:t>Felipe </w:t>
      </w:r>
      <w:r>
        <w:rPr>
          <w:color w:val="231F20"/>
          <w:w w:val="90"/>
          <w:sz w:val="22"/>
        </w:rPr>
        <w:t>(1995). </w:t>
      </w:r>
      <w:r>
        <w:rPr>
          <w:rFonts w:ascii="Times New Roman" w:hAnsi="Times New Roman"/>
          <w:i/>
          <w:color w:val="231F20"/>
          <w:w w:val="90"/>
          <w:sz w:val="22"/>
        </w:rPr>
        <w:t>Derecho consttittucional mexicano</w:t>
      </w:r>
      <w:r>
        <w:rPr>
          <w:color w:val="231F20"/>
          <w:w w:val="90"/>
          <w:sz w:val="22"/>
        </w:rPr>
        <w:t>, 29a. ed., México,</w:t>
      </w:r>
      <w:r>
        <w:rPr>
          <w:color w:val="231F20"/>
          <w:spacing w:val="-6"/>
          <w:w w:val="90"/>
          <w:sz w:val="22"/>
        </w:rPr>
        <w:t> Po- </w:t>
      </w:r>
      <w:r>
        <w:rPr>
          <w:color w:val="231F20"/>
          <w:sz w:val="22"/>
        </w:rPr>
        <w:t>rrúa.</w:t>
      </w:r>
    </w:p>
    <w:p>
      <w:pPr>
        <w:spacing w:line="260" w:lineRule="exact" w:before="0"/>
        <w:ind w:left="453" w:right="113" w:hanging="341"/>
        <w:jc w:val="both"/>
        <w:rPr>
          <w:sz w:val="22"/>
        </w:rPr>
      </w:pPr>
      <w:r>
        <w:rPr>
          <w:color w:val="231F20"/>
          <w:spacing w:val="-9"/>
          <w:w w:val="95"/>
          <w:sz w:val="22"/>
        </w:rPr>
        <w:t>Toro</w:t>
      </w:r>
      <w:r>
        <w:rPr>
          <w:color w:val="231F20"/>
          <w:spacing w:val="-6"/>
          <w:w w:val="95"/>
          <w:sz w:val="22"/>
        </w:rPr>
        <w:t> </w:t>
      </w:r>
      <w:r>
        <w:rPr>
          <w:color w:val="231F20"/>
          <w:w w:val="95"/>
          <w:sz w:val="22"/>
        </w:rPr>
        <w:t>Huerta,</w:t>
      </w:r>
      <w:r>
        <w:rPr>
          <w:color w:val="231F20"/>
          <w:spacing w:val="-6"/>
          <w:w w:val="95"/>
          <w:sz w:val="22"/>
        </w:rPr>
        <w:t> </w:t>
      </w:r>
      <w:r>
        <w:rPr>
          <w:color w:val="231F20"/>
          <w:w w:val="95"/>
          <w:sz w:val="22"/>
        </w:rPr>
        <w:t>Mauricio</w:t>
      </w:r>
      <w:r>
        <w:rPr>
          <w:color w:val="231F20"/>
          <w:spacing w:val="-6"/>
          <w:w w:val="95"/>
          <w:sz w:val="22"/>
        </w:rPr>
        <w:t> </w:t>
      </w:r>
      <w:r>
        <w:rPr>
          <w:color w:val="231F20"/>
          <w:w w:val="95"/>
          <w:sz w:val="22"/>
        </w:rPr>
        <w:t>Iván</w:t>
      </w:r>
      <w:r>
        <w:rPr>
          <w:color w:val="231F20"/>
          <w:spacing w:val="-6"/>
          <w:w w:val="95"/>
          <w:sz w:val="22"/>
        </w:rPr>
        <w:t> </w:t>
      </w:r>
      <w:r>
        <w:rPr>
          <w:color w:val="231F20"/>
          <w:w w:val="95"/>
          <w:sz w:val="22"/>
        </w:rPr>
        <w:t>del</w:t>
      </w:r>
      <w:r>
        <w:rPr>
          <w:color w:val="231F20"/>
          <w:spacing w:val="-6"/>
          <w:w w:val="95"/>
          <w:sz w:val="22"/>
        </w:rPr>
        <w:t> </w:t>
      </w:r>
      <w:r>
        <w:rPr>
          <w:color w:val="231F20"/>
          <w:w w:val="95"/>
          <w:sz w:val="22"/>
        </w:rPr>
        <w:t>(2006).</w:t>
      </w:r>
      <w:r>
        <w:rPr>
          <w:color w:val="231F20"/>
          <w:spacing w:val="-6"/>
          <w:w w:val="95"/>
          <w:sz w:val="22"/>
        </w:rPr>
        <w:t> </w:t>
      </w:r>
      <w:r>
        <w:rPr>
          <w:color w:val="231F20"/>
          <w:w w:val="95"/>
          <w:sz w:val="22"/>
        </w:rPr>
        <w:t>“El</w:t>
      </w:r>
      <w:r>
        <w:rPr>
          <w:color w:val="231F20"/>
          <w:spacing w:val="-6"/>
          <w:w w:val="95"/>
          <w:sz w:val="22"/>
        </w:rPr>
        <w:t> </w:t>
      </w:r>
      <w:r>
        <w:rPr>
          <w:color w:val="231F20"/>
          <w:w w:val="95"/>
          <w:sz w:val="22"/>
        </w:rPr>
        <w:t>fenómeno</w:t>
      </w:r>
      <w:r>
        <w:rPr>
          <w:color w:val="231F20"/>
          <w:spacing w:val="-6"/>
          <w:w w:val="95"/>
          <w:sz w:val="22"/>
        </w:rPr>
        <w:t> </w:t>
      </w:r>
      <w:r>
        <w:rPr>
          <w:color w:val="231F20"/>
          <w:w w:val="95"/>
          <w:sz w:val="22"/>
        </w:rPr>
        <w:t>del</w:t>
      </w:r>
      <w:r>
        <w:rPr>
          <w:color w:val="231F20"/>
          <w:spacing w:val="-6"/>
          <w:w w:val="95"/>
          <w:sz w:val="22"/>
        </w:rPr>
        <w:t> </w:t>
      </w:r>
      <w:r>
        <w:rPr>
          <w:rFonts w:ascii="Times New Roman" w:hAnsi="Times New Roman"/>
          <w:i/>
          <w:color w:val="231F20"/>
          <w:w w:val="95"/>
          <w:sz w:val="22"/>
        </w:rPr>
        <w:t>softt</w:t>
      </w:r>
      <w:r>
        <w:rPr>
          <w:rFonts w:ascii="Times New Roman" w:hAnsi="Times New Roman"/>
          <w:i/>
          <w:color w:val="231F20"/>
          <w:spacing w:val="-6"/>
          <w:w w:val="95"/>
          <w:sz w:val="22"/>
        </w:rPr>
        <w:t> </w:t>
      </w:r>
      <w:r>
        <w:rPr>
          <w:rFonts w:ascii="Times New Roman" w:hAnsi="Times New Roman"/>
          <w:i/>
          <w:color w:val="231F20"/>
          <w:w w:val="95"/>
          <w:sz w:val="22"/>
        </w:rPr>
        <w:t>law</w:t>
      </w:r>
      <w:r>
        <w:rPr>
          <w:rFonts w:ascii="Times New Roman" w:hAnsi="Times New Roman"/>
          <w:i/>
          <w:color w:val="231F20"/>
          <w:spacing w:val="-6"/>
          <w:w w:val="95"/>
          <w:sz w:val="22"/>
        </w:rPr>
        <w:t> </w:t>
      </w:r>
      <w:r>
        <w:rPr>
          <w:color w:val="231F20"/>
          <w:w w:val="95"/>
          <w:sz w:val="22"/>
        </w:rPr>
        <w:t>y</w:t>
      </w:r>
      <w:r>
        <w:rPr>
          <w:color w:val="231F20"/>
          <w:spacing w:val="-6"/>
          <w:w w:val="95"/>
          <w:sz w:val="22"/>
        </w:rPr>
        <w:t> </w:t>
      </w:r>
      <w:r>
        <w:rPr>
          <w:color w:val="231F20"/>
          <w:w w:val="95"/>
          <w:sz w:val="22"/>
        </w:rPr>
        <w:t>las</w:t>
      </w:r>
      <w:r>
        <w:rPr>
          <w:color w:val="231F20"/>
          <w:spacing w:val="-6"/>
          <w:w w:val="95"/>
          <w:sz w:val="22"/>
        </w:rPr>
        <w:t> </w:t>
      </w:r>
      <w:r>
        <w:rPr>
          <w:color w:val="231F20"/>
          <w:w w:val="95"/>
          <w:sz w:val="22"/>
        </w:rPr>
        <w:t>nuevas </w:t>
      </w:r>
      <w:r>
        <w:rPr>
          <w:color w:val="231F20"/>
          <w:w w:val="90"/>
          <w:sz w:val="22"/>
        </w:rPr>
        <w:t>perspectivas</w:t>
      </w:r>
      <w:r>
        <w:rPr>
          <w:color w:val="231F20"/>
          <w:spacing w:val="-7"/>
          <w:w w:val="90"/>
          <w:sz w:val="22"/>
        </w:rPr>
        <w:t> </w:t>
      </w:r>
      <w:r>
        <w:rPr>
          <w:color w:val="231F20"/>
          <w:w w:val="90"/>
          <w:sz w:val="22"/>
        </w:rPr>
        <w:t>del</w:t>
      </w:r>
      <w:r>
        <w:rPr>
          <w:color w:val="231F20"/>
          <w:spacing w:val="-7"/>
          <w:w w:val="90"/>
          <w:sz w:val="22"/>
        </w:rPr>
        <w:t> </w:t>
      </w:r>
      <w:r>
        <w:rPr>
          <w:color w:val="231F20"/>
          <w:w w:val="90"/>
          <w:sz w:val="22"/>
        </w:rPr>
        <w:t>derecho</w:t>
      </w:r>
      <w:r>
        <w:rPr>
          <w:color w:val="231F20"/>
          <w:spacing w:val="-7"/>
          <w:w w:val="90"/>
          <w:sz w:val="22"/>
        </w:rPr>
        <w:t> </w:t>
      </w:r>
      <w:r>
        <w:rPr>
          <w:color w:val="231F20"/>
          <w:w w:val="90"/>
          <w:sz w:val="22"/>
        </w:rPr>
        <w:t>internacional”,</w:t>
      </w:r>
      <w:r>
        <w:rPr>
          <w:color w:val="231F20"/>
          <w:spacing w:val="-7"/>
          <w:w w:val="90"/>
          <w:sz w:val="22"/>
        </w:rPr>
        <w:t> </w:t>
      </w:r>
      <w:r>
        <w:rPr>
          <w:rFonts w:ascii="Times New Roman" w:hAnsi="Times New Roman"/>
          <w:i/>
          <w:color w:val="231F20"/>
          <w:w w:val="90"/>
          <w:sz w:val="22"/>
        </w:rPr>
        <w:t>Anuario</w:t>
      </w:r>
      <w:r>
        <w:rPr>
          <w:rFonts w:ascii="Times New Roman" w:hAnsi="Times New Roman"/>
          <w:i/>
          <w:color w:val="231F20"/>
          <w:spacing w:val="-8"/>
          <w:w w:val="90"/>
          <w:sz w:val="22"/>
        </w:rPr>
        <w:t> </w:t>
      </w:r>
      <w:r>
        <w:rPr>
          <w:rFonts w:ascii="Times New Roman" w:hAnsi="Times New Roman"/>
          <w:i/>
          <w:color w:val="231F20"/>
          <w:w w:val="90"/>
          <w:sz w:val="22"/>
        </w:rPr>
        <w:t>Mexicano</w:t>
      </w:r>
      <w:r>
        <w:rPr>
          <w:rFonts w:ascii="Times New Roman" w:hAnsi="Times New Roman"/>
          <w:i/>
          <w:color w:val="231F20"/>
          <w:spacing w:val="-7"/>
          <w:w w:val="90"/>
          <w:sz w:val="22"/>
        </w:rPr>
        <w:t> </w:t>
      </w:r>
      <w:r>
        <w:rPr>
          <w:rFonts w:ascii="Times New Roman" w:hAnsi="Times New Roman"/>
          <w:i/>
          <w:color w:val="231F20"/>
          <w:w w:val="90"/>
          <w:sz w:val="22"/>
        </w:rPr>
        <w:t>de</w:t>
      </w:r>
      <w:r>
        <w:rPr>
          <w:rFonts w:ascii="Times New Roman" w:hAnsi="Times New Roman"/>
          <w:i/>
          <w:color w:val="231F20"/>
          <w:spacing w:val="-8"/>
          <w:w w:val="90"/>
          <w:sz w:val="22"/>
        </w:rPr>
        <w:t> </w:t>
      </w:r>
      <w:r>
        <w:rPr>
          <w:rFonts w:ascii="Times New Roman" w:hAnsi="Times New Roman"/>
          <w:i/>
          <w:color w:val="231F20"/>
          <w:w w:val="90"/>
          <w:sz w:val="22"/>
        </w:rPr>
        <w:t>Derecho</w:t>
      </w:r>
      <w:r>
        <w:rPr>
          <w:rFonts w:ascii="Times New Roman" w:hAnsi="Times New Roman"/>
          <w:i/>
          <w:color w:val="231F20"/>
          <w:spacing w:val="-8"/>
          <w:w w:val="90"/>
          <w:sz w:val="22"/>
        </w:rPr>
        <w:t> </w:t>
      </w:r>
      <w:r>
        <w:rPr>
          <w:rFonts w:ascii="Times New Roman" w:hAnsi="Times New Roman"/>
          <w:i/>
          <w:color w:val="231F20"/>
          <w:w w:val="90"/>
          <w:sz w:val="22"/>
        </w:rPr>
        <w:t>Intterna- </w:t>
      </w:r>
      <w:r>
        <w:rPr>
          <w:rFonts w:ascii="Times New Roman" w:hAnsi="Times New Roman"/>
          <w:i/>
          <w:color w:val="231F20"/>
          <w:sz w:val="22"/>
        </w:rPr>
        <w:t>cional</w:t>
      </w:r>
      <w:r>
        <w:rPr>
          <w:color w:val="231F20"/>
          <w:sz w:val="22"/>
        </w:rPr>
        <w:t>,</w:t>
      </w:r>
      <w:r>
        <w:rPr>
          <w:color w:val="231F20"/>
          <w:spacing w:val="-15"/>
          <w:sz w:val="22"/>
        </w:rPr>
        <w:t> </w:t>
      </w:r>
      <w:r>
        <w:rPr>
          <w:color w:val="231F20"/>
          <w:sz w:val="22"/>
        </w:rPr>
        <w:t>vol.</w:t>
      </w:r>
      <w:r>
        <w:rPr>
          <w:color w:val="231F20"/>
          <w:spacing w:val="-15"/>
          <w:sz w:val="22"/>
        </w:rPr>
        <w:t> </w:t>
      </w:r>
      <w:r>
        <w:rPr>
          <w:rFonts w:ascii="Cambria" w:hAnsi="Cambria"/>
          <w:color w:val="231F20"/>
          <w:sz w:val="17"/>
        </w:rPr>
        <w:t>vI</w:t>
      </w:r>
      <w:r>
        <w:rPr>
          <w:color w:val="231F20"/>
          <w:sz w:val="22"/>
        </w:rPr>
        <w:t>,</w:t>
      </w:r>
      <w:r>
        <w:rPr>
          <w:color w:val="231F20"/>
          <w:spacing w:val="-15"/>
          <w:sz w:val="22"/>
        </w:rPr>
        <w:t> </w:t>
      </w:r>
      <w:r>
        <w:rPr>
          <w:color w:val="231F20"/>
          <w:sz w:val="22"/>
        </w:rPr>
        <w:t>México,</w:t>
      </w:r>
      <w:r>
        <w:rPr>
          <w:color w:val="231F20"/>
          <w:spacing w:val="-15"/>
          <w:sz w:val="22"/>
        </w:rPr>
        <w:t> </w:t>
      </w:r>
      <w:r>
        <w:rPr>
          <w:rFonts w:ascii="Cambria" w:hAnsi="Cambria"/>
          <w:color w:val="231F20"/>
          <w:sz w:val="17"/>
        </w:rPr>
        <w:t>unam</w:t>
      </w:r>
      <w:r>
        <w:rPr>
          <w:color w:val="231F20"/>
          <w:sz w:val="22"/>
        </w:rPr>
        <w:t>.</w:t>
      </w:r>
    </w:p>
    <w:p>
      <w:pPr>
        <w:spacing w:after="0" w:line="260" w:lineRule="exact"/>
        <w:jc w:val="both"/>
        <w:rPr>
          <w:sz w:val="22"/>
        </w:rPr>
        <w:sectPr>
          <w:pgSz w:w="9360" w:h="12760"/>
          <w:pgMar w:top="620" w:bottom="280" w:left="1020" w:right="1020"/>
        </w:sectPr>
      </w:pPr>
    </w:p>
    <w:p>
      <w:pPr>
        <w:pStyle w:val="BodyText"/>
        <w:rPr>
          <w:sz w:val="20"/>
        </w:rPr>
      </w:pPr>
      <w:r>
        <w:rPr/>
        <w:pict>
          <v:line style="position:absolute;mso-position-horizontal-relative:page;mso-position-vertical-relative:page;z-index:-111664" from="15pt,20.999683pt" to="0pt,20.999683pt" stroked="true" strokeweight=".25pt" strokecolor="#000000">
            <w10:wrap type="none"/>
          </v:line>
        </w:pict>
      </w:r>
      <w:r>
        <w:rPr/>
        <w:pict>
          <v:line style="position:absolute;mso-position-horizontal-relative:page;mso-position-vertical-relative:page;z-index:7192" from="494.71701pt,20.999683pt" to="509.71701pt,20.999683pt" stroked="true" strokeweight=".25pt" strokecolor="#000000">
            <w10:wrap type="none"/>
          </v:line>
        </w:pict>
      </w:r>
      <w:r>
        <w:rPr/>
        <w:pict>
          <v:line style="position:absolute;mso-position-horizontal-relative:page;mso-position-vertical-relative:page;z-index:7264" from="21pt,14.999683pt" to="21pt,-.000317pt" stroked="true" strokeweight=".25pt" strokecolor="#000000">
            <w10:wrap type="none"/>
          </v:line>
        </w:pict>
      </w:r>
      <w:r>
        <w:rPr/>
        <w:pict>
          <v:line style="position:absolute;mso-position-horizontal-relative:page;mso-position-vertical-relative:page;z-index:7312" from="488.71701pt,14.999683pt" to="488.71701pt,-.000317pt" stroked="true" strokeweight=".25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tabs>
          <w:tab w:pos="8514" w:val="left" w:leader="none"/>
        </w:tabs>
        <w:spacing w:before="84"/>
        <w:ind w:left="620" w:right="0" w:firstLine="0"/>
        <w:jc w:val="left"/>
        <w:rPr>
          <w:rFonts w:ascii="Arial"/>
          <w:sz w:val="12"/>
        </w:rPr>
      </w:pPr>
      <w:r>
        <w:rPr/>
        <w:pict>
          <v:line style="position:absolute;mso-position-horizontal-relative:page;mso-position-vertical-relative:paragraph;z-index:-111616" from="15pt,-5.17237pt" to="0pt,-5.17237pt" stroked="true" strokeweight=".25pt" strokecolor="#000000">
            <w10:wrap type="none"/>
          </v:line>
        </w:pict>
      </w:r>
      <w:r>
        <w:rPr/>
        <w:pict>
          <v:line style="position:absolute;mso-position-horizontal-relative:page;mso-position-vertical-relative:paragraph;z-index:7240" from="494.71701pt,-5.17237pt" to="509.71701pt,-5.17237pt" stroked="true" strokeweight=".25pt" strokecolor="#000000">
            <w10:wrap type="none"/>
          </v:line>
        </w:pict>
      </w:r>
      <w:r>
        <w:rPr/>
        <w:pict>
          <v:line style="position:absolute;mso-position-horizontal-relative:page;mso-position-vertical-relative:paragraph;z-index:7288" from="21pt,.82763pt" to="21pt,15.82763pt" stroked="true" strokeweight=".25pt" strokecolor="#000000">
            <w10:wrap type="none"/>
          </v:line>
        </w:pict>
      </w:r>
      <w:r>
        <w:rPr/>
        <w:pict>
          <v:line style="position:absolute;mso-position-horizontal-relative:page;mso-position-vertical-relative:paragraph;z-index:7336" from="488.71701pt,.82763pt" to="488.71701pt,15.8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pgSz w:w="10200" w:h="13600"/>
          <w:pgMar w:top="0" w:bottom="0" w:left="0" w:right="0"/>
        </w:sectPr>
      </w:pPr>
    </w:p>
    <w:p>
      <w:pPr>
        <w:pStyle w:val="BodyText"/>
        <w:ind w:left="11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6"/>
        <w:rPr>
          <w:rFonts w:ascii="Arial"/>
        </w:rPr>
      </w:pPr>
    </w:p>
    <w:p>
      <w:pPr>
        <w:pStyle w:val="Heading1"/>
        <w:spacing w:line="398" w:lineRule="auto"/>
        <w:ind w:left="1075" w:right="1152" w:firstLine="2024"/>
      </w:pPr>
      <w:r>
        <w:rPr/>
        <w:pict>
          <v:shape style="position:absolute;margin-left:47.493pt;margin-top:-57.495304pt;width:340.4pt;height:32.85pt;mso-position-horizontal-relative:page;mso-position-vertical-relative:paragraph;z-index:-111448" type="#_x0000_t202" filled="false" stroked="false">
            <v:textbox inset="0,0,0,0">
              <w:txbxContent>
                <w:p>
                  <w:pPr>
                    <w:pStyle w:val="BodyText"/>
                    <w:spacing w:before="12"/>
                    <w:rPr>
                      <w:sz w:val="29"/>
                    </w:rPr>
                  </w:pPr>
                </w:p>
                <w:p>
                  <w:pPr>
                    <w:spacing w:before="0"/>
                    <w:ind w:left="4017" w:right="-9" w:firstLine="0"/>
                    <w:jc w:val="left"/>
                    <w:rPr>
                      <w:rFonts w:ascii="Times New Roman" w:hAnsi="Times New Roman"/>
                      <w:i/>
                      <w:sz w:val="20"/>
                    </w:rPr>
                  </w:pPr>
                  <w:r>
                    <w:rPr>
                      <w:rFonts w:ascii="Times New Roman" w:hAnsi="Times New Roman"/>
                      <w:i/>
                      <w:color w:val="231F20"/>
                      <w:w w:val="90"/>
                      <w:sz w:val="20"/>
                    </w:rPr>
                    <w:t>Transparencia y rendición de cuenttas</w:t>
                  </w:r>
                </w:p>
              </w:txbxContent>
            </v:textbox>
            <w10:wrap type="none"/>
          </v:shape>
        </w:pict>
      </w:r>
      <w:r>
        <w:rPr/>
        <w:pict>
          <v:shape style="position:absolute;margin-left:38.701pt;margin-top:-60.609303pt;width:398.25pt;height:46.35pt;mso-position-horizontal-relative:page;mso-position-vertical-relative:paragraph;z-index:-111424" type="#_x0000_t202" filled="false" stroked="false">
            <v:textbox inset="0,0,0,0">
              <w:txbxContent>
                <w:p>
                  <w:pPr>
                    <w:pStyle w:val="BodyText"/>
                    <w:rPr>
                      <w:sz w:val="20"/>
                    </w:rPr>
                  </w:pPr>
                </w:p>
                <w:p>
                  <w:pPr>
                    <w:spacing w:before="173"/>
                    <w:ind w:left="0" w:right="516" w:firstLine="0"/>
                    <w:jc w:val="right"/>
                    <w:rPr>
                      <w:sz w:val="20"/>
                    </w:rPr>
                  </w:pPr>
                  <w:r>
                    <w:rPr>
                      <w:color w:val="231F20"/>
                      <w:w w:val="95"/>
                      <w:sz w:val="20"/>
                    </w:rPr>
                    <w:t>121</w:t>
                  </w:r>
                </w:p>
              </w:txbxContent>
            </v:textbox>
            <w10:wrap type="none"/>
          </v:shape>
        </w:pict>
      </w:r>
      <w:bookmarkStart w:name="121-148" w:id="14"/>
      <w:bookmarkEnd w:id="14"/>
      <w:r>
        <w:rPr/>
      </w:r>
      <w:r>
        <w:rPr>
          <w:color w:val="231F20"/>
          <w:w w:val="115"/>
          <w:sz w:val="35"/>
        </w:rPr>
        <w:t>C</w:t>
      </w:r>
      <w:r>
        <w:rPr>
          <w:color w:val="231F20"/>
          <w:spacing w:val="-1"/>
          <w:w w:val="123"/>
        </w:rPr>
        <w:t>a</w:t>
      </w:r>
      <w:r>
        <w:rPr>
          <w:color w:val="231F20"/>
          <w:spacing w:val="-1"/>
          <w:w w:val="98"/>
        </w:rPr>
        <w:t>p</w:t>
      </w:r>
      <w:r>
        <w:rPr>
          <w:color w:val="231F20"/>
          <w:spacing w:val="-1"/>
          <w:w w:val="128"/>
        </w:rPr>
        <w:t>í</w:t>
      </w:r>
      <w:r>
        <w:rPr>
          <w:color w:val="231F20"/>
          <w:spacing w:val="-1"/>
          <w:w w:val="189"/>
        </w:rPr>
        <w:t>t</w:t>
      </w:r>
      <w:r>
        <w:rPr>
          <w:color w:val="231F20"/>
          <w:w w:val="134"/>
        </w:rPr>
        <w:t>u</w:t>
      </w:r>
      <w:r>
        <w:rPr>
          <w:color w:val="231F20"/>
          <w:w w:val="217"/>
        </w:rPr>
        <w:t>l</w:t>
      </w:r>
      <w:r>
        <w:rPr>
          <w:color w:val="231F20"/>
          <w:w w:val="140"/>
        </w:rPr>
        <w:t>o</w:t>
      </w:r>
      <w:r>
        <w:rPr>
          <w:color w:val="231F20"/>
        </w:rPr>
        <w:t> </w:t>
      </w:r>
      <w:r>
        <w:rPr>
          <w:color w:val="231F20"/>
          <w:spacing w:val="-1"/>
          <w:w w:val="102"/>
          <w:sz w:val="35"/>
        </w:rPr>
        <w:t>IV </w:t>
      </w:r>
      <w:r>
        <w:rPr>
          <w:color w:val="231F20"/>
          <w:w w:val="125"/>
          <w:sz w:val="35"/>
        </w:rPr>
        <w:t>t</w:t>
      </w:r>
      <w:r>
        <w:rPr>
          <w:color w:val="231F20"/>
          <w:w w:val="125"/>
        </w:rPr>
        <w:t>ransparenCIa y rendICIón de </w:t>
      </w:r>
      <w:r>
        <w:rPr>
          <w:color w:val="231F20"/>
          <w:spacing w:val="68"/>
          <w:w w:val="125"/>
        </w:rPr>
        <w:t> </w:t>
      </w:r>
      <w:r>
        <w:rPr>
          <w:color w:val="231F20"/>
          <w:w w:val="125"/>
        </w:rPr>
        <w:t>Cuentas</w:t>
      </w:r>
    </w:p>
    <w:p>
      <w:pPr>
        <w:pStyle w:val="BodyText"/>
        <w:rPr>
          <w:rFonts w:ascii="Cambria"/>
          <w:sz w:val="20"/>
        </w:rPr>
      </w:pPr>
    </w:p>
    <w:p>
      <w:pPr>
        <w:pStyle w:val="BodyText"/>
        <w:spacing w:before="2"/>
        <w:rPr>
          <w:rFonts w:ascii="Cambria"/>
          <w:sz w:val="29"/>
        </w:rPr>
      </w:pPr>
    </w:p>
    <w:p>
      <w:pPr>
        <w:pStyle w:val="Heading2"/>
        <w:spacing w:before="59"/>
        <w:ind w:left="2659"/>
        <w:rPr>
          <w:i/>
        </w:rPr>
      </w:pPr>
      <w:bookmarkStart w:name="_TOC_250005" w:id="15"/>
      <w:bookmarkEnd w:id="15"/>
      <w:r>
        <w:rPr>
          <w:i/>
          <w:color w:val="231F20"/>
          <w:w w:val="95"/>
        </w:rPr>
        <w:t>Hiram Raúl Piña Libien*</w:t>
      </w:r>
    </w:p>
    <w:p>
      <w:pPr>
        <w:pStyle w:val="BodyText"/>
        <w:rPr>
          <w:rFonts w:ascii="Times New Roman"/>
          <w:i/>
          <w:sz w:val="28"/>
        </w:rPr>
      </w:pPr>
    </w:p>
    <w:p>
      <w:pPr>
        <w:pStyle w:val="BodyText"/>
        <w:rPr>
          <w:rFonts w:ascii="Times New Roman"/>
          <w:i/>
          <w:sz w:val="28"/>
        </w:rPr>
      </w:pPr>
    </w:p>
    <w:p>
      <w:pPr>
        <w:pStyle w:val="BodyText"/>
        <w:rPr>
          <w:rFonts w:ascii="Times New Roman"/>
          <w:i/>
          <w:sz w:val="36"/>
        </w:rPr>
      </w:pPr>
    </w:p>
    <w:p>
      <w:pPr>
        <w:spacing w:before="0"/>
        <w:ind w:left="473" w:right="477" w:firstLine="0"/>
        <w:jc w:val="left"/>
        <w:rPr>
          <w:rFonts w:ascii="Cambria" w:hAnsi="Cambria"/>
          <w:sz w:val="17"/>
        </w:rPr>
      </w:pPr>
      <w:r>
        <w:rPr>
          <w:rFonts w:ascii="Cambria" w:hAnsi="Cambria"/>
          <w:color w:val="231F20"/>
          <w:w w:val="135"/>
          <w:sz w:val="22"/>
        </w:rPr>
        <w:t>I</w:t>
      </w:r>
      <w:r>
        <w:rPr>
          <w:rFonts w:ascii="Cambria" w:hAnsi="Cambria"/>
          <w:color w:val="231F20"/>
          <w:w w:val="135"/>
          <w:sz w:val="17"/>
        </w:rPr>
        <w:t>ntroduCCIón</w:t>
      </w:r>
    </w:p>
    <w:p>
      <w:pPr>
        <w:pStyle w:val="BodyText"/>
        <w:spacing w:before="3"/>
        <w:rPr>
          <w:rFonts w:ascii="Cambria"/>
        </w:rPr>
      </w:pPr>
    </w:p>
    <w:p>
      <w:pPr>
        <w:pStyle w:val="BodyText"/>
        <w:spacing w:line="260" w:lineRule="exact"/>
        <w:ind w:left="473" w:right="632" w:firstLine="419"/>
        <w:jc w:val="right"/>
      </w:pPr>
      <w:r>
        <w:rPr/>
        <w:pict>
          <v:shape style="position:absolute;margin-left:56.692902pt;margin-top:-1.57943pt;width:20.85pt;height:32.35pt;mso-position-horizontal-relative:page;mso-position-vertical-relative:paragraph;z-index:-111400" type="#_x0000_t202" filled="false" stroked="false">
            <v:textbox inset="0,0,0,0">
              <w:txbxContent>
                <w:p>
                  <w:pPr>
                    <w:spacing w:line="647" w:lineRule="exact" w:before="0"/>
                    <w:ind w:left="0" w:right="0" w:firstLine="0"/>
                    <w:jc w:val="left"/>
                    <w:rPr>
                      <w:sz w:val="64"/>
                    </w:rPr>
                  </w:pPr>
                  <w:r>
                    <w:rPr>
                      <w:color w:val="231F20"/>
                      <w:w w:val="91"/>
                      <w:sz w:val="64"/>
                    </w:rPr>
                    <w:t>C</w:t>
                  </w:r>
                </w:p>
              </w:txbxContent>
            </v:textbox>
            <w10:wrap type="none"/>
          </v:shape>
        </w:pict>
      </w:r>
      <w:r>
        <w:rPr>
          <w:color w:val="231F20"/>
          <w:spacing w:val="-4"/>
          <w:w w:val="95"/>
        </w:rPr>
        <w:t>onvencidos</w:t>
      </w:r>
      <w:r>
        <w:rPr>
          <w:color w:val="231F20"/>
          <w:spacing w:val="-38"/>
          <w:w w:val="95"/>
        </w:rPr>
        <w:t> </w:t>
      </w:r>
      <w:r>
        <w:rPr>
          <w:color w:val="231F20"/>
          <w:spacing w:val="-3"/>
          <w:w w:val="95"/>
        </w:rPr>
        <w:t>de</w:t>
      </w:r>
      <w:r>
        <w:rPr>
          <w:color w:val="231F20"/>
          <w:spacing w:val="-38"/>
          <w:w w:val="95"/>
        </w:rPr>
        <w:t> </w:t>
      </w:r>
      <w:r>
        <w:rPr>
          <w:color w:val="231F20"/>
          <w:spacing w:val="-3"/>
          <w:w w:val="95"/>
        </w:rPr>
        <w:t>que</w:t>
      </w:r>
      <w:r>
        <w:rPr>
          <w:color w:val="231F20"/>
          <w:spacing w:val="-38"/>
          <w:w w:val="95"/>
        </w:rPr>
        <w:t> </w:t>
      </w:r>
      <w:r>
        <w:rPr>
          <w:color w:val="231F20"/>
          <w:spacing w:val="-3"/>
          <w:w w:val="95"/>
        </w:rPr>
        <w:t>la</w:t>
      </w:r>
      <w:r>
        <w:rPr>
          <w:color w:val="231F20"/>
          <w:spacing w:val="-38"/>
          <w:w w:val="95"/>
        </w:rPr>
        <w:t> </w:t>
      </w:r>
      <w:r>
        <w:rPr>
          <w:color w:val="231F20"/>
          <w:spacing w:val="-4"/>
          <w:w w:val="95"/>
        </w:rPr>
        <w:t>información</w:t>
      </w:r>
      <w:r>
        <w:rPr>
          <w:color w:val="231F20"/>
          <w:spacing w:val="-38"/>
          <w:w w:val="95"/>
        </w:rPr>
        <w:t> </w:t>
      </w:r>
      <w:r>
        <w:rPr>
          <w:color w:val="231F20"/>
          <w:w w:val="95"/>
        </w:rPr>
        <w:t>es</w:t>
      </w:r>
      <w:r>
        <w:rPr>
          <w:color w:val="231F20"/>
          <w:spacing w:val="-38"/>
          <w:w w:val="95"/>
        </w:rPr>
        <w:t> </w:t>
      </w:r>
      <w:r>
        <w:rPr>
          <w:color w:val="231F20"/>
          <w:spacing w:val="-3"/>
          <w:w w:val="95"/>
        </w:rPr>
        <w:t>uno</w:t>
      </w:r>
      <w:r>
        <w:rPr>
          <w:color w:val="231F20"/>
          <w:spacing w:val="-38"/>
          <w:w w:val="95"/>
        </w:rPr>
        <w:t> </w:t>
      </w:r>
      <w:r>
        <w:rPr>
          <w:color w:val="231F20"/>
          <w:spacing w:val="-3"/>
          <w:w w:val="95"/>
        </w:rPr>
        <w:t>de</w:t>
      </w:r>
      <w:r>
        <w:rPr>
          <w:color w:val="231F20"/>
          <w:spacing w:val="-38"/>
          <w:w w:val="95"/>
        </w:rPr>
        <w:t> </w:t>
      </w:r>
      <w:r>
        <w:rPr>
          <w:color w:val="231F20"/>
          <w:spacing w:val="-3"/>
          <w:w w:val="95"/>
        </w:rPr>
        <w:t>los</w:t>
      </w:r>
      <w:r>
        <w:rPr>
          <w:color w:val="231F20"/>
          <w:spacing w:val="-38"/>
          <w:w w:val="95"/>
        </w:rPr>
        <w:t> </w:t>
      </w:r>
      <w:r>
        <w:rPr>
          <w:color w:val="231F20"/>
          <w:spacing w:val="-4"/>
          <w:w w:val="95"/>
        </w:rPr>
        <w:t>activos</w:t>
      </w:r>
      <w:r>
        <w:rPr>
          <w:color w:val="231F20"/>
          <w:spacing w:val="-38"/>
          <w:w w:val="95"/>
        </w:rPr>
        <w:t> </w:t>
      </w:r>
      <w:r>
        <w:rPr>
          <w:color w:val="231F20"/>
          <w:spacing w:val="-3"/>
          <w:w w:val="95"/>
        </w:rPr>
        <w:t>más</w:t>
      </w:r>
      <w:r>
        <w:rPr>
          <w:color w:val="231F20"/>
          <w:spacing w:val="-38"/>
          <w:w w:val="95"/>
        </w:rPr>
        <w:t> </w:t>
      </w:r>
      <w:r>
        <w:rPr>
          <w:color w:val="231F20"/>
          <w:spacing w:val="-5"/>
          <w:w w:val="95"/>
        </w:rPr>
        <w:t>importantes</w:t>
      </w:r>
      <w:r>
        <w:rPr>
          <w:color w:val="231F20"/>
          <w:spacing w:val="-38"/>
          <w:w w:val="95"/>
        </w:rPr>
        <w:t> </w:t>
      </w:r>
      <w:r>
        <w:rPr>
          <w:color w:val="231F20"/>
          <w:spacing w:val="-4"/>
          <w:w w:val="95"/>
        </w:rPr>
        <w:t>para</w:t>
      </w:r>
      <w:r>
        <w:rPr>
          <w:color w:val="231F20"/>
          <w:spacing w:val="-38"/>
          <w:w w:val="95"/>
        </w:rPr>
        <w:t> </w:t>
      </w:r>
      <w:r>
        <w:rPr>
          <w:color w:val="231F20"/>
          <w:w w:val="95"/>
        </w:rPr>
        <w:t>el</w:t>
      </w:r>
      <w:r>
        <w:rPr>
          <w:color w:val="231F20"/>
          <w:w w:val="89"/>
        </w:rPr>
        <w:t> </w:t>
      </w:r>
      <w:r>
        <w:rPr>
          <w:color w:val="231F20"/>
          <w:spacing w:val="-5"/>
          <w:w w:val="95"/>
        </w:rPr>
        <w:t>progreso</w:t>
      </w:r>
      <w:r>
        <w:rPr>
          <w:color w:val="231F20"/>
          <w:spacing w:val="-19"/>
          <w:w w:val="95"/>
        </w:rPr>
        <w:t> </w:t>
      </w:r>
      <w:r>
        <w:rPr>
          <w:color w:val="231F20"/>
          <w:spacing w:val="-4"/>
          <w:w w:val="95"/>
        </w:rPr>
        <w:t>cultural</w:t>
      </w:r>
      <w:r>
        <w:rPr>
          <w:color w:val="231F20"/>
          <w:spacing w:val="-19"/>
          <w:w w:val="95"/>
        </w:rPr>
        <w:t> </w:t>
      </w:r>
      <w:r>
        <w:rPr>
          <w:color w:val="231F20"/>
          <w:spacing w:val="-3"/>
          <w:w w:val="95"/>
        </w:rPr>
        <w:t>de</w:t>
      </w:r>
      <w:r>
        <w:rPr>
          <w:color w:val="231F20"/>
          <w:spacing w:val="-19"/>
          <w:w w:val="95"/>
        </w:rPr>
        <w:t> </w:t>
      </w:r>
      <w:r>
        <w:rPr>
          <w:color w:val="231F20"/>
          <w:spacing w:val="-4"/>
          <w:w w:val="95"/>
        </w:rPr>
        <w:t>cualquier</w:t>
      </w:r>
      <w:r>
        <w:rPr>
          <w:color w:val="231F20"/>
          <w:spacing w:val="-19"/>
          <w:w w:val="95"/>
        </w:rPr>
        <w:t> </w:t>
      </w:r>
      <w:r>
        <w:rPr>
          <w:color w:val="231F20"/>
          <w:spacing w:val="-4"/>
          <w:w w:val="95"/>
        </w:rPr>
        <w:t>organización</w:t>
      </w:r>
      <w:r>
        <w:rPr>
          <w:color w:val="231F20"/>
          <w:spacing w:val="-20"/>
          <w:w w:val="95"/>
        </w:rPr>
        <w:t> </w:t>
      </w:r>
      <w:r>
        <w:rPr>
          <w:color w:val="231F20"/>
          <w:spacing w:val="-4"/>
          <w:w w:val="95"/>
        </w:rPr>
        <w:t>social,</w:t>
      </w:r>
      <w:r>
        <w:rPr>
          <w:color w:val="231F20"/>
          <w:spacing w:val="-19"/>
          <w:w w:val="95"/>
        </w:rPr>
        <w:t> </w:t>
      </w:r>
      <w:r>
        <w:rPr>
          <w:color w:val="231F20"/>
          <w:spacing w:val="-3"/>
          <w:w w:val="95"/>
        </w:rPr>
        <w:t>en</w:t>
      </w:r>
      <w:r>
        <w:rPr>
          <w:color w:val="231F20"/>
          <w:spacing w:val="-19"/>
          <w:w w:val="95"/>
        </w:rPr>
        <w:t> </w:t>
      </w:r>
      <w:r>
        <w:rPr>
          <w:color w:val="231F20"/>
          <w:spacing w:val="-4"/>
          <w:w w:val="95"/>
        </w:rPr>
        <w:t>este</w:t>
      </w:r>
      <w:r>
        <w:rPr>
          <w:color w:val="231F20"/>
          <w:spacing w:val="-19"/>
          <w:w w:val="95"/>
        </w:rPr>
        <w:t> </w:t>
      </w:r>
      <w:r>
        <w:rPr>
          <w:color w:val="231F20"/>
          <w:spacing w:val="-5"/>
          <w:w w:val="95"/>
        </w:rPr>
        <w:t>trabajo</w:t>
      </w:r>
      <w:r>
        <w:rPr>
          <w:color w:val="231F20"/>
          <w:spacing w:val="-19"/>
          <w:w w:val="95"/>
        </w:rPr>
        <w:t> </w:t>
      </w:r>
      <w:r>
        <w:rPr>
          <w:color w:val="231F20"/>
          <w:spacing w:val="-4"/>
          <w:w w:val="95"/>
        </w:rPr>
        <w:t>nos</w:t>
      </w:r>
      <w:r>
        <w:rPr>
          <w:color w:val="231F20"/>
          <w:spacing w:val="-19"/>
          <w:w w:val="95"/>
        </w:rPr>
        <w:t> </w:t>
      </w:r>
      <w:r>
        <w:rPr>
          <w:color w:val="231F20"/>
          <w:spacing w:val="-4"/>
          <w:w w:val="95"/>
        </w:rPr>
        <w:t>propo-</w:t>
      </w:r>
      <w:r>
        <w:rPr>
          <w:color w:val="231F20"/>
          <w:w w:val="90"/>
        </w:rPr>
        <w:t> </w:t>
      </w:r>
      <w:r>
        <w:rPr>
          <w:color w:val="231F20"/>
          <w:spacing w:val="-4"/>
          <w:w w:val="95"/>
        </w:rPr>
        <w:t>nemos</w:t>
      </w:r>
      <w:r>
        <w:rPr>
          <w:color w:val="231F20"/>
          <w:spacing w:val="-31"/>
          <w:w w:val="95"/>
        </w:rPr>
        <w:t> </w:t>
      </w:r>
      <w:r>
        <w:rPr>
          <w:color w:val="231F20"/>
          <w:spacing w:val="-5"/>
          <w:w w:val="95"/>
        </w:rPr>
        <w:t>abordar</w:t>
      </w:r>
      <w:r>
        <w:rPr>
          <w:color w:val="231F20"/>
          <w:spacing w:val="-31"/>
          <w:w w:val="95"/>
        </w:rPr>
        <w:t> </w:t>
      </w:r>
      <w:r>
        <w:rPr>
          <w:color w:val="231F20"/>
          <w:spacing w:val="-4"/>
          <w:w w:val="95"/>
        </w:rPr>
        <w:t>los</w:t>
      </w:r>
      <w:r>
        <w:rPr>
          <w:color w:val="231F20"/>
          <w:spacing w:val="-31"/>
          <w:w w:val="95"/>
        </w:rPr>
        <w:t> </w:t>
      </w:r>
      <w:r>
        <w:rPr>
          <w:color w:val="231F20"/>
          <w:spacing w:val="-5"/>
          <w:w w:val="95"/>
        </w:rPr>
        <w:t>aspectos</w:t>
      </w:r>
      <w:r>
        <w:rPr>
          <w:color w:val="231F20"/>
          <w:spacing w:val="-31"/>
          <w:w w:val="95"/>
        </w:rPr>
        <w:t> </w:t>
      </w:r>
      <w:r>
        <w:rPr>
          <w:color w:val="231F20"/>
          <w:spacing w:val="-5"/>
          <w:w w:val="95"/>
        </w:rPr>
        <w:t>epistemológicos</w:t>
      </w:r>
      <w:r>
        <w:rPr>
          <w:color w:val="231F20"/>
          <w:spacing w:val="-31"/>
          <w:w w:val="95"/>
        </w:rPr>
        <w:t> </w:t>
      </w:r>
      <w:r>
        <w:rPr>
          <w:color w:val="231F20"/>
          <w:spacing w:val="-4"/>
          <w:w w:val="95"/>
        </w:rPr>
        <w:t>que</w:t>
      </w:r>
      <w:r>
        <w:rPr>
          <w:color w:val="231F20"/>
          <w:spacing w:val="-31"/>
          <w:w w:val="95"/>
        </w:rPr>
        <w:t> </w:t>
      </w:r>
      <w:r>
        <w:rPr>
          <w:color w:val="231F20"/>
          <w:spacing w:val="-4"/>
          <w:w w:val="95"/>
        </w:rPr>
        <w:t>configuran</w:t>
      </w:r>
      <w:r>
        <w:rPr>
          <w:color w:val="231F20"/>
          <w:spacing w:val="-31"/>
          <w:w w:val="95"/>
        </w:rPr>
        <w:t> </w:t>
      </w:r>
      <w:r>
        <w:rPr>
          <w:color w:val="231F20"/>
          <w:w w:val="95"/>
        </w:rPr>
        <w:t>a</w:t>
      </w:r>
      <w:r>
        <w:rPr>
          <w:color w:val="231F20"/>
          <w:spacing w:val="-31"/>
          <w:w w:val="95"/>
        </w:rPr>
        <w:t> </w:t>
      </w:r>
      <w:r>
        <w:rPr>
          <w:color w:val="231F20"/>
          <w:spacing w:val="-3"/>
          <w:w w:val="95"/>
        </w:rPr>
        <w:t>la</w:t>
      </w:r>
      <w:r>
        <w:rPr>
          <w:color w:val="231F20"/>
          <w:spacing w:val="-31"/>
          <w:w w:val="95"/>
        </w:rPr>
        <w:t> </w:t>
      </w:r>
      <w:r>
        <w:rPr>
          <w:color w:val="231F20"/>
          <w:spacing w:val="-5"/>
          <w:w w:val="95"/>
        </w:rPr>
        <w:t>información</w:t>
      </w:r>
      <w:r>
        <w:rPr>
          <w:color w:val="231F20"/>
          <w:spacing w:val="-31"/>
          <w:w w:val="95"/>
        </w:rPr>
        <w:t> </w:t>
      </w:r>
      <w:r>
        <w:rPr>
          <w:color w:val="231F20"/>
          <w:spacing w:val="-4"/>
          <w:w w:val="95"/>
        </w:rPr>
        <w:t>como</w:t>
      </w:r>
      <w:r>
        <w:rPr>
          <w:color w:val="231F20"/>
          <w:spacing w:val="-4"/>
          <w:w w:val="90"/>
        </w:rPr>
        <w:t> </w:t>
      </w:r>
      <w:r>
        <w:rPr>
          <w:color w:val="231F20"/>
          <w:spacing w:val="-4"/>
          <w:w w:val="95"/>
        </w:rPr>
        <w:t>derecho,</w:t>
      </w:r>
      <w:r>
        <w:rPr>
          <w:color w:val="231F20"/>
          <w:spacing w:val="-35"/>
          <w:w w:val="95"/>
        </w:rPr>
        <w:t> </w:t>
      </w:r>
      <w:r>
        <w:rPr>
          <w:color w:val="231F20"/>
          <w:spacing w:val="-4"/>
          <w:w w:val="95"/>
        </w:rPr>
        <w:t>para</w:t>
      </w:r>
      <w:r>
        <w:rPr>
          <w:color w:val="231F20"/>
          <w:spacing w:val="-35"/>
          <w:w w:val="95"/>
        </w:rPr>
        <w:t> </w:t>
      </w:r>
      <w:r>
        <w:rPr>
          <w:color w:val="231F20"/>
          <w:spacing w:val="-4"/>
          <w:w w:val="95"/>
        </w:rPr>
        <w:t>después</w:t>
      </w:r>
      <w:r>
        <w:rPr>
          <w:color w:val="231F20"/>
          <w:spacing w:val="-35"/>
          <w:w w:val="95"/>
        </w:rPr>
        <w:t> </w:t>
      </w:r>
      <w:r>
        <w:rPr>
          <w:color w:val="231F20"/>
          <w:spacing w:val="-5"/>
          <w:w w:val="95"/>
        </w:rPr>
        <w:t>adentrarnos</w:t>
      </w:r>
      <w:r>
        <w:rPr>
          <w:color w:val="231F20"/>
          <w:spacing w:val="-35"/>
          <w:w w:val="95"/>
        </w:rPr>
        <w:t> </w:t>
      </w:r>
      <w:r>
        <w:rPr>
          <w:color w:val="231F20"/>
          <w:w w:val="95"/>
        </w:rPr>
        <w:t>en</w:t>
      </w:r>
      <w:r>
        <w:rPr>
          <w:color w:val="231F20"/>
          <w:spacing w:val="-35"/>
          <w:w w:val="95"/>
        </w:rPr>
        <w:t> </w:t>
      </w:r>
      <w:r>
        <w:rPr>
          <w:color w:val="231F20"/>
          <w:w w:val="95"/>
        </w:rPr>
        <w:t>el</w:t>
      </w:r>
      <w:r>
        <w:rPr>
          <w:color w:val="231F20"/>
          <w:spacing w:val="-35"/>
          <w:w w:val="95"/>
        </w:rPr>
        <w:t> </w:t>
      </w:r>
      <w:r>
        <w:rPr>
          <w:color w:val="231F20"/>
          <w:spacing w:val="-4"/>
          <w:w w:val="95"/>
        </w:rPr>
        <w:t>paradigma</w:t>
      </w:r>
      <w:r>
        <w:rPr>
          <w:color w:val="231F20"/>
          <w:spacing w:val="-35"/>
          <w:w w:val="95"/>
        </w:rPr>
        <w:t> </w:t>
      </w:r>
      <w:r>
        <w:rPr>
          <w:color w:val="231F20"/>
          <w:spacing w:val="-4"/>
          <w:w w:val="95"/>
        </w:rPr>
        <w:t>jurídico</w:t>
      </w:r>
      <w:r>
        <w:rPr>
          <w:color w:val="231F20"/>
          <w:spacing w:val="-35"/>
          <w:w w:val="95"/>
        </w:rPr>
        <w:t> </w:t>
      </w:r>
      <w:r>
        <w:rPr>
          <w:color w:val="231F20"/>
          <w:spacing w:val="-3"/>
          <w:w w:val="95"/>
        </w:rPr>
        <w:t>de</w:t>
      </w:r>
      <w:r>
        <w:rPr>
          <w:color w:val="231F20"/>
          <w:spacing w:val="-35"/>
          <w:w w:val="95"/>
        </w:rPr>
        <w:t> </w:t>
      </w:r>
      <w:r>
        <w:rPr>
          <w:color w:val="231F20"/>
          <w:spacing w:val="-3"/>
          <w:w w:val="95"/>
        </w:rPr>
        <w:t>la</w:t>
      </w:r>
      <w:r>
        <w:rPr>
          <w:color w:val="231F20"/>
          <w:spacing w:val="-35"/>
          <w:w w:val="95"/>
        </w:rPr>
        <w:t> </w:t>
      </w:r>
      <w:r>
        <w:rPr>
          <w:color w:val="231F20"/>
          <w:spacing w:val="-5"/>
          <w:w w:val="95"/>
        </w:rPr>
        <w:t>transparencia</w:t>
      </w:r>
      <w:r>
        <w:rPr>
          <w:color w:val="231F20"/>
          <w:spacing w:val="-35"/>
          <w:w w:val="95"/>
        </w:rPr>
        <w:t> </w:t>
      </w:r>
      <w:r>
        <w:rPr>
          <w:color w:val="231F20"/>
          <w:w w:val="95"/>
        </w:rPr>
        <w:t>y</w:t>
      </w:r>
      <w:r>
        <w:rPr>
          <w:color w:val="231F20"/>
          <w:spacing w:val="-35"/>
          <w:w w:val="95"/>
        </w:rPr>
        <w:t> </w:t>
      </w:r>
      <w:r>
        <w:rPr>
          <w:color w:val="231F20"/>
          <w:spacing w:val="-3"/>
          <w:w w:val="95"/>
        </w:rPr>
        <w:t>la</w:t>
      </w:r>
    </w:p>
    <w:p>
      <w:pPr>
        <w:pStyle w:val="BodyText"/>
        <w:spacing w:line="256" w:lineRule="exact"/>
        <w:ind w:left="473"/>
      </w:pPr>
      <w:r>
        <w:rPr>
          <w:color w:val="231F20"/>
          <w:w w:val="95"/>
        </w:rPr>
        <w:t>rendición de cuentas, proyectado a través del derecho de acceso a la información.</w:t>
      </w:r>
    </w:p>
    <w:p>
      <w:pPr>
        <w:pStyle w:val="BodyText"/>
        <w:spacing w:line="260" w:lineRule="exact" w:before="4"/>
        <w:ind w:left="473" w:right="631" w:firstLine="283"/>
        <w:jc w:val="both"/>
      </w:pPr>
      <w:r>
        <w:rPr>
          <w:color w:val="231F20"/>
          <w:w w:val="95"/>
        </w:rPr>
        <w:t>Existen</w:t>
      </w:r>
      <w:r>
        <w:rPr>
          <w:color w:val="231F20"/>
          <w:spacing w:val="-35"/>
          <w:w w:val="95"/>
        </w:rPr>
        <w:t> </w:t>
      </w:r>
      <w:r>
        <w:rPr>
          <w:color w:val="231F20"/>
          <w:spacing w:val="-3"/>
          <w:w w:val="95"/>
        </w:rPr>
        <w:t>tres</w:t>
      </w:r>
      <w:r>
        <w:rPr>
          <w:color w:val="231F20"/>
          <w:spacing w:val="-35"/>
          <w:w w:val="95"/>
        </w:rPr>
        <w:t> </w:t>
      </w:r>
      <w:r>
        <w:rPr>
          <w:color w:val="231F20"/>
          <w:w w:val="95"/>
        </w:rPr>
        <w:t>acepciones</w:t>
      </w:r>
      <w:r>
        <w:rPr>
          <w:color w:val="231F20"/>
          <w:spacing w:val="-35"/>
          <w:w w:val="95"/>
        </w:rPr>
        <w:t> </w:t>
      </w:r>
      <w:r>
        <w:rPr>
          <w:color w:val="231F20"/>
          <w:w w:val="95"/>
        </w:rPr>
        <w:t>respecto</w:t>
      </w:r>
      <w:r>
        <w:rPr>
          <w:color w:val="231F20"/>
          <w:spacing w:val="-35"/>
          <w:w w:val="95"/>
        </w:rPr>
        <w:t> </w:t>
      </w:r>
      <w:r>
        <w:rPr>
          <w:color w:val="231F20"/>
          <w:w w:val="95"/>
        </w:rPr>
        <w:t>al</w:t>
      </w:r>
      <w:r>
        <w:rPr>
          <w:color w:val="231F20"/>
          <w:spacing w:val="-35"/>
          <w:w w:val="95"/>
        </w:rPr>
        <w:t> </w:t>
      </w:r>
      <w:r>
        <w:rPr>
          <w:color w:val="231F20"/>
          <w:w w:val="95"/>
        </w:rPr>
        <w:t>término</w:t>
      </w:r>
      <w:r>
        <w:rPr>
          <w:color w:val="231F20"/>
          <w:spacing w:val="-35"/>
          <w:w w:val="95"/>
        </w:rPr>
        <w:t> </w:t>
      </w:r>
      <w:r>
        <w:rPr>
          <w:color w:val="231F20"/>
          <w:w w:val="95"/>
        </w:rPr>
        <w:t>“información”.</w:t>
      </w:r>
      <w:r>
        <w:rPr>
          <w:color w:val="231F20"/>
          <w:spacing w:val="-35"/>
          <w:w w:val="95"/>
        </w:rPr>
        <w:t> </w:t>
      </w:r>
      <w:r>
        <w:rPr>
          <w:color w:val="231F20"/>
          <w:w w:val="95"/>
        </w:rPr>
        <w:t>La</w:t>
      </w:r>
      <w:r>
        <w:rPr>
          <w:color w:val="231F20"/>
          <w:spacing w:val="-35"/>
          <w:w w:val="95"/>
        </w:rPr>
        <w:t> </w:t>
      </w:r>
      <w:r>
        <w:rPr>
          <w:color w:val="231F20"/>
          <w:w w:val="95"/>
        </w:rPr>
        <w:t>primera</w:t>
      </w:r>
      <w:r>
        <w:rPr>
          <w:color w:val="231F20"/>
          <w:spacing w:val="-35"/>
          <w:w w:val="95"/>
        </w:rPr>
        <w:t> </w:t>
      </w:r>
      <w:r>
        <w:rPr>
          <w:color w:val="231F20"/>
          <w:w w:val="95"/>
        </w:rPr>
        <w:t>se</w:t>
      </w:r>
      <w:r>
        <w:rPr>
          <w:color w:val="231F20"/>
          <w:spacing w:val="-35"/>
          <w:w w:val="95"/>
        </w:rPr>
        <w:t> </w:t>
      </w:r>
      <w:r>
        <w:rPr>
          <w:color w:val="231F20"/>
          <w:w w:val="95"/>
        </w:rPr>
        <w:t>con- sidera</w:t>
      </w:r>
      <w:r>
        <w:rPr>
          <w:color w:val="231F20"/>
          <w:spacing w:val="-36"/>
          <w:w w:val="95"/>
        </w:rPr>
        <w:t> </w:t>
      </w:r>
      <w:r>
        <w:rPr>
          <w:color w:val="231F20"/>
          <w:w w:val="95"/>
        </w:rPr>
        <w:t>como</w:t>
      </w:r>
      <w:r>
        <w:rPr>
          <w:color w:val="231F20"/>
          <w:spacing w:val="-36"/>
          <w:w w:val="95"/>
        </w:rPr>
        <w:t> </w:t>
      </w:r>
      <w:r>
        <w:rPr>
          <w:color w:val="231F20"/>
          <w:w w:val="95"/>
        </w:rPr>
        <w:t>operacional,</w:t>
      </w:r>
      <w:r>
        <w:rPr>
          <w:color w:val="231F20"/>
          <w:spacing w:val="-36"/>
          <w:w w:val="95"/>
        </w:rPr>
        <w:t> </w:t>
      </w:r>
      <w:r>
        <w:rPr>
          <w:color w:val="231F20"/>
          <w:w w:val="95"/>
        </w:rPr>
        <w:t>pues</w:t>
      </w:r>
      <w:r>
        <w:rPr>
          <w:color w:val="231F20"/>
          <w:spacing w:val="-35"/>
          <w:w w:val="95"/>
        </w:rPr>
        <w:t> </w:t>
      </w:r>
      <w:r>
        <w:rPr>
          <w:color w:val="231F20"/>
          <w:w w:val="95"/>
        </w:rPr>
        <w:t>se</w:t>
      </w:r>
      <w:r>
        <w:rPr>
          <w:color w:val="231F20"/>
          <w:spacing w:val="-36"/>
          <w:w w:val="95"/>
        </w:rPr>
        <w:t> </w:t>
      </w:r>
      <w:r>
        <w:rPr>
          <w:color w:val="231F20"/>
          <w:w w:val="95"/>
        </w:rPr>
        <w:t>identifica</w:t>
      </w:r>
      <w:r>
        <w:rPr>
          <w:color w:val="231F20"/>
          <w:spacing w:val="-35"/>
          <w:w w:val="95"/>
        </w:rPr>
        <w:t> </w:t>
      </w:r>
      <w:r>
        <w:rPr>
          <w:color w:val="231F20"/>
          <w:w w:val="95"/>
        </w:rPr>
        <w:t>con</w:t>
      </w:r>
      <w:r>
        <w:rPr>
          <w:color w:val="231F20"/>
          <w:spacing w:val="-36"/>
          <w:w w:val="95"/>
        </w:rPr>
        <w:t> </w:t>
      </w:r>
      <w:r>
        <w:rPr>
          <w:color w:val="231F20"/>
          <w:w w:val="95"/>
        </w:rPr>
        <w:t>la</w:t>
      </w:r>
      <w:r>
        <w:rPr>
          <w:color w:val="231F20"/>
          <w:spacing w:val="-35"/>
          <w:w w:val="95"/>
        </w:rPr>
        <w:t> </w:t>
      </w:r>
      <w:r>
        <w:rPr>
          <w:color w:val="231F20"/>
          <w:w w:val="95"/>
        </w:rPr>
        <w:t>tarea</w:t>
      </w:r>
      <w:r>
        <w:rPr>
          <w:color w:val="231F20"/>
          <w:spacing w:val="-35"/>
          <w:w w:val="95"/>
        </w:rPr>
        <w:t> </w:t>
      </w:r>
      <w:r>
        <w:rPr>
          <w:color w:val="231F20"/>
          <w:w w:val="95"/>
        </w:rPr>
        <w:t>de</w:t>
      </w:r>
      <w:r>
        <w:rPr>
          <w:color w:val="231F20"/>
          <w:spacing w:val="-35"/>
          <w:w w:val="95"/>
        </w:rPr>
        <w:t> </w:t>
      </w:r>
      <w:r>
        <w:rPr>
          <w:color w:val="231F20"/>
          <w:w w:val="95"/>
        </w:rPr>
        <w:t>acopiar</w:t>
      </w:r>
      <w:r>
        <w:rPr>
          <w:color w:val="231F20"/>
          <w:spacing w:val="-35"/>
          <w:w w:val="95"/>
        </w:rPr>
        <w:t> </w:t>
      </w:r>
      <w:r>
        <w:rPr>
          <w:color w:val="231F20"/>
          <w:w w:val="95"/>
        </w:rPr>
        <w:t>datos</w:t>
      </w:r>
      <w:r>
        <w:rPr>
          <w:color w:val="231F20"/>
          <w:spacing w:val="-35"/>
          <w:w w:val="95"/>
        </w:rPr>
        <w:t> </w:t>
      </w:r>
      <w:r>
        <w:rPr>
          <w:color w:val="231F20"/>
          <w:w w:val="95"/>
        </w:rPr>
        <w:t>de</w:t>
      </w:r>
      <w:r>
        <w:rPr>
          <w:color w:val="231F20"/>
          <w:spacing w:val="-35"/>
          <w:w w:val="95"/>
        </w:rPr>
        <w:t> </w:t>
      </w:r>
      <w:r>
        <w:rPr>
          <w:color w:val="231F20"/>
          <w:w w:val="95"/>
        </w:rPr>
        <w:t>forma </w:t>
      </w:r>
      <w:r>
        <w:rPr>
          <w:color w:val="231F20"/>
          <w:w w:val="90"/>
        </w:rPr>
        <w:t>aislada e</w:t>
      </w:r>
      <w:r>
        <w:rPr>
          <w:color w:val="231F20"/>
          <w:spacing w:val="4"/>
          <w:w w:val="90"/>
        </w:rPr>
        <w:t> </w:t>
      </w:r>
      <w:r>
        <w:rPr>
          <w:color w:val="231F20"/>
          <w:w w:val="90"/>
        </w:rPr>
        <w:t>ininteligible.</w:t>
      </w:r>
    </w:p>
    <w:p>
      <w:pPr>
        <w:pStyle w:val="BodyText"/>
        <w:spacing w:line="260" w:lineRule="exact"/>
        <w:ind w:left="473" w:right="631" w:firstLine="283"/>
        <w:jc w:val="both"/>
      </w:pPr>
      <w:r>
        <w:rPr>
          <w:color w:val="231F20"/>
          <w:w w:val="95"/>
        </w:rPr>
        <w:t>La</w:t>
      </w:r>
      <w:r>
        <w:rPr>
          <w:color w:val="231F20"/>
          <w:spacing w:val="-29"/>
          <w:w w:val="95"/>
        </w:rPr>
        <w:t> </w:t>
      </w:r>
      <w:r>
        <w:rPr>
          <w:color w:val="231F20"/>
          <w:w w:val="95"/>
        </w:rPr>
        <w:t>segunda,</w:t>
      </w:r>
      <w:r>
        <w:rPr>
          <w:color w:val="231F20"/>
          <w:spacing w:val="-29"/>
          <w:w w:val="95"/>
        </w:rPr>
        <w:t> </w:t>
      </w:r>
      <w:r>
        <w:rPr>
          <w:color w:val="231F20"/>
          <w:w w:val="95"/>
        </w:rPr>
        <w:t>que</w:t>
      </w:r>
      <w:r>
        <w:rPr>
          <w:color w:val="231F20"/>
          <w:spacing w:val="-29"/>
          <w:w w:val="95"/>
        </w:rPr>
        <w:t> </w:t>
      </w:r>
      <w:r>
        <w:rPr>
          <w:color w:val="231F20"/>
          <w:w w:val="95"/>
        </w:rPr>
        <w:t>es</w:t>
      </w:r>
      <w:r>
        <w:rPr>
          <w:color w:val="231F20"/>
          <w:spacing w:val="-29"/>
          <w:w w:val="95"/>
        </w:rPr>
        <w:t> </w:t>
      </w:r>
      <w:r>
        <w:rPr>
          <w:color w:val="231F20"/>
          <w:w w:val="95"/>
        </w:rPr>
        <w:t>de</w:t>
      </w:r>
      <w:r>
        <w:rPr>
          <w:color w:val="231F20"/>
          <w:spacing w:val="-29"/>
          <w:w w:val="95"/>
        </w:rPr>
        <w:t> </w:t>
      </w:r>
      <w:r>
        <w:rPr>
          <w:color w:val="231F20"/>
          <w:w w:val="95"/>
        </w:rPr>
        <w:t>tipo</w:t>
      </w:r>
      <w:r>
        <w:rPr>
          <w:color w:val="231F20"/>
          <w:spacing w:val="-29"/>
          <w:w w:val="95"/>
        </w:rPr>
        <w:t> </w:t>
      </w:r>
      <w:r>
        <w:rPr>
          <w:color w:val="231F20"/>
          <w:w w:val="95"/>
        </w:rPr>
        <w:t>semántico-cognitivo,</w:t>
      </w:r>
      <w:r>
        <w:rPr>
          <w:color w:val="231F20"/>
          <w:spacing w:val="-29"/>
          <w:w w:val="95"/>
        </w:rPr>
        <w:t> </w:t>
      </w:r>
      <w:r>
        <w:rPr>
          <w:color w:val="231F20"/>
          <w:w w:val="95"/>
        </w:rPr>
        <w:t>consiste</w:t>
      </w:r>
      <w:r>
        <w:rPr>
          <w:color w:val="231F20"/>
          <w:spacing w:val="-29"/>
          <w:w w:val="95"/>
        </w:rPr>
        <w:t> </w:t>
      </w:r>
      <w:r>
        <w:rPr>
          <w:color w:val="231F20"/>
          <w:w w:val="95"/>
        </w:rPr>
        <w:t>en</w:t>
      </w:r>
      <w:r>
        <w:rPr>
          <w:color w:val="231F20"/>
          <w:spacing w:val="-29"/>
          <w:w w:val="95"/>
        </w:rPr>
        <w:t> </w:t>
      </w:r>
      <w:r>
        <w:rPr>
          <w:color w:val="231F20"/>
          <w:w w:val="95"/>
        </w:rPr>
        <w:t>la</w:t>
      </w:r>
      <w:r>
        <w:rPr>
          <w:color w:val="231F20"/>
          <w:spacing w:val="-29"/>
          <w:w w:val="95"/>
        </w:rPr>
        <w:t> </w:t>
      </w:r>
      <w:r>
        <w:rPr>
          <w:color w:val="231F20"/>
          <w:w w:val="95"/>
        </w:rPr>
        <w:t>atribución</w:t>
      </w:r>
      <w:r>
        <w:rPr>
          <w:color w:val="231F20"/>
          <w:spacing w:val="-28"/>
          <w:w w:val="95"/>
        </w:rPr>
        <w:t> </w:t>
      </w:r>
      <w:r>
        <w:rPr>
          <w:color w:val="231F20"/>
          <w:w w:val="95"/>
        </w:rPr>
        <w:t>que hace</w:t>
      </w:r>
      <w:r>
        <w:rPr>
          <w:color w:val="231F20"/>
          <w:spacing w:val="-34"/>
          <w:w w:val="95"/>
        </w:rPr>
        <w:t> </w:t>
      </w:r>
      <w:r>
        <w:rPr>
          <w:color w:val="231F20"/>
          <w:w w:val="95"/>
        </w:rPr>
        <w:t>el</w:t>
      </w:r>
      <w:r>
        <w:rPr>
          <w:color w:val="231F20"/>
          <w:spacing w:val="-34"/>
          <w:w w:val="95"/>
        </w:rPr>
        <w:t> </w:t>
      </w:r>
      <w:r>
        <w:rPr>
          <w:color w:val="231F20"/>
          <w:spacing w:val="-2"/>
          <w:w w:val="95"/>
        </w:rPr>
        <w:t>hombre</w:t>
      </w:r>
      <w:r>
        <w:rPr>
          <w:color w:val="231F20"/>
          <w:spacing w:val="-34"/>
          <w:w w:val="95"/>
        </w:rPr>
        <w:t> </w:t>
      </w:r>
      <w:r>
        <w:rPr>
          <w:color w:val="231F20"/>
          <w:w w:val="95"/>
        </w:rPr>
        <w:t>mediante</w:t>
      </w:r>
      <w:r>
        <w:rPr>
          <w:color w:val="231F20"/>
          <w:spacing w:val="-34"/>
          <w:w w:val="95"/>
        </w:rPr>
        <w:t> </w:t>
      </w:r>
      <w:r>
        <w:rPr>
          <w:color w:val="231F20"/>
          <w:w w:val="95"/>
        </w:rPr>
        <w:t>signos</w:t>
      </w:r>
      <w:r>
        <w:rPr>
          <w:color w:val="231F20"/>
          <w:spacing w:val="-34"/>
          <w:w w:val="95"/>
        </w:rPr>
        <w:t> </w:t>
      </w:r>
      <w:r>
        <w:rPr>
          <w:color w:val="231F20"/>
          <w:w w:val="95"/>
        </w:rPr>
        <w:t>o</w:t>
      </w:r>
      <w:r>
        <w:rPr>
          <w:color w:val="231F20"/>
          <w:spacing w:val="-34"/>
          <w:w w:val="95"/>
        </w:rPr>
        <w:t> </w:t>
      </w:r>
      <w:r>
        <w:rPr>
          <w:color w:val="231F20"/>
          <w:w w:val="95"/>
        </w:rPr>
        <w:t>símbolos</w:t>
      </w:r>
      <w:r>
        <w:rPr>
          <w:color w:val="231F20"/>
          <w:spacing w:val="-34"/>
          <w:w w:val="95"/>
        </w:rPr>
        <w:t> </w:t>
      </w:r>
      <w:r>
        <w:rPr>
          <w:color w:val="231F20"/>
          <w:w w:val="95"/>
        </w:rPr>
        <w:t>a</w:t>
      </w:r>
      <w:r>
        <w:rPr>
          <w:color w:val="231F20"/>
          <w:spacing w:val="-34"/>
          <w:w w:val="95"/>
        </w:rPr>
        <w:t> </w:t>
      </w:r>
      <w:r>
        <w:rPr>
          <w:color w:val="231F20"/>
          <w:w w:val="95"/>
        </w:rPr>
        <w:t>datos</w:t>
      </w:r>
      <w:r>
        <w:rPr>
          <w:color w:val="231F20"/>
          <w:spacing w:val="-33"/>
          <w:w w:val="95"/>
        </w:rPr>
        <w:t> </w:t>
      </w:r>
      <w:r>
        <w:rPr>
          <w:color w:val="231F20"/>
          <w:w w:val="95"/>
        </w:rPr>
        <w:t>provenientes</w:t>
      </w:r>
      <w:r>
        <w:rPr>
          <w:color w:val="231F20"/>
          <w:spacing w:val="-34"/>
          <w:w w:val="95"/>
        </w:rPr>
        <w:t> </w:t>
      </w:r>
      <w:r>
        <w:rPr>
          <w:color w:val="231F20"/>
          <w:w w:val="95"/>
        </w:rPr>
        <w:t>de</w:t>
      </w:r>
      <w:r>
        <w:rPr>
          <w:color w:val="231F20"/>
          <w:spacing w:val="-34"/>
          <w:w w:val="95"/>
        </w:rPr>
        <w:t> </w:t>
      </w:r>
      <w:r>
        <w:rPr>
          <w:color w:val="231F20"/>
          <w:w w:val="95"/>
        </w:rPr>
        <w:t>otros</w:t>
      </w:r>
      <w:r>
        <w:rPr>
          <w:color w:val="231F20"/>
          <w:spacing w:val="-34"/>
          <w:w w:val="95"/>
        </w:rPr>
        <w:t> </w:t>
      </w:r>
      <w:r>
        <w:rPr>
          <w:color w:val="231F20"/>
          <w:w w:val="95"/>
        </w:rPr>
        <w:t>y</w:t>
      </w:r>
      <w:r>
        <w:rPr>
          <w:color w:val="231F20"/>
          <w:spacing w:val="-34"/>
          <w:w w:val="95"/>
        </w:rPr>
        <w:t> </w:t>
      </w:r>
      <w:r>
        <w:rPr>
          <w:color w:val="231F20"/>
          <w:w w:val="95"/>
        </w:rPr>
        <w:t>que</w:t>
      </w:r>
      <w:r>
        <w:rPr>
          <w:color w:val="231F20"/>
          <w:spacing w:val="-34"/>
          <w:w w:val="95"/>
        </w:rPr>
        <w:t> </w:t>
      </w:r>
      <w:r>
        <w:rPr>
          <w:color w:val="231F20"/>
          <w:w w:val="95"/>
        </w:rPr>
        <w:t>le permiten</w:t>
      </w:r>
      <w:r>
        <w:rPr>
          <w:color w:val="231F20"/>
          <w:spacing w:val="-32"/>
          <w:w w:val="95"/>
        </w:rPr>
        <w:t> </w:t>
      </w:r>
      <w:r>
        <w:rPr>
          <w:color w:val="231F20"/>
          <w:w w:val="95"/>
        </w:rPr>
        <w:t>representarlos</w:t>
      </w:r>
      <w:r>
        <w:rPr>
          <w:color w:val="231F20"/>
          <w:spacing w:val="-31"/>
          <w:w w:val="95"/>
        </w:rPr>
        <w:t> </w:t>
      </w:r>
      <w:r>
        <w:rPr>
          <w:color w:val="231F20"/>
          <w:w w:val="95"/>
        </w:rPr>
        <w:t>e</w:t>
      </w:r>
      <w:r>
        <w:rPr>
          <w:color w:val="231F20"/>
          <w:spacing w:val="-32"/>
          <w:w w:val="95"/>
        </w:rPr>
        <w:t> </w:t>
      </w:r>
      <w:r>
        <w:rPr>
          <w:color w:val="231F20"/>
          <w:w w:val="95"/>
        </w:rPr>
        <w:t>interpretarlos</w:t>
      </w:r>
      <w:r>
        <w:rPr>
          <w:color w:val="231F20"/>
          <w:spacing w:val="-31"/>
          <w:w w:val="95"/>
        </w:rPr>
        <w:t> </w:t>
      </w:r>
      <w:r>
        <w:rPr>
          <w:color w:val="231F20"/>
          <w:w w:val="95"/>
        </w:rPr>
        <w:t>en</w:t>
      </w:r>
      <w:r>
        <w:rPr>
          <w:color w:val="231F20"/>
          <w:spacing w:val="-32"/>
          <w:w w:val="95"/>
        </w:rPr>
        <w:t> </w:t>
      </w:r>
      <w:r>
        <w:rPr>
          <w:color w:val="231F20"/>
          <w:w w:val="95"/>
        </w:rPr>
        <w:t>un</w:t>
      </w:r>
      <w:r>
        <w:rPr>
          <w:color w:val="231F20"/>
          <w:spacing w:val="-32"/>
          <w:w w:val="95"/>
        </w:rPr>
        <w:t> </w:t>
      </w:r>
      <w:r>
        <w:rPr>
          <w:color w:val="231F20"/>
          <w:w w:val="95"/>
        </w:rPr>
        <w:t>contexto</w:t>
      </w:r>
      <w:r>
        <w:rPr>
          <w:color w:val="231F20"/>
          <w:spacing w:val="-32"/>
          <w:w w:val="95"/>
        </w:rPr>
        <w:t> </w:t>
      </w:r>
      <w:r>
        <w:rPr>
          <w:color w:val="231F20"/>
          <w:w w:val="95"/>
        </w:rPr>
        <w:t>del</w:t>
      </w:r>
      <w:r>
        <w:rPr>
          <w:color w:val="231F20"/>
          <w:spacing w:val="-32"/>
          <w:w w:val="95"/>
        </w:rPr>
        <w:t> </w:t>
      </w:r>
      <w:r>
        <w:rPr>
          <w:color w:val="231F20"/>
          <w:w w:val="95"/>
        </w:rPr>
        <w:t>quehacer</w:t>
      </w:r>
      <w:r>
        <w:rPr>
          <w:color w:val="231F20"/>
          <w:spacing w:val="-31"/>
          <w:w w:val="95"/>
        </w:rPr>
        <w:t> </w:t>
      </w:r>
      <w:r>
        <w:rPr>
          <w:color w:val="231F20"/>
          <w:w w:val="95"/>
        </w:rPr>
        <w:t>diario.</w:t>
      </w:r>
    </w:p>
    <w:p>
      <w:pPr>
        <w:pStyle w:val="BodyText"/>
        <w:spacing w:line="260" w:lineRule="exact"/>
        <w:ind w:left="473" w:right="631" w:firstLine="283"/>
        <w:jc w:val="both"/>
      </w:pPr>
      <w:r>
        <w:rPr>
          <w:color w:val="231F20"/>
          <w:spacing w:val="-3"/>
          <w:w w:val="95"/>
        </w:rPr>
        <w:t>Finalmente,</w:t>
      </w:r>
      <w:r>
        <w:rPr>
          <w:color w:val="231F20"/>
          <w:spacing w:val="-6"/>
          <w:w w:val="95"/>
        </w:rPr>
        <w:t> </w:t>
      </w:r>
      <w:r>
        <w:rPr>
          <w:color w:val="231F20"/>
          <w:w w:val="95"/>
        </w:rPr>
        <w:t>una</w:t>
      </w:r>
      <w:r>
        <w:rPr>
          <w:color w:val="231F20"/>
          <w:spacing w:val="-6"/>
          <w:w w:val="95"/>
        </w:rPr>
        <w:t> </w:t>
      </w:r>
      <w:r>
        <w:rPr>
          <w:color w:val="231F20"/>
          <w:w w:val="95"/>
        </w:rPr>
        <w:t>tercera</w:t>
      </w:r>
      <w:r>
        <w:rPr>
          <w:color w:val="231F20"/>
          <w:spacing w:val="-6"/>
          <w:w w:val="95"/>
        </w:rPr>
        <w:t> </w:t>
      </w:r>
      <w:r>
        <w:rPr>
          <w:color w:val="231F20"/>
          <w:w w:val="95"/>
        </w:rPr>
        <w:t>connotación,</w:t>
      </w:r>
      <w:r>
        <w:rPr>
          <w:color w:val="231F20"/>
          <w:spacing w:val="-6"/>
          <w:w w:val="95"/>
        </w:rPr>
        <w:t> </w:t>
      </w:r>
      <w:r>
        <w:rPr>
          <w:color w:val="231F20"/>
          <w:w w:val="95"/>
        </w:rPr>
        <w:t>de</w:t>
      </w:r>
      <w:r>
        <w:rPr>
          <w:color w:val="231F20"/>
          <w:spacing w:val="-6"/>
          <w:w w:val="95"/>
        </w:rPr>
        <w:t> </w:t>
      </w:r>
      <w:r>
        <w:rPr>
          <w:color w:val="231F20"/>
          <w:w w:val="95"/>
        </w:rPr>
        <w:t>tipo</w:t>
      </w:r>
      <w:r>
        <w:rPr>
          <w:color w:val="231F20"/>
          <w:spacing w:val="-6"/>
          <w:w w:val="95"/>
        </w:rPr>
        <w:t> </w:t>
      </w:r>
      <w:r>
        <w:rPr>
          <w:color w:val="231F20"/>
          <w:w w:val="95"/>
        </w:rPr>
        <w:t>sociodiscursiva,</w:t>
      </w:r>
      <w:r>
        <w:rPr>
          <w:color w:val="231F20"/>
          <w:spacing w:val="-6"/>
          <w:w w:val="95"/>
        </w:rPr>
        <w:t> </w:t>
      </w:r>
      <w:r>
        <w:rPr>
          <w:color w:val="231F20"/>
          <w:w w:val="95"/>
        </w:rPr>
        <w:t>indica</w:t>
      </w:r>
      <w:r>
        <w:rPr>
          <w:color w:val="231F20"/>
          <w:spacing w:val="-6"/>
          <w:w w:val="95"/>
        </w:rPr>
        <w:t> </w:t>
      </w:r>
      <w:r>
        <w:rPr>
          <w:color w:val="231F20"/>
          <w:w w:val="95"/>
        </w:rPr>
        <w:t>que</w:t>
      </w:r>
      <w:r>
        <w:rPr>
          <w:color w:val="231F20"/>
          <w:spacing w:val="-6"/>
          <w:w w:val="95"/>
        </w:rPr>
        <w:t> </w:t>
      </w:r>
      <w:r>
        <w:rPr>
          <w:color w:val="231F20"/>
          <w:w w:val="95"/>
        </w:rPr>
        <w:t>la información</w:t>
      </w:r>
      <w:r>
        <w:rPr>
          <w:color w:val="231F20"/>
          <w:spacing w:val="-14"/>
          <w:w w:val="95"/>
        </w:rPr>
        <w:t> </w:t>
      </w:r>
      <w:r>
        <w:rPr>
          <w:color w:val="231F20"/>
          <w:w w:val="95"/>
        </w:rPr>
        <w:t>es</w:t>
      </w:r>
      <w:r>
        <w:rPr>
          <w:color w:val="231F20"/>
          <w:spacing w:val="-14"/>
          <w:w w:val="95"/>
        </w:rPr>
        <w:t> </w:t>
      </w:r>
      <w:r>
        <w:rPr>
          <w:color w:val="231F20"/>
          <w:w w:val="95"/>
        </w:rPr>
        <w:t>un</w:t>
      </w:r>
      <w:r>
        <w:rPr>
          <w:color w:val="231F20"/>
          <w:spacing w:val="-14"/>
          <w:w w:val="95"/>
        </w:rPr>
        <w:t> </w:t>
      </w:r>
      <w:r>
        <w:rPr>
          <w:color w:val="231F20"/>
          <w:w w:val="95"/>
        </w:rPr>
        <w:t>“fenómeno</w:t>
      </w:r>
      <w:r>
        <w:rPr>
          <w:color w:val="231F20"/>
          <w:spacing w:val="-14"/>
          <w:w w:val="95"/>
        </w:rPr>
        <w:t> </w:t>
      </w:r>
      <w:r>
        <w:rPr>
          <w:color w:val="231F20"/>
          <w:w w:val="95"/>
        </w:rPr>
        <w:t>sociohistóricamente</w:t>
      </w:r>
      <w:r>
        <w:rPr>
          <w:color w:val="231F20"/>
          <w:spacing w:val="-14"/>
          <w:w w:val="95"/>
        </w:rPr>
        <w:t> </w:t>
      </w:r>
      <w:r>
        <w:rPr>
          <w:color w:val="231F20"/>
          <w:w w:val="95"/>
        </w:rPr>
        <w:t>determinado”</w:t>
      </w:r>
      <w:r>
        <w:rPr>
          <w:color w:val="231F20"/>
          <w:spacing w:val="-14"/>
          <w:w w:val="95"/>
        </w:rPr>
        <w:t> </w:t>
      </w:r>
      <w:r>
        <w:rPr>
          <w:color w:val="231F20"/>
          <w:w w:val="95"/>
        </w:rPr>
        <w:t>(Abril,</w:t>
      </w:r>
      <w:r>
        <w:rPr>
          <w:color w:val="231F20"/>
          <w:spacing w:val="-14"/>
          <w:w w:val="95"/>
        </w:rPr>
        <w:t> </w:t>
      </w:r>
      <w:r>
        <w:rPr>
          <w:color w:val="231F20"/>
          <w:w w:val="95"/>
        </w:rPr>
        <w:t>1997: 29-33).</w:t>
      </w:r>
      <w:r>
        <w:rPr>
          <w:color w:val="231F20"/>
          <w:spacing w:val="-24"/>
          <w:w w:val="95"/>
        </w:rPr>
        <w:t> </w:t>
      </w:r>
      <w:r>
        <w:rPr>
          <w:color w:val="231F20"/>
          <w:w w:val="95"/>
        </w:rPr>
        <w:t>De</w:t>
      </w:r>
      <w:r>
        <w:rPr>
          <w:color w:val="231F20"/>
          <w:spacing w:val="-24"/>
          <w:w w:val="95"/>
        </w:rPr>
        <w:t> </w:t>
      </w:r>
      <w:r>
        <w:rPr>
          <w:color w:val="231F20"/>
          <w:w w:val="95"/>
        </w:rPr>
        <w:t>ahí</w:t>
      </w:r>
      <w:r>
        <w:rPr>
          <w:color w:val="231F20"/>
          <w:spacing w:val="-24"/>
          <w:w w:val="95"/>
        </w:rPr>
        <w:t> </w:t>
      </w:r>
      <w:r>
        <w:rPr>
          <w:color w:val="231F20"/>
          <w:w w:val="95"/>
        </w:rPr>
        <w:t>la</w:t>
      </w:r>
      <w:r>
        <w:rPr>
          <w:color w:val="231F20"/>
          <w:spacing w:val="-24"/>
          <w:w w:val="95"/>
        </w:rPr>
        <w:t> </w:t>
      </w:r>
      <w:r>
        <w:rPr>
          <w:color w:val="231F20"/>
          <w:w w:val="95"/>
        </w:rPr>
        <w:t>consideración</w:t>
      </w:r>
      <w:r>
        <w:rPr>
          <w:color w:val="231F20"/>
          <w:spacing w:val="-24"/>
          <w:w w:val="95"/>
        </w:rPr>
        <w:t> </w:t>
      </w:r>
      <w:r>
        <w:rPr>
          <w:color w:val="231F20"/>
          <w:w w:val="95"/>
        </w:rPr>
        <w:t>de</w:t>
      </w:r>
      <w:r>
        <w:rPr>
          <w:color w:val="231F20"/>
          <w:spacing w:val="-24"/>
          <w:w w:val="95"/>
        </w:rPr>
        <w:t> </w:t>
      </w:r>
      <w:r>
        <w:rPr>
          <w:color w:val="231F20"/>
          <w:w w:val="95"/>
        </w:rPr>
        <w:t>que</w:t>
      </w:r>
      <w:r>
        <w:rPr>
          <w:color w:val="231F20"/>
          <w:spacing w:val="-24"/>
          <w:w w:val="95"/>
        </w:rPr>
        <w:t> </w:t>
      </w:r>
      <w:r>
        <w:rPr>
          <w:color w:val="231F20"/>
          <w:w w:val="95"/>
        </w:rPr>
        <w:t>la</w:t>
      </w:r>
      <w:r>
        <w:rPr>
          <w:color w:val="231F20"/>
          <w:spacing w:val="-24"/>
          <w:w w:val="95"/>
        </w:rPr>
        <w:t> </w:t>
      </w:r>
      <w:r>
        <w:rPr>
          <w:color w:val="231F20"/>
          <w:w w:val="95"/>
        </w:rPr>
        <w:t>sociedad</w:t>
      </w:r>
      <w:r>
        <w:rPr>
          <w:color w:val="231F20"/>
          <w:spacing w:val="-24"/>
          <w:w w:val="95"/>
        </w:rPr>
        <w:t> </w:t>
      </w:r>
      <w:r>
        <w:rPr>
          <w:color w:val="231F20"/>
          <w:w w:val="95"/>
        </w:rPr>
        <w:t>se</w:t>
      </w:r>
      <w:r>
        <w:rPr>
          <w:color w:val="231F20"/>
          <w:spacing w:val="-24"/>
          <w:w w:val="95"/>
        </w:rPr>
        <w:t> </w:t>
      </w:r>
      <w:r>
        <w:rPr>
          <w:color w:val="231F20"/>
          <w:w w:val="95"/>
        </w:rPr>
        <w:t>encuentra</w:t>
      </w:r>
      <w:r>
        <w:rPr>
          <w:color w:val="231F20"/>
          <w:spacing w:val="-24"/>
          <w:w w:val="95"/>
        </w:rPr>
        <w:t> </w:t>
      </w:r>
      <w:r>
        <w:rPr>
          <w:color w:val="231F20"/>
          <w:w w:val="95"/>
        </w:rPr>
        <w:t>en</w:t>
      </w:r>
      <w:r>
        <w:rPr>
          <w:color w:val="231F20"/>
          <w:spacing w:val="-24"/>
          <w:w w:val="95"/>
        </w:rPr>
        <w:t> </w:t>
      </w:r>
      <w:r>
        <w:rPr>
          <w:color w:val="231F20"/>
          <w:w w:val="95"/>
        </w:rPr>
        <w:t>un</w:t>
      </w:r>
      <w:r>
        <w:rPr>
          <w:color w:val="231F20"/>
          <w:spacing w:val="-24"/>
          <w:w w:val="95"/>
        </w:rPr>
        <w:t> </w:t>
      </w:r>
      <w:r>
        <w:rPr>
          <w:color w:val="231F20"/>
          <w:w w:val="95"/>
        </w:rPr>
        <w:t>proceso</w:t>
      </w:r>
      <w:r>
        <w:rPr>
          <w:color w:val="231F20"/>
          <w:spacing w:val="-24"/>
          <w:w w:val="95"/>
        </w:rPr>
        <w:t> </w:t>
      </w:r>
      <w:r>
        <w:rPr>
          <w:color w:val="231F20"/>
          <w:w w:val="95"/>
        </w:rPr>
        <w:t>de constante</w:t>
      </w:r>
      <w:r>
        <w:rPr>
          <w:color w:val="231F20"/>
          <w:spacing w:val="-23"/>
          <w:w w:val="95"/>
        </w:rPr>
        <w:t> </w:t>
      </w:r>
      <w:r>
        <w:rPr>
          <w:color w:val="231F20"/>
          <w:w w:val="95"/>
        </w:rPr>
        <w:t>evolución</w:t>
      </w:r>
      <w:r>
        <w:rPr>
          <w:color w:val="231F20"/>
          <w:spacing w:val="-23"/>
          <w:w w:val="95"/>
        </w:rPr>
        <w:t> </w:t>
      </w:r>
      <w:r>
        <w:rPr>
          <w:color w:val="231F20"/>
          <w:w w:val="95"/>
        </w:rPr>
        <w:t>y</w:t>
      </w:r>
      <w:r>
        <w:rPr>
          <w:color w:val="231F20"/>
          <w:spacing w:val="-23"/>
          <w:w w:val="95"/>
        </w:rPr>
        <w:t> </w:t>
      </w:r>
      <w:r>
        <w:rPr>
          <w:color w:val="231F20"/>
          <w:w w:val="95"/>
        </w:rPr>
        <w:t>transformación;</w:t>
      </w:r>
      <w:r>
        <w:rPr>
          <w:color w:val="231F20"/>
          <w:spacing w:val="-23"/>
          <w:w w:val="95"/>
        </w:rPr>
        <w:t> </w:t>
      </w:r>
      <w:r>
        <w:rPr>
          <w:color w:val="231F20"/>
          <w:w w:val="95"/>
        </w:rPr>
        <w:t>por</w:t>
      </w:r>
      <w:r>
        <w:rPr>
          <w:color w:val="231F20"/>
          <w:spacing w:val="-23"/>
          <w:w w:val="95"/>
        </w:rPr>
        <w:t> </w:t>
      </w:r>
      <w:r>
        <w:rPr>
          <w:color w:val="231F20"/>
          <w:w w:val="95"/>
        </w:rPr>
        <w:t>lo</w:t>
      </w:r>
      <w:r>
        <w:rPr>
          <w:color w:val="231F20"/>
          <w:spacing w:val="-23"/>
          <w:w w:val="95"/>
        </w:rPr>
        <w:t> </w:t>
      </w:r>
      <w:r>
        <w:rPr>
          <w:color w:val="231F20"/>
          <w:w w:val="95"/>
        </w:rPr>
        <w:t>que</w:t>
      </w:r>
      <w:r>
        <w:rPr>
          <w:color w:val="231F20"/>
          <w:spacing w:val="-23"/>
          <w:w w:val="95"/>
        </w:rPr>
        <w:t> </w:t>
      </w:r>
      <w:r>
        <w:rPr>
          <w:color w:val="231F20"/>
          <w:w w:val="95"/>
        </w:rPr>
        <w:t>el</w:t>
      </w:r>
      <w:r>
        <w:rPr>
          <w:color w:val="231F20"/>
          <w:spacing w:val="-23"/>
          <w:w w:val="95"/>
        </w:rPr>
        <w:t> </w:t>
      </w:r>
      <w:r>
        <w:rPr>
          <w:color w:val="231F20"/>
          <w:w w:val="95"/>
        </w:rPr>
        <w:t>curso</w:t>
      </w:r>
      <w:r>
        <w:rPr>
          <w:color w:val="231F20"/>
          <w:spacing w:val="-23"/>
          <w:w w:val="95"/>
        </w:rPr>
        <w:t> </w:t>
      </w:r>
      <w:r>
        <w:rPr>
          <w:color w:val="231F20"/>
          <w:w w:val="95"/>
        </w:rPr>
        <w:t>y</w:t>
      </w:r>
      <w:r>
        <w:rPr>
          <w:color w:val="231F20"/>
          <w:spacing w:val="-23"/>
          <w:w w:val="95"/>
        </w:rPr>
        <w:t> </w:t>
      </w:r>
      <w:r>
        <w:rPr>
          <w:color w:val="231F20"/>
          <w:w w:val="95"/>
        </w:rPr>
        <w:t>discurso</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infor- mación</w:t>
      </w:r>
      <w:r>
        <w:rPr>
          <w:color w:val="231F20"/>
          <w:spacing w:val="-26"/>
          <w:w w:val="95"/>
        </w:rPr>
        <w:t> </w:t>
      </w:r>
      <w:r>
        <w:rPr>
          <w:color w:val="231F20"/>
          <w:w w:val="95"/>
        </w:rPr>
        <w:t>permiten</w:t>
      </w:r>
      <w:r>
        <w:rPr>
          <w:color w:val="231F20"/>
          <w:spacing w:val="-26"/>
          <w:w w:val="95"/>
        </w:rPr>
        <w:t> </w:t>
      </w:r>
      <w:r>
        <w:rPr>
          <w:color w:val="231F20"/>
          <w:w w:val="95"/>
        </w:rPr>
        <w:t>al</w:t>
      </w:r>
      <w:r>
        <w:rPr>
          <w:color w:val="231F20"/>
          <w:spacing w:val="-26"/>
          <w:w w:val="95"/>
        </w:rPr>
        <w:t> </w:t>
      </w:r>
      <w:r>
        <w:rPr>
          <w:color w:val="231F20"/>
          <w:spacing w:val="-2"/>
          <w:w w:val="95"/>
        </w:rPr>
        <w:t>hombre</w:t>
      </w:r>
      <w:r>
        <w:rPr>
          <w:color w:val="231F20"/>
          <w:spacing w:val="-26"/>
          <w:w w:val="95"/>
        </w:rPr>
        <w:t> </w:t>
      </w:r>
      <w:r>
        <w:rPr>
          <w:color w:val="231F20"/>
          <w:w w:val="95"/>
        </w:rPr>
        <w:t>diseñar</w:t>
      </w:r>
      <w:r>
        <w:rPr>
          <w:color w:val="231F20"/>
          <w:spacing w:val="-26"/>
          <w:w w:val="95"/>
        </w:rPr>
        <w:t> </w:t>
      </w:r>
      <w:r>
        <w:rPr>
          <w:color w:val="231F20"/>
          <w:w w:val="95"/>
        </w:rPr>
        <w:t>y</w:t>
      </w:r>
      <w:r>
        <w:rPr>
          <w:color w:val="231F20"/>
          <w:spacing w:val="-26"/>
          <w:w w:val="95"/>
        </w:rPr>
        <w:t> </w:t>
      </w:r>
      <w:r>
        <w:rPr>
          <w:color w:val="231F20"/>
          <w:w w:val="95"/>
        </w:rPr>
        <w:t>adaptar</w:t>
      </w:r>
      <w:r>
        <w:rPr>
          <w:color w:val="231F20"/>
          <w:spacing w:val="-26"/>
          <w:w w:val="95"/>
        </w:rPr>
        <w:t> </w:t>
      </w:r>
      <w:r>
        <w:rPr>
          <w:color w:val="231F20"/>
          <w:w w:val="95"/>
        </w:rPr>
        <w:t>las</w:t>
      </w:r>
      <w:r>
        <w:rPr>
          <w:color w:val="231F20"/>
          <w:spacing w:val="-26"/>
          <w:w w:val="95"/>
        </w:rPr>
        <w:t> </w:t>
      </w:r>
      <w:r>
        <w:rPr>
          <w:color w:val="231F20"/>
          <w:w w:val="95"/>
        </w:rPr>
        <w:t>condiciones</w:t>
      </w:r>
      <w:r>
        <w:rPr>
          <w:color w:val="231F20"/>
          <w:spacing w:val="-26"/>
          <w:w w:val="95"/>
        </w:rPr>
        <w:t> </w:t>
      </w:r>
      <w:r>
        <w:rPr>
          <w:color w:val="231F20"/>
          <w:w w:val="95"/>
        </w:rPr>
        <w:t>del</w:t>
      </w:r>
      <w:r>
        <w:rPr>
          <w:color w:val="231F20"/>
          <w:spacing w:val="-26"/>
          <w:w w:val="95"/>
        </w:rPr>
        <w:t> </w:t>
      </w:r>
      <w:r>
        <w:rPr>
          <w:color w:val="231F20"/>
          <w:w w:val="95"/>
        </w:rPr>
        <w:t>mundo</w:t>
      </w:r>
      <w:r>
        <w:rPr>
          <w:color w:val="231F20"/>
          <w:spacing w:val="-26"/>
          <w:w w:val="95"/>
        </w:rPr>
        <w:t> </w:t>
      </w:r>
      <w:r>
        <w:rPr>
          <w:color w:val="231F20"/>
          <w:w w:val="95"/>
        </w:rPr>
        <w:t>según </w:t>
      </w:r>
      <w:r>
        <w:rPr>
          <w:color w:val="231F20"/>
          <w:w w:val="90"/>
        </w:rPr>
        <w:t>sus</w:t>
      </w:r>
      <w:r>
        <w:rPr>
          <w:color w:val="231F20"/>
          <w:spacing w:val="-17"/>
          <w:w w:val="90"/>
        </w:rPr>
        <w:t> </w:t>
      </w:r>
      <w:r>
        <w:rPr>
          <w:color w:val="231F20"/>
          <w:w w:val="90"/>
        </w:rPr>
        <w:t>diversos</w:t>
      </w:r>
      <w:r>
        <w:rPr>
          <w:color w:val="231F20"/>
          <w:spacing w:val="-17"/>
          <w:w w:val="90"/>
        </w:rPr>
        <w:t> </w:t>
      </w:r>
      <w:r>
        <w:rPr>
          <w:color w:val="231F20"/>
          <w:w w:val="90"/>
        </w:rPr>
        <w:t>modelos</w:t>
      </w:r>
      <w:r>
        <w:rPr>
          <w:color w:val="231F20"/>
          <w:spacing w:val="-17"/>
          <w:w w:val="90"/>
        </w:rPr>
        <w:t> </w:t>
      </w:r>
      <w:r>
        <w:rPr>
          <w:color w:val="231F20"/>
          <w:w w:val="90"/>
        </w:rPr>
        <w:t>organizacionales.</w:t>
      </w:r>
    </w:p>
    <w:p>
      <w:pPr>
        <w:pStyle w:val="BodyText"/>
        <w:spacing w:line="260" w:lineRule="exact"/>
        <w:ind w:left="473" w:right="632" w:firstLine="283"/>
        <w:jc w:val="both"/>
      </w:pPr>
      <w:r>
        <w:rPr>
          <w:color w:val="231F20"/>
          <w:w w:val="95"/>
        </w:rPr>
        <w:t>Si</w:t>
      </w:r>
      <w:r>
        <w:rPr>
          <w:color w:val="231F20"/>
          <w:spacing w:val="-28"/>
          <w:w w:val="95"/>
        </w:rPr>
        <w:t> </w:t>
      </w:r>
      <w:r>
        <w:rPr>
          <w:color w:val="231F20"/>
          <w:w w:val="95"/>
        </w:rPr>
        <w:t>se</w:t>
      </w:r>
      <w:r>
        <w:rPr>
          <w:color w:val="231F20"/>
          <w:spacing w:val="-28"/>
          <w:w w:val="95"/>
        </w:rPr>
        <w:t> </w:t>
      </w:r>
      <w:r>
        <w:rPr>
          <w:color w:val="231F20"/>
          <w:w w:val="95"/>
        </w:rPr>
        <w:t>admite</w:t>
      </w:r>
      <w:r>
        <w:rPr>
          <w:color w:val="231F20"/>
          <w:spacing w:val="-28"/>
          <w:w w:val="95"/>
        </w:rPr>
        <w:t> </w:t>
      </w:r>
      <w:r>
        <w:rPr>
          <w:color w:val="231F20"/>
          <w:w w:val="95"/>
        </w:rPr>
        <w:t>esta</w:t>
      </w:r>
      <w:r>
        <w:rPr>
          <w:color w:val="231F20"/>
          <w:spacing w:val="-28"/>
          <w:w w:val="95"/>
        </w:rPr>
        <w:t> </w:t>
      </w:r>
      <w:r>
        <w:rPr>
          <w:color w:val="231F20"/>
          <w:w w:val="95"/>
        </w:rPr>
        <w:t>última</w:t>
      </w:r>
      <w:r>
        <w:rPr>
          <w:color w:val="231F20"/>
          <w:spacing w:val="-28"/>
          <w:w w:val="95"/>
        </w:rPr>
        <w:t> </w:t>
      </w:r>
      <w:r>
        <w:rPr>
          <w:color w:val="231F20"/>
          <w:w w:val="95"/>
        </w:rPr>
        <w:t>acepción</w:t>
      </w:r>
      <w:r>
        <w:rPr>
          <w:color w:val="231F20"/>
          <w:spacing w:val="-28"/>
          <w:w w:val="95"/>
        </w:rPr>
        <w:t> </w:t>
      </w:r>
      <w:r>
        <w:rPr>
          <w:color w:val="231F20"/>
          <w:w w:val="95"/>
        </w:rPr>
        <w:t>como</w:t>
      </w:r>
      <w:r>
        <w:rPr>
          <w:color w:val="231F20"/>
          <w:spacing w:val="-28"/>
          <w:w w:val="95"/>
        </w:rPr>
        <w:t> </w:t>
      </w:r>
      <w:r>
        <w:rPr>
          <w:color w:val="231F20"/>
          <w:w w:val="95"/>
        </w:rPr>
        <w:t>la</w:t>
      </w:r>
      <w:r>
        <w:rPr>
          <w:color w:val="231F20"/>
          <w:spacing w:val="-28"/>
          <w:w w:val="95"/>
        </w:rPr>
        <w:t> </w:t>
      </w:r>
      <w:r>
        <w:rPr>
          <w:color w:val="231F20"/>
          <w:w w:val="95"/>
        </w:rPr>
        <w:t>más</w:t>
      </w:r>
      <w:r>
        <w:rPr>
          <w:color w:val="231F20"/>
          <w:spacing w:val="-28"/>
          <w:w w:val="95"/>
        </w:rPr>
        <w:t> </w:t>
      </w:r>
      <w:r>
        <w:rPr>
          <w:color w:val="231F20"/>
          <w:w w:val="95"/>
        </w:rPr>
        <w:t>acertada,</w:t>
      </w:r>
      <w:r>
        <w:rPr>
          <w:color w:val="231F20"/>
          <w:spacing w:val="-28"/>
          <w:w w:val="95"/>
        </w:rPr>
        <w:t> </w:t>
      </w:r>
      <w:r>
        <w:rPr>
          <w:color w:val="231F20"/>
          <w:w w:val="95"/>
        </w:rPr>
        <w:t>tendrá</w:t>
      </w:r>
      <w:r>
        <w:rPr>
          <w:color w:val="231F20"/>
          <w:spacing w:val="-28"/>
          <w:w w:val="95"/>
        </w:rPr>
        <w:t> </w:t>
      </w:r>
      <w:r>
        <w:rPr>
          <w:color w:val="231F20"/>
          <w:w w:val="95"/>
        </w:rPr>
        <w:t>que</w:t>
      </w:r>
      <w:r>
        <w:rPr>
          <w:color w:val="231F20"/>
          <w:spacing w:val="-28"/>
          <w:w w:val="95"/>
        </w:rPr>
        <w:t> </w:t>
      </w:r>
      <w:r>
        <w:rPr>
          <w:color w:val="231F20"/>
          <w:w w:val="95"/>
        </w:rPr>
        <w:t>aceptarse </w:t>
      </w:r>
      <w:r>
        <w:rPr>
          <w:color w:val="231F20"/>
        </w:rPr>
        <w:t>también</w:t>
      </w:r>
      <w:r>
        <w:rPr>
          <w:color w:val="231F20"/>
          <w:spacing w:val="-27"/>
        </w:rPr>
        <w:t> </w:t>
      </w:r>
      <w:r>
        <w:rPr>
          <w:color w:val="231F20"/>
        </w:rPr>
        <w:t>que</w:t>
      </w:r>
      <w:r>
        <w:rPr>
          <w:color w:val="231F20"/>
          <w:spacing w:val="-27"/>
        </w:rPr>
        <w:t> </w:t>
      </w:r>
      <w:r>
        <w:rPr>
          <w:color w:val="231F20"/>
        </w:rPr>
        <w:t>en</w:t>
      </w:r>
      <w:r>
        <w:rPr>
          <w:color w:val="231F20"/>
          <w:spacing w:val="-27"/>
        </w:rPr>
        <w:t> </w:t>
      </w:r>
      <w:r>
        <w:rPr>
          <w:color w:val="231F20"/>
        </w:rPr>
        <w:t>la</w:t>
      </w:r>
      <w:r>
        <w:rPr>
          <w:color w:val="231F20"/>
          <w:spacing w:val="-27"/>
        </w:rPr>
        <w:t> </w:t>
      </w:r>
      <w:r>
        <w:rPr>
          <w:color w:val="231F20"/>
        </w:rPr>
        <w:t>llamada</w:t>
      </w:r>
      <w:r>
        <w:rPr>
          <w:color w:val="231F20"/>
          <w:spacing w:val="-27"/>
        </w:rPr>
        <w:t> </w:t>
      </w:r>
      <w:r>
        <w:rPr>
          <w:color w:val="231F20"/>
          <w:spacing w:val="-5"/>
        </w:rPr>
        <w:t>Tercera</w:t>
      </w:r>
      <w:r>
        <w:rPr>
          <w:color w:val="231F20"/>
          <w:spacing w:val="-27"/>
        </w:rPr>
        <w:t> </w:t>
      </w:r>
      <w:r>
        <w:rPr>
          <w:color w:val="231F20"/>
        </w:rPr>
        <w:t>Revolución</w:t>
      </w:r>
      <w:r>
        <w:rPr>
          <w:color w:val="231F20"/>
          <w:spacing w:val="-27"/>
        </w:rPr>
        <w:t> </w:t>
      </w:r>
      <w:r>
        <w:rPr>
          <w:color w:val="231F20"/>
        </w:rPr>
        <w:t>la</w:t>
      </w:r>
      <w:r>
        <w:rPr>
          <w:color w:val="231F20"/>
          <w:spacing w:val="-27"/>
        </w:rPr>
        <w:t> </w:t>
      </w:r>
      <w:r>
        <w:rPr>
          <w:color w:val="231F20"/>
        </w:rPr>
        <w:t>información</w:t>
      </w:r>
      <w:r>
        <w:rPr>
          <w:color w:val="231F20"/>
          <w:spacing w:val="-27"/>
        </w:rPr>
        <w:t> </w:t>
      </w:r>
      <w:r>
        <w:rPr>
          <w:color w:val="231F20"/>
        </w:rPr>
        <w:t>es</w:t>
      </w:r>
      <w:r>
        <w:rPr>
          <w:color w:val="231F20"/>
          <w:spacing w:val="-27"/>
        </w:rPr>
        <w:t> </w:t>
      </w:r>
      <w:r>
        <w:rPr>
          <w:color w:val="231F20"/>
        </w:rPr>
        <w:t>la</w:t>
      </w:r>
      <w:r>
        <w:rPr>
          <w:color w:val="231F20"/>
          <w:spacing w:val="-27"/>
        </w:rPr>
        <w:t> </w:t>
      </w:r>
      <w:r>
        <w:rPr>
          <w:color w:val="231F20"/>
        </w:rPr>
        <w:t>principal </w:t>
      </w:r>
      <w:r>
        <w:rPr>
          <w:color w:val="231F20"/>
          <w:w w:val="95"/>
        </w:rPr>
        <w:t>fuente</w:t>
      </w:r>
      <w:r>
        <w:rPr>
          <w:color w:val="231F20"/>
          <w:spacing w:val="-19"/>
          <w:w w:val="95"/>
        </w:rPr>
        <w:t> </w:t>
      </w:r>
      <w:r>
        <w:rPr>
          <w:color w:val="231F20"/>
          <w:w w:val="95"/>
        </w:rPr>
        <w:t>de</w:t>
      </w:r>
      <w:r>
        <w:rPr>
          <w:color w:val="231F20"/>
          <w:spacing w:val="-19"/>
          <w:w w:val="95"/>
        </w:rPr>
        <w:t> </w:t>
      </w:r>
      <w:r>
        <w:rPr>
          <w:color w:val="231F20"/>
          <w:w w:val="95"/>
        </w:rPr>
        <w:t>producción</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riqueza,</w:t>
      </w:r>
      <w:r>
        <w:rPr>
          <w:color w:val="231F20"/>
          <w:spacing w:val="-19"/>
          <w:w w:val="95"/>
        </w:rPr>
        <w:t> </w:t>
      </w:r>
      <w:r>
        <w:rPr>
          <w:color w:val="231F20"/>
          <w:w w:val="95"/>
        </w:rPr>
        <w:t>pero</w:t>
      </w:r>
      <w:r>
        <w:rPr>
          <w:color w:val="231F20"/>
          <w:spacing w:val="-19"/>
          <w:w w:val="95"/>
        </w:rPr>
        <w:t> </w:t>
      </w:r>
      <w:r>
        <w:rPr>
          <w:color w:val="231F20"/>
          <w:w w:val="95"/>
        </w:rPr>
        <w:t>también</w:t>
      </w:r>
      <w:r>
        <w:rPr>
          <w:color w:val="231F20"/>
          <w:spacing w:val="-18"/>
          <w:w w:val="95"/>
        </w:rPr>
        <w:t> </w:t>
      </w:r>
      <w:r>
        <w:rPr>
          <w:color w:val="231F20"/>
          <w:w w:val="95"/>
        </w:rPr>
        <w:t>el</w:t>
      </w:r>
      <w:r>
        <w:rPr>
          <w:color w:val="231F20"/>
          <w:spacing w:val="-19"/>
          <w:w w:val="95"/>
        </w:rPr>
        <w:t> </w:t>
      </w:r>
      <w:r>
        <w:rPr>
          <w:color w:val="231F20"/>
          <w:w w:val="95"/>
        </w:rPr>
        <w:t>elemento</w:t>
      </w:r>
      <w:r>
        <w:rPr>
          <w:color w:val="231F20"/>
          <w:spacing w:val="-18"/>
          <w:w w:val="95"/>
        </w:rPr>
        <w:t> </w:t>
      </w:r>
      <w:r>
        <w:rPr>
          <w:color w:val="231F20"/>
          <w:w w:val="95"/>
        </w:rPr>
        <w:t>que</w:t>
      </w:r>
      <w:r>
        <w:rPr>
          <w:color w:val="231F20"/>
          <w:spacing w:val="-19"/>
          <w:w w:val="95"/>
        </w:rPr>
        <w:t> </w:t>
      </w:r>
      <w:r>
        <w:rPr>
          <w:color w:val="231F20"/>
          <w:w w:val="95"/>
        </w:rPr>
        <w:t>facilita</w:t>
      </w:r>
      <w:r>
        <w:rPr>
          <w:color w:val="231F20"/>
          <w:spacing w:val="-19"/>
          <w:w w:val="95"/>
        </w:rPr>
        <w:t> </w:t>
      </w:r>
      <w:r>
        <w:rPr>
          <w:color w:val="231F20"/>
          <w:w w:val="95"/>
        </w:rPr>
        <w:t>la</w:t>
      </w:r>
      <w:r>
        <w:rPr>
          <w:color w:val="231F20"/>
          <w:spacing w:val="-19"/>
          <w:w w:val="95"/>
        </w:rPr>
        <w:t> </w:t>
      </w:r>
      <w:r>
        <w:rPr>
          <w:color w:val="231F20"/>
          <w:w w:val="95"/>
        </w:rPr>
        <w:t>ob- </w:t>
      </w:r>
      <w:r>
        <w:rPr>
          <w:color w:val="231F20"/>
          <w:w w:val="90"/>
        </w:rPr>
        <w:t>servación, el control y la vigilancia</w:t>
      </w:r>
      <w:r>
        <w:rPr>
          <w:color w:val="231F20"/>
          <w:spacing w:val="-8"/>
          <w:w w:val="90"/>
        </w:rPr>
        <w:t> </w:t>
      </w:r>
      <w:r>
        <w:rPr>
          <w:color w:val="231F20"/>
          <w:w w:val="90"/>
        </w:rPr>
        <w:t>social.</w:t>
      </w:r>
    </w:p>
    <w:p>
      <w:pPr>
        <w:pStyle w:val="BodyText"/>
        <w:spacing w:before="8"/>
        <w:rPr>
          <w:sz w:val="28"/>
        </w:rPr>
      </w:pPr>
    </w:p>
    <w:p>
      <w:pPr>
        <w:spacing w:line="220" w:lineRule="exact" w:before="1"/>
        <w:ind w:left="473" w:right="632" w:firstLine="283"/>
        <w:jc w:val="both"/>
        <w:rPr>
          <w:sz w:val="17"/>
        </w:rPr>
      </w:pPr>
      <w:r>
        <w:rPr>
          <w:color w:val="231F20"/>
          <w:sz w:val="17"/>
        </w:rPr>
        <w:t>*</w:t>
      </w:r>
      <w:r>
        <w:rPr>
          <w:color w:val="231F20"/>
          <w:spacing w:val="-6"/>
          <w:sz w:val="17"/>
        </w:rPr>
        <w:t> </w:t>
      </w:r>
      <w:r>
        <w:rPr>
          <w:color w:val="231F20"/>
          <w:sz w:val="17"/>
        </w:rPr>
        <w:t>Profesor</w:t>
      </w:r>
      <w:r>
        <w:rPr>
          <w:color w:val="231F20"/>
          <w:spacing w:val="-6"/>
          <w:sz w:val="17"/>
        </w:rPr>
        <w:t> </w:t>
      </w:r>
      <w:r>
        <w:rPr>
          <w:color w:val="231F20"/>
          <w:sz w:val="17"/>
        </w:rPr>
        <w:t>de</w:t>
      </w:r>
      <w:r>
        <w:rPr>
          <w:color w:val="231F20"/>
          <w:spacing w:val="-6"/>
          <w:sz w:val="17"/>
        </w:rPr>
        <w:t> </w:t>
      </w:r>
      <w:r>
        <w:rPr>
          <w:color w:val="231F20"/>
          <w:sz w:val="17"/>
        </w:rPr>
        <w:t>Tiempo</w:t>
      </w:r>
      <w:r>
        <w:rPr>
          <w:color w:val="231F20"/>
          <w:spacing w:val="-6"/>
          <w:sz w:val="17"/>
        </w:rPr>
        <w:t> </w:t>
      </w:r>
      <w:r>
        <w:rPr>
          <w:color w:val="231F20"/>
          <w:sz w:val="17"/>
        </w:rPr>
        <w:t>Completo</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pacing w:val="-3"/>
          <w:sz w:val="17"/>
        </w:rPr>
        <w:t>Facultad</w:t>
      </w:r>
      <w:r>
        <w:rPr>
          <w:color w:val="231F20"/>
          <w:spacing w:val="-6"/>
          <w:sz w:val="17"/>
        </w:rPr>
        <w:t> </w:t>
      </w:r>
      <w:r>
        <w:rPr>
          <w:color w:val="231F20"/>
          <w:sz w:val="17"/>
        </w:rPr>
        <w:t>de</w:t>
      </w:r>
      <w:r>
        <w:rPr>
          <w:color w:val="231F20"/>
          <w:spacing w:val="-6"/>
          <w:sz w:val="17"/>
        </w:rPr>
        <w:t> </w:t>
      </w:r>
      <w:r>
        <w:rPr>
          <w:color w:val="231F20"/>
          <w:sz w:val="17"/>
        </w:rPr>
        <w:t>Derecho</w:t>
      </w:r>
      <w:r>
        <w:rPr>
          <w:color w:val="231F20"/>
          <w:spacing w:val="-6"/>
          <w:sz w:val="17"/>
        </w:rPr>
        <w:t> </w:t>
      </w:r>
      <w:r>
        <w:rPr>
          <w:color w:val="231F20"/>
          <w:sz w:val="17"/>
        </w:rPr>
        <w:t>de</w:t>
      </w:r>
      <w:r>
        <w:rPr>
          <w:color w:val="231F20"/>
          <w:spacing w:val="-6"/>
          <w:sz w:val="17"/>
        </w:rPr>
        <w:t> </w:t>
      </w:r>
      <w:r>
        <w:rPr>
          <w:color w:val="231F20"/>
          <w:sz w:val="17"/>
        </w:rPr>
        <w:t>la</w:t>
      </w:r>
      <w:r>
        <w:rPr>
          <w:color w:val="231F20"/>
          <w:spacing w:val="-6"/>
          <w:sz w:val="17"/>
        </w:rPr>
        <w:t> </w:t>
      </w:r>
      <w:r>
        <w:rPr>
          <w:color w:val="231F20"/>
          <w:sz w:val="17"/>
        </w:rPr>
        <w:t>Universidad</w:t>
      </w:r>
      <w:r>
        <w:rPr>
          <w:color w:val="231F20"/>
          <w:spacing w:val="-6"/>
          <w:sz w:val="17"/>
        </w:rPr>
        <w:t> </w:t>
      </w:r>
      <w:r>
        <w:rPr>
          <w:color w:val="231F20"/>
          <w:sz w:val="17"/>
        </w:rPr>
        <w:t>Autónoma</w:t>
      </w:r>
      <w:r>
        <w:rPr>
          <w:color w:val="231F20"/>
          <w:spacing w:val="-6"/>
          <w:sz w:val="17"/>
        </w:rPr>
        <w:t> </w:t>
      </w:r>
      <w:r>
        <w:rPr>
          <w:color w:val="231F20"/>
          <w:sz w:val="17"/>
        </w:rPr>
        <w:t>del </w:t>
      </w:r>
      <w:r>
        <w:rPr>
          <w:color w:val="231F20"/>
          <w:w w:val="95"/>
          <w:sz w:val="17"/>
        </w:rPr>
        <w:t>Estado de</w:t>
      </w:r>
      <w:r>
        <w:rPr>
          <w:color w:val="231F20"/>
          <w:spacing w:val="-9"/>
          <w:w w:val="95"/>
          <w:sz w:val="17"/>
        </w:rPr>
        <w:t> </w:t>
      </w:r>
      <w:r>
        <w:rPr>
          <w:color w:val="231F20"/>
          <w:w w:val="95"/>
          <w:sz w:val="17"/>
        </w:rPr>
        <w:t>México.</w:t>
      </w:r>
    </w:p>
    <w:p>
      <w:pPr>
        <w:spacing w:after="0" w:line="220" w:lineRule="exact"/>
        <w:jc w:val="both"/>
        <w:rPr>
          <w:sz w:val="17"/>
        </w:rPr>
        <w:sectPr>
          <w:pgSz w:w="9360" w:h="12760"/>
          <w:pgMar w:top="200" w:bottom="280" w:left="660" w:right="500"/>
        </w:sectPr>
      </w:pPr>
    </w:p>
    <w:p>
      <w:pPr>
        <w:tabs>
          <w:tab w:pos="680" w:val="left" w:leader="none"/>
        </w:tabs>
        <w:spacing w:before="25"/>
        <w:ind w:left="113" w:right="24" w:firstLine="0"/>
        <w:jc w:val="left"/>
        <w:rPr>
          <w:rFonts w:ascii="Times New Roman" w:hAnsi="Times New Roman"/>
          <w:i/>
          <w:sz w:val="20"/>
        </w:rPr>
      </w:pPr>
      <w:r>
        <w:rPr/>
        <w:pict>
          <v:group style="position:absolute;margin-left:56.5429pt;margin-top:13.710826pt;width:354.65pt;height:3.1pt;mso-position-horizontal-relative:page;mso-position-vertical-relative:paragraph;z-index:-111376"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122</w:t>
        <w:tab/>
      </w:r>
      <w:r>
        <w:rPr>
          <w:rFonts w:ascii="Times New Roman" w:hAnsi="Times New Roman"/>
          <w:i/>
          <w:color w:val="231F20"/>
          <w:w w:val="95"/>
          <w:sz w:val="20"/>
        </w:rPr>
        <w:t>Hiram Raúl Piña</w:t>
      </w:r>
      <w:r>
        <w:rPr>
          <w:rFonts w:ascii="Times New Roman" w:hAnsi="Times New Roman"/>
          <w:i/>
          <w:color w:val="231F20"/>
          <w:spacing w:val="-20"/>
          <w:w w:val="95"/>
          <w:sz w:val="20"/>
        </w:rPr>
        <w:t> </w:t>
      </w:r>
      <w:r>
        <w:rPr>
          <w:rFonts w:ascii="Times New Roman" w:hAnsi="Times New Roman"/>
          <w:i/>
          <w:color w:val="231F20"/>
          <w:w w:val="95"/>
          <w:sz w:val="20"/>
        </w:rPr>
        <w:t>Libien</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113" w:right="112" w:firstLine="283"/>
        <w:jc w:val="both"/>
        <w:rPr>
          <w:sz w:val="12"/>
        </w:rPr>
      </w:pPr>
      <w:r>
        <w:rPr>
          <w:color w:val="231F20"/>
        </w:rPr>
        <w:t>Se</w:t>
      </w:r>
      <w:r>
        <w:rPr>
          <w:color w:val="231F20"/>
          <w:spacing w:val="-25"/>
        </w:rPr>
        <w:t> </w:t>
      </w:r>
      <w:r>
        <w:rPr>
          <w:color w:val="231F20"/>
        </w:rPr>
        <w:t>ha</w:t>
      </w:r>
      <w:r>
        <w:rPr>
          <w:color w:val="231F20"/>
          <w:spacing w:val="-25"/>
        </w:rPr>
        <w:t> </w:t>
      </w:r>
      <w:r>
        <w:rPr>
          <w:color w:val="231F20"/>
        </w:rPr>
        <w:t>dicho</w:t>
      </w:r>
      <w:r>
        <w:rPr>
          <w:color w:val="231F20"/>
          <w:spacing w:val="-25"/>
        </w:rPr>
        <w:t> </w:t>
      </w:r>
      <w:r>
        <w:rPr>
          <w:color w:val="231F20"/>
        </w:rPr>
        <w:t>que</w:t>
      </w:r>
      <w:r>
        <w:rPr>
          <w:color w:val="231F20"/>
          <w:spacing w:val="-25"/>
        </w:rPr>
        <w:t> </w:t>
      </w:r>
      <w:r>
        <w:rPr>
          <w:color w:val="231F20"/>
        </w:rPr>
        <w:t>la</w:t>
      </w:r>
      <w:r>
        <w:rPr>
          <w:color w:val="231F20"/>
          <w:spacing w:val="-25"/>
        </w:rPr>
        <w:t> </w:t>
      </w:r>
      <w:r>
        <w:rPr>
          <w:color w:val="231F20"/>
        </w:rPr>
        <w:t>información</w:t>
      </w:r>
      <w:r>
        <w:rPr>
          <w:color w:val="231F20"/>
          <w:spacing w:val="-25"/>
        </w:rPr>
        <w:t> </w:t>
      </w:r>
      <w:r>
        <w:rPr>
          <w:color w:val="231F20"/>
        </w:rPr>
        <w:t>es</w:t>
      </w:r>
      <w:r>
        <w:rPr>
          <w:color w:val="231F20"/>
          <w:spacing w:val="-25"/>
        </w:rPr>
        <w:t> </w:t>
      </w:r>
      <w:r>
        <w:rPr>
          <w:color w:val="231F20"/>
        </w:rPr>
        <w:t>poder</w:t>
      </w:r>
      <w:r>
        <w:rPr>
          <w:color w:val="231F20"/>
          <w:spacing w:val="-25"/>
        </w:rPr>
        <w:t> </w:t>
      </w:r>
      <w:r>
        <w:rPr>
          <w:color w:val="231F20"/>
        </w:rPr>
        <w:t>y</w:t>
      </w:r>
      <w:r>
        <w:rPr>
          <w:color w:val="231F20"/>
          <w:spacing w:val="-25"/>
        </w:rPr>
        <w:t> </w:t>
      </w:r>
      <w:r>
        <w:rPr>
          <w:color w:val="231F20"/>
        </w:rPr>
        <w:t>que</w:t>
      </w:r>
      <w:r>
        <w:rPr>
          <w:color w:val="231F20"/>
          <w:spacing w:val="-25"/>
        </w:rPr>
        <w:t> </w:t>
      </w:r>
      <w:r>
        <w:rPr>
          <w:color w:val="231F20"/>
        </w:rPr>
        <w:t>quien</w:t>
      </w:r>
      <w:r>
        <w:rPr>
          <w:color w:val="231F20"/>
          <w:spacing w:val="-25"/>
        </w:rPr>
        <w:t> </w:t>
      </w:r>
      <w:r>
        <w:rPr>
          <w:color w:val="231F20"/>
        </w:rPr>
        <w:t>cuenta</w:t>
      </w:r>
      <w:r>
        <w:rPr>
          <w:color w:val="231F20"/>
          <w:spacing w:val="-25"/>
        </w:rPr>
        <w:t> </w:t>
      </w:r>
      <w:r>
        <w:rPr>
          <w:color w:val="231F20"/>
        </w:rPr>
        <w:t>con</w:t>
      </w:r>
      <w:r>
        <w:rPr>
          <w:color w:val="231F20"/>
          <w:spacing w:val="-26"/>
        </w:rPr>
        <w:t> </w:t>
      </w:r>
      <w:r>
        <w:rPr>
          <w:color w:val="231F20"/>
        </w:rPr>
        <w:t>un</w:t>
      </w:r>
      <w:r>
        <w:rPr>
          <w:color w:val="231F20"/>
          <w:spacing w:val="-26"/>
        </w:rPr>
        <w:t> </w:t>
      </w:r>
      <w:r>
        <w:rPr>
          <w:color w:val="231F20"/>
        </w:rPr>
        <w:t>poder </w:t>
      </w:r>
      <w:r>
        <w:rPr>
          <w:color w:val="231F20"/>
          <w:w w:val="95"/>
        </w:rPr>
        <w:t>informado,</w:t>
      </w:r>
      <w:r>
        <w:rPr>
          <w:color w:val="231F20"/>
          <w:spacing w:val="-6"/>
          <w:w w:val="95"/>
        </w:rPr>
        <w:t> </w:t>
      </w:r>
      <w:r>
        <w:rPr>
          <w:color w:val="231F20"/>
          <w:w w:val="95"/>
        </w:rPr>
        <w:t>ejerce</w:t>
      </w:r>
      <w:r>
        <w:rPr>
          <w:color w:val="231F20"/>
          <w:spacing w:val="-6"/>
          <w:w w:val="95"/>
        </w:rPr>
        <w:t> </w:t>
      </w:r>
      <w:r>
        <w:rPr>
          <w:color w:val="231F20"/>
          <w:w w:val="95"/>
        </w:rPr>
        <w:t>control</w:t>
      </w:r>
      <w:r>
        <w:rPr>
          <w:color w:val="231F20"/>
          <w:spacing w:val="-6"/>
          <w:w w:val="95"/>
        </w:rPr>
        <w:t> </w:t>
      </w:r>
      <w:r>
        <w:rPr>
          <w:color w:val="231F20"/>
          <w:w w:val="95"/>
        </w:rPr>
        <w:t>sobre</w:t>
      </w:r>
      <w:r>
        <w:rPr>
          <w:color w:val="231F20"/>
          <w:spacing w:val="-6"/>
          <w:w w:val="95"/>
        </w:rPr>
        <w:t> </w:t>
      </w:r>
      <w:r>
        <w:rPr>
          <w:color w:val="231F20"/>
          <w:w w:val="95"/>
        </w:rPr>
        <w:t>aquellos</w:t>
      </w:r>
      <w:r>
        <w:rPr>
          <w:color w:val="231F20"/>
          <w:spacing w:val="-6"/>
          <w:w w:val="95"/>
        </w:rPr>
        <w:t> </w:t>
      </w:r>
      <w:r>
        <w:rPr>
          <w:color w:val="231F20"/>
          <w:w w:val="95"/>
        </w:rPr>
        <w:t>que,</w:t>
      </w:r>
      <w:r>
        <w:rPr>
          <w:color w:val="231F20"/>
          <w:spacing w:val="-6"/>
          <w:w w:val="95"/>
        </w:rPr>
        <w:t> </w:t>
      </w:r>
      <w:r>
        <w:rPr>
          <w:color w:val="231F20"/>
          <w:w w:val="95"/>
        </w:rPr>
        <w:t>aun</w:t>
      </w:r>
      <w:r>
        <w:rPr>
          <w:color w:val="231F20"/>
          <w:spacing w:val="-6"/>
          <w:w w:val="95"/>
        </w:rPr>
        <w:t> </w:t>
      </w:r>
      <w:r>
        <w:rPr>
          <w:color w:val="231F20"/>
          <w:w w:val="95"/>
        </w:rPr>
        <w:t>poseyendo</w:t>
      </w:r>
      <w:r>
        <w:rPr>
          <w:color w:val="231F20"/>
          <w:spacing w:val="-6"/>
          <w:w w:val="95"/>
        </w:rPr>
        <w:t> </w:t>
      </w:r>
      <w:r>
        <w:rPr>
          <w:color w:val="231F20"/>
          <w:w w:val="95"/>
        </w:rPr>
        <w:t>los</w:t>
      </w:r>
      <w:r>
        <w:rPr>
          <w:color w:val="231F20"/>
          <w:spacing w:val="-6"/>
          <w:w w:val="95"/>
        </w:rPr>
        <w:t> </w:t>
      </w:r>
      <w:r>
        <w:rPr>
          <w:color w:val="231F20"/>
          <w:w w:val="95"/>
        </w:rPr>
        <w:t>medios</w:t>
      </w:r>
      <w:r>
        <w:rPr>
          <w:color w:val="231F20"/>
          <w:spacing w:val="-6"/>
          <w:w w:val="95"/>
        </w:rPr>
        <w:t> </w:t>
      </w:r>
      <w:r>
        <w:rPr>
          <w:color w:val="231F20"/>
          <w:w w:val="95"/>
        </w:rPr>
        <w:t>para captarla,</w:t>
      </w:r>
      <w:r>
        <w:rPr>
          <w:color w:val="231F20"/>
          <w:spacing w:val="-18"/>
          <w:w w:val="95"/>
        </w:rPr>
        <w:t> </w:t>
      </w:r>
      <w:r>
        <w:rPr>
          <w:color w:val="231F20"/>
          <w:w w:val="95"/>
        </w:rPr>
        <w:t>no</w:t>
      </w:r>
      <w:r>
        <w:rPr>
          <w:color w:val="231F20"/>
          <w:spacing w:val="-18"/>
          <w:w w:val="95"/>
        </w:rPr>
        <w:t> </w:t>
      </w:r>
      <w:r>
        <w:rPr>
          <w:color w:val="231F20"/>
          <w:w w:val="95"/>
        </w:rPr>
        <w:t>la</w:t>
      </w:r>
      <w:r>
        <w:rPr>
          <w:color w:val="231F20"/>
          <w:spacing w:val="-18"/>
          <w:w w:val="95"/>
        </w:rPr>
        <w:t> </w:t>
      </w:r>
      <w:r>
        <w:rPr>
          <w:color w:val="231F20"/>
          <w:w w:val="95"/>
        </w:rPr>
        <w:t>tienen</w:t>
      </w:r>
      <w:r>
        <w:rPr>
          <w:color w:val="231F20"/>
          <w:spacing w:val="-18"/>
          <w:w w:val="95"/>
        </w:rPr>
        <w:t> </w:t>
      </w:r>
      <w:r>
        <w:rPr>
          <w:color w:val="231F20"/>
          <w:w w:val="95"/>
        </w:rPr>
        <w:t>o</w:t>
      </w:r>
      <w:r>
        <w:rPr>
          <w:color w:val="231F20"/>
          <w:spacing w:val="-18"/>
          <w:w w:val="95"/>
        </w:rPr>
        <w:t> </w:t>
      </w:r>
      <w:r>
        <w:rPr>
          <w:color w:val="231F20"/>
          <w:w w:val="95"/>
        </w:rPr>
        <w:t>la</w:t>
      </w:r>
      <w:r>
        <w:rPr>
          <w:color w:val="231F20"/>
          <w:spacing w:val="-18"/>
          <w:w w:val="95"/>
        </w:rPr>
        <w:t> </w:t>
      </w:r>
      <w:r>
        <w:rPr>
          <w:color w:val="231F20"/>
          <w:w w:val="95"/>
        </w:rPr>
        <w:t>interpretan</w:t>
      </w:r>
      <w:r>
        <w:rPr>
          <w:color w:val="231F20"/>
          <w:spacing w:val="-18"/>
          <w:w w:val="95"/>
        </w:rPr>
        <w:t> </w:t>
      </w:r>
      <w:r>
        <w:rPr>
          <w:color w:val="231F20"/>
          <w:w w:val="95"/>
        </w:rPr>
        <w:t>deficientemente</w:t>
      </w:r>
      <w:r>
        <w:rPr>
          <w:color w:val="231F20"/>
          <w:spacing w:val="-17"/>
          <w:w w:val="95"/>
        </w:rPr>
        <w:t> </w:t>
      </w:r>
      <w:r>
        <w:rPr>
          <w:color w:val="231F20"/>
          <w:w w:val="95"/>
        </w:rPr>
        <w:t>(Livas,</w:t>
      </w:r>
      <w:r>
        <w:rPr>
          <w:color w:val="231F20"/>
          <w:spacing w:val="-17"/>
          <w:w w:val="95"/>
        </w:rPr>
        <w:t> </w:t>
      </w:r>
      <w:r>
        <w:rPr>
          <w:color w:val="231F20"/>
          <w:w w:val="95"/>
        </w:rPr>
        <w:t>2003:</w:t>
      </w:r>
      <w:r>
        <w:rPr>
          <w:color w:val="231F20"/>
          <w:spacing w:val="-18"/>
          <w:w w:val="95"/>
        </w:rPr>
        <w:t> </w:t>
      </w:r>
      <w:r>
        <w:rPr>
          <w:color w:val="231F20"/>
          <w:w w:val="95"/>
        </w:rPr>
        <w:t>210).</w:t>
      </w:r>
      <w:r>
        <w:rPr>
          <w:color w:val="231F20"/>
          <w:w w:val="95"/>
          <w:position w:val="8"/>
          <w:sz w:val="12"/>
        </w:rPr>
        <w:t>1</w:t>
      </w:r>
    </w:p>
    <w:p>
      <w:pPr>
        <w:pStyle w:val="BodyText"/>
        <w:spacing w:line="260" w:lineRule="exact"/>
        <w:ind w:left="113" w:right="111" w:firstLine="283"/>
        <w:jc w:val="both"/>
      </w:pPr>
      <w:r>
        <w:rPr>
          <w:color w:val="231F20"/>
          <w:w w:val="95"/>
        </w:rPr>
        <w:t>Los</w:t>
      </w:r>
      <w:r>
        <w:rPr>
          <w:color w:val="231F20"/>
          <w:spacing w:val="-12"/>
          <w:w w:val="95"/>
        </w:rPr>
        <w:t> </w:t>
      </w:r>
      <w:r>
        <w:rPr>
          <w:color w:val="231F20"/>
          <w:w w:val="95"/>
        </w:rPr>
        <w:t>avances</w:t>
      </w:r>
      <w:r>
        <w:rPr>
          <w:color w:val="231F20"/>
          <w:spacing w:val="-11"/>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campo</w:t>
      </w:r>
      <w:r>
        <w:rPr>
          <w:color w:val="231F20"/>
          <w:spacing w:val="-12"/>
          <w:w w:val="95"/>
        </w:rPr>
        <w:t> </w:t>
      </w:r>
      <w:r>
        <w:rPr>
          <w:color w:val="231F20"/>
          <w:w w:val="95"/>
        </w:rPr>
        <w:t>de</w:t>
      </w:r>
      <w:r>
        <w:rPr>
          <w:color w:val="231F20"/>
          <w:spacing w:val="-11"/>
          <w:w w:val="95"/>
        </w:rPr>
        <w:t> </w:t>
      </w:r>
      <w:r>
        <w:rPr>
          <w:color w:val="231F20"/>
          <w:w w:val="95"/>
        </w:rPr>
        <w:t>la</w:t>
      </w:r>
      <w:r>
        <w:rPr>
          <w:color w:val="231F20"/>
          <w:spacing w:val="-12"/>
          <w:w w:val="95"/>
        </w:rPr>
        <w:t> </w:t>
      </w:r>
      <w:r>
        <w:rPr>
          <w:color w:val="231F20"/>
          <w:w w:val="95"/>
        </w:rPr>
        <w:t>ciencia</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w w:val="95"/>
        </w:rPr>
        <w:t>tecnología</w:t>
      </w:r>
      <w:r>
        <w:rPr>
          <w:color w:val="231F20"/>
          <w:spacing w:val="-11"/>
          <w:w w:val="95"/>
        </w:rPr>
        <w:t> </w:t>
      </w:r>
      <w:r>
        <w:rPr>
          <w:color w:val="231F20"/>
          <w:w w:val="95"/>
        </w:rPr>
        <w:t>son</w:t>
      </w:r>
      <w:r>
        <w:rPr>
          <w:color w:val="231F20"/>
          <w:spacing w:val="-12"/>
          <w:w w:val="95"/>
        </w:rPr>
        <w:t> </w:t>
      </w:r>
      <w:r>
        <w:rPr>
          <w:color w:val="231F20"/>
          <w:w w:val="95"/>
        </w:rPr>
        <w:t>en</w:t>
      </w:r>
      <w:r>
        <w:rPr>
          <w:color w:val="231F20"/>
          <w:spacing w:val="-12"/>
          <w:w w:val="95"/>
        </w:rPr>
        <w:t> </w:t>
      </w:r>
      <w:r>
        <w:rPr>
          <w:color w:val="231F20"/>
          <w:w w:val="95"/>
        </w:rPr>
        <w:t>gran</w:t>
      </w:r>
      <w:r>
        <w:rPr>
          <w:color w:val="231F20"/>
          <w:spacing w:val="-12"/>
          <w:w w:val="95"/>
        </w:rPr>
        <w:t> </w:t>
      </w:r>
      <w:r>
        <w:rPr>
          <w:color w:val="231F20"/>
          <w:w w:val="95"/>
        </w:rPr>
        <w:t>parte</w:t>
      </w:r>
      <w:r>
        <w:rPr>
          <w:color w:val="231F20"/>
          <w:spacing w:val="-11"/>
          <w:w w:val="95"/>
        </w:rPr>
        <w:t> </w:t>
      </w:r>
      <w:r>
        <w:rPr>
          <w:color w:val="231F20"/>
          <w:w w:val="95"/>
        </w:rPr>
        <w:t>pro- ducto</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información;</w:t>
      </w:r>
      <w:r>
        <w:rPr>
          <w:color w:val="231F20"/>
          <w:spacing w:val="-25"/>
          <w:w w:val="95"/>
        </w:rPr>
        <w:t> </w:t>
      </w:r>
      <w:r>
        <w:rPr>
          <w:color w:val="231F20"/>
          <w:w w:val="95"/>
        </w:rPr>
        <w:t>sin</w:t>
      </w:r>
      <w:r>
        <w:rPr>
          <w:color w:val="231F20"/>
          <w:spacing w:val="-25"/>
          <w:w w:val="95"/>
        </w:rPr>
        <w:t> </w:t>
      </w:r>
      <w:r>
        <w:rPr>
          <w:color w:val="231F20"/>
          <w:w w:val="95"/>
        </w:rPr>
        <w:t>ella</w:t>
      </w:r>
      <w:r>
        <w:rPr>
          <w:color w:val="231F20"/>
          <w:spacing w:val="-25"/>
          <w:w w:val="95"/>
        </w:rPr>
        <w:t> </w:t>
      </w:r>
      <w:r>
        <w:rPr>
          <w:color w:val="231F20"/>
          <w:w w:val="95"/>
        </w:rPr>
        <w:t>es</w:t>
      </w:r>
      <w:r>
        <w:rPr>
          <w:color w:val="231F20"/>
          <w:spacing w:val="-25"/>
          <w:w w:val="95"/>
        </w:rPr>
        <w:t> </w:t>
      </w:r>
      <w:r>
        <w:rPr>
          <w:color w:val="231F20"/>
          <w:w w:val="95"/>
        </w:rPr>
        <w:t>imposible</w:t>
      </w:r>
      <w:r>
        <w:rPr>
          <w:color w:val="231F20"/>
          <w:spacing w:val="-25"/>
          <w:w w:val="95"/>
        </w:rPr>
        <w:t> </w:t>
      </w:r>
      <w:r>
        <w:rPr>
          <w:color w:val="231F20"/>
          <w:w w:val="95"/>
        </w:rPr>
        <w:t>entender</w:t>
      </w:r>
      <w:r>
        <w:rPr>
          <w:color w:val="231F20"/>
          <w:spacing w:val="-25"/>
          <w:w w:val="95"/>
        </w:rPr>
        <w:t> </w:t>
      </w:r>
      <w:r>
        <w:rPr>
          <w:color w:val="231F20"/>
          <w:w w:val="95"/>
        </w:rPr>
        <w:t>la</w:t>
      </w:r>
      <w:r>
        <w:rPr>
          <w:color w:val="231F20"/>
          <w:spacing w:val="-25"/>
          <w:w w:val="95"/>
        </w:rPr>
        <w:t> </w:t>
      </w:r>
      <w:r>
        <w:rPr>
          <w:color w:val="231F20"/>
          <w:w w:val="95"/>
        </w:rPr>
        <w:t>carrera</w:t>
      </w:r>
      <w:r>
        <w:rPr>
          <w:color w:val="231F20"/>
          <w:spacing w:val="-25"/>
          <w:w w:val="95"/>
        </w:rPr>
        <w:t> </w:t>
      </w:r>
      <w:r>
        <w:rPr>
          <w:color w:val="231F20"/>
          <w:w w:val="95"/>
        </w:rPr>
        <w:t>armamentista, la</w:t>
      </w:r>
      <w:r>
        <w:rPr>
          <w:color w:val="231F20"/>
          <w:spacing w:val="-9"/>
          <w:w w:val="95"/>
        </w:rPr>
        <w:t> </w:t>
      </w:r>
      <w:r>
        <w:rPr>
          <w:color w:val="231F20"/>
          <w:w w:val="95"/>
        </w:rPr>
        <w:t>energía</w:t>
      </w:r>
      <w:r>
        <w:rPr>
          <w:color w:val="231F20"/>
          <w:spacing w:val="-9"/>
          <w:w w:val="95"/>
        </w:rPr>
        <w:t> </w:t>
      </w:r>
      <w:r>
        <w:rPr>
          <w:color w:val="231F20"/>
          <w:spacing w:val="-4"/>
          <w:w w:val="95"/>
        </w:rPr>
        <w:t>nuclear,</w:t>
      </w:r>
      <w:r>
        <w:rPr>
          <w:color w:val="231F20"/>
          <w:spacing w:val="-9"/>
          <w:w w:val="95"/>
        </w:rPr>
        <w:t> </w:t>
      </w:r>
      <w:r>
        <w:rPr>
          <w:color w:val="231F20"/>
          <w:w w:val="95"/>
        </w:rPr>
        <w:t>la</w:t>
      </w:r>
      <w:r>
        <w:rPr>
          <w:color w:val="231F20"/>
          <w:spacing w:val="-9"/>
          <w:w w:val="95"/>
        </w:rPr>
        <w:t> </w:t>
      </w:r>
      <w:r>
        <w:rPr>
          <w:color w:val="231F20"/>
          <w:w w:val="95"/>
        </w:rPr>
        <w:t>biotecnología;</w:t>
      </w:r>
      <w:r>
        <w:rPr>
          <w:color w:val="231F20"/>
          <w:spacing w:val="-10"/>
          <w:w w:val="95"/>
        </w:rPr>
        <w:t> </w:t>
      </w:r>
      <w:r>
        <w:rPr>
          <w:color w:val="231F20"/>
          <w:w w:val="95"/>
        </w:rPr>
        <w:t>pero</w:t>
      </w:r>
      <w:r>
        <w:rPr>
          <w:color w:val="231F20"/>
          <w:spacing w:val="-9"/>
          <w:w w:val="95"/>
        </w:rPr>
        <w:t> </w:t>
      </w:r>
      <w:r>
        <w:rPr>
          <w:color w:val="231F20"/>
          <w:w w:val="95"/>
        </w:rPr>
        <w:t>de</w:t>
      </w:r>
      <w:r>
        <w:rPr>
          <w:color w:val="231F20"/>
          <w:spacing w:val="-9"/>
          <w:w w:val="95"/>
        </w:rPr>
        <w:t> </w:t>
      </w:r>
      <w:r>
        <w:rPr>
          <w:color w:val="231F20"/>
          <w:w w:val="95"/>
        </w:rPr>
        <w:t>su</w:t>
      </w:r>
      <w:r>
        <w:rPr>
          <w:color w:val="231F20"/>
          <w:spacing w:val="-9"/>
          <w:w w:val="95"/>
        </w:rPr>
        <w:t> </w:t>
      </w:r>
      <w:r>
        <w:rPr>
          <w:color w:val="231F20"/>
          <w:w w:val="95"/>
        </w:rPr>
        <w:t>acaparamiento</w:t>
      </w:r>
      <w:r>
        <w:rPr>
          <w:color w:val="231F20"/>
          <w:spacing w:val="-9"/>
          <w:w w:val="95"/>
        </w:rPr>
        <w:t> </w:t>
      </w:r>
      <w:r>
        <w:rPr>
          <w:color w:val="231F20"/>
          <w:w w:val="95"/>
        </w:rPr>
        <w:t>también</w:t>
      </w:r>
      <w:r>
        <w:rPr>
          <w:color w:val="231F20"/>
          <w:spacing w:val="-9"/>
          <w:w w:val="95"/>
        </w:rPr>
        <w:t> </w:t>
      </w:r>
      <w:r>
        <w:rPr>
          <w:color w:val="231F20"/>
          <w:w w:val="95"/>
        </w:rPr>
        <w:t>se</w:t>
      </w:r>
      <w:r>
        <w:rPr>
          <w:color w:val="231F20"/>
          <w:spacing w:val="-9"/>
          <w:w w:val="95"/>
        </w:rPr>
        <w:t> </w:t>
      </w:r>
      <w:r>
        <w:rPr>
          <w:color w:val="231F20"/>
          <w:w w:val="95"/>
        </w:rPr>
        <w:t>pro- </w:t>
      </w:r>
      <w:r>
        <w:rPr>
          <w:color w:val="231F20"/>
          <w:w w:val="90"/>
        </w:rPr>
        <w:t>ducen enormes desigualdades económicas y culturales que definen a la sociedad tecnológicamente</w:t>
      </w:r>
      <w:r>
        <w:rPr>
          <w:color w:val="231F20"/>
          <w:spacing w:val="-17"/>
          <w:w w:val="90"/>
        </w:rPr>
        <w:t> </w:t>
      </w:r>
      <w:r>
        <w:rPr>
          <w:color w:val="231F20"/>
          <w:w w:val="90"/>
        </w:rPr>
        <w:t>avanzada.</w:t>
      </w:r>
    </w:p>
    <w:p>
      <w:pPr>
        <w:pStyle w:val="BodyText"/>
        <w:spacing w:line="260" w:lineRule="exact"/>
        <w:ind w:left="113" w:right="112" w:firstLine="283"/>
        <w:jc w:val="both"/>
      </w:pPr>
      <w:r>
        <w:rPr>
          <w:color w:val="231F20"/>
          <w:w w:val="90"/>
        </w:rPr>
        <w:t>Así</w:t>
      </w:r>
      <w:r>
        <w:rPr>
          <w:color w:val="231F20"/>
          <w:spacing w:val="-7"/>
          <w:w w:val="90"/>
        </w:rPr>
        <w:t> </w:t>
      </w:r>
      <w:r>
        <w:rPr>
          <w:color w:val="231F20"/>
          <w:spacing w:val="-3"/>
          <w:w w:val="90"/>
        </w:rPr>
        <w:t>concebida</w:t>
      </w:r>
      <w:r>
        <w:rPr>
          <w:color w:val="231F20"/>
          <w:spacing w:val="-7"/>
          <w:w w:val="90"/>
        </w:rPr>
        <w:t> </w:t>
      </w:r>
      <w:r>
        <w:rPr>
          <w:color w:val="231F20"/>
          <w:w w:val="90"/>
        </w:rPr>
        <w:t>la</w:t>
      </w:r>
      <w:r>
        <w:rPr>
          <w:color w:val="231F20"/>
          <w:spacing w:val="-7"/>
          <w:w w:val="90"/>
        </w:rPr>
        <w:t> </w:t>
      </w:r>
      <w:r>
        <w:rPr>
          <w:color w:val="231F20"/>
          <w:spacing w:val="-3"/>
          <w:w w:val="90"/>
        </w:rPr>
        <w:t>información</w:t>
      </w:r>
      <w:r>
        <w:rPr>
          <w:color w:val="231F20"/>
          <w:spacing w:val="-7"/>
          <w:w w:val="90"/>
        </w:rPr>
        <w:t> </w:t>
      </w:r>
      <w:r>
        <w:rPr>
          <w:color w:val="231F20"/>
          <w:w w:val="90"/>
        </w:rPr>
        <w:t>–como</w:t>
      </w:r>
      <w:r>
        <w:rPr>
          <w:color w:val="231F20"/>
          <w:spacing w:val="-7"/>
          <w:w w:val="90"/>
        </w:rPr>
        <w:t> </w:t>
      </w:r>
      <w:r>
        <w:rPr>
          <w:color w:val="231F20"/>
          <w:spacing w:val="-2"/>
          <w:w w:val="90"/>
        </w:rPr>
        <w:t>fuente</w:t>
      </w:r>
      <w:r>
        <w:rPr>
          <w:color w:val="231F20"/>
          <w:spacing w:val="-7"/>
          <w:w w:val="90"/>
        </w:rPr>
        <w:t> </w:t>
      </w:r>
      <w:r>
        <w:rPr>
          <w:color w:val="231F20"/>
          <w:w w:val="90"/>
        </w:rPr>
        <w:t>de</w:t>
      </w:r>
      <w:r>
        <w:rPr>
          <w:color w:val="231F20"/>
          <w:spacing w:val="-7"/>
          <w:w w:val="90"/>
        </w:rPr>
        <w:t> </w:t>
      </w:r>
      <w:r>
        <w:rPr>
          <w:color w:val="231F20"/>
          <w:spacing w:val="-3"/>
          <w:w w:val="90"/>
        </w:rPr>
        <w:t>conocimiento</w:t>
      </w:r>
      <w:r>
        <w:rPr>
          <w:color w:val="231F20"/>
          <w:spacing w:val="-7"/>
          <w:w w:val="90"/>
        </w:rPr>
        <w:t> </w:t>
      </w:r>
      <w:r>
        <w:rPr>
          <w:color w:val="231F20"/>
          <w:w w:val="90"/>
        </w:rPr>
        <w:t>y</w:t>
      </w:r>
      <w:r>
        <w:rPr>
          <w:color w:val="231F20"/>
          <w:spacing w:val="-7"/>
          <w:w w:val="90"/>
        </w:rPr>
        <w:t> </w:t>
      </w:r>
      <w:r>
        <w:rPr>
          <w:color w:val="231F20"/>
          <w:spacing w:val="-3"/>
          <w:w w:val="90"/>
        </w:rPr>
        <w:t>desigualdad–,</w:t>
      </w:r>
      <w:r>
        <w:rPr>
          <w:color w:val="231F20"/>
          <w:spacing w:val="-7"/>
          <w:w w:val="90"/>
        </w:rPr>
        <w:t> </w:t>
      </w:r>
      <w:r>
        <w:rPr>
          <w:color w:val="231F20"/>
          <w:w w:val="90"/>
        </w:rPr>
        <w:t>ha venido</w:t>
      </w:r>
      <w:r>
        <w:rPr>
          <w:color w:val="231F20"/>
          <w:spacing w:val="-12"/>
          <w:w w:val="90"/>
        </w:rPr>
        <w:t> </w:t>
      </w:r>
      <w:r>
        <w:rPr>
          <w:color w:val="231F20"/>
          <w:w w:val="90"/>
        </w:rPr>
        <w:t>a</w:t>
      </w:r>
      <w:r>
        <w:rPr>
          <w:color w:val="231F20"/>
          <w:spacing w:val="-12"/>
          <w:w w:val="90"/>
        </w:rPr>
        <w:t> </w:t>
      </w:r>
      <w:r>
        <w:rPr>
          <w:color w:val="231F20"/>
          <w:spacing w:val="-3"/>
          <w:w w:val="90"/>
        </w:rPr>
        <w:t>transformar</w:t>
      </w:r>
      <w:r>
        <w:rPr>
          <w:color w:val="231F20"/>
          <w:spacing w:val="-11"/>
          <w:w w:val="90"/>
        </w:rPr>
        <w:t> </w:t>
      </w:r>
      <w:r>
        <w:rPr>
          <w:color w:val="231F20"/>
          <w:w w:val="90"/>
        </w:rPr>
        <w:t>el</w:t>
      </w:r>
      <w:r>
        <w:rPr>
          <w:color w:val="231F20"/>
          <w:spacing w:val="-12"/>
          <w:w w:val="90"/>
        </w:rPr>
        <w:t> </w:t>
      </w:r>
      <w:r>
        <w:rPr>
          <w:color w:val="231F20"/>
          <w:spacing w:val="-3"/>
          <w:w w:val="90"/>
        </w:rPr>
        <w:t>entorno</w:t>
      </w:r>
      <w:r>
        <w:rPr>
          <w:color w:val="231F20"/>
          <w:spacing w:val="-12"/>
          <w:w w:val="90"/>
        </w:rPr>
        <w:t> </w:t>
      </w:r>
      <w:r>
        <w:rPr>
          <w:color w:val="231F20"/>
          <w:w w:val="90"/>
        </w:rPr>
        <w:t>que</w:t>
      </w:r>
      <w:r>
        <w:rPr>
          <w:color w:val="231F20"/>
          <w:spacing w:val="-12"/>
          <w:w w:val="90"/>
        </w:rPr>
        <w:t> </w:t>
      </w:r>
      <w:r>
        <w:rPr>
          <w:color w:val="231F20"/>
          <w:spacing w:val="-4"/>
          <w:w w:val="90"/>
        </w:rPr>
        <w:t>rodea</w:t>
      </w:r>
      <w:r>
        <w:rPr>
          <w:color w:val="231F20"/>
          <w:spacing w:val="-12"/>
          <w:w w:val="90"/>
        </w:rPr>
        <w:t> </w:t>
      </w:r>
      <w:r>
        <w:rPr>
          <w:color w:val="231F20"/>
          <w:w w:val="90"/>
        </w:rPr>
        <w:t>a</w:t>
      </w:r>
      <w:r>
        <w:rPr>
          <w:color w:val="231F20"/>
          <w:spacing w:val="-12"/>
          <w:w w:val="90"/>
        </w:rPr>
        <w:t> </w:t>
      </w:r>
      <w:r>
        <w:rPr>
          <w:color w:val="231F20"/>
          <w:w w:val="90"/>
        </w:rPr>
        <w:t>las</w:t>
      </w:r>
      <w:r>
        <w:rPr>
          <w:color w:val="231F20"/>
          <w:spacing w:val="-12"/>
          <w:w w:val="90"/>
        </w:rPr>
        <w:t> </w:t>
      </w:r>
      <w:r>
        <w:rPr>
          <w:color w:val="231F20"/>
          <w:w w:val="90"/>
        </w:rPr>
        <w:t>sociedades</w:t>
      </w:r>
      <w:r>
        <w:rPr>
          <w:color w:val="231F20"/>
          <w:spacing w:val="-13"/>
          <w:w w:val="90"/>
        </w:rPr>
        <w:t> </w:t>
      </w:r>
      <w:r>
        <w:rPr>
          <w:color w:val="231F20"/>
          <w:w w:val="90"/>
        </w:rPr>
        <w:t>contemporáneas,</w:t>
      </w:r>
      <w:r>
        <w:rPr>
          <w:color w:val="231F20"/>
          <w:spacing w:val="-12"/>
          <w:w w:val="90"/>
        </w:rPr>
        <w:t> </w:t>
      </w:r>
      <w:r>
        <w:rPr>
          <w:color w:val="231F20"/>
          <w:w w:val="90"/>
        </w:rPr>
        <w:t>la</w:t>
      </w:r>
      <w:r>
        <w:rPr>
          <w:color w:val="231F20"/>
          <w:spacing w:val="-12"/>
          <w:w w:val="90"/>
        </w:rPr>
        <w:t> </w:t>
      </w:r>
      <w:r>
        <w:rPr>
          <w:color w:val="231F20"/>
          <w:w w:val="90"/>
        </w:rPr>
        <w:t>for- ma de </w:t>
      </w:r>
      <w:r>
        <w:rPr>
          <w:color w:val="231F20"/>
          <w:spacing w:val="-3"/>
          <w:w w:val="90"/>
        </w:rPr>
        <w:t>hacer negocios, </w:t>
      </w:r>
      <w:r>
        <w:rPr>
          <w:color w:val="231F20"/>
          <w:w w:val="90"/>
        </w:rPr>
        <w:t>de comunicarnos, de </w:t>
      </w:r>
      <w:r>
        <w:rPr>
          <w:color w:val="231F20"/>
          <w:spacing w:val="-3"/>
          <w:w w:val="90"/>
        </w:rPr>
        <w:t>interrelacionarnos, </w:t>
      </w:r>
      <w:r>
        <w:rPr>
          <w:color w:val="231F20"/>
          <w:w w:val="90"/>
        </w:rPr>
        <w:t>de </w:t>
      </w:r>
      <w:r>
        <w:rPr>
          <w:color w:val="231F20"/>
          <w:spacing w:val="24"/>
          <w:w w:val="90"/>
        </w:rPr>
        <w:t> </w:t>
      </w:r>
      <w:r>
        <w:rPr>
          <w:color w:val="231F20"/>
          <w:spacing w:val="-3"/>
          <w:w w:val="90"/>
        </w:rPr>
        <w:t>informarnos.</w:t>
      </w:r>
    </w:p>
    <w:p>
      <w:pPr>
        <w:pStyle w:val="BodyText"/>
        <w:spacing w:line="211" w:lineRule="auto" w:before="4"/>
        <w:ind w:left="113" w:right="111" w:firstLine="283"/>
        <w:jc w:val="both"/>
      </w:pPr>
      <w:r>
        <w:rPr>
          <w:color w:val="231F20"/>
          <w:w w:val="95"/>
        </w:rPr>
        <w:t>La</w:t>
      </w:r>
      <w:r>
        <w:rPr>
          <w:color w:val="231F20"/>
          <w:spacing w:val="-19"/>
          <w:w w:val="95"/>
        </w:rPr>
        <w:t> </w:t>
      </w:r>
      <w:r>
        <w:rPr>
          <w:color w:val="231F20"/>
          <w:spacing w:val="-5"/>
          <w:w w:val="95"/>
        </w:rPr>
        <w:t>mundialización</w:t>
      </w:r>
      <w:r>
        <w:rPr>
          <w:color w:val="231F20"/>
          <w:spacing w:val="-19"/>
          <w:w w:val="95"/>
        </w:rPr>
        <w:t> </w:t>
      </w:r>
      <w:r>
        <w:rPr>
          <w:color w:val="231F20"/>
          <w:spacing w:val="-3"/>
          <w:w w:val="95"/>
        </w:rPr>
        <w:t>de</w:t>
      </w:r>
      <w:r>
        <w:rPr>
          <w:color w:val="231F20"/>
          <w:spacing w:val="-19"/>
          <w:w w:val="95"/>
        </w:rPr>
        <w:t> </w:t>
      </w:r>
      <w:r>
        <w:rPr>
          <w:color w:val="231F20"/>
          <w:spacing w:val="-3"/>
          <w:w w:val="95"/>
        </w:rPr>
        <w:t>la</w:t>
      </w:r>
      <w:r>
        <w:rPr>
          <w:color w:val="231F20"/>
          <w:spacing w:val="-19"/>
          <w:w w:val="95"/>
        </w:rPr>
        <w:t> </w:t>
      </w:r>
      <w:r>
        <w:rPr>
          <w:color w:val="231F20"/>
          <w:spacing w:val="-5"/>
          <w:w w:val="95"/>
        </w:rPr>
        <w:t>economía</w:t>
      </w:r>
      <w:r>
        <w:rPr>
          <w:color w:val="231F20"/>
          <w:spacing w:val="-19"/>
          <w:w w:val="95"/>
        </w:rPr>
        <w:t> </w:t>
      </w:r>
      <w:r>
        <w:rPr>
          <w:color w:val="231F20"/>
          <w:spacing w:val="-3"/>
          <w:w w:val="95"/>
        </w:rPr>
        <w:t>ha</w:t>
      </w:r>
      <w:r>
        <w:rPr>
          <w:color w:val="231F20"/>
          <w:spacing w:val="-19"/>
          <w:w w:val="95"/>
        </w:rPr>
        <w:t> </w:t>
      </w:r>
      <w:r>
        <w:rPr>
          <w:color w:val="231F20"/>
          <w:spacing w:val="-5"/>
          <w:w w:val="95"/>
        </w:rPr>
        <w:t>encontrado</w:t>
      </w:r>
      <w:r>
        <w:rPr>
          <w:color w:val="231F20"/>
          <w:spacing w:val="-19"/>
          <w:w w:val="95"/>
        </w:rPr>
        <w:t> </w:t>
      </w:r>
      <w:r>
        <w:rPr>
          <w:color w:val="231F20"/>
          <w:spacing w:val="-3"/>
          <w:w w:val="95"/>
        </w:rPr>
        <w:t>en</w:t>
      </w:r>
      <w:r>
        <w:rPr>
          <w:color w:val="231F20"/>
          <w:spacing w:val="-19"/>
          <w:w w:val="95"/>
        </w:rPr>
        <w:t> </w:t>
      </w:r>
      <w:r>
        <w:rPr>
          <w:color w:val="231F20"/>
          <w:spacing w:val="-3"/>
          <w:w w:val="95"/>
        </w:rPr>
        <w:t>la</w:t>
      </w:r>
      <w:r>
        <w:rPr>
          <w:color w:val="231F20"/>
          <w:spacing w:val="-19"/>
          <w:w w:val="95"/>
        </w:rPr>
        <w:t> </w:t>
      </w:r>
      <w:r>
        <w:rPr>
          <w:color w:val="231F20"/>
          <w:spacing w:val="-5"/>
          <w:w w:val="95"/>
        </w:rPr>
        <w:t>información</w:t>
      </w:r>
      <w:r>
        <w:rPr>
          <w:color w:val="231F20"/>
          <w:spacing w:val="-19"/>
          <w:w w:val="95"/>
        </w:rPr>
        <w:t> </w:t>
      </w:r>
      <w:r>
        <w:rPr>
          <w:color w:val="231F20"/>
          <w:spacing w:val="-3"/>
          <w:w w:val="95"/>
        </w:rPr>
        <w:t>uno</w:t>
      </w:r>
      <w:r>
        <w:rPr>
          <w:color w:val="231F20"/>
          <w:spacing w:val="-19"/>
          <w:w w:val="95"/>
        </w:rPr>
        <w:t> </w:t>
      </w:r>
      <w:r>
        <w:rPr>
          <w:color w:val="231F20"/>
          <w:spacing w:val="-3"/>
          <w:w w:val="95"/>
        </w:rPr>
        <w:t>de</w:t>
      </w:r>
      <w:r>
        <w:rPr>
          <w:color w:val="231F20"/>
          <w:spacing w:val="-19"/>
          <w:w w:val="95"/>
        </w:rPr>
        <w:t> </w:t>
      </w:r>
      <w:r>
        <w:rPr>
          <w:color w:val="231F20"/>
          <w:spacing w:val="-4"/>
          <w:w w:val="95"/>
        </w:rPr>
        <w:t>sus </w:t>
      </w:r>
      <w:r>
        <w:rPr>
          <w:color w:val="231F20"/>
          <w:spacing w:val="-5"/>
          <w:w w:val="95"/>
        </w:rPr>
        <w:t>principales</w:t>
      </w:r>
      <w:r>
        <w:rPr>
          <w:color w:val="231F20"/>
          <w:spacing w:val="-39"/>
          <w:w w:val="95"/>
        </w:rPr>
        <w:t> </w:t>
      </w:r>
      <w:r>
        <w:rPr>
          <w:color w:val="231F20"/>
          <w:spacing w:val="-5"/>
          <w:w w:val="95"/>
        </w:rPr>
        <w:t>aliados;</w:t>
      </w:r>
      <w:r>
        <w:rPr>
          <w:color w:val="231F20"/>
          <w:spacing w:val="-39"/>
          <w:w w:val="95"/>
        </w:rPr>
        <w:t> </w:t>
      </w:r>
      <w:r>
        <w:rPr>
          <w:color w:val="231F20"/>
          <w:spacing w:val="-3"/>
          <w:w w:val="95"/>
        </w:rPr>
        <w:t>la</w:t>
      </w:r>
      <w:r>
        <w:rPr>
          <w:color w:val="231F20"/>
          <w:spacing w:val="-39"/>
          <w:w w:val="95"/>
        </w:rPr>
        <w:t> </w:t>
      </w:r>
      <w:r>
        <w:rPr>
          <w:color w:val="231F20"/>
          <w:spacing w:val="-6"/>
          <w:w w:val="95"/>
        </w:rPr>
        <w:t>brecha</w:t>
      </w:r>
      <w:r>
        <w:rPr>
          <w:color w:val="231F20"/>
          <w:spacing w:val="-39"/>
          <w:w w:val="95"/>
        </w:rPr>
        <w:t> </w:t>
      </w:r>
      <w:r>
        <w:rPr>
          <w:color w:val="231F20"/>
          <w:spacing w:val="-5"/>
          <w:w w:val="95"/>
        </w:rPr>
        <w:t>existente</w:t>
      </w:r>
      <w:r>
        <w:rPr>
          <w:color w:val="231F20"/>
          <w:spacing w:val="-40"/>
          <w:w w:val="95"/>
        </w:rPr>
        <w:t> </w:t>
      </w:r>
      <w:r>
        <w:rPr>
          <w:color w:val="231F20"/>
          <w:spacing w:val="-5"/>
          <w:w w:val="95"/>
        </w:rPr>
        <w:t>entre</w:t>
      </w:r>
      <w:r>
        <w:rPr>
          <w:color w:val="231F20"/>
          <w:spacing w:val="-39"/>
          <w:w w:val="95"/>
        </w:rPr>
        <w:t> </w:t>
      </w:r>
      <w:r>
        <w:rPr>
          <w:color w:val="231F20"/>
          <w:spacing w:val="-5"/>
          <w:w w:val="95"/>
        </w:rPr>
        <w:t>países</w:t>
      </w:r>
      <w:r>
        <w:rPr>
          <w:color w:val="231F20"/>
          <w:spacing w:val="-39"/>
          <w:w w:val="95"/>
        </w:rPr>
        <w:t> </w:t>
      </w:r>
      <w:r>
        <w:rPr>
          <w:color w:val="231F20"/>
          <w:spacing w:val="-5"/>
          <w:w w:val="95"/>
        </w:rPr>
        <w:t>industrializados,</w:t>
      </w:r>
      <w:r>
        <w:rPr>
          <w:color w:val="231F20"/>
          <w:spacing w:val="-5"/>
          <w:w w:val="95"/>
          <w:position w:val="8"/>
          <w:sz w:val="12"/>
        </w:rPr>
        <w:t>2</w:t>
      </w:r>
      <w:r>
        <w:rPr>
          <w:color w:val="231F20"/>
          <w:spacing w:val="-15"/>
          <w:w w:val="95"/>
          <w:position w:val="8"/>
          <w:sz w:val="12"/>
        </w:rPr>
        <w:t> </w:t>
      </w:r>
      <w:r>
        <w:rPr>
          <w:color w:val="231F20"/>
          <w:spacing w:val="-3"/>
          <w:w w:val="95"/>
        </w:rPr>
        <w:t>en</w:t>
      </w:r>
      <w:r>
        <w:rPr>
          <w:color w:val="231F20"/>
          <w:spacing w:val="-39"/>
          <w:w w:val="95"/>
        </w:rPr>
        <w:t> </w:t>
      </w:r>
      <w:r>
        <w:rPr>
          <w:color w:val="231F20"/>
          <w:spacing w:val="-3"/>
          <w:w w:val="95"/>
        </w:rPr>
        <w:t>vías</w:t>
      </w:r>
      <w:r>
        <w:rPr>
          <w:color w:val="231F20"/>
          <w:spacing w:val="-39"/>
          <w:w w:val="95"/>
        </w:rPr>
        <w:t> </w:t>
      </w:r>
      <w:r>
        <w:rPr>
          <w:color w:val="231F20"/>
          <w:spacing w:val="-3"/>
          <w:w w:val="95"/>
        </w:rPr>
        <w:t>de</w:t>
      </w:r>
      <w:r>
        <w:rPr>
          <w:color w:val="231F20"/>
          <w:spacing w:val="-39"/>
          <w:w w:val="95"/>
        </w:rPr>
        <w:t> </w:t>
      </w:r>
      <w:r>
        <w:rPr>
          <w:color w:val="231F20"/>
          <w:spacing w:val="-4"/>
          <w:w w:val="95"/>
        </w:rPr>
        <w:t>desa- </w:t>
      </w:r>
      <w:r>
        <w:rPr>
          <w:color w:val="231F20"/>
          <w:spacing w:val="-5"/>
          <w:w w:val="95"/>
        </w:rPr>
        <w:t>rrollo</w:t>
      </w:r>
      <w:r>
        <w:rPr>
          <w:color w:val="231F20"/>
          <w:spacing w:val="-5"/>
          <w:w w:val="95"/>
          <w:position w:val="8"/>
          <w:sz w:val="12"/>
        </w:rPr>
        <w:t>3</w:t>
      </w:r>
      <w:r>
        <w:rPr>
          <w:color w:val="231F20"/>
          <w:spacing w:val="-9"/>
          <w:w w:val="95"/>
          <w:position w:val="8"/>
          <w:sz w:val="12"/>
        </w:rPr>
        <w:t> </w:t>
      </w:r>
      <w:r>
        <w:rPr>
          <w:color w:val="231F20"/>
          <w:w w:val="95"/>
        </w:rPr>
        <w:t>y</w:t>
      </w:r>
      <w:r>
        <w:rPr>
          <w:color w:val="231F20"/>
          <w:spacing w:val="-34"/>
          <w:w w:val="95"/>
        </w:rPr>
        <w:t> </w:t>
      </w:r>
      <w:r>
        <w:rPr>
          <w:color w:val="231F20"/>
          <w:spacing w:val="-3"/>
          <w:w w:val="95"/>
        </w:rPr>
        <w:t>con</w:t>
      </w:r>
      <w:r>
        <w:rPr>
          <w:color w:val="231F20"/>
          <w:spacing w:val="-34"/>
          <w:w w:val="95"/>
        </w:rPr>
        <w:t> </w:t>
      </w:r>
      <w:r>
        <w:rPr>
          <w:color w:val="231F20"/>
          <w:spacing w:val="-5"/>
          <w:w w:val="95"/>
        </w:rPr>
        <w:t>economías</w:t>
      </w:r>
      <w:r>
        <w:rPr>
          <w:color w:val="231F20"/>
          <w:spacing w:val="-34"/>
          <w:w w:val="95"/>
        </w:rPr>
        <w:t> </w:t>
      </w:r>
      <w:r>
        <w:rPr>
          <w:color w:val="231F20"/>
          <w:spacing w:val="-3"/>
          <w:w w:val="95"/>
        </w:rPr>
        <w:t>en</w:t>
      </w:r>
      <w:r>
        <w:rPr>
          <w:color w:val="231F20"/>
          <w:spacing w:val="-34"/>
          <w:w w:val="95"/>
        </w:rPr>
        <w:t> </w:t>
      </w:r>
      <w:r>
        <w:rPr>
          <w:color w:val="231F20"/>
          <w:spacing w:val="-5"/>
          <w:w w:val="95"/>
        </w:rPr>
        <w:t>transición,</w:t>
      </w:r>
      <w:r>
        <w:rPr>
          <w:color w:val="231F20"/>
          <w:spacing w:val="-5"/>
          <w:w w:val="95"/>
          <w:position w:val="8"/>
          <w:sz w:val="12"/>
        </w:rPr>
        <w:t>4</w:t>
      </w:r>
      <w:r>
        <w:rPr>
          <w:color w:val="231F20"/>
          <w:spacing w:val="-9"/>
          <w:w w:val="95"/>
          <w:position w:val="8"/>
          <w:sz w:val="12"/>
        </w:rPr>
        <w:t> </w:t>
      </w:r>
      <w:r>
        <w:rPr>
          <w:color w:val="231F20"/>
          <w:w w:val="95"/>
        </w:rPr>
        <w:t>es</w:t>
      </w:r>
      <w:r>
        <w:rPr>
          <w:color w:val="231F20"/>
          <w:spacing w:val="-34"/>
          <w:w w:val="95"/>
        </w:rPr>
        <w:t> </w:t>
      </w:r>
      <w:r>
        <w:rPr>
          <w:color w:val="231F20"/>
          <w:spacing w:val="-4"/>
          <w:w w:val="95"/>
        </w:rPr>
        <w:t>consecuencia</w:t>
      </w:r>
      <w:r>
        <w:rPr>
          <w:color w:val="231F20"/>
          <w:spacing w:val="-34"/>
          <w:w w:val="95"/>
        </w:rPr>
        <w:t> </w:t>
      </w:r>
      <w:r>
        <w:rPr>
          <w:color w:val="231F20"/>
          <w:spacing w:val="-5"/>
          <w:w w:val="95"/>
        </w:rPr>
        <w:t>directa</w:t>
      </w:r>
      <w:r>
        <w:rPr>
          <w:color w:val="231F20"/>
          <w:spacing w:val="-34"/>
          <w:w w:val="95"/>
        </w:rPr>
        <w:t> </w:t>
      </w:r>
      <w:r>
        <w:rPr>
          <w:color w:val="231F20"/>
          <w:spacing w:val="-3"/>
          <w:w w:val="95"/>
        </w:rPr>
        <w:t>de</w:t>
      </w:r>
      <w:r>
        <w:rPr>
          <w:color w:val="231F20"/>
          <w:spacing w:val="-34"/>
          <w:w w:val="95"/>
        </w:rPr>
        <w:t> </w:t>
      </w:r>
      <w:r>
        <w:rPr>
          <w:color w:val="231F20"/>
          <w:spacing w:val="-3"/>
          <w:w w:val="95"/>
        </w:rPr>
        <w:t>que</w:t>
      </w:r>
      <w:r>
        <w:rPr>
          <w:color w:val="231F20"/>
          <w:spacing w:val="-34"/>
          <w:w w:val="95"/>
        </w:rPr>
        <w:t> </w:t>
      </w:r>
      <w:r>
        <w:rPr>
          <w:color w:val="231F20"/>
          <w:spacing w:val="-3"/>
          <w:w w:val="95"/>
        </w:rPr>
        <w:t>la</w:t>
      </w:r>
      <w:r>
        <w:rPr>
          <w:color w:val="231F20"/>
          <w:spacing w:val="-34"/>
          <w:w w:val="95"/>
        </w:rPr>
        <w:t> </w:t>
      </w:r>
      <w:r>
        <w:rPr>
          <w:color w:val="231F20"/>
          <w:spacing w:val="-4"/>
          <w:w w:val="95"/>
        </w:rPr>
        <w:t>información </w:t>
      </w:r>
      <w:r>
        <w:rPr>
          <w:color w:val="231F20"/>
          <w:spacing w:val="-3"/>
          <w:w w:val="95"/>
        </w:rPr>
        <w:t>sea</w:t>
      </w:r>
      <w:r>
        <w:rPr>
          <w:color w:val="231F20"/>
          <w:spacing w:val="-36"/>
          <w:w w:val="95"/>
        </w:rPr>
        <w:t> </w:t>
      </w:r>
      <w:r>
        <w:rPr>
          <w:color w:val="231F20"/>
          <w:spacing w:val="-4"/>
          <w:w w:val="95"/>
        </w:rPr>
        <w:t>considerada</w:t>
      </w:r>
      <w:r>
        <w:rPr>
          <w:color w:val="231F20"/>
          <w:spacing w:val="-36"/>
          <w:w w:val="95"/>
        </w:rPr>
        <w:t> </w:t>
      </w:r>
      <w:r>
        <w:rPr>
          <w:color w:val="231F20"/>
          <w:spacing w:val="-3"/>
          <w:w w:val="95"/>
        </w:rPr>
        <w:t>como</w:t>
      </w:r>
      <w:r>
        <w:rPr>
          <w:color w:val="231F20"/>
          <w:spacing w:val="-36"/>
          <w:w w:val="95"/>
        </w:rPr>
        <w:t> </w:t>
      </w:r>
      <w:r>
        <w:rPr>
          <w:color w:val="231F20"/>
          <w:spacing w:val="-4"/>
          <w:w w:val="95"/>
        </w:rPr>
        <w:t>factor</w:t>
      </w:r>
      <w:r>
        <w:rPr>
          <w:color w:val="231F20"/>
          <w:spacing w:val="-36"/>
          <w:w w:val="95"/>
        </w:rPr>
        <w:t> </w:t>
      </w:r>
      <w:r>
        <w:rPr>
          <w:color w:val="231F20"/>
          <w:spacing w:val="-4"/>
          <w:w w:val="95"/>
        </w:rPr>
        <w:t>central</w:t>
      </w:r>
      <w:r>
        <w:rPr>
          <w:color w:val="231F20"/>
          <w:spacing w:val="-36"/>
          <w:w w:val="95"/>
        </w:rPr>
        <w:t> </w:t>
      </w:r>
      <w:r>
        <w:rPr>
          <w:color w:val="231F20"/>
          <w:spacing w:val="-3"/>
          <w:w w:val="95"/>
        </w:rPr>
        <w:t>de</w:t>
      </w:r>
      <w:r>
        <w:rPr>
          <w:color w:val="231F20"/>
          <w:spacing w:val="-36"/>
          <w:w w:val="95"/>
        </w:rPr>
        <w:t> </w:t>
      </w:r>
      <w:r>
        <w:rPr>
          <w:color w:val="231F20"/>
          <w:spacing w:val="-3"/>
          <w:w w:val="95"/>
        </w:rPr>
        <w:t>la</w:t>
      </w:r>
      <w:r>
        <w:rPr>
          <w:color w:val="231F20"/>
          <w:spacing w:val="-36"/>
          <w:w w:val="95"/>
        </w:rPr>
        <w:t> </w:t>
      </w:r>
      <w:r>
        <w:rPr>
          <w:color w:val="231F20"/>
          <w:spacing w:val="-4"/>
          <w:w w:val="95"/>
        </w:rPr>
        <w:t>competencia</w:t>
      </w:r>
      <w:r>
        <w:rPr>
          <w:color w:val="231F20"/>
          <w:spacing w:val="-36"/>
          <w:w w:val="95"/>
        </w:rPr>
        <w:t> </w:t>
      </w:r>
      <w:r>
        <w:rPr>
          <w:color w:val="231F20"/>
          <w:w w:val="95"/>
        </w:rPr>
        <w:t>y</w:t>
      </w:r>
      <w:r>
        <w:rPr>
          <w:color w:val="231F20"/>
          <w:spacing w:val="-36"/>
          <w:w w:val="95"/>
        </w:rPr>
        <w:t> </w:t>
      </w:r>
      <w:r>
        <w:rPr>
          <w:color w:val="231F20"/>
          <w:spacing w:val="-4"/>
          <w:w w:val="95"/>
        </w:rPr>
        <w:t>viabilidad</w:t>
      </w:r>
      <w:r>
        <w:rPr>
          <w:color w:val="231F20"/>
          <w:spacing w:val="-36"/>
          <w:w w:val="95"/>
        </w:rPr>
        <w:t> </w:t>
      </w:r>
      <w:r>
        <w:rPr>
          <w:color w:val="231F20"/>
          <w:spacing w:val="-4"/>
          <w:w w:val="95"/>
        </w:rPr>
        <w:t>del</w:t>
      </w:r>
      <w:r>
        <w:rPr>
          <w:color w:val="231F20"/>
          <w:spacing w:val="-36"/>
          <w:w w:val="95"/>
        </w:rPr>
        <w:t> </w:t>
      </w:r>
      <w:r>
        <w:rPr>
          <w:color w:val="231F20"/>
          <w:spacing w:val="-5"/>
          <w:w w:val="95"/>
        </w:rPr>
        <w:t>mercado.</w:t>
      </w:r>
    </w:p>
    <w:p>
      <w:pPr>
        <w:pStyle w:val="BodyText"/>
        <w:spacing w:line="211" w:lineRule="auto"/>
        <w:ind w:left="113" w:right="111" w:firstLine="283"/>
        <w:jc w:val="right"/>
      </w:pPr>
      <w:r>
        <w:rPr>
          <w:color w:val="231F20"/>
          <w:spacing w:val="-6"/>
          <w:w w:val="95"/>
        </w:rPr>
        <w:t>Por</w:t>
      </w:r>
      <w:r>
        <w:rPr>
          <w:color w:val="231F20"/>
          <w:spacing w:val="-21"/>
          <w:w w:val="95"/>
        </w:rPr>
        <w:t> </w:t>
      </w:r>
      <w:r>
        <w:rPr>
          <w:color w:val="231F20"/>
          <w:w w:val="95"/>
        </w:rPr>
        <w:t>lo</w:t>
      </w:r>
      <w:r>
        <w:rPr>
          <w:color w:val="231F20"/>
          <w:spacing w:val="-21"/>
          <w:w w:val="95"/>
        </w:rPr>
        <w:t> </w:t>
      </w:r>
      <w:r>
        <w:rPr>
          <w:color w:val="231F20"/>
          <w:spacing w:val="-4"/>
          <w:w w:val="95"/>
        </w:rPr>
        <w:t>anterior,</w:t>
      </w:r>
      <w:r>
        <w:rPr>
          <w:color w:val="231F20"/>
          <w:spacing w:val="-21"/>
          <w:w w:val="95"/>
        </w:rPr>
        <w:t> </w:t>
      </w:r>
      <w:r>
        <w:rPr>
          <w:color w:val="231F20"/>
          <w:w w:val="95"/>
        </w:rPr>
        <w:t>debe</w:t>
      </w:r>
      <w:r>
        <w:rPr>
          <w:color w:val="231F20"/>
          <w:spacing w:val="-20"/>
          <w:w w:val="95"/>
        </w:rPr>
        <w:t> </w:t>
      </w:r>
      <w:r>
        <w:rPr>
          <w:color w:val="231F20"/>
          <w:w w:val="95"/>
        </w:rPr>
        <w:t>entenderse</w:t>
      </w:r>
      <w:r>
        <w:rPr>
          <w:color w:val="231F20"/>
          <w:spacing w:val="-20"/>
          <w:w w:val="95"/>
        </w:rPr>
        <w:t> </w:t>
      </w:r>
      <w:r>
        <w:rPr>
          <w:color w:val="231F20"/>
          <w:w w:val="95"/>
        </w:rPr>
        <w:t>por</w:t>
      </w:r>
      <w:r>
        <w:rPr>
          <w:color w:val="231F20"/>
          <w:spacing w:val="-21"/>
          <w:w w:val="95"/>
        </w:rPr>
        <w:t> </w:t>
      </w:r>
      <w:r>
        <w:rPr>
          <w:color w:val="231F20"/>
          <w:w w:val="95"/>
        </w:rPr>
        <w:t>información:</w:t>
      </w:r>
      <w:r>
        <w:rPr>
          <w:color w:val="231F20"/>
          <w:spacing w:val="-20"/>
          <w:w w:val="95"/>
        </w:rPr>
        <w:t> </w:t>
      </w:r>
      <w:r>
        <w:rPr>
          <w:color w:val="231F20"/>
          <w:w w:val="95"/>
        </w:rPr>
        <w:t>cualquier</w:t>
      </w:r>
      <w:r>
        <w:rPr>
          <w:color w:val="231F20"/>
          <w:spacing w:val="-21"/>
          <w:w w:val="95"/>
        </w:rPr>
        <w:t> </w:t>
      </w:r>
      <w:r>
        <w:rPr>
          <w:color w:val="231F20"/>
          <w:w w:val="95"/>
        </w:rPr>
        <w:t>dato,</w:t>
      </w:r>
      <w:r>
        <w:rPr>
          <w:color w:val="231F20"/>
          <w:spacing w:val="-20"/>
          <w:w w:val="95"/>
        </w:rPr>
        <w:t> </w:t>
      </w:r>
      <w:r>
        <w:rPr>
          <w:color w:val="231F20"/>
          <w:w w:val="95"/>
        </w:rPr>
        <w:t>hecho</w:t>
      </w:r>
      <w:r>
        <w:rPr>
          <w:color w:val="231F20"/>
          <w:spacing w:val="-20"/>
          <w:w w:val="95"/>
        </w:rPr>
        <w:t> </w:t>
      </w:r>
      <w:r>
        <w:rPr>
          <w:color w:val="231F20"/>
          <w:w w:val="95"/>
        </w:rPr>
        <w:t>o</w:t>
      </w:r>
      <w:r>
        <w:rPr>
          <w:color w:val="231F20"/>
          <w:spacing w:val="-21"/>
          <w:w w:val="95"/>
        </w:rPr>
        <w:t> </w:t>
      </w:r>
      <w:r>
        <w:rPr>
          <w:color w:val="231F20"/>
          <w:w w:val="95"/>
        </w:rPr>
        <w:t>su</w:t>
      </w:r>
      <w:r>
        <w:rPr>
          <w:color w:val="231F20"/>
          <w:w w:val="83"/>
        </w:rPr>
        <w:t> </w:t>
      </w:r>
      <w:r>
        <w:rPr>
          <w:color w:val="231F20"/>
          <w:w w:val="90"/>
        </w:rPr>
        <w:t>conjunto, susceptibles de ser transmitidos, difundidos,</w:t>
      </w:r>
      <w:r>
        <w:rPr>
          <w:color w:val="231F20"/>
          <w:spacing w:val="21"/>
          <w:w w:val="90"/>
        </w:rPr>
        <w:t> </w:t>
      </w:r>
      <w:r>
        <w:rPr>
          <w:color w:val="231F20"/>
          <w:w w:val="90"/>
        </w:rPr>
        <w:t>diseminados</w:t>
      </w:r>
      <w:r>
        <w:rPr>
          <w:color w:val="231F20"/>
          <w:spacing w:val="12"/>
          <w:w w:val="90"/>
        </w:rPr>
        <w:t> </w:t>
      </w:r>
      <w:r>
        <w:rPr>
          <w:color w:val="231F20"/>
          <w:w w:val="90"/>
        </w:rPr>
        <w:t>(comunica-</w:t>
      </w:r>
      <w:r>
        <w:rPr>
          <w:color w:val="231F20"/>
          <w:w w:val="90"/>
        </w:rPr>
        <w:t> </w:t>
      </w:r>
      <w:r>
        <w:rPr>
          <w:color w:val="231F20"/>
          <w:w w:val="95"/>
        </w:rPr>
        <w:t>dos)</w:t>
      </w:r>
      <w:r>
        <w:rPr>
          <w:color w:val="231F20"/>
          <w:spacing w:val="-16"/>
          <w:w w:val="95"/>
        </w:rPr>
        <w:t> </w:t>
      </w:r>
      <w:r>
        <w:rPr>
          <w:color w:val="231F20"/>
          <w:w w:val="95"/>
        </w:rPr>
        <w:t>por</w:t>
      </w:r>
      <w:r>
        <w:rPr>
          <w:color w:val="231F20"/>
          <w:spacing w:val="-16"/>
          <w:w w:val="95"/>
        </w:rPr>
        <w:t> </w:t>
      </w:r>
      <w:r>
        <w:rPr>
          <w:color w:val="231F20"/>
          <w:w w:val="95"/>
        </w:rPr>
        <w:t>cualquier</w:t>
      </w:r>
      <w:r>
        <w:rPr>
          <w:color w:val="231F20"/>
          <w:spacing w:val="-16"/>
          <w:w w:val="95"/>
        </w:rPr>
        <w:t> </w:t>
      </w:r>
      <w:r>
        <w:rPr>
          <w:color w:val="231F20"/>
          <w:w w:val="95"/>
        </w:rPr>
        <w:t>medio,</w:t>
      </w:r>
      <w:r>
        <w:rPr>
          <w:color w:val="231F20"/>
          <w:spacing w:val="-16"/>
          <w:w w:val="95"/>
        </w:rPr>
        <w:t> </w:t>
      </w:r>
      <w:r>
        <w:rPr>
          <w:color w:val="231F20"/>
          <w:w w:val="95"/>
        </w:rPr>
        <w:t>con</w:t>
      </w:r>
      <w:r>
        <w:rPr>
          <w:color w:val="231F20"/>
          <w:spacing w:val="-16"/>
          <w:w w:val="95"/>
        </w:rPr>
        <w:t> </w:t>
      </w:r>
      <w:r>
        <w:rPr>
          <w:color w:val="231F20"/>
          <w:w w:val="95"/>
        </w:rPr>
        <w:t>o</w:t>
      </w:r>
      <w:r>
        <w:rPr>
          <w:color w:val="231F20"/>
          <w:spacing w:val="-16"/>
          <w:w w:val="95"/>
        </w:rPr>
        <w:t> </w:t>
      </w:r>
      <w:r>
        <w:rPr>
          <w:color w:val="231F20"/>
          <w:w w:val="95"/>
        </w:rPr>
        <w:t>sin</w:t>
      </w:r>
      <w:r>
        <w:rPr>
          <w:color w:val="231F20"/>
          <w:spacing w:val="-16"/>
          <w:w w:val="95"/>
        </w:rPr>
        <w:t> </w:t>
      </w:r>
      <w:r>
        <w:rPr>
          <w:color w:val="231F20"/>
          <w:w w:val="95"/>
        </w:rPr>
        <w:t>que</w:t>
      </w:r>
      <w:r>
        <w:rPr>
          <w:color w:val="231F20"/>
          <w:spacing w:val="-16"/>
          <w:w w:val="95"/>
        </w:rPr>
        <w:t> </w:t>
      </w:r>
      <w:r>
        <w:rPr>
          <w:color w:val="231F20"/>
          <w:w w:val="95"/>
        </w:rPr>
        <w:t>medie</w:t>
      </w:r>
      <w:r>
        <w:rPr>
          <w:color w:val="231F20"/>
          <w:spacing w:val="-16"/>
          <w:w w:val="95"/>
        </w:rPr>
        <w:t> </w:t>
      </w:r>
      <w:r>
        <w:rPr>
          <w:color w:val="231F20"/>
          <w:w w:val="95"/>
        </w:rPr>
        <w:t>una</w:t>
      </w:r>
      <w:r>
        <w:rPr>
          <w:color w:val="231F20"/>
          <w:spacing w:val="-16"/>
          <w:w w:val="95"/>
        </w:rPr>
        <w:t> </w:t>
      </w:r>
      <w:r>
        <w:rPr>
          <w:color w:val="231F20"/>
          <w:w w:val="95"/>
        </w:rPr>
        <w:t>retribución</w:t>
      </w:r>
      <w:r>
        <w:rPr>
          <w:color w:val="231F20"/>
          <w:spacing w:val="-16"/>
          <w:w w:val="95"/>
        </w:rPr>
        <w:t> </w:t>
      </w:r>
      <w:r>
        <w:rPr>
          <w:color w:val="231F20"/>
          <w:w w:val="95"/>
        </w:rPr>
        <w:t>económica,</w:t>
      </w:r>
      <w:r>
        <w:rPr>
          <w:color w:val="231F20"/>
          <w:spacing w:val="-16"/>
          <w:w w:val="95"/>
        </w:rPr>
        <w:t> </w:t>
      </w:r>
      <w:r>
        <w:rPr>
          <w:color w:val="231F20"/>
          <w:w w:val="95"/>
        </w:rPr>
        <w:t>con</w:t>
      </w:r>
      <w:r>
        <w:rPr>
          <w:color w:val="231F20"/>
          <w:w w:val="91"/>
        </w:rPr>
        <w:t> </w:t>
      </w:r>
      <w:r>
        <w:rPr>
          <w:color w:val="231F20"/>
          <w:w w:val="95"/>
        </w:rPr>
        <w:t>el</w:t>
      </w:r>
      <w:r>
        <w:rPr>
          <w:color w:val="231F20"/>
          <w:spacing w:val="-13"/>
          <w:w w:val="95"/>
        </w:rPr>
        <w:t> </w:t>
      </w:r>
      <w:r>
        <w:rPr>
          <w:color w:val="231F20"/>
          <w:w w:val="95"/>
        </w:rPr>
        <w:t>objeto</w:t>
      </w:r>
      <w:r>
        <w:rPr>
          <w:color w:val="231F20"/>
          <w:spacing w:val="-14"/>
          <w:w w:val="95"/>
        </w:rPr>
        <w:t> </w:t>
      </w:r>
      <w:r>
        <w:rPr>
          <w:color w:val="231F20"/>
          <w:w w:val="95"/>
        </w:rPr>
        <w:t>de</w:t>
      </w:r>
      <w:r>
        <w:rPr>
          <w:color w:val="231F20"/>
          <w:spacing w:val="-13"/>
          <w:w w:val="95"/>
        </w:rPr>
        <w:t> </w:t>
      </w:r>
      <w:r>
        <w:rPr>
          <w:color w:val="231F20"/>
          <w:w w:val="95"/>
        </w:rPr>
        <w:t>que,</w:t>
      </w:r>
      <w:r>
        <w:rPr>
          <w:color w:val="231F20"/>
          <w:spacing w:val="-13"/>
          <w:w w:val="95"/>
        </w:rPr>
        <w:t> </w:t>
      </w:r>
      <w:r>
        <w:rPr>
          <w:color w:val="231F20"/>
          <w:w w:val="95"/>
        </w:rPr>
        <w:t>al</w:t>
      </w:r>
      <w:r>
        <w:rPr>
          <w:color w:val="231F20"/>
          <w:spacing w:val="-13"/>
          <w:w w:val="95"/>
        </w:rPr>
        <w:t> </w:t>
      </w:r>
      <w:r>
        <w:rPr>
          <w:color w:val="231F20"/>
          <w:w w:val="95"/>
        </w:rPr>
        <w:t>utilizarlos,</w:t>
      </w:r>
      <w:r>
        <w:rPr>
          <w:color w:val="231F20"/>
          <w:spacing w:val="-14"/>
          <w:w w:val="95"/>
        </w:rPr>
        <w:t> </w:t>
      </w:r>
      <w:r>
        <w:rPr>
          <w:color w:val="231F20"/>
          <w:w w:val="95"/>
        </w:rPr>
        <w:t>el</w:t>
      </w:r>
      <w:r>
        <w:rPr>
          <w:color w:val="231F20"/>
          <w:spacing w:val="-13"/>
          <w:w w:val="95"/>
        </w:rPr>
        <w:t> </w:t>
      </w:r>
      <w:r>
        <w:rPr>
          <w:color w:val="231F20"/>
          <w:spacing w:val="-2"/>
          <w:w w:val="95"/>
        </w:rPr>
        <w:t>hombre</w:t>
      </w:r>
      <w:r>
        <w:rPr>
          <w:color w:val="231F20"/>
          <w:spacing w:val="-13"/>
          <w:w w:val="95"/>
        </w:rPr>
        <w:t> </w:t>
      </w:r>
      <w:r>
        <w:rPr>
          <w:color w:val="231F20"/>
          <w:w w:val="95"/>
        </w:rPr>
        <w:t>pueda</w:t>
      </w:r>
      <w:r>
        <w:rPr>
          <w:color w:val="231F20"/>
          <w:spacing w:val="-13"/>
          <w:w w:val="95"/>
        </w:rPr>
        <w:t> </w:t>
      </w:r>
      <w:r>
        <w:rPr>
          <w:color w:val="231F20"/>
          <w:w w:val="95"/>
        </w:rPr>
        <w:t>mejorar</w:t>
      </w:r>
      <w:r>
        <w:rPr>
          <w:color w:val="231F20"/>
          <w:spacing w:val="-13"/>
          <w:w w:val="95"/>
        </w:rPr>
        <w:t> </w:t>
      </w:r>
      <w:r>
        <w:rPr>
          <w:color w:val="231F20"/>
          <w:w w:val="95"/>
        </w:rPr>
        <w:t>su</w:t>
      </w:r>
      <w:r>
        <w:rPr>
          <w:color w:val="231F20"/>
          <w:spacing w:val="-13"/>
          <w:w w:val="95"/>
        </w:rPr>
        <w:t> </w:t>
      </w:r>
      <w:r>
        <w:rPr>
          <w:color w:val="231F20"/>
          <w:w w:val="95"/>
        </w:rPr>
        <w:t>entorno,</w:t>
      </w:r>
      <w:r>
        <w:rPr>
          <w:color w:val="231F20"/>
          <w:spacing w:val="-13"/>
          <w:w w:val="95"/>
        </w:rPr>
        <w:t> </w:t>
      </w:r>
      <w:r>
        <w:rPr>
          <w:color w:val="231F20"/>
          <w:w w:val="95"/>
        </w:rPr>
        <w:t>su</w:t>
      </w:r>
      <w:r>
        <w:rPr>
          <w:color w:val="231F20"/>
          <w:spacing w:val="-14"/>
          <w:w w:val="95"/>
        </w:rPr>
        <w:t> </w:t>
      </w:r>
      <w:r>
        <w:rPr>
          <w:color w:val="231F20"/>
          <w:w w:val="95"/>
        </w:rPr>
        <w:t>calidad</w:t>
      </w:r>
    </w:p>
    <w:p>
      <w:pPr>
        <w:pStyle w:val="BodyText"/>
        <w:spacing w:before="9"/>
        <w:rPr>
          <w:sz w:val="26"/>
        </w:rPr>
      </w:pPr>
    </w:p>
    <w:p>
      <w:pPr>
        <w:spacing w:line="220" w:lineRule="exact" w:before="0"/>
        <w:ind w:left="113" w:right="112" w:firstLine="283"/>
        <w:jc w:val="both"/>
        <w:rPr>
          <w:sz w:val="17"/>
        </w:rPr>
      </w:pPr>
      <w:r>
        <w:rPr>
          <w:color w:val="231F20"/>
          <w:w w:val="95"/>
          <w:position w:val="6"/>
          <w:sz w:val="9"/>
        </w:rPr>
        <w:t>1</w:t>
      </w:r>
      <w:r>
        <w:rPr>
          <w:color w:val="231F20"/>
          <w:spacing w:val="2"/>
          <w:w w:val="95"/>
          <w:position w:val="6"/>
          <w:sz w:val="9"/>
        </w:rPr>
        <w:t> </w:t>
      </w:r>
      <w:r>
        <w:rPr>
          <w:color w:val="231F20"/>
          <w:w w:val="95"/>
          <w:sz w:val="17"/>
        </w:rPr>
        <w:t>Al</w:t>
      </w:r>
      <w:r>
        <w:rPr>
          <w:color w:val="231F20"/>
          <w:spacing w:val="-16"/>
          <w:w w:val="95"/>
          <w:sz w:val="17"/>
        </w:rPr>
        <w:t> </w:t>
      </w:r>
      <w:r>
        <w:rPr>
          <w:color w:val="231F20"/>
          <w:w w:val="95"/>
          <w:sz w:val="17"/>
        </w:rPr>
        <w:t>respecto,</w:t>
      </w:r>
      <w:r>
        <w:rPr>
          <w:color w:val="231F20"/>
          <w:spacing w:val="-16"/>
          <w:w w:val="95"/>
          <w:sz w:val="17"/>
        </w:rPr>
        <w:t> </w:t>
      </w:r>
      <w:r>
        <w:rPr>
          <w:color w:val="231F20"/>
          <w:w w:val="95"/>
          <w:sz w:val="17"/>
        </w:rPr>
        <w:t>Javier</w:t>
      </w:r>
      <w:r>
        <w:rPr>
          <w:color w:val="231F20"/>
          <w:spacing w:val="-16"/>
          <w:w w:val="95"/>
          <w:sz w:val="17"/>
        </w:rPr>
        <w:t> </w:t>
      </w:r>
      <w:r>
        <w:rPr>
          <w:color w:val="231F20"/>
          <w:w w:val="95"/>
          <w:sz w:val="17"/>
        </w:rPr>
        <w:t>Livas</w:t>
      </w:r>
      <w:r>
        <w:rPr>
          <w:color w:val="231F20"/>
          <w:spacing w:val="-16"/>
          <w:w w:val="95"/>
          <w:sz w:val="17"/>
        </w:rPr>
        <w:t> </w:t>
      </w:r>
      <w:r>
        <w:rPr>
          <w:color w:val="231F20"/>
          <w:w w:val="95"/>
          <w:sz w:val="17"/>
        </w:rPr>
        <w:t>Cantú</w:t>
      </w:r>
      <w:r>
        <w:rPr>
          <w:color w:val="231F20"/>
          <w:spacing w:val="-16"/>
          <w:w w:val="95"/>
          <w:sz w:val="17"/>
        </w:rPr>
        <w:t> </w:t>
      </w:r>
      <w:r>
        <w:rPr>
          <w:color w:val="231F20"/>
          <w:w w:val="95"/>
          <w:sz w:val="17"/>
        </w:rPr>
        <w:t>considera</w:t>
      </w:r>
      <w:r>
        <w:rPr>
          <w:color w:val="231F20"/>
          <w:spacing w:val="-16"/>
          <w:w w:val="95"/>
          <w:sz w:val="17"/>
        </w:rPr>
        <w:t> </w:t>
      </w:r>
      <w:r>
        <w:rPr>
          <w:color w:val="231F20"/>
          <w:w w:val="95"/>
          <w:sz w:val="17"/>
        </w:rPr>
        <w:t>que</w:t>
      </w:r>
      <w:r>
        <w:rPr>
          <w:color w:val="231F20"/>
          <w:spacing w:val="-16"/>
          <w:w w:val="95"/>
          <w:sz w:val="17"/>
        </w:rPr>
        <w:t> </w:t>
      </w:r>
      <w:r>
        <w:rPr>
          <w:color w:val="231F20"/>
          <w:w w:val="95"/>
          <w:sz w:val="17"/>
        </w:rPr>
        <w:t>“El</w:t>
      </w:r>
      <w:r>
        <w:rPr>
          <w:color w:val="231F20"/>
          <w:spacing w:val="-16"/>
          <w:w w:val="95"/>
          <w:sz w:val="17"/>
        </w:rPr>
        <w:t> </w:t>
      </w:r>
      <w:r>
        <w:rPr>
          <w:color w:val="231F20"/>
          <w:w w:val="95"/>
          <w:sz w:val="17"/>
        </w:rPr>
        <w:t>Estado</w:t>
      </w:r>
      <w:r>
        <w:rPr>
          <w:color w:val="231F20"/>
          <w:spacing w:val="-16"/>
          <w:w w:val="95"/>
          <w:sz w:val="17"/>
        </w:rPr>
        <w:t> </w:t>
      </w:r>
      <w:r>
        <w:rPr>
          <w:color w:val="231F20"/>
          <w:w w:val="95"/>
          <w:sz w:val="17"/>
        </w:rPr>
        <w:t>Cibernético</w:t>
      </w:r>
      <w:r>
        <w:rPr>
          <w:color w:val="231F20"/>
          <w:spacing w:val="-16"/>
          <w:w w:val="95"/>
          <w:sz w:val="17"/>
        </w:rPr>
        <w:t> </w:t>
      </w:r>
      <w:r>
        <w:rPr>
          <w:color w:val="231F20"/>
          <w:w w:val="95"/>
          <w:sz w:val="17"/>
        </w:rPr>
        <w:t>adopta</w:t>
      </w:r>
      <w:r>
        <w:rPr>
          <w:color w:val="231F20"/>
          <w:spacing w:val="-16"/>
          <w:w w:val="95"/>
          <w:sz w:val="17"/>
        </w:rPr>
        <w:t> </w:t>
      </w:r>
      <w:r>
        <w:rPr>
          <w:color w:val="231F20"/>
          <w:w w:val="95"/>
          <w:sz w:val="17"/>
        </w:rPr>
        <w:t>el</w:t>
      </w:r>
      <w:r>
        <w:rPr>
          <w:color w:val="231F20"/>
          <w:spacing w:val="-16"/>
          <w:w w:val="95"/>
          <w:sz w:val="17"/>
        </w:rPr>
        <w:t> </w:t>
      </w:r>
      <w:r>
        <w:rPr>
          <w:color w:val="231F20"/>
          <w:w w:val="95"/>
          <w:sz w:val="17"/>
        </w:rPr>
        <w:t>nuevo</w:t>
      </w:r>
      <w:r>
        <w:rPr>
          <w:color w:val="231F20"/>
          <w:spacing w:val="-16"/>
          <w:w w:val="95"/>
          <w:sz w:val="17"/>
        </w:rPr>
        <w:t> </w:t>
      </w:r>
      <w:r>
        <w:rPr>
          <w:color w:val="231F20"/>
          <w:w w:val="95"/>
          <w:sz w:val="17"/>
        </w:rPr>
        <w:t>paradigma </w:t>
      </w:r>
      <w:r>
        <w:rPr>
          <w:color w:val="231F20"/>
          <w:sz w:val="17"/>
        </w:rPr>
        <w:t>científico</w:t>
      </w:r>
      <w:r>
        <w:rPr>
          <w:color w:val="231F20"/>
          <w:spacing w:val="-26"/>
          <w:sz w:val="17"/>
        </w:rPr>
        <w:t> </w:t>
      </w:r>
      <w:r>
        <w:rPr>
          <w:color w:val="231F20"/>
          <w:sz w:val="17"/>
        </w:rPr>
        <w:t>que</w:t>
      </w:r>
      <w:r>
        <w:rPr>
          <w:color w:val="231F20"/>
          <w:spacing w:val="-26"/>
          <w:sz w:val="17"/>
        </w:rPr>
        <w:t> </w:t>
      </w:r>
      <w:r>
        <w:rPr>
          <w:color w:val="231F20"/>
          <w:sz w:val="17"/>
        </w:rPr>
        <w:t>la</w:t>
      </w:r>
      <w:r>
        <w:rPr>
          <w:color w:val="231F20"/>
          <w:spacing w:val="-26"/>
          <w:sz w:val="17"/>
        </w:rPr>
        <w:t> </w:t>
      </w:r>
      <w:r>
        <w:rPr>
          <w:color w:val="231F20"/>
          <w:sz w:val="17"/>
        </w:rPr>
        <w:t>cibernética</w:t>
      </w:r>
      <w:r>
        <w:rPr>
          <w:color w:val="231F20"/>
          <w:spacing w:val="-26"/>
          <w:sz w:val="17"/>
        </w:rPr>
        <w:t> </w:t>
      </w:r>
      <w:r>
        <w:rPr>
          <w:color w:val="231F20"/>
          <w:sz w:val="17"/>
        </w:rPr>
        <w:t>proporciona,</w:t>
      </w:r>
      <w:r>
        <w:rPr>
          <w:color w:val="231F20"/>
          <w:spacing w:val="-26"/>
          <w:sz w:val="17"/>
        </w:rPr>
        <w:t> </w:t>
      </w:r>
      <w:r>
        <w:rPr>
          <w:color w:val="231F20"/>
          <w:sz w:val="17"/>
        </w:rPr>
        <w:t>donde</w:t>
      </w:r>
      <w:r>
        <w:rPr>
          <w:color w:val="231F20"/>
          <w:spacing w:val="-26"/>
          <w:sz w:val="17"/>
        </w:rPr>
        <w:t> </w:t>
      </w:r>
      <w:r>
        <w:rPr>
          <w:color w:val="231F20"/>
          <w:sz w:val="17"/>
        </w:rPr>
        <w:t>la</w:t>
      </w:r>
      <w:r>
        <w:rPr>
          <w:color w:val="231F20"/>
          <w:spacing w:val="-26"/>
          <w:sz w:val="17"/>
        </w:rPr>
        <w:t> </w:t>
      </w:r>
      <w:r>
        <w:rPr>
          <w:color w:val="231F20"/>
          <w:sz w:val="17"/>
        </w:rPr>
        <w:t>información</w:t>
      </w:r>
      <w:r>
        <w:rPr>
          <w:color w:val="231F20"/>
          <w:spacing w:val="-26"/>
          <w:sz w:val="17"/>
        </w:rPr>
        <w:t> </w:t>
      </w:r>
      <w:r>
        <w:rPr>
          <w:color w:val="231F20"/>
          <w:sz w:val="17"/>
        </w:rPr>
        <w:t>es</w:t>
      </w:r>
      <w:r>
        <w:rPr>
          <w:color w:val="231F20"/>
          <w:spacing w:val="-26"/>
          <w:sz w:val="17"/>
        </w:rPr>
        <w:t> </w:t>
      </w:r>
      <w:r>
        <w:rPr>
          <w:color w:val="231F20"/>
          <w:sz w:val="17"/>
        </w:rPr>
        <w:t>el</w:t>
      </w:r>
      <w:r>
        <w:rPr>
          <w:color w:val="231F20"/>
          <w:spacing w:val="-26"/>
          <w:sz w:val="17"/>
        </w:rPr>
        <w:t> </w:t>
      </w:r>
      <w:r>
        <w:rPr>
          <w:color w:val="231F20"/>
          <w:sz w:val="17"/>
        </w:rPr>
        <w:t>bien</w:t>
      </w:r>
      <w:r>
        <w:rPr>
          <w:color w:val="231F20"/>
          <w:spacing w:val="-26"/>
          <w:sz w:val="17"/>
        </w:rPr>
        <w:t> </w:t>
      </w:r>
      <w:r>
        <w:rPr>
          <w:color w:val="231F20"/>
          <w:sz w:val="17"/>
        </w:rPr>
        <w:t>más</w:t>
      </w:r>
      <w:r>
        <w:rPr>
          <w:color w:val="231F20"/>
          <w:spacing w:val="-26"/>
          <w:sz w:val="17"/>
        </w:rPr>
        <w:t> </w:t>
      </w:r>
      <w:r>
        <w:rPr>
          <w:color w:val="231F20"/>
          <w:sz w:val="17"/>
        </w:rPr>
        <w:t>valioso</w:t>
      </w:r>
      <w:r>
        <w:rPr>
          <w:color w:val="231F20"/>
          <w:spacing w:val="-26"/>
          <w:sz w:val="17"/>
        </w:rPr>
        <w:t> </w:t>
      </w:r>
      <w:r>
        <w:rPr>
          <w:color w:val="231F20"/>
          <w:sz w:val="17"/>
        </w:rPr>
        <w:t>en</w:t>
      </w:r>
      <w:r>
        <w:rPr>
          <w:color w:val="231F20"/>
          <w:spacing w:val="-26"/>
          <w:sz w:val="17"/>
        </w:rPr>
        <w:t> </w:t>
      </w:r>
      <w:r>
        <w:rPr>
          <w:color w:val="231F20"/>
          <w:sz w:val="17"/>
        </w:rPr>
        <w:t>una</w:t>
      </w:r>
      <w:r>
        <w:rPr>
          <w:color w:val="231F20"/>
          <w:spacing w:val="-26"/>
          <w:sz w:val="17"/>
        </w:rPr>
        <w:t> </w:t>
      </w:r>
      <w:r>
        <w:rPr>
          <w:color w:val="231F20"/>
          <w:sz w:val="17"/>
        </w:rPr>
        <w:t>econo- mía</w:t>
      </w:r>
      <w:r>
        <w:rPr>
          <w:color w:val="231F20"/>
          <w:spacing w:val="-23"/>
          <w:sz w:val="17"/>
        </w:rPr>
        <w:t> </w:t>
      </w:r>
      <w:r>
        <w:rPr>
          <w:color w:val="231F20"/>
          <w:sz w:val="17"/>
        </w:rPr>
        <w:t>y</w:t>
      </w:r>
      <w:r>
        <w:rPr>
          <w:color w:val="231F20"/>
          <w:spacing w:val="-23"/>
          <w:sz w:val="17"/>
        </w:rPr>
        <w:t> </w:t>
      </w:r>
      <w:r>
        <w:rPr>
          <w:color w:val="231F20"/>
          <w:sz w:val="17"/>
        </w:rPr>
        <w:t>el</w:t>
      </w:r>
      <w:r>
        <w:rPr>
          <w:color w:val="231F20"/>
          <w:spacing w:val="-23"/>
          <w:sz w:val="17"/>
        </w:rPr>
        <w:t> </w:t>
      </w:r>
      <w:r>
        <w:rPr>
          <w:color w:val="231F20"/>
          <w:spacing w:val="-3"/>
          <w:sz w:val="17"/>
        </w:rPr>
        <w:t>nexo</w:t>
      </w:r>
      <w:r>
        <w:rPr>
          <w:color w:val="231F20"/>
          <w:spacing w:val="-23"/>
          <w:sz w:val="17"/>
        </w:rPr>
        <w:t> </w:t>
      </w:r>
      <w:r>
        <w:rPr>
          <w:color w:val="231F20"/>
          <w:sz w:val="17"/>
        </w:rPr>
        <w:t>común</w:t>
      </w:r>
      <w:r>
        <w:rPr>
          <w:color w:val="231F20"/>
          <w:spacing w:val="-23"/>
          <w:sz w:val="17"/>
        </w:rPr>
        <w:t> </w:t>
      </w:r>
      <w:r>
        <w:rPr>
          <w:color w:val="231F20"/>
          <w:sz w:val="17"/>
        </w:rPr>
        <w:t>entre</w:t>
      </w:r>
      <w:r>
        <w:rPr>
          <w:color w:val="231F20"/>
          <w:spacing w:val="-23"/>
          <w:sz w:val="17"/>
        </w:rPr>
        <w:t> </w:t>
      </w:r>
      <w:r>
        <w:rPr>
          <w:color w:val="231F20"/>
          <w:sz w:val="17"/>
        </w:rPr>
        <w:t>el</w:t>
      </w:r>
      <w:r>
        <w:rPr>
          <w:color w:val="231F20"/>
          <w:spacing w:val="-23"/>
          <w:sz w:val="17"/>
        </w:rPr>
        <w:t> </w:t>
      </w:r>
      <w:r>
        <w:rPr>
          <w:color w:val="231F20"/>
          <w:sz w:val="17"/>
        </w:rPr>
        <w:t>Derecho</w:t>
      </w:r>
      <w:r>
        <w:rPr>
          <w:color w:val="231F20"/>
          <w:spacing w:val="-23"/>
          <w:sz w:val="17"/>
        </w:rPr>
        <w:t> </w:t>
      </w:r>
      <w:r>
        <w:rPr>
          <w:color w:val="231F20"/>
          <w:sz w:val="17"/>
        </w:rPr>
        <w:t>y</w:t>
      </w:r>
      <w:r>
        <w:rPr>
          <w:color w:val="231F20"/>
          <w:spacing w:val="-23"/>
          <w:sz w:val="17"/>
        </w:rPr>
        <w:t> </w:t>
      </w:r>
      <w:r>
        <w:rPr>
          <w:color w:val="231F20"/>
          <w:sz w:val="17"/>
        </w:rPr>
        <w:t>la</w:t>
      </w:r>
      <w:r>
        <w:rPr>
          <w:color w:val="231F20"/>
          <w:spacing w:val="-23"/>
          <w:sz w:val="17"/>
        </w:rPr>
        <w:t> </w:t>
      </w:r>
      <w:r>
        <w:rPr>
          <w:color w:val="231F20"/>
          <w:sz w:val="17"/>
        </w:rPr>
        <w:t>política”.</w:t>
      </w:r>
    </w:p>
    <w:p>
      <w:pPr>
        <w:spacing w:line="220" w:lineRule="exact" w:before="0"/>
        <w:ind w:left="113" w:right="111" w:firstLine="283"/>
        <w:jc w:val="both"/>
        <w:rPr>
          <w:sz w:val="17"/>
        </w:rPr>
      </w:pPr>
      <w:r>
        <w:rPr>
          <w:color w:val="231F20"/>
          <w:position w:val="6"/>
          <w:sz w:val="9"/>
        </w:rPr>
        <w:t>2</w:t>
      </w:r>
      <w:r>
        <w:rPr>
          <w:color w:val="231F20"/>
          <w:spacing w:val="-3"/>
          <w:position w:val="6"/>
          <w:sz w:val="9"/>
        </w:rPr>
        <w:t> </w:t>
      </w:r>
      <w:r>
        <w:rPr>
          <w:color w:val="231F20"/>
          <w:sz w:val="17"/>
        </w:rPr>
        <w:t>Son</w:t>
      </w:r>
      <w:r>
        <w:rPr>
          <w:color w:val="231F20"/>
          <w:spacing w:val="-23"/>
          <w:sz w:val="17"/>
        </w:rPr>
        <w:t> </w:t>
      </w:r>
      <w:r>
        <w:rPr>
          <w:color w:val="231F20"/>
          <w:sz w:val="17"/>
        </w:rPr>
        <w:t>aquellos</w:t>
      </w:r>
      <w:r>
        <w:rPr>
          <w:color w:val="231F20"/>
          <w:spacing w:val="-23"/>
          <w:sz w:val="17"/>
        </w:rPr>
        <w:t> </w:t>
      </w:r>
      <w:r>
        <w:rPr>
          <w:color w:val="231F20"/>
          <w:sz w:val="17"/>
        </w:rPr>
        <w:t>países</w:t>
      </w:r>
      <w:r>
        <w:rPr>
          <w:color w:val="231F20"/>
          <w:spacing w:val="-23"/>
          <w:sz w:val="17"/>
        </w:rPr>
        <w:t> </w:t>
      </w:r>
      <w:r>
        <w:rPr>
          <w:color w:val="231F20"/>
          <w:sz w:val="17"/>
        </w:rPr>
        <w:t>que</w:t>
      </w:r>
      <w:r>
        <w:rPr>
          <w:color w:val="231F20"/>
          <w:spacing w:val="-23"/>
          <w:sz w:val="17"/>
        </w:rPr>
        <w:t> </w:t>
      </w:r>
      <w:r>
        <w:rPr>
          <w:color w:val="231F20"/>
          <w:sz w:val="17"/>
        </w:rPr>
        <w:t>han</w:t>
      </w:r>
      <w:r>
        <w:rPr>
          <w:color w:val="231F20"/>
          <w:spacing w:val="-23"/>
          <w:sz w:val="17"/>
        </w:rPr>
        <w:t> </w:t>
      </w:r>
      <w:r>
        <w:rPr>
          <w:color w:val="231F20"/>
          <w:sz w:val="17"/>
        </w:rPr>
        <w:t>alcanzado</w:t>
      </w:r>
      <w:r>
        <w:rPr>
          <w:color w:val="231F20"/>
          <w:spacing w:val="-23"/>
          <w:sz w:val="17"/>
        </w:rPr>
        <w:t> </w:t>
      </w:r>
      <w:r>
        <w:rPr>
          <w:color w:val="231F20"/>
          <w:sz w:val="17"/>
        </w:rPr>
        <w:t>el</w:t>
      </w:r>
      <w:r>
        <w:rPr>
          <w:color w:val="231F20"/>
          <w:spacing w:val="-23"/>
          <w:sz w:val="17"/>
        </w:rPr>
        <w:t> </w:t>
      </w:r>
      <w:r>
        <w:rPr>
          <w:color w:val="231F20"/>
          <w:sz w:val="17"/>
        </w:rPr>
        <w:t>crecimiento</w:t>
      </w:r>
      <w:r>
        <w:rPr>
          <w:color w:val="231F20"/>
          <w:spacing w:val="-23"/>
          <w:sz w:val="17"/>
        </w:rPr>
        <w:t> </w:t>
      </w:r>
      <w:r>
        <w:rPr>
          <w:color w:val="231F20"/>
          <w:sz w:val="17"/>
        </w:rPr>
        <w:t>y</w:t>
      </w:r>
      <w:r>
        <w:rPr>
          <w:color w:val="231F20"/>
          <w:spacing w:val="-23"/>
          <w:sz w:val="17"/>
        </w:rPr>
        <w:t> </w:t>
      </w:r>
      <w:r>
        <w:rPr>
          <w:color w:val="231F20"/>
          <w:sz w:val="17"/>
        </w:rPr>
        <w:t>desarrollo</w:t>
      </w:r>
      <w:r>
        <w:rPr>
          <w:color w:val="231F20"/>
          <w:spacing w:val="-23"/>
          <w:sz w:val="17"/>
        </w:rPr>
        <w:t> </w:t>
      </w:r>
      <w:r>
        <w:rPr>
          <w:color w:val="231F20"/>
          <w:sz w:val="17"/>
        </w:rPr>
        <w:t>en</w:t>
      </w:r>
      <w:r>
        <w:rPr>
          <w:color w:val="231F20"/>
          <w:spacing w:val="-23"/>
          <w:sz w:val="17"/>
        </w:rPr>
        <w:t> </w:t>
      </w:r>
      <w:r>
        <w:rPr>
          <w:color w:val="231F20"/>
          <w:sz w:val="17"/>
        </w:rPr>
        <w:t>cada</w:t>
      </w:r>
      <w:r>
        <w:rPr>
          <w:color w:val="231F20"/>
          <w:spacing w:val="-23"/>
          <w:sz w:val="17"/>
        </w:rPr>
        <w:t> </w:t>
      </w:r>
      <w:r>
        <w:rPr>
          <w:color w:val="231F20"/>
          <w:sz w:val="17"/>
        </w:rPr>
        <w:t>uno</w:t>
      </w:r>
      <w:r>
        <w:rPr>
          <w:color w:val="231F20"/>
          <w:spacing w:val="-23"/>
          <w:sz w:val="17"/>
        </w:rPr>
        <w:t> </w:t>
      </w:r>
      <w:r>
        <w:rPr>
          <w:color w:val="231F20"/>
          <w:sz w:val="17"/>
        </w:rPr>
        <w:t>de</w:t>
      </w:r>
      <w:r>
        <w:rPr>
          <w:color w:val="231F20"/>
          <w:spacing w:val="-23"/>
          <w:sz w:val="17"/>
        </w:rPr>
        <w:t> </w:t>
      </w:r>
      <w:r>
        <w:rPr>
          <w:color w:val="231F20"/>
          <w:sz w:val="17"/>
        </w:rPr>
        <w:t>los</w:t>
      </w:r>
      <w:r>
        <w:rPr>
          <w:color w:val="231F20"/>
          <w:spacing w:val="-23"/>
          <w:sz w:val="17"/>
        </w:rPr>
        <w:t> </w:t>
      </w:r>
      <w:r>
        <w:rPr>
          <w:color w:val="231F20"/>
          <w:sz w:val="17"/>
        </w:rPr>
        <w:t>aspectos económico,</w:t>
      </w:r>
      <w:r>
        <w:rPr>
          <w:color w:val="231F20"/>
          <w:spacing w:val="-27"/>
          <w:sz w:val="17"/>
        </w:rPr>
        <w:t> </w:t>
      </w:r>
      <w:r>
        <w:rPr>
          <w:color w:val="231F20"/>
          <w:sz w:val="17"/>
        </w:rPr>
        <w:t>político</w:t>
      </w:r>
      <w:r>
        <w:rPr>
          <w:color w:val="231F20"/>
          <w:spacing w:val="-27"/>
          <w:sz w:val="17"/>
        </w:rPr>
        <w:t> </w:t>
      </w:r>
      <w:r>
        <w:rPr>
          <w:color w:val="231F20"/>
          <w:sz w:val="17"/>
        </w:rPr>
        <w:t>y</w:t>
      </w:r>
      <w:r>
        <w:rPr>
          <w:color w:val="231F20"/>
          <w:spacing w:val="-27"/>
          <w:sz w:val="17"/>
        </w:rPr>
        <w:t> </w:t>
      </w:r>
      <w:r>
        <w:rPr>
          <w:color w:val="231F20"/>
          <w:sz w:val="17"/>
        </w:rPr>
        <w:t>social,</w:t>
      </w:r>
      <w:r>
        <w:rPr>
          <w:color w:val="231F20"/>
          <w:spacing w:val="-27"/>
          <w:sz w:val="17"/>
        </w:rPr>
        <w:t> </w:t>
      </w:r>
      <w:r>
        <w:rPr>
          <w:color w:val="231F20"/>
          <w:sz w:val="17"/>
        </w:rPr>
        <w:t>logrando</w:t>
      </w:r>
      <w:r>
        <w:rPr>
          <w:color w:val="231F20"/>
          <w:spacing w:val="-27"/>
          <w:sz w:val="17"/>
        </w:rPr>
        <w:t> </w:t>
      </w:r>
      <w:r>
        <w:rPr>
          <w:color w:val="231F20"/>
          <w:sz w:val="17"/>
        </w:rPr>
        <w:t>con</w:t>
      </w:r>
      <w:r>
        <w:rPr>
          <w:color w:val="231F20"/>
          <w:spacing w:val="-27"/>
          <w:sz w:val="17"/>
        </w:rPr>
        <w:t> </w:t>
      </w:r>
      <w:r>
        <w:rPr>
          <w:color w:val="231F20"/>
          <w:sz w:val="17"/>
        </w:rPr>
        <w:t>ello</w:t>
      </w:r>
      <w:r>
        <w:rPr>
          <w:color w:val="231F20"/>
          <w:spacing w:val="-27"/>
          <w:sz w:val="17"/>
        </w:rPr>
        <w:t> </w:t>
      </w:r>
      <w:r>
        <w:rPr>
          <w:color w:val="231F20"/>
          <w:sz w:val="17"/>
        </w:rPr>
        <w:t>proporcionar</w:t>
      </w:r>
      <w:r>
        <w:rPr>
          <w:color w:val="231F20"/>
          <w:spacing w:val="-27"/>
          <w:sz w:val="17"/>
        </w:rPr>
        <w:t> </w:t>
      </w:r>
      <w:r>
        <w:rPr>
          <w:color w:val="231F20"/>
          <w:sz w:val="17"/>
        </w:rPr>
        <w:t>un</w:t>
      </w:r>
      <w:r>
        <w:rPr>
          <w:color w:val="231F20"/>
          <w:spacing w:val="-27"/>
          <w:sz w:val="17"/>
        </w:rPr>
        <w:t> </w:t>
      </w:r>
      <w:r>
        <w:rPr>
          <w:color w:val="231F20"/>
          <w:sz w:val="17"/>
        </w:rPr>
        <w:t>beneficio</w:t>
      </w:r>
      <w:r>
        <w:rPr>
          <w:color w:val="231F20"/>
          <w:spacing w:val="-27"/>
          <w:sz w:val="17"/>
        </w:rPr>
        <w:t> </w:t>
      </w:r>
      <w:r>
        <w:rPr>
          <w:color w:val="231F20"/>
          <w:sz w:val="17"/>
        </w:rPr>
        <w:t>a</w:t>
      </w:r>
      <w:r>
        <w:rPr>
          <w:color w:val="231F20"/>
          <w:spacing w:val="-27"/>
          <w:sz w:val="17"/>
        </w:rPr>
        <w:t> </w:t>
      </w:r>
      <w:r>
        <w:rPr>
          <w:color w:val="231F20"/>
          <w:sz w:val="17"/>
        </w:rPr>
        <w:t>sus</w:t>
      </w:r>
      <w:r>
        <w:rPr>
          <w:color w:val="231F20"/>
          <w:spacing w:val="-27"/>
          <w:sz w:val="17"/>
        </w:rPr>
        <w:t> </w:t>
      </w:r>
      <w:r>
        <w:rPr>
          <w:color w:val="231F20"/>
          <w:sz w:val="17"/>
        </w:rPr>
        <w:t>integrantes.</w:t>
      </w:r>
      <w:r>
        <w:rPr>
          <w:color w:val="231F20"/>
          <w:spacing w:val="-27"/>
          <w:sz w:val="17"/>
        </w:rPr>
        <w:t> </w:t>
      </w:r>
      <w:r>
        <w:rPr>
          <w:color w:val="231F20"/>
          <w:sz w:val="17"/>
        </w:rPr>
        <w:t>Los</w:t>
      </w:r>
      <w:r>
        <w:rPr>
          <w:color w:val="231F20"/>
          <w:spacing w:val="-27"/>
          <w:sz w:val="17"/>
        </w:rPr>
        <w:t> </w:t>
      </w:r>
      <w:r>
        <w:rPr>
          <w:color w:val="231F20"/>
          <w:sz w:val="17"/>
        </w:rPr>
        <w:t>paí- </w:t>
      </w:r>
      <w:r>
        <w:rPr>
          <w:color w:val="231F20"/>
          <w:w w:val="95"/>
          <w:sz w:val="17"/>
        </w:rPr>
        <w:t>ses desarrollados en nuestro entorno económico internacional son muy importantes, ya que tienen </w:t>
      </w:r>
      <w:r>
        <w:rPr>
          <w:color w:val="231F20"/>
          <w:sz w:val="17"/>
        </w:rPr>
        <w:t>un</w:t>
      </w:r>
      <w:r>
        <w:rPr>
          <w:color w:val="231F20"/>
          <w:spacing w:val="-13"/>
          <w:sz w:val="17"/>
        </w:rPr>
        <w:t> </w:t>
      </w:r>
      <w:r>
        <w:rPr>
          <w:color w:val="231F20"/>
          <w:sz w:val="17"/>
        </w:rPr>
        <w:t>gran</w:t>
      </w:r>
      <w:r>
        <w:rPr>
          <w:color w:val="231F20"/>
          <w:spacing w:val="-14"/>
          <w:sz w:val="17"/>
        </w:rPr>
        <w:t> </w:t>
      </w:r>
      <w:r>
        <w:rPr>
          <w:color w:val="231F20"/>
          <w:sz w:val="17"/>
        </w:rPr>
        <w:t>avance</w:t>
      </w:r>
      <w:r>
        <w:rPr>
          <w:color w:val="231F20"/>
          <w:spacing w:val="-13"/>
          <w:sz w:val="17"/>
        </w:rPr>
        <w:t> </w:t>
      </w:r>
      <w:r>
        <w:rPr>
          <w:color w:val="231F20"/>
          <w:sz w:val="17"/>
        </w:rPr>
        <w:t>científico</w:t>
      </w:r>
      <w:r>
        <w:rPr>
          <w:color w:val="231F20"/>
          <w:spacing w:val="-13"/>
          <w:sz w:val="17"/>
        </w:rPr>
        <w:t> </w:t>
      </w:r>
      <w:r>
        <w:rPr>
          <w:color w:val="231F20"/>
          <w:sz w:val="17"/>
        </w:rPr>
        <w:t>y</w:t>
      </w:r>
      <w:r>
        <w:rPr>
          <w:color w:val="231F20"/>
          <w:spacing w:val="-13"/>
          <w:sz w:val="17"/>
        </w:rPr>
        <w:t> </w:t>
      </w:r>
      <w:r>
        <w:rPr>
          <w:color w:val="231F20"/>
          <w:sz w:val="17"/>
        </w:rPr>
        <w:t>tecnológico</w:t>
      </w:r>
      <w:r>
        <w:rPr>
          <w:color w:val="231F20"/>
          <w:spacing w:val="-13"/>
          <w:sz w:val="17"/>
        </w:rPr>
        <w:t> </w:t>
      </w:r>
      <w:r>
        <w:rPr>
          <w:color w:val="231F20"/>
          <w:sz w:val="17"/>
        </w:rPr>
        <w:t>que,</w:t>
      </w:r>
      <w:r>
        <w:rPr>
          <w:color w:val="231F20"/>
          <w:spacing w:val="-13"/>
          <w:sz w:val="17"/>
        </w:rPr>
        <w:t> </w:t>
      </w:r>
      <w:r>
        <w:rPr>
          <w:color w:val="231F20"/>
          <w:sz w:val="17"/>
        </w:rPr>
        <w:t>aplicados</w:t>
      </w:r>
      <w:r>
        <w:rPr>
          <w:color w:val="231F20"/>
          <w:spacing w:val="-13"/>
          <w:sz w:val="17"/>
        </w:rPr>
        <w:t> </w:t>
      </w:r>
      <w:r>
        <w:rPr>
          <w:color w:val="231F20"/>
          <w:sz w:val="17"/>
        </w:rPr>
        <w:t>al</w:t>
      </w:r>
      <w:r>
        <w:rPr>
          <w:color w:val="231F20"/>
          <w:spacing w:val="-13"/>
          <w:sz w:val="17"/>
        </w:rPr>
        <w:t> </w:t>
      </w:r>
      <w:r>
        <w:rPr>
          <w:color w:val="231F20"/>
          <w:sz w:val="17"/>
        </w:rPr>
        <w:t>aspecto</w:t>
      </w:r>
      <w:r>
        <w:rPr>
          <w:color w:val="231F20"/>
          <w:spacing w:val="-13"/>
          <w:sz w:val="17"/>
        </w:rPr>
        <w:t> </w:t>
      </w:r>
      <w:r>
        <w:rPr>
          <w:color w:val="231F20"/>
          <w:sz w:val="17"/>
        </w:rPr>
        <w:t>industrial,</w:t>
      </w:r>
      <w:r>
        <w:rPr>
          <w:color w:val="231F20"/>
          <w:spacing w:val="-13"/>
          <w:sz w:val="17"/>
        </w:rPr>
        <w:t> </w:t>
      </w:r>
      <w:r>
        <w:rPr>
          <w:color w:val="231F20"/>
          <w:sz w:val="17"/>
        </w:rPr>
        <w:t>les</w:t>
      </w:r>
      <w:r>
        <w:rPr>
          <w:color w:val="231F20"/>
          <w:spacing w:val="-13"/>
          <w:sz w:val="17"/>
        </w:rPr>
        <w:t> </w:t>
      </w:r>
      <w:r>
        <w:rPr>
          <w:color w:val="231F20"/>
          <w:sz w:val="17"/>
        </w:rPr>
        <w:t>permiten</w:t>
      </w:r>
      <w:r>
        <w:rPr>
          <w:color w:val="231F20"/>
          <w:spacing w:val="-13"/>
          <w:sz w:val="17"/>
        </w:rPr>
        <w:t> </w:t>
      </w:r>
      <w:r>
        <w:rPr>
          <w:color w:val="231F20"/>
          <w:sz w:val="17"/>
        </w:rPr>
        <w:t>generar altos</w:t>
      </w:r>
      <w:r>
        <w:rPr>
          <w:color w:val="231F20"/>
          <w:spacing w:val="-11"/>
          <w:sz w:val="17"/>
        </w:rPr>
        <w:t> </w:t>
      </w:r>
      <w:r>
        <w:rPr>
          <w:color w:val="231F20"/>
          <w:sz w:val="17"/>
        </w:rPr>
        <w:t>índices</w:t>
      </w:r>
      <w:r>
        <w:rPr>
          <w:color w:val="231F20"/>
          <w:spacing w:val="-10"/>
          <w:sz w:val="17"/>
        </w:rPr>
        <w:t> </w:t>
      </w:r>
      <w:r>
        <w:rPr>
          <w:color w:val="231F20"/>
          <w:sz w:val="17"/>
        </w:rPr>
        <w:t>de</w:t>
      </w:r>
      <w:r>
        <w:rPr>
          <w:color w:val="231F20"/>
          <w:spacing w:val="-10"/>
          <w:sz w:val="17"/>
        </w:rPr>
        <w:t> </w:t>
      </w:r>
      <w:r>
        <w:rPr>
          <w:color w:val="231F20"/>
          <w:sz w:val="17"/>
        </w:rPr>
        <w:t>producción</w:t>
      </w:r>
      <w:r>
        <w:rPr>
          <w:color w:val="231F20"/>
          <w:spacing w:val="-10"/>
          <w:sz w:val="17"/>
        </w:rPr>
        <w:t> </w:t>
      </w:r>
      <w:r>
        <w:rPr>
          <w:color w:val="231F20"/>
          <w:sz w:val="17"/>
        </w:rPr>
        <w:t>con</w:t>
      </w:r>
      <w:r>
        <w:rPr>
          <w:color w:val="231F20"/>
          <w:spacing w:val="-10"/>
          <w:sz w:val="17"/>
        </w:rPr>
        <w:t> </w:t>
      </w:r>
      <w:r>
        <w:rPr>
          <w:color w:val="231F20"/>
          <w:sz w:val="17"/>
        </w:rPr>
        <w:t>grado</w:t>
      </w:r>
      <w:r>
        <w:rPr>
          <w:color w:val="231F20"/>
          <w:spacing w:val="-10"/>
          <w:sz w:val="17"/>
        </w:rPr>
        <w:t> </w:t>
      </w:r>
      <w:r>
        <w:rPr>
          <w:color w:val="231F20"/>
          <w:sz w:val="17"/>
        </w:rPr>
        <w:t>óptimo</w:t>
      </w:r>
      <w:r>
        <w:rPr>
          <w:color w:val="231F20"/>
          <w:spacing w:val="-10"/>
          <w:sz w:val="17"/>
        </w:rPr>
        <w:t> </w:t>
      </w:r>
      <w:r>
        <w:rPr>
          <w:color w:val="231F20"/>
          <w:sz w:val="17"/>
        </w:rPr>
        <w:t>de</w:t>
      </w:r>
      <w:r>
        <w:rPr>
          <w:color w:val="231F20"/>
          <w:spacing w:val="-10"/>
          <w:sz w:val="17"/>
        </w:rPr>
        <w:t> </w:t>
      </w:r>
      <w:r>
        <w:rPr>
          <w:color w:val="231F20"/>
          <w:sz w:val="17"/>
        </w:rPr>
        <w:t>calidad</w:t>
      </w:r>
      <w:r>
        <w:rPr>
          <w:color w:val="231F20"/>
          <w:spacing w:val="-10"/>
          <w:sz w:val="17"/>
        </w:rPr>
        <w:t> </w:t>
      </w:r>
      <w:r>
        <w:rPr>
          <w:color w:val="231F20"/>
          <w:sz w:val="17"/>
        </w:rPr>
        <w:t>y</w:t>
      </w:r>
      <w:r>
        <w:rPr>
          <w:color w:val="231F20"/>
          <w:spacing w:val="-10"/>
          <w:sz w:val="17"/>
        </w:rPr>
        <w:t> </w:t>
      </w:r>
      <w:r>
        <w:rPr>
          <w:color w:val="231F20"/>
          <w:sz w:val="17"/>
        </w:rPr>
        <w:t>establecer</w:t>
      </w:r>
      <w:r>
        <w:rPr>
          <w:color w:val="231F20"/>
          <w:spacing w:val="-10"/>
          <w:sz w:val="17"/>
        </w:rPr>
        <w:t> </w:t>
      </w:r>
      <w:r>
        <w:rPr>
          <w:color w:val="231F20"/>
          <w:sz w:val="17"/>
        </w:rPr>
        <w:t>un</w:t>
      </w:r>
      <w:r>
        <w:rPr>
          <w:color w:val="231F20"/>
          <w:spacing w:val="-10"/>
          <w:sz w:val="17"/>
        </w:rPr>
        <w:t> </w:t>
      </w:r>
      <w:r>
        <w:rPr>
          <w:color w:val="231F20"/>
          <w:sz w:val="17"/>
        </w:rPr>
        <w:t>dominio</w:t>
      </w:r>
      <w:r>
        <w:rPr>
          <w:color w:val="231F20"/>
          <w:spacing w:val="-10"/>
          <w:sz w:val="17"/>
        </w:rPr>
        <w:t> </w:t>
      </w:r>
      <w:r>
        <w:rPr>
          <w:color w:val="231F20"/>
          <w:sz w:val="17"/>
        </w:rPr>
        <w:t>en</w:t>
      </w:r>
      <w:r>
        <w:rPr>
          <w:color w:val="231F20"/>
          <w:spacing w:val="-10"/>
          <w:sz w:val="17"/>
        </w:rPr>
        <w:t> </w:t>
      </w:r>
      <w:r>
        <w:rPr>
          <w:color w:val="231F20"/>
          <w:sz w:val="17"/>
        </w:rPr>
        <w:t>el</w:t>
      </w:r>
      <w:r>
        <w:rPr>
          <w:color w:val="231F20"/>
          <w:spacing w:val="-10"/>
          <w:sz w:val="17"/>
        </w:rPr>
        <w:t> </w:t>
      </w:r>
      <w:r>
        <w:rPr>
          <w:color w:val="231F20"/>
          <w:sz w:val="17"/>
        </w:rPr>
        <w:t>mercado internacional</w:t>
      </w:r>
      <w:r>
        <w:rPr>
          <w:color w:val="231F20"/>
          <w:spacing w:val="-13"/>
          <w:sz w:val="17"/>
        </w:rPr>
        <w:t> </w:t>
      </w:r>
      <w:r>
        <w:rPr>
          <w:color w:val="231F20"/>
          <w:sz w:val="17"/>
        </w:rPr>
        <w:t>con</w:t>
      </w:r>
      <w:r>
        <w:rPr>
          <w:color w:val="231F20"/>
          <w:spacing w:val="-15"/>
          <w:sz w:val="17"/>
        </w:rPr>
        <w:t> </w:t>
      </w:r>
      <w:r>
        <w:rPr>
          <w:color w:val="231F20"/>
          <w:sz w:val="17"/>
        </w:rPr>
        <w:t>sus</w:t>
      </w:r>
      <w:r>
        <w:rPr>
          <w:color w:val="231F20"/>
          <w:spacing w:val="-15"/>
          <w:sz w:val="17"/>
        </w:rPr>
        <w:t> </w:t>
      </w:r>
      <w:r>
        <w:rPr>
          <w:color w:val="231F20"/>
          <w:sz w:val="17"/>
        </w:rPr>
        <w:t>empresas,</w:t>
      </w:r>
      <w:r>
        <w:rPr>
          <w:color w:val="231F20"/>
          <w:spacing w:val="-15"/>
          <w:sz w:val="17"/>
        </w:rPr>
        <w:t> </w:t>
      </w:r>
      <w:r>
        <w:rPr>
          <w:color w:val="231F20"/>
          <w:sz w:val="17"/>
        </w:rPr>
        <w:t>logrando</w:t>
      </w:r>
      <w:r>
        <w:rPr>
          <w:color w:val="231F20"/>
          <w:spacing w:val="-15"/>
          <w:sz w:val="17"/>
        </w:rPr>
        <w:t> </w:t>
      </w:r>
      <w:r>
        <w:rPr>
          <w:color w:val="231F20"/>
          <w:sz w:val="17"/>
        </w:rPr>
        <w:t>con</w:t>
      </w:r>
      <w:r>
        <w:rPr>
          <w:color w:val="231F20"/>
          <w:spacing w:val="-15"/>
          <w:sz w:val="17"/>
        </w:rPr>
        <w:t> </w:t>
      </w:r>
      <w:r>
        <w:rPr>
          <w:color w:val="231F20"/>
          <w:sz w:val="17"/>
        </w:rPr>
        <w:t>ellas</w:t>
      </w:r>
      <w:r>
        <w:rPr>
          <w:color w:val="231F20"/>
          <w:spacing w:val="-15"/>
          <w:sz w:val="17"/>
        </w:rPr>
        <w:t> </w:t>
      </w:r>
      <w:r>
        <w:rPr>
          <w:color w:val="231F20"/>
          <w:sz w:val="17"/>
        </w:rPr>
        <w:t>ser</w:t>
      </w:r>
      <w:r>
        <w:rPr>
          <w:color w:val="231F20"/>
          <w:spacing w:val="-15"/>
          <w:sz w:val="17"/>
        </w:rPr>
        <w:t> </w:t>
      </w:r>
      <w:r>
        <w:rPr>
          <w:color w:val="231F20"/>
          <w:sz w:val="17"/>
        </w:rPr>
        <w:t>países</w:t>
      </w:r>
      <w:r>
        <w:rPr>
          <w:color w:val="231F20"/>
          <w:spacing w:val="-15"/>
          <w:sz w:val="17"/>
        </w:rPr>
        <w:t> </w:t>
      </w:r>
      <w:r>
        <w:rPr>
          <w:color w:val="231F20"/>
          <w:sz w:val="17"/>
        </w:rPr>
        <w:t>altamente</w:t>
      </w:r>
      <w:r>
        <w:rPr>
          <w:color w:val="231F20"/>
          <w:spacing w:val="-15"/>
          <w:sz w:val="17"/>
        </w:rPr>
        <w:t> </w:t>
      </w:r>
      <w:r>
        <w:rPr>
          <w:color w:val="231F20"/>
          <w:sz w:val="17"/>
        </w:rPr>
        <w:t>competitivos.</w:t>
      </w:r>
      <w:r>
        <w:rPr>
          <w:color w:val="231F20"/>
          <w:spacing w:val="-15"/>
          <w:sz w:val="17"/>
        </w:rPr>
        <w:t> </w:t>
      </w:r>
      <w:r>
        <w:rPr>
          <w:color w:val="231F20"/>
          <w:sz w:val="17"/>
        </w:rPr>
        <w:t>Se</w:t>
      </w:r>
      <w:r>
        <w:rPr>
          <w:color w:val="231F20"/>
          <w:spacing w:val="-15"/>
          <w:sz w:val="17"/>
        </w:rPr>
        <w:t> </w:t>
      </w:r>
      <w:r>
        <w:rPr>
          <w:color w:val="231F20"/>
          <w:sz w:val="17"/>
        </w:rPr>
        <w:t>caracte- rizan</w:t>
      </w:r>
      <w:r>
        <w:rPr>
          <w:color w:val="231F20"/>
          <w:spacing w:val="-18"/>
          <w:sz w:val="17"/>
        </w:rPr>
        <w:t> </w:t>
      </w:r>
      <w:r>
        <w:rPr>
          <w:color w:val="231F20"/>
          <w:sz w:val="17"/>
        </w:rPr>
        <w:t>por:</w:t>
      </w:r>
      <w:r>
        <w:rPr>
          <w:color w:val="231F20"/>
          <w:spacing w:val="-18"/>
          <w:sz w:val="17"/>
        </w:rPr>
        <w:t> </w:t>
      </w:r>
      <w:r>
        <w:rPr>
          <w:color w:val="231F20"/>
          <w:sz w:val="17"/>
        </w:rPr>
        <w:t>a)</w:t>
      </w:r>
      <w:r>
        <w:rPr>
          <w:color w:val="231F20"/>
          <w:spacing w:val="-18"/>
          <w:sz w:val="17"/>
        </w:rPr>
        <w:t> </w:t>
      </w:r>
      <w:r>
        <w:rPr>
          <w:color w:val="231F20"/>
          <w:sz w:val="17"/>
        </w:rPr>
        <w:t>Contar</w:t>
      </w:r>
      <w:r>
        <w:rPr>
          <w:color w:val="231F20"/>
          <w:spacing w:val="-18"/>
          <w:sz w:val="17"/>
        </w:rPr>
        <w:t> </w:t>
      </w:r>
      <w:r>
        <w:rPr>
          <w:color w:val="231F20"/>
          <w:sz w:val="17"/>
        </w:rPr>
        <w:t>con</w:t>
      </w:r>
      <w:r>
        <w:rPr>
          <w:color w:val="231F20"/>
          <w:spacing w:val="-18"/>
          <w:sz w:val="17"/>
        </w:rPr>
        <w:t> </w:t>
      </w:r>
      <w:r>
        <w:rPr>
          <w:color w:val="231F20"/>
          <w:sz w:val="17"/>
        </w:rPr>
        <w:t>un</w:t>
      </w:r>
      <w:r>
        <w:rPr>
          <w:color w:val="231F20"/>
          <w:spacing w:val="-18"/>
          <w:sz w:val="17"/>
        </w:rPr>
        <w:t> </w:t>
      </w:r>
      <w:r>
        <w:rPr>
          <w:color w:val="231F20"/>
          <w:sz w:val="17"/>
        </w:rPr>
        <w:t>alto</w:t>
      </w:r>
      <w:r>
        <w:rPr>
          <w:color w:val="231F20"/>
          <w:spacing w:val="-18"/>
          <w:sz w:val="17"/>
        </w:rPr>
        <w:t> </w:t>
      </w:r>
      <w:r>
        <w:rPr>
          <w:color w:val="231F20"/>
          <w:sz w:val="17"/>
        </w:rPr>
        <w:t>grado</w:t>
      </w:r>
      <w:r>
        <w:rPr>
          <w:color w:val="231F20"/>
          <w:spacing w:val="-18"/>
          <w:sz w:val="17"/>
        </w:rPr>
        <w:t> </w:t>
      </w:r>
      <w:r>
        <w:rPr>
          <w:color w:val="231F20"/>
          <w:sz w:val="17"/>
        </w:rPr>
        <w:t>de</w:t>
      </w:r>
      <w:r>
        <w:rPr>
          <w:color w:val="231F20"/>
          <w:spacing w:val="-18"/>
          <w:sz w:val="17"/>
        </w:rPr>
        <w:t> </w:t>
      </w:r>
      <w:r>
        <w:rPr>
          <w:color w:val="231F20"/>
          <w:sz w:val="17"/>
        </w:rPr>
        <w:t>alfabetización.</w:t>
      </w:r>
      <w:r>
        <w:rPr>
          <w:color w:val="231F20"/>
          <w:spacing w:val="-18"/>
          <w:sz w:val="17"/>
        </w:rPr>
        <w:t> </w:t>
      </w:r>
      <w:r>
        <w:rPr>
          <w:color w:val="231F20"/>
          <w:sz w:val="17"/>
        </w:rPr>
        <w:t>b)</w:t>
      </w:r>
      <w:r>
        <w:rPr>
          <w:color w:val="231F20"/>
          <w:spacing w:val="-18"/>
          <w:sz w:val="17"/>
        </w:rPr>
        <w:t> </w:t>
      </w:r>
      <w:r>
        <w:rPr>
          <w:color w:val="231F20"/>
          <w:sz w:val="17"/>
        </w:rPr>
        <w:t>Avance</w:t>
      </w:r>
      <w:r>
        <w:rPr>
          <w:color w:val="231F20"/>
          <w:spacing w:val="-18"/>
          <w:sz w:val="17"/>
        </w:rPr>
        <w:t> </w:t>
      </w:r>
      <w:r>
        <w:rPr>
          <w:color w:val="231F20"/>
          <w:sz w:val="17"/>
        </w:rPr>
        <w:t>científico</w:t>
      </w:r>
      <w:r>
        <w:rPr>
          <w:color w:val="231F20"/>
          <w:spacing w:val="-18"/>
          <w:sz w:val="17"/>
        </w:rPr>
        <w:t> </w:t>
      </w:r>
      <w:r>
        <w:rPr>
          <w:color w:val="231F20"/>
          <w:sz w:val="17"/>
        </w:rPr>
        <w:t>y</w:t>
      </w:r>
      <w:r>
        <w:rPr>
          <w:color w:val="231F20"/>
          <w:spacing w:val="-18"/>
          <w:sz w:val="17"/>
        </w:rPr>
        <w:t> </w:t>
      </w:r>
      <w:r>
        <w:rPr>
          <w:color w:val="231F20"/>
          <w:sz w:val="17"/>
        </w:rPr>
        <w:t>tecnológico.</w:t>
      </w:r>
      <w:r>
        <w:rPr>
          <w:color w:val="231F20"/>
          <w:spacing w:val="-18"/>
          <w:sz w:val="17"/>
        </w:rPr>
        <w:t> </w:t>
      </w:r>
      <w:r>
        <w:rPr>
          <w:color w:val="231F20"/>
          <w:sz w:val="17"/>
        </w:rPr>
        <w:t>c)</w:t>
      </w:r>
      <w:r>
        <w:rPr>
          <w:color w:val="231F20"/>
          <w:spacing w:val="-18"/>
          <w:sz w:val="17"/>
        </w:rPr>
        <w:t> </w:t>
      </w:r>
      <w:r>
        <w:rPr>
          <w:color w:val="231F20"/>
          <w:sz w:val="17"/>
        </w:rPr>
        <w:t>Alto </w:t>
      </w:r>
      <w:r>
        <w:rPr>
          <w:color w:val="231F20"/>
          <w:w w:val="95"/>
          <w:sz w:val="17"/>
        </w:rPr>
        <w:t>nivel competitivo. d) Exportación de capitales a países subdesarrollados. e) Alto ingreso per</w:t>
      </w:r>
      <w:r>
        <w:rPr>
          <w:color w:val="231F20"/>
          <w:spacing w:val="-8"/>
          <w:w w:val="95"/>
          <w:sz w:val="17"/>
        </w:rPr>
        <w:t> </w:t>
      </w:r>
      <w:r>
        <w:rPr>
          <w:color w:val="231F20"/>
          <w:w w:val="95"/>
          <w:sz w:val="17"/>
        </w:rPr>
        <w:t>cápita.</w:t>
      </w:r>
    </w:p>
    <w:p>
      <w:pPr>
        <w:spacing w:line="220" w:lineRule="exact" w:before="0"/>
        <w:ind w:left="113" w:right="112" w:firstLine="0"/>
        <w:jc w:val="both"/>
        <w:rPr>
          <w:sz w:val="17"/>
        </w:rPr>
      </w:pPr>
      <w:r>
        <w:rPr>
          <w:color w:val="231F20"/>
          <w:sz w:val="17"/>
        </w:rPr>
        <w:t>f)</w:t>
      </w:r>
      <w:r>
        <w:rPr>
          <w:color w:val="231F20"/>
          <w:spacing w:val="-23"/>
          <w:sz w:val="17"/>
        </w:rPr>
        <w:t> </w:t>
      </w:r>
      <w:r>
        <w:rPr>
          <w:color w:val="231F20"/>
          <w:sz w:val="17"/>
        </w:rPr>
        <w:t>Producto</w:t>
      </w:r>
      <w:r>
        <w:rPr>
          <w:color w:val="231F20"/>
          <w:spacing w:val="-23"/>
          <w:sz w:val="17"/>
        </w:rPr>
        <w:t> </w:t>
      </w:r>
      <w:r>
        <w:rPr>
          <w:color w:val="231F20"/>
          <w:sz w:val="17"/>
        </w:rPr>
        <w:t>Interno</w:t>
      </w:r>
      <w:r>
        <w:rPr>
          <w:color w:val="231F20"/>
          <w:spacing w:val="-23"/>
          <w:sz w:val="17"/>
        </w:rPr>
        <w:t> </w:t>
      </w:r>
      <w:r>
        <w:rPr>
          <w:color w:val="231F20"/>
          <w:sz w:val="17"/>
        </w:rPr>
        <w:t>Bruto</w:t>
      </w:r>
      <w:r>
        <w:rPr>
          <w:color w:val="231F20"/>
          <w:spacing w:val="-23"/>
          <w:sz w:val="17"/>
        </w:rPr>
        <w:t> </w:t>
      </w:r>
      <w:r>
        <w:rPr>
          <w:color w:val="231F20"/>
          <w:sz w:val="17"/>
        </w:rPr>
        <w:t>superior</w:t>
      </w:r>
      <w:r>
        <w:rPr>
          <w:color w:val="231F20"/>
          <w:spacing w:val="-23"/>
          <w:sz w:val="17"/>
        </w:rPr>
        <w:t> </w:t>
      </w:r>
      <w:r>
        <w:rPr>
          <w:color w:val="231F20"/>
          <w:sz w:val="17"/>
        </w:rPr>
        <w:t>a</w:t>
      </w:r>
      <w:r>
        <w:rPr>
          <w:color w:val="231F20"/>
          <w:spacing w:val="-23"/>
          <w:sz w:val="17"/>
        </w:rPr>
        <w:t> </w:t>
      </w:r>
      <w:r>
        <w:rPr>
          <w:color w:val="231F20"/>
          <w:sz w:val="17"/>
        </w:rPr>
        <w:t>6%.</w:t>
      </w:r>
      <w:r>
        <w:rPr>
          <w:color w:val="231F20"/>
          <w:spacing w:val="-23"/>
          <w:sz w:val="17"/>
        </w:rPr>
        <w:t> </w:t>
      </w:r>
      <w:r>
        <w:rPr>
          <w:color w:val="231F20"/>
          <w:sz w:val="17"/>
        </w:rPr>
        <w:t>y</w:t>
      </w:r>
      <w:r>
        <w:rPr>
          <w:color w:val="231F20"/>
          <w:spacing w:val="-23"/>
          <w:sz w:val="17"/>
        </w:rPr>
        <w:t> </w:t>
      </w:r>
      <w:r>
        <w:rPr>
          <w:color w:val="231F20"/>
          <w:sz w:val="17"/>
        </w:rPr>
        <w:t>g)</w:t>
      </w:r>
      <w:r>
        <w:rPr>
          <w:color w:val="231F20"/>
          <w:spacing w:val="-23"/>
          <w:sz w:val="17"/>
        </w:rPr>
        <w:t> </w:t>
      </w:r>
      <w:r>
        <w:rPr>
          <w:color w:val="231F20"/>
          <w:sz w:val="17"/>
        </w:rPr>
        <w:t>Cuentan</w:t>
      </w:r>
      <w:r>
        <w:rPr>
          <w:color w:val="231F20"/>
          <w:spacing w:val="-23"/>
          <w:sz w:val="17"/>
        </w:rPr>
        <w:t> </w:t>
      </w:r>
      <w:r>
        <w:rPr>
          <w:color w:val="231F20"/>
          <w:sz w:val="17"/>
        </w:rPr>
        <w:t>con</w:t>
      </w:r>
      <w:r>
        <w:rPr>
          <w:color w:val="231F20"/>
          <w:spacing w:val="-23"/>
          <w:sz w:val="17"/>
        </w:rPr>
        <w:t> </w:t>
      </w:r>
      <w:r>
        <w:rPr>
          <w:color w:val="231F20"/>
          <w:sz w:val="17"/>
        </w:rPr>
        <w:t>grandes</w:t>
      </w:r>
      <w:r>
        <w:rPr>
          <w:color w:val="231F20"/>
          <w:spacing w:val="-23"/>
          <w:sz w:val="17"/>
        </w:rPr>
        <w:t> </w:t>
      </w:r>
      <w:r>
        <w:rPr>
          <w:color w:val="231F20"/>
          <w:sz w:val="17"/>
        </w:rPr>
        <w:t>empresas</w:t>
      </w:r>
      <w:r>
        <w:rPr>
          <w:color w:val="231F20"/>
          <w:spacing w:val="-23"/>
          <w:sz w:val="17"/>
        </w:rPr>
        <w:t> </w:t>
      </w:r>
      <w:r>
        <w:rPr>
          <w:color w:val="231F20"/>
          <w:sz w:val="17"/>
        </w:rPr>
        <w:t>de</w:t>
      </w:r>
      <w:r>
        <w:rPr>
          <w:color w:val="231F20"/>
          <w:spacing w:val="-23"/>
          <w:sz w:val="17"/>
        </w:rPr>
        <w:t> </w:t>
      </w:r>
      <w:r>
        <w:rPr>
          <w:color w:val="231F20"/>
          <w:sz w:val="17"/>
        </w:rPr>
        <w:t>tipo</w:t>
      </w:r>
      <w:r>
        <w:rPr>
          <w:color w:val="231F20"/>
          <w:spacing w:val="-23"/>
          <w:sz w:val="17"/>
        </w:rPr>
        <w:t> </w:t>
      </w:r>
      <w:r>
        <w:rPr>
          <w:color w:val="231F20"/>
          <w:sz w:val="17"/>
        </w:rPr>
        <w:t>monopolista</w:t>
      </w:r>
      <w:r>
        <w:rPr>
          <w:color w:val="231F20"/>
          <w:spacing w:val="-23"/>
          <w:sz w:val="17"/>
        </w:rPr>
        <w:t> </w:t>
      </w:r>
      <w:r>
        <w:rPr>
          <w:color w:val="231F20"/>
          <w:sz w:val="17"/>
        </w:rPr>
        <w:t>y transnacional.</w:t>
      </w:r>
    </w:p>
    <w:p>
      <w:pPr>
        <w:spacing w:line="220" w:lineRule="exact" w:before="0"/>
        <w:ind w:left="113" w:right="111" w:firstLine="283"/>
        <w:jc w:val="both"/>
        <w:rPr>
          <w:sz w:val="17"/>
        </w:rPr>
      </w:pPr>
      <w:r>
        <w:rPr>
          <w:color w:val="231F20"/>
          <w:w w:val="95"/>
          <w:position w:val="6"/>
          <w:sz w:val="9"/>
        </w:rPr>
        <w:t>3</w:t>
      </w:r>
      <w:r>
        <w:rPr>
          <w:color w:val="231F20"/>
          <w:spacing w:val="6"/>
          <w:w w:val="95"/>
          <w:position w:val="6"/>
          <w:sz w:val="9"/>
        </w:rPr>
        <w:t> </w:t>
      </w:r>
      <w:r>
        <w:rPr>
          <w:color w:val="231F20"/>
          <w:w w:val="95"/>
          <w:sz w:val="17"/>
        </w:rPr>
        <w:t>Es</w:t>
      </w:r>
      <w:r>
        <w:rPr>
          <w:color w:val="231F20"/>
          <w:spacing w:val="-13"/>
          <w:w w:val="95"/>
          <w:sz w:val="17"/>
        </w:rPr>
        <w:t> </w:t>
      </w:r>
      <w:r>
        <w:rPr>
          <w:color w:val="231F20"/>
          <w:w w:val="95"/>
          <w:sz w:val="17"/>
        </w:rPr>
        <w:t>aquel</w:t>
      </w:r>
      <w:r>
        <w:rPr>
          <w:color w:val="231F20"/>
          <w:spacing w:val="-13"/>
          <w:w w:val="95"/>
          <w:sz w:val="17"/>
        </w:rPr>
        <w:t> </w:t>
      </w:r>
      <w:r>
        <w:rPr>
          <w:color w:val="231F20"/>
          <w:w w:val="95"/>
          <w:sz w:val="17"/>
        </w:rPr>
        <w:t>que</w:t>
      </w:r>
      <w:r>
        <w:rPr>
          <w:color w:val="231F20"/>
          <w:spacing w:val="-13"/>
          <w:w w:val="95"/>
          <w:sz w:val="17"/>
        </w:rPr>
        <w:t> </w:t>
      </w:r>
      <w:r>
        <w:rPr>
          <w:color w:val="231F20"/>
          <w:w w:val="95"/>
          <w:sz w:val="17"/>
        </w:rPr>
        <w:t>sufre</w:t>
      </w:r>
      <w:r>
        <w:rPr>
          <w:color w:val="231F20"/>
          <w:spacing w:val="-13"/>
          <w:w w:val="95"/>
          <w:sz w:val="17"/>
        </w:rPr>
        <w:t> </w:t>
      </w:r>
      <w:r>
        <w:rPr>
          <w:color w:val="231F20"/>
          <w:w w:val="95"/>
          <w:sz w:val="17"/>
        </w:rPr>
        <w:t>un</w:t>
      </w:r>
      <w:r>
        <w:rPr>
          <w:color w:val="231F20"/>
          <w:spacing w:val="-13"/>
          <w:w w:val="95"/>
          <w:sz w:val="17"/>
        </w:rPr>
        <w:t> </w:t>
      </w:r>
      <w:r>
        <w:rPr>
          <w:color w:val="231F20"/>
          <w:w w:val="95"/>
          <w:sz w:val="17"/>
        </w:rPr>
        <w:t>atraso</w:t>
      </w:r>
      <w:r>
        <w:rPr>
          <w:color w:val="231F20"/>
          <w:spacing w:val="-13"/>
          <w:w w:val="95"/>
          <w:sz w:val="17"/>
        </w:rPr>
        <w:t> </w:t>
      </w:r>
      <w:r>
        <w:rPr>
          <w:color w:val="231F20"/>
          <w:w w:val="95"/>
          <w:sz w:val="17"/>
        </w:rPr>
        <w:t>o</w:t>
      </w:r>
      <w:r>
        <w:rPr>
          <w:color w:val="231F20"/>
          <w:spacing w:val="-13"/>
          <w:w w:val="95"/>
          <w:sz w:val="17"/>
        </w:rPr>
        <w:t> </w:t>
      </w:r>
      <w:r>
        <w:rPr>
          <w:color w:val="231F20"/>
          <w:w w:val="95"/>
          <w:sz w:val="17"/>
        </w:rPr>
        <w:t>estancamiento</w:t>
      </w:r>
      <w:r>
        <w:rPr>
          <w:color w:val="231F20"/>
          <w:spacing w:val="-13"/>
          <w:w w:val="95"/>
          <w:sz w:val="17"/>
        </w:rPr>
        <w:t> </w:t>
      </w:r>
      <w:r>
        <w:rPr>
          <w:color w:val="231F20"/>
          <w:w w:val="95"/>
          <w:sz w:val="17"/>
        </w:rPr>
        <w:t>en</w:t>
      </w:r>
      <w:r>
        <w:rPr>
          <w:color w:val="231F20"/>
          <w:spacing w:val="-13"/>
          <w:w w:val="95"/>
          <w:sz w:val="17"/>
        </w:rPr>
        <w:t> </w:t>
      </w:r>
      <w:r>
        <w:rPr>
          <w:color w:val="231F20"/>
          <w:w w:val="95"/>
          <w:sz w:val="17"/>
        </w:rPr>
        <w:t>sus</w:t>
      </w:r>
      <w:r>
        <w:rPr>
          <w:color w:val="231F20"/>
          <w:spacing w:val="-13"/>
          <w:w w:val="95"/>
          <w:sz w:val="17"/>
        </w:rPr>
        <w:t> </w:t>
      </w:r>
      <w:r>
        <w:rPr>
          <w:color w:val="231F20"/>
          <w:w w:val="95"/>
          <w:sz w:val="17"/>
        </w:rPr>
        <w:t>actividades</w:t>
      </w:r>
      <w:r>
        <w:rPr>
          <w:color w:val="231F20"/>
          <w:spacing w:val="-13"/>
          <w:w w:val="95"/>
          <w:sz w:val="17"/>
        </w:rPr>
        <w:t> </w:t>
      </w:r>
      <w:r>
        <w:rPr>
          <w:color w:val="231F20"/>
          <w:w w:val="95"/>
          <w:sz w:val="17"/>
        </w:rPr>
        <w:t>productivas,</w:t>
      </w:r>
      <w:r>
        <w:rPr>
          <w:color w:val="231F20"/>
          <w:spacing w:val="-14"/>
          <w:w w:val="95"/>
          <w:sz w:val="17"/>
        </w:rPr>
        <w:t> </w:t>
      </w:r>
      <w:r>
        <w:rPr>
          <w:color w:val="231F20"/>
          <w:w w:val="95"/>
          <w:sz w:val="17"/>
        </w:rPr>
        <w:t>políticas</w:t>
      </w:r>
      <w:r>
        <w:rPr>
          <w:color w:val="231F20"/>
          <w:spacing w:val="-13"/>
          <w:w w:val="95"/>
          <w:sz w:val="17"/>
        </w:rPr>
        <w:t> </w:t>
      </w:r>
      <w:r>
        <w:rPr>
          <w:color w:val="231F20"/>
          <w:w w:val="95"/>
          <w:sz w:val="17"/>
        </w:rPr>
        <w:t>y</w:t>
      </w:r>
      <w:r>
        <w:rPr>
          <w:color w:val="231F20"/>
          <w:spacing w:val="-13"/>
          <w:w w:val="95"/>
          <w:sz w:val="17"/>
        </w:rPr>
        <w:t> </w:t>
      </w:r>
      <w:r>
        <w:rPr>
          <w:color w:val="231F20"/>
          <w:w w:val="95"/>
          <w:sz w:val="17"/>
        </w:rPr>
        <w:t>sociales. Las</w:t>
      </w:r>
      <w:r>
        <w:rPr>
          <w:color w:val="231F20"/>
          <w:spacing w:val="-6"/>
          <w:w w:val="95"/>
          <w:sz w:val="17"/>
        </w:rPr>
        <w:t> </w:t>
      </w:r>
      <w:r>
        <w:rPr>
          <w:color w:val="231F20"/>
          <w:w w:val="95"/>
          <w:sz w:val="17"/>
        </w:rPr>
        <w:t>naciones</w:t>
      </w:r>
      <w:r>
        <w:rPr>
          <w:color w:val="231F20"/>
          <w:spacing w:val="-5"/>
          <w:w w:val="95"/>
          <w:sz w:val="17"/>
        </w:rPr>
        <w:t> </w:t>
      </w:r>
      <w:r>
        <w:rPr>
          <w:color w:val="231F20"/>
          <w:w w:val="95"/>
          <w:sz w:val="17"/>
        </w:rPr>
        <w:t>del</w:t>
      </w:r>
      <w:r>
        <w:rPr>
          <w:color w:val="231F20"/>
          <w:spacing w:val="-6"/>
          <w:w w:val="95"/>
          <w:sz w:val="17"/>
        </w:rPr>
        <w:t> </w:t>
      </w:r>
      <w:r>
        <w:rPr>
          <w:color w:val="231F20"/>
          <w:w w:val="95"/>
          <w:sz w:val="17"/>
        </w:rPr>
        <w:t>tercer</w:t>
      </w:r>
      <w:r>
        <w:rPr>
          <w:color w:val="231F20"/>
          <w:spacing w:val="-6"/>
          <w:w w:val="95"/>
          <w:sz w:val="17"/>
        </w:rPr>
        <w:t> </w:t>
      </w:r>
      <w:r>
        <w:rPr>
          <w:color w:val="231F20"/>
          <w:w w:val="95"/>
          <w:sz w:val="17"/>
        </w:rPr>
        <w:t>mundo</w:t>
      </w:r>
      <w:r>
        <w:rPr>
          <w:color w:val="231F20"/>
          <w:spacing w:val="-6"/>
          <w:w w:val="95"/>
          <w:sz w:val="17"/>
        </w:rPr>
        <w:t> </w:t>
      </w:r>
      <w:r>
        <w:rPr>
          <w:color w:val="231F20"/>
          <w:w w:val="95"/>
          <w:sz w:val="17"/>
        </w:rPr>
        <w:t>generalmente</w:t>
      </w:r>
      <w:r>
        <w:rPr>
          <w:color w:val="231F20"/>
          <w:spacing w:val="-7"/>
          <w:w w:val="95"/>
          <w:sz w:val="17"/>
        </w:rPr>
        <w:t> </w:t>
      </w:r>
      <w:r>
        <w:rPr>
          <w:color w:val="231F20"/>
          <w:w w:val="95"/>
          <w:sz w:val="17"/>
        </w:rPr>
        <w:t>reciben</w:t>
      </w:r>
      <w:r>
        <w:rPr>
          <w:color w:val="231F20"/>
          <w:spacing w:val="-6"/>
          <w:w w:val="95"/>
          <w:sz w:val="17"/>
        </w:rPr>
        <w:t> </w:t>
      </w:r>
      <w:r>
        <w:rPr>
          <w:color w:val="231F20"/>
          <w:w w:val="95"/>
          <w:sz w:val="17"/>
        </w:rPr>
        <w:t>el</w:t>
      </w:r>
      <w:r>
        <w:rPr>
          <w:color w:val="231F20"/>
          <w:spacing w:val="-6"/>
          <w:w w:val="95"/>
          <w:sz w:val="17"/>
        </w:rPr>
        <w:t> </w:t>
      </w:r>
      <w:r>
        <w:rPr>
          <w:color w:val="231F20"/>
          <w:w w:val="95"/>
          <w:sz w:val="17"/>
        </w:rPr>
        <w:t>nombre</w:t>
      </w:r>
      <w:r>
        <w:rPr>
          <w:color w:val="231F20"/>
          <w:spacing w:val="-6"/>
          <w:w w:val="95"/>
          <w:sz w:val="17"/>
        </w:rPr>
        <w:t> </w:t>
      </w:r>
      <w:r>
        <w:rPr>
          <w:color w:val="231F20"/>
          <w:w w:val="95"/>
          <w:sz w:val="17"/>
        </w:rPr>
        <w:t>de</w:t>
      </w:r>
      <w:r>
        <w:rPr>
          <w:color w:val="231F20"/>
          <w:spacing w:val="-6"/>
          <w:w w:val="95"/>
          <w:sz w:val="17"/>
        </w:rPr>
        <w:t> </w:t>
      </w:r>
      <w:r>
        <w:rPr>
          <w:color w:val="231F20"/>
          <w:w w:val="95"/>
          <w:sz w:val="17"/>
        </w:rPr>
        <w:t>países</w:t>
      </w:r>
      <w:r>
        <w:rPr>
          <w:color w:val="231F20"/>
          <w:spacing w:val="-6"/>
          <w:w w:val="95"/>
          <w:sz w:val="17"/>
        </w:rPr>
        <w:t> </w:t>
      </w:r>
      <w:r>
        <w:rPr>
          <w:color w:val="231F20"/>
          <w:w w:val="95"/>
          <w:sz w:val="17"/>
        </w:rPr>
        <w:t>tercermundistas,</w:t>
      </w:r>
      <w:r>
        <w:rPr>
          <w:color w:val="231F20"/>
          <w:spacing w:val="-6"/>
          <w:w w:val="95"/>
          <w:sz w:val="17"/>
        </w:rPr>
        <w:t> </w:t>
      </w:r>
      <w:r>
        <w:rPr>
          <w:color w:val="231F20"/>
          <w:w w:val="95"/>
          <w:sz w:val="17"/>
        </w:rPr>
        <w:t>subdesa- rrollados</w:t>
      </w:r>
      <w:r>
        <w:rPr>
          <w:color w:val="231F20"/>
          <w:spacing w:val="-4"/>
          <w:w w:val="95"/>
          <w:sz w:val="17"/>
        </w:rPr>
        <w:t> </w:t>
      </w:r>
      <w:r>
        <w:rPr>
          <w:color w:val="231F20"/>
          <w:w w:val="95"/>
          <w:sz w:val="17"/>
        </w:rPr>
        <w:t>o</w:t>
      </w:r>
      <w:r>
        <w:rPr>
          <w:color w:val="231F20"/>
          <w:spacing w:val="-3"/>
          <w:w w:val="95"/>
          <w:sz w:val="17"/>
        </w:rPr>
        <w:t> </w:t>
      </w:r>
      <w:r>
        <w:rPr>
          <w:color w:val="231F20"/>
          <w:w w:val="95"/>
          <w:sz w:val="17"/>
        </w:rPr>
        <w:t>en</w:t>
      </w:r>
      <w:r>
        <w:rPr>
          <w:color w:val="231F20"/>
          <w:spacing w:val="-3"/>
          <w:w w:val="95"/>
          <w:sz w:val="17"/>
        </w:rPr>
        <w:t> </w:t>
      </w:r>
      <w:r>
        <w:rPr>
          <w:color w:val="231F20"/>
          <w:w w:val="95"/>
          <w:sz w:val="17"/>
        </w:rPr>
        <w:t>vías</w:t>
      </w:r>
      <w:r>
        <w:rPr>
          <w:color w:val="231F20"/>
          <w:spacing w:val="-3"/>
          <w:w w:val="95"/>
          <w:sz w:val="17"/>
        </w:rPr>
        <w:t> </w:t>
      </w:r>
      <w:r>
        <w:rPr>
          <w:color w:val="231F20"/>
          <w:w w:val="95"/>
          <w:sz w:val="17"/>
        </w:rPr>
        <w:t>de</w:t>
      </w:r>
      <w:r>
        <w:rPr>
          <w:color w:val="231F20"/>
          <w:spacing w:val="-3"/>
          <w:w w:val="95"/>
          <w:sz w:val="17"/>
        </w:rPr>
        <w:t> </w:t>
      </w:r>
      <w:r>
        <w:rPr>
          <w:color w:val="231F20"/>
          <w:w w:val="95"/>
          <w:sz w:val="17"/>
        </w:rPr>
        <w:t>desarrollo.</w:t>
      </w:r>
      <w:r>
        <w:rPr>
          <w:color w:val="231F20"/>
          <w:spacing w:val="-4"/>
          <w:w w:val="95"/>
          <w:sz w:val="17"/>
        </w:rPr>
        <w:t> </w:t>
      </w:r>
      <w:r>
        <w:rPr>
          <w:color w:val="231F20"/>
          <w:w w:val="95"/>
          <w:sz w:val="17"/>
        </w:rPr>
        <w:t>Se</w:t>
      </w:r>
      <w:r>
        <w:rPr>
          <w:color w:val="231F20"/>
          <w:spacing w:val="-3"/>
          <w:w w:val="95"/>
          <w:sz w:val="17"/>
        </w:rPr>
        <w:t> </w:t>
      </w:r>
      <w:r>
        <w:rPr>
          <w:color w:val="231F20"/>
          <w:w w:val="95"/>
          <w:sz w:val="17"/>
        </w:rPr>
        <w:t>caracterizan</w:t>
      </w:r>
      <w:r>
        <w:rPr>
          <w:color w:val="231F20"/>
          <w:spacing w:val="-3"/>
          <w:w w:val="95"/>
          <w:sz w:val="17"/>
        </w:rPr>
        <w:t> </w:t>
      </w:r>
      <w:r>
        <w:rPr>
          <w:color w:val="231F20"/>
          <w:w w:val="95"/>
          <w:sz w:val="17"/>
        </w:rPr>
        <w:t>por:</w:t>
      </w:r>
      <w:r>
        <w:rPr>
          <w:color w:val="231F20"/>
          <w:spacing w:val="-3"/>
          <w:w w:val="95"/>
          <w:sz w:val="17"/>
        </w:rPr>
        <w:t> </w:t>
      </w:r>
      <w:r>
        <w:rPr>
          <w:color w:val="231F20"/>
          <w:w w:val="95"/>
          <w:sz w:val="17"/>
        </w:rPr>
        <w:t>a)</w:t>
      </w:r>
      <w:r>
        <w:rPr>
          <w:color w:val="231F20"/>
          <w:spacing w:val="-3"/>
          <w:w w:val="95"/>
          <w:sz w:val="17"/>
        </w:rPr>
        <w:t> </w:t>
      </w:r>
      <w:r>
        <w:rPr>
          <w:color w:val="231F20"/>
          <w:w w:val="95"/>
          <w:sz w:val="17"/>
        </w:rPr>
        <w:t>La</w:t>
      </w:r>
      <w:r>
        <w:rPr>
          <w:color w:val="231F20"/>
          <w:spacing w:val="-3"/>
          <w:w w:val="95"/>
          <w:sz w:val="17"/>
        </w:rPr>
        <w:t> </w:t>
      </w:r>
      <w:r>
        <w:rPr>
          <w:color w:val="231F20"/>
          <w:w w:val="95"/>
          <w:sz w:val="17"/>
        </w:rPr>
        <w:t>producción</w:t>
      </w:r>
      <w:r>
        <w:rPr>
          <w:color w:val="231F20"/>
          <w:spacing w:val="-4"/>
          <w:w w:val="95"/>
          <w:sz w:val="17"/>
        </w:rPr>
        <w:t> </w:t>
      </w:r>
      <w:r>
        <w:rPr>
          <w:color w:val="231F20"/>
          <w:w w:val="95"/>
          <w:sz w:val="17"/>
        </w:rPr>
        <w:t>agrícola</w:t>
      </w:r>
      <w:r>
        <w:rPr>
          <w:color w:val="231F20"/>
          <w:spacing w:val="-3"/>
          <w:w w:val="95"/>
          <w:sz w:val="17"/>
        </w:rPr>
        <w:t> </w:t>
      </w:r>
      <w:r>
        <w:rPr>
          <w:color w:val="231F20"/>
          <w:w w:val="95"/>
          <w:sz w:val="17"/>
        </w:rPr>
        <w:t>es</w:t>
      </w:r>
      <w:r>
        <w:rPr>
          <w:color w:val="231F20"/>
          <w:spacing w:val="-3"/>
          <w:w w:val="95"/>
          <w:sz w:val="17"/>
        </w:rPr>
        <w:t> </w:t>
      </w:r>
      <w:r>
        <w:rPr>
          <w:color w:val="231F20"/>
          <w:w w:val="95"/>
          <w:sz w:val="17"/>
        </w:rPr>
        <w:t>de</w:t>
      </w:r>
      <w:r>
        <w:rPr>
          <w:color w:val="231F20"/>
          <w:spacing w:val="-3"/>
          <w:w w:val="95"/>
          <w:sz w:val="17"/>
        </w:rPr>
        <w:t> </w:t>
      </w:r>
      <w:r>
        <w:rPr>
          <w:color w:val="231F20"/>
          <w:w w:val="95"/>
          <w:sz w:val="17"/>
        </w:rPr>
        <w:t>autoconsumo.</w:t>
      </w:r>
    </w:p>
    <w:p>
      <w:pPr>
        <w:spacing w:line="220" w:lineRule="exact" w:before="0"/>
        <w:ind w:left="113" w:right="112" w:firstLine="0"/>
        <w:jc w:val="both"/>
        <w:rPr>
          <w:sz w:val="17"/>
        </w:rPr>
      </w:pPr>
      <w:r>
        <w:rPr>
          <w:color w:val="231F20"/>
          <w:sz w:val="17"/>
        </w:rPr>
        <w:t>b)</w:t>
      </w:r>
      <w:r>
        <w:rPr>
          <w:color w:val="231F20"/>
          <w:spacing w:val="-18"/>
          <w:sz w:val="17"/>
        </w:rPr>
        <w:t> </w:t>
      </w:r>
      <w:r>
        <w:rPr>
          <w:color w:val="231F20"/>
          <w:sz w:val="17"/>
        </w:rPr>
        <w:t>Las</w:t>
      </w:r>
      <w:r>
        <w:rPr>
          <w:color w:val="231F20"/>
          <w:spacing w:val="-18"/>
          <w:sz w:val="17"/>
        </w:rPr>
        <w:t> </w:t>
      </w:r>
      <w:r>
        <w:rPr>
          <w:color w:val="231F20"/>
          <w:sz w:val="17"/>
        </w:rPr>
        <w:t>técnicas</w:t>
      </w:r>
      <w:r>
        <w:rPr>
          <w:color w:val="231F20"/>
          <w:spacing w:val="-18"/>
          <w:sz w:val="17"/>
        </w:rPr>
        <w:t> </w:t>
      </w:r>
      <w:r>
        <w:rPr>
          <w:color w:val="231F20"/>
          <w:sz w:val="17"/>
        </w:rPr>
        <w:t>de</w:t>
      </w:r>
      <w:r>
        <w:rPr>
          <w:color w:val="231F20"/>
          <w:spacing w:val="-18"/>
          <w:sz w:val="17"/>
        </w:rPr>
        <w:t> </w:t>
      </w:r>
      <w:r>
        <w:rPr>
          <w:color w:val="231F20"/>
          <w:sz w:val="17"/>
        </w:rPr>
        <w:t>producción</w:t>
      </w:r>
      <w:r>
        <w:rPr>
          <w:color w:val="231F20"/>
          <w:spacing w:val="-19"/>
          <w:sz w:val="17"/>
        </w:rPr>
        <w:t> </w:t>
      </w:r>
      <w:r>
        <w:rPr>
          <w:color w:val="231F20"/>
          <w:sz w:val="17"/>
        </w:rPr>
        <w:t>en</w:t>
      </w:r>
      <w:r>
        <w:rPr>
          <w:color w:val="231F20"/>
          <w:spacing w:val="-18"/>
          <w:sz w:val="17"/>
        </w:rPr>
        <w:t> </w:t>
      </w:r>
      <w:r>
        <w:rPr>
          <w:color w:val="231F20"/>
          <w:sz w:val="17"/>
        </w:rPr>
        <w:t>el</w:t>
      </w:r>
      <w:r>
        <w:rPr>
          <w:color w:val="231F20"/>
          <w:spacing w:val="-18"/>
          <w:sz w:val="17"/>
        </w:rPr>
        <w:t> </w:t>
      </w:r>
      <w:r>
        <w:rPr>
          <w:color w:val="231F20"/>
          <w:sz w:val="17"/>
        </w:rPr>
        <w:t>campo</w:t>
      </w:r>
      <w:r>
        <w:rPr>
          <w:color w:val="231F20"/>
          <w:spacing w:val="-18"/>
          <w:sz w:val="17"/>
        </w:rPr>
        <w:t> </w:t>
      </w:r>
      <w:r>
        <w:rPr>
          <w:color w:val="231F20"/>
          <w:sz w:val="17"/>
        </w:rPr>
        <w:t>son</w:t>
      </w:r>
      <w:r>
        <w:rPr>
          <w:color w:val="231F20"/>
          <w:spacing w:val="-18"/>
          <w:sz w:val="17"/>
        </w:rPr>
        <w:t> </w:t>
      </w:r>
      <w:r>
        <w:rPr>
          <w:color w:val="231F20"/>
          <w:sz w:val="17"/>
        </w:rPr>
        <w:t>rudimentarias</w:t>
      </w:r>
      <w:r>
        <w:rPr>
          <w:color w:val="231F20"/>
          <w:spacing w:val="-18"/>
          <w:sz w:val="17"/>
        </w:rPr>
        <w:t> </w:t>
      </w:r>
      <w:r>
        <w:rPr>
          <w:color w:val="231F20"/>
          <w:spacing w:val="-9"/>
          <w:sz w:val="17"/>
        </w:rPr>
        <w:t>y,</w:t>
      </w:r>
      <w:r>
        <w:rPr>
          <w:color w:val="231F20"/>
          <w:spacing w:val="-18"/>
          <w:sz w:val="17"/>
        </w:rPr>
        <w:t> </w:t>
      </w:r>
      <w:r>
        <w:rPr>
          <w:color w:val="231F20"/>
          <w:sz w:val="17"/>
        </w:rPr>
        <w:t>por</w:t>
      </w:r>
      <w:r>
        <w:rPr>
          <w:color w:val="231F20"/>
          <w:spacing w:val="-18"/>
          <w:sz w:val="17"/>
        </w:rPr>
        <w:t> </w:t>
      </w:r>
      <w:r>
        <w:rPr>
          <w:color w:val="231F20"/>
          <w:sz w:val="17"/>
        </w:rPr>
        <w:t>tanto,</w:t>
      </w:r>
      <w:r>
        <w:rPr>
          <w:color w:val="231F20"/>
          <w:spacing w:val="-18"/>
          <w:sz w:val="17"/>
        </w:rPr>
        <w:t> </w:t>
      </w:r>
      <w:r>
        <w:rPr>
          <w:color w:val="231F20"/>
          <w:sz w:val="17"/>
        </w:rPr>
        <w:t>existe</w:t>
      </w:r>
      <w:r>
        <w:rPr>
          <w:color w:val="231F20"/>
          <w:spacing w:val="-19"/>
          <w:sz w:val="17"/>
        </w:rPr>
        <w:t> </w:t>
      </w:r>
      <w:r>
        <w:rPr>
          <w:color w:val="231F20"/>
          <w:sz w:val="17"/>
        </w:rPr>
        <w:t>una</w:t>
      </w:r>
      <w:r>
        <w:rPr>
          <w:color w:val="231F20"/>
          <w:spacing w:val="-18"/>
          <w:sz w:val="17"/>
        </w:rPr>
        <w:t> </w:t>
      </w:r>
      <w:r>
        <w:rPr>
          <w:color w:val="231F20"/>
          <w:sz w:val="17"/>
        </w:rPr>
        <w:t>reducida</w:t>
      </w:r>
      <w:r>
        <w:rPr>
          <w:color w:val="231F20"/>
          <w:spacing w:val="-18"/>
          <w:sz w:val="17"/>
        </w:rPr>
        <w:t> </w:t>
      </w:r>
      <w:r>
        <w:rPr>
          <w:color w:val="231F20"/>
          <w:sz w:val="17"/>
        </w:rPr>
        <w:t>me- canización</w:t>
      </w:r>
      <w:r>
        <w:rPr>
          <w:color w:val="231F20"/>
          <w:spacing w:val="-21"/>
          <w:sz w:val="17"/>
        </w:rPr>
        <w:t> </w:t>
      </w:r>
      <w:r>
        <w:rPr>
          <w:color w:val="231F20"/>
          <w:sz w:val="17"/>
        </w:rPr>
        <w:t>del</w:t>
      </w:r>
      <w:r>
        <w:rPr>
          <w:color w:val="231F20"/>
          <w:spacing w:val="-21"/>
          <w:sz w:val="17"/>
        </w:rPr>
        <w:t> </w:t>
      </w:r>
      <w:r>
        <w:rPr>
          <w:color w:val="231F20"/>
          <w:sz w:val="17"/>
        </w:rPr>
        <w:t>campo.</w:t>
      </w:r>
      <w:r>
        <w:rPr>
          <w:color w:val="231F20"/>
          <w:spacing w:val="-21"/>
          <w:sz w:val="17"/>
        </w:rPr>
        <w:t> </w:t>
      </w:r>
      <w:r>
        <w:rPr>
          <w:color w:val="231F20"/>
          <w:sz w:val="17"/>
        </w:rPr>
        <w:t>c)</w:t>
      </w:r>
      <w:r>
        <w:rPr>
          <w:color w:val="231F20"/>
          <w:spacing w:val="-21"/>
          <w:sz w:val="17"/>
        </w:rPr>
        <w:t> </w:t>
      </w:r>
      <w:r>
        <w:rPr>
          <w:color w:val="231F20"/>
          <w:spacing w:val="-4"/>
          <w:sz w:val="17"/>
        </w:rPr>
        <w:t>Falta</w:t>
      </w:r>
      <w:r>
        <w:rPr>
          <w:color w:val="231F20"/>
          <w:spacing w:val="-21"/>
          <w:sz w:val="17"/>
        </w:rPr>
        <w:t> </w:t>
      </w:r>
      <w:r>
        <w:rPr>
          <w:color w:val="231F20"/>
          <w:sz w:val="17"/>
        </w:rPr>
        <w:t>de</w:t>
      </w:r>
      <w:r>
        <w:rPr>
          <w:color w:val="231F20"/>
          <w:spacing w:val="-21"/>
          <w:sz w:val="17"/>
        </w:rPr>
        <w:t> </w:t>
      </w:r>
      <w:r>
        <w:rPr>
          <w:color w:val="231F20"/>
          <w:sz w:val="17"/>
        </w:rPr>
        <w:t>capitales.</w:t>
      </w:r>
      <w:r>
        <w:rPr>
          <w:color w:val="231F20"/>
          <w:spacing w:val="-21"/>
          <w:sz w:val="17"/>
        </w:rPr>
        <w:t> </w:t>
      </w:r>
      <w:r>
        <w:rPr>
          <w:color w:val="231F20"/>
          <w:sz w:val="17"/>
        </w:rPr>
        <w:t>d)</w:t>
      </w:r>
      <w:r>
        <w:rPr>
          <w:color w:val="231F20"/>
          <w:spacing w:val="-21"/>
          <w:sz w:val="17"/>
        </w:rPr>
        <w:t> </w:t>
      </w:r>
      <w:r>
        <w:rPr>
          <w:color w:val="231F20"/>
          <w:sz w:val="17"/>
        </w:rPr>
        <w:t>Los</w:t>
      </w:r>
      <w:r>
        <w:rPr>
          <w:color w:val="231F20"/>
          <w:spacing w:val="-21"/>
          <w:sz w:val="17"/>
        </w:rPr>
        <w:t> </w:t>
      </w:r>
      <w:r>
        <w:rPr>
          <w:color w:val="231F20"/>
          <w:sz w:val="17"/>
        </w:rPr>
        <w:t>precios</w:t>
      </w:r>
      <w:r>
        <w:rPr>
          <w:color w:val="231F20"/>
          <w:spacing w:val="-21"/>
          <w:sz w:val="17"/>
        </w:rPr>
        <w:t> </w:t>
      </w:r>
      <w:r>
        <w:rPr>
          <w:color w:val="231F20"/>
          <w:sz w:val="17"/>
        </w:rPr>
        <w:t>de</w:t>
      </w:r>
      <w:r>
        <w:rPr>
          <w:color w:val="231F20"/>
          <w:spacing w:val="-21"/>
          <w:sz w:val="17"/>
        </w:rPr>
        <w:t> </w:t>
      </w:r>
      <w:r>
        <w:rPr>
          <w:color w:val="231F20"/>
          <w:sz w:val="17"/>
        </w:rPr>
        <w:t>sus</w:t>
      </w:r>
      <w:r>
        <w:rPr>
          <w:color w:val="231F20"/>
          <w:spacing w:val="-21"/>
          <w:sz w:val="17"/>
        </w:rPr>
        <w:t> </w:t>
      </w:r>
      <w:r>
        <w:rPr>
          <w:color w:val="231F20"/>
          <w:sz w:val="17"/>
        </w:rPr>
        <w:t>productos</w:t>
      </w:r>
      <w:r>
        <w:rPr>
          <w:color w:val="231F20"/>
          <w:spacing w:val="-21"/>
          <w:sz w:val="17"/>
        </w:rPr>
        <w:t> </w:t>
      </w:r>
      <w:r>
        <w:rPr>
          <w:color w:val="231F20"/>
          <w:sz w:val="17"/>
        </w:rPr>
        <w:t>son</w:t>
      </w:r>
      <w:r>
        <w:rPr>
          <w:color w:val="231F20"/>
          <w:spacing w:val="-21"/>
          <w:sz w:val="17"/>
        </w:rPr>
        <w:t> </w:t>
      </w:r>
      <w:r>
        <w:rPr>
          <w:color w:val="231F20"/>
          <w:sz w:val="17"/>
        </w:rPr>
        <w:t>controlados</w:t>
      </w:r>
      <w:r>
        <w:rPr>
          <w:color w:val="231F20"/>
          <w:spacing w:val="-21"/>
          <w:sz w:val="17"/>
        </w:rPr>
        <w:t> </w:t>
      </w:r>
      <w:r>
        <w:rPr>
          <w:color w:val="231F20"/>
          <w:sz w:val="17"/>
        </w:rPr>
        <w:t>por</w:t>
      </w:r>
      <w:r>
        <w:rPr>
          <w:color w:val="231F20"/>
          <w:spacing w:val="-21"/>
          <w:sz w:val="17"/>
        </w:rPr>
        <w:t> </w:t>
      </w:r>
      <w:r>
        <w:rPr>
          <w:color w:val="231F20"/>
          <w:sz w:val="17"/>
        </w:rPr>
        <w:t>las </w:t>
      </w:r>
      <w:r>
        <w:rPr>
          <w:color w:val="231F20"/>
          <w:w w:val="95"/>
          <w:sz w:val="17"/>
        </w:rPr>
        <w:t>compañías</w:t>
      </w:r>
      <w:r>
        <w:rPr>
          <w:color w:val="231F20"/>
          <w:spacing w:val="-7"/>
          <w:w w:val="95"/>
          <w:sz w:val="17"/>
        </w:rPr>
        <w:t> </w:t>
      </w:r>
      <w:r>
        <w:rPr>
          <w:color w:val="231F20"/>
          <w:w w:val="95"/>
          <w:sz w:val="17"/>
        </w:rPr>
        <w:t>transnacionales.</w:t>
      </w:r>
      <w:r>
        <w:rPr>
          <w:color w:val="231F20"/>
          <w:spacing w:val="-6"/>
          <w:w w:val="95"/>
          <w:sz w:val="17"/>
        </w:rPr>
        <w:t> </w:t>
      </w:r>
      <w:r>
        <w:rPr>
          <w:color w:val="231F20"/>
          <w:w w:val="95"/>
          <w:sz w:val="17"/>
        </w:rPr>
        <w:t>e)</w:t>
      </w:r>
      <w:r>
        <w:rPr>
          <w:color w:val="231F20"/>
          <w:spacing w:val="-7"/>
          <w:w w:val="95"/>
          <w:sz w:val="17"/>
        </w:rPr>
        <w:t> </w:t>
      </w:r>
      <w:r>
        <w:rPr>
          <w:color w:val="231F20"/>
          <w:w w:val="95"/>
          <w:sz w:val="17"/>
        </w:rPr>
        <w:t>Analfabetismo.</w:t>
      </w:r>
      <w:r>
        <w:rPr>
          <w:color w:val="231F20"/>
          <w:spacing w:val="-7"/>
          <w:w w:val="95"/>
          <w:sz w:val="17"/>
        </w:rPr>
        <w:t> </w:t>
      </w:r>
      <w:r>
        <w:rPr>
          <w:color w:val="231F20"/>
          <w:w w:val="95"/>
          <w:sz w:val="17"/>
        </w:rPr>
        <w:t>f)</w:t>
      </w:r>
      <w:r>
        <w:rPr>
          <w:color w:val="231F20"/>
          <w:spacing w:val="-7"/>
          <w:w w:val="95"/>
          <w:sz w:val="17"/>
        </w:rPr>
        <w:t> </w:t>
      </w:r>
      <w:r>
        <w:rPr>
          <w:color w:val="231F20"/>
          <w:w w:val="95"/>
          <w:sz w:val="17"/>
        </w:rPr>
        <w:t>Mano</w:t>
      </w:r>
      <w:r>
        <w:rPr>
          <w:color w:val="231F20"/>
          <w:spacing w:val="-7"/>
          <w:w w:val="95"/>
          <w:sz w:val="17"/>
        </w:rPr>
        <w:t> </w:t>
      </w:r>
      <w:r>
        <w:rPr>
          <w:color w:val="231F20"/>
          <w:w w:val="95"/>
          <w:sz w:val="17"/>
        </w:rPr>
        <w:t>de</w:t>
      </w:r>
      <w:r>
        <w:rPr>
          <w:color w:val="231F20"/>
          <w:spacing w:val="-7"/>
          <w:w w:val="95"/>
          <w:sz w:val="17"/>
        </w:rPr>
        <w:t> </w:t>
      </w:r>
      <w:r>
        <w:rPr>
          <w:color w:val="231F20"/>
          <w:w w:val="95"/>
          <w:sz w:val="17"/>
        </w:rPr>
        <w:t>obra</w:t>
      </w:r>
      <w:r>
        <w:rPr>
          <w:color w:val="231F20"/>
          <w:spacing w:val="-7"/>
          <w:w w:val="95"/>
          <w:sz w:val="17"/>
        </w:rPr>
        <w:t> </w:t>
      </w:r>
      <w:r>
        <w:rPr>
          <w:color w:val="231F20"/>
          <w:w w:val="95"/>
          <w:sz w:val="17"/>
        </w:rPr>
        <w:t>barata.</w:t>
      </w:r>
      <w:r>
        <w:rPr>
          <w:color w:val="231F20"/>
          <w:spacing w:val="-7"/>
          <w:w w:val="95"/>
          <w:sz w:val="17"/>
        </w:rPr>
        <w:t> </w:t>
      </w:r>
      <w:r>
        <w:rPr>
          <w:color w:val="231F20"/>
          <w:w w:val="95"/>
          <w:sz w:val="17"/>
        </w:rPr>
        <w:t>y</w:t>
      </w:r>
      <w:r>
        <w:rPr>
          <w:color w:val="231F20"/>
          <w:spacing w:val="-7"/>
          <w:w w:val="95"/>
          <w:sz w:val="17"/>
        </w:rPr>
        <w:t> </w:t>
      </w:r>
      <w:r>
        <w:rPr>
          <w:color w:val="231F20"/>
          <w:w w:val="95"/>
          <w:sz w:val="17"/>
        </w:rPr>
        <w:t>g)</w:t>
      </w:r>
      <w:r>
        <w:rPr>
          <w:color w:val="231F20"/>
          <w:spacing w:val="-7"/>
          <w:w w:val="95"/>
          <w:sz w:val="17"/>
        </w:rPr>
        <w:t> </w:t>
      </w:r>
      <w:r>
        <w:rPr>
          <w:color w:val="231F20"/>
          <w:w w:val="95"/>
          <w:sz w:val="17"/>
        </w:rPr>
        <w:t>Presentan</w:t>
      </w:r>
      <w:r>
        <w:rPr>
          <w:color w:val="231F20"/>
          <w:spacing w:val="-6"/>
          <w:w w:val="95"/>
          <w:sz w:val="17"/>
        </w:rPr>
        <w:t> </w:t>
      </w:r>
      <w:r>
        <w:rPr>
          <w:color w:val="231F20"/>
          <w:w w:val="95"/>
          <w:sz w:val="17"/>
        </w:rPr>
        <w:t>un</w:t>
      </w:r>
      <w:r>
        <w:rPr>
          <w:color w:val="231F20"/>
          <w:spacing w:val="-7"/>
          <w:w w:val="95"/>
          <w:sz w:val="17"/>
        </w:rPr>
        <w:t> </w:t>
      </w:r>
      <w:r>
        <w:rPr>
          <w:color w:val="231F20"/>
          <w:w w:val="95"/>
          <w:sz w:val="17"/>
        </w:rPr>
        <w:t>crecimiento poblacional</w:t>
      </w:r>
      <w:r>
        <w:rPr>
          <w:color w:val="231F20"/>
          <w:spacing w:val="-23"/>
          <w:w w:val="95"/>
          <w:sz w:val="17"/>
        </w:rPr>
        <w:t> </w:t>
      </w:r>
      <w:r>
        <w:rPr>
          <w:color w:val="231F20"/>
          <w:w w:val="95"/>
          <w:sz w:val="17"/>
        </w:rPr>
        <w:t>elevado.</w:t>
      </w:r>
    </w:p>
    <w:p>
      <w:pPr>
        <w:spacing w:line="220" w:lineRule="exact" w:before="0"/>
        <w:ind w:left="113" w:right="111" w:firstLine="283"/>
        <w:jc w:val="both"/>
        <w:rPr>
          <w:sz w:val="17"/>
        </w:rPr>
      </w:pPr>
      <w:r>
        <w:rPr>
          <w:color w:val="231F20"/>
          <w:w w:val="95"/>
          <w:position w:val="6"/>
          <w:sz w:val="9"/>
        </w:rPr>
        <w:t>4</w:t>
      </w:r>
      <w:r>
        <w:rPr>
          <w:color w:val="231F20"/>
          <w:spacing w:val="10"/>
          <w:w w:val="95"/>
          <w:position w:val="6"/>
          <w:sz w:val="9"/>
        </w:rPr>
        <w:t> </w:t>
      </w:r>
      <w:r>
        <w:rPr>
          <w:color w:val="231F20"/>
          <w:w w:val="95"/>
          <w:sz w:val="17"/>
        </w:rPr>
        <w:t>Son</w:t>
      </w:r>
      <w:r>
        <w:rPr>
          <w:color w:val="231F20"/>
          <w:spacing w:val="-9"/>
          <w:w w:val="95"/>
          <w:sz w:val="17"/>
        </w:rPr>
        <w:t> </w:t>
      </w:r>
      <w:r>
        <w:rPr>
          <w:color w:val="231F20"/>
          <w:w w:val="95"/>
          <w:sz w:val="17"/>
        </w:rPr>
        <w:t>aquellos</w:t>
      </w:r>
      <w:r>
        <w:rPr>
          <w:color w:val="231F20"/>
          <w:spacing w:val="-8"/>
          <w:w w:val="95"/>
          <w:sz w:val="17"/>
        </w:rPr>
        <w:t> </w:t>
      </w:r>
      <w:r>
        <w:rPr>
          <w:color w:val="231F20"/>
          <w:w w:val="95"/>
          <w:sz w:val="17"/>
        </w:rPr>
        <w:t>países</w:t>
      </w:r>
      <w:r>
        <w:rPr>
          <w:color w:val="231F20"/>
          <w:spacing w:val="-9"/>
          <w:w w:val="95"/>
          <w:sz w:val="17"/>
        </w:rPr>
        <w:t> </w:t>
      </w:r>
      <w:r>
        <w:rPr>
          <w:color w:val="231F20"/>
          <w:w w:val="95"/>
          <w:sz w:val="17"/>
        </w:rPr>
        <w:t>que</w:t>
      </w:r>
      <w:r>
        <w:rPr>
          <w:color w:val="231F20"/>
          <w:spacing w:val="-9"/>
          <w:w w:val="95"/>
          <w:sz w:val="17"/>
        </w:rPr>
        <w:t> </w:t>
      </w:r>
      <w:r>
        <w:rPr>
          <w:color w:val="231F20"/>
          <w:w w:val="95"/>
          <w:sz w:val="17"/>
        </w:rPr>
        <w:t>se</w:t>
      </w:r>
      <w:r>
        <w:rPr>
          <w:color w:val="231F20"/>
          <w:spacing w:val="-9"/>
          <w:w w:val="95"/>
          <w:sz w:val="17"/>
        </w:rPr>
        <w:t> </w:t>
      </w:r>
      <w:r>
        <w:rPr>
          <w:color w:val="231F20"/>
          <w:w w:val="95"/>
          <w:sz w:val="17"/>
        </w:rPr>
        <w:t>encuentran</w:t>
      </w:r>
      <w:r>
        <w:rPr>
          <w:color w:val="231F20"/>
          <w:spacing w:val="-9"/>
          <w:w w:val="95"/>
          <w:sz w:val="17"/>
        </w:rPr>
        <w:t> </w:t>
      </w:r>
      <w:r>
        <w:rPr>
          <w:color w:val="231F20"/>
          <w:w w:val="95"/>
          <w:sz w:val="17"/>
        </w:rPr>
        <w:t>en</w:t>
      </w:r>
      <w:r>
        <w:rPr>
          <w:color w:val="231F20"/>
          <w:spacing w:val="-9"/>
          <w:w w:val="95"/>
          <w:sz w:val="17"/>
        </w:rPr>
        <w:t> </w:t>
      </w:r>
      <w:r>
        <w:rPr>
          <w:color w:val="231F20"/>
          <w:w w:val="95"/>
          <w:sz w:val="17"/>
        </w:rPr>
        <w:t>la</w:t>
      </w:r>
      <w:r>
        <w:rPr>
          <w:color w:val="231F20"/>
          <w:spacing w:val="-9"/>
          <w:w w:val="95"/>
          <w:sz w:val="17"/>
        </w:rPr>
        <w:t> </w:t>
      </w:r>
      <w:r>
        <w:rPr>
          <w:color w:val="231F20"/>
          <w:w w:val="95"/>
          <w:sz w:val="17"/>
        </w:rPr>
        <w:t>transición</w:t>
      </w:r>
      <w:r>
        <w:rPr>
          <w:color w:val="231F20"/>
          <w:spacing w:val="-9"/>
          <w:w w:val="95"/>
          <w:sz w:val="17"/>
        </w:rPr>
        <w:t> </w:t>
      </w:r>
      <w:r>
        <w:rPr>
          <w:color w:val="231F20"/>
          <w:w w:val="95"/>
          <w:sz w:val="17"/>
        </w:rPr>
        <w:t>de</w:t>
      </w:r>
      <w:r>
        <w:rPr>
          <w:color w:val="231F20"/>
          <w:spacing w:val="-9"/>
          <w:w w:val="95"/>
          <w:sz w:val="17"/>
        </w:rPr>
        <w:t> </w:t>
      </w:r>
      <w:r>
        <w:rPr>
          <w:color w:val="231F20"/>
          <w:w w:val="95"/>
          <w:sz w:val="17"/>
        </w:rPr>
        <w:t>una</w:t>
      </w:r>
      <w:r>
        <w:rPr>
          <w:color w:val="231F20"/>
          <w:spacing w:val="-9"/>
          <w:w w:val="95"/>
          <w:sz w:val="17"/>
        </w:rPr>
        <w:t> </w:t>
      </w:r>
      <w:r>
        <w:rPr>
          <w:color w:val="231F20"/>
          <w:w w:val="95"/>
          <w:sz w:val="17"/>
        </w:rPr>
        <w:t>economía</w:t>
      </w:r>
      <w:r>
        <w:rPr>
          <w:color w:val="231F20"/>
          <w:spacing w:val="-9"/>
          <w:w w:val="95"/>
          <w:sz w:val="17"/>
        </w:rPr>
        <w:t> </w:t>
      </w:r>
      <w:r>
        <w:rPr>
          <w:color w:val="231F20"/>
          <w:w w:val="95"/>
          <w:sz w:val="17"/>
        </w:rPr>
        <w:t>de</w:t>
      </w:r>
      <w:r>
        <w:rPr>
          <w:color w:val="231F20"/>
          <w:spacing w:val="-9"/>
          <w:w w:val="95"/>
          <w:sz w:val="17"/>
        </w:rPr>
        <w:t> </w:t>
      </w:r>
      <w:r>
        <w:rPr>
          <w:color w:val="231F20"/>
          <w:w w:val="95"/>
          <w:sz w:val="17"/>
        </w:rPr>
        <w:t>planificación</w:t>
      </w:r>
      <w:r>
        <w:rPr>
          <w:color w:val="231F20"/>
          <w:spacing w:val="-9"/>
          <w:w w:val="95"/>
          <w:sz w:val="17"/>
        </w:rPr>
        <w:t> </w:t>
      </w:r>
      <w:r>
        <w:rPr>
          <w:color w:val="231F20"/>
          <w:w w:val="95"/>
          <w:sz w:val="17"/>
        </w:rPr>
        <w:t>central a</w:t>
      </w:r>
      <w:r>
        <w:rPr>
          <w:color w:val="231F20"/>
          <w:spacing w:val="-5"/>
          <w:w w:val="95"/>
          <w:sz w:val="17"/>
        </w:rPr>
        <w:t> </w:t>
      </w:r>
      <w:r>
        <w:rPr>
          <w:color w:val="231F20"/>
          <w:w w:val="95"/>
          <w:sz w:val="17"/>
        </w:rPr>
        <w:t>una</w:t>
      </w:r>
      <w:r>
        <w:rPr>
          <w:color w:val="231F20"/>
          <w:spacing w:val="-5"/>
          <w:w w:val="95"/>
          <w:sz w:val="17"/>
        </w:rPr>
        <w:t> </w:t>
      </w:r>
      <w:r>
        <w:rPr>
          <w:color w:val="231F20"/>
          <w:w w:val="95"/>
          <w:sz w:val="17"/>
        </w:rPr>
        <w:t>economía</w:t>
      </w:r>
      <w:r>
        <w:rPr>
          <w:color w:val="231F20"/>
          <w:spacing w:val="-5"/>
          <w:w w:val="95"/>
          <w:sz w:val="17"/>
        </w:rPr>
        <w:t> </w:t>
      </w:r>
      <w:r>
        <w:rPr>
          <w:color w:val="231F20"/>
          <w:w w:val="95"/>
          <w:sz w:val="17"/>
        </w:rPr>
        <w:t>de</w:t>
      </w:r>
      <w:r>
        <w:rPr>
          <w:color w:val="231F20"/>
          <w:spacing w:val="-5"/>
          <w:w w:val="95"/>
          <w:sz w:val="17"/>
        </w:rPr>
        <w:t> </w:t>
      </w:r>
      <w:r>
        <w:rPr>
          <w:color w:val="231F20"/>
          <w:w w:val="95"/>
          <w:sz w:val="17"/>
        </w:rPr>
        <w:t>mercado,</w:t>
      </w:r>
      <w:r>
        <w:rPr>
          <w:color w:val="231F20"/>
          <w:spacing w:val="-5"/>
          <w:w w:val="95"/>
          <w:sz w:val="17"/>
        </w:rPr>
        <w:t> </w:t>
      </w:r>
      <w:r>
        <w:rPr>
          <w:color w:val="231F20"/>
          <w:w w:val="95"/>
          <w:sz w:val="17"/>
        </w:rPr>
        <w:t>capitalista</w:t>
      </w:r>
      <w:r>
        <w:rPr>
          <w:color w:val="231F20"/>
          <w:spacing w:val="-5"/>
          <w:w w:val="95"/>
          <w:sz w:val="17"/>
        </w:rPr>
        <w:t> </w:t>
      </w:r>
      <w:r>
        <w:rPr>
          <w:color w:val="231F20"/>
          <w:w w:val="95"/>
          <w:sz w:val="17"/>
        </w:rPr>
        <w:t>o</w:t>
      </w:r>
      <w:r>
        <w:rPr>
          <w:color w:val="231F20"/>
          <w:spacing w:val="-5"/>
          <w:w w:val="95"/>
          <w:sz w:val="17"/>
        </w:rPr>
        <w:t> </w:t>
      </w:r>
      <w:r>
        <w:rPr>
          <w:color w:val="231F20"/>
          <w:w w:val="95"/>
          <w:sz w:val="17"/>
        </w:rPr>
        <w:t>de</w:t>
      </w:r>
      <w:r>
        <w:rPr>
          <w:color w:val="231F20"/>
          <w:spacing w:val="-5"/>
          <w:w w:val="95"/>
          <w:sz w:val="17"/>
        </w:rPr>
        <w:t> </w:t>
      </w:r>
      <w:r>
        <w:rPr>
          <w:color w:val="231F20"/>
          <w:w w:val="95"/>
          <w:sz w:val="17"/>
        </w:rPr>
        <w:t>libre</w:t>
      </w:r>
      <w:r>
        <w:rPr>
          <w:color w:val="231F20"/>
          <w:spacing w:val="-5"/>
          <w:w w:val="95"/>
          <w:sz w:val="17"/>
        </w:rPr>
        <w:t> </w:t>
      </w:r>
      <w:r>
        <w:rPr>
          <w:color w:val="231F20"/>
          <w:w w:val="95"/>
          <w:sz w:val="17"/>
        </w:rPr>
        <w:t>empresa.</w:t>
      </w:r>
    </w:p>
    <w:p>
      <w:pPr>
        <w:spacing w:after="0" w:line="220" w:lineRule="exact"/>
        <w:jc w:val="both"/>
        <w:rPr>
          <w:sz w:val="17"/>
        </w:rPr>
        <w:sectPr>
          <w:pgSz w:w="9360" w:h="12760"/>
          <w:pgMar w:top="620" w:bottom="280" w:left="1020" w:right="1020"/>
        </w:sectPr>
      </w:pPr>
    </w:p>
    <w:p>
      <w:pPr>
        <w:tabs>
          <w:tab w:pos="6904" w:val="left" w:leader="none"/>
        </w:tabs>
        <w:spacing w:before="25"/>
        <w:ind w:left="113" w:right="24" w:firstLine="3833"/>
        <w:jc w:val="left"/>
        <w:rPr>
          <w:sz w:val="20"/>
        </w:rPr>
      </w:pPr>
      <w:r>
        <w:rPr/>
        <w:pict>
          <v:group style="position:absolute;margin-left:56.5429pt;margin-top:13.710826pt;width:354.65pt;height:3.1pt;mso-position-horizontal-relative:page;mso-position-vertical-relative:paragraph;z-index:-111352"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hAnsi="Times New Roman"/>
          <w:i/>
          <w:color w:val="231F20"/>
          <w:spacing w:val="-3"/>
          <w:w w:val="90"/>
          <w:sz w:val="20"/>
        </w:rPr>
        <w:t>Transparencia </w:t>
      </w:r>
      <w:r>
        <w:rPr>
          <w:rFonts w:ascii="Times New Roman" w:hAnsi="Times New Roman"/>
          <w:i/>
          <w:color w:val="231F20"/>
          <w:w w:val="90"/>
          <w:sz w:val="20"/>
        </w:rPr>
        <w:t>y rendición</w:t>
      </w:r>
      <w:r>
        <w:rPr>
          <w:rFonts w:ascii="Times New Roman" w:hAnsi="Times New Roman"/>
          <w:i/>
          <w:color w:val="231F20"/>
          <w:spacing w:val="-10"/>
          <w:w w:val="90"/>
          <w:sz w:val="20"/>
        </w:rPr>
        <w:t> </w:t>
      </w:r>
      <w:r>
        <w:rPr>
          <w:rFonts w:ascii="Times New Roman" w:hAnsi="Times New Roman"/>
          <w:i/>
          <w:color w:val="231F20"/>
          <w:w w:val="90"/>
          <w:sz w:val="20"/>
        </w:rPr>
        <w:t>de</w:t>
      </w:r>
      <w:r>
        <w:rPr>
          <w:rFonts w:ascii="Times New Roman" w:hAnsi="Times New Roman"/>
          <w:i/>
          <w:color w:val="231F20"/>
          <w:spacing w:val="-4"/>
          <w:w w:val="90"/>
          <w:sz w:val="20"/>
        </w:rPr>
        <w:t> </w:t>
      </w:r>
      <w:r>
        <w:rPr>
          <w:rFonts w:ascii="Times New Roman" w:hAnsi="Times New Roman"/>
          <w:i/>
          <w:color w:val="231F20"/>
          <w:w w:val="90"/>
          <w:sz w:val="20"/>
        </w:rPr>
        <w:t>cuenttas</w:t>
        <w:tab/>
      </w:r>
      <w:r>
        <w:rPr>
          <w:color w:val="231F20"/>
          <w:sz w:val="20"/>
        </w:rPr>
        <w:t>123</w:t>
      </w:r>
    </w:p>
    <w:p>
      <w:pPr>
        <w:pStyle w:val="BodyText"/>
        <w:rPr>
          <w:sz w:val="20"/>
        </w:rPr>
      </w:pPr>
    </w:p>
    <w:p>
      <w:pPr>
        <w:pStyle w:val="BodyText"/>
        <w:spacing w:before="5"/>
      </w:pPr>
    </w:p>
    <w:p>
      <w:pPr>
        <w:pStyle w:val="BodyText"/>
        <w:spacing w:line="260" w:lineRule="exact"/>
        <w:ind w:left="113" w:right="24"/>
      </w:pPr>
      <w:r>
        <w:rPr>
          <w:color w:val="231F20"/>
          <w:w w:val="95"/>
        </w:rPr>
        <w:t>de</w:t>
      </w:r>
      <w:r>
        <w:rPr>
          <w:color w:val="231F20"/>
          <w:spacing w:val="-21"/>
          <w:w w:val="95"/>
        </w:rPr>
        <w:t> </w:t>
      </w:r>
      <w:r>
        <w:rPr>
          <w:color w:val="231F20"/>
          <w:w w:val="95"/>
        </w:rPr>
        <w:t>vida,</w:t>
      </w:r>
      <w:r>
        <w:rPr>
          <w:color w:val="231F20"/>
          <w:spacing w:val="-21"/>
          <w:w w:val="95"/>
        </w:rPr>
        <w:t> </w:t>
      </w:r>
      <w:r>
        <w:rPr>
          <w:color w:val="231F20"/>
          <w:w w:val="95"/>
        </w:rPr>
        <w:t>educación</w:t>
      </w:r>
      <w:r>
        <w:rPr>
          <w:color w:val="231F20"/>
          <w:spacing w:val="-21"/>
          <w:w w:val="95"/>
        </w:rPr>
        <w:t> </w:t>
      </w:r>
      <w:r>
        <w:rPr>
          <w:color w:val="231F20"/>
          <w:w w:val="95"/>
        </w:rPr>
        <w:t>y</w:t>
      </w:r>
      <w:r>
        <w:rPr>
          <w:color w:val="231F20"/>
          <w:spacing w:val="-21"/>
          <w:w w:val="95"/>
        </w:rPr>
        <w:t> </w:t>
      </w:r>
      <w:r>
        <w:rPr>
          <w:color w:val="231F20"/>
          <w:w w:val="95"/>
        </w:rPr>
        <w:t>cultura;</w:t>
      </w:r>
      <w:r>
        <w:rPr>
          <w:color w:val="231F20"/>
          <w:spacing w:val="-21"/>
          <w:w w:val="95"/>
        </w:rPr>
        <w:t> </w:t>
      </w:r>
      <w:r>
        <w:rPr>
          <w:color w:val="231F20"/>
          <w:w w:val="95"/>
        </w:rPr>
        <w:t>pero</w:t>
      </w:r>
      <w:r>
        <w:rPr>
          <w:color w:val="231F20"/>
          <w:spacing w:val="-21"/>
          <w:w w:val="95"/>
        </w:rPr>
        <w:t> </w:t>
      </w:r>
      <w:r>
        <w:rPr>
          <w:color w:val="231F20"/>
          <w:w w:val="95"/>
        </w:rPr>
        <w:t>en</w:t>
      </w:r>
      <w:r>
        <w:rPr>
          <w:color w:val="231F20"/>
          <w:spacing w:val="-21"/>
          <w:w w:val="95"/>
        </w:rPr>
        <w:t> </w:t>
      </w:r>
      <w:r>
        <w:rPr>
          <w:color w:val="231F20"/>
          <w:w w:val="95"/>
        </w:rPr>
        <w:t>grado</w:t>
      </w:r>
      <w:r>
        <w:rPr>
          <w:color w:val="231F20"/>
          <w:spacing w:val="-21"/>
          <w:w w:val="95"/>
        </w:rPr>
        <w:t> </w:t>
      </w:r>
      <w:r>
        <w:rPr>
          <w:color w:val="231F20"/>
          <w:spacing w:val="-3"/>
          <w:w w:val="95"/>
        </w:rPr>
        <w:t>extremo</w:t>
      </w:r>
      <w:r>
        <w:rPr>
          <w:color w:val="231F20"/>
          <w:spacing w:val="-21"/>
          <w:w w:val="95"/>
        </w:rPr>
        <w:t> </w:t>
      </w:r>
      <w:r>
        <w:rPr>
          <w:color w:val="231F20"/>
          <w:w w:val="95"/>
        </w:rPr>
        <w:t>su</w:t>
      </w:r>
      <w:r>
        <w:rPr>
          <w:color w:val="231F20"/>
          <w:spacing w:val="-21"/>
          <w:w w:val="95"/>
        </w:rPr>
        <w:t> </w:t>
      </w:r>
      <w:r>
        <w:rPr>
          <w:color w:val="231F20"/>
          <w:w w:val="95"/>
        </w:rPr>
        <w:t>utilización</w:t>
      </w:r>
      <w:r>
        <w:rPr>
          <w:color w:val="231F20"/>
          <w:spacing w:val="-21"/>
          <w:w w:val="95"/>
        </w:rPr>
        <w:t> </w:t>
      </w:r>
      <w:r>
        <w:rPr>
          <w:color w:val="231F20"/>
          <w:w w:val="95"/>
        </w:rPr>
        <w:t>permite</w:t>
      </w:r>
      <w:r>
        <w:rPr>
          <w:color w:val="231F20"/>
          <w:spacing w:val="-21"/>
          <w:w w:val="95"/>
        </w:rPr>
        <w:t> </w:t>
      </w:r>
      <w:r>
        <w:rPr>
          <w:color w:val="231F20"/>
          <w:w w:val="95"/>
        </w:rPr>
        <w:t>a</w:t>
      </w:r>
      <w:r>
        <w:rPr>
          <w:color w:val="231F20"/>
          <w:spacing w:val="-21"/>
          <w:w w:val="95"/>
        </w:rPr>
        <w:t> </w:t>
      </w:r>
      <w:r>
        <w:rPr>
          <w:color w:val="231F20"/>
          <w:w w:val="95"/>
        </w:rPr>
        <w:t>los </w:t>
      </w:r>
      <w:r>
        <w:rPr>
          <w:color w:val="231F20"/>
          <w:w w:val="90"/>
        </w:rPr>
        <w:t>arbitrarios</w:t>
      </w:r>
      <w:r>
        <w:rPr>
          <w:color w:val="231F20"/>
          <w:spacing w:val="-5"/>
          <w:w w:val="90"/>
        </w:rPr>
        <w:t> </w:t>
      </w:r>
      <w:r>
        <w:rPr>
          <w:color w:val="231F20"/>
          <w:w w:val="90"/>
        </w:rPr>
        <w:t>y</w:t>
      </w:r>
      <w:r>
        <w:rPr>
          <w:color w:val="231F20"/>
          <w:spacing w:val="-6"/>
          <w:w w:val="90"/>
        </w:rPr>
        <w:t> </w:t>
      </w:r>
      <w:r>
        <w:rPr>
          <w:color w:val="231F20"/>
          <w:w w:val="90"/>
        </w:rPr>
        <w:t>autoritarios</w:t>
      </w:r>
      <w:r>
        <w:rPr>
          <w:color w:val="231F20"/>
          <w:spacing w:val="-5"/>
          <w:w w:val="90"/>
        </w:rPr>
        <w:t> </w:t>
      </w:r>
      <w:r>
        <w:rPr>
          <w:color w:val="231F20"/>
          <w:w w:val="90"/>
        </w:rPr>
        <w:t>socavar</w:t>
      </w:r>
      <w:r>
        <w:rPr>
          <w:color w:val="231F20"/>
          <w:spacing w:val="-6"/>
          <w:w w:val="90"/>
        </w:rPr>
        <w:t> </w:t>
      </w:r>
      <w:r>
        <w:rPr>
          <w:color w:val="231F20"/>
          <w:w w:val="90"/>
        </w:rPr>
        <w:t>la</w:t>
      </w:r>
      <w:r>
        <w:rPr>
          <w:color w:val="231F20"/>
          <w:spacing w:val="-6"/>
          <w:w w:val="90"/>
        </w:rPr>
        <w:t> </w:t>
      </w:r>
      <w:r>
        <w:rPr>
          <w:color w:val="231F20"/>
          <w:w w:val="90"/>
        </w:rPr>
        <w:t>dignidad</w:t>
      </w:r>
      <w:r>
        <w:rPr>
          <w:color w:val="231F20"/>
          <w:spacing w:val="-5"/>
          <w:w w:val="90"/>
        </w:rPr>
        <w:t> </w:t>
      </w:r>
      <w:r>
        <w:rPr>
          <w:color w:val="231F20"/>
          <w:w w:val="90"/>
        </w:rPr>
        <w:t>y</w:t>
      </w:r>
      <w:r>
        <w:rPr>
          <w:color w:val="231F20"/>
          <w:spacing w:val="-6"/>
          <w:w w:val="90"/>
        </w:rPr>
        <w:t> </w:t>
      </w:r>
      <w:r>
        <w:rPr>
          <w:color w:val="231F20"/>
          <w:w w:val="90"/>
        </w:rPr>
        <w:t>las</w:t>
      </w:r>
      <w:r>
        <w:rPr>
          <w:color w:val="231F20"/>
          <w:spacing w:val="-6"/>
          <w:w w:val="90"/>
        </w:rPr>
        <w:t> </w:t>
      </w:r>
      <w:r>
        <w:rPr>
          <w:color w:val="231F20"/>
          <w:w w:val="90"/>
        </w:rPr>
        <w:t>libertades</w:t>
      </w:r>
      <w:r>
        <w:rPr>
          <w:color w:val="231F20"/>
          <w:spacing w:val="-5"/>
          <w:w w:val="90"/>
        </w:rPr>
        <w:t> </w:t>
      </w:r>
      <w:r>
        <w:rPr>
          <w:color w:val="231F20"/>
          <w:w w:val="90"/>
        </w:rPr>
        <w:t>fundamentales.</w:t>
      </w:r>
    </w:p>
    <w:p>
      <w:pPr>
        <w:pStyle w:val="BodyText"/>
        <w:spacing w:line="260" w:lineRule="exact"/>
        <w:ind w:left="113" w:right="111" w:firstLine="283"/>
        <w:jc w:val="both"/>
      </w:pPr>
      <w:r>
        <w:rPr>
          <w:color w:val="231F20"/>
          <w:w w:val="95"/>
        </w:rPr>
        <w:t>En</w:t>
      </w:r>
      <w:r>
        <w:rPr>
          <w:color w:val="231F20"/>
          <w:spacing w:val="-18"/>
          <w:w w:val="95"/>
        </w:rPr>
        <w:t> </w:t>
      </w:r>
      <w:r>
        <w:rPr>
          <w:color w:val="231F20"/>
          <w:w w:val="95"/>
        </w:rPr>
        <w:t>la</w:t>
      </w:r>
      <w:r>
        <w:rPr>
          <w:color w:val="231F20"/>
          <w:spacing w:val="-18"/>
          <w:w w:val="95"/>
        </w:rPr>
        <w:t> </w:t>
      </w:r>
      <w:r>
        <w:rPr>
          <w:color w:val="231F20"/>
          <w:w w:val="95"/>
        </w:rPr>
        <w:t>economía</w:t>
      </w:r>
      <w:r>
        <w:rPr>
          <w:color w:val="231F20"/>
          <w:spacing w:val="-18"/>
          <w:w w:val="95"/>
        </w:rPr>
        <w:t> </w:t>
      </w:r>
      <w:r>
        <w:rPr>
          <w:color w:val="231F20"/>
          <w:w w:val="95"/>
        </w:rPr>
        <w:t>global</w:t>
      </w:r>
      <w:r>
        <w:rPr>
          <w:color w:val="231F20"/>
          <w:spacing w:val="-18"/>
          <w:w w:val="95"/>
        </w:rPr>
        <w:t> </w:t>
      </w:r>
      <w:r>
        <w:rPr>
          <w:color w:val="231F20"/>
          <w:w w:val="95"/>
        </w:rPr>
        <w:t>es</w:t>
      </w:r>
      <w:r>
        <w:rPr>
          <w:color w:val="231F20"/>
          <w:spacing w:val="-18"/>
          <w:w w:val="95"/>
        </w:rPr>
        <w:t> </w:t>
      </w:r>
      <w:r>
        <w:rPr>
          <w:color w:val="231F20"/>
          <w:w w:val="95"/>
        </w:rPr>
        <w:t>innegable</w:t>
      </w:r>
      <w:r>
        <w:rPr>
          <w:color w:val="231F20"/>
          <w:spacing w:val="-18"/>
          <w:w w:val="95"/>
        </w:rPr>
        <w:t> </w:t>
      </w:r>
      <w:r>
        <w:rPr>
          <w:color w:val="231F20"/>
          <w:w w:val="95"/>
        </w:rPr>
        <w:t>la</w:t>
      </w:r>
      <w:r>
        <w:rPr>
          <w:color w:val="231F20"/>
          <w:spacing w:val="-18"/>
          <w:w w:val="95"/>
        </w:rPr>
        <w:t> </w:t>
      </w:r>
      <w:r>
        <w:rPr>
          <w:color w:val="231F20"/>
          <w:w w:val="95"/>
        </w:rPr>
        <w:t>importancia</w:t>
      </w:r>
      <w:r>
        <w:rPr>
          <w:color w:val="231F20"/>
          <w:spacing w:val="-18"/>
          <w:w w:val="95"/>
        </w:rPr>
        <w:t> </w:t>
      </w:r>
      <w:r>
        <w:rPr>
          <w:color w:val="231F20"/>
          <w:w w:val="95"/>
        </w:rPr>
        <w:t>que</w:t>
      </w:r>
      <w:r>
        <w:rPr>
          <w:color w:val="231F20"/>
          <w:spacing w:val="-18"/>
          <w:w w:val="95"/>
        </w:rPr>
        <w:t> </w:t>
      </w:r>
      <w:r>
        <w:rPr>
          <w:color w:val="231F20"/>
          <w:w w:val="95"/>
        </w:rPr>
        <w:t>tiene</w:t>
      </w:r>
      <w:r>
        <w:rPr>
          <w:color w:val="231F20"/>
          <w:spacing w:val="-18"/>
          <w:w w:val="95"/>
        </w:rPr>
        <w:t> </w:t>
      </w:r>
      <w:r>
        <w:rPr>
          <w:color w:val="231F20"/>
          <w:w w:val="95"/>
        </w:rPr>
        <w:t>la</w:t>
      </w:r>
      <w:r>
        <w:rPr>
          <w:color w:val="231F20"/>
          <w:spacing w:val="-18"/>
          <w:w w:val="95"/>
        </w:rPr>
        <w:t> </w:t>
      </w:r>
      <w:r>
        <w:rPr>
          <w:color w:val="231F20"/>
          <w:w w:val="95"/>
        </w:rPr>
        <w:t>información, sin</w:t>
      </w:r>
      <w:r>
        <w:rPr>
          <w:color w:val="231F20"/>
          <w:spacing w:val="-17"/>
          <w:w w:val="95"/>
        </w:rPr>
        <w:t> </w:t>
      </w:r>
      <w:r>
        <w:rPr>
          <w:color w:val="231F20"/>
          <w:w w:val="95"/>
        </w:rPr>
        <w:t>ella</w:t>
      </w:r>
      <w:r>
        <w:rPr>
          <w:color w:val="231F20"/>
          <w:spacing w:val="-17"/>
          <w:w w:val="95"/>
        </w:rPr>
        <w:t> </w:t>
      </w:r>
      <w:r>
        <w:rPr>
          <w:color w:val="231F20"/>
          <w:w w:val="95"/>
        </w:rPr>
        <w:t>sería</w:t>
      </w:r>
      <w:r>
        <w:rPr>
          <w:color w:val="231F20"/>
          <w:spacing w:val="-17"/>
          <w:w w:val="95"/>
        </w:rPr>
        <w:t> </w:t>
      </w:r>
      <w:r>
        <w:rPr>
          <w:color w:val="231F20"/>
          <w:w w:val="95"/>
        </w:rPr>
        <w:t>imposible</w:t>
      </w:r>
      <w:r>
        <w:rPr>
          <w:color w:val="231F20"/>
          <w:spacing w:val="-17"/>
          <w:w w:val="95"/>
        </w:rPr>
        <w:t> </w:t>
      </w:r>
      <w:r>
        <w:rPr>
          <w:color w:val="231F20"/>
          <w:w w:val="95"/>
        </w:rPr>
        <w:t>entender</w:t>
      </w:r>
      <w:r>
        <w:rPr>
          <w:color w:val="231F20"/>
          <w:spacing w:val="-17"/>
          <w:w w:val="95"/>
        </w:rPr>
        <w:t> </w:t>
      </w:r>
      <w:r>
        <w:rPr>
          <w:color w:val="231F20"/>
          <w:w w:val="95"/>
        </w:rPr>
        <w:t>y</w:t>
      </w:r>
      <w:r>
        <w:rPr>
          <w:color w:val="231F20"/>
          <w:spacing w:val="-17"/>
          <w:w w:val="95"/>
        </w:rPr>
        <w:t> </w:t>
      </w:r>
      <w:r>
        <w:rPr>
          <w:color w:val="231F20"/>
          <w:w w:val="95"/>
        </w:rPr>
        <w:t>comprender</w:t>
      </w:r>
      <w:r>
        <w:rPr>
          <w:color w:val="231F20"/>
          <w:spacing w:val="-17"/>
          <w:w w:val="95"/>
        </w:rPr>
        <w:t> </w:t>
      </w:r>
      <w:r>
        <w:rPr>
          <w:color w:val="231F20"/>
          <w:w w:val="95"/>
        </w:rPr>
        <w:t>cómo</w:t>
      </w:r>
      <w:r>
        <w:rPr>
          <w:color w:val="231F20"/>
          <w:spacing w:val="-17"/>
          <w:w w:val="95"/>
        </w:rPr>
        <w:t> </w:t>
      </w:r>
      <w:r>
        <w:rPr>
          <w:color w:val="231F20"/>
          <w:w w:val="95"/>
        </w:rPr>
        <w:t>se</w:t>
      </w:r>
      <w:r>
        <w:rPr>
          <w:color w:val="231F20"/>
          <w:spacing w:val="-17"/>
          <w:w w:val="95"/>
        </w:rPr>
        <w:t> </w:t>
      </w:r>
      <w:r>
        <w:rPr>
          <w:color w:val="231F20"/>
          <w:w w:val="95"/>
        </w:rPr>
        <w:t>comportan</w:t>
      </w:r>
      <w:r>
        <w:rPr>
          <w:color w:val="231F20"/>
          <w:spacing w:val="-17"/>
          <w:w w:val="95"/>
        </w:rPr>
        <w:t> </w:t>
      </w:r>
      <w:r>
        <w:rPr>
          <w:color w:val="231F20"/>
          <w:w w:val="95"/>
        </w:rPr>
        <w:t>el</w:t>
      </w:r>
      <w:r>
        <w:rPr>
          <w:color w:val="231F20"/>
          <w:spacing w:val="-17"/>
          <w:w w:val="95"/>
        </w:rPr>
        <w:t> </w:t>
      </w:r>
      <w:r>
        <w:rPr>
          <w:color w:val="231F20"/>
          <w:w w:val="95"/>
        </w:rPr>
        <w:t>mercado de</w:t>
      </w:r>
      <w:r>
        <w:rPr>
          <w:color w:val="231F20"/>
          <w:spacing w:val="-25"/>
          <w:w w:val="95"/>
        </w:rPr>
        <w:t> </w:t>
      </w:r>
      <w:r>
        <w:rPr>
          <w:color w:val="231F20"/>
          <w:w w:val="95"/>
        </w:rPr>
        <w:t>capitales</w:t>
      </w:r>
      <w:r>
        <w:rPr>
          <w:color w:val="231F20"/>
          <w:spacing w:val="-26"/>
          <w:w w:val="95"/>
        </w:rPr>
        <w:t> </w:t>
      </w:r>
      <w:r>
        <w:rPr>
          <w:color w:val="231F20"/>
          <w:w w:val="95"/>
        </w:rPr>
        <w:t>y</w:t>
      </w:r>
      <w:r>
        <w:rPr>
          <w:color w:val="231F20"/>
          <w:spacing w:val="-25"/>
          <w:w w:val="95"/>
        </w:rPr>
        <w:t> </w:t>
      </w:r>
      <w:r>
        <w:rPr>
          <w:color w:val="231F20"/>
          <w:w w:val="95"/>
        </w:rPr>
        <w:t>sus</w:t>
      </w:r>
      <w:r>
        <w:rPr>
          <w:color w:val="231F20"/>
          <w:spacing w:val="-26"/>
          <w:w w:val="95"/>
        </w:rPr>
        <w:t> </w:t>
      </w:r>
      <w:r>
        <w:rPr>
          <w:color w:val="231F20"/>
          <w:w w:val="95"/>
        </w:rPr>
        <w:t>variables</w:t>
      </w:r>
      <w:r>
        <w:rPr>
          <w:color w:val="231F20"/>
          <w:spacing w:val="-26"/>
          <w:w w:val="95"/>
        </w:rPr>
        <w:t> </w:t>
      </w:r>
      <w:r>
        <w:rPr>
          <w:color w:val="231F20"/>
          <w:w w:val="95"/>
        </w:rPr>
        <w:t>macroeconómicas,</w:t>
      </w:r>
      <w:r>
        <w:rPr>
          <w:color w:val="231F20"/>
          <w:spacing w:val="-26"/>
          <w:w w:val="95"/>
        </w:rPr>
        <w:t> </w:t>
      </w:r>
      <w:r>
        <w:rPr>
          <w:color w:val="231F20"/>
          <w:w w:val="95"/>
        </w:rPr>
        <w:t>los</w:t>
      </w:r>
      <w:r>
        <w:rPr>
          <w:color w:val="231F20"/>
          <w:spacing w:val="-25"/>
          <w:w w:val="95"/>
        </w:rPr>
        <w:t> </w:t>
      </w:r>
      <w:r>
        <w:rPr>
          <w:color w:val="231F20"/>
          <w:w w:val="95"/>
        </w:rPr>
        <w:t>índices</w:t>
      </w:r>
      <w:r>
        <w:rPr>
          <w:color w:val="231F20"/>
          <w:spacing w:val="-25"/>
          <w:w w:val="95"/>
        </w:rPr>
        <w:t> </w:t>
      </w:r>
      <w:r>
        <w:rPr>
          <w:color w:val="231F20"/>
          <w:w w:val="95"/>
        </w:rPr>
        <w:t>de</w:t>
      </w:r>
      <w:r>
        <w:rPr>
          <w:color w:val="231F20"/>
          <w:spacing w:val="-25"/>
          <w:w w:val="95"/>
        </w:rPr>
        <w:t> </w:t>
      </w:r>
      <w:r>
        <w:rPr>
          <w:color w:val="231F20"/>
          <w:w w:val="95"/>
        </w:rPr>
        <w:t>inflación,</w:t>
      </w:r>
      <w:r>
        <w:rPr>
          <w:color w:val="231F20"/>
          <w:spacing w:val="-25"/>
          <w:w w:val="95"/>
        </w:rPr>
        <w:t> </w:t>
      </w:r>
      <w:r>
        <w:rPr>
          <w:color w:val="231F20"/>
          <w:w w:val="95"/>
        </w:rPr>
        <w:t>el</w:t>
      </w:r>
      <w:r>
        <w:rPr>
          <w:color w:val="231F20"/>
          <w:spacing w:val="-25"/>
          <w:w w:val="95"/>
        </w:rPr>
        <w:t> </w:t>
      </w:r>
      <w:r>
        <w:rPr>
          <w:color w:val="231F20"/>
          <w:w w:val="95"/>
        </w:rPr>
        <w:t>tipo</w:t>
      </w:r>
      <w:r>
        <w:rPr>
          <w:color w:val="231F20"/>
          <w:spacing w:val="-25"/>
          <w:w w:val="95"/>
        </w:rPr>
        <w:t> </w:t>
      </w:r>
      <w:r>
        <w:rPr>
          <w:color w:val="231F20"/>
          <w:w w:val="95"/>
        </w:rPr>
        <w:t>de cambio</w:t>
      </w:r>
      <w:r>
        <w:rPr>
          <w:color w:val="231F20"/>
          <w:spacing w:val="-17"/>
          <w:w w:val="95"/>
        </w:rPr>
        <w:t> </w:t>
      </w:r>
      <w:r>
        <w:rPr>
          <w:color w:val="231F20"/>
          <w:w w:val="95"/>
        </w:rPr>
        <w:t>internacional</w:t>
      </w:r>
      <w:r>
        <w:rPr>
          <w:color w:val="231F20"/>
          <w:spacing w:val="-17"/>
          <w:w w:val="95"/>
        </w:rPr>
        <w:t> </w:t>
      </w:r>
      <w:r>
        <w:rPr>
          <w:color w:val="231F20"/>
          <w:w w:val="95"/>
        </w:rPr>
        <w:t>de</w:t>
      </w:r>
      <w:r>
        <w:rPr>
          <w:color w:val="231F20"/>
          <w:spacing w:val="-17"/>
          <w:w w:val="95"/>
        </w:rPr>
        <w:t> </w:t>
      </w:r>
      <w:r>
        <w:rPr>
          <w:color w:val="231F20"/>
          <w:w w:val="95"/>
        </w:rPr>
        <w:t>divisas;</w:t>
      </w:r>
      <w:r>
        <w:rPr>
          <w:color w:val="231F20"/>
          <w:spacing w:val="-16"/>
          <w:w w:val="95"/>
        </w:rPr>
        <w:t> </w:t>
      </w:r>
      <w:r>
        <w:rPr>
          <w:color w:val="231F20"/>
          <w:w w:val="95"/>
        </w:rPr>
        <w:t>en</w:t>
      </w:r>
      <w:r>
        <w:rPr>
          <w:color w:val="231F20"/>
          <w:spacing w:val="-17"/>
          <w:w w:val="95"/>
        </w:rPr>
        <w:t> </w:t>
      </w:r>
      <w:r>
        <w:rPr>
          <w:color w:val="231F20"/>
          <w:w w:val="95"/>
        </w:rPr>
        <w:t>suma,</w:t>
      </w:r>
      <w:r>
        <w:rPr>
          <w:color w:val="231F20"/>
          <w:spacing w:val="-17"/>
          <w:w w:val="95"/>
        </w:rPr>
        <w:t> </w:t>
      </w:r>
      <w:r>
        <w:rPr>
          <w:color w:val="231F20"/>
          <w:w w:val="95"/>
        </w:rPr>
        <w:t>sin</w:t>
      </w:r>
      <w:r>
        <w:rPr>
          <w:color w:val="231F20"/>
          <w:spacing w:val="-17"/>
          <w:w w:val="95"/>
        </w:rPr>
        <w:t> </w:t>
      </w:r>
      <w:r>
        <w:rPr>
          <w:color w:val="231F20"/>
          <w:w w:val="95"/>
        </w:rPr>
        <w:t>información</w:t>
      </w:r>
      <w:r>
        <w:rPr>
          <w:color w:val="231F20"/>
          <w:spacing w:val="-16"/>
          <w:w w:val="95"/>
        </w:rPr>
        <w:t> </w:t>
      </w:r>
      <w:r>
        <w:rPr>
          <w:color w:val="231F20"/>
          <w:w w:val="95"/>
        </w:rPr>
        <w:t>no</w:t>
      </w:r>
      <w:r>
        <w:rPr>
          <w:color w:val="231F20"/>
          <w:spacing w:val="-17"/>
          <w:w w:val="95"/>
        </w:rPr>
        <w:t> </w:t>
      </w:r>
      <w:r>
        <w:rPr>
          <w:color w:val="231F20"/>
          <w:w w:val="95"/>
        </w:rPr>
        <w:t>habría</w:t>
      </w:r>
      <w:r>
        <w:rPr>
          <w:color w:val="231F20"/>
          <w:spacing w:val="-16"/>
          <w:w w:val="95"/>
        </w:rPr>
        <w:t> </w:t>
      </w:r>
      <w:r>
        <w:rPr>
          <w:color w:val="231F20"/>
          <w:w w:val="95"/>
        </w:rPr>
        <w:t>economía local,</w:t>
      </w:r>
      <w:r>
        <w:rPr>
          <w:color w:val="231F20"/>
          <w:spacing w:val="-31"/>
          <w:w w:val="95"/>
        </w:rPr>
        <w:t> </w:t>
      </w:r>
      <w:r>
        <w:rPr>
          <w:color w:val="231F20"/>
          <w:w w:val="95"/>
        </w:rPr>
        <w:t>regional</w:t>
      </w:r>
      <w:r>
        <w:rPr>
          <w:color w:val="231F20"/>
          <w:spacing w:val="-31"/>
          <w:w w:val="95"/>
        </w:rPr>
        <w:t> </w:t>
      </w:r>
      <w:r>
        <w:rPr>
          <w:color w:val="231F20"/>
          <w:w w:val="95"/>
        </w:rPr>
        <w:t>ni</w:t>
      </w:r>
      <w:r>
        <w:rPr>
          <w:color w:val="231F20"/>
          <w:spacing w:val="-31"/>
          <w:w w:val="95"/>
        </w:rPr>
        <w:t> </w:t>
      </w:r>
      <w:r>
        <w:rPr>
          <w:color w:val="231F20"/>
          <w:w w:val="95"/>
        </w:rPr>
        <w:t>global.</w:t>
      </w:r>
    </w:p>
    <w:p>
      <w:pPr>
        <w:pStyle w:val="BodyText"/>
        <w:spacing w:line="260" w:lineRule="exact"/>
        <w:ind w:left="113" w:right="111" w:firstLine="283"/>
        <w:jc w:val="both"/>
      </w:pPr>
      <w:r>
        <w:rPr>
          <w:color w:val="231F20"/>
          <w:spacing w:val="-6"/>
        </w:rPr>
        <w:t>Pero,</w:t>
      </w:r>
      <w:r>
        <w:rPr>
          <w:color w:val="231F20"/>
          <w:spacing w:val="-24"/>
        </w:rPr>
        <w:t> </w:t>
      </w:r>
      <w:r>
        <w:rPr>
          <w:color w:val="231F20"/>
        </w:rPr>
        <w:t>¿cómo</w:t>
      </w:r>
      <w:r>
        <w:rPr>
          <w:color w:val="231F20"/>
          <w:spacing w:val="-24"/>
        </w:rPr>
        <w:t> </w:t>
      </w:r>
      <w:r>
        <w:rPr>
          <w:color w:val="231F20"/>
        </w:rPr>
        <w:t>es</w:t>
      </w:r>
      <w:r>
        <w:rPr>
          <w:color w:val="231F20"/>
          <w:spacing w:val="-23"/>
        </w:rPr>
        <w:t> </w:t>
      </w:r>
      <w:r>
        <w:rPr>
          <w:color w:val="231F20"/>
        </w:rPr>
        <w:t>que</w:t>
      </w:r>
      <w:r>
        <w:rPr>
          <w:color w:val="231F20"/>
          <w:spacing w:val="-23"/>
        </w:rPr>
        <w:t> </w:t>
      </w:r>
      <w:r>
        <w:rPr>
          <w:color w:val="231F20"/>
        </w:rPr>
        <w:t>todo</w:t>
      </w:r>
      <w:r>
        <w:rPr>
          <w:color w:val="231F20"/>
          <w:spacing w:val="-23"/>
        </w:rPr>
        <w:t> </w:t>
      </w:r>
      <w:r>
        <w:rPr>
          <w:color w:val="231F20"/>
        </w:rPr>
        <w:t>lo</w:t>
      </w:r>
      <w:r>
        <w:rPr>
          <w:color w:val="231F20"/>
          <w:spacing w:val="-23"/>
        </w:rPr>
        <w:t> </w:t>
      </w:r>
      <w:r>
        <w:rPr>
          <w:color w:val="231F20"/>
        </w:rPr>
        <w:t>hace</w:t>
      </w:r>
      <w:r>
        <w:rPr>
          <w:color w:val="231F20"/>
          <w:spacing w:val="-23"/>
        </w:rPr>
        <w:t> </w:t>
      </w:r>
      <w:r>
        <w:rPr>
          <w:color w:val="231F20"/>
        </w:rPr>
        <w:t>la</w:t>
      </w:r>
      <w:r>
        <w:rPr>
          <w:color w:val="231F20"/>
          <w:spacing w:val="-23"/>
        </w:rPr>
        <w:t> </w:t>
      </w:r>
      <w:r>
        <w:rPr>
          <w:color w:val="231F20"/>
        </w:rPr>
        <w:t>información?,</w:t>
      </w:r>
      <w:r>
        <w:rPr>
          <w:color w:val="231F20"/>
          <w:spacing w:val="-23"/>
        </w:rPr>
        <w:t> </w:t>
      </w:r>
      <w:r>
        <w:rPr>
          <w:color w:val="231F20"/>
        </w:rPr>
        <w:t>es</w:t>
      </w:r>
      <w:r>
        <w:rPr>
          <w:color w:val="231F20"/>
          <w:spacing w:val="-23"/>
        </w:rPr>
        <w:t> </w:t>
      </w:r>
      <w:r>
        <w:rPr>
          <w:color w:val="231F20"/>
          <w:spacing w:val="-5"/>
        </w:rPr>
        <w:t>decir,</w:t>
      </w:r>
      <w:r>
        <w:rPr>
          <w:color w:val="231F20"/>
          <w:spacing w:val="-23"/>
        </w:rPr>
        <w:t> </w:t>
      </w:r>
      <w:r>
        <w:rPr>
          <w:color w:val="231F20"/>
        </w:rPr>
        <w:t>¿cómo</w:t>
      </w:r>
      <w:r>
        <w:rPr>
          <w:color w:val="231F20"/>
          <w:spacing w:val="-24"/>
        </w:rPr>
        <w:t> </w:t>
      </w:r>
      <w:r>
        <w:rPr>
          <w:color w:val="231F20"/>
        </w:rPr>
        <w:t>es</w:t>
      </w:r>
      <w:r>
        <w:rPr>
          <w:color w:val="231F20"/>
          <w:spacing w:val="-23"/>
        </w:rPr>
        <w:t> </w:t>
      </w:r>
      <w:r>
        <w:rPr>
          <w:color w:val="231F20"/>
        </w:rPr>
        <w:t>que</w:t>
      </w:r>
      <w:r>
        <w:rPr>
          <w:color w:val="231F20"/>
          <w:spacing w:val="-23"/>
        </w:rPr>
        <w:t> </w:t>
      </w:r>
      <w:r>
        <w:rPr>
          <w:color w:val="231F20"/>
        </w:rPr>
        <w:t>se le</w:t>
      </w:r>
      <w:r>
        <w:rPr>
          <w:color w:val="231F20"/>
          <w:spacing w:val="-34"/>
        </w:rPr>
        <w:t> </w:t>
      </w:r>
      <w:r>
        <w:rPr>
          <w:color w:val="231F20"/>
        </w:rPr>
        <w:t>aprovecha</w:t>
      </w:r>
      <w:r>
        <w:rPr>
          <w:color w:val="231F20"/>
          <w:spacing w:val="-34"/>
        </w:rPr>
        <w:t> </w:t>
      </w:r>
      <w:r>
        <w:rPr>
          <w:color w:val="231F20"/>
        </w:rPr>
        <w:t>y</w:t>
      </w:r>
      <w:r>
        <w:rPr>
          <w:color w:val="231F20"/>
          <w:spacing w:val="-34"/>
        </w:rPr>
        <w:t> </w:t>
      </w:r>
      <w:r>
        <w:rPr>
          <w:color w:val="231F20"/>
        </w:rPr>
        <w:t>se</w:t>
      </w:r>
      <w:r>
        <w:rPr>
          <w:color w:val="231F20"/>
          <w:spacing w:val="-34"/>
        </w:rPr>
        <w:t> </w:t>
      </w:r>
      <w:r>
        <w:rPr>
          <w:color w:val="231F20"/>
        </w:rPr>
        <w:t>le</w:t>
      </w:r>
      <w:r>
        <w:rPr>
          <w:color w:val="231F20"/>
          <w:spacing w:val="-34"/>
        </w:rPr>
        <w:t> </w:t>
      </w:r>
      <w:r>
        <w:rPr>
          <w:color w:val="231F20"/>
        </w:rPr>
        <w:t>convierte</w:t>
      </w:r>
      <w:r>
        <w:rPr>
          <w:color w:val="231F20"/>
          <w:spacing w:val="-34"/>
        </w:rPr>
        <w:t> </w:t>
      </w:r>
      <w:r>
        <w:rPr>
          <w:color w:val="231F20"/>
        </w:rPr>
        <w:t>en</w:t>
      </w:r>
      <w:r>
        <w:rPr>
          <w:color w:val="231F20"/>
          <w:spacing w:val="-34"/>
        </w:rPr>
        <w:t> </w:t>
      </w:r>
      <w:r>
        <w:rPr>
          <w:color w:val="231F20"/>
        </w:rPr>
        <w:t>fuente</w:t>
      </w:r>
      <w:r>
        <w:rPr>
          <w:color w:val="231F20"/>
          <w:spacing w:val="-34"/>
        </w:rPr>
        <w:t> </w:t>
      </w:r>
      <w:r>
        <w:rPr>
          <w:color w:val="231F20"/>
        </w:rPr>
        <w:t>de</w:t>
      </w:r>
      <w:r>
        <w:rPr>
          <w:color w:val="231F20"/>
          <w:spacing w:val="-34"/>
        </w:rPr>
        <w:t> </w:t>
      </w:r>
      <w:r>
        <w:rPr>
          <w:color w:val="231F20"/>
        </w:rPr>
        <w:t>riqueza</w:t>
      </w:r>
      <w:r>
        <w:rPr>
          <w:color w:val="231F20"/>
          <w:spacing w:val="-34"/>
        </w:rPr>
        <w:t> </w:t>
      </w:r>
      <w:r>
        <w:rPr>
          <w:color w:val="231F20"/>
        </w:rPr>
        <w:t>y</w:t>
      </w:r>
      <w:r>
        <w:rPr>
          <w:color w:val="231F20"/>
          <w:spacing w:val="-34"/>
        </w:rPr>
        <w:t> </w:t>
      </w:r>
      <w:r>
        <w:rPr>
          <w:color w:val="231F20"/>
        </w:rPr>
        <w:t>poder</w:t>
      </w:r>
      <w:r>
        <w:rPr>
          <w:color w:val="231F20"/>
          <w:spacing w:val="-34"/>
        </w:rPr>
        <w:t> </w:t>
      </w:r>
      <w:r>
        <w:rPr>
          <w:color w:val="231F20"/>
        </w:rPr>
        <w:t>si</w:t>
      </w:r>
      <w:r>
        <w:rPr>
          <w:color w:val="231F20"/>
          <w:spacing w:val="-34"/>
        </w:rPr>
        <w:t> </w:t>
      </w:r>
      <w:r>
        <w:rPr>
          <w:color w:val="231F20"/>
        </w:rPr>
        <w:t>al</w:t>
      </w:r>
      <w:r>
        <w:rPr>
          <w:color w:val="231F20"/>
          <w:spacing w:val="-34"/>
        </w:rPr>
        <w:t> </w:t>
      </w:r>
      <w:r>
        <w:rPr>
          <w:color w:val="231F20"/>
        </w:rPr>
        <w:t>fin</w:t>
      </w:r>
      <w:r>
        <w:rPr>
          <w:color w:val="231F20"/>
          <w:spacing w:val="-34"/>
        </w:rPr>
        <w:t> </w:t>
      </w:r>
      <w:r>
        <w:rPr>
          <w:color w:val="231F20"/>
        </w:rPr>
        <w:t>y</w:t>
      </w:r>
      <w:r>
        <w:rPr>
          <w:color w:val="231F20"/>
          <w:spacing w:val="-34"/>
        </w:rPr>
        <w:t> </w:t>
      </w:r>
      <w:r>
        <w:rPr>
          <w:color w:val="231F20"/>
        </w:rPr>
        <w:t>al</w:t>
      </w:r>
      <w:r>
        <w:rPr>
          <w:color w:val="231F20"/>
          <w:spacing w:val="-34"/>
        </w:rPr>
        <w:t> </w:t>
      </w:r>
      <w:r>
        <w:rPr>
          <w:color w:val="231F20"/>
        </w:rPr>
        <w:t>cabo</w:t>
      </w:r>
      <w:r>
        <w:rPr>
          <w:color w:val="231F20"/>
          <w:spacing w:val="-34"/>
        </w:rPr>
        <w:t> </w:t>
      </w:r>
      <w:r>
        <w:rPr>
          <w:color w:val="231F20"/>
        </w:rPr>
        <w:t>no </w:t>
      </w:r>
      <w:r>
        <w:rPr>
          <w:color w:val="231F20"/>
          <w:w w:val="95"/>
        </w:rPr>
        <w:t>es</w:t>
      </w:r>
      <w:r>
        <w:rPr>
          <w:color w:val="231F20"/>
          <w:spacing w:val="-17"/>
          <w:w w:val="95"/>
        </w:rPr>
        <w:t> </w:t>
      </w:r>
      <w:r>
        <w:rPr>
          <w:color w:val="231F20"/>
          <w:w w:val="95"/>
        </w:rPr>
        <w:t>más</w:t>
      </w:r>
      <w:r>
        <w:rPr>
          <w:color w:val="231F20"/>
          <w:spacing w:val="-17"/>
          <w:w w:val="95"/>
        </w:rPr>
        <w:t> </w:t>
      </w:r>
      <w:r>
        <w:rPr>
          <w:color w:val="231F20"/>
          <w:w w:val="95"/>
        </w:rPr>
        <w:t>que</w:t>
      </w:r>
      <w:r>
        <w:rPr>
          <w:color w:val="231F20"/>
          <w:spacing w:val="-17"/>
          <w:w w:val="95"/>
        </w:rPr>
        <w:t> </w:t>
      </w:r>
      <w:r>
        <w:rPr>
          <w:color w:val="231F20"/>
          <w:w w:val="95"/>
        </w:rPr>
        <w:t>una</w:t>
      </w:r>
      <w:r>
        <w:rPr>
          <w:color w:val="231F20"/>
          <w:spacing w:val="-17"/>
          <w:w w:val="95"/>
        </w:rPr>
        <w:t> </w:t>
      </w:r>
      <w:r>
        <w:rPr>
          <w:color w:val="231F20"/>
          <w:w w:val="95"/>
        </w:rPr>
        <w:t>serie</w:t>
      </w:r>
      <w:r>
        <w:rPr>
          <w:color w:val="231F20"/>
          <w:spacing w:val="-17"/>
          <w:w w:val="95"/>
        </w:rPr>
        <w:t> </w:t>
      </w:r>
      <w:r>
        <w:rPr>
          <w:color w:val="231F20"/>
          <w:w w:val="95"/>
        </w:rPr>
        <w:t>de</w:t>
      </w:r>
      <w:r>
        <w:rPr>
          <w:color w:val="231F20"/>
          <w:spacing w:val="-17"/>
          <w:w w:val="95"/>
        </w:rPr>
        <w:t> </w:t>
      </w:r>
      <w:r>
        <w:rPr>
          <w:color w:val="231F20"/>
          <w:w w:val="95"/>
        </w:rPr>
        <w:t>datos</w:t>
      </w:r>
      <w:r>
        <w:rPr>
          <w:color w:val="231F20"/>
          <w:spacing w:val="-17"/>
          <w:w w:val="95"/>
        </w:rPr>
        <w:t> </w:t>
      </w:r>
      <w:r>
        <w:rPr>
          <w:color w:val="231F20"/>
          <w:w w:val="95"/>
        </w:rPr>
        <w:t>impresos</w:t>
      </w:r>
      <w:r>
        <w:rPr>
          <w:color w:val="231F20"/>
          <w:spacing w:val="-17"/>
          <w:w w:val="95"/>
        </w:rPr>
        <w:t> </w:t>
      </w:r>
      <w:r>
        <w:rPr>
          <w:color w:val="231F20"/>
          <w:w w:val="95"/>
        </w:rPr>
        <w:t>en</w:t>
      </w:r>
      <w:r>
        <w:rPr>
          <w:color w:val="231F20"/>
          <w:spacing w:val="-17"/>
          <w:w w:val="95"/>
        </w:rPr>
        <w:t> </w:t>
      </w:r>
      <w:r>
        <w:rPr>
          <w:color w:val="231F20"/>
          <w:w w:val="95"/>
        </w:rPr>
        <w:t>un</w:t>
      </w:r>
      <w:r>
        <w:rPr>
          <w:color w:val="231F20"/>
          <w:spacing w:val="-17"/>
          <w:w w:val="95"/>
        </w:rPr>
        <w:t> </w:t>
      </w:r>
      <w:r>
        <w:rPr>
          <w:color w:val="231F20"/>
          <w:w w:val="95"/>
        </w:rPr>
        <w:t>papel</w:t>
      </w:r>
      <w:r>
        <w:rPr>
          <w:color w:val="231F20"/>
          <w:spacing w:val="-17"/>
          <w:w w:val="95"/>
        </w:rPr>
        <w:t> </w:t>
      </w:r>
      <w:r>
        <w:rPr>
          <w:color w:val="231F20"/>
          <w:w w:val="95"/>
        </w:rPr>
        <w:t>o</w:t>
      </w:r>
      <w:r>
        <w:rPr>
          <w:color w:val="231F20"/>
          <w:spacing w:val="-17"/>
          <w:w w:val="95"/>
        </w:rPr>
        <w:t> </w:t>
      </w:r>
      <w:r>
        <w:rPr>
          <w:color w:val="231F20"/>
          <w:w w:val="95"/>
        </w:rPr>
        <w:t>contenidos</w:t>
      </w:r>
      <w:r>
        <w:rPr>
          <w:color w:val="231F20"/>
          <w:spacing w:val="-17"/>
          <w:w w:val="95"/>
        </w:rPr>
        <w:t> </w:t>
      </w:r>
      <w:r>
        <w:rPr>
          <w:color w:val="231F20"/>
          <w:w w:val="95"/>
        </w:rPr>
        <w:t>en</w:t>
      </w:r>
      <w:r>
        <w:rPr>
          <w:color w:val="231F20"/>
          <w:spacing w:val="-17"/>
          <w:w w:val="95"/>
        </w:rPr>
        <w:t> </w:t>
      </w:r>
      <w:r>
        <w:rPr>
          <w:color w:val="231F20"/>
          <w:w w:val="95"/>
        </w:rPr>
        <w:t>un</w:t>
      </w:r>
      <w:r>
        <w:rPr>
          <w:color w:val="231F20"/>
          <w:spacing w:val="-17"/>
          <w:w w:val="95"/>
        </w:rPr>
        <w:t> </w:t>
      </w:r>
      <w:r>
        <w:rPr>
          <w:color w:val="231F20"/>
          <w:w w:val="95"/>
        </w:rPr>
        <w:t>soporte </w:t>
      </w:r>
      <w:r>
        <w:rPr>
          <w:color w:val="231F20"/>
          <w:w w:val="90"/>
        </w:rPr>
        <w:t>electrónico, magnético u</w:t>
      </w:r>
      <w:r>
        <w:rPr>
          <w:color w:val="231F20"/>
          <w:spacing w:val="33"/>
          <w:w w:val="90"/>
        </w:rPr>
        <w:t> </w:t>
      </w:r>
      <w:r>
        <w:rPr>
          <w:color w:val="231F20"/>
          <w:w w:val="90"/>
        </w:rPr>
        <w:t>óptico?</w:t>
      </w:r>
    </w:p>
    <w:p>
      <w:pPr>
        <w:pStyle w:val="BodyText"/>
        <w:spacing w:line="260" w:lineRule="exact"/>
        <w:ind w:left="113" w:right="111" w:firstLine="283"/>
        <w:jc w:val="both"/>
      </w:pPr>
      <w:r>
        <w:rPr>
          <w:color w:val="231F20"/>
          <w:w w:val="95"/>
        </w:rPr>
        <w:t>La</w:t>
      </w:r>
      <w:r>
        <w:rPr>
          <w:color w:val="231F20"/>
          <w:spacing w:val="-15"/>
          <w:w w:val="95"/>
        </w:rPr>
        <w:t> </w:t>
      </w:r>
      <w:r>
        <w:rPr>
          <w:color w:val="231F20"/>
          <w:w w:val="95"/>
        </w:rPr>
        <w:t>respuesta</w:t>
      </w:r>
      <w:r>
        <w:rPr>
          <w:color w:val="231F20"/>
          <w:spacing w:val="-14"/>
          <w:w w:val="95"/>
        </w:rPr>
        <w:t> </w:t>
      </w:r>
      <w:r>
        <w:rPr>
          <w:color w:val="231F20"/>
          <w:w w:val="95"/>
        </w:rPr>
        <w:t>parece</w:t>
      </w:r>
      <w:r>
        <w:rPr>
          <w:color w:val="231F20"/>
          <w:spacing w:val="-15"/>
          <w:w w:val="95"/>
        </w:rPr>
        <w:t> </w:t>
      </w:r>
      <w:r>
        <w:rPr>
          <w:color w:val="231F20"/>
          <w:w w:val="95"/>
        </w:rPr>
        <w:t>ser</w:t>
      </w:r>
      <w:r>
        <w:rPr>
          <w:color w:val="231F20"/>
          <w:spacing w:val="-15"/>
          <w:w w:val="95"/>
        </w:rPr>
        <w:t> </w:t>
      </w:r>
      <w:r>
        <w:rPr>
          <w:color w:val="231F20"/>
          <w:w w:val="95"/>
        </w:rPr>
        <w:t>poco</w:t>
      </w:r>
      <w:r>
        <w:rPr>
          <w:color w:val="231F20"/>
          <w:spacing w:val="-15"/>
          <w:w w:val="95"/>
        </w:rPr>
        <w:t> </w:t>
      </w:r>
      <w:r>
        <w:rPr>
          <w:color w:val="231F20"/>
          <w:w w:val="95"/>
        </w:rPr>
        <w:t>más</w:t>
      </w:r>
      <w:r>
        <w:rPr>
          <w:color w:val="231F20"/>
          <w:spacing w:val="-15"/>
          <w:w w:val="95"/>
        </w:rPr>
        <w:t> </w:t>
      </w:r>
      <w:r>
        <w:rPr>
          <w:color w:val="231F20"/>
          <w:w w:val="95"/>
        </w:rPr>
        <w:t>que</w:t>
      </w:r>
      <w:r>
        <w:rPr>
          <w:color w:val="231F20"/>
          <w:spacing w:val="-15"/>
          <w:w w:val="95"/>
        </w:rPr>
        <w:t> </w:t>
      </w:r>
      <w:r>
        <w:rPr>
          <w:color w:val="231F20"/>
          <w:w w:val="95"/>
        </w:rPr>
        <w:t>sencilla</w:t>
      </w:r>
      <w:r>
        <w:rPr>
          <w:color w:val="231F20"/>
          <w:spacing w:val="-15"/>
          <w:w w:val="95"/>
        </w:rPr>
        <w:t> </w:t>
      </w:r>
      <w:r>
        <w:rPr>
          <w:color w:val="231F20"/>
          <w:w w:val="95"/>
        </w:rPr>
        <w:t>si</w:t>
      </w:r>
      <w:r>
        <w:rPr>
          <w:color w:val="231F20"/>
          <w:spacing w:val="-15"/>
          <w:w w:val="95"/>
        </w:rPr>
        <w:t> </w:t>
      </w:r>
      <w:r>
        <w:rPr>
          <w:color w:val="231F20"/>
          <w:w w:val="95"/>
        </w:rPr>
        <w:t>se</w:t>
      </w:r>
      <w:r>
        <w:rPr>
          <w:color w:val="231F20"/>
          <w:spacing w:val="-15"/>
          <w:w w:val="95"/>
        </w:rPr>
        <w:t> </w:t>
      </w:r>
      <w:r>
        <w:rPr>
          <w:color w:val="231F20"/>
          <w:w w:val="95"/>
        </w:rPr>
        <w:t>toma</w:t>
      </w:r>
      <w:r>
        <w:rPr>
          <w:color w:val="231F20"/>
          <w:spacing w:val="-15"/>
          <w:w w:val="95"/>
        </w:rPr>
        <w:t> </w:t>
      </w:r>
      <w:r>
        <w:rPr>
          <w:color w:val="231F20"/>
          <w:w w:val="95"/>
        </w:rPr>
        <w:t>en</w:t>
      </w:r>
      <w:r>
        <w:rPr>
          <w:color w:val="231F20"/>
          <w:spacing w:val="-15"/>
          <w:w w:val="95"/>
        </w:rPr>
        <w:t> </w:t>
      </w:r>
      <w:r>
        <w:rPr>
          <w:color w:val="231F20"/>
          <w:w w:val="95"/>
        </w:rPr>
        <w:t>cuenta</w:t>
      </w:r>
      <w:r>
        <w:rPr>
          <w:color w:val="231F20"/>
          <w:spacing w:val="-15"/>
          <w:w w:val="95"/>
        </w:rPr>
        <w:t> </w:t>
      </w:r>
      <w:r>
        <w:rPr>
          <w:color w:val="231F20"/>
          <w:w w:val="95"/>
        </w:rPr>
        <w:t>que</w:t>
      </w:r>
      <w:r>
        <w:rPr>
          <w:color w:val="231F20"/>
          <w:spacing w:val="-15"/>
          <w:w w:val="95"/>
        </w:rPr>
        <w:t> </w:t>
      </w:r>
      <w:r>
        <w:rPr>
          <w:color w:val="231F20"/>
          <w:w w:val="95"/>
        </w:rPr>
        <w:t>toda información</w:t>
      </w:r>
      <w:r>
        <w:rPr>
          <w:color w:val="231F20"/>
          <w:spacing w:val="-34"/>
          <w:w w:val="95"/>
        </w:rPr>
        <w:t> </w:t>
      </w:r>
      <w:r>
        <w:rPr>
          <w:color w:val="231F20"/>
          <w:w w:val="95"/>
        </w:rPr>
        <w:t>es</w:t>
      </w:r>
      <w:r>
        <w:rPr>
          <w:color w:val="231F20"/>
          <w:spacing w:val="-34"/>
          <w:w w:val="95"/>
        </w:rPr>
        <w:t> </w:t>
      </w:r>
      <w:r>
        <w:rPr>
          <w:color w:val="231F20"/>
          <w:w w:val="95"/>
        </w:rPr>
        <w:t>valiosa,</w:t>
      </w:r>
      <w:r>
        <w:rPr>
          <w:color w:val="231F20"/>
          <w:spacing w:val="-34"/>
          <w:w w:val="95"/>
        </w:rPr>
        <w:t> </w:t>
      </w:r>
      <w:r>
        <w:rPr>
          <w:color w:val="231F20"/>
          <w:w w:val="95"/>
        </w:rPr>
        <w:t>pero</w:t>
      </w:r>
      <w:r>
        <w:rPr>
          <w:color w:val="231F20"/>
          <w:spacing w:val="-34"/>
          <w:w w:val="95"/>
        </w:rPr>
        <w:t> </w:t>
      </w:r>
      <w:r>
        <w:rPr>
          <w:color w:val="231F20"/>
          <w:w w:val="95"/>
        </w:rPr>
        <w:t>alguna</w:t>
      </w:r>
      <w:r>
        <w:rPr>
          <w:color w:val="231F20"/>
          <w:spacing w:val="-34"/>
          <w:w w:val="95"/>
        </w:rPr>
        <w:t> </w:t>
      </w:r>
      <w:r>
        <w:rPr>
          <w:color w:val="231F20"/>
          <w:w w:val="95"/>
        </w:rPr>
        <w:t>es</w:t>
      </w:r>
      <w:r>
        <w:rPr>
          <w:color w:val="231F20"/>
          <w:spacing w:val="-34"/>
          <w:w w:val="95"/>
        </w:rPr>
        <w:t> </w:t>
      </w:r>
      <w:r>
        <w:rPr>
          <w:color w:val="231F20"/>
          <w:w w:val="95"/>
        </w:rPr>
        <w:t>más</w:t>
      </w:r>
      <w:r>
        <w:rPr>
          <w:color w:val="231F20"/>
          <w:spacing w:val="-34"/>
          <w:w w:val="95"/>
        </w:rPr>
        <w:t> </w:t>
      </w:r>
      <w:r>
        <w:rPr>
          <w:color w:val="231F20"/>
          <w:w w:val="95"/>
        </w:rPr>
        <w:t>relevante</w:t>
      </w:r>
      <w:r>
        <w:rPr>
          <w:color w:val="231F20"/>
          <w:spacing w:val="-34"/>
          <w:w w:val="95"/>
        </w:rPr>
        <w:t> </w:t>
      </w:r>
      <w:r>
        <w:rPr>
          <w:color w:val="231F20"/>
          <w:w w:val="95"/>
        </w:rPr>
        <w:t>que</w:t>
      </w:r>
      <w:r>
        <w:rPr>
          <w:color w:val="231F20"/>
          <w:spacing w:val="-34"/>
          <w:w w:val="95"/>
        </w:rPr>
        <w:t> </w:t>
      </w:r>
      <w:r>
        <w:rPr>
          <w:color w:val="231F20"/>
          <w:w w:val="95"/>
        </w:rPr>
        <w:t>otra.</w:t>
      </w:r>
    </w:p>
    <w:p>
      <w:pPr>
        <w:pStyle w:val="BodyText"/>
        <w:spacing w:line="211" w:lineRule="auto" w:before="4"/>
        <w:ind w:left="113" w:right="113" w:firstLine="283"/>
        <w:jc w:val="both"/>
      </w:pPr>
      <w:r>
        <w:rPr>
          <w:color w:val="231F20"/>
          <w:w w:val="95"/>
        </w:rPr>
        <w:t>Se</w:t>
      </w:r>
      <w:r>
        <w:rPr>
          <w:color w:val="231F20"/>
          <w:spacing w:val="-23"/>
          <w:w w:val="95"/>
        </w:rPr>
        <w:t> </w:t>
      </w:r>
      <w:r>
        <w:rPr>
          <w:color w:val="231F20"/>
          <w:w w:val="95"/>
        </w:rPr>
        <w:t>ha</w:t>
      </w:r>
      <w:r>
        <w:rPr>
          <w:color w:val="231F20"/>
          <w:spacing w:val="-23"/>
          <w:w w:val="95"/>
        </w:rPr>
        <w:t> </w:t>
      </w:r>
      <w:r>
        <w:rPr>
          <w:color w:val="231F20"/>
          <w:w w:val="95"/>
        </w:rPr>
        <w:t>dicho</w:t>
      </w:r>
      <w:r>
        <w:rPr>
          <w:color w:val="231F20"/>
          <w:spacing w:val="-23"/>
          <w:w w:val="95"/>
        </w:rPr>
        <w:t> </w:t>
      </w:r>
      <w:r>
        <w:rPr>
          <w:color w:val="231F20"/>
          <w:w w:val="95"/>
        </w:rPr>
        <w:t>que</w:t>
      </w:r>
      <w:r>
        <w:rPr>
          <w:color w:val="231F20"/>
          <w:spacing w:val="-23"/>
          <w:w w:val="95"/>
        </w:rPr>
        <w:t> </w:t>
      </w:r>
      <w:r>
        <w:rPr>
          <w:color w:val="231F20"/>
          <w:w w:val="95"/>
        </w:rPr>
        <w:t>“[...]</w:t>
      </w:r>
      <w:r>
        <w:rPr>
          <w:color w:val="231F20"/>
          <w:spacing w:val="-23"/>
          <w:w w:val="95"/>
        </w:rPr>
        <w:t> </w:t>
      </w:r>
      <w:r>
        <w:rPr>
          <w:color w:val="231F20"/>
          <w:w w:val="95"/>
        </w:rPr>
        <w:t>La</w:t>
      </w:r>
      <w:r>
        <w:rPr>
          <w:color w:val="231F20"/>
          <w:spacing w:val="-23"/>
          <w:w w:val="95"/>
        </w:rPr>
        <w:t> </w:t>
      </w:r>
      <w:r>
        <w:rPr>
          <w:color w:val="231F20"/>
          <w:w w:val="95"/>
        </w:rPr>
        <w:t>idea</w:t>
      </w:r>
      <w:r>
        <w:rPr>
          <w:color w:val="231F20"/>
          <w:spacing w:val="-23"/>
          <w:w w:val="95"/>
        </w:rPr>
        <w:t> </w:t>
      </w:r>
      <w:r>
        <w:rPr>
          <w:color w:val="231F20"/>
          <w:w w:val="95"/>
        </w:rPr>
        <w:t>que</w:t>
      </w:r>
      <w:r>
        <w:rPr>
          <w:color w:val="231F20"/>
          <w:spacing w:val="-23"/>
          <w:w w:val="95"/>
        </w:rPr>
        <w:t> </w:t>
      </w:r>
      <w:r>
        <w:rPr>
          <w:color w:val="231F20"/>
          <w:w w:val="95"/>
        </w:rPr>
        <w:t>no</w:t>
      </w:r>
      <w:r>
        <w:rPr>
          <w:color w:val="231F20"/>
          <w:spacing w:val="-23"/>
          <w:w w:val="95"/>
        </w:rPr>
        <w:t> </w:t>
      </w:r>
      <w:r>
        <w:rPr>
          <w:color w:val="231F20"/>
          <w:w w:val="95"/>
        </w:rPr>
        <w:t>se</w:t>
      </w:r>
      <w:r>
        <w:rPr>
          <w:color w:val="231F20"/>
          <w:spacing w:val="-23"/>
          <w:w w:val="95"/>
        </w:rPr>
        <w:t> </w:t>
      </w:r>
      <w:r>
        <w:rPr>
          <w:color w:val="231F20"/>
          <w:w w:val="95"/>
        </w:rPr>
        <w:t>transmite</w:t>
      </w:r>
      <w:r>
        <w:rPr>
          <w:color w:val="231F20"/>
          <w:spacing w:val="-23"/>
          <w:w w:val="95"/>
        </w:rPr>
        <w:t> </w:t>
      </w:r>
      <w:r>
        <w:rPr>
          <w:color w:val="231F20"/>
          <w:w w:val="95"/>
        </w:rPr>
        <w:t>es</w:t>
      </w:r>
      <w:r>
        <w:rPr>
          <w:color w:val="231F20"/>
          <w:spacing w:val="-23"/>
          <w:w w:val="95"/>
        </w:rPr>
        <w:t> </w:t>
      </w:r>
      <w:r>
        <w:rPr>
          <w:color w:val="231F20"/>
          <w:w w:val="95"/>
        </w:rPr>
        <w:t>reflexión</w:t>
      </w:r>
      <w:r>
        <w:rPr>
          <w:color w:val="231F20"/>
          <w:spacing w:val="-23"/>
          <w:w w:val="95"/>
        </w:rPr>
        <w:t> </w:t>
      </w:r>
      <w:r>
        <w:rPr>
          <w:color w:val="231F20"/>
          <w:w w:val="95"/>
        </w:rPr>
        <w:t>que</w:t>
      </w:r>
      <w:r>
        <w:rPr>
          <w:color w:val="231F20"/>
          <w:spacing w:val="-23"/>
          <w:w w:val="95"/>
        </w:rPr>
        <w:t> </w:t>
      </w:r>
      <w:r>
        <w:rPr>
          <w:color w:val="231F20"/>
          <w:w w:val="95"/>
        </w:rPr>
        <w:t>no</w:t>
      </w:r>
      <w:r>
        <w:rPr>
          <w:color w:val="231F20"/>
          <w:spacing w:val="-23"/>
          <w:w w:val="95"/>
        </w:rPr>
        <w:t> </w:t>
      </w:r>
      <w:r>
        <w:rPr>
          <w:color w:val="231F20"/>
          <w:w w:val="95"/>
        </w:rPr>
        <w:t>trascien- de,</w:t>
      </w:r>
      <w:r>
        <w:rPr>
          <w:color w:val="231F20"/>
          <w:spacing w:val="-25"/>
          <w:w w:val="95"/>
        </w:rPr>
        <w:t> </w:t>
      </w:r>
      <w:r>
        <w:rPr>
          <w:color w:val="231F20"/>
          <w:w w:val="95"/>
        </w:rPr>
        <w:t>y</w:t>
      </w:r>
      <w:r>
        <w:rPr>
          <w:color w:val="231F20"/>
          <w:spacing w:val="-25"/>
          <w:w w:val="95"/>
        </w:rPr>
        <w:t> </w:t>
      </w:r>
      <w:r>
        <w:rPr>
          <w:color w:val="231F20"/>
          <w:w w:val="95"/>
        </w:rPr>
        <w:t>por</w:t>
      </w:r>
      <w:r>
        <w:rPr>
          <w:color w:val="231F20"/>
          <w:spacing w:val="-25"/>
          <w:w w:val="95"/>
        </w:rPr>
        <w:t> </w:t>
      </w:r>
      <w:r>
        <w:rPr>
          <w:color w:val="231F20"/>
          <w:w w:val="95"/>
        </w:rPr>
        <w:t>ende,</w:t>
      </w:r>
      <w:r>
        <w:rPr>
          <w:color w:val="231F20"/>
          <w:spacing w:val="-25"/>
          <w:w w:val="95"/>
        </w:rPr>
        <w:t> </w:t>
      </w:r>
      <w:r>
        <w:rPr>
          <w:color w:val="231F20"/>
          <w:w w:val="95"/>
        </w:rPr>
        <w:t>carece</w:t>
      </w:r>
      <w:r>
        <w:rPr>
          <w:color w:val="231F20"/>
          <w:spacing w:val="-25"/>
          <w:w w:val="95"/>
        </w:rPr>
        <w:t> </w:t>
      </w:r>
      <w:r>
        <w:rPr>
          <w:color w:val="231F20"/>
          <w:w w:val="95"/>
        </w:rPr>
        <w:t>de</w:t>
      </w:r>
      <w:r>
        <w:rPr>
          <w:color w:val="231F20"/>
          <w:spacing w:val="-25"/>
          <w:w w:val="95"/>
        </w:rPr>
        <w:t> </w:t>
      </w:r>
      <w:r>
        <w:rPr>
          <w:color w:val="231F20"/>
          <w:w w:val="95"/>
        </w:rPr>
        <w:t>relevancia”</w:t>
      </w:r>
      <w:r>
        <w:rPr>
          <w:color w:val="231F20"/>
          <w:spacing w:val="-25"/>
          <w:w w:val="95"/>
        </w:rPr>
        <w:t> </w:t>
      </w:r>
      <w:r>
        <w:rPr>
          <w:color w:val="231F20"/>
          <w:w w:val="95"/>
        </w:rPr>
        <w:t>(Sánchez,</w:t>
      </w:r>
      <w:r>
        <w:rPr>
          <w:color w:val="231F20"/>
          <w:spacing w:val="-25"/>
          <w:w w:val="95"/>
        </w:rPr>
        <w:t> </w:t>
      </w:r>
      <w:r>
        <w:rPr>
          <w:color w:val="231F20"/>
          <w:w w:val="95"/>
        </w:rPr>
        <w:t>1999:</w:t>
      </w:r>
      <w:r>
        <w:rPr>
          <w:color w:val="231F20"/>
          <w:spacing w:val="-25"/>
          <w:w w:val="95"/>
        </w:rPr>
        <w:t> </w:t>
      </w:r>
      <w:r>
        <w:rPr>
          <w:rFonts w:ascii="Cambria" w:hAnsi="Cambria"/>
          <w:color w:val="231F20"/>
          <w:w w:val="95"/>
          <w:sz w:val="17"/>
        </w:rPr>
        <w:t>xI</w:t>
      </w:r>
      <w:r>
        <w:rPr>
          <w:color w:val="231F20"/>
          <w:w w:val="95"/>
        </w:rPr>
        <w:t>).</w:t>
      </w:r>
      <w:r>
        <w:rPr>
          <w:color w:val="231F20"/>
          <w:spacing w:val="-25"/>
          <w:w w:val="95"/>
        </w:rPr>
        <w:t> </w:t>
      </w:r>
      <w:r>
        <w:rPr>
          <w:color w:val="231F20"/>
          <w:w w:val="95"/>
        </w:rPr>
        <w:t>Lo</w:t>
      </w:r>
      <w:r>
        <w:rPr>
          <w:color w:val="231F20"/>
          <w:spacing w:val="-25"/>
          <w:w w:val="95"/>
        </w:rPr>
        <w:t> </w:t>
      </w:r>
      <w:r>
        <w:rPr>
          <w:color w:val="231F20"/>
          <w:w w:val="95"/>
        </w:rPr>
        <w:t>mismo</w:t>
      </w:r>
      <w:r>
        <w:rPr>
          <w:color w:val="231F20"/>
          <w:spacing w:val="-25"/>
          <w:w w:val="95"/>
        </w:rPr>
        <w:t> </w:t>
      </w:r>
      <w:r>
        <w:rPr>
          <w:color w:val="231F20"/>
          <w:w w:val="95"/>
        </w:rPr>
        <w:t>sucede</w:t>
      </w:r>
      <w:r>
        <w:rPr>
          <w:color w:val="231F20"/>
          <w:spacing w:val="-25"/>
          <w:w w:val="95"/>
        </w:rPr>
        <w:t> </w:t>
      </w:r>
      <w:r>
        <w:rPr>
          <w:color w:val="231F20"/>
          <w:w w:val="95"/>
        </w:rPr>
        <w:t>con</w:t>
      </w:r>
      <w:r>
        <w:rPr>
          <w:color w:val="231F20"/>
          <w:spacing w:val="-25"/>
          <w:w w:val="95"/>
        </w:rPr>
        <w:t> </w:t>
      </w:r>
      <w:r>
        <w:rPr>
          <w:color w:val="231F20"/>
          <w:w w:val="95"/>
        </w:rPr>
        <w:t>la información;</w:t>
      </w:r>
      <w:r>
        <w:rPr>
          <w:color w:val="231F20"/>
          <w:spacing w:val="-31"/>
          <w:w w:val="95"/>
        </w:rPr>
        <w:t> </w:t>
      </w:r>
      <w:r>
        <w:rPr>
          <w:color w:val="231F20"/>
          <w:w w:val="95"/>
        </w:rPr>
        <w:t>si</w:t>
      </w:r>
      <w:r>
        <w:rPr>
          <w:color w:val="231F20"/>
          <w:spacing w:val="-31"/>
          <w:w w:val="95"/>
        </w:rPr>
        <w:t> </w:t>
      </w:r>
      <w:r>
        <w:rPr>
          <w:color w:val="231F20"/>
          <w:w w:val="95"/>
        </w:rPr>
        <w:t>no</w:t>
      </w:r>
      <w:r>
        <w:rPr>
          <w:color w:val="231F20"/>
          <w:spacing w:val="-31"/>
          <w:w w:val="95"/>
        </w:rPr>
        <w:t> </w:t>
      </w:r>
      <w:r>
        <w:rPr>
          <w:color w:val="231F20"/>
          <w:w w:val="95"/>
        </w:rPr>
        <w:t>se</w:t>
      </w:r>
      <w:r>
        <w:rPr>
          <w:color w:val="231F20"/>
          <w:spacing w:val="-31"/>
          <w:w w:val="95"/>
        </w:rPr>
        <w:t> </w:t>
      </w:r>
      <w:r>
        <w:rPr>
          <w:color w:val="231F20"/>
          <w:w w:val="95"/>
        </w:rPr>
        <w:t>comunica</w:t>
      </w:r>
      <w:r>
        <w:rPr>
          <w:color w:val="231F20"/>
          <w:spacing w:val="-31"/>
          <w:w w:val="95"/>
        </w:rPr>
        <w:t> </w:t>
      </w:r>
      <w:r>
        <w:rPr>
          <w:color w:val="231F20"/>
          <w:w w:val="95"/>
        </w:rPr>
        <w:t>a</w:t>
      </w:r>
      <w:r>
        <w:rPr>
          <w:color w:val="231F20"/>
          <w:spacing w:val="-31"/>
          <w:w w:val="95"/>
        </w:rPr>
        <w:t> </w:t>
      </w:r>
      <w:r>
        <w:rPr>
          <w:color w:val="231F20"/>
          <w:w w:val="95"/>
        </w:rPr>
        <w:t>través</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medios</w:t>
      </w:r>
      <w:r>
        <w:rPr>
          <w:color w:val="231F20"/>
          <w:spacing w:val="-31"/>
          <w:w w:val="95"/>
        </w:rPr>
        <w:t> </w:t>
      </w:r>
      <w:r>
        <w:rPr>
          <w:color w:val="231F20"/>
          <w:w w:val="95"/>
        </w:rPr>
        <w:t>adecuados,</w:t>
      </w:r>
      <w:r>
        <w:rPr>
          <w:color w:val="231F20"/>
          <w:spacing w:val="-31"/>
          <w:w w:val="95"/>
        </w:rPr>
        <w:t> </w:t>
      </w:r>
      <w:r>
        <w:rPr>
          <w:color w:val="231F20"/>
          <w:w w:val="95"/>
        </w:rPr>
        <w:t>el</w:t>
      </w:r>
      <w:r>
        <w:rPr>
          <w:color w:val="231F20"/>
          <w:spacing w:val="-31"/>
          <w:w w:val="95"/>
        </w:rPr>
        <w:t> </w:t>
      </w:r>
      <w:r>
        <w:rPr>
          <w:color w:val="231F20"/>
          <w:w w:val="95"/>
        </w:rPr>
        <w:t>esfuerzo</w:t>
      </w:r>
      <w:r>
        <w:rPr>
          <w:color w:val="231F20"/>
          <w:spacing w:val="-31"/>
          <w:w w:val="95"/>
        </w:rPr>
        <w:t> </w:t>
      </w:r>
      <w:r>
        <w:rPr>
          <w:color w:val="231F20"/>
          <w:w w:val="95"/>
        </w:rPr>
        <w:t>por su</w:t>
      </w:r>
      <w:r>
        <w:rPr>
          <w:color w:val="231F20"/>
          <w:spacing w:val="-33"/>
          <w:w w:val="95"/>
        </w:rPr>
        <w:t> </w:t>
      </w:r>
      <w:r>
        <w:rPr>
          <w:color w:val="231F20"/>
          <w:w w:val="95"/>
        </w:rPr>
        <w:t>recolección</w:t>
      </w:r>
      <w:r>
        <w:rPr>
          <w:color w:val="231F20"/>
          <w:spacing w:val="-33"/>
          <w:w w:val="95"/>
        </w:rPr>
        <w:t> </w:t>
      </w:r>
      <w:r>
        <w:rPr>
          <w:color w:val="231F20"/>
          <w:w w:val="95"/>
        </w:rPr>
        <w:t>es</w:t>
      </w:r>
      <w:r>
        <w:rPr>
          <w:color w:val="231F20"/>
          <w:spacing w:val="-33"/>
          <w:w w:val="95"/>
        </w:rPr>
        <w:t> </w:t>
      </w:r>
      <w:r>
        <w:rPr>
          <w:color w:val="231F20"/>
          <w:w w:val="95"/>
        </w:rPr>
        <w:t>inútil;</w:t>
      </w:r>
      <w:r>
        <w:rPr>
          <w:color w:val="231F20"/>
          <w:spacing w:val="-33"/>
          <w:w w:val="95"/>
        </w:rPr>
        <w:t> </w:t>
      </w:r>
      <w:r>
        <w:rPr>
          <w:color w:val="231F20"/>
          <w:w w:val="95"/>
        </w:rPr>
        <w:t>y</w:t>
      </w:r>
      <w:r>
        <w:rPr>
          <w:color w:val="231F20"/>
          <w:spacing w:val="-33"/>
          <w:w w:val="95"/>
        </w:rPr>
        <w:t> </w:t>
      </w:r>
      <w:r>
        <w:rPr>
          <w:color w:val="231F20"/>
          <w:w w:val="95"/>
        </w:rPr>
        <w:t>si</w:t>
      </w:r>
      <w:r>
        <w:rPr>
          <w:color w:val="231F20"/>
          <w:spacing w:val="-33"/>
          <w:w w:val="95"/>
        </w:rPr>
        <w:t> </w:t>
      </w:r>
      <w:r>
        <w:rPr>
          <w:color w:val="231F20"/>
          <w:w w:val="95"/>
        </w:rPr>
        <w:t>se</w:t>
      </w:r>
      <w:r>
        <w:rPr>
          <w:color w:val="231F20"/>
          <w:spacing w:val="-33"/>
          <w:w w:val="95"/>
        </w:rPr>
        <w:t> </w:t>
      </w:r>
      <w:r>
        <w:rPr>
          <w:color w:val="231F20"/>
          <w:w w:val="95"/>
        </w:rPr>
        <w:t>difunde</w:t>
      </w:r>
      <w:r>
        <w:rPr>
          <w:color w:val="231F20"/>
          <w:spacing w:val="-33"/>
          <w:w w:val="95"/>
        </w:rPr>
        <w:t> </w:t>
      </w:r>
      <w:r>
        <w:rPr>
          <w:color w:val="231F20"/>
          <w:w w:val="95"/>
        </w:rPr>
        <w:t>a</w:t>
      </w:r>
      <w:r>
        <w:rPr>
          <w:color w:val="231F20"/>
          <w:spacing w:val="-33"/>
          <w:w w:val="95"/>
        </w:rPr>
        <w:t> </w:t>
      </w:r>
      <w:r>
        <w:rPr>
          <w:color w:val="231F20"/>
          <w:w w:val="95"/>
        </w:rPr>
        <w:t>destiempo,</w:t>
      </w:r>
      <w:r>
        <w:rPr>
          <w:color w:val="231F20"/>
          <w:spacing w:val="-33"/>
          <w:w w:val="95"/>
        </w:rPr>
        <w:t> </w:t>
      </w:r>
      <w:r>
        <w:rPr>
          <w:color w:val="231F20"/>
          <w:w w:val="95"/>
        </w:rPr>
        <w:t>resultará</w:t>
      </w:r>
      <w:r>
        <w:rPr>
          <w:color w:val="231F20"/>
          <w:spacing w:val="-33"/>
          <w:w w:val="95"/>
        </w:rPr>
        <w:t> </w:t>
      </w:r>
      <w:r>
        <w:rPr>
          <w:color w:val="231F20"/>
          <w:w w:val="95"/>
        </w:rPr>
        <w:t>ser</w:t>
      </w:r>
      <w:r>
        <w:rPr>
          <w:color w:val="231F20"/>
          <w:spacing w:val="-33"/>
          <w:w w:val="95"/>
        </w:rPr>
        <w:t> </w:t>
      </w:r>
      <w:r>
        <w:rPr>
          <w:color w:val="231F20"/>
          <w:w w:val="95"/>
        </w:rPr>
        <w:t>inadecuada.</w:t>
      </w:r>
    </w:p>
    <w:p>
      <w:pPr>
        <w:pStyle w:val="BodyText"/>
        <w:spacing w:line="211" w:lineRule="auto"/>
        <w:ind w:left="113" w:right="111" w:firstLine="283"/>
        <w:jc w:val="both"/>
      </w:pPr>
      <w:r>
        <w:rPr>
          <w:color w:val="231F20"/>
          <w:w w:val="95"/>
        </w:rPr>
        <w:t>El</w:t>
      </w:r>
      <w:r>
        <w:rPr>
          <w:color w:val="231F20"/>
          <w:spacing w:val="-17"/>
          <w:w w:val="95"/>
        </w:rPr>
        <w:t> </w:t>
      </w:r>
      <w:r>
        <w:rPr>
          <w:color w:val="231F20"/>
          <w:w w:val="95"/>
        </w:rPr>
        <w:t>esquema</w:t>
      </w:r>
      <w:r>
        <w:rPr>
          <w:color w:val="231F20"/>
          <w:spacing w:val="-17"/>
          <w:w w:val="95"/>
        </w:rPr>
        <w:t> </w:t>
      </w:r>
      <w:r>
        <w:rPr>
          <w:color w:val="231F20"/>
          <w:w w:val="95"/>
        </w:rPr>
        <w:t>básico</w:t>
      </w:r>
      <w:r>
        <w:rPr>
          <w:color w:val="231F20"/>
          <w:spacing w:val="-17"/>
          <w:w w:val="95"/>
        </w:rPr>
        <w:t> </w:t>
      </w:r>
      <w:r>
        <w:rPr>
          <w:color w:val="231F20"/>
          <w:w w:val="95"/>
        </w:rPr>
        <w:t>de</w:t>
      </w:r>
      <w:r>
        <w:rPr>
          <w:color w:val="231F20"/>
          <w:spacing w:val="-17"/>
          <w:w w:val="95"/>
        </w:rPr>
        <w:t> </w:t>
      </w:r>
      <w:r>
        <w:rPr>
          <w:color w:val="231F20"/>
          <w:w w:val="95"/>
        </w:rPr>
        <w:t>comunicación</w:t>
      </w:r>
      <w:r>
        <w:rPr>
          <w:color w:val="231F20"/>
          <w:spacing w:val="-17"/>
          <w:w w:val="95"/>
        </w:rPr>
        <w:t> </w:t>
      </w:r>
      <w:r>
        <w:rPr>
          <w:color w:val="231F20"/>
          <w:w w:val="95"/>
        </w:rPr>
        <w:t>es</w:t>
      </w:r>
      <w:r>
        <w:rPr>
          <w:color w:val="231F20"/>
          <w:spacing w:val="-17"/>
          <w:w w:val="95"/>
        </w:rPr>
        <w:t> </w:t>
      </w:r>
      <w:r>
        <w:rPr>
          <w:color w:val="231F20"/>
          <w:w w:val="95"/>
        </w:rPr>
        <w:t>bastante</w:t>
      </w:r>
      <w:r>
        <w:rPr>
          <w:color w:val="231F20"/>
          <w:spacing w:val="-17"/>
          <w:w w:val="95"/>
        </w:rPr>
        <w:t> </w:t>
      </w:r>
      <w:r>
        <w:rPr>
          <w:color w:val="231F20"/>
          <w:w w:val="95"/>
        </w:rPr>
        <w:t>simple</w:t>
      </w:r>
      <w:r>
        <w:rPr>
          <w:color w:val="231F20"/>
          <w:spacing w:val="-17"/>
          <w:w w:val="95"/>
        </w:rPr>
        <w:t> </w:t>
      </w:r>
      <w:r>
        <w:rPr>
          <w:color w:val="231F20"/>
          <w:w w:val="95"/>
        </w:rPr>
        <w:t>de</w:t>
      </w:r>
      <w:r>
        <w:rPr>
          <w:color w:val="231F20"/>
          <w:spacing w:val="-17"/>
          <w:w w:val="95"/>
        </w:rPr>
        <w:t> </w:t>
      </w:r>
      <w:r>
        <w:rPr>
          <w:color w:val="231F20"/>
          <w:w w:val="95"/>
        </w:rPr>
        <w:t>entender</w:t>
      </w:r>
      <w:r>
        <w:rPr>
          <w:color w:val="231F20"/>
          <w:spacing w:val="-17"/>
          <w:w w:val="95"/>
        </w:rPr>
        <w:t> </w:t>
      </w:r>
      <w:r>
        <w:rPr>
          <w:color w:val="231F20"/>
          <w:w w:val="95"/>
        </w:rPr>
        <w:t>y</w:t>
      </w:r>
      <w:r>
        <w:rPr>
          <w:color w:val="231F20"/>
          <w:spacing w:val="-17"/>
          <w:w w:val="95"/>
        </w:rPr>
        <w:t> </w:t>
      </w:r>
      <w:r>
        <w:rPr>
          <w:color w:val="231F20"/>
          <w:spacing w:val="-3"/>
          <w:w w:val="95"/>
        </w:rPr>
        <w:t>repro- </w:t>
      </w:r>
      <w:r>
        <w:rPr>
          <w:color w:val="231F20"/>
          <w:spacing w:val="-5"/>
        </w:rPr>
        <w:t>ducir.</w:t>
      </w:r>
      <w:r>
        <w:rPr>
          <w:color w:val="231F20"/>
          <w:spacing w:val="-26"/>
        </w:rPr>
        <w:t> </w:t>
      </w:r>
      <w:r>
        <w:rPr>
          <w:color w:val="231F20"/>
        </w:rPr>
        <w:t>Consiste</w:t>
      </w:r>
      <w:r>
        <w:rPr>
          <w:color w:val="231F20"/>
          <w:spacing w:val="-27"/>
        </w:rPr>
        <w:t> </w:t>
      </w:r>
      <w:r>
        <w:rPr>
          <w:color w:val="231F20"/>
        </w:rPr>
        <w:t>en</w:t>
      </w:r>
      <w:r>
        <w:rPr>
          <w:color w:val="231F20"/>
          <w:spacing w:val="-27"/>
        </w:rPr>
        <w:t> </w:t>
      </w:r>
      <w:r>
        <w:rPr>
          <w:color w:val="231F20"/>
        </w:rPr>
        <w:t>que</w:t>
      </w:r>
      <w:r>
        <w:rPr>
          <w:color w:val="231F20"/>
          <w:spacing w:val="-26"/>
        </w:rPr>
        <w:t> </w:t>
      </w:r>
      <w:r>
        <w:rPr>
          <w:color w:val="231F20"/>
        </w:rPr>
        <w:t>un</w:t>
      </w:r>
      <w:r>
        <w:rPr>
          <w:color w:val="231F20"/>
          <w:spacing w:val="-27"/>
        </w:rPr>
        <w:t> </w:t>
      </w:r>
      <w:r>
        <w:rPr>
          <w:color w:val="231F20"/>
        </w:rPr>
        <w:t>sujeto,</w:t>
      </w:r>
      <w:r>
        <w:rPr>
          <w:color w:val="231F20"/>
          <w:spacing w:val="-27"/>
        </w:rPr>
        <w:t> </w:t>
      </w:r>
      <w:r>
        <w:rPr>
          <w:color w:val="231F20"/>
        </w:rPr>
        <w:t>e</w:t>
      </w:r>
      <w:r>
        <w:rPr>
          <w:color w:val="231F20"/>
          <w:position w:val="-2"/>
          <w:sz w:val="12"/>
        </w:rPr>
        <w:t>1</w:t>
      </w:r>
      <w:r>
        <w:rPr>
          <w:color w:val="231F20"/>
        </w:rPr>
        <w:t>,</w:t>
      </w:r>
      <w:r>
        <w:rPr>
          <w:color w:val="231F20"/>
          <w:spacing w:val="-26"/>
        </w:rPr>
        <w:t> </w:t>
      </w:r>
      <w:r>
        <w:rPr>
          <w:color w:val="231F20"/>
        </w:rPr>
        <w:t>emite</w:t>
      </w:r>
      <w:r>
        <w:rPr>
          <w:color w:val="231F20"/>
          <w:spacing w:val="-26"/>
        </w:rPr>
        <w:t> </w:t>
      </w:r>
      <w:r>
        <w:rPr>
          <w:color w:val="231F20"/>
        </w:rPr>
        <w:t>por</w:t>
      </w:r>
      <w:r>
        <w:rPr>
          <w:color w:val="231F20"/>
          <w:spacing w:val="-26"/>
        </w:rPr>
        <w:t> </w:t>
      </w:r>
      <w:r>
        <w:rPr>
          <w:color w:val="231F20"/>
        </w:rPr>
        <w:t>medio</w:t>
      </w:r>
      <w:r>
        <w:rPr>
          <w:color w:val="231F20"/>
          <w:spacing w:val="-26"/>
        </w:rPr>
        <w:t> </w:t>
      </w:r>
      <w:r>
        <w:rPr>
          <w:color w:val="231F20"/>
        </w:rPr>
        <w:t>de</w:t>
      </w:r>
      <w:r>
        <w:rPr>
          <w:color w:val="231F20"/>
          <w:spacing w:val="-26"/>
        </w:rPr>
        <w:t> </w:t>
      </w:r>
      <w:r>
        <w:rPr>
          <w:color w:val="231F20"/>
        </w:rPr>
        <w:t>un</w:t>
      </w:r>
      <w:r>
        <w:rPr>
          <w:color w:val="231F20"/>
          <w:spacing w:val="-27"/>
        </w:rPr>
        <w:t> </w:t>
      </w:r>
      <w:r>
        <w:rPr>
          <w:color w:val="231F20"/>
        </w:rPr>
        <w:t>código</w:t>
      </w:r>
      <w:r>
        <w:rPr>
          <w:color w:val="231F20"/>
          <w:spacing w:val="-26"/>
        </w:rPr>
        <w:t> </w:t>
      </w:r>
      <w:r>
        <w:rPr>
          <w:color w:val="231F20"/>
        </w:rPr>
        <w:t>o</w:t>
      </w:r>
      <w:r>
        <w:rPr>
          <w:color w:val="231F20"/>
          <w:spacing w:val="-26"/>
        </w:rPr>
        <w:t> </w:t>
      </w:r>
      <w:r>
        <w:rPr>
          <w:color w:val="231F20"/>
        </w:rPr>
        <w:t>lenguaje </w:t>
      </w:r>
      <w:r>
        <w:rPr>
          <w:color w:val="231F20"/>
          <w:w w:val="95"/>
        </w:rPr>
        <w:t>un</w:t>
      </w:r>
      <w:r>
        <w:rPr>
          <w:color w:val="231F20"/>
          <w:spacing w:val="-6"/>
          <w:w w:val="95"/>
        </w:rPr>
        <w:t> </w:t>
      </w:r>
      <w:r>
        <w:rPr>
          <w:color w:val="231F20"/>
          <w:w w:val="95"/>
        </w:rPr>
        <w:t>mensaje</w:t>
      </w:r>
      <w:r>
        <w:rPr>
          <w:color w:val="231F20"/>
          <w:spacing w:val="-6"/>
          <w:w w:val="95"/>
        </w:rPr>
        <w:t> </w:t>
      </w:r>
      <w:r>
        <w:rPr>
          <w:color w:val="231F20"/>
          <w:w w:val="95"/>
        </w:rPr>
        <w:t>o</w:t>
      </w:r>
      <w:r>
        <w:rPr>
          <w:color w:val="231F20"/>
          <w:spacing w:val="-6"/>
          <w:w w:val="95"/>
        </w:rPr>
        <w:t> </w:t>
      </w:r>
      <w:r>
        <w:rPr>
          <w:color w:val="231F20"/>
          <w:w w:val="95"/>
        </w:rPr>
        <w:t>información</w:t>
      </w:r>
      <w:r>
        <w:rPr>
          <w:color w:val="231F20"/>
          <w:spacing w:val="-6"/>
          <w:w w:val="95"/>
        </w:rPr>
        <w:t> </w:t>
      </w:r>
      <w:r>
        <w:rPr>
          <w:color w:val="231F20"/>
          <w:w w:val="95"/>
        </w:rPr>
        <w:t>(mensaje),</w:t>
      </w:r>
      <w:r>
        <w:rPr>
          <w:color w:val="231F20"/>
          <w:spacing w:val="-6"/>
          <w:w w:val="95"/>
        </w:rPr>
        <w:t> </w:t>
      </w:r>
      <w:r>
        <w:rPr>
          <w:color w:val="231F20"/>
          <w:w w:val="95"/>
        </w:rPr>
        <w:t>el</w:t>
      </w:r>
      <w:r>
        <w:rPr>
          <w:color w:val="231F20"/>
          <w:spacing w:val="-6"/>
          <w:w w:val="95"/>
        </w:rPr>
        <w:t> </w:t>
      </w:r>
      <w:r>
        <w:rPr>
          <w:color w:val="231F20"/>
          <w:w w:val="95"/>
        </w:rPr>
        <w:t>cual</w:t>
      </w:r>
      <w:r>
        <w:rPr>
          <w:color w:val="231F20"/>
          <w:spacing w:val="-6"/>
          <w:w w:val="95"/>
        </w:rPr>
        <w:t> </w:t>
      </w:r>
      <w:r>
        <w:rPr>
          <w:color w:val="231F20"/>
          <w:w w:val="95"/>
        </w:rPr>
        <w:t>será</w:t>
      </w:r>
      <w:r>
        <w:rPr>
          <w:color w:val="231F20"/>
          <w:spacing w:val="-6"/>
          <w:w w:val="95"/>
        </w:rPr>
        <w:t> </w:t>
      </w:r>
      <w:r>
        <w:rPr>
          <w:color w:val="231F20"/>
          <w:w w:val="95"/>
        </w:rPr>
        <w:t>recibido</w:t>
      </w:r>
      <w:r>
        <w:rPr>
          <w:color w:val="231F20"/>
          <w:spacing w:val="-6"/>
          <w:w w:val="95"/>
        </w:rPr>
        <w:t> </w:t>
      </w:r>
      <w:r>
        <w:rPr>
          <w:color w:val="231F20"/>
          <w:w w:val="95"/>
        </w:rPr>
        <w:t>por</w:t>
      </w:r>
      <w:r>
        <w:rPr>
          <w:color w:val="231F20"/>
          <w:spacing w:val="-6"/>
          <w:w w:val="95"/>
        </w:rPr>
        <w:t> </w:t>
      </w:r>
      <w:r>
        <w:rPr>
          <w:color w:val="231F20"/>
          <w:w w:val="95"/>
        </w:rPr>
        <w:t>el</w:t>
      </w:r>
      <w:r>
        <w:rPr>
          <w:color w:val="231F20"/>
          <w:spacing w:val="-6"/>
          <w:w w:val="95"/>
        </w:rPr>
        <w:t> </w:t>
      </w:r>
      <w:r>
        <w:rPr>
          <w:color w:val="231F20"/>
          <w:w w:val="95"/>
        </w:rPr>
        <w:t>sujeto</w:t>
      </w:r>
      <w:r>
        <w:rPr>
          <w:color w:val="231F20"/>
          <w:spacing w:val="-7"/>
          <w:w w:val="95"/>
        </w:rPr>
        <w:t> </w:t>
      </w:r>
      <w:r>
        <w:rPr>
          <w:color w:val="231F20"/>
          <w:w w:val="95"/>
        </w:rPr>
        <w:t>r</w:t>
      </w:r>
      <w:r>
        <w:rPr>
          <w:color w:val="231F20"/>
          <w:w w:val="95"/>
          <w:position w:val="-2"/>
          <w:sz w:val="12"/>
        </w:rPr>
        <w:t>1</w:t>
      </w:r>
      <w:r>
        <w:rPr>
          <w:color w:val="231F20"/>
          <w:w w:val="95"/>
        </w:rPr>
        <w:t>.</w:t>
      </w:r>
      <w:r>
        <w:rPr>
          <w:color w:val="231F20"/>
          <w:spacing w:val="-6"/>
          <w:w w:val="95"/>
        </w:rPr>
        <w:t> </w:t>
      </w:r>
      <w:r>
        <w:rPr>
          <w:color w:val="231F20"/>
          <w:w w:val="95"/>
        </w:rPr>
        <w:t>Este modelo</w:t>
      </w:r>
      <w:r>
        <w:rPr>
          <w:color w:val="231F20"/>
          <w:spacing w:val="-27"/>
          <w:w w:val="95"/>
        </w:rPr>
        <w:t> </w:t>
      </w:r>
      <w:r>
        <w:rPr>
          <w:color w:val="231F20"/>
          <w:w w:val="95"/>
        </w:rPr>
        <w:t>se</w:t>
      </w:r>
      <w:r>
        <w:rPr>
          <w:color w:val="231F20"/>
          <w:spacing w:val="-27"/>
          <w:w w:val="95"/>
        </w:rPr>
        <w:t> </w:t>
      </w:r>
      <w:r>
        <w:rPr>
          <w:color w:val="231F20"/>
          <w:w w:val="95"/>
        </w:rPr>
        <w:t>caracteriza</w:t>
      </w:r>
      <w:r>
        <w:rPr>
          <w:color w:val="231F20"/>
          <w:spacing w:val="-27"/>
          <w:w w:val="95"/>
        </w:rPr>
        <w:t> </w:t>
      </w:r>
      <w:r>
        <w:rPr>
          <w:color w:val="231F20"/>
          <w:w w:val="95"/>
        </w:rPr>
        <w:t>por</w:t>
      </w:r>
      <w:r>
        <w:rPr>
          <w:color w:val="231F20"/>
          <w:spacing w:val="-27"/>
          <w:w w:val="95"/>
        </w:rPr>
        <w:t> </w:t>
      </w:r>
      <w:r>
        <w:rPr>
          <w:color w:val="231F20"/>
          <w:w w:val="95"/>
        </w:rPr>
        <w:t>ser</w:t>
      </w:r>
      <w:r>
        <w:rPr>
          <w:color w:val="231F20"/>
          <w:spacing w:val="-27"/>
          <w:w w:val="95"/>
        </w:rPr>
        <w:t> </w:t>
      </w:r>
      <w:r>
        <w:rPr>
          <w:color w:val="231F20"/>
          <w:w w:val="95"/>
        </w:rPr>
        <w:t>unidireccional,</w:t>
      </w:r>
      <w:r>
        <w:rPr>
          <w:color w:val="231F20"/>
          <w:spacing w:val="-27"/>
          <w:w w:val="95"/>
        </w:rPr>
        <w:t> </w:t>
      </w:r>
      <w:r>
        <w:rPr>
          <w:color w:val="231F20"/>
          <w:w w:val="95"/>
        </w:rPr>
        <w:t>es</w:t>
      </w:r>
      <w:r>
        <w:rPr>
          <w:color w:val="231F20"/>
          <w:spacing w:val="-27"/>
          <w:w w:val="95"/>
        </w:rPr>
        <w:t> </w:t>
      </w:r>
      <w:r>
        <w:rPr>
          <w:color w:val="231F20"/>
          <w:spacing w:val="-5"/>
          <w:w w:val="95"/>
        </w:rPr>
        <w:t>decir,</w:t>
      </w:r>
      <w:r>
        <w:rPr>
          <w:color w:val="231F20"/>
          <w:spacing w:val="-27"/>
          <w:w w:val="95"/>
        </w:rPr>
        <w:t> </w:t>
      </w:r>
      <w:r>
        <w:rPr>
          <w:color w:val="231F20"/>
          <w:w w:val="95"/>
        </w:rPr>
        <w:t>no</w:t>
      </w:r>
      <w:r>
        <w:rPr>
          <w:color w:val="231F20"/>
          <w:spacing w:val="-27"/>
          <w:w w:val="95"/>
        </w:rPr>
        <w:t> </w:t>
      </w:r>
      <w:r>
        <w:rPr>
          <w:color w:val="231F20"/>
          <w:w w:val="95"/>
        </w:rPr>
        <w:t>existe</w:t>
      </w:r>
      <w:r>
        <w:rPr>
          <w:color w:val="231F20"/>
          <w:spacing w:val="-27"/>
          <w:w w:val="95"/>
        </w:rPr>
        <w:t> </w:t>
      </w:r>
      <w:r>
        <w:rPr>
          <w:color w:val="231F20"/>
          <w:w w:val="95"/>
        </w:rPr>
        <w:t>interacción</w:t>
      </w:r>
      <w:r>
        <w:rPr>
          <w:color w:val="231F20"/>
          <w:spacing w:val="-27"/>
          <w:w w:val="95"/>
        </w:rPr>
        <w:t> </w:t>
      </w:r>
      <w:r>
        <w:rPr>
          <w:color w:val="231F20"/>
          <w:w w:val="95"/>
        </w:rPr>
        <w:t>entre </w:t>
      </w:r>
      <w:r>
        <w:rPr>
          <w:color w:val="231F20"/>
        </w:rPr>
        <w:t>los</w:t>
      </w:r>
      <w:r>
        <w:rPr>
          <w:color w:val="231F20"/>
          <w:spacing w:val="-36"/>
        </w:rPr>
        <w:t> </w:t>
      </w:r>
      <w:r>
        <w:rPr>
          <w:color w:val="231F20"/>
        </w:rPr>
        <w:t>sujetos</w:t>
      </w:r>
      <w:r>
        <w:rPr>
          <w:color w:val="231F20"/>
          <w:spacing w:val="-36"/>
        </w:rPr>
        <w:t> </w:t>
      </w:r>
      <w:r>
        <w:rPr>
          <w:color w:val="231F20"/>
        </w:rPr>
        <w:t>e</w:t>
      </w:r>
      <w:r>
        <w:rPr>
          <w:color w:val="231F20"/>
          <w:position w:val="-2"/>
          <w:sz w:val="12"/>
        </w:rPr>
        <w:t>1</w:t>
      </w:r>
      <w:r>
        <w:rPr>
          <w:color w:val="231F20"/>
          <w:spacing w:val="-11"/>
          <w:position w:val="-2"/>
          <w:sz w:val="12"/>
        </w:rPr>
        <w:t> </w:t>
      </w:r>
      <w:r>
        <w:rPr>
          <w:color w:val="231F20"/>
        </w:rPr>
        <w:t>y</w:t>
      </w:r>
      <w:r>
        <w:rPr>
          <w:color w:val="231F20"/>
          <w:spacing w:val="-36"/>
        </w:rPr>
        <w:t> </w:t>
      </w:r>
      <w:r>
        <w:rPr>
          <w:color w:val="231F20"/>
        </w:rPr>
        <w:t>r</w:t>
      </w:r>
      <w:r>
        <w:rPr>
          <w:color w:val="231F20"/>
          <w:position w:val="-2"/>
          <w:sz w:val="12"/>
        </w:rPr>
        <w:t>1</w:t>
      </w:r>
      <w:r>
        <w:rPr>
          <w:color w:val="231F20"/>
          <w:spacing w:val="-19"/>
          <w:position w:val="-2"/>
          <w:sz w:val="12"/>
        </w:rPr>
        <w:t> </w:t>
      </w:r>
      <w:r>
        <w:rPr>
          <w:color w:val="231F20"/>
        </w:rPr>
        <w:t>(e</w:t>
      </w:r>
      <w:r>
        <w:rPr>
          <w:color w:val="231F20"/>
          <w:position w:val="-2"/>
          <w:sz w:val="12"/>
        </w:rPr>
        <w:t>1</w:t>
      </w:r>
      <w:r>
        <w:rPr>
          <w:color w:val="231F20"/>
          <w:spacing w:val="-19"/>
          <w:position w:val="-2"/>
          <w:sz w:val="12"/>
        </w:rPr>
        <w:t> </w:t>
      </w:r>
      <w:r>
        <w:rPr>
          <w:rFonts w:ascii="Symbol" w:hAnsi="Symbol"/>
          <w:color w:val="231F20"/>
        </w:rPr>
        <w:t></w:t>
      </w:r>
      <w:r>
        <w:rPr>
          <w:rFonts w:ascii="Times New Roman" w:hAnsi="Times New Roman"/>
          <w:color w:val="231F20"/>
          <w:spacing w:val="-44"/>
        </w:rPr>
        <w:t> </w:t>
      </w:r>
      <w:r>
        <w:rPr>
          <w:color w:val="231F20"/>
        </w:rPr>
        <w:t>r</w:t>
      </w:r>
      <w:r>
        <w:rPr>
          <w:color w:val="231F20"/>
          <w:position w:val="-2"/>
          <w:sz w:val="12"/>
        </w:rPr>
        <w:t>1</w:t>
      </w:r>
      <w:r>
        <w:rPr>
          <w:color w:val="231F20"/>
        </w:rPr>
        <w:t>).</w:t>
      </w:r>
    </w:p>
    <w:p>
      <w:pPr>
        <w:pStyle w:val="BodyText"/>
        <w:spacing w:line="211" w:lineRule="auto"/>
        <w:ind w:left="113" w:right="111" w:firstLine="283"/>
        <w:jc w:val="both"/>
      </w:pPr>
      <w:r>
        <w:rPr>
          <w:color w:val="231F20"/>
        </w:rPr>
        <w:t>Sin</w:t>
      </w:r>
      <w:r>
        <w:rPr>
          <w:color w:val="231F20"/>
          <w:spacing w:val="-28"/>
        </w:rPr>
        <w:t> </w:t>
      </w:r>
      <w:r>
        <w:rPr>
          <w:color w:val="231F20"/>
        </w:rPr>
        <w:t>embargo,</w:t>
      </w:r>
      <w:r>
        <w:rPr>
          <w:color w:val="231F20"/>
          <w:spacing w:val="-28"/>
        </w:rPr>
        <w:t> </w:t>
      </w:r>
      <w:r>
        <w:rPr>
          <w:color w:val="231F20"/>
        </w:rPr>
        <w:t>si</w:t>
      </w:r>
      <w:r>
        <w:rPr>
          <w:color w:val="231F20"/>
          <w:spacing w:val="-28"/>
        </w:rPr>
        <w:t> </w:t>
      </w:r>
      <w:r>
        <w:rPr>
          <w:color w:val="231F20"/>
        </w:rPr>
        <w:t>la</w:t>
      </w:r>
      <w:r>
        <w:rPr>
          <w:color w:val="231F20"/>
          <w:spacing w:val="-28"/>
        </w:rPr>
        <w:t> </w:t>
      </w:r>
      <w:r>
        <w:rPr>
          <w:color w:val="231F20"/>
        </w:rPr>
        <w:t>recepción</w:t>
      </w:r>
      <w:r>
        <w:rPr>
          <w:color w:val="231F20"/>
          <w:spacing w:val="-28"/>
        </w:rPr>
        <w:t> </w:t>
      </w:r>
      <w:r>
        <w:rPr>
          <w:color w:val="231F20"/>
        </w:rPr>
        <w:t>del</w:t>
      </w:r>
      <w:r>
        <w:rPr>
          <w:color w:val="231F20"/>
          <w:spacing w:val="-28"/>
        </w:rPr>
        <w:t> </w:t>
      </w:r>
      <w:r>
        <w:rPr>
          <w:color w:val="231F20"/>
        </w:rPr>
        <w:t>mensaje</w:t>
      </w:r>
      <w:r>
        <w:rPr>
          <w:color w:val="231F20"/>
          <w:spacing w:val="-28"/>
        </w:rPr>
        <w:t> </w:t>
      </w:r>
      <w:r>
        <w:rPr>
          <w:color w:val="231F20"/>
        </w:rPr>
        <w:t>por</w:t>
      </w:r>
      <w:r>
        <w:rPr>
          <w:color w:val="231F20"/>
          <w:spacing w:val="-28"/>
        </w:rPr>
        <w:t> </w:t>
      </w:r>
      <w:r>
        <w:rPr>
          <w:color w:val="231F20"/>
        </w:rPr>
        <w:t>parte</w:t>
      </w:r>
      <w:r>
        <w:rPr>
          <w:color w:val="231F20"/>
          <w:spacing w:val="-28"/>
        </w:rPr>
        <w:t> </w:t>
      </w:r>
      <w:r>
        <w:rPr>
          <w:color w:val="231F20"/>
        </w:rPr>
        <w:t>de</w:t>
      </w:r>
      <w:r>
        <w:rPr>
          <w:color w:val="231F20"/>
          <w:spacing w:val="-28"/>
        </w:rPr>
        <w:t> </w:t>
      </w:r>
      <w:r>
        <w:rPr>
          <w:color w:val="231F20"/>
        </w:rPr>
        <w:t>r</w:t>
      </w:r>
      <w:r>
        <w:rPr>
          <w:color w:val="231F20"/>
          <w:position w:val="-2"/>
          <w:sz w:val="12"/>
        </w:rPr>
        <w:t>1</w:t>
      </w:r>
      <w:r>
        <w:rPr>
          <w:color w:val="231F20"/>
          <w:spacing w:val="-3"/>
          <w:position w:val="-2"/>
          <w:sz w:val="12"/>
        </w:rPr>
        <w:t> </w:t>
      </w:r>
      <w:r>
        <w:rPr>
          <w:color w:val="231F20"/>
        </w:rPr>
        <w:t>y</w:t>
      </w:r>
      <w:r>
        <w:rPr>
          <w:color w:val="231F20"/>
          <w:spacing w:val="-28"/>
        </w:rPr>
        <w:t> </w:t>
      </w:r>
      <w:r>
        <w:rPr>
          <w:color w:val="231F20"/>
        </w:rPr>
        <w:t>la</w:t>
      </w:r>
      <w:r>
        <w:rPr>
          <w:color w:val="231F20"/>
          <w:spacing w:val="-28"/>
        </w:rPr>
        <w:t> </w:t>
      </w:r>
      <w:r>
        <w:rPr>
          <w:color w:val="231F20"/>
        </w:rPr>
        <w:t>emisión</w:t>
      </w:r>
      <w:r>
        <w:rPr>
          <w:color w:val="231F20"/>
          <w:spacing w:val="-28"/>
        </w:rPr>
        <w:t> </w:t>
      </w:r>
      <w:r>
        <w:rPr>
          <w:color w:val="231F20"/>
        </w:rPr>
        <w:t>de</w:t>
      </w:r>
      <w:r>
        <w:rPr>
          <w:color w:val="231F20"/>
          <w:spacing w:val="-28"/>
        </w:rPr>
        <w:t> </w:t>
      </w:r>
      <w:r>
        <w:rPr>
          <w:color w:val="231F20"/>
        </w:rPr>
        <w:t>un </w:t>
      </w:r>
      <w:r>
        <w:rPr>
          <w:color w:val="231F20"/>
          <w:w w:val="95"/>
        </w:rPr>
        <w:t>nuevo</w:t>
      </w:r>
      <w:r>
        <w:rPr>
          <w:color w:val="231F20"/>
          <w:spacing w:val="-25"/>
          <w:w w:val="95"/>
        </w:rPr>
        <w:t> </w:t>
      </w:r>
      <w:r>
        <w:rPr>
          <w:color w:val="231F20"/>
          <w:w w:val="95"/>
        </w:rPr>
        <w:t>mensaje</w:t>
      </w:r>
      <w:r>
        <w:rPr>
          <w:color w:val="231F20"/>
          <w:spacing w:val="-25"/>
          <w:w w:val="95"/>
        </w:rPr>
        <w:t> </w:t>
      </w:r>
      <w:r>
        <w:rPr>
          <w:color w:val="231F20"/>
          <w:w w:val="95"/>
        </w:rPr>
        <w:t>hacia</w:t>
      </w:r>
      <w:r>
        <w:rPr>
          <w:color w:val="231F20"/>
          <w:spacing w:val="-25"/>
          <w:w w:val="95"/>
        </w:rPr>
        <w:t> </w:t>
      </w:r>
      <w:r>
        <w:rPr>
          <w:color w:val="231F20"/>
          <w:w w:val="95"/>
        </w:rPr>
        <w:t>e</w:t>
      </w:r>
      <w:r>
        <w:rPr>
          <w:color w:val="231F20"/>
          <w:w w:val="95"/>
          <w:position w:val="-2"/>
          <w:sz w:val="12"/>
        </w:rPr>
        <w:t>1</w:t>
      </w:r>
      <w:r>
        <w:rPr>
          <w:color w:val="231F20"/>
          <w:spacing w:val="-1"/>
          <w:w w:val="95"/>
          <w:position w:val="-2"/>
          <w:sz w:val="12"/>
        </w:rPr>
        <w:t> </w:t>
      </w:r>
      <w:r>
        <w:rPr>
          <w:color w:val="231F20"/>
          <w:w w:val="95"/>
        </w:rPr>
        <w:t>da</w:t>
      </w:r>
      <w:r>
        <w:rPr>
          <w:color w:val="231F20"/>
          <w:spacing w:val="-25"/>
          <w:w w:val="95"/>
        </w:rPr>
        <w:t> </w:t>
      </w:r>
      <w:r>
        <w:rPr>
          <w:color w:val="231F20"/>
          <w:w w:val="95"/>
        </w:rPr>
        <w:t>como</w:t>
      </w:r>
      <w:r>
        <w:rPr>
          <w:color w:val="231F20"/>
          <w:spacing w:val="-25"/>
          <w:w w:val="95"/>
        </w:rPr>
        <w:t> </w:t>
      </w:r>
      <w:r>
        <w:rPr>
          <w:color w:val="231F20"/>
          <w:w w:val="95"/>
        </w:rPr>
        <w:t>resultado</w:t>
      </w:r>
      <w:r>
        <w:rPr>
          <w:color w:val="231F20"/>
          <w:spacing w:val="-25"/>
          <w:w w:val="95"/>
        </w:rPr>
        <w:t> </w:t>
      </w:r>
      <w:r>
        <w:rPr>
          <w:color w:val="231F20"/>
          <w:w w:val="95"/>
        </w:rPr>
        <w:t>no</w:t>
      </w:r>
      <w:r>
        <w:rPr>
          <w:color w:val="231F20"/>
          <w:spacing w:val="-25"/>
          <w:w w:val="95"/>
        </w:rPr>
        <w:t> </w:t>
      </w:r>
      <w:r>
        <w:rPr>
          <w:color w:val="231F20"/>
          <w:w w:val="95"/>
        </w:rPr>
        <w:t>sólo</w:t>
      </w:r>
      <w:r>
        <w:rPr>
          <w:color w:val="231F20"/>
          <w:spacing w:val="-25"/>
          <w:w w:val="95"/>
        </w:rPr>
        <w:t> </w:t>
      </w:r>
      <w:r>
        <w:rPr>
          <w:color w:val="231F20"/>
          <w:w w:val="95"/>
        </w:rPr>
        <w:t>el</w:t>
      </w:r>
      <w:r>
        <w:rPr>
          <w:color w:val="231F20"/>
          <w:spacing w:val="-25"/>
          <w:w w:val="95"/>
        </w:rPr>
        <w:t> </w:t>
      </w:r>
      <w:r>
        <w:rPr>
          <w:color w:val="231F20"/>
          <w:w w:val="95"/>
        </w:rPr>
        <w:t>tener</w:t>
      </w:r>
      <w:r>
        <w:rPr>
          <w:color w:val="231F20"/>
          <w:spacing w:val="-25"/>
          <w:w w:val="95"/>
        </w:rPr>
        <w:t> </w:t>
      </w:r>
      <w:r>
        <w:rPr>
          <w:color w:val="231F20"/>
          <w:w w:val="95"/>
        </w:rPr>
        <w:t>ahora</w:t>
      </w:r>
      <w:r>
        <w:rPr>
          <w:color w:val="231F20"/>
          <w:spacing w:val="-25"/>
          <w:w w:val="95"/>
        </w:rPr>
        <w:t> </w:t>
      </w:r>
      <w:r>
        <w:rPr>
          <w:color w:val="231F20"/>
          <w:w w:val="95"/>
        </w:rPr>
        <w:t>un</w:t>
      </w:r>
      <w:r>
        <w:rPr>
          <w:color w:val="231F20"/>
          <w:spacing w:val="-25"/>
          <w:w w:val="95"/>
        </w:rPr>
        <w:t> </w:t>
      </w:r>
      <w:r>
        <w:rPr>
          <w:color w:val="231F20"/>
          <w:w w:val="95"/>
        </w:rPr>
        <w:t>sujeto</w:t>
      </w:r>
      <w:r>
        <w:rPr>
          <w:color w:val="231F20"/>
          <w:spacing w:val="-25"/>
          <w:w w:val="95"/>
        </w:rPr>
        <w:t> </w:t>
      </w:r>
      <w:r>
        <w:rPr>
          <w:color w:val="231F20"/>
          <w:w w:val="95"/>
        </w:rPr>
        <w:t>e</w:t>
      </w:r>
      <w:r>
        <w:rPr>
          <w:color w:val="231F20"/>
          <w:w w:val="95"/>
          <w:position w:val="-2"/>
          <w:sz w:val="12"/>
        </w:rPr>
        <w:t>2</w:t>
      </w:r>
      <w:r>
        <w:rPr>
          <w:color w:val="231F20"/>
          <w:spacing w:val="-1"/>
          <w:w w:val="95"/>
          <w:position w:val="-2"/>
          <w:sz w:val="12"/>
        </w:rPr>
        <w:t> </w:t>
      </w:r>
      <w:r>
        <w:rPr>
          <w:color w:val="231F20"/>
          <w:w w:val="95"/>
        </w:rPr>
        <w:t>que </w:t>
      </w:r>
      <w:r>
        <w:rPr>
          <w:color w:val="231F20"/>
        </w:rPr>
        <w:t>en</w:t>
      </w:r>
      <w:r>
        <w:rPr>
          <w:color w:val="231F20"/>
          <w:spacing w:val="-37"/>
        </w:rPr>
        <w:t> </w:t>
      </w:r>
      <w:r>
        <w:rPr>
          <w:color w:val="231F20"/>
        </w:rPr>
        <w:t>un</w:t>
      </w:r>
      <w:r>
        <w:rPr>
          <w:color w:val="231F20"/>
          <w:spacing w:val="-37"/>
        </w:rPr>
        <w:t> </w:t>
      </w:r>
      <w:r>
        <w:rPr>
          <w:color w:val="231F20"/>
        </w:rPr>
        <w:t>inicio</w:t>
      </w:r>
      <w:r>
        <w:rPr>
          <w:color w:val="231F20"/>
          <w:spacing w:val="-37"/>
        </w:rPr>
        <w:t> </w:t>
      </w:r>
      <w:r>
        <w:rPr>
          <w:color w:val="231F20"/>
        </w:rPr>
        <w:t>era</w:t>
      </w:r>
      <w:r>
        <w:rPr>
          <w:color w:val="231F20"/>
          <w:spacing w:val="-37"/>
        </w:rPr>
        <w:t> </w:t>
      </w:r>
      <w:r>
        <w:rPr>
          <w:color w:val="231F20"/>
        </w:rPr>
        <w:t>r</w:t>
      </w:r>
      <w:r>
        <w:rPr>
          <w:color w:val="231F20"/>
          <w:position w:val="-2"/>
          <w:sz w:val="12"/>
        </w:rPr>
        <w:t>1</w:t>
      </w:r>
      <w:r>
        <w:rPr>
          <w:color w:val="231F20"/>
          <w:spacing w:val="-12"/>
          <w:position w:val="-2"/>
          <w:sz w:val="12"/>
        </w:rPr>
        <w:t> </w:t>
      </w:r>
      <w:r>
        <w:rPr>
          <w:color w:val="231F20"/>
        </w:rPr>
        <w:t>y</w:t>
      </w:r>
      <w:r>
        <w:rPr>
          <w:color w:val="231F20"/>
          <w:spacing w:val="-37"/>
        </w:rPr>
        <w:t> </w:t>
      </w:r>
      <w:r>
        <w:rPr>
          <w:color w:val="231F20"/>
        </w:rPr>
        <w:t>a</w:t>
      </w:r>
      <w:r>
        <w:rPr>
          <w:color w:val="231F20"/>
          <w:spacing w:val="-37"/>
        </w:rPr>
        <w:t> </w:t>
      </w:r>
      <w:r>
        <w:rPr>
          <w:color w:val="231F20"/>
        </w:rPr>
        <w:t>un</w:t>
      </w:r>
      <w:r>
        <w:rPr>
          <w:color w:val="231F20"/>
          <w:spacing w:val="-37"/>
        </w:rPr>
        <w:t> </w:t>
      </w:r>
      <w:r>
        <w:rPr>
          <w:color w:val="231F20"/>
        </w:rPr>
        <w:t>sujeto</w:t>
      </w:r>
      <w:r>
        <w:rPr>
          <w:color w:val="231F20"/>
          <w:spacing w:val="-38"/>
        </w:rPr>
        <w:t> </w:t>
      </w:r>
      <w:r>
        <w:rPr>
          <w:color w:val="231F20"/>
        </w:rPr>
        <w:t>r</w:t>
      </w:r>
      <w:r>
        <w:rPr>
          <w:color w:val="231F20"/>
          <w:position w:val="-2"/>
          <w:sz w:val="12"/>
        </w:rPr>
        <w:t>2</w:t>
      </w:r>
      <w:r>
        <w:rPr>
          <w:color w:val="231F20"/>
          <w:spacing w:val="-12"/>
          <w:position w:val="-2"/>
          <w:sz w:val="12"/>
        </w:rPr>
        <w:t> </w:t>
      </w:r>
      <w:r>
        <w:rPr>
          <w:color w:val="231F20"/>
        </w:rPr>
        <w:t>que</w:t>
      </w:r>
      <w:r>
        <w:rPr>
          <w:color w:val="231F20"/>
          <w:spacing w:val="-37"/>
        </w:rPr>
        <w:t> </w:t>
      </w:r>
      <w:r>
        <w:rPr>
          <w:color w:val="231F20"/>
        </w:rPr>
        <w:t>fue</w:t>
      </w:r>
      <w:r>
        <w:rPr>
          <w:color w:val="231F20"/>
          <w:spacing w:val="-37"/>
        </w:rPr>
        <w:t> </w:t>
      </w:r>
      <w:r>
        <w:rPr>
          <w:color w:val="231F20"/>
        </w:rPr>
        <w:t>e</w:t>
      </w:r>
      <w:r>
        <w:rPr>
          <w:color w:val="231F20"/>
          <w:position w:val="-2"/>
          <w:sz w:val="12"/>
        </w:rPr>
        <w:t>1</w:t>
      </w:r>
      <w:r>
        <w:rPr>
          <w:color w:val="231F20"/>
        </w:rPr>
        <w:t>;</w:t>
      </w:r>
      <w:r>
        <w:rPr>
          <w:color w:val="231F20"/>
          <w:spacing w:val="-37"/>
        </w:rPr>
        <w:t> </w:t>
      </w:r>
      <w:r>
        <w:rPr>
          <w:color w:val="231F20"/>
        </w:rPr>
        <w:t>cuando</w:t>
      </w:r>
      <w:r>
        <w:rPr>
          <w:color w:val="231F20"/>
          <w:spacing w:val="-37"/>
        </w:rPr>
        <w:t> </w:t>
      </w:r>
      <w:r>
        <w:rPr>
          <w:color w:val="231F20"/>
        </w:rPr>
        <w:t>se</w:t>
      </w:r>
      <w:r>
        <w:rPr>
          <w:color w:val="231F20"/>
          <w:spacing w:val="-37"/>
        </w:rPr>
        <w:t> </w:t>
      </w:r>
      <w:r>
        <w:rPr>
          <w:color w:val="231F20"/>
        </w:rPr>
        <w:t>produce</w:t>
      </w:r>
      <w:r>
        <w:rPr>
          <w:color w:val="231F20"/>
          <w:spacing w:val="-37"/>
        </w:rPr>
        <w:t> </w:t>
      </w:r>
      <w:r>
        <w:rPr>
          <w:color w:val="231F20"/>
        </w:rPr>
        <w:t>este</w:t>
      </w:r>
      <w:r>
        <w:rPr>
          <w:color w:val="231F20"/>
          <w:spacing w:val="-37"/>
        </w:rPr>
        <w:t> </w:t>
      </w:r>
      <w:r>
        <w:rPr>
          <w:color w:val="231F20"/>
        </w:rPr>
        <w:t>esquema</w:t>
      </w:r>
      <w:r>
        <w:rPr>
          <w:color w:val="231F20"/>
          <w:spacing w:val="-37"/>
        </w:rPr>
        <w:t> </w:t>
      </w:r>
      <w:r>
        <w:rPr>
          <w:color w:val="231F20"/>
        </w:rPr>
        <w:t>se </w:t>
      </w:r>
      <w:r>
        <w:rPr>
          <w:color w:val="231F20"/>
          <w:w w:val="95"/>
        </w:rPr>
        <w:t>tiene</w:t>
      </w:r>
      <w:r>
        <w:rPr>
          <w:color w:val="231F20"/>
          <w:spacing w:val="-15"/>
          <w:w w:val="95"/>
        </w:rPr>
        <w:t> </w:t>
      </w:r>
      <w:r>
        <w:rPr>
          <w:color w:val="231F20"/>
          <w:w w:val="95"/>
        </w:rPr>
        <w:t>una</w:t>
      </w:r>
      <w:r>
        <w:rPr>
          <w:color w:val="231F20"/>
          <w:spacing w:val="-15"/>
          <w:w w:val="95"/>
        </w:rPr>
        <w:t> </w:t>
      </w:r>
      <w:r>
        <w:rPr>
          <w:color w:val="231F20"/>
          <w:w w:val="95"/>
        </w:rPr>
        <w:t>comunicación</w:t>
      </w:r>
      <w:r>
        <w:rPr>
          <w:color w:val="231F20"/>
          <w:spacing w:val="-15"/>
          <w:w w:val="95"/>
        </w:rPr>
        <w:t> </w:t>
      </w:r>
      <w:r>
        <w:rPr>
          <w:color w:val="231F20"/>
          <w:w w:val="95"/>
        </w:rPr>
        <w:t>de</w:t>
      </w:r>
      <w:r>
        <w:rPr>
          <w:color w:val="231F20"/>
          <w:spacing w:val="-15"/>
          <w:w w:val="95"/>
        </w:rPr>
        <w:t> </w:t>
      </w:r>
      <w:r>
        <w:rPr>
          <w:color w:val="231F20"/>
          <w:w w:val="95"/>
        </w:rPr>
        <w:t>forma</w:t>
      </w:r>
      <w:r>
        <w:rPr>
          <w:color w:val="231F20"/>
          <w:spacing w:val="-15"/>
          <w:w w:val="95"/>
        </w:rPr>
        <w:t> </w:t>
      </w:r>
      <w:r>
        <w:rPr>
          <w:color w:val="231F20"/>
          <w:w w:val="95"/>
        </w:rPr>
        <w:t>bidireccional,</w:t>
      </w:r>
      <w:r>
        <w:rPr>
          <w:color w:val="231F20"/>
          <w:spacing w:val="-15"/>
          <w:w w:val="95"/>
        </w:rPr>
        <w:t> </w:t>
      </w:r>
      <w:r>
        <w:rPr>
          <w:color w:val="231F20"/>
          <w:w w:val="95"/>
        </w:rPr>
        <w:t>es</w:t>
      </w:r>
      <w:r>
        <w:rPr>
          <w:color w:val="231F20"/>
          <w:spacing w:val="-15"/>
          <w:w w:val="95"/>
        </w:rPr>
        <w:t> </w:t>
      </w:r>
      <w:r>
        <w:rPr>
          <w:color w:val="231F20"/>
          <w:spacing w:val="-5"/>
          <w:w w:val="95"/>
        </w:rPr>
        <w:t>decir,</w:t>
      </w:r>
      <w:r>
        <w:rPr>
          <w:color w:val="231F20"/>
          <w:spacing w:val="-15"/>
          <w:w w:val="95"/>
        </w:rPr>
        <w:t> </w:t>
      </w:r>
      <w:r>
        <w:rPr>
          <w:color w:val="231F20"/>
          <w:w w:val="95"/>
        </w:rPr>
        <w:t>existe</w:t>
      </w:r>
      <w:r>
        <w:rPr>
          <w:color w:val="231F20"/>
          <w:spacing w:val="-15"/>
          <w:w w:val="95"/>
        </w:rPr>
        <w:t> </w:t>
      </w:r>
      <w:r>
        <w:rPr>
          <w:color w:val="231F20"/>
          <w:w w:val="95"/>
        </w:rPr>
        <w:t>una</w:t>
      </w:r>
      <w:r>
        <w:rPr>
          <w:color w:val="231F20"/>
          <w:spacing w:val="-15"/>
          <w:w w:val="95"/>
        </w:rPr>
        <w:t> </w:t>
      </w:r>
      <w:r>
        <w:rPr>
          <w:color w:val="231F20"/>
          <w:w w:val="95"/>
        </w:rPr>
        <w:t>interacción entre</w:t>
      </w:r>
      <w:r>
        <w:rPr>
          <w:color w:val="231F20"/>
          <w:spacing w:val="-29"/>
          <w:w w:val="95"/>
        </w:rPr>
        <w:t> </w:t>
      </w:r>
      <w:r>
        <w:rPr>
          <w:color w:val="231F20"/>
          <w:w w:val="95"/>
        </w:rPr>
        <w:t>los</w:t>
      </w:r>
      <w:r>
        <w:rPr>
          <w:color w:val="231F20"/>
          <w:spacing w:val="-29"/>
          <w:w w:val="95"/>
        </w:rPr>
        <w:t> </w:t>
      </w:r>
      <w:r>
        <w:rPr>
          <w:color w:val="231F20"/>
          <w:w w:val="95"/>
        </w:rPr>
        <w:t>sujetos</w:t>
      </w:r>
      <w:r>
        <w:rPr>
          <w:color w:val="231F20"/>
          <w:spacing w:val="-29"/>
          <w:w w:val="95"/>
        </w:rPr>
        <w:t> </w:t>
      </w:r>
      <w:r>
        <w:rPr>
          <w:color w:val="231F20"/>
          <w:w w:val="95"/>
        </w:rPr>
        <w:t>para</w:t>
      </w:r>
      <w:r>
        <w:rPr>
          <w:color w:val="231F20"/>
          <w:spacing w:val="-29"/>
          <w:w w:val="95"/>
        </w:rPr>
        <w:t> </w:t>
      </w:r>
      <w:r>
        <w:rPr>
          <w:color w:val="231F20"/>
          <w:w w:val="95"/>
        </w:rPr>
        <w:t>intercambiar</w:t>
      </w:r>
      <w:r>
        <w:rPr>
          <w:color w:val="231F20"/>
          <w:spacing w:val="-29"/>
          <w:w w:val="95"/>
        </w:rPr>
        <w:t> </w:t>
      </w:r>
      <w:r>
        <w:rPr>
          <w:color w:val="231F20"/>
          <w:w w:val="95"/>
        </w:rPr>
        <w:t>información</w:t>
      </w:r>
      <w:r>
        <w:rPr>
          <w:color w:val="231F20"/>
          <w:spacing w:val="-29"/>
          <w:w w:val="95"/>
        </w:rPr>
        <w:t> </w:t>
      </w:r>
      <w:r>
        <w:rPr>
          <w:color w:val="231F20"/>
          <w:w w:val="95"/>
        </w:rPr>
        <w:t>(e</w:t>
      </w:r>
      <w:r>
        <w:rPr>
          <w:color w:val="231F20"/>
          <w:w w:val="95"/>
          <w:position w:val="-2"/>
          <w:sz w:val="12"/>
        </w:rPr>
        <w:t>1</w:t>
      </w:r>
      <w:r>
        <w:rPr>
          <w:color w:val="231F20"/>
          <w:spacing w:val="-17"/>
          <w:w w:val="95"/>
          <w:position w:val="-2"/>
          <w:sz w:val="12"/>
        </w:rPr>
        <w:t> </w:t>
      </w:r>
      <w:r>
        <w:rPr>
          <w:rFonts w:ascii="Symbol" w:hAnsi="Symbol"/>
          <w:color w:val="231F20"/>
          <w:w w:val="95"/>
        </w:rPr>
        <w:t></w:t>
      </w:r>
      <w:r>
        <w:rPr>
          <w:rFonts w:ascii="Times New Roman" w:hAnsi="Times New Roman"/>
          <w:color w:val="231F20"/>
          <w:spacing w:val="-40"/>
          <w:w w:val="95"/>
        </w:rPr>
        <w:t> </w:t>
      </w:r>
      <w:r>
        <w:rPr>
          <w:color w:val="231F20"/>
          <w:w w:val="95"/>
        </w:rPr>
        <w:t>r</w:t>
      </w:r>
      <w:r>
        <w:rPr>
          <w:color w:val="231F20"/>
          <w:w w:val="95"/>
          <w:position w:val="-2"/>
          <w:sz w:val="12"/>
        </w:rPr>
        <w:t>1</w:t>
      </w:r>
      <w:r>
        <w:rPr>
          <w:color w:val="231F20"/>
          <w:w w:val="95"/>
        </w:rPr>
        <w:t>).</w:t>
      </w:r>
    </w:p>
    <w:p>
      <w:pPr>
        <w:pStyle w:val="BodyText"/>
        <w:spacing w:before="1"/>
        <w:rPr>
          <w:sz w:val="17"/>
        </w:rPr>
      </w:pPr>
    </w:p>
    <w:p>
      <w:pPr>
        <w:spacing w:line="283" w:lineRule="exact" w:before="0"/>
        <w:ind w:left="283" w:right="0" w:firstLine="0"/>
        <w:jc w:val="center"/>
        <w:rPr>
          <w:sz w:val="22"/>
        </w:rPr>
      </w:pPr>
      <w:r>
        <w:rPr>
          <w:color w:val="231F20"/>
          <w:w w:val="95"/>
          <w:sz w:val="22"/>
        </w:rPr>
        <w:t>(e</w:t>
      </w:r>
      <w:r>
        <w:rPr>
          <w:color w:val="231F20"/>
          <w:w w:val="95"/>
          <w:position w:val="-2"/>
          <w:sz w:val="12"/>
        </w:rPr>
        <w:t>1 </w:t>
      </w:r>
      <w:r>
        <w:rPr>
          <w:rFonts w:ascii="Symbol" w:hAnsi="Symbol"/>
          <w:color w:val="231F20"/>
          <w:w w:val="95"/>
          <w:sz w:val="22"/>
        </w:rPr>
        <w:t></w:t>
      </w:r>
      <w:r>
        <w:rPr>
          <w:rFonts w:ascii="Times New Roman" w:hAnsi="Times New Roman"/>
          <w:color w:val="231F20"/>
          <w:w w:val="95"/>
          <w:sz w:val="22"/>
        </w:rPr>
        <w:t> </w:t>
      </w:r>
      <w:r>
        <w:rPr>
          <w:color w:val="231F20"/>
          <w:w w:val="95"/>
          <w:sz w:val="22"/>
        </w:rPr>
        <w:t>r</w:t>
      </w:r>
      <w:r>
        <w:rPr>
          <w:color w:val="231F20"/>
          <w:w w:val="95"/>
          <w:position w:val="-2"/>
          <w:sz w:val="12"/>
        </w:rPr>
        <w:t>1</w:t>
      </w:r>
      <w:r>
        <w:rPr>
          <w:color w:val="231F20"/>
          <w:w w:val="95"/>
          <w:sz w:val="22"/>
        </w:rPr>
        <w:t>)</w:t>
      </w:r>
    </w:p>
    <w:p>
      <w:pPr>
        <w:pStyle w:val="BodyText"/>
        <w:tabs>
          <w:tab w:pos="753" w:val="left" w:leader="none"/>
        </w:tabs>
        <w:spacing w:line="246" w:lineRule="exact"/>
        <w:ind w:left="283"/>
        <w:jc w:val="center"/>
        <w:rPr>
          <w:rFonts w:ascii="Symbol" w:hAnsi="Symbol"/>
        </w:rPr>
      </w:pPr>
      <w:r>
        <w:rPr>
          <w:rFonts w:ascii="Symbol" w:hAnsi="Symbol"/>
          <w:color w:val="231F20"/>
        </w:rPr>
        <w:t></w:t>
      </w:r>
      <w:r>
        <w:rPr>
          <w:rFonts w:ascii="Times New Roman" w:hAnsi="Times New Roman"/>
          <w:color w:val="231F20"/>
        </w:rPr>
        <w:tab/>
      </w:r>
      <w:r>
        <w:rPr>
          <w:rFonts w:ascii="Symbol" w:hAnsi="Symbol"/>
          <w:color w:val="231F20"/>
        </w:rPr>
        <w:t></w:t>
      </w:r>
    </w:p>
    <w:p>
      <w:pPr>
        <w:spacing w:line="287" w:lineRule="exact" w:before="0"/>
        <w:ind w:left="283" w:right="0" w:firstLine="0"/>
        <w:jc w:val="center"/>
        <w:rPr>
          <w:sz w:val="22"/>
        </w:rPr>
      </w:pPr>
      <w:r>
        <w:rPr>
          <w:color w:val="231F20"/>
          <w:w w:val="95"/>
          <w:sz w:val="22"/>
        </w:rPr>
        <w:t>(r</w:t>
      </w:r>
      <w:r>
        <w:rPr>
          <w:color w:val="231F20"/>
          <w:w w:val="95"/>
          <w:position w:val="-2"/>
          <w:sz w:val="12"/>
        </w:rPr>
        <w:t>2 </w:t>
      </w:r>
      <w:r>
        <w:rPr>
          <w:rFonts w:ascii="Symbol" w:hAnsi="Symbol"/>
          <w:color w:val="231F20"/>
          <w:w w:val="95"/>
          <w:sz w:val="22"/>
        </w:rPr>
        <w:t></w:t>
      </w:r>
      <w:r>
        <w:rPr>
          <w:rFonts w:ascii="Times New Roman" w:hAnsi="Times New Roman"/>
          <w:color w:val="231F20"/>
          <w:w w:val="95"/>
          <w:sz w:val="22"/>
        </w:rPr>
        <w:t> </w:t>
      </w:r>
      <w:r>
        <w:rPr>
          <w:color w:val="231F20"/>
          <w:w w:val="95"/>
          <w:sz w:val="22"/>
        </w:rPr>
        <w:t>e</w:t>
      </w:r>
      <w:r>
        <w:rPr>
          <w:color w:val="231F20"/>
          <w:w w:val="95"/>
          <w:position w:val="-2"/>
          <w:sz w:val="12"/>
        </w:rPr>
        <w:t>2</w:t>
      </w:r>
      <w:r>
        <w:rPr>
          <w:color w:val="231F20"/>
          <w:w w:val="95"/>
          <w:sz w:val="22"/>
        </w:rPr>
        <w:t>)</w:t>
      </w:r>
    </w:p>
    <w:p>
      <w:pPr>
        <w:pStyle w:val="BodyText"/>
        <w:spacing w:before="3"/>
        <w:rPr>
          <w:sz w:val="18"/>
        </w:rPr>
      </w:pPr>
    </w:p>
    <w:p>
      <w:pPr>
        <w:pStyle w:val="BodyText"/>
        <w:spacing w:line="260" w:lineRule="exact"/>
        <w:ind w:left="113" w:right="111" w:firstLine="283"/>
        <w:jc w:val="both"/>
      </w:pPr>
      <w:r>
        <w:rPr>
          <w:color w:val="231F20"/>
          <w:spacing w:val="-5"/>
          <w:w w:val="95"/>
        </w:rPr>
        <w:t>Poco</w:t>
      </w:r>
      <w:r>
        <w:rPr>
          <w:color w:val="231F20"/>
          <w:spacing w:val="-27"/>
          <w:w w:val="95"/>
        </w:rPr>
        <w:t> </w:t>
      </w:r>
      <w:r>
        <w:rPr>
          <w:color w:val="231F20"/>
          <w:w w:val="95"/>
        </w:rPr>
        <w:t>extraordinario</w:t>
      </w:r>
      <w:r>
        <w:rPr>
          <w:color w:val="231F20"/>
          <w:spacing w:val="-27"/>
          <w:w w:val="95"/>
        </w:rPr>
        <w:t> </w:t>
      </w:r>
      <w:r>
        <w:rPr>
          <w:color w:val="231F20"/>
          <w:w w:val="95"/>
        </w:rPr>
        <w:t>sería</w:t>
      </w:r>
      <w:r>
        <w:rPr>
          <w:color w:val="231F20"/>
          <w:spacing w:val="-27"/>
          <w:w w:val="95"/>
        </w:rPr>
        <w:t> </w:t>
      </w:r>
      <w:r>
        <w:rPr>
          <w:color w:val="231F20"/>
          <w:w w:val="95"/>
        </w:rPr>
        <w:t>abordar</w:t>
      </w:r>
      <w:r>
        <w:rPr>
          <w:color w:val="231F20"/>
          <w:spacing w:val="-27"/>
          <w:w w:val="95"/>
        </w:rPr>
        <w:t> </w:t>
      </w:r>
      <w:r>
        <w:rPr>
          <w:color w:val="231F20"/>
          <w:w w:val="95"/>
        </w:rPr>
        <w:t>estos</w:t>
      </w:r>
      <w:r>
        <w:rPr>
          <w:color w:val="231F20"/>
          <w:spacing w:val="-27"/>
          <w:w w:val="95"/>
        </w:rPr>
        <w:t> </w:t>
      </w:r>
      <w:r>
        <w:rPr>
          <w:color w:val="231F20"/>
          <w:w w:val="95"/>
        </w:rPr>
        <w:t>temas</w:t>
      </w:r>
      <w:r>
        <w:rPr>
          <w:color w:val="231F20"/>
          <w:spacing w:val="-27"/>
          <w:w w:val="95"/>
        </w:rPr>
        <w:t> </w:t>
      </w:r>
      <w:r>
        <w:rPr>
          <w:color w:val="231F20"/>
          <w:w w:val="95"/>
        </w:rPr>
        <w:t>si</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mundo</w:t>
      </w:r>
      <w:r>
        <w:rPr>
          <w:color w:val="231F20"/>
          <w:spacing w:val="-27"/>
          <w:w w:val="95"/>
        </w:rPr>
        <w:t> </w:t>
      </w:r>
      <w:r>
        <w:rPr>
          <w:color w:val="231F20"/>
          <w:w w:val="95"/>
        </w:rPr>
        <w:t>fáctico</w:t>
      </w:r>
      <w:r>
        <w:rPr>
          <w:color w:val="231F20"/>
          <w:spacing w:val="-27"/>
          <w:w w:val="95"/>
        </w:rPr>
        <w:t> </w:t>
      </w:r>
      <w:r>
        <w:rPr>
          <w:color w:val="231F20"/>
          <w:w w:val="95"/>
        </w:rPr>
        <w:t>fuera</w:t>
      </w:r>
      <w:r>
        <w:rPr>
          <w:color w:val="231F20"/>
          <w:spacing w:val="-27"/>
          <w:w w:val="95"/>
        </w:rPr>
        <w:t> </w:t>
      </w:r>
      <w:r>
        <w:rPr>
          <w:color w:val="231F20"/>
          <w:w w:val="95"/>
        </w:rPr>
        <w:t>así de sencilla la comunicación, si se redujera únicamente a la interacción de dos sujetos</w:t>
      </w:r>
      <w:r>
        <w:rPr>
          <w:color w:val="231F20"/>
          <w:spacing w:val="-28"/>
          <w:w w:val="95"/>
        </w:rPr>
        <w:t> </w:t>
      </w:r>
      <w:r>
        <w:rPr>
          <w:color w:val="231F20"/>
          <w:w w:val="95"/>
        </w:rPr>
        <w:t>mediante</w:t>
      </w:r>
      <w:r>
        <w:rPr>
          <w:color w:val="231F20"/>
          <w:spacing w:val="-28"/>
          <w:w w:val="95"/>
        </w:rPr>
        <w:t> </w:t>
      </w:r>
      <w:r>
        <w:rPr>
          <w:color w:val="231F20"/>
          <w:w w:val="95"/>
        </w:rPr>
        <w:t>un</w:t>
      </w:r>
      <w:r>
        <w:rPr>
          <w:color w:val="231F20"/>
          <w:spacing w:val="-28"/>
          <w:w w:val="95"/>
        </w:rPr>
        <w:t> </w:t>
      </w:r>
      <w:r>
        <w:rPr>
          <w:color w:val="231F20"/>
          <w:w w:val="95"/>
        </w:rPr>
        <w:t>código</w:t>
      </w:r>
      <w:r>
        <w:rPr>
          <w:color w:val="231F20"/>
          <w:spacing w:val="-28"/>
          <w:w w:val="95"/>
        </w:rPr>
        <w:t> </w:t>
      </w:r>
      <w:r>
        <w:rPr>
          <w:color w:val="231F20"/>
          <w:w w:val="95"/>
        </w:rPr>
        <w:t>común.</w:t>
      </w:r>
      <w:r>
        <w:rPr>
          <w:color w:val="231F20"/>
          <w:spacing w:val="-28"/>
          <w:w w:val="95"/>
        </w:rPr>
        <w:t> </w:t>
      </w:r>
      <w:r>
        <w:rPr>
          <w:color w:val="231F20"/>
          <w:w w:val="95"/>
        </w:rPr>
        <w:t>La</w:t>
      </w:r>
      <w:r>
        <w:rPr>
          <w:color w:val="231F20"/>
          <w:spacing w:val="-28"/>
          <w:w w:val="95"/>
        </w:rPr>
        <w:t> </w:t>
      </w:r>
      <w:r>
        <w:rPr>
          <w:color w:val="231F20"/>
          <w:w w:val="95"/>
        </w:rPr>
        <w:t>diversificación,</w:t>
      </w:r>
      <w:r>
        <w:rPr>
          <w:color w:val="231F20"/>
          <w:spacing w:val="-28"/>
          <w:w w:val="95"/>
        </w:rPr>
        <w:t> </w:t>
      </w:r>
      <w:r>
        <w:rPr>
          <w:color w:val="231F20"/>
          <w:w w:val="95"/>
        </w:rPr>
        <w:t>extensión</w:t>
      </w:r>
      <w:r>
        <w:rPr>
          <w:color w:val="231F20"/>
          <w:spacing w:val="-28"/>
          <w:w w:val="95"/>
        </w:rPr>
        <w:t> </w:t>
      </w:r>
      <w:r>
        <w:rPr>
          <w:color w:val="231F20"/>
          <w:w w:val="95"/>
        </w:rPr>
        <w:t>y</w:t>
      </w:r>
      <w:r>
        <w:rPr>
          <w:color w:val="231F20"/>
          <w:spacing w:val="-28"/>
          <w:w w:val="95"/>
        </w:rPr>
        <w:t> </w:t>
      </w:r>
      <w:r>
        <w:rPr>
          <w:color w:val="231F20"/>
          <w:w w:val="95"/>
        </w:rPr>
        <w:t>masificación de</w:t>
      </w:r>
      <w:r>
        <w:rPr>
          <w:color w:val="231F20"/>
          <w:spacing w:val="-22"/>
          <w:w w:val="95"/>
        </w:rPr>
        <w:t> </w:t>
      </w:r>
      <w:r>
        <w:rPr>
          <w:color w:val="231F20"/>
          <w:w w:val="95"/>
        </w:rPr>
        <w:t>los</w:t>
      </w:r>
      <w:r>
        <w:rPr>
          <w:color w:val="231F20"/>
          <w:spacing w:val="-22"/>
          <w:w w:val="95"/>
        </w:rPr>
        <w:t> </w:t>
      </w:r>
      <w:r>
        <w:rPr>
          <w:color w:val="231F20"/>
          <w:w w:val="95"/>
        </w:rPr>
        <w:t>modernos</w:t>
      </w:r>
      <w:r>
        <w:rPr>
          <w:color w:val="231F20"/>
          <w:spacing w:val="-22"/>
          <w:w w:val="95"/>
        </w:rPr>
        <w:t> </w:t>
      </w:r>
      <w:r>
        <w:rPr>
          <w:color w:val="231F20"/>
          <w:w w:val="95"/>
        </w:rPr>
        <w:t>medios</w:t>
      </w:r>
      <w:r>
        <w:rPr>
          <w:color w:val="231F20"/>
          <w:spacing w:val="-22"/>
          <w:w w:val="95"/>
        </w:rPr>
        <w:t> </w:t>
      </w:r>
      <w:r>
        <w:rPr>
          <w:color w:val="231F20"/>
          <w:w w:val="95"/>
        </w:rPr>
        <w:t>de</w:t>
      </w:r>
      <w:r>
        <w:rPr>
          <w:color w:val="231F20"/>
          <w:spacing w:val="-22"/>
          <w:w w:val="95"/>
        </w:rPr>
        <w:t> </w:t>
      </w:r>
      <w:r>
        <w:rPr>
          <w:color w:val="231F20"/>
          <w:w w:val="95"/>
        </w:rPr>
        <w:t>comunicación</w:t>
      </w:r>
      <w:r>
        <w:rPr>
          <w:color w:val="231F20"/>
          <w:spacing w:val="-22"/>
          <w:w w:val="95"/>
        </w:rPr>
        <w:t> </w:t>
      </w:r>
      <w:r>
        <w:rPr>
          <w:color w:val="231F20"/>
          <w:w w:val="95"/>
        </w:rPr>
        <w:t>impulsados</w:t>
      </w:r>
      <w:r>
        <w:rPr>
          <w:color w:val="231F20"/>
          <w:spacing w:val="-22"/>
          <w:w w:val="95"/>
        </w:rPr>
        <w:t> </w:t>
      </w:r>
      <w:r>
        <w:rPr>
          <w:color w:val="231F20"/>
          <w:w w:val="95"/>
        </w:rPr>
        <w:t>por</w:t>
      </w:r>
      <w:r>
        <w:rPr>
          <w:color w:val="231F20"/>
          <w:spacing w:val="-22"/>
          <w:w w:val="95"/>
        </w:rPr>
        <w:t> </w:t>
      </w:r>
      <w:r>
        <w:rPr>
          <w:color w:val="231F20"/>
          <w:w w:val="95"/>
        </w:rPr>
        <w:t>las</w:t>
      </w:r>
      <w:r>
        <w:rPr>
          <w:color w:val="231F20"/>
          <w:spacing w:val="-22"/>
          <w:w w:val="95"/>
        </w:rPr>
        <w:t> </w:t>
      </w:r>
      <w:r>
        <w:rPr>
          <w:color w:val="231F20"/>
          <w:spacing w:val="-3"/>
          <w:w w:val="95"/>
        </w:rPr>
        <w:t>Tecnologías</w:t>
      </w:r>
      <w:r>
        <w:rPr>
          <w:color w:val="231F20"/>
          <w:spacing w:val="-22"/>
          <w:w w:val="95"/>
        </w:rPr>
        <w:t> </w:t>
      </w:r>
      <w:r>
        <w:rPr>
          <w:color w:val="231F20"/>
          <w:w w:val="95"/>
        </w:rPr>
        <w:t>de</w:t>
      </w:r>
      <w:r>
        <w:rPr>
          <w:color w:val="231F20"/>
          <w:spacing w:val="-22"/>
          <w:w w:val="95"/>
        </w:rPr>
        <w:t> </w:t>
      </w:r>
      <w:r>
        <w:rPr>
          <w:color w:val="231F20"/>
          <w:w w:val="95"/>
        </w:rPr>
        <w:t>la Información</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Comunicación</w:t>
      </w:r>
      <w:r>
        <w:rPr>
          <w:color w:val="231F20"/>
          <w:spacing w:val="-19"/>
          <w:w w:val="95"/>
        </w:rPr>
        <w:t> </w:t>
      </w:r>
      <w:r>
        <w:rPr>
          <w:color w:val="231F20"/>
          <w:w w:val="95"/>
        </w:rPr>
        <w:t>hacen</w:t>
      </w:r>
      <w:r>
        <w:rPr>
          <w:color w:val="231F20"/>
          <w:spacing w:val="-19"/>
          <w:w w:val="95"/>
        </w:rPr>
        <w:t> </w:t>
      </w:r>
      <w:r>
        <w:rPr>
          <w:color w:val="231F20"/>
          <w:w w:val="95"/>
        </w:rPr>
        <w:t>que</w:t>
      </w:r>
      <w:r>
        <w:rPr>
          <w:color w:val="231F20"/>
          <w:spacing w:val="-19"/>
          <w:w w:val="95"/>
        </w:rPr>
        <w:t> </w:t>
      </w:r>
      <w:r>
        <w:rPr>
          <w:color w:val="231F20"/>
          <w:w w:val="95"/>
        </w:rPr>
        <w:t>el</w:t>
      </w:r>
      <w:r>
        <w:rPr>
          <w:color w:val="231F20"/>
          <w:spacing w:val="-19"/>
          <w:w w:val="95"/>
        </w:rPr>
        <w:t> </w:t>
      </w:r>
      <w:r>
        <w:rPr>
          <w:color w:val="231F20"/>
          <w:w w:val="95"/>
        </w:rPr>
        <w:t>proceso</w:t>
      </w:r>
      <w:r>
        <w:rPr>
          <w:color w:val="231F20"/>
          <w:spacing w:val="-19"/>
          <w:w w:val="95"/>
        </w:rPr>
        <w:t> </w:t>
      </w:r>
      <w:r>
        <w:rPr>
          <w:color w:val="231F20"/>
          <w:w w:val="95"/>
        </w:rPr>
        <w:t>de</w:t>
      </w:r>
      <w:r>
        <w:rPr>
          <w:color w:val="231F20"/>
          <w:spacing w:val="-19"/>
          <w:w w:val="95"/>
        </w:rPr>
        <w:t> </w:t>
      </w:r>
      <w:r>
        <w:rPr>
          <w:color w:val="231F20"/>
          <w:w w:val="95"/>
        </w:rPr>
        <w:t>comunicación</w:t>
      </w:r>
      <w:r>
        <w:rPr>
          <w:color w:val="231F20"/>
          <w:spacing w:val="-19"/>
          <w:w w:val="95"/>
        </w:rPr>
        <w:t> </w:t>
      </w:r>
      <w:r>
        <w:rPr>
          <w:color w:val="231F20"/>
          <w:w w:val="95"/>
        </w:rPr>
        <w:t>sea</w:t>
      </w:r>
      <w:r>
        <w:rPr>
          <w:color w:val="231F20"/>
          <w:spacing w:val="-19"/>
          <w:w w:val="95"/>
        </w:rPr>
        <w:t> </w:t>
      </w:r>
      <w:r>
        <w:rPr>
          <w:color w:val="231F20"/>
          <w:w w:val="95"/>
        </w:rPr>
        <w:t>más complejo</w:t>
      </w:r>
      <w:r>
        <w:rPr>
          <w:color w:val="231F20"/>
          <w:spacing w:val="-14"/>
          <w:w w:val="95"/>
        </w:rPr>
        <w:t> </w:t>
      </w:r>
      <w:r>
        <w:rPr>
          <w:color w:val="231F20"/>
          <w:w w:val="95"/>
        </w:rPr>
        <w:t>y</w:t>
      </w:r>
      <w:r>
        <w:rPr>
          <w:color w:val="231F20"/>
          <w:spacing w:val="-14"/>
          <w:w w:val="95"/>
        </w:rPr>
        <w:t> </w:t>
      </w:r>
      <w:r>
        <w:rPr>
          <w:color w:val="231F20"/>
          <w:w w:val="95"/>
        </w:rPr>
        <w:t>que</w:t>
      </w:r>
      <w:r>
        <w:rPr>
          <w:color w:val="231F20"/>
          <w:spacing w:val="-14"/>
          <w:w w:val="95"/>
        </w:rPr>
        <w:t> </w:t>
      </w:r>
      <w:r>
        <w:rPr>
          <w:color w:val="231F20"/>
          <w:w w:val="95"/>
        </w:rPr>
        <w:t>la</w:t>
      </w:r>
      <w:r>
        <w:rPr>
          <w:color w:val="231F20"/>
          <w:spacing w:val="-14"/>
          <w:w w:val="95"/>
        </w:rPr>
        <w:t> </w:t>
      </w:r>
      <w:r>
        <w:rPr>
          <w:color w:val="231F20"/>
          <w:w w:val="95"/>
        </w:rPr>
        <w:t>información</w:t>
      </w:r>
      <w:r>
        <w:rPr>
          <w:color w:val="231F20"/>
          <w:spacing w:val="-13"/>
          <w:w w:val="95"/>
        </w:rPr>
        <w:t> </w:t>
      </w:r>
      <w:r>
        <w:rPr>
          <w:color w:val="231F20"/>
          <w:w w:val="95"/>
        </w:rPr>
        <w:t>diseminada</w:t>
      </w:r>
      <w:r>
        <w:rPr>
          <w:color w:val="231F20"/>
          <w:spacing w:val="-13"/>
          <w:w w:val="95"/>
        </w:rPr>
        <w:t> </w:t>
      </w:r>
      <w:r>
        <w:rPr>
          <w:color w:val="231F20"/>
          <w:w w:val="95"/>
        </w:rPr>
        <w:t>se</w:t>
      </w:r>
      <w:r>
        <w:rPr>
          <w:color w:val="231F20"/>
          <w:spacing w:val="-14"/>
          <w:w w:val="95"/>
        </w:rPr>
        <w:t> </w:t>
      </w:r>
      <w:r>
        <w:rPr>
          <w:color w:val="231F20"/>
          <w:w w:val="95"/>
        </w:rPr>
        <w:t>transforme</w:t>
      </w:r>
      <w:r>
        <w:rPr>
          <w:color w:val="231F20"/>
          <w:spacing w:val="-13"/>
          <w:w w:val="95"/>
        </w:rPr>
        <w:t> </w:t>
      </w:r>
      <w:r>
        <w:rPr>
          <w:color w:val="231F20"/>
          <w:w w:val="95"/>
        </w:rPr>
        <w:t>en</w:t>
      </w:r>
      <w:r>
        <w:rPr>
          <w:color w:val="231F20"/>
          <w:spacing w:val="-14"/>
          <w:w w:val="95"/>
        </w:rPr>
        <w:t> </w:t>
      </w:r>
      <w:r>
        <w:rPr>
          <w:color w:val="231F20"/>
          <w:w w:val="95"/>
        </w:rPr>
        <w:t>una</w:t>
      </w:r>
      <w:r>
        <w:rPr>
          <w:color w:val="231F20"/>
          <w:spacing w:val="-14"/>
          <w:w w:val="95"/>
        </w:rPr>
        <w:t> </w:t>
      </w:r>
      <w:r>
        <w:rPr>
          <w:color w:val="231F20"/>
          <w:w w:val="95"/>
        </w:rPr>
        <w:t>enorme</w:t>
      </w:r>
      <w:r>
        <w:rPr>
          <w:color w:val="231F20"/>
          <w:spacing w:val="-14"/>
          <w:w w:val="95"/>
        </w:rPr>
        <w:t> </w:t>
      </w:r>
      <w:r>
        <w:rPr>
          <w:color w:val="231F20"/>
          <w:w w:val="95"/>
        </w:rPr>
        <w:t>masa difícil</w:t>
      </w:r>
      <w:r>
        <w:rPr>
          <w:color w:val="231F20"/>
          <w:spacing w:val="-32"/>
          <w:w w:val="95"/>
        </w:rPr>
        <w:t> </w:t>
      </w:r>
      <w:r>
        <w:rPr>
          <w:color w:val="231F20"/>
          <w:w w:val="95"/>
        </w:rPr>
        <w:t>de</w:t>
      </w:r>
      <w:r>
        <w:rPr>
          <w:color w:val="231F20"/>
          <w:spacing w:val="-33"/>
          <w:w w:val="95"/>
        </w:rPr>
        <w:t> </w:t>
      </w:r>
      <w:r>
        <w:rPr>
          <w:color w:val="231F20"/>
          <w:w w:val="95"/>
        </w:rPr>
        <w:t>cuantificar,</w:t>
      </w:r>
      <w:r>
        <w:rPr>
          <w:color w:val="231F20"/>
          <w:spacing w:val="-33"/>
          <w:w w:val="95"/>
        </w:rPr>
        <w:t> </w:t>
      </w:r>
      <w:r>
        <w:rPr>
          <w:color w:val="231F20"/>
          <w:w w:val="95"/>
        </w:rPr>
        <w:t>pero</w:t>
      </w:r>
      <w:r>
        <w:rPr>
          <w:color w:val="231F20"/>
          <w:spacing w:val="-33"/>
          <w:w w:val="95"/>
        </w:rPr>
        <w:t> </w:t>
      </w:r>
      <w:r>
        <w:rPr>
          <w:color w:val="231F20"/>
          <w:w w:val="95"/>
        </w:rPr>
        <w:t>sobre</w:t>
      </w:r>
      <w:r>
        <w:rPr>
          <w:color w:val="231F20"/>
          <w:spacing w:val="-33"/>
          <w:w w:val="95"/>
        </w:rPr>
        <w:t> </w:t>
      </w:r>
      <w:r>
        <w:rPr>
          <w:color w:val="231F20"/>
          <w:w w:val="95"/>
        </w:rPr>
        <w:t>todo,</w:t>
      </w:r>
      <w:r>
        <w:rPr>
          <w:color w:val="231F20"/>
          <w:spacing w:val="-32"/>
          <w:w w:val="95"/>
        </w:rPr>
        <w:t> </w:t>
      </w:r>
      <w:r>
        <w:rPr>
          <w:color w:val="231F20"/>
          <w:w w:val="95"/>
        </w:rPr>
        <w:t>de</w:t>
      </w:r>
      <w:r>
        <w:rPr>
          <w:color w:val="231F20"/>
          <w:spacing w:val="-33"/>
          <w:w w:val="95"/>
        </w:rPr>
        <w:t> </w:t>
      </w:r>
      <w:r>
        <w:rPr>
          <w:color w:val="231F20"/>
          <w:spacing w:val="-3"/>
          <w:w w:val="95"/>
        </w:rPr>
        <w:t>cualificar.</w:t>
      </w:r>
    </w:p>
    <w:p>
      <w:pPr>
        <w:spacing w:after="0" w:line="260" w:lineRule="exact"/>
        <w:jc w:val="both"/>
        <w:sectPr>
          <w:pgSz w:w="9360" w:h="12760"/>
          <w:pgMar w:top="620" w:bottom="280" w:left="1020" w:right="1020"/>
        </w:sectPr>
      </w:pPr>
    </w:p>
    <w:p>
      <w:pPr>
        <w:tabs>
          <w:tab w:pos="680" w:val="left" w:leader="none"/>
        </w:tabs>
        <w:spacing w:before="25"/>
        <w:ind w:left="113" w:right="24" w:firstLine="0"/>
        <w:jc w:val="left"/>
        <w:rPr>
          <w:rFonts w:ascii="Times New Roman" w:hAnsi="Times New Roman"/>
          <w:i/>
          <w:sz w:val="20"/>
        </w:rPr>
      </w:pPr>
      <w:r>
        <w:rPr/>
        <w:pict>
          <v:group style="position:absolute;margin-left:56.5429pt;margin-top:13.710826pt;width:354.65pt;height:3.1pt;mso-position-horizontal-relative:page;mso-position-vertical-relative:paragraph;z-index:-111328"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124</w:t>
        <w:tab/>
      </w:r>
      <w:r>
        <w:rPr>
          <w:rFonts w:ascii="Times New Roman" w:hAnsi="Times New Roman"/>
          <w:i/>
          <w:color w:val="231F20"/>
          <w:w w:val="95"/>
          <w:sz w:val="20"/>
        </w:rPr>
        <w:t>Hiram Raúl Piña</w:t>
      </w:r>
      <w:r>
        <w:rPr>
          <w:rFonts w:ascii="Times New Roman" w:hAnsi="Times New Roman"/>
          <w:i/>
          <w:color w:val="231F20"/>
          <w:spacing w:val="-20"/>
          <w:w w:val="95"/>
          <w:sz w:val="20"/>
        </w:rPr>
        <w:t> </w:t>
      </w:r>
      <w:r>
        <w:rPr>
          <w:rFonts w:ascii="Times New Roman" w:hAnsi="Times New Roman"/>
          <w:i/>
          <w:color w:val="231F20"/>
          <w:w w:val="95"/>
          <w:sz w:val="20"/>
        </w:rPr>
        <w:t>Libien</w:t>
      </w:r>
    </w:p>
    <w:p>
      <w:pPr>
        <w:pStyle w:val="BodyText"/>
        <w:rPr>
          <w:rFonts w:ascii="Times New Roman"/>
          <w:i/>
          <w:sz w:val="20"/>
        </w:rPr>
      </w:pPr>
    </w:p>
    <w:p>
      <w:pPr>
        <w:pStyle w:val="BodyText"/>
        <w:spacing w:before="4"/>
        <w:rPr>
          <w:rFonts w:ascii="Times New Roman"/>
          <w:i/>
          <w:sz w:val="24"/>
        </w:rPr>
      </w:pPr>
    </w:p>
    <w:p>
      <w:pPr>
        <w:pStyle w:val="ListParagraph"/>
        <w:numPr>
          <w:ilvl w:val="0"/>
          <w:numId w:val="31"/>
        </w:numPr>
        <w:tabs>
          <w:tab w:pos="302" w:val="left" w:leader="none"/>
        </w:tabs>
        <w:spacing w:line="240" w:lineRule="auto" w:before="61" w:after="0"/>
        <w:ind w:left="301" w:right="0" w:hanging="188"/>
        <w:jc w:val="both"/>
        <w:rPr>
          <w:rFonts w:ascii="Cambria" w:hAnsi="Cambria"/>
          <w:sz w:val="17"/>
        </w:rPr>
      </w:pPr>
      <w:r>
        <w:rPr>
          <w:rFonts w:ascii="Cambria" w:hAnsi="Cambria"/>
          <w:color w:val="231F20"/>
          <w:w w:val="140"/>
          <w:sz w:val="22"/>
        </w:rPr>
        <w:t>e</w:t>
      </w:r>
      <w:r>
        <w:rPr>
          <w:rFonts w:ascii="Cambria" w:hAnsi="Cambria"/>
          <w:color w:val="231F20"/>
          <w:w w:val="140"/>
          <w:sz w:val="17"/>
        </w:rPr>
        <w:t>l</w:t>
      </w:r>
      <w:r>
        <w:rPr>
          <w:rFonts w:ascii="Cambria" w:hAnsi="Cambria"/>
          <w:color w:val="231F20"/>
          <w:spacing w:val="-17"/>
          <w:w w:val="140"/>
          <w:sz w:val="17"/>
        </w:rPr>
        <w:t> </w:t>
      </w:r>
      <w:r>
        <w:rPr>
          <w:rFonts w:ascii="Cambria" w:hAnsi="Cambria"/>
          <w:color w:val="231F20"/>
          <w:w w:val="140"/>
          <w:sz w:val="17"/>
        </w:rPr>
        <w:t>dereCho</w:t>
      </w:r>
      <w:r>
        <w:rPr>
          <w:rFonts w:ascii="Cambria" w:hAnsi="Cambria"/>
          <w:color w:val="231F20"/>
          <w:spacing w:val="-17"/>
          <w:w w:val="140"/>
          <w:sz w:val="17"/>
        </w:rPr>
        <w:t> </w:t>
      </w:r>
      <w:r>
        <w:rPr>
          <w:rFonts w:ascii="Cambria" w:hAnsi="Cambria"/>
          <w:color w:val="231F20"/>
          <w:w w:val="140"/>
          <w:sz w:val="17"/>
        </w:rPr>
        <w:t>a</w:t>
      </w:r>
      <w:r>
        <w:rPr>
          <w:rFonts w:ascii="Cambria" w:hAnsi="Cambria"/>
          <w:color w:val="231F20"/>
          <w:spacing w:val="-17"/>
          <w:w w:val="140"/>
          <w:sz w:val="17"/>
        </w:rPr>
        <w:t> </w:t>
      </w:r>
      <w:r>
        <w:rPr>
          <w:rFonts w:ascii="Cambria" w:hAnsi="Cambria"/>
          <w:color w:val="231F20"/>
          <w:spacing w:val="2"/>
          <w:w w:val="140"/>
          <w:sz w:val="17"/>
        </w:rPr>
        <w:t>la</w:t>
      </w:r>
      <w:r>
        <w:rPr>
          <w:rFonts w:ascii="Cambria" w:hAnsi="Cambria"/>
          <w:color w:val="231F20"/>
          <w:spacing w:val="-17"/>
          <w:w w:val="140"/>
          <w:sz w:val="17"/>
        </w:rPr>
        <w:t> </w:t>
      </w:r>
      <w:r>
        <w:rPr>
          <w:rFonts w:ascii="Cambria" w:hAnsi="Cambria"/>
          <w:color w:val="231F20"/>
          <w:w w:val="140"/>
          <w:sz w:val="17"/>
        </w:rPr>
        <w:t>InformaCIón</w:t>
      </w:r>
    </w:p>
    <w:p>
      <w:pPr>
        <w:pStyle w:val="BodyText"/>
        <w:spacing w:before="3"/>
        <w:rPr>
          <w:rFonts w:ascii="Cambria"/>
        </w:rPr>
      </w:pPr>
    </w:p>
    <w:p>
      <w:pPr>
        <w:pStyle w:val="BodyText"/>
        <w:spacing w:line="260" w:lineRule="exact"/>
        <w:ind w:left="113" w:right="112"/>
        <w:jc w:val="both"/>
      </w:pPr>
      <w:r>
        <w:rPr>
          <w:color w:val="231F20"/>
          <w:w w:val="95"/>
        </w:rPr>
        <w:t>La</w:t>
      </w:r>
      <w:r>
        <w:rPr>
          <w:color w:val="231F20"/>
          <w:spacing w:val="-15"/>
          <w:w w:val="95"/>
        </w:rPr>
        <w:t> </w:t>
      </w:r>
      <w:r>
        <w:rPr>
          <w:color w:val="231F20"/>
          <w:w w:val="95"/>
        </w:rPr>
        <w:t>historia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lucha</w:t>
      </w:r>
      <w:r>
        <w:rPr>
          <w:color w:val="231F20"/>
          <w:spacing w:val="-15"/>
          <w:w w:val="95"/>
        </w:rPr>
        <w:t> </w:t>
      </w:r>
      <w:r>
        <w:rPr>
          <w:color w:val="231F20"/>
          <w:w w:val="95"/>
        </w:rPr>
        <w:t>del</w:t>
      </w:r>
      <w:r>
        <w:rPr>
          <w:color w:val="231F20"/>
          <w:spacing w:val="-15"/>
          <w:w w:val="95"/>
        </w:rPr>
        <w:t> </w:t>
      </w:r>
      <w:r>
        <w:rPr>
          <w:color w:val="231F20"/>
          <w:spacing w:val="-2"/>
          <w:w w:val="95"/>
        </w:rPr>
        <w:t>hombre</w:t>
      </w:r>
      <w:r>
        <w:rPr>
          <w:color w:val="231F20"/>
          <w:spacing w:val="-15"/>
          <w:w w:val="95"/>
        </w:rPr>
        <w:t> </w:t>
      </w:r>
      <w:r>
        <w:rPr>
          <w:color w:val="231F20"/>
          <w:w w:val="95"/>
        </w:rPr>
        <w:t>por</w:t>
      </w:r>
      <w:r>
        <w:rPr>
          <w:color w:val="231F20"/>
          <w:spacing w:val="-15"/>
          <w:w w:val="95"/>
        </w:rPr>
        <w:t> </w:t>
      </w:r>
      <w:r>
        <w:rPr>
          <w:color w:val="231F20"/>
          <w:w w:val="95"/>
        </w:rPr>
        <w:t>liberarse</w:t>
      </w:r>
      <w:r>
        <w:rPr>
          <w:color w:val="231F20"/>
          <w:spacing w:val="-15"/>
          <w:w w:val="95"/>
        </w:rPr>
        <w:t> </w:t>
      </w:r>
      <w:r>
        <w:rPr>
          <w:color w:val="231F20"/>
          <w:w w:val="95"/>
        </w:rPr>
        <w:t>del</w:t>
      </w:r>
      <w:r>
        <w:rPr>
          <w:color w:val="231F20"/>
          <w:spacing w:val="-15"/>
          <w:w w:val="95"/>
        </w:rPr>
        <w:t> </w:t>
      </w:r>
      <w:r>
        <w:rPr>
          <w:color w:val="231F20"/>
          <w:w w:val="95"/>
        </w:rPr>
        <w:t>yugo</w:t>
      </w:r>
      <w:r>
        <w:rPr>
          <w:color w:val="231F20"/>
          <w:spacing w:val="-16"/>
          <w:w w:val="95"/>
        </w:rPr>
        <w:t> </w:t>
      </w:r>
      <w:r>
        <w:rPr>
          <w:color w:val="231F20"/>
          <w:w w:val="95"/>
        </w:rPr>
        <w:t>de</w:t>
      </w:r>
      <w:r>
        <w:rPr>
          <w:color w:val="231F20"/>
          <w:spacing w:val="-15"/>
          <w:w w:val="95"/>
        </w:rPr>
        <w:t> </w:t>
      </w:r>
      <w:r>
        <w:rPr>
          <w:color w:val="231F20"/>
          <w:w w:val="95"/>
        </w:rPr>
        <w:t>sus</w:t>
      </w:r>
      <w:r>
        <w:rPr>
          <w:color w:val="231F20"/>
          <w:spacing w:val="-16"/>
          <w:w w:val="95"/>
        </w:rPr>
        <w:t> </w:t>
      </w:r>
      <w:r>
        <w:rPr>
          <w:color w:val="231F20"/>
          <w:w w:val="95"/>
        </w:rPr>
        <w:t>opresores,</w:t>
      </w:r>
      <w:r>
        <w:rPr>
          <w:color w:val="231F20"/>
          <w:spacing w:val="-15"/>
          <w:w w:val="95"/>
        </w:rPr>
        <w:t> </w:t>
      </w:r>
      <w:r>
        <w:rPr>
          <w:color w:val="231F20"/>
          <w:w w:val="95"/>
        </w:rPr>
        <w:t>dic- tadores</w:t>
      </w:r>
      <w:r>
        <w:rPr>
          <w:color w:val="231F20"/>
          <w:spacing w:val="-12"/>
          <w:w w:val="95"/>
        </w:rPr>
        <w:t> </w:t>
      </w:r>
      <w:r>
        <w:rPr>
          <w:color w:val="231F20"/>
          <w:w w:val="95"/>
        </w:rPr>
        <w:t>y</w:t>
      </w:r>
      <w:r>
        <w:rPr>
          <w:color w:val="231F20"/>
          <w:spacing w:val="-13"/>
          <w:w w:val="95"/>
        </w:rPr>
        <w:t> </w:t>
      </w:r>
      <w:r>
        <w:rPr>
          <w:color w:val="231F20"/>
          <w:w w:val="95"/>
        </w:rPr>
        <w:t>tiranos</w:t>
      </w:r>
      <w:r>
        <w:rPr>
          <w:color w:val="231F20"/>
          <w:spacing w:val="-12"/>
          <w:w w:val="95"/>
        </w:rPr>
        <w:t> </w:t>
      </w:r>
      <w:r>
        <w:rPr>
          <w:color w:val="231F20"/>
          <w:w w:val="95"/>
        </w:rPr>
        <w:t>es</w:t>
      </w:r>
      <w:r>
        <w:rPr>
          <w:color w:val="231F20"/>
          <w:spacing w:val="-12"/>
          <w:w w:val="95"/>
        </w:rPr>
        <w:t> </w:t>
      </w:r>
      <w:r>
        <w:rPr>
          <w:color w:val="231F20"/>
          <w:w w:val="95"/>
        </w:rPr>
        <w:t>tan</w:t>
      </w:r>
      <w:r>
        <w:rPr>
          <w:color w:val="231F20"/>
          <w:spacing w:val="-12"/>
          <w:w w:val="95"/>
        </w:rPr>
        <w:t> </w:t>
      </w:r>
      <w:r>
        <w:rPr>
          <w:color w:val="231F20"/>
          <w:w w:val="95"/>
        </w:rPr>
        <w:t>inmensa</w:t>
      </w:r>
      <w:r>
        <w:rPr>
          <w:color w:val="231F20"/>
          <w:spacing w:val="-12"/>
          <w:w w:val="95"/>
        </w:rPr>
        <w:t> </w:t>
      </w:r>
      <w:r>
        <w:rPr>
          <w:color w:val="231F20"/>
          <w:w w:val="95"/>
        </w:rPr>
        <w:t>y</w:t>
      </w:r>
      <w:r>
        <w:rPr>
          <w:color w:val="231F20"/>
          <w:spacing w:val="-13"/>
          <w:w w:val="95"/>
        </w:rPr>
        <w:t> </w:t>
      </w:r>
      <w:r>
        <w:rPr>
          <w:color w:val="231F20"/>
          <w:w w:val="95"/>
        </w:rPr>
        <w:t>añeja</w:t>
      </w:r>
      <w:r>
        <w:rPr>
          <w:color w:val="231F20"/>
          <w:spacing w:val="-12"/>
          <w:w w:val="95"/>
        </w:rPr>
        <w:t> </w:t>
      </w:r>
      <w:r>
        <w:rPr>
          <w:color w:val="231F20"/>
          <w:w w:val="95"/>
        </w:rPr>
        <w:t>como</w:t>
      </w:r>
      <w:r>
        <w:rPr>
          <w:color w:val="231F20"/>
          <w:spacing w:val="-13"/>
          <w:w w:val="95"/>
        </w:rPr>
        <w:t> </w:t>
      </w:r>
      <w:r>
        <w:rPr>
          <w:color w:val="231F20"/>
          <w:w w:val="95"/>
        </w:rPr>
        <w:t>la</w:t>
      </w:r>
      <w:r>
        <w:rPr>
          <w:color w:val="231F20"/>
          <w:spacing w:val="-12"/>
          <w:w w:val="95"/>
        </w:rPr>
        <w:t> </w:t>
      </w:r>
      <w:r>
        <w:rPr>
          <w:color w:val="231F20"/>
          <w:w w:val="95"/>
        </w:rPr>
        <w:t>misma</w:t>
      </w:r>
      <w:r>
        <w:rPr>
          <w:color w:val="231F20"/>
          <w:spacing w:val="-12"/>
          <w:w w:val="95"/>
        </w:rPr>
        <w:t> </w:t>
      </w:r>
      <w:r>
        <w:rPr>
          <w:color w:val="231F20"/>
          <w:w w:val="95"/>
        </w:rPr>
        <w:t>humanidad;</w:t>
      </w:r>
      <w:r>
        <w:rPr>
          <w:color w:val="231F20"/>
          <w:spacing w:val="-12"/>
          <w:w w:val="95"/>
        </w:rPr>
        <w:t> </w:t>
      </w:r>
      <w:r>
        <w:rPr>
          <w:color w:val="231F20"/>
          <w:w w:val="95"/>
        </w:rPr>
        <w:t>podemos dar</w:t>
      </w:r>
      <w:r>
        <w:rPr>
          <w:color w:val="231F20"/>
          <w:spacing w:val="-19"/>
          <w:w w:val="95"/>
        </w:rPr>
        <w:t> </w:t>
      </w:r>
      <w:r>
        <w:rPr>
          <w:color w:val="231F20"/>
          <w:w w:val="95"/>
        </w:rPr>
        <w:t>cuenta</w:t>
      </w:r>
      <w:r>
        <w:rPr>
          <w:color w:val="231F20"/>
          <w:spacing w:val="-19"/>
          <w:w w:val="95"/>
        </w:rPr>
        <w:t> </w:t>
      </w:r>
      <w:r>
        <w:rPr>
          <w:color w:val="231F20"/>
          <w:w w:val="95"/>
        </w:rPr>
        <w:t>de</w:t>
      </w:r>
      <w:r>
        <w:rPr>
          <w:color w:val="231F20"/>
          <w:spacing w:val="-19"/>
          <w:w w:val="95"/>
        </w:rPr>
        <w:t> </w:t>
      </w:r>
      <w:r>
        <w:rPr>
          <w:color w:val="231F20"/>
          <w:w w:val="95"/>
        </w:rPr>
        <w:t>un</w:t>
      </w:r>
      <w:r>
        <w:rPr>
          <w:color w:val="231F20"/>
          <w:spacing w:val="-19"/>
          <w:w w:val="95"/>
        </w:rPr>
        <w:t> </w:t>
      </w:r>
      <w:r>
        <w:rPr>
          <w:color w:val="231F20"/>
          <w:w w:val="95"/>
        </w:rPr>
        <w:t>sinfín</w:t>
      </w:r>
      <w:r>
        <w:rPr>
          <w:color w:val="231F20"/>
          <w:spacing w:val="-19"/>
          <w:w w:val="95"/>
        </w:rPr>
        <w:t> </w:t>
      </w:r>
      <w:r>
        <w:rPr>
          <w:color w:val="231F20"/>
          <w:w w:val="95"/>
        </w:rPr>
        <w:t>de</w:t>
      </w:r>
      <w:r>
        <w:rPr>
          <w:color w:val="231F20"/>
          <w:spacing w:val="-19"/>
          <w:w w:val="95"/>
        </w:rPr>
        <w:t> </w:t>
      </w:r>
      <w:r>
        <w:rPr>
          <w:color w:val="231F20"/>
          <w:w w:val="95"/>
        </w:rPr>
        <w:t>atropellos,</w:t>
      </w:r>
      <w:r>
        <w:rPr>
          <w:color w:val="231F20"/>
          <w:spacing w:val="-19"/>
          <w:w w:val="95"/>
        </w:rPr>
        <w:t> </w:t>
      </w:r>
      <w:r>
        <w:rPr>
          <w:color w:val="231F20"/>
          <w:w w:val="95"/>
        </w:rPr>
        <w:t>restricciones</w:t>
      </w:r>
      <w:r>
        <w:rPr>
          <w:color w:val="231F20"/>
          <w:spacing w:val="-19"/>
          <w:w w:val="95"/>
        </w:rPr>
        <w:t> </w:t>
      </w:r>
      <w:r>
        <w:rPr>
          <w:color w:val="231F20"/>
          <w:w w:val="95"/>
        </w:rPr>
        <w:t>y</w:t>
      </w:r>
      <w:r>
        <w:rPr>
          <w:color w:val="231F20"/>
          <w:spacing w:val="-19"/>
          <w:w w:val="95"/>
        </w:rPr>
        <w:t> </w:t>
      </w:r>
      <w:r>
        <w:rPr>
          <w:color w:val="231F20"/>
          <w:w w:val="95"/>
        </w:rPr>
        <w:t>privaciones</w:t>
      </w:r>
      <w:r>
        <w:rPr>
          <w:color w:val="231F20"/>
          <w:spacing w:val="-19"/>
          <w:w w:val="95"/>
        </w:rPr>
        <w:t> </w:t>
      </w:r>
      <w:r>
        <w:rPr>
          <w:color w:val="231F20"/>
          <w:w w:val="95"/>
        </w:rPr>
        <w:t>a</w:t>
      </w:r>
      <w:r>
        <w:rPr>
          <w:color w:val="231F20"/>
          <w:spacing w:val="-19"/>
          <w:w w:val="95"/>
        </w:rPr>
        <w:t> </w:t>
      </w:r>
      <w:r>
        <w:rPr>
          <w:color w:val="231F20"/>
          <w:w w:val="95"/>
        </w:rPr>
        <w:t>los</w:t>
      </w:r>
      <w:r>
        <w:rPr>
          <w:color w:val="231F20"/>
          <w:spacing w:val="-19"/>
          <w:w w:val="95"/>
        </w:rPr>
        <w:t> </w:t>
      </w:r>
      <w:r>
        <w:rPr>
          <w:color w:val="231F20"/>
          <w:w w:val="95"/>
        </w:rPr>
        <w:t>derechos y</w:t>
      </w:r>
      <w:r>
        <w:rPr>
          <w:color w:val="231F20"/>
          <w:spacing w:val="-25"/>
          <w:w w:val="95"/>
        </w:rPr>
        <w:t> </w:t>
      </w:r>
      <w:r>
        <w:rPr>
          <w:color w:val="231F20"/>
          <w:w w:val="95"/>
        </w:rPr>
        <w:t>libertades</w:t>
      </w:r>
      <w:r>
        <w:rPr>
          <w:color w:val="231F20"/>
          <w:spacing w:val="-25"/>
          <w:w w:val="95"/>
        </w:rPr>
        <w:t> </w:t>
      </w:r>
      <w:r>
        <w:rPr>
          <w:color w:val="231F20"/>
          <w:w w:val="95"/>
        </w:rPr>
        <w:t>individuales,</w:t>
      </w:r>
      <w:r>
        <w:rPr>
          <w:color w:val="231F20"/>
          <w:spacing w:val="-25"/>
          <w:w w:val="95"/>
        </w:rPr>
        <w:t> </w:t>
      </w:r>
      <w:r>
        <w:rPr>
          <w:color w:val="231F20"/>
          <w:w w:val="95"/>
        </w:rPr>
        <w:t>cuestión</w:t>
      </w:r>
      <w:r>
        <w:rPr>
          <w:color w:val="231F20"/>
          <w:spacing w:val="-25"/>
          <w:w w:val="95"/>
        </w:rPr>
        <w:t> </w:t>
      </w:r>
      <w:r>
        <w:rPr>
          <w:color w:val="231F20"/>
          <w:w w:val="95"/>
        </w:rPr>
        <w:t>que</w:t>
      </w:r>
      <w:r>
        <w:rPr>
          <w:color w:val="231F20"/>
          <w:spacing w:val="-25"/>
          <w:w w:val="95"/>
        </w:rPr>
        <w:t> </w:t>
      </w:r>
      <w:r>
        <w:rPr>
          <w:color w:val="231F20"/>
          <w:w w:val="95"/>
        </w:rPr>
        <w:t>históricamente</w:t>
      </w:r>
      <w:r>
        <w:rPr>
          <w:color w:val="231F20"/>
          <w:spacing w:val="-24"/>
          <w:w w:val="95"/>
        </w:rPr>
        <w:t> </w:t>
      </w:r>
      <w:r>
        <w:rPr>
          <w:color w:val="231F20"/>
          <w:w w:val="95"/>
        </w:rPr>
        <w:t>ha</w:t>
      </w:r>
      <w:r>
        <w:rPr>
          <w:color w:val="231F20"/>
          <w:spacing w:val="-25"/>
          <w:w w:val="95"/>
        </w:rPr>
        <w:t> </w:t>
      </w:r>
      <w:r>
        <w:rPr>
          <w:color w:val="231F20"/>
          <w:w w:val="95"/>
        </w:rPr>
        <w:t>venido</w:t>
      </w:r>
      <w:r>
        <w:rPr>
          <w:color w:val="231F20"/>
          <w:spacing w:val="-25"/>
          <w:w w:val="95"/>
        </w:rPr>
        <w:t> </w:t>
      </w:r>
      <w:r>
        <w:rPr>
          <w:color w:val="231F20"/>
          <w:w w:val="95"/>
        </w:rPr>
        <w:t>a</w:t>
      </w:r>
      <w:r>
        <w:rPr>
          <w:color w:val="231F20"/>
          <w:spacing w:val="-25"/>
          <w:w w:val="95"/>
        </w:rPr>
        <w:t> </w:t>
      </w:r>
      <w:r>
        <w:rPr>
          <w:color w:val="231F20"/>
          <w:w w:val="95"/>
        </w:rPr>
        <w:t>ser</w:t>
      </w:r>
      <w:r>
        <w:rPr>
          <w:color w:val="231F20"/>
          <w:spacing w:val="-25"/>
          <w:w w:val="95"/>
        </w:rPr>
        <w:t> </w:t>
      </w:r>
      <w:r>
        <w:rPr>
          <w:color w:val="231F20"/>
          <w:w w:val="95"/>
        </w:rPr>
        <w:t>subverti- da</w:t>
      </w:r>
      <w:r>
        <w:rPr>
          <w:color w:val="231F20"/>
          <w:spacing w:val="-30"/>
          <w:w w:val="95"/>
        </w:rPr>
        <w:t> </w:t>
      </w:r>
      <w:r>
        <w:rPr>
          <w:color w:val="231F20"/>
          <w:w w:val="95"/>
        </w:rPr>
        <w:t>a</w:t>
      </w:r>
      <w:r>
        <w:rPr>
          <w:color w:val="231F20"/>
          <w:spacing w:val="-30"/>
          <w:w w:val="95"/>
        </w:rPr>
        <w:t> </w:t>
      </w:r>
      <w:r>
        <w:rPr>
          <w:color w:val="231F20"/>
          <w:w w:val="95"/>
        </w:rPr>
        <w:t>través</w:t>
      </w:r>
      <w:r>
        <w:rPr>
          <w:color w:val="231F20"/>
          <w:spacing w:val="-30"/>
          <w:w w:val="95"/>
        </w:rPr>
        <w:t> </w:t>
      </w:r>
      <w:r>
        <w:rPr>
          <w:color w:val="231F20"/>
          <w:w w:val="95"/>
        </w:rPr>
        <w:t>de</w:t>
      </w:r>
      <w:r>
        <w:rPr>
          <w:color w:val="231F20"/>
          <w:spacing w:val="-30"/>
          <w:w w:val="95"/>
        </w:rPr>
        <w:t> </w:t>
      </w:r>
      <w:r>
        <w:rPr>
          <w:color w:val="231F20"/>
          <w:w w:val="95"/>
        </w:rPr>
        <w:t>dos</w:t>
      </w:r>
      <w:r>
        <w:rPr>
          <w:color w:val="231F20"/>
          <w:spacing w:val="-30"/>
          <w:w w:val="95"/>
        </w:rPr>
        <w:t> </w:t>
      </w:r>
      <w:r>
        <w:rPr>
          <w:color w:val="231F20"/>
          <w:w w:val="95"/>
        </w:rPr>
        <w:t>fórmulas</w:t>
      </w:r>
      <w:r>
        <w:rPr>
          <w:color w:val="231F20"/>
          <w:spacing w:val="-31"/>
          <w:w w:val="95"/>
        </w:rPr>
        <w:t> </w:t>
      </w:r>
      <w:r>
        <w:rPr>
          <w:color w:val="231F20"/>
          <w:w w:val="95"/>
        </w:rPr>
        <w:t>hoy</w:t>
      </w:r>
      <w:r>
        <w:rPr>
          <w:color w:val="231F20"/>
          <w:spacing w:val="-30"/>
          <w:w w:val="95"/>
        </w:rPr>
        <w:t> </w:t>
      </w:r>
      <w:r>
        <w:rPr>
          <w:color w:val="231F20"/>
          <w:w w:val="95"/>
        </w:rPr>
        <w:t>consideradas</w:t>
      </w:r>
      <w:r>
        <w:rPr>
          <w:color w:val="231F20"/>
          <w:spacing w:val="-30"/>
          <w:w w:val="95"/>
        </w:rPr>
        <w:t> </w:t>
      </w:r>
      <w:r>
        <w:rPr>
          <w:color w:val="231F20"/>
          <w:w w:val="95"/>
        </w:rPr>
        <w:t>como</w:t>
      </w:r>
      <w:r>
        <w:rPr>
          <w:color w:val="231F20"/>
          <w:spacing w:val="-30"/>
          <w:w w:val="95"/>
        </w:rPr>
        <w:t> </w:t>
      </w:r>
      <w:r>
        <w:rPr>
          <w:color w:val="231F20"/>
          <w:w w:val="95"/>
        </w:rPr>
        <w:t>indisolubles:</w:t>
      </w:r>
      <w:r>
        <w:rPr>
          <w:color w:val="231F20"/>
          <w:spacing w:val="-30"/>
          <w:w w:val="95"/>
        </w:rPr>
        <w:t> </w:t>
      </w:r>
      <w:r>
        <w:rPr>
          <w:color w:val="231F20"/>
          <w:w w:val="95"/>
        </w:rPr>
        <w:t>Constitución</w:t>
      </w:r>
      <w:r>
        <w:rPr>
          <w:color w:val="231F20"/>
          <w:spacing w:val="-30"/>
          <w:w w:val="95"/>
        </w:rPr>
        <w:t> </w:t>
      </w:r>
      <w:r>
        <w:rPr>
          <w:color w:val="231F20"/>
          <w:w w:val="95"/>
        </w:rPr>
        <w:t>y </w:t>
      </w:r>
      <w:r>
        <w:rPr>
          <w:color w:val="231F20"/>
        </w:rPr>
        <w:t>democracia.</w:t>
      </w:r>
    </w:p>
    <w:p>
      <w:pPr>
        <w:pStyle w:val="BodyText"/>
        <w:spacing w:line="260" w:lineRule="exact"/>
        <w:ind w:left="113" w:right="111" w:firstLine="283"/>
        <w:jc w:val="both"/>
      </w:pPr>
      <w:r>
        <w:rPr>
          <w:color w:val="231F20"/>
          <w:w w:val="95"/>
        </w:rPr>
        <w:t>Muestra</w:t>
      </w:r>
      <w:r>
        <w:rPr>
          <w:color w:val="231F20"/>
          <w:spacing w:val="-5"/>
          <w:w w:val="95"/>
        </w:rPr>
        <w:t> </w:t>
      </w:r>
      <w:r>
        <w:rPr>
          <w:color w:val="231F20"/>
          <w:w w:val="95"/>
        </w:rPr>
        <w:t>de</w:t>
      </w:r>
      <w:r>
        <w:rPr>
          <w:color w:val="231F20"/>
          <w:spacing w:val="-4"/>
          <w:w w:val="95"/>
        </w:rPr>
        <w:t> </w:t>
      </w:r>
      <w:r>
        <w:rPr>
          <w:color w:val="231F20"/>
          <w:w w:val="95"/>
        </w:rPr>
        <w:t>lo</w:t>
      </w:r>
      <w:r>
        <w:rPr>
          <w:color w:val="231F20"/>
          <w:spacing w:val="-4"/>
          <w:w w:val="95"/>
        </w:rPr>
        <w:t> </w:t>
      </w:r>
      <w:r>
        <w:rPr>
          <w:color w:val="231F20"/>
          <w:w w:val="95"/>
        </w:rPr>
        <w:t>anterior</w:t>
      </w:r>
      <w:r>
        <w:rPr>
          <w:color w:val="231F20"/>
          <w:spacing w:val="-4"/>
          <w:w w:val="95"/>
        </w:rPr>
        <w:t> </w:t>
      </w:r>
      <w:r>
        <w:rPr>
          <w:color w:val="231F20"/>
          <w:w w:val="95"/>
        </w:rPr>
        <w:t>cobró</w:t>
      </w:r>
      <w:r>
        <w:rPr>
          <w:color w:val="231F20"/>
          <w:spacing w:val="-4"/>
          <w:w w:val="95"/>
        </w:rPr>
        <w:t> </w:t>
      </w:r>
      <w:r>
        <w:rPr>
          <w:color w:val="231F20"/>
          <w:w w:val="95"/>
        </w:rPr>
        <w:t>sentido</w:t>
      </w:r>
      <w:r>
        <w:rPr>
          <w:color w:val="231F20"/>
          <w:spacing w:val="-5"/>
          <w:w w:val="95"/>
        </w:rPr>
        <w:t> </w:t>
      </w:r>
      <w:r>
        <w:rPr>
          <w:color w:val="231F20"/>
          <w:w w:val="95"/>
        </w:rPr>
        <w:t>por</w:t>
      </w:r>
      <w:r>
        <w:rPr>
          <w:color w:val="231F20"/>
          <w:spacing w:val="-4"/>
          <w:w w:val="95"/>
        </w:rPr>
        <w:t> </w:t>
      </w:r>
      <w:r>
        <w:rPr>
          <w:color w:val="231F20"/>
          <w:w w:val="95"/>
        </w:rPr>
        <w:t>ocasión</w:t>
      </w:r>
      <w:r>
        <w:rPr>
          <w:color w:val="231F20"/>
          <w:spacing w:val="-5"/>
          <w:w w:val="95"/>
        </w:rPr>
        <w:t> </w:t>
      </w:r>
      <w:r>
        <w:rPr>
          <w:color w:val="231F20"/>
          <w:w w:val="95"/>
        </w:rPr>
        <w:t>primera</w:t>
      </w:r>
      <w:r>
        <w:rPr>
          <w:color w:val="231F20"/>
          <w:spacing w:val="-4"/>
          <w:w w:val="95"/>
        </w:rPr>
        <w:t> </w:t>
      </w:r>
      <w:r>
        <w:rPr>
          <w:color w:val="231F20"/>
          <w:w w:val="95"/>
        </w:rPr>
        <w:t>en</w:t>
      </w:r>
      <w:r>
        <w:rPr>
          <w:color w:val="231F20"/>
          <w:spacing w:val="-4"/>
          <w:w w:val="95"/>
        </w:rPr>
        <w:t> </w:t>
      </w:r>
      <w:r>
        <w:rPr>
          <w:color w:val="231F20"/>
          <w:w w:val="95"/>
        </w:rPr>
        <w:t>el</w:t>
      </w:r>
      <w:r>
        <w:rPr>
          <w:color w:val="231F20"/>
          <w:spacing w:val="-4"/>
          <w:w w:val="95"/>
        </w:rPr>
        <w:t> </w:t>
      </w:r>
      <w:r>
        <w:rPr>
          <w:color w:val="231F20"/>
          <w:w w:val="95"/>
        </w:rPr>
        <w:t>Artículo</w:t>
      </w:r>
      <w:r>
        <w:rPr>
          <w:color w:val="231F20"/>
          <w:spacing w:val="-4"/>
          <w:w w:val="95"/>
        </w:rPr>
        <w:t> </w:t>
      </w:r>
      <w:r>
        <w:rPr>
          <w:color w:val="231F20"/>
          <w:w w:val="95"/>
        </w:rPr>
        <w:t>Iv </w:t>
      </w:r>
      <w:r>
        <w:rPr>
          <w:color w:val="231F20"/>
        </w:rPr>
        <w:t>de</w:t>
      </w:r>
      <w:r>
        <w:rPr>
          <w:color w:val="231F20"/>
          <w:spacing w:val="-30"/>
        </w:rPr>
        <w:t> </w:t>
      </w:r>
      <w:r>
        <w:rPr>
          <w:color w:val="231F20"/>
        </w:rPr>
        <w:t>la</w:t>
      </w:r>
      <w:r>
        <w:rPr>
          <w:color w:val="231F20"/>
          <w:spacing w:val="-30"/>
        </w:rPr>
        <w:t> </w:t>
      </w:r>
      <w:r>
        <w:rPr>
          <w:color w:val="231F20"/>
        </w:rPr>
        <w:t>Déclaration</w:t>
      </w:r>
      <w:r>
        <w:rPr>
          <w:color w:val="231F20"/>
          <w:spacing w:val="-30"/>
        </w:rPr>
        <w:t> </w:t>
      </w:r>
      <w:r>
        <w:rPr>
          <w:color w:val="231F20"/>
        </w:rPr>
        <w:t>des</w:t>
      </w:r>
      <w:r>
        <w:rPr>
          <w:color w:val="231F20"/>
          <w:spacing w:val="-30"/>
        </w:rPr>
        <w:t> </w:t>
      </w:r>
      <w:r>
        <w:rPr>
          <w:color w:val="231F20"/>
        </w:rPr>
        <w:t>droits</w:t>
      </w:r>
      <w:r>
        <w:rPr>
          <w:color w:val="231F20"/>
          <w:spacing w:val="-31"/>
        </w:rPr>
        <w:t> </w:t>
      </w:r>
      <w:r>
        <w:rPr>
          <w:color w:val="231F20"/>
        </w:rPr>
        <w:t>de</w:t>
      </w:r>
      <w:r>
        <w:rPr>
          <w:color w:val="231F20"/>
          <w:spacing w:val="-30"/>
        </w:rPr>
        <w:t> </w:t>
      </w:r>
      <w:r>
        <w:rPr>
          <w:color w:val="231F20"/>
        </w:rPr>
        <w:t>l’homme</w:t>
      </w:r>
      <w:r>
        <w:rPr>
          <w:color w:val="231F20"/>
          <w:spacing w:val="-30"/>
        </w:rPr>
        <w:t> </w:t>
      </w:r>
      <w:r>
        <w:rPr>
          <w:color w:val="231F20"/>
        </w:rPr>
        <w:t>et</w:t>
      </w:r>
      <w:r>
        <w:rPr>
          <w:color w:val="231F20"/>
          <w:spacing w:val="-30"/>
        </w:rPr>
        <w:t> </w:t>
      </w:r>
      <w:r>
        <w:rPr>
          <w:color w:val="231F20"/>
        </w:rPr>
        <w:t>du</w:t>
      </w:r>
      <w:r>
        <w:rPr>
          <w:color w:val="231F20"/>
          <w:spacing w:val="-30"/>
        </w:rPr>
        <w:t> </w:t>
      </w:r>
      <w:r>
        <w:rPr>
          <w:color w:val="231F20"/>
        </w:rPr>
        <w:t>citoyen</w:t>
      </w:r>
      <w:r>
        <w:rPr>
          <w:color w:val="231F20"/>
          <w:spacing w:val="-30"/>
        </w:rPr>
        <w:t> </w:t>
      </w:r>
      <w:r>
        <w:rPr>
          <w:color w:val="231F20"/>
        </w:rPr>
        <w:t>de</w:t>
      </w:r>
      <w:r>
        <w:rPr>
          <w:color w:val="231F20"/>
          <w:spacing w:val="-30"/>
        </w:rPr>
        <w:t> </w:t>
      </w:r>
      <w:r>
        <w:rPr>
          <w:color w:val="231F20"/>
        </w:rPr>
        <w:t>1789,</w:t>
      </w:r>
      <w:r>
        <w:rPr>
          <w:color w:val="231F20"/>
          <w:spacing w:val="-31"/>
        </w:rPr>
        <w:t> </w:t>
      </w:r>
      <w:r>
        <w:rPr>
          <w:color w:val="231F20"/>
        </w:rPr>
        <w:t>en</w:t>
      </w:r>
      <w:r>
        <w:rPr>
          <w:color w:val="231F20"/>
          <w:spacing w:val="-30"/>
        </w:rPr>
        <w:t> </w:t>
      </w:r>
      <w:r>
        <w:rPr>
          <w:color w:val="231F20"/>
        </w:rPr>
        <w:t>la</w:t>
      </w:r>
      <w:r>
        <w:rPr>
          <w:color w:val="231F20"/>
          <w:spacing w:val="-30"/>
        </w:rPr>
        <w:t> </w:t>
      </w:r>
      <w:r>
        <w:rPr>
          <w:color w:val="231F20"/>
        </w:rPr>
        <w:t>que</w:t>
      </w:r>
      <w:r>
        <w:rPr>
          <w:color w:val="231F20"/>
          <w:spacing w:val="-30"/>
        </w:rPr>
        <w:t> </w:t>
      </w:r>
      <w:r>
        <w:rPr>
          <w:color w:val="231F20"/>
        </w:rPr>
        <w:t>se</w:t>
      </w:r>
      <w:r>
        <w:rPr>
          <w:color w:val="231F20"/>
          <w:spacing w:val="-30"/>
        </w:rPr>
        <w:t> </w:t>
      </w:r>
      <w:r>
        <w:rPr>
          <w:color w:val="231F20"/>
        </w:rPr>
        <w:t>es- </w:t>
      </w:r>
      <w:r>
        <w:rPr>
          <w:color w:val="231F20"/>
          <w:w w:val="95"/>
        </w:rPr>
        <w:t>tableció</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w w:val="95"/>
        </w:rPr>
        <w:t>liberté</w:t>
      </w:r>
      <w:r>
        <w:rPr>
          <w:color w:val="231F20"/>
          <w:spacing w:val="-15"/>
          <w:w w:val="95"/>
        </w:rPr>
        <w:t> </w:t>
      </w:r>
      <w:r>
        <w:rPr>
          <w:color w:val="231F20"/>
          <w:w w:val="95"/>
        </w:rPr>
        <w:t>consiste</w:t>
      </w:r>
      <w:r>
        <w:rPr>
          <w:color w:val="231F20"/>
          <w:spacing w:val="-15"/>
          <w:w w:val="95"/>
        </w:rPr>
        <w:t> </w:t>
      </w:r>
      <w:r>
        <w:rPr>
          <w:color w:val="231F20"/>
          <w:w w:val="95"/>
        </w:rPr>
        <w:t>à</w:t>
      </w:r>
      <w:r>
        <w:rPr>
          <w:color w:val="231F20"/>
          <w:spacing w:val="-15"/>
          <w:w w:val="95"/>
        </w:rPr>
        <w:t> </w:t>
      </w:r>
      <w:r>
        <w:rPr>
          <w:color w:val="231F20"/>
          <w:w w:val="95"/>
        </w:rPr>
        <w:t>pouvoir</w:t>
      </w:r>
      <w:r>
        <w:rPr>
          <w:color w:val="231F20"/>
          <w:spacing w:val="-15"/>
          <w:w w:val="95"/>
        </w:rPr>
        <w:t> </w:t>
      </w:r>
      <w:r>
        <w:rPr>
          <w:color w:val="231F20"/>
          <w:w w:val="95"/>
        </w:rPr>
        <w:t>faire</w:t>
      </w:r>
      <w:r>
        <w:rPr>
          <w:color w:val="231F20"/>
          <w:spacing w:val="-15"/>
          <w:w w:val="95"/>
        </w:rPr>
        <w:t> </w:t>
      </w:r>
      <w:r>
        <w:rPr>
          <w:color w:val="231F20"/>
          <w:w w:val="95"/>
        </w:rPr>
        <w:t>tout</w:t>
      </w:r>
      <w:r>
        <w:rPr>
          <w:color w:val="231F20"/>
          <w:spacing w:val="-15"/>
          <w:w w:val="95"/>
        </w:rPr>
        <w:t> </w:t>
      </w:r>
      <w:r>
        <w:rPr>
          <w:color w:val="231F20"/>
          <w:w w:val="95"/>
        </w:rPr>
        <w:t>ce</w:t>
      </w:r>
      <w:r>
        <w:rPr>
          <w:color w:val="231F20"/>
          <w:spacing w:val="-15"/>
          <w:w w:val="95"/>
        </w:rPr>
        <w:t> </w:t>
      </w:r>
      <w:r>
        <w:rPr>
          <w:color w:val="231F20"/>
          <w:w w:val="95"/>
        </w:rPr>
        <w:t>qui</w:t>
      </w:r>
      <w:r>
        <w:rPr>
          <w:color w:val="231F20"/>
          <w:spacing w:val="-15"/>
          <w:w w:val="95"/>
        </w:rPr>
        <w:t> </w:t>
      </w:r>
      <w:r>
        <w:rPr>
          <w:color w:val="231F20"/>
          <w:w w:val="95"/>
        </w:rPr>
        <w:t>ne</w:t>
      </w:r>
      <w:r>
        <w:rPr>
          <w:color w:val="231F20"/>
          <w:spacing w:val="-15"/>
          <w:w w:val="95"/>
        </w:rPr>
        <w:t> </w:t>
      </w:r>
      <w:r>
        <w:rPr>
          <w:color w:val="231F20"/>
          <w:w w:val="95"/>
        </w:rPr>
        <w:t>nuit</w:t>
      </w:r>
      <w:r>
        <w:rPr>
          <w:color w:val="231F20"/>
          <w:spacing w:val="-15"/>
          <w:w w:val="95"/>
        </w:rPr>
        <w:t> </w:t>
      </w:r>
      <w:r>
        <w:rPr>
          <w:color w:val="231F20"/>
          <w:w w:val="95"/>
        </w:rPr>
        <w:t>pas</w:t>
      </w:r>
      <w:r>
        <w:rPr>
          <w:color w:val="231F20"/>
          <w:spacing w:val="-15"/>
          <w:w w:val="95"/>
        </w:rPr>
        <w:t> </w:t>
      </w:r>
      <w:r>
        <w:rPr>
          <w:color w:val="231F20"/>
          <w:w w:val="95"/>
        </w:rPr>
        <w:t>à</w:t>
      </w:r>
      <w:r>
        <w:rPr>
          <w:color w:val="231F20"/>
          <w:spacing w:val="-15"/>
          <w:w w:val="95"/>
        </w:rPr>
        <w:t> </w:t>
      </w:r>
      <w:r>
        <w:rPr>
          <w:color w:val="231F20"/>
          <w:w w:val="95"/>
        </w:rPr>
        <w:t>autrui: ainsi</w:t>
      </w:r>
      <w:r>
        <w:rPr>
          <w:color w:val="231F20"/>
          <w:spacing w:val="-27"/>
          <w:w w:val="95"/>
        </w:rPr>
        <w:t> </w:t>
      </w:r>
      <w:r>
        <w:rPr>
          <w:color w:val="231F20"/>
          <w:spacing w:val="-3"/>
          <w:w w:val="95"/>
        </w:rPr>
        <w:t>l’exercice</w:t>
      </w:r>
      <w:r>
        <w:rPr>
          <w:color w:val="231F20"/>
          <w:spacing w:val="-27"/>
          <w:w w:val="95"/>
        </w:rPr>
        <w:t> </w:t>
      </w:r>
      <w:r>
        <w:rPr>
          <w:color w:val="231F20"/>
          <w:w w:val="95"/>
        </w:rPr>
        <w:t>des</w:t>
      </w:r>
      <w:r>
        <w:rPr>
          <w:color w:val="231F20"/>
          <w:spacing w:val="-27"/>
          <w:w w:val="95"/>
        </w:rPr>
        <w:t> </w:t>
      </w:r>
      <w:r>
        <w:rPr>
          <w:color w:val="231F20"/>
          <w:w w:val="95"/>
        </w:rPr>
        <w:t>droits</w:t>
      </w:r>
      <w:r>
        <w:rPr>
          <w:color w:val="231F20"/>
          <w:spacing w:val="-28"/>
          <w:w w:val="95"/>
        </w:rPr>
        <w:t> </w:t>
      </w:r>
      <w:r>
        <w:rPr>
          <w:color w:val="231F20"/>
          <w:w w:val="95"/>
        </w:rPr>
        <w:t>naturels</w:t>
      </w:r>
      <w:r>
        <w:rPr>
          <w:color w:val="231F20"/>
          <w:spacing w:val="-27"/>
          <w:w w:val="95"/>
        </w:rPr>
        <w:t> </w:t>
      </w:r>
      <w:r>
        <w:rPr>
          <w:color w:val="231F20"/>
          <w:w w:val="95"/>
        </w:rPr>
        <w:t>de</w:t>
      </w:r>
      <w:r>
        <w:rPr>
          <w:color w:val="231F20"/>
          <w:spacing w:val="-27"/>
          <w:w w:val="95"/>
        </w:rPr>
        <w:t> </w:t>
      </w:r>
      <w:r>
        <w:rPr>
          <w:color w:val="231F20"/>
          <w:w w:val="95"/>
        </w:rPr>
        <w:t>chaque</w:t>
      </w:r>
      <w:r>
        <w:rPr>
          <w:color w:val="231F20"/>
          <w:spacing w:val="-27"/>
          <w:w w:val="95"/>
        </w:rPr>
        <w:t> </w:t>
      </w:r>
      <w:r>
        <w:rPr>
          <w:color w:val="231F20"/>
          <w:w w:val="95"/>
        </w:rPr>
        <w:t>homme</w:t>
      </w:r>
      <w:r>
        <w:rPr>
          <w:color w:val="231F20"/>
          <w:spacing w:val="-27"/>
          <w:w w:val="95"/>
        </w:rPr>
        <w:t> </w:t>
      </w:r>
      <w:r>
        <w:rPr>
          <w:color w:val="231F20"/>
          <w:spacing w:val="-3"/>
          <w:w w:val="95"/>
        </w:rPr>
        <w:t>n’a</w:t>
      </w:r>
      <w:r>
        <w:rPr>
          <w:color w:val="231F20"/>
          <w:spacing w:val="-27"/>
          <w:w w:val="95"/>
        </w:rPr>
        <w:t> </w:t>
      </w:r>
      <w:r>
        <w:rPr>
          <w:color w:val="231F20"/>
          <w:w w:val="95"/>
        </w:rPr>
        <w:t>de</w:t>
      </w:r>
      <w:r>
        <w:rPr>
          <w:color w:val="231F20"/>
          <w:spacing w:val="-27"/>
          <w:w w:val="95"/>
        </w:rPr>
        <w:t> </w:t>
      </w:r>
      <w:r>
        <w:rPr>
          <w:color w:val="231F20"/>
          <w:w w:val="95"/>
        </w:rPr>
        <w:t>bornes</w:t>
      </w:r>
      <w:r>
        <w:rPr>
          <w:color w:val="231F20"/>
          <w:spacing w:val="-28"/>
          <w:w w:val="95"/>
        </w:rPr>
        <w:t> </w:t>
      </w:r>
      <w:r>
        <w:rPr>
          <w:color w:val="231F20"/>
          <w:w w:val="95"/>
        </w:rPr>
        <w:t>que</w:t>
      </w:r>
      <w:r>
        <w:rPr>
          <w:color w:val="231F20"/>
          <w:spacing w:val="-27"/>
          <w:w w:val="95"/>
        </w:rPr>
        <w:t> </w:t>
      </w:r>
      <w:r>
        <w:rPr>
          <w:color w:val="231F20"/>
          <w:w w:val="95"/>
        </w:rPr>
        <w:t>celles</w:t>
      </w:r>
      <w:r>
        <w:rPr>
          <w:color w:val="231F20"/>
          <w:spacing w:val="-27"/>
          <w:w w:val="95"/>
        </w:rPr>
        <w:t> </w:t>
      </w:r>
      <w:r>
        <w:rPr>
          <w:color w:val="231F20"/>
          <w:w w:val="95"/>
        </w:rPr>
        <w:t>qui assurent</w:t>
      </w:r>
      <w:r>
        <w:rPr>
          <w:color w:val="231F20"/>
          <w:spacing w:val="-36"/>
          <w:w w:val="95"/>
        </w:rPr>
        <w:t> </w:t>
      </w:r>
      <w:r>
        <w:rPr>
          <w:color w:val="231F20"/>
          <w:w w:val="95"/>
        </w:rPr>
        <w:t>aux</w:t>
      </w:r>
      <w:r>
        <w:rPr>
          <w:color w:val="231F20"/>
          <w:spacing w:val="-36"/>
          <w:w w:val="95"/>
        </w:rPr>
        <w:t> </w:t>
      </w:r>
      <w:r>
        <w:rPr>
          <w:color w:val="231F20"/>
          <w:w w:val="95"/>
        </w:rPr>
        <w:t>autres</w:t>
      </w:r>
      <w:r>
        <w:rPr>
          <w:color w:val="231F20"/>
          <w:spacing w:val="-36"/>
          <w:w w:val="95"/>
        </w:rPr>
        <w:t> </w:t>
      </w:r>
      <w:r>
        <w:rPr>
          <w:color w:val="231F20"/>
          <w:w w:val="95"/>
        </w:rPr>
        <w:t>Membres</w:t>
      </w:r>
      <w:r>
        <w:rPr>
          <w:color w:val="231F20"/>
          <w:spacing w:val="-36"/>
          <w:w w:val="95"/>
        </w:rPr>
        <w:t> </w:t>
      </w:r>
      <w:r>
        <w:rPr>
          <w:color w:val="231F20"/>
          <w:w w:val="95"/>
        </w:rPr>
        <w:t>de</w:t>
      </w:r>
      <w:r>
        <w:rPr>
          <w:color w:val="231F20"/>
          <w:spacing w:val="-36"/>
          <w:w w:val="95"/>
        </w:rPr>
        <w:t> </w:t>
      </w:r>
      <w:r>
        <w:rPr>
          <w:color w:val="231F20"/>
          <w:w w:val="95"/>
        </w:rPr>
        <w:t>la</w:t>
      </w:r>
      <w:r>
        <w:rPr>
          <w:color w:val="231F20"/>
          <w:spacing w:val="-36"/>
          <w:w w:val="95"/>
        </w:rPr>
        <w:t> </w:t>
      </w:r>
      <w:r>
        <w:rPr>
          <w:color w:val="231F20"/>
          <w:w w:val="95"/>
        </w:rPr>
        <w:t>Société,</w:t>
      </w:r>
      <w:r>
        <w:rPr>
          <w:color w:val="231F20"/>
          <w:spacing w:val="-36"/>
          <w:w w:val="95"/>
        </w:rPr>
        <w:t> </w:t>
      </w:r>
      <w:r>
        <w:rPr>
          <w:color w:val="231F20"/>
          <w:w w:val="95"/>
        </w:rPr>
        <w:t>la</w:t>
      </w:r>
      <w:r>
        <w:rPr>
          <w:color w:val="231F20"/>
          <w:spacing w:val="-36"/>
          <w:w w:val="95"/>
        </w:rPr>
        <w:t> </w:t>
      </w:r>
      <w:r>
        <w:rPr>
          <w:color w:val="231F20"/>
          <w:w w:val="95"/>
        </w:rPr>
        <w:t>jouissance</w:t>
      </w:r>
      <w:r>
        <w:rPr>
          <w:color w:val="231F20"/>
          <w:spacing w:val="-36"/>
          <w:w w:val="95"/>
        </w:rPr>
        <w:t> </w:t>
      </w:r>
      <w:r>
        <w:rPr>
          <w:color w:val="231F20"/>
          <w:w w:val="95"/>
        </w:rPr>
        <w:t>de</w:t>
      </w:r>
      <w:r>
        <w:rPr>
          <w:color w:val="231F20"/>
          <w:spacing w:val="-36"/>
          <w:w w:val="95"/>
        </w:rPr>
        <w:t> </w:t>
      </w:r>
      <w:r>
        <w:rPr>
          <w:color w:val="231F20"/>
          <w:w w:val="95"/>
        </w:rPr>
        <w:t>ces</w:t>
      </w:r>
      <w:r>
        <w:rPr>
          <w:color w:val="231F20"/>
          <w:spacing w:val="-36"/>
          <w:w w:val="95"/>
        </w:rPr>
        <w:t> </w:t>
      </w:r>
      <w:r>
        <w:rPr>
          <w:color w:val="231F20"/>
          <w:w w:val="95"/>
        </w:rPr>
        <w:t>mêmes</w:t>
      </w:r>
      <w:r>
        <w:rPr>
          <w:color w:val="231F20"/>
          <w:spacing w:val="-36"/>
          <w:w w:val="95"/>
        </w:rPr>
        <w:t> </w:t>
      </w:r>
      <w:r>
        <w:rPr>
          <w:color w:val="231F20"/>
          <w:w w:val="95"/>
        </w:rPr>
        <w:t>droits.</w:t>
      </w:r>
      <w:r>
        <w:rPr>
          <w:color w:val="231F20"/>
          <w:spacing w:val="-36"/>
          <w:w w:val="95"/>
        </w:rPr>
        <w:t> </w:t>
      </w:r>
      <w:r>
        <w:rPr>
          <w:color w:val="231F20"/>
          <w:w w:val="95"/>
        </w:rPr>
        <w:t>Ces bornes</w:t>
      </w:r>
      <w:r>
        <w:rPr>
          <w:color w:val="231F20"/>
          <w:spacing w:val="-25"/>
          <w:w w:val="95"/>
        </w:rPr>
        <w:t> </w:t>
      </w:r>
      <w:r>
        <w:rPr>
          <w:color w:val="231F20"/>
          <w:w w:val="95"/>
        </w:rPr>
        <w:t>ne</w:t>
      </w:r>
      <w:r>
        <w:rPr>
          <w:color w:val="231F20"/>
          <w:spacing w:val="-25"/>
          <w:w w:val="95"/>
        </w:rPr>
        <w:t> </w:t>
      </w:r>
      <w:r>
        <w:rPr>
          <w:color w:val="231F20"/>
          <w:w w:val="95"/>
        </w:rPr>
        <w:t>peuvent</w:t>
      </w:r>
      <w:r>
        <w:rPr>
          <w:color w:val="231F20"/>
          <w:spacing w:val="-25"/>
          <w:w w:val="95"/>
        </w:rPr>
        <w:t> </w:t>
      </w:r>
      <w:r>
        <w:rPr>
          <w:color w:val="231F20"/>
          <w:w w:val="95"/>
        </w:rPr>
        <w:t>être</w:t>
      </w:r>
      <w:r>
        <w:rPr>
          <w:color w:val="231F20"/>
          <w:spacing w:val="-25"/>
          <w:w w:val="95"/>
        </w:rPr>
        <w:t> </w:t>
      </w:r>
      <w:r>
        <w:rPr>
          <w:color w:val="231F20"/>
          <w:w w:val="95"/>
        </w:rPr>
        <w:t>déterminées</w:t>
      </w:r>
      <w:r>
        <w:rPr>
          <w:color w:val="231F20"/>
          <w:spacing w:val="-25"/>
          <w:w w:val="95"/>
        </w:rPr>
        <w:t> </w:t>
      </w:r>
      <w:r>
        <w:rPr>
          <w:color w:val="231F20"/>
          <w:w w:val="95"/>
        </w:rPr>
        <w:t>que</w:t>
      </w:r>
      <w:r>
        <w:rPr>
          <w:color w:val="231F20"/>
          <w:spacing w:val="-25"/>
          <w:w w:val="95"/>
        </w:rPr>
        <w:t> </w:t>
      </w:r>
      <w:r>
        <w:rPr>
          <w:color w:val="231F20"/>
          <w:w w:val="95"/>
        </w:rPr>
        <w:t>par</w:t>
      </w:r>
      <w:r>
        <w:rPr>
          <w:color w:val="231F20"/>
          <w:spacing w:val="-25"/>
          <w:w w:val="95"/>
        </w:rPr>
        <w:t> </w:t>
      </w:r>
      <w:r>
        <w:rPr>
          <w:color w:val="231F20"/>
          <w:w w:val="95"/>
        </w:rPr>
        <w:t>la</w:t>
      </w:r>
      <w:r>
        <w:rPr>
          <w:color w:val="231F20"/>
          <w:spacing w:val="-25"/>
          <w:w w:val="95"/>
        </w:rPr>
        <w:t> </w:t>
      </w:r>
      <w:r>
        <w:rPr>
          <w:color w:val="231F20"/>
          <w:w w:val="95"/>
        </w:rPr>
        <w:t>Loi”.</w:t>
      </w:r>
    </w:p>
    <w:p>
      <w:pPr>
        <w:pStyle w:val="BodyText"/>
        <w:spacing w:line="260" w:lineRule="exact"/>
        <w:ind w:left="113" w:right="111" w:firstLine="283"/>
        <w:jc w:val="both"/>
      </w:pPr>
      <w:r>
        <w:rPr>
          <w:color w:val="231F20"/>
          <w:w w:val="95"/>
        </w:rPr>
        <w:t>En</w:t>
      </w:r>
      <w:r>
        <w:rPr>
          <w:color w:val="231F20"/>
          <w:spacing w:val="-31"/>
          <w:w w:val="95"/>
        </w:rPr>
        <w:t> </w:t>
      </w:r>
      <w:r>
        <w:rPr>
          <w:color w:val="231F20"/>
          <w:w w:val="95"/>
        </w:rPr>
        <w:t>esta</w:t>
      </w:r>
      <w:r>
        <w:rPr>
          <w:color w:val="231F20"/>
          <w:spacing w:val="-31"/>
          <w:w w:val="95"/>
        </w:rPr>
        <w:t> </w:t>
      </w:r>
      <w:r>
        <w:rPr>
          <w:color w:val="231F20"/>
          <w:w w:val="95"/>
        </w:rPr>
        <w:t>tesitura,</w:t>
      </w:r>
      <w:r>
        <w:rPr>
          <w:color w:val="231F20"/>
          <w:spacing w:val="-31"/>
          <w:w w:val="95"/>
        </w:rPr>
        <w:t> </w:t>
      </w:r>
      <w:r>
        <w:rPr>
          <w:color w:val="231F20"/>
          <w:w w:val="95"/>
        </w:rPr>
        <w:t>en</w:t>
      </w:r>
      <w:r>
        <w:rPr>
          <w:color w:val="231F20"/>
          <w:spacing w:val="-31"/>
          <w:w w:val="95"/>
        </w:rPr>
        <w:t> </w:t>
      </w:r>
      <w:r>
        <w:rPr>
          <w:color w:val="231F20"/>
          <w:w w:val="95"/>
        </w:rPr>
        <w:t>la</w:t>
      </w:r>
      <w:r>
        <w:rPr>
          <w:color w:val="231F20"/>
          <w:spacing w:val="-31"/>
          <w:w w:val="95"/>
        </w:rPr>
        <w:t> </w:t>
      </w:r>
      <w:r>
        <w:rPr>
          <w:color w:val="231F20"/>
          <w:w w:val="95"/>
        </w:rPr>
        <w:t>mayoría</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textos</w:t>
      </w:r>
      <w:r>
        <w:rPr>
          <w:color w:val="231F20"/>
          <w:spacing w:val="-32"/>
          <w:w w:val="95"/>
        </w:rPr>
        <w:t> </w:t>
      </w:r>
      <w:r>
        <w:rPr>
          <w:color w:val="231F20"/>
          <w:w w:val="95"/>
        </w:rPr>
        <w:t>constitucionales</w:t>
      </w:r>
      <w:r>
        <w:rPr>
          <w:color w:val="231F20"/>
          <w:spacing w:val="-32"/>
          <w:w w:val="95"/>
        </w:rPr>
        <w:t> </w:t>
      </w:r>
      <w:r>
        <w:rPr>
          <w:color w:val="231F20"/>
          <w:w w:val="95"/>
        </w:rPr>
        <w:t>democráticos</w:t>
      </w:r>
      <w:r>
        <w:rPr>
          <w:color w:val="231F20"/>
          <w:spacing w:val="-31"/>
          <w:w w:val="95"/>
        </w:rPr>
        <w:t> </w:t>
      </w:r>
      <w:r>
        <w:rPr>
          <w:color w:val="231F20"/>
          <w:w w:val="95"/>
        </w:rPr>
        <w:t>del mundo</w:t>
      </w:r>
      <w:r>
        <w:rPr>
          <w:color w:val="231F20"/>
          <w:spacing w:val="-33"/>
          <w:w w:val="95"/>
        </w:rPr>
        <w:t> </w:t>
      </w:r>
      <w:r>
        <w:rPr>
          <w:color w:val="231F20"/>
          <w:w w:val="95"/>
        </w:rPr>
        <w:t>se</w:t>
      </w:r>
      <w:r>
        <w:rPr>
          <w:color w:val="231F20"/>
          <w:spacing w:val="-33"/>
          <w:w w:val="95"/>
        </w:rPr>
        <w:t> </w:t>
      </w:r>
      <w:r>
        <w:rPr>
          <w:color w:val="231F20"/>
          <w:w w:val="95"/>
        </w:rPr>
        <w:t>reconocen</w:t>
      </w:r>
      <w:r>
        <w:rPr>
          <w:color w:val="231F20"/>
          <w:spacing w:val="-33"/>
          <w:w w:val="95"/>
        </w:rPr>
        <w:t> </w:t>
      </w:r>
      <w:r>
        <w:rPr>
          <w:color w:val="231F20"/>
          <w:w w:val="95"/>
        </w:rPr>
        <w:t>diversas</w:t>
      </w:r>
      <w:r>
        <w:rPr>
          <w:color w:val="231F20"/>
          <w:spacing w:val="-33"/>
          <w:w w:val="95"/>
        </w:rPr>
        <w:t> </w:t>
      </w:r>
      <w:r>
        <w:rPr>
          <w:color w:val="231F20"/>
          <w:w w:val="95"/>
        </w:rPr>
        <w:t>libertades</w:t>
      </w:r>
      <w:r>
        <w:rPr>
          <w:color w:val="231F20"/>
          <w:spacing w:val="-33"/>
          <w:w w:val="95"/>
        </w:rPr>
        <w:t> </w:t>
      </w:r>
      <w:r>
        <w:rPr>
          <w:color w:val="231F20"/>
          <w:w w:val="95"/>
        </w:rPr>
        <w:t>y</w:t>
      </w:r>
      <w:r>
        <w:rPr>
          <w:color w:val="231F20"/>
          <w:spacing w:val="-33"/>
          <w:w w:val="95"/>
        </w:rPr>
        <w:t> </w:t>
      </w:r>
      <w:r>
        <w:rPr>
          <w:color w:val="231F20"/>
          <w:w w:val="95"/>
        </w:rPr>
        <w:t>derechos,</w:t>
      </w:r>
      <w:r>
        <w:rPr>
          <w:color w:val="231F20"/>
          <w:spacing w:val="-33"/>
          <w:w w:val="95"/>
        </w:rPr>
        <w:t> </w:t>
      </w:r>
      <w:r>
        <w:rPr>
          <w:color w:val="231F20"/>
          <w:w w:val="95"/>
        </w:rPr>
        <w:t>ya</w:t>
      </w:r>
      <w:r>
        <w:rPr>
          <w:color w:val="231F20"/>
          <w:spacing w:val="-33"/>
          <w:w w:val="95"/>
        </w:rPr>
        <w:t> </w:t>
      </w:r>
      <w:r>
        <w:rPr>
          <w:color w:val="231F20"/>
          <w:w w:val="95"/>
        </w:rPr>
        <w:t>sea</w:t>
      </w:r>
      <w:r>
        <w:rPr>
          <w:color w:val="231F20"/>
          <w:spacing w:val="-33"/>
          <w:w w:val="95"/>
        </w:rPr>
        <w:t> </w:t>
      </w:r>
      <w:r>
        <w:rPr>
          <w:color w:val="231F20"/>
          <w:w w:val="95"/>
        </w:rPr>
        <w:t>como</w:t>
      </w:r>
      <w:r>
        <w:rPr>
          <w:color w:val="231F20"/>
          <w:spacing w:val="-33"/>
          <w:w w:val="95"/>
        </w:rPr>
        <w:t> </w:t>
      </w:r>
      <w:r>
        <w:rPr>
          <w:color w:val="231F20"/>
          <w:w w:val="95"/>
        </w:rPr>
        <w:t>Libertades,</w:t>
      </w:r>
      <w:r>
        <w:rPr>
          <w:color w:val="231F20"/>
          <w:spacing w:val="-33"/>
          <w:w w:val="95"/>
        </w:rPr>
        <w:t> </w:t>
      </w:r>
      <w:r>
        <w:rPr>
          <w:color w:val="231F20"/>
          <w:w w:val="95"/>
        </w:rPr>
        <w:t>De- </w:t>
      </w:r>
      <w:r>
        <w:rPr>
          <w:color w:val="231F20"/>
          <w:spacing w:val="-2"/>
          <w:w w:val="90"/>
        </w:rPr>
        <w:t>rechos </w:t>
      </w:r>
      <w:r>
        <w:rPr>
          <w:color w:val="231F20"/>
          <w:w w:val="90"/>
        </w:rPr>
        <w:t>Subjetivos, Derechos Públicos Subjetivos, Derechos Humanos o Derechos </w:t>
      </w:r>
      <w:r>
        <w:rPr>
          <w:color w:val="231F20"/>
        </w:rPr>
        <w:t>Fundamentales.</w:t>
      </w:r>
    </w:p>
    <w:p>
      <w:pPr>
        <w:pStyle w:val="BodyText"/>
        <w:spacing w:line="260" w:lineRule="exact"/>
        <w:ind w:left="113" w:right="111" w:firstLine="283"/>
        <w:jc w:val="both"/>
      </w:pPr>
      <w:r>
        <w:rPr>
          <w:color w:val="231F20"/>
          <w:spacing w:val="-19"/>
          <w:w w:val="89"/>
        </w:rPr>
        <w:t>P</w:t>
      </w:r>
      <w:r>
        <w:rPr>
          <w:color w:val="231F20"/>
          <w:spacing w:val="-2"/>
          <w:w w:val="93"/>
        </w:rPr>
        <w:t>o</w:t>
      </w:r>
      <w:r>
        <w:rPr>
          <w:color w:val="231F20"/>
          <w:w w:val="93"/>
        </w:rPr>
        <w:t>r</w:t>
      </w:r>
      <w:r>
        <w:rPr>
          <w:color w:val="231F20"/>
          <w:spacing w:val="-10"/>
        </w:rPr>
        <w:t> </w:t>
      </w:r>
      <w:r>
        <w:rPr>
          <w:color w:val="231F20"/>
          <w:spacing w:val="-2"/>
          <w:w w:val="83"/>
        </w:rPr>
        <w:t>s</w:t>
      </w:r>
      <w:r>
        <w:rPr>
          <w:color w:val="231F20"/>
          <w:w w:val="83"/>
        </w:rPr>
        <w:t>u</w:t>
      </w:r>
      <w:r>
        <w:rPr>
          <w:color w:val="231F20"/>
          <w:spacing w:val="-10"/>
        </w:rPr>
        <w:t> </w:t>
      </w:r>
      <w:r>
        <w:rPr>
          <w:color w:val="231F20"/>
          <w:spacing w:val="-2"/>
          <w:w w:val="92"/>
        </w:rPr>
        <w:t>p</w:t>
      </w:r>
      <w:r>
        <w:rPr>
          <w:color w:val="231F20"/>
          <w:spacing w:val="-10"/>
          <w:w w:val="92"/>
        </w:rPr>
        <w:t>r</w:t>
      </w:r>
      <w:r>
        <w:rPr>
          <w:color w:val="231F20"/>
          <w:spacing w:val="-2"/>
          <w:w w:val="90"/>
        </w:rPr>
        <w:t>opi</w:t>
      </w:r>
      <w:r>
        <w:rPr>
          <w:color w:val="231F20"/>
          <w:w w:val="90"/>
        </w:rPr>
        <w:t>a</w:t>
      </w:r>
      <w:r>
        <w:rPr>
          <w:color w:val="231F20"/>
          <w:spacing w:val="-10"/>
        </w:rPr>
        <w:t> </w:t>
      </w:r>
      <w:r>
        <w:rPr>
          <w:color w:val="231F20"/>
          <w:spacing w:val="-3"/>
          <w:w w:val="89"/>
        </w:rPr>
        <w:t>naturalez</w:t>
      </w:r>
      <w:r>
        <w:rPr>
          <w:color w:val="231F20"/>
          <w:w w:val="89"/>
        </w:rPr>
        <w:t>a</w:t>
      </w:r>
      <w:r>
        <w:rPr>
          <w:color w:val="231F20"/>
          <w:spacing w:val="-9"/>
        </w:rPr>
        <w:t> </w:t>
      </w:r>
      <w:r>
        <w:rPr>
          <w:color w:val="231F20"/>
          <w:spacing w:val="-3"/>
          <w:w w:val="92"/>
        </w:rPr>
        <w:t>e</w:t>
      </w:r>
      <w:r>
        <w:rPr>
          <w:color w:val="231F20"/>
          <w:w w:val="92"/>
        </w:rPr>
        <w:t>l</w:t>
      </w:r>
      <w:r>
        <w:rPr>
          <w:color w:val="231F20"/>
          <w:spacing w:val="-10"/>
        </w:rPr>
        <w:t> </w:t>
      </w:r>
      <w:r>
        <w:rPr>
          <w:color w:val="231F20"/>
          <w:spacing w:val="-3"/>
          <w:w w:val="91"/>
        </w:rPr>
        <w:t>homb</w:t>
      </w:r>
      <w:r>
        <w:rPr>
          <w:color w:val="231F20"/>
          <w:spacing w:val="-10"/>
          <w:w w:val="91"/>
        </w:rPr>
        <w:t>r</w:t>
      </w:r>
      <w:r>
        <w:rPr>
          <w:color w:val="231F20"/>
          <w:w w:val="94"/>
        </w:rPr>
        <w:t>e</w:t>
      </w:r>
      <w:r>
        <w:rPr>
          <w:color w:val="231F20"/>
          <w:spacing w:val="-10"/>
        </w:rPr>
        <w:t> </w:t>
      </w:r>
      <w:r>
        <w:rPr>
          <w:color w:val="231F20"/>
          <w:spacing w:val="-3"/>
          <w:w w:val="88"/>
        </w:rPr>
        <w:t>e</w:t>
      </w:r>
      <w:r>
        <w:rPr>
          <w:color w:val="231F20"/>
          <w:w w:val="88"/>
        </w:rPr>
        <w:t>s</w:t>
      </w:r>
      <w:r>
        <w:rPr>
          <w:color w:val="231F20"/>
          <w:spacing w:val="-10"/>
        </w:rPr>
        <w:t> </w:t>
      </w:r>
      <w:r>
        <w:rPr>
          <w:color w:val="231F20"/>
          <w:spacing w:val="-2"/>
          <w:w w:val="90"/>
        </w:rPr>
        <w:t>sociable</w:t>
      </w:r>
      <w:r>
        <w:rPr>
          <w:color w:val="231F20"/>
          <w:w w:val="90"/>
        </w:rPr>
        <w:t>,</w:t>
      </w:r>
      <w:r>
        <w:rPr>
          <w:color w:val="231F20"/>
          <w:spacing w:val="-10"/>
        </w:rPr>
        <w:t> </w:t>
      </w:r>
      <w:r>
        <w:rPr>
          <w:color w:val="231F20"/>
          <w:spacing w:val="-2"/>
          <w:w w:val="89"/>
        </w:rPr>
        <w:t>u</w:t>
      </w:r>
      <w:r>
        <w:rPr>
          <w:color w:val="231F20"/>
          <w:w w:val="89"/>
        </w:rPr>
        <w:t>n</w:t>
      </w:r>
      <w:r>
        <w:rPr>
          <w:color w:val="231F20"/>
          <w:spacing w:val="-10"/>
        </w:rPr>
        <w:t> </w:t>
      </w:r>
      <w:r>
        <w:rPr>
          <w:rFonts w:ascii="Times New Roman" w:hAnsi="Times New Roman"/>
          <w:i/>
          <w:color w:val="231F20"/>
          <w:spacing w:val="-2"/>
          <w:w w:val="86"/>
        </w:rPr>
        <w:t>zoo</w:t>
      </w:r>
      <w:r>
        <w:rPr>
          <w:rFonts w:ascii="Times New Roman" w:hAnsi="Times New Roman"/>
          <w:i/>
          <w:color w:val="231F20"/>
          <w:w w:val="86"/>
        </w:rPr>
        <w:t>n</w:t>
      </w:r>
      <w:r>
        <w:rPr>
          <w:rFonts w:ascii="Times New Roman" w:hAnsi="Times New Roman"/>
          <w:i/>
          <w:color w:val="231F20"/>
          <w:spacing w:val="-10"/>
        </w:rPr>
        <w:t> </w:t>
      </w:r>
      <w:r>
        <w:rPr>
          <w:rFonts w:ascii="Times New Roman" w:hAnsi="Times New Roman"/>
          <w:i/>
          <w:color w:val="231F20"/>
          <w:spacing w:val="-3"/>
          <w:w w:val="86"/>
        </w:rPr>
        <w:t>poli</w:t>
      </w:r>
      <w:r>
        <w:rPr>
          <w:rFonts w:ascii="Times New Roman" w:hAnsi="Times New Roman"/>
          <w:i/>
          <w:color w:val="231F20"/>
          <w:spacing w:val="-1"/>
          <w:w w:val="44"/>
        </w:rPr>
        <w:t>tt</w:t>
      </w:r>
      <w:r>
        <w:rPr>
          <w:rFonts w:ascii="Times New Roman" w:hAnsi="Times New Roman"/>
          <w:i/>
          <w:color w:val="231F20"/>
          <w:spacing w:val="-3"/>
          <w:w w:val="90"/>
        </w:rPr>
        <w:t>iko</w:t>
      </w:r>
      <w:r>
        <w:rPr>
          <w:rFonts w:ascii="Times New Roman" w:hAnsi="Times New Roman"/>
          <w:i/>
          <w:color w:val="231F20"/>
          <w:spacing w:val="-2"/>
          <w:w w:val="90"/>
        </w:rPr>
        <w:t>n</w:t>
      </w:r>
      <w:r>
        <w:rPr>
          <w:color w:val="231F20"/>
          <w:w w:val="99"/>
        </w:rPr>
        <w:t>,</w:t>
      </w:r>
      <w:r>
        <w:rPr>
          <w:color w:val="231F20"/>
          <w:spacing w:val="-10"/>
        </w:rPr>
        <w:t> </w:t>
      </w:r>
      <w:r>
        <w:rPr>
          <w:color w:val="231F20"/>
          <w:w w:val="76"/>
        </w:rPr>
        <w:t>y</w:t>
      </w:r>
      <w:r>
        <w:rPr>
          <w:color w:val="231F20"/>
          <w:spacing w:val="-10"/>
        </w:rPr>
        <w:t> </w:t>
      </w:r>
      <w:r>
        <w:rPr>
          <w:color w:val="231F20"/>
          <w:spacing w:val="-3"/>
          <w:w w:val="89"/>
        </w:rPr>
        <w:t>a</w:t>
      </w:r>
      <w:r>
        <w:rPr>
          <w:color w:val="231F20"/>
          <w:w w:val="89"/>
        </w:rPr>
        <w:t>l</w:t>
      </w:r>
      <w:r>
        <w:rPr>
          <w:color w:val="231F20"/>
          <w:spacing w:val="-10"/>
        </w:rPr>
        <w:t> </w:t>
      </w:r>
      <w:r>
        <w:rPr>
          <w:color w:val="231F20"/>
          <w:spacing w:val="-2"/>
          <w:w w:val="91"/>
        </w:rPr>
        <w:t>p</w:t>
      </w:r>
      <w:r>
        <w:rPr>
          <w:color w:val="231F20"/>
          <w:spacing w:val="-2"/>
          <w:w w:val="91"/>
        </w:rPr>
        <w:t>o</w:t>
      </w:r>
      <w:r>
        <w:rPr>
          <w:color w:val="231F20"/>
          <w:spacing w:val="-2"/>
          <w:w w:val="81"/>
        </w:rPr>
        <w:t>s</w:t>
      </w:r>
      <w:r>
        <w:rPr>
          <w:color w:val="231F20"/>
          <w:spacing w:val="-2"/>
          <w:w w:val="94"/>
        </w:rPr>
        <w:t>ee</w:t>
      </w:r>
      <w:r>
        <w:rPr>
          <w:color w:val="231F20"/>
          <w:w w:val="95"/>
        </w:rPr>
        <w:t>r</w:t>
      </w:r>
      <w:r>
        <w:rPr>
          <w:color w:val="231F20"/>
          <w:spacing w:val="-10"/>
        </w:rPr>
        <w:t> </w:t>
      </w:r>
      <w:r>
        <w:rPr>
          <w:color w:val="231F20"/>
          <w:spacing w:val="-2"/>
          <w:w w:val="85"/>
        </w:rPr>
        <w:t>u</w:t>
      </w:r>
      <w:r>
        <w:rPr>
          <w:color w:val="231F20"/>
          <w:spacing w:val="-3"/>
          <w:w w:val="92"/>
        </w:rPr>
        <w:t>n</w:t>
      </w:r>
      <w:r>
        <w:rPr>
          <w:color w:val="231F20"/>
          <w:w w:val="89"/>
        </w:rPr>
        <w:t>a </w:t>
      </w:r>
      <w:r>
        <w:rPr>
          <w:color w:val="231F20"/>
          <w:spacing w:val="-5"/>
          <w:w w:val="95"/>
        </w:rPr>
        <w:t>serie</w:t>
      </w:r>
      <w:r>
        <w:rPr>
          <w:color w:val="231F20"/>
          <w:spacing w:val="-37"/>
          <w:w w:val="95"/>
        </w:rPr>
        <w:t> </w:t>
      </w:r>
      <w:r>
        <w:rPr>
          <w:color w:val="231F20"/>
          <w:spacing w:val="-4"/>
          <w:w w:val="95"/>
        </w:rPr>
        <w:t>de</w:t>
      </w:r>
      <w:r>
        <w:rPr>
          <w:color w:val="231F20"/>
          <w:spacing w:val="-37"/>
          <w:w w:val="95"/>
        </w:rPr>
        <w:t> </w:t>
      </w:r>
      <w:r>
        <w:rPr>
          <w:color w:val="231F20"/>
          <w:spacing w:val="-6"/>
          <w:w w:val="95"/>
        </w:rPr>
        <w:t>capacidades</w:t>
      </w:r>
      <w:r>
        <w:rPr>
          <w:color w:val="231F20"/>
          <w:spacing w:val="-37"/>
          <w:w w:val="95"/>
        </w:rPr>
        <w:t> </w:t>
      </w:r>
      <w:r>
        <w:rPr>
          <w:color w:val="231F20"/>
          <w:spacing w:val="-7"/>
          <w:w w:val="95"/>
        </w:rPr>
        <w:t>intelectivas</w:t>
      </w:r>
      <w:r>
        <w:rPr>
          <w:color w:val="231F20"/>
          <w:spacing w:val="-37"/>
          <w:w w:val="95"/>
        </w:rPr>
        <w:t> </w:t>
      </w:r>
      <w:r>
        <w:rPr>
          <w:color w:val="231F20"/>
          <w:spacing w:val="-5"/>
          <w:w w:val="95"/>
        </w:rPr>
        <w:t>que</w:t>
      </w:r>
      <w:r>
        <w:rPr>
          <w:color w:val="231F20"/>
          <w:spacing w:val="-37"/>
          <w:w w:val="95"/>
        </w:rPr>
        <w:t> </w:t>
      </w:r>
      <w:r>
        <w:rPr>
          <w:color w:val="231F20"/>
          <w:spacing w:val="-4"/>
          <w:w w:val="95"/>
        </w:rPr>
        <w:t>lo</w:t>
      </w:r>
      <w:r>
        <w:rPr>
          <w:color w:val="231F20"/>
          <w:spacing w:val="-37"/>
          <w:w w:val="95"/>
        </w:rPr>
        <w:t> </w:t>
      </w:r>
      <w:r>
        <w:rPr>
          <w:color w:val="231F20"/>
          <w:spacing w:val="-7"/>
          <w:w w:val="95"/>
        </w:rPr>
        <w:t>diferencian</w:t>
      </w:r>
      <w:r>
        <w:rPr>
          <w:color w:val="231F20"/>
          <w:spacing w:val="-37"/>
          <w:w w:val="95"/>
        </w:rPr>
        <w:t> </w:t>
      </w:r>
      <w:r>
        <w:rPr>
          <w:color w:val="231F20"/>
          <w:spacing w:val="-5"/>
          <w:w w:val="95"/>
        </w:rPr>
        <w:t>del</w:t>
      </w:r>
      <w:r>
        <w:rPr>
          <w:color w:val="231F20"/>
          <w:spacing w:val="-37"/>
          <w:w w:val="95"/>
        </w:rPr>
        <w:t> </w:t>
      </w:r>
      <w:r>
        <w:rPr>
          <w:color w:val="231F20"/>
          <w:spacing w:val="-7"/>
          <w:w w:val="95"/>
        </w:rPr>
        <w:t>resto</w:t>
      </w:r>
      <w:r>
        <w:rPr>
          <w:color w:val="231F20"/>
          <w:spacing w:val="-37"/>
          <w:w w:val="95"/>
        </w:rPr>
        <w:t> </w:t>
      </w:r>
      <w:r>
        <w:rPr>
          <w:color w:val="231F20"/>
          <w:spacing w:val="-4"/>
          <w:w w:val="95"/>
        </w:rPr>
        <w:t>de</w:t>
      </w:r>
      <w:r>
        <w:rPr>
          <w:color w:val="231F20"/>
          <w:spacing w:val="-37"/>
          <w:w w:val="95"/>
        </w:rPr>
        <w:t> </w:t>
      </w:r>
      <w:r>
        <w:rPr>
          <w:color w:val="231F20"/>
          <w:spacing w:val="-5"/>
          <w:w w:val="95"/>
        </w:rPr>
        <w:t>los</w:t>
      </w:r>
      <w:r>
        <w:rPr>
          <w:color w:val="231F20"/>
          <w:spacing w:val="-37"/>
          <w:w w:val="95"/>
        </w:rPr>
        <w:t> </w:t>
      </w:r>
      <w:r>
        <w:rPr>
          <w:color w:val="231F20"/>
          <w:spacing w:val="-7"/>
          <w:w w:val="95"/>
        </w:rPr>
        <w:t>seres,</w:t>
      </w:r>
      <w:r>
        <w:rPr>
          <w:color w:val="231F20"/>
          <w:spacing w:val="-37"/>
          <w:w w:val="95"/>
        </w:rPr>
        <w:t> </w:t>
      </w:r>
      <w:r>
        <w:rPr>
          <w:color w:val="231F20"/>
          <w:spacing w:val="-4"/>
          <w:w w:val="95"/>
        </w:rPr>
        <w:t>al</w:t>
      </w:r>
      <w:r>
        <w:rPr>
          <w:color w:val="231F20"/>
          <w:spacing w:val="-37"/>
          <w:w w:val="95"/>
        </w:rPr>
        <w:t> </w:t>
      </w:r>
      <w:r>
        <w:rPr>
          <w:color w:val="231F20"/>
          <w:spacing w:val="-4"/>
          <w:w w:val="95"/>
        </w:rPr>
        <w:t>interactuar </w:t>
      </w:r>
      <w:r>
        <w:rPr>
          <w:color w:val="231F20"/>
          <w:w w:val="95"/>
        </w:rPr>
        <w:t>con</w:t>
      </w:r>
      <w:r>
        <w:rPr>
          <w:color w:val="231F20"/>
          <w:spacing w:val="-22"/>
          <w:w w:val="95"/>
        </w:rPr>
        <w:t> </w:t>
      </w:r>
      <w:r>
        <w:rPr>
          <w:color w:val="231F20"/>
          <w:w w:val="95"/>
        </w:rPr>
        <w:t>sus</w:t>
      </w:r>
      <w:r>
        <w:rPr>
          <w:color w:val="231F20"/>
          <w:spacing w:val="-21"/>
          <w:w w:val="95"/>
        </w:rPr>
        <w:t> </w:t>
      </w:r>
      <w:r>
        <w:rPr>
          <w:color w:val="231F20"/>
          <w:spacing w:val="-3"/>
          <w:w w:val="95"/>
        </w:rPr>
        <w:t>semejantes</w:t>
      </w:r>
      <w:r>
        <w:rPr>
          <w:color w:val="231F20"/>
          <w:spacing w:val="-21"/>
          <w:w w:val="95"/>
        </w:rPr>
        <w:t> </w:t>
      </w:r>
      <w:r>
        <w:rPr>
          <w:color w:val="231F20"/>
          <w:w w:val="95"/>
        </w:rPr>
        <w:t>y</w:t>
      </w:r>
      <w:r>
        <w:rPr>
          <w:color w:val="231F20"/>
          <w:spacing w:val="-21"/>
          <w:w w:val="95"/>
        </w:rPr>
        <w:t> </w:t>
      </w:r>
      <w:r>
        <w:rPr>
          <w:color w:val="231F20"/>
          <w:w w:val="95"/>
        </w:rPr>
        <w:t>el</w:t>
      </w:r>
      <w:r>
        <w:rPr>
          <w:color w:val="231F20"/>
          <w:spacing w:val="-22"/>
          <w:w w:val="95"/>
        </w:rPr>
        <w:t> </w:t>
      </w:r>
      <w:r>
        <w:rPr>
          <w:color w:val="231F20"/>
          <w:w w:val="95"/>
        </w:rPr>
        <w:t>medio</w:t>
      </w:r>
      <w:r>
        <w:rPr>
          <w:color w:val="231F20"/>
          <w:spacing w:val="-21"/>
          <w:w w:val="95"/>
        </w:rPr>
        <w:t> </w:t>
      </w:r>
      <w:r>
        <w:rPr>
          <w:color w:val="231F20"/>
          <w:w w:val="95"/>
        </w:rPr>
        <w:t>que</w:t>
      </w:r>
      <w:r>
        <w:rPr>
          <w:color w:val="231F20"/>
          <w:spacing w:val="-21"/>
          <w:w w:val="95"/>
        </w:rPr>
        <w:t> </w:t>
      </w:r>
      <w:r>
        <w:rPr>
          <w:color w:val="231F20"/>
          <w:w w:val="95"/>
        </w:rPr>
        <w:t>lo</w:t>
      </w:r>
      <w:r>
        <w:rPr>
          <w:color w:val="231F20"/>
          <w:spacing w:val="-21"/>
          <w:w w:val="95"/>
        </w:rPr>
        <w:t> </w:t>
      </w:r>
      <w:r>
        <w:rPr>
          <w:color w:val="231F20"/>
          <w:spacing w:val="-4"/>
          <w:w w:val="95"/>
        </w:rPr>
        <w:t>rodea,</w:t>
      </w:r>
      <w:r>
        <w:rPr>
          <w:color w:val="231F20"/>
          <w:spacing w:val="-21"/>
          <w:w w:val="95"/>
        </w:rPr>
        <w:t> </w:t>
      </w:r>
      <w:r>
        <w:rPr>
          <w:color w:val="231F20"/>
          <w:spacing w:val="-3"/>
          <w:w w:val="95"/>
        </w:rPr>
        <w:t>adapta</w:t>
      </w:r>
      <w:r>
        <w:rPr>
          <w:color w:val="231F20"/>
          <w:spacing w:val="-22"/>
          <w:w w:val="95"/>
        </w:rPr>
        <w:t> </w:t>
      </w:r>
      <w:r>
        <w:rPr>
          <w:color w:val="231F20"/>
          <w:w w:val="95"/>
        </w:rPr>
        <w:t>el</w:t>
      </w:r>
      <w:r>
        <w:rPr>
          <w:color w:val="231F20"/>
          <w:spacing w:val="-22"/>
          <w:w w:val="95"/>
        </w:rPr>
        <w:t> </w:t>
      </w:r>
      <w:r>
        <w:rPr>
          <w:color w:val="231F20"/>
          <w:spacing w:val="-3"/>
          <w:w w:val="95"/>
        </w:rPr>
        <w:t>entorno</w:t>
      </w:r>
      <w:r>
        <w:rPr>
          <w:color w:val="231F20"/>
          <w:spacing w:val="-21"/>
          <w:w w:val="95"/>
        </w:rPr>
        <w:t> </w:t>
      </w:r>
      <w:r>
        <w:rPr>
          <w:color w:val="231F20"/>
          <w:w w:val="95"/>
        </w:rPr>
        <w:t>de</w:t>
      </w:r>
      <w:r>
        <w:rPr>
          <w:color w:val="231F20"/>
          <w:spacing w:val="-21"/>
          <w:w w:val="95"/>
        </w:rPr>
        <w:t> </w:t>
      </w:r>
      <w:r>
        <w:rPr>
          <w:color w:val="231F20"/>
          <w:spacing w:val="-4"/>
          <w:w w:val="95"/>
        </w:rPr>
        <w:t>acuerdo</w:t>
      </w:r>
      <w:r>
        <w:rPr>
          <w:color w:val="231F20"/>
          <w:spacing w:val="-21"/>
          <w:w w:val="95"/>
        </w:rPr>
        <w:t> </w:t>
      </w:r>
      <w:r>
        <w:rPr>
          <w:color w:val="231F20"/>
          <w:w w:val="95"/>
        </w:rPr>
        <w:t>con</w:t>
      </w:r>
      <w:r>
        <w:rPr>
          <w:color w:val="231F20"/>
          <w:spacing w:val="-22"/>
          <w:w w:val="95"/>
        </w:rPr>
        <w:t> </w:t>
      </w:r>
      <w:r>
        <w:rPr>
          <w:color w:val="231F20"/>
          <w:w w:val="95"/>
        </w:rPr>
        <w:t>sus </w:t>
      </w:r>
      <w:r>
        <w:rPr>
          <w:color w:val="231F20"/>
          <w:spacing w:val="-3"/>
          <w:w w:val="95"/>
        </w:rPr>
        <w:t>exigencias;</w:t>
      </w:r>
      <w:r>
        <w:rPr>
          <w:color w:val="231F20"/>
          <w:spacing w:val="-28"/>
          <w:w w:val="95"/>
        </w:rPr>
        <w:t> </w:t>
      </w:r>
      <w:r>
        <w:rPr>
          <w:color w:val="231F20"/>
          <w:w w:val="95"/>
        </w:rPr>
        <w:t>en</w:t>
      </w:r>
      <w:r>
        <w:rPr>
          <w:color w:val="231F20"/>
          <w:spacing w:val="-28"/>
          <w:w w:val="95"/>
        </w:rPr>
        <w:t> </w:t>
      </w:r>
      <w:r>
        <w:rPr>
          <w:color w:val="231F20"/>
          <w:w w:val="95"/>
        </w:rPr>
        <w:t>esa</w:t>
      </w:r>
      <w:r>
        <w:rPr>
          <w:color w:val="231F20"/>
          <w:spacing w:val="-28"/>
          <w:w w:val="95"/>
        </w:rPr>
        <w:t> </w:t>
      </w:r>
      <w:r>
        <w:rPr>
          <w:color w:val="231F20"/>
          <w:spacing w:val="-3"/>
          <w:w w:val="95"/>
        </w:rPr>
        <w:t>natural</w:t>
      </w:r>
      <w:r>
        <w:rPr>
          <w:color w:val="231F20"/>
          <w:spacing w:val="-28"/>
          <w:w w:val="95"/>
        </w:rPr>
        <w:t> </w:t>
      </w:r>
      <w:r>
        <w:rPr>
          <w:color w:val="231F20"/>
          <w:spacing w:val="-3"/>
          <w:w w:val="95"/>
        </w:rPr>
        <w:t>inclinación</w:t>
      </w:r>
      <w:r>
        <w:rPr>
          <w:color w:val="231F20"/>
          <w:spacing w:val="-28"/>
          <w:w w:val="95"/>
        </w:rPr>
        <w:t> </w:t>
      </w:r>
      <w:r>
        <w:rPr>
          <w:color w:val="231F20"/>
          <w:w w:val="95"/>
        </w:rPr>
        <w:t>a</w:t>
      </w:r>
      <w:r>
        <w:rPr>
          <w:color w:val="231F20"/>
          <w:spacing w:val="-28"/>
          <w:w w:val="95"/>
        </w:rPr>
        <w:t> </w:t>
      </w:r>
      <w:r>
        <w:rPr>
          <w:color w:val="231F20"/>
          <w:spacing w:val="-3"/>
          <w:w w:val="95"/>
        </w:rPr>
        <w:t>relacionarse</w:t>
      </w:r>
      <w:r>
        <w:rPr>
          <w:color w:val="231F20"/>
          <w:spacing w:val="-28"/>
          <w:w w:val="95"/>
        </w:rPr>
        <w:t> </w:t>
      </w:r>
      <w:r>
        <w:rPr>
          <w:color w:val="231F20"/>
          <w:w w:val="95"/>
        </w:rPr>
        <w:t>va</w:t>
      </w:r>
      <w:r>
        <w:rPr>
          <w:color w:val="231F20"/>
          <w:spacing w:val="-28"/>
          <w:w w:val="95"/>
        </w:rPr>
        <w:t> </w:t>
      </w:r>
      <w:r>
        <w:rPr>
          <w:color w:val="231F20"/>
          <w:spacing w:val="-3"/>
          <w:w w:val="95"/>
        </w:rPr>
        <w:t>dejando</w:t>
      </w:r>
      <w:r>
        <w:rPr>
          <w:color w:val="231F20"/>
          <w:spacing w:val="-28"/>
          <w:w w:val="95"/>
        </w:rPr>
        <w:t> </w:t>
      </w:r>
      <w:r>
        <w:rPr>
          <w:color w:val="231F20"/>
          <w:w w:val="95"/>
        </w:rPr>
        <w:t>tras</w:t>
      </w:r>
      <w:r>
        <w:rPr>
          <w:color w:val="231F20"/>
          <w:spacing w:val="-28"/>
          <w:w w:val="95"/>
        </w:rPr>
        <w:t> </w:t>
      </w:r>
      <w:r>
        <w:rPr>
          <w:color w:val="231F20"/>
          <w:w w:val="95"/>
        </w:rPr>
        <w:t>de</w:t>
      </w:r>
      <w:r>
        <w:rPr>
          <w:color w:val="231F20"/>
          <w:spacing w:val="-28"/>
          <w:w w:val="95"/>
        </w:rPr>
        <w:t> </w:t>
      </w:r>
      <w:r>
        <w:rPr>
          <w:color w:val="231F20"/>
          <w:w w:val="95"/>
        </w:rPr>
        <w:t>sí</w:t>
      </w:r>
      <w:r>
        <w:rPr>
          <w:color w:val="231F20"/>
          <w:spacing w:val="-28"/>
          <w:w w:val="95"/>
        </w:rPr>
        <w:t> </w:t>
      </w:r>
      <w:r>
        <w:rPr>
          <w:color w:val="231F20"/>
          <w:w w:val="95"/>
        </w:rPr>
        <w:t>una</w:t>
      </w:r>
      <w:r>
        <w:rPr>
          <w:color w:val="231F20"/>
          <w:spacing w:val="-28"/>
          <w:w w:val="95"/>
        </w:rPr>
        <w:t> </w:t>
      </w:r>
      <w:r>
        <w:rPr>
          <w:color w:val="231F20"/>
          <w:w w:val="95"/>
        </w:rPr>
        <w:t>serie </w:t>
      </w:r>
      <w:r>
        <w:rPr>
          <w:color w:val="231F20"/>
          <w:w w:val="90"/>
        </w:rPr>
        <w:t>de</w:t>
      </w:r>
      <w:r>
        <w:rPr>
          <w:color w:val="231F20"/>
          <w:spacing w:val="-15"/>
          <w:w w:val="90"/>
        </w:rPr>
        <w:t> </w:t>
      </w:r>
      <w:r>
        <w:rPr>
          <w:color w:val="231F20"/>
          <w:spacing w:val="-3"/>
          <w:w w:val="90"/>
        </w:rPr>
        <w:t>huellas</w:t>
      </w:r>
      <w:r>
        <w:rPr>
          <w:color w:val="231F20"/>
          <w:spacing w:val="-15"/>
          <w:w w:val="90"/>
        </w:rPr>
        <w:t> </w:t>
      </w:r>
      <w:r>
        <w:rPr>
          <w:color w:val="231F20"/>
          <w:w w:val="90"/>
        </w:rPr>
        <w:t>que</w:t>
      </w:r>
      <w:r>
        <w:rPr>
          <w:color w:val="231F20"/>
          <w:spacing w:val="-15"/>
          <w:w w:val="90"/>
        </w:rPr>
        <w:t> </w:t>
      </w:r>
      <w:r>
        <w:rPr>
          <w:color w:val="231F20"/>
          <w:w w:val="90"/>
        </w:rPr>
        <w:t>dan</w:t>
      </w:r>
      <w:r>
        <w:rPr>
          <w:color w:val="231F20"/>
          <w:spacing w:val="-15"/>
          <w:w w:val="90"/>
        </w:rPr>
        <w:t> </w:t>
      </w:r>
      <w:r>
        <w:rPr>
          <w:color w:val="231F20"/>
          <w:spacing w:val="-3"/>
          <w:w w:val="90"/>
        </w:rPr>
        <w:t>testimonio</w:t>
      </w:r>
      <w:r>
        <w:rPr>
          <w:color w:val="231F20"/>
          <w:spacing w:val="-15"/>
          <w:w w:val="90"/>
        </w:rPr>
        <w:t> </w:t>
      </w:r>
      <w:r>
        <w:rPr>
          <w:color w:val="231F20"/>
          <w:w w:val="90"/>
        </w:rPr>
        <w:t>de</w:t>
      </w:r>
      <w:r>
        <w:rPr>
          <w:color w:val="231F20"/>
          <w:spacing w:val="-15"/>
          <w:w w:val="90"/>
        </w:rPr>
        <w:t> </w:t>
      </w:r>
      <w:r>
        <w:rPr>
          <w:color w:val="231F20"/>
          <w:w w:val="90"/>
        </w:rPr>
        <w:t>su</w:t>
      </w:r>
      <w:r>
        <w:rPr>
          <w:color w:val="231F20"/>
          <w:spacing w:val="-15"/>
          <w:w w:val="90"/>
        </w:rPr>
        <w:t> </w:t>
      </w:r>
      <w:r>
        <w:rPr>
          <w:color w:val="231F20"/>
          <w:spacing w:val="-3"/>
          <w:w w:val="90"/>
        </w:rPr>
        <w:t>tránsito</w:t>
      </w:r>
      <w:r>
        <w:rPr>
          <w:color w:val="231F20"/>
          <w:spacing w:val="-15"/>
          <w:w w:val="90"/>
        </w:rPr>
        <w:t> </w:t>
      </w:r>
      <w:r>
        <w:rPr>
          <w:color w:val="231F20"/>
          <w:w w:val="90"/>
        </w:rPr>
        <w:t>de</w:t>
      </w:r>
      <w:r>
        <w:rPr>
          <w:color w:val="231F20"/>
          <w:spacing w:val="-15"/>
          <w:w w:val="90"/>
        </w:rPr>
        <w:t> </w:t>
      </w:r>
      <w:r>
        <w:rPr>
          <w:rFonts w:ascii="Times New Roman" w:hAnsi="Times New Roman"/>
          <w:i/>
          <w:color w:val="231F20"/>
          <w:w w:val="90"/>
        </w:rPr>
        <w:t>homo</w:t>
      </w:r>
      <w:r>
        <w:rPr>
          <w:rFonts w:ascii="Times New Roman" w:hAnsi="Times New Roman"/>
          <w:i/>
          <w:color w:val="231F20"/>
          <w:spacing w:val="-15"/>
          <w:w w:val="90"/>
        </w:rPr>
        <w:t> </w:t>
      </w:r>
      <w:r>
        <w:rPr>
          <w:rFonts w:ascii="Times New Roman" w:hAnsi="Times New Roman"/>
          <w:i/>
          <w:color w:val="231F20"/>
          <w:w w:val="90"/>
        </w:rPr>
        <w:t>faber</w:t>
      </w:r>
      <w:r>
        <w:rPr>
          <w:rFonts w:ascii="Times New Roman" w:hAnsi="Times New Roman"/>
          <w:i/>
          <w:color w:val="231F20"/>
          <w:spacing w:val="-15"/>
          <w:w w:val="90"/>
        </w:rPr>
        <w:t> </w:t>
      </w:r>
      <w:r>
        <w:rPr>
          <w:color w:val="231F20"/>
          <w:w w:val="90"/>
        </w:rPr>
        <w:t>a</w:t>
      </w:r>
      <w:r>
        <w:rPr>
          <w:color w:val="231F20"/>
          <w:spacing w:val="-15"/>
          <w:w w:val="90"/>
        </w:rPr>
        <w:t> </w:t>
      </w:r>
      <w:r>
        <w:rPr>
          <w:rFonts w:ascii="Times New Roman" w:hAnsi="Times New Roman"/>
          <w:i/>
          <w:color w:val="231F20"/>
          <w:w w:val="90"/>
        </w:rPr>
        <w:t>homo</w:t>
      </w:r>
      <w:r>
        <w:rPr>
          <w:rFonts w:ascii="Times New Roman" w:hAnsi="Times New Roman"/>
          <w:i/>
          <w:color w:val="231F20"/>
          <w:spacing w:val="-15"/>
          <w:w w:val="90"/>
        </w:rPr>
        <w:t> </w:t>
      </w:r>
      <w:r>
        <w:rPr>
          <w:rFonts w:ascii="Times New Roman" w:hAnsi="Times New Roman"/>
          <w:i/>
          <w:color w:val="231F20"/>
          <w:w w:val="90"/>
        </w:rPr>
        <w:t>sapiens</w:t>
      </w:r>
      <w:r>
        <w:rPr>
          <w:color w:val="231F20"/>
          <w:w w:val="90"/>
        </w:rPr>
        <w:t>.</w:t>
      </w:r>
      <w:r>
        <w:rPr>
          <w:color w:val="231F20"/>
          <w:spacing w:val="-15"/>
          <w:w w:val="90"/>
        </w:rPr>
        <w:t> </w:t>
      </w:r>
      <w:r>
        <w:rPr>
          <w:color w:val="231F20"/>
          <w:w w:val="90"/>
        </w:rPr>
        <w:t>Histórica- </w:t>
      </w:r>
      <w:r>
        <w:rPr>
          <w:color w:val="231F20"/>
          <w:spacing w:val="-3"/>
          <w:w w:val="95"/>
        </w:rPr>
        <w:t>mente,</w:t>
      </w:r>
      <w:r>
        <w:rPr>
          <w:color w:val="231F20"/>
          <w:spacing w:val="-30"/>
          <w:w w:val="95"/>
        </w:rPr>
        <w:t> </w:t>
      </w:r>
      <w:r>
        <w:rPr>
          <w:color w:val="231F20"/>
          <w:w w:val="95"/>
        </w:rPr>
        <w:t>se</w:t>
      </w:r>
      <w:r>
        <w:rPr>
          <w:color w:val="231F20"/>
          <w:spacing w:val="-30"/>
          <w:w w:val="95"/>
        </w:rPr>
        <w:t> </w:t>
      </w:r>
      <w:r>
        <w:rPr>
          <w:color w:val="231F20"/>
          <w:w w:val="95"/>
        </w:rPr>
        <w:t>le</w:t>
      </w:r>
      <w:r>
        <w:rPr>
          <w:color w:val="231F20"/>
          <w:spacing w:val="-30"/>
          <w:w w:val="95"/>
        </w:rPr>
        <w:t> </w:t>
      </w:r>
      <w:r>
        <w:rPr>
          <w:color w:val="231F20"/>
          <w:w w:val="95"/>
        </w:rPr>
        <w:t>han</w:t>
      </w:r>
      <w:r>
        <w:rPr>
          <w:color w:val="231F20"/>
          <w:spacing w:val="-30"/>
          <w:w w:val="95"/>
        </w:rPr>
        <w:t> </w:t>
      </w:r>
      <w:r>
        <w:rPr>
          <w:color w:val="231F20"/>
          <w:spacing w:val="-3"/>
          <w:w w:val="95"/>
        </w:rPr>
        <w:t>llamado</w:t>
      </w:r>
      <w:r>
        <w:rPr>
          <w:color w:val="231F20"/>
          <w:spacing w:val="-30"/>
          <w:w w:val="95"/>
        </w:rPr>
        <w:t> </w:t>
      </w:r>
      <w:r>
        <w:rPr>
          <w:color w:val="231F20"/>
          <w:w w:val="95"/>
        </w:rPr>
        <w:t>a</w:t>
      </w:r>
      <w:r>
        <w:rPr>
          <w:color w:val="231F20"/>
          <w:spacing w:val="-30"/>
          <w:w w:val="95"/>
        </w:rPr>
        <w:t> </w:t>
      </w:r>
      <w:r>
        <w:rPr>
          <w:color w:val="231F20"/>
          <w:spacing w:val="-3"/>
          <w:w w:val="95"/>
        </w:rPr>
        <w:t>esas</w:t>
      </w:r>
      <w:r>
        <w:rPr>
          <w:color w:val="231F20"/>
          <w:spacing w:val="-30"/>
          <w:w w:val="95"/>
        </w:rPr>
        <w:t> </w:t>
      </w:r>
      <w:r>
        <w:rPr>
          <w:color w:val="231F20"/>
          <w:spacing w:val="-4"/>
          <w:w w:val="95"/>
        </w:rPr>
        <w:t>impresiones</w:t>
      </w:r>
      <w:r>
        <w:rPr>
          <w:color w:val="231F20"/>
          <w:spacing w:val="-30"/>
          <w:w w:val="95"/>
        </w:rPr>
        <w:t> </w:t>
      </w:r>
      <w:r>
        <w:rPr>
          <w:color w:val="231F20"/>
          <w:spacing w:val="-3"/>
          <w:w w:val="95"/>
        </w:rPr>
        <w:t>ideas</w:t>
      </w:r>
      <w:r>
        <w:rPr>
          <w:color w:val="231F20"/>
          <w:spacing w:val="-30"/>
          <w:w w:val="95"/>
        </w:rPr>
        <w:t> </w:t>
      </w:r>
      <w:r>
        <w:rPr>
          <w:color w:val="231F20"/>
          <w:w w:val="95"/>
        </w:rPr>
        <w:t>y</w:t>
      </w:r>
      <w:r>
        <w:rPr>
          <w:color w:val="231F20"/>
          <w:spacing w:val="-30"/>
          <w:w w:val="95"/>
        </w:rPr>
        <w:t> </w:t>
      </w:r>
      <w:r>
        <w:rPr>
          <w:color w:val="231F20"/>
          <w:w w:val="95"/>
        </w:rPr>
        <w:t>opiniones.</w:t>
      </w:r>
    </w:p>
    <w:p>
      <w:pPr>
        <w:pStyle w:val="BodyText"/>
        <w:spacing w:line="211" w:lineRule="auto" w:before="4"/>
        <w:ind w:left="113" w:right="112" w:firstLine="283"/>
        <w:jc w:val="both"/>
        <w:rPr>
          <w:sz w:val="12"/>
        </w:rPr>
      </w:pPr>
      <w:r>
        <w:rPr>
          <w:color w:val="231F20"/>
          <w:w w:val="90"/>
        </w:rPr>
        <w:t>Al</w:t>
      </w:r>
      <w:r>
        <w:rPr>
          <w:color w:val="231F20"/>
          <w:spacing w:val="-4"/>
          <w:w w:val="90"/>
        </w:rPr>
        <w:t> </w:t>
      </w:r>
      <w:r>
        <w:rPr>
          <w:color w:val="231F20"/>
          <w:w w:val="90"/>
        </w:rPr>
        <w:t>descubrir</w:t>
      </w:r>
      <w:r>
        <w:rPr>
          <w:color w:val="231F20"/>
          <w:spacing w:val="-4"/>
          <w:w w:val="90"/>
        </w:rPr>
        <w:t> </w:t>
      </w:r>
      <w:r>
        <w:rPr>
          <w:color w:val="231F20"/>
          <w:w w:val="90"/>
        </w:rPr>
        <w:t>el</w:t>
      </w:r>
      <w:r>
        <w:rPr>
          <w:color w:val="231F20"/>
          <w:spacing w:val="-4"/>
          <w:w w:val="90"/>
        </w:rPr>
        <w:t> </w:t>
      </w:r>
      <w:r>
        <w:rPr>
          <w:color w:val="231F20"/>
          <w:spacing w:val="-2"/>
          <w:w w:val="90"/>
        </w:rPr>
        <w:t>hombre</w:t>
      </w:r>
      <w:r>
        <w:rPr>
          <w:color w:val="231F20"/>
          <w:spacing w:val="-4"/>
          <w:w w:val="90"/>
        </w:rPr>
        <w:t> </w:t>
      </w:r>
      <w:r>
        <w:rPr>
          <w:color w:val="231F20"/>
          <w:w w:val="90"/>
        </w:rPr>
        <w:t>sus</w:t>
      </w:r>
      <w:r>
        <w:rPr>
          <w:color w:val="231F20"/>
          <w:spacing w:val="-5"/>
          <w:w w:val="90"/>
        </w:rPr>
        <w:t> </w:t>
      </w:r>
      <w:r>
        <w:rPr>
          <w:color w:val="231F20"/>
          <w:w w:val="90"/>
        </w:rPr>
        <w:t>capacidades</w:t>
      </w:r>
      <w:r>
        <w:rPr>
          <w:color w:val="231F20"/>
          <w:spacing w:val="-4"/>
          <w:w w:val="90"/>
        </w:rPr>
        <w:t> </w:t>
      </w:r>
      <w:r>
        <w:rPr>
          <w:color w:val="231F20"/>
          <w:w w:val="90"/>
        </w:rPr>
        <w:t>creadoras</w:t>
      </w:r>
      <w:r>
        <w:rPr>
          <w:color w:val="231F20"/>
          <w:spacing w:val="-4"/>
          <w:w w:val="90"/>
        </w:rPr>
        <w:t> </w:t>
      </w:r>
      <w:r>
        <w:rPr>
          <w:color w:val="231F20"/>
          <w:w w:val="90"/>
        </w:rPr>
        <w:t>y</w:t>
      </w:r>
      <w:r>
        <w:rPr>
          <w:color w:val="231F20"/>
          <w:spacing w:val="-4"/>
          <w:w w:val="90"/>
        </w:rPr>
        <w:t> </w:t>
      </w:r>
      <w:r>
        <w:rPr>
          <w:color w:val="231F20"/>
          <w:w w:val="90"/>
        </w:rPr>
        <w:t>reflexivas,</w:t>
      </w:r>
      <w:r>
        <w:rPr>
          <w:color w:val="231F20"/>
          <w:spacing w:val="-5"/>
          <w:w w:val="90"/>
        </w:rPr>
        <w:t> </w:t>
      </w:r>
      <w:r>
        <w:rPr>
          <w:color w:val="231F20"/>
          <w:w w:val="90"/>
        </w:rPr>
        <w:t>de</w:t>
      </w:r>
      <w:r>
        <w:rPr>
          <w:color w:val="231F20"/>
          <w:spacing w:val="-4"/>
          <w:w w:val="90"/>
        </w:rPr>
        <w:t> </w:t>
      </w:r>
      <w:r>
        <w:rPr>
          <w:color w:val="231F20"/>
          <w:w w:val="90"/>
        </w:rPr>
        <w:t>forma</w:t>
      </w:r>
      <w:r>
        <w:rPr>
          <w:color w:val="231F20"/>
          <w:spacing w:val="-5"/>
          <w:w w:val="90"/>
        </w:rPr>
        <w:t> </w:t>
      </w:r>
      <w:r>
        <w:rPr>
          <w:color w:val="231F20"/>
          <w:w w:val="90"/>
        </w:rPr>
        <w:t>para- </w:t>
      </w:r>
      <w:r>
        <w:rPr>
          <w:color w:val="231F20"/>
          <w:w w:val="95"/>
        </w:rPr>
        <w:t>lela</w:t>
      </w:r>
      <w:r>
        <w:rPr>
          <w:color w:val="231F20"/>
          <w:spacing w:val="-20"/>
          <w:w w:val="95"/>
        </w:rPr>
        <w:t> </w:t>
      </w:r>
      <w:r>
        <w:rPr>
          <w:color w:val="231F20"/>
          <w:w w:val="95"/>
        </w:rPr>
        <w:t>comienza</w:t>
      </w:r>
      <w:r>
        <w:rPr>
          <w:color w:val="231F20"/>
          <w:spacing w:val="-20"/>
          <w:w w:val="95"/>
        </w:rPr>
        <w:t> </w:t>
      </w:r>
      <w:r>
        <w:rPr>
          <w:color w:val="231F20"/>
          <w:w w:val="95"/>
        </w:rPr>
        <w:t>a</w:t>
      </w:r>
      <w:r>
        <w:rPr>
          <w:color w:val="231F20"/>
          <w:spacing w:val="-20"/>
          <w:w w:val="95"/>
        </w:rPr>
        <w:t> </w:t>
      </w:r>
      <w:r>
        <w:rPr>
          <w:color w:val="231F20"/>
          <w:w w:val="95"/>
        </w:rPr>
        <w:t>exigir</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w w:val="95"/>
        </w:rPr>
        <w:t>demás</w:t>
      </w:r>
      <w:r>
        <w:rPr>
          <w:color w:val="231F20"/>
          <w:spacing w:val="-20"/>
          <w:w w:val="95"/>
        </w:rPr>
        <w:t> </w:t>
      </w:r>
      <w:r>
        <w:rPr>
          <w:color w:val="231F20"/>
          <w:w w:val="95"/>
        </w:rPr>
        <w:t>respeto</w:t>
      </w:r>
      <w:r>
        <w:rPr>
          <w:color w:val="231F20"/>
          <w:spacing w:val="-20"/>
          <w:w w:val="95"/>
        </w:rPr>
        <w:t> </w:t>
      </w:r>
      <w:r>
        <w:rPr>
          <w:color w:val="231F20"/>
          <w:w w:val="95"/>
        </w:rPr>
        <w:t>a</w:t>
      </w:r>
      <w:r>
        <w:rPr>
          <w:color w:val="231F20"/>
          <w:spacing w:val="-20"/>
          <w:w w:val="95"/>
        </w:rPr>
        <w:t> </w:t>
      </w:r>
      <w:r>
        <w:rPr>
          <w:color w:val="231F20"/>
          <w:w w:val="95"/>
        </w:rPr>
        <w:t>sus</w:t>
      </w:r>
      <w:r>
        <w:rPr>
          <w:color w:val="231F20"/>
          <w:spacing w:val="-20"/>
          <w:w w:val="95"/>
        </w:rPr>
        <w:t> </w:t>
      </w:r>
      <w:r>
        <w:rPr>
          <w:color w:val="231F20"/>
          <w:w w:val="95"/>
        </w:rPr>
        <w:t>ideas</w:t>
      </w:r>
      <w:r>
        <w:rPr>
          <w:color w:val="231F20"/>
          <w:spacing w:val="-20"/>
          <w:w w:val="95"/>
        </w:rPr>
        <w:t> </w:t>
      </w:r>
      <w:r>
        <w:rPr>
          <w:color w:val="231F20"/>
          <w:w w:val="95"/>
        </w:rPr>
        <w:t>y</w:t>
      </w:r>
      <w:r>
        <w:rPr>
          <w:color w:val="231F20"/>
          <w:spacing w:val="-20"/>
          <w:w w:val="95"/>
        </w:rPr>
        <w:t> </w:t>
      </w:r>
      <w:r>
        <w:rPr>
          <w:color w:val="231F20"/>
          <w:w w:val="95"/>
        </w:rPr>
        <w:t>opiniones.</w:t>
      </w:r>
      <w:r>
        <w:rPr>
          <w:color w:val="231F20"/>
          <w:w w:val="95"/>
          <w:position w:val="8"/>
          <w:sz w:val="12"/>
        </w:rPr>
        <w:t>5</w:t>
      </w:r>
      <w:r>
        <w:rPr>
          <w:color w:val="231F20"/>
          <w:spacing w:val="4"/>
          <w:w w:val="95"/>
          <w:position w:val="8"/>
          <w:sz w:val="12"/>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ámbito jurídico</w:t>
      </w:r>
      <w:r>
        <w:rPr>
          <w:color w:val="231F20"/>
          <w:spacing w:val="-23"/>
          <w:w w:val="95"/>
        </w:rPr>
        <w:t> </w:t>
      </w:r>
      <w:r>
        <w:rPr>
          <w:color w:val="231F20"/>
          <w:w w:val="95"/>
        </w:rPr>
        <w:t>esas</w:t>
      </w:r>
      <w:r>
        <w:rPr>
          <w:color w:val="231F20"/>
          <w:spacing w:val="-23"/>
          <w:w w:val="95"/>
        </w:rPr>
        <w:t> </w:t>
      </w:r>
      <w:r>
        <w:rPr>
          <w:color w:val="231F20"/>
          <w:w w:val="95"/>
        </w:rPr>
        <w:t>capacidades</w:t>
      </w:r>
      <w:r>
        <w:rPr>
          <w:color w:val="231F20"/>
          <w:spacing w:val="-23"/>
          <w:w w:val="95"/>
        </w:rPr>
        <w:t> </w:t>
      </w:r>
      <w:r>
        <w:rPr>
          <w:color w:val="231F20"/>
          <w:w w:val="95"/>
        </w:rPr>
        <w:t>se</w:t>
      </w:r>
      <w:r>
        <w:rPr>
          <w:color w:val="231F20"/>
          <w:spacing w:val="-23"/>
          <w:w w:val="95"/>
        </w:rPr>
        <w:t> </w:t>
      </w:r>
      <w:r>
        <w:rPr>
          <w:color w:val="231F20"/>
          <w:w w:val="95"/>
        </w:rPr>
        <w:t>transforman</w:t>
      </w:r>
      <w:r>
        <w:rPr>
          <w:color w:val="231F20"/>
          <w:spacing w:val="-22"/>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w w:val="95"/>
        </w:rPr>
        <w:t>libertades</w:t>
      </w:r>
      <w:r>
        <w:rPr>
          <w:color w:val="231F20"/>
          <w:spacing w:val="-23"/>
          <w:w w:val="95"/>
        </w:rPr>
        <w:t> </w:t>
      </w:r>
      <w:r>
        <w:rPr>
          <w:color w:val="231F20"/>
          <w:w w:val="95"/>
        </w:rPr>
        <w:t>de</w:t>
      </w:r>
      <w:r>
        <w:rPr>
          <w:color w:val="231F20"/>
          <w:spacing w:val="-23"/>
          <w:w w:val="95"/>
        </w:rPr>
        <w:t> </w:t>
      </w:r>
      <w:r>
        <w:rPr>
          <w:color w:val="231F20"/>
          <w:w w:val="95"/>
        </w:rPr>
        <w:t>pensamiento</w:t>
      </w:r>
      <w:r>
        <w:rPr>
          <w:color w:val="231F20"/>
          <w:spacing w:val="-23"/>
          <w:w w:val="95"/>
        </w:rPr>
        <w:t> </w:t>
      </w:r>
      <w:r>
        <w:rPr>
          <w:color w:val="231F20"/>
          <w:w w:val="95"/>
        </w:rPr>
        <w:t>y</w:t>
      </w:r>
      <w:r>
        <w:rPr>
          <w:color w:val="231F20"/>
          <w:spacing w:val="-23"/>
          <w:w w:val="95"/>
        </w:rPr>
        <w:t> </w:t>
      </w:r>
      <w:r>
        <w:rPr>
          <w:color w:val="231F20"/>
          <w:spacing w:val="-3"/>
          <w:w w:val="95"/>
        </w:rPr>
        <w:t>ex- </w:t>
      </w:r>
      <w:r>
        <w:rPr>
          <w:color w:val="231F20"/>
          <w:w w:val="95"/>
        </w:rPr>
        <w:t>presión;</w:t>
      </w:r>
      <w:r>
        <w:rPr>
          <w:color w:val="231F20"/>
          <w:spacing w:val="-34"/>
          <w:w w:val="95"/>
        </w:rPr>
        <w:t> </w:t>
      </w:r>
      <w:r>
        <w:rPr>
          <w:color w:val="231F20"/>
          <w:w w:val="95"/>
        </w:rPr>
        <w:t>esa</w:t>
      </w:r>
      <w:r>
        <w:rPr>
          <w:color w:val="231F20"/>
          <w:spacing w:val="-34"/>
          <w:w w:val="95"/>
        </w:rPr>
        <w:t> </w:t>
      </w:r>
      <w:r>
        <w:rPr>
          <w:color w:val="231F20"/>
          <w:w w:val="95"/>
        </w:rPr>
        <w:t>exigencia,</w:t>
      </w:r>
      <w:r>
        <w:rPr>
          <w:color w:val="231F20"/>
          <w:spacing w:val="-34"/>
          <w:w w:val="95"/>
        </w:rPr>
        <w:t> </w:t>
      </w:r>
      <w:r>
        <w:rPr>
          <w:color w:val="231F20"/>
          <w:w w:val="95"/>
        </w:rPr>
        <w:t>en</w:t>
      </w:r>
      <w:r>
        <w:rPr>
          <w:color w:val="231F20"/>
          <w:spacing w:val="-34"/>
          <w:w w:val="95"/>
        </w:rPr>
        <w:t> </w:t>
      </w:r>
      <w:r>
        <w:rPr>
          <w:color w:val="231F20"/>
          <w:w w:val="95"/>
        </w:rPr>
        <w:t>los</w:t>
      </w:r>
      <w:r>
        <w:rPr>
          <w:color w:val="231F20"/>
          <w:spacing w:val="-34"/>
          <w:w w:val="95"/>
        </w:rPr>
        <w:t> </w:t>
      </w:r>
      <w:r>
        <w:rPr>
          <w:color w:val="231F20"/>
          <w:w w:val="95"/>
        </w:rPr>
        <w:t>límites</w:t>
      </w:r>
      <w:r>
        <w:rPr>
          <w:color w:val="231F20"/>
          <w:spacing w:val="-34"/>
          <w:w w:val="95"/>
        </w:rPr>
        <w:t> </w:t>
      </w:r>
      <w:r>
        <w:rPr>
          <w:color w:val="231F20"/>
          <w:w w:val="95"/>
        </w:rPr>
        <w:t>subjetivos</w:t>
      </w:r>
      <w:r>
        <w:rPr>
          <w:color w:val="231F20"/>
          <w:spacing w:val="-34"/>
          <w:w w:val="95"/>
        </w:rPr>
        <w:t> </w:t>
      </w:r>
      <w:r>
        <w:rPr>
          <w:color w:val="231F20"/>
          <w:w w:val="95"/>
        </w:rPr>
        <w:t>impuestos</w:t>
      </w:r>
      <w:r>
        <w:rPr>
          <w:color w:val="231F20"/>
          <w:spacing w:val="-34"/>
          <w:w w:val="95"/>
        </w:rPr>
        <w:t> </w:t>
      </w:r>
      <w:r>
        <w:rPr>
          <w:color w:val="231F20"/>
          <w:w w:val="95"/>
        </w:rPr>
        <w:t>para</w:t>
      </w:r>
      <w:r>
        <w:rPr>
          <w:color w:val="231F20"/>
          <w:spacing w:val="-34"/>
          <w:w w:val="95"/>
        </w:rPr>
        <w:t> </w:t>
      </w:r>
      <w:r>
        <w:rPr>
          <w:color w:val="231F20"/>
          <w:w w:val="95"/>
        </w:rPr>
        <w:t>su</w:t>
      </w:r>
      <w:r>
        <w:rPr>
          <w:color w:val="231F20"/>
          <w:spacing w:val="-34"/>
          <w:w w:val="95"/>
        </w:rPr>
        <w:t> </w:t>
      </w:r>
      <w:r>
        <w:rPr>
          <w:color w:val="231F20"/>
          <w:w w:val="95"/>
        </w:rPr>
        <w:t>ejercicio.</w:t>
      </w:r>
      <w:r>
        <w:rPr>
          <w:color w:val="231F20"/>
          <w:w w:val="95"/>
          <w:position w:val="8"/>
          <w:sz w:val="12"/>
        </w:rPr>
        <w:t>6</w:t>
      </w:r>
    </w:p>
    <w:p>
      <w:pPr>
        <w:pStyle w:val="BodyText"/>
        <w:spacing w:line="211" w:lineRule="auto"/>
        <w:ind w:left="113" w:right="111" w:firstLine="283"/>
        <w:jc w:val="both"/>
      </w:pPr>
      <w:r>
        <w:rPr>
          <w:color w:val="231F20"/>
          <w:w w:val="95"/>
        </w:rPr>
        <w:t>Puede</w:t>
      </w:r>
      <w:r>
        <w:rPr>
          <w:color w:val="231F20"/>
          <w:spacing w:val="-24"/>
          <w:w w:val="95"/>
        </w:rPr>
        <w:t> </w:t>
      </w:r>
      <w:r>
        <w:rPr>
          <w:color w:val="231F20"/>
          <w:w w:val="95"/>
        </w:rPr>
        <w:t>decirse</w:t>
      </w:r>
      <w:r>
        <w:rPr>
          <w:color w:val="231F20"/>
          <w:spacing w:val="-24"/>
          <w:w w:val="95"/>
        </w:rPr>
        <w:t> </w:t>
      </w:r>
      <w:r>
        <w:rPr>
          <w:color w:val="231F20"/>
          <w:w w:val="95"/>
        </w:rPr>
        <w:t>que</w:t>
      </w:r>
      <w:r>
        <w:rPr>
          <w:color w:val="231F20"/>
          <w:spacing w:val="-24"/>
          <w:w w:val="95"/>
        </w:rPr>
        <w:t> </w:t>
      </w:r>
      <w:r>
        <w:rPr>
          <w:color w:val="231F20"/>
          <w:w w:val="95"/>
        </w:rPr>
        <w:t>la</w:t>
      </w:r>
      <w:r>
        <w:rPr>
          <w:color w:val="231F20"/>
          <w:spacing w:val="-24"/>
          <w:w w:val="95"/>
        </w:rPr>
        <w:t> </w:t>
      </w:r>
      <w:r>
        <w:rPr>
          <w:color w:val="231F20"/>
          <w:w w:val="95"/>
        </w:rPr>
        <w:t>libertad</w:t>
      </w:r>
      <w:r>
        <w:rPr>
          <w:color w:val="231F20"/>
          <w:spacing w:val="-24"/>
          <w:w w:val="95"/>
        </w:rPr>
        <w:t> </w:t>
      </w:r>
      <w:r>
        <w:rPr>
          <w:color w:val="231F20"/>
          <w:w w:val="95"/>
        </w:rPr>
        <w:t>de</w:t>
      </w:r>
      <w:r>
        <w:rPr>
          <w:color w:val="231F20"/>
          <w:spacing w:val="-24"/>
          <w:w w:val="95"/>
        </w:rPr>
        <w:t> </w:t>
      </w:r>
      <w:r>
        <w:rPr>
          <w:color w:val="231F20"/>
          <w:w w:val="95"/>
        </w:rPr>
        <w:t>opinión</w:t>
      </w:r>
      <w:r>
        <w:rPr>
          <w:color w:val="231F20"/>
          <w:spacing w:val="-25"/>
          <w:w w:val="95"/>
        </w:rPr>
        <w:t> </w:t>
      </w:r>
      <w:r>
        <w:rPr>
          <w:color w:val="231F20"/>
          <w:w w:val="95"/>
        </w:rPr>
        <w:t>consiste</w:t>
      </w:r>
      <w:r>
        <w:rPr>
          <w:color w:val="231F20"/>
          <w:spacing w:val="-25"/>
          <w:w w:val="95"/>
        </w:rPr>
        <w:t> </w:t>
      </w:r>
      <w:r>
        <w:rPr>
          <w:color w:val="231F20"/>
          <w:w w:val="95"/>
        </w:rPr>
        <w:t>en</w:t>
      </w:r>
      <w:r>
        <w:rPr>
          <w:color w:val="231F20"/>
          <w:spacing w:val="-24"/>
          <w:w w:val="95"/>
        </w:rPr>
        <w:t> </w:t>
      </w:r>
      <w:r>
        <w:rPr>
          <w:color w:val="231F20"/>
          <w:w w:val="95"/>
        </w:rPr>
        <w:t>que</w:t>
      </w:r>
      <w:r>
        <w:rPr>
          <w:color w:val="231F20"/>
          <w:spacing w:val="-24"/>
          <w:w w:val="95"/>
        </w:rPr>
        <w:t> </w:t>
      </w:r>
      <w:r>
        <w:rPr>
          <w:color w:val="231F20"/>
          <w:w w:val="95"/>
        </w:rPr>
        <w:t>el</w:t>
      </w:r>
      <w:r>
        <w:rPr>
          <w:color w:val="231F20"/>
          <w:spacing w:val="-24"/>
          <w:w w:val="95"/>
        </w:rPr>
        <w:t> </w:t>
      </w:r>
      <w:r>
        <w:rPr>
          <w:color w:val="231F20"/>
          <w:w w:val="95"/>
        </w:rPr>
        <w:t>hombre,</w:t>
      </w:r>
      <w:r>
        <w:rPr>
          <w:color w:val="231F20"/>
          <w:spacing w:val="-24"/>
          <w:w w:val="95"/>
        </w:rPr>
        <w:t> </w:t>
      </w:r>
      <w:r>
        <w:rPr>
          <w:color w:val="231F20"/>
          <w:w w:val="95"/>
        </w:rPr>
        <w:t>como</w:t>
      </w:r>
      <w:r>
        <w:rPr>
          <w:color w:val="231F20"/>
          <w:spacing w:val="-24"/>
          <w:w w:val="95"/>
        </w:rPr>
        <w:t> </w:t>
      </w:r>
      <w:r>
        <w:rPr>
          <w:color w:val="231F20"/>
          <w:w w:val="95"/>
        </w:rPr>
        <w:t>ser pensante</w:t>
      </w:r>
      <w:r>
        <w:rPr>
          <w:color w:val="231F20"/>
          <w:spacing w:val="-33"/>
          <w:w w:val="95"/>
        </w:rPr>
        <w:t> </w:t>
      </w:r>
      <w:r>
        <w:rPr>
          <w:color w:val="231F20"/>
          <w:w w:val="95"/>
        </w:rPr>
        <w:t>y</w:t>
      </w:r>
      <w:r>
        <w:rPr>
          <w:color w:val="231F20"/>
          <w:spacing w:val="-33"/>
          <w:w w:val="95"/>
        </w:rPr>
        <w:t> </w:t>
      </w:r>
      <w:r>
        <w:rPr>
          <w:color w:val="231F20"/>
          <w:w w:val="95"/>
        </w:rPr>
        <w:t>racional,</w:t>
      </w:r>
      <w:r>
        <w:rPr>
          <w:color w:val="231F20"/>
          <w:spacing w:val="-33"/>
          <w:w w:val="95"/>
        </w:rPr>
        <w:t> </w:t>
      </w:r>
      <w:r>
        <w:rPr>
          <w:color w:val="231F20"/>
          <w:w w:val="95"/>
        </w:rPr>
        <w:t>obtiene</w:t>
      </w:r>
      <w:r>
        <w:rPr>
          <w:color w:val="231F20"/>
          <w:spacing w:val="-33"/>
          <w:w w:val="95"/>
        </w:rPr>
        <w:t> </w:t>
      </w:r>
      <w:r>
        <w:rPr>
          <w:color w:val="231F20"/>
          <w:w w:val="95"/>
        </w:rPr>
        <w:t>y</w:t>
      </w:r>
      <w:r>
        <w:rPr>
          <w:color w:val="231F20"/>
          <w:spacing w:val="-33"/>
          <w:w w:val="95"/>
        </w:rPr>
        <w:t> </w:t>
      </w:r>
      <w:r>
        <w:rPr>
          <w:color w:val="231F20"/>
          <w:w w:val="95"/>
        </w:rPr>
        <w:t>posee</w:t>
      </w:r>
      <w:r>
        <w:rPr>
          <w:color w:val="231F20"/>
          <w:spacing w:val="-33"/>
          <w:w w:val="95"/>
        </w:rPr>
        <w:t> </w:t>
      </w:r>
      <w:r>
        <w:rPr>
          <w:color w:val="231F20"/>
          <w:w w:val="95"/>
        </w:rPr>
        <w:t>imágenes</w:t>
      </w:r>
      <w:r>
        <w:rPr>
          <w:color w:val="231F20"/>
          <w:spacing w:val="-33"/>
          <w:w w:val="95"/>
        </w:rPr>
        <w:t> </w:t>
      </w:r>
      <w:r>
        <w:rPr>
          <w:color w:val="231F20"/>
          <w:w w:val="95"/>
        </w:rPr>
        <w:t>del</w:t>
      </w:r>
      <w:r>
        <w:rPr>
          <w:color w:val="231F20"/>
          <w:spacing w:val="-33"/>
          <w:w w:val="95"/>
        </w:rPr>
        <w:t> </w:t>
      </w:r>
      <w:r>
        <w:rPr>
          <w:color w:val="231F20"/>
          <w:w w:val="95"/>
        </w:rPr>
        <w:t>mundo</w:t>
      </w:r>
      <w:r>
        <w:rPr>
          <w:color w:val="231F20"/>
          <w:spacing w:val="-33"/>
          <w:w w:val="95"/>
        </w:rPr>
        <w:t> </w:t>
      </w:r>
      <w:r>
        <w:rPr>
          <w:color w:val="231F20"/>
          <w:w w:val="95"/>
        </w:rPr>
        <w:t>que</w:t>
      </w:r>
      <w:r>
        <w:rPr>
          <w:color w:val="231F20"/>
          <w:spacing w:val="-33"/>
          <w:w w:val="95"/>
        </w:rPr>
        <w:t> </w:t>
      </w:r>
      <w:r>
        <w:rPr>
          <w:color w:val="231F20"/>
          <w:w w:val="95"/>
        </w:rPr>
        <w:t>le</w:t>
      </w:r>
      <w:r>
        <w:rPr>
          <w:color w:val="231F20"/>
          <w:spacing w:val="-33"/>
          <w:w w:val="95"/>
        </w:rPr>
        <w:t> </w:t>
      </w:r>
      <w:r>
        <w:rPr>
          <w:color w:val="231F20"/>
          <w:w w:val="95"/>
        </w:rPr>
        <w:t>rodea,</w:t>
      </w:r>
      <w:r>
        <w:rPr>
          <w:color w:val="231F20"/>
          <w:spacing w:val="-33"/>
          <w:w w:val="95"/>
        </w:rPr>
        <w:t> </w:t>
      </w:r>
      <w:r>
        <w:rPr>
          <w:color w:val="231F20"/>
          <w:w w:val="95"/>
        </w:rPr>
        <w:t>ideas</w:t>
      </w:r>
      <w:r>
        <w:rPr>
          <w:color w:val="231F20"/>
          <w:spacing w:val="-33"/>
          <w:w w:val="95"/>
        </w:rPr>
        <w:t> </w:t>
      </w:r>
      <w:r>
        <w:rPr>
          <w:color w:val="231F20"/>
          <w:w w:val="95"/>
        </w:rPr>
        <w:t>que le</w:t>
      </w:r>
      <w:r>
        <w:rPr>
          <w:color w:val="231F20"/>
          <w:spacing w:val="-35"/>
          <w:w w:val="95"/>
        </w:rPr>
        <w:t> </w:t>
      </w:r>
      <w:r>
        <w:rPr>
          <w:color w:val="231F20"/>
          <w:w w:val="95"/>
        </w:rPr>
        <w:t>permiten</w:t>
      </w:r>
      <w:r>
        <w:rPr>
          <w:color w:val="231F20"/>
          <w:spacing w:val="-35"/>
          <w:w w:val="95"/>
        </w:rPr>
        <w:t> </w:t>
      </w:r>
      <w:r>
        <w:rPr>
          <w:color w:val="231F20"/>
          <w:w w:val="95"/>
        </w:rPr>
        <w:t>entender</w:t>
      </w:r>
      <w:r>
        <w:rPr>
          <w:color w:val="231F20"/>
          <w:spacing w:val="-35"/>
          <w:w w:val="95"/>
        </w:rPr>
        <w:t> </w:t>
      </w:r>
      <w:r>
        <w:rPr>
          <w:color w:val="231F20"/>
          <w:w w:val="95"/>
        </w:rPr>
        <w:t>y</w:t>
      </w:r>
      <w:r>
        <w:rPr>
          <w:color w:val="231F20"/>
          <w:spacing w:val="-35"/>
          <w:w w:val="95"/>
        </w:rPr>
        <w:t> </w:t>
      </w:r>
      <w:r>
        <w:rPr>
          <w:color w:val="231F20"/>
          <w:w w:val="95"/>
        </w:rPr>
        <w:t>comprender</w:t>
      </w:r>
      <w:r>
        <w:rPr>
          <w:color w:val="231F20"/>
          <w:spacing w:val="-35"/>
          <w:w w:val="95"/>
        </w:rPr>
        <w:t> </w:t>
      </w:r>
      <w:r>
        <w:rPr>
          <w:color w:val="231F20"/>
          <w:w w:val="95"/>
        </w:rPr>
        <w:t>todo</w:t>
      </w:r>
      <w:r>
        <w:rPr>
          <w:color w:val="231F20"/>
          <w:spacing w:val="-35"/>
          <w:w w:val="95"/>
        </w:rPr>
        <w:t> </w:t>
      </w:r>
      <w:r>
        <w:rPr>
          <w:color w:val="231F20"/>
          <w:w w:val="95"/>
        </w:rPr>
        <w:t>aquello</w:t>
      </w:r>
      <w:r>
        <w:rPr>
          <w:color w:val="231F20"/>
          <w:spacing w:val="-34"/>
          <w:w w:val="95"/>
        </w:rPr>
        <w:t> </w:t>
      </w:r>
      <w:r>
        <w:rPr>
          <w:color w:val="231F20"/>
          <w:w w:val="95"/>
        </w:rPr>
        <w:t>que</w:t>
      </w:r>
      <w:r>
        <w:rPr>
          <w:color w:val="231F20"/>
          <w:spacing w:val="-35"/>
          <w:w w:val="95"/>
        </w:rPr>
        <w:t> </w:t>
      </w:r>
      <w:r>
        <w:rPr>
          <w:color w:val="231F20"/>
          <w:w w:val="95"/>
        </w:rPr>
        <w:t>cuestiona.</w:t>
      </w:r>
      <w:r>
        <w:rPr>
          <w:color w:val="231F20"/>
          <w:spacing w:val="-35"/>
          <w:w w:val="95"/>
        </w:rPr>
        <w:t> </w:t>
      </w:r>
      <w:r>
        <w:rPr>
          <w:color w:val="231F20"/>
          <w:w w:val="95"/>
        </w:rPr>
        <w:t>Y</w:t>
      </w:r>
      <w:r>
        <w:rPr>
          <w:color w:val="231F20"/>
          <w:spacing w:val="-35"/>
          <w:w w:val="95"/>
        </w:rPr>
        <w:t> </w:t>
      </w:r>
      <w:r>
        <w:rPr>
          <w:color w:val="231F20"/>
          <w:w w:val="95"/>
        </w:rPr>
        <w:t>que</w:t>
      </w:r>
      <w:r>
        <w:rPr>
          <w:color w:val="231F20"/>
          <w:spacing w:val="-35"/>
          <w:w w:val="95"/>
        </w:rPr>
        <w:t> </w:t>
      </w:r>
      <w:r>
        <w:rPr>
          <w:color w:val="231F20"/>
          <w:w w:val="95"/>
        </w:rPr>
        <w:t>la</w:t>
      </w:r>
      <w:r>
        <w:rPr>
          <w:color w:val="231F20"/>
          <w:spacing w:val="-35"/>
          <w:w w:val="95"/>
        </w:rPr>
        <w:t> </w:t>
      </w:r>
      <w:r>
        <w:rPr>
          <w:color w:val="231F20"/>
          <w:w w:val="95"/>
        </w:rPr>
        <w:t>libertad</w:t>
      </w:r>
    </w:p>
    <w:p>
      <w:pPr>
        <w:pStyle w:val="BodyText"/>
        <w:spacing w:before="8"/>
        <w:rPr>
          <w:sz w:val="23"/>
        </w:rPr>
      </w:pPr>
    </w:p>
    <w:p>
      <w:pPr>
        <w:spacing w:line="220" w:lineRule="exact" w:before="0"/>
        <w:ind w:left="113" w:right="112" w:firstLine="283"/>
        <w:jc w:val="both"/>
        <w:rPr>
          <w:sz w:val="17"/>
        </w:rPr>
      </w:pPr>
      <w:r>
        <w:rPr>
          <w:color w:val="231F20"/>
          <w:position w:val="6"/>
          <w:sz w:val="9"/>
        </w:rPr>
        <w:t>5</w:t>
      </w:r>
      <w:r>
        <w:rPr>
          <w:color w:val="231F20"/>
          <w:spacing w:val="5"/>
          <w:position w:val="6"/>
          <w:sz w:val="9"/>
        </w:rPr>
        <w:t> </w:t>
      </w:r>
      <w:r>
        <w:rPr>
          <w:color w:val="231F20"/>
          <w:sz w:val="17"/>
        </w:rPr>
        <w:t>En</w:t>
      </w:r>
      <w:r>
        <w:rPr>
          <w:color w:val="231F20"/>
          <w:spacing w:val="-16"/>
          <w:sz w:val="17"/>
        </w:rPr>
        <w:t> </w:t>
      </w:r>
      <w:r>
        <w:rPr>
          <w:color w:val="231F20"/>
          <w:sz w:val="17"/>
        </w:rPr>
        <w:t>el</w:t>
      </w:r>
      <w:r>
        <w:rPr>
          <w:color w:val="231F20"/>
          <w:spacing w:val="-16"/>
          <w:sz w:val="17"/>
        </w:rPr>
        <w:t> </w:t>
      </w:r>
      <w:r>
        <w:rPr>
          <w:color w:val="231F20"/>
          <w:sz w:val="17"/>
        </w:rPr>
        <w:t>Artículo</w:t>
      </w:r>
      <w:r>
        <w:rPr>
          <w:color w:val="231F20"/>
          <w:spacing w:val="-15"/>
          <w:sz w:val="17"/>
        </w:rPr>
        <w:t> </w:t>
      </w:r>
      <w:r>
        <w:rPr>
          <w:color w:val="231F20"/>
          <w:sz w:val="17"/>
        </w:rPr>
        <w:t>10</w:t>
      </w:r>
      <w:r>
        <w:rPr>
          <w:color w:val="231F20"/>
          <w:spacing w:val="-16"/>
          <w:sz w:val="17"/>
        </w:rPr>
        <w:t> </w:t>
      </w:r>
      <w:r>
        <w:rPr>
          <w:color w:val="231F20"/>
          <w:sz w:val="17"/>
        </w:rPr>
        <w:t>de</w:t>
      </w:r>
      <w:r>
        <w:rPr>
          <w:color w:val="231F20"/>
          <w:spacing w:val="-16"/>
          <w:sz w:val="17"/>
        </w:rPr>
        <w:t> </w:t>
      </w:r>
      <w:r>
        <w:rPr>
          <w:color w:val="231F20"/>
          <w:sz w:val="17"/>
        </w:rPr>
        <w:t>la</w:t>
      </w:r>
      <w:r>
        <w:rPr>
          <w:color w:val="231F20"/>
          <w:spacing w:val="-16"/>
          <w:sz w:val="17"/>
        </w:rPr>
        <w:t> </w:t>
      </w:r>
      <w:r>
        <w:rPr>
          <w:color w:val="231F20"/>
          <w:sz w:val="17"/>
        </w:rPr>
        <w:t>Déclaration</w:t>
      </w:r>
      <w:r>
        <w:rPr>
          <w:color w:val="231F20"/>
          <w:spacing w:val="-16"/>
          <w:sz w:val="17"/>
        </w:rPr>
        <w:t> </w:t>
      </w:r>
      <w:r>
        <w:rPr>
          <w:color w:val="231F20"/>
          <w:sz w:val="17"/>
        </w:rPr>
        <w:t>des</w:t>
      </w:r>
      <w:r>
        <w:rPr>
          <w:color w:val="231F20"/>
          <w:spacing w:val="-16"/>
          <w:sz w:val="17"/>
        </w:rPr>
        <w:t> </w:t>
      </w:r>
      <w:r>
        <w:rPr>
          <w:color w:val="231F20"/>
          <w:sz w:val="17"/>
        </w:rPr>
        <w:t>droits</w:t>
      </w:r>
      <w:r>
        <w:rPr>
          <w:color w:val="231F20"/>
          <w:spacing w:val="-16"/>
          <w:sz w:val="17"/>
        </w:rPr>
        <w:t> </w:t>
      </w:r>
      <w:r>
        <w:rPr>
          <w:color w:val="231F20"/>
          <w:sz w:val="17"/>
        </w:rPr>
        <w:t>de</w:t>
      </w:r>
      <w:r>
        <w:rPr>
          <w:color w:val="231F20"/>
          <w:spacing w:val="-16"/>
          <w:sz w:val="17"/>
        </w:rPr>
        <w:t> </w:t>
      </w:r>
      <w:r>
        <w:rPr>
          <w:color w:val="231F20"/>
          <w:sz w:val="17"/>
        </w:rPr>
        <w:t>l’homme</w:t>
      </w:r>
      <w:r>
        <w:rPr>
          <w:color w:val="231F20"/>
          <w:spacing w:val="-15"/>
          <w:sz w:val="17"/>
        </w:rPr>
        <w:t> </w:t>
      </w:r>
      <w:r>
        <w:rPr>
          <w:color w:val="231F20"/>
          <w:sz w:val="17"/>
        </w:rPr>
        <w:t>et</w:t>
      </w:r>
      <w:r>
        <w:rPr>
          <w:color w:val="231F20"/>
          <w:spacing w:val="-16"/>
          <w:sz w:val="17"/>
        </w:rPr>
        <w:t> </w:t>
      </w:r>
      <w:r>
        <w:rPr>
          <w:color w:val="231F20"/>
          <w:sz w:val="17"/>
        </w:rPr>
        <w:t>du</w:t>
      </w:r>
      <w:r>
        <w:rPr>
          <w:color w:val="231F20"/>
          <w:spacing w:val="-16"/>
          <w:sz w:val="17"/>
        </w:rPr>
        <w:t> </w:t>
      </w:r>
      <w:r>
        <w:rPr>
          <w:color w:val="231F20"/>
          <w:sz w:val="17"/>
        </w:rPr>
        <w:t>citoyen</w:t>
      </w:r>
      <w:r>
        <w:rPr>
          <w:color w:val="231F20"/>
          <w:spacing w:val="-16"/>
          <w:sz w:val="17"/>
        </w:rPr>
        <w:t> </w:t>
      </w:r>
      <w:r>
        <w:rPr>
          <w:color w:val="231F20"/>
          <w:sz w:val="17"/>
        </w:rPr>
        <w:t>de</w:t>
      </w:r>
      <w:r>
        <w:rPr>
          <w:color w:val="231F20"/>
          <w:spacing w:val="-15"/>
          <w:sz w:val="17"/>
        </w:rPr>
        <w:t> </w:t>
      </w:r>
      <w:r>
        <w:rPr>
          <w:color w:val="231F20"/>
          <w:sz w:val="17"/>
        </w:rPr>
        <w:t>1789</w:t>
      </w:r>
      <w:r>
        <w:rPr>
          <w:color w:val="231F20"/>
          <w:spacing w:val="-16"/>
          <w:sz w:val="17"/>
        </w:rPr>
        <w:t> </w:t>
      </w:r>
      <w:r>
        <w:rPr>
          <w:color w:val="231F20"/>
          <w:sz w:val="17"/>
        </w:rPr>
        <w:t>se</w:t>
      </w:r>
      <w:r>
        <w:rPr>
          <w:color w:val="231F20"/>
          <w:spacing w:val="-16"/>
          <w:sz w:val="17"/>
        </w:rPr>
        <w:t> </w:t>
      </w:r>
      <w:r>
        <w:rPr>
          <w:color w:val="231F20"/>
          <w:sz w:val="17"/>
        </w:rPr>
        <w:t>afirma</w:t>
      </w:r>
      <w:r>
        <w:rPr>
          <w:color w:val="231F20"/>
          <w:spacing w:val="-15"/>
          <w:sz w:val="17"/>
        </w:rPr>
        <w:t> </w:t>
      </w:r>
      <w:r>
        <w:rPr>
          <w:color w:val="231F20"/>
          <w:sz w:val="17"/>
        </w:rPr>
        <w:t>que “Nul</w:t>
      </w:r>
      <w:r>
        <w:rPr>
          <w:color w:val="231F20"/>
          <w:spacing w:val="-18"/>
          <w:sz w:val="17"/>
        </w:rPr>
        <w:t> </w:t>
      </w:r>
      <w:r>
        <w:rPr>
          <w:color w:val="231F20"/>
          <w:sz w:val="17"/>
        </w:rPr>
        <w:t>ne</w:t>
      </w:r>
      <w:r>
        <w:rPr>
          <w:color w:val="231F20"/>
          <w:spacing w:val="-17"/>
          <w:sz w:val="17"/>
        </w:rPr>
        <w:t> </w:t>
      </w:r>
      <w:r>
        <w:rPr>
          <w:color w:val="231F20"/>
          <w:sz w:val="17"/>
        </w:rPr>
        <w:t>doit</w:t>
      </w:r>
      <w:r>
        <w:rPr>
          <w:color w:val="231F20"/>
          <w:spacing w:val="-17"/>
          <w:sz w:val="17"/>
        </w:rPr>
        <w:t> </w:t>
      </w:r>
      <w:r>
        <w:rPr>
          <w:color w:val="231F20"/>
          <w:sz w:val="17"/>
        </w:rPr>
        <w:t>être</w:t>
      </w:r>
      <w:r>
        <w:rPr>
          <w:color w:val="231F20"/>
          <w:spacing w:val="-17"/>
          <w:sz w:val="17"/>
        </w:rPr>
        <w:t> </w:t>
      </w:r>
      <w:r>
        <w:rPr>
          <w:color w:val="231F20"/>
          <w:sz w:val="17"/>
        </w:rPr>
        <w:t>inquiété</w:t>
      </w:r>
      <w:r>
        <w:rPr>
          <w:color w:val="231F20"/>
          <w:spacing w:val="-17"/>
          <w:sz w:val="17"/>
        </w:rPr>
        <w:t> </w:t>
      </w:r>
      <w:r>
        <w:rPr>
          <w:color w:val="231F20"/>
          <w:sz w:val="17"/>
        </w:rPr>
        <w:t>pour</w:t>
      </w:r>
      <w:r>
        <w:rPr>
          <w:color w:val="231F20"/>
          <w:spacing w:val="-17"/>
          <w:sz w:val="17"/>
        </w:rPr>
        <w:t> </w:t>
      </w:r>
      <w:r>
        <w:rPr>
          <w:color w:val="231F20"/>
          <w:sz w:val="17"/>
        </w:rPr>
        <w:t>ses</w:t>
      </w:r>
      <w:r>
        <w:rPr>
          <w:color w:val="231F20"/>
          <w:spacing w:val="-18"/>
          <w:sz w:val="17"/>
        </w:rPr>
        <w:t> </w:t>
      </w:r>
      <w:r>
        <w:rPr>
          <w:color w:val="231F20"/>
          <w:sz w:val="17"/>
        </w:rPr>
        <w:t>opinions,</w:t>
      </w:r>
      <w:r>
        <w:rPr>
          <w:color w:val="231F20"/>
          <w:spacing w:val="-18"/>
          <w:sz w:val="17"/>
        </w:rPr>
        <w:t> </w:t>
      </w:r>
      <w:r>
        <w:rPr>
          <w:color w:val="231F20"/>
          <w:sz w:val="17"/>
        </w:rPr>
        <w:t>même</w:t>
      </w:r>
      <w:r>
        <w:rPr>
          <w:color w:val="231F20"/>
          <w:spacing w:val="-17"/>
          <w:sz w:val="17"/>
        </w:rPr>
        <w:t> </w:t>
      </w:r>
      <w:r>
        <w:rPr>
          <w:color w:val="231F20"/>
          <w:sz w:val="17"/>
        </w:rPr>
        <w:t>religieuses,</w:t>
      </w:r>
      <w:r>
        <w:rPr>
          <w:color w:val="231F20"/>
          <w:spacing w:val="-17"/>
          <w:sz w:val="17"/>
        </w:rPr>
        <w:t> </w:t>
      </w:r>
      <w:r>
        <w:rPr>
          <w:color w:val="231F20"/>
          <w:sz w:val="17"/>
        </w:rPr>
        <w:t>pourvu</w:t>
      </w:r>
      <w:r>
        <w:rPr>
          <w:color w:val="231F20"/>
          <w:spacing w:val="-17"/>
          <w:sz w:val="17"/>
        </w:rPr>
        <w:t> </w:t>
      </w:r>
      <w:r>
        <w:rPr>
          <w:color w:val="231F20"/>
          <w:sz w:val="17"/>
        </w:rPr>
        <w:t>que</w:t>
      </w:r>
      <w:r>
        <w:rPr>
          <w:color w:val="231F20"/>
          <w:spacing w:val="-17"/>
          <w:sz w:val="17"/>
        </w:rPr>
        <w:t> </w:t>
      </w:r>
      <w:r>
        <w:rPr>
          <w:color w:val="231F20"/>
          <w:sz w:val="17"/>
        </w:rPr>
        <w:t>leur</w:t>
      </w:r>
      <w:r>
        <w:rPr>
          <w:color w:val="231F20"/>
          <w:spacing w:val="-17"/>
          <w:sz w:val="17"/>
        </w:rPr>
        <w:t> </w:t>
      </w:r>
      <w:r>
        <w:rPr>
          <w:color w:val="231F20"/>
          <w:sz w:val="17"/>
        </w:rPr>
        <w:t>manifestation</w:t>
      </w:r>
      <w:r>
        <w:rPr>
          <w:color w:val="231F20"/>
          <w:spacing w:val="-17"/>
          <w:sz w:val="17"/>
        </w:rPr>
        <w:t> </w:t>
      </w:r>
      <w:r>
        <w:rPr>
          <w:color w:val="231F20"/>
          <w:sz w:val="17"/>
        </w:rPr>
        <w:t>ne trouble</w:t>
      </w:r>
      <w:r>
        <w:rPr>
          <w:color w:val="231F20"/>
          <w:spacing w:val="-27"/>
          <w:sz w:val="17"/>
        </w:rPr>
        <w:t> </w:t>
      </w:r>
      <w:r>
        <w:rPr>
          <w:color w:val="231F20"/>
          <w:sz w:val="17"/>
        </w:rPr>
        <w:t>pas</w:t>
      </w:r>
      <w:r>
        <w:rPr>
          <w:color w:val="231F20"/>
          <w:spacing w:val="-27"/>
          <w:sz w:val="17"/>
        </w:rPr>
        <w:t> </w:t>
      </w:r>
      <w:r>
        <w:rPr>
          <w:color w:val="231F20"/>
          <w:spacing w:val="-3"/>
          <w:sz w:val="17"/>
        </w:rPr>
        <w:t>l’ordre</w:t>
      </w:r>
      <w:r>
        <w:rPr>
          <w:color w:val="231F20"/>
          <w:spacing w:val="-27"/>
          <w:sz w:val="17"/>
        </w:rPr>
        <w:t> </w:t>
      </w:r>
      <w:r>
        <w:rPr>
          <w:color w:val="231F20"/>
          <w:sz w:val="17"/>
        </w:rPr>
        <w:t>public</w:t>
      </w:r>
      <w:r>
        <w:rPr>
          <w:color w:val="231F20"/>
          <w:spacing w:val="-27"/>
          <w:sz w:val="17"/>
        </w:rPr>
        <w:t> </w:t>
      </w:r>
      <w:r>
        <w:rPr>
          <w:color w:val="231F20"/>
          <w:sz w:val="17"/>
        </w:rPr>
        <w:t>établi</w:t>
      </w:r>
      <w:r>
        <w:rPr>
          <w:color w:val="231F20"/>
          <w:spacing w:val="-27"/>
          <w:sz w:val="17"/>
        </w:rPr>
        <w:t> </w:t>
      </w:r>
      <w:r>
        <w:rPr>
          <w:color w:val="231F20"/>
          <w:sz w:val="17"/>
        </w:rPr>
        <w:t>par</w:t>
      </w:r>
      <w:r>
        <w:rPr>
          <w:color w:val="231F20"/>
          <w:spacing w:val="-27"/>
          <w:sz w:val="17"/>
        </w:rPr>
        <w:t> </w:t>
      </w:r>
      <w:r>
        <w:rPr>
          <w:color w:val="231F20"/>
          <w:sz w:val="17"/>
        </w:rPr>
        <w:t>la</w:t>
      </w:r>
      <w:r>
        <w:rPr>
          <w:color w:val="231F20"/>
          <w:spacing w:val="-27"/>
          <w:sz w:val="17"/>
        </w:rPr>
        <w:t> </w:t>
      </w:r>
      <w:r>
        <w:rPr>
          <w:color w:val="231F20"/>
          <w:sz w:val="17"/>
        </w:rPr>
        <w:t>Loi”.</w:t>
      </w:r>
    </w:p>
    <w:p>
      <w:pPr>
        <w:spacing w:line="220" w:lineRule="exact" w:before="0"/>
        <w:ind w:left="113" w:right="111" w:firstLine="283"/>
        <w:jc w:val="both"/>
        <w:rPr>
          <w:sz w:val="17"/>
        </w:rPr>
      </w:pPr>
      <w:r>
        <w:rPr>
          <w:color w:val="231F20"/>
          <w:w w:val="95"/>
          <w:position w:val="6"/>
          <w:sz w:val="9"/>
        </w:rPr>
        <w:t>6</w:t>
      </w:r>
      <w:r>
        <w:rPr>
          <w:color w:val="231F20"/>
          <w:spacing w:val="5"/>
          <w:w w:val="95"/>
          <w:position w:val="6"/>
          <w:sz w:val="9"/>
        </w:rPr>
        <w:t> </w:t>
      </w:r>
      <w:r>
        <w:rPr>
          <w:color w:val="231F20"/>
          <w:w w:val="95"/>
          <w:sz w:val="17"/>
        </w:rPr>
        <w:t>En</w:t>
      </w:r>
      <w:r>
        <w:rPr>
          <w:color w:val="231F20"/>
          <w:spacing w:val="-14"/>
          <w:w w:val="95"/>
          <w:sz w:val="17"/>
        </w:rPr>
        <w:t> </w:t>
      </w:r>
      <w:r>
        <w:rPr>
          <w:color w:val="231F20"/>
          <w:w w:val="95"/>
          <w:sz w:val="17"/>
        </w:rPr>
        <w:t>esa</w:t>
      </w:r>
      <w:r>
        <w:rPr>
          <w:color w:val="231F20"/>
          <w:spacing w:val="-14"/>
          <w:w w:val="95"/>
          <w:sz w:val="17"/>
        </w:rPr>
        <w:t> </w:t>
      </w:r>
      <w:r>
        <w:rPr>
          <w:color w:val="231F20"/>
          <w:w w:val="95"/>
          <w:sz w:val="17"/>
        </w:rPr>
        <w:t>misma</w:t>
      </w:r>
      <w:r>
        <w:rPr>
          <w:color w:val="231F20"/>
          <w:spacing w:val="-14"/>
          <w:w w:val="95"/>
          <w:sz w:val="17"/>
        </w:rPr>
        <w:t> </w:t>
      </w:r>
      <w:r>
        <w:rPr>
          <w:color w:val="231F20"/>
          <w:w w:val="95"/>
          <w:sz w:val="17"/>
        </w:rPr>
        <w:t>declaración</w:t>
      </w:r>
      <w:r>
        <w:rPr>
          <w:color w:val="231F20"/>
          <w:spacing w:val="-13"/>
          <w:w w:val="95"/>
          <w:sz w:val="17"/>
        </w:rPr>
        <w:t> </w:t>
      </w:r>
      <w:r>
        <w:rPr>
          <w:color w:val="231F20"/>
          <w:w w:val="95"/>
          <w:sz w:val="17"/>
        </w:rPr>
        <w:t>que,</w:t>
      </w:r>
      <w:r>
        <w:rPr>
          <w:color w:val="231F20"/>
          <w:spacing w:val="-14"/>
          <w:w w:val="95"/>
          <w:sz w:val="17"/>
        </w:rPr>
        <w:t> </w:t>
      </w:r>
      <w:r>
        <w:rPr>
          <w:color w:val="231F20"/>
          <w:w w:val="95"/>
          <w:sz w:val="17"/>
        </w:rPr>
        <w:t>de</w:t>
      </w:r>
      <w:r>
        <w:rPr>
          <w:color w:val="231F20"/>
          <w:spacing w:val="-14"/>
          <w:w w:val="95"/>
          <w:sz w:val="17"/>
        </w:rPr>
        <w:t> </w:t>
      </w:r>
      <w:r>
        <w:rPr>
          <w:color w:val="231F20"/>
          <w:w w:val="95"/>
          <w:sz w:val="17"/>
        </w:rPr>
        <w:t>acuerdo</w:t>
      </w:r>
      <w:r>
        <w:rPr>
          <w:color w:val="231F20"/>
          <w:spacing w:val="-14"/>
          <w:w w:val="95"/>
          <w:sz w:val="17"/>
        </w:rPr>
        <w:t> </w:t>
      </w:r>
      <w:r>
        <w:rPr>
          <w:color w:val="231F20"/>
          <w:w w:val="95"/>
          <w:sz w:val="17"/>
        </w:rPr>
        <w:t>con</w:t>
      </w:r>
      <w:r>
        <w:rPr>
          <w:color w:val="231F20"/>
          <w:spacing w:val="-14"/>
          <w:w w:val="95"/>
          <w:sz w:val="17"/>
        </w:rPr>
        <w:t> </w:t>
      </w:r>
      <w:r>
        <w:rPr>
          <w:color w:val="231F20"/>
          <w:w w:val="95"/>
          <w:sz w:val="17"/>
        </w:rPr>
        <w:t>el</w:t>
      </w:r>
      <w:r>
        <w:rPr>
          <w:color w:val="231F20"/>
          <w:spacing w:val="-14"/>
          <w:w w:val="95"/>
          <w:sz w:val="17"/>
        </w:rPr>
        <w:t> </w:t>
      </w:r>
      <w:r>
        <w:rPr>
          <w:color w:val="231F20"/>
          <w:w w:val="95"/>
          <w:sz w:val="17"/>
        </w:rPr>
        <w:t>preámbulo</w:t>
      </w:r>
      <w:r>
        <w:rPr>
          <w:color w:val="231F20"/>
          <w:spacing w:val="-14"/>
          <w:w w:val="95"/>
          <w:sz w:val="17"/>
        </w:rPr>
        <w:t> </w:t>
      </w:r>
      <w:r>
        <w:rPr>
          <w:color w:val="231F20"/>
          <w:w w:val="95"/>
          <w:sz w:val="17"/>
        </w:rPr>
        <w:t>de</w:t>
      </w:r>
      <w:r>
        <w:rPr>
          <w:color w:val="231F20"/>
          <w:spacing w:val="-14"/>
          <w:w w:val="95"/>
          <w:sz w:val="17"/>
        </w:rPr>
        <w:t> </w:t>
      </w:r>
      <w:r>
        <w:rPr>
          <w:color w:val="231F20"/>
          <w:w w:val="95"/>
          <w:sz w:val="17"/>
        </w:rPr>
        <w:t>la</w:t>
      </w:r>
      <w:r>
        <w:rPr>
          <w:color w:val="231F20"/>
          <w:spacing w:val="-14"/>
          <w:w w:val="95"/>
          <w:sz w:val="17"/>
        </w:rPr>
        <w:t> </w:t>
      </w:r>
      <w:r>
        <w:rPr>
          <w:color w:val="231F20"/>
          <w:w w:val="95"/>
          <w:sz w:val="17"/>
        </w:rPr>
        <w:t>Constitución</w:t>
      </w:r>
      <w:r>
        <w:rPr>
          <w:color w:val="231F20"/>
          <w:spacing w:val="-14"/>
          <w:w w:val="95"/>
          <w:sz w:val="17"/>
        </w:rPr>
        <w:t> </w:t>
      </w:r>
      <w:r>
        <w:rPr>
          <w:color w:val="231F20"/>
          <w:w w:val="95"/>
          <w:sz w:val="17"/>
        </w:rPr>
        <w:t>Francesa</w:t>
      </w:r>
      <w:r>
        <w:rPr>
          <w:color w:val="231F20"/>
          <w:spacing w:val="-14"/>
          <w:w w:val="95"/>
          <w:sz w:val="17"/>
        </w:rPr>
        <w:t> </w:t>
      </w:r>
      <w:r>
        <w:rPr>
          <w:color w:val="231F20"/>
          <w:w w:val="95"/>
          <w:sz w:val="17"/>
        </w:rPr>
        <w:t>del</w:t>
      </w:r>
      <w:r>
        <w:rPr>
          <w:color w:val="231F20"/>
          <w:spacing w:val="-14"/>
          <w:w w:val="95"/>
          <w:sz w:val="17"/>
        </w:rPr>
        <w:t> </w:t>
      </w:r>
      <w:r>
        <w:rPr>
          <w:color w:val="231F20"/>
          <w:w w:val="95"/>
          <w:sz w:val="17"/>
        </w:rPr>
        <w:t>4</w:t>
      </w:r>
      <w:r>
        <w:rPr>
          <w:color w:val="231F20"/>
          <w:spacing w:val="-14"/>
          <w:w w:val="95"/>
          <w:sz w:val="17"/>
        </w:rPr>
        <w:t> </w:t>
      </w:r>
      <w:r>
        <w:rPr>
          <w:color w:val="231F20"/>
          <w:w w:val="95"/>
          <w:sz w:val="17"/>
        </w:rPr>
        <w:t>de </w:t>
      </w:r>
      <w:r>
        <w:rPr>
          <w:color w:val="231F20"/>
          <w:sz w:val="17"/>
        </w:rPr>
        <w:t>octubre</w:t>
      </w:r>
      <w:r>
        <w:rPr>
          <w:color w:val="231F20"/>
          <w:spacing w:val="-27"/>
          <w:sz w:val="17"/>
        </w:rPr>
        <w:t> </w:t>
      </w:r>
      <w:r>
        <w:rPr>
          <w:color w:val="231F20"/>
          <w:sz w:val="17"/>
        </w:rPr>
        <w:t>de</w:t>
      </w:r>
      <w:r>
        <w:rPr>
          <w:color w:val="231F20"/>
          <w:spacing w:val="-27"/>
          <w:sz w:val="17"/>
        </w:rPr>
        <w:t> </w:t>
      </w:r>
      <w:r>
        <w:rPr>
          <w:color w:val="231F20"/>
          <w:sz w:val="17"/>
        </w:rPr>
        <w:t>1958,</w:t>
      </w:r>
      <w:r>
        <w:rPr>
          <w:color w:val="231F20"/>
          <w:spacing w:val="-27"/>
          <w:sz w:val="17"/>
        </w:rPr>
        <w:t> </w:t>
      </w:r>
      <w:r>
        <w:rPr>
          <w:color w:val="231F20"/>
          <w:sz w:val="17"/>
        </w:rPr>
        <w:t>forma</w:t>
      </w:r>
      <w:r>
        <w:rPr>
          <w:color w:val="231F20"/>
          <w:spacing w:val="-27"/>
          <w:sz w:val="17"/>
        </w:rPr>
        <w:t> </w:t>
      </w:r>
      <w:r>
        <w:rPr>
          <w:color w:val="231F20"/>
          <w:sz w:val="17"/>
        </w:rPr>
        <w:t>parte</w:t>
      </w:r>
      <w:r>
        <w:rPr>
          <w:color w:val="231F20"/>
          <w:spacing w:val="-27"/>
          <w:sz w:val="17"/>
        </w:rPr>
        <w:t> </w:t>
      </w:r>
      <w:r>
        <w:rPr>
          <w:color w:val="231F20"/>
          <w:sz w:val="17"/>
        </w:rPr>
        <w:t>de</w:t>
      </w:r>
      <w:r>
        <w:rPr>
          <w:color w:val="231F20"/>
          <w:spacing w:val="-27"/>
          <w:sz w:val="17"/>
        </w:rPr>
        <w:t> </w:t>
      </w:r>
      <w:r>
        <w:rPr>
          <w:color w:val="231F20"/>
          <w:sz w:val="17"/>
        </w:rPr>
        <w:t>su</w:t>
      </w:r>
      <w:r>
        <w:rPr>
          <w:color w:val="231F20"/>
          <w:spacing w:val="-27"/>
          <w:sz w:val="17"/>
        </w:rPr>
        <w:t> </w:t>
      </w:r>
      <w:r>
        <w:rPr>
          <w:color w:val="231F20"/>
          <w:sz w:val="17"/>
        </w:rPr>
        <w:t>texto,</w:t>
      </w:r>
      <w:r>
        <w:rPr>
          <w:color w:val="231F20"/>
          <w:spacing w:val="-27"/>
          <w:sz w:val="17"/>
        </w:rPr>
        <w:t> </w:t>
      </w:r>
      <w:r>
        <w:rPr>
          <w:color w:val="231F20"/>
          <w:sz w:val="17"/>
        </w:rPr>
        <w:t>se</w:t>
      </w:r>
      <w:r>
        <w:rPr>
          <w:color w:val="231F20"/>
          <w:spacing w:val="-27"/>
          <w:sz w:val="17"/>
        </w:rPr>
        <w:t> </w:t>
      </w:r>
      <w:r>
        <w:rPr>
          <w:color w:val="231F20"/>
          <w:sz w:val="17"/>
        </w:rPr>
        <w:t>establece</w:t>
      </w:r>
      <w:r>
        <w:rPr>
          <w:color w:val="231F20"/>
          <w:spacing w:val="-27"/>
          <w:sz w:val="17"/>
        </w:rPr>
        <w:t> </w:t>
      </w:r>
      <w:r>
        <w:rPr>
          <w:color w:val="231F20"/>
          <w:sz w:val="17"/>
        </w:rPr>
        <w:t>en</w:t>
      </w:r>
      <w:r>
        <w:rPr>
          <w:color w:val="231F20"/>
          <w:spacing w:val="-27"/>
          <w:sz w:val="17"/>
        </w:rPr>
        <w:t> </w:t>
      </w:r>
      <w:r>
        <w:rPr>
          <w:color w:val="231F20"/>
          <w:sz w:val="17"/>
        </w:rPr>
        <w:t>su</w:t>
      </w:r>
      <w:r>
        <w:rPr>
          <w:color w:val="231F20"/>
          <w:spacing w:val="-27"/>
          <w:sz w:val="17"/>
        </w:rPr>
        <w:t> </w:t>
      </w:r>
      <w:r>
        <w:rPr>
          <w:color w:val="231F20"/>
          <w:sz w:val="17"/>
        </w:rPr>
        <w:t>Artículo</w:t>
      </w:r>
      <w:r>
        <w:rPr>
          <w:color w:val="231F20"/>
          <w:spacing w:val="-27"/>
          <w:sz w:val="17"/>
        </w:rPr>
        <w:t> </w:t>
      </w:r>
      <w:r>
        <w:rPr>
          <w:color w:val="231F20"/>
          <w:sz w:val="17"/>
        </w:rPr>
        <w:t>11</w:t>
      </w:r>
      <w:r>
        <w:rPr>
          <w:color w:val="231F20"/>
          <w:spacing w:val="-27"/>
          <w:sz w:val="17"/>
        </w:rPr>
        <w:t> </w:t>
      </w:r>
      <w:r>
        <w:rPr>
          <w:color w:val="231F20"/>
          <w:sz w:val="17"/>
        </w:rPr>
        <w:t>que</w:t>
      </w:r>
      <w:r>
        <w:rPr>
          <w:color w:val="231F20"/>
          <w:spacing w:val="-27"/>
          <w:sz w:val="17"/>
        </w:rPr>
        <w:t> </w:t>
      </w:r>
      <w:r>
        <w:rPr>
          <w:color w:val="231F20"/>
          <w:sz w:val="17"/>
        </w:rPr>
        <w:t>“La</w:t>
      </w:r>
      <w:r>
        <w:rPr>
          <w:color w:val="231F20"/>
          <w:spacing w:val="-27"/>
          <w:sz w:val="17"/>
        </w:rPr>
        <w:t> </w:t>
      </w:r>
      <w:r>
        <w:rPr>
          <w:color w:val="231F20"/>
          <w:sz w:val="17"/>
        </w:rPr>
        <w:t>libre</w:t>
      </w:r>
      <w:r>
        <w:rPr>
          <w:color w:val="231F20"/>
          <w:spacing w:val="-27"/>
          <w:sz w:val="17"/>
        </w:rPr>
        <w:t> </w:t>
      </w:r>
      <w:r>
        <w:rPr>
          <w:color w:val="231F20"/>
          <w:sz w:val="17"/>
        </w:rPr>
        <w:t>communication des</w:t>
      </w:r>
      <w:r>
        <w:rPr>
          <w:color w:val="231F20"/>
          <w:spacing w:val="-23"/>
          <w:sz w:val="17"/>
        </w:rPr>
        <w:t> </w:t>
      </w:r>
      <w:r>
        <w:rPr>
          <w:color w:val="231F20"/>
          <w:sz w:val="17"/>
        </w:rPr>
        <w:t>pensées</w:t>
      </w:r>
      <w:r>
        <w:rPr>
          <w:color w:val="231F20"/>
          <w:spacing w:val="-23"/>
          <w:sz w:val="17"/>
        </w:rPr>
        <w:t> </w:t>
      </w:r>
      <w:r>
        <w:rPr>
          <w:color w:val="231F20"/>
          <w:sz w:val="17"/>
        </w:rPr>
        <w:t>et</w:t>
      </w:r>
      <w:r>
        <w:rPr>
          <w:color w:val="231F20"/>
          <w:spacing w:val="-23"/>
          <w:sz w:val="17"/>
        </w:rPr>
        <w:t> </w:t>
      </w:r>
      <w:r>
        <w:rPr>
          <w:color w:val="231F20"/>
          <w:sz w:val="17"/>
        </w:rPr>
        <w:t>des</w:t>
      </w:r>
      <w:r>
        <w:rPr>
          <w:color w:val="231F20"/>
          <w:spacing w:val="-23"/>
          <w:sz w:val="17"/>
        </w:rPr>
        <w:t> </w:t>
      </w:r>
      <w:r>
        <w:rPr>
          <w:color w:val="231F20"/>
          <w:sz w:val="17"/>
        </w:rPr>
        <w:t>opinions</w:t>
      </w:r>
      <w:r>
        <w:rPr>
          <w:color w:val="231F20"/>
          <w:spacing w:val="-23"/>
          <w:sz w:val="17"/>
        </w:rPr>
        <w:t> </w:t>
      </w:r>
      <w:r>
        <w:rPr>
          <w:color w:val="231F20"/>
          <w:sz w:val="17"/>
        </w:rPr>
        <w:t>est</w:t>
      </w:r>
      <w:r>
        <w:rPr>
          <w:color w:val="231F20"/>
          <w:spacing w:val="-23"/>
          <w:sz w:val="17"/>
        </w:rPr>
        <w:t> </w:t>
      </w:r>
      <w:r>
        <w:rPr>
          <w:color w:val="231F20"/>
          <w:sz w:val="17"/>
        </w:rPr>
        <w:t>un</w:t>
      </w:r>
      <w:r>
        <w:rPr>
          <w:color w:val="231F20"/>
          <w:spacing w:val="-23"/>
          <w:sz w:val="17"/>
        </w:rPr>
        <w:t> </w:t>
      </w:r>
      <w:r>
        <w:rPr>
          <w:color w:val="231F20"/>
          <w:sz w:val="17"/>
        </w:rPr>
        <w:t>des</w:t>
      </w:r>
      <w:r>
        <w:rPr>
          <w:color w:val="231F20"/>
          <w:spacing w:val="-23"/>
          <w:sz w:val="17"/>
        </w:rPr>
        <w:t> </w:t>
      </w:r>
      <w:r>
        <w:rPr>
          <w:color w:val="231F20"/>
          <w:sz w:val="17"/>
        </w:rPr>
        <w:t>droits</w:t>
      </w:r>
      <w:r>
        <w:rPr>
          <w:color w:val="231F20"/>
          <w:spacing w:val="-23"/>
          <w:sz w:val="17"/>
        </w:rPr>
        <w:t> </w:t>
      </w:r>
      <w:r>
        <w:rPr>
          <w:color w:val="231F20"/>
          <w:sz w:val="17"/>
        </w:rPr>
        <w:t>les</w:t>
      </w:r>
      <w:r>
        <w:rPr>
          <w:color w:val="231F20"/>
          <w:spacing w:val="-23"/>
          <w:sz w:val="17"/>
        </w:rPr>
        <w:t> </w:t>
      </w:r>
      <w:r>
        <w:rPr>
          <w:color w:val="231F20"/>
          <w:sz w:val="17"/>
        </w:rPr>
        <w:t>plus</w:t>
      </w:r>
      <w:r>
        <w:rPr>
          <w:color w:val="231F20"/>
          <w:spacing w:val="-23"/>
          <w:sz w:val="17"/>
        </w:rPr>
        <w:t> </w:t>
      </w:r>
      <w:r>
        <w:rPr>
          <w:color w:val="231F20"/>
          <w:sz w:val="17"/>
        </w:rPr>
        <w:t>précieux</w:t>
      </w:r>
      <w:r>
        <w:rPr>
          <w:color w:val="231F20"/>
          <w:spacing w:val="-23"/>
          <w:sz w:val="17"/>
        </w:rPr>
        <w:t> </w:t>
      </w:r>
      <w:r>
        <w:rPr>
          <w:color w:val="231F20"/>
          <w:sz w:val="17"/>
        </w:rPr>
        <w:t>de</w:t>
      </w:r>
      <w:r>
        <w:rPr>
          <w:color w:val="231F20"/>
          <w:spacing w:val="-23"/>
          <w:sz w:val="17"/>
        </w:rPr>
        <w:t> </w:t>
      </w:r>
      <w:r>
        <w:rPr>
          <w:color w:val="231F20"/>
          <w:sz w:val="17"/>
        </w:rPr>
        <w:t>l’Homme:</w:t>
      </w:r>
      <w:r>
        <w:rPr>
          <w:color w:val="231F20"/>
          <w:spacing w:val="-23"/>
          <w:sz w:val="17"/>
        </w:rPr>
        <w:t> </w:t>
      </w:r>
      <w:r>
        <w:rPr>
          <w:color w:val="231F20"/>
          <w:sz w:val="17"/>
        </w:rPr>
        <w:t>tout</w:t>
      </w:r>
      <w:r>
        <w:rPr>
          <w:color w:val="231F20"/>
          <w:spacing w:val="-23"/>
          <w:sz w:val="17"/>
        </w:rPr>
        <w:t> </w:t>
      </w:r>
      <w:r>
        <w:rPr>
          <w:color w:val="231F20"/>
          <w:sz w:val="17"/>
        </w:rPr>
        <w:t>Citoyen</w:t>
      </w:r>
      <w:r>
        <w:rPr>
          <w:color w:val="231F20"/>
          <w:spacing w:val="-23"/>
          <w:sz w:val="17"/>
        </w:rPr>
        <w:t> </w:t>
      </w:r>
      <w:r>
        <w:rPr>
          <w:color w:val="231F20"/>
          <w:sz w:val="17"/>
        </w:rPr>
        <w:t>peut</w:t>
      </w:r>
      <w:r>
        <w:rPr>
          <w:color w:val="231F20"/>
          <w:spacing w:val="-23"/>
          <w:sz w:val="17"/>
        </w:rPr>
        <w:t> </w:t>
      </w:r>
      <w:r>
        <w:rPr>
          <w:color w:val="231F20"/>
          <w:sz w:val="17"/>
        </w:rPr>
        <w:t>donc </w:t>
      </w:r>
      <w:r>
        <w:rPr>
          <w:color w:val="231F20"/>
          <w:spacing w:val="-3"/>
          <w:sz w:val="17"/>
        </w:rPr>
        <w:t>parler,</w:t>
      </w:r>
      <w:r>
        <w:rPr>
          <w:color w:val="231F20"/>
          <w:spacing w:val="-28"/>
          <w:sz w:val="17"/>
        </w:rPr>
        <w:t> </w:t>
      </w:r>
      <w:r>
        <w:rPr>
          <w:color w:val="231F20"/>
          <w:sz w:val="17"/>
        </w:rPr>
        <w:t>écrire,</w:t>
      </w:r>
      <w:r>
        <w:rPr>
          <w:color w:val="231F20"/>
          <w:spacing w:val="-28"/>
          <w:sz w:val="17"/>
        </w:rPr>
        <w:t> </w:t>
      </w:r>
      <w:r>
        <w:rPr>
          <w:color w:val="231F20"/>
          <w:sz w:val="17"/>
        </w:rPr>
        <w:t>imprimer</w:t>
      </w:r>
      <w:r>
        <w:rPr>
          <w:color w:val="231F20"/>
          <w:spacing w:val="-28"/>
          <w:sz w:val="17"/>
        </w:rPr>
        <w:t> </w:t>
      </w:r>
      <w:r>
        <w:rPr>
          <w:color w:val="231F20"/>
          <w:sz w:val="17"/>
        </w:rPr>
        <w:t>librement,</w:t>
      </w:r>
      <w:r>
        <w:rPr>
          <w:color w:val="231F20"/>
          <w:spacing w:val="-28"/>
          <w:sz w:val="17"/>
        </w:rPr>
        <w:t> </w:t>
      </w:r>
      <w:r>
        <w:rPr>
          <w:color w:val="231F20"/>
          <w:sz w:val="17"/>
        </w:rPr>
        <w:t>sauf</w:t>
      </w:r>
      <w:r>
        <w:rPr>
          <w:color w:val="231F20"/>
          <w:spacing w:val="-28"/>
          <w:sz w:val="17"/>
        </w:rPr>
        <w:t> </w:t>
      </w:r>
      <w:r>
        <w:rPr>
          <w:color w:val="231F20"/>
          <w:sz w:val="17"/>
        </w:rPr>
        <w:t>à</w:t>
      </w:r>
      <w:r>
        <w:rPr>
          <w:color w:val="231F20"/>
          <w:spacing w:val="-28"/>
          <w:sz w:val="17"/>
        </w:rPr>
        <w:t> </w:t>
      </w:r>
      <w:r>
        <w:rPr>
          <w:color w:val="231F20"/>
          <w:sz w:val="17"/>
        </w:rPr>
        <w:t>répondre</w:t>
      </w:r>
      <w:r>
        <w:rPr>
          <w:color w:val="231F20"/>
          <w:spacing w:val="-28"/>
          <w:sz w:val="17"/>
        </w:rPr>
        <w:t> </w:t>
      </w:r>
      <w:r>
        <w:rPr>
          <w:color w:val="231F20"/>
          <w:sz w:val="17"/>
        </w:rPr>
        <w:t>de</w:t>
      </w:r>
      <w:r>
        <w:rPr>
          <w:color w:val="231F20"/>
          <w:spacing w:val="-28"/>
          <w:sz w:val="17"/>
        </w:rPr>
        <w:t> </w:t>
      </w:r>
      <w:r>
        <w:rPr>
          <w:color w:val="231F20"/>
          <w:sz w:val="17"/>
        </w:rPr>
        <w:t>l’abus</w:t>
      </w:r>
      <w:r>
        <w:rPr>
          <w:color w:val="231F20"/>
          <w:spacing w:val="-28"/>
          <w:sz w:val="17"/>
        </w:rPr>
        <w:t> </w:t>
      </w:r>
      <w:r>
        <w:rPr>
          <w:color w:val="231F20"/>
          <w:sz w:val="17"/>
        </w:rPr>
        <w:t>de</w:t>
      </w:r>
      <w:r>
        <w:rPr>
          <w:color w:val="231F20"/>
          <w:spacing w:val="-28"/>
          <w:sz w:val="17"/>
        </w:rPr>
        <w:t> </w:t>
      </w:r>
      <w:r>
        <w:rPr>
          <w:color w:val="231F20"/>
          <w:sz w:val="17"/>
        </w:rPr>
        <w:t>cette</w:t>
      </w:r>
      <w:r>
        <w:rPr>
          <w:color w:val="231F20"/>
          <w:spacing w:val="-28"/>
          <w:sz w:val="17"/>
        </w:rPr>
        <w:t> </w:t>
      </w:r>
      <w:r>
        <w:rPr>
          <w:color w:val="231F20"/>
          <w:sz w:val="17"/>
        </w:rPr>
        <w:t>liberté,</w:t>
      </w:r>
      <w:r>
        <w:rPr>
          <w:color w:val="231F20"/>
          <w:spacing w:val="-28"/>
          <w:sz w:val="17"/>
        </w:rPr>
        <w:t> </w:t>
      </w:r>
      <w:r>
        <w:rPr>
          <w:color w:val="231F20"/>
          <w:sz w:val="17"/>
        </w:rPr>
        <w:t>dans</w:t>
      </w:r>
      <w:r>
        <w:rPr>
          <w:color w:val="231F20"/>
          <w:spacing w:val="-28"/>
          <w:sz w:val="17"/>
        </w:rPr>
        <w:t> </w:t>
      </w:r>
      <w:r>
        <w:rPr>
          <w:color w:val="231F20"/>
          <w:sz w:val="17"/>
        </w:rPr>
        <w:t>les</w:t>
      </w:r>
      <w:r>
        <w:rPr>
          <w:color w:val="231F20"/>
          <w:spacing w:val="-28"/>
          <w:sz w:val="17"/>
        </w:rPr>
        <w:t> </w:t>
      </w:r>
      <w:r>
        <w:rPr>
          <w:color w:val="231F20"/>
          <w:sz w:val="17"/>
        </w:rPr>
        <w:t>cas</w:t>
      </w:r>
      <w:r>
        <w:rPr>
          <w:color w:val="231F20"/>
          <w:spacing w:val="-28"/>
          <w:sz w:val="17"/>
        </w:rPr>
        <w:t> </w:t>
      </w:r>
      <w:r>
        <w:rPr>
          <w:color w:val="231F20"/>
          <w:sz w:val="17"/>
        </w:rPr>
        <w:t>déterminés par</w:t>
      </w:r>
      <w:r>
        <w:rPr>
          <w:color w:val="231F20"/>
          <w:spacing w:val="-21"/>
          <w:sz w:val="17"/>
        </w:rPr>
        <w:t> </w:t>
      </w:r>
      <w:r>
        <w:rPr>
          <w:color w:val="231F20"/>
          <w:sz w:val="17"/>
        </w:rPr>
        <w:t>la</w:t>
      </w:r>
      <w:r>
        <w:rPr>
          <w:color w:val="231F20"/>
          <w:spacing w:val="-21"/>
          <w:sz w:val="17"/>
        </w:rPr>
        <w:t> </w:t>
      </w:r>
      <w:r>
        <w:rPr>
          <w:color w:val="231F20"/>
          <w:sz w:val="17"/>
        </w:rPr>
        <w:t>Loi”.</w:t>
      </w:r>
    </w:p>
    <w:p>
      <w:pPr>
        <w:spacing w:after="0" w:line="220" w:lineRule="exact"/>
        <w:jc w:val="both"/>
        <w:rPr>
          <w:sz w:val="17"/>
        </w:rPr>
        <w:sectPr>
          <w:pgSz w:w="9360" w:h="12760"/>
          <w:pgMar w:top="620" w:bottom="280" w:left="1020" w:right="1020"/>
        </w:sectPr>
      </w:pPr>
    </w:p>
    <w:p>
      <w:pPr>
        <w:tabs>
          <w:tab w:pos="6904" w:val="left" w:leader="none"/>
        </w:tabs>
        <w:spacing w:before="25"/>
        <w:ind w:left="113" w:right="24" w:firstLine="3833"/>
        <w:jc w:val="left"/>
        <w:rPr>
          <w:sz w:val="20"/>
        </w:rPr>
      </w:pPr>
      <w:r>
        <w:rPr/>
        <w:pict>
          <v:group style="position:absolute;margin-left:56.5429pt;margin-top:13.710826pt;width:354.65pt;height:3.1pt;mso-position-horizontal-relative:page;mso-position-vertical-relative:paragraph;z-index:-111304"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hAnsi="Times New Roman"/>
          <w:i/>
          <w:color w:val="231F20"/>
          <w:spacing w:val="-3"/>
          <w:w w:val="90"/>
          <w:sz w:val="20"/>
        </w:rPr>
        <w:t>Transparencia </w:t>
      </w:r>
      <w:r>
        <w:rPr>
          <w:rFonts w:ascii="Times New Roman" w:hAnsi="Times New Roman"/>
          <w:i/>
          <w:color w:val="231F20"/>
          <w:w w:val="90"/>
          <w:sz w:val="20"/>
        </w:rPr>
        <w:t>y rendición</w:t>
      </w:r>
      <w:r>
        <w:rPr>
          <w:rFonts w:ascii="Times New Roman" w:hAnsi="Times New Roman"/>
          <w:i/>
          <w:color w:val="231F20"/>
          <w:spacing w:val="-10"/>
          <w:w w:val="90"/>
          <w:sz w:val="20"/>
        </w:rPr>
        <w:t> </w:t>
      </w:r>
      <w:r>
        <w:rPr>
          <w:rFonts w:ascii="Times New Roman" w:hAnsi="Times New Roman"/>
          <w:i/>
          <w:color w:val="231F20"/>
          <w:w w:val="90"/>
          <w:sz w:val="20"/>
        </w:rPr>
        <w:t>de</w:t>
      </w:r>
      <w:r>
        <w:rPr>
          <w:rFonts w:ascii="Times New Roman" w:hAnsi="Times New Roman"/>
          <w:i/>
          <w:color w:val="231F20"/>
          <w:spacing w:val="-4"/>
          <w:w w:val="90"/>
          <w:sz w:val="20"/>
        </w:rPr>
        <w:t> </w:t>
      </w:r>
      <w:r>
        <w:rPr>
          <w:rFonts w:ascii="Times New Roman" w:hAnsi="Times New Roman"/>
          <w:i/>
          <w:color w:val="231F20"/>
          <w:w w:val="90"/>
          <w:sz w:val="20"/>
        </w:rPr>
        <w:t>cuenttas</w:t>
        <w:tab/>
      </w:r>
      <w:r>
        <w:rPr>
          <w:color w:val="231F20"/>
          <w:sz w:val="20"/>
        </w:rPr>
        <w:t>125</w:t>
      </w:r>
    </w:p>
    <w:p>
      <w:pPr>
        <w:pStyle w:val="BodyText"/>
        <w:rPr>
          <w:sz w:val="20"/>
        </w:rPr>
      </w:pPr>
    </w:p>
    <w:p>
      <w:pPr>
        <w:pStyle w:val="BodyText"/>
        <w:spacing w:before="5"/>
      </w:pPr>
    </w:p>
    <w:p>
      <w:pPr>
        <w:pStyle w:val="BodyText"/>
        <w:spacing w:line="260" w:lineRule="exact"/>
        <w:ind w:left="113" w:right="24"/>
      </w:pPr>
      <w:r>
        <w:rPr>
          <w:color w:val="231F20"/>
          <w:w w:val="95"/>
        </w:rPr>
        <w:t>de</w:t>
      </w:r>
      <w:r>
        <w:rPr>
          <w:color w:val="231F20"/>
          <w:spacing w:val="-28"/>
          <w:w w:val="95"/>
        </w:rPr>
        <w:t> </w:t>
      </w:r>
      <w:r>
        <w:rPr>
          <w:color w:val="231F20"/>
          <w:spacing w:val="-3"/>
          <w:w w:val="95"/>
        </w:rPr>
        <w:t>expresión</w:t>
      </w:r>
      <w:r>
        <w:rPr>
          <w:color w:val="231F20"/>
          <w:spacing w:val="-28"/>
          <w:w w:val="95"/>
        </w:rPr>
        <w:t> </w:t>
      </w:r>
      <w:r>
        <w:rPr>
          <w:color w:val="231F20"/>
          <w:w w:val="95"/>
        </w:rPr>
        <w:t>es</w:t>
      </w:r>
      <w:r>
        <w:rPr>
          <w:color w:val="231F20"/>
          <w:spacing w:val="-28"/>
          <w:w w:val="95"/>
        </w:rPr>
        <w:t> </w:t>
      </w:r>
      <w:r>
        <w:rPr>
          <w:color w:val="231F20"/>
          <w:w w:val="95"/>
        </w:rPr>
        <w:t>la</w:t>
      </w:r>
      <w:r>
        <w:rPr>
          <w:color w:val="231F20"/>
          <w:spacing w:val="-28"/>
          <w:w w:val="95"/>
        </w:rPr>
        <w:t> </w:t>
      </w:r>
      <w:r>
        <w:rPr>
          <w:color w:val="231F20"/>
          <w:w w:val="95"/>
        </w:rPr>
        <w:t>capacidad</w:t>
      </w:r>
      <w:r>
        <w:rPr>
          <w:color w:val="231F20"/>
          <w:spacing w:val="-29"/>
          <w:w w:val="95"/>
        </w:rPr>
        <w:t> </w:t>
      </w:r>
      <w:r>
        <w:rPr>
          <w:color w:val="231F20"/>
          <w:w w:val="95"/>
        </w:rPr>
        <w:t>para</w:t>
      </w:r>
      <w:r>
        <w:rPr>
          <w:color w:val="231F20"/>
          <w:spacing w:val="-28"/>
          <w:w w:val="95"/>
        </w:rPr>
        <w:t> </w:t>
      </w:r>
      <w:r>
        <w:rPr>
          <w:color w:val="231F20"/>
          <w:w w:val="95"/>
        </w:rPr>
        <w:t>poder</w:t>
      </w:r>
      <w:r>
        <w:rPr>
          <w:color w:val="231F20"/>
          <w:spacing w:val="-28"/>
          <w:w w:val="95"/>
        </w:rPr>
        <w:t> </w:t>
      </w:r>
      <w:r>
        <w:rPr>
          <w:color w:val="231F20"/>
          <w:spacing w:val="-5"/>
          <w:w w:val="95"/>
        </w:rPr>
        <w:t>expresar,</w:t>
      </w:r>
      <w:r>
        <w:rPr>
          <w:color w:val="231F20"/>
          <w:spacing w:val="-28"/>
          <w:w w:val="95"/>
        </w:rPr>
        <w:t> </w:t>
      </w:r>
      <w:r>
        <w:rPr>
          <w:color w:val="231F20"/>
          <w:spacing w:val="-3"/>
          <w:w w:val="95"/>
        </w:rPr>
        <w:t>transmitir,</w:t>
      </w:r>
      <w:r>
        <w:rPr>
          <w:color w:val="231F20"/>
          <w:spacing w:val="-29"/>
          <w:w w:val="95"/>
        </w:rPr>
        <w:t> </w:t>
      </w:r>
      <w:r>
        <w:rPr>
          <w:color w:val="231F20"/>
          <w:w w:val="95"/>
        </w:rPr>
        <w:t>difundir</w:t>
      </w:r>
      <w:r>
        <w:rPr>
          <w:color w:val="231F20"/>
          <w:spacing w:val="-28"/>
          <w:w w:val="95"/>
        </w:rPr>
        <w:t> </w:t>
      </w:r>
      <w:r>
        <w:rPr>
          <w:color w:val="231F20"/>
          <w:w w:val="95"/>
        </w:rPr>
        <w:t>y</w:t>
      </w:r>
      <w:r>
        <w:rPr>
          <w:color w:val="231F20"/>
          <w:spacing w:val="-29"/>
          <w:w w:val="95"/>
        </w:rPr>
        <w:t> </w:t>
      </w:r>
      <w:r>
        <w:rPr>
          <w:color w:val="231F20"/>
          <w:spacing w:val="-3"/>
          <w:w w:val="95"/>
        </w:rPr>
        <w:t>reprodu- </w:t>
      </w:r>
      <w:r>
        <w:rPr>
          <w:color w:val="231F20"/>
          <w:w w:val="95"/>
        </w:rPr>
        <w:t>cir</w:t>
      </w:r>
      <w:r>
        <w:rPr>
          <w:color w:val="231F20"/>
          <w:spacing w:val="-31"/>
          <w:w w:val="95"/>
        </w:rPr>
        <w:t> </w:t>
      </w:r>
      <w:r>
        <w:rPr>
          <w:color w:val="231F20"/>
          <w:w w:val="95"/>
        </w:rPr>
        <w:t>por</w:t>
      </w:r>
      <w:r>
        <w:rPr>
          <w:color w:val="231F20"/>
          <w:spacing w:val="-31"/>
          <w:w w:val="95"/>
        </w:rPr>
        <w:t> </w:t>
      </w:r>
      <w:r>
        <w:rPr>
          <w:color w:val="231F20"/>
          <w:w w:val="95"/>
        </w:rPr>
        <w:t>cualquier</w:t>
      </w:r>
      <w:r>
        <w:rPr>
          <w:color w:val="231F20"/>
          <w:spacing w:val="-31"/>
          <w:w w:val="95"/>
        </w:rPr>
        <w:t> </w:t>
      </w:r>
      <w:r>
        <w:rPr>
          <w:color w:val="231F20"/>
          <w:w w:val="95"/>
        </w:rPr>
        <w:t>medio</w:t>
      </w:r>
      <w:r>
        <w:rPr>
          <w:color w:val="231F20"/>
          <w:spacing w:val="-31"/>
          <w:w w:val="95"/>
        </w:rPr>
        <w:t> </w:t>
      </w:r>
      <w:r>
        <w:rPr>
          <w:color w:val="231F20"/>
          <w:w w:val="95"/>
        </w:rPr>
        <w:t>esas</w:t>
      </w:r>
      <w:r>
        <w:rPr>
          <w:color w:val="231F20"/>
          <w:spacing w:val="-31"/>
          <w:w w:val="95"/>
        </w:rPr>
        <w:t> </w:t>
      </w:r>
      <w:r>
        <w:rPr>
          <w:color w:val="231F20"/>
          <w:w w:val="95"/>
        </w:rPr>
        <w:t>ideas</w:t>
      </w:r>
      <w:r>
        <w:rPr>
          <w:color w:val="231F20"/>
          <w:spacing w:val="-31"/>
          <w:w w:val="95"/>
        </w:rPr>
        <w:t> </w:t>
      </w:r>
      <w:r>
        <w:rPr>
          <w:color w:val="231F20"/>
          <w:w w:val="95"/>
        </w:rPr>
        <w:t>y</w:t>
      </w:r>
      <w:r>
        <w:rPr>
          <w:color w:val="231F20"/>
          <w:spacing w:val="-31"/>
          <w:w w:val="95"/>
        </w:rPr>
        <w:t> </w:t>
      </w:r>
      <w:r>
        <w:rPr>
          <w:color w:val="231F20"/>
          <w:w w:val="95"/>
        </w:rPr>
        <w:t>opiniones.</w:t>
      </w:r>
    </w:p>
    <w:p>
      <w:pPr>
        <w:pStyle w:val="BodyText"/>
        <w:spacing w:line="260" w:lineRule="exact"/>
        <w:ind w:left="113" w:right="111" w:firstLine="283"/>
        <w:jc w:val="both"/>
      </w:pPr>
      <w:r>
        <w:rPr>
          <w:color w:val="231F20"/>
          <w:w w:val="95"/>
        </w:rPr>
        <w:t>La</w:t>
      </w:r>
      <w:r>
        <w:rPr>
          <w:color w:val="231F20"/>
          <w:spacing w:val="-28"/>
          <w:w w:val="95"/>
        </w:rPr>
        <w:t> </w:t>
      </w:r>
      <w:r>
        <w:rPr>
          <w:color w:val="231F20"/>
          <w:spacing w:val="-3"/>
          <w:w w:val="95"/>
        </w:rPr>
        <w:t>expresión,</w:t>
      </w:r>
      <w:r>
        <w:rPr>
          <w:color w:val="231F20"/>
          <w:spacing w:val="-28"/>
          <w:w w:val="95"/>
        </w:rPr>
        <w:t> </w:t>
      </w:r>
      <w:r>
        <w:rPr>
          <w:color w:val="231F20"/>
          <w:w w:val="95"/>
        </w:rPr>
        <w:t>transmisión,</w:t>
      </w:r>
      <w:r>
        <w:rPr>
          <w:color w:val="231F20"/>
          <w:spacing w:val="-28"/>
          <w:w w:val="95"/>
        </w:rPr>
        <w:t> </w:t>
      </w:r>
      <w:r>
        <w:rPr>
          <w:color w:val="231F20"/>
          <w:w w:val="95"/>
        </w:rPr>
        <w:t>difusión</w:t>
      </w:r>
      <w:r>
        <w:rPr>
          <w:color w:val="231F20"/>
          <w:spacing w:val="-28"/>
          <w:w w:val="95"/>
        </w:rPr>
        <w:t> </w:t>
      </w:r>
      <w:r>
        <w:rPr>
          <w:color w:val="231F20"/>
          <w:w w:val="95"/>
        </w:rPr>
        <w:t>y</w:t>
      </w:r>
      <w:r>
        <w:rPr>
          <w:color w:val="231F20"/>
          <w:spacing w:val="-28"/>
          <w:w w:val="95"/>
        </w:rPr>
        <w:t> </w:t>
      </w:r>
      <w:r>
        <w:rPr>
          <w:color w:val="231F20"/>
          <w:w w:val="95"/>
        </w:rPr>
        <w:t>reproducción</w:t>
      </w:r>
      <w:r>
        <w:rPr>
          <w:color w:val="231F20"/>
          <w:spacing w:val="-28"/>
          <w:w w:val="95"/>
        </w:rPr>
        <w:t> </w:t>
      </w:r>
      <w:r>
        <w:rPr>
          <w:color w:val="231F20"/>
          <w:w w:val="95"/>
        </w:rPr>
        <w:t>de</w:t>
      </w:r>
      <w:r>
        <w:rPr>
          <w:color w:val="231F20"/>
          <w:spacing w:val="-28"/>
          <w:w w:val="95"/>
        </w:rPr>
        <w:t> </w:t>
      </w:r>
      <w:r>
        <w:rPr>
          <w:color w:val="231F20"/>
          <w:w w:val="95"/>
        </w:rPr>
        <w:t>esas</w:t>
      </w:r>
      <w:r>
        <w:rPr>
          <w:color w:val="231F20"/>
          <w:spacing w:val="-28"/>
          <w:w w:val="95"/>
        </w:rPr>
        <w:t> </w:t>
      </w:r>
      <w:r>
        <w:rPr>
          <w:color w:val="231F20"/>
          <w:w w:val="95"/>
        </w:rPr>
        <w:t>ideas</w:t>
      </w:r>
      <w:r>
        <w:rPr>
          <w:color w:val="231F20"/>
          <w:spacing w:val="-28"/>
          <w:w w:val="95"/>
        </w:rPr>
        <w:t> </w:t>
      </w:r>
      <w:r>
        <w:rPr>
          <w:color w:val="231F20"/>
          <w:w w:val="95"/>
        </w:rPr>
        <w:t>y</w:t>
      </w:r>
      <w:r>
        <w:rPr>
          <w:color w:val="231F20"/>
          <w:spacing w:val="-28"/>
          <w:w w:val="95"/>
        </w:rPr>
        <w:t> </w:t>
      </w:r>
      <w:r>
        <w:rPr>
          <w:color w:val="231F20"/>
          <w:w w:val="95"/>
        </w:rPr>
        <w:t>opiniones se</w:t>
      </w:r>
      <w:r>
        <w:rPr>
          <w:color w:val="231F20"/>
          <w:spacing w:val="-19"/>
          <w:w w:val="95"/>
        </w:rPr>
        <w:t> </w:t>
      </w:r>
      <w:r>
        <w:rPr>
          <w:color w:val="231F20"/>
          <w:w w:val="95"/>
        </w:rPr>
        <w:t>logra</w:t>
      </w:r>
      <w:r>
        <w:rPr>
          <w:color w:val="231F20"/>
          <w:spacing w:val="-19"/>
          <w:w w:val="95"/>
        </w:rPr>
        <w:t> </w:t>
      </w:r>
      <w:r>
        <w:rPr>
          <w:color w:val="231F20"/>
          <w:w w:val="95"/>
        </w:rPr>
        <w:t>gracias</w:t>
      </w:r>
      <w:r>
        <w:rPr>
          <w:color w:val="231F20"/>
          <w:spacing w:val="-19"/>
          <w:w w:val="95"/>
        </w:rPr>
        <w:t> </w:t>
      </w:r>
      <w:r>
        <w:rPr>
          <w:color w:val="231F20"/>
          <w:w w:val="95"/>
        </w:rPr>
        <w:t>a</w:t>
      </w:r>
      <w:r>
        <w:rPr>
          <w:color w:val="231F20"/>
          <w:spacing w:val="-19"/>
          <w:w w:val="95"/>
        </w:rPr>
        <w:t> </w:t>
      </w:r>
      <w:r>
        <w:rPr>
          <w:color w:val="231F20"/>
          <w:w w:val="95"/>
        </w:rPr>
        <w:t>su</w:t>
      </w:r>
      <w:r>
        <w:rPr>
          <w:color w:val="231F20"/>
          <w:spacing w:val="-19"/>
          <w:w w:val="95"/>
        </w:rPr>
        <w:t> </w:t>
      </w:r>
      <w:r>
        <w:rPr>
          <w:color w:val="231F20"/>
          <w:w w:val="95"/>
        </w:rPr>
        <w:t>manifestación,</w:t>
      </w:r>
      <w:r>
        <w:rPr>
          <w:color w:val="231F20"/>
          <w:spacing w:val="-19"/>
          <w:w w:val="95"/>
        </w:rPr>
        <w:t> </w:t>
      </w:r>
      <w:r>
        <w:rPr>
          <w:color w:val="231F20"/>
          <w:w w:val="95"/>
        </w:rPr>
        <w:t>ya</w:t>
      </w:r>
      <w:r>
        <w:rPr>
          <w:color w:val="231F20"/>
          <w:spacing w:val="-19"/>
          <w:w w:val="95"/>
        </w:rPr>
        <w:t> </w:t>
      </w:r>
      <w:r>
        <w:rPr>
          <w:color w:val="231F20"/>
          <w:w w:val="95"/>
        </w:rPr>
        <w:t>sea</w:t>
      </w:r>
      <w:r>
        <w:rPr>
          <w:color w:val="231F20"/>
          <w:spacing w:val="-19"/>
          <w:w w:val="95"/>
        </w:rPr>
        <w:t> </w:t>
      </w:r>
      <w:r>
        <w:rPr>
          <w:color w:val="231F20"/>
          <w:w w:val="95"/>
        </w:rPr>
        <w:t>en</w:t>
      </w:r>
      <w:r>
        <w:rPr>
          <w:color w:val="231F20"/>
          <w:spacing w:val="-19"/>
          <w:w w:val="95"/>
        </w:rPr>
        <w:t> </w:t>
      </w:r>
      <w:r>
        <w:rPr>
          <w:color w:val="231F20"/>
          <w:w w:val="95"/>
        </w:rPr>
        <w:t>forma</w:t>
      </w:r>
      <w:r>
        <w:rPr>
          <w:color w:val="231F20"/>
          <w:spacing w:val="-19"/>
          <w:w w:val="95"/>
        </w:rPr>
        <w:t> </w:t>
      </w:r>
      <w:r>
        <w:rPr>
          <w:color w:val="231F20"/>
          <w:w w:val="95"/>
        </w:rPr>
        <w:t>oral,</w:t>
      </w:r>
      <w:r>
        <w:rPr>
          <w:color w:val="231F20"/>
          <w:spacing w:val="-19"/>
          <w:w w:val="95"/>
        </w:rPr>
        <w:t> </w:t>
      </w:r>
      <w:r>
        <w:rPr>
          <w:color w:val="231F20"/>
          <w:w w:val="95"/>
        </w:rPr>
        <w:t>por</w:t>
      </w:r>
      <w:r>
        <w:rPr>
          <w:color w:val="231F20"/>
          <w:spacing w:val="-19"/>
          <w:w w:val="95"/>
        </w:rPr>
        <w:t> </w:t>
      </w:r>
      <w:r>
        <w:rPr>
          <w:color w:val="231F20"/>
          <w:w w:val="95"/>
        </w:rPr>
        <w:t>escrito</w:t>
      </w:r>
      <w:r>
        <w:rPr>
          <w:color w:val="231F20"/>
          <w:spacing w:val="-19"/>
          <w:w w:val="95"/>
        </w:rPr>
        <w:t> </w:t>
      </w:r>
      <w:r>
        <w:rPr>
          <w:color w:val="231F20"/>
          <w:w w:val="95"/>
        </w:rPr>
        <w:t>o</w:t>
      </w:r>
      <w:r>
        <w:rPr>
          <w:color w:val="231F20"/>
          <w:spacing w:val="-19"/>
          <w:w w:val="95"/>
        </w:rPr>
        <w:t> </w:t>
      </w:r>
      <w:r>
        <w:rPr>
          <w:color w:val="231F20"/>
          <w:w w:val="95"/>
        </w:rPr>
        <w:t>mediante su</w:t>
      </w:r>
      <w:r>
        <w:rPr>
          <w:color w:val="231F20"/>
          <w:spacing w:val="-30"/>
          <w:w w:val="95"/>
        </w:rPr>
        <w:t> </w:t>
      </w:r>
      <w:r>
        <w:rPr>
          <w:color w:val="231F20"/>
          <w:w w:val="95"/>
        </w:rPr>
        <w:t>fijación</w:t>
      </w:r>
      <w:r>
        <w:rPr>
          <w:color w:val="231F20"/>
          <w:spacing w:val="-30"/>
          <w:w w:val="95"/>
        </w:rPr>
        <w:t> </w:t>
      </w:r>
      <w:r>
        <w:rPr>
          <w:color w:val="231F20"/>
          <w:w w:val="95"/>
        </w:rPr>
        <w:t>en</w:t>
      </w:r>
      <w:r>
        <w:rPr>
          <w:color w:val="231F20"/>
          <w:spacing w:val="-30"/>
          <w:w w:val="95"/>
        </w:rPr>
        <w:t> </w:t>
      </w:r>
      <w:r>
        <w:rPr>
          <w:color w:val="231F20"/>
          <w:w w:val="95"/>
        </w:rPr>
        <w:t>un</w:t>
      </w:r>
      <w:r>
        <w:rPr>
          <w:color w:val="231F20"/>
          <w:spacing w:val="-30"/>
          <w:w w:val="95"/>
        </w:rPr>
        <w:t> </w:t>
      </w:r>
      <w:r>
        <w:rPr>
          <w:color w:val="231F20"/>
          <w:w w:val="95"/>
        </w:rPr>
        <w:t>soporte</w:t>
      </w:r>
      <w:r>
        <w:rPr>
          <w:color w:val="231F20"/>
          <w:spacing w:val="-30"/>
          <w:w w:val="95"/>
        </w:rPr>
        <w:t> </w:t>
      </w:r>
      <w:r>
        <w:rPr>
          <w:color w:val="231F20"/>
          <w:w w:val="95"/>
        </w:rPr>
        <w:t>que</w:t>
      </w:r>
      <w:r>
        <w:rPr>
          <w:color w:val="231F20"/>
          <w:spacing w:val="-30"/>
          <w:w w:val="95"/>
        </w:rPr>
        <w:t> </w:t>
      </w:r>
      <w:r>
        <w:rPr>
          <w:color w:val="231F20"/>
          <w:w w:val="95"/>
        </w:rPr>
        <w:t>permita</w:t>
      </w:r>
      <w:r>
        <w:rPr>
          <w:color w:val="231F20"/>
          <w:spacing w:val="-30"/>
          <w:w w:val="95"/>
        </w:rPr>
        <w:t> </w:t>
      </w:r>
      <w:r>
        <w:rPr>
          <w:color w:val="231F20"/>
          <w:w w:val="95"/>
        </w:rPr>
        <w:t>su</w:t>
      </w:r>
      <w:r>
        <w:rPr>
          <w:color w:val="231F20"/>
          <w:spacing w:val="-30"/>
          <w:w w:val="95"/>
        </w:rPr>
        <w:t> </w:t>
      </w:r>
      <w:r>
        <w:rPr>
          <w:color w:val="231F20"/>
          <w:w w:val="95"/>
        </w:rPr>
        <w:t>visualización</w:t>
      </w:r>
      <w:r>
        <w:rPr>
          <w:color w:val="231F20"/>
          <w:spacing w:val="-31"/>
          <w:w w:val="95"/>
        </w:rPr>
        <w:t> </w:t>
      </w:r>
      <w:r>
        <w:rPr>
          <w:color w:val="231F20"/>
          <w:w w:val="95"/>
        </w:rPr>
        <w:t>o</w:t>
      </w:r>
      <w:r>
        <w:rPr>
          <w:color w:val="231F20"/>
          <w:spacing w:val="-30"/>
          <w:w w:val="95"/>
        </w:rPr>
        <w:t> </w:t>
      </w:r>
      <w:r>
        <w:rPr>
          <w:color w:val="231F20"/>
          <w:w w:val="95"/>
        </w:rPr>
        <w:t>audición,</w:t>
      </w:r>
      <w:r>
        <w:rPr>
          <w:color w:val="231F20"/>
          <w:spacing w:val="-30"/>
          <w:w w:val="95"/>
        </w:rPr>
        <w:t> </w:t>
      </w:r>
      <w:r>
        <w:rPr>
          <w:color w:val="231F20"/>
          <w:w w:val="95"/>
        </w:rPr>
        <w:t>tal</w:t>
      </w:r>
      <w:r>
        <w:rPr>
          <w:color w:val="231F20"/>
          <w:spacing w:val="-30"/>
          <w:w w:val="95"/>
        </w:rPr>
        <w:t> </w:t>
      </w:r>
      <w:r>
        <w:rPr>
          <w:color w:val="231F20"/>
          <w:w w:val="95"/>
        </w:rPr>
        <w:t>es</w:t>
      </w:r>
      <w:r>
        <w:rPr>
          <w:color w:val="231F20"/>
          <w:spacing w:val="-30"/>
          <w:w w:val="95"/>
        </w:rPr>
        <w:t> </w:t>
      </w:r>
      <w:r>
        <w:rPr>
          <w:color w:val="231F20"/>
          <w:w w:val="95"/>
        </w:rPr>
        <w:t>el</w:t>
      </w:r>
      <w:r>
        <w:rPr>
          <w:color w:val="231F20"/>
          <w:spacing w:val="-30"/>
          <w:w w:val="95"/>
        </w:rPr>
        <w:t> </w:t>
      </w:r>
      <w:r>
        <w:rPr>
          <w:color w:val="231F20"/>
          <w:w w:val="95"/>
        </w:rPr>
        <w:t>caso</w:t>
      </w:r>
      <w:r>
        <w:rPr>
          <w:color w:val="231F20"/>
          <w:spacing w:val="-30"/>
          <w:w w:val="95"/>
        </w:rPr>
        <w:t> </w:t>
      </w:r>
      <w:r>
        <w:rPr>
          <w:color w:val="231F20"/>
          <w:w w:val="95"/>
        </w:rPr>
        <w:t>de las</w:t>
      </w:r>
      <w:r>
        <w:rPr>
          <w:color w:val="231F20"/>
          <w:spacing w:val="-33"/>
          <w:w w:val="95"/>
        </w:rPr>
        <w:t> </w:t>
      </w:r>
      <w:r>
        <w:rPr>
          <w:color w:val="231F20"/>
          <w:w w:val="95"/>
        </w:rPr>
        <w:t>cintas</w:t>
      </w:r>
      <w:r>
        <w:rPr>
          <w:color w:val="231F20"/>
          <w:spacing w:val="-33"/>
          <w:w w:val="95"/>
        </w:rPr>
        <w:t> </w:t>
      </w:r>
      <w:r>
        <w:rPr>
          <w:color w:val="231F20"/>
          <w:w w:val="95"/>
        </w:rPr>
        <w:t>de</w:t>
      </w:r>
      <w:r>
        <w:rPr>
          <w:color w:val="231F20"/>
          <w:spacing w:val="-33"/>
          <w:w w:val="95"/>
        </w:rPr>
        <w:t> </w:t>
      </w:r>
      <w:r>
        <w:rPr>
          <w:color w:val="231F20"/>
          <w:w w:val="95"/>
        </w:rPr>
        <w:t>audio</w:t>
      </w:r>
      <w:r>
        <w:rPr>
          <w:color w:val="231F20"/>
          <w:spacing w:val="-32"/>
          <w:w w:val="95"/>
        </w:rPr>
        <w:t> </w:t>
      </w:r>
      <w:r>
        <w:rPr>
          <w:color w:val="231F20"/>
          <w:w w:val="95"/>
        </w:rPr>
        <w:t>y</w:t>
      </w:r>
      <w:r>
        <w:rPr>
          <w:color w:val="231F20"/>
          <w:spacing w:val="-33"/>
          <w:w w:val="95"/>
        </w:rPr>
        <w:t> </w:t>
      </w:r>
      <w:r>
        <w:rPr>
          <w:color w:val="231F20"/>
          <w:w w:val="95"/>
        </w:rPr>
        <w:t>video,</w:t>
      </w:r>
      <w:r>
        <w:rPr>
          <w:color w:val="231F20"/>
          <w:spacing w:val="-33"/>
          <w:w w:val="95"/>
        </w:rPr>
        <w:t> </w:t>
      </w:r>
      <w:r>
        <w:rPr>
          <w:color w:val="231F20"/>
          <w:w w:val="95"/>
        </w:rPr>
        <w:t>los</w:t>
      </w:r>
      <w:r>
        <w:rPr>
          <w:color w:val="231F20"/>
          <w:spacing w:val="-33"/>
          <w:w w:val="95"/>
        </w:rPr>
        <w:t> </w:t>
      </w:r>
      <w:r>
        <w:rPr>
          <w:color w:val="231F20"/>
          <w:w w:val="95"/>
        </w:rPr>
        <w:t>discos</w:t>
      </w:r>
      <w:r>
        <w:rPr>
          <w:color w:val="231F20"/>
          <w:spacing w:val="-32"/>
          <w:w w:val="95"/>
        </w:rPr>
        <w:t> </w:t>
      </w:r>
      <w:r>
        <w:rPr>
          <w:color w:val="231F20"/>
          <w:w w:val="95"/>
        </w:rPr>
        <w:t>compactos,</w:t>
      </w:r>
      <w:r>
        <w:rPr>
          <w:color w:val="231F20"/>
          <w:spacing w:val="-33"/>
          <w:w w:val="95"/>
        </w:rPr>
        <w:t> </w:t>
      </w:r>
      <w:r>
        <w:rPr>
          <w:color w:val="231F20"/>
          <w:w w:val="95"/>
        </w:rPr>
        <w:t>etcétera.</w:t>
      </w:r>
    </w:p>
    <w:p>
      <w:pPr>
        <w:pStyle w:val="BodyText"/>
        <w:spacing w:line="260" w:lineRule="exact"/>
        <w:ind w:left="113" w:right="111" w:firstLine="283"/>
        <w:jc w:val="both"/>
      </w:pPr>
      <w:r>
        <w:rPr>
          <w:color w:val="231F20"/>
          <w:w w:val="95"/>
        </w:rPr>
        <w:t>Sin</w:t>
      </w:r>
      <w:r>
        <w:rPr>
          <w:color w:val="231F20"/>
          <w:spacing w:val="-23"/>
          <w:w w:val="95"/>
        </w:rPr>
        <w:t> </w:t>
      </w:r>
      <w:r>
        <w:rPr>
          <w:color w:val="231F20"/>
          <w:w w:val="95"/>
        </w:rPr>
        <w:t>estas</w:t>
      </w:r>
      <w:r>
        <w:rPr>
          <w:color w:val="231F20"/>
          <w:spacing w:val="-23"/>
          <w:w w:val="95"/>
        </w:rPr>
        <w:t> </w:t>
      </w:r>
      <w:r>
        <w:rPr>
          <w:color w:val="231F20"/>
          <w:w w:val="95"/>
        </w:rPr>
        <w:t>libertades</w:t>
      </w:r>
      <w:r>
        <w:rPr>
          <w:color w:val="231F20"/>
          <w:spacing w:val="-23"/>
          <w:w w:val="95"/>
        </w:rPr>
        <w:t> </w:t>
      </w:r>
      <w:r>
        <w:rPr>
          <w:color w:val="231F20"/>
          <w:w w:val="95"/>
        </w:rPr>
        <w:t>no</w:t>
      </w:r>
      <w:r>
        <w:rPr>
          <w:color w:val="231F20"/>
          <w:spacing w:val="-23"/>
          <w:w w:val="95"/>
        </w:rPr>
        <w:t> </w:t>
      </w:r>
      <w:r>
        <w:rPr>
          <w:color w:val="231F20"/>
          <w:w w:val="95"/>
        </w:rPr>
        <w:t>existiría</w:t>
      </w:r>
      <w:r>
        <w:rPr>
          <w:color w:val="231F20"/>
          <w:spacing w:val="-24"/>
          <w:w w:val="95"/>
        </w:rPr>
        <w:t> </w:t>
      </w:r>
      <w:r>
        <w:rPr>
          <w:color w:val="231F20"/>
          <w:w w:val="95"/>
        </w:rPr>
        <w:t>la</w:t>
      </w:r>
      <w:r>
        <w:rPr>
          <w:color w:val="231F20"/>
          <w:spacing w:val="-23"/>
          <w:w w:val="95"/>
        </w:rPr>
        <w:t> </w:t>
      </w:r>
      <w:r>
        <w:rPr>
          <w:color w:val="231F20"/>
          <w:w w:val="95"/>
        </w:rPr>
        <w:t>cultura,</w:t>
      </w:r>
      <w:r>
        <w:rPr>
          <w:color w:val="231F20"/>
          <w:spacing w:val="-23"/>
          <w:w w:val="95"/>
        </w:rPr>
        <w:t> </w:t>
      </w:r>
      <w:r>
        <w:rPr>
          <w:color w:val="231F20"/>
          <w:w w:val="95"/>
        </w:rPr>
        <w:t>las</w:t>
      </w:r>
      <w:r>
        <w:rPr>
          <w:color w:val="231F20"/>
          <w:spacing w:val="-23"/>
          <w:w w:val="95"/>
        </w:rPr>
        <w:t> </w:t>
      </w:r>
      <w:r>
        <w:rPr>
          <w:color w:val="231F20"/>
          <w:w w:val="95"/>
        </w:rPr>
        <w:t>bellas</w:t>
      </w:r>
      <w:r>
        <w:rPr>
          <w:color w:val="231F20"/>
          <w:spacing w:val="-23"/>
          <w:w w:val="95"/>
        </w:rPr>
        <w:t> </w:t>
      </w:r>
      <w:r>
        <w:rPr>
          <w:color w:val="231F20"/>
          <w:w w:val="95"/>
        </w:rPr>
        <w:t>artes</w:t>
      </w:r>
      <w:r>
        <w:rPr>
          <w:color w:val="231F20"/>
          <w:spacing w:val="-23"/>
          <w:w w:val="95"/>
        </w:rPr>
        <w:t> </w:t>
      </w:r>
      <w:r>
        <w:rPr>
          <w:color w:val="231F20"/>
          <w:w w:val="95"/>
        </w:rPr>
        <w:t>y</w:t>
      </w:r>
      <w:r>
        <w:rPr>
          <w:color w:val="231F20"/>
          <w:spacing w:val="-23"/>
          <w:w w:val="95"/>
        </w:rPr>
        <w:t> </w:t>
      </w:r>
      <w:r>
        <w:rPr>
          <w:color w:val="231F20"/>
          <w:w w:val="95"/>
        </w:rPr>
        <w:t>sus</w:t>
      </w:r>
      <w:r>
        <w:rPr>
          <w:color w:val="231F20"/>
          <w:spacing w:val="-23"/>
          <w:w w:val="95"/>
        </w:rPr>
        <w:t> </w:t>
      </w:r>
      <w:r>
        <w:rPr>
          <w:color w:val="231F20"/>
          <w:w w:val="95"/>
        </w:rPr>
        <w:t>formas</w:t>
      </w:r>
      <w:r>
        <w:rPr>
          <w:color w:val="231F20"/>
          <w:spacing w:val="-24"/>
          <w:w w:val="95"/>
        </w:rPr>
        <w:t> </w:t>
      </w:r>
      <w:r>
        <w:rPr>
          <w:color w:val="231F20"/>
          <w:w w:val="95"/>
        </w:rPr>
        <w:t>de</w:t>
      </w:r>
      <w:r>
        <w:rPr>
          <w:color w:val="231F20"/>
          <w:spacing w:val="-23"/>
          <w:w w:val="95"/>
        </w:rPr>
        <w:t> </w:t>
      </w:r>
      <w:r>
        <w:rPr>
          <w:color w:val="231F20"/>
          <w:w w:val="95"/>
        </w:rPr>
        <w:t>ma- nifestación,</w:t>
      </w:r>
      <w:r>
        <w:rPr>
          <w:color w:val="231F20"/>
          <w:spacing w:val="-22"/>
          <w:w w:val="95"/>
        </w:rPr>
        <w:t> </w:t>
      </w:r>
      <w:r>
        <w:rPr>
          <w:color w:val="231F20"/>
          <w:w w:val="95"/>
        </w:rPr>
        <w:t>la</w:t>
      </w:r>
      <w:r>
        <w:rPr>
          <w:color w:val="231F20"/>
          <w:spacing w:val="-22"/>
          <w:w w:val="95"/>
        </w:rPr>
        <w:t> </w:t>
      </w:r>
      <w:r>
        <w:rPr>
          <w:color w:val="231F20"/>
          <w:w w:val="95"/>
        </w:rPr>
        <w:t>ciencia</w:t>
      </w:r>
      <w:r>
        <w:rPr>
          <w:color w:val="231F20"/>
          <w:spacing w:val="-22"/>
          <w:w w:val="95"/>
        </w:rPr>
        <w:t> </w:t>
      </w:r>
      <w:r>
        <w:rPr>
          <w:color w:val="231F20"/>
          <w:w w:val="95"/>
        </w:rPr>
        <w:t>y</w:t>
      </w:r>
      <w:r>
        <w:rPr>
          <w:color w:val="231F20"/>
          <w:spacing w:val="-22"/>
          <w:w w:val="95"/>
        </w:rPr>
        <w:t> </w:t>
      </w:r>
      <w:r>
        <w:rPr>
          <w:color w:val="231F20"/>
          <w:w w:val="95"/>
        </w:rPr>
        <w:t>la</w:t>
      </w:r>
      <w:r>
        <w:rPr>
          <w:color w:val="231F20"/>
          <w:spacing w:val="-22"/>
          <w:w w:val="95"/>
        </w:rPr>
        <w:t> </w:t>
      </w:r>
      <w:r>
        <w:rPr>
          <w:color w:val="231F20"/>
          <w:w w:val="95"/>
        </w:rPr>
        <w:t>tecnología;</w:t>
      </w:r>
      <w:r>
        <w:rPr>
          <w:color w:val="231F20"/>
          <w:spacing w:val="-22"/>
          <w:w w:val="95"/>
        </w:rPr>
        <w:t> </w:t>
      </w:r>
      <w:r>
        <w:rPr>
          <w:color w:val="231F20"/>
          <w:w w:val="95"/>
        </w:rPr>
        <w:t>no</w:t>
      </w:r>
      <w:r>
        <w:rPr>
          <w:color w:val="231F20"/>
          <w:spacing w:val="-22"/>
          <w:w w:val="95"/>
        </w:rPr>
        <w:t> </w:t>
      </w:r>
      <w:r>
        <w:rPr>
          <w:color w:val="231F20"/>
          <w:w w:val="95"/>
        </w:rPr>
        <w:t>se</w:t>
      </w:r>
      <w:r>
        <w:rPr>
          <w:color w:val="231F20"/>
          <w:spacing w:val="-22"/>
          <w:w w:val="95"/>
        </w:rPr>
        <w:t> </w:t>
      </w:r>
      <w:r>
        <w:rPr>
          <w:color w:val="231F20"/>
          <w:w w:val="95"/>
        </w:rPr>
        <w:t>tendrían</w:t>
      </w:r>
      <w:r>
        <w:rPr>
          <w:color w:val="231F20"/>
          <w:spacing w:val="-22"/>
          <w:w w:val="95"/>
        </w:rPr>
        <w:t> </w:t>
      </w:r>
      <w:r>
        <w:rPr>
          <w:color w:val="231F20"/>
          <w:w w:val="95"/>
        </w:rPr>
        <w:t>elementos</w:t>
      </w:r>
      <w:r>
        <w:rPr>
          <w:color w:val="231F20"/>
          <w:spacing w:val="-22"/>
          <w:w w:val="95"/>
        </w:rPr>
        <w:t> </w:t>
      </w:r>
      <w:r>
        <w:rPr>
          <w:color w:val="231F20"/>
          <w:w w:val="95"/>
        </w:rPr>
        <w:t>que</w:t>
      </w:r>
      <w:r>
        <w:rPr>
          <w:color w:val="231F20"/>
          <w:spacing w:val="-22"/>
          <w:w w:val="95"/>
        </w:rPr>
        <w:t> </w:t>
      </w:r>
      <w:r>
        <w:rPr>
          <w:color w:val="231F20"/>
          <w:w w:val="95"/>
        </w:rPr>
        <w:t>permitieran cuantificar y cualificar la transformación de las sociedades; el </w:t>
      </w:r>
      <w:r>
        <w:rPr>
          <w:color w:val="231F20"/>
          <w:spacing w:val="-2"/>
          <w:w w:val="95"/>
        </w:rPr>
        <w:t>hombre </w:t>
      </w:r>
      <w:r>
        <w:rPr>
          <w:color w:val="231F20"/>
          <w:w w:val="95"/>
        </w:rPr>
        <w:t>no en- tendería</w:t>
      </w:r>
      <w:r>
        <w:rPr>
          <w:color w:val="231F20"/>
          <w:spacing w:val="-14"/>
          <w:w w:val="95"/>
        </w:rPr>
        <w:t> </w:t>
      </w:r>
      <w:r>
        <w:rPr>
          <w:color w:val="231F20"/>
          <w:w w:val="95"/>
        </w:rPr>
        <w:t>ni</w:t>
      </w:r>
      <w:r>
        <w:rPr>
          <w:color w:val="231F20"/>
          <w:spacing w:val="-14"/>
          <w:w w:val="95"/>
        </w:rPr>
        <w:t> </w:t>
      </w:r>
      <w:r>
        <w:rPr>
          <w:color w:val="231F20"/>
          <w:w w:val="95"/>
        </w:rPr>
        <w:t>comprendería</w:t>
      </w:r>
      <w:r>
        <w:rPr>
          <w:color w:val="231F20"/>
          <w:spacing w:val="-14"/>
          <w:w w:val="95"/>
        </w:rPr>
        <w:t> </w:t>
      </w:r>
      <w:r>
        <w:rPr>
          <w:color w:val="231F20"/>
          <w:w w:val="95"/>
        </w:rPr>
        <w:t>su</w:t>
      </w:r>
      <w:r>
        <w:rPr>
          <w:color w:val="231F20"/>
          <w:spacing w:val="-14"/>
          <w:w w:val="95"/>
        </w:rPr>
        <w:t> </w:t>
      </w:r>
      <w:r>
        <w:rPr>
          <w:color w:val="231F20"/>
          <w:w w:val="95"/>
        </w:rPr>
        <w:t>entorno</w:t>
      </w:r>
      <w:r>
        <w:rPr>
          <w:color w:val="231F20"/>
          <w:spacing w:val="-14"/>
          <w:w w:val="95"/>
        </w:rPr>
        <w:t> </w:t>
      </w:r>
      <w:r>
        <w:rPr>
          <w:color w:val="231F20"/>
          <w:w w:val="95"/>
        </w:rPr>
        <w:t>y</w:t>
      </w:r>
      <w:r>
        <w:rPr>
          <w:color w:val="231F20"/>
          <w:spacing w:val="-14"/>
          <w:w w:val="95"/>
        </w:rPr>
        <w:t> </w:t>
      </w:r>
      <w:r>
        <w:rPr>
          <w:color w:val="231F20"/>
          <w:w w:val="95"/>
        </w:rPr>
        <w:t>menos</w:t>
      </w:r>
      <w:r>
        <w:rPr>
          <w:color w:val="231F20"/>
          <w:spacing w:val="-14"/>
          <w:w w:val="95"/>
        </w:rPr>
        <w:t> </w:t>
      </w:r>
      <w:r>
        <w:rPr>
          <w:color w:val="231F20"/>
          <w:w w:val="95"/>
        </w:rPr>
        <w:t>aun</w:t>
      </w:r>
      <w:r>
        <w:rPr>
          <w:color w:val="231F20"/>
          <w:spacing w:val="-14"/>
          <w:w w:val="95"/>
        </w:rPr>
        <w:t> </w:t>
      </w:r>
      <w:r>
        <w:rPr>
          <w:color w:val="231F20"/>
          <w:w w:val="95"/>
        </w:rPr>
        <w:t>podría</w:t>
      </w:r>
      <w:r>
        <w:rPr>
          <w:color w:val="231F20"/>
          <w:spacing w:val="-14"/>
          <w:w w:val="95"/>
        </w:rPr>
        <w:t> </w:t>
      </w:r>
      <w:r>
        <w:rPr>
          <w:color w:val="231F20"/>
          <w:w w:val="95"/>
        </w:rPr>
        <w:t>tomar</w:t>
      </w:r>
      <w:r>
        <w:rPr>
          <w:color w:val="231F20"/>
          <w:spacing w:val="-14"/>
          <w:w w:val="95"/>
        </w:rPr>
        <w:t> </w:t>
      </w:r>
      <w:r>
        <w:rPr>
          <w:color w:val="231F20"/>
          <w:w w:val="95"/>
        </w:rPr>
        <w:t>las</w:t>
      </w:r>
      <w:r>
        <w:rPr>
          <w:color w:val="231F20"/>
          <w:spacing w:val="-14"/>
          <w:w w:val="95"/>
        </w:rPr>
        <w:t> </w:t>
      </w:r>
      <w:r>
        <w:rPr>
          <w:color w:val="231F20"/>
          <w:w w:val="95"/>
        </w:rPr>
        <w:t>decisiones </w:t>
      </w:r>
      <w:r>
        <w:rPr>
          <w:color w:val="231F20"/>
          <w:w w:val="90"/>
        </w:rPr>
        <w:t>correctas que permitan su</w:t>
      </w:r>
      <w:r>
        <w:rPr>
          <w:color w:val="231F20"/>
          <w:spacing w:val="-20"/>
          <w:w w:val="90"/>
        </w:rPr>
        <w:t> </w:t>
      </w:r>
      <w:r>
        <w:rPr>
          <w:color w:val="231F20"/>
          <w:w w:val="90"/>
        </w:rPr>
        <w:t>supervivencia.</w:t>
      </w:r>
    </w:p>
    <w:p>
      <w:pPr>
        <w:pStyle w:val="BodyText"/>
        <w:spacing w:line="260" w:lineRule="exact"/>
        <w:ind w:left="113" w:right="111" w:firstLine="283"/>
        <w:jc w:val="both"/>
      </w:pPr>
      <w:r>
        <w:rPr>
          <w:color w:val="231F20"/>
          <w:w w:val="95"/>
        </w:rPr>
        <w:t>Como</w:t>
      </w:r>
      <w:r>
        <w:rPr>
          <w:color w:val="231F20"/>
          <w:spacing w:val="-22"/>
          <w:w w:val="95"/>
        </w:rPr>
        <w:t> </w:t>
      </w:r>
      <w:r>
        <w:rPr>
          <w:color w:val="231F20"/>
          <w:w w:val="95"/>
        </w:rPr>
        <w:t>consecuencia</w:t>
      </w:r>
      <w:r>
        <w:rPr>
          <w:color w:val="231F20"/>
          <w:spacing w:val="-22"/>
          <w:w w:val="95"/>
        </w:rPr>
        <w:t> </w:t>
      </w:r>
      <w:r>
        <w:rPr>
          <w:color w:val="231F20"/>
          <w:w w:val="95"/>
        </w:rPr>
        <w:t>lógica</w:t>
      </w:r>
      <w:r>
        <w:rPr>
          <w:color w:val="231F20"/>
          <w:spacing w:val="-21"/>
          <w:w w:val="95"/>
        </w:rPr>
        <w:t> </w:t>
      </w:r>
      <w:r>
        <w:rPr>
          <w:color w:val="231F20"/>
          <w:w w:val="95"/>
        </w:rPr>
        <w:t>del</w:t>
      </w:r>
      <w:r>
        <w:rPr>
          <w:color w:val="231F20"/>
          <w:spacing w:val="-22"/>
          <w:w w:val="95"/>
        </w:rPr>
        <w:t> </w:t>
      </w:r>
      <w:r>
        <w:rPr>
          <w:color w:val="231F20"/>
          <w:w w:val="95"/>
        </w:rPr>
        <w:t>ejercicio</w:t>
      </w:r>
      <w:r>
        <w:rPr>
          <w:color w:val="231F20"/>
          <w:spacing w:val="-22"/>
          <w:w w:val="95"/>
        </w:rPr>
        <w:t> </w:t>
      </w:r>
      <w:r>
        <w:rPr>
          <w:color w:val="231F20"/>
          <w:w w:val="95"/>
        </w:rPr>
        <w:t>de</w:t>
      </w:r>
      <w:r>
        <w:rPr>
          <w:color w:val="231F20"/>
          <w:spacing w:val="-22"/>
          <w:w w:val="95"/>
        </w:rPr>
        <w:t> </w:t>
      </w:r>
      <w:r>
        <w:rPr>
          <w:color w:val="231F20"/>
          <w:w w:val="95"/>
        </w:rPr>
        <w:t>estas</w:t>
      </w:r>
      <w:r>
        <w:rPr>
          <w:color w:val="231F20"/>
          <w:spacing w:val="-22"/>
          <w:w w:val="95"/>
        </w:rPr>
        <w:t> </w:t>
      </w:r>
      <w:r>
        <w:rPr>
          <w:color w:val="231F20"/>
          <w:w w:val="95"/>
        </w:rPr>
        <w:t>libertades,</w:t>
      </w:r>
      <w:r>
        <w:rPr>
          <w:color w:val="231F20"/>
          <w:spacing w:val="-21"/>
          <w:w w:val="95"/>
        </w:rPr>
        <w:t> </w:t>
      </w:r>
      <w:r>
        <w:rPr>
          <w:color w:val="231F20"/>
          <w:w w:val="95"/>
        </w:rPr>
        <w:t>se</w:t>
      </w:r>
      <w:r>
        <w:rPr>
          <w:color w:val="231F20"/>
          <w:spacing w:val="-22"/>
          <w:w w:val="95"/>
        </w:rPr>
        <w:t> </w:t>
      </w:r>
      <w:r>
        <w:rPr>
          <w:color w:val="231F20"/>
          <w:w w:val="95"/>
        </w:rPr>
        <w:t>produce</w:t>
      </w:r>
      <w:r>
        <w:rPr>
          <w:color w:val="231F20"/>
          <w:spacing w:val="-22"/>
          <w:w w:val="95"/>
        </w:rPr>
        <w:t> </w:t>
      </w:r>
      <w:r>
        <w:rPr>
          <w:color w:val="231F20"/>
          <w:w w:val="95"/>
        </w:rPr>
        <w:t>infor- mación,</w:t>
      </w:r>
      <w:r>
        <w:rPr>
          <w:color w:val="231F20"/>
          <w:spacing w:val="-10"/>
          <w:w w:val="95"/>
        </w:rPr>
        <w:t> </w:t>
      </w:r>
      <w:r>
        <w:rPr>
          <w:color w:val="231F20"/>
          <w:w w:val="95"/>
        </w:rPr>
        <w:t>y</w:t>
      </w:r>
      <w:r>
        <w:rPr>
          <w:color w:val="231F20"/>
          <w:spacing w:val="-10"/>
          <w:w w:val="95"/>
        </w:rPr>
        <w:t> </w:t>
      </w:r>
      <w:r>
        <w:rPr>
          <w:color w:val="231F20"/>
          <w:w w:val="95"/>
        </w:rPr>
        <w:t>como</w:t>
      </w:r>
      <w:r>
        <w:rPr>
          <w:color w:val="231F20"/>
          <w:spacing w:val="-11"/>
          <w:w w:val="95"/>
        </w:rPr>
        <w:t> </w:t>
      </w:r>
      <w:r>
        <w:rPr>
          <w:color w:val="231F20"/>
          <w:w w:val="95"/>
        </w:rPr>
        <w:t>líneas</w:t>
      </w:r>
      <w:r>
        <w:rPr>
          <w:color w:val="231F20"/>
          <w:spacing w:val="-10"/>
          <w:w w:val="95"/>
        </w:rPr>
        <w:t> </w:t>
      </w:r>
      <w:r>
        <w:rPr>
          <w:color w:val="231F20"/>
          <w:w w:val="95"/>
        </w:rPr>
        <w:t>arriba</w:t>
      </w:r>
      <w:r>
        <w:rPr>
          <w:color w:val="231F20"/>
          <w:spacing w:val="-10"/>
          <w:w w:val="95"/>
        </w:rPr>
        <w:t> </w:t>
      </w:r>
      <w:r>
        <w:rPr>
          <w:color w:val="231F20"/>
          <w:w w:val="95"/>
        </w:rPr>
        <w:t>se</w:t>
      </w:r>
      <w:r>
        <w:rPr>
          <w:color w:val="231F20"/>
          <w:spacing w:val="-11"/>
          <w:w w:val="95"/>
        </w:rPr>
        <w:t> </w:t>
      </w:r>
      <w:r>
        <w:rPr>
          <w:color w:val="231F20"/>
          <w:w w:val="95"/>
        </w:rPr>
        <w:t>indicó,</w:t>
      </w:r>
      <w:r>
        <w:rPr>
          <w:color w:val="231F20"/>
          <w:spacing w:val="-10"/>
          <w:w w:val="95"/>
        </w:rPr>
        <w:t> </w:t>
      </w:r>
      <w:r>
        <w:rPr>
          <w:color w:val="231F20"/>
          <w:w w:val="95"/>
        </w:rPr>
        <w:t>es</w:t>
      </w:r>
      <w:r>
        <w:rPr>
          <w:color w:val="231F20"/>
          <w:spacing w:val="-10"/>
          <w:w w:val="95"/>
        </w:rPr>
        <w:t> </w:t>
      </w:r>
      <w:r>
        <w:rPr>
          <w:color w:val="231F20"/>
          <w:w w:val="95"/>
        </w:rPr>
        <w:t>cualquier</w:t>
      </w:r>
      <w:r>
        <w:rPr>
          <w:color w:val="231F20"/>
          <w:spacing w:val="-11"/>
          <w:w w:val="95"/>
        </w:rPr>
        <w:t> </w:t>
      </w:r>
      <w:r>
        <w:rPr>
          <w:color w:val="231F20"/>
          <w:w w:val="95"/>
        </w:rPr>
        <w:t>dato,</w:t>
      </w:r>
      <w:r>
        <w:rPr>
          <w:color w:val="231F20"/>
          <w:spacing w:val="-10"/>
          <w:w w:val="95"/>
        </w:rPr>
        <w:t> </w:t>
      </w:r>
      <w:r>
        <w:rPr>
          <w:color w:val="231F20"/>
          <w:w w:val="95"/>
        </w:rPr>
        <w:t>hecho</w:t>
      </w:r>
      <w:r>
        <w:rPr>
          <w:color w:val="231F20"/>
          <w:spacing w:val="-10"/>
          <w:w w:val="95"/>
        </w:rPr>
        <w:t> </w:t>
      </w:r>
      <w:r>
        <w:rPr>
          <w:color w:val="231F20"/>
          <w:w w:val="95"/>
        </w:rPr>
        <w:t>o</w:t>
      </w:r>
      <w:r>
        <w:rPr>
          <w:color w:val="231F20"/>
          <w:spacing w:val="-10"/>
          <w:w w:val="95"/>
        </w:rPr>
        <w:t> </w:t>
      </w:r>
      <w:r>
        <w:rPr>
          <w:color w:val="231F20"/>
          <w:w w:val="95"/>
        </w:rPr>
        <w:t>su</w:t>
      </w:r>
      <w:r>
        <w:rPr>
          <w:color w:val="231F20"/>
          <w:spacing w:val="-10"/>
          <w:w w:val="95"/>
        </w:rPr>
        <w:t> </w:t>
      </w:r>
      <w:r>
        <w:rPr>
          <w:color w:val="231F20"/>
          <w:w w:val="95"/>
        </w:rPr>
        <w:t>conjunto, susceptibles</w:t>
      </w:r>
      <w:r>
        <w:rPr>
          <w:color w:val="231F20"/>
          <w:spacing w:val="-12"/>
          <w:w w:val="95"/>
        </w:rPr>
        <w:t> </w:t>
      </w:r>
      <w:r>
        <w:rPr>
          <w:color w:val="231F20"/>
          <w:w w:val="95"/>
        </w:rPr>
        <w:t>de</w:t>
      </w:r>
      <w:r>
        <w:rPr>
          <w:color w:val="231F20"/>
          <w:spacing w:val="-12"/>
          <w:w w:val="95"/>
        </w:rPr>
        <w:t> </w:t>
      </w:r>
      <w:r>
        <w:rPr>
          <w:color w:val="231F20"/>
          <w:w w:val="95"/>
        </w:rPr>
        <w:t>ser</w:t>
      </w:r>
      <w:r>
        <w:rPr>
          <w:color w:val="231F20"/>
          <w:spacing w:val="-12"/>
          <w:w w:val="95"/>
        </w:rPr>
        <w:t> </w:t>
      </w:r>
      <w:r>
        <w:rPr>
          <w:color w:val="231F20"/>
          <w:w w:val="95"/>
        </w:rPr>
        <w:t>transmitidos,</w:t>
      </w:r>
      <w:r>
        <w:rPr>
          <w:color w:val="231F20"/>
          <w:spacing w:val="-11"/>
          <w:w w:val="95"/>
        </w:rPr>
        <w:t> </w:t>
      </w:r>
      <w:r>
        <w:rPr>
          <w:color w:val="231F20"/>
          <w:w w:val="95"/>
        </w:rPr>
        <w:t>difundidos,</w:t>
      </w:r>
      <w:r>
        <w:rPr>
          <w:color w:val="231F20"/>
          <w:spacing w:val="-11"/>
          <w:w w:val="95"/>
        </w:rPr>
        <w:t> </w:t>
      </w:r>
      <w:r>
        <w:rPr>
          <w:color w:val="231F20"/>
          <w:w w:val="95"/>
        </w:rPr>
        <w:t>diseminados</w:t>
      </w:r>
      <w:r>
        <w:rPr>
          <w:color w:val="231F20"/>
          <w:spacing w:val="-12"/>
          <w:w w:val="95"/>
        </w:rPr>
        <w:t> </w:t>
      </w:r>
      <w:r>
        <w:rPr>
          <w:color w:val="231F20"/>
          <w:w w:val="95"/>
        </w:rPr>
        <w:t>(comunicados)</w:t>
      </w:r>
      <w:r>
        <w:rPr>
          <w:color w:val="231F20"/>
          <w:spacing w:val="-11"/>
          <w:w w:val="95"/>
        </w:rPr>
        <w:t> </w:t>
      </w:r>
      <w:r>
        <w:rPr>
          <w:color w:val="231F20"/>
          <w:w w:val="95"/>
        </w:rPr>
        <w:t>por cualquier</w:t>
      </w:r>
      <w:r>
        <w:rPr>
          <w:color w:val="231F20"/>
          <w:spacing w:val="-34"/>
          <w:w w:val="95"/>
        </w:rPr>
        <w:t> </w:t>
      </w:r>
      <w:r>
        <w:rPr>
          <w:color w:val="231F20"/>
          <w:w w:val="95"/>
        </w:rPr>
        <w:t>medio,</w:t>
      </w:r>
      <w:r>
        <w:rPr>
          <w:color w:val="231F20"/>
          <w:spacing w:val="-34"/>
          <w:w w:val="95"/>
        </w:rPr>
        <w:t> </w:t>
      </w:r>
      <w:r>
        <w:rPr>
          <w:color w:val="231F20"/>
          <w:w w:val="95"/>
        </w:rPr>
        <w:t>con</w:t>
      </w:r>
      <w:r>
        <w:rPr>
          <w:color w:val="231F20"/>
          <w:spacing w:val="-34"/>
          <w:w w:val="95"/>
        </w:rPr>
        <w:t> </w:t>
      </w:r>
      <w:r>
        <w:rPr>
          <w:color w:val="231F20"/>
          <w:w w:val="95"/>
        </w:rPr>
        <w:t>o</w:t>
      </w:r>
      <w:r>
        <w:rPr>
          <w:color w:val="231F20"/>
          <w:spacing w:val="-34"/>
          <w:w w:val="95"/>
        </w:rPr>
        <w:t> </w:t>
      </w:r>
      <w:r>
        <w:rPr>
          <w:color w:val="231F20"/>
          <w:w w:val="95"/>
        </w:rPr>
        <w:t>sin</w:t>
      </w:r>
      <w:r>
        <w:rPr>
          <w:color w:val="231F20"/>
          <w:spacing w:val="-34"/>
          <w:w w:val="95"/>
        </w:rPr>
        <w:t> </w:t>
      </w:r>
      <w:r>
        <w:rPr>
          <w:color w:val="231F20"/>
          <w:w w:val="95"/>
        </w:rPr>
        <w:t>que</w:t>
      </w:r>
      <w:r>
        <w:rPr>
          <w:color w:val="231F20"/>
          <w:spacing w:val="-34"/>
          <w:w w:val="95"/>
        </w:rPr>
        <w:t> </w:t>
      </w:r>
      <w:r>
        <w:rPr>
          <w:color w:val="231F20"/>
          <w:w w:val="95"/>
        </w:rPr>
        <w:t>medie</w:t>
      </w:r>
      <w:r>
        <w:rPr>
          <w:color w:val="231F20"/>
          <w:spacing w:val="-34"/>
          <w:w w:val="95"/>
        </w:rPr>
        <w:t> </w:t>
      </w:r>
      <w:r>
        <w:rPr>
          <w:color w:val="231F20"/>
          <w:w w:val="95"/>
        </w:rPr>
        <w:t>una</w:t>
      </w:r>
      <w:r>
        <w:rPr>
          <w:color w:val="231F20"/>
          <w:spacing w:val="-34"/>
          <w:w w:val="95"/>
        </w:rPr>
        <w:t> </w:t>
      </w:r>
      <w:r>
        <w:rPr>
          <w:color w:val="231F20"/>
          <w:w w:val="95"/>
        </w:rPr>
        <w:t>retribución</w:t>
      </w:r>
      <w:r>
        <w:rPr>
          <w:color w:val="231F20"/>
          <w:spacing w:val="-34"/>
          <w:w w:val="95"/>
        </w:rPr>
        <w:t> </w:t>
      </w:r>
      <w:r>
        <w:rPr>
          <w:color w:val="231F20"/>
          <w:w w:val="95"/>
        </w:rPr>
        <w:t>económica,</w:t>
      </w:r>
      <w:r>
        <w:rPr>
          <w:color w:val="231F20"/>
          <w:spacing w:val="-34"/>
          <w:w w:val="95"/>
        </w:rPr>
        <w:t> </w:t>
      </w:r>
      <w:r>
        <w:rPr>
          <w:color w:val="231F20"/>
          <w:w w:val="95"/>
        </w:rPr>
        <w:t>con</w:t>
      </w:r>
      <w:r>
        <w:rPr>
          <w:color w:val="231F20"/>
          <w:spacing w:val="-34"/>
          <w:w w:val="95"/>
        </w:rPr>
        <w:t> </w:t>
      </w:r>
      <w:r>
        <w:rPr>
          <w:color w:val="231F20"/>
          <w:w w:val="95"/>
        </w:rPr>
        <w:t>el</w:t>
      </w:r>
      <w:r>
        <w:rPr>
          <w:color w:val="231F20"/>
          <w:spacing w:val="-34"/>
          <w:w w:val="95"/>
        </w:rPr>
        <w:t> </w:t>
      </w:r>
      <w:r>
        <w:rPr>
          <w:color w:val="231F20"/>
          <w:w w:val="95"/>
        </w:rPr>
        <w:t>objeto</w:t>
      </w:r>
      <w:r>
        <w:rPr>
          <w:color w:val="231F20"/>
          <w:spacing w:val="-35"/>
          <w:w w:val="95"/>
        </w:rPr>
        <w:t> </w:t>
      </w:r>
      <w:r>
        <w:rPr>
          <w:color w:val="231F20"/>
          <w:w w:val="95"/>
        </w:rPr>
        <w:t>de que</w:t>
      </w:r>
      <w:r>
        <w:rPr>
          <w:color w:val="231F20"/>
          <w:spacing w:val="-21"/>
          <w:w w:val="95"/>
        </w:rPr>
        <w:t> </w:t>
      </w:r>
      <w:r>
        <w:rPr>
          <w:color w:val="231F20"/>
          <w:w w:val="95"/>
        </w:rPr>
        <w:t>al</w:t>
      </w:r>
      <w:r>
        <w:rPr>
          <w:color w:val="231F20"/>
          <w:spacing w:val="-21"/>
          <w:w w:val="95"/>
        </w:rPr>
        <w:t> </w:t>
      </w:r>
      <w:r>
        <w:rPr>
          <w:color w:val="231F20"/>
          <w:w w:val="95"/>
        </w:rPr>
        <w:t>utilizarlos,</w:t>
      </w:r>
      <w:r>
        <w:rPr>
          <w:color w:val="231F20"/>
          <w:spacing w:val="-21"/>
          <w:w w:val="95"/>
        </w:rPr>
        <w:t> </w:t>
      </w:r>
      <w:r>
        <w:rPr>
          <w:color w:val="231F20"/>
          <w:w w:val="95"/>
        </w:rPr>
        <w:t>el</w:t>
      </w:r>
      <w:r>
        <w:rPr>
          <w:color w:val="231F20"/>
          <w:spacing w:val="-21"/>
          <w:w w:val="95"/>
        </w:rPr>
        <w:t> </w:t>
      </w:r>
      <w:r>
        <w:rPr>
          <w:color w:val="231F20"/>
          <w:spacing w:val="-2"/>
          <w:w w:val="95"/>
        </w:rPr>
        <w:t>hombre</w:t>
      </w:r>
      <w:r>
        <w:rPr>
          <w:color w:val="231F20"/>
          <w:spacing w:val="-21"/>
          <w:w w:val="95"/>
        </w:rPr>
        <w:t> </w:t>
      </w:r>
      <w:r>
        <w:rPr>
          <w:color w:val="231F20"/>
          <w:w w:val="95"/>
        </w:rPr>
        <w:t>pueda</w:t>
      </w:r>
      <w:r>
        <w:rPr>
          <w:color w:val="231F20"/>
          <w:spacing w:val="-21"/>
          <w:w w:val="95"/>
        </w:rPr>
        <w:t> </w:t>
      </w:r>
      <w:r>
        <w:rPr>
          <w:color w:val="231F20"/>
          <w:w w:val="95"/>
        </w:rPr>
        <w:t>mejorar</w:t>
      </w:r>
      <w:r>
        <w:rPr>
          <w:color w:val="231F20"/>
          <w:spacing w:val="-21"/>
          <w:w w:val="95"/>
        </w:rPr>
        <w:t> </w:t>
      </w:r>
      <w:r>
        <w:rPr>
          <w:color w:val="231F20"/>
          <w:w w:val="95"/>
        </w:rPr>
        <w:t>su</w:t>
      </w:r>
      <w:r>
        <w:rPr>
          <w:color w:val="231F20"/>
          <w:spacing w:val="-21"/>
          <w:w w:val="95"/>
        </w:rPr>
        <w:t> </w:t>
      </w:r>
      <w:r>
        <w:rPr>
          <w:color w:val="231F20"/>
          <w:w w:val="95"/>
        </w:rPr>
        <w:t>entorno,</w:t>
      </w:r>
      <w:r>
        <w:rPr>
          <w:color w:val="231F20"/>
          <w:spacing w:val="-21"/>
          <w:w w:val="95"/>
        </w:rPr>
        <w:t> </w:t>
      </w:r>
      <w:r>
        <w:rPr>
          <w:color w:val="231F20"/>
          <w:w w:val="95"/>
        </w:rPr>
        <w:t>su</w:t>
      </w:r>
      <w:r>
        <w:rPr>
          <w:color w:val="231F20"/>
          <w:spacing w:val="-21"/>
          <w:w w:val="95"/>
        </w:rPr>
        <w:t> </w:t>
      </w:r>
      <w:r>
        <w:rPr>
          <w:color w:val="231F20"/>
          <w:w w:val="95"/>
        </w:rPr>
        <w:t>calidad</w:t>
      </w:r>
      <w:r>
        <w:rPr>
          <w:color w:val="231F20"/>
          <w:spacing w:val="-21"/>
          <w:w w:val="95"/>
        </w:rPr>
        <w:t> </w:t>
      </w:r>
      <w:r>
        <w:rPr>
          <w:color w:val="231F20"/>
          <w:w w:val="95"/>
        </w:rPr>
        <w:t>de</w:t>
      </w:r>
      <w:r>
        <w:rPr>
          <w:color w:val="231F20"/>
          <w:spacing w:val="-21"/>
          <w:w w:val="95"/>
        </w:rPr>
        <w:t> </w:t>
      </w:r>
      <w:r>
        <w:rPr>
          <w:color w:val="231F20"/>
          <w:w w:val="95"/>
        </w:rPr>
        <w:t>vida,</w:t>
      </w:r>
      <w:r>
        <w:rPr>
          <w:color w:val="231F20"/>
          <w:spacing w:val="-21"/>
          <w:w w:val="95"/>
        </w:rPr>
        <w:t> </w:t>
      </w:r>
      <w:r>
        <w:rPr>
          <w:color w:val="231F20"/>
          <w:w w:val="95"/>
        </w:rPr>
        <w:t>edu- cación</w:t>
      </w:r>
      <w:r>
        <w:rPr>
          <w:color w:val="231F20"/>
          <w:spacing w:val="-28"/>
          <w:w w:val="95"/>
        </w:rPr>
        <w:t> </w:t>
      </w:r>
      <w:r>
        <w:rPr>
          <w:color w:val="231F20"/>
          <w:w w:val="95"/>
        </w:rPr>
        <w:t>y</w:t>
      </w:r>
      <w:r>
        <w:rPr>
          <w:color w:val="231F20"/>
          <w:spacing w:val="-28"/>
          <w:w w:val="95"/>
        </w:rPr>
        <w:t> </w:t>
      </w:r>
      <w:r>
        <w:rPr>
          <w:color w:val="231F20"/>
          <w:w w:val="95"/>
        </w:rPr>
        <w:t>cultura;</w:t>
      </w:r>
      <w:r>
        <w:rPr>
          <w:color w:val="231F20"/>
          <w:spacing w:val="-28"/>
          <w:w w:val="95"/>
        </w:rPr>
        <w:t> </w:t>
      </w:r>
      <w:r>
        <w:rPr>
          <w:color w:val="231F20"/>
          <w:w w:val="95"/>
        </w:rPr>
        <w:t>pero</w:t>
      </w:r>
      <w:r>
        <w:rPr>
          <w:color w:val="231F20"/>
          <w:spacing w:val="-28"/>
          <w:w w:val="95"/>
        </w:rPr>
        <w:t> </w:t>
      </w:r>
      <w:r>
        <w:rPr>
          <w:color w:val="231F20"/>
          <w:w w:val="95"/>
        </w:rPr>
        <w:t>en</w:t>
      </w:r>
      <w:r>
        <w:rPr>
          <w:color w:val="231F20"/>
          <w:spacing w:val="-28"/>
          <w:w w:val="95"/>
        </w:rPr>
        <w:t> </w:t>
      </w:r>
      <w:r>
        <w:rPr>
          <w:color w:val="231F20"/>
          <w:w w:val="95"/>
        </w:rPr>
        <w:t>grado</w:t>
      </w:r>
      <w:r>
        <w:rPr>
          <w:color w:val="231F20"/>
          <w:spacing w:val="-28"/>
          <w:w w:val="95"/>
        </w:rPr>
        <w:t> </w:t>
      </w:r>
      <w:r>
        <w:rPr>
          <w:color w:val="231F20"/>
          <w:spacing w:val="-3"/>
          <w:w w:val="95"/>
        </w:rPr>
        <w:t>extremo,</w:t>
      </w:r>
      <w:r>
        <w:rPr>
          <w:color w:val="231F20"/>
          <w:spacing w:val="-28"/>
          <w:w w:val="95"/>
        </w:rPr>
        <w:t> </w:t>
      </w:r>
      <w:r>
        <w:rPr>
          <w:color w:val="231F20"/>
          <w:w w:val="95"/>
        </w:rPr>
        <w:t>su</w:t>
      </w:r>
      <w:r>
        <w:rPr>
          <w:color w:val="231F20"/>
          <w:spacing w:val="-28"/>
          <w:w w:val="95"/>
        </w:rPr>
        <w:t> </w:t>
      </w:r>
      <w:r>
        <w:rPr>
          <w:color w:val="231F20"/>
          <w:w w:val="95"/>
        </w:rPr>
        <w:t>utilización</w:t>
      </w:r>
      <w:r>
        <w:rPr>
          <w:color w:val="231F20"/>
          <w:spacing w:val="-28"/>
          <w:w w:val="95"/>
        </w:rPr>
        <w:t> </w:t>
      </w:r>
      <w:r>
        <w:rPr>
          <w:color w:val="231F20"/>
          <w:w w:val="95"/>
        </w:rPr>
        <w:t>permite</w:t>
      </w:r>
      <w:r>
        <w:rPr>
          <w:color w:val="231F20"/>
          <w:spacing w:val="-28"/>
          <w:w w:val="95"/>
        </w:rPr>
        <w:t> </w:t>
      </w:r>
      <w:r>
        <w:rPr>
          <w:color w:val="231F20"/>
          <w:w w:val="95"/>
        </w:rPr>
        <w:t>a</w:t>
      </w:r>
      <w:r>
        <w:rPr>
          <w:color w:val="231F20"/>
          <w:spacing w:val="-28"/>
          <w:w w:val="95"/>
        </w:rPr>
        <w:t> </w:t>
      </w:r>
      <w:r>
        <w:rPr>
          <w:color w:val="231F20"/>
          <w:w w:val="95"/>
        </w:rPr>
        <w:t>los</w:t>
      </w:r>
      <w:r>
        <w:rPr>
          <w:color w:val="231F20"/>
          <w:spacing w:val="-28"/>
          <w:w w:val="95"/>
        </w:rPr>
        <w:t> </w:t>
      </w:r>
      <w:r>
        <w:rPr>
          <w:color w:val="231F20"/>
          <w:w w:val="95"/>
        </w:rPr>
        <w:t>arbitrarios</w:t>
      </w:r>
      <w:r>
        <w:rPr>
          <w:color w:val="231F20"/>
          <w:spacing w:val="-28"/>
          <w:w w:val="95"/>
        </w:rPr>
        <w:t> </w:t>
      </w:r>
      <w:r>
        <w:rPr>
          <w:color w:val="231F20"/>
          <w:w w:val="95"/>
        </w:rPr>
        <w:t>y autoritarios</w:t>
      </w:r>
      <w:r>
        <w:rPr>
          <w:color w:val="231F20"/>
          <w:spacing w:val="-29"/>
          <w:w w:val="95"/>
        </w:rPr>
        <w:t> </w:t>
      </w:r>
      <w:r>
        <w:rPr>
          <w:color w:val="231F20"/>
          <w:w w:val="95"/>
        </w:rPr>
        <w:t>socavar</w:t>
      </w:r>
      <w:r>
        <w:rPr>
          <w:color w:val="231F20"/>
          <w:spacing w:val="-29"/>
          <w:w w:val="95"/>
        </w:rPr>
        <w:t> </w:t>
      </w:r>
      <w:r>
        <w:rPr>
          <w:color w:val="231F20"/>
          <w:w w:val="95"/>
        </w:rPr>
        <w:t>la</w:t>
      </w:r>
      <w:r>
        <w:rPr>
          <w:color w:val="231F20"/>
          <w:spacing w:val="-29"/>
          <w:w w:val="95"/>
        </w:rPr>
        <w:t> </w:t>
      </w:r>
      <w:r>
        <w:rPr>
          <w:color w:val="231F20"/>
          <w:w w:val="95"/>
        </w:rPr>
        <w:t>dignidad</w:t>
      </w:r>
      <w:r>
        <w:rPr>
          <w:color w:val="231F20"/>
          <w:spacing w:val="-29"/>
          <w:w w:val="95"/>
        </w:rPr>
        <w:t> </w:t>
      </w:r>
      <w:r>
        <w:rPr>
          <w:color w:val="231F20"/>
          <w:w w:val="95"/>
        </w:rPr>
        <w:t>y</w:t>
      </w:r>
      <w:r>
        <w:rPr>
          <w:color w:val="231F20"/>
          <w:spacing w:val="-29"/>
          <w:w w:val="95"/>
        </w:rPr>
        <w:t> </w:t>
      </w:r>
      <w:r>
        <w:rPr>
          <w:color w:val="231F20"/>
          <w:w w:val="95"/>
        </w:rPr>
        <w:t>las</w:t>
      </w:r>
      <w:r>
        <w:rPr>
          <w:color w:val="231F20"/>
          <w:spacing w:val="-29"/>
          <w:w w:val="95"/>
        </w:rPr>
        <w:t> </w:t>
      </w:r>
      <w:r>
        <w:rPr>
          <w:color w:val="231F20"/>
          <w:w w:val="95"/>
        </w:rPr>
        <w:t>libertades</w:t>
      </w:r>
      <w:r>
        <w:rPr>
          <w:color w:val="231F20"/>
          <w:spacing w:val="-29"/>
          <w:w w:val="95"/>
        </w:rPr>
        <w:t> </w:t>
      </w:r>
      <w:r>
        <w:rPr>
          <w:color w:val="231F20"/>
          <w:w w:val="95"/>
        </w:rPr>
        <w:t>fundamentales.</w:t>
      </w:r>
      <w:r>
        <w:rPr>
          <w:color w:val="231F20"/>
          <w:spacing w:val="-29"/>
          <w:w w:val="95"/>
        </w:rPr>
        <w:t> </w:t>
      </w:r>
      <w:r>
        <w:rPr>
          <w:color w:val="231F20"/>
          <w:w w:val="95"/>
        </w:rPr>
        <w:t>En</w:t>
      </w:r>
      <w:r>
        <w:rPr>
          <w:color w:val="231F20"/>
          <w:spacing w:val="-29"/>
          <w:w w:val="95"/>
        </w:rPr>
        <w:t> </w:t>
      </w:r>
      <w:r>
        <w:rPr>
          <w:color w:val="231F20"/>
          <w:w w:val="95"/>
        </w:rPr>
        <w:t>este</w:t>
      </w:r>
      <w:r>
        <w:rPr>
          <w:color w:val="231F20"/>
          <w:spacing w:val="-29"/>
          <w:w w:val="95"/>
        </w:rPr>
        <w:t> </w:t>
      </w:r>
      <w:r>
        <w:rPr>
          <w:color w:val="231F20"/>
          <w:w w:val="95"/>
        </w:rPr>
        <w:t>sentido, el</w:t>
      </w:r>
      <w:r>
        <w:rPr>
          <w:color w:val="231F20"/>
          <w:spacing w:val="-26"/>
          <w:w w:val="95"/>
        </w:rPr>
        <w:t> </w:t>
      </w:r>
      <w:r>
        <w:rPr>
          <w:color w:val="231F20"/>
          <w:w w:val="95"/>
        </w:rPr>
        <w:t>derecho</w:t>
      </w:r>
      <w:r>
        <w:rPr>
          <w:color w:val="231F20"/>
          <w:spacing w:val="-26"/>
          <w:w w:val="95"/>
        </w:rPr>
        <w:t> </w:t>
      </w:r>
      <w:r>
        <w:rPr>
          <w:color w:val="231F20"/>
          <w:w w:val="95"/>
        </w:rPr>
        <w:t>como</w:t>
      </w:r>
      <w:r>
        <w:rPr>
          <w:color w:val="231F20"/>
          <w:spacing w:val="-26"/>
          <w:w w:val="95"/>
        </w:rPr>
        <w:t> </w:t>
      </w:r>
      <w:r>
        <w:rPr>
          <w:color w:val="231F20"/>
          <w:w w:val="95"/>
        </w:rPr>
        <w:t>mecanismo</w:t>
      </w:r>
      <w:r>
        <w:rPr>
          <w:color w:val="231F20"/>
          <w:spacing w:val="-26"/>
          <w:w w:val="95"/>
        </w:rPr>
        <w:t> </w:t>
      </w:r>
      <w:r>
        <w:rPr>
          <w:color w:val="231F20"/>
          <w:w w:val="95"/>
        </w:rPr>
        <w:t>promotor</w:t>
      </w:r>
      <w:r>
        <w:rPr>
          <w:color w:val="231F20"/>
          <w:spacing w:val="-26"/>
          <w:w w:val="95"/>
        </w:rPr>
        <w:t> </w:t>
      </w:r>
      <w:r>
        <w:rPr>
          <w:color w:val="231F20"/>
          <w:w w:val="95"/>
        </w:rPr>
        <w:t>y</w:t>
      </w:r>
      <w:r>
        <w:rPr>
          <w:color w:val="231F20"/>
          <w:spacing w:val="-26"/>
          <w:w w:val="95"/>
        </w:rPr>
        <w:t> </w:t>
      </w:r>
      <w:r>
        <w:rPr>
          <w:color w:val="231F20"/>
          <w:w w:val="95"/>
        </w:rPr>
        <w:t>regulador</w:t>
      </w:r>
      <w:r>
        <w:rPr>
          <w:color w:val="231F20"/>
          <w:spacing w:val="-26"/>
          <w:w w:val="95"/>
        </w:rPr>
        <w:t> </w:t>
      </w:r>
      <w:r>
        <w:rPr>
          <w:color w:val="231F20"/>
          <w:w w:val="95"/>
        </w:rPr>
        <w:t>de</w:t>
      </w:r>
      <w:r>
        <w:rPr>
          <w:color w:val="231F20"/>
          <w:spacing w:val="-26"/>
          <w:w w:val="95"/>
        </w:rPr>
        <w:t> </w:t>
      </w:r>
      <w:r>
        <w:rPr>
          <w:color w:val="231F20"/>
          <w:w w:val="95"/>
        </w:rPr>
        <w:t>conductas</w:t>
      </w:r>
      <w:r>
        <w:rPr>
          <w:color w:val="231F20"/>
          <w:spacing w:val="-26"/>
          <w:w w:val="95"/>
        </w:rPr>
        <w:t> </w:t>
      </w:r>
      <w:r>
        <w:rPr>
          <w:color w:val="231F20"/>
          <w:w w:val="95"/>
        </w:rPr>
        <w:t>individuales</w:t>
      </w:r>
      <w:r>
        <w:rPr>
          <w:color w:val="231F20"/>
          <w:spacing w:val="-26"/>
          <w:w w:val="95"/>
        </w:rPr>
        <w:t> </w:t>
      </w:r>
      <w:r>
        <w:rPr>
          <w:color w:val="231F20"/>
          <w:w w:val="95"/>
        </w:rPr>
        <w:t>y colectivas</w:t>
      </w:r>
      <w:r>
        <w:rPr>
          <w:color w:val="231F20"/>
          <w:spacing w:val="-17"/>
          <w:w w:val="95"/>
        </w:rPr>
        <w:t> </w:t>
      </w:r>
      <w:r>
        <w:rPr>
          <w:color w:val="231F20"/>
          <w:w w:val="95"/>
        </w:rPr>
        <w:t>se</w:t>
      </w:r>
      <w:r>
        <w:rPr>
          <w:color w:val="231F20"/>
          <w:spacing w:val="-17"/>
          <w:w w:val="95"/>
        </w:rPr>
        <w:t> </w:t>
      </w:r>
      <w:r>
        <w:rPr>
          <w:color w:val="231F20"/>
          <w:spacing w:val="-3"/>
          <w:w w:val="95"/>
        </w:rPr>
        <w:t>expresa</w:t>
      </w:r>
      <w:r>
        <w:rPr>
          <w:color w:val="231F20"/>
          <w:spacing w:val="-17"/>
          <w:w w:val="95"/>
        </w:rPr>
        <w:t> </w:t>
      </w:r>
      <w:r>
        <w:rPr>
          <w:color w:val="231F20"/>
          <w:w w:val="95"/>
        </w:rPr>
        <w:t>a</w:t>
      </w:r>
      <w:r>
        <w:rPr>
          <w:color w:val="231F20"/>
          <w:spacing w:val="-17"/>
          <w:w w:val="95"/>
        </w:rPr>
        <w:t> </w:t>
      </w:r>
      <w:r>
        <w:rPr>
          <w:color w:val="231F20"/>
          <w:w w:val="95"/>
        </w:rPr>
        <w:t>través</w:t>
      </w:r>
      <w:r>
        <w:rPr>
          <w:color w:val="231F20"/>
          <w:spacing w:val="-17"/>
          <w:w w:val="95"/>
        </w:rPr>
        <w:t> </w:t>
      </w:r>
      <w:r>
        <w:rPr>
          <w:color w:val="231F20"/>
          <w:w w:val="95"/>
        </w:rPr>
        <w:t>de</w:t>
      </w:r>
      <w:r>
        <w:rPr>
          <w:color w:val="231F20"/>
          <w:spacing w:val="-17"/>
          <w:w w:val="95"/>
        </w:rPr>
        <w:t> </w:t>
      </w:r>
      <w:r>
        <w:rPr>
          <w:color w:val="231F20"/>
          <w:w w:val="95"/>
        </w:rPr>
        <w:t>enunciados</w:t>
      </w:r>
      <w:r>
        <w:rPr>
          <w:color w:val="231F20"/>
          <w:spacing w:val="-17"/>
          <w:w w:val="95"/>
        </w:rPr>
        <w:t> </w:t>
      </w:r>
      <w:r>
        <w:rPr>
          <w:color w:val="231F20"/>
          <w:w w:val="95"/>
        </w:rPr>
        <w:t>normativos</w:t>
      </w:r>
      <w:r>
        <w:rPr>
          <w:color w:val="231F20"/>
          <w:spacing w:val="-17"/>
          <w:w w:val="95"/>
        </w:rPr>
        <w:t> </w:t>
      </w:r>
      <w:r>
        <w:rPr>
          <w:color w:val="231F20"/>
          <w:w w:val="95"/>
        </w:rPr>
        <w:t>que,</w:t>
      </w:r>
      <w:r>
        <w:rPr>
          <w:color w:val="231F20"/>
          <w:spacing w:val="-17"/>
          <w:w w:val="95"/>
        </w:rPr>
        <w:t> </w:t>
      </w:r>
      <w:r>
        <w:rPr>
          <w:color w:val="231F20"/>
          <w:w w:val="95"/>
        </w:rPr>
        <w:t>según</w:t>
      </w:r>
      <w:r>
        <w:rPr>
          <w:color w:val="231F20"/>
          <w:spacing w:val="-17"/>
          <w:w w:val="95"/>
        </w:rPr>
        <w:t> </w:t>
      </w:r>
      <w:r>
        <w:rPr>
          <w:color w:val="231F20"/>
          <w:w w:val="95"/>
        </w:rPr>
        <w:t>sea</w:t>
      </w:r>
      <w:r>
        <w:rPr>
          <w:color w:val="231F20"/>
          <w:spacing w:val="-17"/>
          <w:w w:val="95"/>
        </w:rPr>
        <w:t> </w:t>
      </w:r>
      <w:r>
        <w:rPr>
          <w:color w:val="231F20"/>
          <w:w w:val="95"/>
        </w:rPr>
        <w:t>el</w:t>
      </w:r>
      <w:r>
        <w:rPr>
          <w:color w:val="231F20"/>
          <w:spacing w:val="-17"/>
          <w:w w:val="95"/>
        </w:rPr>
        <w:t> </w:t>
      </w:r>
      <w:r>
        <w:rPr>
          <w:color w:val="231F20"/>
          <w:w w:val="95"/>
        </w:rPr>
        <w:t>caso, autorizan,</w:t>
      </w:r>
      <w:r>
        <w:rPr>
          <w:color w:val="231F20"/>
          <w:spacing w:val="-30"/>
          <w:w w:val="95"/>
        </w:rPr>
        <w:t> </w:t>
      </w:r>
      <w:r>
        <w:rPr>
          <w:color w:val="231F20"/>
          <w:w w:val="95"/>
        </w:rPr>
        <w:t>prohíben</w:t>
      </w:r>
      <w:r>
        <w:rPr>
          <w:color w:val="231F20"/>
          <w:spacing w:val="-30"/>
          <w:w w:val="95"/>
        </w:rPr>
        <w:t> </w:t>
      </w:r>
      <w:r>
        <w:rPr>
          <w:color w:val="231F20"/>
          <w:w w:val="95"/>
        </w:rPr>
        <w:t>o</w:t>
      </w:r>
      <w:r>
        <w:rPr>
          <w:color w:val="231F20"/>
          <w:spacing w:val="-30"/>
          <w:w w:val="95"/>
        </w:rPr>
        <w:t> </w:t>
      </w:r>
      <w:r>
        <w:rPr>
          <w:color w:val="231F20"/>
          <w:w w:val="95"/>
        </w:rPr>
        <w:t>restringen</w:t>
      </w:r>
      <w:r>
        <w:rPr>
          <w:color w:val="231F20"/>
          <w:spacing w:val="-30"/>
          <w:w w:val="95"/>
        </w:rPr>
        <w:t> </w:t>
      </w:r>
      <w:r>
        <w:rPr>
          <w:color w:val="231F20"/>
          <w:w w:val="95"/>
        </w:rPr>
        <w:t>el</w:t>
      </w:r>
      <w:r>
        <w:rPr>
          <w:color w:val="231F20"/>
          <w:spacing w:val="-30"/>
          <w:w w:val="95"/>
        </w:rPr>
        <w:t> </w:t>
      </w:r>
      <w:r>
        <w:rPr>
          <w:color w:val="231F20"/>
          <w:w w:val="95"/>
        </w:rPr>
        <w:t>ejercicio</w:t>
      </w:r>
      <w:r>
        <w:rPr>
          <w:color w:val="231F20"/>
          <w:spacing w:val="-30"/>
          <w:w w:val="95"/>
        </w:rPr>
        <w:t> </w:t>
      </w:r>
      <w:r>
        <w:rPr>
          <w:color w:val="231F20"/>
          <w:w w:val="95"/>
        </w:rPr>
        <w:t>de</w:t>
      </w:r>
      <w:r>
        <w:rPr>
          <w:color w:val="231F20"/>
          <w:spacing w:val="-30"/>
          <w:w w:val="95"/>
        </w:rPr>
        <w:t> </w:t>
      </w:r>
      <w:r>
        <w:rPr>
          <w:color w:val="231F20"/>
          <w:w w:val="95"/>
        </w:rPr>
        <w:t>un</w:t>
      </w:r>
      <w:r>
        <w:rPr>
          <w:color w:val="231F20"/>
          <w:spacing w:val="-30"/>
          <w:w w:val="95"/>
        </w:rPr>
        <w:t> </w:t>
      </w:r>
      <w:r>
        <w:rPr>
          <w:color w:val="231F20"/>
          <w:w w:val="95"/>
        </w:rPr>
        <w:t>derecho</w:t>
      </w:r>
      <w:r>
        <w:rPr>
          <w:color w:val="231F20"/>
          <w:spacing w:val="-30"/>
          <w:w w:val="95"/>
        </w:rPr>
        <w:t> </w:t>
      </w:r>
      <w:r>
        <w:rPr>
          <w:color w:val="231F20"/>
          <w:w w:val="95"/>
        </w:rPr>
        <w:t>o</w:t>
      </w:r>
      <w:r>
        <w:rPr>
          <w:color w:val="231F20"/>
          <w:spacing w:val="-30"/>
          <w:w w:val="95"/>
        </w:rPr>
        <w:t> </w:t>
      </w:r>
      <w:r>
        <w:rPr>
          <w:color w:val="231F20"/>
          <w:w w:val="95"/>
        </w:rPr>
        <w:t>una</w:t>
      </w:r>
      <w:r>
        <w:rPr>
          <w:color w:val="231F20"/>
          <w:spacing w:val="-30"/>
          <w:w w:val="95"/>
        </w:rPr>
        <w:t> </w:t>
      </w:r>
      <w:r>
        <w:rPr>
          <w:color w:val="231F20"/>
          <w:w w:val="95"/>
        </w:rPr>
        <w:t>libertad,</w:t>
      </w:r>
      <w:r>
        <w:rPr>
          <w:color w:val="231F20"/>
          <w:spacing w:val="-30"/>
          <w:w w:val="95"/>
        </w:rPr>
        <w:t> </w:t>
      </w:r>
      <w:r>
        <w:rPr>
          <w:color w:val="231F20"/>
          <w:w w:val="95"/>
        </w:rPr>
        <w:t>o</w:t>
      </w:r>
      <w:r>
        <w:rPr>
          <w:color w:val="231F20"/>
          <w:spacing w:val="-30"/>
          <w:w w:val="95"/>
        </w:rPr>
        <w:t> </w:t>
      </w:r>
      <w:r>
        <w:rPr>
          <w:color w:val="231F20"/>
          <w:w w:val="95"/>
        </w:rPr>
        <w:t>bien, </w:t>
      </w:r>
      <w:r>
        <w:rPr>
          <w:color w:val="231F20"/>
          <w:w w:val="90"/>
        </w:rPr>
        <w:t>puede</w:t>
      </w:r>
      <w:r>
        <w:rPr>
          <w:color w:val="231F20"/>
          <w:spacing w:val="-11"/>
          <w:w w:val="90"/>
        </w:rPr>
        <w:t> </w:t>
      </w:r>
      <w:r>
        <w:rPr>
          <w:color w:val="231F20"/>
          <w:w w:val="90"/>
        </w:rPr>
        <w:t>imponer</w:t>
      </w:r>
      <w:r>
        <w:rPr>
          <w:color w:val="231F20"/>
          <w:spacing w:val="-11"/>
          <w:w w:val="90"/>
        </w:rPr>
        <w:t> </w:t>
      </w:r>
      <w:r>
        <w:rPr>
          <w:color w:val="231F20"/>
          <w:w w:val="90"/>
        </w:rPr>
        <w:t>a</w:t>
      </w:r>
      <w:r>
        <w:rPr>
          <w:color w:val="231F20"/>
          <w:spacing w:val="-11"/>
          <w:w w:val="90"/>
        </w:rPr>
        <w:t> </w:t>
      </w:r>
      <w:r>
        <w:rPr>
          <w:color w:val="231F20"/>
          <w:w w:val="90"/>
        </w:rPr>
        <w:t>los</w:t>
      </w:r>
      <w:r>
        <w:rPr>
          <w:color w:val="231F20"/>
          <w:spacing w:val="-11"/>
          <w:w w:val="90"/>
        </w:rPr>
        <w:t> </w:t>
      </w:r>
      <w:r>
        <w:rPr>
          <w:color w:val="231F20"/>
          <w:w w:val="90"/>
        </w:rPr>
        <w:t>demás</w:t>
      </w:r>
      <w:r>
        <w:rPr>
          <w:color w:val="231F20"/>
          <w:spacing w:val="-11"/>
          <w:w w:val="90"/>
        </w:rPr>
        <w:t> </w:t>
      </w:r>
      <w:r>
        <w:rPr>
          <w:color w:val="231F20"/>
          <w:w w:val="90"/>
        </w:rPr>
        <w:t>individuos</w:t>
      </w:r>
      <w:r>
        <w:rPr>
          <w:color w:val="231F20"/>
          <w:spacing w:val="-11"/>
          <w:w w:val="90"/>
        </w:rPr>
        <w:t> </w:t>
      </w:r>
      <w:r>
        <w:rPr>
          <w:color w:val="231F20"/>
          <w:w w:val="90"/>
        </w:rPr>
        <w:t>o</w:t>
      </w:r>
      <w:r>
        <w:rPr>
          <w:color w:val="231F20"/>
          <w:spacing w:val="-11"/>
          <w:w w:val="90"/>
        </w:rPr>
        <w:t> </w:t>
      </w:r>
      <w:r>
        <w:rPr>
          <w:color w:val="231F20"/>
          <w:w w:val="90"/>
        </w:rPr>
        <w:t>personas</w:t>
      </w:r>
      <w:r>
        <w:rPr>
          <w:color w:val="231F20"/>
          <w:spacing w:val="-11"/>
          <w:w w:val="90"/>
        </w:rPr>
        <w:t> </w:t>
      </w:r>
      <w:r>
        <w:rPr>
          <w:color w:val="231F20"/>
          <w:w w:val="90"/>
        </w:rPr>
        <w:t>jurídicas,</w:t>
      </w:r>
      <w:r>
        <w:rPr>
          <w:color w:val="231F20"/>
          <w:spacing w:val="-11"/>
          <w:w w:val="90"/>
        </w:rPr>
        <w:t> </w:t>
      </w:r>
      <w:r>
        <w:rPr>
          <w:color w:val="231F20"/>
          <w:w w:val="90"/>
        </w:rPr>
        <w:t>incluidas</w:t>
      </w:r>
      <w:r>
        <w:rPr>
          <w:color w:val="231F20"/>
          <w:spacing w:val="-10"/>
          <w:w w:val="90"/>
        </w:rPr>
        <w:t> </w:t>
      </w:r>
      <w:r>
        <w:rPr>
          <w:color w:val="231F20"/>
          <w:w w:val="90"/>
        </w:rPr>
        <w:t>las</w:t>
      </w:r>
      <w:r>
        <w:rPr>
          <w:color w:val="231F20"/>
          <w:spacing w:val="-11"/>
          <w:w w:val="90"/>
        </w:rPr>
        <w:t> </w:t>
      </w:r>
      <w:r>
        <w:rPr>
          <w:color w:val="231F20"/>
          <w:w w:val="90"/>
        </w:rPr>
        <w:t>de</w:t>
      </w:r>
      <w:r>
        <w:rPr>
          <w:color w:val="231F20"/>
          <w:spacing w:val="-11"/>
          <w:w w:val="90"/>
        </w:rPr>
        <w:t> </w:t>
      </w:r>
      <w:r>
        <w:rPr>
          <w:color w:val="231F20"/>
          <w:w w:val="90"/>
        </w:rPr>
        <w:t>dere- </w:t>
      </w:r>
      <w:r>
        <w:rPr>
          <w:color w:val="231F20"/>
          <w:w w:val="95"/>
        </w:rPr>
        <w:t>cho</w:t>
      </w:r>
      <w:r>
        <w:rPr>
          <w:color w:val="231F20"/>
          <w:spacing w:val="-25"/>
          <w:w w:val="95"/>
        </w:rPr>
        <w:t> </w:t>
      </w:r>
      <w:r>
        <w:rPr>
          <w:color w:val="231F20"/>
          <w:w w:val="95"/>
        </w:rPr>
        <w:t>público,</w:t>
      </w:r>
      <w:r>
        <w:rPr>
          <w:color w:val="231F20"/>
          <w:spacing w:val="-24"/>
          <w:w w:val="95"/>
        </w:rPr>
        <w:t> </w:t>
      </w:r>
      <w:r>
        <w:rPr>
          <w:color w:val="231F20"/>
          <w:w w:val="95"/>
        </w:rPr>
        <w:t>una</w:t>
      </w:r>
      <w:r>
        <w:rPr>
          <w:color w:val="231F20"/>
          <w:spacing w:val="-25"/>
          <w:w w:val="95"/>
        </w:rPr>
        <w:t> </w:t>
      </w:r>
      <w:r>
        <w:rPr>
          <w:color w:val="231F20"/>
          <w:w w:val="95"/>
        </w:rPr>
        <w:t>obligación</w:t>
      </w:r>
      <w:r>
        <w:rPr>
          <w:color w:val="231F20"/>
          <w:spacing w:val="-25"/>
          <w:w w:val="95"/>
        </w:rPr>
        <w:t> </w:t>
      </w:r>
      <w:r>
        <w:rPr>
          <w:color w:val="231F20"/>
          <w:w w:val="95"/>
        </w:rPr>
        <w:t>con</w:t>
      </w:r>
      <w:r>
        <w:rPr>
          <w:color w:val="231F20"/>
          <w:spacing w:val="-25"/>
          <w:w w:val="95"/>
        </w:rPr>
        <w:t> </w:t>
      </w:r>
      <w:r>
        <w:rPr>
          <w:color w:val="231F20"/>
          <w:w w:val="95"/>
        </w:rPr>
        <w:t>respecto</w:t>
      </w:r>
      <w:r>
        <w:rPr>
          <w:color w:val="231F20"/>
          <w:spacing w:val="-24"/>
          <w:w w:val="95"/>
        </w:rPr>
        <w:t> </w:t>
      </w:r>
      <w:r>
        <w:rPr>
          <w:color w:val="231F20"/>
          <w:w w:val="95"/>
        </w:rPr>
        <w:t>al</w:t>
      </w:r>
      <w:r>
        <w:rPr>
          <w:color w:val="231F20"/>
          <w:spacing w:val="-25"/>
          <w:w w:val="95"/>
        </w:rPr>
        <w:t> </w:t>
      </w:r>
      <w:r>
        <w:rPr>
          <w:color w:val="231F20"/>
          <w:w w:val="95"/>
        </w:rPr>
        <w:t>ejercicio</w:t>
      </w:r>
      <w:r>
        <w:rPr>
          <w:color w:val="231F20"/>
          <w:spacing w:val="-25"/>
          <w:w w:val="95"/>
        </w:rPr>
        <w:t> </w:t>
      </w:r>
      <w:r>
        <w:rPr>
          <w:color w:val="231F20"/>
          <w:w w:val="95"/>
        </w:rPr>
        <w:t>de</w:t>
      </w:r>
      <w:r>
        <w:rPr>
          <w:color w:val="231F20"/>
          <w:spacing w:val="-25"/>
          <w:w w:val="95"/>
        </w:rPr>
        <w:t> </w:t>
      </w:r>
      <w:r>
        <w:rPr>
          <w:color w:val="231F20"/>
          <w:w w:val="95"/>
        </w:rPr>
        <w:t>un</w:t>
      </w:r>
      <w:r>
        <w:rPr>
          <w:color w:val="231F20"/>
          <w:spacing w:val="-25"/>
          <w:w w:val="95"/>
        </w:rPr>
        <w:t> </w:t>
      </w:r>
      <w:r>
        <w:rPr>
          <w:color w:val="231F20"/>
          <w:w w:val="95"/>
        </w:rPr>
        <w:t>derecho</w:t>
      </w:r>
      <w:r>
        <w:rPr>
          <w:color w:val="231F20"/>
          <w:spacing w:val="-25"/>
          <w:w w:val="95"/>
        </w:rPr>
        <w:t> </w:t>
      </w:r>
      <w:r>
        <w:rPr>
          <w:color w:val="231F20"/>
          <w:w w:val="95"/>
        </w:rPr>
        <w:t>o</w:t>
      </w:r>
      <w:r>
        <w:rPr>
          <w:color w:val="231F20"/>
          <w:spacing w:val="-25"/>
          <w:w w:val="95"/>
        </w:rPr>
        <w:t> </w:t>
      </w:r>
      <w:r>
        <w:rPr>
          <w:color w:val="231F20"/>
          <w:w w:val="95"/>
        </w:rPr>
        <w:t>libertad.</w:t>
      </w:r>
    </w:p>
    <w:p>
      <w:pPr>
        <w:pStyle w:val="BodyText"/>
        <w:spacing w:line="260" w:lineRule="exact"/>
        <w:ind w:left="113" w:right="111" w:firstLine="283"/>
        <w:jc w:val="both"/>
      </w:pPr>
      <w:r>
        <w:rPr>
          <w:color w:val="231F20"/>
          <w:w w:val="95"/>
        </w:rPr>
        <w:t>De</w:t>
      </w:r>
      <w:r>
        <w:rPr>
          <w:color w:val="231F20"/>
          <w:spacing w:val="-24"/>
          <w:w w:val="95"/>
        </w:rPr>
        <w:t> </w:t>
      </w:r>
      <w:r>
        <w:rPr>
          <w:color w:val="231F20"/>
          <w:w w:val="95"/>
        </w:rPr>
        <w:t>lo</w:t>
      </w:r>
      <w:r>
        <w:rPr>
          <w:color w:val="231F20"/>
          <w:spacing w:val="-24"/>
          <w:w w:val="95"/>
        </w:rPr>
        <w:t> </w:t>
      </w:r>
      <w:r>
        <w:rPr>
          <w:color w:val="231F20"/>
          <w:w w:val="95"/>
        </w:rPr>
        <w:t>anterior</w:t>
      </w:r>
      <w:r>
        <w:rPr>
          <w:color w:val="231F20"/>
          <w:spacing w:val="-24"/>
          <w:w w:val="95"/>
        </w:rPr>
        <w:t> </w:t>
      </w:r>
      <w:r>
        <w:rPr>
          <w:color w:val="231F20"/>
          <w:w w:val="95"/>
        </w:rPr>
        <w:t>se</w:t>
      </w:r>
      <w:r>
        <w:rPr>
          <w:color w:val="231F20"/>
          <w:spacing w:val="-24"/>
          <w:w w:val="95"/>
        </w:rPr>
        <w:t> </w:t>
      </w:r>
      <w:r>
        <w:rPr>
          <w:color w:val="231F20"/>
          <w:w w:val="95"/>
        </w:rPr>
        <w:t>concluye</w:t>
      </w:r>
      <w:r>
        <w:rPr>
          <w:color w:val="231F20"/>
          <w:spacing w:val="-24"/>
          <w:w w:val="95"/>
        </w:rPr>
        <w:t> </w:t>
      </w:r>
      <w:r>
        <w:rPr>
          <w:color w:val="231F20"/>
          <w:w w:val="95"/>
        </w:rPr>
        <w:t>que</w:t>
      </w:r>
      <w:r>
        <w:rPr>
          <w:color w:val="231F20"/>
          <w:spacing w:val="-24"/>
          <w:w w:val="95"/>
        </w:rPr>
        <w:t> </w:t>
      </w:r>
      <w:r>
        <w:rPr>
          <w:color w:val="231F20"/>
          <w:w w:val="95"/>
        </w:rPr>
        <w:t>solamente</w:t>
      </w:r>
      <w:r>
        <w:rPr>
          <w:color w:val="231F20"/>
          <w:spacing w:val="-25"/>
          <w:w w:val="95"/>
        </w:rPr>
        <w:t> </w:t>
      </w:r>
      <w:r>
        <w:rPr>
          <w:color w:val="231F20"/>
          <w:w w:val="95"/>
        </w:rPr>
        <w:t>al</w:t>
      </w:r>
      <w:r>
        <w:rPr>
          <w:color w:val="231F20"/>
          <w:spacing w:val="-24"/>
          <w:w w:val="95"/>
        </w:rPr>
        <w:t> </w:t>
      </w:r>
      <w:r>
        <w:rPr>
          <w:color w:val="231F20"/>
          <w:w w:val="95"/>
        </w:rPr>
        <w:t>amparo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Constitución</w:t>
      </w:r>
      <w:r>
        <w:rPr>
          <w:color w:val="231F20"/>
          <w:spacing w:val="-24"/>
          <w:w w:val="95"/>
        </w:rPr>
        <w:t> </w:t>
      </w:r>
      <w:r>
        <w:rPr>
          <w:color w:val="231F20"/>
          <w:w w:val="95"/>
        </w:rPr>
        <w:t>y</w:t>
      </w:r>
      <w:r>
        <w:rPr>
          <w:color w:val="231F20"/>
          <w:spacing w:val="-24"/>
          <w:w w:val="95"/>
        </w:rPr>
        <w:t> </w:t>
      </w:r>
      <w:r>
        <w:rPr>
          <w:color w:val="231F20"/>
          <w:w w:val="95"/>
        </w:rPr>
        <w:t>bajo una</w:t>
      </w:r>
      <w:r>
        <w:rPr>
          <w:color w:val="231F20"/>
          <w:spacing w:val="-38"/>
          <w:w w:val="95"/>
        </w:rPr>
        <w:t> </w:t>
      </w:r>
      <w:r>
        <w:rPr>
          <w:color w:val="231F20"/>
          <w:w w:val="95"/>
        </w:rPr>
        <w:t>práctica</w:t>
      </w:r>
      <w:r>
        <w:rPr>
          <w:color w:val="231F20"/>
          <w:spacing w:val="-38"/>
          <w:w w:val="95"/>
        </w:rPr>
        <w:t> </w:t>
      </w:r>
      <w:r>
        <w:rPr>
          <w:color w:val="231F20"/>
          <w:w w:val="95"/>
        </w:rPr>
        <w:t>de</w:t>
      </w:r>
      <w:r>
        <w:rPr>
          <w:color w:val="231F20"/>
          <w:spacing w:val="-38"/>
          <w:w w:val="95"/>
        </w:rPr>
        <w:t> </w:t>
      </w:r>
      <w:r>
        <w:rPr>
          <w:color w:val="231F20"/>
          <w:w w:val="95"/>
        </w:rPr>
        <w:t>gobierno</w:t>
      </w:r>
      <w:r>
        <w:rPr>
          <w:color w:val="231F20"/>
          <w:spacing w:val="-38"/>
          <w:w w:val="95"/>
        </w:rPr>
        <w:t> </w:t>
      </w:r>
      <w:r>
        <w:rPr>
          <w:color w:val="231F20"/>
          <w:w w:val="95"/>
        </w:rPr>
        <w:t>en</w:t>
      </w:r>
      <w:r>
        <w:rPr>
          <w:color w:val="231F20"/>
          <w:spacing w:val="-38"/>
          <w:w w:val="95"/>
        </w:rPr>
        <w:t> </w:t>
      </w:r>
      <w:r>
        <w:rPr>
          <w:color w:val="231F20"/>
          <w:w w:val="95"/>
        </w:rPr>
        <w:t>la</w:t>
      </w:r>
      <w:r>
        <w:rPr>
          <w:color w:val="231F20"/>
          <w:spacing w:val="-38"/>
          <w:w w:val="95"/>
        </w:rPr>
        <w:t> </w:t>
      </w:r>
      <w:r>
        <w:rPr>
          <w:color w:val="231F20"/>
          <w:w w:val="95"/>
        </w:rPr>
        <w:t>que</w:t>
      </w:r>
      <w:r>
        <w:rPr>
          <w:color w:val="231F20"/>
          <w:spacing w:val="-38"/>
          <w:w w:val="95"/>
        </w:rPr>
        <w:t> </w:t>
      </w:r>
      <w:r>
        <w:rPr>
          <w:color w:val="231F20"/>
          <w:w w:val="95"/>
        </w:rPr>
        <w:t>todos</w:t>
      </w:r>
      <w:r>
        <w:rPr>
          <w:color w:val="231F20"/>
          <w:spacing w:val="-38"/>
          <w:w w:val="95"/>
        </w:rPr>
        <w:t> </w:t>
      </w:r>
      <w:r>
        <w:rPr>
          <w:color w:val="231F20"/>
          <w:w w:val="95"/>
        </w:rPr>
        <w:t>son</w:t>
      </w:r>
      <w:r>
        <w:rPr>
          <w:color w:val="231F20"/>
          <w:spacing w:val="-38"/>
          <w:w w:val="95"/>
        </w:rPr>
        <w:t> </w:t>
      </w:r>
      <w:r>
        <w:rPr>
          <w:color w:val="231F20"/>
          <w:w w:val="95"/>
        </w:rPr>
        <w:t>formalmente</w:t>
      </w:r>
      <w:r>
        <w:rPr>
          <w:color w:val="231F20"/>
          <w:spacing w:val="-38"/>
          <w:w w:val="95"/>
        </w:rPr>
        <w:t> </w:t>
      </w:r>
      <w:r>
        <w:rPr>
          <w:color w:val="231F20"/>
          <w:w w:val="95"/>
        </w:rPr>
        <w:t>considerados</w:t>
      </w:r>
      <w:r>
        <w:rPr>
          <w:color w:val="231F20"/>
          <w:spacing w:val="-38"/>
          <w:w w:val="95"/>
        </w:rPr>
        <w:t> </w:t>
      </w:r>
      <w:r>
        <w:rPr>
          <w:color w:val="231F20"/>
          <w:w w:val="95"/>
        </w:rPr>
        <w:t>por</w:t>
      </w:r>
      <w:r>
        <w:rPr>
          <w:color w:val="231F20"/>
          <w:spacing w:val="-38"/>
          <w:w w:val="95"/>
        </w:rPr>
        <w:t> </w:t>
      </w:r>
      <w:r>
        <w:rPr>
          <w:color w:val="231F20"/>
          <w:w w:val="95"/>
        </w:rPr>
        <w:t>igual es</w:t>
      </w:r>
      <w:r>
        <w:rPr>
          <w:color w:val="231F20"/>
          <w:spacing w:val="-39"/>
          <w:w w:val="95"/>
        </w:rPr>
        <w:t> </w:t>
      </w:r>
      <w:r>
        <w:rPr>
          <w:color w:val="231F20"/>
          <w:w w:val="95"/>
        </w:rPr>
        <w:t>posible,</w:t>
      </w:r>
      <w:r>
        <w:rPr>
          <w:color w:val="231F20"/>
          <w:spacing w:val="-39"/>
          <w:w w:val="95"/>
        </w:rPr>
        <w:t> </w:t>
      </w:r>
      <w:r>
        <w:rPr>
          <w:color w:val="231F20"/>
          <w:w w:val="95"/>
        </w:rPr>
        <w:t>no</w:t>
      </w:r>
      <w:r>
        <w:rPr>
          <w:color w:val="231F20"/>
          <w:spacing w:val="-39"/>
          <w:w w:val="95"/>
        </w:rPr>
        <w:t> </w:t>
      </w:r>
      <w:r>
        <w:rPr>
          <w:color w:val="231F20"/>
          <w:w w:val="95"/>
        </w:rPr>
        <w:t>sólo</w:t>
      </w:r>
      <w:r>
        <w:rPr>
          <w:color w:val="231F20"/>
          <w:spacing w:val="-39"/>
          <w:w w:val="95"/>
        </w:rPr>
        <w:t> </w:t>
      </w:r>
      <w:r>
        <w:rPr>
          <w:color w:val="231F20"/>
          <w:w w:val="95"/>
        </w:rPr>
        <w:t>asegurar</w:t>
      </w:r>
      <w:r>
        <w:rPr>
          <w:color w:val="231F20"/>
          <w:spacing w:val="-39"/>
          <w:w w:val="95"/>
        </w:rPr>
        <w:t> </w:t>
      </w:r>
      <w:r>
        <w:rPr>
          <w:color w:val="231F20"/>
          <w:w w:val="95"/>
        </w:rPr>
        <w:t>el</w:t>
      </w:r>
      <w:r>
        <w:rPr>
          <w:color w:val="231F20"/>
          <w:spacing w:val="-39"/>
          <w:w w:val="95"/>
        </w:rPr>
        <w:t> </w:t>
      </w:r>
      <w:r>
        <w:rPr>
          <w:color w:val="231F20"/>
          <w:w w:val="95"/>
        </w:rPr>
        <w:t>ejercicio</w:t>
      </w:r>
      <w:r>
        <w:rPr>
          <w:color w:val="231F20"/>
          <w:spacing w:val="-39"/>
          <w:w w:val="95"/>
        </w:rPr>
        <w:t> </w:t>
      </w:r>
      <w:r>
        <w:rPr>
          <w:color w:val="231F20"/>
          <w:w w:val="95"/>
        </w:rPr>
        <w:t>de</w:t>
      </w:r>
      <w:r>
        <w:rPr>
          <w:color w:val="231F20"/>
          <w:spacing w:val="-39"/>
          <w:w w:val="95"/>
        </w:rPr>
        <w:t> </w:t>
      </w:r>
      <w:r>
        <w:rPr>
          <w:color w:val="231F20"/>
          <w:w w:val="95"/>
        </w:rPr>
        <w:t>esas</w:t>
      </w:r>
      <w:r>
        <w:rPr>
          <w:color w:val="231F20"/>
          <w:spacing w:val="-39"/>
          <w:w w:val="95"/>
        </w:rPr>
        <w:t> </w:t>
      </w:r>
      <w:r>
        <w:rPr>
          <w:color w:val="231F20"/>
          <w:w w:val="95"/>
        </w:rPr>
        <w:t>libertades</w:t>
      </w:r>
      <w:r>
        <w:rPr>
          <w:color w:val="231F20"/>
          <w:spacing w:val="-39"/>
          <w:w w:val="95"/>
        </w:rPr>
        <w:t> </w:t>
      </w:r>
      <w:r>
        <w:rPr>
          <w:color w:val="231F20"/>
          <w:w w:val="95"/>
        </w:rPr>
        <w:t>y</w:t>
      </w:r>
      <w:r>
        <w:rPr>
          <w:color w:val="231F20"/>
          <w:spacing w:val="-39"/>
          <w:w w:val="95"/>
        </w:rPr>
        <w:t> </w:t>
      </w:r>
      <w:r>
        <w:rPr>
          <w:color w:val="231F20"/>
          <w:w w:val="95"/>
        </w:rPr>
        <w:t>derechos,</w:t>
      </w:r>
      <w:r>
        <w:rPr>
          <w:color w:val="231F20"/>
          <w:spacing w:val="-39"/>
          <w:w w:val="95"/>
        </w:rPr>
        <w:t> </w:t>
      </w:r>
      <w:r>
        <w:rPr>
          <w:color w:val="231F20"/>
          <w:w w:val="95"/>
        </w:rPr>
        <w:t>sino</w:t>
      </w:r>
      <w:r>
        <w:rPr>
          <w:color w:val="231F20"/>
          <w:spacing w:val="-39"/>
          <w:w w:val="95"/>
        </w:rPr>
        <w:t> </w:t>
      </w:r>
      <w:r>
        <w:rPr>
          <w:color w:val="231F20"/>
          <w:w w:val="95"/>
        </w:rPr>
        <w:t>también </w:t>
      </w:r>
      <w:r>
        <w:rPr>
          <w:color w:val="231F20"/>
          <w:w w:val="90"/>
        </w:rPr>
        <w:t>potenciar su</w:t>
      </w:r>
      <w:r>
        <w:rPr>
          <w:color w:val="231F20"/>
          <w:spacing w:val="8"/>
          <w:w w:val="90"/>
        </w:rPr>
        <w:t> </w:t>
      </w:r>
      <w:r>
        <w:rPr>
          <w:color w:val="231F20"/>
          <w:w w:val="90"/>
        </w:rPr>
        <w:t>desarrollo.</w:t>
      </w:r>
    </w:p>
    <w:p>
      <w:pPr>
        <w:pStyle w:val="BodyText"/>
        <w:spacing w:line="260" w:lineRule="exact"/>
        <w:ind w:left="113" w:right="111" w:firstLine="283"/>
        <w:jc w:val="both"/>
      </w:pPr>
      <w:r>
        <w:rPr>
          <w:color w:val="231F20"/>
          <w:w w:val="95"/>
        </w:rPr>
        <w:t>El</w:t>
      </w:r>
      <w:r>
        <w:rPr>
          <w:color w:val="231F20"/>
          <w:spacing w:val="-34"/>
          <w:w w:val="95"/>
        </w:rPr>
        <w:t> </w:t>
      </w:r>
      <w:r>
        <w:rPr>
          <w:color w:val="231F20"/>
          <w:w w:val="95"/>
        </w:rPr>
        <w:t>desarrollo</w:t>
      </w:r>
      <w:r>
        <w:rPr>
          <w:color w:val="231F20"/>
          <w:spacing w:val="-35"/>
          <w:w w:val="95"/>
        </w:rPr>
        <w:t> </w:t>
      </w:r>
      <w:r>
        <w:rPr>
          <w:color w:val="231F20"/>
          <w:w w:val="95"/>
        </w:rPr>
        <w:t>humano,</w:t>
      </w:r>
      <w:r>
        <w:rPr>
          <w:color w:val="231F20"/>
          <w:spacing w:val="-34"/>
          <w:w w:val="95"/>
        </w:rPr>
        <w:t> </w:t>
      </w:r>
      <w:r>
        <w:rPr>
          <w:color w:val="231F20"/>
          <w:w w:val="95"/>
        </w:rPr>
        <w:t>social,</w:t>
      </w:r>
      <w:r>
        <w:rPr>
          <w:color w:val="231F20"/>
          <w:spacing w:val="-35"/>
          <w:w w:val="95"/>
        </w:rPr>
        <w:t> </w:t>
      </w:r>
      <w:r>
        <w:rPr>
          <w:color w:val="231F20"/>
          <w:w w:val="95"/>
        </w:rPr>
        <w:t>cultural,</w:t>
      </w:r>
      <w:r>
        <w:rPr>
          <w:color w:val="231F20"/>
          <w:spacing w:val="-34"/>
          <w:w w:val="95"/>
        </w:rPr>
        <w:t> </w:t>
      </w:r>
      <w:r>
        <w:rPr>
          <w:color w:val="231F20"/>
          <w:w w:val="95"/>
        </w:rPr>
        <w:t>político</w:t>
      </w:r>
      <w:r>
        <w:rPr>
          <w:color w:val="231F20"/>
          <w:spacing w:val="-34"/>
          <w:w w:val="95"/>
        </w:rPr>
        <w:t> </w:t>
      </w:r>
      <w:r>
        <w:rPr>
          <w:color w:val="231F20"/>
          <w:w w:val="95"/>
        </w:rPr>
        <w:t>y</w:t>
      </w:r>
      <w:r>
        <w:rPr>
          <w:color w:val="231F20"/>
          <w:spacing w:val="-34"/>
          <w:w w:val="95"/>
        </w:rPr>
        <w:t> </w:t>
      </w:r>
      <w:r>
        <w:rPr>
          <w:color w:val="231F20"/>
          <w:w w:val="95"/>
        </w:rPr>
        <w:t>económico</w:t>
      </w:r>
      <w:r>
        <w:rPr>
          <w:color w:val="231F20"/>
          <w:spacing w:val="-34"/>
          <w:w w:val="95"/>
        </w:rPr>
        <w:t> </w:t>
      </w:r>
      <w:r>
        <w:rPr>
          <w:color w:val="231F20"/>
          <w:w w:val="95"/>
        </w:rPr>
        <w:t>no</w:t>
      </w:r>
      <w:r>
        <w:rPr>
          <w:color w:val="231F20"/>
          <w:spacing w:val="-34"/>
          <w:w w:val="95"/>
        </w:rPr>
        <w:t> </w:t>
      </w:r>
      <w:r>
        <w:rPr>
          <w:color w:val="231F20"/>
          <w:w w:val="95"/>
        </w:rPr>
        <w:t>sería</w:t>
      </w:r>
      <w:r>
        <w:rPr>
          <w:color w:val="231F20"/>
          <w:spacing w:val="-35"/>
          <w:w w:val="95"/>
        </w:rPr>
        <w:t> </w:t>
      </w:r>
      <w:r>
        <w:rPr>
          <w:color w:val="231F20"/>
          <w:w w:val="95"/>
        </w:rPr>
        <w:t>posible</w:t>
      </w:r>
      <w:r>
        <w:rPr>
          <w:color w:val="231F20"/>
          <w:spacing w:val="-34"/>
          <w:w w:val="95"/>
        </w:rPr>
        <w:t> </w:t>
      </w:r>
      <w:r>
        <w:rPr>
          <w:color w:val="231F20"/>
          <w:w w:val="95"/>
        </w:rPr>
        <w:t>si no</w:t>
      </w:r>
      <w:r>
        <w:rPr>
          <w:color w:val="231F20"/>
          <w:spacing w:val="-20"/>
          <w:w w:val="95"/>
        </w:rPr>
        <w:t> </w:t>
      </w:r>
      <w:r>
        <w:rPr>
          <w:color w:val="231F20"/>
          <w:w w:val="95"/>
        </w:rPr>
        <w:t>se</w:t>
      </w:r>
      <w:r>
        <w:rPr>
          <w:color w:val="231F20"/>
          <w:spacing w:val="-21"/>
          <w:w w:val="95"/>
        </w:rPr>
        <w:t> </w:t>
      </w:r>
      <w:r>
        <w:rPr>
          <w:color w:val="231F20"/>
          <w:w w:val="95"/>
        </w:rPr>
        <w:t>entiende</w:t>
      </w:r>
      <w:r>
        <w:rPr>
          <w:color w:val="231F20"/>
          <w:spacing w:val="-20"/>
          <w:w w:val="95"/>
        </w:rPr>
        <w:t> </w:t>
      </w:r>
      <w:r>
        <w:rPr>
          <w:color w:val="231F20"/>
          <w:w w:val="95"/>
        </w:rPr>
        <w:t>a</w:t>
      </w:r>
      <w:r>
        <w:rPr>
          <w:color w:val="231F20"/>
          <w:spacing w:val="-21"/>
          <w:w w:val="95"/>
        </w:rPr>
        <w:t> </w:t>
      </w:r>
      <w:r>
        <w:rPr>
          <w:color w:val="231F20"/>
          <w:w w:val="95"/>
        </w:rPr>
        <w:t>la</w:t>
      </w:r>
      <w:r>
        <w:rPr>
          <w:color w:val="231F20"/>
          <w:spacing w:val="-20"/>
          <w:w w:val="95"/>
        </w:rPr>
        <w:t> </w:t>
      </w:r>
      <w:r>
        <w:rPr>
          <w:color w:val="231F20"/>
          <w:w w:val="95"/>
        </w:rPr>
        <w:t>Constitución</w:t>
      </w:r>
      <w:r>
        <w:rPr>
          <w:color w:val="231F20"/>
          <w:spacing w:val="-21"/>
          <w:w w:val="95"/>
        </w:rPr>
        <w:t> </w:t>
      </w:r>
      <w:r>
        <w:rPr>
          <w:color w:val="231F20"/>
          <w:w w:val="95"/>
        </w:rPr>
        <w:t>con</w:t>
      </w:r>
      <w:r>
        <w:rPr>
          <w:color w:val="231F20"/>
          <w:spacing w:val="-21"/>
          <w:w w:val="95"/>
        </w:rPr>
        <w:t> </w:t>
      </w:r>
      <w:r>
        <w:rPr>
          <w:color w:val="231F20"/>
          <w:w w:val="95"/>
        </w:rPr>
        <w:t>un</w:t>
      </w:r>
      <w:r>
        <w:rPr>
          <w:color w:val="231F20"/>
          <w:spacing w:val="-20"/>
          <w:w w:val="95"/>
        </w:rPr>
        <w:t> </w:t>
      </w:r>
      <w:r>
        <w:rPr>
          <w:color w:val="231F20"/>
          <w:w w:val="95"/>
        </w:rPr>
        <w:t>carácter</w:t>
      </w:r>
      <w:r>
        <w:rPr>
          <w:color w:val="231F20"/>
          <w:spacing w:val="-20"/>
          <w:w w:val="95"/>
        </w:rPr>
        <w:t> </w:t>
      </w:r>
      <w:r>
        <w:rPr>
          <w:color w:val="231F20"/>
          <w:w w:val="95"/>
        </w:rPr>
        <w:t>bifronte:</w:t>
      </w:r>
      <w:r>
        <w:rPr>
          <w:color w:val="231F20"/>
          <w:spacing w:val="-21"/>
          <w:w w:val="95"/>
        </w:rPr>
        <w:t> </w:t>
      </w:r>
      <w:r>
        <w:rPr>
          <w:color w:val="231F20"/>
          <w:w w:val="95"/>
        </w:rPr>
        <w:t>como</w:t>
      </w:r>
      <w:r>
        <w:rPr>
          <w:color w:val="231F20"/>
          <w:spacing w:val="-20"/>
          <w:w w:val="95"/>
        </w:rPr>
        <w:t> </w:t>
      </w:r>
      <w:r>
        <w:rPr>
          <w:color w:val="231F20"/>
          <w:w w:val="95"/>
        </w:rPr>
        <w:t>realidad</w:t>
      </w:r>
      <w:r>
        <w:rPr>
          <w:color w:val="231F20"/>
          <w:spacing w:val="-20"/>
          <w:w w:val="95"/>
        </w:rPr>
        <w:t> </w:t>
      </w:r>
      <w:r>
        <w:rPr>
          <w:color w:val="231F20"/>
          <w:w w:val="95"/>
        </w:rPr>
        <w:t>y</w:t>
      </w:r>
      <w:r>
        <w:rPr>
          <w:color w:val="231F20"/>
          <w:spacing w:val="-20"/>
          <w:w w:val="95"/>
        </w:rPr>
        <w:t> </w:t>
      </w:r>
      <w:r>
        <w:rPr>
          <w:color w:val="231F20"/>
          <w:w w:val="95"/>
        </w:rPr>
        <w:t>como </w:t>
      </w:r>
      <w:r>
        <w:rPr>
          <w:color w:val="231F20"/>
          <w:w w:val="90"/>
        </w:rPr>
        <w:t>producto</w:t>
      </w:r>
      <w:r>
        <w:rPr>
          <w:color w:val="231F20"/>
          <w:spacing w:val="1"/>
          <w:w w:val="90"/>
        </w:rPr>
        <w:t> </w:t>
      </w:r>
      <w:r>
        <w:rPr>
          <w:color w:val="231F20"/>
          <w:w w:val="90"/>
        </w:rPr>
        <w:t>antropocultural.</w:t>
      </w:r>
    </w:p>
    <w:p>
      <w:pPr>
        <w:pStyle w:val="BodyText"/>
        <w:spacing w:line="260" w:lineRule="exact"/>
        <w:ind w:left="113" w:right="112" w:firstLine="283"/>
        <w:jc w:val="both"/>
      </w:pPr>
      <w:r>
        <w:rPr>
          <w:color w:val="231F20"/>
          <w:w w:val="95"/>
        </w:rPr>
        <w:t>Bajo</w:t>
      </w:r>
      <w:r>
        <w:rPr>
          <w:color w:val="231F20"/>
          <w:spacing w:val="-18"/>
          <w:w w:val="95"/>
        </w:rPr>
        <w:t> </w:t>
      </w:r>
      <w:r>
        <w:rPr>
          <w:color w:val="231F20"/>
          <w:w w:val="95"/>
        </w:rPr>
        <w:t>la</w:t>
      </w:r>
      <w:r>
        <w:rPr>
          <w:color w:val="231F20"/>
          <w:spacing w:val="-18"/>
          <w:w w:val="95"/>
        </w:rPr>
        <w:t> </w:t>
      </w:r>
      <w:r>
        <w:rPr>
          <w:color w:val="231F20"/>
          <w:w w:val="95"/>
        </w:rPr>
        <w:t>figura</w:t>
      </w:r>
      <w:r>
        <w:rPr>
          <w:color w:val="231F20"/>
          <w:spacing w:val="-19"/>
          <w:w w:val="95"/>
        </w:rPr>
        <w:t> </w:t>
      </w:r>
      <w:r>
        <w:rPr>
          <w:color w:val="231F20"/>
          <w:w w:val="95"/>
        </w:rPr>
        <w:t>del</w:t>
      </w:r>
      <w:r>
        <w:rPr>
          <w:color w:val="231F20"/>
          <w:spacing w:val="-18"/>
          <w:w w:val="95"/>
        </w:rPr>
        <w:t> </w:t>
      </w:r>
      <w:r>
        <w:rPr>
          <w:color w:val="231F20"/>
          <w:w w:val="95"/>
        </w:rPr>
        <w:t>Derecho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Información</w:t>
      </w:r>
      <w:r>
        <w:rPr>
          <w:color w:val="231F20"/>
          <w:spacing w:val="-18"/>
          <w:w w:val="95"/>
        </w:rPr>
        <w:t> </w:t>
      </w:r>
      <w:r>
        <w:rPr>
          <w:color w:val="231F20"/>
          <w:w w:val="95"/>
        </w:rPr>
        <w:t>se</w:t>
      </w:r>
      <w:r>
        <w:rPr>
          <w:color w:val="231F20"/>
          <w:spacing w:val="-18"/>
          <w:w w:val="95"/>
        </w:rPr>
        <w:t> </w:t>
      </w:r>
      <w:r>
        <w:rPr>
          <w:color w:val="231F20"/>
          <w:w w:val="95"/>
        </w:rPr>
        <w:t>aglutinan</w:t>
      </w:r>
      <w:r>
        <w:rPr>
          <w:color w:val="231F20"/>
          <w:spacing w:val="-18"/>
          <w:w w:val="95"/>
        </w:rPr>
        <w:t> </w:t>
      </w:r>
      <w:r>
        <w:rPr>
          <w:color w:val="231F20"/>
          <w:w w:val="95"/>
        </w:rPr>
        <w:t>las</w:t>
      </w:r>
      <w:r>
        <w:rPr>
          <w:color w:val="231F20"/>
          <w:spacing w:val="-18"/>
          <w:w w:val="95"/>
        </w:rPr>
        <w:t> </w:t>
      </w:r>
      <w:r>
        <w:rPr>
          <w:color w:val="231F20"/>
          <w:w w:val="95"/>
        </w:rPr>
        <w:t>facultades</w:t>
      </w:r>
      <w:r>
        <w:rPr>
          <w:color w:val="231F20"/>
          <w:spacing w:val="-19"/>
          <w:w w:val="95"/>
        </w:rPr>
        <w:t> </w:t>
      </w:r>
      <w:r>
        <w:rPr>
          <w:color w:val="231F20"/>
          <w:w w:val="95"/>
        </w:rPr>
        <w:t>de</w:t>
      </w:r>
      <w:r>
        <w:rPr>
          <w:color w:val="231F20"/>
          <w:spacing w:val="-18"/>
          <w:w w:val="95"/>
        </w:rPr>
        <w:t> </w:t>
      </w:r>
      <w:r>
        <w:rPr>
          <w:color w:val="231F20"/>
          <w:w w:val="95"/>
        </w:rPr>
        <w:t>in- </w:t>
      </w:r>
      <w:r>
        <w:rPr>
          <w:color w:val="231F20"/>
          <w:spacing w:val="-3"/>
          <w:w w:val="95"/>
        </w:rPr>
        <w:t>vestigar,</w:t>
      </w:r>
      <w:r>
        <w:rPr>
          <w:color w:val="231F20"/>
          <w:spacing w:val="-27"/>
          <w:w w:val="95"/>
        </w:rPr>
        <w:t> </w:t>
      </w:r>
      <w:r>
        <w:rPr>
          <w:color w:val="231F20"/>
          <w:w w:val="95"/>
        </w:rPr>
        <w:t>difundir</w:t>
      </w:r>
      <w:r>
        <w:rPr>
          <w:color w:val="231F20"/>
          <w:spacing w:val="-26"/>
          <w:w w:val="95"/>
        </w:rPr>
        <w:t> </w:t>
      </w:r>
      <w:r>
        <w:rPr>
          <w:color w:val="231F20"/>
          <w:w w:val="95"/>
        </w:rPr>
        <w:t>y</w:t>
      </w:r>
      <w:r>
        <w:rPr>
          <w:color w:val="231F20"/>
          <w:spacing w:val="-27"/>
          <w:w w:val="95"/>
        </w:rPr>
        <w:t> </w:t>
      </w:r>
      <w:r>
        <w:rPr>
          <w:color w:val="231F20"/>
          <w:w w:val="95"/>
        </w:rPr>
        <w:t>recibir</w:t>
      </w:r>
      <w:r>
        <w:rPr>
          <w:color w:val="231F20"/>
          <w:spacing w:val="-27"/>
          <w:w w:val="95"/>
        </w:rPr>
        <w:t> </w:t>
      </w:r>
      <w:r>
        <w:rPr>
          <w:color w:val="231F20"/>
          <w:w w:val="95"/>
        </w:rPr>
        <w:t>información</w:t>
      </w:r>
      <w:r>
        <w:rPr>
          <w:color w:val="231F20"/>
          <w:spacing w:val="-26"/>
          <w:w w:val="95"/>
        </w:rPr>
        <w:t> </w:t>
      </w:r>
      <w:r>
        <w:rPr>
          <w:color w:val="231F20"/>
          <w:w w:val="95"/>
        </w:rPr>
        <w:t>(López,</w:t>
      </w:r>
      <w:r>
        <w:rPr>
          <w:color w:val="231F20"/>
          <w:spacing w:val="-26"/>
          <w:w w:val="95"/>
        </w:rPr>
        <w:t> </w:t>
      </w:r>
      <w:r>
        <w:rPr>
          <w:color w:val="231F20"/>
          <w:w w:val="95"/>
        </w:rPr>
        <w:t>1984:</w:t>
      </w:r>
      <w:r>
        <w:rPr>
          <w:color w:val="231F20"/>
          <w:spacing w:val="-27"/>
          <w:w w:val="95"/>
        </w:rPr>
        <w:t> </w:t>
      </w:r>
      <w:r>
        <w:rPr>
          <w:color w:val="231F20"/>
          <w:w w:val="95"/>
        </w:rPr>
        <w:t>162).</w:t>
      </w:r>
    </w:p>
    <w:p>
      <w:pPr>
        <w:pStyle w:val="BodyText"/>
        <w:spacing w:line="208" w:lineRule="auto" w:before="7"/>
        <w:ind w:left="113" w:right="111" w:firstLine="283"/>
        <w:jc w:val="both"/>
      </w:pPr>
      <w:r>
        <w:rPr>
          <w:color w:val="231F20"/>
          <w:w w:val="95"/>
        </w:rPr>
        <w:t>Este</w:t>
      </w:r>
      <w:r>
        <w:rPr>
          <w:color w:val="231F20"/>
          <w:spacing w:val="-28"/>
          <w:w w:val="95"/>
        </w:rPr>
        <w:t> </w:t>
      </w:r>
      <w:r>
        <w:rPr>
          <w:color w:val="231F20"/>
          <w:w w:val="95"/>
        </w:rPr>
        <w:t>derecho</w:t>
      </w:r>
      <w:r>
        <w:rPr>
          <w:color w:val="231F20"/>
          <w:spacing w:val="-28"/>
          <w:w w:val="95"/>
        </w:rPr>
        <w:t> </w:t>
      </w:r>
      <w:r>
        <w:rPr>
          <w:color w:val="231F20"/>
          <w:w w:val="95"/>
        </w:rPr>
        <w:t>es</w:t>
      </w:r>
      <w:r>
        <w:rPr>
          <w:color w:val="231F20"/>
          <w:spacing w:val="-28"/>
          <w:w w:val="95"/>
        </w:rPr>
        <w:t> </w:t>
      </w:r>
      <w:r>
        <w:rPr>
          <w:color w:val="231F20"/>
          <w:w w:val="95"/>
        </w:rPr>
        <w:t>considerado</w:t>
      </w:r>
      <w:r>
        <w:rPr>
          <w:color w:val="231F20"/>
          <w:spacing w:val="-28"/>
          <w:w w:val="95"/>
        </w:rPr>
        <w:t> </w:t>
      </w:r>
      <w:r>
        <w:rPr>
          <w:color w:val="231F20"/>
          <w:w w:val="95"/>
        </w:rPr>
        <w:t>por</w:t>
      </w:r>
      <w:r>
        <w:rPr>
          <w:color w:val="231F20"/>
          <w:spacing w:val="-28"/>
          <w:w w:val="95"/>
        </w:rPr>
        <w:t> </w:t>
      </w:r>
      <w:r>
        <w:rPr>
          <w:color w:val="231F20"/>
          <w:w w:val="95"/>
        </w:rPr>
        <w:t>la</w:t>
      </w:r>
      <w:r>
        <w:rPr>
          <w:color w:val="231F20"/>
          <w:spacing w:val="-28"/>
          <w:w w:val="95"/>
        </w:rPr>
        <w:t> </w:t>
      </w:r>
      <w:r>
        <w:rPr>
          <w:color w:val="231F20"/>
          <w:w w:val="95"/>
        </w:rPr>
        <w:t>mayoría</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textos</w:t>
      </w:r>
      <w:r>
        <w:rPr>
          <w:color w:val="231F20"/>
          <w:spacing w:val="-28"/>
          <w:w w:val="95"/>
        </w:rPr>
        <w:t> </w:t>
      </w:r>
      <w:r>
        <w:rPr>
          <w:color w:val="231F20"/>
          <w:w w:val="95"/>
        </w:rPr>
        <w:t>constitucionales</w:t>
      </w:r>
      <w:r>
        <w:rPr>
          <w:color w:val="231F20"/>
          <w:spacing w:val="-28"/>
          <w:w w:val="95"/>
        </w:rPr>
        <w:t> </w:t>
      </w:r>
      <w:r>
        <w:rPr>
          <w:color w:val="231F20"/>
          <w:w w:val="95"/>
        </w:rPr>
        <w:t>de- mocráticos</w:t>
      </w:r>
      <w:r>
        <w:rPr>
          <w:color w:val="231F20"/>
          <w:spacing w:val="-24"/>
          <w:w w:val="95"/>
        </w:rPr>
        <w:t> </w:t>
      </w:r>
      <w:r>
        <w:rPr>
          <w:color w:val="231F20"/>
          <w:w w:val="95"/>
        </w:rPr>
        <w:t>del</w:t>
      </w:r>
      <w:r>
        <w:rPr>
          <w:color w:val="231F20"/>
          <w:spacing w:val="-24"/>
          <w:w w:val="95"/>
        </w:rPr>
        <w:t> </w:t>
      </w:r>
      <w:r>
        <w:rPr>
          <w:color w:val="231F20"/>
          <w:w w:val="95"/>
        </w:rPr>
        <w:t>mundo</w:t>
      </w:r>
      <w:r>
        <w:rPr>
          <w:color w:val="231F20"/>
          <w:spacing w:val="-24"/>
          <w:w w:val="95"/>
        </w:rPr>
        <w:t> </w:t>
      </w:r>
      <w:r>
        <w:rPr>
          <w:color w:val="231F20"/>
          <w:w w:val="95"/>
        </w:rPr>
        <w:t>como</w:t>
      </w:r>
      <w:r>
        <w:rPr>
          <w:color w:val="231F20"/>
          <w:spacing w:val="-24"/>
          <w:w w:val="95"/>
        </w:rPr>
        <w:t> </w:t>
      </w:r>
      <w:r>
        <w:rPr>
          <w:color w:val="231F20"/>
          <w:w w:val="95"/>
        </w:rPr>
        <w:t>un</w:t>
      </w:r>
      <w:r>
        <w:rPr>
          <w:color w:val="231F20"/>
          <w:spacing w:val="-24"/>
          <w:w w:val="95"/>
        </w:rPr>
        <w:t> </w:t>
      </w:r>
      <w:r>
        <w:rPr>
          <w:color w:val="231F20"/>
          <w:w w:val="95"/>
        </w:rPr>
        <w:t>Derecho</w:t>
      </w:r>
      <w:r>
        <w:rPr>
          <w:color w:val="231F20"/>
          <w:spacing w:val="-24"/>
          <w:w w:val="95"/>
        </w:rPr>
        <w:t> </w:t>
      </w:r>
      <w:r>
        <w:rPr>
          <w:color w:val="231F20"/>
          <w:w w:val="95"/>
        </w:rPr>
        <w:t>Humano</w:t>
      </w:r>
      <w:r>
        <w:rPr>
          <w:color w:val="231F20"/>
          <w:spacing w:val="-24"/>
          <w:w w:val="95"/>
        </w:rPr>
        <w:t> </w:t>
      </w:r>
      <w:r>
        <w:rPr>
          <w:color w:val="231F20"/>
          <w:w w:val="95"/>
        </w:rPr>
        <w:t>o</w:t>
      </w:r>
      <w:r>
        <w:rPr>
          <w:color w:val="231F20"/>
          <w:spacing w:val="-24"/>
          <w:w w:val="95"/>
        </w:rPr>
        <w:t> </w:t>
      </w:r>
      <w:r>
        <w:rPr>
          <w:color w:val="231F20"/>
          <w:w w:val="95"/>
        </w:rPr>
        <w:t>un</w:t>
      </w:r>
      <w:r>
        <w:rPr>
          <w:color w:val="231F20"/>
          <w:spacing w:val="-24"/>
          <w:w w:val="95"/>
        </w:rPr>
        <w:t> </w:t>
      </w:r>
      <w:r>
        <w:rPr>
          <w:color w:val="231F20"/>
          <w:w w:val="95"/>
        </w:rPr>
        <w:t>Derecho</w:t>
      </w:r>
      <w:r>
        <w:rPr>
          <w:color w:val="231F20"/>
          <w:spacing w:val="-24"/>
          <w:w w:val="95"/>
        </w:rPr>
        <w:t> </w:t>
      </w:r>
      <w:r>
        <w:rPr>
          <w:color w:val="231F20"/>
          <w:w w:val="95"/>
        </w:rPr>
        <w:t>Fundamental,</w:t>
      </w:r>
      <w:r>
        <w:rPr>
          <w:color w:val="231F20"/>
          <w:w w:val="95"/>
          <w:position w:val="8"/>
          <w:sz w:val="12"/>
        </w:rPr>
        <w:t>7 </w:t>
      </w:r>
      <w:r>
        <w:rPr>
          <w:color w:val="231F20"/>
          <w:w w:val="95"/>
        </w:rPr>
        <w:t>y</w:t>
      </w:r>
      <w:r>
        <w:rPr>
          <w:color w:val="231F20"/>
          <w:spacing w:val="-31"/>
          <w:w w:val="95"/>
        </w:rPr>
        <w:t> </w:t>
      </w:r>
      <w:r>
        <w:rPr>
          <w:color w:val="231F20"/>
          <w:w w:val="95"/>
        </w:rPr>
        <w:t>el</w:t>
      </w:r>
      <w:r>
        <w:rPr>
          <w:color w:val="231F20"/>
          <w:spacing w:val="-31"/>
          <w:w w:val="95"/>
        </w:rPr>
        <w:t> </w:t>
      </w:r>
      <w:r>
        <w:rPr>
          <w:color w:val="231F20"/>
          <w:w w:val="95"/>
        </w:rPr>
        <w:t>ejercicio</w:t>
      </w:r>
      <w:r>
        <w:rPr>
          <w:color w:val="231F20"/>
          <w:spacing w:val="-31"/>
          <w:w w:val="95"/>
        </w:rPr>
        <w:t> </w:t>
      </w:r>
      <w:r>
        <w:rPr>
          <w:color w:val="231F20"/>
          <w:w w:val="95"/>
        </w:rPr>
        <w:t>de</w:t>
      </w:r>
      <w:r>
        <w:rPr>
          <w:color w:val="231F20"/>
          <w:spacing w:val="-31"/>
          <w:w w:val="95"/>
        </w:rPr>
        <w:t> </w:t>
      </w:r>
      <w:r>
        <w:rPr>
          <w:color w:val="231F20"/>
          <w:w w:val="95"/>
        </w:rPr>
        <w:t>esas</w:t>
      </w:r>
      <w:r>
        <w:rPr>
          <w:color w:val="231F20"/>
          <w:spacing w:val="-31"/>
          <w:w w:val="95"/>
        </w:rPr>
        <w:t> </w:t>
      </w:r>
      <w:r>
        <w:rPr>
          <w:color w:val="231F20"/>
          <w:w w:val="95"/>
        </w:rPr>
        <w:t>facultades,</w:t>
      </w:r>
      <w:r>
        <w:rPr>
          <w:color w:val="231F20"/>
          <w:spacing w:val="-31"/>
          <w:w w:val="95"/>
        </w:rPr>
        <w:t> </w:t>
      </w:r>
      <w:r>
        <w:rPr>
          <w:color w:val="231F20"/>
          <w:w w:val="95"/>
        </w:rPr>
        <w:t>como</w:t>
      </w:r>
      <w:r>
        <w:rPr>
          <w:color w:val="231F20"/>
          <w:spacing w:val="-31"/>
          <w:w w:val="95"/>
        </w:rPr>
        <w:t> </w:t>
      </w:r>
      <w:r>
        <w:rPr>
          <w:color w:val="231F20"/>
          <w:w w:val="95"/>
        </w:rPr>
        <w:t>un</w:t>
      </w:r>
      <w:r>
        <w:rPr>
          <w:color w:val="231F20"/>
          <w:spacing w:val="-31"/>
          <w:w w:val="95"/>
        </w:rPr>
        <w:t> </w:t>
      </w:r>
      <w:r>
        <w:rPr>
          <w:color w:val="231F20"/>
          <w:w w:val="95"/>
        </w:rPr>
        <w:t>Derecho</w:t>
      </w:r>
      <w:r>
        <w:rPr>
          <w:color w:val="231F20"/>
          <w:spacing w:val="-31"/>
          <w:w w:val="95"/>
        </w:rPr>
        <w:t> </w:t>
      </w:r>
      <w:r>
        <w:rPr>
          <w:color w:val="231F20"/>
          <w:w w:val="95"/>
        </w:rPr>
        <w:t>Subjetivo.</w:t>
      </w:r>
    </w:p>
    <w:p>
      <w:pPr>
        <w:pStyle w:val="BodyText"/>
      </w:pPr>
    </w:p>
    <w:p>
      <w:pPr>
        <w:pStyle w:val="BodyText"/>
        <w:spacing w:before="10"/>
      </w:pPr>
    </w:p>
    <w:p>
      <w:pPr>
        <w:spacing w:line="220" w:lineRule="exact" w:before="0"/>
        <w:ind w:left="113" w:right="112" w:firstLine="283"/>
        <w:jc w:val="both"/>
        <w:rPr>
          <w:sz w:val="17"/>
        </w:rPr>
      </w:pPr>
      <w:r>
        <w:rPr>
          <w:color w:val="231F20"/>
          <w:w w:val="95"/>
          <w:position w:val="6"/>
          <w:sz w:val="9"/>
        </w:rPr>
        <w:t>7 </w:t>
      </w:r>
      <w:r>
        <w:rPr>
          <w:color w:val="231F20"/>
          <w:spacing w:val="-3"/>
          <w:w w:val="95"/>
          <w:sz w:val="17"/>
        </w:rPr>
        <w:t>Para </w:t>
      </w:r>
      <w:r>
        <w:rPr>
          <w:color w:val="231F20"/>
          <w:w w:val="95"/>
          <w:sz w:val="17"/>
        </w:rPr>
        <w:t>tener un panorama pormenorizado de los textos constitucionales que garantizan las liber- tades de expresión e información, se recomienda consultar a villanueva (2002).</w:t>
      </w:r>
    </w:p>
    <w:p>
      <w:pPr>
        <w:spacing w:after="0" w:line="220" w:lineRule="exact"/>
        <w:jc w:val="both"/>
        <w:rPr>
          <w:sz w:val="17"/>
        </w:rPr>
        <w:sectPr>
          <w:pgSz w:w="9360" w:h="12760"/>
          <w:pgMar w:top="620" w:bottom="280" w:left="1020" w:right="1020"/>
        </w:sectPr>
      </w:pPr>
    </w:p>
    <w:p>
      <w:pPr>
        <w:tabs>
          <w:tab w:pos="680" w:val="left" w:leader="none"/>
        </w:tabs>
        <w:spacing w:before="25"/>
        <w:ind w:left="113" w:right="24" w:firstLine="0"/>
        <w:jc w:val="left"/>
        <w:rPr>
          <w:rFonts w:ascii="Times New Roman" w:hAnsi="Times New Roman"/>
          <w:i/>
          <w:sz w:val="20"/>
        </w:rPr>
      </w:pPr>
      <w:r>
        <w:rPr/>
        <w:pict>
          <v:group style="position:absolute;margin-left:56.5429pt;margin-top:13.710731pt;width:354.65pt;height:3.1pt;mso-position-horizontal-relative:page;mso-position-vertical-relative:paragraph;z-index:-111280"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126</w:t>
        <w:tab/>
      </w:r>
      <w:r>
        <w:rPr>
          <w:rFonts w:ascii="Times New Roman" w:hAnsi="Times New Roman"/>
          <w:i/>
          <w:color w:val="231F20"/>
          <w:w w:val="95"/>
          <w:sz w:val="20"/>
        </w:rPr>
        <w:t>Hiram Raúl Piña</w:t>
      </w:r>
      <w:r>
        <w:rPr>
          <w:rFonts w:ascii="Times New Roman" w:hAnsi="Times New Roman"/>
          <w:i/>
          <w:color w:val="231F20"/>
          <w:spacing w:val="-20"/>
          <w:w w:val="95"/>
          <w:sz w:val="20"/>
        </w:rPr>
        <w:t> </w:t>
      </w:r>
      <w:r>
        <w:rPr>
          <w:rFonts w:ascii="Times New Roman" w:hAnsi="Times New Roman"/>
          <w:i/>
          <w:color w:val="231F20"/>
          <w:w w:val="95"/>
          <w:sz w:val="20"/>
        </w:rPr>
        <w:t>Libien</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113" w:right="111" w:firstLine="283"/>
        <w:jc w:val="both"/>
        <w:rPr>
          <w:sz w:val="12"/>
        </w:rPr>
      </w:pPr>
      <w:r>
        <w:rPr>
          <w:color w:val="231F20"/>
          <w:w w:val="95"/>
        </w:rPr>
        <w:t>De</w:t>
      </w:r>
      <w:r>
        <w:rPr>
          <w:color w:val="231F20"/>
          <w:spacing w:val="-17"/>
          <w:w w:val="95"/>
        </w:rPr>
        <w:t> </w:t>
      </w:r>
      <w:r>
        <w:rPr>
          <w:color w:val="231F20"/>
          <w:w w:val="95"/>
        </w:rPr>
        <w:t>acuerdo</w:t>
      </w:r>
      <w:r>
        <w:rPr>
          <w:color w:val="231F20"/>
          <w:spacing w:val="-17"/>
          <w:w w:val="95"/>
        </w:rPr>
        <w:t> </w:t>
      </w:r>
      <w:r>
        <w:rPr>
          <w:color w:val="231F20"/>
          <w:w w:val="95"/>
        </w:rPr>
        <w:t>con</w:t>
      </w:r>
      <w:r>
        <w:rPr>
          <w:color w:val="231F20"/>
          <w:spacing w:val="-17"/>
          <w:w w:val="95"/>
        </w:rPr>
        <w:t> </w:t>
      </w:r>
      <w:r>
        <w:rPr>
          <w:color w:val="231F20"/>
          <w:w w:val="95"/>
        </w:rPr>
        <w:t>Ernesto</w:t>
      </w:r>
      <w:r>
        <w:rPr>
          <w:color w:val="231F20"/>
          <w:spacing w:val="-17"/>
          <w:w w:val="95"/>
        </w:rPr>
        <w:t> </w:t>
      </w:r>
      <w:r>
        <w:rPr>
          <w:color w:val="231F20"/>
          <w:w w:val="95"/>
        </w:rPr>
        <w:t>villanueva,</w:t>
      </w:r>
      <w:r>
        <w:rPr>
          <w:color w:val="231F20"/>
          <w:spacing w:val="-17"/>
          <w:w w:val="95"/>
        </w:rPr>
        <w:t> </w:t>
      </w:r>
      <w:r>
        <w:rPr>
          <w:color w:val="231F20"/>
          <w:w w:val="95"/>
        </w:rPr>
        <w:t>debe</w:t>
      </w:r>
      <w:r>
        <w:rPr>
          <w:color w:val="231F20"/>
          <w:spacing w:val="-17"/>
          <w:w w:val="95"/>
        </w:rPr>
        <w:t> </w:t>
      </w:r>
      <w:r>
        <w:rPr>
          <w:color w:val="231F20"/>
          <w:w w:val="95"/>
        </w:rPr>
        <w:t>entenderse</w:t>
      </w:r>
      <w:r>
        <w:rPr>
          <w:color w:val="231F20"/>
          <w:spacing w:val="-17"/>
          <w:w w:val="95"/>
        </w:rPr>
        <w:t> </w:t>
      </w:r>
      <w:r>
        <w:rPr>
          <w:color w:val="231F20"/>
          <w:w w:val="95"/>
        </w:rPr>
        <w:t>en</w:t>
      </w:r>
      <w:r>
        <w:rPr>
          <w:color w:val="231F20"/>
          <w:spacing w:val="-17"/>
          <w:w w:val="95"/>
        </w:rPr>
        <w:t> </w:t>
      </w:r>
      <w:r>
        <w:rPr>
          <w:color w:val="231F20"/>
          <w:w w:val="95"/>
        </w:rPr>
        <w:t>sentido</w:t>
      </w:r>
      <w:r>
        <w:rPr>
          <w:color w:val="231F20"/>
          <w:spacing w:val="-17"/>
          <w:w w:val="95"/>
        </w:rPr>
        <w:t> </w:t>
      </w:r>
      <w:r>
        <w:rPr>
          <w:color w:val="231F20"/>
          <w:w w:val="95"/>
        </w:rPr>
        <w:t>estricto</w:t>
      </w:r>
      <w:r>
        <w:rPr>
          <w:color w:val="231F20"/>
          <w:spacing w:val="-17"/>
          <w:w w:val="95"/>
        </w:rPr>
        <w:t> </w:t>
      </w:r>
      <w:r>
        <w:rPr>
          <w:color w:val="231F20"/>
          <w:w w:val="95"/>
        </w:rPr>
        <w:t>por Derecho</w:t>
      </w:r>
      <w:r>
        <w:rPr>
          <w:color w:val="231F20"/>
          <w:spacing w:val="-8"/>
          <w:w w:val="95"/>
        </w:rPr>
        <w:t> </w:t>
      </w:r>
      <w:r>
        <w:rPr>
          <w:color w:val="231F20"/>
          <w:w w:val="95"/>
        </w:rPr>
        <w:t>a</w:t>
      </w:r>
      <w:r>
        <w:rPr>
          <w:color w:val="231F20"/>
          <w:spacing w:val="-8"/>
          <w:w w:val="95"/>
        </w:rPr>
        <w:t> </w:t>
      </w:r>
      <w:r>
        <w:rPr>
          <w:color w:val="231F20"/>
          <w:w w:val="95"/>
        </w:rPr>
        <w:t>la</w:t>
      </w:r>
      <w:r>
        <w:rPr>
          <w:color w:val="231F20"/>
          <w:spacing w:val="-8"/>
          <w:w w:val="95"/>
        </w:rPr>
        <w:t> </w:t>
      </w:r>
      <w:r>
        <w:rPr>
          <w:color w:val="231F20"/>
          <w:w w:val="95"/>
        </w:rPr>
        <w:t>Información</w:t>
      </w:r>
      <w:r>
        <w:rPr>
          <w:color w:val="231F20"/>
          <w:spacing w:val="-8"/>
          <w:w w:val="95"/>
        </w:rPr>
        <w:t> </w:t>
      </w:r>
      <w:r>
        <w:rPr>
          <w:color w:val="231F20"/>
          <w:w w:val="95"/>
        </w:rPr>
        <w:t>“[…]</w:t>
      </w:r>
      <w:r>
        <w:rPr>
          <w:color w:val="231F20"/>
          <w:spacing w:val="-8"/>
          <w:w w:val="95"/>
        </w:rPr>
        <w:t> </w:t>
      </w:r>
      <w:r>
        <w:rPr>
          <w:color w:val="231F20"/>
          <w:w w:val="95"/>
        </w:rPr>
        <w:t>el</w:t>
      </w:r>
      <w:r>
        <w:rPr>
          <w:color w:val="231F20"/>
          <w:spacing w:val="-8"/>
          <w:w w:val="95"/>
        </w:rPr>
        <w:t> </w:t>
      </w:r>
      <w:r>
        <w:rPr>
          <w:color w:val="231F20"/>
          <w:w w:val="95"/>
        </w:rPr>
        <w:t>conjunto</w:t>
      </w:r>
      <w:r>
        <w:rPr>
          <w:color w:val="231F20"/>
          <w:spacing w:val="-8"/>
          <w:w w:val="95"/>
        </w:rPr>
        <w:t> </w:t>
      </w:r>
      <w:r>
        <w:rPr>
          <w:color w:val="231F20"/>
          <w:w w:val="95"/>
        </w:rPr>
        <w:t>de</w:t>
      </w:r>
      <w:r>
        <w:rPr>
          <w:color w:val="231F20"/>
          <w:spacing w:val="-8"/>
          <w:w w:val="95"/>
        </w:rPr>
        <w:t> </w:t>
      </w:r>
      <w:r>
        <w:rPr>
          <w:color w:val="231F20"/>
          <w:w w:val="95"/>
        </w:rPr>
        <w:t>normas</w:t>
      </w:r>
      <w:r>
        <w:rPr>
          <w:color w:val="231F20"/>
          <w:spacing w:val="-8"/>
          <w:w w:val="95"/>
        </w:rPr>
        <w:t> </w:t>
      </w:r>
      <w:r>
        <w:rPr>
          <w:color w:val="231F20"/>
          <w:w w:val="95"/>
        </w:rPr>
        <w:t>jurídicas</w:t>
      </w:r>
      <w:r>
        <w:rPr>
          <w:color w:val="231F20"/>
          <w:spacing w:val="-8"/>
          <w:w w:val="95"/>
        </w:rPr>
        <w:t> </w:t>
      </w:r>
      <w:r>
        <w:rPr>
          <w:color w:val="231F20"/>
          <w:w w:val="95"/>
        </w:rPr>
        <w:t>que</w:t>
      </w:r>
      <w:r>
        <w:rPr>
          <w:color w:val="231F20"/>
          <w:spacing w:val="-8"/>
          <w:w w:val="95"/>
        </w:rPr>
        <w:t> </w:t>
      </w:r>
      <w:r>
        <w:rPr>
          <w:color w:val="231F20"/>
          <w:w w:val="95"/>
        </w:rPr>
        <w:t>regulan</w:t>
      </w:r>
      <w:r>
        <w:rPr>
          <w:color w:val="231F20"/>
          <w:spacing w:val="-8"/>
          <w:w w:val="95"/>
        </w:rPr>
        <w:t> </w:t>
      </w:r>
      <w:r>
        <w:rPr>
          <w:color w:val="231F20"/>
          <w:w w:val="95"/>
        </w:rPr>
        <w:t>el acceso</w:t>
      </w:r>
      <w:r>
        <w:rPr>
          <w:color w:val="231F20"/>
          <w:spacing w:val="-16"/>
          <w:w w:val="95"/>
        </w:rPr>
        <w:t> </w:t>
      </w:r>
      <w:r>
        <w:rPr>
          <w:color w:val="231F20"/>
          <w:w w:val="95"/>
        </w:rPr>
        <w:t>del</w:t>
      </w:r>
      <w:r>
        <w:rPr>
          <w:color w:val="231F20"/>
          <w:spacing w:val="-16"/>
          <w:w w:val="95"/>
        </w:rPr>
        <w:t> </w:t>
      </w:r>
      <w:r>
        <w:rPr>
          <w:color w:val="231F20"/>
          <w:w w:val="95"/>
        </w:rPr>
        <w:t>público</w:t>
      </w:r>
      <w:r>
        <w:rPr>
          <w:color w:val="231F20"/>
          <w:spacing w:val="-16"/>
          <w:w w:val="95"/>
        </w:rPr>
        <w:t> </w:t>
      </w:r>
      <w:r>
        <w:rPr>
          <w:color w:val="231F20"/>
          <w:w w:val="95"/>
        </w:rPr>
        <w:t>a</w:t>
      </w:r>
      <w:r>
        <w:rPr>
          <w:color w:val="231F20"/>
          <w:spacing w:val="-16"/>
          <w:w w:val="95"/>
        </w:rPr>
        <w:t> </w:t>
      </w:r>
      <w:r>
        <w:rPr>
          <w:color w:val="231F20"/>
          <w:w w:val="95"/>
        </w:rPr>
        <w:t>la</w:t>
      </w:r>
      <w:r>
        <w:rPr>
          <w:color w:val="231F20"/>
          <w:spacing w:val="-16"/>
          <w:w w:val="95"/>
        </w:rPr>
        <w:t> </w:t>
      </w:r>
      <w:r>
        <w:rPr>
          <w:color w:val="231F20"/>
          <w:w w:val="95"/>
        </w:rPr>
        <w:t>información</w:t>
      </w:r>
      <w:r>
        <w:rPr>
          <w:color w:val="231F20"/>
          <w:spacing w:val="-15"/>
          <w:w w:val="95"/>
        </w:rPr>
        <w:t> </w:t>
      </w:r>
      <w:r>
        <w:rPr>
          <w:color w:val="231F20"/>
          <w:w w:val="95"/>
        </w:rPr>
        <w:t>generada</w:t>
      </w:r>
      <w:r>
        <w:rPr>
          <w:color w:val="231F20"/>
          <w:spacing w:val="-16"/>
          <w:w w:val="95"/>
        </w:rPr>
        <w:t> </w:t>
      </w:r>
      <w:r>
        <w:rPr>
          <w:color w:val="231F20"/>
          <w:w w:val="95"/>
        </w:rPr>
        <w:t>por</w:t>
      </w:r>
      <w:r>
        <w:rPr>
          <w:color w:val="231F20"/>
          <w:spacing w:val="-16"/>
          <w:w w:val="95"/>
        </w:rPr>
        <w:t> </w:t>
      </w:r>
      <w:r>
        <w:rPr>
          <w:color w:val="231F20"/>
          <w:w w:val="95"/>
        </w:rPr>
        <w:t>los</w:t>
      </w:r>
      <w:r>
        <w:rPr>
          <w:color w:val="231F20"/>
          <w:spacing w:val="-16"/>
          <w:w w:val="95"/>
        </w:rPr>
        <w:t> </w:t>
      </w:r>
      <w:r>
        <w:rPr>
          <w:color w:val="231F20"/>
          <w:w w:val="95"/>
        </w:rPr>
        <w:t>órganos</w:t>
      </w:r>
      <w:r>
        <w:rPr>
          <w:color w:val="231F20"/>
          <w:spacing w:val="-16"/>
          <w:w w:val="95"/>
        </w:rPr>
        <w:t> </w:t>
      </w:r>
      <w:r>
        <w:rPr>
          <w:color w:val="231F20"/>
          <w:w w:val="95"/>
        </w:rPr>
        <w:t>del</w:t>
      </w:r>
      <w:r>
        <w:rPr>
          <w:color w:val="231F20"/>
          <w:spacing w:val="-16"/>
          <w:w w:val="95"/>
        </w:rPr>
        <w:t> </w:t>
      </w:r>
      <w:r>
        <w:rPr>
          <w:color w:val="231F20"/>
          <w:w w:val="95"/>
        </w:rPr>
        <w:t>Estado</w:t>
      </w:r>
      <w:r>
        <w:rPr>
          <w:color w:val="231F20"/>
          <w:spacing w:val="-16"/>
          <w:w w:val="95"/>
        </w:rPr>
        <w:t> </w:t>
      </w:r>
      <w:r>
        <w:rPr>
          <w:color w:val="231F20"/>
          <w:w w:val="95"/>
        </w:rPr>
        <w:t>(1998: 5).</w:t>
      </w:r>
      <w:r>
        <w:rPr>
          <w:color w:val="231F20"/>
          <w:spacing w:val="-7"/>
          <w:w w:val="95"/>
        </w:rPr>
        <w:t> </w:t>
      </w:r>
      <w:r>
        <w:rPr>
          <w:color w:val="231F20"/>
          <w:w w:val="95"/>
        </w:rPr>
        <w:t>Esta</w:t>
      </w:r>
      <w:r>
        <w:rPr>
          <w:color w:val="231F20"/>
          <w:spacing w:val="-6"/>
          <w:w w:val="95"/>
        </w:rPr>
        <w:t> </w:t>
      </w:r>
      <w:r>
        <w:rPr>
          <w:color w:val="231F20"/>
          <w:w w:val="95"/>
        </w:rPr>
        <w:t>concepción</w:t>
      </w:r>
      <w:r>
        <w:rPr>
          <w:color w:val="231F20"/>
          <w:spacing w:val="-7"/>
          <w:w w:val="95"/>
        </w:rPr>
        <w:t> </w:t>
      </w:r>
      <w:r>
        <w:rPr>
          <w:color w:val="231F20"/>
          <w:w w:val="95"/>
        </w:rPr>
        <w:t>restringe</w:t>
      </w:r>
      <w:r>
        <w:rPr>
          <w:color w:val="231F20"/>
          <w:spacing w:val="-6"/>
          <w:w w:val="95"/>
        </w:rPr>
        <w:t> </w:t>
      </w:r>
      <w:r>
        <w:rPr>
          <w:color w:val="231F20"/>
          <w:w w:val="95"/>
        </w:rPr>
        <w:t>sus</w:t>
      </w:r>
      <w:r>
        <w:rPr>
          <w:color w:val="231F20"/>
          <w:spacing w:val="-7"/>
          <w:w w:val="95"/>
        </w:rPr>
        <w:t> </w:t>
      </w:r>
      <w:r>
        <w:rPr>
          <w:color w:val="231F20"/>
          <w:w w:val="95"/>
        </w:rPr>
        <w:t>alcances</w:t>
      </w:r>
      <w:r>
        <w:rPr>
          <w:color w:val="231F20"/>
          <w:spacing w:val="-6"/>
          <w:w w:val="95"/>
        </w:rPr>
        <w:t> </w:t>
      </w:r>
      <w:r>
        <w:rPr>
          <w:color w:val="231F20"/>
          <w:w w:val="95"/>
        </w:rPr>
        <w:t>y</w:t>
      </w:r>
      <w:r>
        <w:rPr>
          <w:color w:val="231F20"/>
          <w:spacing w:val="-6"/>
          <w:w w:val="95"/>
        </w:rPr>
        <w:t> </w:t>
      </w:r>
      <w:r>
        <w:rPr>
          <w:color w:val="231F20"/>
          <w:w w:val="95"/>
        </w:rPr>
        <w:t>ejercicio,</w:t>
      </w:r>
      <w:r>
        <w:rPr>
          <w:color w:val="231F20"/>
          <w:spacing w:val="-7"/>
          <w:w w:val="95"/>
        </w:rPr>
        <w:t> </w:t>
      </w:r>
      <w:r>
        <w:rPr>
          <w:color w:val="231F20"/>
          <w:w w:val="95"/>
        </w:rPr>
        <w:t>pues</w:t>
      </w:r>
      <w:r>
        <w:rPr>
          <w:color w:val="231F20"/>
          <w:spacing w:val="-6"/>
          <w:w w:val="95"/>
        </w:rPr>
        <w:t> </w:t>
      </w:r>
      <w:r>
        <w:rPr>
          <w:color w:val="231F20"/>
          <w:w w:val="95"/>
        </w:rPr>
        <w:t>obliga</w:t>
      </w:r>
      <w:r>
        <w:rPr>
          <w:color w:val="231F20"/>
          <w:spacing w:val="-7"/>
          <w:w w:val="95"/>
        </w:rPr>
        <w:t> </w:t>
      </w:r>
      <w:r>
        <w:rPr>
          <w:color w:val="231F20"/>
          <w:w w:val="95"/>
        </w:rPr>
        <w:t>al</w:t>
      </w:r>
      <w:r>
        <w:rPr>
          <w:color w:val="231F20"/>
          <w:spacing w:val="-6"/>
          <w:w w:val="95"/>
        </w:rPr>
        <w:t> </w:t>
      </w:r>
      <w:r>
        <w:rPr>
          <w:color w:val="231F20"/>
          <w:w w:val="95"/>
        </w:rPr>
        <w:t>individuo a</w:t>
      </w:r>
      <w:r>
        <w:rPr>
          <w:color w:val="231F20"/>
          <w:spacing w:val="-8"/>
          <w:w w:val="95"/>
        </w:rPr>
        <w:t> </w:t>
      </w:r>
      <w:r>
        <w:rPr>
          <w:color w:val="231F20"/>
          <w:w w:val="95"/>
        </w:rPr>
        <w:t>que</w:t>
      </w:r>
      <w:r>
        <w:rPr>
          <w:color w:val="231F20"/>
          <w:spacing w:val="-8"/>
          <w:w w:val="95"/>
        </w:rPr>
        <w:t> </w:t>
      </w:r>
      <w:r>
        <w:rPr>
          <w:color w:val="231F20"/>
          <w:w w:val="95"/>
        </w:rPr>
        <w:t>guarde</w:t>
      </w:r>
      <w:r>
        <w:rPr>
          <w:color w:val="231F20"/>
          <w:spacing w:val="-8"/>
          <w:w w:val="95"/>
        </w:rPr>
        <w:t> </w:t>
      </w:r>
      <w:r>
        <w:rPr>
          <w:color w:val="231F20"/>
          <w:w w:val="95"/>
        </w:rPr>
        <w:t>una</w:t>
      </w:r>
      <w:r>
        <w:rPr>
          <w:color w:val="231F20"/>
          <w:spacing w:val="-8"/>
          <w:w w:val="95"/>
        </w:rPr>
        <w:t> </w:t>
      </w:r>
      <w:r>
        <w:rPr>
          <w:color w:val="231F20"/>
          <w:w w:val="95"/>
        </w:rPr>
        <w:t>posición</w:t>
      </w:r>
      <w:r>
        <w:rPr>
          <w:color w:val="231F20"/>
          <w:spacing w:val="-8"/>
          <w:w w:val="95"/>
        </w:rPr>
        <w:t> </w:t>
      </w:r>
      <w:r>
        <w:rPr>
          <w:color w:val="231F20"/>
          <w:w w:val="95"/>
        </w:rPr>
        <w:t>subjetiva</w:t>
      </w:r>
      <w:r>
        <w:rPr>
          <w:color w:val="231F20"/>
          <w:spacing w:val="-8"/>
          <w:w w:val="95"/>
        </w:rPr>
        <w:t> </w:t>
      </w:r>
      <w:r>
        <w:rPr>
          <w:color w:val="231F20"/>
          <w:w w:val="95"/>
        </w:rPr>
        <w:t>con</w:t>
      </w:r>
      <w:r>
        <w:rPr>
          <w:color w:val="231F20"/>
          <w:spacing w:val="-8"/>
          <w:w w:val="95"/>
        </w:rPr>
        <w:t> </w:t>
      </w:r>
      <w:r>
        <w:rPr>
          <w:color w:val="231F20"/>
          <w:w w:val="95"/>
        </w:rPr>
        <w:t>respecto</w:t>
      </w:r>
      <w:r>
        <w:rPr>
          <w:color w:val="231F20"/>
          <w:spacing w:val="-8"/>
          <w:w w:val="95"/>
        </w:rPr>
        <w:t> </w:t>
      </w:r>
      <w:r>
        <w:rPr>
          <w:color w:val="231F20"/>
          <w:w w:val="95"/>
        </w:rPr>
        <w:t>al</w:t>
      </w:r>
      <w:r>
        <w:rPr>
          <w:color w:val="231F20"/>
          <w:spacing w:val="-8"/>
          <w:w w:val="95"/>
        </w:rPr>
        <w:t> </w:t>
      </w:r>
      <w:r>
        <w:rPr>
          <w:color w:val="231F20"/>
          <w:w w:val="95"/>
        </w:rPr>
        <w:t>Estado.</w:t>
      </w:r>
      <w:r>
        <w:rPr>
          <w:color w:val="231F20"/>
          <w:spacing w:val="-8"/>
          <w:w w:val="95"/>
        </w:rPr>
        <w:t> </w:t>
      </w:r>
      <w:r>
        <w:rPr>
          <w:color w:val="231F20"/>
          <w:w w:val="95"/>
        </w:rPr>
        <w:t>Este</w:t>
      </w:r>
      <w:r>
        <w:rPr>
          <w:color w:val="231F20"/>
          <w:spacing w:val="-8"/>
          <w:w w:val="95"/>
        </w:rPr>
        <w:t> </w:t>
      </w:r>
      <w:r>
        <w:rPr>
          <w:color w:val="231F20"/>
          <w:w w:val="95"/>
        </w:rPr>
        <w:t>mismo</w:t>
      </w:r>
      <w:r>
        <w:rPr>
          <w:color w:val="231F20"/>
          <w:spacing w:val="-8"/>
          <w:w w:val="95"/>
        </w:rPr>
        <w:t> </w:t>
      </w:r>
      <w:r>
        <w:rPr>
          <w:color w:val="231F20"/>
          <w:w w:val="95"/>
        </w:rPr>
        <w:t>autor señala,</w:t>
      </w:r>
      <w:r>
        <w:rPr>
          <w:color w:val="231F20"/>
          <w:spacing w:val="-21"/>
          <w:w w:val="95"/>
        </w:rPr>
        <w:t> </w:t>
      </w:r>
      <w:r>
        <w:rPr>
          <w:color w:val="231F20"/>
          <w:w w:val="95"/>
        </w:rPr>
        <w:t>junto</w:t>
      </w:r>
      <w:r>
        <w:rPr>
          <w:color w:val="231F20"/>
          <w:spacing w:val="-20"/>
          <w:w w:val="95"/>
        </w:rPr>
        <w:t> </w:t>
      </w:r>
      <w:r>
        <w:rPr>
          <w:color w:val="231F20"/>
          <w:w w:val="95"/>
        </w:rPr>
        <w:t>con</w:t>
      </w:r>
      <w:r>
        <w:rPr>
          <w:color w:val="231F20"/>
          <w:spacing w:val="-20"/>
          <w:w w:val="95"/>
        </w:rPr>
        <w:t> </w:t>
      </w:r>
      <w:r>
        <w:rPr>
          <w:color w:val="231F20"/>
          <w:spacing w:val="-3"/>
          <w:w w:val="95"/>
        </w:rPr>
        <w:t>Jorge</w:t>
      </w:r>
      <w:r>
        <w:rPr>
          <w:color w:val="231F20"/>
          <w:spacing w:val="-20"/>
          <w:w w:val="95"/>
        </w:rPr>
        <w:t> </w:t>
      </w:r>
      <w:r>
        <w:rPr>
          <w:color w:val="231F20"/>
          <w:w w:val="95"/>
        </w:rPr>
        <w:t>Carpizo,</w:t>
      </w:r>
      <w:r>
        <w:rPr>
          <w:color w:val="231F20"/>
          <w:spacing w:val="-20"/>
          <w:w w:val="95"/>
        </w:rPr>
        <w:t> </w:t>
      </w:r>
      <w:r>
        <w:rPr>
          <w:color w:val="231F20"/>
          <w:w w:val="95"/>
        </w:rPr>
        <w:t>que</w:t>
      </w:r>
      <w:r>
        <w:rPr>
          <w:color w:val="231F20"/>
          <w:spacing w:val="-20"/>
          <w:w w:val="95"/>
        </w:rPr>
        <w:t> </w:t>
      </w:r>
      <w:r>
        <w:rPr>
          <w:color w:val="231F20"/>
          <w:w w:val="95"/>
        </w:rPr>
        <w:t>en</w:t>
      </w:r>
      <w:r>
        <w:rPr>
          <w:color w:val="231F20"/>
          <w:spacing w:val="-20"/>
          <w:w w:val="95"/>
        </w:rPr>
        <w:t> </w:t>
      </w:r>
      <w:r>
        <w:rPr>
          <w:color w:val="231F20"/>
          <w:w w:val="95"/>
        </w:rPr>
        <w:t>sentido</w:t>
      </w:r>
      <w:r>
        <w:rPr>
          <w:color w:val="231F20"/>
          <w:spacing w:val="-21"/>
          <w:w w:val="95"/>
        </w:rPr>
        <w:t> </w:t>
      </w:r>
      <w:r>
        <w:rPr>
          <w:color w:val="231F20"/>
          <w:w w:val="95"/>
        </w:rPr>
        <w:t>amplio</w:t>
      </w:r>
      <w:r>
        <w:rPr>
          <w:color w:val="231F20"/>
          <w:spacing w:val="-20"/>
          <w:w w:val="95"/>
        </w:rPr>
        <w:t> </w:t>
      </w:r>
      <w:r>
        <w:rPr>
          <w:color w:val="231F20"/>
          <w:w w:val="95"/>
        </w:rPr>
        <w:t>debe</w:t>
      </w:r>
      <w:r>
        <w:rPr>
          <w:color w:val="231F20"/>
          <w:spacing w:val="-20"/>
          <w:w w:val="95"/>
        </w:rPr>
        <w:t> </w:t>
      </w:r>
      <w:r>
        <w:rPr>
          <w:color w:val="231F20"/>
          <w:w w:val="95"/>
        </w:rPr>
        <w:t>entendérsele</w:t>
      </w:r>
      <w:r>
        <w:rPr>
          <w:color w:val="231F20"/>
          <w:spacing w:val="-20"/>
          <w:w w:val="95"/>
        </w:rPr>
        <w:t> </w:t>
      </w:r>
      <w:r>
        <w:rPr>
          <w:color w:val="231F20"/>
          <w:w w:val="95"/>
        </w:rPr>
        <w:t>como “[…]</w:t>
      </w:r>
      <w:r>
        <w:rPr>
          <w:color w:val="231F20"/>
          <w:spacing w:val="-25"/>
          <w:w w:val="95"/>
        </w:rPr>
        <w:t> </w:t>
      </w:r>
      <w:r>
        <w:rPr>
          <w:color w:val="231F20"/>
          <w:w w:val="95"/>
        </w:rPr>
        <w:t>la</w:t>
      </w:r>
      <w:r>
        <w:rPr>
          <w:color w:val="231F20"/>
          <w:spacing w:val="-25"/>
          <w:w w:val="95"/>
        </w:rPr>
        <w:t> </w:t>
      </w:r>
      <w:r>
        <w:rPr>
          <w:color w:val="231F20"/>
          <w:w w:val="95"/>
        </w:rPr>
        <w:t>garantía</w:t>
      </w:r>
      <w:r>
        <w:rPr>
          <w:color w:val="231F20"/>
          <w:spacing w:val="-25"/>
          <w:w w:val="95"/>
        </w:rPr>
        <w:t> </w:t>
      </w:r>
      <w:r>
        <w:rPr>
          <w:color w:val="231F20"/>
          <w:w w:val="95"/>
        </w:rPr>
        <w:t>fundamental</w:t>
      </w:r>
      <w:r>
        <w:rPr>
          <w:color w:val="231F20"/>
          <w:spacing w:val="-25"/>
          <w:w w:val="95"/>
        </w:rPr>
        <w:t> </w:t>
      </w:r>
      <w:r>
        <w:rPr>
          <w:color w:val="231F20"/>
          <w:w w:val="95"/>
        </w:rPr>
        <w:t>que</w:t>
      </w:r>
      <w:r>
        <w:rPr>
          <w:color w:val="231F20"/>
          <w:spacing w:val="-25"/>
          <w:w w:val="95"/>
        </w:rPr>
        <w:t> </w:t>
      </w:r>
      <w:r>
        <w:rPr>
          <w:color w:val="231F20"/>
          <w:w w:val="95"/>
        </w:rPr>
        <w:t>toda</w:t>
      </w:r>
      <w:r>
        <w:rPr>
          <w:color w:val="231F20"/>
          <w:spacing w:val="-25"/>
          <w:w w:val="95"/>
        </w:rPr>
        <w:t> </w:t>
      </w:r>
      <w:r>
        <w:rPr>
          <w:color w:val="231F20"/>
          <w:w w:val="95"/>
        </w:rPr>
        <w:t>persona</w:t>
      </w:r>
      <w:r>
        <w:rPr>
          <w:color w:val="231F20"/>
          <w:spacing w:val="-25"/>
          <w:w w:val="95"/>
        </w:rPr>
        <w:t> </w:t>
      </w:r>
      <w:r>
        <w:rPr>
          <w:color w:val="231F20"/>
          <w:w w:val="95"/>
        </w:rPr>
        <w:t>posee</w:t>
      </w:r>
      <w:r>
        <w:rPr>
          <w:color w:val="231F20"/>
          <w:spacing w:val="-25"/>
          <w:w w:val="95"/>
        </w:rPr>
        <w:t> </w:t>
      </w:r>
      <w:r>
        <w:rPr>
          <w:color w:val="231F20"/>
          <w:w w:val="95"/>
        </w:rPr>
        <w:t>a:</w:t>
      </w:r>
      <w:r>
        <w:rPr>
          <w:color w:val="231F20"/>
          <w:spacing w:val="-25"/>
          <w:w w:val="95"/>
        </w:rPr>
        <w:t> </w:t>
      </w:r>
      <w:r>
        <w:rPr>
          <w:color w:val="231F20"/>
          <w:w w:val="95"/>
        </w:rPr>
        <w:t>atraerse</w:t>
      </w:r>
      <w:r>
        <w:rPr>
          <w:color w:val="231F20"/>
          <w:spacing w:val="-25"/>
          <w:w w:val="95"/>
        </w:rPr>
        <w:t> </w:t>
      </w:r>
      <w:r>
        <w:rPr>
          <w:color w:val="231F20"/>
          <w:w w:val="95"/>
        </w:rPr>
        <w:t>información,</w:t>
      </w:r>
      <w:r>
        <w:rPr>
          <w:color w:val="231F20"/>
          <w:spacing w:val="-25"/>
          <w:w w:val="95"/>
        </w:rPr>
        <w:t> </w:t>
      </w:r>
      <w:r>
        <w:rPr>
          <w:color w:val="231F20"/>
          <w:w w:val="95"/>
        </w:rPr>
        <w:t>a informar</w:t>
      </w:r>
      <w:r>
        <w:rPr>
          <w:color w:val="231F20"/>
          <w:spacing w:val="-34"/>
          <w:w w:val="95"/>
        </w:rPr>
        <w:t> </w:t>
      </w:r>
      <w:r>
        <w:rPr>
          <w:color w:val="231F20"/>
          <w:w w:val="95"/>
        </w:rPr>
        <w:t>y</w:t>
      </w:r>
      <w:r>
        <w:rPr>
          <w:color w:val="231F20"/>
          <w:spacing w:val="-34"/>
          <w:w w:val="95"/>
        </w:rPr>
        <w:t> </w:t>
      </w:r>
      <w:r>
        <w:rPr>
          <w:color w:val="231F20"/>
          <w:w w:val="95"/>
        </w:rPr>
        <w:t>a</w:t>
      </w:r>
      <w:r>
        <w:rPr>
          <w:color w:val="231F20"/>
          <w:spacing w:val="-34"/>
          <w:w w:val="95"/>
        </w:rPr>
        <w:t> </w:t>
      </w:r>
      <w:r>
        <w:rPr>
          <w:color w:val="231F20"/>
          <w:w w:val="95"/>
        </w:rPr>
        <w:t>ser</w:t>
      </w:r>
      <w:r>
        <w:rPr>
          <w:color w:val="231F20"/>
          <w:spacing w:val="-34"/>
          <w:w w:val="95"/>
        </w:rPr>
        <w:t> </w:t>
      </w:r>
      <w:r>
        <w:rPr>
          <w:color w:val="231F20"/>
          <w:w w:val="95"/>
        </w:rPr>
        <w:t>informada”.</w:t>
      </w:r>
      <w:r>
        <w:rPr>
          <w:color w:val="231F20"/>
          <w:w w:val="95"/>
          <w:position w:val="8"/>
          <w:sz w:val="12"/>
        </w:rPr>
        <w:t>8</w:t>
      </w:r>
    </w:p>
    <w:p>
      <w:pPr>
        <w:pStyle w:val="BodyText"/>
        <w:spacing w:line="211" w:lineRule="auto" w:before="4"/>
        <w:ind w:left="113" w:right="111" w:firstLine="283"/>
        <w:jc w:val="both"/>
      </w:pPr>
      <w:r>
        <w:rPr>
          <w:color w:val="231F20"/>
          <w:w w:val="95"/>
        </w:rPr>
        <w:t>Si</w:t>
      </w:r>
      <w:r>
        <w:rPr>
          <w:color w:val="231F20"/>
          <w:spacing w:val="-29"/>
          <w:w w:val="95"/>
        </w:rPr>
        <w:t> </w:t>
      </w:r>
      <w:r>
        <w:rPr>
          <w:color w:val="231F20"/>
          <w:w w:val="95"/>
        </w:rPr>
        <w:t>se</w:t>
      </w:r>
      <w:r>
        <w:rPr>
          <w:color w:val="231F20"/>
          <w:spacing w:val="-29"/>
          <w:w w:val="95"/>
        </w:rPr>
        <w:t> </w:t>
      </w:r>
      <w:r>
        <w:rPr>
          <w:color w:val="231F20"/>
          <w:w w:val="95"/>
        </w:rPr>
        <w:t>observa</w:t>
      </w:r>
      <w:r>
        <w:rPr>
          <w:color w:val="231F20"/>
          <w:spacing w:val="-29"/>
          <w:w w:val="95"/>
        </w:rPr>
        <w:t> </w:t>
      </w:r>
      <w:r>
        <w:rPr>
          <w:color w:val="231F20"/>
          <w:w w:val="95"/>
        </w:rPr>
        <w:t>con</w:t>
      </w:r>
      <w:r>
        <w:rPr>
          <w:color w:val="231F20"/>
          <w:spacing w:val="-29"/>
          <w:w w:val="95"/>
        </w:rPr>
        <w:t> </w:t>
      </w:r>
      <w:r>
        <w:rPr>
          <w:color w:val="231F20"/>
          <w:w w:val="95"/>
        </w:rPr>
        <w:t>cierto</w:t>
      </w:r>
      <w:r>
        <w:rPr>
          <w:color w:val="231F20"/>
          <w:spacing w:val="-29"/>
          <w:w w:val="95"/>
        </w:rPr>
        <w:t> </w:t>
      </w:r>
      <w:r>
        <w:rPr>
          <w:color w:val="231F20"/>
          <w:w w:val="95"/>
        </w:rPr>
        <w:t>detenimiento</w:t>
      </w:r>
      <w:r>
        <w:rPr>
          <w:color w:val="231F20"/>
          <w:spacing w:val="-29"/>
          <w:w w:val="95"/>
        </w:rPr>
        <w:t> </w:t>
      </w:r>
      <w:r>
        <w:rPr>
          <w:color w:val="231F20"/>
          <w:w w:val="95"/>
        </w:rPr>
        <w:t>el</w:t>
      </w:r>
      <w:r>
        <w:rPr>
          <w:color w:val="231F20"/>
          <w:spacing w:val="-29"/>
          <w:w w:val="95"/>
        </w:rPr>
        <w:t> </w:t>
      </w:r>
      <w:r>
        <w:rPr>
          <w:color w:val="231F20"/>
          <w:w w:val="95"/>
        </w:rPr>
        <w:t>contenido</w:t>
      </w:r>
      <w:r>
        <w:rPr>
          <w:color w:val="231F20"/>
          <w:spacing w:val="-29"/>
          <w:w w:val="95"/>
        </w:rPr>
        <w:t> </w:t>
      </w:r>
      <w:r>
        <w:rPr>
          <w:color w:val="231F20"/>
          <w:w w:val="95"/>
        </w:rPr>
        <w:t>del</w:t>
      </w:r>
      <w:r>
        <w:rPr>
          <w:color w:val="231F20"/>
          <w:spacing w:val="-29"/>
          <w:w w:val="95"/>
        </w:rPr>
        <w:t> </w:t>
      </w:r>
      <w:r>
        <w:rPr>
          <w:color w:val="231F20"/>
          <w:w w:val="95"/>
        </w:rPr>
        <w:t>Artículo</w:t>
      </w:r>
      <w:r>
        <w:rPr>
          <w:color w:val="231F20"/>
          <w:spacing w:val="-29"/>
          <w:w w:val="95"/>
        </w:rPr>
        <w:t> </w:t>
      </w:r>
      <w:r>
        <w:rPr>
          <w:color w:val="231F20"/>
          <w:w w:val="95"/>
        </w:rPr>
        <w:t>14</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Décla- ration</w:t>
      </w:r>
      <w:r>
        <w:rPr>
          <w:color w:val="231F20"/>
          <w:spacing w:val="-19"/>
          <w:w w:val="95"/>
        </w:rPr>
        <w:t> </w:t>
      </w:r>
      <w:r>
        <w:rPr>
          <w:color w:val="231F20"/>
          <w:w w:val="95"/>
        </w:rPr>
        <w:t>des</w:t>
      </w:r>
      <w:r>
        <w:rPr>
          <w:color w:val="231F20"/>
          <w:spacing w:val="-19"/>
          <w:w w:val="95"/>
        </w:rPr>
        <w:t> </w:t>
      </w:r>
      <w:r>
        <w:rPr>
          <w:color w:val="231F20"/>
          <w:w w:val="95"/>
        </w:rPr>
        <w:t>droits</w:t>
      </w:r>
      <w:r>
        <w:rPr>
          <w:color w:val="231F20"/>
          <w:spacing w:val="-20"/>
          <w:w w:val="95"/>
        </w:rPr>
        <w:t> </w:t>
      </w:r>
      <w:r>
        <w:rPr>
          <w:color w:val="231F20"/>
          <w:w w:val="95"/>
        </w:rPr>
        <w:t>de</w:t>
      </w:r>
      <w:r>
        <w:rPr>
          <w:color w:val="231F20"/>
          <w:spacing w:val="-19"/>
          <w:w w:val="95"/>
        </w:rPr>
        <w:t> </w:t>
      </w:r>
      <w:r>
        <w:rPr>
          <w:color w:val="231F20"/>
          <w:w w:val="95"/>
        </w:rPr>
        <w:t>l’homme</w:t>
      </w:r>
      <w:r>
        <w:rPr>
          <w:color w:val="231F20"/>
          <w:spacing w:val="-19"/>
          <w:w w:val="95"/>
        </w:rPr>
        <w:t> </w:t>
      </w:r>
      <w:r>
        <w:rPr>
          <w:color w:val="231F20"/>
          <w:w w:val="95"/>
        </w:rPr>
        <w:t>et</w:t>
      </w:r>
      <w:r>
        <w:rPr>
          <w:color w:val="231F20"/>
          <w:spacing w:val="-19"/>
          <w:w w:val="95"/>
        </w:rPr>
        <w:t> </w:t>
      </w:r>
      <w:r>
        <w:rPr>
          <w:color w:val="231F20"/>
          <w:w w:val="95"/>
        </w:rPr>
        <w:t>du</w:t>
      </w:r>
      <w:r>
        <w:rPr>
          <w:color w:val="231F20"/>
          <w:spacing w:val="-19"/>
          <w:w w:val="95"/>
        </w:rPr>
        <w:t> </w:t>
      </w:r>
      <w:r>
        <w:rPr>
          <w:color w:val="231F20"/>
          <w:w w:val="95"/>
        </w:rPr>
        <w:t>citoyen</w:t>
      </w:r>
      <w:r>
        <w:rPr>
          <w:color w:val="231F20"/>
          <w:spacing w:val="-20"/>
          <w:w w:val="95"/>
        </w:rPr>
        <w:t> </w:t>
      </w:r>
      <w:r>
        <w:rPr>
          <w:color w:val="231F20"/>
          <w:w w:val="95"/>
        </w:rPr>
        <w:t>de</w:t>
      </w:r>
      <w:r>
        <w:rPr>
          <w:color w:val="231F20"/>
          <w:spacing w:val="-19"/>
          <w:w w:val="95"/>
        </w:rPr>
        <w:t> </w:t>
      </w:r>
      <w:r>
        <w:rPr>
          <w:color w:val="231F20"/>
          <w:w w:val="95"/>
        </w:rPr>
        <w:t>1789,</w:t>
      </w:r>
      <w:r>
        <w:rPr>
          <w:color w:val="231F20"/>
          <w:spacing w:val="-20"/>
          <w:w w:val="95"/>
        </w:rPr>
        <w:t> </w:t>
      </w:r>
      <w:r>
        <w:rPr>
          <w:color w:val="231F20"/>
          <w:w w:val="95"/>
        </w:rPr>
        <w:t>se</w:t>
      </w:r>
      <w:r>
        <w:rPr>
          <w:color w:val="231F20"/>
          <w:spacing w:val="-20"/>
          <w:w w:val="95"/>
        </w:rPr>
        <w:t> </w:t>
      </w:r>
      <w:r>
        <w:rPr>
          <w:color w:val="231F20"/>
          <w:w w:val="95"/>
        </w:rPr>
        <w:t>encontrará</w:t>
      </w:r>
      <w:r>
        <w:rPr>
          <w:color w:val="231F20"/>
          <w:spacing w:val="-19"/>
          <w:w w:val="95"/>
        </w:rPr>
        <w:t> </w:t>
      </w:r>
      <w:r>
        <w:rPr>
          <w:color w:val="231F20"/>
          <w:w w:val="95"/>
        </w:rPr>
        <w:t>el</w:t>
      </w:r>
      <w:r>
        <w:rPr>
          <w:color w:val="231F20"/>
          <w:spacing w:val="-19"/>
          <w:w w:val="95"/>
        </w:rPr>
        <w:t> </w:t>
      </w:r>
      <w:r>
        <w:rPr>
          <w:color w:val="231F20"/>
          <w:w w:val="95"/>
        </w:rPr>
        <w:t>sustento</w:t>
      </w:r>
      <w:r>
        <w:rPr>
          <w:color w:val="231F20"/>
          <w:spacing w:val="-20"/>
          <w:w w:val="95"/>
        </w:rPr>
        <w:t> </w:t>
      </w:r>
      <w:r>
        <w:rPr>
          <w:color w:val="231F20"/>
          <w:w w:val="95"/>
        </w:rPr>
        <w:t>de la</w:t>
      </w:r>
      <w:r>
        <w:rPr>
          <w:color w:val="231F20"/>
          <w:spacing w:val="-27"/>
          <w:w w:val="95"/>
        </w:rPr>
        <w:t> </w:t>
      </w:r>
      <w:r>
        <w:rPr>
          <w:color w:val="231F20"/>
          <w:w w:val="95"/>
        </w:rPr>
        <w:t>primera</w:t>
      </w:r>
      <w:r>
        <w:rPr>
          <w:color w:val="231F20"/>
          <w:spacing w:val="-27"/>
          <w:w w:val="95"/>
        </w:rPr>
        <w:t> </w:t>
      </w:r>
      <w:r>
        <w:rPr>
          <w:color w:val="231F20"/>
          <w:w w:val="95"/>
        </w:rPr>
        <w:t>concepción,</w:t>
      </w:r>
      <w:r>
        <w:rPr>
          <w:color w:val="231F20"/>
          <w:spacing w:val="-27"/>
          <w:w w:val="95"/>
        </w:rPr>
        <w:t> </w:t>
      </w:r>
      <w:r>
        <w:rPr>
          <w:color w:val="231F20"/>
          <w:w w:val="95"/>
        </w:rPr>
        <w:t>cuando</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mismo</w:t>
      </w:r>
      <w:r>
        <w:rPr>
          <w:color w:val="231F20"/>
          <w:spacing w:val="-27"/>
          <w:w w:val="95"/>
        </w:rPr>
        <w:t> </w:t>
      </w:r>
      <w:r>
        <w:rPr>
          <w:color w:val="231F20"/>
          <w:w w:val="95"/>
        </w:rPr>
        <w:t>se</w:t>
      </w:r>
      <w:r>
        <w:rPr>
          <w:color w:val="231F20"/>
          <w:spacing w:val="-27"/>
          <w:w w:val="95"/>
        </w:rPr>
        <w:t> </w:t>
      </w:r>
      <w:r>
        <w:rPr>
          <w:color w:val="231F20"/>
          <w:w w:val="95"/>
        </w:rPr>
        <w:t>afirma</w:t>
      </w:r>
      <w:r>
        <w:rPr>
          <w:color w:val="231F20"/>
          <w:spacing w:val="-27"/>
          <w:w w:val="95"/>
        </w:rPr>
        <w:t> </w:t>
      </w:r>
      <w:r>
        <w:rPr>
          <w:color w:val="231F20"/>
          <w:w w:val="95"/>
        </w:rPr>
        <w:t>que</w:t>
      </w:r>
      <w:r>
        <w:rPr>
          <w:color w:val="231F20"/>
          <w:spacing w:val="-27"/>
          <w:w w:val="95"/>
        </w:rPr>
        <w:t> </w:t>
      </w:r>
      <w:r>
        <w:rPr>
          <w:color w:val="231F20"/>
          <w:spacing w:val="-5"/>
          <w:w w:val="95"/>
        </w:rPr>
        <w:t>“Tous</w:t>
      </w:r>
      <w:r>
        <w:rPr>
          <w:color w:val="231F20"/>
          <w:spacing w:val="-27"/>
          <w:w w:val="95"/>
        </w:rPr>
        <w:t> </w:t>
      </w:r>
      <w:r>
        <w:rPr>
          <w:color w:val="231F20"/>
          <w:w w:val="95"/>
        </w:rPr>
        <w:t>les</w:t>
      </w:r>
      <w:r>
        <w:rPr>
          <w:color w:val="231F20"/>
          <w:spacing w:val="-27"/>
          <w:w w:val="95"/>
        </w:rPr>
        <w:t> </w:t>
      </w:r>
      <w:r>
        <w:rPr>
          <w:color w:val="231F20"/>
          <w:w w:val="95"/>
        </w:rPr>
        <w:t>Citoyens</w:t>
      </w:r>
      <w:r>
        <w:rPr>
          <w:color w:val="231F20"/>
          <w:spacing w:val="-27"/>
          <w:w w:val="95"/>
        </w:rPr>
        <w:t> </w:t>
      </w:r>
      <w:r>
        <w:rPr>
          <w:color w:val="231F20"/>
          <w:w w:val="95"/>
        </w:rPr>
        <w:t>ont le</w:t>
      </w:r>
      <w:r>
        <w:rPr>
          <w:color w:val="231F20"/>
          <w:spacing w:val="-20"/>
          <w:w w:val="95"/>
        </w:rPr>
        <w:t> </w:t>
      </w:r>
      <w:r>
        <w:rPr>
          <w:color w:val="231F20"/>
          <w:w w:val="95"/>
        </w:rPr>
        <w:t>droit</w:t>
      </w:r>
      <w:r>
        <w:rPr>
          <w:color w:val="231F20"/>
          <w:spacing w:val="-20"/>
          <w:w w:val="95"/>
        </w:rPr>
        <w:t> </w:t>
      </w:r>
      <w:r>
        <w:rPr>
          <w:color w:val="231F20"/>
          <w:w w:val="95"/>
        </w:rPr>
        <w:t>de</w:t>
      </w:r>
      <w:r>
        <w:rPr>
          <w:color w:val="231F20"/>
          <w:spacing w:val="-20"/>
          <w:w w:val="95"/>
        </w:rPr>
        <w:t> </w:t>
      </w:r>
      <w:r>
        <w:rPr>
          <w:color w:val="231F20"/>
          <w:spacing w:val="-3"/>
          <w:w w:val="95"/>
        </w:rPr>
        <w:t>constater,</w:t>
      </w:r>
      <w:r>
        <w:rPr>
          <w:color w:val="231F20"/>
          <w:spacing w:val="-20"/>
          <w:w w:val="95"/>
        </w:rPr>
        <w:t> </w:t>
      </w:r>
      <w:r>
        <w:rPr>
          <w:color w:val="231F20"/>
          <w:w w:val="95"/>
        </w:rPr>
        <w:t>par</w:t>
      </w:r>
      <w:r>
        <w:rPr>
          <w:color w:val="231F20"/>
          <w:spacing w:val="-20"/>
          <w:w w:val="95"/>
        </w:rPr>
        <w:t> </w:t>
      </w:r>
      <w:r>
        <w:rPr>
          <w:color w:val="231F20"/>
          <w:w w:val="95"/>
        </w:rPr>
        <w:t>eux-mêmes</w:t>
      </w:r>
      <w:r>
        <w:rPr>
          <w:color w:val="231F20"/>
          <w:spacing w:val="-20"/>
          <w:w w:val="95"/>
        </w:rPr>
        <w:t> </w:t>
      </w:r>
      <w:r>
        <w:rPr>
          <w:color w:val="231F20"/>
          <w:w w:val="95"/>
        </w:rPr>
        <w:t>ou</w:t>
      </w:r>
      <w:r>
        <w:rPr>
          <w:color w:val="231F20"/>
          <w:spacing w:val="-20"/>
          <w:w w:val="95"/>
        </w:rPr>
        <w:t> </w:t>
      </w:r>
      <w:r>
        <w:rPr>
          <w:color w:val="231F20"/>
          <w:w w:val="95"/>
        </w:rPr>
        <w:t>par</w:t>
      </w:r>
      <w:r>
        <w:rPr>
          <w:color w:val="231F20"/>
          <w:spacing w:val="-20"/>
          <w:w w:val="95"/>
        </w:rPr>
        <w:t> </w:t>
      </w:r>
      <w:r>
        <w:rPr>
          <w:color w:val="231F20"/>
          <w:w w:val="95"/>
        </w:rPr>
        <w:t>leurs</w:t>
      </w:r>
      <w:r>
        <w:rPr>
          <w:color w:val="231F20"/>
          <w:spacing w:val="-20"/>
          <w:w w:val="95"/>
        </w:rPr>
        <w:t> </w:t>
      </w:r>
      <w:r>
        <w:rPr>
          <w:color w:val="231F20"/>
          <w:w w:val="95"/>
        </w:rPr>
        <w:t>Représentants,</w:t>
      </w:r>
      <w:r>
        <w:rPr>
          <w:color w:val="231F20"/>
          <w:spacing w:val="-20"/>
          <w:w w:val="95"/>
        </w:rPr>
        <w:t> </w:t>
      </w:r>
      <w:r>
        <w:rPr>
          <w:color w:val="231F20"/>
          <w:w w:val="95"/>
        </w:rPr>
        <w:t>la</w:t>
      </w:r>
      <w:r>
        <w:rPr>
          <w:color w:val="231F20"/>
          <w:spacing w:val="-20"/>
          <w:w w:val="95"/>
        </w:rPr>
        <w:t> </w:t>
      </w:r>
      <w:r>
        <w:rPr>
          <w:color w:val="231F20"/>
          <w:w w:val="95"/>
        </w:rPr>
        <w:t>nécessité</w:t>
      </w:r>
      <w:r>
        <w:rPr>
          <w:color w:val="231F20"/>
          <w:spacing w:val="-19"/>
          <w:w w:val="95"/>
        </w:rPr>
        <w:t> </w:t>
      </w:r>
      <w:r>
        <w:rPr>
          <w:color w:val="231F20"/>
          <w:w w:val="95"/>
        </w:rPr>
        <w:t>de la</w:t>
      </w:r>
      <w:r>
        <w:rPr>
          <w:color w:val="231F20"/>
          <w:spacing w:val="-20"/>
          <w:w w:val="95"/>
        </w:rPr>
        <w:t> </w:t>
      </w:r>
      <w:r>
        <w:rPr>
          <w:color w:val="231F20"/>
          <w:w w:val="95"/>
        </w:rPr>
        <w:t>contribution</w:t>
      </w:r>
      <w:r>
        <w:rPr>
          <w:color w:val="231F20"/>
          <w:spacing w:val="-20"/>
          <w:w w:val="95"/>
        </w:rPr>
        <w:t> </w:t>
      </w:r>
      <w:r>
        <w:rPr>
          <w:color w:val="231F20"/>
          <w:w w:val="95"/>
        </w:rPr>
        <w:t>publique,</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consentir</w:t>
      </w:r>
      <w:r>
        <w:rPr>
          <w:color w:val="231F20"/>
          <w:spacing w:val="-20"/>
          <w:w w:val="95"/>
        </w:rPr>
        <w:t> </w:t>
      </w:r>
      <w:r>
        <w:rPr>
          <w:color w:val="231F20"/>
          <w:w w:val="95"/>
        </w:rPr>
        <w:t>librement,</w:t>
      </w:r>
      <w:r>
        <w:rPr>
          <w:color w:val="231F20"/>
          <w:spacing w:val="-20"/>
          <w:w w:val="95"/>
        </w:rPr>
        <w:t> </w:t>
      </w:r>
      <w:r>
        <w:rPr>
          <w:color w:val="231F20"/>
          <w:w w:val="95"/>
        </w:rPr>
        <w:t>d’en</w:t>
      </w:r>
      <w:r>
        <w:rPr>
          <w:color w:val="231F20"/>
          <w:spacing w:val="-20"/>
          <w:w w:val="95"/>
        </w:rPr>
        <w:t> </w:t>
      </w:r>
      <w:r>
        <w:rPr>
          <w:color w:val="231F20"/>
          <w:w w:val="95"/>
        </w:rPr>
        <w:t>suivre</w:t>
      </w:r>
      <w:r>
        <w:rPr>
          <w:color w:val="231F20"/>
          <w:spacing w:val="-20"/>
          <w:w w:val="95"/>
        </w:rPr>
        <w:t> </w:t>
      </w:r>
      <w:r>
        <w:rPr>
          <w:color w:val="231F20"/>
          <w:w w:val="95"/>
        </w:rPr>
        <w:t>l’emploi</w:t>
      </w:r>
      <w:r>
        <w:rPr>
          <w:color w:val="231F20"/>
          <w:spacing w:val="-20"/>
          <w:w w:val="95"/>
        </w:rPr>
        <w:t> </w:t>
      </w:r>
      <w:r>
        <w:rPr>
          <w:color w:val="231F20"/>
          <w:w w:val="95"/>
        </w:rPr>
        <w:t>et</w:t>
      </w:r>
      <w:r>
        <w:rPr>
          <w:color w:val="231F20"/>
          <w:spacing w:val="-20"/>
          <w:w w:val="95"/>
        </w:rPr>
        <w:t> </w:t>
      </w:r>
      <w:r>
        <w:rPr>
          <w:color w:val="231F20"/>
          <w:w w:val="95"/>
        </w:rPr>
        <w:t>d’en </w:t>
      </w:r>
      <w:r>
        <w:rPr>
          <w:color w:val="231F20"/>
          <w:w w:val="90"/>
        </w:rPr>
        <w:t>déterminer la quotité, l’assiette, le recouvrement et la</w:t>
      </w:r>
      <w:r>
        <w:rPr>
          <w:color w:val="231F20"/>
          <w:spacing w:val="23"/>
          <w:w w:val="90"/>
        </w:rPr>
        <w:t> </w:t>
      </w:r>
      <w:r>
        <w:rPr>
          <w:color w:val="231F20"/>
          <w:w w:val="90"/>
        </w:rPr>
        <w:t>durée”.</w:t>
      </w:r>
    </w:p>
    <w:p>
      <w:pPr>
        <w:pStyle w:val="BodyText"/>
        <w:spacing w:line="211" w:lineRule="auto"/>
        <w:ind w:left="113" w:right="111" w:firstLine="283"/>
        <w:jc w:val="both"/>
      </w:pPr>
      <w:r>
        <w:rPr>
          <w:color w:val="231F20"/>
          <w:w w:val="95"/>
        </w:rPr>
        <w:t>En</w:t>
      </w:r>
      <w:r>
        <w:rPr>
          <w:color w:val="231F20"/>
          <w:spacing w:val="-13"/>
          <w:w w:val="95"/>
        </w:rPr>
        <w:t> </w:t>
      </w:r>
      <w:r>
        <w:rPr>
          <w:color w:val="231F20"/>
          <w:w w:val="95"/>
        </w:rPr>
        <w:t>cuanto</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segunda</w:t>
      </w:r>
      <w:r>
        <w:rPr>
          <w:color w:val="231F20"/>
          <w:spacing w:val="-14"/>
          <w:w w:val="95"/>
        </w:rPr>
        <w:t> </w:t>
      </w:r>
      <w:r>
        <w:rPr>
          <w:color w:val="231F20"/>
          <w:w w:val="95"/>
        </w:rPr>
        <w:t>acepción,</w:t>
      </w:r>
      <w:r>
        <w:rPr>
          <w:color w:val="231F20"/>
          <w:spacing w:val="-13"/>
          <w:w w:val="95"/>
        </w:rPr>
        <w:t> </w:t>
      </w:r>
      <w:r>
        <w:rPr>
          <w:color w:val="231F20"/>
          <w:w w:val="95"/>
        </w:rPr>
        <w:t>ésta</w:t>
      </w:r>
      <w:r>
        <w:rPr>
          <w:color w:val="231F20"/>
          <w:spacing w:val="-13"/>
          <w:w w:val="95"/>
        </w:rPr>
        <w:t> </w:t>
      </w:r>
      <w:r>
        <w:rPr>
          <w:color w:val="231F20"/>
          <w:w w:val="95"/>
        </w:rPr>
        <w:t>es</w:t>
      </w:r>
      <w:r>
        <w:rPr>
          <w:color w:val="231F20"/>
          <w:spacing w:val="-13"/>
          <w:w w:val="95"/>
        </w:rPr>
        <w:t> </w:t>
      </w:r>
      <w:r>
        <w:rPr>
          <w:color w:val="231F20"/>
          <w:w w:val="95"/>
        </w:rPr>
        <w:t>tomada</w:t>
      </w:r>
      <w:r>
        <w:rPr>
          <w:color w:val="231F20"/>
          <w:spacing w:val="-13"/>
          <w:w w:val="95"/>
        </w:rPr>
        <w:t> </w:t>
      </w:r>
      <w:r>
        <w:rPr>
          <w:color w:val="231F20"/>
          <w:w w:val="95"/>
        </w:rPr>
        <w:t>del</w:t>
      </w:r>
      <w:r>
        <w:rPr>
          <w:color w:val="231F20"/>
          <w:spacing w:val="-13"/>
          <w:w w:val="95"/>
        </w:rPr>
        <w:t> </w:t>
      </w:r>
      <w:r>
        <w:rPr>
          <w:color w:val="231F20"/>
          <w:w w:val="95"/>
        </w:rPr>
        <w:t>contenido</w:t>
      </w:r>
      <w:r>
        <w:rPr>
          <w:color w:val="231F20"/>
          <w:spacing w:val="-13"/>
          <w:w w:val="95"/>
        </w:rPr>
        <w:t> </w:t>
      </w:r>
      <w:r>
        <w:rPr>
          <w:color w:val="231F20"/>
          <w:w w:val="95"/>
        </w:rPr>
        <w:t>del</w:t>
      </w:r>
      <w:r>
        <w:rPr>
          <w:color w:val="231F20"/>
          <w:spacing w:val="-13"/>
          <w:w w:val="95"/>
        </w:rPr>
        <w:t> </w:t>
      </w:r>
      <w:r>
        <w:rPr>
          <w:color w:val="231F20"/>
          <w:w w:val="95"/>
        </w:rPr>
        <w:t>Artículo 19</w:t>
      </w:r>
      <w:r>
        <w:rPr>
          <w:color w:val="231F20"/>
          <w:spacing w:val="-8"/>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Declaración</w:t>
      </w:r>
      <w:r>
        <w:rPr>
          <w:color w:val="231F20"/>
          <w:spacing w:val="-8"/>
          <w:w w:val="95"/>
        </w:rPr>
        <w:t> </w:t>
      </w:r>
      <w:r>
        <w:rPr>
          <w:color w:val="231F20"/>
          <w:w w:val="95"/>
        </w:rPr>
        <w:t>Universal</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w w:val="95"/>
        </w:rPr>
        <w:t>Derechos</w:t>
      </w:r>
      <w:r>
        <w:rPr>
          <w:color w:val="231F20"/>
          <w:spacing w:val="-8"/>
          <w:w w:val="95"/>
        </w:rPr>
        <w:t> </w:t>
      </w:r>
      <w:r>
        <w:rPr>
          <w:color w:val="231F20"/>
          <w:w w:val="95"/>
        </w:rPr>
        <w:t>del</w:t>
      </w:r>
      <w:r>
        <w:rPr>
          <w:color w:val="231F20"/>
          <w:spacing w:val="-8"/>
          <w:w w:val="95"/>
        </w:rPr>
        <w:t> </w:t>
      </w:r>
      <w:r>
        <w:rPr>
          <w:color w:val="231F20"/>
          <w:w w:val="95"/>
        </w:rPr>
        <w:t>Hombre</w:t>
      </w:r>
      <w:r>
        <w:rPr>
          <w:color w:val="231F20"/>
          <w:spacing w:val="-8"/>
          <w:w w:val="95"/>
        </w:rPr>
        <w:t> </w:t>
      </w:r>
      <w:r>
        <w:rPr>
          <w:color w:val="231F20"/>
          <w:w w:val="95"/>
        </w:rPr>
        <w:t>de</w:t>
      </w:r>
      <w:r>
        <w:rPr>
          <w:color w:val="231F20"/>
          <w:spacing w:val="-8"/>
          <w:w w:val="95"/>
        </w:rPr>
        <w:t> </w:t>
      </w:r>
      <w:r>
        <w:rPr>
          <w:color w:val="231F20"/>
          <w:w w:val="95"/>
        </w:rPr>
        <w:t>1948,</w:t>
      </w:r>
      <w:r>
        <w:rPr>
          <w:color w:val="231F20"/>
          <w:spacing w:val="-8"/>
          <w:w w:val="95"/>
        </w:rPr>
        <w:t> </w:t>
      </w:r>
      <w:r>
        <w:rPr>
          <w:color w:val="231F20"/>
          <w:w w:val="95"/>
        </w:rPr>
        <w:t>que</w:t>
      </w:r>
      <w:r>
        <w:rPr>
          <w:color w:val="231F20"/>
          <w:spacing w:val="-8"/>
          <w:w w:val="95"/>
        </w:rPr>
        <w:t> </w:t>
      </w:r>
      <w:r>
        <w:rPr>
          <w:color w:val="231F20"/>
          <w:w w:val="95"/>
        </w:rPr>
        <w:t>dice: </w:t>
      </w:r>
      <w:r>
        <w:rPr>
          <w:color w:val="231F20"/>
          <w:spacing w:val="-5"/>
          <w:w w:val="95"/>
        </w:rPr>
        <w:t>“Todo</w:t>
      </w:r>
      <w:r>
        <w:rPr>
          <w:color w:val="231F20"/>
          <w:spacing w:val="-12"/>
          <w:w w:val="95"/>
        </w:rPr>
        <w:t> </w:t>
      </w:r>
      <w:r>
        <w:rPr>
          <w:color w:val="231F20"/>
          <w:w w:val="95"/>
        </w:rPr>
        <w:t>individuo</w:t>
      </w:r>
      <w:r>
        <w:rPr>
          <w:color w:val="231F20"/>
          <w:spacing w:val="-12"/>
          <w:w w:val="95"/>
        </w:rPr>
        <w:t> </w:t>
      </w:r>
      <w:r>
        <w:rPr>
          <w:color w:val="231F20"/>
          <w:w w:val="95"/>
        </w:rPr>
        <w:t>tiene</w:t>
      </w:r>
      <w:r>
        <w:rPr>
          <w:color w:val="231F20"/>
          <w:spacing w:val="-12"/>
          <w:w w:val="95"/>
        </w:rPr>
        <w:t> </w:t>
      </w:r>
      <w:r>
        <w:rPr>
          <w:color w:val="231F20"/>
          <w:w w:val="95"/>
        </w:rPr>
        <w:t>derecho</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libertad</w:t>
      </w:r>
      <w:r>
        <w:rPr>
          <w:color w:val="231F20"/>
          <w:spacing w:val="-12"/>
          <w:w w:val="95"/>
        </w:rPr>
        <w:t> </w:t>
      </w:r>
      <w:r>
        <w:rPr>
          <w:color w:val="231F20"/>
          <w:w w:val="95"/>
        </w:rPr>
        <w:t>de</w:t>
      </w:r>
      <w:r>
        <w:rPr>
          <w:color w:val="231F20"/>
          <w:spacing w:val="-12"/>
          <w:w w:val="95"/>
        </w:rPr>
        <w:t> </w:t>
      </w:r>
      <w:r>
        <w:rPr>
          <w:color w:val="231F20"/>
          <w:w w:val="95"/>
        </w:rPr>
        <w:t>opinión</w:t>
      </w:r>
      <w:r>
        <w:rPr>
          <w:color w:val="231F20"/>
          <w:spacing w:val="-12"/>
          <w:w w:val="95"/>
        </w:rPr>
        <w:t> </w:t>
      </w:r>
      <w:r>
        <w:rPr>
          <w:color w:val="231F20"/>
          <w:w w:val="95"/>
        </w:rPr>
        <w:t>y</w:t>
      </w:r>
      <w:r>
        <w:rPr>
          <w:color w:val="231F20"/>
          <w:spacing w:val="-12"/>
          <w:w w:val="95"/>
        </w:rPr>
        <w:t> </w:t>
      </w:r>
      <w:r>
        <w:rPr>
          <w:color w:val="231F20"/>
          <w:w w:val="95"/>
        </w:rPr>
        <w:t>de</w:t>
      </w:r>
      <w:r>
        <w:rPr>
          <w:color w:val="231F20"/>
          <w:spacing w:val="-12"/>
          <w:w w:val="95"/>
        </w:rPr>
        <w:t> </w:t>
      </w:r>
      <w:r>
        <w:rPr>
          <w:color w:val="231F20"/>
          <w:spacing w:val="-3"/>
          <w:w w:val="95"/>
        </w:rPr>
        <w:t>expresión;</w:t>
      </w:r>
      <w:r>
        <w:rPr>
          <w:color w:val="231F20"/>
          <w:spacing w:val="-12"/>
          <w:w w:val="95"/>
        </w:rPr>
        <w:t> </w:t>
      </w:r>
      <w:r>
        <w:rPr>
          <w:color w:val="231F20"/>
          <w:w w:val="95"/>
        </w:rPr>
        <w:t>este</w:t>
      </w:r>
      <w:r>
        <w:rPr>
          <w:color w:val="231F20"/>
          <w:spacing w:val="-12"/>
          <w:w w:val="95"/>
        </w:rPr>
        <w:t> </w:t>
      </w:r>
      <w:r>
        <w:rPr>
          <w:color w:val="231F20"/>
          <w:w w:val="95"/>
        </w:rPr>
        <w:t>de- </w:t>
      </w:r>
      <w:r>
        <w:rPr>
          <w:color w:val="231F20"/>
          <w:spacing w:val="-3"/>
          <w:w w:val="95"/>
        </w:rPr>
        <w:t>recho</w:t>
      </w:r>
      <w:r>
        <w:rPr>
          <w:color w:val="231F20"/>
          <w:spacing w:val="-19"/>
          <w:w w:val="95"/>
        </w:rPr>
        <w:t> </w:t>
      </w:r>
      <w:r>
        <w:rPr>
          <w:color w:val="231F20"/>
          <w:w w:val="95"/>
        </w:rPr>
        <w:t>incluye</w:t>
      </w:r>
      <w:r>
        <w:rPr>
          <w:color w:val="231F20"/>
          <w:spacing w:val="-19"/>
          <w:w w:val="95"/>
        </w:rPr>
        <w:t> </w:t>
      </w:r>
      <w:r>
        <w:rPr>
          <w:color w:val="231F20"/>
          <w:w w:val="95"/>
        </w:rPr>
        <w:t>el</w:t>
      </w:r>
      <w:r>
        <w:rPr>
          <w:color w:val="231F20"/>
          <w:spacing w:val="-19"/>
          <w:w w:val="95"/>
        </w:rPr>
        <w:t> </w:t>
      </w:r>
      <w:r>
        <w:rPr>
          <w:color w:val="231F20"/>
          <w:w w:val="95"/>
        </w:rPr>
        <w:t>de</w:t>
      </w:r>
      <w:r>
        <w:rPr>
          <w:color w:val="231F20"/>
          <w:spacing w:val="-19"/>
          <w:w w:val="95"/>
        </w:rPr>
        <w:t> </w:t>
      </w:r>
      <w:r>
        <w:rPr>
          <w:color w:val="231F20"/>
          <w:w w:val="95"/>
        </w:rPr>
        <w:t>no</w:t>
      </w:r>
      <w:r>
        <w:rPr>
          <w:color w:val="231F20"/>
          <w:spacing w:val="-19"/>
          <w:w w:val="95"/>
        </w:rPr>
        <w:t> </w:t>
      </w:r>
      <w:r>
        <w:rPr>
          <w:color w:val="231F20"/>
          <w:w w:val="95"/>
        </w:rPr>
        <w:t>ser</w:t>
      </w:r>
      <w:r>
        <w:rPr>
          <w:color w:val="231F20"/>
          <w:spacing w:val="-20"/>
          <w:w w:val="95"/>
        </w:rPr>
        <w:t> </w:t>
      </w:r>
      <w:r>
        <w:rPr>
          <w:color w:val="231F20"/>
          <w:w w:val="95"/>
        </w:rPr>
        <w:t>molestado</w:t>
      </w:r>
      <w:r>
        <w:rPr>
          <w:color w:val="231F20"/>
          <w:spacing w:val="-19"/>
          <w:w w:val="95"/>
        </w:rPr>
        <w:t> </w:t>
      </w:r>
      <w:r>
        <w:rPr>
          <w:color w:val="231F20"/>
          <w:w w:val="95"/>
        </w:rPr>
        <w:t>a</w:t>
      </w:r>
      <w:r>
        <w:rPr>
          <w:color w:val="231F20"/>
          <w:spacing w:val="-20"/>
          <w:w w:val="95"/>
        </w:rPr>
        <w:t> </w:t>
      </w:r>
      <w:r>
        <w:rPr>
          <w:color w:val="231F20"/>
          <w:w w:val="95"/>
        </w:rPr>
        <w:t>causa</w:t>
      </w:r>
      <w:r>
        <w:rPr>
          <w:color w:val="231F20"/>
          <w:spacing w:val="-20"/>
          <w:w w:val="95"/>
        </w:rPr>
        <w:t> </w:t>
      </w:r>
      <w:r>
        <w:rPr>
          <w:color w:val="231F20"/>
          <w:w w:val="95"/>
        </w:rPr>
        <w:t>de</w:t>
      </w:r>
      <w:r>
        <w:rPr>
          <w:color w:val="231F20"/>
          <w:spacing w:val="-19"/>
          <w:w w:val="95"/>
        </w:rPr>
        <w:t> </w:t>
      </w:r>
      <w:r>
        <w:rPr>
          <w:color w:val="231F20"/>
          <w:w w:val="95"/>
        </w:rPr>
        <w:t>sus</w:t>
      </w:r>
      <w:r>
        <w:rPr>
          <w:color w:val="231F20"/>
          <w:spacing w:val="-20"/>
          <w:w w:val="95"/>
        </w:rPr>
        <w:t> </w:t>
      </w:r>
      <w:r>
        <w:rPr>
          <w:color w:val="231F20"/>
          <w:w w:val="95"/>
        </w:rPr>
        <w:t>opiniones,</w:t>
      </w:r>
      <w:r>
        <w:rPr>
          <w:color w:val="231F20"/>
          <w:spacing w:val="-20"/>
          <w:w w:val="95"/>
        </w:rPr>
        <w:t> </w:t>
      </w:r>
      <w:r>
        <w:rPr>
          <w:color w:val="231F20"/>
          <w:w w:val="95"/>
        </w:rPr>
        <w:t>el</w:t>
      </w:r>
      <w:r>
        <w:rPr>
          <w:color w:val="231F20"/>
          <w:spacing w:val="-19"/>
          <w:w w:val="95"/>
        </w:rPr>
        <w:t> </w:t>
      </w:r>
      <w:r>
        <w:rPr>
          <w:color w:val="231F20"/>
          <w:w w:val="95"/>
        </w:rPr>
        <w:t>de</w:t>
      </w:r>
      <w:r>
        <w:rPr>
          <w:color w:val="231F20"/>
          <w:spacing w:val="-19"/>
          <w:w w:val="95"/>
        </w:rPr>
        <w:t> </w:t>
      </w:r>
      <w:r>
        <w:rPr>
          <w:color w:val="231F20"/>
          <w:w w:val="95"/>
        </w:rPr>
        <w:t>investigar</w:t>
      </w:r>
      <w:r>
        <w:rPr>
          <w:color w:val="231F20"/>
          <w:spacing w:val="-19"/>
          <w:w w:val="95"/>
        </w:rPr>
        <w:t> </w:t>
      </w:r>
      <w:r>
        <w:rPr>
          <w:color w:val="231F20"/>
          <w:w w:val="95"/>
        </w:rPr>
        <w:t>y recibir</w:t>
      </w:r>
      <w:r>
        <w:rPr>
          <w:color w:val="231F20"/>
          <w:spacing w:val="-35"/>
          <w:w w:val="95"/>
        </w:rPr>
        <w:t> </w:t>
      </w:r>
      <w:r>
        <w:rPr>
          <w:color w:val="231F20"/>
          <w:w w:val="95"/>
        </w:rPr>
        <w:t>informaciones</w:t>
      </w:r>
      <w:r>
        <w:rPr>
          <w:color w:val="231F20"/>
          <w:spacing w:val="-35"/>
          <w:w w:val="95"/>
        </w:rPr>
        <w:t> </w:t>
      </w:r>
      <w:r>
        <w:rPr>
          <w:color w:val="231F20"/>
          <w:w w:val="95"/>
        </w:rPr>
        <w:t>y</w:t>
      </w:r>
      <w:r>
        <w:rPr>
          <w:color w:val="231F20"/>
          <w:spacing w:val="-35"/>
          <w:w w:val="95"/>
        </w:rPr>
        <w:t> </w:t>
      </w:r>
      <w:r>
        <w:rPr>
          <w:color w:val="231F20"/>
          <w:w w:val="95"/>
        </w:rPr>
        <w:t>opiniones,</w:t>
      </w:r>
      <w:r>
        <w:rPr>
          <w:color w:val="231F20"/>
          <w:spacing w:val="-36"/>
          <w:w w:val="95"/>
        </w:rPr>
        <w:t> </w:t>
      </w:r>
      <w:r>
        <w:rPr>
          <w:color w:val="231F20"/>
          <w:w w:val="95"/>
        </w:rPr>
        <w:t>y</w:t>
      </w:r>
      <w:r>
        <w:rPr>
          <w:color w:val="231F20"/>
          <w:spacing w:val="-35"/>
          <w:w w:val="95"/>
        </w:rPr>
        <w:t> </w:t>
      </w:r>
      <w:r>
        <w:rPr>
          <w:color w:val="231F20"/>
          <w:w w:val="95"/>
        </w:rPr>
        <w:t>el</w:t>
      </w:r>
      <w:r>
        <w:rPr>
          <w:color w:val="231F20"/>
          <w:spacing w:val="-35"/>
          <w:w w:val="95"/>
        </w:rPr>
        <w:t> </w:t>
      </w:r>
      <w:r>
        <w:rPr>
          <w:color w:val="231F20"/>
          <w:w w:val="95"/>
        </w:rPr>
        <w:t>de</w:t>
      </w:r>
      <w:r>
        <w:rPr>
          <w:color w:val="231F20"/>
          <w:spacing w:val="-35"/>
          <w:w w:val="95"/>
        </w:rPr>
        <w:t> </w:t>
      </w:r>
      <w:r>
        <w:rPr>
          <w:color w:val="231F20"/>
          <w:w w:val="95"/>
        </w:rPr>
        <w:t>difundirlas,</w:t>
      </w:r>
      <w:r>
        <w:rPr>
          <w:color w:val="231F20"/>
          <w:spacing w:val="-35"/>
          <w:w w:val="95"/>
        </w:rPr>
        <w:t> </w:t>
      </w:r>
      <w:r>
        <w:rPr>
          <w:color w:val="231F20"/>
          <w:w w:val="95"/>
        </w:rPr>
        <w:t>sin</w:t>
      </w:r>
      <w:r>
        <w:rPr>
          <w:color w:val="231F20"/>
          <w:spacing w:val="-35"/>
          <w:w w:val="95"/>
        </w:rPr>
        <w:t> </w:t>
      </w:r>
      <w:r>
        <w:rPr>
          <w:color w:val="231F20"/>
          <w:w w:val="95"/>
        </w:rPr>
        <w:t>limitación</w:t>
      </w:r>
      <w:r>
        <w:rPr>
          <w:color w:val="231F20"/>
          <w:spacing w:val="-35"/>
          <w:w w:val="95"/>
        </w:rPr>
        <w:t> </w:t>
      </w:r>
      <w:r>
        <w:rPr>
          <w:color w:val="231F20"/>
          <w:w w:val="95"/>
        </w:rPr>
        <w:t>de</w:t>
      </w:r>
      <w:r>
        <w:rPr>
          <w:color w:val="231F20"/>
          <w:spacing w:val="-35"/>
          <w:w w:val="95"/>
        </w:rPr>
        <w:t> </w:t>
      </w:r>
      <w:r>
        <w:rPr>
          <w:color w:val="231F20"/>
          <w:w w:val="95"/>
        </w:rPr>
        <w:t>fronteras, por</w:t>
      </w:r>
      <w:r>
        <w:rPr>
          <w:color w:val="231F20"/>
          <w:spacing w:val="-32"/>
          <w:w w:val="95"/>
        </w:rPr>
        <w:t> </w:t>
      </w:r>
      <w:r>
        <w:rPr>
          <w:color w:val="231F20"/>
          <w:w w:val="95"/>
        </w:rPr>
        <w:t>cualquier</w:t>
      </w:r>
      <w:r>
        <w:rPr>
          <w:color w:val="231F20"/>
          <w:spacing w:val="-32"/>
          <w:w w:val="95"/>
        </w:rPr>
        <w:t> </w:t>
      </w:r>
      <w:r>
        <w:rPr>
          <w:color w:val="231F20"/>
          <w:w w:val="95"/>
        </w:rPr>
        <w:t>medio</w:t>
      </w:r>
      <w:r>
        <w:rPr>
          <w:color w:val="231F20"/>
          <w:spacing w:val="-32"/>
          <w:w w:val="95"/>
        </w:rPr>
        <w:t> </w:t>
      </w:r>
      <w:r>
        <w:rPr>
          <w:color w:val="231F20"/>
          <w:w w:val="95"/>
        </w:rPr>
        <w:t>de</w:t>
      </w:r>
      <w:r>
        <w:rPr>
          <w:color w:val="231F20"/>
          <w:spacing w:val="-32"/>
          <w:w w:val="95"/>
        </w:rPr>
        <w:t> </w:t>
      </w:r>
      <w:r>
        <w:rPr>
          <w:color w:val="231F20"/>
          <w:spacing w:val="-3"/>
          <w:w w:val="95"/>
        </w:rPr>
        <w:t>expresión”.</w:t>
      </w:r>
    </w:p>
    <w:p>
      <w:pPr>
        <w:pStyle w:val="BodyText"/>
        <w:spacing w:line="211" w:lineRule="auto"/>
        <w:ind w:left="113" w:right="112" w:firstLine="283"/>
        <w:jc w:val="both"/>
      </w:pPr>
      <w:r>
        <w:rPr>
          <w:color w:val="231F20"/>
          <w:w w:val="95"/>
        </w:rPr>
        <w:t>En</w:t>
      </w:r>
      <w:r>
        <w:rPr>
          <w:color w:val="231F20"/>
          <w:spacing w:val="-10"/>
          <w:w w:val="95"/>
        </w:rPr>
        <w:t> </w:t>
      </w:r>
      <w:r>
        <w:rPr>
          <w:color w:val="231F20"/>
          <w:w w:val="95"/>
        </w:rPr>
        <w:t>este</w:t>
      </w:r>
      <w:r>
        <w:rPr>
          <w:color w:val="231F20"/>
          <w:spacing w:val="-10"/>
          <w:w w:val="95"/>
        </w:rPr>
        <w:t> </w:t>
      </w:r>
      <w:r>
        <w:rPr>
          <w:color w:val="231F20"/>
          <w:w w:val="95"/>
        </w:rPr>
        <w:t>mismo</w:t>
      </w:r>
      <w:r>
        <w:rPr>
          <w:color w:val="231F20"/>
          <w:spacing w:val="-10"/>
          <w:w w:val="95"/>
        </w:rPr>
        <w:t> </w:t>
      </w:r>
      <w:r>
        <w:rPr>
          <w:color w:val="231F20"/>
          <w:w w:val="95"/>
        </w:rPr>
        <w:t>sentido,</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Artículo</w:t>
      </w:r>
      <w:r>
        <w:rPr>
          <w:color w:val="231F20"/>
          <w:spacing w:val="-9"/>
          <w:w w:val="95"/>
        </w:rPr>
        <w:t> </w:t>
      </w:r>
      <w:r>
        <w:rPr>
          <w:color w:val="231F20"/>
          <w:w w:val="95"/>
        </w:rPr>
        <w:t>4</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Declaración</w:t>
      </w:r>
      <w:r>
        <w:rPr>
          <w:color w:val="231F20"/>
          <w:spacing w:val="-10"/>
          <w:w w:val="95"/>
        </w:rPr>
        <w:t> </w:t>
      </w:r>
      <w:r>
        <w:rPr>
          <w:color w:val="231F20"/>
          <w:w w:val="95"/>
        </w:rPr>
        <w:t>Americana</w:t>
      </w:r>
      <w:r>
        <w:rPr>
          <w:color w:val="231F20"/>
          <w:spacing w:val="-10"/>
          <w:w w:val="95"/>
        </w:rPr>
        <w:t> </w:t>
      </w:r>
      <w:r>
        <w:rPr>
          <w:color w:val="231F20"/>
          <w:w w:val="95"/>
        </w:rPr>
        <w:t>de</w:t>
      </w:r>
      <w:r>
        <w:rPr>
          <w:color w:val="231F20"/>
          <w:spacing w:val="-10"/>
          <w:w w:val="95"/>
        </w:rPr>
        <w:t> </w:t>
      </w:r>
      <w:r>
        <w:rPr>
          <w:color w:val="231F20"/>
          <w:w w:val="95"/>
        </w:rPr>
        <w:t>los Derechos</w:t>
      </w:r>
      <w:r>
        <w:rPr>
          <w:color w:val="231F20"/>
          <w:spacing w:val="-8"/>
          <w:w w:val="95"/>
        </w:rPr>
        <w:t> </w:t>
      </w:r>
      <w:r>
        <w:rPr>
          <w:color w:val="231F20"/>
          <w:w w:val="95"/>
        </w:rPr>
        <w:t>y</w:t>
      </w:r>
      <w:r>
        <w:rPr>
          <w:color w:val="231F20"/>
          <w:spacing w:val="-8"/>
          <w:w w:val="95"/>
        </w:rPr>
        <w:t> </w:t>
      </w:r>
      <w:r>
        <w:rPr>
          <w:color w:val="231F20"/>
          <w:w w:val="95"/>
        </w:rPr>
        <w:t>Deberes</w:t>
      </w:r>
      <w:r>
        <w:rPr>
          <w:color w:val="231F20"/>
          <w:spacing w:val="-8"/>
          <w:w w:val="95"/>
        </w:rPr>
        <w:t> </w:t>
      </w:r>
      <w:r>
        <w:rPr>
          <w:color w:val="231F20"/>
          <w:w w:val="95"/>
        </w:rPr>
        <w:t>del</w:t>
      </w:r>
      <w:r>
        <w:rPr>
          <w:color w:val="231F20"/>
          <w:spacing w:val="-8"/>
          <w:w w:val="95"/>
        </w:rPr>
        <w:t> </w:t>
      </w:r>
      <w:r>
        <w:rPr>
          <w:color w:val="231F20"/>
          <w:w w:val="95"/>
        </w:rPr>
        <w:t>Hombre</w:t>
      </w:r>
      <w:r>
        <w:rPr>
          <w:color w:val="231F20"/>
          <w:spacing w:val="-8"/>
          <w:w w:val="95"/>
        </w:rPr>
        <w:t> </w:t>
      </w:r>
      <w:r>
        <w:rPr>
          <w:color w:val="231F20"/>
          <w:w w:val="95"/>
        </w:rPr>
        <w:t>de</w:t>
      </w:r>
      <w:r>
        <w:rPr>
          <w:color w:val="231F20"/>
          <w:spacing w:val="-8"/>
          <w:w w:val="95"/>
        </w:rPr>
        <w:t> </w:t>
      </w:r>
      <w:r>
        <w:rPr>
          <w:color w:val="231F20"/>
          <w:w w:val="95"/>
        </w:rPr>
        <w:t>1948</w:t>
      </w:r>
      <w:r>
        <w:rPr>
          <w:color w:val="231F20"/>
          <w:spacing w:val="-9"/>
          <w:w w:val="95"/>
        </w:rPr>
        <w:t> </w:t>
      </w:r>
      <w:r>
        <w:rPr>
          <w:color w:val="231F20"/>
          <w:w w:val="95"/>
        </w:rPr>
        <w:t>se</w:t>
      </w:r>
      <w:r>
        <w:rPr>
          <w:color w:val="231F20"/>
          <w:spacing w:val="-8"/>
          <w:w w:val="95"/>
        </w:rPr>
        <w:t> </w:t>
      </w:r>
      <w:r>
        <w:rPr>
          <w:color w:val="231F20"/>
          <w:w w:val="95"/>
        </w:rPr>
        <w:t>establece</w:t>
      </w:r>
      <w:r>
        <w:rPr>
          <w:color w:val="231F20"/>
          <w:spacing w:val="-8"/>
          <w:w w:val="95"/>
        </w:rPr>
        <w:t> </w:t>
      </w:r>
      <w:r>
        <w:rPr>
          <w:color w:val="231F20"/>
          <w:w w:val="95"/>
        </w:rPr>
        <w:t>que</w:t>
      </w:r>
      <w:r>
        <w:rPr>
          <w:color w:val="231F20"/>
          <w:spacing w:val="-8"/>
          <w:w w:val="95"/>
        </w:rPr>
        <w:t> </w:t>
      </w:r>
      <w:r>
        <w:rPr>
          <w:color w:val="231F20"/>
          <w:spacing w:val="-5"/>
          <w:w w:val="95"/>
        </w:rPr>
        <w:t>“Toda</w:t>
      </w:r>
      <w:r>
        <w:rPr>
          <w:color w:val="231F20"/>
          <w:spacing w:val="-8"/>
          <w:w w:val="95"/>
        </w:rPr>
        <w:t> </w:t>
      </w:r>
      <w:r>
        <w:rPr>
          <w:color w:val="231F20"/>
          <w:w w:val="95"/>
        </w:rPr>
        <w:t>persona</w:t>
      </w:r>
      <w:r>
        <w:rPr>
          <w:color w:val="231F20"/>
          <w:spacing w:val="-8"/>
          <w:w w:val="95"/>
        </w:rPr>
        <w:t> </w:t>
      </w:r>
      <w:r>
        <w:rPr>
          <w:color w:val="231F20"/>
          <w:w w:val="95"/>
        </w:rPr>
        <w:t>tiene derecho</w:t>
      </w:r>
      <w:r>
        <w:rPr>
          <w:color w:val="231F20"/>
          <w:spacing w:val="-34"/>
          <w:w w:val="95"/>
        </w:rPr>
        <w:t> </w:t>
      </w:r>
      <w:r>
        <w:rPr>
          <w:color w:val="231F20"/>
          <w:w w:val="95"/>
        </w:rPr>
        <w:t>a</w:t>
      </w:r>
      <w:r>
        <w:rPr>
          <w:color w:val="231F20"/>
          <w:spacing w:val="-34"/>
          <w:w w:val="95"/>
        </w:rPr>
        <w:t> </w:t>
      </w:r>
      <w:r>
        <w:rPr>
          <w:color w:val="231F20"/>
          <w:w w:val="95"/>
        </w:rPr>
        <w:t>la</w:t>
      </w:r>
      <w:r>
        <w:rPr>
          <w:color w:val="231F20"/>
          <w:spacing w:val="-34"/>
          <w:w w:val="95"/>
        </w:rPr>
        <w:t> </w:t>
      </w:r>
      <w:r>
        <w:rPr>
          <w:color w:val="231F20"/>
          <w:w w:val="95"/>
        </w:rPr>
        <w:t>libertad</w:t>
      </w:r>
      <w:r>
        <w:rPr>
          <w:color w:val="231F20"/>
          <w:spacing w:val="-34"/>
          <w:w w:val="95"/>
        </w:rPr>
        <w:t> </w:t>
      </w:r>
      <w:r>
        <w:rPr>
          <w:color w:val="231F20"/>
          <w:w w:val="95"/>
        </w:rPr>
        <w:t>de</w:t>
      </w:r>
      <w:r>
        <w:rPr>
          <w:color w:val="231F20"/>
          <w:spacing w:val="-34"/>
          <w:w w:val="95"/>
        </w:rPr>
        <w:t> </w:t>
      </w:r>
      <w:r>
        <w:rPr>
          <w:color w:val="231F20"/>
          <w:w w:val="95"/>
        </w:rPr>
        <w:t>investigación,</w:t>
      </w:r>
      <w:r>
        <w:rPr>
          <w:color w:val="231F20"/>
          <w:spacing w:val="-34"/>
          <w:w w:val="95"/>
        </w:rPr>
        <w:t> </w:t>
      </w:r>
      <w:r>
        <w:rPr>
          <w:color w:val="231F20"/>
          <w:w w:val="95"/>
        </w:rPr>
        <w:t>de</w:t>
      </w:r>
      <w:r>
        <w:rPr>
          <w:color w:val="231F20"/>
          <w:spacing w:val="-34"/>
          <w:w w:val="95"/>
        </w:rPr>
        <w:t> </w:t>
      </w:r>
      <w:r>
        <w:rPr>
          <w:color w:val="231F20"/>
          <w:w w:val="95"/>
        </w:rPr>
        <w:t>opinión</w:t>
      </w:r>
      <w:r>
        <w:rPr>
          <w:color w:val="231F20"/>
          <w:spacing w:val="-34"/>
          <w:w w:val="95"/>
        </w:rPr>
        <w:t> </w:t>
      </w:r>
      <w:r>
        <w:rPr>
          <w:color w:val="231F20"/>
          <w:w w:val="95"/>
        </w:rPr>
        <w:t>y</w:t>
      </w:r>
      <w:r>
        <w:rPr>
          <w:color w:val="231F20"/>
          <w:spacing w:val="-34"/>
          <w:w w:val="95"/>
        </w:rPr>
        <w:t> </w:t>
      </w:r>
      <w:r>
        <w:rPr>
          <w:color w:val="231F20"/>
          <w:w w:val="95"/>
        </w:rPr>
        <w:t>de</w:t>
      </w:r>
      <w:r>
        <w:rPr>
          <w:color w:val="231F20"/>
          <w:spacing w:val="-34"/>
          <w:w w:val="95"/>
        </w:rPr>
        <w:t> </w:t>
      </w:r>
      <w:r>
        <w:rPr>
          <w:color w:val="231F20"/>
          <w:spacing w:val="-3"/>
          <w:w w:val="95"/>
        </w:rPr>
        <w:t>expresión</w:t>
      </w:r>
      <w:r>
        <w:rPr>
          <w:color w:val="231F20"/>
          <w:spacing w:val="-34"/>
          <w:w w:val="95"/>
        </w:rPr>
        <w:t> </w:t>
      </w:r>
      <w:r>
        <w:rPr>
          <w:color w:val="231F20"/>
          <w:w w:val="95"/>
        </w:rPr>
        <w:t>y</w:t>
      </w:r>
      <w:r>
        <w:rPr>
          <w:color w:val="231F20"/>
          <w:spacing w:val="-34"/>
          <w:w w:val="95"/>
        </w:rPr>
        <w:t> </w:t>
      </w:r>
      <w:r>
        <w:rPr>
          <w:color w:val="231F20"/>
          <w:w w:val="95"/>
        </w:rPr>
        <w:t>de</w:t>
      </w:r>
      <w:r>
        <w:rPr>
          <w:color w:val="231F20"/>
          <w:spacing w:val="-34"/>
          <w:w w:val="95"/>
        </w:rPr>
        <w:t> </w:t>
      </w:r>
      <w:r>
        <w:rPr>
          <w:color w:val="231F20"/>
          <w:w w:val="95"/>
        </w:rPr>
        <w:t>difusión</w:t>
      </w:r>
      <w:r>
        <w:rPr>
          <w:color w:val="231F20"/>
          <w:spacing w:val="-33"/>
          <w:w w:val="95"/>
        </w:rPr>
        <w:t> </w:t>
      </w:r>
      <w:r>
        <w:rPr>
          <w:color w:val="231F20"/>
          <w:w w:val="95"/>
        </w:rPr>
        <w:t>del </w:t>
      </w:r>
      <w:r>
        <w:rPr>
          <w:color w:val="231F20"/>
          <w:w w:val="90"/>
        </w:rPr>
        <w:t>pensamiento por cualquier</w:t>
      </w:r>
      <w:r>
        <w:rPr>
          <w:color w:val="231F20"/>
          <w:spacing w:val="13"/>
          <w:w w:val="90"/>
        </w:rPr>
        <w:t> </w:t>
      </w:r>
      <w:r>
        <w:rPr>
          <w:color w:val="231F20"/>
          <w:w w:val="90"/>
        </w:rPr>
        <w:t>medio”.</w:t>
      </w:r>
    </w:p>
    <w:p>
      <w:pPr>
        <w:pStyle w:val="BodyText"/>
        <w:spacing w:line="211" w:lineRule="auto"/>
        <w:ind w:left="113" w:right="115" w:firstLine="283"/>
        <w:jc w:val="both"/>
      </w:pPr>
      <w:r>
        <w:rPr>
          <w:color w:val="231F20"/>
          <w:spacing w:val="-7"/>
          <w:w w:val="95"/>
        </w:rPr>
        <w:t>Por</w:t>
      </w:r>
      <w:r>
        <w:rPr>
          <w:color w:val="231F20"/>
          <w:spacing w:val="-31"/>
          <w:w w:val="95"/>
        </w:rPr>
        <w:t> </w:t>
      </w:r>
      <w:r>
        <w:rPr>
          <w:color w:val="231F20"/>
          <w:w w:val="95"/>
        </w:rPr>
        <w:t>su</w:t>
      </w:r>
      <w:r>
        <w:rPr>
          <w:color w:val="231F20"/>
          <w:spacing w:val="-31"/>
          <w:w w:val="95"/>
        </w:rPr>
        <w:t> </w:t>
      </w:r>
      <w:r>
        <w:rPr>
          <w:color w:val="231F20"/>
          <w:spacing w:val="-3"/>
          <w:w w:val="95"/>
        </w:rPr>
        <w:t>parte,</w:t>
      </w:r>
      <w:r>
        <w:rPr>
          <w:color w:val="231F20"/>
          <w:spacing w:val="-31"/>
          <w:w w:val="95"/>
        </w:rPr>
        <w:t> </w:t>
      </w:r>
      <w:r>
        <w:rPr>
          <w:color w:val="231F20"/>
          <w:w w:val="95"/>
        </w:rPr>
        <w:t>la</w:t>
      </w:r>
      <w:r>
        <w:rPr>
          <w:color w:val="231F20"/>
          <w:spacing w:val="-31"/>
          <w:w w:val="95"/>
        </w:rPr>
        <w:t> </w:t>
      </w:r>
      <w:r>
        <w:rPr>
          <w:color w:val="231F20"/>
          <w:spacing w:val="-3"/>
          <w:w w:val="95"/>
        </w:rPr>
        <w:t>Conferencia</w:t>
      </w:r>
      <w:r>
        <w:rPr>
          <w:color w:val="231F20"/>
          <w:spacing w:val="-31"/>
          <w:w w:val="95"/>
        </w:rPr>
        <w:t> </w:t>
      </w:r>
      <w:r>
        <w:rPr>
          <w:color w:val="231F20"/>
          <w:spacing w:val="-3"/>
          <w:w w:val="95"/>
        </w:rPr>
        <w:t>Internacional</w:t>
      </w:r>
      <w:r>
        <w:rPr>
          <w:color w:val="231F20"/>
          <w:spacing w:val="-31"/>
          <w:w w:val="95"/>
        </w:rPr>
        <w:t> </w:t>
      </w:r>
      <w:r>
        <w:rPr>
          <w:color w:val="231F20"/>
          <w:w w:val="95"/>
        </w:rPr>
        <w:t>de</w:t>
      </w:r>
      <w:r>
        <w:rPr>
          <w:color w:val="231F20"/>
          <w:spacing w:val="-31"/>
          <w:w w:val="95"/>
        </w:rPr>
        <w:t> </w:t>
      </w:r>
      <w:r>
        <w:rPr>
          <w:color w:val="231F20"/>
          <w:spacing w:val="-4"/>
          <w:w w:val="95"/>
        </w:rPr>
        <w:t>Derechos</w:t>
      </w:r>
      <w:r>
        <w:rPr>
          <w:color w:val="231F20"/>
          <w:spacing w:val="-31"/>
          <w:w w:val="95"/>
        </w:rPr>
        <w:t> </w:t>
      </w:r>
      <w:r>
        <w:rPr>
          <w:color w:val="231F20"/>
          <w:w w:val="95"/>
        </w:rPr>
        <w:t>Humanos,</w:t>
      </w:r>
      <w:r>
        <w:rPr>
          <w:color w:val="231F20"/>
          <w:spacing w:val="-31"/>
          <w:w w:val="95"/>
        </w:rPr>
        <w:t> </w:t>
      </w:r>
      <w:r>
        <w:rPr>
          <w:color w:val="231F20"/>
          <w:w w:val="95"/>
        </w:rPr>
        <w:t>a</w:t>
      </w:r>
      <w:r>
        <w:rPr>
          <w:color w:val="231F20"/>
          <w:spacing w:val="-31"/>
          <w:w w:val="95"/>
        </w:rPr>
        <w:t> </w:t>
      </w:r>
      <w:r>
        <w:rPr>
          <w:color w:val="231F20"/>
          <w:spacing w:val="-3"/>
          <w:w w:val="95"/>
        </w:rPr>
        <w:t>través</w:t>
      </w:r>
      <w:r>
        <w:rPr>
          <w:color w:val="231F20"/>
          <w:spacing w:val="-31"/>
          <w:w w:val="95"/>
        </w:rPr>
        <w:t> </w:t>
      </w:r>
      <w:r>
        <w:rPr>
          <w:color w:val="231F20"/>
          <w:w w:val="95"/>
        </w:rPr>
        <w:t>de</w:t>
      </w:r>
      <w:r>
        <w:rPr>
          <w:color w:val="231F20"/>
          <w:spacing w:val="-31"/>
          <w:w w:val="95"/>
        </w:rPr>
        <w:t> </w:t>
      </w:r>
      <w:r>
        <w:rPr>
          <w:color w:val="231F20"/>
          <w:spacing w:val="-3"/>
          <w:w w:val="95"/>
        </w:rPr>
        <w:t>la Proclamación</w:t>
      </w:r>
      <w:r>
        <w:rPr>
          <w:color w:val="231F20"/>
          <w:spacing w:val="-23"/>
          <w:w w:val="95"/>
        </w:rPr>
        <w:t> </w:t>
      </w:r>
      <w:r>
        <w:rPr>
          <w:color w:val="231F20"/>
          <w:w w:val="95"/>
        </w:rPr>
        <w:t>de</w:t>
      </w:r>
      <w:r>
        <w:rPr>
          <w:color w:val="231F20"/>
          <w:spacing w:val="-23"/>
          <w:w w:val="95"/>
        </w:rPr>
        <w:t> </w:t>
      </w:r>
      <w:r>
        <w:rPr>
          <w:color w:val="231F20"/>
          <w:spacing w:val="-6"/>
          <w:w w:val="95"/>
        </w:rPr>
        <w:t>Teherán</w:t>
      </w:r>
      <w:r>
        <w:rPr>
          <w:color w:val="231F20"/>
          <w:spacing w:val="-23"/>
          <w:w w:val="95"/>
        </w:rPr>
        <w:t> </w:t>
      </w:r>
      <w:r>
        <w:rPr>
          <w:color w:val="231F20"/>
          <w:w w:val="95"/>
        </w:rPr>
        <w:t>del</w:t>
      </w:r>
      <w:r>
        <w:rPr>
          <w:color w:val="231F20"/>
          <w:spacing w:val="-23"/>
          <w:w w:val="95"/>
        </w:rPr>
        <w:t> </w:t>
      </w:r>
      <w:r>
        <w:rPr>
          <w:color w:val="231F20"/>
          <w:w w:val="95"/>
        </w:rPr>
        <w:t>13</w:t>
      </w:r>
      <w:r>
        <w:rPr>
          <w:color w:val="231F20"/>
          <w:spacing w:val="-23"/>
          <w:w w:val="95"/>
        </w:rPr>
        <w:t> </w:t>
      </w:r>
      <w:r>
        <w:rPr>
          <w:color w:val="231F20"/>
          <w:w w:val="95"/>
        </w:rPr>
        <w:t>de</w:t>
      </w:r>
      <w:r>
        <w:rPr>
          <w:color w:val="231F20"/>
          <w:spacing w:val="-23"/>
          <w:w w:val="95"/>
        </w:rPr>
        <w:t> </w:t>
      </w:r>
      <w:r>
        <w:rPr>
          <w:color w:val="231F20"/>
          <w:spacing w:val="-3"/>
          <w:w w:val="95"/>
        </w:rPr>
        <w:t>mayo</w:t>
      </w:r>
      <w:r>
        <w:rPr>
          <w:color w:val="231F20"/>
          <w:spacing w:val="-23"/>
          <w:w w:val="95"/>
        </w:rPr>
        <w:t> </w:t>
      </w:r>
      <w:r>
        <w:rPr>
          <w:color w:val="231F20"/>
          <w:w w:val="95"/>
        </w:rPr>
        <w:t>de</w:t>
      </w:r>
      <w:r>
        <w:rPr>
          <w:color w:val="231F20"/>
          <w:spacing w:val="-23"/>
          <w:w w:val="95"/>
        </w:rPr>
        <w:t> </w:t>
      </w:r>
      <w:r>
        <w:rPr>
          <w:color w:val="231F20"/>
          <w:w w:val="95"/>
        </w:rPr>
        <w:t>1968,</w:t>
      </w:r>
      <w:r>
        <w:rPr>
          <w:color w:val="231F20"/>
          <w:spacing w:val="-23"/>
          <w:w w:val="95"/>
        </w:rPr>
        <w:t> </w:t>
      </w:r>
      <w:r>
        <w:rPr>
          <w:color w:val="231F20"/>
          <w:spacing w:val="-3"/>
          <w:w w:val="95"/>
        </w:rPr>
        <w:t>declaró</w:t>
      </w:r>
      <w:r>
        <w:rPr>
          <w:color w:val="231F20"/>
          <w:spacing w:val="-22"/>
          <w:w w:val="95"/>
        </w:rPr>
        <w:t> </w:t>
      </w:r>
      <w:r>
        <w:rPr>
          <w:color w:val="231F20"/>
          <w:spacing w:val="-2"/>
          <w:w w:val="95"/>
        </w:rPr>
        <w:t>solemnemente</w:t>
      </w:r>
    </w:p>
    <w:p>
      <w:pPr>
        <w:pStyle w:val="BodyText"/>
        <w:spacing w:before="8"/>
        <w:rPr>
          <w:sz w:val="18"/>
        </w:rPr>
      </w:pPr>
    </w:p>
    <w:p>
      <w:pPr>
        <w:spacing w:line="260" w:lineRule="exact" w:before="0"/>
        <w:ind w:left="397" w:right="111" w:firstLine="0"/>
        <w:jc w:val="both"/>
        <w:rPr>
          <w:sz w:val="19"/>
        </w:rPr>
      </w:pPr>
      <w:r>
        <w:rPr>
          <w:color w:val="231F20"/>
          <w:w w:val="95"/>
          <w:sz w:val="19"/>
        </w:rPr>
        <w:t>5.</w:t>
      </w:r>
      <w:r>
        <w:rPr>
          <w:color w:val="231F20"/>
          <w:spacing w:val="-9"/>
          <w:w w:val="95"/>
          <w:sz w:val="19"/>
        </w:rPr>
        <w:t> </w:t>
      </w:r>
      <w:r>
        <w:rPr>
          <w:color w:val="231F20"/>
          <w:w w:val="95"/>
          <w:sz w:val="19"/>
        </w:rPr>
        <w:t>Las</w:t>
      </w:r>
      <w:r>
        <w:rPr>
          <w:color w:val="231F20"/>
          <w:spacing w:val="-9"/>
          <w:w w:val="95"/>
          <w:sz w:val="19"/>
        </w:rPr>
        <w:t> </w:t>
      </w:r>
      <w:r>
        <w:rPr>
          <w:color w:val="231F20"/>
          <w:w w:val="95"/>
          <w:sz w:val="19"/>
        </w:rPr>
        <w:t>Naciones</w:t>
      </w:r>
      <w:r>
        <w:rPr>
          <w:color w:val="231F20"/>
          <w:spacing w:val="-9"/>
          <w:w w:val="95"/>
          <w:sz w:val="19"/>
        </w:rPr>
        <w:t> </w:t>
      </w:r>
      <w:r>
        <w:rPr>
          <w:color w:val="231F20"/>
          <w:w w:val="95"/>
          <w:sz w:val="19"/>
        </w:rPr>
        <w:t>Unidas</w:t>
      </w:r>
      <w:r>
        <w:rPr>
          <w:color w:val="231F20"/>
          <w:spacing w:val="-9"/>
          <w:w w:val="95"/>
          <w:sz w:val="19"/>
        </w:rPr>
        <w:t> </w:t>
      </w:r>
      <w:r>
        <w:rPr>
          <w:color w:val="231F20"/>
          <w:w w:val="95"/>
          <w:sz w:val="19"/>
        </w:rPr>
        <w:t>se</w:t>
      </w:r>
      <w:r>
        <w:rPr>
          <w:color w:val="231F20"/>
          <w:spacing w:val="-9"/>
          <w:w w:val="95"/>
          <w:sz w:val="19"/>
        </w:rPr>
        <w:t> </w:t>
      </w:r>
      <w:r>
        <w:rPr>
          <w:color w:val="231F20"/>
          <w:w w:val="95"/>
          <w:sz w:val="19"/>
        </w:rPr>
        <w:t>han</w:t>
      </w:r>
      <w:r>
        <w:rPr>
          <w:color w:val="231F20"/>
          <w:spacing w:val="-9"/>
          <w:w w:val="95"/>
          <w:sz w:val="19"/>
        </w:rPr>
        <w:t> </w:t>
      </w:r>
      <w:r>
        <w:rPr>
          <w:color w:val="231F20"/>
          <w:w w:val="95"/>
          <w:sz w:val="19"/>
        </w:rPr>
        <w:t>fijado</w:t>
      </w:r>
      <w:r>
        <w:rPr>
          <w:color w:val="231F20"/>
          <w:spacing w:val="-9"/>
          <w:w w:val="95"/>
          <w:sz w:val="19"/>
        </w:rPr>
        <w:t> </w:t>
      </w:r>
      <w:r>
        <w:rPr>
          <w:color w:val="231F20"/>
          <w:w w:val="95"/>
          <w:sz w:val="19"/>
        </w:rPr>
        <w:t>como</w:t>
      </w:r>
      <w:r>
        <w:rPr>
          <w:color w:val="231F20"/>
          <w:spacing w:val="-9"/>
          <w:w w:val="95"/>
          <w:sz w:val="19"/>
        </w:rPr>
        <w:t> </w:t>
      </w:r>
      <w:r>
        <w:rPr>
          <w:color w:val="231F20"/>
          <w:w w:val="95"/>
          <w:sz w:val="19"/>
        </w:rPr>
        <w:t>objetivo</w:t>
      </w:r>
      <w:r>
        <w:rPr>
          <w:color w:val="231F20"/>
          <w:spacing w:val="-10"/>
          <w:w w:val="95"/>
          <w:sz w:val="19"/>
        </w:rPr>
        <w:t> </w:t>
      </w:r>
      <w:r>
        <w:rPr>
          <w:color w:val="231F20"/>
          <w:w w:val="95"/>
          <w:sz w:val="19"/>
        </w:rPr>
        <w:t>primordial</w:t>
      </w:r>
      <w:r>
        <w:rPr>
          <w:color w:val="231F20"/>
          <w:spacing w:val="-9"/>
          <w:w w:val="95"/>
          <w:sz w:val="19"/>
        </w:rPr>
        <w:t> </w:t>
      </w:r>
      <w:r>
        <w:rPr>
          <w:color w:val="231F20"/>
          <w:w w:val="95"/>
          <w:sz w:val="19"/>
        </w:rPr>
        <w:t>en</w:t>
      </w:r>
      <w:r>
        <w:rPr>
          <w:color w:val="231F20"/>
          <w:spacing w:val="-9"/>
          <w:w w:val="95"/>
          <w:sz w:val="19"/>
        </w:rPr>
        <w:t> </w:t>
      </w:r>
      <w:r>
        <w:rPr>
          <w:color w:val="231F20"/>
          <w:w w:val="95"/>
          <w:sz w:val="19"/>
        </w:rPr>
        <w:t>materia</w:t>
      </w:r>
      <w:r>
        <w:rPr>
          <w:color w:val="231F20"/>
          <w:spacing w:val="-9"/>
          <w:w w:val="95"/>
          <w:sz w:val="19"/>
        </w:rPr>
        <w:t> </w:t>
      </w:r>
      <w:r>
        <w:rPr>
          <w:color w:val="231F20"/>
          <w:w w:val="95"/>
          <w:sz w:val="19"/>
        </w:rPr>
        <w:t>de</w:t>
      </w:r>
      <w:r>
        <w:rPr>
          <w:color w:val="231F20"/>
          <w:spacing w:val="-9"/>
          <w:w w:val="95"/>
          <w:sz w:val="19"/>
        </w:rPr>
        <w:t> </w:t>
      </w:r>
      <w:r>
        <w:rPr>
          <w:color w:val="231F20"/>
          <w:w w:val="95"/>
          <w:sz w:val="19"/>
        </w:rPr>
        <w:t>derechos </w:t>
      </w:r>
      <w:r>
        <w:rPr>
          <w:color w:val="231F20"/>
          <w:sz w:val="19"/>
        </w:rPr>
        <w:t>humanos</w:t>
      </w:r>
      <w:r>
        <w:rPr>
          <w:color w:val="231F20"/>
          <w:spacing w:val="-21"/>
          <w:sz w:val="19"/>
        </w:rPr>
        <w:t> </w:t>
      </w:r>
      <w:r>
        <w:rPr>
          <w:color w:val="231F20"/>
          <w:sz w:val="19"/>
        </w:rPr>
        <w:t>que</w:t>
      </w:r>
      <w:r>
        <w:rPr>
          <w:color w:val="231F20"/>
          <w:spacing w:val="-21"/>
          <w:sz w:val="19"/>
        </w:rPr>
        <w:t> </w:t>
      </w:r>
      <w:r>
        <w:rPr>
          <w:color w:val="231F20"/>
          <w:sz w:val="19"/>
        </w:rPr>
        <w:t>la</w:t>
      </w:r>
      <w:r>
        <w:rPr>
          <w:color w:val="231F20"/>
          <w:spacing w:val="-21"/>
          <w:sz w:val="19"/>
        </w:rPr>
        <w:t> </w:t>
      </w:r>
      <w:r>
        <w:rPr>
          <w:color w:val="231F20"/>
          <w:sz w:val="19"/>
        </w:rPr>
        <w:t>humanidad</w:t>
      </w:r>
      <w:r>
        <w:rPr>
          <w:color w:val="231F20"/>
          <w:spacing w:val="-21"/>
          <w:sz w:val="19"/>
        </w:rPr>
        <w:t> </w:t>
      </w:r>
      <w:r>
        <w:rPr>
          <w:color w:val="231F20"/>
          <w:sz w:val="19"/>
        </w:rPr>
        <w:t>goce</w:t>
      </w:r>
      <w:r>
        <w:rPr>
          <w:color w:val="231F20"/>
          <w:spacing w:val="-21"/>
          <w:sz w:val="19"/>
        </w:rPr>
        <w:t> </w:t>
      </w:r>
      <w:r>
        <w:rPr>
          <w:color w:val="231F20"/>
          <w:sz w:val="19"/>
        </w:rPr>
        <w:t>de</w:t>
      </w:r>
      <w:r>
        <w:rPr>
          <w:color w:val="231F20"/>
          <w:spacing w:val="-21"/>
          <w:sz w:val="19"/>
        </w:rPr>
        <w:t> </w:t>
      </w:r>
      <w:r>
        <w:rPr>
          <w:color w:val="231F20"/>
          <w:sz w:val="19"/>
        </w:rPr>
        <w:t>la</w:t>
      </w:r>
      <w:r>
        <w:rPr>
          <w:color w:val="231F20"/>
          <w:spacing w:val="-21"/>
          <w:sz w:val="19"/>
        </w:rPr>
        <w:t> </w:t>
      </w:r>
      <w:r>
        <w:rPr>
          <w:color w:val="231F20"/>
          <w:sz w:val="19"/>
        </w:rPr>
        <w:t>máxima</w:t>
      </w:r>
      <w:r>
        <w:rPr>
          <w:color w:val="231F20"/>
          <w:spacing w:val="-21"/>
          <w:sz w:val="19"/>
        </w:rPr>
        <w:t> </w:t>
      </w:r>
      <w:r>
        <w:rPr>
          <w:color w:val="231F20"/>
          <w:sz w:val="19"/>
        </w:rPr>
        <w:t>libertad</w:t>
      </w:r>
      <w:r>
        <w:rPr>
          <w:color w:val="231F20"/>
          <w:spacing w:val="-21"/>
          <w:sz w:val="19"/>
        </w:rPr>
        <w:t> </w:t>
      </w:r>
      <w:r>
        <w:rPr>
          <w:color w:val="231F20"/>
          <w:sz w:val="19"/>
        </w:rPr>
        <w:t>y</w:t>
      </w:r>
      <w:r>
        <w:rPr>
          <w:color w:val="231F20"/>
          <w:spacing w:val="-21"/>
          <w:sz w:val="19"/>
        </w:rPr>
        <w:t> </w:t>
      </w:r>
      <w:r>
        <w:rPr>
          <w:color w:val="231F20"/>
          <w:sz w:val="19"/>
        </w:rPr>
        <w:t>dignidad.</w:t>
      </w:r>
      <w:r>
        <w:rPr>
          <w:color w:val="231F20"/>
          <w:spacing w:val="-21"/>
          <w:sz w:val="19"/>
        </w:rPr>
        <w:t> </w:t>
      </w:r>
      <w:r>
        <w:rPr>
          <w:color w:val="231F20"/>
          <w:spacing w:val="-3"/>
          <w:sz w:val="19"/>
        </w:rPr>
        <w:t>Para</w:t>
      </w:r>
      <w:r>
        <w:rPr>
          <w:color w:val="231F20"/>
          <w:spacing w:val="-21"/>
          <w:sz w:val="19"/>
        </w:rPr>
        <w:t> </w:t>
      </w:r>
      <w:r>
        <w:rPr>
          <w:color w:val="231F20"/>
          <w:sz w:val="19"/>
        </w:rPr>
        <w:t>que</w:t>
      </w:r>
      <w:r>
        <w:rPr>
          <w:color w:val="231F20"/>
          <w:spacing w:val="-21"/>
          <w:sz w:val="19"/>
        </w:rPr>
        <w:t> </w:t>
      </w:r>
      <w:r>
        <w:rPr>
          <w:color w:val="231F20"/>
          <w:sz w:val="19"/>
        </w:rPr>
        <w:t>pueda </w:t>
      </w:r>
      <w:r>
        <w:rPr>
          <w:color w:val="231F20"/>
          <w:w w:val="95"/>
          <w:sz w:val="20"/>
        </w:rPr>
        <w:t>alcanzarse</w:t>
      </w:r>
      <w:r>
        <w:rPr>
          <w:color w:val="231F20"/>
          <w:spacing w:val="-29"/>
          <w:w w:val="95"/>
          <w:sz w:val="20"/>
        </w:rPr>
        <w:t> </w:t>
      </w:r>
      <w:r>
        <w:rPr>
          <w:color w:val="231F20"/>
          <w:w w:val="95"/>
          <w:sz w:val="20"/>
        </w:rPr>
        <w:t>este</w:t>
      </w:r>
      <w:r>
        <w:rPr>
          <w:color w:val="231F20"/>
          <w:spacing w:val="-29"/>
          <w:w w:val="95"/>
          <w:sz w:val="20"/>
        </w:rPr>
        <w:t> </w:t>
      </w:r>
      <w:r>
        <w:rPr>
          <w:color w:val="231F20"/>
          <w:w w:val="95"/>
          <w:sz w:val="20"/>
        </w:rPr>
        <w:t>objetivo,</w:t>
      </w:r>
      <w:r>
        <w:rPr>
          <w:color w:val="231F20"/>
          <w:spacing w:val="-30"/>
          <w:w w:val="95"/>
          <w:sz w:val="20"/>
        </w:rPr>
        <w:t> </w:t>
      </w:r>
      <w:r>
        <w:rPr>
          <w:color w:val="231F20"/>
          <w:w w:val="95"/>
          <w:sz w:val="20"/>
        </w:rPr>
        <w:t>es</w:t>
      </w:r>
      <w:r>
        <w:rPr>
          <w:color w:val="231F20"/>
          <w:spacing w:val="-29"/>
          <w:w w:val="95"/>
          <w:sz w:val="20"/>
        </w:rPr>
        <w:t> </w:t>
      </w:r>
      <w:r>
        <w:rPr>
          <w:color w:val="231F20"/>
          <w:w w:val="95"/>
          <w:sz w:val="20"/>
        </w:rPr>
        <w:t>preciso</w:t>
      </w:r>
      <w:r>
        <w:rPr>
          <w:color w:val="231F20"/>
          <w:spacing w:val="-29"/>
          <w:w w:val="95"/>
          <w:sz w:val="20"/>
        </w:rPr>
        <w:t> </w:t>
      </w:r>
      <w:r>
        <w:rPr>
          <w:color w:val="231F20"/>
          <w:w w:val="95"/>
          <w:sz w:val="20"/>
        </w:rPr>
        <w:t>que</w:t>
      </w:r>
      <w:r>
        <w:rPr>
          <w:color w:val="231F20"/>
          <w:spacing w:val="-29"/>
          <w:w w:val="95"/>
          <w:sz w:val="20"/>
        </w:rPr>
        <w:t> </w:t>
      </w:r>
      <w:r>
        <w:rPr>
          <w:color w:val="231F20"/>
          <w:w w:val="95"/>
          <w:sz w:val="20"/>
        </w:rPr>
        <w:t>las</w:t>
      </w:r>
      <w:r>
        <w:rPr>
          <w:color w:val="231F20"/>
          <w:spacing w:val="-29"/>
          <w:w w:val="95"/>
          <w:sz w:val="20"/>
        </w:rPr>
        <w:t> </w:t>
      </w:r>
      <w:r>
        <w:rPr>
          <w:color w:val="231F20"/>
          <w:w w:val="95"/>
          <w:sz w:val="20"/>
        </w:rPr>
        <w:t>leyes</w:t>
      </w:r>
      <w:r>
        <w:rPr>
          <w:color w:val="231F20"/>
          <w:spacing w:val="-29"/>
          <w:w w:val="95"/>
          <w:sz w:val="20"/>
        </w:rPr>
        <w:t> </w:t>
      </w:r>
      <w:r>
        <w:rPr>
          <w:color w:val="231F20"/>
          <w:w w:val="95"/>
          <w:sz w:val="20"/>
        </w:rPr>
        <w:t>de</w:t>
      </w:r>
      <w:r>
        <w:rPr>
          <w:color w:val="231F20"/>
          <w:spacing w:val="-29"/>
          <w:w w:val="95"/>
          <w:sz w:val="20"/>
        </w:rPr>
        <w:t> </w:t>
      </w:r>
      <w:r>
        <w:rPr>
          <w:color w:val="231F20"/>
          <w:w w:val="95"/>
          <w:sz w:val="20"/>
        </w:rPr>
        <w:t>todos</w:t>
      </w:r>
      <w:r>
        <w:rPr>
          <w:color w:val="231F20"/>
          <w:spacing w:val="-29"/>
          <w:w w:val="95"/>
          <w:sz w:val="20"/>
        </w:rPr>
        <w:t> </w:t>
      </w:r>
      <w:r>
        <w:rPr>
          <w:color w:val="231F20"/>
          <w:w w:val="95"/>
          <w:sz w:val="20"/>
        </w:rPr>
        <w:t>los</w:t>
      </w:r>
      <w:r>
        <w:rPr>
          <w:color w:val="231F20"/>
          <w:spacing w:val="-29"/>
          <w:w w:val="95"/>
          <w:sz w:val="20"/>
        </w:rPr>
        <w:t> </w:t>
      </w:r>
      <w:r>
        <w:rPr>
          <w:color w:val="231F20"/>
          <w:w w:val="95"/>
          <w:sz w:val="20"/>
        </w:rPr>
        <w:t>países</w:t>
      </w:r>
      <w:r>
        <w:rPr>
          <w:color w:val="231F20"/>
          <w:spacing w:val="-29"/>
          <w:w w:val="95"/>
          <w:sz w:val="20"/>
        </w:rPr>
        <w:t> </w:t>
      </w:r>
      <w:r>
        <w:rPr>
          <w:color w:val="231F20"/>
          <w:w w:val="95"/>
          <w:sz w:val="20"/>
        </w:rPr>
        <w:t>reconozcan</w:t>
      </w:r>
      <w:r>
        <w:rPr>
          <w:color w:val="231F20"/>
          <w:spacing w:val="-29"/>
          <w:w w:val="95"/>
          <w:sz w:val="20"/>
        </w:rPr>
        <w:t> </w:t>
      </w:r>
      <w:r>
        <w:rPr>
          <w:color w:val="231F20"/>
          <w:w w:val="95"/>
          <w:sz w:val="20"/>
        </w:rPr>
        <w:t>a</w:t>
      </w:r>
      <w:r>
        <w:rPr>
          <w:color w:val="231F20"/>
          <w:spacing w:val="-29"/>
          <w:w w:val="95"/>
          <w:sz w:val="20"/>
        </w:rPr>
        <w:t> </w:t>
      </w:r>
      <w:r>
        <w:rPr>
          <w:color w:val="231F20"/>
          <w:w w:val="95"/>
          <w:sz w:val="20"/>
        </w:rPr>
        <w:t>cada ciudadano,</w:t>
      </w:r>
      <w:r>
        <w:rPr>
          <w:color w:val="231F20"/>
          <w:spacing w:val="-20"/>
          <w:w w:val="95"/>
          <w:sz w:val="20"/>
        </w:rPr>
        <w:t> </w:t>
      </w:r>
      <w:r>
        <w:rPr>
          <w:color w:val="231F20"/>
          <w:w w:val="95"/>
          <w:sz w:val="20"/>
        </w:rPr>
        <w:t>sea</w:t>
      </w:r>
      <w:r>
        <w:rPr>
          <w:color w:val="231F20"/>
          <w:spacing w:val="-20"/>
          <w:w w:val="95"/>
          <w:sz w:val="20"/>
        </w:rPr>
        <w:t> </w:t>
      </w:r>
      <w:r>
        <w:rPr>
          <w:color w:val="231F20"/>
          <w:w w:val="95"/>
          <w:sz w:val="20"/>
        </w:rPr>
        <w:t>cual</w:t>
      </w:r>
      <w:r>
        <w:rPr>
          <w:color w:val="231F20"/>
          <w:spacing w:val="-20"/>
          <w:w w:val="95"/>
          <w:sz w:val="20"/>
        </w:rPr>
        <w:t> </w:t>
      </w:r>
      <w:r>
        <w:rPr>
          <w:color w:val="231F20"/>
          <w:w w:val="95"/>
          <w:sz w:val="20"/>
        </w:rPr>
        <w:t>fuere</w:t>
      </w:r>
      <w:r>
        <w:rPr>
          <w:color w:val="231F20"/>
          <w:spacing w:val="-20"/>
          <w:w w:val="95"/>
          <w:sz w:val="20"/>
        </w:rPr>
        <w:t> </w:t>
      </w:r>
      <w:r>
        <w:rPr>
          <w:color w:val="231F20"/>
          <w:w w:val="95"/>
          <w:sz w:val="20"/>
        </w:rPr>
        <w:t>su</w:t>
      </w:r>
      <w:r>
        <w:rPr>
          <w:color w:val="231F20"/>
          <w:spacing w:val="-20"/>
          <w:w w:val="95"/>
          <w:sz w:val="20"/>
        </w:rPr>
        <w:t> </w:t>
      </w:r>
      <w:r>
        <w:rPr>
          <w:color w:val="231F20"/>
          <w:w w:val="95"/>
          <w:sz w:val="20"/>
        </w:rPr>
        <w:t>raza,</w:t>
      </w:r>
      <w:r>
        <w:rPr>
          <w:color w:val="231F20"/>
          <w:spacing w:val="-19"/>
          <w:w w:val="95"/>
          <w:sz w:val="20"/>
        </w:rPr>
        <w:t> </w:t>
      </w:r>
      <w:r>
        <w:rPr>
          <w:color w:val="231F20"/>
          <w:w w:val="95"/>
          <w:sz w:val="20"/>
        </w:rPr>
        <w:t>idioma,</w:t>
      </w:r>
      <w:r>
        <w:rPr>
          <w:color w:val="231F20"/>
          <w:spacing w:val="-19"/>
          <w:w w:val="95"/>
          <w:sz w:val="20"/>
        </w:rPr>
        <w:t> </w:t>
      </w:r>
      <w:r>
        <w:rPr>
          <w:color w:val="231F20"/>
          <w:w w:val="95"/>
          <w:sz w:val="20"/>
        </w:rPr>
        <w:t>religión</w:t>
      </w:r>
      <w:r>
        <w:rPr>
          <w:color w:val="231F20"/>
          <w:spacing w:val="-19"/>
          <w:w w:val="95"/>
          <w:sz w:val="20"/>
        </w:rPr>
        <w:t> </w:t>
      </w:r>
      <w:r>
        <w:rPr>
          <w:color w:val="231F20"/>
          <w:w w:val="95"/>
          <w:sz w:val="20"/>
        </w:rPr>
        <w:t>o</w:t>
      </w:r>
      <w:r>
        <w:rPr>
          <w:color w:val="231F20"/>
          <w:spacing w:val="-19"/>
          <w:w w:val="95"/>
          <w:sz w:val="20"/>
        </w:rPr>
        <w:t> </w:t>
      </w:r>
      <w:r>
        <w:rPr>
          <w:color w:val="231F20"/>
          <w:w w:val="95"/>
          <w:sz w:val="20"/>
        </w:rPr>
        <w:t>credo</w:t>
      </w:r>
      <w:r>
        <w:rPr>
          <w:color w:val="231F20"/>
          <w:spacing w:val="-19"/>
          <w:w w:val="95"/>
          <w:sz w:val="20"/>
        </w:rPr>
        <w:t> </w:t>
      </w:r>
      <w:r>
        <w:rPr>
          <w:color w:val="231F20"/>
          <w:w w:val="95"/>
          <w:sz w:val="20"/>
        </w:rPr>
        <w:t>político,</w:t>
      </w:r>
      <w:r>
        <w:rPr>
          <w:color w:val="231F20"/>
          <w:spacing w:val="-19"/>
          <w:w w:val="95"/>
          <w:sz w:val="20"/>
        </w:rPr>
        <w:t> </w:t>
      </w:r>
      <w:r>
        <w:rPr>
          <w:color w:val="231F20"/>
          <w:w w:val="95"/>
          <w:sz w:val="20"/>
        </w:rPr>
        <w:t>la</w:t>
      </w:r>
      <w:r>
        <w:rPr>
          <w:color w:val="231F20"/>
          <w:spacing w:val="-20"/>
          <w:w w:val="95"/>
          <w:sz w:val="20"/>
        </w:rPr>
        <w:t> </w:t>
      </w:r>
      <w:r>
        <w:rPr>
          <w:color w:val="231F20"/>
          <w:w w:val="95"/>
          <w:sz w:val="20"/>
        </w:rPr>
        <w:t>libertad</w:t>
      </w:r>
      <w:r>
        <w:rPr>
          <w:color w:val="231F20"/>
          <w:spacing w:val="-19"/>
          <w:w w:val="95"/>
          <w:sz w:val="20"/>
        </w:rPr>
        <w:t> </w:t>
      </w:r>
      <w:r>
        <w:rPr>
          <w:color w:val="231F20"/>
          <w:w w:val="95"/>
          <w:sz w:val="20"/>
        </w:rPr>
        <w:t>de</w:t>
      </w:r>
      <w:r>
        <w:rPr>
          <w:color w:val="231F20"/>
          <w:spacing w:val="-19"/>
          <w:w w:val="95"/>
          <w:sz w:val="20"/>
        </w:rPr>
        <w:t> </w:t>
      </w:r>
      <w:r>
        <w:rPr>
          <w:color w:val="231F20"/>
          <w:spacing w:val="-3"/>
          <w:w w:val="95"/>
          <w:sz w:val="20"/>
        </w:rPr>
        <w:t>ex- </w:t>
      </w:r>
      <w:r>
        <w:rPr>
          <w:color w:val="231F20"/>
          <w:sz w:val="19"/>
        </w:rPr>
        <w:t>presión,</w:t>
      </w:r>
      <w:r>
        <w:rPr>
          <w:color w:val="231F20"/>
          <w:spacing w:val="-24"/>
          <w:sz w:val="19"/>
        </w:rPr>
        <w:t> </w:t>
      </w:r>
      <w:r>
        <w:rPr>
          <w:color w:val="231F20"/>
          <w:sz w:val="19"/>
        </w:rPr>
        <w:t>de</w:t>
      </w:r>
      <w:r>
        <w:rPr>
          <w:color w:val="231F20"/>
          <w:spacing w:val="-24"/>
          <w:sz w:val="19"/>
        </w:rPr>
        <w:t> </w:t>
      </w:r>
      <w:r>
        <w:rPr>
          <w:color w:val="231F20"/>
          <w:sz w:val="19"/>
        </w:rPr>
        <w:t>información,</w:t>
      </w:r>
      <w:r>
        <w:rPr>
          <w:color w:val="231F20"/>
          <w:spacing w:val="-24"/>
          <w:sz w:val="19"/>
        </w:rPr>
        <w:t> </w:t>
      </w:r>
      <w:r>
        <w:rPr>
          <w:color w:val="231F20"/>
          <w:sz w:val="19"/>
        </w:rPr>
        <w:t>de</w:t>
      </w:r>
      <w:r>
        <w:rPr>
          <w:color w:val="231F20"/>
          <w:spacing w:val="-24"/>
          <w:sz w:val="19"/>
        </w:rPr>
        <w:t> </w:t>
      </w:r>
      <w:r>
        <w:rPr>
          <w:color w:val="231F20"/>
          <w:sz w:val="19"/>
        </w:rPr>
        <w:t>conciencia</w:t>
      </w:r>
      <w:r>
        <w:rPr>
          <w:color w:val="231F20"/>
          <w:spacing w:val="-24"/>
          <w:sz w:val="19"/>
        </w:rPr>
        <w:t> </w:t>
      </w:r>
      <w:r>
        <w:rPr>
          <w:color w:val="231F20"/>
          <w:sz w:val="19"/>
        </w:rPr>
        <w:t>y</w:t>
      </w:r>
      <w:r>
        <w:rPr>
          <w:color w:val="231F20"/>
          <w:spacing w:val="-24"/>
          <w:sz w:val="19"/>
        </w:rPr>
        <w:t> </w:t>
      </w:r>
      <w:r>
        <w:rPr>
          <w:color w:val="231F20"/>
          <w:sz w:val="19"/>
        </w:rPr>
        <w:t>de</w:t>
      </w:r>
      <w:r>
        <w:rPr>
          <w:color w:val="231F20"/>
          <w:spacing w:val="-24"/>
          <w:sz w:val="19"/>
        </w:rPr>
        <w:t> </w:t>
      </w:r>
      <w:r>
        <w:rPr>
          <w:color w:val="231F20"/>
          <w:sz w:val="19"/>
        </w:rPr>
        <w:t>religión,</w:t>
      </w:r>
      <w:r>
        <w:rPr>
          <w:color w:val="231F20"/>
          <w:spacing w:val="-24"/>
          <w:sz w:val="19"/>
        </w:rPr>
        <w:t> </w:t>
      </w:r>
      <w:r>
        <w:rPr>
          <w:color w:val="231F20"/>
          <w:sz w:val="19"/>
        </w:rPr>
        <w:t>así</w:t>
      </w:r>
      <w:r>
        <w:rPr>
          <w:color w:val="231F20"/>
          <w:spacing w:val="-24"/>
          <w:sz w:val="19"/>
        </w:rPr>
        <w:t> </w:t>
      </w:r>
      <w:r>
        <w:rPr>
          <w:color w:val="231F20"/>
          <w:sz w:val="19"/>
        </w:rPr>
        <w:t>como</w:t>
      </w:r>
      <w:r>
        <w:rPr>
          <w:color w:val="231F20"/>
          <w:spacing w:val="-24"/>
          <w:sz w:val="19"/>
        </w:rPr>
        <w:t> </w:t>
      </w:r>
      <w:r>
        <w:rPr>
          <w:color w:val="231F20"/>
          <w:sz w:val="19"/>
        </w:rPr>
        <w:t>el</w:t>
      </w:r>
      <w:r>
        <w:rPr>
          <w:color w:val="231F20"/>
          <w:spacing w:val="-24"/>
          <w:sz w:val="19"/>
        </w:rPr>
        <w:t> </w:t>
      </w:r>
      <w:r>
        <w:rPr>
          <w:color w:val="231F20"/>
          <w:sz w:val="19"/>
        </w:rPr>
        <w:t>derecho</w:t>
      </w:r>
      <w:r>
        <w:rPr>
          <w:color w:val="231F20"/>
          <w:spacing w:val="-24"/>
          <w:sz w:val="19"/>
        </w:rPr>
        <w:t> </w:t>
      </w:r>
      <w:r>
        <w:rPr>
          <w:color w:val="231F20"/>
          <w:sz w:val="19"/>
        </w:rPr>
        <w:t>a</w:t>
      </w:r>
      <w:r>
        <w:rPr>
          <w:color w:val="231F20"/>
          <w:spacing w:val="-24"/>
          <w:sz w:val="19"/>
        </w:rPr>
        <w:t> </w:t>
      </w:r>
      <w:r>
        <w:rPr>
          <w:color w:val="231F20"/>
          <w:sz w:val="19"/>
        </w:rPr>
        <w:t>participar plenamente</w:t>
      </w:r>
      <w:r>
        <w:rPr>
          <w:color w:val="231F20"/>
          <w:spacing w:val="-32"/>
          <w:sz w:val="19"/>
        </w:rPr>
        <w:t> </w:t>
      </w:r>
      <w:r>
        <w:rPr>
          <w:color w:val="231F20"/>
          <w:sz w:val="19"/>
        </w:rPr>
        <w:t>en</w:t>
      </w:r>
      <w:r>
        <w:rPr>
          <w:color w:val="231F20"/>
          <w:spacing w:val="-32"/>
          <w:sz w:val="19"/>
        </w:rPr>
        <w:t> </w:t>
      </w:r>
      <w:r>
        <w:rPr>
          <w:color w:val="231F20"/>
          <w:sz w:val="19"/>
        </w:rPr>
        <w:t>la</w:t>
      </w:r>
      <w:r>
        <w:rPr>
          <w:color w:val="231F20"/>
          <w:spacing w:val="-32"/>
          <w:sz w:val="19"/>
        </w:rPr>
        <w:t> </w:t>
      </w:r>
      <w:r>
        <w:rPr>
          <w:color w:val="231F20"/>
          <w:sz w:val="19"/>
        </w:rPr>
        <w:t>vida</w:t>
      </w:r>
      <w:r>
        <w:rPr>
          <w:color w:val="231F20"/>
          <w:spacing w:val="-32"/>
          <w:sz w:val="19"/>
        </w:rPr>
        <w:t> </w:t>
      </w:r>
      <w:r>
        <w:rPr>
          <w:color w:val="231F20"/>
          <w:sz w:val="19"/>
        </w:rPr>
        <w:t>política,</w:t>
      </w:r>
      <w:r>
        <w:rPr>
          <w:color w:val="231F20"/>
          <w:spacing w:val="-32"/>
          <w:sz w:val="19"/>
        </w:rPr>
        <w:t> </w:t>
      </w:r>
      <w:r>
        <w:rPr>
          <w:color w:val="231F20"/>
          <w:sz w:val="19"/>
        </w:rPr>
        <w:t>económica,</w:t>
      </w:r>
      <w:r>
        <w:rPr>
          <w:color w:val="231F20"/>
          <w:spacing w:val="-31"/>
          <w:sz w:val="19"/>
        </w:rPr>
        <w:t> </w:t>
      </w:r>
      <w:r>
        <w:rPr>
          <w:color w:val="231F20"/>
          <w:sz w:val="19"/>
        </w:rPr>
        <w:t>social</w:t>
      </w:r>
      <w:r>
        <w:rPr>
          <w:color w:val="231F20"/>
          <w:spacing w:val="-32"/>
          <w:sz w:val="19"/>
        </w:rPr>
        <w:t> </w:t>
      </w:r>
      <w:r>
        <w:rPr>
          <w:color w:val="231F20"/>
          <w:sz w:val="19"/>
        </w:rPr>
        <w:t>y</w:t>
      </w:r>
      <w:r>
        <w:rPr>
          <w:color w:val="231F20"/>
          <w:spacing w:val="-32"/>
          <w:sz w:val="19"/>
        </w:rPr>
        <w:t> </w:t>
      </w:r>
      <w:r>
        <w:rPr>
          <w:color w:val="231F20"/>
          <w:sz w:val="19"/>
        </w:rPr>
        <w:t>cultural</w:t>
      </w:r>
      <w:r>
        <w:rPr>
          <w:color w:val="231F20"/>
          <w:spacing w:val="-32"/>
          <w:sz w:val="19"/>
        </w:rPr>
        <w:t> </w:t>
      </w:r>
      <w:r>
        <w:rPr>
          <w:color w:val="231F20"/>
          <w:sz w:val="19"/>
        </w:rPr>
        <w:t>de</w:t>
      </w:r>
      <w:r>
        <w:rPr>
          <w:color w:val="231F20"/>
          <w:spacing w:val="-32"/>
          <w:sz w:val="19"/>
        </w:rPr>
        <w:t> </w:t>
      </w:r>
      <w:r>
        <w:rPr>
          <w:color w:val="231F20"/>
          <w:sz w:val="19"/>
        </w:rPr>
        <w:t>su</w:t>
      </w:r>
      <w:r>
        <w:rPr>
          <w:color w:val="231F20"/>
          <w:spacing w:val="-32"/>
          <w:sz w:val="19"/>
        </w:rPr>
        <w:t> </w:t>
      </w:r>
      <w:r>
        <w:rPr>
          <w:color w:val="231F20"/>
          <w:sz w:val="19"/>
        </w:rPr>
        <w:t>país.</w:t>
      </w:r>
    </w:p>
    <w:p>
      <w:pPr>
        <w:pStyle w:val="BodyText"/>
        <w:spacing w:before="1"/>
        <w:rPr>
          <w:sz w:val="19"/>
        </w:rPr>
      </w:pPr>
    </w:p>
    <w:p>
      <w:pPr>
        <w:pStyle w:val="BodyText"/>
        <w:spacing w:line="260" w:lineRule="exact"/>
        <w:ind w:left="113" w:right="112"/>
        <w:jc w:val="both"/>
      </w:pPr>
      <w:r>
        <w:rPr>
          <w:color w:val="231F20"/>
          <w:w w:val="95"/>
        </w:rPr>
        <w:t>Se</w:t>
      </w:r>
      <w:r>
        <w:rPr>
          <w:color w:val="231F20"/>
          <w:spacing w:val="-35"/>
          <w:w w:val="95"/>
        </w:rPr>
        <w:t> </w:t>
      </w:r>
      <w:r>
        <w:rPr>
          <w:color w:val="231F20"/>
          <w:w w:val="95"/>
        </w:rPr>
        <w:t>reafirman</w:t>
      </w:r>
      <w:r>
        <w:rPr>
          <w:color w:val="231F20"/>
          <w:spacing w:val="-34"/>
          <w:w w:val="95"/>
        </w:rPr>
        <w:t> </w:t>
      </w:r>
      <w:r>
        <w:rPr>
          <w:color w:val="231F20"/>
          <w:w w:val="95"/>
        </w:rPr>
        <w:t>también</w:t>
      </w:r>
      <w:r>
        <w:rPr>
          <w:color w:val="231F20"/>
          <w:spacing w:val="-34"/>
          <w:w w:val="95"/>
        </w:rPr>
        <w:t> </w:t>
      </w:r>
      <w:r>
        <w:rPr>
          <w:color w:val="231F20"/>
          <w:w w:val="95"/>
        </w:rPr>
        <w:t>estas</w:t>
      </w:r>
      <w:r>
        <w:rPr>
          <w:color w:val="231F20"/>
          <w:spacing w:val="-35"/>
          <w:w w:val="95"/>
        </w:rPr>
        <w:t> </w:t>
      </w:r>
      <w:r>
        <w:rPr>
          <w:color w:val="231F20"/>
          <w:w w:val="95"/>
        </w:rPr>
        <w:t>libertades</w:t>
      </w:r>
      <w:r>
        <w:rPr>
          <w:color w:val="231F20"/>
          <w:spacing w:val="-34"/>
          <w:w w:val="95"/>
        </w:rPr>
        <w:t> </w:t>
      </w:r>
      <w:r>
        <w:rPr>
          <w:color w:val="231F20"/>
          <w:w w:val="95"/>
        </w:rPr>
        <w:t>y</w:t>
      </w:r>
      <w:r>
        <w:rPr>
          <w:color w:val="231F20"/>
          <w:spacing w:val="-35"/>
          <w:w w:val="95"/>
        </w:rPr>
        <w:t> </w:t>
      </w:r>
      <w:r>
        <w:rPr>
          <w:color w:val="231F20"/>
          <w:w w:val="95"/>
        </w:rPr>
        <w:t>derechos</w:t>
      </w:r>
      <w:r>
        <w:rPr>
          <w:color w:val="231F20"/>
          <w:spacing w:val="-35"/>
          <w:w w:val="95"/>
        </w:rPr>
        <w:t> </w:t>
      </w:r>
      <w:r>
        <w:rPr>
          <w:color w:val="231F20"/>
          <w:w w:val="95"/>
        </w:rPr>
        <w:t>con</w:t>
      </w:r>
      <w:r>
        <w:rPr>
          <w:color w:val="231F20"/>
          <w:spacing w:val="-35"/>
          <w:w w:val="95"/>
        </w:rPr>
        <w:t> </w:t>
      </w:r>
      <w:r>
        <w:rPr>
          <w:color w:val="231F20"/>
          <w:w w:val="95"/>
        </w:rPr>
        <w:t>el</w:t>
      </w:r>
      <w:r>
        <w:rPr>
          <w:color w:val="231F20"/>
          <w:spacing w:val="-35"/>
          <w:w w:val="95"/>
        </w:rPr>
        <w:t> </w:t>
      </w:r>
      <w:r>
        <w:rPr>
          <w:color w:val="231F20"/>
          <w:w w:val="95"/>
        </w:rPr>
        <w:t>contenido</w:t>
      </w:r>
      <w:r>
        <w:rPr>
          <w:color w:val="231F20"/>
          <w:spacing w:val="-35"/>
          <w:w w:val="95"/>
        </w:rPr>
        <w:t> </w:t>
      </w:r>
      <w:r>
        <w:rPr>
          <w:color w:val="231F20"/>
          <w:w w:val="95"/>
        </w:rPr>
        <w:t>del</w:t>
      </w:r>
      <w:r>
        <w:rPr>
          <w:color w:val="231F20"/>
          <w:spacing w:val="-34"/>
          <w:w w:val="95"/>
        </w:rPr>
        <w:t> </w:t>
      </w:r>
      <w:r>
        <w:rPr>
          <w:color w:val="231F20"/>
          <w:w w:val="95"/>
        </w:rPr>
        <w:t>Artículo</w:t>
      </w:r>
      <w:r>
        <w:rPr>
          <w:color w:val="231F20"/>
          <w:spacing w:val="-34"/>
          <w:w w:val="95"/>
        </w:rPr>
        <w:t> </w:t>
      </w:r>
      <w:r>
        <w:rPr>
          <w:color w:val="231F20"/>
          <w:w w:val="95"/>
        </w:rPr>
        <w:t>13 de</w:t>
      </w:r>
      <w:r>
        <w:rPr>
          <w:color w:val="231F20"/>
          <w:spacing w:val="-3"/>
          <w:w w:val="95"/>
        </w:rPr>
        <w:t> </w:t>
      </w:r>
      <w:r>
        <w:rPr>
          <w:color w:val="231F20"/>
          <w:w w:val="95"/>
        </w:rPr>
        <w:t>la</w:t>
      </w:r>
      <w:r>
        <w:rPr>
          <w:color w:val="231F20"/>
          <w:spacing w:val="-3"/>
          <w:w w:val="95"/>
        </w:rPr>
        <w:t> </w:t>
      </w:r>
      <w:r>
        <w:rPr>
          <w:color w:val="231F20"/>
          <w:spacing w:val="3"/>
          <w:w w:val="95"/>
        </w:rPr>
        <w:t>Convención</w:t>
      </w:r>
      <w:r>
        <w:rPr>
          <w:color w:val="231F20"/>
          <w:spacing w:val="-3"/>
          <w:w w:val="95"/>
        </w:rPr>
        <w:t> </w:t>
      </w:r>
      <w:r>
        <w:rPr>
          <w:color w:val="231F20"/>
          <w:spacing w:val="3"/>
          <w:w w:val="95"/>
        </w:rPr>
        <w:t>Americana</w:t>
      </w:r>
      <w:r>
        <w:rPr>
          <w:color w:val="231F20"/>
          <w:spacing w:val="-3"/>
          <w:w w:val="95"/>
        </w:rPr>
        <w:t> </w:t>
      </w:r>
      <w:r>
        <w:rPr>
          <w:color w:val="231F20"/>
          <w:w w:val="95"/>
        </w:rPr>
        <w:t>de</w:t>
      </w:r>
      <w:r>
        <w:rPr>
          <w:color w:val="231F20"/>
          <w:spacing w:val="-3"/>
          <w:w w:val="95"/>
        </w:rPr>
        <w:t> </w:t>
      </w:r>
      <w:r>
        <w:rPr>
          <w:color w:val="231F20"/>
          <w:spacing w:val="2"/>
          <w:w w:val="95"/>
        </w:rPr>
        <w:t>Derechos</w:t>
      </w:r>
      <w:r>
        <w:rPr>
          <w:color w:val="231F20"/>
          <w:spacing w:val="-3"/>
          <w:w w:val="95"/>
        </w:rPr>
        <w:t> </w:t>
      </w:r>
      <w:r>
        <w:rPr>
          <w:color w:val="231F20"/>
          <w:spacing w:val="3"/>
          <w:w w:val="95"/>
        </w:rPr>
        <w:t>Humanos</w:t>
      </w:r>
      <w:r>
        <w:rPr>
          <w:color w:val="231F20"/>
          <w:spacing w:val="-3"/>
          <w:w w:val="95"/>
        </w:rPr>
        <w:t> </w:t>
      </w:r>
      <w:r>
        <w:rPr>
          <w:color w:val="231F20"/>
          <w:w w:val="95"/>
        </w:rPr>
        <w:t>o</w:t>
      </w:r>
      <w:r>
        <w:rPr>
          <w:color w:val="231F20"/>
          <w:spacing w:val="-3"/>
          <w:w w:val="95"/>
        </w:rPr>
        <w:t> </w:t>
      </w:r>
      <w:r>
        <w:rPr>
          <w:color w:val="231F20"/>
          <w:w w:val="95"/>
        </w:rPr>
        <w:t>Pacto</w:t>
      </w:r>
      <w:r>
        <w:rPr>
          <w:color w:val="231F20"/>
          <w:spacing w:val="-3"/>
          <w:w w:val="95"/>
        </w:rPr>
        <w:t> </w:t>
      </w:r>
      <w:r>
        <w:rPr>
          <w:color w:val="231F20"/>
          <w:w w:val="95"/>
        </w:rPr>
        <w:t>de</w:t>
      </w:r>
      <w:r>
        <w:rPr>
          <w:color w:val="231F20"/>
          <w:spacing w:val="-3"/>
          <w:w w:val="95"/>
        </w:rPr>
        <w:t> </w:t>
      </w:r>
      <w:r>
        <w:rPr>
          <w:color w:val="231F20"/>
          <w:w w:val="95"/>
        </w:rPr>
        <w:t>San</w:t>
      </w:r>
      <w:r>
        <w:rPr>
          <w:color w:val="231F20"/>
          <w:spacing w:val="-3"/>
          <w:w w:val="95"/>
        </w:rPr>
        <w:t> </w:t>
      </w:r>
      <w:r>
        <w:rPr>
          <w:color w:val="231F20"/>
          <w:spacing w:val="2"/>
          <w:w w:val="95"/>
        </w:rPr>
        <w:t>José</w:t>
      </w:r>
      <w:r>
        <w:rPr>
          <w:color w:val="231F20"/>
          <w:spacing w:val="-3"/>
          <w:w w:val="95"/>
        </w:rPr>
        <w:t> </w:t>
      </w:r>
      <w:r>
        <w:rPr>
          <w:color w:val="231F20"/>
          <w:spacing w:val="2"/>
          <w:w w:val="95"/>
        </w:rPr>
        <w:t>del </w:t>
      </w:r>
      <w:r>
        <w:rPr>
          <w:color w:val="231F20"/>
          <w:w w:val="95"/>
        </w:rPr>
        <w:t>22</w:t>
      </w:r>
      <w:r>
        <w:rPr>
          <w:color w:val="231F20"/>
          <w:spacing w:val="-9"/>
          <w:w w:val="95"/>
        </w:rPr>
        <w:t> </w:t>
      </w:r>
      <w:r>
        <w:rPr>
          <w:color w:val="231F20"/>
          <w:w w:val="95"/>
        </w:rPr>
        <w:t>de</w:t>
      </w:r>
      <w:r>
        <w:rPr>
          <w:color w:val="231F20"/>
          <w:spacing w:val="-14"/>
          <w:w w:val="95"/>
        </w:rPr>
        <w:t> </w:t>
      </w:r>
      <w:r>
        <w:rPr>
          <w:color w:val="231F20"/>
          <w:w w:val="95"/>
        </w:rPr>
        <w:t>noviembre</w:t>
      </w:r>
      <w:r>
        <w:rPr>
          <w:color w:val="231F20"/>
          <w:spacing w:val="-14"/>
          <w:w w:val="95"/>
        </w:rPr>
        <w:t> </w:t>
      </w:r>
      <w:r>
        <w:rPr>
          <w:color w:val="231F20"/>
          <w:w w:val="95"/>
        </w:rPr>
        <w:t>de</w:t>
      </w:r>
      <w:r>
        <w:rPr>
          <w:color w:val="231F20"/>
          <w:spacing w:val="-14"/>
          <w:w w:val="95"/>
        </w:rPr>
        <w:t> </w:t>
      </w:r>
      <w:r>
        <w:rPr>
          <w:color w:val="231F20"/>
          <w:w w:val="95"/>
        </w:rPr>
        <w:t>1969,</w:t>
      </w:r>
      <w:r>
        <w:rPr>
          <w:color w:val="231F20"/>
          <w:spacing w:val="-14"/>
          <w:w w:val="95"/>
        </w:rPr>
        <w:t> </w:t>
      </w:r>
      <w:r>
        <w:rPr>
          <w:color w:val="231F20"/>
          <w:w w:val="95"/>
        </w:rPr>
        <w:t>en</w:t>
      </w:r>
      <w:r>
        <w:rPr>
          <w:color w:val="231F20"/>
          <w:spacing w:val="-14"/>
          <w:w w:val="95"/>
        </w:rPr>
        <w:t> </w:t>
      </w:r>
      <w:r>
        <w:rPr>
          <w:color w:val="231F20"/>
          <w:w w:val="95"/>
        </w:rPr>
        <w:t>donde</w:t>
      </w:r>
      <w:r>
        <w:rPr>
          <w:color w:val="231F20"/>
          <w:spacing w:val="-14"/>
          <w:w w:val="95"/>
        </w:rPr>
        <w:t> </w:t>
      </w:r>
      <w:r>
        <w:rPr>
          <w:color w:val="231F20"/>
          <w:w w:val="95"/>
        </w:rPr>
        <w:t>se</w:t>
      </w:r>
      <w:r>
        <w:rPr>
          <w:color w:val="231F20"/>
          <w:spacing w:val="-14"/>
          <w:w w:val="95"/>
        </w:rPr>
        <w:t> </w:t>
      </w:r>
      <w:r>
        <w:rPr>
          <w:color w:val="231F20"/>
          <w:w w:val="95"/>
        </w:rPr>
        <w:t>establece:</w:t>
      </w:r>
    </w:p>
    <w:p>
      <w:pPr>
        <w:pStyle w:val="BodyText"/>
        <w:spacing w:before="1"/>
      </w:pPr>
    </w:p>
    <w:p>
      <w:pPr>
        <w:spacing w:before="0"/>
        <w:ind w:left="397" w:right="0" w:firstLine="0"/>
        <w:jc w:val="both"/>
        <w:rPr>
          <w:sz w:val="17"/>
        </w:rPr>
      </w:pPr>
      <w:r>
        <w:rPr>
          <w:color w:val="231F20"/>
          <w:position w:val="6"/>
          <w:sz w:val="9"/>
        </w:rPr>
        <w:t>8 </w:t>
      </w:r>
      <w:r>
        <w:rPr>
          <w:color w:val="231F20"/>
          <w:sz w:val="17"/>
        </w:rPr>
        <w:t>véase Carpizo y villanueva (2001); valadés y Gutiérrez (2001: 71-102) y Carpizo (2000: 402).</w:t>
      </w:r>
    </w:p>
    <w:p>
      <w:pPr>
        <w:spacing w:after="0"/>
        <w:jc w:val="both"/>
        <w:rPr>
          <w:sz w:val="17"/>
        </w:rPr>
        <w:sectPr>
          <w:pgSz w:w="9360" w:h="12760"/>
          <w:pgMar w:top="620" w:bottom="280" w:left="1020" w:right="1020"/>
        </w:sectPr>
      </w:pPr>
    </w:p>
    <w:p>
      <w:pPr>
        <w:tabs>
          <w:tab w:pos="6904" w:val="left" w:leader="none"/>
        </w:tabs>
        <w:spacing w:before="25"/>
        <w:ind w:left="3947" w:right="24" w:firstLine="0"/>
        <w:jc w:val="left"/>
        <w:rPr>
          <w:sz w:val="20"/>
        </w:rPr>
      </w:pPr>
      <w:r>
        <w:rPr/>
        <w:pict>
          <v:group style="position:absolute;margin-left:56.5429pt;margin-top:13.710731pt;width:354.65pt;height:3.1pt;mso-position-horizontal-relative:page;mso-position-vertical-relative:paragraph;z-index:-111256"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hAnsi="Times New Roman"/>
          <w:i/>
          <w:color w:val="231F20"/>
          <w:spacing w:val="-3"/>
          <w:w w:val="90"/>
          <w:sz w:val="20"/>
        </w:rPr>
        <w:t>Transparencia </w:t>
      </w:r>
      <w:r>
        <w:rPr>
          <w:rFonts w:ascii="Times New Roman" w:hAnsi="Times New Roman"/>
          <w:i/>
          <w:color w:val="231F20"/>
          <w:w w:val="90"/>
          <w:sz w:val="20"/>
        </w:rPr>
        <w:t>y rendición</w:t>
      </w:r>
      <w:r>
        <w:rPr>
          <w:rFonts w:ascii="Times New Roman" w:hAnsi="Times New Roman"/>
          <w:i/>
          <w:color w:val="231F20"/>
          <w:spacing w:val="-10"/>
          <w:w w:val="90"/>
          <w:sz w:val="20"/>
        </w:rPr>
        <w:t> </w:t>
      </w:r>
      <w:r>
        <w:rPr>
          <w:rFonts w:ascii="Times New Roman" w:hAnsi="Times New Roman"/>
          <w:i/>
          <w:color w:val="231F20"/>
          <w:w w:val="90"/>
          <w:sz w:val="20"/>
        </w:rPr>
        <w:t>de</w:t>
      </w:r>
      <w:r>
        <w:rPr>
          <w:rFonts w:ascii="Times New Roman" w:hAnsi="Times New Roman"/>
          <w:i/>
          <w:color w:val="231F20"/>
          <w:spacing w:val="-4"/>
          <w:w w:val="90"/>
          <w:sz w:val="20"/>
        </w:rPr>
        <w:t> </w:t>
      </w:r>
      <w:r>
        <w:rPr>
          <w:rFonts w:ascii="Times New Roman" w:hAnsi="Times New Roman"/>
          <w:i/>
          <w:color w:val="231F20"/>
          <w:w w:val="90"/>
          <w:sz w:val="20"/>
        </w:rPr>
        <w:t>cuenttas</w:t>
        <w:tab/>
      </w:r>
      <w:r>
        <w:rPr>
          <w:color w:val="231F20"/>
          <w:sz w:val="20"/>
        </w:rPr>
        <w:t>127</w:t>
      </w:r>
    </w:p>
    <w:p>
      <w:pPr>
        <w:pStyle w:val="BodyText"/>
        <w:rPr>
          <w:sz w:val="20"/>
        </w:rPr>
      </w:pPr>
    </w:p>
    <w:p>
      <w:pPr>
        <w:pStyle w:val="BodyText"/>
        <w:spacing w:before="1"/>
        <w:rPr>
          <w:sz w:val="21"/>
        </w:rPr>
      </w:pPr>
    </w:p>
    <w:p>
      <w:pPr>
        <w:spacing w:before="0"/>
        <w:ind w:left="397" w:right="24" w:firstLine="0"/>
        <w:jc w:val="left"/>
        <w:rPr>
          <w:sz w:val="20"/>
        </w:rPr>
      </w:pPr>
      <w:r>
        <w:rPr>
          <w:color w:val="231F20"/>
          <w:w w:val="90"/>
          <w:sz w:val="20"/>
        </w:rPr>
        <w:t>Artículo 13. Libertad de pensamiento y expresión.</w:t>
      </w:r>
    </w:p>
    <w:p>
      <w:pPr>
        <w:pStyle w:val="ListParagraph"/>
        <w:numPr>
          <w:ilvl w:val="0"/>
          <w:numId w:val="32"/>
        </w:numPr>
        <w:tabs>
          <w:tab w:pos="681" w:val="left" w:leader="none"/>
        </w:tabs>
        <w:spacing w:line="240" w:lineRule="auto" w:before="0" w:after="0"/>
        <w:ind w:left="680" w:right="112" w:hanging="283"/>
        <w:jc w:val="both"/>
        <w:rPr>
          <w:color w:val="231F20"/>
          <w:sz w:val="19"/>
        </w:rPr>
      </w:pPr>
      <w:r>
        <w:rPr>
          <w:color w:val="231F20"/>
          <w:spacing w:val="-6"/>
          <w:sz w:val="19"/>
        </w:rPr>
        <w:t>Toda </w:t>
      </w:r>
      <w:r>
        <w:rPr>
          <w:color w:val="231F20"/>
          <w:sz w:val="19"/>
        </w:rPr>
        <w:t>persona tiene derecho a la libertad de pensamiento y de expresión. Este derecho</w:t>
      </w:r>
      <w:r>
        <w:rPr>
          <w:color w:val="231F20"/>
          <w:spacing w:val="-29"/>
          <w:sz w:val="19"/>
        </w:rPr>
        <w:t> </w:t>
      </w:r>
      <w:r>
        <w:rPr>
          <w:color w:val="231F20"/>
          <w:sz w:val="19"/>
        </w:rPr>
        <w:t>comprende</w:t>
      </w:r>
      <w:r>
        <w:rPr>
          <w:color w:val="231F20"/>
          <w:spacing w:val="-29"/>
          <w:sz w:val="19"/>
        </w:rPr>
        <w:t> </w:t>
      </w:r>
      <w:r>
        <w:rPr>
          <w:color w:val="231F20"/>
          <w:sz w:val="19"/>
        </w:rPr>
        <w:t>la</w:t>
      </w:r>
      <w:r>
        <w:rPr>
          <w:color w:val="231F20"/>
          <w:spacing w:val="-29"/>
          <w:sz w:val="19"/>
        </w:rPr>
        <w:t> </w:t>
      </w:r>
      <w:r>
        <w:rPr>
          <w:color w:val="231F20"/>
          <w:sz w:val="19"/>
        </w:rPr>
        <w:t>libertad</w:t>
      </w:r>
      <w:r>
        <w:rPr>
          <w:color w:val="231F20"/>
          <w:spacing w:val="-29"/>
          <w:sz w:val="19"/>
        </w:rPr>
        <w:t> </w:t>
      </w:r>
      <w:r>
        <w:rPr>
          <w:color w:val="231F20"/>
          <w:sz w:val="19"/>
        </w:rPr>
        <w:t>de</w:t>
      </w:r>
      <w:r>
        <w:rPr>
          <w:color w:val="231F20"/>
          <w:spacing w:val="-29"/>
          <w:sz w:val="19"/>
        </w:rPr>
        <w:t> </w:t>
      </w:r>
      <w:r>
        <w:rPr>
          <w:color w:val="231F20"/>
          <w:spacing w:val="-3"/>
          <w:sz w:val="19"/>
        </w:rPr>
        <w:t>buscar,</w:t>
      </w:r>
      <w:r>
        <w:rPr>
          <w:color w:val="231F20"/>
          <w:spacing w:val="-29"/>
          <w:sz w:val="19"/>
        </w:rPr>
        <w:t> </w:t>
      </w:r>
      <w:r>
        <w:rPr>
          <w:color w:val="231F20"/>
          <w:sz w:val="19"/>
        </w:rPr>
        <w:t>recibir</w:t>
      </w:r>
      <w:r>
        <w:rPr>
          <w:color w:val="231F20"/>
          <w:spacing w:val="-29"/>
          <w:sz w:val="19"/>
        </w:rPr>
        <w:t> </w:t>
      </w:r>
      <w:r>
        <w:rPr>
          <w:color w:val="231F20"/>
          <w:sz w:val="19"/>
        </w:rPr>
        <w:t>y</w:t>
      </w:r>
      <w:r>
        <w:rPr>
          <w:color w:val="231F20"/>
          <w:spacing w:val="-29"/>
          <w:sz w:val="19"/>
        </w:rPr>
        <w:t> </w:t>
      </w:r>
      <w:r>
        <w:rPr>
          <w:color w:val="231F20"/>
          <w:sz w:val="19"/>
        </w:rPr>
        <w:t>difundir</w:t>
      </w:r>
      <w:r>
        <w:rPr>
          <w:color w:val="231F20"/>
          <w:spacing w:val="-29"/>
          <w:sz w:val="19"/>
        </w:rPr>
        <w:t> </w:t>
      </w:r>
      <w:r>
        <w:rPr>
          <w:color w:val="231F20"/>
          <w:sz w:val="19"/>
        </w:rPr>
        <w:t>informaciones</w:t>
      </w:r>
      <w:r>
        <w:rPr>
          <w:color w:val="231F20"/>
          <w:spacing w:val="-29"/>
          <w:sz w:val="19"/>
        </w:rPr>
        <w:t> </w:t>
      </w:r>
      <w:r>
        <w:rPr>
          <w:color w:val="231F20"/>
          <w:sz w:val="19"/>
        </w:rPr>
        <w:t>e</w:t>
      </w:r>
      <w:r>
        <w:rPr>
          <w:color w:val="231F20"/>
          <w:spacing w:val="-29"/>
          <w:sz w:val="19"/>
        </w:rPr>
        <w:t> </w:t>
      </w:r>
      <w:r>
        <w:rPr>
          <w:color w:val="231F20"/>
          <w:sz w:val="19"/>
        </w:rPr>
        <w:t>ideas </w:t>
      </w:r>
      <w:r>
        <w:rPr>
          <w:color w:val="231F20"/>
          <w:w w:val="95"/>
          <w:sz w:val="20"/>
        </w:rPr>
        <w:t>de</w:t>
      </w:r>
      <w:r>
        <w:rPr>
          <w:color w:val="231F20"/>
          <w:spacing w:val="-16"/>
          <w:w w:val="95"/>
          <w:sz w:val="20"/>
        </w:rPr>
        <w:t> </w:t>
      </w:r>
      <w:r>
        <w:rPr>
          <w:color w:val="231F20"/>
          <w:w w:val="95"/>
          <w:sz w:val="20"/>
        </w:rPr>
        <w:t>toda</w:t>
      </w:r>
      <w:r>
        <w:rPr>
          <w:color w:val="231F20"/>
          <w:spacing w:val="-16"/>
          <w:w w:val="95"/>
          <w:sz w:val="20"/>
        </w:rPr>
        <w:t> </w:t>
      </w:r>
      <w:r>
        <w:rPr>
          <w:color w:val="231F20"/>
          <w:w w:val="95"/>
          <w:sz w:val="20"/>
        </w:rPr>
        <w:t>índole,</w:t>
      </w:r>
      <w:r>
        <w:rPr>
          <w:color w:val="231F20"/>
          <w:spacing w:val="-16"/>
          <w:w w:val="95"/>
          <w:sz w:val="20"/>
        </w:rPr>
        <w:t> </w:t>
      </w:r>
      <w:r>
        <w:rPr>
          <w:color w:val="231F20"/>
          <w:w w:val="95"/>
          <w:sz w:val="20"/>
        </w:rPr>
        <w:t>sin</w:t>
      </w:r>
      <w:r>
        <w:rPr>
          <w:color w:val="231F20"/>
          <w:spacing w:val="-17"/>
          <w:w w:val="95"/>
          <w:sz w:val="20"/>
        </w:rPr>
        <w:t> </w:t>
      </w:r>
      <w:r>
        <w:rPr>
          <w:color w:val="231F20"/>
          <w:w w:val="95"/>
          <w:sz w:val="20"/>
        </w:rPr>
        <w:t>consideración</w:t>
      </w:r>
      <w:r>
        <w:rPr>
          <w:color w:val="231F20"/>
          <w:spacing w:val="-16"/>
          <w:w w:val="95"/>
          <w:sz w:val="20"/>
        </w:rPr>
        <w:t> </w:t>
      </w:r>
      <w:r>
        <w:rPr>
          <w:color w:val="231F20"/>
          <w:w w:val="95"/>
          <w:sz w:val="20"/>
        </w:rPr>
        <w:t>de</w:t>
      </w:r>
      <w:r>
        <w:rPr>
          <w:color w:val="231F20"/>
          <w:spacing w:val="-16"/>
          <w:w w:val="95"/>
          <w:sz w:val="20"/>
        </w:rPr>
        <w:t> </w:t>
      </w:r>
      <w:r>
        <w:rPr>
          <w:color w:val="231F20"/>
          <w:w w:val="95"/>
          <w:sz w:val="20"/>
        </w:rPr>
        <w:t>fronteras,</w:t>
      </w:r>
      <w:r>
        <w:rPr>
          <w:color w:val="231F20"/>
          <w:spacing w:val="-17"/>
          <w:w w:val="95"/>
          <w:sz w:val="20"/>
        </w:rPr>
        <w:t> </w:t>
      </w:r>
      <w:r>
        <w:rPr>
          <w:color w:val="231F20"/>
          <w:w w:val="95"/>
          <w:sz w:val="20"/>
        </w:rPr>
        <w:t>ya</w:t>
      </w:r>
      <w:r>
        <w:rPr>
          <w:color w:val="231F20"/>
          <w:spacing w:val="-16"/>
          <w:w w:val="95"/>
          <w:sz w:val="20"/>
        </w:rPr>
        <w:t> </w:t>
      </w:r>
      <w:r>
        <w:rPr>
          <w:color w:val="231F20"/>
          <w:w w:val="95"/>
          <w:sz w:val="20"/>
        </w:rPr>
        <w:t>sea</w:t>
      </w:r>
      <w:r>
        <w:rPr>
          <w:color w:val="231F20"/>
          <w:spacing w:val="-17"/>
          <w:w w:val="95"/>
          <w:sz w:val="20"/>
        </w:rPr>
        <w:t> </w:t>
      </w:r>
      <w:r>
        <w:rPr>
          <w:color w:val="231F20"/>
          <w:w w:val="95"/>
          <w:sz w:val="20"/>
        </w:rPr>
        <w:t>oralmente,</w:t>
      </w:r>
      <w:r>
        <w:rPr>
          <w:color w:val="231F20"/>
          <w:spacing w:val="-17"/>
          <w:w w:val="95"/>
          <w:sz w:val="20"/>
        </w:rPr>
        <w:t> </w:t>
      </w:r>
      <w:r>
        <w:rPr>
          <w:color w:val="231F20"/>
          <w:w w:val="95"/>
          <w:sz w:val="20"/>
        </w:rPr>
        <w:t>por</w:t>
      </w:r>
      <w:r>
        <w:rPr>
          <w:color w:val="231F20"/>
          <w:spacing w:val="-16"/>
          <w:w w:val="95"/>
          <w:sz w:val="20"/>
        </w:rPr>
        <w:t> </w:t>
      </w:r>
      <w:r>
        <w:rPr>
          <w:color w:val="231F20"/>
          <w:w w:val="95"/>
          <w:sz w:val="20"/>
        </w:rPr>
        <w:t>escrito</w:t>
      </w:r>
      <w:r>
        <w:rPr>
          <w:color w:val="231F20"/>
          <w:spacing w:val="-16"/>
          <w:w w:val="95"/>
          <w:sz w:val="20"/>
        </w:rPr>
        <w:t> </w:t>
      </w:r>
      <w:r>
        <w:rPr>
          <w:color w:val="231F20"/>
          <w:w w:val="95"/>
          <w:sz w:val="20"/>
        </w:rPr>
        <w:t>o</w:t>
      </w:r>
      <w:r>
        <w:rPr>
          <w:color w:val="231F20"/>
          <w:spacing w:val="-16"/>
          <w:w w:val="95"/>
          <w:sz w:val="20"/>
        </w:rPr>
        <w:t> </w:t>
      </w:r>
      <w:r>
        <w:rPr>
          <w:color w:val="231F20"/>
          <w:w w:val="95"/>
          <w:sz w:val="20"/>
        </w:rPr>
        <w:t>en </w:t>
      </w:r>
      <w:r>
        <w:rPr>
          <w:color w:val="231F20"/>
          <w:sz w:val="19"/>
        </w:rPr>
        <w:t>forma</w:t>
      </w:r>
      <w:r>
        <w:rPr>
          <w:color w:val="231F20"/>
          <w:spacing w:val="-31"/>
          <w:sz w:val="19"/>
        </w:rPr>
        <w:t> </w:t>
      </w:r>
      <w:r>
        <w:rPr>
          <w:color w:val="231F20"/>
          <w:sz w:val="19"/>
        </w:rPr>
        <w:t>impresa</w:t>
      </w:r>
      <w:r>
        <w:rPr>
          <w:color w:val="231F20"/>
          <w:spacing w:val="-31"/>
          <w:sz w:val="19"/>
        </w:rPr>
        <w:t> </w:t>
      </w:r>
      <w:r>
        <w:rPr>
          <w:color w:val="231F20"/>
          <w:sz w:val="19"/>
        </w:rPr>
        <w:t>o</w:t>
      </w:r>
      <w:r>
        <w:rPr>
          <w:color w:val="231F20"/>
          <w:spacing w:val="-31"/>
          <w:sz w:val="19"/>
        </w:rPr>
        <w:t> </w:t>
      </w:r>
      <w:r>
        <w:rPr>
          <w:color w:val="231F20"/>
          <w:sz w:val="19"/>
        </w:rPr>
        <w:t>artística,</w:t>
      </w:r>
      <w:r>
        <w:rPr>
          <w:color w:val="231F20"/>
          <w:spacing w:val="-31"/>
          <w:sz w:val="19"/>
        </w:rPr>
        <w:t> </w:t>
      </w:r>
      <w:r>
        <w:rPr>
          <w:color w:val="231F20"/>
          <w:sz w:val="19"/>
        </w:rPr>
        <w:t>o</w:t>
      </w:r>
      <w:r>
        <w:rPr>
          <w:color w:val="231F20"/>
          <w:spacing w:val="-31"/>
          <w:sz w:val="19"/>
        </w:rPr>
        <w:t> </w:t>
      </w:r>
      <w:r>
        <w:rPr>
          <w:color w:val="231F20"/>
          <w:sz w:val="19"/>
        </w:rPr>
        <w:t>por</w:t>
      </w:r>
      <w:r>
        <w:rPr>
          <w:color w:val="231F20"/>
          <w:spacing w:val="-31"/>
          <w:sz w:val="19"/>
        </w:rPr>
        <w:t> </w:t>
      </w:r>
      <w:r>
        <w:rPr>
          <w:color w:val="231F20"/>
          <w:sz w:val="19"/>
        </w:rPr>
        <w:t>cualquier</w:t>
      </w:r>
      <w:r>
        <w:rPr>
          <w:color w:val="231F20"/>
          <w:spacing w:val="-31"/>
          <w:sz w:val="19"/>
        </w:rPr>
        <w:t> </w:t>
      </w:r>
      <w:r>
        <w:rPr>
          <w:color w:val="231F20"/>
          <w:sz w:val="19"/>
        </w:rPr>
        <w:t>otro</w:t>
      </w:r>
      <w:r>
        <w:rPr>
          <w:color w:val="231F20"/>
          <w:spacing w:val="-31"/>
          <w:sz w:val="19"/>
        </w:rPr>
        <w:t> </w:t>
      </w:r>
      <w:r>
        <w:rPr>
          <w:color w:val="231F20"/>
          <w:sz w:val="19"/>
        </w:rPr>
        <w:t>procedimiento</w:t>
      </w:r>
      <w:r>
        <w:rPr>
          <w:color w:val="231F20"/>
          <w:spacing w:val="-31"/>
          <w:sz w:val="19"/>
        </w:rPr>
        <w:t> </w:t>
      </w:r>
      <w:r>
        <w:rPr>
          <w:color w:val="231F20"/>
          <w:sz w:val="19"/>
        </w:rPr>
        <w:t>de</w:t>
      </w:r>
      <w:r>
        <w:rPr>
          <w:color w:val="231F20"/>
          <w:spacing w:val="-31"/>
          <w:sz w:val="19"/>
        </w:rPr>
        <w:t> </w:t>
      </w:r>
      <w:r>
        <w:rPr>
          <w:color w:val="231F20"/>
          <w:sz w:val="19"/>
        </w:rPr>
        <w:t>su</w:t>
      </w:r>
      <w:r>
        <w:rPr>
          <w:color w:val="231F20"/>
          <w:spacing w:val="-31"/>
          <w:sz w:val="19"/>
        </w:rPr>
        <w:t> </w:t>
      </w:r>
      <w:r>
        <w:rPr>
          <w:color w:val="231F20"/>
          <w:sz w:val="19"/>
        </w:rPr>
        <w:t>elección.</w:t>
      </w:r>
    </w:p>
    <w:p>
      <w:pPr>
        <w:pStyle w:val="ListParagraph"/>
        <w:numPr>
          <w:ilvl w:val="0"/>
          <w:numId w:val="32"/>
        </w:numPr>
        <w:tabs>
          <w:tab w:pos="681" w:val="left" w:leader="none"/>
        </w:tabs>
        <w:spacing w:line="237" w:lineRule="auto" w:before="5" w:after="0"/>
        <w:ind w:left="680" w:right="111" w:hanging="283"/>
        <w:jc w:val="both"/>
        <w:rPr>
          <w:color w:val="231F20"/>
          <w:sz w:val="19"/>
        </w:rPr>
      </w:pPr>
      <w:r>
        <w:rPr>
          <w:color w:val="231F20"/>
          <w:sz w:val="19"/>
        </w:rPr>
        <w:t>El</w:t>
      </w:r>
      <w:r>
        <w:rPr>
          <w:color w:val="231F20"/>
          <w:spacing w:val="-11"/>
          <w:sz w:val="19"/>
        </w:rPr>
        <w:t> </w:t>
      </w:r>
      <w:r>
        <w:rPr>
          <w:color w:val="231F20"/>
          <w:sz w:val="19"/>
        </w:rPr>
        <w:t>ejercicio</w:t>
      </w:r>
      <w:r>
        <w:rPr>
          <w:color w:val="231F20"/>
          <w:spacing w:val="-11"/>
          <w:sz w:val="19"/>
        </w:rPr>
        <w:t> </w:t>
      </w:r>
      <w:r>
        <w:rPr>
          <w:color w:val="231F20"/>
          <w:sz w:val="19"/>
        </w:rPr>
        <w:t>del</w:t>
      </w:r>
      <w:r>
        <w:rPr>
          <w:color w:val="231F20"/>
          <w:spacing w:val="-11"/>
          <w:sz w:val="19"/>
        </w:rPr>
        <w:t> </w:t>
      </w:r>
      <w:r>
        <w:rPr>
          <w:color w:val="231F20"/>
          <w:sz w:val="19"/>
        </w:rPr>
        <w:t>derecho</w:t>
      </w:r>
      <w:r>
        <w:rPr>
          <w:color w:val="231F20"/>
          <w:spacing w:val="-11"/>
          <w:sz w:val="19"/>
        </w:rPr>
        <w:t> </w:t>
      </w:r>
      <w:r>
        <w:rPr>
          <w:color w:val="231F20"/>
          <w:sz w:val="19"/>
        </w:rPr>
        <w:t>previsto</w:t>
      </w:r>
      <w:r>
        <w:rPr>
          <w:color w:val="231F20"/>
          <w:spacing w:val="-11"/>
          <w:sz w:val="19"/>
        </w:rPr>
        <w:t> </w:t>
      </w:r>
      <w:r>
        <w:rPr>
          <w:color w:val="231F20"/>
          <w:sz w:val="19"/>
        </w:rPr>
        <w:t>en</w:t>
      </w:r>
      <w:r>
        <w:rPr>
          <w:color w:val="231F20"/>
          <w:spacing w:val="-11"/>
          <w:sz w:val="19"/>
        </w:rPr>
        <w:t> </w:t>
      </w:r>
      <w:r>
        <w:rPr>
          <w:color w:val="231F20"/>
          <w:sz w:val="19"/>
        </w:rPr>
        <w:t>el</w:t>
      </w:r>
      <w:r>
        <w:rPr>
          <w:color w:val="231F20"/>
          <w:spacing w:val="-11"/>
          <w:sz w:val="19"/>
        </w:rPr>
        <w:t> </w:t>
      </w:r>
      <w:r>
        <w:rPr>
          <w:color w:val="231F20"/>
          <w:sz w:val="19"/>
        </w:rPr>
        <w:t>precedente</w:t>
      </w:r>
      <w:r>
        <w:rPr>
          <w:color w:val="231F20"/>
          <w:spacing w:val="-11"/>
          <w:sz w:val="19"/>
        </w:rPr>
        <w:t> </w:t>
      </w:r>
      <w:r>
        <w:rPr>
          <w:color w:val="231F20"/>
          <w:sz w:val="19"/>
        </w:rPr>
        <w:t>no</w:t>
      </w:r>
      <w:r>
        <w:rPr>
          <w:color w:val="231F20"/>
          <w:spacing w:val="-11"/>
          <w:sz w:val="19"/>
        </w:rPr>
        <w:t> </w:t>
      </w:r>
      <w:r>
        <w:rPr>
          <w:color w:val="231F20"/>
          <w:sz w:val="19"/>
        </w:rPr>
        <w:t>puede</w:t>
      </w:r>
      <w:r>
        <w:rPr>
          <w:color w:val="231F20"/>
          <w:spacing w:val="-11"/>
          <w:sz w:val="19"/>
        </w:rPr>
        <w:t> </w:t>
      </w:r>
      <w:r>
        <w:rPr>
          <w:color w:val="231F20"/>
          <w:sz w:val="19"/>
        </w:rPr>
        <w:t>estar</w:t>
      </w:r>
      <w:r>
        <w:rPr>
          <w:color w:val="231F20"/>
          <w:spacing w:val="-11"/>
          <w:sz w:val="19"/>
        </w:rPr>
        <w:t> </w:t>
      </w:r>
      <w:r>
        <w:rPr>
          <w:color w:val="231F20"/>
          <w:sz w:val="19"/>
        </w:rPr>
        <w:t>sujeto</w:t>
      </w:r>
      <w:r>
        <w:rPr>
          <w:color w:val="231F20"/>
          <w:spacing w:val="-12"/>
          <w:sz w:val="19"/>
        </w:rPr>
        <w:t> </w:t>
      </w:r>
      <w:r>
        <w:rPr>
          <w:color w:val="231F20"/>
          <w:sz w:val="19"/>
        </w:rPr>
        <w:t>a</w:t>
      </w:r>
      <w:r>
        <w:rPr>
          <w:color w:val="231F20"/>
          <w:spacing w:val="-11"/>
          <w:sz w:val="19"/>
        </w:rPr>
        <w:t> </w:t>
      </w:r>
      <w:r>
        <w:rPr>
          <w:color w:val="231F20"/>
          <w:sz w:val="19"/>
        </w:rPr>
        <w:t>previa </w:t>
      </w:r>
      <w:r>
        <w:rPr>
          <w:color w:val="231F20"/>
          <w:w w:val="90"/>
          <w:sz w:val="20"/>
        </w:rPr>
        <w:t>censura</w:t>
      </w:r>
      <w:r>
        <w:rPr>
          <w:color w:val="231F20"/>
          <w:spacing w:val="-17"/>
          <w:w w:val="90"/>
          <w:sz w:val="20"/>
        </w:rPr>
        <w:t> </w:t>
      </w:r>
      <w:r>
        <w:rPr>
          <w:color w:val="231F20"/>
          <w:w w:val="90"/>
          <w:sz w:val="20"/>
        </w:rPr>
        <w:t>sino</w:t>
      </w:r>
      <w:r>
        <w:rPr>
          <w:color w:val="231F20"/>
          <w:spacing w:val="-17"/>
          <w:w w:val="90"/>
          <w:sz w:val="20"/>
        </w:rPr>
        <w:t> </w:t>
      </w:r>
      <w:r>
        <w:rPr>
          <w:color w:val="231F20"/>
          <w:w w:val="90"/>
          <w:sz w:val="20"/>
        </w:rPr>
        <w:t>a</w:t>
      </w:r>
      <w:r>
        <w:rPr>
          <w:color w:val="231F20"/>
          <w:spacing w:val="-17"/>
          <w:w w:val="90"/>
          <w:sz w:val="20"/>
        </w:rPr>
        <w:t> </w:t>
      </w:r>
      <w:r>
        <w:rPr>
          <w:color w:val="231F20"/>
          <w:w w:val="90"/>
          <w:sz w:val="20"/>
        </w:rPr>
        <w:t>responsabilidades</w:t>
      </w:r>
      <w:r>
        <w:rPr>
          <w:color w:val="231F20"/>
          <w:spacing w:val="-16"/>
          <w:w w:val="90"/>
          <w:sz w:val="20"/>
        </w:rPr>
        <w:t> </w:t>
      </w:r>
      <w:r>
        <w:rPr>
          <w:color w:val="231F20"/>
          <w:w w:val="90"/>
          <w:sz w:val="20"/>
        </w:rPr>
        <w:t>ulteriores,</w:t>
      </w:r>
      <w:r>
        <w:rPr>
          <w:color w:val="231F20"/>
          <w:spacing w:val="-17"/>
          <w:w w:val="90"/>
          <w:sz w:val="20"/>
        </w:rPr>
        <w:t> </w:t>
      </w:r>
      <w:r>
        <w:rPr>
          <w:color w:val="231F20"/>
          <w:w w:val="90"/>
          <w:sz w:val="20"/>
        </w:rPr>
        <w:t>las</w:t>
      </w:r>
      <w:r>
        <w:rPr>
          <w:color w:val="231F20"/>
          <w:spacing w:val="-17"/>
          <w:w w:val="90"/>
          <w:sz w:val="20"/>
        </w:rPr>
        <w:t> </w:t>
      </w:r>
      <w:r>
        <w:rPr>
          <w:color w:val="231F20"/>
          <w:w w:val="90"/>
          <w:sz w:val="20"/>
        </w:rPr>
        <w:t>que</w:t>
      </w:r>
      <w:r>
        <w:rPr>
          <w:color w:val="231F20"/>
          <w:spacing w:val="-17"/>
          <w:w w:val="90"/>
          <w:sz w:val="20"/>
        </w:rPr>
        <w:t> </w:t>
      </w:r>
      <w:r>
        <w:rPr>
          <w:color w:val="231F20"/>
          <w:w w:val="90"/>
          <w:sz w:val="20"/>
        </w:rPr>
        <w:t>deben</w:t>
      </w:r>
      <w:r>
        <w:rPr>
          <w:color w:val="231F20"/>
          <w:spacing w:val="-17"/>
          <w:w w:val="90"/>
          <w:sz w:val="20"/>
        </w:rPr>
        <w:t> </w:t>
      </w:r>
      <w:r>
        <w:rPr>
          <w:color w:val="231F20"/>
          <w:w w:val="90"/>
          <w:sz w:val="20"/>
        </w:rPr>
        <w:t>estar</w:t>
      </w:r>
      <w:r>
        <w:rPr>
          <w:color w:val="231F20"/>
          <w:spacing w:val="-17"/>
          <w:w w:val="90"/>
          <w:sz w:val="20"/>
        </w:rPr>
        <w:t> </w:t>
      </w:r>
      <w:r>
        <w:rPr>
          <w:color w:val="231F20"/>
          <w:w w:val="90"/>
          <w:sz w:val="20"/>
        </w:rPr>
        <w:t>fijadas</w:t>
      </w:r>
      <w:r>
        <w:rPr>
          <w:color w:val="231F20"/>
          <w:spacing w:val="-17"/>
          <w:w w:val="90"/>
          <w:sz w:val="20"/>
        </w:rPr>
        <w:t> </w:t>
      </w:r>
      <w:r>
        <w:rPr>
          <w:color w:val="231F20"/>
          <w:w w:val="90"/>
          <w:sz w:val="20"/>
        </w:rPr>
        <w:t>expresamen- </w:t>
      </w:r>
      <w:r>
        <w:rPr>
          <w:color w:val="231F20"/>
          <w:sz w:val="19"/>
        </w:rPr>
        <w:t>te</w:t>
      </w:r>
      <w:r>
        <w:rPr>
          <w:color w:val="231F20"/>
          <w:spacing w:val="-26"/>
          <w:sz w:val="19"/>
        </w:rPr>
        <w:t> </w:t>
      </w:r>
      <w:r>
        <w:rPr>
          <w:color w:val="231F20"/>
          <w:sz w:val="19"/>
        </w:rPr>
        <w:t>por</w:t>
      </w:r>
      <w:r>
        <w:rPr>
          <w:color w:val="231F20"/>
          <w:spacing w:val="-26"/>
          <w:sz w:val="19"/>
        </w:rPr>
        <w:t> </w:t>
      </w:r>
      <w:r>
        <w:rPr>
          <w:color w:val="231F20"/>
          <w:sz w:val="19"/>
        </w:rPr>
        <w:t>la</w:t>
      </w:r>
      <w:r>
        <w:rPr>
          <w:color w:val="231F20"/>
          <w:spacing w:val="-26"/>
          <w:sz w:val="19"/>
        </w:rPr>
        <w:t> </w:t>
      </w:r>
      <w:r>
        <w:rPr>
          <w:color w:val="231F20"/>
          <w:sz w:val="19"/>
        </w:rPr>
        <w:t>Ley</w:t>
      </w:r>
      <w:r>
        <w:rPr>
          <w:color w:val="231F20"/>
          <w:spacing w:val="-26"/>
          <w:sz w:val="19"/>
        </w:rPr>
        <w:t> </w:t>
      </w:r>
      <w:r>
        <w:rPr>
          <w:color w:val="231F20"/>
          <w:sz w:val="19"/>
        </w:rPr>
        <w:t>y</w:t>
      </w:r>
      <w:r>
        <w:rPr>
          <w:color w:val="231F20"/>
          <w:spacing w:val="-26"/>
          <w:sz w:val="19"/>
        </w:rPr>
        <w:t> </w:t>
      </w:r>
      <w:r>
        <w:rPr>
          <w:color w:val="231F20"/>
          <w:sz w:val="19"/>
        </w:rPr>
        <w:t>ser</w:t>
      </w:r>
      <w:r>
        <w:rPr>
          <w:color w:val="231F20"/>
          <w:spacing w:val="-26"/>
          <w:sz w:val="19"/>
        </w:rPr>
        <w:t> </w:t>
      </w:r>
      <w:r>
        <w:rPr>
          <w:color w:val="231F20"/>
          <w:sz w:val="19"/>
        </w:rPr>
        <w:t>necesarias</w:t>
      </w:r>
      <w:r>
        <w:rPr>
          <w:color w:val="231F20"/>
          <w:spacing w:val="-26"/>
          <w:sz w:val="19"/>
        </w:rPr>
        <w:t> </w:t>
      </w:r>
      <w:r>
        <w:rPr>
          <w:color w:val="231F20"/>
          <w:sz w:val="19"/>
        </w:rPr>
        <w:t>para</w:t>
      </w:r>
      <w:r>
        <w:rPr>
          <w:color w:val="231F20"/>
          <w:spacing w:val="-26"/>
          <w:sz w:val="19"/>
        </w:rPr>
        <w:t> </w:t>
      </w:r>
      <w:r>
        <w:rPr>
          <w:color w:val="231F20"/>
          <w:sz w:val="19"/>
        </w:rPr>
        <w:t>asegurar:</w:t>
      </w:r>
    </w:p>
    <w:p>
      <w:pPr>
        <w:pStyle w:val="ListParagraph"/>
        <w:numPr>
          <w:ilvl w:val="1"/>
          <w:numId w:val="32"/>
        </w:numPr>
        <w:tabs>
          <w:tab w:pos="928" w:val="left" w:leader="none"/>
        </w:tabs>
        <w:spacing w:line="264" w:lineRule="exact" w:before="0" w:after="0"/>
        <w:ind w:left="927" w:right="0" w:hanging="247"/>
        <w:jc w:val="left"/>
        <w:rPr>
          <w:color w:val="231F20"/>
          <w:sz w:val="20"/>
        </w:rPr>
      </w:pPr>
      <w:r>
        <w:rPr>
          <w:color w:val="231F20"/>
          <w:w w:val="95"/>
          <w:sz w:val="20"/>
        </w:rPr>
        <w:t>el</w:t>
      </w:r>
      <w:r>
        <w:rPr>
          <w:color w:val="231F20"/>
          <w:spacing w:val="-25"/>
          <w:w w:val="95"/>
          <w:sz w:val="20"/>
        </w:rPr>
        <w:t> </w:t>
      </w:r>
      <w:r>
        <w:rPr>
          <w:color w:val="231F20"/>
          <w:w w:val="95"/>
          <w:sz w:val="20"/>
        </w:rPr>
        <w:t>respeto</w:t>
      </w:r>
      <w:r>
        <w:rPr>
          <w:color w:val="231F20"/>
          <w:spacing w:val="-25"/>
          <w:w w:val="95"/>
          <w:sz w:val="20"/>
        </w:rPr>
        <w:t> </w:t>
      </w:r>
      <w:r>
        <w:rPr>
          <w:color w:val="231F20"/>
          <w:w w:val="95"/>
          <w:sz w:val="20"/>
        </w:rPr>
        <w:t>a</w:t>
      </w:r>
      <w:r>
        <w:rPr>
          <w:color w:val="231F20"/>
          <w:spacing w:val="-25"/>
          <w:w w:val="95"/>
          <w:sz w:val="20"/>
        </w:rPr>
        <w:t> </w:t>
      </w:r>
      <w:r>
        <w:rPr>
          <w:color w:val="231F20"/>
          <w:w w:val="95"/>
          <w:sz w:val="20"/>
        </w:rPr>
        <w:t>los</w:t>
      </w:r>
      <w:r>
        <w:rPr>
          <w:color w:val="231F20"/>
          <w:spacing w:val="-25"/>
          <w:w w:val="95"/>
          <w:sz w:val="20"/>
        </w:rPr>
        <w:t> </w:t>
      </w:r>
      <w:r>
        <w:rPr>
          <w:color w:val="231F20"/>
          <w:w w:val="95"/>
          <w:sz w:val="20"/>
        </w:rPr>
        <w:t>derechos</w:t>
      </w:r>
      <w:r>
        <w:rPr>
          <w:color w:val="231F20"/>
          <w:spacing w:val="-25"/>
          <w:w w:val="95"/>
          <w:sz w:val="20"/>
        </w:rPr>
        <w:t> </w:t>
      </w:r>
      <w:r>
        <w:rPr>
          <w:color w:val="231F20"/>
          <w:w w:val="95"/>
          <w:sz w:val="20"/>
        </w:rPr>
        <w:t>a</w:t>
      </w:r>
      <w:r>
        <w:rPr>
          <w:color w:val="231F20"/>
          <w:spacing w:val="-25"/>
          <w:w w:val="95"/>
          <w:sz w:val="20"/>
        </w:rPr>
        <w:t> </w:t>
      </w:r>
      <w:r>
        <w:rPr>
          <w:color w:val="231F20"/>
          <w:w w:val="95"/>
          <w:sz w:val="20"/>
        </w:rPr>
        <w:t>la</w:t>
      </w:r>
      <w:r>
        <w:rPr>
          <w:color w:val="231F20"/>
          <w:spacing w:val="-25"/>
          <w:w w:val="95"/>
          <w:sz w:val="20"/>
        </w:rPr>
        <w:t> </w:t>
      </w:r>
      <w:r>
        <w:rPr>
          <w:color w:val="231F20"/>
          <w:w w:val="95"/>
          <w:sz w:val="20"/>
        </w:rPr>
        <w:t>reputación</w:t>
      </w:r>
      <w:r>
        <w:rPr>
          <w:color w:val="231F20"/>
          <w:spacing w:val="-25"/>
          <w:w w:val="95"/>
          <w:sz w:val="20"/>
        </w:rPr>
        <w:t> </w:t>
      </w:r>
      <w:r>
        <w:rPr>
          <w:color w:val="231F20"/>
          <w:w w:val="95"/>
          <w:sz w:val="20"/>
        </w:rPr>
        <w:t>de</w:t>
      </w:r>
      <w:r>
        <w:rPr>
          <w:color w:val="231F20"/>
          <w:spacing w:val="-25"/>
          <w:w w:val="95"/>
          <w:sz w:val="20"/>
        </w:rPr>
        <w:t> </w:t>
      </w:r>
      <w:r>
        <w:rPr>
          <w:color w:val="231F20"/>
          <w:w w:val="95"/>
          <w:sz w:val="20"/>
        </w:rPr>
        <w:t>los</w:t>
      </w:r>
      <w:r>
        <w:rPr>
          <w:color w:val="231F20"/>
          <w:spacing w:val="-25"/>
          <w:w w:val="95"/>
          <w:sz w:val="20"/>
        </w:rPr>
        <w:t> </w:t>
      </w:r>
      <w:r>
        <w:rPr>
          <w:color w:val="231F20"/>
          <w:w w:val="95"/>
          <w:sz w:val="20"/>
        </w:rPr>
        <w:t>demás,</w:t>
      </w:r>
      <w:r>
        <w:rPr>
          <w:color w:val="231F20"/>
          <w:spacing w:val="-25"/>
          <w:w w:val="95"/>
          <w:sz w:val="20"/>
        </w:rPr>
        <w:t> </w:t>
      </w:r>
      <w:r>
        <w:rPr>
          <w:color w:val="231F20"/>
          <w:w w:val="95"/>
          <w:sz w:val="20"/>
        </w:rPr>
        <w:t>o</w:t>
      </w:r>
    </w:p>
    <w:p>
      <w:pPr>
        <w:pStyle w:val="ListParagraph"/>
        <w:numPr>
          <w:ilvl w:val="1"/>
          <w:numId w:val="32"/>
        </w:numPr>
        <w:tabs>
          <w:tab w:pos="938" w:val="left" w:leader="none"/>
        </w:tabs>
        <w:spacing w:line="240" w:lineRule="auto" w:before="0" w:after="0"/>
        <w:ind w:left="937" w:right="0" w:hanging="257"/>
        <w:jc w:val="left"/>
        <w:rPr>
          <w:color w:val="231F20"/>
          <w:sz w:val="19"/>
        </w:rPr>
      </w:pPr>
      <w:r>
        <w:rPr>
          <w:color w:val="231F20"/>
          <w:sz w:val="19"/>
        </w:rPr>
        <w:t>la</w:t>
      </w:r>
      <w:r>
        <w:rPr>
          <w:color w:val="231F20"/>
          <w:spacing w:val="-28"/>
          <w:sz w:val="19"/>
        </w:rPr>
        <w:t> </w:t>
      </w:r>
      <w:r>
        <w:rPr>
          <w:color w:val="231F20"/>
          <w:sz w:val="19"/>
        </w:rPr>
        <w:t>protección</w:t>
      </w:r>
      <w:r>
        <w:rPr>
          <w:color w:val="231F20"/>
          <w:spacing w:val="-28"/>
          <w:sz w:val="19"/>
        </w:rPr>
        <w:t> </w:t>
      </w:r>
      <w:r>
        <w:rPr>
          <w:color w:val="231F20"/>
          <w:sz w:val="19"/>
        </w:rPr>
        <w:t>de</w:t>
      </w:r>
      <w:r>
        <w:rPr>
          <w:color w:val="231F20"/>
          <w:spacing w:val="-28"/>
          <w:sz w:val="19"/>
        </w:rPr>
        <w:t> </w:t>
      </w:r>
      <w:r>
        <w:rPr>
          <w:color w:val="231F20"/>
          <w:sz w:val="19"/>
        </w:rPr>
        <w:t>la</w:t>
      </w:r>
      <w:r>
        <w:rPr>
          <w:color w:val="231F20"/>
          <w:spacing w:val="-28"/>
          <w:sz w:val="19"/>
        </w:rPr>
        <w:t> </w:t>
      </w:r>
      <w:r>
        <w:rPr>
          <w:color w:val="231F20"/>
          <w:sz w:val="19"/>
        </w:rPr>
        <w:t>seguridad</w:t>
      </w:r>
      <w:r>
        <w:rPr>
          <w:color w:val="231F20"/>
          <w:spacing w:val="-28"/>
          <w:sz w:val="19"/>
        </w:rPr>
        <w:t> </w:t>
      </w:r>
      <w:r>
        <w:rPr>
          <w:color w:val="231F20"/>
          <w:sz w:val="19"/>
        </w:rPr>
        <w:t>nacional,</w:t>
      </w:r>
      <w:r>
        <w:rPr>
          <w:color w:val="231F20"/>
          <w:spacing w:val="-28"/>
          <w:sz w:val="19"/>
        </w:rPr>
        <w:t> </w:t>
      </w:r>
      <w:r>
        <w:rPr>
          <w:color w:val="231F20"/>
          <w:sz w:val="19"/>
        </w:rPr>
        <w:t>el</w:t>
      </w:r>
      <w:r>
        <w:rPr>
          <w:color w:val="231F20"/>
          <w:spacing w:val="-28"/>
          <w:sz w:val="19"/>
        </w:rPr>
        <w:t> </w:t>
      </w:r>
      <w:r>
        <w:rPr>
          <w:color w:val="231F20"/>
          <w:sz w:val="19"/>
        </w:rPr>
        <w:t>orden</w:t>
      </w:r>
      <w:r>
        <w:rPr>
          <w:color w:val="231F20"/>
          <w:spacing w:val="-28"/>
          <w:sz w:val="19"/>
        </w:rPr>
        <w:t> </w:t>
      </w:r>
      <w:r>
        <w:rPr>
          <w:color w:val="231F20"/>
          <w:sz w:val="19"/>
        </w:rPr>
        <w:t>público</w:t>
      </w:r>
      <w:r>
        <w:rPr>
          <w:color w:val="231F20"/>
          <w:spacing w:val="-28"/>
          <w:sz w:val="19"/>
        </w:rPr>
        <w:t> </w:t>
      </w:r>
      <w:r>
        <w:rPr>
          <w:color w:val="231F20"/>
          <w:sz w:val="19"/>
        </w:rPr>
        <w:t>o</w:t>
      </w:r>
      <w:r>
        <w:rPr>
          <w:color w:val="231F20"/>
          <w:spacing w:val="-28"/>
          <w:sz w:val="19"/>
        </w:rPr>
        <w:t> </w:t>
      </w:r>
      <w:r>
        <w:rPr>
          <w:color w:val="231F20"/>
          <w:sz w:val="19"/>
        </w:rPr>
        <w:t>la</w:t>
      </w:r>
      <w:r>
        <w:rPr>
          <w:color w:val="231F20"/>
          <w:spacing w:val="-28"/>
          <w:sz w:val="19"/>
        </w:rPr>
        <w:t> </w:t>
      </w:r>
      <w:r>
        <w:rPr>
          <w:color w:val="231F20"/>
          <w:sz w:val="19"/>
        </w:rPr>
        <w:t>moral</w:t>
      </w:r>
      <w:r>
        <w:rPr>
          <w:color w:val="231F20"/>
          <w:spacing w:val="-28"/>
          <w:sz w:val="19"/>
        </w:rPr>
        <w:t> </w:t>
      </w:r>
      <w:r>
        <w:rPr>
          <w:color w:val="231F20"/>
          <w:sz w:val="19"/>
        </w:rPr>
        <w:t>pública.</w:t>
      </w:r>
    </w:p>
    <w:p>
      <w:pPr>
        <w:pStyle w:val="ListParagraph"/>
        <w:numPr>
          <w:ilvl w:val="0"/>
          <w:numId w:val="32"/>
        </w:numPr>
        <w:tabs>
          <w:tab w:pos="681" w:val="left" w:leader="none"/>
        </w:tabs>
        <w:spacing w:line="237" w:lineRule="auto" w:before="5" w:after="0"/>
        <w:ind w:left="680" w:right="113" w:hanging="283"/>
        <w:jc w:val="both"/>
        <w:rPr>
          <w:color w:val="231F20"/>
          <w:sz w:val="19"/>
        </w:rPr>
      </w:pPr>
      <w:r>
        <w:rPr>
          <w:color w:val="231F20"/>
          <w:sz w:val="19"/>
        </w:rPr>
        <w:t>No</w:t>
      </w:r>
      <w:r>
        <w:rPr>
          <w:color w:val="231F20"/>
          <w:spacing w:val="-16"/>
          <w:sz w:val="19"/>
        </w:rPr>
        <w:t> </w:t>
      </w:r>
      <w:r>
        <w:rPr>
          <w:color w:val="231F20"/>
          <w:sz w:val="19"/>
        </w:rPr>
        <w:t>se</w:t>
      </w:r>
      <w:r>
        <w:rPr>
          <w:color w:val="231F20"/>
          <w:spacing w:val="-16"/>
          <w:sz w:val="19"/>
        </w:rPr>
        <w:t> </w:t>
      </w:r>
      <w:r>
        <w:rPr>
          <w:color w:val="231F20"/>
          <w:sz w:val="19"/>
        </w:rPr>
        <w:t>puede</w:t>
      </w:r>
      <w:r>
        <w:rPr>
          <w:color w:val="231F20"/>
          <w:spacing w:val="-16"/>
          <w:sz w:val="19"/>
        </w:rPr>
        <w:t> </w:t>
      </w:r>
      <w:r>
        <w:rPr>
          <w:color w:val="231F20"/>
          <w:sz w:val="19"/>
        </w:rPr>
        <w:t>restringir</w:t>
      </w:r>
      <w:r>
        <w:rPr>
          <w:color w:val="231F20"/>
          <w:spacing w:val="-15"/>
          <w:sz w:val="19"/>
        </w:rPr>
        <w:t> </w:t>
      </w:r>
      <w:r>
        <w:rPr>
          <w:color w:val="231F20"/>
          <w:sz w:val="19"/>
        </w:rPr>
        <w:t>el</w:t>
      </w:r>
      <w:r>
        <w:rPr>
          <w:color w:val="231F20"/>
          <w:spacing w:val="-16"/>
          <w:sz w:val="19"/>
        </w:rPr>
        <w:t> </w:t>
      </w:r>
      <w:r>
        <w:rPr>
          <w:color w:val="231F20"/>
          <w:sz w:val="19"/>
        </w:rPr>
        <w:t>derecho</w:t>
      </w:r>
      <w:r>
        <w:rPr>
          <w:color w:val="231F20"/>
          <w:spacing w:val="-16"/>
          <w:sz w:val="19"/>
        </w:rPr>
        <w:t> </w:t>
      </w:r>
      <w:r>
        <w:rPr>
          <w:color w:val="231F20"/>
          <w:sz w:val="19"/>
        </w:rPr>
        <w:t>de</w:t>
      </w:r>
      <w:r>
        <w:rPr>
          <w:color w:val="231F20"/>
          <w:spacing w:val="-16"/>
          <w:sz w:val="19"/>
        </w:rPr>
        <w:t> </w:t>
      </w:r>
      <w:r>
        <w:rPr>
          <w:color w:val="231F20"/>
          <w:sz w:val="19"/>
        </w:rPr>
        <w:t>expresión</w:t>
      </w:r>
      <w:r>
        <w:rPr>
          <w:color w:val="231F20"/>
          <w:spacing w:val="-15"/>
          <w:sz w:val="19"/>
        </w:rPr>
        <w:t> </w:t>
      </w:r>
      <w:r>
        <w:rPr>
          <w:color w:val="231F20"/>
          <w:sz w:val="19"/>
        </w:rPr>
        <w:t>por</w:t>
      </w:r>
      <w:r>
        <w:rPr>
          <w:color w:val="231F20"/>
          <w:spacing w:val="-16"/>
          <w:sz w:val="19"/>
        </w:rPr>
        <w:t> </w:t>
      </w:r>
      <w:r>
        <w:rPr>
          <w:color w:val="231F20"/>
          <w:sz w:val="19"/>
        </w:rPr>
        <w:t>vías</w:t>
      </w:r>
      <w:r>
        <w:rPr>
          <w:color w:val="231F20"/>
          <w:spacing w:val="-16"/>
          <w:sz w:val="19"/>
        </w:rPr>
        <w:t> </w:t>
      </w:r>
      <w:r>
        <w:rPr>
          <w:color w:val="231F20"/>
          <w:sz w:val="19"/>
        </w:rPr>
        <w:t>indirectas,</w:t>
      </w:r>
      <w:r>
        <w:rPr>
          <w:color w:val="231F20"/>
          <w:spacing w:val="-15"/>
          <w:sz w:val="19"/>
        </w:rPr>
        <w:t> </w:t>
      </w:r>
      <w:r>
        <w:rPr>
          <w:color w:val="231F20"/>
          <w:sz w:val="19"/>
        </w:rPr>
        <w:t>tales</w:t>
      </w:r>
      <w:r>
        <w:rPr>
          <w:color w:val="231F20"/>
          <w:spacing w:val="-15"/>
          <w:sz w:val="19"/>
        </w:rPr>
        <w:t> </w:t>
      </w:r>
      <w:r>
        <w:rPr>
          <w:color w:val="231F20"/>
          <w:sz w:val="19"/>
        </w:rPr>
        <w:t>como</w:t>
      </w:r>
      <w:r>
        <w:rPr>
          <w:color w:val="231F20"/>
          <w:spacing w:val="-16"/>
          <w:sz w:val="19"/>
        </w:rPr>
        <w:t> </w:t>
      </w:r>
      <w:r>
        <w:rPr>
          <w:color w:val="231F20"/>
          <w:sz w:val="19"/>
        </w:rPr>
        <w:t>el </w:t>
      </w:r>
      <w:r>
        <w:rPr>
          <w:color w:val="231F20"/>
          <w:w w:val="95"/>
          <w:sz w:val="20"/>
        </w:rPr>
        <w:t>abuso</w:t>
      </w:r>
      <w:r>
        <w:rPr>
          <w:color w:val="231F20"/>
          <w:spacing w:val="-16"/>
          <w:w w:val="95"/>
          <w:sz w:val="20"/>
        </w:rPr>
        <w:t> </w:t>
      </w:r>
      <w:r>
        <w:rPr>
          <w:color w:val="231F20"/>
          <w:w w:val="95"/>
          <w:sz w:val="20"/>
        </w:rPr>
        <w:t>de</w:t>
      </w:r>
      <w:r>
        <w:rPr>
          <w:color w:val="231F20"/>
          <w:spacing w:val="-17"/>
          <w:w w:val="95"/>
          <w:sz w:val="20"/>
        </w:rPr>
        <w:t> </w:t>
      </w:r>
      <w:r>
        <w:rPr>
          <w:color w:val="231F20"/>
          <w:w w:val="95"/>
          <w:sz w:val="20"/>
        </w:rPr>
        <w:t>controles</w:t>
      </w:r>
      <w:r>
        <w:rPr>
          <w:color w:val="231F20"/>
          <w:spacing w:val="-17"/>
          <w:w w:val="95"/>
          <w:sz w:val="20"/>
        </w:rPr>
        <w:t> </w:t>
      </w:r>
      <w:r>
        <w:rPr>
          <w:color w:val="231F20"/>
          <w:w w:val="95"/>
          <w:sz w:val="20"/>
        </w:rPr>
        <w:t>oficiales</w:t>
      </w:r>
      <w:r>
        <w:rPr>
          <w:color w:val="231F20"/>
          <w:spacing w:val="-17"/>
          <w:w w:val="95"/>
          <w:sz w:val="20"/>
        </w:rPr>
        <w:t> </w:t>
      </w:r>
      <w:r>
        <w:rPr>
          <w:color w:val="231F20"/>
          <w:w w:val="95"/>
          <w:sz w:val="20"/>
        </w:rPr>
        <w:t>o</w:t>
      </w:r>
      <w:r>
        <w:rPr>
          <w:color w:val="231F20"/>
          <w:spacing w:val="-17"/>
          <w:w w:val="95"/>
          <w:sz w:val="20"/>
        </w:rPr>
        <w:t> </w:t>
      </w:r>
      <w:r>
        <w:rPr>
          <w:color w:val="231F20"/>
          <w:w w:val="95"/>
          <w:sz w:val="20"/>
        </w:rPr>
        <w:t>particulares</w:t>
      </w:r>
      <w:r>
        <w:rPr>
          <w:color w:val="231F20"/>
          <w:spacing w:val="-17"/>
          <w:w w:val="95"/>
          <w:sz w:val="20"/>
        </w:rPr>
        <w:t> </w:t>
      </w:r>
      <w:r>
        <w:rPr>
          <w:color w:val="231F20"/>
          <w:w w:val="95"/>
          <w:sz w:val="20"/>
        </w:rPr>
        <w:t>de</w:t>
      </w:r>
      <w:r>
        <w:rPr>
          <w:color w:val="231F20"/>
          <w:spacing w:val="-17"/>
          <w:w w:val="95"/>
          <w:sz w:val="20"/>
        </w:rPr>
        <w:t> </w:t>
      </w:r>
      <w:r>
        <w:rPr>
          <w:color w:val="231F20"/>
          <w:w w:val="95"/>
          <w:sz w:val="20"/>
        </w:rPr>
        <w:t>papel</w:t>
      </w:r>
      <w:r>
        <w:rPr>
          <w:color w:val="231F20"/>
          <w:spacing w:val="-17"/>
          <w:w w:val="95"/>
          <w:sz w:val="20"/>
        </w:rPr>
        <w:t> </w:t>
      </w:r>
      <w:r>
        <w:rPr>
          <w:color w:val="231F20"/>
          <w:w w:val="95"/>
          <w:sz w:val="20"/>
        </w:rPr>
        <w:t>periódico,</w:t>
      </w:r>
      <w:r>
        <w:rPr>
          <w:color w:val="231F20"/>
          <w:spacing w:val="-16"/>
          <w:w w:val="95"/>
          <w:sz w:val="20"/>
        </w:rPr>
        <w:t> </w:t>
      </w:r>
      <w:r>
        <w:rPr>
          <w:color w:val="231F20"/>
          <w:w w:val="95"/>
          <w:sz w:val="20"/>
        </w:rPr>
        <w:t>de</w:t>
      </w:r>
      <w:r>
        <w:rPr>
          <w:color w:val="231F20"/>
          <w:spacing w:val="-17"/>
          <w:w w:val="95"/>
          <w:sz w:val="20"/>
        </w:rPr>
        <w:t> </w:t>
      </w:r>
      <w:r>
        <w:rPr>
          <w:color w:val="231F20"/>
          <w:w w:val="95"/>
          <w:sz w:val="20"/>
        </w:rPr>
        <w:t>frecuencias</w:t>
      </w:r>
      <w:r>
        <w:rPr>
          <w:color w:val="231F20"/>
          <w:spacing w:val="-16"/>
          <w:w w:val="95"/>
          <w:sz w:val="20"/>
        </w:rPr>
        <w:t> </w:t>
      </w:r>
      <w:r>
        <w:rPr>
          <w:color w:val="231F20"/>
          <w:w w:val="95"/>
          <w:sz w:val="20"/>
        </w:rPr>
        <w:t>ra- </w:t>
      </w:r>
      <w:r>
        <w:rPr>
          <w:color w:val="231F20"/>
          <w:sz w:val="19"/>
        </w:rPr>
        <w:t>dioeléctricas,</w:t>
      </w:r>
      <w:r>
        <w:rPr>
          <w:color w:val="231F20"/>
          <w:spacing w:val="-31"/>
          <w:sz w:val="19"/>
        </w:rPr>
        <w:t> </w:t>
      </w:r>
      <w:r>
        <w:rPr>
          <w:color w:val="231F20"/>
          <w:sz w:val="19"/>
        </w:rPr>
        <w:t>o</w:t>
      </w:r>
      <w:r>
        <w:rPr>
          <w:color w:val="231F20"/>
          <w:spacing w:val="-32"/>
          <w:sz w:val="19"/>
        </w:rPr>
        <w:t> </w:t>
      </w:r>
      <w:r>
        <w:rPr>
          <w:color w:val="231F20"/>
          <w:sz w:val="19"/>
        </w:rPr>
        <w:t>de</w:t>
      </w:r>
      <w:r>
        <w:rPr>
          <w:color w:val="231F20"/>
          <w:spacing w:val="-32"/>
          <w:sz w:val="19"/>
        </w:rPr>
        <w:t> </w:t>
      </w:r>
      <w:r>
        <w:rPr>
          <w:color w:val="231F20"/>
          <w:sz w:val="19"/>
        </w:rPr>
        <w:t>enseres</w:t>
      </w:r>
      <w:r>
        <w:rPr>
          <w:color w:val="231F20"/>
          <w:spacing w:val="-32"/>
          <w:sz w:val="19"/>
        </w:rPr>
        <w:t> </w:t>
      </w:r>
      <w:r>
        <w:rPr>
          <w:color w:val="231F20"/>
          <w:sz w:val="19"/>
        </w:rPr>
        <w:t>y</w:t>
      </w:r>
      <w:r>
        <w:rPr>
          <w:color w:val="231F20"/>
          <w:spacing w:val="-32"/>
          <w:sz w:val="19"/>
        </w:rPr>
        <w:t> </w:t>
      </w:r>
      <w:r>
        <w:rPr>
          <w:color w:val="231F20"/>
          <w:sz w:val="19"/>
        </w:rPr>
        <w:t>aparatos</w:t>
      </w:r>
      <w:r>
        <w:rPr>
          <w:color w:val="231F20"/>
          <w:spacing w:val="-32"/>
          <w:sz w:val="19"/>
        </w:rPr>
        <w:t> </w:t>
      </w:r>
      <w:r>
        <w:rPr>
          <w:color w:val="231F20"/>
          <w:sz w:val="19"/>
        </w:rPr>
        <w:t>usados</w:t>
      </w:r>
      <w:r>
        <w:rPr>
          <w:color w:val="231F20"/>
          <w:spacing w:val="-32"/>
          <w:sz w:val="19"/>
        </w:rPr>
        <w:t> </w:t>
      </w:r>
      <w:r>
        <w:rPr>
          <w:color w:val="231F20"/>
          <w:sz w:val="19"/>
        </w:rPr>
        <w:t>en</w:t>
      </w:r>
      <w:r>
        <w:rPr>
          <w:color w:val="231F20"/>
          <w:spacing w:val="-32"/>
          <w:sz w:val="19"/>
        </w:rPr>
        <w:t> </w:t>
      </w:r>
      <w:r>
        <w:rPr>
          <w:color w:val="231F20"/>
          <w:sz w:val="19"/>
        </w:rPr>
        <w:t>la</w:t>
      </w:r>
      <w:r>
        <w:rPr>
          <w:color w:val="231F20"/>
          <w:spacing w:val="-32"/>
          <w:sz w:val="19"/>
        </w:rPr>
        <w:t> </w:t>
      </w:r>
      <w:r>
        <w:rPr>
          <w:color w:val="231F20"/>
          <w:sz w:val="19"/>
        </w:rPr>
        <w:t>difusión</w:t>
      </w:r>
      <w:r>
        <w:rPr>
          <w:color w:val="231F20"/>
          <w:spacing w:val="-32"/>
          <w:sz w:val="19"/>
        </w:rPr>
        <w:t> </w:t>
      </w:r>
      <w:r>
        <w:rPr>
          <w:color w:val="231F20"/>
          <w:sz w:val="19"/>
        </w:rPr>
        <w:t>de</w:t>
      </w:r>
      <w:r>
        <w:rPr>
          <w:color w:val="231F20"/>
          <w:spacing w:val="-32"/>
          <w:sz w:val="19"/>
        </w:rPr>
        <w:t> </w:t>
      </w:r>
      <w:r>
        <w:rPr>
          <w:color w:val="231F20"/>
          <w:sz w:val="19"/>
        </w:rPr>
        <w:t>informaciones</w:t>
      </w:r>
      <w:r>
        <w:rPr>
          <w:color w:val="231F20"/>
          <w:spacing w:val="-32"/>
          <w:sz w:val="19"/>
        </w:rPr>
        <w:t> </w:t>
      </w:r>
      <w:r>
        <w:rPr>
          <w:color w:val="231F20"/>
          <w:sz w:val="19"/>
        </w:rPr>
        <w:t>o</w:t>
      </w:r>
      <w:r>
        <w:rPr>
          <w:color w:val="231F20"/>
          <w:spacing w:val="-32"/>
          <w:sz w:val="19"/>
        </w:rPr>
        <w:t> </w:t>
      </w:r>
      <w:r>
        <w:rPr>
          <w:color w:val="231F20"/>
          <w:sz w:val="19"/>
        </w:rPr>
        <w:t>por </w:t>
      </w:r>
      <w:r>
        <w:rPr>
          <w:color w:val="231F20"/>
          <w:w w:val="90"/>
          <w:sz w:val="20"/>
        </w:rPr>
        <w:t>cualesquiera</w:t>
      </w:r>
      <w:r>
        <w:rPr>
          <w:color w:val="231F20"/>
          <w:spacing w:val="-8"/>
          <w:w w:val="90"/>
          <w:sz w:val="20"/>
        </w:rPr>
        <w:t> </w:t>
      </w:r>
      <w:r>
        <w:rPr>
          <w:color w:val="231F20"/>
          <w:w w:val="90"/>
          <w:sz w:val="20"/>
        </w:rPr>
        <w:t>otros</w:t>
      </w:r>
      <w:r>
        <w:rPr>
          <w:color w:val="231F20"/>
          <w:spacing w:val="-8"/>
          <w:w w:val="90"/>
          <w:sz w:val="20"/>
        </w:rPr>
        <w:t> </w:t>
      </w:r>
      <w:r>
        <w:rPr>
          <w:color w:val="231F20"/>
          <w:w w:val="90"/>
          <w:sz w:val="20"/>
        </w:rPr>
        <w:t>medios</w:t>
      </w:r>
      <w:r>
        <w:rPr>
          <w:color w:val="231F20"/>
          <w:spacing w:val="-8"/>
          <w:w w:val="90"/>
          <w:sz w:val="20"/>
        </w:rPr>
        <w:t> </w:t>
      </w:r>
      <w:r>
        <w:rPr>
          <w:color w:val="231F20"/>
          <w:w w:val="90"/>
          <w:sz w:val="20"/>
        </w:rPr>
        <w:t>encaminados</w:t>
      </w:r>
      <w:r>
        <w:rPr>
          <w:color w:val="231F20"/>
          <w:spacing w:val="-8"/>
          <w:w w:val="90"/>
          <w:sz w:val="20"/>
        </w:rPr>
        <w:t> </w:t>
      </w:r>
      <w:r>
        <w:rPr>
          <w:color w:val="231F20"/>
          <w:w w:val="90"/>
          <w:sz w:val="20"/>
        </w:rPr>
        <w:t>a</w:t>
      </w:r>
      <w:r>
        <w:rPr>
          <w:color w:val="231F20"/>
          <w:spacing w:val="-8"/>
          <w:w w:val="90"/>
          <w:sz w:val="20"/>
        </w:rPr>
        <w:t> </w:t>
      </w:r>
      <w:r>
        <w:rPr>
          <w:color w:val="231F20"/>
          <w:w w:val="90"/>
          <w:sz w:val="20"/>
        </w:rPr>
        <w:t>impedir</w:t>
      </w:r>
      <w:r>
        <w:rPr>
          <w:color w:val="231F20"/>
          <w:spacing w:val="-8"/>
          <w:w w:val="90"/>
          <w:sz w:val="20"/>
        </w:rPr>
        <w:t> </w:t>
      </w:r>
      <w:r>
        <w:rPr>
          <w:color w:val="231F20"/>
          <w:w w:val="90"/>
          <w:sz w:val="20"/>
        </w:rPr>
        <w:t>la</w:t>
      </w:r>
      <w:r>
        <w:rPr>
          <w:color w:val="231F20"/>
          <w:spacing w:val="-8"/>
          <w:w w:val="90"/>
          <w:sz w:val="20"/>
        </w:rPr>
        <w:t> </w:t>
      </w:r>
      <w:r>
        <w:rPr>
          <w:color w:val="231F20"/>
          <w:w w:val="90"/>
          <w:sz w:val="20"/>
        </w:rPr>
        <w:t>comunicación</w:t>
      </w:r>
      <w:r>
        <w:rPr>
          <w:color w:val="231F20"/>
          <w:spacing w:val="-9"/>
          <w:w w:val="90"/>
          <w:sz w:val="20"/>
        </w:rPr>
        <w:t> </w:t>
      </w:r>
      <w:r>
        <w:rPr>
          <w:color w:val="231F20"/>
          <w:w w:val="90"/>
          <w:sz w:val="20"/>
        </w:rPr>
        <w:t>y</w:t>
      </w:r>
      <w:r>
        <w:rPr>
          <w:color w:val="231F20"/>
          <w:spacing w:val="-8"/>
          <w:w w:val="90"/>
          <w:sz w:val="20"/>
        </w:rPr>
        <w:t> </w:t>
      </w:r>
      <w:r>
        <w:rPr>
          <w:color w:val="231F20"/>
          <w:w w:val="90"/>
          <w:sz w:val="20"/>
        </w:rPr>
        <w:t>la</w:t>
      </w:r>
      <w:r>
        <w:rPr>
          <w:color w:val="231F20"/>
          <w:spacing w:val="-8"/>
          <w:w w:val="90"/>
          <w:sz w:val="20"/>
        </w:rPr>
        <w:t> </w:t>
      </w:r>
      <w:r>
        <w:rPr>
          <w:color w:val="231F20"/>
          <w:w w:val="90"/>
          <w:sz w:val="20"/>
        </w:rPr>
        <w:t>circulación </w:t>
      </w:r>
      <w:r>
        <w:rPr>
          <w:color w:val="231F20"/>
          <w:w w:val="95"/>
          <w:sz w:val="19"/>
        </w:rPr>
        <w:t>de ideas y</w:t>
      </w:r>
      <w:r>
        <w:rPr>
          <w:color w:val="231F20"/>
          <w:spacing w:val="-20"/>
          <w:w w:val="95"/>
          <w:sz w:val="19"/>
        </w:rPr>
        <w:t> </w:t>
      </w:r>
      <w:r>
        <w:rPr>
          <w:color w:val="231F20"/>
          <w:w w:val="95"/>
          <w:sz w:val="19"/>
        </w:rPr>
        <w:t>opiniones.</w:t>
      </w:r>
    </w:p>
    <w:p>
      <w:pPr>
        <w:pStyle w:val="ListParagraph"/>
        <w:numPr>
          <w:ilvl w:val="0"/>
          <w:numId w:val="32"/>
        </w:numPr>
        <w:tabs>
          <w:tab w:pos="681" w:val="left" w:leader="none"/>
        </w:tabs>
        <w:spacing w:line="237" w:lineRule="auto" w:before="6" w:after="0"/>
        <w:ind w:left="680" w:right="112" w:hanging="283"/>
        <w:jc w:val="both"/>
        <w:rPr>
          <w:color w:val="231F20"/>
          <w:sz w:val="19"/>
        </w:rPr>
      </w:pPr>
      <w:r>
        <w:rPr>
          <w:color w:val="231F20"/>
          <w:sz w:val="19"/>
        </w:rPr>
        <w:t>Los</w:t>
      </w:r>
      <w:r>
        <w:rPr>
          <w:color w:val="231F20"/>
          <w:spacing w:val="-22"/>
          <w:sz w:val="19"/>
        </w:rPr>
        <w:t> </w:t>
      </w:r>
      <w:r>
        <w:rPr>
          <w:color w:val="231F20"/>
          <w:sz w:val="19"/>
        </w:rPr>
        <w:t>espectáculos</w:t>
      </w:r>
      <w:r>
        <w:rPr>
          <w:color w:val="231F20"/>
          <w:spacing w:val="-21"/>
          <w:sz w:val="19"/>
        </w:rPr>
        <w:t> </w:t>
      </w:r>
      <w:r>
        <w:rPr>
          <w:color w:val="231F20"/>
          <w:sz w:val="19"/>
        </w:rPr>
        <w:t>públicos</w:t>
      </w:r>
      <w:r>
        <w:rPr>
          <w:color w:val="231F20"/>
          <w:spacing w:val="-22"/>
          <w:sz w:val="19"/>
        </w:rPr>
        <w:t> </w:t>
      </w:r>
      <w:r>
        <w:rPr>
          <w:color w:val="231F20"/>
          <w:sz w:val="19"/>
        </w:rPr>
        <w:t>pueden</w:t>
      </w:r>
      <w:r>
        <w:rPr>
          <w:color w:val="231F20"/>
          <w:spacing w:val="-22"/>
          <w:sz w:val="19"/>
        </w:rPr>
        <w:t> </w:t>
      </w:r>
      <w:r>
        <w:rPr>
          <w:color w:val="231F20"/>
          <w:sz w:val="19"/>
        </w:rPr>
        <w:t>ser</w:t>
      </w:r>
      <w:r>
        <w:rPr>
          <w:color w:val="231F20"/>
          <w:spacing w:val="-22"/>
          <w:sz w:val="19"/>
        </w:rPr>
        <w:t> </w:t>
      </w:r>
      <w:r>
        <w:rPr>
          <w:color w:val="231F20"/>
          <w:sz w:val="19"/>
        </w:rPr>
        <w:t>sometidos</w:t>
      </w:r>
      <w:r>
        <w:rPr>
          <w:color w:val="231F20"/>
          <w:spacing w:val="-22"/>
          <w:sz w:val="19"/>
        </w:rPr>
        <w:t> </w:t>
      </w:r>
      <w:r>
        <w:rPr>
          <w:color w:val="231F20"/>
          <w:sz w:val="19"/>
        </w:rPr>
        <w:t>por</w:t>
      </w:r>
      <w:r>
        <w:rPr>
          <w:color w:val="231F20"/>
          <w:spacing w:val="-22"/>
          <w:sz w:val="19"/>
        </w:rPr>
        <w:t> </w:t>
      </w:r>
      <w:r>
        <w:rPr>
          <w:color w:val="231F20"/>
          <w:sz w:val="19"/>
        </w:rPr>
        <w:t>la</w:t>
      </w:r>
      <w:r>
        <w:rPr>
          <w:color w:val="231F20"/>
          <w:spacing w:val="-22"/>
          <w:sz w:val="19"/>
        </w:rPr>
        <w:t> </w:t>
      </w:r>
      <w:r>
        <w:rPr>
          <w:color w:val="231F20"/>
          <w:sz w:val="19"/>
        </w:rPr>
        <w:t>Ley</w:t>
      </w:r>
      <w:r>
        <w:rPr>
          <w:color w:val="231F20"/>
          <w:spacing w:val="-22"/>
          <w:sz w:val="19"/>
        </w:rPr>
        <w:t> </w:t>
      </w:r>
      <w:r>
        <w:rPr>
          <w:color w:val="231F20"/>
          <w:sz w:val="19"/>
        </w:rPr>
        <w:t>a</w:t>
      </w:r>
      <w:r>
        <w:rPr>
          <w:color w:val="231F20"/>
          <w:spacing w:val="-22"/>
          <w:sz w:val="19"/>
        </w:rPr>
        <w:t> </w:t>
      </w:r>
      <w:r>
        <w:rPr>
          <w:color w:val="231F20"/>
          <w:sz w:val="19"/>
        </w:rPr>
        <w:t>censura</w:t>
      </w:r>
      <w:r>
        <w:rPr>
          <w:color w:val="231F20"/>
          <w:spacing w:val="-22"/>
          <w:sz w:val="19"/>
        </w:rPr>
        <w:t> </w:t>
      </w:r>
      <w:r>
        <w:rPr>
          <w:color w:val="231F20"/>
          <w:sz w:val="19"/>
        </w:rPr>
        <w:t>previa,</w:t>
      </w:r>
      <w:r>
        <w:rPr>
          <w:color w:val="231F20"/>
          <w:spacing w:val="-22"/>
          <w:sz w:val="19"/>
        </w:rPr>
        <w:t> </w:t>
      </w:r>
      <w:r>
        <w:rPr>
          <w:color w:val="231F20"/>
          <w:sz w:val="19"/>
        </w:rPr>
        <w:t>con </w:t>
      </w:r>
      <w:r>
        <w:rPr>
          <w:color w:val="231F20"/>
          <w:w w:val="95"/>
          <w:sz w:val="20"/>
        </w:rPr>
        <w:t>el</w:t>
      </w:r>
      <w:r>
        <w:rPr>
          <w:color w:val="231F20"/>
          <w:spacing w:val="-23"/>
          <w:w w:val="95"/>
          <w:sz w:val="20"/>
        </w:rPr>
        <w:t> </w:t>
      </w:r>
      <w:r>
        <w:rPr>
          <w:color w:val="231F20"/>
          <w:w w:val="95"/>
          <w:sz w:val="20"/>
        </w:rPr>
        <w:t>exclusivo</w:t>
      </w:r>
      <w:r>
        <w:rPr>
          <w:color w:val="231F20"/>
          <w:spacing w:val="-23"/>
          <w:w w:val="95"/>
          <w:sz w:val="20"/>
        </w:rPr>
        <w:t> </w:t>
      </w:r>
      <w:r>
        <w:rPr>
          <w:color w:val="231F20"/>
          <w:w w:val="95"/>
          <w:sz w:val="20"/>
        </w:rPr>
        <w:t>objeto</w:t>
      </w:r>
      <w:r>
        <w:rPr>
          <w:color w:val="231F20"/>
          <w:spacing w:val="-23"/>
          <w:w w:val="95"/>
          <w:sz w:val="20"/>
        </w:rPr>
        <w:t> </w:t>
      </w:r>
      <w:r>
        <w:rPr>
          <w:color w:val="231F20"/>
          <w:w w:val="95"/>
          <w:sz w:val="20"/>
        </w:rPr>
        <w:t>de</w:t>
      </w:r>
      <w:r>
        <w:rPr>
          <w:color w:val="231F20"/>
          <w:spacing w:val="-23"/>
          <w:w w:val="95"/>
          <w:sz w:val="20"/>
        </w:rPr>
        <w:t> </w:t>
      </w:r>
      <w:r>
        <w:rPr>
          <w:color w:val="231F20"/>
          <w:w w:val="95"/>
          <w:sz w:val="20"/>
        </w:rPr>
        <w:t>regular</w:t>
      </w:r>
      <w:r>
        <w:rPr>
          <w:color w:val="231F20"/>
          <w:spacing w:val="-23"/>
          <w:w w:val="95"/>
          <w:sz w:val="20"/>
        </w:rPr>
        <w:t> </w:t>
      </w:r>
      <w:r>
        <w:rPr>
          <w:color w:val="231F20"/>
          <w:w w:val="95"/>
          <w:sz w:val="20"/>
        </w:rPr>
        <w:t>el</w:t>
      </w:r>
      <w:r>
        <w:rPr>
          <w:color w:val="231F20"/>
          <w:spacing w:val="-23"/>
          <w:w w:val="95"/>
          <w:sz w:val="20"/>
        </w:rPr>
        <w:t> </w:t>
      </w:r>
      <w:r>
        <w:rPr>
          <w:color w:val="231F20"/>
          <w:w w:val="95"/>
          <w:sz w:val="20"/>
        </w:rPr>
        <w:t>acceso</w:t>
      </w:r>
      <w:r>
        <w:rPr>
          <w:color w:val="231F20"/>
          <w:spacing w:val="-23"/>
          <w:w w:val="95"/>
          <w:sz w:val="20"/>
        </w:rPr>
        <w:t> </w:t>
      </w:r>
      <w:r>
        <w:rPr>
          <w:color w:val="231F20"/>
          <w:w w:val="95"/>
          <w:sz w:val="20"/>
        </w:rPr>
        <w:t>a</w:t>
      </w:r>
      <w:r>
        <w:rPr>
          <w:color w:val="231F20"/>
          <w:spacing w:val="-23"/>
          <w:w w:val="95"/>
          <w:sz w:val="20"/>
        </w:rPr>
        <w:t> </w:t>
      </w:r>
      <w:r>
        <w:rPr>
          <w:color w:val="231F20"/>
          <w:w w:val="95"/>
          <w:sz w:val="20"/>
        </w:rPr>
        <w:t>ellos</w:t>
      </w:r>
      <w:r>
        <w:rPr>
          <w:color w:val="231F20"/>
          <w:spacing w:val="-23"/>
          <w:w w:val="95"/>
          <w:sz w:val="20"/>
        </w:rPr>
        <w:t> </w:t>
      </w:r>
      <w:r>
        <w:rPr>
          <w:color w:val="231F20"/>
          <w:w w:val="95"/>
          <w:sz w:val="20"/>
        </w:rPr>
        <w:t>para</w:t>
      </w:r>
      <w:r>
        <w:rPr>
          <w:color w:val="231F20"/>
          <w:spacing w:val="-23"/>
          <w:w w:val="95"/>
          <w:sz w:val="20"/>
        </w:rPr>
        <w:t> </w:t>
      </w:r>
      <w:r>
        <w:rPr>
          <w:color w:val="231F20"/>
          <w:w w:val="95"/>
          <w:sz w:val="20"/>
        </w:rPr>
        <w:t>la</w:t>
      </w:r>
      <w:r>
        <w:rPr>
          <w:color w:val="231F20"/>
          <w:spacing w:val="-23"/>
          <w:w w:val="95"/>
          <w:sz w:val="20"/>
        </w:rPr>
        <w:t> </w:t>
      </w:r>
      <w:r>
        <w:rPr>
          <w:color w:val="231F20"/>
          <w:w w:val="95"/>
          <w:sz w:val="20"/>
        </w:rPr>
        <w:t>protección</w:t>
      </w:r>
      <w:r>
        <w:rPr>
          <w:color w:val="231F20"/>
          <w:spacing w:val="-23"/>
          <w:w w:val="95"/>
          <w:sz w:val="20"/>
        </w:rPr>
        <w:t> </w:t>
      </w:r>
      <w:r>
        <w:rPr>
          <w:color w:val="231F20"/>
          <w:w w:val="95"/>
          <w:sz w:val="20"/>
        </w:rPr>
        <w:t>de</w:t>
      </w:r>
      <w:r>
        <w:rPr>
          <w:color w:val="231F20"/>
          <w:spacing w:val="-23"/>
          <w:w w:val="95"/>
          <w:sz w:val="20"/>
        </w:rPr>
        <w:t> </w:t>
      </w:r>
      <w:r>
        <w:rPr>
          <w:color w:val="231F20"/>
          <w:w w:val="95"/>
          <w:sz w:val="20"/>
        </w:rPr>
        <w:t>la</w:t>
      </w:r>
      <w:r>
        <w:rPr>
          <w:color w:val="231F20"/>
          <w:spacing w:val="-23"/>
          <w:w w:val="95"/>
          <w:sz w:val="20"/>
        </w:rPr>
        <w:t> </w:t>
      </w:r>
      <w:r>
        <w:rPr>
          <w:color w:val="231F20"/>
          <w:w w:val="95"/>
          <w:sz w:val="20"/>
        </w:rPr>
        <w:t>moral,</w:t>
      </w:r>
      <w:r>
        <w:rPr>
          <w:color w:val="231F20"/>
          <w:spacing w:val="-23"/>
          <w:w w:val="95"/>
          <w:sz w:val="20"/>
        </w:rPr>
        <w:t> </w:t>
      </w:r>
      <w:r>
        <w:rPr>
          <w:color w:val="231F20"/>
          <w:w w:val="95"/>
          <w:sz w:val="20"/>
        </w:rPr>
        <w:t>de</w:t>
      </w:r>
      <w:r>
        <w:rPr>
          <w:color w:val="231F20"/>
          <w:spacing w:val="-23"/>
          <w:w w:val="95"/>
          <w:sz w:val="20"/>
        </w:rPr>
        <w:t> </w:t>
      </w:r>
      <w:r>
        <w:rPr>
          <w:color w:val="231F20"/>
          <w:w w:val="95"/>
          <w:sz w:val="20"/>
        </w:rPr>
        <w:t>la </w:t>
      </w:r>
      <w:r>
        <w:rPr>
          <w:color w:val="231F20"/>
          <w:sz w:val="19"/>
        </w:rPr>
        <w:t>infancia</w:t>
      </w:r>
      <w:r>
        <w:rPr>
          <w:color w:val="231F20"/>
          <w:spacing w:val="-30"/>
          <w:sz w:val="19"/>
        </w:rPr>
        <w:t> </w:t>
      </w:r>
      <w:r>
        <w:rPr>
          <w:color w:val="231F20"/>
          <w:sz w:val="19"/>
        </w:rPr>
        <w:t>y</w:t>
      </w:r>
      <w:r>
        <w:rPr>
          <w:color w:val="231F20"/>
          <w:spacing w:val="-30"/>
          <w:sz w:val="19"/>
        </w:rPr>
        <w:t> </w:t>
      </w:r>
      <w:r>
        <w:rPr>
          <w:color w:val="231F20"/>
          <w:sz w:val="19"/>
        </w:rPr>
        <w:t>adolescencia,</w:t>
      </w:r>
      <w:r>
        <w:rPr>
          <w:color w:val="231F20"/>
          <w:spacing w:val="-29"/>
          <w:sz w:val="19"/>
        </w:rPr>
        <w:t> </w:t>
      </w:r>
      <w:r>
        <w:rPr>
          <w:color w:val="231F20"/>
          <w:sz w:val="19"/>
        </w:rPr>
        <w:t>sin</w:t>
      </w:r>
      <w:r>
        <w:rPr>
          <w:color w:val="231F20"/>
          <w:spacing w:val="-30"/>
          <w:sz w:val="19"/>
        </w:rPr>
        <w:t> </w:t>
      </w:r>
      <w:r>
        <w:rPr>
          <w:color w:val="231F20"/>
          <w:sz w:val="19"/>
        </w:rPr>
        <w:t>prejuicio</w:t>
      </w:r>
      <w:r>
        <w:rPr>
          <w:color w:val="231F20"/>
          <w:spacing w:val="-29"/>
          <w:sz w:val="19"/>
        </w:rPr>
        <w:t> </w:t>
      </w:r>
      <w:r>
        <w:rPr>
          <w:color w:val="231F20"/>
          <w:sz w:val="19"/>
        </w:rPr>
        <w:t>de</w:t>
      </w:r>
      <w:r>
        <w:rPr>
          <w:color w:val="231F20"/>
          <w:spacing w:val="-30"/>
          <w:sz w:val="19"/>
        </w:rPr>
        <w:t> </w:t>
      </w:r>
      <w:r>
        <w:rPr>
          <w:color w:val="231F20"/>
          <w:sz w:val="19"/>
        </w:rPr>
        <w:t>lo</w:t>
      </w:r>
      <w:r>
        <w:rPr>
          <w:color w:val="231F20"/>
          <w:spacing w:val="-30"/>
          <w:sz w:val="19"/>
        </w:rPr>
        <w:t> </w:t>
      </w:r>
      <w:r>
        <w:rPr>
          <w:color w:val="231F20"/>
          <w:sz w:val="19"/>
        </w:rPr>
        <w:t>establecido</w:t>
      </w:r>
      <w:r>
        <w:rPr>
          <w:color w:val="231F20"/>
          <w:spacing w:val="-29"/>
          <w:sz w:val="19"/>
        </w:rPr>
        <w:t> </w:t>
      </w:r>
      <w:r>
        <w:rPr>
          <w:color w:val="231F20"/>
          <w:sz w:val="19"/>
        </w:rPr>
        <w:t>en</w:t>
      </w:r>
      <w:r>
        <w:rPr>
          <w:color w:val="231F20"/>
          <w:spacing w:val="-30"/>
          <w:sz w:val="19"/>
        </w:rPr>
        <w:t> </w:t>
      </w:r>
      <w:r>
        <w:rPr>
          <w:color w:val="231F20"/>
          <w:sz w:val="19"/>
        </w:rPr>
        <w:t>el</w:t>
      </w:r>
      <w:r>
        <w:rPr>
          <w:color w:val="231F20"/>
          <w:spacing w:val="-30"/>
          <w:sz w:val="19"/>
        </w:rPr>
        <w:t> </w:t>
      </w:r>
      <w:r>
        <w:rPr>
          <w:color w:val="231F20"/>
          <w:sz w:val="19"/>
        </w:rPr>
        <w:t>inciso</w:t>
      </w:r>
      <w:r>
        <w:rPr>
          <w:color w:val="231F20"/>
          <w:spacing w:val="-29"/>
          <w:sz w:val="19"/>
        </w:rPr>
        <w:t> </w:t>
      </w:r>
      <w:r>
        <w:rPr>
          <w:color w:val="231F20"/>
          <w:sz w:val="19"/>
        </w:rPr>
        <w:t>2.</w:t>
      </w:r>
    </w:p>
    <w:p>
      <w:pPr>
        <w:pStyle w:val="ListParagraph"/>
        <w:numPr>
          <w:ilvl w:val="0"/>
          <w:numId w:val="32"/>
        </w:numPr>
        <w:tabs>
          <w:tab w:pos="681" w:val="left" w:leader="none"/>
        </w:tabs>
        <w:spacing w:line="240" w:lineRule="auto" w:before="0" w:after="0"/>
        <w:ind w:left="680" w:right="113" w:hanging="283"/>
        <w:jc w:val="both"/>
        <w:rPr>
          <w:color w:val="231F20"/>
          <w:sz w:val="20"/>
        </w:rPr>
      </w:pPr>
      <w:r>
        <w:rPr>
          <w:color w:val="231F20"/>
          <w:w w:val="90"/>
          <w:sz w:val="20"/>
        </w:rPr>
        <w:t>Está</w:t>
      </w:r>
      <w:r>
        <w:rPr>
          <w:color w:val="231F20"/>
          <w:spacing w:val="-12"/>
          <w:w w:val="90"/>
          <w:sz w:val="20"/>
        </w:rPr>
        <w:t> </w:t>
      </w:r>
      <w:r>
        <w:rPr>
          <w:color w:val="231F20"/>
          <w:w w:val="90"/>
          <w:sz w:val="20"/>
        </w:rPr>
        <w:t>prohibido</w:t>
      </w:r>
      <w:r>
        <w:rPr>
          <w:color w:val="231F20"/>
          <w:spacing w:val="-13"/>
          <w:w w:val="90"/>
          <w:sz w:val="20"/>
        </w:rPr>
        <w:t> </w:t>
      </w:r>
      <w:r>
        <w:rPr>
          <w:color w:val="231F20"/>
          <w:w w:val="90"/>
          <w:sz w:val="20"/>
        </w:rPr>
        <w:t>por</w:t>
      </w:r>
      <w:r>
        <w:rPr>
          <w:color w:val="231F20"/>
          <w:spacing w:val="-12"/>
          <w:w w:val="90"/>
          <w:sz w:val="20"/>
        </w:rPr>
        <w:t> </w:t>
      </w:r>
      <w:r>
        <w:rPr>
          <w:color w:val="231F20"/>
          <w:w w:val="90"/>
          <w:sz w:val="20"/>
        </w:rPr>
        <w:t>la</w:t>
      </w:r>
      <w:r>
        <w:rPr>
          <w:color w:val="231F20"/>
          <w:spacing w:val="-12"/>
          <w:w w:val="90"/>
          <w:sz w:val="20"/>
        </w:rPr>
        <w:t> </w:t>
      </w:r>
      <w:r>
        <w:rPr>
          <w:color w:val="231F20"/>
          <w:w w:val="90"/>
          <w:sz w:val="20"/>
        </w:rPr>
        <w:t>ley</w:t>
      </w:r>
      <w:r>
        <w:rPr>
          <w:color w:val="231F20"/>
          <w:spacing w:val="-12"/>
          <w:w w:val="90"/>
          <w:sz w:val="20"/>
        </w:rPr>
        <w:t> </w:t>
      </w:r>
      <w:r>
        <w:rPr>
          <w:color w:val="231F20"/>
          <w:w w:val="90"/>
          <w:sz w:val="20"/>
        </w:rPr>
        <w:t>toda</w:t>
      </w:r>
      <w:r>
        <w:rPr>
          <w:color w:val="231F20"/>
          <w:spacing w:val="-12"/>
          <w:w w:val="90"/>
          <w:sz w:val="20"/>
        </w:rPr>
        <w:t> </w:t>
      </w:r>
      <w:r>
        <w:rPr>
          <w:color w:val="231F20"/>
          <w:w w:val="90"/>
          <w:sz w:val="20"/>
        </w:rPr>
        <w:t>propaganda</w:t>
      </w:r>
      <w:r>
        <w:rPr>
          <w:color w:val="231F20"/>
          <w:spacing w:val="-13"/>
          <w:w w:val="90"/>
          <w:sz w:val="20"/>
        </w:rPr>
        <w:t> </w:t>
      </w:r>
      <w:r>
        <w:rPr>
          <w:color w:val="231F20"/>
          <w:w w:val="90"/>
          <w:sz w:val="20"/>
        </w:rPr>
        <w:t>en</w:t>
      </w:r>
      <w:r>
        <w:rPr>
          <w:color w:val="231F20"/>
          <w:spacing w:val="-12"/>
          <w:w w:val="90"/>
          <w:sz w:val="20"/>
        </w:rPr>
        <w:t> </w:t>
      </w:r>
      <w:r>
        <w:rPr>
          <w:color w:val="231F20"/>
          <w:w w:val="90"/>
          <w:sz w:val="20"/>
        </w:rPr>
        <w:t>favor</w:t>
      </w:r>
      <w:r>
        <w:rPr>
          <w:color w:val="231F20"/>
          <w:spacing w:val="-12"/>
          <w:w w:val="90"/>
          <w:sz w:val="20"/>
        </w:rPr>
        <w:t> </w:t>
      </w:r>
      <w:r>
        <w:rPr>
          <w:color w:val="231F20"/>
          <w:w w:val="90"/>
          <w:sz w:val="20"/>
        </w:rPr>
        <w:t>de</w:t>
      </w:r>
      <w:r>
        <w:rPr>
          <w:color w:val="231F20"/>
          <w:spacing w:val="-12"/>
          <w:w w:val="90"/>
          <w:sz w:val="20"/>
        </w:rPr>
        <w:t> </w:t>
      </w:r>
      <w:r>
        <w:rPr>
          <w:color w:val="231F20"/>
          <w:w w:val="90"/>
          <w:sz w:val="20"/>
        </w:rPr>
        <w:t>la</w:t>
      </w:r>
      <w:r>
        <w:rPr>
          <w:color w:val="231F20"/>
          <w:spacing w:val="-12"/>
          <w:w w:val="90"/>
          <w:sz w:val="20"/>
        </w:rPr>
        <w:t> </w:t>
      </w:r>
      <w:r>
        <w:rPr>
          <w:color w:val="231F20"/>
          <w:w w:val="90"/>
          <w:sz w:val="20"/>
        </w:rPr>
        <w:t>guerra</w:t>
      </w:r>
      <w:r>
        <w:rPr>
          <w:color w:val="231F20"/>
          <w:spacing w:val="-12"/>
          <w:w w:val="90"/>
          <w:sz w:val="20"/>
        </w:rPr>
        <w:t> </w:t>
      </w:r>
      <w:r>
        <w:rPr>
          <w:color w:val="231F20"/>
          <w:w w:val="90"/>
          <w:sz w:val="20"/>
        </w:rPr>
        <w:t>y</w:t>
      </w:r>
      <w:r>
        <w:rPr>
          <w:color w:val="231F20"/>
          <w:spacing w:val="-12"/>
          <w:w w:val="90"/>
          <w:sz w:val="20"/>
        </w:rPr>
        <w:t> </w:t>
      </w:r>
      <w:r>
        <w:rPr>
          <w:color w:val="231F20"/>
          <w:w w:val="90"/>
          <w:sz w:val="20"/>
        </w:rPr>
        <w:t>toda</w:t>
      </w:r>
      <w:r>
        <w:rPr>
          <w:color w:val="231F20"/>
          <w:spacing w:val="-12"/>
          <w:w w:val="90"/>
          <w:sz w:val="20"/>
        </w:rPr>
        <w:t> </w:t>
      </w:r>
      <w:r>
        <w:rPr>
          <w:color w:val="231F20"/>
          <w:w w:val="90"/>
          <w:sz w:val="20"/>
        </w:rPr>
        <w:t>apología</w:t>
      </w:r>
      <w:r>
        <w:rPr>
          <w:color w:val="231F20"/>
          <w:spacing w:val="-12"/>
          <w:w w:val="90"/>
          <w:sz w:val="20"/>
        </w:rPr>
        <w:t> </w:t>
      </w:r>
      <w:r>
        <w:rPr>
          <w:color w:val="231F20"/>
          <w:w w:val="90"/>
          <w:sz w:val="20"/>
        </w:rPr>
        <w:t>del </w:t>
      </w:r>
      <w:r>
        <w:rPr>
          <w:color w:val="231F20"/>
          <w:sz w:val="19"/>
        </w:rPr>
        <w:t>odio</w:t>
      </w:r>
      <w:r>
        <w:rPr>
          <w:color w:val="231F20"/>
          <w:spacing w:val="-25"/>
          <w:sz w:val="19"/>
        </w:rPr>
        <w:t> </w:t>
      </w:r>
      <w:r>
        <w:rPr>
          <w:color w:val="231F20"/>
          <w:sz w:val="19"/>
        </w:rPr>
        <w:t>nacional,</w:t>
      </w:r>
      <w:r>
        <w:rPr>
          <w:color w:val="231F20"/>
          <w:spacing w:val="-24"/>
          <w:sz w:val="19"/>
        </w:rPr>
        <w:t> </w:t>
      </w:r>
      <w:r>
        <w:rPr>
          <w:color w:val="231F20"/>
          <w:sz w:val="19"/>
        </w:rPr>
        <w:t>racial</w:t>
      </w:r>
      <w:r>
        <w:rPr>
          <w:color w:val="231F20"/>
          <w:spacing w:val="-25"/>
          <w:sz w:val="19"/>
        </w:rPr>
        <w:t> </w:t>
      </w:r>
      <w:r>
        <w:rPr>
          <w:color w:val="231F20"/>
          <w:sz w:val="19"/>
        </w:rPr>
        <w:t>o</w:t>
      </w:r>
      <w:r>
        <w:rPr>
          <w:color w:val="231F20"/>
          <w:spacing w:val="-25"/>
          <w:sz w:val="19"/>
        </w:rPr>
        <w:t> </w:t>
      </w:r>
      <w:r>
        <w:rPr>
          <w:color w:val="231F20"/>
          <w:sz w:val="19"/>
        </w:rPr>
        <w:t>religioso</w:t>
      </w:r>
      <w:r>
        <w:rPr>
          <w:color w:val="231F20"/>
          <w:spacing w:val="-24"/>
          <w:sz w:val="19"/>
        </w:rPr>
        <w:t> </w:t>
      </w:r>
      <w:r>
        <w:rPr>
          <w:color w:val="231F20"/>
          <w:sz w:val="19"/>
        </w:rPr>
        <w:t>que</w:t>
      </w:r>
      <w:r>
        <w:rPr>
          <w:color w:val="231F20"/>
          <w:spacing w:val="-25"/>
          <w:sz w:val="19"/>
        </w:rPr>
        <w:t> </w:t>
      </w:r>
      <w:r>
        <w:rPr>
          <w:color w:val="231F20"/>
          <w:sz w:val="19"/>
        </w:rPr>
        <w:t>constituyan</w:t>
      </w:r>
      <w:r>
        <w:rPr>
          <w:color w:val="231F20"/>
          <w:spacing w:val="-25"/>
          <w:sz w:val="19"/>
        </w:rPr>
        <w:t> </w:t>
      </w:r>
      <w:r>
        <w:rPr>
          <w:color w:val="231F20"/>
          <w:sz w:val="19"/>
        </w:rPr>
        <w:t>incitaciones</w:t>
      </w:r>
      <w:r>
        <w:rPr>
          <w:color w:val="231F20"/>
          <w:spacing w:val="-24"/>
          <w:sz w:val="19"/>
        </w:rPr>
        <w:t> </w:t>
      </w:r>
      <w:r>
        <w:rPr>
          <w:color w:val="231F20"/>
          <w:sz w:val="19"/>
        </w:rPr>
        <w:t>a</w:t>
      </w:r>
      <w:r>
        <w:rPr>
          <w:color w:val="231F20"/>
          <w:spacing w:val="-25"/>
          <w:sz w:val="19"/>
        </w:rPr>
        <w:t> </w:t>
      </w:r>
      <w:r>
        <w:rPr>
          <w:color w:val="231F20"/>
          <w:sz w:val="19"/>
        </w:rPr>
        <w:t>la</w:t>
      </w:r>
      <w:r>
        <w:rPr>
          <w:color w:val="231F20"/>
          <w:spacing w:val="-25"/>
          <w:sz w:val="19"/>
        </w:rPr>
        <w:t> </w:t>
      </w:r>
      <w:r>
        <w:rPr>
          <w:color w:val="231F20"/>
          <w:sz w:val="19"/>
        </w:rPr>
        <w:t>violencia</w:t>
      </w:r>
      <w:r>
        <w:rPr>
          <w:color w:val="231F20"/>
          <w:spacing w:val="-25"/>
          <w:sz w:val="19"/>
        </w:rPr>
        <w:t> </w:t>
      </w:r>
      <w:r>
        <w:rPr>
          <w:color w:val="231F20"/>
          <w:sz w:val="19"/>
        </w:rPr>
        <w:t>o</w:t>
      </w:r>
      <w:r>
        <w:rPr>
          <w:color w:val="231F20"/>
          <w:spacing w:val="-25"/>
          <w:sz w:val="19"/>
        </w:rPr>
        <w:t> </w:t>
      </w:r>
      <w:r>
        <w:rPr>
          <w:color w:val="231F20"/>
          <w:sz w:val="19"/>
        </w:rPr>
        <w:t>cual- </w:t>
      </w:r>
      <w:r>
        <w:rPr>
          <w:color w:val="231F20"/>
          <w:w w:val="95"/>
          <w:sz w:val="19"/>
        </w:rPr>
        <w:t>quier</w:t>
      </w:r>
      <w:r>
        <w:rPr>
          <w:color w:val="231F20"/>
          <w:spacing w:val="-7"/>
          <w:w w:val="95"/>
          <w:sz w:val="19"/>
        </w:rPr>
        <w:t> </w:t>
      </w:r>
      <w:r>
        <w:rPr>
          <w:color w:val="231F20"/>
          <w:w w:val="95"/>
          <w:sz w:val="19"/>
        </w:rPr>
        <w:t>otra</w:t>
      </w:r>
      <w:r>
        <w:rPr>
          <w:color w:val="231F20"/>
          <w:spacing w:val="-8"/>
          <w:w w:val="95"/>
          <w:sz w:val="19"/>
        </w:rPr>
        <w:t> </w:t>
      </w:r>
      <w:r>
        <w:rPr>
          <w:color w:val="231F20"/>
          <w:w w:val="95"/>
          <w:sz w:val="19"/>
        </w:rPr>
        <w:t>acción</w:t>
      </w:r>
      <w:r>
        <w:rPr>
          <w:color w:val="231F20"/>
          <w:spacing w:val="-7"/>
          <w:w w:val="95"/>
          <w:sz w:val="19"/>
        </w:rPr>
        <w:t> </w:t>
      </w:r>
      <w:r>
        <w:rPr>
          <w:color w:val="231F20"/>
          <w:w w:val="95"/>
          <w:sz w:val="19"/>
        </w:rPr>
        <w:t>ilegal</w:t>
      </w:r>
      <w:r>
        <w:rPr>
          <w:color w:val="231F20"/>
          <w:spacing w:val="-7"/>
          <w:w w:val="95"/>
          <w:sz w:val="19"/>
        </w:rPr>
        <w:t> </w:t>
      </w:r>
      <w:r>
        <w:rPr>
          <w:color w:val="231F20"/>
          <w:w w:val="95"/>
          <w:sz w:val="19"/>
        </w:rPr>
        <w:t>similar</w:t>
      </w:r>
      <w:r>
        <w:rPr>
          <w:color w:val="231F20"/>
          <w:spacing w:val="-8"/>
          <w:w w:val="95"/>
          <w:sz w:val="19"/>
        </w:rPr>
        <w:t> </w:t>
      </w:r>
      <w:r>
        <w:rPr>
          <w:color w:val="231F20"/>
          <w:w w:val="95"/>
          <w:sz w:val="19"/>
        </w:rPr>
        <w:t>contra</w:t>
      </w:r>
      <w:r>
        <w:rPr>
          <w:color w:val="231F20"/>
          <w:spacing w:val="-7"/>
          <w:w w:val="95"/>
          <w:sz w:val="19"/>
        </w:rPr>
        <w:t> </w:t>
      </w:r>
      <w:r>
        <w:rPr>
          <w:color w:val="231F20"/>
          <w:w w:val="95"/>
          <w:sz w:val="19"/>
        </w:rPr>
        <w:t>cualquiera</w:t>
      </w:r>
      <w:r>
        <w:rPr>
          <w:color w:val="231F20"/>
          <w:spacing w:val="-7"/>
          <w:w w:val="95"/>
          <w:sz w:val="19"/>
        </w:rPr>
        <w:t> </w:t>
      </w:r>
      <w:r>
        <w:rPr>
          <w:color w:val="231F20"/>
          <w:w w:val="95"/>
          <w:sz w:val="19"/>
        </w:rPr>
        <w:t>persona</w:t>
      </w:r>
      <w:r>
        <w:rPr>
          <w:color w:val="231F20"/>
          <w:spacing w:val="-7"/>
          <w:w w:val="95"/>
          <w:sz w:val="19"/>
        </w:rPr>
        <w:t> </w:t>
      </w:r>
      <w:r>
        <w:rPr>
          <w:color w:val="231F20"/>
          <w:w w:val="95"/>
          <w:sz w:val="19"/>
        </w:rPr>
        <w:t>o</w:t>
      </w:r>
      <w:r>
        <w:rPr>
          <w:color w:val="231F20"/>
          <w:spacing w:val="-7"/>
          <w:w w:val="95"/>
          <w:sz w:val="19"/>
        </w:rPr>
        <w:t> </w:t>
      </w:r>
      <w:r>
        <w:rPr>
          <w:color w:val="231F20"/>
          <w:w w:val="95"/>
          <w:sz w:val="19"/>
        </w:rPr>
        <w:t>grupo</w:t>
      </w:r>
      <w:r>
        <w:rPr>
          <w:color w:val="231F20"/>
          <w:spacing w:val="-8"/>
          <w:w w:val="95"/>
          <w:sz w:val="19"/>
        </w:rPr>
        <w:t> </w:t>
      </w:r>
      <w:r>
        <w:rPr>
          <w:color w:val="231F20"/>
          <w:w w:val="95"/>
          <w:sz w:val="19"/>
        </w:rPr>
        <w:t>de</w:t>
      </w:r>
      <w:r>
        <w:rPr>
          <w:color w:val="231F20"/>
          <w:spacing w:val="-7"/>
          <w:w w:val="95"/>
          <w:sz w:val="19"/>
        </w:rPr>
        <w:t> </w:t>
      </w:r>
      <w:r>
        <w:rPr>
          <w:color w:val="231F20"/>
          <w:w w:val="95"/>
          <w:sz w:val="19"/>
        </w:rPr>
        <w:t>personas,</w:t>
      </w:r>
      <w:r>
        <w:rPr>
          <w:color w:val="231F20"/>
          <w:spacing w:val="-7"/>
          <w:w w:val="95"/>
          <w:sz w:val="19"/>
        </w:rPr>
        <w:t> </w:t>
      </w:r>
      <w:r>
        <w:rPr>
          <w:color w:val="231F20"/>
          <w:w w:val="95"/>
          <w:sz w:val="19"/>
        </w:rPr>
        <w:t>por </w:t>
      </w:r>
      <w:r>
        <w:rPr>
          <w:color w:val="231F20"/>
          <w:w w:val="90"/>
          <w:sz w:val="20"/>
        </w:rPr>
        <w:t>ningún</w:t>
      </w:r>
      <w:r>
        <w:rPr>
          <w:color w:val="231F20"/>
          <w:spacing w:val="-4"/>
          <w:w w:val="90"/>
          <w:sz w:val="20"/>
        </w:rPr>
        <w:t> </w:t>
      </w:r>
      <w:r>
        <w:rPr>
          <w:color w:val="231F20"/>
          <w:w w:val="90"/>
          <w:sz w:val="20"/>
        </w:rPr>
        <w:t>motivo,</w:t>
      </w:r>
      <w:r>
        <w:rPr>
          <w:color w:val="231F20"/>
          <w:spacing w:val="-4"/>
          <w:w w:val="90"/>
          <w:sz w:val="20"/>
        </w:rPr>
        <w:t> </w:t>
      </w:r>
      <w:r>
        <w:rPr>
          <w:color w:val="231F20"/>
          <w:w w:val="90"/>
          <w:sz w:val="20"/>
        </w:rPr>
        <w:t>inclusive</w:t>
      </w:r>
      <w:r>
        <w:rPr>
          <w:color w:val="231F20"/>
          <w:spacing w:val="-4"/>
          <w:w w:val="90"/>
          <w:sz w:val="20"/>
        </w:rPr>
        <w:t> </w:t>
      </w:r>
      <w:r>
        <w:rPr>
          <w:color w:val="231F20"/>
          <w:w w:val="90"/>
          <w:sz w:val="20"/>
        </w:rPr>
        <w:t>los</w:t>
      </w:r>
      <w:r>
        <w:rPr>
          <w:color w:val="231F20"/>
          <w:spacing w:val="-4"/>
          <w:w w:val="90"/>
          <w:sz w:val="20"/>
        </w:rPr>
        <w:t> </w:t>
      </w:r>
      <w:r>
        <w:rPr>
          <w:color w:val="231F20"/>
          <w:w w:val="90"/>
          <w:sz w:val="20"/>
        </w:rPr>
        <w:t>de</w:t>
      </w:r>
      <w:r>
        <w:rPr>
          <w:color w:val="231F20"/>
          <w:spacing w:val="-4"/>
          <w:w w:val="90"/>
          <w:sz w:val="20"/>
        </w:rPr>
        <w:t> </w:t>
      </w:r>
      <w:r>
        <w:rPr>
          <w:color w:val="231F20"/>
          <w:w w:val="90"/>
          <w:sz w:val="20"/>
        </w:rPr>
        <w:t>raza,</w:t>
      </w:r>
      <w:r>
        <w:rPr>
          <w:color w:val="231F20"/>
          <w:spacing w:val="-4"/>
          <w:w w:val="90"/>
          <w:sz w:val="20"/>
        </w:rPr>
        <w:t> color, </w:t>
      </w:r>
      <w:r>
        <w:rPr>
          <w:color w:val="231F20"/>
          <w:w w:val="90"/>
          <w:sz w:val="20"/>
        </w:rPr>
        <w:t>religión,</w:t>
      </w:r>
      <w:r>
        <w:rPr>
          <w:color w:val="231F20"/>
          <w:spacing w:val="-4"/>
          <w:w w:val="90"/>
          <w:sz w:val="20"/>
        </w:rPr>
        <w:t> </w:t>
      </w:r>
      <w:r>
        <w:rPr>
          <w:color w:val="231F20"/>
          <w:w w:val="90"/>
          <w:sz w:val="20"/>
        </w:rPr>
        <w:t>idioma</w:t>
      </w:r>
      <w:r>
        <w:rPr>
          <w:color w:val="231F20"/>
          <w:spacing w:val="-4"/>
          <w:w w:val="90"/>
          <w:sz w:val="20"/>
        </w:rPr>
        <w:t> </w:t>
      </w:r>
      <w:r>
        <w:rPr>
          <w:color w:val="231F20"/>
          <w:w w:val="90"/>
          <w:sz w:val="20"/>
        </w:rPr>
        <w:t>u</w:t>
      </w:r>
      <w:r>
        <w:rPr>
          <w:color w:val="231F20"/>
          <w:spacing w:val="-4"/>
          <w:w w:val="90"/>
          <w:sz w:val="20"/>
        </w:rPr>
        <w:t> </w:t>
      </w:r>
      <w:r>
        <w:rPr>
          <w:color w:val="231F20"/>
          <w:w w:val="90"/>
          <w:sz w:val="20"/>
        </w:rPr>
        <w:t>origen</w:t>
      </w:r>
      <w:r>
        <w:rPr>
          <w:color w:val="231F20"/>
          <w:spacing w:val="-5"/>
          <w:w w:val="90"/>
          <w:sz w:val="20"/>
        </w:rPr>
        <w:t> </w:t>
      </w:r>
      <w:r>
        <w:rPr>
          <w:color w:val="231F20"/>
          <w:w w:val="90"/>
          <w:sz w:val="20"/>
        </w:rPr>
        <w:t>nacional.</w:t>
      </w:r>
    </w:p>
    <w:p>
      <w:pPr>
        <w:pStyle w:val="BodyText"/>
        <w:spacing w:before="7"/>
        <w:rPr>
          <w:sz w:val="18"/>
        </w:rPr>
      </w:pPr>
    </w:p>
    <w:p>
      <w:pPr>
        <w:pStyle w:val="BodyText"/>
        <w:spacing w:line="260" w:lineRule="exact"/>
        <w:ind w:left="113" w:right="24"/>
      </w:pPr>
      <w:r>
        <w:rPr>
          <w:color w:val="231F20"/>
          <w:w w:val="95"/>
        </w:rPr>
        <w:t>Así,</w:t>
      </w:r>
      <w:r>
        <w:rPr>
          <w:color w:val="231F20"/>
          <w:spacing w:val="-16"/>
          <w:w w:val="95"/>
        </w:rPr>
        <w:t> </w:t>
      </w:r>
      <w:r>
        <w:rPr>
          <w:color w:val="231F20"/>
          <w:w w:val="95"/>
        </w:rPr>
        <w:t>en</w:t>
      </w:r>
      <w:r>
        <w:rPr>
          <w:color w:val="231F20"/>
          <w:spacing w:val="-16"/>
          <w:w w:val="95"/>
        </w:rPr>
        <w:t> </w:t>
      </w:r>
      <w:r>
        <w:rPr>
          <w:color w:val="231F20"/>
          <w:w w:val="95"/>
        </w:rPr>
        <w:t>el</w:t>
      </w:r>
      <w:r>
        <w:rPr>
          <w:color w:val="231F20"/>
          <w:spacing w:val="-15"/>
          <w:w w:val="95"/>
        </w:rPr>
        <w:t> </w:t>
      </w:r>
      <w:r>
        <w:rPr>
          <w:color w:val="231F20"/>
          <w:w w:val="95"/>
        </w:rPr>
        <w:t>Artículo</w:t>
      </w:r>
      <w:r>
        <w:rPr>
          <w:color w:val="231F20"/>
          <w:spacing w:val="-15"/>
          <w:w w:val="95"/>
        </w:rPr>
        <w:t> </w:t>
      </w:r>
      <w:r>
        <w:rPr>
          <w:color w:val="231F20"/>
          <w:w w:val="95"/>
        </w:rPr>
        <w:t>19</w:t>
      </w:r>
      <w:r>
        <w:rPr>
          <w:color w:val="231F20"/>
          <w:spacing w:val="-16"/>
          <w:w w:val="95"/>
        </w:rPr>
        <w:t> </w:t>
      </w:r>
      <w:r>
        <w:rPr>
          <w:color w:val="231F20"/>
          <w:w w:val="95"/>
        </w:rPr>
        <w:t>del</w:t>
      </w:r>
      <w:r>
        <w:rPr>
          <w:color w:val="231F20"/>
          <w:spacing w:val="-15"/>
          <w:w w:val="95"/>
        </w:rPr>
        <w:t> </w:t>
      </w:r>
      <w:r>
        <w:rPr>
          <w:color w:val="231F20"/>
          <w:spacing w:val="-3"/>
          <w:w w:val="95"/>
        </w:rPr>
        <w:t>Pacto</w:t>
      </w:r>
      <w:r>
        <w:rPr>
          <w:color w:val="231F20"/>
          <w:spacing w:val="-16"/>
          <w:w w:val="95"/>
        </w:rPr>
        <w:t> </w:t>
      </w:r>
      <w:r>
        <w:rPr>
          <w:color w:val="231F20"/>
          <w:w w:val="95"/>
        </w:rPr>
        <w:t>Internacional</w:t>
      </w:r>
      <w:r>
        <w:rPr>
          <w:color w:val="231F20"/>
          <w:spacing w:val="-15"/>
          <w:w w:val="95"/>
        </w:rPr>
        <w:t> </w:t>
      </w:r>
      <w:r>
        <w:rPr>
          <w:color w:val="231F20"/>
          <w:w w:val="95"/>
        </w:rPr>
        <w:t>de</w:t>
      </w:r>
      <w:r>
        <w:rPr>
          <w:color w:val="231F20"/>
          <w:spacing w:val="-15"/>
          <w:w w:val="95"/>
        </w:rPr>
        <w:t> </w:t>
      </w:r>
      <w:r>
        <w:rPr>
          <w:color w:val="231F20"/>
          <w:w w:val="95"/>
        </w:rPr>
        <w:t>Derechos</w:t>
      </w:r>
      <w:r>
        <w:rPr>
          <w:color w:val="231F20"/>
          <w:spacing w:val="-16"/>
          <w:w w:val="95"/>
        </w:rPr>
        <w:t> </w:t>
      </w:r>
      <w:r>
        <w:rPr>
          <w:color w:val="231F20"/>
          <w:w w:val="95"/>
        </w:rPr>
        <w:t>Civiles</w:t>
      </w:r>
      <w:r>
        <w:rPr>
          <w:color w:val="231F20"/>
          <w:spacing w:val="-16"/>
          <w:w w:val="95"/>
        </w:rPr>
        <w:t> </w:t>
      </w:r>
      <w:r>
        <w:rPr>
          <w:color w:val="231F20"/>
          <w:w w:val="95"/>
        </w:rPr>
        <w:t>y</w:t>
      </w:r>
      <w:r>
        <w:rPr>
          <w:color w:val="231F20"/>
          <w:spacing w:val="-16"/>
          <w:w w:val="95"/>
        </w:rPr>
        <w:t> </w:t>
      </w:r>
      <w:r>
        <w:rPr>
          <w:color w:val="231F20"/>
          <w:w w:val="95"/>
        </w:rPr>
        <w:t>Políticos</w:t>
      </w:r>
      <w:r>
        <w:rPr>
          <w:color w:val="231F20"/>
          <w:spacing w:val="-16"/>
          <w:w w:val="95"/>
        </w:rPr>
        <w:t> </w:t>
      </w:r>
      <w:r>
        <w:rPr>
          <w:color w:val="231F20"/>
          <w:w w:val="95"/>
        </w:rPr>
        <w:t>de 1966,</w:t>
      </w:r>
      <w:r>
        <w:rPr>
          <w:color w:val="231F20"/>
          <w:spacing w:val="-25"/>
          <w:w w:val="95"/>
        </w:rPr>
        <w:t> </w:t>
      </w:r>
      <w:r>
        <w:rPr>
          <w:color w:val="231F20"/>
          <w:w w:val="95"/>
        </w:rPr>
        <w:t>respecto</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w w:val="95"/>
        </w:rPr>
        <w:t>libertades</w:t>
      </w:r>
      <w:r>
        <w:rPr>
          <w:color w:val="231F20"/>
          <w:spacing w:val="-25"/>
          <w:w w:val="95"/>
        </w:rPr>
        <w:t> </w:t>
      </w:r>
      <w:r>
        <w:rPr>
          <w:color w:val="231F20"/>
          <w:w w:val="95"/>
        </w:rPr>
        <w:t>en</w:t>
      </w:r>
      <w:r>
        <w:rPr>
          <w:color w:val="231F20"/>
          <w:spacing w:val="-25"/>
          <w:w w:val="95"/>
        </w:rPr>
        <w:t> </w:t>
      </w:r>
      <w:r>
        <w:rPr>
          <w:color w:val="231F20"/>
          <w:w w:val="95"/>
        </w:rPr>
        <w:t>estudio</w:t>
      </w:r>
      <w:r>
        <w:rPr>
          <w:color w:val="231F20"/>
          <w:spacing w:val="-25"/>
          <w:w w:val="95"/>
        </w:rPr>
        <w:t> </w:t>
      </w:r>
      <w:r>
        <w:rPr>
          <w:color w:val="231F20"/>
          <w:w w:val="95"/>
        </w:rPr>
        <w:t>se</w:t>
      </w:r>
      <w:r>
        <w:rPr>
          <w:color w:val="231F20"/>
          <w:spacing w:val="-25"/>
          <w:w w:val="95"/>
        </w:rPr>
        <w:t> </w:t>
      </w:r>
      <w:r>
        <w:rPr>
          <w:color w:val="231F20"/>
          <w:w w:val="95"/>
        </w:rPr>
        <w:t>establece</w:t>
      </w:r>
      <w:r>
        <w:rPr>
          <w:color w:val="231F20"/>
          <w:spacing w:val="-25"/>
          <w:w w:val="95"/>
        </w:rPr>
        <w:t> </w:t>
      </w:r>
      <w:r>
        <w:rPr>
          <w:color w:val="231F20"/>
          <w:w w:val="95"/>
        </w:rPr>
        <w:t>que</w:t>
      </w:r>
    </w:p>
    <w:p>
      <w:pPr>
        <w:pStyle w:val="BodyText"/>
        <w:spacing w:before="10"/>
        <w:rPr>
          <w:sz w:val="19"/>
        </w:rPr>
      </w:pPr>
    </w:p>
    <w:p>
      <w:pPr>
        <w:pStyle w:val="ListParagraph"/>
        <w:numPr>
          <w:ilvl w:val="0"/>
          <w:numId w:val="33"/>
        </w:numPr>
        <w:tabs>
          <w:tab w:pos="681" w:val="left" w:leader="none"/>
        </w:tabs>
        <w:spacing w:line="253" w:lineRule="exact" w:before="0" w:after="0"/>
        <w:ind w:left="680" w:right="0" w:hanging="283"/>
        <w:jc w:val="left"/>
        <w:rPr>
          <w:color w:val="231F20"/>
          <w:sz w:val="19"/>
        </w:rPr>
      </w:pPr>
      <w:r>
        <w:rPr>
          <w:color w:val="231F20"/>
          <w:w w:val="95"/>
          <w:sz w:val="19"/>
        </w:rPr>
        <w:t>Nadie</w:t>
      </w:r>
      <w:r>
        <w:rPr>
          <w:color w:val="231F20"/>
          <w:spacing w:val="-6"/>
          <w:w w:val="95"/>
          <w:sz w:val="19"/>
        </w:rPr>
        <w:t> </w:t>
      </w:r>
      <w:r>
        <w:rPr>
          <w:color w:val="231F20"/>
          <w:w w:val="95"/>
          <w:sz w:val="19"/>
        </w:rPr>
        <w:t>puede</w:t>
      </w:r>
      <w:r>
        <w:rPr>
          <w:color w:val="231F20"/>
          <w:spacing w:val="-6"/>
          <w:w w:val="95"/>
          <w:sz w:val="19"/>
        </w:rPr>
        <w:t> </w:t>
      </w:r>
      <w:r>
        <w:rPr>
          <w:color w:val="231F20"/>
          <w:w w:val="95"/>
          <w:sz w:val="19"/>
        </w:rPr>
        <w:t>ser</w:t>
      </w:r>
      <w:r>
        <w:rPr>
          <w:color w:val="231F20"/>
          <w:spacing w:val="-6"/>
          <w:w w:val="95"/>
          <w:sz w:val="19"/>
        </w:rPr>
        <w:t> </w:t>
      </w:r>
      <w:r>
        <w:rPr>
          <w:color w:val="231F20"/>
          <w:w w:val="95"/>
          <w:sz w:val="19"/>
        </w:rPr>
        <w:t>molestado</w:t>
      </w:r>
      <w:r>
        <w:rPr>
          <w:color w:val="231F20"/>
          <w:spacing w:val="-5"/>
          <w:w w:val="95"/>
          <w:sz w:val="19"/>
        </w:rPr>
        <w:t> </w:t>
      </w:r>
      <w:r>
        <w:rPr>
          <w:color w:val="231F20"/>
          <w:w w:val="95"/>
          <w:sz w:val="19"/>
        </w:rPr>
        <w:t>a</w:t>
      </w:r>
      <w:r>
        <w:rPr>
          <w:color w:val="231F20"/>
          <w:spacing w:val="-6"/>
          <w:w w:val="95"/>
          <w:sz w:val="19"/>
        </w:rPr>
        <w:t> </w:t>
      </w:r>
      <w:r>
        <w:rPr>
          <w:color w:val="231F20"/>
          <w:w w:val="95"/>
          <w:sz w:val="19"/>
        </w:rPr>
        <w:t>causa</w:t>
      </w:r>
      <w:r>
        <w:rPr>
          <w:color w:val="231F20"/>
          <w:spacing w:val="-6"/>
          <w:w w:val="95"/>
          <w:sz w:val="19"/>
        </w:rPr>
        <w:t> </w:t>
      </w:r>
      <w:r>
        <w:rPr>
          <w:color w:val="231F20"/>
          <w:w w:val="95"/>
          <w:sz w:val="19"/>
        </w:rPr>
        <w:t>de</w:t>
      </w:r>
      <w:r>
        <w:rPr>
          <w:color w:val="231F20"/>
          <w:spacing w:val="-6"/>
          <w:w w:val="95"/>
          <w:sz w:val="19"/>
        </w:rPr>
        <w:t> </w:t>
      </w:r>
      <w:r>
        <w:rPr>
          <w:color w:val="231F20"/>
          <w:w w:val="95"/>
          <w:sz w:val="19"/>
        </w:rPr>
        <w:t>sus</w:t>
      </w:r>
      <w:r>
        <w:rPr>
          <w:color w:val="231F20"/>
          <w:spacing w:val="-6"/>
          <w:w w:val="95"/>
          <w:sz w:val="19"/>
        </w:rPr>
        <w:t> </w:t>
      </w:r>
      <w:r>
        <w:rPr>
          <w:color w:val="231F20"/>
          <w:w w:val="95"/>
          <w:sz w:val="19"/>
        </w:rPr>
        <w:t>opiniones.</w:t>
      </w:r>
    </w:p>
    <w:p>
      <w:pPr>
        <w:pStyle w:val="ListParagraph"/>
        <w:numPr>
          <w:ilvl w:val="0"/>
          <w:numId w:val="33"/>
        </w:numPr>
        <w:tabs>
          <w:tab w:pos="681" w:val="left" w:leader="none"/>
        </w:tabs>
        <w:spacing w:line="235" w:lineRule="auto" w:before="0" w:after="0"/>
        <w:ind w:left="680" w:right="111" w:hanging="283"/>
        <w:jc w:val="both"/>
        <w:rPr>
          <w:color w:val="231F20"/>
          <w:sz w:val="20"/>
        </w:rPr>
      </w:pPr>
      <w:r>
        <w:rPr>
          <w:color w:val="231F20"/>
          <w:spacing w:val="-6"/>
          <w:w w:val="95"/>
          <w:sz w:val="20"/>
        </w:rPr>
        <w:t>Toda</w:t>
      </w:r>
      <w:r>
        <w:rPr>
          <w:color w:val="231F20"/>
          <w:spacing w:val="-10"/>
          <w:w w:val="95"/>
          <w:sz w:val="20"/>
        </w:rPr>
        <w:t> </w:t>
      </w:r>
      <w:r>
        <w:rPr>
          <w:color w:val="231F20"/>
          <w:w w:val="95"/>
          <w:sz w:val="20"/>
        </w:rPr>
        <w:t>persona</w:t>
      </w:r>
      <w:r>
        <w:rPr>
          <w:color w:val="231F20"/>
          <w:spacing w:val="-10"/>
          <w:w w:val="95"/>
          <w:sz w:val="20"/>
        </w:rPr>
        <w:t> </w:t>
      </w:r>
      <w:r>
        <w:rPr>
          <w:color w:val="231F20"/>
          <w:w w:val="95"/>
          <w:sz w:val="20"/>
        </w:rPr>
        <w:t>tiene</w:t>
      </w:r>
      <w:r>
        <w:rPr>
          <w:color w:val="231F20"/>
          <w:spacing w:val="-10"/>
          <w:w w:val="95"/>
          <w:sz w:val="20"/>
        </w:rPr>
        <w:t> </w:t>
      </w:r>
      <w:r>
        <w:rPr>
          <w:color w:val="231F20"/>
          <w:w w:val="95"/>
          <w:sz w:val="20"/>
        </w:rPr>
        <w:t>derecho</w:t>
      </w:r>
      <w:r>
        <w:rPr>
          <w:color w:val="231F20"/>
          <w:spacing w:val="-10"/>
          <w:w w:val="95"/>
          <w:sz w:val="20"/>
        </w:rPr>
        <w:t> </w:t>
      </w:r>
      <w:r>
        <w:rPr>
          <w:color w:val="231F20"/>
          <w:w w:val="95"/>
          <w:sz w:val="20"/>
        </w:rPr>
        <w:t>a</w:t>
      </w:r>
      <w:r>
        <w:rPr>
          <w:color w:val="231F20"/>
          <w:spacing w:val="-10"/>
          <w:w w:val="95"/>
          <w:sz w:val="20"/>
        </w:rPr>
        <w:t> </w:t>
      </w:r>
      <w:r>
        <w:rPr>
          <w:color w:val="231F20"/>
          <w:w w:val="95"/>
          <w:sz w:val="20"/>
        </w:rPr>
        <w:t>la</w:t>
      </w:r>
      <w:r>
        <w:rPr>
          <w:color w:val="231F20"/>
          <w:spacing w:val="-10"/>
          <w:w w:val="95"/>
          <w:sz w:val="20"/>
        </w:rPr>
        <w:t> </w:t>
      </w:r>
      <w:r>
        <w:rPr>
          <w:color w:val="231F20"/>
          <w:w w:val="95"/>
          <w:sz w:val="20"/>
        </w:rPr>
        <w:t>libertad</w:t>
      </w:r>
      <w:r>
        <w:rPr>
          <w:color w:val="231F20"/>
          <w:spacing w:val="-10"/>
          <w:w w:val="95"/>
          <w:sz w:val="20"/>
        </w:rPr>
        <w:t> </w:t>
      </w:r>
      <w:r>
        <w:rPr>
          <w:color w:val="231F20"/>
          <w:w w:val="95"/>
          <w:sz w:val="20"/>
        </w:rPr>
        <w:t>de</w:t>
      </w:r>
      <w:r>
        <w:rPr>
          <w:color w:val="231F20"/>
          <w:spacing w:val="-10"/>
          <w:w w:val="95"/>
          <w:sz w:val="20"/>
        </w:rPr>
        <w:t> </w:t>
      </w:r>
      <w:r>
        <w:rPr>
          <w:color w:val="231F20"/>
          <w:w w:val="95"/>
          <w:sz w:val="20"/>
        </w:rPr>
        <w:t>expresión;</w:t>
      </w:r>
      <w:r>
        <w:rPr>
          <w:color w:val="231F20"/>
          <w:spacing w:val="-10"/>
          <w:w w:val="95"/>
          <w:sz w:val="20"/>
        </w:rPr>
        <w:t> </w:t>
      </w:r>
      <w:r>
        <w:rPr>
          <w:color w:val="231F20"/>
          <w:w w:val="95"/>
          <w:sz w:val="20"/>
        </w:rPr>
        <w:t>este</w:t>
      </w:r>
      <w:r>
        <w:rPr>
          <w:color w:val="231F20"/>
          <w:spacing w:val="-10"/>
          <w:w w:val="95"/>
          <w:sz w:val="20"/>
        </w:rPr>
        <w:t> </w:t>
      </w:r>
      <w:r>
        <w:rPr>
          <w:color w:val="231F20"/>
          <w:w w:val="95"/>
          <w:sz w:val="20"/>
        </w:rPr>
        <w:t>derecho</w:t>
      </w:r>
      <w:r>
        <w:rPr>
          <w:color w:val="231F20"/>
          <w:spacing w:val="-10"/>
          <w:w w:val="95"/>
          <w:sz w:val="20"/>
        </w:rPr>
        <w:t> </w:t>
      </w:r>
      <w:r>
        <w:rPr>
          <w:color w:val="231F20"/>
          <w:w w:val="95"/>
          <w:sz w:val="20"/>
        </w:rPr>
        <w:t>comprende la</w:t>
      </w:r>
      <w:r>
        <w:rPr>
          <w:color w:val="231F20"/>
          <w:spacing w:val="-16"/>
          <w:w w:val="95"/>
          <w:sz w:val="20"/>
        </w:rPr>
        <w:t> </w:t>
      </w:r>
      <w:r>
        <w:rPr>
          <w:color w:val="231F20"/>
          <w:w w:val="95"/>
          <w:sz w:val="20"/>
        </w:rPr>
        <w:t>libertad</w:t>
      </w:r>
      <w:r>
        <w:rPr>
          <w:color w:val="231F20"/>
          <w:spacing w:val="-16"/>
          <w:w w:val="95"/>
          <w:sz w:val="20"/>
        </w:rPr>
        <w:t> </w:t>
      </w:r>
      <w:r>
        <w:rPr>
          <w:color w:val="231F20"/>
          <w:w w:val="95"/>
          <w:sz w:val="20"/>
        </w:rPr>
        <w:t>de</w:t>
      </w:r>
      <w:r>
        <w:rPr>
          <w:color w:val="231F20"/>
          <w:spacing w:val="-16"/>
          <w:w w:val="95"/>
          <w:sz w:val="20"/>
        </w:rPr>
        <w:t> </w:t>
      </w:r>
      <w:r>
        <w:rPr>
          <w:color w:val="231F20"/>
          <w:spacing w:val="-3"/>
          <w:w w:val="95"/>
          <w:sz w:val="20"/>
        </w:rPr>
        <w:t>buscar,</w:t>
      </w:r>
      <w:r>
        <w:rPr>
          <w:color w:val="231F20"/>
          <w:spacing w:val="-16"/>
          <w:w w:val="95"/>
          <w:sz w:val="20"/>
        </w:rPr>
        <w:t> </w:t>
      </w:r>
      <w:r>
        <w:rPr>
          <w:color w:val="231F20"/>
          <w:w w:val="95"/>
          <w:sz w:val="20"/>
        </w:rPr>
        <w:t>recibir</w:t>
      </w:r>
      <w:r>
        <w:rPr>
          <w:color w:val="231F20"/>
          <w:spacing w:val="-16"/>
          <w:w w:val="95"/>
          <w:sz w:val="20"/>
        </w:rPr>
        <w:t> </w:t>
      </w:r>
      <w:r>
        <w:rPr>
          <w:color w:val="231F20"/>
          <w:w w:val="95"/>
          <w:sz w:val="20"/>
        </w:rPr>
        <w:t>y</w:t>
      </w:r>
      <w:r>
        <w:rPr>
          <w:color w:val="231F20"/>
          <w:spacing w:val="-16"/>
          <w:w w:val="95"/>
          <w:sz w:val="20"/>
        </w:rPr>
        <w:t> </w:t>
      </w:r>
      <w:r>
        <w:rPr>
          <w:color w:val="231F20"/>
          <w:w w:val="95"/>
          <w:sz w:val="20"/>
        </w:rPr>
        <w:t>difundir</w:t>
      </w:r>
      <w:r>
        <w:rPr>
          <w:color w:val="231F20"/>
          <w:spacing w:val="-16"/>
          <w:w w:val="95"/>
          <w:sz w:val="20"/>
        </w:rPr>
        <w:t> </w:t>
      </w:r>
      <w:r>
        <w:rPr>
          <w:color w:val="231F20"/>
          <w:w w:val="95"/>
          <w:sz w:val="20"/>
        </w:rPr>
        <w:t>informaciones</w:t>
      </w:r>
      <w:r>
        <w:rPr>
          <w:color w:val="231F20"/>
          <w:spacing w:val="-16"/>
          <w:w w:val="95"/>
          <w:sz w:val="20"/>
        </w:rPr>
        <w:t> </w:t>
      </w:r>
      <w:r>
        <w:rPr>
          <w:color w:val="231F20"/>
          <w:w w:val="95"/>
          <w:sz w:val="20"/>
        </w:rPr>
        <w:t>e</w:t>
      </w:r>
      <w:r>
        <w:rPr>
          <w:color w:val="231F20"/>
          <w:spacing w:val="-16"/>
          <w:w w:val="95"/>
          <w:sz w:val="20"/>
        </w:rPr>
        <w:t> </w:t>
      </w:r>
      <w:r>
        <w:rPr>
          <w:color w:val="231F20"/>
          <w:w w:val="95"/>
          <w:sz w:val="20"/>
        </w:rPr>
        <w:t>ideas</w:t>
      </w:r>
      <w:r>
        <w:rPr>
          <w:color w:val="231F20"/>
          <w:spacing w:val="-16"/>
          <w:w w:val="95"/>
          <w:sz w:val="20"/>
        </w:rPr>
        <w:t> </w:t>
      </w:r>
      <w:r>
        <w:rPr>
          <w:color w:val="231F20"/>
          <w:w w:val="95"/>
          <w:sz w:val="20"/>
        </w:rPr>
        <w:t>de</w:t>
      </w:r>
      <w:r>
        <w:rPr>
          <w:color w:val="231F20"/>
          <w:spacing w:val="-16"/>
          <w:w w:val="95"/>
          <w:sz w:val="20"/>
        </w:rPr>
        <w:t> </w:t>
      </w:r>
      <w:r>
        <w:rPr>
          <w:color w:val="231F20"/>
          <w:w w:val="95"/>
          <w:sz w:val="20"/>
        </w:rPr>
        <w:t>toda</w:t>
      </w:r>
      <w:r>
        <w:rPr>
          <w:color w:val="231F20"/>
          <w:spacing w:val="-16"/>
          <w:w w:val="95"/>
          <w:sz w:val="20"/>
        </w:rPr>
        <w:t> </w:t>
      </w:r>
      <w:r>
        <w:rPr>
          <w:color w:val="231F20"/>
          <w:w w:val="95"/>
          <w:sz w:val="20"/>
        </w:rPr>
        <w:t>índole,</w:t>
      </w:r>
      <w:r>
        <w:rPr>
          <w:color w:val="231F20"/>
          <w:spacing w:val="-16"/>
          <w:w w:val="95"/>
          <w:sz w:val="20"/>
        </w:rPr>
        <w:t> </w:t>
      </w:r>
      <w:r>
        <w:rPr>
          <w:color w:val="231F20"/>
          <w:w w:val="95"/>
          <w:sz w:val="20"/>
        </w:rPr>
        <w:t>sin consideraciones</w:t>
      </w:r>
      <w:r>
        <w:rPr>
          <w:color w:val="231F20"/>
          <w:spacing w:val="-18"/>
          <w:w w:val="95"/>
          <w:sz w:val="20"/>
        </w:rPr>
        <w:t> </w:t>
      </w:r>
      <w:r>
        <w:rPr>
          <w:color w:val="231F20"/>
          <w:w w:val="95"/>
          <w:sz w:val="20"/>
        </w:rPr>
        <w:t>de</w:t>
      </w:r>
      <w:r>
        <w:rPr>
          <w:color w:val="231F20"/>
          <w:spacing w:val="-17"/>
          <w:w w:val="95"/>
          <w:sz w:val="20"/>
        </w:rPr>
        <w:t> </w:t>
      </w:r>
      <w:r>
        <w:rPr>
          <w:color w:val="231F20"/>
          <w:w w:val="95"/>
          <w:sz w:val="20"/>
        </w:rPr>
        <w:t>fronteras,</w:t>
      </w:r>
      <w:r>
        <w:rPr>
          <w:color w:val="231F20"/>
          <w:spacing w:val="-18"/>
          <w:w w:val="95"/>
          <w:sz w:val="20"/>
        </w:rPr>
        <w:t> </w:t>
      </w:r>
      <w:r>
        <w:rPr>
          <w:color w:val="231F20"/>
          <w:w w:val="95"/>
          <w:sz w:val="20"/>
        </w:rPr>
        <w:t>ya</w:t>
      </w:r>
      <w:r>
        <w:rPr>
          <w:color w:val="231F20"/>
          <w:spacing w:val="-18"/>
          <w:w w:val="95"/>
          <w:sz w:val="20"/>
        </w:rPr>
        <w:t> </w:t>
      </w:r>
      <w:r>
        <w:rPr>
          <w:color w:val="231F20"/>
          <w:w w:val="95"/>
          <w:sz w:val="20"/>
        </w:rPr>
        <w:t>sea</w:t>
      </w:r>
      <w:r>
        <w:rPr>
          <w:color w:val="231F20"/>
          <w:spacing w:val="-18"/>
          <w:w w:val="95"/>
          <w:sz w:val="20"/>
        </w:rPr>
        <w:t> </w:t>
      </w:r>
      <w:r>
        <w:rPr>
          <w:color w:val="231F20"/>
          <w:w w:val="95"/>
          <w:sz w:val="20"/>
        </w:rPr>
        <w:t>oralmente,</w:t>
      </w:r>
      <w:r>
        <w:rPr>
          <w:color w:val="231F20"/>
          <w:spacing w:val="-18"/>
          <w:w w:val="95"/>
          <w:sz w:val="20"/>
        </w:rPr>
        <w:t> </w:t>
      </w:r>
      <w:r>
        <w:rPr>
          <w:color w:val="231F20"/>
          <w:w w:val="95"/>
          <w:sz w:val="20"/>
        </w:rPr>
        <w:t>por</w:t>
      </w:r>
      <w:r>
        <w:rPr>
          <w:color w:val="231F20"/>
          <w:spacing w:val="-18"/>
          <w:w w:val="95"/>
          <w:sz w:val="20"/>
        </w:rPr>
        <w:t> </w:t>
      </w:r>
      <w:r>
        <w:rPr>
          <w:color w:val="231F20"/>
          <w:w w:val="95"/>
          <w:sz w:val="20"/>
        </w:rPr>
        <w:t>escrito</w:t>
      </w:r>
      <w:r>
        <w:rPr>
          <w:color w:val="231F20"/>
          <w:spacing w:val="-17"/>
          <w:w w:val="95"/>
          <w:sz w:val="20"/>
        </w:rPr>
        <w:t> </w:t>
      </w:r>
      <w:r>
        <w:rPr>
          <w:color w:val="231F20"/>
          <w:w w:val="95"/>
          <w:sz w:val="20"/>
        </w:rPr>
        <w:t>o</w:t>
      </w:r>
      <w:r>
        <w:rPr>
          <w:color w:val="231F20"/>
          <w:spacing w:val="-18"/>
          <w:w w:val="95"/>
          <w:sz w:val="20"/>
        </w:rPr>
        <w:t> </w:t>
      </w:r>
      <w:r>
        <w:rPr>
          <w:color w:val="231F20"/>
          <w:w w:val="95"/>
          <w:sz w:val="20"/>
        </w:rPr>
        <w:t>en</w:t>
      </w:r>
      <w:r>
        <w:rPr>
          <w:color w:val="231F20"/>
          <w:spacing w:val="-17"/>
          <w:w w:val="95"/>
          <w:sz w:val="20"/>
        </w:rPr>
        <w:t> </w:t>
      </w:r>
      <w:r>
        <w:rPr>
          <w:color w:val="231F20"/>
          <w:w w:val="95"/>
          <w:sz w:val="20"/>
        </w:rPr>
        <w:t>forma</w:t>
      </w:r>
      <w:r>
        <w:rPr>
          <w:color w:val="231F20"/>
          <w:spacing w:val="-18"/>
          <w:w w:val="95"/>
          <w:sz w:val="20"/>
        </w:rPr>
        <w:t> </w:t>
      </w:r>
      <w:r>
        <w:rPr>
          <w:color w:val="231F20"/>
          <w:w w:val="95"/>
          <w:sz w:val="20"/>
        </w:rPr>
        <w:t>impresa</w:t>
      </w:r>
      <w:r>
        <w:rPr>
          <w:color w:val="231F20"/>
          <w:spacing w:val="-17"/>
          <w:w w:val="95"/>
          <w:sz w:val="20"/>
        </w:rPr>
        <w:t> </w:t>
      </w:r>
      <w:r>
        <w:rPr>
          <w:color w:val="231F20"/>
          <w:w w:val="95"/>
          <w:sz w:val="20"/>
        </w:rPr>
        <w:t>o </w:t>
      </w:r>
      <w:r>
        <w:rPr>
          <w:color w:val="231F20"/>
          <w:w w:val="95"/>
          <w:sz w:val="19"/>
        </w:rPr>
        <w:t>artística, o por cualquier otro procedimiento de su</w:t>
      </w:r>
      <w:r>
        <w:rPr>
          <w:color w:val="231F20"/>
          <w:spacing w:val="-9"/>
          <w:w w:val="95"/>
          <w:sz w:val="19"/>
        </w:rPr>
        <w:t> </w:t>
      </w:r>
      <w:r>
        <w:rPr>
          <w:color w:val="231F20"/>
          <w:w w:val="95"/>
          <w:sz w:val="19"/>
        </w:rPr>
        <w:t>elección.</w:t>
      </w:r>
    </w:p>
    <w:p>
      <w:pPr>
        <w:pStyle w:val="ListParagraph"/>
        <w:numPr>
          <w:ilvl w:val="0"/>
          <w:numId w:val="33"/>
        </w:numPr>
        <w:tabs>
          <w:tab w:pos="681" w:val="left" w:leader="none"/>
        </w:tabs>
        <w:spacing w:line="240" w:lineRule="auto" w:before="4" w:after="0"/>
        <w:ind w:left="680" w:right="111" w:hanging="283"/>
        <w:jc w:val="both"/>
        <w:rPr>
          <w:color w:val="231F20"/>
          <w:sz w:val="19"/>
        </w:rPr>
      </w:pPr>
      <w:r>
        <w:rPr>
          <w:color w:val="231F20"/>
          <w:sz w:val="19"/>
        </w:rPr>
        <w:t>El</w:t>
      </w:r>
      <w:r>
        <w:rPr>
          <w:color w:val="231F20"/>
          <w:spacing w:val="-10"/>
          <w:sz w:val="19"/>
        </w:rPr>
        <w:t> </w:t>
      </w:r>
      <w:r>
        <w:rPr>
          <w:color w:val="231F20"/>
          <w:sz w:val="19"/>
        </w:rPr>
        <w:t>ejercicio</w:t>
      </w:r>
      <w:r>
        <w:rPr>
          <w:color w:val="231F20"/>
          <w:spacing w:val="-10"/>
          <w:sz w:val="19"/>
        </w:rPr>
        <w:t> </w:t>
      </w:r>
      <w:r>
        <w:rPr>
          <w:color w:val="231F20"/>
          <w:sz w:val="19"/>
        </w:rPr>
        <w:t>del</w:t>
      </w:r>
      <w:r>
        <w:rPr>
          <w:color w:val="231F20"/>
          <w:spacing w:val="-10"/>
          <w:sz w:val="19"/>
        </w:rPr>
        <w:t> </w:t>
      </w:r>
      <w:r>
        <w:rPr>
          <w:color w:val="231F20"/>
          <w:sz w:val="19"/>
        </w:rPr>
        <w:t>derecho</w:t>
      </w:r>
      <w:r>
        <w:rPr>
          <w:color w:val="231F20"/>
          <w:spacing w:val="-10"/>
          <w:sz w:val="19"/>
        </w:rPr>
        <w:t> </w:t>
      </w:r>
      <w:r>
        <w:rPr>
          <w:color w:val="231F20"/>
          <w:sz w:val="19"/>
        </w:rPr>
        <w:t>previsto</w:t>
      </w:r>
      <w:r>
        <w:rPr>
          <w:color w:val="231F20"/>
          <w:spacing w:val="-10"/>
          <w:sz w:val="19"/>
        </w:rPr>
        <w:t> </w:t>
      </w:r>
      <w:r>
        <w:rPr>
          <w:color w:val="231F20"/>
          <w:sz w:val="19"/>
        </w:rPr>
        <w:t>en</w:t>
      </w:r>
      <w:r>
        <w:rPr>
          <w:color w:val="231F20"/>
          <w:spacing w:val="-10"/>
          <w:sz w:val="19"/>
        </w:rPr>
        <w:t> </w:t>
      </w:r>
      <w:r>
        <w:rPr>
          <w:color w:val="231F20"/>
          <w:sz w:val="19"/>
        </w:rPr>
        <w:t>el</w:t>
      </w:r>
      <w:r>
        <w:rPr>
          <w:color w:val="231F20"/>
          <w:spacing w:val="-10"/>
          <w:sz w:val="19"/>
        </w:rPr>
        <w:t> </w:t>
      </w:r>
      <w:r>
        <w:rPr>
          <w:color w:val="231F20"/>
          <w:sz w:val="19"/>
        </w:rPr>
        <w:t>párrafo</w:t>
      </w:r>
      <w:r>
        <w:rPr>
          <w:color w:val="231F20"/>
          <w:spacing w:val="-10"/>
          <w:sz w:val="19"/>
        </w:rPr>
        <w:t> </w:t>
      </w:r>
      <w:r>
        <w:rPr>
          <w:color w:val="231F20"/>
          <w:sz w:val="19"/>
        </w:rPr>
        <w:t>2</w:t>
      </w:r>
      <w:r>
        <w:rPr>
          <w:color w:val="231F20"/>
          <w:spacing w:val="-10"/>
          <w:sz w:val="19"/>
        </w:rPr>
        <w:t> </w:t>
      </w:r>
      <w:r>
        <w:rPr>
          <w:color w:val="231F20"/>
          <w:sz w:val="19"/>
        </w:rPr>
        <w:t>de</w:t>
      </w:r>
      <w:r>
        <w:rPr>
          <w:color w:val="231F20"/>
          <w:spacing w:val="-10"/>
          <w:sz w:val="19"/>
        </w:rPr>
        <w:t> </w:t>
      </w:r>
      <w:r>
        <w:rPr>
          <w:color w:val="231F20"/>
          <w:sz w:val="19"/>
        </w:rPr>
        <w:t>este</w:t>
      </w:r>
      <w:r>
        <w:rPr>
          <w:color w:val="231F20"/>
          <w:spacing w:val="-10"/>
          <w:sz w:val="19"/>
        </w:rPr>
        <w:t> </w:t>
      </w:r>
      <w:r>
        <w:rPr>
          <w:color w:val="231F20"/>
          <w:sz w:val="19"/>
        </w:rPr>
        <w:t>artículo</w:t>
      </w:r>
      <w:r>
        <w:rPr>
          <w:color w:val="231F20"/>
          <w:spacing w:val="-10"/>
          <w:sz w:val="19"/>
        </w:rPr>
        <w:t> </w:t>
      </w:r>
      <w:r>
        <w:rPr>
          <w:color w:val="231F20"/>
          <w:sz w:val="19"/>
        </w:rPr>
        <w:t>entraña</w:t>
      </w:r>
      <w:r>
        <w:rPr>
          <w:color w:val="231F20"/>
          <w:spacing w:val="-10"/>
          <w:sz w:val="19"/>
        </w:rPr>
        <w:t> </w:t>
      </w:r>
      <w:r>
        <w:rPr>
          <w:color w:val="231F20"/>
          <w:sz w:val="19"/>
        </w:rPr>
        <w:t>deberes </w:t>
      </w:r>
      <w:r>
        <w:rPr>
          <w:color w:val="231F20"/>
          <w:w w:val="95"/>
          <w:sz w:val="20"/>
        </w:rPr>
        <w:t>y</w:t>
      </w:r>
      <w:r>
        <w:rPr>
          <w:color w:val="231F20"/>
          <w:spacing w:val="-25"/>
          <w:w w:val="95"/>
          <w:sz w:val="20"/>
        </w:rPr>
        <w:t> </w:t>
      </w:r>
      <w:r>
        <w:rPr>
          <w:color w:val="231F20"/>
          <w:w w:val="95"/>
          <w:sz w:val="20"/>
        </w:rPr>
        <w:t>responsabilidades</w:t>
      </w:r>
      <w:r>
        <w:rPr>
          <w:color w:val="231F20"/>
          <w:spacing w:val="-24"/>
          <w:w w:val="95"/>
          <w:sz w:val="20"/>
        </w:rPr>
        <w:t> </w:t>
      </w:r>
      <w:r>
        <w:rPr>
          <w:color w:val="231F20"/>
          <w:w w:val="95"/>
          <w:sz w:val="20"/>
        </w:rPr>
        <w:t>especiales.</w:t>
      </w:r>
      <w:r>
        <w:rPr>
          <w:color w:val="231F20"/>
          <w:spacing w:val="-24"/>
          <w:w w:val="95"/>
          <w:sz w:val="20"/>
        </w:rPr>
        <w:t> </w:t>
      </w:r>
      <w:r>
        <w:rPr>
          <w:color w:val="231F20"/>
          <w:spacing w:val="-5"/>
          <w:w w:val="95"/>
          <w:sz w:val="20"/>
        </w:rPr>
        <w:t>Por</w:t>
      </w:r>
      <w:r>
        <w:rPr>
          <w:color w:val="231F20"/>
          <w:spacing w:val="-25"/>
          <w:w w:val="95"/>
          <w:sz w:val="20"/>
        </w:rPr>
        <w:t> </w:t>
      </w:r>
      <w:r>
        <w:rPr>
          <w:color w:val="231F20"/>
          <w:w w:val="95"/>
          <w:sz w:val="20"/>
        </w:rPr>
        <w:t>consiguiente,</w:t>
      </w:r>
      <w:r>
        <w:rPr>
          <w:color w:val="231F20"/>
          <w:spacing w:val="-25"/>
          <w:w w:val="95"/>
          <w:sz w:val="20"/>
        </w:rPr>
        <w:t> </w:t>
      </w:r>
      <w:r>
        <w:rPr>
          <w:color w:val="231F20"/>
          <w:w w:val="95"/>
          <w:sz w:val="20"/>
        </w:rPr>
        <w:t>puede</w:t>
      </w:r>
      <w:r>
        <w:rPr>
          <w:color w:val="231F20"/>
          <w:spacing w:val="-25"/>
          <w:w w:val="95"/>
          <w:sz w:val="20"/>
        </w:rPr>
        <w:t> </w:t>
      </w:r>
      <w:r>
        <w:rPr>
          <w:color w:val="231F20"/>
          <w:w w:val="95"/>
          <w:sz w:val="20"/>
        </w:rPr>
        <w:t>estar</w:t>
      </w:r>
      <w:r>
        <w:rPr>
          <w:color w:val="231F20"/>
          <w:spacing w:val="-24"/>
          <w:w w:val="95"/>
          <w:sz w:val="20"/>
        </w:rPr>
        <w:t> </w:t>
      </w:r>
      <w:r>
        <w:rPr>
          <w:color w:val="231F20"/>
          <w:w w:val="95"/>
          <w:sz w:val="20"/>
        </w:rPr>
        <w:t>sujeto</w:t>
      </w:r>
      <w:r>
        <w:rPr>
          <w:color w:val="231F20"/>
          <w:spacing w:val="-25"/>
          <w:w w:val="95"/>
          <w:sz w:val="20"/>
        </w:rPr>
        <w:t> </w:t>
      </w:r>
      <w:r>
        <w:rPr>
          <w:color w:val="231F20"/>
          <w:w w:val="95"/>
          <w:sz w:val="20"/>
        </w:rPr>
        <w:t>a</w:t>
      </w:r>
      <w:r>
        <w:rPr>
          <w:color w:val="231F20"/>
          <w:spacing w:val="-25"/>
          <w:w w:val="95"/>
          <w:sz w:val="20"/>
        </w:rPr>
        <w:t> </w:t>
      </w:r>
      <w:r>
        <w:rPr>
          <w:color w:val="231F20"/>
          <w:w w:val="95"/>
          <w:sz w:val="20"/>
        </w:rPr>
        <w:t>ciertas</w:t>
      </w:r>
      <w:r>
        <w:rPr>
          <w:color w:val="231F20"/>
          <w:spacing w:val="-25"/>
          <w:w w:val="95"/>
          <w:sz w:val="20"/>
        </w:rPr>
        <w:t> </w:t>
      </w:r>
      <w:r>
        <w:rPr>
          <w:color w:val="231F20"/>
          <w:w w:val="95"/>
          <w:sz w:val="20"/>
        </w:rPr>
        <w:t>res- </w:t>
      </w:r>
      <w:r>
        <w:rPr>
          <w:color w:val="231F20"/>
          <w:sz w:val="19"/>
        </w:rPr>
        <w:t>tricciones</w:t>
      </w:r>
      <w:r>
        <w:rPr>
          <w:color w:val="231F20"/>
          <w:spacing w:val="-10"/>
          <w:sz w:val="19"/>
        </w:rPr>
        <w:t> </w:t>
      </w:r>
      <w:r>
        <w:rPr>
          <w:color w:val="231F20"/>
          <w:sz w:val="19"/>
        </w:rPr>
        <w:t>que</w:t>
      </w:r>
      <w:r>
        <w:rPr>
          <w:color w:val="231F20"/>
          <w:spacing w:val="-10"/>
          <w:sz w:val="19"/>
        </w:rPr>
        <w:t> </w:t>
      </w:r>
      <w:r>
        <w:rPr>
          <w:color w:val="231F20"/>
          <w:sz w:val="19"/>
        </w:rPr>
        <w:t>deberán,</w:t>
      </w:r>
      <w:r>
        <w:rPr>
          <w:color w:val="231F20"/>
          <w:spacing w:val="-10"/>
          <w:sz w:val="19"/>
        </w:rPr>
        <w:t> </w:t>
      </w:r>
      <w:r>
        <w:rPr>
          <w:color w:val="231F20"/>
          <w:sz w:val="19"/>
        </w:rPr>
        <w:t>sin</w:t>
      </w:r>
      <w:r>
        <w:rPr>
          <w:color w:val="231F20"/>
          <w:spacing w:val="-10"/>
          <w:sz w:val="19"/>
        </w:rPr>
        <w:t> </w:t>
      </w:r>
      <w:r>
        <w:rPr>
          <w:color w:val="231F20"/>
          <w:sz w:val="19"/>
        </w:rPr>
        <w:t>embargo,</w:t>
      </w:r>
      <w:r>
        <w:rPr>
          <w:color w:val="231F20"/>
          <w:spacing w:val="-10"/>
          <w:sz w:val="19"/>
        </w:rPr>
        <w:t> </w:t>
      </w:r>
      <w:r>
        <w:rPr>
          <w:color w:val="231F20"/>
          <w:sz w:val="19"/>
        </w:rPr>
        <w:t>estar</w:t>
      </w:r>
      <w:r>
        <w:rPr>
          <w:color w:val="231F20"/>
          <w:spacing w:val="-10"/>
          <w:sz w:val="19"/>
        </w:rPr>
        <w:t> </w:t>
      </w:r>
      <w:r>
        <w:rPr>
          <w:color w:val="231F20"/>
          <w:sz w:val="19"/>
        </w:rPr>
        <w:t>expresamente</w:t>
      </w:r>
      <w:r>
        <w:rPr>
          <w:color w:val="231F20"/>
          <w:spacing w:val="-10"/>
          <w:sz w:val="19"/>
        </w:rPr>
        <w:t> </w:t>
      </w:r>
      <w:r>
        <w:rPr>
          <w:color w:val="231F20"/>
          <w:sz w:val="19"/>
        </w:rPr>
        <w:t>fijadas</w:t>
      </w:r>
      <w:r>
        <w:rPr>
          <w:color w:val="231F20"/>
          <w:spacing w:val="-11"/>
          <w:sz w:val="19"/>
        </w:rPr>
        <w:t> </w:t>
      </w:r>
      <w:r>
        <w:rPr>
          <w:color w:val="231F20"/>
          <w:sz w:val="19"/>
        </w:rPr>
        <w:t>por</w:t>
      </w:r>
      <w:r>
        <w:rPr>
          <w:color w:val="231F20"/>
          <w:spacing w:val="-10"/>
          <w:sz w:val="19"/>
        </w:rPr>
        <w:t> </w:t>
      </w:r>
      <w:r>
        <w:rPr>
          <w:color w:val="231F20"/>
          <w:sz w:val="19"/>
        </w:rPr>
        <w:t>la</w:t>
      </w:r>
      <w:r>
        <w:rPr>
          <w:color w:val="231F20"/>
          <w:spacing w:val="-10"/>
          <w:sz w:val="19"/>
        </w:rPr>
        <w:t> </w:t>
      </w:r>
      <w:r>
        <w:rPr>
          <w:color w:val="231F20"/>
          <w:sz w:val="19"/>
        </w:rPr>
        <w:t>ley</w:t>
      </w:r>
      <w:r>
        <w:rPr>
          <w:color w:val="231F20"/>
          <w:spacing w:val="-10"/>
          <w:sz w:val="19"/>
        </w:rPr>
        <w:t> </w:t>
      </w:r>
      <w:r>
        <w:rPr>
          <w:color w:val="231F20"/>
          <w:sz w:val="19"/>
        </w:rPr>
        <w:t>y</w:t>
      </w:r>
      <w:r>
        <w:rPr>
          <w:color w:val="231F20"/>
          <w:spacing w:val="-10"/>
          <w:sz w:val="19"/>
        </w:rPr>
        <w:t> </w:t>
      </w:r>
      <w:r>
        <w:rPr>
          <w:color w:val="231F20"/>
          <w:sz w:val="19"/>
        </w:rPr>
        <w:t>ser </w:t>
      </w:r>
      <w:r>
        <w:rPr>
          <w:color w:val="231F20"/>
          <w:w w:val="95"/>
          <w:sz w:val="19"/>
        </w:rPr>
        <w:t>necesarias</w:t>
      </w:r>
      <w:r>
        <w:rPr>
          <w:color w:val="231F20"/>
          <w:spacing w:val="-5"/>
          <w:w w:val="95"/>
          <w:sz w:val="19"/>
        </w:rPr>
        <w:t> </w:t>
      </w:r>
      <w:r>
        <w:rPr>
          <w:color w:val="231F20"/>
          <w:w w:val="95"/>
          <w:sz w:val="19"/>
        </w:rPr>
        <w:t>para:</w:t>
      </w:r>
    </w:p>
    <w:p>
      <w:pPr>
        <w:pStyle w:val="ListParagraph"/>
        <w:numPr>
          <w:ilvl w:val="1"/>
          <w:numId w:val="33"/>
        </w:numPr>
        <w:tabs>
          <w:tab w:pos="928" w:val="left" w:leader="none"/>
        </w:tabs>
        <w:spacing w:line="263" w:lineRule="exact" w:before="0" w:after="0"/>
        <w:ind w:left="680" w:right="0" w:firstLine="0"/>
        <w:jc w:val="left"/>
        <w:rPr>
          <w:color w:val="231F20"/>
          <w:sz w:val="20"/>
        </w:rPr>
      </w:pPr>
      <w:r>
        <w:rPr>
          <w:color w:val="231F20"/>
          <w:w w:val="95"/>
          <w:sz w:val="20"/>
        </w:rPr>
        <w:t>Asegurar</w:t>
      </w:r>
      <w:r>
        <w:rPr>
          <w:color w:val="231F20"/>
          <w:spacing w:val="-28"/>
          <w:w w:val="95"/>
          <w:sz w:val="20"/>
        </w:rPr>
        <w:t> </w:t>
      </w:r>
      <w:r>
        <w:rPr>
          <w:color w:val="231F20"/>
          <w:w w:val="95"/>
          <w:sz w:val="20"/>
        </w:rPr>
        <w:t>el</w:t>
      </w:r>
      <w:r>
        <w:rPr>
          <w:color w:val="231F20"/>
          <w:spacing w:val="-28"/>
          <w:w w:val="95"/>
          <w:sz w:val="20"/>
        </w:rPr>
        <w:t> </w:t>
      </w:r>
      <w:r>
        <w:rPr>
          <w:color w:val="231F20"/>
          <w:w w:val="95"/>
          <w:sz w:val="20"/>
        </w:rPr>
        <w:t>respeto</w:t>
      </w:r>
      <w:r>
        <w:rPr>
          <w:color w:val="231F20"/>
          <w:spacing w:val="-28"/>
          <w:w w:val="95"/>
          <w:sz w:val="20"/>
        </w:rPr>
        <w:t> </w:t>
      </w:r>
      <w:r>
        <w:rPr>
          <w:color w:val="231F20"/>
          <w:w w:val="95"/>
          <w:sz w:val="20"/>
        </w:rPr>
        <w:t>a</w:t>
      </w:r>
      <w:r>
        <w:rPr>
          <w:color w:val="231F20"/>
          <w:spacing w:val="-28"/>
          <w:w w:val="95"/>
          <w:sz w:val="20"/>
        </w:rPr>
        <w:t> </w:t>
      </w:r>
      <w:r>
        <w:rPr>
          <w:color w:val="231F20"/>
          <w:w w:val="95"/>
          <w:sz w:val="20"/>
        </w:rPr>
        <w:t>los</w:t>
      </w:r>
      <w:r>
        <w:rPr>
          <w:color w:val="231F20"/>
          <w:spacing w:val="-28"/>
          <w:w w:val="95"/>
          <w:sz w:val="20"/>
        </w:rPr>
        <w:t> </w:t>
      </w:r>
      <w:r>
        <w:rPr>
          <w:color w:val="231F20"/>
          <w:w w:val="95"/>
          <w:sz w:val="20"/>
        </w:rPr>
        <w:t>derecho</w:t>
      </w:r>
      <w:r>
        <w:rPr>
          <w:color w:val="231F20"/>
          <w:spacing w:val="-28"/>
          <w:w w:val="95"/>
          <w:sz w:val="20"/>
        </w:rPr>
        <w:t> </w:t>
      </w:r>
      <w:r>
        <w:rPr>
          <w:color w:val="231F20"/>
          <w:w w:val="95"/>
          <w:sz w:val="20"/>
        </w:rPr>
        <w:t>o</w:t>
      </w:r>
      <w:r>
        <w:rPr>
          <w:color w:val="231F20"/>
          <w:spacing w:val="-28"/>
          <w:w w:val="95"/>
          <w:sz w:val="20"/>
        </w:rPr>
        <w:t> </w:t>
      </w:r>
      <w:r>
        <w:rPr>
          <w:color w:val="231F20"/>
          <w:w w:val="95"/>
          <w:sz w:val="20"/>
        </w:rPr>
        <w:t>a</w:t>
      </w:r>
      <w:r>
        <w:rPr>
          <w:color w:val="231F20"/>
          <w:spacing w:val="-28"/>
          <w:w w:val="95"/>
          <w:sz w:val="20"/>
        </w:rPr>
        <w:t> </w:t>
      </w:r>
      <w:r>
        <w:rPr>
          <w:color w:val="231F20"/>
          <w:w w:val="95"/>
          <w:sz w:val="20"/>
        </w:rPr>
        <w:t>la</w:t>
      </w:r>
      <w:r>
        <w:rPr>
          <w:color w:val="231F20"/>
          <w:spacing w:val="-28"/>
          <w:w w:val="95"/>
          <w:sz w:val="20"/>
        </w:rPr>
        <w:t> </w:t>
      </w:r>
      <w:r>
        <w:rPr>
          <w:color w:val="231F20"/>
          <w:w w:val="95"/>
          <w:sz w:val="20"/>
        </w:rPr>
        <w:t>reputación</w:t>
      </w:r>
      <w:r>
        <w:rPr>
          <w:color w:val="231F20"/>
          <w:spacing w:val="-28"/>
          <w:w w:val="95"/>
          <w:sz w:val="20"/>
        </w:rPr>
        <w:t> </w:t>
      </w:r>
      <w:r>
        <w:rPr>
          <w:color w:val="231F20"/>
          <w:w w:val="95"/>
          <w:sz w:val="20"/>
        </w:rPr>
        <w:t>de</w:t>
      </w:r>
      <w:r>
        <w:rPr>
          <w:color w:val="231F20"/>
          <w:spacing w:val="-28"/>
          <w:w w:val="95"/>
          <w:sz w:val="20"/>
        </w:rPr>
        <w:t> </w:t>
      </w:r>
      <w:r>
        <w:rPr>
          <w:color w:val="231F20"/>
          <w:w w:val="95"/>
          <w:sz w:val="20"/>
        </w:rPr>
        <w:t>los</w:t>
      </w:r>
      <w:r>
        <w:rPr>
          <w:color w:val="231F20"/>
          <w:spacing w:val="-28"/>
          <w:w w:val="95"/>
          <w:sz w:val="20"/>
        </w:rPr>
        <w:t> </w:t>
      </w:r>
      <w:r>
        <w:rPr>
          <w:color w:val="231F20"/>
          <w:w w:val="95"/>
          <w:sz w:val="20"/>
        </w:rPr>
        <w:t>demás;</w:t>
      </w:r>
    </w:p>
    <w:p>
      <w:pPr>
        <w:pStyle w:val="ListParagraph"/>
        <w:numPr>
          <w:ilvl w:val="1"/>
          <w:numId w:val="33"/>
        </w:numPr>
        <w:tabs>
          <w:tab w:pos="960" w:val="left" w:leader="none"/>
        </w:tabs>
        <w:spacing w:line="232" w:lineRule="auto" w:before="6" w:after="0"/>
        <w:ind w:left="680" w:right="111" w:firstLine="0"/>
        <w:jc w:val="left"/>
        <w:rPr>
          <w:color w:val="231F20"/>
          <w:sz w:val="19"/>
        </w:rPr>
      </w:pPr>
      <w:r>
        <w:rPr>
          <w:color w:val="231F20"/>
          <w:sz w:val="19"/>
        </w:rPr>
        <w:t>La</w:t>
      </w:r>
      <w:r>
        <w:rPr>
          <w:color w:val="231F20"/>
          <w:spacing w:val="-4"/>
          <w:sz w:val="19"/>
        </w:rPr>
        <w:t> </w:t>
      </w:r>
      <w:r>
        <w:rPr>
          <w:color w:val="231F20"/>
          <w:sz w:val="19"/>
        </w:rPr>
        <w:t>protección</w:t>
      </w:r>
      <w:r>
        <w:rPr>
          <w:color w:val="231F20"/>
          <w:spacing w:val="-4"/>
          <w:sz w:val="19"/>
        </w:rPr>
        <w:t> </w:t>
      </w:r>
      <w:r>
        <w:rPr>
          <w:color w:val="231F20"/>
          <w:sz w:val="19"/>
        </w:rPr>
        <w:t>de</w:t>
      </w:r>
      <w:r>
        <w:rPr>
          <w:color w:val="231F20"/>
          <w:spacing w:val="-4"/>
          <w:sz w:val="19"/>
        </w:rPr>
        <w:t> </w:t>
      </w:r>
      <w:r>
        <w:rPr>
          <w:color w:val="231F20"/>
          <w:sz w:val="19"/>
        </w:rPr>
        <w:t>la</w:t>
      </w:r>
      <w:r>
        <w:rPr>
          <w:color w:val="231F20"/>
          <w:spacing w:val="-4"/>
          <w:sz w:val="19"/>
        </w:rPr>
        <w:t> </w:t>
      </w:r>
      <w:r>
        <w:rPr>
          <w:color w:val="231F20"/>
          <w:sz w:val="19"/>
        </w:rPr>
        <w:t>seguridad</w:t>
      </w:r>
      <w:r>
        <w:rPr>
          <w:color w:val="231F20"/>
          <w:spacing w:val="-4"/>
          <w:sz w:val="19"/>
        </w:rPr>
        <w:t> </w:t>
      </w:r>
      <w:r>
        <w:rPr>
          <w:color w:val="231F20"/>
          <w:sz w:val="19"/>
        </w:rPr>
        <w:t>nacional,</w:t>
      </w:r>
      <w:r>
        <w:rPr>
          <w:color w:val="231F20"/>
          <w:spacing w:val="-3"/>
          <w:sz w:val="19"/>
        </w:rPr>
        <w:t> </w:t>
      </w:r>
      <w:r>
        <w:rPr>
          <w:color w:val="231F20"/>
          <w:sz w:val="19"/>
        </w:rPr>
        <w:t>el</w:t>
      </w:r>
      <w:r>
        <w:rPr>
          <w:color w:val="231F20"/>
          <w:spacing w:val="-4"/>
          <w:sz w:val="19"/>
        </w:rPr>
        <w:t> </w:t>
      </w:r>
      <w:r>
        <w:rPr>
          <w:color w:val="231F20"/>
          <w:sz w:val="19"/>
        </w:rPr>
        <w:t>orden</w:t>
      </w:r>
      <w:r>
        <w:rPr>
          <w:color w:val="231F20"/>
          <w:spacing w:val="-4"/>
          <w:sz w:val="19"/>
        </w:rPr>
        <w:t> </w:t>
      </w:r>
      <w:r>
        <w:rPr>
          <w:color w:val="231F20"/>
          <w:sz w:val="19"/>
        </w:rPr>
        <w:t>público</w:t>
      </w:r>
      <w:r>
        <w:rPr>
          <w:color w:val="231F20"/>
          <w:spacing w:val="-4"/>
          <w:sz w:val="19"/>
        </w:rPr>
        <w:t> </w:t>
      </w:r>
      <w:r>
        <w:rPr>
          <w:color w:val="231F20"/>
          <w:sz w:val="19"/>
        </w:rPr>
        <w:t>o</w:t>
      </w:r>
      <w:r>
        <w:rPr>
          <w:color w:val="231F20"/>
          <w:spacing w:val="-4"/>
          <w:sz w:val="19"/>
        </w:rPr>
        <w:t> </w:t>
      </w:r>
      <w:r>
        <w:rPr>
          <w:color w:val="231F20"/>
          <w:sz w:val="19"/>
        </w:rPr>
        <w:t>la</w:t>
      </w:r>
      <w:r>
        <w:rPr>
          <w:color w:val="231F20"/>
          <w:spacing w:val="-4"/>
          <w:sz w:val="19"/>
        </w:rPr>
        <w:t> </w:t>
      </w:r>
      <w:r>
        <w:rPr>
          <w:color w:val="231F20"/>
          <w:sz w:val="19"/>
        </w:rPr>
        <w:t>salud</w:t>
      </w:r>
      <w:r>
        <w:rPr>
          <w:color w:val="231F20"/>
          <w:spacing w:val="-4"/>
          <w:sz w:val="19"/>
        </w:rPr>
        <w:t> </w:t>
      </w:r>
      <w:r>
        <w:rPr>
          <w:color w:val="231F20"/>
          <w:sz w:val="19"/>
        </w:rPr>
        <w:t>y</w:t>
      </w:r>
      <w:r>
        <w:rPr>
          <w:color w:val="231F20"/>
          <w:spacing w:val="-4"/>
          <w:sz w:val="19"/>
        </w:rPr>
        <w:t> </w:t>
      </w:r>
      <w:r>
        <w:rPr>
          <w:color w:val="231F20"/>
          <w:sz w:val="19"/>
        </w:rPr>
        <w:t>moral </w:t>
      </w:r>
      <w:r>
        <w:rPr>
          <w:color w:val="231F20"/>
          <w:sz w:val="20"/>
        </w:rPr>
        <w:t>públicas.</w:t>
      </w:r>
    </w:p>
    <w:p>
      <w:pPr>
        <w:spacing w:after="0" w:line="232" w:lineRule="auto"/>
        <w:jc w:val="left"/>
        <w:rPr>
          <w:sz w:val="19"/>
        </w:rPr>
        <w:sectPr>
          <w:pgSz w:w="9360" w:h="12760"/>
          <w:pgMar w:top="620" w:bottom="280" w:left="1020" w:right="1020"/>
        </w:sectPr>
      </w:pPr>
    </w:p>
    <w:p>
      <w:pPr>
        <w:tabs>
          <w:tab w:pos="680" w:val="left" w:leader="none"/>
        </w:tabs>
        <w:spacing w:before="36"/>
        <w:ind w:left="113" w:right="24" w:firstLine="0"/>
        <w:jc w:val="left"/>
        <w:rPr>
          <w:rFonts w:ascii="Times New Roman" w:hAnsi="Times New Roman"/>
          <w:i/>
          <w:sz w:val="19"/>
        </w:rPr>
      </w:pPr>
      <w:r>
        <w:rPr>
          <w:color w:val="231F20"/>
          <w:sz w:val="19"/>
        </w:rPr>
        <w:t>128</w:t>
        <w:tab/>
      </w:r>
      <w:r>
        <w:rPr>
          <w:rFonts w:ascii="Times New Roman" w:hAnsi="Times New Roman"/>
          <w:i/>
          <w:color w:val="231F20"/>
          <w:sz w:val="19"/>
        </w:rPr>
        <w:t>Hiram Raúl Piña</w:t>
      </w:r>
      <w:r>
        <w:rPr>
          <w:rFonts w:ascii="Times New Roman" w:hAnsi="Times New Roman"/>
          <w:i/>
          <w:color w:val="231F20"/>
          <w:spacing w:val="-21"/>
          <w:sz w:val="19"/>
        </w:rPr>
        <w:t> </w:t>
      </w:r>
      <w:r>
        <w:rPr>
          <w:rFonts w:ascii="Times New Roman" w:hAnsi="Times New Roman"/>
          <w:i/>
          <w:color w:val="231F20"/>
          <w:sz w:val="19"/>
        </w:rPr>
        <w:t>Libien</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112"/>
        <w:jc w:val="both"/>
      </w:pPr>
      <w:r>
        <w:rPr>
          <w:color w:val="231F20"/>
          <w:w w:val="95"/>
        </w:rPr>
        <w:t>En</w:t>
      </w:r>
      <w:r>
        <w:rPr>
          <w:color w:val="231F20"/>
          <w:spacing w:val="-33"/>
          <w:w w:val="95"/>
        </w:rPr>
        <w:t> </w:t>
      </w:r>
      <w:r>
        <w:rPr>
          <w:color w:val="231F20"/>
          <w:w w:val="95"/>
        </w:rPr>
        <w:t>el</w:t>
      </w:r>
      <w:r>
        <w:rPr>
          <w:color w:val="231F20"/>
          <w:spacing w:val="-33"/>
          <w:w w:val="95"/>
        </w:rPr>
        <w:t> </w:t>
      </w:r>
      <w:r>
        <w:rPr>
          <w:color w:val="231F20"/>
          <w:w w:val="95"/>
        </w:rPr>
        <w:t>ámbito</w:t>
      </w:r>
      <w:r>
        <w:rPr>
          <w:color w:val="231F20"/>
          <w:spacing w:val="-33"/>
          <w:w w:val="95"/>
        </w:rPr>
        <w:t> </w:t>
      </w:r>
      <w:r>
        <w:rPr>
          <w:color w:val="231F20"/>
          <w:w w:val="95"/>
        </w:rPr>
        <w:t>regional</w:t>
      </w:r>
      <w:r>
        <w:rPr>
          <w:color w:val="231F20"/>
          <w:spacing w:val="-33"/>
          <w:w w:val="95"/>
        </w:rPr>
        <w:t> </w:t>
      </w:r>
      <w:r>
        <w:rPr>
          <w:color w:val="231F20"/>
          <w:w w:val="95"/>
        </w:rPr>
        <w:t>europeo</w:t>
      </w:r>
      <w:r>
        <w:rPr>
          <w:color w:val="231F20"/>
          <w:spacing w:val="-33"/>
          <w:w w:val="95"/>
        </w:rPr>
        <w:t> </w:t>
      </w:r>
      <w:r>
        <w:rPr>
          <w:color w:val="231F20"/>
          <w:w w:val="95"/>
        </w:rPr>
        <w:t>de</w:t>
      </w:r>
      <w:r>
        <w:rPr>
          <w:color w:val="231F20"/>
          <w:spacing w:val="-33"/>
          <w:w w:val="95"/>
        </w:rPr>
        <w:t> </w:t>
      </w:r>
      <w:r>
        <w:rPr>
          <w:color w:val="231F20"/>
          <w:w w:val="95"/>
        </w:rPr>
        <w:t>protección</w:t>
      </w:r>
      <w:r>
        <w:rPr>
          <w:color w:val="231F20"/>
          <w:spacing w:val="-34"/>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derechos</w:t>
      </w:r>
      <w:r>
        <w:rPr>
          <w:color w:val="231F20"/>
          <w:spacing w:val="-33"/>
          <w:w w:val="95"/>
        </w:rPr>
        <w:t> </w:t>
      </w:r>
      <w:r>
        <w:rPr>
          <w:color w:val="231F20"/>
          <w:w w:val="95"/>
        </w:rPr>
        <w:t>humanos,</w:t>
      </w:r>
      <w:r>
        <w:rPr>
          <w:color w:val="231F20"/>
          <w:spacing w:val="-33"/>
          <w:w w:val="95"/>
        </w:rPr>
        <w:t> </w:t>
      </w:r>
      <w:r>
        <w:rPr>
          <w:color w:val="231F20"/>
          <w:w w:val="95"/>
        </w:rPr>
        <w:t>concreta- mente</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Artículo</w:t>
      </w:r>
      <w:r>
        <w:rPr>
          <w:color w:val="231F20"/>
          <w:spacing w:val="-19"/>
          <w:w w:val="95"/>
        </w:rPr>
        <w:t> </w:t>
      </w:r>
      <w:r>
        <w:rPr>
          <w:color w:val="231F20"/>
          <w:w w:val="95"/>
        </w:rPr>
        <w:t>10</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Convención</w:t>
      </w:r>
      <w:r>
        <w:rPr>
          <w:color w:val="231F20"/>
          <w:spacing w:val="-19"/>
          <w:w w:val="95"/>
        </w:rPr>
        <w:t> </w:t>
      </w:r>
      <w:r>
        <w:rPr>
          <w:color w:val="231F20"/>
          <w:w w:val="95"/>
        </w:rPr>
        <w:t>Europea</w:t>
      </w:r>
      <w:r>
        <w:rPr>
          <w:color w:val="231F20"/>
          <w:spacing w:val="-20"/>
          <w:w w:val="95"/>
        </w:rPr>
        <w:t> </w:t>
      </w:r>
      <w:r>
        <w:rPr>
          <w:color w:val="231F20"/>
          <w:w w:val="95"/>
        </w:rPr>
        <w:t>para</w:t>
      </w:r>
      <w:r>
        <w:rPr>
          <w:color w:val="231F20"/>
          <w:spacing w:val="-19"/>
          <w:w w:val="95"/>
        </w:rPr>
        <w:t> </w:t>
      </w:r>
      <w:r>
        <w:rPr>
          <w:color w:val="231F20"/>
          <w:w w:val="95"/>
        </w:rPr>
        <w:t>la</w:t>
      </w:r>
      <w:r>
        <w:rPr>
          <w:color w:val="231F20"/>
          <w:spacing w:val="-19"/>
          <w:w w:val="95"/>
        </w:rPr>
        <w:t> </w:t>
      </w:r>
      <w:r>
        <w:rPr>
          <w:color w:val="231F20"/>
          <w:w w:val="95"/>
        </w:rPr>
        <w:t>Protección</w:t>
      </w:r>
      <w:r>
        <w:rPr>
          <w:color w:val="231F20"/>
          <w:spacing w:val="-20"/>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De- </w:t>
      </w:r>
      <w:r>
        <w:rPr>
          <w:color w:val="231F20"/>
          <w:spacing w:val="-2"/>
          <w:w w:val="95"/>
        </w:rPr>
        <w:t>rechos</w:t>
      </w:r>
      <w:r>
        <w:rPr>
          <w:color w:val="231F20"/>
          <w:spacing w:val="-29"/>
          <w:w w:val="95"/>
        </w:rPr>
        <w:t> </w:t>
      </w:r>
      <w:r>
        <w:rPr>
          <w:color w:val="231F20"/>
          <w:w w:val="95"/>
        </w:rPr>
        <w:t>Humanos</w:t>
      </w:r>
      <w:r>
        <w:rPr>
          <w:color w:val="231F20"/>
          <w:spacing w:val="-29"/>
          <w:w w:val="95"/>
        </w:rPr>
        <w:t> </w:t>
      </w:r>
      <w:r>
        <w:rPr>
          <w:color w:val="231F20"/>
          <w:w w:val="95"/>
        </w:rPr>
        <w:t>y</w:t>
      </w:r>
      <w:r>
        <w:rPr>
          <w:color w:val="231F20"/>
          <w:spacing w:val="-29"/>
          <w:w w:val="95"/>
        </w:rPr>
        <w:t> </w:t>
      </w:r>
      <w:r>
        <w:rPr>
          <w:color w:val="231F20"/>
          <w:w w:val="95"/>
        </w:rPr>
        <w:t>de</w:t>
      </w:r>
      <w:r>
        <w:rPr>
          <w:color w:val="231F20"/>
          <w:spacing w:val="-29"/>
          <w:w w:val="95"/>
        </w:rPr>
        <w:t> </w:t>
      </w:r>
      <w:r>
        <w:rPr>
          <w:color w:val="231F20"/>
          <w:w w:val="95"/>
        </w:rPr>
        <w:t>las</w:t>
      </w:r>
      <w:r>
        <w:rPr>
          <w:color w:val="231F20"/>
          <w:spacing w:val="-29"/>
          <w:w w:val="95"/>
        </w:rPr>
        <w:t> </w:t>
      </w:r>
      <w:r>
        <w:rPr>
          <w:color w:val="231F20"/>
          <w:w w:val="95"/>
        </w:rPr>
        <w:t>Libertades</w:t>
      </w:r>
      <w:r>
        <w:rPr>
          <w:color w:val="231F20"/>
          <w:spacing w:val="-29"/>
          <w:w w:val="95"/>
        </w:rPr>
        <w:t> </w:t>
      </w:r>
      <w:r>
        <w:rPr>
          <w:color w:val="231F20"/>
          <w:w w:val="95"/>
        </w:rPr>
        <w:t>Fundamentales</w:t>
      </w:r>
      <w:r>
        <w:rPr>
          <w:color w:val="231F20"/>
          <w:spacing w:val="-29"/>
          <w:w w:val="95"/>
        </w:rPr>
        <w:t> </w:t>
      </w:r>
      <w:r>
        <w:rPr>
          <w:color w:val="231F20"/>
          <w:w w:val="95"/>
        </w:rPr>
        <w:t>de</w:t>
      </w:r>
      <w:r>
        <w:rPr>
          <w:color w:val="231F20"/>
          <w:spacing w:val="-29"/>
          <w:w w:val="95"/>
        </w:rPr>
        <w:t> </w:t>
      </w:r>
      <w:r>
        <w:rPr>
          <w:color w:val="231F20"/>
          <w:w w:val="95"/>
        </w:rPr>
        <w:t>1950,</w:t>
      </w:r>
      <w:r>
        <w:rPr>
          <w:color w:val="231F20"/>
          <w:spacing w:val="-29"/>
          <w:w w:val="95"/>
        </w:rPr>
        <w:t> </w:t>
      </w:r>
      <w:r>
        <w:rPr>
          <w:color w:val="231F20"/>
          <w:w w:val="95"/>
        </w:rPr>
        <w:t>se</w:t>
      </w:r>
      <w:r>
        <w:rPr>
          <w:color w:val="231F20"/>
          <w:spacing w:val="-29"/>
          <w:w w:val="95"/>
        </w:rPr>
        <w:t> </w:t>
      </w:r>
      <w:r>
        <w:rPr>
          <w:color w:val="231F20"/>
          <w:w w:val="95"/>
        </w:rPr>
        <w:t>estableció</w:t>
      </w:r>
      <w:r>
        <w:rPr>
          <w:color w:val="231F20"/>
          <w:spacing w:val="-28"/>
          <w:w w:val="95"/>
        </w:rPr>
        <w:t> </w:t>
      </w:r>
      <w:r>
        <w:rPr>
          <w:color w:val="231F20"/>
          <w:w w:val="95"/>
        </w:rPr>
        <w:t>que</w:t>
      </w:r>
    </w:p>
    <w:p>
      <w:pPr>
        <w:pStyle w:val="BodyText"/>
        <w:spacing w:before="1"/>
        <w:rPr>
          <w:sz w:val="19"/>
        </w:rPr>
      </w:pPr>
    </w:p>
    <w:p>
      <w:pPr>
        <w:pStyle w:val="ListParagraph"/>
        <w:numPr>
          <w:ilvl w:val="0"/>
          <w:numId w:val="34"/>
        </w:numPr>
        <w:tabs>
          <w:tab w:pos="681" w:val="left" w:leader="none"/>
        </w:tabs>
        <w:spacing w:line="260" w:lineRule="exact" w:before="0" w:after="0"/>
        <w:ind w:left="680" w:right="111" w:hanging="283"/>
        <w:jc w:val="both"/>
        <w:rPr>
          <w:sz w:val="19"/>
        </w:rPr>
      </w:pPr>
      <w:r>
        <w:rPr>
          <w:color w:val="231F20"/>
          <w:spacing w:val="-6"/>
          <w:w w:val="95"/>
          <w:sz w:val="20"/>
        </w:rPr>
        <w:t>Toda</w:t>
      </w:r>
      <w:r>
        <w:rPr>
          <w:color w:val="231F20"/>
          <w:spacing w:val="-17"/>
          <w:w w:val="95"/>
          <w:sz w:val="20"/>
        </w:rPr>
        <w:t> </w:t>
      </w:r>
      <w:r>
        <w:rPr>
          <w:color w:val="231F20"/>
          <w:w w:val="95"/>
          <w:sz w:val="20"/>
        </w:rPr>
        <w:t>persona</w:t>
      </w:r>
      <w:r>
        <w:rPr>
          <w:color w:val="231F20"/>
          <w:spacing w:val="-17"/>
          <w:w w:val="95"/>
          <w:sz w:val="20"/>
        </w:rPr>
        <w:t> </w:t>
      </w:r>
      <w:r>
        <w:rPr>
          <w:color w:val="231F20"/>
          <w:w w:val="95"/>
          <w:sz w:val="20"/>
        </w:rPr>
        <w:t>tiene</w:t>
      </w:r>
      <w:r>
        <w:rPr>
          <w:color w:val="231F20"/>
          <w:spacing w:val="-17"/>
          <w:w w:val="95"/>
          <w:sz w:val="20"/>
        </w:rPr>
        <w:t> </w:t>
      </w:r>
      <w:r>
        <w:rPr>
          <w:color w:val="231F20"/>
          <w:w w:val="95"/>
          <w:sz w:val="20"/>
        </w:rPr>
        <w:t>derecho</w:t>
      </w:r>
      <w:r>
        <w:rPr>
          <w:color w:val="231F20"/>
          <w:spacing w:val="-17"/>
          <w:w w:val="95"/>
          <w:sz w:val="20"/>
        </w:rPr>
        <w:t> </w:t>
      </w:r>
      <w:r>
        <w:rPr>
          <w:color w:val="231F20"/>
          <w:w w:val="95"/>
          <w:sz w:val="20"/>
        </w:rPr>
        <w:t>a</w:t>
      </w:r>
      <w:r>
        <w:rPr>
          <w:color w:val="231F20"/>
          <w:spacing w:val="-17"/>
          <w:w w:val="95"/>
          <w:sz w:val="20"/>
        </w:rPr>
        <w:t> </w:t>
      </w:r>
      <w:r>
        <w:rPr>
          <w:color w:val="231F20"/>
          <w:w w:val="95"/>
          <w:sz w:val="20"/>
        </w:rPr>
        <w:t>la</w:t>
      </w:r>
      <w:r>
        <w:rPr>
          <w:color w:val="231F20"/>
          <w:spacing w:val="-17"/>
          <w:w w:val="95"/>
          <w:sz w:val="20"/>
        </w:rPr>
        <w:t> </w:t>
      </w:r>
      <w:r>
        <w:rPr>
          <w:color w:val="231F20"/>
          <w:w w:val="95"/>
          <w:sz w:val="20"/>
        </w:rPr>
        <w:t>libertad</w:t>
      </w:r>
      <w:r>
        <w:rPr>
          <w:color w:val="231F20"/>
          <w:spacing w:val="-17"/>
          <w:w w:val="95"/>
          <w:sz w:val="20"/>
        </w:rPr>
        <w:t> </w:t>
      </w:r>
      <w:r>
        <w:rPr>
          <w:color w:val="231F20"/>
          <w:w w:val="95"/>
          <w:sz w:val="20"/>
        </w:rPr>
        <w:t>de</w:t>
      </w:r>
      <w:r>
        <w:rPr>
          <w:color w:val="231F20"/>
          <w:spacing w:val="-17"/>
          <w:w w:val="95"/>
          <w:sz w:val="20"/>
        </w:rPr>
        <w:t> </w:t>
      </w:r>
      <w:r>
        <w:rPr>
          <w:color w:val="231F20"/>
          <w:w w:val="95"/>
          <w:sz w:val="20"/>
        </w:rPr>
        <w:t>expresión.</w:t>
      </w:r>
      <w:r>
        <w:rPr>
          <w:color w:val="231F20"/>
          <w:spacing w:val="-17"/>
          <w:w w:val="95"/>
          <w:sz w:val="20"/>
        </w:rPr>
        <w:t> </w:t>
      </w:r>
      <w:r>
        <w:rPr>
          <w:color w:val="231F20"/>
          <w:w w:val="95"/>
          <w:sz w:val="20"/>
        </w:rPr>
        <w:t>Este</w:t>
      </w:r>
      <w:r>
        <w:rPr>
          <w:color w:val="231F20"/>
          <w:spacing w:val="-17"/>
          <w:w w:val="95"/>
          <w:sz w:val="20"/>
        </w:rPr>
        <w:t> </w:t>
      </w:r>
      <w:r>
        <w:rPr>
          <w:color w:val="231F20"/>
          <w:w w:val="95"/>
          <w:sz w:val="20"/>
        </w:rPr>
        <w:t>derecho</w:t>
      </w:r>
      <w:r>
        <w:rPr>
          <w:color w:val="231F20"/>
          <w:spacing w:val="-17"/>
          <w:w w:val="95"/>
          <w:sz w:val="20"/>
        </w:rPr>
        <w:t> </w:t>
      </w:r>
      <w:r>
        <w:rPr>
          <w:color w:val="231F20"/>
          <w:w w:val="95"/>
          <w:sz w:val="20"/>
        </w:rPr>
        <w:t>incluye</w:t>
      </w:r>
      <w:r>
        <w:rPr>
          <w:color w:val="231F20"/>
          <w:spacing w:val="-17"/>
          <w:w w:val="95"/>
          <w:sz w:val="20"/>
        </w:rPr>
        <w:t> </w:t>
      </w:r>
      <w:r>
        <w:rPr>
          <w:color w:val="231F20"/>
          <w:w w:val="95"/>
          <w:sz w:val="20"/>
        </w:rPr>
        <w:t>la</w:t>
      </w:r>
      <w:r>
        <w:rPr>
          <w:color w:val="231F20"/>
          <w:spacing w:val="-17"/>
          <w:w w:val="95"/>
          <w:sz w:val="20"/>
        </w:rPr>
        <w:t> </w:t>
      </w:r>
      <w:r>
        <w:rPr>
          <w:color w:val="231F20"/>
          <w:w w:val="95"/>
          <w:sz w:val="20"/>
        </w:rPr>
        <w:t>li- bertad</w:t>
      </w:r>
      <w:r>
        <w:rPr>
          <w:color w:val="231F20"/>
          <w:spacing w:val="-26"/>
          <w:w w:val="95"/>
          <w:sz w:val="20"/>
        </w:rPr>
        <w:t> </w:t>
      </w:r>
      <w:r>
        <w:rPr>
          <w:color w:val="231F20"/>
          <w:w w:val="95"/>
          <w:sz w:val="20"/>
        </w:rPr>
        <w:t>de</w:t>
      </w:r>
      <w:r>
        <w:rPr>
          <w:color w:val="231F20"/>
          <w:spacing w:val="-25"/>
          <w:w w:val="95"/>
          <w:sz w:val="20"/>
        </w:rPr>
        <w:t> </w:t>
      </w:r>
      <w:r>
        <w:rPr>
          <w:color w:val="231F20"/>
          <w:w w:val="95"/>
          <w:sz w:val="20"/>
        </w:rPr>
        <w:t>opinión</w:t>
      </w:r>
      <w:r>
        <w:rPr>
          <w:color w:val="231F20"/>
          <w:spacing w:val="-26"/>
          <w:w w:val="95"/>
          <w:sz w:val="20"/>
        </w:rPr>
        <w:t> </w:t>
      </w:r>
      <w:r>
        <w:rPr>
          <w:color w:val="231F20"/>
          <w:w w:val="95"/>
          <w:sz w:val="20"/>
        </w:rPr>
        <w:t>y</w:t>
      </w:r>
      <w:r>
        <w:rPr>
          <w:color w:val="231F20"/>
          <w:spacing w:val="-25"/>
          <w:w w:val="95"/>
          <w:sz w:val="20"/>
        </w:rPr>
        <w:t> </w:t>
      </w:r>
      <w:r>
        <w:rPr>
          <w:color w:val="231F20"/>
          <w:w w:val="95"/>
          <w:sz w:val="20"/>
        </w:rPr>
        <w:t>la</w:t>
      </w:r>
      <w:r>
        <w:rPr>
          <w:color w:val="231F20"/>
          <w:spacing w:val="-25"/>
          <w:w w:val="95"/>
          <w:sz w:val="20"/>
        </w:rPr>
        <w:t> </w:t>
      </w:r>
      <w:r>
        <w:rPr>
          <w:color w:val="231F20"/>
          <w:w w:val="95"/>
          <w:sz w:val="20"/>
        </w:rPr>
        <w:t>libertad</w:t>
      </w:r>
      <w:r>
        <w:rPr>
          <w:color w:val="231F20"/>
          <w:spacing w:val="-25"/>
          <w:w w:val="95"/>
          <w:sz w:val="20"/>
        </w:rPr>
        <w:t> </w:t>
      </w:r>
      <w:r>
        <w:rPr>
          <w:color w:val="231F20"/>
          <w:w w:val="95"/>
          <w:sz w:val="20"/>
        </w:rPr>
        <w:t>de</w:t>
      </w:r>
      <w:r>
        <w:rPr>
          <w:color w:val="231F20"/>
          <w:spacing w:val="-25"/>
          <w:w w:val="95"/>
          <w:sz w:val="20"/>
        </w:rPr>
        <w:t> </w:t>
      </w:r>
      <w:r>
        <w:rPr>
          <w:color w:val="231F20"/>
          <w:w w:val="95"/>
          <w:sz w:val="20"/>
        </w:rPr>
        <w:t>recibir</w:t>
      </w:r>
      <w:r>
        <w:rPr>
          <w:color w:val="231F20"/>
          <w:spacing w:val="-25"/>
          <w:w w:val="95"/>
          <w:sz w:val="20"/>
        </w:rPr>
        <w:t> </w:t>
      </w:r>
      <w:r>
        <w:rPr>
          <w:color w:val="231F20"/>
          <w:w w:val="95"/>
          <w:sz w:val="20"/>
        </w:rPr>
        <w:t>o</w:t>
      </w:r>
      <w:r>
        <w:rPr>
          <w:color w:val="231F20"/>
          <w:spacing w:val="-25"/>
          <w:w w:val="95"/>
          <w:sz w:val="20"/>
        </w:rPr>
        <w:t> </w:t>
      </w:r>
      <w:r>
        <w:rPr>
          <w:color w:val="231F20"/>
          <w:w w:val="95"/>
          <w:sz w:val="20"/>
        </w:rPr>
        <w:t>comunicar</w:t>
      </w:r>
      <w:r>
        <w:rPr>
          <w:color w:val="231F20"/>
          <w:spacing w:val="-25"/>
          <w:w w:val="95"/>
          <w:sz w:val="20"/>
        </w:rPr>
        <w:t> </w:t>
      </w:r>
      <w:r>
        <w:rPr>
          <w:color w:val="231F20"/>
          <w:w w:val="95"/>
          <w:sz w:val="20"/>
        </w:rPr>
        <w:t>informaciones</w:t>
      </w:r>
      <w:r>
        <w:rPr>
          <w:color w:val="231F20"/>
          <w:spacing w:val="-25"/>
          <w:w w:val="95"/>
          <w:sz w:val="20"/>
        </w:rPr>
        <w:t> </w:t>
      </w:r>
      <w:r>
        <w:rPr>
          <w:color w:val="231F20"/>
          <w:w w:val="95"/>
          <w:sz w:val="20"/>
        </w:rPr>
        <w:t>o</w:t>
      </w:r>
      <w:r>
        <w:rPr>
          <w:color w:val="231F20"/>
          <w:spacing w:val="-25"/>
          <w:w w:val="95"/>
          <w:sz w:val="20"/>
        </w:rPr>
        <w:t> </w:t>
      </w:r>
      <w:r>
        <w:rPr>
          <w:color w:val="231F20"/>
          <w:w w:val="95"/>
          <w:sz w:val="20"/>
        </w:rPr>
        <w:t>ideas</w:t>
      </w:r>
      <w:r>
        <w:rPr>
          <w:color w:val="231F20"/>
          <w:spacing w:val="-25"/>
          <w:w w:val="95"/>
          <w:sz w:val="20"/>
        </w:rPr>
        <w:t> </w:t>
      </w:r>
      <w:r>
        <w:rPr>
          <w:color w:val="231F20"/>
          <w:w w:val="95"/>
          <w:sz w:val="20"/>
        </w:rPr>
        <w:t>sin</w:t>
      </w:r>
      <w:r>
        <w:rPr>
          <w:color w:val="231F20"/>
          <w:spacing w:val="-25"/>
          <w:w w:val="95"/>
          <w:sz w:val="20"/>
        </w:rPr>
        <w:t> </w:t>
      </w:r>
      <w:r>
        <w:rPr>
          <w:color w:val="231F20"/>
          <w:w w:val="95"/>
          <w:sz w:val="20"/>
        </w:rPr>
        <w:t>la </w:t>
      </w:r>
      <w:r>
        <w:rPr>
          <w:color w:val="231F20"/>
          <w:w w:val="95"/>
          <w:sz w:val="19"/>
        </w:rPr>
        <w:t>injerencia de las autoridades públicas y sin limitaciones de fronteras. Este artículo </w:t>
      </w:r>
      <w:r>
        <w:rPr>
          <w:color w:val="231F20"/>
          <w:w w:val="95"/>
          <w:sz w:val="20"/>
        </w:rPr>
        <w:t>no</w:t>
      </w:r>
      <w:r>
        <w:rPr>
          <w:color w:val="231F20"/>
          <w:spacing w:val="-22"/>
          <w:w w:val="95"/>
          <w:sz w:val="20"/>
        </w:rPr>
        <w:t> </w:t>
      </w:r>
      <w:r>
        <w:rPr>
          <w:color w:val="231F20"/>
          <w:w w:val="95"/>
          <w:sz w:val="20"/>
        </w:rPr>
        <w:t>impedirá</w:t>
      </w:r>
      <w:r>
        <w:rPr>
          <w:color w:val="231F20"/>
          <w:spacing w:val="-22"/>
          <w:w w:val="95"/>
          <w:sz w:val="20"/>
        </w:rPr>
        <w:t> </w:t>
      </w:r>
      <w:r>
        <w:rPr>
          <w:color w:val="231F20"/>
          <w:w w:val="95"/>
          <w:sz w:val="20"/>
        </w:rPr>
        <w:t>a</w:t>
      </w:r>
      <w:r>
        <w:rPr>
          <w:color w:val="231F20"/>
          <w:spacing w:val="-22"/>
          <w:w w:val="95"/>
          <w:sz w:val="20"/>
        </w:rPr>
        <w:t> </w:t>
      </w:r>
      <w:r>
        <w:rPr>
          <w:color w:val="231F20"/>
          <w:w w:val="95"/>
          <w:sz w:val="20"/>
        </w:rPr>
        <w:t>los</w:t>
      </w:r>
      <w:r>
        <w:rPr>
          <w:color w:val="231F20"/>
          <w:spacing w:val="-22"/>
          <w:w w:val="95"/>
          <w:sz w:val="20"/>
        </w:rPr>
        <w:t> </w:t>
      </w:r>
      <w:r>
        <w:rPr>
          <w:color w:val="231F20"/>
          <w:w w:val="95"/>
          <w:sz w:val="20"/>
        </w:rPr>
        <w:t>Estados</w:t>
      </w:r>
      <w:r>
        <w:rPr>
          <w:color w:val="231F20"/>
          <w:spacing w:val="-22"/>
          <w:w w:val="95"/>
          <w:sz w:val="20"/>
        </w:rPr>
        <w:t> </w:t>
      </w:r>
      <w:r>
        <w:rPr>
          <w:color w:val="231F20"/>
          <w:w w:val="95"/>
          <w:sz w:val="20"/>
        </w:rPr>
        <w:t>someter</w:t>
      </w:r>
      <w:r>
        <w:rPr>
          <w:color w:val="231F20"/>
          <w:spacing w:val="-23"/>
          <w:w w:val="95"/>
          <w:sz w:val="20"/>
        </w:rPr>
        <w:t> </w:t>
      </w:r>
      <w:r>
        <w:rPr>
          <w:color w:val="231F20"/>
          <w:w w:val="95"/>
          <w:sz w:val="20"/>
        </w:rPr>
        <w:t>a</w:t>
      </w:r>
      <w:r>
        <w:rPr>
          <w:color w:val="231F20"/>
          <w:spacing w:val="-22"/>
          <w:w w:val="95"/>
          <w:sz w:val="20"/>
        </w:rPr>
        <w:t> </w:t>
      </w:r>
      <w:r>
        <w:rPr>
          <w:color w:val="231F20"/>
          <w:w w:val="95"/>
          <w:sz w:val="20"/>
        </w:rPr>
        <w:t>las</w:t>
      </w:r>
      <w:r>
        <w:rPr>
          <w:color w:val="231F20"/>
          <w:spacing w:val="-22"/>
          <w:w w:val="95"/>
          <w:sz w:val="20"/>
        </w:rPr>
        <w:t> </w:t>
      </w:r>
      <w:r>
        <w:rPr>
          <w:color w:val="231F20"/>
          <w:w w:val="95"/>
          <w:sz w:val="20"/>
        </w:rPr>
        <w:t>empresas</w:t>
      </w:r>
      <w:r>
        <w:rPr>
          <w:color w:val="231F20"/>
          <w:spacing w:val="-22"/>
          <w:w w:val="95"/>
          <w:sz w:val="20"/>
        </w:rPr>
        <w:t> </w:t>
      </w:r>
      <w:r>
        <w:rPr>
          <w:color w:val="231F20"/>
          <w:w w:val="95"/>
          <w:sz w:val="20"/>
        </w:rPr>
        <w:t>de</w:t>
      </w:r>
      <w:r>
        <w:rPr>
          <w:color w:val="231F20"/>
          <w:spacing w:val="-22"/>
          <w:w w:val="95"/>
          <w:sz w:val="20"/>
        </w:rPr>
        <w:t> </w:t>
      </w:r>
      <w:r>
        <w:rPr>
          <w:color w:val="231F20"/>
          <w:w w:val="95"/>
          <w:sz w:val="20"/>
        </w:rPr>
        <w:t>radiodifusión,</w:t>
      </w:r>
      <w:r>
        <w:rPr>
          <w:color w:val="231F20"/>
          <w:spacing w:val="-22"/>
          <w:w w:val="95"/>
          <w:sz w:val="20"/>
        </w:rPr>
        <w:t> </w:t>
      </w:r>
      <w:r>
        <w:rPr>
          <w:color w:val="231F20"/>
          <w:w w:val="95"/>
          <w:sz w:val="20"/>
        </w:rPr>
        <w:t>de</w:t>
      </w:r>
      <w:r>
        <w:rPr>
          <w:color w:val="231F20"/>
          <w:spacing w:val="-22"/>
          <w:w w:val="95"/>
          <w:sz w:val="20"/>
        </w:rPr>
        <w:t> </w:t>
      </w:r>
      <w:r>
        <w:rPr>
          <w:color w:val="231F20"/>
          <w:w w:val="95"/>
          <w:sz w:val="20"/>
        </w:rPr>
        <w:t>cinemato- </w:t>
      </w:r>
      <w:r>
        <w:rPr>
          <w:color w:val="231F20"/>
          <w:w w:val="95"/>
          <w:sz w:val="19"/>
        </w:rPr>
        <w:t>grafía</w:t>
      </w:r>
      <w:r>
        <w:rPr>
          <w:color w:val="231F20"/>
          <w:spacing w:val="-5"/>
          <w:w w:val="95"/>
          <w:sz w:val="19"/>
        </w:rPr>
        <w:t> </w:t>
      </w:r>
      <w:r>
        <w:rPr>
          <w:color w:val="231F20"/>
          <w:w w:val="95"/>
          <w:sz w:val="19"/>
        </w:rPr>
        <w:t>o</w:t>
      </w:r>
      <w:r>
        <w:rPr>
          <w:color w:val="231F20"/>
          <w:spacing w:val="-5"/>
          <w:w w:val="95"/>
          <w:sz w:val="19"/>
        </w:rPr>
        <w:t> </w:t>
      </w:r>
      <w:r>
        <w:rPr>
          <w:color w:val="231F20"/>
          <w:w w:val="95"/>
          <w:sz w:val="19"/>
        </w:rPr>
        <w:t>de</w:t>
      </w:r>
      <w:r>
        <w:rPr>
          <w:color w:val="231F20"/>
          <w:spacing w:val="-5"/>
          <w:w w:val="95"/>
          <w:sz w:val="19"/>
        </w:rPr>
        <w:t> </w:t>
      </w:r>
      <w:r>
        <w:rPr>
          <w:color w:val="231F20"/>
          <w:w w:val="95"/>
          <w:sz w:val="19"/>
        </w:rPr>
        <w:t>televisión</w:t>
      </w:r>
      <w:r>
        <w:rPr>
          <w:color w:val="231F20"/>
          <w:spacing w:val="-5"/>
          <w:w w:val="95"/>
          <w:sz w:val="19"/>
        </w:rPr>
        <w:t> </w:t>
      </w:r>
      <w:r>
        <w:rPr>
          <w:color w:val="231F20"/>
          <w:w w:val="95"/>
          <w:sz w:val="19"/>
        </w:rPr>
        <w:t>a</w:t>
      </w:r>
      <w:r>
        <w:rPr>
          <w:color w:val="231F20"/>
          <w:spacing w:val="-5"/>
          <w:w w:val="95"/>
          <w:sz w:val="19"/>
        </w:rPr>
        <w:t> </w:t>
      </w:r>
      <w:r>
        <w:rPr>
          <w:color w:val="231F20"/>
          <w:w w:val="95"/>
          <w:sz w:val="19"/>
        </w:rPr>
        <w:t>un</w:t>
      </w:r>
      <w:r>
        <w:rPr>
          <w:color w:val="231F20"/>
          <w:spacing w:val="-5"/>
          <w:w w:val="95"/>
          <w:sz w:val="19"/>
        </w:rPr>
        <w:t> </w:t>
      </w:r>
      <w:r>
        <w:rPr>
          <w:color w:val="231F20"/>
          <w:w w:val="95"/>
          <w:sz w:val="19"/>
        </w:rPr>
        <w:t>régimen</w:t>
      </w:r>
      <w:r>
        <w:rPr>
          <w:color w:val="231F20"/>
          <w:spacing w:val="-5"/>
          <w:w w:val="95"/>
          <w:sz w:val="19"/>
        </w:rPr>
        <w:t> </w:t>
      </w:r>
      <w:r>
        <w:rPr>
          <w:color w:val="231F20"/>
          <w:w w:val="95"/>
          <w:sz w:val="19"/>
        </w:rPr>
        <w:t>de</w:t>
      </w:r>
      <w:r>
        <w:rPr>
          <w:color w:val="231F20"/>
          <w:spacing w:val="-5"/>
          <w:w w:val="95"/>
          <w:sz w:val="19"/>
        </w:rPr>
        <w:t> </w:t>
      </w:r>
      <w:r>
        <w:rPr>
          <w:color w:val="231F20"/>
          <w:w w:val="95"/>
          <w:sz w:val="19"/>
        </w:rPr>
        <w:t>autorizaciones.</w:t>
      </w:r>
    </w:p>
    <w:p>
      <w:pPr>
        <w:pStyle w:val="ListParagraph"/>
        <w:numPr>
          <w:ilvl w:val="0"/>
          <w:numId w:val="34"/>
        </w:numPr>
        <w:tabs>
          <w:tab w:pos="681" w:val="left" w:leader="none"/>
        </w:tabs>
        <w:spacing w:line="260" w:lineRule="exact" w:before="0" w:after="0"/>
        <w:ind w:left="680" w:right="111" w:hanging="283"/>
        <w:jc w:val="both"/>
        <w:rPr>
          <w:sz w:val="20"/>
        </w:rPr>
      </w:pPr>
      <w:r>
        <w:rPr>
          <w:color w:val="231F20"/>
          <w:w w:val="95"/>
          <w:sz w:val="20"/>
        </w:rPr>
        <w:t>El</w:t>
      </w:r>
      <w:r>
        <w:rPr>
          <w:color w:val="231F20"/>
          <w:spacing w:val="-15"/>
          <w:w w:val="95"/>
          <w:sz w:val="20"/>
        </w:rPr>
        <w:t> </w:t>
      </w:r>
      <w:r>
        <w:rPr>
          <w:color w:val="231F20"/>
          <w:w w:val="95"/>
          <w:sz w:val="20"/>
        </w:rPr>
        <w:t>ejercicio</w:t>
      </w:r>
      <w:r>
        <w:rPr>
          <w:color w:val="231F20"/>
          <w:spacing w:val="-15"/>
          <w:w w:val="95"/>
          <w:sz w:val="20"/>
        </w:rPr>
        <w:t> </w:t>
      </w:r>
      <w:r>
        <w:rPr>
          <w:color w:val="231F20"/>
          <w:w w:val="95"/>
          <w:sz w:val="20"/>
        </w:rPr>
        <w:t>de</w:t>
      </w:r>
      <w:r>
        <w:rPr>
          <w:color w:val="231F20"/>
          <w:spacing w:val="-15"/>
          <w:w w:val="95"/>
          <w:sz w:val="20"/>
        </w:rPr>
        <w:t> </w:t>
      </w:r>
      <w:r>
        <w:rPr>
          <w:color w:val="231F20"/>
          <w:w w:val="95"/>
          <w:sz w:val="20"/>
        </w:rPr>
        <w:t>estas</w:t>
      </w:r>
      <w:r>
        <w:rPr>
          <w:color w:val="231F20"/>
          <w:spacing w:val="-15"/>
          <w:w w:val="95"/>
          <w:sz w:val="20"/>
        </w:rPr>
        <w:t> </w:t>
      </w:r>
      <w:r>
        <w:rPr>
          <w:color w:val="231F20"/>
          <w:w w:val="95"/>
          <w:sz w:val="20"/>
        </w:rPr>
        <w:t>libertades</w:t>
      </w:r>
      <w:r>
        <w:rPr>
          <w:color w:val="231F20"/>
          <w:spacing w:val="-15"/>
          <w:w w:val="95"/>
          <w:sz w:val="20"/>
        </w:rPr>
        <w:t> </w:t>
      </w:r>
      <w:r>
        <w:rPr>
          <w:color w:val="231F20"/>
          <w:w w:val="95"/>
          <w:sz w:val="20"/>
        </w:rPr>
        <w:t>entraña</w:t>
      </w:r>
      <w:r>
        <w:rPr>
          <w:color w:val="231F20"/>
          <w:spacing w:val="-15"/>
          <w:w w:val="95"/>
          <w:sz w:val="20"/>
        </w:rPr>
        <w:t> </w:t>
      </w:r>
      <w:r>
        <w:rPr>
          <w:color w:val="231F20"/>
          <w:w w:val="95"/>
          <w:sz w:val="20"/>
        </w:rPr>
        <w:t>deberes</w:t>
      </w:r>
      <w:r>
        <w:rPr>
          <w:color w:val="231F20"/>
          <w:spacing w:val="-15"/>
          <w:w w:val="95"/>
          <w:sz w:val="20"/>
        </w:rPr>
        <w:t> </w:t>
      </w:r>
      <w:r>
        <w:rPr>
          <w:color w:val="231F20"/>
          <w:w w:val="95"/>
          <w:sz w:val="20"/>
        </w:rPr>
        <w:t>y</w:t>
      </w:r>
      <w:r>
        <w:rPr>
          <w:color w:val="231F20"/>
          <w:spacing w:val="-15"/>
          <w:w w:val="95"/>
          <w:sz w:val="20"/>
        </w:rPr>
        <w:t> </w:t>
      </w:r>
      <w:r>
        <w:rPr>
          <w:color w:val="231F20"/>
          <w:w w:val="95"/>
          <w:sz w:val="20"/>
        </w:rPr>
        <w:t>responsabilidades</w:t>
      </w:r>
      <w:r>
        <w:rPr>
          <w:color w:val="231F20"/>
          <w:spacing w:val="-15"/>
          <w:w w:val="95"/>
          <w:sz w:val="20"/>
        </w:rPr>
        <w:t> </w:t>
      </w:r>
      <w:r>
        <w:rPr>
          <w:color w:val="231F20"/>
          <w:spacing w:val="-10"/>
          <w:w w:val="95"/>
          <w:sz w:val="20"/>
        </w:rPr>
        <w:t>y,</w:t>
      </w:r>
      <w:r>
        <w:rPr>
          <w:color w:val="231F20"/>
          <w:spacing w:val="-15"/>
          <w:w w:val="95"/>
          <w:sz w:val="20"/>
        </w:rPr>
        <w:t> </w:t>
      </w:r>
      <w:r>
        <w:rPr>
          <w:color w:val="231F20"/>
          <w:w w:val="95"/>
          <w:sz w:val="20"/>
        </w:rPr>
        <w:t>por</w:t>
      </w:r>
      <w:r>
        <w:rPr>
          <w:color w:val="231F20"/>
          <w:spacing w:val="-15"/>
          <w:w w:val="95"/>
          <w:sz w:val="20"/>
        </w:rPr>
        <w:t> </w:t>
      </w:r>
      <w:r>
        <w:rPr>
          <w:color w:val="231F20"/>
          <w:w w:val="95"/>
          <w:sz w:val="20"/>
        </w:rPr>
        <w:t>consi- guiente, puede estar sujeto a ciertas formalidades, condiciones, restricciones o </w:t>
      </w:r>
      <w:r>
        <w:rPr>
          <w:color w:val="231F20"/>
          <w:sz w:val="19"/>
        </w:rPr>
        <w:t>sanciones</w:t>
      </w:r>
      <w:r>
        <w:rPr>
          <w:color w:val="231F20"/>
          <w:spacing w:val="-25"/>
          <w:sz w:val="19"/>
        </w:rPr>
        <w:t> </w:t>
      </w:r>
      <w:r>
        <w:rPr>
          <w:color w:val="231F20"/>
          <w:sz w:val="19"/>
        </w:rPr>
        <w:t>fijadas</w:t>
      </w:r>
      <w:r>
        <w:rPr>
          <w:color w:val="231F20"/>
          <w:spacing w:val="-25"/>
          <w:sz w:val="19"/>
        </w:rPr>
        <w:t> </w:t>
      </w:r>
      <w:r>
        <w:rPr>
          <w:color w:val="231F20"/>
          <w:sz w:val="19"/>
        </w:rPr>
        <w:t>por</w:t>
      </w:r>
      <w:r>
        <w:rPr>
          <w:color w:val="231F20"/>
          <w:spacing w:val="-24"/>
          <w:sz w:val="19"/>
        </w:rPr>
        <w:t> </w:t>
      </w:r>
      <w:r>
        <w:rPr>
          <w:color w:val="231F20"/>
          <w:sz w:val="19"/>
        </w:rPr>
        <w:t>la</w:t>
      </w:r>
      <w:r>
        <w:rPr>
          <w:color w:val="231F20"/>
          <w:spacing w:val="-24"/>
          <w:sz w:val="19"/>
        </w:rPr>
        <w:t> </w:t>
      </w:r>
      <w:r>
        <w:rPr>
          <w:color w:val="231F20"/>
          <w:sz w:val="19"/>
        </w:rPr>
        <w:t>ley</w:t>
      </w:r>
      <w:r>
        <w:rPr>
          <w:color w:val="231F20"/>
          <w:spacing w:val="-24"/>
          <w:sz w:val="19"/>
        </w:rPr>
        <w:t> </w:t>
      </w:r>
      <w:r>
        <w:rPr>
          <w:color w:val="231F20"/>
          <w:sz w:val="19"/>
        </w:rPr>
        <w:t>y</w:t>
      </w:r>
      <w:r>
        <w:rPr>
          <w:color w:val="231F20"/>
          <w:spacing w:val="-24"/>
          <w:sz w:val="19"/>
        </w:rPr>
        <w:t> </w:t>
      </w:r>
      <w:r>
        <w:rPr>
          <w:color w:val="231F20"/>
          <w:sz w:val="19"/>
        </w:rPr>
        <w:t>que</w:t>
      </w:r>
      <w:r>
        <w:rPr>
          <w:color w:val="231F20"/>
          <w:spacing w:val="-24"/>
          <w:sz w:val="19"/>
        </w:rPr>
        <w:t> </w:t>
      </w:r>
      <w:r>
        <w:rPr>
          <w:color w:val="231F20"/>
          <w:sz w:val="19"/>
        </w:rPr>
        <w:t>sean</w:t>
      </w:r>
      <w:r>
        <w:rPr>
          <w:color w:val="231F20"/>
          <w:spacing w:val="-24"/>
          <w:sz w:val="19"/>
        </w:rPr>
        <w:t> </w:t>
      </w:r>
      <w:r>
        <w:rPr>
          <w:color w:val="231F20"/>
          <w:sz w:val="19"/>
        </w:rPr>
        <w:t>necesarias</w:t>
      </w:r>
      <w:r>
        <w:rPr>
          <w:color w:val="231F20"/>
          <w:spacing w:val="-24"/>
          <w:sz w:val="19"/>
        </w:rPr>
        <w:t> </w:t>
      </w:r>
      <w:r>
        <w:rPr>
          <w:color w:val="231F20"/>
          <w:sz w:val="19"/>
        </w:rPr>
        <w:t>en</w:t>
      </w:r>
      <w:r>
        <w:rPr>
          <w:color w:val="231F20"/>
          <w:spacing w:val="-24"/>
          <w:sz w:val="19"/>
        </w:rPr>
        <w:t> </w:t>
      </w:r>
      <w:r>
        <w:rPr>
          <w:color w:val="231F20"/>
          <w:sz w:val="19"/>
        </w:rPr>
        <w:t>una</w:t>
      </w:r>
      <w:r>
        <w:rPr>
          <w:color w:val="231F20"/>
          <w:spacing w:val="-24"/>
          <w:sz w:val="19"/>
        </w:rPr>
        <w:t> </w:t>
      </w:r>
      <w:r>
        <w:rPr>
          <w:color w:val="231F20"/>
          <w:sz w:val="19"/>
        </w:rPr>
        <w:t>sociedad</w:t>
      </w:r>
      <w:r>
        <w:rPr>
          <w:color w:val="231F20"/>
          <w:spacing w:val="-25"/>
          <w:sz w:val="19"/>
        </w:rPr>
        <w:t> </w:t>
      </w:r>
      <w:r>
        <w:rPr>
          <w:color w:val="231F20"/>
          <w:sz w:val="19"/>
        </w:rPr>
        <w:t>democrática</w:t>
      </w:r>
      <w:r>
        <w:rPr>
          <w:color w:val="231F20"/>
          <w:spacing w:val="-24"/>
          <w:sz w:val="19"/>
        </w:rPr>
        <w:t> </w:t>
      </w:r>
      <w:r>
        <w:rPr>
          <w:color w:val="231F20"/>
          <w:sz w:val="19"/>
        </w:rPr>
        <w:t>en </w:t>
      </w:r>
      <w:r>
        <w:rPr>
          <w:color w:val="231F20"/>
          <w:w w:val="95"/>
          <w:sz w:val="20"/>
        </w:rPr>
        <w:t>interés</w:t>
      </w:r>
      <w:r>
        <w:rPr>
          <w:color w:val="231F20"/>
          <w:spacing w:val="-23"/>
          <w:w w:val="95"/>
          <w:sz w:val="20"/>
        </w:rPr>
        <w:t> </w:t>
      </w:r>
      <w:r>
        <w:rPr>
          <w:color w:val="231F20"/>
          <w:w w:val="95"/>
          <w:sz w:val="20"/>
        </w:rPr>
        <w:t>de</w:t>
      </w:r>
      <w:r>
        <w:rPr>
          <w:color w:val="231F20"/>
          <w:spacing w:val="-23"/>
          <w:w w:val="95"/>
          <w:sz w:val="20"/>
        </w:rPr>
        <w:t> </w:t>
      </w:r>
      <w:r>
        <w:rPr>
          <w:color w:val="231F20"/>
          <w:w w:val="95"/>
          <w:sz w:val="20"/>
        </w:rPr>
        <w:t>la</w:t>
      </w:r>
      <w:r>
        <w:rPr>
          <w:color w:val="231F20"/>
          <w:spacing w:val="-23"/>
          <w:w w:val="95"/>
          <w:sz w:val="20"/>
        </w:rPr>
        <w:t> </w:t>
      </w:r>
      <w:r>
        <w:rPr>
          <w:color w:val="231F20"/>
          <w:w w:val="95"/>
          <w:sz w:val="20"/>
        </w:rPr>
        <w:t>seguridad</w:t>
      </w:r>
      <w:r>
        <w:rPr>
          <w:color w:val="231F20"/>
          <w:spacing w:val="-23"/>
          <w:w w:val="95"/>
          <w:sz w:val="20"/>
        </w:rPr>
        <w:t> </w:t>
      </w:r>
      <w:r>
        <w:rPr>
          <w:color w:val="231F20"/>
          <w:w w:val="95"/>
          <w:sz w:val="20"/>
        </w:rPr>
        <w:t>nacional,</w:t>
      </w:r>
      <w:r>
        <w:rPr>
          <w:color w:val="231F20"/>
          <w:spacing w:val="-23"/>
          <w:w w:val="95"/>
          <w:sz w:val="20"/>
        </w:rPr>
        <w:t> </w:t>
      </w:r>
      <w:r>
        <w:rPr>
          <w:color w:val="231F20"/>
          <w:w w:val="95"/>
          <w:sz w:val="20"/>
        </w:rPr>
        <w:t>la</w:t>
      </w:r>
      <w:r>
        <w:rPr>
          <w:color w:val="231F20"/>
          <w:spacing w:val="-23"/>
          <w:w w:val="95"/>
          <w:sz w:val="20"/>
        </w:rPr>
        <w:t> </w:t>
      </w:r>
      <w:r>
        <w:rPr>
          <w:color w:val="231F20"/>
          <w:w w:val="95"/>
          <w:sz w:val="20"/>
        </w:rPr>
        <w:t>integridad</w:t>
      </w:r>
      <w:r>
        <w:rPr>
          <w:color w:val="231F20"/>
          <w:spacing w:val="-23"/>
          <w:w w:val="95"/>
          <w:sz w:val="20"/>
        </w:rPr>
        <w:t> </w:t>
      </w:r>
      <w:r>
        <w:rPr>
          <w:color w:val="231F20"/>
          <w:w w:val="95"/>
          <w:sz w:val="20"/>
        </w:rPr>
        <w:t>territorial,</w:t>
      </w:r>
      <w:r>
        <w:rPr>
          <w:color w:val="231F20"/>
          <w:spacing w:val="-23"/>
          <w:w w:val="95"/>
          <w:sz w:val="20"/>
        </w:rPr>
        <w:t> </w:t>
      </w:r>
      <w:r>
        <w:rPr>
          <w:color w:val="231F20"/>
          <w:w w:val="95"/>
          <w:sz w:val="20"/>
        </w:rPr>
        <w:t>la</w:t>
      </w:r>
      <w:r>
        <w:rPr>
          <w:color w:val="231F20"/>
          <w:spacing w:val="-23"/>
          <w:w w:val="95"/>
          <w:sz w:val="20"/>
        </w:rPr>
        <w:t> </w:t>
      </w:r>
      <w:r>
        <w:rPr>
          <w:color w:val="231F20"/>
          <w:w w:val="95"/>
          <w:sz w:val="20"/>
        </w:rPr>
        <w:t>seguridad</w:t>
      </w:r>
      <w:r>
        <w:rPr>
          <w:color w:val="231F20"/>
          <w:spacing w:val="-23"/>
          <w:w w:val="95"/>
          <w:sz w:val="20"/>
        </w:rPr>
        <w:t> </w:t>
      </w:r>
      <w:r>
        <w:rPr>
          <w:color w:val="231F20"/>
          <w:w w:val="95"/>
          <w:sz w:val="20"/>
        </w:rPr>
        <w:t>pública,</w:t>
      </w:r>
      <w:r>
        <w:rPr>
          <w:color w:val="231F20"/>
          <w:spacing w:val="-23"/>
          <w:w w:val="95"/>
          <w:sz w:val="20"/>
        </w:rPr>
        <w:t> </w:t>
      </w:r>
      <w:r>
        <w:rPr>
          <w:color w:val="231F20"/>
          <w:w w:val="95"/>
          <w:sz w:val="20"/>
        </w:rPr>
        <w:t>la </w:t>
      </w:r>
      <w:r>
        <w:rPr>
          <w:color w:val="231F20"/>
          <w:sz w:val="19"/>
        </w:rPr>
        <w:t>defensa</w:t>
      </w:r>
      <w:r>
        <w:rPr>
          <w:color w:val="231F20"/>
          <w:spacing w:val="-16"/>
          <w:sz w:val="19"/>
        </w:rPr>
        <w:t> </w:t>
      </w:r>
      <w:r>
        <w:rPr>
          <w:color w:val="231F20"/>
          <w:sz w:val="19"/>
        </w:rPr>
        <w:t>del</w:t>
      </w:r>
      <w:r>
        <w:rPr>
          <w:color w:val="231F20"/>
          <w:spacing w:val="-16"/>
          <w:sz w:val="19"/>
        </w:rPr>
        <w:t> </w:t>
      </w:r>
      <w:r>
        <w:rPr>
          <w:color w:val="231F20"/>
          <w:sz w:val="19"/>
        </w:rPr>
        <w:t>orden</w:t>
      </w:r>
      <w:r>
        <w:rPr>
          <w:color w:val="231F20"/>
          <w:spacing w:val="-16"/>
          <w:sz w:val="19"/>
        </w:rPr>
        <w:t> </w:t>
      </w:r>
      <w:r>
        <w:rPr>
          <w:color w:val="231F20"/>
          <w:sz w:val="19"/>
        </w:rPr>
        <w:t>y</w:t>
      </w:r>
      <w:r>
        <w:rPr>
          <w:color w:val="231F20"/>
          <w:spacing w:val="-15"/>
          <w:sz w:val="19"/>
        </w:rPr>
        <w:t> </w:t>
      </w:r>
      <w:r>
        <w:rPr>
          <w:color w:val="231F20"/>
          <w:sz w:val="19"/>
        </w:rPr>
        <w:t>la</w:t>
      </w:r>
      <w:r>
        <w:rPr>
          <w:color w:val="231F20"/>
          <w:spacing w:val="-16"/>
          <w:sz w:val="19"/>
        </w:rPr>
        <w:t> </w:t>
      </w:r>
      <w:r>
        <w:rPr>
          <w:color w:val="231F20"/>
          <w:sz w:val="19"/>
        </w:rPr>
        <w:t>prevención</w:t>
      </w:r>
      <w:r>
        <w:rPr>
          <w:color w:val="231F20"/>
          <w:spacing w:val="-16"/>
          <w:sz w:val="19"/>
        </w:rPr>
        <w:t> </w:t>
      </w:r>
      <w:r>
        <w:rPr>
          <w:color w:val="231F20"/>
          <w:sz w:val="19"/>
        </w:rPr>
        <w:t>del</w:t>
      </w:r>
      <w:r>
        <w:rPr>
          <w:color w:val="231F20"/>
          <w:spacing w:val="-16"/>
          <w:sz w:val="19"/>
        </w:rPr>
        <w:t> </w:t>
      </w:r>
      <w:r>
        <w:rPr>
          <w:color w:val="231F20"/>
          <w:sz w:val="19"/>
        </w:rPr>
        <w:t>delito,</w:t>
      </w:r>
      <w:r>
        <w:rPr>
          <w:color w:val="231F20"/>
          <w:spacing w:val="-15"/>
          <w:sz w:val="19"/>
        </w:rPr>
        <w:t> </w:t>
      </w:r>
      <w:r>
        <w:rPr>
          <w:color w:val="231F20"/>
          <w:sz w:val="19"/>
        </w:rPr>
        <w:t>o</w:t>
      </w:r>
      <w:r>
        <w:rPr>
          <w:color w:val="231F20"/>
          <w:spacing w:val="-15"/>
          <w:sz w:val="19"/>
        </w:rPr>
        <w:t> </w:t>
      </w:r>
      <w:r>
        <w:rPr>
          <w:color w:val="231F20"/>
          <w:sz w:val="19"/>
        </w:rPr>
        <w:t>para</w:t>
      </w:r>
      <w:r>
        <w:rPr>
          <w:color w:val="231F20"/>
          <w:spacing w:val="-16"/>
          <w:sz w:val="19"/>
        </w:rPr>
        <w:t> </w:t>
      </w:r>
      <w:r>
        <w:rPr>
          <w:color w:val="231F20"/>
          <w:sz w:val="19"/>
        </w:rPr>
        <w:t>proteger</w:t>
      </w:r>
      <w:r>
        <w:rPr>
          <w:color w:val="231F20"/>
          <w:spacing w:val="-16"/>
          <w:sz w:val="19"/>
        </w:rPr>
        <w:t> </w:t>
      </w:r>
      <w:r>
        <w:rPr>
          <w:color w:val="231F20"/>
          <w:sz w:val="19"/>
        </w:rPr>
        <w:t>la</w:t>
      </w:r>
      <w:r>
        <w:rPr>
          <w:color w:val="231F20"/>
          <w:spacing w:val="-16"/>
          <w:sz w:val="19"/>
        </w:rPr>
        <w:t> </w:t>
      </w:r>
      <w:r>
        <w:rPr>
          <w:color w:val="231F20"/>
          <w:sz w:val="19"/>
        </w:rPr>
        <w:t>salud</w:t>
      </w:r>
      <w:r>
        <w:rPr>
          <w:color w:val="231F20"/>
          <w:spacing w:val="-16"/>
          <w:sz w:val="19"/>
        </w:rPr>
        <w:t> </w:t>
      </w:r>
      <w:r>
        <w:rPr>
          <w:color w:val="231F20"/>
          <w:sz w:val="19"/>
        </w:rPr>
        <w:t>o</w:t>
      </w:r>
      <w:r>
        <w:rPr>
          <w:color w:val="231F20"/>
          <w:spacing w:val="-15"/>
          <w:sz w:val="19"/>
        </w:rPr>
        <w:t> </w:t>
      </w:r>
      <w:r>
        <w:rPr>
          <w:color w:val="231F20"/>
          <w:sz w:val="19"/>
        </w:rPr>
        <w:t>la</w:t>
      </w:r>
      <w:r>
        <w:rPr>
          <w:color w:val="231F20"/>
          <w:spacing w:val="-16"/>
          <w:sz w:val="19"/>
        </w:rPr>
        <w:t> </w:t>
      </w:r>
      <w:r>
        <w:rPr>
          <w:color w:val="231F20"/>
          <w:sz w:val="19"/>
        </w:rPr>
        <w:t>moral, </w:t>
      </w:r>
      <w:r>
        <w:rPr>
          <w:color w:val="231F20"/>
          <w:w w:val="90"/>
          <w:sz w:val="20"/>
        </w:rPr>
        <w:t>la</w:t>
      </w:r>
      <w:r>
        <w:rPr>
          <w:color w:val="231F20"/>
          <w:spacing w:val="-10"/>
          <w:w w:val="90"/>
          <w:sz w:val="20"/>
        </w:rPr>
        <w:t> </w:t>
      </w:r>
      <w:r>
        <w:rPr>
          <w:color w:val="231F20"/>
          <w:w w:val="90"/>
          <w:sz w:val="20"/>
        </w:rPr>
        <w:t>reputación</w:t>
      </w:r>
      <w:r>
        <w:rPr>
          <w:color w:val="231F20"/>
          <w:spacing w:val="-13"/>
          <w:w w:val="90"/>
          <w:sz w:val="20"/>
        </w:rPr>
        <w:t> </w:t>
      </w:r>
      <w:r>
        <w:rPr>
          <w:color w:val="231F20"/>
          <w:w w:val="90"/>
          <w:sz w:val="20"/>
        </w:rPr>
        <w:t>o</w:t>
      </w:r>
      <w:r>
        <w:rPr>
          <w:color w:val="231F20"/>
          <w:spacing w:val="-13"/>
          <w:w w:val="90"/>
          <w:sz w:val="20"/>
        </w:rPr>
        <w:t> </w:t>
      </w:r>
      <w:r>
        <w:rPr>
          <w:color w:val="231F20"/>
          <w:w w:val="90"/>
          <w:sz w:val="20"/>
        </w:rPr>
        <w:t>los</w:t>
      </w:r>
      <w:r>
        <w:rPr>
          <w:color w:val="231F20"/>
          <w:spacing w:val="-13"/>
          <w:w w:val="90"/>
          <w:sz w:val="20"/>
        </w:rPr>
        <w:t> </w:t>
      </w:r>
      <w:r>
        <w:rPr>
          <w:color w:val="231F20"/>
          <w:w w:val="90"/>
          <w:sz w:val="20"/>
        </w:rPr>
        <w:t>derechos</w:t>
      </w:r>
      <w:r>
        <w:rPr>
          <w:color w:val="231F20"/>
          <w:spacing w:val="-13"/>
          <w:w w:val="90"/>
          <w:sz w:val="20"/>
        </w:rPr>
        <w:t> </w:t>
      </w:r>
      <w:r>
        <w:rPr>
          <w:color w:val="231F20"/>
          <w:w w:val="90"/>
          <w:sz w:val="20"/>
        </w:rPr>
        <w:t>de</w:t>
      </w:r>
      <w:r>
        <w:rPr>
          <w:color w:val="231F20"/>
          <w:spacing w:val="-13"/>
          <w:w w:val="90"/>
          <w:sz w:val="20"/>
        </w:rPr>
        <w:t> </w:t>
      </w:r>
      <w:r>
        <w:rPr>
          <w:color w:val="231F20"/>
          <w:w w:val="90"/>
          <w:sz w:val="20"/>
        </w:rPr>
        <w:t>otros,</w:t>
      </w:r>
      <w:r>
        <w:rPr>
          <w:color w:val="231F20"/>
          <w:spacing w:val="-14"/>
          <w:w w:val="90"/>
          <w:sz w:val="20"/>
        </w:rPr>
        <w:t> </w:t>
      </w:r>
      <w:r>
        <w:rPr>
          <w:color w:val="231F20"/>
          <w:w w:val="90"/>
          <w:sz w:val="20"/>
        </w:rPr>
        <w:t>impedir</w:t>
      </w:r>
      <w:r>
        <w:rPr>
          <w:color w:val="231F20"/>
          <w:spacing w:val="-13"/>
          <w:w w:val="90"/>
          <w:sz w:val="20"/>
        </w:rPr>
        <w:t> </w:t>
      </w:r>
      <w:r>
        <w:rPr>
          <w:color w:val="231F20"/>
          <w:w w:val="90"/>
          <w:sz w:val="20"/>
        </w:rPr>
        <w:t>la</w:t>
      </w:r>
      <w:r>
        <w:rPr>
          <w:color w:val="231F20"/>
          <w:spacing w:val="-13"/>
          <w:w w:val="90"/>
          <w:sz w:val="20"/>
        </w:rPr>
        <w:t> </w:t>
      </w:r>
      <w:r>
        <w:rPr>
          <w:color w:val="231F20"/>
          <w:w w:val="90"/>
          <w:sz w:val="20"/>
        </w:rPr>
        <w:t>divulgación</w:t>
      </w:r>
      <w:r>
        <w:rPr>
          <w:color w:val="231F20"/>
          <w:spacing w:val="-13"/>
          <w:w w:val="90"/>
          <w:sz w:val="20"/>
        </w:rPr>
        <w:t> </w:t>
      </w:r>
      <w:r>
        <w:rPr>
          <w:color w:val="231F20"/>
          <w:w w:val="90"/>
          <w:sz w:val="20"/>
        </w:rPr>
        <w:t>de</w:t>
      </w:r>
      <w:r>
        <w:rPr>
          <w:color w:val="231F20"/>
          <w:spacing w:val="-13"/>
          <w:w w:val="90"/>
          <w:sz w:val="20"/>
        </w:rPr>
        <w:t> </w:t>
      </w:r>
      <w:r>
        <w:rPr>
          <w:color w:val="231F20"/>
          <w:w w:val="90"/>
          <w:sz w:val="20"/>
        </w:rPr>
        <w:t>informaciones</w:t>
      </w:r>
      <w:r>
        <w:rPr>
          <w:color w:val="231F20"/>
          <w:spacing w:val="-13"/>
          <w:w w:val="90"/>
          <w:sz w:val="20"/>
        </w:rPr>
        <w:t> </w:t>
      </w:r>
      <w:r>
        <w:rPr>
          <w:color w:val="231F20"/>
          <w:w w:val="90"/>
          <w:sz w:val="20"/>
        </w:rPr>
        <w:t>con- fidenciales o para garantizar la autoridad o la imparcialidad del </w:t>
      </w:r>
      <w:r>
        <w:rPr>
          <w:color w:val="231F20"/>
          <w:spacing w:val="-3"/>
          <w:w w:val="90"/>
          <w:sz w:val="20"/>
        </w:rPr>
        <w:t>Poder</w:t>
      </w:r>
      <w:r>
        <w:rPr>
          <w:color w:val="231F20"/>
          <w:spacing w:val="-11"/>
          <w:w w:val="90"/>
          <w:sz w:val="20"/>
        </w:rPr>
        <w:t> </w:t>
      </w:r>
      <w:r>
        <w:rPr>
          <w:color w:val="231F20"/>
          <w:w w:val="90"/>
          <w:sz w:val="20"/>
        </w:rPr>
        <w:t>Judicial.</w:t>
      </w:r>
    </w:p>
    <w:p>
      <w:pPr>
        <w:pStyle w:val="BodyText"/>
        <w:spacing w:before="1"/>
        <w:rPr>
          <w:sz w:val="19"/>
        </w:rPr>
      </w:pPr>
    </w:p>
    <w:p>
      <w:pPr>
        <w:pStyle w:val="BodyText"/>
        <w:spacing w:line="260" w:lineRule="exact" w:before="1"/>
        <w:ind w:left="113" w:right="112"/>
        <w:jc w:val="both"/>
      </w:pPr>
      <w:r>
        <w:rPr>
          <w:color w:val="231F20"/>
          <w:spacing w:val="-5"/>
          <w:w w:val="95"/>
        </w:rPr>
        <w:t>También</w:t>
      </w:r>
      <w:r>
        <w:rPr>
          <w:color w:val="231F20"/>
          <w:spacing w:val="-34"/>
          <w:w w:val="95"/>
        </w:rPr>
        <w:t> </w:t>
      </w:r>
      <w:r>
        <w:rPr>
          <w:color w:val="231F20"/>
          <w:w w:val="95"/>
        </w:rPr>
        <w:t>en</w:t>
      </w:r>
      <w:r>
        <w:rPr>
          <w:color w:val="231F20"/>
          <w:spacing w:val="-34"/>
          <w:w w:val="95"/>
        </w:rPr>
        <w:t> </w:t>
      </w:r>
      <w:r>
        <w:rPr>
          <w:color w:val="231F20"/>
          <w:w w:val="95"/>
        </w:rPr>
        <w:t>la</w:t>
      </w:r>
      <w:r>
        <w:rPr>
          <w:color w:val="231F20"/>
          <w:spacing w:val="-34"/>
          <w:w w:val="95"/>
        </w:rPr>
        <w:t> </w:t>
      </w:r>
      <w:r>
        <w:rPr>
          <w:color w:val="231F20"/>
          <w:w w:val="95"/>
        </w:rPr>
        <w:t>Carta</w:t>
      </w:r>
      <w:r>
        <w:rPr>
          <w:color w:val="231F20"/>
          <w:spacing w:val="-34"/>
          <w:w w:val="95"/>
        </w:rPr>
        <w:t> </w:t>
      </w:r>
      <w:r>
        <w:rPr>
          <w:color w:val="231F20"/>
          <w:w w:val="95"/>
        </w:rPr>
        <w:t>de</w:t>
      </w:r>
      <w:r>
        <w:rPr>
          <w:color w:val="231F20"/>
          <w:spacing w:val="-34"/>
          <w:w w:val="95"/>
        </w:rPr>
        <w:t> </w:t>
      </w:r>
      <w:r>
        <w:rPr>
          <w:color w:val="231F20"/>
          <w:w w:val="95"/>
        </w:rPr>
        <w:t>los</w:t>
      </w:r>
      <w:r>
        <w:rPr>
          <w:color w:val="231F20"/>
          <w:spacing w:val="-34"/>
          <w:w w:val="95"/>
        </w:rPr>
        <w:t> </w:t>
      </w:r>
      <w:r>
        <w:rPr>
          <w:color w:val="231F20"/>
          <w:w w:val="95"/>
        </w:rPr>
        <w:t>Derechos</w:t>
      </w:r>
      <w:r>
        <w:rPr>
          <w:color w:val="231F20"/>
          <w:spacing w:val="-34"/>
          <w:w w:val="95"/>
        </w:rPr>
        <w:t> </w:t>
      </w:r>
      <w:r>
        <w:rPr>
          <w:color w:val="231F20"/>
          <w:w w:val="95"/>
        </w:rPr>
        <w:t>Fundamentales</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Unión</w:t>
      </w:r>
      <w:r>
        <w:rPr>
          <w:color w:val="231F20"/>
          <w:spacing w:val="-34"/>
          <w:w w:val="95"/>
        </w:rPr>
        <w:t> </w:t>
      </w:r>
      <w:r>
        <w:rPr>
          <w:color w:val="231F20"/>
          <w:w w:val="95"/>
        </w:rPr>
        <w:t>Europea</w:t>
      </w:r>
      <w:r>
        <w:rPr>
          <w:color w:val="231F20"/>
          <w:spacing w:val="-34"/>
          <w:w w:val="95"/>
        </w:rPr>
        <w:t> </w:t>
      </w:r>
      <w:r>
        <w:rPr>
          <w:color w:val="231F20"/>
          <w:w w:val="95"/>
        </w:rPr>
        <w:t>o</w:t>
      </w:r>
      <w:r>
        <w:rPr>
          <w:color w:val="231F20"/>
          <w:spacing w:val="-34"/>
          <w:w w:val="95"/>
        </w:rPr>
        <w:t> </w:t>
      </w:r>
      <w:r>
        <w:rPr>
          <w:color w:val="231F20"/>
          <w:w w:val="95"/>
        </w:rPr>
        <w:t>Carta </w:t>
      </w:r>
      <w:r>
        <w:rPr>
          <w:color w:val="231F20"/>
        </w:rPr>
        <w:t>de</w:t>
      </w:r>
      <w:r>
        <w:rPr>
          <w:color w:val="231F20"/>
          <w:spacing w:val="-22"/>
        </w:rPr>
        <w:t> </w:t>
      </w:r>
      <w:r>
        <w:rPr>
          <w:color w:val="231F20"/>
        </w:rPr>
        <w:t>Niza</w:t>
      </w:r>
      <w:r>
        <w:rPr>
          <w:color w:val="231F20"/>
          <w:spacing w:val="-22"/>
        </w:rPr>
        <w:t> </w:t>
      </w:r>
      <w:r>
        <w:rPr>
          <w:color w:val="231F20"/>
        </w:rPr>
        <w:t>del</w:t>
      </w:r>
      <w:r>
        <w:rPr>
          <w:color w:val="231F20"/>
          <w:spacing w:val="-22"/>
        </w:rPr>
        <w:t> </w:t>
      </w:r>
      <w:r>
        <w:rPr>
          <w:color w:val="231F20"/>
        </w:rPr>
        <w:t>7</w:t>
      </w:r>
      <w:r>
        <w:rPr>
          <w:color w:val="231F20"/>
          <w:spacing w:val="-22"/>
        </w:rPr>
        <w:t> </w:t>
      </w:r>
      <w:r>
        <w:rPr>
          <w:color w:val="231F20"/>
        </w:rPr>
        <w:t>de</w:t>
      </w:r>
      <w:r>
        <w:rPr>
          <w:color w:val="231F20"/>
          <w:spacing w:val="-22"/>
        </w:rPr>
        <w:t> </w:t>
      </w:r>
      <w:r>
        <w:rPr>
          <w:color w:val="231F20"/>
        </w:rPr>
        <w:t>diciembre</w:t>
      </w:r>
      <w:r>
        <w:rPr>
          <w:color w:val="231F20"/>
          <w:spacing w:val="-22"/>
        </w:rPr>
        <w:t> </w:t>
      </w:r>
      <w:r>
        <w:rPr>
          <w:color w:val="231F20"/>
        </w:rPr>
        <w:t>de</w:t>
      </w:r>
      <w:r>
        <w:rPr>
          <w:color w:val="231F20"/>
          <w:spacing w:val="-22"/>
        </w:rPr>
        <w:t> </w:t>
      </w:r>
      <w:r>
        <w:rPr>
          <w:color w:val="231F20"/>
        </w:rPr>
        <w:t>2000,</w:t>
      </w:r>
      <w:r>
        <w:rPr>
          <w:color w:val="231F20"/>
          <w:spacing w:val="-22"/>
        </w:rPr>
        <w:t> </w:t>
      </w:r>
      <w:r>
        <w:rPr>
          <w:color w:val="231F20"/>
        </w:rPr>
        <w:t>en</w:t>
      </w:r>
      <w:r>
        <w:rPr>
          <w:color w:val="231F20"/>
          <w:spacing w:val="-22"/>
        </w:rPr>
        <w:t> </w:t>
      </w:r>
      <w:r>
        <w:rPr>
          <w:color w:val="231F20"/>
        </w:rPr>
        <w:t>el</w:t>
      </w:r>
      <w:r>
        <w:rPr>
          <w:color w:val="231F20"/>
          <w:spacing w:val="-22"/>
        </w:rPr>
        <w:t> </w:t>
      </w:r>
      <w:r>
        <w:rPr>
          <w:color w:val="231F20"/>
        </w:rPr>
        <w:t>Artículo</w:t>
      </w:r>
      <w:r>
        <w:rPr>
          <w:color w:val="231F20"/>
          <w:spacing w:val="-22"/>
        </w:rPr>
        <w:t> </w:t>
      </w:r>
      <w:r>
        <w:rPr>
          <w:color w:val="231F20"/>
        </w:rPr>
        <w:t>11</w:t>
      </w:r>
      <w:r>
        <w:rPr>
          <w:color w:val="231F20"/>
          <w:spacing w:val="-22"/>
        </w:rPr>
        <w:t> </w:t>
      </w:r>
      <w:r>
        <w:rPr>
          <w:color w:val="231F20"/>
        </w:rPr>
        <w:t>relativo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libertad</w:t>
      </w:r>
      <w:r>
        <w:rPr>
          <w:color w:val="231F20"/>
          <w:spacing w:val="-21"/>
        </w:rPr>
        <w:t> </w:t>
      </w:r>
      <w:r>
        <w:rPr>
          <w:color w:val="231F20"/>
        </w:rPr>
        <w:t>de </w:t>
      </w:r>
      <w:r>
        <w:rPr>
          <w:color w:val="231F20"/>
          <w:spacing w:val="-3"/>
          <w:w w:val="95"/>
        </w:rPr>
        <w:t>expresión</w:t>
      </w:r>
      <w:r>
        <w:rPr>
          <w:color w:val="231F20"/>
          <w:spacing w:val="-30"/>
          <w:w w:val="95"/>
        </w:rPr>
        <w:t> </w:t>
      </w:r>
      <w:r>
        <w:rPr>
          <w:color w:val="231F20"/>
          <w:w w:val="95"/>
        </w:rPr>
        <w:t>y</w:t>
      </w:r>
      <w:r>
        <w:rPr>
          <w:color w:val="231F20"/>
          <w:spacing w:val="-30"/>
          <w:w w:val="95"/>
        </w:rPr>
        <w:t> </w:t>
      </w:r>
      <w:r>
        <w:rPr>
          <w:color w:val="231F20"/>
          <w:w w:val="95"/>
        </w:rPr>
        <w:t>de</w:t>
      </w:r>
      <w:r>
        <w:rPr>
          <w:color w:val="231F20"/>
          <w:spacing w:val="-30"/>
          <w:w w:val="95"/>
        </w:rPr>
        <w:t> </w:t>
      </w:r>
      <w:r>
        <w:rPr>
          <w:color w:val="231F20"/>
          <w:w w:val="95"/>
        </w:rPr>
        <w:t>información</w:t>
      </w:r>
      <w:r>
        <w:rPr>
          <w:color w:val="231F20"/>
          <w:spacing w:val="-30"/>
          <w:w w:val="95"/>
        </w:rPr>
        <w:t> </w:t>
      </w:r>
      <w:r>
        <w:rPr>
          <w:color w:val="231F20"/>
          <w:w w:val="95"/>
        </w:rPr>
        <w:t>se</w:t>
      </w:r>
      <w:r>
        <w:rPr>
          <w:color w:val="231F20"/>
          <w:spacing w:val="-30"/>
          <w:w w:val="95"/>
        </w:rPr>
        <w:t> </w:t>
      </w:r>
      <w:r>
        <w:rPr>
          <w:color w:val="231F20"/>
          <w:w w:val="95"/>
        </w:rPr>
        <w:t>establece</w:t>
      </w:r>
      <w:r>
        <w:rPr>
          <w:color w:val="231F20"/>
          <w:spacing w:val="-30"/>
          <w:w w:val="95"/>
        </w:rPr>
        <w:t> </w:t>
      </w:r>
      <w:r>
        <w:rPr>
          <w:color w:val="231F20"/>
          <w:w w:val="95"/>
        </w:rPr>
        <w:t>que</w:t>
      </w:r>
    </w:p>
    <w:p>
      <w:pPr>
        <w:pStyle w:val="BodyText"/>
        <w:spacing w:before="1"/>
        <w:rPr>
          <w:sz w:val="19"/>
        </w:rPr>
      </w:pPr>
    </w:p>
    <w:p>
      <w:pPr>
        <w:pStyle w:val="ListParagraph"/>
        <w:numPr>
          <w:ilvl w:val="0"/>
          <w:numId w:val="35"/>
        </w:numPr>
        <w:tabs>
          <w:tab w:pos="681" w:val="left" w:leader="none"/>
        </w:tabs>
        <w:spacing w:line="260" w:lineRule="exact" w:before="0" w:after="0"/>
        <w:ind w:left="680" w:right="112" w:hanging="283"/>
        <w:jc w:val="both"/>
        <w:rPr>
          <w:sz w:val="20"/>
        </w:rPr>
      </w:pPr>
      <w:r>
        <w:rPr>
          <w:color w:val="231F20"/>
          <w:spacing w:val="-9"/>
          <w:w w:val="95"/>
          <w:sz w:val="20"/>
        </w:rPr>
        <w:t>Toda </w:t>
      </w:r>
      <w:r>
        <w:rPr>
          <w:color w:val="231F20"/>
          <w:spacing w:val="-4"/>
          <w:w w:val="95"/>
          <w:sz w:val="20"/>
        </w:rPr>
        <w:t>persona tiene </w:t>
      </w:r>
      <w:r>
        <w:rPr>
          <w:color w:val="231F20"/>
          <w:spacing w:val="-5"/>
          <w:w w:val="95"/>
          <w:sz w:val="20"/>
        </w:rPr>
        <w:t>derecho </w:t>
      </w:r>
      <w:r>
        <w:rPr>
          <w:color w:val="231F20"/>
          <w:w w:val="95"/>
          <w:sz w:val="20"/>
        </w:rPr>
        <w:t>a la </w:t>
      </w:r>
      <w:r>
        <w:rPr>
          <w:color w:val="231F20"/>
          <w:spacing w:val="-4"/>
          <w:w w:val="95"/>
          <w:sz w:val="20"/>
        </w:rPr>
        <w:t>libertad </w:t>
      </w:r>
      <w:r>
        <w:rPr>
          <w:color w:val="231F20"/>
          <w:w w:val="95"/>
          <w:sz w:val="20"/>
        </w:rPr>
        <w:t>de </w:t>
      </w:r>
      <w:r>
        <w:rPr>
          <w:color w:val="231F20"/>
          <w:spacing w:val="-5"/>
          <w:w w:val="95"/>
          <w:sz w:val="20"/>
        </w:rPr>
        <w:t>expresión. </w:t>
      </w:r>
      <w:r>
        <w:rPr>
          <w:color w:val="231F20"/>
          <w:spacing w:val="-3"/>
          <w:w w:val="95"/>
          <w:sz w:val="20"/>
        </w:rPr>
        <w:t>Este </w:t>
      </w:r>
      <w:r>
        <w:rPr>
          <w:color w:val="231F20"/>
          <w:spacing w:val="-5"/>
          <w:w w:val="95"/>
          <w:sz w:val="20"/>
        </w:rPr>
        <w:t>derecho comprende </w:t>
      </w:r>
      <w:r>
        <w:rPr>
          <w:color w:val="231F20"/>
          <w:w w:val="95"/>
          <w:sz w:val="20"/>
        </w:rPr>
        <w:t>la </w:t>
      </w:r>
      <w:r>
        <w:rPr>
          <w:color w:val="231F20"/>
          <w:spacing w:val="-4"/>
          <w:sz w:val="19"/>
        </w:rPr>
        <w:t>libertad</w:t>
      </w:r>
      <w:r>
        <w:rPr>
          <w:color w:val="231F20"/>
          <w:spacing w:val="-20"/>
          <w:sz w:val="19"/>
        </w:rPr>
        <w:t> </w:t>
      </w:r>
      <w:r>
        <w:rPr>
          <w:color w:val="231F20"/>
          <w:sz w:val="19"/>
        </w:rPr>
        <w:t>de</w:t>
      </w:r>
      <w:r>
        <w:rPr>
          <w:color w:val="231F20"/>
          <w:spacing w:val="-20"/>
          <w:sz w:val="19"/>
        </w:rPr>
        <w:t> </w:t>
      </w:r>
      <w:r>
        <w:rPr>
          <w:color w:val="231F20"/>
          <w:spacing w:val="-4"/>
          <w:sz w:val="19"/>
        </w:rPr>
        <w:t>opinión</w:t>
      </w:r>
      <w:r>
        <w:rPr>
          <w:color w:val="231F20"/>
          <w:spacing w:val="-20"/>
          <w:sz w:val="19"/>
        </w:rPr>
        <w:t> </w:t>
      </w:r>
      <w:r>
        <w:rPr>
          <w:color w:val="231F20"/>
          <w:sz w:val="19"/>
        </w:rPr>
        <w:t>y</w:t>
      </w:r>
      <w:r>
        <w:rPr>
          <w:color w:val="231F20"/>
          <w:spacing w:val="-20"/>
          <w:sz w:val="19"/>
        </w:rPr>
        <w:t> </w:t>
      </w:r>
      <w:r>
        <w:rPr>
          <w:color w:val="231F20"/>
          <w:sz w:val="19"/>
        </w:rPr>
        <w:t>la</w:t>
      </w:r>
      <w:r>
        <w:rPr>
          <w:color w:val="231F20"/>
          <w:spacing w:val="-20"/>
          <w:sz w:val="19"/>
        </w:rPr>
        <w:t> </w:t>
      </w:r>
      <w:r>
        <w:rPr>
          <w:color w:val="231F20"/>
          <w:spacing w:val="-4"/>
          <w:sz w:val="19"/>
        </w:rPr>
        <w:t>libertad</w:t>
      </w:r>
      <w:r>
        <w:rPr>
          <w:color w:val="231F20"/>
          <w:spacing w:val="-20"/>
          <w:sz w:val="19"/>
        </w:rPr>
        <w:t> </w:t>
      </w:r>
      <w:r>
        <w:rPr>
          <w:color w:val="231F20"/>
          <w:sz w:val="19"/>
        </w:rPr>
        <w:t>de</w:t>
      </w:r>
      <w:r>
        <w:rPr>
          <w:color w:val="231F20"/>
          <w:spacing w:val="-20"/>
          <w:sz w:val="19"/>
        </w:rPr>
        <w:t> </w:t>
      </w:r>
      <w:r>
        <w:rPr>
          <w:color w:val="231F20"/>
          <w:spacing w:val="-5"/>
          <w:sz w:val="19"/>
        </w:rPr>
        <w:t>recibir</w:t>
      </w:r>
      <w:r>
        <w:rPr>
          <w:color w:val="231F20"/>
          <w:spacing w:val="-20"/>
          <w:sz w:val="19"/>
        </w:rPr>
        <w:t> </w:t>
      </w:r>
      <w:r>
        <w:rPr>
          <w:color w:val="231F20"/>
          <w:sz w:val="19"/>
        </w:rPr>
        <w:t>o</w:t>
      </w:r>
      <w:r>
        <w:rPr>
          <w:color w:val="231F20"/>
          <w:spacing w:val="-20"/>
          <w:sz w:val="19"/>
        </w:rPr>
        <w:t> </w:t>
      </w:r>
      <w:r>
        <w:rPr>
          <w:color w:val="231F20"/>
          <w:sz w:val="19"/>
        </w:rPr>
        <w:t>de</w:t>
      </w:r>
      <w:r>
        <w:rPr>
          <w:color w:val="231F20"/>
          <w:spacing w:val="-20"/>
          <w:sz w:val="19"/>
        </w:rPr>
        <w:t> </w:t>
      </w:r>
      <w:r>
        <w:rPr>
          <w:color w:val="231F20"/>
          <w:spacing w:val="-4"/>
          <w:sz w:val="19"/>
        </w:rPr>
        <w:t>comunicar</w:t>
      </w:r>
      <w:r>
        <w:rPr>
          <w:color w:val="231F20"/>
          <w:spacing w:val="-20"/>
          <w:sz w:val="19"/>
        </w:rPr>
        <w:t> </w:t>
      </w:r>
      <w:r>
        <w:rPr>
          <w:color w:val="231F20"/>
          <w:spacing w:val="-4"/>
          <w:sz w:val="19"/>
        </w:rPr>
        <w:t>informaciones</w:t>
      </w:r>
      <w:r>
        <w:rPr>
          <w:color w:val="231F20"/>
          <w:spacing w:val="-20"/>
          <w:sz w:val="19"/>
        </w:rPr>
        <w:t> </w:t>
      </w:r>
      <w:r>
        <w:rPr>
          <w:color w:val="231F20"/>
          <w:sz w:val="19"/>
        </w:rPr>
        <w:t>o</w:t>
      </w:r>
      <w:r>
        <w:rPr>
          <w:color w:val="231F20"/>
          <w:spacing w:val="-20"/>
          <w:sz w:val="19"/>
        </w:rPr>
        <w:t> </w:t>
      </w:r>
      <w:r>
        <w:rPr>
          <w:color w:val="231F20"/>
          <w:spacing w:val="-4"/>
          <w:sz w:val="19"/>
        </w:rPr>
        <w:t>ideas</w:t>
      </w:r>
      <w:r>
        <w:rPr>
          <w:color w:val="231F20"/>
          <w:spacing w:val="-20"/>
          <w:sz w:val="19"/>
        </w:rPr>
        <w:t> </w:t>
      </w:r>
      <w:r>
        <w:rPr>
          <w:color w:val="231F20"/>
          <w:spacing w:val="-3"/>
          <w:sz w:val="19"/>
        </w:rPr>
        <w:t>sin </w:t>
      </w:r>
      <w:r>
        <w:rPr>
          <w:color w:val="231F20"/>
          <w:spacing w:val="-3"/>
          <w:w w:val="90"/>
          <w:sz w:val="20"/>
        </w:rPr>
        <w:t>que </w:t>
      </w:r>
      <w:r>
        <w:rPr>
          <w:color w:val="231F20"/>
          <w:spacing w:val="-4"/>
          <w:w w:val="90"/>
          <w:sz w:val="20"/>
        </w:rPr>
        <w:t>pueda haber </w:t>
      </w:r>
      <w:r>
        <w:rPr>
          <w:color w:val="231F20"/>
          <w:spacing w:val="-5"/>
          <w:w w:val="90"/>
          <w:sz w:val="20"/>
        </w:rPr>
        <w:t>injerencia </w:t>
      </w:r>
      <w:r>
        <w:rPr>
          <w:color w:val="231F20"/>
          <w:w w:val="90"/>
          <w:sz w:val="20"/>
        </w:rPr>
        <w:t>de </w:t>
      </w:r>
      <w:r>
        <w:rPr>
          <w:color w:val="231F20"/>
          <w:spacing w:val="-4"/>
          <w:w w:val="90"/>
          <w:sz w:val="20"/>
        </w:rPr>
        <w:t>autoridades públicas </w:t>
      </w:r>
      <w:r>
        <w:rPr>
          <w:color w:val="231F20"/>
          <w:w w:val="90"/>
          <w:sz w:val="20"/>
        </w:rPr>
        <w:t>y </w:t>
      </w:r>
      <w:r>
        <w:rPr>
          <w:color w:val="231F20"/>
          <w:spacing w:val="-3"/>
          <w:w w:val="90"/>
          <w:sz w:val="20"/>
        </w:rPr>
        <w:t>sin </w:t>
      </w:r>
      <w:r>
        <w:rPr>
          <w:color w:val="231F20"/>
          <w:spacing w:val="-4"/>
          <w:w w:val="90"/>
          <w:sz w:val="20"/>
        </w:rPr>
        <w:t>consideración </w:t>
      </w:r>
      <w:r>
        <w:rPr>
          <w:color w:val="231F20"/>
          <w:w w:val="90"/>
          <w:sz w:val="20"/>
        </w:rPr>
        <w:t>de</w:t>
      </w:r>
      <w:r>
        <w:rPr>
          <w:color w:val="231F20"/>
          <w:spacing w:val="-16"/>
          <w:w w:val="90"/>
          <w:sz w:val="20"/>
        </w:rPr>
        <w:t> </w:t>
      </w:r>
      <w:r>
        <w:rPr>
          <w:color w:val="231F20"/>
          <w:spacing w:val="-5"/>
          <w:w w:val="90"/>
          <w:sz w:val="20"/>
        </w:rPr>
        <w:t>fronteras.</w:t>
      </w:r>
    </w:p>
    <w:p>
      <w:pPr>
        <w:pStyle w:val="ListParagraph"/>
        <w:numPr>
          <w:ilvl w:val="0"/>
          <w:numId w:val="35"/>
        </w:numPr>
        <w:tabs>
          <w:tab w:pos="681" w:val="left" w:leader="none"/>
        </w:tabs>
        <w:spacing w:line="268" w:lineRule="exact" w:before="0" w:after="0"/>
        <w:ind w:left="680" w:right="0" w:hanging="283"/>
        <w:jc w:val="left"/>
        <w:rPr>
          <w:sz w:val="20"/>
        </w:rPr>
      </w:pPr>
      <w:r>
        <w:rPr>
          <w:color w:val="231F20"/>
          <w:w w:val="90"/>
          <w:sz w:val="20"/>
        </w:rPr>
        <w:t>Se</w:t>
      </w:r>
      <w:r>
        <w:rPr>
          <w:color w:val="231F20"/>
          <w:spacing w:val="-4"/>
          <w:w w:val="90"/>
          <w:sz w:val="20"/>
        </w:rPr>
        <w:t> </w:t>
      </w:r>
      <w:r>
        <w:rPr>
          <w:color w:val="231F20"/>
          <w:w w:val="90"/>
          <w:sz w:val="20"/>
        </w:rPr>
        <w:t>respetan</w:t>
      </w:r>
      <w:r>
        <w:rPr>
          <w:color w:val="231F20"/>
          <w:spacing w:val="-4"/>
          <w:w w:val="90"/>
          <w:sz w:val="20"/>
        </w:rPr>
        <w:t> </w:t>
      </w:r>
      <w:r>
        <w:rPr>
          <w:color w:val="231F20"/>
          <w:w w:val="90"/>
          <w:sz w:val="20"/>
        </w:rPr>
        <w:t>la</w:t>
      </w:r>
      <w:r>
        <w:rPr>
          <w:color w:val="231F20"/>
          <w:spacing w:val="-4"/>
          <w:w w:val="90"/>
          <w:sz w:val="20"/>
        </w:rPr>
        <w:t> </w:t>
      </w:r>
      <w:r>
        <w:rPr>
          <w:color w:val="231F20"/>
          <w:w w:val="90"/>
          <w:sz w:val="20"/>
        </w:rPr>
        <w:t>libertad</w:t>
      </w:r>
      <w:r>
        <w:rPr>
          <w:color w:val="231F20"/>
          <w:spacing w:val="-4"/>
          <w:w w:val="90"/>
          <w:sz w:val="20"/>
        </w:rPr>
        <w:t> </w:t>
      </w:r>
      <w:r>
        <w:rPr>
          <w:color w:val="231F20"/>
          <w:w w:val="90"/>
          <w:sz w:val="20"/>
        </w:rPr>
        <w:t>de</w:t>
      </w:r>
      <w:r>
        <w:rPr>
          <w:color w:val="231F20"/>
          <w:spacing w:val="-4"/>
          <w:w w:val="90"/>
          <w:sz w:val="20"/>
        </w:rPr>
        <w:t> </w:t>
      </w:r>
      <w:r>
        <w:rPr>
          <w:color w:val="231F20"/>
          <w:w w:val="90"/>
          <w:sz w:val="20"/>
        </w:rPr>
        <w:t>los</w:t>
      </w:r>
      <w:r>
        <w:rPr>
          <w:color w:val="231F20"/>
          <w:spacing w:val="-4"/>
          <w:w w:val="90"/>
          <w:sz w:val="20"/>
        </w:rPr>
        <w:t> </w:t>
      </w:r>
      <w:r>
        <w:rPr>
          <w:color w:val="231F20"/>
          <w:w w:val="90"/>
          <w:sz w:val="20"/>
        </w:rPr>
        <w:t>medios</w:t>
      </w:r>
      <w:r>
        <w:rPr>
          <w:color w:val="231F20"/>
          <w:spacing w:val="-4"/>
          <w:w w:val="90"/>
          <w:sz w:val="20"/>
        </w:rPr>
        <w:t> </w:t>
      </w:r>
      <w:r>
        <w:rPr>
          <w:color w:val="231F20"/>
          <w:w w:val="90"/>
          <w:sz w:val="20"/>
        </w:rPr>
        <w:t>de</w:t>
      </w:r>
      <w:r>
        <w:rPr>
          <w:color w:val="231F20"/>
          <w:spacing w:val="-4"/>
          <w:w w:val="90"/>
          <w:sz w:val="20"/>
        </w:rPr>
        <w:t> </w:t>
      </w:r>
      <w:r>
        <w:rPr>
          <w:color w:val="231F20"/>
          <w:w w:val="90"/>
          <w:sz w:val="20"/>
        </w:rPr>
        <w:t>comunicación</w:t>
      </w:r>
      <w:r>
        <w:rPr>
          <w:color w:val="231F20"/>
          <w:spacing w:val="-4"/>
          <w:w w:val="90"/>
          <w:sz w:val="20"/>
        </w:rPr>
        <w:t> </w:t>
      </w:r>
      <w:r>
        <w:rPr>
          <w:color w:val="231F20"/>
          <w:w w:val="90"/>
          <w:sz w:val="20"/>
        </w:rPr>
        <w:t>y</w:t>
      </w:r>
      <w:r>
        <w:rPr>
          <w:color w:val="231F20"/>
          <w:spacing w:val="-4"/>
          <w:w w:val="90"/>
          <w:sz w:val="20"/>
        </w:rPr>
        <w:t> </w:t>
      </w:r>
      <w:r>
        <w:rPr>
          <w:color w:val="231F20"/>
          <w:w w:val="90"/>
          <w:sz w:val="20"/>
        </w:rPr>
        <w:t>su</w:t>
      </w:r>
      <w:r>
        <w:rPr>
          <w:color w:val="231F20"/>
          <w:spacing w:val="-4"/>
          <w:w w:val="90"/>
          <w:sz w:val="20"/>
        </w:rPr>
        <w:t> </w:t>
      </w:r>
      <w:r>
        <w:rPr>
          <w:color w:val="231F20"/>
          <w:w w:val="90"/>
          <w:sz w:val="20"/>
        </w:rPr>
        <w:t>pluralismo.</w:t>
      </w:r>
    </w:p>
    <w:p>
      <w:pPr>
        <w:pStyle w:val="BodyText"/>
        <w:spacing w:before="7"/>
        <w:rPr>
          <w:sz w:val="18"/>
        </w:rPr>
      </w:pPr>
    </w:p>
    <w:p>
      <w:pPr>
        <w:pStyle w:val="BodyText"/>
        <w:spacing w:line="260" w:lineRule="exact"/>
        <w:ind w:left="113" w:right="111"/>
        <w:jc w:val="both"/>
      </w:pPr>
      <w:r>
        <w:rPr>
          <w:color w:val="231F20"/>
          <w:w w:val="95"/>
        </w:rPr>
        <w:t>Como</w:t>
      </w:r>
      <w:r>
        <w:rPr>
          <w:color w:val="231F20"/>
          <w:spacing w:val="-25"/>
          <w:w w:val="95"/>
        </w:rPr>
        <w:t> </w:t>
      </w:r>
      <w:r>
        <w:rPr>
          <w:color w:val="231F20"/>
          <w:w w:val="95"/>
        </w:rPr>
        <w:t>puede</w:t>
      </w:r>
      <w:r>
        <w:rPr>
          <w:color w:val="231F20"/>
          <w:spacing w:val="-25"/>
          <w:w w:val="95"/>
        </w:rPr>
        <w:t> </w:t>
      </w:r>
      <w:r>
        <w:rPr>
          <w:color w:val="231F20"/>
          <w:w w:val="95"/>
        </w:rPr>
        <w:t>verse,</w:t>
      </w:r>
      <w:r>
        <w:rPr>
          <w:color w:val="231F20"/>
          <w:spacing w:val="-25"/>
          <w:w w:val="95"/>
        </w:rPr>
        <w:t> </w:t>
      </w:r>
      <w:r>
        <w:rPr>
          <w:color w:val="231F20"/>
          <w:w w:val="95"/>
        </w:rPr>
        <w:t>estas</w:t>
      </w:r>
      <w:r>
        <w:rPr>
          <w:color w:val="231F20"/>
          <w:spacing w:val="-25"/>
          <w:w w:val="95"/>
        </w:rPr>
        <w:t> </w:t>
      </w:r>
      <w:r>
        <w:rPr>
          <w:color w:val="231F20"/>
          <w:w w:val="95"/>
        </w:rPr>
        <w:t>libertades</w:t>
      </w:r>
      <w:r>
        <w:rPr>
          <w:color w:val="231F20"/>
          <w:spacing w:val="-25"/>
          <w:w w:val="95"/>
        </w:rPr>
        <w:t> </w:t>
      </w:r>
      <w:r>
        <w:rPr>
          <w:color w:val="231F20"/>
          <w:w w:val="95"/>
        </w:rPr>
        <w:t>son</w:t>
      </w:r>
      <w:r>
        <w:rPr>
          <w:color w:val="231F20"/>
          <w:spacing w:val="-25"/>
          <w:w w:val="95"/>
        </w:rPr>
        <w:t> </w:t>
      </w:r>
      <w:r>
        <w:rPr>
          <w:color w:val="231F20"/>
          <w:w w:val="95"/>
        </w:rPr>
        <w:t>el</w:t>
      </w:r>
      <w:r>
        <w:rPr>
          <w:color w:val="231F20"/>
          <w:spacing w:val="-25"/>
          <w:w w:val="95"/>
        </w:rPr>
        <w:t> </w:t>
      </w:r>
      <w:r>
        <w:rPr>
          <w:color w:val="231F20"/>
          <w:w w:val="95"/>
        </w:rPr>
        <w:t>nutriente</w:t>
      </w:r>
      <w:r>
        <w:rPr>
          <w:color w:val="231F20"/>
          <w:spacing w:val="-25"/>
          <w:w w:val="95"/>
        </w:rPr>
        <w:t> </w:t>
      </w:r>
      <w:r>
        <w:rPr>
          <w:color w:val="231F20"/>
          <w:w w:val="95"/>
        </w:rPr>
        <w:t>y</w:t>
      </w:r>
      <w:r>
        <w:rPr>
          <w:color w:val="231F20"/>
          <w:spacing w:val="-25"/>
          <w:w w:val="95"/>
        </w:rPr>
        <w:t> </w:t>
      </w:r>
      <w:r>
        <w:rPr>
          <w:color w:val="231F20"/>
          <w:w w:val="95"/>
        </w:rPr>
        <w:t>contenido</w:t>
      </w:r>
      <w:r>
        <w:rPr>
          <w:color w:val="231F20"/>
          <w:spacing w:val="-25"/>
          <w:w w:val="95"/>
        </w:rPr>
        <w:t> </w:t>
      </w:r>
      <w:r>
        <w:rPr>
          <w:color w:val="231F20"/>
          <w:w w:val="95"/>
        </w:rPr>
        <w:t>del</w:t>
      </w:r>
      <w:r>
        <w:rPr>
          <w:color w:val="231F20"/>
          <w:spacing w:val="-25"/>
          <w:w w:val="95"/>
        </w:rPr>
        <w:t> </w:t>
      </w:r>
      <w:r>
        <w:rPr>
          <w:color w:val="231F20"/>
          <w:w w:val="95"/>
        </w:rPr>
        <w:t>derecho</w:t>
      </w:r>
      <w:r>
        <w:rPr>
          <w:color w:val="231F20"/>
          <w:spacing w:val="-25"/>
          <w:w w:val="95"/>
        </w:rPr>
        <w:t> </w:t>
      </w:r>
      <w:r>
        <w:rPr>
          <w:color w:val="231F20"/>
          <w:w w:val="95"/>
        </w:rPr>
        <w:t>a</w:t>
      </w:r>
      <w:r>
        <w:rPr>
          <w:color w:val="231F20"/>
          <w:spacing w:val="-25"/>
          <w:w w:val="95"/>
        </w:rPr>
        <w:t> </w:t>
      </w:r>
      <w:r>
        <w:rPr>
          <w:color w:val="231F20"/>
          <w:w w:val="95"/>
        </w:rPr>
        <w:t>la información.</w:t>
      </w:r>
      <w:r>
        <w:rPr>
          <w:color w:val="231F20"/>
          <w:spacing w:val="-22"/>
          <w:w w:val="95"/>
        </w:rPr>
        <w:t> </w:t>
      </w:r>
      <w:r>
        <w:rPr>
          <w:color w:val="231F20"/>
          <w:w w:val="95"/>
        </w:rPr>
        <w:t>Las</w:t>
      </w:r>
      <w:r>
        <w:rPr>
          <w:color w:val="231F20"/>
          <w:spacing w:val="-23"/>
          <w:w w:val="95"/>
        </w:rPr>
        <w:t> </w:t>
      </w:r>
      <w:r>
        <w:rPr>
          <w:color w:val="231F20"/>
          <w:w w:val="95"/>
        </w:rPr>
        <w:t>diversas</w:t>
      </w:r>
      <w:r>
        <w:rPr>
          <w:color w:val="231F20"/>
          <w:spacing w:val="-22"/>
          <w:w w:val="95"/>
        </w:rPr>
        <w:t> </w:t>
      </w:r>
      <w:r>
        <w:rPr>
          <w:color w:val="231F20"/>
          <w:w w:val="95"/>
        </w:rPr>
        <w:t>manifestaciones</w:t>
      </w:r>
      <w:r>
        <w:rPr>
          <w:color w:val="231F20"/>
          <w:spacing w:val="-22"/>
          <w:w w:val="95"/>
        </w:rPr>
        <w:t> </w:t>
      </w:r>
      <w:r>
        <w:rPr>
          <w:color w:val="231F20"/>
          <w:w w:val="95"/>
        </w:rPr>
        <w:t>con</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spacing w:val="-3"/>
          <w:w w:val="95"/>
        </w:rPr>
        <w:t>expresan</w:t>
      </w:r>
      <w:r>
        <w:rPr>
          <w:color w:val="231F20"/>
          <w:spacing w:val="-23"/>
          <w:w w:val="95"/>
        </w:rPr>
        <w:t> </w:t>
      </w:r>
      <w:r>
        <w:rPr>
          <w:color w:val="231F20"/>
          <w:w w:val="95"/>
        </w:rPr>
        <w:t>forman</w:t>
      </w:r>
      <w:r>
        <w:rPr>
          <w:color w:val="231F20"/>
          <w:spacing w:val="-23"/>
          <w:w w:val="95"/>
        </w:rPr>
        <w:t> </w:t>
      </w:r>
      <w:r>
        <w:rPr>
          <w:color w:val="231F20"/>
          <w:w w:val="95"/>
        </w:rPr>
        <w:t>a</w:t>
      </w:r>
      <w:r>
        <w:rPr>
          <w:color w:val="231F20"/>
          <w:spacing w:val="-23"/>
          <w:w w:val="95"/>
        </w:rPr>
        <w:t> </w:t>
      </w:r>
      <w:r>
        <w:rPr>
          <w:color w:val="231F20"/>
          <w:w w:val="95"/>
        </w:rPr>
        <w:t>su</w:t>
      </w:r>
      <w:r>
        <w:rPr>
          <w:color w:val="231F20"/>
          <w:spacing w:val="-23"/>
          <w:w w:val="95"/>
        </w:rPr>
        <w:t> </w:t>
      </w:r>
      <w:r>
        <w:rPr>
          <w:color w:val="231F20"/>
          <w:w w:val="95"/>
        </w:rPr>
        <w:t>vez una compleja </w:t>
      </w:r>
      <w:r>
        <w:rPr>
          <w:color w:val="231F20"/>
          <w:spacing w:val="-3"/>
          <w:w w:val="95"/>
        </w:rPr>
        <w:t>urdimbre </w:t>
      </w:r>
      <w:r>
        <w:rPr>
          <w:color w:val="231F20"/>
          <w:w w:val="95"/>
        </w:rPr>
        <w:t>de relaciones que permiten tener diferentes criterios, opiniones</w:t>
      </w:r>
      <w:r>
        <w:rPr>
          <w:color w:val="231F20"/>
          <w:spacing w:val="-35"/>
          <w:w w:val="95"/>
        </w:rPr>
        <w:t> </w:t>
      </w:r>
      <w:r>
        <w:rPr>
          <w:color w:val="231F20"/>
          <w:w w:val="95"/>
        </w:rPr>
        <w:t>e</w:t>
      </w:r>
      <w:r>
        <w:rPr>
          <w:color w:val="231F20"/>
          <w:spacing w:val="-35"/>
          <w:w w:val="95"/>
        </w:rPr>
        <w:t> </w:t>
      </w:r>
      <w:r>
        <w:rPr>
          <w:color w:val="231F20"/>
          <w:w w:val="95"/>
        </w:rPr>
        <w:t>informaciones</w:t>
      </w:r>
      <w:r>
        <w:rPr>
          <w:color w:val="231F20"/>
          <w:spacing w:val="-34"/>
          <w:w w:val="95"/>
        </w:rPr>
        <w:t> </w:t>
      </w:r>
      <w:r>
        <w:rPr>
          <w:color w:val="231F20"/>
          <w:w w:val="95"/>
        </w:rPr>
        <w:t>respecto</w:t>
      </w:r>
      <w:r>
        <w:rPr>
          <w:color w:val="231F20"/>
          <w:spacing w:val="-34"/>
          <w:w w:val="95"/>
        </w:rPr>
        <w:t> </w:t>
      </w:r>
      <w:r>
        <w:rPr>
          <w:color w:val="231F20"/>
          <w:w w:val="95"/>
        </w:rPr>
        <w:t>de</w:t>
      </w:r>
      <w:r>
        <w:rPr>
          <w:color w:val="231F20"/>
          <w:spacing w:val="-35"/>
          <w:w w:val="95"/>
        </w:rPr>
        <w:t> </w:t>
      </w:r>
      <w:r>
        <w:rPr>
          <w:color w:val="231F20"/>
          <w:w w:val="95"/>
        </w:rPr>
        <w:t>un</w:t>
      </w:r>
      <w:r>
        <w:rPr>
          <w:color w:val="231F20"/>
          <w:spacing w:val="-35"/>
          <w:w w:val="95"/>
        </w:rPr>
        <w:t> </w:t>
      </w:r>
      <w:r>
        <w:rPr>
          <w:color w:val="231F20"/>
          <w:w w:val="95"/>
        </w:rPr>
        <w:t>particular</w:t>
      </w:r>
      <w:r>
        <w:rPr>
          <w:color w:val="231F20"/>
          <w:spacing w:val="-35"/>
          <w:w w:val="95"/>
        </w:rPr>
        <w:t> </w:t>
      </w:r>
      <w:r>
        <w:rPr>
          <w:color w:val="231F20"/>
          <w:w w:val="95"/>
        </w:rPr>
        <w:t>tema.</w:t>
      </w:r>
    </w:p>
    <w:p>
      <w:pPr>
        <w:pStyle w:val="BodyText"/>
        <w:spacing w:line="260" w:lineRule="exact"/>
        <w:ind w:left="113" w:right="111" w:firstLine="283"/>
        <w:jc w:val="both"/>
      </w:pPr>
      <w:r>
        <w:rPr>
          <w:color w:val="231F20"/>
          <w:w w:val="90"/>
        </w:rPr>
        <w:t>Los instrumentos internacionales declarativos de derechos humanos anterior- </w:t>
      </w:r>
      <w:r>
        <w:rPr>
          <w:color w:val="231F20"/>
          <w:w w:val="95"/>
        </w:rPr>
        <w:t>mente</w:t>
      </w:r>
      <w:r>
        <w:rPr>
          <w:color w:val="231F20"/>
          <w:spacing w:val="-34"/>
          <w:w w:val="95"/>
        </w:rPr>
        <w:t> </w:t>
      </w:r>
      <w:r>
        <w:rPr>
          <w:color w:val="231F20"/>
          <w:w w:val="95"/>
        </w:rPr>
        <w:t>indicados</w:t>
      </w:r>
      <w:r>
        <w:rPr>
          <w:color w:val="231F20"/>
          <w:spacing w:val="-34"/>
          <w:w w:val="95"/>
        </w:rPr>
        <w:t> </w:t>
      </w:r>
      <w:r>
        <w:rPr>
          <w:color w:val="231F20"/>
          <w:w w:val="95"/>
        </w:rPr>
        <w:t>reconocen,</w:t>
      </w:r>
      <w:r>
        <w:rPr>
          <w:color w:val="231F20"/>
          <w:spacing w:val="-34"/>
          <w:w w:val="95"/>
        </w:rPr>
        <w:t> </w:t>
      </w:r>
      <w:r>
        <w:rPr>
          <w:color w:val="231F20"/>
          <w:w w:val="95"/>
        </w:rPr>
        <w:t>en</w:t>
      </w:r>
      <w:r>
        <w:rPr>
          <w:color w:val="231F20"/>
          <w:spacing w:val="-34"/>
          <w:w w:val="95"/>
        </w:rPr>
        <w:t> </w:t>
      </w:r>
      <w:r>
        <w:rPr>
          <w:color w:val="231F20"/>
          <w:w w:val="95"/>
        </w:rPr>
        <w:t>apego</w:t>
      </w:r>
      <w:r>
        <w:rPr>
          <w:color w:val="231F20"/>
          <w:spacing w:val="-34"/>
          <w:w w:val="95"/>
        </w:rPr>
        <w:t> </w:t>
      </w:r>
      <w:r>
        <w:rPr>
          <w:color w:val="231F20"/>
          <w:w w:val="95"/>
        </w:rPr>
        <w:t>a</w:t>
      </w:r>
      <w:r>
        <w:rPr>
          <w:color w:val="231F20"/>
          <w:spacing w:val="-34"/>
          <w:w w:val="95"/>
        </w:rPr>
        <w:t> </w:t>
      </w:r>
      <w:r>
        <w:rPr>
          <w:color w:val="231F20"/>
          <w:w w:val="95"/>
        </w:rPr>
        <w:t>los</w:t>
      </w:r>
      <w:r>
        <w:rPr>
          <w:color w:val="231F20"/>
          <w:spacing w:val="-34"/>
          <w:w w:val="95"/>
        </w:rPr>
        <w:t> </w:t>
      </w:r>
      <w:r>
        <w:rPr>
          <w:color w:val="231F20"/>
          <w:w w:val="95"/>
        </w:rPr>
        <w:t>caracteres</w:t>
      </w:r>
      <w:r>
        <w:rPr>
          <w:color w:val="231F20"/>
          <w:spacing w:val="-34"/>
          <w:w w:val="95"/>
        </w:rPr>
        <w:t> </w:t>
      </w:r>
      <w:r>
        <w:rPr>
          <w:color w:val="231F20"/>
          <w:w w:val="95"/>
        </w:rPr>
        <w:t>de</w:t>
      </w:r>
      <w:r>
        <w:rPr>
          <w:color w:val="231F20"/>
          <w:spacing w:val="-34"/>
          <w:w w:val="95"/>
        </w:rPr>
        <w:t> </w:t>
      </w:r>
      <w:r>
        <w:rPr>
          <w:color w:val="231F20"/>
          <w:w w:val="95"/>
        </w:rPr>
        <w:t>universalidad</w:t>
      </w:r>
      <w:r>
        <w:rPr>
          <w:color w:val="231F20"/>
          <w:spacing w:val="-35"/>
          <w:w w:val="95"/>
        </w:rPr>
        <w:t> </w:t>
      </w:r>
      <w:r>
        <w:rPr>
          <w:color w:val="231F20"/>
          <w:w w:val="95"/>
        </w:rPr>
        <w:t>e</w:t>
      </w:r>
      <w:r>
        <w:rPr>
          <w:color w:val="231F20"/>
          <w:spacing w:val="-34"/>
          <w:w w:val="95"/>
        </w:rPr>
        <w:t> </w:t>
      </w:r>
      <w:r>
        <w:rPr>
          <w:color w:val="231F20"/>
          <w:w w:val="95"/>
        </w:rPr>
        <w:t>interna- cionalización,</w:t>
      </w:r>
      <w:r>
        <w:rPr>
          <w:color w:val="231F20"/>
          <w:spacing w:val="-15"/>
          <w:w w:val="95"/>
        </w:rPr>
        <w:t> </w:t>
      </w:r>
      <w:r>
        <w:rPr>
          <w:color w:val="231F20"/>
          <w:w w:val="95"/>
        </w:rPr>
        <w:t>el</w:t>
      </w:r>
      <w:r>
        <w:rPr>
          <w:color w:val="231F20"/>
          <w:spacing w:val="-15"/>
          <w:w w:val="95"/>
        </w:rPr>
        <w:t> </w:t>
      </w:r>
      <w:r>
        <w:rPr>
          <w:color w:val="231F20"/>
          <w:w w:val="95"/>
        </w:rPr>
        <w:t>ejercicio</w:t>
      </w:r>
      <w:r>
        <w:rPr>
          <w:color w:val="231F20"/>
          <w:spacing w:val="-15"/>
          <w:w w:val="95"/>
        </w:rPr>
        <w:t> </w:t>
      </w:r>
      <w:r>
        <w:rPr>
          <w:color w:val="231F20"/>
          <w:w w:val="95"/>
        </w:rPr>
        <w:t>de</w:t>
      </w:r>
      <w:r>
        <w:rPr>
          <w:color w:val="231F20"/>
          <w:spacing w:val="-15"/>
          <w:w w:val="95"/>
        </w:rPr>
        <w:t> </w:t>
      </w:r>
      <w:r>
        <w:rPr>
          <w:color w:val="231F20"/>
          <w:w w:val="95"/>
        </w:rPr>
        <w:t>las</w:t>
      </w:r>
      <w:r>
        <w:rPr>
          <w:color w:val="231F20"/>
          <w:spacing w:val="-15"/>
          <w:w w:val="95"/>
        </w:rPr>
        <w:t> </w:t>
      </w:r>
      <w:r>
        <w:rPr>
          <w:color w:val="231F20"/>
          <w:w w:val="95"/>
        </w:rPr>
        <w:t>libertades</w:t>
      </w:r>
      <w:r>
        <w:rPr>
          <w:color w:val="231F20"/>
          <w:spacing w:val="-15"/>
          <w:w w:val="95"/>
        </w:rPr>
        <w:t> </w:t>
      </w:r>
      <w:r>
        <w:rPr>
          <w:color w:val="231F20"/>
          <w:w w:val="95"/>
        </w:rPr>
        <w:t>de</w:t>
      </w:r>
      <w:r>
        <w:rPr>
          <w:color w:val="231F20"/>
          <w:spacing w:val="-15"/>
          <w:w w:val="95"/>
        </w:rPr>
        <w:t> </w:t>
      </w:r>
      <w:r>
        <w:rPr>
          <w:color w:val="231F20"/>
          <w:w w:val="95"/>
        </w:rPr>
        <w:t>opinión,</w:t>
      </w:r>
      <w:r>
        <w:rPr>
          <w:color w:val="231F20"/>
          <w:spacing w:val="-16"/>
          <w:w w:val="95"/>
        </w:rPr>
        <w:t> </w:t>
      </w:r>
      <w:r>
        <w:rPr>
          <w:color w:val="231F20"/>
          <w:spacing w:val="-3"/>
          <w:w w:val="95"/>
        </w:rPr>
        <w:t>expresión,</w:t>
      </w:r>
      <w:r>
        <w:rPr>
          <w:color w:val="231F20"/>
          <w:spacing w:val="-15"/>
          <w:w w:val="95"/>
        </w:rPr>
        <w:t> </w:t>
      </w:r>
      <w:r>
        <w:rPr>
          <w:color w:val="231F20"/>
          <w:w w:val="95"/>
        </w:rPr>
        <w:t>pensamiento, </w:t>
      </w:r>
      <w:r>
        <w:rPr>
          <w:color w:val="231F20"/>
        </w:rPr>
        <w:t>conciencia</w:t>
      </w:r>
      <w:r>
        <w:rPr>
          <w:color w:val="231F20"/>
          <w:spacing w:val="-21"/>
        </w:rPr>
        <w:t> </w:t>
      </w:r>
      <w:r>
        <w:rPr>
          <w:color w:val="231F20"/>
        </w:rPr>
        <w:t>e</w:t>
      </w:r>
      <w:r>
        <w:rPr>
          <w:color w:val="231F20"/>
          <w:spacing w:val="-21"/>
        </w:rPr>
        <w:t> </w:t>
      </w:r>
      <w:r>
        <w:rPr>
          <w:color w:val="231F20"/>
        </w:rPr>
        <w:t>información.</w:t>
      </w:r>
      <w:r>
        <w:rPr>
          <w:color w:val="231F20"/>
          <w:spacing w:val="-21"/>
        </w:rPr>
        <w:t> </w:t>
      </w:r>
      <w:r>
        <w:rPr>
          <w:color w:val="231F20"/>
        </w:rPr>
        <w:t>Además</w:t>
      </w:r>
      <w:r>
        <w:rPr>
          <w:color w:val="231F20"/>
          <w:spacing w:val="-21"/>
        </w:rPr>
        <w:t> </w:t>
      </w:r>
      <w:r>
        <w:rPr>
          <w:color w:val="231F20"/>
        </w:rPr>
        <w:t>de</w:t>
      </w:r>
      <w:r>
        <w:rPr>
          <w:color w:val="231F20"/>
          <w:spacing w:val="-21"/>
        </w:rPr>
        <w:t> </w:t>
      </w:r>
      <w:r>
        <w:rPr>
          <w:color w:val="231F20"/>
        </w:rPr>
        <w:t>ello,</w:t>
      </w:r>
      <w:r>
        <w:rPr>
          <w:color w:val="231F20"/>
          <w:spacing w:val="-21"/>
        </w:rPr>
        <w:t> </w:t>
      </w:r>
      <w:r>
        <w:rPr>
          <w:color w:val="231F20"/>
        </w:rPr>
        <w:t>y</w:t>
      </w:r>
      <w:r>
        <w:rPr>
          <w:color w:val="231F20"/>
          <w:spacing w:val="-21"/>
        </w:rPr>
        <w:t> </w:t>
      </w:r>
      <w:r>
        <w:rPr>
          <w:color w:val="231F20"/>
        </w:rPr>
        <w:t>con</w:t>
      </w:r>
      <w:r>
        <w:rPr>
          <w:color w:val="231F20"/>
          <w:spacing w:val="-21"/>
        </w:rPr>
        <w:t> </w:t>
      </w:r>
      <w:r>
        <w:rPr>
          <w:color w:val="231F20"/>
        </w:rPr>
        <w:t>el</w:t>
      </w:r>
      <w:r>
        <w:rPr>
          <w:color w:val="231F20"/>
          <w:spacing w:val="-21"/>
        </w:rPr>
        <w:t> </w:t>
      </w:r>
      <w:r>
        <w:rPr>
          <w:color w:val="231F20"/>
        </w:rPr>
        <w:t>objeto</w:t>
      </w:r>
      <w:r>
        <w:rPr>
          <w:color w:val="231F20"/>
          <w:spacing w:val="-21"/>
        </w:rPr>
        <w:t> </w:t>
      </w:r>
      <w:r>
        <w:rPr>
          <w:color w:val="231F20"/>
        </w:rPr>
        <w:t>de</w:t>
      </w:r>
      <w:r>
        <w:rPr>
          <w:color w:val="231F20"/>
          <w:spacing w:val="-21"/>
        </w:rPr>
        <w:t> </w:t>
      </w:r>
      <w:r>
        <w:rPr>
          <w:color w:val="231F20"/>
        </w:rPr>
        <w:t>garantizarles</w:t>
      </w:r>
      <w:r>
        <w:rPr>
          <w:color w:val="231F20"/>
          <w:spacing w:val="-21"/>
        </w:rPr>
        <w:t> </w:t>
      </w:r>
      <w:r>
        <w:rPr>
          <w:color w:val="231F20"/>
        </w:rPr>
        <w:t>y </w:t>
      </w:r>
      <w:r>
        <w:rPr>
          <w:color w:val="231F20"/>
          <w:w w:val="95"/>
        </w:rPr>
        <w:t>fomentar</w:t>
      </w:r>
      <w:r>
        <w:rPr>
          <w:color w:val="231F20"/>
          <w:spacing w:val="-9"/>
          <w:w w:val="95"/>
        </w:rPr>
        <w:t> </w:t>
      </w:r>
      <w:r>
        <w:rPr>
          <w:color w:val="231F20"/>
          <w:w w:val="95"/>
        </w:rPr>
        <w:t>su</w:t>
      </w:r>
      <w:r>
        <w:rPr>
          <w:color w:val="231F20"/>
          <w:spacing w:val="-9"/>
          <w:w w:val="95"/>
        </w:rPr>
        <w:t> </w:t>
      </w:r>
      <w:r>
        <w:rPr>
          <w:color w:val="231F20"/>
          <w:spacing w:val="-3"/>
          <w:w w:val="95"/>
        </w:rPr>
        <w:t>libre</w:t>
      </w:r>
      <w:r>
        <w:rPr>
          <w:color w:val="231F20"/>
          <w:spacing w:val="-9"/>
          <w:w w:val="95"/>
        </w:rPr>
        <w:t> </w:t>
      </w:r>
      <w:r>
        <w:rPr>
          <w:color w:val="231F20"/>
          <w:w w:val="95"/>
        </w:rPr>
        <w:t>ejercicio,</w:t>
      </w:r>
      <w:r>
        <w:rPr>
          <w:color w:val="231F20"/>
          <w:spacing w:val="-9"/>
          <w:w w:val="95"/>
        </w:rPr>
        <w:t> </w:t>
      </w:r>
      <w:r>
        <w:rPr>
          <w:color w:val="231F20"/>
          <w:w w:val="95"/>
        </w:rPr>
        <w:t>en</w:t>
      </w:r>
      <w:r>
        <w:rPr>
          <w:color w:val="231F20"/>
          <w:spacing w:val="-9"/>
          <w:w w:val="95"/>
        </w:rPr>
        <w:t> </w:t>
      </w:r>
      <w:r>
        <w:rPr>
          <w:color w:val="231F20"/>
          <w:w w:val="95"/>
        </w:rPr>
        <w:t>el</w:t>
      </w:r>
      <w:r>
        <w:rPr>
          <w:color w:val="231F20"/>
          <w:spacing w:val="-9"/>
          <w:w w:val="95"/>
        </w:rPr>
        <w:t> </w:t>
      </w:r>
      <w:r>
        <w:rPr>
          <w:color w:val="231F20"/>
          <w:w w:val="95"/>
        </w:rPr>
        <w:t>constitucionalismo</w:t>
      </w:r>
      <w:r>
        <w:rPr>
          <w:color w:val="231F20"/>
          <w:spacing w:val="-9"/>
          <w:w w:val="95"/>
        </w:rPr>
        <w:t> </w:t>
      </w:r>
      <w:r>
        <w:rPr>
          <w:color w:val="231F20"/>
          <w:w w:val="95"/>
        </w:rPr>
        <w:t>mundial</w:t>
      </w:r>
      <w:r>
        <w:rPr>
          <w:color w:val="231F20"/>
          <w:spacing w:val="-9"/>
          <w:w w:val="95"/>
        </w:rPr>
        <w:t> </w:t>
      </w:r>
      <w:r>
        <w:rPr>
          <w:color w:val="231F20"/>
          <w:w w:val="95"/>
        </w:rPr>
        <w:t>se</w:t>
      </w:r>
      <w:r>
        <w:rPr>
          <w:color w:val="231F20"/>
          <w:spacing w:val="-9"/>
          <w:w w:val="95"/>
        </w:rPr>
        <w:t> </w:t>
      </w:r>
      <w:r>
        <w:rPr>
          <w:color w:val="231F20"/>
          <w:w w:val="95"/>
        </w:rPr>
        <w:t>encuentra</w:t>
      </w:r>
      <w:r>
        <w:rPr>
          <w:color w:val="231F20"/>
          <w:spacing w:val="-9"/>
          <w:w w:val="95"/>
        </w:rPr>
        <w:t> </w:t>
      </w:r>
      <w:r>
        <w:rPr>
          <w:color w:val="231F20"/>
          <w:w w:val="95"/>
        </w:rPr>
        <w:t>una fuerte inclinación hacia el reconocimiento del derecho a la información, a fin de</w:t>
      </w:r>
      <w:r>
        <w:rPr>
          <w:color w:val="231F20"/>
          <w:spacing w:val="-11"/>
          <w:w w:val="95"/>
        </w:rPr>
        <w:t> </w:t>
      </w:r>
      <w:r>
        <w:rPr>
          <w:color w:val="231F20"/>
          <w:w w:val="95"/>
        </w:rPr>
        <w:t>considerarlo</w:t>
      </w:r>
      <w:r>
        <w:rPr>
          <w:color w:val="231F20"/>
          <w:spacing w:val="-12"/>
          <w:w w:val="95"/>
        </w:rPr>
        <w:t> </w:t>
      </w:r>
      <w:r>
        <w:rPr>
          <w:color w:val="231F20"/>
          <w:w w:val="95"/>
        </w:rPr>
        <w:t>un</w:t>
      </w:r>
      <w:r>
        <w:rPr>
          <w:color w:val="231F20"/>
          <w:spacing w:val="-12"/>
          <w:w w:val="95"/>
        </w:rPr>
        <w:t> </w:t>
      </w:r>
      <w:r>
        <w:rPr>
          <w:color w:val="231F20"/>
          <w:w w:val="95"/>
        </w:rPr>
        <w:t>derecho</w:t>
      </w:r>
      <w:r>
        <w:rPr>
          <w:color w:val="231F20"/>
          <w:spacing w:val="-12"/>
          <w:w w:val="95"/>
        </w:rPr>
        <w:t> </w:t>
      </w:r>
      <w:r>
        <w:rPr>
          <w:color w:val="231F20"/>
          <w:w w:val="95"/>
        </w:rPr>
        <w:t>fundamental</w:t>
      </w:r>
      <w:r>
        <w:rPr>
          <w:color w:val="231F20"/>
          <w:spacing w:val="-12"/>
          <w:w w:val="95"/>
        </w:rPr>
        <w:t> </w:t>
      </w:r>
      <w:r>
        <w:rPr>
          <w:color w:val="231F20"/>
          <w:w w:val="95"/>
        </w:rPr>
        <w:t>ya</w:t>
      </w:r>
      <w:r>
        <w:rPr>
          <w:color w:val="231F20"/>
          <w:spacing w:val="-12"/>
          <w:w w:val="95"/>
        </w:rPr>
        <w:t> </w:t>
      </w:r>
      <w:r>
        <w:rPr>
          <w:color w:val="231F20"/>
          <w:w w:val="95"/>
        </w:rPr>
        <w:t>que,</w:t>
      </w:r>
      <w:r>
        <w:rPr>
          <w:color w:val="231F20"/>
          <w:spacing w:val="-11"/>
          <w:w w:val="95"/>
        </w:rPr>
        <w:t> </w:t>
      </w:r>
      <w:r>
        <w:rPr>
          <w:color w:val="231F20"/>
          <w:w w:val="95"/>
        </w:rPr>
        <w:t>como</w:t>
      </w:r>
      <w:r>
        <w:rPr>
          <w:color w:val="231F20"/>
          <w:spacing w:val="-12"/>
          <w:w w:val="95"/>
        </w:rPr>
        <w:t> </w:t>
      </w:r>
      <w:r>
        <w:rPr>
          <w:color w:val="231F20"/>
          <w:w w:val="95"/>
        </w:rPr>
        <w:t>consecuencia</w:t>
      </w:r>
      <w:r>
        <w:rPr>
          <w:color w:val="231F20"/>
          <w:spacing w:val="-12"/>
          <w:w w:val="95"/>
        </w:rPr>
        <w:t> </w:t>
      </w:r>
      <w:r>
        <w:rPr>
          <w:color w:val="231F20"/>
          <w:w w:val="95"/>
        </w:rPr>
        <w:t>lógica</w:t>
      </w:r>
      <w:r>
        <w:rPr>
          <w:color w:val="231F20"/>
          <w:spacing w:val="-11"/>
          <w:w w:val="95"/>
        </w:rPr>
        <w:t> </w:t>
      </w:r>
      <w:r>
        <w:rPr>
          <w:color w:val="231F20"/>
          <w:w w:val="95"/>
        </w:rPr>
        <w:t>de su</w:t>
      </w:r>
      <w:r>
        <w:rPr>
          <w:color w:val="231F20"/>
          <w:spacing w:val="-6"/>
          <w:w w:val="95"/>
        </w:rPr>
        <w:t> </w:t>
      </w:r>
      <w:r>
        <w:rPr>
          <w:color w:val="231F20"/>
          <w:spacing w:val="-3"/>
          <w:w w:val="95"/>
        </w:rPr>
        <w:t>libre</w:t>
      </w:r>
      <w:r>
        <w:rPr>
          <w:color w:val="231F20"/>
          <w:spacing w:val="-6"/>
          <w:w w:val="95"/>
        </w:rPr>
        <w:t> </w:t>
      </w:r>
      <w:r>
        <w:rPr>
          <w:color w:val="231F20"/>
          <w:w w:val="95"/>
        </w:rPr>
        <w:t>ejercicio,</w:t>
      </w:r>
      <w:r>
        <w:rPr>
          <w:color w:val="231F20"/>
          <w:spacing w:val="-6"/>
          <w:w w:val="95"/>
        </w:rPr>
        <w:t> </w:t>
      </w:r>
      <w:r>
        <w:rPr>
          <w:color w:val="231F20"/>
          <w:w w:val="95"/>
        </w:rPr>
        <w:t>es</w:t>
      </w:r>
      <w:r>
        <w:rPr>
          <w:color w:val="231F20"/>
          <w:spacing w:val="-6"/>
          <w:w w:val="95"/>
        </w:rPr>
        <w:t> </w:t>
      </w:r>
      <w:r>
        <w:rPr>
          <w:color w:val="231F20"/>
          <w:w w:val="95"/>
        </w:rPr>
        <w:t>posible</w:t>
      </w:r>
      <w:r>
        <w:rPr>
          <w:color w:val="231F20"/>
          <w:spacing w:val="-6"/>
          <w:w w:val="95"/>
        </w:rPr>
        <w:t> </w:t>
      </w:r>
      <w:r>
        <w:rPr>
          <w:color w:val="231F20"/>
          <w:w w:val="95"/>
        </w:rPr>
        <w:t>alentar</w:t>
      </w:r>
      <w:r>
        <w:rPr>
          <w:color w:val="231F20"/>
          <w:spacing w:val="-6"/>
          <w:w w:val="95"/>
        </w:rPr>
        <w:t> </w:t>
      </w:r>
      <w:r>
        <w:rPr>
          <w:color w:val="231F20"/>
          <w:w w:val="95"/>
        </w:rPr>
        <w:t>la</w:t>
      </w:r>
      <w:r>
        <w:rPr>
          <w:color w:val="231F20"/>
          <w:spacing w:val="-6"/>
          <w:w w:val="95"/>
        </w:rPr>
        <w:t> </w:t>
      </w:r>
      <w:r>
        <w:rPr>
          <w:color w:val="231F20"/>
          <w:w w:val="95"/>
        </w:rPr>
        <w:t>participación</w:t>
      </w:r>
      <w:r>
        <w:rPr>
          <w:color w:val="231F20"/>
          <w:spacing w:val="-6"/>
          <w:w w:val="95"/>
        </w:rPr>
        <w:t> </w:t>
      </w:r>
      <w:r>
        <w:rPr>
          <w:color w:val="231F20"/>
          <w:w w:val="95"/>
        </w:rPr>
        <w:t>política</w:t>
      </w:r>
      <w:r>
        <w:rPr>
          <w:color w:val="231F20"/>
          <w:spacing w:val="-6"/>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w w:val="95"/>
        </w:rPr>
        <w:t>ciudadanos en</w:t>
      </w:r>
      <w:r>
        <w:rPr>
          <w:color w:val="231F20"/>
          <w:spacing w:val="-15"/>
          <w:w w:val="95"/>
        </w:rPr>
        <w:t> </w:t>
      </w:r>
      <w:r>
        <w:rPr>
          <w:color w:val="231F20"/>
          <w:w w:val="95"/>
        </w:rPr>
        <w:t>los</w:t>
      </w:r>
      <w:r>
        <w:rPr>
          <w:color w:val="231F20"/>
          <w:spacing w:val="-15"/>
          <w:w w:val="95"/>
        </w:rPr>
        <w:t> </w:t>
      </w:r>
      <w:r>
        <w:rPr>
          <w:color w:val="231F20"/>
          <w:w w:val="95"/>
        </w:rPr>
        <w:t>asuntos</w:t>
      </w:r>
      <w:r>
        <w:rPr>
          <w:color w:val="231F20"/>
          <w:spacing w:val="-15"/>
          <w:w w:val="95"/>
        </w:rPr>
        <w:t> </w:t>
      </w:r>
      <w:r>
        <w:rPr>
          <w:color w:val="231F20"/>
          <w:w w:val="95"/>
        </w:rPr>
        <w:t>públicos,</w:t>
      </w:r>
      <w:r>
        <w:rPr>
          <w:color w:val="231F20"/>
          <w:spacing w:val="-15"/>
          <w:w w:val="95"/>
        </w:rPr>
        <w:t> </w:t>
      </w:r>
      <w:r>
        <w:rPr>
          <w:color w:val="231F20"/>
          <w:w w:val="95"/>
        </w:rPr>
        <w:t>fomentar</w:t>
      </w:r>
      <w:r>
        <w:rPr>
          <w:color w:val="231F20"/>
          <w:spacing w:val="-16"/>
          <w:w w:val="95"/>
        </w:rPr>
        <w:t> </w:t>
      </w:r>
      <w:r>
        <w:rPr>
          <w:color w:val="231F20"/>
          <w:w w:val="95"/>
        </w:rPr>
        <w:t>el</w:t>
      </w:r>
      <w:r>
        <w:rPr>
          <w:color w:val="231F20"/>
          <w:spacing w:val="-15"/>
          <w:w w:val="95"/>
        </w:rPr>
        <w:t> </w:t>
      </w:r>
      <w:r>
        <w:rPr>
          <w:color w:val="231F20"/>
          <w:w w:val="95"/>
        </w:rPr>
        <w:t>intercambio</w:t>
      </w:r>
      <w:r>
        <w:rPr>
          <w:color w:val="231F20"/>
          <w:spacing w:val="-15"/>
          <w:w w:val="95"/>
        </w:rPr>
        <w:t> </w:t>
      </w:r>
      <w:r>
        <w:rPr>
          <w:color w:val="231F20"/>
          <w:w w:val="95"/>
        </w:rPr>
        <w:t>de</w:t>
      </w:r>
      <w:r>
        <w:rPr>
          <w:color w:val="231F20"/>
          <w:spacing w:val="-15"/>
          <w:w w:val="95"/>
        </w:rPr>
        <w:t> </w:t>
      </w:r>
      <w:r>
        <w:rPr>
          <w:color w:val="231F20"/>
          <w:w w:val="95"/>
        </w:rPr>
        <w:t>ideas</w:t>
      </w:r>
      <w:r>
        <w:rPr>
          <w:color w:val="231F20"/>
          <w:spacing w:val="-15"/>
          <w:w w:val="95"/>
        </w:rPr>
        <w:t> </w:t>
      </w:r>
      <w:r>
        <w:rPr>
          <w:color w:val="231F20"/>
          <w:w w:val="95"/>
        </w:rPr>
        <w:t>y</w:t>
      </w:r>
      <w:r>
        <w:rPr>
          <w:color w:val="231F20"/>
          <w:spacing w:val="-15"/>
          <w:w w:val="95"/>
        </w:rPr>
        <w:t> </w:t>
      </w:r>
      <w:r>
        <w:rPr>
          <w:color w:val="231F20"/>
          <w:w w:val="95"/>
        </w:rPr>
        <w:t>opiniones,</w:t>
      </w:r>
      <w:r>
        <w:rPr>
          <w:color w:val="231F20"/>
          <w:spacing w:val="-16"/>
          <w:w w:val="95"/>
        </w:rPr>
        <w:t> </w:t>
      </w:r>
      <w:r>
        <w:rPr>
          <w:color w:val="231F20"/>
          <w:w w:val="95"/>
        </w:rPr>
        <w:t>generar</w:t>
      </w:r>
    </w:p>
    <w:p>
      <w:pPr>
        <w:spacing w:after="0" w:line="260" w:lineRule="exact"/>
        <w:jc w:val="both"/>
        <w:sectPr>
          <w:pgSz w:w="9360" w:h="12760"/>
          <w:pgMar w:top="620" w:bottom="280" w:left="1020" w:right="1020"/>
        </w:sectPr>
      </w:pPr>
    </w:p>
    <w:p>
      <w:pPr>
        <w:tabs>
          <w:tab w:pos="6904" w:val="left" w:leader="none"/>
        </w:tabs>
        <w:spacing w:before="36"/>
        <w:ind w:left="113" w:right="24" w:firstLine="3833"/>
        <w:jc w:val="left"/>
        <w:rPr>
          <w:sz w:val="19"/>
        </w:rPr>
      </w:pPr>
      <w:r>
        <w:rPr>
          <w:rFonts w:ascii="Times New Roman" w:hAnsi="Times New Roman"/>
          <w:i/>
          <w:color w:val="231F20"/>
          <w:spacing w:val="-3"/>
          <w:w w:val="95"/>
          <w:sz w:val="19"/>
        </w:rPr>
        <w:t>Transparencia </w:t>
      </w:r>
      <w:r>
        <w:rPr>
          <w:rFonts w:ascii="Times New Roman" w:hAnsi="Times New Roman"/>
          <w:i/>
          <w:color w:val="231F20"/>
          <w:w w:val="95"/>
          <w:sz w:val="19"/>
        </w:rPr>
        <w:t>y rendición</w:t>
      </w:r>
      <w:r>
        <w:rPr>
          <w:rFonts w:ascii="Times New Roman" w:hAnsi="Times New Roman"/>
          <w:i/>
          <w:color w:val="231F20"/>
          <w:spacing w:val="-15"/>
          <w:w w:val="95"/>
          <w:sz w:val="19"/>
        </w:rPr>
        <w:t> </w:t>
      </w:r>
      <w:r>
        <w:rPr>
          <w:rFonts w:ascii="Times New Roman" w:hAnsi="Times New Roman"/>
          <w:i/>
          <w:color w:val="231F20"/>
          <w:w w:val="95"/>
          <w:sz w:val="19"/>
        </w:rPr>
        <w:t>de</w:t>
      </w:r>
      <w:r>
        <w:rPr>
          <w:rFonts w:ascii="Times New Roman" w:hAnsi="Times New Roman"/>
          <w:i/>
          <w:color w:val="231F20"/>
          <w:spacing w:val="-6"/>
          <w:w w:val="95"/>
          <w:sz w:val="19"/>
        </w:rPr>
        <w:t> </w:t>
      </w:r>
      <w:r>
        <w:rPr>
          <w:rFonts w:ascii="Times New Roman" w:hAnsi="Times New Roman"/>
          <w:i/>
          <w:color w:val="231F20"/>
          <w:w w:val="95"/>
          <w:sz w:val="19"/>
        </w:rPr>
        <w:t>cuenttas</w:t>
        <w:tab/>
      </w:r>
      <w:r>
        <w:rPr>
          <w:color w:val="231F20"/>
          <w:sz w:val="19"/>
        </w:rPr>
        <w:t>129</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24"/>
        <w:rPr>
          <w:sz w:val="12"/>
        </w:rPr>
      </w:pPr>
      <w:r>
        <w:rPr>
          <w:color w:val="231F20"/>
          <w:w w:val="95"/>
        </w:rPr>
        <w:t>una</w:t>
      </w:r>
      <w:r>
        <w:rPr>
          <w:color w:val="231F20"/>
          <w:spacing w:val="-24"/>
          <w:w w:val="95"/>
        </w:rPr>
        <w:t> </w:t>
      </w:r>
      <w:r>
        <w:rPr>
          <w:color w:val="231F20"/>
          <w:w w:val="95"/>
        </w:rPr>
        <w:t>conciencia</w:t>
      </w:r>
      <w:r>
        <w:rPr>
          <w:color w:val="231F20"/>
          <w:spacing w:val="-24"/>
          <w:w w:val="95"/>
        </w:rPr>
        <w:t> </w:t>
      </w:r>
      <w:r>
        <w:rPr>
          <w:color w:val="231F20"/>
          <w:w w:val="95"/>
        </w:rPr>
        <w:t>colectiva</w:t>
      </w:r>
      <w:r>
        <w:rPr>
          <w:color w:val="231F20"/>
          <w:spacing w:val="-24"/>
          <w:w w:val="95"/>
        </w:rPr>
        <w:t> </w:t>
      </w:r>
      <w:r>
        <w:rPr>
          <w:color w:val="231F20"/>
          <w:w w:val="95"/>
        </w:rPr>
        <w:t>respecto</w:t>
      </w:r>
      <w:r>
        <w:rPr>
          <w:color w:val="231F20"/>
          <w:spacing w:val="-23"/>
          <w:w w:val="95"/>
        </w:rPr>
        <w:t> </w:t>
      </w:r>
      <w:r>
        <w:rPr>
          <w:color w:val="231F20"/>
          <w:w w:val="95"/>
        </w:rPr>
        <w:t>al</w:t>
      </w:r>
      <w:r>
        <w:rPr>
          <w:color w:val="231F20"/>
          <w:spacing w:val="-24"/>
          <w:w w:val="95"/>
        </w:rPr>
        <w:t> </w:t>
      </w:r>
      <w:r>
        <w:rPr>
          <w:color w:val="231F20"/>
          <w:w w:val="95"/>
        </w:rPr>
        <w:t>entorno;</w:t>
      </w:r>
      <w:r>
        <w:rPr>
          <w:color w:val="231F20"/>
          <w:spacing w:val="-23"/>
          <w:w w:val="95"/>
        </w:rPr>
        <w:t> </w:t>
      </w:r>
      <w:r>
        <w:rPr>
          <w:color w:val="231F20"/>
          <w:w w:val="95"/>
        </w:rPr>
        <w:t>pero</w:t>
      </w:r>
      <w:r>
        <w:rPr>
          <w:color w:val="231F20"/>
          <w:spacing w:val="-24"/>
          <w:w w:val="95"/>
        </w:rPr>
        <w:t> </w:t>
      </w:r>
      <w:r>
        <w:rPr>
          <w:color w:val="231F20"/>
          <w:w w:val="95"/>
        </w:rPr>
        <w:t>también,</w:t>
      </w:r>
      <w:r>
        <w:rPr>
          <w:color w:val="231F20"/>
          <w:spacing w:val="-23"/>
          <w:w w:val="95"/>
        </w:rPr>
        <w:t> </w:t>
      </w:r>
      <w:r>
        <w:rPr>
          <w:color w:val="231F20"/>
          <w:w w:val="95"/>
        </w:rPr>
        <w:t>develar</w:t>
      </w:r>
      <w:r>
        <w:rPr>
          <w:color w:val="231F20"/>
          <w:spacing w:val="-23"/>
          <w:w w:val="95"/>
        </w:rPr>
        <w:t> </w:t>
      </w:r>
      <w:r>
        <w:rPr>
          <w:color w:val="231F20"/>
          <w:w w:val="95"/>
        </w:rPr>
        <w:t>las</w:t>
      </w:r>
      <w:r>
        <w:rPr>
          <w:color w:val="231F20"/>
          <w:spacing w:val="-24"/>
          <w:w w:val="95"/>
        </w:rPr>
        <w:t> </w:t>
      </w:r>
      <w:r>
        <w:rPr>
          <w:color w:val="231F20"/>
          <w:w w:val="95"/>
        </w:rPr>
        <w:t>funestas consecuencias</w:t>
      </w:r>
      <w:r>
        <w:rPr>
          <w:color w:val="231F20"/>
          <w:spacing w:val="-34"/>
          <w:w w:val="95"/>
        </w:rPr>
        <w:t> </w:t>
      </w:r>
      <w:r>
        <w:rPr>
          <w:color w:val="231F20"/>
          <w:w w:val="95"/>
        </w:rPr>
        <w:t>que</w:t>
      </w:r>
      <w:r>
        <w:rPr>
          <w:color w:val="231F20"/>
          <w:spacing w:val="-34"/>
          <w:w w:val="95"/>
        </w:rPr>
        <w:t> </w:t>
      </w:r>
      <w:r>
        <w:rPr>
          <w:color w:val="231F20"/>
          <w:w w:val="95"/>
        </w:rPr>
        <w:t>trae</w:t>
      </w:r>
      <w:r>
        <w:rPr>
          <w:color w:val="231F20"/>
          <w:spacing w:val="-34"/>
          <w:w w:val="95"/>
        </w:rPr>
        <w:t> </w:t>
      </w:r>
      <w:r>
        <w:rPr>
          <w:color w:val="231F20"/>
          <w:w w:val="95"/>
        </w:rPr>
        <w:t>consigo</w:t>
      </w:r>
      <w:r>
        <w:rPr>
          <w:color w:val="231F20"/>
          <w:spacing w:val="-34"/>
          <w:w w:val="95"/>
        </w:rPr>
        <w:t> </w:t>
      </w:r>
      <w:r>
        <w:rPr>
          <w:color w:val="231F20"/>
          <w:w w:val="95"/>
        </w:rPr>
        <w:t>la</w:t>
      </w:r>
      <w:r>
        <w:rPr>
          <w:color w:val="231F20"/>
          <w:spacing w:val="-34"/>
          <w:w w:val="95"/>
        </w:rPr>
        <w:t> </w:t>
      </w:r>
      <w:r>
        <w:rPr>
          <w:color w:val="231F20"/>
          <w:w w:val="95"/>
        </w:rPr>
        <w:t>enemistad</w:t>
      </w:r>
      <w:r>
        <w:rPr>
          <w:color w:val="231F20"/>
          <w:spacing w:val="-34"/>
          <w:w w:val="95"/>
        </w:rPr>
        <w:t> </w:t>
      </w:r>
      <w:r>
        <w:rPr>
          <w:color w:val="231F20"/>
          <w:w w:val="95"/>
        </w:rPr>
        <w:t>con</w:t>
      </w:r>
      <w:r>
        <w:rPr>
          <w:color w:val="231F20"/>
          <w:spacing w:val="-34"/>
          <w:w w:val="95"/>
        </w:rPr>
        <w:t> </w:t>
      </w:r>
      <w:r>
        <w:rPr>
          <w:color w:val="231F20"/>
          <w:w w:val="95"/>
        </w:rPr>
        <w:t>la</w:t>
      </w:r>
      <w:r>
        <w:rPr>
          <w:color w:val="231F20"/>
          <w:spacing w:val="-34"/>
          <w:w w:val="95"/>
        </w:rPr>
        <w:t> </w:t>
      </w:r>
      <w:r>
        <w:rPr>
          <w:color w:val="231F20"/>
          <w:w w:val="95"/>
        </w:rPr>
        <w:t>democracia.</w:t>
      </w:r>
      <w:r>
        <w:rPr>
          <w:color w:val="231F20"/>
          <w:w w:val="95"/>
          <w:position w:val="8"/>
          <w:sz w:val="12"/>
        </w:rPr>
        <w:t>9</w:t>
      </w:r>
    </w:p>
    <w:p>
      <w:pPr>
        <w:pStyle w:val="BodyText"/>
        <w:spacing w:line="260" w:lineRule="exact"/>
        <w:ind w:left="113" w:right="112" w:firstLine="283"/>
        <w:jc w:val="both"/>
      </w:pPr>
      <w:r>
        <w:rPr>
          <w:color w:val="231F20"/>
        </w:rPr>
        <w:t>De</w:t>
      </w:r>
      <w:r>
        <w:rPr>
          <w:color w:val="231F20"/>
          <w:spacing w:val="-13"/>
        </w:rPr>
        <w:t> </w:t>
      </w:r>
      <w:r>
        <w:rPr>
          <w:color w:val="231F20"/>
        </w:rPr>
        <w:t>lo</w:t>
      </w:r>
      <w:r>
        <w:rPr>
          <w:color w:val="231F20"/>
          <w:spacing w:val="-13"/>
        </w:rPr>
        <w:t> </w:t>
      </w:r>
      <w:r>
        <w:rPr>
          <w:color w:val="231F20"/>
        </w:rPr>
        <w:t>anterior</w:t>
      </w:r>
      <w:r>
        <w:rPr>
          <w:color w:val="231F20"/>
          <w:spacing w:val="-13"/>
        </w:rPr>
        <w:t> </w:t>
      </w:r>
      <w:r>
        <w:rPr>
          <w:color w:val="231F20"/>
        </w:rPr>
        <w:t>se</w:t>
      </w:r>
      <w:r>
        <w:rPr>
          <w:color w:val="231F20"/>
          <w:spacing w:val="-13"/>
        </w:rPr>
        <w:t> </w:t>
      </w:r>
      <w:r>
        <w:rPr>
          <w:color w:val="231F20"/>
        </w:rPr>
        <w:t>desprende</w:t>
      </w:r>
      <w:r>
        <w:rPr>
          <w:color w:val="231F20"/>
          <w:spacing w:val="-13"/>
        </w:rPr>
        <w:t> </w:t>
      </w:r>
      <w:r>
        <w:rPr>
          <w:color w:val="231F20"/>
        </w:rPr>
        <w:t>que</w:t>
      </w:r>
      <w:r>
        <w:rPr>
          <w:color w:val="231F20"/>
          <w:spacing w:val="-13"/>
        </w:rPr>
        <w:t> </w:t>
      </w:r>
      <w:r>
        <w:rPr>
          <w:color w:val="231F20"/>
        </w:rPr>
        <w:t>el</w:t>
      </w:r>
      <w:r>
        <w:rPr>
          <w:color w:val="231F20"/>
          <w:spacing w:val="-13"/>
        </w:rPr>
        <w:t> </w:t>
      </w:r>
      <w:r>
        <w:rPr>
          <w:color w:val="231F20"/>
        </w:rPr>
        <w:t>contenido</w:t>
      </w:r>
      <w:r>
        <w:rPr>
          <w:color w:val="231F20"/>
          <w:spacing w:val="-13"/>
        </w:rPr>
        <w:t> </w:t>
      </w:r>
      <w:r>
        <w:rPr>
          <w:color w:val="231F20"/>
        </w:rPr>
        <w:t>y</w:t>
      </w:r>
      <w:r>
        <w:rPr>
          <w:color w:val="231F20"/>
          <w:spacing w:val="-13"/>
        </w:rPr>
        <w:t> </w:t>
      </w:r>
      <w:r>
        <w:rPr>
          <w:color w:val="231F20"/>
        </w:rPr>
        <w:t>ejercicio</w:t>
      </w:r>
      <w:r>
        <w:rPr>
          <w:color w:val="231F20"/>
          <w:spacing w:val="-13"/>
        </w:rPr>
        <w:t> </w:t>
      </w:r>
      <w:r>
        <w:rPr>
          <w:color w:val="231F20"/>
        </w:rPr>
        <w:t>del</w:t>
      </w:r>
      <w:r>
        <w:rPr>
          <w:color w:val="231F20"/>
          <w:spacing w:val="-13"/>
        </w:rPr>
        <w:t> </w:t>
      </w:r>
      <w:r>
        <w:rPr>
          <w:color w:val="231F20"/>
        </w:rPr>
        <w:t>derecho</w:t>
      </w:r>
      <w:r>
        <w:rPr>
          <w:color w:val="231F20"/>
          <w:spacing w:val="-13"/>
        </w:rPr>
        <w:t> </w:t>
      </w:r>
      <w:r>
        <w:rPr>
          <w:color w:val="231F20"/>
        </w:rPr>
        <w:t>a</w:t>
      </w:r>
      <w:r>
        <w:rPr>
          <w:color w:val="231F20"/>
          <w:spacing w:val="-13"/>
        </w:rPr>
        <w:t> </w:t>
      </w:r>
      <w:r>
        <w:rPr>
          <w:color w:val="231F20"/>
        </w:rPr>
        <w:t>la </w:t>
      </w:r>
      <w:r>
        <w:rPr>
          <w:color w:val="231F20"/>
          <w:w w:val="95"/>
        </w:rPr>
        <w:t>información</w:t>
      </w:r>
      <w:r>
        <w:rPr>
          <w:color w:val="231F20"/>
          <w:spacing w:val="-33"/>
          <w:w w:val="95"/>
        </w:rPr>
        <w:t> </w:t>
      </w:r>
      <w:r>
        <w:rPr>
          <w:color w:val="231F20"/>
          <w:w w:val="95"/>
        </w:rPr>
        <w:t>se</w:t>
      </w:r>
      <w:r>
        <w:rPr>
          <w:color w:val="231F20"/>
          <w:spacing w:val="-33"/>
          <w:w w:val="95"/>
        </w:rPr>
        <w:t> </w:t>
      </w:r>
      <w:r>
        <w:rPr>
          <w:color w:val="231F20"/>
          <w:w w:val="95"/>
        </w:rPr>
        <w:t>encuentra</w:t>
      </w:r>
      <w:r>
        <w:rPr>
          <w:color w:val="231F20"/>
          <w:spacing w:val="-33"/>
          <w:w w:val="95"/>
        </w:rPr>
        <w:t> </w:t>
      </w:r>
      <w:r>
        <w:rPr>
          <w:color w:val="231F20"/>
          <w:w w:val="95"/>
        </w:rPr>
        <w:t>segmentado</w:t>
      </w:r>
      <w:r>
        <w:rPr>
          <w:color w:val="231F20"/>
          <w:spacing w:val="-34"/>
          <w:w w:val="95"/>
        </w:rPr>
        <w:t> </w:t>
      </w:r>
      <w:r>
        <w:rPr>
          <w:color w:val="231F20"/>
          <w:w w:val="95"/>
        </w:rPr>
        <w:t>y</w:t>
      </w:r>
      <w:r>
        <w:rPr>
          <w:color w:val="231F20"/>
          <w:spacing w:val="-33"/>
          <w:w w:val="95"/>
        </w:rPr>
        <w:t> </w:t>
      </w:r>
      <w:r>
        <w:rPr>
          <w:color w:val="231F20"/>
          <w:w w:val="95"/>
        </w:rPr>
        <w:t>comprendido</w:t>
      </w:r>
      <w:r>
        <w:rPr>
          <w:color w:val="231F20"/>
          <w:spacing w:val="-33"/>
          <w:w w:val="95"/>
        </w:rPr>
        <w:t> </w:t>
      </w:r>
      <w:r>
        <w:rPr>
          <w:color w:val="231F20"/>
          <w:w w:val="95"/>
        </w:rPr>
        <w:t>entre</w:t>
      </w:r>
      <w:r>
        <w:rPr>
          <w:color w:val="231F20"/>
          <w:spacing w:val="-33"/>
          <w:w w:val="95"/>
        </w:rPr>
        <w:t> </w:t>
      </w:r>
      <w:r>
        <w:rPr>
          <w:color w:val="231F20"/>
          <w:w w:val="95"/>
        </w:rPr>
        <w:t>las</w:t>
      </w:r>
      <w:r>
        <w:rPr>
          <w:color w:val="231F20"/>
          <w:spacing w:val="-33"/>
          <w:w w:val="95"/>
        </w:rPr>
        <w:t> </w:t>
      </w:r>
      <w:r>
        <w:rPr>
          <w:color w:val="231F20"/>
          <w:w w:val="95"/>
        </w:rPr>
        <w:t>facultades</w:t>
      </w:r>
      <w:r>
        <w:rPr>
          <w:color w:val="231F20"/>
          <w:spacing w:val="-34"/>
          <w:w w:val="95"/>
        </w:rPr>
        <w:t> </w:t>
      </w:r>
      <w:r>
        <w:rPr>
          <w:color w:val="231F20"/>
          <w:w w:val="95"/>
        </w:rPr>
        <w:t>o</w:t>
      </w:r>
      <w:r>
        <w:rPr>
          <w:color w:val="231F20"/>
          <w:spacing w:val="-33"/>
          <w:w w:val="95"/>
        </w:rPr>
        <w:t> </w:t>
      </w:r>
      <w:r>
        <w:rPr>
          <w:color w:val="231F20"/>
          <w:w w:val="95"/>
        </w:rPr>
        <w:t>pre- rrogativas</w:t>
      </w:r>
      <w:r>
        <w:rPr>
          <w:color w:val="231F20"/>
          <w:spacing w:val="-22"/>
          <w:w w:val="95"/>
        </w:rPr>
        <w:t> </w:t>
      </w:r>
      <w:r>
        <w:rPr>
          <w:color w:val="231F20"/>
          <w:w w:val="95"/>
        </w:rPr>
        <w:t>que</w:t>
      </w:r>
      <w:r>
        <w:rPr>
          <w:color w:val="231F20"/>
          <w:spacing w:val="-21"/>
          <w:w w:val="95"/>
        </w:rPr>
        <w:t> </w:t>
      </w:r>
      <w:r>
        <w:rPr>
          <w:color w:val="231F20"/>
          <w:w w:val="95"/>
        </w:rPr>
        <w:t>tiene</w:t>
      </w:r>
      <w:r>
        <w:rPr>
          <w:color w:val="231F20"/>
          <w:spacing w:val="-21"/>
          <w:w w:val="95"/>
        </w:rPr>
        <w:t> </w:t>
      </w:r>
      <w:r>
        <w:rPr>
          <w:color w:val="231F20"/>
          <w:w w:val="95"/>
        </w:rPr>
        <w:t>todo</w:t>
      </w:r>
      <w:r>
        <w:rPr>
          <w:color w:val="231F20"/>
          <w:spacing w:val="-22"/>
          <w:w w:val="95"/>
        </w:rPr>
        <w:t> </w:t>
      </w:r>
      <w:r>
        <w:rPr>
          <w:color w:val="231F20"/>
          <w:w w:val="95"/>
        </w:rPr>
        <w:t>individuo</w:t>
      </w:r>
      <w:r>
        <w:rPr>
          <w:color w:val="231F20"/>
          <w:spacing w:val="-21"/>
          <w:w w:val="95"/>
        </w:rPr>
        <w:t> </w:t>
      </w:r>
      <w:r>
        <w:rPr>
          <w:color w:val="231F20"/>
          <w:w w:val="95"/>
        </w:rPr>
        <w:t>para</w:t>
      </w:r>
      <w:r>
        <w:rPr>
          <w:color w:val="231F20"/>
          <w:spacing w:val="-21"/>
          <w:w w:val="95"/>
        </w:rPr>
        <w:t> </w:t>
      </w:r>
      <w:r>
        <w:rPr>
          <w:color w:val="231F20"/>
          <w:w w:val="95"/>
        </w:rPr>
        <w:t>poder</w:t>
      </w:r>
      <w:r>
        <w:rPr>
          <w:color w:val="231F20"/>
          <w:spacing w:val="-21"/>
          <w:w w:val="95"/>
        </w:rPr>
        <w:t> </w:t>
      </w:r>
      <w:r>
        <w:rPr>
          <w:color w:val="231F20"/>
          <w:spacing w:val="-3"/>
          <w:w w:val="95"/>
        </w:rPr>
        <w:t>investigar,</w:t>
      </w:r>
      <w:r>
        <w:rPr>
          <w:color w:val="231F20"/>
          <w:spacing w:val="-22"/>
          <w:w w:val="95"/>
        </w:rPr>
        <w:t> </w:t>
      </w:r>
      <w:r>
        <w:rPr>
          <w:color w:val="231F20"/>
          <w:w w:val="95"/>
        </w:rPr>
        <w:t>recibir</w:t>
      </w:r>
      <w:r>
        <w:rPr>
          <w:color w:val="231F20"/>
          <w:spacing w:val="-21"/>
          <w:w w:val="95"/>
        </w:rPr>
        <w:t> </w:t>
      </w:r>
      <w:r>
        <w:rPr>
          <w:color w:val="231F20"/>
          <w:w w:val="95"/>
        </w:rPr>
        <w:t>y</w:t>
      </w:r>
      <w:r>
        <w:rPr>
          <w:color w:val="231F20"/>
          <w:spacing w:val="-22"/>
          <w:w w:val="95"/>
        </w:rPr>
        <w:t> </w:t>
      </w:r>
      <w:r>
        <w:rPr>
          <w:color w:val="231F20"/>
          <w:w w:val="95"/>
        </w:rPr>
        <w:t>difundir</w:t>
      </w:r>
      <w:r>
        <w:rPr>
          <w:color w:val="231F20"/>
          <w:spacing w:val="-21"/>
          <w:w w:val="95"/>
        </w:rPr>
        <w:t> </w:t>
      </w:r>
      <w:r>
        <w:rPr>
          <w:color w:val="231F20"/>
          <w:w w:val="95"/>
        </w:rPr>
        <w:t>in- </w:t>
      </w:r>
      <w:r>
        <w:rPr>
          <w:color w:val="231F20"/>
          <w:w w:val="90"/>
        </w:rPr>
        <w:t>formaciones, por cualquier</w:t>
      </w:r>
      <w:r>
        <w:rPr>
          <w:color w:val="231F20"/>
          <w:spacing w:val="36"/>
          <w:w w:val="90"/>
        </w:rPr>
        <w:t> </w:t>
      </w:r>
      <w:r>
        <w:rPr>
          <w:color w:val="231F20"/>
          <w:w w:val="90"/>
        </w:rPr>
        <w:t>medio.</w:t>
      </w:r>
    </w:p>
    <w:p>
      <w:pPr>
        <w:pStyle w:val="BodyText"/>
        <w:spacing w:line="260" w:lineRule="exact"/>
        <w:ind w:left="113" w:right="111" w:firstLine="283"/>
        <w:jc w:val="both"/>
        <w:rPr>
          <w:sz w:val="12"/>
        </w:rPr>
      </w:pPr>
      <w:r>
        <w:rPr>
          <w:color w:val="231F20"/>
          <w:w w:val="95"/>
        </w:rPr>
        <w:t>Antes</w:t>
      </w:r>
      <w:r>
        <w:rPr>
          <w:color w:val="231F20"/>
          <w:spacing w:val="-10"/>
          <w:w w:val="95"/>
        </w:rPr>
        <w:t> </w:t>
      </w:r>
      <w:r>
        <w:rPr>
          <w:color w:val="231F20"/>
          <w:w w:val="95"/>
        </w:rPr>
        <w:t>de</w:t>
      </w:r>
      <w:r>
        <w:rPr>
          <w:color w:val="231F20"/>
          <w:spacing w:val="-10"/>
          <w:w w:val="95"/>
        </w:rPr>
        <w:t> </w:t>
      </w:r>
      <w:r>
        <w:rPr>
          <w:color w:val="231F20"/>
          <w:w w:val="95"/>
        </w:rPr>
        <w:t>continuar</w:t>
      </w:r>
      <w:r>
        <w:rPr>
          <w:color w:val="231F20"/>
          <w:spacing w:val="-11"/>
          <w:w w:val="95"/>
        </w:rPr>
        <w:t> </w:t>
      </w:r>
      <w:r>
        <w:rPr>
          <w:color w:val="231F20"/>
          <w:w w:val="95"/>
        </w:rPr>
        <w:t>con</w:t>
      </w:r>
      <w:r>
        <w:rPr>
          <w:color w:val="231F20"/>
          <w:spacing w:val="-11"/>
          <w:w w:val="95"/>
        </w:rPr>
        <w:t> </w:t>
      </w:r>
      <w:r>
        <w:rPr>
          <w:color w:val="231F20"/>
          <w:w w:val="95"/>
        </w:rPr>
        <w:t>el</w:t>
      </w:r>
      <w:r>
        <w:rPr>
          <w:color w:val="231F20"/>
          <w:spacing w:val="-10"/>
          <w:w w:val="95"/>
        </w:rPr>
        <w:t> </w:t>
      </w:r>
      <w:r>
        <w:rPr>
          <w:color w:val="231F20"/>
          <w:w w:val="95"/>
        </w:rPr>
        <w:t>bosquejo</w:t>
      </w:r>
      <w:r>
        <w:rPr>
          <w:color w:val="231F20"/>
          <w:spacing w:val="-11"/>
          <w:w w:val="95"/>
        </w:rPr>
        <w:t> </w:t>
      </w:r>
      <w:r>
        <w:rPr>
          <w:color w:val="231F20"/>
          <w:w w:val="95"/>
        </w:rPr>
        <w:t>de</w:t>
      </w:r>
      <w:r>
        <w:rPr>
          <w:color w:val="231F20"/>
          <w:spacing w:val="-10"/>
          <w:w w:val="95"/>
        </w:rPr>
        <w:t> </w:t>
      </w:r>
      <w:r>
        <w:rPr>
          <w:color w:val="231F20"/>
          <w:w w:val="95"/>
        </w:rPr>
        <w:t>las</w:t>
      </w:r>
      <w:r>
        <w:rPr>
          <w:color w:val="231F20"/>
          <w:spacing w:val="-10"/>
          <w:w w:val="95"/>
        </w:rPr>
        <w:t> </w:t>
      </w:r>
      <w:r>
        <w:rPr>
          <w:color w:val="231F20"/>
          <w:w w:val="95"/>
        </w:rPr>
        <w:t>facultades</w:t>
      </w:r>
      <w:r>
        <w:rPr>
          <w:color w:val="231F20"/>
          <w:spacing w:val="-11"/>
          <w:w w:val="95"/>
        </w:rPr>
        <w:t> </w:t>
      </w:r>
      <w:r>
        <w:rPr>
          <w:color w:val="231F20"/>
          <w:w w:val="95"/>
        </w:rPr>
        <w:t>de</w:t>
      </w:r>
      <w:r>
        <w:rPr>
          <w:color w:val="231F20"/>
          <w:spacing w:val="-10"/>
          <w:w w:val="95"/>
        </w:rPr>
        <w:t> </w:t>
      </w:r>
      <w:r>
        <w:rPr>
          <w:color w:val="231F20"/>
          <w:spacing w:val="-3"/>
          <w:w w:val="95"/>
        </w:rPr>
        <w:t>investigar,</w:t>
      </w:r>
      <w:r>
        <w:rPr>
          <w:color w:val="231F20"/>
          <w:spacing w:val="-10"/>
          <w:w w:val="95"/>
        </w:rPr>
        <w:t> </w:t>
      </w:r>
      <w:r>
        <w:rPr>
          <w:color w:val="231F20"/>
          <w:w w:val="95"/>
        </w:rPr>
        <w:t>recibir</w:t>
      </w:r>
      <w:r>
        <w:rPr>
          <w:color w:val="231F20"/>
          <w:spacing w:val="-10"/>
          <w:w w:val="95"/>
        </w:rPr>
        <w:t> </w:t>
      </w:r>
      <w:r>
        <w:rPr>
          <w:color w:val="231F20"/>
          <w:w w:val="95"/>
        </w:rPr>
        <w:t>y difundir información, es preciso señalar la existencia del término libertad de </w:t>
      </w:r>
      <w:r>
        <w:rPr>
          <w:color w:val="231F20"/>
        </w:rPr>
        <w:t>información,</w:t>
      </w:r>
      <w:r>
        <w:rPr>
          <w:color w:val="231F20"/>
          <w:spacing w:val="-32"/>
        </w:rPr>
        <w:t> </w:t>
      </w:r>
      <w:r>
        <w:rPr>
          <w:color w:val="231F20"/>
        </w:rPr>
        <w:t>que</w:t>
      </w:r>
      <w:r>
        <w:rPr>
          <w:color w:val="231F20"/>
          <w:spacing w:val="-32"/>
        </w:rPr>
        <w:t> </w:t>
      </w:r>
      <w:r>
        <w:rPr>
          <w:color w:val="231F20"/>
        </w:rPr>
        <w:t>no</w:t>
      </w:r>
      <w:r>
        <w:rPr>
          <w:color w:val="231F20"/>
          <w:spacing w:val="-32"/>
        </w:rPr>
        <w:t> </w:t>
      </w:r>
      <w:r>
        <w:rPr>
          <w:color w:val="231F20"/>
        </w:rPr>
        <w:t>sinónimo</w:t>
      </w:r>
      <w:r>
        <w:rPr>
          <w:color w:val="231F20"/>
          <w:spacing w:val="-32"/>
        </w:rPr>
        <w:t> </w:t>
      </w:r>
      <w:r>
        <w:rPr>
          <w:color w:val="231F20"/>
        </w:rPr>
        <w:t>de</w:t>
      </w:r>
      <w:r>
        <w:rPr>
          <w:color w:val="231F20"/>
          <w:spacing w:val="-32"/>
        </w:rPr>
        <w:t> </w:t>
      </w:r>
      <w:r>
        <w:rPr>
          <w:color w:val="231F20"/>
        </w:rPr>
        <w:t>derecho</w:t>
      </w:r>
      <w:r>
        <w:rPr>
          <w:color w:val="231F20"/>
          <w:spacing w:val="-32"/>
        </w:rPr>
        <w:t> </w:t>
      </w:r>
      <w:r>
        <w:rPr>
          <w:color w:val="231F20"/>
        </w:rPr>
        <w:t>a</w:t>
      </w:r>
      <w:r>
        <w:rPr>
          <w:color w:val="231F20"/>
          <w:spacing w:val="-32"/>
        </w:rPr>
        <w:t> </w:t>
      </w:r>
      <w:r>
        <w:rPr>
          <w:color w:val="231F20"/>
        </w:rPr>
        <w:t>la</w:t>
      </w:r>
      <w:r>
        <w:rPr>
          <w:color w:val="231F20"/>
          <w:spacing w:val="-32"/>
        </w:rPr>
        <w:t> </w:t>
      </w:r>
      <w:r>
        <w:rPr>
          <w:color w:val="231F20"/>
        </w:rPr>
        <w:t>información,</w:t>
      </w:r>
      <w:r>
        <w:rPr>
          <w:color w:val="231F20"/>
          <w:spacing w:val="-32"/>
        </w:rPr>
        <w:t> </w:t>
      </w:r>
      <w:r>
        <w:rPr>
          <w:color w:val="231F20"/>
        </w:rPr>
        <w:t>es</w:t>
      </w:r>
      <w:r>
        <w:rPr>
          <w:color w:val="231F20"/>
          <w:spacing w:val="-32"/>
        </w:rPr>
        <w:t> </w:t>
      </w:r>
      <w:r>
        <w:rPr>
          <w:color w:val="231F20"/>
          <w:spacing w:val="-5"/>
        </w:rPr>
        <w:t>decir,</w:t>
      </w:r>
      <w:r>
        <w:rPr>
          <w:color w:val="231F20"/>
          <w:spacing w:val="-32"/>
        </w:rPr>
        <w:t> </w:t>
      </w:r>
      <w:r>
        <w:rPr>
          <w:color w:val="231F20"/>
        </w:rPr>
        <w:t>no</w:t>
      </w:r>
      <w:r>
        <w:rPr>
          <w:color w:val="231F20"/>
          <w:spacing w:val="-32"/>
        </w:rPr>
        <w:t> </w:t>
      </w:r>
      <w:r>
        <w:rPr>
          <w:color w:val="231F20"/>
        </w:rPr>
        <w:t>se</w:t>
      </w:r>
      <w:r>
        <w:rPr>
          <w:color w:val="231F20"/>
          <w:spacing w:val="-32"/>
        </w:rPr>
        <w:t> </w:t>
      </w:r>
      <w:r>
        <w:rPr>
          <w:color w:val="231F20"/>
        </w:rPr>
        <w:t>en- </w:t>
      </w:r>
      <w:r>
        <w:rPr>
          <w:color w:val="231F20"/>
          <w:w w:val="95"/>
        </w:rPr>
        <w:t>tiende</w:t>
      </w:r>
      <w:r>
        <w:rPr>
          <w:color w:val="231F20"/>
          <w:spacing w:val="-22"/>
          <w:w w:val="95"/>
        </w:rPr>
        <w:t> </w:t>
      </w:r>
      <w:r>
        <w:rPr>
          <w:color w:val="231F20"/>
          <w:w w:val="95"/>
        </w:rPr>
        <w:t>como</w:t>
      </w:r>
      <w:r>
        <w:rPr>
          <w:color w:val="231F20"/>
          <w:spacing w:val="-22"/>
          <w:w w:val="95"/>
        </w:rPr>
        <w:t> </w:t>
      </w:r>
      <w:r>
        <w:rPr>
          <w:color w:val="231F20"/>
          <w:w w:val="95"/>
        </w:rPr>
        <w:t>el</w:t>
      </w:r>
      <w:r>
        <w:rPr>
          <w:color w:val="231F20"/>
          <w:spacing w:val="-22"/>
          <w:w w:val="95"/>
        </w:rPr>
        <w:t> </w:t>
      </w:r>
      <w:r>
        <w:rPr>
          <w:color w:val="231F20"/>
          <w:w w:val="95"/>
        </w:rPr>
        <w:t>simple</w:t>
      </w:r>
      <w:r>
        <w:rPr>
          <w:color w:val="231F20"/>
          <w:spacing w:val="-22"/>
          <w:w w:val="95"/>
        </w:rPr>
        <w:t> </w:t>
      </w:r>
      <w:r>
        <w:rPr>
          <w:color w:val="231F20"/>
          <w:w w:val="95"/>
        </w:rPr>
        <w:t>ejercicio</w:t>
      </w:r>
      <w:r>
        <w:rPr>
          <w:color w:val="231F20"/>
          <w:spacing w:val="-22"/>
          <w:w w:val="95"/>
        </w:rPr>
        <w:t> </w:t>
      </w:r>
      <w:r>
        <w:rPr>
          <w:color w:val="231F20"/>
          <w:w w:val="95"/>
        </w:rPr>
        <w:t>de</w:t>
      </w:r>
      <w:r>
        <w:rPr>
          <w:color w:val="231F20"/>
          <w:spacing w:val="-22"/>
          <w:w w:val="95"/>
        </w:rPr>
        <w:t> </w:t>
      </w:r>
      <w:r>
        <w:rPr>
          <w:color w:val="231F20"/>
          <w:w w:val="95"/>
        </w:rPr>
        <w:t>las</w:t>
      </w:r>
      <w:r>
        <w:rPr>
          <w:color w:val="231F20"/>
          <w:spacing w:val="-22"/>
          <w:w w:val="95"/>
        </w:rPr>
        <w:t> </w:t>
      </w:r>
      <w:r>
        <w:rPr>
          <w:color w:val="231F20"/>
          <w:w w:val="95"/>
        </w:rPr>
        <w:t>facultades</w:t>
      </w:r>
      <w:r>
        <w:rPr>
          <w:color w:val="231F20"/>
          <w:spacing w:val="-22"/>
          <w:w w:val="95"/>
        </w:rPr>
        <w:t> </w:t>
      </w:r>
      <w:r>
        <w:rPr>
          <w:color w:val="231F20"/>
          <w:w w:val="95"/>
        </w:rPr>
        <w:t>de</w:t>
      </w:r>
      <w:r>
        <w:rPr>
          <w:color w:val="231F20"/>
          <w:spacing w:val="-22"/>
          <w:w w:val="95"/>
        </w:rPr>
        <w:t> </w:t>
      </w:r>
      <w:r>
        <w:rPr>
          <w:color w:val="231F20"/>
          <w:spacing w:val="-3"/>
          <w:w w:val="95"/>
        </w:rPr>
        <w:t>investigar,</w:t>
      </w:r>
      <w:r>
        <w:rPr>
          <w:color w:val="231F20"/>
          <w:spacing w:val="-22"/>
          <w:w w:val="95"/>
        </w:rPr>
        <w:t> </w:t>
      </w:r>
      <w:r>
        <w:rPr>
          <w:color w:val="231F20"/>
          <w:w w:val="95"/>
        </w:rPr>
        <w:t>recibir</w:t>
      </w:r>
      <w:r>
        <w:rPr>
          <w:color w:val="231F20"/>
          <w:spacing w:val="-22"/>
          <w:w w:val="95"/>
        </w:rPr>
        <w:t> </w:t>
      </w:r>
      <w:r>
        <w:rPr>
          <w:color w:val="231F20"/>
          <w:w w:val="95"/>
        </w:rPr>
        <w:t>y</w:t>
      </w:r>
      <w:r>
        <w:rPr>
          <w:color w:val="231F20"/>
          <w:spacing w:val="-22"/>
          <w:w w:val="95"/>
        </w:rPr>
        <w:t> </w:t>
      </w:r>
      <w:r>
        <w:rPr>
          <w:color w:val="231F20"/>
          <w:w w:val="95"/>
        </w:rPr>
        <w:t>difundir información,</w:t>
      </w:r>
      <w:r>
        <w:rPr>
          <w:color w:val="231F20"/>
          <w:spacing w:val="-15"/>
          <w:w w:val="95"/>
        </w:rPr>
        <w:t> </w:t>
      </w:r>
      <w:r>
        <w:rPr>
          <w:color w:val="231F20"/>
          <w:w w:val="95"/>
        </w:rPr>
        <w:t>sino</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extiende</w:t>
      </w:r>
      <w:r>
        <w:rPr>
          <w:color w:val="231F20"/>
          <w:spacing w:val="-15"/>
          <w:w w:val="95"/>
        </w:rPr>
        <w:t> </w:t>
      </w:r>
      <w:r>
        <w:rPr>
          <w:color w:val="231F20"/>
          <w:w w:val="95"/>
        </w:rPr>
        <w:t>al</w:t>
      </w:r>
      <w:r>
        <w:rPr>
          <w:color w:val="231F20"/>
          <w:spacing w:val="-15"/>
          <w:w w:val="95"/>
        </w:rPr>
        <w:t> </w:t>
      </w:r>
      <w:r>
        <w:rPr>
          <w:color w:val="231F20"/>
          <w:w w:val="95"/>
        </w:rPr>
        <w:t>ponerse</w:t>
      </w:r>
      <w:r>
        <w:rPr>
          <w:color w:val="231F20"/>
          <w:spacing w:val="-15"/>
          <w:w w:val="95"/>
        </w:rPr>
        <w:t> </w:t>
      </w:r>
      <w:r>
        <w:rPr>
          <w:color w:val="231F20"/>
          <w:w w:val="95"/>
        </w:rPr>
        <w:t>en</w:t>
      </w:r>
      <w:r>
        <w:rPr>
          <w:color w:val="231F20"/>
          <w:spacing w:val="-15"/>
          <w:w w:val="95"/>
        </w:rPr>
        <w:t> </w:t>
      </w:r>
      <w:r>
        <w:rPr>
          <w:color w:val="231F20"/>
          <w:w w:val="95"/>
        </w:rPr>
        <w:t>práctica</w:t>
      </w:r>
      <w:r>
        <w:rPr>
          <w:color w:val="231F20"/>
          <w:spacing w:val="-15"/>
          <w:w w:val="95"/>
        </w:rPr>
        <w:t> </w:t>
      </w:r>
      <w:r>
        <w:rPr>
          <w:color w:val="231F20"/>
          <w:w w:val="95"/>
        </w:rPr>
        <w:t>a</w:t>
      </w:r>
      <w:r>
        <w:rPr>
          <w:color w:val="231F20"/>
          <w:spacing w:val="-15"/>
          <w:w w:val="95"/>
        </w:rPr>
        <w:t> </w:t>
      </w:r>
      <w:r>
        <w:rPr>
          <w:color w:val="231F20"/>
          <w:w w:val="95"/>
        </w:rPr>
        <w:t>través</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medios </w:t>
      </w:r>
      <w:r>
        <w:rPr>
          <w:color w:val="231F20"/>
          <w:w w:val="90"/>
        </w:rPr>
        <w:t>de</w:t>
      </w:r>
      <w:r>
        <w:rPr>
          <w:color w:val="231F20"/>
          <w:spacing w:val="26"/>
          <w:w w:val="90"/>
        </w:rPr>
        <w:t> </w:t>
      </w:r>
      <w:r>
        <w:rPr>
          <w:color w:val="231F20"/>
          <w:w w:val="90"/>
        </w:rPr>
        <w:t>comunicación.</w:t>
      </w:r>
      <w:r>
        <w:rPr>
          <w:color w:val="231F20"/>
          <w:w w:val="90"/>
          <w:position w:val="8"/>
          <w:sz w:val="12"/>
        </w:rPr>
        <w:t>10</w:t>
      </w:r>
    </w:p>
    <w:p>
      <w:pPr>
        <w:pStyle w:val="BodyText"/>
        <w:spacing w:before="5"/>
        <w:rPr>
          <w:sz w:val="17"/>
        </w:rPr>
      </w:pPr>
    </w:p>
    <w:p>
      <w:pPr>
        <w:pStyle w:val="Heading3"/>
        <w:numPr>
          <w:ilvl w:val="0"/>
          <w:numId w:val="36"/>
        </w:numPr>
        <w:tabs>
          <w:tab w:pos="336" w:val="left" w:leader="none"/>
        </w:tabs>
        <w:spacing w:line="240" w:lineRule="auto" w:before="0" w:after="0"/>
        <w:ind w:left="335" w:right="0" w:hanging="222"/>
        <w:jc w:val="left"/>
        <w:rPr>
          <w:rFonts w:ascii="Palatino Linotype"/>
        </w:rPr>
      </w:pPr>
      <w:r>
        <w:rPr>
          <w:rFonts w:ascii="Palatino Linotype"/>
          <w:color w:val="231F20"/>
          <w:w w:val="95"/>
        </w:rPr>
        <w:t>El</w:t>
      </w:r>
      <w:r>
        <w:rPr>
          <w:rFonts w:ascii="Palatino Linotype"/>
          <w:color w:val="231F20"/>
          <w:spacing w:val="-19"/>
          <w:w w:val="95"/>
        </w:rPr>
        <w:t> </w:t>
      </w:r>
      <w:r>
        <w:rPr>
          <w:rFonts w:ascii="Palatino Linotype"/>
          <w:color w:val="231F20"/>
          <w:w w:val="95"/>
        </w:rPr>
        <w:t>derecho</w:t>
      </w:r>
      <w:r>
        <w:rPr>
          <w:rFonts w:ascii="Palatino Linotype"/>
          <w:color w:val="231F20"/>
          <w:spacing w:val="-19"/>
          <w:w w:val="95"/>
        </w:rPr>
        <w:t> </w:t>
      </w:r>
      <w:r>
        <w:rPr>
          <w:rFonts w:ascii="Palatino Linotype"/>
          <w:color w:val="231F20"/>
          <w:w w:val="95"/>
        </w:rPr>
        <w:t>a</w:t>
      </w:r>
      <w:r>
        <w:rPr>
          <w:rFonts w:ascii="Palatino Linotype"/>
          <w:color w:val="231F20"/>
          <w:spacing w:val="-19"/>
          <w:w w:val="95"/>
        </w:rPr>
        <w:t> </w:t>
      </w:r>
      <w:r>
        <w:rPr>
          <w:rFonts w:ascii="Palatino Linotype"/>
          <w:color w:val="231F20"/>
          <w:w w:val="95"/>
        </w:rPr>
        <w:t>informar</w:t>
      </w:r>
    </w:p>
    <w:p>
      <w:pPr>
        <w:pStyle w:val="BodyText"/>
        <w:spacing w:before="1"/>
        <w:rPr>
          <w:b/>
          <w:sz w:val="18"/>
        </w:rPr>
      </w:pPr>
    </w:p>
    <w:p>
      <w:pPr>
        <w:pStyle w:val="BodyText"/>
        <w:spacing w:line="260" w:lineRule="exact"/>
        <w:ind w:left="113" w:right="24"/>
      </w:pPr>
      <w:r>
        <w:rPr>
          <w:color w:val="231F20"/>
          <w:w w:val="95"/>
        </w:rPr>
        <w:t>Según López Ayllón, el ejercicio de esta facultad comprende las de difundir e investigar (1984: 160, n. 9).</w:t>
      </w:r>
    </w:p>
    <w:p>
      <w:pPr>
        <w:pStyle w:val="BodyText"/>
        <w:spacing w:line="260" w:lineRule="exact"/>
        <w:ind w:left="113" w:right="111" w:firstLine="283"/>
        <w:jc w:val="both"/>
      </w:pPr>
      <w:r>
        <w:rPr>
          <w:color w:val="231F20"/>
          <w:w w:val="95"/>
        </w:rPr>
        <w:t>Esta</w:t>
      </w:r>
      <w:r>
        <w:rPr>
          <w:color w:val="231F20"/>
          <w:spacing w:val="-29"/>
          <w:w w:val="95"/>
        </w:rPr>
        <w:t> </w:t>
      </w:r>
      <w:r>
        <w:rPr>
          <w:color w:val="231F20"/>
          <w:w w:val="95"/>
        </w:rPr>
        <w:t>dualidad</w:t>
      </w:r>
      <w:r>
        <w:rPr>
          <w:color w:val="231F20"/>
          <w:spacing w:val="-29"/>
          <w:w w:val="95"/>
        </w:rPr>
        <w:t> </w:t>
      </w:r>
      <w:r>
        <w:rPr>
          <w:color w:val="231F20"/>
          <w:w w:val="95"/>
        </w:rPr>
        <w:t>de</w:t>
      </w:r>
      <w:r>
        <w:rPr>
          <w:color w:val="231F20"/>
          <w:spacing w:val="-29"/>
          <w:w w:val="95"/>
        </w:rPr>
        <w:t> </w:t>
      </w:r>
      <w:r>
        <w:rPr>
          <w:color w:val="231F20"/>
          <w:w w:val="95"/>
        </w:rPr>
        <w:t>facultades</w:t>
      </w:r>
      <w:r>
        <w:rPr>
          <w:color w:val="231F20"/>
          <w:spacing w:val="-30"/>
          <w:w w:val="95"/>
        </w:rPr>
        <w:t> </w:t>
      </w:r>
      <w:r>
        <w:rPr>
          <w:color w:val="231F20"/>
          <w:w w:val="95"/>
        </w:rPr>
        <w:t>que</w:t>
      </w:r>
      <w:r>
        <w:rPr>
          <w:color w:val="231F20"/>
          <w:spacing w:val="-29"/>
          <w:w w:val="95"/>
        </w:rPr>
        <w:t> </w:t>
      </w:r>
      <w:r>
        <w:rPr>
          <w:color w:val="231F20"/>
          <w:w w:val="95"/>
        </w:rPr>
        <w:t>configuran</w:t>
      </w:r>
      <w:r>
        <w:rPr>
          <w:color w:val="231F20"/>
          <w:spacing w:val="-29"/>
          <w:w w:val="95"/>
        </w:rPr>
        <w:t> </w:t>
      </w:r>
      <w:r>
        <w:rPr>
          <w:color w:val="231F20"/>
          <w:w w:val="95"/>
        </w:rPr>
        <w:t>el</w:t>
      </w:r>
      <w:r>
        <w:rPr>
          <w:color w:val="231F20"/>
          <w:spacing w:val="-29"/>
          <w:w w:val="95"/>
        </w:rPr>
        <w:t> </w:t>
      </w:r>
      <w:r>
        <w:rPr>
          <w:color w:val="231F20"/>
          <w:w w:val="95"/>
        </w:rPr>
        <w:t>derecho</w:t>
      </w:r>
      <w:r>
        <w:rPr>
          <w:color w:val="231F20"/>
          <w:spacing w:val="-29"/>
          <w:w w:val="95"/>
        </w:rPr>
        <w:t> </w:t>
      </w:r>
      <w:r>
        <w:rPr>
          <w:color w:val="231F20"/>
          <w:w w:val="95"/>
        </w:rPr>
        <w:t>a</w:t>
      </w:r>
      <w:r>
        <w:rPr>
          <w:color w:val="231F20"/>
          <w:spacing w:val="-29"/>
          <w:w w:val="95"/>
        </w:rPr>
        <w:t> </w:t>
      </w:r>
      <w:r>
        <w:rPr>
          <w:color w:val="231F20"/>
          <w:w w:val="95"/>
        </w:rPr>
        <w:t>informar</w:t>
      </w:r>
      <w:r>
        <w:rPr>
          <w:color w:val="231F20"/>
          <w:spacing w:val="-29"/>
          <w:w w:val="95"/>
        </w:rPr>
        <w:t> </w:t>
      </w:r>
      <w:r>
        <w:rPr>
          <w:color w:val="231F20"/>
          <w:w w:val="95"/>
        </w:rPr>
        <w:t>consiste</w:t>
      </w:r>
      <w:r>
        <w:rPr>
          <w:color w:val="231F20"/>
          <w:spacing w:val="-29"/>
          <w:w w:val="95"/>
        </w:rPr>
        <w:t> </w:t>
      </w:r>
      <w:r>
        <w:rPr>
          <w:color w:val="231F20"/>
          <w:w w:val="95"/>
        </w:rPr>
        <w:t>en que</w:t>
      </w:r>
      <w:r>
        <w:rPr>
          <w:color w:val="231F20"/>
          <w:spacing w:val="-28"/>
          <w:w w:val="95"/>
        </w:rPr>
        <w:t> </w:t>
      </w:r>
      <w:r>
        <w:rPr>
          <w:color w:val="231F20"/>
          <w:w w:val="95"/>
        </w:rPr>
        <w:t>cualquier</w:t>
      </w:r>
      <w:r>
        <w:rPr>
          <w:color w:val="231F20"/>
          <w:spacing w:val="-28"/>
          <w:w w:val="95"/>
        </w:rPr>
        <w:t> </w:t>
      </w:r>
      <w:r>
        <w:rPr>
          <w:color w:val="231F20"/>
          <w:w w:val="95"/>
        </w:rPr>
        <w:t>persona</w:t>
      </w:r>
      <w:r>
        <w:rPr>
          <w:color w:val="231F20"/>
          <w:spacing w:val="-28"/>
          <w:w w:val="95"/>
        </w:rPr>
        <w:t> </w:t>
      </w:r>
      <w:r>
        <w:rPr>
          <w:color w:val="231F20"/>
          <w:w w:val="95"/>
        </w:rPr>
        <w:t>puede</w:t>
      </w:r>
      <w:r>
        <w:rPr>
          <w:color w:val="231F20"/>
          <w:spacing w:val="-28"/>
          <w:w w:val="95"/>
        </w:rPr>
        <w:t> </w:t>
      </w:r>
      <w:r>
        <w:rPr>
          <w:color w:val="231F20"/>
          <w:w w:val="95"/>
        </w:rPr>
        <w:t>indagar</w:t>
      </w:r>
      <w:r>
        <w:rPr>
          <w:color w:val="231F20"/>
          <w:spacing w:val="-28"/>
          <w:w w:val="95"/>
        </w:rPr>
        <w:t> </w:t>
      </w:r>
      <w:r>
        <w:rPr>
          <w:color w:val="231F20"/>
          <w:w w:val="95"/>
        </w:rPr>
        <w:t>y</w:t>
      </w:r>
      <w:r>
        <w:rPr>
          <w:color w:val="231F20"/>
          <w:spacing w:val="-28"/>
          <w:w w:val="95"/>
        </w:rPr>
        <w:t> </w:t>
      </w:r>
      <w:r>
        <w:rPr>
          <w:color w:val="231F20"/>
          <w:w w:val="95"/>
        </w:rPr>
        <w:t>buscar</w:t>
      </w:r>
      <w:r>
        <w:rPr>
          <w:color w:val="231F20"/>
          <w:spacing w:val="-28"/>
          <w:w w:val="95"/>
        </w:rPr>
        <w:t> </w:t>
      </w:r>
      <w:r>
        <w:rPr>
          <w:color w:val="231F20"/>
          <w:w w:val="95"/>
        </w:rPr>
        <w:t>libremente</w:t>
      </w:r>
      <w:r>
        <w:rPr>
          <w:color w:val="231F20"/>
          <w:spacing w:val="-28"/>
          <w:w w:val="95"/>
        </w:rPr>
        <w:t> </w:t>
      </w:r>
      <w:r>
        <w:rPr>
          <w:color w:val="231F20"/>
          <w:w w:val="95"/>
        </w:rPr>
        <w:t>todo</w:t>
      </w:r>
      <w:r>
        <w:rPr>
          <w:color w:val="231F20"/>
          <w:spacing w:val="-28"/>
          <w:w w:val="95"/>
        </w:rPr>
        <w:t> </w:t>
      </w:r>
      <w:r>
        <w:rPr>
          <w:color w:val="231F20"/>
          <w:w w:val="95"/>
        </w:rPr>
        <w:t>tipo</w:t>
      </w:r>
      <w:r>
        <w:rPr>
          <w:color w:val="231F20"/>
          <w:spacing w:val="-28"/>
          <w:w w:val="95"/>
        </w:rPr>
        <w:t> </w:t>
      </w:r>
      <w:r>
        <w:rPr>
          <w:color w:val="231F20"/>
          <w:w w:val="95"/>
        </w:rPr>
        <w:t>de</w:t>
      </w:r>
      <w:r>
        <w:rPr>
          <w:color w:val="231F20"/>
          <w:spacing w:val="-28"/>
          <w:w w:val="95"/>
        </w:rPr>
        <w:t> </w:t>
      </w:r>
      <w:r>
        <w:rPr>
          <w:color w:val="231F20"/>
          <w:w w:val="95"/>
        </w:rPr>
        <w:t>informa- ción</w:t>
      </w:r>
      <w:r>
        <w:rPr>
          <w:color w:val="231F20"/>
          <w:spacing w:val="-27"/>
          <w:w w:val="95"/>
        </w:rPr>
        <w:t> </w:t>
      </w:r>
      <w:r>
        <w:rPr>
          <w:color w:val="231F20"/>
          <w:w w:val="95"/>
        </w:rPr>
        <w:t>con</w:t>
      </w:r>
      <w:r>
        <w:rPr>
          <w:color w:val="231F20"/>
          <w:spacing w:val="-27"/>
          <w:w w:val="95"/>
        </w:rPr>
        <w:t> </w:t>
      </w:r>
      <w:r>
        <w:rPr>
          <w:color w:val="231F20"/>
          <w:w w:val="95"/>
        </w:rPr>
        <w:t>el</w:t>
      </w:r>
      <w:r>
        <w:rPr>
          <w:color w:val="231F20"/>
          <w:spacing w:val="-27"/>
          <w:w w:val="95"/>
        </w:rPr>
        <w:t> </w:t>
      </w:r>
      <w:r>
        <w:rPr>
          <w:color w:val="231F20"/>
          <w:w w:val="95"/>
        </w:rPr>
        <w:t>objeto</w:t>
      </w:r>
      <w:r>
        <w:rPr>
          <w:color w:val="231F20"/>
          <w:spacing w:val="-27"/>
          <w:w w:val="95"/>
        </w:rPr>
        <w:t> </w:t>
      </w:r>
      <w:r>
        <w:rPr>
          <w:color w:val="231F20"/>
          <w:w w:val="95"/>
        </w:rPr>
        <w:t>de</w:t>
      </w:r>
      <w:r>
        <w:rPr>
          <w:color w:val="231F20"/>
          <w:spacing w:val="-27"/>
          <w:w w:val="95"/>
        </w:rPr>
        <w:t> </w:t>
      </w:r>
      <w:r>
        <w:rPr>
          <w:color w:val="231F20"/>
          <w:w w:val="95"/>
        </w:rPr>
        <w:t>difundirla,</w:t>
      </w:r>
      <w:r>
        <w:rPr>
          <w:color w:val="231F20"/>
          <w:spacing w:val="-26"/>
          <w:w w:val="95"/>
        </w:rPr>
        <w:t> </w:t>
      </w:r>
      <w:r>
        <w:rPr>
          <w:color w:val="231F20"/>
          <w:w w:val="95"/>
        </w:rPr>
        <w:t>es</w:t>
      </w:r>
      <w:r>
        <w:rPr>
          <w:color w:val="231F20"/>
          <w:spacing w:val="-27"/>
          <w:w w:val="95"/>
        </w:rPr>
        <w:t> </w:t>
      </w:r>
      <w:r>
        <w:rPr>
          <w:color w:val="231F20"/>
          <w:spacing w:val="-5"/>
          <w:w w:val="95"/>
        </w:rPr>
        <w:t>decir,</w:t>
      </w:r>
      <w:r>
        <w:rPr>
          <w:color w:val="231F20"/>
          <w:spacing w:val="-27"/>
          <w:w w:val="95"/>
        </w:rPr>
        <w:t> </w:t>
      </w:r>
      <w:r>
        <w:rPr>
          <w:color w:val="231F20"/>
          <w:w w:val="95"/>
        </w:rPr>
        <w:t>hacerla</w:t>
      </w:r>
      <w:r>
        <w:rPr>
          <w:color w:val="231F20"/>
          <w:spacing w:val="-26"/>
          <w:w w:val="95"/>
        </w:rPr>
        <w:t> </w:t>
      </w:r>
      <w:r>
        <w:rPr>
          <w:color w:val="231F20"/>
          <w:w w:val="95"/>
        </w:rPr>
        <w:t>del</w:t>
      </w:r>
      <w:r>
        <w:rPr>
          <w:color w:val="231F20"/>
          <w:spacing w:val="-27"/>
          <w:w w:val="95"/>
        </w:rPr>
        <w:t> </w:t>
      </w:r>
      <w:r>
        <w:rPr>
          <w:color w:val="231F20"/>
          <w:w w:val="95"/>
        </w:rPr>
        <w:t>conocimiento</w:t>
      </w:r>
      <w:r>
        <w:rPr>
          <w:color w:val="231F20"/>
          <w:spacing w:val="-27"/>
          <w:w w:val="95"/>
        </w:rPr>
        <w:t> </w:t>
      </w:r>
      <w:r>
        <w:rPr>
          <w:color w:val="231F20"/>
          <w:w w:val="95"/>
        </w:rPr>
        <w:t>público.</w:t>
      </w:r>
      <w:r>
        <w:rPr>
          <w:color w:val="231F20"/>
          <w:spacing w:val="-27"/>
          <w:w w:val="95"/>
        </w:rPr>
        <w:t> </w:t>
      </w:r>
      <w:r>
        <w:rPr>
          <w:color w:val="231F20"/>
          <w:w w:val="95"/>
        </w:rPr>
        <w:t>El</w:t>
      </w:r>
      <w:r>
        <w:rPr>
          <w:color w:val="231F20"/>
          <w:spacing w:val="-27"/>
          <w:w w:val="95"/>
        </w:rPr>
        <w:t> </w:t>
      </w:r>
      <w:r>
        <w:rPr>
          <w:color w:val="231F20"/>
          <w:w w:val="95"/>
        </w:rPr>
        <w:t>fin de</w:t>
      </w:r>
      <w:r>
        <w:rPr>
          <w:color w:val="231F20"/>
          <w:spacing w:val="-25"/>
          <w:w w:val="95"/>
        </w:rPr>
        <w:t> </w:t>
      </w:r>
      <w:r>
        <w:rPr>
          <w:color w:val="231F20"/>
          <w:w w:val="95"/>
        </w:rPr>
        <w:t>este</w:t>
      </w:r>
      <w:r>
        <w:rPr>
          <w:color w:val="231F20"/>
          <w:spacing w:val="-25"/>
          <w:w w:val="95"/>
        </w:rPr>
        <w:t> </w:t>
      </w:r>
      <w:r>
        <w:rPr>
          <w:color w:val="231F20"/>
          <w:w w:val="95"/>
        </w:rPr>
        <w:t>derecho</w:t>
      </w:r>
      <w:r>
        <w:rPr>
          <w:color w:val="231F20"/>
          <w:spacing w:val="-25"/>
          <w:w w:val="95"/>
        </w:rPr>
        <w:t> </w:t>
      </w:r>
      <w:r>
        <w:rPr>
          <w:color w:val="231F20"/>
          <w:w w:val="95"/>
        </w:rPr>
        <w:t>consiste,</w:t>
      </w:r>
      <w:r>
        <w:rPr>
          <w:color w:val="231F20"/>
          <w:spacing w:val="-26"/>
          <w:w w:val="95"/>
        </w:rPr>
        <w:t> </w:t>
      </w:r>
      <w:r>
        <w:rPr>
          <w:color w:val="231F20"/>
          <w:w w:val="95"/>
        </w:rPr>
        <w:t>por</w:t>
      </w:r>
      <w:r>
        <w:rPr>
          <w:color w:val="231F20"/>
          <w:spacing w:val="-25"/>
          <w:w w:val="95"/>
        </w:rPr>
        <w:t> </w:t>
      </w:r>
      <w:r>
        <w:rPr>
          <w:color w:val="231F20"/>
          <w:w w:val="95"/>
        </w:rPr>
        <w:t>tanto,</w:t>
      </w:r>
      <w:r>
        <w:rPr>
          <w:color w:val="231F20"/>
          <w:spacing w:val="-25"/>
          <w:w w:val="95"/>
        </w:rPr>
        <w:t> </w:t>
      </w:r>
      <w:r>
        <w:rPr>
          <w:color w:val="231F20"/>
          <w:w w:val="95"/>
        </w:rPr>
        <w:t>en</w:t>
      </w:r>
      <w:r>
        <w:rPr>
          <w:color w:val="231F20"/>
          <w:spacing w:val="-25"/>
          <w:w w:val="95"/>
        </w:rPr>
        <w:t> </w:t>
      </w:r>
      <w:r>
        <w:rPr>
          <w:color w:val="231F20"/>
          <w:w w:val="95"/>
        </w:rPr>
        <w:t>mantener</w:t>
      </w:r>
      <w:r>
        <w:rPr>
          <w:color w:val="231F20"/>
          <w:spacing w:val="-25"/>
          <w:w w:val="95"/>
        </w:rPr>
        <w:t> </w:t>
      </w:r>
      <w:r>
        <w:rPr>
          <w:color w:val="231F20"/>
          <w:w w:val="95"/>
        </w:rPr>
        <w:t>informados</w:t>
      </w:r>
      <w:r>
        <w:rPr>
          <w:color w:val="231F20"/>
          <w:spacing w:val="-25"/>
          <w:w w:val="95"/>
        </w:rPr>
        <w:t> </w:t>
      </w:r>
      <w:r>
        <w:rPr>
          <w:color w:val="231F20"/>
          <w:w w:val="95"/>
        </w:rPr>
        <w:t>a</w:t>
      </w:r>
      <w:r>
        <w:rPr>
          <w:color w:val="231F20"/>
          <w:spacing w:val="-26"/>
          <w:w w:val="95"/>
        </w:rPr>
        <w:t> </w:t>
      </w:r>
      <w:r>
        <w:rPr>
          <w:color w:val="231F20"/>
          <w:w w:val="95"/>
        </w:rPr>
        <w:t>los</w:t>
      </w:r>
      <w:r>
        <w:rPr>
          <w:color w:val="231F20"/>
          <w:spacing w:val="-25"/>
          <w:w w:val="95"/>
        </w:rPr>
        <w:t> </w:t>
      </w:r>
      <w:r>
        <w:rPr>
          <w:color w:val="231F20"/>
          <w:w w:val="95"/>
        </w:rPr>
        <w:t>individuos</w:t>
      </w:r>
      <w:r>
        <w:rPr>
          <w:color w:val="231F20"/>
          <w:spacing w:val="-25"/>
          <w:w w:val="95"/>
        </w:rPr>
        <w:t> </w:t>
      </w:r>
      <w:r>
        <w:rPr>
          <w:color w:val="231F20"/>
          <w:w w:val="95"/>
        </w:rPr>
        <w:t>de los</w:t>
      </w:r>
      <w:r>
        <w:rPr>
          <w:color w:val="231F20"/>
          <w:spacing w:val="-16"/>
          <w:w w:val="95"/>
        </w:rPr>
        <w:t> </w:t>
      </w:r>
      <w:r>
        <w:rPr>
          <w:color w:val="231F20"/>
          <w:w w:val="95"/>
        </w:rPr>
        <w:t>distintos</w:t>
      </w:r>
      <w:r>
        <w:rPr>
          <w:color w:val="231F20"/>
          <w:spacing w:val="-15"/>
          <w:w w:val="95"/>
        </w:rPr>
        <w:t> </w:t>
      </w:r>
      <w:r>
        <w:rPr>
          <w:color w:val="231F20"/>
          <w:w w:val="95"/>
        </w:rPr>
        <w:t>hechos,</w:t>
      </w:r>
      <w:r>
        <w:rPr>
          <w:color w:val="231F20"/>
          <w:spacing w:val="-15"/>
          <w:w w:val="95"/>
        </w:rPr>
        <w:t> </w:t>
      </w:r>
      <w:r>
        <w:rPr>
          <w:color w:val="231F20"/>
          <w:w w:val="95"/>
        </w:rPr>
        <w:t>sucesos</w:t>
      </w:r>
      <w:r>
        <w:rPr>
          <w:color w:val="231F20"/>
          <w:spacing w:val="-16"/>
          <w:w w:val="95"/>
        </w:rPr>
        <w:t> </w:t>
      </w:r>
      <w:r>
        <w:rPr>
          <w:color w:val="231F20"/>
          <w:w w:val="95"/>
        </w:rPr>
        <w:t>y</w:t>
      </w:r>
      <w:r>
        <w:rPr>
          <w:color w:val="231F20"/>
          <w:spacing w:val="-16"/>
          <w:w w:val="95"/>
        </w:rPr>
        <w:t> </w:t>
      </w:r>
      <w:r>
        <w:rPr>
          <w:color w:val="231F20"/>
          <w:w w:val="95"/>
        </w:rPr>
        <w:t>acontecimientos</w:t>
      </w:r>
      <w:r>
        <w:rPr>
          <w:color w:val="231F20"/>
          <w:spacing w:val="-15"/>
          <w:w w:val="95"/>
        </w:rPr>
        <w:t> </w:t>
      </w:r>
      <w:r>
        <w:rPr>
          <w:color w:val="231F20"/>
          <w:w w:val="95"/>
        </w:rPr>
        <w:t>que</w:t>
      </w:r>
      <w:r>
        <w:rPr>
          <w:color w:val="231F20"/>
          <w:spacing w:val="-16"/>
          <w:w w:val="95"/>
        </w:rPr>
        <w:t> </w:t>
      </w:r>
      <w:r>
        <w:rPr>
          <w:color w:val="231F20"/>
          <w:w w:val="95"/>
        </w:rPr>
        <w:t>le</w:t>
      </w:r>
      <w:r>
        <w:rPr>
          <w:color w:val="231F20"/>
          <w:spacing w:val="-16"/>
          <w:w w:val="95"/>
        </w:rPr>
        <w:t> </w:t>
      </w:r>
      <w:r>
        <w:rPr>
          <w:color w:val="231F20"/>
          <w:w w:val="95"/>
        </w:rPr>
        <w:t>interesen,</w:t>
      </w:r>
      <w:r>
        <w:rPr>
          <w:color w:val="231F20"/>
          <w:spacing w:val="-16"/>
          <w:w w:val="95"/>
        </w:rPr>
        <w:t> </w:t>
      </w:r>
      <w:r>
        <w:rPr>
          <w:color w:val="231F20"/>
          <w:w w:val="95"/>
        </w:rPr>
        <w:t>a</w:t>
      </w:r>
      <w:r>
        <w:rPr>
          <w:color w:val="231F20"/>
          <w:spacing w:val="-16"/>
          <w:w w:val="95"/>
        </w:rPr>
        <w:t> </w:t>
      </w:r>
      <w:r>
        <w:rPr>
          <w:color w:val="231F20"/>
          <w:w w:val="95"/>
        </w:rPr>
        <w:t>través</w:t>
      </w:r>
      <w:r>
        <w:rPr>
          <w:color w:val="231F20"/>
          <w:spacing w:val="-16"/>
          <w:w w:val="95"/>
        </w:rPr>
        <w:t> </w:t>
      </w:r>
      <w:r>
        <w:rPr>
          <w:color w:val="231F20"/>
          <w:w w:val="95"/>
        </w:rPr>
        <w:t>de</w:t>
      </w:r>
      <w:r>
        <w:rPr>
          <w:color w:val="231F20"/>
          <w:spacing w:val="-16"/>
          <w:w w:val="95"/>
        </w:rPr>
        <w:t> </w:t>
      </w:r>
      <w:r>
        <w:rPr>
          <w:color w:val="231F20"/>
          <w:w w:val="95"/>
        </w:rPr>
        <w:t>los medios</w:t>
      </w:r>
      <w:r>
        <w:rPr>
          <w:color w:val="231F20"/>
          <w:spacing w:val="-26"/>
          <w:w w:val="95"/>
        </w:rPr>
        <w:t> </w:t>
      </w:r>
      <w:r>
        <w:rPr>
          <w:color w:val="231F20"/>
          <w:w w:val="95"/>
        </w:rPr>
        <w:t>de</w:t>
      </w:r>
      <w:r>
        <w:rPr>
          <w:color w:val="231F20"/>
          <w:spacing w:val="-26"/>
          <w:w w:val="95"/>
        </w:rPr>
        <w:t> </w:t>
      </w:r>
      <w:r>
        <w:rPr>
          <w:color w:val="231F20"/>
          <w:w w:val="95"/>
        </w:rPr>
        <w:t>comunicación</w:t>
      </w:r>
      <w:r>
        <w:rPr>
          <w:color w:val="231F20"/>
          <w:spacing w:val="-26"/>
          <w:w w:val="95"/>
        </w:rPr>
        <w:t> </w:t>
      </w:r>
      <w:r>
        <w:rPr>
          <w:color w:val="231F20"/>
          <w:w w:val="95"/>
        </w:rPr>
        <w:t>o</w:t>
      </w:r>
      <w:r>
        <w:rPr>
          <w:color w:val="231F20"/>
          <w:spacing w:val="-26"/>
          <w:w w:val="95"/>
        </w:rPr>
        <w:t> </w:t>
      </w:r>
      <w:r>
        <w:rPr>
          <w:color w:val="231F20"/>
          <w:w w:val="95"/>
        </w:rPr>
        <w:t>por</w:t>
      </w:r>
      <w:r>
        <w:rPr>
          <w:color w:val="231F20"/>
          <w:spacing w:val="-26"/>
          <w:w w:val="95"/>
        </w:rPr>
        <w:t> </w:t>
      </w:r>
      <w:r>
        <w:rPr>
          <w:color w:val="231F20"/>
          <w:w w:val="95"/>
        </w:rPr>
        <w:t>cualquier</w:t>
      </w:r>
      <w:r>
        <w:rPr>
          <w:color w:val="231F20"/>
          <w:spacing w:val="-26"/>
          <w:w w:val="95"/>
        </w:rPr>
        <w:t> </w:t>
      </w:r>
      <w:r>
        <w:rPr>
          <w:color w:val="231F20"/>
          <w:w w:val="95"/>
        </w:rPr>
        <w:t>otra</w:t>
      </w:r>
      <w:r>
        <w:rPr>
          <w:color w:val="231F20"/>
          <w:spacing w:val="-26"/>
          <w:w w:val="95"/>
        </w:rPr>
        <w:t> </w:t>
      </w:r>
      <w:r>
        <w:rPr>
          <w:color w:val="231F20"/>
          <w:w w:val="95"/>
        </w:rPr>
        <w:t>vía</w:t>
      </w:r>
      <w:r>
        <w:rPr>
          <w:color w:val="231F20"/>
          <w:spacing w:val="-26"/>
          <w:w w:val="95"/>
        </w:rPr>
        <w:t> </w:t>
      </w:r>
      <w:r>
        <w:rPr>
          <w:color w:val="231F20"/>
          <w:w w:val="95"/>
        </w:rPr>
        <w:t>que</w:t>
      </w:r>
      <w:r>
        <w:rPr>
          <w:color w:val="231F20"/>
          <w:spacing w:val="-26"/>
          <w:w w:val="95"/>
        </w:rPr>
        <w:t> </w:t>
      </w:r>
      <w:r>
        <w:rPr>
          <w:color w:val="231F20"/>
          <w:w w:val="95"/>
        </w:rPr>
        <w:t>se</w:t>
      </w:r>
      <w:r>
        <w:rPr>
          <w:color w:val="231F20"/>
          <w:spacing w:val="-26"/>
          <w:w w:val="95"/>
        </w:rPr>
        <w:t> </w:t>
      </w:r>
      <w:r>
        <w:rPr>
          <w:color w:val="231F20"/>
          <w:w w:val="95"/>
        </w:rPr>
        <w:t>encuentre</w:t>
      </w:r>
      <w:r>
        <w:rPr>
          <w:color w:val="231F20"/>
          <w:spacing w:val="-26"/>
          <w:w w:val="95"/>
        </w:rPr>
        <w:t> </w:t>
      </w:r>
      <w:r>
        <w:rPr>
          <w:color w:val="231F20"/>
          <w:w w:val="95"/>
        </w:rPr>
        <w:t>a</w:t>
      </w:r>
      <w:r>
        <w:rPr>
          <w:color w:val="231F20"/>
          <w:spacing w:val="-26"/>
          <w:w w:val="95"/>
        </w:rPr>
        <w:t> </w:t>
      </w:r>
      <w:r>
        <w:rPr>
          <w:color w:val="231F20"/>
          <w:w w:val="95"/>
        </w:rPr>
        <w:t>su</w:t>
      </w:r>
      <w:r>
        <w:rPr>
          <w:color w:val="231F20"/>
          <w:spacing w:val="-26"/>
          <w:w w:val="95"/>
        </w:rPr>
        <w:t> </w:t>
      </w:r>
      <w:r>
        <w:rPr>
          <w:color w:val="231F20"/>
          <w:w w:val="95"/>
        </w:rPr>
        <w:t>alcance</w:t>
      </w:r>
      <w:r>
        <w:rPr>
          <w:color w:val="231F20"/>
          <w:spacing w:val="-26"/>
          <w:w w:val="95"/>
        </w:rPr>
        <w:t> </w:t>
      </w:r>
      <w:r>
        <w:rPr>
          <w:color w:val="231F20"/>
          <w:w w:val="95"/>
        </w:rPr>
        <w:t>y </w:t>
      </w:r>
      <w:r>
        <w:rPr>
          <w:color w:val="231F20"/>
          <w:w w:val="90"/>
        </w:rPr>
        <w:t>resulte pertinente para allegarse de la</w:t>
      </w:r>
      <w:r>
        <w:rPr>
          <w:color w:val="231F20"/>
          <w:spacing w:val="41"/>
          <w:w w:val="90"/>
        </w:rPr>
        <w:t> </w:t>
      </w:r>
      <w:r>
        <w:rPr>
          <w:color w:val="231F20"/>
          <w:w w:val="90"/>
        </w:rPr>
        <w:t>información.</w:t>
      </w:r>
    </w:p>
    <w:p>
      <w:pPr>
        <w:pStyle w:val="BodyText"/>
        <w:spacing w:line="260" w:lineRule="exact"/>
        <w:ind w:left="113" w:right="111" w:firstLine="283"/>
        <w:jc w:val="both"/>
      </w:pPr>
      <w:r>
        <w:rPr>
          <w:color w:val="231F20"/>
          <w:w w:val="95"/>
        </w:rPr>
        <w:t>Así</w:t>
      </w:r>
      <w:r>
        <w:rPr>
          <w:color w:val="231F20"/>
          <w:spacing w:val="-10"/>
          <w:w w:val="95"/>
        </w:rPr>
        <w:t> </w:t>
      </w:r>
      <w:r>
        <w:rPr>
          <w:color w:val="231F20"/>
          <w:w w:val="95"/>
        </w:rPr>
        <w:t>por</w:t>
      </w:r>
      <w:r>
        <w:rPr>
          <w:color w:val="231F20"/>
          <w:spacing w:val="-10"/>
          <w:w w:val="95"/>
        </w:rPr>
        <w:t> </w:t>
      </w:r>
      <w:r>
        <w:rPr>
          <w:color w:val="231F20"/>
          <w:w w:val="95"/>
        </w:rPr>
        <w:t>ejemplo,</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ámbito</w:t>
      </w:r>
      <w:r>
        <w:rPr>
          <w:color w:val="231F20"/>
          <w:spacing w:val="-10"/>
          <w:w w:val="95"/>
        </w:rPr>
        <w:t> </w:t>
      </w:r>
      <w:r>
        <w:rPr>
          <w:color w:val="231F20"/>
          <w:w w:val="95"/>
        </w:rPr>
        <w:t>académico,</w:t>
      </w:r>
      <w:r>
        <w:rPr>
          <w:color w:val="231F20"/>
          <w:spacing w:val="-10"/>
          <w:w w:val="95"/>
        </w:rPr>
        <w:t> </w:t>
      </w:r>
      <w:r>
        <w:rPr>
          <w:color w:val="231F20"/>
          <w:w w:val="95"/>
        </w:rPr>
        <w:t>el</w:t>
      </w:r>
      <w:r>
        <w:rPr>
          <w:color w:val="231F20"/>
          <w:spacing w:val="-10"/>
          <w:w w:val="95"/>
        </w:rPr>
        <w:t> </w:t>
      </w:r>
      <w:r>
        <w:rPr>
          <w:color w:val="231F20"/>
          <w:w w:val="95"/>
        </w:rPr>
        <w:t>ejercicio</w:t>
      </w:r>
      <w:r>
        <w:rPr>
          <w:color w:val="231F20"/>
          <w:spacing w:val="-10"/>
          <w:w w:val="95"/>
        </w:rPr>
        <w:t> </w:t>
      </w:r>
      <w:r>
        <w:rPr>
          <w:color w:val="231F20"/>
          <w:w w:val="95"/>
        </w:rPr>
        <w:t>de</w:t>
      </w:r>
      <w:r>
        <w:rPr>
          <w:color w:val="231F20"/>
          <w:spacing w:val="-10"/>
          <w:w w:val="95"/>
        </w:rPr>
        <w:t> </w:t>
      </w:r>
      <w:r>
        <w:rPr>
          <w:color w:val="231F20"/>
          <w:w w:val="95"/>
        </w:rPr>
        <w:t>esta</w:t>
      </w:r>
      <w:r>
        <w:rPr>
          <w:color w:val="231F20"/>
          <w:spacing w:val="-10"/>
          <w:w w:val="95"/>
        </w:rPr>
        <w:t> </w:t>
      </w:r>
      <w:r>
        <w:rPr>
          <w:color w:val="231F20"/>
          <w:w w:val="95"/>
        </w:rPr>
        <w:t>facultad</w:t>
      </w:r>
      <w:r>
        <w:rPr>
          <w:color w:val="231F20"/>
          <w:spacing w:val="-11"/>
          <w:w w:val="95"/>
        </w:rPr>
        <w:t> </w:t>
      </w:r>
      <w:r>
        <w:rPr>
          <w:color w:val="231F20"/>
          <w:w w:val="95"/>
        </w:rPr>
        <w:t>se</w:t>
      </w:r>
      <w:r>
        <w:rPr>
          <w:color w:val="231F20"/>
          <w:spacing w:val="-10"/>
          <w:w w:val="95"/>
        </w:rPr>
        <w:t> </w:t>
      </w:r>
      <w:r>
        <w:rPr>
          <w:color w:val="231F20"/>
          <w:w w:val="95"/>
        </w:rPr>
        <w:t>ob- serva</w:t>
      </w:r>
      <w:r>
        <w:rPr>
          <w:color w:val="231F20"/>
          <w:spacing w:val="-23"/>
          <w:w w:val="95"/>
        </w:rPr>
        <w:t> </w:t>
      </w:r>
      <w:r>
        <w:rPr>
          <w:color w:val="231F20"/>
          <w:w w:val="95"/>
        </w:rPr>
        <w:t>en</w:t>
      </w:r>
      <w:r>
        <w:rPr>
          <w:color w:val="231F20"/>
          <w:spacing w:val="-23"/>
          <w:w w:val="95"/>
        </w:rPr>
        <w:t> </w:t>
      </w:r>
      <w:r>
        <w:rPr>
          <w:color w:val="231F20"/>
          <w:w w:val="95"/>
        </w:rPr>
        <w:t>las</w:t>
      </w:r>
      <w:r>
        <w:rPr>
          <w:color w:val="231F20"/>
          <w:spacing w:val="-23"/>
          <w:w w:val="95"/>
        </w:rPr>
        <w:t> </w:t>
      </w:r>
      <w:r>
        <w:rPr>
          <w:color w:val="231F20"/>
          <w:w w:val="95"/>
        </w:rPr>
        <w:t>libertades</w:t>
      </w:r>
      <w:r>
        <w:rPr>
          <w:color w:val="231F20"/>
          <w:spacing w:val="-22"/>
          <w:w w:val="95"/>
        </w:rPr>
        <w:t> </w:t>
      </w:r>
      <w:r>
        <w:rPr>
          <w:color w:val="231F20"/>
          <w:w w:val="95"/>
        </w:rPr>
        <w:t>de</w:t>
      </w:r>
      <w:r>
        <w:rPr>
          <w:color w:val="231F20"/>
          <w:spacing w:val="-22"/>
          <w:w w:val="95"/>
        </w:rPr>
        <w:t> </w:t>
      </w:r>
      <w:r>
        <w:rPr>
          <w:color w:val="231F20"/>
          <w:w w:val="95"/>
        </w:rPr>
        <w:t>cátedra</w:t>
      </w:r>
      <w:r>
        <w:rPr>
          <w:color w:val="231F20"/>
          <w:spacing w:val="-23"/>
          <w:w w:val="95"/>
        </w:rPr>
        <w:t> </w:t>
      </w:r>
      <w:r>
        <w:rPr>
          <w:color w:val="231F20"/>
          <w:w w:val="95"/>
        </w:rPr>
        <w:t>y</w:t>
      </w:r>
      <w:r>
        <w:rPr>
          <w:color w:val="231F20"/>
          <w:spacing w:val="-23"/>
          <w:w w:val="95"/>
        </w:rPr>
        <w:t> </w:t>
      </w:r>
      <w:r>
        <w:rPr>
          <w:color w:val="231F20"/>
          <w:w w:val="95"/>
        </w:rPr>
        <w:t>de</w:t>
      </w:r>
      <w:r>
        <w:rPr>
          <w:color w:val="231F20"/>
          <w:spacing w:val="-23"/>
          <w:w w:val="95"/>
        </w:rPr>
        <w:t> </w:t>
      </w:r>
      <w:r>
        <w:rPr>
          <w:color w:val="231F20"/>
          <w:w w:val="95"/>
        </w:rPr>
        <w:t>investigación,</w:t>
      </w:r>
      <w:r>
        <w:rPr>
          <w:color w:val="231F20"/>
          <w:spacing w:val="-22"/>
          <w:w w:val="95"/>
        </w:rPr>
        <w:t> </w:t>
      </w:r>
      <w:r>
        <w:rPr>
          <w:color w:val="231F20"/>
          <w:w w:val="95"/>
        </w:rPr>
        <w:t>mismas</w:t>
      </w:r>
      <w:r>
        <w:rPr>
          <w:color w:val="231F20"/>
          <w:spacing w:val="-23"/>
          <w:w w:val="95"/>
        </w:rPr>
        <w:t> </w:t>
      </w:r>
      <w:r>
        <w:rPr>
          <w:color w:val="231F20"/>
          <w:w w:val="95"/>
        </w:rPr>
        <w:t>que</w:t>
      </w:r>
      <w:r>
        <w:rPr>
          <w:color w:val="231F20"/>
          <w:spacing w:val="-23"/>
          <w:w w:val="95"/>
        </w:rPr>
        <w:t> </w:t>
      </w:r>
      <w:r>
        <w:rPr>
          <w:color w:val="231F20"/>
          <w:w w:val="95"/>
        </w:rPr>
        <w:t>permiten</w:t>
      </w:r>
      <w:r>
        <w:rPr>
          <w:color w:val="231F20"/>
          <w:spacing w:val="-23"/>
          <w:w w:val="95"/>
        </w:rPr>
        <w:t> </w:t>
      </w:r>
      <w:r>
        <w:rPr>
          <w:color w:val="231F20"/>
          <w:w w:val="95"/>
        </w:rPr>
        <w:t>a</w:t>
      </w:r>
      <w:r>
        <w:rPr>
          <w:color w:val="231F20"/>
          <w:spacing w:val="-23"/>
          <w:w w:val="95"/>
        </w:rPr>
        <w:t> </w:t>
      </w:r>
      <w:r>
        <w:rPr>
          <w:color w:val="231F20"/>
          <w:w w:val="95"/>
        </w:rPr>
        <w:t>los docentes</w:t>
      </w:r>
      <w:r>
        <w:rPr>
          <w:color w:val="231F20"/>
          <w:spacing w:val="-14"/>
          <w:w w:val="95"/>
        </w:rPr>
        <w:t> </w:t>
      </w:r>
      <w:r>
        <w:rPr>
          <w:color w:val="231F20"/>
          <w:w w:val="95"/>
        </w:rPr>
        <w:t>e</w:t>
      </w:r>
      <w:r>
        <w:rPr>
          <w:color w:val="231F20"/>
          <w:spacing w:val="-14"/>
          <w:w w:val="95"/>
        </w:rPr>
        <w:t> </w:t>
      </w:r>
      <w:r>
        <w:rPr>
          <w:color w:val="231F20"/>
          <w:w w:val="95"/>
        </w:rPr>
        <w:t>investigadores</w:t>
      </w:r>
      <w:r>
        <w:rPr>
          <w:color w:val="231F20"/>
          <w:spacing w:val="-14"/>
          <w:w w:val="95"/>
        </w:rPr>
        <w:t> </w:t>
      </w:r>
      <w:r>
        <w:rPr>
          <w:color w:val="231F20"/>
          <w:w w:val="95"/>
        </w:rPr>
        <w:t>allegarse</w:t>
      </w:r>
      <w:r>
        <w:rPr>
          <w:color w:val="231F20"/>
          <w:spacing w:val="-14"/>
          <w:w w:val="95"/>
        </w:rPr>
        <w:t> </w:t>
      </w:r>
      <w:r>
        <w:rPr>
          <w:color w:val="231F20"/>
          <w:w w:val="95"/>
        </w:rPr>
        <w:t>de</w:t>
      </w:r>
      <w:r>
        <w:rPr>
          <w:color w:val="231F20"/>
          <w:spacing w:val="-14"/>
          <w:w w:val="95"/>
        </w:rPr>
        <w:t> </w:t>
      </w:r>
      <w:r>
        <w:rPr>
          <w:color w:val="231F20"/>
          <w:w w:val="95"/>
        </w:rPr>
        <w:t>información</w:t>
      </w:r>
      <w:r>
        <w:rPr>
          <w:color w:val="231F20"/>
          <w:spacing w:val="-14"/>
          <w:w w:val="95"/>
        </w:rPr>
        <w:t> </w:t>
      </w:r>
      <w:r>
        <w:rPr>
          <w:color w:val="231F20"/>
          <w:w w:val="95"/>
        </w:rPr>
        <w:t>para</w:t>
      </w:r>
      <w:r>
        <w:rPr>
          <w:color w:val="231F20"/>
          <w:spacing w:val="-14"/>
          <w:w w:val="95"/>
        </w:rPr>
        <w:t> </w:t>
      </w:r>
      <w:r>
        <w:rPr>
          <w:color w:val="231F20"/>
          <w:w w:val="95"/>
        </w:rPr>
        <w:t>transmitirla</w:t>
      </w:r>
      <w:r>
        <w:rPr>
          <w:color w:val="231F20"/>
          <w:spacing w:val="-14"/>
          <w:w w:val="95"/>
        </w:rPr>
        <w:t> </w:t>
      </w:r>
      <w:r>
        <w:rPr>
          <w:color w:val="231F20"/>
          <w:w w:val="95"/>
        </w:rPr>
        <w:t>entre</w:t>
      </w:r>
      <w:r>
        <w:rPr>
          <w:color w:val="231F20"/>
          <w:spacing w:val="-14"/>
          <w:w w:val="95"/>
        </w:rPr>
        <w:t> </w:t>
      </w:r>
      <w:r>
        <w:rPr>
          <w:color w:val="231F20"/>
          <w:w w:val="95"/>
        </w:rPr>
        <w:t>sus </w:t>
      </w:r>
      <w:r>
        <w:rPr>
          <w:color w:val="231F20"/>
          <w:w w:val="90"/>
        </w:rPr>
        <w:t>alumnos en determinada asignatura.</w:t>
      </w:r>
    </w:p>
    <w:p>
      <w:pPr>
        <w:pStyle w:val="BodyText"/>
      </w:pPr>
    </w:p>
    <w:p>
      <w:pPr>
        <w:pStyle w:val="BodyText"/>
      </w:pPr>
    </w:p>
    <w:p>
      <w:pPr>
        <w:pStyle w:val="BodyText"/>
        <w:spacing w:before="4"/>
        <w:rPr>
          <w:sz w:val="20"/>
        </w:rPr>
      </w:pPr>
    </w:p>
    <w:p>
      <w:pPr>
        <w:spacing w:line="220" w:lineRule="exact" w:before="0"/>
        <w:ind w:left="113" w:right="111" w:firstLine="283"/>
        <w:jc w:val="both"/>
        <w:rPr>
          <w:sz w:val="17"/>
        </w:rPr>
      </w:pPr>
      <w:r>
        <w:rPr>
          <w:color w:val="231F20"/>
          <w:position w:val="6"/>
          <w:sz w:val="9"/>
        </w:rPr>
        <w:t>9</w:t>
      </w:r>
      <w:r>
        <w:rPr>
          <w:color w:val="231F20"/>
          <w:spacing w:val="-5"/>
          <w:position w:val="6"/>
          <w:sz w:val="9"/>
        </w:rPr>
        <w:t> </w:t>
      </w:r>
      <w:r>
        <w:rPr>
          <w:color w:val="231F20"/>
          <w:sz w:val="17"/>
        </w:rPr>
        <w:t>Entre</w:t>
      </w:r>
      <w:r>
        <w:rPr>
          <w:color w:val="231F20"/>
          <w:spacing w:val="-25"/>
          <w:sz w:val="17"/>
        </w:rPr>
        <w:t> </w:t>
      </w:r>
      <w:r>
        <w:rPr>
          <w:color w:val="231F20"/>
          <w:sz w:val="17"/>
        </w:rPr>
        <w:t>otros,</w:t>
      </w:r>
      <w:r>
        <w:rPr>
          <w:color w:val="231F20"/>
          <w:spacing w:val="-25"/>
          <w:sz w:val="17"/>
        </w:rPr>
        <w:t> </w:t>
      </w:r>
      <w:r>
        <w:rPr>
          <w:rFonts w:ascii="Times New Roman" w:hAnsi="Times New Roman"/>
          <w:i/>
          <w:color w:val="231F20"/>
          <w:sz w:val="17"/>
        </w:rPr>
        <w:t>cfr</w:t>
      </w:r>
      <w:r>
        <w:rPr>
          <w:color w:val="231F20"/>
          <w:sz w:val="17"/>
        </w:rPr>
        <w:t>.</w:t>
      </w:r>
      <w:r>
        <w:rPr>
          <w:color w:val="231F20"/>
          <w:spacing w:val="-25"/>
          <w:sz w:val="17"/>
        </w:rPr>
        <w:t> </w:t>
      </w:r>
      <w:r>
        <w:rPr>
          <w:color w:val="231F20"/>
          <w:sz w:val="17"/>
        </w:rPr>
        <w:t>Artículo</w:t>
      </w:r>
      <w:r>
        <w:rPr>
          <w:color w:val="231F20"/>
          <w:spacing w:val="-25"/>
          <w:sz w:val="17"/>
        </w:rPr>
        <w:t> </w:t>
      </w:r>
      <w:r>
        <w:rPr>
          <w:color w:val="231F20"/>
          <w:sz w:val="17"/>
        </w:rPr>
        <w:t>49</w:t>
      </w:r>
      <w:r>
        <w:rPr>
          <w:color w:val="231F20"/>
          <w:spacing w:val="-25"/>
          <w:sz w:val="17"/>
        </w:rPr>
        <w:t> </w:t>
      </w:r>
      <w:r>
        <w:rPr>
          <w:color w:val="231F20"/>
          <w:sz w:val="17"/>
        </w:rPr>
        <w:t>de</w:t>
      </w:r>
      <w:r>
        <w:rPr>
          <w:color w:val="231F20"/>
          <w:spacing w:val="-25"/>
          <w:sz w:val="17"/>
        </w:rPr>
        <w:t> </w:t>
      </w:r>
      <w:r>
        <w:rPr>
          <w:color w:val="231F20"/>
          <w:sz w:val="17"/>
        </w:rPr>
        <w:t>la</w:t>
      </w:r>
      <w:r>
        <w:rPr>
          <w:color w:val="231F20"/>
          <w:spacing w:val="-25"/>
          <w:sz w:val="17"/>
        </w:rPr>
        <w:t> </w:t>
      </w:r>
      <w:r>
        <w:rPr>
          <w:color w:val="231F20"/>
          <w:sz w:val="17"/>
        </w:rPr>
        <w:t>Constitución</w:t>
      </w:r>
      <w:r>
        <w:rPr>
          <w:color w:val="231F20"/>
          <w:spacing w:val="-25"/>
          <w:sz w:val="17"/>
        </w:rPr>
        <w:t> </w:t>
      </w:r>
      <w:r>
        <w:rPr>
          <w:color w:val="231F20"/>
          <w:sz w:val="17"/>
        </w:rPr>
        <w:t>de</w:t>
      </w:r>
      <w:r>
        <w:rPr>
          <w:color w:val="231F20"/>
          <w:spacing w:val="-25"/>
          <w:sz w:val="17"/>
        </w:rPr>
        <w:t> </w:t>
      </w:r>
      <w:r>
        <w:rPr>
          <w:color w:val="231F20"/>
          <w:sz w:val="17"/>
        </w:rPr>
        <w:t>Afganistán,</w:t>
      </w:r>
      <w:r>
        <w:rPr>
          <w:color w:val="231F20"/>
          <w:spacing w:val="-25"/>
          <w:sz w:val="17"/>
        </w:rPr>
        <w:t> </w:t>
      </w:r>
      <w:r>
        <w:rPr>
          <w:color w:val="231F20"/>
          <w:sz w:val="17"/>
        </w:rPr>
        <w:t>Artículo</w:t>
      </w:r>
      <w:r>
        <w:rPr>
          <w:color w:val="231F20"/>
          <w:spacing w:val="-25"/>
          <w:sz w:val="17"/>
        </w:rPr>
        <w:t> </w:t>
      </w:r>
      <w:r>
        <w:rPr>
          <w:color w:val="231F20"/>
          <w:sz w:val="17"/>
        </w:rPr>
        <w:t>20</w:t>
      </w:r>
      <w:r>
        <w:rPr>
          <w:color w:val="231F20"/>
          <w:spacing w:val="-25"/>
          <w:sz w:val="17"/>
        </w:rPr>
        <w:t> </w:t>
      </w:r>
      <w:r>
        <w:rPr>
          <w:color w:val="231F20"/>
          <w:sz w:val="17"/>
        </w:rPr>
        <w:t>de</w:t>
      </w:r>
      <w:r>
        <w:rPr>
          <w:color w:val="231F20"/>
          <w:spacing w:val="-25"/>
          <w:sz w:val="17"/>
        </w:rPr>
        <w:t> </w:t>
      </w:r>
      <w:r>
        <w:rPr>
          <w:color w:val="231F20"/>
          <w:sz w:val="17"/>
        </w:rPr>
        <w:t>la</w:t>
      </w:r>
      <w:r>
        <w:rPr>
          <w:color w:val="231F20"/>
          <w:spacing w:val="-25"/>
          <w:sz w:val="17"/>
        </w:rPr>
        <w:t> </w:t>
      </w:r>
      <w:r>
        <w:rPr>
          <w:color w:val="231F20"/>
          <w:sz w:val="17"/>
        </w:rPr>
        <w:t>Constitución</w:t>
      </w:r>
      <w:r>
        <w:rPr>
          <w:color w:val="231F20"/>
          <w:spacing w:val="-25"/>
          <w:sz w:val="17"/>
        </w:rPr>
        <w:t> </w:t>
      </w:r>
      <w:r>
        <w:rPr>
          <w:color w:val="231F20"/>
          <w:sz w:val="17"/>
        </w:rPr>
        <w:t>de </w:t>
      </w:r>
      <w:r>
        <w:rPr>
          <w:color w:val="231F20"/>
          <w:w w:val="95"/>
          <w:sz w:val="17"/>
        </w:rPr>
        <w:t>Albania,</w:t>
      </w:r>
      <w:r>
        <w:rPr>
          <w:color w:val="231F20"/>
          <w:spacing w:val="-7"/>
          <w:w w:val="95"/>
          <w:sz w:val="17"/>
        </w:rPr>
        <w:t> </w:t>
      </w:r>
      <w:r>
        <w:rPr>
          <w:color w:val="231F20"/>
          <w:w w:val="95"/>
          <w:sz w:val="17"/>
        </w:rPr>
        <w:t>Artículo</w:t>
      </w:r>
      <w:r>
        <w:rPr>
          <w:color w:val="231F20"/>
          <w:spacing w:val="-7"/>
          <w:w w:val="95"/>
          <w:sz w:val="17"/>
        </w:rPr>
        <w:t> </w:t>
      </w:r>
      <w:r>
        <w:rPr>
          <w:color w:val="231F20"/>
          <w:w w:val="95"/>
          <w:sz w:val="17"/>
        </w:rPr>
        <w:t>5</w:t>
      </w:r>
      <w:r>
        <w:rPr>
          <w:color w:val="231F20"/>
          <w:spacing w:val="-7"/>
          <w:w w:val="95"/>
          <w:sz w:val="17"/>
        </w:rPr>
        <w:t> </w:t>
      </w:r>
      <w:r>
        <w:rPr>
          <w:color w:val="231F20"/>
          <w:w w:val="95"/>
          <w:sz w:val="17"/>
        </w:rPr>
        <w:t>de</w:t>
      </w:r>
      <w:r>
        <w:rPr>
          <w:color w:val="231F20"/>
          <w:spacing w:val="-7"/>
          <w:w w:val="95"/>
          <w:sz w:val="17"/>
        </w:rPr>
        <w:t> </w:t>
      </w:r>
      <w:r>
        <w:rPr>
          <w:color w:val="231F20"/>
          <w:w w:val="95"/>
          <w:sz w:val="17"/>
        </w:rPr>
        <w:t>la</w:t>
      </w:r>
      <w:r>
        <w:rPr>
          <w:color w:val="231F20"/>
          <w:spacing w:val="-7"/>
          <w:w w:val="95"/>
          <w:sz w:val="17"/>
        </w:rPr>
        <w:t> </w:t>
      </w:r>
      <w:r>
        <w:rPr>
          <w:color w:val="231F20"/>
          <w:w w:val="95"/>
          <w:sz w:val="17"/>
        </w:rPr>
        <w:t>Ley</w:t>
      </w:r>
      <w:r>
        <w:rPr>
          <w:color w:val="231F20"/>
          <w:spacing w:val="-7"/>
          <w:w w:val="95"/>
          <w:sz w:val="17"/>
        </w:rPr>
        <w:t> </w:t>
      </w:r>
      <w:r>
        <w:rPr>
          <w:color w:val="231F20"/>
          <w:w w:val="95"/>
          <w:sz w:val="17"/>
        </w:rPr>
        <w:t>Fundamental</w:t>
      </w:r>
      <w:r>
        <w:rPr>
          <w:color w:val="231F20"/>
          <w:spacing w:val="-8"/>
          <w:w w:val="95"/>
          <w:sz w:val="17"/>
        </w:rPr>
        <w:t> </w:t>
      </w:r>
      <w:r>
        <w:rPr>
          <w:color w:val="231F20"/>
          <w:w w:val="95"/>
          <w:sz w:val="17"/>
        </w:rPr>
        <w:t>de</w:t>
      </w:r>
      <w:r>
        <w:rPr>
          <w:color w:val="231F20"/>
          <w:spacing w:val="-7"/>
          <w:w w:val="95"/>
          <w:sz w:val="17"/>
        </w:rPr>
        <w:t> </w:t>
      </w:r>
      <w:r>
        <w:rPr>
          <w:color w:val="231F20"/>
          <w:w w:val="95"/>
          <w:sz w:val="17"/>
        </w:rPr>
        <w:t>Bonn,</w:t>
      </w:r>
      <w:r>
        <w:rPr>
          <w:color w:val="231F20"/>
          <w:spacing w:val="-7"/>
          <w:w w:val="95"/>
          <w:sz w:val="17"/>
        </w:rPr>
        <w:t> </w:t>
      </w:r>
      <w:r>
        <w:rPr>
          <w:color w:val="231F20"/>
          <w:w w:val="95"/>
          <w:sz w:val="17"/>
        </w:rPr>
        <w:t>Artículo</w:t>
      </w:r>
      <w:r>
        <w:rPr>
          <w:color w:val="231F20"/>
          <w:spacing w:val="-7"/>
          <w:w w:val="95"/>
          <w:sz w:val="17"/>
        </w:rPr>
        <w:t> </w:t>
      </w:r>
      <w:r>
        <w:rPr>
          <w:color w:val="231F20"/>
          <w:w w:val="95"/>
          <w:sz w:val="17"/>
        </w:rPr>
        <w:t>12</w:t>
      </w:r>
      <w:r>
        <w:rPr>
          <w:color w:val="231F20"/>
          <w:spacing w:val="-7"/>
          <w:w w:val="95"/>
          <w:sz w:val="17"/>
        </w:rPr>
        <w:t> </w:t>
      </w:r>
      <w:r>
        <w:rPr>
          <w:color w:val="231F20"/>
          <w:w w:val="95"/>
          <w:sz w:val="17"/>
        </w:rPr>
        <w:t>de</w:t>
      </w:r>
      <w:r>
        <w:rPr>
          <w:color w:val="231F20"/>
          <w:spacing w:val="-7"/>
          <w:w w:val="95"/>
          <w:sz w:val="17"/>
        </w:rPr>
        <w:t> </w:t>
      </w:r>
      <w:r>
        <w:rPr>
          <w:color w:val="231F20"/>
          <w:w w:val="95"/>
          <w:sz w:val="17"/>
        </w:rPr>
        <w:t>la</w:t>
      </w:r>
      <w:r>
        <w:rPr>
          <w:color w:val="231F20"/>
          <w:spacing w:val="-7"/>
          <w:w w:val="95"/>
          <w:sz w:val="17"/>
        </w:rPr>
        <w:t> </w:t>
      </w:r>
      <w:r>
        <w:rPr>
          <w:color w:val="231F20"/>
          <w:w w:val="95"/>
          <w:sz w:val="17"/>
        </w:rPr>
        <w:t>Constitución</w:t>
      </w:r>
      <w:r>
        <w:rPr>
          <w:color w:val="231F20"/>
          <w:spacing w:val="-7"/>
          <w:w w:val="95"/>
          <w:sz w:val="17"/>
        </w:rPr>
        <w:t> </w:t>
      </w:r>
      <w:r>
        <w:rPr>
          <w:color w:val="231F20"/>
          <w:w w:val="95"/>
          <w:sz w:val="17"/>
        </w:rPr>
        <w:t>de</w:t>
      </w:r>
      <w:r>
        <w:rPr>
          <w:color w:val="231F20"/>
          <w:spacing w:val="-7"/>
          <w:w w:val="95"/>
          <w:sz w:val="17"/>
        </w:rPr>
        <w:t> </w:t>
      </w:r>
      <w:r>
        <w:rPr>
          <w:color w:val="231F20"/>
          <w:w w:val="95"/>
          <w:sz w:val="17"/>
        </w:rPr>
        <w:t>Andorra.</w:t>
      </w:r>
    </w:p>
    <w:p>
      <w:pPr>
        <w:spacing w:line="220" w:lineRule="exact" w:before="0"/>
        <w:ind w:left="113" w:right="111" w:firstLine="283"/>
        <w:jc w:val="both"/>
        <w:rPr>
          <w:sz w:val="17"/>
        </w:rPr>
      </w:pPr>
      <w:r>
        <w:rPr>
          <w:color w:val="231F20"/>
          <w:w w:val="95"/>
          <w:position w:val="6"/>
          <w:sz w:val="9"/>
        </w:rPr>
        <w:t>10</w:t>
      </w:r>
      <w:r>
        <w:rPr>
          <w:color w:val="231F20"/>
          <w:spacing w:val="4"/>
          <w:w w:val="95"/>
          <w:position w:val="6"/>
          <w:sz w:val="9"/>
        </w:rPr>
        <w:t> </w:t>
      </w:r>
      <w:r>
        <w:rPr>
          <w:color w:val="231F20"/>
          <w:w w:val="95"/>
          <w:sz w:val="17"/>
        </w:rPr>
        <w:t>Así,</w:t>
      </w:r>
      <w:r>
        <w:rPr>
          <w:color w:val="231F20"/>
          <w:spacing w:val="-15"/>
          <w:w w:val="95"/>
          <w:sz w:val="17"/>
        </w:rPr>
        <w:t> </w:t>
      </w:r>
      <w:r>
        <w:rPr>
          <w:color w:val="231F20"/>
          <w:w w:val="95"/>
          <w:sz w:val="17"/>
        </w:rPr>
        <w:t>por</w:t>
      </w:r>
      <w:r>
        <w:rPr>
          <w:color w:val="231F20"/>
          <w:spacing w:val="-15"/>
          <w:w w:val="95"/>
          <w:sz w:val="17"/>
        </w:rPr>
        <w:t> </w:t>
      </w:r>
      <w:r>
        <w:rPr>
          <w:color w:val="231F20"/>
          <w:w w:val="95"/>
          <w:sz w:val="17"/>
        </w:rPr>
        <w:t>ejemplo,</w:t>
      </w:r>
      <w:r>
        <w:rPr>
          <w:color w:val="231F20"/>
          <w:spacing w:val="-15"/>
          <w:w w:val="95"/>
          <w:sz w:val="17"/>
        </w:rPr>
        <w:t> </w:t>
      </w:r>
      <w:r>
        <w:rPr>
          <w:color w:val="231F20"/>
          <w:w w:val="95"/>
          <w:sz w:val="17"/>
        </w:rPr>
        <w:t>Ernesto</w:t>
      </w:r>
      <w:r>
        <w:rPr>
          <w:color w:val="231F20"/>
          <w:spacing w:val="-14"/>
          <w:w w:val="95"/>
          <w:sz w:val="17"/>
        </w:rPr>
        <w:t> </w:t>
      </w:r>
      <w:r>
        <w:rPr>
          <w:color w:val="231F20"/>
          <w:w w:val="95"/>
          <w:sz w:val="17"/>
        </w:rPr>
        <w:t>villanueva</w:t>
      </w:r>
      <w:r>
        <w:rPr>
          <w:color w:val="231F20"/>
          <w:spacing w:val="-15"/>
          <w:w w:val="95"/>
          <w:sz w:val="17"/>
        </w:rPr>
        <w:t> </w:t>
      </w:r>
      <w:r>
        <w:rPr>
          <w:color w:val="231F20"/>
          <w:w w:val="95"/>
          <w:sz w:val="17"/>
        </w:rPr>
        <w:t>afirma</w:t>
      </w:r>
      <w:r>
        <w:rPr>
          <w:color w:val="231F20"/>
          <w:spacing w:val="-15"/>
          <w:w w:val="95"/>
          <w:sz w:val="17"/>
        </w:rPr>
        <w:t> </w:t>
      </w:r>
      <w:r>
        <w:rPr>
          <w:color w:val="231F20"/>
          <w:w w:val="95"/>
          <w:sz w:val="17"/>
        </w:rPr>
        <w:t>que</w:t>
      </w:r>
      <w:r>
        <w:rPr>
          <w:color w:val="231F20"/>
          <w:spacing w:val="-15"/>
          <w:w w:val="95"/>
          <w:sz w:val="17"/>
        </w:rPr>
        <w:t> </w:t>
      </w:r>
      <w:r>
        <w:rPr>
          <w:color w:val="231F20"/>
          <w:w w:val="95"/>
          <w:sz w:val="17"/>
        </w:rPr>
        <w:t>debe</w:t>
      </w:r>
      <w:r>
        <w:rPr>
          <w:color w:val="231F20"/>
          <w:spacing w:val="-15"/>
          <w:w w:val="95"/>
          <w:sz w:val="17"/>
        </w:rPr>
        <w:t> </w:t>
      </w:r>
      <w:r>
        <w:rPr>
          <w:color w:val="231F20"/>
          <w:w w:val="95"/>
          <w:sz w:val="17"/>
        </w:rPr>
        <w:t>entenderse</w:t>
      </w:r>
      <w:r>
        <w:rPr>
          <w:color w:val="231F20"/>
          <w:spacing w:val="-15"/>
          <w:w w:val="95"/>
          <w:sz w:val="17"/>
        </w:rPr>
        <w:t> </w:t>
      </w:r>
      <w:r>
        <w:rPr>
          <w:color w:val="231F20"/>
          <w:w w:val="95"/>
          <w:sz w:val="17"/>
        </w:rPr>
        <w:t>por</w:t>
      </w:r>
      <w:r>
        <w:rPr>
          <w:color w:val="231F20"/>
          <w:spacing w:val="-15"/>
          <w:w w:val="95"/>
          <w:sz w:val="17"/>
        </w:rPr>
        <w:t> </w:t>
      </w:r>
      <w:r>
        <w:rPr>
          <w:color w:val="231F20"/>
          <w:w w:val="95"/>
          <w:sz w:val="17"/>
        </w:rPr>
        <w:t>“libertad</w:t>
      </w:r>
      <w:r>
        <w:rPr>
          <w:color w:val="231F20"/>
          <w:spacing w:val="-15"/>
          <w:w w:val="95"/>
          <w:sz w:val="17"/>
        </w:rPr>
        <w:t> </w:t>
      </w:r>
      <w:r>
        <w:rPr>
          <w:color w:val="231F20"/>
          <w:w w:val="95"/>
          <w:sz w:val="17"/>
        </w:rPr>
        <w:t>de</w:t>
      </w:r>
      <w:r>
        <w:rPr>
          <w:color w:val="231F20"/>
          <w:spacing w:val="-15"/>
          <w:w w:val="95"/>
          <w:sz w:val="17"/>
        </w:rPr>
        <w:t> </w:t>
      </w:r>
      <w:r>
        <w:rPr>
          <w:color w:val="231F20"/>
          <w:w w:val="95"/>
          <w:sz w:val="17"/>
        </w:rPr>
        <w:t>información”: “[…]</w:t>
      </w:r>
      <w:r>
        <w:rPr>
          <w:color w:val="231F20"/>
          <w:spacing w:val="-6"/>
          <w:w w:val="95"/>
          <w:sz w:val="17"/>
        </w:rPr>
        <w:t> </w:t>
      </w:r>
      <w:r>
        <w:rPr>
          <w:color w:val="231F20"/>
          <w:w w:val="95"/>
          <w:sz w:val="17"/>
        </w:rPr>
        <w:t>el</w:t>
      </w:r>
      <w:r>
        <w:rPr>
          <w:color w:val="231F20"/>
          <w:spacing w:val="-6"/>
          <w:w w:val="95"/>
          <w:sz w:val="17"/>
        </w:rPr>
        <w:t> </w:t>
      </w:r>
      <w:r>
        <w:rPr>
          <w:color w:val="231F20"/>
          <w:w w:val="95"/>
          <w:sz w:val="17"/>
        </w:rPr>
        <w:t>derecho</w:t>
      </w:r>
      <w:r>
        <w:rPr>
          <w:color w:val="231F20"/>
          <w:spacing w:val="-6"/>
          <w:w w:val="95"/>
          <w:sz w:val="17"/>
        </w:rPr>
        <w:t> </w:t>
      </w:r>
      <w:r>
        <w:rPr>
          <w:color w:val="231F20"/>
          <w:w w:val="95"/>
          <w:sz w:val="17"/>
        </w:rPr>
        <w:t>de</w:t>
      </w:r>
      <w:r>
        <w:rPr>
          <w:color w:val="231F20"/>
          <w:spacing w:val="-6"/>
          <w:w w:val="95"/>
          <w:sz w:val="17"/>
        </w:rPr>
        <w:t> </w:t>
      </w:r>
      <w:r>
        <w:rPr>
          <w:color w:val="231F20"/>
          <w:w w:val="95"/>
          <w:sz w:val="17"/>
        </w:rPr>
        <w:t>todo</w:t>
      </w:r>
      <w:r>
        <w:rPr>
          <w:color w:val="231F20"/>
          <w:spacing w:val="-6"/>
          <w:w w:val="95"/>
          <w:sz w:val="17"/>
        </w:rPr>
        <w:t> </w:t>
      </w:r>
      <w:r>
        <w:rPr>
          <w:color w:val="231F20"/>
          <w:w w:val="95"/>
          <w:sz w:val="17"/>
        </w:rPr>
        <w:t>individuo</w:t>
      </w:r>
      <w:r>
        <w:rPr>
          <w:color w:val="231F20"/>
          <w:spacing w:val="-6"/>
          <w:w w:val="95"/>
          <w:sz w:val="17"/>
        </w:rPr>
        <w:t> </w:t>
      </w:r>
      <w:r>
        <w:rPr>
          <w:color w:val="231F20"/>
          <w:w w:val="95"/>
          <w:sz w:val="17"/>
        </w:rPr>
        <w:t>a</w:t>
      </w:r>
      <w:r>
        <w:rPr>
          <w:color w:val="231F20"/>
          <w:spacing w:val="-6"/>
          <w:w w:val="95"/>
          <w:sz w:val="17"/>
        </w:rPr>
        <w:t> </w:t>
      </w:r>
      <w:r>
        <w:rPr>
          <w:color w:val="231F20"/>
          <w:spacing w:val="-3"/>
          <w:w w:val="95"/>
          <w:sz w:val="17"/>
        </w:rPr>
        <w:t>recibir,</w:t>
      </w:r>
      <w:r>
        <w:rPr>
          <w:color w:val="231F20"/>
          <w:spacing w:val="-6"/>
          <w:w w:val="95"/>
          <w:sz w:val="17"/>
        </w:rPr>
        <w:t> </w:t>
      </w:r>
      <w:r>
        <w:rPr>
          <w:color w:val="231F20"/>
          <w:w w:val="95"/>
          <w:sz w:val="17"/>
        </w:rPr>
        <w:t>investigar</w:t>
      </w:r>
      <w:r>
        <w:rPr>
          <w:color w:val="231F20"/>
          <w:spacing w:val="-6"/>
          <w:w w:val="95"/>
          <w:sz w:val="17"/>
        </w:rPr>
        <w:t> </w:t>
      </w:r>
      <w:r>
        <w:rPr>
          <w:color w:val="231F20"/>
          <w:w w:val="95"/>
          <w:sz w:val="17"/>
        </w:rPr>
        <w:t>y</w:t>
      </w:r>
      <w:r>
        <w:rPr>
          <w:color w:val="231F20"/>
          <w:spacing w:val="-6"/>
          <w:w w:val="95"/>
          <w:sz w:val="17"/>
        </w:rPr>
        <w:t> </w:t>
      </w:r>
      <w:r>
        <w:rPr>
          <w:color w:val="231F20"/>
          <w:w w:val="95"/>
          <w:sz w:val="17"/>
        </w:rPr>
        <w:t>transmitir</w:t>
      </w:r>
      <w:r>
        <w:rPr>
          <w:color w:val="231F20"/>
          <w:spacing w:val="-6"/>
          <w:w w:val="95"/>
          <w:sz w:val="17"/>
        </w:rPr>
        <w:t> </w:t>
      </w:r>
      <w:r>
        <w:rPr>
          <w:color w:val="231F20"/>
          <w:w w:val="95"/>
          <w:sz w:val="17"/>
        </w:rPr>
        <w:t>hechos</w:t>
      </w:r>
      <w:r>
        <w:rPr>
          <w:color w:val="231F20"/>
          <w:spacing w:val="-6"/>
          <w:w w:val="95"/>
          <w:sz w:val="17"/>
        </w:rPr>
        <w:t> </w:t>
      </w:r>
      <w:r>
        <w:rPr>
          <w:color w:val="231F20"/>
          <w:w w:val="95"/>
          <w:sz w:val="17"/>
        </w:rPr>
        <w:t>dotados</w:t>
      </w:r>
      <w:r>
        <w:rPr>
          <w:color w:val="231F20"/>
          <w:spacing w:val="-6"/>
          <w:w w:val="95"/>
          <w:sz w:val="17"/>
        </w:rPr>
        <w:t> </w:t>
      </w:r>
      <w:r>
        <w:rPr>
          <w:color w:val="231F20"/>
          <w:w w:val="95"/>
          <w:sz w:val="17"/>
        </w:rPr>
        <w:t>de</w:t>
      </w:r>
      <w:r>
        <w:rPr>
          <w:color w:val="231F20"/>
          <w:spacing w:val="-6"/>
          <w:w w:val="95"/>
          <w:sz w:val="17"/>
        </w:rPr>
        <w:t> </w:t>
      </w:r>
      <w:r>
        <w:rPr>
          <w:color w:val="231F20"/>
          <w:w w:val="95"/>
          <w:sz w:val="17"/>
        </w:rPr>
        <w:t>trascendencia </w:t>
      </w:r>
      <w:r>
        <w:rPr>
          <w:color w:val="231F20"/>
          <w:sz w:val="17"/>
        </w:rPr>
        <w:t>pública</w:t>
      </w:r>
      <w:r>
        <w:rPr>
          <w:color w:val="231F20"/>
          <w:spacing w:val="-23"/>
          <w:sz w:val="17"/>
        </w:rPr>
        <w:t> </w:t>
      </w:r>
      <w:r>
        <w:rPr>
          <w:color w:val="231F20"/>
          <w:sz w:val="17"/>
        </w:rPr>
        <w:t>a</w:t>
      </w:r>
      <w:r>
        <w:rPr>
          <w:color w:val="231F20"/>
          <w:spacing w:val="-23"/>
          <w:sz w:val="17"/>
        </w:rPr>
        <w:t> </w:t>
      </w:r>
      <w:r>
        <w:rPr>
          <w:color w:val="231F20"/>
          <w:sz w:val="17"/>
        </w:rPr>
        <w:t>través</w:t>
      </w:r>
      <w:r>
        <w:rPr>
          <w:color w:val="231F20"/>
          <w:spacing w:val="-22"/>
          <w:sz w:val="17"/>
        </w:rPr>
        <w:t> </w:t>
      </w:r>
      <w:r>
        <w:rPr>
          <w:color w:val="231F20"/>
          <w:sz w:val="17"/>
        </w:rPr>
        <w:t>de</w:t>
      </w:r>
      <w:r>
        <w:rPr>
          <w:color w:val="231F20"/>
          <w:spacing w:val="-23"/>
          <w:sz w:val="17"/>
        </w:rPr>
        <w:t> </w:t>
      </w:r>
      <w:r>
        <w:rPr>
          <w:color w:val="231F20"/>
          <w:sz w:val="17"/>
        </w:rPr>
        <w:t>los</w:t>
      </w:r>
      <w:r>
        <w:rPr>
          <w:color w:val="231F20"/>
          <w:spacing w:val="-22"/>
          <w:sz w:val="17"/>
        </w:rPr>
        <w:t> </w:t>
      </w:r>
      <w:r>
        <w:rPr>
          <w:color w:val="231F20"/>
          <w:sz w:val="17"/>
        </w:rPr>
        <w:t>medios</w:t>
      </w:r>
      <w:r>
        <w:rPr>
          <w:color w:val="231F20"/>
          <w:spacing w:val="-22"/>
          <w:sz w:val="17"/>
        </w:rPr>
        <w:t> </w:t>
      </w:r>
      <w:r>
        <w:rPr>
          <w:color w:val="231F20"/>
          <w:sz w:val="17"/>
        </w:rPr>
        <w:t>de</w:t>
      </w:r>
      <w:r>
        <w:rPr>
          <w:color w:val="231F20"/>
          <w:spacing w:val="-22"/>
          <w:sz w:val="17"/>
        </w:rPr>
        <w:t> </w:t>
      </w:r>
      <w:r>
        <w:rPr>
          <w:color w:val="231F20"/>
          <w:sz w:val="17"/>
        </w:rPr>
        <w:t>comunicación</w:t>
      </w:r>
      <w:r>
        <w:rPr>
          <w:color w:val="231F20"/>
          <w:spacing w:val="-23"/>
          <w:sz w:val="17"/>
        </w:rPr>
        <w:t> </w:t>
      </w:r>
      <w:r>
        <w:rPr>
          <w:color w:val="231F20"/>
          <w:sz w:val="17"/>
        </w:rPr>
        <w:t>social”</w:t>
      </w:r>
      <w:r>
        <w:rPr>
          <w:color w:val="231F20"/>
          <w:spacing w:val="-22"/>
          <w:sz w:val="17"/>
        </w:rPr>
        <w:t> </w:t>
      </w:r>
      <w:r>
        <w:rPr>
          <w:color w:val="231F20"/>
          <w:sz w:val="17"/>
        </w:rPr>
        <w:t>(1998:</w:t>
      </w:r>
      <w:r>
        <w:rPr>
          <w:color w:val="231F20"/>
          <w:spacing w:val="-22"/>
          <w:sz w:val="17"/>
        </w:rPr>
        <w:t> </w:t>
      </w:r>
      <w:r>
        <w:rPr>
          <w:color w:val="231F20"/>
          <w:sz w:val="17"/>
        </w:rPr>
        <w:t>35,</w:t>
      </w:r>
      <w:r>
        <w:rPr>
          <w:color w:val="231F20"/>
          <w:spacing w:val="-23"/>
          <w:sz w:val="17"/>
        </w:rPr>
        <w:t> </w:t>
      </w:r>
      <w:r>
        <w:rPr>
          <w:color w:val="231F20"/>
          <w:sz w:val="17"/>
        </w:rPr>
        <w:t>n.</w:t>
      </w:r>
      <w:r>
        <w:rPr>
          <w:color w:val="231F20"/>
          <w:spacing w:val="-23"/>
          <w:sz w:val="17"/>
        </w:rPr>
        <w:t> </w:t>
      </w:r>
      <w:r>
        <w:rPr>
          <w:color w:val="231F20"/>
          <w:sz w:val="17"/>
        </w:rPr>
        <w:t>11).</w:t>
      </w:r>
      <w:r>
        <w:rPr>
          <w:color w:val="231F20"/>
          <w:spacing w:val="-23"/>
          <w:sz w:val="17"/>
        </w:rPr>
        <w:t> </w:t>
      </w:r>
      <w:r>
        <w:rPr>
          <w:color w:val="231F20"/>
          <w:sz w:val="17"/>
        </w:rPr>
        <w:t>En</w:t>
      </w:r>
      <w:r>
        <w:rPr>
          <w:color w:val="231F20"/>
          <w:spacing w:val="-22"/>
          <w:sz w:val="17"/>
        </w:rPr>
        <w:t> </w:t>
      </w:r>
      <w:r>
        <w:rPr>
          <w:color w:val="231F20"/>
          <w:sz w:val="17"/>
        </w:rPr>
        <w:t>unas</w:t>
      </w:r>
      <w:r>
        <w:rPr>
          <w:color w:val="231F20"/>
          <w:spacing w:val="-23"/>
          <w:sz w:val="17"/>
        </w:rPr>
        <w:t> </w:t>
      </w:r>
      <w:r>
        <w:rPr>
          <w:color w:val="231F20"/>
          <w:sz w:val="17"/>
        </w:rPr>
        <w:t>coordenadas</w:t>
      </w:r>
      <w:r>
        <w:rPr>
          <w:color w:val="231F20"/>
          <w:spacing w:val="-22"/>
          <w:sz w:val="17"/>
        </w:rPr>
        <w:t> </w:t>
      </w:r>
      <w:r>
        <w:rPr>
          <w:color w:val="231F20"/>
          <w:sz w:val="17"/>
        </w:rPr>
        <w:t>simi- </w:t>
      </w:r>
      <w:r>
        <w:rPr>
          <w:color w:val="231F20"/>
          <w:w w:val="95"/>
          <w:sz w:val="17"/>
        </w:rPr>
        <w:t>lares</w:t>
      </w:r>
      <w:r>
        <w:rPr>
          <w:color w:val="231F20"/>
          <w:spacing w:val="-7"/>
          <w:w w:val="95"/>
          <w:sz w:val="17"/>
        </w:rPr>
        <w:t> </w:t>
      </w:r>
      <w:r>
        <w:rPr>
          <w:color w:val="231F20"/>
          <w:w w:val="95"/>
          <w:sz w:val="17"/>
        </w:rPr>
        <w:t>se</w:t>
      </w:r>
      <w:r>
        <w:rPr>
          <w:color w:val="231F20"/>
          <w:spacing w:val="-7"/>
          <w:w w:val="95"/>
          <w:sz w:val="17"/>
        </w:rPr>
        <w:t> </w:t>
      </w:r>
      <w:r>
        <w:rPr>
          <w:color w:val="231F20"/>
          <w:w w:val="95"/>
          <w:sz w:val="17"/>
        </w:rPr>
        <w:t>pronuncia</w:t>
      </w:r>
      <w:r>
        <w:rPr>
          <w:color w:val="231F20"/>
          <w:spacing w:val="-7"/>
          <w:w w:val="95"/>
          <w:sz w:val="17"/>
        </w:rPr>
        <w:t> </w:t>
      </w:r>
      <w:r>
        <w:rPr>
          <w:color w:val="231F20"/>
          <w:w w:val="95"/>
          <w:sz w:val="17"/>
        </w:rPr>
        <w:t>Lluís</w:t>
      </w:r>
      <w:r>
        <w:rPr>
          <w:color w:val="231F20"/>
          <w:spacing w:val="-7"/>
          <w:w w:val="95"/>
          <w:sz w:val="17"/>
        </w:rPr>
        <w:t> </w:t>
      </w:r>
      <w:r>
        <w:rPr>
          <w:color w:val="231F20"/>
          <w:w w:val="95"/>
          <w:sz w:val="17"/>
        </w:rPr>
        <w:t>de</w:t>
      </w:r>
      <w:r>
        <w:rPr>
          <w:color w:val="231F20"/>
          <w:spacing w:val="-7"/>
          <w:w w:val="95"/>
          <w:sz w:val="17"/>
        </w:rPr>
        <w:t> </w:t>
      </w:r>
      <w:r>
        <w:rPr>
          <w:color w:val="231F20"/>
          <w:w w:val="95"/>
          <w:sz w:val="17"/>
        </w:rPr>
        <w:t>Carreras</w:t>
      </w:r>
      <w:r>
        <w:rPr>
          <w:color w:val="231F20"/>
          <w:spacing w:val="-7"/>
          <w:w w:val="95"/>
          <w:sz w:val="17"/>
        </w:rPr>
        <w:t> </w:t>
      </w:r>
      <w:r>
        <w:rPr>
          <w:color w:val="231F20"/>
          <w:w w:val="95"/>
          <w:sz w:val="17"/>
        </w:rPr>
        <w:t>Serra,</w:t>
      </w:r>
      <w:r>
        <w:rPr>
          <w:color w:val="231F20"/>
          <w:spacing w:val="-7"/>
          <w:w w:val="95"/>
          <w:sz w:val="17"/>
        </w:rPr>
        <w:t> </w:t>
      </w:r>
      <w:r>
        <w:rPr>
          <w:color w:val="231F20"/>
          <w:w w:val="95"/>
          <w:sz w:val="17"/>
        </w:rPr>
        <w:t>cuando</w:t>
      </w:r>
      <w:r>
        <w:rPr>
          <w:color w:val="231F20"/>
          <w:spacing w:val="-7"/>
          <w:w w:val="95"/>
          <w:sz w:val="17"/>
        </w:rPr>
        <w:t> </w:t>
      </w:r>
      <w:r>
        <w:rPr>
          <w:color w:val="231F20"/>
          <w:w w:val="95"/>
          <w:sz w:val="17"/>
        </w:rPr>
        <w:t>sostiene</w:t>
      </w:r>
      <w:r>
        <w:rPr>
          <w:color w:val="231F20"/>
          <w:spacing w:val="-7"/>
          <w:w w:val="95"/>
          <w:sz w:val="17"/>
        </w:rPr>
        <w:t> </w:t>
      </w:r>
      <w:r>
        <w:rPr>
          <w:color w:val="231F20"/>
          <w:w w:val="95"/>
          <w:sz w:val="17"/>
        </w:rPr>
        <w:t>que</w:t>
      </w:r>
      <w:r>
        <w:rPr>
          <w:color w:val="231F20"/>
          <w:spacing w:val="-7"/>
          <w:w w:val="95"/>
          <w:sz w:val="17"/>
        </w:rPr>
        <w:t> </w:t>
      </w:r>
      <w:r>
        <w:rPr>
          <w:color w:val="231F20"/>
          <w:w w:val="95"/>
          <w:sz w:val="17"/>
        </w:rPr>
        <w:t>“[…]</w:t>
      </w:r>
      <w:r>
        <w:rPr>
          <w:color w:val="231F20"/>
          <w:spacing w:val="-7"/>
          <w:w w:val="95"/>
          <w:sz w:val="17"/>
        </w:rPr>
        <w:t> </w:t>
      </w:r>
      <w:r>
        <w:rPr>
          <w:color w:val="231F20"/>
          <w:w w:val="95"/>
          <w:sz w:val="17"/>
        </w:rPr>
        <w:t>es</w:t>
      </w:r>
      <w:r>
        <w:rPr>
          <w:color w:val="231F20"/>
          <w:spacing w:val="-7"/>
          <w:w w:val="95"/>
          <w:sz w:val="17"/>
        </w:rPr>
        <w:t> </w:t>
      </w:r>
      <w:r>
        <w:rPr>
          <w:color w:val="231F20"/>
          <w:w w:val="95"/>
          <w:sz w:val="17"/>
        </w:rPr>
        <w:t>un</w:t>
      </w:r>
      <w:r>
        <w:rPr>
          <w:color w:val="231F20"/>
          <w:spacing w:val="-7"/>
          <w:w w:val="95"/>
          <w:sz w:val="17"/>
        </w:rPr>
        <w:t> </w:t>
      </w:r>
      <w:r>
        <w:rPr>
          <w:color w:val="231F20"/>
          <w:w w:val="95"/>
          <w:sz w:val="17"/>
        </w:rPr>
        <w:t>concepto</w:t>
      </w:r>
      <w:r>
        <w:rPr>
          <w:color w:val="231F20"/>
          <w:spacing w:val="-7"/>
          <w:w w:val="95"/>
          <w:sz w:val="17"/>
        </w:rPr>
        <w:t> </w:t>
      </w:r>
      <w:r>
        <w:rPr>
          <w:color w:val="231F20"/>
          <w:w w:val="95"/>
          <w:sz w:val="17"/>
        </w:rPr>
        <w:t>más</w:t>
      </w:r>
      <w:r>
        <w:rPr>
          <w:color w:val="231F20"/>
          <w:spacing w:val="-7"/>
          <w:w w:val="95"/>
          <w:sz w:val="17"/>
        </w:rPr>
        <w:t> </w:t>
      </w:r>
      <w:r>
        <w:rPr>
          <w:color w:val="231F20"/>
          <w:w w:val="95"/>
          <w:sz w:val="17"/>
        </w:rPr>
        <w:t>restringido </w:t>
      </w:r>
      <w:r>
        <w:rPr>
          <w:color w:val="231F20"/>
          <w:sz w:val="17"/>
        </w:rPr>
        <w:t>que</w:t>
      </w:r>
      <w:r>
        <w:rPr>
          <w:color w:val="231F20"/>
          <w:spacing w:val="-24"/>
          <w:sz w:val="17"/>
        </w:rPr>
        <w:t> </w:t>
      </w:r>
      <w:r>
        <w:rPr>
          <w:color w:val="231F20"/>
          <w:sz w:val="17"/>
        </w:rPr>
        <w:t>el</w:t>
      </w:r>
      <w:r>
        <w:rPr>
          <w:color w:val="231F20"/>
          <w:spacing w:val="-24"/>
          <w:sz w:val="17"/>
        </w:rPr>
        <w:t> </w:t>
      </w:r>
      <w:r>
        <w:rPr>
          <w:color w:val="231F20"/>
          <w:sz w:val="17"/>
        </w:rPr>
        <w:t>de</w:t>
      </w:r>
      <w:r>
        <w:rPr>
          <w:color w:val="231F20"/>
          <w:spacing w:val="-24"/>
          <w:sz w:val="17"/>
        </w:rPr>
        <w:t> </w:t>
      </w:r>
      <w:r>
        <w:rPr>
          <w:color w:val="231F20"/>
          <w:sz w:val="17"/>
        </w:rPr>
        <w:t>la</w:t>
      </w:r>
      <w:r>
        <w:rPr>
          <w:color w:val="231F20"/>
          <w:spacing w:val="-24"/>
          <w:sz w:val="17"/>
        </w:rPr>
        <w:t> </w:t>
      </w:r>
      <w:r>
        <w:rPr>
          <w:color w:val="231F20"/>
          <w:sz w:val="17"/>
        </w:rPr>
        <w:t>libertad</w:t>
      </w:r>
      <w:r>
        <w:rPr>
          <w:color w:val="231F20"/>
          <w:spacing w:val="-24"/>
          <w:sz w:val="17"/>
        </w:rPr>
        <w:t> </w:t>
      </w:r>
      <w:r>
        <w:rPr>
          <w:color w:val="231F20"/>
          <w:sz w:val="17"/>
        </w:rPr>
        <w:t>de</w:t>
      </w:r>
      <w:r>
        <w:rPr>
          <w:color w:val="231F20"/>
          <w:spacing w:val="-24"/>
          <w:sz w:val="17"/>
        </w:rPr>
        <w:t> </w:t>
      </w:r>
      <w:r>
        <w:rPr>
          <w:color w:val="231F20"/>
          <w:sz w:val="17"/>
        </w:rPr>
        <w:t>expresión</w:t>
      </w:r>
      <w:r>
        <w:rPr>
          <w:color w:val="231F20"/>
          <w:spacing w:val="-24"/>
          <w:sz w:val="17"/>
        </w:rPr>
        <w:t> </w:t>
      </w:r>
      <w:r>
        <w:rPr>
          <w:color w:val="231F20"/>
          <w:sz w:val="17"/>
        </w:rPr>
        <w:t>porque</w:t>
      </w:r>
      <w:r>
        <w:rPr>
          <w:color w:val="231F20"/>
          <w:spacing w:val="-24"/>
          <w:sz w:val="17"/>
        </w:rPr>
        <w:t> </w:t>
      </w:r>
      <w:r>
        <w:rPr>
          <w:color w:val="231F20"/>
          <w:sz w:val="17"/>
        </w:rPr>
        <w:t>implica</w:t>
      </w:r>
      <w:r>
        <w:rPr>
          <w:color w:val="231F20"/>
          <w:spacing w:val="-24"/>
          <w:sz w:val="17"/>
        </w:rPr>
        <w:t> </w:t>
      </w:r>
      <w:r>
        <w:rPr>
          <w:color w:val="231F20"/>
          <w:sz w:val="17"/>
        </w:rPr>
        <w:t>el</w:t>
      </w:r>
      <w:r>
        <w:rPr>
          <w:color w:val="231F20"/>
          <w:spacing w:val="-24"/>
          <w:sz w:val="17"/>
        </w:rPr>
        <w:t> </w:t>
      </w:r>
      <w:r>
        <w:rPr>
          <w:color w:val="231F20"/>
          <w:sz w:val="17"/>
        </w:rPr>
        <w:t>derecho</w:t>
      </w:r>
      <w:r>
        <w:rPr>
          <w:color w:val="231F20"/>
          <w:spacing w:val="-24"/>
          <w:sz w:val="17"/>
        </w:rPr>
        <w:t> </w:t>
      </w:r>
      <w:r>
        <w:rPr>
          <w:color w:val="231F20"/>
          <w:sz w:val="17"/>
        </w:rPr>
        <w:t>a</w:t>
      </w:r>
      <w:r>
        <w:rPr>
          <w:color w:val="231F20"/>
          <w:spacing w:val="-24"/>
          <w:sz w:val="17"/>
        </w:rPr>
        <w:t> </w:t>
      </w:r>
      <w:r>
        <w:rPr>
          <w:color w:val="231F20"/>
          <w:sz w:val="17"/>
        </w:rPr>
        <w:t>comunicar</w:t>
      </w:r>
      <w:r>
        <w:rPr>
          <w:color w:val="231F20"/>
          <w:spacing w:val="-25"/>
          <w:sz w:val="17"/>
        </w:rPr>
        <w:t> </w:t>
      </w:r>
      <w:r>
        <w:rPr>
          <w:color w:val="231F20"/>
          <w:sz w:val="17"/>
        </w:rPr>
        <w:t>información</w:t>
      </w:r>
      <w:r>
        <w:rPr>
          <w:color w:val="231F20"/>
          <w:spacing w:val="-24"/>
          <w:sz w:val="17"/>
        </w:rPr>
        <w:t> </w:t>
      </w:r>
      <w:r>
        <w:rPr>
          <w:color w:val="231F20"/>
          <w:sz w:val="17"/>
        </w:rPr>
        <w:t>sobre</w:t>
      </w:r>
      <w:r>
        <w:rPr>
          <w:color w:val="231F20"/>
          <w:spacing w:val="-24"/>
          <w:sz w:val="17"/>
        </w:rPr>
        <w:t> </w:t>
      </w:r>
      <w:r>
        <w:rPr>
          <w:color w:val="231F20"/>
          <w:sz w:val="17"/>
        </w:rPr>
        <w:t>hechos </w:t>
      </w:r>
      <w:r>
        <w:rPr>
          <w:color w:val="231F20"/>
          <w:w w:val="95"/>
          <w:sz w:val="17"/>
        </w:rPr>
        <w:t>noticiables</w:t>
      </w:r>
      <w:r>
        <w:rPr>
          <w:color w:val="231F20"/>
          <w:spacing w:val="-8"/>
          <w:w w:val="95"/>
          <w:sz w:val="17"/>
        </w:rPr>
        <w:t> </w:t>
      </w:r>
      <w:r>
        <w:rPr>
          <w:color w:val="231F20"/>
          <w:w w:val="95"/>
          <w:sz w:val="17"/>
        </w:rPr>
        <w:t>que</w:t>
      </w:r>
      <w:r>
        <w:rPr>
          <w:color w:val="231F20"/>
          <w:spacing w:val="-8"/>
          <w:w w:val="95"/>
          <w:sz w:val="17"/>
        </w:rPr>
        <w:t> </w:t>
      </w:r>
      <w:r>
        <w:rPr>
          <w:color w:val="231F20"/>
          <w:w w:val="95"/>
          <w:sz w:val="17"/>
        </w:rPr>
        <w:t>pueden</w:t>
      </w:r>
      <w:r>
        <w:rPr>
          <w:color w:val="231F20"/>
          <w:spacing w:val="-8"/>
          <w:w w:val="95"/>
          <w:sz w:val="17"/>
        </w:rPr>
        <w:t> </w:t>
      </w:r>
      <w:r>
        <w:rPr>
          <w:color w:val="231F20"/>
          <w:w w:val="95"/>
          <w:sz w:val="17"/>
        </w:rPr>
        <w:t>y</w:t>
      </w:r>
      <w:r>
        <w:rPr>
          <w:color w:val="231F20"/>
          <w:spacing w:val="-8"/>
          <w:w w:val="95"/>
          <w:sz w:val="17"/>
        </w:rPr>
        <w:t> </w:t>
      </w:r>
      <w:r>
        <w:rPr>
          <w:color w:val="231F20"/>
          <w:w w:val="95"/>
          <w:sz w:val="17"/>
        </w:rPr>
        <w:t>deben</w:t>
      </w:r>
      <w:r>
        <w:rPr>
          <w:color w:val="231F20"/>
          <w:spacing w:val="-8"/>
          <w:w w:val="95"/>
          <w:sz w:val="17"/>
        </w:rPr>
        <w:t> </w:t>
      </w:r>
      <w:r>
        <w:rPr>
          <w:color w:val="231F20"/>
          <w:w w:val="95"/>
          <w:sz w:val="17"/>
        </w:rPr>
        <w:t>someterse</w:t>
      </w:r>
      <w:r>
        <w:rPr>
          <w:color w:val="231F20"/>
          <w:spacing w:val="-9"/>
          <w:w w:val="95"/>
          <w:sz w:val="17"/>
        </w:rPr>
        <w:t> </w:t>
      </w:r>
      <w:r>
        <w:rPr>
          <w:color w:val="231F20"/>
          <w:w w:val="95"/>
          <w:sz w:val="17"/>
        </w:rPr>
        <w:t>al</w:t>
      </w:r>
      <w:r>
        <w:rPr>
          <w:color w:val="231F20"/>
          <w:spacing w:val="-8"/>
          <w:w w:val="95"/>
          <w:sz w:val="17"/>
        </w:rPr>
        <w:t> </w:t>
      </w:r>
      <w:r>
        <w:rPr>
          <w:color w:val="231F20"/>
          <w:w w:val="95"/>
          <w:sz w:val="17"/>
        </w:rPr>
        <w:t>contraste</w:t>
      </w:r>
      <w:r>
        <w:rPr>
          <w:color w:val="231F20"/>
          <w:spacing w:val="-9"/>
          <w:w w:val="95"/>
          <w:sz w:val="17"/>
        </w:rPr>
        <w:t> </w:t>
      </w:r>
      <w:r>
        <w:rPr>
          <w:color w:val="231F20"/>
          <w:w w:val="95"/>
          <w:sz w:val="17"/>
        </w:rPr>
        <w:t>de</w:t>
      </w:r>
      <w:r>
        <w:rPr>
          <w:color w:val="231F20"/>
          <w:spacing w:val="-8"/>
          <w:w w:val="95"/>
          <w:sz w:val="17"/>
        </w:rPr>
        <w:t> </w:t>
      </w:r>
      <w:r>
        <w:rPr>
          <w:color w:val="231F20"/>
          <w:w w:val="95"/>
          <w:sz w:val="17"/>
        </w:rPr>
        <w:t>su</w:t>
      </w:r>
      <w:r>
        <w:rPr>
          <w:color w:val="231F20"/>
          <w:spacing w:val="-8"/>
          <w:w w:val="95"/>
          <w:sz w:val="17"/>
        </w:rPr>
        <w:t> </w:t>
      </w:r>
      <w:r>
        <w:rPr>
          <w:color w:val="231F20"/>
          <w:w w:val="95"/>
          <w:sz w:val="17"/>
        </w:rPr>
        <w:t>veracidad”.</w:t>
      </w:r>
      <w:r>
        <w:rPr>
          <w:color w:val="231F20"/>
          <w:spacing w:val="-8"/>
          <w:w w:val="95"/>
          <w:sz w:val="17"/>
        </w:rPr>
        <w:t> </w:t>
      </w:r>
      <w:r>
        <w:rPr>
          <w:color w:val="231F20"/>
          <w:w w:val="95"/>
          <w:sz w:val="17"/>
        </w:rPr>
        <w:t>De</w:t>
      </w:r>
      <w:r>
        <w:rPr>
          <w:color w:val="231F20"/>
          <w:spacing w:val="-8"/>
          <w:w w:val="95"/>
          <w:sz w:val="17"/>
        </w:rPr>
        <w:t> </w:t>
      </w:r>
      <w:r>
        <w:rPr>
          <w:color w:val="231F20"/>
          <w:w w:val="95"/>
          <w:sz w:val="17"/>
        </w:rPr>
        <w:t>ahí</w:t>
      </w:r>
      <w:r>
        <w:rPr>
          <w:color w:val="231F20"/>
          <w:spacing w:val="-8"/>
          <w:w w:val="95"/>
          <w:sz w:val="17"/>
        </w:rPr>
        <w:t> </w:t>
      </w:r>
      <w:r>
        <w:rPr>
          <w:color w:val="231F20"/>
          <w:w w:val="95"/>
          <w:sz w:val="17"/>
        </w:rPr>
        <w:t>que</w:t>
      </w:r>
      <w:r>
        <w:rPr>
          <w:color w:val="231F20"/>
          <w:spacing w:val="-8"/>
          <w:w w:val="95"/>
          <w:sz w:val="17"/>
        </w:rPr>
        <w:t> </w:t>
      </w:r>
      <w:r>
        <w:rPr>
          <w:color w:val="231F20"/>
          <w:w w:val="95"/>
          <w:sz w:val="17"/>
        </w:rPr>
        <w:t>para</w:t>
      </w:r>
      <w:r>
        <w:rPr>
          <w:color w:val="231F20"/>
          <w:spacing w:val="-8"/>
          <w:w w:val="95"/>
          <w:sz w:val="17"/>
        </w:rPr>
        <w:t> </w:t>
      </w:r>
      <w:r>
        <w:rPr>
          <w:color w:val="231F20"/>
          <w:w w:val="95"/>
          <w:sz w:val="17"/>
        </w:rPr>
        <w:t>este</w:t>
      </w:r>
      <w:r>
        <w:rPr>
          <w:color w:val="231F20"/>
          <w:spacing w:val="-8"/>
          <w:w w:val="95"/>
          <w:sz w:val="17"/>
        </w:rPr>
        <w:t> </w:t>
      </w:r>
      <w:r>
        <w:rPr>
          <w:color w:val="231F20"/>
          <w:w w:val="95"/>
          <w:sz w:val="17"/>
        </w:rPr>
        <w:t>mismo </w:t>
      </w:r>
      <w:r>
        <w:rPr>
          <w:color w:val="231F20"/>
          <w:sz w:val="17"/>
        </w:rPr>
        <w:t>autor</w:t>
      </w:r>
      <w:r>
        <w:rPr>
          <w:color w:val="231F20"/>
          <w:spacing w:val="-26"/>
          <w:sz w:val="17"/>
        </w:rPr>
        <w:t> </w:t>
      </w:r>
      <w:r>
        <w:rPr>
          <w:color w:val="231F20"/>
          <w:sz w:val="17"/>
        </w:rPr>
        <w:t>la</w:t>
      </w:r>
      <w:r>
        <w:rPr>
          <w:color w:val="231F20"/>
          <w:spacing w:val="-26"/>
          <w:sz w:val="17"/>
        </w:rPr>
        <w:t> </w:t>
      </w:r>
      <w:r>
        <w:rPr>
          <w:color w:val="231F20"/>
          <w:sz w:val="17"/>
        </w:rPr>
        <w:t>libertad</w:t>
      </w:r>
      <w:r>
        <w:rPr>
          <w:color w:val="231F20"/>
          <w:spacing w:val="-26"/>
          <w:sz w:val="17"/>
        </w:rPr>
        <w:t> </w:t>
      </w:r>
      <w:r>
        <w:rPr>
          <w:color w:val="231F20"/>
          <w:sz w:val="17"/>
        </w:rPr>
        <w:t>de</w:t>
      </w:r>
      <w:r>
        <w:rPr>
          <w:color w:val="231F20"/>
          <w:spacing w:val="-26"/>
          <w:sz w:val="17"/>
        </w:rPr>
        <w:t> </w:t>
      </w:r>
      <w:r>
        <w:rPr>
          <w:color w:val="231F20"/>
          <w:sz w:val="17"/>
        </w:rPr>
        <w:t>información</w:t>
      </w:r>
      <w:r>
        <w:rPr>
          <w:color w:val="231F20"/>
          <w:spacing w:val="-26"/>
          <w:sz w:val="17"/>
        </w:rPr>
        <w:t> </w:t>
      </w:r>
      <w:r>
        <w:rPr>
          <w:color w:val="231F20"/>
          <w:sz w:val="17"/>
        </w:rPr>
        <w:t>sea</w:t>
      </w:r>
      <w:r>
        <w:rPr>
          <w:color w:val="231F20"/>
          <w:spacing w:val="-26"/>
          <w:sz w:val="17"/>
        </w:rPr>
        <w:t> </w:t>
      </w:r>
      <w:r>
        <w:rPr>
          <w:color w:val="231F20"/>
          <w:sz w:val="17"/>
        </w:rPr>
        <w:t>propia</w:t>
      </w:r>
      <w:r>
        <w:rPr>
          <w:color w:val="231F20"/>
          <w:spacing w:val="-26"/>
          <w:sz w:val="17"/>
        </w:rPr>
        <w:t> </w:t>
      </w:r>
      <w:r>
        <w:rPr>
          <w:color w:val="231F20"/>
          <w:sz w:val="17"/>
        </w:rPr>
        <w:t>de</w:t>
      </w:r>
      <w:r>
        <w:rPr>
          <w:color w:val="231F20"/>
          <w:spacing w:val="-26"/>
          <w:sz w:val="17"/>
        </w:rPr>
        <w:t> </w:t>
      </w:r>
      <w:r>
        <w:rPr>
          <w:color w:val="231F20"/>
          <w:sz w:val="17"/>
        </w:rPr>
        <w:t>la</w:t>
      </w:r>
      <w:r>
        <w:rPr>
          <w:color w:val="231F20"/>
          <w:spacing w:val="-26"/>
          <w:sz w:val="17"/>
        </w:rPr>
        <w:t> </w:t>
      </w:r>
      <w:r>
        <w:rPr>
          <w:color w:val="231F20"/>
          <w:sz w:val="17"/>
        </w:rPr>
        <w:t>profesión</w:t>
      </w:r>
      <w:r>
        <w:rPr>
          <w:color w:val="231F20"/>
          <w:spacing w:val="-26"/>
          <w:sz w:val="17"/>
        </w:rPr>
        <w:t> </w:t>
      </w:r>
      <w:r>
        <w:rPr>
          <w:color w:val="231F20"/>
          <w:sz w:val="17"/>
        </w:rPr>
        <w:t>periodística</w:t>
      </w:r>
      <w:r>
        <w:rPr>
          <w:color w:val="231F20"/>
          <w:spacing w:val="-26"/>
          <w:sz w:val="17"/>
        </w:rPr>
        <w:t> </w:t>
      </w:r>
      <w:r>
        <w:rPr>
          <w:color w:val="231F20"/>
          <w:sz w:val="17"/>
        </w:rPr>
        <w:t>(1996:</w:t>
      </w:r>
      <w:r>
        <w:rPr>
          <w:color w:val="231F20"/>
          <w:spacing w:val="-26"/>
          <w:sz w:val="17"/>
        </w:rPr>
        <w:t> </w:t>
      </w:r>
      <w:r>
        <w:rPr>
          <w:color w:val="231F20"/>
          <w:sz w:val="17"/>
        </w:rPr>
        <w:t>47).</w:t>
      </w:r>
    </w:p>
    <w:p>
      <w:pPr>
        <w:spacing w:after="0" w:line="220" w:lineRule="exact"/>
        <w:jc w:val="both"/>
        <w:rPr>
          <w:sz w:val="17"/>
        </w:rPr>
        <w:sectPr>
          <w:pgSz w:w="9360" w:h="12760"/>
          <w:pgMar w:top="620" w:bottom="280" w:left="1020" w:right="1020"/>
        </w:sectPr>
      </w:pPr>
    </w:p>
    <w:p>
      <w:pPr>
        <w:tabs>
          <w:tab w:pos="680" w:val="left" w:leader="none"/>
        </w:tabs>
        <w:spacing w:before="36"/>
        <w:ind w:left="113" w:right="24" w:firstLine="0"/>
        <w:jc w:val="left"/>
        <w:rPr>
          <w:rFonts w:ascii="Times New Roman" w:hAnsi="Times New Roman"/>
          <w:i/>
          <w:sz w:val="19"/>
        </w:rPr>
      </w:pPr>
      <w:r>
        <w:rPr>
          <w:color w:val="231F20"/>
          <w:sz w:val="19"/>
        </w:rPr>
        <w:t>130</w:t>
        <w:tab/>
      </w:r>
      <w:r>
        <w:rPr>
          <w:rFonts w:ascii="Times New Roman" w:hAnsi="Times New Roman"/>
          <w:i/>
          <w:color w:val="231F20"/>
          <w:sz w:val="19"/>
        </w:rPr>
        <w:t>Hiram Raúl Piña</w:t>
      </w:r>
      <w:r>
        <w:rPr>
          <w:rFonts w:ascii="Times New Roman" w:hAnsi="Times New Roman"/>
          <w:i/>
          <w:color w:val="231F20"/>
          <w:spacing w:val="-21"/>
          <w:sz w:val="19"/>
        </w:rPr>
        <w:t> </w:t>
      </w:r>
      <w:r>
        <w:rPr>
          <w:rFonts w:ascii="Times New Roman" w:hAnsi="Times New Roman"/>
          <w:i/>
          <w:color w:val="231F20"/>
          <w:sz w:val="19"/>
        </w:rPr>
        <w:t>Libien</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Heading3"/>
        <w:numPr>
          <w:ilvl w:val="0"/>
          <w:numId w:val="36"/>
        </w:numPr>
        <w:tabs>
          <w:tab w:pos="336" w:val="left" w:leader="none"/>
        </w:tabs>
        <w:spacing w:line="240" w:lineRule="auto" w:before="39" w:after="0"/>
        <w:ind w:left="335" w:right="0" w:hanging="222"/>
        <w:jc w:val="both"/>
        <w:rPr>
          <w:rFonts w:ascii="Palatino Linotype"/>
        </w:rPr>
      </w:pPr>
      <w:r>
        <w:rPr>
          <w:rFonts w:ascii="Palatino Linotype"/>
          <w:color w:val="231F20"/>
          <w:w w:val="95"/>
        </w:rPr>
        <w:t>El</w:t>
      </w:r>
      <w:r>
        <w:rPr>
          <w:rFonts w:ascii="Palatino Linotype"/>
          <w:color w:val="231F20"/>
          <w:spacing w:val="-20"/>
          <w:w w:val="95"/>
        </w:rPr>
        <w:t> </w:t>
      </w:r>
      <w:r>
        <w:rPr>
          <w:rFonts w:ascii="Palatino Linotype"/>
          <w:color w:val="231F20"/>
          <w:w w:val="95"/>
        </w:rPr>
        <w:t>derecho</w:t>
      </w:r>
      <w:r>
        <w:rPr>
          <w:rFonts w:ascii="Palatino Linotype"/>
          <w:color w:val="231F20"/>
          <w:spacing w:val="-20"/>
          <w:w w:val="95"/>
        </w:rPr>
        <w:t> </w:t>
      </w:r>
      <w:r>
        <w:rPr>
          <w:rFonts w:ascii="Palatino Linotype"/>
          <w:color w:val="231F20"/>
          <w:w w:val="95"/>
        </w:rPr>
        <w:t>a</w:t>
      </w:r>
      <w:r>
        <w:rPr>
          <w:rFonts w:ascii="Palatino Linotype"/>
          <w:color w:val="231F20"/>
          <w:spacing w:val="-20"/>
          <w:w w:val="95"/>
        </w:rPr>
        <w:t> </w:t>
      </w:r>
      <w:r>
        <w:rPr>
          <w:rFonts w:ascii="Palatino Linotype"/>
          <w:color w:val="231F20"/>
          <w:w w:val="95"/>
        </w:rPr>
        <w:t>ser</w:t>
      </w:r>
      <w:r>
        <w:rPr>
          <w:rFonts w:ascii="Palatino Linotype"/>
          <w:color w:val="231F20"/>
          <w:spacing w:val="-20"/>
          <w:w w:val="95"/>
        </w:rPr>
        <w:t> </w:t>
      </w:r>
      <w:r>
        <w:rPr>
          <w:rFonts w:ascii="Palatino Linotype"/>
          <w:color w:val="231F20"/>
          <w:w w:val="95"/>
        </w:rPr>
        <w:t>informado</w:t>
      </w:r>
    </w:p>
    <w:p>
      <w:pPr>
        <w:pStyle w:val="BodyText"/>
        <w:spacing w:before="1"/>
        <w:rPr>
          <w:b/>
          <w:sz w:val="18"/>
        </w:rPr>
      </w:pPr>
    </w:p>
    <w:p>
      <w:pPr>
        <w:pStyle w:val="BodyText"/>
        <w:spacing w:line="260" w:lineRule="exact"/>
        <w:ind w:left="113" w:right="111"/>
        <w:jc w:val="both"/>
      </w:pPr>
      <w:r>
        <w:rPr>
          <w:color w:val="231F20"/>
          <w:w w:val="95"/>
        </w:rPr>
        <w:t>Consiste</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posibilidad</w:t>
      </w:r>
      <w:r>
        <w:rPr>
          <w:color w:val="231F20"/>
          <w:spacing w:val="-15"/>
          <w:w w:val="95"/>
        </w:rPr>
        <w:t> </w:t>
      </w:r>
      <w:r>
        <w:rPr>
          <w:color w:val="231F20"/>
          <w:w w:val="95"/>
        </w:rPr>
        <w:t>de</w:t>
      </w:r>
      <w:r>
        <w:rPr>
          <w:color w:val="231F20"/>
          <w:spacing w:val="-15"/>
          <w:w w:val="95"/>
        </w:rPr>
        <w:t> </w:t>
      </w:r>
      <w:r>
        <w:rPr>
          <w:color w:val="231F20"/>
          <w:w w:val="95"/>
        </w:rPr>
        <w:t>recibir</w:t>
      </w:r>
      <w:r>
        <w:rPr>
          <w:color w:val="231F20"/>
          <w:spacing w:val="-15"/>
          <w:w w:val="95"/>
        </w:rPr>
        <w:t> </w:t>
      </w:r>
      <w:r>
        <w:rPr>
          <w:color w:val="231F20"/>
          <w:w w:val="95"/>
        </w:rPr>
        <w:t>informaciones</w:t>
      </w:r>
      <w:r>
        <w:rPr>
          <w:color w:val="231F20"/>
          <w:spacing w:val="-15"/>
          <w:w w:val="95"/>
        </w:rPr>
        <w:t> </w:t>
      </w:r>
      <w:r>
        <w:rPr>
          <w:color w:val="231F20"/>
          <w:w w:val="95"/>
        </w:rPr>
        <w:t>por</w:t>
      </w:r>
      <w:r>
        <w:rPr>
          <w:color w:val="231F20"/>
          <w:spacing w:val="-15"/>
          <w:w w:val="95"/>
        </w:rPr>
        <w:t> </w:t>
      </w:r>
      <w:r>
        <w:rPr>
          <w:color w:val="231F20"/>
          <w:w w:val="95"/>
        </w:rPr>
        <w:t>cualquier</w:t>
      </w:r>
      <w:r>
        <w:rPr>
          <w:color w:val="231F20"/>
          <w:spacing w:val="-15"/>
          <w:w w:val="95"/>
        </w:rPr>
        <w:t> </w:t>
      </w:r>
      <w:r>
        <w:rPr>
          <w:color w:val="231F20"/>
          <w:w w:val="95"/>
        </w:rPr>
        <w:t>medio</w:t>
      </w:r>
      <w:r>
        <w:rPr>
          <w:color w:val="231F20"/>
          <w:spacing w:val="-15"/>
          <w:w w:val="95"/>
        </w:rPr>
        <w:t> </w:t>
      </w:r>
      <w:r>
        <w:rPr>
          <w:color w:val="231F20"/>
          <w:w w:val="95"/>
        </w:rPr>
        <w:t>de</w:t>
      </w:r>
      <w:r>
        <w:rPr>
          <w:color w:val="231F20"/>
          <w:spacing w:val="-15"/>
          <w:w w:val="95"/>
        </w:rPr>
        <w:t> </w:t>
      </w:r>
      <w:r>
        <w:rPr>
          <w:color w:val="231F20"/>
          <w:w w:val="95"/>
        </w:rPr>
        <w:t>co- </w:t>
      </w:r>
      <w:r>
        <w:rPr>
          <w:color w:val="231F20"/>
        </w:rPr>
        <w:t>municación,</w:t>
      </w:r>
      <w:r>
        <w:rPr>
          <w:color w:val="231F20"/>
          <w:spacing w:val="-22"/>
        </w:rPr>
        <w:t> </w:t>
      </w:r>
      <w:r>
        <w:rPr>
          <w:color w:val="231F20"/>
        </w:rPr>
        <w:t>es</w:t>
      </w:r>
      <w:r>
        <w:rPr>
          <w:color w:val="231F20"/>
          <w:spacing w:val="-22"/>
        </w:rPr>
        <w:t> </w:t>
      </w:r>
      <w:r>
        <w:rPr>
          <w:color w:val="231F20"/>
          <w:spacing w:val="-5"/>
        </w:rPr>
        <w:t>decir,</w:t>
      </w:r>
      <w:r>
        <w:rPr>
          <w:color w:val="231F20"/>
          <w:spacing w:val="-22"/>
        </w:rPr>
        <w:t> </w:t>
      </w:r>
      <w:r>
        <w:rPr>
          <w:color w:val="231F20"/>
        </w:rPr>
        <w:t>el</w:t>
      </w:r>
      <w:r>
        <w:rPr>
          <w:color w:val="231F20"/>
          <w:spacing w:val="-22"/>
        </w:rPr>
        <w:t> </w:t>
      </w:r>
      <w:r>
        <w:rPr>
          <w:color w:val="231F20"/>
        </w:rPr>
        <w:t>ejercicio</w:t>
      </w:r>
      <w:r>
        <w:rPr>
          <w:color w:val="231F20"/>
          <w:spacing w:val="-22"/>
        </w:rPr>
        <w:t> </w:t>
      </w:r>
      <w:r>
        <w:rPr>
          <w:color w:val="231F20"/>
        </w:rPr>
        <w:t>de</w:t>
      </w:r>
      <w:r>
        <w:rPr>
          <w:color w:val="231F20"/>
          <w:spacing w:val="-22"/>
        </w:rPr>
        <w:t> </w:t>
      </w:r>
      <w:r>
        <w:rPr>
          <w:color w:val="231F20"/>
        </w:rPr>
        <w:t>esta</w:t>
      </w:r>
      <w:r>
        <w:rPr>
          <w:color w:val="231F20"/>
          <w:spacing w:val="-22"/>
        </w:rPr>
        <w:t> </w:t>
      </w:r>
      <w:r>
        <w:rPr>
          <w:color w:val="231F20"/>
        </w:rPr>
        <w:t>facultad</w:t>
      </w:r>
      <w:r>
        <w:rPr>
          <w:color w:val="231F20"/>
          <w:spacing w:val="-22"/>
        </w:rPr>
        <w:t> </w:t>
      </w:r>
      <w:r>
        <w:rPr>
          <w:color w:val="231F20"/>
        </w:rPr>
        <w:t>depende</w:t>
      </w:r>
      <w:r>
        <w:rPr>
          <w:color w:val="231F20"/>
          <w:spacing w:val="-22"/>
        </w:rPr>
        <w:t> </w:t>
      </w:r>
      <w:r>
        <w:rPr>
          <w:color w:val="231F20"/>
        </w:rPr>
        <w:t>de</w:t>
      </w:r>
      <w:r>
        <w:rPr>
          <w:color w:val="231F20"/>
          <w:spacing w:val="-22"/>
        </w:rPr>
        <w:t> </w:t>
      </w:r>
      <w:r>
        <w:rPr>
          <w:color w:val="231F20"/>
        </w:rPr>
        <w:t>la</w:t>
      </w:r>
      <w:r>
        <w:rPr>
          <w:color w:val="231F20"/>
          <w:spacing w:val="-22"/>
        </w:rPr>
        <w:t> </w:t>
      </w:r>
      <w:r>
        <w:rPr>
          <w:color w:val="231F20"/>
        </w:rPr>
        <w:t>iniciativa</w:t>
      </w:r>
      <w:r>
        <w:rPr>
          <w:color w:val="231F20"/>
          <w:spacing w:val="-22"/>
        </w:rPr>
        <w:t> </w:t>
      </w:r>
      <w:r>
        <w:rPr>
          <w:color w:val="231F20"/>
        </w:rPr>
        <w:t>de </w:t>
      </w:r>
      <w:r>
        <w:rPr>
          <w:color w:val="231F20"/>
          <w:w w:val="95"/>
        </w:rPr>
        <w:t>cada</w:t>
      </w:r>
      <w:r>
        <w:rPr>
          <w:color w:val="231F20"/>
          <w:spacing w:val="-20"/>
          <w:w w:val="95"/>
        </w:rPr>
        <w:t> </w:t>
      </w:r>
      <w:r>
        <w:rPr>
          <w:color w:val="231F20"/>
          <w:w w:val="95"/>
        </w:rPr>
        <w:t>sujeto</w:t>
      </w:r>
      <w:r>
        <w:rPr>
          <w:color w:val="231F20"/>
          <w:spacing w:val="-20"/>
          <w:w w:val="95"/>
        </w:rPr>
        <w:t> </w:t>
      </w:r>
      <w:r>
        <w:rPr>
          <w:color w:val="231F20"/>
          <w:w w:val="95"/>
        </w:rPr>
        <w:t>para</w:t>
      </w:r>
      <w:r>
        <w:rPr>
          <w:color w:val="231F20"/>
          <w:spacing w:val="-20"/>
          <w:w w:val="95"/>
        </w:rPr>
        <w:t> </w:t>
      </w:r>
      <w:r>
        <w:rPr>
          <w:color w:val="231F20"/>
          <w:w w:val="95"/>
        </w:rPr>
        <w:t>recurrir</w:t>
      </w:r>
      <w:r>
        <w:rPr>
          <w:color w:val="231F20"/>
          <w:spacing w:val="-20"/>
          <w:w w:val="95"/>
        </w:rPr>
        <w:t> </w:t>
      </w:r>
      <w:r>
        <w:rPr>
          <w:color w:val="231F20"/>
          <w:w w:val="95"/>
        </w:rPr>
        <w:t>a</w:t>
      </w:r>
      <w:r>
        <w:rPr>
          <w:color w:val="231F20"/>
          <w:spacing w:val="-20"/>
          <w:w w:val="95"/>
        </w:rPr>
        <w:t> </w:t>
      </w:r>
      <w:r>
        <w:rPr>
          <w:color w:val="231F20"/>
          <w:w w:val="95"/>
        </w:rPr>
        <w:t>algún</w:t>
      </w:r>
      <w:r>
        <w:rPr>
          <w:color w:val="231F20"/>
          <w:spacing w:val="-20"/>
          <w:w w:val="95"/>
        </w:rPr>
        <w:t> </w:t>
      </w:r>
      <w:r>
        <w:rPr>
          <w:color w:val="231F20"/>
          <w:w w:val="95"/>
        </w:rPr>
        <w:t>medio</w:t>
      </w:r>
      <w:r>
        <w:rPr>
          <w:color w:val="231F20"/>
          <w:spacing w:val="-20"/>
          <w:w w:val="95"/>
        </w:rPr>
        <w:t> </w:t>
      </w:r>
      <w:r>
        <w:rPr>
          <w:color w:val="231F20"/>
          <w:w w:val="95"/>
        </w:rPr>
        <w:t>de</w:t>
      </w:r>
      <w:r>
        <w:rPr>
          <w:color w:val="231F20"/>
          <w:spacing w:val="-20"/>
          <w:w w:val="95"/>
        </w:rPr>
        <w:t> </w:t>
      </w:r>
      <w:r>
        <w:rPr>
          <w:color w:val="231F20"/>
          <w:w w:val="95"/>
        </w:rPr>
        <w:t>comunicación</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que</w:t>
      </w:r>
      <w:r>
        <w:rPr>
          <w:color w:val="231F20"/>
          <w:spacing w:val="-20"/>
          <w:w w:val="95"/>
        </w:rPr>
        <w:t> </w:t>
      </w:r>
      <w:r>
        <w:rPr>
          <w:color w:val="231F20"/>
          <w:w w:val="95"/>
        </w:rPr>
        <w:t>pueda</w:t>
      </w:r>
      <w:r>
        <w:rPr>
          <w:color w:val="231F20"/>
          <w:spacing w:val="-20"/>
          <w:w w:val="95"/>
        </w:rPr>
        <w:t> </w:t>
      </w:r>
      <w:r>
        <w:rPr>
          <w:color w:val="231F20"/>
          <w:w w:val="95"/>
        </w:rPr>
        <w:t>leer</w:t>
      </w:r>
      <w:r>
        <w:rPr>
          <w:color w:val="231F20"/>
          <w:spacing w:val="-20"/>
          <w:w w:val="95"/>
        </w:rPr>
        <w:t> </w:t>
      </w:r>
      <w:r>
        <w:rPr>
          <w:color w:val="231F20"/>
          <w:w w:val="95"/>
        </w:rPr>
        <w:t>o escuchar</w:t>
      </w:r>
      <w:r>
        <w:rPr>
          <w:color w:val="231F20"/>
          <w:spacing w:val="-28"/>
          <w:w w:val="95"/>
        </w:rPr>
        <w:t> </w:t>
      </w:r>
      <w:r>
        <w:rPr>
          <w:color w:val="231F20"/>
          <w:w w:val="95"/>
        </w:rPr>
        <w:t>lo</w:t>
      </w:r>
      <w:r>
        <w:rPr>
          <w:color w:val="231F20"/>
          <w:spacing w:val="-28"/>
          <w:w w:val="95"/>
        </w:rPr>
        <w:t> </w:t>
      </w:r>
      <w:r>
        <w:rPr>
          <w:color w:val="231F20"/>
          <w:w w:val="95"/>
        </w:rPr>
        <w:t>que</w:t>
      </w:r>
      <w:r>
        <w:rPr>
          <w:color w:val="231F20"/>
          <w:spacing w:val="-28"/>
          <w:w w:val="95"/>
        </w:rPr>
        <w:t> </w:t>
      </w:r>
      <w:r>
        <w:rPr>
          <w:color w:val="231F20"/>
          <w:w w:val="95"/>
        </w:rPr>
        <w:t>le</w:t>
      </w:r>
      <w:r>
        <w:rPr>
          <w:color w:val="231F20"/>
          <w:spacing w:val="-28"/>
          <w:w w:val="95"/>
        </w:rPr>
        <w:t> </w:t>
      </w:r>
      <w:r>
        <w:rPr>
          <w:color w:val="231F20"/>
          <w:w w:val="95"/>
        </w:rPr>
        <w:t>interese.</w:t>
      </w:r>
    </w:p>
    <w:p>
      <w:pPr>
        <w:pStyle w:val="BodyText"/>
        <w:spacing w:line="260" w:lineRule="exact"/>
        <w:ind w:left="113" w:right="111" w:firstLine="283"/>
        <w:jc w:val="both"/>
      </w:pPr>
      <w:r>
        <w:rPr>
          <w:color w:val="231F20"/>
          <w:w w:val="95"/>
        </w:rPr>
        <w:t>El</w:t>
      </w:r>
      <w:r>
        <w:rPr>
          <w:color w:val="231F20"/>
          <w:spacing w:val="-14"/>
          <w:w w:val="95"/>
        </w:rPr>
        <w:t> </w:t>
      </w:r>
      <w:r>
        <w:rPr>
          <w:color w:val="231F20"/>
          <w:w w:val="95"/>
        </w:rPr>
        <w:t>ejercido</w:t>
      </w:r>
      <w:r>
        <w:rPr>
          <w:color w:val="231F20"/>
          <w:spacing w:val="-14"/>
          <w:w w:val="95"/>
        </w:rPr>
        <w:t> </w:t>
      </w:r>
      <w:r>
        <w:rPr>
          <w:color w:val="231F20"/>
          <w:w w:val="95"/>
        </w:rPr>
        <w:t>de</w:t>
      </w:r>
      <w:r>
        <w:rPr>
          <w:color w:val="231F20"/>
          <w:spacing w:val="-14"/>
          <w:w w:val="95"/>
        </w:rPr>
        <w:t> </w:t>
      </w:r>
      <w:r>
        <w:rPr>
          <w:color w:val="231F20"/>
          <w:w w:val="95"/>
        </w:rPr>
        <w:t>este</w:t>
      </w:r>
      <w:r>
        <w:rPr>
          <w:color w:val="231F20"/>
          <w:spacing w:val="-14"/>
          <w:w w:val="95"/>
        </w:rPr>
        <w:t> </w:t>
      </w:r>
      <w:r>
        <w:rPr>
          <w:color w:val="231F20"/>
          <w:w w:val="95"/>
        </w:rPr>
        <w:t>derecho</w:t>
      </w:r>
      <w:r>
        <w:rPr>
          <w:color w:val="231F20"/>
          <w:spacing w:val="-14"/>
          <w:w w:val="95"/>
        </w:rPr>
        <w:t> </w:t>
      </w:r>
      <w:r>
        <w:rPr>
          <w:color w:val="231F20"/>
          <w:w w:val="95"/>
        </w:rPr>
        <w:t>requiere</w:t>
      </w:r>
      <w:r>
        <w:rPr>
          <w:color w:val="231F20"/>
          <w:spacing w:val="-14"/>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existencia</w:t>
      </w:r>
      <w:r>
        <w:rPr>
          <w:color w:val="231F20"/>
          <w:spacing w:val="-14"/>
          <w:w w:val="95"/>
        </w:rPr>
        <w:t> </w:t>
      </w:r>
      <w:r>
        <w:rPr>
          <w:color w:val="231F20"/>
          <w:w w:val="95"/>
        </w:rPr>
        <w:t>previa</w:t>
      </w:r>
      <w:r>
        <w:rPr>
          <w:color w:val="231F20"/>
          <w:spacing w:val="-14"/>
          <w:w w:val="95"/>
        </w:rPr>
        <w:t> </w:t>
      </w:r>
      <w:r>
        <w:rPr>
          <w:color w:val="231F20"/>
          <w:w w:val="95"/>
        </w:rPr>
        <w:t>de</w:t>
      </w:r>
      <w:r>
        <w:rPr>
          <w:color w:val="231F20"/>
          <w:spacing w:val="-14"/>
          <w:w w:val="95"/>
        </w:rPr>
        <w:t> </w:t>
      </w:r>
      <w:r>
        <w:rPr>
          <w:color w:val="231F20"/>
          <w:w w:val="95"/>
        </w:rPr>
        <w:t>fuentes</w:t>
      </w:r>
      <w:r>
        <w:rPr>
          <w:color w:val="231F20"/>
          <w:spacing w:val="-14"/>
          <w:w w:val="95"/>
        </w:rPr>
        <w:t> </w:t>
      </w:r>
      <w:r>
        <w:rPr>
          <w:color w:val="231F20"/>
          <w:w w:val="95"/>
        </w:rPr>
        <w:t>de</w:t>
      </w:r>
      <w:r>
        <w:rPr>
          <w:color w:val="231F20"/>
          <w:spacing w:val="-14"/>
          <w:w w:val="95"/>
        </w:rPr>
        <w:t> </w:t>
      </w:r>
      <w:r>
        <w:rPr>
          <w:color w:val="231F20"/>
          <w:w w:val="95"/>
        </w:rPr>
        <w:t>in- </w:t>
      </w:r>
      <w:r>
        <w:rPr>
          <w:color w:val="231F20"/>
          <w:w w:val="90"/>
        </w:rPr>
        <w:t>formación,</w:t>
      </w:r>
      <w:r>
        <w:rPr>
          <w:color w:val="231F20"/>
          <w:spacing w:val="-9"/>
          <w:w w:val="90"/>
        </w:rPr>
        <w:t> </w:t>
      </w:r>
      <w:r>
        <w:rPr>
          <w:color w:val="231F20"/>
          <w:w w:val="90"/>
        </w:rPr>
        <w:t>como</w:t>
      </w:r>
      <w:r>
        <w:rPr>
          <w:color w:val="231F20"/>
          <w:spacing w:val="-8"/>
          <w:w w:val="90"/>
        </w:rPr>
        <w:t> </w:t>
      </w:r>
      <w:r>
        <w:rPr>
          <w:color w:val="231F20"/>
          <w:w w:val="90"/>
        </w:rPr>
        <w:t>bibliotecas,</w:t>
      </w:r>
      <w:r>
        <w:rPr>
          <w:color w:val="231F20"/>
          <w:spacing w:val="-8"/>
          <w:w w:val="90"/>
        </w:rPr>
        <w:t> </w:t>
      </w:r>
      <w:r>
        <w:rPr>
          <w:color w:val="231F20"/>
          <w:w w:val="90"/>
        </w:rPr>
        <w:t>estaciones</w:t>
      </w:r>
      <w:r>
        <w:rPr>
          <w:color w:val="231F20"/>
          <w:spacing w:val="-8"/>
          <w:w w:val="90"/>
        </w:rPr>
        <w:t> </w:t>
      </w:r>
      <w:r>
        <w:rPr>
          <w:color w:val="231F20"/>
          <w:w w:val="90"/>
        </w:rPr>
        <w:t>de</w:t>
      </w:r>
      <w:r>
        <w:rPr>
          <w:color w:val="231F20"/>
          <w:spacing w:val="-8"/>
          <w:w w:val="90"/>
        </w:rPr>
        <w:t> </w:t>
      </w:r>
      <w:r>
        <w:rPr>
          <w:color w:val="231F20"/>
          <w:w w:val="90"/>
        </w:rPr>
        <w:t>radio</w:t>
      </w:r>
      <w:r>
        <w:rPr>
          <w:color w:val="231F20"/>
          <w:spacing w:val="-8"/>
          <w:w w:val="90"/>
        </w:rPr>
        <w:t> </w:t>
      </w:r>
      <w:r>
        <w:rPr>
          <w:color w:val="231F20"/>
          <w:w w:val="90"/>
        </w:rPr>
        <w:t>y</w:t>
      </w:r>
      <w:r>
        <w:rPr>
          <w:color w:val="231F20"/>
          <w:spacing w:val="-8"/>
          <w:w w:val="90"/>
        </w:rPr>
        <w:t> </w:t>
      </w:r>
      <w:r>
        <w:rPr>
          <w:color w:val="231F20"/>
          <w:w w:val="90"/>
        </w:rPr>
        <w:t>televisión,</w:t>
      </w:r>
      <w:r>
        <w:rPr>
          <w:color w:val="231F20"/>
          <w:spacing w:val="-7"/>
          <w:w w:val="90"/>
        </w:rPr>
        <w:t> </w:t>
      </w:r>
      <w:r>
        <w:rPr>
          <w:color w:val="231F20"/>
          <w:w w:val="90"/>
        </w:rPr>
        <w:t>periódicos,</w:t>
      </w:r>
      <w:r>
        <w:rPr>
          <w:color w:val="231F20"/>
          <w:spacing w:val="-8"/>
          <w:w w:val="90"/>
        </w:rPr>
        <w:t> </w:t>
      </w:r>
      <w:r>
        <w:rPr>
          <w:color w:val="231F20"/>
          <w:w w:val="90"/>
        </w:rPr>
        <w:t>revistas, </w:t>
      </w:r>
      <w:r>
        <w:rPr>
          <w:color w:val="231F20"/>
          <w:w w:val="95"/>
        </w:rPr>
        <w:t>etc.</w:t>
      </w:r>
      <w:r>
        <w:rPr>
          <w:color w:val="231F20"/>
          <w:spacing w:val="-7"/>
          <w:w w:val="95"/>
        </w:rPr>
        <w:t> </w:t>
      </w:r>
      <w:r>
        <w:rPr>
          <w:color w:val="231F20"/>
          <w:w w:val="95"/>
        </w:rPr>
        <w:t>La</w:t>
      </w:r>
      <w:r>
        <w:rPr>
          <w:color w:val="231F20"/>
          <w:spacing w:val="-7"/>
          <w:w w:val="95"/>
        </w:rPr>
        <w:t> </w:t>
      </w:r>
      <w:r>
        <w:rPr>
          <w:color w:val="231F20"/>
          <w:w w:val="95"/>
        </w:rPr>
        <w:t>veracidad</w:t>
      </w:r>
      <w:r>
        <w:rPr>
          <w:color w:val="231F20"/>
          <w:spacing w:val="-8"/>
          <w:w w:val="95"/>
        </w:rPr>
        <w:t> </w:t>
      </w:r>
      <w:r>
        <w:rPr>
          <w:color w:val="231F20"/>
          <w:w w:val="95"/>
        </w:rPr>
        <w:t>y</w:t>
      </w:r>
      <w:r>
        <w:rPr>
          <w:color w:val="231F20"/>
          <w:spacing w:val="-7"/>
          <w:w w:val="95"/>
        </w:rPr>
        <w:t> </w:t>
      </w:r>
      <w:r>
        <w:rPr>
          <w:color w:val="231F20"/>
          <w:w w:val="95"/>
        </w:rPr>
        <w:t>objetividad</w:t>
      </w:r>
      <w:r>
        <w:rPr>
          <w:color w:val="231F20"/>
          <w:spacing w:val="-8"/>
          <w:w w:val="95"/>
        </w:rPr>
        <w:t> </w:t>
      </w:r>
      <w:r>
        <w:rPr>
          <w:color w:val="231F20"/>
          <w:w w:val="95"/>
        </w:rPr>
        <w:t>de</w:t>
      </w:r>
      <w:r>
        <w:rPr>
          <w:color w:val="231F20"/>
          <w:spacing w:val="-7"/>
          <w:w w:val="95"/>
        </w:rPr>
        <w:t> </w:t>
      </w:r>
      <w:r>
        <w:rPr>
          <w:color w:val="231F20"/>
          <w:w w:val="95"/>
        </w:rPr>
        <w:t>esas</w:t>
      </w:r>
      <w:r>
        <w:rPr>
          <w:color w:val="231F20"/>
          <w:spacing w:val="-7"/>
          <w:w w:val="95"/>
        </w:rPr>
        <w:t> </w:t>
      </w:r>
      <w:r>
        <w:rPr>
          <w:color w:val="231F20"/>
          <w:w w:val="95"/>
        </w:rPr>
        <w:t>fuentes</w:t>
      </w:r>
      <w:r>
        <w:rPr>
          <w:color w:val="231F20"/>
          <w:spacing w:val="-8"/>
          <w:w w:val="95"/>
        </w:rPr>
        <w:t> </w:t>
      </w:r>
      <w:r>
        <w:rPr>
          <w:color w:val="231F20"/>
          <w:w w:val="95"/>
        </w:rPr>
        <w:t>dependerán</w:t>
      </w:r>
      <w:r>
        <w:rPr>
          <w:color w:val="231F20"/>
          <w:spacing w:val="-7"/>
          <w:w w:val="95"/>
        </w:rPr>
        <w:t> </w:t>
      </w:r>
      <w:r>
        <w:rPr>
          <w:color w:val="231F20"/>
          <w:w w:val="95"/>
        </w:rPr>
        <w:t>de</w:t>
      </w:r>
      <w:r>
        <w:rPr>
          <w:color w:val="231F20"/>
          <w:spacing w:val="-7"/>
          <w:w w:val="95"/>
        </w:rPr>
        <w:t> </w:t>
      </w:r>
      <w:r>
        <w:rPr>
          <w:color w:val="231F20"/>
          <w:w w:val="95"/>
        </w:rPr>
        <w:t>la</w:t>
      </w:r>
      <w:r>
        <w:rPr>
          <w:color w:val="231F20"/>
          <w:spacing w:val="-7"/>
          <w:w w:val="95"/>
        </w:rPr>
        <w:t> </w:t>
      </w:r>
      <w:r>
        <w:rPr>
          <w:color w:val="231F20"/>
          <w:w w:val="95"/>
        </w:rPr>
        <w:t>calidad</w:t>
      </w:r>
      <w:r>
        <w:rPr>
          <w:color w:val="231F20"/>
          <w:spacing w:val="-7"/>
          <w:w w:val="95"/>
        </w:rPr>
        <w:t> </w:t>
      </w:r>
      <w:r>
        <w:rPr>
          <w:color w:val="231F20"/>
          <w:w w:val="95"/>
        </w:rPr>
        <w:t>de</w:t>
      </w:r>
      <w:r>
        <w:rPr>
          <w:color w:val="231F20"/>
          <w:spacing w:val="-7"/>
          <w:w w:val="95"/>
        </w:rPr>
        <w:t> </w:t>
      </w:r>
      <w:r>
        <w:rPr>
          <w:color w:val="231F20"/>
          <w:w w:val="95"/>
        </w:rPr>
        <w:t>la </w:t>
      </w:r>
      <w:r>
        <w:rPr>
          <w:color w:val="231F20"/>
          <w:w w:val="90"/>
        </w:rPr>
        <w:t>información que</w:t>
      </w:r>
      <w:r>
        <w:rPr>
          <w:color w:val="231F20"/>
          <w:spacing w:val="25"/>
          <w:w w:val="90"/>
        </w:rPr>
        <w:t> </w:t>
      </w:r>
      <w:r>
        <w:rPr>
          <w:color w:val="231F20"/>
          <w:w w:val="90"/>
        </w:rPr>
        <w:t>proporcionan.</w:t>
      </w:r>
    </w:p>
    <w:p>
      <w:pPr>
        <w:pStyle w:val="BodyText"/>
        <w:spacing w:before="5"/>
        <w:rPr>
          <w:sz w:val="17"/>
        </w:rPr>
      </w:pPr>
    </w:p>
    <w:p>
      <w:pPr>
        <w:pStyle w:val="Heading3"/>
        <w:numPr>
          <w:ilvl w:val="0"/>
          <w:numId w:val="36"/>
        </w:numPr>
        <w:tabs>
          <w:tab w:pos="336" w:val="left" w:leader="none"/>
        </w:tabs>
        <w:spacing w:line="240" w:lineRule="auto" w:before="0" w:after="0"/>
        <w:ind w:left="335" w:right="0" w:hanging="222"/>
        <w:jc w:val="both"/>
        <w:rPr>
          <w:rFonts w:ascii="Palatino Linotype" w:hAnsi="Palatino Linotype"/>
        </w:rPr>
      </w:pPr>
      <w:r>
        <w:rPr>
          <w:rFonts w:ascii="Palatino Linotype" w:hAnsi="Palatino Linotype"/>
          <w:color w:val="231F20"/>
          <w:w w:val="95"/>
        </w:rPr>
        <w:t>El</w:t>
      </w:r>
      <w:r>
        <w:rPr>
          <w:rFonts w:ascii="Palatino Linotype" w:hAnsi="Palatino Linotype"/>
          <w:color w:val="231F20"/>
          <w:spacing w:val="-28"/>
          <w:w w:val="95"/>
        </w:rPr>
        <w:t> </w:t>
      </w:r>
      <w:r>
        <w:rPr>
          <w:rFonts w:ascii="Palatino Linotype" w:hAnsi="Palatino Linotype"/>
          <w:color w:val="231F20"/>
          <w:w w:val="95"/>
        </w:rPr>
        <w:t>derecho</w:t>
      </w:r>
      <w:r>
        <w:rPr>
          <w:rFonts w:ascii="Palatino Linotype" w:hAnsi="Palatino Linotype"/>
          <w:color w:val="231F20"/>
          <w:spacing w:val="-28"/>
          <w:w w:val="95"/>
        </w:rPr>
        <w:t> </w:t>
      </w:r>
      <w:r>
        <w:rPr>
          <w:rFonts w:ascii="Palatino Linotype" w:hAnsi="Palatino Linotype"/>
          <w:color w:val="231F20"/>
          <w:w w:val="95"/>
        </w:rPr>
        <w:t>sobre</w:t>
      </w:r>
      <w:r>
        <w:rPr>
          <w:rFonts w:ascii="Palatino Linotype" w:hAnsi="Palatino Linotype"/>
          <w:color w:val="231F20"/>
          <w:spacing w:val="-28"/>
          <w:w w:val="95"/>
        </w:rPr>
        <w:t> </w:t>
      </w:r>
      <w:r>
        <w:rPr>
          <w:rFonts w:ascii="Palatino Linotype" w:hAnsi="Palatino Linotype"/>
          <w:color w:val="231F20"/>
          <w:w w:val="95"/>
        </w:rPr>
        <w:t>la</w:t>
      </w:r>
      <w:r>
        <w:rPr>
          <w:rFonts w:ascii="Palatino Linotype" w:hAnsi="Palatino Linotype"/>
          <w:color w:val="231F20"/>
          <w:spacing w:val="-28"/>
          <w:w w:val="95"/>
        </w:rPr>
        <w:t> </w:t>
      </w:r>
      <w:r>
        <w:rPr>
          <w:rFonts w:ascii="Palatino Linotype" w:hAnsi="Palatino Linotype"/>
          <w:color w:val="231F20"/>
          <w:w w:val="95"/>
        </w:rPr>
        <w:t>información</w:t>
      </w:r>
    </w:p>
    <w:p>
      <w:pPr>
        <w:pStyle w:val="BodyText"/>
        <w:spacing w:before="1"/>
        <w:rPr>
          <w:b/>
          <w:sz w:val="18"/>
        </w:rPr>
      </w:pPr>
    </w:p>
    <w:p>
      <w:pPr>
        <w:pStyle w:val="BodyText"/>
        <w:spacing w:line="260" w:lineRule="exact"/>
        <w:ind w:left="113" w:right="112"/>
        <w:jc w:val="both"/>
      </w:pPr>
      <w:r>
        <w:rPr>
          <w:color w:val="231F20"/>
          <w:spacing w:val="-3"/>
          <w:w w:val="95"/>
        </w:rPr>
        <w:t>Finalmente,</w:t>
      </w:r>
      <w:r>
        <w:rPr>
          <w:color w:val="231F20"/>
          <w:spacing w:val="-11"/>
          <w:w w:val="95"/>
        </w:rPr>
        <w:t> </w:t>
      </w:r>
      <w:r>
        <w:rPr>
          <w:color w:val="231F20"/>
          <w:w w:val="95"/>
        </w:rPr>
        <w:t>cabe</w:t>
      </w:r>
      <w:r>
        <w:rPr>
          <w:color w:val="231F20"/>
          <w:spacing w:val="-11"/>
          <w:w w:val="95"/>
        </w:rPr>
        <w:t> </w:t>
      </w:r>
      <w:r>
        <w:rPr>
          <w:color w:val="231F20"/>
          <w:w w:val="95"/>
        </w:rPr>
        <w:t>señalar</w:t>
      </w:r>
      <w:r>
        <w:rPr>
          <w:color w:val="231F20"/>
          <w:spacing w:val="-11"/>
          <w:w w:val="95"/>
        </w:rPr>
        <w:t> </w:t>
      </w:r>
      <w:r>
        <w:rPr>
          <w:color w:val="231F20"/>
          <w:w w:val="95"/>
        </w:rPr>
        <w:t>la</w:t>
      </w:r>
      <w:r>
        <w:rPr>
          <w:color w:val="231F20"/>
          <w:spacing w:val="-11"/>
          <w:w w:val="95"/>
        </w:rPr>
        <w:t> </w:t>
      </w:r>
      <w:r>
        <w:rPr>
          <w:color w:val="231F20"/>
          <w:w w:val="95"/>
        </w:rPr>
        <w:t>existencia</w:t>
      </w:r>
      <w:r>
        <w:rPr>
          <w:color w:val="231F20"/>
          <w:spacing w:val="-11"/>
          <w:w w:val="95"/>
        </w:rPr>
        <w:t> </w:t>
      </w:r>
      <w:r>
        <w:rPr>
          <w:color w:val="231F20"/>
          <w:w w:val="95"/>
        </w:rPr>
        <w:t>de</w:t>
      </w:r>
      <w:r>
        <w:rPr>
          <w:color w:val="231F20"/>
          <w:spacing w:val="-11"/>
          <w:w w:val="95"/>
        </w:rPr>
        <w:t> </w:t>
      </w:r>
      <w:r>
        <w:rPr>
          <w:color w:val="231F20"/>
          <w:w w:val="95"/>
        </w:rPr>
        <w:t>una</w:t>
      </w:r>
      <w:r>
        <w:rPr>
          <w:color w:val="231F20"/>
          <w:spacing w:val="-11"/>
          <w:w w:val="95"/>
        </w:rPr>
        <w:t> </w:t>
      </w:r>
      <w:r>
        <w:rPr>
          <w:color w:val="231F20"/>
          <w:w w:val="95"/>
        </w:rPr>
        <w:t>relación</w:t>
      </w:r>
      <w:r>
        <w:rPr>
          <w:color w:val="231F20"/>
          <w:spacing w:val="-11"/>
          <w:w w:val="95"/>
        </w:rPr>
        <w:t> </w:t>
      </w:r>
      <w:r>
        <w:rPr>
          <w:color w:val="231F20"/>
          <w:w w:val="95"/>
        </w:rPr>
        <w:t>entre</w:t>
      </w:r>
      <w:r>
        <w:rPr>
          <w:color w:val="231F20"/>
          <w:spacing w:val="-11"/>
          <w:w w:val="95"/>
        </w:rPr>
        <w:t> </w:t>
      </w:r>
      <w:r>
        <w:rPr>
          <w:color w:val="231F20"/>
          <w:w w:val="95"/>
        </w:rPr>
        <w:t>la</w:t>
      </w:r>
      <w:r>
        <w:rPr>
          <w:color w:val="231F20"/>
          <w:spacing w:val="-11"/>
          <w:w w:val="95"/>
        </w:rPr>
        <w:t> </w:t>
      </w:r>
      <w:r>
        <w:rPr>
          <w:color w:val="231F20"/>
          <w:w w:val="95"/>
        </w:rPr>
        <w:t>información</w:t>
      </w:r>
      <w:r>
        <w:rPr>
          <w:color w:val="231F20"/>
          <w:spacing w:val="-11"/>
          <w:w w:val="95"/>
        </w:rPr>
        <w:t> </w:t>
      </w:r>
      <w:r>
        <w:rPr>
          <w:color w:val="231F20"/>
          <w:w w:val="95"/>
        </w:rPr>
        <w:t>y</w:t>
      </w:r>
      <w:r>
        <w:rPr>
          <w:color w:val="231F20"/>
          <w:spacing w:val="-11"/>
          <w:w w:val="95"/>
        </w:rPr>
        <w:t> </w:t>
      </w:r>
      <w:r>
        <w:rPr>
          <w:color w:val="231F20"/>
          <w:w w:val="95"/>
        </w:rPr>
        <w:t>el sujeto</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w w:val="95"/>
        </w:rPr>
        <w:t>posee</w:t>
      </w:r>
      <w:r>
        <w:rPr>
          <w:color w:val="231F20"/>
          <w:spacing w:val="-19"/>
          <w:w w:val="95"/>
        </w:rPr>
        <w:t> </w:t>
      </w:r>
      <w:r>
        <w:rPr>
          <w:color w:val="231F20"/>
          <w:w w:val="95"/>
        </w:rPr>
        <w:t>o</w:t>
      </w:r>
      <w:r>
        <w:rPr>
          <w:color w:val="231F20"/>
          <w:spacing w:val="-19"/>
          <w:w w:val="95"/>
        </w:rPr>
        <w:t> </w:t>
      </w:r>
      <w:r>
        <w:rPr>
          <w:color w:val="231F20"/>
          <w:w w:val="95"/>
        </w:rPr>
        <w:t>genera.</w:t>
      </w:r>
    </w:p>
    <w:p>
      <w:pPr>
        <w:pStyle w:val="BodyText"/>
        <w:spacing w:line="260" w:lineRule="exact"/>
        <w:ind w:left="113" w:right="111" w:firstLine="283"/>
        <w:jc w:val="both"/>
      </w:pPr>
      <w:r>
        <w:rPr>
          <w:color w:val="231F20"/>
          <w:w w:val="95"/>
        </w:rPr>
        <w:t>Generalmente</w:t>
      </w:r>
      <w:r>
        <w:rPr>
          <w:color w:val="231F20"/>
          <w:spacing w:val="-8"/>
          <w:w w:val="95"/>
        </w:rPr>
        <w:t> </w:t>
      </w:r>
      <w:r>
        <w:rPr>
          <w:color w:val="231F20"/>
          <w:w w:val="95"/>
        </w:rPr>
        <w:t>a</w:t>
      </w:r>
      <w:r>
        <w:rPr>
          <w:color w:val="231F20"/>
          <w:spacing w:val="-9"/>
          <w:w w:val="95"/>
        </w:rPr>
        <w:t> </w:t>
      </w:r>
      <w:r>
        <w:rPr>
          <w:color w:val="231F20"/>
          <w:w w:val="95"/>
        </w:rPr>
        <w:t>este</w:t>
      </w:r>
      <w:r>
        <w:rPr>
          <w:color w:val="231F20"/>
          <w:spacing w:val="-9"/>
          <w:w w:val="95"/>
        </w:rPr>
        <w:t> </w:t>
      </w:r>
      <w:r>
        <w:rPr>
          <w:color w:val="231F20"/>
          <w:w w:val="95"/>
        </w:rPr>
        <w:t>vínculo</w:t>
      </w:r>
      <w:r>
        <w:rPr>
          <w:color w:val="231F20"/>
          <w:spacing w:val="-9"/>
          <w:w w:val="95"/>
        </w:rPr>
        <w:t> </w:t>
      </w:r>
      <w:r>
        <w:rPr>
          <w:color w:val="231F20"/>
          <w:w w:val="95"/>
        </w:rPr>
        <w:t>se</w:t>
      </w:r>
      <w:r>
        <w:rPr>
          <w:color w:val="231F20"/>
          <w:spacing w:val="-9"/>
          <w:w w:val="95"/>
        </w:rPr>
        <w:t> </w:t>
      </w:r>
      <w:r>
        <w:rPr>
          <w:color w:val="231F20"/>
          <w:w w:val="95"/>
        </w:rPr>
        <w:t>le</w:t>
      </w:r>
      <w:r>
        <w:rPr>
          <w:color w:val="231F20"/>
          <w:spacing w:val="-9"/>
          <w:w w:val="95"/>
        </w:rPr>
        <w:t> </w:t>
      </w:r>
      <w:r>
        <w:rPr>
          <w:color w:val="231F20"/>
          <w:w w:val="95"/>
        </w:rPr>
        <w:t>conoce</w:t>
      </w:r>
      <w:r>
        <w:rPr>
          <w:color w:val="231F20"/>
          <w:spacing w:val="-9"/>
          <w:w w:val="95"/>
        </w:rPr>
        <w:t> </w:t>
      </w:r>
      <w:r>
        <w:rPr>
          <w:color w:val="231F20"/>
          <w:w w:val="95"/>
        </w:rPr>
        <w:t>como</w:t>
      </w:r>
      <w:r>
        <w:rPr>
          <w:color w:val="231F20"/>
          <w:spacing w:val="-9"/>
          <w:w w:val="95"/>
        </w:rPr>
        <w:t> </w:t>
      </w:r>
      <w:r>
        <w:rPr>
          <w:color w:val="231F20"/>
          <w:w w:val="95"/>
        </w:rPr>
        <w:t>derecho</w:t>
      </w:r>
      <w:r>
        <w:rPr>
          <w:color w:val="231F20"/>
          <w:spacing w:val="-9"/>
          <w:w w:val="95"/>
        </w:rPr>
        <w:t> </w:t>
      </w:r>
      <w:r>
        <w:rPr>
          <w:color w:val="231F20"/>
          <w:w w:val="95"/>
        </w:rPr>
        <w:t>de</w:t>
      </w:r>
      <w:r>
        <w:rPr>
          <w:color w:val="231F20"/>
          <w:spacing w:val="-9"/>
          <w:w w:val="95"/>
        </w:rPr>
        <w:t> </w:t>
      </w:r>
      <w:r>
        <w:rPr>
          <w:color w:val="231F20"/>
          <w:w w:val="95"/>
        </w:rPr>
        <w:t>propiedad</w:t>
      </w:r>
      <w:r>
        <w:rPr>
          <w:color w:val="231F20"/>
          <w:spacing w:val="-10"/>
          <w:w w:val="95"/>
        </w:rPr>
        <w:t> </w:t>
      </w:r>
      <w:r>
        <w:rPr>
          <w:color w:val="231F20"/>
          <w:w w:val="95"/>
        </w:rPr>
        <w:t>inte- lectual,</w:t>
      </w:r>
      <w:r>
        <w:rPr>
          <w:color w:val="231F20"/>
          <w:spacing w:val="-10"/>
          <w:w w:val="95"/>
        </w:rPr>
        <w:t> </w:t>
      </w:r>
      <w:r>
        <w:rPr>
          <w:color w:val="231F20"/>
          <w:w w:val="95"/>
        </w:rPr>
        <w:t>mismo</w:t>
      </w:r>
      <w:r>
        <w:rPr>
          <w:color w:val="231F20"/>
          <w:spacing w:val="-11"/>
          <w:w w:val="95"/>
        </w:rPr>
        <w:t> </w:t>
      </w:r>
      <w:r>
        <w:rPr>
          <w:color w:val="231F20"/>
          <w:w w:val="95"/>
        </w:rPr>
        <w:t>que</w:t>
      </w:r>
      <w:r>
        <w:rPr>
          <w:color w:val="231F20"/>
          <w:spacing w:val="-11"/>
          <w:w w:val="95"/>
        </w:rPr>
        <w:t> </w:t>
      </w:r>
      <w:r>
        <w:rPr>
          <w:color w:val="231F20"/>
          <w:w w:val="95"/>
        </w:rPr>
        <w:t>consiste</w:t>
      </w:r>
      <w:r>
        <w:rPr>
          <w:color w:val="231F20"/>
          <w:spacing w:val="-11"/>
          <w:w w:val="95"/>
        </w:rPr>
        <w:t> </w:t>
      </w:r>
      <w:r>
        <w:rPr>
          <w:color w:val="231F20"/>
          <w:w w:val="95"/>
        </w:rPr>
        <w:t>en:</w:t>
      </w:r>
      <w:r>
        <w:rPr>
          <w:color w:val="231F20"/>
          <w:spacing w:val="-11"/>
          <w:w w:val="95"/>
        </w:rPr>
        <w:t> </w:t>
      </w:r>
      <w:r>
        <w:rPr>
          <w:color w:val="231F20"/>
          <w:w w:val="95"/>
        </w:rPr>
        <w:t>“[…]</w:t>
      </w:r>
      <w:r>
        <w:rPr>
          <w:color w:val="231F20"/>
          <w:spacing w:val="-11"/>
          <w:w w:val="95"/>
        </w:rPr>
        <w:t> </w:t>
      </w:r>
      <w:r>
        <w:rPr>
          <w:color w:val="231F20"/>
          <w:w w:val="95"/>
        </w:rPr>
        <w:t>el</w:t>
      </w:r>
      <w:r>
        <w:rPr>
          <w:color w:val="231F20"/>
          <w:spacing w:val="-10"/>
          <w:w w:val="95"/>
        </w:rPr>
        <w:t> </w:t>
      </w:r>
      <w:r>
        <w:rPr>
          <w:color w:val="231F20"/>
          <w:w w:val="95"/>
        </w:rPr>
        <w:t>uso,</w:t>
      </w:r>
      <w:r>
        <w:rPr>
          <w:color w:val="231F20"/>
          <w:spacing w:val="-11"/>
          <w:w w:val="95"/>
        </w:rPr>
        <w:t> </w:t>
      </w:r>
      <w:r>
        <w:rPr>
          <w:color w:val="231F20"/>
          <w:w w:val="95"/>
        </w:rPr>
        <w:t>goce</w:t>
      </w:r>
      <w:r>
        <w:rPr>
          <w:color w:val="231F20"/>
          <w:spacing w:val="-11"/>
          <w:w w:val="95"/>
        </w:rPr>
        <w:t> </w:t>
      </w:r>
      <w:r>
        <w:rPr>
          <w:color w:val="231F20"/>
          <w:w w:val="95"/>
        </w:rPr>
        <w:t>y</w:t>
      </w:r>
      <w:r>
        <w:rPr>
          <w:color w:val="231F20"/>
          <w:spacing w:val="-11"/>
          <w:w w:val="95"/>
        </w:rPr>
        <w:t> </w:t>
      </w:r>
      <w:r>
        <w:rPr>
          <w:color w:val="231F20"/>
          <w:w w:val="95"/>
        </w:rPr>
        <w:t>posesión</w:t>
      </w:r>
      <w:r>
        <w:rPr>
          <w:color w:val="231F20"/>
          <w:spacing w:val="-10"/>
          <w:w w:val="95"/>
        </w:rPr>
        <w:t> </w:t>
      </w:r>
      <w:r>
        <w:rPr>
          <w:color w:val="231F20"/>
          <w:w w:val="95"/>
        </w:rPr>
        <w:t>que</w:t>
      </w:r>
      <w:r>
        <w:rPr>
          <w:color w:val="231F20"/>
          <w:spacing w:val="-11"/>
          <w:w w:val="95"/>
        </w:rPr>
        <w:t> </w:t>
      </w:r>
      <w:r>
        <w:rPr>
          <w:color w:val="231F20"/>
          <w:w w:val="95"/>
        </w:rPr>
        <w:t>tiene</w:t>
      </w:r>
      <w:r>
        <w:rPr>
          <w:color w:val="231F20"/>
          <w:spacing w:val="-10"/>
          <w:w w:val="95"/>
        </w:rPr>
        <w:t> </w:t>
      </w:r>
      <w:r>
        <w:rPr>
          <w:color w:val="231F20"/>
          <w:w w:val="95"/>
        </w:rPr>
        <w:t>un</w:t>
      </w:r>
      <w:r>
        <w:rPr>
          <w:color w:val="231F20"/>
          <w:spacing w:val="-11"/>
          <w:w w:val="95"/>
        </w:rPr>
        <w:t> </w:t>
      </w:r>
      <w:r>
        <w:rPr>
          <w:color w:val="231F20"/>
          <w:w w:val="95"/>
        </w:rPr>
        <w:t>indi- viduo</w:t>
      </w:r>
      <w:r>
        <w:rPr>
          <w:color w:val="231F20"/>
          <w:spacing w:val="-27"/>
          <w:w w:val="95"/>
        </w:rPr>
        <w:t> </w:t>
      </w:r>
      <w:r>
        <w:rPr>
          <w:color w:val="231F20"/>
          <w:w w:val="95"/>
        </w:rPr>
        <w:t>sobre</w:t>
      </w:r>
      <w:r>
        <w:rPr>
          <w:color w:val="231F20"/>
          <w:spacing w:val="-27"/>
          <w:w w:val="95"/>
        </w:rPr>
        <w:t> </w:t>
      </w:r>
      <w:r>
        <w:rPr>
          <w:color w:val="231F20"/>
          <w:w w:val="95"/>
        </w:rPr>
        <w:t>una</w:t>
      </w:r>
      <w:r>
        <w:rPr>
          <w:color w:val="231F20"/>
          <w:spacing w:val="-27"/>
          <w:w w:val="95"/>
        </w:rPr>
        <w:t> </w:t>
      </w:r>
      <w:r>
        <w:rPr>
          <w:color w:val="231F20"/>
          <w:w w:val="95"/>
        </w:rPr>
        <w:t>creación</w:t>
      </w:r>
      <w:r>
        <w:rPr>
          <w:color w:val="231F20"/>
          <w:spacing w:val="-27"/>
          <w:w w:val="95"/>
        </w:rPr>
        <w:t> </w:t>
      </w:r>
      <w:r>
        <w:rPr>
          <w:color w:val="231F20"/>
          <w:w w:val="95"/>
        </w:rPr>
        <w:t>intelectual,</w:t>
      </w:r>
      <w:r>
        <w:rPr>
          <w:color w:val="231F20"/>
          <w:spacing w:val="-26"/>
          <w:w w:val="95"/>
        </w:rPr>
        <w:t> </w:t>
      </w:r>
      <w:r>
        <w:rPr>
          <w:color w:val="231F20"/>
          <w:w w:val="95"/>
        </w:rPr>
        <w:t>de</w:t>
      </w:r>
      <w:r>
        <w:rPr>
          <w:color w:val="231F20"/>
          <w:spacing w:val="-27"/>
          <w:w w:val="95"/>
        </w:rPr>
        <w:t> </w:t>
      </w:r>
      <w:r>
        <w:rPr>
          <w:color w:val="231F20"/>
          <w:w w:val="95"/>
        </w:rPr>
        <w:t>una</w:t>
      </w:r>
      <w:r>
        <w:rPr>
          <w:color w:val="231F20"/>
          <w:spacing w:val="-27"/>
          <w:w w:val="95"/>
        </w:rPr>
        <w:t> </w:t>
      </w:r>
      <w:r>
        <w:rPr>
          <w:color w:val="231F20"/>
          <w:w w:val="95"/>
        </w:rPr>
        <w:t>idea</w:t>
      </w:r>
      <w:r>
        <w:rPr>
          <w:color w:val="231F20"/>
          <w:spacing w:val="-27"/>
          <w:w w:val="95"/>
        </w:rPr>
        <w:t> </w:t>
      </w:r>
      <w:r>
        <w:rPr>
          <w:color w:val="231F20"/>
          <w:w w:val="95"/>
        </w:rPr>
        <w:t>exteriorizada,</w:t>
      </w:r>
      <w:r>
        <w:rPr>
          <w:color w:val="231F20"/>
          <w:spacing w:val="-27"/>
          <w:w w:val="95"/>
        </w:rPr>
        <w:t> </w:t>
      </w:r>
      <w:r>
        <w:rPr>
          <w:color w:val="231F20"/>
          <w:w w:val="95"/>
        </w:rPr>
        <w:t>que</w:t>
      </w:r>
      <w:r>
        <w:rPr>
          <w:color w:val="231F20"/>
          <w:spacing w:val="-27"/>
          <w:w w:val="95"/>
        </w:rPr>
        <w:t> </w:t>
      </w:r>
      <w:r>
        <w:rPr>
          <w:color w:val="231F20"/>
          <w:w w:val="95"/>
        </w:rPr>
        <w:t>plasmada</w:t>
      </w:r>
      <w:r>
        <w:rPr>
          <w:color w:val="231F20"/>
          <w:spacing w:val="-26"/>
          <w:w w:val="95"/>
        </w:rPr>
        <w:t> </w:t>
      </w:r>
      <w:r>
        <w:rPr>
          <w:color w:val="231F20"/>
          <w:w w:val="95"/>
        </w:rPr>
        <w:t>y contenida</w:t>
      </w:r>
      <w:r>
        <w:rPr>
          <w:color w:val="231F20"/>
          <w:spacing w:val="-21"/>
          <w:w w:val="95"/>
        </w:rPr>
        <w:t> </w:t>
      </w:r>
      <w:r>
        <w:rPr>
          <w:color w:val="231F20"/>
          <w:w w:val="95"/>
        </w:rPr>
        <w:t>en</w:t>
      </w:r>
      <w:r>
        <w:rPr>
          <w:color w:val="231F20"/>
          <w:spacing w:val="-21"/>
          <w:w w:val="95"/>
        </w:rPr>
        <w:t> </w:t>
      </w:r>
      <w:r>
        <w:rPr>
          <w:color w:val="231F20"/>
          <w:w w:val="95"/>
        </w:rPr>
        <w:t>un</w:t>
      </w:r>
      <w:r>
        <w:rPr>
          <w:color w:val="231F20"/>
          <w:spacing w:val="-21"/>
          <w:w w:val="95"/>
        </w:rPr>
        <w:t> </w:t>
      </w:r>
      <w:r>
        <w:rPr>
          <w:color w:val="231F20"/>
          <w:w w:val="95"/>
        </w:rPr>
        <w:t>soporte</w:t>
      </w:r>
      <w:r>
        <w:rPr>
          <w:color w:val="231F20"/>
          <w:spacing w:val="-21"/>
          <w:w w:val="95"/>
        </w:rPr>
        <w:t> </w:t>
      </w:r>
      <w:r>
        <w:rPr>
          <w:color w:val="231F20"/>
          <w:w w:val="95"/>
        </w:rPr>
        <w:t>material</w:t>
      </w:r>
      <w:r>
        <w:rPr>
          <w:color w:val="231F20"/>
          <w:spacing w:val="-21"/>
          <w:w w:val="95"/>
        </w:rPr>
        <w:t> </w:t>
      </w:r>
      <w:r>
        <w:rPr>
          <w:color w:val="231F20"/>
          <w:w w:val="95"/>
        </w:rPr>
        <w:t>es</w:t>
      </w:r>
      <w:r>
        <w:rPr>
          <w:color w:val="231F20"/>
          <w:spacing w:val="-21"/>
          <w:w w:val="95"/>
        </w:rPr>
        <w:t> </w:t>
      </w:r>
      <w:r>
        <w:rPr>
          <w:color w:val="231F20"/>
          <w:w w:val="95"/>
        </w:rPr>
        <w:t>objetable</w:t>
      </w:r>
      <w:r>
        <w:rPr>
          <w:color w:val="231F20"/>
          <w:spacing w:val="-21"/>
          <w:w w:val="95"/>
        </w:rPr>
        <w:t> </w:t>
      </w:r>
      <w:r>
        <w:rPr>
          <w:color w:val="231F20"/>
          <w:w w:val="95"/>
        </w:rPr>
        <w:t>a</w:t>
      </w:r>
      <w:r>
        <w:rPr>
          <w:color w:val="231F20"/>
          <w:spacing w:val="-21"/>
          <w:w w:val="95"/>
        </w:rPr>
        <w:t> </w:t>
      </w:r>
      <w:r>
        <w:rPr>
          <w:color w:val="231F20"/>
          <w:w w:val="95"/>
        </w:rPr>
        <w:t>entrometidos,</w:t>
      </w:r>
      <w:r>
        <w:rPr>
          <w:color w:val="231F20"/>
          <w:spacing w:val="-22"/>
          <w:w w:val="95"/>
        </w:rPr>
        <w:t> </w:t>
      </w:r>
      <w:r>
        <w:rPr>
          <w:color w:val="231F20"/>
          <w:w w:val="95"/>
        </w:rPr>
        <w:t>la</w:t>
      </w:r>
      <w:r>
        <w:rPr>
          <w:color w:val="231F20"/>
          <w:spacing w:val="-21"/>
          <w:w w:val="95"/>
        </w:rPr>
        <w:t> </w:t>
      </w:r>
      <w:r>
        <w:rPr>
          <w:color w:val="231F20"/>
          <w:w w:val="95"/>
        </w:rPr>
        <w:t>cual</w:t>
      </w:r>
      <w:r>
        <w:rPr>
          <w:color w:val="231F20"/>
          <w:spacing w:val="-21"/>
          <w:w w:val="95"/>
        </w:rPr>
        <w:t> </w:t>
      </w:r>
      <w:r>
        <w:rPr>
          <w:color w:val="231F20"/>
          <w:w w:val="95"/>
        </w:rPr>
        <w:t>si</w:t>
      </w:r>
      <w:r>
        <w:rPr>
          <w:color w:val="231F20"/>
          <w:spacing w:val="-21"/>
          <w:w w:val="95"/>
        </w:rPr>
        <w:t> </w:t>
      </w:r>
      <w:r>
        <w:rPr>
          <w:color w:val="231F20"/>
          <w:w w:val="95"/>
        </w:rPr>
        <w:t>se</w:t>
      </w:r>
      <w:r>
        <w:rPr>
          <w:color w:val="231F20"/>
          <w:spacing w:val="-21"/>
          <w:w w:val="95"/>
        </w:rPr>
        <w:t> </w:t>
      </w:r>
      <w:r>
        <w:rPr>
          <w:color w:val="231F20"/>
          <w:w w:val="95"/>
        </w:rPr>
        <w:t>sujeta a</w:t>
      </w:r>
      <w:r>
        <w:rPr>
          <w:color w:val="231F20"/>
          <w:spacing w:val="-10"/>
          <w:w w:val="95"/>
        </w:rPr>
        <w:t> </w:t>
      </w:r>
      <w:r>
        <w:rPr>
          <w:color w:val="231F20"/>
          <w:w w:val="95"/>
        </w:rPr>
        <w:t>los</w:t>
      </w:r>
      <w:r>
        <w:rPr>
          <w:color w:val="231F20"/>
          <w:spacing w:val="-10"/>
          <w:w w:val="95"/>
        </w:rPr>
        <w:t> </w:t>
      </w:r>
      <w:r>
        <w:rPr>
          <w:color w:val="231F20"/>
          <w:w w:val="95"/>
        </w:rPr>
        <w:t>derechos</w:t>
      </w:r>
      <w:r>
        <w:rPr>
          <w:color w:val="231F20"/>
          <w:spacing w:val="-10"/>
          <w:w w:val="95"/>
        </w:rPr>
        <w:t> </w:t>
      </w:r>
      <w:r>
        <w:rPr>
          <w:color w:val="231F20"/>
          <w:w w:val="95"/>
        </w:rPr>
        <w:t>de</w:t>
      </w:r>
      <w:r>
        <w:rPr>
          <w:color w:val="231F20"/>
          <w:spacing w:val="-10"/>
          <w:w w:val="95"/>
        </w:rPr>
        <w:t> </w:t>
      </w:r>
      <w:r>
        <w:rPr>
          <w:color w:val="231F20"/>
          <w:w w:val="95"/>
        </w:rPr>
        <w:t>autor</w:t>
      </w:r>
      <w:r>
        <w:rPr>
          <w:color w:val="231F20"/>
          <w:spacing w:val="-10"/>
          <w:w w:val="95"/>
        </w:rPr>
        <w:t> </w:t>
      </w:r>
      <w:r>
        <w:rPr>
          <w:color w:val="231F20"/>
          <w:w w:val="95"/>
        </w:rPr>
        <w:t>o</w:t>
      </w:r>
      <w:r>
        <w:rPr>
          <w:color w:val="231F20"/>
          <w:spacing w:val="-10"/>
          <w:w w:val="95"/>
        </w:rPr>
        <w:t> </w:t>
      </w:r>
      <w:r>
        <w:rPr>
          <w:color w:val="231F20"/>
          <w:w w:val="95"/>
        </w:rPr>
        <w:t>de</w:t>
      </w:r>
      <w:r>
        <w:rPr>
          <w:color w:val="231F20"/>
          <w:spacing w:val="-10"/>
          <w:w w:val="95"/>
        </w:rPr>
        <w:t> </w:t>
      </w:r>
      <w:r>
        <w:rPr>
          <w:color w:val="231F20"/>
          <w:w w:val="95"/>
        </w:rPr>
        <w:t>propiedad</w:t>
      </w:r>
      <w:r>
        <w:rPr>
          <w:color w:val="231F20"/>
          <w:spacing w:val="-10"/>
          <w:w w:val="95"/>
        </w:rPr>
        <w:t> </w:t>
      </w:r>
      <w:r>
        <w:rPr>
          <w:color w:val="231F20"/>
          <w:w w:val="95"/>
        </w:rPr>
        <w:t>industrial,</w:t>
      </w:r>
      <w:r>
        <w:rPr>
          <w:color w:val="231F20"/>
          <w:spacing w:val="-10"/>
          <w:w w:val="95"/>
        </w:rPr>
        <w:t> </w:t>
      </w:r>
      <w:r>
        <w:rPr>
          <w:color w:val="231F20"/>
          <w:w w:val="95"/>
        </w:rPr>
        <w:t>según</w:t>
      </w:r>
      <w:r>
        <w:rPr>
          <w:color w:val="231F20"/>
          <w:spacing w:val="-10"/>
          <w:w w:val="95"/>
        </w:rPr>
        <w:t> </w:t>
      </w:r>
      <w:r>
        <w:rPr>
          <w:color w:val="231F20"/>
          <w:w w:val="95"/>
        </w:rPr>
        <w:t>su</w:t>
      </w:r>
      <w:r>
        <w:rPr>
          <w:color w:val="231F20"/>
          <w:spacing w:val="-10"/>
          <w:w w:val="95"/>
        </w:rPr>
        <w:t> </w:t>
      </w:r>
      <w:r>
        <w:rPr>
          <w:color w:val="231F20"/>
          <w:w w:val="95"/>
        </w:rPr>
        <w:t>objeto</w:t>
      </w:r>
      <w:r>
        <w:rPr>
          <w:color w:val="231F20"/>
          <w:spacing w:val="-10"/>
          <w:w w:val="95"/>
        </w:rPr>
        <w:t> </w:t>
      </w:r>
      <w:r>
        <w:rPr>
          <w:color w:val="231F20"/>
          <w:w w:val="95"/>
        </w:rPr>
        <w:t>y</w:t>
      </w:r>
      <w:r>
        <w:rPr>
          <w:color w:val="231F20"/>
          <w:spacing w:val="-10"/>
          <w:w w:val="95"/>
        </w:rPr>
        <w:t> </w:t>
      </w:r>
      <w:r>
        <w:rPr>
          <w:color w:val="231F20"/>
          <w:w w:val="95"/>
        </w:rPr>
        <w:t>finalidad, es</w:t>
      </w:r>
      <w:r>
        <w:rPr>
          <w:color w:val="231F20"/>
          <w:spacing w:val="-21"/>
          <w:w w:val="95"/>
        </w:rPr>
        <w:t> </w:t>
      </w:r>
      <w:r>
        <w:rPr>
          <w:color w:val="231F20"/>
          <w:w w:val="95"/>
        </w:rPr>
        <w:t>capaz</w:t>
      </w:r>
      <w:r>
        <w:rPr>
          <w:color w:val="231F20"/>
          <w:spacing w:val="-21"/>
          <w:w w:val="95"/>
        </w:rPr>
        <w:t> </w:t>
      </w:r>
      <w:r>
        <w:rPr>
          <w:color w:val="231F20"/>
          <w:w w:val="95"/>
        </w:rPr>
        <w:t>de</w:t>
      </w:r>
      <w:r>
        <w:rPr>
          <w:color w:val="231F20"/>
          <w:spacing w:val="-21"/>
          <w:w w:val="95"/>
        </w:rPr>
        <w:t> </w:t>
      </w:r>
      <w:r>
        <w:rPr>
          <w:color w:val="231F20"/>
          <w:w w:val="95"/>
        </w:rPr>
        <w:t>ser</w:t>
      </w:r>
      <w:r>
        <w:rPr>
          <w:color w:val="231F20"/>
          <w:spacing w:val="-21"/>
          <w:w w:val="95"/>
        </w:rPr>
        <w:t> </w:t>
      </w:r>
      <w:r>
        <w:rPr>
          <w:color w:val="231F20"/>
          <w:w w:val="95"/>
        </w:rPr>
        <w:t>explotada</w:t>
      </w:r>
      <w:r>
        <w:rPr>
          <w:color w:val="231F20"/>
          <w:spacing w:val="-21"/>
          <w:w w:val="95"/>
        </w:rPr>
        <w:t> </w:t>
      </w:r>
      <w:r>
        <w:rPr>
          <w:color w:val="231F20"/>
          <w:w w:val="95"/>
        </w:rPr>
        <w:t>mediante</w:t>
      </w:r>
      <w:r>
        <w:rPr>
          <w:color w:val="231F20"/>
          <w:spacing w:val="-21"/>
          <w:w w:val="95"/>
        </w:rPr>
        <w:t> </w:t>
      </w:r>
      <w:r>
        <w:rPr>
          <w:color w:val="231F20"/>
          <w:w w:val="95"/>
        </w:rPr>
        <w:t>la</w:t>
      </w:r>
      <w:r>
        <w:rPr>
          <w:color w:val="231F20"/>
          <w:spacing w:val="-21"/>
          <w:w w:val="95"/>
        </w:rPr>
        <w:t> </w:t>
      </w:r>
      <w:r>
        <w:rPr>
          <w:color w:val="231F20"/>
          <w:w w:val="95"/>
        </w:rPr>
        <w:t>retribución</w:t>
      </w:r>
      <w:r>
        <w:rPr>
          <w:color w:val="231F20"/>
          <w:spacing w:val="-21"/>
          <w:w w:val="95"/>
        </w:rPr>
        <w:t> </w:t>
      </w:r>
      <w:r>
        <w:rPr>
          <w:color w:val="231F20"/>
          <w:w w:val="95"/>
        </w:rPr>
        <w:t>económica</w:t>
      </w:r>
      <w:r>
        <w:rPr>
          <w:color w:val="231F20"/>
          <w:spacing w:val="-21"/>
          <w:w w:val="95"/>
        </w:rPr>
        <w:t> </w:t>
      </w:r>
      <w:r>
        <w:rPr>
          <w:color w:val="231F20"/>
          <w:w w:val="95"/>
        </w:rPr>
        <w:t>correspondiente” </w:t>
      </w:r>
      <w:r>
        <w:rPr>
          <w:color w:val="231F20"/>
        </w:rPr>
        <w:t>(Piña,</w:t>
      </w:r>
      <w:r>
        <w:rPr>
          <w:color w:val="231F20"/>
          <w:spacing w:val="-32"/>
        </w:rPr>
        <w:t> </w:t>
      </w:r>
      <w:r>
        <w:rPr>
          <w:color w:val="231F20"/>
        </w:rPr>
        <w:t>2001:</w:t>
      </w:r>
      <w:r>
        <w:rPr>
          <w:color w:val="231F20"/>
          <w:spacing w:val="-32"/>
        </w:rPr>
        <w:t> </w:t>
      </w:r>
      <w:r>
        <w:rPr>
          <w:color w:val="231F20"/>
        </w:rPr>
        <w:t>8).</w:t>
      </w:r>
    </w:p>
    <w:p>
      <w:pPr>
        <w:pStyle w:val="BodyText"/>
        <w:spacing w:line="260" w:lineRule="exact"/>
        <w:ind w:left="113" w:right="112" w:firstLine="283"/>
        <w:jc w:val="both"/>
      </w:pPr>
      <w:r>
        <w:rPr>
          <w:color w:val="231F20"/>
          <w:w w:val="95"/>
        </w:rPr>
        <w:t>Así</w:t>
      </w:r>
      <w:r>
        <w:rPr>
          <w:color w:val="231F20"/>
          <w:spacing w:val="-13"/>
          <w:w w:val="95"/>
        </w:rPr>
        <w:t> </w:t>
      </w:r>
      <w:r>
        <w:rPr>
          <w:color w:val="231F20"/>
          <w:w w:val="95"/>
        </w:rPr>
        <w:t>las</w:t>
      </w:r>
      <w:r>
        <w:rPr>
          <w:color w:val="231F20"/>
          <w:spacing w:val="-13"/>
          <w:w w:val="95"/>
        </w:rPr>
        <w:t> </w:t>
      </w:r>
      <w:r>
        <w:rPr>
          <w:color w:val="231F20"/>
          <w:w w:val="95"/>
        </w:rPr>
        <w:t>cosas,</w:t>
      </w:r>
      <w:r>
        <w:rPr>
          <w:color w:val="231F20"/>
          <w:spacing w:val="-13"/>
          <w:w w:val="95"/>
        </w:rPr>
        <w:t> </w:t>
      </w:r>
      <w:r>
        <w:rPr>
          <w:color w:val="231F20"/>
          <w:w w:val="95"/>
        </w:rPr>
        <w:t>como</w:t>
      </w:r>
      <w:r>
        <w:rPr>
          <w:color w:val="231F20"/>
          <w:spacing w:val="-13"/>
          <w:w w:val="95"/>
        </w:rPr>
        <w:t> </w:t>
      </w:r>
      <w:r>
        <w:rPr>
          <w:color w:val="231F20"/>
          <w:w w:val="95"/>
        </w:rPr>
        <w:t>resultado</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relación</w:t>
      </w:r>
      <w:r>
        <w:rPr>
          <w:color w:val="231F20"/>
          <w:spacing w:val="-13"/>
          <w:w w:val="95"/>
        </w:rPr>
        <w:t> </w:t>
      </w:r>
      <w:r>
        <w:rPr>
          <w:color w:val="231F20"/>
          <w:w w:val="95"/>
        </w:rPr>
        <w:t>de</w:t>
      </w:r>
      <w:r>
        <w:rPr>
          <w:color w:val="231F20"/>
          <w:spacing w:val="-13"/>
          <w:w w:val="95"/>
        </w:rPr>
        <w:t> </w:t>
      </w:r>
      <w:r>
        <w:rPr>
          <w:color w:val="231F20"/>
          <w:w w:val="95"/>
        </w:rPr>
        <w:t>goce</w:t>
      </w:r>
      <w:r>
        <w:rPr>
          <w:color w:val="231F20"/>
          <w:spacing w:val="-13"/>
          <w:w w:val="95"/>
        </w:rPr>
        <w:t> </w:t>
      </w:r>
      <w:r>
        <w:rPr>
          <w:color w:val="231F20"/>
          <w:w w:val="95"/>
        </w:rPr>
        <w:t>y</w:t>
      </w:r>
      <w:r>
        <w:rPr>
          <w:color w:val="231F20"/>
          <w:spacing w:val="-13"/>
          <w:w w:val="95"/>
        </w:rPr>
        <w:t> </w:t>
      </w:r>
      <w:r>
        <w:rPr>
          <w:color w:val="231F20"/>
          <w:w w:val="95"/>
        </w:rPr>
        <w:t>posesión</w:t>
      </w:r>
      <w:r>
        <w:rPr>
          <w:color w:val="231F20"/>
          <w:spacing w:val="-13"/>
          <w:w w:val="95"/>
        </w:rPr>
        <w:t> </w:t>
      </w:r>
      <w:r>
        <w:rPr>
          <w:color w:val="231F20"/>
          <w:w w:val="95"/>
        </w:rPr>
        <w:t>que</w:t>
      </w:r>
      <w:r>
        <w:rPr>
          <w:color w:val="231F20"/>
          <w:spacing w:val="-13"/>
          <w:w w:val="95"/>
        </w:rPr>
        <w:t> </w:t>
      </w:r>
      <w:r>
        <w:rPr>
          <w:color w:val="231F20"/>
          <w:w w:val="95"/>
        </w:rPr>
        <w:t>ejerce</w:t>
      </w:r>
      <w:r>
        <w:rPr>
          <w:color w:val="231F20"/>
          <w:spacing w:val="-13"/>
          <w:w w:val="95"/>
        </w:rPr>
        <w:t> </w:t>
      </w:r>
      <w:r>
        <w:rPr>
          <w:color w:val="231F20"/>
          <w:w w:val="95"/>
        </w:rPr>
        <w:t>el sujeto</w:t>
      </w:r>
      <w:r>
        <w:rPr>
          <w:color w:val="231F20"/>
          <w:spacing w:val="-36"/>
          <w:w w:val="95"/>
        </w:rPr>
        <w:t> </w:t>
      </w:r>
      <w:r>
        <w:rPr>
          <w:color w:val="231F20"/>
          <w:w w:val="95"/>
        </w:rPr>
        <w:t>sobre</w:t>
      </w:r>
      <w:r>
        <w:rPr>
          <w:color w:val="231F20"/>
          <w:spacing w:val="-36"/>
          <w:w w:val="95"/>
        </w:rPr>
        <w:t> </w:t>
      </w:r>
      <w:r>
        <w:rPr>
          <w:color w:val="231F20"/>
          <w:w w:val="95"/>
        </w:rPr>
        <w:t>la</w:t>
      </w:r>
      <w:r>
        <w:rPr>
          <w:color w:val="231F20"/>
          <w:spacing w:val="-36"/>
          <w:w w:val="95"/>
        </w:rPr>
        <w:t> </w:t>
      </w:r>
      <w:r>
        <w:rPr>
          <w:color w:val="231F20"/>
          <w:w w:val="95"/>
        </w:rPr>
        <w:t>información,</w:t>
      </w:r>
      <w:r>
        <w:rPr>
          <w:color w:val="231F20"/>
          <w:spacing w:val="-36"/>
          <w:w w:val="95"/>
        </w:rPr>
        <w:t> </w:t>
      </w:r>
      <w:r>
        <w:rPr>
          <w:color w:val="231F20"/>
          <w:w w:val="95"/>
        </w:rPr>
        <w:t>derivan</w:t>
      </w:r>
      <w:r>
        <w:rPr>
          <w:color w:val="231F20"/>
          <w:spacing w:val="-36"/>
          <w:w w:val="95"/>
        </w:rPr>
        <w:t> </w:t>
      </w:r>
      <w:r>
        <w:rPr>
          <w:color w:val="231F20"/>
          <w:w w:val="95"/>
        </w:rPr>
        <w:t>a</w:t>
      </w:r>
      <w:r>
        <w:rPr>
          <w:color w:val="231F20"/>
          <w:spacing w:val="-36"/>
          <w:w w:val="95"/>
        </w:rPr>
        <w:t> </w:t>
      </w:r>
      <w:r>
        <w:rPr>
          <w:color w:val="231F20"/>
          <w:w w:val="95"/>
        </w:rPr>
        <w:t>su</w:t>
      </w:r>
      <w:r>
        <w:rPr>
          <w:color w:val="231F20"/>
          <w:spacing w:val="-36"/>
          <w:w w:val="95"/>
        </w:rPr>
        <w:t> </w:t>
      </w:r>
      <w:r>
        <w:rPr>
          <w:color w:val="231F20"/>
          <w:w w:val="95"/>
        </w:rPr>
        <w:t>vez</w:t>
      </w:r>
      <w:r>
        <w:rPr>
          <w:color w:val="231F20"/>
          <w:spacing w:val="-36"/>
          <w:w w:val="95"/>
        </w:rPr>
        <w:t> </w:t>
      </w:r>
      <w:r>
        <w:rPr>
          <w:color w:val="231F20"/>
          <w:w w:val="95"/>
        </w:rPr>
        <w:t>una</w:t>
      </w:r>
      <w:r>
        <w:rPr>
          <w:color w:val="231F20"/>
          <w:spacing w:val="-36"/>
          <w:w w:val="95"/>
        </w:rPr>
        <w:t> </w:t>
      </w:r>
      <w:r>
        <w:rPr>
          <w:color w:val="231F20"/>
          <w:w w:val="95"/>
        </w:rPr>
        <w:t>serie</w:t>
      </w:r>
      <w:r>
        <w:rPr>
          <w:color w:val="231F20"/>
          <w:spacing w:val="-36"/>
          <w:w w:val="95"/>
        </w:rPr>
        <w:t> </w:t>
      </w:r>
      <w:r>
        <w:rPr>
          <w:color w:val="231F20"/>
          <w:w w:val="95"/>
        </w:rPr>
        <w:t>de</w:t>
      </w:r>
      <w:r>
        <w:rPr>
          <w:color w:val="231F20"/>
          <w:spacing w:val="-36"/>
          <w:w w:val="95"/>
        </w:rPr>
        <w:t> </w:t>
      </w:r>
      <w:r>
        <w:rPr>
          <w:color w:val="231F20"/>
          <w:w w:val="95"/>
        </w:rPr>
        <w:t>derechos</w:t>
      </w:r>
      <w:r>
        <w:rPr>
          <w:color w:val="231F20"/>
          <w:spacing w:val="-36"/>
          <w:w w:val="95"/>
        </w:rPr>
        <w:t> </w:t>
      </w:r>
      <w:r>
        <w:rPr>
          <w:color w:val="231F20"/>
          <w:w w:val="95"/>
        </w:rPr>
        <w:t>que</w:t>
      </w:r>
      <w:r>
        <w:rPr>
          <w:color w:val="231F20"/>
          <w:spacing w:val="-36"/>
          <w:w w:val="95"/>
        </w:rPr>
        <w:t> </w:t>
      </w:r>
      <w:r>
        <w:rPr>
          <w:color w:val="231F20"/>
          <w:w w:val="95"/>
        </w:rPr>
        <w:t>dependen tanto</w:t>
      </w:r>
      <w:r>
        <w:rPr>
          <w:color w:val="231F20"/>
          <w:spacing w:val="-17"/>
          <w:w w:val="95"/>
        </w:rPr>
        <w:t> </w:t>
      </w:r>
      <w:r>
        <w:rPr>
          <w:color w:val="231F20"/>
          <w:w w:val="95"/>
        </w:rPr>
        <w:t>del</w:t>
      </w:r>
      <w:r>
        <w:rPr>
          <w:color w:val="231F20"/>
          <w:spacing w:val="-17"/>
          <w:w w:val="95"/>
        </w:rPr>
        <w:t> </w:t>
      </w:r>
      <w:r>
        <w:rPr>
          <w:color w:val="231F20"/>
          <w:w w:val="95"/>
        </w:rPr>
        <w:t>objeto</w:t>
      </w:r>
      <w:r>
        <w:rPr>
          <w:color w:val="231F20"/>
          <w:spacing w:val="-17"/>
          <w:w w:val="95"/>
        </w:rPr>
        <w:t> </w:t>
      </w:r>
      <w:r>
        <w:rPr>
          <w:color w:val="231F20"/>
          <w:w w:val="95"/>
        </w:rPr>
        <w:t>como</w:t>
      </w:r>
      <w:r>
        <w:rPr>
          <w:color w:val="231F20"/>
          <w:spacing w:val="-17"/>
          <w:w w:val="95"/>
        </w:rPr>
        <w:t> </w:t>
      </w:r>
      <w:r>
        <w:rPr>
          <w:color w:val="231F20"/>
          <w:w w:val="95"/>
        </w:rPr>
        <w:t>del</w:t>
      </w:r>
      <w:r>
        <w:rPr>
          <w:color w:val="231F20"/>
          <w:spacing w:val="-17"/>
          <w:w w:val="95"/>
        </w:rPr>
        <w:t> </w:t>
      </w:r>
      <w:r>
        <w:rPr>
          <w:color w:val="231F20"/>
          <w:w w:val="95"/>
        </w:rPr>
        <w:t>fin</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le</w:t>
      </w:r>
      <w:r>
        <w:rPr>
          <w:color w:val="231F20"/>
          <w:spacing w:val="-17"/>
          <w:w w:val="95"/>
        </w:rPr>
        <w:t> </w:t>
      </w:r>
      <w:r>
        <w:rPr>
          <w:color w:val="231F20"/>
          <w:w w:val="95"/>
        </w:rPr>
        <w:t>da</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información.</w:t>
      </w:r>
    </w:p>
    <w:p>
      <w:pPr>
        <w:pStyle w:val="BodyText"/>
        <w:spacing w:line="260" w:lineRule="exact"/>
        <w:ind w:left="113" w:right="111" w:firstLine="283"/>
        <w:jc w:val="both"/>
      </w:pPr>
      <w:r>
        <w:rPr>
          <w:color w:val="231F20"/>
          <w:spacing w:val="-6"/>
          <w:w w:val="95"/>
        </w:rPr>
        <w:t>Tanto</w:t>
      </w:r>
      <w:r>
        <w:rPr>
          <w:color w:val="231F20"/>
          <w:spacing w:val="-19"/>
          <w:w w:val="95"/>
        </w:rPr>
        <w:t> </w:t>
      </w:r>
      <w:r>
        <w:rPr>
          <w:color w:val="231F20"/>
          <w:w w:val="95"/>
        </w:rPr>
        <w:t>el</w:t>
      </w:r>
      <w:r>
        <w:rPr>
          <w:color w:val="231F20"/>
          <w:spacing w:val="-19"/>
          <w:w w:val="95"/>
        </w:rPr>
        <w:t> </w:t>
      </w:r>
      <w:r>
        <w:rPr>
          <w:color w:val="231F20"/>
          <w:w w:val="95"/>
        </w:rPr>
        <w:t>objeto</w:t>
      </w:r>
      <w:r>
        <w:rPr>
          <w:color w:val="231F20"/>
          <w:spacing w:val="-20"/>
          <w:w w:val="95"/>
        </w:rPr>
        <w:t> </w:t>
      </w:r>
      <w:r>
        <w:rPr>
          <w:color w:val="231F20"/>
          <w:w w:val="95"/>
        </w:rPr>
        <w:t>como</w:t>
      </w:r>
      <w:r>
        <w:rPr>
          <w:color w:val="231F20"/>
          <w:spacing w:val="-20"/>
          <w:w w:val="95"/>
        </w:rPr>
        <w:t> </w:t>
      </w:r>
      <w:r>
        <w:rPr>
          <w:color w:val="231F20"/>
          <w:w w:val="95"/>
        </w:rPr>
        <w:t>el</w:t>
      </w:r>
      <w:r>
        <w:rPr>
          <w:color w:val="231F20"/>
          <w:spacing w:val="-19"/>
          <w:w w:val="95"/>
        </w:rPr>
        <w:t> </w:t>
      </w:r>
      <w:r>
        <w:rPr>
          <w:color w:val="231F20"/>
          <w:w w:val="95"/>
        </w:rPr>
        <w:t>fin</w:t>
      </w:r>
      <w:r>
        <w:rPr>
          <w:color w:val="231F20"/>
          <w:spacing w:val="-20"/>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información</w:t>
      </w:r>
      <w:r>
        <w:rPr>
          <w:color w:val="231F20"/>
          <w:spacing w:val="-19"/>
          <w:w w:val="95"/>
        </w:rPr>
        <w:t> </w:t>
      </w:r>
      <w:r>
        <w:rPr>
          <w:color w:val="231F20"/>
          <w:w w:val="95"/>
        </w:rPr>
        <w:t>permiten</w:t>
      </w:r>
      <w:r>
        <w:rPr>
          <w:color w:val="231F20"/>
          <w:spacing w:val="-19"/>
          <w:w w:val="95"/>
        </w:rPr>
        <w:t> </w:t>
      </w:r>
      <w:r>
        <w:rPr>
          <w:color w:val="231F20"/>
          <w:w w:val="95"/>
        </w:rPr>
        <w:t>distinguir</w:t>
      </w:r>
      <w:r>
        <w:rPr>
          <w:color w:val="231F20"/>
          <w:spacing w:val="-19"/>
          <w:w w:val="95"/>
        </w:rPr>
        <w:t> </w:t>
      </w:r>
      <w:r>
        <w:rPr>
          <w:color w:val="231F20"/>
          <w:w w:val="95"/>
        </w:rPr>
        <w:t>a</w:t>
      </w:r>
      <w:r>
        <w:rPr>
          <w:color w:val="231F20"/>
          <w:spacing w:val="-20"/>
          <w:w w:val="95"/>
        </w:rPr>
        <w:t> </w:t>
      </w:r>
      <w:r>
        <w:rPr>
          <w:color w:val="231F20"/>
          <w:w w:val="95"/>
        </w:rPr>
        <w:t>las</w:t>
      </w:r>
      <w:r>
        <w:rPr>
          <w:color w:val="231F20"/>
          <w:spacing w:val="-19"/>
          <w:w w:val="95"/>
        </w:rPr>
        <w:t> </w:t>
      </w:r>
      <w:r>
        <w:rPr>
          <w:color w:val="231F20"/>
          <w:w w:val="95"/>
        </w:rPr>
        <w:t>meras ideas</w:t>
      </w:r>
      <w:r>
        <w:rPr>
          <w:color w:val="231F20"/>
          <w:spacing w:val="-25"/>
          <w:w w:val="95"/>
        </w:rPr>
        <w:t> </w:t>
      </w:r>
      <w:r>
        <w:rPr>
          <w:color w:val="231F20"/>
          <w:w w:val="95"/>
        </w:rPr>
        <w:t>de</w:t>
      </w:r>
      <w:r>
        <w:rPr>
          <w:color w:val="231F20"/>
          <w:spacing w:val="-25"/>
          <w:w w:val="95"/>
        </w:rPr>
        <w:t> </w:t>
      </w:r>
      <w:r>
        <w:rPr>
          <w:color w:val="231F20"/>
          <w:w w:val="95"/>
        </w:rPr>
        <w:t>aquellas</w:t>
      </w:r>
      <w:r>
        <w:rPr>
          <w:color w:val="231F20"/>
          <w:spacing w:val="-25"/>
          <w:w w:val="95"/>
        </w:rPr>
        <w:t> </w:t>
      </w:r>
      <w:r>
        <w:rPr>
          <w:color w:val="231F20"/>
          <w:w w:val="95"/>
        </w:rPr>
        <w:t>otras</w:t>
      </w:r>
      <w:r>
        <w:rPr>
          <w:color w:val="231F20"/>
          <w:spacing w:val="-25"/>
          <w:w w:val="95"/>
        </w:rPr>
        <w:t> </w:t>
      </w:r>
      <w:r>
        <w:rPr>
          <w:color w:val="231F20"/>
          <w:w w:val="95"/>
        </w:rPr>
        <w:t>que</w:t>
      </w:r>
      <w:r>
        <w:rPr>
          <w:color w:val="231F20"/>
          <w:spacing w:val="-25"/>
          <w:w w:val="95"/>
        </w:rPr>
        <w:t> </w:t>
      </w:r>
      <w:r>
        <w:rPr>
          <w:color w:val="231F20"/>
          <w:w w:val="95"/>
        </w:rPr>
        <w:t>producen</w:t>
      </w:r>
      <w:r>
        <w:rPr>
          <w:color w:val="231F20"/>
          <w:spacing w:val="-25"/>
          <w:w w:val="95"/>
        </w:rPr>
        <w:t> </w:t>
      </w:r>
      <w:r>
        <w:rPr>
          <w:color w:val="231F20"/>
          <w:w w:val="95"/>
        </w:rPr>
        <w:t>un</w:t>
      </w:r>
      <w:r>
        <w:rPr>
          <w:color w:val="231F20"/>
          <w:spacing w:val="-25"/>
          <w:w w:val="95"/>
        </w:rPr>
        <w:t> </w:t>
      </w:r>
      <w:r>
        <w:rPr>
          <w:color w:val="231F20"/>
          <w:w w:val="95"/>
        </w:rPr>
        <w:t>conocimiento</w:t>
      </w:r>
      <w:r>
        <w:rPr>
          <w:color w:val="231F20"/>
          <w:spacing w:val="-25"/>
          <w:w w:val="95"/>
        </w:rPr>
        <w:t> </w:t>
      </w:r>
      <w:r>
        <w:rPr>
          <w:color w:val="231F20"/>
          <w:w w:val="95"/>
        </w:rPr>
        <w:t>o</w:t>
      </w:r>
      <w:r>
        <w:rPr>
          <w:color w:val="231F20"/>
          <w:spacing w:val="-25"/>
          <w:w w:val="95"/>
        </w:rPr>
        <w:t> </w:t>
      </w:r>
      <w:r>
        <w:rPr>
          <w:color w:val="231F20"/>
          <w:w w:val="95"/>
        </w:rPr>
        <w:t>mejoran</w:t>
      </w:r>
      <w:r>
        <w:rPr>
          <w:color w:val="231F20"/>
          <w:spacing w:val="-25"/>
          <w:w w:val="95"/>
        </w:rPr>
        <w:t> </w:t>
      </w:r>
      <w:r>
        <w:rPr>
          <w:color w:val="231F20"/>
          <w:w w:val="95"/>
        </w:rPr>
        <w:t>otro</w:t>
      </w:r>
      <w:r>
        <w:rPr>
          <w:color w:val="231F20"/>
          <w:spacing w:val="-25"/>
          <w:w w:val="95"/>
        </w:rPr>
        <w:t> </w:t>
      </w:r>
      <w:r>
        <w:rPr>
          <w:color w:val="231F20"/>
          <w:w w:val="95"/>
        </w:rPr>
        <w:t>existente. La</w:t>
      </w:r>
      <w:r>
        <w:rPr>
          <w:color w:val="231F20"/>
          <w:spacing w:val="-21"/>
          <w:w w:val="95"/>
        </w:rPr>
        <w:t> </w:t>
      </w:r>
      <w:r>
        <w:rPr>
          <w:color w:val="231F20"/>
          <w:w w:val="95"/>
        </w:rPr>
        <w:t>doctrina</w:t>
      </w:r>
      <w:r>
        <w:rPr>
          <w:color w:val="231F20"/>
          <w:spacing w:val="-21"/>
          <w:w w:val="95"/>
        </w:rPr>
        <w:t> </w:t>
      </w:r>
      <w:r>
        <w:rPr>
          <w:color w:val="231F20"/>
          <w:w w:val="95"/>
        </w:rPr>
        <w:t>ha</w:t>
      </w:r>
      <w:r>
        <w:rPr>
          <w:color w:val="231F20"/>
          <w:spacing w:val="-21"/>
          <w:w w:val="95"/>
        </w:rPr>
        <w:t> </w:t>
      </w:r>
      <w:r>
        <w:rPr>
          <w:color w:val="231F20"/>
          <w:w w:val="95"/>
        </w:rPr>
        <w:t>distinguido</w:t>
      </w:r>
      <w:r>
        <w:rPr>
          <w:color w:val="231F20"/>
          <w:spacing w:val="-21"/>
          <w:w w:val="95"/>
        </w:rPr>
        <w:t> </w:t>
      </w:r>
      <w:r>
        <w:rPr>
          <w:color w:val="231F20"/>
          <w:w w:val="95"/>
        </w:rPr>
        <w:t>esta</w:t>
      </w:r>
      <w:r>
        <w:rPr>
          <w:color w:val="231F20"/>
          <w:spacing w:val="-21"/>
          <w:w w:val="95"/>
        </w:rPr>
        <w:t> </w:t>
      </w:r>
      <w:r>
        <w:rPr>
          <w:color w:val="231F20"/>
          <w:w w:val="95"/>
        </w:rPr>
        <w:t>situación</w:t>
      </w:r>
      <w:r>
        <w:rPr>
          <w:color w:val="231F20"/>
          <w:spacing w:val="-21"/>
          <w:w w:val="95"/>
        </w:rPr>
        <w:t> </w:t>
      </w:r>
      <w:r>
        <w:rPr>
          <w:color w:val="231F20"/>
          <w:w w:val="95"/>
        </w:rPr>
        <w:t>a</w:t>
      </w:r>
      <w:r>
        <w:rPr>
          <w:color w:val="231F20"/>
          <w:spacing w:val="-21"/>
          <w:w w:val="95"/>
        </w:rPr>
        <w:t> </w:t>
      </w:r>
      <w:r>
        <w:rPr>
          <w:color w:val="231F20"/>
          <w:w w:val="95"/>
        </w:rPr>
        <w:t>través</w:t>
      </w:r>
      <w:r>
        <w:rPr>
          <w:color w:val="231F20"/>
          <w:spacing w:val="-21"/>
          <w:w w:val="95"/>
        </w:rPr>
        <w:t> </w:t>
      </w:r>
      <w:r>
        <w:rPr>
          <w:color w:val="231F20"/>
          <w:w w:val="95"/>
        </w:rPr>
        <w:t>del</w:t>
      </w:r>
      <w:r>
        <w:rPr>
          <w:color w:val="231F20"/>
          <w:spacing w:val="-21"/>
          <w:w w:val="95"/>
        </w:rPr>
        <w:t> </w:t>
      </w:r>
      <w:r>
        <w:rPr>
          <w:color w:val="231F20"/>
          <w:w w:val="95"/>
        </w:rPr>
        <w:t>derecho</w:t>
      </w:r>
      <w:r>
        <w:rPr>
          <w:color w:val="231F20"/>
          <w:spacing w:val="-21"/>
          <w:w w:val="95"/>
        </w:rPr>
        <w:t> </w:t>
      </w:r>
      <w:r>
        <w:rPr>
          <w:color w:val="231F20"/>
          <w:w w:val="95"/>
        </w:rPr>
        <w:t>de</w:t>
      </w:r>
      <w:r>
        <w:rPr>
          <w:color w:val="231F20"/>
          <w:spacing w:val="-21"/>
          <w:w w:val="95"/>
        </w:rPr>
        <w:t> </w:t>
      </w:r>
      <w:r>
        <w:rPr>
          <w:color w:val="231F20"/>
          <w:w w:val="95"/>
        </w:rPr>
        <w:t>autor</w:t>
      </w:r>
      <w:r>
        <w:rPr>
          <w:color w:val="231F20"/>
          <w:spacing w:val="-21"/>
          <w:w w:val="95"/>
        </w:rPr>
        <w:t> </w:t>
      </w:r>
      <w:r>
        <w:rPr>
          <w:color w:val="231F20"/>
          <w:w w:val="95"/>
        </w:rPr>
        <w:t>y</w:t>
      </w:r>
      <w:r>
        <w:rPr>
          <w:color w:val="231F20"/>
          <w:spacing w:val="-21"/>
          <w:w w:val="95"/>
        </w:rPr>
        <w:t> </w:t>
      </w:r>
      <w:r>
        <w:rPr>
          <w:color w:val="231F20"/>
          <w:w w:val="95"/>
        </w:rPr>
        <w:t>del</w:t>
      </w:r>
      <w:r>
        <w:rPr>
          <w:color w:val="231F20"/>
          <w:spacing w:val="-21"/>
          <w:w w:val="95"/>
        </w:rPr>
        <w:t> </w:t>
      </w:r>
      <w:r>
        <w:rPr>
          <w:color w:val="231F20"/>
          <w:w w:val="95"/>
        </w:rPr>
        <w:t>de- recho</w:t>
      </w:r>
      <w:r>
        <w:rPr>
          <w:color w:val="231F20"/>
          <w:spacing w:val="-6"/>
          <w:w w:val="95"/>
        </w:rPr>
        <w:t> </w:t>
      </w:r>
      <w:r>
        <w:rPr>
          <w:color w:val="231F20"/>
          <w:w w:val="95"/>
        </w:rPr>
        <w:t>de</w:t>
      </w:r>
      <w:r>
        <w:rPr>
          <w:color w:val="231F20"/>
          <w:spacing w:val="-6"/>
          <w:w w:val="95"/>
        </w:rPr>
        <w:t> </w:t>
      </w:r>
      <w:r>
        <w:rPr>
          <w:color w:val="231F20"/>
          <w:w w:val="95"/>
        </w:rPr>
        <w:t>propiedad</w:t>
      </w:r>
      <w:r>
        <w:rPr>
          <w:color w:val="231F20"/>
          <w:spacing w:val="-6"/>
          <w:w w:val="95"/>
        </w:rPr>
        <w:t> </w:t>
      </w:r>
      <w:r>
        <w:rPr>
          <w:color w:val="231F20"/>
          <w:w w:val="95"/>
        </w:rPr>
        <w:t>industrial.</w:t>
      </w:r>
      <w:r>
        <w:rPr>
          <w:color w:val="231F20"/>
          <w:spacing w:val="-6"/>
          <w:w w:val="95"/>
        </w:rPr>
        <w:t> </w:t>
      </w:r>
      <w:r>
        <w:rPr>
          <w:color w:val="231F20"/>
          <w:w w:val="95"/>
        </w:rPr>
        <w:t>El</w:t>
      </w:r>
      <w:r>
        <w:rPr>
          <w:color w:val="231F20"/>
          <w:spacing w:val="-6"/>
          <w:w w:val="95"/>
        </w:rPr>
        <w:t> </w:t>
      </w:r>
      <w:r>
        <w:rPr>
          <w:color w:val="231F20"/>
          <w:w w:val="95"/>
        </w:rPr>
        <w:t>primero</w:t>
      </w:r>
      <w:r>
        <w:rPr>
          <w:color w:val="231F20"/>
          <w:spacing w:val="-6"/>
          <w:w w:val="95"/>
        </w:rPr>
        <w:t> </w:t>
      </w:r>
      <w:r>
        <w:rPr>
          <w:color w:val="231F20"/>
          <w:w w:val="95"/>
        </w:rPr>
        <w:t>de</w:t>
      </w:r>
      <w:r>
        <w:rPr>
          <w:color w:val="231F20"/>
          <w:spacing w:val="-6"/>
          <w:w w:val="95"/>
        </w:rPr>
        <w:t> </w:t>
      </w:r>
      <w:r>
        <w:rPr>
          <w:color w:val="231F20"/>
          <w:w w:val="95"/>
        </w:rPr>
        <w:t>ellos</w:t>
      </w:r>
      <w:r>
        <w:rPr>
          <w:color w:val="231F20"/>
          <w:spacing w:val="-6"/>
          <w:w w:val="95"/>
        </w:rPr>
        <w:t> </w:t>
      </w:r>
      <w:r>
        <w:rPr>
          <w:color w:val="231F20"/>
          <w:w w:val="95"/>
        </w:rPr>
        <w:t>se</w:t>
      </w:r>
      <w:r>
        <w:rPr>
          <w:color w:val="231F20"/>
          <w:spacing w:val="-6"/>
          <w:w w:val="95"/>
        </w:rPr>
        <w:t> </w:t>
      </w:r>
      <w:r>
        <w:rPr>
          <w:color w:val="231F20"/>
          <w:w w:val="95"/>
        </w:rPr>
        <w:t>configura</w:t>
      </w:r>
      <w:r>
        <w:rPr>
          <w:color w:val="231F20"/>
          <w:spacing w:val="-6"/>
          <w:w w:val="95"/>
        </w:rPr>
        <w:t> </w:t>
      </w:r>
      <w:r>
        <w:rPr>
          <w:color w:val="231F20"/>
          <w:w w:val="95"/>
        </w:rPr>
        <w:t>como:</w:t>
      </w:r>
      <w:r>
        <w:rPr>
          <w:color w:val="231F20"/>
          <w:spacing w:val="-6"/>
          <w:w w:val="95"/>
        </w:rPr>
        <w:t> </w:t>
      </w:r>
      <w:r>
        <w:rPr>
          <w:color w:val="231F20"/>
          <w:w w:val="95"/>
        </w:rPr>
        <w:t>“[…]</w:t>
      </w:r>
      <w:r>
        <w:rPr>
          <w:color w:val="231F20"/>
          <w:spacing w:val="-6"/>
          <w:w w:val="95"/>
        </w:rPr>
        <w:t> </w:t>
      </w:r>
      <w:r>
        <w:rPr>
          <w:color w:val="231F20"/>
          <w:w w:val="95"/>
        </w:rPr>
        <w:t>el conjunto</w:t>
      </w:r>
      <w:r>
        <w:rPr>
          <w:color w:val="231F20"/>
          <w:spacing w:val="-38"/>
          <w:w w:val="95"/>
        </w:rPr>
        <w:t> </w:t>
      </w:r>
      <w:r>
        <w:rPr>
          <w:color w:val="231F20"/>
          <w:w w:val="95"/>
        </w:rPr>
        <w:t>de</w:t>
      </w:r>
      <w:r>
        <w:rPr>
          <w:color w:val="231F20"/>
          <w:spacing w:val="-38"/>
          <w:w w:val="95"/>
        </w:rPr>
        <w:t> </w:t>
      </w:r>
      <w:r>
        <w:rPr>
          <w:color w:val="231F20"/>
          <w:w w:val="95"/>
        </w:rPr>
        <w:t>exclusividades</w:t>
      </w:r>
      <w:r>
        <w:rPr>
          <w:color w:val="231F20"/>
          <w:spacing w:val="-38"/>
          <w:w w:val="95"/>
        </w:rPr>
        <w:t> </w:t>
      </w:r>
      <w:r>
        <w:rPr>
          <w:color w:val="231F20"/>
          <w:w w:val="95"/>
        </w:rPr>
        <w:t>que</w:t>
      </w:r>
      <w:r>
        <w:rPr>
          <w:color w:val="231F20"/>
          <w:spacing w:val="-38"/>
          <w:w w:val="95"/>
        </w:rPr>
        <w:t> </w:t>
      </w:r>
      <w:r>
        <w:rPr>
          <w:color w:val="231F20"/>
          <w:w w:val="95"/>
        </w:rPr>
        <w:t>otorga</w:t>
      </w:r>
      <w:r>
        <w:rPr>
          <w:color w:val="231F20"/>
          <w:spacing w:val="-38"/>
          <w:w w:val="95"/>
        </w:rPr>
        <w:t> </w:t>
      </w:r>
      <w:r>
        <w:rPr>
          <w:color w:val="231F20"/>
          <w:w w:val="95"/>
        </w:rPr>
        <w:t>el</w:t>
      </w:r>
      <w:r>
        <w:rPr>
          <w:color w:val="231F20"/>
          <w:spacing w:val="-38"/>
          <w:w w:val="95"/>
        </w:rPr>
        <w:t> </w:t>
      </w:r>
      <w:r>
        <w:rPr>
          <w:color w:val="231F20"/>
          <w:w w:val="95"/>
        </w:rPr>
        <w:t>Estado</w:t>
      </w:r>
      <w:r>
        <w:rPr>
          <w:color w:val="231F20"/>
          <w:spacing w:val="-38"/>
          <w:w w:val="95"/>
        </w:rPr>
        <w:t> </w:t>
      </w:r>
      <w:r>
        <w:rPr>
          <w:color w:val="231F20"/>
          <w:w w:val="95"/>
        </w:rPr>
        <w:t>con</w:t>
      </w:r>
      <w:r>
        <w:rPr>
          <w:color w:val="231F20"/>
          <w:spacing w:val="-38"/>
          <w:w w:val="95"/>
        </w:rPr>
        <w:t> </w:t>
      </w:r>
      <w:r>
        <w:rPr>
          <w:color w:val="231F20"/>
          <w:w w:val="95"/>
        </w:rPr>
        <w:t>base</w:t>
      </w:r>
      <w:r>
        <w:rPr>
          <w:color w:val="231F20"/>
          <w:spacing w:val="-38"/>
          <w:w w:val="95"/>
        </w:rPr>
        <w:t> </w:t>
      </w:r>
      <w:r>
        <w:rPr>
          <w:color w:val="231F20"/>
          <w:w w:val="95"/>
        </w:rPr>
        <w:t>en</w:t>
      </w:r>
      <w:r>
        <w:rPr>
          <w:color w:val="231F20"/>
          <w:spacing w:val="-38"/>
          <w:w w:val="95"/>
        </w:rPr>
        <w:t> </w:t>
      </w:r>
      <w:r>
        <w:rPr>
          <w:color w:val="231F20"/>
          <w:w w:val="95"/>
        </w:rPr>
        <w:t>la</w:t>
      </w:r>
      <w:r>
        <w:rPr>
          <w:color w:val="231F20"/>
          <w:spacing w:val="-38"/>
          <w:w w:val="95"/>
        </w:rPr>
        <w:t> </w:t>
      </w:r>
      <w:r>
        <w:rPr>
          <w:color w:val="231F20"/>
          <w:w w:val="95"/>
        </w:rPr>
        <w:t>legislación,</w:t>
      </w:r>
      <w:r>
        <w:rPr>
          <w:color w:val="231F20"/>
          <w:spacing w:val="-37"/>
          <w:w w:val="95"/>
        </w:rPr>
        <w:t> </w:t>
      </w:r>
      <w:r>
        <w:rPr>
          <w:color w:val="231F20"/>
          <w:w w:val="95"/>
        </w:rPr>
        <w:t>a</w:t>
      </w:r>
      <w:r>
        <w:rPr>
          <w:color w:val="231F20"/>
          <w:spacing w:val="-38"/>
          <w:w w:val="95"/>
        </w:rPr>
        <w:t> </w:t>
      </w:r>
      <w:r>
        <w:rPr>
          <w:color w:val="231F20"/>
          <w:w w:val="95"/>
        </w:rPr>
        <w:t>favor de</w:t>
      </w:r>
      <w:r>
        <w:rPr>
          <w:color w:val="231F20"/>
          <w:spacing w:val="-21"/>
          <w:w w:val="95"/>
        </w:rPr>
        <w:t> </w:t>
      </w:r>
      <w:r>
        <w:rPr>
          <w:color w:val="231F20"/>
          <w:w w:val="95"/>
        </w:rPr>
        <w:t>una</w:t>
      </w:r>
      <w:r>
        <w:rPr>
          <w:color w:val="231F20"/>
          <w:spacing w:val="-21"/>
          <w:w w:val="95"/>
        </w:rPr>
        <w:t> </w:t>
      </w:r>
      <w:r>
        <w:rPr>
          <w:color w:val="231F20"/>
          <w:w w:val="95"/>
        </w:rPr>
        <w:t>persona</w:t>
      </w:r>
      <w:r>
        <w:rPr>
          <w:color w:val="231F20"/>
          <w:spacing w:val="-21"/>
          <w:w w:val="95"/>
        </w:rPr>
        <w:t> </w:t>
      </w:r>
      <w:r>
        <w:rPr>
          <w:color w:val="231F20"/>
          <w:w w:val="95"/>
        </w:rPr>
        <w:t>física</w:t>
      </w:r>
      <w:r>
        <w:rPr>
          <w:color w:val="231F20"/>
          <w:spacing w:val="-21"/>
          <w:w w:val="95"/>
        </w:rPr>
        <w:t> </w:t>
      </w:r>
      <w:r>
        <w:rPr>
          <w:color w:val="231F20"/>
          <w:w w:val="95"/>
        </w:rPr>
        <w:t>o</w:t>
      </w:r>
      <w:r>
        <w:rPr>
          <w:color w:val="231F20"/>
          <w:spacing w:val="-21"/>
          <w:w w:val="95"/>
        </w:rPr>
        <w:t> </w:t>
      </w:r>
      <w:r>
        <w:rPr>
          <w:color w:val="231F20"/>
          <w:w w:val="95"/>
        </w:rPr>
        <w:t>moral,</w:t>
      </w:r>
      <w:r>
        <w:rPr>
          <w:color w:val="231F20"/>
          <w:spacing w:val="-21"/>
          <w:w w:val="95"/>
        </w:rPr>
        <w:t> </w:t>
      </w:r>
      <w:r>
        <w:rPr>
          <w:color w:val="231F20"/>
          <w:w w:val="95"/>
        </w:rPr>
        <w:t>creadora</w:t>
      </w:r>
      <w:r>
        <w:rPr>
          <w:color w:val="231F20"/>
          <w:spacing w:val="-21"/>
          <w:w w:val="95"/>
        </w:rPr>
        <w:t> </w:t>
      </w:r>
      <w:r>
        <w:rPr>
          <w:color w:val="231F20"/>
          <w:w w:val="95"/>
        </w:rPr>
        <w:t>de</w:t>
      </w:r>
      <w:r>
        <w:rPr>
          <w:color w:val="231F20"/>
          <w:spacing w:val="-21"/>
          <w:w w:val="95"/>
        </w:rPr>
        <w:t> </w:t>
      </w:r>
      <w:r>
        <w:rPr>
          <w:color w:val="231F20"/>
          <w:w w:val="95"/>
        </w:rPr>
        <w:t>una</w:t>
      </w:r>
      <w:r>
        <w:rPr>
          <w:color w:val="231F20"/>
          <w:spacing w:val="-21"/>
          <w:w w:val="95"/>
        </w:rPr>
        <w:t> </w:t>
      </w:r>
      <w:r>
        <w:rPr>
          <w:color w:val="231F20"/>
          <w:w w:val="95"/>
        </w:rPr>
        <w:t>obra</w:t>
      </w:r>
      <w:r>
        <w:rPr>
          <w:color w:val="231F20"/>
          <w:spacing w:val="-21"/>
          <w:w w:val="95"/>
        </w:rPr>
        <w:t> </w:t>
      </w:r>
      <w:r>
        <w:rPr>
          <w:color w:val="231F20"/>
          <w:w w:val="95"/>
        </w:rPr>
        <w:t>de</w:t>
      </w:r>
      <w:r>
        <w:rPr>
          <w:color w:val="231F20"/>
          <w:spacing w:val="-21"/>
          <w:w w:val="95"/>
        </w:rPr>
        <w:t> </w:t>
      </w:r>
      <w:r>
        <w:rPr>
          <w:color w:val="231F20"/>
          <w:w w:val="95"/>
        </w:rPr>
        <w:t>conocimiento;</w:t>
      </w:r>
      <w:r>
        <w:rPr>
          <w:color w:val="231F20"/>
          <w:spacing w:val="-21"/>
          <w:w w:val="95"/>
        </w:rPr>
        <w:t> </w:t>
      </w:r>
      <w:r>
        <w:rPr>
          <w:color w:val="231F20"/>
          <w:w w:val="95"/>
        </w:rPr>
        <w:t>con</w:t>
      </w:r>
      <w:r>
        <w:rPr>
          <w:color w:val="231F20"/>
          <w:spacing w:val="-21"/>
          <w:w w:val="95"/>
        </w:rPr>
        <w:t> </w:t>
      </w:r>
      <w:r>
        <w:rPr>
          <w:color w:val="231F20"/>
          <w:w w:val="95"/>
        </w:rPr>
        <w:t>el</w:t>
      </w:r>
      <w:r>
        <w:rPr>
          <w:color w:val="231F20"/>
          <w:spacing w:val="-21"/>
          <w:w w:val="95"/>
        </w:rPr>
        <w:t> </w:t>
      </w:r>
      <w:r>
        <w:rPr>
          <w:color w:val="231F20"/>
          <w:w w:val="95"/>
        </w:rPr>
        <w:t>ob- jeto</w:t>
      </w:r>
      <w:r>
        <w:rPr>
          <w:color w:val="231F20"/>
          <w:spacing w:val="-24"/>
          <w:w w:val="95"/>
        </w:rPr>
        <w:t> </w:t>
      </w:r>
      <w:r>
        <w:rPr>
          <w:color w:val="231F20"/>
          <w:w w:val="95"/>
        </w:rPr>
        <w:t>de</w:t>
      </w:r>
      <w:r>
        <w:rPr>
          <w:color w:val="231F20"/>
          <w:spacing w:val="-23"/>
          <w:w w:val="95"/>
        </w:rPr>
        <w:t> </w:t>
      </w:r>
      <w:r>
        <w:rPr>
          <w:color w:val="231F20"/>
          <w:w w:val="95"/>
        </w:rPr>
        <w:t>que</w:t>
      </w:r>
      <w:r>
        <w:rPr>
          <w:color w:val="231F20"/>
          <w:spacing w:val="-23"/>
          <w:w w:val="95"/>
        </w:rPr>
        <w:t> </w:t>
      </w:r>
      <w:r>
        <w:rPr>
          <w:color w:val="231F20"/>
          <w:w w:val="95"/>
        </w:rPr>
        <w:t>una</w:t>
      </w:r>
      <w:r>
        <w:rPr>
          <w:color w:val="231F20"/>
          <w:spacing w:val="-24"/>
          <w:w w:val="95"/>
        </w:rPr>
        <w:t> </w:t>
      </w:r>
      <w:r>
        <w:rPr>
          <w:color w:val="231F20"/>
          <w:w w:val="95"/>
        </w:rPr>
        <w:t>vez</w:t>
      </w:r>
      <w:r>
        <w:rPr>
          <w:color w:val="231F20"/>
          <w:spacing w:val="-24"/>
          <w:w w:val="95"/>
        </w:rPr>
        <w:t> </w:t>
      </w:r>
      <w:r>
        <w:rPr>
          <w:color w:val="231F20"/>
          <w:w w:val="95"/>
        </w:rPr>
        <w:t>plasmada</w:t>
      </w:r>
      <w:r>
        <w:rPr>
          <w:color w:val="231F20"/>
          <w:spacing w:val="-23"/>
          <w:w w:val="95"/>
        </w:rPr>
        <w:t> </w:t>
      </w:r>
      <w:r>
        <w:rPr>
          <w:color w:val="231F20"/>
          <w:w w:val="95"/>
        </w:rPr>
        <w:t>en</w:t>
      </w:r>
      <w:r>
        <w:rPr>
          <w:color w:val="231F20"/>
          <w:spacing w:val="-24"/>
          <w:w w:val="95"/>
        </w:rPr>
        <w:t> </w:t>
      </w:r>
      <w:r>
        <w:rPr>
          <w:color w:val="231F20"/>
          <w:w w:val="95"/>
        </w:rPr>
        <w:t>un</w:t>
      </w:r>
      <w:r>
        <w:rPr>
          <w:color w:val="231F20"/>
          <w:spacing w:val="-24"/>
          <w:w w:val="95"/>
        </w:rPr>
        <w:t> </w:t>
      </w:r>
      <w:r>
        <w:rPr>
          <w:color w:val="231F20"/>
          <w:w w:val="95"/>
        </w:rPr>
        <w:t>soporte</w:t>
      </w:r>
      <w:r>
        <w:rPr>
          <w:color w:val="231F20"/>
          <w:spacing w:val="-24"/>
          <w:w w:val="95"/>
        </w:rPr>
        <w:t> </w:t>
      </w:r>
      <w:r>
        <w:rPr>
          <w:color w:val="231F20"/>
          <w:w w:val="95"/>
        </w:rPr>
        <w:t>material</w:t>
      </w:r>
      <w:r>
        <w:rPr>
          <w:color w:val="231F20"/>
          <w:spacing w:val="-23"/>
          <w:w w:val="95"/>
        </w:rPr>
        <w:t> </w:t>
      </w:r>
      <w:r>
        <w:rPr>
          <w:color w:val="231F20"/>
          <w:w w:val="95"/>
        </w:rPr>
        <w:t>sea</w:t>
      </w:r>
      <w:r>
        <w:rPr>
          <w:color w:val="231F20"/>
          <w:spacing w:val="-24"/>
          <w:w w:val="95"/>
        </w:rPr>
        <w:t> </w:t>
      </w:r>
      <w:r>
        <w:rPr>
          <w:color w:val="231F20"/>
          <w:w w:val="95"/>
        </w:rPr>
        <w:t>por</w:t>
      </w:r>
      <w:r>
        <w:rPr>
          <w:color w:val="231F20"/>
          <w:spacing w:val="-24"/>
          <w:w w:val="95"/>
        </w:rPr>
        <w:t> </w:t>
      </w:r>
      <w:r>
        <w:rPr>
          <w:color w:val="231F20"/>
          <w:w w:val="95"/>
        </w:rPr>
        <w:t>una</w:t>
      </w:r>
      <w:r>
        <w:rPr>
          <w:color w:val="231F20"/>
          <w:spacing w:val="-24"/>
          <w:w w:val="95"/>
        </w:rPr>
        <w:t> </w:t>
      </w:r>
      <w:r>
        <w:rPr>
          <w:color w:val="231F20"/>
          <w:w w:val="95"/>
        </w:rPr>
        <w:t>parte</w:t>
      </w:r>
      <w:r>
        <w:rPr>
          <w:color w:val="231F20"/>
          <w:spacing w:val="-23"/>
          <w:w w:val="95"/>
        </w:rPr>
        <w:t> </w:t>
      </w:r>
      <w:r>
        <w:rPr>
          <w:color w:val="231F20"/>
          <w:w w:val="95"/>
        </w:rPr>
        <w:t>oponible moralmente</w:t>
      </w:r>
      <w:r>
        <w:rPr>
          <w:color w:val="231F20"/>
          <w:spacing w:val="-18"/>
          <w:w w:val="95"/>
        </w:rPr>
        <w:t> </w:t>
      </w:r>
      <w:r>
        <w:rPr>
          <w:color w:val="231F20"/>
          <w:w w:val="95"/>
        </w:rPr>
        <w:t>a</w:t>
      </w:r>
      <w:r>
        <w:rPr>
          <w:color w:val="231F20"/>
          <w:spacing w:val="-19"/>
          <w:w w:val="95"/>
        </w:rPr>
        <w:t> </w:t>
      </w:r>
      <w:r>
        <w:rPr>
          <w:color w:val="231F20"/>
          <w:spacing w:val="-3"/>
          <w:w w:val="95"/>
        </w:rPr>
        <w:t>terceros</w:t>
      </w:r>
      <w:r>
        <w:rPr>
          <w:color w:val="231F20"/>
          <w:spacing w:val="-19"/>
          <w:w w:val="95"/>
        </w:rPr>
        <w:t> </w:t>
      </w:r>
      <w:r>
        <w:rPr>
          <w:color w:val="231F20"/>
          <w:w w:val="95"/>
        </w:rPr>
        <w:t>y</w:t>
      </w:r>
      <w:r>
        <w:rPr>
          <w:color w:val="231F20"/>
          <w:spacing w:val="-18"/>
          <w:w w:val="95"/>
        </w:rPr>
        <w:t> </w:t>
      </w:r>
      <w:r>
        <w:rPr>
          <w:color w:val="231F20"/>
          <w:w w:val="95"/>
        </w:rPr>
        <w:t>por</w:t>
      </w:r>
      <w:r>
        <w:rPr>
          <w:color w:val="231F20"/>
          <w:spacing w:val="-18"/>
          <w:w w:val="95"/>
        </w:rPr>
        <w:t> </w:t>
      </w:r>
      <w:r>
        <w:rPr>
          <w:color w:val="231F20"/>
          <w:w w:val="95"/>
        </w:rPr>
        <w:t>otra,</w:t>
      </w:r>
      <w:r>
        <w:rPr>
          <w:color w:val="231F20"/>
          <w:spacing w:val="-19"/>
          <w:w w:val="95"/>
        </w:rPr>
        <w:t> </w:t>
      </w:r>
      <w:r>
        <w:rPr>
          <w:color w:val="231F20"/>
          <w:w w:val="95"/>
        </w:rPr>
        <w:t>se</w:t>
      </w:r>
      <w:r>
        <w:rPr>
          <w:color w:val="231F20"/>
          <w:spacing w:val="-19"/>
          <w:w w:val="95"/>
        </w:rPr>
        <w:t> </w:t>
      </w:r>
      <w:r>
        <w:rPr>
          <w:color w:val="231F20"/>
          <w:w w:val="95"/>
        </w:rPr>
        <w:t>permita</w:t>
      </w:r>
      <w:r>
        <w:rPr>
          <w:color w:val="231F20"/>
          <w:spacing w:val="-18"/>
          <w:w w:val="95"/>
        </w:rPr>
        <w:t> </w:t>
      </w:r>
      <w:r>
        <w:rPr>
          <w:color w:val="231F20"/>
          <w:w w:val="95"/>
        </w:rPr>
        <w:t>la</w:t>
      </w:r>
      <w:r>
        <w:rPr>
          <w:color w:val="231F20"/>
          <w:spacing w:val="-18"/>
          <w:w w:val="95"/>
        </w:rPr>
        <w:t> </w:t>
      </w:r>
      <w:r>
        <w:rPr>
          <w:color w:val="231F20"/>
          <w:w w:val="95"/>
        </w:rPr>
        <w:t>captación</w:t>
      </w:r>
      <w:r>
        <w:rPr>
          <w:color w:val="231F20"/>
          <w:spacing w:val="-19"/>
          <w:w w:val="95"/>
        </w:rPr>
        <w:t> </w:t>
      </w:r>
      <w:r>
        <w:rPr>
          <w:color w:val="231F20"/>
          <w:w w:val="95"/>
        </w:rPr>
        <w:t>lícita</w:t>
      </w:r>
      <w:r>
        <w:rPr>
          <w:color w:val="231F20"/>
          <w:spacing w:val="-18"/>
          <w:w w:val="95"/>
        </w:rPr>
        <w:t> </w:t>
      </w:r>
      <w:r>
        <w:rPr>
          <w:color w:val="231F20"/>
          <w:w w:val="95"/>
        </w:rPr>
        <w:t>de</w:t>
      </w:r>
      <w:r>
        <w:rPr>
          <w:color w:val="231F20"/>
          <w:spacing w:val="-18"/>
          <w:w w:val="95"/>
        </w:rPr>
        <w:t> </w:t>
      </w:r>
      <w:r>
        <w:rPr>
          <w:color w:val="231F20"/>
          <w:w w:val="95"/>
        </w:rPr>
        <w:t>ingresos</w:t>
      </w:r>
      <w:r>
        <w:rPr>
          <w:color w:val="231F20"/>
          <w:spacing w:val="-18"/>
          <w:w w:val="95"/>
        </w:rPr>
        <w:t> </w:t>
      </w:r>
      <w:r>
        <w:rPr>
          <w:color w:val="231F20"/>
          <w:w w:val="95"/>
        </w:rPr>
        <w:t>para el</w:t>
      </w:r>
      <w:r>
        <w:rPr>
          <w:color w:val="231F20"/>
          <w:spacing w:val="-13"/>
          <w:w w:val="95"/>
        </w:rPr>
        <w:t> </w:t>
      </w:r>
      <w:r>
        <w:rPr>
          <w:color w:val="231F20"/>
          <w:w w:val="95"/>
        </w:rPr>
        <w:t>titular</w:t>
      </w:r>
      <w:r>
        <w:rPr>
          <w:color w:val="231F20"/>
          <w:spacing w:val="-13"/>
          <w:w w:val="95"/>
        </w:rPr>
        <w:t> </w:t>
      </w:r>
      <w:r>
        <w:rPr>
          <w:color w:val="231F20"/>
          <w:w w:val="95"/>
        </w:rPr>
        <w:t>de</w:t>
      </w:r>
      <w:r>
        <w:rPr>
          <w:color w:val="231F20"/>
          <w:spacing w:val="-13"/>
          <w:w w:val="95"/>
        </w:rPr>
        <w:t> </w:t>
      </w:r>
      <w:r>
        <w:rPr>
          <w:color w:val="231F20"/>
          <w:w w:val="95"/>
        </w:rPr>
        <w:t>ese</w:t>
      </w:r>
      <w:r>
        <w:rPr>
          <w:color w:val="231F20"/>
          <w:spacing w:val="-13"/>
          <w:w w:val="95"/>
        </w:rPr>
        <w:t> </w:t>
      </w:r>
      <w:r>
        <w:rPr>
          <w:color w:val="231F20"/>
          <w:w w:val="95"/>
        </w:rPr>
        <w:t>derecho”</w:t>
      </w:r>
      <w:r>
        <w:rPr>
          <w:color w:val="231F20"/>
          <w:spacing w:val="-13"/>
          <w:w w:val="95"/>
        </w:rPr>
        <w:t> </w:t>
      </w:r>
      <w:r>
        <w:rPr>
          <w:color w:val="231F20"/>
          <w:w w:val="95"/>
        </w:rPr>
        <w:t>(2001:</w:t>
      </w:r>
      <w:r>
        <w:rPr>
          <w:color w:val="231F20"/>
          <w:spacing w:val="-13"/>
          <w:w w:val="95"/>
        </w:rPr>
        <w:t> </w:t>
      </w:r>
      <w:r>
        <w:rPr>
          <w:color w:val="231F20"/>
          <w:w w:val="95"/>
        </w:rPr>
        <w:t>11).</w:t>
      </w:r>
    </w:p>
    <w:p>
      <w:pPr>
        <w:pStyle w:val="BodyText"/>
        <w:spacing w:line="260" w:lineRule="exact"/>
        <w:ind w:left="113" w:right="112" w:firstLine="283"/>
        <w:jc w:val="both"/>
      </w:pPr>
      <w:r>
        <w:rPr>
          <w:color w:val="231F20"/>
          <w:w w:val="95"/>
        </w:rPr>
        <w:t>Mientras</w:t>
      </w:r>
      <w:r>
        <w:rPr>
          <w:color w:val="231F20"/>
          <w:spacing w:val="-9"/>
          <w:w w:val="95"/>
        </w:rPr>
        <w:t> </w:t>
      </w:r>
      <w:r>
        <w:rPr>
          <w:color w:val="231F20"/>
          <w:w w:val="95"/>
        </w:rPr>
        <w:t>que</w:t>
      </w:r>
      <w:r>
        <w:rPr>
          <w:color w:val="231F20"/>
          <w:spacing w:val="-9"/>
          <w:w w:val="95"/>
        </w:rPr>
        <w:t> </w:t>
      </w:r>
      <w:r>
        <w:rPr>
          <w:color w:val="231F20"/>
          <w:w w:val="95"/>
        </w:rPr>
        <w:t>el</w:t>
      </w:r>
      <w:r>
        <w:rPr>
          <w:color w:val="231F20"/>
          <w:spacing w:val="-9"/>
          <w:w w:val="95"/>
        </w:rPr>
        <w:t> </w:t>
      </w:r>
      <w:r>
        <w:rPr>
          <w:color w:val="231F20"/>
          <w:w w:val="95"/>
        </w:rPr>
        <w:t>segundo</w:t>
      </w:r>
      <w:r>
        <w:rPr>
          <w:color w:val="231F20"/>
          <w:spacing w:val="-9"/>
          <w:w w:val="95"/>
        </w:rPr>
        <w:t> </w:t>
      </w:r>
      <w:r>
        <w:rPr>
          <w:color w:val="231F20"/>
          <w:w w:val="95"/>
        </w:rPr>
        <w:t>se</w:t>
      </w:r>
      <w:r>
        <w:rPr>
          <w:color w:val="231F20"/>
          <w:spacing w:val="-9"/>
          <w:w w:val="95"/>
        </w:rPr>
        <w:t> </w:t>
      </w:r>
      <w:r>
        <w:rPr>
          <w:color w:val="231F20"/>
          <w:w w:val="95"/>
        </w:rPr>
        <w:t>confiere</w:t>
      </w:r>
      <w:r>
        <w:rPr>
          <w:color w:val="231F20"/>
          <w:spacing w:val="-9"/>
          <w:w w:val="95"/>
        </w:rPr>
        <w:t> </w:t>
      </w:r>
      <w:r>
        <w:rPr>
          <w:color w:val="231F20"/>
          <w:w w:val="95"/>
        </w:rPr>
        <w:t>para</w:t>
      </w:r>
      <w:r>
        <w:rPr>
          <w:color w:val="231F20"/>
          <w:spacing w:val="-9"/>
          <w:w w:val="95"/>
        </w:rPr>
        <w:t> </w:t>
      </w:r>
      <w:r>
        <w:rPr>
          <w:color w:val="231F20"/>
          <w:w w:val="95"/>
        </w:rPr>
        <w:t>proteger</w:t>
      </w:r>
      <w:r>
        <w:rPr>
          <w:color w:val="231F20"/>
          <w:spacing w:val="-9"/>
          <w:w w:val="95"/>
        </w:rPr>
        <w:t> </w:t>
      </w:r>
      <w:r>
        <w:rPr>
          <w:color w:val="231F20"/>
          <w:w w:val="95"/>
        </w:rPr>
        <w:t>los</w:t>
      </w:r>
      <w:r>
        <w:rPr>
          <w:color w:val="231F20"/>
          <w:spacing w:val="-9"/>
          <w:w w:val="95"/>
        </w:rPr>
        <w:t> </w:t>
      </w:r>
      <w:r>
        <w:rPr>
          <w:color w:val="231F20"/>
          <w:w w:val="95"/>
        </w:rPr>
        <w:t>inventos,</w:t>
      </w:r>
      <w:r>
        <w:rPr>
          <w:color w:val="231F20"/>
          <w:spacing w:val="-9"/>
          <w:w w:val="95"/>
        </w:rPr>
        <w:t> </w:t>
      </w:r>
      <w:r>
        <w:rPr>
          <w:color w:val="231F20"/>
          <w:w w:val="95"/>
        </w:rPr>
        <w:t>innovacio- nes</w:t>
      </w:r>
      <w:r>
        <w:rPr>
          <w:color w:val="231F20"/>
          <w:spacing w:val="-18"/>
          <w:w w:val="95"/>
        </w:rPr>
        <w:t> </w:t>
      </w:r>
      <w:r>
        <w:rPr>
          <w:color w:val="231F20"/>
          <w:w w:val="95"/>
        </w:rPr>
        <w:t>tecnológicas,</w:t>
      </w:r>
      <w:r>
        <w:rPr>
          <w:color w:val="231F20"/>
          <w:spacing w:val="-18"/>
          <w:w w:val="95"/>
        </w:rPr>
        <w:t> </w:t>
      </w:r>
      <w:r>
        <w:rPr>
          <w:color w:val="231F20"/>
          <w:w w:val="95"/>
        </w:rPr>
        <w:t>marcas,</w:t>
      </w:r>
      <w:r>
        <w:rPr>
          <w:color w:val="231F20"/>
          <w:spacing w:val="-18"/>
          <w:w w:val="95"/>
        </w:rPr>
        <w:t> </w:t>
      </w:r>
      <w:r>
        <w:rPr>
          <w:color w:val="231F20"/>
          <w:w w:val="95"/>
        </w:rPr>
        <w:t>patentes,</w:t>
      </w:r>
      <w:r>
        <w:rPr>
          <w:color w:val="231F20"/>
          <w:spacing w:val="-18"/>
          <w:w w:val="95"/>
        </w:rPr>
        <w:t> </w:t>
      </w:r>
      <w:r>
        <w:rPr>
          <w:color w:val="231F20"/>
          <w:w w:val="95"/>
        </w:rPr>
        <w:t>dibujos</w:t>
      </w:r>
      <w:r>
        <w:rPr>
          <w:color w:val="231F20"/>
          <w:spacing w:val="-18"/>
          <w:w w:val="95"/>
        </w:rPr>
        <w:t> </w:t>
      </w:r>
      <w:r>
        <w:rPr>
          <w:color w:val="231F20"/>
          <w:w w:val="95"/>
        </w:rPr>
        <w:t>y</w:t>
      </w:r>
      <w:r>
        <w:rPr>
          <w:color w:val="231F20"/>
          <w:spacing w:val="-18"/>
          <w:w w:val="95"/>
        </w:rPr>
        <w:t> </w:t>
      </w:r>
      <w:r>
        <w:rPr>
          <w:color w:val="231F20"/>
          <w:w w:val="95"/>
        </w:rPr>
        <w:t>diseños</w:t>
      </w:r>
      <w:r>
        <w:rPr>
          <w:color w:val="231F20"/>
          <w:spacing w:val="-18"/>
          <w:w w:val="95"/>
        </w:rPr>
        <w:t> </w:t>
      </w:r>
      <w:r>
        <w:rPr>
          <w:color w:val="231F20"/>
          <w:w w:val="95"/>
        </w:rPr>
        <w:t>industriales</w:t>
      </w:r>
      <w:r>
        <w:rPr>
          <w:color w:val="231F20"/>
          <w:spacing w:val="-18"/>
          <w:w w:val="95"/>
        </w:rPr>
        <w:t> </w:t>
      </w:r>
      <w:r>
        <w:rPr>
          <w:color w:val="231F20"/>
          <w:w w:val="95"/>
        </w:rPr>
        <w:t>(2001:</w:t>
      </w:r>
      <w:r>
        <w:rPr>
          <w:color w:val="231F20"/>
          <w:spacing w:val="-18"/>
          <w:w w:val="95"/>
        </w:rPr>
        <w:t> </w:t>
      </w:r>
      <w:r>
        <w:rPr>
          <w:color w:val="231F20"/>
          <w:w w:val="95"/>
        </w:rPr>
        <w:t>23).</w:t>
      </w:r>
    </w:p>
    <w:p>
      <w:pPr>
        <w:spacing w:after="0" w:line="260" w:lineRule="exact"/>
        <w:jc w:val="both"/>
        <w:sectPr>
          <w:pgSz w:w="9360" w:h="12760"/>
          <w:pgMar w:top="620" w:bottom="280" w:left="1020" w:right="1020"/>
        </w:sectPr>
      </w:pPr>
    </w:p>
    <w:p>
      <w:pPr>
        <w:tabs>
          <w:tab w:pos="2956" w:val="left" w:leader="none"/>
        </w:tabs>
        <w:spacing w:before="36"/>
        <w:ind w:left="0" w:right="111" w:firstLine="0"/>
        <w:jc w:val="right"/>
        <w:rPr>
          <w:sz w:val="19"/>
        </w:rPr>
      </w:pPr>
      <w:r>
        <w:rPr>
          <w:rFonts w:ascii="Times New Roman" w:hAnsi="Times New Roman"/>
          <w:i/>
          <w:color w:val="231F20"/>
          <w:spacing w:val="-3"/>
          <w:w w:val="95"/>
          <w:sz w:val="19"/>
        </w:rPr>
        <w:t>Transparencia </w:t>
      </w:r>
      <w:r>
        <w:rPr>
          <w:rFonts w:ascii="Times New Roman" w:hAnsi="Times New Roman"/>
          <w:i/>
          <w:color w:val="231F20"/>
          <w:w w:val="95"/>
          <w:sz w:val="19"/>
        </w:rPr>
        <w:t>y rendición</w:t>
      </w:r>
      <w:r>
        <w:rPr>
          <w:rFonts w:ascii="Times New Roman" w:hAnsi="Times New Roman"/>
          <w:i/>
          <w:color w:val="231F20"/>
          <w:spacing w:val="-15"/>
          <w:w w:val="95"/>
          <w:sz w:val="19"/>
        </w:rPr>
        <w:t> </w:t>
      </w:r>
      <w:r>
        <w:rPr>
          <w:rFonts w:ascii="Times New Roman" w:hAnsi="Times New Roman"/>
          <w:i/>
          <w:color w:val="231F20"/>
          <w:w w:val="95"/>
          <w:sz w:val="19"/>
        </w:rPr>
        <w:t>de</w:t>
      </w:r>
      <w:r>
        <w:rPr>
          <w:rFonts w:ascii="Times New Roman" w:hAnsi="Times New Roman"/>
          <w:i/>
          <w:color w:val="231F20"/>
          <w:spacing w:val="-6"/>
          <w:w w:val="95"/>
          <w:sz w:val="19"/>
        </w:rPr>
        <w:t> </w:t>
      </w:r>
      <w:r>
        <w:rPr>
          <w:rFonts w:ascii="Times New Roman" w:hAnsi="Times New Roman"/>
          <w:i/>
          <w:color w:val="231F20"/>
          <w:w w:val="95"/>
          <w:sz w:val="19"/>
        </w:rPr>
        <w:t>cuenttas</w:t>
        <w:tab/>
      </w:r>
      <w:r>
        <w:rPr>
          <w:color w:val="231F20"/>
          <w:spacing w:val="-1"/>
          <w:sz w:val="19"/>
        </w:rPr>
        <w:t>131</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rPr>
          <w:sz w:val="18"/>
        </w:rPr>
      </w:pPr>
    </w:p>
    <w:p>
      <w:pPr>
        <w:pStyle w:val="ListParagraph"/>
        <w:numPr>
          <w:ilvl w:val="0"/>
          <w:numId w:val="31"/>
        </w:numPr>
        <w:tabs>
          <w:tab w:pos="380" w:val="left" w:leader="none"/>
        </w:tabs>
        <w:spacing w:line="240" w:lineRule="auto" w:before="0" w:after="0"/>
        <w:ind w:left="379" w:right="0" w:hanging="266"/>
        <w:jc w:val="both"/>
        <w:rPr>
          <w:rFonts w:ascii="Cambria" w:hAnsi="Cambria"/>
          <w:sz w:val="17"/>
        </w:rPr>
      </w:pPr>
      <w:r>
        <w:rPr>
          <w:rFonts w:ascii="Cambria" w:hAnsi="Cambria"/>
          <w:color w:val="231F20"/>
          <w:w w:val="145"/>
          <w:sz w:val="22"/>
        </w:rPr>
        <w:t>e</w:t>
      </w:r>
      <w:r>
        <w:rPr>
          <w:rFonts w:ascii="Cambria" w:hAnsi="Cambria"/>
          <w:color w:val="231F20"/>
          <w:w w:val="145"/>
          <w:sz w:val="17"/>
        </w:rPr>
        <w:t>l</w:t>
      </w:r>
      <w:r>
        <w:rPr>
          <w:rFonts w:ascii="Cambria" w:hAnsi="Cambria"/>
          <w:color w:val="231F20"/>
          <w:spacing w:val="-32"/>
          <w:w w:val="145"/>
          <w:sz w:val="17"/>
        </w:rPr>
        <w:t> </w:t>
      </w:r>
      <w:r>
        <w:rPr>
          <w:rFonts w:ascii="Cambria" w:hAnsi="Cambria"/>
          <w:color w:val="231F20"/>
          <w:w w:val="140"/>
          <w:sz w:val="17"/>
        </w:rPr>
        <w:t>dereCho</w:t>
      </w:r>
      <w:r>
        <w:rPr>
          <w:rFonts w:ascii="Cambria" w:hAnsi="Cambria"/>
          <w:color w:val="231F20"/>
          <w:spacing w:val="-30"/>
          <w:w w:val="140"/>
          <w:sz w:val="17"/>
        </w:rPr>
        <w:t> </w:t>
      </w:r>
      <w:r>
        <w:rPr>
          <w:rFonts w:ascii="Cambria" w:hAnsi="Cambria"/>
          <w:color w:val="231F20"/>
          <w:w w:val="140"/>
          <w:sz w:val="17"/>
        </w:rPr>
        <w:t>de</w:t>
      </w:r>
      <w:r>
        <w:rPr>
          <w:rFonts w:ascii="Cambria" w:hAnsi="Cambria"/>
          <w:color w:val="231F20"/>
          <w:spacing w:val="-30"/>
          <w:w w:val="140"/>
          <w:sz w:val="17"/>
        </w:rPr>
        <w:t> </w:t>
      </w:r>
      <w:r>
        <w:rPr>
          <w:rFonts w:ascii="Cambria" w:hAnsi="Cambria"/>
          <w:color w:val="231F20"/>
          <w:w w:val="140"/>
          <w:sz w:val="17"/>
        </w:rPr>
        <w:t>aCCeso</w:t>
      </w:r>
      <w:r>
        <w:rPr>
          <w:rFonts w:ascii="Cambria" w:hAnsi="Cambria"/>
          <w:color w:val="231F20"/>
          <w:spacing w:val="-30"/>
          <w:w w:val="140"/>
          <w:sz w:val="17"/>
        </w:rPr>
        <w:t> </w:t>
      </w:r>
      <w:r>
        <w:rPr>
          <w:rFonts w:ascii="Cambria" w:hAnsi="Cambria"/>
          <w:color w:val="231F20"/>
          <w:w w:val="140"/>
          <w:sz w:val="17"/>
        </w:rPr>
        <w:t>a</w:t>
      </w:r>
      <w:r>
        <w:rPr>
          <w:rFonts w:ascii="Cambria" w:hAnsi="Cambria"/>
          <w:color w:val="231F20"/>
          <w:spacing w:val="-30"/>
          <w:w w:val="140"/>
          <w:sz w:val="17"/>
        </w:rPr>
        <w:t> </w:t>
      </w:r>
      <w:r>
        <w:rPr>
          <w:rFonts w:ascii="Cambria" w:hAnsi="Cambria"/>
          <w:color w:val="231F20"/>
          <w:spacing w:val="2"/>
          <w:w w:val="145"/>
          <w:sz w:val="17"/>
        </w:rPr>
        <w:t>la</w:t>
      </w:r>
      <w:r>
        <w:rPr>
          <w:rFonts w:ascii="Cambria" w:hAnsi="Cambria"/>
          <w:color w:val="231F20"/>
          <w:spacing w:val="-32"/>
          <w:w w:val="145"/>
          <w:sz w:val="17"/>
        </w:rPr>
        <w:t> </w:t>
      </w:r>
      <w:r>
        <w:rPr>
          <w:rFonts w:ascii="Cambria" w:hAnsi="Cambria"/>
          <w:color w:val="231F20"/>
          <w:w w:val="140"/>
          <w:sz w:val="17"/>
        </w:rPr>
        <w:t>InformaCIón</w:t>
      </w:r>
    </w:p>
    <w:p>
      <w:pPr>
        <w:pStyle w:val="BodyText"/>
        <w:spacing w:before="3"/>
        <w:rPr>
          <w:rFonts w:ascii="Cambria"/>
        </w:rPr>
      </w:pPr>
    </w:p>
    <w:p>
      <w:pPr>
        <w:pStyle w:val="BodyText"/>
        <w:spacing w:line="260" w:lineRule="exact"/>
        <w:ind w:left="113" w:right="111"/>
        <w:jc w:val="both"/>
      </w:pPr>
      <w:r>
        <w:rPr>
          <w:color w:val="231F20"/>
          <w:w w:val="95"/>
        </w:rPr>
        <w:t>A</w:t>
      </w:r>
      <w:r>
        <w:rPr>
          <w:color w:val="231F20"/>
          <w:spacing w:val="-6"/>
          <w:w w:val="95"/>
        </w:rPr>
        <w:t> </w:t>
      </w:r>
      <w:r>
        <w:rPr>
          <w:color w:val="231F20"/>
          <w:w w:val="95"/>
        </w:rPr>
        <w:t>partir</w:t>
      </w:r>
      <w:r>
        <w:rPr>
          <w:color w:val="231F20"/>
          <w:spacing w:val="-6"/>
          <w:w w:val="95"/>
        </w:rPr>
        <w:t> </w:t>
      </w:r>
      <w:r>
        <w:rPr>
          <w:color w:val="231F20"/>
          <w:w w:val="95"/>
        </w:rPr>
        <w:t>de</w:t>
      </w:r>
      <w:r>
        <w:rPr>
          <w:color w:val="231F20"/>
          <w:spacing w:val="-6"/>
          <w:w w:val="95"/>
        </w:rPr>
        <w:t> </w:t>
      </w:r>
      <w:r>
        <w:rPr>
          <w:color w:val="231F20"/>
          <w:w w:val="95"/>
        </w:rPr>
        <w:t>los</w:t>
      </w:r>
      <w:r>
        <w:rPr>
          <w:color w:val="231F20"/>
          <w:spacing w:val="-6"/>
          <w:w w:val="95"/>
        </w:rPr>
        <w:t> </w:t>
      </w:r>
      <w:r>
        <w:rPr>
          <w:color w:val="231F20"/>
          <w:w w:val="95"/>
        </w:rPr>
        <w:t>años</w:t>
      </w:r>
      <w:r>
        <w:rPr>
          <w:color w:val="231F20"/>
          <w:spacing w:val="-6"/>
          <w:w w:val="95"/>
        </w:rPr>
        <w:t> </w:t>
      </w:r>
      <w:r>
        <w:rPr>
          <w:color w:val="231F20"/>
          <w:w w:val="95"/>
        </w:rPr>
        <w:t>ochenta</w:t>
      </w:r>
      <w:r>
        <w:rPr>
          <w:color w:val="231F20"/>
          <w:spacing w:val="-7"/>
          <w:w w:val="95"/>
        </w:rPr>
        <w:t> </w:t>
      </w:r>
      <w:r>
        <w:rPr>
          <w:color w:val="231F20"/>
          <w:w w:val="95"/>
        </w:rPr>
        <w:t>del</w:t>
      </w:r>
      <w:r>
        <w:rPr>
          <w:color w:val="231F20"/>
          <w:spacing w:val="-6"/>
          <w:w w:val="95"/>
        </w:rPr>
        <w:t> </w:t>
      </w:r>
      <w:r>
        <w:rPr>
          <w:color w:val="231F20"/>
          <w:w w:val="95"/>
        </w:rPr>
        <w:t>siglo</w:t>
      </w:r>
      <w:r>
        <w:rPr>
          <w:color w:val="231F20"/>
          <w:spacing w:val="-6"/>
          <w:w w:val="95"/>
        </w:rPr>
        <w:t> </w:t>
      </w:r>
      <w:r>
        <w:rPr>
          <w:rFonts w:ascii="Cambria" w:hAnsi="Cambria"/>
          <w:color w:val="231F20"/>
          <w:w w:val="95"/>
          <w:sz w:val="17"/>
        </w:rPr>
        <w:t>xx</w:t>
      </w:r>
      <w:r>
        <w:rPr>
          <w:color w:val="231F20"/>
          <w:w w:val="95"/>
        </w:rPr>
        <w:t>,</w:t>
      </w:r>
      <w:r>
        <w:rPr>
          <w:color w:val="231F20"/>
          <w:spacing w:val="-6"/>
          <w:w w:val="95"/>
        </w:rPr>
        <w:t> </w:t>
      </w:r>
      <w:r>
        <w:rPr>
          <w:color w:val="231F20"/>
          <w:w w:val="95"/>
        </w:rPr>
        <w:t>los</w:t>
      </w:r>
      <w:r>
        <w:rPr>
          <w:color w:val="231F20"/>
          <w:spacing w:val="-6"/>
          <w:w w:val="95"/>
        </w:rPr>
        <w:t> </w:t>
      </w:r>
      <w:r>
        <w:rPr>
          <w:color w:val="231F20"/>
          <w:w w:val="95"/>
        </w:rPr>
        <w:t>regímenes</w:t>
      </w:r>
      <w:r>
        <w:rPr>
          <w:color w:val="231F20"/>
          <w:spacing w:val="-6"/>
          <w:w w:val="95"/>
        </w:rPr>
        <w:t> </w:t>
      </w:r>
      <w:r>
        <w:rPr>
          <w:color w:val="231F20"/>
          <w:w w:val="95"/>
        </w:rPr>
        <w:t>políticos</w:t>
      </w:r>
      <w:r>
        <w:rPr>
          <w:color w:val="231F20"/>
          <w:spacing w:val="-6"/>
          <w:w w:val="95"/>
        </w:rPr>
        <w:t> </w:t>
      </w:r>
      <w:r>
        <w:rPr>
          <w:color w:val="231F20"/>
          <w:w w:val="95"/>
        </w:rPr>
        <w:t>democráticos </w:t>
      </w:r>
      <w:r>
        <w:rPr>
          <w:color w:val="231F20"/>
          <w:w w:val="90"/>
        </w:rPr>
        <w:t>han diseñado políticas públicas orientadas a que el Estado transparente su actua- </w:t>
      </w:r>
      <w:r>
        <w:rPr>
          <w:color w:val="231F20"/>
          <w:w w:val="95"/>
        </w:rPr>
        <w:t>ción,</w:t>
      </w:r>
      <w:r>
        <w:rPr>
          <w:color w:val="231F20"/>
          <w:spacing w:val="-25"/>
          <w:w w:val="95"/>
        </w:rPr>
        <w:t> </w:t>
      </w:r>
      <w:r>
        <w:rPr>
          <w:color w:val="231F20"/>
          <w:w w:val="95"/>
        </w:rPr>
        <w:t>rinda</w:t>
      </w:r>
      <w:r>
        <w:rPr>
          <w:color w:val="231F20"/>
          <w:spacing w:val="-25"/>
          <w:w w:val="95"/>
        </w:rPr>
        <w:t> </w:t>
      </w:r>
      <w:r>
        <w:rPr>
          <w:color w:val="231F20"/>
          <w:w w:val="95"/>
        </w:rPr>
        <w:t>cuentas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función</w:t>
      </w:r>
      <w:r>
        <w:rPr>
          <w:color w:val="231F20"/>
          <w:spacing w:val="-25"/>
          <w:w w:val="95"/>
        </w:rPr>
        <w:t> </w:t>
      </w:r>
      <w:r>
        <w:rPr>
          <w:color w:val="231F20"/>
          <w:w w:val="95"/>
        </w:rPr>
        <w:t>pública,</w:t>
      </w:r>
      <w:r>
        <w:rPr>
          <w:color w:val="231F20"/>
          <w:spacing w:val="-25"/>
          <w:w w:val="95"/>
        </w:rPr>
        <w:t> </w:t>
      </w:r>
      <w:r>
        <w:rPr>
          <w:color w:val="231F20"/>
          <w:w w:val="95"/>
        </w:rPr>
        <w:t>combata</w:t>
      </w:r>
      <w:r>
        <w:rPr>
          <w:color w:val="231F20"/>
          <w:spacing w:val="-25"/>
          <w:w w:val="95"/>
        </w:rPr>
        <w:t> </w:t>
      </w:r>
      <w:r>
        <w:rPr>
          <w:color w:val="231F20"/>
          <w:w w:val="95"/>
        </w:rPr>
        <w:t>eficazmente</w:t>
      </w:r>
      <w:r>
        <w:rPr>
          <w:color w:val="231F20"/>
          <w:spacing w:val="-25"/>
          <w:w w:val="95"/>
        </w:rPr>
        <w:t> </w:t>
      </w:r>
      <w:r>
        <w:rPr>
          <w:color w:val="231F20"/>
          <w:w w:val="95"/>
        </w:rPr>
        <w:t>la</w:t>
      </w:r>
      <w:r>
        <w:rPr>
          <w:color w:val="231F20"/>
          <w:spacing w:val="-25"/>
          <w:w w:val="95"/>
        </w:rPr>
        <w:t> </w:t>
      </w:r>
      <w:r>
        <w:rPr>
          <w:color w:val="231F20"/>
          <w:w w:val="95"/>
        </w:rPr>
        <w:t>corrupción</w:t>
      </w:r>
      <w:r>
        <w:rPr>
          <w:color w:val="231F20"/>
          <w:w w:val="95"/>
          <w:position w:val="8"/>
          <w:sz w:val="12"/>
        </w:rPr>
        <w:t>11</w:t>
      </w:r>
      <w:r>
        <w:rPr>
          <w:color w:val="231F20"/>
          <w:spacing w:val="-2"/>
          <w:w w:val="95"/>
          <w:position w:val="8"/>
          <w:sz w:val="12"/>
        </w:rPr>
        <w:t> </w:t>
      </w:r>
      <w:r>
        <w:rPr>
          <w:color w:val="231F20"/>
          <w:w w:val="95"/>
        </w:rPr>
        <w:t>y salvaguarde</w:t>
      </w:r>
      <w:r>
        <w:rPr>
          <w:color w:val="231F20"/>
          <w:spacing w:val="-25"/>
          <w:w w:val="95"/>
        </w:rPr>
        <w:t> </w:t>
      </w:r>
      <w:r>
        <w:rPr>
          <w:color w:val="231F20"/>
          <w:w w:val="95"/>
        </w:rPr>
        <w:t>la</w:t>
      </w:r>
      <w:r>
        <w:rPr>
          <w:color w:val="231F20"/>
          <w:spacing w:val="-25"/>
          <w:w w:val="95"/>
        </w:rPr>
        <w:t> </w:t>
      </w:r>
      <w:r>
        <w:rPr>
          <w:color w:val="231F20"/>
          <w:w w:val="95"/>
        </w:rPr>
        <w:t>intimidad</w:t>
      </w:r>
      <w:r>
        <w:rPr>
          <w:color w:val="231F20"/>
          <w:spacing w:val="-25"/>
          <w:w w:val="95"/>
        </w:rPr>
        <w:t> </w:t>
      </w:r>
      <w:r>
        <w:rPr>
          <w:color w:val="231F20"/>
          <w:w w:val="95"/>
        </w:rPr>
        <w:t>personal</w:t>
      </w:r>
      <w:r>
        <w:rPr>
          <w:color w:val="231F20"/>
          <w:spacing w:val="-25"/>
          <w:w w:val="95"/>
        </w:rPr>
        <w:t> </w:t>
      </w:r>
      <w:r>
        <w:rPr>
          <w:color w:val="231F20"/>
          <w:w w:val="95"/>
        </w:rPr>
        <w:t>mediante</w:t>
      </w:r>
      <w:r>
        <w:rPr>
          <w:color w:val="231F20"/>
          <w:spacing w:val="-25"/>
          <w:w w:val="95"/>
        </w:rPr>
        <w:t> </w:t>
      </w:r>
      <w:r>
        <w:rPr>
          <w:color w:val="231F20"/>
          <w:w w:val="95"/>
        </w:rPr>
        <w:t>técnicas</w:t>
      </w:r>
      <w:r>
        <w:rPr>
          <w:color w:val="231F20"/>
          <w:spacing w:val="-25"/>
          <w:w w:val="95"/>
        </w:rPr>
        <w:t> </w:t>
      </w:r>
      <w:r>
        <w:rPr>
          <w:color w:val="231F20"/>
          <w:w w:val="95"/>
        </w:rPr>
        <w:t>adecuadas</w:t>
      </w:r>
      <w:r>
        <w:rPr>
          <w:color w:val="231F20"/>
          <w:spacing w:val="-25"/>
          <w:w w:val="95"/>
        </w:rPr>
        <w:t> </w:t>
      </w:r>
      <w:r>
        <w:rPr>
          <w:color w:val="231F20"/>
          <w:w w:val="95"/>
        </w:rPr>
        <w:t>orientadas</w:t>
      </w:r>
      <w:r>
        <w:rPr>
          <w:color w:val="231F20"/>
          <w:spacing w:val="-26"/>
          <w:w w:val="95"/>
        </w:rPr>
        <w:t> </w:t>
      </w:r>
      <w:r>
        <w:rPr>
          <w:color w:val="231F20"/>
          <w:w w:val="95"/>
        </w:rPr>
        <w:t>a</w:t>
      </w:r>
      <w:r>
        <w:rPr>
          <w:color w:val="231F20"/>
          <w:spacing w:val="-25"/>
          <w:w w:val="95"/>
        </w:rPr>
        <w:t> </w:t>
      </w:r>
      <w:r>
        <w:rPr>
          <w:color w:val="231F20"/>
          <w:w w:val="95"/>
        </w:rPr>
        <w:t>la </w:t>
      </w:r>
      <w:r>
        <w:rPr>
          <w:color w:val="231F20"/>
          <w:w w:val="90"/>
        </w:rPr>
        <w:t>protección de datos</w:t>
      </w:r>
      <w:r>
        <w:rPr>
          <w:color w:val="231F20"/>
          <w:spacing w:val="26"/>
          <w:w w:val="90"/>
        </w:rPr>
        <w:t> </w:t>
      </w:r>
      <w:r>
        <w:rPr>
          <w:color w:val="231F20"/>
          <w:w w:val="90"/>
        </w:rPr>
        <w:t>personales.</w:t>
      </w:r>
    </w:p>
    <w:p>
      <w:pPr>
        <w:pStyle w:val="BodyText"/>
        <w:spacing w:line="260" w:lineRule="exact"/>
        <w:ind w:left="113" w:right="111" w:firstLine="283"/>
        <w:jc w:val="both"/>
      </w:pPr>
      <w:r>
        <w:rPr>
          <w:color w:val="231F20"/>
          <w:w w:val="95"/>
        </w:rPr>
        <w:t>Desde</w:t>
      </w:r>
      <w:r>
        <w:rPr>
          <w:color w:val="231F20"/>
          <w:spacing w:val="-26"/>
          <w:w w:val="95"/>
        </w:rPr>
        <w:t> </w:t>
      </w:r>
      <w:r>
        <w:rPr>
          <w:color w:val="231F20"/>
          <w:w w:val="95"/>
        </w:rPr>
        <w:t>el</w:t>
      </w:r>
      <w:r>
        <w:rPr>
          <w:color w:val="231F20"/>
          <w:spacing w:val="-26"/>
          <w:w w:val="95"/>
        </w:rPr>
        <w:t> </w:t>
      </w:r>
      <w:r>
        <w:rPr>
          <w:color w:val="231F20"/>
          <w:w w:val="95"/>
        </w:rPr>
        <w:t>punto</w:t>
      </w:r>
      <w:r>
        <w:rPr>
          <w:color w:val="231F20"/>
          <w:spacing w:val="-26"/>
          <w:w w:val="95"/>
        </w:rPr>
        <w:t> </w:t>
      </w:r>
      <w:r>
        <w:rPr>
          <w:color w:val="231F20"/>
          <w:w w:val="95"/>
        </w:rPr>
        <w:t>de</w:t>
      </w:r>
      <w:r>
        <w:rPr>
          <w:color w:val="231F20"/>
          <w:spacing w:val="-26"/>
          <w:w w:val="95"/>
        </w:rPr>
        <w:t> </w:t>
      </w:r>
      <w:r>
        <w:rPr>
          <w:color w:val="231F20"/>
          <w:w w:val="95"/>
        </w:rPr>
        <w:t>vista</w:t>
      </w:r>
      <w:r>
        <w:rPr>
          <w:color w:val="231F20"/>
          <w:spacing w:val="-26"/>
          <w:w w:val="95"/>
        </w:rPr>
        <w:t> </w:t>
      </w:r>
      <w:r>
        <w:rPr>
          <w:color w:val="231F20"/>
          <w:w w:val="95"/>
        </w:rPr>
        <w:t>constitucional,</w:t>
      </w:r>
      <w:r>
        <w:rPr>
          <w:color w:val="231F20"/>
          <w:spacing w:val="-26"/>
          <w:w w:val="95"/>
        </w:rPr>
        <w:t> </w:t>
      </w:r>
      <w:r>
        <w:rPr>
          <w:color w:val="231F20"/>
          <w:w w:val="95"/>
        </w:rPr>
        <w:t>los</w:t>
      </w:r>
      <w:r>
        <w:rPr>
          <w:color w:val="231F20"/>
          <w:spacing w:val="-26"/>
          <w:w w:val="95"/>
        </w:rPr>
        <w:t> </w:t>
      </w:r>
      <w:r>
        <w:rPr>
          <w:color w:val="231F20"/>
          <w:w w:val="95"/>
        </w:rPr>
        <w:t>temas</w:t>
      </w:r>
      <w:r>
        <w:rPr>
          <w:color w:val="231F20"/>
          <w:spacing w:val="-26"/>
          <w:w w:val="95"/>
        </w:rPr>
        <w:t> </w:t>
      </w:r>
      <w:r>
        <w:rPr>
          <w:color w:val="231F20"/>
          <w:w w:val="95"/>
        </w:rPr>
        <w:t>relativos</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transparencia, la</w:t>
      </w:r>
      <w:r>
        <w:rPr>
          <w:color w:val="231F20"/>
          <w:spacing w:val="-12"/>
          <w:w w:val="95"/>
        </w:rPr>
        <w:t> </w:t>
      </w:r>
      <w:r>
        <w:rPr>
          <w:color w:val="231F20"/>
          <w:w w:val="95"/>
        </w:rPr>
        <w:t>rendición</w:t>
      </w:r>
      <w:r>
        <w:rPr>
          <w:color w:val="231F20"/>
          <w:spacing w:val="-12"/>
          <w:w w:val="95"/>
        </w:rPr>
        <w:t> </w:t>
      </w:r>
      <w:r>
        <w:rPr>
          <w:color w:val="231F20"/>
          <w:w w:val="95"/>
        </w:rPr>
        <w:t>de</w:t>
      </w:r>
      <w:r>
        <w:rPr>
          <w:color w:val="231F20"/>
          <w:spacing w:val="-12"/>
          <w:w w:val="95"/>
        </w:rPr>
        <w:t> </w:t>
      </w:r>
      <w:r>
        <w:rPr>
          <w:color w:val="231F20"/>
          <w:w w:val="95"/>
        </w:rPr>
        <w:t>cuentas,</w:t>
      </w:r>
      <w:r>
        <w:rPr>
          <w:color w:val="231F20"/>
          <w:spacing w:val="-12"/>
          <w:w w:val="95"/>
        </w:rPr>
        <w:t> </w:t>
      </w:r>
      <w:r>
        <w:rPr>
          <w:color w:val="231F20"/>
          <w:w w:val="95"/>
        </w:rPr>
        <w:t>el</w:t>
      </w:r>
      <w:r>
        <w:rPr>
          <w:color w:val="231F20"/>
          <w:spacing w:val="-12"/>
          <w:w w:val="95"/>
        </w:rPr>
        <w:t> </w:t>
      </w:r>
      <w:r>
        <w:rPr>
          <w:color w:val="231F20"/>
          <w:w w:val="95"/>
        </w:rPr>
        <w:t>combate</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corrupción</w:t>
      </w:r>
      <w:r>
        <w:rPr>
          <w:color w:val="231F20"/>
          <w:spacing w:val="-12"/>
          <w:w w:val="95"/>
        </w:rPr>
        <w:t> </w:t>
      </w:r>
      <w:r>
        <w:rPr>
          <w:color w:val="231F20"/>
          <w:w w:val="95"/>
        </w:rPr>
        <w:t>y</w:t>
      </w:r>
      <w:r>
        <w:rPr>
          <w:color w:val="231F20"/>
          <w:spacing w:val="-12"/>
          <w:w w:val="95"/>
        </w:rPr>
        <w:t> </w:t>
      </w:r>
      <w:r>
        <w:rPr>
          <w:color w:val="231F20"/>
          <w:w w:val="95"/>
        </w:rPr>
        <w:t>la</w:t>
      </w:r>
      <w:r>
        <w:rPr>
          <w:color w:val="231F20"/>
          <w:spacing w:val="-12"/>
          <w:w w:val="95"/>
        </w:rPr>
        <w:t> </w:t>
      </w:r>
      <w:r>
        <w:rPr>
          <w:color w:val="231F20"/>
          <w:w w:val="95"/>
        </w:rPr>
        <w:t>protección</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datos personales</w:t>
      </w:r>
      <w:r>
        <w:rPr>
          <w:color w:val="231F20"/>
          <w:spacing w:val="-9"/>
          <w:w w:val="95"/>
        </w:rPr>
        <w:t> </w:t>
      </w:r>
      <w:r>
        <w:rPr>
          <w:color w:val="231F20"/>
          <w:w w:val="95"/>
        </w:rPr>
        <w:t>en</w:t>
      </w:r>
      <w:r>
        <w:rPr>
          <w:color w:val="231F20"/>
          <w:spacing w:val="-10"/>
          <w:w w:val="95"/>
        </w:rPr>
        <w:t> </w:t>
      </w:r>
      <w:r>
        <w:rPr>
          <w:color w:val="231F20"/>
          <w:w w:val="95"/>
        </w:rPr>
        <w:t>México,</w:t>
      </w:r>
      <w:r>
        <w:rPr>
          <w:color w:val="231F20"/>
          <w:spacing w:val="-10"/>
          <w:w w:val="95"/>
        </w:rPr>
        <w:t> </w:t>
      </w:r>
      <w:r>
        <w:rPr>
          <w:color w:val="231F20"/>
          <w:w w:val="95"/>
        </w:rPr>
        <w:t>son</w:t>
      </w:r>
      <w:r>
        <w:rPr>
          <w:color w:val="231F20"/>
          <w:spacing w:val="-10"/>
          <w:w w:val="95"/>
        </w:rPr>
        <w:t> </w:t>
      </w:r>
      <w:r>
        <w:rPr>
          <w:color w:val="231F20"/>
          <w:w w:val="95"/>
        </w:rPr>
        <w:t>relativamente</w:t>
      </w:r>
      <w:r>
        <w:rPr>
          <w:color w:val="231F20"/>
          <w:spacing w:val="-9"/>
          <w:w w:val="95"/>
        </w:rPr>
        <w:t> </w:t>
      </w:r>
      <w:r>
        <w:rPr>
          <w:color w:val="231F20"/>
          <w:w w:val="95"/>
        </w:rPr>
        <w:t>novedosos.</w:t>
      </w:r>
      <w:r>
        <w:rPr>
          <w:color w:val="231F20"/>
          <w:spacing w:val="-9"/>
          <w:w w:val="95"/>
        </w:rPr>
        <w:t> </w:t>
      </w:r>
      <w:r>
        <w:rPr>
          <w:color w:val="231F20"/>
          <w:w w:val="95"/>
        </w:rPr>
        <w:t>La</w:t>
      </w:r>
      <w:r>
        <w:rPr>
          <w:color w:val="231F20"/>
          <w:spacing w:val="-10"/>
          <w:w w:val="95"/>
        </w:rPr>
        <w:t> </w:t>
      </w:r>
      <w:r>
        <w:rPr>
          <w:color w:val="231F20"/>
          <w:w w:val="95"/>
        </w:rPr>
        <w:t>experiencia</w:t>
      </w:r>
      <w:r>
        <w:rPr>
          <w:color w:val="231F20"/>
          <w:spacing w:val="-10"/>
          <w:w w:val="95"/>
        </w:rPr>
        <w:t> </w:t>
      </w:r>
      <w:r>
        <w:rPr>
          <w:color w:val="231F20"/>
          <w:w w:val="95"/>
        </w:rPr>
        <w:t>en</w:t>
      </w:r>
      <w:r>
        <w:rPr>
          <w:color w:val="231F20"/>
          <w:spacing w:val="-10"/>
          <w:w w:val="95"/>
        </w:rPr>
        <w:t> </w:t>
      </w:r>
      <w:r>
        <w:rPr>
          <w:color w:val="231F20"/>
          <w:w w:val="95"/>
        </w:rPr>
        <w:t>dichas materias</w:t>
      </w:r>
      <w:r>
        <w:rPr>
          <w:color w:val="231F20"/>
          <w:spacing w:val="-20"/>
          <w:w w:val="95"/>
        </w:rPr>
        <w:t> </w:t>
      </w:r>
      <w:r>
        <w:rPr>
          <w:color w:val="231F20"/>
          <w:w w:val="95"/>
        </w:rPr>
        <w:t>inicia</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año</w:t>
      </w:r>
      <w:r>
        <w:rPr>
          <w:color w:val="231F20"/>
          <w:spacing w:val="-20"/>
          <w:w w:val="95"/>
        </w:rPr>
        <w:t> </w:t>
      </w:r>
      <w:r>
        <w:rPr>
          <w:color w:val="231F20"/>
          <w:w w:val="95"/>
        </w:rPr>
        <w:t>de</w:t>
      </w:r>
      <w:r>
        <w:rPr>
          <w:color w:val="231F20"/>
          <w:spacing w:val="-20"/>
          <w:w w:val="95"/>
        </w:rPr>
        <w:t> </w:t>
      </w:r>
      <w:r>
        <w:rPr>
          <w:color w:val="231F20"/>
          <w:w w:val="95"/>
        </w:rPr>
        <w:t>1977,</w:t>
      </w:r>
      <w:r>
        <w:rPr>
          <w:color w:val="231F20"/>
          <w:spacing w:val="-21"/>
          <w:w w:val="95"/>
        </w:rPr>
        <w:t> </w:t>
      </w:r>
      <w:r>
        <w:rPr>
          <w:color w:val="231F20"/>
          <w:w w:val="95"/>
        </w:rPr>
        <w:t>pues</w:t>
      </w:r>
      <w:r>
        <w:rPr>
          <w:color w:val="231F20"/>
          <w:spacing w:val="-20"/>
          <w:w w:val="95"/>
        </w:rPr>
        <w:t> </w:t>
      </w:r>
      <w:r>
        <w:rPr>
          <w:color w:val="231F20"/>
          <w:w w:val="95"/>
        </w:rPr>
        <w:t>en</w:t>
      </w:r>
      <w:r>
        <w:rPr>
          <w:color w:val="231F20"/>
          <w:spacing w:val="-20"/>
          <w:w w:val="95"/>
        </w:rPr>
        <w:t> </w:t>
      </w:r>
      <w:r>
        <w:rPr>
          <w:color w:val="231F20"/>
          <w:w w:val="95"/>
        </w:rPr>
        <w:t>aquel</w:t>
      </w:r>
      <w:r>
        <w:rPr>
          <w:color w:val="231F20"/>
          <w:spacing w:val="-20"/>
          <w:w w:val="95"/>
        </w:rPr>
        <w:t> </w:t>
      </w:r>
      <w:r>
        <w:rPr>
          <w:color w:val="231F20"/>
          <w:w w:val="95"/>
        </w:rPr>
        <w:t>entonces</w:t>
      </w:r>
      <w:r>
        <w:rPr>
          <w:color w:val="231F20"/>
          <w:spacing w:val="-20"/>
          <w:w w:val="95"/>
        </w:rPr>
        <w:t> </w:t>
      </w:r>
      <w:r>
        <w:rPr>
          <w:color w:val="231F20"/>
          <w:w w:val="95"/>
        </w:rPr>
        <w:t>el</w:t>
      </w:r>
      <w:r>
        <w:rPr>
          <w:color w:val="231F20"/>
          <w:spacing w:val="-20"/>
          <w:w w:val="95"/>
        </w:rPr>
        <w:t> </w:t>
      </w:r>
      <w:r>
        <w:rPr>
          <w:color w:val="231F20"/>
          <w:w w:val="95"/>
        </w:rPr>
        <w:t>gobierno</w:t>
      </w:r>
      <w:r>
        <w:rPr>
          <w:color w:val="231F20"/>
          <w:spacing w:val="-21"/>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repú- blica</w:t>
      </w:r>
      <w:r>
        <w:rPr>
          <w:color w:val="231F20"/>
          <w:spacing w:val="-31"/>
          <w:w w:val="95"/>
        </w:rPr>
        <w:t> </w:t>
      </w:r>
      <w:r>
        <w:rPr>
          <w:color w:val="231F20"/>
          <w:w w:val="95"/>
        </w:rPr>
        <w:t>emprendió</w:t>
      </w:r>
      <w:r>
        <w:rPr>
          <w:color w:val="231F20"/>
          <w:spacing w:val="-31"/>
          <w:w w:val="95"/>
        </w:rPr>
        <w:t> </w:t>
      </w:r>
      <w:r>
        <w:rPr>
          <w:color w:val="231F20"/>
          <w:w w:val="95"/>
        </w:rPr>
        <w:t>una</w:t>
      </w:r>
      <w:r>
        <w:rPr>
          <w:color w:val="231F20"/>
          <w:spacing w:val="-31"/>
          <w:w w:val="95"/>
        </w:rPr>
        <w:t> </w:t>
      </w:r>
      <w:r>
        <w:rPr>
          <w:color w:val="231F20"/>
          <w:w w:val="95"/>
        </w:rPr>
        <w:t>reforma</w:t>
      </w:r>
      <w:r>
        <w:rPr>
          <w:color w:val="231F20"/>
          <w:spacing w:val="-30"/>
          <w:w w:val="95"/>
        </w:rPr>
        <w:t> </w:t>
      </w:r>
      <w:r>
        <w:rPr>
          <w:color w:val="231F20"/>
          <w:w w:val="95"/>
        </w:rPr>
        <w:t>política,</w:t>
      </w:r>
      <w:r>
        <w:rPr>
          <w:color w:val="231F20"/>
          <w:spacing w:val="-31"/>
          <w:w w:val="95"/>
        </w:rPr>
        <w:t> </w:t>
      </w:r>
      <w:r>
        <w:rPr>
          <w:color w:val="231F20"/>
          <w:w w:val="95"/>
        </w:rPr>
        <w:t>que</w:t>
      </w:r>
      <w:r>
        <w:rPr>
          <w:color w:val="231F20"/>
          <w:spacing w:val="-31"/>
          <w:w w:val="95"/>
        </w:rPr>
        <w:t> </w:t>
      </w:r>
      <w:r>
        <w:rPr>
          <w:color w:val="231F20"/>
          <w:w w:val="95"/>
        </w:rPr>
        <w:t>entre</w:t>
      </w:r>
      <w:r>
        <w:rPr>
          <w:color w:val="231F20"/>
          <w:spacing w:val="-31"/>
          <w:w w:val="95"/>
        </w:rPr>
        <w:t> </w:t>
      </w:r>
      <w:r>
        <w:rPr>
          <w:color w:val="231F20"/>
          <w:w w:val="95"/>
        </w:rPr>
        <w:t>otros</w:t>
      </w:r>
      <w:r>
        <w:rPr>
          <w:color w:val="231F20"/>
          <w:spacing w:val="-31"/>
          <w:w w:val="95"/>
        </w:rPr>
        <w:t> </w:t>
      </w:r>
      <w:r>
        <w:rPr>
          <w:color w:val="231F20"/>
          <w:w w:val="95"/>
        </w:rPr>
        <w:t>puntos</w:t>
      </w:r>
      <w:r>
        <w:rPr>
          <w:color w:val="231F20"/>
          <w:spacing w:val="-31"/>
          <w:w w:val="95"/>
        </w:rPr>
        <w:t> </w:t>
      </w:r>
      <w:r>
        <w:rPr>
          <w:color w:val="231F20"/>
          <w:w w:val="95"/>
        </w:rPr>
        <w:t>posibilitó</w:t>
      </w:r>
      <w:r>
        <w:rPr>
          <w:color w:val="231F20"/>
          <w:spacing w:val="-30"/>
          <w:w w:val="95"/>
        </w:rPr>
        <w:t> </w:t>
      </w:r>
      <w:r>
        <w:rPr>
          <w:color w:val="231F20"/>
          <w:w w:val="95"/>
        </w:rPr>
        <w:t>el</w:t>
      </w:r>
      <w:r>
        <w:rPr>
          <w:color w:val="231F20"/>
          <w:spacing w:val="-31"/>
          <w:w w:val="95"/>
        </w:rPr>
        <w:t> </w:t>
      </w:r>
      <w:r>
        <w:rPr>
          <w:color w:val="231F20"/>
          <w:w w:val="95"/>
        </w:rPr>
        <w:t>acceso de</w:t>
      </w:r>
      <w:r>
        <w:rPr>
          <w:color w:val="231F20"/>
          <w:spacing w:val="-19"/>
          <w:w w:val="95"/>
        </w:rPr>
        <w:t> </w:t>
      </w:r>
      <w:r>
        <w:rPr>
          <w:color w:val="231F20"/>
          <w:w w:val="95"/>
        </w:rPr>
        <w:t>los</w:t>
      </w:r>
      <w:r>
        <w:rPr>
          <w:color w:val="231F20"/>
          <w:spacing w:val="-19"/>
          <w:w w:val="95"/>
        </w:rPr>
        <w:t> </w:t>
      </w:r>
      <w:r>
        <w:rPr>
          <w:color w:val="231F20"/>
          <w:w w:val="95"/>
        </w:rPr>
        <w:t>partidos</w:t>
      </w:r>
      <w:r>
        <w:rPr>
          <w:color w:val="231F20"/>
          <w:spacing w:val="-19"/>
          <w:w w:val="95"/>
        </w:rPr>
        <w:t> </w:t>
      </w:r>
      <w:r>
        <w:rPr>
          <w:color w:val="231F20"/>
          <w:w w:val="95"/>
        </w:rPr>
        <w:t>políticos</w:t>
      </w:r>
      <w:r>
        <w:rPr>
          <w:color w:val="231F20"/>
          <w:spacing w:val="-19"/>
          <w:w w:val="95"/>
        </w:rPr>
        <w:t> </w:t>
      </w:r>
      <w:r>
        <w:rPr>
          <w:color w:val="231F20"/>
          <w:w w:val="95"/>
        </w:rPr>
        <w:t>a</w:t>
      </w:r>
      <w:r>
        <w:rPr>
          <w:color w:val="231F20"/>
          <w:spacing w:val="-19"/>
          <w:w w:val="95"/>
        </w:rPr>
        <w:t> </w:t>
      </w:r>
      <w:r>
        <w:rPr>
          <w:color w:val="231F20"/>
          <w:w w:val="95"/>
        </w:rPr>
        <w:t>los</w:t>
      </w:r>
      <w:r>
        <w:rPr>
          <w:color w:val="231F20"/>
          <w:spacing w:val="-19"/>
          <w:w w:val="95"/>
        </w:rPr>
        <w:t> </w:t>
      </w:r>
      <w:r>
        <w:rPr>
          <w:color w:val="231F20"/>
          <w:w w:val="95"/>
        </w:rPr>
        <w:t>tiempos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radio</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televisión,</w:t>
      </w:r>
      <w:r>
        <w:rPr>
          <w:color w:val="231F20"/>
          <w:spacing w:val="-19"/>
          <w:w w:val="95"/>
        </w:rPr>
        <w:t> </w:t>
      </w:r>
      <w:r>
        <w:rPr>
          <w:color w:val="231F20"/>
          <w:w w:val="95"/>
        </w:rPr>
        <w:t>consagrándolo mediante</w:t>
      </w:r>
      <w:r>
        <w:rPr>
          <w:color w:val="231F20"/>
          <w:spacing w:val="-27"/>
          <w:w w:val="95"/>
        </w:rPr>
        <w:t> </w:t>
      </w:r>
      <w:r>
        <w:rPr>
          <w:color w:val="231F20"/>
          <w:w w:val="95"/>
        </w:rPr>
        <w:t>la</w:t>
      </w:r>
      <w:r>
        <w:rPr>
          <w:color w:val="231F20"/>
          <w:spacing w:val="-27"/>
          <w:w w:val="95"/>
        </w:rPr>
        <w:t> </w:t>
      </w:r>
      <w:r>
        <w:rPr>
          <w:color w:val="231F20"/>
          <w:w w:val="95"/>
        </w:rPr>
        <w:t>reforma</w:t>
      </w:r>
      <w:r>
        <w:rPr>
          <w:color w:val="231F20"/>
          <w:spacing w:val="-27"/>
          <w:w w:val="95"/>
        </w:rPr>
        <w:t> </w:t>
      </w:r>
      <w:r>
        <w:rPr>
          <w:color w:val="231F20"/>
          <w:w w:val="95"/>
        </w:rPr>
        <w:t>del</w:t>
      </w:r>
      <w:r>
        <w:rPr>
          <w:color w:val="231F20"/>
          <w:spacing w:val="-27"/>
          <w:w w:val="95"/>
        </w:rPr>
        <w:t> </w:t>
      </w:r>
      <w:r>
        <w:rPr>
          <w:color w:val="231F20"/>
          <w:w w:val="95"/>
        </w:rPr>
        <w:t>Artículo</w:t>
      </w:r>
      <w:r>
        <w:rPr>
          <w:color w:val="231F20"/>
          <w:spacing w:val="-27"/>
          <w:w w:val="95"/>
        </w:rPr>
        <w:t> </w:t>
      </w:r>
      <w:r>
        <w:rPr>
          <w:color w:val="231F20"/>
          <w:w w:val="95"/>
        </w:rPr>
        <w:t>6</w:t>
      </w:r>
      <w:r>
        <w:rPr>
          <w:color w:val="231F20"/>
          <w:spacing w:val="-27"/>
          <w:w w:val="95"/>
        </w:rPr>
        <w:t> </w:t>
      </w:r>
      <w:r>
        <w:rPr>
          <w:color w:val="231F20"/>
          <w:w w:val="95"/>
        </w:rPr>
        <w:t>constitucional;</w:t>
      </w:r>
      <w:r>
        <w:rPr>
          <w:color w:val="231F20"/>
          <w:spacing w:val="-28"/>
          <w:w w:val="95"/>
        </w:rPr>
        <w:t> </w:t>
      </w:r>
      <w:r>
        <w:rPr>
          <w:color w:val="231F20"/>
          <w:w w:val="95"/>
        </w:rPr>
        <w:t>indicando</w:t>
      </w:r>
      <w:r>
        <w:rPr>
          <w:color w:val="231F20"/>
          <w:spacing w:val="-27"/>
          <w:w w:val="95"/>
        </w:rPr>
        <w:t> </w:t>
      </w:r>
      <w:r>
        <w:rPr>
          <w:color w:val="231F20"/>
          <w:w w:val="95"/>
        </w:rPr>
        <w:t>para</w:t>
      </w:r>
      <w:r>
        <w:rPr>
          <w:color w:val="231F20"/>
          <w:spacing w:val="-27"/>
          <w:w w:val="95"/>
        </w:rPr>
        <w:t> </w:t>
      </w:r>
      <w:r>
        <w:rPr>
          <w:color w:val="231F20"/>
          <w:w w:val="95"/>
        </w:rPr>
        <w:t>ello</w:t>
      </w:r>
      <w:r>
        <w:rPr>
          <w:color w:val="231F20"/>
          <w:spacing w:val="-27"/>
          <w:w w:val="95"/>
        </w:rPr>
        <w:t> </w:t>
      </w:r>
      <w:r>
        <w:rPr>
          <w:color w:val="231F20"/>
          <w:w w:val="95"/>
        </w:rPr>
        <w:t>que</w:t>
      </w:r>
      <w:r>
        <w:rPr>
          <w:color w:val="231F20"/>
          <w:spacing w:val="-27"/>
          <w:w w:val="95"/>
        </w:rPr>
        <w:t> </w:t>
      </w:r>
      <w:r>
        <w:rPr>
          <w:color w:val="231F20"/>
          <w:w w:val="95"/>
        </w:rPr>
        <w:t>el</w:t>
      </w:r>
      <w:r>
        <w:rPr>
          <w:color w:val="231F20"/>
          <w:spacing w:val="-27"/>
          <w:w w:val="95"/>
        </w:rPr>
        <w:t> </w:t>
      </w:r>
      <w:r>
        <w:rPr>
          <w:color w:val="231F20"/>
          <w:w w:val="95"/>
        </w:rPr>
        <w:t>de- </w:t>
      </w:r>
      <w:r>
        <w:rPr>
          <w:color w:val="231F20"/>
          <w:spacing w:val="-3"/>
          <w:w w:val="95"/>
        </w:rPr>
        <w:t>recho</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información</w:t>
      </w:r>
      <w:r>
        <w:rPr>
          <w:color w:val="231F20"/>
          <w:spacing w:val="-17"/>
          <w:w w:val="95"/>
        </w:rPr>
        <w:t> </w:t>
      </w:r>
      <w:r>
        <w:rPr>
          <w:color w:val="231F20"/>
          <w:w w:val="95"/>
        </w:rPr>
        <w:t>será</w:t>
      </w:r>
      <w:r>
        <w:rPr>
          <w:color w:val="231F20"/>
          <w:spacing w:val="-17"/>
          <w:w w:val="95"/>
        </w:rPr>
        <w:t> </w:t>
      </w:r>
      <w:r>
        <w:rPr>
          <w:color w:val="231F20"/>
          <w:w w:val="95"/>
        </w:rPr>
        <w:t>garantizado</w:t>
      </w:r>
      <w:r>
        <w:rPr>
          <w:color w:val="231F20"/>
          <w:spacing w:val="-18"/>
          <w:w w:val="95"/>
        </w:rPr>
        <w:t> </w:t>
      </w:r>
      <w:r>
        <w:rPr>
          <w:color w:val="231F20"/>
          <w:w w:val="95"/>
        </w:rPr>
        <w:t>por</w:t>
      </w:r>
      <w:r>
        <w:rPr>
          <w:color w:val="231F20"/>
          <w:spacing w:val="-17"/>
          <w:w w:val="95"/>
        </w:rPr>
        <w:t> </w:t>
      </w:r>
      <w:r>
        <w:rPr>
          <w:color w:val="231F20"/>
          <w:w w:val="95"/>
        </w:rPr>
        <w:t>el</w:t>
      </w:r>
      <w:r>
        <w:rPr>
          <w:color w:val="231F20"/>
          <w:spacing w:val="-17"/>
          <w:w w:val="95"/>
        </w:rPr>
        <w:t> </w:t>
      </w:r>
      <w:r>
        <w:rPr>
          <w:color w:val="231F20"/>
          <w:w w:val="95"/>
        </w:rPr>
        <w:t>Estado.</w:t>
      </w:r>
      <w:r>
        <w:rPr>
          <w:color w:val="231F20"/>
          <w:spacing w:val="-17"/>
          <w:w w:val="95"/>
        </w:rPr>
        <w:t> </w:t>
      </w:r>
      <w:r>
        <w:rPr>
          <w:color w:val="231F20"/>
          <w:w w:val="95"/>
        </w:rPr>
        <w:t>Sin</w:t>
      </w:r>
      <w:r>
        <w:rPr>
          <w:color w:val="231F20"/>
          <w:spacing w:val="-17"/>
          <w:w w:val="95"/>
        </w:rPr>
        <w:t> </w:t>
      </w:r>
      <w:r>
        <w:rPr>
          <w:color w:val="231F20"/>
          <w:w w:val="95"/>
        </w:rPr>
        <w:t>embargo,</w:t>
      </w:r>
      <w:r>
        <w:rPr>
          <w:color w:val="231F20"/>
          <w:spacing w:val="-17"/>
          <w:w w:val="95"/>
        </w:rPr>
        <w:t> </w:t>
      </w:r>
      <w:r>
        <w:rPr>
          <w:color w:val="231F20"/>
          <w:w w:val="95"/>
        </w:rPr>
        <w:t>la</w:t>
      </w:r>
      <w:r>
        <w:rPr>
          <w:color w:val="231F20"/>
          <w:spacing w:val="-17"/>
          <w:w w:val="95"/>
        </w:rPr>
        <w:t> </w:t>
      </w:r>
      <w:r>
        <w:rPr>
          <w:color w:val="231F20"/>
          <w:w w:val="95"/>
        </w:rPr>
        <w:t>idea</w:t>
      </w:r>
      <w:r>
        <w:rPr>
          <w:color w:val="231F20"/>
          <w:spacing w:val="-17"/>
          <w:w w:val="95"/>
        </w:rPr>
        <w:t> </w:t>
      </w:r>
      <w:r>
        <w:rPr>
          <w:color w:val="231F20"/>
          <w:w w:val="95"/>
        </w:rPr>
        <w:t>que en</w:t>
      </w:r>
      <w:r>
        <w:rPr>
          <w:color w:val="231F20"/>
          <w:spacing w:val="-27"/>
          <w:w w:val="95"/>
        </w:rPr>
        <w:t> </w:t>
      </w:r>
      <w:r>
        <w:rPr>
          <w:color w:val="231F20"/>
          <w:w w:val="95"/>
        </w:rPr>
        <w:t>aquel</w:t>
      </w:r>
      <w:r>
        <w:rPr>
          <w:color w:val="231F20"/>
          <w:spacing w:val="-27"/>
          <w:w w:val="95"/>
        </w:rPr>
        <w:t> </w:t>
      </w:r>
      <w:r>
        <w:rPr>
          <w:color w:val="231F20"/>
          <w:w w:val="95"/>
        </w:rPr>
        <w:t>entonces</w:t>
      </w:r>
      <w:r>
        <w:rPr>
          <w:color w:val="231F20"/>
          <w:spacing w:val="-27"/>
          <w:w w:val="95"/>
        </w:rPr>
        <w:t> </w:t>
      </w:r>
      <w:r>
        <w:rPr>
          <w:color w:val="231F20"/>
          <w:w w:val="95"/>
        </w:rPr>
        <w:t>prevalecía</w:t>
      </w:r>
      <w:r>
        <w:rPr>
          <w:color w:val="231F20"/>
          <w:spacing w:val="-27"/>
          <w:w w:val="95"/>
        </w:rPr>
        <w:t> </w:t>
      </w:r>
      <w:r>
        <w:rPr>
          <w:color w:val="231F20"/>
          <w:w w:val="95"/>
        </w:rPr>
        <w:t>no</w:t>
      </w:r>
      <w:r>
        <w:rPr>
          <w:color w:val="231F20"/>
          <w:spacing w:val="-27"/>
          <w:w w:val="95"/>
        </w:rPr>
        <w:t> </w:t>
      </w:r>
      <w:r>
        <w:rPr>
          <w:color w:val="231F20"/>
          <w:w w:val="95"/>
        </w:rPr>
        <w:t>era</w:t>
      </w:r>
      <w:r>
        <w:rPr>
          <w:color w:val="231F20"/>
          <w:spacing w:val="-27"/>
          <w:w w:val="95"/>
        </w:rPr>
        <w:t> </w:t>
      </w:r>
      <w:r>
        <w:rPr>
          <w:color w:val="231F20"/>
          <w:w w:val="95"/>
        </w:rPr>
        <w:t>la</w:t>
      </w:r>
      <w:r>
        <w:rPr>
          <w:color w:val="231F20"/>
          <w:spacing w:val="-27"/>
          <w:w w:val="95"/>
        </w:rPr>
        <w:t> </w:t>
      </w:r>
      <w:r>
        <w:rPr>
          <w:color w:val="231F20"/>
          <w:w w:val="95"/>
        </w:rPr>
        <w:t>de</w:t>
      </w:r>
      <w:r>
        <w:rPr>
          <w:color w:val="231F20"/>
          <w:spacing w:val="-27"/>
          <w:w w:val="95"/>
        </w:rPr>
        <w:t> </w:t>
      </w:r>
      <w:r>
        <w:rPr>
          <w:color w:val="231F20"/>
          <w:w w:val="95"/>
        </w:rPr>
        <w:t>transparentar</w:t>
      </w:r>
      <w:r>
        <w:rPr>
          <w:color w:val="231F20"/>
          <w:spacing w:val="-27"/>
          <w:w w:val="95"/>
        </w:rPr>
        <w:t> </w:t>
      </w:r>
      <w:r>
        <w:rPr>
          <w:color w:val="231F20"/>
          <w:w w:val="95"/>
        </w:rPr>
        <w:t>las</w:t>
      </w:r>
      <w:r>
        <w:rPr>
          <w:color w:val="231F20"/>
          <w:spacing w:val="-27"/>
          <w:w w:val="95"/>
        </w:rPr>
        <w:t> </w:t>
      </w:r>
      <w:r>
        <w:rPr>
          <w:color w:val="231F20"/>
          <w:w w:val="95"/>
        </w:rPr>
        <w:t>acciones</w:t>
      </w:r>
      <w:r>
        <w:rPr>
          <w:color w:val="231F20"/>
          <w:spacing w:val="-27"/>
          <w:w w:val="95"/>
        </w:rPr>
        <w:t> </w:t>
      </w:r>
      <w:r>
        <w:rPr>
          <w:color w:val="231F20"/>
          <w:w w:val="95"/>
        </w:rPr>
        <w:t>y</w:t>
      </w:r>
      <w:r>
        <w:rPr>
          <w:color w:val="231F20"/>
          <w:spacing w:val="-27"/>
          <w:w w:val="95"/>
        </w:rPr>
        <w:t> </w:t>
      </w:r>
      <w:r>
        <w:rPr>
          <w:color w:val="231F20"/>
          <w:w w:val="95"/>
        </w:rPr>
        <w:t>decisiones </w:t>
      </w:r>
      <w:r>
        <w:rPr>
          <w:color w:val="231F20"/>
          <w:w w:val="90"/>
        </w:rPr>
        <w:t>gubernamentales, mucho menos que rindiera</w:t>
      </w:r>
      <w:r>
        <w:rPr>
          <w:color w:val="231F20"/>
          <w:spacing w:val="43"/>
          <w:w w:val="90"/>
        </w:rPr>
        <w:t> </w:t>
      </w:r>
      <w:r>
        <w:rPr>
          <w:color w:val="231F20"/>
          <w:w w:val="90"/>
        </w:rPr>
        <w:t>cuentas.</w:t>
      </w:r>
    </w:p>
    <w:p>
      <w:pPr>
        <w:pStyle w:val="BodyText"/>
        <w:spacing w:line="260" w:lineRule="exact"/>
        <w:ind w:left="113" w:right="111" w:firstLine="283"/>
        <w:jc w:val="both"/>
      </w:pPr>
      <w:r>
        <w:rPr>
          <w:color w:val="231F20"/>
          <w:w w:val="95"/>
        </w:rPr>
        <w:t>Como</w:t>
      </w:r>
      <w:r>
        <w:rPr>
          <w:color w:val="231F20"/>
          <w:spacing w:val="-23"/>
          <w:w w:val="95"/>
        </w:rPr>
        <w:t> </w:t>
      </w:r>
      <w:r>
        <w:rPr>
          <w:color w:val="231F20"/>
          <w:w w:val="95"/>
        </w:rPr>
        <w:t>sabemos,</w:t>
      </w:r>
      <w:r>
        <w:rPr>
          <w:color w:val="231F20"/>
          <w:spacing w:val="-23"/>
          <w:w w:val="95"/>
        </w:rPr>
        <w:t> </w:t>
      </w:r>
      <w:r>
        <w:rPr>
          <w:color w:val="231F20"/>
          <w:w w:val="95"/>
        </w:rPr>
        <w:t>el</w:t>
      </w:r>
      <w:r>
        <w:rPr>
          <w:color w:val="231F20"/>
          <w:spacing w:val="-23"/>
          <w:w w:val="95"/>
        </w:rPr>
        <w:t> </w:t>
      </w:r>
      <w:r>
        <w:rPr>
          <w:color w:val="231F20"/>
          <w:w w:val="95"/>
        </w:rPr>
        <w:t>desarrollo</w:t>
      </w:r>
      <w:r>
        <w:rPr>
          <w:color w:val="231F20"/>
          <w:spacing w:val="-23"/>
          <w:w w:val="95"/>
        </w:rPr>
        <w:t> </w:t>
      </w:r>
      <w:r>
        <w:rPr>
          <w:color w:val="231F20"/>
          <w:w w:val="95"/>
        </w:rPr>
        <w:t>constitucional</w:t>
      </w:r>
      <w:r>
        <w:rPr>
          <w:color w:val="231F20"/>
          <w:spacing w:val="-23"/>
          <w:w w:val="95"/>
        </w:rPr>
        <w:t> </w:t>
      </w:r>
      <w:r>
        <w:rPr>
          <w:color w:val="231F20"/>
          <w:w w:val="95"/>
        </w:rPr>
        <w:t>y</w:t>
      </w:r>
      <w:r>
        <w:rPr>
          <w:color w:val="231F20"/>
          <w:spacing w:val="-23"/>
          <w:w w:val="95"/>
        </w:rPr>
        <w:t> </w:t>
      </w:r>
      <w:r>
        <w:rPr>
          <w:color w:val="231F20"/>
          <w:w w:val="95"/>
        </w:rPr>
        <w:t>legal</w:t>
      </w:r>
      <w:r>
        <w:rPr>
          <w:color w:val="231F20"/>
          <w:spacing w:val="-23"/>
          <w:w w:val="95"/>
        </w:rPr>
        <w:t> </w:t>
      </w:r>
      <w:r>
        <w:rPr>
          <w:color w:val="231F20"/>
          <w:w w:val="95"/>
        </w:rPr>
        <w:t>del</w:t>
      </w:r>
      <w:r>
        <w:rPr>
          <w:color w:val="231F20"/>
          <w:spacing w:val="-23"/>
          <w:w w:val="95"/>
        </w:rPr>
        <w:t> </w:t>
      </w:r>
      <w:r>
        <w:rPr>
          <w:color w:val="231F20"/>
          <w:w w:val="95"/>
        </w:rPr>
        <w:t>derecho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informa- ción</w:t>
      </w:r>
      <w:r>
        <w:rPr>
          <w:color w:val="231F20"/>
          <w:spacing w:val="-27"/>
          <w:w w:val="95"/>
        </w:rPr>
        <w:t> </w:t>
      </w:r>
      <w:r>
        <w:rPr>
          <w:color w:val="231F20"/>
          <w:w w:val="95"/>
        </w:rPr>
        <w:t>en</w:t>
      </w:r>
      <w:r>
        <w:rPr>
          <w:color w:val="231F20"/>
          <w:spacing w:val="-27"/>
          <w:w w:val="95"/>
        </w:rPr>
        <w:t> </w:t>
      </w:r>
      <w:r>
        <w:rPr>
          <w:color w:val="231F20"/>
          <w:w w:val="95"/>
        </w:rPr>
        <w:t>los</w:t>
      </w:r>
      <w:r>
        <w:rPr>
          <w:color w:val="231F20"/>
          <w:spacing w:val="-27"/>
          <w:w w:val="95"/>
        </w:rPr>
        <w:t> </w:t>
      </w:r>
      <w:r>
        <w:rPr>
          <w:color w:val="231F20"/>
          <w:w w:val="95"/>
        </w:rPr>
        <w:t>Estados</w:t>
      </w:r>
      <w:r>
        <w:rPr>
          <w:color w:val="231F20"/>
          <w:spacing w:val="-27"/>
          <w:w w:val="95"/>
        </w:rPr>
        <w:t> </w:t>
      </w:r>
      <w:r>
        <w:rPr>
          <w:color w:val="231F20"/>
          <w:w w:val="95"/>
        </w:rPr>
        <w:t>Unidos</w:t>
      </w:r>
      <w:r>
        <w:rPr>
          <w:color w:val="231F20"/>
          <w:spacing w:val="-27"/>
          <w:w w:val="95"/>
        </w:rPr>
        <w:t> </w:t>
      </w:r>
      <w:r>
        <w:rPr>
          <w:color w:val="231F20"/>
          <w:w w:val="95"/>
        </w:rPr>
        <w:t>Mexicanos</w:t>
      </w:r>
      <w:r>
        <w:rPr>
          <w:color w:val="231F20"/>
          <w:spacing w:val="-28"/>
          <w:w w:val="95"/>
        </w:rPr>
        <w:t> </w:t>
      </w:r>
      <w:r>
        <w:rPr>
          <w:color w:val="231F20"/>
          <w:w w:val="95"/>
        </w:rPr>
        <w:t>fue</w:t>
      </w:r>
      <w:r>
        <w:rPr>
          <w:color w:val="231F20"/>
          <w:spacing w:val="-27"/>
          <w:w w:val="95"/>
        </w:rPr>
        <w:t> </w:t>
      </w:r>
      <w:r>
        <w:rPr>
          <w:color w:val="231F20"/>
          <w:w w:val="95"/>
        </w:rPr>
        <w:t>una</w:t>
      </w:r>
      <w:r>
        <w:rPr>
          <w:color w:val="231F20"/>
          <w:spacing w:val="-27"/>
          <w:w w:val="95"/>
        </w:rPr>
        <w:t> </w:t>
      </w:r>
      <w:r>
        <w:rPr>
          <w:color w:val="231F20"/>
          <w:w w:val="95"/>
        </w:rPr>
        <w:t>asignatura</w:t>
      </w:r>
      <w:r>
        <w:rPr>
          <w:color w:val="231F20"/>
          <w:spacing w:val="-27"/>
          <w:w w:val="95"/>
        </w:rPr>
        <w:t> </w:t>
      </w:r>
      <w:r>
        <w:rPr>
          <w:color w:val="231F20"/>
          <w:w w:val="95"/>
        </w:rPr>
        <w:t>pendiente</w:t>
      </w:r>
      <w:r>
        <w:rPr>
          <w:color w:val="231F20"/>
          <w:spacing w:val="-27"/>
          <w:w w:val="95"/>
        </w:rPr>
        <w:t> </w:t>
      </w:r>
      <w:r>
        <w:rPr>
          <w:color w:val="231F20"/>
          <w:w w:val="95"/>
        </w:rPr>
        <w:t>durante</w:t>
      </w:r>
      <w:r>
        <w:rPr>
          <w:color w:val="231F20"/>
          <w:spacing w:val="-27"/>
          <w:w w:val="95"/>
        </w:rPr>
        <w:t> </w:t>
      </w:r>
      <w:r>
        <w:rPr>
          <w:color w:val="231F20"/>
          <w:w w:val="95"/>
        </w:rPr>
        <w:t>las décadas finales del siglo</w:t>
      </w:r>
      <w:r>
        <w:rPr>
          <w:color w:val="231F20"/>
          <w:spacing w:val="-37"/>
          <w:w w:val="95"/>
        </w:rPr>
        <w:t> </w:t>
      </w:r>
      <w:r>
        <w:rPr>
          <w:rFonts w:ascii="Cambria" w:hAnsi="Cambria"/>
          <w:color w:val="231F20"/>
          <w:w w:val="95"/>
          <w:sz w:val="17"/>
        </w:rPr>
        <w:t>xx</w:t>
      </w:r>
      <w:r>
        <w:rPr>
          <w:color w:val="231F20"/>
          <w:w w:val="95"/>
        </w:rPr>
        <w:t>.</w:t>
      </w:r>
    </w:p>
    <w:p>
      <w:pPr>
        <w:pStyle w:val="BodyText"/>
        <w:spacing w:line="211" w:lineRule="auto" w:before="4"/>
        <w:ind w:left="113" w:right="111" w:firstLine="283"/>
        <w:jc w:val="both"/>
      </w:pPr>
      <w:r>
        <w:rPr>
          <w:color w:val="231F20"/>
          <w:w w:val="90"/>
        </w:rPr>
        <w:t>La ineficacia legislativa, combinada con la hegemonía unipartidista política y </w:t>
      </w:r>
      <w:r>
        <w:rPr>
          <w:color w:val="231F20"/>
          <w:w w:val="95"/>
        </w:rPr>
        <w:t>el</w:t>
      </w:r>
      <w:r>
        <w:rPr>
          <w:color w:val="231F20"/>
          <w:spacing w:val="-31"/>
          <w:w w:val="95"/>
        </w:rPr>
        <w:t> </w:t>
      </w:r>
      <w:r>
        <w:rPr>
          <w:color w:val="231F20"/>
          <w:w w:val="95"/>
        </w:rPr>
        <w:t>infundado</w:t>
      </w:r>
      <w:r>
        <w:rPr>
          <w:color w:val="231F20"/>
          <w:spacing w:val="-31"/>
          <w:w w:val="95"/>
        </w:rPr>
        <w:t> </w:t>
      </w:r>
      <w:r>
        <w:rPr>
          <w:color w:val="231F20"/>
          <w:w w:val="95"/>
        </w:rPr>
        <w:t>temor</w:t>
      </w:r>
      <w:r>
        <w:rPr>
          <w:color w:val="231F20"/>
          <w:spacing w:val="-31"/>
          <w:w w:val="95"/>
        </w:rPr>
        <w:t> </w:t>
      </w:r>
      <w:r>
        <w:rPr>
          <w:color w:val="231F20"/>
          <w:w w:val="95"/>
        </w:rPr>
        <w:t>político</w:t>
      </w:r>
      <w:r>
        <w:rPr>
          <w:color w:val="231F20"/>
          <w:spacing w:val="-31"/>
          <w:w w:val="95"/>
        </w:rPr>
        <w:t> </w:t>
      </w:r>
      <w:r>
        <w:rPr>
          <w:color w:val="231F20"/>
          <w:w w:val="95"/>
        </w:rPr>
        <w:t>sobre</w:t>
      </w:r>
      <w:r>
        <w:rPr>
          <w:color w:val="231F20"/>
          <w:spacing w:val="-31"/>
          <w:w w:val="95"/>
        </w:rPr>
        <w:t> </w:t>
      </w:r>
      <w:r>
        <w:rPr>
          <w:color w:val="231F20"/>
          <w:w w:val="95"/>
        </w:rPr>
        <w:t>el</w:t>
      </w:r>
      <w:r>
        <w:rPr>
          <w:color w:val="231F20"/>
          <w:spacing w:val="-31"/>
          <w:w w:val="95"/>
        </w:rPr>
        <w:t> </w:t>
      </w:r>
      <w:r>
        <w:rPr>
          <w:color w:val="231F20"/>
          <w:w w:val="95"/>
        </w:rPr>
        <w:t>ejercicio</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libertad</w:t>
      </w:r>
      <w:r>
        <w:rPr>
          <w:color w:val="231F20"/>
          <w:spacing w:val="-31"/>
          <w:w w:val="95"/>
        </w:rPr>
        <w:t> </w:t>
      </w:r>
      <w:r>
        <w:rPr>
          <w:color w:val="231F20"/>
          <w:w w:val="95"/>
        </w:rPr>
        <w:t>informativa,</w:t>
      </w:r>
      <w:r>
        <w:rPr>
          <w:color w:val="231F20"/>
          <w:spacing w:val="-31"/>
          <w:w w:val="95"/>
        </w:rPr>
        <w:t> </w:t>
      </w:r>
      <w:r>
        <w:rPr>
          <w:color w:val="231F20"/>
          <w:w w:val="95"/>
        </w:rPr>
        <w:t>así</w:t>
      </w:r>
      <w:r>
        <w:rPr>
          <w:color w:val="231F20"/>
          <w:spacing w:val="-31"/>
          <w:w w:val="95"/>
        </w:rPr>
        <w:t> </w:t>
      </w:r>
      <w:r>
        <w:rPr>
          <w:color w:val="231F20"/>
          <w:w w:val="95"/>
        </w:rPr>
        <w:t>como </w:t>
      </w:r>
      <w:r>
        <w:rPr>
          <w:color w:val="231F20"/>
          <w:w w:val="90"/>
        </w:rPr>
        <w:t>la indiferencia ciudadana sobre los asuntos públicos, trajeron innumerables con- secuencias políticas y sociales: apatía electoral, incredulidad en la legitimidad de </w:t>
      </w:r>
      <w:r>
        <w:rPr>
          <w:color w:val="231F20"/>
          <w:w w:val="95"/>
        </w:rPr>
        <w:t>los</w:t>
      </w:r>
      <w:r>
        <w:rPr>
          <w:color w:val="231F20"/>
          <w:spacing w:val="-21"/>
          <w:w w:val="95"/>
        </w:rPr>
        <w:t> </w:t>
      </w:r>
      <w:r>
        <w:rPr>
          <w:color w:val="231F20"/>
          <w:w w:val="95"/>
        </w:rPr>
        <w:t>detentadores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cargos</w:t>
      </w:r>
      <w:r>
        <w:rPr>
          <w:color w:val="231F20"/>
          <w:spacing w:val="-21"/>
          <w:w w:val="95"/>
        </w:rPr>
        <w:t> </w:t>
      </w:r>
      <w:r>
        <w:rPr>
          <w:color w:val="231F20"/>
          <w:w w:val="95"/>
        </w:rPr>
        <w:t>públicos,</w:t>
      </w:r>
      <w:r>
        <w:rPr>
          <w:color w:val="231F20"/>
          <w:spacing w:val="-21"/>
          <w:w w:val="95"/>
        </w:rPr>
        <w:t> </w:t>
      </w:r>
      <w:r>
        <w:rPr>
          <w:color w:val="231F20"/>
          <w:w w:val="95"/>
        </w:rPr>
        <w:t>desconfianza</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manejo</w:t>
      </w:r>
      <w:r>
        <w:rPr>
          <w:color w:val="231F20"/>
          <w:spacing w:val="-21"/>
          <w:w w:val="95"/>
        </w:rPr>
        <w:t> </w:t>
      </w:r>
      <w:r>
        <w:rPr>
          <w:color w:val="231F20"/>
          <w:w w:val="95"/>
        </w:rPr>
        <w:t>y</w:t>
      </w:r>
      <w:r>
        <w:rPr>
          <w:color w:val="231F20"/>
          <w:spacing w:val="-21"/>
          <w:w w:val="95"/>
        </w:rPr>
        <w:t> </w:t>
      </w:r>
      <w:r>
        <w:rPr>
          <w:color w:val="231F20"/>
          <w:w w:val="95"/>
        </w:rPr>
        <w:t>aplicación </w:t>
      </w:r>
      <w:r>
        <w:rPr>
          <w:color w:val="231F20"/>
          <w:w w:val="90"/>
        </w:rPr>
        <w:t>de recursos públicos, entre</w:t>
      </w:r>
      <w:r>
        <w:rPr>
          <w:color w:val="231F20"/>
          <w:spacing w:val="5"/>
          <w:w w:val="90"/>
        </w:rPr>
        <w:t> </w:t>
      </w:r>
      <w:r>
        <w:rPr>
          <w:color w:val="231F20"/>
          <w:w w:val="90"/>
        </w:rPr>
        <w:t>otras.</w:t>
      </w:r>
    </w:p>
    <w:p>
      <w:pPr>
        <w:pStyle w:val="BodyText"/>
        <w:spacing w:line="211" w:lineRule="auto"/>
        <w:ind w:left="113" w:right="111" w:firstLine="283"/>
        <w:jc w:val="both"/>
      </w:pPr>
      <w:r>
        <w:rPr>
          <w:color w:val="231F20"/>
        </w:rPr>
        <w:t>La</w:t>
      </w:r>
      <w:r>
        <w:rPr>
          <w:color w:val="231F20"/>
          <w:spacing w:val="-19"/>
        </w:rPr>
        <w:t> </w:t>
      </w:r>
      <w:r>
        <w:rPr>
          <w:color w:val="231F20"/>
        </w:rPr>
        <w:t>alternancia</w:t>
      </w:r>
      <w:r>
        <w:rPr>
          <w:color w:val="231F20"/>
          <w:spacing w:val="-19"/>
        </w:rPr>
        <w:t> </w:t>
      </w:r>
      <w:r>
        <w:rPr>
          <w:color w:val="231F20"/>
        </w:rPr>
        <w:t>política</w:t>
      </w:r>
      <w:r>
        <w:rPr>
          <w:color w:val="231F20"/>
          <w:spacing w:val="-19"/>
        </w:rPr>
        <w:t> </w:t>
      </w:r>
      <w:r>
        <w:rPr>
          <w:color w:val="231F20"/>
        </w:rPr>
        <w:t>experimentada</w:t>
      </w:r>
      <w:r>
        <w:rPr>
          <w:color w:val="231F20"/>
          <w:spacing w:val="-19"/>
        </w:rPr>
        <w:t> </w:t>
      </w:r>
      <w:r>
        <w:rPr>
          <w:color w:val="231F20"/>
        </w:rPr>
        <w:t>en</w:t>
      </w:r>
      <w:r>
        <w:rPr>
          <w:color w:val="231F20"/>
          <w:spacing w:val="-19"/>
        </w:rPr>
        <w:t> </w:t>
      </w:r>
      <w:r>
        <w:rPr>
          <w:color w:val="231F20"/>
        </w:rPr>
        <w:t>la</w:t>
      </w:r>
      <w:r>
        <w:rPr>
          <w:color w:val="231F20"/>
          <w:spacing w:val="-19"/>
        </w:rPr>
        <w:t> </w:t>
      </w:r>
      <w:r>
        <w:rPr>
          <w:color w:val="231F20"/>
        </w:rPr>
        <w:t>primera</w:t>
      </w:r>
      <w:r>
        <w:rPr>
          <w:color w:val="231F20"/>
          <w:spacing w:val="-19"/>
        </w:rPr>
        <w:t> </w:t>
      </w:r>
      <w:r>
        <w:rPr>
          <w:color w:val="231F20"/>
        </w:rPr>
        <w:t>década</w:t>
      </w:r>
      <w:r>
        <w:rPr>
          <w:color w:val="231F20"/>
          <w:spacing w:val="-19"/>
        </w:rPr>
        <w:t> </w:t>
      </w:r>
      <w:r>
        <w:rPr>
          <w:color w:val="231F20"/>
        </w:rPr>
        <w:t>del</w:t>
      </w:r>
      <w:r>
        <w:rPr>
          <w:color w:val="231F20"/>
          <w:spacing w:val="-19"/>
        </w:rPr>
        <w:t> </w:t>
      </w:r>
      <w:r>
        <w:rPr>
          <w:color w:val="231F20"/>
        </w:rPr>
        <w:t>siglo</w:t>
      </w:r>
      <w:r>
        <w:rPr>
          <w:color w:val="231F20"/>
          <w:spacing w:val="-19"/>
        </w:rPr>
        <w:t> </w:t>
      </w:r>
      <w:r>
        <w:rPr>
          <w:rFonts w:ascii="Cambria" w:hAnsi="Cambria"/>
          <w:color w:val="231F20"/>
          <w:sz w:val="17"/>
        </w:rPr>
        <w:t>xxI</w:t>
      </w:r>
      <w:r>
        <w:rPr>
          <w:color w:val="231F20"/>
        </w:rPr>
        <w:t>, </w:t>
      </w:r>
      <w:r>
        <w:rPr>
          <w:color w:val="231F20"/>
          <w:w w:val="95"/>
        </w:rPr>
        <w:t>amén</w:t>
      </w:r>
      <w:r>
        <w:rPr>
          <w:color w:val="231F20"/>
          <w:spacing w:val="-7"/>
          <w:w w:val="95"/>
        </w:rPr>
        <w:t> </w:t>
      </w:r>
      <w:r>
        <w:rPr>
          <w:color w:val="231F20"/>
          <w:w w:val="95"/>
        </w:rPr>
        <w:t>de</w:t>
      </w:r>
      <w:r>
        <w:rPr>
          <w:color w:val="231F20"/>
          <w:spacing w:val="-7"/>
          <w:w w:val="95"/>
        </w:rPr>
        <w:t> </w:t>
      </w:r>
      <w:r>
        <w:rPr>
          <w:color w:val="231F20"/>
          <w:w w:val="95"/>
        </w:rPr>
        <w:t>renovar</w:t>
      </w:r>
      <w:r>
        <w:rPr>
          <w:color w:val="231F20"/>
          <w:spacing w:val="-7"/>
          <w:w w:val="95"/>
        </w:rPr>
        <w:t> </w:t>
      </w:r>
      <w:r>
        <w:rPr>
          <w:color w:val="231F20"/>
          <w:w w:val="95"/>
        </w:rPr>
        <w:t>las</w:t>
      </w:r>
      <w:r>
        <w:rPr>
          <w:color w:val="231F20"/>
          <w:spacing w:val="-7"/>
          <w:w w:val="95"/>
        </w:rPr>
        <w:t> </w:t>
      </w:r>
      <w:r>
        <w:rPr>
          <w:color w:val="231F20"/>
          <w:w w:val="95"/>
        </w:rPr>
        <w:t>relaciones</w:t>
      </w:r>
      <w:r>
        <w:rPr>
          <w:color w:val="231F20"/>
          <w:spacing w:val="-7"/>
          <w:w w:val="95"/>
        </w:rPr>
        <w:t> </w:t>
      </w:r>
      <w:r>
        <w:rPr>
          <w:color w:val="231F20"/>
          <w:w w:val="95"/>
        </w:rPr>
        <w:t>y</w:t>
      </w:r>
      <w:r>
        <w:rPr>
          <w:color w:val="231F20"/>
          <w:spacing w:val="-7"/>
          <w:w w:val="95"/>
        </w:rPr>
        <w:t> </w:t>
      </w:r>
      <w:r>
        <w:rPr>
          <w:color w:val="231F20"/>
          <w:w w:val="95"/>
        </w:rPr>
        <w:t>correlaciones</w:t>
      </w:r>
      <w:r>
        <w:rPr>
          <w:color w:val="231F20"/>
          <w:spacing w:val="-7"/>
          <w:w w:val="95"/>
        </w:rPr>
        <w:t> </w:t>
      </w:r>
      <w:r>
        <w:rPr>
          <w:color w:val="231F20"/>
          <w:w w:val="95"/>
        </w:rPr>
        <w:t>de</w:t>
      </w:r>
      <w:r>
        <w:rPr>
          <w:color w:val="231F20"/>
          <w:spacing w:val="-7"/>
          <w:w w:val="95"/>
        </w:rPr>
        <w:t> </w:t>
      </w:r>
      <w:r>
        <w:rPr>
          <w:color w:val="231F20"/>
          <w:spacing w:val="-4"/>
          <w:w w:val="95"/>
        </w:rPr>
        <w:t>poder,</w:t>
      </w:r>
      <w:r>
        <w:rPr>
          <w:color w:val="231F20"/>
          <w:spacing w:val="-7"/>
          <w:w w:val="95"/>
        </w:rPr>
        <w:t> </w:t>
      </w:r>
      <w:r>
        <w:rPr>
          <w:color w:val="231F20"/>
          <w:w w:val="95"/>
        </w:rPr>
        <w:t>ha</w:t>
      </w:r>
      <w:r>
        <w:rPr>
          <w:color w:val="231F20"/>
          <w:spacing w:val="-7"/>
          <w:w w:val="95"/>
        </w:rPr>
        <w:t> </w:t>
      </w:r>
      <w:r>
        <w:rPr>
          <w:color w:val="231F20"/>
          <w:w w:val="95"/>
        </w:rPr>
        <w:t>traído</w:t>
      </w:r>
      <w:r>
        <w:rPr>
          <w:color w:val="231F20"/>
          <w:spacing w:val="-7"/>
          <w:w w:val="95"/>
        </w:rPr>
        <w:t> </w:t>
      </w:r>
      <w:r>
        <w:rPr>
          <w:color w:val="231F20"/>
          <w:w w:val="95"/>
        </w:rPr>
        <w:t>consigo</w:t>
      </w:r>
      <w:r>
        <w:rPr>
          <w:color w:val="231F20"/>
          <w:spacing w:val="-7"/>
          <w:w w:val="95"/>
        </w:rPr>
        <w:t> </w:t>
      </w:r>
      <w:r>
        <w:rPr>
          <w:color w:val="231F20"/>
          <w:w w:val="95"/>
        </w:rPr>
        <w:t>un </w:t>
      </w:r>
      <w:r>
        <w:rPr>
          <w:color w:val="231F20"/>
          <w:w w:val="90"/>
        </w:rPr>
        <w:t>replanteamiento de los derechos y libertades fundamentales de los</w:t>
      </w:r>
      <w:r>
        <w:rPr>
          <w:color w:val="231F20"/>
          <w:spacing w:val="17"/>
          <w:w w:val="90"/>
        </w:rPr>
        <w:t> </w:t>
      </w:r>
      <w:r>
        <w:rPr>
          <w:color w:val="231F20"/>
          <w:w w:val="90"/>
        </w:rPr>
        <w:t>mexicanos.</w:t>
      </w:r>
    </w:p>
    <w:p>
      <w:pPr>
        <w:pStyle w:val="BodyText"/>
        <w:spacing w:line="211" w:lineRule="auto"/>
        <w:ind w:left="113" w:right="111" w:firstLine="283"/>
        <w:jc w:val="right"/>
      </w:pPr>
      <w:r>
        <w:rPr>
          <w:color w:val="231F20"/>
        </w:rPr>
        <w:t>En</w:t>
      </w:r>
      <w:r>
        <w:rPr>
          <w:color w:val="231F20"/>
          <w:spacing w:val="-29"/>
        </w:rPr>
        <w:t> </w:t>
      </w:r>
      <w:r>
        <w:rPr>
          <w:color w:val="231F20"/>
        </w:rPr>
        <w:t>este</w:t>
      </w:r>
      <w:r>
        <w:rPr>
          <w:color w:val="231F20"/>
          <w:spacing w:val="-29"/>
        </w:rPr>
        <w:t> </w:t>
      </w:r>
      <w:r>
        <w:rPr>
          <w:color w:val="231F20"/>
        </w:rPr>
        <w:t>sentido,</w:t>
      </w:r>
      <w:r>
        <w:rPr>
          <w:color w:val="231F20"/>
          <w:spacing w:val="-29"/>
        </w:rPr>
        <w:t> </w:t>
      </w:r>
      <w:r>
        <w:rPr>
          <w:color w:val="231F20"/>
        </w:rPr>
        <w:t>a</w:t>
      </w:r>
      <w:r>
        <w:rPr>
          <w:color w:val="231F20"/>
          <w:spacing w:val="-29"/>
        </w:rPr>
        <w:t> </w:t>
      </w:r>
      <w:r>
        <w:rPr>
          <w:color w:val="231F20"/>
        </w:rPr>
        <w:t>través</w:t>
      </w:r>
      <w:r>
        <w:rPr>
          <w:color w:val="231F20"/>
          <w:spacing w:val="-29"/>
        </w:rPr>
        <w:t> </w:t>
      </w:r>
      <w:r>
        <w:rPr>
          <w:color w:val="231F20"/>
        </w:rPr>
        <w:t>del</w:t>
      </w:r>
      <w:r>
        <w:rPr>
          <w:color w:val="231F20"/>
          <w:spacing w:val="-29"/>
        </w:rPr>
        <w:t> </w:t>
      </w:r>
      <w:r>
        <w:rPr>
          <w:color w:val="231F20"/>
        </w:rPr>
        <w:t>derecho</w:t>
      </w:r>
      <w:r>
        <w:rPr>
          <w:color w:val="231F20"/>
          <w:spacing w:val="-29"/>
        </w:rPr>
        <w:t> </w:t>
      </w:r>
      <w:r>
        <w:rPr>
          <w:color w:val="231F20"/>
        </w:rPr>
        <w:t>de</w:t>
      </w:r>
      <w:r>
        <w:rPr>
          <w:color w:val="231F20"/>
          <w:spacing w:val="-29"/>
        </w:rPr>
        <w:t> </w:t>
      </w:r>
      <w:r>
        <w:rPr>
          <w:color w:val="231F20"/>
        </w:rPr>
        <w:t>acceso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información,</w:t>
      </w:r>
      <w:r>
        <w:rPr>
          <w:color w:val="231F20"/>
          <w:spacing w:val="-29"/>
        </w:rPr>
        <w:t> </w:t>
      </w:r>
      <w:r>
        <w:rPr>
          <w:color w:val="231F20"/>
        </w:rPr>
        <w:t>el</w:t>
      </w:r>
      <w:r>
        <w:rPr>
          <w:color w:val="231F20"/>
          <w:spacing w:val="-29"/>
        </w:rPr>
        <w:t> </w:t>
      </w:r>
      <w:r>
        <w:rPr>
          <w:color w:val="231F20"/>
        </w:rPr>
        <w:t>Estado</w:t>
      </w:r>
      <w:r>
        <w:rPr>
          <w:color w:val="231F20"/>
          <w:spacing w:val="-1"/>
          <w:w w:val="90"/>
        </w:rPr>
        <w:t> </w:t>
      </w:r>
      <w:r>
        <w:rPr>
          <w:color w:val="231F20"/>
          <w:w w:val="90"/>
        </w:rPr>
        <w:t>constitucional</w:t>
      </w:r>
      <w:r>
        <w:rPr>
          <w:color w:val="231F20"/>
          <w:spacing w:val="-6"/>
          <w:w w:val="90"/>
        </w:rPr>
        <w:t> </w:t>
      </w:r>
      <w:r>
        <w:rPr>
          <w:color w:val="231F20"/>
          <w:w w:val="90"/>
        </w:rPr>
        <w:t>cimienta</w:t>
      </w:r>
      <w:r>
        <w:rPr>
          <w:color w:val="231F20"/>
          <w:spacing w:val="-6"/>
          <w:w w:val="90"/>
        </w:rPr>
        <w:t> </w:t>
      </w:r>
      <w:r>
        <w:rPr>
          <w:color w:val="231F20"/>
          <w:w w:val="90"/>
        </w:rPr>
        <w:t>nuevas</w:t>
      </w:r>
      <w:r>
        <w:rPr>
          <w:color w:val="231F20"/>
          <w:spacing w:val="-5"/>
          <w:w w:val="90"/>
        </w:rPr>
        <w:t> </w:t>
      </w:r>
      <w:r>
        <w:rPr>
          <w:color w:val="231F20"/>
          <w:w w:val="90"/>
        </w:rPr>
        <w:t>relaciones</w:t>
      </w:r>
      <w:r>
        <w:rPr>
          <w:color w:val="231F20"/>
          <w:spacing w:val="-5"/>
          <w:w w:val="90"/>
        </w:rPr>
        <w:t> </w:t>
      </w:r>
      <w:r>
        <w:rPr>
          <w:color w:val="231F20"/>
          <w:w w:val="90"/>
        </w:rPr>
        <w:t>entre</w:t>
      </w:r>
      <w:r>
        <w:rPr>
          <w:color w:val="231F20"/>
          <w:spacing w:val="-5"/>
          <w:w w:val="90"/>
        </w:rPr>
        <w:t> </w:t>
      </w:r>
      <w:r>
        <w:rPr>
          <w:color w:val="231F20"/>
          <w:w w:val="90"/>
        </w:rPr>
        <w:t>ciudadanos</w:t>
      </w:r>
      <w:r>
        <w:rPr>
          <w:color w:val="231F20"/>
          <w:spacing w:val="-6"/>
          <w:w w:val="90"/>
        </w:rPr>
        <w:t> </w:t>
      </w:r>
      <w:r>
        <w:rPr>
          <w:color w:val="231F20"/>
          <w:w w:val="90"/>
        </w:rPr>
        <w:t>y</w:t>
      </w:r>
      <w:r>
        <w:rPr>
          <w:color w:val="231F20"/>
          <w:spacing w:val="-5"/>
          <w:w w:val="90"/>
        </w:rPr>
        <w:t> </w:t>
      </w:r>
      <w:r>
        <w:rPr>
          <w:color w:val="231F20"/>
          <w:w w:val="90"/>
        </w:rPr>
        <w:t>servidores</w:t>
      </w:r>
      <w:r>
        <w:rPr>
          <w:color w:val="231F20"/>
          <w:spacing w:val="-5"/>
          <w:w w:val="90"/>
        </w:rPr>
        <w:t> </w:t>
      </w:r>
      <w:r>
        <w:rPr>
          <w:color w:val="231F20"/>
          <w:w w:val="90"/>
        </w:rPr>
        <w:t>públicos</w:t>
      </w:r>
      <w:r>
        <w:rPr>
          <w:color w:val="231F20"/>
          <w:spacing w:val="-1"/>
          <w:w w:val="88"/>
        </w:rPr>
        <w:t> </w:t>
      </w:r>
      <w:r>
        <w:rPr>
          <w:color w:val="231F20"/>
          <w:w w:val="90"/>
        </w:rPr>
        <w:t>mediante la introducción de políticas públicas en materia de transparencia</w:t>
      </w:r>
      <w:r>
        <w:rPr>
          <w:color w:val="231F20"/>
          <w:spacing w:val="-29"/>
          <w:w w:val="90"/>
        </w:rPr>
        <w:t> </w:t>
      </w:r>
      <w:r>
        <w:rPr>
          <w:color w:val="231F20"/>
          <w:w w:val="90"/>
        </w:rPr>
        <w:t>y</w:t>
      </w:r>
      <w:r>
        <w:rPr>
          <w:color w:val="231F20"/>
          <w:spacing w:val="-3"/>
          <w:w w:val="90"/>
        </w:rPr>
        <w:t> ren-</w:t>
      </w:r>
      <w:r>
        <w:rPr>
          <w:color w:val="231F20"/>
          <w:w w:val="90"/>
        </w:rPr>
        <w:t> </w:t>
      </w:r>
      <w:r>
        <w:rPr>
          <w:color w:val="231F20"/>
          <w:w w:val="95"/>
        </w:rPr>
        <w:t>dición</w:t>
      </w:r>
      <w:r>
        <w:rPr>
          <w:color w:val="231F20"/>
          <w:spacing w:val="-18"/>
          <w:w w:val="95"/>
        </w:rPr>
        <w:t> </w:t>
      </w:r>
      <w:r>
        <w:rPr>
          <w:color w:val="231F20"/>
          <w:w w:val="95"/>
        </w:rPr>
        <w:t>de</w:t>
      </w:r>
      <w:r>
        <w:rPr>
          <w:color w:val="231F20"/>
          <w:spacing w:val="-18"/>
          <w:w w:val="95"/>
        </w:rPr>
        <w:t> </w:t>
      </w:r>
      <w:r>
        <w:rPr>
          <w:color w:val="231F20"/>
          <w:w w:val="95"/>
        </w:rPr>
        <w:t>cuentas.</w:t>
      </w:r>
      <w:r>
        <w:rPr>
          <w:color w:val="231F20"/>
          <w:spacing w:val="-18"/>
          <w:w w:val="95"/>
        </w:rPr>
        <w:t> </w:t>
      </w:r>
      <w:r>
        <w:rPr>
          <w:color w:val="231F20"/>
          <w:w w:val="95"/>
        </w:rPr>
        <w:t>El</w:t>
      </w:r>
      <w:r>
        <w:rPr>
          <w:color w:val="231F20"/>
          <w:spacing w:val="-18"/>
          <w:w w:val="95"/>
        </w:rPr>
        <w:t> </w:t>
      </w:r>
      <w:r>
        <w:rPr>
          <w:color w:val="231F20"/>
          <w:w w:val="95"/>
        </w:rPr>
        <w:t>conjunto</w:t>
      </w:r>
      <w:r>
        <w:rPr>
          <w:color w:val="231F20"/>
          <w:spacing w:val="-18"/>
          <w:w w:val="95"/>
        </w:rPr>
        <w:t> </w:t>
      </w:r>
      <w:r>
        <w:rPr>
          <w:color w:val="231F20"/>
          <w:w w:val="95"/>
        </w:rPr>
        <w:t>de</w:t>
      </w:r>
      <w:r>
        <w:rPr>
          <w:color w:val="231F20"/>
          <w:spacing w:val="-18"/>
          <w:w w:val="95"/>
        </w:rPr>
        <w:t> </w:t>
      </w:r>
      <w:r>
        <w:rPr>
          <w:color w:val="231F20"/>
          <w:w w:val="95"/>
        </w:rPr>
        <w:t>estos</w:t>
      </w:r>
      <w:r>
        <w:rPr>
          <w:color w:val="231F20"/>
          <w:spacing w:val="-18"/>
          <w:w w:val="95"/>
        </w:rPr>
        <w:t> </w:t>
      </w:r>
      <w:r>
        <w:rPr>
          <w:color w:val="231F20"/>
          <w:w w:val="95"/>
        </w:rPr>
        <w:t>elementos</w:t>
      </w:r>
      <w:r>
        <w:rPr>
          <w:color w:val="231F20"/>
          <w:spacing w:val="-18"/>
          <w:w w:val="95"/>
        </w:rPr>
        <w:t> </w:t>
      </w:r>
      <w:r>
        <w:rPr>
          <w:color w:val="231F20"/>
          <w:w w:val="95"/>
        </w:rPr>
        <w:t>logra</w:t>
      </w:r>
      <w:r>
        <w:rPr>
          <w:color w:val="231F20"/>
          <w:spacing w:val="-18"/>
          <w:w w:val="95"/>
        </w:rPr>
        <w:t> </w:t>
      </w:r>
      <w:r>
        <w:rPr>
          <w:color w:val="231F20"/>
          <w:w w:val="95"/>
        </w:rPr>
        <w:t>perfeccionar</w:t>
      </w:r>
      <w:r>
        <w:rPr>
          <w:color w:val="231F20"/>
          <w:spacing w:val="-18"/>
          <w:w w:val="95"/>
        </w:rPr>
        <w:t> </w:t>
      </w:r>
      <w:r>
        <w:rPr>
          <w:color w:val="231F20"/>
          <w:w w:val="95"/>
        </w:rPr>
        <w:t>el</w:t>
      </w:r>
      <w:r>
        <w:rPr>
          <w:color w:val="231F20"/>
          <w:spacing w:val="-18"/>
          <w:w w:val="95"/>
        </w:rPr>
        <w:t> </w:t>
      </w:r>
      <w:r>
        <w:rPr>
          <w:color w:val="231F20"/>
          <w:w w:val="95"/>
        </w:rPr>
        <w:t>sistema</w:t>
      </w:r>
      <w:r>
        <w:rPr>
          <w:color w:val="231F20"/>
          <w:w w:val="88"/>
        </w:rPr>
        <w:t> </w:t>
      </w:r>
      <w:r>
        <w:rPr>
          <w:color w:val="231F20"/>
          <w:w w:val="95"/>
        </w:rPr>
        <w:t>constitucional</w:t>
      </w:r>
      <w:r>
        <w:rPr>
          <w:color w:val="231F20"/>
          <w:spacing w:val="-18"/>
          <w:w w:val="95"/>
        </w:rPr>
        <w:t> </w:t>
      </w:r>
      <w:r>
        <w:rPr>
          <w:color w:val="231F20"/>
          <w:w w:val="95"/>
        </w:rPr>
        <w:t>liberal.</w:t>
      </w:r>
      <w:r>
        <w:rPr>
          <w:color w:val="231F20"/>
          <w:spacing w:val="-18"/>
          <w:w w:val="95"/>
        </w:rPr>
        <w:t> </w:t>
      </w:r>
      <w:r>
        <w:rPr>
          <w:color w:val="231F20"/>
          <w:spacing w:val="-6"/>
          <w:w w:val="95"/>
        </w:rPr>
        <w:t>Por</w:t>
      </w:r>
      <w:r>
        <w:rPr>
          <w:color w:val="231F20"/>
          <w:spacing w:val="-18"/>
          <w:w w:val="95"/>
        </w:rPr>
        <w:t> </w:t>
      </w:r>
      <w:r>
        <w:rPr>
          <w:color w:val="231F20"/>
          <w:w w:val="95"/>
        </w:rPr>
        <w:t>ello,</w:t>
      </w:r>
      <w:r>
        <w:rPr>
          <w:color w:val="231F20"/>
          <w:spacing w:val="-18"/>
          <w:w w:val="95"/>
        </w:rPr>
        <w:t> </w:t>
      </w:r>
      <w:r>
        <w:rPr>
          <w:color w:val="231F20"/>
          <w:w w:val="95"/>
        </w:rPr>
        <w:t>el</w:t>
      </w:r>
      <w:r>
        <w:rPr>
          <w:color w:val="231F20"/>
          <w:spacing w:val="-18"/>
          <w:w w:val="95"/>
        </w:rPr>
        <w:t> </w:t>
      </w:r>
      <w:r>
        <w:rPr>
          <w:color w:val="231F20"/>
          <w:w w:val="95"/>
        </w:rPr>
        <w:t>derecho</w:t>
      </w:r>
      <w:r>
        <w:rPr>
          <w:color w:val="231F20"/>
          <w:spacing w:val="-18"/>
          <w:w w:val="95"/>
        </w:rPr>
        <w:t> </w:t>
      </w:r>
      <w:r>
        <w:rPr>
          <w:color w:val="231F20"/>
          <w:w w:val="95"/>
        </w:rPr>
        <w:t>de</w:t>
      </w:r>
      <w:r>
        <w:rPr>
          <w:color w:val="231F20"/>
          <w:spacing w:val="-18"/>
          <w:w w:val="95"/>
        </w:rPr>
        <w:t> </w:t>
      </w:r>
      <w:r>
        <w:rPr>
          <w:color w:val="231F20"/>
          <w:w w:val="95"/>
        </w:rPr>
        <w:t>acceso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información</w:t>
      </w:r>
      <w:r>
        <w:rPr>
          <w:color w:val="231F20"/>
          <w:spacing w:val="-18"/>
          <w:w w:val="95"/>
        </w:rPr>
        <w:t> </w:t>
      </w:r>
      <w:r>
        <w:rPr>
          <w:color w:val="231F20"/>
          <w:w w:val="95"/>
        </w:rPr>
        <w:t>se</w:t>
      </w:r>
      <w:r>
        <w:rPr>
          <w:color w:val="231F20"/>
          <w:spacing w:val="-18"/>
          <w:w w:val="95"/>
        </w:rPr>
        <w:t> </w:t>
      </w:r>
      <w:r>
        <w:rPr>
          <w:color w:val="231F20"/>
          <w:w w:val="95"/>
        </w:rPr>
        <w:t>concibe</w:t>
      </w:r>
      <w:r>
        <w:rPr>
          <w:color w:val="231F20"/>
          <w:w w:val="91"/>
        </w:rPr>
        <w:t> </w:t>
      </w:r>
      <w:r>
        <w:rPr>
          <w:color w:val="231F20"/>
          <w:w w:val="90"/>
        </w:rPr>
        <w:t>como</w:t>
      </w:r>
      <w:r>
        <w:rPr>
          <w:color w:val="231F20"/>
          <w:spacing w:val="-4"/>
          <w:w w:val="90"/>
        </w:rPr>
        <w:t> </w:t>
      </w:r>
      <w:r>
        <w:rPr>
          <w:color w:val="231F20"/>
          <w:w w:val="90"/>
        </w:rPr>
        <w:t>una</w:t>
      </w:r>
      <w:r>
        <w:rPr>
          <w:color w:val="231F20"/>
          <w:spacing w:val="-4"/>
          <w:w w:val="90"/>
        </w:rPr>
        <w:t> </w:t>
      </w:r>
      <w:r>
        <w:rPr>
          <w:color w:val="231F20"/>
          <w:w w:val="90"/>
        </w:rPr>
        <w:t>potestad</w:t>
      </w:r>
      <w:r>
        <w:rPr>
          <w:color w:val="231F20"/>
          <w:spacing w:val="-4"/>
          <w:w w:val="90"/>
        </w:rPr>
        <w:t> </w:t>
      </w:r>
      <w:r>
        <w:rPr>
          <w:color w:val="231F20"/>
          <w:w w:val="90"/>
        </w:rPr>
        <w:t>jurídico-constitucional</w:t>
      </w:r>
      <w:r>
        <w:rPr>
          <w:color w:val="231F20"/>
          <w:spacing w:val="-5"/>
          <w:w w:val="90"/>
        </w:rPr>
        <w:t> </w:t>
      </w:r>
      <w:r>
        <w:rPr>
          <w:color w:val="231F20"/>
          <w:w w:val="90"/>
        </w:rPr>
        <w:t>a</w:t>
      </w:r>
      <w:r>
        <w:rPr>
          <w:color w:val="231F20"/>
          <w:spacing w:val="-4"/>
          <w:w w:val="90"/>
        </w:rPr>
        <w:t> </w:t>
      </w:r>
      <w:r>
        <w:rPr>
          <w:color w:val="231F20"/>
          <w:w w:val="90"/>
        </w:rPr>
        <w:t>través</w:t>
      </w:r>
      <w:r>
        <w:rPr>
          <w:color w:val="231F20"/>
          <w:spacing w:val="-4"/>
          <w:w w:val="90"/>
        </w:rPr>
        <w:t> </w:t>
      </w:r>
      <w:r>
        <w:rPr>
          <w:color w:val="231F20"/>
          <w:w w:val="90"/>
        </w:rPr>
        <w:t>de</w:t>
      </w:r>
      <w:r>
        <w:rPr>
          <w:color w:val="231F20"/>
          <w:spacing w:val="-4"/>
          <w:w w:val="90"/>
        </w:rPr>
        <w:t> </w:t>
      </w:r>
      <w:r>
        <w:rPr>
          <w:color w:val="231F20"/>
          <w:w w:val="90"/>
        </w:rPr>
        <w:t>la</w:t>
      </w:r>
      <w:r>
        <w:rPr>
          <w:color w:val="231F20"/>
          <w:spacing w:val="-4"/>
          <w:w w:val="90"/>
        </w:rPr>
        <w:t> </w:t>
      </w:r>
      <w:r>
        <w:rPr>
          <w:color w:val="231F20"/>
          <w:w w:val="90"/>
        </w:rPr>
        <w:t>cual</w:t>
      </w:r>
      <w:r>
        <w:rPr>
          <w:color w:val="231F20"/>
          <w:spacing w:val="-4"/>
          <w:w w:val="90"/>
        </w:rPr>
        <w:t> </w:t>
      </w:r>
      <w:r>
        <w:rPr>
          <w:color w:val="231F20"/>
          <w:w w:val="90"/>
        </w:rPr>
        <w:t>toda</w:t>
      </w:r>
      <w:r>
        <w:rPr>
          <w:color w:val="231F20"/>
          <w:spacing w:val="-4"/>
          <w:w w:val="90"/>
        </w:rPr>
        <w:t> </w:t>
      </w:r>
      <w:r>
        <w:rPr>
          <w:color w:val="231F20"/>
          <w:w w:val="90"/>
        </w:rPr>
        <w:t>persona</w:t>
      </w:r>
      <w:r>
        <w:rPr>
          <w:color w:val="231F20"/>
          <w:spacing w:val="-4"/>
          <w:w w:val="90"/>
        </w:rPr>
        <w:t> </w:t>
      </w:r>
      <w:r>
        <w:rPr>
          <w:color w:val="231F20"/>
          <w:w w:val="90"/>
        </w:rPr>
        <w:t>puede</w:t>
      </w:r>
    </w:p>
    <w:p>
      <w:pPr>
        <w:pStyle w:val="BodyText"/>
      </w:pPr>
    </w:p>
    <w:p>
      <w:pPr>
        <w:pStyle w:val="BodyText"/>
        <w:spacing w:before="6"/>
      </w:pPr>
    </w:p>
    <w:p>
      <w:pPr>
        <w:spacing w:line="220" w:lineRule="exact" w:before="0"/>
        <w:ind w:left="113" w:right="111" w:firstLine="283"/>
        <w:jc w:val="both"/>
        <w:rPr>
          <w:sz w:val="17"/>
        </w:rPr>
      </w:pPr>
      <w:r>
        <w:rPr>
          <w:color w:val="231F20"/>
          <w:w w:val="95"/>
          <w:position w:val="6"/>
          <w:sz w:val="9"/>
        </w:rPr>
        <w:t>11</w:t>
      </w:r>
      <w:r>
        <w:rPr>
          <w:color w:val="231F20"/>
          <w:spacing w:val="2"/>
          <w:w w:val="95"/>
          <w:position w:val="6"/>
          <w:sz w:val="9"/>
        </w:rPr>
        <w:t> </w:t>
      </w:r>
      <w:r>
        <w:rPr>
          <w:color w:val="231F20"/>
          <w:spacing w:val="-5"/>
          <w:w w:val="95"/>
          <w:sz w:val="17"/>
        </w:rPr>
        <w:t>Por</w:t>
      </w:r>
      <w:r>
        <w:rPr>
          <w:color w:val="231F20"/>
          <w:spacing w:val="-17"/>
          <w:w w:val="95"/>
          <w:sz w:val="17"/>
        </w:rPr>
        <w:t> </w:t>
      </w:r>
      <w:r>
        <w:rPr>
          <w:color w:val="231F20"/>
          <w:w w:val="95"/>
          <w:sz w:val="17"/>
        </w:rPr>
        <w:t>corrupción</w:t>
      </w:r>
      <w:r>
        <w:rPr>
          <w:color w:val="231F20"/>
          <w:spacing w:val="-16"/>
          <w:w w:val="95"/>
          <w:sz w:val="17"/>
        </w:rPr>
        <w:t> </w:t>
      </w:r>
      <w:r>
        <w:rPr>
          <w:color w:val="231F20"/>
          <w:w w:val="95"/>
          <w:sz w:val="17"/>
        </w:rPr>
        <w:t>(del</w:t>
      </w:r>
      <w:r>
        <w:rPr>
          <w:color w:val="231F20"/>
          <w:spacing w:val="-17"/>
          <w:w w:val="95"/>
          <w:sz w:val="17"/>
        </w:rPr>
        <w:t> </w:t>
      </w:r>
      <w:r>
        <w:rPr>
          <w:color w:val="231F20"/>
          <w:w w:val="95"/>
          <w:sz w:val="17"/>
        </w:rPr>
        <w:t>latín</w:t>
      </w:r>
      <w:r>
        <w:rPr>
          <w:color w:val="231F20"/>
          <w:spacing w:val="-16"/>
          <w:w w:val="95"/>
          <w:sz w:val="17"/>
        </w:rPr>
        <w:t> </w:t>
      </w:r>
      <w:r>
        <w:rPr>
          <w:rFonts w:ascii="Times New Roman" w:hAnsi="Times New Roman"/>
          <w:i/>
          <w:color w:val="231F20"/>
          <w:w w:val="95"/>
          <w:sz w:val="17"/>
        </w:rPr>
        <w:t>corrupttĭo</w:t>
      </w:r>
      <w:r>
        <w:rPr>
          <w:color w:val="231F20"/>
          <w:w w:val="95"/>
          <w:sz w:val="17"/>
        </w:rPr>
        <w:t>,</w:t>
      </w:r>
      <w:r>
        <w:rPr>
          <w:color w:val="231F20"/>
          <w:spacing w:val="-17"/>
          <w:w w:val="95"/>
          <w:sz w:val="17"/>
        </w:rPr>
        <w:t> </w:t>
      </w:r>
      <w:r>
        <w:rPr>
          <w:rFonts w:ascii="Times New Roman" w:hAnsi="Times New Roman"/>
          <w:i/>
          <w:color w:val="231F20"/>
          <w:w w:val="95"/>
          <w:sz w:val="17"/>
        </w:rPr>
        <w:t>corrupttiōnis</w:t>
      </w:r>
      <w:r>
        <w:rPr>
          <w:color w:val="231F20"/>
          <w:w w:val="95"/>
          <w:sz w:val="17"/>
        </w:rPr>
        <w:t>;</w:t>
      </w:r>
      <w:r>
        <w:rPr>
          <w:color w:val="231F20"/>
          <w:spacing w:val="-17"/>
          <w:w w:val="95"/>
          <w:sz w:val="17"/>
        </w:rPr>
        <w:t> </w:t>
      </w:r>
      <w:r>
        <w:rPr>
          <w:color w:val="231F20"/>
          <w:w w:val="95"/>
          <w:sz w:val="17"/>
        </w:rPr>
        <w:t>a</w:t>
      </w:r>
      <w:r>
        <w:rPr>
          <w:color w:val="231F20"/>
          <w:spacing w:val="-17"/>
          <w:w w:val="95"/>
          <w:sz w:val="17"/>
        </w:rPr>
        <w:t> </w:t>
      </w:r>
      <w:r>
        <w:rPr>
          <w:color w:val="231F20"/>
          <w:w w:val="95"/>
          <w:sz w:val="17"/>
        </w:rPr>
        <w:t>su</w:t>
      </w:r>
      <w:r>
        <w:rPr>
          <w:color w:val="231F20"/>
          <w:spacing w:val="-17"/>
          <w:w w:val="95"/>
          <w:sz w:val="17"/>
        </w:rPr>
        <w:t> </w:t>
      </w:r>
      <w:r>
        <w:rPr>
          <w:color w:val="231F20"/>
          <w:w w:val="95"/>
          <w:sz w:val="17"/>
        </w:rPr>
        <w:t>vez</w:t>
      </w:r>
      <w:r>
        <w:rPr>
          <w:color w:val="231F20"/>
          <w:spacing w:val="-17"/>
          <w:w w:val="95"/>
          <w:sz w:val="17"/>
        </w:rPr>
        <w:t> </w:t>
      </w:r>
      <w:r>
        <w:rPr>
          <w:color w:val="231F20"/>
          <w:w w:val="95"/>
          <w:sz w:val="17"/>
        </w:rPr>
        <w:t>del</w:t>
      </w:r>
      <w:r>
        <w:rPr>
          <w:color w:val="231F20"/>
          <w:spacing w:val="-16"/>
          <w:w w:val="95"/>
          <w:sz w:val="17"/>
        </w:rPr>
        <w:t> </w:t>
      </w:r>
      <w:r>
        <w:rPr>
          <w:color w:val="231F20"/>
          <w:w w:val="95"/>
          <w:sz w:val="17"/>
        </w:rPr>
        <w:t>prefijo</w:t>
      </w:r>
      <w:r>
        <w:rPr>
          <w:color w:val="231F20"/>
          <w:spacing w:val="-17"/>
          <w:w w:val="95"/>
          <w:sz w:val="17"/>
        </w:rPr>
        <w:t> </w:t>
      </w:r>
      <w:r>
        <w:rPr>
          <w:color w:val="231F20"/>
          <w:w w:val="95"/>
          <w:sz w:val="17"/>
        </w:rPr>
        <w:t>de</w:t>
      </w:r>
      <w:r>
        <w:rPr>
          <w:color w:val="231F20"/>
          <w:spacing w:val="-17"/>
          <w:w w:val="95"/>
          <w:sz w:val="17"/>
        </w:rPr>
        <w:t> </w:t>
      </w:r>
      <w:r>
        <w:rPr>
          <w:color w:val="231F20"/>
          <w:w w:val="95"/>
          <w:sz w:val="17"/>
        </w:rPr>
        <w:t>intensidad</w:t>
      </w:r>
      <w:r>
        <w:rPr>
          <w:color w:val="231F20"/>
          <w:spacing w:val="-16"/>
          <w:w w:val="95"/>
          <w:sz w:val="17"/>
        </w:rPr>
        <w:t> </w:t>
      </w:r>
      <w:r>
        <w:rPr>
          <w:rFonts w:ascii="Times New Roman" w:hAnsi="Times New Roman"/>
          <w:i/>
          <w:color w:val="231F20"/>
          <w:w w:val="95"/>
          <w:sz w:val="17"/>
        </w:rPr>
        <w:t>com-</w:t>
      </w:r>
      <w:r>
        <w:rPr>
          <w:rFonts w:ascii="Times New Roman" w:hAnsi="Times New Roman"/>
          <w:i/>
          <w:color w:val="231F20"/>
          <w:spacing w:val="-17"/>
          <w:w w:val="95"/>
          <w:sz w:val="17"/>
        </w:rPr>
        <w:t> </w:t>
      </w:r>
      <w:r>
        <w:rPr>
          <w:color w:val="231F20"/>
          <w:w w:val="95"/>
          <w:sz w:val="17"/>
        </w:rPr>
        <w:t>y</w:t>
      </w:r>
      <w:r>
        <w:rPr>
          <w:color w:val="231F20"/>
          <w:spacing w:val="-17"/>
          <w:w w:val="95"/>
          <w:sz w:val="17"/>
        </w:rPr>
        <w:t> </w:t>
      </w:r>
      <w:r>
        <w:rPr>
          <w:rFonts w:ascii="Times New Roman" w:hAnsi="Times New Roman"/>
          <w:i/>
          <w:color w:val="231F20"/>
          <w:w w:val="95"/>
          <w:sz w:val="17"/>
        </w:rPr>
        <w:t>rumpere</w:t>
      </w:r>
      <w:r>
        <w:rPr>
          <w:color w:val="231F20"/>
          <w:w w:val="95"/>
          <w:sz w:val="17"/>
        </w:rPr>
        <w:t>, </w:t>
      </w:r>
      <w:r>
        <w:rPr>
          <w:color w:val="231F20"/>
          <w:sz w:val="17"/>
        </w:rPr>
        <w:t>‘romper’)</w:t>
      </w:r>
      <w:r>
        <w:rPr>
          <w:color w:val="231F20"/>
          <w:spacing w:val="-27"/>
          <w:sz w:val="17"/>
        </w:rPr>
        <w:t> </w:t>
      </w:r>
      <w:r>
        <w:rPr>
          <w:color w:val="231F20"/>
          <w:sz w:val="17"/>
        </w:rPr>
        <w:t>se</w:t>
      </w:r>
      <w:r>
        <w:rPr>
          <w:color w:val="231F20"/>
          <w:spacing w:val="-27"/>
          <w:sz w:val="17"/>
        </w:rPr>
        <w:t> </w:t>
      </w:r>
      <w:r>
        <w:rPr>
          <w:color w:val="231F20"/>
          <w:sz w:val="17"/>
        </w:rPr>
        <w:t>entiende</w:t>
      </w:r>
      <w:r>
        <w:rPr>
          <w:color w:val="231F20"/>
          <w:spacing w:val="-27"/>
          <w:sz w:val="17"/>
        </w:rPr>
        <w:t> </w:t>
      </w:r>
      <w:r>
        <w:rPr>
          <w:color w:val="231F20"/>
          <w:sz w:val="17"/>
        </w:rPr>
        <w:t>el</w:t>
      </w:r>
      <w:r>
        <w:rPr>
          <w:color w:val="231F20"/>
          <w:spacing w:val="-27"/>
          <w:sz w:val="17"/>
        </w:rPr>
        <w:t> </w:t>
      </w:r>
      <w:r>
        <w:rPr>
          <w:color w:val="231F20"/>
          <w:sz w:val="17"/>
        </w:rPr>
        <w:t>abuso</w:t>
      </w:r>
      <w:r>
        <w:rPr>
          <w:color w:val="231F20"/>
          <w:spacing w:val="-27"/>
          <w:sz w:val="17"/>
        </w:rPr>
        <w:t> </w:t>
      </w:r>
      <w:r>
        <w:rPr>
          <w:color w:val="231F20"/>
          <w:sz w:val="17"/>
        </w:rPr>
        <w:t>del</w:t>
      </w:r>
      <w:r>
        <w:rPr>
          <w:color w:val="231F20"/>
          <w:spacing w:val="-27"/>
          <w:sz w:val="17"/>
        </w:rPr>
        <w:t> </w:t>
      </w:r>
      <w:r>
        <w:rPr>
          <w:color w:val="231F20"/>
          <w:sz w:val="17"/>
        </w:rPr>
        <w:t>poder</w:t>
      </w:r>
      <w:r>
        <w:rPr>
          <w:color w:val="231F20"/>
          <w:spacing w:val="-27"/>
          <w:sz w:val="17"/>
        </w:rPr>
        <w:t> </w:t>
      </w:r>
      <w:r>
        <w:rPr>
          <w:color w:val="231F20"/>
          <w:sz w:val="17"/>
        </w:rPr>
        <w:t>o</w:t>
      </w:r>
      <w:r>
        <w:rPr>
          <w:color w:val="231F20"/>
          <w:spacing w:val="-27"/>
          <w:sz w:val="17"/>
        </w:rPr>
        <w:t> </w:t>
      </w:r>
      <w:r>
        <w:rPr>
          <w:color w:val="231F20"/>
          <w:sz w:val="17"/>
        </w:rPr>
        <w:t>de</w:t>
      </w:r>
      <w:r>
        <w:rPr>
          <w:color w:val="231F20"/>
          <w:spacing w:val="-27"/>
          <w:sz w:val="17"/>
        </w:rPr>
        <w:t> </w:t>
      </w:r>
      <w:r>
        <w:rPr>
          <w:color w:val="231F20"/>
          <w:sz w:val="17"/>
        </w:rPr>
        <w:t>la</w:t>
      </w:r>
      <w:r>
        <w:rPr>
          <w:color w:val="231F20"/>
          <w:spacing w:val="-27"/>
          <w:sz w:val="17"/>
        </w:rPr>
        <w:t> </w:t>
      </w:r>
      <w:r>
        <w:rPr>
          <w:color w:val="231F20"/>
          <w:sz w:val="17"/>
        </w:rPr>
        <w:t>función</w:t>
      </w:r>
      <w:r>
        <w:rPr>
          <w:color w:val="231F20"/>
          <w:spacing w:val="-28"/>
          <w:sz w:val="17"/>
        </w:rPr>
        <w:t> </w:t>
      </w:r>
      <w:r>
        <w:rPr>
          <w:color w:val="231F20"/>
          <w:sz w:val="17"/>
        </w:rPr>
        <w:t>pública</w:t>
      </w:r>
      <w:r>
        <w:rPr>
          <w:color w:val="231F20"/>
          <w:spacing w:val="-27"/>
          <w:sz w:val="17"/>
        </w:rPr>
        <w:t> </w:t>
      </w:r>
      <w:r>
        <w:rPr>
          <w:color w:val="231F20"/>
          <w:sz w:val="17"/>
        </w:rPr>
        <w:t>para</w:t>
      </w:r>
      <w:r>
        <w:rPr>
          <w:color w:val="231F20"/>
          <w:spacing w:val="-27"/>
          <w:sz w:val="17"/>
        </w:rPr>
        <w:t> </w:t>
      </w:r>
      <w:r>
        <w:rPr>
          <w:color w:val="231F20"/>
          <w:sz w:val="17"/>
        </w:rPr>
        <w:t>beneficio</w:t>
      </w:r>
      <w:r>
        <w:rPr>
          <w:color w:val="231F20"/>
          <w:spacing w:val="-27"/>
          <w:sz w:val="17"/>
        </w:rPr>
        <w:t> </w:t>
      </w:r>
      <w:r>
        <w:rPr>
          <w:color w:val="231F20"/>
          <w:sz w:val="17"/>
        </w:rPr>
        <w:t>personal.</w:t>
      </w:r>
    </w:p>
    <w:p>
      <w:pPr>
        <w:spacing w:after="0" w:line="220" w:lineRule="exact"/>
        <w:jc w:val="both"/>
        <w:rPr>
          <w:sz w:val="17"/>
        </w:rPr>
        <w:sectPr>
          <w:pgSz w:w="9360" w:h="12760"/>
          <w:pgMar w:top="620" w:bottom="280" w:left="1020" w:right="1020"/>
        </w:sectPr>
      </w:pPr>
    </w:p>
    <w:p>
      <w:pPr>
        <w:tabs>
          <w:tab w:pos="680" w:val="left" w:leader="none"/>
        </w:tabs>
        <w:spacing w:before="25"/>
        <w:ind w:left="113" w:right="24" w:firstLine="0"/>
        <w:jc w:val="left"/>
        <w:rPr>
          <w:rFonts w:ascii="Times New Roman" w:hAnsi="Times New Roman"/>
          <w:i/>
          <w:sz w:val="20"/>
        </w:rPr>
      </w:pPr>
      <w:r>
        <w:rPr/>
        <w:pict>
          <v:group style="position:absolute;margin-left:56.5429pt;margin-top:13.710731pt;width:354.65pt;height:3.1pt;mso-position-horizontal-relative:page;mso-position-vertical-relative:paragraph;z-index:-111136"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132</w:t>
        <w:tab/>
      </w:r>
      <w:r>
        <w:rPr>
          <w:rFonts w:ascii="Times New Roman" w:hAnsi="Times New Roman"/>
          <w:i/>
          <w:color w:val="231F20"/>
          <w:w w:val="95"/>
          <w:sz w:val="20"/>
        </w:rPr>
        <w:t>Hiram Raúl Piña</w:t>
      </w:r>
      <w:r>
        <w:rPr>
          <w:rFonts w:ascii="Times New Roman" w:hAnsi="Times New Roman"/>
          <w:i/>
          <w:color w:val="231F20"/>
          <w:spacing w:val="-20"/>
          <w:w w:val="95"/>
          <w:sz w:val="20"/>
        </w:rPr>
        <w:t> </w:t>
      </w:r>
      <w:r>
        <w:rPr>
          <w:rFonts w:ascii="Times New Roman" w:hAnsi="Times New Roman"/>
          <w:i/>
          <w:color w:val="231F20"/>
          <w:w w:val="95"/>
          <w:sz w:val="20"/>
        </w:rPr>
        <w:t>Libien</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113" w:right="111"/>
        <w:jc w:val="both"/>
      </w:pPr>
      <w:r>
        <w:rPr>
          <w:color w:val="231F20"/>
          <w:w w:val="95"/>
        </w:rPr>
        <w:t>solicitar</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poderes</w:t>
      </w:r>
      <w:r>
        <w:rPr>
          <w:color w:val="231F20"/>
          <w:spacing w:val="-11"/>
          <w:w w:val="95"/>
        </w:rPr>
        <w:t> </w:t>
      </w:r>
      <w:r>
        <w:rPr>
          <w:color w:val="231F20"/>
          <w:w w:val="95"/>
        </w:rPr>
        <w:t>y</w:t>
      </w:r>
      <w:r>
        <w:rPr>
          <w:color w:val="231F20"/>
          <w:spacing w:val="-11"/>
          <w:w w:val="95"/>
        </w:rPr>
        <w:t> </w:t>
      </w:r>
      <w:r>
        <w:rPr>
          <w:color w:val="231F20"/>
          <w:w w:val="95"/>
        </w:rPr>
        <w:t>órganos</w:t>
      </w:r>
      <w:r>
        <w:rPr>
          <w:color w:val="231F20"/>
          <w:spacing w:val="-11"/>
          <w:w w:val="95"/>
        </w:rPr>
        <w:t> </w:t>
      </w:r>
      <w:r>
        <w:rPr>
          <w:color w:val="231F20"/>
          <w:w w:val="95"/>
        </w:rPr>
        <w:t>del</w:t>
      </w:r>
      <w:r>
        <w:rPr>
          <w:color w:val="231F20"/>
          <w:spacing w:val="-11"/>
          <w:w w:val="95"/>
        </w:rPr>
        <w:t> </w:t>
      </w:r>
      <w:r>
        <w:rPr>
          <w:color w:val="231F20"/>
          <w:w w:val="95"/>
        </w:rPr>
        <w:t>Estado</w:t>
      </w:r>
      <w:r>
        <w:rPr>
          <w:color w:val="231F20"/>
          <w:spacing w:val="-11"/>
          <w:w w:val="95"/>
        </w:rPr>
        <w:t> </w:t>
      </w:r>
      <w:r>
        <w:rPr>
          <w:color w:val="231F20"/>
          <w:w w:val="95"/>
        </w:rPr>
        <w:t>–sujetos</w:t>
      </w:r>
      <w:r>
        <w:rPr>
          <w:color w:val="231F20"/>
          <w:spacing w:val="-11"/>
          <w:w w:val="95"/>
        </w:rPr>
        <w:t> </w:t>
      </w:r>
      <w:r>
        <w:rPr>
          <w:color w:val="231F20"/>
          <w:w w:val="95"/>
        </w:rPr>
        <w:t>obligados–</w:t>
      </w:r>
      <w:r>
        <w:rPr>
          <w:color w:val="231F20"/>
          <w:spacing w:val="-11"/>
          <w:w w:val="95"/>
        </w:rPr>
        <w:t> </w:t>
      </w:r>
      <w:r>
        <w:rPr>
          <w:color w:val="231F20"/>
          <w:w w:val="95"/>
        </w:rPr>
        <w:t>la</w:t>
      </w:r>
      <w:r>
        <w:rPr>
          <w:color w:val="231F20"/>
          <w:spacing w:val="-11"/>
          <w:w w:val="95"/>
        </w:rPr>
        <w:t> </w:t>
      </w:r>
      <w:r>
        <w:rPr>
          <w:color w:val="231F20"/>
          <w:w w:val="95"/>
        </w:rPr>
        <w:t>entrega</w:t>
      </w:r>
      <w:r>
        <w:rPr>
          <w:color w:val="231F20"/>
          <w:spacing w:val="-11"/>
          <w:w w:val="95"/>
        </w:rPr>
        <w:t> </w:t>
      </w:r>
      <w:r>
        <w:rPr>
          <w:color w:val="231F20"/>
          <w:w w:val="95"/>
        </w:rPr>
        <w:t>de sus</w:t>
      </w:r>
      <w:r>
        <w:rPr>
          <w:color w:val="231F20"/>
          <w:spacing w:val="-27"/>
          <w:w w:val="95"/>
        </w:rPr>
        <w:t> </w:t>
      </w:r>
      <w:r>
        <w:rPr>
          <w:color w:val="231F20"/>
          <w:w w:val="95"/>
        </w:rPr>
        <w:t>registros,</w:t>
      </w:r>
      <w:r>
        <w:rPr>
          <w:color w:val="231F20"/>
          <w:spacing w:val="-27"/>
          <w:w w:val="95"/>
        </w:rPr>
        <w:t> </w:t>
      </w:r>
      <w:r>
        <w:rPr>
          <w:color w:val="231F20"/>
          <w:w w:val="95"/>
        </w:rPr>
        <w:t>archivos</w:t>
      </w:r>
      <w:r>
        <w:rPr>
          <w:color w:val="231F20"/>
          <w:spacing w:val="-27"/>
          <w:w w:val="95"/>
        </w:rPr>
        <w:t> </w:t>
      </w:r>
      <w:r>
        <w:rPr>
          <w:color w:val="231F20"/>
          <w:w w:val="95"/>
        </w:rPr>
        <w:t>y</w:t>
      </w:r>
      <w:r>
        <w:rPr>
          <w:color w:val="231F20"/>
          <w:spacing w:val="-27"/>
          <w:w w:val="95"/>
        </w:rPr>
        <w:t> </w:t>
      </w:r>
      <w:r>
        <w:rPr>
          <w:color w:val="231F20"/>
          <w:w w:val="95"/>
        </w:rPr>
        <w:t>documentación</w:t>
      </w:r>
      <w:r>
        <w:rPr>
          <w:color w:val="231F20"/>
          <w:spacing w:val="-26"/>
          <w:w w:val="95"/>
        </w:rPr>
        <w:t> </w:t>
      </w:r>
      <w:r>
        <w:rPr>
          <w:color w:val="231F20"/>
          <w:w w:val="95"/>
        </w:rPr>
        <w:t>relacionada</w:t>
      </w:r>
      <w:r>
        <w:rPr>
          <w:color w:val="231F20"/>
          <w:spacing w:val="-27"/>
          <w:w w:val="95"/>
        </w:rPr>
        <w:t> </w:t>
      </w:r>
      <w:r>
        <w:rPr>
          <w:color w:val="231F20"/>
          <w:w w:val="95"/>
        </w:rPr>
        <w:t>con</w:t>
      </w:r>
      <w:r>
        <w:rPr>
          <w:color w:val="231F20"/>
          <w:spacing w:val="-27"/>
          <w:w w:val="95"/>
        </w:rPr>
        <w:t> </w:t>
      </w:r>
      <w:r>
        <w:rPr>
          <w:color w:val="231F20"/>
          <w:w w:val="95"/>
        </w:rPr>
        <w:t>los</w:t>
      </w:r>
      <w:r>
        <w:rPr>
          <w:color w:val="231F20"/>
          <w:spacing w:val="-27"/>
          <w:w w:val="95"/>
        </w:rPr>
        <w:t> </w:t>
      </w:r>
      <w:r>
        <w:rPr>
          <w:color w:val="231F20"/>
          <w:w w:val="95"/>
        </w:rPr>
        <w:t>asuntos</w:t>
      </w:r>
      <w:r>
        <w:rPr>
          <w:color w:val="231F20"/>
          <w:spacing w:val="-27"/>
          <w:w w:val="95"/>
        </w:rPr>
        <w:t> </w:t>
      </w:r>
      <w:r>
        <w:rPr>
          <w:color w:val="231F20"/>
          <w:w w:val="95"/>
        </w:rPr>
        <w:t>de</w:t>
      </w:r>
      <w:r>
        <w:rPr>
          <w:color w:val="231F20"/>
          <w:spacing w:val="-27"/>
          <w:w w:val="95"/>
        </w:rPr>
        <w:t> </w:t>
      </w:r>
      <w:r>
        <w:rPr>
          <w:color w:val="231F20"/>
          <w:w w:val="95"/>
        </w:rPr>
        <w:t>carácter público</w:t>
      </w:r>
      <w:r>
        <w:rPr>
          <w:color w:val="231F20"/>
          <w:spacing w:val="-30"/>
          <w:w w:val="95"/>
        </w:rPr>
        <w:t> </w:t>
      </w:r>
      <w:r>
        <w:rPr>
          <w:color w:val="231F20"/>
          <w:w w:val="95"/>
        </w:rPr>
        <w:t>que</w:t>
      </w:r>
      <w:r>
        <w:rPr>
          <w:color w:val="231F20"/>
          <w:spacing w:val="-30"/>
          <w:w w:val="95"/>
        </w:rPr>
        <w:t> </w:t>
      </w:r>
      <w:r>
        <w:rPr>
          <w:color w:val="231F20"/>
          <w:w w:val="95"/>
        </w:rPr>
        <w:t>se</w:t>
      </w:r>
      <w:r>
        <w:rPr>
          <w:color w:val="231F20"/>
          <w:spacing w:val="-30"/>
          <w:w w:val="95"/>
        </w:rPr>
        <w:t> </w:t>
      </w:r>
      <w:r>
        <w:rPr>
          <w:color w:val="231F20"/>
          <w:w w:val="95"/>
        </w:rPr>
        <w:t>gestionan</w:t>
      </w:r>
      <w:r>
        <w:rPr>
          <w:color w:val="231F20"/>
          <w:spacing w:val="-30"/>
          <w:w w:val="95"/>
        </w:rPr>
        <w:t> </w:t>
      </w:r>
      <w:r>
        <w:rPr>
          <w:color w:val="231F20"/>
          <w:w w:val="95"/>
        </w:rPr>
        <w:t>y</w:t>
      </w:r>
      <w:r>
        <w:rPr>
          <w:color w:val="231F20"/>
          <w:spacing w:val="-30"/>
          <w:w w:val="95"/>
        </w:rPr>
        <w:t> </w:t>
      </w:r>
      <w:r>
        <w:rPr>
          <w:color w:val="231F20"/>
          <w:w w:val="95"/>
        </w:rPr>
        <w:t>tramitan</w:t>
      </w:r>
      <w:r>
        <w:rPr>
          <w:color w:val="231F20"/>
          <w:spacing w:val="-30"/>
          <w:w w:val="95"/>
        </w:rPr>
        <w:t> </w:t>
      </w:r>
      <w:r>
        <w:rPr>
          <w:color w:val="231F20"/>
          <w:w w:val="95"/>
        </w:rPr>
        <w:t>ante</w:t>
      </w:r>
      <w:r>
        <w:rPr>
          <w:color w:val="231F20"/>
          <w:spacing w:val="-30"/>
          <w:w w:val="95"/>
        </w:rPr>
        <w:t> </w:t>
      </w:r>
      <w:r>
        <w:rPr>
          <w:color w:val="231F20"/>
          <w:w w:val="95"/>
        </w:rPr>
        <w:t>ellos.</w:t>
      </w:r>
    </w:p>
    <w:p>
      <w:pPr>
        <w:pStyle w:val="BodyText"/>
        <w:spacing w:line="260" w:lineRule="exact"/>
        <w:ind w:left="113" w:right="111" w:firstLine="283"/>
        <w:jc w:val="both"/>
      </w:pPr>
      <w:r>
        <w:rPr>
          <w:color w:val="231F20"/>
          <w:w w:val="95"/>
        </w:rPr>
        <w:t>La</w:t>
      </w:r>
      <w:r>
        <w:rPr>
          <w:color w:val="231F20"/>
          <w:spacing w:val="-7"/>
          <w:w w:val="95"/>
        </w:rPr>
        <w:t> </w:t>
      </w:r>
      <w:r>
        <w:rPr>
          <w:color w:val="231F20"/>
          <w:w w:val="95"/>
        </w:rPr>
        <w:t>transparencia</w:t>
      </w:r>
      <w:r>
        <w:rPr>
          <w:color w:val="231F20"/>
          <w:spacing w:val="-6"/>
          <w:w w:val="95"/>
        </w:rPr>
        <w:t> </w:t>
      </w:r>
      <w:r>
        <w:rPr>
          <w:color w:val="231F20"/>
          <w:w w:val="95"/>
        </w:rPr>
        <w:t>es</w:t>
      </w:r>
      <w:r>
        <w:rPr>
          <w:color w:val="231F20"/>
          <w:spacing w:val="-6"/>
          <w:w w:val="95"/>
        </w:rPr>
        <w:t> </w:t>
      </w:r>
      <w:r>
        <w:rPr>
          <w:color w:val="231F20"/>
          <w:w w:val="95"/>
        </w:rPr>
        <w:t>una</w:t>
      </w:r>
      <w:r>
        <w:rPr>
          <w:color w:val="231F20"/>
          <w:spacing w:val="-7"/>
          <w:w w:val="95"/>
        </w:rPr>
        <w:t> </w:t>
      </w:r>
      <w:r>
        <w:rPr>
          <w:color w:val="231F20"/>
          <w:w w:val="95"/>
        </w:rPr>
        <w:t>práctica</w:t>
      </w:r>
      <w:r>
        <w:rPr>
          <w:color w:val="231F20"/>
          <w:spacing w:val="-7"/>
          <w:w w:val="95"/>
        </w:rPr>
        <w:t> </w:t>
      </w:r>
      <w:r>
        <w:rPr>
          <w:color w:val="231F20"/>
          <w:w w:val="95"/>
        </w:rPr>
        <w:t>que</w:t>
      </w:r>
      <w:r>
        <w:rPr>
          <w:color w:val="231F20"/>
          <w:spacing w:val="-7"/>
          <w:w w:val="95"/>
        </w:rPr>
        <w:t> </w:t>
      </w:r>
      <w:r>
        <w:rPr>
          <w:color w:val="231F20"/>
          <w:w w:val="95"/>
        </w:rPr>
        <w:t>coadyuva</w:t>
      </w:r>
      <w:r>
        <w:rPr>
          <w:color w:val="231F20"/>
          <w:spacing w:val="-7"/>
          <w:w w:val="95"/>
        </w:rPr>
        <w:t> </w:t>
      </w:r>
      <w:r>
        <w:rPr>
          <w:color w:val="231F20"/>
          <w:w w:val="95"/>
        </w:rPr>
        <w:t>al</w:t>
      </w:r>
      <w:r>
        <w:rPr>
          <w:color w:val="231F20"/>
          <w:spacing w:val="-6"/>
          <w:w w:val="95"/>
        </w:rPr>
        <w:t> </w:t>
      </w:r>
      <w:r>
        <w:rPr>
          <w:color w:val="231F20"/>
          <w:w w:val="95"/>
        </w:rPr>
        <w:t>fortalecimiento</w:t>
      </w:r>
      <w:r>
        <w:rPr>
          <w:color w:val="231F20"/>
          <w:spacing w:val="-8"/>
          <w:w w:val="95"/>
        </w:rPr>
        <w:t> </w:t>
      </w:r>
      <w:r>
        <w:rPr>
          <w:color w:val="231F20"/>
          <w:w w:val="95"/>
        </w:rPr>
        <w:t>del</w:t>
      </w:r>
      <w:r>
        <w:rPr>
          <w:color w:val="231F20"/>
          <w:spacing w:val="-6"/>
          <w:w w:val="95"/>
        </w:rPr>
        <w:t> </w:t>
      </w:r>
      <w:r>
        <w:rPr>
          <w:color w:val="231F20"/>
          <w:w w:val="95"/>
        </w:rPr>
        <w:t>Esta- </w:t>
      </w:r>
      <w:r>
        <w:rPr>
          <w:color w:val="231F20"/>
        </w:rPr>
        <w:t>do,</w:t>
      </w:r>
      <w:r>
        <w:rPr>
          <w:color w:val="231F20"/>
          <w:spacing w:val="-26"/>
        </w:rPr>
        <w:t> </w:t>
      </w:r>
      <w:r>
        <w:rPr>
          <w:color w:val="231F20"/>
        </w:rPr>
        <w:t>pues</w:t>
      </w:r>
      <w:r>
        <w:rPr>
          <w:color w:val="231F20"/>
          <w:spacing w:val="-26"/>
        </w:rPr>
        <w:t> </w:t>
      </w:r>
      <w:r>
        <w:rPr>
          <w:color w:val="231F20"/>
        </w:rPr>
        <w:t>a</w:t>
      </w:r>
      <w:r>
        <w:rPr>
          <w:color w:val="231F20"/>
          <w:spacing w:val="-26"/>
        </w:rPr>
        <w:t> </w:t>
      </w:r>
      <w:r>
        <w:rPr>
          <w:color w:val="231F20"/>
        </w:rPr>
        <w:t>través</w:t>
      </w:r>
      <w:r>
        <w:rPr>
          <w:color w:val="231F20"/>
          <w:spacing w:val="-26"/>
        </w:rPr>
        <w:t> </w:t>
      </w:r>
      <w:r>
        <w:rPr>
          <w:color w:val="231F20"/>
        </w:rPr>
        <w:t>del</w:t>
      </w:r>
      <w:r>
        <w:rPr>
          <w:color w:val="231F20"/>
          <w:spacing w:val="-26"/>
        </w:rPr>
        <w:t> </w:t>
      </w:r>
      <w:r>
        <w:rPr>
          <w:color w:val="231F20"/>
        </w:rPr>
        <w:t>derecho</w:t>
      </w:r>
      <w:r>
        <w:rPr>
          <w:color w:val="231F20"/>
          <w:spacing w:val="-26"/>
        </w:rPr>
        <w:t> </w:t>
      </w:r>
      <w:r>
        <w:rPr>
          <w:color w:val="231F20"/>
        </w:rPr>
        <w:t>de</w:t>
      </w:r>
      <w:r>
        <w:rPr>
          <w:color w:val="231F20"/>
          <w:spacing w:val="-26"/>
        </w:rPr>
        <w:t> </w:t>
      </w:r>
      <w:r>
        <w:rPr>
          <w:color w:val="231F20"/>
        </w:rPr>
        <w:t>acceso</w:t>
      </w:r>
      <w:r>
        <w:rPr>
          <w:color w:val="231F20"/>
          <w:spacing w:val="-26"/>
        </w:rPr>
        <w:t> </w:t>
      </w:r>
      <w:r>
        <w:rPr>
          <w:color w:val="231F20"/>
        </w:rPr>
        <w:t>a</w:t>
      </w:r>
      <w:r>
        <w:rPr>
          <w:color w:val="231F20"/>
          <w:spacing w:val="-26"/>
        </w:rPr>
        <w:t> </w:t>
      </w:r>
      <w:r>
        <w:rPr>
          <w:color w:val="231F20"/>
        </w:rPr>
        <w:t>la</w:t>
      </w:r>
      <w:r>
        <w:rPr>
          <w:color w:val="231F20"/>
          <w:spacing w:val="-26"/>
        </w:rPr>
        <w:t> </w:t>
      </w:r>
      <w:r>
        <w:rPr>
          <w:color w:val="231F20"/>
        </w:rPr>
        <w:t>información</w:t>
      </w:r>
      <w:r>
        <w:rPr>
          <w:color w:val="231F20"/>
          <w:spacing w:val="-26"/>
        </w:rPr>
        <w:t> </w:t>
      </w:r>
      <w:r>
        <w:rPr>
          <w:color w:val="231F20"/>
        </w:rPr>
        <w:t>el</w:t>
      </w:r>
      <w:r>
        <w:rPr>
          <w:color w:val="231F20"/>
          <w:spacing w:val="-26"/>
        </w:rPr>
        <w:t> </w:t>
      </w:r>
      <w:r>
        <w:rPr>
          <w:color w:val="231F20"/>
        </w:rPr>
        <w:t>ciudadano</w:t>
      </w:r>
      <w:r>
        <w:rPr>
          <w:color w:val="231F20"/>
          <w:spacing w:val="-26"/>
        </w:rPr>
        <w:t> </w:t>
      </w:r>
      <w:r>
        <w:rPr>
          <w:color w:val="231F20"/>
        </w:rPr>
        <w:t>puede </w:t>
      </w:r>
      <w:r>
        <w:rPr>
          <w:color w:val="231F20"/>
          <w:w w:val="95"/>
        </w:rPr>
        <w:t>conocer</w:t>
      </w:r>
      <w:r>
        <w:rPr>
          <w:color w:val="231F20"/>
          <w:spacing w:val="-7"/>
          <w:w w:val="95"/>
        </w:rPr>
        <w:t> </w:t>
      </w:r>
      <w:r>
        <w:rPr>
          <w:color w:val="231F20"/>
          <w:w w:val="95"/>
        </w:rPr>
        <w:t>y</w:t>
      </w:r>
      <w:r>
        <w:rPr>
          <w:color w:val="231F20"/>
          <w:spacing w:val="-7"/>
          <w:w w:val="95"/>
        </w:rPr>
        <w:t> </w:t>
      </w:r>
      <w:r>
        <w:rPr>
          <w:color w:val="231F20"/>
          <w:w w:val="95"/>
        </w:rPr>
        <w:t>opinar</w:t>
      </w:r>
      <w:r>
        <w:rPr>
          <w:color w:val="231F20"/>
          <w:spacing w:val="-7"/>
          <w:w w:val="95"/>
        </w:rPr>
        <w:t> </w:t>
      </w:r>
      <w:r>
        <w:rPr>
          <w:color w:val="231F20"/>
          <w:w w:val="95"/>
        </w:rPr>
        <w:t>sobre</w:t>
      </w:r>
      <w:r>
        <w:rPr>
          <w:color w:val="231F20"/>
          <w:spacing w:val="-7"/>
          <w:w w:val="95"/>
        </w:rPr>
        <w:t> </w:t>
      </w:r>
      <w:r>
        <w:rPr>
          <w:color w:val="231F20"/>
          <w:w w:val="95"/>
        </w:rPr>
        <w:t>la</w:t>
      </w:r>
      <w:r>
        <w:rPr>
          <w:color w:val="231F20"/>
          <w:spacing w:val="-7"/>
          <w:w w:val="95"/>
        </w:rPr>
        <w:t> </w:t>
      </w:r>
      <w:r>
        <w:rPr>
          <w:color w:val="231F20"/>
          <w:w w:val="95"/>
        </w:rPr>
        <w:t>actuación</w:t>
      </w:r>
      <w:r>
        <w:rPr>
          <w:color w:val="231F20"/>
          <w:spacing w:val="-7"/>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w w:val="95"/>
        </w:rPr>
        <w:t>poderes</w:t>
      </w:r>
      <w:r>
        <w:rPr>
          <w:color w:val="231F20"/>
          <w:spacing w:val="-7"/>
          <w:w w:val="95"/>
        </w:rPr>
        <w:t> </w:t>
      </w:r>
      <w:r>
        <w:rPr>
          <w:color w:val="231F20"/>
          <w:w w:val="95"/>
        </w:rPr>
        <w:t>y</w:t>
      </w:r>
      <w:r>
        <w:rPr>
          <w:color w:val="231F20"/>
          <w:spacing w:val="-7"/>
          <w:w w:val="95"/>
        </w:rPr>
        <w:t> </w:t>
      </w:r>
      <w:r>
        <w:rPr>
          <w:color w:val="231F20"/>
          <w:w w:val="95"/>
        </w:rPr>
        <w:t>órganos</w:t>
      </w:r>
      <w:r>
        <w:rPr>
          <w:color w:val="231F20"/>
          <w:spacing w:val="-7"/>
          <w:w w:val="95"/>
        </w:rPr>
        <w:t> </w:t>
      </w:r>
      <w:r>
        <w:rPr>
          <w:color w:val="231F20"/>
          <w:w w:val="95"/>
        </w:rPr>
        <w:t>del</w:t>
      </w:r>
      <w:r>
        <w:rPr>
          <w:color w:val="231F20"/>
          <w:spacing w:val="-7"/>
          <w:w w:val="95"/>
        </w:rPr>
        <w:t> </w:t>
      </w:r>
      <w:r>
        <w:rPr>
          <w:color w:val="231F20"/>
          <w:w w:val="95"/>
        </w:rPr>
        <w:t>Estado,</w:t>
      </w:r>
      <w:r>
        <w:rPr>
          <w:color w:val="231F20"/>
          <w:spacing w:val="-7"/>
          <w:w w:val="95"/>
        </w:rPr>
        <w:t> </w:t>
      </w:r>
      <w:r>
        <w:rPr>
          <w:color w:val="231F20"/>
          <w:w w:val="95"/>
        </w:rPr>
        <w:t>pero </w:t>
      </w:r>
      <w:r>
        <w:rPr>
          <w:color w:val="231F20"/>
        </w:rPr>
        <w:t>también</w:t>
      </w:r>
      <w:r>
        <w:rPr>
          <w:color w:val="231F20"/>
          <w:spacing w:val="-23"/>
        </w:rPr>
        <w:t> </w:t>
      </w:r>
      <w:r>
        <w:rPr>
          <w:color w:val="231F20"/>
        </w:rPr>
        <w:t>decidir</w:t>
      </w:r>
      <w:r>
        <w:rPr>
          <w:color w:val="231F20"/>
          <w:spacing w:val="-23"/>
        </w:rPr>
        <w:t> </w:t>
      </w:r>
      <w:r>
        <w:rPr>
          <w:color w:val="231F20"/>
        </w:rPr>
        <w:t>respecto</w:t>
      </w:r>
      <w:r>
        <w:rPr>
          <w:color w:val="231F20"/>
          <w:spacing w:val="-23"/>
        </w:rPr>
        <w:t> </w:t>
      </w:r>
      <w:r>
        <w:rPr>
          <w:color w:val="231F20"/>
        </w:rPr>
        <w:t>a</w:t>
      </w:r>
      <w:r>
        <w:rPr>
          <w:color w:val="231F20"/>
          <w:spacing w:val="-23"/>
        </w:rPr>
        <w:t> </w:t>
      </w:r>
      <w:r>
        <w:rPr>
          <w:color w:val="231F20"/>
        </w:rPr>
        <w:t>su</w:t>
      </w:r>
      <w:r>
        <w:rPr>
          <w:color w:val="231F20"/>
          <w:spacing w:val="-23"/>
        </w:rPr>
        <w:t> </w:t>
      </w:r>
      <w:r>
        <w:rPr>
          <w:color w:val="231F20"/>
        </w:rPr>
        <w:t>futura</w:t>
      </w:r>
      <w:r>
        <w:rPr>
          <w:color w:val="231F20"/>
          <w:spacing w:val="-23"/>
        </w:rPr>
        <w:t> </w:t>
      </w:r>
      <w:r>
        <w:rPr>
          <w:color w:val="231F20"/>
        </w:rPr>
        <w:t>legitimación</w:t>
      </w:r>
      <w:r>
        <w:rPr>
          <w:color w:val="231F20"/>
          <w:spacing w:val="-23"/>
        </w:rPr>
        <w:t> </w:t>
      </w:r>
      <w:r>
        <w:rPr>
          <w:color w:val="231F20"/>
        </w:rPr>
        <w:t>democrática</w:t>
      </w:r>
      <w:r>
        <w:rPr>
          <w:color w:val="231F20"/>
          <w:spacing w:val="-23"/>
        </w:rPr>
        <w:t> </w:t>
      </w:r>
      <w:r>
        <w:rPr>
          <w:color w:val="231F20"/>
        </w:rPr>
        <w:t>electoral.</w:t>
      </w:r>
      <w:r>
        <w:rPr>
          <w:color w:val="231F20"/>
          <w:spacing w:val="-23"/>
        </w:rPr>
        <w:t> </w:t>
      </w:r>
      <w:r>
        <w:rPr>
          <w:color w:val="231F20"/>
        </w:rPr>
        <w:t>De </w:t>
      </w:r>
      <w:r>
        <w:rPr>
          <w:color w:val="231F20"/>
          <w:w w:val="95"/>
        </w:rPr>
        <w:t>ahí</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color w:val="231F20"/>
          <w:w w:val="95"/>
        </w:rPr>
        <w:t>voz</w:t>
      </w:r>
      <w:r>
        <w:rPr>
          <w:color w:val="231F20"/>
          <w:spacing w:val="-11"/>
          <w:w w:val="95"/>
        </w:rPr>
        <w:t> </w:t>
      </w:r>
      <w:r>
        <w:rPr>
          <w:color w:val="231F20"/>
          <w:w w:val="95"/>
        </w:rPr>
        <w:t>“políticas</w:t>
      </w:r>
      <w:r>
        <w:rPr>
          <w:color w:val="231F20"/>
          <w:spacing w:val="-12"/>
          <w:w w:val="95"/>
        </w:rPr>
        <w:t> </w:t>
      </w:r>
      <w:r>
        <w:rPr>
          <w:color w:val="231F20"/>
          <w:w w:val="95"/>
        </w:rPr>
        <w:t>de</w:t>
      </w:r>
      <w:r>
        <w:rPr>
          <w:color w:val="231F20"/>
          <w:spacing w:val="-11"/>
          <w:w w:val="95"/>
        </w:rPr>
        <w:t> </w:t>
      </w:r>
      <w:r>
        <w:rPr>
          <w:color w:val="231F20"/>
          <w:w w:val="95"/>
        </w:rPr>
        <w:t>transparencia”</w:t>
      </w:r>
      <w:r>
        <w:rPr>
          <w:color w:val="231F20"/>
          <w:spacing w:val="-11"/>
          <w:w w:val="95"/>
        </w:rPr>
        <w:t> </w:t>
      </w:r>
      <w:r>
        <w:rPr>
          <w:color w:val="231F20"/>
          <w:w w:val="95"/>
        </w:rPr>
        <w:t>se</w:t>
      </w:r>
      <w:r>
        <w:rPr>
          <w:color w:val="231F20"/>
          <w:spacing w:val="-11"/>
          <w:w w:val="95"/>
        </w:rPr>
        <w:t> </w:t>
      </w:r>
      <w:r>
        <w:rPr>
          <w:color w:val="231F20"/>
          <w:w w:val="95"/>
        </w:rPr>
        <w:t>vincule</w:t>
      </w:r>
      <w:r>
        <w:rPr>
          <w:color w:val="231F20"/>
          <w:spacing w:val="-11"/>
          <w:w w:val="95"/>
        </w:rPr>
        <w:t> </w:t>
      </w:r>
      <w:r>
        <w:rPr>
          <w:color w:val="231F20"/>
          <w:w w:val="95"/>
        </w:rPr>
        <w:t>y</w:t>
      </w:r>
      <w:r>
        <w:rPr>
          <w:color w:val="231F20"/>
          <w:spacing w:val="-11"/>
          <w:w w:val="95"/>
        </w:rPr>
        <w:t> </w:t>
      </w:r>
      <w:r>
        <w:rPr>
          <w:color w:val="231F20"/>
          <w:w w:val="95"/>
        </w:rPr>
        <w:t>confunda</w:t>
      </w:r>
      <w:r>
        <w:rPr>
          <w:color w:val="231F20"/>
          <w:spacing w:val="-11"/>
          <w:w w:val="95"/>
        </w:rPr>
        <w:t> </w:t>
      </w:r>
      <w:r>
        <w:rPr>
          <w:color w:val="231F20"/>
          <w:w w:val="95"/>
        </w:rPr>
        <w:t>con</w:t>
      </w:r>
      <w:r>
        <w:rPr>
          <w:color w:val="231F20"/>
          <w:spacing w:val="-11"/>
          <w:w w:val="95"/>
        </w:rPr>
        <w:t> </w:t>
      </w:r>
      <w:r>
        <w:rPr>
          <w:color w:val="231F20"/>
          <w:w w:val="95"/>
        </w:rPr>
        <w:t>diversos </w:t>
      </w:r>
      <w:r>
        <w:rPr>
          <w:color w:val="231F20"/>
        </w:rPr>
        <w:t>conceptos.</w:t>
      </w:r>
    </w:p>
    <w:p>
      <w:pPr>
        <w:pStyle w:val="BodyText"/>
        <w:spacing w:line="260" w:lineRule="exact"/>
        <w:ind w:left="113" w:right="111" w:firstLine="283"/>
        <w:jc w:val="both"/>
      </w:pPr>
      <w:r>
        <w:rPr>
          <w:color w:val="231F20"/>
          <w:w w:val="95"/>
        </w:rPr>
        <w:t>En</w:t>
      </w:r>
      <w:r>
        <w:rPr>
          <w:color w:val="231F20"/>
          <w:spacing w:val="-11"/>
          <w:w w:val="95"/>
        </w:rPr>
        <w:t> </w:t>
      </w:r>
      <w:r>
        <w:rPr>
          <w:color w:val="231F20"/>
          <w:w w:val="95"/>
        </w:rPr>
        <w:t>primer</w:t>
      </w:r>
      <w:r>
        <w:rPr>
          <w:color w:val="231F20"/>
          <w:spacing w:val="-11"/>
          <w:w w:val="95"/>
        </w:rPr>
        <w:t> </w:t>
      </w:r>
      <w:r>
        <w:rPr>
          <w:color w:val="231F20"/>
          <w:spacing w:val="-5"/>
          <w:w w:val="95"/>
        </w:rPr>
        <w:t>lugar,</w:t>
      </w:r>
      <w:r>
        <w:rPr>
          <w:color w:val="231F20"/>
          <w:spacing w:val="-11"/>
          <w:w w:val="95"/>
        </w:rPr>
        <w:t> </w:t>
      </w:r>
      <w:r>
        <w:rPr>
          <w:color w:val="231F20"/>
          <w:w w:val="95"/>
        </w:rPr>
        <w:t>la</w:t>
      </w:r>
      <w:r>
        <w:rPr>
          <w:color w:val="231F20"/>
          <w:spacing w:val="-11"/>
          <w:w w:val="95"/>
        </w:rPr>
        <w:t> </w:t>
      </w:r>
      <w:r>
        <w:rPr>
          <w:color w:val="231F20"/>
          <w:w w:val="95"/>
        </w:rPr>
        <w:t>transparencia</w:t>
      </w:r>
      <w:r>
        <w:rPr>
          <w:color w:val="231F20"/>
          <w:spacing w:val="-11"/>
          <w:w w:val="95"/>
        </w:rPr>
        <w:t> </w:t>
      </w:r>
      <w:r>
        <w:rPr>
          <w:color w:val="231F20"/>
          <w:w w:val="95"/>
        </w:rPr>
        <w:t>se</w:t>
      </w:r>
      <w:r>
        <w:rPr>
          <w:color w:val="231F20"/>
          <w:spacing w:val="-11"/>
          <w:w w:val="95"/>
        </w:rPr>
        <w:t> </w:t>
      </w:r>
      <w:r>
        <w:rPr>
          <w:color w:val="231F20"/>
          <w:w w:val="95"/>
        </w:rPr>
        <w:t>relaciona</w:t>
      </w:r>
      <w:r>
        <w:rPr>
          <w:color w:val="231F20"/>
          <w:spacing w:val="-11"/>
          <w:w w:val="95"/>
        </w:rPr>
        <w:t> </w:t>
      </w:r>
      <w:r>
        <w:rPr>
          <w:color w:val="231F20"/>
          <w:w w:val="95"/>
        </w:rPr>
        <w:t>con</w:t>
      </w:r>
      <w:r>
        <w:rPr>
          <w:color w:val="231F20"/>
          <w:spacing w:val="-11"/>
          <w:w w:val="95"/>
        </w:rPr>
        <w:t> </w:t>
      </w:r>
      <w:r>
        <w:rPr>
          <w:color w:val="231F20"/>
          <w:w w:val="95"/>
        </w:rPr>
        <w:t>el</w:t>
      </w:r>
      <w:r>
        <w:rPr>
          <w:color w:val="231F20"/>
          <w:spacing w:val="-11"/>
          <w:w w:val="95"/>
        </w:rPr>
        <w:t> </w:t>
      </w:r>
      <w:r>
        <w:rPr>
          <w:color w:val="231F20"/>
          <w:w w:val="95"/>
        </w:rPr>
        <w:t>concepto</w:t>
      </w:r>
      <w:r>
        <w:rPr>
          <w:color w:val="231F20"/>
          <w:spacing w:val="-11"/>
          <w:w w:val="95"/>
        </w:rPr>
        <w:t> </w:t>
      </w:r>
      <w:r>
        <w:rPr>
          <w:color w:val="231F20"/>
          <w:w w:val="95"/>
        </w:rPr>
        <w:t>de</w:t>
      </w:r>
      <w:r>
        <w:rPr>
          <w:color w:val="231F20"/>
          <w:spacing w:val="-11"/>
          <w:w w:val="95"/>
        </w:rPr>
        <w:t> </w:t>
      </w:r>
      <w:r>
        <w:rPr>
          <w:color w:val="231F20"/>
          <w:w w:val="95"/>
        </w:rPr>
        <w:t>“goberna- bilidad”,</w:t>
      </w:r>
      <w:r>
        <w:rPr>
          <w:color w:val="231F20"/>
          <w:spacing w:val="-9"/>
          <w:w w:val="95"/>
        </w:rPr>
        <w:t> </w:t>
      </w:r>
      <w:r>
        <w:rPr>
          <w:color w:val="231F20"/>
          <w:w w:val="95"/>
        </w:rPr>
        <w:t>es</w:t>
      </w:r>
      <w:r>
        <w:rPr>
          <w:color w:val="231F20"/>
          <w:spacing w:val="-9"/>
          <w:w w:val="95"/>
        </w:rPr>
        <w:t> </w:t>
      </w:r>
      <w:r>
        <w:rPr>
          <w:color w:val="231F20"/>
          <w:spacing w:val="-5"/>
          <w:w w:val="95"/>
        </w:rPr>
        <w:t>decir,</w:t>
      </w:r>
      <w:r>
        <w:rPr>
          <w:color w:val="231F20"/>
          <w:spacing w:val="-9"/>
          <w:w w:val="95"/>
        </w:rPr>
        <w:t> </w:t>
      </w:r>
      <w:r>
        <w:rPr>
          <w:color w:val="231F20"/>
          <w:w w:val="95"/>
        </w:rPr>
        <w:t>con</w:t>
      </w:r>
      <w:r>
        <w:rPr>
          <w:color w:val="231F20"/>
          <w:spacing w:val="-9"/>
          <w:w w:val="95"/>
        </w:rPr>
        <w:t> </w:t>
      </w:r>
      <w:r>
        <w:rPr>
          <w:color w:val="231F20"/>
          <w:w w:val="95"/>
        </w:rPr>
        <w:t>“el</w:t>
      </w:r>
      <w:r>
        <w:rPr>
          <w:color w:val="231F20"/>
          <w:spacing w:val="-9"/>
          <w:w w:val="95"/>
        </w:rPr>
        <w:t> </w:t>
      </w:r>
      <w:r>
        <w:rPr>
          <w:color w:val="231F20"/>
          <w:w w:val="95"/>
        </w:rPr>
        <w:t>ejercicio</w:t>
      </w:r>
      <w:r>
        <w:rPr>
          <w:color w:val="231F20"/>
          <w:spacing w:val="-9"/>
          <w:w w:val="95"/>
        </w:rPr>
        <w:t> </w:t>
      </w:r>
      <w:r>
        <w:rPr>
          <w:color w:val="231F20"/>
          <w:w w:val="95"/>
        </w:rPr>
        <w:t>de</w:t>
      </w:r>
      <w:r>
        <w:rPr>
          <w:color w:val="231F20"/>
          <w:spacing w:val="-8"/>
          <w:w w:val="95"/>
        </w:rPr>
        <w:t> </w:t>
      </w:r>
      <w:r>
        <w:rPr>
          <w:color w:val="231F20"/>
          <w:w w:val="95"/>
        </w:rPr>
        <w:t>la</w:t>
      </w:r>
      <w:r>
        <w:rPr>
          <w:color w:val="231F20"/>
          <w:spacing w:val="-8"/>
          <w:w w:val="95"/>
        </w:rPr>
        <w:t> </w:t>
      </w:r>
      <w:r>
        <w:rPr>
          <w:color w:val="231F20"/>
          <w:w w:val="95"/>
        </w:rPr>
        <w:t>autoridad</w:t>
      </w:r>
      <w:r>
        <w:rPr>
          <w:color w:val="231F20"/>
          <w:spacing w:val="-8"/>
          <w:w w:val="95"/>
        </w:rPr>
        <w:t> </w:t>
      </w:r>
      <w:r>
        <w:rPr>
          <w:color w:val="231F20"/>
          <w:w w:val="95"/>
        </w:rPr>
        <w:t>económica,</w:t>
      </w:r>
      <w:r>
        <w:rPr>
          <w:color w:val="231F20"/>
          <w:spacing w:val="-8"/>
          <w:w w:val="95"/>
        </w:rPr>
        <w:t> </w:t>
      </w:r>
      <w:r>
        <w:rPr>
          <w:color w:val="231F20"/>
          <w:w w:val="95"/>
        </w:rPr>
        <w:t>política</w:t>
      </w:r>
      <w:r>
        <w:rPr>
          <w:color w:val="231F20"/>
          <w:spacing w:val="-8"/>
          <w:w w:val="95"/>
        </w:rPr>
        <w:t> </w:t>
      </w:r>
      <w:r>
        <w:rPr>
          <w:color w:val="231F20"/>
          <w:w w:val="95"/>
        </w:rPr>
        <w:t>y</w:t>
      </w:r>
      <w:r>
        <w:rPr>
          <w:color w:val="231F20"/>
          <w:spacing w:val="-9"/>
          <w:w w:val="95"/>
        </w:rPr>
        <w:t> </w:t>
      </w:r>
      <w:r>
        <w:rPr>
          <w:color w:val="231F20"/>
          <w:w w:val="95"/>
        </w:rPr>
        <w:t>admi- nistrativa</w:t>
      </w:r>
      <w:r>
        <w:rPr>
          <w:color w:val="231F20"/>
          <w:spacing w:val="-28"/>
          <w:w w:val="95"/>
        </w:rPr>
        <w:t> </w:t>
      </w:r>
      <w:r>
        <w:rPr>
          <w:color w:val="231F20"/>
          <w:w w:val="95"/>
        </w:rPr>
        <w:t>para</w:t>
      </w:r>
      <w:r>
        <w:rPr>
          <w:color w:val="231F20"/>
          <w:spacing w:val="-28"/>
          <w:w w:val="95"/>
        </w:rPr>
        <w:t> </w:t>
      </w:r>
      <w:r>
        <w:rPr>
          <w:color w:val="231F20"/>
          <w:w w:val="95"/>
        </w:rPr>
        <w:t>manejar</w:t>
      </w:r>
      <w:r>
        <w:rPr>
          <w:color w:val="231F20"/>
          <w:spacing w:val="-28"/>
          <w:w w:val="95"/>
        </w:rPr>
        <w:t> </w:t>
      </w:r>
      <w:r>
        <w:rPr>
          <w:color w:val="231F20"/>
          <w:w w:val="95"/>
        </w:rPr>
        <w:t>los</w:t>
      </w:r>
      <w:r>
        <w:rPr>
          <w:color w:val="231F20"/>
          <w:spacing w:val="-28"/>
          <w:w w:val="95"/>
        </w:rPr>
        <w:t> </w:t>
      </w:r>
      <w:r>
        <w:rPr>
          <w:color w:val="231F20"/>
          <w:w w:val="95"/>
        </w:rPr>
        <w:t>asuntos</w:t>
      </w:r>
      <w:r>
        <w:rPr>
          <w:color w:val="231F20"/>
          <w:spacing w:val="-28"/>
          <w:w w:val="95"/>
        </w:rPr>
        <w:t> </w:t>
      </w:r>
      <w:r>
        <w:rPr>
          <w:color w:val="231F20"/>
          <w:w w:val="95"/>
        </w:rPr>
        <w:t>de</w:t>
      </w:r>
      <w:r>
        <w:rPr>
          <w:color w:val="231F20"/>
          <w:spacing w:val="-28"/>
          <w:w w:val="95"/>
        </w:rPr>
        <w:t> </w:t>
      </w:r>
      <w:r>
        <w:rPr>
          <w:color w:val="231F20"/>
          <w:w w:val="95"/>
        </w:rPr>
        <w:t>un</w:t>
      </w:r>
      <w:r>
        <w:rPr>
          <w:color w:val="231F20"/>
          <w:spacing w:val="-28"/>
          <w:w w:val="95"/>
        </w:rPr>
        <w:t> </w:t>
      </w:r>
      <w:r>
        <w:rPr>
          <w:color w:val="231F20"/>
          <w:w w:val="95"/>
        </w:rPr>
        <w:t>país</w:t>
      </w:r>
      <w:r>
        <w:rPr>
          <w:color w:val="231F20"/>
          <w:spacing w:val="-28"/>
          <w:w w:val="95"/>
        </w:rPr>
        <w:t> </w:t>
      </w:r>
      <w:r>
        <w:rPr>
          <w:color w:val="231F20"/>
          <w:w w:val="95"/>
        </w:rPr>
        <w:t>a</w:t>
      </w:r>
      <w:r>
        <w:rPr>
          <w:color w:val="231F20"/>
          <w:spacing w:val="-28"/>
          <w:w w:val="95"/>
        </w:rPr>
        <w:t> </w:t>
      </w:r>
      <w:r>
        <w:rPr>
          <w:color w:val="231F20"/>
          <w:w w:val="95"/>
        </w:rPr>
        <w:t>todos</w:t>
      </w:r>
      <w:r>
        <w:rPr>
          <w:color w:val="231F20"/>
          <w:spacing w:val="-28"/>
          <w:w w:val="95"/>
        </w:rPr>
        <w:t> </w:t>
      </w:r>
      <w:r>
        <w:rPr>
          <w:color w:val="231F20"/>
          <w:w w:val="95"/>
        </w:rPr>
        <w:t>los</w:t>
      </w:r>
      <w:r>
        <w:rPr>
          <w:color w:val="231F20"/>
          <w:spacing w:val="-28"/>
          <w:w w:val="95"/>
        </w:rPr>
        <w:t> </w:t>
      </w:r>
      <w:r>
        <w:rPr>
          <w:color w:val="231F20"/>
          <w:w w:val="95"/>
        </w:rPr>
        <w:t>niveles.</w:t>
      </w:r>
      <w:r>
        <w:rPr>
          <w:color w:val="231F20"/>
          <w:spacing w:val="-28"/>
          <w:w w:val="95"/>
        </w:rPr>
        <w:t> </w:t>
      </w:r>
      <w:r>
        <w:rPr>
          <w:color w:val="231F20"/>
          <w:w w:val="95"/>
        </w:rPr>
        <w:t>Esto</w:t>
      </w:r>
      <w:r>
        <w:rPr>
          <w:color w:val="231F20"/>
          <w:spacing w:val="-28"/>
          <w:w w:val="95"/>
        </w:rPr>
        <w:t> </w:t>
      </w:r>
      <w:r>
        <w:rPr>
          <w:color w:val="231F20"/>
          <w:w w:val="95"/>
        </w:rPr>
        <w:t>abarca</w:t>
      </w:r>
      <w:r>
        <w:rPr>
          <w:color w:val="231F20"/>
          <w:spacing w:val="-28"/>
          <w:w w:val="95"/>
        </w:rPr>
        <w:t> </w:t>
      </w:r>
      <w:r>
        <w:rPr>
          <w:color w:val="231F20"/>
          <w:w w:val="95"/>
        </w:rPr>
        <w:t>los </w:t>
      </w:r>
      <w:r>
        <w:rPr>
          <w:color w:val="231F20"/>
          <w:spacing w:val="2"/>
          <w:w w:val="95"/>
        </w:rPr>
        <w:t>mecanismos,</w:t>
      </w:r>
      <w:r>
        <w:rPr>
          <w:color w:val="231F20"/>
          <w:spacing w:val="-8"/>
          <w:w w:val="95"/>
        </w:rPr>
        <w:t> </w:t>
      </w:r>
      <w:r>
        <w:rPr>
          <w:color w:val="231F20"/>
          <w:spacing w:val="2"/>
          <w:w w:val="95"/>
        </w:rPr>
        <w:t>procesos</w:t>
      </w:r>
      <w:r>
        <w:rPr>
          <w:color w:val="231F20"/>
          <w:spacing w:val="-8"/>
          <w:w w:val="95"/>
        </w:rPr>
        <w:t> </w:t>
      </w:r>
      <w:r>
        <w:rPr>
          <w:color w:val="231F20"/>
          <w:w w:val="95"/>
        </w:rPr>
        <w:t>e</w:t>
      </w:r>
      <w:r>
        <w:rPr>
          <w:color w:val="231F20"/>
          <w:spacing w:val="-8"/>
          <w:w w:val="95"/>
        </w:rPr>
        <w:t> </w:t>
      </w:r>
      <w:r>
        <w:rPr>
          <w:color w:val="231F20"/>
          <w:spacing w:val="2"/>
          <w:w w:val="95"/>
        </w:rPr>
        <w:t>instituciones</w:t>
      </w:r>
      <w:r>
        <w:rPr>
          <w:color w:val="231F20"/>
          <w:spacing w:val="-8"/>
          <w:w w:val="95"/>
        </w:rPr>
        <w:t> </w:t>
      </w:r>
      <w:r>
        <w:rPr>
          <w:color w:val="231F20"/>
          <w:w w:val="95"/>
        </w:rPr>
        <w:t>a</w:t>
      </w:r>
      <w:r>
        <w:rPr>
          <w:color w:val="231F20"/>
          <w:spacing w:val="-8"/>
          <w:w w:val="95"/>
        </w:rPr>
        <w:t> </w:t>
      </w:r>
      <w:r>
        <w:rPr>
          <w:color w:val="231F20"/>
          <w:spacing w:val="2"/>
          <w:w w:val="95"/>
        </w:rPr>
        <w:t>través</w:t>
      </w:r>
      <w:r>
        <w:rPr>
          <w:color w:val="231F20"/>
          <w:spacing w:val="-8"/>
          <w:w w:val="95"/>
        </w:rPr>
        <w:t> </w:t>
      </w:r>
      <w:r>
        <w:rPr>
          <w:color w:val="231F20"/>
          <w:w w:val="95"/>
        </w:rPr>
        <w:t>de</w:t>
      </w:r>
      <w:r>
        <w:rPr>
          <w:color w:val="231F20"/>
          <w:spacing w:val="-8"/>
          <w:w w:val="95"/>
        </w:rPr>
        <w:t> </w:t>
      </w:r>
      <w:r>
        <w:rPr>
          <w:color w:val="231F20"/>
          <w:w w:val="95"/>
        </w:rPr>
        <w:t>los</w:t>
      </w:r>
      <w:r>
        <w:rPr>
          <w:color w:val="231F20"/>
          <w:spacing w:val="-8"/>
          <w:w w:val="95"/>
        </w:rPr>
        <w:t> </w:t>
      </w:r>
      <w:r>
        <w:rPr>
          <w:color w:val="231F20"/>
          <w:spacing w:val="3"/>
          <w:w w:val="95"/>
        </w:rPr>
        <w:t>cuales</w:t>
      </w:r>
      <w:r>
        <w:rPr>
          <w:color w:val="231F20"/>
          <w:spacing w:val="-8"/>
          <w:w w:val="95"/>
        </w:rPr>
        <w:t> </w:t>
      </w:r>
      <w:r>
        <w:rPr>
          <w:color w:val="231F20"/>
          <w:w w:val="95"/>
        </w:rPr>
        <w:t>los</w:t>
      </w:r>
      <w:r>
        <w:rPr>
          <w:color w:val="231F20"/>
          <w:spacing w:val="-8"/>
          <w:w w:val="95"/>
        </w:rPr>
        <w:t> </w:t>
      </w:r>
      <w:r>
        <w:rPr>
          <w:color w:val="231F20"/>
          <w:spacing w:val="3"/>
          <w:w w:val="95"/>
        </w:rPr>
        <w:t>ciudadanos</w:t>
      </w:r>
      <w:r>
        <w:rPr>
          <w:color w:val="231F20"/>
          <w:spacing w:val="-8"/>
          <w:w w:val="95"/>
        </w:rPr>
        <w:t> </w:t>
      </w:r>
      <w:r>
        <w:rPr>
          <w:color w:val="231F20"/>
          <w:w w:val="95"/>
        </w:rPr>
        <w:t>y </w:t>
      </w:r>
      <w:r>
        <w:rPr>
          <w:color w:val="231F20"/>
          <w:spacing w:val="2"/>
          <w:w w:val="95"/>
        </w:rPr>
        <w:t>los</w:t>
      </w:r>
      <w:r>
        <w:rPr>
          <w:color w:val="231F20"/>
          <w:spacing w:val="-18"/>
          <w:w w:val="95"/>
        </w:rPr>
        <w:t> </w:t>
      </w:r>
      <w:r>
        <w:rPr>
          <w:color w:val="231F20"/>
          <w:w w:val="95"/>
        </w:rPr>
        <w:t>grupos</w:t>
      </w:r>
      <w:r>
        <w:rPr>
          <w:color w:val="231F20"/>
          <w:spacing w:val="-22"/>
          <w:w w:val="95"/>
        </w:rPr>
        <w:t> </w:t>
      </w:r>
      <w:r>
        <w:rPr>
          <w:color w:val="231F20"/>
          <w:w w:val="95"/>
        </w:rPr>
        <w:t>pueden</w:t>
      </w:r>
      <w:r>
        <w:rPr>
          <w:color w:val="231F20"/>
          <w:spacing w:val="-22"/>
          <w:w w:val="95"/>
        </w:rPr>
        <w:t> </w:t>
      </w:r>
      <w:r>
        <w:rPr>
          <w:color w:val="231F20"/>
          <w:w w:val="95"/>
        </w:rPr>
        <w:t>aclarar</w:t>
      </w:r>
      <w:r>
        <w:rPr>
          <w:color w:val="231F20"/>
          <w:spacing w:val="-22"/>
          <w:w w:val="95"/>
        </w:rPr>
        <w:t> </w:t>
      </w:r>
      <w:r>
        <w:rPr>
          <w:color w:val="231F20"/>
          <w:w w:val="95"/>
        </w:rPr>
        <w:t>y</w:t>
      </w:r>
      <w:r>
        <w:rPr>
          <w:color w:val="231F20"/>
          <w:spacing w:val="-22"/>
          <w:w w:val="95"/>
        </w:rPr>
        <w:t> </w:t>
      </w:r>
      <w:r>
        <w:rPr>
          <w:color w:val="231F20"/>
          <w:spacing w:val="-3"/>
          <w:w w:val="95"/>
        </w:rPr>
        <w:t>expresar</w:t>
      </w:r>
      <w:r>
        <w:rPr>
          <w:color w:val="231F20"/>
          <w:spacing w:val="-22"/>
          <w:w w:val="95"/>
        </w:rPr>
        <w:t> </w:t>
      </w:r>
      <w:r>
        <w:rPr>
          <w:color w:val="231F20"/>
          <w:w w:val="95"/>
        </w:rPr>
        <w:t>sus</w:t>
      </w:r>
      <w:r>
        <w:rPr>
          <w:color w:val="231F20"/>
          <w:spacing w:val="-22"/>
          <w:w w:val="95"/>
        </w:rPr>
        <w:t> </w:t>
      </w:r>
      <w:r>
        <w:rPr>
          <w:color w:val="231F20"/>
          <w:w w:val="95"/>
        </w:rPr>
        <w:t>intereses,</w:t>
      </w:r>
      <w:r>
        <w:rPr>
          <w:color w:val="231F20"/>
          <w:spacing w:val="-22"/>
          <w:w w:val="95"/>
        </w:rPr>
        <w:t> </w:t>
      </w:r>
      <w:r>
        <w:rPr>
          <w:color w:val="231F20"/>
          <w:w w:val="95"/>
        </w:rPr>
        <w:t>ejercer</w:t>
      </w:r>
      <w:r>
        <w:rPr>
          <w:color w:val="231F20"/>
          <w:spacing w:val="-22"/>
          <w:w w:val="95"/>
        </w:rPr>
        <w:t> </w:t>
      </w:r>
      <w:r>
        <w:rPr>
          <w:color w:val="231F20"/>
          <w:w w:val="95"/>
        </w:rPr>
        <w:t>sus</w:t>
      </w:r>
      <w:r>
        <w:rPr>
          <w:color w:val="231F20"/>
          <w:spacing w:val="-22"/>
          <w:w w:val="95"/>
        </w:rPr>
        <w:t> </w:t>
      </w:r>
      <w:r>
        <w:rPr>
          <w:color w:val="231F20"/>
          <w:w w:val="95"/>
        </w:rPr>
        <w:t>derechos</w:t>
      </w:r>
      <w:r>
        <w:rPr>
          <w:color w:val="231F20"/>
          <w:spacing w:val="-22"/>
          <w:w w:val="95"/>
        </w:rPr>
        <w:t> </w:t>
      </w:r>
      <w:r>
        <w:rPr>
          <w:color w:val="231F20"/>
          <w:w w:val="95"/>
        </w:rPr>
        <w:t>legales, cumplir</w:t>
      </w:r>
      <w:r>
        <w:rPr>
          <w:color w:val="231F20"/>
          <w:spacing w:val="-29"/>
          <w:w w:val="95"/>
        </w:rPr>
        <w:t> </w:t>
      </w:r>
      <w:r>
        <w:rPr>
          <w:color w:val="231F20"/>
          <w:w w:val="95"/>
        </w:rPr>
        <w:t>con</w:t>
      </w:r>
      <w:r>
        <w:rPr>
          <w:color w:val="231F20"/>
          <w:spacing w:val="-29"/>
          <w:w w:val="95"/>
        </w:rPr>
        <w:t> </w:t>
      </w:r>
      <w:r>
        <w:rPr>
          <w:color w:val="231F20"/>
          <w:w w:val="95"/>
        </w:rPr>
        <w:t>sus</w:t>
      </w:r>
      <w:r>
        <w:rPr>
          <w:color w:val="231F20"/>
          <w:spacing w:val="-29"/>
          <w:w w:val="95"/>
        </w:rPr>
        <w:t> </w:t>
      </w:r>
      <w:r>
        <w:rPr>
          <w:color w:val="231F20"/>
          <w:w w:val="95"/>
        </w:rPr>
        <w:t>obligaciones</w:t>
      </w:r>
      <w:r>
        <w:rPr>
          <w:color w:val="231F20"/>
          <w:spacing w:val="-30"/>
          <w:w w:val="95"/>
        </w:rPr>
        <w:t> </w:t>
      </w:r>
      <w:r>
        <w:rPr>
          <w:color w:val="231F20"/>
          <w:w w:val="95"/>
        </w:rPr>
        <w:t>y</w:t>
      </w:r>
      <w:r>
        <w:rPr>
          <w:color w:val="231F20"/>
          <w:spacing w:val="-29"/>
          <w:w w:val="95"/>
        </w:rPr>
        <w:t> </w:t>
      </w:r>
      <w:r>
        <w:rPr>
          <w:color w:val="231F20"/>
          <w:w w:val="95"/>
        </w:rPr>
        <w:t>mediar</w:t>
      </w:r>
      <w:r>
        <w:rPr>
          <w:color w:val="231F20"/>
          <w:spacing w:val="-29"/>
          <w:w w:val="95"/>
        </w:rPr>
        <w:t> </w:t>
      </w:r>
      <w:r>
        <w:rPr>
          <w:color w:val="231F20"/>
          <w:w w:val="95"/>
        </w:rPr>
        <w:t>sus</w:t>
      </w:r>
      <w:r>
        <w:rPr>
          <w:color w:val="231F20"/>
          <w:spacing w:val="-29"/>
          <w:w w:val="95"/>
        </w:rPr>
        <w:t> </w:t>
      </w:r>
      <w:r>
        <w:rPr>
          <w:color w:val="231F20"/>
          <w:w w:val="95"/>
        </w:rPr>
        <w:t>diferencias”</w:t>
      </w:r>
      <w:r>
        <w:rPr>
          <w:color w:val="231F20"/>
          <w:spacing w:val="-29"/>
          <w:w w:val="95"/>
        </w:rPr>
        <w:t> </w:t>
      </w:r>
      <w:r>
        <w:rPr>
          <w:color w:val="231F20"/>
          <w:w w:val="95"/>
        </w:rPr>
        <w:t>(Baragli,</w:t>
      </w:r>
      <w:r>
        <w:rPr>
          <w:color w:val="231F20"/>
          <w:spacing w:val="-29"/>
          <w:w w:val="95"/>
        </w:rPr>
        <w:t> </w:t>
      </w:r>
      <w:r>
        <w:rPr>
          <w:color w:val="231F20"/>
          <w:w w:val="95"/>
        </w:rPr>
        <w:t>2005:</w:t>
      </w:r>
      <w:r>
        <w:rPr>
          <w:color w:val="231F20"/>
          <w:spacing w:val="-29"/>
          <w:w w:val="95"/>
        </w:rPr>
        <w:t> </w:t>
      </w:r>
      <w:r>
        <w:rPr>
          <w:color w:val="231F20"/>
          <w:w w:val="95"/>
        </w:rPr>
        <w:t>22).</w:t>
      </w:r>
    </w:p>
    <w:p>
      <w:pPr>
        <w:pStyle w:val="BodyText"/>
        <w:spacing w:line="211" w:lineRule="auto" w:before="4"/>
        <w:ind w:left="113" w:right="111" w:firstLine="283"/>
        <w:jc w:val="both"/>
      </w:pPr>
      <w:r>
        <w:rPr>
          <w:color w:val="231F20"/>
          <w:spacing w:val="-6"/>
          <w:w w:val="95"/>
        </w:rPr>
        <w:t>Por</w:t>
      </w:r>
      <w:r>
        <w:rPr>
          <w:color w:val="231F20"/>
          <w:spacing w:val="-27"/>
          <w:w w:val="95"/>
        </w:rPr>
        <w:t> </w:t>
      </w:r>
      <w:r>
        <w:rPr>
          <w:color w:val="231F20"/>
          <w:w w:val="95"/>
        </w:rPr>
        <w:t>otra</w:t>
      </w:r>
      <w:r>
        <w:rPr>
          <w:color w:val="231F20"/>
          <w:spacing w:val="-27"/>
          <w:w w:val="95"/>
        </w:rPr>
        <w:t> </w:t>
      </w:r>
      <w:r>
        <w:rPr>
          <w:color w:val="231F20"/>
          <w:w w:val="95"/>
        </w:rPr>
        <w:t>parte,</w:t>
      </w:r>
      <w:r>
        <w:rPr>
          <w:color w:val="231F20"/>
          <w:spacing w:val="-27"/>
          <w:w w:val="95"/>
        </w:rPr>
        <w:t> </w:t>
      </w:r>
      <w:r>
        <w:rPr>
          <w:color w:val="231F20"/>
          <w:w w:val="95"/>
        </w:rPr>
        <w:t>se</w:t>
      </w:r>
      <w:r>
        <w:rPr>
          <w:color w:val="231F20"/>
          <w:spacing w:val="-27"/>
          <w:w w:val="95"/>
        </w:rPr>
        <w:t> </w:t>
      </w:r>
      <w:r>
        <w:rPr>
          <w:color w:val="231F20"/>
          <w:w w:val="95"/>
        </w:rPr>
        <w:t>encuentra</w:t>
      </w:r>
      <w:r>
        <w:rPr>
          <w:color w:val="231F20"/>
          <w:spacing w:val="-27"/>
          <w:w w:val="95"/>
        </w:rPr>
        <w:t> </w:t>
      </w:r>
      <w:r>
        <w:rPr>
          <w:color w:val="231F20"/>
          <w:w w:val="95"/>
        </w:rPr>
        <w:t>íntimamente</w:t>
      </w:r>
      <w:r>
        <w:rPr>
          <w:color w:val="231F20"/>
          <w:spacing w:val="-27"/>
          <w:w w:val="95"/>
        </w:rPr>
        <w:t> </w:t>
      </w:r>
      <w:r>
        <w:rPr>
          <w:color w:val="231F20"/>
          <w:w w:val="95"/>
        </w:rPr>
        <w:t>ligada</w:t>
      </w:r>
      <w:r>
        <w:rPr>
          <w:color w:val="231F20"/>
          <w:spacing w:val="-27"/>
          <w:w w:val="95"/>
        </w:rPr>
        <w:t> </w:t>
      </w:r>
      <w:r>
        <w:rPr>
          <w:color w:val="231F20"/>
          <w:w w:val="95"/>
        </w:rPr>
        <w:t>a</w:t>
      </w:r>
      <w:r>
        <w:rPr>
          <w:color w:val="231F20"/>
          <w:spacing w:val="-27"/>
          <w:w w:val="95"/>
        </w:rPr>
        <w:t> </w:t>
      </w:r>
      <w:r>
        <w:rPr>
          <w:color w:val="231F20"/>
          <w:w w:val="95"/>
        </w:rPr>
        <w:t>“las</w:t>
      </w:r>
      <w:r>
        <w:rPr>
          <w:color w:val="231F20"/>
          <w:spacing w:val="-27"/>
          <w:w w:val="95"/>
        </w:rPr>
        <w:t> </w:t>
      </w:r>
      <w:r>
        <w:rPr>
          <w:color w:val="231F20"/>
          <w:w w:val="95"/>
        </w:rPr>
        <w:t>tradiciones,</w:t>
      </w:r>
      <w:r>
        <w:rPr>
          <w:color w:val="231F20"/>
          <w:spacing w:val="-27"/>
          <w:w w:val="95"/>
        </w:rPr>
        <w:t> </w:t>
      </w:r>
      <w:r>
        <w:rPr>
          <w:color w:val="231F20"/>
          <w:w w:val="95"/>
        </w:rPr>
        <w:t>procesos</w:t>
      </w:r>
      <w:r>
        <w:rPr>
          <w:color w:val="231F20"/>
          <w:spacing w:val="-27"/>
          <w:w w:val="95"/>
        </w:rPr>
        <w:t> </w:t>
      </w:r>
      <w:r>
        <w:rPr>
          <w:color w:val="231F20"/>
          <w:w w:val="95"/>
        </w:rPr>
        <w:t>e instituciones</w:t>
      </w:r>
      <w:r>
        <w:rPr>
          <w:color w:val="231F20"/>
          <w:spacing w:val="-21"/>
          <w:w w:val="95"/>
        </w:rPr>
        <w:t> </w:t>
      </w:r>
      <w:r>
        <w:rPr>
          <w:color w:val="231F20"/>
          <w:w w:val="95"/>
        </w:rPr>
        <w:t>por</w:t>
      </w:r>
      <w:r>
        <w:rPr>
          <w:color w:val="231F20"/>
          <w:spacing w:val="-21"/>
          <w:w w:val="95"/>
        </w:rPr>
        <w:t> </w:t>
      </w:r>
      <w:r>
        <w:rPr>
          <w:color w:val="231F20"/>
          <w:w w:val="95"/>
        </w:rPr>
        <w:t>medio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cuales,</w:t>
      </w:r>
      <w:r>
        <w:rPr>
          <w:color w:val="231F20"/>
          <w:spacing w:val="-21"/>
          <w:w w:val="95"/>
        </w:rPr>
        <w:t> </w:t>
      </w:r>
      <w:r>
        <w:rPr>
          <w:color w:val="231F20"/>
          <w:w w:val="95"/>
        </w:rPr>
        <w:t>para</w:t>
      </w:r>
      <w:r>
        <w:rPr>
          <w:color w:val="231F20"/>
          <w:spacing w:val="-21"/>
          <w:w w:val="95"/>
        </w:rPr>
        <w:t> </w:t>
      </w:r>
      <w:r>
        <w:rPr>
          <w:color w:val="231F20"/>
          <w:w w:val="95"/>
        </w:rPr>
        <w:t>el</w:t>
      </w:r>
      <w:r>
        <w:rPr>
          <w:color w:val="231F20"/>
          <w:spacing w:val="-21"/>
          <w:w w:val="95"/>
        </w:rPr>
        <w:t> </w:t>
      </w:r>
      <w:r>
        <w:rPr>
          <w:color w:val="231F20"/>
          <w:w w:val="95"/>
        </w:rPr>
        <w:t>bien</w:t>
      </w:r>
      <w:r>
        <w:rPr>
          <w:color w:val="231F20"/>
          <w:spacing w:val="-21"/>
          <w:w w:val="95"/>
        </w:rPr>
        <w:t> </w:t>
      </w:r>
      <w:r>
        <w:rPr>
          <w:color w:val="231F20"/>
          <w:w w:val="95"/>
        </w:rPr>
        <w:t>común,</w:t>
      </w:r>
      <w:r>
        <w:rPr>
          <w:color w:val="231F20"/>
          <w:spacing w:val="-21"/>
          <w:w w:val="95"/>
        </w:rPr>
        <w:t> </w:t>
      </w:r>
      <w:r>
        <w:rPr>
          <w:color w:val="231F20"/>
          <w:w w:val="95"/>
        </w:rPr>
        <w:t>se</w:t>
      </w:r>
      <w:r>
        <w:rPr>
          <w:color w:val="231F20"/>
          <w:spacing w:val="-21"/>
          <w:w w:val="95"/>
        </w:rPr>
        <w:t> </w:t>
      </w:r>
      <w:r>
        <w:rPr>
          <w:color w:val="231F20"/>
          <w:w w:val="95"/>
        </w:rPr>
        <w:t>ejerce</w:t>
      </w:r>
      <w:r>
        <w:rPr>
          <w:color w:val="231F20"/>
          <w:spacing w:val="-21"/>
          <w:w w:val="95"/>
        </w:rPr>
        <w:t> </w:t>
      </w:r>
      <w:r>
        <w:rPr>
          <w:color w:val="231F20"/>
          <w:w w:val="95"/>
        </w:rPr>
        <w:t>la</w:t>
      </w:r>
      <w:r>
        <w:rPr>
          <w:color w:val="231F20"/>
          <w:spacing w:val="-21"/>
          <w:w w:val="95"/>
        </w:rPr>
        <w:t> </w:t>
      </w:r>
      <w:r>
        <w:rPr>
          <w:color w:val="231F20"/>
          <w:w w:val="95"/>
        </w:rPr>
        <w:t>autoridad en</w:t>
      </w:r>
      <w:r>
        <w:rPr>
          <w:color w:val="231F20"/>
          <w:spacing w:val="-23"/>
          <w:w w:val="95"/>
        </w:rPr>
        <w:t> </w:t>
      </w:r>
      <w:r>
        <w:rPr>
          <w:color w:val="231F20"/>
          <w:w w:val="95"/>
        </w:rPr>
        <w:t>un</w:t>
      </w:r>
      <w:r>
        <w:rPr>
          <w:color w:val="231F20"/>
          <w:spacing w:val="-23"/>
          <w:w w:val="95"/>
        </w:rPr>
        <w:t> </w:t>
      </w:r>
      <w:r>
        <w:rPr>
          <w:color w:val="231F20"/>
          <w:w w:val="95"/>
        </w:rPr>
        <w:t>país”</w:t>
      </w:r>
      <w:r>
        <w:rPr>
          <w:color w:val="231F20"/>
          <w:spacing w:val="-23"/>
          <w:w w:val="95"/>
        </w:rPr>
        <w:t> </w:t>
      </w:r>
      <w:r>
        <w:rPr>
          <w:color w:val="231F20"/>
          <w:w w:val="95"/>
        </w:rPr>
        <w:t>(2005:</w:t>
      </w:r>
      <w:r>
        <w:rPr>
          <w:color w:val="231F20"/>
          <w:spacing w:val="-23"/>
          <w:w w:val="95"/>
        </w:rPr>
        <w:t> </w:t>
      </w:r>
      <w:r>
        <w:rPr>
          <w:color w:val="231F20"/>
          <w:w w:val="95"/>
        </w:rPr>
        <w:t>22).</w:t>
      </w:r>
      <w:r>
        <w:rPr>
          <w:color w:val="231F20"/>
          <w:spacing w:val="-37"/>
          <w:w w:val="95"/>
        </w:rPr>
        <w:t> </w:t>
      </w:r>
      <w:r>
        <w:rPr>
          <w:color w:val="231F20"/>
          <w:w w:val="95"/>
        </w:rPr>
        <w:t>En</w:t>
      </w:r>
      <w:r>
        <w:rPr>
          <w:color w:val="231F20"/>
          <w:spacing w:val="-23"/>
          <w:w w:val="95"/>
        </w:rPr>
        <w:t> </w:t>
      </w:r>
      <w:r>
        <w:rPr>
          <w:color w:val="231F20"/>
          <w:w w:val="95"/>
        </w:rPr>
        <w:t>este</w:t>
      </w:r>
      <w:r>
        <w:rPr>
          <w:color w:val="231F20"/>
          <w:spacing w:val="-23"/>
          <w:w w:val="95"/>
        </w:rPr>
        <w:t> </w:t>
      </w:r>
      <w:r>
        <w:rPr>
          <w:color w:val="231F20"/>
          <w:w w:val="95"/>
        </w:rPr>
        <w:t>sentido,</w:t>
      </w:r>
      <w:r>
        <w:rPr>
          <w:color w:val="231F20"/>
          <w:spacing w:val="-23"/>
          <w:w w:val="95"/>
        </w:rPr>
        <w:t> </w:t>
      </w:r>
      <w:r>
        <w:rPr>
          <w:color w:val="231F20"/>
          <w:w w:val="95"/>
        </w:rPr>
        <w:t>transparencia</w:t>
      </w:r>
      <w:r>
        <w:rPr>
          <w:color w:val="231F20"/>
          <w:spacing w:val="-23"/>
          <w:w w:val="95"/>
        </w:rPr>
        <w:t> </w:t>
      </w:r>
      <w:r>
        <w:rPr>
          <w:color w:val="231F20"/>
          <w:w w:val="95"/>
        </w:rPr>
        <w:t>es</w:t>
      </w:r>
      <w:r>
        <w:rPr>
          <w:color w:val="231F20"/>
          <w:spacing w:val="-23"/>
          <w:w w:val="95"/>
        </w:rPr>
        <w:t> </w:t>
      </w:r>
      <w:r>
        <w:rPr>
          <w:color w:val="231F20"/>
          <w:w w:val="95"/>
        </w:rPr>
        <w:t>significado</w:t>
      </w:r>
      <w:r>
        <w:rPr>
          <w:color w:val="231F20"/>
          <w:spacing w:val="-23"/>
          <w:w w:val="95"/>
        </w:rPr>
        <w:t> </w:t>
      </w:r>
      <w:r>
        <w:rPr>
          <w:color w:val="231F20"/>
          <w:w w:val="95"/>
        </w:rPr>
        <w:t>de</w:t>
      </w:r>
      <w:r>
        <w:rPr>
          <w:color w:val="231F20"/>
          <w:spacing w:val="-23"/>
          <w:w w:val="95"/>
        </w:rPr>
        <w:t> </w:t>
      </w:r>
      <w:r>
        <w:rPr>
          <w:color w:val="231F20"/>
          <w:w w:val="95"/>
        </w:rPr>
        <w:t>voz</w:t>
      </w:r>
      <w:r>
        <w:rPr>
          <w:color w:val="231F20"/>
          <w:spacing w:val="-23"/>
          <w:w w:val="95"/>
        </w:rPr>
        <w:t> </w:t>
      </w:r>
      <w:r>
        <w:rPr>
          <w:color w:val="231F20"/>
          <w:w w:val="95"/>
        </w:rPr>
        <w:t>y</w:t>
      </w:r>
      <w:r>
        <w:rPr>
          <w:color w:val="231F20"/>
          <w:spacing w:val="-23"/>
          <w:w w:val="95"/>
        </w:rPr>
        <w:t> </w:t>
      </w:r>
      <w:r>
        <w:rPr>
          <w:color w:val="231F20"/>
          <w:spacing w:val="-3"/>
          <w:w w:val="95"/>
        </w:rPr>
        <w:t>ren- </w:t>
      </w:r>
      <w:r>
        <w:rPr>
          <w:color w:val="231F20"/>
          <w:w w:val="90"/>
        </w:rPr>
        <w:t>dición</w:t>
      </w:r>
      <w:r>
        <w:rPr>
          <w:color w:val="231F20"/>
          <w:spacing w:val="-5"/>
          <w:w w:val="90"/>
        </w:rPr>
        <w:t> </w:t>
      </w:r>
      <w:r>
        <w:rPr>
          <w:color w:val="231F20"/>
          <w:w w:val="90"/>
        </w:rPr>
        <w:t>de</w:t>
      </w:r>
      <w:r>
        <w:rPr>
          <w:color w:val="231F20"/>
          <w:spacing w:val="-5"/>
          <w:w w:val="90"/>
        </w:rPr>
        <w:t> </w:t>
      </w:r>
      <w:r>
        <w:rPr>
          <w:color w:val="231F20"/>
          <w:w w:val="90"/>
        </w:rPr>
        <w:t>cuentas,</w:t>
      </w:r>
      <w:r>
        <w:rPr>
          <w:color w:val="231F20"/>
          <w:spacing w:val="-5"/>
          <w:w w:val="90"/>
        </w:rPr>
        <w:t> </w:t>
      </w:r>
      <w:r>
        <w:rPr>
          <w:color w:val="231F20"/>
          <w:w w:val="90"/>
        </w:rPr>
        <w:t>estabilidad</w:t>
      </w:r>
      <w:r>
        <w:rPr>
          <w:color w:val="231F20"/>
          <w:spacing w:val="-5"/>
          <w:w w:val="90"/>
        </w:rPr>
        <w:t> </w:t>
      </w:r>
      <w:r>
        <w:rPr>
          <w:color w:val="231F20"/>
          <w:w w:val="90"/>
        </w:rPr>
        <w:t>política</w:t>
      </w:r>
      <w:r>
        <w:rPr>
          <w:color w:val="231F20"/>
          <w:spacing w:val="-5"/>
          <w:w w:val="90"/>
        </w:rPr>
        <w:t> </w:t>
      </w:r>
      <w:r>
        <w:rPr>
          <w:color w:val="231F20"/>
          <w:w w:val="90"/>
        </w:rPr>
        <w:t>y</w:t>
      </w:r>
      <w:r>
        <w:rPr>
          <w:color w:val="231F20"/>
          <w:spacing w:val="-5"/>
          <w:w w:val="90"/>
        </w:rPr>
        <w:t> </w:t>
      </w:r>
      <w:r>
        <w:rPr>
          <w:color w:val="231F20"/>
          <w:w w:val="90"/>
        </w:rPr>
        <w:t>ausencia</w:t>
      </w:r>
      <w:r>
        <w:rPr>
          <w:color w:val="231F20"/>
          <w:spacing w:val="-5"/>
          <w:w w:val="90"/>
        </w:rPr>
        <w:t> </w:t>
      </w:r>
      <w:r>
        <w:rPr>
          <w:color w:val="231F20"/>
          <w:w w:val="90"/>
        </w:rPr>
        <w:t>de</w:t>
      </w:r>
      <w:r>
        <w:rPr>
          <w:color w:val="231F20"/>
          <w:spacing w:val="-5"/>
          <w:w w:val="90"/>
        </w:rPr>
        <w:t> </w:t>
      </w:r>
      <w:r>
        <w:rPr>
          <w:color w:val="231F20"/>
          <w:w w:val="90"/>
        </w:rPr>
        <w:t>violencia,</w:t>
      </w:r>
      <w:r>
        <w:rPr>
          <w:color w:val="231F20"/>
          <w:spacing w:val="-5"/>
          <w:w w:val="90"/>
        </w:rPr>
        <w:t> </w:t>
      </w:r>
      <w:r>
        <w:rPr>
          <w:color w:val="231F20"/>
          <w:w w:val="90"/>
        </w:rPr>
        <w:t>efectividad</w:t>
      </w:r>
      <w:r>
        <w:rPr>
          <w:color w:val="231F20"/>
          <w:spacing w:val="-5"/>
          <w:w w:val="90"/>
        </w:rPr>
        <w:t> </w:t>
      </w:r>
      <w:r>
        <w:rPr>
          <w:color w:val="231F20"/>
          <w:w w:val="90"/>
        </w:rPr>
        <w:t>del</w:t>
      </w:r>
      <w:r>
        <w:rPr>
          <w:color w:val="231F20"/>
          <w:spacing w:val="-5"/>
          <w:w w:val="90"/>
        </w:rPr>
        <w:t> </w:t>
      </w:r>
      <w:r>
        <w:rPr>
          <w:color w:val="231F20"/>
          <w:w w:val="90"/>
        </w:rPr>
        <w:t>go- </w:t>
      </w:r>
      <w:r>
        <w:rPr>
          <w:color w:val="231F20"/>
          <w:w w:val="95"/>
        </w:rPr>
        <w:t>bierno,</w:t>
      </w:r>
      <w:r>
        <w:rPr>
          <w:color w:val="231F20"/>
          <w:spacing w:val="-27"/>
          <w:w w:val="95"/>
        </w:rPr>
        <w:t> </w:t>
      </w:r>
      <w:r>
        <w:rPr>
          <w:color w:val="231F20"/>
          <w:w w:val="95"/>
        </w:rPr>
        <w:t>cargas</w:t>
      </w:r>
      <w:r>
        <w:rPr>
          <w:color w:val="231F20"/>
          <w:spacing w:val="-27"/>
          <w:w w:val="95"/>
        </w:rPr>
        <w:t> </w:t>
      </w:r>
      <w:r>
        <w:rPr>
          <w:color w:val="231F20"/>
          <w:w w:val="95"/>
        </w:rPr>
        <w:t>regulatorias,</w:t>
      </w:r>
      <w:r>
        <w:rPr>
          <w:color w:val="231F20"/>
          <w:spacing w:val="-26"/>
          <w:w w:val="95"/>
        </w:rPr>
        <w:t> </w:t>
      </w:r>
      <w:r>
        <w:rPr>
          <w:color w:val="231F20"/>
          <w:w w:val="95"/>
        </w:rPr>
        <w:t>régimen</w:t>
      </w:r>
      <w:r>
        <w:rPr>
          <w:color w:val="231F20"/>
          <w:spacing w:val="-27"/>
          <w:w w:val="95"/>
        </w:rPr>
        <w:t> </w:t>
      </w:r>
      <w:r>
        <w:rPr>
          <w:color w:val="231F20"/>
          <w:w w:val="95"/>
        </w:rPr>
        <w:t>de</w:t>
      </w:r>
      <w:r>
        <w:rPr>
          <w:color w:val="231F20"/>
          <w:spacing w:val="-27"/>
          <w:w w:val="95"/>
        </w:rPr>
        <w:t> </w:t>
      </w:r>
      <w:r>
        <w:rPr>
          <w:color w:val="231F20"/>
          <w:w w:val="95"/>
        </w:rPr>
        <w:t>derecho,</w:t>
      </w:r>
      <w:r>
        <w:rPr>
          <w:color w:val="231F20"/>
          <w:spacing w:val="-27"/>
          <w:w w:val="95"/>
        </w:rPr>
        <w:t> </w:t>
      </w:r>
      <w:r>
        <w:rPr>
          <w:color w:val="231F20"/>
          <w:w w:val="95"/>
        </w:rPr>
        <w:t>control</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corrupción</w:t>
      </w:r>
      <w:r>
        <w:rPr>
          <w:color w:val="231F20"/>
          <w:spacing w:val="-27"/>
          <w:w w:val="95"/>
        </w:rPr>
        <w:t> </w:t>
      </w:r>
      <w:r>
        <w:rPr>
          <w:color w:val="231F20"/>
          <w:w w:val="95"/>
        </w:rPr>
        <w:t>(22).</w:t>
      </w:r>
    </w:p>
    <w:p>
      <w:pPr>
        <w:pStyle w:val="BodyText"/>
        <w:spacing w:line="211" w:lineRule="auto"/>
        <w:ind w:left="113" w:right="111" w:firstLine="283"/>
        <w:jc w:val="both"/>
      </w:pPr>
      <w:r>
        <w:rPr>
          <w:color w:val="231F20"/>
          <w:w w:val="95"/>
        </w:rPr>
        <w:t>En</w:t>
      </w:r>
      <w:r>
        <w:rPr>
          <w:color w:val="231F20"/>
          <w:spacing w:val="-34"/>
          <w:w w:val="95"/>
        </w:rPr>
        <w:t> </w:t>
      </w:r>
      <w:r>
        <w:rPr>
          <w:color w:val="231F20"/>
          <w:w w:val="95"/>
        </w:rPr>
        <w:t>suma,</w:t>
      </w:r>
      <w:r>
        <w:rPr>
          <w:color w:val="231F20"/>
          <w:spacing w:val="-34"/>
          <w:w w:val="95"/>
        </w:rPr>
        <w:t> </w:t>
      </w:r>
      <w:r>
        <w:rPr>
          <w:color w:val="231F20"/>
          <w:w w:val="95"/>
        </w:rPr>
        <w:t>la</w:t>
      </w:r>
      <w:r>
        <w:rPr>
          <w:color w:val="231F20"/>
          <w:spacing w:val="-34"/>
          <w:w w:val="95"/>
        </w:rPr>
        <w:t> </w:t>
      </w:r>
      <w:r>
        <w:rPr>
          <w:color w:val="231F20"/>
          <w:spacing w:val="-3"/>
          <w:w w:val="95"/>
        </w:rPr>
        <w:t>expresión</w:t>
      </w:r>
      <w:r>
        <w:rPr>
          <w:color w:val="231F20"/>
          <w:spacing w:val="-34"/>
          <w:w w:val="95"/>
        </w:rPr>
        <w:t> </w:t>
      </w:r>
      <w:r>
        <w:rPr>
          <w:color w:val="231F20"/>
          <w:w w:val="95"/>
        </w:rPr>
        <w:t>“políticas</w:t>
      </w:r>
      <w:r>
        <w:rPr>
          <w:color w:val="231F20"/>
          <w:spacing w:val="-34"/>
          <w:w w:val="95"/>
        </w:rPr>
        <w:t> </w:t>
      </w:r>
      <w:r>
        <w:rPr>
          <w:color w:val="231F20"/>
          <w:w w:val="95"/>
        </w:rPr>
        <w:t>de</w:t>
      </w:r>
      <w:r>
        <w:rPr>
          <w:color w:val="231F20"/>
          <w:spacing w:val="-34"/>
          <w:w w:val="95"/>
        </w:rPr>
        <w:t> </w:t>
      </w:r>
      <w:r>
        <w:rPr>
          <w:color w:val="231F20"/>
          <w:w w:val="95"/>
        </w:rPr>
        <w:t>transparencia”</w:t>
      </w:r>
      <w:r>
        <w:rPr>
          <w:color w:val="231F20"/>
          <w:spacing w:val="-34"/>
          <w:w w:val="95"/>
        </w:rPr>
        <w:t> </w:t>
      </w:r>
      <w:r>
        <w:rPr>
          <w:color w:val="231F20"/>
          <w:w w:val="95"/>
        </w:rPr>
        <w:t>puede</w:t>
      </w:r>
      <w:r>
        <w:rPr>
          <w:color w:val="231F20"/>
          <w:spacing w:val="-34"/>
          <w:w w:val="95"/>
        </w:rPr>
        <w:t> </w:t>
      </w:r>
      <w:r>
        <w:rPr>
          <w:color w:val="231F20"/>
          <w:w w:val="95"/>
        </w:rPr>
        <w:t>ser</w:t>
      </w:r>
      <w:r>
        <w:rPr>
          <w:color w:val="231F20"/>
          <w:spacing w:val="-34"/>
          <w:w w:val="95"/>
        </w:rPr>
        <w:t> </w:t>
      </w:r>
      <w:r>
        <w:rPr>
          <w:color w:val="231F20"/>
          <w:w w:val="95"/>
        </w:rPr>
        <w:t>entendida</w:t>
      </w:r>
      <w:r>
        <w:rPr>
          <w:color w:val="231F20"/>
          <w:spacing w:val="-33"/>
          <w:w w:val="95"/>
        </w:rPr>
        <w:t> </w:t>
      </w:r>
      <w:r>
        <w:rPr>
          <w:color w:val="231F20"/>
          <w:w w:val="95"/>
        </w:rPr>
        <w:t>como </w:t>
      </w:r>
      <w:r>
        <w:rPr>
          <w:color w:val="231F20"/>
          <w:w w:val="90"/>
        </w:rPr>
        <w:t>un</w:t>
      </w:r>
      <w:r>
        <w:rPr>
          <w:color w:val="231F20"/>
          <w:spacing w:val="-12"/>
          <w:w w:val="90"/>
        </w:rPr>
        <w:t> </w:t>
      </w:r>
      <w:r>
        <w:rPr>
          <w:color w:val="231F20"/>
          <w:w w:val="90"/>
        </w:rPr>
        <w:t>conjunto</w:t>
      </w:r>
      <w:r>
        <w:rPr>
          <w:color w:val="231F20"/>
          <w:spacing w:val="-12"/>
          <w:w w:val="90"/>
        </w:rPr>
        <w:t> </w:t>
      </w:r>
      <w:r>
        <w:rPr>
          <w:color w:val="231F20"/>
          <w:w w:val="90"/>
        </w:rPr>
        <w:t>de</w:t>
      </w:r>
      <w:r>
        <w:rPr>
          <w:color w:val="231F20"/>
          <w:spacing w:val="-12"/>
          <w:w w:val="90"/>
        </w:rPr>
        <w:t> </w:t>
      </w:r>
      <w:r>
        <w:rPr>
          <w:color w:val="231F20"/>
          <w:w w:val="90"/>
        </w:rPr>
        <w:t>estrategias</w:t>
      </w:r>
      <w:r>
        <w:rPr>
          <w:color w:val="231F20"/>
          <w:spacing w:val="-11"/>
          <w:w w:val="90"/>
        </w:rPr>
        <w:t> </w:t>
      </w:r>
      <w:r>
        <w:rPr>
          <w:color w:val="231F20"/>
          <w:w w:val="90"/>
        </w:rPr>
        <w:t>y</w:t>
      </w:r>
      <w:r>
        <w:rPr>
          <w:color w:val="231F20"/>
          <w:spacing w:val="-12"/>
          <w:w w:val="90"/>
        </w:rPr>
        <w:t> </w:t>
      </w:r>
      <w:r>
        <w:rPr>
          <w:color w:val="231F20"/>
          <w:w w:val="90"/>
        </w:rPr>
        <w:t>prácticas,</w:t>
      </w:r>
      <w:r>
        <w:rPr>
          <w:color w:val="231F20"/>
          <w:spacing w:val="-12"/>
          <w:w w:val="90"/>
        </w:rPr>
        <w:t> </w:t>
      </w:r>
      <w:r>
        <w:rPr>
          <w:color w:val="231F20"/>
          <w:w w:val="90"/>
        </w:rPr>
        <w:t>basadas</w:t>
      </w:r>
      <w:r>
        <w:rPr>
          <w:color w:val="231F20"/>
          <w:spacing w:val="-12"/>
          <w:w w:val="90"/>
        </w:rPr>
        <w:t> </w:t>
      </w:r>
      <w:r>
        <w:rPr>
          <w:color w:val="231F20"/>
          <w:w w:val="90"/>
        </w:rPr>
        <w:t>esencialmente</w:t>
      </w:r>
      <w:r>
        <w:rPr>
          <w:color w:val="231F20"/>
          <w:spacing w:val="-11"/>
          <w:w w:val="90"/>
        </w:rPr>
        <w:t> </w:t>
      </w:r>
      <w:r>
        <w:rPr>
          <w:color w:val="231F20"/>
          <w:w w:val="90"/>
        </w:rPr>
        <w:t>en</w:t>
      </w:r>
      <w:r>
        <w:rPr>
          <w:color w:val="231F20"/>
          <w:spacing w:val="-12"/>
          <w:w w:val="90"/>
        </w:rPr>
        <w:t> </w:t>
      </w:r>
      <w:r>
        <w:rPr>
          <w:color w:val="231F20"/>
          <w:w w:val="90"/>
        </w:rPr>
        <w:t>una</w:t>
      </w:r>
      <w:r>
        <w:rPr>
          <w:color w:val="231F20"/>
          <w:spacing w:val="-12"/>
          <w:w w:val="90"/>
        </w:rPr>
        <w:t> </w:t>
      </w:r>
      <w:r>
        <w:rPr>
          <w:color w:val="231F20"/>
          <w:w w:val="90"/>
        </w:rPr>
        <w:t>amplia</w:t>
      </w:r>
      <w:r>
        <w:rPr>
          <w:color w:val="231F20"/>
          <w:spacing w:val="-12"/>
          <w:w w:val="90"/>
        </w:rPr>
        <w:t> </w:t>
      </w:r>
      <w:r>
        <w:rPr>
          <w:color w:val="231F20"/>
          <w:w w:val="90"/>
        </w:rPr>
        <w:t>aper- </w:t>
      </w:r>
      <w:r>
        <w:rPr>
          <w:color w:val="231F20"/>
          <w:w w:val="95"/>
        </w:rPr>
        <w:t>tura</w:t>
      </w:r>
      <w:r>
        <w:rPr>
          <w:color w:val="231F20"/>
          <w:spacing w:val="-21"/>
          <w:w w:val="95"/>
        </w:rPr>
        <w:t> </w:t>
      </w:r>
      <w:r>
        <w:rPr>
          <w:color w:val="231F20"/>
          <w:w w:val="95"/>
        </w:rPr>
        <w:t>y</w:t>
      </w:r>
      <w:r>
        <w:rPr>
          <w:color w:val="231F20"/>
          <w:spacing w:val="-21"/>
          <w:w w:val="95"/>
        </w:rPr>
        <w:t> </w:t>
      </w:r>
      <w:r>
        <w:rPr>
          <w:color w:val="231F20"/>
          <w:w w:val="95"/>
        </w:rPr>
        <w:t>disponibilidad</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información,</w:t>
      </w:r>
      <w:r>
        <w:rPr>
          <w:color w:val="231F20"/>
          <w:spacing w:val="-21"/>
          <w:w w:val="95"/>
        </w:rPr>
        <w:t> </w:t>
      </w:r>
      <w:r>
        <w:rPr>
          <w:color w:val="231F20"/>
          <w:w w:val="95"/>
        </w:rPr>
        <w:t>que</w:t>
      </w:r>
      <w:r>
        <w:rPr>
          <w:color w:val="231F20"/>
          <w:spacing w:val="-21"/>
          <w:w w:val="95"/>
        </w:rPr>
        <w:t> </w:t>
      </w:r>
      <w:r>
        <w:rPr>
          <w:color w:val="231F20"/>
          <w:w w:val="95"/>
        </w:rPr>
        <w:t>coadyuvan</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gobernabilidad</w:t>
      </w:r>
      <w:r>
        <w:rPr>
          <w:color w:val="231F20"/>
          <w:spacing w:val="-22"/>
          <w:w w:val="95"/>
        </w:rPr>
        <w:t> </w:t>
      </w:r>
      <w:r>
        <w:rPr>
          <w:color w:val="231F20"/>
          <w:w w:val="95"/>
        </w:rPr>
        <w:t>y</w:t>
      </w:r>
      <w:r>
        <w:rPr>
          <w:color w:val="231F20"/>
          <w:spacing w:val="-21"/>
          <w:w w:val="95"/>
        </w:rPr>
        <w:t> </w:t>
      </w:r>
      <w:r>
        <w:rPr>
          <w:color w:val="231F20"/>
          <w:w w:val="95"/>
        </w:rPr>
        <w:t>a la</w:t>
      </w:r>
      <w:r>
        <w:rPr>
          <w:color w:val="231F20"/>
          <w:spacing w:val="-24"/>
          <w:w w:val="95"/>
        </w:rPr>
        <w:t> </w:t>
      </w:r>
      <w:r>
        <w:rPr>
          <w:color w:val="231F20"/>
          <w:w w:val="95"/>
        </w:rPr>
        <w:t>rendición</w:t>
      </w:r>
      <w:r>
        <w:rPr>
          <w:color w:val="231F20"/>
          <w:spacing w:val="-24"/>
          <w:w w:val="95"/>
        </w:rPr>
        <w:t> </w:t>
      </w:r>
      <w:r>
        <w:rPr>
          <w:color w:val="231F20"/>
          <w:w w:val="95"/>
        </w:rPr>
        <w:t>de</w:t>
      </w:r>
      <w:r>
        <w:rPr>
          <w:color w:val="231F20"/>
          <w:spacing w:val="-24"/>
          <w:w w:val="95"/>
        </w:rPr>
        <w:t> </w:t>
      </w:r>
      <w:r>
        <w:rPr>
          <w:color w:val="231F20"/>
          <w:w w:val="95"/>
        </w:rPr>
        <w:t>cuentas</w:t>
      </w:r>
      <w:r>
        <w:rPr>
          <w:color w:val="231F20"/>
          <w:spacing w:val="-24"/>
          <w:w w:val="95"/>
        </w:rPr>
        <w:t> </w:t>
      </w:r>
      <w:r>
        <w:rPr>
          <w:color w:val="231F20"/>
          <w:w w:val="95"/>
        </w:rPr>
        <w:t>en</w:t>
      </w:r>
      <w:r>
        <w:rPr>
          <w:color w:val="231F20"/>
          <w:spacing w:val="-24"/>
          <w:w w:val="95"/>
        </w:rPr>
        <w:t> </w:t>
      </w:r>
      <w:r>
        <w:rPr>
          <w:color w:val="231F20"/>
          <w:w w:val="95"/>
        </w:rPr>
        <w:t>una</w:t>
      </w:r>
      <w:r>
        <w:rPr>
          <w:color w:val="231F20"/>
          <w:spacing w:val="-24"/>
          <w:w w:val="95"/>
        </w:rPr>
        <w:t> </w:t>
      </w:r>
      <w:r>
        <w:rPr>
          <w:color w:val="231F20"/>
          <w:w w:val="95"/>
        </w:rPr>
        <w:t>organización.</w:t>
      </w:r>
      <w:r>
        <w:rPr>
          <w:color w:val="231F20"/>
          <w:spacing w:val="-25"/>
          <w:w w:val="95"/>
        </w:rPr>
        <w:t> </w:t>
      </w:r>
      <w:r>
        <w:rPr>
          <w:color w:val="231F20"/>
          <w:w w:val="95"/>
        </w:rPr>
        <w:t>Estas</w:t>
      </w:r>
      <w:r>
        <w:rPr>
          <w:color w:val="231F20"/>
          <w:spacing w:val="-24"/>
          <w:w w:val="95"/>
        </w:rPr>
        <w:t> </w:t>
      </w:r>
      <w:r>
        <w:rPr>
          <w:color w:val="231F20"/>
          <w:w w:val="95"/>
        </w:rPr>
        <w:t>políticas</w:t>
      </w:r>
      <w:r>
        <w:rPr>
          <w:color w:val="231F20"/>
          <w:spacing w:val="-24"/>
          <w:w w:val="95"/>
        </w:rPr>
        <w:t> </w:t>
      </w:r>
      <w:r>
        <w:rPr>
          <w:color w:val="231F20"/>
          <w:w w:val="95"/>
        </w:rPr>
        <w:t>procuran</w:t>
      </w:r>
      <w:r>
        <w:rPr>
          <w:color w:val="231F20"/>
          <w:spacing w:val="-24"/>
          <w:w w:val="95"/>
        </w:rPr>
        <w:t> </w:t>
      </w:r>
      <w:r>
        <w:rPr>
          <w:color w:val="231F20"/>
          <w:w w:val="95"/>
        </w:rPr>
        <w:t>instalar</w:t>
      </w:r>
      <w:r>
        <w:rPr>
          <w:color w:val="231F20"/>
          <w:spacing w:val="-24"/>
          <w:w w:val="95"/>
        </w:rPr>
        <w:t> </w:t>
      </w:r>
      <w:r>
        <w:rPr>
          <w:color w:val="231F20"/>
          <w:w w:val="95"/>
        </w:rPr>
        <w:t>la </w:t>
      </w:r>
      <w:r>
        <w:rPr>
          <w:color w:val="231F20"/>
          <w:w w:val="90"/>
        </w:rPr>
        <w:t>mayor parte de la información existente (programas, proyectos, proceso de toma de</w:t>
      </w:r>
      <w:r>
        <w:rPr>
          <w:color w:val="231F20"/>
          <w:spacing w:val="-14"/>
          <w:w w:val="90"/>
        </w:rPr>
        <w:t> </w:t>
      </w:r>
      <w:r>
        <w:rPr>
          <w:color w:val="231F20"/>
          <w:w w:val="90"/>
        </w:rPr>
        <w:t>decisiones,</w:t>
      </w:r>
      <w:r>
        <w:rPr>
          <w:color w:val="231F20"/>
          <w:spacing w:val="-14"/>
          <w:w w:val="90"/>
        </w:rPr>
        <w:t> </w:t>
      </w:r>
      <w:r>
        <w:rPr>
          <w:color w:val="231F20"/>
          <w:w w:val="90"/>
        </w:rPr>
        <w:t>presupuestos,</w:t>
      </w:r>
      <w:r>
        <w:rPr>
          <w:color w:val="231F20"/>
          <w:spacing w:val="-14"/>
          <w:w w:val="90"/>
        </w:rPr>
        <w:t> </w:t>
      </w:r>
      <w:r>
        <w:rPr>
          <w:color w:val="231F20"/>
          <w:w w:val="90"/>
        </w:rPr>
        <w:t>costos,</w:t>
      </w:r>
      <w:r>
        <w:rPr>
          <w:color w:val="231F20"/>
          <w:spacing w:val="-15"/>
          <w:w w:val="90"/>
        </w:rPr>
        <w:t> </w:t>
      </w:r>
      <w:r>
        <w:rPr>
          <w:color w:val="231F20"/>
          <w:w w:val="90"/>
        </w:rPr>
        <w:t>recursos</w:t>
      </w:r>
      <w:r>
        <w:rPr>
          <w:color w:val="231F20"/>
          <w:spacing w:val="-14"/>
          <w:w w:val="90"/>
        </w:rPr>
        <w:t> </w:t>
      </w:r>
      <w:r>
        <w:rPr>
          <w:color w:val="231F20"/>
          <w:w w:val="90"/>
        </w:rPr>
        <w:t>humanos</w:t>
      </w:r>
      <w:r>
        <w:rPr>
          <w:color w:val="231F20"/>
          <w:spacing w:val="-14"/>
          <w:w w:val="90"/>
        </w:rPr>
        <w:t> </w:t>
      </w:r>
      <w:r>
        <w:rPr>
          <w:color w:val="231F20"/>
          <w:w w:val="90"/>
        </w:rPr>
        <w:t>y</w:t>
      </w:r>
      <w:r>
        <w:rPr>
          <w:color w:val="231F20"/>
          <w:spacing w:val="-14"/>
          <w:w w:val="90"/>
        </w:rPr>
        <w:t> </w:t>
      </w:r>
      <w:r>
        <w:rPr>
          <w:color w:val="231F20"/>
          <w:w w:val="90"/>
        </w:rPr>
        <w:t>materiales,</w:t>
      </w:r>
      <w:r>
        <w:rPr>
          <w:color w:val="231F20"/>
          <w:spacing w:val="-14"/>
          <w:w w:val="90"/>
        </w:rPr>
        <w:t> </w:t>
      </w:r>
      <w:r>
        <w:rPr>
          <w:color w:val="231F20"/>
          <w:w w:val="90"/>
        </w:rPr>
        <w:t>procedimien- </w:t>
      </w:r>
      <w:r>
        <w:rPr>
          <w:color w:val="231F20"/>
          <w:w w:val="95"/>
        </w:rPr>
        <w:t>tos</w:t>
      </w:r>
      <w:r>
        <w:rPr>
          <w:color w:val="231F20"/>
          <w:spacing w:val="-33"/>
          <w:w w:val="95"/>
        </w:rPr>
        <w:t> </w:t>
      </w:r>
      <w:r>
        <w:rPr>
          <w:color w:val="231F20"/>
          <w:w w:val="95"/>
        </w:rPr>
        <w:t>internos,</w:t>
      </w:r>
      <w:r>
        <w:rPr>
          <w:color w:val="231F20"/>
          <w:spacing w:val="-33"/>
          <w:w w:val="95"/>
        </w:rPr>
        <w:t> </w:t>
      </w:r>
      <w:r>
        <w:rPr>
          <w:color w:val="231F20"/>
          <w:w w:val="95"/>
        </w:rPr>
        <w:t>resultados</w:t>
      </w:r>
      <w:r>
        <w:rPr>
          <w:color w:val="231F20"/>
          <w:spacing w:val="-33"/>
          <w:w w:val="95"/>
        </w:rPr>
        <w:t> </w:t>
      </w:r>
      <w:r>
        <w:rPr>
          <w:color w:val="231F20"/>
          <w:w w:val="95"/>
        </w:rPr>
        <w:t>obtenidos,</w:t>
      </w:r>
      <w:r>
        <w:rPr>
          <w:color w:val="231F20"/>
          <w:spacing w:val="-33"/>
          <w:w w:val="95"/>
        </w:rPr>
        <w:t> </w:t>
      </w:r>
      <w:r>
        <w:rPr>
          <w:color w:val="231F20"/>
          <w:w w:val="95"/>
        </w:rPr>
        <w:t>etc.)</w:t>
      </w:r>
      <w:r>
        <w:rPr>
          <w:color w:val="231F20"/>
          <w:spacing w:val="-33"/>
          <w:w w:val="95"/>
        </w:rPr>
        <w:t> </w:t>
      </w:r>
      <w:r>
        <w:rPr>
          <w:color w:val="231F20"/>
          <w:w w:val="95"/>
        </w:rPr>
        <w:t>frente</w:t>
      </w:r>
      <w:r>
        <w:rPr>
          <w:color w:val="231F20"/>
          <w:spacing w:val="-33"/>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mirada</w:t>
      </w:r>
      <w:r>
        <w:rPr>
          <w:color w:val="231F20"/>
          <w:spacing w:val="-33"/>
          <w:w w:val="95"/>
        </w:rPr>
        <w:t> </w:t>
      </w:r>
      <w:r>
        <w:rPr>
          <w:color w:val="231F20"/>
          <w:w w:val="95"/>
        </w:rPr>
        <w:t>pública,</w:t>
      </w:r>
      <w:r>
        <w:rPr>
          <w:color w:val="231F20"/>
          <w:spacing w:val="-33"/>
          <w:w w:val="95"/>
        </w:rPr>
        <w:t> </w:t>
      </w:r>
      <w:r>
        <w:rPr>
          <w:color w:val="231F20"/>
          <w:w w:val="95"/>
        </w:rPr>
        <w:t>facilitando</w:t>
      </w:r>
      <w:r>
        <w:rPr>
          <w:color w:val="231F20"/>
          <w:spacing w:val="-33"/>
          <w:w w:val="95"/>
        </w:rPr>
        <w:t> </w:t>
      </w:r>
      <w:r>
        <w:rPr>
          <w:color w:val="231F20"/>
          <w:w w:val="95"/>
        </w:rPr>
        <w:t>los </w:t>
      </w:r>
      <w:r>
        <w:rPr>
          <w:color w:val="231F20"/>
          <w:w w:val="90"/>
        </w:rPr>
        <w:t>medios para su verificación, evaluación y seguimiento</w:t>
      </w:r>
      <w:r>
        <w:rPr>
          <w:color w:val="231F20"/>
          <w:spacing w:val="-3"/>
          <w:w w:val="90"/>
        </w:rPr>
        <w:t> </w:t>
      </w:r>
      <w:r>
        <w:rPr>
          <w:color w:val="231F20"/>
          <w:w w:val="90"/>
        </w:rPr>
        <w:t>(22).</w:t>
      </w:r>
    </w:p>
    <w:p>
      <w:pPr>
        <w:pStyle w:val="BodyText"/>
        <w:spacing w:line="211" w:lineRule="auto"/>
        <w:ind w:left="113" w:right="111" w:firstLine="283"/>
        <w:jc w:val="both"/>
      </w:pPr>
      <w:r>
        <w:rPr>
          <w:color w:val="231F20"/>
          <w:w w:val="95"/>
        </w:rPr>
        <w:t>En</w:t>
      </w:r>
      <w:r>
        <w:rPr>
          <w:color w:val="231F20"/>
          <w:spacing w:val="-34"/>
          <w:w w:val="95"/>
        </w:rPr>
        <w:t> </w:t>
      </w:r>
      <w:r>
        <w:rPr>
          <w:color w:val="231F20"/>
          <w:w w:val="95"/>
        </w:rPr>
        <w:t>su</w:t>
      </w:r>
      <w:r>
        <w:rPr>
          <w:color w:val="231F20"/>
          <w:spacing w:val="-34"/>
          <w:w w:val="95"/>
        </w:rPr>
        <w:t> </w:t>
      </w:r>
      <w:r>
        <w:rPr>
          <w:color w:val="231F20"/>
          <w:w w:val="95"/>
        </w:rPr>
        <w:t>sentido</w:t>
      </w:r>
      <w:r>
        <w:rPr>
          <w:color w:val="231F20"/>
          <w:spacing w:val="-34"/>
          <w:w w:val="95"/>
        </w:rPr>
        <w:t> </w:t>
      </w:r>
      <w:r>
        <w:rPr>
          <w:color w:val="231F20"/>
          <w:w w:val="95"/>
        </w:rPr>
        <w:t>amplio,</w:t>
      </w:r>
      <w:r>
        <w:rPr>
          <w:color w:val="231F20"/>
          <w:spacing w:val="-34"/>
          <w:w w:val="95"/>
        </w:rPr>
        <w:t> </w:t>
      </w:r>
      <w:r>
        <w:rPr>
          <w:color w:val="231F20"/>
          <w:w w:val="95"/>
        </w:rPr>
        <w:t>la</w:t>
      </w:r>
      <w:r>
        <w:rPr>
          <w:color w:val="231F20"/>
          <w:spacing w:val="-34"/>
          <w:w w:val="95"/>
        </w:rPr>
        <w:t> </w:t>
      </w:r>
      <w:r>
        <w:rPr>
          <w:color w:val="231F20"/>
          <w:spacing w:val="-3"/>
          <w:w w:val="95"/>
        </w:rPr>
        <w:t>expresión</w:t>
      </w:r>
      <w:r>
        <w:rPr>
          <w:color w:val="231F20"/>
          <w:spacing w:val="-34"/>
          <w:w w:val="95"/>
        </w:rPr>
        <w:t> </w:t>
      </w:r>
      <w:r>
        <w:rPr>
          <w:color w:val="231F20"/>
          <w:w w:val="95"/>
        </w:rPr>
        <w:t>“políticas</w:t>
      </w:r>
      <w:r>
        <w:rPr>
          <w:color w:val="231F20"/>
          <w:spacing w:val="-34"/>
          <w:w w:val="95"/>
        </w:rPr>
        <w:t> </w:t>
      </w:r>
      <w:r>
        <w:rPr>
          <w:color w:val="231F20"/>
          <w:w w:val="95"/>
        </w:rPr>
        <w:t>públicas”</w:t>
      </w:r>
      <w:r>
        <w:rPr>
          <w:color w:val="231F20"/>
          <w:spacing w:val="-34"/>
          <w:w w:val="95"/>
        </w:rPr>
        <w:t> </w:t>
      </w:r>
      <w:r>
        <w:rPr>
          <w:color w:val="231F20"/>
          <w:w w:val="95"/>
        </w:rPr>
        <w:t>de</w:t>
      </w:r>
      <w:r>
        <w:rPr>
          <w:color w:val="231F20"/>
          <w:spacing w:val="-34"/>
          <w:w w:val="95"/>
        </w:rPr>
        <w:t> </w:t>
      </w:r>
      <w:r>
        <w:rPr>
          <w:color w:val="231F20"/>
          <w:w w:val="95"/>
        </w:rPr>
        <w:t>transparencia</w:t>
      </w:r>
      <w:r>
        <w:rPr>
          <w:color w:val="231F20"/>
          <w:spacing w:val="-34"/>
          <w:w w:val="95"/>
        </w:rPr>
        <w:t> </w:t>
      </w:r>
      <w:r>
        <w:rPr>
          <w:color w:val="231F20"/>
          <w:w w:val="95"/>
        </w:rPr>
        <w:t>suele </w:t>
      </w:r>
      <w:r>
        <w:rPr>
          <w:color w:val="231F20"/>
          <w:w w:val="90"/>
        </w:rPr>
        <w:t>utilizarse</w:t>
      </w:r>
      <w:r>
        <w:rPr>
          <w:color w:val="231F20"/>
          <w:spacing w:val="-13"/>
          <w:w w:val="90"/>
        </w:rPr>
        <w:t> </w:t>
      </w:r>
      <w:r>
        <w:rPr>
          <w:color w:val="231F20"/>
          <w:w w:val="90"/>
        </w:rPr>
        <w:t>como</w:t>
      </w:r>
      <w:r>
        <w:rPr>
          <w:color w:val="231F20"/>
          <w:spacing w:val="-13"/>
          <w:w w:val="90"/>
        </w:rPr>
        <w:t> </w:t>
      </w:r>
      <w:r>
        <w:rPr>
          <w:color w:val="231F20"/>
          <w:w w:val="90"/>
        </w:rPr>
        <w:t>análoga</w:t>
      </w:r>
      <w:r>
        <w:rPr>
          <w:color w:val="231F20"/>
          <w:spacing w:val="-12"/>
          <w:w w:val="90"/>
        </w:rPr>
        <w:t> </w:t>
      </w:r>
      <w:r>
        <w:rPr>
          <w:color w:val="231F20"/>
          <w:w w:val="90"/>
        </w:rPr>
        <w:t>de</w:t>
      </w:r>
      <w:r>
        <w:rPr>
          <w:color w:val="231F20"/>
          <w:spacing w:val="-12"/>
          <w:w w:val="90"/>
        </w:rPr>
        <w:t> </w:t>
      </w:r>
      <w:r>
        <w:rPr>
          <w:color w:val="231F20"/>
          <w:w w:val="90"/>
        </w:rPr>
        <w:t>la</w:t>
      </w:r>
      <w:r>
        <w:rPr>
          <w:color w:val="231F20"/>
          <w:spacing w:val="-12"/>
          <w:w w:val="90"/>
        </w:rPr>
        <w:t> </w:t>
      </w:r>
      <w:r>
        <w:rPr>
          <w:color w:val="231F20"/>
          <w:spacing w:val="-3"/>
          <w:w w:val="90"/>
        </w:rPr>
        <w:t>expresión</w:t>
      </w:r>
      <w:r>
        <w:rPr>
          <w:color w:val="231F20"/>
          <w:spacing w:val="-12"/>
          <w:w w:val="90"/>
        </w:rPr>
        <w:t> </w:t>
      </w:r>
      <w:r>
        <w:rPr>
          <w:color w:val="231F20"/>
          <w:w w:val="90"/>
        </w:rPr>
        <w:t>“políticas</w:t>
      </w:r>
      <w:r>
        <w:rPr>
          <w:color w:val="231F20"/>
          <w:spacing w:val="-13"/>
          <w:w w:val="90"/>
        </w:rPr>
        <w:t> </w:t>
      </w:r>
      <w:r>
        <w:rPr>
          <w:color w:val="231F20"/>
          <w:w w:val="90"/>
        </w:rPr>
        <w:t>de</w:t>
      </w:r>
      <w:r>
        <w:rPr>
          <w:color w:val="231F20"/>
          <w:spacing w:val="-12"/>
          <w:w w:val="90"/>
        </w:rPr>
        <w:t> </w:t>
      </w:r>
      <w:r>
        <w:rPr>
          <w:color w:val="231F20"/>
          <w:w w:val="90"/>
        </w:rPr>
        <w:t>prevención</w:t>
      </w:r>
      <w:r>
        <w:rPr>
          <w:color w:val="231F20"/>
          <w:spacing w:val="-12"/>
          <w:w w:val="90"/>
        </w:rPr>
        <w:t> </w:t>
      </w:r>
      <w:r>
        <w:rPr>
          <w:color w:val="231F20"/>
          <w:w w:val="90"/>
        </w:rPr>
        <w:t>de</w:t>
      </w:r>
      <w:r>
        <w:rPr>
          <w:color w:val="231F20"/>
          <w:spacing w:val="-12"/>
          <w:w w:val="90"/>
        </w:rPr>
        <w:t> </w:t>
      </w:r>
      <w:r>
        <w:rPr>
          <w:color w:val="231F20"/>
          <w:w w:val="90"/>
        </w:rPr>
        <w:t>la</w:t>
      </w:r>
      <w:r>
        <w:rPr>
          <w:color w:val="231F20"/>
          <w:spacing w:val="-12"/>
          <w:w w:val="90"/>
        </w:rPr>
        <w:t> </w:t>
      </w:r>
      <w:r>
        <w:rPr>
          <w:color w:val="231F20"/>
          <w:w w:val="90"/>
        </w:rPr>
        <w:t>corrupción” en</w:t>
      </w:r>
      <w:r>
        <w:rPr>
          <w:color w:val="231F20"/>
          <w:spacing w:val="-9"/>
          <w:w w:val="90"/>
        </w:rPr>
        <w:t> </w:t>
      </w:r>
      <w:r>
        <w:rPr>
          <w:color w:val="231F20"/>
          <w:w w:val="90"/>
        </w:rPr>
        <w:t>un</w:t>
      </w:r>
      <w:r>
        <w:rPr>
          <w:color w:val="231F20"/>
          <w:spacing w:val="-9"/>
          <w:w w:val="90"/>
        </w:rPr>
        <w:t> </w:t>
      </w:r>
      <w:r>
        <w:rPr>
          <w:color w:val="231F20"/>
          <w:w w:val="90"/>
        </w:rPr>
        <w:t>determinado</w:t>
      </w:r>
      <w:r>
        <w:rPr>
          <w:color w:val="231F20"/>
          <w:spacing w:val="-8"/>
          <w:w w:val="90"/>
        </w:rPr>
        <w:t> </w:t>
      </w:r>
      <w:r>
        <w:rPr>
          <w:color w:val="231F20"/>
          <w:w w:val="90"/>
        </w:rPr>
        <w:t>ámbito</w:t>
      </w:r>
      <w:r>
        <w:rPr>
          <w:color w:val="231F20"/>
          <w:spacing w:val="-9"/>
          <w:w w:val="90"/>
        </w:rPr>
        <w:t> </w:t>
      </w:r>
      <w:r>
        <w:rPr>
          <w:color w:val="231F20"/>
          <w:w w:val="90"/>
        </w:rPr>
        <w:t>social</w:t>
      </w:r>
      <w:r>
        <w:rPr>
          <w:color w:val="231F20"/>
          <w:spacing w:val="-9"/>
          <w:w w:val="90"/>
        </w:rPr>
        <w:t> </w:t>
      </w:r>
      <w:r>
        <w:rPr>
          <w:color w:val="231F20"/>
          <w:w w:val="90"/>
        </w:rPr>
        <w:t>o</w:t>
      </w:r>
      <w:r>
        <w:rPr>
          <w:color w:val="231F20"/>
          <w:spacing w:val="-9"/>
          <w:w w:val="90"/>
        </w:rPr>
        <w:t> </w:t>
      </w:r>
      <w:r>
        <w:rPr>
          <w:color w:val="231F20"/>
          <w:w w:val="90"/>
        </w:rPr>
        <w:t>político.</w:t>
      </w:r>
      <w:r>
        <w:rPr>
          <w:color w:val="231F20"/>
          <w:spacing w:val="-9"/>
          <w:w w:val="90"/>
        </w:rPr>
        <w:t> </w:t>
      </w:r>
      <w:r>
        <w:rPr>
          <w:color w:val="231F20"/>
          <w:w w:val="90"/>
        </w:rPr>
        <w:t>El</w:t>
      </w:r>
      <w:r>
        <w:rPr>
          <w:color w:val="231F20"/>
          <w:spacing w:val="-9"/>
          <w:w w:val="90"/>
        </w:rPr>
        <w:t> </w:t>
      </w:r>
      <w:r>
        <w:rPr>
          <w:color w:val="231F20"/>
          <w:w w:val="90"/>
        </w:rPr>
        <w:t>concepto</w:t>
      </w:r>
      <w:r>
        <w:rPr>
          <w:color w:val="231F20"/>
          <w:spacing w:val="-9"/>
          <w:w w:val="90"/>
        </w:rPr>
        <w:t> </w:t>
      </w:r>
      <w:r>
        <w:rPr>
          <w:color w:val="231F20"/>
          <w:w w:val="90"/>
        </w:rPr>
        <w:t>vincula</w:t>
      </w:r>
      <w:r>
        <w:rPr>
          <w:color w:val="231F20"/>
          <w:spacing w:val="-9"/>
          <w:w w:val="90"/>
        </w:rPr>
        <w:t> </w:t>
      </w:r>
      <w:r>
        <w:rPr>
          <w:color w:val="231F20"/>
          <w:w w:val="90"/>
        </w:rPr>
        <w:t>de</w:t>
      </w:r>
      <w:r>
        <w:rPr>
          <w:color w:val="231F20"/>
          <w:spacing w:val="-9"/>
          <w:w w:val="90"/>
        </w:rPr>
        <w:t> </w:t>
      </w:r>
      <w:r>
        <w:rPr>
          <w:color w:val="231F20"/>
          <w:w w:val="90"/>
        </w:rPr>
        <w:t>modo</w:t>
      </w:r>
      <w:r>
        <w:rPr>
          <w:color w:val="231F20"/>
          <w:spacing w:val="-9"/>
          <w:w w:val="90"/>
        </w:rPr>
        <w:t> </w:t>
      </w:r>
      <w:r>
        <w:rPr>
          <w:color w:val="231F20"/>
          <w:w w:val="90"/>
        </w:rPr>
        <w:t>cardinal </w:t>
      </w:r>
      <w:r>
        <w:rPr>
          <w:color w:val="231F20"/>
          <w:w w:val="95"/>
        </w:rPr>
        <w:t>a</w:t>
      </w:r>
      <w:r>
        <w:rPr>
          <w:color w:val="231F20"/>
          <w:spacing w:val="-24"/>
          <w:w w:val="95"/>
        </w:rPr>
        <w:t> </w:t>
      </w:r>
      <w:r>
        <w:rPr>
          <w:color w:val="231F20"/>
          <w:w w:val="95"/>
        </w:rPr>
        <w:t>los</w:t>
      </w:r>
      <w:r>
        <w:rPr>
          <w:color w:val="231F20"/>
          <w:spacing w:val="-24"/>
          <w:w w:val="95"/>
        </w:rPr>
        <w:t> </w:t>
      </w:r>
      <w:r>
        <w:rPr>
          <w:color w:val="231F20"/>
          <w:w w:val="95"/>
        </w:rPr>
        <w:t>poderes</w:t>
      </w:r>
      <w:r>
        <w:rPr>
          <w:color w:val="231F20"/>
          <w:spacing w:val="-24"/>
          <w:w w:val="95"/>
        </w:rPr>
        <w:t> </w:t>
      </w:r>
      <w:r>
        <w:rPr>
          <w:color w:val="231F20"/>
          <w:w w:val="95"/>
        </w:rPr>
        <w:t>del</w:t>
      </w:r>
      <w:r>
        <w:rPr>
          <w:color w:val="231F20"/>
          <w:spacing w:val="-24"/>
          <w:w w:val="95"/>
        </w:rPr>
        <w:t> </w:t>
      </w:r>
      <w:r>
        <w:rPr>
          <w:color w:val="231F20"/>
          <w:w w:val="95"/>
        </w:rPr>
        <w:t>Estado</w:t>
      </w:r>
      <w:r>
        <w:rPr>
          <w:color w:val="231F20"/>
          <w:spacing w:val="-23"/>
          <w:w w:val="95"/>
        </w:rPr>
        <w:t> </w:t>
      </w:r>
      <w:r>
        <w:rPr>
          <w:color w:val="231F20"/>
          <w:w w:val="95"/>
        </w:rPr>
        <w:t>con</w:t>
      </w:r>
      <w:r>
        <w:rPr>
          <w:color w:val="231F20"/>
          <w:spacing w:val="-24"/>
          <w:w w:val="95"/>
        </w:rPr>
        <w:t> </w:t>
      </w:r>
      <w:r>
        <w:rPr>
          <w:color w:val="231F20"/>
          <w:w w:val="95"/>
        </w:rPr>
        <w:t>la</w:t>
      </w:r>
      <w:r>
        <w:rPr>
          <w:color w:val="231F20"/>
          <w:spacing w:val="-24"/>
          <w:w w:val="95"/>
        </w:rPr>
        <w:t> </w:t>
      </w:r>
      <w:r>
        <w:rPr>
          <w:color w:val="231F20"/>
          <w:w w:val="95"/>
        </w:rPr>
        <w:t>sociedad</w:t>
      </w:r>
      <w:r>
        <w:rPr>
          <w:color w:val="231F20"/>
          <w:spacing w:val="-24"/>
          <w:w w:val="95"/>
        </w:rPr>
        <w:t> </w:t>
      </w:r>
      <w:r>
        <w:rPr>
          <w:color w:val="231F20"/>
          <w:w w:val="95"/>
        </w:rPr>
        <w:t>civil</w:t>
      </w:r>
      <w:r>
        <w:rPr>
          <w:color w:val="231F20"/>
          <w:spacing w:val="-24"/>
          <w:w w:val="95"/>
        </w:rPr>
        <w:t> </w:t>
      </w:r>
      <w:r>
        <w:rPr>
          <w:color w:val="231F20"/>
          <w:w w:val="95"/>
        </w:rPr>
        <w:t>y</w:t>
      </w:r>
      <w:r>
        <w:rPr>
          <w:color w:val="231F20"/>
          <w:spacing w:val="-24"/>
          <w:w w:val="95"/>
        </w:rPr>
        <w:t> </w:t>
      </w:r>
      <w:r>
        <w:rPr>
          <w:color w:val="231F20"/>
          <w:w w:val="95"/>
        </w:rPr>
        <w:t>con</w:t>
      </w:r>
      <w:r>
        <w:rPr>
          <w:color w:val="231F20"/>
          <w:spacing w:val="-24"/>
          <w:w w:val="95"/>
        </w:rPr>
        <w:t> </w:t>
      </w:r>
      <w:r>
        <w:rPr>
          <w:color w:val="231F20"/>
          <w:w w:val="95"/>
        </w:rPr>
        <w:t>el</w:t>
      </w:r>
      <w:r>
        <w:rPr>
          <w:color w:val="231F20"/>
          <w:spacing w:val="-24"/>
          <w:w w:val="95"/>
        </w:rPr>
        <w:t> </w:t>
      </w:r>
      <w:r>
        <w:rPr>
          <w:color w:val="231F20"/>
          <w:w w:val="95"/>
        </w:rPr>
        <w:t>sector</w:t>
      </w:r>
      <w:r>
        <w:rPr>
          <w:color w:val="231F20"/>
          <w:spacing w:val="-24"/>
          <w:w w:val="95"/>
        </w:rPr>
        <w:t> </w:t>
      </w:r>
      <w:r>
        <w:rPr>
          <w:color w:val="231F20"/>
          <w:w w:val="95"/>
        </w:rPr>
        <w:t>privado</w:t>
      </w:r>
      <w:r>
        <w:rPr>
          <w:color w:val="231F20"/>
          <w:spacing w:val="-24"/>
          <w:w w:val="95"/>
        </w:rPr>
        <w:t> </w:t>
      </w:r>
      <w:r>
        <w:rPr>
          <w:color w:val="231F20"/>
          <w:w w:val="95"/>
        </w:rPr>
        <w:t>(22).</w:t>
      </w:r>
    </w:p>
    <w:p>
      <w:pPr>
        <w:pStyle w:val="BodyText"/>
        <w:spacing w:line="211" w:lineRule="auto"/>
        <w:ind w:left="113" w:right="111" w:firstLine="283"/>
        <w:jc w:val="both"/>
      </w:pPr>
      <w:r>
        <w:rPr>
          <w:color w:val="231F20"/>
          <w:w w:val="95"/>
        </w:rPr>
        <w:t>Sin</w:t>
      </w:r>
      <w:r>
        <w:rPr>
          <w:color w:val="231F20"/>
          <w:spacing w:val="-28"/>
          <w:w w:val="95"/>
        </w:rPr>
        <w:t> </w:t>
      </w:r>
      <w:r>
        <w:rPr>
          <w:color w:val="231F20"/>
          <w:w w:val="95"/>
        </w:rPr>
        <w:t>embargo,</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8"/>
          <w:w w:val="95"/>
        </w:rPr>
        <w:t> </w:t>
      </w:r>
      <w:r>
        <w:rPr>
          <w:color w:val="231F20"/>
          <w:w w:val="95"/>
        </w:rPr>
        <w:t>Estado</w:t>
      </w:r>
      <w:r>
        <w:rPr>
          <w:color w:val="231F20"/>
          <w:spacing w:val="-28"/>
          <w:w w:val="95"/>
        </w:rPr>
        <w:t> </w:t>
      </w:r>
      <w:r>
        <w:rPr>
          <w:color w:val="231F20"/>
          <w:w w:val="95"/>
        </w:rPr>
        <w:t>democrático</w:t>
      </w:r>
      <w:r>
        <w:rPr>
          <w:color w:val="231F20"/>
          <w:spacing w:val="-28"/>
          <w:w w:val="95"/>
        </w:rPr>
        <w:t> </w:t>
      </w:r>
      <w:r>
        <w:rPr>
          <w:color w:val="231F20"/>
          <w:w w:val="95"/>
        </w:rPr>
        <w:t>la</w:t>
      </w:r>
      <w:r>
        <w:rPr>
          <w:color w:val="231F20"/>
          <w:spacing w:val="-28"/>
          <w:w w:val="95"/>
        </w:rPr>
        <w:t> </w:t>
      </w:r>
      <w:r>
        <w:rPr>
          <w:color w:val="231F20"/>
          <w:w w:val="95"/>
        </w:rPr>
        <w:t>transparencia</w:t>
      </w:r>
      <w:r>
        <w:rPr>
          <w:color w:val="231F20"/>
          <w:spacing w:val="-28"/>
          <w:w w:val="95"/>
        </w:rPr>
        <w:t> </w:t>
      </w:r>
      <w:r>
        <w:rPr>
          <w:color w:val="231F20"/>
          <w:w w:val="95"/>
        </w:rPr>
        <w:t>tiene</w:t>
      </w:r>
      <w:r>
        <w:rPr>
          <w:color w:val="231F20"/>
          <w:spacing w:val="-28"/>
          <w:w w:val="95"/>
        </w:rPr>
        <w:t> </w:t>
      </w:r>
      <w:r>
        <w:rPr>
          <w:color w:val="231F20"/>
          <w:w w:val="95"/>
        </w:rPr>
        <w:t>alcances</w:t>
      </w:r>
      <w:r>
        <w:rPr>
          <w:color w:val="231F20"/>
          <w:spacing w:val="-28"/>
          <w:w w:val="95"/>
        </w:rPr>
        <w:t> </w:t>
      </w:r>
      <w:r>
        <w:rPr>
          <w:color w:val="231F20"/>
          <w:w w:val="95"/>
        </w:rPr>
        <w:t>mayo- </w:t>
      </w:r>
      <w:r>
        <w:rPr>
          <w:color w:val="231F20"/>
          <w:spacing w:val="-3"/>
          <w:w w:val="95"/>
        </w:rPr>
        <w:t>res</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w w:val="95"/>
        </w:rPr>
        <w:t>arriba</w:t>
      </w:r>
      <w:r>
        <w:rPr>
          <w:color w:val="231F20"/>
          <w:spacing w:val="-24"/>
          <w:w w:val="95"/>
        </w:rPr>
        <w:t> </w:t>
      </w:r>
      <w:r>
        <w:rPr>
          <w:color w:val="231F20"/>
          <w:w w:val="95"/>
        </w:rPr>
        <w:t>apuntados,</w:t>
      </w:r>
      <w:r>
        <w:rPr>
          <w:color w:val="231F20"/>
          <w:spacing w:val="-24"/>
          <w:w w:val="95"/>
        </w:rPr>
        <w:t> </w:t>
      </w:r>
      <w:r>
        <w:rPr>
          <w:color w:val="231F20"/>
          <w:w w:val="95"/>
        </w:rPr>
        <w:t>pues</w:t>
      </w:r>
      <w:r>
        <w:rPr>
          <w:color w:val="231F20"/>
          <w:spacing w:val="-24"/>
          <w:w w:val="95"/>
        </w:rPr>
        <w:t> </w:t>
      </w:r>
      <w:r>
        <w:rPr>
          <w:color w:val="231F20"/>
          <w:w w:val="95"/>
        </w:rPr>
        <w:t>el</w:t>
      </w:r>
      <w:r>
        <w:rPr>
          <w:color w:val="231F20"/>
          <w:spacing w:val="-24"/>
          <w:w w:val="95"/>
        </w:rPr>
        <w:t> </w:t>
      </w:r>
      <w:r>
        <w:rPr>
          <w:color w:val="231F20"/>
          <w:w w:val="95"/>
        </w:rPr>
        <w:t>derecho</w:t>
      </w:r>
      <w:r>
        <w:rPr>
          <w:color w:val="231F20"/>
          <w:spacing w:val="-24"/>
          <w:w w:val="95"/>
        </w:rPr>
        <w:t> </w:t>
      </w:r>
      <w:r>
        <w:rPr>
          <w:color w:val="231F20"/>
          <w:w w:val="95"/>
        </w:rPr>
        <w:t>de</w:t>
      </w:r>
      <w:r>
        <w:rPr>
          <w:color w:val="231F20"/>
          <w:spacing w:val="-24"/>
          <w:w w:val="95"/>
        </w:rPr>
        <w:t> </w:t>
      </w:r>
      <w:r>
        <w:rPr>
          <w:color w:val="231F20"/>
          <w:w w:val="95"/>
        </w:rPr>
        <w:t>acceso</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información</w:t>
      </w:r>
      <w:r>
        <w:rPr>
          <w:color w:val="231F20"/>
          <w:spacing w:val="-24"/>
          <w:w w:val="95"/>
        </w:rPr>
        <w:t> </w:t>
      </w:r>
      <w:r>
        <w:rPr>
          <w:color w:val="231F20"/>
          <w:w w:val="95"/>
        </w:rPr>
        <w:t>se</w:t>
      </w:r>
      <w:r>
        <w:rPr>
          <w:color w:val="231F20"/>
          <w:spacing w:val="-24"/>
          <w:w w:val="95"/>
        </w:rPr>
        <w:t> </w:t>
      </w:r>
      <w:r>
        <w:rPr>
          <w:color w:val="231F20"/>
          <w:w w:val="95"/>
        </w:rPr>
        <w:t>concibe como</w:t>
      </w:r>
      <w:r>
        <w:rPr>
          <w:color w:val="231F20"/>
          <w:spacing w:val="-28"/>
          <w:w w:val="95"/>
        </w:rPr>
        <w:t> </w:t>
      </w:r>
      <w:r>
        <w:rPr>
          <w:color w:val="231F20"/>
          <w:w w:val="95"/>
        </w:rPr>
        <w:t>la</w:t>
      </w:r>
      <w:r>
        <w:rPr>
          <w:color w:val="231F20"/>
          <w:spacing w:val="-28"/>
          <w:w w:val="95"/>
        </w:rPr>
        <w:t> </w:t>
      </w:r>
      <w:r>
        <w:rPr>
          <w:color w:val="231F20"/>
          <w:w w:val="95"/>
        </w:rPr>
        <w:t>prerrogativa</w:t>
      </w:r>
      <w:r>
        <w:rPr>
          <w:color w:val="231F20"/>
          <w:spacing w:val="-29"/>
          <w:w w:val="95"/>
        </w:rPr>
        <w:t> </w:t>
      </w:r>
      <w:r>
        <w:rPr>
          <w:color w:val="231F20"/>
          <w:w w:val="95"/>
        </w:rPr>
        <w:t>de</w:t>
      </w:r>
      <w:r>
        <w:rPr>
          <w:color w:val="231F20"/>
          <w:spacing w:val="-28"/>
          <w:w w:val="95"/>
        </w:rPr>
        <w:t> </w:t>
      </w:r>
      <w:r>
        <w:rPr>
          <w:color w:val="231F20"/>
          <w:w w:val="95"/>
        </w:rPr>
        <w:t>toda</w:t>
      </w:r>
      <w:r>
        <w:rPr>
          <w:color w:val="231F20"/>
          <w:spacing w:val="-28"/>
          <w:w w:val="95"/>
        </w:rPr>
        <w:t> </w:t>
      </w:r>
      <w:r>
        <w:rPr>
          <w:color w:val="231F20"/>
          <w:w w:val="95"/>
        </w:rPr>
        <w:t>persona</w:t>
      </w:r>
      <w:r>
        <w:rPr>
          <w:color w:val="231F20"/>
          <w:spacing w:val="-28"/>
          <w:w w:val="95"/>
        </w:rPr>
        <w:t> </w:t>
      </w:r>
      <w:r>
        <w:rPr>
          <w:color w:val="231F20"/>
          <w:w w:val="95"/>
        </w:rPr>
        <w:t>para</w:t>
      </w:r>
      <w:r>
        <w:rPr>
          <w:color w:val="231F20"/>
          <w:spacing w:val="-28"/>
          <w:w w:val="95"/>
        </w:rPr>
        <w:t> </w:t>
      </w:r>
      <w:r>
        <w:rPr>
          <w:color w:val="231F20"/>
          <w:w w:val="95"/>
        </w:rPr>
        <w:t>poder</w:t>
      </w:r>
      <w:r>
        <w:rPr>
          <w:color w:val="231F20"/>
          <w:spacing w:val="-28"/>
          <w:w w:val="95"/>
        </w:rPr>
        <w:t> </w:t>
      </w:r>
      <w:r>
        <w:rPr>
          <w:color w:val="231F20"/>
          <w:w w:val="95"/>
        </w:rPr>
        <w:t>examinar</w:t>
      </w:r>
      <w:r>
        <w:rPr>
          <w:color w:val="231F20"/>
          <w:spacing w:val="-29"/>
          <w:w w:val="95"/>
        </w:rPr>
        <w:t> </w:t>
      </w:r>
      <w:r>
        <w:rPr>
          <w:color w:val="231F20"/>
          <w:w w:val="95"/>
        </w:rPr>
        <w:t>datos</w:t>
      </w:r>
      <w:r>
        <w:rPr>
          <w:color w:val="231F20"/>
          <w:spacing w:val="-28"/>
          <w:w w:val="95"/>
        </w:rPr>
        <w:t> </w:t>
      </w:r>
      <w:r>
        <w:rPr>
          <w:color w:val="231F20"/>
          <w:w w:val="95"/>
        </w:rPr>
        <w:t>y</w:t>
      </w:r>
      <w:r>
        <w:rPr>
          <w:color w:val="231F20"/>
          <w:spacing w:val="-28"/>
          <w:w w:val="95"/>
        </w:rPr>
        <w:t> </w:t>
      </w:r>
      <w:r>
        <w:rPr>
          <w:color w:val="231F20"/>
          <w:w w:val="95"/>
        </w:rPr>
        <w:t>registros</w:t>
      </w:r>
      <w:r>
        <w:rPr>
          <w:color w:val="231F20"/>
          <w:spacing w:val="-28"/>
          <w:w w:val="95"/>
        </w:rPr>
        <w:t> </w:t>
      </w:r>
      <w:r>
        <w:rPr>
          <w:color w:val="231F20"/>
          <w:w w:val="95"/>
        </w:rPr>
        <w:t>pú- </w:t>
      </w:r>
      <w:r>
        <w:rPr>
          <w:color w:val="231F20"/>
          <w:w w:val="90"/>
        </w:rPr>
        <w:t>blicos</w:t>
      </w:r>
      <w:r>
        <w:rPr>
          <w:color w:val="231F20"/>
          <w:spacing w:val="-7"/>
          <w:w w:val="90"/>
        </w:rPr>
        <w:t> </w:t>
      </w:r>
      <w:r>
        <w:rPr>
          <w:color w:val="231F20"/>
          <w:w w:val="90"/>
        </w:rPr>
        <w:t>en</w:t>
      </w:r>
      <w:r>
        <w:rPr>
          <w:color w:val="231F20"/>
          <w:spacing w:val="-7"/>
          <w:w w:val="90"/>
        </w:rPr>
        <w:t> </w:t>
      </w:r>
      <w:r>
        <w:rPr>
          <w:color w:val="231F20"/>
          <w:w w:val="90"/>
        </w:rPr>
        <w:t>poder</w:t>
      </w:r>
      <w:r>
        <w:rPr>
          <w:color w:val="231F20"/>
          <w:spacing w:val="-7"/>
          <w:w w:val="90"/>
        </w:rPr>
        <w:t> </w:t>
      </w:r>
      <w:r>
        <w:rPr>
          <w:color w:val="231F20"/>
          <w:w w:val="90"/>
        </w:rPr>
        <w:t>de</w:t>
      </w:r>
      <w:r>
        <w:rPr>
          <w:color w:val="231F20"/>
          <w:spacing w:val="-7"/>
          <w:w w:val="90"/>
        </w:rPr>
        <w:t> </w:t>
      </w:r>
      <w:r>
        <w:rPr>
          <w:color w:val="231F20"/>
          <w:w w:val="90"/>
        </w:rPr>
        <w:t>los</w:t>
      </w:r>
      <w:r>
        <w:rPr>
          <w:color w:val="231F20"/>
          <w:spacing w:val="-7"/>
          <w:w w:val="90"/>
        </w:rPr>
        <w:t> </w:t>
      </w:r>
      <w:r>
        <w:rPr>
          <w:color w:val="231F20"/>
          <w:w w:val="90"/>
        </w:rPr>
        <w:t>sujetos</w:t>
      </w:r>
      <w:r>
        <w:rPr>
          <w:color w:val="231F20"/>
          <w:spacing w:val="-9"/>
          <w:w w:val="90"/>
        </w:rPr>
        <w:t> </w:t>
      </w:r>
      <w:r>
        <w:rPr>
          <w:color w:val="231F20"/>
          <w:w w:val="90"/>
        </w:rPr>
        <w:t>obligados,</w:t>
      </w:r>
      <w:r>
        <w:rPr>
          <w:color w:val="231F20"/>
          <w:spacing w:val="-9"/>
          <w:w w:val="90"/>
        </w:rPr>
        <w:t> </w:t>
      </w:r>
      <w:r>
        <w:rPr>
          <w:color w:val="231F20"/>
          <w:w w:val="90"/>
        </w:rPr>
        <w:t>como</w:t>
      </w:r>
      <w:r>
        <w:rPr>
          <w:color w:val="231F20"/>
          <w:spacing w:val="-7"/>
          <w:w w:val="90"/>
        </w:rPr>
        <w:t> </w:t>
      </w:r>
      <w:r>
        <w:rPr>
          <w:color w:val="231F20"/>
          <w:spacing w:val="-3"/>
          <w:w w:val="90"/>
        </w:rPr>
        <w:t>regla</w:t>
      </w:r>
      <w:r>
        <w:rPr>
          <w:color w:val="231F20"/>
          <w:spacing w:val="-7"/>
          <w:w w:val="90"/>
        </w:rPr>
        <w:t> </w:t>
      </w:r>
      <w:r>
        <w:rPr>
          <w:color w:val="231F20"/>
          <w:w w:val="90"/>
        </w:rPr>
        <w:t>general,</w:t>
      </w:r>
      <w:r>
        <w:rPr>
          <w:color w:val="231F20"/>
          <w:spacing w:val="-9"/>
          <w:w w:val="90"/>
        </w:rPr>
        <w:t> </w:t>
      </w:r>
      <w:r>
        <w:rPr>
          <w:color w:val="231F20"/>
          <w:w w:val="90"/>
        </w:rPr>
        <w:t>salvo</w:t>
      </w:r>
      <w:r>
        <w:rPr>
          <w:color w:val="231F20"/>
          <w:spacing w:val="-7"/>
          <w:w w:val="90"/>
        </w:rPr>
        <w:t> </w:t>
      </w:r>
      <w:r>
        <w:rPr>
          <w:color w:val="231F20"/>
          <w:w w:val="90"/>
        </w:rPr>
        <w:t>las</w:t>
      </w:r>
      <w:r>
        <w:rPr>
          <w:color w:val="231F20"/>
          <w:spacing w:val="-7"/>
          <w:w w:val="90"/>
        </w:rPr>
        <w:t> </w:t>
      </w:r>
      <w:r>
        <w:rPr>
          <w:color w:val="231F20"/>
          <w:w w:val="90"/>
        </w:rPr>
        <w:t>excepciones </w:t>
      </w:r>
      <w:r>
        <w:rPr>
          <w:color w:val="231F20"/>
          <w:w w:val="95"/>
        </w:rPr>
        <w:t>legítimas</w:t>
      </w:r>
      <w:r>
        <w:rPr>
          <w:color w:val="231F20"/>
          <w:spacing w:val="-33"/>
          <w:w w:val="95"/>
        </w:rPr>
        <w:t> </w:t>
      </w:r>
      <w:r>
        <w:rPr>
          <w:color w:val="231F20"/>
          <w:w w:val="95"/>
        </w:rPr>
        <w:t>establecidas</w:t>
      </w:r>
      <w:r>
        <w:rPr>
          <w:color w:val="231F20"/>
          <w:spacing w:val="-33"/>
          <w:w w:val="95"/>
        </w:rPr>
        <w:t> </w:t>
      </w:r>
      <w:r>
        <w:rPr>
          <w:color w:val="231F20"/>
          <w:w w:val="95"/>
        </w:rPr>
        <w:t>en</w:t>
      </w:r>
      <w:r>
        <w:rPr>
          <w:color w:val="231F20"/>
          <w:spacing w:val="-33"/>
          <w:w w:val="95"/>
        </w:rPr>
        <w:t> </w:t>
      </w:r>
      <w:r>
        <w:rPr>
          <w:color w:val="231F20"/>
          <w:w w:val="95"/>
        </w:rPr>
        <w:t>la</w:t>
      </w:r>
      <w:r>
        <w:rPr>
          <w:color w:val="231F20"/>
          <w:spacing w:val="-33"/>
          <w:w w:val="95"/>
        </w:rPr>
        <w:t> </w:t>
      </w:r>
      <w:r>
        <w:rPr>
          <w:color w:val="231F20"/>
          <w:spacing w:val="-6"/>
          <w:w w:val="95"/>
        </w:rPr>
        <w:t>ley.</w:t>
      </w:r>
      <w:r>
        <w:rPr>
          <w:color w:val="231F20"/>
          <w:spacing w:val="-33"/>
          <w:w w:val="95"/>
        </w:rPr>
        <w:t> </w:t>
      </w:r>
      <w:r>
        <w:rPr>
          <w:color w:val="231F20"/>
          <w:w w:val="95"/>
        </w:rPr>
        <w:t>Sin</w:t>
      </w:r>
      <w:r>
        <w:rPr>
          <w:color w:val="231F20"/>
          <w:spacing w:val="-33"/>
          <w:w w:val="95"/>
        </w:rPr>
        <w:t> </w:t>
      </w:r>
      <w:r>
        <w:rPr>
          <w:color w:val="231F20"/>
          <w:w w:val="95"/>
        </w:rPr>
        <w:t>embargo,</w:t>
      </w:r>
      <w:r>
        <w:rPr>
          <w:color w:val="231F20"/>
          <w:spacing w:val="-33"/>
          <w:w w:val="95"/>
        </w:rPr>
        <w:t> </w:t>
      </w:r>
      <w:r>
        <w:rPr>
          <w:color w:val="231F20"/>
          <w:w w:val="95"/>
        </w:rPr>
        <w:t>desde</w:t>
      </w:r>
      <w:r>
        <w:rPr>
          <w:color w:val="231F20"/>
          <w:spacing w:val="-33"/>
          <w:w w:val="95"/>
        </w:rPr>
        <w:t> </w:t>
      </w:r>
      <w:r>
        <w:rPr>
          <w:color w:val="231F20"/>
          <w:w w:val="95"/>
        </w:rPr>
        <w:t>una</w:t>
      </w:r>
      <w:r>
        <w:rPr>
          <w:color w:val="231F20"/>
          <w:spacing w:val="-33"/>
          <w:w w:val="95"/>
        </w:rPr>
        <w:t> </w:t>
      </w:r>
      <w:r>
        <w:rPr>
          <w:color w:val="231F20"/>
          <w:w w:val="95"/>
        </w:rPr>
        <w:t>perspectiva</w:t>
      </w:r>
      <w:r>
        <w:rPr>
          <w:color w:val="231F20"/>
          <w:spacing w:val="-33"/>
          <w:w w:val="95"/>
        </w:rPr>
        <w:t> </w:t>
      </w:r>
      <w:r>
        <w:rPr>
          <w:color w:val="231F20"/>
          <w:w w:val="95"/>
        </w:rPr>
        <w:t>social,</w:t>
      </w:r>
      <w:r>
        <w:rPr>
          <w:color w:val="231F20"/>
          <w:spacing w:val="-33"/>
          <w:w w:val="95"/>
        </w:rPr>
        <w:t> </w:t>
      </w:r>
      <w:r>
        <w:rPr>
          <w:color w:val="231F20"/>
          <w:w w:val="95"/>
        </w:rPr>
        <w:t>dicha prerrogativa</w:t>
      </w:r>
      <w:r>
        <w:rPr>
          <w:color w:val="231F20"/>
          <w:spacing w:val="-8"/>
          <w:w w:val="95"/>
        </w:rPr>
        <w:t> </w:t>
      </w:r>
      <w:r>
        <w:rPr>
          <w:color w:val="231F20"/>
          <w:w w:val="95"/>
        </w:rPr>
        <w:t>tiene</w:t>
      </w:r>
      <w:r>
        <w:rPr>
          <w:color w:val="231F20"/>
          <w:spacing w:val="-8"/>
          <w:w w:val="95"/>
        </w:rPr>
        <w:t> </w:t>
      </w:r>
      <w:r>
        <w:rPr>
          <w:color w:val="231F20"/>
          <w:w w:val="95"/>
        </w:rPr>
        <w:t>un</w:t>
      </w:r>
      <w:r>
        <w:rPr>
          <w:color w:val="231F20"/>
          <w:spacing w:val="-8"/>
          <w:w w:val="95"/>
        </w:rPr>
        <w:t> </w:t>
      </w:r>
      <w:r>
        <w:rPr>
          <w:color w:val="231F20"/>
          <w:w w:val="95"/>
        </w:rPr>
        <w:t>objetivo</w:t>
      </w:r>
      <w:r>
        <w:rPr>
          <w:color w:val="231F20"/>
          <w:spacing w:val="-8"/>
          <w:w w:val="95"/>
        </w:rPr>
        <w:t> </w:t>
      </w:r>
      <w:r>
        <w:rPr>
          <w:color w:val="231F20"/>
          <w:w w:val="95"/>
        </w:rPr>
        <w:t>trascendental:</w:t>
      </w:r>
      <w:r>
        <w:rPr>
          <w:color w:val="231F20"/>
          <w:spacing w:val="-8"/>
          <w:w w:val="95"/>
        </w:rPr>
        <w:t> </w:t>
      </w:r>
      <w:r>
        <w:rPr>
          <w:color w:val="231F20"/>
          <w:w w:val="95"/>
        </w:rPr>
        <w:t>mejorar</w:t>
      </w:r>
      <w:r>
        <w:rPr>
          <w:color w:val="231F20"/>
          <w:spacing w:val="-8"/>
          <w:w w:val="95"/>
        </w:rPr>
        <w:t> </w:t>
      </w:r>
      <w:r>
        <w:rPr>
          <w:color w:val="231F20"/>
          <w:w w:val="95"/>
        </w:rPr>
        <w:t>la</w:t>
      </w:r>
      <w:r>
        <w:rPr>
          <w:color w:val="231F20"/>
          <w:spacing w:val="-8"/>
          <w:w w:val="95"/>
        </w:rPr>
        <w:t> </w:t>
      </w:r>
      <w:r>
        <w:rPr>
          <w:color w:val="231F20"/>
          <w:w w:val="95"/>
        </w:rPr>
        <w:t>calidad</w:t>
      </w:r>
      <w:r>
        <w:rPr>
          <w:color w:val="231F20"/>
          <w:spacing w:val="-8"/>
          <w:w w:val="95"/>
        </w:rPr>
        <w:t> </w:t>
      </w:r>
      <w:r>
        <w:rPr>
          <w:color w:val="231F20"/>
          <w:w w:val="95"/>
        </w:rPr>
        <w:t>de</w:t>
      </w:r>
      <w:r>
        <w:rPr>
          <w:color w:val="231F20"/>
          <w:spacing w:val="-8"/>
          <w:w w:val="95"/>
        </w:rPr>
        <w:t> </w:t>
      </w:r>
      <w:r>
        <w:rPr>
          <w:color w:val="231F20"/>
          <w:w w:val="95"/>
        </w:rPr>
        <w:t>vida</w:t>
      </w:r>
      <w:r>
        <w:rPr>
          <w:color w:val="231F20"/>
          <w:spacing w:val="-8"/>
          <w:w w:val="95"/>
        </w:rPr>
        <w:t> </w:t>
      </w:r>
      <w:r>
        <w:rPr>
          <w:color w:val="231F20"/>
          <w:w w:val="95"/>
        </w:rPr>
        <w:t>de</w:t>
      </w:r>
      <w:r>
        <w:rPr>
          <w:color w:val="231F20"/>
          <w:spacing w:val="-8"/>
          <w:w w:val="95"/>
        </w:rPr>
        <w:t> </w:t>
      </w:r>
      <w:r>
        <w:rPr>
          <w:color w:val="231F20"/>
          <w:w w:val="95"/>
        </w:rPr>
        <w:t>las personas</w:t>
      </w:r>
      <w:r>
        <w:rPr>
          <w:color w:val="231F20"/>
          <w:spacing w:val="-23"/>
          <w:w w:val="95"/>
        </w:rPr>
        <w:t> </w:t>
      </w:r>
      <w:r>
        <w:rPr>
          <w:color w:val="231F20"/>
          <w:w w:val="95"/>
        </w:rPr>
        <w:t>(villanueva,</w:t>
      </w:r>
      <w:r>
        <w:rPr>
          <w:color w:val="231F20"/>
          <w:spacing w:val="-22"/>
          <w:w w:val="95"/>
        </w:rPr>
        <w:t> </w:t>
      </w:r>
      <w:r>
        <w:rPr>
          <w:color w:val="231F20"/>
          <w:w w:val="95"/>
        </w:rPr>
        <w:t>2003:</w:t>
      </w:r>
      <w:r>
        <w:rPr>
          <w:color w:val="231F20"/>
          <w:spacing w:val="-23"/>
          <w:w w:val="95"/>
        </w:rPr>
        <w:t> </w:t>
      </w:r>
      <w:r>
        <w:rPr>
          <w:color w:val="231F20"/>
          <w:w w:val="95"/>
        </w:rPr>
        <w:t>146).</w:t>
      </w:r>
    </w:p>
    <w:p>
      <w:pPr>
        <w:spacing w:after="0" w:line="211" w:lineRule="auto"/>
        <w:jc w:val="both"/>
        <w:sectPr>
          <w:pgSz w:w="9360" w:h="12760"/>
          <w:pgMar w:top="620" w:bottom="280" w:left="1020" w:right="1020"/>
        </w:sectPr>
      </w:pPr>
    </w:p>
    <w:p>
      <w:pPr>
        <w:tabs>
          <w:tab w:pos="6904" w:val="left" w:leader="none"/>
        </w:tabs>
        <w:spacing w:before="25"/>
        <w:ind w:left="397" w:right="24" w:firstLine="3550"/>
        <w:jc w:val="left"/>
        <w:rPr>
          <w:sz w:val="20"/>
        </w:rPr>
      </w:pPr>
      <w:r>
        <w:rPr/>
        <w:pict>
          <v:group style="position:absolute;margin-left:56.5429pt;margin-top:13.710731pt;width:354.65pt;height:3.1pt;mso-position-horizontal-relative:page;mso-position-vertical-relative:paragraph;z-index:-111112"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hAnsi="Times New Roman"/>
          <w:i/>
          <w:color w:val="231F20"/>
          <w:spacing w:val="-3"/>
          <w:w w:val="90"/>
          <w:sz w:val="20"/>
        </w:rPr>
        <w:t>Transparencia </w:t>
      </w:r>
      <w:r>
        <w:rPr>
          <w:rFonts w:ascii="Times New Roman" w:hAnsi="Times New Roman"/>
          <w:i/>
          <w:color w:val="231F20"/>
          <w:w w:val="90"/>
          <w:sz w:val="20"/>
        </w:rPr>
        <w:t>y rendición</w:t>
      </w:r>
      <w:r>
        <w:rPr>
          <w:rFonts w:ascii="Times New Roman" w:hAnsi="Times New Roman"/>
          <w:i/>
          <w:color w:val="231F20"/>
          <w:spacing w:val="-10"/>
          <w:w w:val="90"/>
          <w:sz w:val="20"/>
        </w:rPr>
        <w:t> </w:t>
      </w:r>
      <w:r>
        <w:rPr>
          <w:rFonts w:ascii="Times New Roman" w:hAnsi="Times New Roman"/>
          <w:i/>
          <w:color w:val="231F20"/>
          <w:w w:val="90"/>
          <w:sz w:val="20"/>
        </w:rPr>
        <w:t>de</w:t>
      </w:r>
      <w:r>
        <w:rPr>
          <w:rFonts w:ascii="Times New Roman" w:hAnsi="Times New Roman"/>
          <w:i/>
          <w:color w:val="231F20"/>
          <w:spacing w:val="-4"/>
          <w:w w:val="90"/>
          <w:sz w:val="20"/>
        </w:rPr>
        <w:t> </w:t>
      </w:r>
      <w:r>
        <w:rPr>
          <w:rFonts w:ascii="Times New Roman" w:hAnsi="Times New Roman"/>
          <w:i/>
          <w:color w:val="231F20"/>
          <w:w w:val="90"/>
          <w:sz w:val="20"/>
        </w:rPr>
        <w:t>cuenttas</w:t>
        <w:tab/>
      </w:r>
      <w:r>
        <w:rPr>
          <w:color w:val="231F20"/>
          <w:sz w:val="20"/>
        </w:rPr>
        <w:t>133</w:t>
      </w:r>
    </w:p>
    <w:p>
      <w:pPr>
        <w:pStyle w:val="BodyText"/>
        <w:rPr>
          <w:sz w:val="20"/>
        </w:rPr>
      </w:pPr>
    </w:p>
    <w:p>
      <w:pPr>
        <w:pStyle w:val="BodyText"/>
        <w:spacing w:before="5"/>
      </w:pPr>
    </w:p>
    <w:p>
      <w:pPr>
        <w:pStyle w:val="BodyText"/>
        <w:spacing w:line="260" w:lineRule="exact"/>
        <w:ind w:left="113" w:right="111" w:firstLine="283"/>
        <w:jc w:val="both"/>
        <w:rPr>
          <w:sz w:val="12"/>
        </w:rPr>
      </w:pPr>
      <w:r>
        <w:rPr>
          <w:color w:val="231F20"/>
          <w:spacing w:val="-6"/>
          <w:w w:val="95"/>
        </w:rPr>
        <w:t>Por</w:t>
      </w:r>
      <w:r>
        <w:rPr>
          <w:color w:val="231F20"/>
          <w:spacing w:val="-30"/>
          <w:w w:val="95"/>
        </w:rPr>
        <w:t> </w:t>
      </w:r>
      <w:r>
        <w:rPr>
          <w:color w:val="231F20"/>
          <w:w w:val="95"/>
        </w:rPr>
        <w:t>su</w:t>
      </w:r>
      <w:r>
        <w:rPr>
          <w:color w:val="231F20"/>
          <w:spacing w:val="-30"/>
          <w:w w:val="95"/>
        </w:rPr>
        <w:t> </w:t>
      </w:r>
      <w:r>
        <w:rPr>
          <w:color w:val="231F20"/>
          <w:w w:val="95"/>
        </w:rPr>
        <w:t>parte,</w:t>
      </w:r>
      <w:r>
        <w:rPr>
          <w:color w:val="231F20"/>
          <w:spacing w:val="-30"/>
          <w:w w:val="95"/>
        </w:rPr>
        <w:t> </w:t>
      </w:r>
      <w:r>
        <w:rPr>
          <w:color w:val="231F20"/>
          <w:w w:val="95"/>
        </w:rPr>
        <w:t>“rendición</w:t>
      </w:r>
      <w:r>
        <w:rPr>
          <w:color w:val="231F20"/>
          <w:spacing w:val="-30"/>
          <w:w w:val="95"/>
        </w:rPr>
        <w:t> </w:t>
      </w:r>
      <w:r>
        <w:rPr>
          <w:color w:val="231F20"/>
          <w:w w:val="95"/>
        </w:rPr>
        <w:t>de</w:t>
      </w:r>
      <w:r>
        <w:rPr>
          <w:color w:val="231F20"/>
          <w:spacing w:val="-30"/>
          <w:w w:val="95"/>
        </w:rPr>
        <w:t> </w:t>
      </w:r>
      <w:r>
        <w:rPr>
          <w:color w:val="231F20"/>
          <w:w w:val="95"/>
        </w:rPr>
        <w:t>cuentas”</w:t>
      </w:r>
      <w:r>
        <w:rPr>
          <w:color w:val="231F20"/>
          <w:spacing w:val="-30"/>
          <w:w w:val="95"/>
        </w:rPr>
        <w:t> </w:t>
      </w:r>
      <w:r>
        <w:rPr>
          <w:color w:val="231F20"/>
          <w:w w:val="95"/>
        </w:rPr>
        <w:t>es</w:t>
      </w:r>
      <w:r>
        <w:rPr>
          <w:color w:val="231F20"/>
          <w:spacing w:val="-30"/>
          <w:w w:val="95"/>
        </w:rPr>
        <w:t> </w:t>
      </w:r>
      <w:r>
        <w:rPr>
          <w:color w:val="231F20"/>
          <w:w w:val="95"/>
        </w:rPr>
        <w:t>un</w:t>
      </w:r>
      <w:r>
        <w:rPr>
          <w:color w:val="231F20"/>
          <w:spacing w:val="-30"/>
          <w:w w:val="95"/>
        </w:rPr>
        <w:t> </w:t>
      </w:r>
      <w:r>
        <w:rPr>
          <w:color w:val="231F20"/>
          <w:w w:val="95"/>
        </w:rPr>
        <w:t>concepto</w:t>
      </w:r>
      <w:r>
        <w:rPr>
          <w:color w:val="231F20"/>
          <w:spacing w:val="-30"/>
          <w:w w:val="95"/>
        </w:rPr>
        <w:t> </w:t>
      </w:r>
      <w:r>
        <w:rPr>
          <w:color w:val="231F20"/>
          <w:w w:val="95"/>
        </w:rPr>
        <w:t>que</w:t>
      </w:r>
      <w:r>
        <w:rPr>
          <w:color w:val="231F20"/>
          <w:spacing w:val="-30"/>
          <w:w w:val="95"/>
        </w:rPr>
        <w:t> </w:t>
      </w:r>
      <w:r>
        <w:rPr>
          <w:color w:val="231F20"/>
          <w:w w:val="95"/>
        </w:rPr>
        <w:t>se</w:t>
      </w:r>
      <w:r>
        <w:rPr>
          <w:color w:val="231F20"/>
          <w:spacing w:val="-30"/>
          <w:w w:val="95"/>
        </w:rPr>
        <w:t> </w:t>
      </w:r>
      <w:r>
        <w:rPr>
          <w:color w:val="231F20"/>
          <w:w w:val="95"/>
        </w:rPr>
        <w:t>emplea</w:t>
      </w:r>
      <w:r>
        <w:rPr>
          <w:color w:val="231F20"/>
          <w:spacing w:val="-30"/>
          <w:w w:val="95"/>
        </w:rPr>
        <w:t> </w:t>
      </w:r>
      <w:r>
        <w:rPr>
          <w:color w:val="231F20"/>
          <w:w w:val="95"/>
        </w:rPr>
        <w:t>como</w:t>
      </w:r>
      <w:r>
        <w:rPr>
          <w:color w:val="231F20"/>
          <w:spacing w:val="-30"/>
          <w:w w:val="95"/>
        </w:rPr>
        <w:t> </w:t>
      </w:r>
      <w:r>
        <w:rPr>
          <w:color w:val="231F20"/>
          <w:w w:val="95"/>
        </w:rPr>
        <w:t>sinó- </w:t>
      </w:r>
      <w:r>
        <w:rPr>
          <w:color w:val="231F20"/>
          <w:w w:val="90"/>
        </w:rPr>
        <w:t>nimo de transparencia, aunque también se utiliza como instrumento legitimador </w:t>
      </w:r>
      <w:r>
        <w:rPr>
          <w:color w:val="231F20"/>
          <w:w w:val="95"/>
        </w:rPr>
        <w:t>inserto</w:t>
      </w:r>
      <w:r>
        <w:rPr>
          <w:color w:val="231F20"/>
          <w:spacing w:val="-10"/>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w w:val="95"/>
        </w:rPr>
        <w:t>discurso</w:t>
      </w:r>
      <w:r>
        <w:rPr>
          <w:color w:val="231F20"/>
          <w:spacing w:val="-10"/>
          <w:w w:val="95"/>
        </w:rPr>
        <w:t> </w:t>
      </w:r>
      <w:r>
        <w:rPr>
          <w:color w:val="231F20"/>
          <w:w w:val="95"/>
        </w:rPr>
        <w:t>político.</w:t>
      </w:r>
      <w:r>
        <w:rPr>
          <w:color w:val="231F20"/>
          <w:spacing w:val="-11"/>
          <w:w w:val="95"/>
        </w:rPr>
        <w:t> </w:t>
      </w:r>
      <w:r>
        <w:rPr>
          <w:color w:val="231F20"/>
          <w:spacing w:val="-6"/>
          <w:w w:val="95"/>
        </w:rPr>
        <w:t>Por</w:t>
      </w:r>
      <w:r>
        <w:rPr>
          <w:color w:val="231F20"/>
          <w:spacing w:val="-11"/>
          <w:w w:val="95"/>
        </w:rPr>
        <w:t> </w:t>
      </w:r>
      <w:r>
        <w:rPr>
          <w:color w:val="231F20"/>
          <w:w w:val="95"/>
        </w:rPr>
        <w:t>ello</w:t>
      </w:r>
      <w:r>
        <w:rPr>
          <w:color w:val="231F20"/>
          <w:spacing w:val="-11"/>
          <w:w w:val="95"/>
        </w:rPr>
        <w:t> </w:t>
      </w:r>
      <w:r>
        <w:rPr>
          <w:color w:val="231F20"/>
          <w:w w:val="95"/>
        </w:rPr>
        <w:t>vale</w:t>
      </w:r>
      <w:r>
        <w:rPr>
          <w:color w:val="231F20"/>
          <w:spacing w:val="-11"/>
          <w:w w:val="95"/>
        </w:rPr>
        <w:t> </w:t>
      </w:r>
      <w:r>
        <w:rPr>
          <w:color w:val="231F20"/>
          <w:w w:val="95"/>
        </w:rPr>
        <w:t>la</w:t>
      </w:r>
      <w:r>
        <w:rPr>
          <w:color w:val="231F20"/>
          <w:spacing w:val="-11"/>
          <w:w w:val="95"/>
        </w:rPr>
        <w:t> </w:t>
      </w:r>
      <w:r>
        <w:rPr>
          <w:color w:val="231F20"/>
          <w:w w:val="95"/>
        </w:rPr>
        <w:t>pena</w:t>
      </w:r>
      <w:r>
        <w:rPr>
          <w:color w:val="231F20"/>
          <w:spacing w:val="-11"/>
          <w:w w:val="95"/>
        </w:rPr>
        <w:t> </w:t>
      </w:r>
      <w:r>
        <w:rPr>
          <w:color w:val="231F20"/>
          <w:w w:val="95"/>
        </w:rPr>
        <w:t>señalar</w:t>
      </w:r>
      <w:r>
        <w:rPr>
          <w:color w:val="231F20"/>
          <w:spacing w:val="-11"/>
          <w:w w:val="95"/>
        </w:rPr>
        <w:t> </w:t>
      </w:r>
      <w:r>
        <w:rPr>
          <w:color w:val="231F20"/>
          <w:w w:val="95"/>
        </w:rPr>
        <w:t>que</w:t>
      </w:r>
      <w:r>
        <w:rPr>
          <w:color w:val="231F20"/>
          <w:spacing w:val="-11"/>
          <w:w w:val="95"/>
        </w:rPr>
        <w:t> </w:t>
      </w:r>
      <w:r>
        <w:rPr>
          <w:color w:val="231F20"/>
          <w:w w:val="95"/>
        </w:rPr>
        <w:t>la</w:t>
      </w:r>
      <w:r>
        <w:rPr>
          <w:color w:val="231F20"/>
          <w:spacing w:val="-11"/>
          <w:w w:val="95"/>
        </w:rPr>
        <w:t> </w:t>
      </w:r>
      <w:r>
        <w:rPr>
          <w:color w:val="231F20"/>
          <w:w w:val="95"/>
        </w:rPr>
        <w:t>rendición</w:t>
      </w:r>
      <w:r>
        <w:rPr>
          <w:color w:val="231F20"/>
          <w:spacing w:val="-10"/>
          <w:w w:val="95"/>
        </w:rPr>
        <w:t> </w:t>
      </w:r>
      <w:r>
        <w:rPr>
          <w:color w:val="231F20"/>
          <w:w w:val="95"/>
        </w:rPr>
        <w:t>de cuentas</w:t>
      </w:r>
      <w:r>
        <w:rPr>
          <w:color w:val="231F20"/>
          <w:spacing w:val="-32"/>
          <w:w w:val="95"/>
        </w:rPr>
        <w:t> </w:t>
      </w:r>
      <w:r>
        <w:rPr>
          <w:color w:val="231F20"/>
          <w:w w:val="95"/>
        </w:rPr>
        <w:t>se</w:t>
      </w:r>
      <w:r>
        <w:rPr>
          <w:color w:val="231F20"/>
          <w:spacing w:val="-32"/>
          <w:w w:val="95"/>
        </w:rPr>
        <w:t> </w:t>
      </w:r>
      <w:r>
        <w:rPr>
          <w:color w:val="231F20"/>
          <w:w w:val="95"/>
        </w:rPr>
        <w:t>entiende</w:t>
      </w:r>
      <w:r>
        <w:rPr>
          <w:color w:val="231F20"/>
          <w:spacing w:val="-32"/>
          <w:w w:val="95"/>
        </w:rPr>
        <w:t> </w:t>
      </w:r>
      <w:r>
        <w:rPr>
          <w:color w:val="231F20"/>
          <w:w w:val="95"/>
        </w:rPr>
        <w:t>como</w:t>
      </w:r>
      <w:r>
        <w:rPr>
          <w:color w:val="231F20"/>
          <w:spacing w:val="-32"/>
          <w:w w:val="95"/>
        </w:rPr>
        <w:t> </w:t>
      </w:r>
      <w:r>
        <w:rPr>
          <w:color w:val="231F20"/>
          <w:w w:val="95"/>
        </w:rPr>
        <w:t>la</w:t>
      </w:r>
      <w:r>
        <w:rPr>
          <w:color w:val="231F20"/>
          <w:spacing w:val="-32"/>
          <w:w w:val="95"/>
        </w:rPr>
        <w:t> </w:t>
      </w:r>
      <w:r>
        <w:rPr>
          <w:color w:val="231F20"/>
          <w:w w:val="95"/>
        </w:rPr>
        <w:t>obligación</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funcionarios</w:t>
      </w:r>
      <w:r>
        <w:rPr>
          <w:color w:val="231F20"/>
          <w:spacing w:val="-33"/>
          <w:w w:val="95"/>
        </w:rPr>
        <w:t> </w:t>
      </w:r>
      <w:r>
        <w:rPr>
          <w:color w:val="231F20"/>
          <w:w w:val="95"/>
        </w:rPr>
        <w:t>públicos</w:t>
      </w:r>
      <w:r>
        <w:rPr>
          <w:color w:val="231F20"/>
          <w:spacing w:val="-32"/>
          <w:w w:val="95"/>
        </w:rPr>
        <w:t> </w:t>
      </w:r>
      <w:r>
        <w:rPr>
          <w:color w:val="231F20"/>
          <w:w w:val="95"/>
        </w:rPr>
        <w:t>de</w:t>
      </w:r>
      <w:r>
        <w:rPr>
          <w:color w:val="231F20"/>
          <w:spacing w:val="-32"/>
          <w:w w:val="95"/>
        </w:rPr>
        <w:t> </w:t>
      </w:r>
      <w:r>
        <w:rPr>
          <w:color w:val="231F20"/>
          <w:w w:val="95"/>
        </w:rPr>
        <w:t>explicar</w:t>
      </w:r>
      <w:r>
        <w:rPr>
          <w:color w:val="231F20"/>
          <w:spacing w:val="-32"/>
          <w:w w:val="95"/>
        </w:rPr>
        <w:t> </w:t>
      </w:r>
      <w:r>
        <w:rPr>
          <w:color w:val="231F20"/>
          <w:w w:val="95"/>
        </w:rPr>
        <w:t>y justificar</w:t>
      </w:r>
      <w:r>
        <w:rPr>
          <w:color w:val="231F20"/>
          <w:spacing w:val="-31"/>
          <w:w w:val="95"/>
        </w:rPr>
        <w:t> </w:t>
      </w:r>
      <w:r>
        <w:rPr>
          <w:color w:val="231F20"/>
          <w:w w:val="95"/>
        </w:rPr>
        <w:t>sus</w:t>
      </w:r>
      <w:r>
        <w:rPr>
          <w:color w:val="231F20"/>
          <w:spacing w:val="-31"/>
          <w:w w:val="95"/>
        </w:rPr>
        <w:t> </w:t>
      </w:r>
      <w:r>
        <w:rPr>
          <w:color w:val="231F20"/>
          <w:w w:val="95"/>
        </w:rPr>
        <w:t>acciones;</w:t>
      </w:r>
      <w:r>
        <w:rPr>
          <w:color w:val="231F20"/>
          <w:spacing w:val="-31"/>
          <w:w w:val="95"/>
        </w:rPr>
        <w:t> </w:t>
      </w:r>
      <w:r>
        <w:rPr>
          <w:color w:val="231F20"/>
          <w:w w:val="95"/>
        </w:rPr>
        <w:t>como</w:t>
      </w:r>
      <w:r>
        <w:rPr>
          <w:color w:val="231F20"/>
          <w:spacing w:val="-31"/>
          <w:w w:val="95"/>
        </w:rPr>
        <w:t> </w:t>
      </w:r>
      <w:r>
        <w:rPr>
          <w:color w:val="231F20"/>
          <w:w w:val="95"/>
        </w:rPr>
        <w:t>el</w:t>
      </w:r>
      <w:r>
        <w:rPr>
          <w:color w:val="231F20"/>
          <w:spacing w:val="-31"/>
          <w:w w:val="95"/>
        </w:rPr>
        <w:t> </w:t>
      </w:r>
      <w:r>
        <w:rPr>
          <w:color w:val="231F20"/>
          <w:w w:val="95"/>
        </w:rPr>
        <w:t>mecanismo</w:t>
      </w:r>
      <w:r>
        <w:rPr>
          <w:color w:val="231F20"/>
          <w:spacing w:val="-31"/>
          <w:w w:val="95"/>
        </w:rPr>
        <w:t> </w:t>
      </w:r>
      <w:r>
        <w:rPr>
          <w:color w:val="231F20"/>
          <w:w w:val="95"/>
        </w:rPr>
        <w:t>para</w:t>
      </w:r>
      <w:r>
        <w:rPr>
          <w:color w:val="231F20"/>
          <w:spacing w:val="-31"/>
          <w:w w:val="95"/>
        </w:rPr>
        <w:t> </w:t>
      </w:r>
      <w:r>
        <w:rPr>
          <w:color w:val="231F20"/>
          <w:w w:val="95"/>
        </w:rPr>
        <w:t>prevenir</w:t>
      </w:r>
      <w:r>
        <w:rPr>
          <w:color w:val="231F20"/>
          <w:spacing w:val="-31"/>
          <w:w w:val="95"/>
        </w:rPr>
        <w:t> </w:t>
      </w:r>
      <w:r>
        <w:rPr>
          <w:color w:val="231F20"/>
          <w:w w:val="95"/>
        </w:rPr>
        <w:t>que</w:t>
      </w:r>
      <w:r>
        <w:rPr>
          <w:color w:val="231F20"/>
          <w:spacing w:val="-31"/>
          <w:w w:val="95"/>
        </w:rPr>
        <w:t> </w:t>
      </w:r>
      <w:r>
        <w:rPr>
          <w:color w:val="231F20"/>
          <w:w w:val="95"/>
        </w:rPr>
        <w:t>éstos</w:t>
      </w:r>
      <w:r>
        <w:rPr>
          <w:color w:val="231F20"/>
          <w:spacing w:val="-31"/>
          <w:w w:val="95"/>
        </w:rPr>
        <w:t> </w:t>
      </w:r>
      <w:r>
        <w:rPr>
          <w:color w:val="231F20"/>
          <w:w w:val="95"/>
        </w:rPr>
        <w:t>violen</w:t>
      </w:r>
      <w:r>
        <w:rPr>
          <w:color w:val="231F20"/>
          <w:spacing w:val="-31"/>
          <w:w w:val="95"/>
        </w:rPr>
        <w:t> </w:t>
      </w:r>
      <w:r>
        <w:rPr>
          <w:color w:val="231F20"/>
          <w:w w:val="95"/>
        </w:rPr>
        <w:t>el</w:t>
      </w:r>
      <w:r>
        <w:rPr>
          <w:color w:val="231F20"/>
          <w:spacing w:val="-31"/>
          <w:w w:val="95"/>
        </w:rPr>
        <w:t> </w:t>
      </w:r>
      <w:r>
        <w:rPr>
          <w:color w:val="231F20"/>
          <w:w w:val="95"/>
        </w:rPr>
        <w:t>inte- </w:t>
      </w:r>
      <w:r>
        <w:rPr>
          <w:color w:val="231F20"/>
          <w:w w:val="90"/>
        </w:rPr>
        <w:t>rés</w:t>
      </w:r>
      <w:r>
        <w:rPr>
          <w:color w:val="231F20"/>
          <w:spacing w:val="-14"/>
          <w:w w:val="90"/>
        </w:rPr>
        <w:t> </w:t>
      </w:r>
      <w:r>
        <w:rPr>
          <w:color w:val="231F20"/>
          <w:w w:val="90"/>
        </w:rPr>
        <w:t>público</w:t>
      </w:r>
      <w:r>
        <w:rPr>
          <w:color w:val="231F20"/>
          <w:spacing w:val="-14"/>
          <w:w w:val="90"/>
        </w:rPr>
        <w:t> </w:t>
      </w:r>
      <w:r>
        <w:rPr>
          <w:color w:val="231F20"/>
          <w:w w:val="90"/>
        </w:rPr>
        <w:t>y</w:t>
      </w:r>
      <w:r>
        <w:rPr>
          <w:color w:val="231F20"/>
          <w:spacing w:val="-14"/>
          <w:w w:val="90"/>
        </w:rPr>
        <w:t> </w:t>
      </w:r>
      <w:r>
        <w:rPr>
          <w:color w:val="231F20"/>
          <w:w w:val="90"/>
        </w:rPr>
        <w:t>como</w:t>
      </w:r>
      <w:r>
        <w:rPr>
          <w:color w:val="231F20"/>
          <w:spacing w:val="-14"/>
          <w:w w:val="90"/>
        </w:rPr>
        <w:t> </w:t>
      </w:r>
      <w:r>
        <w:rPr>
          <w:color w:val="231F20"/>
          <w:w w:val="90"/>
        </w:rPr>
        <w:t>una</w:t>
      </w:r>
      <w:r>
        <w:rPr>
          <w:color w:val="231F20"/>
          <w:spacing w:val="-14"/>
          <w:w w:val="90"/>
        </w:rPr>
        <w:t> </w:t>
      </w:r>
      <w:r>
        <w:rPr>
          <w:color w:val="231F20"/>
          <w:w w:val="90"/>
        </w:rPr>
        <w:t>necesidad</w:t>
      </w:r>
      <w:r>
        <w:rPr>
          <w:color w:val="231F20"/>
          <w:spacing w:val="-14"/>
          <w:w w:val="90"/>
        </w:rPr>
        <w:t> </w:t>
      </w:r>
      <w:r>
        <w:rPr>
          <w:color w:val="231F20"/>
          <w:w w:val="90"/>
        </w:rPr>
        <w:t>colectiva</w:t>
      </w:r>
      <w:r>
        <w:rPr>
          <w:color w:val="231F20"/>
          <w:spacing w:val="-14"/>
          <w:w w:val="90"/>
        </w:rPr>
        <w:t> </w:t>
      </w:r>
      <w:r>
        <w:rPr>
          <w:color w:val="231F20"/>
          <w:w w:val="90"/>
        </w:rPr>
        <w:t>de</w:t>
      </w:r>
      <w:r>
        <w:rPr>
          <w:color w:val="231F20"/>
          <w:spacing w:val="-14"/>
          <w:w w:val="90"/>
        </w:rPr>
        <w:t> </w:t>
      </w:r>
      <w:r>
        <w:rPr>
          <w:color w:val="231F20"/>
          <w:w w:val="90"/>
        </w:rPr>
        <w:t>penalizar</w:t>
      </w:r>
      <w:r>
        <w:rPr>
          <w:color w:val="231F20"/>
          <w:spacing w:val="-14"/>
          <w:w w:val="90"/>
        </w:rPr>
        <w:t> </w:t>
      </w:r>
      <w:r>
        <w:rPr>
          <w:color w:val="231F20"/>
          <w:w w:val="90"/>
        </w:rPr>
        <w:t>las</w:t>
      </w:r>
      <w:r>
        <w:rPr>
          <w:color w:val="231F20"/>
          <w:spacing w:val="-14"/>
          <w:w w:val="90"/>
        </w:rPr>
        <w:t> </w:t>
      </w:r>
      <w:r>
        <w:rPr>
          <w:color w:val="231F20"/>
          <w:w w:val="90"/>
        </w:rPr>
        <w:t>violaciones</w:t>
      </w:r>
      <w:r>
        <w:rPr>
          <w:color w:val="231F20"/>
          <w:spacing w:val="-14"/>
          <w:w w:val="90"/>
        </w:rPr>
        <w:t> </w:t>
      </w:r>
      <w:r>
        <w:rPr>
          <w:color w:val="231F20"/>
          <w:w w:val="90"/>
        </w:rPr>
        <w:t>a</w:t>
      </w:r>
      <w:r>
        <w:rPr>
          <w:color w:val="231F20"/>
          <w:spacing w:val="-14"/>
          <w:w w:val="90"/>
        </w:rPr>
        <w:t> </w:t>
      </w:r>
      <w:r>
        <w:rPr>
          <w:color w:val="231F20"/>
          <w:w w:val="90"/>
        </w:rPr>
        <w:t>las</w:t>
      </w:r>
      <w:r>
        <w:rPr>
          <w:color w:val="231F20"/>
          <w:spacing w:val="-14"/>
          <w:w w:val="90"/>
        </w:rPr>
        <w:t> </w:t>
      </w:r>
      <w:r>
        <w:rPr>
          <w:color w:val="231F20"/>
          <w:spacing w:val="-3"/>
          <w:w w:val="90"/>
        </w:rPr>
        <w:t>reglas </w:t>
      </w:r>
      <w:r>
        <w:rPr>
          <w:color w:val="231F20"/>
          <w:w w:val="95"/>
        </w:rPr>
        <w:t>establecidas</w:t>
      </w:r>
      <w:r>
        <w:rPr>
          <w:color w:val="231F20"/>
          <w:spacing w:val="-22"/>
          <w:w w:val="95"/>
        </w:rPr>
        <w:t> </w:t>
      </w:r>
      <w:r>
        <w:rPr>
          <w:color w:val="231F20"/>
          <w:w w:val="95"/>
        </w:rPr>
        <w:t>para</w:t>
      </w:r>
      <w:r>
        <w:rPr>
          <w:color w:val="231F20"/>
          <w:spacing w:val="-22"/>
          <w:w w:val="95"/>
        </w:rPr>
        <w:t> </w:t>
      </w:r>
      <w:r>
        <w:rPr>
          <w:color w:val="231F20"/>
          <w:w w:val="95"/>
        </w:rPr>
        <w:t>el</w:t>
      </w:r>
      <w:r>
        <w:rPr>
          <w:color w:val="231F20"/>
          <w:spacing w:val="-22"/>
          <w:w w:val="95"/>
        </w:rPr>
        <w:t> </w:t>
      </w:r>
      <w:r>
        <w:rPr>
          <w:color w:val="231F20"/>
          <w:w w:val="95"/>
        </w:rPr>
        <w:t>interés</w:t>
      </w:r>
      <w:r>
        <w:rPr>
          <w:color w:val="231F20"/>
          <w:spacing w:val="-22"/>
          <w:w w:val="95"/>
        </w:rPr>
        <w:t> </w:t>
      </w:r>
      <w:r>
        <w:rPr>
          <w:color w:val="231F20"/>
          <w:w w:val="95"/>
        </w:rPr>
        <w:t>común</w:t>
      </w:r>
      <w:r>
        <w:rPr>
          <w:color w:val="231F20"/>
          <w:spacing w:val="-22"/>
          <w:w w:val="95"/>
        </w:rPr>
        <w:t> </w:t>
      </w:r>
      <w:r>
        <w:rPr>
          <w:color w:val="231F20"/>
          <w:w w:val="95"/>
        </w:rPr>
        <w:t>(Martínez</w:t>
      </w:r>
      <w:r>
        <w:rPr>
          <w:color w:val="231F20"/>
          <w:spacing w:val="-22"/>
          <w:w w:val="95"/>
        </w:rPr>
        <w:t> </w:t>
      </w:r>
      <w:r>
        <w:rPr>
          <w:color w:val="231F20"/>
          <w:w w:val="95"/>
        </w:rPr>
        <w:t>y</w:t>
      </w:r>
      <w:r>
        <w:rPr>
          <w:color w:val="231F20"/>
          <w:spacing w:val="-22"/>
          <w:w w:val="95"/>
        </w:rPr>
        <w:t> </w:t>
      </w:r>
      <w:r>
        <w:rPr>
          <w:color w:val="231F20"/>
          <w:w w:val="95"/>
        </w:rPr>
        <w:t>Herás,</w:t>
      </w:r>
      <w:r>
        <w:rPr>
          <w:color w:val="231F20"/>
          <w:spacing w:val="-22"/>
          <w:w w:val="95"/>
        </w:rPr>
        <w:t> </w:t>
      </w:r>
      <w:r>
        <w:rPr>
          <w:color w:val="231F20"/>
          <w:w w:val="95"/>
        </w:rPr>
        <w:t>2012:</w:t>
      </w:r>
      <w:r>
        <w:rPr>
          <w:color w:val="231F20"/>
          <w:spacing w:val="-22"/>
          <w:w w:val="95"/>
        </w:rPr>
        <w:t> </w:t>
      </w:r>
      <w:r>
        <w:rPr>
          <w:color w:val="231F20"/>
          <w:w w:val="95"/>
        </w:rPr>
        <w:t>184).</w:t>
      </w:r>
      <w:r>
        <w:rPr>
          <w:color w:val="231F20"/>
          <w:w w:val="95"/>
          <w:position w:val="8"/>
          <w:sz w:val="12"/>
        </w:rPr>
        <w:t>12</w:t>
      </w:r>
    </w:p>
    <w:p>
      <w:pPr>
        <w:pStyle w:val="BodyText"/>
        <w:spacing w:line="211" w:lineRule="auto" w:before="4"/>
        <w:ind w:left="113" w:right="110" w:firstLine="283"/>
        <w:jc w:val="both"/>
      </w:pPr>
      <w:r>
        <w:rPr>
          <w:color w:val="231F20"/>
          <w:w w:val="95"/>
        </w:rPr>
        <w:t>De</w:t>
      </w:r>
      <w:r>
        <w:rPr>
          <w:color w:val="231F20"/>
          <w:spacing w:val="-16"/>
          <w:w w:val="95"/>
        </w:rPr>
        <w:t> </w:t>
      </w:r>
      <w:r>
        <w:rPr>
          <w:color w:val="231F20"/>
          <w:w w:val="95"/>
        </w:rPr>
        <w:t>lo</w:t>
      </w:r>
      <w:r>
        <w:rPr>
          <w:color w:val="231F20"/>
          <w:spacing w:val="-15"/>
          <w:w w:val="95"/>
        </w:rPr>
        <w:t> </w:t>
      </w:r>
      <w:r>
        <w:rPr>
          <w:color w:val="231F20"/>
          <w:w w:val="95"/>
        </w:rPr>
        <w:t>anterior</w:t>
      </w:r>
      <w:r>
        <w:rPr>
          <w:color w:val="231F20"/>
          <w:spacing w:val="-15"/>
          <w:w w:val="95"/>
        </w:rPr>
        <w:t> </w:t>
      </w:r>
      <w:r>
        <w:rPr>
          <w:color w:val="231F20"/>
          <w:w w:val="95"/>
        </w:rPr>
        <w:t>se</w:t>
      </w:r>
      <w:r>
        <w:rPr>
          <w:color w:val="231F20"/>
          <w:spacing w:val="-16"/>
          <w:w w:val="95"/>
        </w:rPr>
        <w:t> </w:t>
      </w:r>
      <w:r>
        <w:rPr>
          <w:color w:val="231F20"/>
          <w:w w:val="95"/>
        </w:rPr>
        <w:t>puede</w:t>
      </w:r>
      <w:r>
        <w:rPr>
          <w:color w:val="231F20"/>
          <w:spacing w:val="-15"/>
          <w:w w:val="95"/>
        </w:rPr>
        <w:t> </w:t>
      </w:r>
      <w:r>
        <w:rPr>
          <w:color w:val="231F20"/>
          <w:w w:val="95"/>
        </w:rPr>
        <w:t>concluir</w:t>
      </w:r>
      <w:r>
        <w:rPr>
          <w:color w:val="231F20"/>
          <w:spacing w:val="-16"/>
          <w:w w:val="95"/>
        </w:rPr>
        <w:t> </w:t>
      </w:r>
      <w:r>
        <w:rPr>
          <w:color w:val="231F20"/>
          <w:w w:val="95"/>
        </w:rPr>
        <w:t>preliminarmente</w:t>
      </w:r>
      <w:r>
        <w:rPr>
          <w:color w:val="231F20"/>
          <w:spacing w:val="-15"/>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w w:val="95"/>
        </w:rPr>
        <w:t>transparencia</w:t>
      </w:r>
      <w:r>
        <w:rPr>
          <w:color w:val="231F20"/>
          <w:spacing w:val="-15"/>
          <w:w w:val="95"/>
        </w:rPr>
        <w:t> </w:t>
      </w:r>
      <w:r>
        <w:rPr>
          <w:color w:val="231F20"/>
          <w:w w:val="95"/>
        </w:rPr>
        <w:t>es</w:t>
      </w:r>
      <w:r>
        <w:rPr>
          <w:color w:val="231F20"/>
          <w:spacing w:val="-15"/>
          <w:w w:val="95"/>
        </w:rPr>
        <w:t> </w:t>
      </w:r>
      <w:r>
        <w:rPr>
          <w:color w:val="231F20"/>
          <w:w w:val="95"/>
        </w:rPr>
        <w:t>la </w:t>
      </w:r>
      <w:r>
        <w:rPr>
          <w:color w:val="231F20"/>
          <w:w w:val="90"/>
        </w:rPr>
        <w:t>obligación</w:t>
      </w:r>
      <w:r>
        <w:rPr>
          <w:color w:val="231F20"/>
          <w:spacing w:val="-8"/>
          <w:w w:val="90"/>
        </w:rPr>
        <w:t> </w:t>
      </w:r>
      <w:r>
        <w:rPr>
          <w:color w:val="231F20"/>
          <w:w w:val="90"/>
        </w:rPr>
        <w:t>que</w:t>
      </w:r>
      <w:r>
        <w:rPr>
          <w:color w:val="231F20"/>
          <w:spacing w:val="-7"/>
          <w:w w:val="90"/>
        </w:rPr>
        <w:t> </w:t>
      </w:r>
      <w:r>
        <w:rPr>
          <w:color w:val="231F20"/>
          <w:w w:val="90"/>
        </w:rPr>
        <w:t>tienen</w:t>
      </w:r>
      <w:r>
        <w:rPr>
          <w:color w:val="231F20"/>
          <w:spacing w:val="-7"/>
          <w:w w:val="90"/>
        </w:rPr>
        <w:t> </w:t>
      </w:r>
      <w:r>
        <w:rPr>
          <w:color w:val="231F20"/>
          <w:w w:val="90"/>
        </w:rPr>
        <w:t>ciertos</w:t>
      </w:r>
      <w:r>
        <w:rPr>
          <w:color w:val="231F20"/>
          <w:spacing w:val="-7"/>
          <w:w w:val="90"/>
        </w:rPr>
        <w:t> </w:t>
      </w:r>
      <w:r>
        <w:rPr>
          <w:color w:val="231F20"/>
          <w:w w:val="90"/>
        </w:rPr>
        <w:t>entes</w:t>
      </w:r>
      <w:r>
        <w:rPr>
          <w:color w:val="231F20"/>
          <w:spacing w:val="-7"/>
          <w:w w:val="90"/>
        </w:rPr>
        <w:t> </w:t>
      </w:r>
      <w:r>
        <w:rPr>
          <w:color w:val="231F20"/>
          <w:w w:val="90"/>
        </w:rPr>
        <w:t>del</w:t>
      </w:r>
      <w:r>
        <w:rPr>
          <w:color w:val="231F20"/>
          <w:spacing w:val="-7"/>
          <w:w w:val="90"/>
        </w:rPr>
        <w:t> </w:t>
      </w:r>
      <w:r>
        <w:rPr>
          <w:color w:val="231F20"/>
          <w:w w:val="90"/>
        </w:rPr>
        <w:t>Estado</w:t>
      </w:r>
      <w:r>
        <w:rPr>
          <w:color w:val="231F20"/>
          <w:spacing w:val="-7"/>
          <w:w w:val="90"/>
        </w:rPr>
        <w:t> </w:t>
      </w:r>
      <w:r>
        <w:rPr>
          <w:color w:val="231F20"/>
          <w:w w:val="90"/>
        </w:rPr>
        <w:t>para</w:t>
      </w:r>
      <w:r>
        <w:rPr>
          <w:color w:val="231F20"/>
          <w:spacing w:val="-7"/>
          <w:w w:val="90"/>
        </w:rPr>
        <w:t> </w:t>
      </w:r>
      <w:r>
        <w:rPr>
          <w:color w:val="231F20"/>
          <w:w w:val="90"/>
        </w:rPr>
        <w:t>informar</w:t>
      </w:r>
      <w:r>
        <w:rPr>
          <w:color w:val="231F20"/>
          <w:spacing w:val="-7"/>
          <w:w w:val="90"/>
        </w:rPr>
        <w:t> </w:t>
      </w:r>
      <w:r>
        <w:rPr>
          <w:color w:val="231F20"/>
          <w:w w:val="90"/>
        </w:rPr>
        <w:t>cuando</w:t>
      </w:r>
      <w:r>
        <w:rPr>
          <w:color w:val="231F20"/>
          <w:spacing w:val="-7"/>
          <w:w w:val="90"/>
        </w:rPr>
        <w:t> </w:t>
      </w:r>
      <w:r>
        <w:rPr>
          <w:color w:val="231F20"/>
          <w:w w:val="90"/>
        </w:rPr>
        <w:t>el</w:t>
      </w:r>
      <w:r>
        <w:rPr>
          <w:color w:val="231F20"/>
          <w:spacing w:val="-7"/>
          <w:w w:val="90"/>
        </w:rPr>
        <w:t> </w:t>
      </w:r>
      <w:r>
        <w:rPr>
          <w:color w:val="231F20"/>
          <w:w w:val="90"/>
        </w:rPr>
        <w:t>ciudadano </w:t>
      </w:r>
      <w:r>
        <w:rPr>
          <w:color w:val="231F20"/>
          <w:w w:val="95"/>
        </w:rPr>
        <w:t>inquiere</w:t>
      </w:r>
      <w:r>
        <w:rPr>
          <w:color w:val="231F20"/>
          <w:spacing w:val="-10"/>
          <w:w w:val="95"/>
        </w:rPr>
        <w:t> </w:t>
      </w:r>
      <w:r>
        <w:rPr>
          <w:color w:val="231F20"/>
          <w:w w:val="95"/>
        </w:rPr>
        <w:t>sobre</w:t>
      </w:r>
      <w:r>
        <w:rPr>
          <w:color w:val="231F20"/>
          <w:spacing w:val="-10"/>
          <w:w w:val="95"/>
        </w:rPr>
        <w:t> </w:t>
      </w:r>
      <w:r>
        <w:rPr>
          <w:color w:val="231F20"/>
          <w:w w:val="95"/>
        </w:rPr>
        <w:t>sus</w:t>
      </w:r>
      <w:r>
        <w:rPr>
          <w:color w:val="231F20"/>
          <w:spacing w:val="-10"/>
          <w:w w:val="95"/>
        </w:rPr>
        <w:t> </w:t>
      </w:r>
      <w:r>
        <w:rPr>
          <w:color w:val="231F20"/>
          <w:w w:val="95"/>
        </w:rPr>
        <w:t>actividades</w:t>
      </w:r>
      <w:r>
        <w:rPr>
          <w:color w:val="231F20"/>
          <w:spacing w:val="-10"/>
          <w:w w:val="95"/>
        </w:rPr>
        <w:t> </w:t>
      </w:r>
      <w:r>
        <w:rPr>
          <w:color w:val="231F20"/>
          <w:w w:val="95"/>
        </w:rPr>
        <w:t>o</w:t>
      </w:r>
      <w:r>
        <w:rPr>
          <w:color w:val="231F20"/>
          <w:spacing w:val="-10"/>
          <w:w w:val="95"/>
        </w:rPr>
        <w:t> </w:t>
      </w:r>
      <w:r>
        <w:rPr>
          <w:color w:val="231F20"/>
          <w:w w:val="95"/>
        </w:rPr>
        <w:t>simplemente</w:t>
      </w:r>
      <w:r>
        <w:rPr>
          <w:color w:val="231F20"/>
          <w:spacing w:val="-10"/>
          <w:w w:val="95"/>
        </w:rPr>
        <w:t> </w:t>
      </w:r>
      <w:r>
        <w:rPr>
          <w:color w:val="231F20"/>
          <w:w w:val="95"/>
        </w:rPr>
        <w:t>desea</w:t>
      </w:r>
      <w:r>
        <w:rPr>
          <w:color w:val="231F20"/>
          <w:spacing w:val="-10"/>
          <w:w w:val="95"/>
        </w:rPr>
        <w:t> </w:t>
      </w:r>
      <w:r>
        <w:rPr>
          <w:color w:val="231F20"/>
          <w:w w:val="95"/>
        </w:rPr>
        <w:t>saber:</w:t>
      </w:r>
      <w:r>
        <w:rPr>
          <w:color w:val="231F20"/>
          <w:spacing w:val="-10"/>
          <w:w w:val="95"/>
        </w:rPr>
        <w:t> </w:t>
      </w:r>
      <w:r>
        <w:rPr>
          <w:color w:val="231F20"/>
          <w:w w:val="95"/>
        </w:rPr>
        <w:t>¿Qué</w:t>
      </w:r>
      <w:r>
        <w:rPr>
          <w:color w:val="231F20"/>
          <w:spacing w:val="-10"/>
          <w:w w:val="95"/>
        </w:rPr>
        <w:t> </w:t>
      </w:r>
      <w:r>
        <w:rPr>
          <w:color w:val="231F20"/>
          <w:w w:val="95"/>
        </w:rPr>
        <w:t>hace?</w:t>
      </w:r>
      <w:r>
        <w:rPr>
          <w:color w:val="231F20"/>
          <w:spacing w:val="-10"/>
          <w:w w:val="95"/>
        </w:rPr>
        <w:t> </w:t>
      </w:r>
      <w:r>
        <w:rPr>
          <w:color w:val="231F20"/>
          <w:w w:val="95"/>
        </w:rPr>
        <w:t>¿Cómo lo</w:t>
      </w:r>
      <w:r>
        <w:rPr>
          <w:color w:val="231F20"/>
          <w:spacing w:val="-18"/>
          <w:w w:val="95"/>
        </w:rPr>
        <w:t> </w:t>
      </w:r>
      <w:r>
        <w:rPr>
          <w:color w:val="231F20"/>
          <w:w w:val="95"/>
        </w:rPr>
        <w:t>hace?</w:t>
      </w:r>
      <w:r>
        <w:rPr>
          <w:color w:val="231F20"/>
          <w:spacing w:val="-20"/>
          <w:w w:val="95"/>
        </w:rPr>
        <w:t> </w:t>
      </w:r>
      <w:r>
        <w:rPr>
          <w:color w:val="231F20"/>
          <w:w w:val="95"/>
        </w:rPr>
        <w:t>¿Cuándo</w:t>
      </w:r>
      <w:r>
        <w:rPr>
          <w:color w:val="231F20"/>
          <w:spacing w:val="-20"/>
          <w:w w:val="95"/>
        </w:rPr>
        <w:t> </w:t>
      </w:r>
      <w:r>
        <w:rPr>
          <w:color w:val="231F20"/>
          <w:w w:val="95"/>
        </w:rPr>
        <w:t>lo</w:t>
      </w:r>
      <w:r>
        <w:rPr>
          <w:color w:val="231F20"/>
          <w:spacing w:val="-20"/>
          <w:w w:val="95"/>
        </w:rPr>
        <w:t> </w:t>
      </w:r>
      <w:r>
        <w:rPr>
          <w:color w:val="231F20"/>
          <w:w w:val="95"/>
        </w:rPr>
        <w:t>hace?</w:t>
      </w:r>
      <w:r>
        <w:rPr>
          <w:color w:val="231F20"/>
          <w:spacing w:val="-20"/>
          <w:w w:val="95"/>
        </w:rPr>
        <w:t> </w:t>
      </w:r>
      <w:r>
        <w:rPr>
          <w:color w:val="231F20"/>
          <w:w w:val="95"/>
        </w:rPr>
        <w:t>¿Con</w:t>
      </w:r>
      <w:r>
        <w:rPr>
          <w:color w:val="231F20"/>
          <w:spacing w:val="-20"/>
          <w:w w:val="95"/>
        </w:rPr>
        <w:t> </w:t>
      </w:r>
      <w:r>
        <w:rPr>
          <w:color w:val="231F20"/>
          <w:w w:val="95"/>
        </w:rPr>
        <w:t>qué</w:t>
      </w:r>
      <w:r>
        <w:rPr>
          <w:color w:val="231F20"/>
          <w:spacing w:val="-20"/>
          <w:w w:val="95"/>
        </w:rPr>
        <w:t> </w:t>
      </w:r>
      <w:r>
        <w:rPr>
          <w:color w:val="231F20"/>
          <w:w w:val="95"/>
        </w:rPr>
        <w:t>recursos</w:t>
      </w:r>
      <w:r>
        <w:rPr>
          <w:color w:val="231F20"/>
          <w:spacing w:val="-20"/>
          <w:w w:val="95"/>
        </w:rPr>
        <w:t> </w:t>
      </w:r>
      <w:r>
        <w:rPr>
          <w:color w:val="231F20"/>
          <w:w w:val="95"/>
        </w:rPr>
        <w:t>lo</w:t>
      </w:r>
      <w:r>
        <w:rPr>
          <w:color w:val="231F20"/>
          <w:spacing w:val="-20"/>
          <w:w w:val="95"/>
        </w:rPr>
        <w:t> </w:t>
      </w:r>
      <w:r>
        <w:rPr>
          <w:color w:val="231F20"/>
          <w:w w:val="95"/>
        </w:rPr>
        <w:t>hace?</w:t>
      </w:r>
      <w:r>
        <w:rPr>
          <w:color w:val="231F20"/>
          <w:spacing w:val="-20"/>
          <w:w w:val="95"/>
        </w:rPr>
        <w:t> </w:t>
      </w:r>
      <w:r>
        <w:rPr>
          <w:color w:val="231F20"/>
          <w:w w:val="95"/>
        </w:rPr>
        <w:t>¿A</w:t>
      </w:r>
      <w:r>
        <w:rPr>
          <w:color w:val="231F20"/>
          <w:spacing w:val="-20"/>
          <w:w w:val="95"/>
        </w:rPr>
        <w:t> </w:t>
      </w:r>
      <w:r>
        <w:rPr>
          <w:color w:val="231F20"/>
          <w:w w:val="95"/>
        </w:rPr>
        <w:t>quién</w:t>
      </w:r>
      <w:r>
        <w:rPr>
          <w:color w:val="231F20"/>
          <w:spacing w:val="-20"/>
          <w:w w:val="95"/>
        </w:rPr>
        <w:t> </w:t>
      </w:r>
      <w:r>
        <w:rPr>
          <w:color w:val="231F20"/>
          <w:w w:val="95"/>
        </w:rPr>
        <w:t>beneficia</w:t>
      </w:r>
      <w:r>
        <w:rPr>
          <w:color w:val="231F20"/>
          <w:spacing w:val="-21"/>
          <w:w w:val="95"/>
        </w:rPr>
        <w:t> </w:t>
      </w:r>
      <w:r>
        <w:rPr>
          <w:color w:val="231F20"/>
          <w:w w:val="95"/>
        </w:rPr>
        <w:t>lo</w:t>
      </w:r>
      <w:r>
        <w:rPr>
          <w:color w:val="231F20"/>
          <w:spacing w:val="-20"/>
          <w:w w:val="95"/>
        </w:rPr>
        <w:t> </w:t>
      </w:r>
      <w:r>
        <w:rPr>
          <w:color w:val="231F20"/>
          <w:w w:val="95"/>
        </w:rPr>
        <w:t>que </w:t>
      </w:r>
      <w:r>
        <w:rPr>
          <w:color w:val="231F20"/>
        </w:rPr>
        <w:t>hace?</w:t>
      </w:r>
      <w:r>
        <w:rPr>
          <w:color w:val="231F20"/>
          <w:spacing w:val="-14"/>
        </w:rPr>
        <w:t> </w:t>
      </w:r>
      <w:r>
        <w:rPr>
          <w:color w:val="231F20"/>
        </w:rPr>
        <w:t>En</w:t>
      </w:r>
      <w:r>
        <w:rPr>
          <w:color w:val="231F20"/>
          <w:spacing w:val="-15"/>
        </w:rPr>
        <w:t> </w:t>
      </w:r>
      <w:r>
        <w:rPr>
          <w:color w:val="231F20"/>
        </w:rPr>
        <w:t>tanto</w:t>
      </w:r>
      <w:r>
        <w:rPr>
          <w:color w:val="231F20"/>
          <w:spacing w:val="-15"/>
        </w:rPr>
        <w:t> </w:t>
      </w:r>
      <w:r>
        <w:rPr>
          <w:color w:val="231F20"/>
        </w:rPr>
        <w:t>que</w:t>
      </w:r>
      <w:r>
        <w:rPr>
          <w:color w:val="231F20"/>
          <w:spacing w:val="-15"/>
        </w:rPr>
        <w:t> </w:t>
      </w:r>
      <w:r>
        <w:rPr>
          <w:color w:val="231F20"/>
        </w:rPr>
        <w:t>la</w:t>
      </w:r>
      <w:r>
        <w:rPr>
          <w:color w:val="231F20"/>
          <w:spacing w:val="-15"/>
        </w:rPr>
        <w:t> </w:t>
      </w:r>
      <w:r>
        <w:rPr>
          <w:color w:val="231F20"/>
        </w:rPr>
        <w:t>rendición</w:t>
      </w:r>
      <w:r>
        <w:rPr>
          <w:color w:val="231F20"/>
          <w:spacing w:val="-14"/>
        </w:rPr>
        <w:t> </w:t>
      </w:r>
      <w:r>
        <w:rPr>
          <w:color w:val="231F20"/>
        </w:rPr>
        <w:t>de</w:t>
      </w:r>
      <w:r>
        <w:rPr>
          <w:color w:val="231F20"/>
          <w:spacing w:val="-15"/>
        </w:rPr>
        <w:t> </w:t>
      </w:r>
      <w:r>
        <w:rPr>
          <w:color w:val="231F20"/>
        </w:rPr>
        <w:t>cuentas</w:t>
      </w:r>
      <w:r>
        <w:rPr>
          <w:color w:val="231F20"/>
          <w:spacing w:val="-15"/>
        </w:rPr>
        <w:t> </w:t>
      </w:r>
      <w:r>
        <w:rPr>
          <w:color w:val="231F20"/>
        </w:rPr>
        <w:t>es</w:t>
      </w:r>
      <w:r>
        <w:rPr>
          <w:color w:val="231F20"/>
          <w:spacing w:val="-15"/>
        </w:rPr>
        <w:t> </w:t>
      </w:r>
      <w:r>
        <w:rPr>
          <w:color w:val="231F20"/>
        </w:rPr>
        <w:t>el</w:t>
      </w:r>
      <w:r>
        <w:rPr>
          <w:color w:val="231F20"/>
          <w:spacing w:val="-15"/>
        </w:rPr>
        <w:t> </w:t>
      </w:r>
      <w:r>
        <w:rPr>
          <w:color w:val="231F20"/>
        </w:rPr>
        <w:t>acto</w:t>
      </w:r>
      <w:r>
        <w:rPr>
          <w:color w:val="231F20"/>
          <w:spacing w:val="-15"/>
        </w:rPr>
        <w:t> </w:t>
      </w:r>
      <w:r>
        <w:rPr>
          <w:color w:val="231F20"/>
        </w:rPr>
        <w:t>por</w:t>
      </w:r>
      <w:r>
        <w:rPr>
          <w:color w:val="231F20"/>
          <w:spacing w:val="-15"/>
        </w:rPr>
        <w:t> </w:t>
      </w:r>
      <w:r>
        <w:rPr>
          <w:color w:val="231F20"/>
        </w:rPr>
        <w:t>medio</w:t>
      </w:r>
      <w:r>
        <w:rPr>
          <w:color w:val="231F20"/>
          <w:spacing w:val="-15"/>
        </w:rPr>
        <w:t> </w:t>
      </w:r>
      <w:r>
        <w:rPr>
          <w:color w:val="231F20"/>
        </w:rPr>
        <w:t>del</w:t>
      </w:r>
      <w:r>
        <w:rPr>
          <w:color w:val="231F20"/>
          <w:spacing w:val="-15"/>
        </w:rPr>
        <w:t> </w:t>
      </w:r>
      <w:r>
        <w:rPr>
          <w:color w:val="231F20"/>
        </w:rPr>
        <w:t>cual</w:t>
      </w:r>
      <w:r>
        <w:rPr>
          <w:color w:val="231F20"/>
          <w:spacing w:val="-15"/>
        </w:rPr>
        <w:t> </w:t>
      </w:r>
      <w:r>
        <w:rPr>
          <w:color w:val="231F20"/>
        </w:rPr>
        <w:t>los </w:t>
      </w:r>
      <w:r>
        <w:rPr>
          <w:color w:val="231F20"/>
          <w:w w:val="95"/>
        </w:rPr>
        <w:t>servidores</w:t>
      </w:r>
      <w:r>
        <w:rPr>
          <w:color w:val="231F20"/>
          <w:spacing w:val="-30"/>
          <w:w w:val="95"/>
        </w:rPr>
        <w:t> </w:t>
      </w:r>
      <w:r>
        <w:rPr>
          <w:color w:val="231F20"/>
          <w:w w:val="95"/>
        </w:rPr>
        <w:t>públicos</w:t>
      </w:r>
      <w:r>
        <w:rPr>
          <w:color w:val="231F20"/>
          <w:spacing w:val="-30"/>
          <w:w w:val="95"/>
        </w:rPr>
        <w:t> </w:t>
      </w:r>
      <w:r>
        <w:rPr>
          <w:color w:val="231F20"/>
          <w:w w:val="95"/>
        </w:rPr>
        <w:t>que</w:t>
      </w:r>
      <w:r>
        <w:rPr>
          <w:color w:val="231F20"/>
          <w:spacing w:val="-30"/>
          <w:w w:val="95"/>
        </w:rPr>
        <w:t> </w:t>
      </w:r>
      <w:r>
        <w:rPr>
          <w:color w:val="231F20"/>
          <w:w w:val="95"/>
        </w:rPr>
        <w:t>ostentan</w:t>
      </w:r>
      <w:r>
        <w:rPr>
          <w:color w:val="231F20"/>
          <w:spacing w:val="-30"/>
          <w:w w:val="95"/>
        </w:rPr>
        <w:t> </w:t>
      </w:r>
      <w:r>
        <w:rPr>
          <w:color w:val="231F20"/>
          <w:w w:val="95"/>
        </w:rPr>
        <w:t>un</w:t>
      </w:r>
      <w:r>
        <w:rPr>
          <w:color w:val="231F20"/>
          <w:spacing w:val="-30"/>
          <w:w w:val="95"/>
        </w:rPr>
        <w:t> </w:t>
      </w:r>
      <w:r>
        <w:rPr>
          <w:color w:val="231F20"/>
          <w:w w:val="95"/>
        </w:rPr>
        <w:t>cargo</w:t>
      </w:r>
      <w:r>
        <w:rPr>
          <w:color w:val="231F20"/>
          <w:spacing w:val="-30"/>
          <w:w w:val="95"/>
        </w:rPr>
        <w:t> </w:t>
      </w:r>
      <w:r>
        <w:rPr>
          <w:color w:val="231F20"/>
          <w:w w:val="95"/>
        </w:rPr>
        <w:t>de</w:t>
      </w:r>
      <w:r>
        <w:rPr>
          <w:color w:val="231F20"/>
          <w:spacing w:val="-30"/>
          <w:w w:val="95"/>
        </w:rPr>
        <w:t> </w:t>
      </w:r>
      <w:r>
        <w:rPr>
          <w:color w:val="231F20"/>
          <w:w w:val="95"/>
        </w:rPr>
        <w:t>representación</w:t>
      </w:r>
      <w:r>
        <w:rPr>
          <w:color w:val="231F20"/>
          <w:spacing w:val="-30"/>
          <w:w w:val="95"/>
        </w:rPr>
        <w:t> </w:t>
      </w:r>
      <w:r>
        <w:rPr>
          <w:color w:val="231F20"/>
          <w:w w:val="95"/>
        </w:rPr>
        <w:t>popular</w:t>
      </w:r>
      <w:r>
        <w:rPr>
          <w:color w:val="231F20"/>
          <w:spacing w:val="-30"/>
          <w:w w:val="95"/>
        </w:rPr>
        <w:t> </w:t>
      </w:r>
      <w:r>
        <w:rPr>
          <w:color w:val="231F20"/>
          <w:w w:val="95"/>
        </w:rPr>
        <w:t>o</w:t>
      </w:r>
      <w:r>
        <w:rPr>
          <w:color w:val="231F20"/>
          <w:spacing w:val="-30"/>
          <w:w w:val="95"/>
        </w:rPr>
        <w:t> </w:t>
      </w:r>
      <w:r>
        <w:rPr>
          <w:color w:val="231F20"/>
          <w:w w:val="95"/>
        </w:rPr>
        <w:t>aquellos a</w:t>
      </w:r>
      <w:r>
        <w:rPr>
          <w:color w:val="231F20"/>
          <w:spacing w:val="-15"/>
          <w:w w:val="95"/>
        </w:rPr>
        <w:t> </w:t>
      </w:r>
      <w:r>
        <w:rPr>
          <w:color w:val="231F20"/>
          <w:w w:val="95"/>
        </w:rPr>
        <w:t>quienes</w:t>
      </w:r>
      <w:r>
        <w:rPr>
          <w:color w:val="231F20"/>
          <w:spacing w:val="-15"/>
          <w:w w:val="95"/>
        </w:rPr>
        <w:t> </w:t>
      </w:r>
      <w:r>
        <w:rPr>
          <w:color w:val="231F20"/>
          <w:w w:val="95"/>
        </w:rPr>
        <w:t>se</w:t>
      </w:r>
      <w:r>
        <w:rPr>
          <w:color w:val="231F20"/>
          <w:spacing w:val="-15"/>
          <w:w w:val="95"/>
        </w:rPr>
        <w:t> </w:t>
      </w:r>
      <w:r>
        <w:rPr>
          <w:color w:val="231F20"/>
          <w:w w:val="95"/>
        </w:rPr>
        <w:t>les</w:t>
      </w:r>
      <w:r>
        <w:rPr>
          <w:color w:val="231F20"/>
          <w:spacing w:val="-15"/>
          <w:w w:val="95"/>
        </w:rPr>
        <w:t> </w:t>
      </w:r>
      <w:r>
        <w:rPr>
          <w:color w:val="231F20"/>
          <w:w w:val="95"/>
        </w:rPr>
        <w:t>confiere</w:t>
      </w:r>
      <w:r>
        <w:rPr>
          <w:color w:val="231F20"/>
          <w:spacing w:val="-15"/>
          <w:w w:val="95"/>
        </w:rPr>
        <w:t> </w:t>
      </w:r>
      <w:r>
        <w:rPr>
          <w:color w:val="231F20"/>
          <w:w w:val="95"/>
        </w:rPr>
        <w:t>una</w:t>
      </w:r>
      <w:r>
        <w:rPr>
          <w:color w:val="231F20"/>
          <w:spacing w:val="-15"/>
          <w:w w:val="95"/>
        </w:rPr>
        <w:t> </w:t>
      </w:r>
      <w:r>
        <w:rPr>
          <w:color w:val="231F20"/>
          <w:w w:val="95"/>
        </w:rPr>
        <w:t>responsabilidad</w:t>
      </w:r>
      <w:r>
        <w:rPr>
          <w:color w:val="231F20"/>
          <w:spacing w:val="-15"/>
          <w:w w:val="95"/>
        </w:rPr>
        <w:t> </w:t>
      </w:r>
      <w:r>
        <w:rPr>
          <w:color w:val="231F20"/>
          <w:w w:val="95"/>
        </w:rPr>
        <w:t>pública,</w:t>
      </w:r>
      <w:r>
        <w:rPr>
          <w:color w:val="231F20"/>
          <w:spacing w:val="-15"/>
          <w:w w:val="95"/>
        </w:rPr>
        <w:t> </w:t>
      </w:r>
      <w:r>
        <w:rPr>
          <w:color w:val="231F20"/>
          <w:w w:val="95"/>
        </w:rPr>
        <w:t>comparecen</w:t>
      </w:r>
      <w:r>
        <w:rPr>
          <w:color w:val="231F20"/>
          <w:spacing w:val="-15"/>
          <w:w w:val="95"/>
        </w:rPr>
        <w:t> </w:t>
      </w:r>
      <w:r>
        <w:rPr>
          <w:color w:val="231F20"/>
          <w:w w:val="95"/>
        </w:rPr>
        <w:t>ante</w:t>
      </w:r>
      <w:r>
        <w:rPr>
          <w:color w:val="231F20"/>
          <w:spacing w:val="-15"/>
          <w:w w:val="95"/>
        </w:rPr>
        <w:t> </w:t>
      </w:r>
      <w:r>
        <w:rPr>
          <w:color w:val="231F20"/>
          <w:w w:val="95"/>
        </w:rPr>
        <w:t>ciertos </w:t>
      </w:r>
      <w:r>
        <w:rPr>
          <w:color w:val="231F20"/>
          <w:w w:val="90"/>
        </w:rPr>
        <w:t>órganos del Estado –contralorías, auditorías o comisiones legislativas con funcio- </w:t>
      </w:r>
      <w:r>
        <w:rPr>
          <w:color w:val="231F20"/>
          <w:w w:val="95"/>
        </w:rPr>
        <w:t>nes</w:t>
      </w:r>
      <w:r>
        <w:rPr>
          <w:color w:val="231F20"/>
          <w:spacing w:val="-14"/>
          <w:w w:val="95"/>
        </w:rPr>
        <w:t> </w:t>
      </w:r>
      <w:r>
        <w:rPr>
          <w:color w:val="231F20"/>
          <w:w w:val="95"/>
        </w:rPr>
        <w:t>de</w:t>
      </w:r>
      <w:r>
        <w:rPr>
          <w:color w:val="231F20"/>
          <w:spacing w:val="-14"/>
          <w:w w:val="95"/>
        </w:rPr>
        <w:t> </w:t>
      </w:r>
      <w:r>
        <w:rPr>
          <w:color w:val="231F20"/>
          <w:w w:val="95"/>
        </w:rPr>
        <w:t>investigación–</w:t>
      </w:r>
      <w:r>
        <w:rPr>
          <w:color w:val="231F20"/>
          <w:spacing w:val="-14"/>
          <w:w w:val="95"/>
        </w:rPr>
        <w:t> </w:t>
      </w:r>
      <w:r>
        <w:rPr>
          <w:color w:val="231F20"/>
          <w:w w:val="95"/>
        </w:rPr>
        <w:t>para</w:t>
      </w:r>
      <w:r>
        <w:rPr>
          <w:color w:val="231F20"/>
          <w:spacing w:val="-14"/>
          <w:w w:val="95"/>
        </w:rPr>
        <w:t> </w:t>
      </w:r>
      <w:r>
        <w:rPr>
          <w:color w:val="231F20"/>
          <w:w w:val="95"/>
        </w:rPr>
        <w:t>explicar:</w:t>
      </w:r>
      <w:r>
        <w:rPr>
          <w:color w:val="231F20"/>
          <w:spacing w:val="-15"/>
          <w:w w:val="95"/>
        </w:rPr>
        <w:t> </w:t>
      </w:r>
      <w:r>
        <w:rPr>
          <w:color w:val="231F20"/>
          <w:w w:val="95"/>
        </w:rPr>
        <w:t>¿Qué</w:t>
      </w:r>
      <w:r>
        <w:rPr>
          <w:color w:val="231F20"/>
          <w:spacing w:val="-14"/>
          <w:w w:val="95"/>
        </w:rPr>
        <w:t> </w:t>
      </w:r>
      <w:r>
        <w:rPr>
          <w:color w:val="231F20"/>
          <w:w w:val="95"/>
        </w:rPr>
        <w:t>hicieron?</w:t>
      </w:r>
      <w:r>
        <w:rPr>
          <w:color w:val="231F20"/>
          <w:spacing w:val="-14"/>
          <w:w w:val="95"/>
        </w:rPr>
        <w:t> </w:t>
      </w:r>
      <w:r>
        <w:rPr>
          <w:color w:val="231F20"/>
          <w:spacing w:val="-5"/>
          <w:w w:val="95"/>
        </w:rPr>
        <w:t>¿Por</w:t>
      </w:r>
      <w:r>
        <w:rPr>
          <w:color w:val="231F20"/>
          <w:spacing w:val="-14"/>
          <w:w w:val="95"/>
        </w:rPr>
        <w:t> </w:t>
      </w:r>
      <w:r>
        <w:rPr>
          <w:color w:val="231F20"/>
          <w:w w:val="95"/>
        </w:rPr>
        <w:t>qué</w:t>
      </w:r>
      <w:r>
        <w:rPr>
          <w:color w:val="231F20"/>
          <w:spacing w:val="-14"/>
          <w:w w:val="95"/>
        </w:rPr>
        <w:t> </w:t>
      </w:r>
      <w:r>
        <w:rPr>
          <w:color w:val="231F20"/>
          <w:w w:val="95"/>
        </w:rPr>
        <w:t>lo</w:t>
      </w:r>
      <w:r>
        <w:rPr>
          <w:color w:val="231F20"/>
          <w:spacing w:val="-14"/>
          <w:w w:val="95"/>
        </w:rPr>
        <w:t> </w:t>
      </w:r>
      <w:r>
        <w:rPr>
          <w:color w:val="231F20"/>
          <w:w w:val="95"/>
        </w:rPr>
        <w:t>hicieron?</w:t>
      </w:r>
      <w:r>
        <w:rPr>
          <w:color w:val="231F20"/>
          <w:spacing w:val="-14"/>
          <w:w w:val="95"/>
        </w:rPr>
        <w:t> </w:t>
      </w:r>
      <w:r>
        <w:rPr>
          <w:color w:val="231F20"/>
          <w:w w:val="95"/>
        </w:rPr>
        <w:t>¿Con </w:t>
      </w:r>
      <w:r>
        <w:rPr>
          <w:color w:val="231F20"/>
          <w:w w:val="90"/>
        </w:rPr>
        <w:t>base</w:t>
      </w:r>
      <w:r>
        <w:rPr>
          <w:color w:val="231F20"/>
          <w:spacing w:val="-7"/>
          <w:w w:val="90"/>
        </w:rPr>
        <w:t> </w:t>
      </w:r>
      <w:r>
        <w:rPr>
          <w:color w:val="231F20"/>
          <w:w w:val="90"/>
        </w:rPr>
        <w:t>en</w:t>
      </w:r>
      <w:r>
        <w:rPr>
          <w:color w:val="231F20"/>
          <w:spacing w:val="-7"/>
          <w:w w:val="90"/>
        </w:rPr>
        <w:t> </w:t>
      </w:r>
      <w:r>
        <w:rPr>
          <w:color w:val="231F20"/>
          <w:w w:val="90"/>
        </w:rPr>
        <w:t>qué</w:t>
      </w:r>
      <w:r>
        <w:rPr>
          <w:color w:val="231F20"/>
          <w:spacing w:val="-7"/>
          <w:w w:val="90"/>
        </w:rPr>
        <w:t> </w:t>
      </w:r>
      <w:r>
        <w:rPr>
          <w:color w:val="231F20"/>
          <w:w w:val="90"/>
        </w:rPr>
        <w:t>información</w:t>
      </w:r>
      <w:r>
        <w:rPr>
          <w:color w:val="231F20"/>
          <w:spacing w:val="-7"/>
          <w:w w:val="90"/>
        </w:rPr>
        <w:t> </w:t>
      </w:r>
      <w:r>
        <w:rPr>
          <w:color w:val="231F20"/>
          <w:w w:val="90"/>
        </w:rPr>
        <w:t>tomaron</w:t>
      </w:r>
      <w:r>
        <w:rPr>
          <w:color w:val="231F20"/>
          <w:spacing w:val="-7"/>
          <w:w w:val="90"/>
        </w:rPr>
        <w:t> </w:t>
      </w:r>
      <w:r>
        <w:rPr>
          <w:color w:val="231F20"/>
          <w:w w:val="90"/>
        </w:rPr>
        <w:t>una</w:t>
      </w:r>
      <w:r>
        <w:rPr>
          <w:color w:val="231F20"/>
          <w:spacing w:val="-7"/>
          <w:w w:val="90"/>
        </w:rPr>
        <w:t> </w:t>
      </w:r>
      <w:r>
        <w:rPr>
          <w:color w:val="231F20"/>
          <w:w w:val="90"/>
        </w:rPr>
        <w:t>decisión?</w:t>
      </w:r>
      <w:r>
        <w:rPr>
          <w:color w:val="231F20"/>
          <w:spacing w:val="-6"/>
          <w:w w:val="90"/>
        </w:rPr>
        <w:t> </w:t>
      </w:r>
      <w:r>
        <w:rPr>
          <w:color w:val="231F20"/>
          <w:w w:val="90"/>
        </w:rPr>
        <w:t>El</w:t>
      </w:r>
      <w:r>
        <w:rPr>
          <w:color w:val="231F20"/>
          <w:spacing w:val="-7"/>
          <w:w w:val="90"/>
        </w:rPr>
        <w:t> </w:t>
      </w:r>
      <w:r>
        <w:rPr>
          <w:color w:val="231F20"/>
          <w:w w:val="90"/>
        </w:rPr>
        <w:t>objetivo</w:t>
      </w:r>
      <w:r>
        <w:rPr>
          <w:color w:val="231F20"/>
          <w:spacing w:val="-8"/>
          <w:w w:val="90"/>
        </w:rPr>
        <w:t> </w:t>
      </w:r>
      <w:r>
        <w:rPr>
          <w:color w:val="231F20"/>
          <w:w w:val="90"/>
        </w:rPr>
        <w:t>de</w:t>
      </w:r>
      <w:r>
        <w:rPr>
          <w:color w:val="231F20"/>
          <w:spacing w:val="-7"/>
          <w:w w:val="90"/>
        </w:rPr>
        <w:t> </w:t>
      </w:r>
      <w:r>
        <w:rPr>
          <w:color w:val="231F20"/>
          <w:w w:val="90"/>
        </w:rPr>
        <w:t>estas</w:t>
      </w:r>
      <w:r>
        <w:rPr>
          <w:color w:val="231F20"/>
          <w:spacing w:val="-7"/>
          <w:w w:val="90"/>
        </w:rPr>
        <w:t> </w:t>
      </w:r>
      <w:r>
        <w:rPr>
          <w:color w:val="231F20"/>
          <w:w w:val="90"/>
        </w:rPr>
        <w:t>explicaciones </w:t>
      </w:r>
      <w:r>
        <w:rPr>
          <w:color w:val="231F20"/>
          <w:w w:val="95"/>
        </w:rPr>
        <w:t>va</w:t>
      </w:r>
      <w:r>
        <w:rPr>
          <w:color w:val="231F20"/>
          <w:spacing w:val="-14"/>
          <w:w w:val="95"/>
        </w:rPr>
        <w:t> </w:t>
      </w:r>
      <w:r>
        <w:rPr>
          <w:color w:val="231F20"/>
          <w:w w:val="95"/>
        </w:rPr>
        <w:t>más</w:t>
      </w:r>
      <w:r>
        <w:rPr>
          <w:color w:val="231F20"/>
          <w:spacing w:val="-14"/>
          <w:w w:val="95"/>
        </w:rPr>
        <w:t> </w:t>
      </w:r>
      <w:r>
        <w:rPr>
          <w:color w:val="231F20"/>
          <w:w w:val="95"/>
        </w:rPr>
        <w:t>allá</w:t>
      </w:r>
      <w:r>
        <w:rPr>
          <w:color w:val="231F20"/>
          <w:spacing w:val="-13"/>
          <w:w w:val="95"/>
        </w:rPr>
        <w:t> </w:t>
      </w:r>
      <w:r>
        <w:rPr>
          <w:color w:val="231F20"/>
          <w:w w:val="95"/>
        </w:rPr>
        <w:t>de</w:t>
      </w:r>
      <w:r>
        <w:rPr>
          <w:color w:val="231F20"/>
          <w:spacing w:val="-14"/>
          <w:w w:val="95"/>
        </w:rPr>
        <w:t> </w:t>
      </w:r>
      <w:r>
        <w:rPr>
          <w:color w:val="231F20"/>
          <w:w w:val="95"/>
        </w:rPr>
        <w:t>la</w:t>
      </w:r>
      <w:r>
        <w:rPr>
          <w:color w:val="231F20"/>
          <w:spacing w:val="-14"/>
          <w:w w:val="95"/>
        </w:rPr>
        <w:t> </w:t>
      </w:r>
      <w:r>
        <w:rPr>
          <w:color w:val="231F20"/>
          <w:w w:val="95"/>
        </w:rPr>
        <w:t>simple</w:t>
      </w:r>
      <w:r>
        <w:rPr>
          <w:color w:val="231F20"/>
          <w:spacing w:val="-14"/>
          <w:w w:val="95"/>
        </w:rPr>
        <w:t> </w:t>
      </w:r>
      <w:r>
        <w:rPr>
          <w:color w:val="231F20"/>
          <w:w w:val="95"/>
        </w:rPr>
        <w:t>información</w:t>
      </w:r>
      <w:r>
        <w:rPr>
          <w:color w:val="231F20"/>
          <w:spacing w:val="-13"/>
          <w:w w:val="95"/>
        </w:rPr>
        <w:t> </w:t>
      </w:r>
      <w:r>
        <w:rPr>
          <w:color w:val="231F20"/>
          <w:w w:val="95"/>
        </w:rPr>
        <w:t>al</w:t>
      </w:r>
      <w:r>
        <w:rPr>
          <w:color w:val="231F20"/>
          <w:spacing w:val="-14"/>
          <w:w w:val="95"/>
        </w:rPr>
        <w:t> </w:t>
      </w:r>
      <w:r>
        <w:rPr>
          <w:color w:val="231F20"/>
          <w:w w:val="95"/>
        </w:rPr>
        <w:t>ciudadano;</w:t>
      </w:r>
      <w:r>
        <w:rPr>
          <w:color w:val="231F20"/>
          <w:spacing w:val="-14"/>
          <w:w w:val="95"/>
        </w:rPr>
        <w:t> </w:t>
      </w:r>
      <w:r>
        <w:rPr>
          <w:color w:val="231F20"/>
          <w:w w:val="95"/>
        </w:rPr>
        <w:t>se</w:t>
      </w:r>
      <w:r>
        <w:rPr>
          <w:color w:val="231F20"/>
          <w:spacing w:val="-14"/>
          <w:w w:val="95"/>
        </w:rPr>
        <w:t> </w:t>
      </w:r>
      <w:r>
        <w:rPr>
          <w:color w:val="231F20"/>
          <w:w w:val="95"/>
        </w:rPr>
        <w:t>busca,</w:t>
      </w:r>
      <w:r>
        <w:rPr>
          <w:color w:val="231F20"/>
          <w:spacing w:val="-14"/>
          <w:w w:val="95"/>
        </w:rPr>
        <w:t> </w:t>
      </w:r>
      <w:r>
        <w:rPr>
          <w:color w:val="231F20"/>
          <w:w w:val="95"/>
        </w:rPr>
        <w:t>desde</w:t>
      </w:r>
      <w:r>
        <w:rPr>
          <w:color w:val="231F20"/>
          <w:spacing w:val="-13"/>
          <w:w w:val="95"/>
        </w:rPr>
        <w:t> </w:t>
      </w:r>
      <w:r>
        <w:rPr>
          <w:color w:val="231F20"/>
          <w:w w:val="95"/>
        </w:rPr>
        <w:t>el</w:t>
      </w:r>
      <w:r>
        <w:rPr>
          <w:color w:val="231F20"/>
          <w:spacing w:val="-14"/>
          <w:w w:val="95"/>
        </w:rPr>
        <w:t> </w:t>
      </w:r>
      <w:r>
        <w:rPr>
          <w:color w:val="231F20"/>
          <w:w w:val="95"/>
        </w:rPr>
        <w:t>punto</w:t>
      </w:r>
      <w:r>
        <w:rPr>
          <w:color w:val="231F20"/>
          <w:spacing w:val="-14"/>
          <w:w w:val="95"/>
        </w:rPr>
        <w:t> </w:t>
      </w:r>
      <w:r>
        <w:rPr>
          <w:color w:val="231F20"/>
          <w:w w:val="95"/>
        </w:rPr>
        <w:t>de </w:t>
      </w:r>
      <w:r>
        <w:rPr>
          <w:color w:val="231F20"/>
          <w:w w:val="90"/>
        </w:rPr>
        <w:t>vista</w:t>
      </w:r>
      <w:r>
        <w:rPr>
          <w:color w:val="231F20"/>
          <w:spacing w:val="-8"/>
          <w:w w:val="90"/>
        </w:rPr>
        <w:t> </w:t>
      </w:r>
      <w:r>
        <w:rPr>
          <w:color w:val="231F20"/>
          <w:w w:val="90"/>
        </w:rPr>
        <w:t>jurídico,</w:t>
      </w:r>
      <w:r>
        <w:rPr>
          <w:color w:val="231F20"/>
          <w:spacing w:val="-8"/>
          <w:w w:val="90"/>
        </w:rPr>
        <w:t> </w:t>
      </w:r>
      <w:r>
        <w:rPr>
          <w:color w:val="231F20"/>
          <w:w w:val="90"/>
        </w:rPr>
        <w:t>deslindar</w:t>
      </w:r>
      <w:r>
        <w:rPr>
          <w:color w:val="231F20"/>
          <w:spacing w:val="-7"/>
          <w:w w:val="90"/>
        </w:rPr>
        <w:t> </w:t>
      </w:r>
      <w:r>
        <w:rPr>
          <w:color w:val="231F20"/>
          <w:w w:val="90"/>
        </w:rPr>
        <w:t>su</w:t>
      </w:r>
      <w:r>
        <w:rPr>
          <w:color w:val="231F20"/>
          <w:spacing w:val="-8"/>
          <w:w w:val="90"/>
        </w:rPr>
        <w:t> </w:t>
      </w:r>
      <w:r>
        <w:rPr>
          <w:color w:val="231F20"/>
          <w:w w:val="90"/>
        </w:rPr>
        <w:t>responsabilidad</w:t>
      </w:r>
      <w:r>
        <w:rPr>
          <w:color w:val="231F20"/>
          <w:spacing w:val="-7"/>
          <w:w w:val="90"/>
        </w:rPr>
        <w:t> </w:t>
      </w:r>
      <w:r>
        <w:rPr>
          <w:color w:val="231F20"/>
          <w:w w:val="90"/>
        </w:rPr>
        <w:t>penal,</w:t>
      </w:r>
      <w:r>
        <w:rPr>
          <w:color w:val="231F20"/>
          <w:spacing w:val="-7"/>
          <w:w w:val="90"/>
        </w:rPr>
        <w:t> </w:t>
      </w:r>
      <w:r>
        <w:rPr>
          <w:color w:val="231F20"/>
          <w:w w:val="90"/>
        </w:rPr>
        <w:t>administrativa</w:t>
      </w:r>
      <w:r>
        <w:rPr>
          <w:color w:val="231F20"/>
          <w:spacing w:val="-7"/>
          <w:w w:val="90"/>
        </w:rPr>
        <w:t> </w:t>
      </w:r>
      <w:r>
        <w:rPr>
          <w:color w:val="231F20"/>
          <w:w w:val="90"/>
        </w:rPr>
        <w:t>y/o</w:t>
      </w:r>
      <w:r>
        <w:rPr>
          <w:color w:val="231F20"/>
          <w:spacing w:val="-8"/>
          <w:w w:val="90"/>
        </w:rPr>
        <w:t> </w:t>
      </w:r>
      <w:r>
        <w:rPr>
          <w:color w:val="231F20"/>
          <w:w w:val="90"/>
        </w:rPr>
        <w:t>patrimonial </w:t>
      </w:r>
      <w:r>
        <w:rPr>
          <w:color w:val="231F20"/>
          <w:w w:val="95"/>
        </w:rPr>
        <w:t>ante</w:t>
      </w:r>
      <w:r>
        <w:rPr>
          <w:color w:val="231F20"/>
          <w:spacing w:val="-17"/>
          <w:w w:val="95"/>
        </w:rPr>
        <w:t> </w:t>
      </w:r>
      <w:r>
        <w:rPr>
          <w:color w:val="231F20"/>
          <w:w w:val="95"/>
        </w:rPr>
        <w:t>la</w:t>
      </w:r>
      <w:r>
        <w:rPr>
          <w:color w:val="231F20"/>
          <w:spacing w:val="-17"/>
          <w:w w:val="95"/>
        </w:rPr>
        <w:t> </w:t>
      </w:r>
      <w:r>
        <w:rPr>
          <w:color w:val="231F20"/>
          <w:w w:val="95"/>
        </w:rPr>
        <w:t>denuncia</w:t>
      </w:r>
      <w:r>
        <w:rPr>
          <w:color w:val="231F20"/>
          <w:spacing w:val="-17"/>
          <w:w w:val="95"/>
        </w:rPr>
        <w:t> </w:t>
      </w:r>
      <w:r>
        <w:rPr>
          <w:color w:val="231F20"/>
          <w:w w:val="95"/>
        </w:rPr>
        <w:t>de</w:t>
      </w:r>
      <w:r>
        <w:rPr>
          <w:color w:val="231F20"/>
          <w:spacing w:val="-17"/>
          <w:w w:val="95"/>
        </w:rPr>
        <w:t> </w:t>
      </w:r>
      <w:r>
        <w:rPr>
          <w:color w:val="231F20"/>
          <w:w w:val="95"/>
        </w:rPr>
        <w:t>actos</w:t>
      </w:r>
      <w:r>
        <w:rPr>
          <w:color w:val="231F20"/>
          <w:spacing w:val="-17"/>
          <w:w w:val="95"/>
        </w:rPr>
        <w:t> </w:t>
      </w:r>
      <w:r>
        <w:rPr>
          <w:color w:val="231F20"/>
          <w:w w:val="95"/>
        </w:rPr>
        <w:t>de</w:t>
      </w:r>
      <w:r>
        <w:rPr>
          <w:color w:val="231F20"/>
          <w:spacing w:val="-17"/>
          <w:w w:val="95"/>
        </w:rPr>
        <w:t> </w:t>
      </w:r>
      <w:r>
        <w:rPr>
          <w:color w:val="231F20"/>
          <w:w w:val="95"/>
        </w:rPr>
        <w:t>corrupción,</w:t>
      </w:r>
      <w:r>
        <w:rPr>
          <w:color w:val="231F20"/>
          <w:spacing w:val="-17"/>
          <w:w w:val="95"/>
        </w:rPr>
        <w:t> </w:t>
      </w:r>
      <w:r>
        <w:rPr>
          <w:color w:val="231F20"/>
          <w:w w:val="95"/>
        </w:rPr>
        <w:t>ejercicio</w:t>
      </w:r>
      <w:r>
        <w:rPr>
          <w:color w:val="231F20"/>
          <w:spacing w:val="-17"/>
          <w:w w:val="95"/>
        </w:rPr>
        <w:t> </w:t>
      </w:r>
      <w:r>
        <w:rPr>
          <w:color w:val="231F20"/>
          <w:w w:val="95"/>
        </w:rPr>
        <w:t>indebido</w:t>
      </w:r>
      <w:r>
        <w:rPr>
          <w:color w:val="231F20"/>
          <w:spacing w:val="-17"/>
          <w:w w:val="95"/>
        </w:rPr>
        <w:t> </w:t>
      </w:r>
      <w:r>
        <w:rPr>
          <w:color w:val="231F20"/>
          <w:w w:val="95"/>
        </w:rPr>
        <w:t>de</w:t>
      </w:r>
      <w:r>
        <w:rPr>
          <w:color w:val="231F20"/>
          <w:spacing w:val="-17"/>
          <w:w w:val="95"/>
        </w:rPr>
        <w:t> </w:t>
      </w:r>
      <w:r>
        <w:rPr>
          <w:color w:val="231F20"/>
          <w:w w:val="95"/>
        </w:rPr>
        <w:t>servicio</w:t>
      </w:r>
      <w:r>
        <w:rPr>
          <w:color w:val="231F20"/>
          <w:spacing w:val="-17"/>
          <w:w w:val="95"/>
        </w:rPr>
        <w:t> </w:t>
      </w:r>
      <w:r>
        <w:rPr>
          <w:color w:val="231F20"/>
          <w:w w:val="95"/>
        </w:rPr>
        <w:t>público, abuso</w:t>
      </w:r>
      <w:r>
        <w:rPr>
          <w:color w:val="231F20"/>
          <w:spacing w:val="-32"/>
          <w:w w:val="95"/>
        </w:rPr>
        <w:t> </w:t>
      </w:r>
      <w:r>
        <w:rPr>
          <w:color w:val="231F20"/>
          <w:w w:val="95"/>
        </w:rPr>
        <w:t>de</w:t>
      </w:r>
      <w:r>
        <w:rPr>
          <w:color w:val="231F20"/>
          <w:spacing w:val="-32"/>
          <w:w w:val="95"/>
        </w:rPr>
        <w:t> </w:t>
      </w:r>
      <w:r>
        <w:rPr>
          <w:color w:val="231F20"/>
          <w:w w:val="95"/>
        </w:rPr>
        <w:t>autoridad,</w:t>
      </w:r>
      <w:r>
        <w:rPr>
          <w:color w:val="231F20"/>
          <w:spacing w:val="-32"/>
          <w:w w:val="95"/>
        </w:rPr>
        <w:t> </w:t>
      </w:r>
      <w:r>
        <w:rPr>
          <w:color w:val="231F20"/>
          <w:w w:val="95"/>
        </w:rPr>
        <w:t>coalición</w:t>
      </w:r>
      <w:r>
        <w:rPr>
          <w:color w:val="231F20"/>
          <w:spacing w:val="-32"/>
          <w:w w:val="95"/>
        </w:rPr>
        <w:t> </w:t>
      </w:r>
      <w:r>
        <w:rPr>
          <w:color w:val="231F20"/>
          <w:w w:val="95"/>
        </w:rPr>
        <w:t>de</w:t>
      </w:r>
      <w:r>
        <w:rPr>
          <w:color w:val="231F20"/>
          <w:spacing w:val="-32"/>
          <w:w w:val="95"/>
        </w:rPr>
        <w:t> </w:t>
      </w:r>
      <w:r>
        <w:rPr>
          <w:color w:val="231F20"/>
          <w:w w:val="95"/>
        </w:rPr>
        <w:t>servidores</w:t>
      </w:r>
      <w:r>
        <w:rPr>
          <w:color w:val="231F20"/>
          <w:spacing w:val="-32"/>
          <w:w w:val="95"/>
        </w:rPr>
        <w:t> </w:t>
      </w:r>
      <w:r>
        <w:rPr>
          <w:color w:val="231F20"/>
          <w:w w:val="95"/>
        </w:rPr>
        <w:t>públicos,</w:t>
      </w:r>
      <w:r>
        <w:rPr>
          <w:color w:val="231F20"/>
          <w:spacing w:val="-32"/>
          <w:w w:val="95"/>
        </w:rPr>
        <w:t> </w:t>
      </w:r>
      <w:r>
        <w:rPr>
          <w:color w:val="231F20"/>
          <w:w w:val="95"/>
        </w:rPr>
        <w:t>uso</w:t>
      </w:r>
      <w:r>
        <w:rPr>
          <w:color w:val="231F20"/>
          <w:spacing w:val="-32"/>
          <w:w w:val="95"/>
        </w:rPr>
        <w:t> </w:t>
      </w:r>
      <w:r>
        <w:rPr>
          <w:color w:val="231F20"/>
          <w:w w:val="95"/>
        </w:rPr>
        <w:t>indebido</w:t>
      </w:r>
      <w:r>
        <w:rPr>
          <w:color w:val="231F20"/>
          <w:spacing w:val="-32"/>
          <w:w w:val="95"/>
        </w:rPr>
        <w:t> </w:t>
      </w:r>
      <w:r>
        <w:rPr>
          <w:color w:val="231F20"/>
          <w:w w:val="95"/>
        </w:rPr>
        <w:t>de</w:t>
      </w:r>
      <w:r>
        <w:rPr>
          <w:color w:val="231F20"/>
          <w:spacing w:val="-32"/>
          <w:w w:val="95"/>
        </w:rPr>
        <w:t> </w:t>
      </w:r>
      <w:r>
        <w:rPr>
          <w:color w:val="231F20"/>
          <w:w w:val="95"/>
        </w:rPr>
        <w:t>atribucio- nes</w:t>
      </w:r>
      <w:r>
        <w:rPr>
          <w:color w:val="231F20"/>
          <w:spacing w:val="-31"/>
          <w:w w:val="95"/>
        </w:rPr>
        <w:t> </w:t>
      </w:r>
      <w:r>
        <w:rPr>
          <w:color w:val="231F20"/>
          <w:w w:val="95"/>
        </w:rPr>
        <w:t>y</w:t>
      </w:r>
      <w:r>
        <w:rPr>
          <w:color w:val="231F20"/>
          <w:spacing w:val="-31"/>
          <w:w w:val="95"/>
        </w:rPr>
        <w:t> </w:t>
      </w:r>
      <w:r>
        <w:rPr>
          <w:color w:val="231F20"/>
          <w:w w:val="95"/>
        </w:rPr>
        <w:t>facultades,</w:t>
      </w:r>
      <w:r>
        <w:rPr>
          <w:color w:val="231F20"/>
          <w:spacing w:val="-31"/>
          <w:w w:val="95"/>
        </w:rPr>
        <w:t> </w:t>
      </w:r>
      <w:r>
        <w:rPr>
          <w:color w:val="231F20"/>
          <w:w w:val="95"/>
        </w:rPr>
        <w:t>concusión,</w:t>
      </w:r>
      <w:r>
        <w:rPr>
          <w:color w:val="231F20"/>
          <w:spacing w:val="-31"/>
          <w:w w:val="95"/>
        </w:rPr>
        <w:t> </w:t>
      </w:r>
      <w:r>
        <w:rPr>
          <w:color w:val="231F20"/>
          <w:w w:val="95"/>
        </w:rPr>
        <w:t>intimidación,</w:t>
      </w:r>
      <w:r>
        <w:rPr>
          <w:color w:val="231F20"/>
          <w:spacing w:val="-31"/>
          <w:w w:val="95"/>
        </w:rPr>
        <w:t> </w:t>
      </w:r>
      <w:r>
        <w:rPr>
          <w:color w:val="231F20"/>
          <w:w w:val="95"/>
        </w:rPr>
        <w:t>ejercicio</w:t>
      </w:r>
      <w:r>
        <w:rPr>
          <w:color w:val="231F20"/>
          <w:spacing w:val="-31"/>
          <w:w w:val="95"/>
        </w:rPr>
        <w:t> </w:t>
      </w:r>
      <w:r>
        <w:rPr>
          <w:color w:val="231F20"/>
          <w:w w:val="95"/>
        </w:rPr>
        <w:t>abusivo</w:t>
      </w:r>
      <w:r>
        <w:rPr>
          <w:color w:val="231F20"/>
          <w:spacing w:val="-31"/>
          <w:w w:val="95"/>
        </w:rPr>
        <w:t> </w:t>
      </w:r>
      <w:r>
        <w:rPr>
          <w:color w:val="231F20"/>
          <w:w w:val="95"/>
        </w:rPr>
        <w:t>de</w:t>
      </w:r>
      <w:r>
        <w:rPr>
          <w:color w:val="231F20"/>
          <w:spacing w:val="-31"/>
          <w:w w:val="95"/>
        </w:rPr>
        <w:t> </w:t>
      </w:r>
      <w:r>
        <w:rPr>
          <w:color w:val="231F20"/>
          <w:w w:val="95"/>
        </w:rPr>
        <w:t>funciones,</w:t>
      </w:r>
      <w:r>
        <w:rPr>
          <w:color w:val="231F20"/>
          <w:spacing w:val="-31"/>
          <w:w w:val="95"/>
        </w:rPr>
        <w:t> </w:t>
      </w:r>
      <w:r>
        <w:rPr>
          <w:color w:val="231F20"/>
          <w:w w:val="95"/>
        </w:rPr>
        <w:t>tráfico de</w:t>
      </w:r>
      <w:r>
        <w:rPr>
          <w:color w:val="231F20"/>
          <w:spacing w:val="-29"/>
          <w:w w:val="95"/>
        </w:rPr>
        <w:t> </w:t>
      </w:r>
      <w:r>
        <w:rPr>
          <w:color w:val="231F20"/>
          <w:w w:val="95"/>
        </w:rPr>
        <w:t>influencia,</w:t>
      </w:r>
      <w:r>
        <w:rPr>
          <w:color w:val="231F20"/>
          <w:spacing w:val="-29"/>
          <w:w w:val="95"/>
        </w:rPr>
        <w:t> </w:t>
      </w:r>
      <w:r>
        <w:rPr>
          <w:color w:val="231F20"/>
          <w:w w:val="95"/>
        </w:rPr>
        <w:t>cohecho,</w:t>
      </w:r>
      <w:r>
        <w:rPr>
          <w:color w:val="231F20"/>
          <w:spacing w:val="-29"/>
          <w:w w:val="95"/>
        </w:rPr>
        <w:t> </w:t>
      </w:r>
      <w:r>
        <w:rPr>
          <w:color w:val="231F20"/>
          <w:w w:val="95"/>
        </w:rPr>
        <w:t>peculado,</w:t>
      </w:r>
      <w:r>
        <w:rPr>
          <w:color w:val="231F20"/>
          <w:spacing w:val="-29"/>
          <w:w w:val="95"/>
        </w:rPr>
        <w:t> </w:t>
      </w:r>
      <w:r>
        <w:rPr>
          <w:color w:val="231F20"/>
          <w:w w:val="95"/>
        </w:rPr>
        <w:t>enriquecimiento</w:t>
      </w:r>
      <w:r>
        <w:rPr>
          <w:color w:val="231F20"/>
          <w:spacing w:val="-29"/>
          <w:w w:val="95"/>
        </w:rPr>
        <w:t> </w:t>
      </w:r>
      <w:r>
        <w:rPr>
          <w:color w:val="231F20"/>
          <w:w w:val="95"/>
        </w:rPr>
        <w:t>ilícito,</w:t>
      </w:r>
      <w:r>
        <w:rPr>
          <w:color w:val="231F20"/>
          <w:spacing w:val="-29"/>
          <w:w w:val="95"/>
        </w:rPr>
        <w:t> </w:t>
      </w:r>
      <w:r>
        <w:rPr>
          <w:color w:val="231F20"/>
          <w:w w:val="95"/>
        </w:rPr>
        <w:t>conflicto</w:t>
      </w:r>
      <w:r>
        <w:rPr>
          <w:color w:val="231F20"/>
          <w:spacing w:val="-29"/>
          <w:w w:val="95"/>
        </w:rPr>
        <w:t> </w:t>
      </w:r>
      <w:r>
        <w:rPr>
          <w:color w:val="231F20"/>
          <w:w w:val="95"/>
        </w:rPr>
        <w:t>de</w:t>
      </w:r>
      <w:r>
        <w:rPr>
          <w:color w:val="231F20"/>
          <w:spacing w:val="-29"/>
          <w:w w:val="95"/>
        </w:rPr>
        <w:t> </w:t>
      </w:r>
      <w:r>
        <w:rPr>
          <w:color w:val="231F20"/>
          <w:w w:val="95"/>
        </w:rPr>
        <w:t>intereses, </w:t>
      </w:r>
      <w:r>
        <w:rPr>
          <w:color w:val="231F20"/>
          <w:w w:val="90"/>
        </w:rPr>
        <w:t>entre</w:t>
      </w:r>
      <w:r>
        <w:rPr>
          <w:color w:val="231F20"/>
          <w:spacing w:val="14"/>
          <w:w w:val="90"/>
        </w:rPr>
        <w:t> </w:t>
      </w:r>
      <w:r>
        <w:rPr>
          <w:color w:val="231F20"/>
          <w:w w:val="90"/>
        </w:rPr>
        <w:t>otros.</w:t>
      </w:r>
    </w:p>
    <w:p>
      <w:pPr>
        <w:pStyle w:val="BodyText"/>
        <w:spacing w:line="211" w:lineRule="auto"/>
        <w:ind w:left="113" w:right="112" w:firstLine="283"/>
        <w:jc w:val="both"/>
      </w:pPr>
      <w:r>
        <w:rPr>
          <w:color w:val="231F20"/>
          <w:w w:val="90"/>
        </w:rPr>
        <w:t>No obstante, estas responsabilidades disciplinarias o resarcitorias pueden in- coarse como resultado de las indagatorias practicadas en el orden administrativo </w:t>
      </w:r>
      <w:r>
        <w:rPr>
          <w:color w:val="231F20"/>
          <w:w w:val="95"/>
        </w:rPr>
        <w:t>al amparo del cotidiano ejercicio contralor del Estado.</w:t>
      </w:r>
    </w:p>
    <w:p>
      <w:pPr>
        <w:pStyle w:val="BodyText"/>
        <w:spacing w:line="211" w:lineRule="auto"/>
        <w:ind w:left="113" w:right="111" w:firstLine="283"/>
        <w:jc w:val="both"/>
      </w:pPr>
      <w:r>
        <w:rPr>
          <w:color w:val="231F20"/>
          <w:w w:val="95"/>
        </w:rPr>
        <w:t>Amén</w:t>
      </w:r>
      <w:r>
        <w:rPr>
          <w:color w:val="231F20"/>
          <w:spacing w:val="-17"/>
          <w:w w:val="95"/>
        </w:rPr>
        <w:t> </w:t>
      </w:r>
      <w:r>
        <w:rPr>
          <w:color w:val="231F20"/>
          <w:w w:val="95"/>
        </w:rPr>
        <w:t>de</w:t>
      </w:r>
      <w:r>
        <w:rPr>
          <w:color w:val="231F20"/>
          <w:spacing w:val="-17"/>
          <w:w w:val="95"/>
        </w:rPr>
        <w:t> </w:t>
      </w:r>
      <w:r>
        <w:rPr>
          <w:color w:val="231F20"/>
          <w:w w:val="95"/>
        </w:rPr>
        <w:t>lo</w:t>
      </w:r>
      <w:r>
        <w:rPr>
          <w:color w:val="231F20"/>
          <w:spacing w:val="-17"/>
          <w:w w:val="95"/>
        </w:rPr>
        <w:t> </w:t>
      </w:r>
      <w:r>
        <w:rPr>
          <w:color w:val="231F20"/>
          <w:spacing w:val="-4"/>
          <w:w w:val="95"/>
        </w:rPr>
        <w:t>anterior,</w:t>
      </w:r>
      <w:r>
        <w:rPr>
          <w:color w:val="231F20"/>
          <w:spacing w:val="-17"/>
          <w:w w:val="95"/>
        </w:rPr>
        <w:t> </w:t>
      </w:r>
      <w:r>
        <w:rPr>
          <w:color w:val="231F20"/>
          <w:w w:val="95"/>
        </w:rPr>
        <w:t>en</w:t>
      </w:r>
      <w:r>
        <w:rPr>
          <w:color w:val="231F20"/>
          <w:spacing w:val="-17"/>
          <w:w w:val="95"/>
        </w:rPr>
        <w:t> </w:t>
      </w:r>
      <w:r>
        <w:rPr>
          <w:color w:val="231F20"/>
          <w:w w:val="95"/>
        </w:rPr>
        <w:t>la</w:t>
      </w:r>
      <w:r>
        <w:rPr>
          <w:color w:val="231F20"/>
          <w:spacing w:val="-17"/>
          <w:w w:val="95"/>
        </w:rPr>
        <w:t> </w:t>
      </w:r>
      <w:r>
        <w:rPr>
          <w:color w:val="231F20"/>
          <w:w w:val="95"/>
        </w:rPr>
        <w:t>legislación</w:t>
      </w:r>
      <w:r>
        <w:rPr>
          <w:color w:val="231F20"/>
          <w:spacing w:val="-16"/>
          <w:w w:val="95"/>
        </w:rPr>
        <w:t> </w:t>
      </w:r>
      <w:r>
        <w:rPr>
          <w:color w:val="231F20"/>
          <w:w w:val="95"/>
        </w:rPr>
        <w:t>mexicana</w:t>
      </w:r>
      <w:r>
        <w:rPr>
          <w:color w:val="231F20"/>
          <w:spacing w:val="-17"/>
          <w:w w:val="95"/>
        </w:rPr>
        <w:t> </w:t>
      </w:r>
      <w:r>
        <w:rPr>
          <w:color w:val="231F20"/>
          <w:w w:val="95"/>
        </w:rPr>
        <w:t>se</w:t>
      </w:r>
      <w:r>
        <w:rPr>
          <w:color w:val="231F20"/>
          <w:spacing w:val="-17"/>
          <w:w w:val="95"/>
        </w:rPr>
        <w:t> </w:t>
      </w:r>
      <w:r>
        <w:rPr>
          <w:color w:val="231F20"/>
          <w:w w:val="95"/>
        </w:rPr>
        <w:t>han</w:t>
      </w:r>
      <w:r>
        <w:rPr>
          <w:color w:val="231F20"/>
          <w:spacing w:val="-17"/>
          <w:w w:val="95"/>
        </w:rPr>
        <w:t> </w:t>
      </w:r>
      <w:r>
        <w:rPr>
          <w:color w:val="231F20"/>
          <w:w w:val="95"/>
        </w:rPr>
        <w:t>insertado</w:t>
      </w:r>
      <w:r>
        <w:rPr>
          <w:color w:val="231F20"/>
          <w:spacing w:val="-16"/>
          <w:w w:val="95"/>
        </w:rPr>
        <w:t> </w:t>
      </w:r>
      <w:r>
        <w:rPr>
          <w:color w:val="231F20"/>
          <w:w w:val="95"/>
        </w:rPr>
        <w:t>dos</w:t>
      </w:r>
      <w:r>
        <w:rPr>
          <w:color w:val="231F20"/>
          <w:spacing w:val="-17"/>
          <w:w w:val="95"/>
        </w:rPr>
        <w:t> </w:t>
      </w:r>
      <w:r>
        <w:rPr>
          <w:color w:val="231F20"/>
          <w:w w:val="95"/>
        </w:rPr>
        <w:t>figuras importantísimas</w:t>
      </w:r>
      <w:r>
        <w:rPr>
          <w:color w:val="231F20"/>
          <w:spacing w:val="-35"/>
          <w:w w:val="95"/>
        </w:rPr>
        <w:t> </w:t>
      </w:r>
      <w:r>
        <w:rPr>
          <w:color w:val="231F20"/>
          <w:w w:val="95"/>
        </w:rPr>
        <w:t>para</w:t>
      </w:r>
      <w:r>
        <w:rPr>
          <w:color w:val="231F20"/>
          <w:spacing w:val="-35"/>
          <w:w w:val="95"/>
        </w:rPr>
        <w:t> </w:t>
      </w:r>
      <w:r>
        <w:rPr>
          <w:color w:val="231F20"/>
          <w:w w:val="95"/>
        </w:rPr>
        <w:t>hacer</w:t>
      </w:r>
      <w:r>
        <w:rPr>
          <w:color w:val="231F20"/>
          <w:spacing w:val="-35"/>
          <w:w w:val="95"/>
        </w:rPr>
        <w:t> </w:t>
      </w:r>
      <w:r>
        <w:rPr>
          <w:color w:val="231F20"/>
          <w:w w:val="95"/>
        </w:rPr>
        <w:t>frente</w:t>
      </w:r>
      <w:r>
        <w:rPr>
          <w:color w:val="231F20"/>
          <w:spacing w:val="-35"/>
          <w:w w:val="95"/>
        </w:rPr>
        <w:t> </w:t>
      </w:r>
      <w:r>
        <w:rPr>
          <w:color w:val="231F20"/>
          <w:w w:val="95"/>
        </w:rPr>
        <w:t>al</w:t>
      </w:r>
      <w:r>
        <w:rPr>
          <w:color w:val="231F20"/>
          <w:spacing w:val="-35"/>
          <w:w w:val="95"/>
        </w:rPr>
        <w:t> </w:t>
      </w:r>
      <w:r>
        <w:rPr>
          <w:color w:val="231F20"/>
          <w:w w:val="95"/>
        </w:rPr>
        <w:t>flagelo</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corrupción;</w:t>
      </w:r>
      <w:r>
        <w:rPr>
          <w:color w:val="231F20"/>
          <w:spacing w:val="-35"/>
          <w:w w:val="95"/>
        </w:rPr>
        <w:t> </w:t>
      </w:r>
      <w:r>
        <w:rPr>
          <w:color w:val="231F20"/>
          <w:w w:val="95"/>
        </w:rPr>
        <w:t>desde</w:t>
      </w:r>
      <w:r>
        <w:rPr>
          <w:color w:val="231F20"/>
          <w:spacing w:val="-35"/>
          <w:w w:val="95"/>
        </w:rPr>
        <w:t> </w:t>
      </w:r>
      <w:r>
        <w:rPr>
          <w:color w:val="231F20"/>
          <w:w w:val="95"/>
        </w:rPr>
        <w:t>luego</w:t>
      </w:r>
      <w:r>
        <w:rPr>
          <w:color w:val="231F20"/>
          <w:spacing w:val="-35"/>
          <w:w w:val="95"/>
        </w:rPr>
        <w:t> </w:t>
      </w:r>
      <w:r>
        <w:rPr>
          <w:color w:val="231F20"/>
          <w:w w:val="95"/>
        </w:rPr>
        <w:t>nos</w:t>
      </w:r>
      <w:r>
        <w:rPr>
          <w:color w:val="231F20"/>
          <w:spacing w:val="-35"/>
          <w:w w:val="95"/>
        </w:rPr>
        <w:t> </w:t>
      </w:r>
      <w:r>
        <w:rPr>
          <w:color w:val="231F20"/>
          <w:spacing w:val="-3"/>
          <w:w w:val="95"/>
        </w:rPr>
        <w:t>re- </w:t>
      </w:r>
      <w:r>
        <w:rPr>
          <w:color w:val="231F20"/>
          <w:w w:val="95"/>
        </w:rPr>
        <w:t>ferimos</w:t>
      </w:r>
      <w:r>
        <w:rPr>
          <w:color w:val="231F20"/>
          <w:spacing w:val="-31"/>
          <w:w w:val="95"/>
        </w:rPr>
        <w:t> </w:t>
      </w:r>
      <w:r>
        <w:rPr>
          <w:color w:val="231F20"/>
          <w:w w:val="95"/>
        </w:rPr>
        <w:t>al</w:t>
      </w:r>
      <w:r>
        <w:rPr>
          <w:color w:val="231F20"/>
          <w:spacing w:val="-31"/>
          <w:w w:val="95"/>
        </w:rPr>
        <w:t> </w:t>
      </w:r>
      <w:r>
        <w:rPr>
          <w:color w:val="231F20"/>
          <w:w w:val="95"/>
        </w:rPr>
        <w:t>“testigo</w:t>
      </w:r>
      <w:r>
        <w:rPr>
          <w:color w:val="231F20"/>
          <w:spacing w:val="-31"/>
          <w:w w:val="95"/>
        </w:rPr>
        <w:t> </w:t>
      </w:r>
      <w:r>
        <w:rPr>
          <w:color w:val="231F20"/>
          <w:w w:val="95"/>
        </w:rPr>
        <w:t>social”</w:t>
      </w:r>
      <w:r>
        <w:rPr>
          <w:color w:val="231F20"/>
          <w:spacing w:val="-31"/>
          <w:w w:val="95"/>
        </w:rPr>
        <w:t> </w:t>
      </w:r>
      <w:r>
        <w:rPr>
          <w:color w:val="231F20"/>
          <w:w w:val="95"/>
        </w:rPr>
        <w:t>y</w:t>
      </w:r>
      <w:r>
        <w:rPr>
          <w:color w:val="231F20"/>
          <w:spacing w:val="-31"/>
          <w:w w:val="95"/>
        </w:rPr>
        <w:t> </w:t>
      </w:r>
      <w:r>
        <w:rPr>
          <w:color w:val="231F20"/>
          <w:w w:val="95"/>
        </w:rPr>
        <w:t>al</w:t>
      </w:r>
      <w:r>
        <w:rPr>
          <w:color w:val="231F20"/>
          <w:spacing w:val="-31"/>
          <w:w w:val="95"/>
        </w:rPr>
        <w:t> </w:t>
      </w:r>
      <w:r>
        <w:rPr>
          <w:color w:val="231F20"/>
          <w:w w:val="95"/>
        </w:rPr>
        <w:t>“usuario</w:t>
      </w:r>
      <w:r>
        <w:rPr>
          <w:color w:val="231F20"/>
          <w:spacing w:val="-31"/>
          <w:w w:val="95"/>
        </w:rPr>
        <w:t> </w:t>
      </w:r>
      <w:r>
        <w:rPr>
          <w:color w:val="231F20"/>
          <w:w w:val="95"/>
        </w:rPr>
        <w:t>simulado”.</w:t>
      </w:r>
      <w:r>
        <w:rPr>
          <w:color w:val="231F20"/>
          <w:spacing w:val="-31"/>
          <w:w w:val="95"/>
        </w:rPr>
        <w:t> </w:t>
      </w:r>
      <w:r>
        <w:rPr>
          <w:color w:val="231F20"/>
          <w:w w:val="95"/>
        </w:rPr>
        <w:t>El</w:t>
      </w:r>
      <w:r>
        <w:rPr>
          <w:color w:val="231F20"/>
          <w:spacing w:val="-31"/>
          <w:w w:val="95"/>
        </w:rPr>
        <w:t> </w:t>
      </w:r>
      <w:r>
        <w:rPr>
          <w:color w:val="231F20"/>
          <w:w w:val="95"/>
        </w:rPr>
        <w:t>primero</w:t>
      </w:r>
      <w:r>
        <w:rPr>
          <w:color w:val="231F20"/>
          <w:spacing w:val="-31"/>
          <w:w w:val="95"/>
        </w:rPr>
        <w:t> </w:t>
      </w:r>
      <w:r>
        <w:rPr>
          <w:color w:val="231F20"/>
          <w:w w:val="95"/>
        </w:rPr>
        <w:t>de</w:t>
      </w:r>
      <w:r>
        <w:rPr>
          <w:color w:val="231F20"/>
          <w:spacing w:val="-31"/>
          <w:w w:val="95"/>
        </w:rPr>
        <w:t> </w:t>
      </w:r>
      <w:r>
        <w:rPr>
          <w:color w:val="231F20"/>
          <w:w w:val="95"/>
        </w:rPr>
        <w:t>ellos</w:t>
      </w:r>
      <w:r>
        <w:rPr>
          <w:color w:val="231F20"/>
          <w:spacing w:val="-31"/>
          <w:w w:val="95"/>
        </w:rPr>
        <w:t> </w:t>
      </w:r>
      <w:r>
        <w:rPr>
          <w:color w:val="231F20"/>
          <w:w w:val="95"/>
        </w:rPr>
        <w:t>se</w:t>
      </w:r>
      <w:r>
        <w:rPr>
          <w:color w:val="231F20"/>
          <w:spacing w:val="-31"/>
          <w:w w:val="95"/>
        </w:rPr>
        <w:t> </w:t>
      </w:r>
      <w:r>
        <w:rPr>
          <w:color w:val="231F20"/>
          <w:w w:val="95"/>
        </w:rPr>
        <w:t>concibe </w:t>
      </w:r>
      <w:r>
        <w:rPr>
          <w:color w:val="231F20"/>
          <w:w w:val="90"/>
        </w:rPr>
        <w:t>como</w:t>
      </w:r>
      <w:r>
        <w:rPr>
          <w:color w:val="231F20"/>
          <w:spacing w:val="-6"/>
          <w:w w:val="90"/>
        </w:rPr>
        <w:t> </w:t>
      </w:r>
      <w:r>
        <w:rPr>
          <w:color w:val="231F20"/>
          <w:w w:val="90"/>
        </w:rPr>
        <w:t>un</w:t>
      </w:r>
      <w:r>
        <w:rPr>
          <w:color w:val="231F20"/>
          <w:spacing w:val="-6"/>
          <w:w w:val="90"/>
        </w:rPr>
        <w:t> </w:t>
      </w:r>
      <w:r>
        <w:rPr>
          <w:color w:val="231F20"/>
          <w:w w:val="90"/>
        </w:rPr>
        <w:t>mecanismo</w:t>
      </w:r>
      <w:r>
        <w:rPr>
          <w:color w:val="231F20"/>
          <w:spacing w:val="-6"/>
          <w:w w:val="90"/>
        </w:rPr>
        <w:t> </w:t>
      </w:r>
      <w:r>
        <w:rPr>
          <w:color w:val="231F20"/>
          <w:w w:val="90"/>
        </w:rPr>
        <w:t>de</w:t>
      </w:r>
      <w:r>
        <w:rPr>
          <w:color w:val="231F20"/>
          <w:spacing w:val="-6"/>
          <w:w w:val="90"/>
        </w:rPr>
        <w:t> </w:t>
      </w:r>
      <w:r>
        <w:rPr>
          <w:color w:val="231F20"/>
          <w:w w:val="90"/>
        </w:rPr>
        <w:t>participación</w:t>
      </w:r>
      <w:r>
        <w:rPr>
          <w:color w:val="231F20"/>
          <w:spacing w:val="-6"/>
          <w:w w:val="90"/>
        </w:rPr>
        <w:t> </w:t>
      </w:r>
      <w:r>
        <w:rPr>
          <w:color w:val="231F20"/>
          <w:w w:val="90"/>
        </w:rPr>
        <w:t>ciudadana,</w:t>
      </w:r>
      <w:r>
        <w:rPr>
          <w:color w:val="231F20"/>
          <w:spacing w:val="-6"/>
          <w:w w:val="90"/>
        </w:rPr>
        <w:t> </w:t>
      </w:r>
      <w:r>
        <w:rPr>
          <w:color w:val="231F20"/>
          <w:w w:val="90"/>
        </w:rPr>
        <w:t>por</w:t>
      </w:r>
      <w:r>
        <w:rPr>
          <w:color w:val="231F20"/>
          <w:spacing w:val="-6"/>
          <w:w w:val="90"/>
        </w:rPr>
        <w:t> </w:t>
      </w:r>
      <w:r>
        <w:rPr>
          <w:color w:val="231F20"/>
          <w:w w:val="90"/>
        </w:rPr>
        <w:t>medio</w:t>
      </w:r>
      <w:r>
        <w:rPr>
          <w:color w:val="231F20"/>
          <w:spacing w:val="-6"/>
          <w:w w:val="90"/>
        </w:rPr>
        <w:t> </w:t>
      </w:r>
      <w:r>
        <w:rPr>
          <w:color w:val="231F20"/>
          <w:w w:val="90"/>
        </w:rPr>
        <w:t>del</w:t>
      </w:r>
      <w:r>
        <w:rPr>
          <w:color w:val="231F20"/>
          <w:spacing w:val="-6"/>
          <w:w w:val="90"/>
        </w:rPr>
        <w:t> </w:t>
      </w:r>
      <w:r>
        <w:rPr>
          <w:color w:val="231F20"/>
          <w:w w:val="90"/>
        </w:rPr>
        <w:t>cual</w:t>
      </w:r>
      <w:r>
        <w:rPr>
          <w:color w:val="231F20"/>
          <w:spacing w:val="-6"/>
          <w:w w:val="90"/>
        </w:rPr>
        <w:t> </w:t>
      </w:r>
      <w:r>
        <w:rPr>
          <w:color w:val="231F20"/>
          <w:w w:val="90"/>
        </w:rPr>
        <w:t>se</w:t>
      </w:r>
      <w:r>
        <w:rPr>
          <w:color w:val="231F20"/>
          <w:spacing w:val="-6"/>
          <w:w w:val="90"/>
        </w:rPr>
        <w:t> </w:t>
      </w:r>
      <w:r>
        <w:rPr>
          <w:color w:val="231F20"/>
          <w:w w:val="90"/>
        </w:rPr>
        <w:t>involucra </w:t>
      </w:r>
      <w:r>
        <w:rPr>
          <w:color w:val="231F20"/>
          <w:w w:val="95"/>
        </w:rPr>
        <w:t>a</w:t>
      </w:r>
      <w:r>
        <w:rPr>
          <w:color w:val="231F20"/>
          <w:spacing w:val="-32"/>
          <w:w w:val="95"/>
        </w:rPr>
        <w:t> </w:t>
      </w:r>
      <w:r>
        <w:rPr>
          <w:color w:val="231F20"/>
          <w:w w:val="95"/>
        </w:rPr>
        <w:t>la</w:t>
      </w:r>
      <w:r>
        <w:rPr>
          <w:color w:val="231F20"/>
          <w:spacing w:val="-32"/>
          <w:w w:val="95"/>
        </w:rPr>
        <w:t> </w:t>
      </w:r>
      <w:r>
        <w:rPr>
          <w:color w:val="231F20"/>
          <w:w w:val="95"/>
        </w:rPr>
        <w:t>sociedad</w:t>
      </w:r>
      <w:r>
        <w:rPr>
          <w:color w:val="231F20"/>
          <w:spacing w:val="-32"/>
          <w:w w:val="95"/>
        </w:rPr>
        <w:t> </w:t>
      </w:r>
      <w:r>
        <w:rPr>
          <w:color w:val="231F20"/>
          <w:w w:val="95"/>
        </w:rPr>
        <w:t>civil</w:t>
      </w:r>
      <w:r>
        <w:rPr>
          <w:color w:val="231F20"/>
          <w:spacing w:val="-32"/>
          <w:w w:val="95"/>
        </w:rPr>
        <w:t> </w:t>
      </w:r>
      <w:r>
        <w:rPr>
          <w:color w:val="231F20"/>
          <w:w w:val="95"/>
        </w:rPr>
        <w:t>en</w:t>
      </w:r>
      <w:r>
        <w:rPr>
          <w:color w:val="231F20"/>
          <w:spacing w:val="-32"/>
          <w:w w:val="95"/>
        </w:rPr>
        <w:t> </w:t>
      </w:r>
      <w:r>
        <w:rPr>
          <w:color w:val="231F20"/>
          <w:w w:val="95"/>
        </w:rPr>
        <w:t>los</w:t>
      </w:r>
      <w:r>
        <w:rPr>
          <w:color w:val="231F20"/>
          <w:spacing w:val="-32"/>
          <w:w w:val="95"/>
        </w:rPr>
        <w:t> </w:t>
      </w:r>
      <w:r>
        <w:rPr>
          <w:color w:val="231F20"/>
          <w:w w:val="95"/>
        </w:rPr>
        <w:t>procedimientos</w:t>
      </w:r>
      <w:r>
        <w:rPr>
          <w:color w:val="231F20"/>
          <w:spacing w:val="-32"/>
          <w:w w:val="95"/>
        </w:rPr>
        <w:t> </w:t>
      </w:r>
      <w:r>
        <w:rPr>
          <w:color w:val="231F20"/>
          <w:w w:val="95"/>
        </w:rPr>
        <w:t>de</w:t>
      </w:r>
      <w:r>
        <w:rPr>
          <w:color w:val="231F20"/>
          <w:spacing w:val="-32"/>
          <w:w w:val="95"/>
        </w:rPr>
        <w:t> </w:t>
      </w:r>
      <w:r>
        <w:rPr>
          <w:color w:val="231F20"/>
          <w:w w:val="95"/>
        </w:rPr>
        <w:t>contratación</w:t>
      </w:r>
      <w:r>
        <w:rPr>
          <w:color w:val="231F20"/>
          <w:spacing w:val="-32"/>
          <w:w w:val="95"/>
        </w:rPr>
        <w:t> </w:t>
      </w:r>
      <w:r>
        <w:rPr>
          <w:color w:val="231F20"/>
          <w:w w:val="95"/>
        </w:rPr>
        <w:t>pública</w:t>
      </w:r>
      <w:r>
        <w:rPr>
          <w:color w:val="231F20"/>
          <w:spacing w:val="-32"/>
          <w:w w:val="95"/>
        </w:rPr>
        <w:t> </w:t>
      </w:r>
      <w:r>
        <w:rPr>
          <w:color w:val="231F20"/>
          <w:w w:val="95"/>
        </w:rPr>
        <w:t>relevantes;</w:t>
      </w:r>
      <w:r>
        <w:rPr>
          <w:color w:val="231F20"/>
          <w:spacing w:val="-32"/>
          <w:w w:val="95"/>
        </w:rPr>
        <w:t> </w:t>
      </w:r>
      <w:r>
        <w:rPr>
          <w:color w:val="231F20"/>
          <w:w w:val="95"/>
        </w:rPr>
        <w:t>pro- cedimientos</w:t>
      </w:r>
      <w:r>
        <w:rPr>
          <w:color w:val="231F20"/>
          <w:spacing w:val="-37"/>
          <w:w w:val="95"/>
        </w:rPr>
        <w:t> </w:t>
      </w:r>
      <w:r>
        <w:rPr>
          <w:color w:val="231F20"/>
          <w:w w:val="95"/>
        </w:rPr>
        <w:t>que</w:t>
      </w:r>
      <w:r>
        <w:rPr>
          <w:color w:val="231F20"/>
          <w:spacing w:val="-37"/>
          <w:w w:val="95"/>
        </w:rPr>
        <w:t> </w:t>
      </w:r>
      <w:r>
        <w:rPr>
          <w:color w:val="231F20"/>
          <w:w w:val="95"/>
        </w:rPr>
        <w:t>por</w:t>
      </w:r>
      <w:r>
        <w:rPr>
          <w:color w:val="231F20"/>
          <w:spacing w:val="-37"/>
          <w:w w:val="95"/>
        </w:rPr>
        <w:t> </w:t>
      </w:r>
      <w:r>
        <w:rPr>
          <w:color w:val="231F20"/>
          <w:w w:val="95"/>
        </w:rPr>
        <w:t>su</w:t>
      </w:r>
      <w:r>
        <w:rPr>
          <w:color w:val="231F20"/>
          <w:spacing w:val="-37"/>
          <w:w w:val="95"/>
        </w:rPr>
        <w:t> </w:t>
      </w:r>
      <w:r>
        <w:rPr>
          <w:color w:val="231F20"/>
          <w:w w:val="95"/>
        </w:rPr>
        <w:t>complejidad,</w:t>
      </w:r>
      <w:r>
        <w:rPr>
          <w:color w:val="231F20"/>
          <w:spacing w:val="-37"/>
          <w:w w:val="95"/>
        </w:rPr>
        <w:t> </w:t>
      </w:r>
      <w:r>
        <w:rPr>
          <w:color w:val="231F20"/>
          <w:w w:val="95"/>
        </w:rPr>
        <w:t>impacto</w:t>
      </w:r>
      <w:r>
        <w:rPr>
          <w:color w:val="231F20"/>
          <w:spacing w:val="-37"/>
          <w:w w:val="95"/>
        </w:rPr>
        <w:t> </w:t>
      </w:r>
      <w:r>
        <w:rPr>
          <w:color w:val="231F20"/>
          <w:w w:val="95"/>
        </w:rPr>
        <w:t>o</w:t>
      </w:r>
      <w:r>
        <w:rPr>
          <w:color w:val="231F20"/>
          <w:spacing w:val="-37"/>
          <w:w w:val="95"/>
        </w:rPr>
        <w:t> </w:t>
      </w:r>
      <w:r>
        <w:rPr>
          <w:color w:val="231F20"/>
          <w:w w:val="95"/>
        </w:rPr>
        <w:t>monto</w:t>
      </w:r>
      <w:r>
        <w:rPr>
          <w:color w:val="231F20"/>
          <w:spacing w:val="-37"/>
          <w:w w:val="95"/>
        </w:rPr>
        <w:t> </w:t>
      </w:r>
      <w:r>
        <w:rPr>
          <w:color w:val="231F20"/>
          <w:w w:val="95"/>
        </w:rPr>
        <w:t>de</w:t>
      </w:r>
      <w:r>
        <w:rPr>
          <w:color w:val="231F20"/>
          <w:spacing w:val="-37"/>
          <w:w w:val="95"/>
        </w:rPr>
        <w:t> </w:t>
      </w:r>
      <w:r>
        <w:rPr>
          <w:color w:val="231F20"/>
          <w:w w:val="95"/>
        </w:rPr>
        <w:t>recursos</w:t>
      </w:r>
      <w:r>
        <w:rPr>
          <w:color w:val="231F20"/>
          <w:spacing w:val="-37"/>
          <w:w w:val="95"/>
        </w:rPr>
        <w:t> </w:t>
      </w:r>
      <w:r>
        <w:rPr>
          <w:color w:val="231F20"/>
          <w:w w:val="95"/>
        </w:rPr>
        <w:t>requieren</w:t>
      </w:r>
      <w:r>
        <w:rPr>
          <w:color w:val="231F20"/>
          <w:spacing w:val="-37"/>
          <w:w w:val="95"/>
        </w:rPr>
        <w:t> </w:t>
      </w:r>
      <w:r>
        <w:rPr>
          <w:color w:val="231F20"/>
          <w:w w:val="95"/>
        </w:rPr>
        <w:t>una </w:t>
      </w:r>
      <w:r>
        <w:rPr>
          <w:color w:val="231F20"/>
          <w:w w:val="90"/>
        </w:rPr>
        <w:t>atención especial para minimizar riesgos de opacidad y</w:t>
      </w:r>
      <w:r>
        <w:rPr>
          <w:color w:val="231F20"/>
          <w:spacing w:val="31"/>
          <w:w w:val="90"/>
        </w:rPr>
        <w:t> </w:t>
      </w:r>
      <w:r>
        <w:rPr>
          <w:color w:val="231F20"/>
          <w:w w:val="90"/>
        </w:rPr>
        <w:t>corrupción.</w:t>
      </w:r>
    </w:p>
    <w:p>
      <w:pPr>
        <w:pStyle w:val="BodyText"/>
        <w:spacing w:line="211" w:lineRule="auto"/>
        <w:ind w:left="113" w:right="112" w:firstLine="283"/>
        <w:jc w:val="both"/>
      </w:pPr>
      <w:r>
        <w:rPr>
          <w:color w:val="231F20"/>
          <w:spacing w:val="-6"/>
          <w:w w:val="95"/>
        </w:rPr>
        <w:t>Por</w:t>
      </w:r>
      <w:r>
        <w:rPr>
          <w:color w:val="231F20"/>
          <w:spacing w:val="-12"/>
          <w:w w:val="95"/>
        </w:rPr>
        <w:t> </w:t>
      </w:r>
      <w:r>
        <w:rPr>
          <w:color w:val="231F20"/>
          <w:w w:val="95"/>
        </w:rPr>
        <w:t>su</w:t>
      </w:r>
      <w:r>
        <w:rPr>
          <w:color w:val="231F20"/>
          <w:spacing w:val="-12"/>
          <w:w w:val="95"/>
        </w:rPr>
        <w:t> </w:t>
      </w:r>
      <w:r>
        <w:rPr>
          <w:color w:val="231F20"/>
          <w:w w:val="95"/>
        </w:rPr>
        <w:t>parte,</w:t>
      </w:r>
      <w:r>
        <w:rPr>
          <w:color w:val="231F20"/>
          <w:spacing w:val="-12"/>
          <w:w w:val="95"/>
        </w:rPr>
        <w:t> </w:t>
      </w:r>
      <w:r>
        <w:rPr>
          <w:color w:val="231F20"/>
          <w:w w:val="95"/>
        </w:rPr>
        <w:t>el</w:t>
      </w:r>
      <w:r>
        <w:rPr>
          <w:color w:val="231F20"/>
          <w:spacing w:val="-12"/>
          <w:w w:val="95"/>
        </w:rPr>
        <w:t> </w:t>
      </w:r>
      <w:r>
        <w:rPr>
          <w:color w:val="231F20"/>
          <w:w w:val="95"/>
        </w:rPr>
        <w:t>“usuario</w:t>
      </w:r>
      <w:r>
        <w:rPr>
          <w:color w:val="231F20"/>
          <w:spacing w:val="-12"/>
          <w:w w:val="95"/>
        </w:rPr>
        <w:t> </w:t>
      </w:r>
      <w:r>
        <w:rPr>
          <w:color w:val="231F20"/>
          <w:w w:val="95"/>
        </w:rPr>
        <w:t>simulado”</w:t>
      </w:r>
      <w:r>
        <w:rPr>
          <w:color w:val="231F20"/>
          <w:spacing w:val="-12"/>
          <w:w w:val="95"/>
        </w:rPr>
        <w:t> </w:t>
      </w:r>
      <w:r>
        <w:rPr>
          <w:color w:val="231F20"/>
          <w:w w:val="95"/>
        </w:rPr>
        <w:t>es</w:t>
      </w:r>
      <w:r>
        <w:rPr>
          <w:color w:val="231F20"/>
          <w:spacing w:val="-12"/>
          <w:w w:val="95"/>
        </w:rPr>
        <w:t> </w:t>
      </w:r>
      <w:r>
        <w:rPr>
          <w:color w:val="231F20"/>
          <w:w w:val="95"/>
        </w:rPr>
        <w:t>una</w:t>
      </w:r>
      <w:r>
        <w:rPr>
          <w:color w:val="231F20"/>
          <w:spacing w:val="-12"/>
          <w:w w:val="95"/>
        </w:rPr>
        <w:t> </w:t>
      </w:r>
      <w:r>
        <w:rPr>
          <w:color w:val="231F20"/>
          <w:w w:val="95"/>
        </w:rPr>
        <w:t>estrategia</w:t>
      </w:r>
      <w:r>
        <w:rPr>
          <w:color w:val="231F20"/>
          <w:spacing w:val="-12"/>
          <w:w w:val="95"/>
        </w:rPr>
        <w:t> </w:t>
      </w:r>
      <w:r>
        <w:rPr>
          <w:color w:val="231F20"/>
          <w:w w:val="95"/>
        </w:rPr>
        <w:t>a</w:t>
      </w:r>
      <w:r>
        <w:rPr>
          <w:color w:val="231F20"/>
          <w:spacing w:val="-12"/>
          <w:w w:val="95"/>
        </w:rPr>
        <w:t> </w:t>
      </w:r>
      <w:r>
        <w:rPr>
          <w:color w:val="231F20"/>
          <w:w w:val="95"/>
        </w:rPr>
        <w:t>través</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cual</w:t>
      </w:r>
      <w:r>
        <w:rPr>
          <w:color w:val="231F20"/>
          <w:spacing w:val="-12"/>
          <w:w w:val="95"/>
        </w:rPr>
        <w:t> </w:t>
      </w:r>
      <w:r>
        <w:rPr>
          <w:color w:val="231F20"/>
          <w:w w:val="95"/>
        </w:rPr>
        <w:t>ser- vidores</w:t>
      </w:r>
      <w:r>
        <w:rPr>
          <w:color w:val="231F20"/>
          <w:spacing w:val="-21"/>
          <w:w w:val="95"/>
        </w:rPr>
        <w:t> </w:t>
      </w:r>
      <w:r>
        <w:rPr>
          <w:color w:val="231F20"/>
          <w:w w:val="95"/>
        </w:rPr>
        <w:t>públicos</w:t>
      </w:r>
      <w:r>
        <w:rPr>
          <w:color w:val="231F20"/>
          <w:spacing w:val="-21"/>
          <w:w w:val="95"/>
        </w:rPr>
        <w:t> </w:t>
      </w:r>
      <w:r>
        <w:rPr>
          <w:color w:val="231F20"/>
          <w:w w:val="95"/>
        </w:rPr>
        <w:t>bajo</w:t>
      </w:r>
      <w:r>
        <w:rPr>
          <w:color w:val="231F20"/>
          <w:spacing w:val="-22"/>
          <w:w w:val="95"/>
        </w:rPr>
        <w:t> </w:t>
      </w:r>
      <w:r>
        <w:rPr>
          <w:color w:val="231F20"/>
          <w:w w:val="95"/>
        </w:rPr>
        <w:t>anonimato</w:t>
      </w:r>
      <w:r>
        <w:rPr>
          <w:color w:val="231F20"/>
          <w:spacing w:val="-21"/>
          <w:w w:val="95"/>
        </w:rPr>
        <w:t> </w:t>
      </w:r>
      <w:r>
        <w:rPr>
          <w:color w:val="231F20"/>
          <w:w w:val="95"/>
        </w:rPr>
        <w:t>se</w:t>
      </w:r>
      <w:r>
        <w:rPr>
          <w:color w:val="231F20"/>
          <w:spacing w:val="-22"/>
          <w:w w:val="95"/>
        </w:rPr>
        <w:t> </w:t>
      </w:r>
      <w:r>
        <w:rPr>
          <w:color w:val="231F20"/>
          <w:w w:val="95"/>
        </w:rPr>
        <w:t>capacitan</w:t>
      </w:r>
      <w:r>
        <w:rPr>
          <w:color w:val="231F20"/>
          <w:spacing w:val="-22"/>
          <w:w w:val="95"/>
        </w:rPr>
        <w:t> </w:t>
      </w:r>
      <w:r>
        <w:rPr>
          <w:color w:val="231F20"/>
          <w:w w:val="95"/>
        </w:rPr>
        <w:t>y</w:t>
      </w:r>
      <w:r>
        <w:rPr>
          <w:color w:val="231F20"/>
          <w:spacing w:val="-21"/>
          <w:w w:val="95"/>
        </w:rPr>
        <w:t> </w:t>
      </w:r>
      <w:r>
        <w:rPr>
          <w:color w:val="231F20"/>
          <w:w w:val="95"/>
        </w:rPr>
        <w:t>habilitan</w:t>
      </w:r>
      <w:r>
        <w:rPr>
          <w:color w:val="231F20"/>
          <w:spacing w:val="-21"/>
          <w:w w:val="95"/>
        </w:rPr>
        <w:t> </w:t>
      </w:r>
      <w:r>
        <w:rPr>
          <w:color w:val="231F20"/>
          <w:w w:val="95"/>
        </w:rPr>
        <w:t>para</w:t>
      </w:r>
      <w:r>
        <w:rPr>
          <w:color w:val="231F20"/>
          <w:spacing w:val="-21"/>
          <w:w w:val="95"/>
        </w:rPr>
        <w:t> </w:t>
      </w:r>
      <w:r>
        <w:rPr>
          <w:color w:val="231F20"/>
          <w:w w:val="95"/>
        </w:rPr>
        <w:t>realizar</w:t>
      </w:r>
      <w:r>
        <w:rPr>
          <w:color w:val="231F20"/>
          <w:spacing w:val="-21"/>
          <w:w w:val="95"/>
        </w:rPr>
        <w:t> </w:t>
      </w:r>
      <w:r>
        <w:rPr>
          <w:color w:val="231F20"/>
          <w:w w:val="95"/>
        </w:rPr>
        <w:t>trámites</w:t>
      </w:r>
    </w:p>
    <w:p>
      <w:pPr>
        <w:pStyle w:val="BodyText"/>
      </w:pPr>
    </w:p>
    <w:p>
      <w:pPr>
        <w:pStyle w:val="BodyText"/>
        <w:spacing w:before="8"/>
        <w:rPr>
          <w:sz w:val="17"/>
        </w:rPr>
      </w:pPr>
    </w:p>
    <w:p>
      <w:pPr>
        <w:spacing w:before="0"/>
        <w:ind w:left="397" w:right="24" w:firstLine="0"/>
        <w:jc w:val="left"/>
        <w:rPr>
          <w:sz w:val="17"/>
        </w:rPr>
      </w:pPr>
      <w:r>
        <w:rPr>
          <w:color w:val="231F20"/>
          <w:position w:val="6"/>
          <w:sz w:val="9"/>
        </w:rPr>
        <w:t>12 </w:t>
      </w:r>
      <w:r>
        <w:rPr>
          <w:color w:val="231F20"/>
          <w:sz w:val="17"/>
        </w:rPr>
        <w:t>Sobre estas distinciones es útil consultar a Guerrero (2008: 12-15).</w:t>
      </w:r>
    </w:p>
    <w:p>
      <w:pPr>
        <w:spacing w:after="0"/>
        <w:jc w:val="left"/>
        <w:rPr>
          <w:sz w:val="17"/>
        </w:rPr>
        <w:sectPr>
          <w:pgSz w:w="9360" w:h="12760"/>
          <w:pgMar w:top="620" w:bottom="280" w:left="1020" w:right="1020"/>
        </w:sectPr>
      </w:pPr>
    </w:p>
    <w:p>
      <w:pPr>
        <w:tabs>
          <w:tab w:pos="680" w:val="left" w:leader="none"/>
        </w:tabs>
        <w:spacing w:before="25"/>
        <w:ind w:left="113" w:right="24" w:firstLine="0"/>
        <w:jc w:val="left"/>
        <w:rPr>
          <w:rFonts w:ascii="Times New Roman" w:hAnsi="Times New Roman"/>
          <w:i/>
          <w:sz w:val="20"/>
        </w:rPr>
      </w:pPr>
      <w:r>
        <w:rPr/>
        <w:pict>
          <v:group style="position:absolute;margin-left:56.5429pt;margin-top:13.710731pt;width:354.65pt;height:3.1pt;mso-position-horizontal-relative:page;mso-position-vertical-relative:paragraph;z-index:-111088"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134</w:t>
        <w:tab/>
      </w:r>
      <w:r>
        <w:rPr>
          <w:rFonts w:ascii="Times New Roman" w:hAnsi="Times New Roman"/>
          <w:i/>
          <w:color w:val="231F20"/>
          <w:w w:val="95"/>
          <w:sz w:val="20"/>
        </w:rPr>
        <w:t>Hiram Raúl Piña</w:t>
      </w:r>
      <w:r>
        <w:rPr>
          <w:rFonts w:ascii="Times New Roman" w:hAnsi="Times New Roman"/>
          <w:i/>
          <w:color w:val="231F20"/>
          <w:spacing w:val="-20"/>
          <w:w w:val="95"/>
          <w:sz w:val="20"/>
        </w:rPr>
        <w:t> </w:t>
      </w:r>
      <w:r>
        <w:rPr>
          <w:rFonts w:ascii="Times New Roman" w:hAnsi="Times New Roman"/>
          <w:i/>
          <w:color w:val="231F20"/>
          <w:w w:val="95"/>
          <w:sz w:val="20"/>
        </w:rPr>
        <w:t>Libien</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113" w:right="112"/>
        <w:jc w:val="both"/>
      </w:pPr>
      <w:r>
        <w:rPr>
          <w:color w:val="231F20"/>
          <w:w w:val="95"/>
        </w:rPr>
        <w:t>de</w:t>
      </w:r>
      <w:r>
        <w:rPr>
          <w:color w:val="231F20"/>
          <w:spacing w:val="-15"/>
          <w:w w:val="95"/>
        </w:rPr>
        <w:t> </w:t>
      </w:r>
      <w:r>
        <w:rPr>
          <w:color w:val="231F20"/>
          <w:w w:val="95"/>
        </w:rPr>
        <w:t>manera</w:t>
      </w:r>
      <w:r>
        <w:rPr>
          <w:color w:val="231F20"/>
          <w:spacing w:val="-15"/>
          <w:w w:val="95"/>
        </w:rPr>
        <w:t> </w:t>
      </w:r>
      <w:r>
        <w:rPr>
          <w:color w:val="231F20"/>
          <w:w w:val="95"/>
        </w:rPr>
        <w:t>constante</w:t>
      </w:r>
      <w:r>
        <w:rPr>
          <w:color w:val="231F20"/>
          <w:spacing w:val="-16"/>
          <w:w w:val="95"/>
        </w:rPr>
        <w:t> </w:t>
      </w:r>
      <w:r>
        <w:rPr>
          <w:color w:val="231F20"/>
          <w:w w:val="95"/>
        </w:rPr>
        <w:t>y</w:t>
      </w:r>
      <w:r>
        <w:rPr>
          <w:color w:val="231F20"/>
          <w:spacing w:val="-15"/>
          <w:w w:val="95"/>
        </w:rPr>
        <w:t> </w:t>
      </w:r>
      <w:r>
        <w:rPr>
          <w:color w:val="231F20"/>
          <w:w w:val="95"/>
        </w:rPr>
        <w:t>permanente</w:t>
      </w:r>
      <w:r>
        <w:rPr>
          <w:color w:val="231F20"/>
          <w:spacing w:val="-15"/>
          <w:w w:val="95"/>
        </w:rPr>
        <w:t> </w:t>
      </w:r>
      <w:r>
        <w:rPr>
          <w:color w:val="231F20"/>
          <w:w w:val="95"/>
        </w:rPr>
        <w:t>en</w:t>
      </w:r>
      <w:r>
        <w:rPr>
          <w:color w:val="231F20"/>
          <w:spacing w:val="-16"/>
          <w:w w:val="95"/>
        </w:rPr>
        <w:t> </w:t>
      </w:r>
      <w:r>
        <w:rPr>
          <w:color w:val="231F20"/>
          <w:w w:val="95"/>
        </w:rPr>
        <w:t>todas</w:t>
      </w:r>
      <w:r>
        <w:rPr>
          <w:color w:val="231F20"/>
          <w:spacing w:val="-15"/>
          <w:w w:val="95"/>
        </w:rPr>
        <w:t> </w:t>
      </w:r>
      <w:r>
        <w:rPr>
          <w:color w:val="231F20"/>
          <w:w w:val="95"/>
        </w:rPr>
        <w:t>las</w:t>
      </w:r>
      <w:r>
        <w:rPr>
          <w:color w:val="231F20"/>
          <w:spacing w:val="-15"/>
          <w:w w:val="95"/>
        </w:rPr>
        <w:t> </w:t>
      </w:r>
      <w:r>
        <w:rPr>
          <w:color w:val="231F20"/>
          <w:w w:val="95"/>
        </w:rPr>
        <w:t>dependencias</w:t>
      </w:r>
      <w:r>
        <w:rPr>
          <w:color w:val="231F20"/>
          <w:spacing w:val="-15"/>
          <w:w w:val="95"/>
        </w:rPr>
        <w:t> </w:t>
      </w:r>
      <w:r>
        <w:rPr>
          <w:color w:val="231F20"/>
          <w:w w:val="95"/>
        </w:rPr>
        <w:t>del</w:t>
      </w:r>
      <w:r>
        <w:rPr>
          <w:color w:val="231F20"/>
          <w:spacing w:val="-15"/>
          <w:w w:val="95"/>
        </w:rPr>
        <w:t> </w:t>
      </w:r>
      <w:r>
        <w:rPr>
          <w:color w:val="231F20"/>
          <w:w w:val="95"/>
        </w:rPr>
        <w:t>gobierno;</w:t>
      </w:r>
      <w:r>
        <w:rPr>
          <w:color w:val="231F20"/>
          <w:spacing w:val="-16"/>
          <w:w w:val="95"/>
        </w:rPr>
        <w:t> </w:t>
      </w:r>
      <w:r>
        <w:rPr>
          <w:color w:val="231F20"/>
          <w:w w:val="95"/>
        </w:rPr>
        <w:t>su objetivo</w:t>
      </w:r>
      <w:r>
        <w:rPr>
          <w:color w:val="231F20"/>
          <w:spacing w:val="-14"/>
          <w:w w:val="95"/>
        </w:rPr>
        <w:t> </w:t>
      </w:r>
      <w:r>
        <w:rPr>
          <w:color w:val="231F20"/>
          <w:w w:val="95"/>
        </w:rPr>
        <w:t>es</w:t>
      </w:r>
      <w:r>
        <w:rPr>
          <w:color w:val="231F20"/>
          <w:spacing w:val="-14"/>
          <w:w w:val="95"/>
        </w:rPr>
        <w:t> </w:t>
      </w:r>
      <w:r>
        <w:rPr>
          <w:color w:val="231F20"/>
          <w:w w:val="95"/>
        </w:rPr>
        <w:t>detectar</w:t>
      </w:r>
      <w:r>
        <w:rPr>
          <w:color w:val="231F20"/>
          <w:spacing w:val="-14"/>
          <w:w w:val="95"/>
        </w:rPr>
        <w:t> </w:t>
      </w:r>
      <w:r>
        <w:rPr>
          <w:color w:val="231F20"/>
          <w:w w:val="95"/>
        </w:rPr>
        <w:t>y</w:t>
      </w:r>
      <w:r>
        <w:rPr>
          <w:color w:val="231F20"/>
          <w:spacing w:val="-14"/>
          <w:w w:val="95"/>
        </w:rPr>
        <w:t> </w:t>
      </w:r>
      <w:r>
        <w:rPr>
          <w:color w:val="231F20"/>
          <w:w w:val="95"/>
        </w:rPr>
        <w:t>denunciar</w:t>
      </w:r>
      <w:r>
        <w:rPr>
          <w:color w:val="231F20"/>
          <w:spacing w:val="-14"/>
          <w:w w:val="95"/>
        </w:rPr>
        <w:t> </w:t>
      </w:r>
      <w:r>
        <w:rPr>
          <w:color w:val="231F20"/>
          <w:w w:val="95"/>
        </w:rPr>
        <w:t>actos</w:t>
      </w:r>
      <w:r>
        <w:rPr>
          <w:color w:val="231F20"/>
          <w:spacing w:val="-14"/>
          <w:w w:val="95"/>
        </w:rPr>
        <w:t> </w:t>
      </w:r>
      <w:r>
        <w:rPr>
          <w:color w:val="231F20"/>
          <w:w w:val="95"/>
        </w:rPr>
        <w:t>de</w:t>
      </w:r>
      <w:r>
        <w:rPr>
          <w:color w:val="231F20"/>
          <w:spacing w:val="-14"/>
          <w:w w:val="95"/>
        </w:rPr>
        <w:t> </w:t>
      </w:r>
      <w:r>
        <w:rPr>
          <w:color w:val="231F20"/>
          <w:w w:val="95"/>
        </w:rPr>
        <w:t>corrupción,</w:t>
      </w:r>
      <w:r>
        <w:rPr>
          <w:color w:val="231F20"/>
          <w:spacing w:val="-14"/>
          <w:w w:val="95"/>
        </w:rPr>
        <w:t> </w:t>
      </w:r>
      <w:r>
        <w:rPr>
          <w:color w:val="231F20"/>
          <w:w w:val="95"/>
        </w:rPr>
        <w:t>mal</w:t>
      </w:r>
      <w:r>
        <w:rPr>
          <w:color w:val="231F20"/>
          <w:spacing w:val="-14"/>
          <w:w w:val="95"/>
        </w:rPr>
        <w:t> </w:t>
      </w:r>
      <w:r>
        <w:rPr>
          <w:color w:val="231F20"/>
          <w:w w:val="95"/>
        </w:rPr>
        <w:t>servicio</w:t>
      </w:r>
      <w:r>
        <w:rPr>
          <w:color w:val="231F20"/>
          <w:spacing w:val="-14"/>
          <w:w w:val="95"/>
        </w:rPr>
        <w:t> </w:t>
      </w:r>
      <w:r>
        <w:rPr>
          <w:color w:val="231F20"/>
          <w:w w:val="95"/>
        </w:rPr>
        <w:t>y</w:t>
      </w:r>
      <w:r>
        <w:rPr>
          <w:color w:val="231F20"/>
          <w:spacing w:val="-14"/>
          <w:w w:val="95"/>
        </w:rPr>
        <w:t> </w:t>
      </w:r>
      <w:r>
        <w:rPr>
          <w:color w:val="231F20"/>
          <w:w w:val="95"/>
        </w:rPr>
        <w:t>verificar</w:t>
      </w:r>
      <w:r>
        <w:rPr>
          <w:color w:val="231F20"/>
          <w:spacing w:val="-14"/>
          <w:w w:val="95"/>
        </w:rPr>
        <w:t> </w:t>
      </w:r>
      <w:r>
        <w:rPr>
          <w:color w:val="231F20"/>
          <w:w w:val="95"/>
        </w:rPr>
        <w:t>la </w:t>
      </w:r>
      <w:r>
        <w:rPr>
          <w:color w:val="231F20"/>
          <w:w w:val="90"/>
        </w:rPr>
        <w:t>honestidad en el desempeño de servidores</w:t>
      </w:r>
      <w:r>
        <w:rPr>
          <w:color w:val="231F20"/>
          <w:spacing w:val="5"/>
          <w:w w:val="90"/>
        </w:rPr>
        <w:t> </w:t>
      </w:r>
      <w:r>
        <w:rPr>
          <w:color w:val="231F20"/>
          <w:w w:val="90"/>
        </w:rPr>
        <w:t>públicos.</w:t>
      </w:r>
    </w:p>
    <w:p>
      <w:pPr>
        <w:pStyle w:val="BodyText"/>
        <w:spacing w:line="260" w:lineRule="exact"/>
        <w:ind w:left="113" w:right="111" w:firstLine="283"/>
        <w:jc w:val="both"/>
      </w:pPr>
      <w:r>
        <w:rPr>
          <w:color w:val="231F20"/>
          <w:spacing w:val="-3"/>
          <w:w w:val="95"/>
        </w:rPr>
        <w:t>Regresando</w:t>
      </w:r>
      <w:r>
        <w:rPr>
          <w:color w:val="231F20"/>
          <w:spacing w:val="-8"/>
          <w:w w:val="95"/>
        </w:rPr>
        <w:t> </w:t>
      </w:r>
      <w:r>
        <w:rPr>
          <w:color w:val="231F20"/>
          <w:w w:val="95"/>
        </w:rPr>
        <w:t>a</w:t>
      </w:r>
      <w:r>
        <w:rPr>
          <w:color w:val="231F20"/>
          <w:spacing w:val="-8"/>
          <w:w w:val="95"/>
        </w:rPr>
        <w:t> </w:t>
      </w:r>
      <w:r>
        <w:rPr>
          <w:color w:val="231F20"/>
          <w:w w:val="95"/>
        </w:rPr>
        <w:t>las</w:t>
      </w:r>
      <w:r>
        <w:rPr>
          <w:color w:val="231F20"/>
          <w:spacing w:val="-8"/>
          <w:w w:val="95"/>
        </w:rPr>
        <w:t> </w:t>
      </w:r>
      <w:r>
        <w:rPr>
          <w:color w:val="231F20"/>
          <w:w w:val="95"/>
        </w:rPr>
        <w:t>múltiples</w:t>
      </w:r>
      <w:r>
        <w:rPr>
          <w:color w:val="231F20"/>
          <w:spacing w:val="-8"/>
          <w:w w:val="95"/>
        </w:rPr>
        <w:t> </w:t>
      </w:r>
      <w:r>
        <w:rPr>
          <w:color w:val="231F20"/>
          <w:w w:val="95"/>
        </w:rPr>
        <w:t>aristas</w:t>
      </w:r>
      <w:r>
        <w:rPr>
          <w:color w:val="231F20"/>
          <w:spacing w:val="-8"/>
          <w:w w:val="95"/>
        </w:rPr>
        <w:t> </w:t>
      </w:r>
      <w:r>
        <w:rPr>
          <w:color w:val="231F20"/>
          <w:w w:val="95"/>
        </w:rPr>
        <w:t>que</w:t>
      </w:r>
      <w:r>
        <w:rPr>
          <w:color w:val="231F20"/>
          <w:spacing w:val="-8"/>
          <w:w w:val="95"/>
        </w:rPr>
        <w:t> </w:t>
      </w:r>
      <w:r>
        <w:rPr>
          <w:color w:val="231F20"/>
          <w:w w:val="95"/>
        </w:rPr>
        <w:t>resultan</w:t>
      </w:r>
      <w:r>
        <w:rPr>
          <w:color w:val="231F20"/>
          <w:spacing w:val="-8"/>
          <w:w w:val="95"/>
        </w:rPr>
        <w:t> </w:t>
      </w:r>
      <w:r>
        <w:rPr>
          <w:color w:val="231F20"/>
          <w:w w:val="95"/>
        </w:rPr>
        <w:t>del</w:t>
      </w:r>
      <w:r>
        <w:rPr>
          <w:color w:val="231F20"/>
          <w:spacing w:val="-8"/>
          <w:w w:val="95"/>
        </w:rPr>
        <w:t> </w:t>
      </w:r>
      <w:r>
        <w:rPr>
          <w:color w:val="231F20"/>
          <w:w w:val="95"/>
        </w:rPr>
        <w:t>ejercicio</w:t>
      </w:r>
      <w:r>
        <w:rPr>
          <w:color w:val="231F20"/>
          <w:spacing w:val="-8"/>
          <w:w w:val="95"/>
        </w:rPr>
        <w:t> </w:t>
      </w:r>
      <w:r>
        <w:rPr>
          <w:color w:val="231F20"/>
          <w:w w:val="95"/>
        </w:rPr>
        <w:t>del</w:t>
      </w:r>
      <w:r>
        <w:rPr>
          <w:color w:val="231F20"/>
          <w:spacing w:val="-8"/>
          <w:w w:val="95"/>
        </w:rPr>
        <w:t> </w:t>
      </w:r>
      <w:r>
        <w:rPr>
          <w:color w:val="231F20"/>
          <w:w w:val="95"/>
        </w:rPr>
        <w:t>derecho</w:t>
      </w:r>
      <w:r>
        <w:rPr>
          <w:color w:val="231F20"/>
          <w:spacing w:val="-8"/>
          <w:w w:val="95"/>
        </w:rPr>
        <w:t> </w:t>
      </w:r>
      <w:r>
        <w:rPr>
          <w:color w:val="231F20"/>
          <w:w w:val="95"/>
        </w:rPr>
        <w:t>de acceso</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información,</w:t>
      </w:r>
      <w:r>
        <w:rPr>
          <w:color w:val="231F20"/>
          <w:spacing w:val="-16"/>
          <w:w w:val="95"/>
        </w:rPr>
        <w:t> </w:t>
      </w:r>
      <w:r>
        <w:rPr>
          <w:color w:val="231F20"/>
          <w:w w:val="95"/>
        </w:rPr>
        <w:t>se</w:t>
      </w:r>
      <w:r>
        <w:rPr>
          <w:color w:val="231F20"/>
          <w:spacing w:val="-17"/>
          <w:w w:val="95"/>
        </w:rPr>
        <w:t> </w:t>
      </w:r>
      <w:r>
        <w:rPr>
          <w:color w:val="231F20"/>
          <w:w w:val="95"/>
        </w:rPr>
        <w:t>da</w:t>
      </w:r>
      <w:r>
        <w:rPr>
          <w:color w:val="231F20"/>
          <w:spacing w:val="-17"/>
          <w:w w:val="95"/>
        </w:rPr>
        <w:t> </w:t>
      </w:r>
      <w:r>
        <w:rPr>
          <w:color w:val="231F20"/>
          <w:w w:val="95"/>
        </w:rPr>
        <w:t>cuenta</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siguientes</w:t>
      </w:r>
      <w:r>
        <w:rPr>
          <w:color w:val="231F20"/>
          <w:spacing w:val="-17"/>
          <w:w w:val="95"/>
        </w:rPr>
        <w:t> </w:t>
      </w:r>
      <w:r>
        <w:rPr>
          <w:color w:val="231F20"/>
          <w:w w:val="95"/>
        </w:rPr>
        <w:t>actividades</w:t>
      </w:r>
      <w:r>
        <w:rPr>
          <w:color w:val="231F20"/>
          <w:spacing w:val="-16"/>
          <w:w w:val="95"/>
        </w:rPr>
        <w:t> </w:t>
      </w:r>
      <w:r>
        <w:rPr>
          <w:color w:val="231F20"/>
          <w:w w:val="95"/>
        </w:rPr>
        <w:t>estatales:</w:t>
      </w:r>
      <w:r>
        <w:rPr>
          <w:color w:val="231F20"/>
          <w:spacing w:val="-17"/>
          <w:w w:val="95"/>
        </w:rPr>
        <w:t> </w:t>
      </w:r>
      <w:r>
        <w:rPr>
          <w:color w:val="231F20"/>
          <w:w w:val="95"/>
        </w:rPr>
        <w:t>es- tructura</w:t>
      </w:r>
      <w:r>
        <w:rPr>
          <w:color w:val="231F20"/>
          <w:spacing w:val="-26"/>
          <w:w w:val="95"/>
        </w:rPr>
        <w:t> </w:t>
      </w:r>
      <w:r>
        <w:rPr>
          <w:color w:val="231F20"/>
          <w:w w:val="95"/>
        </w:rPr>
        <w:t>organizacional,</w:t>
      </w:r>
      <w:r>
        <w:rPr>
          <w:color w:val="231F20"/>
          <w:spacing w:val="-26"/>
          <w:w w:val="95"/>
        </w:rPr>
        <w:t> </w:t>
      </w:r>
      <w:r>
        <w:rPr>
          <w:color w:val="231F20"/>
          <w:w w:val="95"/>
        </w:rPr>
        <w:t>catálogo</w:t>
      </w:r>
      <w:r>
        <w:rPr>
          <w:color w:val="231F20"/>
          <w:spacing w:val="-26"/>
          <w:w w:val="95"/>
        </w:rPr>
        <w:t> </w:t>
      </w:r>
      <w:r>
        <w:rPr>
          <w:color w:val="231F20"/>
          <w:w w:val="95"/>
        </w:rPr>
        <w:t>de</w:t>
      </w:r>
      <w:r>
        <w:rPr>
          <w:color w:val="231F20"/>
          <w:spacing w:val="-26"/>
          <w:w w:val="95"/>
        </w:rPr>
        <w:t> </w:t>
      </w:r>
      <w:r>
        <w:rPr>
          <w:color w:val="231F20"/>
          <w:w w:val="95"/>
        </w:rPr>
        <w:t>puestos</w:t>
      </w:r>
      <w:r>
        <w:rPr>
          <w:color w:val="231F20"/>
          <w:spacing w:val="-26"/>
          <w:w w:val="95"/>
        </w:rPr>
        <w:t> </w:t>
      </w:r>
      <w:r>
        <w:rPr>
          <w:color w:val="231F20"/>
          <w:w w:val="95"/>
        </w:rPr>
        <w:t>y</w:t>
      </w:r>
      <w:r>
        <w:rPr>
          <w:color w:val="231F20"/>
          <w:spacing w:val="-26"/>
          <w:w w:val="95"/>
        </w:rPr>
        <w:t> </w:t>
      </w:r>
      <w:r>
        <w:rPr>
          <w:color w:val="231F20"/>
          <w:w w:val="95"/>
        </w:rPr>
        <w:t>tabuladores</w:t>
      </w:r>
      <w:r>
        <w:rPr>
          <w:color w:val="231F20"/>
          <w:spacing w:val="-26"/>
          <w:w w:val="95"/>
        </w:rPr>
        <w:t> </w:t>
      </w:r>
      <w:r>
        <w:rPr>
          <w:color w:val="231F20"/>
          <w:w w:val="95"/>
        </w:rPr>
        <w:t>salariales,</w:t>
      </w:r>
      <w:r>
        <w:rPr>
          <w:color w:val="231F20"/>
          <w:spacing w:val="-26"/>
          <w:w w:val="95"/>
        </w:rPr>
        <w:t> </w:t>
      </w:r>
      <w:r>
        <w:rPr>
          <w:color w:val="231F20"/>
          <w:w w:val="95"/>
        </w:rPr>
        <w:t>inversión en</w:t>
      </w:r>
      <w:r>
        <w:rPr>
          <w:color w:val="231F20"/>
          <w:spacing w:val="-23"/>
          <w:w w:val="95"/>
        </w:rPr>
        <w:t> </w:t>
      </w:r>
      <w:r>
        <w:rPr>
          <w:color w:val="231F20"/>
          <w:w w:val="95"/>
        </w:rPr>
        <w:t>adquisición</w:t>
      </w:r>
      <w:r>
        <w:rPr>
          <w:color w:val="231F20"/>
          <w:spacing w:val="-23"/>
          <w:w w:val="95"/>
        </w:rPr>
        <w:t> </w:t>
      </w:r>
      <w:r>
        <w:rPr>
          <w:color w:val="231F20"/>
          <w:w w:val="95"/>
        </w:rPr>
        <w:t>de</w:t>
      </w:r>
      <w:r>
        <w:rPr>
          <w:color w:val="231F20"/>
          <w:spacing w:val="-23"/>
          <w:w w:val="95"/>
        </w:rPr>
        <w:t> </w:t>
      </w:r>
      <w:r>
        <w:rPr>
          <w:color w:val="231F20"/>
          <w:w w:val="95"/>
        </w:rPr>
        <w:t>recursos</w:t>
      </w:r>
      <w:r>
        <w:rPr>
          <w:color w:val="231F20"/>
          <w:spacing w:val="-23"/>
          <w:w w:val="95"/>
        </w:rPr>
        <w:t> </w:t>
      </w:r>
      <w:r>
        <w:rPr>
          <w:color w:val="231F20"/>
          <w:w w:val="95"/>
        </w:rPr>
        <w:t>materiales,</w:t>
      </w:r>
      <w:r>
        <w:rPr>
          <w:color w:val="231F20"/>
          <w:spacing w:val="-23"/>
          <w:w w:val="95"/>
        </w:rPr>
        <w:t> </w:t>
      </w:r>
      <w:r>
        <w:rPr>
          <w:color w:val="231F20"/>
          <w:w w:val="95"/>
        </w:rPr>
        <w:t>pago</w:t>
      </w:r>
      <w:r>
        <w:rPr>
          <w:color w:val="231F20"/>
          <w:spacing w:val="-23"/>
          <w:w w:val="95"/>
        </w:rPr>
        <w:t> </w:t>
      </w:r>
      <w:r>
        <w:rPr>
          <w:color w:val="231F20"/>
          <w:w w:val="95"/>
        </w:rPr>
        <w:t>de</w:t>
      </w:r>
      <w:r>
        <w:rPr>
          <w:color w:val="231F20"/>
          <w:spacing w:val="-23"/>
          <w:w w:val="95"/>
        </w:rPr>
        <w:t> </w:t>
      </w:r>
      <w:r>
        <w:rPr>
          <w:color w:val="231F20"/>
          <w:w w:val="95"/>
        </w:rPr>
        <w:t>arrendamientos</w:t>
      </w:r>
      <w:r>
        <w:rPr>
          <w:color w:val="231F20"/>
          <w:spacing w:val="-23"/>
          <w:w w:val="95"/>
        </w:rPr>
        <w:t> </w:t>
      </w:r>
      <w:r>
        <w:rPr>
          <w:color w:val="231F20"/>
          <w:w w:val="95"/>
        </w:rPr>
        <w:t>y</w:t>
      </w:r>
      <w:r>
        <w:rPr>
          <w:color w:val="231F20"/>
          <w:spacing w:val="-23"/>
          <w:w w:val="95"/>
        </w:rPr>
        <w:t> </w:t>
      </w:r>
      <w:r>
        <w:rPr>
          <w:color w:val="231F20"/>
          <w:w w:val="95"/>
        </w:rPr>
        <w:t>servicios,</w:t>
      </w:r>
      <w:r>
        <w:rPr>
          <w:color w:val="231F20"/>
          <w:spacing w:val="-24"/>
          <w:w w:val="95"/>
        </w:rPr>
        <w:t> </w:t>
      </w:r>
      <w:r>
        <w:rPr>
          <w:color w:val="231F20"/>
          <w:w w:val="95"/>
        </w:rPr>
        <w:t>lici- taciones</w:t>
      </w:r>
      <w:r>
        <w:rPr>
          <w:color w:val="231F20"/>
          <w:spacing w:val="-27"/>
          <w:w w:val="95"/>
        </w:rPr>
        <w:t> </w:t>
      </w:r>
      <w:r>
        <w:rPr>
          <w:color w:val="231F20"/>
          <w:w w:val="95"/>
        </w:rPr>
        <w:t>y</w:t>
      </w:r>
      <w:r>
        <w:rPr>
          <w:color w:val="231F20"/>
          <w:spacing w:val="-27"/>
          <w:w w:val="95"/>
        </w:rPr>
        <w:t> </w:t>
      </w:r>
      <w:r>
        <w:rPr>
          <w:color w:val="231F20"/>
          <w:w w:val="95"/>
        </w:rPr>
        <w:t>adjudicaciones</w:t>
      </w:r>
      <w:r>
        <w:rPr>
          <w:color w:val="231F20"/>
          <w:spacing w:val="-27"/>
          <w:w w:val="95"/>
        </w:rPr>
        <w:t> </w:t>
      </w:r>
      <w:r>
        <w:rPr>
          <w:color w:val="231F20"/>
          <w:w w:val="95"/>
        </w:rPr>
        <w:t>de</w:t>
      </w:r>
      <w:r>
        <w:rPr>
          <w:color w:val="231F20"/>
          <w:spacing w:val="-27"/>
          <w:w w:val="95"/>
        </w:rPr>
        <w:t> </w:t>
      </w:r>
      <w:r>
        <w:rPr>
          <w:color w:val="231F20"/>
          <w:w w:val="95"/>
        </w:rPr>
        <w:t>obra</w:t>
      </w:r>
      <w:r>
        <w:rPr>
          <w:color w:val="231F20"/>
          <w:spacing w:val="-27"/>
          <w:w w:val="95"/>
        </w:rPr>
        <w:t> </w:t>
      </w:r>
      <w:r>
        <w:rPr>
          <w:color w:val="231F20"/>
          <w:w w:val="95"/>
        </w:rPr>
        <w:t>pública,</w:t>
      </w:r>
      <w:r>
        <w:rPr>
          <w:color w:val="231F20"/>
          <w:spacing w:val="-27"/>
          <w:w w:val="95"/>
        </w:rPr>
        <w:t> </w:t>
      </w:r>
      <w:r>
        <w:rPr>
          <w:color w:val="231F20"/>
          <w:w w:val="95"/>
        </w:rPr>
        <w:t>situación</w:t>
      </w:r>
      <w:r>
        <w:rPr>
          <w:color w:val="231F20"/>
          <w:spacing w:val="-27"/>
          <w:w w:val="95"/>
        </w:rPr>
        <w:t> </w:t>
      </w:r>
      <w:r>
        <w:rPr>
          <w:color w:val="231F20"/>
          <w:w w:val="95"/>
        </w:rPr>
        <w:t>financiera</w:t>
      </w:r>
      <w:r>
        <w:rPr>
          <w:color w:val="231F20"/>
          <w:spacing w:val="-27"/>
          <w:w w:val="95"/>
        </w:rPr>
        <w:t> </w:t>
      </w:r>
      <w:r>
        <w:rPr>
          <w:color w:val="231F20"/>
          <w:w w:val="95"/>
        </w:rPr>
        <w:t>y</w:t>
      </w:r>
      <w:r>
        <w:rPr>
          <w:color w:val="231F20"/>
          <w:spacing w:val="-27"/>
          <w:w w:val="95"/>
        </w:rPr>
        <w:t> </w:t>
      </w:r>
      <w:r>
        <w:rPr>
          <w:color w:val="231F20"/>
          <w:w w:val="95"/>
        </w:rPr>
        <w:t>deuda</w:t>
      </w:r>
      <w:r>
        <w:rPr>
          <w:color w:val="231F20"/>
          <w:spacing w:val="-27"/>
          <w:w w:val="95"/>
        </w:rPr>
        <w:t> </w:t>
      </w:r>
      <w:r>
        <w:rPr>
          <w:color w:val="231F20"/>
          <w:w w:val="95"/>
        </w:rPr>
        <w:t>pública, </w:t>
      </w:r>
      <w:r>
        <w:rPr>
          <w:color w:val="231F20"/>
          <w:w w:val="90"/>
        </w:rPr>
        <w:t>auditorías y fiscalización de recursos públicos,</w:t>
      </w:r>
      <w:r>
        <w:rPr>
          <w:color w:val="231F20"/>
          <w:spacing w:val="-27"/>
          <w:w w:val="90"/>
        </w:rPr>
        <w:t> </w:t>
      </w:r>
      <w:r>
        <w:rPr>
          <w:color w:val="231F20"/>
          <w:w w:val="90"/>
        </w:rPr>
        <w:t>etcétera.</w:t>
      </w:r>
    </w:p>
    <w:p>
      <w:pPr>
        <w:pStyle w:val="BodyText"/>
        <w:spacing w:line="260" w:lineRule="exact"/>
        <w:ind w:left="113" w:right="111" w:firstLine="283"/>
        <w:jc w:val="both"/>
      </w:pPr>
      <w:r>
        <w:rPr>
          <w:color w:val="231F20"/>
          <w:w w:val="95"/>
        </w:rPr>
        <w:t>Es</w:t>
      </w:r>
      <w:r>
        <w:rPr>
          <w:color w:val="231F20"/>
          <w:spacing w:val="-22"/>
          <w:w w:val="95"/>
        </w:rPr>
        <w:t> </w:t>
      </w:r>
      <w:r>
        <w:rPr>
          <w:color w:val="231F20"/>
          <w:w w:val="95"/>
        </w:rPr>
        <w:t>importante</w:t>
      </w:r>
      <w:r>
        <w:rPr>
          <w:color w:val="231F20"/>
          <w:spacing w:val="-22"/>
          <w:w w:val="95"/>
        </w:rPr>
        <w:t> </w:t>
      </w:r>
      <w:r>
        <w:rPr>
          <w:color w:val="231F20"/>
          <w:w w:val="95"/>
        </w:rPr>
        <w:t>señalar</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w w:val="95"/>
        </w:rPr>
        <w:t>ejercicio</w:t>
      </w:r>
      <w:r>
        <w:rPr>
          <w:color w:val="231F20"/>
          <w:spacing w:val="-22"/>
          <w:w w:val="95"/>
        </w:rPr>
        <w:t> </w:t>
      </w:r>
      <w:r>
        <w:rPr>
          <w:color w:val="231F20"/>
          <w:w w:val="95"/>
        </w:rPr>
        <w:t>del</w:t>
      </w:r>
      <w:r>
        <w:rPr>
          <w:color w:val="231F20"/>
          <w:spacing w:val="-22"/>
          <w:w w:val="95"/>
        </w:rPr>
        <w:t> </w:t>
      </w:r>
      <w:r>
        <w:rPr>
          <w:color w:val="231F20"/>
          <w:w w:val="95"/>
        </w:rPr>
        <w:t>derecho</w:t>
      </w:r>
      <w:r>
        <w:rPr>
          <w:color w:val="231F20"/>
          <w:spacing w:val="-22"/>
          <w:w w:val="95"/>
        </w:rPr>
        <w:t> </w:t>
      </w:r>
      <w:r>
        <w:rPr>
          <w:color w:val="231F20"/>
          <w:w w:val="95"/>
        </w:rPr>
        <w:t>de</w:t>
      </w:r>
      <w:r>
        <w:rPr>
          <w:color w:val="231F20"/>
          <w:spacing w:val="-22"/>
          <w:w w:val="95"/>
        </w:rPr>
        <w:t> </w:t>
      </w:r>
      <w:r>
        <w:rPr>
          <w:color w:val="231F20"/>
          <w:w w:val="95"/>
        </w:rPr>
        <w:t>acceso</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información no</w:t>
      </w:r>
      <w:r>
        <w:rPr>
          <w:color w:val="231F20"/>
          <w:spacing w:val="-38"/>
          <w:w w:val="95"/>
        </w:rPr>
        <w:t> </w:t>
      </w:r>
      <w:r>
        <w:rPr>
          <w:color w:val="231F20"/>
          <w:w w:val="95"/>
        </w:rPr>
        <w:t>se</w:t>
      </w:r>
      <w:r>
        <w:rPr>
          <w:color w:val="231F20"/>
          <w:spacing w:val="-38"/>
          <w:w w:val="95"/>
        </w:rPr>
        <w:t> </w:t>
      </w:r>
      <w:r>
        <w:rPr>
          <w:color w:val="231F20"/>
          <w:w w:val="95"/>
        </w:rPr>
        <w:t>agota</w:t>
      </w:r>
      <w:r>
        <w:rPr>
          <w:color w:val="231F20"/>
          <w:spacing w:val="-38"/>
          <w:w w:val="95"/>
        </w:rPr>
        <w:t> </w:t>
      </w:r>
      <w:r>
        <w:rPr>
          <w:color w:val="231F20"/>
          <w:w w:val="95"/>
        </w:rPr>
        <w:t>con</w:t>
      </w:r>
      <w:r>
        <w:rPr>
          <w:color w:val="231F20"/>
          <w:spacing w:val="-38"/>
          <w:w w:val="95"/>
        </w:rPr>
        <w:t> </w:t>
      </w:r>
      <w:r>
        <w:rPr>
          <w:color w:val="231F20"/>
          <w:w w:val="95"/>
        </w:rPr>
        <w:t>poner</w:t>
      </w:r>
      <w:r>
        <w:rPr>
          <w:color w:val="231F20"/>
          <w:spacing w:val="-38"/>
          <w:w w:val="95"/>
        </w:rPr>
        <w:t> </w:t>
      </w:r>
      <w:r>
        <w:rPr>
          <w:color w:val="231F20"/>
          <w:w w:val="95"/>
        </w:rPr>
        <w:t>a</w:t>
      </w:r>
      <w:r>
        <w:rPr>
          <w:color w:val="231F20"/>
          <w:spacing w:val="-38"/>
          <w:w w:val="95"/>
        </w:rPr>
        <w:t> </w:t>
      </w:r>
      <w:r>
        <w:rPr>
          <w:color w:val="231F20"/>
          <w:spacing w:val="-3"/>
          <w:w w:val="95"/>
        </w:rPr>
        <w:t>disposición</w:t>
      </w:r>
      <w:r>
        <w:rPr>
          <w:color w:val="231F20"/>
          <w:spacing w:val="-38"/>
          <w:w w:val="95"/>
        </w:rPr>
        <w:t> </w:t>
      </w:r>
      <w:r>
        <w:rPr>
          <w:color w:val="231F20"/>
          <w:spacing w:val="-3"/>
          <w:w w:val="95"/>
        </w:rPr>
        <w:t>determinada</w:t>
      </w:r>
      <w:r>
        <w:rPr>
          <w:color w:val="231F20"/>
          <w:spacing w:val="-38"/>
          <w:w w:val="95"/>
        </w:rPr>
        <w:t> </w:t>
      </w:r>
      <w:r>
        <w:rPr>
          <w:color w:val="231F20"/>
          <w:spacing w:val="-3"/>
          <w:w w:val="95"/>
        </w:rPr>
        <w:t>información</w:t>
      </w:r>
      <w:r>
        <w:rPr>
          <w:color w:val="231F20"/>
          <w:spacing w:val="-38"/>
          <w:w w:val="95"/>
        </w:rPr>
        <w:t> </w:t>
      </w:r>
      <w:r>
        <w:rPr>
          <w:color w:val="231F20"/>
          <w:w w:val="95"/>
        </w:rPr>
        <w:t>pública</w:t>
      </w:r>
      <w:r>
        <w:rPr>
          <w:color w:val="231F20"/>
          <w:spacing w:val="-38"/>
          <w:w w:val="95"/>
        </w:rPr>
        <w:t> </w:t>
      </w:r>
      <w:r>
        <w:rPr>
          <w:color w:val="231F20"/>
          <w:w w:val="95"/>
        </w:rPr>
        <w:t>en</w:t>
      </w:r>
      <w:r>
        <w:rPr>
          <w:color w:val="231F20"/>
          <w:spacing w:val="-38"/>
          <w:w w:val="95"/>
        </w:rPr>
        <w:t> </w:t>
      </w:r>
      <w:r>
        <w:rPr>
          <w:color w:val="231F20"/>
          <w:w w:val="95"/>
        </w:rPr>
        <w:t>los</w:t>
      </w:r>
      <w:r>
        <w:rPr>
          <w:color w:val="231F20"/>
          <w:spacing w:val="-38"/>
          <w:w w:val="95"/>
        </w:rPr>
        <w:t> </w:t>
      </w:r>
      <w:r>
        <w:rPr>
          <w:color w:val="231F20"/>
          <w:w w:val="95"/>
        </w:rPr>
        <w:t>porta- les</w:t>
      </w:r>
      <w:r>
        <w:rPr>
          <w:color w:val="231F20"/>
          <w:spacing w:val="-39"/>
          <w:w w:val="95"/>
        </w:rPr>
        <w:t> </w:t>
      </w:r>
      <w:r>
        <w:rPr>
          <w:color w:val="231F20"/>
          <w:w w:val="95"/>
        </w:rPr>
        <w:t>electrónicos,</w:t>
      </w:r>
      <w:r>
        <w:rPr>
          <w:color w:val="231F20"/>
          <w:spacing w:val="-38"/>
          <w:w w:val="95"/>
        </w:rPr>
        <w:t> </w:t>
      </w:r>
      <w:r>
        <w:rPr>
          <w:color w:val="231F20"/>
          <w:w w:val="95"/>
        </w:rPr>
        <w:t>es</w:t>
      </w:r>
      <w:r>
        <w:rPr>
          <w:color w:val="231F20"/>
          <w:spacing w:val="-39"/>
          <w:w w:val="95"/>
        </w:rPr>
        <w:t> </w:t>
      </w:r>
      <w:r>
        <w:rPr>
          <w:color w:val="231F20"/>
          <w:spacing w:val="-5"/>
          <w:w w:val="95"/>
        </w:rPr>
        <w:t>decir,</w:t>
      </w:r>
      <w:r>
        <w:rPr>
          <w:color w:val="231F20"/>
          <w:spacing w:val="-39"/>
          <w:w w:val="95"/>
        </w:rPr>
        <w:t> </w:t>
      </w:r>
      <w:r>
        <w:rPr>
          <w:color w:val="231F20"/>
          <w:w w:val="95"/>
        </w:rPr>
        <w:t>aquella</w:t>
      </w:r>
      <w:r>
        <w:rPr>
          <w:color w:val="231F20"/>
          <w:spacing w:val="-39"/>
          <w:w w:val="95"/>
        </w:rPr>
        <w:t> </w:t>
      </w:r>
      <w:r>
        <w:rPr>
          <w:color w:val="231F20"/>
          <w:w w:val="95"/>
        </w:rPr>
        <w:t>que</w:t>
      </w:r>
      <w:r>
        <w:rPr>
          <w:color w:val="231F20"/>
          <w:spacing w:val="-39"/>
          <w:w w:val="95"/>
        </w:rPr>
        <w:t> </w:t>
      </w:r>
      <w:r>
        <w:rPr>
          <w:color w:val="231F20"/>
          <w:w w:val="95"/>
        </w:rPr>
        <w:t>la</w:t>
      </w:r>
      <w:r>
        <w:rPr>
          <w:color w:val="231F20"/>
          <w:spacing w:val="-39"/>
          <w:w w:val="95"/>
        </w:rPr>
        <w:t> </w:t>
      </w:r>
      <w:r>
        <w:rPr>
          <w:color w:val="231F20"/>
          <w:w w:val="95"/>
        </w:rPr>
        <w:t>propia</w:t>
      </w:r>
      <w:r>
        <w:rPr>
          <w:color w:val="231F20"/>
          <w:spacing w:val="-39"/>
          <w:w w:val="95"/>
        </w:rPr>
        <w:t> </w:t>
      </w:r>
      <w:r>
        <w:rPr>
          <w:color w:val="231F20"/>
          <w:w w:val="95"/>
        </w:rPr>
        <w:t>ley</w:t>
      </w:r>
      <w:r>
        <w:rPr>
          <w:color w:val="231F20"/>
          <w:spacing w:val="-39"/>
          <w:w w:val="95"/>
        </w:rPr>
        <w:t> </w:t>
      </w:r>
      <w:r>
        <w:rPr>
          <w:color w:val="231F20"/>
          <w:w w:val="95"/>
        </w:rPr>
        <w:t>indica</w:t>
      </w:r>
      <w:r>
        <w:rPr>
          <w:color w:val="231F20"/>
          <w:spacing w:val="-39"/>
          <w:w w:val="95"/>
        </w:rPr>
        <w:t> </w:t>
      </w:r>
      <w:r>
        <w:rPr>
          <w:color w:val="231F20"/>
          <w:w w:val="95"/>
        </w:rPr>
        <w:t>que</w:t>
      </w:r>
      <w:r>
        <w:rPr>
          <w:color w:val="231F20"/>
          <w:spacing w:val="-39"/>
          <w:w w:val="95"/>
        </w:rPr>
        <w:t> </w:t>
      </w:r>
      <w:r>
        <w:rPr>
          <w:color w:val="231F20"/>
          <w:w w:val="95"/>
        </w:rPr>
        <w:t>entreguen</w:t>
      </w:r>
      <w:r>
        <w:rPr>
          <w:color w:val="231F20"/>
          <w:spacing w:val="-39"/>
          <w:w w:val="95"/>
        </w:rPr>
        <w:t> </w:t>
      </w:r>
      <w:r>
        <w:rPr>
          <w:color w:val="231F20"/>
          <w:w w:val="95"/>
        </w:rPr>
        <w:t>los</w:t>
      </w:r>
      <w:r>
        <w:rPr>
          <w:color w:val="231F20"/>
          <w:spacing w:val="-39"/>
          <w:w w:val="95"/>
        </w:rPr>
        <w:t> </w:t>
      </w:r>
      <w:r>
        <w:rPr>
          <w:color w:val="231F20"/>
          <w:w w:val="95"/>
        </w:rPr>
        <w:t>sujetos obligados</w:t>
      </w:r>
      <w:r>
        <w:rPr>
          <w:color w:val="231F20"/>
          <w:spacing w:val="-15"/>
          <w:w w:val="95"/>
        </w:rPr>
        <w:t> </w:t>
      </w:r>
      <w:r>
        <w:rPr>
          <w:color w:val="231F20"/>
          <w:w w:val="95"/>
        </w:rPr>
        <w:t>sin</w:t>
      </w:r>
      <w:r>
        <w:rPr>
          <w:color w:val="231F20"/>
          <w:spacing w:val="-15"/>
          <w:w w:val="95"/>
        </w:rPr>
        <w:t> </w:t>
      </w:r>
      <w:r>
        <w:rPr>
          <w:color w:val="231F20"/>
          <w:w w:val="95"/>
        </w:rPr>
        <w:t>que</w:t>
      </w:r>
      <w:r>
        <w:rPr>
          <w:color w:val="231F20"/>
          <w:spacing w:val="-15"/>
          <w:w w:val="95"/>
        </w:rPr>
        <w:t> </w:t>
      </w:r>
      <w:r>
        <w:rPr>
          <w:color w:val="231F20"/>
          <w:w w:val="95"/>
        </w:rPr>
        <w:t>medie</w:t>
      </w:r>
      <w:r>
        <w:rPr>
          <w:color w:val="231F20"/>
          <w:spacing w:val="-15"/>
          <w:w w:val="95"/>
        </w:rPr>
        <w:t> </w:t>
      </w:r>
      <w:r>
        <w:rPr>
          <w:color w:val="231F20"/>
          <w:w w:val="95"/>
        </w:rPr>
        <w:t>solicitud</w:t>
      </w:r>
      <w:r>
        <w:rPr>
          <w:color w:val="231F20"/>
          <w:spacing w:val="-15"/>
          <w:w w:val="95"/>
        </w:rPr>
        <w:t> </w:t>
      </w:r>
      <w:r>
        <w:rPr>
          <w:color w:val="231F20"/>
          <w:w w:val="95"/>
        </w:rPr>
        <w:t>de</w:t>
      </w:r>
      <w:r>
        <w:rPr>
          <w:color w:val="231F20"/>
          <w:spacing w:val="-15"/>
          <w:w w:val="95"/>
        </w:rPr>
        <w:t> </w:t>
      </w:r>
      <w:r>
        <w:rPr>
          <w:color w:val="231F20"/>
          <w:w w:val="95"/>
        </w:rPr>
        <w:t>por</w:t>
      </w:r>
      <w:r>
        <w:rPr>
          <w:color w:val="231F20"/>
          <w:spacing w:val="-15"/>
          <w:w w:val="95"/>
        </w:rPr>
        <w:t> </w:t>
      </w:r>
      <w:r>
        <w:rPr>
          <w:color w:val="231F20"/>
          <w:w w:val="95"/>
        </w:rPr>
        <w:t>medio;</w:t>
      </w:r>
      <w:r>
        <w:rPr>
          <w:color w:val="231F20"/>
          <w:spacing w:val="-15"/>
          <w:w w:val="95"/>
        </w:rPr>
        <w:t> </w:t>
      </w:r>
      <w:r>
        <w:rPr>
          <w:color w:val="231F20"/>
          <w:w w:val="95"/>
        </w:rPr>
        <w:t>por</w:t>
      </w:r>
      <w:r>
        <w:rPr>
          <w:color w:val="231F20"/>
          <w:spacing w:val="-15"/>
          <w:w w:val="95"/>
        </w:rPr>
        <w:t> </w:t>
      </w:r>
      <w:r>
        <w:rPr>
          <w:color w:val="231F20"/>
          <w:w w:val="95"/>
        </w:rPr>
        <w:t>el</w:t>
      </w:r>
      <w:r>
        <w:rPr>
          <w:color w:val="231F20"/>
          <w:spacing w:val="-15"/>
          <w:w w:val="95"/>
        </w:rPr>
        <w:t> </w:t>
      </w:r>
      <w:r>
        <w:rPr>
          <w:color w:val="231F20"/>
          <w:w w:val="95"/>
        </w:rPr>
        <w:t>contrario,</w:t>
      </w:r>
      <w:r>
        <w:rPr>
          <w:color w:val="231F20"/>
          <w:spacing w:val="-15"/>
          <w:w w:val="95"/>
        </w:rPr>
        <w:t> </w:t>
      </w:r>
      <w:r>
        <w:rPr>
          <w:color w:val="231F20"/>
          <w:w w:val="95"/>
        </w:rPr>
        <w:t>demanda</w:t>
      </w:r>
      <w:r>
        <w:rPr>
          <w:color w:val="231F20"/>
          <w:spacing w:val="-14"/>
          <w:w w:val="95"/>
        </w:rPr>
        <w:t> </w:t>
      </w:r>
      <w:r>
        <w:rPr>
          <w:color w:val="231F20"/>
          <w:w w:val="95"/>
        </w:rPr>
        <w:t>del </w:t>
      </w:r>
      <w:r>
        <w:rPr>
          <w:color w:val="231F20"/>
          <w:w w:val="90"/>
        </w:rPr>
        <w:t>ciudadano</w:t>
      </w:r>
      <w:r>
        <w:rPr>
          <w:color w:val="231F20"/>
          <w:spacing w:val="-7"/>
          <w:w w:val="90"/>
        </w:rPr>
        <w:t> </w:t>
      </w:r>
      <w:r>
        <w:rPr>
          <w:color w:val="231F20"/>
          <w:w w:val="90"/>
        </w:rPr>
        <w:t>un</w:t>
      </w:r>
      <w:r>
        <w:rPr>
          <w:color w:val="231F20"/>
          <w:spacing w:val="-7"/>
          <w:w w:val="90"/>
        </w:rPr>
        <w:t> </w:t>
      </w:r>
      <w:r>
        <w:rPr>
          <w:color w:val="231F20"/>
          <w:w w:val="90"/>
        </w:rPr>
        <w:t>activismo</w:t>
      </w:r>
      <w:r>
        <w:rPr>
          <w:color w:val="231F20"/>
          <w:spacing w:val="-7"/>
          <w:w w:val="90"/>
        </w:rPr>
        <w:t> </w:t>
      </w:r>
      <w:r>
        <w:rPr>
          <w:color w:val="231F20"/>
          <w:w w:val="90"/>
        </w:rPr>
        <w:t>cotidiano,</w:t>
      </w:r>
      <w:r>
        <w:rPr>
          <w:color w:val="231F20"/>
          <w:spacing w:val="-7"/>
          <w:w w:val="90"/>
        </w:rPr>
        <w:t> </w:t>
      </w:r>
      <w:r>
        <w:rPr>
          <w:color w:val="231F20"/>
          <w:w w:val="90"/>
        </w:rPr>
        <w:t>constante</w:t>
      </w:r>
      <w:r>
        <w:rPr>
          <w:color w:val="231F20"/>
          <w:spacing w:val="-7"/>
          <w:w w:val="90"/>
        </w:rPr>
        <w:t> </w:t>
      </w:r>
      <w:r>
        <w:rPr>
          <w:color w:val="231F20"/>
          <w:w w:val="90"/>
        </w:rPr>
        <w:t>y</w:t>
      </w:r>
      <w:r>
        <w:rPr>
          <w:color w:val="231F20"/>
          <w:spacing w:val="-7"/>
          <w:w w:val="90"/>
        </w:rPr>
        <w:t> </w:t>
      </w:r>
      <w:r>
        <w:rPr>
          <w:color w:val="231F20"/>
          <w:w w:val="90"/>
        </w:rPr>
        <w:t>permanente,</w:t>
      </w:r>
      <w:r>
        <w:rPr>
          <w:color w:val="231F20"/>
          <w:spacing w:val="-7"/>
          <w:w w:val="90"/>
        </w:rPr>
        <w:t> </w:t>
      </w:r>
      <w:r>
        <w:rPr>
          <w:color w:val="231F20"/>
          <w:w w:val="90"/>
        </w:rPr>
        <w:t>un</w:t>
      </w:r>
      <w:r>
        <w:rPr>
          <w:color w:val="231F20"/>
          <w:spacing w:val="-7"/>
          <w:w w:val="90"/>
        </w:rPr>
        <w:t> </w:t>
      </w:r>
      <w:r>
        <w:rPr>
          <w:color w:val="231F20"/>
          <w:w w:val="90"/>
        </w:rPr>
        <w:t>interés</w:t>
      </w:r>
      <w:r>
        <w:rPr>
          <w:color w:val="231F20"/>
          <w:spacing w:val="-7"/>
          <w:w w:val="90"/>
        </w:rPr>
        <w:t> </w:t>
      </w:r>
      <w:r>
        <w:rPr>
          <w:color w:val="231F20"/>
          <w:w w:val="90"/>
        </w:rPr>
        <w:t>manifiesto </w:t>
      </w:r>
      <w:r>
        <w:rPr>
          <w:color w:val="231F20"/>
          <w:w w:val="95"/>
        </w:rPr>
        <w:t>por</w:t>
      </w:r>
      <w:r>
        <w:rPr>
          <w:color w:val="231F20"/>
          <w:spacing w:val="-17"/>
          <w:w w:val="95"/>
        </w:rPr>
        <w:t> </w:t>
      </w:r>
      <w:r>
        <w:rPr>
          <w:color w:val="231F20"/>
          <w:w w:val="95"/>
        </w:rPr>
        <w:t>saber</w:t>
      </w:r>
      <w:r>
        <w:rPr>
          <w:color w:val="231F20"/>
          <w:spacing w:val="-17"/>
          <w:w w:val="95"/>
        </w:rPr>
        <w:t> </w:t>
      </w:r>
      <w:r>
        <w:rPr>
          <w:color w:val="231F20"/>
          <w:w w:val="95"/>
        </w:rPr>
        <w:t>lo</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hace</w:t>
      </w:r>
      <w:r>
        <w:rPr>
          <w:color w:val="231F20"/>
          <w:spacing w:val="-17"/>
          <w:w w:val="95"/>
        </w:rPr>
        <w:t> </w:t>
      </w:r>
      <w:r>
        <w:rPr>
          <w:color w:val="231F20"/>
          <w:w w:val="95"/>
        </w:rPr>
        <w:t>con</w:t>
      </w:r>
      <w:r>
        <w:rPr>
          <w:color w:val="231F20"/>
          <w:spacing w:val="-17"/>
          <w:w w:val="95"/>
        </w:rPr>
        <w:t> </w:t>
      </w:r>
      <w:r>
        <w:rPr>
          <w:color w:val="231F20"/>
          <w:w w:val="95"/>
        </w:rPr>
        <w:t>sus</w:t>
      </w:r>
      <w:r>
        <w:rPr>
          <w:color w:val="231F20"/>
          <w:spacing w:val="-17"/>
          <w:w w:val="95"/>
        </w:rPr>
        <w:t> </w:t>
      </w:r>
      <w:r>
        <w:rPr>
          <w:color w:val="231F20"/>
          <w:w w:val="95"/>
        </w:rPr>
        <w:t>impuestos</w:t>
      </w:r>
      <w:r>
        <w:rPr>
          <w:color w:val="231F20"/>
          <w:spacing w:val="-17"/>
          <w:w w:val="95"/>
        </w:rPr>
        <w:t> </w:t>
      </w:r>
      <w:r>
        <w:rPr>
          <w:color w:val="231F20"/>
          <w:w w:val="95"/>
        </w:rPr>
        <w:t>y</w:t>
      </w:r>
      <w:r>
        <w:rPr>
          <w:color w:val="231F20"/>
          <w:spacing w:val="-17"/>
          <w:w w:val="95"/>
        </w:rPr>
        <w:t> </w:t>
      </w:r>
      <w:r>
        <w:rPr>
          <w:color w:val="231F20"/>
          <w:w w:val="95"/>
        </w:rPr>
        <w:t>la</w:t>
      </w:r>
      <w:r>
        <w:rPr>
          <w:color w:val="231F20"/>
          <w:spacing w:val="-17"/>
          <w:w w:val="95"/>
        </w:rPr>
        <w:t> </w:t>
      </w:r>
      <w:r>
        <w:rPr>
          <w:color w:val="231F20"/>
          <w:w w:val="95"/>
        </w:rPr>
        <w:t>forma</w:t>
      </w:r>
      <w:r>
        <w:rPr>
          <w:color w:val="231F20"/>
          <w:spacing w:val="-17"/>
          <w:w w:val="95"/>
        </w:rPr>
        <w:t> </w:t>
      </w:r>
      <w:r>
        <w:rPr>
          <w:color w:val="231F20"/>
          <w:w w:val="95"/>
        </w:rPr>
        <w:t>en</w:t>
      </w:r>
      <w:r>
        <w:rPr>
          <w:color w:val="231F20"/>
          <w:spacing w:val="-17"/>
          <w:w w:val="95"/>
        </w:rPr>
        <w:t> </w:t>
      </w:r>
      <w:r>
        <w:rPr>
          <w:color w:val="231F20"/>
          <w:w w:val="95"/>
        </w:rPr>
        <w:t>como</w:t>
      </w:r>
      <w:r>
        <w:rPr>
          <w:color w:val="231F20"/>
          <w:spacing w:val="-17"/>
          <w:w w:val="95"/>
        </w:rPr>
        <w:t> </w:t>
      </w:r>
      <w:r>
        <w:rPr>
          <w:color w:val="231F20"/>
          <w:w w:val="95"/>
        </w:rPr>
        <w:t>se</w:t>
      </w:r>
      <w:r>
        <w:rPr>
          <w:color w:val="231F20"/>
          <w:spacing w:val="-17"/>
          <w:w w:val="95"/>
        </w:rPr>
        <w:t> </w:t>
      </w:r>
      <w:r>
        <w:rPr>
          <w:color w:val="231F20"/>
          <w:w w:val="95"/>
        </w:rPr>
        <w:t>aplican</w:t>
      </w:r>
      <w:r>
        <w:rPr>
          <w:color w:val="231F20"/>
          <w:spacing w:val="-17"/>
          <w:w w:val="95"/>
        </w:rPr>
        <w:t> </w:t>
      </w:r>
      <w:r>
        <w:rPr>
          <w:color w:val="231F20"/>
          <w:w w:val="95"/>
        </w:rPr>
        <w:t>en</w:t>
      </w:r>
      <w:r>
        <w:rPr>
          <w:color w:val="231F20"/>
          <w:spacing w:val="-17"/>
          <w:w w:val="95"/>
        </w:rPr>
        <w:t> </w:t>
      </w:r>
      <w:r>
        <w:rPr>
          <w:color w:val="231F20"/>
          <w:w w:val="95"/>
        </w:rPr>
        <w:t>be- </w:t>
      </w:r>
      <w:r>
        <w:rPr>
          <w:color w:val="231F20"/>
          <w:w w:val="90"/>
        </w:rPr>
        <w:t>neficio</w:t>
      </w:r>
      <w:r>
        <w:rPr>
          <w:color w:val="231F20"/>
          <w:spacing w:val="-7"/>
          <w:w w:val="90"/>
        </w:rPr>
        <w:t> </w:t>
      </w:r>
      <w:r>
        <w:rPr>
          <w:color w:val="231F20"/>
          <w:w w:val="90"/>
        </w:rPr>
        <w:t>social;</w:t>
      </w:r>
      <w:r>
        <w:rPr>
          <w:color w:val="231F20"/>
          <w:spacing w:val="-8"/>
          <w:w w:val="90"/>
        </w:rPr>
        <w:t> </w:t>
      </w:r>
      <w:r>
        <w:rPr>
          <w:color w:val="231F20"/>
          <w:w w:val="90"/>
        </w:rPr>
        <w:t>del</w:t>
      </w:r>
      <w:r>
        <w:rPr>
          <w:color w:val="231F20"/>
          <w:spacing w:val="-8"/>
          <w:w w:val="90"/>
        </w:rPr>
        <w:t> </w:t>
      </w:r>
      <w:r>
        <w:rPr>
          <w:color w:val="231F20"/>
          <w:w w:val="90"/>
        </w:rPr>
        <w:t>sujeto</w:t>
      </w:r>
      <w:r>
        <w:rPr>
          <w:color w:val="231F20"/>
          <w:spacing w:val="-8"/>
          <w:w w:val="90"/>
        </w:rPr>
        <w:t> </w:t>
      </w:r>
      <w:r>
        <w:rPr>
          <w:color w:val="231F20"/>
          <w:w w:val="90"/>
        </w:rPr>
        <w:t>obligado</w:t>
      </w:r>
      <w:r>
        <w:rPr>
          <w:color w:val="231F20"/>
          <w:spacing w:val="-9"/>
          <w:w w:val="90"/>
        </w:rPr>
        <w:t> </w:t>
      </w:r>
      <w:r>
        <w:rPr>
          <w:color w:val="231F20"/>
          <w:w w:val="90"/>
        </w:rPr>
        <w:t>exige</w:t>
      </w:r>
      <w:r>
        <w:rPr>
          <w:color w:val="231F20"/>
          <w:spacing w:val="-8"/>
          <w:w w:val="90"/>
        </w:rPr>
        <w:t> </w:t>
      </w:r>
      <w:r>
        <w:rPr>
          <w:color w:val="231F20"/>
          <w:w w:val="90"/>
        </w:rPr>
        <w:t>honradez,</w:t>
      </w:r>
      <w:r>
        <w:rPr>
          <w:color w:val="231F20"/>
          <w:spacing w:val="-7"/>
          <w:w w:val="90"/>
        </w:rPr>
        <w:t> </w:t>
      </w:r>
      <w:r>
        <w:rPr>
          <w:color w:val="231F20"/>
          <w:w w:val="90"/>
        </w:rPr>
        <w:t>ética,</w:t>
      </w:r>
      <w:r>
        <w:rPr>
          <w:color w:val="231F20"/>
          <w:spacing w:val="-8"/>
          <w:w w:val="90"/>
        </w:rPr>
        <w:t> </w:t>
      </w:r>
      <w:r>
        <w:rPr>
          <w:color w:val="231F20"/>
          <w:w w:val="90"/>
        </w:rPr>
        <w:t>transparencia</w:t>
      </w:r>
      <w:r>
        <w:rPr>
          <w:color w:val="231F20"/>
          <w:spacing w:val="-8"/>
          <w:w w:val="90"/>
        </w:rPr>
        <w:t> </w:t>
      </w:r>
      <w:r>
        <w:rPr>
          <w:color w:val="231F20"/>
          <w:w w:val="90"/>
        </w:rPr>
        <w:t>y</w:t>
      </w:r>
      <w:r>
        <w:rPr>
          <w:color w:val="231F20"/>
          <w:spacing w:val="-8"/>
          <w:w w:val="90"/>
        </w:rPr>
        <w:t> </w:t>
      </w:r>
      <w:r>
        <w:rPr>
          <w:color w:val="231F20"/>
          <w:w w:val="90"/>
        </w:rPr>
        <w:t>rendición </w:t>
      </w:r>
      <w:r>
        <w:rPr>
          <w:color w:val="231F20"/>
          <w:w w:val="95"/>
        </w:rPr>
        <w:t>de</w:t>
      </w:r>
      <w:r>
        <w:rPr>
          <w:color w:val="231F20"/>
          <w:spacing w:val="-27"/>
          <w:w w:val="95"/>
        </w:rPr>
        <w:t> </w:t>
      </w:r>
      <w:r>
        <w:rPr>
          <w:color w:val="231F20"/>
          <w:w w:val="95"/>
        </w:rPr>
        <w:t>cuentas</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manejo</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administración</w:t>
      </w:r>
      <w:r>
        <w:rPr>
          <w:color w:val="231F20"/>
          <w:spacing w:val="-27"/>
          <w:w w:val="95"/>
        </w:rPr>
        <w:t> </w:t>
      </w:r>
      <w:r>
        <w:rPr>
          <w:color w:val="231F20"/>
          <w:w w:val="95"/>
        </w:rPr>
        <w:t>pública.</w:t>
      </w:r>
    </w:p>
    <w:p>
      <w:pPr>
        <w:pStyle w:val="BodyText"/>
        <w:spacing w:line="260" w:lineRule="exact"/>
        <w:ind w:left="113" w:right="111" w:firstLine="283"/>
        <w:jc w:val="both"/>
        <w:rPr>
          <w:sz w:val="12"/>
        </w:rPr>
      </w:pPr>
      <w:r>
        <w:rPr>
          <w:color w:val="231F20"/>
          <w:spacing w:val="-6"/>
          <w:w w:val="95"/>
        </w:rPr>
        <w:t>Por</w:t>
      </w:r>
      <w:r>
        <w:rPr>
          <w:color w:val="231F20"/>
          <w:spacing w:val="-8"/>
          <w:w w:val="95"/>
        </w:rPr>
        <w:t> </w:t>
      </w:r>
      <w:r>
        <w:rPr>
          <w:color w:val="231F20"/>
          <w:w w:val="95"/>
        </w:rPr>
        <w:t>otra</w:t>
      </w:r>
      <w:r>
        <w:rPr>
          <w:color w:val="231F20"/>
          <w:spacing w:val="-8"/>
          <w:w w:val="95"/>
        </w:rPr>
        <w:t> </w:t>
      </w:r>
      <w:r>
        <w:rPr>
          <w:color w:val="231F20"/>
          <w:w w:val="95"/>
        </w:rPr>
        <w:t>parte,</w:t>
      </w:r>
      <w:r>
        <w:rPr>
          <w:color w:val="231F20"/>
          <w:spacing w:val="-7"/>
          <w:w w:val="95"/>
        </w:rPr>
        <w:t> </w:t>
      </w:r>
      <w:r>
        <w:rPr>
          <w:color w:val="231F20"/>
          <w:w w:val="95"/>
        </w:rPr>
        <w:t>el</w:t>
      </w:r>
      <w:r>
        <w:rPr>
          <w:color w:val="231F20"/>
          <w:spacing w:val="-7"/>
          <w:w w:val="95"/>
        </w:rPr>
        <w:t> </w:t>
      </w:r>
      <w:r>
        <w:rPr>
          <w:color w:val="231F20"/>
          <w:w w:val="95"/>
        </w:rPr>
        <w:t>ejercicio</w:t>
      </w:r>
      <w:r>
        <w:rPr>
          <w:color w:val="231F20"/>
          <w:spacing w:val="-8"/>
          <w:w w:val="95"/>
        </w:rPr>
        <w:t> </w:t>
      </w:r>
      <w:r>
        <w:rPr>
          <w:color w:val="231F20"/>
          <w:w w:val="95"/>
        </w:rPr>
        <w:t>dinámico</w:t>
      </w:r>
      <w:r>
        <w:rPr>
          <w:color w:val="231F20"/>
          <w:spacing w:val="-7"/>
          <w:w w:val="95"/>
        </w:rPr>
        <w:t> </w:t>
      </w:r>
      <w:r>
        <w:rPr>
          <w:color w:val="231F20"/>
          <w:w w:val="95"/>
        </w:rPr>
        <w:t>del</w:t>
      </w:r>
      <w:r>
        <w:rPr>
          <w:color w:val="231F20"/>
          <w:spacing w:val="-7"/>
          <w:w w:val="95"/>
        </w:rPr>
        <w:t> </w:t>
      </w:r>
      <w:r>
        <w:rPr>
          <w:color w:val="231F20"/>
          <w:w w:val="95"/>
        </w:rPr>
        <w:t>derecho</w:t>
      </w:r>
      <w:r>
        <w:rPr>
          <w:color w:val="231F20"/>
          <w:spacing w:val="-7"/>
          <w:w w:val="95"/>
        </w:rPr>
        <w:t> </w:t>
      </w:r>
      <w:r>
        <w:rPr>
          <w:color w:val="231F20"/>
          <w:w w:val="95"/>
        </w:rPr>
        <w:t>de</w:t>
      </w:r>
      <w:r>
        <w:rPr>
          <w:color w:val="231F20"/>
          <w:spacing w:val="-7"/>
          <w:w w:val="95"/>
        </w:rPr>
        <w:t> </w:t>
      </w:r>
      <w:r>
        <w:rPr>
          <w:color w:val="231F20"/>
          <w:w w:val="95"/>
        </w:rPr>
        <w:t>acceso</w:t>
      </w:r>
      <w:r>
        <w:rPr>
          <w:color w:val="231F20"/>
          <w:spacing w:val="-7"/>
          <w:w w:val="95"/>
        </w:rPr>
        <w:t> </w:t>
      </w:r>
      <w:r>
        <w:rPr>
          <w:color w:val="231F20"/>
          <w:w w:val="95"/>
        </w:rPr>
        <w:t>a</w:t>
      </w:r>
      <w:r>
        <w:rPr>
          <w:color w:val="231F20"/>
          <w:spacing w:val="-7"/>
          <w:w w:val="95"/>
        </w:rPr>
        <w:t> </w:t>
      </w:r>
      <w:r>
        <w:rPr>
          <w:color w:val="231F20"/>
          <w:w w:val="95"/>
        </w:rPr>
        <w:t>la</w:t>
      </w:r>
      <w:r>
        <w:rPr>
          <w:color w:val="231F20"/>
          <w:spacing w:val="-7"/>
          <w:w w:val="95"/>
        </w:rPr>
        <w:t> </w:t>
      </w:r>
      <w:r>
        <w:rPr>
          <w:color w:val="231F20"/>
          <w:w w:val="95"/>
        </w:rPr>
        <w:t>información posibilita</w:t>
      </w:r>
      <w:r>
        <w:rPr>
          <w:color w:val="231F20"/>
          <w:spacing w:val="-33"/>
          <w:w w:val="95"/>
        </w:rPr>
        <w:t> </w:t>
      </w:r>
      <w:r>
        <w:rPr>
          <w:color w:val="231F20"/>
          <w:w w:val="95"/>
        </w:rPr>
        <w:t>que</w:t>
      </w:r>
      <w:r>
        <w:rPr>
          <w:color w:val="231F20"/>
          <w:spacing w:val="-33"/>
          <w:w w:val="95"/>
        </w:rPr>
        <w:t> </w:t>
      </w:r>
      <w:r>
        <w:rPr>
          <w:color w:val="231F20"/>
          <w:w w:val="95"/>
        </w:rPr>
        <w:t>los</w:t>
      </w:r>
      <w:r>
        <w:rPr>
          <w:color w:val="231F20"/>
          <w:spacing w:val="-34"/>
          <w:w w:val="95"/>
        </w:rPr>
        <w:t> </w:t>
      </w:r>
      <w:r>
        <w:rPr>
          <w:color w:val="231F20"/>
          <w:w w:val="95"/>
        </w:rPr>
        <w:t>individuos</w:t>
      </w:r>
      <w:r>
        <w:rPr>
          <w:color w:val="231F20"/>
          <w:spacing w:val="-33"/>
          <w:w w:val="95"/>
        </w:rPr>
        <w:t> </w:t>
      </w:r>
      <w:r>
        <w:rPr>
          <w:color w:val="231F20"/>
          <w:w w:val="95"/>
        </w:rPr>
        <w:t>puedan</w:t>
      </w:r>
      <w:r>
        <w:rPr>
          <w:color w:val="231F20"/>
          <w:spacing w:val="-34"/>
          <w:w w:val="95"/>
        </w:rPr>
        <w:t> </w:t>
      </w:r>
      <w:r>
        <w:rPr>
          <w:color w:val="231F20"/>
          <w:w w:val="95"/>
        </w:rPr>
        <w:t>inquirir</w:t>
      </w:r>
      <w:r>
        <w:rPr>
          <w:color w:val="231F20"/>
          <w:spacing w:val="-33"/>
          <w:w w:val="95"/>
        </w:rPr>
        <w:t> </w:t>
      </w:r>
      <w:r>
        <w:rPr>
          <w:color w:val="231F20"/>
          <w:w w:val="95"/>
        </w:rPr>
        <w:t>sobre</w:t>
      </w:r>
      <w:r>
        <w:rPr>
          <w:color w:val="231F20"/>
          <w:spacing w:val="-33"/>
          <w:w w:val="95"/>
        </w:rPr>
        <w:t> </w:t>
      </w:r>
      <w:r>
        <w:rPr>
          <w:color w:val="231F20"/>
          <w:w w:val="95"/>
        </w:rPr>
        <w:t>los</w:t>
      </w:r>
      <w:r>
        <w:rPr>
          <w:color w:val="231F20"/>
          <w:spacing w:val="-34"/>
          <w:w w:val="95"/>
        </w:rPr>
        <w:t> </w:t>
      </w:r>
      <w:r>
        <w:rPr>
          <w:color w:val="231F20"/>
          <w:w w:val="95"/>
        </w:rPr>
        <w:t>temas</w:t>
      </w:r>
      <w:r>
        <w:rPr>
          <w:color w:val="231F20"/>
          <w:spacing w:val="-33"/>
          <w:w w:val="95"/>
        </w:rPr>
        <w:t> </w:t>
      </w:r>
      <w:r>
        <w:rPr>
          <w:color w:val="231F20"/>
          <w:w w:val="95"/>
        </w:rPr>
        <w:t>que</w:t>
      </w:r>
      <w:r>
        <w:rPr>
          <w:color w:val="231F20"/>
          <w:spacing w:val="-33"/>
          <w:w w:val="95"/>
        </w:rPr>
        <w:t> </w:t>
      </w:r>
      <w:r>
        <w:rPr>
          <w:color w:val="231F20"/>
          <w:w w:val="95"/>
        </w:rPr>
        <w:t>sean</w:t>
      </w:r>
      <w:r>
        <w:rPr>
          <w:color w:val="231F20"/>
          <w:spacing w:val="-34"/>
          <w:w w:val="95"/>
        </w:rPr>
        <w:t> </w:t>
      </w:r>
      <w:r>
        <w:rPr>
          <w:color w:val="231F20"/>
          <w:w w:val="95"/>
        </w:rPr>
        <w:t>de</w:t>
      </w:r>
      <w:r>
        <w:rPr>
          <w:color w:val="231F20"/>
          <w:spacing w:val="-33"/>
          <w:w w:val="95"/>
        </w:rPr>
        <w:t> </w:t>
      </w:r>
      <w:r>
        <w:rPr>
          <w:color w:val="231F20"/>
          <w:w w:val="95"/>
        </w:rPr>
        <w:t>su</w:t>
      </w:r>
      <w:r>
        <w:rPr>
          <w:color w:val="231F20"/>
          <w:spacing w:val="-34"/>
          <w:w w:val="95"/>
        </w:rPr>
        <w:t> </w:t>
      </w:r>
      <w:r>
        <w:rPr>
          <w:color w:val="231F20"/>
          <w:w w:val="95"/>
        </w:rPr>
        <w:t>inte- rés,</w:t>
      </w:r>
      <w:r>
        <w:rPr>
          <w:color w:val="231F20"/>
          <w:spacing w:val="-34"/>
          <w:w w:val="95"/>
        </w:rPr>
        <w:t> </w:t>
      </w:r>
      <w:r>
        <w:rPr>
          <w:color w:val="231F20"/>
          <w:w w:val="95"/>
        </w:rPr>
        <w:t>es</w:t>
      </w:r>
      <w:r>
        <w:rPr>
          <w:color w:val="231F20"/>
          <w:spacing w:val="-34"/>
          <w:w w:val="95"/>
        </w:rPr>
        <w:t> </w:t>
      </w:r>
      <w:r>
        <w:rPr>
          <w:color w:val="231F20"/>
          <w:spacing w:val="-5"/>
          <w:w w:val="95"/>
        </w:rPr>
        <w:t>decir,</w:t>
      </w:r>
      <w:r>
        <w:rPr>
          <w:color w:val="231F20"/>
          <w:spacing w:val="-34"/>
          <w:w w:val="95"/>
        </w:rPr>
        <w:t> </w:t>
      </w:r>
      <w:r>
        <w:rPr>
          <w:color w:val="231F20"/>
          <w:w w:val="95"/>
        </w:rPr>
        <w:t>preguntar</w:t>
      </w:r>
      <w:r>
        <w:rPr>
          <w:color w:val="231F20"/>
          <w:spacing w:val="-34"/>
          <w:w w:val="95"/>
        </w:rPr>
        <w:t> </w:t>
      </w:r>
      <w:r>
        <w:rPr>
          <w:color w:val="231F20"/>
          <w:w w:val="95"/>
        </w:rPr>
        <w:t>sobre</w:t>
      </w:r>
      <w:r>
        <w:rPr>
          <w:color w:val="231F20"/>
          <w:spacing w:val="-34"/>
          <w:w w:val="95"/>
        </w:rPr>
        <w:t> </w:t>
      </w:r>
      <w:r>
        <w:rPr>
          <w:color w:val="231F20"/>
          <w:w w:val="95"/>
        </w:rPr>
        <w:t>los</w:t>
      </w:r>
      <w:r>
        <w:rPr>
          <w:color w:val="231F20"/>
          <w:spacing w:val="-34"/>
          <w:w w:val="95"/>
        </w:rPr>
        <w:t> </w:t>
      </w:r>
      <w:r>
        <w:rPr>
          <w:color w:val="231F20"/>
          <w:w w:val="95"/>
        </w:rPr>
        <w:t>aspectos</w:t>
      </w:r>
      <w:r>
        <w:rPr>
          <w:color w:val="231F20"/>
          <w:spacing w:val="-34"/>
          <w:w w:val="95"/>
        </w:rPr>
        <w:t> </w:t>
      </w:r>
      <w:r>
        <w:rPr>
          <w:color w:val="231F20"/>
          <w:w w:val="95"/>
        </w:rPr>
        <w:t>más</w:t>
      </w:r>
      <w:r>
        <w:rPr>
          <w:color w:val="231F20"/>
          <w:spacing w:val="-34"/>
          <w:w w:val="95"/>
        </w:rPr>
        <w:t> </w:t>
      </w:r>
      <w:r>
        <w:rPr>
          <w:color w:val="231F20"/>
          <w:w w:val="95"/>
        </w:rPr>
        <w:t>variados</w:t>
      </w:r>
      <w:r>
        <w:rPr>
          <w:color w:val="231F20"/>
          <w:spacing w:val="-35"/>
          <w:w w:val="95"/>
        </w:rPr>
        <w:t> </w:t>
      </w:r>
      <w:r>
        <w:rPr>
          <w:color w:val="231F20"/>
          <w:w w:val="95"/>
        </w:rPr>
        <w:t>y</w:t>
      </w:r>
      <w:r>
        <w:rPr>
          <w:color w:val="231F20"/>
          <w:spacing w:val="-34"/>
          <w:w w:val="95"/>
        </w:rPr>
        <w:t> </w:t>
      </w:r>
      <w:r>
        <w:rPr>
          <w:color w:val="231F20"/>
          <w:w w:val="95"/>
        </w:rPr>
        <w:t>particulares</w:t>
      </w:r>
      <w:r>
        <w:rPr>
          <w:color w:val="231F20"/>
          <w:spacing w:val="-34"/>
          <w:w w:val="95"/>
        </w:rPr>
        <w:t> </w:t>
      </w:r>
      <w:r>
        <w:rPr>
          <w:color w:val="231F20"/>
          <w:w w:val="95"/>
        </w:rPr>
        <w:t>que</w:t>
      </w:r>
      <w:r>
        <w:rPr>
          <w:color w:val="231F20"/>
          <w:spacing w:val="-34"/>
          <w:w w:val="95"/>
        </w:rPr>
        <w:t> </w:t>
      </w:r>
      <w:r>
        <w:rPr>
          <w:color w:val="231F20"/>
          <w:w w:val="95"/>
        </w:rPr>
        <w:t>requie- ran;</w:t>
      </w:r>
      <w:r>
        <w:rPr>
          <w:color w:val="231F20"/>
          <w:spacing w:val="-30"/>
          <w:w w:val="95"/>
        </w:rPr>
        <w:t> </w:t>
      </w:r>
      <w:r>
        <w:rPr>
          <w:color w:val="231F20"/>
          <w:w w:val="95"/>
        </w:rPr>
        <w:t>ante</w:t>
      </w:r>
      <w:r>
        <w:rPr>
          <w:color w:val="231F20"/>
          <w:spacing w:val="-30"/>
          <w:w w:val="95"/>
        </w:rPr>
        <w:t> </w:t>
      </w:r>
      <w:r>
        <w:rPr>
          <w:color w:val="231F20"/>
          <w:w w:val="95"/>
        </w:rPr>
        <w:t>ello,</w:t>
      </w:r>
      <w:r>
        <w:rPr>
          <w:color w:val="231F20"/>
          <w:spacing w:val="-30"/>
          <w:w w:val="95"/>
        </w:rPr>
        <w:t> </w:t>
      </w:r>
      <w:r>
        <w:rPr>
          <w:color w:val="231F20"/>
          <w:w w:val="95"/>
        </w:rPr>
        <w:t>el</w:t>
      </w:r>
      <w:r>
        <w:rPr>
          <w:color w:val="231F20"/>
          <w:spacing w:val="-30"/>
          <w:w w:val="95"/>
        </w:rPr>
        <w:t> </w:t>
      </w:r>
      <w:r>
        <w:rPr>
          <w:color w:val="231F20"/>
          <w:w w:val="95"/>
        </w:rPr>
        <w:t>sujeto</w:t>
      </w:r>
      <w:r>
        <w:rPr>
          <w:color w:val="231F20"/>
          <w:spacing w:val="-31"/>
          <w:w w:val="95"/>
        </w:rPr>
        <w:t> </w:t>
      </w:r>
      <w:r>
        <w:rPr>
          <w:color w:val="231F20"/>
          <w:w w:val="95"/>
        </w:rPr>
        <w:t>obligado</w:t>
      </w:r>
      <w:r>
        <w:rPr>
          <w:color w:val="231F20"/>
          <w:spacing w:val="-31"/>
          <w:w w:val="95"/>
        </w:rPr>
        <w:t> </w:t>
      </w:r>
      <w:r>
        <w:rPr>
          <w:color w:val="231F20"/>
          <w:w w:val="95"/>
        </w:rPr>
        <w:t>debe</w:t>
      </w:r>
      <w:r>
        <w:rPr>
          <w:color w:val="231F20"/>
          <w:spacing w:val="-30"/>
          <w:w w:val="95"/>
        </w:rPr>
        <w:t> </w:t>
      </w:r>
      <w:r>
        <w:rPr>
          <w:color w:val="231F20"/>
          <w:w w:val="95"/>
        </w:rPr>
        <w:t>observar</w:t>
      </w:r>
      <w:r>
        <w:rPr>
          <w:color w:val="231F20"/>
          <w:spacing w:val="-31"/>
          <w:w w:val="95"/>
        </w:rPr>
        <w:t> </w:t>
      </w:r>
      <w:r>
        <w:rPr>
          <w:color w:val="231F20"/>
          <w:w w:val="95"/>
        </w:rPr>
        <w:t>la</w:t>
      </w:r>
      <w:r>
        <w:rPr>
          <w:color w:val="231F20"/>
          <w:spacing w:val="-30"/>
          <w:w w:val="95"/>
        </w:rPr>
        <w:t> </w:t>
      </w:r>
      <w:r>
        <w:rPr>
          <w:color w:val="231F20"/>
          <w:w w:val="95"/>
        </w:rPr>
        <w:t>entrega</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información</w:t>
      </w:r>
      <w:r>
        <w:rPr>
          <w:color w:val="231F20"/>
          <w:spacing w:val="-30"/>
          <w:w w:val="95"/>
        </w:rPr>
        <w:t> </w:t>
      </w:r>
      <w:r>
        <w:rPr>
          <w:color w:val="231F20"/>
          <w:w w:val="95"/>
        </w:rPr>
        <w:t>en</w:t>
      </w:r>
      <w:r>
        <w:rPr>
          <w:color w:val="231F20"/>
          <w:spacing w:val="-30"/>
          <w:w w:val="95"/>
        </w:rPr>
        <w:t> </w:t>
      </w:r>
      <w:r>
        <w:rPr>
          <w:color w:val="231F20"/>
          <w:w w:val="95"/>
        </w:rPr>
        <w:t>un </w:t>
      </w:r>
      <w:r>
        <w:rPr>
          <w:color w:val="231F20"/>
          <w:w w:val="90"/>
        </w:rPr>
        <w:t>marco</w:t>
      </w:r>
      <w:r>
        <w:rPr>
          <w:color w:val="231F20"/>
          <w:spacing w:val="-7"/>
          <w:w w:val="90"/>
        </w:rPr>
        <w:t> </w:t>
      </w:r>
      <w:r>
        <w:rPr>
          <w:color w:val="231F20"/>
          <w:w w:val="90"/>
        </w:rPr>
        <w:t>de</w:t>
      </w:r>
      <w:r>
        <w:rPr>
          <w:color w:val="231F20"/>
          <w:spacing w:val="-7"/>
          <w:w w:val="90"/>
        </w:rPr>
        <w:t> </w:t>
      </w:r>
      <w:r>
        <w:rPr>
          <w:color w:val="231F20"/>
          <w:w w:val="90"/>
        </w:rPr>
        <w:t>legalidad,</w:t>
      </w:r>
      <w:r>
        <w:rPr>
          <w:color w:val="231F20"/>
          <w:spacing w:val="-7"/>
          <w:w w:val="90"/>
        </w:rPr>
        <w:t> </w:t>
      </w:r>
      <w:r>
        <w:rPr>
          <w:color w:val="231F20"/>
          <w:w w:val="90"/>
        </w:rPr>
        <w:t>observando</w:t>
      </w:r>
      <w:r>
        <w:rPr>
          <w:color w:val="231F20"/>
          <w:spacing w:val="-8"/>
          <w:w w:val="90"/>
        </w:rPr>
        <w:t> </w:t>
      </w:r>
      <w:r>
        <w:rPr>
          <w:color w:val="231F20"/>
          <w:w w:val="90"/>
        </w:rPr>
        <w:t>en</w:t>
      </w:r>
      <w:r>
        <w:rPr>
          <w:color w:val="231F20"/>
          <w:spacing w:val="-7"/>
          <w:w w:val="90"/>
        </w:rPr>
        <w:t> </w:t>
      </w:r>
      <w:r>
        <w:rPr>
          <w:color w:val="231F20"/>
          <w:w w:val="90"/>
        </w:rPr>
        <w:t>todo</w:t>
      </w:r>
      <w:r>
        <w:rPr>
          <w:color w:val="231F20"/>
          <w:spacing w:val="-7"/>
          <w:w w:val="90"/>
        </w:rPr>
        <w:t> </w:t>
      </w:r>
      <w:r>
        <w:rPr>
          <w:color w:val="231F20"/>
          <w:w w:val="90"/>
        </w:rPr>
        <w:t>momento</w:t>
      </w:r>
      <w:r>
        <w:rPr>
          <w:color w:val="231F20"/>
          <w:spacing w:val="-7"/>
          <w:w w:val="90"/>
        </w:rPr>
        <w:t> </w:t>
      </w:r>
      <w:r>
        <w:rPr>
          <w:color w:val="231F20"/>
          <w:w w:val="90"/>
        </w:rPr>
        <w:t>las</w:t>
      </w:r>
      <w:r>
        <w:rPr>
          <w:color w:val="231F20"/>
          <w:spacing w:val="-7"/>
          <w:w w:val="90"/>
        </w:rPr>
        <w:t> </w:t>
      </w:r>
      <w:r>
        <w:rPr>
          <w:color w:val="231F20"/>
          <w:w w:val="90"/>
        </w:rPr>
        <w:t>limitaciones</w:t>
      </w:r>
      <w:r>
        <w:rPr>
          <w:color w:val="231F20"/>
          <w:spacing w:val="-7"/>
          <w:w w:val="90"/>
        </w:rPr>
        <w:t> </w:t>
      </w:r>
      <w:r>
        <w:rPr>
          <w:color w:val="231F20"/>
          <w:w w:val="90"/>
        </w:rPr>
        <w:t>y</w:t>
      </w:r>
      <w:r>
        <w:rPr>
          <w:color w:val="231F20"/>
          <w:spacing w:val="-7"/>
          <w:w w:val="90"/>
        </w:rPr>
        <w:t> </w:t>
      </w:r>
      <w:r>
        <w:rPr>
          <w:color w:val="231F20"/>
          <w:w w:val="90"/>
        </w:rPr>
        <w:t>restricciones </w:t>
      </w:r>
      <w:r>
        <w:rPr>
          <w:color w:val="231F20"/>
          <w:w w:val="95"/>
        </w:rPr>
        <w:t>que</w:t>
      </w:r>
      <w:r>
        <w:rPr>
          <w:color w:val="231F20"/>
          <w:spacing w:val="-29"/>
          <w:w w:val="95"/>
        </w:rPr>
        <w:t> </w:t>
      </w:r>
      <w:r>
        <w:rPr>
          <w:color w:val="231F20"/>
          <w:w w:val="95"/>
        </w:rPr>
        <w:t>la</w:t>
      </w:r>
      <w:r>
        <w:rPr>
          <w:color w:val="231F20"/>
          <w:spacing w:val="-29"/>
          <w:w w:val="95"/>
        </w:rPr>
        <w:t> </w:t>
      </w:r>
      <w:r>
        <w:rPr>
          <w:color w:val="231F20"/>
          <w:w w:val="95"/>
        </w:rPr>
        <w:t>propia</w:t>
      </w:r>
      <w:r>
        <w:rPr>
          <w:color w:val="231F20"/>
          <w:spacing w:val="-29"/>
          <w:w w:val="95"/>
        </w:rPr>
        <w:t> </w:t>
      </w:r>
      <w:r>
        <w:rPr>
          <w:color w:val="231F20"/>
          <w:w w:val="95"/>
        </w:rPr>
        <w:t>ley</w:t>
      </w:r>
      <w:r>
        <w:rPr>
          <w:color w:val="231F20"/>
          <w:spacing w:val="-29"/>
          <w:w w:val="95"/>
        </w:rPr>
        <w:t> </w:t>
      </w:r>
      <w:r>
        <w:rPr>
          <w:color w:val="231F20"/>
          <w:w w:val="95"/>
        </w:rPr>
        <w:t>establece.</w:t>
      </w:r>
      <w:r>
        <w:rPr>
          <w:color w:val="231F20"/>
          <w:w w:val="95"/>
          <w:position w:val="8"/>
          <w:sz w:val="12"/>
        </w:rPr>
        <w:t>13</w:t>
      </w:r>
    </w:p>
    <w:p>
      <w:pPr>
        <w:pStyle w:val="BodyText"/>
        <w:spacing w:before="13"/>
        <w:rPr>
          <w:sz w:val="18"/>
        </w:rPr>
      </w:pPr>
    </w:p>
    <w:p>
      <w:pPr>
        <w:pStyle w:val="ListParagraph"/>
        <w:numPr>
          <w:ilvl w:val="0"/>
          <w:numId w:val="31"/>
        </w:numPr>
        <w:tabs>
          <w:tab w:pos="459" w:val="left" w:leader="none"/>
        </w:tabs>
        <w:spacing w:line="240" w:lineRule="auto" w:before="0" w:after="0"/>
        <w:ind w:left="458" w:right="0" w:hanging="345"/>
        <w:jc w:val="both"/>
        <w:rPr>
          <w:rFonts w:ascii="Cambria" w:hAnsi="Cambria"/>
          <w:sz w:val="17"/>
        </w:rPr>
      </w:pPr>
      <w:r>
        <w:rPr>
          <w:rFonts w:ascii="Cambria" w:hAnsi="Cambria"/>
          <w:color w:val="231F20"/>
          <w:w w:val="140"/>
          <w:sz w:val="22"/>
        </w:rPr>
        <w:t>l</w:t>
      </w:r>
      <w:r>
        <w:rPr>
          <w:rFonts w:ascii="Cambria" w:hAnsi="Cambria"/>
          <w:color w:val="231F20"/>
          <w:w w:val="140"/>
          <w:sz w:val="17"/>
        </w:rPr>
        <w:t>a</w:t>
      </w:r>
      <w:r>
        <w:rPr>
          <w:rFonts w:ascii="Cambria" w:hAnsi="Cambria"/>
          <w:color w:val="231F20"/>
          <w:spacing w:val="-28"/>
          <w:w w:val="140"/>
          <w:sz w:val="17"/>
        </w:rPr>
        <w:t> </w:t>
      </w:r>
      <w:r>
        <w:rPr>
          <w:rFonts w:ascii="Cambria" w:hAnsi="Cambria"/>
          <w:color w:val="231F20"/>
          <w:w w:val="140"/>
          <w:sz w:val="17"/>
        </w:rPr>
        <w:t>CaraCterIzaCIón</w:t>
      </w:r>
      <w:r>
        <w:rPr>
          <w:rFonts w:ascii="Cambria" w:hAnsi="Cambria"/>
          <w:color w:val="231F20"/>
          <w:spacing w:val="-28"/>
          <w:w w:val="140"/>
          <w:sz w:val="17"/>
        </w:rPr>
        <w:t> </w:t>
      </w:r>
      <w:r>
        <w:rPr>
          <w:rFonts w:ascii="Cambria" w:hAnsi="Cambria"/>
          <w:color w:val="231F20"/>
          <w:w w:val="140"/>
          <w:sz w:val="17"/>
        </w:rPr>
        <w:t>del</w:t>
      </w:r>
      <w:r>
        <w:rPr>
          <w:rFonts w:ascii="Cambria" w:hAnsi="Cambria"/>
          <w:color w:val="231F20"/>
          <w:spacing w:val="-28"/>
          <w:w w:val="140"/>
          <w:sz w:val="17"/>
        </w:rPr>
        <w:t> </w:t>
      </w:r>
      <w:r>
        <w:rPr>
          <w:rFonts w:ascii="Cambria" w:hAnsi="Cambria"/>
          <w:color w:val="231F20"/>
          <w:w w:val="140"/>
          <w:sz w:val="17"/>
        </w:rPr>
        <w:t>dereCho</w:t>
      </w:r>
      <w:r>
        <w:rPr>
          <w:rFonts w:ascii="Cambria" w:hAnsi="Cambria"/>
          <w:color w:val="231F20"/>
          <w:spacing w:val="-28"/>
          <w:w w:val="140"/>
          <w:sz w:val="17"/>
        </w:rPr>
        <w:t> </w:t>
      </w:r>
      <w:r>
        <w:rPr>
          <w:rFonts w:ascii="Cambria" w:hAnsi="Cambria"/>
          <w:color w:val="231F20"/>
          <w:w w:val="140"/>
          <w:sz w:val="17"/>
        </w:rPr>
        <w:t>de</w:t>
      </w:r>
      <w:r>
        <w:rPr>
          <w:rFonts w:ascii="Cambria" w:hAnsi="Cambria"/>
          <w:color w:val="231F20"/>
          <w:spacing w:val="-28"/>
          <w:w w:val="140"/>
          <w:sz w:val="17"/>
        </w:rPr>
        <w:t> </w:t>
      </w:r>
      <w:r>
        <w:rPr>
          <w:rFonts w:ascii="Cambria" w:hAnsi="Cambria"/>
          <w:color w:val="231F20"/>
          <w:w w:val="140"/>
          <w:sz w:val="17"/>
        </w:rPr>
        <w:t>aCCeso</w:t>
      </w:r>
      <w:r>
        <w:rPr>
          <w:rFonts w:ascii="Cambria" w:hAnsi="Cambria"/>
          <w:color w:val="231F20"/>
          <w:spacing w:val="-28"/>
          <w:w w:val="140"/>
          <w:sz w:val="17"/>
        </w:rPr>
        <w:t> </w:t>
      </w:r>
      <w:r>
        <w:rPr>
          <w:rFonts w:ascii="Cambria" w:hAnsi="Cambria"/>
          <w:color w:val="231F20"/>
          <w:w w:val="140"/>
          <w:sz w:val="17"/>
        </w:rPr>
        <w:t>a</w:t>
      </w:r>
      <w:r>
        <w:rPr>
          <w:rFonts w:ascii="Cambria" w:hAnsi="Cambria"/>
          <w:color w:val="231F20"/>
          <w:spacing w:val="-28"/>
          <w:w w:val="140"/>
          <w:sz w:val="17"/>
        </w:rPr>
        <w:t> </w:t>
      </w:r>
      <w:r>
        <w:rPr>
          <w:rFonts w:ascii="Cambria" w:hAnsi="Cambria"/>
          <w:color w:val="231F20"/>
          <w:spacing w:val="2"/>
          <w:w w:val="140"/>
          <w:sz w:val="17"/>
        </w:rPr>
        <w:t>la</w:t>
      </w:r>
      <w:r>
        <w:rPr>
          <w:rFonts w:ascii="Cambria" w:hAnsi="Cambria"/>
          <w:color w:val="231F20"/>
          <w:spacing w:val="-28"/>
          <w:w w:val="140"/>
          <w:sz w:val="17"/>
        </w:rPr>
        <w:t> </w:t>
      </w:r>
      <w:r>
        <w:rPr>
          <w:rFonts w:ascii="Cambria" w:hAnsi="Cambria"/>
          <w:color w:val="231F20"/>
          <w:w w:val="140"/>
          <w:sz w:val="17"/>
        </w:rPr>
        <w:t>InformaCIón</w:t>
      </w:r>
    </w:p>
    <w:p>
      <w:pPr>
        <w:pStyle w:val="BodyText"/>
        <w:spacing w:before="3"/>
        <w:rPr>
          <w:rFonts w:ascii="Cambria"/>
        </w:rPr>
      </w:pPr>
    </w:p>
    <w:p>
      <w:pPr>
        <w:pStyle w:val="BodyText"/>
        <w:spacing w:line="260" w:lineRule="exact"/>
        <w:ind w:left="113" w:right="111"/>
        <w:jc w:val="both"/>
      </w:pPr>
      <w:r>
        <w:rPr>
          <w:color w:val="231F20"/>
          <w:w w:val="95"/>
        </w:rPr>
        <w:t>En</w:t>
      </w:r>
      <w:r>
        <w:rPr>
          <w:color w:val="231F20"/>
          <w:spacing w:val="-8"/>
          <w:w w:val="95"/>
        </w:rPr>
        <w:t> </w:t>
      </w:r>
      <w:r>
        <w:rPr>
          <w:color w:val="231F20"/>
          <w:w w:val="95"/>
        </w:rPr>
        <w:t>respuesta</w:t>
      </w:r>
      <w:r>
        <w:rPr>
          <w:color w:val="231F20"/>
          <w:spacing w:val="-8"/>
          <w:w w:val="95"/>
        </w:rPr>
        <w:t> </w:t>
      </w:r>
      <w:r>
        <w:rPr>
          <w:color w:val="231F20"/>
          <w:w w:val="95"/>
        </w:rPr>
        <w:t>al</w:t>
      </w:r>
      <w:r>
        <w:rPr>
          <w:color w:val="231F20"/>
          <w:spacing w:val="-8"/>
          <w:w w:val="95"/>
        </w:rPr>
        <w:t> </w:t>
      </w:r>
      <w:r>
        <w:rPr>
          <w:color w:val="231F20"/>
          <w:w w:val="95"/>
        </w:rPr>
        <w:t>compromiso</w:t>
      </w:r>
      <w:r>
        <w:rPr>
          <w:color w:val="231F20"/>
          <w:spacing w:val="-8"/>
          <w:w w:val="95"/>
        </w:rPr>
        <w:t> </w:t>
      </w:r>
      <w:r>
        <w:rPr>
          <w:color w:val="231F20"/>
          <w:w w:val="95"/>
        </w:rPr>
        <w:t>gubernamental-institucional</w:t>
      </w:r>
      <w:r>
        <w:rPr>
          <w:color w:val="231F20"/>
          <w:spacing w:val="-8"/>
          <w:w w:val="95"/>
        </w:rPr>
        <w:t> </w:t>
      </w:r>
      <w:r>
        <w:rPr>
          <w:color w:val="231F20"/>
          <w:w w:val="95"/>
        </w:rPr>
        <w:t>para</w:t>
      </w:r>
      <w:r>
        <w:rPr>
          <w:color w:val="231F20"/>
          <w:spacing w:val="-8"/>
          <w:w w:val="95"/>
        </w:rPr>
        <w:t> </w:t>
      </w:r>
      <w:r>
        <w:rPr>
          <w:color w:val="231F20"/>
          <w:w w:val="95"/>
        </w:rPr>
        <w:t>establecer</w:t>
      </w:r>
      <w:r>
        <w:rPr>
          <w:color w:val="231F20"/>
          <w:spacing w:val="-8"/>
          <w:w w:val="95"/>
        </w:rPr>
        <w:t> </w:t>
      </w:r>
      <w:r>
        <w:rPr>
          <w:color w:val="231F20"/>
          <w:w w:val="95"/>
        </w:rPr>
        <w:t>una nueva</w:t>
      </w:r>
      <w:r>
        <w:rPr>
          <w:color w:val="231F20"/>
          <w:spacing w:val="-31"/>
          <w:w w:val="95"/>
        </w:rPr>
        <w:t> </w:t>
      </w:r>
      <w:r>
        <w:rPr>
          <w:color w:val="231F20"/>
          <w:w w:val="95"/>
        </w:rPr>
        <w:t>cultura</w:t>
      </w:r>
      <w:r>
        <w:rPr>
          <w:color w:val="231F20"/>
          <w:spacing w:val="-31"/>
          <w:w w:val="95"/>
        </w:rPr>
        <w:t> </w:t>
      </w:r>
      <w:r>
        <w:rPr>
          <w:color w:val="231F20"/>
          <w:w w:val="95"/>
        </w:rPr>
        <w:t>de</w:t>
      </w:r>
      <w:r>
        <w:rPr>
          <w:color w:val="231F20"/>
          <w:spacing w:val="-31"/>
          <w:w w:val="95"/>
        </w:rPr>
        <w:t> </w:t>
      </w:r>
      <w:r>
        <w:rPr>
          <w:color w:val="231F20"/>
          <w:w w:val="95"/>
        </w:rPr>
        <w:t>gobierno</w:t>
      </w:r>
      <w:r>
        <w:rPr>
          <w:color w:val="231F20"/>
          <w:spacing w:val="-31"/>
          <w:w w:val="95"/>
        </w:rPr>
        <w:t> </w:t>
      </w:r>
      <w:r>
        <w:rPr>
          <w:color w:val="231F20"/>
          <w:w w:val="95"/>
        </w:rPr>
        <w:t>basada</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humanismo,</w:t>
      </w:r>
      <w:r>
        <w:rPr>
          <w:color w:val="231F20"/>
          <w:spacing w:val="-31"/>
          <w:w w:val="95"/>
        </w:rPr>
        <w:t> </w:t>
      </w:r>
      <w:r>
        <w:rPr>
          <w:color w:val="231F20"/>
          <w:w w:val="95"/>
        </w:rPr>
        <w:t>la</w:t>
      </w:r>
      <w:r>
        <w:rPr>
          <w:color w:val="231F20"/>
          <w:spacing w:val="-31"/>
          <w:w w:val="95"/>
        </w:rPr>
        <w:t> </w:t>
      </w:r>
      <w:r>
        <w:rPr>
          <w:color w:val="231F20"/>
          <w:w w:val="95"/>
        </w:rPr>
        <w:t>equidad,</w:t>
      </w:r>
      <w:r>
        <w:rPr>
          <w:color w:val="231F20"/>
          <w:spacing w:val="-31"/>
          <w:w w:val="95"/>
        </w:rPr>
        <w:t> </w:t>
      </w:r>
      <w:r>
        <w:rPr>
          <w:color w:val="231F20"/>
          <w:w w:val="95"/>
        </w:rPr>
        <w:t>el</w:t>
      </w:r>
      <w:r>
        <w:rPr>
          <w:color w:val="231F20"/>
          <w:spacing w:val="-31"/>
          <w:w w:val="95"/>
        </w:rPr>
        <w:t> </w:t>
      </w:r>
      <w:r>
        <w:rPr>
          <w:color w:val="231F20"/>
          <w:w w:val="95"/>
        </w:rPr>
        <w:t>cambio,</w:t>
      </w:r>
      <w:r>
        <w:rPr>
          <w:color w:val="231F20"/>
          <w:spacing w:val="-31"/>
          <w:w w:val="95"/>
        </w:rPr>
        <w:t> </w:t>
      </w:r>
      <w:r>
        <w:rPr>
          <w:color w:val="231F20"/>
          <w:w w:val="95"/>
        </w:rPr>
        <w:t>el</w:t>
      </w:r>
      <w:r>
        <w:rPr>
          <w:color w:val="231F20"/>
          <w:spacing w:val="-31"/>
          <w:w w:val="95"/>
        </w:rPr>
        <w:t> </w:t>
      </w:r>
      <w:r>
        <w:rPr>
          <w:color w:val="231F20"/>
          <w:w w:val="95"/>
        </w:rPr>
        <w:t>de- </w:t>
      </w:r>
      <w:r>
        <w:rPr>
          <w:color w:val="231F20"/>
          <w:w w:val="90"/>
        </w:rPr>
        <w:t>sarrollo incluyente, la sustentabilidad, la competitividad, el desarrollo regional, </w:t>
      </w:r>
      <w:r>
        <w:rPr>
          <w:color w:val="231F20"/>
          <w:w w:val="95"/>
        </w:rPr>
        <w:t>el</w:t>
      </w:r>
      <w:r>
        <w:rPr>
          <w:color w:val="231F20"/>
          <w:spacing w:val="-26"/>
          <w:w w:val="95"/>
        </w:rPr>
        <w:t> </w:t>
      </w:r>
      <w:r>
        <w:rPr>
          <w:color w:val="231F20"/>
          <w:w w:val="95"/>
        </w:rPr>
        <w:t>Estado</w:t>
      </w:r>
      <w:r>
        <w:rPr>
          <w:color w:val="231F20"/>
          <w:spacing w:val="-26"/>
          <w:w w:val="95"/>
        </w:rPr>
        <w:t> </w:t>
      </w:r>
      <w:r>
        <w:rPr>
          <w:color w:val="231F20"/>
          <w:w w:val="95"/>
        </w:rPr>
        <w:t>de</w:t>
      </w:r>
      <w:r>
        <w:rPr>
          <w:color w:val="231F20"/>
          <w:spacing w:val="-26"/>
          <w:w w:val="95"/>
        </w:rPr>
        <w:t> </w:t>
      </w:r>
      <w:r>
        <w:rPr>
          <w:color w:val="231F20"/>
          <w:w w:val="95"/>
        </w:rPr>
        <w:t>derecho,</w:t>
      </w:r>
      <w:r>
        <w:rPr>
          <w:color w:val="231F20"/>
          <w:spacing w:val="-26"/>
          <w:w w:val="95"/>
        </w:rPr>
        <w:t> </w:t>
      </w:r>
      <w:r>
        <w:rPr>
          <w:color w:val="231F20"/>
          <w:w w:val="95"/>
        </w:rPr>
        <w:t>la</w:t>
      </w:r>
      <w:r>
        <w:rPr>
          <w:color w:val="231F20"/>
          <w:spacing w:val="-26"/>
          <w:w w:val="95"/>
        </w:rPr>
        <w:t> </w:t>
      </w:r>
      <w:r>
        <w:rPr>
          <w:color w:val="231F20"/>
          <w:w w:val="95"/>
        </w:rPr>
        <w:t>gobernabilidad</w:t>
      </w:r>
      <w:r>
        <w:rPr>
          <w:color w:val="231F20"/>
          <w:spacing w:val="-26"/>
          <w:w w:val="95"/>
        </w:rPr>
        <w:t> </w:t>
      </w:r>
      <w:r>
        <w:rPr>
          <w:color w:val="231F20"/>
          <w:w w:val="95"/>
        </w:rPr>
        <w:t>democrática,</w:t>
      </w:r>
      <w:r>
        <w:rPr>
          <w:color w:val="231F20"/>
          <w:spacing w:val="-26"/>
          <w:w w:val="95"/>
        </w:rPr>
        <w:t> </w:t>
      </w:r>
      <w:r>
        <w:rPr>
          <w:color w:val="231F20"/>
          <w:w w:val="95"/>
        </w:rPr>
        <w:t>el</w:t>
      </w:r>
      <w:r>
        <w:rPr>
          <w:color w:val="231F20"/>
          <w:spacing w:val="-26"/>
          <w:w w:val="95"/>
        </w:rPr>
        <w:t> </w:t>
      </w:r>
      <w:r>
        <w:rPr>
          <w:color w:val="231F20"/>
          <w:w w:val="95"/>
        </w:rPr>
        <w:t>federalismo,</w:t>
      </w:r>
      <w:r>
        <w:rPr>
          <w:color w:val="231F20"/>
          <w:spacing w:val="-27"/>
          <w:w w:val="95"/>
        </w:rPr>
        <w:t> </w:t>
      </w:r>
      <w:r>
        <w:rPr>
          <w:color w:val="231F20"/>
          <w:w w:val="95"/>
        </w:rPr>
        <w:t>la</w:t>
      </w:r>
      <w:r>
        <w:rPr>
          <w:color w:val="231F20"/>
          <w:spacing w:val="-26"/>
          <w:w w:val="95"/>
        </w:rPr>
        <w:t> </w:t>
      </w:r>
      <w:r>
        <w:rPr>
          <w:color w:val="231F20"/>
          <w:w w:val="95"/>
        </w:rPr>
        <w:t>transpa- </w:t>
      </w:r>
      <w:r>
        <w:rPr>
          <w:color w:val="231F20"/>
          <w:spacing w:val="-2"/>
          <w:w w:val="95"/>
        </w:rPr>
        <w:t>rencia</w:t>
      </w:r>
      <w:r>
        <w:rPr>
          <w:color w:val="231F20"/>
          <w:spacing w:val="-10"/>
          <w:w w:val="95"/>
        </w:rPr>
        <w:t> </w:t>
      </w:r>
      <w:r>
        <w:rPr>
          <w:color w:val="231F20"/>
          <w:w w:val="95"/>
        </w:rPr>
        <w:t>y</w:t>
      </w:r>
      <w:r>
        <w:rPr>
          <w:color w:val="231F20"/>
          <w:spacing w:val="-10"/>
          <w:w w:val="95"/>
        </w:rPr>
        <w:t> </w:t>
      </w:r>
      <w:r>
        <w:rPr>
          <w:color w:val="231F20"/>
          <w:w w:val="95"/>
        </w:rPr>
        <w:t>la</w:t>
      </w:r>
      <w:r>
        <w:rPr>
          <w:color w:val="231F20"/>
          <w:spacing w:val="-10"/>
          <w:w w:val="95"/>
        </w:rPr>
        <w:t> </w:t>
      </w:r>
      <w:r>
        <w:rPr>
          <w:color w:val="231F20"/>
          <w:w w:val="95"/>
        </w:rPr>
        <w:t>rendición</w:t>
      </w:r>
      <w:r>
        <w:rPr>
          <w:color w:val="231F20"/>
          <w:spacing w:val="-10"/>
          <w:w w:val="95"/>
        </w:rPr>
        <w:t> </w:t>
      </w:r>
      <w:r>
        <w:rPr>
          <w:color w:val="231F20"/>
          <w:w w:val="95"/>
        </w:rPr>
        <w:t>de</w:t>
      </w:r>
      <w:r>
        <w:rPr>
          <w:color w:val="231F20"/>
          <w:spacing w:val="-10"/>
          <w:w w:val="95"/>
        </w:rPr>
        <w:t> </w:t>
      </w:r>
      <w:r>
        <w:rPr>
          <w:color w:val="231F20"/>
          <w:w w:val="95"/>
        </w:rPr>
        <w:t>cuentas,</w:t>
      </w:r>
      <w:r>
        <w:rPr>
          <w:color w:val="231F20"/>
          <w:spacing w:val="-10"/>
          <w:w w:val="95"/>
        </w:rPr>
        <w:t> </w:t>
      </w:r>
      <w:r>
        <w:rPr>
          <w:color w:val="231F20"/>
          <w:w w:val="95"/>
        </w:rPr>
        <w:t>desde</w:t>
      </w:r>
      <w:r>
        <w:rPr>
          <w:color w:val="231F20"/>
          <w:spacing w:val="-10"/>
          <w:w w:val="95"/>
        </w:rPr>
        <w:t> </w:t>
      </w:r>
      <w:r>
        <w:rPr>
          <w:color w:val="231F20"/>
          <w:w w:val="95"/>
        </w:rPr>
        <w:t>el</w:t>
      </w:r>
      <w:r>
        <w:rPr>
          <w:color w:val="231F20"/>
          <w:spacing w:val="-10"/>
          <w:w w:val="95"/>
        </w:rPr>
        <w:t> </w:t>
      </w:r>
      <w:r>
        <w:rPr>
          <w:color w:val="231F20"/>
          <w:w w:val="95"/>
        </w:rPr>
        <w:t>año</w:t>
      </w:r>
      <w:r>
        <w:rPr>
          <w:color w:val="231F20"/>
          <w:spacing w:val="-10"/>
          <w:w w:val="95"/>
        </w:rPr>
        <w:t> </w:t>
      </w:r>
      <w:r>
        <w:rPr>
          <w:color w:val="231F20"/>
          <w:w w:val="95"/>
        </w:rPr>
        <w:t>2000,</w:t>
      </w:r>
      <w:r>
        <w:rPr>
          <w:color w:val="231F20"/>
          <w:spacing w:val="-10"/>
          <w:w w:val="95"/>
        </w:rPr>
        <w:t> </w:t>
      </w:r>
      <w:r>
        <w:rPr>
          <w:color w:val="231F20"/>
          <w:w w:val="95"/>
        </w:rPr>
        <w:t>de</w:t>
      </w:r>
      <w:r>
        <w:rPr>
          <w:color w:val="231F20"/>
          <w:spacing w:val="-10"/>
          <w:w w:val="95"/>
        </w:rPr>
        <w:t> </w:t>
      </w:r>
      <w:r>
        <w:rPr>
          <w:color w:val="231F20"/>
          <w:w w:val="95"/>
        </w:rPr>
        <w:t>forma</w:t>
      </w:r>
      <w:r>
        <w:rPr>
          <w:color w:val="231F20"/>
          <w:spacing w:val="-10"/>
          <w:w w:val="95"/>
        </w:rPr>
        <w:t> </w:t>
      </w:r>
      <w:r>
        <w:rPr>
          <w:color w:val="231F20"/>
          <w:w w:val="95"/>
        </w:rPr>
        <w:t>paulatina,</w:t>
      </w:r>
      <w:r>
        <w:rPr>
          <w:color w:val="231F20"/>
          <w:spacing w:val="-10"/>
          <w:w w:val="95"/>
        </w:rPr>
        <w:t> </w:t>
      </w:r>
      <w:r>
        <w:rPr>
          <w:color w:val="231F20"/>
          <w:w w:val="95"/>
        </w:rPr>
        <w:t>se</w:t>
      </w:r>
      <w:r>
        <w:rPr>
          <w:color w:val="231F20"/>
          <w:spacing w:val="-10"/>
          <w:w w:val="95"/>
        </w:rPr>
        <w:t> </w:t>
      </w:r>
      <w:r>
        <w:rPr>
          <w:color w:val="231F20"/>
          <w:w w:val="95"/>
        </w:rPr>
        <w:t>han establecido</w:t>
      </w:r>
      <w:r>
        <w:rPr>
          <w:color w:val="231F20"/>
          <w:spacing w:val="-21"/>
          <w:w w:val="95"/>
        </w:rPr>
        <w:t> </w:t>
      </w:r>
      <w:r>
        <w:rPr>
          <w:color w:val="231F20"/>
          <w:w w:val="95"/>
        </w:rPr>
        <w:t>los</w:t>
      </w:r>
      <w:r>
        <w:rPr>
          <w:color w:val="231F20"/>
          <w:spacing w:val="-21"/>
          <w:w w:val="95"/>
        </w:rPr>
        <w:t> </w:t>
      </w:r>
      <w:r>
        <w:rPr>
          <w:color w:val="231F20"/>
          <w:w w:val="95"/>
        </w:rPr>
        <w:t>cauces</w:t>
      </w:r>
      <w:r>
        <w:rPr>
          <w:color w:val="231F20"/>
          <w:spacing w:val="-21"/>
          <w:w w:val="95"/>
        </w:rPr>
        <w:t> </w:t>
      </w:r>
      <w:r>
        <w:rPr>
          <w:color w:val="231F20"/>
          <w:w w:val="95"/>
        </w:rPr>
        <w:t>que</w:t>
      </w:r>
      <w:r>
        <w:rPr>
          <w:color w:val="231F20"/>
          <w:spacing w:val="-21"/>
          <w:w w:val="95"/>
        </w:rPr>
        <w:t> </w:t>
      </w:r>
      <w:r>
        <w:rPr>
          <w:color w:val="231F20"/>
          <w:w w:val="95"/>
        </w:rPr>
        <w:t>superarían</w:t>
      </w:r>
      <w:r>
        <w:rPr>
          <w:color w:val="231F20"/>
          <w:spacing w:val="-21"/>
          <w:w w:val="95"/>
        </w:rPr>
        <w:t> </w:t>
      </w:r>
      <w:r>
        <w:rPr>
          <w:color w:val="231F20"/>
          <w:w w:val="95"/>
        </w:rPr>
        <w:t>las</w:t>
      </w:r>
      <w:r>
        <w:rPr>
          <w:color w:val="231F20"/>
          <w:spacing w:val="-21"/>
          <w:w w:val="95"/>
        </w:rPr>
        <w:t> </w:t>
      </w:r>
      <w:r>
        <w:rPr>
          <w:color w:val="231F20"/>
          <w:w w:val="95"/>
        </w:rPr>
        <w:t>limitaciones</w:t>
      </w:r>
      <w:r>
        <w:rPr>
          <w:color w:val="231F20"/>
          <w:spacing w:val="-20"/>
          <w:w w:val="95"/>
        </w:rPr>
        <w:t> </w:t>
      </w:r>
      <w:r>
        <w:rPr>
          <w:color w:val="231F20"/>
          <w:w w:val="95"/>
        </w:rPr>
        <w:t>del</w:t>
      </w:r>
      <w:r>
        <w:rPr>
          <w:color w:val="231F20"/>
          <w:spacing w:val="-21"/>
          <w:w w:val="95"/>
        </w:rPr>
        <w:t> </w:t>
      </w:r>
      <w:r>
        <w:rPr>
          <w:color w:val="231F20"/>
          <w:w w:val="95"/>
        </w:rPr>
        <w:t>derecho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informa- ción,</w:t>
      </w:r>
      <w:r>
        <w:rPr>
          <w:color w:val="231F20"/>
          <w:spacing w:val="-34"/>
          <w:w w:val="95"/>
        </w:rPr>
        <w:t> </w:t>
      </w:r>
      <w:r>
        <w:rPr>
          <w:color w:val="231F20"/>
          <w:w w:val="95"/>
        </w:rPr>
        <w:t>para</w:t>
      </w:r>
      <w:r>
        <w:rPr>
          <w:color w:val="231F20"/>
          <w:spacing w:val="-34"/>
          <w:w w:val="95"/>
        </w:rPr>
        <w:t> </w:t>
      </w:r>
      <w:r>
        <w:rPr>
          <w:color w:val="231F20"/>
          <w:w w:val="95"/>
        </w:rPr>
        <w:t>potencializarlo</w:t>
      </w:r>
      <w:r>
        <w:rPr>
          <w:color w:val="231F20"/>
          <w:spacing w:val="-34"/>
          <w:w w:val="95"/>
        </w:rPr>
        <w:t> </w:t>
      </w:r>
      <w:r>
        <w:rPr>
          <w:color w:val="231F20"/>
          <w:w w:val="95"/>
        </w:rPr>
        <w:t>como</w:t>
      </w:r>
      <w:r>
        <w:rPr>
          <w:color w:val="231F20"/>
          <w:spacing w:val="-34"/>
          <w:w w:val="95"/>
        </w:rPr>
        <w:t> </w:t>
      </w:r>
      <w:r>
        <w:rPr>
          <w:color w:val="231F20"/>
          <w:w w:val="95"/>
        </w:rPr>
        <w:t>un</w:t>
      </w:r>
      <w:r>
        <w:rPr>
          <w:color w:val="231F20"/>
          <w:spacing w:val="-34"/>
          <w:w w:val="95"/>
        </w:rPr>
        <w:t> </w:t>
      </w:r>
      <w:r>
        <w:rPr>
          <w:color w:val="231F20"/>
          <w:w w:val="95"/>
        </w:rPr>
        <w:t>elemento</w:t>
      </w:r>
      <w:r>
        <w:rPr>
          <w:color w:val="231F20"/>
          <w:spacing w:val="-34"/>
          <w:w w:val="95"/>
        </w:rPr>
        <w:t> </w:t>
      </w:r>
      <w:r>
        <w:rPr>
          <w:color w:val="231F20"/>
          <w:w w:val="95"/>
        </w:rPr>
        <w:t>que</w:t>
      </w:r>
      <w:r>
        <w:rPr>
          <w:color w:val="231F20"/>
          <w:spacing w:val="-34"/>
          <w:w w:val="95"/>
        </w:rPr>
        <w:t> </w:t>
      </w:r>
      <w:r>
        <w:rPr>
          <w:color w:val="231F20"/>
          <w:w w:val="95"/>
        </w:rPr>
        <w:t>posibilite</w:t>
      </w:r>
      <w:r>
        <w:rPr>
          <w:color w:val="231F20"/>
          <w:spacing w:val="-34"/>
          <w:w w:val="95"/>
        </w:rPr>
        <w:t> </w:t>
      </w:r>
      <w:r>
        <w:rPr>
          <w:color w:val="231F20"/>
          <w:w w:val="95"/>
        </w:rPr>
        <w:t>democráticamente</w:t>
      </w:r>
      <w:r>
        <w:rPr>
          <w:color w:val="231F20"/>
          <w:spacing w:val="-33"/>
          <w:w w:val="95"/>
        </w:rPr>
        <w:t> </w:t>
      </w:r>
      <w:r>
        <w:rPr>
          <w:color w:val="231F20"/>
          <w:w w:val="95"/>
        </w:rPr>
        <w:t>el </w:t>
      </w:r>
      <w:r>
        <w:rPr>
          <w:color w:val="231F20"/>
          <w:w w:val="90"/>
        </w:rPr>
        <w:t>acceso a la</w:t>
      </w:r>
      <w:r>
        <w:rPr>
          <w:color w:val="231F20"/>
          <w:spacing w:val="13"/>
          <w:w w:val="90"/>
        </w:rPr>
        <w:t> </w:t>
      </w:r>
      <w:r>
        <w:rPr>
          <w:color w:val="231F20"/>
          <w:w w:val="90"/>
        </w:rPr>
        <w:t>información.</w:t>
      </w:r>
    </w:p>
    <w:p>
      <w:pPr>
        <w:pStyle w:val="BodyText"/>
      </w:pPr>
    </w:p>
    <w:p>
      <w:pPr>
        <w:pStyle w:val="BodyText"/>
        <w:spacing w:before="10"/>
        <w:rPr>
          <w:sz w:val="26"/>
        </w:rPr>
      </w:pPr>
    </w:p>
    <w:p>
      <w:pPr>
        <w:spacing w:line="220" w:lineRule="exact" w:before="0"/>
        <w:ind w:left="113" w:right="113" w:firstLine="283"/>
        <w:jc w:val="both"/>
        <w:rPr>
          <w:sz w:val="17"/>
        </w:rPr>
      </w:pPr>
      <w:r>
        <w:rPr>
          <w:color w:val="231F20"/>
          <w:position w:val="6"/>
          <w:sz w:val="9"/>
        </w:rPr>
        <w:t>13</w:t>
      </w:r>
      <w:r>
        <w:rPr>
          <w:color w:val="231F20"/>
          <w:spacing w:val="1"/>
          <w:position w:val="6"/>
          <w:sz w:val="9"/>
        </w:rPr>
        <w:t> </w:t>
      </w:r>
      <w:r>
        <w:rPr>
          <w:color w:val="231F20"/>
          <w:spacing w:val="-3"/>
          <w:sz w:val="17"/>
        </w:rPr>
        <w:t>Hay</w:t>
      </w:r>
      <w:r>
        <w:rPr>
          <w:color w:val="231F20"/>
          <w:spacing w:val="-20"/>
          <w:sz w:val="17"/>
        </w:rPr>
        <w:t> </w:t>
      </w:r>
      <w:r>
        <w:rPr>
          <w:color w:val="231F20"/>
          <w:spacing w:val="-5"/>
          <w:sz w:val="17"/>
        </w:rPr>
        <w:t>autores</w:t>
      </w:r>
      <w:r>
        <w:rPr>
          <w:color w:val="231F20"/>
          <w:spacing w:val="-20"/>
          <w:sz w:val="17"/>
        </w:rPr>
        <w:t> </w:t>
      </w:r>
      <w:r>
        <w:rPr>
          <w:color w:val="231F20"/>
          <w:spacing w:val="-3"/>
          <w:sz w:val="17"/>
        </w:rPr>
        <w:t>que</w:t>
      </w:r>
      <w:r>
        <w:rPr>
          <w:color w:val="231F20"/>
          <w:spacing w:val="-20"/>
          <w:sz w:val="17"/>
        </w:rPr>
        <w:t> </w:t>
      </w:r>
      <w:r>
        <w:rPr>
          <w:color w:val="231F20"/>
          <w:spacing w:val="-4"/>
          <w:sz w:val="17"/>
        </w:rPr>
        <w:t>conciben</w:t>
      </w:r>
      <w:r>
        <w:rPr>
          <w:color w:val="231F20"/>
          <w:spacing w:val="-20"/>
          <w:sz w:val="17"/>
        </w:rPr>
        <w:t> </w:t>
      </w:r>
      <w:r>
        <w:rPr>
          <w:color w:val="231F20"/>
          <w:spacing w:val="-3"/>
          <w:sz w:val="17"/>
        </w:rPr>
        <w:t>una</w:t>
      </w:r>
      <w:r>
        <w:rPr>
          <w:color w:val="231F20"/>
          <w:spacing w:val="-20"/>
          <w:sz w:val="17"/>
        </w:rPr>
        <w:t> </w:t>
      </w:r>
      <w:r>
        <w:rPr>
          <w:color w:val="231F20"/>
          <w:spacing w:val="-5"/>
          <w:sz w:val="17"/>
        </w:rPr>
        <w:t>diferencia</w:t>
      </w:r>
      <w:r>
        <w:rPr>
          <w:color w:val="231F20"/>
          <w:spacing w:val="-20"/>
          <w:sz w:val="17"/>
        </w:rPr>
        <w:t> </w:t>
      </w:r>
      <w:r>
        <w:rPr>
          <w:color w:val="231F20"/>
          <w:spacing w:val="-5"/>
          <w:sz w:val="17"/>
        </w:rPr>
        <w:t>entre</w:t>
      </w:r>
      <w:r>
        <w:rPr>
          <w:color w:val="231F20"/>
          <w:spacing w:val="-20"/>
          <w:sz w:val="17"/>
        </w:rPr>
        <w:t> </w:t>
      </w:r>
      <w:r>
        <w:rPr>
          <w:color w:val="231F20"/>
          <w:spacing w:val="-5"/>
          <w:sz w:val="17"/>
        </w:rPr>
        <w:t>transparencia</w:t>
      </w:r>
      <w:r>
        <w:rPr>
          <w:color w:val="231F20"/>
          <w:spacing w:val="-20"/>
          <w:sz w:val="17"/>
        </w:rPr>
        <w:t> </w:t>
      </w:r>
      <w:r>
        <w:rPr>
          <w:color w:val="231F20"/>
          <w:spacing w:val="-4"/>
          <w:sz w:val="17"/>
        </w:rPr>
        <w:t>pasiva</w:t>
      </w:r>
      <w:r>
        <w:rPr>
          <w:color w:val="231F20"/>
          <w:spacing w:val="-20"/>
          <w:sz w:val="17"/>
        </w:rPr>
        <w:t> </w:t>
      </w:r>
      <w:r>
        <w:rPr>
          <w:color w:val="231F20"/>
          <w:spacing w:val="-4"/>
          <w:sz w:val="17"/>
        </w:rPr>
        <w:t>(poder</w:t>
      </w:r>
      <w:r>
        <w:rPr>
          <w:color w:val="231F20"/>
          <w:spacing w:val="-20"/>
          <w:sz w:val="17"/>
        </w:rPr>
        <w:t> </w:t>
      </w:r>
      <w:r>
        <w:rPr>
          <w:color w:val="231F20"/>
          <w:spacing w:val="-4"/>
          <w:sz w:val="17"/>
        </w:rPr>
        <w:t>acceder</w:t>
      </w:r>
      <w:r>
        <w:rPr>
          <w:color w:val="231F20"/>
          <w:spacing w:val="-20"/>
          <w:sz w:val="17"/>
        </w:rPr>
        <w:t> </w:t>
      </w:r>
      <w:r>
        <w:rPr>
          <w:color w:val="231F20"/>
          <w:sz w:val="17"/>
        </w:rPr>
        <w:t>a</w:t>
      </w:r>
      <w:r>
        <w:rPr>
          <w:color w:val="231F20"/>
          <w:spacing w:val="-20"/>
          <w:sz w:val="17"/>
        </w:rPr>
        <w:t> </w:t>
      </w:r>
      <w:r>
        <w:rPr>
          <w:color w:val="231F20"/>
          <w:sz w:val="17"/>
        </w:rPr>
        <w:t>la</w:t>
      </w:r>
      <w:r>
        <w:rPr>
          <w:color w:val="231F20"/>
          <w:spacing w:val="-20"/>
          <w:sz w:val="17"/>
        </w:rPr>
        <w:t> </w:t>
      </w:r>
      <w:r>
        <w:rPr>
          <w:color w:val="231F20"/>
          <w:spacing w:val="-4"/>
          <w:sz w:val="17"/>
        </w:rPr>
        <w:t>informa- ción)</w:t>
      </w:r>
      <w:r>
        <w:rPr>
          <w:color w:val="231F20"/>
          <w:spacing w:val="-28"/>
          <w:sz w:val="17"/>
        </w:rPr>
        <w:t> </w:t>
      </w:r>
      <w:r>
        <w:rPr>
          <w:color w:val="231F20"/>
          <w:sz w:val="17"/>
        </w:rPr>
        <w:t>y</w:t>
      </w:r>
      <w:r>
        <w:rPr>
          <w:color w:val="231F20"/>
          <w:spacing w:val="-28"/>
          <w:sz w:val="17"/>
        </w:rPr>
        <w:t> </w:t>
      </w:r>
      <w:r>
        <w:rPr>
          <w:color w:val="231F20"/>
          <w:spacing w:val="-5"/>
          <w:sz w:val="17"/>
        </w:rPr>
        <w:t>transparencia</w:t>
      </w:r>
      <w:r>
        <w:rPr>
          <w:color w:val="231F20"/>
          <w:spacing w:val="-28"/>
          <w:sz w:val="17"/>
        </w:rPr>
        <w:t> </w:t>
      </w:r>
      <w:r>
        <w:rPr>
          <w:color w:val="231F20"/>
          <w:spacing w:val="-4"/>
          <w:sz w:val="17"/>
        </w:rPr>
        <w:t>activa</w:t>
      </w:r>
      <w:r>
        <w:rPr>
          <w:color w:val="231F20"/>
          <w:spacing w:val="-28"/>
          <w:sz w:val="17"/>
        </w:rPr>
        <w:t> </w:t>
      </w:r>
      <w:r>
        <w:rPr>
          <w:color w:val="231F20"/>
          <w:spacing w:val="-3"/>
          <w:sz w:val="17"/>
        </w:rPr>
        <w:t>(el</w:t>
      </w:r>
      <w:r>
        <w:rPr>
          <w:color w:val="231F20"/>
          <w:spacing w:val="-28"/>
          <w:sz w:val="17"/>
        </w:rPr>
        <w:t> </w:t>
      </w:r>
      <w:r>
        <w:rPr>
          <w:color w:val="231F20"/>
          <w:spacing w:val="-4"/>
          <w:sz w:val="17"/>
        </w:rPr>
        <w:t>deber</w:t>
      </w:r>
      <w:r>
        <w:rPr>
          <w:color w:val="231F20"/>
          <w:spacing w:val="-28"/>
          <w:sz w:val="17"/>
        </w:rPr>
        <w:t> </w:t>
      </w:r>
      <w:r>
        <w:rPr>
          <w:color w:val="231F20"/>
          <w:sz w:val="17"/>
        </w:rPr>
        <w:t>de</w:t>
      </w:r>
      <w:r>
        <w:rPr>
          <w:color w:val="231F20"/>
          <w:spacing w:val="-28"/>
          <w:sz w:val="17"/>
        </w:rPr>
        <w:t> </w:t>
      </w:r>
      <w:r>
        <w:rPr>
          <w:color w:val="231F20"/>
          <w:spacing w:val="-4"/>
          <w:sz w:val="17"/>
        </w:rPr>
        <w:t>quien</w:t>
      </w:r>
      <w:r>
        <w:rPr>
          <w:color w:val="231F20"/>
          <w:spacing w:val="-28"/>
          <w:sz w:val="17"/>
        </w:rPr>
        <w:t> </w:t>
      </w:r>
      <w:r>
        <w:rPr>
          <w:color w:val="231F20"/>
          <w:spacing w:val="-4"/>
          <w:sz w:val="17"/>
        </w:rPr>
        <w:t>coloca</w:t>
      </w:r>
      <w:r>
        <w:rPr>
          <w:color w:val="231F20"/>
          <w:spacing w:val="-28"/>
          <w:sz w:val="17"/>
        </w:rPr>
        <w:t> </w:t>
      </w:r>
      <w:r>
        <w:rPr>
          <w:color w:val="231F20"/>
          <w:sz w:val="17"/>
        </w:rPr>
        <w:t>la</w:t>
      </w:r>
      <w:r>
        <w:rPr>
          <w:color w:val="231F20"/>
          <w:spacing w:val="-28"/>
          <w:sz w:val="17"/>
        </w:rPr>
        <w:t> </w:t>
      </w:r>
      <w:r>
        <w:rPr>
          <w:color w:val="231F20"/>
          <w:spacing w:val="-4"/>
          <w:sz w:val="17"/>
        </w:rPr>
        <w:t>información</w:t>
      </w:r>
      <w:r>
        <w:rPr>
          <w:color w:val="231F20"/>
          <w:spacing w:val="-28"/>
          <w:sz w:val="17"/>
        </w:rPr>
        <w:t> </w:t>
      </w:r>
      <w:r>
        <w:rPr>
          <w:color w:val="231F20"/>
          <w:sz w:val="17"/>
        </w:rPr>
        <w:t>o</w:t>
      </w:r>
      <w:r>
        <w:rPr>
          <w:color w:val="231F20"/>
          <w:spacing w:val="-28"/>
          <w:sz w:val="17"/>
        </w:rPr>
        <w:t> </w:t>
      </w:r>
      <w:r>
        <w:rPr>
          <w:color w:val="231F20"/>
          <w:sz w:val="17"/>
        </w:rPr>
        <w:t>de</w:t>
      </w:r>
      <w:r>
        <w:rPr>
          <w:color w:val="231F20"/>
          <w:spacing w:val="-28"/>
          <w:sz w:val="17"/>
        </w:rPr>
        <w:t> </w:t>
      </w:r>
      <w:r>
        <w:rPr>
          <w:color w:val="231F20"/>
          <w:spacing w:val="-4"/>
          <w:sz w:val="17"/>
        </w:rPr>
        <w:t>quien</w:t>
      </w:r>
      <w:r>
        <w:rPr>
          <w:color w:val="231F20"/>
          <w:spacing w:val="-28"/>
          <w:sz w:val="17"/>
        </w:rPr>
        <w:t> </w:t>
      </w:r>
      <w:r>
        <w:rPr>
          <w:color w:val="231F20"/>
          <w:spacing w:val="-5"/>
          <w:sz w:val="17"/>
        </w:rPr>
        <w:t>liderea</w:t>
      </w:r>
      <w:r>
        <w:rPr>
          <w:color w:val="231F20"/>
          <w:spacing w:val="-28"/>
          <w:sz w:val="17"/>
        </w:rPr>
        <w:t> </w:t>
      </w:r>
      <w:r>
        <w:rPr>
          <w:color w:val="231F20"/>
          <w:spacing w:val="-3"/>
          <w:sz w:val="17"/>
        </w:rPr>
        <w:t>una</w:t>
      </w:r>
      <w:r>
        <w:rPr>
          <w:color w:val="231F20"/>
          <w:spacing w:val="-28"/>
          <w:sz w:val="17"/>
        </w:rPr>
        <w:t> </w:t>
      </w:r>
      <w:r>
        <w:rPr>
          <w:color w:val="231F20"/>
          <w:spacing w:val="-5"/>
          <w:sz w:val="17"/>
        </w:rPr>
        <w:t>organización </w:t>
      </w:r>
      <w:r>
        <w:rPr>
          <w:color w:val="231F20"/>
          <w:w w:val="95"/>
          <w:sz w:val="17"/>
        </w:rPr>
        <w:t>de</w:t>
      </w:r>
      <w:r>
        <w:rPr>
          <w:color w:val="231F20"/>
          <w:spacing w:val="-12"/>
          <w:w w:val="95"/>
          <w:sz w:val="17"/>
        </w:rPr>
        <w:t> </w:t>
      </w:r>
      <w:r>
        <w:rPr>
          <w:color w:val="231F20"/>
          <w:spacing w:val="-4"/>
          <w:w w:val="95"/>
          <w:sz w:val="17"/>
        </w:rPr>
        <w:t>actuar</w:t>
      </w:r>
      <w:r>
        <w:rPr>
          <w:color w:val="231F20"/>
          <w:spacing w:val="-12"/>
          <w:w w:val="95"/>
          <w:sz w:val="17"/>
        </w:rPr>
        <w:t> </w:t>
      </w:r>
      <w:r>
        <w:rPr>
          <w:color w:val="231F20"/>
          <w:spacing w:val="-5"/>
          <w:w w:val="95"/>
          <w:sz w:val="17"/>
        </w:rPr>
        <w:t>proactivamente,</w:t>
      </w:r>
      <w:r>
        <w:rPr>
          <w:color w:val="231F20"/>
          <w:spacing w:val="-12"/>
          <w:w w:val="95"/>
          <w:sz w:val="17"/>
        </w:rPr>
        <w:t> </w:t>
      </w:r>
      <w:r>
        <w:rPr>
          <w:color w:val="231F20"/>
          <w:spacing w:val="-4"/>
          <w:w w:val="95"/>
          <w:sz w:val="17"/>
        </w:rPr>
        <w:t>comunicando</w:t>
      </w:r>
      <w:r>
        <w:rPr>
          <w:color w:val="231F20"/>
          <w:spacing w:val="-12"/>
          <w:w w:val="95"/>
          <w:sz w:val="17"/>
        </w:rPr>
        <w:t> </w:t>
      </w:r>
      <w:r>
        <w:rPr>
          <w:color w:val="231F20"/>
          <w:w w:val="95"/>
          <w:sz w:val="17"/>
        </w:rPr>
        <w:t>y</w:t>
      </w:r>
      <w:r>
        <w:rPr>
          <w:color w:val="231F20"/>
          <w:spacing w:val="-12"/>
          <w:w w:val="95"/>
          <w:sz w:val="17"/>
        </w:rPr>
        <w:t> </w:t>
      </w:r>
      <w:r>
        <w:rPr>
          <w:color w:val="231F20"/>
          <w:spacing w:val="-5"/>
          <w:w w:val="95"/>
          <w:sz w:val="17"/>
        </w:rPr>
        <w:t>explicando</w:t>
      </w:r>
      <w:r>
        <w:rPr>
          <w:color w:val="231F20"/>
          <w:spacing w:val="-12"/>
          <w:w w:val="95"/>
          <w:sz w:val="17"/>
        </w:rPr>
        <w:t> </w:t>
      </w:r>
      <w:r>
        <w:rPr>
          <w:color w:val="231F20"/>
          <w:spacing w:val="-4"/>
          <w:w w:val="95"/>
          <w:sz w:val="17"/>
        </w:rPr>
        <w:t>todos</w:t>
      </w:r>
      <w:r>
        <w:rPr>
          <w:color w:val="231F20"/>
          <w:spacing w:val="-12"/>
          <w:w w:val="95"/>
          <w:sz w:val="17"/>
        </w:rPr>
        <w:t> </w:t>
      </w:r>
      <w:r>
        <w:rPr>
          <w:color w:val="231F20"/>
          <w:spacing w:val="-3"/>
          <w:w w:val="95"/>
          <w:sz w:val="17"/>
        </w:rPr>
        <w:t>los</w:t>
      </w:r>
      <w:r>
        <w:rPr>
          <w:color w:val="231F20"/>
          <w:spacing w:val="-12"/>
          <w:w w:val="95"/>
          <w:sz w:val="17"/>
        </w:rPr>
        <w:t> </w:t>
      </w:r>
      <w:r>
        <w:rPr>
          <w:color w:val="231F20"/>
          <w:spacing w:val="-4"/>
          <w:w w:val="95"/>
          <w:sz w:val="17"/>
        </w:rPr>
        <w:t>aspectos</w:t>
      </w:r>
      <w:r>
        <w:rPr>
          <w:color w:val="231F20"/>
          <w:spacing w:val="-12"/>
          <w:w w:val="95"/>
          <w:sz w:val="17"/>
        </w:rPr>
        <w:t> </w:t>
      </w:r>
      <w:r>
        <w:rPr>
          <w:color w:val="231F20"/>
          <w:spacing w:val="-5"/>
          <w:w w:val="95"/>
          <w:sz w:val="17"/>
        </w:rPr>
        <w:t>relevantes</w:t>
      </w:r>
      <w:r>
        <w:rPr>
          <w:color w:val="231F20"/>
          <w:spacing w:val="-12"/>
          <w:w w:val="95"/>
          <w:sz w:val="17"/>
        </w:rPr>
        <w:t> </w:t>
      </w:r>
      <w:r>
        <w:rPr>
          <w:color w:val="231F20"/>
          <w:w w:val="95"/>
          <w:sz w:val="17"/>
        </w:rPr>
        <w:t>de</w:t>
      </w:r>
      <w:r>
        <w:rPr>
          <w:color w:val="231F20"/>
          <w:spacing w:val="-12"/>
          <w:w w:val="95"/>
          <w:sz w:val="17"/>
        </w:rPr>
        <w:t> </w:t>
      </w:r>
      <w:r>
        <w:rPr>
          <w:color w:val="231F20"/>
          <w:w w:val="95"/>
          <w:sz w:val="17"/>
        </w:rPr>
        <w:t>su</w:t>
      </w:r>
      <w:r>
        <w:rPr>
          <w:color w:val="231F20"/>
          <w:spacing w:val="-12"/>
          <w:w w:val="95"/>
          <w:sz w:val="17"/>
        </w:rPr>
        <w:t> </w:t>
      </w:r>
      <w:r>
        <w:rPr>
          <w:color w:val="231F20"/>
          <w:spacing w:val="-4"/>
          <w:w w:val="95"/>
          <w:sz w:val="17"/>
        </w:rPr>
        <w:t>gestión).</w:t>
      </w:r>
    </w:p>
    <w:p>
      <w:pPr>
        <w:spacing w:after="0" w:line="220" w:lineRule="exact"/>
        <w:jc w:val="both"/>
        <w:rPr>
          <w:sz w:val="17"/>
        </w:rPr>
        <w:sectPr>
          <w:pgSz w:w="9360" w:h="12760"/>
          <w:pgMar w:top="620" w:bottom="280" w:left="1020" w:right="1020"/>
        </w:sectPr>
      </w:pPr>
    </w:p>
    <w:p>
      <w:pPr>
        <w:tabs>
          <w:tab w:pos="6904" w:val="left" w:leader="none"/>
        </w:tabs>
        <w:spacing w:before="25"/>
        <w:ind w:left="397" w:right="24" w:firstLine="3550"/>
        <w:jc w:val="left"/>
        <w:rPr>
          <w:sz w:val="20"/>
        </w:rPr>
      </w:pPr>
      <w:r>
        <w:rPr/>
        <w:pict>
          <v:group style="position:absolute;margin-left:56.5429pt;margin-top:13.710731pt;width:354.65pt;height:3.1pt;mso-position-horizontal-relative:page;mso-position-vertical-relative:paragraph;z-index:-111064"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hAnsi="Times New Roman"/>
          <w:i/>
          <w:color w:val="231F20"/>
          <w:spacing w:val="-3"/>
          <w:w w:val="90"/>
          <w:sz w:val="20"/>
        </w:rPr>
        <w:t>Transparencia </w:t>
      </w:r>
      <w:r>
        <w:rPr>
          <w:rFonts w:ascii="Times New Roman" w:hAnsi="Times New Roman"/>
          <w:i/>
          <w:color w:val="231F20"/>
          <w:w w:val="90"/>
          <w:sz w:val="20"/>
        </w:rPr>
        <w:t>y rendición</w:t>
      </w:r>
      <w:r>
        <w:rPr>
          <w:rFonts w:ascii="Times New Roman" w:hAnsi="Times New Roman"/>
          <w:i/>
          <w:color w:val="231F20"/>
          <w:spacing w:val="-10"/>
          <w:w w:val="90"/>
          <w:sz w:val="20"/>
        </w:rPr>
        <w:t> </w:t>
      </w:r>
      <w:r>
        <w:rPr>
          <w:rFonts w:ascii="Times New Roman" w:hAnsi="Times New Roman"/>
          <w:i/>
          <w:color w:val="231F20"/>
          <w:w w:val="90"/>
          <w:sz w:val="20"/>
        </w:rPr>
        <w:t>de</w:t>
      </w:r>
      <w:r>
        <w:rPr>
          <w:rFonts w:ascii="Times New Roman" w:hAnsi="Times New Roman"/>
          <w:i/>
          <w:color w:val="231F20"/>
          <w:spacing w:val="-4"/>
          <w:w w:val="90"/>
          <w:sz w:val="20"/>
        </w:rPr>
        <w:t> </w:t>
      </w:r>
      <w:r>
        <w:rPr>
          <w:rFonts w:ascii="Times New Roman" w:hAnsi="Times New Roman"/>
          <w:i/>
          <w:color w:val="231F20"/>
          <w:w w:val="90"/>
          <w:sz w:val="20"/>
        </w:rPr>
        <w:t>cuenttas</w:t>
        <w:tab/>
      </w:r>
      <w:r>
        <w:rPr>
          <w:color w:val="231F20"/>
          <w:sz w:val="20"/>
        </w:rPr>
        <w:t>135</w:t>
      </w:r>
    </w:p>
    <w:p>
      <w:pPr>
        <w:pStyle w:val="BodyText"/>
        <w:rPr>
          <w:sz w:val="20"/>
        </w:rPr>
      </w:pPr>
    </w:p>
    <w:p>
      <w:pPr>
        <w:pStyle w:val="BodyText"/>
        <w:spacing w:before="5"/>
      </w:pPr>
    </w:p>
    <w:p>
      <w:pPr>
        <w:spacing w:line="260" w:lineRule="exact" w:before="0"/>
        <w:ind w:left="113" w:right="111" w:firstLine="283"/>
        <w:jc w:val="both"/>
        <w:rPr>
          <w:sz w:val="22"/>
        </w:rPr>
      </w:pPr>
      <w:r>
        <w:rPr>
          <w:color w:val="231F20"/>
          <w:w w:val="95"/>
          <w:sz w:val="22"/>
        </w:rPr>
        <w:t>Con</w:t>
      </w:r>
      <w:r>
        <w:rPr>
          <w:color w:val="231F20"/>
          <w:spacing w:val="-25"/>
          <w:w w:val="95"/>
          <w:sz w:val="22"/>
        </w:rPr>
        <w:t> </w:t>
      </w:r>
      <w:r>
        <w:rPr>
          <w:color w:val="231F20"/>
          <w:w w:val="95"/>
          <w:sz w:val="22"/>
        </w:rPr>
        <w:t>la</w:t>
      </w:r>
      <w:r>
        <w:rPr>
          <w:color w:val="231F20"/>
          <w:spacing w:val="-25"/>
          <w:w w:val="95"/>
          <w:sz w:val="22"/>
        </w:rPr>
        <w:t> </w:t>
      </w:r>
      <w:r>
        <w:rPr>
          <w:color w:val="231F20"/>
          <w:w w:val="95"/>
          <w:sz w:val="22"/>
        </w:rPr>
        <w:t>introducción</w:t>
      </w:r>
      <w:r>
        <w:rPr>
          <w:color w:val="231F20"/>
          <w:spacing w:val="-25"/>
          <w:w w:val="95"/>
          <w:sz w:val="22"/>
        </w:rPr>
        <w:t> </w:t>
      </w:r>
      <w:r>
        <w:rPr>
          <w:color w:val="231F20"/>
          <w:w w:val="95"/>
          <w:sz w:val="22"/>
        </w:rPr>
        <w:t>de</w:t>
      </w:r>
      <w:r>
        <w:rPr>
          <w:color w:val="231F20"/>
          <w:spacing w:val="-25"/>
          <w:w w:val="95"/>
          <w:sz w:val="22"/>
        </w:rPr>
        <w:t> </w:t>
      </w:r>
      <w:r>
        <w:rPr>
          <w:color w:val="231F20"/>
          <w:w w:val="95"/>
          <w:sz w:val="22"/>
        </w:rPr>
        <w:t>la</w:t>
      </w:r>
      <w:r>
        <w:rPr>
          <w:color w:val="231F20"/>
          <w:spacing w:val="-25"/>
          <w:w w:val="95"/>
          <w:sz w:val="22"/>
        </w:rPr>
        <w:t> </w:t>
      </w:r>
      <w:r>
        <w:rPr>
          <w:rFonts w:ascii="Times New Roman" w:hAnsi="Times New Roman"/>
          <w:i/>
          <w:color w:val="231F20"/>
          <w:w w:val="95"/>
          <w:sz w:val="22"/>
        </w:rPr>
        <w:t>Ley</w:t>
      </w:r>
      <w:r>
        <w:rPr>
          <w:rFonts w:ascii="Times New Roman" w:hAnsi="Times New Roman"/>
          <w:i/>
          <w:color w:val="231F20"/>
          <w:spacing w:val="-25"/>
          <w:w w:val="95"/>
          <w:sz w:val="22"/>
        </w:rPr>
        <w:t> </w:t>
      </w:r>
      <w:r>
        <w:rPr>
          <w:rFonts w:ascii="Times New Roman" w:hAnsi="Times New Roman"/>
          <w:i/>
          <w:color w:val="231F20"/>
          <w:spacing w:val="-3"/>
          <w:w w:val="95"/>
          <w:sz w:val="22"/>
        </w:rPr>
        <w:t>Federal</w:t>
      </w:r>
      <w:r>
        <w:rPr>
          <w:rFonts w:ascii="Times New Roman" w:hAnsi="Times New Roman"/>
          <w:i/>
          <w:color w:val="231F20"/>
          <w:spacing w:val="-26"/>
          <w:w w:val="95"/>
          <w:sz w:val="22"/>
        </w:rPr>
        <w:t> </w:t>
      </w:r>
      <w:r>
        <w:rPr>
          <w:rFonts w:ascii="Times New Roman" w:hAnsi="Times New Roman"/>
          <w:i/>
          <w:color w:val="231F20"/>
          <w:w w:val="95"/>
          <w:sz w:val="22"/>
        </w:rPr>
        <w:t>de</w:t>
      </w:r>
      <w:r>
        <w:rPr>
          <w:rFonts w:ascii="Times New Roman" w:hAnsi="Times New Roman"/>
          <w:i/>
          <w:color w:val="231F20"/>
          <w:spacing w:val="-25"/>
          <w:w w:val="95"/>
          <w:sz w:val="22"/>
        </w:rPr>
        <w:t> </w:t>
      </w:r>
      <w:r>
        <w:rPr>
          <w:rFonts w:ascii="Times New Roman" w:hAnsi="Times New Roman"/>
          <w:i/>
          <w:color w:val="231F20"/>
          <w:spacing w:val="-3"/>
          <w:w w:val="95"/>
          <w:sz w:val="22"/>
        </w:rPr>
        <w:t>Transparencia</w:t>
      </w:r>
      <w:r>
        <w:rPr>
          <w:rFonts w:ascii="Times New Roman" w:hAnsi="Times New Roman"/>
          <w:i/>
          <w:color w:val="231F20"/>
          <w:spacing w:val="-26"/>
          <w:w w:val="95"/>
          <w:sz w:val="22"/>
        </w:rPr>
        <w:t> </w:t>
      </w:r>
      <w:r>
        <w:rPr>
          <w:rFonts w:ascii="Times New Roman" w:hAnsi="Times New Roman"/>
          <w:i/>
          <w:color w:val="231F20"/>
          <w:w w:val="95"/>
          <w:sz w:val="22"/>
        </w:rPr>
        <w:t>y</w:t>
      </w:r>
      <w:r>
        <w:rPr>
          <w:rFonts w:ascii="Times New Roman" w:hAnsi="Times New Roman"/>
          <w:i/>
          <w:color w:val="231F20"/>
          <w:spacing w:val="-25"/>
          <w:w w:val="95"/>
          <w:sz w:val="22"/>
        </w:rPr>
        <w:t> </w:t>
      </w:r>
      <w:r>
        <w:rPr>
          <w:rFonts w:ascii="Times New Roman" w:hAnsi="Times New Roman"/>
          <w:i/>
          <w:color w:val="231F20"/>
          <w:w w:val="95"/>
          <w:sz w:val="22"/>
        </w:rPr>
        <w:t>Acceso</w:t>
      </w:r>
      <w:r>
        <w:rPr>
          <w:rFonts w:ascii="Times New Roman" w:hAnsi="Times New Roman"/>
          <w:i/>
          <w:color w:val="231F20"/>
          <w:spacing w:val="-25"/>
          <w:w w:val="95"/>
          <w:sz w:val="22"/>
        </w:rPr>
        <w:t> </w:t>
      </w:r>
      <w:r>
        <w:rPr>
          <w:rFonts w:ascii="Times New Roman" w:hAnsi="Times New Roman"/>
          <w:i/>
          <w:color w:val="231F20"/>
          <w:w w:val="95"/>
          <w:sz w:val="22"/>
        </w:rPr>
        <w:t>a</w:t>
      </w:r>
      <w:r>
        <w:rPr>
          <w:rFonts w:ascii="Times New Roman" w:hAnsi="Times New Roman"/>
          <w:i/>
          <w:color w:val="231F20"/>
          <w:spacing w:val="-25"/>
          <w:w w:val="95"/>
          <w:sz w:val="22"/>
        </w:rPr>
        <w:t> </w:t>
      </w:r>
      <w:r>
        <w:rPr>
          <w:rFonts w:ascii="Times New Roman" w:hAnsi="Times New Roman"/>
          <w:i/>
          <w:color w:val="231F20"/>
          <w:w w:val="95"/>
          <w:sz w:val="22"/>
        </w:rPr>
        <w:t>la</w:t>
      </w:r>
      <w:r>
        <w:rPr>
          <w:rFonts w:ascii="Times New Roman" w:hAnsi="Times New Roman"/>
          <w:i/>
          <w:color w:val="231F20"/>
          <w:spacing w:val="-25"/>
          <w:w w:val="95"/>
          <w:sz w:val="22"/>
        </w:rPr>
        <w:t> </w:t>
      </w:r>
      <w:r>
        <w:rPr>
          <w:rFonts w:ascii="Times New Roman" w:hAnsi="Times New Roman"/>
          <w:i/>
          <w:color w:val="231F20"/>
          <w:w w:val="95"/>
          <w:sz w:val="22"/>
        </w:rPr>
        <w:t>Información </w:t>
      </w:r>
      <w:r>
        <w:rPr>
          <w:rFonts w:ascii="Times New Roman" w:hAnsi="Times New Roman"/>
          <w:i/>
          <w:color w:val="231F20"/>
          <w:w w:val="90"/>
          <w:sz w:val="22"/>
        </w:rPr>
        <w:t>Pública</w:t>
      </w:r>
      <w:r>
        <w:rPr>
          <w:rFonts w:ascii="Times New Roman" w:hAnsi="Times New Roman"/>
          <w:i/>
          <w:color w:val="231F20"/>
          <w:spacing w:val="-10"/>
          <w:w w:val="90"/>
          <w:sz w:val="22"/>
        </w:rPr>
        <w:t> </w:t>
      </w:r>
      <w:r>
        <w:rPr>
          <w:rFonts w:ascii="Times New Roman" w:hAnsi="Times New Roman"/>
          <w:i/>
          <w:color w:val="231F20"/>
          <w:w w:val="90"/>
          <w:sz w:val="22"/>
        </w:rPr>
        <w:t>Gubernamenttal</w:t>
      </w:r>
      <w:r>
        <w:rPr>
          <w:color w:val="231F20"/>
          <w:w w:val="90"/>
          <w:sz w:val="22"/>
        </w:rPr>
        <w:t>,</w:t>
      </w:r>
      <w:r>
        <w:rPr>
          <w:color w:val="231F20"/>
          <w:spacing w:val="-9"/>
          <w:w w:val="90"/>
          <w:sz w:val="22"/>
        </w:rPr>
        <w:t> </w:t>
      </w:r>
      <w:r>
        <w:rPr>
          <w:color w:val="231F20"/>
          <w:w w:val="90"/>
          <w:sz w:val="22"/>
        </w:rPr>
        <w:t>publicada</w:t>
      </w:r>
      <w:r>
        <w:rPr>
          <w:color w:val="231F20"/>
          <w:spacing w:val="-9"/>
          <w:w w:val="90"/>
          <w:sz w:val="22"/>
        </w:rPr>
        <w:t> </w:t>
      </w:r>
      <w:r>
        <w:rPr>
          <w:color w:val="231F20"/>
          <w:w w:val="90"/>
          <w:sz w:val="22"/>
        </w:rPr>
        <w:t>en</w:t>
      </w:r>
      <w:r>
        <w:rPr>
          <w:color w:val="231F20"/>
          <w:spacing w:val="-10"/>
          <w:w w:val="90"/>
          <w:sz w:val="22"/>
        </w:rPr>
        <w:t> </w:t>
      </w:r>
      <w:r>
        <w:rPr>
          <w:color w:val="231F20"/>
          <w:w w:val="90"/>
          <w:sz w:val="22"/>
        </w:rPr>
        <w:t>el</w:t>
      </w:r>
      <w:r>
        <w:rPr>
          <w:color w:val="231F20"/>
          <w:spacing w:val="-9"/>
          <w:w w:val="90"/>
          <w:sz w:val="22"/>
        </w:rPr>
        <w:t> </w:t>
      </w:r>
      <w:r>
        <w:rPr>
          <w:rFonts w:ascii="Times New Roman" w:hAnsi="Times New Roman"/>
          <w:i/>
          <w:color w:val="231F20"/>
          <w:w w:val="90"/>
          <w:sz w:val="22"/>
        </w:rPr>
        <w:t>Diario</w:t>
      </w:r>
      <w:r>
        <w:rPr>
          <w:rFonts w:ascii="Times New Roman" w:hAnsi="Times New Roman"/>
          <w:i/>
          <w:color w:val="231F20"/>
          <w:spacing w:val="-9"/>
          <w:w w:val="90"/>
          <w:sz w:val="22"/>
        </w:rPr>
        <w:t> </w:t>
      </w:r>
      <w:r>
        <w:rPr>
          <w:rFonts w:ascii="Times New Roman" w:hAnsi="Times New Roman"/>
          <w:i/>
          <w:color w:val="231F20"/>
          <w:w w:val="90"/>
          <w:sz w:val="22"/>
        </w:rPr>
        <w:t>Oficial</w:t>
      </w:r>
      <w:r>
        <w:rPr>
          <w:rFonts w:ascii="Times New Roman" w:hAnsi="Times New Roman"/>
          <w:i/>
          <w:color w:val="231F20"/>
          <w:spacing w:val="-10"/>
          <w:w w:val="90"/>
          <w:sz w:val="22"/>
        </w:rPr>
        <w:t> </w:t>
      </w:r>
      <w:r>
        <w:rPr>
          <w:rFonts w:ascii="Times New Roman" w:hAnsi="Times New Roman"/>
          <w:i/>
          <w:color w:val="231F20"/>
          <w:w w:val="90"/>
          <w:sz w:val="22"/>
        </w:rPr>
        <w:t>de</w:t>
      </w:r>
      <w:r>
        <w:rPr>
          <w:rFonts w:ascii="Times New Roman" w:hAnsi="Times New Roman"/>
          <w:i/>
          <w:color w:val="231F20"/>
          <w:spacing w:val="-10"/>
          <w:w w:val="90"/>
          <w:sz w:val="22"/>
        </w:rPr>
        <w:t> </w:t>
      </w:r>
      <w:r>
        <w:rPr>
          <w:rFonts w:ascii="Times New Roman" w:hAnsi="Times New Roman"/>
          <w:i/>
          <w:color w:val="231F20"/>
          <w:w w:val="90"/>
          <w:sz w:val="22"/>
        </w:rPr>
        <w:t>la</w:t>
      </w:r>
      <w:r>
        <w:rPr>
          <w:rFonts w:ascii="Times New Roman" w:hAnsi="Times New Roman"/>
          <w:i/>
          <w:color w:val="231F20"/>
          <w:spacing w:val="-10"/>
          <w:w w:val="90"/>
          <w:sz w:val="22"/>
        </w:rPr>
        <w:t> </w:t>
      </w:r>
      <w:r>
        <w:rPr>
          <w:rFonts w:ascii="Times New Roman" w:hAnsi="Times New Roman"/>
          <w:i/>
          <w:color w:val="231F20"/>
          <w:w w:val="90"/>
          <w:sz w:val="22"/>
        </w:rPr>
        <w:t>Federación</w:t>
      </w:r>
      <w:r>
        <w:rPr>
          <w:rFonts w:ascii="Times New Roman" w:hAnsi="Times New Roman"/>
          <w:i/>
          <w:color w:val="231F20"/>
          <w:spacing w:val="-10"/>
          <w:w w:val="90"/>
          <w:sz w:val="22"/>
        </w:rPr>
        <w:t> </w:t>
      </w:r>
      <w:r>
        <w:rPr>
          <w:color w:val="231F20"/>
          <w:w w:val="90"/>
          <w:sz w:val="22"/>
        </w:rPr>
        <w:t>el</w:t>
      </w:r>
      <w:r>
        <w:rPr>
          <w:color w:val="231F20"/>
          <w:spacing w:val="-9"/>
          <w:w w:val="90"/>
          <w:sz w:val="22"/>
        </w:rPr>
        <w:t> </w:t>
      </w:r>
      <w:r>
        <w:rPr>
          <w:color w:val="231F20"/>
          <w:w w:val="90"/>
          <w:sz w:val="22"/>
        </w:rPr>
        <w:t>11</w:t>
      </w:r>
      <w:r>
        <w:rPr>
          <w:color w:val="231F20"/>
          <w:spacing w:val="-9"/>
          <w:w w:val="90"/>
          <w:sz w:val="22"/>
        </w:rPr>
        <w:t> </w:t>
      </w:r>
      <w:r>
        <w:rPr>
          <w:color w:val="231F20"/>
          <w:w w:val="90"/>
          <w:sz w:val="22"/>
        </w:rPr>
        <w:t>de</w:t>
      </w:r>
      <w:r>
        <w:rPr>
          <w:color w:val="231F20"/>
          <w:spacing w:val="-9"/>
          <w:w w:val="90"/>
          <w:sz w:val="22"/>
        </w:rPr>
        <w:t> </w:t>
      </w:r>
      <w:r>
        <w:rPr>
          <w:color w:val="231F20"/>
          <w:w w:val="90"/>
          <w:sz w:val="22"/>
        </w:rPr>
        <w:t>junio </w:t>
      </w:r>
      <w:r>
        <w:rPr>
          <w:color w:val="231F20"/>
          <w:w w:val="95"/>
          <w:sz w:val="22"/>
        </w:rPr>
        <w:t>de</w:t>
      </w:r>
      <w:r>
        <w:rPr>
          <w:color w:val="231F20"/>
          <w:spacing w:val="-40"/>
          <w:w w:val="95"/>
          <w:sz w:val="22"/>
        </w:rPr>
        <w:t> </w:t>
      </w:r>
      <w:r>
        <w:rPr>
          <w:color w:val="231F20"/>
          <w:w w:val="95"/>
          <w:sz w:val="22"/>
        </w:rPr>
        <w:t>2002,</w:t>
      </w:r>
      <w:r>
        <w:rPr>
          <w:color w:val="231F20"/>
          <w:spacing w:val="-40"/>
          <w:w w:val="95"/>
          <w:sz w:val="22"/>
        </w:rPr>
        <w:t> </w:t>
      </w:r>
      <w:r>
        <w:rPr>
          <w:color w:val="231F20"/>
          <w:w w:val="95"/>
          <w:sz w:val="22"/>
        </w:rPr>
        <w:t>se</w:t>
      </w:r>
      <w:r>
        <w:rPr>
          <w:color w:val="231F20"/>
          <w:spacing w:val="-40"/>
          <w:w w:val="95"/>
          <w:sz w:val="22"/>
        </w:rPr>
        <w:t> </w:t>
      </w:r>
      <w:r>
        <w:rPr>
          <w:color w:val="231F20"/>
          <w:w w:val="95"/>
          <w:sz w:val="22"/>
        </w:rPr>
        <w:t>ha</w:t>
      </w:r>
      <w:r>
        <w:rPr>
          <w:color w:val="231F20"/>
          <w:spacing w:val="-40"/>
          <w:w w:val="95"/>
          <w:sz w:val="22"/>
        </w:rPr>
        <w:t> </w:t>
      </w:r>
      <w:r>
        <w:rPr>
          <w:color w:val="231F20"/>
          <w:w w:val="95"/>
          <w:sz w:val="22"/>
        </w:rPr>
        <w:t>procurado</w:t>
      </w:r>
      <w:r>
        <w:rPr>
          <w:color w:val="231F20"/>
          <w:spacing w:val="-40"/>
          <w:w w:val="95"/>
          <w:sz w:val="22"/>
        </w:rPr>
        <w:t> </w:t>
      </w:r>
      <w:r>
        <w:rPr>
          <w:color w:val="231F20"/>
          <w:w w:val="95"/>
          <w:sz w:val="22"/>
        </w:rPr>
        <w:t>el</w:t>
      </w:r>
      <w:r>
        <w:rPr>
          <w:color w:val="231F20"/>
          <w:spacing w:val="-40"/>
          <w:w w:val="95"/>
          <w:sz w:val="22"/>
        </w:rPr>
        <w:t> </w:t>
      </w:r>
      <w:r>
        <w:rPr>
          <w:color w:val="231F20"/>
          <w:w w:val="95"/>
          <w:sz w:val="22"/>
        </w:rPr>
        <w:t>acceso</w:t>
      </w:r>
      <w:r>
        <w:rPr>
          <w:color w:val="231F20"/>
          <w:spacing w:val="-40"/>
          <w:w w:val="95"/>
          <w:sz w:val="22"/>
        </w:rPr>
        <w:t> </w:t>
      </w:r>
      <w:r>
        <w:rPr>
          <w:color w:val="231F20"/>
          <w:w w:val="95"/>
          <w:sz w:val="22"/>
        </w:rPr>
        <w:t>de</w:t>
      </w:r>
      <w:r>
        <w:rPr>
          <w:color w:val="231F20"/>
          <w:spacing w:val="-40"/>
          <w:w w:val="95"/>
          <w:sz w:val="22"/>
        </w:rPr>
        <w:t> </w:t>
      </w:r>
      <w:r>
        <w:rPr>
          <w:color w:val="231F20"/>
          <w:w w:val="95"/>
          <w:sz w:val="22"/>
        </w:rPr>
        <w:t>toda</w:t>
      </w:r>
      <w:r>
        <w:rPr>
          <w:color w:val="231F20"/>
          <w:spacing w:val="-40"/>
          <w:w w:val="95"/>
          <w:sz w:val="22"/>
        </w:rPr>
        <w:t> </w:t>
      </w:r>
      <w:r>
        <w:rPr>
          <w:color w:val="231F20"/>
          <w:w w:val="95"/>
          <w:sz w:val="22"/>
        </w:rPr>
        <w:t>persona</w:t>
      </w:r>
      <w:r>
        <w:rPr>
          <w:color w:val="231F20"/>
          <w:spacing w:val="-40"/>
          <w:w w:val="95"/>
          <w:sz w:val="22"/>
        </w:rPr>
        <w:t> </w:t>
      </w:r>
      <w:r>
        <w:rPr>
          <w:color w:val="231F20"/>
          <w:w w:val="95"/>
          <w:sz w:val="22"/>
        </w:rPr>
        <w:t>a</w:t>
      </w:r>
      <w:r>
        <w:rPr>
          <w:color w:val="231F20"/>
          <w:spacing w:val="-40"/>
          <w:w w:val="95"/>
          <w:sz w:val="22"/>
        </w:rPr>
        <w:t> </w:t>
      </w:r>
      <w:r>
        <w:rPr>
          <w:color w:val="231F20"/>
          <w:w w:val="95"/>
          <w:sz w:val="22"/>
        </w:rPr>
        <w:t>la</w:t>
      </w:r>
      <w:r>
        <w:rPr>
          <w:color w:val="231F20"/>
          <w:spacing w:val="-40"/>
          <w:w w:val="95"/>
          <w:sz w:val="22"/>
        </w:rPr>
        <w:t> </w:t>
      </w:r>
      <w:r>
        <w:rPr>
          <w:color w:val="231F20"/>
          <w:w w:val="95"/>
          <w:sz w:val="22"/>
        </w:rPr>
        <w:t>información</w:t>
      </w:r>
      <w:r>
        <w:rPr>
          <w:color w:val="231F20"/>
          <w:spacing w:val="-40"/>
          <w:w w:val="95"/>
          <w:sz w:val="22"/>
        </w:rPr>
        <w:t> </w:t>
      </w:r>
      <w:r>
        <w:rPr>
          <w:color w:val="231F20"/>
          <w:w w:val="95"/>
          <w:sz w:val="22"/>
        </w:rPr>
        <w:t>en</w:t>
      </w:r>
      <w:r>
        <w:rPr>
          <w:color w:val="231F20"/>
          <w:spacing w:val="-40"/>
          <w:w w:val="95"/>
          <w:sz w:val="22"/>
        </w:rPr>
        <w:t> </w:t>
      </w:r>
      <w:r>
        <w:rPr>
          <w:color w:val="231F20"/>
          <w:w w:val="95"/>
          <w:sz w:val="22"/>
        </w:rPr>
        <w:t>posesión</w:t>
      </w:r>
      <w:r>
        <w:rPr>
          <w:color w:val="231F20"/>
          <w:spacing w:val="-40"/>
          <w:w w:val="95"/>
          <w:sz w:val="22"/>
        </w:rPr>
        <w:t> </w:t>
      </w:r>
      <w:r>
        <w:rPr>
          <w:color w:val="231F20"/>
          <w:w w:val="95"/>
          <w:sz w:val="22"/>
        </w:rPr>
        <w:t>de </w:t>
      </w:r>
      <w:r>
        <w:rPr>
          <w:color w:val="231F20"/>
          <w:w w:val="90"/>
          <w:sz w:val="22"/>
        </w:rPr>
        <w:t>los</w:t>
      </w:r>
      <w:r>
        <w:rPr>
          <w:color w:val="231F20"/>
          <w:spacing w:val="-9"/>
          <w:w w:val="90"/>
          <w:sz w:val="22"/>
        </w:rPr>
        <w:t> </w:t>
      </w:r>
      <w:r>
        <w:rPr>
          <w:color w:val="231F20"/>
          <w:spacing w:val="-4"/>
          <w:w w:val="90"/>
          <w:sz w:val="22"/>
        </w:rPr>
        <w:t>Poderes</w:t>
      </w:r>
      <w:r>
        <w:rPr>
          <w:color w:val="231F20"/>
          <w:spacing w:val="-9"/>
          <w:w w:val="90"/>
          <w:sz w:val="22"/>
        </w:rPr>
        <w:t> </w:t>
      </w:r>
      <w:r>
        <w:rPr>
          <w:color w:val="231F20"/>
          <w:w w:val="90"/>
          <w:sz w:val="22"/>
        </w:rPr>
        <w:t>de</w:t>
      </w:r>
      <w:r>
        <w:rPr>
          <w:color w:val="231F20"/>
          <w:spacing w:val="-9"/>
          <w:w w:val="90"/>
          <w:sz w:val="22"/>
        </w:rPr>
        <w:t> </w:t>
      </w:r>
      <w:r>
        <w:rPr>
          <w:color w:val="231F20"/>
          <w:w w:val="90"/>
          <w:sz w:val="22"/>
        </w:rPr>
        <w:t>la</w:t>
      </w:r>
      <w:r>
        <w:rPr>
          <w:color w:val="231F20"/>
          <w:spacing w:val="-9"/>
          <w:w w:val="90"/>
          <w:sz w:val="22"/>
        </w:rPr>
        <w:t> </w:t>
      </w:r>
      <w:r>
        <w:rPr>
          <w:color w:val="231F20"/>
          <w:w w:val="90"/>
          <w:sz w:val="22"/>
        </w:rPr>
        <w:t>Unión,</w:t>
      </w:r>
      <w:r>
        <w:rPr>
          <w:color w:val="231F20"/>
          <w:spacing w:val="-9"/>
          <w:w w:val="90"/>
          <w:sz w:val="22"/>
        </w:rPr>
        <w:t> </w:t>
      </w:r>
      <w:r>
        <w:rPr>
          <w:color w:val="231F20"/>
          <w:w w:val="90"/>
          <w:sz w:val="22"/>
        </w:rPr>
        <w:t>los</w:t>
      </w:r>
      <w:r>
        <w:rPr>
          <w:color w:val="231F20"/>
          <w:spacing w:val="-9"/>
          <w:w w:val="90"/>
          <w:sz w:val="22"/>
        </w:rPr>
        <w:t> </w:t>
      </w:r>
      <w:r>
        <w:rPr>
          <w:color w:val="231F20"/>
          <w:w w:val="90"/>
          <w:sz w:val="22"/>
        </w:rPr>
        <w:t>órganos</w:t>
      </w:r>
      <w:r>
        <w:rPr>
          <w:color w:val="231F20"/>
          <w:spacing w:val="-9"/>
          <w:w w:val="90"/>
          <w:sz w:val="22"/>
        </w:rPr>
        <w:t> </w:t>
      </w:r>
      <w:r>
        <w:rPr>
          <w:color w:val="231F20"/>
          <w:w w:val="90"/>
          <w:sz w:val="22"/>
        </w:rPr>
        <w:t>constitucionales</w:t>
      </w:r>
      <w:r>
        <w:rPr>
          <w:color w:val="231F20"/>
          <w:spacing w:val="-9"/>
          <w:w w:val="90"/>
          <w:sz w:val="22"/>
        </w:rPr>
        <w:t> </w:t>
      </w:r>
      <w:r>
        <w:rPr>
          <w:color w:val="231F20"/>
          <w:w w:val="90"/>
          <w:sz w:val="22"/>
        </w:rPr>
        <w:t>autónomos</w:t>
      </w:r>
      <w:r>
        <w:rPr>
          <w:color w:val="231F20"/>
          <w:spacing w:val="-9"/>
          <w:w w:val="90"/>
          <w:sz w:val="22"/>
        </w:rPr>
        <w:t> </w:t>
      </w:r>
      <w:r>
        <w:rPr>
          <w:color w:val="231F20"/>
          <w:w w:val="90"/>
          <w:sz w:val="22"/>
        </w:rPr>
        <w:t>o</w:t>
      </w:r>
      <w:r>
        <w:rPr>
          <w:color w:val="231F20"/>
          <w:spacing w:val="-9"/>
          <w:w w:val="90"/>
          <w:sz w:val="22"/>
        </w:rPr>
        <w:t> </w:t>
      </w:r>
      <w:r>
        <w:rPr>
          <w:color w:val="231F20"/>
          <w:w w:val="90"/>
          <w:sz w:val="22"/>
        </w:rPr>
        <w:t>con</w:t>
      </w:r>
      <w:r>
        <w:rPr>
          <w:color w:val="231F20"/>
          <w:spacing w:val="-9"/>
          <w:w w:val="90"/>
          <w:sz w:val="22"/>
        </w:rPr>
        <w:t> </w:t>
      </w:r>
      <w:r>
        <w:rPr>
          <w:color w:val="231F20"/>
          <w:w w:val="90"/>
          <w:sz w:val="22"/>
        </w:rPr>
        <w:t>autonomía </w:t>
      </w:r>
      <w:r>
        <w:rPr>
          <w:color w:val="231F20"/>
          <w:w w:val="95"/>
          <w:sz w:val="22"/>
        </w:rPr>
        <w:t>legal,</w:t>
      </w:r>
      <w:r>
        <w:rPr>
          <w:color w:val="231F20"/>
          <w:spacing w:val="-32"/>
          <w:w w:val="95"/>
          <w:sz w:val="22"/>
        </w:rPr>
        <w:t> </w:t>
      </w:r>
      <w:r>
        <w:rPr>
          <w:color w:val="231F20"/>
          <w:w w:val="95"/>
          <w:sz w:val="22"/>
        </w:rPr>
        <w:t>y</w:t>
      </w:r>
      <w:r>
        <w:rPr>
          <w:color w:val="231F20"/>
          <w:spacing w:val="-32"/>
          <w:w w:val="95"/>
          <w:sz w:val="22"/>
        </w:rPr>
        <w:t> </w:t>
      </w:r>
      <w:r>
        <w:rPr>
          <w:color w:val="231F20"/>
          <w:w w:val="95"/>
          <w:sz w:val="22"/>
        </w:rPr>
        <w:t>cualquier</w:t>
      </w:r>
      <w:r>
        <w:rPr>
          <w:color w:val="231F20"/>
          <w:spacing w:val="-32"/>
          <w:w w:val="95"/>
          <w:sz w:val="22"/>
        </w:rPr>
        <w:t> </w:t>
      </w:r>
      <w:r>
        <w:rPr>
          <w:color w:val="231F20"/>
          <w:w w:val="95"/>
          <w:sz w:val="22"/>
        </w:rPr>
        <w:t>otra</w:t>
      </w:r>
      <w:r>
        <w:rPr>
          <w:color w:val="231F20"/>
          <w:spacing w:val="-32"/>
          <w:w w:val="95"/>
          <w:sz w:val="22"/>
        </w:rPr>
        <w:t> </w:t>
      </w:r>
      <w:r>
        <w:rPr>
          <w:color w:val="231F20"/>
          <w:w w:val="95"/>
          <w:sz w:val="22"/>
        </w:rPr>
        <w:t>entidad</w:t>
      </w:r>
      <w:r>
        <w:rPr>
          <w:color w:val="231F20"/>
          <w:spacing w:val="-32"/>
          <w:w w:val="95"/>
          <w:sz w:val="22"/>
        </w:rPr>
        <w:t> </w:t>
      </w:r>
      <w:r>
        <w:rPr>
          <w:color w:val="231F20"/>
          <w:w w:val="95"/>
          <w:sz w:val="22"/>
        </w:rPr>
        <w:t>federal.</w:t>
      </w:r>
    </w:p>
    <w:p>
      <w:pPr>
        <w:pStyle w:val="BodyText"/>
        <w:spacing w:line="260" w:lineRule="exact"/>
        <w:ind w:left="113" w:right="112" w:firstLine="283"/>
        <w:jc w:val="both"/>
      </w:pPr>
      <w:r>
        <w:rPr>
          <w:color w:val="231F20"/>
          <w:w w:val="95"/>
        </w:rPr>
        <w:t>En</w:t>
      </w:r>
      <w:r>
        <w:rPr>
          <w:color w:val="231F20"/>
          <w:spacing w:val="-23"/>
          <w:w w:val="95"/>
        </w:rPr>
        <w:t> </w:t>
      </w:r>
      <w:r>
        <w:rPr>
          <w:color w:val="231F20"/>
          <w:w w:val="95"/>
        </w:rPr>
        <w:t>la</w:t>
      </w:r>
      <w:r>
        <w:rPr>
          <w:color w:val="231F20"/>
          <w:spacing w:val="-23"/>
          <w:w w:val="95"/>
        </w:rPr>
        <w:t> </w:t>
      </w:r>
      <w:r>
        <w:rPr>
          <w:color w:val="231F20"/>
          <w:w w:val="95"/>
        </w:rPr>
        <w:t>búsqueda</w:t>
      </w:r>
      <w:r>
        <w:rPr>
          <w:color w:val="231F20"/>
          <w:spacing w:val="-23"/>
          <w:w w:val="95"/>
        </w:rPr>
        <w:t> </w:t>
      </w:r>
      <w:r>
        <w:rPr>
          <w:color w:val="231F20"/>
          <w:w w:val="95"/>
        </w:rPr>
        <w:t>por</w:t>
      </w:r>
      <w:r>
        <w:rPr>
          <w:color w:val="231F20"/>
          <w:spacing w:val="-23"/>
          <w:w w:val="95"/>
        </w:rPr>
        <w:t> </w:t>
      </w:r>
      <w:r>
        <w:rPr>
          <w:color w:val="231F20"/>
          <w:w w:val="95"/>
        </w:rPr>
        <w:t>lograr</w:t>
      </w:r>
      <w:r>
        <w:rPr>
          <w:color w:val="231F20"/>
          <w:spacing w:val="-23"/>
          <w:w w:val="95"/>
        </w:rPr>
        <w:t> </w:t>
      </w:r>
      <w:r>
        <w:rPr>
          <w:color w:val="231F20"/>
          <w:w w:val="95"/>
        </w:rPr>
        <w:t>un</w:t>
      </w:r>
      <w:r>
        <w:rPr>
          <w:color w:val="231F20"/>
          <w:spacing w:val="-23"/>
          <w:w w:val="95"/>
        </w:rPr>
        <w:t> </w:t>
      </w:r>
      <w:r>
        <w:rPr>
          <w:color w:val="231F20"/>
          <w:w w:val="95"/>
        </w:rPr>
        <w:t>gobierno</w:t>
      </w:r>
      <w:r>
        <w:rPr>
          <w:color w:val="231F20"/>
          <w:spacing w:val="-23"/>
          <w:w w:val="95"/>
        </w:rPr>
        <w:t> </w:t>
      </w:r>
      <w:r>
        <w:rPr>
          <w:color w:val="231F20"/>
          <w:w w:val="95"/>
        </w:rPr>
        <w:t>inteligente,</w:t>
      </w:r>
      <w:r>
        <w:rPr>
          <w:color w:val="231F20"/>
          <w:spacing w:val="-23"/>
          <w:w w:val="95"/>
        </w:rPr>
        <w:t> </w:t>
      </w:r>
      <w:r>
        <w:rPr>
          <w:color w:val="231F20"/>
          <w:w w:val="95"/>
        </w:rPr>
        <w:t>eficaz,</w:t>
      </w:r>
      <w:r>
        <w:rPr>
          <w:color w:val="231F20"/>
          <w:spacing w:val="-23"/>
          <w:w w:val="95"/>
        </w:rPr>
        <w:t> </w:t>
      </w:r>
      <w:r>
        <w:rPr>
          <w:color w:val="231F20"/>
          <w:w w:val="95"/>
        </w:rPr>
        <w:t>efectivo,</w:t>
      </w:r>
      <w:r>
        <w:rPr>
          <w:color w:val="231F20"/>
          <w:spacing w:val="-23"/>
          <w:w w:val="95"/>
        </w:rPr>
        <w:t> </w:t>
      </w:r>
      <w:r>
        <w:rPr>
          <w:color w:val="231F20"/>
          <w:w w:val="95"/>
        </w:rPr>
        <w:t>que</w:t>
      </w:r>
      <w:r>
        <w:rPr>
          <w:color w:val="231F20"/>
          <w:spacing w:val="-23"/>
          <w:w w:val="95"/>
        </w:rPr>
        <w:t> </w:t>
      </w:r>
      <w:r>
        <w:rPr>
          <w:color w:val="231F20"/>
          <w:w w:val="95"/>
        </w:rPr>
        <w:t>haga más</w:t>
      </w:r>
      <w:r>
        <w:rPr>
          <w:color w:val="231F20"/>
          <w:spacing w:val="-20"/>
          <w:w w:val="95"/>
        </w:rPr>
        <w:t> </w:t>
      </w:r>
      <w:r>
        <w:rPr>
          <w:color w:val="231F20"/>
          <w:w w:val="95"/>
        </w:rPr>
        <w:t>y</w:t>
      </w:r>
      <w:r>
        <w:rPr>
          <w:color w:val="231F20"/>
          <w:spacing w:val="-20"/>
          <w:w w:val="95"/>
        </w:rPr>
        <w:t> </w:t>
      </w:r>
      <w:r>
        <w:rPr>
          <w:color w:val="231F20"/>
          <w:w w:val="95"/>
        </w:rPr>
        <w:t>cueste</w:t>
      </w:r>
      <w:r>
        <w:rPr>
          <w:color w:val="231F20"/>
          <w:spacing w:val="-20"/>
          <w:w w:val="95"/>
        </w:rPr>
        <w:t> </w:t>
      </w:r>
      <w:r>
        <w:rPr>
          <w:color w:val="231F20"/>
          <w:w w:val="95"/>
        </w:rPr>
        <w:t>menos,</w:t>
      </w:r>
      <w:r>
        <w:rPr>
          <w:color w:val="231F20"/>
          <w:spacing w:val="-20"/>
          <w:w w:val="95"/>
        </w:rPr>
        <w:t> </w:t>
      </w:r>
      <w:r>
        <w:rPr>
          <w:color w:val="231F20"/>
          <w:w w:val="95"/>
        </w:rPr>
        <w:t>pero</w:t>
      </w:r>
      <w:r>
        <w:rPr>
          <w:color w:val="231F20"/>
          <w:spacing w:val="-20"/>
          <w:w w:val="95"/>
        </w:rPr>
        <w:t> </w:t>
      </w:r>
      <w:r>
        <w:rPr>
          <w:color w:val="231F20"/>
          <w:w w:val="95"/>
        </w:rPr>
        <w:t>que</w:t>
      </w:r>
      <w:r>
        <w:rPr>
          <w:color w:val="231F20"/>
          <w:spacing w:val="-20"/>
          <w:w w:val="95"/>
        </w:rPr>
        <w:t> </w:t>
      </w:r>
      <w:r>
        <w:rPr>
          <w:color w:val="231F20"/>
          <w:w w:val="95"/>
        </w:rPr>
        <w:t>además</w:t>
      </w:r>
      <w:r>
        <w:rPr>
          <w:color w:val="231F20"/>
          <w:spacing w:val="-20"/>
          <w:w w:val="95"/>
        </w:rPr>
        <w:t> </w:t>
      </w:r>
      <w:r>
        <w:rPr>
          <w:color w:val="231F20"/>
          <w:w w:val="95"/>
        </w:rPr>
        <w:t>involucre</w:t>
      </w:r>
      <w:r>
        <w:rPr>
          <w:color w:val="231F20"/>
          <w:spacing w:val="-20"/>
          <w:w w:val="95"/>
        </w:rPr>
        <w:t> </w:t>
      </w:r>
      <w:r>
        <w:rPr>
          <w:color w:val="231F20"/>
          <w:w w:val="95"/>
        </w:rPr>
        <w:t>a</w:t>
      </w:r>
      <w:r>
        <w:rPr>
          <w:color w:val="231F20"/>
          <w:spacing w:val="-20"/>
          <w:w w:val="95"/>
        </w:rPr>
        <w:t> </w:t>
      </w:r>
      <w:r>
        <w:rPr>
          <w:color w:val="231F20"/>
          <w:w w:val="95"/>
        </w:rPr>
        <w:t>los</w:t>
      </w:r>
      <w:r>
        <w:rPr>
          <w:color w:val="231F20"/>
          <w:spacing w:val="-20"/>
          <w:w w:val="95"/>
        </w:rPr>
        <w:t> </w:t>
      </w:r>
      <w:r>
        <w:rPr>
          <w:color w:val="231F20"/>
          <w:w w:val="95"/>
        </w:rPr>
        <w:t>ciudadanos</w:t>
      </w:r>
      <w:r>
        <w:rPr>
          <w:color w:val="231F20"/>
          <w:spacing w:val="-20"/>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toma</w:t>
      </w:r>
      <w:r>
        <w:rPr>
          <w:color w:val="231F20"/>
          <w:spacing w:val="-20"/>
          <w:w w:val="95"/>
        </w:rPr>
        <w:t> </w:t>
      </w:r>
      <w:r>
        <w:rPr>
          <w:color w:val="231F20"/>
          <w:w w:val="95"/>
        </w:rPr>
        <w:t>de </w:t>
      </w:r>
      <w:r>
        <w:rPr>
          <w:color w:val="231F20"/>
          <w:w w:val="90"/>
        </w:rPr>
        <w:t>decisiones,</w:t>
      </w:r>
      <w:r>
        <w:rPr>
          <w:color w:val="231F20"/>
          <w:spacing w:val="-7"/>
          <w:w w:val="90"/>
        </w:rPr>
        <w:t> </w:t>
      </w:r>
      <w:r>
        <w:rPr>
          <w:color w:val="231F20"/>
          <w:w w:val="90"/>
        </w:rPr>
        <w:t>la</w:t>
      </w:r>
      <w:r>
        <w:rPr>
          <w:color w:val="231F20"/>
          <w:spacing w:val="-8"/>
          <w:w w:val="90"/>
        </w:rPr>
        <w:t> </w:t>
      </w:r>
      <w:r>
        <w:rPr>
          <w:color w:val="231F20"/>
          <w:w w:val="90"/>
        </w:rPr>
        <w:t>directriz</w:t>
      </w:r>
      <w:r>
        <w:rPr>
          <w:color w:val="231F20"/>
          <w:spacing w:val="-8"/>
          <w:w w:val="90"/>
        </w:rPr>
        <w:t> </w:t>
      </w:r>
      <w:r>
        <w:rPr>
          <w:color w:val="231F20"/>
          <w:w w:val="90"/>
        </w:rPr>
        <w:t>federal</w:t>
      </w:r>
      <w:r>
        <w:rPr>
          <w:color w:val="231F20"/>
          <w:spacing w:val="-8"/>
          <w:w w:val="90"/>
        </w:rPr>
        <w:t> </w:t>
      </w:r>
      <w:r>
        <w:rPr>
          <w:color w:val="231F20"/>
          <w:w w:val="90"/>
        </w:rPr>
        <w:t>en</w:t>
      </w:r>
      <w:r>
        <w:rPr>
          <w:color w:val="231F20"/>
          <w:spacing w:val="-8"/>
          <w:w w:val="90"/>
        </w:rPr>
        <w:t> </w:t>
      </w:r>
      <w:r>
        <w:rPr>
          <w:color w:val="231F20"/>
          <w:w w:val="90"/>
        </w:rPr>
        <w:t>materia</w:t>
      </w:r>
      <w:r>
        <w:rPr>
          <w:color w:val="231F20"/>
          <w:spacing w:val="-8"/>
          <w:w w:val="90"/>
        </w:rPr>
        <w:t> </w:t>
      </w:r>
      <w:r>
        <w:rPr>
          <w:color w:val="231F20"/>
          <w:w w:val="90"/>
        </w:rPr>
        <w:t>de</w:t>
      </w:r>
      <w:r>
        <w:rPr>
          <w:color w:val="231F20"/>
          <w:spacing w:val="-8"/>
          <w:w w:val="90"/>
        </w:rPr>
        <w:t> </w:t>
      </w:r>
      <w:r>
        <w:rPr>
          <w:color w:val="231F20"/>
          <w:w w:val="90"/>
        </w:rPr>
        <w:t>transparencia</w:t>
      </w:r>
      <w:r>
        <w:rPr>
          <w:color w:val="231F20"/>
          <w:spacing w:val="-8"/>
          <w:w w:val="90"/>
        </w:rPr>
        <w:t> </w:t>
      </w:r>
      <w:r>
        <w:rPr>
          <w:color w:val="231F20"/>
          <w:w w:val="90"/>
        </w:rPr>
        <w:t>y</w:t>
      </w:r>
      <w:r>
        <w:rPr>
          <w:color w:val="231F20"/>
          <w:spacing w:val="-8"/>
          <w:w w:val="90"/>
        </w:rPr>
        <w:t> </w:t>
      </w:r>
      <w:r>
        <w:rPr>
          <w:color w:val="231F20"/>
          <w:w w:val="90"/>
        </w:rPr>
        <w:t>rendición</w:t>
      </w:r>
      <w:r>
        <w:rPr>
          <w:color w:val="231F20"/>
          <w:spacing w:val="-8"/>
          <w:w w:val="90"/>
        </w:rPr>
        <w:t> </w:t>
      </w:r>
      <w:r>
        <w:rPr>
          <w:color w:val="231F20"/>
          <w:w w:val="90"/>
        </w:rPr>
        <w:t>de</w:t>
      </w:r>
      <w:r>
        <w:rPr>
          <w:color w:val="231F20"/>
          <w:spacing w:val="-8"/>
          <w:w w:val="90"/>
        </w:rPr>
        <w:t> </w:t>
      </w:r>
      <w:r>
        <w:rPr>
          <w:color w:val="231F20"/>
          <w:w w:val="90"/>
        </w:rPr>
        <w:t>cuentas </w:t>
      </w:r>
      <w:r>
        <w:rPr>
          <w:color w:val="231F20"/>
          <w:w w:val="95"/>
        </w:rPr>
        <w:t>fue</w:t>
      </w:r>
      <w:r>
        <w:rPr>
          <w:color w:val="231F20"/>
          <w:spacing w:val="-37"/>
          <w:w w:val="95"/>
        </w:rPr>
        <w:t> </w:t>
      </w:r>
      <w:r>
        <w:rPr>
          <w:color w:val="231F20"/>
          <w:w w:val="95"/>
        </w:rPr>
        <w:t>replicada</w:t>
      </w:r>
      <w:r>
        <w:rPr>
          <w:color w:val="231F20"/>
          <w:spacing w:val="-37"/>
          <w:w w:val="95"/>
        </w:rPr>
        <w:t> </w:t>
      </w:r>
      <w:r>
        <w:rPr>
          <w:color w:val="231F20"/>
          <w:w w:val="95"/>
        </w:rPr>
        <w:t>en</w:t>
      </w:r>
      <w:r>
        <w:rPr>
          <w:color w:val="231F20"/>
          <w:spacing w:val="-37"/>
          <w:w w:val="95"/>
        </w:rPr>
        <w:t> </w:t>
      </w:r>
      <w:r>
        <w:rPr>
          <w:color w:val="231F20"/>
          <w:w w:val="95"/>
        </w:rPr>
        <w:t>todas</w:t>
      </w:r>
      <w:r>
        <w:rPr>
          <w:color w:val="231F20"/>
          <w:spacing w:val="-37"/>
          <w:w w:val="95"/>
        </w:rPr>
        <w:t> </w:t>
      </w:r>
      <w:r>
        <w:rPr>
          <w:color w:val="231F20"/>
          <w:w w:val="95"/>
        </w:rPr>
        <w:t>las</w:t>
      </w:r>
      <w:r>
        <w:rPr>
          <w:color w:val="231F20"/>
          <w:spacing w:val="-37"/>
          <w:w w:val="95"/>
        </w:rPr>
        <w:t> </w:t>
      </w:r>
      <w:r>
        <w:rPr>
          <w:color w:val="231F20"/>
          <w:w w:val="95"/>
        </w:rPr>
        <w:t>entidades</w:t>
      </w:r>
      <w:r>
        <w:rPr>
          <w:color w:val="231F20"/>
          <w:spacing w:val="-37"/>
          <w:w w:val="95"/>
        </w:rPr>
        <w:t> </w:t>
      </w:r>
      <w:r>
        <w:rPr>
          <w:color w:val="231F20"/>
          <w:w w:val="95"/>
        </w:rPr>
        <w:t>federativas</w:t>
      </w:r>
      <w:r>
        <w:rPr>
          <w:color w:val="231F20"/>
          <w:spacing w:val="-37"/>
          <w:w w:val="95"/>
        </w:rPr>
        <w:t> </w:t>
      </w:r>
      <w:r>
        <w:rPr>
          <w:color w:val="231F20"/>
          <w:w w:val="95"/>
        </w:rPr>
        <w:t>y</w:t>
      </w:r>
      <w:r>
        <w:rPr>
          <w:color w:val="231F20"/>
          <w:spacing w:val="-37"/>
          <w:w w:val="95"/>
        </w:rPr>
        <w:t> </w:t>
      </w:r>
      <w:r>
        <w:rPr>
          <w:color w:val="231F20"/>
          <w:w w:val="95"/>
        </w:rPr>
        <w:t>el</w:t>
      </w:r>
      <w:r>
        <w:rPr>
          <w:color w:val="231F20"/>
          <w:spacing w:val="-37"/>
          <w:w w:val="95"/>
        </w:rPr>
        <w:t> </w:t>
      </w:r>
      <w:r>
        <w:rPr>
          <w:color w:val="231F20"/>
          <w:w w:val="95"/>
        </w:rPr>
        <w:t>Distrito</w:t>
      </w:r>
      <w:r>
        <w:rPr>
          <w:color w:val="231F20"/>
          <w:spacing w:val="-37"/>
          <w:w w:val="95"/>
        </w:rPr>
        <w:t> </w:t>
      </w:r>
      <w:r>
        <w:rPr>
          <w:color w:val="231F20"/>
          <w:spacing w:val="-4"/>
          <w:w w:val="95"/>
        </w:rPr>
        <w:t>Federal;</w:t>
      </w:r>
      <w:r>
        <w:rPr>
          <w:color w:val="231F20"/>
          <w:spacing w:val="-37"/>
          <w:w w:val="95"/>
        </w:rPr>
        <w:t> </w:t>
      </w:r>
      <w:r>
        <w:rPr>
          <w:color w:val="231F20"/>
          <w:w w:val="95"/>
        </w:rPr>
        <w:t>sin</w:t>
      </w:r>
      <w:r>
        <w:rPr>
          <w:color w:val="231F20"/>
          <w:spacing w:val="-37"/>
          <w:w w:val="95"/>
        </w:rPr>
        <w:t> </w:t>
      </w:r>
      <w:r>
        <w:rPr>
          <w:color w:val="231F20"/>
          <w:w w:val="95"/>
        </w:rPr>
        <w:t>embargo, la</w:t>
      </w:r>
      <w:r>
        <w:rPr>
          <w:color w:val="231F20"/>
          <w:spacing w:val="-15"/>
          <w:w w:val="95"/>
        </w:rPr>
        <w:t> </w:t>
      </w:r>
      <w:r>
        <w:rPr>
          <w:color w:val="231F20"/>
          <w:w w:val="95"/>
        </w:rPr>
        <w:t>diversidad</w:t>
      </w:r>
      <w:r>
        <w:rPr>
          <w:color w:val="231F20"/>
          <w:spacing w:val="-15"/>
          <w:w w:val="95"/>
        </w:rPr>
        <w:t> </w:t>
      </w:r>
      <w:r>
        <w:rPr>
          <w:color w:val="231F20"/>
          <w:w w:val="95"/>
        </w:rPr>
        <w:t>normativa</w:t>
      </w:r>
      <w:r>
        <w:rPr>
          <w:color w:val="231F20"/>
          <w:spacing w:val="-15"/>
          <w:w w:val="95"/>
        </w:rPr>
        <w:t> </w:t>
      </w:r>
      <w:r>
        <w:rPr>
          <w:color w:val="231F20"/>
          <w:w w:val="95"/>
        </w:rPr>
        <w:t>trajo</w:t>
      </w:r>
      <w:r>
        <w:rPr>
          <w:color w:val="231F20"/>
          <w:spacing w:val="-15"/>
          <w:w w:val="95"/>
        </w:rPr>
        <w:t> </w:t>
      </w:r>
      <w:r>
        <w:rPr>
          <w:color w:val="231F20"/>
          <w:w w:val="95"/>
        </w:rPr>
        <w:t>consigo</w:t>
      </w:r>
      <w:r>
        <w:rPr>
          <w:color w:val="231F20"/>
          <w:spacing w:val="-15"/>
          <w:w w:val="95"/>
        </w:rPr>
        <w:t> </w:t>
      </w:r>
      <w:r>
        <w:rPr>
          <w:color w:val="231F20"/>
          <w:w w:val="95"/>
        </w:rPr>
        <w:t>que</w:t>
      </w:r>
      <w:r>
        <w:rPr>
          <w:color w:val="231F20"/>
          <w:spacing w:val="-15"/>
          <w:w w:val="95"/>
        </w:rPr>
        <w:t> </w:t>
      </w:r>
      <w:r>
        <w:rPr>
          <w:color w:val="231F20"/>
          <w:w w:val="95"/>
        </w:rPr>
        <w:t>los</w:t>
      </w:r>
      <w:r>
        <w:rPr>
          <w:color w:val="231F20"/>
          <w:spacing w:val="-15"/>
          <w:w w:val="95"/>
        </w:rPr>
        <w:t> </w:t>
      </w:r>
      <w:r>
        <w:rPr>
          <w:color w:val="231F20"/>
          <w:w w:val="95"/>
        </w:rPr>
        <w:t>criterios</w:t>
      </w:r>
      <w:r>
        <w:rPr>
          <w:color w:val="231F20"/>
          <w:spacing w:val="-15"/>
          <w:w w:val="95"/>
        </w:rPr>
        <w:t> </w:t>
      </w:r>
      <w:r>
        <w:rPr>
          <w:color w:val="231F20"/>
          <w:w w:val="95"/>
        </w:rPr>
        <w:t>no</w:t>
      </w:r>
      <w:r>
        <w:rPr>
          <w:color w:val="231F20"/>
          <w:spacing w:val="-15"/>
          <w:w w:val="95"/>
        </w:rPr>
        <w:t> </w:t>
      </w:r>
      <w:r>
        <w:rPr>
          <w:color w:val="231F20"/>
          <w:w w:val="95"/>
        </w:rPr>
        <w:t>sólo</w:t>
      </w:r>
      <w:r>
        <w:rPr>
          <w:color w:val="231F20"/>
          <w:spacing w:val="-15"/>
          <w:w w:val="95"/>
        </w:rPr>
        <w:t> </w:t>
      </w:r>
      <w:r>
        <w:rPr>
          <w:color w:val="231F20"/>
          <w:w w:val="95"/>
        </w:rPr>
        <w:t>fueran</w:t>
      </w:r>
      <w:r>
        <w:rPr>
          <w:color w:val="231F20"/>
          <w:spacing w:val="-15"/>
          <w:w w:val="95"/>
        </w:rPr>
        <w:t> </w:t>
      </w:r>
      <w:r>
        <w:rPr>
          <w:color w:val="231F20"/>
          <w:w w:val="95"/>
        </w:rPr>
        <w:t>dispares, </w:t>
      </w:r>
      <w:r>
        <w:rPr>
          <w:color w:val="231F20"/>
          <w:w w:val="90"/>
        </w:rPr>
        <w:t>sino incluso</w:t>
      </w:r>
      <w:r>
        <w:rPr>
          <w:color w:val="231F20"/>
          <w:spacing w:val="9"/>
          <w:w w:val="90"/>
        </w:rPr>
        <w:t> </w:t>
      </w:r>
      <w:r>
        <w:rPr>
          <w:color w:val="231F20"/>
          <w:w w:val="90"/>
        </w:rPr>
        <w:t>contradictorios.</w:t>
      </w:r>
    </w:p>
    <w:p>
      <w:pPr>
        <w:pStyle w:val="BodyText"/>
        <w:spacing w:line="260" w:lineRule="exact"/>
        <w:ind w:left="113" w:right="111" w:firstLine="283"/>
        <w:jc w:val="both"/>
      </w:pPr>
      <w:r>
        <w:rPr>
          <w:color w:val="231F20"/>
          <w:w w:val="95"/>
        </w:rPr>
        <w:t>Con</w:t>
      </w:r>
      <w:r>
        <w:rPr>
          <w:color w:val="231F20"/>
          <w:spacing w:val="-4"/>
          <w:w w:val="95"/>
        </w:rPr>
        <w:t> </w:t>
      </w:r>
      <w:r>
        <w:rPr>
          <w:color w:val="231F20"/>
          <w:w w:val="95"/>
        </w:rPr>
        <w:t>el</w:t>
      </w:r>
      <w:r>
        <w:rPr>
          <w:color w:val="231F20"/>
          <w:spacing w:val="-4"/>
          <w:w w:val="95"/>
        </w:rPr>
        <w:t> </w:t>
      </w:r>
      <w:r>
        <w:rPr>
          <w:color w:val="231F20"/>
          <w:w w:val="95"/>
        </w:rPr>
        <w:t>propósito</w:t>
      </w:r>
      <w:r>
        <w:rPr>
          <w:color w:val="231F20"/>
          <w:spacing w:val="-4"/>
          <w:w w:val="95"/>
        </w:rPr>
        <w:t> </w:t>
      </w:r>
      <w:r>
        <w:rPr>
          <w:color w:val="231F20"/>
          <w:w w:val="95"/>
        </w:rPr>
        <w:t>de</w:t>
      </w:r>
      <w:r>
        <w:rPr>
          <w:color w:val="231F20"/>
          <w:spacing w:val="-4"/>
          <w:w w:val="95"/>
        </w:rPr>
        <w:t> </w:t>
      </w:r>
      <w:r>
        <w:rPr>
          <w:color w:val="231F20"/>
          <w:w w:val="95"/>
        </w:rPr>
        <w:t>homologar</w:t>
      </w:r>
      <w:r>
        <w:rPr>
          <w:color w:val="231F20"/>
          <w:spacing w:val="-4"/>
          <w:w w:val="95"/>
        </w:rPr>
        <w:t> </w:t>
      </w:r>
      <w:r>
        <w:rPr>
          <w:color w:val="231F20"/>
          <w:w w:val="95"/>
        </w:rPr>
        <w:t>a</w:t>
      </w:r>
      <w:r>
        <w:rPr>
          <w:color w:val="231F20"/>
          <w:spacing w:val="-4"/>
          <w:w w:val="95"/>
        </w:rPr>
        <w:t> </w:t>
      </w:r>
      <w:r>
        <w:rPr>
          <w:color w:val="231F20"/>
          <w:w w:val="95"/>
        </w:rPr>
        <w:t>nivel</w:t>
      </w:r>
      <w:r>
        <w:rPr>
          <w:color w:val="231F20"/>
          <w:spacing w:val="-4"/>
          <w:w w:val="95"/>
        </w:rPr>
        <w:t> </w:t>
      </w:r>
      <w:r>
        <w:rPr>
          <w:color w:val="231F20"/>
          <w:w w:val="95"/>
        </w:rPr>
        <w:t>nacional</w:t>
      </w:r>
      <w:r>
        <w:rPr>
          <w:color w:val="231F20"/>
          <w:spacing w:val="-4"/>
          <w:w w:val="95"/>
        </w:rPr>
        <w:t> </w:t>
      </w:r>
      <w:r>
        <w:rPr>
          <w:color w:val="231F20"/>
          <w:w w:val="95"/>
        </w:rPr>
        <w:t>los</w:t>
      </w:r>
      <w:r>
        <w:rPr>
          <w:color w:val="231F20"/>
          <w:spacing w:val="-4"/>
          <w:w w:val="95"/>
        </w:rPr>
        <w:t> </w:t>
      </w:r>
      <w:r>
        <w:rPr>
          <w:color w:val="231F20"/>
          <w:w w:val="95"/>
        </w:rPr>
        <w:t>criterios</w:t>
      </w:r>
      <w:r>
        <w:rPr>
          <w:color w:val="231F20"/>
          <w:spacing w:val="-4"/>
          <w:w w:val="95"/>
        </w:rPr>
        <w:t> </w:t>
      </w:r>
      <w:r>
        <w:rPr>
          <w:color w:val="231F20"/>
          <w:w w:val="95"/>
        </w:rPr>
        <w:t>en</w:t>
      </w:r>
      <w:r>
        <w:rPr>
          <w:color w:val="231F20"/>
          <w:spacing w:val="-4"/>
          <w:w w:val="95"/>
        </w:rPr>
        <w:t> </w:t>
      </w:r>
      <w:r>
        <w:rPr>
          <w:color w:val="231F20"/>
          <w:w w:val="95"/>
        </w:rPr>
        <w:t>materia</w:t>
      </w:r>
      <w:r>
        <w:rPr>
          <w:color w:val="231F20"/>
          <w:spacing w:val="-4"/>
          <w:w w:val="95"/>
        </w:rPr>
        <w:t> </w:t>
      </w:r>
      <w:r>
        <w:rPr>
          <w:color w:val="231F20"/>
          <w:w w:val="95"/>
        </w:rPr>
        <w:t>de transparencia</w:t>
      </w:r>
      <w:r>
        <w:rPr>
          <w:color w:val="231F20"/>
          <w:spacing w:val="-13"/>
          <w:w w:val="95"/>
        </w:rPr>
        <w:t> </w:t>
      </w:r>
      <w:r>
        <w:rPr>
          <w:color w:val="231F20"/>
          <w:w w:val="95"/>
        </w:rPr>
        <w:t>y</w:t>
      </w:r>
      <w:r>
        <w:rPr>
          <w:color w:val="231F20"/>
          <w:spacing w:val="-13"/>
          <w:w w:val="95"/>
        </w:rPr>
        <w:t> </w:t>
      </w:r>
      <w:r>
        <w:rPr>
          <w:color w:val="231F20"/>
          <w:w w:val="95"/>
        </w:rPr>
        <w:t>acceso</w:t>
      </w:r>
      <w:r>
        <w:rPr>
          <w:color w:val="231F20"/>
          <w:spacing w:val="-13"/>
          <w:w w:val="95"/>
        </w:rPr>
        <w:t> </w:t>
      </w:r>
      <w:r>
        <w:rPr>
          <w:color w:val="231F20"/>
          <w:w w:val="95"/>
        </w:rPr>
        <w:t>a</w:t>
      </w:r>
      <w:r>
        <w:rPr>
          <w:color w:val="231F20"/>
          <w:spacing w:val="-13"/>
          <w:w w:val="95"/>
        </w:rPr>
        <w:t> </w:t>
      </w:r>
      <w:r>
        <w:rPr>
          <w:color w:val="231F20"/>
          <w:w w:val="95"/>
        </w:rPr>
        <w:t>la</w:t>
      </w:r>
      <w:r>
        <w:rPr>
          <w:color w:val="231F20"/>
          <w:spacing w:val="-13"/>
          <w:w w:val="95"/>
        </w:rPr>
        <w:t> </w:t>
      </w:r>
      <w:r>
        <w:rPr>
          <w:color w:val="231F20"/>
          <w:w w:val="95"/>
        </w:rPr>
        <w:t>información</w:t>
      </w:r>
      <w:r>
        <w:rPr>
          <w:color w:val="231F20"/>
          <w:spacing w:val="-13"/>
          <w:w w:val="95"/>
        </w:rPr>
        <w:t> </w:t>
      </w:r>
      <w:r>
        <w:rPr>
          <w:color w:val="231F20"/>
          <w:w w:val="95"/>
        </w:rPr>
        <w:t>pública,</w:t>
      </w:r>
      <w:r>
        <w:rPr>
          <w:color w:val="231F20"/>
          <w:spacing w:val="-13"/>
          <w:w w:val="95"/>
        </w:rPr>
        <w:t> </w:t>
      </w:r>
      <w:r>
        <w:rPr>
          <w:color w:val="231F20"/>
          <w:w w:val="95"/>
        </w:rPr>
        <w:t>el</w:t>
      </w:r>
      <w:r>
        <w:rPr>
          <w:color w:val="231F20"/>
          <w:spacing w:val="-13"/>
          <w:w w:val="95"/>
        </w:rPr>
        <w:t> </w:t>
      </w:r>
      <w:r>
        <w:rPr>
          <w:color w:val="231F20"/>
          <w:w w:val="95"/>
        </w:rPr>
        <w:t>13</w:t>
      </w:r>
      <w:r>
        <w:rPr>
          <w:color w:val="231F20"/>
          <w:spacing w:val="-13"/>
          <w:w w:val="95"/>
        </w:rPr>
        <w:t> </w:t>
      </w:r>
      <w:r>
        <w:rPr>
          <w:color w:val="231F20"/>
          <w:w w:val="95"/>
        </w:rPr>
        <w:t>de</w:t>
      </w:r>
      <w:r>
        <w:rPr>
          <w:color w:val="231F20"/>
          <w:spacing w:val="-13"/>
          <w:w w:val="95"/>
        </w:rPr>
        <w:t> </w:t>
      </w:r>
      <w:r>
        <w:rPr>
          <w:color w:val="231F20"/>
          <w:w w:val="95"/>
        </w:rPr>
        <w:t>diciembre</w:t>
      </w:r>
      <w:r>
        <w:rPr>
          <w:color w:val="231F20"/>
          <w:spacing w:val="-13"/>
          <w:w w:val="95"/>
        </w:rPr>
        <w:t> </w:t>
      </w:r>
      <w:r>
        <w:rPr>
          <w:color w:val="231F20"/>
          <w:w w:val="95"/>
        </w:rPr>
        <w:t>de</w:t>
      </w:r>
      <w:r>
        <w:rPr>
          <w:color w:val="231F20"/>
          <w:spacing w:val="-13"/>
          <w:w w:val="95"/>
        </w:rPr>
        <w:t> </w:t>
      </w:r>
      <w:r>
        <w:rPr>
          <w:color w:val="231F20"/>
          <w:w w:val="95"/>
        </w:rPr>
        <w:t>2006</w:t>
      </w:r>
      <w:r>
        <w:rPr>
          <w:color w:val="231F20"/>
          <w:spacing w:val="-13"/>
          <w:w w:val="95"/>
        </w:rPr>
        <w:t> </w:t>
      </w:r>
      <w:r>
        <w:rPr>
          <w:color w:val="231F20"/>
          <w:w w:val="95"/>
        </w:rPr>
        <w:t>los </w:t>
      </w:r>
      <w:r>
        <w:rPr>
          <w:color w:val="231F20"/>
          <w:w w:val="90"/>
        </w:rPr>
        <w:t>gobernadores Luis Armando Reynoso </w:t>
      </w:r>
      <w:r>
        <w:rPr>
          <w:color w:val="231F20"/>
          <w:spacing w:val="-5"/>
          <w:w w:val="90"/>
        </w:rPr>
        <w:t>Femat, </w:t>
      </w:r>
      <w:r>
        <w:rPr>
          <w:color w:val="231F20"/>
          <w:w w:val="90"/>
        </w:rPr>
        <w:t>del estado de Aguascalientes; José </w:t>
      </w:r>
      <w:r>
        <w:rPr>
          <w:color w:val="231F20"/>
          <w:spacing w:val="-3"/>
          <w:w w:val="95"/>
        </w:rPr>
        <w:t>Reyes</w:t>
      </w:r>
      <w:r>
        <w:rPr>
          <w:color w:val="231F20"/>
          <w:spacing w:val="-14"/>
          <w:w w:val="95"/>
        </w:rPr>
        <w:t> </w:t>
      </w:r>
      <w:r>
        <w:rPr>
          <w:color w:val="231F20"/>
          <w:w w:val="95"/>
        </w:rPr>
        <w:t>Baeza</w:t>
      </w:r>
      <w:r>
        <w:rPr>
          <w:color w:val="231F20"/>
          <w:spacing w:val="-13"/>
          <w:w w:val="95"/>
        </w:rPr>
        <w:t> </w:t>
      </w:r>
      <w:r>
        <w:rPr>
          <w:color w:val="231F20"/>
          <w:spacing w:val="-3"/>
          <w:w w:val="95"/>
        </w:rPr>
        <w:t>Terrazas,</w:t>
      </w:r>
      <w:r>
        <w:rPr>
          <w:color w:val="231F20"/>
          <w:spacing w:val="-14"/>
          <w:w w:val="95"/>
        </w:rPr>
        <w:t> </w:t>
      </w:r>
      <w:r>
        <w:rPr>
          <w:color w:val="231F20"/>
          <w:w w:val="95"/>
        </w:rPr>
        <w:t>de</w:t>
      </w:r>
      <w:r>
        <w:rPr>
          <w:color w:val="231F20"/>
          <w:spacing w:val="-14"/>
          <w:w w:val="95"/>
        </w:rPr>
        <w:t> </w:t>
      </w:r>
      <w:r>
        <w:rPr>
          <w:color w:val="231F20"/>
          <w:w w:val="95"/>
        </w:rPr>
        <w:t>Chihuahua;</w:t>
      </w:r>
      <w:r>
        <w:rPr>
          <w:color w:val="231F20"/>
          <w:spacing w:val="-14"/>
          <w:w w:val="95"/>
        </w:rPr>
        <w:t> </w:t>
      </w:r>
      <w:r>
        <w:rPr>
          <w:color w:val="231F20"/>
          <w:spacing w:val="-4"/>
          <w:w w:val="95"/>
        </w:rPr>
        <w:t>Fidel</w:t>
      </w:r>
      <w:r>
        <w:rPr>
          <w:color w:val="231F20"/>
          <w:spacing w:val="-13"/>
          <w:w w:val="95"/>
        </w:rPr>
        <w:t> </w:t>
      </w:r>
      <w:r>
        <w:rPr>
          <w:color w:val="231F20"/>
          <w:w w:val="95"/>
        </w:rPr>
        <w:t>Herrera</w:t>
      </w:r>
      <w:r>
        <w:rPr>
          <w:color w:val="231F20"/>
          <w:spacing w:val="-14"/>
          <w:w w:val="95"/>
        </w:rPr>
        <w:t> </w:t>
      </w:r>
      <w:r>
        <w:rPr>
          <w:color w:val="231F20"/>
          <w:w w:val="95"/>
        </w:rPr>
        <w:t>Beltrán,</w:t>
      </w:r>
      <w:r>
        <w:rPr>
          <w:color w:val="231F20"/>
          <w:spacing w:val="-13"/>
          <w:w w:val="95"/>
        </w:rPr>
        <w:t> </w:t>
      </w:r>
      <w:r>
        <w:rPr>
          <w:color w:val="231F20"/>
          <w:w w:val="95"/>
        </w:rPr>
        <w:t>de</w:t>
      </w:r>
      <w:r>
        <w:rPr>
          <w:color w:val="231F20"/>
          <w:spacing w:val="-13"/>
          <w:w w:val="95"/>
        </w:rPr>
        <w:t> </w:t>
      </w:r>
      <w:r>
        <w:rPr>
          <w:color w:val="231F20"/>
          <w:spacing w:val="-4"/>
          <w:w w:val="95"/>
        </w:rPr>
        <w:t>veracruz;</w:t>
      </w:r>
      <w:r>
        <w:rPr>
          <w:color w:val="231F20"/>
          <w:spacing w:val="-13"/>
          <w:w w:val="95"/>
        </w:rPr>
        <w:t> </w:t>
      </w:r>
      <w:r>
        <w:rPr>
          <w:color w:val="231F20"/>
          <w:w w:val="95"/>
        </w:rPr>
        <w:t>Ama- lia</w:t>
      </w:r>
      <w:r>
        <w:rPr>
          <w:color w:val="231F20"/>
          <w:spacing w:val="-24"/>
          <w:w w:val="95"/>
        </w:rPr>
        <w:t> </w:t>
      </w:r>
      <w:r>
        <w:rPr>
          <w:color w:val="231F20"/>
          <w:w w:val="95"/>
        </w:rPr>
        <w:t>García</w:t>
      </w:r>
      <w:r>
        <w:rPr>
          <w:color w:val="231F20"/>
          <w:spacing w:val="-24"/>
          <w:w w:val="95"/>
        </w:rPr>
        <w:t> </w:t>
      </w:r>
      <w:r>
        <w:rPr>
          <w:color w:val="231F20"/>
          <w:w w:val="95"/>
        </w:rPr>
        <w:t>Medina,</w:t>
      </w:r>
      <w:r>
        <w:rPr>
          <w:color w:val="231F20"/>
          <w:spacing w:val="-24"/>
          <w:w w:val="95"/>
        </w:rPr>
        <w:t> </w:t>
      </w:r>
      <w:r>
        <w:rPr>
          <w:color w:val="231F20"/>
          <w:w w:val="95"/>
        </w:rPr>
        <w:t>de</w:t>
      </w:r>
      <w:r>
        <w:rPr>
          <w:color w:val="231F20"/>
          <w:spacing w:val="-24"/>
          <w:w w:val="95"/>
        </w:rPr>
        <w:t> </w:t>
      </w:r>
      <w:r>
        <w:rPr>
          <w:color w:val="231F20"/>
          <w:w w:val="95"/>
        </w:rPr>
        <w:t>Zacatecas,</w:t>
      </w:r>
      <w:r>
        <w:rPr>
          <w:color w:val="231F20"/>
          <w:spacing w:val="-24"/>
          <w:w w:val="95"/>
        </w:rPr>
        <w:t> </w:t>
      </w:r>
      <w:r>
        <w:rPr>
          <w:color w:val="231F20"/>
          <w:w w:val="95"/>
        </w:rPr>
        <w:t>así</w:t>
      </w:r>
      <w:r>
        <w:rPr>
          <w:color w:val="231F20"/>
          <w:spacing w:val="-24"/>
          <w:w w:val="95"/>
        </w:rPr>
        <w:t> </w:t>
      </w:r>
      <w:r>
        <w:rPr>
          <w:color w:val="231F20"/>
          <w:w w:val="95"/>
        </w:rPr>
        <w:t>como</w:t>
      </w:r>
      <w:r>
        <w:rPr>
          <w:color w:val="231F20"/>
          <w:spacing w:val="-24"/>
          <w:w w:val="95"/>
        </w:rPr>
        <w:t> </w:t>
      </w:r>
      <w:r>
        <w:rPr>
          <w:color w:val="231F20"/>
          <w:w w:val="95"/>
        </w:rPr>
        <w:t>Alejandro</w:t>
      </w:r>
      <w:r>
        <w:rPr>
          <w:color w:val="231F20"/>
          <w:spacing w:val="-24"/>
          <w:w w:val="95"/>
        </w:rPr>
        <w:t> </w:t>
      </w:r>
      <w:r>
        <w:rPr>
          <w:color w:val="231F20"/>
          <w:w w:val="95"/>
        </w:rPr>
        <w:t>Encinas</w:t>
      </w:r>
      <w:r>
        <w:rPr>
          <w:color w:val="231F20"/>
          <w:spacing w:val="-24"/>
          <w:w w:val="95"/>
        </w:rPr>
        <w:t> </w:t>
      </w:r>
      <w:r>
        <w:rPr>
          <w:color w:val="231F20"/>
          <w:w w:val="95"/>
        </w:rPr>
        <w:t>Rodríguez,</w:t>
      </w:r>
      <w:r>
        <w:rPr>
          <w:color w:val="231F20"/>
          <w:spacing w:val="-24"/>
          <w:w w:val="95"/>
        </w:rPr>
        <w:t> </w:t>
      </w:r>
      <w:r>
        <w:rPr>
          <w:color w:val="231F20"/>
          <w:w w:val="95"/>
        </w:rPr>
        <w:t>Jefe</w:t>
      </w:r>
      <w:r>
        <w:rPr>
          <w:color w:val="231F20"/>
          <w:spacing w:val="-24"/>
          <w:w w:val="95"/>
        </w:rPr>
        <w:t> </w:t>
      </w:r>
      <w:r>
        <w:rPr>
          <w:color w:val="231F20"/>
          <w:w w:val="95"/>
        </w:rPr>
        <w:t>de Gobierno</w:t>
      </w:r>
      <w:r>
        <w:rPr>
          <w:color w:val="231F20"/>
          <w:spacing w:val="-38"/>
          <w:w w:val="95"/>
        </w:rPr>
        <w:t> </w:t>
      </w:r>
      <w:r>
        <w:rPr>
          <w:color w:val="231F20"/>
          <w:w w:val="95"/>
        </w:rPr>
        <w:t>del</w:t>
      </w:r>
      <w:r>
        <w:rPr>
          <w:color w:val="231F20"/>
          <w:spacing w:val="-38"/>
          <w:w w:val="95"/>
        </w:rPr>
        <w:t> </w:t>
      </w:r>
      <w:r>
        <w:rPr>
          <w:color w:val="231F20"/>
          <w:w w:val="95"/>
        </w:rPr>
        <w:t>Distrito</w:t>
      </w:r>
      <w:r>
        <w:rPr>
          <w:color w:val="231F20"/>
          <w:spacing w:val="-38"/>
          <w:w w:val="95"/>
        </w:rPr>
        <w:t> </w:t>
      </w:r>
      <w:r>
        <w:rPr>
          <w:color w:val="231F20"/>
          <w:spacing w:val="-4"/>
          <w:w w:val="95"/>
        </w:rPr>
        <w:t>Federal,</w:t>
      </w:r>
      <w:r>
        <w:rPr>
          <w:color w:val="231F20"/>
          <w:spacing w:val="-38"/>
          <w:w w:val="95"/>
        </w:rPr>
        <w:t> </w:t>
      </w:r>
      <w:r>
        <w:rPr>
          <w:color w:val="231F20"/>
          <w:w w:val="95"/>
        </w:rPr>
        <w:t>presentaron</w:t>
      </w:r>
      <w:r>
        <w:rPr>
          <w:color w:val="231F20"/>
          <w:spacing w:val="-38"/>
          <w:w w:val="95"/>
        </w:rPr>
        <w:t> </w:t>
      </w:r>
      <w:r>
        <w:rPr>
          <w:color w:val="231F20"/>
          <w:w w:val="95"/>
        </w:rPr>
        <w:t>ante</w:t>
      </w:r>
      <w:r>
        <w:rPr>
          <w:color w:val="231F20"/>
          <w:spacing w:val="-38"/>
          <w:w w:val="95"/>
        </w:rPr>
        <w:t> </w:t>
      </w:r>
      <w:r>
        <w:rPr>
          <w:color w:val="231F20"/>
          <w:w w:val="95"/>
        </w:rPr>
        <w:t>la</w:t>
      </w:r>
      <w:r>
        <w:rPr>
          <w:color w:val="231F20"/>
          <w:spacing w:val="-38"/>
          <w:w w:val="95"/>
        </w:rPr>
        <w:t> </w:t>
      </w:r>
      <w:r>
        <w:rPr>
          <w:color w:val="231F20"/>
          <w:w w:val="95"/>
        </w:rPr>
        <w:t>Cámara</w:t>
      </w:r>
      <w:r>
        <w:rPr>
          <w:color w:val="231F20"/>
          <w:spacing w:val="-38"/>
          <w:w w:val="95"/>
        </w:rPr>
        <w:t> </w:t>
      </w:r>
      <w:r>
        <w:rPr>
          <w:color w:val="231F20"/>
          <w:w w:val="95"/>
        </w:rPr>
        <w:t>de</w:t>
      </w:r>
      <w:r>
        <w:rPr>
          <w:color w:val="231F20"/>
          <w:spacing w:val="-38"/>
          <w:w w:val="95"/>
        </w:rPr>
        <w:t> </w:t>
      </w:r>
      <w:r>
        <w:rPr>
          <w:color w:val="231F20"/>
          <w:w w:val="95"/>
        </w:rPr>
        <w:t>Diputados</w:t>
      </w:r>
      <w:r>
        <w:rPr>
          <w:color w:val="231F20"/>
          <w:spacing w:val="-38"/>
          <w:w w:val="95"/>
        </w:rPr>
        <w:t> </w:t>
      </w:r>
      <w:r>
        <w:rPr>
          <w:color w:val="231F20"/>
          <w:w w:val="95"/>
        </w:rPr>
        <w:t>del</w:t>
      </w:r>
      <w:r>
        <w:rPr>
          <w:color w:val="231F20"/>
          <w:spacing w:val="-38"/>
          <w:w w:val="95"/>
        </w:rPr>
        <w:t> </w:t>
      </w:r>
      <w:r>
        <w:rPr>
          <w:color w:val="231F20"/>
          <w:w w:val="95"/>
        </w:rPr>
        <w:t>Con- greso</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w w:val="95"/>
        </w:rPr>
        <w:t>Unión</w:t>
      </w:r>
      <w:r>
        <w:rPr>
          <w:color w:val="231F20"/>
          <w:spacing w:val="-35"/>
          <w:w w:val="95"/>
        </w:rPr>
        <w:t> </w:t>
      </w:r>
      <w:r>
        <w:rPr>
          <w:color w:val="231F20"/>
          <w:w w:val="95"/>
        </w:rPr>
        <w:t>una</w:t>
      </w:r>
      <w:r>
        <w:rPr>
          <w:color w:val="231F20"/>
          <w:spacing w:val="-35"/>
          <w:w w:val="95"/>
        </w:rPr>
        <w:t> </w:t>
      </w:r>
      <w:r>
        <w:rPr>
          <w:color w:val="231F20"/>
          <w:w w:val="95"/>
        </w:rPr>
        <w:t>iniciativa</w:t>
      </w:r>
      <w:r>
        <w:rPr>
          <w:color w:val="231F20"/>
          <w:spacing w:val="-35"/>
          <w:w w:val="95"/>
        </w:rPr>
        <w:t> </w:t>
      </w:r>
      <w:r>
        <w:rPr>
          <w:color w:val="231F20"/>
          <w:w w:val="95"/>
        </w:rPr>
        <w:t>de</w:t>
      </w:r>
      <w:r>
        <w:rPr>
          <w:color w:val="231F20"/>
          <w:spacing w:val="-35"/>
          <w:w w:val="95"/>
        </w:rPr>
        <w:t> </w:t>
      </w:r>
      <w:r>
        <w:rPr>
          <w:color w:val="231F20"/>
          <w:w w:val="95"/>
        </w:rPr>
        <w:t>reformas</w:t>
      </w:r>
      <w:r>
        <w:rPr>
          <w:color w:val="231F20"/>
          <w:spacing w:val="-35"/>
          <w:w w:val="95"/>
        </w:rPr>
        <w:t> </w:t>
      </w:r>
      <w:r>
        <w:rPr>
          <w:color w:val="231F20"/>
          <w:w w:val="95"/>
        </w:rPr>
        <w:t>y</w:t>
      </w:r>
      <w:r>
        <w:rPr>
          <w:color w:val="231F20"/>
          <w:spacing w:val="-35"/>
          <w:w w:val="95"/>
        </w:rPr>
        <w:t> </w:t>
      </w:r>
      <w:r>
        <w:rPr>
          <w:color w:val="231F20"/>
          <w:w w:val="95"/>
        </w:rPr>
        <w:t>adiciones</w:t>
      </w:r>
      <w:r>
        <w:rPr>
          <w:color w:val="231F20"/>
          <w:spacing w:val="-35"/>
          <w:w w:val="95"/>
        </w:rPr>
        <w:t> </w:t>
      </w:r>
      <w:r>
        <w:rPr>
          <w:color w:val="231F20"/>
          <w:w w:val="95"/>
        </w:rPr>
        <w:t>a</w:t>
      </w:r>
      <w:r>
        <w:rPr>
          <w:color w:val="231F20"/>
          <w:spacing w:val="-35"/>
          <w:w w:val="95"/>
        </w:rPr>
        <w:t> </w:t>
      </w:r>
      <w:r>
        <w:rPr>
          <w:color w:val="231F20"/>
          <w:w w:val="95"/>
        </w:rPr>
        <w:t>la</w:t>
      </w:r>
      <w:r>
        <w:rPr>
          <w:color w:val="231F20"/>
          <w:spacing w:val="-35"/>
          <w:w w:val="95"/>
        </w:rPr>
        <w:t> </w:t>
      </w:r>
      <w:r>
        <w:rPr>
          <w:color w:val="231F20"/>
          <w:w w:val="95"/>
        </w:rPr>
        <w:t>Constitución</w:t>
      </w:r>
      <w:r>
        <w:rPr>
          <w:color w:val="231F20"/>
          <w:spacing w:val="-35"/>
          <w:w w:val="95"/>
        </w:rPr>
        <w:t> </w:t>
      </w:r>
      <w:r>
        <w:rPr>
          <w:color w:val="231F20"/>
          <w:spacing w:val="-3"/>
          <w:w w:val="95"/>
        </w:rPr>
        <w:t>Política </w:t>
      </w:r>
      <w:r>
        <w:rPr>
          <w:color w:val="231F20"/>
          <w:w w:val="90"/>
        </w:rPr>
        <w:t>de</w:t>
      </w:r>
      <w:r>
        <w:rPr>
          <w:color w:val="231F20"/>
          <w:spacing w:val="-14"/>
          <w:w w:val="90"/>
        </w:rPr>
        <w:t> </w:t>
      </w:r>
      <w:r>
        <w:rPr>
          <w:color w:val="231F20"/>
          <w:w w:val="90"/>
        </w:rPr>
        <w:t>los</w:t>
      </w:r>
      <w:r>
        <w:rPr>
          <w:color w:val="231F20"/>
          <w:spacing w:val="-14"/>
          <w:w w:val="90"/>
        </w:rPr>
        <w:t> </w:t>
      </w:r>
      <w:r>
        <w:rPr>
          <w:color w:val="231F20"/>
          <w:w w:val="90"/>
        </w:rPr>
        <w:t>Estados</w:t>
      </w:r>
      <w:r>
        <w:rPr>
          <w:color w:val="231F20"/>
          <w:spacing w:val="-14"/>
          <w:w w:val="90"/>
        </w:rPr>
        <w:t> </w:t>
      </w:r>
      <w:r>
        <w:rPr>
          <w:color w:val="231F20"/>
          <w:w w:val="90"/>
        </w:rPr>
        <w:t>Unidos</w:t>
      </w:r>
      <w:r>
        <w:rPr>
          <w:color w:val="231F20"/>
          <w:spacing w:val="-14"/>
          <w:w w:val="90"/>
        </w:rPr>
        <w:t> </w:t>
      </w:r>
      <w:r>
        <w:rPr>
          <w:color w:val="231F20"/>
          <w:w w:val="90"/>
        </w:rPr>
        <w:t>Mexicanos,</w:t>
      </w:r>
      <w:r>
        <w:rPr>
          <w:color w:val="231F20"/>
          <w:spacing w:val="-15"/>
          <w:w w:val="90"/>
        </w:rPr>
        <w:t> </w:t>
      </w:r>
      <w:r>
        <w:rPr>
          <w:color w:val="231F20"/>
          <w:w w:val="90"/>
        </w:rPr>
        <w:t>la</w:t>
      </w:r>
      <w:r>
        <w:rPr>
          <w:color w:val="231F20"/>
          <w:spacing w:val="-14"/>
          <w:w w:val="90"/>
        </w:rPr>
        <w:t> </w:t>
      </w:r>
      <w:r>
        <w:rPr>
          <w:color w:val="231F20"/>
          <w:w w:val="90"/>
        </w:rPr>
        <w:t>cual</w:t>
      </w:r>
      <w:r>
        <w:rPr>
          <w:color w:val="231F20"/>
          <w:spacing w:val="-14"/>
          <w:w w:val="90"/>
        </w:rPr>
        <w:t> </w:t>
      </w:r>
      <w:r>
        <w:rPr>
          <w:color w:val="231F20"/>
          <w:w w:val="90"/>
        </w:rPr>
        <w:t>hicieron</w:t>
      </w:r>
      <w:r>
        <w:rPr>
          <w:color w:val="231F20"/>
          <w:spacing w:val="-14"/>
          <w:w w:val="90"/>
        </w:rPr>
        <w:t> </w:t>
      </w:r>
      <w:r>
        <w:rPr>
          <w:color w:val="231F20"/>
          <w:w w:val="90"/>
        </w:rPr>
        <w:t>suya</w:t>
      </w:r>
      <w:r>
        <w:rPr>
          <w:color w:val="231F20"/>
          <w:spacing w:val="-15"/>
          <w:w w:val="90"/>
        </w:rPr>
        <w:t> </w:t>
      </w:r>
      <w:r>
        <w:rPr>
          <w:color w:val="231F20"/>
          <w:w w:val="90"/>
        </w:rPr>
        <w:t>los</w:t>
      </w:r>
      <w:r>
        <w:rPr>
          <w:color w:val="231F20"/>
          <w:spacing w:val="-14"/>
          <w:w w:val="90"/>
        </w:rPr>
        <w:t> </w:t>
      </w:r>
      <w:r>
        <w:rPr>
          <w:color w:val="231F20"/>
          <w:w w:val="90"/>
        </w:rPr>
        <w:t>coordinadores</w:t>
      </w:r>
      <w:r>
        <w:rPr>
          <w:color w:val="231F20"/>
          <w:spacing w:val="-14"/>
          <w:w w:val="90"/>
        </w:rPr>
        <w:t> </w:t>
      </w:r>
      <w:r>
        <w:rPr>
          <w:color w:val="231F20"/>
          <w:w w:val="90"/>
        </w:rPr>
        <w:t>de</w:t>
      </w:r>
      <w:r>
        <w:rPr>
          <w:color w:val="231F20"/>
          <w:spacing w:val="-14"/>
          <w:w w:val="90"/>
        </w:rPr>
        <w:t> </w:t>
      </w:r>
      <w:r>
        <w:rPr>
          <w:color w:val="231F20"/>
          <w:w w:val="90"/>
        </w:rPr>
        <w:t>todas </w:t>
      </w:r>
      <w:r>
        <w:rPr>
          <w:color w:val="231F20"/>
          <w:w w:val="95"/>
        </w:rPr>
        <w:t>las</w:t>
      </w:r>
      <w:r>
        <w:rPr>
          <w:color w:val="231F20"/>
          <w:spacing w:val="-27"/>
          <w:w w:val="95"/>
        </w:rPr>
        <w:t> </w:t>
      </w:r>
      <w:r>
        <w:rPr>
          <w:color w:val="231F20"/>
          <w:w w:val="95"/>
        </w:rPr>
        <w:t>fuerzas</w:t>
      </w:r>
      <w:r>
        <w:rPr>
          <w:color w:val="231F20"/>
          <w:spacing w:val="-27"/>
          <w:w w:val="95"/>
        </w:rPr>
        <w:t> </w:t>
      </w:r>
      <w:r>
        <w:rPr>
          <w:color w:val="231F20"/>
          <w:w w:val="95"/>
        </w:rPr>
        <w:t>políticas</w:t>
      </w:r>
      <w:r>
        <w:rPr>
          <w:color w:val="231F20"/>
          <w:spacing w:val="-27"/>
          <w:w w:val="95"/>
        </w:rPr>
        <w:t> </w:t>
      </w:r>
      <w:r>
        <w:rPr>
          <w:color w:val="231F20"/>
          <w:w w:val="95"/>
        </w:rPr>
        <w:t>representadas</w:t>
      </w:r>
      <w:r>
        <w:rPr>
          <w:color w:val="231F20"/>
          <w:spacing w:val="-27"/>
          <w:w w:val="95"/>
        </w:rPr>
        <w:t> </w:t>
      </w:r>
      <w:r>
        <w:rPr>
          <w:color w:val="231F20"/>
          <w:w w:val="95"/>
        </w:rPr>
        <w:t>en</w:t>
      </w:r>
      <w:r>
        <w:rPr>
          <w:color w:val="231F20"/>
          <w:spacing w:val="-27"/>
          <w:w w:val="95"/>
        </w:rPr>
        <w:t> </w:t>
      </w:r>
      <w:r>
        <w:rPr>
          <w:color w:val="231F20"/>
          <w:w w:val="95"/>
        </w:rPr>
        <w:t>la</w:t>
      </w:r>
      <w:r>
        <w:rPr>
          <w:color w:val="231F20"/>
          <w:spacing w:val="-27"/>
          <w:w w:val="95"/>
        </w:rPr>
        <w:t> </w:t>
      </w:r>
      <w:r>
        <w:rPr>
          <w:color w:val="231F20"/>
          <w:w w:val="95"/>
        </w:rPr>
        <w:t>cámara</w:t>
      </w:r>
      <w:r>
        <w:rPr>
          <w:color w:val="231F20"/>
          <w:spacing w:val="-27"/>
          <w:w w:val="95"/>
        </w:rPr>
        <w:t> </w:t>
      </w:r>
      <w:r>
        <w:rPr>
          <w:color w:val="231F20"/>
          <w:w w:val="95"/>
        </w:rPr>
        <w:t>baja</w:t>
      </w:r>
      <w:r>
        <w:rPr>
          <w:color w:val="231F20"/>
          <w:spacing w:val="-27"/>
          <w:w w:val="95"/>
        </w:rPr>
        <w:t> </w:t>
      </w:r>
      <w:r>
        <w:rPr>
          <w:color w:val="231F20"/>
          <w:w w:val="95"/>
        </w:rPr>
        <w:t>y</w:t>
      </w:r>
      <w:r>
        <w:rPr>
          <w:color w:val="231F20"/>
          <w:spacing w:val="-27"/>
          <w:w w:val="95"/>
        </w:rPr>
        <w:t> </w:t>
      </w:r>
      <w:r>
        <w:rPr>
          <w:color w:val="231F20"/>
          <w:w w:val="95"/>
        </w:rPr>
        <w:t>consecuentemente</w:t>
      </w:r>
      <w:r>
        <w:rPr>
          <w:color w:val="231F20"/>
          <w:spacing w:val="-27"/>
          <w:w w:val="95"/>
        </w:rPr>
        <w:t> </w:t>
      </w:r>
      <w:r>
        <w:rPr>
          <w:color w:val="231F20"/>
          <w:w w:val="95"/>
        </w:rPr>
        <w:t>la</w:t>
      </w:r>
      <w:r>
        <w:rPr>
          <w:color w:val="231F20"/>
          <w:spacing w:val="-27"/>
          <w:w w:val="95"/>
        </w:rPr>
        <w:t> </w:t>
      </w:r>
      <w:r>
        <w:rPr>
          <w:color w:val="231F20"/>
          <w:w w:val="95"/>
        </w:rPr>
        <w:t>pre- sentaron</w:t>
      </w:r>
      <w:r>
        <w:rPr>
          <w:color w:val="231F20"/>
          <w:spacing w:val="-13"/>
          <w:w w:val="95"/>
        </w:rPr>
        <w:t> </w:t>
      </w:r>
      <w:r>
        <w:rPr>
          <w:color w:val="231F20"/>
          <w:w w:val="95"/>
        </w:rPr>
        <w:t>al</w:t>
      </w:r>
      <w:r>
        <w:rPr>
          <w:color w:val="231F20"/>
          <w:spacing w:val="-13"/>
          <w:w w:val="95"/>
        </w:rPr>
        <w:t> </w:t>
      </w:r>
      <w:r>
        <w:rPr>
          <w:color w:val="231F20"/>
          <w:w w:val="95"/>
        </w:rPr>
        <w:t>Pleno</w:t>
      </w:r>
      <w:r>
        <w:rPr>
          <w:color w:val="231F20"/>
          <w:spacing w:val="-12"/>
          <w:w w:val="95"/>
        </w:rPr>
        <w:t> </w:t>
      </w:r>
      <w:r>
        <w:rPr>
          <w:color w:val="231F20"/>
          <w:w w:val="95"/>
        </w:rPr>
        <w:t>el</w:t>
      </w:r>
      <w:r>
        <w:rPr>
          <w:color w:val="231F20"/>
          <w:spacing w:val="-13"/>
          <w:w w:val="95"/>
        </w:rPr>
        <w:t> </w:t>
      </w:r>
      <w:r>
        <w:rPr>
          <w:color w:val="231F20"/>
          <w:w w:val="95"/>
        </w:rPr>
        <w:t>19</w:t>
      </w:r>
      <w:r>
        <w:rPr>
          <w:color w:val="231F20"/>
          <w:spacing w:val="-13"/>
          <w:w w:val="95"/>
        </w:rPr>
        <w:t> </w:t>
      </w:r>
      <w:r>
        <w:rPr>
          <w:color w:val="231F20"/>
          <w:w w:val="95"/>
        </w:rPr>
        <w:t>de</w:t>
      </w:r>
      <w:r>
        <w:rPr>
          <w:color w:val="231F20"/>
          <w:spacing w:val="-13"/>
          <w:w w:val="95"/>
        </w:rPr>
        <w:t> </w:t>
      </w:r>
      <w:r>
        <w:rPr>
          <w:color w:val="231F20"/>
          <w:w w:val="95"/>
        </w:rPr>
        <w:t>diciembre</w:t>
      </w:r>
      <w:r>
        <w:rPr>
          <w:color w:val="231F20"/>
          <w:spacing w:val="-13"/>
          <w:w w:val="95"/>
        </w:rPr>
        <w:t> </w:t>
      </w:r>
      <w:r>
        <w:rPr>
          <w:color w:val="231F20"/>
          <w:w w:val="95"/>
        </w:rPr>
        <w:t>de</w:t>
      </w:r>
      <w:r>
        <w:rPr>
          <w:color w:val="231F20"/>
          <w:spacing w:val="-13"/>
          <w:w w:val="95"/>
        </w:rPr>
        <w:t> </w:t>
      </w:r>
      <w:r>
        <w:rPr>
          <w:color w:val="231F20"/>
          <w:w w:val="95"/>
        </w:rPr>
        <w:t>2006.</w:t>
      </w:r>
    </w:p>
    <w:p>
      <w:pPr>
        <w:pStyle w:val="BodyText"/>
        <w:spacing w:line="208" w:lineRule="auto" w:before="7"/>
        <w:ind w:left="113" w:right="111" w:firstLine="283"/>
        <w:jc w:val="both"/>
      </w:pPr>
      <w:r>
        <w:rPr>
          <w:color w:val="231F20"/>
          <w:w w:val="95"/>
        </w:rPr>
        <w:t>La</w:t>
      </w:r>
      <w:r>
        <w:rPr>
          <w:color w:val="231F20"/>
          <w:spacing w:val="-25"/>
          <w:w w:val="95"/>
        </w:rPr>
        <w:t> </w:t>
      </w:r>
      <w:r>
        <w:rPr>
          <w:color w:val="231F20"/>
          <w:w w:val="95"/>
        </w:rPr>
        <w:t>Iniciativa</w:t>
      </w:r>
      <w:r>
        <w:rPr>
          <w:color w:val="231F20"/>
          <w:spacing w:val="-25"/>
          <w:w w:val="95"/>
        </w:rPr>
        <w:t> </w:t>
      </w:r>
      <w:r>
        <w:rPr>
          <w:color w:val="231F20"/>
          <w:w w:val="95"/>
        </w:rPr>
        <w:t>Chihuahua</w:t>
      </w:r>
      <w:r>
        <w:rPr>
          <w:color w:val="231F20"/>
          <w:w w:val="95"/>
          <w:position w:val="8"/>
          <w:sz w:val="12"/>
        </w:rPr>
        <w:t>14</w:t>
      </w:r>
      <w:r>
        <w:rPr>
          <w:color w:val="231F20"/>
          <w:spacing w:val="-2"/>
          <w:w w:val="95"/>
          <w:position w:val="8"/>
          <w:sz w:val="12"/>
        </w:rPr>
        <w:t> </w:t>
      </w:r>
      <w:r>
        <w:rPr>
          <w:color w:val="231F20"/>
          <w:w w:val="95"/>
        </w:rPr>
        <w:t>–como</w:t>
      </w:r>
      <w:r>
        <w:rPr>
          <w:color w:val="231F20"/>
          <w:spacing w:val="-25"/>
          <w:w w:val="95"/>
        </w:rPr>
        <w:t> </w:t>
      </w:r>
      <w:r>
        <w:rPr>
          <w:color w:val="231F20"/>
          <w:w w:val="95"/>
        </w:rPr>
        <w:t>coloquialmente</w:t>
      </w:r>
      <w:r>
        <w:rPr>
          <w:color w:val="231F20"/>
          <w:spacing w:val="-25"/>
          <w:w w:val="95"/>
        </w:rPr>
        <w:t> </w:t>
      </w:r>
      <w:r>
        <w:rPr>
          <w:color w:val="231F20"/>
          <w:w w:val="95"/>
        </w:rPr>
        <w:t>se</w:t>
      </w:r>
      <w:r>
        <w:rPr>
          <w:color w:val="231F20"/>
          <w:spacing w:val="-25"/>
          <w:w w:val="95"/>
        </w:rPr>
        <w:t> </w:t>
      </w:r>
      <w:r>
        <w:rPr>
          <w:color w:val="231F20"/>
          <w:w w:val="95"/>
        </w:rPr>
        <w:t>le</w:t>
      </w:r>
      <w:r>
        <w:rPr>
          <w:color w:val="231F20"/>
          <w:spacing w:val="-25"/>
          <w:w w:val="95"/>
        </w:rPr>
        <w:t> </w:t>
      </w:r>
      <w:r>
        <w:rPr>
          <w:color w:val="231F20"/>
          <w:w w:val="95"/>
        </w:rPr>
        <w:t>llamó–</w:t>
      </w:r>
      <w:r>
        <w:rPr>
          <w:color w:val="231F20"/>
          <w:spacing w:val="-25"/>
          <w:w w:val="95"/>
        </w:rPr>
        <w:t> </w:t>
      </w:r>
      <w:r>
        <w:rPr>
          <w:color w:val="231F20"/>
          <w:w w:val="95"/>
        </w:rPr>
        <w:t>propuso</w:t>
      </w:r>
      <w:r>
        <w:rPr>
          <w:color w:val="231F20"/>
          <w:spacing w:val="-25"/>
          <w:w w:val="95"/>
        </w:rPr>
        <w:t> </w:t>
      </w:r>
      <w:r>
        <w:rPr>
          <w:color w:val="231F20"/>
          <w:w w:val="95"/>
        </w:rPr>
        <w:t>refor- mar</w:t>
      </w:r>
      <w:r>
        <w:rPr>
          <w:color w:val="231F20"/>
          <w:spacing w:val="-23"/>
          <w:w w:val="95"/>
        </w:rPr>
        <w:t> </w:t>
      </w:r>
      <w:r>
        <w:rPr>
          <w:color w:val="231F20"/>
          <w:w w:val="95"/>
        </w:rPr>
        <w:t>el</w:t>
      </w:r>
      <w:r>
        <w:rPr>
          <w:color w:val="231F20"/>
          <w:spacing w:val="-23"/>
          <w:w w:val="95"/>
        </w:rPr>
        <w:t> </w:t>
      </w:r>
      <w:r>
        <w:rPr>
          <w:color w:val="231F20"/>
          <w:w w:val="95"/>
        </w:rPr>
        <w:t>Artículo</w:t>
      </w:r>
      <w:r>
        <w:rPr>
          <w:color w:val="231F20"/>
          <w:spacing w:val="-23"/>
          <w:w w:val="95"/>
        </w:rPr>
        <w:t> </w:t>
      </w:r>
      <w:r>
        <w:rPr>
          <w:color w:val="231F20"/>
          <w:w w:val="95"/>
        </w:rPr>
        <w:t>6</w:t>
      </w:r>
      <w:r>
        <w:rPr>
          <w:color w:val="231F20"/>
          <w:spacing w:val="-23"/>
          <w:w w:val="95"/>
        </w:rPr>
        <w:t> </w:t>
      </w:r>
      <w:r>
        <w:rPr>
          <w:color w:val="231F20"/>
          <w:w w:val="95"/>
        </w:rPr>
        <w:t>constitucional</w:t>
      </w:r>
      <w:r>
        <w:rPr>
          <w:color w:val="231F20"/>
          <w:spacing w:val="-23"/>
          <w:w w:val="95"/>
        </w:rPr>
        <w:t> </w:t>
      </w:r>
      <w:r>
        <w:rPr>
          <w:color w:val="231F20"/>
          <w:w w:val="95"/>
        </w:rPr>
        <w:t>para</w:t>
      </w:r>
      <w:r>
        <w:rPr>
          <w:color w:val="231F20"/>
          <w:spacing w:val="-23"/>
          <w:w w:val="95"/>
        </w:rPr>
        <w:t> </w:t>
      </w:r>
      <w:r>
        <w:rPr>
          <w:color w:val="231F20"/>
          <w:w w:val="95"/>
        </w:rPr>
        <w:t>ampliar</w:t>
      </w:r>
      <w:r>
        <w:rPr>
          <w:color w:val="231F20"/>
          <w:spacing w:val="-23"/>
          <w:w w:val="95"/>
        </w:rPr>
        <w:t> </w:t>
      </w:r>
      <w:r>
        <w:rPr>
          <w:color w:val="231F20"/>
          <w:w w:val="95"/>
        </w:rPr>
        <w:t>los</w:t>
      </w:r>
      <w:r>
        <w:rPr>
          <w:color w:val="231F20"/>
          <w:spacing w:val="-23"/>
          <w:w w:val="95"/>
        </w:rPr>
        <w:t> </w:t>
      </w:r>
      <w:r>
        <w:rPr>
          <w:color w:val="231F20"/>
          <w:w w:val="95"/>
        </w:rPr>
        <w:t>alcances</w:t>
      </w:r>
      <w:r>
        <w:rPr>
          <w:color w:val="231F20"/>
          <w:spacing w:val="-23"/>
          <w:w w:val="95"/>
        </w:rPr>
        <w:t> </w:t>
      </w:r>
      <w:r>
        <w:rPr>
          <w:color w:val="231F20"/>
          <w:w w:val="95"/>
        </w:rPr>
        <w:t>del</w:t>
      </w:r>
      <w:r>
        <w:rPr>
          <w:color w:val="231F20"/>
          <w:spacing w:val="-23"/>
          <w:w w:val="95"/>
        </w:rPr>
        <w:t> </w:t>
      </w:r>
      <w:r>
        <w:rPr>
          <w:color w:val="231F20"/>
          <w:w w:val="95"/>
        </w:rPr>
        <w:t>derecho</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infor- mación</w:t>
      </w:r>
      <w:r>
        <w:rPr>
          <w:color w:val="231F20"/>
          <w:spacing w:val="-31"/>
          <w:w w:val="95"/>
        </w:rPr>
        <w:t> </w:t>
      </w:r>
      <w:r>
        <w:rPr>
          <w:color w:val="231F20"/>
          <w:w w:val="95"/>
        </w:rPr>
        <w:t>en</w:t>
      </w:r>
      <w:r>
        <w:rPr>
          <w:color w:val="231F20"/>
          <w:spacing w:val="-31"/>
          <w:w w:val="95"/>
        </w:rPr>
        <w:t> </w:t>
      </w:r>
      <w:r>
        <w:rPr>
          <w:color w:val="231F20"/>
          <w:w w:val="95"/>
        </w:rPr>
        <w:t>todos</w:t>
      </w:r>
      <w:r>
        <w:rPr>
          <w:color w:val="231F20"/>
          <w:spacing w:val="-31"/>
          <w:w w:val="95"/>
        </w:rPr>
        <w:t> </w:t>
      </w:r>
      <w:r>
        <w:rPr>
          <w:color w:val="231F20"/>
          <w:w w:val="95"/>
        </w:rPr>
        <w:t>los</w:t>
      </w:r>
      <w:r>
        <w:rPr>
          <w:color w:val="231F20"/>
          <w:spacing w:val="-31"/>
          <w:w w:val="95"/>
        </w:rPr>
        <w:t> </w:t>
      </w:r>
      <w:r>
        <w:rPr>
          <w:color w:val="231F20"/>
          <w:w w:val="95"/>
        </w:rPr>
        <w:t>niveles</w:t>
      </w:r>
      <w:r>
        <w:rPr>
          <w:color w:val="231F20"/>
          <w:spacing w:val="-31"/>
          <w:w w:val="95"/>
        </w:rPr>
        <w:t> </w:t>
      </w:r>
      <w:r>
        <w:rPr>
          <w:color w:val="231F20"/>
          <w:w w:val="95"/>
        </w:rPr>
        <w:t>de</w:t>
      </w:r>
      <w:r>
        <w:rPr>
          <w:color w:val="231F20"/>
          <w:spacing w:val="-31"/>
          <w:w w:val="95"/>
        </w:rPr>
        <w:t> </w:t>
      </w:r>
      <w:r>
        <w:rPr>
          <w:color w:val="231F20"/>
          <w:w w:val="95"/>
        </w:rPr>
        <w:t>gobierno</w:t>
      </w:r>
      <w:r>
        <w:rPr>
          <w:color w:val="231F20"/>
          <w:spacing w:val="-31"/>
          <w:w w:val="95"/>
        </w:rPr>
        <w:t> </w:t>
      </w:r>
      <w:r>
        <w:rPr>
          <w:color w:val="231F20"/>
          <w:w w:val="95"/>
        </w:rPr>
        <w:t>y</w:t>
      </w:r>
      <w:r>
        <w:rPr>
          <w:color w:val="231F20"/>
          <w:spacing w:val="-31"/>
          <w:w w:val="95"/>
        </w:rPr>
        <w:t> </w:t>
      </w:r>
      <w:r>
        <w:rPr>
          <w:color w:val="231F20"/>
          <w:w w:val="95"/>
        </w:rPr>
        <w:t>los</w:t>
      </w:r>
      <w:r>
        <w:rPr>
          <w:color w:val="231F20"/>
          <w:spacing w:val="-31"/>
          <w:w w:val="95"/>
        </w:rPr>
        <w:t> </w:t>
      </w:r>
      <w:r>
        <w:rPr>
          <w:color w:val="231F20"/>
          <w:w w:val="95"/>
        </w:rPr>
        <w:t>partidos</w:t>
      </w:r>
      <w:r>
        <w:rPr>
          <w:color w:val="231F20"/>
          <w:spacing w:val="-31"/>
          <w:w w:val="95"/>
        </w:rPr>
        <w:t> </w:t>
      </w:r>
      <w:r>
        <w:rPr>
          <w:color w:val="231F20"/>
          <w:w w:val="95"/>
        </w:rPr>
        <w:t>políticos.</w:t>
      </w:r>
    </w:p>
    <w:p>
      <w:pPr>
        <w:pStyle w:val="BodyText"/>
        <w:spacing w:line="211" w:lineRule="auto"/>
        <w:ind w:left="113" w:right="111" w:firstLine="283"/>
        <w:jc w:val="both"/>
      </w:pPr>
      <w:r>
        <w:rPr>
          <w:color w:val="231F20"/>
          <w:w w:val="95"/>
        </w:rPr>
        <w:t>La</w:t>
      </w:r>
      <w:r>
        <w:rPr>
          <w:color w:val="231F20"/>
          <w:spacing w:val="-17"/>
          <w:w w:val="95"/>
        </w:rPr>
        <w:t> </w:t>
      </w:r>
      <w:r>
        <w:rPr>
          <w:color w:val="231F20"/>
          <w:w w:val="95"/>
        </w:rPr>
        <w:t>propuesta</w:t>
      </w:r>
      <w:r>
        <w:rPr>
          <w:color w:val="231F20"/>
          <w:spacing w:val="-17"/>
          <w:w w:val="95"/>
        </w:rPr>
        <w:t> </w:t>
      </w:r>
      <w:r>
        <w:rPr>
          <w:color w:val="231F20"/>
          <w:w w:val="95"/>
        </w:rPr>
        <w:t>que</w:t>
      </w:r>
      <w:r>
        <w:rPr>
          <w:color w:val="231F20"/>
          <w:spacing w:val="-17"/>
          <w:w w:val="95"/>
        </w:rPr>
        <w:t> </w:t>
      </w:r>
      <w:r>
        <w:rPr>
          <w:color w:val="231F20"/>
          <w:w w:val="95"/>
        </w:rPr>
        <w:t>hicieran</w:t>
      </w:r>
      <w:r>
        <w:rPr>
          <w:color w:val="231F20"/>
          <w:spacing w:val="-16"/>
          <w:w w:val="95"/>
        </w:rPr>
        <w:t> </w:t>
      </w:r>
      <w:r>
        <w:rPr>
          <w:color w:val="231F20"/>
          <w:w w:val="95"/>
        </w:rPr>
        <w:t>los</w:t>
      </w:r>
      <w:r>
        <w:rPr>
          <w:color w:val="231F20"/>
          <w:spacing w:val="-17"/>
          <w:w w:val="95"/>
        </w:rPr>
        <w:t> </w:t>
      </w:r>
      <w:r>
        <w:rPr>
          <w:color w:val="231F20"/>
          <w:w w:val="95"/>
        </w:rPr>
        <w:t>gobernadores</w:t>
      </w:r>
      <w:r>
        <w:rPr>
          <w:color w:val="231F20"/>
          <w:spacing w:val="-17"/>
          <w:w w:val="95"/>
        </w:rPr>
        <w:t> </w:t>
      </w:r>
      <w:r>
        <w:rPr>
          <w:color w:val="231F20"/>
          <w:w w:val="95"/>
        </w:rPr>
        <w:t>de</w:t>
      </w:r>
      <w:r>
        <w:rPr>
          <w:color w:val="231F20"/>
          <w:spacing w:val="-17"/>
          <w:w w:val="95"/>
        </w:rPr>
        <w:t> </w:t>
      </w:r>
      <w:r>
        <w:rPr>
          <w:color w:val="231F20"/>
          <w:w w:val="95"/>
        </w:rPr>
        <w:t>“cambio</w:t>
      </w:r>
      <w:r>
        <w:rPr>
          <w:color w:val="231F20"/>
          <w:spacing w:val="-17"/>
          <w:w w:val="95"/>
        </w:rPr>
        <w:t> </w:t>
      </w:r>
      <w:r>
        <w:rPr>
          <w:color w:val="231F20"/>
          <w:w w:val="95"/>
        </w:rPr>
        <w:t>constitucional”</w:t>
      </w:r>
      <w:r>
        <w:rPr>
          <w:color w:val="231F20"/>
          <w:spacing w:val="-17"/>
          <w:w w:val="95"/>
        </w:rPr>
        <w:t> </w:t>
      </w:r>
      <w:r>
        <w:rPr>
          <w:color w:val="231F20"/>
          <w:w w:val="95"/>
        </w:rPr>
        <w:t>su- puso</w:t>
      </w:r>
      <w:r>
        <w:rPr>
          <w:color w:val="231F20"/>
          <w:spacing w:val="-18"/>
          <w:w w:val="95"/>
        </w:rPr>
        <w:t> </w:t>
      </w:r>
      <w:r>
        <w:rPr>
          <w:color w:val="231F20"/>
          <w:w w:val="95"/>
        </w:rPr>
        <w:t>un</w:t>
      </w:r>
      <w:r>
        <w:rPr>
          <w:color w:val="231F20"/>
          <w:spacing w:val="-18"/>
          <w:w w:val="95"/>
        </w:rPr>
        <w:t> </w:t>
      </w:r>
      <w:r>
        <w:rPr>
          <w:color w:val="231F20"/>
          <w:w w:val="95"/>
        </w:rPr>
        <w:t>parteaguas</w:t>
      </w:r>
      <w:r>
        <w:rPr>
          <w:color w:val="231F20"/>
          <w:spacing w:val="-18"/>
          <w:w w:val="95"/>
        </w:rPr>
        <w:t> </w:t>
      </w:r>
      <w:r>
        <w:rPr>
          <w:color w:val="231F20"/>
          <w:w w:val="95"/>
        </w:rPr>
        <w:t>en</w:t>
      </w:r>
      <w:r>
        <w:rPr>
          <w:color w:val="231F20"/>
          <w:spacing w:val="-18"/>
          <w:w w:val="95"/>
        </w:rPr>
        <w:t> </w:t>
      </w:r>
      <w:r>
        <w:rPr>
          <w:color w:val="231F20"/>
          <w:w w:val="95"/>
        </w:rPr>
        <w:t>la</w:t>
      </w:r>
      <w:r>
        <w:rPr>
          <w:color w:val="231F20"/>
          <w:spacing w:val="-18"/>
          <w:w w:val="95"/>
        </w:rPr>
        <w:t> </w:t>
      </w:r>
      <w:r>
        <w:rPr>
          <w:color w:val="231F20"/>
          <w:w w:val="95"/>
        </w:rPr>
        <w:t>materia;</w:t>
      </w:r>
      <w:r>
        <w:rPr>
          <w:color w:val="231F20"/>
          <w:spacing w:val="-18"/>
          <w:w w:val="95"/>
        </w:rPr>
        <w:t> </w:t>
      </w:r>
      <w:r>
        <w:rPr>
          <w:color w:val="231F20"/>
          <w:w w:val="95"/>
        </w:rPr>
        <w:t>tras</w:t>
      </w:r>
      <w:r>
        <w:rPr>
          <w:color w:val="231F20"/>
          <w:spacing w:val="-18"/>
          <w:w w:val="95"/>
        </w:rPr>
        <w:t> </w:t>
      </w:r>
      <w:r>
        <w:rPr>
          <w:color w:val="231F20"/>
          <w:w w:val="95"/>
        </w:rPr>
        <w:t>la</w:t>
      </w:r>
      <w:r>
        <w:rPr>
          <w:color w:val="231F20"/>
          <w:spacing w:val="-18"/>
          <w:w w:val="95"/>
        </w:rPr>
        <w:t> </w:t>
      </w:r>
      <w:r>
        <w:rPr>
          <w:color w:val="231F20"/>
          <w:spacing w:val="-3"/>
          <w:w w:val="95"/>
        </w:rPr>
        <w:t>ardua</w:t>
      </w:r>
      <w:r>
        <w:rPr>
          <w:color w:val="231F20"/>
          <w:spacing w:val="-18"/>
          <w:w w:val="95"/>
        </w:rPr>
        <w:t> </w:t>
      </w:r>
      <w:r>
        <w:rPr>
          <w:color w:val="231F20"/>
          <w:w w:val="95"/>
        </w:rPr>
        <w:t>labor</w:t>
      </w:r>
      <w:r>
        <w:rPr>
          <w:color w:val="231F20"/>
          <w:spacing w:val="-18"/>
          <w:w w:val="95"/>
        </w:rPr>
        <w:t> </w:t>
      </w:r>
      <w:r>
        <w:rPr>
          <w:color w:val="231F20"/>
          <w:w w:val="95"/>
        </w:rPr>
        <w:t>que</w:t>
      </w:r>
      <w:r>
        <w:rPr>
          <w:color w:val="231F20"/>
          <w:spacing w:val="-18"/>
          <w:w w:val="95"/>
        </w:rPr>
        <w:t> </w:t>
      </w:r>
      <w:r>
        <w:rPr>
          <w:color w:val="231F20"/>
          <w:w w:val="95"/>
        </w:rPr>
        <w:t>representa</w:t>
      </w:r>
      <w:r>
        <w:rPr>
          <w:color w:val="231F20"/>
          <w:spacing w:val="-18"/>
          <w:w w:val="95"/>
        </w:rPr>
        <w:t> </w:t>
      </w:r>
      <w:r>
        <w:rPr>
          <w:color w:val="231F20"/>
          <w:w w:val="95"/>
        </w:rPr>
        <w:t>la</w:t>
      </w:r>
      <w:r>
        <w:rPr>
          <w:color w:val="231F20"/>
          <w:spacing w:val="-18"/>
          <w:w w:val="95"/>
        </w:rPr>
        <w:t> </w:t>
      </w:r>
      <w:r>
        <w:rPr>
          <w:color w:val="231F20"/>
          <w:w w:val="95"/>
        </w:rPr>
        <w:t>reforma constitucional,</w:t>
      </w:r>
      <w:r>
        <w:rPr>
          <w:color w:val="231F20"/>
          <w:spacing w:val="-29"/>
          <w:w w:val="95"/>
        </w:rPr>
        <w:t> </w:t>
      </w:r>
      <w:r>
        <w:rPr>
          <w:color w:val="231F20"/>
          <w:w w:val="95"/>
        </w:rPr>
        <w:t>el</w:t>
      </w:r>
      <w:r>
        <w:rPr>
          <w:color w:val="231F20"/>
          <w:spacing w:val="-29"/>
          <w:w w:val="95"/>
        </w:rPr>
        <w:t> </w:t>
      </w:r>
      <w:r>
        <w:rPr>
          <w:color w:val="231F20"/>
          <w:w w:val="95"/>
        </w:rPr>
        <w:t>20</w:t>
      </w:r>
      <w:r>
        <w:rPr>
          <w:color w:val="231F20"/>
          <w:spacing w:val="-29"/>
          <w:w w:val="95"/>
        </w:rPr>
        <w:t> </w:t>
      </w:r>
      <w:r>
        <w:rPr>
          <w:color w:val="231F20"/>
          <w:w w:val="95"/>
        </w:rPr>
        <w:t>de</w:t>
      </w:r>
      <w:r>
        <w:rPr>
          <w:color w:val="231F20"/>
          <w:spacing w:val="-29"/>
          <w:w w:val="95"/>
        </w:rPr>
        <w:t> </w:t>
      </w:r>
      <w:r>
        <w:rPr>
          <w:color w:val="231F20"/>
          <w:w w:val="95"/>
        </w:rPr>
        <w:t>julio</w:t>
      </w:r>
      <w:r>
        <w:rPr>
          <w:color w:val="231F20"/>
          <w:spacing w:val="-29"/>
          <w:w w:val="95"/>
        </w:rPr>
        <w:t> </w:t>
      </w:r>
      <w:r>
        <w:rPr>
          <w:color w:val="231F20"/>
          <w:w w:val="95"/>
        </w:rPr>
        <w:t>de</w:t>
      </w:r>
      <w:r>
        <w:rPr>
          <w:color w:val="231F20"/>
          <w:spacing w:val="-29"/>
          <w:w w:val="95"/>
        </w:rPr>
        <w:t> </w:t>
      </w:r>
      <w:r>
        <w:rPr>
          <w:color w:val="231F20"/>
          <w:w w:val="95"/>
        </w:rPr>
        <w:t>2007</w:t>
      </w:r>
      <w:r>
        <w:rPr>
          <w:color w:val="231F20"/>
          <w:spacing w:val="-29"/>
          <w:w w:val="95"/>
        </w:rPr>
        <w:t> </w:t>
      </w:r>
      <w:r>
        <w:rPr>
          <w:color w:val="231F20"/>
          <w:w w:val="95"/>
        </w:rPr>
        <w:t>se</w:t>
      </w:r>
      <w:r>
        <w:rPr>
          <w:color w:val="231F20"/>
          <w:spacing w:val="-29"/>
          <w:w w:val="95"/>
        </w:rPr>
        <w:t> </w:t>
      </w:r>
      <w:r>
        <w:rPr>
          <w:color w:val="231F20"/>
          <w:w w:val="95"/>
        </w:rPr>
        <w:t>publicó</w:t>
      </w:r>
      <w:r>
        <w:rPr>
          <w:color w:val="231F20"/>
          <w:spacing w:val="-29"/>
          <w:w w:val="95"/>
        </w:rPr>
        <w:t> </w:t>
      </w:r>
      <w:r>
        <w:rPr>
          <w:color w:val="231F20"/>
          <w:w w:val="95"/>
        </w:rPr>
        <w:t>en</w:t>
      </w:r>
      <w:r>
        <w:rPr>
          <w:color w:val="231F20"/>
          <w:spacing w:val="-29"/>
          <w:w w:val="95"/>
        </w:rPr>
        <w:t> </w:t>
      </w:r>
      <w:r>
        <w:rPr>
          <w:color w:val="231F20"/>
          <w:w w:val="95"/>
        </w:rPr>
        <w:t>el</w:t>
      </w:r>
      <w:r>
        <w:rPr>
          <w:color w:val="231F20"/>
          <w:spacing w:val="-29"/>
          <w:w w:val="95"/>
        </w:rPr>
        <w:t> </w:t>
      </w:r>
      <w:r>
        <w:rPr>
          <w:rFonts w:ascii="Times New Roman" w:hAnsi="Times New Roman"/>
          <w:i/>
          <w:color w:val="231F20"/>
          <w:w w:val="95"/>
        </w:rPr>
        <w:t>Diario</w:t>
      </w:r>
      <w:r>
        <w:rPr>
          <w:rFonts w:ascii="Times New Roman" w:hAnsi="Times New Roman"/>
          <w:i/>
          <w:color w:val="231F20"/>
          <w:spacing w:val="-29"/>
          <w:w w:val="95"/>
        </w:rPr>
        <w:t> </w:t>
      </w:r>
      <w:r>
        <w:rPr>
          <w:rFonts w:ascii="Times New Roman" w:hAnsi="Times New Roman"/>
          <w:i/>
          <w:color w:val="231F20"/>
          <w:w w:val="95"/>
        </w:rPr>
        <w:t>Oficial</w:t>
      </w:r>
      <w:r>
        <w:rPr>
          <w:rFonts w:ascii="Times New Roman" w:hAnsi="Times New Roman"/>
          <w:i/>
          <w:color w:val="231F20"/>
          <w:spacing w:val="-30"/>
          <w:w w:val="95"/>
        </w:rPr>
        <w:t> </w:t>
      </w:r>
      <w:r>
        <w:rPr>
          <w:rFonts w:ascii="Times New Roman" w:hAnsi="Times New Roman"/>
          <w:i/>
          <w:color w:val="231F20"/>
          <w:w w:val="95"/>
        </w:rPr>
        <w:t>de</w:t>
      </w:r>
      <w:r>
        <w:rPr>
          <w:rFonts w:ascii="Times New Roman" w:hAnsi="Times New Roman"/>
          <w:i/>
          <w:color w:val="231F20"/>
          <w:spacing w:val="-29"/>
          <w:w w:val="95"/>
        </w:rPr>
        <w:t> </w:t>
      </w:r>
      <w:r>
        <w:rPr>
          <w:rFonts w:ascii="Times New Roman" w:hAnsi="Times New Roman"/>
          <w:i/>
          <w:color w:val="231F20"/>
          <w:w w:val="95"/>
        </w:rPr>
        <w:t>la</w:t>
      </w:r>
      <w:r>
        <w:rPr>
          <w:rFonts w:ascii="Times New Roman" w:hAnsi="Times New Roman"/>
          <w:i/>
          <w:color w:val="231F20"/>
          <w:spacing w:val="-29"/>
          <w:w w:val="95"/>
        </w:rPr>
        <w:t> </w:t>
      </w:r>
      <w:r>
        <w:rPr>
          <w:rFonts w:ascii="Times New Roman" w:hAnsi="Times New Roman"/>
          <w:i/>
          <w:color w:val="231F20"/>
          <w:w w:val="95"/>
        </w:rPr>
        <w:t>Federación </w:t>
      </w:r>
      <w:r>
        <w:rPr>
          <w:color w:val="231F20"/>
        </w:rPr>
        <w:t>el</w:t>
      </w:r>
      <w:r>
        <w:rPr>
          <w:color w:val="231F20"/>
          <w:spacing w:val="-14"/>
        </w:rPr>
        <w:t> </w:t>
      </w:r>
      <w:r>
        <w:rPr>
          <w:color w:val="231F20"/>
        </w:rPr>
        <w:t>decreto</w:t>
      </w:r>
      <w:r>
        <w:rPr>
          <w:color w:val="231F20"/>
          <w:spacing w:val="-14"/>
        </w:rPr>
        <w:t> </w:t>
      </w:r>
      <w:r>
        <w:rPr>
          <w:color w:val="231F20"/>
        </w:rPr>
        <w:t>por</w:t>
      </w:r>
      <w:r>
        <w:rPr>
          <w:color w:val="231F20"/>
          <w:spacing w:val="-14"/>
        </w:rPr>
        <w:t> </w:t>
      </w:r>
      <w:r>
        <w:rPr>
          <w:color w:val="231F20"/>
        </w:rPr>
        <w:t>el</w:t>
      </w:r>
      <w:r>
        <w:rPr>
          <w:color w:val="231F20"/>
          <w:spacing w:val="-14"/>
        </w:rPr>
        <w:t> </w:t>
      </w:r>
      <w:r>
        <w:rPr>
          <w:color w:val="231F20"/>
        </w:rPr>
        <w:t>que</w:t>
      </w:r>
      <w:r>
        <w:rPr>
          <w:color w:val="231F20"/>
          <w:spacing w:val="-14"/>
        </w:rPr>
        <w:t> </w:t>
      </w:r>
      <w:r>
        <w:rPr>
          <w:color w:val="231F20"/>
        </w:rPr>
        <w:t>se</w:t>
      </w:r>
      <w:r>
        <w:rPr>
          <w:color w:val="231F20"/>
          <w:spacing w:val="-14"/>
        </w:rPr>
        <w:t> </w:t>
      </w:r>
      <w:r>
        <w:rPr>
          <w:color w:val="231F20"/>
        </w:rPr>
        <w:t>adiciona</w:t>
      </w:r>
      <w:r>
        <w:rPr>
          <w:color w:val="231F20"/>
          <w:spacing w:val="-14"/>
        </w:rPr>
        <w:t> </w:t>
      </w:r>
      <w:r>
        <w:rPr>
          <w:color w:val="231F20"/>
        </w:rPr>
        <w:t>un</w:t>
      </w:r>
      <w:r>
        <w:rPr>
          <w:color w:val="231F20"/>
          <w:spacing w:val="-14"/>
        </w:rPr>
        <w:t> </w:t>
      </w:r>
      <w:r>
        <w:rPr>
          <w:color w:val="231F20"/>
        </w:rPr>
        <w:t>segundo</w:t>
      </w:r>
      <w:r>
        <w:rPr>
          <w:color w:val="231F20"/>
          <w:spacing w:val="-14"/>
        </w:rPr>
        <w:t> </w:t>
      </w:r>
      <w:r>
        <w:rPr>
          <w:color w:val="231F20"/>
        </w:rPr>
        <w:t>párrafo</w:t>
      </w:r>
      <w:r>
        <w:rPr>
          <w:color w:val="231F20"/>
          <w:spacing w:val="-14"/>
        </w:rPr>
        <w:t> </w:t>
      </w:r>
      <w:r>
        <w:rPr>
          <w:color w:val="231F20"/>
        </w:rPr>
        <w:t>con</w:t>
      </w:r>
      <w:r>
        <w:rPr>
          <w:color w:val="231F20"/>
          <w:spacing w:val="-14"/>
        </w:rPr>
        <w:t> </w:t>
      </w:r>
      <w:r>
        <w:rPr>
          <w:color w:val="231F20"/>
        </w:rPr>
        <w:t>siete</w:t>
      </w:r>
      <w:r>
        <w:rPr>
          <w:color w:val="231F20"/>
          <w:spacing w:val="-14"/>
        </w:rPr>
        <w:t> </w:t>
      </w:r>
      <w:r>
        <w:rPr>
          <w:color w:val="231F20"/>
        </w:rPr>
        <w:t>fracciones</w:t>
      </w:r>
      <w:r>
        <w:rPr>
          <w:color w:val="231F20"/>
          <w:spacing w:val="-14"/>
        </w:rPr>
        <w:t> </w:t>
      </w:r>
      <w:r>
        <w:rPr>
          <w:color w:val="231F20"/>
        </w:rPr>
        <w:t>al </w:t>
      </w:r>
      <w:r>
        <w:rPr>
          <w:color w:val="231F20"/>
          <w:w w:val="95"/>
        </w:rPr>
        <w:t>Artículo</w:t>
      </w:r>
      <w:r>
        <w:rPr>
          <w:color w:val="231F20"/>
          <w:spacing w:val="-32"/>
          <w:w w:val="95"/>
        </w:rPr>
        <w:t> </w:t>
      </w:r>
      <w:r>
        <w:rPr>
          <w:color w:val="231F20"/>
          <w:w w:val="95"/>
        </w:rPr>
        <w:t>6</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Constitución</w:t>
      </w:r>
      <w:r>
        <w:rPr>
          <w:color w:val="231F20"/>
          <w:spacing w:val="-33"/>
          <w:w w:val="95"/>
        </w:rPr>
        <w:t> </w:t>
      </w:r>
      <w:r>
        <w:rPr>
          <w:color w:val="231F20"/>
          <w:spacing w:val="-3"/>
          <w:w w:val="95"/>
        </w:rPr>
        <w:t>Política</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Estados</w:t>
      </w:r>
      <w:r>
        <w:rPr>
          <w:color w:val="231F20"/>
          <w:spacing w:val="-32"/>
          <w:w w:val="95"/>
        </w:rPr>
        <w:t> </w:t>
      </w:r>
      <w:r>
        <w:rPr>
          <w:color w:val="231F20"/>
          <w:w w:val="95"/>
        </w:rPr>
        <w:t>Unidos</w:t>
      </w:r>
      <w:r>
        <w:rPr>
          <w:color w:val="231F20"/>
          <w:spacing w:val="-33"/>
          <w:w w:val="95"/>
        </w:rPr>
        <w:t> </w:t>
      </w:r>
      <w:r>
        <w:rPr>
          <w:color w:val="231F20"/>
          <w:w w:val="95"/>
        </w:rPr>
        <w:t>Mexicanos.</w:t>
      </w:r>
    </w:p>
    <w:p>
      <w:pPr>
        <w:pStyle w:val="BodyText"/>
        <w:spacing w:before="1"/>
        <w:rPr>
          <w:sz w:val="29"/>
        </w:rPr>
      </w:pPr>
    </w:p>
    <w:p>
      <w:pPr>
        <w:spacing w:line="220" w:lineRule="exact" w:before="0"/>
        <w:ind w:left="113" w:right="112" w:firstLine="283"/>
        <w:jc w:val="both"/>
        <w:rPr>
          <w:sz w:val="17"/>
        </w:rPr>
      </w:pPr>
      <w:r>
        <w:rPr>
          <w:color w:val="231F20"/>
          <w:w w:val="95"/>
          <w:position w:val="6"/>
          <w:sz w:val="9"/>
        </w:rPr>
        <w:t>14</w:t>
      </w:r>
      <w:r>
        <w:rPr>
          <w:color w:val="231F20"/>
          <w:spacing w:val="9"/>
          <w:w w:val="95"/>
          <w:position w:val="6"/>
          <w:sz w:val="9"/>
        </w:rPr>
        <w:t> </w:t>
      </w:r>
      <w:r>
        <w:rPr>
          <w:color w:val="231F20"/>
          <w:w w:val="95"/>
          <w:sz w:val="17"/>
        </w:rPr>
        <w:t>La</w:t>
      </w:r>
      <w:r>
        <w:rPr>
          <w:color w:val="231F20"/>
          <w:spacing w:val="-10"/>
          <w:w w:val="95"/>
          <w:sz w:val="17"/>
        </w:rPr>
        <w:t> </w:t>
      </w:r>
      <w:r>
        <w:rPr>
          <w:color w:val="231F20"/>
          <w:w w:val="95"/>
          <w:sz w:val="17"/>
        </w:rPr>
        <w:t>génesis</w:t>
      </w:r>
      <w:r>
        <w:rPr>
          <w:color w:val="231F20"/>
          <w:spacing w:val="-11"/>
          <w:w w:val="95"/>
          <w:sz w:val="17"/>
        </w:rPr>
        <w:t> </w:t>
      </w:r>
      <w:r>
        <w:rPr>
          <w:color w:val="231F20"/>
          <w:w w:val="95"/>
          <w:sz w:val="17"/>
        </w:rPr>
        <w:t>de</w:t>
      </w:r>
      <w:r>
        <w:rPr>
          <w:color w:val="231F20"/>
          <w:spacing w:val="-10"/>
          <w:w w:val="95"/>
          <w:sz w:val="17"/>
        </w:rPr>
        <w:t> </w:t>
      </w:r>
      <w:r>
        <w:rPr>
          <w:color w:val="231F20"/>
          <w:w w:val="95"/>
          <w:sz w:val="17"/>
        </w:rPr>
        <w:t>esta</w:t>
      </w:r>
      <w:r>
        <w:rPr>
          <w:color w:val="231F20"/>
          <w:spacing w:val="-10"/>
          <w:w w:val="95"/>
          <w:sz w:val="17"/>
        </w:rPr>
        <w:t> </w:t>
      </w:r>
      <w:r>
        <w:rPr>
          <w:color w:val="231F20"/>
          <w:w w:val="95"/>
          <w:sz w:val="17"/>
        </w:rPr>
        <w:t>iniciativa</w:t>
      </w:r>
      <w:r>
        <w:rPr>
          <w:color w:val="231F20"/>
          <w:spacing w:val="-10"/>
          <w:w w:val="95"/>
          <w:sz w:val="17"/>
        </w:rPr>
        <w:t> </w:t>
      </w:r>
      <w:r>
        <w:rPr>
          <w:color w:val="231F20"/>
          <w:w w:val="95"/>
          <w:sz w:val="17"/>
        </w:rPr>
        <w:t>se</w:t>
      </w:r>
      <w:r>
        <w:rPr>
          <w:color w:val="231F20"/>
          <w:spacing w:val="-10"/>
          <w:w w:val="95"/>
          <w:sz w:val="17"/>
        </w:rPr>
        <w:t> </w:t>
      </w:r>
      <w:r>
        <w:rPr>
          <w:color w:val="231F20"/>
          <w:w w:val="95"/>
          <w:sz w:val="17"/>
        </w:rPr>
        <w:t>encuentra</w:t>
      </w:r>
      <w:r>
        <w:rPr>
          <w:color w:val="231F20"/>
          <w:spacing w:val="-10"/>
          <w:w w:val="95"/>
          <w:sz w:val="17"/>
        </w:rPr>
        <w:t> </w:t>
      </w:r>
      <w:r>
        <w:rPr>
          <w:color w:val="231F20"/>
          <w:w w:val="95"/>
          <w:sz w:val="17"/>
        </w:rPr>
        <w:t>en</w:t>
      </w:r>
      <w:r>
        <w:rPr>
          <w:color w:val="231F20"/>
          <w:spacing w:val="-10"/>
          <w:w w:val="95"/>
          <w:sz w:val="17"/>
        </w:rPr>
        <w:t> </w:t>
      </w:r>
      <w:r>
        <w:rPr>
          <w:color w:val="231F20"/>
          <w:w w:val="95"/>
          <w:sz w:val="17"/>
        </w:rPr>
        <w:t>la</w:t>
      </w:r>
      <w:r>
        <w:rPr>
          <w:color w:val="231F20"/>
          <w:spacing w:val="-10"/>
          <w:w w:val="95"/>
          <w:sz w:val="17"/>
        </w:rPr>
        <w:t> </w:t>
      </w:r>
      <w:r>
        <w:rPr>
          <w:color w:val="231F20"/>
          <w:w w:val="95"/>
          <w:sz w:val="17"/>
        </w:rPr>
        <w:t>denominada</w:t>
      </w:r>
      <w:r>
        <w:rPr>
          <w:color w:val="231F20"/>
          <w:spacing w:val="-10"/>
          <w:w w:val="95"/>
          <w:sz w:val="17"/>
        </w:rPr>
        <w:t> </w:t>
      </w:r>
      <w:r>
        <w:rPr>
          <w:color w:val="231F20"/>
          <w:w w:val="95"/>
          <w:sz w:val="17"/>
        </w:rPr>
        <w:t>Declaración</w:t>
      </w:r>
      <w:r>
        <w:rPr>
          <w:color w:val="231F20"/>
          <w:spacing w:val="-11"/>
          <w:w w:val="95"/>
          <w:sz w:val="17"/>
        </w:rPr>
        <w:t> </w:t>
      </w:r>
      <w:r>
        <w:rPr>
          <w:color w:val="231F20"/>
          <w:w w:val="95"/>
          <w:sz w:val="17"/>
        </w:rPr>
        <w:t>de</w:t>
      </w:r>
      <w:r>
        <w:rPr>
          <w:color w:val="231F20"/>
          <w:spacing w:val="-10"/>
          <w:w w:val="95"/>
          <w:sz w:val="17"/>
        </w:rPr>
        <w:t> </w:t>
      </w:r>
      <w:r>
        <w:rPr>
          <w:color w:val="231F20"/>
          <w:w w:val="95"/>
          <w:sz w:val="17"/>
        </w:rPr>
        <w:t>Guadalajara,</w:t>
      </w:r>
      <w:r>
        <w:rPr>
          <w:color w:val="231F20"/>
          <w:spacing w:val="-10"/>
          <w:w w:val="95"/>
          <w:sz w:val="17"/>
        </w:rPr>
        <w:t> </w:t>
      </w:r>
      <w:r>
        <w:rPr>
          <w:color w:val="231F20"/>
          <w:w w:val="95"/>
          <w:sz w:val="17"/>
        </w:rPr>
        <w:t>firma- </w:t>
      </w:r>
      <w:r>
        <w:rPr>
          <w:color w:val="231F20"/>
          <w:sz w:val="17"/>
        </w:rPr>
        <w:t>da</w:t>
      </w:r>
      <w:r>
        <w:rPr>
          <w:color w:val="231F20"/>
          <w:spacing w:val="-16"/>
          <w:sz w:val="17"/>
        </w:rPr>
        <w:t> </w:t>
      </w:r>
      <w:r>
        <w:rPr>
          <w:color w:val="231F20"/>
          <w:sz w:val="17"/>
        </w:rPr>
        <w:t>el</w:t>
      </w:r>
      <w:r>
        <w:rPr>
          <w:color w:val="231F20"/>
          <w:spacing w:val="-16"/>
          <w:sz w:val="17"/>
        </w:rPr>
        <w:t> </w:t>
      </w:r>
      <w:r>
        <w:rPr>
          <w:color w:val="231F20"/>
          <w:sz w:val="17"/>
        </w:rPr>
        <w:t>22</w:t>
      </w:r>
      <w:r>
        <w:rPr>
          <w:color w:val="231F20"/>
          <w:spacing w:val="-16"/>
          <w:sz w:val="17"/>
        </w:rPr>
        <w:t> </w:t>
      </w:r>
      <w:r>
        <w:rPr>
          <w:color w:val="231F20"/>
          <w:sz w:val="17"/>
        </w:rPr>
        <w:t>de</w:t>
      </w:r>
      <w:r>
        <w:rPr>
          <w:color w:val="231F20"/>
          <w:spacing w:val="-16"/>
          <w:sz w:val="17"/>
        </w:rPr>
        <w:t> </w:t>
      </w:r>
      <w:r>
        <w:rPr>
          <w:color w:val="231F20"/>
          <w:sz w:val="17"/>
        </w:rPr>
        <w:t>noviembre</w:t>
      </w:r>
      <w:r>
        <w:rPr>
          <w:color w:val="231F20"/>
          <w:spacing w:val="-16"/>
          <w:sz w:val="17"/>
        </w:rPr>
        <w:t> </w:t>
      </w:r>
      <w:r>
        <w:rPr>
          <w:color w:val="231F20"/>
          <w:sz w:val="17"/>
        </w:rPr>
        <w:t>de</w:t>
      </w:r>
      <w:r>
        <w:rPr>
          <w:color w:val="231F20"/>
          <w:spacing w:val="-16"/>
          <w:sz w:val="17"/>
        </w:rPr>
        <w:t> </w:t>
      </w:r>
      <w:r>
        <w:rPr>
          <w:color w:val="231F20"/>
          <w:sz w:val="17"/>
        </w:rPr>
        <w:t>2005.</w:t>
      </w:r>
    </w:p>
    <w:p>
      <w:pPr>
        <w:spacing w:line="220" w:lineRule="exact" w:before="0"/>
        <w:ind w:left="113" w:right="111" w:firstLine="283"/>
        <w:jc w:val="both"/>
        <w:rPr>
          <w:sz w:val="17"/>
        </w:rPr>
      </w:pPr>
      <w:r>
        <w:rPr>
          <w:color w:val="231F20"/>
          <w:w w:val="95"/>
          <w:sz w:val="17"/>
        </w:rPr>
        <w:t>Complementariamente, la Declaración México, emanada de los trabajos del Iv Encuentro Ibero- americano</w:t>
      </w:r>
      <w:r>
        <w:rPr>
          <w:color w:val="231F20"/>
          <w:spacing w:val="-3"/>
          <w:w w:val="95"/>
          <w:sz w:val="17"/>
        </w:rPr>
        <w:t> </w:t>
      </w:r>
      <w:r>
        <w:rPr>
          <w:color w:val="231F20"/>
          <w:w w:val="95"/>
          <w:sz w:val="17"/>
        </w:rPr>
        <w:t>de</w:t>
      </w:r>
      <w:r>
        <w:rPr>
          <w:color w:val="231F20"/>
          <w:spacing w:val="-4"/>
          <w:w w:val="95"/>
          <w:sz w:val="17"/>
        </w:rPr>
        <w:t> </w:t>
      </w:r>
      <w:r>
        <w:rPr>
          <w:color w:val="231F20"/>
          <w:w w:val="95"/>
          <w:sz w:val="17"/>
        </w:rPr>
        <w:t>Protección</w:t>
      </w:r>
      <w:r>
        <w:rPr>
          <w:color w:val="231F20"/>
          <w:spacing w:val="-4"/>
          <w:w w:val="95"/>
          <w:sz w:val="17"/>
        </w:rPr>
        <w:t> </w:t>
      </w:r>
      <w:r>
        <w:rPr>
          <w:color w:val="231F20"/>
          <w:w w:val="95"/>
          <w:sz w:val="17"/>
        </w:rPr>
        <w:t>de</w:t>
      </w:r>
      <w:r>
        <w:rPr>
          <w:color w:val="231F20"/>
          <w:spacing w:val="-4"/>
          <w:w w:val="95"/>
          <w:sz w:val="17"/>
        </w:rPr>
        <w:t> </w:t>
      </w:r>
      <w:r>
        <w:rPr>
          <w:color w:val="231F20"/>
          <w:w w:val="95"/>
          <w:sz w:val="17"/>
        </w:rPr>
        <w:t>Datos</w:t>
      </w:r>
      <w:r>
        <w:rPr>
          <w:color w:val="231F20"/>
          <w:spacing w:val="-4"/>
          <w:w w:val="95"/>
          <w:sz w:val="17"/>
        </w:rPr>
        <w:t> </w:t>
      </w:r>
      <w:r>
        <w:rPr>
          <w:color w:val="231F20"/>
          <w:spacing w:val="-3"/>
          <w:w w:val="95"/>
          <w:sz w:val="17"/>
        </w:rPr>
        <w:t>Personales </w:t>
      </w:r>
      <w:r>
        <w:rPr>
          <w:color w:val="231F20"/>
          <w:w w:val="95"/>
          <w:sz w:val="17"/>
        </w:rPr>
        <w:t>(2005),</w:t>
      </w:r>
      <w:r>
        <w:rPr>
          <w:color w:val="231F20"/>
          <w:spacing w:val="-4"/>
          <w:w w:val="95"/>
          <w:sz w:val="17"/>
        </w:rPr>
        <w:t> </w:t>
      </w:r>
      <w:r>
        <w:rPr>
          <w:color w:val="231F20"/>
          <w:w w:val="95"/>
          <w:sz w:val="17"/>
        </w:rPr>
        <w:t>concluyó:</w:t>
      </w:r>
      <w:r>
        <w:rPr>
          <w:color w:val="231F20"/>
          <w:spacing w:val="-4"/>
          <w:w w:val="95"/>
          <w:sz w:val="17"/>
        </w:rPr>
        <w:t> </w:t>
      </w:r>
      <w:r>
        <w:rPr>
          <w:color w:val="231F20"/>
          <w:w w:val="95"/>
          <w:sz w:val="17"/>
        </w:rPr>
        <w:t>1.</w:t>
      </w:r>
      <w:r>
        <w:rPr>
          <w:color w:val="231F20"/>
          <w:spacing w:val="-4"/>
          <w:w w:val="95"/>
          <w:sz w:val="17"/>
        </w:rPr>
        <w:t> </w:t>
      </w:r>
      <w:r>
        <w:rPr>
          <w:color w:val="231F20"/>
          <w:w w:val="95"/>
          <w:sz w:val="17"/>
        </w:rPr>
        <w:t>Asumir</w:t>
      </w:r>
      <w:r>
        <w:rPr>
          <w:color w:val="231F20"/>
          <w:spacing w:val="-3"/>
          <w:w w:val="95"/>
          <w:sz w:val="17"/>
        </w:rPr>
        <w:t> </w:t>
      </w:r>
      <w:r>
        <w:rPr>
          <w:color w:val="231F20"/>
          <w:w w:val="95"/>
          <w:sz w:val="17"/>
        </w:rPr>
        <w:t>que</w:t>
      </w:r>
      <w:r>
        <w:rPr>
          <w:color w:val="231F20"/>
          <w:spacing w:val="-4"/>
          <w:w w:val="95"/>
          <w:sz w:val="17"/>
        </w:rPr>
        <w:t> </w:t>
      </w:r>
      <w:r>
        <w:rPr>
          <w:color w:val="231F20"/>
          <w:w w:val="95"/>
          <w:sz w:val="17"/>
        </w:rPr>
        <w:t>la</w:t>
      </w:r>
      <w:r>
        <w:rPr>
          <w:color w:val="231F20"/>
          <w:spacing w:val="-4"/>
          <w:w w:val="95"/>
          <w:sz w:val="17"/>
        </w:rPr>
        <w:t> </w:t>
      </w:r>
      <w:r>
        <w:rPr>
          <w:color w:val="231F20"/>
          <w:w w:val="95"/>
          <w:sz w:val="17"/>
        </w:rPr>
        <w:t>protección</w:t>
      </w:r>
      <w:r>
        <w:rPr>
          <w:color w:val="231F20"/>
          <w:spacing w:val="-4"/>
          <w:w w:val="95"/>
          <w:sz w:val="17"/>
        </w:rPr>
        <w:t> </w:t>
      </w:r>
      <w:r>
        <w:rPr>
          <w:color w:val="231F20"/>
          <w:w w:val="95"/>
          <w:sz w:val="17"/>
        </w:rPr>
        <w:t>de</w:t>
      </w:r>
      <w:r>
        <w:rPr>
          <w:color w:val="231F20"/>
          <w:spacing w:val="-4"/>
          <w:w w:val="95"/>
          <w:sz w:val="17"/>
        </w:rPr>
        <w:t> </w:t>
      </w:r>
      <w:r>
        <w:rPr>
          <w:color w:val="231F20"/>
          <w:w w:val="95"/>
          <w:sz w:val="17"/>
        </w:rPr>
        <w:t>datos </w:t>
      </w:r>
      <w:r>
        <w:rPr>
          <w:color w:val="231F20"/>
          <w:sz w:val="17"/>
        </w:rPr>
        <w:t>personales</w:t>
      </w:r>
      <w:r>
        <w:rPr>
          <w:color w:val="231F20"/>
          <w:spacing w:val="-15"/>
          <w:sz w:val="17"/>
        </w:rPr>
        <w:t> </w:t>
      </w:r>
      <w:r>
        <w:rPr>
          <w:color w:val="231F20"/>
          <w:sz w:val="17"/>
        </w:rPr>
        <w:t>es</w:t>
      </w:r>
      <w:r>
        <w:rPr>
          <w:color w:val="231F20"/>
          <w:spacing w:val="-15"/>
          <w:sz w:val="17"/>
        </w:rPr>
        <w:t> </w:t>
      </w:r>
      <w:r>
        <w:rPr>
          <w:color w:val="231F20"/>
          <w:sz w:val="17"/>
        </w:rPr>
        <w:t>un</w:t>
      </w:r>
      <w:r>
        <w:rPr>
          <w:color w:val="231F20"/>
          <w:spacing w:val="-15"/>
          <w:sz w:val="17"/>
        </w:rPr>
        <w:t> </w:t>
      </w:r>
      <w:r>
        <w:rPr>
          <w:color w:val="231F20"/>
          <w:sz w:val="17"/>
        </w:rPr>
        <w:t>derecho</w:t>
      </w:r>
      <w:r>
        <w:rPr>
          <w:color w:val="231F20"/>
          <w:spacing w:val="-15"/>
          <w:sz w:val="17"/>
        </w:rPr>
        <w:t> </w:t>
      </w:r>
      <w:r>
        <w:rPr>
          <w:color w:val="231F20"/>
          <w:sz w:val="17"/>
        </w:rPr>
        <w:t>fundamental</w:t>
      </w:r>
      <w:r>
        <w:rPr>
          <w:color w:val="231F20"/>
          <w:spacing w:val="-15"/>
          <w:sz w:val="17"/>
        </w:rPr>
        <w:t> </w:t>
      </w:r>
      <w:r>
        <w:rPr>
          <w:color w:val="231F20"/>
          <w:sz w:val="17"/>
        </w:rPr>
        <w:t>autónomo.</w:t>
      </w:r>
      <w:r>
        <w:rPr>
          <w:color w:val="231F20"/>
          <w:spacing w:val="-14"/>
          <w:sz w:val="17"/>
        </w:rPr>
        <w:t> </w:t>
      </w:r>
      <w:r>
        <w:rPr>
          <w:color w:val="231F20"/>
          <w:sz w:val="17"/>
        </w:rPr>
        <w:t>2.</w:t>
      </w:r>
      <w:r>
        <w:rPr>
          <w:color w:val="231F20"/>
          <w:spacing w:val="-15"/>
          <w:sz w:val="17"/>
        </w:rPr>
        <w:t> </w:t>
      </w:r>
      <w:r>
        <w:rPr>
          <w:color w:val="231F20"/>
          <w:sz w:val="17"/>
        </w:rPr>
        <w:t>Asumir</w:t>
      </w:r>
      <w:r>
        <w:rPr>
          <w:color w:val="231F20"/>
          <w:spacing w:val="-15"/>
          <w:sz w:val="17"/>
        </w:rPr>
        <w:t> </w:t>
      </w:r>
      <w:r>
        <w:rPr>
          <w:color w:val="231F20"/>
          <w:sz w:val="17"/>
        </w:rPr>
        <w:t>y</w:t>
      </w:r>
      <w:r>
        <w:rPr>
          <w:color w:val="231F20"/>
          <w:spacing w:val="-15"/>
          <w:sz w:val="17"/>
        </w:rPr>
        <w:t> </w:t>
      </w:r>
      <w:r>
        <w:rPr>
          <w:color w:val="231F20"/>
          <w:sz w:val="17"/>
        </w:rPr>
        <w:t>tomar</w:t>
      </w:r>
      <w:r>
        <w:rPr>
          <w:color w:val="231F20"/>
          <w:spacing w:val="-15"/>
          <w:sz w:val="17"/>
        </w:rPr>
        <w:t> </w:t>
      </w:r>
      <w:r>
        <w:rPr>
          <w:color w:val="231F20"/>
          <w:sz w:val="17"/>
        </w:rPr>
        <w:t>en</w:t>
      </w:r>
      <w:r>
        <w:rPr>
          <w:color w:val="231F20"/>
          <w:spacing w:val="-15"/>
          <w:sz w:val="17"/>
        </w:rPr>
        <w:t> </w:t>
      </w:r>
      <w:r>
        <w:rPr>
          <w:color w:val="231F20"/>
          <w:sz w:val="17"/>
        </w:rPr>
        <w:t>cuenta</w:t>
      </w:r>
      <w:r>
        <w:rPr>
          <w:color w:val="231F20"/>
          <w:spacing w:val="-15"/>
          <w:sz w:val="17"/>
        </w:rPr>
        <w:t> </w:t>
      </w:r>
      <w:r>
        <w:rPr>
          <w:color w:val="231F20"/>
          <w:sz w:val="17"/>
        </w:rPr>
        <w:t>las</w:t>
      </w:r>
      <w:r>
        <w:rPr>
          <w:color w:val="231F20"/>
          <w:spacing w:val="-15"/>
          <w:sz w:val="17"/>
        </w:rPr>
        <w:t> </w:t>
      </w:r>
      <w:r>
        <w:rPr>
          <w:color w:val="231F20"/>
          <w:sz w:val="17"/>
        </w:rPr>
        <w:t>implicaciones de</w:t>
      </w:r>
      <w:r>
        <w:rPr>
          <w:color w:val="231F20"/>
          <w:spacing w:val="-18"/>
          <w:sz w:val="17"/>
        </w:rPr>
        <w:t> </w:t>
      </w:r>
      <w:r>
        <w:rPr>
          <w:color w:val="231F20"/>
          <w:sz w:val="17"/>
        </w:rPr>
        <w:t>datos</w:t>
      </w:r>
      <w:r>
        <w:rPr>
          <w:color w:val="231F20"/>
          <w:spacing w:val="-18"/>
          <w:sz w:val="17"/>
        </w:rPr>
        <w:t> </w:t>
      </w:r>
      <w:r>
        <w:rPr>
          <w:color w:val="231F20"/>
          <w:sz w:val="17"/>
        </w:rPr>
        <w:t>personales</w:t>
      </w:r>
      <w:r>
        <w:rPr>
          <w:color w:val="231F20"/>
          <w:spacing w:val="-18"/>
          <w:sz w:val="17"/>
        </w:rPr>
        <w:t> </w:t>
      </w:r>
      <w:r>
        <w:rPr>
          <w:color w:val="231F20"/>
          <w:sz w:val="17"/>
        </w:rPr>
        <w:t>en</w:t>
      </w:r>
      <w:r>
        <w:rPr>
          <w:color w:val="231F20"/>
          <w:spacing w:val="-18"/>
          <w:sz w:val="17"/>
        </w:rPr>
        <w:t> </w:t>
      </w:r>
      <w:r>
        <w:rPr>
          <w:color w:val="231F20"/>
          <w:sz w:val="17"/>
        </w:rPr>
        <w:t>telecomunicaciones</w:t>
      </w:r>
      <w:r>
        <w:rPr>
          <w:color w:val="231F20"/>
          <w:spacing w:val="-18"/>
          <w:sz w:val="17"/>
        </w:rPr>
        <w:t> </w:t>
      </w:r>
      <w:r>
        <w:rPr>
          <w:color w:val="231F20"/>
          <w:sz w:val="17"/>
        </w:rPr>
        <w:t>y</w:t>
      </w:r>
      <w:r>
        <w:rPr>
          <w:color w:val="231F20"/>
          <w:spacing w:val="-18"/>
          <w:sz w:val="17"/>
        </w:rPr>
        <w:t> </w:t>
      </w:r>
      <w:r>
        <w:rPr>
          <w:color w:val="231F20"/>
          <w:sz w:val="17"/>
        </w:rPr>
        <w:t>en</w:t>
      </w:r>
      <w:r>
        <w:rPr>
          <w:color w:val="231F20"/>
          <w:spacing w:val="-18"/>
          <w:sz w:val="17"/>
        </w:rPr>
        <w:t> </w:t>
      </w:r>
      <w:r>
        <w:rPr>
          <w:color w:val="231F20"/>
          <w:sz w:val="17"/>
        </w:rPr>
        <w:t>la</w:t>
      </w:r>
      <w:r>
        <w:rPr>
          <w:color w:val="231F20"/>
          <w:spacing w:val="-18"/>
          <w:sz w:val="17"/>
        </w:rPr>
        <w:t> </w:t>
      </w:r>
      <w:r>
        <w:rPr>
          <w:color w:val="231F20"/>
          <w:sz w:val="17"/>
        </w:rPr>
        <w:t>implementación</w:t>
      </w:r>
      <w:r>
        <w:rPr>
          <w:color w:val="231F20"/>
          <w:spacing w:val="-18"/>
          <w:sz w:val="17"/>
        </w:rPr>
        <w:t> </w:t>
      </w:r>
      <w:r>
        <w:rPr>
          <w:color w:val="231F20"/>
          <w:sz w:val="17"/>
        </w:rPr>
        <w:t>del</w:t>
      </w:r>
      <w:r>
        <w:rPr>
          <w:color w:val="231F20"/>
          <w:spacing w:val="-18"/>
          <w:sz w:val="17"/>
        </w:rPr>
        <w:t> </w:t>
      </w:r>
      <w:r>
        <w:rPr>
          <w:color w:val="231F20"/>
          <w:sz w:val="17"/>
        </w:rPr>
        <w:t>gobierno</w:t>
      </w:r>
      <w:r>
        <w:rPr>
          <w:color w:val="231F20"/>
          <w:spacing w:val="-18"/>
          <w:sz w:val="17"/>
        </w:rPr>
        <w:t> </w:t>
      </w:r>
      <w:r>
        <w:rPr>
          <w:color w:val="231F20"/>
          <w:sz w:val="17"/>
        </w:rPr>
        <w:t>electrónico.</w:t>
      </w:r>
      <w:r>
        <w:rPr>
          <w:color w:val="231F20"/>
          <w:spacing w:val="-18"/>
          <w:sz w:val="17"/>
        </w:rPr>
        <w:t> </w:t>
      </w:r>
      <w:r>
        <w:rPr>
          <w:color w:val="231F20"/>
          <w:sz w:val="17"/>
        </w:rPr>
        <w:t>3.</w:t>
      </w:r>
      <w:r>
        <w:rPr>
          <w:color w:val="231F20"/>
          <w:spacing w:val="-18"/>
          <w:sz w:val="17"/>
        </w:rPr>
        <w:t> </w:t>
      </w:r>
      <w:r>
        <w:rPr>
          <w:color w:val="231F20"/>
          <w:sz w:val="17"/>
        </w:rPr>
        <w:t>Es </w:t>
      </w:r>
      <w:r>
        <w:rPr>
          <w:color w:val="231F20"/>
          <w:w w:val="95"/>
          <w:sz w:val="17"/>
        </w:rPr>
        <w:t>necesario</w:t>
      </w:r>
      <w:r>
        <w:rPr>
          <w:color w:val="231F20"/>
          <w:spacing w:val="-5"/>
          <w:w w:val="95"/>
          <w:sz w:val="17"/>
        </w:rPr>
        <w:t> </w:t>
      </w:r>
      <w:r>
        <w:rPr>
          <w:color w:val="231F20"/>
          <w:w w:val="95"/>
          <w:sz w:val="17"/>
        </w:rPr>
        <w:t>estudiar</w:t>
      </w:r>
      <w:r>
        <w:rPr>
          <w:color w:val="231F20"/>
          <w:spacing w:val="-5"/>
          <w:w w:val="95"/>
          <w:sz w:val="17"/>
        </w:rPr>
        <w:t> </w:t>
      </w:r>
      <w:r>
        <w:rPr>
          <w:color w:val="231F20"/>
          <w:w w:val="95"/>
          <w:sz w:val="17"/>
        </w:rPr>
        <w:t>el</w:t>
      </w:r>
      <w:r>
        <w:rPr>
          <w:color w:val="231F20"/>
          <w:spacing w:val="-5"/>
          <w:w w:val="95"/>
          <w:sz w:val="17"/>
        </w:rPr>
        <w:t> </w:t>
      </w:r>
      <w:r>
        <w:rPr>
          <w:color w:val="231F20"/>
          <w:w w:val="95"/>
          <w:sz w:val="17"/>
        </w:rPr>
        <w:t>desarrollo</w:t>
      </w:r>
      <w:r>
        <w:rPr>
          <w:color w:val="231F20"/>
          <w:spacing w:val="-6"/>
          <w:w w:val="95"/>
          <w:sz w:val="17"/>
        </w:rPr>
        <w:t> </w:t>
      </w:r>
      <w:r>
        <w:rPr>
          <w:color w:val="231F20"/>
          <w:w w:val="95"/>
          <w:sz w:val="17"/>
        </w:rPr>
        <w:t>normativo</w:t>
      </w:r>
      <w:r>
        <w:rPr>
          <w:color w:val="231F20"/>
          <w:spacing w:val="-5"/>
          <w:w w:val="95"/>
          <w:sz w:val="17"/>
        </w:rPr>
        <w:t> </w:t>
      </w:r>
      <w:r>
        <w:rPr>
          <w:color w:val="231F20"/>
          <w:w w:val="95"/>
          <w:sz w:val="17"/>
        </w:rPr>
        <w:t>y</w:t>
      </w:r>
      <w:r>
        <w:rPr>
          <w:color w:val="231F20"/>
          <w:spacing w:val="-5"/>
          <w:w w:val="95"/>
          <w:sz w:val="17"/>
        </w:rPr>
        <w:t> </w:t>
      </w:r>
      <w:r>
        <w:rPr>
          <w:color w:val="231F20"/>
          <w:w w:val="95"/>
          <w:sz w:val="17"/>
        </w:rPr>
        <w:t>la</w:t>
      </w:r>
      <w:r>
        <w:rPr>
          <w:color w:val="231F20"/>
          <w:spacing w:val="-5"/>
          <w:w w:val="95"/>
          <w:sz w:val="17"/>
        </w:rPr>
        <w:t> </w:t>
      </w:r>
      <w:r>
        <w:rPr>
          <w:color w:val="231F20"/>
          <w:w w:val="95"/>
          <w:sz w:val="17"/>
        </w:rPr>
        <w:t>globalización</w:t>
      </w:r>
      <w:r>
        <w:rPr>
          <w:color w:val="231F20"/>
          <w:spacing w:val="-6"/>
          <w:w w:val="95"/>
          <w:sz w:val="17"/>
        </w:rPr>
        <w:t> </w:t>
      </w:r>
      <w:r>
        <w:rPr>
          <w:color w:val="231F20"/>
          <w:w w:val="95"/>
          <w:sz w:val="17"/>
        </w:rPr>
        <w:t>en</w:t>
      </w:r>
      <w:r>
        <w:rPr>
          <w:color w:val="231F20"/>
          <w:spacing w:val="-5"/>
          <w:w w:val="95"/>
          <w:sz w:val="17"/>
        </w:rPr>
        <w:t> </w:t>
      </w:r>
      <w:r>
        <w:rPr>
          <w:color w:val="231F20"/>
          <w:w w:val="95"/>
          <w:sz w:val="17"/>
        </w:rPr>
        <w:t>el</w:t>
      </w:r>
      <w:r>
        <w:rPr>
          <w:color w:val="231F20"/>
          <w:spacing w:val="-5"/>
          <w:w w:val="95"/>
          <w:sz w:val="17"/>
        </w:rPr>
        <w:t> </w:t>
      </w:r>
      <w:r>
        <w:rPr>
          <w:color w:val="231F20"/>
          <w:w w:val="95"/>
          <w:sz w:val="17"/>
        </w:rPr>
        <w:t>ámbito</w:t>
      </w:r>
      <w:r>
        <w:rPr>
          <w:color w:val="231F20"/>
          <w:spacing w:val="-5"/>
          <w:w w:val="95"/>
          <w:sz w:val="17"/>
        </w:rPr>
        <w:t> </w:t>
      </w:r>
      <w:r>
        <w:rPr>
          <w:color w:val="231F20"/>
          <w:w w:val="95"/>
          <w:sz w:val="17"/>
        </w:rPr>
        <w:t>del</w:t>
      </w:r>
      <w:r>
        <w:rPr>
          <w:color w:val="231F20"/>
          <w:spacing w:val="-5"/>
          <w:w w:val="95"/>
          <w:sz w:val="17"/>
        </w:rPr>
        <w:t> </w:t>
      </w:r>
      <w:r>
        <w:rPr>
          <w:color w:val="231F20"/>
          <w:w w:val="95"/>
          <w:sz w:val="17"/>
        </w:rPr>
        <w:t>marketing,</w:t>
      </w:r>
      <w:r>
        <w:rPr>
          <w:color w:val="231F20"/>
          <w:spacing w:val="-5"/>
          <w:w w:val="95"/>
          <w:sz w:val="17"/>
        </w:rPr>
        <w:t> </w:t>
      </w:r>
      <w:r>
        <w:rPr>
          <w:color w:val="231F20"/>
          <w:w w:val="95"/>
          <w:sz w:val="17"/>
        </w:rPr>
        <w:t>el</w:t>
      </w:r>
      <w:r>
        <w:rPr>
          <w:color w:val="231F20"/>
          <w:spacing w:val="-5"/>
          <w:w w:val="95"/>
          <w:sz w:val="17"/>
        </w:rPr>
        <w:t> </w:t>
      </w:r>
      <w:r>
        <w:rPr>
          <w:color w:val="231F20"/>
          <w:w w:val="95"/>
          <w:sz w:val="17"/>
        </w:rPr>
        <w:t>sector</w:t>
      </w:r>
      <w:r>
        <w:rPr>
          <w:color w:val="231F20"/>
          <w:spacing w:val="-6"/>
          <w:w w:val="95"/>
          <w:sz w:val="17"/>
        </w:rPr>
        <w:t> </w:t>
      </w:r>
      <w:r>
        <w:rPr>
          <w:color w:val="231F20"/>
          <w:w w:val="95"/>
          <w:sz w:val="17"/>
        </w:rPr>
        <w:t>fi- nanciero</w:t>
      </w:r>
      <w:r>
        <w:rPr>
          <w:color w:val="231F20"/>
          <w:spacing w:val="-17"/>
          <w:w w:val="95"/>
          <w:sz w:val="17"/>
        </w:rPr>
        <w:t> </w:t>
      </w:r>
      <w:r>
        <w:rPr>
          <w:color w:val="231F20"/>
          <w:w w:val="95"/>
          <w:sz w:val="17"/>
        </w:rPr>
        <w:t>y</w:t>
      </w:r>
      <w:r>
        <w:rPr>
          <w:color w:val="231F20"/>
          <w:spacing w:val="-17"/>
          <w:w w:val="95"/>
          <w:sz w:val="17"/>
        </w:rPr>
        <w:t> </w:t>
      </w:r>
      <w:r>
        <w:rPr>
          <w:color w:val="231F20"/>
          <w:w w:val="95"/>
          <w:sz w:val="17"/>
        </w:rPr>
        <w:t>transferencias</w:t>
      </w:r>
      <w:r>
        <w:rPr>
          <w:color w:val="231F20"/>
          <w:spacing w:val="-17"/>
          <w:w w:val="95"/>
          <w:sz w:val="17"/>
        </w:rPr>
        <w:t> </w:t>
      </w:r>
      <w:r>
        <w:rPr>
          <w:color w:val="231F20"/>
          <w:w w:val="95"/>
          <w:sz w:val="17"/>
        </w:rPr>
        <w:t>internacionales</w:t>
      </w:r>
      <w:r>
        <w:rPr>
          <w:color w:val="231F20"/>
          <w:spacing w:val="-17"/>
          <w:w w:val="95"/>
          <w:sz w:val="17"/>
        </w:rPr>
        <w:t> </w:t>
      </w:r>
      <w:r>
        <w:rPr>
          <w:color w:val="231F20"/>
          <w:w w:val="95"/>
          <w:sz w:val="17"/>
        </w:rPr>
        <w:t>de</w:t>
      </w:r>
      <w:r>
        <w:rPr>
          <w:color w:val="231F20"/>
          <w:spacing w:val="-17"/>
          <w:w w:val="95"/>
          <w:sz w:val="17"/>
        </w:rPr>
        <w:t> </w:t>
      </w:r>
      <w:r>
        <w:rPr>
          <w:color w:val="231F20"/>
          <w:w w:val="95"/>
          <w:sz w:val="17"/>
        </w:rPr>
        <w:t>datos.</w:t>
      </w:r>
      <w:r>
        <w:rPr>
          <w:color w:val="231F20"/>
          <w:spacing w:val="-17"/>
          <w:w w:val="95"/>
          <w:sz w:val="17"/>
        </w:rPr>
        <w:t> </w:t>
      </w:r>
      <w:r>
        <w:rPr>
          <w:color w:val="231F20"/>
          <w:w w:val="95"/>
          <w:sz w:val="17"/>
        </w:rPr>
        <w:t>4.</w:t>
      </w:r>
      <w:r>
        <w:rPr>
          <w:color w:val="231F20"/>
          <w:spacing w:val="6"/>
          <w:w w:val="95"/>
          <w:sz w:val="17"/>
        </w:rPr>
        <w:t> </w:t>
      </w:r>
      <w:r>
        <w:rPr>
          <w:color w:val="231F20"/>
          <w:w w:val="95"/>
          <w:sz w:val="17"/>
        </w:rPr>
        <w:t>Asumir</w:t>
      </w:r>
      <w:r>
        <w:rPr>
          <w:color w:val="231F20"/>
          <w:spacing w:val="-17"/>
          <w:w w:val="95"/>
          <w:sz w:val="17"/>
        </w:rPr>
        <w:t> </w:t>
      </w:r>
      <w:r>
        <w:rPr>
          <w:color w:val="231F20"/>
          <w:w w:val="95"/>
          <w:sz w:val="17"/>
        </w:rPr>
        <w:t>a</w:t>
      </w:r>
      <w:r>
        <w:rPr>
          <w:color w:val="231F20"/>
          <w:spacing w:val="-17"/>
          <w:w w:val="95"/>
          <w:sz w:val="17"/>
        </w:rPr>
        <w:t> </w:t>
      </w:r>
      <w:r>
        <w:rPr>
          <w:color w:val="231F20"/>
          <w:w w:val="95"/>
          <w:sz w:val="17"/>
        </w:rPr>
        <w:t>los</w:t>
      </w:r>
      <w:r>
        <w:rPr>
          <w:color w:val="231F20"/>
          <w:spacing w:val="-17"/>
          <w:w w:val="95"/>
          <w:sz w:val="17"/>
        </w:rPr>
        <w:t> </w:t>
      </w:r>
      <w:r>
        <w:rPr>
          <w:color w:val="231F20"/>
          <w:w w:val="95"/>
          <w:sz w:val="17"/>
        </w:rPr>
        <w:t>datos</w:t>
      </w:r>
      <w:r>
        <w:rPr>
          <w:color w:val="231F20"/>
          <w:spacing w:val="-17"/>
          <w:w w:val="95"/>
          <w:sz w:val="17"/>
        </w:rPr>
        <w:t> </w:t>
      </w:r>
      <w:r>
        <w:rPr>
          <w:color w:val="231F20"/>
          <w:w w:val="95"/>
          <w:sz w:val="17"/>
        </w:rPr>
        <w:t>de</w:t>
      </w:r>
      <w:r>
        <w:rPr>
          <w:color w:val="231F20"/>
          <w:spacing w:val="-17"/>
          <w:w w:val="95"/>
          <w:sz w:val="17"/>
        </w:rPr>
        <w:t> </w:t>
      </w:r>
      <w:r>
        <w:rPr>
          <w:color w:val="231F20"/>
          <w:w w:val="95"/>
          <w:sz w:val="17"/>
        </w:rPr>
        <w:t>salud</w:t>
      </w:r>
      <w:r>
        <w:rPr>
          <w:color w:val="231F20"/>
          <w:spacing w:val="-17"/>
          <w:w w:val="95"/>
          <w:sz w:val="17"/>
        </w:rPr>
        <w:t> </w:t>
      </w:r>
      <w:r>
        <w:rPr>
          <w:color w:val="231F20"/>
          <w:w w:val="95"/>
          <w:sz w:val="17"/>
        </w:rPr>
        <w:t>como</w:t>
      </w:r>
      <w:r>
        <w:rPr>
          <w:color w:val="231F20"/>
          <w:spacing w:val="-17"/>
          <w:w w:val="95"/>
          <w:sz w:val="17"/>
        </w:rPr>
        <w:t> </w:t>
      </w:r>
      <w:r>
        <w:rPr>
          <w:color w:val="231F20"/>
          <w:w w:val="95"/>
          <w:sz w:val="17"/>
        </w:rPr>
        <w:t>especialmente </w:t>
      </w:r>
      <w:r>
        <w:rPr>
          <w:color w:val="231F20"/>
          <w:sz w:val="17"/>
        </w:rPr>
        <w:t>protegidos.</w:t>
      </w:r>
      <w:r>
        <w:rPr>
          <w:color w:val="231F20"/>
          <w:spacing w:val="-18"/>
          <w:sz w:val="17"/>
        </w:rPr>
        <w:t> </w:t>
      </w:r>
      <w:r>
        <w:rPr>
          <w:color w:val="231F20"/>
          <w:sz w:val="17"/>
        </w:rPr>
        <w:t>5.</w:t>
      </w:r>
      <w:r>
        <w:rPr>
          <w:color w:val="231F20"/>
          <w:spacing w:val="-18"/>
          <w:sz w:val="17"/>
        </w:rPr>
        <w:t> </w:t>
      </w:r>
      <w:r>
        <w:rPr>
          <w:color w:val="231F20"/>
          <w:sz w:val="17"/>
        </w:rPr>
        <w:t>Es</w:t>
      </w:r>
      <w:r>
        <w:rPr>
          <w:color w:val="231F20"/>
          <w:spacing w:val="-18"/>
          <w:sz w:val="17"/>
        </w:rPr>
        <w:t> </w:t>
      </w:r>
      <w:r>
        <w:rPr>
          <w:color w:val="231F20"/>
          <w:sz w:val="17"/>
        </w:rPr>
        <w:t>necesario</w:t>
      </w:r>
      <w:r>
        <w:rPr>
          <w:color w:val="231F20"/>
          <w:spacing w:val="-18"/>
          <w:sz w:val="17"/>
        </w:rPr>
        <w:t> </w:t>
      </w:r>
      <w:r>
        <w:rPr>
          <w:color w:val="231F20"/>
          <w:sz w:val="17"/>
        </w:rPr>
        <w:t>contar</w:t>
      </w:r>
      <w:r>
        <w:rPr>
          <w:color w:val="231F20"/>
          <w:spacing w:val="-18"/>
          <w:sz w:val="17"/>
        </w:rPr>
        <w:t> </w:t>
      </w:r>
      <w:r>
        <w:rPr>
          <w:color w:val="231F20"/>
          <w:sz w:val="17"/>
        </w:rPr>
        <w:t>con</w:t>
      </w:r>
      <w:r>
        <w:rPr>
          <w:color w:val="231F20"/>
          <w:spacing w:val="-18"/>
          <w:sz w:val="17"/>
        </w:rPr>
        <w:t> </w:t>
      </w:r>
      <w:r>
        <w:rPr>
          <w:color w:val="231F20"/>
          <w:sz w:val="17"/>
        </w:rPr>
        <w:t>una</w:t>
      </w:r>
      <w:r>
        <w:rPr>
          <w:color w:val="231F20"/>
          <w:spacing w:val="-18"/>
          <w:sz w:val="17"/>
        </w:rPr>
        <w:t> </w:t>
      </w:r>
      <w:r>
        <w:rPr>
          <w:color w:val="231F20"/>
          <w:sz w:val="17"/>
        </w:rPr>
        <w:t>ley</w:t>
      </w:r>
      <w:r>
        <w:rPr>
          <w:color w:val="231F20"/>
          <w:spacing w:val="-18"/>
          <w:sz w:val="17"/>
        </w:rPr>
        <w:t> </w:t>
      </w:r>
      <w:r>
        <w:rPr>
          <w:color w:val="231F20"/>
          <w:sz w:val="17"/>
        </w:rPr>
        <w:t>de</w:t>
      </w:r>
      <w:r>
        <w:rPr>
          <w:color w:val="231F20"/>
          <w:spacing w:val="-18"/>
          <w:sz w:val="17"/>
        </w:rPr>
        <w:t> </w:t>
      </w:r>
      <w:r>
        <w:rPr>
          <w:color w:val="231F20"/>
          <w:sz w:val="17"/>
        </w:rPr>
        <w:t>protección</w:t>
      </w:r>
      <w:r>
        <w:rPr>
          <w:color w:val="231F20"/>
          <w:spacing w:val="-18"/>
          <w:sz w:val="17"/>
        </w:rPr>
        <w:t> </w:t>
      </w:r>
      <w:r>
        <w:rPr>
          <w:color w:val="231F20"/>
          <w:sz w:val="17"/>
        </w:rPr>
        <w:t>de</w:t>
      </w:r>
      <w:r>
        <w:rPr>
          <w:color w:val="231F20"/>
          <w:spacing w:val="-18"/>
          <w:sz w:val="17"/>
        </w:rPr>
        <w:t> </w:t>
      </w:r>
      <w:r>
        <w:rPr>
          <w:color w:val="231F20"/>
          <w:sz w:val="17"/>
        </w:rPr>
        <w:t>datos,</w:t>
      </w:r>
      <w:r>
        <w:rPr>
          <w:color w:val="231F20"/>
          <w:spacing w:val="-18"/>
          <w:sz w:val="17"/>
        </w:rPr>
        <w:t> </w:t>
      </w:r>
      <w:r>
        <w:rPr>
          <w:color w:val="231F20"/>
          <w:sz w:val="17"/>
        </w:rPr>
        <w:t>que</w:t>
      </w:r>
      <w:r>
        <w:rPr>
          <w:color w:val="231F20"/>
          <w:spacing w:val="-18"/>
          <w:sz w:val="17"/>
        </w:rPr>
        <w:t> </w:t>
      </w:r>
      <w:r>
        <w:rPr>
          <w:color w:val="231F20"/>
          <w:sz w:val="17"/>
        </w:rPr>
        <w:t>considere</w:t>
      </w:r>
      <w:r>
        <w:rPr>
          <w:color w:val="231F20"/>
          <w:spacing w:val="-18"/>
          <w:sz w:val="17"/>
        </w:rPr>
        <w:t> </w:t>
      </w:r>
      <w:r>
        <w:rPr>
          <w:color w:val="231F20"/>
          <w:sz w:val="17"/>
        </w:rPr>
        <w:t>los</w:t>
      </w:r>
      <w:r>
        <w:rPr>
          <w:color w:val="231F20"/>
          <w:spacing w:val="-18"/>
          <w:sz w:val="17"/>
        </w:rPr>
        <w:t> </w:t>
      </w:r>
      <w:r>
        <w:rPr>
          <w:color w:val="231F20"/>
          <w:sz w:val="17"/>
        </w:rPr>
        <w:t>principios </w:t>
      </w:r>
      <w:r>
        <w:rPr>
          <w:color w:val="231F20"/>
          <w:w w:val="95"/>
          <w:sz w:val="17"/>
        </w:rPr>
        <w:t>internacionalmente</w:t>
      </w:r>
      <w:r>
        <w:rPr>
          <w:color w:val="231F20"/>
          <w:spacing w:val="-18"/>
          <w:w w:val="95"/>
          <w:sz w:val="17"/>
        </w:rPr>
        <w:t> </w:t>
      </w:r>
      <w:r>
        <w:rPr>
          <w:color w:val="231F20"/>
          <w:w w:val="95"/>
          <w:sz w:val="17"/>
        </w:rPr>
        <w:t>reconocidos</w:t>
      </w:r>
      <w:r>
        <w:rPr>
          <w:color w:val="231F20"/>
          <w:spacing w:val="-18"/>
          <w:w w:val="95"/>
          <w:sz w:val="17"/>
        </w:rPr>
        <w:t> </w:t>
      </w:r>
      <w:r>
        <w:rPr>
          <w:color w:val="231F20"/>
          <w:w w:val="95"/>
          <w:sz w:val="17"/>
        </w:rPr>
        <w:t>en</w:t>
      </w:r>
      <w:r>
        <w:rPr>
          <w:color w:val="231F20"/>
          <w:spacing w:val="-18"/>
          <w:w w:val="95"/>
          <w:sz w:val="17"/>
        </w:rPr>
        <w:t> </w:t>
      </w:r>
      <w:r>
        <w:rPr>
          <w:color w:val="231F20"/>
          <w:w w:val="95"/>
          <w:sz w:val="17"/>
        </w:rPr>
        <w:t>entidades</w:t>
      </w:r>
      <w:r>
        <w:rPr>
          <w:color w:val="231F20"/>
          <w:spacing w:val="-18"/>
          <w:w w:val="95"/>
          <w:sz w:val="17"/>
        </w:rPr>
        <w:t> </w:t>
      </w:r>
      <w:r>
        <w:rPr>
          <w:color w:val="231F20"/>
          <w:w w:val="95"/>
          <w:sz w:val="17"/>
        </w:rPr>
        <w:t>públicas</w:t>
      </w:r>
      <w:r>
        <w:rPr>
          <w:color w:val="231F20"/>
          <w:spacing w:val="-18"/>
          <w:w w:val="95"/>
          <w:sz w:val="17"/>
        </w:rPr>
        <w:t> </w:t>
      </w:r>
      <w:r>
        <w:rPr>
          <w:color w:val="231F20"/>
          <w:w w:val="95"/>
          <w:sz w:val="17"/>
        </w:rPr>
        <w:t>y</w:t>
      </w:r>
      <w:r>
        <w:rPr>
          <w:color w:val="231F20"/>
          <w:spacing w:val="-18"/>
          <w:w w:val="95"/>
          <w:sz w:val="17"/>
        </w:rPr>
        <w:t> </w:t>
      </w:r>
      <w:r>
        <w:rPr>
          <w:color w:val="231F20"/>
          <w:w w:val="95"/>
          <w:sz w:val="17"/>
        </w:rPr>
        <w:t>privadas.</w:t>
      </w:r>
    </w:p>
    <w:p>
      <w:pPr>
        <w:spacing w:after="0" w:line="220" w:lineRule="exact"/>
        <w:jc w:val="both"/>
        <w:rPr>
          <w:sz w:val="17"/>
        </w:rPr>
        <w:sectPr>
          <w:pgSz w:w="9360" w:h="12760"/>
          <w:pgMar w:top="620" w:bottom="280" w:left="1020" w:right="1020"/>
        </w:sectPr>
      </w:pPr>
    </w:p>
    <w:p>
      <w:pPr>
        <w:tabs>
          <w:tab w:pos="680" w:val="left" w:leader="none"/>
        </w:tabs>
        <w:spacing w:before="36"/>
        <w:ind w:left="113" w:right="24" w:firstLine="0"/>
        <w:jc w:val="left"/>
        <w:rPr>
          <w:rFonts w:ascii="Times New Roman" w:hAnsi="Times New Roman"/>
          <w:i/>
          <w:sz w:val="19"/>
        </w:rPr>
      </w:pPr>
      <w:r>
        <w:rPr>
          <w:color w:val="231F20"/>
          <w:sz w:val="19"/>
        </w:rPr>
        <w:t>136</w:t>
        <w:tab/>
      </w:r>
      <w:r>
        <w:rPr>
          <w:rFonts w:ascii="Times New Roman" w:hAnsi="Times New Roman"/>
          <w:i/>
          <w:color w:val="231F20"/>
          <w:sz w:val="19"/>
        </w:rPr>
        <w:t>Hiram Raúl Piña</w:t>
      </w:r>
      <w:r>
        <w:rPr>
          <w:rFonts w:ascii="Times New Roman" w:hAnsi="Times New Roman"/>
          <w:i/>
          <w:color w:val="231F20"/>
          <w:spacing w:val="-21"/>
          <w:sz w:val="19"/>
        </w:rPr>
        <w:t> </w:t>
      </w:r>
      <w:r>
        <w:rPr>
          <w:rFonts w:ascii="Times New Roman" w:hAnsi="Times New Roman"/>
          <w:i/>
          <w:color w:val="231F20"/>
          <w:sz w:val="19"/>
        </w:rPr>
        <w:t>Libien</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111" w:firstLine="283"/>
        <w:jc w:val="both"/>
      </w:pPr>
      <w:r>
        <w:rPr>
          <w:color w:val="231F20"/>
          <w:w w:val="95"/>
        </w:rPr>
        <w:t>Esta</w:t>
      </w:r>
      <w:r>
        <w:rPr>
          <w:color w:val="231F20"/>
          <w:spacing w:val="-10"/>
          <w:w w:val="95"/>
        </w:rPr>
        <w:t> </w:t>
      </w:r>
      <w:r>
        <w:rPr>
          <w:color w:val="231F20"/>
          <w:w w:val="95"/>
        </w:rPr>
        <w:t>reforma,</w:t>
      </w:r>
      <w:r>
        <w:rPr>
          <w:color w:val="231F20"/>
          <w:spacing w:val="-10"/>
          <w:w w:val="95"/>
        </w:rPr>
        <w:t> </w:t>
      </w:r>
      <w:r>
        <w:rPr>
          <w:color w:val="231F20"/>
          <w:w w:val="95"/>
        </w:rPr>
        <w:t>además</w:t>
      </w:r>
      <w:r>
        <w:rPr>
          <w:color w:val="231F20"/>
          <w:spacing w:val="-10"/>
          <w:w w:val="95"/>
        </w:rPr>
        <w:t> </w:t>
      </w:r>
      <w:r>
        <w:rPr>
          <w:color w:val="231F20"/>
          <w:w w:val="95"/>
        </w:rPr>
        <w:t>de</w:t>
      </w:r>
      <w:r>
        <w:rPr>
          <w:color w:val="231F20"/>
          <w:spacing w:val="-10"/>
          <w:w w:val="95"/>
        </w:rPr>
        <w:t> </w:t>
      </w:r>
      <w:r>
        <w:rPr>
          <w:color w:val="231F20"/>
          <w:w w:val="95"/>
        </w:rPr>
        <w:t>establecer</w:t>
      </w:r>
      <w:r>
        <w:rPr>
          <w:color w:val="231F20"/>
          <w:spacing w:val="-10"/>
          <w:w w:val="95"/>
        </w:rPr>
        <w:t> </w:t>
      </w:r>
      <w:r>
        <w:rPr>
          <w:color w:val="231F20"/>
          <w:w w:val="95"/>
        </w:rPr>
        <w:t>el</w:t>
      </w:r>
      <w:r>
        <w:rPr>
          <w:color w:val="231F20"/>
          <w:spacing w:val="-10"/>
          <w:w w:val="95"/>
        </w:rPr>
        <w:t> </w:t>
      </w:r>
      <w:r>
        <w:rPr>
          <w:color w:val="231F20"/>
          <w:w w:val="95"/>
        </w:rPr>
        <w:t>derecho</w:t>
      </w:r>
      <w:r>
        <w:rPr>
          <w:color w:val="231F20"/>
          <w:spacing w:val="-10"/>
          <w:w w:val="95"/>
        </w:rPr>
        <w:t> </w:t>
      </w:r>
      <w:r>
        <w:rPr>
          <w:color w:val="231F20"/>
          <w:w w:val="95"/>
        </w:rPr>
        <w:t>de</w:t>
      </w:r>
      <w:r>
        <w:rPr>
          <w:color w:val="231F20"/>
          <w:spacing w:val="-10"/>
          <w:w w:val="95"/>
        </w:rPr>
        <w:t> </w:t>
      </w:r>
      <w:r>
        <w:rPr>
          <w:color w:val="231F20"/>
          <w:w w:val="95"/>
        </w:rPr>
        <w:t>acceso</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w w:val="95"/>
        </w:rPr>
        <w:t>información</w:t>
      </w:r>
      <w:r>
        <w:rPr>
          <w:color w:val="231F20"/>
          <w:spacing w:val="-10"/>
          <w:w w:val="95"/>
        </w:rPr>
        <w:t> </w:t>
      </w:r>
      <w:r>
        <w:rPr>
          <w:color w:val="231F20"/>
          <w:w w:val="95"/>
        </w:rPr>
        <w:t>y </w:t>
      </w:r>
      <w:r>
        <w:rPr>
          <w:color w:val="231F20"/>
          <w:w w:val="90"/>
        </w:rPr>
        <w:t>fortalecer el vínculo entre sociedad y gobierno, entre ciudadano y servidor</w:t>
      </w:r>
      <w:r>
        <w:rPr>
          <w:color w:val="231F20"/>
          <w:spacing w:val="-18"/>
          <w:w w:val="90"/>
        </w:rPr>
        <w:t> </w:t>
      </w:r>
      <w:r>
        <w:rPr>
          <w:color w:val="231F20"/>
          <w:w w:val="90"/>
        </w:rPr>
        <w:t>públi- </w:t>
      </w:r>
      <w:r>
        <w:rPr>
          <w:color w:val="231F20"/>
          <w:w w:val="95"/>
        </w:rPr>
        <w:t>co,</w:t>
      </w:r>
      <w:r>
        <w:rPr>
          <w:color w:val="231F20"/>
          <w:spacing w:val="-34"/>
          <w:w w:val="95"/>
        </w:rPr>
        <w:t> </w:t>
      </w:r>
      <w:r>
        <w:rPr>
          <w:color w:val="231F20"/>
          <w:w w:val="95"/>
        </w:rPr>
        <w:t>estableció</w:t>
      </w:r>
      <w:r>
        <w:rPr>
          <w:color w:val="231F20"/>
          <w:spacing w:val="-34"/>
          <w:w w:val="95"/>
        </w:rPr>
        <w:t> </w:t>
      </w:r>
      <w:r>
        <w:rPr>
          <w:color w:val="231F20"/>
          <w:w w:val="95"/>
        </w:rPr>
        <w:t>las</w:t>
      </w:r>
      <w:r>
        <w:rPr>
          <w:color w:val="231F20"/>
          <w:spacing w:val="-34"/>
          <w:w w:val="95"/>
        </w:rPr>
        <w:t> </w:t>
      </w:r>
      <w:r>
        <w:rPr>
          <w:color w:val="231F20"/>
          <w:w w:val="95"/>
        </w:rPr>
        <w:t>bases</w:t>
      </w:r>
      <w:r>
        <w:rPr>
          <w:color w:val="231F20"/>
          <w:spacing w:val="-34"/>
          <w:w w:val="95"/>
        </w:rPr>
        <w:t> </w:t>
      </w:r>
      <w:r>
        <w:rPr>
          <w:color w:val="231F20"/>
          <w:w w:val="95"/>
        </w:rPr>
        <w:t>mínimas</w:t>
      </w:r>
      <w:r>
        <w:rPr>
          <w:color w:val="231F20"/>
          <w:spacing w:val="-34"/>
          <w:w w:val="95"/>
        </w:rPr>
        <w:t> </w:t>
      </w:r>
      <w:r>
        <w:rPr>
          <w:color w:val="231F20"/>
          <w:w w:val="95"/>
        </w:rPr>
        <w:t>sobre</w:t>
      </w:r>
      <w:r>
        <w:rPr>
          <w:color w:val="231F20"/>
          <w:spacing w:val="-34"/>
          <w:w w:val="95"/>
        </w:rPr>
        <w:t> </w:t>
      </w:r>
      <w:r>
        <w:rPr>
          <w:color w:val="231F20"/>
          <w:w w:val="95"/>
        </w:rPr>
        <w:t>las</w:t>
      </w:r>
      <w:r>
        <w:rPr>
          <w:color w:val="231F20"/>
          <w:spacing w:val="-34"/>
          <w:w w:val="95"/>
        </w:rPr>
        <w:t> </w:t>
      </w:r>
      <w:r>
        <w:rPr>
          <w:color w:val="231F20"/>
          <w:w w:val="95"/>
        </w:rPr>
        <w:t>cuales</w:t>
      </w:r>
      <w:r>
        <w:rPr>
          <w:color w:val="231F20"/>
          <w:spacing w:val="-34"/>
          <w:w w:val="95"/>
        </w:rPr>
        <w:t> </w:t>
      </w:r>
      <w:r>
        <w:rPr>
          <w:color w:val="231F20"/>
          <w:w w:val="95"/>
        </w:rPr>
        <w:t>se</w:t>
      </w:r>
      <w:r>
        <w:rPr>
          <w:color w:val="231F20"/>
          <w:spacing w:val="-34"/>
          <w:w w:val="95"/>
        </w:rPr>
        <w:t> </w:t>
      </w:r>
      <w:r>
        <w:rPr>
          <w:color w:val="231F20"/>
          <w:w w:val="95"/>
        </w:rPr>
        <w:t>cimientan</w:t>
      </w:r>
      <w:r>
        <w:rPr>
          <w:color w:val="231F20"/>
          <w:spacing w:val="-34"/>
          <w:w w:val="95"/>
        </w:rPr>
        <w:t> </w:t>
      </w:r>
      <w:r>
        <w:rPr>
          <w:color w:val="231F20"/>
          <w:w w:val="95"/>
        </w:rPr>
        <w:t>los</w:t>
      </w:r>
      <w:r>
        <w:rPr>
          <w:color w:val="231F20"/>
          <w:spacing w:val="-34"/>
          <w:w w:val="95"/>
        </w:rPr>
        <w:t> </w:t>
      </w:r>
      <w:r>
        <w:rPr>
          <w:color w:val="231F20"/>
          <w:w w:val="95"/>
        </w:rPr>
        <w:t>principios</w:t>
      </w:r>
      <w:r>
        <w:rPr>
          <w:color w:val="231F20"/>
          <w:spacing w:val="-34"/>
          <w:w w:val="95"/>
        </w:rPr>
        <w:t> </w:t>
      </w:r>
      <w:r>
        <w:rPr>
          <w:color w:val="231F20"/>
          <w:w w:val="95"/>
        </w:rPr>
        <w:t>sobre los</w:t>
      </w:r>
      <w:r>
        <w:rPr>
          <w:color w:val="231F20"/>
          <w:spacing w:val="-7"/>
          <w:w w:val="95"/>
        </w:rPr>
        <w:t> </w:t>
      </w:r>
      <w:r>
        <w:rPr>
          <w:color w:val="231F20"/>
          <w:w w:val="95"/>
        </w:rPr>
        <w:t>que</w:t>
      </w:r>
      <w:r>
        <w:rPr>
          <w:color w:val="231F20"/>
          <w:spacing w:val="-7"/>
          <w:w w:val="95"/>
        </w:rPr>
        <w:t> </w:t>
      </w:r>
      <w:r>
        <w:rPr>
          <w:color w:val="231F20"/>
          <w:w w:val="95"/>
        </w:rPr>
        <w:t>descansan</w:t>
      </w:r>
      <w:r>
        <w:rPr>
          <w:color w:val="231F20"/>
          <w:spacing w:val="-6"/>
          <w:w w:val="95"/>
        </w:rPr>
        <w:t> </w:t>
      </w:r>
      <w:r>
        <w:rPr>
          <w:color w:val="231F20"/>
          <w:w w:val="95"/>
        </w:rPr>
        <w:t>la</w:t>
      </w:r>
      <w:r>
        <w:rPr>
          <w:color w:val="231F20"/>
          <w:spacing w:val="-7"/>
          <w:w w:val="95"/>
        </w:rPr>
        <w:t> </w:t>
      </w:r>
      <w:r>
        <w:rPr>
          <w:color w:val="231F20"/>
          <w:w w:val="95"/>
        </w:rPr>
        <w:t>transparencia</w:t>
      </w:r>
      <w:r>
        <w:rPr>
          <w:color w:val="231F20"/>
          <w:spacing w:val="-7"/>
          <w:w w:val="95"/>
        </w:rPr>
        <w:t> </w:t>
      </w:r>
      <w:r>
        <w:rPr>
          <w:color w:val="231F20"/>
          <w:w w:val="95"/>
        </w:rPr>
        <w:t>y</w:t>
      </w:r>
      <w:r>
        <w:rPr>
          <w:color w:val="231F20"/>
          <w:spacing w:val="-7"/>
          <w:w w:val="95"/>
        </w:rPr>
        <w:t> </w:t>
      </w:r>
      <w:r>
        <w:rPr>
          <w:color w:val="231F20"/>
          <w:w w:val="95"/>
        </w:rPr>
        <w:t>la</w:t>
      </w:r>
      <w:r>
        <w:rPr>
          <w:color w:val="231F20"/>
          <w:spacing w:val="-7"/>
          <w:w w:val="95"/>
        </w:rPr>
        <w:t> </w:t>
      </w:r>
      <w:r>
        <w:rPr>
          <w:color w:val="231F20"/>
          <w:w w:val="95"/>
        </w:rPr>
        <w:t>rendición</w:t>
      </w:r>
      <w:r>
        <w:rPr>
          <w:color w:val="231F20"/>
          <w:spacing w:val="-7"/>
          <w:w w:val="95"/>
        </w:rPr>
        <w:t> </w:t>
      </w:r>
      <w:r>
        <w:rPr>
          <w:color w:val="231F20"/>
          <w:w w:val="95"/>
        </w:rPr>
        <w:t>de</w:t>
      </w:r>
      <w:r>
        <w:rPr>
          <w:color w:val="231F20"/>
          <w:spacing w:val="-7"/>
          <w:w w:val="95"/>
        </w:rPr>
        <w:t> </w:t>
      </w:r>
      <w:r>
        <w:rPr>
          <w:color w:val="231F20"/>
          <w:w w:val="95"/>
        </w:rPr>
        <w:t>cuentas,</w:t>
      </w:r>
      <w:r>
        <w:rPr>
          <w:color w:val="231F20"/>
          <w:spacing w:val="-7"/>
          <w:w w:val="95"/>
        </w:rPr>
        <w:t> </w:t>
      </w:r>
      <w:r>
        <w:rPr>
          <w:color w:val="231F20"/>
          <w:w w:val="95"/>
        </w:rPr>
        <w:t>y</w:t>
      </w:r>
      <w:r>
        <w:rPr>
          <w:color w:val="231F20"/>
          <w:spacing w:val="-7"/>
          <w:w w:val="95"/>
        </w:rPr>
        <w:t> </w:t>
      </w:r>
      <w:r>
        <w:rPr>
          <w:color w:val="231F20"/>
          <w:w w:val="95"/>
        </w:rPr>
        <w:t>se</w:t>
      </w:r>
      <w:r>
        <w:rPr>
          <w:color w:val="231F20"/>
          <w:spacing w:val="-7"/>
          <w:w w:val="95"/>
        </w:rPr>
        <w:t> </w:t>
      </w:r>
      <w:r>
        <w:rPr>
          <w:color w:val="231F20"/>
          <w:w w:val="95"/>
        </w:rPr>
        <w:t>otorgan</w:t>
      </w:r>
      <w:r>
        <w:rPr>
          <w:color w:val="231F20"/>
          <w:spacing w:val="-7"/>
          <w:w w:val="95"/>
        </w:rPr>
        <w:t> </w:t>
      </w:r>
      <w:r>
        <w:rPr>
          <w:color w:val="231F20"/>
          <w:w w:val="95"/>
        </w:rPr>
        <w:t>a</w:t>
      </w:r>
      <w:r>
        <w:rPr>
          <w:color w:val="231F20"/>
          <w:spacing w:val="-7"/>
          <w:w w:val="95"/>
        </w:rPr>
        <w:t> </w:t>
      </w:r>
      <w:r>
        <w:rPr>
          <w:color w:val="231F20"/>
          <w:w w:val="95"/>
        </w:rPr>
        <w:t>la </w:t>
      </w:r>
      <w:r>
        <w:rPr>
          <w:color w:val="231F20"/>
          <w:w w:val="90"/>
        </w:rPr>
        <w:t>sociedad</w:t>
      </w:r>
      <w:r>
        <w:rPr>
          <w:color w:val="231F20"/>
          <w:spacing w:val="-14"/>
          <w:w w:val="90"/>
        </w:rPr>
        <w:t> </w:t>
      </w:r>
      <w:r>
        <w:rPr>
          <w:color w:val="231F20"/>
          <w:w w:val="90"/>
        </w:rPr>
        <w:t>mexicana</w:t>
      </w:r>
      <w:r>
        <w:rPr>
          <w:color w:val="231F20"/>
          <w:spacing w:val="-14"/>
          <w:w w:val="90"/>
        </w:rPr>
        <w:t> </w:t>
      </w:r>
      <w:r>
        <w:rPr>
          <w:color w:val="231F20"/>
          <w:w w:val="90"/>
        </w:rPr>
        <w:t>diversas</w:t>
      </w:r>
      <w:r>
        <w:rPr>
          <w:color w:val="231F20"/>
          <w:spacing w:val="-13"/>
          <w:w w:val="90"/>
        </w:rPr>
        <w:t> </w:t>
      </w:r>
      <w:r>
        <w:rPr>
          <w:color w:val="231F20"/>
          <w:w w:val="90"/>
        </w:rPr>
        <w:t>opciones</w:t>
      </w:r>
      <w:r>
        <w:rPr>
          <w:color w:val="231F20"/>
          <w:spacing w:val="-14"/>
          <w:w w:val="90"/>
        </w:rPr>
        <w:t> </w:t>
      </w:r>
      <w:r>
        <w:rPr>
          <w:color w:val="231F20"/>
          <w:w w:val="90"/>
        </w:rPr>
        <w:t>informativas</w:t>
      </w:r>
      <w:r>
        <w:rPr>
          <w:color w:val="231F20"/>
          <w:spacing w:val="-13"/>
          <w:w w:val="90"/>
        </w:rPr>
        <w:t> </w:t>
      </w:r>
      <w:r>
        <w:rPr>
          <w:color w:val="231F20"/>
          <w:w w:val="90"/>
        </w:rPr>
        <w:t>para</w:t>
      </w:r>
      <w:r>
        <w:rPr>
          <w:color w:val="231F20"/>
          <w:spacing w:val="-13"/>
          <w:w w:val="90"/>
        </w:rPr>
        <w:t> </w:t>
      </w:r>
      <w:r>
        <w:rPr>
          <w:color w:val="231F20"/>
          <w:w w:val="90"/>
        </w:rPr>
        <w:t>lograr</w:t>
      </w:r>
      <w:r>
        <w:rPr>
          <w:color w:val="231F20"/>
          <w:spacing w:val="-13"/>
          <w:w w:val="90"/>
        </w:rPr>
        <w:t> </w:t>
      </w:r>
      <w:r>
        <w:rPr>
          <w:color w:val="231F20"/>
          <w:w w:val="90"/>
        </w:rPr>
        <w:t>la</w:t>
      </w:r>
      <w:r>
        <w:rPr>
          <w:color w:val="231F20"/>
          <w:spacing w:val="-13"/>
          <w:w w:val="90"/>
        </w:rPr>
        <w:t> </w:t>
      </w:r>
      <w:r>
        <w:rPr>
          <w:color w:val="231F20"/>
          <w:w w:val="90"/>
        </w:rPr>
        <w:t>democratización de la información</w:t>
      </w:r>
      <w:r>
        <w:rPr>
          <w:color w:val="231F20"/>
          <w:spacing w:val="17"/>
          <w:w w:val="90"/>
        </w:rPr>
        <w:t> </w:t>
      </w:r>
      <w:r>
        <w:rPr>
          <w:color w:val="231F20"/>
          <w:w w:val="90"/>
        </w:rPr>
        <w:t>pública.</w:t>
      </w:r>
    </w:p>
    <w:p>
      <w:pPr>
        <w:pStyle w:val="BodyText"/>
        <w:spacing w:line="260" w:lineRule="exact"/>
        <w:ind w:left="113" w:right="111" w:firstLine="283"/>
        <w:jc w:val="both"/>
        <w:rPr>
          <w:sz w:val="12"/>
        </w:rPr>
      </w:pPr>
      <w:r>
        <w:rPr>
          <w:color w:val="231F20"/>
          <w:spacing w:val="-6"/>
          <w:w w:val="95"/>
        </w:rPr>
        <w:t>Por</w:t>
      </w:r>
      <w:r>
        <w:rPr>
          <w:color w:val="231F20"/>
          <w:spacing w:val="-17"/>
          <w:w w:val="95"/>
        </w:rPr>
        <w:t> </w:t>
      </w:r>
      <w:r>
        <w:rPr>
          <w:color w:val="231F20"/>
          <w:w w:val="95"/>
        </w:rPr>
        <w:t>ello,</w:t>
      </w:r>
      <w:r>
        <w:rPr>
          <w:color w:val="231F20"/>
          <w:spacing w:val="-17"/>
          <w:w w:val="95"/>
        </w:rPr>
        <w:t> </w:t>
      </w:r>
      <w:r>
        <w:rPr>
          <w:color w:val="231F20"/>
          <w:w w:val="95"/>
        </w:rPr>
        <w:t>desde</w:t>
      </w:r>
      <w:r>
        <w:rPr>
          <w:color w:val="231F20"/>
          <w:spacing w:val="-17"/>
          <w:w w:val="95"/>
        </w:rPr>
        <w:t> </w:t>
      </w:r>
      <w:r>
        <w:rPr>
          <w:color w:val="231F20"/>
          <w:w w:val="95"/>
        </w:rPr>
        <w:t>un</w:t>
      </w:r>
      <w:r>
        <w:rPr>
          <w:color w:val="231F20"/>
          <w:spacing w:val="-17"/>
          <w:w w:val="95"/>
        </w:rPr>
        <w:t> </w:t>
      </w:r>
      <w:r>
        <w:rPr>
          <w:color w:val="231F20"/>
          <w:w w:val="95"/>
        </w:rPr>
        <w:t>punto</w:t>
      </w:r>
      <w:r>
        <w:rPr>
          <w:color w:val="231F20"/>
          <w:spacing w:val="-17"/>
          <w:w w:val="95"/>
        </w:rPr>
        <w:t> </w:t>
      </w:r>
      <w:r>
        <w:rPr>
          <w:color w:val="231F20"/>
          <w:w w:val="95"/>
        </w:rPr>
        <w:t>de</w:t>
      </w:r>
      <w:r>
        <w:rPr>
          <w:color w:val="231F20"/>
          <w:spacing w:val="-17"/>
          <w:w w:val="95"/>
        </w:rPr>
        <w:t> </w:t>
      </w:r>
      <w:r>
        <w:rPr>
          <w:color w:val="231F20"/>
          <w:w w:val="95"/>
        </w:rPr>
        <w:t>vista</w:t>
      </w:r>
      <w:r>
        <w:rPr>
          <w:color w:val="231F20"/>
          <w:spacing w:val="-17"/>
          <w:w w:val="95"/>
        </w:rPr>
        <w:t> </w:t>
      </w:r>
      <w:r>
        <w:rPr>
          <w:color w:val="231F20"/>
          <w:w w:val="95"/>
        </w:rPr>
        <w:t>garantista,</w:t>
      </w:r>
      <w:r>
        <w:rPr>
          <w:color w:val="231F20"/>
          <w:spacing w:val="-18"/>
          <w:w w:val="95"/>
        </w:rPr>
        <w:t> </w:t>
      </w:r>
      <w:r>
        <w:rPr>
          <w:color w:val="231F20"/>
          <w:w w:val="95"/>
        </w:rPr>
        <w:t>el</w:t>
      </w:r>
      <w:r>
        <w:rPr>
          <w:color w:val="231F20"/>
          <w:spacing w:val="-17"/>
          <w:w w:val="95"/>
        </w:rPr>
        <w:t> </w:t>
      </w:r>
      <w:r>
        <w:rPr>
          <w:color w:val="231F20"/>
          <w:w w:val="95"/>
        </w:rPr>
        <w:t>acceso</w:t>
      </w:r>
      <w:r>
        <w:rPr>
          <w:color w:val="231F20"/>
          <w:spacing w:val="-17"/>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información</w:t>
      </w:r>
      <w:r>
        <w:rPr>
          <w:color w:val="231F20"/>
          <w:spacing w:val="-17"/>
          <w:w w:val="95"/>
        </w:rPr>
        <w:t> </w:t>
      </w:r>
      <w:r>
        <w:rPr>
          <w:color w:val="231F20"/>
          <w:w w:val="95"/>
        </w:rPr>
        <w:t>se</w:t>
      </w:r>
      <w:r>
        <w:rPr>
          <w:color w:val="231F20"/>
          <w:spacing w:val="-17"/>
          <w:w w:val="95"/>
        </w:rPr>
        <w:t> </w:t>
      </w:r>
      <w:r>
        <w:rPr>
          <w:color w:val="231F20"/>
          <w:w w:val="95"/>
        </w:rPr>
        <w:t>ca- racteriza</w:t>
      </w:r>
      <w:r>
        <w:rPr>
          <w:color w:val="231F20"/>
          <w:spacing w:val="-34"/>
          <w:w w:val="95"/>
        </w:rPr>
        <w:t> </w:t>
      </w:r>
      <w:r>
        <w:rPr>
          <w:color w:val="231F20"/>
          <w:w w:val="95"/>
        </w:rPr>
        <w:t>por</w:t>
      </w:r>
      <w:r>
        <w:rPr>
          <w:color w:val="231F20"/>
          <w:spacing w:val="-34"/>
          <w:w w:val="95"/>
        </w:rPr>
        <w:t> </w:t>
      </w:r>
      <w:r>
        <w:rPr>
          <w:color w:val="231F20"/>
          <w:w w:val="95"/>
        </w:rPr>
        <w:t>ser</w:t>
      </w:r>
      <w:r>
        <w:rPr>
          <w:color w:val="231F20"/>
          <w:spacing w:val="-34"/>
          <w:w w:val="95"/>
        </w:rPr>
        <w:t> </w:t>
      </w:r>
      <w:r>
        <w:rPr>
          <w:color w:val="231F20"/>
          <w:w w:val="95"/>
        </w:rPr>
        <w:t>un</w:t>
      </w:r>
      <w:r>
        <w:rPr>
          <w:color w:val="231F20"/>
          <w:spacing w:val="-34"/>
          <w:w w:val="95"/>
        </w:rPr>
        <w:t> </w:t>
      </w:r>
      <w:r>
        <w:rPr>
          <w:color w:val="231F20"/>
          <w:w w:val="95"/>
        </w:rPr>
        <w:t>derecho</w:t>
      </w:r>
      <w:r>
        <w:rPr>
          <w:color w:val="231F20"/>
          <w:spacing w:val="-34"/>
          <w:w w:val="95"/>
        </w:rPr>
        <w:t> </w:t>
      </w:r>
      <w:r>
        <w:rPr>
          <w:color w:val="231F20"/>
          <w:w w:val="95"/>
        </w:rPr>
        <w:t>bifronte,</w:t>
      </w:r>
      <w:r>
        <w:rPr>
          <w:color w:val="231F20"/>
          <w:spacing w:val="-34"/>
          <w:w w:val="95"/>
        </w:rPr>
        <w:t> </w:t>
      </w:r>
      <w:r>
        <w:rPr>
          <w:color w:val="231F20"/>
          <w:w w:val="95"/>
        </w:rPr>
        <w:t>es</w:t>
      </w:r>
      <w:r>
        <w:rPr>
          <w:color w:val="231F20"/>
          <w:spacing w:val="-34"/>
          <w:w w:val="95"/>
        </w:rPr>
        <w:t> </w:t>
      </w:r>
      <w:r>
        <w:rPr>
          <w:color w:val="231F20"/>
          <w:spacing w:val="-5"/>
          <w:w w:val="95"/>
        </w:rPr>
        <w:t>decir,</w:t>
      </w:r>
      <w:r>
        <w:rPr>
          <w:color w:val="231F20"/>
          <w:spacing w:val="-34"/>
          <w:w w:val="95"/>
        </w:rPr>
        <w:t> </w:t>
      </w:r>
      <w:r>
        <w:rPr>
          <w:color w:val="231F20"/>
          <w:w w:val="95"/>
        </w:rPr>
        <w:t>es</w:t>
      </w:r>
      <w:r>
        <w:rPr>
          <w:color w:val="231F20"/>
          <w:spacing w:val="-34"/>
          <w:w w:val="95"/>
        </w:rPr>
        <w:t> </w:t>
      </w:r>
      <w:r>
        <w:rPr>
          <w:color w:val="231F20"/>
          <w:w w:val="95"/>
        </w:rPr>
        <w:t>tanto</w:t>
      </w:r>
      <w:r>
        <w:rPr>
          <w:color w:val="231F20"/>
          <w:spacing w:val="-34"/>
          <w:w w:val="95"/>
        </w:rPr>
        <w:t> </w:t>
      </w:r>
      <w:r>
        <w:rPr>
          <w:color w:val="231F20"/>
          <w:w w:val="95"/>
        </w:rPr>
        <w:t>un</w:t>
      </w:r>
      <w:r>
        <w:rPr>
          <w:color w:val="231F20"/>
          <w:spacing w:val="-34"/>
          <w:w w:val="95"/>
        </w:rPr>
        <w:t> </w:t>
      </w:r>
      <w:r>
        <w:rPr>
          <w:color w:val="231F20"/>
          <w:w w:val="95"/>
        </w:rPr>
        <w:t>derecho</w:t>
      </w:r>
      <w:r>
        <w:rPr>
          <w:color w:val="231F20"/>
          <w:spacing w:val="-34"/>
          <w:w w:val="95"/>
        </w:rPr>
        <w:t> </w:t>
      </w:r>
      <w:r>
        <w:rPr>
          <w:color w:val="231F20"/>
          <w:w w:val="95"/>
        </w:rPr>
        <w:t>subjetivo</w:t>
      </w:r>
      <w:r>
        <w:rPr>
          <w:color w:val="231F20"/>
          <w:spacing w:val="-34"/>
          <w:w w:val="95"/>
        </w:rPr>
        <w:t> </w:t>
      </w:r>
      <w:r>
        <w:rPr>
          <w:color w:val="231F20"/>
          <w:w w:val="95"/>
        </w:rPr>
        <w:t>como </w:t>
      </w:r>
      <w:r>
        <w:rPr>
          <w:color w:val="231F20"/>
          <w:w w:val="90"/>
        </w:rPr>
        <w:t>un derecho</w:t>
      </w:r>
      <w:r>
        <w:rPr>
          <w:color w:val="231F20"/>
          <w:spacing w:val="30"/>
          <w:w w:val="90"/>
        </w:rPr>
        <w:t> </w:t>
      </w:r>
      <w:r>
        <w:rPr>
          <w:color w:val="231F20"/>
          <w:w w:val="90"/>
        </w:rPr>
        <w:t>fundamental.</w:t>
      </w:r>
      <w:r>
        <w:rPr>
          <w:color w:val="231F20"/>
          <w:w w:val="90"/>
          <w:position w:val="8"/>
          <w:sz w:val="12"/>
        </w:rPr>
        <w:t>15</w:t>
      </w:r>
    </w:p>
    <w:p>
      <w:pPr>
        <w:pStyle w:val="BodyText"/>
        <w:spacing w:line="211" w:lineRule="auto" w:before="4"/>
        <w:ind w:left="113" w:right="111" w:firstLine="283"/>
        <w:jc w:val="both"/>
      </w:pPr>
      <w:r>
        <w:rPr>
          <w:color w:val="231F20"/>
          <w:w w:val="95"/>
        </w:rPr>
        <w:t>Sostener que es un derecho subjetivo es hacerlo desde la perspectiva de la teoría</w:t>
      </w:r>
      <w:r>
        <w:rPr>
          <w:color w:val="231F20"/>
          <w:spacing w:val="-29"/>
          <w:w w:val="95"/>
        </w:rPr>
        <w:t> </w:t>
      </w:r>
      <w:r>
        <w:rPr>
          <w:color w:val="231F20"/>
          <w:w w:val="95"/>
        </w:rPr>
        <w:t>general</w:t>
      </w:r>
      <w:r>
        <w:rPr>
          <w:color w:val="231F20"/>
          <w:spacing w:val="-29"/>
          <w:w w:val="95"/>
        </w:rPr>
        <w:t> </w:t>
      </w:r>
      <w:r>
        <w:rPr>
          <w:color w:val="231F20"/>
          <w:w w:val="95"/>
        </w:rPr>
        <w:t>del</w:t>
      </w:r>
      <w:r>
        <w:rPr>
          <w:color w:val="231F20"/>
          <w:spacing w:val="-29"/>
          <w:w w:val="95"/>
        </w:rPr>
        <w:t> </w:t>
      </w:r>
      <w:r>
        <w:rPr>
          <w:color w:val="231F20"/>
          <w:w w:val="95"/>
        </w:rPr>
        <w:t>derecho,</w:t>
      </w:r>
      <w:r>
        <w:rPr>
          <w:color w:val="231F20"/>
          <w:spacing w:val="-29"/>
          <w:w w:val="95"/>
        </w:rPr>
        <w:t> </w:t>
      </w:r>
      <w:r>
        <w:rPr>
          <w:color w:val="231F20"/>
          <w:w w:val="95"/>
        </w:rPr>
        <w:t>y</w:t>
      </w:r>
      <w:r>
        <w:rPr>
          <w:color w:val="231F20"/>
          <w:spacing w:val="-29"/>
          <w:w w:val="95"/>
        </w:rPr>
        <w:t> </w:t>
      </w:r>
      <w:r>
        <w:rPr>
          <w:color w:val="231F20"/>
          <w:w w:val="95"/>
        </w:rPr>
        <w:t>en</w:t>
      </w:r>
      <w:r>
        <w:rPr>
          <w:color w:val="231F20"/>
          <w:spacing w:val="-29"/>
          <w:w w:val="95"/>
        </w:rPr>
        <w:t> </w:t>
      </w:r>
      <w:r>
        <w:rPr>
          <w:color w:val="231F20"/>
          <w:w w:val="95"/>
        </w:rPr>
        <w:t>ella,</w:t>
      </w:r>
      <w:r>
        <w:rPr>
          <w:color w:val="231F20"/>
          <w:spacing w:val="-29"/>
          <w:w w:val="95"/>
        </w:rPr>
        <w:t> </w:t>
      </w:r>
      <w:r>
        <w:rPr>
          <w:color w:val="231F20"/>
          <w:w w:val="95"/>
        </w:rPr>
        <w:t>derecho</w:t>
      </w:r>
      <w:r>
        <w:rPr>
          <w:color w:val="231F20"/>
          <w:spacing w:val="-29"/>
          <w:w w:val="95"/>
        </w:rPr>
        <w:t> </w:t>
      </w:r>
      <w:r>
        <w:rPr>
          <w:color w:val="231F20"/>
          <w:w w:val="95"/>
        </w:rPr>
        <w:t>subjetivo</w:t>
      </w:r>
      <w:r>
        <w:rPr>
          <w:color w:val="231F20"/>
          <w:spacing w:val="-29"/>
          <w:w w:val="95"/>
        </w:rPr>
        <w:t> </w:t>
      </w:r>
      <w:r>
        <w:rPr>
          <w:color w:val="231F20"/>
          <w:w w:val="95"/>
        </w:rPr>
        <w:t>significa</w:t>
      </w:r>
      <w:r>
        <w:rPr>
          <w:color w:val="231F20"/>
          <w:spacing w:val="-29"/>
          <w:w w:val="95"/>
        </w:rPr>
        <w:t> </w:t>
      </w:r>
      <w:r>
        <w:rPr>
          <w:color w:val="231F20"/>
          <w:w w:val="95"/>
        </w:rPr>
        <w:t>que</w:t>
      </w:r>
      <w:r>
        <w:rPr>
          <w:color w:val="231F20"/>
          <w:spacing w:val="-29"/>
          <w:w w:val="95"/>
        </w:rPr>
        <w:t> </w:t>
      </w:r>
      <w:r>
        <w:rPr>
          <w:color w:val="231F20"/>
          <w:w w:val="95"/>
        </w:rPr>
        <w:t>el</w:t>
      </w:r>
      <w:r>
        <w:rPr>
          <w:color w:val="231F20"/>
          <w:spacing w:val="-29"/>
          <w:w w:val="95"/>
        </w:rPr>
        <w:t> </w:t>
      </w:r>
      <w:r>
        <w:rPr>
          <w:color w:val="231F20"/>
          <w:w w:val="95"/>
        </w:rPr>
        <w:t>individuo está</w:t>
      </w:r>
      <w:r>
        <w:rPr>
          <w:color w:val="231F20"/>
          <w:spacing w:val="-20"/>
          <w:w w:val="95"/>
        </w:rPr>
        <w:t> </w:t>
      </w:r>
      <w:r>
        <w:rPr>
          <w:color w:val="231F20"/>
          <w:w w:val="95"/>
        </w:rPr>
        <w:t>autorizado</w:t>
      </w:r>
      <w:r>
        <w:rPr>
          <w:color w:val="231F20"/>
          <w:spacing w:val="-20"/>
          <w:w w:val="95"/>
        </w:rPr>
        <w:t> </w:t>
      </w:r>
      <w:r>
        <w:rPr>
          <w:color w:val="231F20"/>
          <w:w w:val="95"/>
        </w:rPr>
        <w:t>para</w:t>
      </w:r>
      <w:r>
        <w:rPr>
          <w:color w:val="231F20"/>
          <w:spacing w:val="-20"/>
          <w:w w:val="95"/>
        </w:rPr>
        <w:t> </w:t>
      </w:r>
      <w:r>
        <w:rPr>
          <w:color w:val="231F20"/>
          <w:w w:val="95"/>
        </w:rPr>
        <w:t>que,</w:t>
      </w:r>
      <w:r>
        <w:rPr>
          <w:color w:val="231F20"/>
          <w:spacing w:val="-20"/>
          <w:w w:val="95"/>
        </w:rPr>
        <w:t> </w:t>
      </w:r>
      <w:r>
        <w:rPr>
          <w:color w:val="231F20"/>
          <w:w w:val="95"/>
        </w:rPr>
        <w:t>de</w:t>
      </w:r>
      <w:r>
        <w:rPr>
          <w:color w:val="231F20"/>
          <w:spacing w:val="-20"/>
          <w:w w:val="95"/>
        </w:rPr>
        <w:t> </w:t>
      </w:r>
      <w:r>
        <w:rPr>
          <w:color w:val="231F20"/>
          <w:w w:val="95"/>
        </w:rPr>
        <w:t>manera</w:t>
      </w:r>
      <w:r>
        <w:rPr>
          <w:color w:val="231F20"/>
          <w:spacing w:val="-20"/>
          <w:w w:val="95"/>
        </w:rPr>
        <w:t> </w:t>
      </w:r>
      <w:r>
        <w:rPr>
          <w:color w:val="231F20"/>
          <w:w w:val="95"/>
        </w:rPr>
        <w:t>legítima,</w:t>
      </w:r>
      <w:r>
        <w:rPr>
          <w:color w:val="231F20"/>
          <w:spacing w:val="-20"/>
          <w:w w:val="95"/>
        </w:rPr>
        <w:t> </w:t>
      </w:r>
      <w:r>
        <w:rPr>
          <w:color w:val="231F20"/>
          <w:w w:val="95"/>
        </w:rPr>
        <w:t>pueda</w:t>
      </w:r>
      <w:r>
        <w:rPr>
          <w:color w:val="231F20"/>
          <w:spacing w:val="-20"/>
          <w:w w:val="95"/>
        </w:rPr>
        <w:t> </w:t>
      </w:r>
      <w:r>
        <w:rPr>
          <w:color w:val="231F20"/>
          <w:w w:val="95"/>
        </w:rPr>
        <w:t>pretender</w:t>
      </w:r>
      <w:r>
        <w:rPr>
          <w:color w:val="231F20"/>
          <w:spacing w:val="-20"/>
          <w:w w:val="95"/>
        </w:rPr>
        <w:t> </w:t>
      </w:r>
      <w:r>
        <w:rPr>
          <w:color w:val="231F20"/>
          <w:w w:val="95"/>
        </w:rPr>
        <w:t>la</w:t>
      </w:r>
      <w:r>
        <w:rPr>
          <w:color w:val="231F20"/>
          <w:spacing w:val="-20"/>
          <w:w w:val="95"/>
        </w:rPr>
        <w:t> </w:t>
      </w:r>
      <w:r>
        <w:rPr>
          <w:color w:val="231F20"/>
          <w:w w:val="95"/>
        </w:rPr>
        <w:t>búsqueda</w:t>
      </w:r>
      <w:r>
        <w:rPr>
          <w:color w:val="231F20"/>
          <w:spacing w:val="-20"/>
          <w:w w:val="95"/>
        </w:rPr>
        <w:t> </w:t>
      </w:r>
      <w:r>
        <w:rPr>
          <w:color w:val="231F20"/>
          <w:w w:val="95"/>
        </w:rPr>
        <w:t>de un</w:t>
      </w:r>
      <w:r>
        <w:rPr>
          <w:color w:val="231F20"/>
          <w:spacing w:val="-33"/>
          <w:w w:val="95"/>
        </w:rPr>
        <w:t> </w:t>
      </w:r>
      <w:r>
        <w:rPr>
          <w:color w:val="231F20"/>
          <w:w w:val="95"/>
        </w:rPr>
        <w:t>bien,</w:t>
      </w:r>
      <w:r>
        <w:rPr>
          <w:color w:val="231F20"/>
          <w:spacing w:val="-33"/>
          <w:w w:val="95"/>
        </w:rPr>
        <w:t> </w:t>
      </w:r>
      <w:r>
        <w:rPr>
          <w:color w:val="231F20"/>
          <w:w w:val="95"/>
        </w:rPr>
        <w:t>es</w:t>
      </w:r>
      <w:r>
        <w:rPr>
          <w:color w:val="231F20"/>
          <w:spacing w:val="-32"/>
          <w:w w:val="95"/>
        </w:rPr>
        <w:t> </w:t>
      </w:r>
      <w:r>
        <w:rPr>
          <w:color w:val="231F20"/>
          <w:spacing w:val="-5"/>
          <w:w w:val="95"/>
        </w:rPr>
        <w:t>decir,</w:t>
      </w:r>
      <w:r>
        <w:rPr>
          <w:color w:val="231F20"/>
          <w:spacing w:val="-32"/>
          <w:w w:val="95"/>
        </w:rPr>
        <w:t> </w:t>
      </w:r>
      <w:r>
        <w:rPr>
          <w:color w:val="231F20"/>
          <w:w w:val="95"/>
        </w:rPr>
        <w:t>es</w:t>
      </w:r>
      <w:r>
        <w:rPr>
          <w:color w:val="231F20"/>
          <w:spacing w:val="-32"/>
          <w:w w:val="95"/>
        </w:rPr>
        <w:t> </w:t>
      </w:r>
      <w:r>
        <w:rPr>
          <w:color w:val="231F20"/>
          <w:w w:val="95"/>
        </w:rPr>
        <w:t>una</w:t>
      </w:r>
      <w:r>
        <w:rPr>
          <w:color w:val="231F20"/>
          <w:spacing w:val="-33"/>
          <w:w w:val="95"/>
        </w:rPr>
        <w:t> </w:t>
      </w:r>
      <w:r>
        <w:rPr>
          <w:color w:val="231F20"/>
          <w:w w:val="95"/>
        </w:rPr>
        <w:t>pretensión</w:t>
      </w:r>
      <w:r>
        <w:rPr>
          <w:color w:val="231F20"/>
          <w:spacing w:val="-32"/>
          <w:w w:val="95"/>
        </w:rPr>
        <w:t> </w:t>
      </w:r>
      <w:r>
        <w:rPr>
          <w:color w:val="231F20"/>
          <w:w w:val="95"/>
        </w:rPr>
        <w:t>en</w:t>
      </w:r>
      <w:r>
        <w:rPr>
          <w:color w:val="231F20"/>
          <w:spacing w:val="-33"/>
          <w:w w:val="95"/>
        </w:rPr>
        <w:t> </w:t>
      </w:r>
      <w:r>
        <w:rPr>
          <w:color w:val="231F20"/>
          <w:w w:val="95"/>
        </w:rPr>
        <w:t>donde</w:t>
      </w:r>
      <w:r>
        <w:rPr>
          <w:color w:val="231F20"/>
          <w:spacing w:val="-32"/>
          <w:w w:val="95"/>
        </w:rPr>
        <w:t> </w:t>
      </w:r>
      <w:r>
        <w:rPr>
          <w:color w:val="231F20"/>
          <w:w w:val="95"/>
        </w:rPr>
        <w:t>coinciden</w:t>
      </w:r>
      <w:r>
        <w:rPr>
          <w:color w:val="231F20"/>
          <w:spacing w:val="-33"/>
          <w:w w:val="95"/>
        </w:rPr>
        <w:t> </w:t>
      </w:r>
      <w:r>
        <w:rPr>
          <w:color w:val="231F20"/>
          <w:w w:val="95"/>
        </w:rPr>
        <w:t>tanto</w:t>
      </w:r>
      <w:r>
        <w:rPr>
          <w:color w:val="231F20"/>
          <w:spacing w:val="-32"/>
          <w:w w:val="95"/>
        </w:rPr>
        <w:t> </w:t>
      </w:r>
      <w:r>
        <w:rPr>
          <w:color w:val="231F20"/>
          <w:w w:val="95"/>
        </w:rPr>
        <w:t>el</w:t>
      </w:r>
      <w:r>
        <w:rPr>
          <w:color w:val="231F20"/>
          <w:spacing w:val="-32"/>
          <w:w w:val="95"/>
        </w:rPr>
        <w:t> </w:t>
      </w:r>
      <w:r>
        <w:rPr>
          <w:color w:val="231F20"/>
          <w:spacing w:val="-2"/>
          <w:w w:val="95"/>
        </w:rPr>
        <w:t>querer</w:t>
      </w:r>
      <w:r>
        <w:rPr>
          <w:color w:val="231F20"/>
          <w:spacing w:val="-32"/>
          <w:w w:val="95"/>
        </w:rPr>
        <w:t> </w:t>
      </w:r>
      <w:r>
        <w:rPr>
          <w:color w:val="231F20"/>
          <w:w w:val="95"/>
        </w:rPr>
        <w:t>o</w:t>
      </w:r>
      <w:r>
        <w:rPr>
          <w:color w:val="231F20"/>
          <w:spacing w:val="-32"/>
          <w:w w:val="95"/>
        </w:rPr>
        <w:t> </w:t>
      </w:r>
      <w:r>
        <w:rPr>
          <w:color w:val="231F20"/>
          <w:w w:val="95"/>
        </w:rPr>
        <w:t>voluntad del</w:t>
      </w:r>
      <w:r>
        <w:rPr>
          <w:color w:val="231F20"/>
          <w:spacing w:val="-13"/>
          <w:w w:val="95"/>
        </w:rPr>
        <w:t> </w:t>
      </w:r>
      <w:r>
        <w:rPr>
          <w:color w:val="231F20"/>
          <w:spacing w:val="-6"/>
          <w:w w:val="95"/>
        </w:rPr>
        <w:t>ser,</w:t>
      </w:r>
      <w:r>
        <w:rPr>
          <w:color w:val="231F20"/>
          <w:spacing w:val="-13"/>
          <w:w w:val="95"/>
        </w:rPr>
        <w:t> </w:t>
      </w:r>
      <w:r>
        <w:rPr>
          <w:color w:val="231F20"/>
          <w:w w:val="95"/>
        </w:rPr>
        <w:t>la</w:t>
      </w:r>
      <w:r>
        <w:rPr>
          <w:color w:val="231F20"/>
          <w:spacing w:val="-13"/>
          <w:w w:val="95"/>
        </w:rPr>
        <w:t> </w:t>
      </w:r>
      <w:r>
        <w:rPr>
          <w:color w:val="231F20"/>
          <w:w w:val="95"/>
        </w:rPr>
        <w:t>cual</w:t>
      </w:r>
      <w:r>
        <w:rPr>
          <w:color w:val="231F20"/>
          <w:spacing w:val="-13"/>
          <w:w w:val="95"/>
        </w:rPr>
        <w:t> </w:t>
      </w:r>
      <w:r>
        <w:rPr>
          <w:color w:val="231F20"/>
          <w:w w:val="95"/>
        </w:rPr>
        <w:t>debe</w:t>
      </w:r>
      <w:r>
        <w:rPr>
          <w:color w:val="231F20"/>
          <w:spacing w:val="-13"/>
          <w:w w:val="95"/>
        </w:rPr>
        <w:t> </w:t>
      </w:r>
      <w:r>
        <w:rPr>
          <w:color w:val="231F20"/>
          <w:w w:val="95"/>
        </w:rPr>
        <w:t>ser</w:t>
      </w:r>
      <w:r>
        <w:rPr>
          <w:color w:val="231F20"/>
          <w:spacing w:val="-13"/>
          <w:w w:val="95"/>
        </w:rPr>
        <w:t> </w:t>
      </w:r>
      <w:r>
        <w:rPr>
          <w:color w:val="231F20"/>
          <w:w w:val="95"/>
        </w:rPr>
        <w:t>coincidente</w:t>
      </w:r>
      <w:r>
        <w:rPr>
          <w:color w:val="231F20"/>
          <w:spacing w:val="-13"/>
          <w:w w:val="95"/>
        </w:rPr>
        <w:t> </w:t>
      </w:r>
      <w:r>
        <w:rPr>
          <w:color w:val="231F20"/>
          <w:w w:val="95"/>
        </w:rPr>
        <w:t>con</w:t>
      </w:r>
      <w:r>
        <w:rPr>
          <w:color w:val="231F20"/>
          <w:spacing w:val="-13"/>
          <w:w w:val="95"/>
        </w:rPr>
        <w:t> </w:t>
      </w:r>
      <w:r>
        <w:rPr>
          <w:color w:val="231F20"/>
          <w:w w:val="95"/>
        </w:rPr>
        <w:t>la</w:t>
      </w:r>
      <w:r>
        <w:rPr>
          <w:color w:val="231F20"/>
          <w:spacing w:val="-13"/>
          <w:w w:val="95"/>
        </w:rPr>
        <w:t> </w:t>
      </w:r>
      <w:r>
        <w:rPr>
          <w:color w:val="231F20"/>
          <w:w w:val="95"/>
        </w:rPr>
        <w:t>autorización</w:t>
      </w:r>
      <w:r>
        <w:rPr>
          <w:color w:val="231F20"/>
          <w:spacing w:val="-13"/>
          <w:w w:val="95"/>
        </w:rPr>
        <w:t> </w:t>
      </w:r>
      <w:r>
        <w:rPr>
          <w:color w:val="231F20"/>
          <w:w w:val="95"/>
        </w:rPr>
        <w:t>establecida</w:t>
      </w:r>
      <w:r>
        <w:rPr>
          <w:color w:val="231F20"/>
          <w:spacing w:val="-13"/>
          <w:w w:val="95"/>
        </w:rPr>
        <w:t> </w:t>
      </w:r>
      <w:r>
        <w:rPr>
          <w:color w:val="231F20"/>
          <w:w w:val="95"/>
        </w:rPr>
        <w:t>en</w:t>
      </w:r>
      <w:r>
        <w:rPr>
          <w:color w:val="231F20"/>
          <w:spacing w:val="-13"/>
          <w:w w:val="95"/>
        </w:rPr>
        <w:t> </w:t>
      </w:r>
      <w:r>
        <w:rPr>
          <w:color w:val="231F20"/>
          <w:w w:val="95"/>
        </w:rPr>
        <w:t>los</w:t>
      </w:r>
      <w:r>
        <w:rPr>
          <w:color w:val="231F20"/>
          <w:spacing w:val="-13"/>
          <w:w w:val="95"/>
        </w:rPr>
        <w:t> </w:t>
      </w:r>
      <w:r>
        <w:rPr>
          <w:color w:val="231F20"/>
          <w:w w:val="95"/>
        </w:rPr>
        <w:t>man- </w:t>
      </w:r>
      <w:r>
        <w:rPr>
          <w:color w:val="231F20"/>
          <w:w w:val="90"/>
        </w:rPr>
        <w:t>datos</w:t>
      </w:r>
      <w:r>
        <w:rPr>
          <w:color w:val="231F20"/>
          <w:spacing w:val="-1"/>
          <w:w w:val="90"/>
        </w:rPr>
        <w:t> </w:t>
      </w:r>
      <w:r>
        <w:rPr>
          <w:color w:val="231F20"/>
          <w:w w:val="90"/>
        </w:rPr>
        <w:t>jurídicos.</w:t>
      </w:r>
    </w:p>
    <w:p>
      <w:pPr>
        <w:pStyle w:val="BodyText"/>
        <w:spacing w:line="211" w:lineRule="auto"/>
        <w:ind w:left="113" w:right="113" w:firstLine="283"/>
        <w:jc w:val="both"/>
      </w:pPr>
      <w:r>
        <w:rPr>
          <w:color w:val="231F20"/>
          <w:w w:val="95"/>
        </w:rPr>
        <w:t>En</w:t>
      </w:r>
      <w:r>
        <w:rPr>
          <w:color w:val="231F20"/>
          <w:spacing w:val="-25"/>
          <w:w w:val="95"/>
        </w:rPr>
        <w:t> </w:t>
      </w:r>
      <w:r>
        <w:rPr>
          <w:color w:val="231F20"/>
          <w:w w:val="95"/>
        </w:rPr>
        <w:t>otros</w:t>
      </w:r>
      <w:r>
        <w:rPr>
          <w:color w:val="231F20"/>
          <w:spacing w:val="-25"/>
          <w:w w:val="95"/>
        </w:rPr>
        <w:t> </w:t>
      </w:r>
      <w:r>
        <w:rPr>
          <w:color w:val="231F20"/>
          <w:w w:val="95"/>
        </w:rPr>
        <w:t>términos,</w:t>
      </w:r>
      <w:r>
        <w:rPr>
          <w:color w:val="231F20"/>
          <w:spacing w:val="-25"/>
          <w:w w:val="95"/>
        </w:rPr>
        <w:t> </w:t>
      </w:r>
      <w:r>
        <w:rPr>
          <w:color w:val="231F20"/>
          <w:w w:val="95"/>
        </w:rPr>
        <w:t>es</w:t>
      </w:r>
      <w:r>
        <w:rPr>
          <w:color w:val="231F20"/>
          <w:spacing w:val="-25"/>
          <w:w w:val="95"/>
        </w:rPr>
        <w:t> </w:t>
      </w:r>
      <w:r>
        <w:rPr>
          <w:color w:val="231F20"/>
          <w:w w:val="95"/>
        </w:rPr>
        <w:t>“[…]</w:t>
      </w:r>
      <w:r>
        <w:rPr>
          <w:color w:val="231F20"/>
          <w:spacing w:val="-25"/>
          <w:w w:val="95"/>
        </w:rPr>
        <w:t> </w:t>
      </w:r>
      <w:r>
        <w:rPr>
          <w:color w:val="231F20"/>
          <w:w w:val="95"/>
        </w:rPr>
        <w:t>una</w:t>
      </w:r>
      <w:r>
        <w:rPr>
          <w:color w:val="231F20"/>
          <w:spacing w:val="-25"/>
          <w:w w:val="95"/>
        </w:rPr>
        <w:t> </w:t>
      </w:r>
      <w:r>
        <w:rPr>
          <w:color w:val="231F20"/>
          <w:w w:val="95"/>
        </w:rPr>
        <w:t>pretensión</w:t>
      </w:r>
      <w:r>
        <w:rPr>
          <w:color w:val="231F20"/>
          <w:spacing w:val="-25"/>
          <w:w w:val="95"/>
        </w:rPr>
        <w:t> </w:t>
      </w:r>
      <w:r>
        <w:rPr>
          <w:color w:val="231F20"/>
          <w:w w:val="95"/>
        </w:rPr>
        <w:t>o</w:t>
      </w:r>
      <w:r>
        <w:rPr>
          <w:color w:val="231F20"/>
          <w:spacing w:val="-25"/>
          <w:w w:val="95"/>
        </w:rPr>
        <w:t> </w:t>
      </w:r>
      <w:r>
        <w:rPr>
          <w:color w:val="231F20"/>
          <w:w w:val="95"/>
        </w:rPr>
        <w:t>facultad</w:t>
      </w:r>
      <w:r>
        <w:rPr>
          <w:color w:val="231F20"/>
          <w:spacing w:val="-25"/>
          <w:w w:val="95"/>
        </w:rPr>
        <w:t> </w:t>
      </w:r>
      <w:r>
        <w:rPr>
          <w:color w:val="231F20"/>
          <w:w w:val="95"/>
        </w:rPr>
        <w:t>atribuida</w:t>
      </w:r>
      <w:r>
        <w:rPr>
          <w:color w:val="231F20"/>
          <w:spacing w:val="-25"/>
          <w:w w:val="95"/>
        </w:rPr>
        <w:t> </w:t>
      </w:r>
      <w:r>
        <w:rPr>
          <w:color w:val="231F20"/>
          <w:w w:val="95"/>
        </w:rPr>
        <w:t>a</w:t>
      </w:r>
      <w:r>
        <w:rPr>
          <w:color w:val="231F20"/>
          <w:spacing w:val="-25"/>
          <w:w w:val="95"/>
        </w:rPr>
        <w:t> </w:t>
      </w:r>
      <w:r>
        <w:rPr>
          <w:color w:val="231F20"/>
          <w:w w:val="95"/>
        </w:rPr>
        <w:t>un</w:t>
      </w:r>
      <w:r>
        <w:rPr>
          <w:color w:val="231F20"/>
          <w:spacing w:val="-25"/>
          <w:w w:val="95"/>
        </w:rPr>
        <w:t> </w:t>
      </w:r>
      <w:r>
        <w:rPr>
          <w:color w:val="231F20"/>
          <w:w w:val="95"/>
        </w:rPr>
        <w:t>sujeto</w:t>
      </w:r>
      <w:r>
        <w:rPr>
          <w:color w:val="231F20"/>
          <w:spacing w:val="-25"/>
          <w:w w:val="95"/>
        </w:rPr>
        <w:t> </w:t>
      </w:r>
      <w:r>
        <w:rPr>
          <w:color w:val="231F20"/>
          <w:w w:val="95"/>
        </w:rPr>
        <w:t>o</w:t>
      </w:r>
      <w:r>
        <w:rPr>
          <w:color w:val="231F20"/>
          <w:spacing w:val="-25"/>
          <w:w w:val="95"/>
        </w:rPr>
        <w:t> </w:t>
      </w:r>
      <w:r>
        <w:rPr>
          <w:color w:val="231F20"/>
          <w:w w:val="95"/>
        </w:rPr>
        <w:t>a una</w:t>
      </w:r>
      <w:r>
        <w:rPr>
          <w:color w:val="231F20"/>
          <w:spacing w:val="-24"/>
          <w:w w:val="95"/>
        </w:rPr>
        <w:t> </w:t>
      </w:r>
      <w:r>
        <w:rPr>
          <w:color w:val="231F20"/>
          <w:w w:val="95"/>
        </w:rPr>
        <w:t>clase</w:t>
      </w:r>
      <w:r>
        <w:rPr>
          <w:color w:val="231F20"/>
          <w:spacing w:val="-24"/>
          <w:w w:val="95"/>
        </w:rPr>
        <w:t> </w:t>
      </w:r>
      <w:r>
        <w:rPr>
          <w:color w:val="231F20"/>
          <w:w w:val="95"/>
        </w:rPr>
        <w:t>de</w:t>
      </w:r>
      <w:r>
        <w:rPr>
          <w:color w:val="231F20"/>
          <w:spacing w:val="-24"/>
          <w:w w:val="95"/>
        </w:rPr>
        <w:t> </w:t>
      </w:r>
      <w:r>
        <w:rPr>
          <w:color w:val="231F20"/>
          <w:w w:val="95"/>
        </w:rPr>
        <w:t>sujetos</w:t>
      </w:r>
      <w:r>
        <w:rPr>
          <w:color w:val="231F20"/>
          <w:spacing w:val="-24"/>
          <w:w w:val="95"/>
        </w:rPr>
        <w:t> </w:t>
      </w:r>
      <w:r>
        <w:rPr>
          <w:color w:val="231F20"/>
          <w:w w:val="95"/>
        </w:rPr>
        <w:t>frente</w:t>
      </w:r>
      <w:r>
        <w:rPr>
          <w:color w:val="231F20"/>
          <w:spacing w:val="-24"/>
          <w:w w:val="95"/>
        </w:rPr>
        <w:t> </w:t>
      </w:r>
      <w:r>
        <w:rPr>
          <w:color w:val="231F20"/>
          <w:w w:val="95"/>
        </w:rPr>
        <w:t>a</w:t>
      </w:r>
      <w:r>
        <w:rPr>
          <w:color w:val="231F20"/>
          <w:spacing w:val="-24"/>
          <w:w w:val="95"/>
        </w:rPr>
        <w:t> </w:t>
      </w:r>
      <w:r>
        <w:rPr>
          <w:color w:val="231F20"/>
          <w:w w:val="95"/>
        </w:rPr>
        <w:t>otro</w:t>
      </w:r>
      <w:r>
        <w:rPr>
          <w:color w:val="231F20"/>
          <w:spacing w:val="-24"/>
          <w:w w:val="95"/>
        </w:rPr>
        <w:t> </w:t>
      </w:r>
      <w:r>
        <w:rPr>
          <w:color w:val="231F20"/>
          <w:w w:val="95"/>
        </w:rPr>
        <w:t>sujeto</w:t>
      </w:r>
      <w:r>
        <w:rPr>
          <w:color w:val="231F20"/>
          <w:spacing w:val="-24"/>
          <w:w w:val="95"/>
        </w:rPr>
        <w:t> </w:t>
      </w:r>
      <w:r>
        <w:rPr>
          <w:color w:val="231F20"/>
          <w:w w:val="95"/>
        </w:rPr>
        <w:t>o</w:t>
      </w:r>
      <w:r>
        <w:rPr>
          <w:color w:val="231F20"/>
          <w:spacing w:val="-24"/>
          <w:w w:val="95"/>
        </w:rPr>
        <w:t> </w:t>
      </w:r>
      <w:r>
        <w:rPr>
          <w:color w:val="231F20"/>
          <w:w w:val="95"/>
        </w:rPr>
        <w:t>clase</w:t>
      </w:r>
      <w:r>
        <w:rPr>
          <w:color w:val="231F20"/>
          <w:spacing w:val="-24"/>
          <w:w w:val="95"/>
        </w:rPr>
        <w:t> </w:t>
      </w:r>
      <w:r>
        <w:rPr>
          <w:color w:val="231F20"/>
          <w:w w:val="95"/>
        </w:rPr>
        <w:t>de</w:t>
      </w:r>
      <w:r>
        <w:rPr>
          <w:color w:val="231F20"/>
          <w:spacing w:val="-24"/>
          <w:w w:val="95"/>
        </w:rPr>
        <w:t> </w:t>
      </w:r>
      <w:r>
        <w:rPr>
          <w:color w:val="231F20"/>
          <w:w w:val="95"/>
        </w:rPr>
        <w:t>sujetos</w:t>
      </w:r>
      <w:r>
        <w:rPr>
          <w:color w:val="231F20"/>
          <w:spacing w:val="-24"/>
          <w:w w:val="95"/>
        </w:rPr>
        <w:t> </w:t>
      </w:r>
      <w:r>
        <w:rPr>
          <w:color w:val="231F20"/>
          <w:w w:val="95"/>
        </w:rPr>
        <w:t>a</w:t>
      </w:r>
      <w:r>
        <w:rPr>
          <w:color w:val="231F20"/>
          <w:spacing w:val="-24"/>
          <w:w w:val="95"/>
        </w:rPr>
        <w:t> </w:t>
      </w:r>
      <w:r>
        <w:rPr>
          <w:color w:val="231F20"/>
          <w:w w:val="95"/>
        </w:rPr>
        <w:t>quienes</w:t>
      </w:r>
      <w:r>
        <w:rPr>
          <w:color w:val="231F20"/>
          <w:spacing w:val="-24"/>
          <w:w w:val="95"/>
        </w:rPr>
        <w:t> </w:t>
      </w:r>
      <w:r>
        <w:rPr>
          <w:color w:val="231F20"/>
          <w:w w:val="95"/>
        </w:rPr>
        <w:t>se</w:t>
      </w:r>
      <w:r>
        <w:rPr>
          <w:color w:val="231F20"/>
          <w:spacing w:val="-24"/>
          <w:w w:val="95"/>
        </w:rPr>
        <w:t> </w:t>
      </w:r>
      <w:r>
        <w:rPr>
          <w:color w:val="231F20"/>
          <w:w w:val="95"/>
        </w:rPr>
        <w:t>les</w:t>
      </w:r>
      <w:r>
        <w:rPr>
          <w:color w:val="231F20"/>
          <w:spacing w:val="-24"/>
          <w:w w:val="95"/>
        </w:rPr>
        <w:t> </w:t>
      </w:r>
      <w:r>
        <w:rPr>
          <w:color w:val="231F20"/>
          <w:w w:val="95"/>
        </w:rPr>
        <w:t>impone una</w:t>
      </w:r>
      <w:r>
        <w:rPr>
          <w:color w:val="231F20"/>
          <w:spacing w:val="-34"/>
          <w:w w:val="95"/>
        </w:rPr>
        <w:t> </w:t>
      </w:r>
      <w:r>
        <w:rPr>
          <w:color w:val="231F20"/>
          <w:w w:val="95"/>
        </w:rPr>
        <w:t>prestación</w:t>
      </w:r>
      <w:r>
        <w:rPr>
          <w:color w:val="231F20"/>
          <w:spacing w:val="-33"/>
          <w:w w:val="95"/>
        </w:rPr>
        <w:t> </w:t>
      </w:r>
      <w:r>
        <w:rPr>
          <w:color w:val="231F20"/>
          <w:w w:val="95"/>
        </w:rPr>
        <w:t>normativa</w:t>
      </w:r>
      <w:r>
        <w:rPr>
          <w:color w:val="231F20"/>
          <w:spacing w:val="-33"/>
          <w:w w:val="95"/>
        </w:rPr>
        <w:t> </w:t>
      </w:r>
      <w:r>
        <w:rPr>
          <w:color w:val="231F20"/>
          <w:w w:val="95"/>
        </w:rPr>
        <w:t>correlativa.</w:t>
      </w:r>
      <w:r>
        <w:rPr>
          <w:color w:val="231F20"/>
          <w:spacing w:val="-33"/>
          <w:w w:val="95"/>
        </w:rPr>
        <w:t> </w:t>
      </w:r>
      <w:r>
        <w:rPr>
          <w:color w:val="231F20"/>
          <w:w w:val="95"/>
        </w:rPr>
        <w:t>El</w:t>
      </w:r>
      <w:r>
        <w:rPr>
          <w:color w:val="231F20"/>
          <w:spacing w:val="-33"/>
          <w:w w:val="95"/>
        </w:rPr>
        <w:t> </w:t>
      </w:r>
      <w:r>
        <w:rPr>
          <w:color w:val="231F20"/>
          <w:w w:val="95"/>
        </w:rPr>
        <w:t>contenido</w:t>
      </w:r>
      <w:r>
        <w:rPr>
          <w:color w:val="231F20"/>
          <w:spacing w:val="-34"/>
          <w:w w:val="95"/>
        </w:rPr>
        <w:t> </w:t>
      </w:r>
      <w:r>
        <w:rPr>
          <w:color w:val="231F20"/>
          <w:w w:val="95"/>
        </w:rPr>
        <w:t>del</w:t>
      </w:r>
      <w:r>
        <w:rPr>
          <w:color w:val="231F20"/>
          <w:spacing w:val="-33"/>
          <w:w w:val="95"/>
        </w:rPr>
        <w:t> </w:t>
      </w:r>
      <w:r>
        <w:rPr>
          <w:color w:val="231F20"/>
          <w:w w:val="95"/>
        </w:rPr>
        <w:t>derecho</w:t>
      </w:r>
      <w:r>
        <w:rPr>
          <w:color w:val="231F20"/>
          <w:spacing w:val="-33"/>
          <w:w w:val="95"/>
        </w:rPr>
        <w:t> </w:t>
      </w:r>
      <w:r>
        <w:rPr>
          <w:color w:val="231F20"/>
          <w:w w:val="95"/>
        </w:rPr>
        <w:t>subjetivo</w:t>
      </w:r>
      <w:r>
        <w:rPr>
          <w:color w:val="231F20"/>
          <w:spacing w:val="-34"/>
          <w:w w:val="95"/>
        </w:rPr>
        <w:t> </w:t>
      </w:r>
      <w:r>
        <w:rPr>
          <w:color w:val="231F20"/>
          <w:w w:val="95"/>
        </w:rPr>
        <w:t>sería</w:t>
      </w:r>
      <w:r>
        <w:rPr>
          <w:color w:val="231F20"/>
          <w:spacing w:val="-34"/>
          <w:w w:val="95"/>
        </w:rPr>
        <w:t> </w:t>
      </w:r>
      <w:r>
        <w:rPr>
          <w:color w:val="231F20"/>
          <w:w w:val="95"/>
        </w:rPr>
        <w:t>el comportamiento</w:t>
      </w:r>
      <w:r>
        <w:rPr>
          <w:color w:val="231F20"/>
          <w:spacing w:val="-22"/>
          <w:w w:val="95"/>
        </w:rPr>
        <w:t> </w:t>
      </w:r>
      <w:r>
        <w:rPr>
          <w:color w:val="231F20"/>
          <w:w w:val="95"/>
        </w:rPr>
        <w:t>que</w:t>
      </w:r>
      <w:r>
        <w:rPr>
          <w:color w:val="231F20"/>
          <w:spacing w:val="-22"/>
          <w:w w:val="95"/>
        </w:rPr>
        <w:t> </w:t>
      </w:r>
      <w:r>
        <w:rPr>
          <w:color w:val="231F20"/>
          <w:w w:val="95"/>
        </w:rPr>
        <w:t>el</w:t>
      </w:r>
      <w:r>
        <w:rPr>
          <w:color w:val="231F20"/>
          <w:spacing w:val="-22"/>
          <w:w w:val="95"/>
        </w:rPr>
        <w:t> </w:t>
      </w:r>
      <w:r>
        <w:rPr>
          <w:color w:val="231F20"/>
          <w:w w:val="95"/>
        </w:rPr>
        <w:t>titular</w:t>
      </w:r>
      <w:r>
        <w:rPr>
          <w:color w:val="231F20"/>
          <w:spacing w:val="-21"/>
          <w:w w:val="95"/>
        </w:rPr>
        <w:t> </w:t>
      </w:r>
      <w:r>
        <w:rPr>
          <w:color w:val="231F20"/>
          <w:w w:val="95"/>
        </w:rPr>
        <w:t>del</w:t>
      </w:r>
      <w:r>
        <w:rPr>
          <w:color w:val="231F20"/>
          <w:spacing w:val="-22"/>
          <w:w w:val="95"/>
        </w:rPr>
        <w:t> </w:t>
      </w:r>
      <w:r>
        <w:rPr>
          <w:color w:val="231F20"/>
          <w:w w:val="95"/>
        </w:rPr>
        <w:t>derecho</w:t>
      </w:r>
      <w:r>
        <w:rPr>
          <w:color w:val="231F20"/>
          <w:spacing w:val="-22"/>
          <w:w w:val="95"/>
        </w:rPr>
        <w:t> </w:t>
      </w:r>
      <w:r>
        <w:rPr>
          <w:color w:val="231F20"/>
          <w:w w:val="95"/>
        </w:rPr>
        <w:t>puede</w:t>
      </w:r>
      <w:r>
        <w:rPr>
          <w:color w:val="231F20"/>
          <w:spacing w:val="-22"/>
          <w:w w:val="95"/>
        </w:rPr>
        <w:t> </w:t>
      </w:r>
      <w:r>
        <w:rPr>
          <w:color w:val="231F20"/>
          <w:w w:val="95"/>
        </w:rPr>
        <w:t>exigir</w:t>
      </w:r>
      <w:r>
        <w:rPr>
          <w:color w:val="231F20"/>
          <w:spacing w:val="-22"/>
          <w:w w:val="95"/>
        </w:rPr>
        <w:t> </w:t>
      </w:r>
      <w:r>
        <w:rPr>
          <w:color w:val="231F20"/>
          <w:w w:val="95"/>
        </w:rPr>
        <w:t>a</w:t>
      </w:r>
      <w:r>
        <w:rPr>
          <w:color w:val="231F20"/>
          <w:spacing w:val="-22"/>
          <w:w w:val="95"/>
        </w:rPr>
        <w:t> </w:t>
      </w:r>
      <w:r>
        <w:rPr>
          <w:color w:val="231F20"/>
          <w:w w:val="95"/>
        </w:rPr>
        <w:t>otro</w:t>
      </w:r>
      <w:r>
        <w:rPr>
          <w:color w:val="231F20"/>
          <w:spacing w:val="-22"/>
          <w:w w:val="95"/>
        </w:rPr>
        <w:t> </w:t>
      </w:r>
      <w:r>
        <w:rPr>
          <w:color w:val="231F20"/>
          <w:w w:val="95"/>
        </w:rPr>
        <w:t>sujeto”</w:t>
      </w:r>
      <w:r>
        <w:rPr>
          <w:color w:val="231F20"/>
          <w:spacing w:val="-22"/>
          <w:w w:val="95"/>
        </w:rPr>
        <w:t> </w:t>
      </w:r>
      <w:r>
        <w:rPr>
          <w:color w:val="231F20"/>
          <w:w w:val="95"/>
        </w:rPr>
        <w:t>(De</w:t>
      </w:r>
      <w:r>
        <w:rPr>
          <w:color w:val="231F20"/>
          <w:spacing w:val="-22"/>
          <w:w w:val="95"/>
        </w:rPr>
        <w:t> </w:t>
      </w:r>
      <w:r>
        <w:rPr>
          <w:color w:val="231F20"/>
          <w:w w:val="95"/>
        </w:rPr>
        <w:t>Pára- </w:t>
      </w:r>
      <w:r>
        <w:rPr>
          <w:color w:val="231F20"/>
        </w:rPr>
        <w:t>mo,</w:t>
      </w:r>
      <w:r>
        <w:rPr>
          <w:color w:val="231F20"/>
          <w:spacing w:val="-26"/>
        </w:rPr>
        <w:t> </w:t>
      </w:r>
      <w:r>
        <w:rPr>
          <w:color w:val="231F20"/>
        </w:rPr>
        <w:t>2000:</w:t>
      </w:r>
      <w:r>
        <w:rPr>
          <w:color w:val="231F20"/>
          <w:spacing w:val="-26"/>
        </w:rPr>
        <w:t> </w:t>
      </w:r>
      <w:r>
        <w:rPr>
          <w:color w:val="231F20"/>
        </w:rPr>
        <w:t>367</w:t>
      </w:r>
      <w:r>
        <w:rPr>
          <w:color w:val="231F20"/>
          <w:spacing w:val="-26"/>
        </w:rPr>
        <w:t> </w:t>
      </w:r>
      <w:r>
        <w:rPr>
          <w:color w:val="231F20"/>
        </w:rPr>
        <w:t>y</w:t>
      </w:r>
      <w:r>
        <w:rPr>
          <w:color w:val="231F20"/>
          <w:spacing w:val="-26"/>
        </w:rPr>
        <w:t> </w:t>
      </w:r>
      <w:r>
        <w:rPr>
          <w:color w:val="231F20"/>
        </w:rPr>
        <w:t>ss.).</w:t>
      </w:r>
    </w:p>
    <w:p>
      <w:pPr>
        <w:pStyle w:val="BodyText"/>
        <w:spacing w:line="211" w:lineRule="auto"/>
        <w:ind w:left="113" w:right="111" w:firstLine="283"/>
        <w:jc w:val="both"/>
      </w:pPr>
      <w:r>
        <w:rPr>
          <w:color w:val="231F20"/>
          <w:w w:val="95"/>
        </w:rPr>
        <w:t>Afirmar</w:t>
      </w:r>
      <w:r>
        <w:rPr>
          <w:color w:val="231F20"/>
          <w:spacing w:val="-24"/>
          <w:w w:val="95"/>
        </w:rPr>
        <w:t> </w:t>
      </w:r>
      <w:r>
        <w:rPr>
          <w:color w:val="231F20"/>
          <w:w w:val="95"/>
        </w:rPr>
        <w:t>que</w:t>
      </w:r>
      <w:r>
        <w:rPr>
          <w:color w:val="231F20"/>
          <w:spacing w:val="-24"/>
          <w:w w:val="95"/>
        </w:rPr>
        <w:t> </w:t>
      </w:r>
      <w:r>
        <w:rPr>
          <w:color w:val="231F20"/>
          <w:w w:val="95"/>
        </w:rPr>
        <w:t>el</w:t>
      </w:r>
      <w:r>
        <w:rPr>
          <w:color w:val="231F20"/>
          <w:spacing w:val="-24"/>
          <w:w w:val="95"/>
        </w:rPr>
        <w:t> </w:t>
      </w:r>
      <w:r>
        <w:rPr>
          <w:color w:val="231F20"/>
          <w:w w:val="95"/>
        </w:rPr>
        <w:t>acceso</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información</w:t>
      </w:r>
      <w:r>
        <w:rPr>
          <w:color w:val="231F20"/>
          <w:spacing w:val="-24"/>
          <w:w w:val="95"/>
        </w:rPr>
        <w:t> </w:t>
      </w:r>
      <w:r>
        <w:rPr>
          <w:color w:val="231F20"/>
          <w:w w:val="95"/>
        </w:rPr>
        <w:t>es</w:t>
      </w:r>
      <w:r>
        <w:rPr>
          <w:color w:val="231F20"/>
          <w:spacing w:val="-24"/>
          <w:w w:val="95"/>
        </w:rPr>
        <w:t> </w:t>
      </w:r>
      <w:r>
        <w:rPr>
          <w:color w:val="231F20"/>
          <w:w w:val="95"/>
        </w:rPr>
        <w:t>un</w:t>
      </w:r>
      <w:r>
        <w:rPr>
          <w:color w:val="231F20"/>
          <w:spacing w:val="-24"/>
          <w:w w:val="95"/>
        </w:rPr>
        <w:t> </w:t>
      </w:r>
      <w:r>
        <w:rPr>
          <w:rFonts w:ascii="Times New Roman" w:hAnsi="Times New Roman"/>
          <w:i/>
          <w:color w:val="231F20"/>
          <w:w w:val="95"/>
        </w:rPr>
        <w:t>diritttti</w:t>
      </w:r>
      <w:r>
        <w:rPr>
          <w:rFonts w:ascii="Times New Roman" w:hAnsi="Times New Roman"/>
          <w:i/>
          <w:color w:val="231F20"/>
          <w:spacing w:val="-24"/>
          <w:w w:val="95"/>
        </w:rPr>
        <w:t> </w:t>
      </w:r>
      <w:r>
        <w:rPr>
          <w:rFonts w:ascii="Times New Roman" w:hAnsi="Times New Roman"/>
          <w:i/>
          <w:color w:val="231F20"/>
          <w:w w:val="95"/>
        </w:rPr>
        <w:t>fundamenttali</w:t>
      </w:r>
      <w:r>
        <w:rPr>
          <w:rFonts w:ascii="Times New Roman" w:hAnsi="Times New Roman"/>
          <w:i/>
          <w:color w:val="231F20"/>
          <w:spacing w:val="-24"/>
          <w:w w:val="95"/>
        </w:rPr>
        <w:t> </w:t>
      </w:r>
      <w:r>
        <w:rPr>
          <w:color w:val="231F20"/>
          <w:w w:val="95"/>
        </w:rPr>
        <w:t>deriva</w:t>
      </w:r>
      <w:r>
        <w:rPr>
          <w:color w:val="231F20"/>
          <w:spacing w:val="-24"/>
          <w:w w:val="95"/>
        </w:rPr>
        <w:t> </w:t>
      </w:r>
      <w:r>
        <w:rPr>
          <w:color w:val="231F20"/>
          <w:w w:val="95"/>
        </w:rPr>
        <w:t>de</w:t>
      </w:r>
      <w:r>
        <w:rPr>
          <w:color w:val="231F20"/>
          <w:spacing w:val="-24"/>
          <w:w w:val="95"/>
        </w:rPr>
        <w:t> </w:t>
      </w:r>
      <w:r>
        <w:rPr>
          <w:color w:val="231F20"/>
          <w:w w:val="95"/>
        </w:rPr>
        <w:t>la connotación</w:t>
      </w:r>
      <w:r>
        <w:rPr>
          <w:color w:val="231F20"/>
          <w:spacing w:val="-35"/>
          <w:w w:val="95"/>
        </w:rPr>
        <w:t> </w:t>
      </w:r>
      <w:r>
        <w:rPr>
          <w:color w:val="231F20"/>
          <w:w w:val="95"/>
        </w:rPr>
        <w:t>que</w:t>
      </w:r>
      <w:r>
        <w:rPr>
          <w:color w:val="231F20"/>
          <w:spacing w:val="-35"/>
          <w:w w:val="95"/>
        </w:rPr>
        <w:t> </w:t>
      </w:r>
      <w:r>
        <w:rPr>
          <w:color w:val="231F20"/>
          <w:w w:val="95"/>
        </w:rPr>
        <w:t>adquiere</w:t>
      </w:r>
      <w:r>
        <w:rPr>
          <w:color w:val="231F20"/>
          <w:spacing w:val="-35"/>
          <w:w w:val="95"/>
        </w:rPr>
        <w:t> </w:t>
      </w:r>
      <w:r>
        <w:rPr>
          <w:color w:val="231F20"/>
          <w:w w:val="95"/>
        </w:rPr>
        <w:t>el</w:t>
      </w:r>
      <w:r>
        <w:rPr>
          <w:color w:val="231F20"/>
          <w:spacing w:val="-35"/>
          <w:w w:val="95"/>
        </w:rPr>
        <w:t> </w:t>
      </w:r>
      <w:r>
        <w:rPr>
          <w:color w:val="231F20"/>
          <w:w w:val="95"/>
        </w:rPr>
        <w:t>término</w:t>
      </w:r>
      <w:r>
        <w:rPr>
          <w:color w:val="231F20"/>
          <w:spacing w:val="-35"/>
          <w:w w:val="95"/>
        </w:rPr>
        <w:t> </w:t>
      </w:r>
      <w:r>
        <w:rPr>
          <w:color w:val="231F20"/>
          <w:w w:val="95"/>
        </w:rPr>
        <w:t>fundamental</w:t>
      </w:r>
      <w:r>
        <w:rPr>
          <w:color w:val="231F20"/>
          <w:spacing w:val="-35"/>
          <w:w w:val="95"/>
        </w:rPr>
        <w:t> </w:t>
      </w:r>
      <w:r>
        <w:rPr>
          <w:color w:val="231F20"/>
          <w:w w:val="95"/>
        </w:rPr>
        <w:t>en</w:t>
      </w:r>
      <w:r>
        <w:rPr>
          <w:color w:val="231F20"/>
          <w:spacing w:val="-35"/>
          <w:w w:val="95"/>
        </w:rPr>
        <w:t> </w:t>
      </w:r>
      <w:r>
        <w:rPr>
          <w:color w:val="231F20"/>
          <w:w w:val="95"/>
        </w:rPr>
        <w:t>el</w:t>
      </w:r>
      <w:r>
        <w:rPr>
          <w:color w:val="231F20"/>
          <w:spacing w:val="-35"/>
          <w:w w:val="95"/>
        </w:rPr>
        <w:t> </w:t>
      </w:r>
      <w:r>
        <w:rPr>
          <w:color w:val="231F20"/>
          <w:w w:val="95"/>
        </w:rPr>
        <w:t>contexto</w:t>
      </w:r>
      <w:r>
        <w:rPr>
          <w:color w:val="231F20"/>
          <w:spacing w:val="-35"/>
          <w:w w:val="95"/>
        </w:rPr>
        <w:t> </w:t>
      </w:r>
      <w:r>
        <w:rPr>
          <w:color w:val="231F20"/>
          <w:w w:val="95"/>
        </w:rPr>
        <w:t>del</w:t>
      </w:r>
      <w:r>
        <w:rPr>
          <w:color w:val="231F20"/>
          <w:spacing w:val="-35"/>
          <w:w w:val="95"/>
        </w:rPr>
        <w:t> </w:t>
      </w:r>
      <w:r>
        <w:rPr>
          <w:color w:val="231F20"/>
          <w:w w:val="95"/>
        </w:rPr>
        <w:t>constitucio- nalismo</w:t>
      </w:r>
      <w:r>
        <w:rPr>
          <w:color w:val="231F20"/>
          <w:spacing w:val="-34"/>
          <w:w w:val="95"/>
        </w:rPr>
        <w:t> </w:t>
      </w:r>
      <w:r>
        <w:rPr>
          <w:color w:val="231F20"/>
          <w:w w:val="95"/>
        </w:rPr>
        <w:t>moderno</w:t>
      </w:r>
      <w:r>
        <w:rPr>
          <w:color w:val="231F20"/>
          <w:spacing w:val="-34"/>
          <w:w w:val="95"/>
        </w:rPr>
        <w:t> </w:t>
      </w:r>
      <w:r>
        <w:rPr>
          <w:color w:val="231F20"/>
          <w:w w:val="95"/>
        </w:rPr>
        <w:t>y</w:t>
      </w:r>
      <w:r>
        <w:rPr>
          <w:color w:val="231F20"/>
          <w:spacing w:val="-34"/>
          <w:w w:val="95"/>
        </w:rPr>
        <w:t> </w:t>
      </w:r>
      <w:r>
        <w:rPr>
          <w:color w:val="231F20"/>
          <w:w w:val="95"/>
        </w:rPr>
        <w:t>de</w:t>
      </w:r>
      <w:r>
        <w:rPr>
          <w:color w:val="231F20"/>
          <w:spacing w:val="-34"/>
          <w:w w:val="95"/>
        </w:rPr>
        <w:t> </w:t>
      </w:r>
      <w:r>
        <w:rPr>
          <w:color w:val="231F20"/>
          <w:w w:val="95"/>
        </w:rPr>
        <w:t>los</w:t>
      </w:r>
      <w:r>
        <w:rPr>
          <w:color w:val="231F20"/>
          <w:spacing w:val="-34"/>
          <w:w w:val="95"/>
        </w:rPr>
        <w:t> </w:t>
      </w:r>
      <w:r>
        <w:rPr>
          <w:color w:val="231F20"/>
          <w:w w:val="95"/>
        </w:rPr>
        <w:t>derechos</w:t>
      </w:r>
      <w:r>
        <w:rPr>
          <w:color w:val="231F20"/>
          <w:spacing w:val="-34"/>
          <w:w w:val="95"/>
        </w:rPr>
        <w:t> </w:t>
      </w:r>
      <w:r>
        <w:rPr>
          <w:color w:val="231F20"/>
          <w:w w:val="95"/>
        </w:rPr>
        <w:t>humanos,</w:t>
      </w:r>
      <w:r>
        <w:rPr>
          <w:color w:val="231F20"/>
          <w:spacing w:val="-33"/>
          <w:w w:val="95"/>
        </w:rPr>
        <w:t> </w:t>
      </w:r>
      <w:r>
        <w:rPr>
          <w:color w:val="231F20"/>
          <w:w w:val="95"/>
        </w:rPr>
        <w:t>ya</w:t>
      </w:r>
      <w:r>
        <w:rPr>
          <w:color w:val="231F20"/>
          <w:spacing w:val="-34"/>
          <w:w w:val="95"/>
        </w:rPr>
        <w:t> </w:t>
      </w:r>
      <w:r>
        <w:rPr>
          <w:color w:val="231F20"/>
          <w:w w:val="95"/>
        </w:rPr>
        <w:t>que</w:t>
      </w:r>
      <w:r>
        <w:rPr>
          <w:color w:val="231F20"/>
          <w:spacing w:val="-34"/>
          <w:w w:val="95"/>
        </w:rPr>
        <w:t> </w:t>
      </w:r>
      <w:r>
        <w:rPr>
          <w:color w:val="231F20"/>
          <w:w w:val="95"/>
        </w:rPr>
        <w:t>puede</w:t>
      </w:r>
      <w:r>
        <w:rPr>
          <w:color w:val="231F20"/>
          <w:spacing w:val="-34"/>
          <w:w w:val="95"/>
        </w:rPr>
        <w:t> </w:t>
      </w:r>
      <w:r>
        <w:rPr>
          <w:color w:val="231F20"/>
          <w:w w:val="95"/>
        </w:rPr>
        <w:t>ser</w:t>
      </w:r>
      <w:r>
        <w:rPr>
          <w:color w:val="231F20"/>
          <w:spacing w:val="-34"/>
          <w:w w:val="95"/>
        </w:rPr>
        <w:t> </w:t>
      </w:r>
      <w:r>
        <w:rPr>
          <w:color w:val="231F20"/>
          <w:w w:val="95"/>
        </w:rPr>
        <w:t>entendida</w:t>
      </w:r>
      <w:r>
        <w:rPr>
          <w:color w:val="231F20"/>
          <w:spacing w:val="-34"/>
          <w:w w:val="95"/>
        </w:rPr>
        <w:t> </w:t>
      </w:r>
      <w:r>
        <w:rPr>
          <w:color w:val="231F20"/>
          <w:w w:val="95"/>
        </w:rPr>
        <w:t>en</w:t>
      </w:r>
      <w:r>
        <w:rPr>
          <w:color w:val="231F20"/>
          <w:spacing w:val="-34"/>
          <w:w w:val="95"/>
        </w:rPr>
        <w:t> </w:t>
      </w:r>
      <w:r>
        <w:rPr>
          <w:color w:val="231F20"/>
          <w:spacing w:val="-3"/>
          <w:w w:val="95"/>
        </w:rPr>
        <w:t>tres </w:t>
      </w:r>
      <w:r>
        <w:rPr>
          <w:color w:val="231F20"/>
          <w:w w:val="90"/>
        </w:rPr>
        <w:t>sentidos</w:t>
      </w:r>
      <w:r>
        <w:rPr>
          <w:color w:val="231F20"/>
          <w:spacing w:val="-17"/>
          <w:w w:val="90"/>
        </w:rPr>
        <w:t> </w:t>
      </w:r>
      <w:r>
        <w:rPr>
          <w:color w:val="231F20"/>
          <w:w w:val="90"/>
        </w:rPr>
        <w:t>distintos.</w:t>
      </w:r>
    </w:p>
    <w:p>
      <w:pPr>
        <w:pStyle w:val="BodyText"/>
        <w:spacing w:line="211" w:lineRule="auto"/>
        <w:ind w:left="113" w:right="112" w:firstLine="283"/>
        <w:jc w:val="both"/>
      </w:pPr>
      <w:r>
        <w:rPr>
          <w:color w:val="231F20"/>
          <w:w w:val="95"/>
        </w:rPr>
        <w:t>En</w:t>
      </w:r>
      <w:r>
        <w:rPr>
          <w:color w:val="231F20"/>
          <w:spacing w:val="-23"/>
          <w:w w:val="95"/>
        </w:rPr>
        <w:t> </w:t>
      </w:r>
      <w:r>
        <w:rPr>
          <w:color w:val="231F20"/>
          <w:w w:val="95"/>
        </w:rPr>
        <w:t>primer</w:t>
      </w:r>
      <w:r>
        <w:rPr>
          <w:color w:val="231F20"/>
          <w:spacing w:val="-23"/>
          <w:w w:val="95"/>
        </w:rPr>
        <w:t> </w:t>
      </w:r>
      <w:r>
        <w:rPr>
          <w:color w:val="231F20"/>
          <w:w w:val="95"/>
        </w:rPr>
        <w:t>término,</w:t>
      </w:r>
      <w:r>
        <w:rPr>
          <w:color w:val="231F20"/>
          <w:spacing w:val="-23"/>
          <w:w w:val="95"/>
        </w:rPr>
        <w:t> </w:t>
      </w:r>
      <w:r>
        <w:rPr>
          <w:color w:val="231F20"/>
          <w:w w:val="95"/>
        </w:rPr>
        <w:t>puede</w:t>
      </w:r>
      <w:r>
        <w:rPr>
          <w:color w:val="231F20"/>
          <w:spacing w:val="-23"/>
          <w:w w:val="95"/>
        </w:rPr>
        <w:t> </w:t>
      </w:r>
      <w:r>
        <w:rPr>
          <w:color w:val="231F20"/>
          <w:w w:val="95"/>
        </w:rPr>
        <w:t>considerarse</w:t>
      </w:r>
      <w:r>
        <w:rPr>
          <w:color w:val="231F20"/>
          <w:spacing w:val="-23"/>
          <w:w w:val="95"/>
        </w:rPr>
        <w:t> </w:t>
      </w:r>
      <w:r>
        <w:rPr>
          <w:color w:val="231F20"/>
          <w:w w:val="95"/>
        </w:rPr>
        <w:t>como</w:t>
      </w:r>
      <w:r>
        <w:rPr>
          <w:color w:val="231F20"/>
          <w:spacing w:val="-23"/>
          <w:w w:val="95"/>
        </w:rPr>
        <w:t> </w:t>
      </w:r>
      <w:r>
        <w:rPr>
          <w:color w:val="231F20"/>
          <w:spacing w:val="-3"/>
          <w:w w:val="95"/>
        </w:rPr>
        <w:t>referente</w:t>
      </w:r>
      <w:r>
        <w:rPr>
          <w:color w:val="231F20"/>
          <w:spacing w:val="-23"/>
          <w:w w:val="95"/>
        </w:rPr>
        <w:t> </w:t>
      </w:r>
      <w:r>
        <w:rPr>
          <w:color w:val="231F20"/>
          <w:w w:val="95"/>
        </w:rPr>
        <w:t>de</w:t>
      </w:r>
      <w:r>
        <w:rPr>
          <w:color w:val="231F20"/>
          <w:spacing w:val="-23"/>
          <w:w w:val="95"/>
        </w:rPr>
        <w:t> </w:t>
      </w:r>
      <w:r>
        <w:rPr>
          <w:color w:val="231F20"/>
          <w:w w:val="95"/>
        </w:rPr>
        <w:t>que</w:t>
      </w:r>
      <w:r>
        <w:rPr>
          <w:color w:val="231F20"/>
          <w:spacing w:val="-23"/>
          <w:w w:val="95"/>
        </w:rPr>
        <w:t> </w:t>
      </w:r>
      <w:r>
        <w:rPr>
          <w:color w:val="231F20"/>
          <w:w w:val="95"/>
        </w:rPr>
        <w:t>un</w:t>
      </w:r>
      <w:r>
        <w:rPr>
          <w:color w:val="231F20"/>
          <w:spacing w:val="-23"/>
          <w:w w:val="95"/>
        </w:rPr>
        <w:t> </w:t>
      </w:r>
      <w:r>
        <w:rPr>
          <w:color w:val="231F20"/>
          <w:w w:val="95"/>
        </w:rPr>
        <w:t>derecho</w:t>
      </w:r>
      <w:r>
        <w:rPr>
          <w:color w:val="231F20"/>
          <w:spacing w:val="-23"/>
          <w:w w:val="95"/>
        </w:rPr>
        <w:t> </w:t>
      </w:r>
      <w:r>
        <w:rPr>
          <w:color w:val="231F20"/>
          <w:w w:val="95"/>
        </w:rPr>
        <w:t>es la</w:t>
      </w:r>
      <w:r>
        <w:rPr>
          <w:color w:val="231F20"/>
          <w:spacing w:val="-28"/>
          <w:w w:val="95"/>
        </w:rPr>
        <w:t> </w:t>
      </w:r>
      <w:r>
        <w:rPr>
          <w:color w:val="231F20"/>
          <w:w w:val="95"/>
        </w:rPr>
        <w:t>base</w:t>
      </w:r>
      <w:r>
        <w:rPr>
          <w:color w:val="231F20"/>
          <w:spacing w:val="-28"/>
          <w:w w:val="95"/>
        </w:rPr>
        <w:t> </w:t>
      </w:r>
      <w:r>
        <w:rPr>
          <w:color w:val="231F20"/>
          <w:w w:val="95"/>
        </w:rPr>
        <w:t>o</w:t>
      </w:r>
      <w:r>
        <w:rPr>
          <w:color w:val="231F20"/>
          <w:spacing w:val="-28"/>
          <w:w w:val="95"/>
        </w:rPr>
        <w:t> </w:t>
      </w:r>
      <w:r>
        <w:rPr>
          <w:color w:val="231F20"/>
          <w:w w:val="95"/>
        </w:rPr>
        <w:t>fundamento</w:t>
      </w:r>
      <w:r>
        <w:rPr>
          <w:color w:val="231F20"/>
          <w:spacing w:val="-28"/>
          <w:w w:val="95"/>
        </w:rPr>
        <w:t> </w:t>
      </w:r>
      <w:r>
        <w:rPr>
          <w:color w:val="231F20"/>
          <w:w w:val="95"/>
        </w:rPr>
        <w:t>de</w:t>
      </w:r>
      <w:r>
        <w:rPr>
          <w:color w:val="231F20"/>
          <w:spacing w:val="-28"/>
          <w:w w:val="95"/>
        </w:rPr>
        <w:t> </w:t>
      </w:r>
      <w:r>
        <w:rPr>
          <w:color w:val="231F20"/>
          <w:w w:val="95"/>
        </w:rPr>
        <w:t>otros</w:t>
      </w:r>
      <w:r>
        <w:rPr>
          <w:color w:val="231F20"/>
          <w:spacing w:val="-28"/>
          <w:w w:val="95"/>
        </w:rPr>
        <w:t> </w:t>
      </w:r>
      <w:r>
        <w:rPr>
          <w:color w:val="231F20"/>
          <w:w w:val="95"/>
        </w:rPr>
        <w:t>derechos</w:t>
      </w:r>
      <w:r>
        <w:rPr>
          <w:color w:val="231F20"/>
          <w:spacing w:val="-28"/>
          <w:w w:val="95"/>
        </w:rPr>
        <w:t> </w:t>
      </w:r>
      <w:r>
        <w:rPr>
          <w:color w:val="231F20"/>
          <w:w w:val="95"/>
        </w:rPr>
        <w:t>positivizados</w:t>
      </w:r>
      <w:r>
        <w:rPr>
          <w:color w:val="231F20"/>
          <w:spacing w:val="-28"/>
          <w:w w:val="95"/>
        </w:rPr>
        <w:t> </w:t>
      </w:r>
      <w:r>
        <w:rPr>
          <w:color w:val="231F20"/>
          <w:w w:val="95"/>
        </w:rPr>
        <w:t>o</w:t>
      </w:r>
      <w:r>
        <w:rPr>
          <w:color w:val="231F20"/>
          <w:spacing w:val="-28"/>
          <w:w w:val="95"/>
        </w:rPr>
        <w:t> </w:t>
      </w:r>
      <w:r>
        <w:rPr>
          <w:color w:val="231F20"/>
          <w:w w:val="95"/>
        </w:rPr>
        <w:t>normativizados,</w:t>
      </w:r>
      <w:r>
        <w:rPr>
          <w:color w:val="231F20"/>
          <w:spacing w:val="-27"/>
          <w:w w:val="95"/>
        </w:rPr>
        <w:t> </w:t>
      </w:r>
      <w:r>
        <w:rPr>
          <w:color w:val="231F20"/>
          <w:w w:val="95"/>
        </w:rPr>
        <w:t>estén</w:t>
      </w:r>
      <w:r>
        <w:rPr>
          <w:color w:val="231F20"/>
          <w:spacing w:val="-28"/>
          <w:w w:val="95"/>
        </w:rPr>
        <w:t> </w:t>
      </w:r>
      <w:r>
        <w:rPr>
          <w:color w:val="231F20"/>
          <w:w w:val="95"/>
        </w:rPr>
        <w:t>o </w:t>
      </w:r>
      <w:r>
        <w:rPr>
          <w:color w:val="231F20"/>
        </w:rPr>
        <w:t>no</w:t>
      </w:r>
      <w:r>
        <w:rPr>
          <w:color w:val="231F20"/>
          <w:spacing w:val="-32"/>
        </w:rPr>
        <w:t> </w:t>
      </w:r>
      <w:r>
        <w:rPr>
          <w:color w:val="231F20"/>
        </w:rPr>
        <w:t>garantizados,</w:t>
      </w:r>
      <w:r>
        <w:rPr>
          <w:color w:val="231F20"/>
          <w:spacing w:val="-32"/>
        </w:rPr>
        <w:t> </w:t>
      </w:r>
      <w:r>
        <w:rPr>
          <w:color w:val="231F20"/>
        </w:rPr>
        <w:t>es</w:t>
      </w:r>
      <w:r>
        <w:rPr>
          <w:color w:val="231F20"/>
          <w:spacing w:val="-32"/>
        </w:rPr>
        <w:t> </w:t>
      </w:r>
      <w:r>
        <w:rPr>
          <w:color w:val="231F20"/>
          <w:spacing w:val="-5"/>
        </w:rPr>
        <w:t>decir,</w:t>
      </w:r>
      <w:r>
        <w:rPr>
          <w:color w:val="231F20"/>
          <w:spacing w:val="-32"/>
        </w:rPr>
        <w:t> </w:t>
      </w:r>
      <w:r>
        <w:rPr>
          <w:color w:val="231F20"/>
        </w:rPr>
        <w:t>se</w:t>
      </w:r>
      <w:r>
        <w:rPr>
          <w:color w:val="231F20"/>
          <w:spacing w:val="-32"/>
        </w:rPr>
        <w:t> </w:t>
      </w:r>
      <w:r>
        <w:rPr>
          <w:color w:val="231F20"/>
        </w:rPr>
        <w:t>trata</w:t>
      </w:r>
      <w:r>
        <w:rPr>
          <w:color w:val="231F20"/>
          <w:spacing w:val="-32"/>
        </w:rPr>
        <w:t> </w:t>
      </w:r>
      <w:r>
        <w:rPr>
          <w:color w:val="231F20"/>
        </w:rPr>
        <w:t>de</w:t>
      </w:r>
      <w:r>
        <w:rPr>
          <w:color w:val="231F20"/>
          <w:spacing w:val="-32"/>
        </w:rPr>
        <w:t> </w:t>
      </w:r>
      <w:r>
        <w:rPr>
          <w:color w:val="231F20"/>
        </w:rPr>
        <w:t>un</w:t>
      </w:r>
      <w:r>
        <w:rPr>
          <w:color w:val="231F20"/>
          <w:spacing w:val="-32"/>
        </w:rPr>
        <w:t> </w:t>
      </w:r>
      <w:r>
        <w:rPr>
          <w:color w:val="231F20"/>
        </w:rPr>
        <w:t>derecho</w:t>
      </w:r>
      <w:r>
        <w:rPr>
          <w:color w:val="231F20"/>
          <w:spacing w:val="-32"/>
        </w:rPr>
        <w:t> </w:t>
      </w:r>
      <w:r>
        <w:rPr>
          <w:color w:val="231F20"/>
        </w:rPr>
        <w:t>genérico</w:t>
      </w:r>
      <w:r>
        <w:rPr>
          <w:color w:val="231F20"/>
          <w:spacing w:val="-32"/>
        </w:rPr>
        <w:t> </w:t>
      </w:r>
      <w:r>
        <w:rPr>
          <w:color w:val="231F20"/>
        </w:rPr>
        <w:t>del</w:t>
      </w:r>
      <w:r>
        <w:rPr>
          <w:color w:val="231F20"/>
          <w:spacing w:val="-32"/>
        </w:rPr>
        <w:t> </w:t>
      </w:r>
      <w:r>
        <w:rPr>
          <w:color w:val="231F20"/>
        </w:rPr>
        <w:t>cual</w:t>
      </w:r>
      <w:r>
        <w:rPr>
          <w:color w:val="231F20"/>
          <w:spacing w:val="-32"/>
        </w:rPr>
        <w:t> </w:t>
      </w:r>
      <w:r>
        <w:rPr>
          <w:color w:val="231F20"/>
        </w:rPr>
        <w:t>han</w:t>
      </w:r>
      <w:r>
        <w:rPr>
          <w:color w:val="231F20"/>
          <w:spacing w:val="-32"/>
        </w:rPr>
        <w:t> </w:t>
      </w:r>
      <w:r>
        <w:rPr>
          <w:color w:val="231F20"/>
        </w:rPr>
        <w:t>de</w:t>
      </w:r>
      <w:r>
        <w:rPr>
          <w:color w:val="231F20"/>
          <w:spacing w:val="-32"/>
        </w:rPr>
        <w:t> </w:t>
      </w:r>
      <w:r>
        <w:rPr>
          <w:color w:val="231F20"/>
        </w:rPr>
        <w:t>des- </w:t>
      </w:r>
      <w:r>
        <w:rPr>
          <w:color w:val="231F20"/>
          <w:w w:val="90"/>
        </w:rPr>
        <w:t>prenderse otros derechos más específicos y</w:t>
      </w:r>
      <w:r>
        <w:rPr>
          <w:color w:val="231F20"/>
          <w:spacing w:val="-21"/>
          <w:w w:val="90"/>
        </w:rPr>
        <w:t> </w:t>
      </w:r>
      <w:r>
        <w:rPr>
          <w:color w:val="231F20"/>
          <w:w w:val="90"/>
        </w:rPr>
        <w:t>particulares.</w:t>
      </w:r>
    </w:p>
    <w:p>
      <w:pPr>
        <w:pStyle w:val="BodyText"/>
        <w:spacing w:line="211" w:lineRule="auto"/>
        <w:ind w:left="113" w:right="111" w:firstLine="283"/>
        <w:jc w:val="both"/>
        <w:rPr>
          <w:sz w:val="12"/>
        </w:rPr>
      </w:pPr>
      <w:r>
        <w:rPr>
          <w:color w:val="231F20"/>
          <w:w w:val="95"/>
        </w:rPr>
        <w:t>En</w:t>
      </w:r>
      <w:r>
        <w:rPr>
          <w:color w:val="231F20"/>
          <w:spacing w:val="-13"/>
          <w:w w:val="95"/>
        </w:rPr>
        <w:t> </w:t>
      </w:r>
      <w:r>
        <w:rPr>
          <w:color w:val="231F20"/>
          <w:w w:val="95"/>
        </w:rPr>
        <w:t>segundo</w:t>
      </w:r>
      <w:r>
        <w:rPr>
          <w:color w:val="231F20"/>
          <w:spacing w:val="-13"/>
          <w:w w:val="95"/>
        </w:rPr>
        <w:t> </w:t>
      </w:r>
      <w:r>
        <w:rPr>
          <w:color w:val="231F20"/>
          <w:spacing w:val="-5"/>
          <w:w w:val="95"/>
        </w:rPr>
        <w:t>lugar,</w:t>
      </w:r>
      <w:r>
        <w:rPr>
          <w:color w:val="231F20"/>
          <w:spacing w:val="-13"/>
          <w:w w:val="95"/>
        </w:rPr>
        <w:t> </w:t>
      </w:r>
      <w:r>
        <w:rPr>
          <w:color w:val="231F20"/>
          <w:w w:val="95"/>
        </w:rPr>
        <w:t>el</w:t>
      </w:r>
      <w:r>
        <w:rPr>
          <w:color w:val="231F20"/>
          <w:spacing w:val="-12"/>
          <w:w w:val="95"/>
        </w:rPr>
        <w:t> </w:t>
      </w:r>
      <w:r>
        <w:rPr>
          <w:color w:val="231F20"/>
          <w:w w:val="95"/>
        </w:rPr>
        <w:t>término</w:t>
      </w:r>
      <w:r>
        <w:rPr>
          <w:color w:val="231F20"/>
          <w:spacing w:val="-12"/>
          <w:w w:val="95"/>
        </w:rPr>
        <w:t> </w:t>
      </w:r>
      <w:r>
        <w:rPr>
          <w:color w:val="231F20"/>
          <w:w w:val="95"/>
        </w:rPr>
        <w:t>fundamental</w:t>
      </w:r>
      <w:r>
        <w:rPr>
          <w:color w:val="231F20"/>
          <w:spacing w:val="-14"/>
          <w:w w:val="95"/>
        </w:rPr>
        <w:t> </w:t>
      </w:r>
      <w:r>
        <w:rPr>
          <w:color w:val="231F20"/>
          <w:w w:val="95"/>
        </w:rPr>
        <w:t>nos</w:t>
      </w:r>
      <w:r>
        <w:rPr>
          <w:color w:val="231F20"/>
          <w:spacing w:val="-12"/>
          <w:w w:val="95"/>
        </w:rPr>
        <w:t> </w:t>
      </w:r>
      <w:r>
        <w:rPr>
          <w:color w:val="231F20"/>
          <w:w w:val="95"/>
        </w:rPr>
        <w:t>puede</w:t>
      </w:r>
      <w:r>
        <w:rPr>
          <w:color w:val="231F20"/>
          <w:spacing w:val="-12"/>
          <w:w w:val="95"/>
        </w:rPr>
        <w:t> </w:t>
      </w:r>
      <w:r>
        <w:rPr>
          <w:color w:val="231F20"/>
          <w:w w:val="95"/>
        </w:rPr>
        <w:t>permitir</w:t>
      </w:r>
      <w:r>
        <w:rPr>
          <w:color w:val="231F20"/>
          <w:spacing w:val="-12"/>
          <w:w w:val="95"/>
        </w:rPr>
        <w:t> </w:t>
      </w:r>
      <w:r>
        <w:rPr>
          <w:color w:val="231F20"/>
          <w:w w:val="95"/>
        </w:rPr>
        <w:t>distinguir</w:t>
      </w:r>
      <w:r>
        <w:rPr>
          <w:color w:val="231F20"/>
          <w:spacing w:val="-12"/>
          <w:w w:val="95"/>
        </w:rPr>
        <w:t> </w:t>
      </w:r>
      <w:r>
        <w:rPr>
          <w:color w:val="231F20"/>
          <w:w w:val="95"/>
        </w:rPr>
        <w:t>al </w:t>
      </w:r>
      <w:r>
        <w:rPr>
          <w:color w:val="231F20"/>
          <w:w w:val="90"/>
        </w:rPr>
        <w:t>conjunto</w:t>
      </w:r>
      <w:r>
        <w:rPr>
          <w:color w:val="231F20"/>
          <w:spacing w:val="-7"/>
          <w:w w:val="90"/>
        </w:rPr>
        <w:t> </w:t>
      </w:r>
      <w:r>
        <w:rPr>
          <w:color w:val="231F20"/>
          <w:w w:val="90"/>
        </w:rPr>
        <w:t>de</w:t>
      </w:r>
      <w:r>
        <w:rPr>
          <w:color w:val="231F20"/>
          <w:spacing w:val="-6"/>
          <w:w w:val="90"/>
        </w:rPr>
        <w:t> </w:t>
      </w:r>
      <w:r>
        <w:rPr>
          <w:color w:val="231F20"/>
          <w:w w:val="90"/>
        </w:rPr>
        <w:t>derechos</w:t>
      </w:r>
      <w:r>
        <w:rPr>
          <w:color w:val="231F20"/>
          <w:spacing w:val="-6"/>
          <w:w w:val="90"/>
        </w:rPr>
        <w:t> </w:t>
      </w:r>
      <w:r>
        <w:rPr>
          <w:color w:val="231F20"/>
          <w:w w:val="90"/>
        </w:rPr>
        <w:t>humanos</w:t>
      </w:r>
      <w:r>
        <w:rPr>
          <w:color w:val="231F20"/>
          <w:spacing w:val="-6"/>
          <w:w w:val="90"/>
        </w:rPr>
        <w:t> </w:t>
      </w:r>
      <w:r>
        <w:rPr>
          <w:color w:val="231F20"/>
          <w:w w:val="90"/>
        </w:rPr>
        <w:t>particulares</w:t>
      </w:r>
      <w:r>
        <w:rPr>
          <w:color w:val="231F20"/>
          <w:spacing w:val="-6"/>
          <w:w w:val="90"/>
        </w:rPr>
        <w:t> </w:t>
      </w:r>
      <w:r>
        <w:rPr>
          <w:color w:val="231F20"/>
          <w:w w:val="90"/>
        </w:rPr>
        <w:t>de</w:t>
      </w:r>
      <w:r>
        <w:rPr>
          <w:color w:val="231F20"/>
          <w:spacing w:val="-6"/>
          <w:w w:val="90"/>
        </w:rPr>
        <w:t> </w:t>
      </w:r>
      <w:r>
        <w:rPr>
          <w:color w:val="231F20"/>
          <w:w w:val="90"/>
        </w:rPr>
        <w:t>un</w:t>
      </w:r>
      <w:r>
        <w:rPr>
          <w:color w:val="231F20"/>
          <w:spacing w:val="-7"/>
          <w:w w:val="90"/>
        </w:rPr>
        <w:t> </w:t>
      </w:r>
      <w:r>
        <w:rPr>
          <w:color w:val="231F20"/>
          <w:w w:val="90"/>
        </w:rPr>
        <w:t>ordenamiento</w:t>
      </w:r>
      <w:r>
        <w:rPr>
          <w:color w:val="231F20"/>
          <w:spacing w:val="-6"/>
          <w:w w:val="90"/>
        </w:rPr>
        <w:t> </w:t>
      </w:r>
      <w:r>
        <w:rPr>
          <w:color w:val="231F20"/>
          <w:w w:val="90"/>
        </w:rPr>
        <w:t>jurídico,</w:t>
      </w:r>
      <w:r>
        <w:rPr>
          <w:color w:val="231F20"/>
          <w:spacing w:val="-7"/>
          <w:w w:val="90"/>
        </w:rPr>
        <w:t> </w:t>
      </w:r>
      <w:r>
        <w:rPr>
          <w:color w:val="231F20"/>
          <w:w w:val="90"/>
        </w:rPr>
        <w:t>en</w:t>
      </w:r>
      <w:r>
        <w:rPr>
          <w:color w:val="231F20"/>
          <w:spacing w:val="-7"/>
          <w:w w:val="90"/>
        </w:rPr>
        <w:t> </w:t>
      </w:r>
      <w:r>
        <w:rPr>
          <w:color w:val="231F20"/>
          <w:w w:val="90"/>
        </w:rPr>
        <w:t>con- </w:t>
      </w:r>
      <w:r>
        <w:rPr>
          <w:color w:val="231F20"/>
          <w:w w:val="95"/>
        </w:rPr>
        <w:t>traste</w:t>
      </w:r>
      <w:r>
        <w:rPr>
          <w:color w:val="231F20"/>
          <w:spacing w:val="-17"/>
          <w:w w:val="95"/>
        </w:rPr>
        <w:t> </w:t>
      </w:r>
      <w:r>
        <w:rPr>
          <w:color w:val="231F20"/>
          <w:w w:val="95"/>
        </w:rPr>
        <w:t>con</w:t>
      </w:r>
      <w:r>
        <w:rPr>
          <w:color w:val="231F20"/>
          <w:spacing w:val="-17"/>
          <w:w w:val="95"/>
        </w:rPr>
        <w:t> </w:t>
      </w:r>
      <w:r>
        <w:rPr>
          <w:color w:val="231F20"/>
          <w:w w:val="95"/>
        </w:rPr>
        <w:t>los</w:t>
      </w:r>
      <w:r>
        <w:rPr>
          <w:color w:val="231F20"/>
          <w:spacing w:val="-17"/>
          <w:w w:val="95"/>
        </w:rPr>
        <w:t> </w:t>
      </w:r>
      <w:r>
        <w:rPr>
          <w:color w:val="231F20"/>
          <w:w w:val="95"/>
        </w:rPr>
        <w:t>contenidos</w:t>
      </w:r>
      <w:r>
        <w:rPr>
          <w:color w:val="231F20"/>
          <w:spacing w:val="-17"/>
          <w:w w:val="95"/>
        </w:rPr>
        <w:t> </w:t>
      </w:r>
      <w:r>
        <w:rPr>
          <w:color w:val="231F20"/>
          <w:w w:val="95"/>
        </w:rPr>
        <w:t>en</w:t>
      </w:r>
      <w:r>
        <w:rPr>
          <w:color w:val="231F20"/>
          <w:spacing w:val="-17"/>
          <w:w w:val="95"/>
        </w:rPr>
        <w:t> </w:t>
      </w:r>
      <w:r>
        <w:rPr>
          <w:color w:val="231F20"/>
          <w:w w:val="95"/>
        </w:rPr>
        <w:t>otros</w:t>
      </w:r>
      <w:r>
        <w:rPr>
          <w:color w:val="231F20"/>
          <w:spacing w:val="-17"/>
          <w:w w:val="95"/>
        </w:rPr>
        <w:t> </w:t>
      </w:r>
      <w:r>
        <w:rPr>
          <w:color w:val="231F20"/>
          <w:w w:val="95"/>
        </w:rPr>
        <w:t>textos</w:t>
      </w:r>
      <w:r>
        <w:rPr>
          <w:color w:val="231F20"/>
          <w:spacing w:val="-17"/>
          <w:w w:val="95"/>
        </w:rPr>
        <w:t> </w:t>
      </w:r>
      <w:r>
        <w:rPr>
          <w:color w:val="231F20"/>
          <w:w w:val="95"/>
        </w:rPr>
        <w:t>constitucionales,</w:t>
      </w:r>
      <w:r>
        <w:rPr>
          <w:color w:val="231F20"/>
          <w:spacing w:val="-17"/>
          <w:w w:val="95"/>
        </w:rPr>
        <w:t> </w:t>
      </w:r>
      <w:r>
        <w:rPr>
          <w:color w:val="231F20"/>
          <w:w w:val="95"/>
        </w:rPr>
        <w:t>reduciendo</w:t>
      </w:r>
      <w:r>
        <w:rPr>
          <w:color w:val="231F20"/>
          <w:spacing w:val="-17"/>
          <w:w w:val="95"/>
        </w:rPr>
        <w:t> </w:t>
      </w:r>
      <w:r>
        <w:rPr>
          <w:color w:val="231F20"/>
          <w:w w:val="95"/>
        </w:rPr>
        <w:t>dicha</w:t>
      </w:r>
      <w:r>
        <w:rPr>
          <w:color w:val="231F20"/>
          <w:spacing w:val="-17"/>
          <w:w w:val="95"/>
        </w:rPr>
        <w:t> </w:t>
      </w:r>
      <w:r>
        <w:rPr>
          <w:color w:val="231F20"/>
          <w:spacing w:val="-3"/>
          <w:w w:val="95"/>
        </w:rPr>
        <w:t>ex- </w:t>
      </w:r>
      <w:r>
        <w:rPr>
          <w:color w:val="231F20"/>
          <w:w w:val="95"/>
        </w:rPr>
        <w:t>presión</w:t>
      </w:r>
      <w:r>
        <w:rPr>
          <w:color w:val="231F20"/>
          <w:spacing w:val="-38"/>
          <w:w w:val="95"/>
        </w:rPr>
        <w:t> </w:t>
      </w:r>
      <w:r>
        <w:rPr>
          <w:color w:val="231F20"/>
          <w:w w:val="95"/>
        </w:rPr>
        <w:t>a</w:t>
      </w:r>
      <w:r>
        <w:rPr>
          <w:color w:val="231F20"/>
          <w:spacing w:val="-38"/>
          <w:w w:val="95"/>
        </w:rPr>
        <w:t> </w:t>
      </w:r>
      <w:r>
        <w:rPr>
          <w:color w:val="231F20"/>
          <w:w w:val="95"/>
        </w:rPr>
        <w:t>un</w:t>
      </w:r>
      <w:r>
        <w:rPr>
          <w:color w:val="231F20"/>
          <w:spacing w:val="-38"/>
          <w:w w:val="95"/>
        </w:rPr>
        <w:t> </w:t>
      </w:r>
      <w:r>
        <w:rPr>
          <w:color w:val="231F20"/>
          <w:w w:val="95"/>
        </w:rPr>
        <w:t>ámbito</w:t>
      </w:r>
      <w:r>
        <w:rPr>
          <w:color w:val="231F20"/>
          <w:spacing w:val="-38"/>
          <w:w w:val="95"/>
        </w:rPr>
        <w:t> </w:t>
      </w:r>
      <w:r>
        <w:rPr>
          <w:color w:val="231F20"/>
          <w:w w:val="95"/>
        </w:rPr>
        <w:t>territorial</w:t>
      </w:r>
      <w:r>
        <w:rPr>
          <w:color w:val="231F20"/>
          <w:spacing w:val="-38"/>
          <w:w w:val="95"/>
        </w:rPr>
        <w:t> </w:t>
      </w:r>
      <w:r>
        <w:rPr>
          <w:color w:val="231F20"/>
          <w:w w:val="95"/>
        </w:rPr>
        <w:t>determinado;</w:t>
      </w:r>
      <w:r>
        <w:rPr>
          <w:color w:val="231F20"/>
          <w:spacing w:val="-37"/>
          <w:w w:val="95"/>
        </w:rPr>
        <w:t> </w:t>
      </w:r>
      <w:r>
        <w:rPr>
          <w:rFonts w:ascii="Times New Roman" w:hAnsi="Times New Roman"/>
          <w:i/>
          <w:color w:val="231F20"/>
          <w:spacing w:val="-9"/>
          <w:w w:val="95"/>
        </w:rPr>
        <w:t>v.</w:t>
      </w:r>
      <w:r>
        <w:rPr>
          <w:rFonts w:ascii="Times New Roman" w:hAnsi="Times New Roman"/>
          <w:i/>
          <w:color w:val="231F20"/>
          <w:spacing w:val="-38"/>
          <w:w w:val="95"/>
        </w:rPr>
        <w:t> </w:t>
      </w:r>
      <w:r>
        <w:rPr>
          <w:rFonts w:ascii="Times New Roman" w:hAnsi="Times New Roman"/>
          <w:i/>
          <w:color w:val="231F20"/>
          <w:spacing w:val="-11"/>
          <w:w w:val="95"/>
        </w:rPr>
        <w:t>gr.</w:t>
      </w:r>
      <w:r>
        <w:rPr>
          <w:rFonts w:ascii="Times New Roman" w:hAnsi="Times New Roman"/>
          <w:i/>
          <w:color w:val="231F20"/>
          <w:spacing w:val="-38"/>
          <w:w w:val="95"/>
        </w:rPr>
        <w:t> </w:t>
      </w:r>
      <w:r>
        <w:rPr>
          <w:color w:val="231F20"/>
          <w:w w:val="95"/>
        </w:rPr>
        <w:t>los</w:t>
      </w:r>
      <w:r>
        <w:rPr>
          <w:color w:val="231F20"/>
          <w:spacing w:val="-38"/>
          <w:w w:val="95"/>
        </w:rPr>
        <w:t> </w:t>
      </w:r>
      <w:r>
        <w:rPr>
          <w:color w:val="231F20"/>
          <w:w w:val="95"/>
        </w:rPr>
        <w:t>derechos</w:t>
      </w:r>
      <w:r>
        <w:rPr>
          <w:color w:val="231F20"/>
          <w:spacing w:val="-38"/>
          <w:w w:val="95"/>
        </w:rPr>
        <w:t> </w:t>
      </w:r>
      <w:r>
        <w:rPr>
          <w:color w:val="231F20"/>
          <w:w w:val="95"/>
        </w:rPr>
        <w:t>fundamentales</w:t>
      </w:r>
      <w:r>
        <w:rPr>
          <w:color w:val="231F20"/>
          <w:spacing w:val="-38"/>
          <w:w w:val="95"/>
        </w:rPr>
        <w:t> </w:t>
      </w:r>
      <w:r>
        <w:rPr>
          <w:color w:val="231F20"/>
          <w:w w:val="95"/>
        </w:rPr>
        <w:t>del </w:t>
      </w:r>
      <w:r>
        <w:rPr>
          <w:color w:val="231F20"/>
          <w:w w:val="90"/>
        </w:rPr>
        <w:t>pueblo</w:t>
      </w:r>
      <w:r>
        <w:rPr>
          <w:color w:val="231F20"/>
          <w:spacing w:val="-8"/>
          <w:w w:val="90"/>
        </w:rPr>
        <w:t> </w:t>
      </w:r>
      <w:r>
        <w:rPr>
          <w:color w:val="231F20"/>
          <w:w w:val="90"/>
        </w:rPr>
        <w:t>mexicano,</w:t>
      </w:r>
      <w:r>
        <w:rPr>
          <w:color w:val="231F20"/>
          <w:spacing w:val="-9"/>
          <w:w w:val="90"/>
        </w:rPr>
        <w:t> </w:t>
      </w:r>
      <w:r>
        <w:rPr>
          <w:color w:val="231F20"/>
          <w:w w:val="90"/>
        </w:rPr>
        <w:t>español,</w:t>
      </w:r>
      <w:r>
        <w:rPr>
          <w:color w:val="231F20"/>
          <w:spacing w:val="-8"/>
          <w:w w:val="90"/>
        </w:rPr>
        <w:t> </w:t>
      </w:r>
      <w:r>
        <w:rPr>
          <w:color w:val="231F20"/>
          <w:w w:val="90"/>
        </w:rPr>
        <w:t>alemán,</w:t>
      </w:r>
      <w:r>
        <w:rPr>
          <w:color w:val="231F20"/>
          <w:spacing w:val="-8"/>
          <w:w w:val="90"/>
        </w:rPr>
        <w:t> </w:t>
      </w:r>
      <w:r>
        <w:rPr>
          <w:color w:val="231F20"/>
          <w:w w:val="90"/>
        </w:rPr>
        <w:t>etc.,</w:t>
      </w:r>
      <w:r>
        <w:rPr>
          <w:color w:val="231F20"/>
          <w:spacing w:val="-8"/>
          <w:w w:val="90"/>
        </w:rPr>
        <w:t> </w:t>
      </w:r>
      <w:r>
        <w:rPr>
          <w:color w:val="231F20"/>
          <w:w w:val="90"/>
        </w:rPr>
        <w:t>de</w:t>
      </w:r>
      <w:r>
        <w:rPr>
          <w:color w:val="231F20"/>
          <w:spacing w:val="-8"/>
          <w:w w:val="90"/>
        </w:rPr>
        <w:t> </w:t>
      </w:r>
      <w:r>
        <w:rPr>
          <w:color w:val="231F20"/>
          <w:w w:val="90"/>
        </w:rPr>
        <w:t>cuya</w:t>
      </w:r>
      <w:r>
        <w:rPr>
          <w:color w:val="231F20"/>
          <w:spacing w:val="-8"/>
          <w:w w:val="90"/>
        </w:rPr>
        <w:t> </w:t>
      </w:r>
      <w:r>
        <w:rPr>
          <w:color w:val="231F20"/>
          <w:w w:val="90"/>
        </w:rPr>
        <w:t>nómina</w:t>
      </w:r>
      <w:r>
        <w:rPr>
          <w:color w:val="231F20"/>
          <w:spacing w:val="-8"/>
          <w:w w:val="90"/>
        </w:rPr>
        <w:t> </w:t>
      </w:r>
      <w:r>
        <w:rPr>
          <w:color w:val="231F20"/>
          <w:w w:val="90"/>
        </w:rPr>
        <w:t>constitucional</w:t>
      </w:r>
      <w:r>
        <w:rPr>
          <w:color w:val="231F20"/>
          <w:spacing w:val="-9"/>
          <w:w w:val="90"/>
        </w:rPr>
        <w:t> </w:t>
      </w:r>
      <w:r>
        <w:rPr>
          <w:color w:val="231F20"/>
          <w:w w:val="90"/>
        </w:rPr>
        <w:t>se</w:t>
      </w:r>
      <w:r>
        <w:rPr>
          <w:color w:val="231F20"/>
          <w:spacing w:val="-8"/>
          <w:w w:val="90"/>
        </w:rPr>
        <w:t> </w:t>
      </w:r>
      <w:r>
        <w:rPr>
          <w:color w:val="231F20"/>
          <w:w w:val="90"/>
        </w:rPr>
        <w:t>pueden observar notables diferencias en cuanto a contenido, desarrollo y</w:t>
      </w:r>
      <w:r>
        <w:rPr>
          <w:color w:val="231F20"/>
          <w:spacing w:val="42"/>
          <w:w w:val="90"/>
        </w:rPr>
        <w:t> </w:t>
      </w:r>
      <w:r>
        <w:rPr>
          <w:color w:val="231F20"/>
          <w:w w:val="90"/>
        </w:rPr>
        <w:t>garantías.</w:t>
      </w:r>
      <w:r>
        <w:rPr>
          <w:color w:val="231F20"/>
          <w:w w:val="90"/>
          <w:position w:val="8"/>
          <w:sz w:val="12"/>
        </w:rPr>
        <w:t>16</w:t>
      </w:r>
    </w:p>
    <w:p>
      <w:pPr>
        <w:pStyle w:val="BodyText"/>
      </w:pPr>
    </w:p>
    <w:p>
      <w:pPr>
        <w:pStyle w:val="BodyText"/>
        <w:spacing w:before="6"/>
        <w:rPr>
          <w:sz w:val="25"/>
        </w:rPr>
      </w:pPr>
    </w:p>
    <w:p>
      <w:pPr>
        <w:spacing w:line="225" w:lineRule="exact" w:before="0"/>
        <w:ind w:left="397" w:right="24" w:firstLine="0"/>
        <w:jc w:val="left"/>
        <w:rPr>
          <w:sz w:val="17"/>
        </w:rPr>
      </w:pPr>
      <w:r>
        <w:rPr>
          <w:color w:val="231F20"/>
          <w:position w:val="6"/>
          <w:sz w:val="9"/>
        </w:rPr>
        <w:t>15 </w:t>
      </w:r>
      <w:r>
        <w:rPr>
          <w:color w:val="231F20"/>
          <w:sz w:val="17"/>
        </w:rPr>
        <w:t>Sobre este particular, </w:t>
      </w:r>
      <w:r>
        <w:rPr>
          <w:rFonts w:ascii="Times New Roman"/>
          <w:i/>
          <w:color w:val="231F20"/>
          <w:sz w:val="17"/>
        </w:rPr>
        <w:t>cfr</w:t>
      </w:r>
      <w:r>
        <w:rPr>
          <w:color w:val="231F20"/>
          <w:sz w:val="17"/>
        </w:rPr>
        <w:t>. Uribe (2010); Uribe </w:t>
      </w:r>
      <w:r>
        <w:rPr>
          <w:rFonts w:ascii="Times New Roman"/>
          <w:i/>
          <w:color w:val="231F20"/>
          <w:sz w:val="17"/>
        </w:rPr>
        <w:t>ett al</w:t>
      </w:r>
      <w:r>
        <w:rPr>
          <w:color w:val="231F20"/>
          <w:sz w:val="17"/>
        </w:rPr>
        <w:t>. (2011: 115-143).</w:t>
      </w:r>
    </w:p>
    <w:p>
      <w:pPr>
        <w:spacing w:line="230" w:lineRule="auto" w:before="2"/>
        <w:ind w:left="113" w:right="111" w:firstLine="283"/>
        <w:jc w:val="both"/>
        <w:rPr>
          <w:sz w:val="17"/>
        </w:rPr>
      </w:pPr>
      <w:r>
        <w:rPr>
          <w:color w:val="231F20"/>
          <w:w w:val="95"/>
          <w:position w:val="6"/>
          <w:sz w:val="9"/>
        </w:rPr>
        <w:t>16</w:t>
      </w:r>
      <w:r>
        <w:rPr>
          <w:color w:val="231F20"/>
          <w:spacing w:val="11"/>
          <w:w w:val="95"/>
          <w:position w:val="6"/>
          <w:sz w:val="9"/>
        </w:rPr>
        <w:t> </w:t>
      </w:r>
      <w:r>
        <w:rPr>
          <w:color w:val="231F20"/>
          <w:w w:val="95"/>
          <w:sz w:val="17"/>
        </w:rPr>
        <w:t>Carl</w:t>
      </w:r>
      <w:r>
        <w:rPr>
          <w:color w:val="231F20"/>
          <w:spacing w:val="-8"/>
          <w:w w:val="95"/>
          <w:sz w:val="17"/>
        </w:rPr>
        <w:t> </w:t>
      </w:r>
      <w:r>
        <w:rPr>
          <w:color w:val="231F20"/>
          <w:w w:val="95"/>
          <w:sz w:val="17"/>
        </w:rPr>
        <w:t>Schmitt</w:t>
      </w:r>
      <w:r>
        <w:rPr>
          <w:color w:val="231F20"/>
          <w:spacing w:val="-8"/>
          <w:w w:val="95"/>
          <w:sz w:val="17"/>
        </w:rPr>
        <w:t> </w:t>
      </w:r>
      <w:r>
        <w:rPr>
          <w:color w:val="231F20"/>
          <w:w w:val="95"/>
          <w:sz w:val="17"/>
        </w:rPr>
        <w:t>indica</w:t>
      </w:r>
      <w:r>
        <w:rPr>
          <w:color w:val="231F20"/>
          <w:spacing w:val="-8"/>
          <w:w w:val="95"/>
          <w:sz w:val="17"/>
        </w:rPr>
        <w:t> </w:t>
      </w:r>
      <w:r>
        <w:rPr>
          <w:color w:val="231F20"/>
          <w:w w:val="95"/>
          <w:sz w:val="17"/>
        </w:rPr>
        <w:t>que</w:t>
      </w:r>
      <w:r>
        <w:rPr>
          <w:color w:val="231F20"/>
          <w:spacing w:val="-8"/>
          <w:w w:val="95"/>
          <w:sz w:val="17"/>
        </w:rPr>
        <w:t> </w:t>
      </w:r>
      <w:r>
        <w:rPr>
          <w:color w:val="231F20"/>
          <w:w w:val="95"/>
          <w:sz w:val="17"/>
        </w:rPr>
        <w:t>la</w:t>
      </w:r>
      <w:r>
        <w:rPr>
          <w:color w:val="231F20"/>
          <w:spacing w:val="-8"/>
          <w:w w:val="95"/>
          <w:sz w:val="17"/>
        </w:rPr>
        <w:t> </w:t>
      </w:r>
      <w:r>
        <w:rPr>
          <w:color w:val="231F20"/>
          <w:w w:val="95"/>
          <w:sz w:val="17"/>
        </w:rPr>
        <w:t>Constitución</w:t>
      </w:r>
      <w:r>
        <w:rPr>
          <w:color w:val="231F20"/>
          <w:spacing w:val="-8"/>
          <w:w w:val="95"/>
          <w:sz w:val="17"/>
        </w:rPr>
        <w:t> </w:t>
      </w:r>
      <w:r>
        <w:rPr>
          <w:color w:val="231F20"/>
          <w:w w:val="95"/>
          <w:sz w:val="17"/>
        </w:rPr>
        <w:t>los</w:t>
      </w:r>
      <w:r>
        <w:rPr>
          <w:color w:val="231F20"/>
          <w:spacing w:val="-8"/>
          <w:w w:val="95"/>
          <w:sz w:val="17"/>
        </w:rPr>
        <w:t> </w:t>
      </w:r>
      <w:r>
        <w:rPr>
          <w:color w:val="231F20"/>
          <w:w w:val="95"/>
          <w:sz w:val="17"/>
        </w:rPr>
        <w:t>garantiza</w:t>
      </w:r>
      <w:r>
        <w:rPr>
          <w:color w:val="231F20"/>
          <w:spacing w:val="-8"/>
          <w:w w:val="95"/>
          <w:sz w:val="17"/>
        </w:rPr>
        <w:t> </w:t>
      </w:r>
      <w:r>
        <w:rPr>
          <w:color w:val="231F20"/>
          <w:w w:val="95"/>
          <w:sz w:val="17"/>
        </w:rPr>
        <w:t>mediante</w:t>
      </w:r>
      <w:r>
        <w:rPr>
          <w:color w:val="231F20"/>
          <w:spacing w:val="-8"/>
          <w:w w:val="95"/>
          <w:sz w:val="17"/>
        </w:rPr>
        <w:t> </w:t>
      </w:r>
      <w:r>
        <w:rPr>
          <w:color w:val="231F20"/>
          <w:w w:val="95"/>
          <w:sz w:val="17"/>
        </w:rPr>
        <w:t>normas</w:t>
      </w:r>
      <w:r>
        <w:rPr>
          <w:color w:val="231F20"/>
          <w:spacing w:val="-8"/>
          <w:w w:val="95"/>
          <w:sz w:val="17"/>
        </w:rPr>
        <w:t> </w:t>
      </w:r>
      <w:r>
        <w:rPr>
          <w:color w:val="231F20"/>
          <w:w w:val="95"/>
          <w:sz w:val="17"/>
        </w:rPr>
        <w:t>constitucionales</w:t>
      </w:r>
      <w:r>
        <w:rPr>
          <w:color w:val="231F20"/>
          <w:spacing w:val="-8"/>
          <w:w w:val="95"/>
          <w:sz w:val="17"/>
        </w:rPr>
        <w:t> </w:t>
      </w:r>
      <w:r>
        <w:rPr>
          <w:color w:val="231F20"/>
          <w:w w:val="95"/>
          <w:sz w:val="17"/>
        </w:rPr>
        <w:t>y</w:t>
      </w:r>
      <w:r>
        <w:rPr>
          <w:color w:val="231F20"/>
          <w:spacing w:val="-8"/>
          <w:w w:val="95"/>
          <w:sz w:val="17"/>
        </w:rPr>
        <w:t> </w:t>
      </w:r>
      <w:r>
        <w:rPr>
          <w:color w:val="231F20"/>
          <w:w w:val="95"/>
          <w:sz w:val="17"/>
        </w:rPr>
        <w:t>lega- les. </w:t>
      </w:r>
      <w:r>
        <w:rPr>
          <w:color w:val="231F20"/>
          <w:spacing w:val="-5"/>
          <w:w w:val="95"/>
          <w:sz w:val="17"/>
        </w:rPr>
        <w:t>Por </w:t>
      </w:r>
      <w:r>
        <w:rPr>
          <w:color w:val="231F20"/>
          <w:w w:val="95"/>
          <w:sz w:val="17"/>
        </w:rPr>
        <w:t>ello, considera necesario “[…] distinguir la regulación concreta en una ley constitucional</w:t>
      </w:r>
      <w:r>
        <w:rPr>
          <w:color w:val="231F20"/>
          <w:spacing w:val="-22"/>
          <w:w w:val="95"/>
          <w:sz w:val="17"/>
        </w:rPr>
        <w:t> </w:t>
      </w:r>
      <w:r>
        <w:rPr>
          <w:color w:val="231F20"/>
          <w:w w:val="95"/>
          <w:sz w:val="17"/>
        </w:rPr>
        <w:t>de</w:t>
      </w:r>
    </w:p>
    <w:p>
      <w:pPr>
        <w:spacing w:after="0" w:line="230" w:lineRule="auto"/>
        <w:jc w:val="both"/>
        <w:rPr>
          <w:sz w:val="17"/>
        </w:rPr>
        <w:sectPr>
          <w:pgSz w:w="9360" w:h="12760"/>
          <w:pgMar w:top="620" w:bottom="280" w:left="1020" w:right="1020"/>
        </w:sectPr>
      </w:pPr>
    </w:p>
    <w:p>
      <w:pPr>
        <w:tabs>
          <w:tab w:pos="6904" w:val="left" w:leader="none"/>
        </w:tabs>
        <w:spacing w:before="36"/>
        <w:ind w:left="397" w:right="24" w:firstLine="3550"/>
        <w:jc w:val="left"/>
        <w:rPr>
          <w:sz w:val="19"/>
        </w:rPr>
      </w:pPr>
      <w:r>
        <w:rPr>
          <w:rFonts w:ascii="Times New Roman" w:hAnsi="Times New Roman"/>
          <w:i/>
          <w:color w:val="231F20"/>
          <w:spacing w:val="-3"/>
          <w:w w:val="95"/>
          <w:sz w:val="19"/>
        </w:rPr>
        <w:t>Transparencia </w:t>
      </w:r>
      <w:r>
        <w:rPr>
          <w:rFonts w:ascii="Times New Roman" w:hAnsi="Times New Roman"/>
          <w:i/>
          <w:color w:val="231F20"/>
          <w:w w:val="95"/>
          <w:sz w:val="19"/>
        </w:rPr>
        <w:t>y rendición</w:t>
      </w:r>
      <w:r>
        <w:rPr>
          <w:rFonts w:ascii="Times New Roman" w:hAnsi="Times New Roman"/>
          <w:i/>
          <w:color w:val="231F20"/>
          <w:spacing w:val="-15"/>
          <w:w w:val="95"/>
          <w:sz w:val="19"/>
        </w:rPr>
        <w:t> </w:t>
      </w:r>
      <w:r>
        <w:rPr>
          <w:rFonts w:ascii="Times New Roman" w:hAnsi="Times New Roman"/>
          <w:i/>
          <w:color w:val="231F20"/>
          <w:w w:val="95"/>
          <w:sz w:val="19"/>
        </w:rPr>
        <w:t>de</w:t>
      </w:r>
      <w:r>
        <w:rPr>
          <w:rFonts w:ascii="Times New Roman" w:hAnsi="Times New Roman"/>
          <w:i/>
          <w:color w:val="231F20"/>
          <w:spacing w:val="-6"/>
          <w:w w:val="95"/>
          <w:sz w:val="19"/>
        </w:rPr>
        <w:t> </w:t>
      </w:r>
      <w:r>
        <w:rPr>
          <w:rFonts w:ascii="Times New Roman" w:hAnsi="Times New Roman"/>
          <w:i/>
          <w:color w:val="231F20"/>
          <w:w w:val="95"/>
          <w:sz w:val="19"/>
        </w:rPr>
        <w:t>cuenttas</w:t>
        <w:tab/>
      </w:r>
      <w:r>
        <w:rPr>
          <w:color w:val="231F20"/>
          <w:sz w:val="19"/>
        </w:rPr>
        <w:t>137</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1" w:firstLine="283"/>
        <w:jc w:val="both"/>
      </w:pPr>
      <w:r>
        <w:rPr>
          <w:color w:val="231F20"/>
          <w:spacing w:val="-3"/>
          <w:w w:val="95"/>
        </w:rPr>
        <w:t>Finalmente,</w:t>
      </w:r>
      <w:r>
        <w:rPr>
          <w:color w:val="231F20"/>
          <w:spacing w:val="-15"/>
          <w:w w:val="95"/>
        </w:rPr>
        <w:t> </w:t>
      </w:r>
      <w:r>
        <w:rPr>
          <w:color w:val="231F20"/>
          <w:w w:val="95"/>
        </w:rPr>
        <w:t>cabe</w:t>
      </w:r>
      <w:r>
        <w:rPr>
          <w:color w:val="231F20"/>
          <w:spacing w:val="-16"/>
          <w:w w:val="95"/>
        </w:rPr>
        <w:t> </w:t>
      </w:r>
      <w:r>
        <w:rPr>
          <w:color w:val="231F20"/>
          <w:w w:val="95"/>
        </w:rPr>
        <w:t>como</w:t>
      </w:r>
      <w:r>
        <w:rPr>
          <w:color w:val="231F20"/>
          <w:spacing w:val="-15"/>
          <w:w w:val="95"/>
        </w:rPr>
        <w:t> </w:t>
      </w:r>
      <w:r>
        <w:rPr>
          <w:color w:val="231F20"/>
          <w:w w:val="95"/>
        </w:rPr>
        <w:t>tercera</w:t>
      </w:r>
      <w:r>
        <w:rPr>
          <w:color w:val="231F20"/>
          <w:spacing w:val="-15"/>
          <w:w w:val="95"/>
        </w:rPr>
        <w:t> </w:t>
      </w:r>
      <w:r>
        <w:rPr>
          <w:color w:val="231F20"/>
          <w:w w:val="95"/>
        </w:rPr>
        <w:t>posibilidad</w:t>
      </w:r>
      <w:r>
        <w:rPr>
          <w:color w:val="231F20"/>
          <w:spacing w:val="-15"/>
          <w:w w:val="95"/>
        </w:rPr>
        <w:t> </w:t>
      </w:r>
      <w:r>
        <w:rPr>
          <w:color w:val="231F20"/>
          <w:w w:val="95"/>
        </w:rPr>
        <w:t>darle</w:t>
      </w:r>
      <w:r>
        <w:rPr>
          <w:color w:val="231F20"/>
          <w:spacing w:val="-15"/>
          <w:w w:val="95"/>
        </w:rPr>
        <w:t> </w:t>
      </w:r>
      <w:r>
        <w:rPr>
          <w:color w:val="231F20"/>
          <w:w w:val="95"/>
        </w:rPr>
        <w:t>una</w:t>
      </w:r>
      <w:r>
        <w:rPr>
          <w:color w:val="231F20"/>
          <w:spacing w:val="-15"/>
          <w:w w:val="95"/>
        </w:rPr>
        <w:t> </w:t>
      </w:r>
      <w:r>
        <w:rPr>
          <w:color w:val="231F20"/>
          <w:w w:val="95"/>
        </w:rPr>
        <w:t>significación</w:t>
      </w:r>
      <w:r>
        <w:rPr>
          <w:color w:val="231F20"/>
          <w:spacing w:val="-16"/>
          <w:w w:val="95"/>
        </w:rPr>
        <w:t> </w:t>
      </w:r>
      <w:r>
        <w:rPr>
          <w:color w:val="231F20"/>
          <w:w w:val="95"/>
        </w:rPr>
        <w:t>relativa</w:t>
      </w:r>
      <w:r>
        <w:rPr>
          <w:color w:val="231F20"/>
          <w:spacing w:val="-15"/>
          <w:w w:val="95"/>
        </w:rPr>
        <w:t> </w:t>
      </w:r>
      <w:r>
        <w:rPr>
          <w:color w:val="231F20"/>
          <w:w w:val="95"/>
        </w:rPr>
        <w:t>a contemplar</w:t>
      </w:r>
      <w:r>
        <w:rPr>
          <w:color w:val="231F20"/>
          <w:spacing w:val="-14"/>
          <w:w w:val="95"/>
        </w:rPr>
        <w:t> </w:t>
      </w:r>
      <w:r>
        <w:rPr>
          <w:color w:val="231F20"/>
          <w:w w:val="95"/>
        </w:rPr>
        <w:t>los</w:t>
      </w:r>
      <w:r>
        <w:rPr>
          <w:color w:val="231F20"/>
          <w:spacing w:val="-14"/>
          <w:w w:val="95"/>
        </w:rPr>
        <w:t> </w:t>
      </w:r>
      <w:r>
        <w:rPr>
          <w:color w:val="231F20"/>
          <w:w w:val="95"/>
        </w:rPr>
        <w:t>derechos</w:t>
      </w:r>
      <w:r>
        <w:rPr>
          <w:color w:val="231F20"/>
          <w:spacing w:val="-14"/>
          <w:w w:val="95"/>
        </w:rPr>
        <w:t> </w:t>
      </w:r>
      <w:r>
        <w:rPr>
          <w:color w:val="231F20"/>
          <w:w w:val="95"/>
        </w:rPr>
        <w:t>fundamentales</w:t>
      </w:r>
      <w:r>
        <w:rPr>
          <w:color w:val="231F20"/>
          <w:spacing w:val="-15"/>
          <w:w w:val="95"/>
        </w:rPr>
        <w:t> </w:t>
      </w:r>
      <w:r>
        <w:rPr>
          <w:color w:val="231F20"/>
          <w:w w:val="95"/>
        </w:rPr>
        <w:t>como</w:t>
      </w:r>
      <w:r>
        <w:rPr>
          <w:color w:val="231F20"/>
          <w:spacing w:val="-14"/>
          <w:w w:val="95"/>
        </w:rPr>
        <w:t> </w:t>
      </w:r>
      <w:r>
        <w:rPr>
          <w:color w:val="231F20"/>
          <w:w w:val="95"/>
        </w:rPr>
        <w:t>una</w:t>
      </w:r>
      <w:r>
        <w:rPr>
          <w:color w:val="231F20"/>
          <w:spacing w:val="-14"/>
          <w:w w:val="95"/>
        </w:rPr>
        <w:t> </w:t>
      </w:r>
      <w:r>
        <w:rPr>
          <w:color w:val="231F20"/>
          <w:w w:val="95"/>
        </w:rPr>
        <w:t>serie</w:t>
      </w:r>
      <w:r>
        <w:rPr>
          <w:color w:val="231F20"/>
          <w:spacing w:val="-14"/>
          <w:w w:val="95"/>
        </w:rPr>
        <w:t> </w:t>
      </w:r>
      <w:r>
        <w:rPr>
          <w:color w:val="231F20"/>
          <w:w w:val="95"/>
        </w:rPr>
        <w:t>de</w:t>
      </w:r>
      <w:r>
        <w:rPr>
          <w:color w:val="231F20"/>
          <w:spacing w:val="-14"/>
          <w:w w:val="95"/>
        </w:rPr>
        <w:t> </w:t>
      </w:r>
      <w:r>
        <w:rPr>
          <w:color w:val="231F20"/>
          <w:w w:val="95"/>
        </w:rPr>
        <w:t>exigencias</w:t>
      </w:r>
      <w:r>
        <w:rPr>
          <w:color w:val="231F20"/>
          <w:spacing w:val="-14"/>
          <w:w w:val="95"/>
        </w:rPr>
        <w:t> </w:t>
      </w:r>
      <w:r>
        <w:rPr>
          <w:color w:val="231F20"/>
          <w:w w:val="95"/>
        </w:rPr>
        <w:t>morales </w:t>
      </w:r>
      <w:r>
        <w:rPr>
          <w:color w:val="231F20"/>
          <w:w w:val="90"/>
        </w:rPr>
        <w:t>que</w:t>
      </w:r>
      <w:r>
        <w:rPr>
          <w:color w:val="231F20"/>
          <w:spacing w:val="-8"/>
          <w:w w:val="90"/>
        </w:rPr>
        <w:t> </w:t>
      </w:r>
      <w:r>
        <w:rPr>
          <w:color w:val="231F20"/>
          <w:w w:val="90"/>
        </w:rPr>
        <w:t>deben</w:t>
      </w:r>
      <w:r>
        <w:rPr>
          <w:color w:val="231F20"/>
          <w:spacing w:val="-7"/>
          <w:w w:val="90"/>
        </w:rPr>
        <w:t> </w:t>
      </w:r>
      <w:r>
        <w:rPr>
          <w:color w:val="231F20"/>
          <w:w w:val="90"/>
        </w:rPr>
        <w:t>ser</w:t>
      </w:r>
      <w:r>
        <w:rPr>
          <w:color w:val="231F20"/>
          <w:spacing w:val="-8"/>
          <w:w w:val="90"/>
        </w:rPr>
        <w:t> </w:t>
      </w:r>
      <w:r>
        <w:rPr>
          <w:color w:val="231F20"/>
          <w:w w:val="90"/>
        </w:rPr>
        <w:t>reconocidas</w:t>
      </w:r>
      <w:r>
        <w:rPr>
          <w:color w:val="231F20"/>
          <w:spacing w:val="-7"/>
          <w:w w:val="90"/>
        </w:rPr>
        <w:t> </w:t>
      </w:r>
      <w:r>
        <w:rPr>
          <w:color w:val="231F20"/>
          <w:w w:val="90"/>
        </w:rPr>
        <w:t>como</w:t>
      </w:r>
      <w:r>
        <w:rPr>
          <w:color w:val="231F20"/>
          <w:spacing w:val="-8"/>
          <w:w w:val="90"/>
        </w:rPr>
        <w:t> </w:t>
      </w:r>
      <w:r>
        <w:rPr>
          <w:color w:val="231F20"/>
          <w:w w:val="90"/>
        </w:rPr>
        <w:t>derechos</w:t>
      </w:r>
      <w:r>
        <w:rPr>
          <w:color w:val="231F20"/>
          <w:spacing w:val="-8"/>
          <w:w w:val="90"/>
        </w:rPr>
        <w:t> </w:t>
      </w:r>
      <w:r>
        <w:rPr>
          <w:color w:val="231F20"/>
          <w:w w:val="90"/>
        </w:rPr>
        <w:t>oponibles</w:t>
      </w:r>
      <w:r>
        <w:rPr>
          <w:color w:val="231F20"/>
          <w:spacing w:val="-9"/>
          <w:w w:val="90"/>
        </w:rPr>
        <w:t> </w:t>
      </w:r>
      <w:r>
        <w:rPr>
          <w:color w:val="231F20"/>
          <w:w w:val="90"/>
        </w:rPr>
        <w:t>frente</w:t>
      </w:r>
      <w:r>
        <w:rPr>
          <w:color w:val="231F20"/>
          <w:spacing w:val="-8"/>
          <w:w w:val="90"/>
        </w:rPr>
        <w:t> </w:t>
      </w:r>
      <w:r>
        <w:rPr>
          <w:color w:val="231F20"/>
          <w:w w:val="90"/>
        </w:rPr>
        <w:t>a</w:t>
      </w:r>
      <w:r>
        <w:rPr>
          <w:color w:val="231F20"/>
          <w:spacing w:val="-8"/>
          <w:w w:val="90"/>
        </w:rPr>
        <w:t> </w:t>
      </w:r>
      <w:r>
        <w:rPr>
          <w:color w:val="231F20"/>
          <w:w w:val="90"/>
        </w:rPr>
        <w:t>los</w:t>
      </w:r>
      <w:r>
        <w:rPr>
          <w:color w:val="231F20"/>
          <w:spacing w:val="-8"/>
          <w:w w:val="90"/>
        </w:rPr>
        <w:t> </w:t>
      </w:r>
      <w:r>
        <w:rPr>
          <w:color w:val="231F20"/>
          <w:w w:val="90"/>
        </w:rPr>
        <w:t>poderes</w:t>
      </w:r>
      <w:r>
        <w:rPr>
          <w:color w:val="231F20"/>
          <w:spacing w:val="-8"/>
          <w:w w:val="90"/>
        </w:rPr>
        <w:t> </w:t>
      </w:r>
      <w:r>
        <w:rPr>
          <w:color w:val="231F20"/>
          <w:w w:val="90"/>
        </w:rPr>
        <w:t>públicos </w:t>
      </w:r>
      <w:r>
        <w:rPr>
          <w:color w:val="231F20"/>
        </w:rPr>
        <w:t>(Prieto,</w:t>
      </w:r>
      <w:r>
        <w:rPr>
          <w:color w:val="231F20"/>
          <w:spacing w:val="-32"/>
        </w:rPr>
        <w:t> </w:t>
      </w:r>
      <w:r>
        <w:rPr>
          <w:color w:val="231F20"/>
        </w:rPr>
        <w:t>2000:</w:t>
      </w:r>
      <w:r>
        <w:rPr>
          <w:color w:val="231F20"/>
          <w:spacing w:val="-32"/>
        </w:rPr>
        <w:t> </w:t>
      </w:r>
      <w:r>
        <w:rPr>
          <w:color w:val="231F20"/>
        </w:rPr>
        <w:t>502).</w:t>
      </w:r>
    </w:p>
    <w:p>
      <w:pPr>
        <w:pStyle w:val="BodyText"/>
        <w:spacing w:line="260" w:lineRule="exact"/>
        <w:ind w:left="113" w:right="111" w:firstLine="283"/>
        <w:jc w:val="both"/>
      </w:pPr>
      <w:r>
        <w:rPr>
          <w:color w:val="231F20"/>
          <w:w w:val="95"/>
        </w:rPr>
        <w:t>En</w:t>
      </w:r>
      <w:r>
        <w:rPr>
          <w:color w:val="231F20"/>
          <w:spacing w:val="-9"/>
          <w:w w:val="95"/>
        </w:rPr>
        <w:t> </w:t>
      </w:r>
      <w:r>
        <w:rPr>
          <w:color w:val="231F20"/>
          <w:w w:val="95"/>
        </w:rPr>
        <w:t>el</w:t>
      </w:r>
      <w:r>
        <w:rPr>
          <w:color w:val="231F20"/>
          <w:spacing w:val="-9"/>
          <w:w w:val="95"/>
        </w:rPr>
        <w:t> </w:t>
      </w:r>
      <w:r>
        <w:rPr>
          <w:color w:val="231F20"/>
          <w:w w:val="95"/>
        </w:rPr>
        <w:t>caso</w:t>
      </w:r>
      <w:r>
        <w:rPr>
          <w:color w:val="231F20"/>
          <w:spacing w:val="-9"/>
          <w:w w:val="95"/>
        </w:rPr>
        <w:t> </w:t>
      </w:r>
      <w:r>
        <w:rPr>
          <w:color w:val="231F20"/>
          <w:w w:val="95"/>
        </w:rPr>
        <w:t>particular</w:t>
      </w:r>
      <w:r>
        <w:rPr>
          <w:color w:val="231F20"/>
          <w:spacing w:val="-9"/>
          <w:w w:val="95"/>
        </w:rPr>
        <w:t> </w:t>
      </w:r>
      <w:r>
        <w:rPr>
          <w:color w:val="231F20"/>
          <w:w w:val="95"/>
        </w:rPr>
        <w:t>del</w:t>
      </w:r>
      <w:r>
        <w:rPr>
          <w:color w:val="231F20"/>
          <w:spacing w:val="-9"/>
          <w:w w:val="95"/>
        </w:rPr>
        <w:t> </w:t>
      </w:r>
      <w:r>
        <w:rPr>
          <w:color w:val="231F20"/>
          <w:w w:val="95"/>
        </w:rPr>
        <w:t>acceso</w:t>
      </w:r>
      <w:r>
        <w:rPr>
          <w:color w:val="231F20"/>
          <w:spacing w:val="-9"/>
          <w:w w:val="95"/>
        </w:rPr>
        <w:t> </w:t>
      </w:r>
      <w:r>
        <w:rPr>
          <w:color w:val="231F20"/>
          <w:w w:val="95"/>
        </w:rPr>
        <w:t>a</w:t>
      </w:r>
      <w:r>
        <w:rPr>
          <w:color w:val="231F20"/>
          <w:spacing w:val="-10"/>
          <w:w w:val="95"/>
        </w:rPr>
        <w:t> </w:t>
      </w:r>
      <w:r>
        <w:rPr>
          <w:color w:val="231F20"/>
          <w:w w:val="95"/>
        </w:rPr>
        <w:t>la</w:t>
      </w:r>
      <w:r>
        <w:rPr>
          <w:color w:val="231F20"/>
          <w:spacing w:val="-9"/>
          <w:w w:val="95"/>
        </w:rPr>
        <w:t> </w:t>
      </w:r>
      <w:r>
        <w:rPr>
          <w:color w:val="231F20"/>
          <w:w w:val="95"/>
        </w:rPr>
        <w:t>información,</w:t>
      </w:r>
      <w:r>
        <w:rPr>
          <w:color w:val="231F20"/>
          <w:spacing w:val="-9"/>
          <w:w w:val="95"/>
        </w:rPr>
        <w:t> </w:t>
      </w:r>
      <w:r>
        <w:rPr>
          <w:color w:val="231F20"/>
          <w:w w:val="95"/>
        </w:rPr>
        <w:t>la</w:t>
      </w:r>
      <w:r>
        <w:rPr>
          <w:color w:val="231F20"/>
          <w:spacing w:val="-9"/>
          <w:w w:val="95"/>
        </w:rPr>
        <w:t> </w:t>
      </w:r>
      <w:r>
        <w:rPr>
          <w:color w:val="231F20"/>
          <w:w w:val="95"/>
        </w:rPr>
        <w:t>exigencia</w:t>
      </w:r>
      <w:r>
        <w:rPr>
          <w:color w:val="231F20"/>
          <w:spacing w:val="-10"/>
          <w:w w:val="95"/>
        </w:rPr>
        <w:t> </w:t>
      </w:r>
      <w:r>
        <w:rPr>
          <w:color w:val="231F20"/>
          <w:w w:val="95"/>
        </w:rPr>
        <w:t>moral</w:t>
      </w:r>
      <w:r>
        <w:rPr>
          <w:color w:val="231F20"/>
          <w:spacing w:val="-9"/>
          <w:w w:val="95"/>
        </w:rPr>
        <w:t> </w:t>
      </w:r>
      <w:r>
        <w:rPr>
          <w:color w:val="231F20"/>
          <w:w w:val="95"/>
        </w:rPr>
        <w:t>que</w:t>
      </w:r>
      <w:r>
        <w:rPr>
          <w:color w:val="231F20"/>
          <w:spacing w:val="-9"/>
          <w:w w:val="95"/>
        </w:rPr>
        <w:t> </w:t>
      </w:r>
      <w:r>
        <w:rPr>
          <w:color w:val="231F20"/>
          <w:spacing w:val="-3"/>
          <w:w w:val="95"/>
        </w:rPr>
        <w:t>re- </w:t>
      </w:r>
      <w:r>
        <w:rPr>
          <w:color w:val="231F20"/>
          <w:w w:val="95"/>
        </w:rPr>
        <w:t>clama</w:t>
      </w:r>
      <w:r>
        <w:rPr>
          <w:color w:val="231F20"/>
          <w:spacing w:val="-15"/>
          <w:w w:val="95"/>
        </w:rPr>
        <w:t> </w:t>
      </w:r>
      <w:r>
        <w:rPr>
          <w:color w:val="231F20"/>
          <w:w w:val="95"/>
        </w:rPr>
        <w:t>y</w:t>
      </w:r>
      <w:r>
        <w:rPr>
          <w:color w:val="231F20"/>
          <w:spacing w:val="-15"/>
          <w:w w:val="95"/>
        </w:rPr>
        <w:t> </w:t>
      </w:r>
      <w:r>
        <w:rPr>
          <w:color w:val="231F20"/>
          <w:w w:val="95"/>
        </w:rPr>
        <w:t>exige</w:t>
      </w:r>
      <w:r>
        <w:rPr>
          <w:color w:val="231F20"/>
          <w:spacing w:val="-15"/>
          <w:w w:val="95"/>
        </w:rPr>
        <w:t> </w:t>
      </w:r>
      <w:r>
        <w:rPr>
          <w:color w:val="231F20"/>
          <w:w w:val="95"/>
        </w:rPr>
        <w:t>la</w:t>
      </w:r>
      <w:r>
        <w:rPr>
          <w:color w:val="231F20"/>
          <w:spacing w:val="-15"/>
          <w:w w:val="95"/>
        </w:rPr>
        <w:t> </w:t>
      </w:r>
      <w:r>
        <w:rPr>
          <w:color w:val="231F20"/>
          <w:w w:val="95"/>
        </w:rPr>
        <w:t>ciudadanía</w:t>
      </w:r>
      <w:r>
        <w:rPr>
          <w:color w:val="231F20"/>
          <w:spacing w:val="-15"/>
          <w:w w:val="95"/>
        </w:rPr>
        <w:t> </w:t>
      </w:r>
      <w:r>
        <w:rPr>
          <w:color w:val="231F20"/>
          <w:w w:val="95"/>
        </w:rPr>
        <w:t>es</w:t>
      </w:r>
      <w:r>
        <w:rPr>
          <w:color w:val="231F20"/>
          <w:spacing w:val="-15"/>
          <w:w w:val="95"/>
        </w:rPr>
        <w:t> </w:t>
      </w:r>
      <w:r>
        <w:rPr>
          <w:color w:val="231F20"/>
          <w:w w:val="95"/>
        </w:rPr>
        <w:t>la</w:t>
      </w:r>
      <w:r>
        <w:rPr>
          <w:color w:val="231F20"/>
          <w:spacing w:val="-15"/>
          <w:w w:val="95"/>
        </w:rPr>
        <w:t> </w:t>
      </w:r>
      <w:r>
        <w:rPr>
          <w:color w:val="231F20"/>
          <w:w w:val="95"/>
        </w:rPr>
        <w:t>transparencia</w:t>
      </w:r>
      <w:r>
        <w:rPr>
          <w:color w:val="231F20"/>
          <w:spacing w:val="-15"/>
          <w:w w:val="95"/>
        </w:rPr>
        <w:t> </w:t>
      </w:r>
      <w:r>
        <w:rPr>
          <w:color w:val="231F20"/>
          <w:w w:val="95"/>
        </w:rPr>
        <w:t>y</w:t>
      </w:r>
      <w:r>
        <w:rPr>
          <w:color w:val="231F20"/>
          <w:spacing w:val="-15"/>
          <w:w w:val="95"/>
        </w:rPr>
        <w:t> </w:t>
      </w:r>
      <w:r>
        <w:rPr>
          <w:color w:val="231F20"/>
          <w:w w:val="95"/>
        </w:rPr>
        <w:t>la</w:t>
      </w:r>
      <w:r>
        <w:rPr>
          <w:color w:val="231F20"/>
          <w:spacing w:val="-15"/>
          <w:w w:val="95"/>
        </w:rPr>
        <w:t> </w:t>
      </w:r>
      <w:r>
        <w:rPr>
          <w:color w:val="231F20"/>
          <w:w w:val="95"/>
        </w:rPr>
        <w:t>rendición</w:t>
      </w:r>
      <w:r>
        <w:rPr>
          <w:color w:val="231F20"/>
          <w:spacing w:val="-15"/>
          <w:w w:val="95"/>
        </w:rPr>
        <w:t> </w:t>
      </w:r>
      <w:r>
        <w:rPr>
          <w:color w:val="231F20"/>
          <w:w w:val="95"/>
        </w:rPr>
        <w:t>de</w:t>
      </w:r>
      <w:r>
        <w:rPr>
          <w:color w:val="231F20"/>
          <w:spacing w:val="-15"/>
          <w:w w:val="95"/>
        </w:rPr>
        <w:t> </w:t>
      </w:r>
      <w:r>
        <w:rPr>
          <w:color w:val="231F20"/>
          <w:w w:val="95"/>
        </w:rPr>
        <w:t>cuentas</w:t>
      </w:r>
      <w:r>
        <w:rPr>
          <w:color w:val="231F20"/>
          <w:spacing w:val="-15"/>
          <w:w w:val="95"/>
        </w:rPr>
        <w:t> </w:t>
      </w:r>
      <w:r>
        <w:rPr>
          <w:color w:val="231F20"/>
          <w:w w:val="95"/>
        </w:rPr>
        <w:t>en</w:t>
      </w:r>
      <w:r>
        <w:rPr>
          <w:color w:val="231F20"/>
          <w:spacing w:val="-15"/>
          <w:w w:val="95"/>
        </w:rPr>
        <w:t> </w:t>
      </w:r>
      <w:r>
        <w:rPr>
          <w:color w:val="231F20"/>
          <w:w w:val="95"/>
        </w:rPr>
        <w:t>los </w:t>
      </w:r>
      <w:r>
        <w:rPr>
          <w:color w:val="231F20"/>
          <w:w w:val="90"/>
        </w:rPr>
        <w:t>poderes</w:t>
      </w:r>
      <w:r>
        <w:rPr>
          <w:color w:val="231F20"/>
          <w:spacing w:val="-9"/>
          <w:w w:val="90"/>
        </w:rPr>
        <w:t> </w:t>
      </w:r>
      <w:r>
        <w:rPr>
          <w:color w:val="231F20"/>
          <w:w w:val="90"/>
        </w:rPr>
        <w:t>públicos</w:t>
      </w:r>
      <w:r>
        <w:rPr>
          <w:color w:val="231F20"/>
          <w:spacing w:val="-9"/>
          <w:w w:val="90"/>
        </w:rPr>
        <w:t> </w:t>
      </w:r>
      <w:r>
        <w:rPr>
          <w:color w:val="231F20"/>
          <w:w w:val="90"/>
        </w:rPr>
        <w:t>–Ejecutivo,</w:t>
      </w:r>
      <w:r>
        <w:rPr>
          <w:color w:val="231F20"/>
          <w:spacing w:val="-9"/>
          <w:w w:val="90"/>
        </w:rPr>
        <w:t> </w:t>
      </w:r>
      <w:r>
        <w:rPr>
          <w:color w:val="231F20"/>
          <w:w w:val="90"/>
        </w:rPr>
        <w:t>Legislativo</w:t>
      </w:r>
      <w:r>
        <w:rPr>
          <w:color w:val="231F20"/>
          <w:spacing w:val="-9"/>
          <w:w w:val="90"/>
        </w:rPr>
        <w:t> </w:t>
      </w:r>
      <w:r>
        <w:rPr>
          <w:color w:val="231F20"/>
          <w:w w:val="90"/>
        </w:rPr>
        <w:t>y</w:t>
      </w:r>
      <w:r>
        <w:rPr>
          <w:color w:val="231F20"/>
          <w:spacing w:val="-9"/>
          <w:w w:val="90"/>
        </w:rPr>
        <w:t> </w:t>
      </w:r>
      <w:r>
        <w:rPr>
          <w:color w:val="231F20"/>
          <w:w w:val="90"/>
        </w:rPr>
        <w:t>Judicial–,</w:t>
      </w:r>
      <w:r>
        <w:rPr>
          <w:color w:val="231F20"/>
          <w:spacing w:val="-9"/>
          <w:w w:val="90"/>
        </w:rPr>
        <w:t> </w:t>
      </w:r>
      <w:r>
        <w:rPr>
          <w:color w:val="231F20"/>
          <w:w w:val="90"/>
        </w:rPr>
        <w:t>así</w:t>
      </w:r>
      <w:r>
        <w:rPr>
          <w:color w:val="231F20"/>
          <w:spacing w:val="-9"/>
          <w:w w:val="90"/>
        </w:rPr>
        <w:t> </w:t>
      </w:r>
      <w:r>
        <w:rPr>
          <w:color w:val="231F20"/>
          <w:w w:val="90"/>
        </w:rPr>
        <w:t>como</w:t>
      </w:r>
      <w:r>
        <w:rPr>
          <w:color w:val="231F20"/>
          <w:spacing w:val="-9"/>
          <w:w w:val="90"/>
        </w:rPr>
        <w:t> </w:t>
      </w:r>
      <w:r>
        <w:rPr>
          <w:color w:val="231F20"/>
          <w:w w:val="90"/>
        </w:rPr>
        <w:t>saber</w:t>
      </w:r>
      <w:r>
        <w:rPr>
          <w:color w:val="231F20"/>
          <w:spacing w:val="-9"/>
          <w:w w:val="90"/>
        </w:rPr>
        <w:t> </w:t>
      </w:r>
      <w:r>
        <w:rPr>
          <w:color w:val="231F20"/>
          <w:w w:val="90"/>
        </w:rPr>
        <w:t>el</w:t>
      </w:r>
      <w:r>
        <w:rPr>
          <w:color w:val="231F20"/>
          <w:spacing w:val="-9"/>
          <w:w w:val="90"/>
        </w:rPr>
        <w:t> </w:t>
      </w:r>
      <w:r>
        <w:rPr>
          <w:color w:val="231F20"/>
          <w:w w:val="90"/>
        </w:rPr>
        <w:t>destino</w:t>
      </w:r>
      <w:r>
        <w:rPr>
          <w:color w:val="231F20"/>
          <w:spacing w:val="-8"/>
          <w:w w:val="90"/>
        </w:rPr>
        <w:t> </w:t>
      </w:r>
      <w:r>
        <w:rPr>
          <w:color w:val="231F20"/>
          <w:w w:val="90"/>
        </w:rPr>
        <w:t>que </w:t>
      </w:r>
      <w:r>
        <w:rPr>
          <w:color w:val="231F20"/>
          <w:w w:val="95"/>
        </w:rPr>
        <w:t>tienen</w:t>
      </w:r>
      <w:r>
        <w:rPr>
          <w:color w:val="231F20"/>
          <w:spacing w:val="-16"/>
          <w:w w:val="95"/>
        </w:rPr>
        <w:t> </w:t>
      </w:r>
      <w:r>
        <w:rPr>
          <w:color w:val="231F20"/>
          <w:w w:val="95"/>
        </w:rPr>
        <w:t>los</w:t>
      </w:r>
      <w:r>
        <w:rPr>
          <w:color w:val="231F20"/>
          <w:spacing w:val="-16"/>
          <w:w w:val="95"/>
        </w:rPr>
        <w:t> </w:t>
      </w:r>
      <w:r>
        <w:rPr>
          <w:color w:val="231F20"/>
          <w:w w:val="95"/>
        </w:rPr>
        <w:t>recursos</w:t>
      </w:r>
      <w:r>
        <w:rPr>
          <w:color w:val="231F20"/>
          <w:spacing w:val="-16"/>
          <w:w w:val="95"/>
        </w:rPr>
        <w:t> </w:t>
      </w:r>
      <w:r>
        <w:rPr>
          <w:color w:val="231F20"/>
          <w:w w:val="95"/>
        </w:rPr>
        <w:t>que</w:t>
      </w:r>
      <w:r>
        <w:rPr>
          <w:color w:val="231F20"/>
          <w:spacing w:val="-16"/>
          <w:w w:val="95"/>
        </w:rPr>
        <w:t> </w:t>
      </w:r>
      <w:r>
        <w:rPr>
          <w:color w:val="231F20"/>
          <w:w w:val="95"/>
        </w:rPr>
        <w:t>anual,</w:t>
      </w:r>
      <w:r>
        <w:rPr>
          <w:color w:val="231F20"/>
          <w:spacing w:val="-16"/>
          <w:w w:val="95"/>
        </w:rPr>
        <w:t> </w:t>
      </w:r>
      <w:r>
        <w:rPr>
          <w:color w:val="231F20"/>
          <w:w w:val="95"/>
        </w:rPr>
        <w:t>semestral,</w:t>
      </w:r>
      <w:r>
        <w:rPr>
          <w:color w:val="231F20"/>
          <w:spacing w:val="-16"/>
          <w:w w:val="95"/>
        </w:rPr>
        <w:t> </w:t>
      </w:r>
      <w:r>
        <w:rPr>
          <w:color w:val="231F20"/>
          <w:w w:val="95"/>
        </w:rPr>
        <w:t>bimestral,</w:t>
      </w:r>
      <w:r>
        <w:rPr>
          <w:color w:val="231F20"/>
          <w:spacing w:val="-16"/>
          <w:w w:val="95"/>
        </w:rPr>
        <w:t> </w:t>
      </w:r>
      <w:r>
        <w:rPr>
          <w:color w:val="231F20"/>
          <w:w w:val="95"/>
        </w:rPr>
        <w:t>mensual,</w:t>
      </w:r>
      <w:r>
        <w:rPr>
          <w:color w:val="231F20"/>
          <w:spacing w:val="-16"/>
          <w:w w:val="95"/>
        </w:rPr>
        <w:t> </w:t>
      </w:r>
      <w:r>
        <w:rPr>
          <w:color w:val="231F20"/>
          <w:w w:val="95"/>
        </w:rPr>
        <w:t>semanal</w:t>
      </w:r>
      <w:r>
        <w:rPr>
          <w:color w:val="231F20"/>
          <w:spacing w:val="-16"/>
          <w:w w:val="95"/>
        </w:rPr>
        <w:t> </w:t>
      </w:r>
      <w:r>
        <w:rPr>
          <w:color w:val="231F20"/>
          <w:w w:val="95"/>
        </w:rPr>
        <w:t>y</w:t>
      </w:r>
      <w:r>
        <w:rPr>
          <w:color w:val="231F20"/>
          <w:spacing w:val="-16"/>
          <w:w w:val="95"/>
        </w:rPr>
        <w:t> </w:t>
      </w:r>
      <w:r>
        <w:rPr>
          <w:color w:val="231F20"/>
          <w:w w:val="95"/>
        </w:rPr>
        <w:t>diaria- </w:t>
      </w:r>
      <w:r>
        <w:rPr>
          <w:color w:val="231F20"/>
          <w:w w:val="90"/>
        </w:rPr>
        <w:t>mente ejerce la Administración Pública –federal, estatal o</w:t>
      </w:r>
      <w:r>
        <w:rPr>
          <w:color w:val="231F20"/>
          <w:spacing w:val="35"/>
          <w:w w:val="90"/>
        </w:rPr>
        <w:t> </w:t>
      </w:r>
      <w:r>
        <w:rPr>
          <w:color w:val="231F20"/>
          <w:w w:val="90"/>
        </w:rPr>
        <w:t>municipal–.</w:t>
      </w:r>
    </w:p>
    <w:p>
      <w:pPr>
        <w:pStyle w:val="BodyText"/>
        <w:spacing w:line="260" w:lineRule="exact"/>
        <w:ind w:left="113" w:right="111" w:firstLine="283"/>
        <w:jc w:val="both"/>
      </w:pPr>
      <w:r>
        <w:rPr>
          <w:color w:val="231F20"/>
          <w:w w:val="95"/>
        </w:rPr>
        <w:t>Al</w:t>
      </w:r>
      <w:r>
        <w:rPr>
          <w:color w:val="231F20"/>
          <w:spacing w:val="-34"/>
          <w:w w:val="95"/>
        </w:rPr>
        <w:t> </w:t>
      </w:r>
      <w:r>
        <w:rPr>
          <w:color w:val="231F20"/>
          <w:spacing w:val="-2"/>
          <w:w w:val="95"/>
        </w:rPr>
        <w:t>amparo</w:t>
      </w:r>
      <w:r>
        <w:rPr>
          <w:color w:val="231F20"/>
          <w:spacing w:val="-34"/>
          <w:w w:val="95"/>
        </w:rPr>
        <w:t> </w:t>
      </w:r>
      <w:r>
        <w:rPr>
          <w:color w:val="231F20"/>
          <w:w w:val="95"/>
        </w:rPr>
        <w:t>del</w:t>
      </w:r>
      <w:r>
        <w:rPr>
          <w:color w:val="231F20"/>
          <w:spacing w:val="-34"/>
          <w:w w:val="95"/>
        </w:rPr>
        <w:t> </w:t>
      </w:r>
      <w:r>
        <w:rPr>
          <w:color w:val="231F20"/>
          <w:w w:val="95"/>
        </w:rPr>
        <w:t>anterior</w:t>
      </w:r>
      <w:r>
        <w:rPr>
          <w:color w:val="231F20"/>
          <w:spacing w:val="-34"/>
          <w:w w:val="95"/>
        </w:rPr>
        <w:t> </w:t>
      </w:r>
      <w:r>
        <w:rPr>
          <w:color w:val="231F20"/>
          <w:w w:val="95"/>
        </w:rPr>
        <w:t>marco,</w:t>
      </w:r>
      <w:r>
        <w:rPr>
          <w:color w:val="231F20"/>
          <w:spacing w:val="-34"/>
          <w:w w:val="95"/>
        </w:rPr>
        <w:t> </w:t>
      </w:r>
      <w:r>
        <w:rPr>
          <w:color w:val="231F20"/>
          <w:w w:val="95"/>
        </w:rPr>
        <w:t>el</w:t>
      </w:r>
      <w:r>
        <w:rPr>
          <w:color w:val="231F20"/>
          <w:spacing w:val="-34"/>
          <w:w w:val="95"/>
        </w:rPr>
        <w:t> </w:t>
      </w:r>
      <w:r>
        <w:rPr>
          <w:color w:val="231F20"/>
          <w:w w:val="95"/>
        </w:rPr>
        <w:t>acceso</w:t>
      </w:r>
      <w:r>
        <w:rPr>
          <w:color w:val="231F20"/>
          <w:spacing w:val="-34"/>
          <w:w w:val="95"/>
        </w:rPr>
        <w:t> </w:t>
      </w:r>
      <w:r>
        <w:rPr>
          <w:color w:val="231F20"/>
          <w:w w:val="95"/>
        </w:rPr>
        <w:t>a</w:t>
      </w:r>
      <w:r>
        <w:rPr>
          <w:color w:val="231F20"/>
          <w:spacing w:val="-34"/>
          <w:w w:val="95"/>
        </w:rPr>
        <w:t> </w:t>
      </w:r>
      <w:r>
        <w:rPr>
          <w:color w:val="231F20"/>
          <w:w w:val="95"/>
        </w:rPr>
        <w:t>la</w:t>
      </w:r>
      <w:r>
        <w:rPr>
          <w:color w:val="231F20"/>
          <w:spacing w:val="-34"/>
          <w:w w:val="95"/>
        </w:rPr>
        <w:t> </w:t>
      </w:r>
      <w:r>
        <w:rPr>
          <w:color w:val="231F20"/>
          <w:w w:val="95"/>
        </w:rPr>
        <w:t>información</w:t>
      </w:r>
      <w:r>
        <w:rPr>
          <w:color w:val="231F20"/>
          <w:spacing w:val="-34"/>
          <w:w w:val="95"/>
        </w:rPr>
        <w:t> </w:t>
      </w:r>
      <w:r>
        <w:rPr>
          <w:color w:val="231F20"/>
          <w:w w:val="95"/>
        </w:rPr>
        <w:t>tiende</w:t>
      </w:r>
      <w:r>
        <w:rPr>
          <w:color w:val="231F20"/>
          <w:spacing w:val="-34"/>
          <w:w w:val="95"/>
        </w:rPr>
        <w:t> </w:t>
      </w:r>
      <w:r>
        <w:rPr>
          <w:color w:val="231F20"/>
          <w:w w:val="95"/>
        </w:rPr>
        <w:t>a</w:t>
      </w:r>
      <w:r>
        <w:rPr>
          <w:color w:val="231F20"/>
          <w:spacing w:val="-34"/>
          <w:w w:val="95"/>
        </w:rPr>
        <w:t> </w:t>
      </w:r>
      <w:r>
        <w:rPr>
          <w:color w:val="231F20"/>
          <w:w w:val="95"/>
        </w:rPr>
        <w:t>caracterizar- se</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5"/>
          <w:w w:val="95"/>
        </w:rPr>
        <w:t> </w:t>
      </w:r>
      <w:r>
        <w:rPr>
          <w:color w:val="231F20"/>
          <w:w w:val="95"/>
        </w:rPr>
        <w:t>contexto</w:t>
      </w:r>
      <w:r>
        <w:rPr>
          <w:color w:val="231F20"/>
          <w:spacing w:val="-26"/>
          <w:w w:val="95"/>
        </w:rPr>
        <w:t> </w:t>
      </w:r>
      <w:r>
        <w:rPr>
          <w:color w:val="231F20"/>
          <w:w w:val="95"/>
        </w:rPr>
        <w:t>de</w:t>
      </w:r>
      <w:r>
        <w:rPr>
          <w:color w:val="231F20"/>
          <w:spacing w:val="-25"/>
          <w:w w:val="95"/>
        </w:rPr>
        <w:t> </w:t>
      </w:r>
      <w:r>
        <w:rPr>
          <w:color w:val="231F20"/>
          <w:w w:val="95"/>
        </w:rPr>
        <w:t>su</w:t>
      </w:r>
      <w:r>
        <w:rPr>
          <w:color w:val="231F20"/>
          <w:spacing w:val="-26"/>
          <w:w w:val="95"/>
        </w:rPr>
        <w:t> </w:t>
      </w:r>
      <w:r>
        <w:rPr>
          <w:color w:val="231F20"/>
          <w:w w:val="95"/>
        </w:rPr>
        <w:t>ejercicio</w:t>
      </w:r>
      <w:r>
        <w:rPr>
          <w:color w:val="231F20"/>
          <w:spacing w:val="-26"/>
          <w:w w:val="95"/>
        </w:rPr>
        <w:t> </w:t>
      </w:r>
      <w:r>
        <w:rPr>
          <w:color w:val="231F20"/>
          <w:w w:val="95"/>
        </w:rPr>
        <w:t>como</w:t>
      </w:r>
      <w:r>
        <w:rPr>
          <w:color w:val="231F20"/>
          <w:spacing w:val="-26"/>
          <w:w w:val="95"/>
        </w:rPr>
        <w:t> </w:t>
      </w:r>
      <w:r>
        <w:rPr>
          <w:color w:val="231F20"/>
          <w:w w:val="95"/>
        </w:rPr>
        <w:t>un</w:t>
      </w:r>
      <w:r>
        <w:rPr>
          <w:color w:val="231F20"/>
          <w:spacing w:val="-26"/>
          <w:w w:val="95"/>
        </w:rPr>
        <w:t> </w:t>
      </w:r>
      <w:r>
        <w:rPr>
          <w:color w:val="231F20"/>
          <w:w w:val="95"/>
        </w:rPr>
        <w:t>derecho</w:t>
      </w:r>
      <w:r>
        <w:rPr>
          <w:color w:val="231F20"/>
          <w:spacing w:val="-25"/>
          <w:w w:val="95"/>
        </w:rPr>
        <w:t> </w:t>
      </w:r>
      <w:r>
        <w:rPr>
          <w:color w:val="231F20"/>
          <w:w w:val="95"/>
        </w:rPr>
        <w:t>inmutable,</w:t>
      </w:r>
      <w:r>
        <w:rPr>
          <w:color w:val="231F20"/>
          <w:spacing w:val="-25"/>
          <w:w w:val="95"/>
        </w:rPr>
        <w:t> </w:t>
      </w:r>
      <w:r>
        <w:rPr>
          <w:color w:val="231F20"/>
          <w:w w:val="95"/>
        </w:rPr>
        <w:t>histórico,</w:t>
      </w:r>
      <w:r>
        <w:rPr>
          <w:color w:val="231F20"/>
          <w:spacing w:val="-25"/>
          <w:w w:val="95"/>
        </w:rPr>
        <w:t> </w:t>
      </w:r>
      <w:r>
        <w:rPr>
          <w:color w:val="231F20"/>
          <w:w w:val="95"/>
        </w:rPr>
        <w:t>absoluto, </w:t>
      </w:r>
      <w:r>
        <w:rPr>
          <w:color w:val="231F20"/>
          <w:w w:val="90"/>
        </w:rPr>
        <w:t>garantizable, patrimonial, indivisible, universal e</w:t>
      </w:r>
      <w:r>
        <w:rPr>
          <w:color w:val="231F20"/>
          <w:spacing w:val="5"/>
          <w:w w:val="90"/>
        </w:rPr>
        <w:t> </w:t>
      </w:r>
      <w:r>
        <w:rPr>
          <w:color w:val="231F20"/>
          <w:w w:val="90"/>
        </w:rPr>
        <w:t>internacional.</w:t>
      </w:r>
    </w:p>
    <w:p>
      <w:pPr>
        <w:pStyle w:val="BodyText"/>
        <w:spacing w:line="260" w:lineRule="exact"/>
        <w:ind w:left="113" w:right="112" w:firstLine="283"/>
        <w:jc w:val="both"/>
      </w:pPr>
      <w:r>
        <w:rPr>
          <w:color w:val="231F20"/>
          <w:w w:val="95"/>
        </w:rPr>
        <w:t>Señalar</w:t>
      </w:r>
      <w:r>
        <w:rPr>
          <w:color w:val="231F20"/>
          <w:spacing w:val="-5"/>
          <w:w w:val="95"/>
        </w:rPr>
        <w:t> </w:t>
      </w:r>
      <w:r>
        <w:rPr>
          <w:color w:val="231F20"/>
          <w:w w:val="95"/>
        </w:rPr>
        <w:t>que</w:t>
      </w:r>
      <w:r>
        <w:rPr>
          <w:color w:val="231F20"/>
          <w:spacing w:val="-5"/>
          <w:w w:val="95"/>
        </w:rPr>
        <w:t> </w:t>
      </w:r>
      <w:r>
        <w:rPr>
          <w:color w:val="231F20"/>
          <w:w w:val="95"/>
        </w:rPr>
        <w:t>el</w:t>
      </w:r>
      <w:r>
        <w:rPr>
          <w:color w:val="231F20"/>
          <w:spacing w:val="-5"/>
          <w:w w:val="95"/>
        </w:rPr>
        <w:t> </w:t>
      </w:r>
      <w:r>
        <w:rPr>
          <w:color w:val="231F20"/>
          <w:w w:val="95"/>
        </w:rPr>
        <w:t>acceso</w:t>
      </w:r>
      <w:r>
        <w:rPr>
          <w:color w:val="231F20"/>
          <w:spacing w:val="-5"/>
          <w:w w:val="95"/>
        </w:rPr>
        <w:t> </w:t>
      </w:r>
      <w:r>
        <w:rPr>
          <w:color w:val="231F20"/>
          <w:w w:val="95"/>
        </w:rPr>
        <w:t>a</w:t>
      </w:r>
      <w:r>
        <w:rPr>
          <w:color w:val="231F20"/>
          <w:spacing w:val="-5"/>
          <w:w w:val="95"/>
        </w:rPr>
        <w:t> </w:t>
      </w:r>
      <w:r>
        <w:rPr>
          <w:color w:val="231F20"/>
          <w:w w:val="95"/>
        </w:rPr>
        <w:t>la</w:t>
      </w:r>
      <w:r>
        <w:rPr>
          <w:color w:val="231F20"/>
          <w:spacing w:val="-5"/>
          <w:w w:val="95"/>
        </w:rPr>
        <w:t> </w:t>
      </w:r>
      <w:r>
        <w:rPr>
          <w:color w:val="231F20"/>
          <w:w w:val="95"/>
        </w:rPr>
        <w:t>información</w:t>
      </w:r>
      <w:r>
        <w:rPr>
          <w:color w:val="231F20"/>
          <w:spacing w:val="-5"/>
          <w:w w:val="95"/>
        </w:rPr>
        <w:t> </w:t>
      </w:r>
      <w:r>
        <w:rPr>
          <w:color w:val="231F20"/>
          <w:w w:val="95"/>
        </w:rPr>
        <w:t>es</w:t>
      </w:r>
      <w:r>
        <w:rPr>
          <w:color w:val="231F20"/>
          <w:spacing w:val="-5"/>
          <w:w w:val="95"/>
        </w:rPr>
        <w:t> </w:t>
      </w:r>
      <w:r>
        <w:rPr>
          <w:color w:val="231F20"/>
          <w:w w:val="95"/>
        </w:rPr>
        <w:t>un</w:t>
      </w:r>
      <w:r>
        <w:rPr>
          <w:color w:val="231F20"/>
          <w:spacing w:val="-5"/>
          <w:w w:val="95"/>
        </w:rPr>
        <w:t> </w:t>
      </w:r>
      <w:r>
        <w:rPr>
          <w:color w:val="231F20"/>
          <w:w w:val="95"/>
        </w:rPr>
        <w:t>derecho</w:t>
      </w:r>
      <w:r>
        <w:rPr>
          <w:color w:val="231F20"/>
          <w:spacing w:val="-5"/>
          <w:w w:val="95"/>
        </w:rPr>
        <w:t> </w:t>
      </w:r>
      <w:r>
        <w:rPr>
          <w:color w:val="231F20"/>
          <w:w w:val="95"/>
        </w:rPr>
        <w:t>inmutable</w:t>
      </w:r>
      <w:r>
        <w:rPr>
          <w:color w:val="231F20"/>
          <w:spacing w:val="-5"/>
          <w:w w:val="95"/>
        </w:rPr>
        <w:t> </w:t>
      </w:r>
      <w:r>
        <w:rPr>
          <w:color w:val="231F20"/>
          <w:w w:val="95"/>
        </w:rPr>
        <w:t>e</w:t>
      </w:r>
      <w:r>
        <w:rPr>
          <w:color w:val="231F20"/>
          <w:spacing w:val="-5"/>
          <w:w w:val="95"/>
        </w:rPr>
        <w:t> </w:t>
      </w:r>
      <w:r>
        <w:rPr>
          <w:color w:val="231F20"/>
          <w:w w:val="95"/>
        </w:rPr>
        <w:t>histórico supone</w:t>
      </w:r>
      <w:r>
        <w:rPr>
          <w:color w:val="231F20"/>
          <w:spacing w:val="-18"/>
          <w:w w:val="95"/>
        </w:rPr>
        <w:t> </w:t>
      </w:r>
      <w:r>
        <w:rPr>
          <w:color w:val="231F20"/>
          <w:w w:val="95"/>
        </w:rPr>
        <w:t>reconocer</w:t>
      </w:r>
      <w:r>
        <w:rPr>
          <w:color w:val="231F20"/>
          <w:spacing w:val="-18"/>
          <w:w w:val="95"/>
        </w:rPr>
        <w:t> </w:t>
      </w:r>
      <w:r>
        <w:rPr>
          <w:color w:val="231F20"/>
          <w:w w:val="95"/>
        </w:rPr>
        <w:t>que</w:t>
      </w:r>
      <w:r>
        <w:rPr>
          <w:color w:val="231F20"/>
          <w:spacing w:val="-18"/>
          <w:w w:val="95"/>
        </w:rPr>
        <w:t> </w:t>
      </w:r>
      <w:r>
        <w:rPr>
          <w:color w:val="231F20"/>
          <w:w w:val="95"/>
        </w:rPr>
        <w:t>es</w:t>
      </w:r>
      <w:r>
        <w:rPr>
          <w:color w:val="231F20"/>
          <w:spacing w:val="-18"/>
          <w:w w:val="95"/>
        </w:rPr>
        <w:t> </w:t>
      </w:r>
      <w:r>
        <w:rPr>
          <w:color w:val="231F20"/>
          <w:w w:val="95"/>
        </w:rPr>
        <w:t>un</w:t>
      </w:r>
      <w:r>
        <w:rPr>
          <w:color w:val="231F20"/>
          <w:spacing w:val="-18"/>
          <w:w w:val="95"/>
        </w:rPr>
        <w:t> </w:t>
      </w:r>
      <w:r>
        <w:rPr>
          <w:color w:val="231F20"/>
          <w:w w:val="95"/>
        </w:rPr>
        <w:t>ámbito</w:t>
      </w:r>
      <w:r>
        <w:rPr>
          <w:color w:val="231F20"/>
          <w:spacing w:val="-18"/>
          <w:w w:val="95"/>
        </w:rPr>
        <w:t> </w:t>
      </w:r>
      <w:r>
        <w:rPr>
          <w:color w:val="231F20"/>
          <w:w w:val="95"/>
        </w:rPr>
        <w:t>de</w:t>
      </w:r>
      <w:r>
        <w:rPr>
          <w:color w:val="231F20"/>
          <w:spacing w:val="-18"/>
          <w:w w:val="95"/>
        </w:rPr>
        <w:t> </w:t>
      </w:r>
      <w:r>
        <w:rPr>
          <w:color w:val="231F20"/>
          <w:w w:val="95"/>
        </w:rPr>
        <w:t>intangibilidad</w:t>
      </w:r>
      <w:r>
        <w:rPr>
          <w:color w:val="231F20"/>
          <w:spacing w:val="-18"/>
          <w:w w:val="95"/>
        </w:rPr>
        <w:t> </w:t>
      </w:r>
      <w:r>
        <w:rPr>
          <w:color w:val="231F20"/>
          <w:w w:val="95"/>
        </w:rPr>
        <w:t>para</w:t>
      </w:r>
      <w:r>
        <w:rPr>
          <w:color w:val="231F20"/>
          <w:spacing w:val="-18"/>
          <w:w w:val="95"/>
        </w:rPr>
        <w:t> </w:t>
      </w:r>
      <w:r>
        <w:rPr>
          <w:color w:val="231F20"/>
          <w:w w:val="95"/>
        </w:rPr>
        <w:t>el</w:t>
      </w:r>
      <w:r>
        <w:rPr>
          <w:color w:val="231F20"/>
          <w:spacing w:val="-18"/>
          <w:w w:val="95"/>
        </w:rPr>
        <w:t> </w:t>
      </w:r>
      <w:r>
        <w:rPr>
          <w:color w:val="231F20"/>
          <w:w w:val="95"/>
        </w:rPr>
        <w:t>poder</w:t>
      </w:r>
      <w:r>
        <w:rPr>
          <w:color w:val="231F20"/>
          <w:spacing w:val="-18"/>
          <w:w w:val="95"/>
        </w:rPr>
        <w:t> </w:t>
      </w:r>
      <w:r>
        <w:rPr>
          <w:color w:val="231F20"/>
          <w:w w:val="95"/>
        </w:rPr>
        <w:t>y</w:t>
      </w:r>
      <w:r>
        <w:rPr>
          <w:color w:val="231F20"/>
          <w:spacing w:val="-18"/>
          <w:w w:val="95"/>
        </w:rPr>
        <w:t> </w:t>
      </w:r>
      <w:r>
        <w:rPr>
          <w:color w:val="231F20"/>
          <w:w w:val="95"/>
        </w:rPr>
        <w:t>un</w:t>
      </w:r>
      <w:r>
        <w:rPr>
          <w:color w:val="231F20"/>
          <w:spacing w:val="-18"/>
          <w:w w:val="95"/>
        </w:rPr>
        <w:t> </w:t>
      </w:r>
      <w:r>
        <w:rPr>
          <w:color w:val="231F20"/>
          <w:w w:val="95"/>
        </w:rPr>
        <w:t>marco de</w:t>
      </w:r>
      <w:r>
        <w:rPr>
          <w:color w:val="231F20"/>
          <w:spacing w:val="-25"/>
          <w:w w:val="95"/>
        </w:rPr>
        <w:t> </w:t>
      </w:r>
      <w:r>
        <w:rPr>
          <w:color w:val="231F20"/>
          <w:w w:val="95"/>
        </w:rPr>
        <w:t>referencia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actuación</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poderes</w:t>
      </w:r>
      <w:r>
        <w:rPr>
          <w:color w:val="231F20"/>
          <w:spacing w:val="-25"/>
          <w:w w:val="95"/>
        </w:rPr>
        <w:t> </w:t>
      </w:r>
      <w:r>
        <w:rPr>
          <w:color w:val="231F20"/>
          <w:w w:val="95"/>
        </w:rPr>
        <w:t>constituidos,</w:t>
      </w:r>
      <w:r>
        <w:rPr>
          <w:color w:val="231F20"/>
          <w:spacing w:val="-25"/>
          <w:w w:val="95"/>
        </w:rPr>
        <w:t> </w:t>
      </w:r>
      <w:r>
        <w:rPr>
          <w:color w:val="231F20"/>
          <w:w w:val="95"/>
        </w:rPr>
        <w:t>que</w:t>
      </w:r>
      <w:r>
        <w:rPr>
          <w:color w:val="231F20"/>
          <w:spacing w:val="-25"/>
          <w:w w:val="95"/>
        </w:rPr>
        <w:t> </w:t>
      </w:r>
      <w:r>
        <w:rPr>
          <w:color w:val="231F20"/>
          <w:w w:val="95"/>
        </w:rPr>
        <w:t>deriva</w:t>
      </w:r>
      <w:r>
        <w:rPr>
          <w:color w:val="231F20"/>
          <w:spacing w:val="-25"/>
          <w:w w:val="95"/>
        </w:rPr>
        <w:t> </w:t>
      </w:r>
      <w:r>
        <w:rPr>
          <w:color w:val="231F20"/>
          <w:w w:val="95"/>
        </w:rPr>
        <w:t>del</w:t>
      </w:r>
      <w:r>
        <w:rPr>
          <w:color w:val="231F20"/>
          <w:spacing w:val="-25"/>
          <w:w w:val="95"/>
        </w:rPr>
        <w:t> </w:t>
      </w:r>
      <w:r>
        <w:rPr>
          <w:color w:val="231F20"/>
          <w:spacing w:val="-3"/>
          <w:w w:val="95"/>
        </w:rPr>
        <w:t>arduo</w:t>
      </w:r>
      <w:r>
        <w:rPr>
          <w:color w:val="231F20"/>
          <w:spacing w:val="-25"/>
          <w:w w:val="95"/>
        </w:rPr>
        <w:t> </w:t>
      </w:r>
      <w:r>
        <w:rPr>
          <w:color w:val="231F20"/>
          <w:w w:val="95"/>
        </w:rPr>
        <w:t>y continuo</w:t>
      </w:r>
      <w:r>
        <w:rPr>
          <w:color w:val="231F20"/>
          <w:spacing w:val="-31"/>
          <w:w w:val="95"/>
        </w:rPr>
        <w:t> </w:t>
      </w:r>
      <w:r>
        <w:rPr>
          <w:color w:val="231F20"/>
          <w:w w:val="95"/>
        </w:rPr>
        <w:t>proceso</w:t>
      </w:r>
      <w:r>
        <w:rPr>
          <w:color w:val="231F20"/>
          <w:spacing w:val="-31"/>
          <w:w w:val="95"/>
        </w:rPr>
        <w:t> </w:t>
      </w:r>
      <w:r>
        <w:rPr>
          <w:color w:val="231F20"/>
          <w:w w:val="95"/>
        </w:rPr>
        <w:t>del</w:t>
      </w:r>
      <w:r>
        <w:rPr>
          <w:color w:val="231F20"/>
          <w:spacing w:val="-31"/>
          <w:w w:val="95"/>
        </w:rPr>
        <w:t> </w:t>
      </w:r>
      <w:r>
        <w:rPr>
          <w:color w:val="231F20"/>
          <w:spacing w:val="-2"/>
          <w:w w:val="95"/>
        </w:rPr>
        <w:t>hombre</w:t>
      </w:r>
      <w:r>
        <w:rPr>
          <w:color w:val="231F20"/>
          <w:spacing w:val="-31"/>
          <w:w w:val="95"/>
        </w:rPr>
        <w:t> </w:t>
      </w:r>
      <w:r>
        <w:rPr>
          <w:color w:val="231F20"/>
          <w:w w:val="95"/>
        </w:rPr>
        <w:t>en</w:t>
      </w:r>
      <w:r>
        <w:rPr>
          <w:color w:val="231F20"/>
          <w:spacing w:val="-31"/>
          <w:w w:val="95"/>
        </w:rPr>
        <w:t> </w:t>
      </w:r>
      <w:r>
        <w:rPr>
          <w:color w:val="231F20"/>
          <w:w w:val="95"/>
        </w:rPr>
        <w:t>la</w:t>
      </w:r>
      <w:r>
        <w:rPr>
          <w:color w:val="231F20"/>
          <w:spacing w:val="-31"/>
          <w:w w:val="95"/>
        </w:rPr>
        <w:t> </w:t>
      </w:r>
      <w:r>
        <w:rPr>
          <w:color w:val="231F20"/>
          <w:w w:val="95"/>
        </w:rPr>
        <w:t>reflexión</w:t>
      </w:r>
      <w:r>
        <w:rPr>
          <w:color w:val="231F20"/>
          <w:spacing w:val="-31"/>
          <w:w w:val="95"/>
        </w:rPr>
        <w:t> </w:t>
      </w:r>
      <w:r>
        <w:rPr>
          <w:color w:val="231F20"/>
          <w:w w:val="95"/>
        </w:rPr>
        <w:t>y</w:t>
      </w:r>
      <w:r>
        <w:rPr>
          <w:color w:val="231F20"/>
          <w:spacing w:val="-31"/>
          <w:w w:val="95"/>
        </w:rPr>
        <w:t> </w:t>
      </w:r>
      <w:r>
        <w:rPr>
          <w:color w:val="231F20"/>
          <w:w w:val="95"/>
        </w:rPr>
        <w:t>racionalización;</w:t>
      </w:r>
      <w:r>
        <w:rPr>
          <w:color w:val="231F20"/>
          <w:spacing w:val="-31"/>
          <w:w w:val="95"/>
        </w:rPr>
        <w:t> </w:t>
      </w:r>
      <w:r>
        <w:rPr>
          <w:color w:val="231F20"/>
          <w:w w:val="95"/>
        </w:rPr>
        <w:t>es</w:t>
      </w:r>
      <w:r>
        <w:rPr>
          <w:color w:val="231F20"/>
          <w:spacing w:val="-31"/>
          <w:w w:val="95"/>
        </w:rPr>
        <w:t> </w:t>
      </w:r>
      <w:r>
        <w:rPr>
          <w:color w:val="231F20"/>
          <w:w w:val="95"/>
        </w:rPr>
        <w:t>un</w:t>
      </w:r>
      <w:r>
        <w:rPr>
          <w:color w:val="231F20"/>
          <w:spacing w:val="-31"/>
          <w:w w:val="95"/>
        </w:rPr>
        <w:t> </w:t>
      </w:r>
      <w:r>
        <w:rPr>
          <w:color w:val="231F20"/>
          <w:w w:val="95"/>
        </w:rPr>
        <w:t>producto</w:t>
      </w:r>
      <w:r>
        <w:rPr>
          <w:color w:val="231F20"/>
          <w:spacing w:val="-31"/>
          <w:w w:val="95"/>
        </w:rPr>
        <w:t> </w:t>
      </w:r>
      <w:r>
        <w:rPr>
          <w:color w:val="231F20"/>
          <w:w w:val="95"/>
        </w:rPr>
        <w:t>de su</w:t>
      </w:r>
      <w:r>
        <w:rPr>
          <w:color w:val="231F20"/>
          <w:spacing w:val="-30"/>
          <w:w w:val="95"/>
        </w:rPr>
        <w:t> </w:t>
      </w:r>
      <w:r>
        <w:rPr>
          <w:color w:val="231F20"/>
          <w:w w:val="95"/>
        </w:rPr>
        <w:t>lucha</w:t>
      </w:r>
      <w:r>
        <w:rPr>
          <w:color w:val="231F20"/>
          <w:spacing w:val="-30"/>
          <w:w w:val="95"/>
        </w:rPr>
        <w:t> </w:t>
      </w:r>
      <w:r>
        <w:rPr>
          <w:color w:val="231F20"/>
          <w:w w:val="95"/>
        </w:rPr>
        <w:t>por</w:t>
      </w:r>
      <w:r>
        <w:rPr>
          <w:color w:val="231F20"/>
          <w:spacing w:val="-30"/>
          <w:w w:val="95"/>
        </w:rPr>
        <w:t> </w:t>
      </w:r>
      <w:r>
        <w:rPr>
          <w:color w:val="231F20"/>
          <w:w w:val="95"/>
        </w:rPr>
        <w:t>la</w:t>
      </w:r>
      <w:r>
        <w:rPr>
          <w:color w:val="231F20"/>
          <w:spacing w:val="-30"/>
          <w:w w:val="95"/>
        </w:rPr>
        <w:t> </w:t>
      </w:r>
      <w:r>
        <w:rPr>
          <w:color w:val="231F20"/>
          <w:w w:val="95"/>
        </w:rPr>
        <w:t>emancipación</w:t>
      </w:r>
      <w:r>
        <w:rPr>
          <w:color w:val="231F20"/>
          <w:spacing w:val="-29"/>
          <w:w w:val="95"/>
        </w:rPr>
        <w:t> </w:t>
      </w:r>
      <w:r>
        <w:rPr>
          <w:color w:val="231F20"/>
          <w:w w:val="95"/>
        </w:rPr>
        <w:t>del</w:t>
      </w:r>
      <w:r>
        <w:rPr>
          <w:color w:val="231F20"/>
          <w:spacing w:val="-30"/>
          <w:w w:val="95"/>
        </w:rPr>
        <w:t> </w:t>
      </w:r>
      <w:r>
        <w:rPr>
          <w:color w:val="231F20"/>
          <w:w w:val="95"/>
        </w:rPr>
        <w:t>abuso</w:t>
      </w:r>
      <w:r>
        <w:rPr>
          <w:color w:val="231F20"/>
          <w:spacing w:val="-29"/>
          <w:w w:val="95"/>
        </w:rPr>
        <w:t> </w:t>
      </w:r>
      <w:r>
        <w:rPr>
          <w:color w:val="231F20"/>
          <w:w w:val="95"/>
        </w:rPr>
        <w:t>de</w:t>
      </w:r>
      <w:r>
        <w:rPr>
          <w:color w:val="231F20"/>
          <w:spacing w:val="-30"/>
          <w:w w:val="95"/>
        </w:rPr>
        <w:t> </w:t>
      </w:r>
      <w:r>
        <w:rPr>
          <w:color w:val="231F20"/>
          <w:w w:val="95"/>
        </w:rPr>
        <w:t>cualquier</w:t>
      </w:r>
      <w:r>
        <w:rPr>
          <w:color w:val="231F20"/>
          <w:spacing w:val="-30"/>
          <w:w w:val="95"/>
        </w:rPr>
        <w:t> </w:t>
      </w:r>
      <w:r>
        <w:rPr>
          <w:color w:val="231F20"/>
          <w:spacing w:val="-4"/>
          <w:w w:val="95"/>
        </w:rPr>
        <w:t>poder.</w:t>
      </w:r>
    </w:p>
    <w:p>
      <w:pPr>
        <w:pStyle w:val="BodyText"/>
        <w:spacing w:line="211" w:lineRule="auto" w:before="4"/>
        <w:ind w:left="113" w:right="111" w:firstLine="283"/>
        <w:jc w:val="both"/>
      </w:pPr>
      <w:r>
        <w:rPr>
          <w:color w:val="231F20"/>
          <w:w w:val="95"/>
        </w:rPr>
        <w:t>No</w:t>
      </w:r>
      <w:r>
        <w:rPr>
          <w:color w:val="231F20"/>
          <w:spacing w:val="-29"/>
          <w:w w:val="95"/>
        </w:rPr>
        <w:t> </w:t>
      </w:r>
      <w:r>
        <w:rPr>
          <w:color w:val="231F20"/>
          <w:w w:val="95"/>
        </w:rPr>
        <w:t>obstante</w:t>
      </w:r>
      <w:r>
        <w:rPr>
          <w:color w:val="231F20"/>
          <w:spacing w:val="-29"/>
          <w:w w:val="95"/>
        </w:rPr>
        <w:t> </w:t>
      </w:r>
      <w:r>
        <w:rPr>
          <w:color w:val="231F20"/>
          <w:w w:val="95"/>
        </w:rPr>
        <w:t>ello,</w:t>
      </w:r>
      <w:r>
        <w:rPr>
          <w:color w:val="231F20"/>
          <w:spacing w:val="-29"/>
          <w:w w:val="95"/>
        </w:rPr>
        <w:t> </w:t>
      </w:r>
      <w:r>
        <w:rPr>
          <w:color w:val="231F20"/>
          <w:w w:val="95"/>
        </w:rPr>
        <w:t>el</w:t>
      </w:r>
      <w:r>
        <w:rPr>
          <w:color w:val="231F20"/>
          <w:spacing w:val="-28"/>
          <w:w w:val="95"/>
        </w:rPr>
        <w:t> </w:t>
      </w:r>
      <w:r>
        <w:rPr>
          <w:color w:val="231F20"/>
          <w:w w:val="95"/>
        </w:rPr>
        <w:t>derecho</w:t>
      </w:r>
      <w:r>
        <w:rPr>
          <w:color w:val="231F20"/>
          <w:spacing w:val="-28"/>
          <w:w w:val="95"/>
        </w:rPr>
        <w:t> </w:t>
      </w:r>
      <w:r>
        <w:rPr>
          <w:color w:val="231F20"/>
          <w:w w:val="95"/>
        </w:rPr>
        <w:t>de</w:t>
      </w:r>
      <w:r>
        <w:rPr>
          <w:color w:val="231F20"/>
          <w:spacing w:val="-28"/>
          <w:w w:val="95"/>
        </w:rPr>
        <w:t> </w:t>
      </w:r>
      <w:r>
        <w:rPr>
          <w:color w:val="231F20"/>
          <w:w w:val="95"/>
        </w:rPr>
        <w:t>acceso</w:t>
      </w:r>
      <w:r>
        <w:rPr>
          <w:color w:val="231F20"/>
          <w:spacing w:val="-28"/>
          <w:w w:val="95"/>
        </w:rPr>
        <w:t> </w:t>
      </w:r>
      <w:r>
        <w:rPr>
          <w:color w:val="231F20"/>
          <w:w w:val="95"/>
        </w:rPr>
        <w:t>a</w:t>
      </w:r>
      <w:r>
        <w:rPr>
          <w:color w:val="231F20"/>
          <w:spacing w:val="-29"/>
          <w:w w:val="95"/>
        </w:rPr>
        <w:t> </w:t>
      </w:r>
      <w:r>
        <w:rPr>
          <w:color w:val="231F20"/>
          <w:w w:val="95"/>
        </w:rPr>
        <w:t>la</w:t>
      </w:r>
      <w:r>
        <w:rPr>
          <w:color w:val="231F20"/>
          <w:spacing w:val="-28"/>
          <w:w w:val="95"/>
        </w:rPr>
        <w:t> </w:t>
      </w:r>
      <w:r>
        <w:rPr>
          <w:color w:val="231F20"/>
          <w:w w:val="95"/>
        </w:rPr>
        <w:t>información</w:t>
      </w:r>
      <w:r>
        <w:rPr>
          <w:color w:val="231F20"/>
          <w:spacing w:val="-28"/>
          <w:w w:val="95"/>
        </w:rPr>
        <w:t> </w:t>
      </w:r>
      <w:r>
        <w:rPr>
          <w:color w:val="231F20"/>
          <w:w w:val="95"/>
        </w:rPr>
        <w:t>en</w:t>
      </w:r>
      <w:r>
        <w:rPr>
          <w:color w:val="231F20"/>
          <w:spacing w:val="-29"/>
          <w:w w:val="95"/>
        </w:rPr>
        <w:t> </w:t>
      </w:r>
      <w:r>
        <w:rPr>
          <w:color w:val="231F20"/>
          <w:w w:val="95"/>
        </w:rPr>
        <w:t>el</w:t>
      </w:r>
      <w:r>
        <w:rPr>
          <w:color w:val="231F20"/>
          <w:spacing w:val="-28"/>
          <w:w w:val="95"/>
        </w:rPr>
        <w:t> </w:t>
      </w:r>
      <w:r>
        <w:rPr>
          <w:color w:val="231F20"/>
          <w:w w:val="95"/>
        </w:rPr>
        <w:t>contexto</w:t>
      </w:r>
      <w:r>
        <w:rPr>
          <w:color w:val="231F20"/>
          <w:spacing w:val="-29"/>
          <w:w w:val="95"/>
        </w:rPr>
        <w:t> </w:t>
      </w:r>
      <w:r>
        <w:rPr>
          <w:color w:val="231F20"/>
          <w:w w:val="95"/>
        </w:rPr>
        <w:t>interna- </w:t>
      </w:r>
      <w:r>
        <w:rPr>
          <w:color w:val="231F20"/>
          <w:w w:val="90"/>
        </w:rPr>
        <w:t>cional</w:t>
      </w:r>
      <w:r>
        <w:rPr>
          <w:color w:val="231F20"/>
          <w:spacing w:val="-4"/>
          <w:w w:val="90"/>
        </w:rPr>
        <w:t> </w:t>
      </w:r>
      <w:r>
        <w:rPr>
          <w:color w:val="231F20"/>
          <w:w w:val="90"/>
        </w:rPr>
        <w:t>de</w:t>
      </w:r>
      <w:r>
        <w:rPr>
          <w:color w:val="231F20"/>
          <w:spacing w:val="-4"/>
          <w:w w:val="90"/>
        </w:rPr>
        <w:t> </w:t>
      </w:r>
      <w:r>
        <w:rPr>
          <w:color w:val="231F20"/>
          <w:w w:val="90"/>
        </w:rPr>
        <w:t>los</w:t>
      </w:r>
      <w:r>
        <w:rPr>
          <w:color w:val="231F20"/>
          <w:spacing w:val="-4"/>
          <w:w w:val="90"/>
        </w:rPr>
        <w:t> </w:t>
      </w:r>
      <w:r>
        <w:rPr>
          <w:color w:val="231F20"/>
          <w:w w:val="90"/>
        </w:rPr>
        <w:t>Derechos</w:t>
      </w:r>
      <w:r>
        <w:rPr>
          <w:color w:val="231F20"/>
          <w:spacing w:val="-4"/>
          <w:w w:val="90"/>
        </w:rPr>
        <w:t> </w:t>
      </w:r>
      <w:r>
        <w:rPr>
          <w:color w:val="231F20"/>
          <w:w w:val="90"/>
        </w:rPr>
        <w:t>Humanos</w:t>
      </w:r>
      <w:r>
        <w:rPr>
          <w:color w:val="231F20"/>
          <w:spacing w:val="-4"/>
          <w:w w:val="90"/>
        </w:rPr>
        <w:t> </w:t>
      </w:r>
      <w:r>
        <w:rPr>
          <w:color w:val="231F20"/>
          <w:w w:val="90"/>
        </w:rPr>
        <w:t>es</w:t>
      </w:r>
      <w:r>
        <w:rPr>
          <w:color w:val="231F20"/>
          <w:spacing w:val="-4"/>
          <w:w w:val="90"/>
        </w:rPr>
        <w:t> </w:t>
      </w:r>
      <w:r>
        <w:rPr>
          <w:color w:val="231F20"/>
          <w:w w:val="90"/>
        </w:rPr>
        <w:t>una</w:t>
      </w:r>
      <w:r>
        <w:rPr>
          <w:color w:val="231F20"/>
          <w:spacing w:val="-4"/>
          <w:w w:val="90"/>
        </w:rPr>
        <w:t> </w:t>
      </w:r>
      <w:r>
        <w:rPr>
          <w:color w:val="231F20"/>
          <w:w w:val="90"/>
        </w:rPr>
        <w:t>exigencia</w:t>
      </w:r>
      <w:r>
        <w:rPr>
          <w:color w:val="231F20"/>
          <w:spacing w:val="-5"/>
          <w:w w:val="90"/>
        </w:rPr>
        <w:t> </w:t>
      </w:r>
      <w:r>
        <w:rPr>
          <w:color w:val="231F20"/>
          <w:w w:val="90"/>
        </w:rPr>
        <w:t>ético-jurídica</w:t>
      </w:r>
      <w:r>
        <w:rPr>
          <w:color w:val="231F20"/>
          <w:spacing w:val="-4"/>
          <w:w w:val="90"/>
        </w:rPr>
        <w:t> </w:t>
      </w:r>
      <w:r>
        <w:rPr>
          <w:color w:val="231F20"/>
          <w:w w:val="90"/>
        </w:rPr>
        <w:t>fundamental</w:t>
      </w:r>
      <w:r>
        <w:rPr>
          <w:color w:val="231F20"/>
          <w:spacing w:val="-5"/>
          <w:w w:val="90"/>
        </w:rPr>
        <w:t> </w:t>
      </w:r>
      <w:r>
        <w:rPr>
          <w:color w:val="231F20"/>
          <w:w w:val="90"/>
        </w:rPr>
        <w:t>que </w:t>
      </w:r>
      <w:r>
        <w:rPr>
          <w:color w:val="231F20"/>
          <w:w w:val="95"/>
        </w:rPr>
        <w:t>sirve</w:t>
      </w:r>
      <w:r>
        <w:rPr>
          <w:color w:val="231F20"/>
          <w:spacing w:val="-30"/>
          <w:w w:val="95"/>
        </w:rPr>
        <w:t> </w:t>
      </w:r>
      <w:r>
        <w:rPr>
          <w:color w:val="231F20"/>
          <w:w w:val="95"/>
        </w:rPr>
        <w:t>como</w:t>
      </w:r>
      <w:r>
        <w:rPr>
          <w:color w:val="231F20"/>
          <w:spacing w:val="-30"/>
          <w:w w:val="95"/>
        </w:rPr>
        <w:t> </w:t>
      </w:r>
      <w:r>
        <w:rPr>
          <w:color w:val="231F20"/>
          <w:w w:val="95"/>
        </w:rPr>
        <w:t>límite</w:t>
      </w:r>
      <w:r>
        <w:rPr>
          <w:color w:val="231F20"/>
          <w:spacing w:val="-30"/>
          <w:w w:val="95"/>
        </w:rPr>
        <w:t> </w:t>
      </w:r>
      <w:r>
        <w:rPr>
          <w:color w:val="231F20"/>
          <w:w w:val="95"/>
        </w:rPr>
        <w:t>al</w:t>
      </w:r>
      <w:r>
        <w:rPr>
          <w:color w:val="231F20"/>
          <w:spacing w:val="-30"/>
          <w:w w:val="95"/>
        </w:rPr>
        <w:t> </w:t>
      </w:r>
      <w:r>
        <w:rPr>
          <w:color w:val="231F20"/>
          <w:w w:val="95"/>
        </w:rPr>
        <w:t>ejercicio</w:t>
      </w:r>
      <w:r>
        <w:rPr>
          <w:color w:val="231F20"/>
          <w:spacing w:val="-30"/>
          <w:w w:val="95"/>
        </w:rPr>
        <w:t> </w:t>
      </w:r>
      <w:r>
        <w:rPr>
          <w:color w:val="231F20"/>
          <w:w w:val="95"/>
        </w:rPr>
        <w:t>de</w:t>
      </w:r>
      <w:r>
        <w:rPr>
          <w:color w:val="231F20"/>
          <w:spacing w:val="-30"/>
          <w:w w:val="95"/>
        </w:rPr>
        <w:t> </w:t>
      </w:r>
      <w:r>
        <w:rPr>
          <w:color w:val="231F20"/>
          <w:w w:val="95"/>
        </w:rPr>
        <w:t>cualquier</w:t>
      </w:r>
      <w:r>
        <w:rPr>
          <w:color w:val="231F20"/>
          <w:spacing w:val="-30"/>
          <w:w w:val="95"/>
        </w:rPr>
        <w:t> </w:t>
      </w:r>
      <w:r>
        <w:rPr>
          <w:color w:val="231F20"/>
          <w:w w:val="95"/>
        </w:rPr>
        <w:t>tipo</w:t>
      </w:r>
      <w:r>
        <w:rPr>
          <w:color w:val="231F20"/>
          <w:spacing w:val="-30"/>
          <w:w w:val="95"/>
        </w:rPr>
        <w:t> </w:t>
      </w:r>
      <w:r>
        <w:rPr>
          <w:color w:val="231F20"/>
          <w:w w:val="95"/>
        </w:rPr>
        <w:t>de</w:t>
      </w:r>
      <w:r>
        <w:rPr>
          <w:color w:val="231F20"/>
          <w:spacing w:val="-30"/>
          <w:w w:val="95"/>
        </w:rPr>
        <w:t> </w:t>
      </w:r>
      <w:r>
        <w:rPr>
          <w:color w:val="231F20"/>
          <w:w w:val="95"/>
        </w:rPr>
        <w:t>poder</w:t>
      </w:r>
      <w:r>
        <w:rPr>
          <w:color w:val="231F20"/>
          <w:spacing w:val="-30"/>
          <w:w w:val="95"/>
        </w:rPr>
        <w:t> </w:t>
      </w:r>
      <w:r>
        <w:rPr>
          <w:color w:val="231F20"/>
          <w:w w:val="95"/>
        </w:rPr>
        <w:t>arbitrario</w:t>
      </w:r>
      <w:r>
        <w:rPr>
          <w:color w:val="231F20"/>
          <w:spacing w:val="-30"/>
          <w:w w:val="95"/>
        </w:rPr>
        <w:t> </w:t>
      </w:r>
      <w:r>
        <w:rPr>
          <w:color w:val="231F20"/>
          <w:w w:val="95"/>
        </w:rPr>
        <w:t>y</w:t>
      </w:r>
      <w:r>
        <w:rPr>
          <w:color w:val="231F20"/>
          <w:spacing w:val="-30"/>
          <w:w w:val="95"/>
        </w:rPr>
        <w:t> </w:t>
      </w:r>
      <w:r>
        <w:rPr>
          <w:color w:val="231F20"/>
          <w:w w:val="95"/>
        </w:rPr>
        <w:t>se</w:t>
      </w:r>
      <w:r>
        <w:rPr>
          <w:color w:val="231F20"/>
          <w:spacing w:val="-30"/>
          <w:w w:val="95"/>
        </w:rPr>
        <w:t> </w:t>
      </w:r>
      <w:r>
        <w:rPr>
          <w:color w:val="231F20"/>
          <w:w w:val="95"/>
        </w:rPr>
        <w:t>traduce</w:t>
      </w:r>
      <w:r>
        <w:rPr>
          <w:color w:val="231F20"/>
          <w:spacing w:val="-30"/>
          <w:w w:val="95"/>
        </w:rPr>
        <w:t> </w:t>
      </w:r>
      <w:r>
        <w:rPr>
          <w:color w:val="231F20"/>
          <w:w w:val="95"/>
        </w:rPr>
        <w:t>en un</w:t>
      </w:r>
      <w:r>
        <w:rPr>
          <w:color w:val="231F20"/>
          <w:spacing w:val="-30"/>
          <w:w w:val="95"/>
        </w:rPr>
        <w:t> </w:t>
      </w:r>
      <w:r>
        <w:rPr>
          <w:color w:val="231F20"/>
          <w:w w:val="95"/>
        </w:rPr>
        <w:t>mandato</w:t>
      </w:r>
      <w:r>
        <w:rPr>
          <w:color w:val="231F20"/>
          <w:spacing w:val="-29"/>
          <w:w w:val="95"/>
        </w:rPr>
        <w:t> </w:t>
      </w:r>
      <w:r>
        <w:rPr>
          <w:color w:val="231F20"/>
          <w:w w:val="95"/>
        </w:rPr>
        <w:t>de</w:t>
      </w:r>
      <w:r>
        <w:rPr>
          <w:color w:val="231F20"/>
          <w:spacing w:val="-29"/>
          <w:w w:val="95"/>
        </w:rPr>
        <w:t> </w:t>
      </w:r>
      <w:r>
        <w:rPr>
          <w:color w:val="231F20"/>
          <w:w w:val="95"/>
        </w:rPr>
        <w:t>carácter</w:t>
      </w:r>
      <w:r>
        <w:rPr>
          <w:color w:val="231F20"/>
          <w:spacing w:val="-29"/>
          <w:w w:val="95"/>
        </w:rPr>
        <w:t> </w:t>
      </w:r>
      <w:r>
        <w:rPr>
          <w:color w:val="231F20"/>
          <w:w w:val="95"/>
        </w:rPr>
        <w:t>absoluto</w:t>
      </w:r>
      <w:r>
        <w:rPr>
          <w:color w:val="231F20"/>
          <w:spacing w:val="-29"/>
          <w:w w:val="95"/>
        </w:rPr>
        <w:t> </w:t>
      </w:r>
      <w:r>
        <w:rPr>
          <w:color w:val="231F20"/>
          <w:w w:val="95"/>
        </w:rPr>
        <w:t>o</w:t>
      </w:r>
      <w:r>
        <w:rPr>
          <w:color w:val="231F20"/>
          <w:spacing w:val="-29"/>
          <w:w w:val="95"/>
        </w:rPr>
        <w:t> </w:t>
      </w:r>
      <w:r>
        <w:rPr>
          <w:rFonts w:ascii="Times New Roman" w:hAnsi="Times New Roman"/>
          <w:i/>
          <w:color w:val="231F20"/>
          <w:spacing w:val="-3"/>
          <w:w w:val="95"/>
        </w:rPr>
        <w:t>erga</w:t>
      </w:r>
      <w:r>
        <w:rPr>
          <w:rFonts w:ascii="Times New Roman" w:hAnsi="Times New Roman"/>
          <w:i/>
          <w:color w:val="231F20"/>
          <w:spacing w:val="-29"/>
          <w:w w:val="95"/>
        </w:rPr>
        <w:t> </w:t>
      </w:r>
      <w:r>
        <w:rPr>
          <w:rFonts w:ascii="Times New Roman" w:hAnsi="Times New Roman"/>
          <w:i/>
          <w:color w:val="231F20"/>
          <w:w w:val="95"/>
        </w:rPr>
        <w:t>omnes</w:t>
      </w:r>
      <w:r>
        <w:rPr>
          <w:color w:val="231F20"/>
          <w:w w:val="95"/>
        </w:rPr>
        <w:t>,</w:t>
      </w:r>
      <w:r>
        <w:rPr>
          <w:color w:val="231F20"/>
          <w:w w:val="95"/>
          <w:position w:val="8"/>
          <w:sz w:val="12"/>
        </w:rPr>
        <w:t>17</w:t>
      </w:r>
      <w:r>
        <w:rPr>
          <w:color w:val="231F20"/>
          <w:spacing w:val="-6"/>
          <w:w w:val="95"/>
          <w:position w:val="8"/>
          <w:sz w:val="12"/>
        </w:rPr>
        <w:t> </w:t>
      </w:r>
      <w:r>
        <w:rPr>
          <w:color w:val="231F20"/>
          <w:w w:val="95"/>
        </w:rPr>
        <w:t>lo</w:t>
      </w:r>
      <w:r>
        <w:rPr>
          <w:color w:val="231F20"/>
          <w:spacing w:val="-29"/>
          <w:w w:val="95"/>
        </w:rPr>
        <w:t> </w:t>
      </w:r>
      <w:r>
        <w:rPr>
          <w:color w:val="231F20"/>
          <w:w w:val="95"/>
        </w:rPr>
        <w:t>cual</w:t>
      </w:r>
      <w:r>
        <w:rPr>
          <w:color w:val="231F20"/>
          <w:spacing w:val="-30"/>
          <w:w w:val="95"/>
        </w:rPr>
        <w:t> </w:t>
      </w:r>
      <w:r>
        <w:rPr>
          <w:color w:val="231F20"/>
          <w:w w:val="95"/>
        </w:rPr>
        <w:t>implica</w:t>
      </w:r>
      <w:r>
        <w:rPr>
          <w:color w:val="231F20"/>
          <w:spacing w:val="-29"/>
          <w:w w:val="95"/>
        </w:rPr>
        <w:t> </w:t>
      </w:r>
      <w:r>
        <w:rPr>
          <w:color w:val="231F20"/>
          <w:w w:val="95"/>
        </w:rPr>
        <w:t>que</w:t>
      </w:r>
      <w:r>
        <w:rPr>
          <w:color w:val="231F20"/>
          <w:spacing w:val="-29"/>
          <w:w w:val="95"/>
        </w:rPr>
        <w:t> </w:t>
      </w:r>
      <w:r>
        <w:rPr>
          <w:color w:val="231F20"/>
          <w:w w:val="95"/>
        </w:rPr>
        <w:t>no</w:t>
      </w:r>
      <w:r>
        <w:rPr>
          <w:color w:val="231F20"/>
          <w:spacing w:val="-29"/>
          <w:w w:val="95"/>
        </w:rPr>
        <w:t> </w:t>
      </w:r>
      <w:r>
        <w:rPr>
          <w:color w:val="231F20"/>
          <w:w w:val="95"/>
        </w:rPr>
        <w:t>solamente debe</w:t>
      </w:r>
      <w:r>
        <w:rPr>
          <w:color w:val="231F20"/>
          <w:spacing w:val="-10"/>
          <w:w w:val="95"/>
        </w:rPr>
        <w:t> </w:t>
      </w:r>
      <w:r>
        <w:rPr>
          <w:color w:val="231F20"/>
          <w:w w:val="95"/>
        </w:rPr>
        <w:t>fungir</w:t>
      </w:r>
      <w:r>
        <w:rPr>
          <w:color w:val="231F20"/>
          <w:spacing w:val="-11"/>
          <w:w w:val="95"/>
        </w:rPr>
        <w:t> </w:t>
      </w:r>
      <w:r>
        <w:rPr>
          <w:color w:val="231F20"/>
          <w:w w:val="95"/>
        </w:rPr>
        <w:t>como</w:t>
      </w:r>
      <w:r>
        <w:rPr>
          <w:color w:val="231F20"/>
          <w:spacing w:val="-10"/>
          <w:w w:val="95"/>
        </w:rPr>
        <w:t> </w:t>
      </w:r>
      <w:r>
        <w:rPr>
          <w:color w:val="231F20"/>
          <w:w w:val="95"/>
        </w:rPr>
        <w:t>marco</w:t>
      </w:r>
      <w:r>
        <w:rPr>
          <w:color w:val="231F20"/>
          <w:spacing w:val="-10"/>
          <w:w w:val="95"/>
        </w:rPr>
        <w:t> </w:t>
      </w:r>
      <w:r>
        <w:rPr>
          <w:color w:val="231F20"/>
          <w:w w:val="95"/>
        </w:rPr>
        <w:t>de</w:t>
      </w:r>
      <w:r>
        <w:rPr>
          <w:color w:val="231F20"/>
          <w:spacing w:val="-10"/>
          <w:w w:val="95"/>
        </w:rPr>
        <w:t> </w:t>
      </w:r>
      <w:r>
        <w:rPr>
          <w:color w:val="231F20"/>
          <w:w w:val="95"/>
        </w:rPr>
        <w:t>actuación</w:t>
      </w:r>
      <w:r>
        <w:rPr>
          <w:color w:val="231F20"/>
          <w:spacing w:val="-10"/>
          <w:w w:val="95"/>
        </w:rPr>
        <w:t> </w:t>
      </w:r>
      <w:r>
        <w:rPr>
          <w:color w:val="231F20"/>
          <w:w w:val="95"/>
        </w:rPr>
        <w:t>de</w:t>
      </w:r>
      <w:r>
        <w:rPr>
          <w:color w:val="231F20"/>
          <w:spacing w:val="-10"/>
          <w:w w:val="95"/>
        </w:rPr>
        <w:t> </w:t>
      </w:r>
      <w:r>
        <w:rPr>
          <w:color w:val="231F20"/>
          <w:w w:val="95"/>
        </w:rPr>
        <w:t>los</w:t>
      </w:r>
      <w:r>
        <w:rPr>
          <w:color w:val="231F20"/>
          <w:spacing w:val="-10"/>
          <w:w w:val="95"/>
        </w:rPr>
        <w:t> </w:t>
      </w:r>
      <w:r>
        <w:rPr>
          <w:color w:val="231F20"/>
          <w:w w:val="95"/>
        </w:rPr>
        <w:t>órganos</w:t>
      </w:r>
      <w:r>
        <w:rPr>
          <w:color w:val="231F20"/>
          <w:spacing w:val="-11"/>
          <w:w w:val="95"/>
        </w:rPr>
        <w:t> </w:t>
      </w:r>
      <w:r>
        <w:rPr>
          <w:color w:val="231F20"/>
          <w:w w:val="95"/>
        </w:rPr>
        <w:t>del</w:t>
      </w:r>
      <w:r>
        <w:rPr>
          <w:color w:val="231F20"/>
          <w:spacing w:val="-10"/>
          <w:w w:val="95"/>
        </w:rPr>
        <w:t> </w:t>
      </w:r>
      <w:r>
        <w:rPr>
          <w:color w:val="231F20"/>
          <w:w w:val="95"/>
        </w:rPr>
        <w:t>Estado,</w:t>
      </w:r>
      <w:r>
        <w:rPr>
          <w:color w:val="231F20"/>
          <w:spacing w:val="-10"/>
          <w:w w:val="95"/>
        </w:rPr>
        <w:t> </w:t>
      </w:r>
      <w:r>
        <w:rPr>
          <w:color w:val="231F20"/>
          <w:w w:val="95"/>
        </w:rPr>
        <w:t>sino</w:t>
      </w:r>
      <w:r>
        <w:rPr>
          <w:color w:val="231F20"/>
          <w:spacing w:val="-11"/>
          <w:w w:val="95"/>
        </w:rPr>
        <w:t> </w:t>
      </w:r>
      <w:r>
        <w:rPr>
          <w:color w:val="231F20"/>
          <w:w w:val="95"/>
        </w:rPr>
        <w:t>también como</w:t>
      </w:r>
      <w:r>
        <w:rPr>
          <w:color w:val="231F20"/>
          <w:spacing w:val="-27"/>
          <w:w w:val="95"/>
        </w:rPr>
        <w:t> </w:t>
      </w:r>
      <w:r>
        <w:rPr>
          <w:color w:val="231F20"/>
          <w:spacing w:val="-3"/>
          <w:w w:val="95"/>
        </w:rPr>
        <w:t>referente</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spacing w:val="-3"/>
          <w:w w:val="95"/>
        </w:rPr>
        <w:t>libre</w:t>
      </w:r>
      <w:r>
        <w:rPr>
          <w:color w:val="231F20"/>
          <w:spacing w:val="-27"/>
          <w:w w:val="95"/>
        </w:rPr>
        <w:t> </w:t>
      </w:r>
      <w:r>
        <w:rPr>
          <w:color w:val="231F20"/>
          <w:w w:val="95"/>
        </w:rPr>
        <w:t>actuación</w:t>
      </w:r>
      <w:r>
        <w:rPr>
          <w:color w:val="231F20"/>
          <w:spacing w:val="-27"/>
          <w:w w:val="95"/>
        </w:rPr>
        <w:t> </w:t>
      </w:r>
      <w:r>
        <w:rPr>
          <w:color w:val="231F20"/>
          <w:w w:val="95"/>
        </w:rPr>
        <w:t>y</w:t>
      </w:r>
      <w:r>
        <w:rPr>
          <w:color w:val="231F20"/>
          <w:spacing w:val="-27"/>
          <w:w w:val="95"/>
        </w:rPr>
        <w:t> </w:t>
      </w:r>
      <w:r>
        <w:rPr>
          <w:color w:val="231F20"/>
          <w:w w:val="95"/>
        </w:rPr>
        <w:t>desarrollo</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individuos,</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grupos </w:t>
      </w:r>
      <w:r>
        <w:rPr>
          <w:color w:val="231F20"/>
          <w:w w:val="90"/>
        </w:rPr>
        <w:t>y los</w:t>
      </w:r>
      <w:r>
        <w:rPr>
          <w:color w:val="231F20"/>
          <w:spacing w:val="-17"/>
          <w:w w:val="90"/>
        </w:rPr>
        <w:t> </w:t>
      </w:r>
      <w:r>
        <w:rPr>
          <w:color w:val="231F20"/>
          <w:w w:val="90"/>
        </w:rPr>
        <w:t>pueblos.</w:t>
      </w:r>
    </w:p>
    <w:p>
      <w:pPr>
        <w:pStyle w:val="BodyText"/>
        <w:spacing w:line="211" w:lineRule="auto"/>
        <w:ind w:left="113" w:right="111" w:firstLine="283"/>
        <w:jc w:val="both"/>
      </w:pPr>
      <w:r>
        <w:rPr>
          <w:color w:val="231F20"/>
          <w:w w:val="95"/>
        </w:rPr>
        <w:t>Diversos</w:t>
      </w:r>
      <w:r>
        <w:rPr>
          <w:color w:val="231F20"/>
          <w:spacing w:val="-32"/>
          <w:w w:val="95"/>
        </w:rPr>
        <w:t> </w:t>
      </w:r>
      <w:r>
        <w:rPr>
          <w:color w:val="231F20"/>
          <w:w w:val="95"/>
        </w:rPr>
        <w:t>pasajes</w:t>
      </w:r>
      <w:r>
        <w:rPr>
          <w:color w:val="231F20"/>
          <w:spacing w:val="-32"/>
          <w:w w:val="95"/>
        </w:rPr>
        <w:t> </w:t>
      </w:r>
      <w:r>
        <w:rPr>
          <w:color w:val="231F20"/>
          <w:w w:val="95"/>
        </w:rPr>
        <w:t>y</w:t>
      </w:r>
      <w:r>
        <w:rPr>
          <w:color w:val="231F20"/>
          <w:spacing w:val="-32"/>
          <w:w w:val="95"/>
        </w:rPr>
        <w:t> </w:t>
      </w:r>
      <w:r>
        <w:rPr>
          <w:color w:val="231F20"/>
          <w:w w:val="95"/>
        </w:rPr>
        <w:t>sucesos</w:t>
      </w:r>
      <w:r>
        <w:rPr>
          <w:color w:val="231F20"/>
          <w:spacing w:val="-32"/>
          <w:w w:val="95"/>
        </w:rPr>
        <w:t> </w:t>
      </w:r>
      <w:r>
        <w:rPr>
          <w:color w:val="231F20"/>
          <w:w w:val="95"/>
        </w:rPr>
        <w:t>de</w:t>
      </w:r>
      <w:r>
        <w:rPr>
          <w:color w:val="231F20"/>
          <w:spacing w:val="-32"/>
          <w:w w:val="95"/>
        </w:rPr>
        <w:t> </w:t>
      </w:r>
      <w:r>
        <w:rPr>
          <w:color w:val="231F20"/>
          <w:w w:val="95"/>
        </w:rPr>
        <w:t>la</w:t>
      </w:r>
      <w:r>
        <w:rPr>
          <w:color w:val="231F20"/>
          <w:spacing w:val="-32"/>
          <w:w w:val="95"/>
        </w:rPr>
        <w:t> </w:t>
      </w:r>
      <w:r>
        <w:rPr>
          <w:color w:val="231F20"/>
          <w:w w:val="95"/>
        </w:rPr>
        <w:t>humanidad</w:t>
      </w:r>
      <w:r>
        <w:rPr>
          <w:color w:val="231F20"/>
          <w:spacing w:val="-31"/>
          <w:w w:val="95"/>
        </w:rPr>
        <w:t> </w:t>
      </w:r>
      <w:r>
        <w:rPr>
          <w:color w:val="231F20"/>
          <w:w w:val="95"/>
        </w:rPr>
        <w:t>nos</w:t>
      </w:r>
      <w:r>
        <w:rPr>
          <w:color w:val="231F20"/>
          <w:spacing w:val="-31"/>
          <w:w w:val="95"/>
        </w:rPr>
        <w:t> </w:t>
      </w:r>
      <w:r>
        <w:rPr>
          <w:color w:val="231F20"/>
          <w:w w:val="95"/>
        </w:rPr>
        <w:t>han</w:t>
      </w:r>
      <w:r>
        <w:rPr>
          <w:color w:val="231F20"/>
          <w:spacing w:val="-31"/>
          <w:w w:val="95"/>
        </w:rPr>
        <w:t> </w:t>
      </w:r>
      <w:r>
        <w:rPr>
          <w:color w:val="231F20"/>
          <w:w w:val="95"/>
        </w:rPr>
        <w:t>demostrado</w:t>
      </w:r>
      <w:r>
        <w:rPr>
          <w:color w:val="231F20"/>
          <w:spacing w:val="-31"/>
          <w:w w:val="95"/>
        </w:rPr>
        <w:t> </w:t>
      </w:r>
      <w:r>
        <w:rPr>
          <w:color w:val="231F20"/>
          <w:w w:val="95"/>
        </w:rPr>
        <w:t>que</w:t>
      </w:r>
      <w:r>
        <w:rPr>
          <w:color w:val="231F20"/>
          <w:spacing w:val="-32"/>
          <w:w w:val="95"/>
        </w:rPr>
        <w:t> </w:t>
      </w:r>
      <w:r>
        <w:rPr>
          <w:color w:val="231F20"/>
          <w:w w:val="95"/>
        </w:rPr>
        <w:t>ante</w:t>
      </w:r>
      <w:r>
        <w:rPr>
          <w:color w:val="231F20"/>
          <w:spacing w:val="-31"/>
          <w:w w:val="95"/>
        </w:rPr>
        <w:t> </w:t>
      </w:r>
      <w:r>
        <w:rPr>
          <w:color w:val="231F20"/>
          <w:w w:val="95"/>
        </w:rPr>
        <w:t>las </w:t>
      </w:r>
      <w:r>
        <w:rPr>
          <w:color w:val="231F20"/>
          <w:w w:val="90"/>
        </w:rPr>
        <w:t>arbitrariedades del </w:t>
      </w:r>
      <w:r>
        <w:rPr>
          <w:color w:val="231F20"/>
          <w:spacing w:val="-4"/>
          <w:w w:val="90"/>
        </w:rPr>
        <w:t>poder, </w:t>
      </w:r>
      <w:r>
        <w:rPr>
          <w:color w:val="231F20"/>
          <w:w w:val="90"/>
        </w:rPr>
        <w:t>los derechos humanos o fundamentales son violados o </w:t>
      </w:r>
      <w:r>
        <w:rPr>
          <w:color w:val="231F20"/>
          <w:w w:val="95"/>
        </w:rPr>
        <w:t>negados;</w:t>
      </w:r>
      <w:r>
        <w:rPr>
          <w:color w:val="231F20"/>
          <w:spacing w:val="-28"/>
          <w:w w:val="95"/>
        </w:rPr>
        <w:t> </w:t>
      </w:r>
      <w:r>
        <w:rPr>
          <w:color w:val="231F20"/>
          <w:w w:val="95"/>
        </w:rPr>
        <w:t>ante</w:t>
      </w:r>
      <w:r>
        <w:rPr>
          <w:color w:val="231F20"/>
          <w:spacing w:val="-29"/>
          <w:w w:val="95"/>
        </w:rPr>
        <w:t> </w:t>
      </w:r>
      <w:r>
        <w:rPr>
          <w:color w:val="231F20"/>
          <w:w w:val="95"/>
        </w:rPr>
        <w:t>ello,</w:t>
      </w:r>
      <w:r>
        <w:rPr>
          <w:color w:val="231F20"/>
          <w:spacing w:val="-29"/>
          <w:w w:val="95"/>
        </w:rPr>
        <w:t> </w:t>
      </w:r>
      <w:r>
        <w:rPr>
          <w:color w:val="231F20"/>
          <w:w w:val="95"/>
        </w:rPr>
        <w:t>deben</w:t>
      </w:r>
      <w:r>
        <w:rPr>
          <w:color w:val="231F20"/>
          <w:spacing w:val="-29"/>
          <w:w w:val="95"/>
        </w:rPr>
        <w:t> </w:t>
      </w:r>
      <w:r>
        <w:rPr>
          <w:color w:val="231F20"/>
          <w:w w:val="95"/>
        </w:rPr>
        <w:t>ser</w:t>
      </w:r>
      <w:r>
        <w:rPr>
          <w:color w:val="231F20"/>
          <w:spacing w:val="-29"/>
          <w:w w:val="95"/>
        </w:rPr>
        <w:t> </w:t>
      </w:r>
      <w:r>
        <w:rPr>
          <w:color w:val="231F20"/>
          <w:w w:val="95"/>
        </w:rPr>
        <w:t>reparados</w:t>
      </w:r>
      <w:r>
        <w:rPr>
          <w:color w:val="231F20"/>
          <w:spacing w:val="-29"/>
          <w:w w:val="95"/>
        </w:rPr>
        <w:t> </w:t>
      </w:r>
      <w:r>
        <w:rPr>
          <w:color w:val="231F20"/>
          <w:w w:val="95"/>
        </w:rPr>
        <w:t>en</w:t>
      </w:r>
      <w:r>
        <w:rPr>
          <w:color w:val="231F20"/>
          <w:spacing w:val="-29"/>
          <w:w w:val="95"/>
        </w:rPr>
        <w:t> </w:t>
      </w:r>
      <w:r>
        <w:rPr>
          <w:color w:val="231F20"/>
          <w:w w:val="95"/>
        </w:rPr>
        <w:t>su</w:t>
      </w:r>
      <w:r>
        <w:rPr>
          <w:color w:val="231F20"/>
          <w:spacing w:val="-29"/>
          <w:w w:val="95"/>
        </w:rPr>
        <w:t> </w:t>
      </w:r>
      <w:r>
        <w:rPr>
          <w:color w:val="231F20"/>
          <w:w w:val="95"/>
        </w:rPr>
        <w:t>goce</w:t>
      </w:r>
      <w:r>
        <w:rPr>
          <w:color w:val="231F20"/>
          <w:spacing w:val="-29"/>
          <w:w w:val="95"/>
        </w:rPr>
        <w:t> </w:t>
      </w:r>
      <w:r>
        <w:rPr>
          <w:color w:val="231F20"/>
          <w:w w:val="95"/>
        </w:rPr>
        <w:t>y</w:t>
      </w:r>
      <w:r>
        <w:rPr>
          <w:color w:val="231F20"/>
          <w:spacing w:val="-29"/>
          <w:w w:val="95"/>
        </w:rPr>
        <w:t> </w:t>
      </w:r>
      <w:r>
        <w:rPr>
          <w:color w:val="231F20"/>
          <w:w w:val="95"/>
        </w:rPr>
        <w:t>ejercicio</w:t>
      </w:r>
      <w:r>
        <w:rPr>
          <w:color w:val="231F20"/>
          <w:spacing w:val="-29"/>
          <w:w w:val="95"/>
        </w:rPr>
        <w:t> </w:t>
      </w:r>
      <w:r>
        <w:rPr>
          <w:color w:val="231F20"/>
          <w:w w:val="95"/>
        </w:rPr>
        <w:t>mediante</w:t>
      </w:r>
      <w:r>
        <w:rPr>
          <w:color w:val="231F20"/>
          <w:spacing w:val="-29"/>
          <w:w w:val="95"/>
        </w:rPr>
        <w:t> </w:t>
      </w:r>
      <w:r>
        <w:rPr>
          <w:color w:val="231F20"/>
          <w:w w:val="95"/>
        </w:rPr>
        <w:t>el</w:t>
      </w:r>
      <w:r>
        <w:rPr>
          <w:color w:val="231F20"/>
          <w:spacing w:val="-29"/>
          <w:w w:val="95"/>
        </w:rPr>
        <w:t> </w:t>
      </w:r>
      <w:r>
        <w:rPr>
          <w:color w:val="231F20"/>
          <w:w w:val="95"/>
        </w:rPr>
        <w:t>desdo- blamiento</w:t>
      </w:r>
      <w:r>
        <w:rPr>
          <w:color w:val="231F20"/>
          <w:spacing w:val="-14"/>
          <w:w w:val="95"/>
        </w:rPr>
        <w:t> </w:t>
      </w:r>
      <w:r>
        <w:rPr>
          <w:color w:val="231F20"/>
          <w:w w:val="95"/>
        </w:rPr>
        <w:t>de</w:t>
      </w:r>
      <w:r>
        <w:rPr>
          <w:color w:val="231F20"/>
          <w:spacing w:val="-13"/>
          <w:w w:val="95"/>
        </w:rPr>
        <w:t> </w:t>
      </w:r>
      <w:r>
        <w:rPr>
          <w:color w:val="231F20"/>
          <w:w w:val="95"/>
        </w:rPr>
        <w:t>una</w:t>
      </w:r>
      <w:r>
        <w:rPr>
          <w:color w:val="231F20"/>
          <w:spacing w:val="-13"/>
          <w:w w:val="95"/>
        </w:rPr>
        <w:t> </w:t>
      </w:r>
      <w:r>
        <w:rPr>
          <w:color w:val="231F20"/>
          <w:w w:val="95"/>
        </w:rPr>
        <w:t>serie</w:t>
      </w:r>
      <w:r>
        <w:rPr>
          <w:color w:val="231F20"/>
          <w:spacing w:val="-14"/>
          <w:w w:val="95"/>
        </w:rPr>
        <w:t> </w:t>
      </w:r>
      <w:r>
        <w:rPr>
          <w:color w:val="231F20"/>
          <w:w w:val="95"/>
        </w:rPr>
        <w:t>de</w:t>
      </w:r>
      <w:r>
        <w:rPr>
          <w:color w:val="231F20"/>
          <w:spacing w:val="-13"/>
          <w:w w:val="95"/>
        </w:rPr>
        <w:t> </w:t>
      </w:r>
      <w:r>
        <w:rPr>
          <w:color w:val="231F20"/>
          <w:w w:val="95"/>
        </w:rPr>
        <w:t>mecanismos</w:t>
      </w:r>
      <w:r>
        <w:rPr>
          <w:color w:val="231F20"/>
          <w:spacing w:val="-13"/>
          <w:w w:val="95"/>
        </w:rPr>
        <w:t> </w:t>
      </w:r>
      <w:r>
        <w:rPr>
          <w:color w:val="231F20"/>
          <w:w w:val="95"/>
        </w:rPr>
        <w:t>jurídicos.</w:t>
      </w:r>
      <w:r>
        <w:rPr>
          <w:color w:val="231F20"/>
          <w:spacing w:val="-14"/>
          <w:w w:val="95"/>
        </w:rPr>
        <w:t> </w:t>
      </w:r>
      <w:r>
        <w:rPr>
          <w:color w:val="231F20"/>
          <w:w w:val="95"/>
        </w:rPr>
        <w:t>Sin</w:t>
      </w:r>
      <w:r>
        <w:rPr>
          <w:color w:val="231F20"/>
          <w:spacing w:val="-13"/>
          <w:w w:val="95"/>
        </w:rPr>
        <w:t> </w:t>
      </w:r>
      <w:r>
        <w:rPr>
          <w:color w:val="231F20"/>
          <w:w w:val="95"/>
        </w:rPr>
        <w:t>embargo,</w:t>
      </w:r>
      <w:r>
        <w:rPr>
          <w:color w:val="231F20"/>
          <w:spacing w:val="-14"/>
          <w:w w:val="95"/>
        </w:rPr>
        <w:t> </w:t>
      </w:r>
      <w:r>
        <w:rPr>
          <w:color w:val="231F20"/>
          <w:w w:val="95"/>
        </w:rPr>
        <w:t>con</w:t>
      </w:r>
      <w:r>
        <w:rPr>
          <w:color w:val="231F20"/>
          <w:spacing w:val="-14"/>
          <w:w w:val="95"/>
        </w:rPr>
        <w:t> </w:t>
      </w:r>
      <w:r>
        <w:rPr>
          <w:color w:val="231F20"/>
          <w:w w:val="95"/>
        </w:rPr>
        <w:t>el</w:t>
      </w:r>
      <w:r>
        <w:rPr>
          <w:color w:val="231F20"/>
          <w:spacing w:val="-13"/>
          <w:w w:val="95"/>
        </w:rPr>
        <w:t> </w:t>
      </w:r>
      <w:r>
        <w:rPr>
          <w:color w:val="231F20"/>
          <w:w w:val="95"/>
        </w:rPr>
        <w:t>objeto</w:t>
      </w:r>
      <w:r>
        <w:rPr>
          <w:color w:val="231F20"/>
          <w:spacing w:val="-14"/>
          <w:w w:val="95"/>
        </w:rPr>
        <w:t> </w:t>
      </w:r>
      <w:r>
        <w:rPr>
          <w:color w:val="231F20"/>
          <w:w w:val="95"/>
        </w:rPr>
        <w:t>de evitar</w:t>
      </w:r>
      <w:r>
        <w:rPr>
          <w:color w:val="231F20"/>
          <w:spacing w:val="-21"/>
          <w:w w:val="95"/>
        </w:rPr>
        <w:t> </w:t>
      </w:r>
      <w:r>
        <w:rPr>
          <w:color w:val="231F20"/>
          <w:w w:val="95"/>
        </w:rPr>
        <w:t>que</w:t>
      </w:r>
      <w:r>
        <w:rPr>
          <w:color w:val="231F20"/>
          <w:spacing w:val="-21"/>
          <w:w w:val="95"/>
        </w:rPr>
        <w:t> </w:t>
      </w:r>
      <w:r>
        <w:rPr>
          <w:color w:val="231F20"/>
          <w:w w:val="95"/>
        </w:rPr>
        <w:t>un</w:t>
      </w:r>
      <w:r>
        <w:rPr>
          <w:color w:val="231F20"/>
          <w:spacing w:val="-21"/>
          <w:w w:val="95"/>
        </w:rPr>
        <w:t> </w:t>
      </w:r>
      <w:r>
        <w:rPr>
          <w:color w:val="231F20"/>
          <w:w w:val="95"/>
        </w:rPr>
        <w:t>acto</w:t>
      </w:r>
      <w:r>
        <w:rPr>
          <w:color w:val="231F20"/>
          <w:spacing w:val="-21"/>
          <w:w w:val="95"/>
        </w:rPr>
        <w:t> </w:t>
      </w:r>
      <w:r>
        <w:rPr>
          <w:color w:val="231F20"/>
          <w:w w:val="95"/>
        </w:rPr>
        <w:t>o</w:t>
      </w:r>
      <w:r>
        <w:rPr>
          <w:color w:val="231F20"/>
          <w:spacing w:val="-21"/>
          <w:w w:val="95"/>
        </w:rPr>
        <w:t> </w:t>
      </w:r>
      <w:r>
        <w:rPr>
          <w:color w:val="231F20"/>
          <w:w w:val="95"/>
        </w:rPr>
        <w:t>serie</w:t>
      </w:r>
      <w:r>
        <w:rPr>
          <w:color w:val="231F20"/>
          <w:spacing w:val="-21"/>
          <w:w w:val="95"/>
        </w:rPr>
        <w:t> </w:t>
      </w:r>
      <w:r>
        <w:rPr>
          <w:color w:val="231F20"/>
          <w:w w:val="95"/>
        </w:rPr>
        <w:t>de</w:t>
      </w:r>
      <w:r>
        <w:rPr>
          <w:color w:val="231F20"/>
          <w:spacing w:val="-21"/>
          <w:w w:val="95"/>
        </w:rPr>
        <w:t> </w:t>
      </w:r>
      <w:r>
        <w:rPr>
          <w:color w:val="231F20"/>
          <w:w w:val="95"/>
        </w:rPr>
        <w:t>ellos</w:t>
      </w:r>
      <w:r>
        <w:rPr>
          <w:color w:val="231F20"/>
          <w:spacing w:val="-21"/>
          <w:w w:val="95"/>
        </w:rPr>
        <w:t> </w:t>
      </w:r>
      <w:r>
        <w:rPr>
          <w:color w:val="231F20"/>
          <w:w w:val="95"/>
        </w:rPr>
        <w:t>se</w:t>
      </w:r>
      <w:r>
        <w:rPr>
          <w:color w:val="231F20"/>
          <w:spacing w:val="-21"/>
          <w:w w:val="95"/>
        </w:rPr>
        <w:t> </w:t>
      </w:r>
      <w:r>
        <w:rPr>
          <w:color w:val="231F20"/>
          <w:w w:val="95"/>
        </w:rPr>
        <w:t>puedan</w:t>
      </w:r>
      <w:r>
        <w:rPr>
          <w:color w:val="231F20"/>
          <w:spacing w:val="-21"/>
          <w:w w:val="95"/>
        </w:rPr>
        <w:t> </w:t>
      </w:r>
      <w:r>
        <w:rPr>
          <w:color w:val="231F20"/>
          <w:w w:val="95"/>
        </w:rPr>
        <w:t>constituir</w:t>
      </w:r>
      <w:r>
        <w:rPr>
          <w:color w:val="231F20"/>
          <w:spacing w:val="-21"/>
          <w:w w:val="95"/>
        </w:rPr>
        <w:t> </w:t>
      </w:r>
      <w:r>
        <w:rPr>
          <w:color w:val="231F20"/>
          <w:w w:val="95"/>
        </w:rPr>
        <w:t>de</w:t>
      </w:r>
      <w:r>
        <w:rPr>
          <w:color w:val="231F20"/>
          <w:spacing w:val="-21"/>
          <w:w w:val="95"/>
        </w:rPr>
        <w:t> </w:t>
      </w:r>
      <w:r>
        <w:rPr>
          <w:color w:val="231F20"/>
          <w:w w:val="95"/>
        </w:rPr>
        <w:t>inminente</w:t>
      </w:r>
      <w:r>
        <w:rPr>
          <w:color w:val="231F20"/>
          <w:spacing w:val="-21"/>
          <w:w w:val="95"/>
        </w:rPr>
        <w:t> </w:t>
      </w:r>
      <w:r>
        <w:rPr>
          <w:color w:val="231F20"/>
          <w:w w:val="95"/>
        </w:rPr>
        <w:t>quebranto, es</w:t>
      </w:r>
      <w:r>
        <w:rPr>
          <w:color w:val="231F20"/>
          <w:spacing w:val="-32"/>
          <w:w w:val="95"/>
        </w:rPr>
        <w:t> </w:t>
      </w:r>
      <w:r>
        <w:rPr>
          <w:color w:val="231F20"/>
          <w:w w:val="95"/>
        </w:rPr>
        <w:t>necesario</w:t>
      </w:r>
      <w:r>
        <w:rPr>
          <w:color w:val="231F20"/>
          <w:spacing w:val="-31"/>
          <w:w w:val="95"/>
        </w:rPr>
        <w:t> </w:t>
      </w:r>
      <w:r>
        <w:rPr>
          <w:color w:val="231F20"/>
          <w:w w:val="95"/>
        </w:rPr>
        <w:t>establecer</w:t>
      </w:r>
      <w:r>
        <w:rPr>
          <w:color w:val="231F20"/>
          <w:spacing w:val="-31"/>
          <w:w w:val="95"/>
        </w:rPr>
        <w:t> </w:t>
      </w:r>
      <w:r>
        <w:rPr>
          <w:color w:val="231F20"/>
          <w:w w:val="95"/>
        </w:rPr>
        <w:t>una</w:t>
      </w:r>
      <w:r>
        <w:rPr>
          <w:color w:val="231F20"/>
          <w:spacing w:val="-32"/>
          <w:w w:val="95"/>
        </w:rPr>
        <w:t> </w:t>
      </w:r>
      <w:r>
        <w:rPr>
          <w:color w:val="231F20"/>
          <w:w w:val="95"/>
        </w:rPr>
        <w:t>serie</w:t>
      </w:r>
      <w:r>
        <w:rPr>
          <w:color w:val="231F20"/>
          <w:spacing w:val="-32"/>
          <w:w w:val="95"/>
        </w:rPr>
        <w:t> </w:t>
      </w:r>
      <w:r>
        <w:rPr>
          <w:color w:val="231F20"/>
          <w:w w:val="95"/>
        </w:rPr>
        <w:t>de</w:t>
      </w:r>
      <w:r>
        <w:rPr>
          <w:color w:val="231F20"/>
          <w:spacing w:val="-32"/>
          <w:w w:val="95"/>
        </w:rPr>
        <w:t> </w:t>
      </w:r>
      <w:r>
        <w:rPr>
          <w:color w:val="231F20"/>
          <w:w w:val="95"/>
        </w:rPr>
        <w:t>garantías</w:t>
      </w:r>
      <w:r>
        <w:rPr>
          <w:color w:val="231F20"/>
          <w:spacing w:val="-32"/>
          <w:w w:val="95"/>
        </w:rPr>
        <w:t> </w:t>
      </w:r>
      <w:r>
        <w:rPr>
          <w:color w:val="231F20"/>
          <w:w w:val="95"/>
        </w:rPr>
        <w:t>de</w:t>
      </w:r>
      <w:r>
        <w:rPr>
          <w:color w:val="231F20"/>
          <w:spacing w:val="-32"/>
          <w:w w:val="95"/>
        </w:rPr>
        <w:t> </w:t>
      </w:r>
      <w:r>
        <w:rPr>
          <w:color w:val="231F20"/>
          <w:w w:val="95"/>
        </w:rPr>
        <w:t>tipo</w:t>
      </w:r>
      <w:r>
        <w:rPr>
          <w:color w:val="231F20"/>
          <w:spacing w:val="-32"/>
          <w:w w:val="95"/>
        </w:rPr>
        <w:t> </w:t>
      </w:r>
      <w:r>
        <w:rPr>
          <w:color w:val="231F20"/>
          <w:w w:val="95"/>
        </w:rPr>
        <w:t>preventivo.</w:t>
      </w:r>
    </w:p>
    <w:p>
      <w:pPr>
        <w:pStyle w:val="BodyText"/>
        <w:spacing w:line="211" w:lineRule="auto"/>
        <w:ind w:left="113" w:right="113" w:firstLine="283"/>
        <w:jc w:val="both"/>
      </w:pPr>
      <w:r>
        <w:rPr>
          <w:color w:val="231F20"/>
          <w:w w:val="90"/>
        </w:rPr>
        <w:t>Derivado del constitucionalismo moderno y las ideas liberales, se ha decidido </w:t>
      </w:r>
      <w:r>
        <w:rPr>
          <w:color w:val="231F20"/>
          <w:w w:val="95"/>
        </w:rPr>
        <w:t>colocar</w:t>
      </w:r>
      <w:r>
        <w:rPr>
          <w:color w:val="231F20"/>
          <w:spacing w:val="-13"/>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w w:val="95"/>
        </w:rPr>
        <w:t>rango</w:t>
      </w:r>
      <w:r>
        <w:rPr>
          <w:color w:val="231F20"/>
          <w:spacing w:val="-13"/>
          <w:w w:val="95"/>
        </w:rPr>
        <w:t> </w:t>
      </w:r>
      <w:r>
        <w:rPr>
          <w:color w:val="231F20"/>
          <w:w w:val="95"/>
        </w:rPr>
        <w:t>más</w:t>
      </w:r>
      <w:r>
        <w:rPr>
          <w:color w:val="231F20"/>
          <w:spacing w:val="-13"/>
          <w:w w:val="95"/>
        </w:rPr>
        <w:t> </w:t>
      </w:r>
      <w:r>
        <w:rPr>
          <w:color w:val="231F20"/>
          <w:w w:val="95"/>
        </w:rPr>
        <w:t>alto</w:t>
      </w:r>
      <w:r>
        <w:rPr>
          <w:color w:val="231F20"/>
          <w:spacing w:val="-13"/>
          <w:w w:val="95"/>
        </w:rPr>
        <w:t> </w:t>
      </w:r>
      <w:r>
        <w:rPr>
          <w:color w:val="231F20"/>
          <w:w w:val="95"/>
        </w:rPr>
        <w:t>una</w:t>
      </w:r>
      <w:r>
        <w:rPr>
          <w:color w:val="231F20"/>
          <w:spacing w:val="-13"/>
          <w:w w:val="95"/>
        </w:rPr>
        <w:t> </w:t>
      </w:r>
      <w:r>
        <w:rPr>
          <w:color w:val="231F20"/>
          <w:w w:val="95"/>
        </w:rPr>
        <w:t>serie</w:t>
      </w:r>
      <w:r>
        <w:rPr>
          <w:color w:val="231F20"/>
          <w:spacing w:val="-13"/>
          <w:w w:val="95"/>
        </w:rPr>
        <w:t> </w:t>
      </w:r>
      <w:r>
        <w:rPr>
          <w:color w:val="231F20"/>
          <w:w w:val="95"/>
        </w:rPr>
        <w:t>de</w:t>
      </w:r>
      <w:r>
        <w:rPr>
          <w:color w:val="231F20"/>
          <w:spacing w:val="-13"/>
          <w:w w:val="95"/>
        </w:rPr>
        <w:t> </w:t>
      </w:r>
      <w:r>
        <w:rPr>
          <w:color w:val="231F20"/>
          <w:w w:val="95"/>
        </w:rPr>
        <w:t>valores</w:t>
      </w:r>
      <w:r>
        <w:rPr>
          <w:color w:val="231F20"/>
          <w:spacing w:val="-13"/>
          <w:w w:val="95"/>
        </w:rPr>
        <w:t> </w:t>
      </w:r>
      <w:r>
        <w:rPr>
          <w:color w:val="231F20"/>
          <w:w w:val="95"/>
        </w:rPr>
        <w:t>supremos,</w:t>
      </w:r>
      <w:r>
        <w:rPr>
          <w:color w:val="231F20"/>
          <w:spacing w:val="-13"/>
          <w:w w:val="95"/>
        </w:rPr>
        <w:t> </w:t>
      </w:r>
      <w:r>
        <w:rPr>
          <w:color w:val="231F20"/>
          <w:w w:val="95"/>
        </w:rPr>
        <w:t>los</w:t>
      </w:r>
      <w:r>
        <w:rPr>
          <w:color w:val="231F20"/>
          <w:spacing w:val="-13"/>
          <w:w w:val="95"/>
        </w:rPr>
        <w:t> </w:t>
      </w:r>
      <w:r>
        <w:rPr>
          <w:color w:val="231F20"/>
          <w:w w:val="95"/>
        </w:rPr>
        <w:t>cuales</w:t>
      </w:r>
      <w:r>
        <w:rPr>
          <w:color w:val="231F20"/>
          <w:spacing w:val="-13"/>
          <w:w w:val="95"/>
        </w:rPr>
        <w:t> </w:t>
      </w:r>
      <w:r>
        <w:rPr>
          <w:color w:val="231F20"/>
          <w:w w:val="95"/>
        </w:rPr>
        <w:t>son</w:t>
      </w:r>
      <w:r>
        <w:rPr>
          <w:color w:val="231F20"/>
          <w:spacing w:val="-13"/>
          <w:w w:val="95"/>
        </w:rPr>
        <w:t> </w:t>
      </w:r>
      <w:r>
        <w:rPr>
          <w:color w:val="231F20"/>
          <w:w w:val="95"/>
        </w:rPr>
        <w:t>pro-</w:t>
      </w:r>
    </w:p>
    <w:p>
      <w:pPr>
        <w:pStyle w:val="BodyText"/>
        <w:rPr>
          <w:sz w:val="20"/>
        </w:rPr>
      </w:pPr>
    </w:p>
    <w:p>
      <w:pPr>
        <w:pStyle w:val="BodyText"/>
        <w:spacing w:before="12"/>
        <w:rPr>
          <w:sz w:val="10"/>
        </w:rPr>
      </w:pPr>
      <w:r>
        <w:rPr/>
        <w:pict>
          <v:line style="position:absolute;mso-position-horizontal-relative:page;mso-position-vertical-relative:paragraph;z-index:7840;mso-wrap-distance-left:0;mso-wrap-distance-right:0" from="56.692902pt,9.451908pt" to="141.731902pt,9.451908pt" stroked="true" strokeweight=".3pt" strokecolor="#231f20">
            <w10:wrap type="topAndBottom"/>
          </v:line>
        </w:pict>
      </w:r>
    </w:p>
    <w:p>
      <w:pPr>
        <w:spacing w:line="220" w:lineRule="exact" w:before="0"/>
        <w:ind w:left="113" w:right="109" w:firstLine="0"/>
        <w:jc w:val="left"/>
        <w:rPr>
          <w:sz w:val="17"/>
        </w:rPr>
      </w:pPr>
      <w:r>
        <w:rPr>
          <w:color w:val="231F20"/>
          <w:sz w:val="17"/>
        </w:rPr>
        <w:t>tales</w:t>
      </w:r>
      <w:r>
        <w:rPr>
          <w:color w:val="231F20"/>
          <w:spacing w:val="-22"/>
          <w:sz w:val="17"/>
        </w:rPr>
        <w:t> </w:t>
      </w:r>
      <w:r>
        <w:rPr>
          <w:color w:val="231F20"/>
          <w:sz w:val="17"/>
        </w:rPr>
        <w:t>garantías</w:t>
      </w:r>
      <w:r>
        <w:rPr>
          <w:color w:val="231F20"/>
          <w:spacing w:val="-22"/>
          <w:sz w:val="17"/>
        </w:rPr>
        <w:t> </w:t>
      </w:r>
      <w:r>
        <w:rPr>
          <w:color w:val="231F20"/>
          <w:sz w:val="17"/>
        </w:rPr>
        <w:t>fundamentales</w:t>
      </w:r>
      <w:r>
        <w:rPr>
          <w:color w:val="231F20"/>
          <w:spacing w:val="-22"/>
          <w:sz w:val="17"/>
        </w:rPr>
        <w:t> </w:t>
      </w:r>
      <w:r>
        <w:rPr>
          <w:color w:val="231F20"/>
          <w:sz w:val="17"/>
        </w:rPr>
        <w:t>y</w:t>
      </w:r>
      <w:r>
        <w:rPr>
          <w:color w:val="231F20"/>
          <w:spacing w:val="-22"/>
          <w:sz w:val="17"/>
        </w:rPr>
        <w:t> </w:t>
      </w:r>
      <w:r>
        <w:rPr>
          <w:color w:val="231F20"/>
          <w:sz w:val="17"/>
        </w:rPr>
        <w:t>la</w:t>
      </w:r>
      <w:r>
        <w:rPr>
          <w:color w:val="231F20"/>
          <w:spacing w:val="-22"/>
          <w:sz w:val="17"/>
        </w:rPr>
        <w:t> </w:t>
      </w:r>
      <w:r>
        <w:rPr>
          <w:color w:val="231F20"/>
          <w:sz w:val="17"/>
        </w:rPr>
        <w:t>garantía</w:t>
      </w:r>
      <w:r>
        <w:rPr>
          <w:color w:val="231F20"/>
          <w:spacing w:val="-22"/>
          <w:sz w:val="17"/>
        </w:rPr>
        <w:t> </w:t>
      </w:r>
      <w:r>
        <w:rPr>
          <w:color w:val="231F20"/>
          <w:sz w:val="17"/>
        </w:rPr>
        <w:t>misma</w:t>
      </w:r>
      <w:r>
        <w:rPr>
          <w:color w:val="231F20"/>
          <w:spacing w:val="-22"/>
          <w:sz w:val="17"/>
        </w:rPr>
        <w:t> </w:t>
      </w:r>
      <w:r>
        <w:rPr>
          <w:color w:val="231F20"/>
          <w:sz w:val="17"/>
        </w:rPr>
        <w:t>[</w:t>
      </w:r>
      <w:r>
        <w:rPr>
          <w:rFonts w:ascii="Times New Roman" w:hAnsi="Times New Roman"/>
          <w:i/>
          <w:color w:val="231F20"/>
          <w:sz w:val="17"/>
        </w:rPr>
        <w:t>…</w:t>
      </w:r>
      <w:r>
        <w:rPr>
          <w:color w:val="231F20"/>
          <w:sz w:val="17"/>
        </w:rPr>
        <w:t>]</w:t>
      </w:r>
      <w:r>
        <w:rPr>
          <w:color w:val="231F20"/>
          <w:spacing w:val="-22"/>
          <w:sz w:val="17"/>
        </w:rPr>
        <w:t> </w:t>
      </w:r>
      <w:r>
        <w:rPr>
          <w:color w:val="231F20"/>
          <w:sz w:val="17"/>
        </w:rPr>
        <w:t>tan</w:t>
      </w:r>
      <w:r>
        <w:rPr>
          <w:color w:val="231F20"/>
          <w:spacing w:val="-22"/>
          <w:sz w:val="17"/>
        </w:rPr>
        <w:t> </w:t>
      </w:r>
      <w:r>
        <w:rPr>
          <w:color w:val="231F20"/>
          <w:sz w:val="17"/>
        </w:rPr>
        <w:t>pronto</w:t>
      </w:r>
      <w:r>
        <w:rPr>
          <w:color w:val="231F20"/>
          <w:spacing w:val="-22"/>
          <w:sz w:val="17"/>
        </w:rPr>
        <w:t> </w:t>
      </w:r>
      <w:r>
        <w:rPr>
          <w:color w:val="231F20"/>
          <w:sz w:val="17"/>
        </w:rPr>
        <w:t>como</w:t>
      </w:r>
      <w:r>
        <w:rPr>
          <w:color w:val="231F20"/>
          <w:spacing w:val="-22"/>
          <w:sz w:val="17"/>
        </w:rPr>
        <w:t> </w:t>
      </w:r>
      <w:r>
        <w:rPr>
          <w:color w:val="231F20"/>
          <w:sz w:val="17"/>
        </w:rPr>
        <w:t>el</w:t>
      </w:r>
      <w:r>
        <w:rPr>
          <w:color w:val="231F20"/>
          <w:spacing w:val="-22"/>
          <w:sz w:val="17"/>
        </w:rPr>
        <w:t> </w:t>
      </w:r>
      <w:r>
        <w:rPr>
          <w:color w:val="231F20"/>
          <w:sz w:val="17"/>
        </w:rPr>
        <w:t>derecho</w:t>
      </w:r>
      <w:r>
        <w:rPr>
          <w:color w:val="231F20"/>
          <w:spacing w:val="-22"/>
          <w:sz w:val="17"/>
        </w:rPr>
        <w:t> </w:t>
      </w:r>
      <w:r>
        <w:rPr>
          <w:color w:val="231F20"/>
          <w:sz w:val="17"/>
        </w:rPr>
        <w:t>fundamental</w:t>
      </w:r>
      <w:r>
        <w:rPr>
          <w:color w:val="231F20"/>
          <w:spacing w:val="-22"/>
          <w:sz w:val="17"/>
        </w:rPr>
        <w:t> </w:t>
      </w:r>
      <w:r>
        <w:rPr>
          <w:color w:val="231F20"/>
          <w:sz w:val="17"/>
        </w:rPr>
        <w:t>es </w:t>
      </w:r>
      <w:r>
        <w:rPr>
          <w:color w:val="231F20"/>
          <w:w w:val="95"/>
          <w:sz w:val="17"/>
        </w:rPr>
        <w:t>negado,</w:t>
      </w:r>
      <w:r>
        <w:rPr>
          <w:color w:val="231F20"/>
          <w:spacing w:val="-5"/>
          <w:w w:val="95"/>
          <w:sz w:val="17"/>
        </w:rPr>
        <w:t> </w:t>
      </w:r>
      <w:r>
        <w:rPr>
          <w:color w:val="231F20"/>
          <w:w w:val="95"/>
          <w:sz w:val="17"/>
        </w:rPr>
        <w:t>la</w:t>
      </w:r>
      <w:r>
        <w:rPr>
          <w:color w:val="231F20"/>
          <w:spacing w:val="-5"/>
          <w:w w:val="95"/>
          <w:sz w:val="17"/>
        </w:rPr>
        <w:t> </w:t>
      </w:r>
      <w:r>
        <w:rPr>
          <w:color w:val="231F20"/>
          <w:w w:val="95"/>
          <w:sz w:val="17"/>
        </w:rPr>
        <w:t>Constitución</w:t>
      </w:r>
      <w:r>
        <w:rPr>
          <w:color w:val="231F20"/>
          <w:spacing w:val="-5"/>
          <w:w w:val="95"/>
          <w:sz w:val="17"/>
        </w:rPr>
        <w:t> </w:t>
      </w:r>
      <w:r>
        <w:rPr>
          <w:color w:val="231F20"/>
          <w:w w:val="95"/>
          <w:sz w:val="17"/>
        </w:rPr>
        <w:t>misma</w:t>
      </w:r>
      <w:r>
        <w:rPr>
          <w:color w:val="231F20"/>
          <w:spacing w:val="-5"/>
          <w:w w:val="95"/>
          <w:sz w:val="17"/>
        </w:rPr>
        <w:t> </w:t>
      </w:r>
      <w:r>
        <w:rPr>
          <w:color w:val="231F20"/>
          <w:w w:val="95"/>
          <w:sz w:val="17"/>
        </w:rPr>
        <w:t>queda</w:t>
      </w:r>
      <w:r>
        <w:rPr>
          <w:color w:val="231F20"/>
          <w:spacing w:val="-5"/>
          <w:w w:val="95"/>
          <w:sz w:val="17"/>
        </w:rPr>
        <w:t> </w:t>
      </w:r>
      <w:r>
        <w:rPr>
          <w:color w:val="231F20"/>
          <w:w w:val="95"/>
          <w:sz w:val="17"/>
        </w:rPr>
        <w:t>vulnerada”</w:t>
      </w:r>
      <w:r>
        <w:rPr>
          <w:color w:val="231F20"/>
          <w:spacing w:val="-5"/>
          <w:w w:val="95"/>
          <w:sz w:val="17"/>
        </w:rPr>
        <w:t> </w:t>
      </w:r>
      <w:r>
        <w:rPr>
          <w:color w:val="231F20"/>
          <w:w w:val="95"/>
          <w:sz w:val="17"/>
        </w:rPr>
        <w:t>(</w:t>
      </w:r>
      <w:r>
        <w:rPr>
          <w:rFonts w:ascii="Times New Roman" w:hAnsi="Times New Roman"/>
          <w:i/>
          <w:color w:val="231F20"/>
          <w:w w:val="95"/>
          <w:sz w:val="17"/>
        </w:rPr>
        <w:t>cfr</w:t>
      </w:r>
      <w:r>
        <w:rPr>
          <w:color w:val="231F20"/>
          <w:w w:val="95"/>
          <w:sz w:val="17"/>
        </w:rPr>
        <w:t>.</w:t>
      </w:r>
      <w:r>
        <w:rPr>
          <w:color w:val="231F20"/>
          <w:spacing w:val="-5"/>
          <w:w w:val="95"/>
          <w:sz w:val="17"/>
        </w:rPr>
        <w:t> </w:t>
      </w:r>
      <w:r>
        <w:rPr>
          <w:color w:val="231F20"/>
          <w:w w:val="95"/>
          <w:sz w:val="17"/>
        </w:rPr>
        <w:t>1970:</w:t>
      </w:r>
      <w:r>
        <w:rPr>
          <w:color w:val="231F20"/>
          <w:spacing w:val="-5"/>
          <w:w w:val="95"/>
          <w:sz w:val="17"/>
        </w:rPr>
        <w:t> </w:t>
      </w:r>
      <w:r>
        <w:rPr>
          <w:color w:val="231F20"/>
          <w:w w:val="95"/>
          <w:sz w:val="17"/>
        </w:rPr>
        <w:t>32).</w:t>
      </w:r>
    </w:p>
    <w:p>
      <w:pPr>
        <w:spacing w:line="220" w:lineRule="exact" w:before="0"/>
        <w:ind w:left="113" w:right="111" w:firstLine="283"/>
        <w:jc w:val="both"/>
        <w:rPr>
          <w:sz w:val="17"/>
        </w:rPr>
      </w:pPr>
      <w:r>
        <w:rPr>
          <w:color w:val="231F20"/>
          <w:position w:val="6"/>
          <w:sz w:val="9"/>
        </w:rPr>
        <w:t>17</w:t>
      </w:r>
      <w:r>
        <w:rPr>
          <w:color w:val="231F20"/>
          <w:spacing w:val="1"/>
          <w:position w:val="6"/>
          <w:sz w:val="9"/>
        </w:rPr>
        <w:t> </w:t>
      </w:r>
      <w:r>
        <w:rPr>
          <w:color w:val="231F20"/>
          <w:sz w:val="17"/>
        </w:rPr>
        <w:t>Los</w:t>
      </w:r>
      <w:r>
        <w:rPr>
          <w:color w:val="231F20"/>
          <w:spacing w:val="-19"/>
          <w:sz w:val="17"/>
        </w:rPr>
        <w:t> </w:t>
      </w:r>
      <w:r>
        <w:rPr>
          <w:color w:val="231F20"/>
          <w:sz w:val="17"/>
        </w:rPr>
        <w:t>efectos</w:t>
      </w:r>
      <w:r>
        <w:rPr>
          <w:color w:val="231F20"/>
          <w:spacing w:val="-19"/>
          <w:sz w:val="17"/>
        </w:rPr>
        <w:t> </w:t>
      </w:r>
      <w:r>
        <w:rPr>
          <w:rFonts w:ascii="Times New Roman" w:hAnsi="Times New Roman"/>
          <w:i/>
          <w:color w:val="231F20"/>
          <w:sz w:val="17"/>
        </w:rPr>
        <w:t>erga</w:t>
      </w:r>
      <w:r>
        <w:rPr>
          <w:rFonts w:ascii="Times New Roman" w:hAnsi="Times New Roman"/>
          <w:i/>
          <w:color w:val="231F20"/>
          <w:spacing w:val="-19"/>
          <w:sz w:val="17"/>
        </w:rPr>
        <w:t> </w:t>
      </w:r>
      <w:r>
        <w:rPr>
          <w:rFonts w:ascii="Times New Roman" w:hAnsi="Times New Roman"/>
          <w:i/>
          <w:color w:val="231F20"/>
          <w:sz w:val="17"/>
        </w:rPr>
        <w:t>omnes</w:t>
      </w:r>
      <w:r>
        <w:rPr>
          <w:rFonts w:ascii="Times New Roman" w:hAnsi="Times New Roman"/>
          <w:i/>
          <w:color w:val="231F20"/>
          <w:spacing w:val="-19"/>
          <w:sz w:val="17"/>
        </w:rPr>
        <w:t> </w:t>
      </w:r>
      <w:r>
        <w:rPr>
          <w:color w:val="231F20"/>
          <w:sz w:val="17"/>
        </w:rPr>
        <w:t>de</w:t>
      </w:r>
      <w:r>
        <w:rPr>
          <w:color w:val="231F20"/>
          <w:spacing w:val="-19"/>
          <w:sz w:val="17"/>
        </w:rPr>
        <w:t> </w:t>
      </w:r>
      <w:r>
        <w:rPr>
          <w:color w:val="231F20"/>
          <w:sz w:val="17"/>
        </w:rPr>
        <w:t>los</w:t>
      </w:r>
      <w:r>
        <w:rPr>
          <w:color w:val="231F20"/>
          <w:spacing w:val="-19"/>
          <w:sz w:val="17"/>
        </w:rPr>
        <w:t> </w:t>
      </w:r>
      <w:r>
        <w:rPr>
          <w:color w:val="231F20"/>
          <w:sz w:val="17"/>
        </w:rPr>
        <w:t>derechos</w:t>
      </w:r>
      <w:r>
        <w:rPr>
          <w:color w:val="231F20"/>
          <w:spacing w:val="-19"/>
          <w:sz w:val="17"/>
        </w:rPr>
        <w:t> </w:t>
      </w:r>
      <w:r>
        <w:rPr>
          <w:color w:val="231F20"/>
          <w:sz w:val="17"/>
        </w:rPr>
        <w:t>humanos</w:t>
      </w:r>
      <w:r>
        <w:rPr>
          <w:color w:val="231F20"/>
          <w:spacing w:val="-18"/>
          <w:sz w:val="17"/>
        </w:rPr>
        <w:t> </w:t>
      </w:r>
      <w:r>
        <w:rPr>
          <w:color w:val="231F20"/>
          <w:sz w:val="17"/>
        </w:rPr>
        <w:t>pueden</w:t>
      </w:r>
      <w:r>
        <w:rPr>
          <w:color w:val="231F20"/>
          <w:spacing w:val="-19"/>
          <w:sz w:val="17"/>
        </w:rPr>
        <w:t> </w:t>
      </w:r>
      <w:r>
        <w:rPr>
          <w:color w:val="231F20"/>
          <w:sz w:val="17"/>
        </w:rPr>
        <w:t>ser</w:t>
      </w:r>
      <w:r>
        <w:rPr>
          <w:color w:val="231F20"/>
          <w:spacing w:val="-19"/>
          <w:sz w:val="17"/>
        </w:rPr>
        <w:t> </w:t>
      </w:r>
      <w:r>
        <w:rPr>
          <w:color w:val="231F20"/>
          <w:sz w:val="17"/>
        </w:rPr>
        <w:t>considerados</w:t>
      </w:r>
      <w:r>
        <w:rPr>
          <w:color w:val="231F20"/>
          <w:spacing w:val="-19"/>
          <w:sz w:val="17"/>
        </w:rPr>
        <w:t> </w:t>
      </w:r>
      <w:r>
        <w:rPr>
          <w:color w:val="231F20"/>
          <w:sz w:val="17"/>
        </w:rPr>
        <w:t>como</w:t>
      </w:r>
      <w:r>
        <w:rPr>
          <w:color w:val="231F20"/>
          <w:spacing w:val="-19"/>
          <w:sz w:val="17"/>
        </w:rPr>
        <w:t> </w:t>
      </w:r>
      <w:r>
        <w:rPr>
          <w:color w:val="231F20"/>
          <w:sz w:val="17"/>
        </w:rPr>
        <w:t>bifrontes;</w:t>
      </w:r>
      <w:r>
        <w:rPr>
          <w:color w:val="231F20"/>
          <w:spacing w:val="-19"/>
          <w:sz w:val="17"/>
        </w:rPr>
        <w:t> </w:t>
      </w:r>
      <w:r>
        <w:rPr>
          <w:color w:val="231F20"/>
          <w:sz w:val="17"/>
        </w:rPr>
        <w:t>es </w:t>
      </w:r>
      <w:r>
        <w:rPr>
          <w:color w:val="231F20"/>
          <w:w w:val="95"/>
          <w:sz w:val="17"/>
        </w:rPr>
        <w:t>decir</w:t>
      </w:r>
      <w:r>
        <w:rPr>
          <w:color w:val="231F20"/>
          <w:spacing w:val="-27"/>
          <w:w w:val="95"/>
          <w:sz w:val="17"/>
        </w:rPr>
        <w:t> </w:t>
      </w:r>
      <w:r>
        <w:rPr>
          <w:color w:val="231F20"/>
          <w:w w:val="95"/>
          <w:sz w:val="17"/>
        </w:rPr>
        <w:t>que</w:t>
      </w:r>
      <w:r>
        <w:rPr>
          <w:color w:val="231F20"/>
          <w:spacing w:val="-27"/>
          <w:w w:val="95"/>
          <w:sz w:val="17"/>
        </w:rPr>
        <w:t> </w:t>
      </w:r>
      <w:r>
        <w:rPr>
          <w:color w:val="231F20"/>
          <w:w w:val="95"/>
          <w:sz w:val="17"/>
        </w:rPr>
        <w:t>“[…]</w:t>
      </w:r>
      <w:r>
        <w:rPr>
          <w:color w:val="231F20"/>
          <w:spacing w:val="-27"/>
          <w:w w:val="95"/>
          <w:sz w:val="17"/>
        </w:rPr>
        <w:t> </w:t>
      </w:r>
      <w:r>
        <w:rPr>
          <w:rFonts w:ascii="Times New Roman" w:hAnsi="Times New Roman"/>
          <w:i/>
          <w:color w:val="231F20"/>
          <w:w w:val="95"/>
          <w:sz w:val="17"/>
        </w:rPr>
        <w:t>los</w:t>
      </w:r>
      <w:r>
        <w:rPr>
          <w:rFonts w:ascii="Times New Roman" w:hAnsi="Times New Roman"/>
          <w:i/>
          <w:color w:val="231F20"/>
          <w:spacing w:val="-27"/>
          <w:w w:val="95"/>
          <w:sz w:val="17"/>
        </w:rPr>
        <w:t> </w:t>
      </w:r>
      <w:r>
        <w:rPr>
          <w:rFonts w:ascii="Times New Roman" w:hAnsi="Times New Roman"/>
          <w:i/>
          <w:color w:val="231F20"/>
          <w:w w:val="95"/>
          <w:sz w:val="17"/>
        </w:rPr>
        <w:t>individuos</w:t>
      </w:r>
      <w:r>
        <w:rPr>
          <w:rFonts w:ascii="Times New Roman" w:hAnsi="Times New Roman"/>
          <w:i/>
          <w:color w:val="231F20"/>
          <w:spacing w:val="-27"/>
          <w:w w:val="95"/>
          <w:sz w:val="17"/>
        </w:rPr>
        <w:t> </w:t>
      </w:r>
      <w:r>
        <w:rPr>
          <w:rFonts w:ascii="Times New Roman" w:hAnsi="Times New Roman"/>
          <w:i/>
          <w:color w:val="231F20"/>
          <w:w w:val="95"/>
          <w:sz w:val="17"/>
        </w:rPr>
        <w:t>pueden</w:t>
      </w:r>
      <w:r>
        <w:rPr>
          <w:rFonts w:ascii="Times New Roman" w:hAnsi="Times New Roman"/>
          <w:i/>
          <w:color w:val="231F20"/>
          <w:spacing w:val="-27"/>
          <w:w w:val="95"/>
          <w:sz w:val="17"/>
        </w:rPr>
        <w:t> </w:t>
      </w:r>
      <w:r>
        <w:rPr>
          <w:rFonts w:ascii="Times New Roman" w:hAnsi="Times New Roman"/>
          <w:i/>
          <w:color w:val="231F20"/>
          <w:w w:val="95"/>
          <w:sz w:val="17"/>
        </w:rPr>
        <w:t>hacer</w:t>
      </w:r>
      <w:r>
        <w:rPr>
          <w:rFonts w:ascii="Times New Roman" w:hAnsi="Times New Roman"/>
          <w:i/>
          <w:color w:val="231F20"/>
          <w:spacing w:val="-27"/>
          <w:w w:val="95"/>
          <w:sz w:val="17"/>
        </w:rPr>
        <w:t> </w:t>
      </w:r>
      <w:r>
        <w:rPr>
          <w:rFonts w:ascii="Times New Roman" w:hAnsi="Times New Roman"/>
          <w:i/>
          <w:color w:val="231F20"/>
          <w:w w:val="95"/>
          <w:sz w:val="17"/>
        </w:rPr>
        <w:t>valer</w:t>
      </w:r>
      <w:r>
        <w:rPr>
          <w:rFonts w:ascii="Times New Roman" w:hAnsi="Times New Roman"/>
          <w:i/>
          <w:color w:val="231F20"/>
          <w:spacing w:val="-27"/>
          <w:w w:val="95"/>
          <w:sz w:val="17"/>
        </w:rPr>
        <w:t> </w:t>
      </w:r>
      <w:r>
        <w:rPr>
          <w:rFonts w:ascii="Times New Roman" w:hAnsi="Times New Roman"/>
          <w:i/>
          <w:color w:val="231F20"/>
          <w:w w:val="95"/>
          <w:sz w:val="17"/>
        </w:rPr>
        <w:t>sus</w:t>
      </w:r>
      <w:r>
        <w:rPr>
          <w:rFonts w:ascii="Times New Roman" w:hAnsi="Times New Roman"/>
          <w:i/>
          <w:color w:val="231F20"/>
          <w:spacing w:val="-27"/>
          <w:w w:val="95"/>
          <w:sz w:val="17"/>
        </w:rPr>
        <w:t> </w:t>
      </w:r>
      <w:r>
        <w:rPr>
          <w:rFonts w:ascii="Times New Roman" w:hAnsi="Times New Roman"/>
          <w:i/>
          <w:color w:val="231F20"/>
          <w:w w:val="95"/>
          <w:sz w:val="17"/>
        </w:rPr>
        <w:t>derechos</w:t>
      </w:r>
      <w:r>
        <w:rPr>
          <w:rFonts w:ascii="Times New Roman" w:hAnsi="Times New Roman"/>
          <w:i/>
          <w:color w:val="231F20"/>
          <w:spacing w:val="-27"/>
          <w:w w:val="95"/>
          <w:sz w:val="17"/>
        </w:rPr>
        <w:t> </w:t>
      </w:r>
      <w:r>
        <w:rPr>
          <w:rFonts w:ascii="Times New Roman" w:hAnsi="Times New Roman"/>
          <w:i/>
          <w:color w:val="231F20"/>
          <w:w w:val="95"/>
          <w:sz w:val="17"/>
        </w:rPr>
        <w:t>antte</w:t>
      </w:r>
      <w:r>
        <w:rPr>
          <w:rFonts w:ascii="Times New Roman" w:hAnsi="Times New Roman"/>
          <w:i/>
          <w:color w:val="231F20"/>
          <w:spacing w:val="-27"/>
          <w:w w:val="95"/>
          <w:sz w:val="17"/>
        </w:rPr>
        <w:t> </w:t>
      </w:r>
      <w:r>
        <w:rPr>
          <w:rFonts w:ascii="Times New Roman" w:hAnsi="Times New Roman"/>
          <w:i/>
          <w:color w:val="231F20"/>
          <w:w w:val="95"/>
          <w:sz w:val="17"/>
        </w:rPr>
        <w:t>cualquiera</w:t>
      </w:r>
      <w:r>
        <w:rPr>
          <w:rFonts w:ascii="Times New Roman" w:hAnsi="Times New Roman"/>
          <w:i/>
          <w:color w:val="231F20"/>
          <w:spacing w:val="-27"/>
          <w:w w:val="95"/>
          <w:sz w:val="17"/>
        </w:rPr>
        <w:t> </w:t>
      </w:r>
      <w:r>
        <w:rPr>
          <w:color w:val="231F20"/>
          <w:w w:val="95"/>
          <w:sz w:val="17"/>
        </w:rPr>
        <w:t>[</w:t>
      </w:r>
      <w:r>
        <w:rPr>
          <w:rFonts w:ascii="Times New Roman" w:hAnsi="Times New Roman"/>
          <w:i/>
          <w:color w:val="231F20"/>
          <w:w w:val="95"/>
          <w:sz w:val="17"/>
        </w:rPr>
        <w:t>y</w:t>
      </w:r>
      <w:r>
        <w:rPr>
          <w:rFonts w:ascii="Times New Roman" w:hAnsi="Times New Roman"/>
          <w:i/>
          <w:color w:val="231F20"/>
          <w:spacing w:val="-27"/>
          <w:w w:val="95"/>
          <w:sz w:val="17"/>
        </w:rPr>
        <w:t> </w:t>
      </w:r>
      <w:r>
        <w:rPr>
          <w:rFonts w:ascii="Times New Roman" w:hAnsi="Times New Roman"/>
          <w:i/>
          <w:color w:val="231F20"/>
          <w:w w:val="95"/>
          <w:sz w:val="17"/>
        </w:rPr>
        <w:t>antte</w:t>
      </w:r>
      <w:r>
        <w:rPr>
          <w:rFonts w:ascii="Times New Roman" w:hAnsi="Times New Roman"/>
          <w:i/>
          <w:color w:val="231F20"/>
          <w:spacing w:val="-27"/>
          <w:w w:val="95"/>
          <w:sz w:val="17"/>
        </w:rPr>
        <w:t> </w:t>
      </w:r>
      <w:r>
        <w:rPr>
          <w:rFonts w:ascii="Times New Roman" w:hAnsi="Times New Roman"/>
          <w:i/>
          <w:color w:val="231F20"/>
          <w:w w:val="95"/>
          <w:sz w:val="17"/>
        </w:rPr>
        <w:t>cualquier</w:t>
      </w:r>
      <w:r>
        <w:rPr>
          <w:rFonts w:ascii="Times New Roman" w:hAnsi="Times New Roman"/>
          <w:i/>
          <w:color w:val="231F20"/>
          <w:spacing w:val="-27"/>
          <w:w w:val="95"/>
          <w:sz w:val="17"/>
        </w:rPr>
        <w:t> </w:t>
      </w:r>
      <w:r>
        <w:rPr>
          <w:rFonts w:ascii="Times New Roman" w:hAnsi="Times New Roman"/>
          <w:i/>
          <w:color w:val="231F20"/>
          <w:w w:val="95"/>
          <w:sz w:val="17"/>
        </w:rPr>
        <w:t>Esttado,</w:t>
      </w:r>
      <w:r>
        <w:rPr>
          <w:rFonts w:ascii="Times New Roman" w:hAnsi="Times New Roman"/>
          <w:i/>
          <w:color w:val="231F20"/>
          <w:spacing w:val="-27"/>
          <w:w w:val="95"/>
          <w:sz w:val="17"/>
        </w:rPr>
        <w:t> </w:t>
      </w:r>
      <w:r>
        <w:rPr>
          <w:rFonts w:ascii="Times New Roman" w:hAnsi="Times New Roman"/>
          <w:i/>
          <w:color w:val="231F20"/>
          <w:w w:val="95"/>
          <w:sz w:val="17"/>
        </w:rPr>
        <w:t>no</w:t>
      </w:r>
      <w:r>
        <w:rPr>
          <w:rFonts w:ascii="Times New Roman" w:hAnsi="Times New Roman"/>
          <w:i/>
          <w:color w:val="231F20"/>
          <w:spacing w:val="-27"/>
          <w:w w:val="95"/>
          <w:sz w:val="17"/>
        </w:rPr>
        <w:t> </w:t>
      </w:r>
      <w:r>
        <w:rPr>
          <w:rFonts w:ascii="Times New Roman" w:hAnsi="Times New Roman"/>
          <w:i/>
          <w:color w:val="231F20"/>
          <w:w w:val="95"/>
          <w:sz w:val="17"/>
        </w:rPr>
        <w:t>sólo </w:t>
      </w:r>
      <w:r>
        <w:rPr>
          <w:rFonts w:ascii="Times New Roman" w:hAnsi="Times New Roman"/>
          <w:i/>
          <w:color w:val="231F20"/>
          <w:w w:val="95"/>
          <w:sz w:val="17"/>
        </w:rPr>
        <w:t>el</w:t>
      </w:r>
      <w:r>
        <w:rPr>
          <w:rFonts w:ascii="Times New Roman" w:hAnsi="Times New Roman"/>
          <w:i/>
          <w:color w:val="231F20"/>
          <w:spacing w:val="-23"/>
          <w:w w:val="95"/>
          <w:sz w:val="17"/>
        </w:rPr>
        <w:t> </w:t>
      </w:r>
      <w:r>
        <w:rPr>
          <w:rFonts w:ascii="Times New Roman" w:hAnsi="Times New Roman"/>
          <w:i/>
          <w:color w:val="231F20"/>
          <w:w w:val="95"/>
          <w:sz w:val="17"/>
        </w:rPr>
        <w:t>de</w:t>
      </w:r>
      <w:r>
        <w:rPr>
          <w:rFonts w:ascii="Times New Roman" w:hAnsi="Times New Roman"/>
          <w:i/>
          <w:color w:val="231F20"/>
          <w:spacing w:val="-23"/>
          <w:w w:val="95"/>
          <w:sz w:val="17"/>
        </w:rPr>
        <w:t> </w:t>
      </w:r>
      <w:r>
        <w:rPr>
          <w:rFonts w:ascii="Times New Roman" w:hAnsi="Times New Roman"/>
          <w:i/>
          <w:color w:val="231F20"/>
          <w:w w:val="95"/>
          <w:sz w:val="17"/>
        </w:rPr>
        <w:t>su</w:t>
      </w:r>
      <w:r>
        <w:rPr>
          <w:rFonts w:ascii="Times New Roman" w:hAnsi="Times New Roman"/>
          <w:i/>
          <w:color w:val="231F20"/>
          <w:spacing w:val="-23"/>
          <w:w w:val="95"/>
          <w:sz w:val="17"/>
        </w:rPr>
        <w:t> </w:t>
      </w:r>
      <w:r>
        <w:rPr>
          <w:rFonts w:ascii="Times New Roman" w:hAnsi="Times New Roman"/>
          <w:i/>
          <w:color w:val="231F20"/>
          <w:w w:val="95"/>
          <w:sz w:val="17"/>
        </w:rPr>
        <w:t>nacionalidad</w:t>
      </w:r>
      <w:r>
        <w:rPr>
          <w:color w:val="231F20"/>
          <w:w w:val="95"/>
          <w:sz w:val="17"/>
        </w:rPr>
        <w:t>]</w:t>
      </w:r>
      <w:r>
        <w:rPr>
          <w:color w:val="231F20"/>
          <w:spacing w:val="-23"/>
          <w:w w:val="95"/>
          <w:sz w:val="17"/>
        </w:rPr>
        <w:t> </w:t>
      </w:r>
      <w:r>
        <w:rPr>
          <w:rFonts w:ascii="Times New Roman" w:hAnsi="Times New Roman"/>
          <w:i/>
          <w:color w:val="231F20"/>
          <w:spacing w:val="-4"/>
          <w:w w:val="95"/>
          <w:sz w:val="17"/>
        </w:rPr>
        <w:t>y,</w:t>
      </w:r>
      <w:r>
        <w:rPr>
          <w:rFonts w:ascii="Times New Roman" w:hAnsi="Times New Roman"/>
          <w:i/>
          <w:color w:val="231F20"/>
          <w:spacing w:val="-23"/>
          <w:w w:val="95"/>
          <w:sz w:val="17"/>
        </w:rPr>
        <w:t> </w:t>
      </w:r>
      <w:r>
        <w:rPr>
          <w:rFonts w:ascii="Times New Roman" w:hAnsi="Times New Roman"/>
          <w:i/>
          <w:color w:val="231F20"/>
          <w:w w:val="95"/>
          <w:sz w:val="17"/>
        </w:rPr>
        <w:t>por</w:t>
      </w:r>
      <w:r>
        <w:rPr>
          <w:rFonts w:ascii="Times New Roman" w:hAnsi="Times New Roman"/>
          <w:i/>
          <w:color w:val="231F20"/>
          <w:spacing w:val="-23"/>
          <w:w w:val="95"/>
          <w:sz w:val="17"/>
        </w:rPr>
        <w:t> </w:t>
      </w:r>
      <w:r>
        <w:rPr>
          <w:rFonts w:ascii="Times New Roman" w:hAnsi="Times New Roman"/>
          <w:i/>
          <w:color w:val="231F20"/>
          <w:w w:val="95"/>
          <w:sz w:val="17"/>
        </w:rPr>
        <w:t>ottro</w:t>
      </w:r>
      <w:r>
        <w:rPr>
          <w:rFonts w:ascii="Times New Roman" w:hAnsi="Times New Roman"/>
          <w:i/>
          <w:color w:val="231F20"/>
          <w:spacing w:val="-23"/>
          <w:w w:val="95"/>
          <w:sz w:val="17"/>
        </w:rPr>
        <w:t> </w:t>
      </w:r>
      <w:r>
        <w:rPr>
          <w:rFonts w:ascii="Times New Roman" w:hAnsi="Times New Roman"/>
          <w:i/>
          <w:color w:val="231F20"/>
          <w:w w:val="95"/>
          <w:sz w:val="17"/>
        </w:rPr>
        <w:t>lado,</w:t>
      </w:r>
      <w:r>
        <w:rPr>
          <w:rFonts w:ascii="Times New Roman" w:hAnsi="Times New Roman"/>
          <w:i/>
          <w:color w:val="231F20"/>
          <w:spacing w:val="-23"/>
          <w:w w:val="95"/>
          <w:sz w:val="17"/>
        </w:rPr>
        <w:t> </w:t>
      </w:r>
      <w:r>
        <w:rPr>
          <w:rFonts w:ascii="Times New Roman" w:hAnsi="Times New Roman"/>
          <w:i/>
          <w:color w:val="231F20"/>
          <w:w w:val="95"/>
          <w:sz w:val="17"/>
        </w:rPr>
        <w:t>cualquiera</w:t>
      </w:r>
      <w:r>
        <w:rPr>
          <w:rFonts w:ascii="Times New Roman" w:hAnsi="Times New Roman"/>
          <w:i/>
          <w:color w:val="231F20"/>
          <w:spacing w:val="-23"/>
          <w:w w:val="95"/>
          <w:sz w:val="17"/>
        </w:rPr>
        <w:t> </w:t>
      </w:r>
      <w:r>
        <w:rPr>
          <w:rFonts w:ascii="Times New Roman" w:hAnsi="Times New Roman"/>
          <w:i/>
          <w:color w:val="231F20"/>
          <w:w w:val="95"/>
          <w:sz w:val="17"/>
        </w:rPr>
        <w:t>puede</w:t>
      </w:r>
      <w:r>
        <w:rPr>
          <w:rFonts w:ascii="Times New Roman" w:hAnsi="Times New Roman"/>
          <w:i/>
          <w:color w:val="231F20"/>
          <w:spacing w:val="-22"/>
          <w:w w:val="95"/>
          <w:sz w:val="17"/>
        </w:rPr>
        <w:t> </w:t>
      </w:r>
      <w:r>
        <w:rPr>
          <w:rFonts w:ascii="Times New Roman" w:hAnsi="Times New Roman"/>
          <w:i/>
          <w:color w:val="231F20"/>
          <w:w w:val="95"/>
          <w:sz w:val="17"/>
        </w:rPr>
        <w:t>hacer</w:t>
      </w:r>
      <w:r>
        <w:rPr>
          <w:rFonts w:ascii="Times New Roman" w:hAnsi="Times New Roman"/>
          <w:i/>
          <w:color w:val="231F20"/>
          <w:spacing w:val="-23"/>
          <w:w w:val="95"/>
          <w:sz w:val="17"/>
        </w:rPr>
        <w:t> </w:t>
      </w:r>
      <w:r>
        <w:rPr>
          <w:rFonts w:ascii="Times New Roman" w:hAnsi="Times New Roman"/>
          <w:i/>
          <w:color w:val="231F20"/>
          <w:w w:val="95"/>
          <w:sz w:val="17"/>
        </w:rPr>
        <w:t>valer</w:t>
      </w:r>
      <w:r>
        <w:rPr>
          <w:rFonts w:ascii="Times New Roman" w:hAnsi="Times New Roman"/>
          <w:i/>
          <w:color w:val="231F20"/>
          <w:spacing w:val="-22"/>
          <w:w w:val="95"/>
          <w:sz w:val="17"/>
        </w:rPr>
        <w:t> </w:t>
      </w:r>
      <w:r>
        <w:rPr>
          <w:rFonts w:ascii="Times New Roman" w:hAnsi="Times New Roman"/>
          <w:i/>
          <w:color w:val="231F20"/>
          <w:w w:val="95"/>
          <w:sz w:val="17"/>
        </w:rPr>
        <w:t>los</w:t>
      </w:r>
      <w:r>
        <w:rPr>
          <w:rFonts w:ascii="Times New Roman" w:hAnsi="Times New Roman"/>
          <w:i/>
          <w:color w:val="231F20"/>
          <w:spacing w:val="-23"/>
          <w:w w:val="95"/>
          <w:sz w:val="17"/>
        </w:rPr>
        <w:t> </w:t>
      </w:r>
      <w:r>
        <w:rPr>
          <w:rFonts w:ascii="Times New Roman" w:hAnsi="Times New Roman"/>
          <w:i/>
          <w:color w:val="231F20"/>
          <w:w w:val="95"/>
          <w:sz w:val="17"/>
        </w:rPr>
        <w:t>derechos</w:t>
      </w:r>
      <w:r>
        <w:rPr>
          <w:rFonts w:ascii="Times New Roman" w:hAnsi="Times New Roman"/>
          <w:i/>
          <w:color w:val="231F20"/>
          <w:spacing w:val="-23"/>
          <w:w w:val="95"/>
          <w:sz w:val="17"/>
        </w:rPr>
        <w:t> </w:t>
      </w:r>
      <w:r>
        <w:rPr>
          <w:rFonts w:ascii="Times New Roman" w:hAnsi="Times New Roman"/>
          <w:i/>
          <w:color w:val="231F20"/>
          <w:w w:val="95"/>
          <w:sz w:val="17"/>
        </w:rPr>
        <w:t>humanos</w:t>
      </w:r>
      <w:r>
        <w:rPr>
          <w:rFonts w:ascii="Times New Roman" w:hAnsi="Times New Roman"/>
          <w:i/>
          <w:color w:val="231F20"/>
          <w:spacing w:val="-23"/>
          <w:w w:val="95"/>
          <w:sz w:val="17"/>
        </w:rPr>
        <w:t> </w:t>
      </w:r>
      <w:r>
        <w:rPr>
          <w:rFonts w:ascii="Times New Roman" w:hAnsi="Times New Roman"/>
          <w:i/>
          <w:color w:val="231F20"/>
          <w:w w:val="95"/>
          <w:sz w:val="17"/>
        </w:rPr>
        <w:t>frentte</w:t>
      </w:r>
      <w:r>
        <w:rPr>
          <w:rFonts w:ascii="Times New Roman" w:hAnsi="Times New Roman"/>
          <w:i/>
          <w:color w:val="231F20"/>
          <w:spacing w:val="-23"/>
          <w:w w:val="95"/>
          <w:sz w:val="17"/>
        </w:rPr>
        <w:t> </w:t>
      </w:r>
      <w:r>
        <w:rPr>
          <w:rFonts w:ascii="Times New Roman" w:hAnsi="Times New Roman"/>
          <w:i/>
          <w:color w:val="231F20"/>
          <w:w w:val="95"/>
          <w:sz w:val="17"/>
        </w:rPr>
        <w:t>a</w:t>
      </w:r>
      <w:r>
        <w:rPr>
          <w:rFonts w:ascii="Times New Roman" w:hAnsi="Times New Roman"/>
          <w:i/>
          <w:color w:val="231F20"/>
          <w:spacing w:val="-23"/>
          <w:w w:val="95"/>
          <w:sz w:val="17"/>
        </w:rPr>
        <w:t> </w:t>
      </w:r>
      <w:r>
        <w:rPr>
          <w:rFonts w:ascii="Times New Roman" w:hAnsi="Times New Roman"/>
          <w:i/>
          <w:color w:val="231F20"/>
          <w:w w:val="95"/>
          <w:sz w:val="17"/>
        </w:rPr>
        <w:t>los</w:t>
      </w:r>
      <w:r>
        <w:rPr>
          <w:rFonts w:ascii="Times New Roman" w:hAnsi="Times New Roman"/>
          <w:i/>
          <w:color w:val="231F20"/>
          <w:spacing w:val="-23"/>
          <w:w w:val="95"/>
          <w:sz w:val="17"/>
        </w:rPr>
        <w:t> </w:t>
      </w:r>
      <w:r>
        <w:rPr>
          <w:rFonts w:ascii="Times New Roman" w:hAnsi="Times New Roman"/>
          <w:i/>
          <w:color w:val="231F20"/>
          <w:w w:val="95"/>
          <w:sz w:val="17"/>
        </w:rPr>
        <w:t>Esttados</w:t>
      </w:r>
      <w:r>
        <w:rPr>
          <w:color w:val="231F20"/>
          <w:w w:val="95"/>
          <w:sz w:val="17"/>
        </w:rPr>
        <w:t>” </w:t>
      </w:r>
      <w:r>
        <w:rPr>
          <w:color w:val="231F20"/>
          <w:sz w:val="17"/>
        </w:rPr>
        <w:t>(Manili,</w:t>
      </w:r>
      <w:r>
        <w:rPr>
          <w:color w:val="231F20"/>
          <w:spacing w:val="-22"/>
          <w:sz w:val="17"/>
        </w:rPr>
        <w:t> </w:t>
      </w:r>
      <w:r>
        <w:rPr>
          <w:color w:val="231F20"/>
          <w:sz w:val="17"/>
        </w:rPr>
        <w:t>2003:</w:t>
      </w:r>
      <w:r>
        <w:rPr>
          <w:color w:val="231F20"/>
          <w:spacing w:val="-22"/>
          <w:sz w:val="17"/>
        </w:rPr>
        <w:t> </w:t>
      </w:r>
      <w:r>
        <w:rPr>
          <w:color w:val="231F20"/>
          <w:sz w:val="17"/>
        </w:rPr>
        <w:t>39;</w:t>
      </w:r>
      <w:r>
        <w:rPr>
          <w:color w:val="231F20"/>
          <w:spacing w:val="-22"/>
          <w:sz w:val="17"/>
        </w:rPr>
        <w:t> </w:t>
      </w:r>
      <w:r>
        <w:rPr>
          <w:color w:val="231F20"/>
          <w:sz w:val="17"/>
        </w:rPr>
        <w:t>el</w:t>
      </w:r>
      <w:r>
        <w:rPr>
          <w:color w:val="231F20"/>
          <w:spacing w:val="-22"/>
          <w:sz w:val="17"/>
        </w:rPr>
        <w:t> </w:t>
      </w:r>
      <w:r>
        <w:rPr>
          <w:color w:val="231F20"/>
          <w:sz w:val="17"/>
        </w:rPr>
        <w:t>énfasis</w:t>
      </w:r>
      <w:r>
        <w:rPr>
          <w:color w:val="231F20"/>
          <w:spacing w:val="-22"/>
          <w:sz w:val="17"/>
        </w:rPr>
        <w:t> </w:t>
      </w:r>
      <w:r>
        <w:rPr>
          <w:color w:val="231F20"/>
          <w:sz w:val="17"/>
        </w:rPr>
        <w:t>es</w:t>
      </w:r>
      <w:r>
        <w:rPr>
          <w:color w:val="231F20"/>
          <w:spacing w:val="-22"/>
          <w:sz w:val="17"/>
        </w:rPr>
        <w:t> </w:t>
      </w:r>
      <w:r>
        <w:rPr>
          <w:color w:val="231F20"/>
          <w:sz w:val="17"/>
        </w:rPr>
        <w:t>nuestro).</w:t>
      </w:r>
    </w:p>
    <w:p>
      <w:pPr>
        <w:spacing w:after="0" w:line="220" w:lineRule="exact"/>
        <w:jc w:val="both"/>
        <w:rPr>
          <w:sz w:val="17"/>
        </w:rPr>
        <w:sectPr>
          <w:pgSz w:w="9360" w:h="12760"/>
          <w:pgMar w:top="620" w:bottom="280" w:left="1020" w:right="1020"/>
        </w:sectPr>
      </w:pPr>
    </w:p>
    <w:p>
      <w:pPr>
        <w:tabs>
          <w:tab w:pos="680" w:val="left" w:leader="none"/>
        </w:tabs>
        <w:spacing w:before="36"/>
        <w:ind w:left="113" w:right="24" w:firstLine="0"/>
        <w:jc w:val="left"/>
        <w:rPr>
          <w:rFonts w:ascii="Times New Roman" w:hAnsi="Times New Roman"/>
          <w:i/>
          <w:sz w:val="19"/>
        </w:rPr>
      </w:pPr>
      <w:r>
        <w:rPr>
          <w:color w:val="231F20"/>
          <w:sz w:val="19"/>
        </w:rPr>
        <w:t>138</w:t>
        <w:tab/>
      </w:r>
      <w:r>
        <w:rPr>
          <w:rFonts w:ascii="Times New Roman" w:hAnsi="Times New Roman"/>
          <w:i/>
          <w:color w:val="231F20"/>
          <w:sz w:val="19"/>
        </w:rPr>
        <w:t>Hiram Raúl Piña</w:t>
      </w:r>
      <w:r>
        <w:rPr>
          <w:rFonts w:ascii="Times New Roman" w:hAnsi="Times New Roman"/>
          <w:i/>
          <w:color w:val="231F20"/>
          <w:spacing w:val="-21"/>
          <w:sz w:val="19"/>
        </w:rPr>
        <w:t> </w:t>
      </w:r>
      <w:r>
        <w:rPr>
          <w:rFonts w:ascii="Times New Roman" w:hAnsi="Times New Roman"/>
          <w:i/>
          <w:color w:val="231F20"/>
          <w:sz w:val="19"/>
        </w:rPr>
        <w:t>Libien</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111"/>
        <w:jc w:val="both"/>
      </w:pPr>
      <w:r>
        <w:rPr>
          <w:color w:val="231F20"/>
          <w:w w:val="95"/>
        </w:rPr>
        <w:t>ducto</w:t>
      </w:r>
      <w:r>
        <w:rPr>
          <w:color w:val="231F20"/>
          <w:spacing w:val="-17"/>
          <w:w w:val="95"/>
        </w:rPr>
        <w:t> </w:t>
      </w:r>
      <w:r>
        <w:rPr>
          <w:color w:val="231F20"/>
          <w:w w:val="95"/>
        </w:rPr>
        <w:t>en</w:t>
      </w:r>
      <w:r>
        <w:rPr>
          <w:color w:val="231F20"/>
          <w:spacing w:val="-17"/>
          <w:w w:val="95"/>
        </w:rPr>
        <w:t> </w:t>
      </w:r>
      <w:r>
        <w:rPr>
          <w:color w:val="231F20"/>
          <w:w w:val="95"/>
        </w:rPr>
        <w:t>un</w:t>
      </w:r>
      <w:r>
        <w:rPr>
          <w:color w:val="231F20"/>
          <w:spacing w:val="-17"/>
          <w:w w:val="95"/>
        </w:rPr>
        <w:t> </w:t>
      </w:r>
      <w:r>
        <w:rPr>
          <w:color w:val="231F20"/>
          <w:w w:val="95"/>
        </w:rPr>
        <w:t>primer</w:t>
      </w:r>
      <w:r>
        <w:rPr>
          <w:color w:val="231F20"/>
          <w:spacing w:val="-17"/>
          <w:w w:val="95"/>
        </w:rPr>
        <w:t> </w:t>
      </w:r>
      <w:r>
        <w:rPr>
          <w:color w:val="231F20"/>
          <w:w w:val="95"/>
        </w:rPr>
        <w:t>momento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razón,</w:t>
      </w:r>
      <w:r>
        <w:rPr>
          <w:color w:val="231F20"/>
          <w:spacing w:val="-17"/>
          <w:w w:val="95"/>
        </w:rPr>
        <w:t> </w:t>
      </w:r>
      <w:r>
        <w:rPr>
          <w:color w:val="231F20"/>
          <w:w w:val="95"/>
        </w:rPr>
        <w:t>y</w:t>
      </w:r>
      <w:r>
        <w:rPr>
          <w:color w:val="231F20"/>
          <w:spacing w:val="-17"/>
          <w:w w:val="95"/>
        </w:rPr>
        <w:t> </w:t>
      </w:r>
      <w:r>
        <w:rPr>
          <w:color w:val="231F20"/>
          <w:w w:val="95"/>
        </w:rPr>
        <w:t>en</w:t>
      </w:r>
      <w:r>
        <w:rPr>
          <w:color w:val="231F20"/>
          <w:spacing w:val="-17"/>
          <w:w w:val="95"/>
        </w:rPr>
        <w:t> </w:t>
      </w:r>
      <w:r>
        <w:rPr>
          <w:color w:val="231F20"/>
          <w:w w:val="95"/>
        </w:rPr>
        <w:t>otro,</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lucha</w:t>
      </w:r>
      <w:r>
        <w:rPr>
          <w:color w:val="231F20"/>
          <w:spacing w:val="-17"/>
          <w:w w:val="95"/>
        </w:rPr>
        <w:t> </w:t>
      </w:r>
      <w:r>
        <w:rPr>
          <w:color w:val="231F20"/>
          <w:w w:val="95"/>
        </w:rPr>
        <w:t>histórica</w:t>
      </w:r>
      <w:r>
        <w:rPr>
          <w:color w:val="231F20"/>
          <w:spacing w:val="-17"/>
          <w:w w:val="95"/>
        </w:rPr>
        <w:t> </w:t>
      </w:r>
      <w:r>
        <w:rPr>
          <w:color w:val="231F20"/>
          <w:w w:val="95"/>
        </w:rPr>
        <w:t>por</w:t>
      </w:r>
      <w:r>
        <w:rPr>
          <w:color w:val="231F20"/>
          <w:spacing w:val="-17"/>
          <w:w w:val="95"/>
        </w:rPr>
        <w:t> </w:t>
      </w:r>
      <w:r>
        <w:rPr>
          <w:color w:val="231F20"/>
          <w:w w:val="95"/>
        </w:rPr>
        <w:t>su emancipación;</w:t>
      </w:r>
      <w:r>
        <w:rPr>
          <w:color w:val="231F20"/>
          <w:spacing w:val="-7"/>
          <w:w w:val="95"/>
        </w:rPr>
        <w:t> </w:t>
      </w:r>
      <w:r>
        <w:rPr>
          <w:color w:val="231F20"/>
          <w:w w:val="95"/>
        </w:rPr>
        <w:t>en</w:t>
      </w:r>
      <w:r>
        <w:rPr>
          <w:color w:val="231F20"/>
          <w:spacing w:val="-7"/>
          <w:w w:val="95"/>
        </w:rPr>
        <w:t> </w:t>
      </w:r>
      <w:r>
        <w:rPr>
          <w:color w:val="231F20"/>
          <w:w w:val="95"/>
        </w:rPr>
        <w:t>este</w:t>
      </w:r>
      <w:r>
        <w:rPr>
          <w:color w:val="231F20"/>
          <w:spacing w:val="-7"/>
          <w:w w:val="95"/>
        </w:rPr>
        <w:t> </w:t>
      </w:r>
      <w:r>
        <w:rPr>
          <w:color w:val="231F20"/>
          <w:w w:val="95"/>
        </w:rPr>
        <w:t>sentido,</w:t>
      </w:r>
      <w:r>
        <w:rPr>
          <w:color w:val="231F20"/>
          <w:spacing w:val="-7"/>
          <w:w w:val="95"/>
        </w:rPr>
        <w:t> </w:t>
      </w:r>
      <w:r>
        <w:rPr>
          <w:color w:val="231F20"/>
          <w:w w:val="95"/>
        </w:rPr>
        <w:t>al</w:t>
      </w:r>
      <w:r>
        <w:rPr>
          <w:color w:val="231F20"/>
          <w:spacing w:val="-7"/>
          <w:w w:val="95"/>
        </w:rPr>
        <w:t> </w:t>
      </w:r>
      <w:r>
        <w:rPr>
          <w:color w:val="231F20"/>
          <w:w w:val="95"/>
        </w:rPr>
        <w:t>ser</w:t>
      </w:r>
      <w:r>
        <w:rPr>
          <w:color w:val="231F20"/>
          <w:spacing w:val="-7"/>
          <w:w w:val="95"/>
        </w:rPr>
        <w:t> </w:t>
      </w:r>
      <w:r>
        <w:rPr>
          <w:color w:val="231F20"/>
          <w:w w:val="95"/>
        </w:rPr>
        <w:t>la</w:t>
      </w:r>
      <w:r>
        <w:rPr>
          <w:color w:val="231F20"/>
          <w:spacing w:val="-7"/>
          <w:w w:val="95"/>
        </w:rPr>
        <w:t> </w:t>
      </w:r>
      <w:r>
        <w:rPr>
          <w:color w:val="231F20"/>
          <w:w w:val="95"/>
        </w:rPr>
        <w:t>constitución</w:t>
      </w:r>
      <w:r>
        <w:rPr>
          <w:color w:val="231F20"/>
          <w:spacing w:val="-7"/>
          <w:w w:val="95"/>
        </w:rPr>
        <w:t> </w:t>
      </w:r>
      <w:r>
        <w:rPr>
          <w:color w:val="231F20"/>
          <w:w w:val="95"/>
        </w:rPr>
        <w:t>escrita</w:t>
      </w:r>
      <w:r>
        <w:rPr>
          <w:color w:val="231F20"/>
          <w:spacing w:val="-7"/>
          <w:w w:val="95"/>
        </w:rPr>
        <w:t> </w:t>
      </w:r>
      <w:r>
        <w:rPr>
          <w:color w:val="231F20"/>
          <w:w w:val="95"/>
        </w:rPr>
        <w:t>la</w:t>
      </w:r>
      <w:r>
        <w:rPr>
          <w:color w:val="231F20"/>
          <w:spacing w:val="-7"/>
          <w:w w:val="95"/>
        </w:rPr>
        <w:t> </w:t>
      </w:r>
      <w:r>
        <w:rPr>
          <w:color w:val="231F20"/>
          <w:w w:val="95"/>
        </w:rPr>
        <w:t>ópera</w:t>
      </w:r>
      <w:r>
        <w:rPr>
          <w:color w:val="231F20"/>
          <w:spacing w:val="-7"/>
          <w:w w:val="95"/>
        </w:rPr>
        <w:t> </w:t>
      </w:r>
      <w:r>
        <w:rPr>
          <w:color w:val="231F20"/>
          <w:w w:val="95"/>
        </w:rPr>
        <w:t>prima</w:t>
      </w:r>
      <w:r>
        <w:rPr>
          <w:color w:val="231F20"/>
          <w:spacing w:val="-7"/>
          <w:w w:val="95"/>
        </w:rPr>
        <w:t> </w:t>
      </w:r>
      <w:r>
        <w:rPr>
          <w:color w:val="231F20"/>
          <w:w w:val="95"/>
        </w:rPr>
        <w:t>del constitucionalismo</w:t>
      </w:r>
      <w:r>
        <w:rPr>
          <w:color w:val="231F20"/>
          <w:spacing w:val="-13"/>
          <w:w w:val="95"/>
        </w:rPr>
        <w:t> </w:t>
      </w:r>
      <w:r>
        <w:rPr>
          <w:color w:val="231F20"/>
          <w:w w:val="95"/>
        </w:rPr>
        <w:t>moderno,</w:t>
      </w:r>
      <w:r>
        <w:rPr>
          <w:color w:val="231F20"/>
          <w:spacing w:val="-13"/>
          <w:w w:val="95"/>
        </w:rPr>
        <w:t> </w:t>
      </w:r>
      <w:r>
        <w:rPr>
          <w:color w:val="231F20"/>
          <w:w w:val="95"/>
        </w:rPr>
        <w:t>es</w:t>
      </w:r>
      <w:r>
        <w:rPr>
          <w:color w:val="231F20"/>
          <w:spacing w:val="-13"/>
          <w:w w:val="95"/>
        </w:rPr>
        <w:t> </w:t>
      </w:r>
      <w:r>
        <w:rPr>
          <w:color w:val="231F20"/>
          <w:w w:val="95"/>
        </w:rPr>
        <w:t>a</w:t>
      </w:r>
      <w:r>
        <w:rPr>
          <w:color w:val="231F20"/>
          <w:spacing w:val="-13"/>
          <w:w w:val="95"/>
        </w:rPr>
        <w:t> </w:t>
      </w:r>
      <w:r>
        <w:rPr>
          <w:color w:val="231F20"/>
          <w:w w:val="95"/>
        </w:rPr>
        <w:t>través</w:t>
      </w:r>
      <w:r>
        <w:rPr>
          <w:color w:val="231F20"/>
          <w:spacing w:val="-13"/>
          <w:w w:val="95"/>
        </w:rPr>
        <w:t> </w:t>
      </w:r>
      <w:r>
        <w:rPr>
          <w:color w:val="231F20"/>
          <w:w w:val="95"/>
        </w:rPr>
        <w:t>de</w:t>
      </w:r>
      <w:r>
        <w:rPr>
          <w:color w:val="231F20"/>
          <w:spacing w:val="-13"/>
          <w:w w:val="95"/>
        </w:rPr>
        <w:t> </w:t>
      </w:r>
      <w:r>
        <w:rPr>
          <w:color w:val="231F20"/>
          <w:w w:val="95"/>
        </w:rPr>
        <w:t>su</w:t>
      </w:r>
      <w:r>
        <w:rPr>
          <w:color w:val="231F20"/>
          <w:spacing w:val="-13"/>
          <w:w w:val="95"/>
        </w:rPr>
        <w:t> </w:t>
      </w:r>
      <w:r>
        <w:rPr>
          <w:color w:val="231F20"/>
          <w:w w:val="95"/>
        </w:rPr>
        <w:t>plasmación</w:t>
      </w:r>
      <w:r>
        <w:rPr>
          <w:color w:val="231F20"/>
          <w:spacing w:val="-13"/>
          <w:w w:val="95"/>
        </w:rPr>
        <w:t> </w:t>
      </w:r>
      <w:r>
        <w:rPr>
          <w:color w:val="231F20"/>
          <w:w w:val="95"/>
        </w:rPr>
        <w:t>y</w:t>
      </w:r>
      <w:r>
        <w:rPr>
          <w:color w:val="231F20"/>
          <w:spacing w:val="-13"/>
          <w:w w:val="95"/>
        </w:rPr>
        <w:t> </w:t>
      </w:r>
      <w:r>
        <w:rPr>
          <w:color w:val="231F20"/>
          <w:w w:val="95"/>
        </w:rPr>
        <w:t>reiteración</w:t>
      </w:r>
      <w:r>
        <w:rPr>
          <w:color w:val="231F20"/>
          <w:spacing w:val="-13"/>
          <w:w w:val="95"/>
        </w:rPr>
        <w:t> </w:t>
      </w:r>
      <w:r>
        <w:rPr>
          <w:color w:val="231F20"/>
          <w:w w:val="95"/>
        </w:rPr>
        <w:t>que</w:t>
      </w:r>
      <w:r>
        <w:rPr>
          <w:color w:val="231F20"/>
          <w:spacing w:val="-13"/>
          <w:w w:val="95"/>
        </w:rPr>
        <w:t> </w:t>
      </w:r>
      <w:r>
        <w:rPr>
          <w:color w:val="231F20"/>
          <w:w w:val="95"/>
        </w:rPr>
        <w:t>se </w:t>
      </w:r>
      <w:r>
        <w:rPr>
          <w:color w:val="231F20"/>
        </w:rPr>
        <w:t>garantizan.</w:t>
      </w:r>
    </w:p>
    <w:p>
      <w:pPr>
        <w:pStyle w:val="BodyText"/>
        <w:spacing w:line="260" w:lineRule="exact"/>
        <w:ind w:left="113" w:right="111" w:firstLine="283"/>
        <w:jc w:val="both"/>
      </w:pPr>
      <w:r>
        <w:rPr>
          <w:color w:val="231F20"/>
          <w:w w:val="95"/>
        </w:rPr>
        <w:t>Con</w:t>
      </w:r>
      <w:r>
        <w:rPr>
          <w:color w:val="231F20"/>
          <w:spacing w:val="-12"/>
          <w:w w:val="95"/>
        </w:rPr>
        <w:t> </w:t>
      </w:r>
      <w:r>
        <w:rPr>
          <w:color w:val="231F20"/>
          <w:w w:val="95"/>
        </w:rPr>
        <w:t>antelación</w:t>
      </w:r>
      <w:r>
        <w:rPr>
          <w:color w:val="231F20"/>
          <w:spacing w:val="-12"/>
          <w:w w:val="95"/>
        </w:rPr>
        <w:t> </w:t>
      </w:r>
      <w:r>
        <w:rPr>
          <w:color w:val="231F20"/>
          <w:w w:val="95"/>
        </w:rPr>
        <w:t>señalamos</w:t>
      </w:r>
      <w:r>
        <w:rPr>
          <w:color w:val="231F20"/>
          <w:spacing w:val="-12"/>
          <w:w w:val="95"/>
        </w:rPr>
        <w:t> </w:t>
      </w:r>
      <w:r>
        <w:rPr>
          <w:color w:val="231F20"/>
          <w:w w:val="95"/>
        </w:rPr>
        <w:t>que</w:t>
      </w:r>
      <w:r>
        <w:rPr>
          <w:color w:val="231F20"/>
          <w:spacing w:val="-12"/>
          <w:w w:val="95"/>
        </w:rPr>
        <w:t> </w:t>
      </w:r>
      <w:r>
        <w:rPr>
          <w:color w:val="231F20"/>
          <w:w w:val="95"/>
        </w:rPr>
        <w:t>la</w:t>
      </w:r>
      <w:r>
        <w:rPr>
          <w:color w:val="231F20"/>
          <w:spacing w:val="-12"/>
          <w:w w:val="95"/>
        </w:rPr>
        <w:t> </w:t>
      </w:r>
      <w:r>
        <w:rPr>
          <w:color w:val="231F20"/>
          <w:w w:val="95"/>
        </w:rPr>
        <w:t>información</w:t>
      </w:r>
      <w:r>
        <w:rPr>
          <w:color w:val="231F20"/>
          <w:spacing w:val="-12"/>
          <w:w w:val="95"/>
        </w:rPr>
        <w:t> </w:t>
      </w:r>
      <w:r>
        <w:rPr>
          <w:color w:val="231F20"/>
          <w:w w:val="95"/>
        </w:rPr>
        <w:t>es</w:t>
      </w:r>
      <w:r>
        <w:rPr>
          <w:color w:val="231F20"/>
          <w:spacing w:val="-12"/>
          <w:w w:val="95"/>
        </w:rPr>
        <w:t> </w:t>
      </w:r>
      <w:r>
        <w:rPr>
          <w:color w:val="231F20"/>
          <w:w w:val="95"/>
        </w:rPr>
        <w:t>cualquier</w:t>
      </w:r>
      <w:r>
        <w:rPr>
          <w:color w:val="231F20"/>
          <w:spacing w:val="-12"/>
          <w:w w:val="95"/>
        </w:rPr>
        <w:t> </w:t>
      </w:r>
      <w:r>
        <w:rPr>
          <w:color w:val="231F20"/>
          <w:w w:val="95"/>
        </w:rPr>
        <w:t>dato,</w:t>
      </w:r>
      <w:r>
        <w:rPr>
          <w:color w:val="231F20"/>
          <w:spacing w:val="-12"/>
          <w:w w:val="95"/>
        </w:rPr>
        <w:t> </w:t>
      </w:r>
      <w:r>
        <w:rPr>
          <w:color w:val="231F20"/>
          <w:w w:val="95"/>
        </w:rPr>
        <w:t>hecho</w:t>
      </w:r>
      <w:r>
        <w:rPr>
          <w:color w:val="231F20"/>
          <w:spacing w:val="-12"/>
          <w:w w:val="95"/>
        </w:rPr>
        <w:t> </w:t>
      </w:r>
      <w:r>
        <w:rPr>
          <w:color w:val="231F20"/>
          <w:w w:val="95"/>
        </w:rPr>
        <w:t>o</w:t>
      </w:r>
      <w:r>
        <w:rPr>
          <w:color w:val="231F20"/>
          <w:spacing w:val="-12"/>
          <w:w w:val="95"/>
        </w:rPr>
        <w:t> </w:t>
      </w:r>
      <w:r>
        <w:rPr>
          <w:color w:val="231F20"/>
          <w:w w:val="95"/>
        </w:rPr>
        <w:t>su </w:t>
      </w:r>
      <w:r>
        <w:rPr>
          <w:color w:val="231F20"/>
          <w:w w:val="90"/>
        </w:rPr>
        <w:t>conjunto, susceptibles de ser transmitidos, difundidos, diseminados (comunica- </w:t>
      </w:r>
      <w:r>
        <w:rPr>
          <w:color w:val="231F20"/>
          <w:w w:val="95"/>
        </w:rPr>
        <w:t>dos)</w:t>
      </w:r>
      <w:r>
        <w:rPr>
          <w:color w:val="231F20"/>
          <w:spacing w:val="-5"/>
          <w:w w:val="95"/>
        </w:rPr>
        <w:t> </w:t>
      </w:r>
      <w:r>
        <w:rPr>
          <w:color w:val="231F20"/>
          <w:w w:val="95"/>
        </w:rPr>
        <w:t>por</w:t>
      </w:r>
      <w:r>
        <w:rPr>
          <w:color w:val="231F20"/>
          <w:spacing w:val="-5"/>
          <w:w w:val="95"/>
        </w:rPr>
        <w:t> </w:t>
      </w:r>
      <w:r>
        <w:rPr>
          <w:color w:val="231F20"/>
          <w:w w:val="95"/>
        </w:rPr>
        <w:t>cualquier</w:t>
      </w:r>
      <w:r>
        <w:rPr>
          <w:color w:val="231F20"/>
          <w:spacing w:val="-5"/>
          <w:w w:val="95"/>
        </w:rPr>
        <w:t> </w:t>
      </w:r>
      <w:r>
        <w:rPr>
          <w:color w:val="231F20"/>
          <w:w w:val="95"/>
        </w:rPr>
        <w:t>medio,</w:t>
      </w:r>
      <w:r>
        <w:rPr>
          <w:color w:val="231F20"/>
          <w:spacing w:val="-5"/>
          <w:w w:val="95"/>
        </w:rPr>
        <w:t> </w:t>
      </w:r>
      <w:r>
        <w:rPr>
          <w:color w:val="231F20"/>
          <w:w w:val="95"/>
        </w:rPr>
        <w:t>y</w:t>
      </w:r>
      <w:r>
        <w:rPr>
          <w:color w:val="231F20"/>
          <w:spacing w:val="-5"/>
          <w:w w:val="95"/>
        </w:rPr>
        <w:t> </w:t>
      </w:r>
      <w:r>
        <w:rPr>
          <w:color w:val="231F20"/>
          <w:w w:val="95"/>
        </w:rPr>
        <w:t>que</w:t>
      </w:r>
      <w:r>
        <w:rPr>
          <w:color w:val="231F20"/>
          <w:spacing w:val="-5"/>
          <w:w w:val="95"/>
        </w:rPr>
        <w:t> </w:t>
      </w:r>
      <w:r>
        <w:rPr>
          <w:color w:val="231F20"/>
          <w:w w:val="95"/>
        </w:rPr>
        <w:t>sobre</w:t>
      </w:r>
      <w:r>
        <w:rPr>
          <w:color w:val="231F20"/>
          <w:spacing w:val="-5"/>
          <w:w w:val="95"/>
        </w:rPr>
        <w:t> </w:t>
      </w:r>
      <w:r>
        <w:rPr>
          <w:color w:val="231F20"/>
          <w:w w:val="95"/>
        </w:rPr>
        <w:t>ellos</w:t>
      </w:r>
      <w:r>
        <w:rPr>
          <w:color w:val="231F20"/>
          <w:spacing w:val="-5"/>
          <w:w w:val="95"/>
        </w:rPr>
        <w:t> </w:t>
      </w:r>
      <w:r>
        <w:rPr>
          <w:color w:val="231F20"/>
          <w:w w:val="95"/>
        </w:rPr>
        <w:t>puede</w:t>
      </w:r>
      <w:r>
        <w:rPr>
          <w:color w:val="231F20"/>
          <w:spacing w:val="-5"/>
          <w:w w:val="95"/>
        </w:rPr>
        <w:t> </w:t>
      </w:r>
      <w:r>
        <w:rPr>
          <w:color w:val="231F20"/>
          <w:w w:val="95"/>
        </w:rPr>
        <w:t>o</w:t>
      </w:r>
      <w:r>
        <w:rPr>
          <w:color w:val="231F20"/>
          <w:spacing w:val="-5"/>
          <w:w w:val="95"/>
        </w:rPr>
        <w:t> </w:t>
      </w:r>
      <w:r>
        <w:rPr>
          <w:color w:val="231F20"/>
          <w:w w:val="95"/>
        </w:rPr>
        <w:t>no</w:t>
      </w:r>
      <w:r>
        <w:rPr>
          <w:color w:val="231F20"/>
          <w:spacing w:val="-5"/>
          <w:w w:val="95"/>
        </w:rPr>
        <w:t> </w:t>
      </w:r>
      <w:r>
        <w:rPr>
          <w:color w:val="231F20"/>
          <w:w w:val="95"/>
        </w:rPr>
        <w:t>haber</w:t>
      </w:r>
      <w:r>
        <w:rPr>
          <w:color w:val="231F20"/>
          <w:spacing w:val="-5"/>
          <w:w w:val="95"/>
        </w:rPr>
        <w:t> </w:t>
      </w:r>
      <w:r>
        <w:rPr>
          <w:color w:val="231F20"/>
          <w:w w:val="95"/>
        </w:rPr>
        <w:t>una</w:t>
      </w:r>
      <w:r>
        <w:rPr>
          <w:color w:val="231F20"/>
          <w:spacing w:val="-5"/>
          <w:w w:val="95"/>
        </w:rPr>
        <w:t> </w:t>
      </w:r>
      <w:r>
        <w:rPr>
          <w:color w:val="231F20"/>
          <w:w w:val="95"/>
        </w:rPr>
        <w:t>retribución económica.</w:t>
      </w:r>
      <w:r>
        <w:rPr>
          <w:color w:val="231F20"/>
          <w:spacing w:val="-15"/>
          <w:w w:val="95"/>
        </w:rPr>
        <w:t> </w:t>
      </w:r>
      <w:r>
        <w:rPr>
          <w:color w:val="231F20"/>
          <w:w w:val="95"/>
        </w:rPr>
        <w:t>La</w:t>
      </w:r>
      <w:r>
        <w:rPr>
          <w:color w:val="231F20"/>
          <w:spacing w:val="-15"/>
          <w:w w:val="95"/>
        </w:rPr>
        <w:t> </w:t>
      </w:r>
      <w:r>
        <w:rPr>
          <w:color w:val="231F20"/>
          <w:w w:val="95"/>
        </w:rPr>
        <w:t>posible</w:t>
      </w:r>
      <w:r>
        <w:rPr>
          <w:color w:val="231F20"/>
          <w:spacing w:val="-15"/>
          <w:w w:val="95"/>
        </w:rPr>
        <w:t> </w:t>
      </w:r>
      <w:r>
        <w:rPr>
          <w:color w:val="231F20"/>
          <w:w w:val="95"/>
        </w:rPr>
        <w:t>preponderancia</w:t>
      </w:r>
      <w:r>
        <w:rPr>
          <w:color w:val="231F20"/>
          <w:spacing w:val="-15"/>
          <w:w w:val="95"/>
        </w:rPr>
        <w:t> </w:t>
      </w:r>
      <w:r>
        <w:rPr>
          <w:color w:val="231F20"/>
          <w:w w:val="95"/>
        </w:rPr>
        <w:t>económica</w:t>
      </w:r>
      <w:r>
        <w:rPr>
          <w:color w:val="231F20"/>
          <w:spacing w:val="-15"/>
          <w:w w:val="95"/>
        </w:rPr>
        <w:t> </w:t>
      </w:r>
      <w:r>
        <w:rPr>
          <w:color w:val="231F20"/>
          <w:w w:val="95"/>
        </w:rPr>
        <w:t>de</w:t>
      </w:r>
      <w:r>
        <w:rPr>
          <w:color w:val="231F20"/>
          <w:spacing w:val="-15"/>
          <w:w w:val="95"/>
        </w:rPr>
        <w:t> </w:t>
      </w:r>
      <w:r>
        <w:rPr>
          <w:color w:val="231F20"/>
          <w:w w:val="95"/>
        </w:rPr>
        <w:t>la</w:t>
      </w:r>
      <w:r>
        <w:rPr>
          <w:color w:val="231F20"/>
          <w:spacing w:val="-15"/>
          <w:w w:val="95"/>
        </w:rPr>
        <w:t> </w:t>
      </w:r>
      <w:r>
        <w:rPr>
          <w:color w:val="231F20"/>
          <w:w w:val="95"/>
        </w:rPr>
        <w:t>información,</w:t>
      </w:r>
      <w:r>
        <w:rPr>
          <w:color w:val="231F20"/>
          <w:spacing w:val="-15"/>
          <w:w w:val="95"/>
        </w:rPr>
        <w:t> </w:t>
      </w:r>
      <w:r>
        <w:rPr>
          <w:color w:val="231F20"/>
          <w:w w:val="95"/>
        </w:rPr>
        <w:t>sin</w:t>
      </w:r>
      <w:r>
        <w:rPr>
          <w:color w:val="231F20"/>
          <w:spacing w:val="-15"/>
          <w:w w:val="95"/>
        </w:rPr>
        <w:t> </w:t>
      </w:r>
      <w:r>
        <w:rPr>
          <w:color w:val="231F20"/>
          <w:w w:val="95"/>
        </w:rPr>
        <w:t>lugar </w:t>
      </w:r>
      <w:r>
        <w:rPr>
          <w:color w:val="231F20"/>
        </w:rPr>
        <w:t>a</w:t>
      </w:r>
      <w:r>
        <w:rPr>
          <w:color w:val="231F20"/>
          <w:spacing w:val="-22"/>
        </w:rPr>
        <w:t> </w:t>
      </w:r>
      <w:r>
        <w:rPr>
          <w:color w:val="231F20"/>
        </w:rPr>
        <w:t>dudas,</w:t>
      </w:r>
      <w:r>
        <w:rPr>
          <w:color w:val="231F20"/>
          <w:spacing w:val="-22"/>
        </w:rPr>
        <w:t> </w:t>
      </w:r>
      <w:r>
        <w:rPr>
          <w:color w:val="231F20"/>
        </w:rPr>
        <w:t>es</w:t>
      </w:r>
      <w:r>
        <w:rPr>
          <w:color w:val="231F20"/>
          <w:spacing w:val="-22"/>
        </w:rPr>
        <w:t> </w:t>
      </w:r>
      <w:r>
        <w:rPr>
          <w:color w:val="231F20"/>
        </w:rPr>
        <w:t>una</w:t>
      </w:r>
      <w:r>
        <w:rPr>
          <w:color w:val="231F20"/>
          <w:spacing w:val="-22"/>
        </w:rPr>
        <w:t> </w:t>
      </w:r>
      <w:r>
        <w:rPr>
          <w:color w:val="231F20"/>
        </w:rPr>
        <w:t>peculiaridad</w:t>
      </w:r>
      <w:r>
        <w:rPr>
          <w:color w:val="231F20"/>
          <w:spacing w:val="-22"/>
        </w:rPr>
        <w:t> </w:t>
      </w:r>
      <w:r>
        <w:rPr>
          <w:color w:val="231F20"/>
        </w:rPr>
        <w:t>conflictiva</w:t>
      </w:r>
      <w:r>
        <w:rPr>
          <w:color w:val="231F20"/>
          <w:spacing w:val="-22"/>
        </w:rPr>
        <w:t> </w:t>
      </w:r>
      <w:r>
        <w:rPr>
          <w:color w:val="231F20"/>
        </w:rPr>
        <w:t>ante</w:t>
      </w:r>
      <w:r>
        <w:rPr>
          <w:color w:val="231F20"/>
          <w:spacing w:val="-22"/>
        </w:rPr>
        <w:t> </w:t>
      </w:r>
      <w:r>
        <w:rPr>
          <w:color w:val="231F20"/>
        </w:rPr>
        <w:t>el</w:t>
      </w:r>
      <w:r>
        <w:rPr>
          <w:color w:val="231F20"/>
          <w:spacing w:val="-22"/>
        </w:rPr>
        <w:t> </w:t>
      </w:r>
      <w:r>
        <w:rPr>
          <w:color w:val="231F20"/>
        </w:rPr>
        <w:t>derecho</w:t>
      </w:r>
      <w:r>
        <w:rPr>
          <w:color w:val="231F20"/>
          <w:spacing w:val="-22"/>
        </w:rPr>
        <w:t> </w:t>
      </w:r>
      <w:r>
        <w:rPr>
          <w:color w:val="231F20"/>
        </w:rPr>
        <w:t>de</w:t>
      </w:r>
      <w:r>
        <w:rPr>
          <w:color w:val="231F20"/>
          <w:spacing w:val="-22"/>
        </w:rPr>
        <w:t> </w:t>
      </w:r>
      <w:r>
        <w:rPr>
          <w:color w:val="231F20"/>
        </w:rPr>
        <w:t>acceso</w:t>
      </w:r>
      <w:r>
        <w:rPr>
          <w:color w:val="231F20"/>
          <w:spacing w:val="-22"/>
        </w:rPr>
        <w:t> </w:t>
      </w:r>
      <w:r>
        <w:rPr>
          <w:color w:val="231F20"/>
        </w:rPr>
        <w:t>a</w:t>
      </w:r>
      <w:r>
        <w:rPr>
          <w:color w:val="231F20"/>
          <w:spacing w:val="-22"/>
        </w:rPr>
        <w:t> </w:t>
      </w:r>
      <w:r>
        <w:rPr>
          <w:color w:val="231F20"/>
        </w:rPr>
        <w:t>la</w:t>
      </w:r>
      <w:r>
        <w:rPr>
          <w:color w:val="231F20"/>
          <w:spacing w:val="-22"/>
        </w:rPr>
        <w:t> </w:t>
      </w:r>
      <w:r>
        <w:rPr>
          <w:color w:val="231F20"/>
        </w:rPr>
        <w:t>infor- </w:t>
      </w:r>
      <w:r>
        <w:rPr>
          <w:color w:val="231F20"/>
          <w:w w:val="95"/>
        </w:rPr>
        <w:t>mación.</w:t>
      </w:r>
      <w:r>
        <w:rPr>
          <w:color w:val="231F20"/>
          <w:spacing w:val="-7"/>
          <w:w w:val="95"/>
        </w:rPr>
        <w:t> </w:t>
      </w:r>
      <w:r>
        <w:rPr>
          <w:color w:val="231F20"/>
          <w:w w:val="95"/>
        </w:rPr>
        <w:t>Sin</w:t>
      </w:r>
      <w:r>
        <w:rPr>
          <w:color w:val="231F20"/>
          <w:spacing w:val="-7"/>
          <w:w w:val="95"/>
        </w:rPr>
        <w:t> </w:t>
      </w:r>
      <w:r>
        <w:rPr>
          <w:color w:val="231F20"/>
          <w:w w:val="95"/>
        </w:rPr>
        <w:t>embargo,</w:t>
      </w:r>
      <w:r>
        <w:rPr>
          <w:color w:val="231F20"/>
          <w:spacing w:val="-7"/>
          <w:w w:val="95"/>
        </w:rPr>
        <w:t> </w:t>
      </w:r>
      <w:r>
        <w:rPr>
          <w:color w:val="231F20"/>
          <w:w w:val="95"/>
        </w:rPr>
        <w:t>el</w:t>
      </w:r>
      <w:r>
        <w:rPr>
          <w:color w:val="231F20"/>
          <w:spacing w:val="-7"/>
          <w:w w:val="95"/>
        </w:rPr>
        <w:t> </w:t>
      </w:r>
      <w:r>
        <w:rPr>
          <w:color w:val="231F20"/>
          <w:w w:val="95"/>
        </w:rPr>
        <w:t>derecho</w:t>
      </w:r>
      <w:r>
        <w:rPr>
          <w:color w:val="231F20"/>
          <w:spacing w:val="-7"/>
          <w:w w:val="95"/>
        </w:rPr>
        <w:t> </w:t>
      </w:r>
      <w:r>
        <w:rPr>
          <w:color w:val="231F20"/>
          <w:w w:val="95"/>
        </w:rPr>
        <w:t>de</w:t>
      </w:r>
      <w:r>
        <w:rPr>
          <w:color w:val="231F20"/>
          <w:spacing w:val="-7"/>
          <w:w w:val="95"/>
        </w:rPr>
        <w:t> </w:t>
      </w:r>
      <w:r>
        <w:rPr>
          <w:color w:val="231F20"/>
          <w:w w:val="95"/>
        </w:rPr>
        <w:t>acceso</w:t>
      </w:r>
      <w:r>
        <w:rPr>
          <w:color w:val="231F20"/>
          <w:spacing w:val="-7"/>
          <w:w w:val="95"/>
        </w:rPr>
        <w:t> </w:t>
      </w:r>
      <w:r>
        <w:rPr>
          <w:color w:val="231F20"/>
          <w:w w:val="95"/>
        </w:rPr>
        <w:t>a</w:t>
      </w:r>
      <w:r>
        <w:rPr>
          <w:color w:val="231F20"/>
          <w:spacing w:val="-7"/>
          <w:w w:val="95"/>
        </w:rPr>
        <w:t> </w:t>
      </w:r>
      <w:r>
        <w:rPr>
          <w:color w:val="231F20"/>
          <w:w w:val="95"/>
        </w:rPr>
        <w:t>la</w:t>
      </w:r>
      <w:r>
        <w:rPr>
          <w:color w:val="231F20"/>
          <w:spacing w:val="-7"/>
          <w:w w:val="95"/>
        </w:rPr>
        <w:t> </w:t>
      </w:r>
      <w:r>
        <w:rPr>
          <w:color w:val="231F20"/>
          <w:w w:val="95"/>
        </w:rPr>
        <w:t>información</w:t>
      </w:r>
      <w:r>
        <w:rPr>
          <w:color w:val="231F20"/>
          <w:spacing w:val="-7"/>
          <w:w w:val="95"/>
        </w:rPr>
        <w:t> </w:t>
      </w:r>
      <w:r>
        <w:rPr>
          <w:color w:val="231F20"/>
          <w:w w:val="95"/>
        </w:rPr>
        <w:t>se</w:t>
      </w:r>
      <w:r>
        <w:rPr>
          <w:color w:val="231F20"/>
          <w:spacing w:val="-7"/>
          <w:w w:val="95"/>
        </w:rPr>
        <w:t> </w:t>
      </w:r>
      <w:r>
        <w:rPr>
          <w:color w:val="231F20"/>
          <w:w w:val="95"/>
        </w:rPr>
        <w:t>caracteriza</w:t>
      </w:r>
      <w:r>
        <w:rPr>
          <w:color w:val="231F20"/>
          <w:spacing w:val="-7"/>
          <w:w w:val="95"/>
        </w:rPr>
        <w:t> </w:t>
      </w:r>
      <w:r>
        <w:rPr>
          <w:color w:val="231F20"/>
          <w:w w:val="95"/>
        </w:rPr>
        <w:t>por </w:t>
      </w:r>
      <w:r>
        <w:rPr>
          <w:color w:val="231F20"/>
        </w:rPr>
        <w:t>ser</w:t>
      </w:r>
      <w:r>
        <w:rPr>
          <w:color w:val="231F20"/>
          <w:spacing w:val="-26"/>
        </w:rPr>
        <w:t> </w:t>
      </w:r>
      <w:r>
        <w:rPr>
          <w:color w:val="231F20"/>
        </w:rPr>
        <w:t>extrapatrimonial,</w:t>
      </w:r>
      <w:r>
        <w:rPr>
          <w:color w:val="231F20"/>
          <w:spacing w:val="-27"/>
        </w:rPr>
        <w:t> </w:t>
      </w:r>
      <w:r>
        <w:rPr>
          <w:color w:val="231F20"/>
        </w:rPr>
        <w:t>es</w:t>
      </w:r>
      <w:r>
        <w:rPr>
          <w:color w:val="231F20"/>
          <w:spacing w:val="-26"/>
        </w:rPr>
        <w:t> </w:t>
      </w:r>
      <w:r>
        <w:rPr>
          <w:color w:val="231F20"/>
          <w:spacing w:val="-4"/>
        </w:rPr>
        <w:t>decir,</w:t>
      </w:r>
      <w:r>
        <w:rPr>
          <w:color w:val="231F20"/>
          <w:spacing w:val="-26"/>
        </w:rPr>
        <w:t> </w:t>
      </w:r>
      <w:r>
        <w:rPr>
          <w:color w:val="231F20"/>
        </w:rPr>
        <w:t>para</w:t>
      </w:r>
      <w:r>
        <w:rPr>
          <w:color w:val="231F20"/>
          <w:spacing w:val="-26"/>
        </w:rPr>
        <w:t> </w:t>
      </w:r>
      <w:r>
        <w:rPr>
          <w:color w:val="231F20"/>
        </w:rPr>
        <w:t>el</w:t>
      </w:r>
      <w:r>
        <w:rPr>
          <w:color w:val="231F20"/>
          <w:spacing w:val="-26"/>
        </w:rPr>
        <w:t> </w:t>
      </w:r>
      <w:r>
        <w:rPr>
          <w:color w:val="231F20"/>
        </w:rPr>
        <w:t>ciudadano</w:t>
      </w:r>
      <w:r>
        <w:rPr>
          <w:color w:val="231F20"/>
          <w:spacing w:val="-26"/>
        </w:rPr>
        <w:t> </w:t>
      </w:r>
      <w:r>
        <w:rPr>
          <w:color w:val="231F20"/>
        </w:rPr>
        <w:t>que</w:t>
      </w:r>
      <w:r>
        <w:rPr>
          <w:color w:val="231F20"/>
          <w:spacing w:val="-26"/>
        </w:rPr>
        <w:t> </w:t>
      </w:r>
      <w:r>
        <w:rPr>
          <w:color w:val="231F20"/>
        </w:rPr>
        <w:t>desea</w:t>
      </w:r>
      <w:r>
        <w:rPr>
          <w:color w:val="231F20"/>
          <w:spacing w:val="-26"/>
        </w:rPr>
        <w:t> </w:t>
      </w:r>
      <w:r>
        <w:rPr>
          <w:color w:val="231F20"/>
        </w:rPr>
        <w:t>y</w:t>
      </w:r>
      <w:r>
        <w:rPr>
          <w:color w:val="231F20"/>
          <w:spacing w:val="-26"/>
        </w:rPr>
        <w:t> </w:t>
      </w:r>
      <w:r>
        <w:rPr>
          <w:color w:val="231F20"/>
        </w:rPr>
        <w:t>tiene</w:t>
      </w:r>
      <w:r>
        <w:rPr>
          <w:color w:val="231F20"/>
          <w:spacing w:val="-26"/>
        </w:rPr>
        <w:t> </w:t>
      </w:r>
      <w:r>
        <w:rPr>
          <w:color w:val="231F20"/>
        </w:rPr>
        <w:t>derecho</w:t>
      </w:r>
      <w:r>
        <w:rPr>
          <w:color w:val="231F20"/>
          <w:spacing w:val="-26"/>
        </w:rPr>
        <w:t> </w:t>
      </w:r>
      <w:r>
        <w:rPr>
          <w:color w:val="231F20"/>
        </w:rPr>
        <w:t>a </w:t>
      </w:r>
      <w:r>
        <w:rPr>
          <w:color w:val="231F20"/>
          <w:spacing w:val="-3"/>
          <w:w w:val="95"/>
        </w:rPr>
        <w:t>saber, </w:t>
      </w:r>
      <w:r>
        <w:rPr>
          <w:color w:val="231F20"/>
          <w:w w:val="95"/>
        </w:rPr>
        <w:t>la información no puede asumir una valoración económica; aunque la información pueda tener relación con objetos, bienes o realidades valorables </w:t>
      </w:r>
      <w:r>
        <w:rPr>
          <w:color w:val="231F20"/>
        </w:rPr>
        <w:t>económicamente.</w:t>
      </w:r>
    </w:p>
    <w:p>
      <w:pPr>
        <w:pStyle w:val="BodyText"/>
        <w:spacing w:line="260" w:lineRule="exact"/>
        <w:ind w:left="113" w:right="111" w:firstLine="283"/>
        <w:jc w:val="both"/>
      </w:pPr>
      <w:r>
        <w:rPr>
          <w:color w:val="231F20"/>
        </w:rPr>
        <w:t>Como</w:t>
      </w:r>
      <w:r>
        <w:rPr>
          <w:color w:val="231F20"/>
          <w:spacing w:val="-33"/>
        </w:rPr>
        <w:t> </w:t>
      </w:r>
      <w:r>
        <w:rPr>
          <w:color w:val="231F20"/>
        </w:rPr>
        <w:t>se</w:t>
      </w:r>
      <w:r>
        <w:rPr>
          <w:color w:val="231F20"/>
          <w:spacing w:val="-33"/>
        </w:rPr>
        <w:t> </w:t>
      </w:r>
      <w:r>
        <w:rPr>
          <w:color w:val="231F20"/>
        </w:rPr>
        <w:t>puede</w:t>
      </w:r>
      <w:r>
        <w:rPr>
          <w:color w:val="231F20"/>
          <w:spacing w:val="-33"/>
        </w:rPr>
        <w:t> </w:t>
      </w:r>
      <w:r>
        <w:rPr>
          <w:color w:val="231F20"/>
        </w:rPr>
        <w:t>inferir</w:t>
      </w:r>
      <w:r>
        <w:rPr>
          <w:color w:val="231F20"/>
          <w:spacing w:val="-33"/>
        </w:rPr>
        <w:t> </w:t>
      </w:r>
      <w:r>
        <w:rPr>
          <w:color w:val="231F20"/>
        </w:rPr>
        <w:t>de</w:t>
      </w:r>
      <w:r>
        <w:rPr>
          <w:color w:val="231F20"/>
          <w:spacing w:val="-33"/>
        </w:rPr>
        <w:t> </w:t>
      </w:r>
      <w:r>
        <w:rPr>
          <w:color w:val="231F20"/>
        </w:rPr>
        <w:t>lo</w:t>
      </w:r>
      <w:r>
        <w:rPr>
          <w:color w:val="231F20"/>
          <w:spacing w:val="-33"/>
        </w:rPr>
        <w:t> </w:t>
      </w:r>
      <w:r>
        <w:rPr>
          <w:color w:val="231F20"/>
          <w:spacing w:val="-4"/>
        </w:rPr>
        <w:t>anterior,</w:t>
      </w:r>
      <w:r>
        <w:rPr>
          <w:color w:val="231F20"/>
          <w:spacing w:val="-33"/>
        </w:rPr>
        <w:t> </w:t>
      </w:r>
      <w:r>
        <w:rPr>
          <w:color w:val="231F20"/>
        </w:rPr>
        <w:t>el</w:t>
      </w:r>
      <w:r>
        <w:rPr>
          <w:color w:val="231F20"/>
          <w:spacing w:val="-33"/>
        </w:rPr>
        <w:t> </w:t>
      </w:r>
      <w:r>
        <w:rPr>
          <w:color w:val="231F20"/>
        </w:rPr>
        <w:t>derecho</w:t>
      </w:r>
      <w:r>
        <w:rPr>
          <w:color w:val="231F20"/>
          <w:spacing w:val="-33"/>
        </w:rPr>
        <w:t> </w:t>
      </w:r>
      <w:r>
        <w:rPr>
          <w:color w:val="231F20"/>
        </w:rPr>
        <w:t>de</w:t>
      </w:r>
      <w:r>
        <w:rPr>
          <w:color w:val="231F20"/>
          <w:spacing w:val="-33"/>
        </w:rPr>
        <w:t> </w:t>
      </w:r>
      <w:r>
        <w:rPr>
          <w:color w:val="231F20"/>
        </w:rPr>
        <w:t>acceso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información </w:t>
      </w:r>
      <w:r>
        <w:rPr>
          <w:color w:val="231F20"/>
          <w:w w:val="95"/>
        </w:rPr>
        <w:t>facilita</w:t>
      </w:r>
      <w:r>
        <w:rPr>
          <w:color w:val="231F20"/>
          <w:spacing w:val="-26"/>
          <w:w w:val="95"/>
        </w:rPr>
        <w:t> </w:t>
      </w:r>
      <w:r>
        <w:rPr>
          <w:color w:val="231F20"/>
          <w:w w:val="95"/>
        </w:rPr>
        <w:t>el</w:t>
      </w:r>
      <w:r>
        <w:rPr>
          <w:color w:val="231F20"/>
          <w:spacing w:val="-26"/>
          <w:w w:val="95"/>
        </w:rPr>
        <w:t> </w:t>
      </w:r>
      <w:r>
        <w:rPr>
          <w:color w:val="231F20"/>
          <w:w w:val="95"/>
        </w:rPr>
        <w:t>ejercicio</w:t>
      </w:r>
      <w:r>
        <w:rPr>
          <w:color w:val="231F20"/>
          <w:spacing w:val="-26"/>
          <w:w w:val="95"/>
        </w:rPr>
        <w:t> </w:t>
      </w:r>
      <w:r>
        <w:rPr>
          <w:color w:val="231F20"/>
          <w:w w:val="95"/>
        </w:rPr>
        <w:t>de</w:t>
      </w:r>
      <w:r>
        <w:rPr>
          <w:color w:val="231F20"/>
          <w:spacing w:val="-26"/>
          <w:w w:val="95"/>
        </w:rPr>
        <w:t> </w:t>
      </w:r>
      <w:r>
        <w:rPr>
          <w:color w:val="231F20"/>
          <w:w w:val="95"/>
        </w:rPr>
        <w:t>otros</w:t>
      </w:r>
      <w:r>
        <w:rPr>
          <w:color w:val="231F20"/>
          <w:spacing w:val="-26"/>
          <w:w w:val="95"/>
        </w:rPr>
        <w:t> </w:t>
      </w:r>
      <w:r>
        <w:rPr>
          <w:color w:val="231F20"/>
          <w:w w:val="95"/>
        </w:rPr>
        <w:t>derechos</w:t>
      </w:r>
      <w:r>
        <w:rPr>
          <w:color w:val="231F20"/>
          <w:spacing w:val="-26"/>
          <w:w w:val="95"/>
        </w:rPr>
        <w:t> </w:t>
      </w:r>
      <w:r>
        <w:rPr>
          <w:color w:val="231F20"/>
          <w:w w:val="95"/>
        </w:rPr>
        <w:t>de</w:t>
      </w:r>
      <w:r>
        <w:rPr>
          <w:color w:val="231F20"/>
          <w:spacing w:val="-26"/>
          <w:w w:val="95"/>
        </w:rPr>
        <w:t> </w:t>
      </w:r>
      <w:r>
        <w:rPr>
          <w:color w:val="231F20"/>
          <w:w w:val="95"/>
        </w:rPr>
        <w:t>carácter</w:t>
      </w:r>
      <w:r>
        <w:rPr>
          <w:color w:val="231F20"/>
          <w:spacing w:val="-26"/>
          <w:w w:val="95"/>
        </w:rPr>
        <w:t> </w:t>
      </w:r>
      <w:r>
        <w:rPr>
          <w:color w:val="231F20"/>
          <w:w w:val="95"/>
        </w:rPr>
        <w:t>civil,</w:t>
      </w:r>
      <w:r>
        <w:rPr>
          <w:color w:val="231F20"/>
          <w:spacing w:val="-26"/>
          <w:w w:val="95"/>
        </w:rPr>
        <w:t> </w:t>
      </w:r>
      <w:r>
        <w:rPr>
          <w:color w:val="231F20"/>
          <w:w w:val="95"/>
        </w:rPr>
        <w:t>político,</w:t>
      </w:r>
      <w:r>
        <w:rPr>
          <w:color w:val="231F20"/>
          <w:spacing w:val="-26"/>
          <w:w w:val="95"/>
        </w:rPr>
        <w:t> </w:t>
      </w:r>
      <w:r>
        <w:rPr>
          <w:color w:val="231F20"/>
          <w:w w:val="95"/>
        </w:rPr>
        <w:t>económico,</w:t>
      </w:r>
      <w:r>
        <w:rPr>
          <w:color w:val="231F20"/>
          <w:spacing w:val="-26"/>
          <w:w w:val="95"/>
        </w:rPr>
        <w:t> </w:t>
      </w:r>
      <w:r>
        <w:rPr>
          <w:color w:val="231F20"/>
          <w:w w:val="95"/>
        </w:rPr>
        <w:t>social y</w:t>
      </w:r>
      <w:r>
        <w:rPr>
          <w:color w:val="231F20"/>
          <w:spacing w:val="-30"/>
          <w:w w:val="95"/>
        </w:rPr>
        <w:t> </w:t>
      </w:r>
      <w:r>
        <w:rPr>
          <w:color w:val="231F20"/>
          <w:w w:val="95"/>
        </w:rPr>
        <w:t>cultural,</w:t>
      </w:r>
      <w:r>
        <w:rPr>
          <w:color w:val="231F20"/>
          <w:spacing w:val="-30"/>
          <w:w w:val="95"/>
        </w:rPr>
        <w:t> </w:t>
      </w:r>
      <w:r>
        <w:rPr>
          <w:color w:val="231F20"/>
          <w:w w:val="95"/>
        </w:rPr>
        <w:t>por</w:t>
      </w:r>
      <w:r>
        <w:rPr>
          <w:color w:val="231F20"/>
          <w:spacing w:val="-30"/>
          <w:w w:val="95"/>
        </w:rPr>
        <w:t> </w:t>
      </w:r>
      <w:r>
        <w:rPr>
          <w:color w:val="231F20"/>
          <w:w w:val="95"/>
        </w:rPr>
        <w:t>lo</w:t>
      </w:r>
      <w:r>
        <w:rPr>
          <w:color w:val="231F20"/>
          <w:spacing w:val="-30"/>
          <w:w w:val="95"/>
        </w:rPr>
        <w:t> </w:t>
      </w:r>
      <w:r>
        <w:rPr>
          <w:color w:val="231F20"/>
          <w:w w:val="95"/>
        </w:rPr>
        <w:t>que,</w:t>
      </w:r>
      <w:r>
        <w:rPr>
          <w:color w:val="231F20"/>
          <w:spacing w:val="-30"/>
          <w:w w:val="95"/>
        </w:rPr>
        <w:t> </w:t>
      </w:r>
      <w:r>
        <w:rPr>
          <w:color w:val="231F20"/>
          <w:w w:val="95"/>
        </w:rPr>
        <w:t>al</w:t>
      </w:r>
      <w:r>
        <w:rPr>
          <w:color w:val="231F20"/>
          <w:spacing w:val="-30"/>
          <w:w w:val="95"/>
        </w:rPr>
        <w:t> </w:t>
      </w:r>
      <w:r>
        <w:rPr>
          <w:color w:val="231F20"/>
          <w:w w:val="95"/>
        </w:rPr>
        <w:t>ser</w:t>
      </w:r>
      <w:r>
        <w:rPr>
          <w:color w:val="231F20"/>
          <w:spacing w:val="-30"/>
          <w:w w:val="95"/>
        </w:rPr>
        <w:t> </w:t>
      </w:r>
      <w:r>
        <w:rPr>
          <w:color w:val="231F20"/>
          <w:w w:val="95"/>
        </w:rPr>
        <w:t>complementario</w:t>
      </w:r>
      <w:r>
        <w:rPr>
          <w:color w:val="231F20"/>
          <w:spacing w:val="-30"/>
          <w:w w:val="95"/>
        </w:rPr>
        <w:t> </w:t>
      </w:r>
      <w:r>
        <w:rPr>
          <w:color w:val="231F20"/>
          <w:w w:val="95"/>
        </w:rPr>
        <w:t>de</w:t>
      </w:r>
      <w:r>
        <w:rPr>
          <w:color w:val="231F20"/>
          <w:spacing w:val="-30"/>
          <w:w w:val="95"/>
        </w:rPr>
        <w:t> </w:t>
      </w:r>
      <w:r>
        <w:rPr>
          <w:color w:val="231F20"/>
          <w:w w:val="95"/>
        </w:rPr>
        <w:t>aquellos,</w:t>
      </w:r>
      <w:r>
        <w:rPr>
          <w:color w:val="231F20"/>
          <w:spacing w:val="-29"/>
          <w:w w:val="95"/>
        </w:rPr>
        <w:t> </w:t>
      </w:r>
      <w:r>
        <w:rPr>
          <w:color w:val="231F20"/>
          <w:w w:val="95"/>
        </w:rPr>
        <w:t>resulta</w:t>
      </w:r>
      <w:r>
        <w:rPr>
          <w:color w:val="231F20"/>
          <w:spacing w:val="-30"/>
          <w:w w:val="95"/>
        </w:rPr>
        <w:t> </w:t>
      </w:r>
      <w:r>
        <w:rPr>
          <w:color w:val="231F20"/>
          <w:w w:val="95"/>
        </w:rPr>
        <w:t>indivisible</w:t>
      </w:r>
      <w:r>
        <w:rPr>
          <w:color w:val="231F20"/>
          <w:spacing w:val="-29"/>
          <w:w w:val="95"/>
        </w:rPr>
        <w:t> </w:t>
      </w:r>
      <w:r>
        <w:rPr>
          <w:color w:val="231F20"/>
          <w:w w:val="95"/>
        </w:rPr>
        <w:t>en</w:t>
      </w:r>
      <w:r>
        <w:rPr>
          <w:color w:val="231F20"/>
          <w:spacing w:val="-30"/>
          <w:w w:val="95"/>
        </w:rPr>
        <w:t> </w:t>
      </w:r>
      <w:r>
        <w:rPr>
          <w:color w:val="231F20"/>
          <w:w w:val="95"/>
        </w:rPr>
        <w:t>el </w:t>
      </w:r>
      <w:r>
        <w:rPr>
          <w:color w:val="231F20"/>
          <w:w w:val="90"/>
        </w:rPr>
        <w:t>contexto del Estado</w:t>
      </w:r>
      <w:r>
        <w:rPr>
          <w:color w:val="231F20"/>
          <w:spacing w:val="27"/>
          <w:w w:val="90"/>
        </w:rPr>
        <w:t> </w:t>
      </w:r>
      <w:r>
        <w:rPr>
          <w:color w:val="231F20"/>
          <w:w w:val="90"/>
        </w:rPr>
        <w:t>constitucional.</w:t>
      </w:r>
    </w:p>
    <w:p>
      <w:pPr>
        <w:pStyle w:val="BodyText"/>
        <w:rPr>
          <w:sz w:val="19"/>
        </w:rPr>
      </w:pPr>
    </w:p>
    <w:p>
      <w:pPr>
        <w:pStyle w:val="ListParagraph"/>
        <w:numPr>
          <w:ilvl w:val="0"/>
          <w:numId w:val="31"/>
        </w:numPr>
        <w:tabs>
          <w:tab w:pos="400" w:val="left" w:leader="none"/>
        </w:tabs>
        <w:spacing w:line="240" w:lineRule="auto" w:before="0" w:after="0"/>
        <w:ind w:left="399" w:right="0" w:hanging="286"/>
        <w:jc w:val="both"/>
        <w:rPr>
          <w:rFonts w:ascii="Cambria" w:hAnsi="Cambria"/>
          <w:sz w:val="17"/>
        </w:rPr>
      </w:pPr>
      <w:r>
        <w:rPr>
          <w:rFonts w:ascii="Cambria" w:hAnsi="Cambria"/>
          <w:color w:val="231F20"/>
          <w:w w:val="140"/>
          <w:sz w:val="22"/>
        </w:rPr>
        <w:t>l</w:t>
      </w:r>
      <w:r>
        <w:rPr>
          <w:rFonts w:ascii="Cambria" w:hAnsi="Cambria"/>
          <w:color w:val="231F20"/>
          <w:w w:val="140"/>
          <w:sz w:val="17"/>
        </w:rPr>
        <w:t>a</w:t>
      </w:r>
      <w:r>
        <w:rPr>
          <w:rFonts w:ascii="Cambria" w:hAnsi="Cambria"/>
          <w:color w:val="231F20"/>
          <w:spacing w:val="-15"/>
          <w:w w:val="140"/>
          <w:sz w:val="17"/>
        </w:rPr>
        <w:t> </w:t>
      </w:r>
      <w:r>
        <w:rPr>
          <w:rFonts w:ascii="Cambria" w:hAnsi="Cambria"/>
          <w:color w:val="231F20"/>
          <w:w w:val="140"/>
          <w:sz w:val="17"/>
        </w:rPr>
        <w:t>garantía</w:t>
      </w:r>
      <w:r>
        <w:rPr>
          <w:rFonts w:ascii="Cambria" w:hAnsi="Cambria"/>
          <w:color w:val="231F20"/>
          <w:spacing w:val="-15"/>
          <w:w w:val="140"/>
          <w:sz w:val="17"/>
        </w:rPr>
        <w:t> </w:t>
      </w:r>
      <w:r>
        <w:rPr>
          <w:rFonts w:ascii="Cambria" w:hAnsi="Cambria"/>
          <w:color w:val="231F20"/>
          <w:w w:val="140"/>
          <w:sz w:val="17"/>
        </w:rPr>
        <w:t>del</w:t>
      </w:r>
      <w:r>
        <w:rPr>
          <w:rFonts w:ascii="Cambria" w:hAnsi="Cambria"/>
          <w:color w:val="231F20"/>
          <w:spacing w:val="-15"/>
          <w:w w:val="140"/>
          <w:sz w:val="17"/>
        </w:rPr>
        <w:t> </w:t>
      </w:r>
      <w:r>
        <w:rPr>
          <w:rFonts w:ascii="Cambria" w:hAnsi="Cambria"/>
          <w:color w:val="231F20"/>
          <w:w w:val="140"/>
          <w:sz w:val="17"/>
        </w:rPr>
        <w:t>dereCho</w:t>
      </w:r>
      <w:r>
        <w:rPr>
          <w:rFonts w:ascii="Cambria" w:hAnsi="Cambria"/>
          <w:color w:val="231F20"/>
          <w:spacing w:val="-15"/>
          <w:w w:val="140"/>
          <w:sz w:val="17"/>
        </w:rPr>
        <w:t> </w:t>
      </w:r>
      <w:r>
        <w:rPr>
          <w:rFonts w:ascii="Cambria" w:hAnsi="Cambria"/>
          <w:color w:val="231F20"/>
          <w:w w:val="140"/>
          <w:sz w:val="17"/>
        </w:rPr>
        <w:t>de</w:t>
      </w:r>
      <w:r>
        <w:rPr>
          <w:rFonts w:ascii="Cambria" w:hAnsi="Cambria"/>
          <w:color w:val="231F20"/>
          <w:spacing w:val="-15"/>
          <w:w w:val="140"/>
          <w:sz w:val="17"/>
        </w:rPr>
        <w:t> </w:t>
      </w:r>
      <w:r>
        <w:rPr>
          <w:rFonts w:ascii="Cambria" w:hAnsi="Cambria"/>
          <w:color w:val="231F20"/>
          <w:w w:val="140"/>
          <w:sz w:val="17"/>
        </w:rPr>
        <w:t>aCCeso</w:t>
      </w:r>
      <w:r>
        <w:rPr>
          <w:rFonts w:ascii="Cambria" w:hAnsi="Cambria"/>
          <w:color w:val="231F20"/>
          <w:spacing w:val="-15"/>
          <w:w w:val="140"/>
          <w:sz w:val="17"/>
        </w:rPr>
        <w:t> </w:t>
      </w:r>
      <w:r>
        <w:rPr>
          <w:rFonts w:ascii="Cambria" w:hAnsi="Cambria"/>
          <w:color w:val="231F20"/>
          <w:w w:val="140"/>
          <w:sz w:val="17"/>
        </w:rPr>
        <w:t>a</w:t>
      </w:r>
      <w:r>
        <w:rPr>
          <w:rFonts w:ascii="Cambria" w:hAnsi="Cambria"/>
          <w:color w:val="231F20"/>
          <w:spacing w:val="-15"/>
          <w:w w:val="140"/>
          <w:sz w:val="17"/>
        </w:rPr>
        <w:t> </w:t>
      </w:r>
      <w:r>
        <w:rPr>
          <w:rFonts w:ascii="Cambria" w:hAnsi="Cambria"/>
          <w:color w:val="231F20"/>
          <w:spacing w:val="2"/>
          <w:w w:val="140"/>
          <w:sz w:val="17"/>
        </w:rPr>
        <w:t>la</w:t>
      </w:r>
      <w:r>
        <w:rPr>
          <w:rFonts w:ascii="Cambria" w:hAnsi="Cambria"/>
          <w:color w:val="231F20"/>
          <w:spacing w:val="-15"/>
          <w:w w:val="140"/>
          <w:sz w:val="17"/>
        </w:rPr>
        <w:t> </w:t>
      </w:r>
      <w:r>
        <w:rPr>
          <w:rFonts w:ascii="Cambria" w:hAnsi="Cambria"/>
          <w:color w:val="231F20"/>
          <w:w w:val="140"/>
          <w:sz w:val="17"/>
        </w:rPr>
        <w:t>InformaCIón</w:t>
      </w:r>
    </w:p>
    <w:p>
      <w:pPr>
        <w:pStyle w:val="BodyText"/>
        <w:spacing w:before="2"/>
        <w:rPr>
          <w:rFonts w:ascii="Cambria"/>
        </w:rPr>
      </w:pPr>
    </w:p>
    <w:p>
      <w:pPr>
        <w:pStyle w:val="BodyText"/>
        <w:spacing w:line="260" w:lineRule="exact"/>
        <w:ind w:left="113" w:right="111"/>
        <w:jc w:val="both"/>
      </w:pPr>
      <w:r>
        <w:rPr>
          <w:color w:val="231F20"/>
          <w:w w:val="95"/>
        </w:rPr>
        <w:t>En</w:t>
      </w:r>
      <w:r>
        <w:rPr>
          <w:color w:val="231F20"/>
          <w:spacing w:val="-13"/>
          <w:w w:val="95"/>
        </w:rPr>
        <w:t> </w:t>
      </w:r>
      <w:r>
        <w:rPr>
          <w:color w:val="231F20"/>
          <w:w w:val="95"/>
        </w:rPr>
        <w:t>el</w:t>
      </w:r>
      <w:r>
        <w:rPr>
          <w:color w:val="231F20"/>
          <w:spacing w:val="-13"/>
          <w:w w:val="95"/>
        </w:rPr>
        <w:t> </w:t>
      </w:r>
      <w:r>
        <w:rPr>
          <w:color w:val="231F20"/>
          <w:w w:val="95"/>
        </w:rPr>
        <w:t>marco</w:t>
      </w:r>
      <w:r>
        <w:rPr>
          <w:color w:val="231F20"/>
          <w:spacing w:val="-13"/>
          <w:w w:val="95"/>
        </w:rPr>
        <w:t> </w:t>
      </w:r>
      <w:r>
        <w:rPr>
          <w:color w:val="231F20"/>
          <w:w w:val="95"/>
        </w:rPr>
        <w:t>del</w:t>
      </w:r>
      <w:r>
        <w:rPr>
          <w:color w:val="231F20"/>
          <w:spacing w:val="-13"/>
          <w:w w:val="95"/>
        </w:rPr>
        <w:t> </w:t>
      </w:r>
      <w:r>
        <w:rPr>
          <w:color w:val="231F20"/>
          <w:w w:val="95"/>
        </w:rPr>
        <w:t>perfeccionamiento</w:t>
      </w:r>
      <w:r>
        <w:rPr>
          <w:color w:val="231F20"/>
          <w:spacing w:val="-13"/>
          <w:w w:val="95"/>
        </w:rPr>
        <w:t> </w:t>
      </w:r>
      <w:r>
        <w:rPr>
          <w:color w:val="231F20"/>
          <w:w w:val="95"/>
        </w:rPr>
        <w:t>del</w:t>
      </w:r>
      <w:r>
        <w:rPr>
          <w:color w:val="231F20"/>
          <w:spacing w:val="-13"/>
          <w:w w:val="95"/>
        </w:rPr>
        <w:t> </w:t>
      </w:r>
      <w:r>
        <w:rPr>
          <w:color w:val="231F20"/>
          <w:w w:val="95"/>
        </w:rPr>
        <w:t>aparato</w:t>
      </w:r>
      <w:r>
        <w:rPr>
          <w:color w:val="231F20"/>
          <w:spacing w:val="-13"/>
          <w:w w:val="95"/>
        </w:rPr>
        <w:t> </w:t>
      </w:r>
      <w:r>
        <w:rPr>
          <w:color w:val="231F20"/>
          <w:w w:val="95"/>
        </w:rPr>
        <w:t>institucional</w:t>
      </w:r>
      <w:r>
        <w:rPr>
          <w:color w:val="231F20"/>
          <w:spacing w:val="-13"/>
          <w:w w:val="95"/>
        </w:rPr>
        <w:t> </w:t>
      </w:r>
      <w:r>
        <w:rPr>
          <w:color w:val="231F20"/>
          <w:w w:val="95"/>
        </w:rPr>
        <w:t>del</w:t>
      </w:r>
      <w:r>
        <w:rPr>
          <w:color w:val="231F20"/>
          <w:spacing w:val="-13"/>
          <w:w w:val="95"/>
        </w:rPr>
        <w:t> </w:t>
      </w:r>
      <w:r>
        <w:rPr>
          <w:color w:val="231F20"/>
          <w:w w:val="95"/>
        </w:rPr>
        <w:t>Estado</w:t>
      </w:r>
      <w:r>
        <w:rPr>
          <w:color w:val="231F20"/>
          <w:spacing w:val="-13"/>
          <w:w w:val="95"/>
        </w:rPr>
        <w:t> </w:t>
      </w:r>
      <w:r>
        <w:rPr>
          <w:color w:val="231F20"/>
          <w:w w:val="95"/>
        </w:rPr>
        <w:t>consti- tucional</w:t>
      </w:r>
      <w:r>
        <w:rPr>
          <w:color w:val="231F20"/>
          <w:spacing w:val="-12"/>
          <w:w w:val="95"/>
        </w:rPr>
        <w:t> </w:t>
      </w:r>
      <w:r>
        <w:rPr>
          <w:color w:val="231F20"/>
          <w:w w:val="95"/>
        </w:rPr>
        <w:t>mexicano</w:t>
      </w:r>
      <w:r>
        <w:rPr>
          <w:color w:val="231F20"/>
          <w:spacing w:val="-12"/>
          <w:w w:val="95"/>
        </w:rPr>
        <w:t> </w:t>
      </w:r>
      <w:r>
        <w:rPr>
          <w:color w:val="231F20"/>
          <w:w w:val="95"/>
        </w:rPr>
        <w:t>y</w:t>
      </w:r>
      <w:r>
        <w:rPr>
          <w:color w:val="231F20"/>
          <w:spacing w:val="-12"/>
          <w:w w:val="95"/>
        </w:rPr>
        <w:t> </w:t>
      </w:r>
      <w:r>
        <w:rPr>
          <w:color w:val="231F20"/>
          <w:w w:val="95"/>
        </w:rPr>
        <w:t>el</w:t>
      </w:r>
      <w:r>
        <w:rPr>
          <w:color w:val="231F20"/>
          <w:spacing w:val="-12"/>
          <w:w w:val="95"/>
        </w:rPr>
        <w:t> </w:t>
      </w:r>
      <w:r>
        <w:rPr>
          <w:color w:val="231F20"/>
          <w:spacing w:val="-3"/>
          <w:w w:val="95"/>
        </w:rPr>
        <w:t>libre</w:t>
      </w:r>
      <w:r>
        <w:rPr>
          <w:color w:val="231F20"/>
          <w:spacing w:val="-12"/>
          <w:w w:val="95"/>
        </w:rPr>
        <w:t> </w:t>
      </w:r>
      <w:r>
        <w:rPr>
          <w:color w:val="231F20"/>
          <w:w w:val="95"/>
        </w:rPr>
        <w:t>ejercicio</w:t>
      </w:r>
      <w:r>
        <w:rPr>
          <w:color w:val="231F20"/>
          <w:spacing w:val="-12"/>
          <w:w w:val="95"/>
        </w:rPr>
        <w:t> </w:t>
      </w:r>
      <w:r>
        <w:rPr>
          <w:color w:val="231F20"/>
          <w:w w:val="95"/>
        </w:rPr>
        <w:t>del</w:t>
      </w:r>
      <w:r>
        <w:rPr>
          <w:color w:val="231F20"/>
          <w:spacing w:val="-12"/>
          <w:w w:val="95"/>
        </w:rPr>
        <w:t> </w:t>
      </w:r>
      <w:r>
        <w:rPr>
          <w:color w:val="231F20"/>
          <w:w w:val="95"/>
        </w:rPr>
        <w:t>derecho</w:t>
      </w:r>
      <w:r>
        <w:rPr>
          <w:color w:val="231F20"/>
          <w:spacing w:val="-12"/>
          <w:w w:val="95"/>
        </w:rPr>
        <w:t> </w:t>
      </w:r>
      <w:r>
        <w:rPr>
          <w:color w:val="231F20"/>
          <w:w w:val="95"/>
        </w:rPr>
        <w:t>de</w:t>
      </w:r>
      <w:r>
        <w:rPr>
          <w:color w:val="231F20"/>
          <w:spacing w:val="-12"/>
          <w:w w:val="95"/>
        </w:rPr>
        <w:t> </w:t>
      </w:r>
      <w:r>
        <w:rPr>
          <w:color w:val="231F20"/>
          <w:w w:val="95"/>
        </w:rPr>
        <w:t>acceso</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información,</w:t>
      </w:r>
      <w:r>
        <w:rPr>
          <w:color w:val="231F20"/>
          <w:spacing w:val="-12"/>
          <w:w w:val="95"/>
        </w:rPr>
        <w:t> </w:t>
      </w:r>
      <w:r>
        <w:rPr>
          <w:color w:val="231F20"/>
          <w:w w:val="95"/>
        </w:rPr>
        <w:t>la reforma</w:t>
      </w:r>
      <w:r>
        <w:rPr>
          <w:color w:val="231F20"/>
          <w:spacing w:val="-24"/>
          <w:w w:val="95"/>
        </w:rPr>
        <w:t> </w:t>
      </w:r>
      <w:r>
        <w:rPr>
          <w:color w:val="231F20"/>
          <w:w w:val="95"/>
        </w:rPr>
        <w:t>introducida</w:t>
      </w:r>
      <w:r>
        <w:rPr>
          <w:color w:val="231F20"/>
          <w:spacing w:val="-24"/>
          <w:w w:val="95"/>
        </w:rPr>
        <w:t> </w:t>
      </w:r>
      <w:r>
        <w:rPr>
          <w:color w:val="231F20"/>
          <w:w w:val="95"/>
        </w:rPr>
        <w:t>al</w:t>
      </w:r>
      <w:r>
        <w:rPr>
          <w:color w:val="231F20"/>
          <w:spacing w:val="-24"/>
          <w:w w:val="95"/>
        </w:rPr>
        <w:t> </w:t>
      </w:r>
      <w:r>
        <w:rPr>
          <w:color w:val="231F20"/>
          <w:w w:val="95"/>
        </w:rPr>
        <w:t>Artículo</w:t>
      </w:r>
      <w:r>
        <w:rPr>
          <w:color w:val="231F20"/>
          <w:spacing w:val="-24"/>
          <w:w w:val="95"/>
        </w:rPr>
        <w:t> </w:t>
      </w:r>
      <w:r>
        <w:rPr>
          <w:color w:val="231F20"/>
          <w:w w:val="95"/>
        </w:rPr>
        <w:t>6</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Constitución</w:t>
      </w:r>
      <w:r>
        <w:rPr>
          <w:color w:val="231F20"/>
          <w:spacing w:val="-24"/>
          <w:w w:val="95"/>
        </w:rPr>
        <w:t> </w:t>
      </w:r>
      <w:r>
        <w:rPr>
          <w:color w:val="231F20"/>
          <w:spacing w:val="-3"/>
          <w:w w:val="95"/>
        </w:rPr>
        <w:t>Política</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Estados</w:t>
      </w:r>
      <w:r>
        <w:rPr>
          <w:color w:val="231F20"/>
          <w:spacing w:val="-24"/>
          <w:w w:val="95"/>
        </w:rPr>
        <w:t> </w:t>
      </w:r>
      <w:r>
        <w:rPr>
          <w:color w:val="231F20"/>
          <w:w w:val="95"/>
        </w:rPr>
        <w:t>Uni- </w:t>
      </w:r>
      <w:r>
        <w:rPr>
          <w:color w:val="231F20"/>
          <w:w w:val="90"/>
        </w:rPr>
        <w:t>dos Mexicanos estableció que la información en posesión de cualquier autoridad, </w:t>
      </w:r>
      <w:r>
        <w:rPr>
          <w:color w:val="231F20"/>
          <w:w w:val="95"/>
        </w:rPr>
        <w:t>entidad,</w:t>
      </w:r>
      <w:r>
        <w:rPr>
          <w:color w:val="231F20"/>
          <w:spacing w:val="-7"/>
          <w:w w:val="95"/>
        </w:rPr>
        <w:t> </w:t>
      </w:r>
      <w:r>
        <w:rPr>
          <w:color w:val="231F20"/>
          <w:w w:val="95"/>
        </w:rPr>
        <w:t>órgano</w:t>
      </w:r>
      <w:r>
        <w:rPr>
          <w:color w:val="231F20"/>
          <w:spacing w:val="-8"/>
          <w:w w:val="95"/>
        </w:rPr>
        <w:t> </w:t>
      </w:r>
      <w:r>
        <w:rPr>
          <w:color w:val="231F20"/>
          <w:w w:val="95"/>
        </w:rPr>
        <w:t>y</w:t>
      </w:r>
      <w:r>
        <w:rPr>
          <w:color w:val="231F20"/>
          <w:spacing w:val="-7"/>
          <w:w w:val="95"/>
        </w:rPr>
        <w:t> </w:t>
      </w:r>
      <w:r>
        <w:rPr>
          <w:color w:val="231F20"/>
          <w:w w:val="95"/>
        </w:rPr>
        <w:t>organismo</w:t>
      </w:r>
      <w:r>
        <w:rPr>
          <w:color w:val="231F20"/>
          <w:spacing w:val="-8"/>
          <w:w w:val="95"/>
        </w:rPr>
        <w:t> </w:t>
      </w:r>
      <w:r>
        <w:rPr>
          <w:color w:val="231F20"/>
          <w:w w:val="95"/>
        </w:rPr>
        <w:t>federal,</w:t>
      </w:r>
      <w:r>
        <w:rPr>
          <w:color w:val="231F20"/>
          <w:spacing w:val="-8"/>
          <w:w w:val="95"/>
        </w:rPr>
        <w:t> </w:t>
      </w:r>
      <w:r>
        <w:rPr>
          <w:color w:val="231F20"/>
          <w:w w:val="95"/>
        </w:rPr>
        <w:t>estatal</w:t>
      </w:r>
      <w:r>
        <w:rPr>
          <w:color w:val="231F20"/>
          <w:spacing w:val="-7"/>
          <w:w w:val="95"/>
        </w:rPr>
        <w:t> </w:t>
      </w:r>
      <w:r>
        <w:rPr>
          <w:color w:val="231F20"/>
          <w:w w:val="95"/>
        </w:rPr>
        <w:t>y</w:t>
      </w:r>
      <w:r>
        <w:rPr>
          <w:color w:val="231F20"/>
          <w:spacing w:val="-7"/>
          <w:w w:val="95"/>
        </w:rPr>
        <w:t> </w:t>
      </w:r>
      <w:r>
        <w:rPr>
          <w:color w:val="231F20"/>
          <w:w w:val="95"/>
        </w:rPr>
        <w:t>municipal,</w:t>
      </w:r>
      <w:r>
        <w:rPr>
          <w:color w:val="231F20"/>
          <w:spacing w:val="-7"/>
          <w:w w:val="95"/>
        </w:rPr>
        <w:t> </w:t>
      </w:r>
      <w:r>
        <w:rPr>
          <w:color w:val="231F20"/>
          <w:w w:val="95"/>
        </w:rPr>
        <w:t>es</w:t>
      </w:r>
      <w:r>
        <w:rPr>
          <w:color w:val="231F20"/>
          <w:spacing w:val="-7"/>
          <w:w w:val="95"/>
        </w:rPr>
        <w:t> </w:t>
      </w:r>
      <w:r>
        <w:rPr>
          <w:color w:val="231F20"/>
          <w:w w:val="95"/>
        </w:rPr>
        <w:t>por</w:t>
      </w:r>
      <w:r>
        <w:rPr>
          <w:color w:val="231F20"/>
          <w:spacing w:val="-7"/>
          <w:w w:val="95"/>
        </w:rPr>
        <w:t> </w:t>
      </w:r>
      <w:r>
        <w:rPr>
          <w:color w:val="231F20"/>
          <w:w w:val="95"/>
        </w:rPr>
        <w:t>antonomasia pública</w:t>
      </w:r>
      <w:r>
        <w:rPr>
          <w:color w:val="231F20"/>
          <w:spacing w:val="-24"/>
          <w:w w:val="95"/>
        </w:rPr>
        <w:t> </w:t>
      </w:r>
      <w:r>
        <w:rPr>
          <w:color w:val="231F20"/>
          <w:w w:val="95"/>
        </w:rPr>
        <w:t>y</w:t>
      </w:r>
      <w:r>
        <w:rPr>
          <w:color w:val="231F20"/>
          <w:spacing w:val="-24"/>
          <w:w w:val="95"/>
        </w:rPr>
        <w:t> </w:t>
      </w:r>
      <w:r>
        <w:rPr>
          <w:color w:val="231F20"/>
          <w:w w:val="95"/>
        </w:rPr>
        <w:t>que</w:t>
      </w:r>
      <w:r>
        <w:rPr>
          <w:color w:val="231F20"/>
          <w:spacing w:val="-24"/>
          <w:w w:val="95"/>
        </w:rPr>
        <w:t> </w:t>
      </w:r>
      <w:r>
        <w:rPr>
          <w:color w:val="231F20"/>
          <w:w w:val="95"/>
        </w:rPr>
        <w:t>la</w:t>
      </w:r>
      <w:r>
        <w:rPr>
          <w:color w:val="231F20"/>
          <w:spacing w:val="-24"/>
          <w:w w:val="95"/>
        </w:rPr>
        <w:t> </w:t>
      </w:r>
      <w:r>
        <w:rPr>
          <w:color w:val="231F20"/>
          <w:w w:val="95"/>
        </w:rPr>
        <w:t>misma</w:t>
      </w:r>
      <w:r>
        <w:rPr>
          <w:color w:val="231F20"/>
          <w:spacing w:val="-24"/>
          <w:w w:val="95"/>
        </w:rPr>
        <w:t> </w:t>
      </w:r>
      <w:r>
        <w:rPr>
          <w:color w:val="231F20"/>
          <w:w w:val="95"/>
        </w:rPr>
        <w:t>sólo</w:t>
      </w:r>
      <w:r>
        <w:rPr>
          <w:color w:val="231F20"/>
          <w:spacing w:val="-24"/>
          <w:w w:val="95"/>
        </w:rPr>
        <w:t> </w:t>
      </w:r>
      <w:r>
        <w:rPr>
          <w:color w:val="231F20"/>
          <w:w w:val="95"/>
        </w:rPr>
        <w:t>podrá</w:t>
      </w:r>
      <w:r>
        <w:rPr>
          <w:color w:val="231F20"/>
          <w:spacing w:val="-24"/>
          <w:w w:val="95"/>
        </w:rPr>
        <w:t> </w:t>
      </w:r>
      <w:r>
        <w:rPr>
          <w:color w:val="231F20"/>
          <w:w w:val="95"/>
        </w:rPr>
        <w:t>ser</w:t>
      </w:r>
      <w:r>
        <w:rPr>
          <w:color w:val="231F20"/>
          <w:spacing w:val="-24"/>
          <w:w w:val="95"/>
        </w:rPr>
        <w:t> </w:t>
      </w:r>
      <w:r>
        <w:rPr>
          <w:color w:val="231F20"/>
          <w:w w:val="95"/>
        </w:rPr>
        <w:t>reservada</w:t>
      </w:r>
      <w:r>
        <w:rPr>
          <w:color w:val="231F20"/>
          <w:spacing w:val="-24"/>
          <w:w w:val="95"/>
        </w:rPr>
        <w:t> </w:t>
      </w:r>
      <w:r>
        <w:rPr>
          <w:color w:val="231F20"/>
          <w:w w:val="95"/>
        </w:rPr>
        <w:t>temporalmente</w:t>
      </w:r>
      <w:r>
        <w:rPr>
          <w:color w:val="231F20"/>
          <w:spacing w:val="-24"/>
          <w:w w:val="95"/>
        </w:rPr>
        <w:t> </w:t>
      </w:r>
      <w:r>
        <w:rPr>
          <w:color w:val="231F20"/>
          <w:w w:val="95"/>
        </w:rPr>
        <w:t>por</w:t>
      </w:r>
      <w:r>
        <w:rPr>
          <w:color w:val="231F20"/>
          <w:spacing w:val="-24"/>
          <w:w w:val="95"/>
        </w:rPr>
        <w:t> </w:t>
      </w:r>
      <w:r>
        <w:rPr>
          <w:color w:val="231F20"/>
          <w:w w:val="95"/>
        </w:rPr>
        <w:t>razones</w:t>
      </w:r>
      <w:r>
        <w:rPr>
          <w:color w:val="231F20"/>
          <w:spacing w:val="-24"/>
          <w:w w:val="95"/>
        </w:rPr>
        <w:t> </w:t>
      </w:r>
      <w:r>
        <w:rPr>
          <w:color w:val="231F20"/>
          <w:w w:val="95"/>
        </w:rPr>
        <w:t>de interés</w:t>
      </w:r>
      <w:r>
        <w:rPr>
          <w:color w:val="231F20"/>
          <w:spacing w:val="-28"/>
          <w:w w:val="95"/>
        </w:rPr>
        <w:t> </w:t>
      </w:r>
      <w:r>
        <w:rPr>
          <w:color w:val="231F20"/>
          <w:w w:val="95"/>
        </w:rPr>
        <w:t>público</w:t>
      </w:r>
      <w:r>
        <w:rPr>
          <w:color w:val="231F20"/>
          <w:spacing w:val="-28"/>
          <w:w w:val="95"/>
        </w:rPr>
        <w:t> </w:t>
      </w:r>
      <w:r>
        <w:rPr>
          <w:color w:val="231F20"/>
          <w:w w:val="95"/>
        </w:rPr>
        <w:t>en</w:t>
      </w:r>
      <w:r>
        <w:rPr>
          <w:color w:val="231F20"/>
          <w:spacing w:val="-28"/>
          <w:w w:val="95"/>
        </w:rPr>
        <w:t> </w:t>
      </w:r>
      <w:r>
        <w:rPr>
          <w:color w:val="231F20"/>
          <w:w w:val="95"/>
        </w:rPr>
        <w:t>los</w:t>
      </w:r>
      <w:r>
        <w:rPr>
          <w:color w:val="231F20"/>
          <w:spacing w:val="-28"/>
          <w:w w:val="95"/>
        </w:rPr>
        <w:t> </w:t>
      </w:r>
      <w:r>
        <w:rPr>
          <w:color w:val="231F20"/>
          <w:w w:val="95"/>
        </w:rPr>
        <w:t>términos</w:t>
      </w:r>
      <w:r>
        <w:rPr>
          <w:color w:val="231F20"/>
          <w:spacing w:val="-28"/>
          <w:w w:val="95"/>
        </w:rPr>
        <w:t> </w:t>
      </w:r>
      <w:r>
        <w:rPr>
          <w:color w:val="231F20"/>
          <w:w w:val="95"/>
        </w:rPr>
        <w:t>que</w:t>
      </w:r>
      <w:r>
        <w:rPr>
          <w:color w:val="231F20"/>
          <w:spacing w:val="-28"/>
          <w:w w:val="95"/>
        </w:rPr>
        <w:t> </w:t>
      </w:r>
      <w:r>
        <w:rPr>
          <w:color w:val="231F20"/>
          <w:w w:val="95"/>
        </w:rPr>
        <w:t>fijen</w:t>
      </w:r>
      <w:r>
        <w:rPr>
          <w:color w:val="231F20"/>
          <w:spacing w:val="-28"/>
          <w:w w:val="95"/>
        </w:rPr>
        <w:t> </w:t>
      </w:r>
      <w:r>
        <w:rPr>
          <w:color w:val="231F20"/>
          <w:w w:val="95"/>
        </w:rPr>
        <w:t>las</w:t>
      </w:r>
      <w:r>
        <w:rPr>
          <w:color w:val="231F20"/>
          <w:spacing w:val="-28"/>
          <w:w w:val="95"/>
        </w:rPr>
        <w:t> </w:t>
      </w:r>
      <w:r>
        <w:rPr>
          <w:color w:val="231F20"/>
          <w:w w:val="95"/>
        </w:rPr>
        <w:t>leyes.</w:t>
      </w:r>
    </w:p>
    <w:p>
      <w:pPr>
        <w:pStyle w:val="BodyText"/>
        <w:spacing w:line="260" w:lineRule="exact"/>
        <w:ind w:left="113" w:right="111" w:firstLine="283"/>
        <w:jc w:val="both"/>
      </w:pPr>
      <w:r>
        <w:rPr>
          <w:color w:val="231F20"/>
          <w:spacing w:val="-4"/>
          <w:w w:val="95"/>
        </w:rPr>
        <w:t>Para</w:t>
      </w:r>
      <w:r>
        <w:rPr>
          <w:color w:val="231F20"/>
          <w:spacing w:val="-15"/>
          <w:w w:val="95"/>
        </w:rPr>
        <w:t> </w:t>
      </w:r>
      <w:r>
        <w:rPr>
          <w:color w:val="231F20"/>
          <w:w w:val="95"/>
        </w:rPr>
        <w:t>los</w:t>
      </w:r>
      <w:r>
        <w:rPr>
          <w:color w:val="231F20"/>
          <w:spacing w:val="-15"/>
          <w:w w:val="95"/>
        </w:rPr>
        <w:t> </w:t>
      </w:r>
      <w:r>
        <w:rPr>
          <w:color w:val="231F20"/>
          <w:w w:val="95"/>
        </w:rPr>
        <w:t>efectos</w:t>
      </w:r>
      <w:r>
        <w:rPr>
          <w:color w:val="231F20"/>
          <w:spacing w:val="-15"/>
          <w:w w:val="95"/>
        </w:rPr>
        <w:t> </w:t>
      </w:r>
      <w:r>
        <w:rPr>
          <w:color w:val="231F20"/>
          <w:w w:val="95"/>
        </w:rPr>
        <w:t>de</w:t>
      </w:r>
      <w:r>
        <w:rPr>
          <w:color w:val="231F20"/>
          <w:spacing w:val="-15"/>
          <w:w w:val="95"/>
        </w:rPr>
        <w:t> </w:t>
      </w:r>
      <w:r>
        <w:rPr>
          <w:color w:val="231F20"/>
          <w:w w:val="95"/>
        </w:rPr>
        <w:t>lo</w:t>
      </w:r>
      <w:r>
        <w:rPr>
          <w:color w:val="231F20"/>
          <w:spacing w:val="-15"/>
          <w:w w:val="95"/>
        </w:rPr>
        <w:t> </w:t>
      </w:r>
      <w:r>
        <w:rPr>
          <w:color w:val="231F20"/>
          <w:w w:val="95"/>
        </w:rPr>
        <w:t>que</w:t>
      </w:r>
      <w:r>
        <w:rPr>
          <w:color w:val="231F20"/>
          <w:spacing w:val="-15"/>
          <w:w w:val="95"/>
        </w:rPr>
        <w:t> </w:t>
      </w:r>
      <w:r>
        <w:rPr>
          <w:color w:val="231F20"/>
          <w:w w:val="95"/>
        </w:rPr>
        <w:t>nos</w:t>
      </w:r>
      <w:r>
        <w:rPr>
          <w:color w:val="231F20"/>
          <w:spacing w:val="-15"/>
          <w:w w:val="95"/>
        </w:rPr>
        <w:t> </w:t>
      </w:r>
      <w:r>
        <w:rPr>
          <w:color w:val="231F20"/>
          <w:w w:val="95"/>
        </w:rPr>
        <w:t>ocupa</w:t>
      </w:r>
      <w:r>
        <w:rPr>
          <w:color w:val="231F20"/>
          <w:spacing w:val="-15"/>
          <w:w w:val="95"/>
        </w:rPr>
        <w:t> </w:t>
      </w:r>
      <w:r>
        <w:rPr>
          <w:color w:val="231F20"/>
          <w:w w:val="95"/>
        </w:rPr>
        <w:t>en</w:t>
      </w:r>
      <w:r>
        <w:rPr>
          <w:color w:val="231F20"/>
          <w:spacing w:val="-15"/>
          <w:w w:val="95"/>
        </w:rPr>
        <w:t> </w:t>
      </w:r>
      <w:r>
        <w:rPr>
          <w:color w:val="231F20"/>
          <w:w w:val="95"/>
        </w:rPr>
        <w:t>este</w:t>
      </w:r>
      <w:r>
        <w:rPr>
          <w:color w:val="231F20"/>
          <w:spacing w:val="-15"/>
          <w:w w:val="95"/>
        </w:rPr>
        <w:t> </w:t>
      </w:r>
      <w:r>
        <w:rPr>
          <w:color w:val="231F20"/>
          <w:w w:val="95"/>
        </w:rPr>
        <w:t>trabajo,</w:t>
      </w:r>
      <w:r>
        <w:rPr>
          <w:color w:val="231F20"/>
          <w:spacing w:val="-15"/>
          <w:w w:val="95"/>
        </w:rPr>
        <w:t> </w:t>
      </w:r>
      <w:r>
        <w:rPr>
          <w:color w:val="231F20"/>
          <w:w w:val="95"/>
        </w:rPr>
        <w:t>destaca</w:t>
      </w:r>
      <w:r>
        <w:rPr>
          <w:color w:val="231F20"/>
          <w:spacing w:val="-15"/>
          <w:w w:val="95"/>
        </w:rPr>
        <w:t> </w:t>
      </w:r>
      <w:r>
        <w:rPr>
          <w:color w:val="231F20"/>
          <w:w w:val="95"/>
        </w:rPr>
        <w:t>lo</w:t>
      </w:r>
      <w:r>
        <w:rPr>
          <w:color w:val="231F20"/>
          <w:spacing w:val="-15"/>
          <w:w w:val="95"/>
        </w:rPr>
        <w:t> </w:t>
      </w:r>
      <w:r>
        <w:rPr>
          <w:color w:val="231F20"/>
          <w:w w:val="95"/>
        </w:rPr>
        <w:t>previsto</w:t>
      </w:r>
      <w:r>
        <w:rPr>
          <w:color w:val="231F20"/>
          <w:spacing w:val="-15"/>
          <w:w w:val="95"/>
        </w:rPr>
        <w:t> </w:t>
      </w:r>
      <w:r>
        <w:rPr>
          <w:color w:val="231F20"/>
          <w:w w:val="95"/>
        </w:rPr>
        <w:t>en</w:t>
      </w:r>
      <w:r>
        <w:rPr>
          <w:color w:val="231F20"/>
          <w:spacing w:val="-15"/>
          <w:w w:val="95"/>
        </w:rPr>
        <w:t> </w:t>
      </w:r>
      <w:r>
        <w:rPr>
          <w:color w:val="231F20"/>
          <w:w w:val="95"/>
        </w:rPr>
        <w:t>la Fracción</w:t>
      </w:r>
      <w:r>
        <w:rPr>
          <w:color w:val="231F20"/>
          <w:spacing w:val="-7"/>
          <w:w w:val="95"/>
        </w:rPr>
        <w:t> </w:t>
      </w:r>
      <w:r>
        <w:rPr>
          <w:color w:val="231F20"/>
          <w:w w:val="95"/>
        </w:rPr>
        <w:t>Iv</w:t>
      </w:r>
      <w:r>
        <w:rPr>
          <w:color w:val="231F20"/>
          <w:spacing w:val="-7"/>
          <w:w w:val="95"/>
        </w:rPr>
        <w:t> </w:t>
      </w:r>
      <w:r>
        <w:rPr>
          <w:color w:val="231F20"/>
          <w:w w:val="95"/>
        </w:rPr>
        <w:t>del</w:t>
      </w:r>
      <w:r>
        <w:rPr>
          <w:color w:val="231F20"/>
          <w:spacing w:val="-7"/>
          <w:w w:val="95"/>
        </w:rPr>
        <w:t> </w:t>
      </w:r>
      <w:r>
        <w:rPr>
          <w:color w:val="231F20"/>
          <w:w w:val="95"/>
        </w:rPr>
        <w:t>Artículo</w:t>
      </w:r>
      <w:r>
        <w:rPr>
          <w:color w:val="231F20"/>
          <w:spacing w:val="-7"/>
          <w:w w:val="95"/>
        </w:rPr>
        <w:t> </w:t>
      </w:r>
      <w:r>
        <w:rPr>
          <w:color w:val="231F20"/>
          <w:w w:val="95"/>
        </w:rPr>
        <w:t>6</w:t>
      </w:r>
      <w:r>
        <w:rPr>
          <w:color w:val="231F20"/>
          <w:spacing w:val="-7"/>
          <w:w w:val="95"/>
        </w:rPr>
        <w:t> </w:t>
      </w:r>
      <w:r>
        <w:rPr>
          <w:color w:val="231F20"/>
          <w:w w:val="95"/>
        </w:rPr>
        <w:t>constitucional,</w:t>
      </w:r>
      <w:r>
        <w:rPr>
          <w:color w:val="231F20"/>
          <w:spacing w:val="-7"/>
          <w:w w:val="95"/>
        </w:rPr>
        <w:t> </w:t>
      </w:r>
      <w:r>
        <w:rPr>
          <w:color w:val="231F20"/>
          <w:w w:val="95"/>
        </w:rPr>
        <w:t>en</w:t>
      </w:r>
      <w:r>
        <w:rPr>
          <w:color w:val="231F20"/>
          <w:spacing w:val="-7"/>
          <w:w w:val="95"/>
        </w:rPr>
        <w:t> </w:t>
      </w:r>
      <w:r>
        <w:rPr>
          <w:color w:val="231F20"/>
          <w:w w:val="95"/>
        </w:rPr>
        <w:t>donde</w:t>
      </w:r>
      <w:r>
        <w:rPr>
          <w:color w:val="231F20"/>
          <w:spacing w:val="-7"/>
          <w:w w:val="95"/>
        </w:rPr>
        <w:t> </w:t>
      </w:r>
      <w:r>
        <w:rPr>
          <w:color w:val="231F20"/>
          <w:w w:val="95"/>
        </w:rPr>
        <w:t>se</w:t>
      </w:r>
      <w:r>
        <w:rPr>
          <w:color w:val="231F20"/>
          <w:spacing w:val="-7"/>
          <w:w w:val="95"/>
        </w:rPr>
        <w:t> </w:t>
      </w:r>
      <w:r>
        <w:rPr>
          <w:color w:val="231F20"/>
          <w:w w:val="95"/>
        </w:rPr>
        <w:t>señala:</w:t>
      </w:r>
      <w:r>
        <w:rPr>
          <w:color w:val="231F20"/>
          <w:spacing w:val="-7"/>
          <w:w w:val="95"/>
        </w:rPr>
        <w:t> </w:t>
      </w:r>
      <w:r>
        <w:rPr>
          <w:color w:val="231F20"/>
          <w:w w:val="95"/>
        </w:rPr>
        <w:t>“Se</w:t>
      </w:r>
      <w:r>
        <w:rPr>
          <w:color w:val="231F20"/>
          <w:spacing w:val="-7"/>
          <w:w w:val="95"/>
        </w:rPr>
        <w:t> </w:t>
      </w:r>
      <w:r>
        <w:rPr>
          <w:color w:val="231F20"/>
          <w:w w:val="95"/>
        </w:rPr>
        <w:t>establecerán mecanismos</w:t>
      </w:r>
      <w:r>
        <w:rPr>
          <w:color w:val="231F20"/>
          <w:spacing w:val="-28"/>
          <w:w w:val="95"/>
        </w:rPr>
        <w:t> </w:t>
      </w:r>
      <w:r>
        <w:rPr>
          <w:color w:val="231F20"/>
          <w:w w:val="95"/>
        </w:rPr>
        <w:t>de</w:t>
      </w:r>
      <w:r>
        <w:rPr>
          <w:color w:val="231F20"/>
          <w:spacing w:val="-28"/>
          <w:w w:val="95"/>
        </w:rPr>
        <w:t> </w:t>
      </w:r>
      <w:r>
        <w:rPr>
          <w:color w:val="231F20"/>
          <w:w w:val="95"/>
        </w:rPr>
        <w:t>acceso</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información</w:t>
      </w:r>
      <w:r>
        <w:rPr>
          <w:color w:val="231F20"/>
          <w:spacing w:val="-28"/>
          <w:w w:val="95"/>
        </w:rPr>
        <w:t> </w:t>
      </w:r>
      <w:r>
        <w:rPr>
          <w:color w:val="231F20"/>
          <w:w w:val="95"/>
        </w:rPr>
        <w:t>y</w:t>
      </w:r>
      <w:r>
        <w:rPr>
          <w:color w:val="231F20"/>
          <w:spacing w:val="-28"/>
          <w:w w:val="95"/>
        </w:rPr>
        <w:t> </w:t>
      </w:r>
      <w:r>
        <w:rPr>
          <w:color w:val="231F20"/>
          <w:w w:val="95"/>
        </w:rPr>
        <w:t>procedimientos</w:t>
      </w:r>
      <w:r>
        <w:rPr>
          <w:color w:val="231F20"/>
          <w:spacing w:val="-29"/>
          <w:w w:val="95"/>
        </w:rPr>
        <w:t> </w:t>
      </w:r>
      <w:r>
        <w:rPr>
          <w:color w:val="231F20"/>
          <w:w w:val="95"/>
        </w:rPr>
        <w:t>de</w:t>
      </w:r>
      <w:r>
        <w:rPr>
          <w:color w:val="231F20"/>
          <w:spacing w:val="-28"/>
          <w:w w:val="95"/>
        </w:rPr>
        <w:t> </w:t>
      </w:r>
      <w:r>
        <w:rPr>
          <w:color w:val="231F20"/>
          <w:w w:val="95"/>
        </w:rPr>
        <w:t>revisión</w:t>
      </w:r>
      <w:r>
        <w:rPr>
          <w:color w:val="231F20"/>
          <w:spacing w:val="-28"/>
          <w:w w:val="95"/>
        </w:rPr>
        <w:t> </w:t>
      </w:r>
      <w:r>
        <w:rPr>
          <w:color w:val="231F20"/>
          <w:w w:val="95"/>
        </w:rPr>
        <w:t>expeditos. </w:t>
      </w:r>
      <w:r>
        <w:rPr>
          <w:color w:val="231F20"/>
          <w:w w:val="90"/>
        </w:rPr>
        <w:t>Estos</w:t>
      </w:r>
      <w:r>
        <w:rPr>
          <w:color w:val="231F20"/>
          <w:spacing w:val="-7"/>
          <w:w w:val="90"/>
        </w:rPr>
        <w:t> </w:t>
      </w:r>
      <w:r>
        <w:rPr>
          <w:color w:val="231F20"/>
          <w:w w:val="90"/>
        </w:rPr>
        <w:t>procedimientos</w:t>
      </w:r>
      <w:r>
        <w:rPr>
          <w:color w:val="231F20"/>
          <w:spacing w:val="-8"/>
          <w:w w:val="90"/>
        </w:rPr>
        <w:t> </w:t>
      </w:r>
      <w:r>
        <w:rPr>
          <w:color w:val="231F20"/>
          <w:w w:val="90"/>
        </w:rPr>
        <w:t>se</w:t>
      </w:r>
      <w:r>
        <w:rPr>
          <w:color w:val="231F20"/>
          <w:spacing w:val="-8"/>
          <w:w w:val="90"/>
        </w:rPr>
        <w:t> </w:t>
      </w:r>
      <w:r>
        <w:rPr>
          <w:color w:val="231F20"/>
          <w:w w:val="90"/>
        </w:rPr>
        <w:t>sustanciarán</w:t>
      </w:r>
      <w:r>
        <w:rPr>
          <w:color w:val="231F20"/>
          <w:spacing w:val="-8"/>
          <w:w w:val="90"/>
        </w:rPr>
        <w:t> </w:t>
      </w:r>
      <w:r>
        <w:rPr>
          <w:color w:val="231F20"/>
          <w:w w:val="90"/>
        </w:rPr>
        <w:t>ante</w:t>
      </w:r>
      <w:r>
        <w:rPr>
          <w:color w:val="231F20"/>
          <w:spacing w:val="-7"/>
          <w:w w:val="90"/>
        </w:rPr>
        <w:t> </w:t>
      </w:r>
      <w:r>
        <w:rPr>
          <w:color w:val="231F20"/>
          <w:w w:val="90"/>
        </w:rPr>
        <w:t>órganos</w:t>
      </w:r>
      <w:r>
        <w:rPr>
          <w:color w:val="231F20"/>
          <w:spacing w:val="-8"/>
          <w:w w:val="90"/>
        </w:rPr>
        <w:t> </w:t>
      </w:r>
      <w:r>
        <w:rPr>
          <w:color w:val="231F20"/>
          <w:w w:val="90"/>
        </w:rPr>
        <w:t>u</w:t>
      </w:r>
      <w:r>
        <w:rPr>
          <w:color w:val="231F20"/>
          <w:spacing w:val="-7"/>
          <w:w w:val="90"/>
        </w:rPr>
        <w:t> </w:t>
      </w:r>
      <w:r>
        <w:rPr>
          <w:color w:val="231F20"/>
          <w:w w:val="90"/>
        </w:rPr>
        <w:t>organismos</w:t>
      </w:r>
      <w:r>
        <w:rPr>
          <w:color w:val="231F20"/>
          <w:spacing w:val="-8"/>
          <w:w w:val="90"/>
        </w:rPr>
        <w:t> </w:t>
      </w:r>
      <w:r>
        <w:rPr>
          <w:color w:val="231F20"/>
          <w:w w:val="90"/>
        </w:rPr>
        <w:t>especializados</w:t>
      </w:r>
      <w:r>
        <w:rPr>
          <w:color w:val="231F20"/>
          <w:spacing w:val="-7"/>
          <w:w w:val="90"/>
        </w:rPr>
        <w:t> </w:t>
      </w:r>
      <w:r>
        <w:rPr>
          <w:color w:val="231F20"/>
          <w:w w:val="90"/>
        </w:rPr>
        <w:t>e imparciales, y con autonomía operativa, de gestión y</w:t>
      </w:r>
      <w:r>
        <w:rPr>
          <w:color w:val="231F20"/>
          <w:spacing w:val="-17"/>
          <w:w w:val="90"/>
        </w:rPr>
        <w:t> </w:t>
      </w:r>
      <w:r>
        <w:rPr>
          <w:color w:val="231F20"/>
          <w:w w:val="90"/>
        </w:rPr>
        <w:t>decisión”.</w:t>
      </w:r>
    </w:p>
    <w:p>
      <w:pPr>
        <w:pStyle w:val="BodyText"/>
        <w:spacing w:line="260" w:lineRule="exact"/>
        <w:ind w:left="113" w:right="111" w:firstLine="283"/>
        <w:jc w:val="both"/>
      </w:pPr>
      <w:r>
        <w:rPr>
          <w:color w:val="231F20"/>
          <w:w w:val="95"/>
        </w:rPr>
        <w:t>Ante</w:t>
      </w:r>
      <w:r>
        <w:rPr>
          <w:color w:val="231F20"/>
          <w:spacing w:val="-37"/>
          <w:w w:val="95"/>
        </w:rPr>
        <w:t> </w:t>
      </w:r>
      <w:r>
        <w:rPr>
          <w:color w:val="231F20"/>
          <w:w w:val="95"/>
        </w:rPr>
        <w:t>el</w:t>
      </w:r>
      <w:r>
        <w:rPr>
          <w:color w:val="231F20"/>
          <w:spacing w:val="-37"/>
          <w:w w:val="95"/>
        </w:rPr>
        <w:t> </w:t>
      </w:r>
      <w:r>
        <w:rPr>
          <w:color w:val="231F20"/>
          <w:w w:val="95"/>
        </w:rPr>
        <w:t>reducido</w:t>
      </w:r>
      <w:r>
        <w:rPr>
          <w:color w:val="231F20"/>
          <w:spacing w:val="-37"/>
          <w:w w:val="95"/>
        </w:rPr>
        <w:t> </w:t>
      </w:r>
      <w:r>
        <w:rPr>
          <w:color w:val="231F20"/>
          <w:w w:val="95"/>
        </w:rPr>
        <w:t>margen</w:t>
      </w:r>
      <w:r>
        <w:rPr>
          <w:color w:val="231F20"/>
          <w:spacing w:val="-37"/>
          <w:w w:val="95"/>
        </w:rPr>
        <w:t> </w:t>
      </w:r>
      <w:r>
        <w:rPr>
          <w:color w:val="231F20"/>
          <w:w w:val="95"/>
        </w:rPr>
        <w:t>de</w:t>
      </w:r>
      <w:r>
        <w:rPr>
          <w:color w:val="231F20"/>
          <w:spacing w:val="-37"/>
          <w:w w:val="95"/>
        </w:rPr>
        <w:t> </w:t>
      </w:r>
      <w:r>
        <w:rPr>
          <w:color w:val="231F20"/>
          <w:w w:val="95"/>
        </w:rPr>
        <w:t>interpretación</w:t>
      </w:r>
      <w:r>
        <w:rPr>
          <w:color w:val="231F20"/>
          <w:spacing w:val="-37"/>
          <w:w w:val="95"/>
        </w:rPr>
        <w:t> </w:t>
      </w:r>
      <w:r>
        <w:rPr>
          <w:color w:val="231F20"/>
          <w:w w:val="95"/>
        </w:rPr>
        <w:t>que</w:t>
      </w:r>
      <w:r>
        <w:rPr>
          <w:color w:val="231F20"/>
          <w:spacing w:val="-37"/>
          <w:w w:val="95"/>
        </w:rPr>
        <w:t> </w:t>
      </w:r>
      <w:r>
        <w:rPr>
          <w:color w:val="231F20"/>
          <w:w w:val="95"/>
        </w:rPr>
        <w:t>tienen</w:t>
      </w:r>
      <w:r>
        <w:rPr>
          <w:color w:val="231F20"/>
          <w:spacing w:val="-37"/>
          <w:w w:val="95"/>
        </w:rPr>
        <w:t> </w:t>
      </w:r>
      <w:r>
        <w:rPr>
          <w:color w:val="231F20"/>
          <w:w w:val="95"/>
        </w:rPr>
        <w:t>los</w:t>
      </w:r>
      <w:r>
        <w:rPr>
          <w:color w:val="231F20"/>
          <w:spacing w:val="-37"/>
          <w:w w:val="95"/>
        </w:rPr>
        <w:t> </w:t>
      </w:r>
      <w:r>
        <w:rPr>
          <w:color w:val="231F20"/>
          <w:w w:val="95"/>
        </w:rPr>
        <w:t>sujetos</w:t>
      </w:r>
      <w:r>
        <w:rPr>
          <w:color w:val="231F20"/>
          <w:spacing w:val="-37"/>
          <w:w w:val="95"/>
        </w:rPr>
        <w:t> </w:t>
      </w:r>
      <w:r>
        <w:rPr>
          <w:color w:val="231F20"/>
          <w:w w:val="95"/>
        </w:rPr>
        <w:t>obligados</w:t>
      </w:r>
      <w:r>
        <w:rPr>
          <w:color w:val="231F20"/>
          <w:spacing w:val="-37"/>
          <w:w w:val="95"/>
        </w:rPr>
        <w:t> </w:t>
      </w:r>
      <w:r>
        <w:rPr>
          <w:color w:val="231F20"/>
          <w:w w:val="95"/>
        </w:rPr>
        <w:t>en el</w:t>
      </w:r>
      <w:r>
        <w:rPr>
          <w:color w:val="231F20"/>
          <w:spacing w:val="-30"/>
          <w:w w:val="95"/>
        </w:rPr>
        <w:t> </w:t>
      </w:r>
      <w:r>
        <w:rPr>
          <w:color w:val="231F20"/>
          <w:w w:val="95"/>
        </w:rPr>
        <w:t>cumplimiento</w:t>
      </w:r>
      <w:r>
        <w:rPr>
          <w:color w:val="231F20"/>
          <w:spacing w:val="-30"/>
          <w:w w:val="95"/>
        </w:rPr>
        <w:t> </w:t>
      </w:r>
      <w:r>
        <w:rPr>
          <w:color w:val="231F20"/>
          <w:w w:val="95"/>
        </w:rPr>
        <w:t>de</w:t>
      </w:r>
      <w:r>
        <w:rPr>
          <w:color w:val="231F20"/>
          <w:spacing w:val="-30"/>
          <w:w w:val="95"/>
        </w:rPr>
        <w:t> </w:t>
      </w:r>
      <w:r>
        <w:rPr>
          <w:color w:val="231F20"/>
          <w:w w:val="95"/>
        </w:rPr>
        <w:t>sus</w:t>
      </w:r>
      <w:r>
        <w:rPr>
          <w:color w:val="231F20"/>
          <w:spacing w:val="-30"/>
          <w:w w:val="95"/>
        </w:rPr>
        <w:t> </w:t>
      </w:r>
      <w:r>
        <w:rPr>
          <w:color w:val="231F20"/>
          <w:w w:val="95"/>
        </w:rPr>
        <w:t>obligaciones</w:t>
      </w:r>
      <w:r>
        <w:rPr>
          <w:color w:val="231F20"/>
          <w:spacing w:val="-30"/>
          <w:w w:val="95"/>
        </w:rPr>
        <w:t> </w:t>
      </w:r>
      <w:r>
        <w:rPr>
          <w:color w:val="231F20"/>
          <w:w w:val="95"/>
        </w:rPr>
        <w:t>de</w:t>
      </w:r>
      <w:r>
        <w:rPr>
          <w:color w:val="231F20"/>
          <w:spacing w:val="-30"/>
          <w:w w:val="95"/>
        </w:rPr>
        <w:t> </w:t>
      </w:r>
      <w:r>
        <w:rPr>
          <w:color w:val="231F20"/>
          <w:w w:val="95"/>
        </w:rPr>
        <w:t>transparencia,</w:t>
      </w:r>
      <w:r>
        <w:rPr>
          <w:color w:val="231F20"/>
          <w:spacing w:val="-30"/>
          <w:w w:val="95"/>
        </w:rPr>
        <w:t> </w:t>
      </w:r>
      <w:r>
        <w:rPr>
          <w:color w:val="231F20"/>
          <w:w w:val="95"/>
        </w:rPr>
        <w:t>cabe</w:t>
      </w:r>
      <w:r>
        <w:rPr>
          <w:color w:val="231F20"/>
          <w:spacing w:val="-30"/>
          <w:w w:val="95"/>
        </w:rPr>
        <w:t> </w:t>
      </w:r>
      <w:r>
        <w:rPr>
          <w:color w:val="231F20"/>
          <w:w w:val="95"/>
        </w:rPr>
        <w:t>la</w:t>
      </w:r>
      <w:r>
        <w:rPr>
          <w:color w:val="231F20"/>
          <w:spacing w:val="-30"/>
          <w:w w:val="95"/>
        </w:rPr>
        <w:t> </w:t>
      </w:r>
      <w:r>
        <w:rPr>
          <w:color w:val="231F20"/>
          <w:w w:val="95"/>
        </w:rPr>
        <w:t>posibilidad,</w:t>
      </w:r>
      <w:r>
        <w:rPr>
          <w:color w:val="231F20"/>
          <w:spacing w:val="-30"/>
          <w:w w:val="95"/>
        </w:rPr>
        <w:t> </w:t>
      </w:r>
      <w:r>
        <w:rPr>
          <w:color w:val="231F20"/>
          <w:w w:val="95"/>
        </w:rPr>
        <w:t>en</w:t>
      </w:r>
      <w:r>
        <w:rPr>
          <w:color w:val="231F20"/>
          <w:spacing w:val="-30"/>
          <w:w w:val="95"/>
        </w:rPr>
        <w:t> </w:t>
      </w:r>
      <w:r>
        <w:rPr>
          <w:color w:val="231F20"/>
          <w:w w:val="95"/>
        </w:rPr>
        <w:t>un </w:t>
      </w:r>
      <w:r>
        <w:rPr>
          <w:color w:val="231F20"/>
          <w:spacing w:val="-3"/>
          <w:w w:val="95"/>
        </w:rPr>
        <w:t>extremo,</w:t>
      </w:r>
      <w:r>
        <w:rPr>
          <w:color w:val="231F20"/>
          <w:spacing w:val="-15"/>
          <w:w w:val="95"/>
        </w:rPr>
        <w:t> </w:t>
      </w:r>
      <w:r>
        <w:rPr>
          <w:color w:val="231F20"/>
          <w:w w:val="95"/>
        </w:rPr>
        <w:t>de</w:t>
      </w:r>
      <w:r>
        <w:rPr>
          <w:color w:val="231F20"/>
          <w:spacing w:val="-15"/>
          <w:w w:val="95"/>
        </w:rPr>
        <w:t> </w:t>
      </w:r>
      <w:r>
        <w:rPr>
          <w:color w:val="231F20"/>
          <w:w w:val="95"/>
        </w:rPr>
        <w:t>que</w:t>
      </w:r>
      <w:r>
        <w:rPr>
          <w:color w:val="231F20"/>
          <w:spacing w:val="-15"/>
          <w:w w:val="95"/>
        </w:rPr>
        <w:t> </w:t>
      </w:r>
      <w:r>
        <w:rPr>
          <w:color w:val="231F20"/>
          <w:w w:val="95"/>
        </w:rPr>
        <w:t>no</w:t>
      </w:r>
      <w:r>
        <w:rPr>
          <w:color w:val="231F20"/>
          <w:spacing w:val="-15"/>
          <w:w w:val="95"/>
        </w:rPr>
        <w:t> </w:t>
      </w:r>
      <w:r>
        <w:rPr>
          <w:color w:val="231F20"/>
          <w:w w:val="95"/>
        </w:rPr>
        <w:t>entreguen</w:t>
      </w:r>
      <w:r>
        <w:rPr>
          <w:color w:val="231F20"/>
          <w:spacing w:val="-15"/>
          <w:w w:val="95"/>
        </w:rPr>
        <w:t> </w:t>
      </w:r>
      <w:r>
        <w:rPr>
          <w:color w:val="231F20"/>
          <w:w w:val="95"/>
        </w:rPr>
        <w:t>información;</w:t>
      </w:r>
      <w:r>
        <w:rPr>
          <w:color w:val="231F20"/>
          <w:spacing w:val="-15"/>
          <w:w w:val="95"/>
        </w:rPr>
        <w:t> </w:t>
      </w:r>
      <w:r>
        <w:rPr>
          <w:color w:val="231F20"/>
          <w:w w:val="95"/>
        </w:rPr>
        <w:t>en</w:t>
      </w:r>
      <w:r>
        <w:rPr>
          <w:color w:val="231F20"/>
          <w:spacing w:val="-15"/>
          <w:w w:val="95"/>
        </w:rPr>
        <w:t> </w:t>
      </w:r>
      <w:r>
        <w:rPr>
          <w:color w:val="231F20"/>
          <w:w w:val="95"/>
        </w:rPr>
        <w:t>otro,</w:t>
      </w:r>
      <w:r>
        <w:rPr>
          <w:color w:val="231F20"/>
          <w:spacing w:val="-16"/>
          <w:w w:val="95"/>
        </w:rPr>
        <w:t> </w:t>
      </w:r>
      <w:r>
        <w:rPr>
          <w:color w:val="231F20"/>
          <w:w w:val="95"/>
        </w:rPr>
        <w:t>que</w:t>
      </w:r>
      <w:r>
        <w:rPr>
          <w:color w:val="231F20"/>
          <w:spacing w:val="-15"/>
          <w:w w:val="95"/>
        </w:rPr>
        <w:t> </w:t>
      </w:r>
      <w:r>
        <w:rPr>
          <w:color w:val="231F20"/>
          <w:w w:val="95"/>
        </w:rPr>
        <w:t>la</w:t>
      </w:r>
      <w:r>
        <w:rPr>
          <w:color w:val="231F20"/>
          <w:spacing w:val="-15"/>
          <w:w w:val="95"/>
        </w:rPr>
        <w:t> </w:t>
      </w:r>
      <w:r>
        <w:rPr>
          <w:color w:val="231F20"/>
          <w:w w:val="95"/>
        </w:rPr>
        <w:t>entrega</w:t>
      </w:r>
      <w:r>
        <w:rPr>
          <w:color w:val="231F20"/>
          <w:spacing w:val="-15"/>
          <w:w w:val="95"/>
        </w:rPr>
        <w:t> </w:t>
      </w:r>
      <w:r>
        <w:rPr>
          <w:color w:val="231F20"/>
          <w:w w:val="95"/>
        </w:rPr>
        <w:t>sea</w:t>
      </w:r>
      <w:r>
        <w:rPr>
          <w:color w:val="231F20"/>
          <w:spacing w:val="-15"/>
          <w:w w:val="95"/>
        </w:rPr>
        <w:t> </w:t>
      </w:r>
      <w:r>
        <w:rPr>
          <w:color w:val="231F20"/>
          <w:w w:val="95"/>
        </w:rPr>
        <w:t>errónea, incompleta</w:t>
      </w:r>
      <w:r>
        <w:rPr>
          <w:color w:val="231F20"/>
          <w:spacing w:val="-12"/>
          <w:w w:val="95"/>
        </w:rPr>
        <w:t> </w:t>
      </w:r>
      <w:r>
        <w:rPr>
          <w:color w:val="231F20"/>
          <w:w w:val="95"/>
        </w:rPr>
        <w:t>o</w:t>
      </w:r>
      <w:r>
        <w:rPr>
          <w:color w:val="231F20"/>
          <w:spacing w:val="-12"/>
          <w:w w:val="95"/>
        </w:rPr>
        <w:t> </w:t>
      </w:r>
      <w:r>
        <w:rPr>
          <w:color w:val="231F20"/>
          <w:w w:val="95"/>
        </w:rPr>
        <w:t>deficientemente</w:t>
      </w:r>
      <w:r>
        <w:rPr>
          <w:color w:val="231F20"/>
          <w:spacing w:val="-12"/>
          <w:w w:val="95"/>
        </w:rPr>
        <w:t> </w:t>
      </w:r>
      <w:r>
        <w:rPr>
          <w:color w:val="231F20"/>
          <w:w w:val="95"/>
        </w:rPr>
        <w:t>se</w:t>
      </w:r>
      <w:r>
        <w:rPr>
          <w:color w:val="231F20"/>
          <w:spacing w:val="-12"/>
          <w:w w:val="95"/>
        </w:rPr>
        <w:t> </w:t>
      </w:r>
      <w:r>
        <w:rPr>
          <w:color w:val="231F20"/>
          <w:w w:val="95"/>
        </w:rPr>
        <w:t>clasifique</w:t>
      </w:r>
      <w:r>
        <w:rPr>
          <w:color w:val="231F20"/>
          <w:spacing w:val="-12"/>
          <w:w w:val="95"/>
        </w:rPr>
        <w:t> </w:t>
      </w:r>
      <w:r>
        <w:rPr>
          <w:color w:val="231F20"/>
          <w:w w:val="95"/>
        </w:rPr>
        <w:t>como</w:t>
      </w:r>
      <w:r>
        <w:rPr>
          <w:color w:val="231F20"/>
          <w:spacing w:val="-12"/>
          <w:w w:val="95"/>
        </w:rPr>
        <w:t> </w:t>
      </w:r>
      <w:r>
        <w:rPr>
          <w:color w:val="231F20"/>
          <w:w w:val="95"/>
        </w:rPr>
        <w:t>confidencial</w:t>
      </w:r>
      <w:r>
        <w:rPr>
          <w:color w:val="231F20"/>
          <w:spacing w:val="-12"/>
          <w:w w:val="95"/>
        </w:rPr>
        <w:t> </w:t>
      </w:r>
      <w:r>
        <w:rPr>
          <w:color w:val="231F20"/>
          <w:w w:val="95"/>
        </w:rPr>
        <w:t>o</w:t>
      </w:r>
      <w:r>
        <w:rPr>
          <w:color w:val="231F20"/>
          <w:spacing w:val="-12"/>
          <w:w w:val="95"/>
        </w:rPr>
        <w:t> </w:t>
      </w:r>
      <w:r>
        <w:rPr>
          <w:color w:val="231F20"/>
          <w:w w:val="95"/>
        </w:rPr>
        <w:t>reservada.</w:t>
      </w:r>
      <w:r>
        <w:rPr>
          <w:color w:val="231F20"/>
          <w:spacing w:val="-12"/>
          <w:w w:val="95"/>
        </w:rPr>
        <w:t> </w:t>
      </w:r>
      <w:r>
        <w:rPr>
          <w:color w:val="231F20"/>
          <w:spacing w:val="-6"/>
          <w:w w:val="95"/>
        </w:rPr>
        <w:t>Por </w:t>
      </w:r>
      <w:r>
        <w:rPr>
          <w:color w:val="231F20"/>
          <w:w w:val="95"/>
        </w:rPr>
        <w:t>ello,</w:t>
      </w:r>
      <w:r>
        <w:rPr>
          <w:color w:val="231F20"/>
          <w:spacing w:val="-36"/>
          <w:w w:val="95"/>
        </w:rPr>
        <w:t> </w:t>
      </w:r>
      <w:r>
        <w:rPr>
          <w:color w:val="231F20"/>
          <w:w w:val="95"/>
        </w:rPr>
        <w:t>a</w:t>
      </w:r>
      <w:r>
        <w:rPr>
          <w:color w:val="231F20"/>
          <w:spacing w:val="-36"/>
          <w:w w:val="95"/>
        </w:rPr>
        <w:t> </w:t>
      </w:r>
      <w:r>
        <w:rPr>
          <w:color w:val="231F20"/>
          <w:w w:val="95"/>
        </w:rPr>
        <w:t>fin</w:t>
      </w:r>
      <w:r>
        <w:rPr>
          <w:color w:val="231F20"/>
          <w:spacing w:val="-36"/>
          <w:w w:val="95"/>
        </w:rPr>
        <w:t> </w:t>
      </w:r>
      <w:r>
        <w:rPr>
          <w:color w:val="231F20"/>
          <w:w w:val="95"/>
        </w:rPr>
        <w:t>de</w:t>
      </w:r>
      <w:r>
        <w:rPr>
          <w:color w:val="231F20"/>
          <w:spacing w:val="-36"/>
          <w:w w:val="95"/>
        </w:rPr>
        <w:t> </w:t>
      </w:r>
      <w:r>
        <w:rPr>
          <w:color w:val="231F20"/>
          <w:w w:val="95"/>
        </w:rPr>
        <w:t>evitar</w:t>
      </w:r>
      <w:r>
        <w:rPr>
          <w:color w:val="231F20"/>
          <w:spacing w:val="-36"/>
          <w:w w:val="95"/>
        </w:rPr>
        <w:t> </w:t>
      </w:r>
      <w:r>
        <w:rPr>
          <w:color w:val="231F20"/>
          <w:w w:val="95"/>
        </w:rPr>
        <w:t>estas</w:t>
      </w:r>
      <w:r>
        <w:rPr>
          <w:color w:val="231F20"/>
          <w:spacing w:val="-36"/>
          <w:w w:val="95"/>
        </w:rPr>
        <w:t> </w:t>
      </w:r>
      <w:r>
        <w:rPr>
          <w:color w:val="231F20"/>
          <w:w w:val="95"/>
        </w:rPr>
        <w:t>conductas</w:t>
      </w:r>
      <w:r>
        <w:rPr>
          <w:color w:val="231F20"/>
          <w:spacing w:val="-36"/>
          <w:w w:val="95"/>
        </w:rPr>
        <w:t> </w:t>
      </w:r>
      <w:r>
        <w:rPr>
          <w:color w:val="231F20"/>
          <w:w w:val="95"/>
        </w:rPr>
        <w:t>y</w:t>
      </w:r>
      <w:r>
        <w:rPr>
          <w:color w:val="231F20"/>
          <w:spacing w:val="-36"/>
          <w:w w:val="95"/>
        </w:rPr>
        <w:t> </w:t>
      </w:r>
      <w:r>
        <w:rPr>
          <w:color w:val="231F20"/>
          <w:w w:val="95"/>
        </w:rPr>
        <w:t>la</w:t>
      </w:r>
      <w:r>
        <w:rPr>
          <w:color w:val="231F20"/>
          <w:spacing w:val="-36"/>
          <w:w w:val="95"/>
        </w:rPr>
        <w:t> </w:t>
      </w:r>
      <w:r>
        <w:rPr>
          <w:color w:val="231F20"/>
          <w:w w:val="95"/>
        </w:rPr>
        <w:t>generación</w:t>
      </w:r>
      <w:r>
        <w:rPr>
          <w:color w:val="231F20"/>
          <w:spacing w:val="-36"/>
          <w:w w:val="95"/>
        </w:rPr>
        <w:t> </w:t>
      </w:r>
      <w:r>
        <w:rPr>
          <w:color w:val="231F20"/>
          <w:w w:val="95"/>
        </w:rPr>
        <w:t>de</w:t>
      </w:r>
      <w:r>
        <w:rPr>
          <w:color w:val="231F20"/>
          <w:spacing w:val="-36"/>
          <w:w w:val="95"/>
        </w:rPr>
        <w:t> </w:t>
      </w:r>
      <w:r>
        <w:rPr>
          <w:color w:val="231F20"/>
          <w:w w:val="95"/>
        </w:rPr>
        <w:t>espacios</w:t>
      </w:r>
      <w:r>
        <w:rPr>
          <w:color w:val="231F20"/>
          <w:spacing w:val="-36"/>
          <w:w w:val="95"/>
        </w:rPr>
        <w:t> </w:t>
      </w:r>
      <w:r>
        <w:rPr>
          <w:color w:val="231F20"/>
          <w:w w:val="95"/>
        </w:rPr>
        <w:t>de</w:t>
      </w:r>
      <w:r>
        <w:rPr>
          <w:color w:val="231F20"/>
          <w:spacing w:val="-36"/>
          <w:w w:val="95"/>
        </w:rPr>
        <w:t> </w:t>
      </w:r>
      <w:r>
        <w:rPr>
          <w:color w:val="231F20"/>
          <w:w w:val="95"/>
        </w:rPr>
        <w:t>opacidad,</w:t>
      </w:r>
      <w:r>
        <w:rPr>
          <w:color w:val="231F20"/>
          <w:spacing w:val="-36"/>
          <w:w w:val="95"/>
        </w:rPr>
        <w:t> </w:t>
      </w:r>
      <w:r>
        <w:rPr>
          <w:color w:val="231F20"/>
          <w:w w:val="95"/>
        </w:rPr>
        <w:t>surge la</w:t>
      </w:r>
      <w:r>
        <w:rPr>
          <w:color w:val="231F20"/>
          <w:spacing w:val="-24"/>
          <w:w w:val="95"/>
        </w:rPr>
        <w:t> </w:t>
      </w:r>
      <w:r>
        <w:rPr>
          <w:color w:val="231F20"/>
          <w:w w:val="95"/>
        </w:rPr>
        <w:t>necesidad</w:t>
      </w:r>
      <w:r>
        <w:rPr>
          <w:color w:val="231F20"/>
          <w:spacing w:val="-24"/>
          <w:w w:val="95"/>
        </w:rPr>
        <w:t> </w:t>
      </w:r>
      <w:r>
        <w:rPr>
          <w:color w:val="231F20"/>
          <w:w w:val="95"/>
        </w:rPr>
        <w:t>de</w:t>
      </w:r>
      <w:r>
        <w:rPr>
          <w:color w:val="231F20"/>
          <w:spacing w:val="-24"/>
          <w:w w:val="95"/>
        </w:rPr>
        <w:t> </w:t>
      </w:r>
      <w:r>
        <w:rPr>
          <w:color w:val="231F20"/>
          <w:w w:val="95"/>
        </w:rPr>
        <w:t>contar</w:t>
      </w:r>
      <w:r>
        <w:rPr>
          <w:color w:val="231F20"/>
          <w:spacing w:val="-24"/>
          <w:w w:val="95"/>
        </w:rPr>
        <w:t> </w:t>
      </w:r>
      <w:r>
        <w:rPr>
          <w:color w:val="231F20"/>
          <w:w w:val="95"/>
        </w:rPr>
        <w:t>con</w:t>
      </w:r>
      <w:r>
        <w:rPr>
          <w:color w:val="231F20"/>
          <w:spacing w:val="-24"/>
          <w:w w:val="95"/>
        </w:rPr>
        <w:t> </w:t>
      </w:r>
      <w:r>
        <w:rPr>
          <w:color w:val="231F20"/>
          <w:w w:val="95"/>
        </w:rPr>
        <w:t>instancias</w:t>
      </w:r>
      <w:r>
        <w:rPr>
          <w:color w:val="231F20"/>
          <w:spacing w:val="-24"/>
          <w:w w:val="95"/>
        </w:rPr>
        <w:t> </w:t>
      </w:r>
      <w:r>
        <w:rPr>
          <w:color w:val="231F20"/>
          <w:w w:val="95"/>
        </w:rPr>
        <w:t>que</w:t>
      </w:r>
      <w:r>
        <w:rPr>
          <w:color w:val="231F20"/>
          <w:spacing w:val="-24"/>
          <w:w w:val="95"/>
        </w:rPr>
        <w:t> </w:t>
      </w:r>
      <w:r>
        <w:rPr>
          <w:color w:val="231F20"/>
          <w:w w:val="95"/>
        </w:rPr>
        <w:t>vigilen</w:t>
      </w:r>
      <w:r>
        <w:rPr>
          <w:color w:val="231F20"/>
          <w:spacing w:val="-24"/>
          <w:w w:val="95"/>
        </w:rPr>
        <w:t> </w:t>
      </w:r>
      <w:r>
        <w:rPr>
          <w:color w:val="231F20"/>
          <w:w w:val="95"/>
        </w:rPr>
        <w:t>el</w:t>
      </w:r>
      <w:r>
        <w:rPr>
          <w:color w:val="231F20"/>
          <w:spacing w:val="-24"/>
          <w:w w:val="95"/>
        </w:rPr>
        <w:t> </w:t>
      </w:r>
      <w:r>
        <w:rPr>
          <w:color w:val="231F20"/>
          <w:w w:val="95"/>
        </w:rPr>
        <w:t>cumplimiento</w:t>
      </w:r>
      <w:r>
        <w:rPr>
          <w:color w:val="231F20"/>
          <w:spacing w:val="-24"/>
          <w:w w:val="95"/>
        </w:rPr>
        <w:t> </w:t>
      </w:r>
      <w:r>
        <w:rPr>
          <w:color w:val="231F20"/>
          <w:w w:val="95"/>
        </w:rPr>
        <w:t>de</w:t>
      </w:r>
      <w:r>
        <w:rPr>
          <w:color w:val="231F20"/>
          <w:spacing w:val="-24"/>
          <w:w w:val="95"/>
        </w:rPr>
        <w:t> </w:t>
      </w:r>
      <w:r>
        <w:rPr>
          <w:color w:val="231F20"/>
          <w:w w:val="95"/>
        </w:rPr>
        <w:t>las</w:t>
      </w:r>
      <w:r>
        <w:rPr>
          <w:color w:val="231F20"/>
          <w:spacing w:val="-24"/>
          <w:w w:val="95"/>
        </w:rPr>
        <w:t> </w:t>
      </w:r>
      <w:r>
        <w:rPr>
          <w:color w:val="231F20"/>
          <w:w w:val="95"/>
        </w:rPr>
        <w:t>obliga-</w:t>
      </w:r>
    </w:p>
    <w:p>
      <w:pPr>
        <w:spacing w:after="0" w:line="260" w:lineRule="exact"/>
        <w:jc w:val="both"/>
        <w:sectPr>
          <w:pgSz w:w="9360" w:h="12760"/>
          <w:pgMar w:top="620" w:bottom="280" w:left="1020" w:right="1020"/>
        </w:sectPr>
      </w:pPr>
    </w:p>
    <w:p>
      <w:pPr>
        <w:tabs>
          <w:tab w:pos="6904" w:val="left" w:leader="none"/>
        </w:tabs>
        <w:spacing w:before="36"/>
        <w:ind w:left="113" w:right="24" w:firstLine="3833"/>
        <w:jc w:val="left"/>
        <w:rPr>
          <w:sz w:val="19"/>
        </w:rPr>
      </w:pPr>
      <w:r>
        <w:rPr>
          <w:rFonts w:ascii="Times New Roman" w:hAnsi="Times New Roman"/>
          <w:i/>
          <w:color w:val="231F20"/>
          <w:spacing w:val="-3"/>
          <w:w w:val="95"/>
          <w:sz w:val="19"/>
        </w:rPr>
        <w:t>Transparencia </w:t>
      </w:r>
      <w:r>
        <w:rPr>
          <w:rFonts w:ascii="Times New Roman" w:hAnsi="Times New Roman"/>
          <w:i/>
          <w:color w:val="231F20"/>
          <w:w w:val="95"/>
          <w:sz w:val="19"/>
        </w:rPr>
        <w:t>y rendición</w:t>
      </w:r>
      <w:r>
        <w:rPr>
          <w:rFonts w:ascii="Times New Roman" w:hAnsi="Times New Roman"/>
          <w:i/>
          <w:color w:val="231F20"/>
          <w:spacing w:val="-15"/>
          <w:w w:val="95"/>
          <w:sz w:val="19"/>
        </w:rPr>
        <w:t> </w:t>
      </w:r>
      <w:r>
        <w:rPr>
          <w:rFonts w:ascii="Times New Roman" w:hAnsi="Times New Roman"/>
          <w:i/>
          <w:color w:val="231F20"/>
          <w:w w:val="95"/>
          <w:sz w:val="19"/>
        </w:rPr>
        <w:t>de</w:t>
      </w:r>
      <w:r>
        <w:rPr>
          <w:rFonts w:ascii="Times New Roman" w:hAnsi="Times New Roman"/>
          <w:i/>
          <w:color w:val="231F20"/>
          <w:spacing w:val="-6"/>
          <w:w w:val="95"/>
          <w:sz w:val="19"/>
        </w:rPr>
        <w:t> </w:t>
      </w:r>
      <w:r>
        <w:rPr>
          <w:rFonts w:ascii="Times New Roman" w:hAnsi="Times New Roman"/>
          <w:i/>
          <w:color w:val="231F20"/>
          <w:w w:val="95"/>
          <w:sz w:val="19"/>
        </w:rPr>
        <w:t>cuenttas</w:t>
        <w:tab/>
      </w:r>
      <w:r>
        <w:rPr>
          <w:color w:val="231F20"/>
          <w:sz w:val="19"/>
        </w:rPr>
        <w:t>139</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24"/>
      </w:pPr>
      <w:r>
        <w:rPr>
          <w:color w:val="231F20"/>
          <w:w w:val="95"/>
        </w:rPr>
        <w:t>ciones</w:t>
      </w:r>
      <w:r>
        <w:rPr>
          <w:color w:val="231F20"/>
          <w:spacing w:val="-21"/>
          <w:w w:val="95"/>
        </w:rPr>
        <w:t> </w:t>
      </w:r>
      <w:r>
        <w:rPr>
          <w:color w:val="231F20"/>
          <w:w w:val="95"/>
        </w:rPr>
        <w:t>y</w:t>
      </w:r>
      <w:r>
        <w:rPr>
          <w:color w:val="231F20"/>
          <w:spacing w:val="-21"/>
          <w:w w:val="95"/>
        </w:rPr>
        <w:t> </w:t>
      </w:r>
      <w:r>
        <w:rPr>
          <w:color w:val="231F20"/>
          <w:w w:val="95"/>
        </w:rPr>
        <w:t>deberes</w:t>
      </w:r>
      <w:r>
        <w:rPr>
          <w:color w:val="231F20"/>
          <w:spacing w:val="-21"/>
          <w:w w:val="95"/>
        </w:rPr>
        <w:t> </w:t>
      </w:r>
      <w:r>
        <w:rPr>
          <w:color w:val="231F20"/>
          <w:w w:val="95"/>
        </w:rPr>
        <w:t>de</w:t>
      </w:r>
      <w:r>
        <w:rPr>
          <w:color w:val="231F20"/>
          <w:spacing w:val="-21"/>
          <w:w w:val="95"/>
        </w:rPr>
        <w:t> </w:t>
      </w:r>
      <w:r>
        <w:rPr>
          <w:color w:val="231F20"/>
          <w:w w:val="95"/>
        </w:rPr>
        <w:t>ley</w:t>
      </w:r>
      <w:r>
        <w:rPr>
          <w:color w:val="231F20"/>
          <w:spacing w:val="-21"/>
          <w:w w:val="95"/>
        </w:rPr>
        <w:t> </w:t>
      </w:r>
      <w:r>
        <w:rPr>
          <w:color w:val="231F20"/>
          <w:w w:val="95"/>
        </w:rPr>
        <w:t>de</w:t>
      </w:r>
      <w:r>
        <w:rPr>
          <w:color w:val="231F20"/>
          <w:spacing w:val="-21"/>
          <w:w w:val="95"/>
        </w:rPr>
        <w:t> </w:t>
      </w:r>
      <w:r>
        <w:rPr>
          <w:color w:val="231F20"/>
          <w:w w:val="95"/>
        </w:rPr>
        <w:t>todos</w:t>
      </w:r>
      <w:r>
        <w:rPr>
          <w:color w:val="231F20"/>
          <w:spacing w:val="-21"/>
          <w:w w:val="95"/>
        </w:rPr>
        <w:t> </w:t>
      </w:r>
      <w:r>
        <w:rPr>
          <w:color w:val="231F20"/>
          <w:w w:val="95"/>
        </w:rPr>
        <w:t>y</w:t>
      </w:r>
      <w:r>
        <w:rPr>
          <w:color w:val="231F20"/>
          <w:spacing w:val="-21"/>
          <w:w w:val="95"/>
        </w:rPr>
        <w:t> </w:t>
      </w:r>
      <w:r>
        <w:rPr>
          <w:color w:val="231F20"/>
          <w:w w:val="95"/>
        </w:rPr>
        <w:t>cada</w:t>
      </w:r>
      <w:r>
        <w:rPr>
          <w:color w:val="231F20"/>
          <w:spacing w:val="-21"/>
          <w:w w:val="95"/>
        </w:rPr>
        <w:t> </w:t>
      </w:r>
      <w:r>
        <w:rPr>
          <w:color w:val="231F20"/>
          <w:w w:val="95"/>
        </w:rPr>
        <w:t>uno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poderes</w:t>
      </w:r>
      <w:r>
        <w:rPr>
          <w:color w:val="231F20"/>
          <w:spacing w:val="-21"/>
          <w:w w:val="95"/>
        </w:rPr>
        <w:t> </w:t>
      </w:r>
      <w:r>
        <w:rPr>
          <w:color w:val="231F20"/>
          <w:w w:val="95"/>
        </w:rPr>
        <w:t>y</w:t>
      </w:r>
      <w:r>
        <w:rPr>
          <w:color w:val="231F20"/>
          <w:spacing w:val="-21"/>
          <w:w w:val="95"/>
        </w:rPr>
        <w:t> </w:t>
      </w:r>
      <w:r>
        <w:rPr>
          <w:color w:val="231F20"/>
          <w:w w:val="95"/>
        </w:rPr>
        <w:t>órganos</w:t>
      </w:r>
      <w:r>
        <w:rPr>
          <w:color w:val="231F20"/>
          <w:spacing w:val="-22"/>
          <w:w w:val="95"/>
        </w:rPr>
        <w:t> </w:t>
      </w:r>
      <w:r>
        <w:rPr>
          <w:color w:val="231F20"/>
          <w:w w:val="95"/>
        </w:rPr>
        <w:t>del</w:t>
      </w:r>
      <w:r>
        <w:rPr>
          <w:color w:val="231F20"/>
          <w:spacing w:val="-21"/>
          <w:w w:val="95"/>
        </w:rPr>
        <w:t> </w:t>
      </w:r>
      <w:r>
        <w:rPr>
          <w:color w:val="231F20"/>
          <w:w w:val="95"/>
        </w:rPr>
        <w:t>Estado obligados</w:t>
      </w:r>
      <w:r>
        <w:rPr>
          <w:color w:val="231F20"/>
          <w:spacing w:val="-30"/>
          <w:w w:val="95"/>
        </w:rPr>
        <w:t> </w:t>
      </w:r>
      <w:r>
        <w:rPr>
          <w:color w:val="231F20"/>
          <w:w w:val="95"/>
        </w:rPr>
        <w:t>por</w:t>
      </w:r>
      <w:r>
        <w:rPr>
          <w:color w:val="231F20"/>
          <w:spacing w:val="-30"/>
          <w:w w:val="95"/>
        </w:rPr>
        <w:t> </w:t>
      </w:r>
      <w:r>
        <w:rPr>
          <w:color w:val="231F20"/>
          <w:w w:val="95"/>
        </w:rPr>
        <w:t>ley</w:t>
      </w:r>
      <w:r>
        <w:rPr>
          <w:color w:val="231F20"/>
          <w:spacing w:val="-30"/>
          <w:w w:val="95"/>
        </w:rPr>
        <w:t> </w:t>
      </w:r>
      <w:r>
        <w:rPr>
          <w:color w:val="231F20"/>
          <w:w w:val="95"/>
        </w:rPr>
        <w:t>a</w:t>
      </w:r>
      <w:r>
        <w:rPr>
          <w:color w:val="231F20"/>
          <w:spacing w:val="-30"/>
          <w:w w:val="95"/>
        </w:rPr>
        <w:t> </w:t>
      </w:r>
      <w:r>
        <w:rPr>
          <w:color w:val="231F20"/>
          <w:spacing w:val="-2"/>
          <w:w w:val="95"/>
        </w:rPr>
        <w:t>rendir</w:t>
      </w:r>
      <w:r>
        <w:rPr>
          <w:color w:val="231F20"/>
          <w:spacing w:val="-30"/>
          <w:w w:val="95"/>
        </w:rPr>
        <w:t> </w:t>
      </w:r>
      <w:r>
        <w:rPr>
          <w:color w:val="231F20"/>
          <w:w w:val="95"/>
        </w:rPr>
        <w:t>cuentas.</w:t>
      </w:r>
    </w:p>
    <w:p>
      <w:pPr>
        <w:pStyle w:val="BodyText"/>
        <w:spacing w:line="260" w:lineRule="exact"/>
        <w:ind w:left="113" w:right="111" w:firstLine="283"/>
        <w:jc w:val="both"/>
      </w:pPr>
      <w:r>
        <w:rPr>
          <w:color w:val="231F20"/>
          <w:w w:val="95"/>
        </w:rPr>
        <w:t>Estas</w:t>
      </w:r>
      <w:r>
        <w:rPr>
          <w:color w:val="231F20"/>
          <w:spacing w:val="-17"/>
          <w:w w:val="95"/>
        </w:rPr>
        <w:t> </w:t>
      </w:r>
      <w:r>
        <w:rPr>
          <w:color w:val="231F20"/>
          <w:w w:val="95"/>
        </w:rPr>
        <w:t>instancias</w:t>
      </w:r>
      <w:r>
        <w:rPr>
          <w:color w:val="231F20"/>
          <w:spacing w:val="-18"/>
          <w:w w:val="95"/>
        </w:rPr>
        <w:t> </w:t>
      </w:r>
      <w:r>
        <w:rPr>
          <w:color w:val="231F20"/>
          <w:w w:val="95"/>
        </w:rPr>
        <w:t>del</w:t>
      </w:r>
      <w:r>
        <w:rPr>
          <w:color w:val="231F20"/>
          <w:spacing w:val="-18"/>
          <w:w w:val="95"/>
        </w:rPr>
        <w:t> </w:t>
      </w:r>
      <w:r>
        <w:rPr>
          <w:color w:val="231F20"/>
          <w:w w:val="95"/>
        </w:rPr>
        <w:t>Estado,</w:t>
      </w:r>
      <w:r>
        <w:rPr>
          <w:color w:val="231F20"/>
          <w:spacing w:val="-17"/>
          <w:w w:val="95"/>
        </w:rPr>
        <w:t> </w:t>
      </w:r>
      <w:r>
        <w:rPr>
          <w:color w:val="231F20"/>
          <w:w w:val="95"/>
        </w:rPr>
        <w:t>garantes</w:t>
      </w:r>
      <w:r>
        <w:rPr>
          <w:color w:val="231F20"/>
          <w:spacing w:val="-18"/>
          <w:w w:val="95"/>
        </w:rPr>
        <w:t> </w:t>
      </w:r>
      <w:r>
        <w:rPr>
          <w:color w:val="231F20"/>
          <w:w w:val="95"/>
        </w:rPr>
        <w:t>del</w:t>
      </w:r>
      <w:r>
        <w:rPr>
          <w:color w:val="231F20"/>
          <w:spacing w:val="-18"/>
          <w:w w:val="95"/>
        </w:rPr>
        <w:t> </w:t>
      </w:r>
      <w:r>
        <w:rPr>
          <w:color w:val="231F20"/>
          <w:w w:val="95"/>
        </w:rPr>
        <w:t>derecho</w:t>
      </w:r>
      <w:r>
        <w:rPr>
          <w:color w:val="231F20"/>
          <w:spacing w:val="-18"/>
          <w:w w:val="95"/>
        </w:rPr>
        <w:t> </w:t>
      </w:r>
      <w:r>
        <w:rPr>
          <w:color w:val="231F20"/>
          <w:w w:val="95"/>
        </w:rPr>
        <w:t>de</w:t>
      </w:r>
      <w:r>
        <w:rPr>
          <w:color w:val="231F20"/>
          <w:spacing w:val="-18"/>
          <w:w w:val="95"/>
        </w:rPr>
        <w:t> </w:t>
      </w:r>
      <w:r>
        <w:rPr>
          <w:color w:val="231F20"/>
          <w:w w:val="95"/>
        </w:rPr>
        <w:t>acceso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información pública</w:t>
      </w:r>
      <w:r>
        <w:rPr>
          <w:color w:val="231F20"/>
          <w:spacing w:val="-13"/>
          <w:w w:val="95"/>
        </w:rPr>
        <w:t> </w:t>
      </w:r>
      <w:r>
        <w:rPr>
          <w:color w:val="231F20"/>
          <w:spacing w:val="-11"/>
          <w:w w:val="95"/>
        </w:rPr>
        <w:t>y,</w:t>
      </w:r>
      <w:r>
        <w:rPr>
          <w:color w:val="231F20"/>
          <w:spacing w:val="-13"/>
          <w:w w:val="95"/>
        </w:rPr>
        <w:t> </w:t>
      </w:r>
      <w:r>
        <w:rPr>
          <w:color w:val="231F20"/>
          <w:w w:val="95"/>
        </w:rPr>
        <w:t>por</w:t>
      </w:r>
      <w:r>
        <w:rPr>
          <w:color w:val="231F20"/>
          <w:spacing w:val="-13"/>
          <w:w w:val="95"/>
        </w:rPr>
        <w:t> </w:t>
      </w:r>
      <w:r>
        <w:rPr>
          <w:color w:val="231F20"/>
          <w:w w:val="95"/>
        </w:rPr>
        <w:t>ende,</w:t>
      </w:r>
      <w:r>
        <w:rPr>
          <w:color w:val="231F20"/>
          <w:spacing w:val="-13"/>
          <w:w w:val="95"/>
        </w:rPr>
        <w:t> </w:t>
      </w:r>
      <w:r>
        <w:rPr>
          <w:color w:val="231F20"/>
          <w:w w:val="95"/>
        </w:rPr>
        <w:t>de</w:t>
      </w:r>
      <w:r>
        <w:rPr>
          <w:color w:val="231F20"/>
          <w:spacing w:val="-13"/>
          <w:w w:val="95"/>
        </w:rPr>
        <w:t> </w:t>
      </w:r>
      <w:r>
        <w:rPr>
          <w:color w:val="231F20"/>
          <w:w w:val="95"/>
        </w:rPr>
        <w:t>la</w:t>
      </w:r>
      <w:r>
        <w:rPr>
          <w:color w:val="231F20"/>
          <w:spacing w:val="-13"/>
          <w:w w:val="95"/>
        </w:rPr>
        <w:t> </w:t>
      </w:r>
      <w:r>
        <w:rPr>
          <w:color w:val="231F20"/>
          <w:w w:val="95"/>
        </w:rPr>
        <w:t>transparencia</w:t>
      </w:r>
      <w:r>
        <w:rPr>
          <w:color w:val="231F20"/>
          <w:spacing w:val="-13"/>
          <w:w w:val="95"/>
        </w:rPr>
        <w:t> </w:t>
      </w:r>
      <w:r>
        <w:rPr>
          <w:color w:val="231F20"/>
          <w:w w:val="95"/>
        </w:rPr>
        <w:t>y</w:t>
      </w:r>
      <w:r>
        <w:rPr>
          <w:color w:val="231F20"/>
          <w:spacing w:val="-13"/>
          <w:w w:val="95"/>
        </w:rPr>
        <w:t> </w:t>
      </w:r>
      <w:r>
        <w:rPr>
          <w:color w:val="231F20"/>
          <w:w w:val="95"/>
        </w:rPr>
        <w:t>rendición</w:t>
      </w:r>
      <w:r>
        <w:rPr>
          <w:color w:val="231F20"/>
          <w:spacing w:val="-13"/>
          <w:w w:val="95"/>
        </w:rPr>
        <w:t> </w:t>
      </w:r>
      <w:r>
        <w:rPr>
          <w:color w:val="231F20"/>
          <w:w w:val="95"/>
        </w:rPr>
        <w:t>de</w:t>
      </w:r>
      <w:r>
        <w:rPr>
          <w:color w:val="231F20"/>
          <w:spacing w:val="-13"/>
          <w:w w:val="95"/>
        </w:rPr>
        <w:t> </w:t>
      </w:r>
      <w:r>
        <w:rPr>
          <w:color w:val="231F20"/>
          <w:w w:val="95"/>
        </w:rPr>
        <w:t>cuentas,</w:t>
      </w:r>
      <w:r>
        <w:rPr>
          <w:color w:val="231F20"/>
          <w:spacing w:val="-13"/>
          <w:w w:val="95"/>
        </w:rPr>
        <w:t> </w:t>
      </w:r>
      <w:r>
        <w:rPr>
          <w:color w:val="231F20"/>
          <w:w w:val="95"/>
        </w:rPr>
        <w:t>se</w:t>
      </w:r>
      <w:r>
        <w:rPr>
          <w:color w:val="231F20"/>
          <w:spacing w:val="-13"/>
          <w:w w:val="95"/>
        </w:rPr>
        <w:t> </w:t>
      </w:r>
      <w:r>
        <w:rPr>
          <w:color w:val="231F20"/>
          <w:w w:val="95"/>
        </w:rPr>
        <w:t>caracterizan por</w:t>
      </w:r>
      <w:r>
        <w:rPr>
          <w:color w:val="231F20"/>
          <w:spacing w:val="-16"/>
          <w:w w:val="95"/>
        </w:rPr>
        <w:t> </w:t>
      </w:r>
      <w:r>
        <w:rPr>
          <w:color w:val="231F20"/>
          <w:w w:val="95"/>
        </w:rPr>
        <w:t>estar</w:t>
      </w:r>
      <w:r>
        <w:rPr>
          <w:color w:val="231F20"/>
          <w:spacing w:val="-16"/>
          <w:w w:val="95"/>
        </w:rPr>
        <w:t> </w:t>
      </w:r>
      <w:r>
        <w:rPr>
          <w:color w:val="231F20"/>
          <w:w w:val="95"/>
        </w:rPr>
        <w:t>dotadas</w:t>
      </w:r>
      <w:r>
        <w:rPr>
          <w:color w:val="231F20"/>
          <w:spacing w:val="-16"/>
          <w:w w:val="95"/>
        </w:rPr>
        <w:t> </w:t>
      </w:r>
      <w:r>
        <w:rPr>
          <w:color w:val="231F20"/>
          <w:w w:val="95"/>
        </w:rPr>
        <w:t>de</w:t>
      </w:r>
      <w:r>
        <w:rPr>
          <w:color w:val="231F20"/>
          <w:spacing w:val="-16"/>
          <w:w w:val="95"/>
        </w:rPr>
        <w:t> </w:t>
      </w:r>
      <w:r>
        <w:rPr>
          <w:color w:val="231F20"/>
          <w:w w:val="95"/>
        </w:rPr>
        <w:t>personalidad</w:t>
      </w:r>
      <w:r>
        <w:rPr>
          <w:color w:val="231F20"/>
          <w:spacing w:val="-16"/>
          <w:w w:val="95"/>
        </w:rPr>
        <w:t> </w:t>
      </w:r>
      <w:r>
        <w:rPr>
          <w:color w:val="231F20"/>
          <w:w w:val="95"/>
        </w:rPr>
        <w:t>jurídica</w:t>
      </w:r>
      <w:r>
        <w:rPr>
          <w:color w:val="231F20"/>
          <w:spacing w:val="-17"/>
          <w:w w:val="95"/>
        </w:rPr>
        <w:t> </w:t>
      </w:r>
      <w:r>
        <w:rPr>
          <w:color w:val="231F20"/>
          <w:w w:val="95"/>
        </w:rPr>
        <w:t>y</w:t>
      </w:r>
      <w:r>
        <w:rPr>
          <w:color w:val="231F20"/>
          <w:spacing w:val="-16"/>
          <w:w w:val="95"/>
        </w:rPr>
        <w:t> </w:t>
      </w:r>
      <w:r>
        <w:rPr>
          <w:color w:val="231F20"/>
          <w:w w:val="95"/>
        </w:rPr>
        <w:t>patrimonio</w:t>
      </w:r>
      <w:r>
        <w:rPr>
          <w:color w:val="231F20"/>
          <w:spacing w:val="-16"/>
          <w:w w:val="95"/>
        </w:rPr>
        <w:t> </w:t>
      </w:r>
      <w:r>
        <w:rPr>
          <w:color w:val="231F20"/>
          <w:w w:val="95"/>
        </w:rPr>
        <w:t>propio,</w:t>
      </w:r>
      <w:r>
        <w:rPr>
          <w:color w:val="231F20"/>
          <w:spacing w:val="-17"/>
          <w:w w:val="95"/>
        </w:rPr>
        <w:t> </w:t>
      </w:r>
      <w:r>
        <w:rPr>
          <w:color w:val="231F20"/>
          <w:w w:val="95"/>
        </w:rPr>
        <w:t>de</w:t>
      </w:r>
      <w:r>
        <w:rPr>
          <w:color w:val="231F20"/>
          <w:spacing w:val="-16"/>
          <w:w w:val="95"/>
        </w:rPr>
        <w:t> </w:t>
      </w:r>
      <w:r>
        <w:rPr>
          <w:color w:val="231F20"/>
          <w:w w:val="95"/>
        </w:rPr>
        <w:t>autonomía </w:t>
      </w:r>
      <w:r>
        <w:rPr>
          <w:color w:val="231F20"/>
          <w:w w:val="90"/>
        </w:rPr>
        <w:t>operativa, presupuestaria y de</w:t>
      </w:r>
      <w:r>
        <w:rPr>
          <w:color w:val="231F20"/>
          <w:spacing w:val="-26"/>
          <w:w w:val="90"/>
        </w:rPr>
        <w:t> </w:t>
      </w:r>
      <w:r>
        <w:rPr>
          <w:color w:val="231F20"/>
          <w:w w:val="90"/>
        </w:rPr>
        <w:t>decisión.</w:t>
      </w:r>
    </w:p>
    <w:p>
      <w:pPr>
        <w:pStyle w:val="BodyText"/>
        <w:spacing w:line="211" w:lineRule="auto" w:before="4"/>
        <w:ind w:left="113" w:right="111" w:firstLine="283"/>
        <w:jc w:val="both"/>
      </w:pPr>
      <w:r>
        <w:rPr>
          <w:color w:val="231F20"/>
          <w:w w:val="90"/>
        </w:rPr>
        <w:t>Estas</w:t>
      </w:r>
      <w:r>
        <w:rPr>
          <w:color w:val="231F20"/>
          <w:spacing w:val="-9"/>
          <w:w w:val="90"/>
        </w:rPr>
        <w:t> </w:t>
      </w:r>
      <w:r>
        <w:rPr>
          <w:color w:val="231F20"/>
          <w:w w:val="90"/>
        </w:rPr>
        <w:t>características</w:t>
      </w:r>
      <w:r>
        <w:rPr>
          <w:color w:val="231F20"/>
          <w:spacing w:val="-10"/>
          <w:w w:val="90"/>
        </w:rPr>
        <w:t> </w:t>
      </w:r>
      <w:r>
        <w:rPr>
          <w:color w:val="231F20"/>
          <w:w w:val="90"/>
        </w:rPr>
        <w:t>propias</w:t>
      </w:r>
      <w:r>
        <w:rPr>
          <w:color w:val="231F20"/>
          <w:spacing w:val="-10"/>
          <w:w w:val="90"/>
        </w:rPr>
        <w:t> </w:t>
      </w:r>
      <w:r>
        <w:rPr>
          <w:color w:val="231F20"/>
          <w:w w:val="90"/>
        </w:rPr>
        <w:t>de</w:t>
      </w:r>
      <w:r>
        <w:rPr>
          <w:color w:val="231F20"/>
          <w:spacing w:val="-9"/>
          <w:w w:val="90"/>
        </w:rPr>
        <w:t> </w:t>
      </w:r>
      <w:r>
        <w:rPr>
          <w:color w:val="231F20"/>
          <w:w w:val="90"/>
        </w:rPr>
        <w:t>los</w:t>
      </w:r>
      <w:r>
        <w:rPr>
          <w:color w:val="231F20"/>
          <w:spacing w:val="-10"/>
          <w:w w:val="90"/>
        </w:rPr>
        <w:t> </w:t>
      </w:r>
      <w:r>
        <w:rPr>
          <w:color w:val="231F20"/>
          <w:w w:val="90"/>
        </w:rPr>
        <w:t>órganos</w:t>
      </w:r>
      <w:r>
        <w:rPr>
          <w:color w:val="231F20"/>
          <w:spacing w:val="-10"/>
          <w:w w:val="90"/>
        </w:rPr>
        <w:t> </w:t>
      </w:r>
      <w:r>
        <w:rPr>
          <w:color w:val="231F20"/>
          <w:w w:val="90"/>
        </w:rPr>
        <w:t>constitucionales</w:t>
      </w:r>
      <w:r>
        <w:rPr>
          <w:color w:val="231F20"/>
          <w:spacing w:val="-10"/>
          <w:w w:val="90"/>
        </w:rPr>
        <w:t> </w:t>
      </w:r>
      <w:r>
        <w:rPr>
          <w:color w:val="231F20"/>
          <w:w w:val="90"/>
        </w:rPr>
        <w:t>autónomos</w:t>
      </w:r>
      <w:r>
        <w:rPr>
          <w:color w:val="231F20"/>
          <w:spacing w:val="-9"/>
          <w:w w:val="90"/>
        </w:rPr>
        <w:t> </w:t>
      </w:r>
      <w:r>
        <w:rPr>
          <w:color w:val="231F20"/>
          <w:w w:val="90"/>
        </w:rPr>
        <w:t>garan- </w:t>
      </w:r>
      <w:r>
        <w:rPr>
          <w:color w:val="231F20"/>
          <w:w w:val="95"/>
        </w:rPr>
        <w:t>tes</w:t>
      </w:r>
      <w:r>
        <w:rPr>
          <w:color w:val="231F20"/>
          <w:spacing w:val="-34"/>
          <w:w w:val="95"/>
        </w:rPr>
        <w:t> </w:t>
      </w:r>
      <w:r>
        <w:rPr>
          <w:color w:val="231F20"/>
          <w:w w:val="95"/>
        </w:rPr>
        <w:t>del</w:t>
      </w:r>
      <w:r>
        <w:rPr>
          <w:color w:val="231F20"/>
          <w:spacing w:val="-34"/>
          <w:w w:val="95"/>
        </w:rPr>
        <w:t> </w:t>
      </w:r>
      <w:r>
        <w:rPr>
          <w:color w:val="231F20"/>
          <w:w w:val="95"/>
        </w:rPr>
        <w:t>acceso</w:t>
      </w:r>
      <w:r>
        <w:rPr>
          <w:color w:val="231F20"/>
          <w:spacing w:val="-34"/>
          <w:w w:val="95"/>
        </w:rPr>
        <w:t> </w:t>
      </w:r>
      <w:r>
        <w:rPr>
          <w:color w:val="231F20"/>
          <w:w w:val="95"/>
        </w:rPr>
        <w:t>a</w:t>
      </w:r>
      <w:r>
        <w:rPr>
          <w:color w:val="231F20"/>
          <w:spacing w:val="-34"/>
          <w:w w:val="95"/>
        </w:rPr>
        <w:t> </w:t>
      </w:r>
      <w:r>
        <w:rPr>
          <w:color w:val="231F20"/>
          <w:w w:val="95"/>
        </w:rPr>
        <w:t>la</w:t>
      </w:r>
      <w:r>
        <w:rPr>
          <w:color w:val="231F20"/>
          <w:spacing w:val="-34"/>
          <w:w w:val="95"/>
        </w:rPr>
        <w:t> </w:t>
      </w:r>
      <w:r>
        <w:rPr>
          <w:color w:val="231F20"/>
          <w:w w:val="95"/>
        </w:rPr>
        <w:t>información</w:t>
      </w:r>
      <w:r>
        <w:rPr>
          <w:color w:val="231F20"/>
          <w:spacing w:val="-34"/>
          <w:w w:val="95"/>
        </w:rPr>
        <w:t> </w:t>
      </w:r>
      <w:r>
        <w:rPr>
          <w:color w:val="231F20"/>
          <w:w w:val="95"/>
        </w:rPr>
        <w:t>–compartidas</w:t>
      </w:r>
      <w:r>
        <w:rPr>
          <w:color w:val="231F20"/>
          <w:spacing w:val="-34"/>
          <w:w w:val="95"/>
        </w:rPr>
        <w:t> </w:t>
      </w:r>
      <w:r>
        <w:rPr>
          <w:color w:val="231F20"/>
          <w:w w:val="95"/>
        </w:rPr>
        <w:t>en</w:t>
      </w:r>
      <w:r>
        <w:rPr>
          <w:color w:val="231F20"/>
          <w:spacing w:val="-34"/>
          <w:w w:val="95"/>
        </w:rPr>
        <w:t> </w:t>
      </w:r>
      <w:r>
        <w:rPr>
          <w:color w:val="231F20"/>
          <w:w w:val="95"/>
        </w:rPr>
        <w:t>cierto</w:t>
      </w:r>
      <w:r>
        <w:rPr>
          <w:color w:val="231F20"/>
          <w:spacing w:val="-34"/>
          <w:w w:val="95"/>
        </w:rPr>
        <w:t> </w:t>
      </w:r>
      <w:r>
        <w:rPr>
          <w:color w:val="231F20"/>
          <w:w w:val="95"/>
        </w:rPr>
        <w:t>grado</w:t>
      </w:r>
      <w:r>
        <w:rPr>
          <w:color w:val="231F20"/>
          <w:spacing w:val="-35"/>
          <w:w w:val="95"/>
        </w:rPr>
        <w:t> </w:t>
      </w:r>
      <w:r>
        <w:rPr>
          <w:color w:val="231F20"/>
          <w:w w:val="95"/>
        </w:rPr>
        <w:t>con</w:t>
      </w:r>
      <w:r>
        <w:rPr>
          <w:color w:val="231F20"/>
          <w:spacing w:val="-34"/>
          <w:w w:val="95"/>
        </w:rPr>
        <w:t> </w:t>
      </w:r>
      <w:r>
        <w:rPr>
          <w:color w:val="231F20"/>
          <w:w w:val="95"/>
        </w:rPr>
        <w:t>otros</w:t>
      </w:r>
      <w:r>
        <w:rPr>
          <w:color w:val="231F20"/>
          <w:spacing w:val="-34"/>
          <w:w w:val="95"/>
        </w:rPr>
        <w:t> </w:t>
      </w:r>
      <w:r>
        <w:rPr>
          <w:color w:val="231F20"/>
          <w:w w:val="95"/>
        </w:rPr>
        <w:t>de</w:t>
      </w:r>
      <w:r>
        <w:rPr>
          <w:color w:val="231F20"/>
          <w:spacing w:val="-34"/>
          <w:w w:val="95"/>
        </w:rPr>
        <w:t> </w:t>
      </w:r>
      <w:r>
        <w:rPr>
          <w:color w:val="231F20"/>
          <w:w w:val="95"/>
        </w:rPr>
        <w:t>idéntica naturaleza</w:t>
      </w:r>
      <w:r>
        <w:rPr>
          <w:color w:val="231F20"/>
          <w:spacing w:val="-25"/>
          <w:w w:val="95"/>
        </w:rPr>
        <w:t> </w:t>
      </w:r>
      <w:r>
        <w:rPr>
          <w:color w:val="231F20"/>
          <w:w w:val="95"/>
        </w:rPr>
        <w:t>constitucional,</w:t>
      </w:r>
      <w:r>
        <w:rPr>
          <w:color w:val="231F20"/>
          <w:spacing w:val="-26"/>
          <w:w w:val="95"/>
        </w:rPr>
        <w:t> </w:t>
      </w:r>
      <w:r>
        <w:rPr>
          <w:rFonts w:ascii="Times New Roman" w:hAnsi="Times New Roman"/>
          <w:i/>
          <w:color w:val="231F20"/>
          <w:spacing w:val="-9"/>
          <w:w w:val="95"/>
        </w:rPr>
        <w:t>v.</w:t>
      </w:r>
      <w:r>
        <w:rPr>
          <w:rFonts w:ascii="Times New Roman" w:hAnsi="Times New Roman"/>
          <w:i/>
          <w:color w:val="231F20"/>
          <w:spacing w:val="-26"/>
          <w:w w:val="95"/>
        </w:rPr>
        <w:t> </w:t>
      </w:r>
      <w:r>
        <w:rPr>
          <w:rFonts w:ascii="Times New Roman" w:hAnsi="Times New Roman"/>
          <w:i/>
          <w:color w:val="231F20"/>
          <w:spacing w:val="-11"/>
          <w:w w:val="95"/>
        </w:rPr>
        <w:t>gr.</w:t>
      </w:r>
      <w:r>
        <w:rPr>
          <w:rFonts w:ascii="Times New Roman" w:hAnsi="Times New Roman"/>
          <w:i/>
          <w:color w:val="231F20"/>
          <w:spacing w:val="-26"/>
          <w:w w:val="95"/>
        </w:rPr>
        <w:t> </w:t>
      </w:r>
      <w:r>
        <w:rPr>
          <w:color w:val="231F20"/>
          <w:w w:val="95"/>
        </w:rPr>
        <w:t>las</w:t>
      </w:r>
      <w:r>
        <w:rPr>
          <w:color w:val="231F20"/>
          <w:spacing w:val="-26"/>
          <w:w w:val="95"/>
        </w:rPr>
        <w:t> </w:t>
      </w:r>
      <w:r>
        <w:rPr>
          <w:color w:val="231F20"/>
          <w:w w:val="95"/>
        </w:rPr>
        <w:t>universidades</w:t>
      </w:r>
      <w:r>
        <w:rPr>
          <w:color w:val="231F20"/>
          <w:spacing w:val="-26"/>
          <w:w w:val="95"/>
        </w:rPr>
        <w:t> </w:t>
      </w:r>
      <w:r>
        <w:rPr>
          <w:color w:val="231F20"/>
          <w:w w:val="95"/>
        </w:rPr>
        <w:t>públicas</w:t>
      </w:r>
      <w:r>
        <w:rPr>
          <w:color w:val="231F20"/>
          <w:spacing w:val="-26"/>
          <w:w w:val="95"/>
        </w:rPr>
        <w:t> </w:t>
      </w:r>
      <w:r>
        <w:rPr>
          <w:color w:val="231F20"/>
          <w:w w:val="95"/>
        </w:rPr>
        <w:t>autónomas</w:t>
      </w:r>
      <w:r>
        <w:rPr>
          <w:color w:val="231F20"/>
          <w:spacing w:val="-26"/>
          <w:w w:val="95"/>
        </w:rPr>
        <w:t> </w:t>
      </w:r>
      <w:r>
        <w:rPr>
          <w:color w:val="231F20"/>
          <w:w w:val="95"/>
        </w:rPr>
        <w:t>por</w:t>
      </w:r>
      <w:r>
        <w:rPr>
          <w:color w:val="231F20"/>
          <w:spacing w:val="-26"/>
          <w:w w:val="95"/>
        </w:rPr>
        <w:t> </w:t>
      </w:r>
      <w:r>
        <w:rPr>
          <w:color w:val="231F20"/>
          <w:spacing w:val="-6"/>
          <w:w w:val="95"/>
        </w:rPr>
        <w:t>ley,</w:t>
      </w:r>
      <w:r>
        <w:rPr>
          <w:color w:val="231F20"/>
          <w:spacing w:val="-26"/>
          <w:w w:val="95"/>
        </w:rPr>
        <w:t> </w:t>
      </w:r>
      <w:r>
        <w:rPr>
          <w:color w:val="231F20"/>
          <w:w w:val="95"/>
        </w:rPr>
        <w:t>el </w:t>
      </w:r>
      <w:r>
        <w:rPr>
          <w:color w:val="231F20"/>
          <w:spacing w:val="-1"/>
          <w:w w:val="90"/>
        </w:rPr>
        <w:t>Institut</w:t>
      </w:r>
      <w:r>
        <w:rPr>
          <w:color w:val="231F20"/>
          <w:w w:val="90"/>
        </w:rPr>
        <w:t>o</w:t>
      </w:r>
      <w:r>
        <w:rPr>
          <w:color w:val="231F20"/>
          <w:spacing w:val="5"/>
        </w:rPr>
        <w:t> </w:t>
      </w:r>
      <w:r>
        <w:rPr>
          <w:color w:val="231F20"/>
          <w:spacing w:val="-22"/>
          <w:w w:val="97"/>
        </w:rPr>
        <w:t>F</w:t>
      </w:r>
      <w:r>
        <w:rPr>
          <w:color w:val="231F20"/>
          <w:spacing w:val="-1"/>
          <w:w w:val="91"/>
        </w:rPr>
        <w:t>edera</w:t>
      </w:r>
      <w:r>
        <w:rPr>
          <w:color w:val="231F20"/>
          <w:w w:val="91"/>
        </w:rPr>
        <w:t>l</w:t>
      </w:r>
      <w:r>
        <w:rPr>
          <w:color w:val="231F20"/>
          <w:spacing w:val="4"/>
        </w:rPr>
        <w:t> </w:t>
      </w:r>
      <w:r>
        <w:rPr>
          <w:color w:val="231F20"/>
          <w:spacing w:val="-1"/>
          <w:w w:val="92"/>
        </w:rPr>
        <w:t>Electora</w:t>
      </w:r>
      <w:r>
        <w:rPr>
          <w:color w:val="231F20"/>
          <w:w w:val="92"/>
        </w:rPr>
        <w:t>l</w:t>
      </w:r>
      <w:r>
        <w:rPr>
          <w:color w:val="231F20"/>
          <w:spacing w:val="5"/>
        </w:rPr>
        <w:t> </w:t>
      </w:r>
      <w:r>
        <w:rPr>
          <w:color w:val="231F20"/>
          <w:w w:val="90"/>
        </w:rPr>
        <w:t>(</w:t>
      </w:r>
      <w:r>
        <w:rPr>
          <w:rFonts w:ascii="Cambria" w:hAnsi="Cambria"/>
          <w:color w:val="231F20"/>
          <w:w w:val="113"/>
          <w:sz w:val="17"/>
        </w:rPr>
        <w:t>I</w:t>
      </w:r>
      <w:r>
        <w:rPr>
          <w:rFonts w:ascii="Cambria" w:hAnsi="Cambria"/>
          <w:color w:val="231F20"/>
          <w:spacing w:val="-1"/>
          <w:w w:val="184"/>
          <w:sz w:val="17"/>
        </w:rPr>
        <w:t>f</w:t>
      </w:r>
      <w:r>
        <w:rPr>
          <w:rFonts w:ascii="Cambria" w:hAnsi="Cambria"/>
          <w:color w:val="231F20"/>
          <w:w w:val="123"/>
          <w:sz w:val="17"/>
        </w:rPr>
        <w:t>e</w:t>
      </w:r>
      <w:r>
        <w:rPr>
          <w:color w:val="231F20"/>
          <w:spacing w:val="-1"/>
          <w:w w:val="94"/>
        </w:rPr>
        <w:t>)</w:t>
      </w:r>
      <w:r>
        <w:rPr>
          <w:color w:val="231F20"/>
          <w:w w:val="94"/>
        </w:rPr>
        <w:t>,</w:t>
      </w:r>
      <w:r>
        <w:rPr>
          <w:color w:val="231F20"/>
          <w:spacing w:val="4"/>
        </w:rPr>
        <w:t> </w:t>
      </w:r>
      <w:r>
        <w:rPr>
          <w:color w:val="231F20"/>
          <w:spacing w:val="-1"/>
          <w:w w:val="92"/>
        </w:rPr>
        <w:t>e</w:t>
      </w:r>
      <w:r>
        <w:rPr>
          <w:color w:val="231F20"/>
          <w:w w:val="92"/>
        </w:rPr>
        <w:t>l</w:t>
      </w:r>
      <w:r>
        <w:rPr>
          <w:color w:val="231F20"/>
          <w:spacing w:val="4"/>
        </w:rPr>
        <w:t> </w:t>
      </w:r>
      <w:r>
        <w:rPr>
          <w:color w:val="231F20"/>
          <w:spacing w:val="-1"/>
          <w:w w:val="93"/>
        </w:rPr>
        <w:t>Banc</w:t>
      </w:r>
      <w:r>
        <w:rPr>
          <w:color w:val="231F20"/>
          <w:w w:val="93"/>
        </w:rPr>
        <w:t>o</w:t>
      </w:r>
      <w:r>
        <w:rPr>
          <w:color w:val="231F20"/>
          <w:spacing w:val="5"/>
        </w:rPr>
        <w:t> </w:t>
      </w:r>
      <w:r>
        <w:rPr>
          <w:color w:val="231F20"/>
          <w:spacing w:val="-1"/>
          <w:w w:val="90"/>
        </w:rPr>
        <w:t>d</w:t>
      </w:r>
      <w:r>
        <w:rPr>
          <w:color w:val="231F20"/>
          <w:w w:val="90"/>
        </w:rPr>
        <w:t>e</w:t>
      </w:r>
      <w:r>
        <w:rPr>
          <w:color w:val="231F20"/>
          <w:spacing w:val="4"/>
        </w:rPr>
        <w:t> </w:t>
      </w:r>
      <w:r>
        <w:rPr>
          <w:color w:val="231F20"/>
          <w:w w:val="91"/>
        </w:rPr>
        <w:t>México</w:t>
      </w:r>
      <w:r>
        <w:rPr>
          <w:color w:val="231F20"/>
          <w:spacing w:val="4"/>
        </w:rPr>
        <w:t> </w:t>
      </w:r>
      <w:r>
        <w:rPr>
          <w:color w:val="231F20"/>
          <w:w w:val="90"/>
        </w:rPr>
        <w:t>(</w:t>
      </w:r>
      <w:r>
        <w:rPr>
          <w:color w:val="231F20"/>
          <w:spacing w:val="-1"/>
          <w:w w:val="101"/>
        </w:rPr>
        <w:t>B</w:t>
      </w:r>
      <w:r>
        <w:rPr>
          <w:color w:val="231F20"/>
          <w:spacing w:val="-1"/>
          <w:w w:val="90"/>
        </w:rPr>
        <w:t>d</w:t>
      </w:r>
      <w:r>
        <w:rPr>
          <w:color w:val="231F20"/>
          <w:w w:val="90"/>
        </w:rPr>
        <w:t>e</w:t>
      </w:r>
      <w:r>
        <w:rPr>
          <w:color w:val="231F20"/>
          <w:w w:val="88"/>
        </w:rPr>
        <w:t>M</w:t>
      </w:r>
      <w:r>
        <w:rPr>
          <w:color w:val="231F20"/>
          <w:spacing w:val="-1"/>
          <w:w w:val="94"/>
        </w:rPr>
        <w:t>)</w:t>
      </w:r>
      <w:r>
        <w:rPr>
          <w:color w:val="231F20"/>
          <w:w w:val="94"/>
        </w:rPr>
        <w:t>,</w:t>
      </w:r>
      <w:r>
        <w:rPr>
          <w:color w:val="231F20"/>
          <w:spacing w:val="4"/>
        </w:rPr>
        <w:t> </w:t>
      </w:r>
      <w:r>
        <w:rPr>
          <w:color w:val="231F20"/>
          <w:spacing w:val="-1"/>
          <w:w w:val="92"/>
        </w:rPr>
        <w:t>e</w:t>
      </w:r>
      <w:r>
        <w:rPr>
          <w:color w:val="231F20"/>
          <w:w w:val="92"/>
        </w:rPr>
        <w:t>l</w:t>
      </w:r>
      <w:r>
        <w:rPr>
          <w:color w:val="231F20"/>
          <w:spacing w:val="4"/>
        </w:rPr>
        <w:t> </w:t>
      </w:r>
      <w:r>
        <w:rPr>
          <w:color w:val="231F20"/>
          <w:spacing w:val="-1"/>
          <w:w w:val="90"/>
        </w:rPr>
        <w:t>Institut</w:t>
      </w:r>
      <w:r>
        <w:rPr>
          <w:color w:val="231F20"/>
          <w:w w:val="90"/>
        </w:rPr>
        <w:t>o</w:t>
      </w:r>
      <w:r>
        <w:rPr>
          <w:color w:val="231F20"/>
          <w:spacing w:val="5"/>
        </w:rPr>
        <w:t> </w:t>
      </w:r>
      <w:r>
        <w:rPr>
          <w:color w:val="231F20"/>
          <w:w w:val="89"/>
        </w:rPr>
        <w:t>Nacio</w:t>
      </w:r>
      <w:r>
        <w:rPr>
          <w:color w:val="231F20"/>
          <w:w w:val="90"/>
        </w:rPr>
        <w:t>- </w:t>
      </w:r>
      <w:r>
        <w:rPr>
          <w:color w:val="231F20"/>
          <w:w w:val="95"/>
        </w:rPr>
        <w:t>nal</w:t>
      </w:r>
      <w:r>
        <w:rPr>
          <w:color w:val="231F20"/>
          <w:spacing w:val="-15"/>
          <w:w w:val="95"/>
        </w:rPr>
        <w:t> </w:t>
      </w:r>
      <w:r>
        <w:rPr>
          <w:color w:val="231F20"/>
          <w:w w:val="95"/>
        </w:rPr>
        <w:t>de</w:t>
      </w:r>
      <w:r>
        <w:rPr>
          <w:color w:val="231F20"/>
          <w:spacing w:val="-15"/>
          <w:w w:val="95"/>
        </w:rPr>
        <w:t> </w:t>
      </w:r>
      <w:r>
        <w:rPr>
          <w:color w:val="231F20"/>
          <w:w w:val="95"/>
        </w:rPr>
        <w:t>Estadística,</w:t>
      </w:r>
      <w:r>
        <w:rPr>
          <w:color w:val="231F20"/>
          <w:spacing w:val="-15"/>
          <w:w w:val="95"/>
        </w:rPr>
        <w:t> </w:t>
      </w:r>
      <w:r>
        <w:rPr>
          <w:color w:val="231F20"/>
          <w:w w:val="95"/>
        </w:rPr>
        <w:t>Geografía</w:t>
      </w:r>
      <w:r>
        <w:rPr>
          <w:color w:val="231F20"/>
          <w:spacing w:val="-15"/>
          <w:w w:val="95"/>
        </w:rPr>
        <w:t> </w:t>
      </w:r>
      <w:r>
        <w:rPr>
          <w:color w:val="231F20"/>
          <w:w w:val="95"/>
        </w:rPr>
        <w:t>e</w:t>
      </w:r>
      <w:r>
        <w:rPr>
          <w:color w:val="231F20"/>
          <w:spacing w:val="-15"/>
          <w:w w:val="95"/>
        </w:rPr>
        <w:t> </w:t>
      </w:r>
      <w:r>
        <w:rPr>
          <w:color w:val="231F20"/>
          <w:w w:val="95"/>
        </w:rPr>
        <w:t>Informática</w:t>
      </w:r>
      <w:r>
        <w:rPr>
          <w:color w:val="231F20"/>
          <w:spacing w:val="-15"/>
          <w:w w:val="95"/>
        </w:rPr>
        <w:t> </w:t>
      </w:r>
      <w:r>
        <w:rPr>
          <w:color w:val="231F20"/>
          <w:w w:val="95"/>
        </w:rPr>
        <w:t>(</w:t>
      </w:r>
      <w:r>
        <w:rPr>
          <w:rFonts w:ascii="Cambria" w:hAnsi="Cambria"/>
          <w:color w:val="231F20"/>
          <w:w w:val="95"/>
          <w:sz w:val="17"/>
        </w:rPr>
        <w:t>InegI</w:t>
      </w:r>
      <w:r>
        <w:rPr>
          <w:color w:val="231F20"/>
          <w:w w:val="95"/>
        </w:rPr>
        <w:t>)–</w:t>
      </w:r>
      <w:r>
        <w:rPr>
          <w:color w:val="231F20"/>
          <w:spacing w:val="-15"/>
          <w:w w:val="95"/>
        </w:rPr>
        <w:t> </w:t>
      </w:r>
      <w:r>
        <w:rPr>
          <w:color w:val="231F20"/>
          <w:w w:val="95"/>
        </w:rPr>
        <w:t>se</w:t>
      </w:r>
      <w:r>
        <w:rPr>
          <w:color w:val="231F20"/>
          <w:spacing w:val="-15"/>
          <w:w w:val="95"/>
        </w:rPr>
        <w:t> </w:t>
      </w:r>
      <w:r>
        <w:rPr>
          <w:color w:val="231F20"/>
          <w:w w:val="95"/>
        </w:rPr>
        <w:t>traducen</w:t>
      </w:r>
      <w:r>
        <w:rPr>
          <w:color w:val="231F20"/>
          <w:spacing w:val="-15"/>
          <w:w w:val="95"/>
        </w:rPr>
        <w:t> </w:t>
      </w:r>
      <w:r>
        <w:rPr>
          <w:color w:val="231F20"/>
          <w:w w:val="95"/>
        </w:rPr>
        <w:t>en</w:t>
      </w:r>
      <w:r>
        <w:rPr>
          <w:color w:val="231F20"/>
          <w:spacing w:val="-15"/>
          <w:w w:val="95"/>
        </w:rPr>
        <w:t> </w:t>
      </w:r>
      <w:r>
        <w:rPr>
          <w:color w:val="231F20"/>
          <w:w w:val="95"/>
        </w:rPr>
        <w:t>lo</w:t>
      </w:r>
      <w:r>
        <w:rPr>
          <w:color w:val="231F20"/>
          <w:spacing w:val="-15"/>
          <w:w w:val="95"/>
        </w:rPr>
        <w:t> </w:t>
      </w:r>
      <w:r>
        <w:rPr>
          <w:color w:val="231F20"/>
          <w:w w:val="95"/>
        </w:rPr>
        <w:t>siguiente:</w:t>
      </w:r>
    </w:p>
    <w:p>
      <w:pPr>
        <w:pStyle w:val="BodyText"/>
        <w:spacing w:before="4"/>
        <w:rPr>
          <w:sz w:val="19"/>
        </w:rPr>
      </w:pPr>
    </w:p>
    <w:p>
      <w:pPr>
        <w:pStyle w:val="ListParagraph"/>
        <w:numPr>
          <w:ilvl w:val="0"/>
          <w:numId w:val="37"/>
        </w:numPr>
        <w:tabs>
          <w:tab w:pos="397" w:val="left" w:leader="none"/>
        </w:tabs>
        <w:spacing w:line="240" w:lineRule="auto" w:before="0" w:after="0"/>
        <w:ind w:left="397" w:right="0" w:hanging="284"/>
        <w:jc w:val="left"/>
        <w:rPr>
          <w:rFonts w:ascii="Georgia"/>
          <w:sz w:val="22"/>
        </w:rPr>
      </w:pPr>
      <w:r>
        <w:rPr>
          <w:rFonts w:ascii="Georgia"/>
          <w:color w:val="231F20"/>
          <w:w w:val="95"/>
          <w:sz w:val="22"/>
        </w:rPr>
        <w:t>Son</w:t>
      </w:r>
      <w:r>
        <w:rPr>
          <w:rFonts w:ascii="Georgia"/>
          <w:color w:val="231F20"/>
          <w:spacing w:val="-19"/>
          <w:w w:val="95"/>
          <w:sz w:val="22"/>
        </w:rPr>
        <w:t> </w:t>
      </w:r>
      <w:r>
        <w:rPr>
          <w:rFonts w:ascii="Georgia"/>
          <w:color w:val="231F20"/>
          <w:w w:val="95"/>
          <w:sz w:val="22"/>
        </w:rPr>
        <w:t>creados</w:t>
      </w:r>
      <w:r>
        <w:rPr>
          <w:rFonts w:ascii="Georgia"/>
          <w:color w:val="231F20"/>
          <w:spacing w:val="-19"/>
          <w:w w:val="95"/>
          <w:sz w:val="22"/>
        </w:rPr>
        <w:t> </w:t>
      </w:r>
      <w:r>
        <w:rPr>
          <w:rFonts w:ascii="Georgia"/>
          <w:color w:val="231F20"/>
          <w:w w:val="95"/>
          <w:sz w:val="22"/>
        </w:rPr>
        <w:t>por</w:t>
      </w:r>
      <w:r>
        <w:rPr>
          <w:rFonts w:ascii="Georgia"/>
          <w:color w:val="231F20"/>
          <w:spacing w:val="-19"/>
          <w:w w:val="95"/>
          <w:sz w:val="22"/>
        </w:rPr>
        <w:t> </w:t>
      </w:r>
      <w:r>
        <w:rPr>
          <w:rFonts w:ascii="Georgia"/>
          <w:color w:val="231F20"/>
          <w:w w:val="95"/>
          <w:sz w:val="22"/>
        </w:rPr>
        <w:t>decreto</w:t>
      </w:r>
      <w:r>
        <w:rPr>
          <w:rFonts w:ascii="Georgia"/>
          <w:color w:val="231F20"/>
          <w:spacing w:val="-19"/>
          <w:w w:val="95"/>
          <w:sz w:val="22"/>
        </w:rPr>
        <w:t> </w:t>
      </w:r>
      <w:r>
        <w:rPr>
          <w:rFonts w:ascii="Georgia"/>
          <w:color w:val="231F20"/>
          <w:w w:val="95"/>
          <w:sz w:val="22"/>
        </w:rPr>
        <w:t>o</w:t>
      </w:r>
      <w:r>
        <w:rPr>
          <w:rFonts w:ascii="Georgia"/>
          <w:color w:val="231F20"/>
          <w:spacing w:val="-19"/>
          <w:w w:val="95"/>
          <w:sz w:val="22"/>
        </w:rPr>
        <w:t> </w:t>
      </w:r>
      <w:r>
        <w:rPr>
          <w:rFonts w:ascii="Georgia"/>
          <w:color w:val="231F20"/>
          <w:spacing w:val="-6"/>
          <w:w w:val="95"/>
          <w:sz w:val="22"/>
        </w:rPr>
        <w:t>ley.</w:t>
      </w:r>
    </w:p>
    <w:p>
      <w:pPr>
        <w:pStyle w:val="ListParagraph"/>
        <w:numPr>
          <w:ilvl w:val="0"/>
          <w:numId w:val="37"/>
        </w:numPr>
        <w:tabs>
          <w:tab w:pos="397" w:val="left" w:leader="none"/>
        </w:tabs>
        <w:spacing w:line="260" w:lineRule="exact" w:before="4" w:after="0"/>
        <w:ind w:left="397" w:right="110" w:hanging="284"/>
        <w:jc w:val="both"/>
        <w:rPr>
          <w:sz w:val="22"/>
        </w:rPr>
      </w:pPr>
      <w:r>
        <w:rPr>
          <w:rFonts w:ascii="Georgia"/>
          <w:color w:val="231F20"/>
          <w:w w:val="90"/>
          <w:sz w:val="22"/>
        </w:rPr>
        <w:t>Se encuentran obligados a </w:t>
      </w:r>
      <w:r>
        <w:rPr>
          <w:rFonts w:ascii="Georgia"/>
          <w:color w:val="231F20"/>
          <w:spacing w:val="-3"/>
          <w:w w:val="90"/>
          <w:sz w:val="22"/>
        </w:rPr>
        <w:t>preservar, conservar, vigilar, controlar, </w:t>
      </w:r>
      <w:r>
        <w:rPr>
          <w:rFonts w:ascii="Georgia"/>
          <w:color w:val="231F20"/>
          <w:w w:val="90"/>
          <w:sz w:val="22"/>
        </w:rPr>
        <w:t>administrar  </w:t>
      </w:r>
      <w:r>
        <w:rPr>
          <w:color w:val="231F20"/>
          <w:w w:val="90"/>
          <w:sz w:val="22"/>
        </w:rPr>
        <w:t>y acrecentar los bienes, ingresos, derechos y obligaciones que originariamente </w:t>
      </w:r>
      <w:r>
        <w:rPr>
          <w:color w:val="231F20"/>
          <w:w w:val="95"/>
          <w:sz w:val="22"/>
        </w:rPr>
        <w:t>le</w:t>
      </w:r>
      <w:r>
        <w:rPr>
          <w:color w:val="231F20"/>
          <w:spacing w:val="-31"/>
          <w:w w:val="95"/>
          <w:sz w:val="22"/>
        </w:rPr>
        <w:t> </w:t>
      </w:r>
      <w:r>
        <w:rPr>
          <w:color w:val="231F20"/>
          <w:w w:val="95"/>
          <w:sz w:val="22"/>
        </w:rPr>
        <w:t>han</w:t>
      </w:r>
      <w:r>
        <w:rPr>
          <w:color w:val="231F20"/>
          <w:spacing w:val="-31"/>
          <w:w w:val="95"/>
          <w:sz w:val="22"/>
        </w:rPr>
        <w:t> </w:t>
      </w:r>
      <w:r>
        <w:rPr>
          <w:color w:val="231F20"/>
          <w:w w:val="95"/>
          <w:sz w:val="22"/>
        </w:rPr>
        <w:t>sido</w:t>
      </w:r>
      <w:r>
        <w:rPr>
          <w:color w:val="231F20"/>
          <w:spacing w:val="-31"/>
          <w:w w:val="95"/>
          <w:sz w:val="22"/>
        </w:rPr>
        <w:t> </w:t>
      </w:r>
      <w:r>
        <w:rPr>
          <w:color w:val="231F20"/>
          <w:w w:val="95"/>
          <w:sz w:val="22"/>
        </w:rPr>
        <w:t>dotados.</w:t>
      </w:r>
    </w:p>
    <w:p>
      <w:pPr>
        <w:pStyle w:val="ListParagraph"/>
        <w:numPr>
          <w:ilvl w:val="0"/>
          <w:numId w:val="37"/>
        </w:numPr>
        <w:tabs>
          <w:tab w:pos="397" w:val="left" w:leader="none"/>
        </w:tabs>
        <w:spacing w:line="240" w:lineRule="exact" w:before="6" w:after="0"/>
        <w:ind w:left="396" w:right="0" w:hanging="283"/>
        <w:jc w:val="left"/>
        <w:rPr>
          <w:rFonts w:ascii="Georgia"/>
          <w:sz w:val="22"/>
        </w:rPr>
      </w:pPr>
      <w:r>
        <w:rPr>
          <w:rFonts w:ascii="Georgia"/>
          <w:color w:val="231F20"/>
          <w:w w:val="90"/>
          <w:sz w:val="22"/>
        </w:rPr>
        <w:t>Tienen capacidad para tomar libremente sus </w:t>
      </w:r>
      <w:r>
        <w:rPr>
          <w:rFonts w:ascii="Georgia"/>
          <w:color w:val="231F20"/>
          <w:spacing w:val="9"/>
          <w:w w:val="90"/>
          <w:sz w:val="22"/>
        </w:rPr>
        <w:t> </w:t>
      </w:r>
      <w:r>
        <w:rPr>
          <w:rFonts w:ascii="Georgia"/>
          <w:color w:val="231F20"/>
          <w:w w:val="90"/>
          <w:sz w:val="22"/>
        </w:rPr>
        <w:t>decisiones.</w:t>
      </w:r>
    </w:p>
    <w:p>
      <w:pPr>
        <w:pStyle w:val="ListParagraph"/>
        <w:numPr>
          <w:ilvl w:val="0"/>
          <w:numId w:val="37"/>
        </w:numPr>
        <w:tabs>
          <w:tab w:pos="397" w:val="left" w:leader="none"/>
        </w:tabs>
        <w:spacing w:line="260" w:lineRule="exact" w:before="13" w:after="0"/>
        <w:ind w:left="397" w:right="111" w:hanging="284"/>
        <w:jc w:val="left"/>
        <w:rPr>
          <w:sz w:val="22"/>
        </w:rPr>
      </w:pPr>
      <w:r>
        <w:rPr>
          <w:rFonts w:ascii="Georgia" w:hAnsi="Georgia"/>
          <w:color w:val="231F20"/>
          <w:w w:val="90"/>
          <w:sz w:val="22"/>
        </w:rPr>
        <w:t>Se les dota de competencia jurídica, exclusivamente sobre acceso a la</w:t>
      </w:r>
      <w:r>
        <w:rPr>
          <w:rFonts w:ascii="Georgia" w:hAnsi="Georgia"/>
          <w:color w:val="231F20"/>
          <w:spacing w:val="-25"/>
          <w:w w:val="90"/>
          <w:sz w:val="22"/>
        </w:rPr>
        <w:t> </w:t>
      </w:r>
      <w:r>
        <w:rPr>
          <w:rFonts w:ascii="Georgia" w:hAnsi="Georgia"/>
          <w:color w:val="231F20"/>
          <w:w w:val="90"/>
          <w:sz w:val="22"/>
        </w:rPr>
        <w:t>informa</w:t>
      </w:r>
      <w:r>
        <w:rPr>
          <w:color w:val="231F20"/>
          <w:w w:val="90"/>
          <w:sz w:val="22"/>
        </w:rPr>
        <w:t>- ción, transparencia, rendición de cuentas y protección de datos</w:t>
      </w:r>
      <w:r>
        <w:rPr>
          <w:color w:val="231F20"/>
          <w:spacing w:val="48"/>
          <w:w w:val="90"/>
          <w:sz w:val="22"/>
        </w:rPr>
        <w:t> </w:t>
      </w:r>
      <w:r>
        <w:rPr>
          <w:color w:val="231F20"/>
          <w:w w:val="90"/>
          <w:sz w:val="22"/>
        </w:rPr>
        <w:t>personales.</w:t>
      </w:r>
    </w:p>
    <w:p>
      <w:pPr>
        <w:pStyle w:val="ListParagraph"/>
        <w:numPr>
          <w:ilvl w:val="0"/>
          <w:numId w:val="37"/>
        </w:numPr>
        <w:tabs>
          <w:tab w:pos="397" w:val="left" w:leader="none"/>
        </w:tabs>
        <w:spacing w:line="240" w:lineRule="exact" w:before="6" w:after="0"/>
        <w:ind w:left="397" w:right="0" w:hanging="283"/>
        <w:jc w:val="left"/>
        <w:rPr>
          <w:rFonts w:ascii="Georgia" w:hAnsi="Georgia"/>
          <w:sz w:val="22"/>
        </w:rPr>
      </w:pPr>
      <w:r>
        <w:rPr>
          <w:rFonts w:ascii="Georgia" w:hAnsi="Georgia"/>
          <w:color w:val="231F20"/>
          <w:w w:val="95"/>
          <w:sz w:val="22"/>
        </w:rPr>
        <w:t>Cuentan</w:t>
      </w:r>
      <w:r>
        <w:rPr>
          <w:rFonts w:ascii="Georgia" w:hAnsi="Georgia"/>
          <w:color w:val="231F20"/>
          <w:spacing w:val="-10"/>
          <w:w w:val="95"/>
          <w:sz w:val="22"/>
        </w:rPr>
        <w:t> </w:t>
      </w:r>
      <w:r>
        <w:rPr>
          <w:rFonts w:ascii="Georgia" w:hAnsi="Georgia"/>
          <w:color w:val="231F20"/>
          <w:w w:val="95"/>
          <w:sz w:val="22"/>
        </w:rPr>
        <w:t>con</w:t>
      </w:r>
      <w:r>
        <w:rPr>
          <w:rFonts w:ascii="Georgia" w:hAnsi="Georgia"/>
          <w:color w:val="231F20"/>
          <w:spacing w:val="-10"/>
          <w:w w:val="95"/>
          <w:sz w:val="22"/>
        </w:rPr>
        <w:t> </w:t>
      </w:r>
      <w:r>
        <w:rPr>
          <w:rFonts w:ascii="Georgia" w:hAnsi="Georgia"/>
          <w:color w:val="231F20"/>
          <w:w w:val="95"/>
          <w:sz w:val="22"/>
        </w:rPr>
        <w:t>un</w:t>
      </w:r>
      <w:r>
        <w:rPr>
          <w:rFonts w:ascii="Georgia" w:hAnsi="Georgia"/>
          <w:color w:val="231F20"/>
          <w:spacing w:val="-10"/>
          <w:w w:val="95"/>
          <w:sz w:val="22"/>
        </w:rPr>
        <w:t> </w:t>
      </w:r>
      <w:r>
        <w:rPr>
          <w:rFonts w:ascii="Georgia" w:hAnsi="Georgia"/>
          <w:color w:val="231F20"/>
          <w:w w:val="95"/>
          <w:sz w:val="22"/>
        </w:rPr>
        <w:t>régimen</w:t>
      </w:r>
      <w:r>
        <w:rPr>
          <w:rFonts w:ascii="Georgia" w:hAnsi="Georgia"/>
          <w:color w:val="231F20"/>
          <w:spacing w:val="-10"/>
          <w:w w:val="95"/>
          <w:sz w:val="22"/>
        </w:rPr>
        <w:t> </w:t>
      </w:r>
      <w:r>
        <w:rPr>
          <w:rFonts w:ascii="Georgia" w:hAnsi="Georgia"/>
          <w:color w:val="231F20"/>
          <w:w w:val="95"/>
          <w:sz w:val="22"/>
        </w:rPr>
        <w:t>administrativo</w:t>
      </w:r>
      <w:r>
        <w:rPr>
          <w:rFonts w:ascii="Georgia" w:hAnsi="Georgia"/>
          <w:color w:val="231F20"/>
          <w:spacing w:val="-10"/>
          <w:w w:val="95"/>
          <w:sz w:val="22"/>
        </w:rPr>
        <w:t> </w:t>
      </w:r>
      <w:r>
        <w:rPr>
          <w:rFonts w:ascii="Georgia" w:hAnsi="Georgia"/>
          <w:color w:val="231F20"/>
          <w:w w:val="95"/>
          <w:sz w:val="22"/>
        </w:rPr>
        <w:t>independiente</w:t>
      </w:r>
      <w:r>
        <w:rPr>
          <w:rFonts w:ascii="Georgia" w:hAnsi="Georgia"/>
          <w:color w:val="231F20"/>
          <w:spacing w:val="-10"/>
          <w:w w:val="95"/>
          <w:sz w:val="22"/>
        </w:rPr>
        <w:t> </w:t>
      </w:r>
      <w:r>
        <w:rPr>
          <w:rFonts w:ascii="Georgia" w:hAnsi="Georgia"/>
          <w:color w:val="231F20"/>
          <w:w w:val="95"/>
          <w:sz w:val="22"/>
        </w:rPr>
        <w:t>a</w:t>
      </w:r>
      <w:r>
        <w:rPr>
          <w:rFonts w:ascii="Georgia" w:hAnsi="Georgia"/>
          <w:color w:val="231F20"/>
          <w:spacing w:val="-10"/>
          <w:w w:val="95"/>
          <w:sz w:val="22"/>
        </w:rPr>
        <w:t> </w:t>
      </w:r>
      <w:r>
        <w:rPr>
          <w:rFonts w:ascii="Georgia" w:hAnsi="Georgia"/>
          <w:color w:val="231F20"/>
          <w:w w:val="95"/>
          <w:sz w:val="22"/>
        </w:rPr>
        <w:t>la</w:t>
      </w:r>
      <w:r>
        <w:rPr>
          <w:rFonts w:ascii="Georgia" w:hAnsi="Georgia"/>
          <w:color w:val="231F20"/>
          <w:spacing w:val="-10"/>
          <w:w w:val="95"/>
          <w:sz w:val="22"/>
        </w:rPr>
        <w:t> </w:t>
      </w:r>
      <w:r>
        <w:rPr>
          <w:rFonts w:ascii="Georgia" w:hAnsi="Georgia"/>
          <w:color w:val="231F20"/>
          <w:w w:val="95"/>
          <w:sz w:val="22"/>
        </w:rPr>
        <w:t>administración</w:t>
      </w:r>
    </w:p>
    <w:p>
      <w:pPr>
        <w:pStyle w:val="BodyText"/>
        <w:spacing w:line="283" w:lineRule="exact"/>
        <w:ind w:left="397" w:right="24"/>
      </w:pPr>
      <w:r>
        <w:rPr>
          <w:color w:val="231F20"/>
          <w:w w:val="90"/>
        </w:rPr>
        <w:t>pública centralizada.</w:t>
      </w:r>
    </w:p>
    <w:p>
      <w:pPr>
        <w:pStyle w:val="ListParagraph"/>
        <w:numPr>
          <w:ilvl w:val="0"/>
          <w:numId w:val="37"/>
        </w:numPr>
        <w:tabs>
          <w:tab w:pos="398" w:val="left" w:leader="none"/>
        </w:tabs>
        <w:spacing w:line="246" w:lineRule="exact" w:before="0" w:after="0"/>
        <w:ind w:left="397" w:right="0" w:hanging="283"/>
        <w:jc w:val="left"/>
        <w:rPr>
          <w:rFonts w:ascii="Georgia" w:hAnsi="Georgia"/>
          <w:sz w:val="22"/>
        </w:rPr>
      </w:pPr>
      <w:r>
        <w:rPr>
          <w:rFonts w:ascii="Georgia" w:hAnsi="Georgia"/>
          <w:color w:val="231F20"/>
          <w:w w:val="90"/>
          <w:sz w:val="22"/>
        </w:rPr>
        <w:t>Tienen autarquía</w:t>
      </w:r>
      <w:r>
        <w:rPr>
          <w:rFonts w:ascii="Georgia" w:hAnsi="Georgia"/>
          <w:color w:val="231F20"/>
          <w:spacing w:val="21"/>
          <w:w w:val="90"/>
          <w:sz w:val="22"/>
        </w:rPr>
        <w:t> </w:t>
      </w:r>
      <w:r>
        <w:rPr>
          <w:rFonts w:ascii="Georgia" w:hAnsi="Georgia"/>
          <w:color w:val="231F20"/>
          <w:w w:val="90"/>
          <w:sz w:val="22"/>
        </w:rPr>
        <w:t>jurídica.</w:t>
      </w:r>
    </w:p>
    <w:p>
      <w:pPr>
        <w:pStyle w:val="BodyText"/>
        <w:spacing w:before="2"/>
        <w:rPr>
          <w:rFonts w:ascii="Georgia"/>
          <w:sz w:val="23"/>
        </w:rPr>
      </w:pPr>
    </w:p>
    <w:p>
      <w:pPr>
        <w:pStyle w:val="BodyText"/>
        <w:spacing w:line="260" w:lineRule="exact"/>
        <w:ind w:left="114" w:right="111" w:firstLine="283"/>
        <w:jc w:val="both"/>
      </w:pPr>
      <w:r>
        <w:rPr>
          <w:color w:val="231F20"/>
          <w:w w:val="95"/>
        </w:rPr>
        <w:t>En</w:t>
      </w:r>
      <w:r>
        <w:rPr>
          <w:color w:val="231F20"/>
          <w:spacing w:val="-32"/>
          <w:w w:val="95"/>
        </w:rPr>
        <w:t> </w:t>
      </w:r>
      <w:r>
        <w:rPr>
          <w:color w:val="231F20"/>
          <w:w w:val="95"/>
        </w:rPr>
        <w:t>cumplimiento</w:t>
      </w:r>
      <w:r>
        <w:rPr>
          <w:color w:val="231F20"/>
          <w:spacing w:val="-32"/>
          <w:w w:val="95"/>
        </w:rPr>
        <w:t> </w:t>
      </w:r>
      <w:r>
        <w:rPr>
          <w:color w:val="231F20"/>
          <w:w w:val="95"/>
        </w:rPr>
        <w:t>al</w:t>
      </w:r>
      <w:r>
        <w:rPr>
          <w:color w:val="231F20"/>
          <w:spacing w:val="-32"/>
          <w:w w:val="95"/>
        </w:rPr>
        <w:t> </w:t>
      </w:r>
      <w:r>
        <w:rPr>
          <w:color w:val="231F20"/>
          <w:w w:val="95"/>
        </w:rPr>
        <w:t>mandato</w:t>
      </w:r>
      <w:r>
        <w:rPr>
          <w:color w:val="231F20"/>
          <w:spacing w:val="-32"/>
          <w:w w:val="95"/>
        </w:rPr>
        <w:t> </w:t>
      </w:r>
      <w:r>
        <w:rPr>
          <w:color w:val="231F20"/>
          <w:w w:val="95"/>
        </w:rPr>
        <w:t>derivado</w:t>
      </w:r>
      <w:r>
        <w:rPr>
          <w:color w:val="231F20"/>
          <w:spacing w:val="-32"/>
          <w:w w:val="95"/>
        </w:rPr>
        <w:t> </w:t>
      </w:r>
      <w:r>
        <w:rPr>
          <w:color w:val="231F20"/>
          <w:w w:val="95"/>
        </w:rPr>
        <w:t>del</w:t>
      </w:r>
      <w:r>
        <w:rPr>
          <w:color w:val="231F20"/>
          <w:spacing w:val="-32"/>
          <w:w w:val="95"/>
        </w:rPr>
        <w:t> </w:t>
      </w:r>
      <w:r>
        <w:rPr>
          <w:color w:val="231F20"/>
          <w:w w:val="95"/>
        </w:rPr>
        <w:t>texto</w:t>
      </w:r>
      <w:r>
        <w:rPr>
          <w:color w:val="231F20"/>
          <w:spacing w:val="-32"/>
          <w:w w:val="95"/>
        </w:rPr>
        <w:t> </w:t>
      </w:r>
      <w:r>
        <w:rPr>
          <w:color w:val="231F20"/>
          <w:w w:val="95"/>
        </w:rPr>
        <w:t>constitucional</w:t>
      </w:r>
      <w:r>
        <w:rPr>
          <w:color w:val="231F20"/>
          <w:spacing w:val="-32"/>
          <w:w w:val="95"/>
        </w:rPr>
        <w:t> </w:t>
      </w:r>
      <w:r>
        <w:rPr>
          <w:color w:val="231F20"/>
          <w:w w:val="95"/>
        </w:rPr>
        <w:t>federal,</w:t>
      </w:r>
      <w:r>
        <w:rPr>
          <w:color w:val="231F20"/>
          <w:spacing w:val="-32"/>
          <w:w w:val="95"/>
        </w:rPr>
        <w:t> </w:t>
      </w:r>
      <w:r>
        <w:rPr>
          <w:color w:val="231F20"/>
          <w:w w:val="95"/>
        </w:rPr>
        <w:t>en</w:t>
      </w:r>
      <w:r>
        <w:rPr>
          <w:color w:val="231F20"/>
          <w:spacing w:val="-32"/>
          <w:w w:val="95"/>
        </w:rPr>
        <w:t> </w:t>
      </w:r>
      <w:r>
        <w:rPr>
          <w:color w:val="231F20"/>
          <w:w w:val="95"/>
        </w:rPr>
        <w:t>las entidades</w:t>
      </w:r>
      <w:r>
        <w:rPr>
          <w:color w:val="231F20"/>
          <w:spacing w:val="-25"/>
          <w:w w:val="95"/>
        </w:rPr>
        <w:t> </w:t>
      </w:r>
      <w:r>
        <w:rPr>
          <w:color w:val="231F20"/>
          <w:w w:val="95"/>
        </w:rPr>
        <w:t>federativas,</w:t>
      </w:r>
      <w:r>
        <w:rPr>
          <w:color w:val="231F20"/>
          <w:spacing w:val="-26"/>
          <w:w w:val="95"/>
        </w:rPr>
        <w:t> </w:t>
      </w:r>
      <w:r>
        <w:rPr>
          <w:color w:val="231F20"/>
          <w:w w:val="95"/>
        </w:rPr>
        <w:t>a</w:t>
      </w:r>
      <w:r>
        <w:rPr>
          <w:color w:val="231F20"/>
          <w:spacing w:val="-25"/>
          <w:w w:val="95"/>
        </w:rPr>
        <w:t> </w:t>
      </w:r>
      <w:r>
        <w:rPr>
          <w:color w:val="231F20"/>
          <w:w w:val="95"/>
        </w:rPr>
        <w:t>través</w:t>
      </w:r>
      <w:r>
        <w:rPr>
          <w:color w:val="231F20"/>
          <w:spacing w:val="-25"/>
          <w:w w:val="95"/>
        </w:rPr>
        <w:t> </w:t>
      </w:r>
      <w:r>
        <w:rPr>
          <w:color w:val="231F20"/>
          <w:w w:val="95"/>
        </w:rPr>
        <w:t>de</w:t>
      </w:r>
      <w:r>
        <w:rPr>
          <w:color w:val="231F20"/>
          <w:spacing w:val="-25"/>
          <w:w w:val="95"/>
        </w:rPr>
        <w:t> </w:t>
      </w:r>
      <w:r>
        <w:rPr>
          <w:color w:val="231F20"/>
          <w:w w:val="95"/>
        </w:rPr>
        <w:t>las</w:t>
      </w:r>
      <w:r>
        <w:rPr>
          <w:color w:val="231F20"/>
          <w:spacing w:val="-25"/>
          <w:w w:val="95"/>
        </w:rPr>
        <w:t> </w:t>
      </w:r>
      <w:r>
        <w:rPr>
          <w:color w:val="231F20"/>
          <w:w w:val="95"/>
        </w:rPr>
        <w:t>Legislaturas</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Estados,</w:t>
      </w:r>
      <w:r>
        <w:rPr>
          <w:color w:val="231F20"/>
          <w:spacing w:val="-25"/>
          <w:w w:val="95"/>
        </w:rPr>
        <w:t> </w:t>
      </w:r>
      <w:r>
        <w:rPr>
          <w:color w:val="231F20"/>
          <w:w w:val="95"/>
        </w:rPr>
        <w:t>se</w:t>
      </w:r>
      <w:r>
        <w:rPr>
          <w:color w:val="231F20"/>
          <w:spacing w:val="-25"/>
          <w:w w:val="95"/>
        </w:rPr>
        <w:t> </w:t>
      </w:r>
      <w:r>
        <w:rPr>
          <w:color w:val="231F20"/>
          <w:w w:val="95"/>
        </w:rPr>
        <w:t>han</w:t>
      </w:r>
      <w:r>
        <w:rPr>
          <w:color w:val="231F20"/>
          <w:spacing w:val="-25"/>
          <w:w w:val="95"/>
        </w:rPr>
        <w:t> </w:t>
      </w:r>
      <w:r>
        <w:rPr>
          <w:color w:val="231F20"/>
          <w:w w:val="95"/>
        </w:rPr>
        <w:t>expedi- do</w:t>
      </w:r>
      <w:r>
        <w:rPr>
          <w:color w:val="231F20"/>
          <w:spacing w:val="-25"/>
          <w:w w:val="95"/>
        </w:rPr>
        <w:t> </w:t>
      </w:r>
      <w:r>
        <w:rPr>
          <w:color w:val="231F20"/>
          <w:w w:val="95"/>
        </w:rPr>
        <w:t>las</w:t>
      </w:r>
      <w:r>
        <w:rPr>
          <w:color w:val="231F20"/>
          <w:spacing w:val="-25"/>
          <w:w w:val="95"/>
        </w:rPr>
        <w:t> </w:t>
      </w:r>
      <w:r>
        <w:rPr>
          <w:color w:val="231F20"/>
          <w:w w:val="95"/>
        </w:rPr>
        <w:t>correspondientes</w:t>
      </w:r>
      <w:r>
        <w:rPr>
          <w:color w:val="231F20"/>
          <w:spacing w:val="-25"/>
          <w:w w:val="95"/>
        </w:rPr>
        <w:t> </w:t>
      </w:r>
      <w:r>
        <w:rPr>
          <w:color w:val="231F20"/>
          <w:w w:val="95"/>
        </w:rPr>
        <w:t>reformas</w:t>
      </w:r>
      <w:r>
        <w:rPr>
          <w:color w:val="231F20"/>
          <w:spacing w:val="-25"/>
          <w:w w:val="95"/>
        </w:rPr>
        <w:t> </w:t>
      </w:r>
      <w:r>
        <w:rPr>
          <w:color w:val="231F20"/>
          <w:w w:val="95"/>
        </w:rPr>
        <w:t>y</w:t>
      </w:r>
      <w:r>
        <w:rPr>
          <w:color w:val="231F20"/>
          <w:spacing w:val="-25"/>
          <w:w w:val="95"/>
        </w:rPr>
        <w:t> </w:t>
      </w:r>
      <w:r>
        <w:rPr>
          <w:color w:val="231F20"/>
          <w:w w:val="95"/>
        </w:rPr>
        <w:t>derogaciones</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w w:val="95"/>
        </w:rPr>
        <w:t>Leyes</w:t>
      </w:r>
      <w:r>
        <w:rPr>
          <w:color w:val="231F20"/>
          <w:spacing w:val="-25"/>
          <w:w w:val="95"/>
        </w:rPr>
        <w:t> </w:t>
      </w:r>
      <w:r>
        <w:rPr>
          <w:color w:val="231F20"/>
          <w:w w:val="95"/>
        </w:rPr>
        <w:t>de</w:t>
      </w:r>
      <w:r>
        <w:rPr>
          <w:color w:val="231F20"/>
          <w:spacing w:val="-25"/>
          <w:w w:val="95"/>
        </w:rPr>
        <w:t> </w:t>
      </w:r>
      <w:r>
        <w:rPr>
          <w:color w:val="231F20"/>
          <w:spacing w:val="-3"/>
          <w:w w:val="95"/>
        </w:rPr>
        <w:t>Transparencia</w:t>
      </w:r>
      <w:r>
        <w:rPr>
          <w:color w:val="231F20"/>
          <w:spacing w:val="-25"/>
          <w:w w:val="95"/>
        </w:rPr>
        <w:t> </w:t>
      </w:r>
      <w:r>
        <w:rPr>
          <w:color w:val="231F20"/>
          <w:w w:val="95"/>
        </w:rPr>
        <w:t>y </w:t>
      </w:r>
      <w:r>
        <w:rPr>
          <w:color w:val="231F20"/>
          <w:w w:val="90"/>
        </w:rPr>
        <w:t>Acceso a la Información</w:t>
      </w:r>
      <w:r>
        <w:rPr>
          <w:color w:val="231F20"/>
          <w:spacing w:val="-5"/>
          <w:w w:val="90"/>
        </w:rPr>
        <w:t> </w:t>
      </w:r>
      <w:r>
        <w:rPr>
          <w:color w:val="231F20"/>
          <w:w w:val="90"/>
        </w:rPr>
        <w:t>Pública.</w:t>
      </w:r>
    </w:p>
    <w:p>
      <w:pPr>
        <w:pStyle w:val="BodyText"/>
        <w:spacing w:line="260" w:lineRule="exact"/>
        <w:ind w:left="114" w:right="111" w:firstLine="283"/>
        <w:jc w:val="both"/>
      </w:pPr>
      <w:r>
        <w:rPr>
          <w:color w:val="231F20"/>
          <w:w w:val="95"/>
        </w:rPr>
        <w:t>Dichos</w:t>
      </w:r>
      <w:r>
        <w:rPr>
          <w:color w:val="231F20"/>
          <w:spacing w:val="-32"/>
          <w:w w:val="95"/>
        </w:rPr>
        <w:t> </w:t>
      </w:r>
      <w:r>
        <w:rPr>
          <w:color w:val="231F20"/>
          <w:spacing w:val="-3"/>
          <w:w w:val="95"/>
        </w:rPr>
        <w:t>ordenamientos</w:t>
      </w:r>
      <w:r>
        <w:rPr>
          <w:color w:val="231F20"/>
          <w:spacing w:val="-32"/>
          <w:w w:val="95"/>
        </w:rPr>
        <w:t> </w:t>
      </w:r>
      <w:r>
        <w:rPr>
          <w:color w:val="231F20"/>
          <w:spacing w:val="-3"/>
          <w:w w:val="95"/>
        </w:rPr>
        <w:t>legales</w:t>
      </w:r>
      <w:r>
        <w:rPr>
          <w:color w:val="231F20"/>
          <w:spacing w:val="-32"/>
          <w:w w:val="95"/>
        </w:rPr>
        <w:t> </w:t>
      </w:r>
      <w:r>
        <w:rPr>
          <w:color w:val="231F20"/>
          <w:spacing w:val="-3"/>
          <w:w w:val="95"/>
        </w:rPr>
        <w:t>tienen</w:t>
      </w:r>
      <w:r>
        <w:rPr>
          <w:color w:val="231F20"/>
          <w:spacing w:val="-32"/>
          <w:w w:val="95"/>
        </w:rPr>
        <w:t> </w:t>
      </w:r>
      <w:r>
        <w:rPr>
          <w:color w:val="231F20"/>
          <w:w w:val="95"/>
        </w:rPr>
        <w:t>por</w:t>
      </w:r>
      <w:r>
        <w:rPr>
          <w:color w:val="231F20"/>
          <w:spacing w:val="-32"/>
          <w:w w:val="95"/>
        </w:rPr>
        <w:t> </w:t>
      </w:r>
      <w:r>
        <w:rPr>
          <w:color w:val="231F20"/>
          <w:w w:val="95"/>
        </w:rPr>
        <w:t>objeto:</w:t>
      </w:r>
      <w:r>
        <w:rPr>
          <w:color w:val="231F20"/>
          <w:spacing w:val="-32"/>
          <w:w w:val="95"/>
        </w:rPr>
        <w:t> </w:t>
      </w:r>
      <w:r>
        <w:rPr>
          <w:color w:val="231F20"/>
          <w:spacing w:val="-3"/>
          <w:w w:val="95"/>
        </w:rPr>
        <w:t>transparentar</w:t>
      </w:r>
      <w:r>
        <w:rPr>
          <w:color w:val="231F20"/>
          <w:spacing w:val="-32"/>
          <w:w w:val="95"/>
        </w:rPr>
        <w:t> </w:t>
      </w:r>
      <w:r>
        <w:rPr>
          <w:color w:val="231F20"/>
          <w:w w:val="95"/>
        </w:rPr>
        <w:t>el</w:t>
      </w:r>
      <w:r>
        <w:rPr>
          <w:color w:val="231F20"/>
          <w:spacing w:val="-32"/>
          <w:w w:val="95"/>
        </w:rPr>
        <w:t> </w:t>
      </w:r>
      <w:r>
        <w:rPr>
          <w:color w:val="231F20"/>
          <w:spacing w:val="-3"/>
          <w:w w:val="95"/>
        </w:rPr>
        <w:t>ejercicio</w:t>
      </w:r>
      <w:r>
        <w:rPr>
          <w:color w:val="231F20"/>
          <w:spacing w:val="-32"/>
          <w:w w:val="95"/>
        </w:rPr>
        <w:t> </w:t>
      </w:r>
      <w:r>
        <w:rPr>
          <w:color w:val="231F20"/>
          <w:w w:val="95"/>
        </w:rPr>
        <w:t>de</w:t>
      </w:r>
      <w:r>
        <w:rPr>
          <w:color w:val="231F20"/>
          <w:spacing w:val="-32"/>
          <w:w w:val="95"/>
        </w:rPr>
        <w:t> </w:t>
      </w:r>
      <w:r>
        <w:rPr>
          <w:color w:val="231F20"/>
          <w:w w:val="95"/>
        </w:rPr>
        <w:t>la función</w:t>
      </w:r>
      <w:r>
        <w:rPr>
          <w:color w:val="231F20"/>
          <w:spacing w:val="-37"/>
          <w:w w:val="95"/>
        </w:rPr>
        <w:t> </w:t>
      </w:r>
      <w:r>
        <w:rPr>
          <w:color w:val="231F20"/>
          <w:spacing w:val="-3"/>
          <w:w w:val="95"/>
        </w:rPr>
        <w:t>pública,</w:t>
      </w:r>
      <w:r>
        <w:rPr>
          <w:color w:val="231F20"/>
          <w:spacing w:val="-36"/>
          <w:w w:val="95"/>
        </w:rPr>
        <w:t> </w:t>
      </w:r>
      <w:r>
        <w:rPr>
          <w:color w:val="231F20"/>
          <w:spacing w:val="-3"/>
          <w:w w:val="95"/>
        </w:rPr>
        <w:t>tutelar</w:t>
      </w:r>
      <w:r>
        <w:rPr>
          <w:color w:val="231F20"/>
          <w:spacing w:val="-36"/>
          <w:w w:val="95"/>
        </w:rPr>
        <w:t> </w:t>
      </w:r>
      <w:r>
        <w:rPr>
          <w:color w:val="231F20"/>
          <w:w w:val="95"/>
        </w:rPr>
        <w:t>y</w:t>
      </w:r>
      <w:r>
        <w:rPr>
          <w:color w:val="231F20"/>
          <w:spacing w:val="-36"/>
          <w:w w:val="95"/>
        </w:rPr>
        <w:t> </w:t>
      </w:r>
      <w:r>
        <w:rPr>
          <w:color w:val="231F20"/>
          <w:w w:val="95"/>
        </w:rPr>
        <w:t>garantizar</w:t>
      </w:r>
      <w:r>
        <w:rPr>
          <w:color w:val="231F20"/>
          <w:spacing w:val="-37"/>
          <w:w w:val="95"/>
        </w:rPr>
        <w:t> </w:t>
      </w:r>
      <w:r>
        <w:rPr>
          <w:color w:val="231F20"/>
          <w:w w:val="95"/>
        </w:rPr>
        <w:t>a</w:t>
      </w:r>
      <w:r>
        <w:rPr>
          <w:color w:val="231F20"/>
          <w:spacing w:val="-36"/>
          <w:w w:val="95"/>
        </w:rPr>
        <w:t> </w:t>
      </w:r>
      <w:r>
        <w:rPr>
          <w:color w:val="231F20"/>
          <w:spacing w:val="-3"/>
          <w:w w:val="95"/>
        </w:rPr>
        <w:t>toda</w:t>
      </w:r>
      <w:r>
        <w:rPr>
          <w:color w:val="231F20"/>
          <w:spacing w:val="-36"/>
          <w:w w:val="95"/>
        </w:rPr>
        <w:t> </w:t>
      </w:r>
      <w:r>
        <w:rPr>
          <w:color w:val="231F20"/>
          <w:spacing w:val="-3"/>
          <w:w w:val="95"/>
        </w:rPr>
        <w:t>persona</w:t>
      </w:r>
      <w:r>
        <w:rPr>
          <w:color w:val="231F20"/>
          <w:spacing w:val="-36"/>
          <w:w w:val="95"/>
        </w:rPr>
        <w:t> </w:t>
      </w:r>
      <w:r>
        <w:rPr>
          <w:color w:val="231F20"/>
          <w:w w:val="95"/>
        </w:rPr>
        <w:t>el</w:t>
      </w:r>
      <w:r>
        <w:rPr>
          <w:color w:val="231F20"/>
          <w:spacing w:val="-36"/>
          <w:w w:val="95"/>
        </w:rPr>
        <w:t> </w:t>
      </w:r>
      <w:r>
        <w:rPr>
          <w:color w:val="231F20"/>
          <w:spacing w:val="-3"/>
          <w:w w:val="95"/>
        </w:rPr>
        <w:t>ejercicio</w:t>
      </w:r>
      <w:r>
        <w:rPr>
          <w:color w:val="231F20"/>
          <w:spacing w:val="-36"/>
          <w:w w:val="95"/>
        </w:rPr>
        <w:t> </w:t>
      </w:r>
      <w:r>
        <w:rPr>
          <w:color w:val="231F20"/>
          <w:w w:val="95"/>
        </w:rPr>
        <w:t>del</w:t>
      </w:r>
      <w:r>
        <w:rPr>
          <w:color w:val="231F20"/>
          <w:spacing w:val="-36"/>
          <w:w w:val="95"/>
        </w:rPr>
        <w:t> </w:t>
      </w:r>
      <w:r>
        <w:rPr>
          <w:color w:val="231F20"/>
          <w:spacing w:val="-4"/>
          <w:w w:val="95"/>
        </w:rPr>
        <w:t>derecho</w:t>
      </w:r>
      <w:r>
        <w:rPr>
          <w:color w:val="231F20"/>
          <w:spacing w:val="-36"/>
          <w:w w:val="95"/>
        </w:rPr>
        <w:t> </w:t>
      </w:r>
      <w:r>
        <w:rPr>
          <w:color w:val="231F20"/>
          <w:w w:val="95"/>
        </w:rPr>
        <w:t>de</w:t>
      </w:r>
      <w:r>
        <w:rPr>
          <w:color w:val="231F20"/>
          <w:spacing w:val="-36"/>
          <w:w w:val="95"/>
        </w:rPr>
        <w:t> </w:t>
      </w:r>
      <w:r>
        <w:rPr>
          <w:color w:val="231F20"/>
          <w:spacing w:val="-3"/>
          <w:w w:val="95"/>
        </w:rPr>
        <w:t>acce- </w:t>
      </w:r>
      <w:r>
        <w:rPr>
          <w:color w:val="231F20"/>
          <w:w w:val="95"/>
        </w:rPr>
        <w:t>so</w:t>
      </w:r>
      <w:r>
        <w:rPr>
          <w:color w:val="231F20"/>
          <w:spacing w:val="-27"/>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3"/>
          <w:w w:val="95"/>
        </w:rPr>
        <w:t>información,</w:t>
      </w:r>
      <w:r>
        <w:rPr>
          <w:color w:val="231F20"/>
          <w:spacing w:val="-27"/>
          <w:w w:val="95"/>
        </w:rPr>
        <w:t> </w:t>
      </w:r>
      <w:r>
        <w:rPr>
          <w:color w:val="231F20"/>
          <w:w w:val="95"/>
        </w:rPr>
        <w:t>a</w:t>
      </w:r>
      <w:r>
        <w:rPr>
          <w:color w:val="231F20"/>
          <w:spacing w:val="-28"/>
          <w:w w:val="95"/>
        </w:rPr>
        <w:t> </w:t>
      </w:r>
      <w:r>
        <w:rPr>
          <w:color w:val="231F20"/>
          <w:w w:val="95"/>
        </w:rPr>
        <w:t>sus</w:t>
      </w:r>
      <w:r>
        <w:rPr>
          <w:color w:val="231F20"/>
          <w:spacing w:val="-27"/>
          <w:w w:val="95"/>
        </w:rPr>
        <w:t> </w:t>
      </w:r>
      <w:r>
        <w:rPr>
          <w:color w:val="231F20"/>
          <w:spacing w:val="-3"/>
          <w:w w:val="95"/>
        </w:rPr>
        <w:t>datos</w:t>
      </w:r>
      <w:r>
        <w:rPr>
          <w:color w:val="231F20"/>
          <w:spacing w:val="-27"/>
          <w:w w:val="95"/>
        </w:rPr>
        <w:t> </w:t>
      </w:r>
      <w:r>
        <w:rPr>
          <w:color w:val="231F20"/>
          <w:spacing w:val="-3"/>
          <w:w w:val="95"/>
        </w:rPr>
        <w:t>personales,</w:t>
      </w:r>
      <w:r>
        <w:rPr>
          <w:color w:val="231F20"/>
          <w:spacing w:val="-27"/>
          <w:w w:val="95"/>
        </w:rPr>
        <w:t> </w:t>
      </w:r>
      <w:r>
        <w:rPr>
          <w:color w:val="231F20"/>
          <w:w w:val="95"/>
        </w:rPr>
        <w:t>así</w:t>
      </w:r>
      <w:r>
        <w:rPr>
          <w:color w:val="231F20"/>
          <w:spacing w:val="-28"/>
          <w:w w:val="95"/>
        </w:rPr>
        <w:t> </w:t>
      </w:r>
      <w:r>
        <w:rPr>
          <w:color w:val="231F20"/>
          <w:w w:val="95"/>
        </w:rPr>
        <w:t>como</w:t>
      </w:r>
      <w:r>
        <w:rPr>
          <w:color w:val="231F20"/>
          <w:spacing w:val="-27"/>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spacing w:val="-3"/>
          <w:w w:val="95"/>
        </w:rPr>
        <w:t>corrección</w:t>
      </w:r>
      <w:r>
        <w:rPr>
          <w:color w:val="231F20"/>
          <w:spacing w:val="-28"/>
          <w:w w:val="95"/>
        </w:rPr>
        <w:t> </w:t>
      </w:r>
      <w:r>
        <w:rPr>
          <w:color w:val="231F20"/>
          <w:w w:val="95"/>
        </w:rPr>
        <w:t>y</w:t>
      </w:r>
      <w:r>
        <w:rPr>
          <w:color w:val="231F20"/>
          <w:spacing w:val="-27"/>
          <w:w w:val="95"/>
        </w:rPr>
        <w:t> </w:t>
      </w:r>
      <w:r>
        <w:rPr>
          <w:color w:val="231F20"/>
          <w:spacing w:val="-3"/>
          <w:w w:val="95"/>
        </w:rPr>
        <w:t>supresión</w:t>
      </w:r>
      <w:r>
        <w:rPr>
          <w:color w:val="231F20"/>
          <w:spacing w:val="-28"/>
          <w:w w:val="95"/>
        </w:rPr>
        <w:t> </w:t>
      </w:r>
      <w:r>
        <w:rPr>
          <w:color w:val="231F20"/>
          <w:w w:val="95"/>
        </w:rPr>
        <w:t>de </w:t>
      </w:r>
      <w:r>
        <w:rPr>
          <w:color w:val="231F20"/>
          <w:spacing w:val="-3"/>
          <w:w w:val="95"/>
        </w:rPr>
        <w:t>éstos</w:t>
      </w:r>
      <w:r>
        <w:rPr>
          <w:color w:val="231F20"/>
          <w:spacing w:val="-35"/>
          <w:w w:val="95"/>
        </w:rPr>
        <w:t> </w:t>
      </w:r>
      <w:r>
        <w:rPr>
          <w:color w:val="231F20"/>
          <w:w w:val="95"/>
        </w:rPr>
        <w:t>y</w:t>
      </w:r>
      <w:r>
        <w:rPr>
          <w:color w:val="231F20"/>
          <w:spacing w:val="-35"/>
          <w:w w:val="95"/>
        </w:rPr>
        <w:t> </w:t>
      </w:r>
      <w:r>
        <w:rPr>
          <w:color w:val="231F20"/>
          <w:spacing w:val="-3"/>
          <w:w w:val="95"/>
        </w:rPr>
        <w:t>proteger</w:t>
      </w:r>
      <w:r>
        <w:rPr>
          <w:color w:val="231F20"/>
          <w:spacing w:val="-35"/>
          <w:w w:val="95"/>
        </w:rPr>
        <w:t> </w:t>
      </w:r>
      <w:r>
        <w:rPr>
          <w:color w:val="231F20"/>
          <w:spacing w:val="-3"/>
          <w:w w:val="95"/>
        </w:rPr>
        <w:t>aquellos</w:t>
      </w:r>
      <w:r>
        <w:rPr>
          <w:color w:val="231F20"/>
          <w:spacing w:val="-35"/>
          <w:w w:val="95"/>
        </w:rPr>
        <w:t> </w:t>
      </w:r>
      <w:r>
        <w:rPr>
          <w:color w:val="231F20"/>
          <w:w w:val="95"/>
        </w:rPr>
        <w:t>que</w:t>
      </w:r>
      <w:r>
        <w:rPr>
          <w:color w:val="231F20"/>
          <w:spacing w:val="-35"/>
          <w:w w:val="95"/>
        </w:rPr>
        <w:t> </w:t>
      </w:r>
      <w:r>
        <w:rPr>
          <w:color w:val="231F20"/>
          <w:w w:val="95"/>
        </w:rPr>
        <w:t>se</w:t>
      </w:r>
      <w:r>
        <w:rPr>
          <w:color w:val="231F20"/>
          <w:spacing w:val="-35"/>
          <w:w w:val="95"/>
        </w:rPr>
        <w:t> </w:t>
      </w:r>
      <w:r>
        <w:rPr>
          <w:color w:val="231F20"/>
          <w:spacing w:val="-3"/>
          <w:w w:val="95"/>
        </w:rPr>
        <w:t>encuentren</w:t>
      </w:r>
      <w:r>
        <w:rPr>
          <w:color w:val="231F20"/>
          <w:spacing w:val="-35"/>
          <w:w w:val="95"/>
        </w:rPr>
        <w:t> </w:t>
      </w:r>
      <w:r>
        <w:rPr>
          <w:color w:val="231F20"/>
          <w:w w:val="95"/>
        </w:rPr>
        <w:t>en</w:t>
      </w:r>
      <w:r>
        <w:rPr>
          <w:color w:val="231F20"/>
          <w:spacing w:val="-35"/>
          <w:w w:val="95"/>
        </w:rPr>
        <w:t> </w:t>
      </w:r>
      <w:r>
        <w:rPr>
          <w:color w:val="231F20"/>
          <w:spacing w:val="-3"/>
          <w:w w:val="95"/>
        </w:rPr>
        <w:t>posesión</w:t>
      </w:r>
      <w:r>
        <w:rPr>
          <w:color w:val="231F20"/>
          <w:spacing w:val="-35"/>
          <w:w w:val="95"/>
        </w:rPr>
        <w:t> </w:t>
      </w:r>
      <w:r>
        <w:rPr>
          <w:color w:val="231F20"/>
          <w:w w:val="95"/>
        </w:rPr>
        <w:t>de</w:t>
      </w:r>
      <w:r>
        <w:rPr>
          <w:color w:val="231F20"/>
          <w:spacing w:val="-35"/>
          <w:w w:val="95"/>
        </w:rPr>
        <w:t> </w:t>
      </w:r>
      <w:r>
        <w:rPr>
          <w:color w:val="231F20"/>
          <w:w w:val="95"/>
        </w:rPr>
        <w:t>los</w:t>
      </w:r>
      <w:r>
        <w:rPr>
          <w:color w:val="231F20"/>
          <w:spacing w:val="-35"/>
          <w:w w:val="95"/>
        </w:rPr>
        <w:t> </w:t>
      </w:r>
      <w:r>
        <w:rPr>
          <w:color w:val="231F20"/>
          <w:w w:val="95"/>
        </w:rPr>
        <w:t>sujetos</w:t>
      </w:r>
      <w:r>
        <w:rPr>
          <w:color w:val="231F20"/>
          <w:spacing w:val="-35"/>
          <w:w w:val="95"/>
        </w:rPr>
        <w:t> </w:t>
      </w:r>
      <w:r>
        <w:rPr>
          <w:color w:val="231F20"/>
          <w:w w:val="95"/>
        </w:rPr>
        <w:t>obligados.</w:t>
      </w:r>
    </w:p>
    <w:p>
      <w:pPr>
        <w:pStyle w:val="BodyText"/>
        <w:spacing w:line="211" w:lineRule="auto" w:before="4"/>
        <w:ind w:left="113" w:right="110" w:firstLine="283"/>
        <w:jc w:val="both"/>
      </w:pPr>
      <w:r>
        <w:rPr>
          <w:color w:val="231F20"/>
          <w:w w:val="90"/>
        </w:rPr>
        <w:t>En</w:t>
      </w:r>
      <w:r>
        <w:rPr>
          <w:color w:val="231F20"/>
          <w:spacing w:val="-36"/>
          <w:w w:val="90"/>
        </w:rPr>
        <w:t> </w:t>
      </w:r>
      <w:r>
        <w:rPr>
          <w:color w:val="231F20"/>
          <w:w w:val="90"/>
        </w:rPr>
        <w:t>cuanto</w:t>
      </w:r>
      <w:r>
        <w:rPr>
          <w:color w:val="231F20"/>
          <w:spacing w:val="-36"/>
          <w:w w:val="90"/>
        </w:rPr>
        <w:t> </w:t>
      </w:r>
      <w:r>
        <w:rPr>
          <w:color w:val="231F20"/>
          <w:w w:val="90"/>
        </w:rPr>
        <w:t>al</w:t>
      </w:r>
      <w:r>
        <w:rPr>
          <w:color w:val="231F20"/>
          <w:spacing w:val="-35"/>
          <w:w w:val="90"/>
        </w:rPr>
        <w:t> </w:t>
      </w:r>
      <w:r>
        <w:rPr>
          <w:color w:val="231F20"/>
          <w:spacing w:val="-3"/>
          <w:w w:val="90"/>
        </w:rPr>
        <w:t>órgano</w:t>
      </w:r>
      <w:r>
        <w:rPr>
          <w:color w:val="231F20"/>
          <w:spacing w:val="-36"/>
          <w:w w:val="90"/>
        </w:rPr>
        <w:t> </w:t>
      </w:r>
      <w:r>
        <w:rPr>
          <w:color w:val="231F20"/>
          <w:w w:val="90"/>
        </w:rPr>
        <w:t>u</w:t>
      </w:r>
      <w:r>
        <w:rPr>
          <w:color w:val="231F20"/>
          <w:spacing w:val="-35"/>
          <w:w w:val="90"/>
        </w:rPr>
        <w:t> </w:t>
      </w:r>
      <w:r>
        <w:rPr>
          <w:color w:val="231F20"/>
          <w:w w:val="90"/>
        </w:rPr>
        <w:t>organismo</w:t>
      </w:r>
      <w:r>
        <w:rPr>
          <w:color w:val="231F20"/>
          <w:spacing w:val="-36"/>
          <w:w w:val="90"/>
        </w:rPr>
        <w:t> </w:t>
      </w:r>
      <w:r>
        <w:rPr>
          <w:color w:val="231F20"/>
          <w:w w:val="90"/>
        </w:rPr>
        <w:t>constitucional</w:t>
      </w:r>
      <w:r>
        <w:rPr>
          <w:color w:val="231F20"/>
          <w:spacing w:val="-36"/>
          <w:w w:val="90"/>
        </w:rPr>
        <w:t> </w:t>
      </w:r>
      <w:r>
        <w:rPr>
          <w:color w:val="231F20"/>
          <w:w w:val="90"/>
        </w:rPr>
        <w:t>autónomo</w:t>
      </w:r>
      <w:r>
        <w:rPr>
          <w:color w:val="231F20"/>
          <w:spacing w:val="-35"/>
          <w:w w:val="90"/>
        </w:rPr>
        <w:t> </w:t>
      </w:r>
      <w:r>
        <w:rPr>
          <w:color w:val="231F20"/>
          <w:w w:val="90"/>
        </w:rPr>
        <w:t>especializado</w:t>
      </w:r>
      <w:r>
        <w:rPr>
          <w:color w:val="231F20"/>
          <w:spacing w:val="-35"/>
          <w:w w:val="90"/>
        </w:rPr>
        <w:t> </w:t>
      </w:r>
      <w:r>
        <w:rPr>
          <w:color w:val="231F20"/>
          <w:w w:val="90"/>
        </w:rPr>
        <w:t>e</w:t>
      </w:r>
      <w:r>
        <w:rPr>
          <w:color w:val="231F20"/>
          <w:spacing w:val="-35"/>
          <w:w w:val="90"/>
        </w:rPr>
        <w:t> </w:t>
      </w:r>
      <w:r>
        <w:rPr>
          <w:color w:val="231F20"/>
          <w:w w:val="90"/>
        </w:rPr>
        <w:t>impar- cial,</w:t>
      </w:r>
      <w:r>
        <w:rPr>
          <w:color w:val="231F20"/>
          <w:spacing w:val="-18"/>
          <w:w w:val="90"/>
        </w:rPr>
        <w:t> </w:t>
      </w:r>
      <w:r>
        <w:rPr>
          <w:color w:val="231F20"/>
          <w:w w:val="90"/>
        </w:rPr>
        <w:t>la</w:t>
      </w:r>
      <w:r>
        <w:rPr>
          <w:color w:val="231F20"/>
          <w:spacing w:val="-17"/>
          <w:w w:val="90"/>
        </w:rPr>
        <w:t> </w:t>
      </w:r>
      <w:r>
        <w:rPr>
          <w:color w:val="231F20"/>
          <w:w w:val="90"/>
        </w:rPr>
        <w:t>legislación</w:t>
      </w:r>
      <w:r>
        <w:rPr>
          <w:color w:val="231F20"/>
          <w:spacing w:val="-17"/>
          <w:w w:val="90"/>
        </w:rPr>
        <w:t> </w:t>
      </w:r>
      <w:r>
        <w:rPr>
          <w:color w:val="231F20"/>
          <w:w w:val="90"/>
        </w:rPr>
        <w:t>estatal,</w:t>
      </w:r>
      <w:r>
        <w:rPr>
          <w:color w:val="231F20"/>
          <w:spacing w:val="-17"/>
          <w:w w:val="90"/>
        </w:rPr>
        <w:t> </w:t>
      </w:r>
      <w:r>
        <w:rPr>
          <w:color w:val="231F20"/>
          <w:w w:val="90"/>
        </w:rPr>
        <w:t>en</w:t>
      </w:r>
      <w:r>
        <w:rPr>
          <w:color w:val="231F20"/>
          <w:spacing w:val="-18"/>
          <w:w w:val="90"/>
        </w:rPr>
        <w:t> </w:t>
      </w:r>
      <w:r>
        <w:rPr>
          <w:color w:val="231F20"/>
          <w:w w:val="90"/>
        </w:rPr>
        <w:t>congruencia</w:t>
      </w:r>
      <w:r>
        <w:rPr>
          <w:color w:val="231F20"/>
          <w:spacing w:val="-18"/>
          <w:w w:val="90"/>
        </w:rPr>
        <w:t> </w:t>
      </w:r>
      <w:r>
        <w:rPr>
          <w:color w:val="231F20"/>
          <w:w w:val="90"/>
        </w:rPr>
        <w:t>con</w:t>
      </w:r>
      <w:r>
        <w:rPr>
          <w:color w:val="231F20"/>
          <w:spacing w:val="-18"/>
          <w:w w:val="90"/>
        </w:rPr>
        <w:t> </w:t>
      </w:r>
      <w:r>
        <w:rPr>
          <w:color w:val="231F20"/>
          <w:w w:val="90"/>
        </w:rPr>
        <w:t>las</w:t>
      </w:r>
      <w:r>
        <w:rPr>
          <w:color w:val="231F20"/>
          <w:spacing w:val="-17"/>
          <w:w w:val="90"/>
        </w:rPr>
        <w:t> </w:t>
      </w:r>
      <w:r>
        <w:rPr>
          <w:color w:val="231F20"/>
          <w:w w:val="90"/>
        </w:rPr>
        <w:t>disposiciones</w:t>
      </w:r>
      <w:r>
        <w:rPr>
          <w:color w:val="231F20"/>
          <w:spacing w:val="-17"/>
          <w:w w:val="90"/>
        </w:rPr>
        <w:t> </w:t>
      </w:r>
      <w:r>
        <w:rPr>
          <w:color w:val="231F20"/>
          <w:w w:val="90"/>
        </w:rPr>
        <w:t>constitucionales,</w:t>
      </w:r>
      <w:r>
        <w:rPr>
          <w:color w:val="231F20"/>
          <w:spacing w:val="-18"/>
          <w:w w:val="90"/>
        </w:rPr>
        <w:t> </w:t>
      </w:r>
      <w:r>
        <w:rPr>
          <w:color w:val="231F20"/>
          <w:w w:val="90"/>
        </w:rPr>
        <w:t>ha </w:t>
      </w:r>
      <w:r>
        <w:rPr>
          <w:color w:val="231F20"/>
          <w:spacing w:val="-3"/>
          <w:w w:val="90"/>
        </w:rPr>
        <w:t>creado</w:t>
      </w:r>
      <w:r>
        <w:rPr>
          <w:color w:val="231F20"/>
          <w:spacing w:val="-20"/>
          <w:w w:val="90"/>
        </w:rPr>
        <w:t> </w:t>
      </w:r>
      <w:r>
        <w:rPr>
          <w:color w:val="231F20"/>
          <w:w w:val="90"/>
        </w:rPr>
        <w:t>un</w:t>
      </w:r>
      <w:r>
        <w:rPr>
          <w:color w:val="231F20"/>
          <w:spacing w:val="-20"/>
          <w:w w:val="90"/>
        </w:rPr>
        <w:t> </w:t>
      </w:r>
      <w:r>
        <w:rPr>
          <w:color w:val="231F20"/>
          <w:spacing w:val="-3"/>
          <w:w w:val="90"/>
        </w:rPr>
        <w:t>órgano</w:t>
      </w:r>
      <w:r>
        <w:rPr>
          <w:color w:val="231F20"/>
          <w:spacing w:val="-20"/>
          <w:w w:val="90"/>
        </w:rPr>
        <w:t> </w:t>
      </w:r>
      <w:r>
        <w:rPr>
          <w:color w:val="231F20"/>
          <w:w w:val="90"/>
        </w:rPr>
        <w:t>público</w:t>
      </w:r>
      <w:r>
        <w:rPr>
          <w:color w:val="231F20"/>
          <w:spacing w:val="-20"/>
          <w:w w:val="90"/>
        </w:rPr>
        <w:t> </w:t>
      </w:r>
      <w:r>
        <w:rPr>
          <w:color w:val="231F20"/>
          <w:w w:val="90"/>
        </w:rPr>
        <w:t>autónomo</w:t>
      </w:r>
      <w:r>
        <w:rPr>
          <w:color w:val="231F20"/>
          <w:spacing w:val="-20"/>
          <w:w w:val="90"/>
        </w:rPr>
        <w:t> </w:t>
      </w:r>
      <w:r>
        <w:rPr>
          <w:color w:val="231F20"/>
          <w:w w:val="90"/>
        </w:rPr>
        <w:t>de</w:t>
      </w:r>
      <w:r>
        <w:rPr>
          <w:color w:val="231F20"/>
          <w:spacing w:val="-20"/>
          <w:w w:val="90"/>
        </w:rPr>
        <w:t> </w:t>
      </w:r>
      <w:r>
        <w:rPr>
          <w:color w:val="231F20"/>
          <w:w w:val="90"/>
        </w:rPr>
        <w:t>carácter</w:t>
      </w:r>
      <w:r>
        <w:rPr>
          <w:color w:val="231F20"/>
          <w:spacing w:val="-20"/>
          <w:w w:val="90"/>
        </w:rPr>
        <w:t> </w:t>
      </w:r>
      <w:r>
        <w:rPr>
          <w:color w:val="231F20"/>
          <w:w w:val="90"/>
        </w:rPr>
        <w:t>estatal</w:t>
      </w:r>
      <w:r>
        <w:rPr>
          <w:color w:val="231F20"/>
          <w:spacing w:val="-20"/>
          <w:w w:val="90"/>
        </w:rPr>
        <w:t> </w:t>
      </w:r>
      <w:r>
        <w:rPr>
          <w:color w:val="231F20"/>
          <w:w w:val="90"/>
        </w:rPr>
        <w:t>denominado</w:t>
      </w:r>
      <w:r>
        <w:rPr>
          <w:color w:val="231F20"/>
          <w:spacing w:val="-20"/>
          <w:w w:val="90"/>
        </w:rPr>
        <w:t> </w:t>
      </w:r>
      <w:r>
        <w:rPr>
          <w:color w:val="231F20"/>
          <w:w w:val="90"/>
        </w:rPr>
        <w:t>Instituto</w:t>
      </w:r>
      <w:r>
        <w:rPr>
          <w:color w:val="231F20"/>
          <w:spacing w:val="-20"/>
          <w:w w:val="90"/>
        </w:rPr>
        <w:t> </w:t>
      </w:r>
      <w:r>
        <w:rPr>
          <w:color w:val="231F20"/>
          <w:w w:val="90"/>
        </w:rPr>
        <w:t>o</w:t>
      </w:r>
      <w:r>
        <w:rPr>
          <w:color w:val="231F20"/>
          <w:spacing w:val="-20"/>
          <w:w w:val="90"/>
        </w:rPr>
        <w:t> </w:t>
      </w:r>
      <w:r>
        <w:rPr>
          <w:color w:val="231F20"/>
          <w:w w:val="90"/>
        </w:rPr>
        <w:t>Co- </w:t>
      </w:r>
      <w:r>
        <w:rPr>
          <w:color w:val="231F20"/>
          <w:spacing w:val="-2"/>
          <w:w w:val="89"/>
        </w:rPr>
        <w:t>misió</w:t>
      </w:r>
      <w:r>
        <w:rPr>
          <w:color w:val="231F20"/>
          <w:w w:val="89"/>
        </w:rPr>
        <w:t>n</w:t>
      </w:r>
      <w:r>
        <w:rPr>
          <w:color w:val="231F20"/>
          <w:spacing w:val="-29"/>
        </w:rPr>
        <w:t> </w:t>
      </w:r>
      <w:r>
        <w:rPr>
          <w:color w:val="231F20"/>
          <w:spacing w:val="-2"/>
          <w:w w:val="90"/>
        </w:rPr>
        <w:t>d</w:t>
      </w:r>
      <w:r>
        <w:rPr>
          <w:color w:val="231F20"/>
          <w:w w:val="90"/>
        </w:rPr>
        <w:t>e</w:t>
      </w:r>
      <w:r>
        <w:rPr>
          <w:color w:val="231F20"/>
          <w:spacing w:val="-29"/>
        </w:rPr>
        <w:t> </w:t>
      </w:r>
      <w:r>
        <w:rPr>
          <w:color w:val="231F20"/>
          <w:spacing w:val="-25"/>
          <w:w w:val="104"/>
        </w:rPr>
        <w:t>T</w:t>
      </w:r>
      <w:r>
        <w:rPr>
          <w:color w:val="231F20"/>
          <w:spacing w:val="-1"/>
          <w:w w:val="90"/>
        </w:rPr>
        <w:t>ranspa</w:t>
      </w:r>
      <w:r>
        <w:rPr>
          <w:color w:val="231F20"/>
          <w:spacing w:val="-9"/>
          <w:w w:val="90"/>
        </w:rPr>
        <w:t>r</w:t>
      </w:r>
      <w:r>
        <w:rPr>
          <w:color w:val="231F20"/>
          <w:spacing w:val="-2"/>
          <w:w w:val="91"/>
        </w:rPr>
        <w:t>enci</w:t>
      </w:r>
      <w:r>
        <w:rPr>
          <w:color w:val="231F20"/>
          <w:w w:val="91"/>
        </w:rPr>
        <w:t>a</w:t>
      </w:r>
      <w:r>
        <w:rPr>
          <w:color w:val="231F20"/>
          <w:spacing w:val="-29"/>
        </w:rPr>
        <w:t> </w:t>
      </w:r>
      <w:r>
        <w:rPr>
          <w:color w:val="231F20"/>
          <w:w w:val="76"/>
        </w:rPr>
        <w:t>y</w:t>
      </w:r>
      <w:r>
        <w:rPr>
          <w:color w:val="231F20"/>
          <w:spacing w:val="-29"/>
        </w:rPr>
        <w:t> </w:t>
      </w:r>
      <w:r>
        <w:rPr>
          <w:color w:val="231F20"/>
          <w:spacing w:val="-2"/>
          <w:w w:val="86"/>
        </w:rPr>
        <w:t>Acces</w:t>
      </w:r>
      <w:r>
        <w:rPr>
          <w:color w:val="231F20"/>
          <w:w w:val="86"/>
        </w:rPr>
        <w:t>o</w:t>
      </w:r>
      <w:r>
        <w:rPr>
          <w:color w:val="231F20"/>
          <w:spacing w:val="-29"/>
        </w:rPr>
        <w:t> </w:t>
      </w:r>
      <w:r>
        <w:rPr>
          <w:color w:val="231F20"/>
          <w:w w:val="89"/>
        </w:rPr>
        <w:t>a</w:t>
      </w:r>
      <w:r>
        <w:rPr>
          <w:color w:val="231F20"/>
          <w:spacing w:val="-30"/>
        </w:rPr>
        <w:t> </w:t>
      </w:r>
      <w:r>
        <w:rPr>
          <w:color w:val="231F20"/>
          <w:spacing w:val="-2"/>
          <w:w w:val="89"/>
        </w:rPr>
        <w:t>l</w:t>
      </w:r>
      <w:r>
        <w:rPr>
          <w:color w:val="231F20"/>
          <w:w w:val="89"/>
        </w:rPr>
        <w:t>a</w:t>
      </w:r>
      <w:r>
        <w:rPr>
          <w:color w:val="231F20"/>
          <w:spacing w:val="-29"/>
        </w:rPr>
        <w:t> </w:t>
      </w:r>
      <w:r>
        <w:rPr>
          <w:color w:val="231F20"/>
          <w:spacing w:val="-2"/>
          <w:w w:val="92"/>
        </w:rPr>
        <w:t>Informació</w:t>
      </w:r>
      <w:r>
        <w:rPr>
          <w:color w:val="231F20"/>
          <w:w w:val="92"/>
        </w:rPr>
        <w:t>n</w:t>
      </w:r>
      <w:r>
        <w:rPr>
          <w:color w:val="231F20"/>
          <w:spacing w:val="-29"/>
        </w:rPr>
        <w:t> </w:t>
      </w:r>
      <w:r>
        <w:rPr>
          <w:color w:val="231F20"/>
          <w:spacing w:val="-2"/>
          <w:w w:val="89"/>
        </w:rPr>
        <w:t>Públic</w:t>
      </w:r>
      <w:r>
        <w:rPr>
          <w:color w:val="231F20"/>
          <w:w w:val="89"/>
        </w:rPr>
        <w:t>a</w:t>
      </w:r>
      <w:r>
        <w:rPr>
          <w:color w:val="231F20"/>
          <w:spacing w:val="-29"/>
        </w:rPr>
        <w:t> </w:t>
      </w:r>
      <w:r>
        <w:rPr>
          <w:color w:val="231F20"/>
          <w:spacing w:val="-2"/>
          <w:w w:val="91"/>
        </w:rPr>
        <w:t>Gubernamenta</w:t>
      </w:r>
      <w:r>
        <w:rPr>
          <w:color w:val="231F20"/>
          <w:w w:val="91"/>
        </w:rPr>
        <w:t>l</w:t>
      </w:r>
      <w:r>
        <w:rPr>
          <w:color w:val="231F20"/>
          <w:spacing w:val="-29"/>
        </w:rPr>
        <w:t> </w:t>
      </w:r>
      <w:r>
        <w:rPr>
          <w:color w:val="231F20"/>
          <w:spacing w:val="-1"/>
          <w:w w:val="90"/>
        </w:rPr>
        <w:t>(</w:t>
      </w:r>
      <w:r>
        <w:rPr>
          <w:rFonts w:ascii="Cambria" w:hAnsi="Cambria"/>
          <w:color w:val="231F20"/>
          <w:w w:val="113"/>
          <w:sz w:val="17"/>
        </w:rPr>
        <w:t>I</w:t>
      </w:r>
      <w:r>
        <w:rPr>
          <w:rFonts w:ascii="Cambria" w:hAnsi="Cambria"/>
          <w:color w:val="231F20"/>
          <w:spacing w:val="-11"/>
          <w:w w:val="195"/>
          <w:sz w:val="17"/>
        </w:rPr>
        <w:t>t</w:t>
      </w:r>
      <w:r>
        <w:rPr>
          <w:rFonts w:ascii="Cambria" w:hAnsi="Cambria"/>
          <w:color w:val="231F20"/>
          <w:w w:val="127"/>
          <w:sz w:val="17"/>
        </w:rPr>
        <w:t>a</w:t>
      </w:r>
      <w:r>
        <w:rPr>
          <w:rFonts w:ascii="Cambria" w:hAnsi="Cambria"/>
          <w:color w:val="231F20"/>
          <w:w w:val="113"/>
          <w:sz w:val="17"/>
        </w:rPr>
        <w:t>I</w:t>
      </w:r>
      <w:r>
        <w:rPr>
          <w:rFonts w:ascii="Cambria" w:hAnsi="Cambria"/>
          <w:color w:val="231F20"/>
          <w:spacing w:val="-1"/>
          <w:w w:val="101"/>
          <w:sz w:val="17"/>
        </w:rPr>
        <w:t>p</w:t>
      </w:r>
      <w:r>
        <w:rPr>
          <w:rFonts w:ascii="Cambria" w:hAnsi="Cambria"/>
          <w:color w:val="231F20"/>
          <w:w w:val="145"/>
          <w:sz w:val="17"/>
        </w:rPr>
        <w:t>g</w:t>
      </w:r>
      <w:r>
        <w:rPr>
          <w:color w:val="231F20"/>
          <w:spacing w:val="-1"/>
          <w:w w:val="94"/>
        </w:rPr>
        <w:t>), </w:t>
      </w:r>
      <w:r>
        <w:rPr>
          <w:color w:val="231F20"/>
          <w:w w:val="95"/>
        </w:rPr>
        <w:t>dotado</w:t>
      </w:r>
      <w:r>
        <w:rPr>
          <w:color w:val="231F20"/>
          <w:spacing w:val="-32"/>
          <w:w w:val="95"/>
        </w:rPr>
        <w:t> </w:t>
      </w:r>
      <w:r>
        <w:rPr>
          <w:color w:val="231F20"/>
          <w:w w:val="95"/>
        </w:rPr>
        <w:t>de</w:t>
      </w:r>
      <w:r>
        <w:rPr>
          <w:color w:val="231F20"/>
          <w:spacing w:val="-32"/>
          <w:w w:val="95"/>
        </w:rPr>
        <w:t> </w:t>
      </w:r>
      <w:r>
        <w:rPr>
          <w:color w:val="231F20"/>
          <w:w w:val="95"/>
        </w:rPr>
        <w:t>personalidad</w:t>
      </w:r>
      <w:r>
        <w:rPr>
          <w:color w:val="231F20"/>
          <w:spacing w:val="-32"/>
          <w:w w:val="95"/>
        </w:rPr>
        <w:t> </w:t>
      </w:r>
      <w:r>
        <w:rPr>
          <w:color w:val="231F20"/>
          <w:w w:val="95"/>
        </w:rPr>
        <w:t>jurídica</w:t>
      </w:r>
      <w:r>
        <w:rPr>
          <w:color w:val="231F20"/>
          <w:spacing w:val="-32"/>
          <w:w w:val="95"/>
        </w:rPr>
        <w:t> </w:t>
      </w:r>
      <w:r>
        <w:rPr>
          <w:color w:val="231F20"/>
          <w:w w:val="95"/>
        </w:rPr>
        <w:t>y</w:t>
      </w:r>
      <w:r>
        <w:rPr>
          <w:color w:val="231F20"/>
          <w:spacing w:val="-32"/>
          <w:w w:val="95"/>
        </w:rPr>
        <w:t> </w:t>
      </w:r>
      <w:r>
        <w:rPr>
          <w:color w:val="231F20"/>
          <w:w w:val="95"/>
        </w:rPr>
        <w:t>patrimonio</w:t>
      </w:r>
      <w:r>
        <w:rPr>
          <w:color w:val="231F20"/>
          <w:spacing w:val="-32"/>
          <w:w w:val="95"/>
        </w:rPr>
        <w:t> </w:t>
      </w:r>
      <w:r>
        <w:rPr>
          <w:color w:val="231F20"/>
          <w:w w:val="95"/>
        </w:rPr>
        <w:t>propio,</w:t>
      </w:r>
      <w:r>
        <w:rPr>
          <w:color w:val="231F20"/>
          <w:spacing w:val="-32"/>
          <w:w w:val="95"/>
        </w:rPr>
        <w:t> </w:t>
      </w:r>
      <w:r>
        <w:rPr>
          <w:color w:val="231F20"/>
          <w:w w:val="95"/>
        </w:rPr>
        <w:t>con</w:t>
      </w:r>
      <w:r>
        <w:rPr>
          <w:color w:val="231F20"/>
          <w:spacing w:val="-32"/>
          <w:w w:val="95"/>
        </w:rPr>
        <w:t> </w:t>
      </w:r>
      <w:r>
        <w:rPr>
          <w:color w:val="231F20"/>
          <w:w w:val="95"/>
        </w:rPr>
        <w:t>autonomía</w:t>
      </w:r>
      <w:r>
        <w:rPr>
          <w:color w:val="231F20"/>
          <w:spacing w:val="-32"/>
          <w:w w:val="95"/>
        </w:rPr>
        <w:t> </w:t>
      </w:r>
      <w:r>
        <w:rPr>
          <w:color w:val="231F20"/>
          <w:w w:val="95"/>
        </w:rPr>
        <w:t>operativa, </w:t>
      </w:r>
      <w:r>
        <w:rPr>
          <w:color w:val="231F20"/>
          <w:w w:val="90"/>
        </w:rPr>
        <w:t>presupuestaria</w:t>
      </w:r>
      <w:r>
        <w:rPr>
          <w:color w:val="231F20"/>
          <w:spacing w:val="-14"/>
          <w:w w:val="90"/>
        </w:rPr>
        <w:t> </w:t>
      </w:r>
      <w:r>
        <w:rPr>
          <w:color w:val="231F20"/>
          <w:w w:val="90"/>
        </w:rPr>
        <w:t>y</w:t>
      </w:r>
      <w:r>
        <w:rPr>
          <w:color w:val="231F20"/>
          <w:spacing w:val="-14"/>
          <w:w w:val="90"/>
        </w:rPr>
        <w:t> </w:t>
      </w:r>
      <w:r>
        <w:rPr>
          <w:color w:val="231F20"/>
          <w:w w:val="90"/>
        </w:rPr>
        <w:t>de</w:t>
      </w:r>
      <w:r>
        <w:rPr>
          <w:color w:val="231F20"/>
          <w:spacing w:val="-14"/>
          <w:w w:val="90"/>
        </w:rPr>
        <w:t> </w:t>
      </w:r>
      <w:r>
        <w:rPr>
          <w:color w:val="231F20"/>
          <w:w w:val="90"/>
        </w:rPr>
        <w:t>decisión,</w:t>
      </w:r>
      <w:r>
        <w:rPr>
          <w:color w:val="231F20"/>
          <w:spacing w:val="-14"/>
          <w:w w:val="90"/>
        </w:rPr>
        <w:t> </w:t>
      </w:r>
      <w:r>
        <w:rPr>
          <w:color w:val="231F20"/>
          <w:w w:val="90"/>
        </w:rPr>
        <w:t>que</w:t>
      </w:r>
      <w:r>
        <w:rPr>
          <w:color w:val="231F20"/>
          <w:spacing w:val="-14"/>
          <w:w w:val="90"/>
        </w:rPr>
        <w:t> </w:t>
      </w:r>
      <w:r>
        <w:rPr>
          <w:color w:val="231F20"/>
          <w:w w:val="90"/>
        </w:rPr>
        <w:t>tiene</w:t>
      </w:r>
      <w:r>
        <w:rPr>
          <w:color w:val="231F20"/>
          <w:spacing w:val="-14"/>
          <w:w w:val="90"/>
        </w:rPr>
        <w:t> </w:t>
      </w:r>
      <w:r>
        <w:rPr>
          <w:color w:val="231F20"/>
          <w:w w:val="90"/>
        </w:rPr>
        <w:t>por</w:t>
      </w:r>
      <w:r>
        <w:rPr>
          <w:color w:val="231F20"/>
          <w:spacing w:val="-14"/>
          <w:w w:val="90"/>
        </w:rPr>
        <w:t> </w:t>
      </w:r>
      <w:r>
        <w:rPr>
          <w:color w:val="231F20"/>
          <w:w w:val="90"/>
        </w:rPr>
        <w:t>objeto</w:t>
      </w:r>
      <w:r>
        <w:rPr>
          <w:color w:val="231F20"/>
          <w:spacing w:val="-15"/>
          <w:w w:val="90"/>
        </w:rPr>
        <w:t> </w:t>
      </w:r>
      <w:r>
        <w:rPr>
          <w:color w:val="231F20"/>
          <w:w w:val="90"/>
        </w:rPr>
        <w:t>la</w:t>
      </w:r>
      <w:r>
        <w:rPr>
          <w:color w:val="231F20"/>
          <w:spacing w:val="-14"/>
          <w:w w:val="90"/>
        </w:rPr>
        <w:t> </w:t>
      </w:r>
      <w:r>
        <w:rPr>
          <w:color w:val="231F20"/>
          <w:w w:val="90"/>
        </w:rPr>
        <w:t>difusión,</w:t>
      </w:r>
      <w:r>
        <w:rPr>
          <w:color w:val="231F20"/>
          <w:spacing w:val="-14"/>
          <w:w w:val="90"/>
        </w:rPr>
        <w:t> </w:t>
      </w:r>
      <w:r>
        <w:rPr>
          <w:color w:val="231F20"/>
          <w:w w:val="90"/>
        </w:rPr>
        <w:t>protección</w:t>
      </w:r>
      <w:r>
        <w:rPr>
          <w:color w:val="231F20"/>
          <w:spacing w:val="-15"/>
          <w:w w:val="90"/>
        </w:rPr>
        <w:t> </w:t>
      </w:r>
      <w:r>
        <w:rPr>
          <w:color w:val="231F20"/>
          <w:w w:val="90"/>
        </w:rPr>
        <w:t>y</w:t>
      </w:r>
      <w:r>
        <w:rPr>
          <w:color w:val="231F20"/>
          <w:spacing w:val="-14"/>
          <w:w w:val="90"/>
        </w:rPr>
        <w:t> </w:t>
      </w:r>
      <w:r>
        <w:rPr>
          <w:color w:val="231F20"/>
          <w:w w:val="90"/>
        </w:rPr>
        <w:t>respeto </w:t>
      </w:r>
      <w:r>
        <w:rPr>
          <w:color w:val="231F20"/>
          <w:w w:val="95"/>
        </w:rPr>
        <w:t>al</w:t>
      </w:r>
      <w:r>
        <w:rPr>
          <w:color w:val="231F20"/>
          <w:spacing w:val="-27"/>
          <w:w w:val="95"/>
        </w:rPr>
        <w:t> </w:t>
      </w:r>
      <w:r>
        <w:rPr>
          <w:color w:val="231F20"/>
          <w:w w:val="95"/>
        </w:rPr>
        <w:t>derecho</w:t>
      </w:r>
      <w:r>
        <w:rPr>
          <w:color w:val="231F20"/>
          <w:spacing w:val="-27"/>
          <w:w w:val="95"/>
        </w:rPr>
        <w:t> </w:t>
      </w:r>
      <w:r>
        <w:rPr>
          <w:color w:val="231F20"/>
          <w:w w:val="95"/>
        </w:rPr>
        <w:t>de</w:t>
      </w:r>
      <w:r>
        <w:rPr>
          <w:color w:val="231F20"/>
          <w:spacing w:val="-27"/>
          <w:w w:val="95"/>
        </w:rPr>
        <w:t> </w:t>
      </w:r>
      <w:r>
        <w:rPr>
          <w:color w:val="231F20"/>
          <w:w w:val="95"/>
        </w:rPr>
        <w:t>acceso</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información</w:t>
      </w:r>
      <w:r>
        <w:rPr>
          <w:color w:val="231F20"/>
          <w:spacing w:val="-27"/>
          <w:w w:val="95"/>
        </w:rPr>
        <w:t> </w:t>
      </w:r>
      <w:r>
        <w:rPr>
          <w:color w:val="231F20"/>
          <w:w w:val="95"/>
        </w:rPr>
        <w:t>pública</w:t>
      </w:r>
      <w:r>
        <w:rPr>
          <w:color w:val="231F20"/>
          <w:spacing w:val="-27"/>
          <w:w w:val="95"/>
        </w:rPr>
        <w:t> </w:t>
      </w:r>
      <w:r>
        <w:rPr>
          <w:color w:val="231F20"/>
          <w:w w:val="95"/>
        </w:rPr>
        <w:t>y</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protección</w:t>
      </w:r>
      <w:r>
        <w:rPr>
          <w:color w:val="231F20"/>
          <w:spacing w:val="-27"/>
          <w:w w:val="95"/>
        </w:rPr>
        <w:t> </w:t>
      </w:r>
      <w:r>
        <w:rPr>
          <w:color w:val="231F20"/>
          <w:w w:val="95"/>
        </w:rPr>
        <w:t>de</w:t>
      </w:r>
      <w:r>
        <w:rPr>
          <w:color w:val="231F20"/>
          <w:spacing w:val="-27"/>
          <w:w w:val="95"/>
        </w:rPr>
        <w:t> </w:t>
      </w:r>
      <w:r>
        <w:rPr>
          <w:color w:val="231F20"/>
          <w:w w:val="95"/>
        </w:rPr>
        <w:t>datos</w:t>
      </w:r>
      <w:r>
        <w:rPr>
          <w:color w:val="231F20"/>
          <w:spacing w:val="-27"/>
          <w:w w:val="95"/>
        </w:rPr>
        <w:t> </w:t>
      </w:r>
      <w:r>
        <w:rPr>
          <w:color w:val="231F20"/>
          <w:w w:val="95"/>
        </w:rPr>
        <w:t>persona- </w:t>
      </w:r>
      <w:r>
        <w:rPr>
          <w:color w:val="231F20"/>
          <w:w w:val="90"/>
        </w:rPr>
        <w:t>les.</w:t>
      </w:r>
      <w:r>
        <w:rPr>
          <w:color w:val="231F20"/>
          <w:spacing w:val="-15"/>
          <w:w w:val="90"/>
        </w:rPr>
        <w:t> </w:t>
      </w:r>
      <w:r>
        <w:rPr>
          <w:color w:val="231F20"/>
          <w:w w:val="90"/>
        </w:rPr>
        <w:t>En</w:t>
      </w:r>
      <w:r>
        <w:rPr>
          <w:color w:val="231F20"/>
          <w:spacing w:val="-15"/>
          <w:w w:val="90"/>
        </w:rPr>
        <w:t> </w:t>
      </w:r>
      <w:r>
        <w:rPr>
          <w:color w:val="231F20"/>
          <w:w w:val="90"/>
        </w:rPr>
        <w:t>otras</w:t>
      </w:r>
      <w:r>
        <w:rPr>
          <w:color w:val="231F20"/>
          <w:spacing w:val="-16"/>
          <w:w w:val="90"/>
        </w:rPr>
        <w:t> </w:t>
      </w:r>
      <w:r>
        <w:rPr>
          <w:color w:val="231F20"/>
          <w:w w:val="90"/>
        </w:rPr>
        <w:t>palabras,</w:t>
      </w:r>
      <w:r>
        <w:rPr>
          <w:color w:val="231F20"/>
          <w:spacing w:val="-15"/>
          <w:w w:val="90"/>
        </w:rPr>
        <w:t> </w:t>
      </w:r>
      <w:r>
        <w:rPr>
          <w:color w:val="231F20"/>
          <w:w w:val="90"/>
        </w:rPr>
        <w:t>son</w:t>
      </w:r>
      <w:r>
        <w:rPr>
          <w:color w:val="231F20"/>
          <w:spacing w:val="-15"/>
          <w:w w:val="90"/>
        </w:rPr>
        <w:t> </w:t>
      </w:r>
      <w:r>
        <w:rPr>
          <w:color w:val="231F20"/>
          <w:w w:val="90"/>
        </w:rPr>
        <w:t>los</w:t>
      </w:r>
      <w:r>
        <w:rPr>
          <w:color w:val="231F20"/>
          <w:spacing w:val="-15"/>
          <w:w w:val="90"/>
        </w:rPr>
        <w:t> </w:t>
      </w:r>
      <w:r>
        <w:rPr>
          <w:color w:val="231F20"/>
          <w:w w:val="90"/>
        </w:rPr>
        <w:t>órganos</w:t>
      </w:r>
      <w:r>
        <w:rPr>
          <w:color w:val="231F20"/>
          <w:spacing w:val="-16"/>
          <w:w w:val="90"/>
        </w:rPr>
        <w:t> </w:t>
      </w:r>
      <w:r>
        <w:rPr>
          <w:color w:val="231F20"/>
          <w:w w:val="90"/>
        </w:rPr>
        <w:t>responsables</w:t>
      </w:r>
      <w:r>
        <w:rPr>
          <w:color w:val="231F20"/>
          <w:spacing w:val="-15"/>
          <w:w w:val="90"/>
        </w:rPr>
        <w:t> </w:t>
      </w:r>
      <w:r>
        <w:rPr>
          <w:color w:val="231F20"/>
          <w:w w:val="90"/>
        </w:rPr>
        <w:t>de</w:t>
      </w:r>
      <w:r>
        <w:rPr>
          <w:color w:val="231F20"/>
          <w:spacing w:val="-15"/>
          <w:w w:val="90"/>
        </w:rPr>
        <w:t> </w:t>
      </w:r>
      <w:r>
        <w:rPr>
          <w:color w:val="231F20"/>
          <w:w w:val="90"/>
        </w:rPr>
        <w:t>promover</w:t>
      </w:r>
      <w:r>
        <w:rPr>
          <w:color w:val="231F20"/>
          <w:spacing w:val="-16"/>
          <w:w w:val="90"/>
        </w:rPr>
        <w:t> </w:t>
      </w:r>
      <w:r>
        <w:rPr>
          <w:color w:val="231F20"/>
          <w:w w:val="90"/>
        </w:rPr>
        <w:t>y</w:t>
      </w:r>
      <w:r>
        <w:rPr>
          <w:color w:val="231F20"/>
          <w:spacing w:val="-15"/>
          <w:w w:val="90"/>
        </w:rPr>
        <w:t> </w:t>
      </w:r>
      <w:r>
        <w:rPr>
          <w:color w:val="231F20"/>
          <w:w w:val="90"/>
        </w:rPr>
        <w:t>difundir</w:t>
      </w:r>
      <w:r>
        <w:rPr>
          <w:color w:val="231F20"/>
          <w:spacing w:val="-15"/>
          <w:w w:val="90"/>
        </w:rPr>
        <w:t> </w:t>
      </w:r>
      <w:r>
        <w:rPr>
          <w:color w:val="231F20"/>
          <w:w w:val="90"/>
        </w:rPr>
        <w:t>las</w:t>
      </w:r>
      <w:r>
        <w:rPr>
          <w:color w:val="231F20"/>
          <w:spacing w:val="-15"/>
          <w:w w:val="90"/>
        </w:rPr>
        <w:t> </w:t>
      </w:r>
      <w:r>
        <w:rPr>
          <w:color w:val="231F20"/>
          <w:w w:val="90"/>
        </w:rPr>
        <w:t>ga-</w:t>
      </w:r>
    </w:p>
    <w:p>
      <w:pPr>
        <w:spacing w:after="0" w:line="211" w:lineRule="auto"/>
        <w:jc w:val="both"/>
        <w:sectPr>
          <w:pgSz w:w="9360" w:h="12760"/>
          <w:pgMar w:top="620" w:bottom="280" w:left="1020" w:right="1020"/>
        </w:sectPr>
      </w:pPr>
    </w:p>
    <w:p>
      <w:pPr>
        <w:tabs>
          <w:tab w:pos="680" w:val="left" w:leader="none"/>
        </w:tabs>
        <w:spacing w:before="25"/>
        <w:ind w:left="113" w:right="24" w:firstLine="0"/>
        <w:jc w:val="left"/>
        <w:rPr>
          <w:rFonts w:ascii="Times New Roman" w:hAnsi="Times New Roman"/>
          <w:i/>
          <w:sz w:val="20"/>
        </w:rPr>
      </w:pPr>
      <w:r>
        <w:rPr/>
        <w:pict>
          <v:group style="position:absolute;margin-left:56.5429pt;margin-top:13.710731pt;width:354.65pt;height:3.1pt;mso-position-horizontal-relative:page;mso-position-vertical-relative:paragraph;z-index:-110920"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sz w:val="20"/>
        </w:rPr>
        <w:t>140</w:t>
        <w:tab/>
      </w:r>
      <w:r>
        <w:rPr>
          <w:rFonts w:ascii="Times New Roman" w:hAnsi="Times New Roman"/>
          <w:i/>
          <w:color w:val="231F20"/>
          <w:w w:val="95"/>
          <w:sz w:val="20"/>
        </w:rPr>
        <w:t>Hiram Raúl Piña</w:t>
      </w:r>
      <w:r>
        <w:rPr>
          <w:rFonts w:ascii="Times New Roman" w:hAnsi="Times New Roman"/>
          <w:i/>
          <w:color w:val="231F20"/>
          <w:spacing w:val="-20"/>
          <w:w w:val="95"/>
          <w:sz w:val="20"/>
        </w:rPr>
        <w:t> </w:t>
      </w:r>
      <w:r>
        <w:rPr>
          <w:rFonts w:ascii="Times New Roman" w:hAnsi="Times New Roman"/>
          <w:i/>
          <w:color w:val="231F20"/>
          <w:w w:val="95"/>
          <w:sz w:val="20"/>
        </w:rPr>
        <w:t>Libien</w:t>
      </w:r>
    </w:p>
    <w:p>
      <w:pPr>
        <w:pStyle w:val="BodyText"/>
        <w:rPr>
          <w:rFonts w:ascii="Times New Roman"/>
          <w:i/>
          <w:sz w:val="20"/>
        </w:rPr>
      </w:pPr>
    </w:p>
    <w:p>
      <w:pPr>
        <w:pStyle w:val="BodyText"/>
        <w:spacing w:before="4"/>
        <w:rPr>
          <w:rFonts w:ascii="Times New Roman"/>
          <w:i/>
          <w:sz w:val="24"/>
        </w:rPr>
      </w:pPr>
    </w:p>
    <w:p>
      <w:pPr>
        <w:pStyle w:val="BodyText"/>
        <w:spacing w:line="260" w:lineRule="exact" w:before="62"/>
        <w:ind w:left="113" w:right="111"/>
        <w:jc w:val="both"/>
      </w:pPr>
      <w:r>
        <w:rPr>
          <w:color w:val="231F20"/>
          <w:w w:val="95"/>
        </w:rPr>
        <w:t>rantías</w:t>
      </w:r>
      <w:r>
        <w:rPr>
          <w:color w:val="231F20"/>
          <w:spacing w:val="-31"/>
          <w:w w:val="95"/>
        </w:rPr>
        <w:t> </w:t>
      </w:r>
      <w:r>
        <w:rPr>
          <w:color w:val="231F20"/>
          <w:w w:val="95"/>
        </w:rPr>
        <w:t>constitucionales</w:t>
      </w:r>
      <w:r>
        <w:rPr>
          <w:color w:val="231F20"/>
          <w:spacing w:val="-31"/>
          <w:w w:val="95"/>
        </w:rPr>
        <w:t> </w:t>
      </w:r>
      <w:r>
        <w:rPr>
          <w:color w:val="231F20"/>
          <w:w w:val="95"/>
        </w:rPr>
        <w:t>y</w:t>
      </w:r>
      <w:r>
        <w:rPr>
          <w:color w:val="231F20"/>
          <w:spacing w:val="-31"/>
          <w:w w:val="95"/>
        </w:rPr>
        <w:t> </w:t>
      </w:r>
      <w:r>
        <w:rPr>
          <w:color w:val="231F20"/>
          <w:w w:val="95"/>
        </w:rPr>
        <w:t>legales</w:t>
      </w:r>
      <w:r>
        <w:rPr>
          <w:color w:val="231F20"/>
          <w:spacing w:val="-31"/>
          <w:w w:val="95"/>
        </w:rPr>
        <w:t> </w:t>
      </w:r>
      <w:r>
        <w:rPr>
          <w:color w:val="231F20"/>
          <w:w w:val="95"/>
        </w:rPr>
        <w:t>en</w:t>
      </w:r>
      <w:r>
        <w:rPr>
          <w:color w:val="231F20"/>
          <w:spacing w:val="-31"/>
          <w:w w:val="95"/>
        </w:rPr>
        <w:t> </w:t>
      </w:r>
      <w:r>
        <w:rPr>
          <w:color w:val="231F20"/>
          <w:w w:val="95"/>
        </w:rPr>
        <w:t>materia</w:t>
      </w:r>
      <w:r>
        <w:rPr>
          <w:color w:val="231F20"/>
          <w:spacing w:val="-31"/>
          <w:w w:val="95"/>
        </w:rPr>
        <w:t> </w:t>
      </w:r>
      <w:r>
        <w:rPr>
          <w:color w:val="231F20"/>
          <w:w w:val="95"/>
        </w:rPr>
        <w:t>de</w:t>
      </w:r>
      <w:r>
        <w:rPr>
          <w:color w:val="231F20"/>
          <w:spacing w:val="-31"/>
          <w:w w:val="95"/>
        </w:rPr>
        <w:t> </w:t>
      </w:r>
      <w:r>
        <w:rPr>
          <w:color w:val="231F20"/>
          <w:w w:val="95"/>
        </w:rPr>
        <w:t>acceso</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información,</w:t>
      </w:r>
      <w:r>
        <w:rPr>
          <w:color w:val="231F20"/>
          <w:spacing w:val="-31"/>
          <w:w w:val="95"/>
        </w:rPr>
        <w:t> </w:t>
      </w:r>
      <w:r>
        <w:rPr>
          <w:color w:val="231F20"/>
          <w:w w:val="95"/>
        </w:rPr>
        <w:t>así</w:t>
      </w:r>
      <w:r>
        <w:rPr>
          <w:color w:val="231F20"/>
          <w:spacing w:val="-31"/>
          <w:w w:val="95"/>
        </w:rPr>
        <w:t> </w:t>
      </w:r>
      <w:r>
        <w:rPr>
          <w:color w:val="231F20"/>
          <w:w w:val="95"/>
        </w:rPr>
        <w:t>como de</w:t>
      </w:r>
      <w:r>
        <w:rPr>
          <w:color w:val="231F20"/>
          <w:spacing w:val="-31"/>
          <w:w w:val="95"/>
        </w:rPr>
        <w:t> </w:t>
      </w:r>
      <w:r>
        <w:rPr>
          <w:color w:val="231F20"/>
          <w:w w:val="95"/>
        </w:rPr>
        <w:t>resolver</w:t>
      </w:r>
      <w:r>
        <w:rPr>
          <w:color w:val="231F20"/>
          <w:spacing w:val="-31"/>
          <w:w w:val="95"/>
        </w:rPr>
        <w:t> </w:t>
      </w:r>
      <w:r>
        <w:rPr>
          <w:color w:val="231F20"/>
          <w:w w:val="95"/>
        </w:rPr>
        <w:t>los</w:t>
      </w:r>
      <w:r>
        <w:rPr>
          <w:color w:val="231F20"/>
          <w:spacing w:val="-31"/>
          <w:w w:val="95"/>
        </w:rPr>
        <w:t> </w:t>
      </w:r>
      <w:r>
        <w:rPr>
          <w:color w:val="231F20"/>
          <w:w w:val="95"/>
        </w:rPr>
        <w:t>procedimientos</w:t>
      </w:r>
      <w:r>
        <w:rPr>
          <w:color w:val="231F20"/>
          <w:spacing w:val="-31"/>
          <w:w w:val="95"/>
        </w:rPr>
        <w:t> </w:t>
      </w:r>
      <w:r>
        <w:rPr>
          <w:color w:val="231F20"/>
          <w:w w:val="95"/>
        </w:rPr>
        <w:t>relacionados</w:t>
      </w:r>
      <w:r>
        <w:rPr>
          <w:color w:val="231F20"/>
          <w:spacing w:val="-31"/>
          <w:w w:val="95"/>
        </w:rPr>
        <w:t> </w:t>
      </w:r>
      <w:r>
        <w:rPr>
          <w:color w:val="231F20"/>
          <w:w w:val="95"/>
        </w:rPr>
        <w:t>con</w:t>
      </w:r>
      <w:r>
        <w:rPr>
          <w:color w:val="231F20"/>
          <w:spacing w:val="-31"/>
          <w:w w:val="95"/>
        </w:rPr>
        <w:t> </w:t>
      </w:r>
      <w:r>
        <w:rPr>
          <w:color w:val="231F20"/>
          <w:w w:val="95"/>
        </w:rPr>
        <w:t>éstas,</w:t>
      </w:r>
      <w:r>
        <w:rPr>
          <w:color w:val="231F20"/>
          <w:spacing w:val="-31"/>
          <w:w w:val="95"/>
        </w:rPr>
        <w:t> </w:t>
      </w:r>
      <w:r>
        <w:rPr>
          <w:color w:val="231F20"/>
          <w:w w:val="95"/>
        </w:rPr>
        <w:t>que</w:t>
      </w:r>
      <w:r>
        <w:rPr>
          <w:color w:val="231F20"/>
          <w:spacing w:val="-31"/>
          <w:w w:val="95"/>
        </w:rPr>
        <w:t> </w:t>
      </w:r>
      <w:r>
        <w:rPr>
          <w:color w:val="231F20"/>
          <w:w w:val="95"/>
        </w:rPr>
        <w:t>bajo</w:t>
      </w:r>
      <w:r>
        <w:rPr>
          <w:color w:val="231F20"/>
          <w:spacing w:val="-31"/>
          <w:w w:val="95"/>
        </w:rPr>
        <w:t> </w:t>
      </w:r>
      <w:r>
        <w:rPr>
          <w:color w:val="231F20"/>
          <w:w w:val="95"/>
        </w:rPr>
        <w:t>los</w:t>
      </w:r>
      <w:r>
        <w:rPr>
          <w:color w:val="231F20"/>
          <w:spacing w:val="-31"/>
          <w:w w:val="95"/>
        </w:rPr>
        <w:t> </w:t>
      </w:r>
      <w:r>
        <w:rPr>
          <w:color w:val="231F20"/>
          <w:w w:val="95"/>
        </w:rPr>
        <w:t>principios</w:t>
      </w:r>
      <w:r>
        <w:rPr>
          <w:color w:val="231F20"/>
          <w:spacing w:val="-31"/>
          <w:w w:val="95"/>
        </w:rPr>
        <w:t> </w:t>
      </w:r>
      <w:r>
        <w:rPr>
          <w:color w:val="231F20"/>
          <w:w w:val="95"/>
        </w:rPr>
        <w:t>de </w:t>
      </w:r>
      <w:r>
        <w:rPr>
          <w:color w:val="231F20"/>
          <w:w w:val="90"/>
        </w:rPr>
        <w:t>autonomía,</w:t>
      </w:r>
      <w:r>
        <w:rPr>
          <w:color w:val="231F20"/>
          <w:spacing w:val="-9"/>
          <w:w w:val="90"/>
        </w:rPr>
        <w:t> </w:t>
      </w:r>
      <w:r>
        <w:rPr>
          <w:color w:val="231F20"/>
          <w:w w:val="90"/>
        </w:rPr>
        <w:t>legalidad,</w:t>
      </w:r>
      <w:r>
        <w:rPr>
          <w:color w:val="231F20"/>
          <w:spacing w:val="-9"/>
          <w:w w:val="90"/>
        </w:rPr>
        <w:t> </w:t>
      </w:r>
      <w:r>
        <w:rPr>
          <w:color w:val="231F20"/>
          <w:w w:val="90"/>
        </w:rPr>
        <w:t>publicidad</w:t>
      </w:r>
      <w:r>
        <w:rPr>
          <w:color w:val="231F20"/>
          <w:spacing w:val="-9"/>
          <w:w w:val="90"/>
        </w:rPr>
        <w:t> </w:t>
      </w:r>
      <w:r>
        <w:rPr>
          <w:color w:val="231F20"/>
          <w:w w:val="90"/>
        </w:rPr>
        <w:t>y</w:t>
      </w:r>
      <w:r>
        <w:rPr>
          <w:color w:val="231F20"/>
          <w:spacing w:val="-9"/>
          <w:w w:val="90"/>
        </w:rPr>
        <w:t> </w:t>
      </w:r>
      <w:r>
        <w:rPr>
          <w:color w:val="231F20"/>
          <w:w w:val="90"/>
        </w:rPr>
        <w:t>objetividad</w:t>
      </w:r>
      <w:r>
        <w:rPr>
          <w:color w:val="231F20"/>
          <w:spacing w:val="-9"/>
          <w:w w:val="90"/>
        </w:rPr>
        <w:t> </w:t>
      </w:r>
      <w:r>
        <w:rPr>
          <w:color w:val="231F20"/>
          <w:w w:val="90"/>
        </w:rPr>
        <w:t>vigilan</w:t>
      </w:r>
      <w:r>
        <w:rPr>
          <w:color w:val="231F20"/>
          <w:spacing w:val="-9"/>
          <w:w w:val="90"/>
        </w:rPr>
        <w:t> </w:t>
      </w:r>
      <w:r>
        <w:rPr>
          <w:color w:val="231F20"/>
          <w:w w:val="90"/>
        </w:rPr>
        <w:t>el</w:t>
      </w:r>
      <w:r>
        <w:rPr>
          <w:color w:val="231F20"/>
          <w:spacing w:val="-9"/>
          <w:w w:val="90"/>
        </w:rPr>
        <w:t> </w:t>
      </w:r>
      <w:r>
        <w:rPr>
          <w:color w:val="231F20"/>
          <w:w w:val="90"/>
        </w:rPr>
        <w:t>cumplimiento</w:t>
      </w:r>
      <w:r>
        <w:rPr>
          <w:color w:val="231F20"/>
          <w:spacing w:val="-9"/>
          <w:w w:val="90"/>
        </w:rPr>
        <w:t> </w:t>
      </w:r>
      <w:r>
        <w:rPr>
          <w:color w:val="231F20"/>
          <w:w w:val="90"/>
        </w:rPr>
        <w:t>de</w:t>
      </w:r>
      <w:r>
        <w:rPr>
          <w:color w:val="231F20"/>
          <w:spacing w:val="-9"/>
          <w:w w:val="90"/>
        </w:rPr>
        <w:t> </w:t>
      </w:r>
      <w:r>
        <w:rPr>
          <w:color w:val="231F20"/>
          <w:w w:val="90"/>
        </w:rPr>
        <w:t>ciertas políticas</w:t>
      </w:r>
      <w:r>
        <w:rPr>
          <w:color w:val="231F20"/>
          <w:spacing w:val="-9"/>
          <w:w w:val="90"/>
        </w:rPr>
        <w:t> </w:t>
      </w:r>
      <w:r>
        <w:rPr>
          <w:color w:val="231F20"/>
          <w:w w:val="90"/>
        </w:rPr>
        <w:t>públicas</w:t>
      </w:r>
      <w:r>
        <w:rPr>
          <w:color w:val="231F20"/>
          <w:spacing w:val="-9"/>
          <w:w w:val="90"/>
        </w:rPr>
        <w:t> </w:t>
      </w:r>
      <w:r>
        <w:rPr>
          <w:color w:val="231F20"/>
          <w:w w:val="90"/>
        </w:rPr>
        <w:t>proclives</w:t>
      </w:r>
      <w:r>
        <w:rPr>
          <w:color w:val="231F20"/>
          <w:spacing w:val="-10"/>
          <w:w w:val="90"/>
        </w:rPr>
        <w:t> </w:t>
      </w:r>
      <w:r>
        <w:rPr>
          <w:color w:val="231F20"/>
          <w:w w:val="90"/>
        </w:rPr>
        <w:t>a</w:t>
      </w:r>
      <w:r>
        <w:rPr>
          <w:color w:val="231F20"/>
          <w:spacing w:val="-10"/>
          <w:w w:val="90"/>
        </w:rPr>
        <w:t> </w:t>
      </w:r>
      <w:r>
        <w:rPr>
          <w:color w:val="231F20"/>
          <w:w w:val="90"/>
        </w:rPr>
        <w:t>mejorar</w:t>
      </w:r>
      <w:r>
        <w:rPr>
          <w:color w:val="231F20"/>
          <w:spacing w:val="-9"/>
          <w:w w:val="90"/>
        </w:rPr>
        <w:t> </w:t>
      </w:r>
      <w:r>
        <w:rPr>
          <w:color w:val="231F20"/>
          <w:w w:val="90"/>
        </w:rPr>
        <w:t>las</w:t>
      </w:r>
      <w:r>
        <w:rPr>
          <w:color w:val="231F20"/>
          <w:spacing w:val="-9"/>
          <w:w w:val="90"/>
        </w:rPr>
        <w:t> </w:t>
      </w:r>
      <w:r>
        <w:rPr>
          <w:color w:val="231F20"/>
          <w:w w:val="90"/>
        </w:rPr>
        <w:t>relaciones</w:t>
      </w:r>
      <w:r>
        <w:rPr>
          <w:color w:val="231F20"/>
          <w:spacing w:val="-9"/>
          <w:w w:val="90"/>
        </w:rPr>
        <w:t> </w:t>
      </w:r>
      <w:r>
        <w:rPr>
          <w:color w:val="231F20"/>
          <w:w w:val="90"/>
        </w:rPr>
        <w:t>entre</w:t>
      </w:r>
      <w:r>
        <w:rPr>
          <w:color w:val="231F20"/>
          <w:spacing w:val="-9"/>
          <w:w w:val="90"/>
        </w:rPr>
        <w:t> </w:t>
      </w:r>
      <w:r>
        <w:rPr>
          <w:color w:val="231F20"/>
          <w:w w:val="90"/>
        </w:rPr>
        <w:t>ciudadanos</w:t>
      </w:r>
      <w:r>
        <w:rPr>
          <w:color w:val="231F20"/>
          <w:spacing w:val="-10"/>
          <w:w w:val="90"/>
        </w:rPr>
        <w:t> </w:t>
      </w:r>
      <w:r>
        <w:rPr>
          <w:color w:val="231F20"/>
          <w:w w:val="90"/>
        </w:rPr>
        <w:t>y</w:t>
      </w:r>
      <w:r>
        <w:rPr>
          <w:color w:val="231F20"/>
          <w:spacing w:val="-9"/>
          <w:w w:val="90"/>
        </w:rPr>
        <w:t> </w:t>
      </w:r>
      <w:r>
        <w:rPr>
          <w:color w:val="231F20"/>
          <w:w w:val="90"/>
        </w:rPr>
        <w:t>servidores públicos,</w:t>
      </w:r>
      <w:r>
        <w:rPr>
          <w:color w:val="231F20"/>
          <w:spacing w:val="-12"/>
          <w:w w:val="90"/>
        </w:rPr>
        <w:t> </w:t>
      </w:r>
      <w:r>
        <w:rPr>
          <w:color w:val="231F20"/>
          <w:w w:val="90"/>
        </w:rPr>
        <w:t>la</w:t>
      </w:r>
      <w:r>
        <w:rPr>
          <w:color w:val="231F20"/>
          <w:spacing w:val="-12"/>
          <w:w w:val="90"/>
        </w:rPr>
        <w:t> </w:t>
      </w:r>
      <w:r>
        <w:rPr>
          <w:color w:val="231F20"/>
          <w:w w:val="90"/>
        </w:rPr>
        <w:t>optimación</w:t>
      </w:r>
      <w:r>
        <w:rPr>
          <w:color w:val="231F20"/>
          <w:spacing w:val="-13"/>
          <w:w w:val="90"/>
        </w:rPr>
        <w:t> </w:t>
      </w:r>
      <w:r>
        <w:rPr>
          <w:color w:val="231F20"/>
          <w:w w:val="90"/>
        </w:rPr>
        <w:t>y</w:t>
      </w:r>
      <w:r>
        <w:rPr>
          <w:color w:val="231F20"/>
          <w:spacing w:val="-12"/>
          <w:w w:val="90"/>
        </w:rPr>
        <w:t> </w:t>
      </w:r>
      <w:r>
        <w:rPr>
          <w:color w:val="231F20"/>
          <w:w w:val="90"/>
        </w:rPr>
        <w:t>eficiencia</w:t>
      </w:r>
      <w:r>
        <w:rPr>
          <w:color w:val="231F20"/>
          <w:spacing w:val="-12"/>
          <w:w w:val="90"/>
        </w:rPr>
        <w:t> </w:t>
      </w:r>
      <w:r>
        <w:rPr>
          <w:color w:val="231F20"/>
          <w:w w:val="90"/>
        </w:rPr>
        <w:t>en</w:t>
      </w:r>
      <w:r>
        <w:rPr>
          <w:color w:val="231F20"/>
          <w:spacing w:val="-12"/>
          <w:w w:val="90"/>
        </w:rPr>
        <w:t> </w:t>
      </w:r>
      <w:r>
        <w:rPr>
          <w:color w:val="231F20"/>
          <w:w w:val="90"/>
        </w:rPr>
        <w:t>el</w:t>
      </w:r>
      <w:r>
        <w:rPr>
          <w:color w:val="231F20"/>
          <w:spacing w:val="-12"/>
          <w:w w:val="90"/>
        </w:rPr>
        <w:t> </w:t>
      </w:r>
      <w:r>
        <w:rPr>
          <w:color w:val="231F20"/>
          <w:w w:val="90"/>
        </w:rPr>
        <w:t>manejo</w:t>
      </w:r>
      <w:r>
        <w:rPr>
          <w:color w:val="231F20"/>
          <w:spacing w:val="-12"/>
          <w:w w:val="90"/>
        </w:rPr>
        <w:t> </w:t>
      </w:r>
      <w:r>
        <w:rPr>
          <w:color w:val="231F20"/>
          <w:w w:val="90"/>
        </w:rPr>
        <w:t>de</w:t>
      </w:r>
      <w:r>
        <w:rPr>
          <w:color w:val="231F20"/>
          <w:spacing w:val="-12"/>
          <w:w w:val="90"/>
        </w:rPr>
        <w:t> </w:t>
      </w:r>
      <w:r>
        <w:rPr>
          <w:color w:val="231F20"/>
          <w:w w:val="90"/>
        </w:rPr>
        <w:t>los</w:t>
      </w:r>
      <w:r>
        <w:rPr>
          <w:color w:val="231F20"/>
          <w:spacing w:val="-12"/>
          <w:w w:val="90"/>
        </w:rPr>
        <w:t> </w:t>
      </w:r>
      <w:r>
        <w:rPr>
          <w:color w:val="231F20"/>
          <w:w w:val="90"/>
        </w:rPr>
        <w:t>recursos</w:t>
      </w:r>
      <w:r>
        <w:rPr>
          <w:color w:val="231F20"/>
          <w:spacing w:val="-12"/>
          <w:w w:val="90"/>
        </w:rPr>
        <w:t> </w:t>
      </w:r>
      <w:r>
        <w:rPr>
          <w:color w:val="231F20"/>
          <w:w w:val="90"/>
        </w:rPr>
        <w:t>públicos</w:t>
      </w:r>
      <w:r>
        <w:rPr>
          <w:color w:val="231F20"/>
          <w:spacing w:val="-12"/>
          <w:w w:val="90"/>
        </w:rPr>
        <w:t> </w:t>
      </w:r>
      <w:r>
        <w:rPr>
          <w:color w:val="231F20"/>
          <w:w w:val="90"/>
        </w:rPr>
        <w:t>e</w:t>
      </w:r>
      <w:r>
        <w:rPr>
          <w:color w:val="231F20"/>
          <w:spacing w:val="-12"/>
          <w:w w:val="90"/>
        </w:rPr>
        <w:t> </w:t>
      </w:r>
      <w:r>
        <w:rPr>
          <w:color w:val="231F20"/>
          <w:w w:val="90"/>
        </w:rPr>
        <w:t>incluso </w:t>
      </w:r>
      <w:r>
        <w:rPr>
          <w:color w:val="231F20"/>
          <w:w w:val="95"/>
        </w:rPr>
        <w:t>tienden</w:t>
      </w:r>
      <w:r>
        <w:rPr>
          <w:color w:val="231F20"/>
          <w:spacing w:val="-23"/>
          <w:w w:val="95"/>
        </w:rPr>
        <w:t> </w:t>
      </w:r>
      <w:r>
        <w:rPr>
          <w:color w:val="231F20"/>
          <w:w w:val="95"/>
        </w:rPr>
        <w:t>a</w:t>
      </w:r>
      <w:r>
        <w:rPr>
          <w:color w:val="231F20"/>
          <w:spacing w:val="-23"/>
          <w:w w:val="95"/>
        </w:rPr>
        <w:t> </w:t>
      </w:r>
      <w:r>
        <w:rPr>
          <w:color w:val="231F20"/>
          <w:w w:val="95"/>
        </w:rPr>
        <w:t>mejorar</w:t>
      </w:r>
      <w:r>
        <w:rPr>
          <w:color w:val="231F20"/>
          <w:spacing w:val="-23"/>
          <w:w w:val="95"/>
        </w:rPr>
        <w:t> </w:t>
      </w:r>
      <w:r>
        <w:rPr>
          <w:color w:val="231F20"/>
          <w:w w:val="95"/>
        </w:rPr>
        <w:t>la</w:t>
      </w:r>
      <w:r>
        <w:rPr>
          <w:color w:val="231F20"/>
          <w:spacing w:val="-23"/>
          <w:w w:val="95"/>
        </w:rPr>
        <w:t> </w:t>
      </w:r>
      <w:r>
        <w:rPr>
          <w:color w:val="231F20"/>
          <w:w w:val="95"/>
        </w:rPr>
        <w:t>calidad</w:t>
      </w:r>
      <w:r>
        <w:rPr>
          <w:color w:val="231F20"/>
          <w:spacing w:val="-23"/>
          <w:w w:val="95"/>
        </w:rPr>
        <w:t> </w:t>
      </w:r>
      <w:r>
        <w:rPr>
          <w:color w:val="231F20"/>
          <w:w w:val="95"/>
        </w:rPr>
        <w:t>de</w:t>
      </w:r>
      <w:r>
        <w:rPr>
          <w:color w:val="231F20"/>
          <w:spacing w:val="-23"/>
          <w:w w:val="95"/>
        </w:rPr>
        <w:t> </w:t>
      </w:r>
      <w:r>
        <w:rPr>
          <w:color w:val="231F20"/>
          <w:w w:val="95"/>
        </w:rPr>
        <w:t>vida</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ciudadanos</w:t>
      </w:r>
      <w:r>
        <w:rPr>
          <w:color w:val="231F20"/>
          <w:spacing w:val="-23"/>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contexto</w:t>
      </w:r>
      <w:r>
        <w:rPr>
          <w:color w:val="231F20"/>
          <w:spacing w:val="-23"/>
          <w:w w:val="95"/>
        </w:rPr>
        <w:t> </w:t>
      </w:r>
      <w:r>
        <w:rPr>
          <w:color w:val="231F20"/>
          <w:w w:val="95"/>
        </w:rPr>
        <w:t>del</w:t>
      </w:r>
      <w:r>
        <w:rPr>
          <w:color w:val="231F20"/>
          <w:spacing w:val="-23"/>
          <w:w w:val="95"/>
        </w:rPr>
        <w:t> </w:t>
      </w:r>
      <w:r>
        <w:rPr>
          <w:color w:val="231F20"/>
          <w:w w:val="95"/>
        </w:rPr>
        <w:t>Estado </w:t>
      </w:r>
      <w:r>
        <w:rPr>
          <w:color w:val="231F20"/>
        </w:rPr>
        <w:t>constitucional.</w:t>
      </w:r>
    </w:p>
    <w:p>
      <w:pPr>
        <w:pStyle w:val="BodyText"/>
        <w:spacing w:line="260" w:lineRule="exact"/>
        <w:ind w:left="113" w:right="111" w:firstLine="283"/>
        <w:jc w:val="both"/>
      </w:pPr>
      <w:r>
        <w:rPr>
          <w:color w:val="231F20"/>
          <w:w w:val="90"/>
        </w:rPr>
        <w:t>Sin</w:t>
      </w:r>
      <w:r>
        <w:rPr>
          <w:color w:val="231F20"/>
          <w:spacing w:val="-8"/>
          <w:w w:val="90"/>
        </w:rPr>
        <w:t> </w:t>
      </w:r>
      <w:r>
        <w:rPr>
          <w:color w:val="231F20"/>
          <w:w w:val="90"/>
        </w:rPr>
        <w:t>embargo,</w:t>
      </w:r>
      <w:r>
        <w:rPr>
          <w:color w:val="231F20"/>
          <w:spacing w:val="-9"/>
          <w:w w:val="90"/>
        </w:rPr>
        <w:t> </w:t>
      </w:r>
      <w:r>
        <w:rPr>
          <w:color w:val="231F20"/>
          <w:w w:val="90"/>
        </w:rPr>
        <w:t>la</w:t>
      </w:r>
      <w:r>
        <w:rPr>
          <w:color w:val="231F20"/>
          <w:spacing w:val="-8"/>
          <w:w w:val="90"/>
        </w:rPr>
        <w:t> </w:t>
      </w:r>
      <w:r>
        <w:rPr>
          <w:color w:val="231F20"/>
          <w:w w:val="90"/>
        </w:rPr>
        <w:t>tarea</w:t>
      </w:r>
      <w:r>
        <w:rPr>
          <w:color w:val="231F20"/>
          <w:spacing w:val="-8"/>
          <w:w w:val="90"/>
        </w:rPr>
        <w:t> </w:t>
      </w:r>
      <w:r>
        <w:rPr>
          <w:color w:val="231F20"/>
          <w:w w:val="90"/>
        </w:rPr>
        <w:t>de</w:t>
      </w:r>
      <w:r>
        <w:rPr>
          <w:color w:val="231F20"/>
          <w:spacing w:val="-8"/>
          <w:w w:val="90"/>
        </w:rPr>
        <w:t> </w:t>
      </w:r>
      <w:r>
        <w:rPr>
          <w:color w:val="231F20"/>
          <w:w w:val="90"/>
        </w:rPr>
        <w:t>estos</w:t>
      </w:r>
      <w:r>
        <w:rPr>
          <w:color w:val="231F20"/>
          <w:spacing w:val="-8"/>
          <w:w w:val="90"/>
        </w:rPr>
        <w:t> </w:t>
      </w:r>
      <w:r>
        <w:rPr>
          <w:color w:val="231F20"/>
          <w:w w:val="90"/>
        </w:rPr>
        <w:t>órganos</w:t>
      </w:r>
      <w:r>
        <w:rPr>
          <w:color w:val="231F20"/>
          <w:spacing w:val="-9"/>
          <w:w w:val="90"/>
        </w:rPr>
        <w:t> </w:t>
      </w:r>
      <w:r>
        <w:rPr>
          <w:color w:val="231F20"/>
          <w:w w:val="90"/>
        </w:rPr>
        <w:t>constitucionales</w:t>
      </w:r>
      <w:r>
        <w:rPr>
          <w:color w:val="231F20"/>
          <w:spacing w:val="-9"/>
          <w:w w:val="90"/>
        </w:rPr>
        <w:t> </w:t>
      </w:r>
      <w:r>
        <w:rPr>
          <w:color w:val="231F20"/>
          <w:w w:val="90"/>
        </w:rPr>
        <w:t>autónomos</w:t>
      </w:r>
      <w:r>
        <w:rPr>
          <w:color w:val="231F20"/>
          <w:spacing w:val="-8"/>
          <w:w w:val="90"/>
        </w:rPr>
        <w:t> </w:t>
      </w:r>
      <w:r>
        <w:rPr>
          <w:color w:val="231F20"/>
          <w:w w:val="90"/>
        </w:rPr>
        <w:t>no</w:t>
      </w:r>
      <w:r>
        <w:rPr>
          <w:color w:val="231F20"/>
          <w:spacing w:val="-9"/>
          <w:w w:val="90"/>
        </w:rPr>
        <w:t> </w:t>
      </w:r>
      <w:r>
        <w:rPr>
          <w:color w:val="231F20"/>
          <w:w w:val="90"/>
        </w:rPr>
        <w:t>se</w:t>
      </w:r>
      <w:r>
        <w:rPr>
          <w:color w:val="231F20"/>
          <w:spacing w:val="-9"/>
          <w:w w:val="90"/>
        </w:rPr>
        <w:t> </w:t>
      </w:r>
      <w:r>
        <w:rPr>
          <w:color w:val="231F20"/>
          <w:w w:val="90"/>
        </w:rPr>
        <w:t>agota </w:t>
      </w:r>
      <w:r>
        <w:rPr>
          <w:color w:val="231F20"/>
          <w:w w:val="95"/>
        </w:rPr>
        <w:t>en</w:t>
      </w:r>
      <w:r>
        <w:rPr>
          <w:color w:val="231F20"/>
          <w:spacing w:val="-28"/>
          <w:w w:val="95"/>
        </w:rPr>
        <w:t> </w:t>
      </w:r>
      <w:r>
        <w:rPr>
          <w:color w:val="231F20"/>
          <w:w w:val="95"/>
        </w:rPr>
        <w:t>ello,</w:t>
      </w:r>
      <w:r>
        <w:rPr>
          <w:color w:val="231F20"/>
          <w:spacing w:val="-28"/>
          <w:w w:val="95"/>
        </w:rPr>
        <w:t> </w:t>
      </w:r>
      <w:r>
        <w:rPr>
          <w:color w:val="231F20"/>
          <w:w w:val="95"/>
        </w:rPr>
        <w:t>pues</w:t>
      </w:r>
      <w:r>
        <w:rPr>
          <w:color w:val="231F20"/>
          <w:spacing w:val="-28"/>
          <w:w w:val="95"/>
        </w:rPr>
        <w:t> </w:t>
      </w:r>
      <w:r>
        <w:rPr>
          <w:color w:val="231F20"/>
          <w:w w:val="95"/>
        </w:rPr>
        <w:t>entre</w:t>
      </w:r>
      <w:r>
        <w:rPr>
          <w:color w:val="231F20"/>
          <w:spacing w:val="-28"/>
          <w:w w:val="95"/>
        </w:rPr>
        <w:t> </w:t>
      </w:r>
      <w:r>
        <w:rPr>
          <w:color w:val="231F20"/>
          <w:w w:val="95"/>
        </w:rPr>
        <w:t>otras</w:t>
      </w:r>
      <w:r>
        <w:rPr>
          <w:color w:val="231F20"/>
          <w:spacing w:val="-28"/>
          <w:w w:val="95"/>
        </w:rPr>
        <w:t> </w:t>
      </w:r>
      <w:r>
        <w:rPr>
          <w:color w:val="231F20"/>
          <w:w w:val="95"/>
        </w:rPr>
        <w:t>atribuciones</w:t>
      </w:r>
      <w:r>
        <w:rPr>
          <w:color w:val="231F20"/>
          <w:spacing w:val="-28"/>
          <w:w w:val="95"/>
        </w:rPr>
        <w:t> </w:t>
      </w:r>
      <w:r>
        <w:rPr>
          <w:color w:val="231F20"/>
          <w:w w:val="95"/>
        </w:rPr>
        <w:t>deben:</w:t>
      </w:r>
    </w:p>
    <w:p>
      <w:pPr>
        <w:pStyle w:val="BodyText"/>
        <w:spacing w:before="10"/>
        <w:rPr>
          <w:sz w:val="19"/>
        </w:rPr>
      </w:pPr>
    </w:p>
    <w:p>
      <w:pPr>
        <w:pStyle w:val="ListParagraph"/>
        <w:numPr>
          <w:ilvl w:val="0"/>
          <w:numId w:val="37"/>
        </w:numPr>
        <w:tabs>
          <w:tab w:pos="397" w:val="left" w:leader="none"/>
        </w:tabs>
        <w:spacing w:line="240" w:lineRule="exact" w:before="0" w:after="0"/>
        <w:ind w:left="396" w:right="0" w:hanging="283"/>
        <w:jc w:val="both"/>
        <w:rPr>
          <w:rFonts w:ascii="Georgia"/>
          <w:sz w:val="22"/>
        </w:rPr>
      </w:pPr>
      <w:r>
        <w:rPr>
          <w:rFonts w:ascii="Georgia"/>
          <w:color w:val="231F20"/>
          <w:w w:val="95"/>
          <w:sz w:val="22"/>
        </w:rPr>
        <w:t>Interpretar</w:t>
      </w:r>
      <w:r>
        <w:rPr>
          <w:rFonts w:ascii="Georgia"/>
          <w:color w:val="231F20"/>
          <w:spacing w:val="-21"/>
          <w:w w:val="95"/>
          <w:sz w:val="22"/>
        </w:rPr>
        <w:t> </w:t>
      </w:r>
      <w:r>
        <w:rPr>
          <w:rFonts w:ascii="Georgia"/>
          <w:color w:val="231F20"/>
          <w:w w:val="95"/>
          <w:sz w:val="22"/>
        </w:rPr>
        <w:t>y</w:t>
      </w:r>
      <w:r>
        <w:rPr>
          <w:rFonts w:ascii="Georgia"/>
          <w:color w:val="231F20"/>
          <w:spacing w:val="-21"/>
          <w:w w:val="95"/>
          <w:sz w:val="22"/>
        </w:rPr>
        <w:t> </w:t>
      </w:r>
      <w:r>
        <w:rPr>
          <w:rFonts w:ascii="Georgia"/>
          <w:color w:val="231F20"/>
          <w:w w:val="95"/>
          <w:sz w:val="22"/>
        </w:rPr>
        <w:t>vigilar</w:t>
      </w:r>
      <w:r>
        <w:rPr>
          <w:rFonts w:ascii="Georgia"/>
          <w:color w:val="231F20"/>
          <w:spacing w:val="-21"/>
          <w:w w:val="95"/>
          <w:sz w:val="22"/>
        </w:rPr>
        <w:t> </w:t>
      </w:r>
      <w:r>
        <w:rPr>
          <w:rFonts w:ascii="Georgia"/>
          <w:color w:val="231F20"/>
          <w:w w:val="95"/>
          <w:sz w:val="22"/>
        </w:rPr>
        <w:t>en</w:t>
      </w:r>
      <w:r>
        <w:rPr>
          <w:rFonts w:ascii="Georgia"/>
          <w:color w:val="231F20"/>
          <w:spacing w:val="-21"/>
          <w:w w:val="95"/>
          <w:sz w:val="22"/>
        </w:rPr>
        <w:t> </w:t>
      </w:r>
      <w:r>
        <w:rPr>
          <w:rFonts w:ascii="Georgia"/>
          <w:color w:val="231F20"/>
          <w:w w:val="95"/>
          <w:sz w:val="22"/>
        </w:rPr>
        <w:t>el</w:t>
      </w:r>
      <w:r>
        <w:rPr>
          <w:rFonts w:ascii="Georgia"/>
          <w:color w:val="231F20"/>
          <w:spacing w:val="-21"/>
          <w:w w:val="95"/>
          <w:sz w:val="22"/>
        </w:rPr>
        <w:t> </w:t>
      </w:r>
      <w:r>
        <w:rPr>
          <w:rFonts w:ascii="Georgia"/>
          <w:color w:val="231F20"/>
          <w:w w:val="95"/>
          <w:sz w:val="22"/>
        </w:rPr>
        <w:t>orden</w:t>
      </w:r>
      <w:r>
        <w:rPr>
          <w:rFonts w:ascii="Georgia"/>
          <w:color w:val="231F20"/>
          <w:spacing w:val="-21"/>
          <w:w w:val="95"/>
          <w:sz w:val="22"/>
        </w:rPr>
        <w:t> </w:t>
      </w:r>
      <w:r>
        <w:rPr>
          <w:rFonts w:ascii="Georgia"/>
          <w:color w:val="231F20"/>
          <w:w w:val="95"/>
          <w:sz w:val="22"/>
        </w:rPr>
        <w:t>administrativo</w:t>
      </w:r>
      <w:r>
        <w:rPr>
          <w:rFonts w:ascii="Georgia"/>
          <w:color w:val="231F20"/>
          <w:spacing w:val="-21"/>
          <w:w w:val="95"/>
          <w:sz w:val="22"/>
        </w:rPr>
        <w:t> </w:t>
      </w:r>
      <w:r>
        <w:rPr>
          <w:rFonts w:ascii="Georgia"/>
          <w:color w:val="231F20"/>
          <w:w w:val="95"/>
          <w:sz w:val="22"/>
        </w:rPr>
        <w:t>la</w:t>
      </w:r>
      <w:r>
        <w:rPr>
          <w:rFonts w:ascii="Georgia"/>
          <w:color w:val="231F20"/>
          <w:spacing w:val="-21"/>
          <w:w w:val="95"/>
          <w:sz w:val="22"/>
        </w:rPr>
        <w:t> </w:t>
      </w:r>
      <w:r>
        <w:rPr>
          <w:rFonts w:ascii="Georgia"/>
          <w:color w:val="231F20"/>
          <w:w w:val="95"/>
          <w:sz w:val="22"/>
        </w:rPr>
        <w:t>ley</w:t>
      </w:r>
      <w:r>
        <w:rPr>
          <w:rFonts w:ascii="Georgia"/>
          <w:color w:val="231F20"/>
          <w:spacing w:val="-21"/>
          <w:w w:val="95"/>
          <w:sz w:val="22"/>
        </w:rPr>
        <w:t> </w:t>
      </w:r>
      <w:r>
        <w:rPr>
          <w:rFonts w:ascii="Georgia"/>
          <w:color w:val="231F20"/>
          <w:w w:val="95"/>
          <w:sz w:val="22"/>
        </w:rPr>
        <w:t>de</w:t>
      </w:r>
      <w:r>
        <w:rPr>
          <w:rFonts w:ascii="Georgia"/>
          <w:color w:val="231F20"/>
          <w:spacing w:val="-21"/>
          <w:w w:val="95"/>
          <w:sz w:val="22"/>
        </w:rPr>
        <w:t> </w:t>
      </w:r>
      <w:r>
        <w:rPr>
          <w:rFonts w:ascii="Georgia"/>
          <w:color w:val="231F20"/>
          <w:w w:val="95"/>
          <w:sz w:val="22"/>
        </w:rPr>
        <w:t>la</w:t>
      </w:r>
      <w:r>
        <w:rPr>
          <w:rFonts w:ascii="Georgia"/>
          <w:color w:val="231F20"/>
          <w:spacing w:val="-21"/>
          <w:w w:val="95"/>
          <w:sz w:val="22"/>
        </w:rPr>
        <w:t> </w:t>
      </w:r>
      <w:r>
        <w:rPr>
          <w:rFonts w:ascii="Georgia"/>
          <w:color w:val="231F20"/>
          <w:w w:val="95"/>
          <w:sz w:val="22"/>
        </w:rPr>
        <w:t>materia.</w:t>
      </w:r>
    </w:p>
    <w:p>
      <w:pPr>
        <w:pStyle w:val="ListParagraph"/>
        <w:numPr>
          <w:ilvl w:val="0"/>
          <w:numId w:val="37"/>
        </w:numPr>
        <w:tabs>
          <w:tab w:pos="397" w:val="left" w:leader="none"/>
        </w:tabs>
        <w:spacing w:line="260" w:lineRule="exact" w:before="13" w:after="0"/>
        <w:ind w:left="397" w:right="112" w:hanging="284"/>
        <w:jc w:val="both"/>
        <w:rPr>
          <w:sz w:val="22"/>
        </w:rPr>
      </w:pPr>
      <w:r>
        <w:rPr>
          <w:rFonts w:ascii="Georgia" w:hAnsi="Georgia"/>
          <w:color w:val="231F20"/>
          <w:w w:val="95"/>
          <w:sz w:val="22"/>
        </w:rPr>
        <w:t>Establecer</w:t>
      </w:r>
      <w:r>
        <w:rPr>
          <w:rFonts w:ascii="Georgia" w:hAnsi="Georgia"/>
          <w:color w:val="231F20"/>
          <w:spacing w:val="-13"/>
          <w:w w:val="95"/>
          <w:sz w:val="22"/>
        </w:rPr>
        <w:t> </w:t>
      </w:r>
      <w:r>
        <w:rPr>
          <w:rFonts w:ascii="Georgia" w:hAnsi="Georgia"/>
          <w:color w:val="231F20"/>
          <w:w w:val="95"/>
          <w:sz w:val="22"/>
        </w:rPr>
        <w:t>lineamientos</w:t>
      </w:r>
      <w:r>
        <w:rPr>
          <w:rFonts w:ascii="Georgia" w:hAnsi="Georgia"/>
          <w:color w:val="231F20"/>
          <w:spacing w:val="-13"/>
          <w:w w:val="95"/>
          <w:sz w:val="22"/>
        </w:rPr>
        <w:t> </w:t>
      </w:r>
      <w:r>
        <w:rPr>
          <w:rFonts w:ascii="Georgia" w:hAnsi="Georgia"/>
          <w:color w:val="231F20"/>
          <w:w w:val="95"/>
          <w:sz w:val="22"/>
        </w:rPr>
        <w:t>y</w:t>
      </w:r>
      <w:r>
        <w:rPr>
          <w:rFonts w:ascii="Georgia" w:hAnsi="Georgia"/>
          <w:color w:val="231F20"/>
          <w:spacing w:val="-13"/>
          <w:w w:val="95"/>
          <w:sz w:val="22"/>
        </w:rPr>
        <w:t> </w:t>
      </w:r>
      <w:r>
        <w:rPr>
          <w:rFonts w:ascii="Georgia" w:hAnsi="Georgia"/>
          <w:color w:val="231F20"/>
          <w:w w:val="95"/>
          <w:sz w:val="22"/>
        </w:rPr>
        <w:t>criterios</w:t>
      </w:r>
      <w:r>
        <w:rPr>
          <w:rFonts w:ascii="Georgia" w:hAnsi="Georgia"/>
          <w:color w:val="231F20"/>
          <w:spacing w:val="-13"/>
          <w:w w:val="95"/>
          <w:sz w:val="22"/>
        </w:rPr>
        <w:t> </w:t>
      </w:r>
      <w:r>
        <w:rPr>
          <w:rFonts w:ascii="Georgia" w:hAnsi="Georgia"/>
          <w:color w:val="231F20"/>
          <w:w w:val="95"/>
          <w:sz w:val="22"/>
        </w:rPr>
        <w:t>de</w:t>
      </w:r>
      <w:r>
        <w:rPr>
          <w:rFonts w:ascii="Georgia" w:hAnsi="Georgia"/>
          <w:color w:val="231F20"/>
          <w:spacing w:val="-13"/>
          <w:w w:val="95"/>
          <w:sz w:val="22"/>
        </w:rPr>
        <w:t> </w:t>
      </w:r>
      <w:r>
        <w:rPr>
          <w:rFonts w:ascii="Georgia" w:hAnsi="Georgia"/>
          <w:color w:val="231F20"/>
          <w:w w:val="95"/>
          <w:sz w:val="22"/>
        </w:rPr>
        <w:t>carácter</w:t>
      </w:r>
      <w:r>
        <w:rPr>
          <w:rFonts w:ascii="Georgia" w:hAnsi="Georgia"/>
          <w:color w:val="231F20"/>
          <w:spacing w:val="-13"/>
          <w:w w:val="95"/>
          <w:sz w:val="22"/>
        </w:rPr>
        <w:t> </w:t>
      </w:r>
      <w:r>
        <w:rPr>
          <w:rFonts w:ascii="Georgia" w:hAnsi="Georgia"/>
          <w:color w:val="231F20"/>
          <w:w w:val="95"/>
          <w:sz w:val="22"/>
        </w:rPr>
        <w:t>obligatorio</w:t>
      </w:r>
      <w:r>
        <w:rPr>
          <w:rFonts w:ascii="Georgia" w:hAnsi="Georgia"/>
          <w:color w:val="231F20"/>
          <w:spacing w:val="-13"/>
          <w:w w:val="95"/>
          <w:sz w:val="22"/>
        </w:rPr>
        <w:t> </w:t>
      </w:r>
      <w:r>
        <w:rPr>
          <w:rFonts w:ascii="Georgia" w:hAnsi="Georgia"/>
          <w:color w:val="231F20"/>
          <w:w w:val="95"/>
          <w:sz w:val="22"/>
        </w:rPr>
        <w:t>en</w:t>
      </w:r>
      <w:r>
        <w:rPr>
          <w:rFonts w:ascii="Georgia" w:hAnsi="Georgia"/>
          <w:color w:val="231F20"/>
          <w:spacing w:val="-13"/>
          <w:w w:val="95"/>
          <w:sz w:val="22"/>
        </w:rPr>
        <w:t> </w:t>
      </w:r>
      <w:r>
        <w:rPr>
          <w:rFonts w:ascii="Georgia" w:hAnsi="Georgia"/>
          <w:color w:val="231F20"/>
          <w:w w:val="95"/>
          <w:sz w:val="22"/>
        </w:rPr>
        <w:t>materia</w:t>
      </w:r>
      <w:r>
        <w:rPr>
          <w:rFonts w:ascii="Georgia" w:hAnsi="Georgia"/>
          <w:color w:val="231F20"/>
          <w:spacing w:val="-13"/>
          <w:w w:val="95"/>
          <w:sz w:val="22"/>
        </w:rPr>
        <w:t> </w:t>
      </w:r>
      <w:r>
        <w:rPr>
          <w:rFonts w:ascii="Georgia" w:hAnsi="Georgia"/>
          <w:color w:val="231F20"/>
          <w:w w:val="95"/>
          <w:sz w:val="22"/>
        </w:rPr>
        <w:t>de</w:t>
      </w:r>
      <w:r>
        <w:rPr>
          <w:rFonts w:ascii="Georgia" w:hAnsi="Georgia"/>
          <w:color w:val="231F20"/>
          <w:spacing w:val="-13"/>
          <w:w w:val="95"/>
          <w:sz w:val="22"/>
        </w:rPr>
        <w:t> </w:t>
      </w:r>
      <w:r>
        <w:rPr>
          <w:rFonts w:ascii="Georgia" w:hAnsi="Georgia"/>
          <w:color w:val="231F20"/>
          <w:w w:val="95"/>
          <w:sz w:val="22"/>
        </w:rPr>
        <w:t>ac</w:t>
      </w:r>
      <w:r>
        <w:rPr>
          <w:color w:val="231F20"/>
          <w:w w:val="95"/>
          <w:sz w:val="22"/>
        </w:rPr>
        <w:t>- ceso</w:t>
      </w:r>
      <w:r>
        <w:rPr>
          <w:color w:val="231F20"/>
          <w:spacing w:val="-17"/>
          <w:w w:val="95"/>
          <w:sz w:val="22"/>
        </w:rPr>
        <w:t> </w:t>
      </w:r>
      <w:r>
        <w:rPr>
          <w:color w:val="231F20"/>
          <w:w w:val="95"/>
          <w:sz w:val="22"/>
        </w:rPr>
        <w:t>a</w:t>
      </w:r>
      <w:r>
        <w:rPr>
          <w:color w:val="231F20"/>
          <w:spacing w:val="-17"/>
          <w:w w:val="95"/>
          <w:sz w:val="22"/>
        </w:rPr>
        <w:t> </w:t>
      </w:r>
      <w:r>
        <w:rPr>
          <w:color w:val="231F20"/>
          <w:w w:val="95"/>
          <w:sz w:val="22"/>
        </w:rPr>
        <w:t>la</w:t>
      </w:r>
      <w:r>
        <w:rPr>
          <w:color w:val="231F20"/>
          <w:spacing w:val="-17"/>
          <w:w w:val="95"/>
          <w:sz w:val="22"/>
        </w:rPr>
        <w:t> </w:t>
      </w:r>
      <w:r>
        <w:rPr>
          <w:color w:val="231F20"/>
          <w:w w:val="95"/>
          <w:sz w:val="22"/>
        </w:rPr>
        <w:t>información</w:t>
      </w:r>
      <w:r>
        <w:rPr>
          <w:color w:val="231F20"/>
          <w:spacing w:val="-16"/>
          <w:w w:val="95"/>
          <w:sz w:val="22"/>
        </w:rPr>
        <w:t> </w:t>
      </w:r>
      <w:r>
        <w:rPr>
          <w:color w:val="231F20"/>
          <w:w w:val="95"/>
          <w:sz w:val="22"/>
        </w:rPr>
        <w:t>pública,</w:t>
      </w:r>
      <w:r>
        <w:rPr>
          <w:color w:val="231F20"/>
          <w:spacing w:val="-17"/>
          <w:w w:val="95"/>
          <w:sz w:val="22"/>
        </w:rPr>
        <w:t> </w:t>
      </w:r>
      <w:r>
        <w:rPr>
          <w:color w:val="231F20"/>
          <w:w w:val="95"/>
          <w:sz w:val="22"/>
        </w:rPr>
        <w:t>a</w:t>
      </w:r>
      <w:r>
        <w:rPr>
          <w:color w:val="231F20"/>
          <w:spacing w:val="-17"/>
          <w:w w:val="95"/>
          <w:sz w:val="22"/>
        </w:rPr>
        <w:t> </w:t>
      </w:r>
      <w:r>
        <w:rPr>
          <w:color w:val="231F20"/>
          <w:w w:val="95"/>
          <w:sz w:val="22"/>
        </w:rPr>
        <w:t>datos</w:t>
      </w:r>
      <w:r>
        <w:rPr>
          <w:color w:val="231F20"/>
          <w:spacing w:val="-17"/>
          <w:w w:val="95"/>
          <w:sz w:val="22"/>
        </w:rPr>
        <w:t> </w:t>
      </w:r>
      <w:r>
        <w:rPr>
          <w:color w:val="231F20"/>
          <w:w w:val="95"/>
          <w:sz w:val="22"/>
        </w:rPr>
        <w:t>personales,</w:t>
      </w:r>
      <w:r>
        <w:rPr>
          <w:color w:val="231F20"/>
          <w:spacing w:val="-17"/>
          <w:w w:val="95"/>
          <w:sz w:val="22"/>
        </w:rPr>
        <w:t> </w:t>
      </w:r>
      <w:r>
        <w:rPr>
          <w:color w:val="231F20"/>
          <w:w w:val="95"/>
          <w:sz w:val="22"/>
        </w:rPr>
        <w:t>corrección</w:t>
      </w:r>
      <w:r>
        <w:rPr>
          <w:color w:val="231F20"/>
          <w:spacing w:val="-17"/>
          <w:w w:val="95"/>
          <w:sz w:val="22"/>
        </w:rPr>
        <w:t> </w:t>
      </w:r>
      <w:r>
        <w:rPr>
          <w:color w:val="231F20"/>
          <w:w w:val="95"/>
          <w:sz w:val="22"/>
        </w:rPr>
        <w:t>o</w:t>
      </w:r>
      <w:r>
        <w:rPr>
          <w:color w:val="231F20"/>
          <w:spacing w:val="-17"/>
          <w:w w:val="95"/>
          <w:sz w:val="22"/>
        </w:rPr>
        <w:t> </w:t>
      </w:r>
      <w:r>
        <w:rPr>
          <w:color w:val="231F20"/>
          <w:w w:val="95"/>
          <w:sz w:val="22"/>
        </w:rPr>
        <w:t>supresión</w:t>
      </w:r>
      <w:r>
        <w:rPr>
          <w:color w:val="231F20"/>
          <w:spacing w:val="-17"/>
          <w:w w:val="95"/>
          <w:sz w:val="22"/>
        </w:rPr>
        <w:t> </w:t>
      </w:r>
      <w:r>
        <w:rPr>
          <w:color w:val="231F20"/>
          <w:w w:val="95"/>
          <w:sz w:val="22"/>
        </w:rPr>
        <w:t>de éstos</w:t>
      </w:r>
      <w:r>
        <w:rPr>
          <w:color w:val="231F20"/>
          <w:spacing w:val="-32"/>
          <w:w w:val="95"/>
          <w:sz w:val="22"/>
        </w:rPr>
        <w:t> </w:t>
      </w:r>
      <w:r>
        <w:rPr>
          <w:color w:val="231F20"/>
          <w:w w:val="95"/>
          <w:sz w:val="22"/>
        </w:rPr>
        <w:t>para</w:t>
      </w:r>
      <w:r>
        <w:rPr>
          <w:color w:val="231F20"/>
          <w:spacing w:val="-33"/>
          <w:w w:val="95"/>
          <w:sz w:val="22"/>
        </w:rPr>
        <w:t> </w:t>
      </w:r>
      <w:r>
        <w:rPr>
          <w:color w:val="231F20"/>
          <w:w w:val="95"/>
          <w:sz w:val="22"/>
        </w:rPr>
        <w:t>todos</w:t>
      </w:r>
      <w:r>
        <w:rPr>
          <w:color w:val="231F20"/>
          <w:spacing w:val="-32"/>
          <w:w w:val="95"/>
          <w:sz w:val="22"/>
        </w:rPr>
        <w:t> </w:t>
      </w:r>
      <w:r>
        <w:rPr>
          <w:color w:val="231F20"/>
          <w:w w:val="95"/>
          <w:sz w:val="22"/>
        </w:rPr>
        <w:t>los</w:t>
      </w:r>
      <w:r>
        <w:rPr>
          <w:color w:val="231F20"/>
          <w:spacing w:val="-33"/>
          <w:w w:val="95"/>
          <w:sz w:val="22"/>
        </w:rPr>
        <w:t> </w:t>
      </w:r>
      <w:r>
        <w:rPr>
          <w:color w:val="231F20"/>
          <w:w w:val="95"/>
          <w:sz w:val="22"/>
        </w:rPr>
        <w:t>sujetos</w:t>
      </w:r>
      <w:r>
        <w:rPr>
          <w:color w:val="231F20"/>
          <w:spacing w:val="-33"/>
          <w:w w:val="95"/>
          <w:sz w:val="22"/>
        </w:rPr>
        <w:t> </w:t>
      </w:r>
      <w:r>
        <w:rPr>
          <w:color w:val="231F20"/>
          <w:w w:val="95"/>
          <w:sz w:val="22"/>
        </w:rPr>
        <w:t>obligados</w:t>
      </w:r>
      <w:r>
        <w:rPr>
          <w:color w:val="231F20"/>
          <w:spacing w:val="-33"/>
          <w:w w:val="95"/>
          <w:sz w:val="22"/>
        </w:rPr>
        <w:t> </w:t>
      </w:r>
      <w:r>
        <w:rPr>
          <w:color w:val="231F20"/>
          <w:w w:val="95"/>
          <w:sz w:val="22"/>
        </w:rPr>
        <w:t>de</w:t>
      </w:r>
      <w:r>
        <w:rPr>
          <w:color w:val="231F20"/>
          <w:spacing w:val="-33"/>
          <w:w w:val="95"/>
          <w:sz w:val="22"/>
        </w:rPr>
        <w:t> </w:t>
      </w:r>
      <w:r>
        <w:rPr>
          <w:color w:val="231F20"/>
          <w:w w:val="95"/>
          <w:sz w:val="22"/>
        </w:rPr>
        <w:t>la</w:t>
      </w:r>
      <w:r>
        <w:rPr>
          <w:color w:val="231F20"/>
          <w:spacing w:val="-33"/>
          <w:w w:val="95"/>
          <w:sz w:val="22"/>
        </w:rPr>
        <w:t> </w:t>
      </w:r>
      <w:r>
        <w:rPr>
          <w:color w:val="231F20"/>
          <w:w w:val="95"/>
          <w:sz w:val="22"/>
        </w:rPr>
        <w:t>ley</w:t>
      </w:r>
      <w:r>
        <w:rPr>
          <w:color w:val="231F20"/>
          <w:spacing w:val="-33"/>
          <w:w w:val="95"/>
          <w:sz w:val="22"/>
        </w:rPr>
        <w:t> </w:t>
      </w:r>
      <w:r>
        <w:rPr>
          <w:color w:val="231F20"/>
          <w:w w:val="95"/>
          <w:sz w:val="22"/>
        </w:rPr>
        <w:t>y</w:t>
      </w:r>
      <w:r>
        <w:rPr>
          <w:color w:val="231F20"/>
          <w:spacing w:val="-33"/>
          <w:w w:val="95"/>
          <w:sz w:val="22"/>
        </w:rPr>
        <w:t> </w:t>
      </w:r>
      <w:r>
        <w:rPr>
          <w:color w:val="231F20"/>
          <w:w w:val="95"/>
          <w:sz w:val="22"/>
        </w:rPr>
        <w:t>vigilar</w:t>
      </w:r>
      <w:r>
        <w:rPr>
          <w:color w:val="231F20"/>
          <w:spacing w:val="-33"/>
          <w:w w:val="95"/>
          <w:sz w:val="22"/>
        </w:rPr>
        <w:t> </w:t>
      </w:r>
      <w:r>
        <w:rPr>
          <w:color w:val="231F20"/>
          <w:w w:val="95"/>
          <w:sz w:val="22"/>
        </w:rPr>
        <w:t>su</w:t>
      </w:r>
      <w:r>
        <w:rPr>
          <w:color w:val="231F20"/>
          <w:spacing w:val="-33"/>
          <w:w w:val="95"/>
          <w:sz w:val="22"/>
        </w:rPr>
        <w:t> </w:t>
      </w:r>
      <w:r>
        <w:rPr>
          <w:color w:val="231F20"/>
          <w:w w:val="95"/>
          <w:sz w:val="22"/>
        </w:rPr>
        <w:t>cumplimiento.</w:t>
      </w:r>
    </w:p>
    <w:p>
      <w:pPr>
        <w:pStyle w:val="ListParagraph"/>
        <w:numPr>
          <w:ilvl w:val="0"/>
          <w:numId w:val="37"/>
        </w:numPr>
        <w:tabs>
          <w:tab w:pos="397" w:val="left" w:leader="none"/>
        </w:tabs>
        <w:spacing w:line="260" w:lineRule="exact" w:before="0" w:after="0"/>
        <w:ind w:left="397" w:right="111" w:hanging="284"/>
        <w:jc w:val="both"/>
        <w:rPr>
          <w:sz w:val="22"/>
        </w:rPr>
      </w:pPr>
      <w:r>
        <w:rPr>
          <w:rFonts w:ascii="Georgia" w:hAnsi="Georgia"/>
          <w:color w:val="231F20"/>
          <w:w w:val="95"/>
          <w:sz w:val="22"/>
        </w:rPr>
        <w:t>Establecer</w:t>
      </w:r>
      <w:r>
        <w:rPr>
          <w:rFonts w:ascii="Georgia" w:hAnsi="Georgia"/>
          <w:color w:val="231F20"/>
          <w:spacing w:val="-6"/>
          <w:w w:val="95"/>
          <w:sz w:val="22"/>
        </w:rPr>
        <w:t> </w:t>
      </w:r>
      <w:r>
        <w:rPr>
          <w:rFonts w:ascii="Georgia" w:hAnsi="Georgia"/>
          <w:color w:val="231F20"/>
          <w:w w:val="95"/>
          <w:sz w:val="22"/>
        </w:rPr>
        <w:t>lineamientos</w:t>
      </w:r>
      <w:r>
        <w:rPr>
          <w:rFonts w:ascii="Georgia" w:hAnsi="Georgia"/>
          <w:color w:val="231F20"/>
          <w:spacing w:val="-6"/>
          <w:w w:val="95"/>
          <w:sz w:val="22"/>
        </w:rPr>
        <w:t> </w:t>
      </w:r>
      <w:r>
        <w:rPr>
          <w:rFonts w:ascii="Georgia" w:hAnsi="Georgia"/>
          <w:color w:val="231F20"/>
          <w:w w:val="95"/>
          <w:sz w:val="22"/>
        </w:rPr>
        <w:t>para</w:t>
      </w:r>
      <w:r>
        <w:rPr>
          <w:rFonts w:ascii="Georgia" w:hAnsi="Georgia"/>
          <w:color w:val="231F20"/>
          <w:spacing w:val="-6"/>
          <w:w w:val="95"/>
          <w:sz w:val="22"/>
        </w:rPr>
        <w:t> </w:t>
      </w:r>
      <w:r>
        <w:rPr>
          <w:rFonts w:ascii="Georgia" w:hAnsi="Georgia"/>
          <w:color w:val="231F20"/>
          <w:w w:val="95"/>
          <w:sz w:val="22"/>
        </w:rPr>
        <w:t>el</w:t>
      </w:r>
      <w:r>
        <w:rPr>
          <w:rFonts w:ascii="Georgia" w:hAnsi="Georgia"/>
          <w:color w:val="231F20"/>
          <w:spacing w:val="-6"/>
          <w:w w:val="95"/>
          <w:sz w:val="22"/>
        </w:rPr>
        <w:t> </w:t>
      </w:r>
      <w:r>
        <w:rPr>
          <w:rFonts w:ascii="Georgia" w:hAnsi="Georgia"/>
          <w:color w:val="231F20"/>
          <w:w w:val="95"/>
          <w:sz w:val="22"/>
        </w:rPr>
        <w:t>manejo,</w:t>
      </w:r>
      <w:r>
        <w:rPr>
          <w:rFonts w:ascii="Georgia" w:hAnsi="Georgia"/>
          <w:color w:val="231F20"/>
          <w:spacing w:val="-6"/>
          <w:w w:val="95"/>
          <w:sz w:val="22"/>
        </w:rPr>
        <w:t> </w:t>
      </w:r>
      <w:r>
        <w:rPr>
          <w:rFonts w:ascii="Georgia" w:hAnsi="Georgia"/>
          <w:color w:val="231F20"/>
          <w:w w:val="95"/>
          <w:sz w:val="22"/>
        </w:rPr>
        <w:t>mantenimiento</w:t>
      </w:r>
      <w:r>
        <w:rPr>
          <w:rFonts w:ascii="Georgia" w:hAnsi="Georgia"/>
          <w:color w:val="231F20"/>
          <w:spacing w:val="-6"/>
          <w:w w:val="95"/>
          <w:sz w:val="22"/>
        </w:rPr>
        <w:t> </w:t>
      </w:r>
      <w:r>
        <w:rPr>
          <w:rFonts w:ascii="Georgia" w:hAnsi="Georgia"/>
          <w:color w:val="231F20"/>
          <w:w w:val="95"/>
          <w:sz w:val="22"/>
        </w:rPr>
        <w:t>y</w:t>
      </w:r>
      <w:r>
        <w:rPr>
          <w:rFonts w:ascii="Georgia" w:hAnsi="Georgia"/>
          <w:color w:val="231F20"/>
          <w:spacing w:val="-6"/>
          <w:w w:val="95"/>
          <w:sz w:val="22"/>
        </w:rPr>
        <w:t> </w:t>
      </w:r>
      <w:r>
        <w:rPr>
          <w:rFonts w:ascii="Georgia" w:hAnsi="Georgia"/>
          <w:color w:val="231F20"/>
          <w:w w:val="95"/>
          <w:sz w:val="22"/>
        </w:rPr>
        <w:t>seguridad</w:t>
      </w:r>
      <w:r>
        <w:rPr>
          <w:rFonts w:ascii="Georgia" w:hAnsi="Georgia"/>
          <w:color w:val="231F20"/>
          <w:spacing w:val="-6"/>
          <w:w w:val="95"/>
          <w:sz w:val="22"/>
        </w:rPr>
        <w:t> </w:t>
      </w:r>
      <w:r>
        <w:rPr>
          <w:rFonts w:ascii="Georgia" w:hAnsi="Georgia"/>
          <w:color w:val="231F20"/>
          <w:w w:val="95"/>
          <w:sz w:val="22"/>
        </w:rPr>
        <w:t>de</w:t>
      </w:r>
      <w:r>
        <w:rPr>
          <w:rFonts w:ascii="Georgia" w:hAnsi="Georgia"/>
          <w:color w:val="231F20"/>
          <w:spacing w:val="-6"/>
          <w:w w:val="95"/>
          <w:sz w:val="22"/>
        </w:rPr>
        <w:t> </w:t>
      </w:r>
      <w:r>
        <w:rPr>
          <w:rFonts w:ascii="Georgia" w:hAnsi="Georgia"/>
          <w:color w:val="231F20"/>
          <w:w w:val="95"/>
          <w:sz w:val="22"/>
        </w:rPr>
        <w:t>los </w:t>
      </w:r>
      <w:r>
        <w:rPr>
          <w:color w:val="231F20"/>
          <w:w w:val="95"/>
          <w:sz w:val="22"/>
        </w:rPr>
        <w:t>datos</w:t>
      </w:r>
      <w:r>
        <w:rPr>
          <w:color w:val="231F20"/>
          <w:spacing w:val="-13"/>
          <w:w w:val="95"/>
          <w:sz w:val="22"/>
        </w:rPr>
        <w:t> </w:t>
      </w:r>
      <w:r>
        <w:rPr>
          <w:color w:val="231F20"/>
          <w:w w:val="95"/>
          <w:sz w:val="22"/>
        </w:rPr>
        <w:t>personales</w:t>
      </w:r>
      <w:r>
        <w:rPr>
          <w:color w:val="231F20"/>
          <w:spacing w:val="-13"/>
          <w:w w:val="95"/>
          <w:sz w:val="22"/>
        </w:rPr>
        <w:t> </w:t>
      </w:r>
      <w:r>
        <w:rPr>
          <w:color w:val="231F20"/>
          <w:w w:val="95"/>
          <w:sz w:val="22"/>
        </w:rPr>
        <w:t>que</w:t>
      </w:r>
      <w:r>
        <w:rPr>
          <w:color w:val="231F20"/>
          <w:spacing w:val="-13"/>
          <w:w w:val="95"/>
          <w:sz w:val="22"/>
        </w:rPr>
        <w:t> </w:t>
      </w:r>
      <w:r>
        <w:rPr>
          <w:color w:val="231F20"/>
          <w:w w:val="95"/>
          <w:sz w:val="22"/>
        </w:rPr>
        <w:t>estén</w:t>
      </w:r>
      <w:r>
        <w:rPr>
          <w:color w:val="231F20"/>
          <w:spacing w:val="-13"/>
          <w:w w:val="95"/>
          <w:sz w:val="22"/>
        </w:rPr>
        <w:t> </w:t>
      </w:r>
      <w:r>
        <w:rPr>
          <w:color w:val="231F20"/>
          <w:w w:val="95"/>
          <w:sz w:val="22"/>
        </w:rPr>
        <w:t>en</w:t>
      </w:r>
      <w:r>
        <w:rPr>
          <w:color w:val="231F20"/>
          <w:spacing w:val="-13"/>
          <w:w w:val="95"/>
          <w:sz w:val="22"/>
        </w:rPr>
        <w:t> </w:t>
      </w:r>
      <w:r>
        <w:rPr>
          <w:color w:val="231F20"/>
          <w:w w:val="95"/>
          <w:sz w:val="22"/>
        </w:rPr>
        <w:t>posesión</w:t>
      </w:r>
      <w:r>
        <w:rPr>
          <w:color w:val="231F20"/>
          <w:spacing w:val="-13"/>
          <w:w w:val="95"/>
          <w:sz w:val="22"/>
        </w:rPr>
        <w:t> </w:t>
      </w:r>
      <w:r>
        <w:rPr>
          <w:color w:val="231F20"/>
          <w:w w:val="95"/>
          <w:sz w:val="22"/>
        </w:rPr>
        <w:t>de</w:t>
      </w:r>
      <w:r>
        <w:rPr>
          <w:color w:val="231F20"/>
          <w:spacing w:val="-13"/>
          <w:w w:val="95"/>
          <w:sz w:val="22"/>
        </w:rPr>
        <w:t> </w:t>
      </w:r>
      <w:r>
        <w:rPr>
          <w:color w:val="231F20"/>
          <w:w w:val="95"/>
          <w:sz w:val="22"/>
        </w:rPr>
        <w:t>los</w:t>
      </w:r>
      <w:r>
        <w:rPr>
          <w:color w:val="231F20"/>
          <w:spacing w:val="-13"/>
          <w:w w:val="95"/>
          <w:sz w:val="22"/>
        </w:rPr>
        <w:t> </w:t>
      </w:r>
      <w:r>
        <w:rPr>
          <w:color w:val="231F20"/>
          <w:w w:val="95"/>
          <w:sz w:val="22"/>
        </w:rPr>
        <w:t>sujetos</w:t>
      </w:r>
      <w:r>
        <w:rPr>
          <w:color w:val="231F20"/>
          <w:spacing w:val="-13"/>
          <w:w w:val="95"/>
          <w:sz w:val="22"/>
        </w:rPr>
        <w:t> </w:t>
      </w:r>
      <w:r>
        <w:rPr>
          <w:color w:val="231F20"/>
          <w:w w:val="95"/>
          <w:sz w:val="22"/>
        </w:rPr>
        <w:t>obligados</w:t>
      </w:r>
      <w:r>
        <w:rPr>
          <w:color w:val="231F20"/>
          <w:spacing w:val="-13"/>
          <w:w w:val="95"/>
          <w:sz w:val="22"/>
        </w:rPr>
        <w:t> </w:t>
      </w:r>
      <w:r>
        <w:rPr>
          <w:color w:val="231F20"/>
          <w:w w:val="95"/>
          <w:sz w:val="22"/>
        </w:rPr>
        <w:t>y</w:t>
      </w:r>
      <w:r>
        <w:rPr>
          <w:color w:val="231F20"/>
          <w:spacing w:val="-13"/>
          <w:w w:val="95"/>
          <w:sz w:val="22"/>
        </w:rPr>
        <w:t> </w:t>
      </w:r>
      <w:r>
        <w:rPr>
          <w:color w:val="231F20"/>
          <w:w w:val="95"/>
          <w:sz w:val="22"/>
        </w:rPr>
        <w:t>vigilar</w:t>
      </w:r>
      <w:r>
        <w:rPr>
          <w:color w:val="231F20"/>
          <w:spacing w:val="-13"/>
          <w:w w:val="95"/>
          <w:sz w:val="22"/>
        </w:rPr>
        <w:t> </w:t>
      </w:r>
      <w:r>
        <w:rPr>
          <w:color w:val="231F20"/>
          <w:w w:val="95"/>
          <w:sz w:val="22"/>
        </w:rPr>
        <w:t>su </w:t>
      </w:r>
      <w:r>
        <w:rPr>
          <w:color w:val="231F20"/>
          <w:sz w:val="22"/>
        </w:rPr>
        <w:t>cumplimiento.</w:t>
      </w:r>
    </w:p>
    <w:p>
      <w:pPr>
        <w:pStyle w:val="ListParagraph"/>
        <w:numPr>
          <w:ilvl w:val="0"/>
          <w:numId w:val="37"/>
        </w:numPr>
        <w:tabs>
          <w:tab w:pos="397" w:val="left" w:leader="none"/>
        </w:tabs>
        <w:spacing w:line="260" w:lineRule="exact" w:before="0" w:after="0"/>
        <w:ind w:left="397" w:right="112" w:hanging="284"/>
        <w:jc w:val="both"/>
        <w:rPr>
          <w:sz w:val="22"/>
        </w:rPr>
      </w:pPr>
      <w:r>
        <w:rPr>
          <w:rFonts w:ascii="Georgia" w:hAnsi="Georgia"/>
          <w:color w:val="231F20"/>
          <w:w w:val="90"/>
          <w:sz w:val="22"/>
        </w:rPr>
        <w:t>Emitir</w:t>
      </w:r>
      <w:r>
        <w:rPr>
          <w:rFonts w:ascii="Georgia" w:hAnsi="Georgia"/>
          <w:color w:val="231F20"/>
          <w:spacing w:val="-6"/>
          <w:w w:val="90"/>
          <w:sz w:val="22"/>
        </w:rPr>
        <w:t> </w:t>
      </w:r>
      <w:r>
        <w:rPr>
          <w:rFonts w:ascii="Georgia" w:hAnsi="Georgia"/>
          <w:color w:val="231F20"/>
          <w:w w:val="90"/>
          <w:sz w:val="22"/>
        </w:rPr>
        <w:t>criterios</w:t>
      </w:r>
      <w:r>
        <w:rPr>
          <w:rFonts w:ascii="Georgia" w:hAnsi="Georgia"/>
          <w:color w:val="231F20"/>
          <w:spacing w:val="-6"/>
          <w:w w:val="90"/>
          <w:sz w:val="22"/>
        </w:rPr>
        <w:t> </w:t>
      </w:r>
      <w:r>
        <w:rPr>
          <w:rFonts w:ascii="Georgia" w:hAnsi="Georgia"/>
          <w:color w:val="231F20"/>
          <w:w w:val="90"/>
          <w:sz w:val="22"/>
        </w:rPr>
        <w:t>para</w:t>
      </w:r>
      <w:r>
        <w:rPr>
          <w:rFonts w:ascii="Georgia" w:hAnsi="Georgia"/>
          <w:color w:val="231F20"/>
          <w:spacing w:val="-6"/>
          <w:w w:val="90"/>
          <w:sz w:val="22"/>
        </w:rPr>
        <w:t> </w:t>
      </w:r>
      <w:r>
        <w:rPr>
          <w:rFonts w:ascii="Georgia" w:hAnsi="Georgia"/>
          <w:color w:val="231F20"/>
          <w:w w:val="90"/>
          <w:sz w:val="22"/>
        </w:rPr>
        <w:t>la</w:t>
      </w:r>
      <w:r>
        <w:rPr>
          <w:rFonts w:ascii="Georgia" w:hAnsi="Georgia"/>
          <w:color w:val="231F20"/>
          <w:spacing w:val="-6"/>
          <w:w w:val="90"/>
          <w:sz w:val="22"/>
        </w:rPr>
        <w:t> </w:t>
      </w:r>
      <w:r>
        <w:rPr>
          <w:rFonts w:ascii="Georgia" w:hAnsi="Georgia"/>
          <w:color w:val="231F20"/>
          <w:w w:val="90"/>
          <w:sz w:val="22"/>
        </w:rPr>
        <w:t>clasificación</w:t>
      </w:r>
      <w:r>
        <w:rPr>
          <w:rFonts w:ascii="Georgia" w:hAnsi="Georgia"/>
          <w:color w:val="231F20"/>
          <w:spacing w:val="-6"/>
          <w:w w:val="90"/>
          <w:sz w:val="22"/>
        </w:rPr>
        <w:t> </w:t>
      </w:r>
      <w:r>
        <w:rPr>
          <w:rFonts w:ascii="Georgia" w:hAnsi="Georgia"/>
          <w:color w:val="231F20"/>
          <w:w w:val="90"/>
          <w:sz w:val="22"/>
        </w:rPr>
        <w:t>de</w:t>
      </w:r>
      <w:r>
        <w:rPr>
          <w:rFonts w:ascii="Georgia" w:hAnsi="Georgia"/>
          <w:color w:val="231F20"/>
          <w:spacing w:val="-6"/>
          <w:w w:val="90"/>
          <w:sz w:val="22"/>
        </w:rPr>
        <w:t> </w:t>
      </w:r>
      <w:r>
        <w:rPr>
          <w:rFonts w:ascii="Georgia" w:hAnsi="Georgia"/>
          <w:color w:val="231F20"/>
          <w:w w:val="90"/>
          <w:sz w:val="22"/>
        </w:rPr>
        <w:t>la</w:t>
      </w:r>
      <w:r>
        <w:rPr>
          <w:rFonts w:ascii="Georgia" w:hAnsi="Georgia"/>
          <w:color w:val="231F20"/>
          <w:spacing w:val="-6"/>
          <w:w w:val="90"/>
          <w:sz w:val="22"/>
        </w:rPr>
        <w:t> </w:t>
      </w:r>
      <w:r>
        <w:rPr>
          <w:rFonts w:ascii="Georgia" w:hAnsi="Georgia"/>
          <w:color w:val="231F20"/>
          <w:w w:val="90"/>
          <w:sz w:val="22"/>
        </w:rPr>
        <w:t>información</w:t>
      </w:r>
      <w:r>
        <w:rPr>
          <w:rFonts w:ascii="Georgia" w:hAnsi="Georgia"/>
          <w:color w:val="231F20"/>
          <w:spacing w:val="-6"/>
          <w:w w:val="90"/>
          <w:sz w:val="22"/>
        </w:rPr>
        <w:t> </w:t>
      </w:r>
      <w:r>
        <w:rPr>
          <w:rFonts w:ascii="Georgia" w:hAnsi="Georgia"/>
          <w:color w:val="231F20"/>
          <w:w w:val="90"/>
          <w:sz w:val="22"/>
        </w:rPr>
        <w:t>pública</w:t>
      </w:r>
      <w:r>
        <w:rPr>
          <w:rFonts w:ascii="Georgia" w:hAnsi="Georgia"/>
          <w:color w:val="231F20"/>
          <w:spacing w:val="-6"/>
          <w:w w:val="90"/>
          <w:sz w:val="22"/>
        </w:rPr>
        <w:t> </w:t>
      </w:r>
      <w:r>
        <w:rPr>
          <w:rFonts w:ascii="Georgia" w:hAnsi="Georgia"/>
          <w:color w:val="231F20"/>
          <w:w w:val="90"/>
          <w:sz w:val="22"/>
        </w:rPr>
        <w:t>y</w:t>
      </w:r>
      <w:r>
        <w:rPr>
          <w:rFonts w:ascii="Georgia" w:hAnsi="Georgia"/>
          <w:color w:val="231F20"/>
          <w:spacing w:val="-6"/>
          <w:w w:val="90"/>
          <w:sz w:val="22"/>
        </w:rPr>
        <w:t> </w:t>
      </w:r>
      <w:r>
        <w:rPr>
          <w:rFonts w:ascii="Georgia" w:hAnsi="Georgia"/>
          <w:color w:val="231F20"/>
          <w:w w:val="90"/>
          <w:sz w:val="22"/>
        </w:rPr>
        <w:t>vigilar</w:t>
      </w:r>
      <w:r>
        <w:rPr>
          <w:rFonts w:ascii="Georgia" w:hAnsi="Georgia"/>
          <w:color w:val="231F20"/>
          <w:spacing w:val="-6"/>
          <w:w w:val="90"/>
          <w:sz w:val="22"/>
        </w:rPr>
        <w:t> </w:t>
      </w:r>
      <w:r>
        <w:rPr>
          <w:rFonts w:ascii="Georgia" w:hAnsi="Georgia"/>
          <w:color w:val="231F20"/>
          <w:w w:val="90"/>
          <w:sz w:val="22"/>
        </w:rPr>
        <w:t>su</w:t>
      </w:r>
      <w:r>
        <w:rPr>
          <w:rFonts w:ascii="Georgia" w:hAnsi="Georgia"/>
          <w:color w:val="231F20"/>
          <w:spacing w:val="-6"/>
          <w:w w:val="90"/>
          <w:sz w:val="22"/>
        </w:rPr>
        <w:t> </w:t>
      </w:r>
      <w:r>
        <w:rPr>
          <w:rFonts w:ascii="Georgia" w:hAnsi="Georgia"/>
          <w:color w:val="231F20"/>
          <w:w w:val="90"/>
          <w:sz w:val="22"/>
        </w:rPr>
        <w:t>cum</w:t>
      </w:r>
      <w:r>
        <w:rPr>
          <w:color w:val="231F20"/>
          <w:w w:val="90"/>
          <w:sz w:val="22"/>
        </w:rPr>
        <w:t>- </w:t>
      </w:r>
      <w:r>
        <w:rPr>
          <w:color w:val="231F20"/>
          <w:sz w:val="22"/>
        </w:rPr>
        <w:t>plimiento.</w:t>
      </w:r>
    </w:p>
    <w:p>
      <w:pPr>
        <w:pStyle w:val="ListParagraph"/>
        <w:numPr>
          <w:ilvl w:val="0"/>
          <w:numId w:val="37"/>
        </w:numPr>
        <w:tabs>
          <w:tab w:pos="397" w:val="left" w:leader="none"/>
        </w:tabs>
        <w:spacing w:line="260" w:lineRule="exact" w:before="0" w:after="0"/>
        <w:ind w:left="396" w:right="112" w:hanging="283"/>
        <w:jc w:val="both"/>
        <w:rPr>
          <w:sz w:val="22"/>
        </w:rPr>
      </w:pPr>
      <w:r>
        <w:rPr>
          <w:rFonts w:ascii="Georgia" w:hAnsi="Georgia"/>
          <w:color w:val="231F20"/>
          <w:w w:val="95"/>
          <w:sz w:val="22"/>
        </w:rPr>
        <w:t>Conocer</w:t>
      </w:r>
      <w:r>
        <w:rPr>
          <w:rFonts w:ascii="Georgia" w:hAnsi="Georgia"/>
          <w:color w:val="231F20"/>
          <w:spacing w:val="-8"/>
          <w:w w:val="95"/>
          <w:sz w:val="22"/>
        </w:rPr>
        <w:t> </w:t>
      </w:r>
      <w:r>
        <w:rPr>
          <w:rFonts w:ascii="Georgia" w:hAnsi="Georgia"/>
          <w:color w:val="231F20"/>
          <w:w w:val="95"/>
          <w:sz w:val="22"/>
        </w:rPr>
        <w:t>y</w:t>
      </w:r>
      <w:r>
        <w:rPr>
          <w:rFonts w:ascii="Georgia" w:hAnsi="Georgia"/>
          <w:color w:val="231F20"/>
          <w:spacing w:val="-8"/>
          <w:w w:val="95"/>
          <w:sz w:val="22"/>
        </w:rPr>
        <w:t> </w:t>
      </w:r>
      <w:r>
        <w:rPr>
          <w:rFonts w:ascii="Georgia" w:hAnsi="Georgia"/>
          <w:color w:val="231F20"/>
          <w:w w:val="95"/>
          <w:sz w:val="22"/>
        </w:rPr>
        <w:t>resolver</w:t>
      </w:r>
      <w:r>
        <w:rPr>
          <w:rFonts w:ascii="Georgia" w:hAnsi="Georgia"/>
          <w:color w:val="231F20"/>
          <w:spacing w:val="-8"/>
          <w:w w:val="95"/>
          <w:sz w:val="22"/>
        </w:rPr>
        <w:t> </w:t>
      </w:r>
      <w:r>
        <w:rPr>
          <w:rFonts w:ascii="Georgia" w:hAnsi="Georgia"/>
          <w:color w:val="231F20"/>
          <w:w w:val="95"/>
          <w:sz w:val="22"/>
        </w:rPr>
        <w:t>los</w:t>
      </w:r>
      <w:r>
        <w:rPr>
          <w:rFonts w:ascii="Georgia" w:hAnsi="Georgia"/>
          <w:color w:val="231F20"/>
          <w:spacing w:val="-8"/>
          <w:w w:val="95"/>
          <w:sz w:val="22"/>
        </w:rPr>
        <w:t> </w:t>
      </w:r>
      <w:r>
        <w:rPr>
          <w:rFonts w:ascii="Georgia" w:hAnsi="Georgia"/>
          <w:color w:val="231F20"/>
          <w:w w:val="95"/>
          <w:sz w:val="22"/>
        </w:rPr>
        <w:t>recursos</w:t>
      </w:r>
      <w:r>
        <w:rPr>
          <w:rFonts w:ascii="Georgia" w:hAnsi="Georgia"/>
          <w:color w:val="231F20"/>
          <w:spacing w:val="-8"/>
          <w:w w:val="95"/>
          <w:sz w:val="22"/>
        </w:rPr>
        <w:t> </w:t>
      </w:r>
      <w:r>
        <w:rPr>
          <w:rFonts w:ascii="Georgia" w:hAnsi="Georgia"/>
          <w:color w:val="231F20"/>
          <w:w w:val="95"/>
          <w:sz w:val="22"/>
        </w:rPr>
        <w:t>de</w:t>
      </w:r>
      <w:r>
        <w:rPr>
          <w:rFonts w:ascii="Georgia" w:hAnsi="Georgia"/>
          <w:color w:val="231F20"/>
          <w:spacing w:val="-8"/>
          <w:w w:val="95"/>
          <w:sz w:val="22"/>
        </w:rPr>
        <w:t> </w:t>
      </w:r>
      <w:r>
        <w:rPr>
          <w:rFonts w:ascii="Georgia" w:hAnsi="Georgia"/>
          <w:color w:val="231F20"/>
          <w:w w:val="95"/>
          <w:sz w:val="22"/>
        </w:rPr>
        <w:t>revisión</w:t>
      </w:r>
      <w:r>
        <w:rPr>
          <w:rFonts w:ascii="Georgia" w:hAnsi="Georgia"/>
          <w:color w:val="231F20"/>
          <w:spacing w:val="-8"/>
          <w:w w:val="95"/>
          <w:sz w:val="22"/>
        </w:rPr>
        <w:t> </w:t>
      </w:r>
      <w:r>
        <w:rPr>
          <w:rFonts w:ascii="Georgia" w:hAnsi="Georgia"/>
          <w:color w:val="231F20"/>
          <w:w w:val="95"/>
          <w:sz w:val="22"/>
        </w:rPr>
        <w:t>que</w:t>
      </w:r>
      <w:r>
        <w:rPr>
          <w:rFonts w:ascii="Georgia" w:hAnsi="Georgia"/>
          <w:color w:val="231F20"/>
          <w:spacing w:val="-8"/>
          <w:w w:val="95"/>
          <w:sz w:val="22"/>
        </w:rPr>
        <w:t> </w:t>
      </w:r>
      <w:r>
        <w:rPr>
          <w:rFonts w:ascii="Georgia" w:hAnsi="Georgia"/>
          <w:color w:val="231F20"/>
          <w:w w:val="95"/>
          <w:sz w:val="22"/>
        </w:rPr>
        <w:t>promuevan</w:t>
      </w:r>
      <w:r>
        <w:rPr>
          <w:rFonts w:ascii="Georgia" w:hAnsi="Georgia"/>
          <w:color w:val="231F20"/>
          <w:spacing w:val="-8"/>
          <w:w w:val="95"/>
          <w:sz w:val="22"/>
        </w:rPr>
        <w:t> </w:t>
      </w:r>
      <w:r>
        <w:rPr>
          <w:rFonts w:ascii="Georgia" w:hAnsi="Georgia"/>
          <w:color w:val="231F20"/>
          <w:w w:val="95"/>
          <w:sz w:val="22"/>
        </w:rPr>
        <w:t>los</w:t>
      </w:r>
      <w:r>
        <w:rPr>
          <w:rFonts w:ascii="Georgia" w:hAnsi="Georgia"/>
          <w:color w:val="231F20"/>
          <w:spacing w:val="-8"/>
          <w:w w:val="95"/>
          <w:sz w:val="22"/>
        </w:rPr>
        <w:t> </w:t>
      </w:r>
      <w:r>
        <w:rPr>
          <w:rFonts w:ascii="Georgia" w:hAnsi="Georgia"/>
          <w:color w:val="231F20"/>
          <w:w w:val="95"/>
          <w:sz w:val="22"/>
        </w:rPr>
        <w:t>particulares </w:t>
      </w:r>
      <w:r>
        <w:rPr>
          <w:color w:val="231F20"/>
          <w:w w:val="95"/>
          <w:sz w:val="22"/>
        </w:rPr>
        <w:t>en</w:t>
      </w:r>
      <w:r>
        <w:rPr>
          <w:color w:val="231F20"/>
          <w:spacing w:val="-14"/>
          <w:w w:val="95"/>
          <w:sz w:val="22"/>
        </w:rPr>
        <w:t> </w:t>
      </w:r>
      <w:r>
        <w:rPr>
          <w:color w:val="231F20"/>
          <w:w w:val="95"/>
          <w:sz w:val="22"/>
        </w:rPr>
        <w:t>contra</w:t>
      </w:r>
      <w:r>
        <w:rPr>
          <w:color w:val="231F20"/>
          <w:spacing w:val="-14"/>
          <w:w w:val="95"/>
          <w:sz w:val="22"/>
        </w:rPr>
        <w:t> </w:t>
      </w:r>
      <w:r>
        <w:rPr>
          <w:color w:val="231F20"/>
          <w:w w:val="95"/>
          <w:sz w:val="22"/>
        </w:rPr>
        <w:t>de</w:t>
      </w:r>
      <w:r>
        <w:rPr>
          <w:color w:val="231F20"/>
          <w:spacing w:val="-14"/>
          <w:w w:val="95"/>
          <w:sz w:val="22"/>
        </w:rPr>
        <w:t> </w:t>
      </w:r>
      <w:r>
        <w:rPr>
          <w:color w:val="231F20"/>
          <w:w w:val="95"/>
          <w:sz w:val="22"/>
        </w:rPr>
        <w:t>actos</w:t>
      </w:r>
      <w:r>
        <w:rPr>
          <w:color w:val="231F20"/>
          <w:spacing w:val="-14"/>
          <w:w w:val="95"/>
          <w:sz w:val="22"/>
        </w:rPr>
        <w:t> </w:t>
      </w:r>
      <w:r>
        <w:rPr>
          <w:color w:val="231F20"/>
          <w:w w:val="95"/>
          <w:sz w:val="22"/>
        </w:rPr>
        <w:t>de</w:t>
      </w:r>
      <w:r>
        <w:rPr>
          <w:color w:val="231F20"/>
          <w:spacing w:val="-14"/>
          <w:w w:val="95"/>
          <w:sz w:val="22"/>
        </w:rPr>
        <w:t> </w:t>
      </w:r>
      <w:r>
        <w:rPr>
          <w:color w:val="231F20"/>
          <w:w w:val="95"/>
          <w:sz w:val="22"/>
        </w:rPr>
        <w:t>los</w:t>
      </w:r>
      <w:r>
        <w:rPr>
          <w:color w:val="231F20"/>
          <w:spacing w:val="-14"/>
          <w:w w:val="95"/>
          <w:sz w:val="22"/>
        </w:rPr>
        <w:t> </w:t>
      </w:r>
      <w:r>
        <w:rPr>
          <w:color w:val="231F20"/>
          <w:w w:val="95"/>
          <w:sz w:val="22"/>
        </w:rPr>
        <w:t>sujetos</w:t>
      </w:r>
      <w:r>
        <w:rPr>
          <w:color w:val="231F20"/>
          <w:spacing w:val="-14"/>
          <w:w w:val="95"/>
          <w:sz w:val="22"/>
        </w:rPr>
        <w:t> </w:t>
      </w:r>
      <w:r>
        <w:rPr>
          <w:color w:val="231F20"/>
          <w:w w:val="95"/>
          <w:sz w:val="22"/>
        </w:rPr>
        <w:t>obligados</w:t>
      </w:r>
      <w:r>
        <w:rPr>
          <w:color w:val="231F20"/>
          <w:spacing w:val="-15"/>
          <w:w w:val="95"/>
          <w:sz w:val="22"/>
        </w:rPr>
        <w:t> </w:t>
      </w:r>
      <w:r>
        <w:rPr>
          <w:color w:val="231F20"/>
          <w:w w:val="95"/>
          <w:sz w:val="22"/>
        </w:rPr>
        <w:t>por</w:t>
      </w:r>
      <w:r>
        <w:rPr>
          <w:color w:val="231F20"/>
          <w:spacing w:val="-14"/>
          <w:w w:val="95"/>
          <w:sz w:val="22"/>
        </w:rPr>
        <w:t> </w:t>
      </w:r>
      <w:r>
        <w:rPr>
          <w:color w:val="231F20"/>
          <w:w w:val="95"/>
          <w:sz w:val="22"/>
        </w:rPr>
        <w:t>la</w:t>
      </w:r>
      <w:r>
        <w:rPr>
          <w:color w:val="231F20"/>
          <w:spacing w:val="-14"/>
          <w:w w:val="95"/>
          <w:sz w:val="22"/>
        </w:rPr>
        <w:t> </w:t>
      </w:r>
      <w:r>
        <w:rPr>
          <w:color w:val="231F20"/>
          <w:w w:val="95"/>
          <w:sz w:val="22"/>
        </w:rPr>
        <w:t>ley;</w:t>
      </w:r>
      <w:r>
        <w:rPr>
          <w:color w:val="231F20"/>
          <w:spacing w:val="-14"/>
          <w:w w:val="95"/>
          <w:sz w:val="22"/>
        </w:rPr>
        <w:t> </w:t>
      </w:r>
      <w:r>
        <w:rPr>
          <w:color w:val="231F20"/>
          <w:w w:val="95"/>
          <w:sz w:val="22"/>
        </w:rPr>
        <w:t>dichas</w:t>
      </w:r>
      <w:r>
        <w:rPr>
          <w:color w:val="231F20"/>
          <w:spacing w:val="-14"/>
          <w:w w:val="95"/>
          <w:sz w:val="22"/>
        </w:rPr>
        <w:t> </w:t>
      </w:r>
      <w:r>
        <w:rPr>
          <w:color w:val="231F20"/>
          <w:w w:val="95"/>
          <w:sz w:val="22"/>
        </w:rPr>
        <w:t>resoluciones</w:t>
      </w:r>
      <w:r>
        <w:rPr>
          <w:color w:val="231F20"/>
          <w:spacing w:val="-13"/>
          <w:w w:val="95"/>
          <w:sz w:val="22"/>
        </w:rPr>
        <w:t> </w:t>
      </w:r>
      <w:r>
        <w:rPr>
          <w:color w:val="231F20"/>
          <w:w w:val="95"/>
          <w:sz w:val="22"/>
        </w:rPr>
        <w:t>se caracterizan</w:t>
      </w:r>
      <w:r>
        <w:rPr>
          <w:color w:val="231F20"/>
          <w:spacing w:val="-29"/>
          <w:w w:val="95"/>
          <w:sz w:val="22"/>
        </w:rPr>
        <w:t> </w:t>
      </w:r>
      <w:r>
        <w:rPr>
          <w:color w:val="231F20"/>
          <w:w w:val="95"/>
          <w:sz w:val="22"/>
        </w:rPr>
        <w:t>por</w:t>
      </w:r>
      <w:r>
        <w:rPr>
          <w:color w:val="231F20"/>
          <w:spacing w:val="-29"/>
          <w:w w:val="95"/>
          <w:sz w:val="22"/>
        </w:rPr>
        <w:t> </w:t>
      </w:r>
      <w:r>
        <w:rPr>
          <w:color w:val="231F20"/>
          <w:w w:val="95"/>
          <w:sz w:val="22"/>
        </w:rPr>
        <w:t>tener</w:t>
      </w:r>
      <w:r>
        <w:rPr>
          <w:color w:val="231F20"/>
          <w:spacing w:val="-29"/>
          <w:w w:val="95"/>
          <w:sz w:val="22"/>
        </w:rPr>
        <w:t> </w:t>
      </w:r>
      <w:r>
        <w:rPr>
          <w:color w:val="231F20"/>
          <w:w w:val="95"/>
          <w:sz w:val="22"/>
        </w:rPr>
        <w:t>efectos</w:t>
      </w:r>
      <w:r>
        <w:rPr>
          <w:color w:val="231F20"/>
          <w:spacing w:val="-29"/>
          <w:w w:val="95"/>
          <w:sz w:val="22"/>
        </w:rPr>
        <w:t> </w:t>
      </w:r>
      <w:r>
        <w:rPr>
          <w:color w:val="231F20"/>
          <w:w w:val="95"/>
          <w:sz w:val="22"/>
        </w:rPr>
        <w:t>de</w:t>
      </w:r>
      <w:r>
        <w:rPr>
          <w:color w:val="231F20"/>
          <w:spacing w:val="-29"/>
          <w:w w:val="95"/>
          <w:sz w:val="22"/>
        </w:rPr>
        <w:t> </w:t>
      </w:r>
      <w:r>
        <w:rPr>
          <w:color w:val="231F20"/>
          <w:w w:val="95"/>
          <w:sz w:val="22"/>
        </w:rPr>
        <w:t>pleno</w:t>
      </w:r>
      <w:r>
        <w:rPr>
          <w:color w:val="231F20"/>
          <w:spacing w:val="-29"/>
          <w:w w:val="95"/>
          <w:sz w:val="22"/>
        </w:rPr>
        <w:t> </w:t>
      </w:r>
      <w:r>
        <w:rPr>
          <w:color w:val="231F20"/>
          <w:w w:val="95"/>
          <w:sz w:val="22"/>
        </w:rPr>
        <w:t>derecho</w:t>
      </w:r>
      <w:r>
        <w:rPr>
          <w:color w:val="231F20"/>
          <w:spacing w:val="-29"/>
          <w:w w:val="95"/>
          <w:sz w:val="22"/>
        </w:rPr>
        <w:t> </w:t>
      </w:r>
      <w:r>
        <w:rPr>
          <w:color w:val="231F20"/>
          <w:w w:val="95"/>
          <w:sz w:val="22"/>
        </w:rPr>
        <w:t>para</w:t>
      </w:r>
      <w:r>
        <w:rPr>
          <w:color w:val="231F20"/>
          <w:spacing w:val="-29"/>
          <w:w w:val="95"/>
          <w:sz w:val="22"/>
        </w:rPr>
        <w:t> </w:t>
      </w:r>
      <w:r>
        <w:rPr>
          <w:color w:val="231F20"/>
          <w:w w:val="95"/>
          <w:sz w:val="22"/>
        </w:rPr>
        <w:t>los</w:t>
      </w:r>
      <w:r>
        <w:rPr>
          <w:color w:val="231F20"/>
          <w:spacing w:val="-29"/>
          <w:w w:val="95"/>
          <w:sz w:val="22"/>
        </w:rPr>
        <w:t> </w:t>
      </w:r>
      <w:r>
        <w:rPr>
          <w:color w:val="231F20"/>
          <w:w w:val="95"/>
          <w:sz w:val="22"/>
        </w:rPr>
        <w:t>sujetos</w:t>
      </w:r>
      <w:r>
        <w:rPr>
          <w:color w:val="231F20"/>
          <w:spacing w:val="-29"/>
          <w:w w:val="95"/>
          <w:sz w:val="22"/>
        </w:rPr>
        <w:t> </w:t>
      </w:r>
      <w:r>
        <w:rPr>
          <w:color w:val="231F20"/>
          <w:w w:val="95"/>
          <w:sz w:val="22"/>
        </w:rPr>
        <w:t>obligados.</w:t>
      </w:r>
    </w:p>
    <w:p>
      <w:pPr>
        <w:pStyle w:val="BodyText"/>
        <w:spacing w:before="3"/>
        <w:rPr>
          <w:sz w:val="19"/>
        </w:rPr>
      </w:pPr>
    </w:p>
    <w:p>
      <w:pPr>
        <w:pStyle w:val="BodyText"/>
        <w:spacing w:line="260" w:lineRule="exact"/>
        <w:ind w:left="113" w:right="112" w:firstLine="283"/>
        <w:jc w:val="both"/>
      </w:pPr>
      <w:r>
        <w:rPr>
          <w:color w:val="231F20"/>
        </w:rPr>
        <w:t>De</w:t>
      </w:r>
      <w:r>
        <w:rPr>
          <w:color w:val="231F20"/>
          <w:spacing w:val="-12"/>
        </w:rPr>
        <w:t> </w:t>
      </w:r>
      <w:r>
        <w:rPr>
          <w:color w:val="231F20"/>
        </w:rPr>
        <w:t>lo</w:t>
      </w:r>
      <w:r>
        <w:rPr>
          <w:color w:val="231F20"/>
          <w:spacing w:val="-12"/>
        </w:rPr>
        <w:t> </w:t>
      </w:r>
      <w:r>
        <w:rPr>
          <w:color w:val="231F20"/>
        </w:rPr>
        <w:t>anterior</w:t>
      </w:r>
      <w:r>
        <w:rPr>
          <w:color w:val="231F20"/>
          <w:spacing w:val="-12"/>
        </w:rPr>
        <w:t> </w:t>
      </w:r>
      <w:r>
        <w:rPr>
          <w:color w:val="231F20"/>
        </w:rPr>
        <w:t>se</w:t>
      </w:r>
      <w:r>
        <w:rPr>
          <w:color w:val="231F20"/>
          <w:spacing w:val="-12"/>
        </w:rPr>
        <w:t> </w:t>
      </w:r>
      <w:r>
        <w:rPr>
          <w:color w:val="231F20"/>
        </w:rPr>
        <w:t>colige</w:t>
      </w:r>
      <w:r>
        <w:rPr>
          <w:color w:val="231F20"/>
          <w:spacing w:val="-13"/>
        </w:rPr>
        <w:t> </w:t>
      </w:r>
      <w:r>
        <w:rPr>
          <w:color w:val="231F20"/>
        </w:rPr>
        <w:t>que</w:t>
      </w:r>
      <w:r>
        <w:rPr>
          <w:color w:val="231F20"/>
          <w:spacing w:val="-12"/>
        </w:rPr>
        <w:t> </w:t>
      </w:r>
      <w:r>
        <w:rPr>
          <w:color w:val="231F20"/>
        </w:rPr>
        <w:t>los</w:t>
      </w:r>
      <w:r>
        <w:rPr>
          <w:color w:val="231F20"/>
          <w:spacing w:val="-12"/>
        </w:rPr>
        <w:t> </w:t>
      </w:r>
      <w:r>
        <w:rPr>
          <w:color w:val="231F20"/>
        </w:rPr>
        <w:t>institutos</w:t>
      </w:r>
      <w:r>
        <w:rPr>
          <w:color w:val="231F20"/>
          <w:spacing w:val="-12"/>
        </w:rPr>
        <w:t> </w:t>
      </w:r>
      <w:r>
        <w:rPr>
          <w:color w:val="231F20"/>
        </w:rPr>
        <w:t>o</w:t>
      </w:r>
      <w:r>
        <w:rPr>
          <w:color w:val="231F20"/>
          <w:spacing w:val="-12"/>
        </w:rPr>
        <w:t> </w:t>
      </w:r>
      <w:r>
        <w:rPr>
          <w:color w:val="231F20"/>
        </w:rPr>
        <w:t>comisiones</w:t>
      </w:r>
      <w:r>
        <w:rPr>
          <w:color w:val="231F20"/>
          <w:spacing w:val="-12"/>
        </w:rPr>
        <w:t> </w:t>
      </w:r>
      <w:r>
        <w:rPr>
          <w:color w:val="231F20"/>
        </w:rPr>
        <w:t>de</w:t>
      </w:r>
      <w:r>
        <w:rPr>
          <w:color w:val="231F20"/>
          <w:spacing w:val="-12"/>
        </w:rPr>
        <w:t> </w:t>
      </w:r>
      <w:r>
        <w:rPr>
          <w:color w:val="231F20"/>
        </w:rPr>
        <w:t>transparencia </w:t>
      </w:r>
      <w:r>
        <w:rPr>
          <w:color w:val="231F20"/>
          <w:w w:val="90"/>
        </w:rPr>
        <w:t>estatales</w:t>
      </w:r>
      <w:r>
        <w:rPr>
          <w:color w:val="231F20"/>
          <w:spacing w:val="-9"/>
          <w:w w:val="90"/>
        </w:rPr>
        <w:t> </w:t>
      </w:r>
      <w:r>
        <w:rPr>
          <w:color w:val="231F20"/>
          <w:w w:val="90"/>
        </w:rPr>
        <w:t>cuentan</w:t>
      </w:r>
      <w:r>
        <w:rPr>
          <w:color w:val="231F20"/>
          <w:spacing w:val="-9"/>
          <w:w w:val="90"/>
        </w:rPr>
        <w:t> </w:t>
      </w:r>
      <w:r>
        <w:rPr>
          <w:color w:val="231F20"/>
          <w:w w:val="90"/>
        </w:rPr>
        <w:t>con</w:t>
      </w:r>
      <w:r>
        <w:rPr>
          <w:color w:val="231F20"/>
          <w:spacing w:val="-9"/>
          <w:w w:val="90"/>
        </w:rPr>
        <w:t> </w:t>
      </w:r>
      <w:r>
        <w:rPr>
          <w:color w:val="231F20"/>
          <w:w w:val="90"/>
        </w:rPr>
        <w:t>una</w:t>
      </w:r>
      <w:r>
        <w:rPr>
          <w:color w:val="231F20"/>
          <w:spacing w:val="-9"/>
          <w:w w:val="90"/>
        </w:rPr>
        <w:t> </w:t>
      </w:r>
      <w:r>
        <w:rPr>
          <w:color w:val="231F20"/>
          <w:w w:val="90"/>
        </w:rPr>
        <w:t>naturaleza</w:t>
      </w:r>
      <w:r>
        <w:rPr>
          <w:color w:val="231F20"/>
          <w:spacing w:val="-8"/>
          <w:w w:val="90"/>
        </w:rPr>
        <w:t> </w:t>
      </w:r>
      <w:r>
        <w:rPr>
          <w:color w:val="231F20"/>
          <w:w w:val="90"/>
        </w:rPr>
        <w:t>jurídica</w:t>
      </w:r>
      <w:r>
        <w:rPr>
          <w:color w:val="231F20"/>
          <w:spacing w:val="-9"/>
          <w:w w:val="90"/>
        </w:rPr>
        <w:t> </w:t>
      </w:r>
      <w:r>
        <w:rPr>
          <w:color w:val="231F20"/>
          <w:w w:val="90"/>
        </w:rPr>
        <w:t>de</w:t>
      </w:r>
      <w:r>
        <w:rPr>
          <w:color w:val="231F20"/>
          <w:spacing w:val="-9"/>
          <w:w w:val="90"/>
        </w:rPr>
        <w:t> </w:t>
      </w:r>
      <w:r>
        <w:rPr>
          <w:color w:val="231F20"/>
          <w:w w:val="90"/>
        </w:rPr>
        <w:t>órgano</w:t>
      </w:r>
      <w:r>
        <w:rPr>
          <w:color w:val="231F20"/>
          <w:spacing w:val="-9"/>
          <w:w w:val="90"/>
        </w:rPr>
        <w:t> </w:t>
      </w:r>
      <w:r>
        <w:rPr>
          <w:color w:val="231F20"/>
          <w:w w:val="90"/>
        </w:rPr>
        <w:t>constitucional</w:t>
      </w:r>
      <w:r>
        <w:rPr>
          <w:color w:val="231F20"/>
          <w:spacing w:val="-9"/>
          <w:w w:val="90"/>
        </w:rPr>
        <w:t> </w:t>
      </w:r>
      <w:r>
        <w:rPr>
          <w:color w:val="231F20"/>
          <w:w w:val="90"/>
        </w:rPr>
        <w:t>autónomo, </w:t>
      </w:r>
      <w:r>
        <w:rPr>
          <w:color w:val="231F20"/>
          <w:w w:val="95"/>
        </w:rPr>
        <w:t>pero</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ejercicio</w:t>
      </w:r>
      <w:r>
        <w:rPr>
          <w:color w:val="231F20"/>
          <w:spacing w:val="-27"/>
          <w:w w:val="95"/>
        </w:rPr>
        <w:t> </w:t>
      </w:r>
      <w:r>
        <w:rPr>
          <w:color w:val="231F20"/>
          <w:w w:val="95"/>
        </w:rPr>
        <w:t>de</w:t>
      </w:r>
      <w:r>
        <w:rPr>
          <w:color w:val="231F20"/>
          <w:spacing w:val="-27"/>
          <w:w w:val="95"/>
        </w:rPr>
        <w:t> </w:t>
      </w:r>
      <w:r>
        <w:rPr>
          <w:color w:val="231F20"/>
          <w:w w:val="95"/>
        </w:rPr>
        <w:t>sus</w:t>
      </w:r>
      <w:r>
        <w:rPr>
          <w:color w:val="231F20"/>
          <w:spacing w:val="-27"/>
          <w:w w:val="95"/>
        </w:rPr>
        <w:t> </w:t>
      </w:r>
      <w:r>
        <w:rPr>
          <w:color w:val="231F20"/>
          <w:w w:val="95"/>
        </w:rPr>
        <w:t>atribuciones</w:t>
      </w:r>
      <w:r>
        <w:rPr>
          <w:color w:val="231F20"/>
          <w:spacing w:val="-27"/>
          <w:w w:val="95"/>
        </w:rPr>
        <w:t> </w:t>
      </w:r>
      <w:r>
        <w:rPr>
          <w:color w:val="231F20"/>
          <w:w w:val="95"/>
        </w:rPr>
        <w:t>legales</w:t>
      </w:r>
      <w:r>
        <w:rPr>
          <w:color w:val="231F20"/>
          <w:spacing w:val="-27"/>
          <w:w w:val="95"/>
        </w:rPr>
        <w:t> </w:t>
      </w:r>
      <w:r>
        <w:rPr>
          <w:color w:val="231F20"/>
          <w:w w:val="95"/>
        </w:rPr>
        <w:t>actúan</w:t>
      </w:r>
      <w:r>
        <w:rPr>
          <w:color w:val="231F20"/>
          <w:spacing w:val="-27"/>
          <w:w w:val="95"/>
        </w:rPr>
        <w:t> </w:t>
      </w:r>
      <w:r>
        <w:rPr>
          <w:color w:val="231F20"/>
          <w:w w:val="95"/>
        </w:rPr>
        <w:t>como</w:t>
      </w:r>
      <w:r>
        <w:rPr>
          <w:color w:val="231F20"/>
          <w:spacing w:val="-27"/>
          <w:w w:val="95"/>
        </w:rPr>
        <w:t> </w:t>
      </w:r>
      <w:r>
        <w:rPr>
          <w:color w:val="231F20"/>
          <w:w w:val="95"/>
        </w:rPr>
        <w:t>órganos</w:t>
      </w:r>
      <w:r>
        <w:rPr>
          <w:color w:val="231F20"/>
          <w:spacing w:val="-27"/>
          <w:w w:val="95"/>
        </w:rPr>
        <w:t> </w:t>
      </w:r>
      <w:r>
        <w:rPr>
          <w:color w:val="231F20"/>
          <w:w w:val="95"/>
        </w:rPr>
        <w:t>cuasi–legis- lativos</w:t>
      </w:r>
      <w:r>
        <w:rPr>
          <w:color w:val="231F20"/>
          <w:spacing w:val="-18"/>
          <w:w w:val="95"/>
        </w:rPr>
        <w:t> </w:t>
      </w:r>
      <w:r>
        <w:rPr>
          <w:color w:val="231F20"/>
          <w:w w:val="95"/>
        </w:rPr>
        <w:t>y</w:t>
      </w:r>
      <w:r>
        <w:rPr>
          <w:color w:val="231F20"/>
          <w:spacing w:val="-18"/>
          <w:w w:val="95"/>
        </w:rPr>
        <w:t> </w:t>
      </w:r>
      <w:r>
        <w:rPr>
          <w:color w:val="231F20"/>
          <w:w w:val="95"/>
        </w:rPr>
        <w:t>cuasi–jurisdiccionales,</w:t>
      </w:r>
      <w:r>
        <w:rPr>
          <w:color w:val="231F20"/>
          <w:spacing w:val="-18"/>
          <w:w w:val="95"/>
        </w:rPr>
        <w:t> </w:t>
      </w:r>
      <w:r>
        <w:rPr>
          <w:color w:val="231F20"/>
          <w:w w:val="95"/>
        </w:rPr>
        <w:t>puesto</w:t>
      </w:r>
      <w:r>
        <w:rPr>
          <w:color w:val="231F20"/>
          <w:spacing w:val="-18"/>
          <w:w w:val="95"/>
        </w:rPr>
        <w:t> </w:t>
      </w:r>
      <w:r>
        <w:rPr>
          <w:color w:val="231F20"/>
          <w:w w:val="95"/>
        </w:rPr>
        <w:t>que</w:t>
      </w:r>
      <w:r>
        <w:rPr>
          <w:color w:val="231F20"/>
          <w:spacing w:val="-18"/>
          <w:w w:val="95"/>
        </w:rPr>
        <w:t> </w:t>
      </w:r>
      <w:r>
        <w:rPr>
          <w:color w:val="231F20"/>
          <w:w w:val="95"/>
        </w:rPr>
        <w:t>además</w:t>
      </w:r>
      <w:r>
        <w:rPr>
          <w:color w:val="231F20"/>
          <w:spacing w:val="-18"/>
          <w:w w:val="95"/>
        </w:rPr>
        <w:t> </w:t>
      </w:r>
      <w:r>
        <w:rPr>
          <w:color w:val="231F20"/>
          <w:w w:val="95"/>
        </w:rPr>
        <w:t>de</w:t>
      </w:r>
      <w:r>
        <w:rPr>
          <w:color w:val="231F20"/>
          <w:spacing w:val="-18"/>
          <w:w w:val="95"/>
        </w:rPr>
        <w:t> </w:t>
      </w:r>
      <w:r>
        <w:rPr>
          <w:color w:val="231F20"/>
          <w:w w:val="95"/>
        </w:rPr>
        <w:t>interpretar</w:t>
      </w:r>
      <w:r>
        <w:rPr>
          <w:color w:val="231F20"/>
          <w:spacing w:val="-18"/>
          <w:w w:val="95"/>
        </w:rPr>
        <w:t> </w:t>
      </w:r>
      <w:r>
        <w:rPr>
          <w:color w:val="231F20"/>
          <w:w w:val="95"/>
        </w:rPr>
        <w:t>en</w:t>
      </w:r>
      <w:r>
        <w:rPr>
          <w:color w:val="231F20"/>
          <w:spacing w:val="-18"/>
          <w:w w:val="95"/>
        </w:rPr>
        <w:t> </w:t>
      </w:r>
      <w:r>
        <w:rPr>
          <w:color w:val="231F20"/>
          <w:w w:val="95"/>
        </w:rPr>
        <w:t>el</w:t>
      </w:r>
      <w:r>
        <w:rPr>
          <w:color w:val="231F20"/>
          <w:spacing w:val="-18"/>
          <w:w w:val="95"/>
        </w:rPr>
        <w:t> </w:t>
      </w:r>
      <w:r>
        <w:rPr>
          <w:color w:val="231F20"/>
          <w:w w:val="95"/>
        </w:rPr>
        <w:t>ámbito administrativo</w:t>
      </w:r>
      <w:r>
        <w:rPr>
          <w:color w:val="231F20"/>
          <w:spacing w:val="-27"/>
          <w:w w:val="95"/>
        </w:rPr>
        <w:t> </w:t>
      </w:r>
      <w:r>
        <w:rPr>
          <w:color w:val="231F20"/>
          <w:w w:val="95"/>
        </w:rPr>
        <w:t>la</w:t>
      </w:r>
      <w:r>
        <w:rPr>
          <w:color w:val="231F20"/>
          <w:spacing w:val="-27"/>
          <w:w w:val="95"/>
        </w:rPr>
        <w:t> </w:t>
      </w:r>
      <w:r>
        <w:rPr>
          <w:color w:val="231F20"/>
          <w:w w:val="95"/>
        </w:rPr>
        <w:t>ley</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materia,</w:t>
      </w:r>
      <w:r>
        <w:rPr>
          <w:color w:val="231F20"/>
          <w:spacing w:val="-27"/>
          <w:w w:val="95"/>
        </w:rPr>
        <w:t> </w:t>
      </w:r>
      <w:r>
        <w:rPr>
          <w:color w:val="231F20"/>
          <w:w w:val="95"/>
        </w:rPr>
        <w:t>deben</w:t>
      </w:r>
      <w:r>
        <w:rPr>
          <w:color w:val="231F20"/>
          <w:spacing w:val="-27"/>
          <w:w w:val="95"/>
        </w:rPr>
        <w:t> </w:t>
      </w:r>
      <w:r>
        <w:rPr>
          <w:color w:val="231F20"/>
          <w:w w:val="95"/>
        </w:rPr>
        <w:t>resolver</w:t>
      </w:r>
      <w:r>
        <w:rPr>
          <w:color w:val="231F20"/>
          <w:spacing w:val="-27"/>
          <w:w w:val="95"/>
        </w:rPr>
        <w:t> </w:t>
      </w:r>
      <w:r>
        <w:rPr>
          <w:color w:val="231F20"/>
          <w:w w:val="95"/>
        </w:rPr>
        <w:t>los</w:t>
      </w:r>
      <w:r>
        <w:rPr>
          <w:color w:val="231F20"/>
          <w:spacing w:val="-27"/>
          <w:w w:val="95"/>
        </w:rPr>
        <w:t> </w:t>
      </w:r>
      <w:r>
        <w:rPr>
          <w:color w:val="231F20"/>
          <w:w w:val="95"/>
        </w:rPr>
        <w:t>recursos</w:t>
      </w:r>
      <w:r>
        <w:rPr>
          <w:color w:val="231F20"/>
          <w:spacing w:val="-27"/>
          <w:w w:val="95"/>
        </w:rPr>
        <w:t> </w:t>
      </w:r>
      <w:r>
        <w:rPr>
          <w:color w:val="231F20"/>
          <w:w w:val="95"/>
        </w:rPr>
        <w:t>de</w:t>
      </w:r>
      <w:r>
        <w:rPr>
          <w:color w:val="231F20"/>
          <w:spacing w:val="-27"/>
          <w:w w:val="95"/>
        </w:rPr>
        <w:t> </w:t>
      </w:r>
      <w:r>
        <w:rPr>
          <w:color w:val="231F20"/>
          <w:w w:val="95"/>
        </w:rPr>
        <w:t>revisión</w:t>
      </w:r>
      <w:r>
        <w:rPr>
          <w:color w:val="231F20"/>
          <w:spacing w:val="-27"/>
          <w:w w:val="95"/>
        </w:rPr>
        <w:t> </w:t>
      </w:r>
      <w:r>
        <w:rPr>
          <w:color w:val="231F20"/>
          <w:w w:val="95"/>
        </w:rPr>
        <w:t>inhe- </w:t>
      </w:r>
      <w:r>
        <w:rPr>
          <w:color w:val="231F20"/>
          <w:spacing w:val="-2"/>
        </w:rPr>
        <w:t>rentes</w:t>
      </w:r>
      <w:r>
        <w:rPr>
          <w:color w:val="231F20"/>
          <w:spacing w:val="-28"/>
        </w:rPr>
        <w:t> </w:t>
      </w:r>
      <w:r>
        <w:rPr>
          <w:color w:val="231F20"/>
        </w:rPr>
        <w:t>al</w:t>
      </w:r>
      <w:r>
        <w:rPr>
          <w:color w:val="231F20"/>
          <w:spacing w:val="-28"/>
        </w:rPr>
        <w:t> </w:t>
      </w:r>
      <w:r>
        <w:rPr>
          <w:color w:val="231F20"/>
        </w:rPr>
        <w:t>ejercicio</w:t>
      </w:r>
      <w:r>
        <w:rPr>
          <w:color w:val="231F20"/>
          <w:spacing w:val="-28"/>
        </w:rPr>
        <w:t> </w:t>
      </w:r>
      <w:r>
        <w:rPr>
          <w:color w:val="231F20"/>
        </w:rPr>
        <w:t>del</w:t>
      </w:r>
      <w:r>
        <w:rPr>
          <w:color w:val="231F20"/>
          <w:spacing w:val="-28"/>
        </w:rPr>
        <w:t> </w:t>
      </w:r>
      <w:r>
        <w:rPr>
          <w:color w:val="231F20"/>
        </w:rPr>
        <w:t>derecho</w:t>
      </w:r>
      <w:r>
        <w:rPr>
          <w:color w:val="231F20"/>
          <w:spacing w:val="-28"/>
        </w:rPr>
        <w:t> </w:t>
      </w:r>
      <w:r>
        <w:rPr>
          <w:color w:val="231F20"/>
        </w:rPr>
        <w:t>de</w:t>
      </w:r>
      <w:r>
        <w:rPr>
          <w:color w:val="231F20"/>
          <w:spacing w:val="-28"/>
        </w:rPr>
        <w:t> </w:t>
      </w:r>
      <w:r>
        <w:rPr>
          <w:color w:val="231F20"/>
        </w:rPr>
        <w:t>acceso</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información,</w:t>
      </w:r>
      <w:r>
        <w:rPr>
          <w:color w:val="231F20"/>
          <w:spacing w:val="-28"/>
        </w:rPr>
        <w:t> </w:t>
      </w:r>
      <w:r>
        <w:rPr>
          <w:color w:val="231F20"/>
        </w:rPr>
        <w:t>y</w:t>
      </w:r>
      <w:r>
        <w:rPr>
          <w:color w:val="231F20"/>
          <w:spacing w:val="-28"/>
        </w:rPr>
        <w:t> </w:t>
      </w:r>
      <w:r>
        <w:rPr>
          <w:color w:val="231F20"/>
        </w:rPr>
        <w:t>a</w:t>
      </w:r>
      <w:r>
        <w:rPr>
          <w:color w:val="231F20"/>
          <w:spacing w:val="-28"/>
        </w:rPr>
        <w:t> </w:t>
      </w:r>
      <w:r>
        <w:rPr>
          <w:color w:val="231F20"/>
        </w:rPr>
        <w:t>la</w:t>
      </w:r>
      <w:r>
        <w:rPr>
          <w:color w:val="231F20"/>
          <w:spacing w:val="-28"/>
        </w:rPr>
        <w:t> </w:t>
      </w:r>
      <w:r>
        <w:rPr>
          <w:color w:val="231F20"/>
        </w:rPr>
        <w:t>protección</w:t>
      </w:r>
      <w:r>
        <w:rPr>
          <w:color w:val="231F20"/>
          <w:spacing w:val="-28"/>
        </w:rPr>
        <w:t> </w:t>
      </w:r>
      <w:r>
        <w:rPr>
          <w:color w:val="231F20"/>
        </w:rPr>
        <w:t>de </w:t>
      </w:r>
      <w:r>
        <w:rPr>
          <w:color w:val="231F20"/>
          <w:w w:val="95"/>
        </w:rPr>
        <w:t>los</w:t>
      </w:r>
      <w:r>
        <w:rPr>
          <w:color w:val="231F20"/>
          <w:spacing w:val="-17"/>
          <w:w w:val="95"/>
        </w:rPr>
        <w:t> </w:t>
      </w:r>
      <w:r>
        <w:rPr>
          <w:color w:val="231F20"/>
          <w:w w:val="95"/>
        </w:rPr>
        <w:t>datos</w:t>
      </w:r>
      <w:r>
        <w:rPr>
          <w:color w:val="231F20"/>
          <w:spacing w:val="-16"/>
          <w:w w:val="95"/>
        </w:rPr>
        <w:t> </w:t>
      </w:r>
      <w:r>
        <w:rPr>
          <w:color w:val="231F20"/>
          <w:w w:val="95"/>
        </w:rPr>
        <w:t>personales,</w:t>
      </w:r>
      <w:r>
        <w:rPr>
          <w:color w:val="231F20"/>
          <w:spacing w:val="-17"/>
          <w:w w:val="95"/>
        </w:rPr>
        <w:t> </w:t>
      </w:r>
      <w:r>
        <w:rPr>
          <w:color w:val="231F20"/>
          <w:w w:val="95"/>
        </w:rPr>
        <w:t>es</w:t>
      </w:r>
      <w:r>
        <w:rPr>
          <w:color w:val="231F20"/>
          <w:spacing w:val="-17"/>
          <w:w w:val="95"/>
        </w:rPr>
        <w:t> </w:t>
      </w:r>
      <w:r>
        <w:rPr>
          <w:color w:val="231F20"/>
          <w:spacing w:val="-5"/>
          <w:w w:val="95"/>
        </w:rPr>
        <w:t>decir,</w:t>
      </w:r>
      <w:r>
        <w:rPr>
          <w:color w:val="231F20"/>
          <w:spacing w:val="-17"/>
          <w:w w:val="95"/>
        </w:rPr>
        <w:t> </w:t>
      </w:r>
      <w:r>
        <w:rPr>
          <w:color w:val="231F20"/>
          <w:w w:val="95"/>
        </w:rPr>
        <w:t>se</w:t>
      </w:r>
      <w:r>
        <w:rPr>
          <w:color w:val="231F20"/>
          <w:spacing w:val="-17"/>
          <w:w w:val="95"/>
        </w:rPr>
        <w:t> </w:t>
      </w:r>
      <w:r>
        <w:rPr>
          <w:color w:val="231F20"/>
          <w:w w:val="95"/>
        </w:rPr>
        <w:t>constituyen</w:t>
      </w:r>
      <w:r>
        <w:rPr>
          <w:color w:val="231F20"/>
          <w:spacing w:val="-17"/>
          <w:w w:val="95"/>
        </w:rPr>
        <w:t> </w:t>
      </w:r>
      <w:r>
        <w:rPr>
          <w:color w:val="231F20"/>
          <w:w w:val="95"/>
        </w:rPr>
        <w:t>en</w:t>
      </w:r>
      <w:r>
        <w:rPr>
          <w:color w:val="231F20"/>
          <w:spacing w:val="-17"/>
          <w:w w:val="95"/>
        </w:rPr>
        <w:t> </w:t>
      </w:r>
      <w:r>
        <w:rPr>
          <w:color w:val="231F20"/>
          <w:w w:val="95"/>
        </w:rPr>
        <w:t>garantes</w:t>
      </w:r>
      <w:r>
        <w:rPr>
          <w:color w:val="231F20"/>
          <w:spacing w:val="-17"/>
          <w:w w:val="95"/>
        </w:rPr>
        <w:t> </w:t>
      </w:r>
      <w:r>
        <w:rPr>
          <w:color w:val="231F20"/>
          <w:w w:val="95"/>
        </w:rPr>
        <w:t>de</w:t>
      </w:r>
      <w:r>
        <w:rPr>
          <w:color w:val="231F20"/>
          <w:spacing w:val="-17"/>
          <w:w w:val="95"/>
        </w:rPr>
        <w:t> </w:t>
      </w:r>
      <w:r>
        <w:rPr>
          <w:color w:val="231F20"/>
          <w:w w:val="95"/>
        </w:rPr>
        <w:t>un</w:t>
      </w:r>
      <w:r>
        <w:rPr>
          <w:color w:val="231F20"/>
          <w:spacing w:val="-17"/>
          <w:w w:val="95"/>
        </w:rPr>
        <w:t> </w:t>
      </w:r>
      <w:r>
        <w:rPr>
          <w:color w:val="231F20"/>
          <w:w w:val="95"/>
        </w:rPr>
        <w:t>par</w:t>
      </w:r>
      <w:r>
        <w:rPr>
          <w:color w:val="231F20"/>
          <w:spacing w:val="-17"/>
          <w:w w:val="95"/>
        </w:rPr>
        <w:t> </w:t>
      </w:r>
      <w:r>
        <w:rPr>
          <w:color w:val="231F20"/>
          <w:w w:val="95"/>
        </w:rPr>
        <w:t>de</w:t>
      </w:r>
      <w:r>
        <w:rPr>
          <w:color w:val="231F20"/>
          <w:spacing w:val="-17"/>
          <w:w w:val="95"/>
        </w:rPr>
        <w:t> </w:t>
      </w:r>
      <w:r>
        <w:rPr>
          <w:color w:val="231F20"/>
          <w:w w:val="95"/>
        </w:rPr>
        <w:t>derechos fundamentales</w:t>
      </w:r>
      <w:r>
        <w:rPr>
          <w:color w:val="231F20"/>
          <w:spacing w:val="-13"/>
          <w:w w:val="95"/>
        </w:rPr>
        <w:t> </w:t>
      </w:r>
      <w:r>
        <w:rPr>
          <w:color w:val="231F20"/>
          <w:w w:val="95"/>
        </w:rPr>
        <w:t>reconocidos</w:t>
      </w:r>
      <w:r>
        <w:rPr>
          <w:color w:val="231F20"/>
          <w:spacing w:val="-12"/>
          <w:w w:val="95"/>
        </w:rPr>
        <w:t> </w:t>
      </w:r>
      <w:r>
        <w:rPr>
          <w:color w:val="231F20"/>
          <w:w w:val="95"/>
        </w:rPr>
        <w:t>por</w:t>
      </w:r>
      <w:r>
        <w:rPr>
          <w:color w:val="231F20"/>
          <w:spacing w:val="-12"/>
          <w:w w:val="95"/>
        </w:rPr>
        <w:t> </w:t>
      </w:r>
      <w:r>
        <w:rPr>
          <w:color w:val="231F20"/>
          <w:w w:val="95"/>
        </w:rPr>
        <w:t>la</w:t>
      </w:r>
      <w:r>
        <w:rPr>
          <w:color w:val="231F20"/>
          <w:spacing w:val="-12"/>
          <w:w w:val="95"/>
        </w:rPr>
        <w:t> </w:t>
      </w:r>
      <w:r>
        <w:rPr>
          <w:color w:val="231F20"/>
          <w:w w:val="95"/>
        </w:rPr>
        <w:t>Constitución</w:t>
      </w:r>
      <w:r>
        <w:rPr>
          <w:color w:val="231F20"/>
          <w:spacing w:val="-13"/>
          <w:w w:val="95"/>
        </w:rPr>
        <w:t> </w:t>
      </w:r>
      <w:r>
        <w:rPr>
          <w:color w:val="231F20"/>
          <w:spacing w:val="-3"/>
          <w:w w:val="95"/>
        </w:rPr>
        <w:t>Política</w:t>
      </w:r>
      <w:r>
        <w:rPr>
          <w:color w:val="231F20"/>
          <w:spacing w:val="-13"/>
          <w:w w:val="95"/>
        </w:rPr>
        <w:t> </w:t>
      </w:r>
      <w:r>
        <w:rPr>
          <w:color w:val="231F20"/>
          <w:w w:val="95"/>
        </w:rPr>
        <w:t>de</w:t>
      </w:r>
      <w:r>
        <w:rPr>
          <w:color w:val="231F20"/>
          <w:spacing w:val="-12"/>
          <w:w w:val="95"/>
        </w:rPr>
        <w:t> </w:t>
      </w:r>
      <w:r>
        <w:rPr>
          <w:color w:val="231F20"/>
          <w:w w:val="95"/>
        </w:rPr>
        <w:t>los</w:t>
      </w:r>
      <w:r>
        <w:rPr>
          <w:color w:val="231F20"/>
          <w:spacing w:val="-13"/>
          <w:w w:val="95"/>
        </w:rPr>
        <w:t> </w:t>
      </w:r>
      <w:r>
        <w:rPr>
          <w:color w:val="231F20"/>
          <w:w w:val="95"/>
        </w:rPr>
        <w:t>Estados</w:t>
      </w:r>
      <w:r>
        <w:rPr>
          <w:color w:val="231F20"/>
          <w:spacing w:val="-12"/>
          <w:w w:val="95"/>
        </w:rPr>
        <w:t> </w:t>
      </w:r>
      <w:r>
        <w:rPr>
          <w:color w:val="231F20"/>
          <w:w w:val="95"/>
        </w:rPr>
        <w:t>Unidos Mexicanos,</w:t>
      </w:r>
      <w:r>
        <w:rPr>
          <w:color w:val="231F20"/>
          <w:spacing w:val="-24"/>
          <w:w w:val="95"/>
        </w:rPr>
        <w:t> </w:t>
      </w:r>
      <w:r>
        <w:rPr>
          <w:color w:val="231F20"/>
          <w:w w:val="95"/>
        </w:rPr>
        <w:t>como</w:t>
      </w:r>
      <w:r>
        <w:rPr>
          <w:color w:val="231F20"/>
          <w:spacing w:val="-24"/>
          <w:w w:val="95"/>
        </w:rPr>
        <w:t> </w:t>
      </w:r>
      <w:r>
        <w:rPr>
          <w:color w:val="231F20"/>
          <w:w w:val="95"/>
        </w:rPr>
        <w:t>son</w:t>
      </w:r>
      <w:r>
        <w:rPr>
          <w:color w:val="231F20"/>
          <w:spacing w:val="-24"/>
          <w:w w:val="95"/>
        </w:rPr>
        <w:t> </w:t>
      </w:r>
      <w:r>
        <w:rPr>
          <w:color w:val="231F20"/>
          <w:w w:val="95"/>
        </w:rPr>
        <w:t>el</w:t>
      </w:r>
      <w:r>
        <w:rPr>
          <w:color w:val="231F20"/>
          <w:spacing w:val="-24"/>
          <w:w w:val="95"/>
        </w:rPr>
        <w:t> </w:t>
      </w:r>
      <w:r>
        <w:rPr>
          <w:color w:val="231F20"/>
          <w:w w:val="95"/>
        </w:rPr>
        <w:t>derecho</w:t>
      </w:r>
      <w:r>
        <w:rPr>
          <w:color w:val="231F20"/>
          <w:spacing w:val="-24"/>
          <w:w w:val="95"/>
        </w:rPr>
        <w:t> </w:t>
      </w:r>
      <w:r>
        <w:rPr>
          <w:color w:val="231F20"/>
          <w:w w:val="95"/>
        </w:rPr>
        <w:t>a</w:t>
      </w:r>
      <w:r>
        <w:rPr>
          <w:color w:val="231F20"/>
          <w:spacing w:val="-24"/>
          <w:w w:val="95"/>
        </w:rPr>
        <w:t> </w:t>
      </w:r>
      <w:r>
        <w:rPr>
          <w:color w:val="231F20"/>
          <w:w w:val="95"/>
        </w:rPr>
        <w:t>saber</w:t>
      </w:r>
      <w:r>
        <w:rPr>
          <w:color w:val="231F20"/>
          <w:spacing w:val="-24"/>
          <w:w w:val="95"/>
        </w:rPr>
        <w:t> </w:t>
      </w:r>
      <w:r>
        <w:rPr>
          <w:color w:val="231F20"/>
          <w:w w:val="95"/>
        </w:rPr>
        <w:t>y</w:t>
      </w:r>
      <w:r>
        <w:rPr>
          <w:color w:val="231F20"/>
          <w:spacing w:val="-24"/>
          <w:w w:val="95"/>
        </w:rPr>
        <w:t> </w:t>
      </w:r>
      <w:r>
        <w:rPr>
          <w:color w:val="231F20"/>
          <w:w w:val="95"/>
        </w:rPr>
        <w:t>el</w:t>
      </w:r>
      <w:r>
        <w:rPr>
          <w:color w:val="231F20"/>
          <w:spacing w:val="-24"/>
          <w:w w:val="95"/>
        </w:rPr>
        <w:t> </w:t>
      </w:r>
      <w:r>
        <w:rPr>
          <w:color w:val="231F20"/>
          <w:w w:val="95"/>
        </w:rPr>
        <w:t>derecho</w:t>
      </w:r>
      <w:r>
        <w:rPr>
          <w:color w:val="231F20"/>
          <w:spacing w:val="-24"/>
          <w:w w:val="95"/>
        </w:rPr>
        <w:t> </w:t>
      </w:r>
      <w:r>
        <w:rPr>
          <w:color w:val="231F20"/>
          <w:w w:val="95"/>
        </w:rPr>
        <w:t>a</w:t>
      </w:r>
      <w:r>
        <w:rPr>
          <w:color w:val="231F20"/>
          <w:spacing w:val="-24"/>
          <w:w w:val="95"/>
        </w:rPr>
        <w:t> </w:t>
      </w:r>
      <w:r>
        <w:rPr>
          <w:color w:val="231F20"/>
          <w:w w:val="95"/>
        </w:rPr>
        <w:t>la</w:t>
      </w:r>
      <w:r>
        <w:rPr>
          <w:color w:val="231F20"/>
          <w:spacing w:val="-24"/>
          <w:w w:val="95"/>
        </w:rPr>
        <w:t> </w:t>
      </w:r>
      <w:r>
        <w:rPr>
          <w:color w:val="231F20"/>
          <w:w w:val="95"/>
        </w:rPr>
        <w:t>intimidad.</w:t>
      </w:r>
    </w:p>
    <w:p>
      <w:pPr>
        <w:pStyle w:val="BodyText"/>
        <w:spacing w:line="260" w:lineRule="exact"/>
        <w:ind w:left="113" w:right="111" w:firstLine="283"/>
        <w:jc w:val="both"/>
      </w:pPr>
      <w:r>
        <w:rPr>
          <w:color w:val="231F20"/>
          <w:w w:val="90"/>
        </w:rPr>
        <w:t>Sin</w:t>
      </w:r>
      <w:r>
        <w:rPr>
          <w:color w:val="231F20"/>
          <w:spacing w:val="-14"/>
          <w:w w:val="90"/>
        </w:rPr>
        <w:t> </w:t>
      </w:r>
      <w:r>
        <w:rPr>
          <w:color w:val="231F20"/>
          <w:w w:val="90"/>
        </w:rPr>
        <w:t>embargo,</w:t>
      </w:r>
      <w:r>
        <w:rPr>
          <w:color w:val="231F20"/>
          <w:spacing w:val="-14"/>
          <w:w w:val="90"/>
        </w:rPr>
        <w:t> </w:t>
      </w:r>
      <w:r>
        <w:rPr>
          <w:color w:val="231F20"/>
          <w:w w:val="90"/>
        </w:rPr>
        <w:t>en</w:t>
      </w:r>
      <w:r>
        <w:rPr>
          <w:color w:val="231F20"/>
          <w:spacing w:val="-14"/>
          <w:w w:val="90"/>
        </w:rPr>
        <w:t> </w:t>
      </w:r>
      <w:r>
        <w:rPr>
          <w:color w:val="231F20"/>
          <w:w w:val="90"/>
        </w:rPr>
        <w:t>el</w:t>
      </w:r>
      <w:r>
        <w:rPr>
          <w:color w:val="231F20"/>
          <w:spacing w:val="-14"/>
          <w:w w:val="90"/>
        </w:rPr>
        <w:t> </w:t>
      </w:r>
      <w:r>
        <w:rPr>
          <w:color w:val="231F20"/>
          <w:w w:val="90"/>
        </w:rPr>
        <w:t>horizonte</w:t>
      </w:r>
      <w:r>
        <w:rPr>
          <w:color w:val="231F20"/>
          <w:spacing w:val="-13"/>
          <w:w w:val="90"/>
        </w:rPr>
        <w:t> </w:t>
      </w:r>
      <w:r>
        <w:rPr>
          <w:color w:val="231F20"/>
          <w:w w:val="90"/>
        </w:rPr>
        <w:t>evolutivo</w:t>
      </w:r>
      <w:r>
        <w:rPr>
          <w:color w:val="231F20"/>
          <w:spacing w:val="-13"/>
          <w:w w:val="90"/>
        </w:rPr>
        <w:t> </w:t>
      </w:r>
      <w:r>
        <w:rPr>
          <w:color w:val="231F20"/>
          <w:w w:val="90"/>
        </w:rPr>
        <w:t>de</w:t>
      </w:r>
      <w:r>
        <w:rPr>
          <w:color w:val="231F20"/>
          <w:spacing w:val="-14"/>
          <w:w w:val="90"/>
        </w:rPr>
        <w:t> </w:t>
      </w:r>
      <w:r>
        <w:rPr>
          <w:color w:val="231F20"/>
          <w:w w:val="90"/>
        </w:rPr>
        <w:t>estos</w:t>
      </w:r>
      <w:r>
        <w:rPr>
          <w:color w:val="231F20"/>
          <w:spacing w:val="-14"/>
          <w:w w:val="90"/>
        </w:rPr>
        <w:t> </w:t>
      </w:r>
      <w:r>
        <w:rPr>
          <w:color w:val="231F20"/>
          <w:w w:val="90"/>
        </w:rPr>
        <w:t>órganos</w:t>
      </w:r>
      <w:r>
        <w:rPr>
          <w:color w:val="231F20"/>
          <w:spacing w:val="-14"/>
          <w:w w:val="90"/>
        </w:rPr>
        <w:t> </w:t>
      </w:r>
      <w:r>
        <w:rPr>
          <w:color w:val="231F20"/>
          <w:w w:val="90"/>
        </w:rPr>
        <w:t>u</w:t>
      </w:r>
      <w:r>
        <w:rPr>
          <w:color w:val="231F20"/>
          <w:spacing w:val="-14"/>
          <w:w w:val="90"/>
        </w:rPr>
        <w:t> </w:t>
      </w:r>
      <w:r>
        <w:rPr>
          <w:color w:val="231F20"/>
          <w:w w:val="90"/>
        </w:rPr>
        <w:t>organismos</w:t>
      </w:r>
      <w:r>
        <w:rPr>
          <w:color w:val="231F20"/>
          <w:spacing w:val="-14"/>
          <w:w w:val="90"/>
        </w:rPr>
        <w:t> </w:t>
      </w:r>
      <w:r>
        <w:rPr>
          <w:color w:val="231F20"/>
          <w:w w:val="90"/>
        </w:rPr>
        <w:t>garantes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transparencia</w:t>
      </w:r>
      <w:r>
        <w:rPr>
          <w:color w:val="231F20"/>
          <w:spacing w:val="-19"/>
          <w:w w:val="95"/>
        </w:rPr>
        <w:t> </w:t>
      </w:r>
      <w:r>
        <w:rPr>
          <w:color w:val="231F20"/>
          <w:w w:val="95"/>
        </w:rPr>
        <w:t>y</w:t>
      </w:r>
      <w:r>
        <w:rPr>
          <w:color w:val="231F20"/>
          <w:spacing w:val="-19"/>
          <w:w w:val="95"/>
        </w:rPr>
        <w:t> </w:t>
      </w:r>
      <w:r>
        <w:rPr>
          <w:color w:val="231F20"/>
          <w:w w:val="95"/>
        </w:rPr>
        <w:t>la</w:t>
      </w:r>
      <w:r>
        <w:rPr>
          <w:color w:val="231F20"/>
          <w:spacing w:val="-19"/>
          <w:w w:val="95"/>
        </w:rPr>
        <w:t> </w:t>
      </w:r>
      <w:r>
        <w:rPr>
          <w:color w:val="231F20"/>
          <w:w w:val="95"/>
        </w:rPr>
        <w:t>protección</w:t>
      </w:r>
      <w:r>
        <w:rPr>
          <w:color w:val="231F20"/>
          <w:spacing w:val="-20"/>
          <w:w w:val="95"/>
        </w:rPr>
        <w:t> </w:t>
      </w:r>
      <w:r>
        <w:rPr>
          <w:color w:val="231F20"/>
          <w:w w:val="95"/>
        </w:rPr>
        <w:t>de</w:t>
      </w:r>
      <w:r>
        <w:rPr>
          <w:color w:val="231F20"/>
          <w:spacing w:val="-19"/>
          <w:w w:val="95"/>
        </w:rPr>
        <w:t> </w:t>
      </w:r>
      <w:r>
        <w:rPr>
          <w:color w:val="231F20"/>
          <w:w w:val="95"/>
        </w:rPr>
        <w:t>datos</w:t>
      </w:r>
      <w:r>
        <w:rPr>
          <w:color w:val="231F20"/>
          <w:spacing w:val="-19"/>
          <w:w w:val="95"/>
        </w:rPr>
        <w:t> </w:t>
      </w:r>
      <w:r>
        <w:rPr>
          <w:color w:val="231F20"/>
          <w:w w:val="95"/>
        </w:rPr>
        <w:t>personales,</w:t>
      </w:r>
      <w:r>
        <w:rPr>
          <w:color w:val="231F20"/>
          <w:spacing w:val="-19"/>
          <w:w w:val="95"/>
        </w:rPr>
        <w:t> </w:t>
      </w:r>
      <w:r>
        <w:rPr>
          <w:color w:val="231F20"/>
          <w:w w:val="95"/>
        </w:rPr>
        <w:t>con</w:t>
      </w:r>
      <w:r>
        <w:rPr>
          <w:color w:val="231F20"/>
          <w:spacing w:val="-19"/>
          <w:w w:val="95"/>
        </w:rPr>
        <w:t> </w:t>
      </w:r>
      <w:r>
        <w:rPr>
          <w:color w:val="231F20"/>
          <w:w w:val="95"/>
        </w:rPr>
        <w:t>el</w:t>
      </w:r>
      <w:r>
        <w:rPr>
          <w:color w:val="231F20"/>
          <w:spacing w:val="-19"/>
          <w:w w:val="95"/>
        </w:rPr>
        <w:t> </w:t>
      </w:r>
      <w:r>
        <w:rPr>
          <w:color w:val="231F20"/>
          <w:w w:val="95"/>
        </w:rPr>
        <w:t>objetivo</w:t>
      </w:r>
      <w:r>
        <w:rPr>
          <w:color w:val="231F20"/>
          <w:spacing w:val="-20"/>
          <w:w w:val="95"/>
        </w:rPr>
        <w:t> </w:t>
      </w:r>
      <w:r>
        <w:rPr>
          <w:color w:val="231F20"/>
          <w:w w:val="95"/>
        </w:rPr>
        <w:t>de</w:t>
      </w:r>
      <w:r>
        <w:rPr>
          <w:color w:val="231F20"/>
          <w:spacing w:val="-19"/>
          <w:w w:val="95"/>
        </w:rPr>
        <w:t> </w:t>
      </w:r>
      <w:r>
        <w:rPr>
          <w:color w:val="231F20"/>
          <w:w w:val="95"/>
        </w:rPr>
        <w:t>hacer frente</w:t>
      </w:r>
      <w:r>
        <w:rPr>
          <w:color w:val="231F20"/>
          <w:spacing w:val="-35"/>
          <w:w w:val="95"/>
        </w:rPr>
        <w:t> </w:t>
      </w:r>
      <w:r>
        <w:rPr>
          <w:color w:val="231F20"/>
          <w:w w:val="95"/>
        </w:rPr>
        <w:t>a</w:t>
      </w:r>
      <w:r>
        <w:rPr>
          <w:color w:val="231F20"/>
          <w:spacing w:val="-35"/>
          <w:w w:val="95"/>
        </w:rPr>
        <w:t> </w:t>
      </w:r>
      <w:r>
        <w:rPr>
          <w:color w:val="231F20"/>
          <w:w w:val="95"/>
        </w:rPr>
        <w:t>las</w:t>
      </w:r>
      <w:r>
        <w:rPr>
          <w:color w:val="231F20"/>
          <w:spacing w:val="-35"/>
          <w:w w:val="95"/>
        </w:rPr>
        <w:t> </w:t>
      </w:r>
      <w:r>
        <w:rPr>
          <w:color w:val="231F20"/>
          <w:w w:val="95"/>
        </w:rPr>
        <w:t>resistencias</w:t>
      </w:r>
      <w:r>
        <w:rPr>
          <w:color w:val="231F20"/>
          <w:spacing w:val="-35"/>
          <w:w w:val="95"/>
        </w:rPr>
        <w:t> </w:t>
      </w:r>
      <w:r>
        <w:rPr>
          <w:color w:val="231F20"/>
          <w:w w:val="95"/>
        </w:rPr>
        <w:t>burocráticas</w:t>
      </w:r>
      <w:r>
        <w:rPr>
          <w:color w:val="231F20"/>
          <w:spacing w:val="-35"/>
          <w:w w:val="95"/>
        </w:rPr>
        <w:t> </w:t>
      </w:r>
      <w:r>
        <w:rPr>
          <w:color w:val="231F20"/>
          <w:w w:val="95"/>
        </w:rPr>
        <w:t>que</w:t>
      </w:r>
      <w:r>
        <w:rPr>
          <w:color w:val="231F20"/>
          <w:spacing w:val="-35"/>
          <w:w w:val="95"/>
        </w:rPr>
        <w:t> </w:t>
      </w:r>
      <w:r>
        <w:rPr>
          <w:color w:val="231F20"/>
          <w:w w:val="95"/>
        </w:rPr>
        <w:t>impiden</w:t>
      </w:r>
      <w:r>
        <w:rPr>
          <w:color w:val="231F20"/>
          <w:spacing w:val="-35"/>
          <w:w w:val="95"/>
        </w:rPr>
        <w:t> </w:t>
      </w:r>
      <w:r>
        <w:rPr>
          <w:color w:val="231F20"/>
          <w:w w:val="95"/>
        </w:rPr>
        <w:t>el</w:t>
      </w:r>
      <w:r>
        <w:rPr>
          <w:color w:val="231F20"/>
          <w:spacing w:val="-35"/>
          <w:w w:val="95"/>
        </w:rPr>
        <w:t> </w:t>
      </w:r>
      <w:r>
        <w:rPr>
          <w:color w:val="231F20"/>
          <w:w w:val="95"/>
        </w:rPr>
        <w:t>ejercicio</w:t>
      </w:r>
      <w:r>
        <w:rPr>
          <w:color w:val="231F20"/>
          <w:spacing w:val="-35"/>
          <w:w w:val="95"/>
        </w:rPr>
        <w:t> </w:t>
      </w:r>
      <w:r>
        <w:rPr>
          <w:color w:val="231F20"/>
          <w:w w:val="95"/>
        </w:rPr>
        <w:t>efectivo</w:t>
      </w:r>
      <w:r>
        <w:rPr>
          <w:color w:val="231F20"/>
          <w:spacing w:val="-35"/>
          <w:w w:val="95"/>
        </w:rPr>
        <w:t> </w:t>
      </w:r>
      <w:r>
        <w:rPr>
          <w:color w:val="231F20"/>
          <w:w w:val="95"/>
        </w:rPr>
        <w:t>del</w:t>
      </w:r>
      <w:r>
        <w:rPr>
          <w:color w:val="231F20"/>
          <w:spacing w:val="-35"/>
          <w:w w:val="95"/>
        </w:rPr>
        <w:t> </w:t>
      </w:r>
      <w:r>
        <w:rPr>
          <w:color w:val="231F20"/>
          <w:w w:val="95"/>
        </w:rPr>
        <w:t>derecho de</w:t>
      </w:r>
      <w:r>
        <w:rPr>
          <w:color w:val="231F20"/>
          <w:spacing w:val="-36"/>
          <w:w w:val="95"/>
        </w:rPr>
        <w:t> </w:t>
      </w:r>
      <w:r>
        <w:rPr>
          <w:color w:val="231F20"/>
          <w:w w:val="95"/>
        </w:rPr>
        <w:t>acceso</w:t>
      </w:r>
      <w:r>
        <w:rPr>
          <w:color w:val="231F20"/>
          <w:spacing w:val="-36"/>
          <w:w w:val="95"/>
        </w:rPr>
        <w:t> </w:t>
      </w:r>
      <w:r>
        <w:rPr>
          <w:color w:val="231F20"/>
          <w:w w:val="95"/>
        </w:rPr>
        <w:t>a</w:t>
      </w:r>
      <w:r>
        <w:rPr>
          <w:color w:val="231F20"/>
          <w:spacing w:val="-36"/>
          <w:w w:val="95"/>
        </w:rPr>
        <w:t> </w:t>
      </w:r>
      <w:r>
        <w:rPr>
          <w:color w:val="231F20"/>
          <w:w w:val="95"/>
        </w:rPr>
        <w:t>la</w:t>
      </w:r>
      <w:r>
        <w:rPr>
          <w:color w:val="231F20"/>
          <w:spacing w:val="-36"/>
          <w:w w:val="95"/>
        </w:rPr>
        <w:t> </w:t>
      </w:r>
      <w:r>
        <w:rPr>
          <w:color w:val="231F20"/>
          <w:w w:val="95"/>
        </w:rPr>
        <w:t>información,</w:t>
      </w:r>
      <w:r>
        <w:rPr>
          <w:color w:val="231F20"/>
          <w:spacing w:val="-36"/>
          <w:w w:val="95"/>
        </w:rPr>
        <w:t> </w:t>
      </w:r>
      <w:r>
        <w:rPr>
          <w:color w:val="231F20"/>
          <w:w w:val="95"/>
        </w:rPr>
        <w:t>así</w:t>
      </w:r>
      <w:r>
        <w:rPr>
          <w:color w:val="231F20"/>
          <w:spacing w:val="-36"/>
          <w:w w:val="95"/>
        </w:rPr>
        <w:t> </w:t>
      </w:r>
      <w:r>
        <w:rPr>
          <w:color w:val="231F20"/>
          <w:w w:val="95"/>
        </w:rPr>
        <w:t>como</w:t>
      </w:r>
      <w:r>
        <w:rPr>
          <w:color w:val="231F20"/>
          <w:spacing w:val="-36"/>
          <w:w w:val="95"/>
        </w:rPr>
        <w:t> </w:t>
      </w:r>
      <w:r>
        <w:rPr>
          <w:color w:val="231F20"/>
          <w:w w:val="95"/>
        </w:rPr>
        <w:t>“perfeccionar”</w:t>
      </w:r>
      <w:r>
        <w:rPr>
          <w:color w:val="231F20"/>
          <w:spacing w:val="-37"/>
          <w:w w:val="95"/>
        </w:rPr>
        <w:t> </w:t>
      </w:r>
      <w:r>
        <w:rPr>
          <w:color w:val="231F20"/>
          <w:w w:val="95"/>
        </w:rPr>
        <w:t>el</w:t>
      </w:r>
      <w:r>
        <w:rPr>
          <w:color w:val="231F20"/>
          <w:spacing w:val="-36"/>
          <w:w w:val="95"/>
        </w:rPr>
        <w:t> </w:t>
      </w:r>
      <w:r>
        <w:rPr>
          <w:color w:val="231F20"/>
          <w:w w:val="95"/>
        </w:rPr>
        <w:t>sistema</w:t>
      </w:r>
      <w:r>
        <w:rPr>
          <w:color w:val="231F20"/>
          <w:spacing w:val="-37"/>
          <w:w w:val="95"/>
        </w:rPr>
        <w:t> </w:t>
      </w:r>
      <w:r>
        <w:rPr>
          <w:color w:val="231F20"/>
          <w:w w:val="95"/>
        </w:rPr>
        <w:t>de</w:t>
      </w:r>
      <w:r>
        <w:rPr>
          <w:color w:val="231F20"/>
          <w:spacing w:val="-36"/>
          <w:w w:val="95"/>
        </w:rPr>
        <w:t> </w:t>
      </w:r>
      <w:r>
        <w:rPr>
          <w:color w:val="231F20"/>
          <w:w w:val="95"/>
        </w:rPr>
        <w:t>acceso</w:t>
      </w:r>
      <w:r>
        <w:rPr>
          <w:color w:val="231F20"/>
          <w:spacing w:val="-36"/>
          <w:w w:val="95"/>
        </w:rPr>
        <w:t> </w:t>
      </w:r>
      <w:r>
        <w:rPr>
          <w:color w:val="231F20"/>
          <w:w w:val="95"/>
        </w:rPr>
        <w:t>a</w:t>
      </w:r>
      <w:r>
        <w:rPr>
          <w:color w:val="231F20"/>
          <w:spacing w:val="-36"/>
          <w:w w:val="95"/>
        </w:rPr>
        <w:t> </w:t>
      </w:r>
      <w:r>
        <w:rPr>
          <w:color w:val="231F20"/>
          <w:w w:val="95"/>
        </w:rPr>
        <w:t>la</w:t>
      </w:r>
      <w:r>
        <w:rPr>
          <w:color w:val="231F20"/>
          <w:spacing w:val="-36"/>
          <w:w w:val="95"/>
        </w:rPr>
        <w:t> </w:t>
      </w:r>
      <w:r>
        <w:rPr>
          <w:color w:val="231F20"/>
          <w:w w:val="95"/>
        </w:rPr>
        <w:t>infor- mación</w:t>
      </w:r>
      <w:r>
        <w:rPr>
          <w:color w:val="231F20"/>
          <w:spacing w:val="-21"/>
          <w:w w:val="95"/>
        </w:rPr>
        <w:t> </w:t>
      </w:r>
      <w:r>
        <w:rPr>
          <w:color w:val="231F20"/>
          <w:w w:val="95"/>
        </w:rPr>
        <w:t>gubernamental,</w:t>
      </w:r>
      <w:r>
        <w:rPr>
          <w:color w:val="231F20"/>
          <w:spacing w:val="-22"/>
          <w:w w:val="95"/>
        </w:rPr>
        <w:t> </w:t>
      </w:r>
      <w:r>
        <w:rPr>
          <w:color w:val="231F20"/>
          <w:w w:val="95"/>
        </w:rPr>
        <w:t>el</w:t>
      </w:r>
      <w:r>
        <w:rPr>
          <w:color w:val="231F20"/>
          <w:spacing w:val="-21"/>
          <w:w w:val="95"/>
        </w:rPr>
        <w:t> </w:t>
      </w:r>
      <w:r>
        <w:rPr>
          <w:color w:val="231F20"/>
          <w:w w:val="95"/>
        </w:rPr>
        <w:t>licenciado</w:t>
      </w:r>
      <w:r>
        <w:rPr>
          <w:color w:val="231F20"/>
          <w:spacing w:val="-21"/>
          <w:w w:val="95"/>
        </w:rPr>
        <w:t> </w:t>
      </w:r>
      <w:r>
        <w:rPr>
          <w:color w:val="231F20"/>
          <w:w w:val="95"/>
        </w:rPr>
        <w:t>Enrique</w:t>
      </w:r>
      <w:r>
        <w:rPr>
          <w:color w:val="231F20"/>
          <w:spacing w:val="-21"/>
          <w:w w:val="95"/>
        </w:rPr>
        <w:t> </w:t>
      </w:r>
      <w:r>
        <w:rPr>
          <w:color w:val="231F20"/>
          <w:spacing w:val="-6"/>
          <w:w w:val="95"/>
        </w:rPr>
        <w:t>Peña</w:t>
      </w:r>
      <w:r>
        <w:rPr>
          <w:color w:val="231F20"/>
          <w:spacing w:val="-21"/>
          <w:w w:val="95"/>
        </w:rPr>
        <w:t> </w:t>
      </w:r>
      <w:r>
        <w:rPr>
          <w:color w:val="231F20"/>
          <w:w w:val="95"/>
        </w:rPr>
        <w:t>Nieto,</w:t>
      </w:r>
      <w:r>
        <w:rPr>
          <w:color w:val="231F20"/>
          <w:spacing w:val="-21"/>
          <w:w w:val="95"/>
        </w:rPr>
        <w:t> </w:t>
      </w:r>
      <w:r>
        <w:rPr>
          <w:color w:val="231F20"/>
          <w:w w:val="95"/>
        </w:rPr>
        <w:t>en</w:t>
      </w:r>
      <w:r>
        <w:rPr>
          <w:color w:val="231F20"/>
          <w:spacing w:val="-21"/>
          <w:w w:val="95"/>
        </w:rPr>
        <w:t> </w:t>
      </w:r>
      <w:r>
        <w:rPr>
          <w:color w:val="231F20"/>
          <w:w w:val="95"/>
        </w:rPr>
        <w:t>su</w:t>
      </w:r>
      <w:r>
        <w:rPr>
          <w:color w:val="231F20"/>
          <w:spacing w:val="-21"/>
          <w:w w:val="95"/>
        </w:rPr>
        <w:t> </w:t>
      </w:r>
      <w:r>
        <w:rPr>
          <w:color w:val="231F20"/>
          <w:w w:val="95"/>
        </w:rPr>
        <w:t>carácter</w:t>
      </w:r>
      <w:r>
        <w:rPr>
          <w:color w:val="231F20"/>
          <w:spacing w:val="-21"/>
          <w:w w:val="95"/>
        </w:rPr>
        <w:t> </w:t>
      </w:r>
      <w:r>
        <w:rPr>
          <w:color w:val="231F20"/>
          <w:w w:val="95"/>
        </w:rPr>
        <w:t>de</w:t>
      </w:r>
      <w:r>
        <w:rPr>
          <w:color w:val="231F20"/>
          <w:spacing w:val="-21"/>
          <w:w w:val="95"/>
        </w:rPr>
        <w:t> </w:t>
      </w:r>
      <w:r>
        <w:rPr>
          <w:color w:val="231F20"/>
          <w:spacing w:val="-3"/>
          <w:w w:val="95"/>
        </w:rPr>
        <w:t>Pre- </w:t>
      </w:r>
      <w:r>
        <w:rPr>
          <w:color w:val="231F20"/>
          <w:w w:val="95"/>
        </w:rPr>
        <w:t>sidente</w:t>
      </w:r>
      <w:r>
        <w:rPr>
          <w:color w:val="231F20"/>
          <w:spacing w:val="-26"/>
          <w:w w:val="95"/>
        </w:rPr>
        <w:t> </w:t>
      </w:r>
      <w:r>
        <w:rPr>
          <w:color w:val="231F20"/>
          <w:w w:val="95"/>
        </w:rPr>
        <w:t>Electo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Estados</w:t>
      </w:r>
      <w:r>
        <w:rPr>
          <w:color w:val="231F20"/>
          <w:spacing w:val="-26"/>
          <w:w w:val="95"/>
        </w:rPr>
        <w:t> </w:t>
      </w:r>
      <w:r>
        <w:rPr>
          <w:color w:val="231F20"/>
          <w:w w:val="95"/>
        </w:rPr>
        <w:t>Unidos</w:t>
      </w:r>
      <w:r>
        <w:rPr>
          <w:color w:val="231F20"/>
          <w:spacing w:val="-26"/>
          <w:w w:val="95"/>
        </w:rPr>
        <w:t> </w:t>
      </w:r>
      <w:r>
        <w:rPr>
          <w:color w:val="231F20"/>
          <w:w w:val="95"/>
        </w:rPr>
        <w:t>Mexicanos,</w:t>
      </w:r>
      <w:r>
        <w:rPr>
          <w:color w:val="231F20"/>
          <w:spacing w:val="-26"/>
          <w:w w:val="95"/>
        </w:rPr>
        <w:t> </w:t>
      </w:r>
      <w:r>
        <w:rPr>
          <w:color w:val="231F20"/>
          <w:w w:val="95"/>
        </w:rPr>
        <w:t>por</w:t>
      </w:r>
      <w:r>
        <w:rPr>
          <w:color w:val="231F20"/>
          <w:spacing w:val="-26"/>
          <w:w w:val="95"/>
        </w:rPr>
        <w:t> </w:t>
      </w:r>
      <w:r>
        <w:rPr>
          <w:color w:val="231F20"/>
          <w:w w:val="95"/>
        </w:rPr>
        <w:t>conducto</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Senadores </w:t>
      </w:r>
      <w:r>
        <w:rPr>
          <w:color w:val="231F20"/>
          <w:w w:val="90"/>
        </w:rPr>
        <w:t>de la República integrantes del Grupo Parlamentario del </w:t>
      </w:r>
      <w:r>
        <w:rPr>
          <w:color w:val="231F20"/>
          <w:spacing w:val="-3"/>
          <w:w w:val="90"/>
        </w:rPr>
        <w:t>Partido</w:t>
      </w:r>
      <w:r>
        <w:rPr>
          <w:color w:val="231F20"/>
          <w:spacing w:val="22"/>
          <w:w w:val="90"/>
        </w:rPr>
        <w:t> </w:t>
      </w:r>
      <w:r>
        <w:rPr>
          <w:color w:val="231F20"/>
          <w:w w:val="90"/>
        </w:rPr>
        <w:t>Revolucionario</w:t>
      </w:r>
    </w:p>
    <w:p>
      <w:pPr>
        <w:spacing w:after="0" w:line="260" w:lineRule="exact"/>
        <w:jc w:val="both"/>
        <w:sectPr>
          <w:pgSz w:w="9360" w:h="12760"/>
          <w:pgMar w:top="620" w:bottom="280" w:left="1020" w:right="1020"/>
        </w:sectPr>
      </w:pPr>
    </w:p>
    <w:p>
      <w:pPr>
        <w:tabs>
          <w:tab w:pos="6904" w:val="left" w:leader="none"/>
        </w:tabs>
        <w:spacing w:before="25"/>
        <w:ind w:left="113" w:right="24" w:firstLine="3833"/>
        <w:jc w:val="left"/>
        <w:rPr>
          <w:sz w:val="20"/>
        </w:rPr>
      </w:pPr>
      <w:r>
        <w:rPr/>
        <w:pict>
          <v:group style="position:absolute;margin-left:56.5429pt;margin-top:13.710731pt;width:354.65pt;height:3.1pt;mso-position-horizontal-relative:page;mso-position-vertical-relative:paragraph;z-index:-110896"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Times New Roman" w:hAnsi="Times New Roman"/>
          <w:i/>
          <w:color w:val="231F20"/>
          <w:spacing w:val="-3"/>
          <w:w w:val="90"/>
          <w:sz w:val="20"/>
        </w:rPr>
        <w:t>Transparencia </w:t>
      </w:r>
      <w:r>
        <w:rPr>
          <w:rFonts w:ascii="Times New Roman" w:hAnsi="Times New Roman"/>
          <w:i/>
          <w:color w:val="231F20"/>
          <w:w w:val="90"/>
          <w:sz w:val="20"/>
        </w:rPr>
        <w:t>y rendición</w:t>
      </w:r>
      <w:r>
        <w:rPr>
          <w:rFonts w:ascii="Times New Roman" w:hAnsi="Times New Roman"/>
          <w:i/>
          <w:color w:val="231F20"/>
          <w:spacing w:val="-10"/>
          <w:w w:val="90"/>
          <w:sz w:val="20"/>
        </w:rPr>
        <w:t> </w:t>
      </w:r>
      <w:r>
        <w:rPr>
          <w:rFonts w:ascii="Times New Roman" w:hAnsi="Times New Roman"/>
          <w:i/>
          <w:color w:val="231F20"/>
          <w:w w:val="90"/>
          <w:sz w:val="20"/>
        </w:rPr>
        <w:t>de</w:t>
      </w:r>
      <w:r>
        <w:rPr>
          <w:rFonts w:ascii="Times New Roman" w:hAnsi="Times New Roman"/>
          <w:i/>
          <w:color w:val="231F20"/>
          <w:spacing w:val="-4"/>
          <w:w w:val="90"/>
          <w:sz w:val="20"/>
        </w:rPr>
        <w:t> </w:t>
      </w:r>
      <w:r>
        <w:rPr>
          <w:rFonts w:ascii="Times New Roman" w:hAnsi="Times New Roman"/>
          <w:i/>
          <w:color w:val="231F20"/>
          <w:w w:val="90"/>
          <w:sz w:val="20"/>
        </w:rPr>
        <w:t>cuenttas</w:t>
        <w:tab/>
      </w:r>
      <w:r>
        <w:rPr>
          <w:color w:val="231F20"/>
          <w:sz w:val="20"/>
        </w:rPr>
        <w:t>141</w:t>
      </w:r>
    </w:p>
    <w:p>
      <w:pPr>
        <w:pStyle w:val="BodyText"/>
        <w:rPr>
          <w:sz w:val="20"/>
        </w:rPr>
      </w:pPr>
    </w:p>
    <w:p>
      <w:pPr>
        <w:pStyle w:val="BodyText"/>
        <w:spacing w:before="5"/>
      </w:pPr>
    </w:p>
    <w:p>
      <w:pPr>
        <w:pStyle w:val="BodyText"/>
        <w:spacing w:line="260" w:lineRule="exact"/>
        <w:ind w:left="113" w:right="112"/>
        <w:jc w:val="both"/>
      </w:pPr>
      <w:r>
        <w:rPr>
          <w:color w:val="231F20"/>
          <w:w w:val="95"/>
        </w:rPr>
        <w:t>Institucional,</w:t>
      </w:r>
      <w:r>
        <w:rPr>
          <w:color w:val="231F20"/>
          <w:spacing w:val="-14"/>
          <w:w w:val="95"/>
        </w:rPr>
        <w:t> </w:t>
      </w:r>
      <w:r>
        <w:rPr>
          <w:color w:val="231F20"/>
          <w:w w:val="95"/>
        </w:rPr>
        <w:t>presentó</w:t>
      </w:r>
      <w:r>
        <w:rPr>
          <w:color w:val="231F20"/>
          <w:spacing w:val="-14"/>
          <w:w w:val="95"/>
        </w:rPr>
        <w:t> </w:t>
      </w:r>
      <w:r>
        <w:rPr>
          <w:color w:val="231F20"/>
          <w:w w:val="95"/>
        </w:rPr>
        <w:t>un</w:t>
      </w:r>
      <w:r>
        <w:rPr>
          <w:color w:val="231F20"/>
          <w:spacing w:val="-14"/>
          <w:w w:val="95"/>
        </w:rPr>
        <w:t> </w:t>
      </w:r>
      <w:r>
        <w:rPr>
          <w:color w:val="231F20"/>
          <w:w w:val="95"/>
        </w:rPr>
        <w:t>proyecto</w:t>
      </w:r>
      <w:r>
        <w:rPr>
          <w:color w:val="231F20"/>
          <w:spacing w:val="-14"/>
          <w:w w:val="95"/>
        </w:rPr>
        <w:t> </w:t>
      </w:r>
      <w:r>
        <w:rPr>
          <w:color w:val="231F20"/>
          <w:w w:val="95"/>
        </w:rPr>
        <w:t>de</w:t>
      </w:r>
      <w:r>
        <w:rPr>
          <w:color w:val="231F20"/>
          <w:spacing w:val="-14"/>
          <w:w w:val="95"/>
        </w:rPr>
        <w:t> </w:t>
      </w:r>
      <w:r>
        <w:rPr>
          <w:color w:val="231F20"/>
          <w:w w:val="95"/>
        </w:rPr>
        <w:t>iniciativa</w:t>
      </w:r>
      <w:r>
        <w:rPr>
          <w:color w:val="231F20"/>
          <w:spacing w:val="-14"/>
          <w:w w:val="95"/>
        </w:rPr>
        <w:t> </w:t>
      </w:r>
      <w:r>
        <w:rPr>
          <w:color w:val="231F20"/>
          <w:w w:val="95"/>
        </w:rPr>
        <w:t>de</w:t>
      </w:r>
      <w:r>
        <w:rPr>
          <w:color w:val="231F20"/>
          <w:spacing w:val="-14"/>
          <w:w w:val="95"/>
        </w:rPr>
        <w:t> </w:t>
      </w:r>
      <w:r>
        <w:rPr>
          <w:color w:val="231F20"/>
          <w:w w:val="95"/>
        </w:rPr>
        <w:t>decreto</w:t>
      </w:r>
      <w:r>
        <w:rPr>
          <w:color w:val="231F20"/>
          <w:spacing w:val="-14"/>
          <w:w w:val="95"/>
        </w:rPr>
        <w:t> </w:t>
      </w:r>
      <w:r>
        <w:rPr>
          <w:color w:val="231F20"/>
          <w:w w:val="95"/>
        </w:rPr>
        <w:t>por</w:t>
      </w:r>
      <w:r>
        <w:rPr>
          <w:color w:val="231F20"/>
          <w:spacing w:val="-14"/>
          <w:w w:val="95"/>
        </w:rPr>
        <w:t> </w:t>
      </w:r>
      <w:r>
        <w:rPr>
          <w:color w:val="231F20"/>
          <w:w w:val="95"/>
        </w:rPr>
        <w:t>el</w:t>
      </w:r>
      <w:r>
        <w:rPr>
          <w:color w:val="231F20"/>
          <w:spacing w:val="-14"/>
          <w:w w:val="95"/>
        </w:rPr>
        <w:t> </w:t>
      </w:r>
      <w:r>
        <w:rPr>
          <w:color w:val="231F20"/>
          <w:w w:val="95"/>
        </w:rPr>
        <w:t>que</w:t>
      </w:r>
      <w:r>
        <w:rPr>
          <w:color w:val="231F20"/>
          <w:spacing w:val="-14"/>
          <w:w w:val="95"/>
        </w:rPr>
        <w:t> </w:t>
      </w:r>
      <w:r>
        <w:rPr>
          <w:color w:val="231F20"/>
          <w:w w:val="95"/>
        </w:rPr>
        <w:t>se</w:t>
      </w:r>
      <w:r>
        <w:rPr>
          <w:color w:val="231F20"/>
          <w:spacing w:val="-14"/>
          <w:w w:val="95"/>
        </w:rPr>
        <w:t> </w:t>
      </w:r>
      <w:r>
        <w:rPr>
          <w:color w:val="231F20"/>
          <w:w w:val="95"/>
        </w:rPr>
        <w:t>refor- </w:t>
      </w:r>
      <w:r>
        <w:rPr>
          <w:color w:val="231F20"/>
        </w:rPr>
        <w:t>man</w:t>
      </w:r>
      <w:r>
        <w:rPr>
          <w:color w:val="231F20"/>
          <w:spacing w:val="-18"/>
        </w:rPr>
        <w:t> </w:t>
      </w:r>
      <w:r>
        <w:rPr>
          <w:color w:val="231F20"/>
        </w:rPr>
        <w:t>los</w:t>
      </w:r>
      <w:r>
        <w:rPr>
          <w:color w:val="231F20"/>
          <w:spacing w:val="-18"/>
        </w:rPr>
        <w:t> </w:t>
      </w:r>
      <w:r>
        <w:rPr>
          <w:color w:val="231F20"/>
        </w:rPr>
        <w:t>Artículos</w:t>
      </w:r>
      <w:r>
        <w:rPr>
          <w:color w:val="231F20"/>
          <w:spacing w:val="-18"/>
        </w:rPr>
        <w:t> </w:t>
      </w:r>
      <w:r>
        <w:rPr>
          <w:color w:val="231F20"/>
        </w:rPr>
        <w:t>6,</w:t>
      </w:r>
      <w:r>
        <w:rPr>
          <w:color w:val="231F20"/>
          <w:spacing w:val="-18"/>
        </w:rPr>
        <w:t> </w:t>
      </w:r>
      <w:r>
        <w:rPr>
          <w:color w:val="231F20"/>
        </w:rPr>
        <w:t>73,</w:t>
      </w:r>
      <w:r>
        <w:rPr>
          <w:color w:val="231F20"/>
          <w:spacing w:val="-18"/>
        </w:rPr>
        <w:t> </w:t>
      </w:r>
      <w:r>
        <w:rPr>
          <w:color w:val="231F20"/>
        </w:rPr>
        <w:t>76,</w:t>
      </w:r>
      <w:r>
        <w:rPr>
          <w:color w:val="231F20"/>
          <w:spacing w:val="-18"/>
        </w:rPr>
        <w:t> </w:t>
      </w:r>
      <w:r>
        <w:rPr>
          <w:color w:val="231F20"/>
        </w:rPr>
        <w:t>78,</w:t>
      </w:r>
      <w:r>
        <w:rPr>
          <w:color w:val="231F20"/>
          <w:spacing w:val="-18"/>
        </w:rPr>
        <w:t> </w:t>
      </w:r>
      <w:r>
        <w:rPr>
          <w:color w:val="231F20"/>
        </w:rPr>
        <w:t>89,</w:t>
      </w:r>
      <w:r>
        <w:rPr>
          <w:color w:val="231F20"/>
          <w:spacing w:val="-18"/>
        </w:rPr>
        <w:t> </w:t>
      </w:r>
      <w:r>
        <w:rPr>
          <w:color w:val="231F20"/>
        </w:rPr>
        <w:t>105,</w:t>
      </w:r>
      <w:r>
        <w:rPr>
          <w:color w:val="231F20"/>
          <w:spacing w:val="-18"/>
        </w:rPr>
        <w:t> </w:t>
      </w:r>
      <w:r>
        <w:rPr>
          <w:color w:val="231F20"/>
        </w:rPr>
        <w:t>110,</w:t>
      </w:r>
      <w:r>
        <w:rPr>
          <w:color w:val="231F20"/>
          <w:spacing w:val="-18"/>
        </w:rPr>
        <w:t> </w:t>
      </w:r>
      <w:r>
        <w:rPr>
          <w:color w:val="231F20"/>
        </w:rPr>
        <w:t>111,</w:t>
      </w:r>
      <w:r>
        <w:rPr>
          <w:color w:val="231F20"/>
          <w:spacing w:val="-18"/>
        </w:rPr>
        <w:t> </w:t>
      </w:r>
      <w:r>
        <w:rPr>
          <w:color w:val="231F20"/>
        </w:rPr>
        <w:t>116</w:t>
      </w:r>
      <w:r>
        <w:rPr>
          <w:color w:val="231F20"/>
          <w:spacing w:val="-18"/>
        </w:rPr>
        <w:t> </w:t>
      </w:r>
      <w:r>
        <w:rPr>
          <w:color w:val="231F20"/>
        </w:rPr>
        <w:t>y</w:t>
      </w:r>
      <w:r>
        <w:rPr>
          <w:color w:val="231F20"/>
          <w:spacing w:val="-18"/>
        </w:rPr>
        <w:t> </w:t>
      </w:r>
      <w:r>
        <w:rPr>
          <w:color w:val="231F20"/>
        </w:rPr>
        <w:t>122</w:t>
      </w:r>
      <w:r>
        <w:rPr>
          <w:color w:val="231F20"/>
          <w:spacing w:val="-18"/>
        </w:rPr>
        <w:t> </w:t>
      </w:r>
      <w:r>
        <w:rPr>
          <w:color w:val="231F20"/>
        </w:rPr>
        <w:t>de</w:t>
      </w:r>
      <w:r>
        <w:rPr>
          <w:color w:val="231F20"/>
          <w:spacing w:val="-18"/>
        </w:rPr>
        <w:t> </w:t>
      </w:r>
      <w:r>
        <w:rPr>
          <w:color w:val="231F20"/>
        </w:rPr>
        <w:t>la</w:t>
      </w:r>
      <w:r>
        <w:rPr>
          <w:color w:val="231F20"/>
          <w:spacing w:val="-18"/>
        </w:rPr>
        <w:t> </w:t>
      </w:r>
      <w:r>
        <w:rPr>
          <w:color w:val="231F20"/>
        </w:rPr>
        <w:t>Constitución </w:t>
      </w:r>
      <w:r>
        <w:rPr>
          <w:color w:val="231F20"/>
          <w:spacing w:val="-3"/>
          <w:w w:val="95"/>
        </w:rPr>
        <w:t>Política</w:t>
      </w:r>
      <w:r>
        <w:rPr>
          <w:color w:val="231F20"/>
          <w:spacing w:val="-35"/>
          <w:w w:val="95"/>
        </w:rPr>
        <w:t> </w:t>
      </w:r>
      <w:r>
        <w:rPr>
          <w:color w:val="231F20"/>
          <w:w w:val="95"/>
        </w:rPr>
        <w:t>de</w:t>
      </w:r>
      <w:r>
        <w:rPr>
          <w:color w:val="231F20"/>
          <w:spacing w:val="-35"/>
          <w:w w:val="95"/>
        </w:rPr>
        <w:t> </w:t>
      </w:r>
      <w:r>
        <w:rPr>
          <w:color w:val="231F20"/>
          <w:w w:val="95"/>
        </w:rPr>
        <w:t>los</w:t>
      </w:r>
      <w:r>
        <w:rPr>
          <w:color w:val="231F20"/>
          <w:spacing w:val="-35"/>
          <w:w w:val="95"/>
        </w:rPr>
        <w:t> </w:t>
      </w:r>
      <w:r>
        <w:rPr>
          <w:color w:val="231F20"/>
          <w:w w:val="95"/>
        </w:rPr>
        <w:t>Estados</w:t>
      </w:r>
      <w:r>
        <w:rPr>
          <w:color w:val="231F20"/>
          <w:spacing w:val="-34"/>
          <w:w w:val="95"/>
        </w:rPr>
        <w:t> </w:t>
      </w:r>
      <w:r>
        <w:rPr>
          <w:color w:val="231F20"/>
          <w:w w:val="95"/>
        </w:rPr>
        <w:t>Unidos</w:t>
      </w:r>
      <w:r>
        <w:rPr>
          <w:color w:val="231F20"/>
          <w:spacing w:val="-35"/>
          <w:w w:val="95"/>
        </w:rPr>
        <w:t> </w:t>
      </w:r>
      <w:r>
        <w:rPr>
          <w:color w:val="231F20"/>
          <w:w w:val="95"/>
        </w:rPr>
        <w:t>Mexicanos,</w:t>
      </w:r>
      <w:r>
        <w:rPr>
          <w:color w:val="231F20"/>
          <w:spacing w:val="-35"/>
          <w:w w:val="95"/>
        </w:rPr>
        <w:t> </w:t>
      </w:r>
      <w:r>
        <w:rPr>
          <w:color w:val="231F20"/>
          <w:w w:val="95"/>
        </w:rPr>
        <w:t>en</w:t>
      </w:r>
      <w:r>
        <w:rPr>
          <w:color w:val="231F20"/>
          <w:spacing w:val="-35"/>
          <w:w w:val="95"/>
        </w:rPr>
        <w:t> </w:t>
      </w:r>
      <w:r>
        <w:rPr>
          <w:color w:val="231F20"/>
          <w:w w:val="95"/>
        </w:rPr>
        <w:t>los</w:t>
      </w:r>
      <w:r>
        <w:rPr>
          <w:color w:val="231F20"/>
          <w:spacing w:val="-35"/>
          <w:w w:val="95"/>
        </w:rPr>
        <w:t> </w:t>
      </w:r>
      <w:r>
        <w:rPr>
          <w:color w:val="231F20"/>
          <w:w w:val="95"/>
        </w:rPr>
        <w:t>siguientes</w:t>
      </w:r>
      <w:r>
        <w:rPr>
          <w:color w:val="231F20"/>
          <w:spacing w:val="-35"/>
          <w:w w:val="95"/>
        </w:rPr>
        <w:t> </w:t>
      </w:r>
      <w:r>
        <w:rPr>
          <w:color w:val="231F20"/>
          <w:w w:val="95"/>
        </w:rPr>
        <w:t>términos.</w:t>
      </w:r>
    </w:p>
    <w:p>
      <w:pPr>
        <w:pStyle w:val="BodyText"/>
        <w:spacing w:before="5"/>
        <w:rPr>
          <w:sz w:val="17"/>
        </w:rPr>
      </w:pPr>
    </w:p>
    <w:p>
      <w:pPr>
        <w:pStyle w:val="Heading3"/>
        <w:rPr>
          <w:rFonts w:ascii="Palatino Linotype" w:hAnsi="Palatino Linotype"/>
        </w:rPr>
      </w:pPr>
      <w:r>
        <w:rPr>
          <w:rFonts w:ascii="Palatino Linotype" w:hAnsi="Palatino Linotype"/>
          <w:color w:val="231F20"/>
          <w:w w:val="90"/>
        </w:rPr>
        <w:t>Constituir un organismo con autonomía constitucional</w:t>
      </w:r>
    </w:p>
    <w:p>
      <w:pPr>
        <w:pStyle w:val="BodyText"/>
        <w:spacing w:before="1"/>
        <w:rPr>
          <w:b/>
          <w:sz w:val="18"/>
        </w:rPr>
      </w:pPr>
    </w:p>
    <w:p>
      <w:pPr>
        <w:pStyle w:val="BodyText"/>
        <w:spacing w:line="260" w:lineRule="exact"/>
        <w:ind w:left="113" w:right="111"/>
        <w:jc w:val="both"/>
      </w:pPr>
      <w:r>
        <w:rPr>
          <w:color w:val="231F20"/>
          <w:w w:val="95"/>
        </w:rPr>
        <w:t>El</w:t>
      </w:r>
      <w:r>
        <w:rPr>
          <w:color w:val="231F20"/>
          <w:spacing w:val="-32"/>
          <w:w w:val="95"/>
        </w:rPr>
        <w:t> </w:t>
      </w:r>
      <w:r>
        <w:rPr>
          <w:color w:val="231F20"/>
          <w:w w:val="95"/>
        </w:rPr>
        <w:t>hoy</w:t>
      </w:r>
      <w:r>
        <w:rPr>
          <w:color w:val="231F20"/>
          <w:spacing w:val="-32"/>
          <w:w w:val="95"/>
        </w:rPr>
        <w:t> </w:t>
      </w:r>
      <w:r>
        <w:rPr>
          <w:color w:val="231F20"/>
          <w:w w:val="95"/>
        </w:rPr>
        <w:t>titular</w:t>
      </w:r>
      <w:r>
        <w:rPr>
          <w:color w:val="231F20"/>
          <w:spacing w:val="-32"/>
          <w:w w:val="95"/>
        </w:rPr>
        <w:t> </w:t>
      </w:r>
      <w:r>
        <w:rPr>
          <w:color w:val="231F20"/>
          <w:w w:val="95"/>
        </w:rPr>
        <w:t>del</w:t>
      </w:r>
      <w:r>
        <w:rPr>
          <w:color w:val="231F20"/>
          <w:spacing w:val="-32"/>
          <w:w w:val="95"/>
        </w:rPr>
        <w:t> </w:t>
      </w:r>
      <w:r>
        <w:rPr>
          <w:color w:val="231F20"/>
          <w:spacing w:val="-4"/>
          <w:w w:val="95"/>
        </w:rPr>
        <w:t>Poder</w:t>
      </w:r>
      <w:r>
        <w:rPr>
          <w:color w:val="231F20"/>
          <w:spacing w:val="-33"/>
          <w:w w:val="95"/>
        </w:rPr>
        <w:t> </w:t>
      </w:r>
      <w:r>
        <w:rPr>
          <w:color w:val="231F20"/>
          <w:w w:val="95"/>
        </w:rPr>
        <w:t>Ejecutivo</w:t>
      </w:r>
      <w:r>
        <w:rPr>
          <w:color w:val="231F20"/>
          <w:spacing w:val="-32"/>
          <w:w w:val="95"/>
        </w:rPr>
        <w:t> </w:t>
      </w:r>
      <w:r>
        <w:rPr>
          <w:color w:val="231F20"/>
          <w:spacing w:val="-4"/>
          <w:w w:val="95"/>
        </w:rPr>
        <w:t>Federal</w:t>
      </w:r>
      <w:r>
        <w:rPr>
          <w:color w:val="231F20"/>
          <w:spacing w:val="-32"/>
          <w:w w:val="95"/>
        </w:rPr>
        <w:t> </w:t>
      </w:r>
      <w:r>
        <w:rPr>
          <w:color w:val="231F20"/>
          <w:w w:val="95"/>
        </w:rPr>
        <w:t>ha</w:t>
      </w:r>
      <w:r>
        <w:rPr>
          <w:color w:val="231F20"/>
          <w:spacing w:val="-32"/>
          <w:w w:val="95"/>
        </w:rPr>
        <w:t> </w:t>
      </w:r>
      <w:r>
        <w:rPr>
          <w:color w:val="231F20"/>
          <w:w w:val="95"/>
        </w:rPr>
        <w:t>propuesto</w:t>
      </w:r>
      <w:r>
        <w:rPr>
          <w:color w:val="231F20"/>
          <w:spacing w:val="-33"/>
          <w:w w:val="95"/>
        </w:rPr>
        <w:t> </w:t>
      </w:r>
      <w:r>
        <w:rPr>
          <w:color w:val="231F20"/>
          <w:w w:val="95"/>
        </w:rPr>
        <w:t>que</w:t>
      </w:r>
      <w:r>
        <w:rPr>
          <w:color w:val="231F20"/>
          <w:spacing w:val="-32"/>
          <w:w w:val="95"/>
        </w:rPr>
        <w:t> </w:t>
      </w:r>
      <w:r>
        <w:rPr>
          <w:color w:val="231F20"/>
          <w:w w:val="95"/>
        </w:rPr>
        <w:t>el</w:t>
      </w:r>
      <w:r>
        <w:rPr>
          <w:color w:val="231F20"/>
          <w:spacing w:val="-32"/>
          <w:w w:val="95"/>
        </w:rPr>
        <w:t> </w:t>
      </w:r>
      <w:r>
        <w:rPr>
          <w:color w:val="231F20"/>
          <w:w w:val="95"/>
        </w:rPr>
        <w:t>Instituto</w:t>
      </w:r>
      <w:r>
        <w:rPr>
          <w:color w:val="231F20"/>
          <w:spacing w:val="-32"/>
          <w:w w:val="95"/>
        </w:rPr>
        <w:t> </w:t>
      </w:r>
      <w:r>
        <w:rPr>
          <w:color w:val="231F20"/>
          <w:spacing w:val="-4"/>
          <w:w w:val="95"/>
        </w:rPr>
        <w:t>Federal</w:t>
      </w:r>
      <w:r>
        <w:rPr>
          <w:color w:val="231F20"/>
          <w:spacing w:val="-32"/>
          <w:w w:val="95"/>
        </w:rPr>
        <w:t> </w:t>
      </w:r>
      <w:r>
        <w:rPr>
          <w:color w:val="231F20"/>
          <w:w w:val="95"/>
        </w:rPr>
        <w:t>de </w:t>
      </w:r>
      <w:r>
        <w:rPr>
          <w:color w:val="231F20"/>
          <w:spacing w:val="-1"/>
          <w:w w:val="86"/>
        </w:rPr>
        <w:t>Acces</w:t>
      </w:r>
      <w:r>
        <w:rPr>
          <w:color w:val="231F20"/>
          <w:w w:val="86"/>
        </w:rPr>
        <w:t>o</w:t>
      </w:r>
      <w:r>
        <w:rPr>
          <w:color w:val="231F20"/>
          <w:spacing w:val="-9"/>
        </w:rPr>
        <w:t> </w:t>
      </w:r>
      <w:r>
        <w:rPr>
          <w:color w:val="231F20"/>
          <w:w w:val="89"/>
        </w:rPr>
        <w:t>a</w:t>
      </w:r>
      <w:r>
        <w:rPr>
          <w:color w:val="231F20"/>
          <w:spacing w:val="-9"/>
        </w:rPr>
        <w:t> </w:t>
      </w:r>
      <w:r>
        <w:rPr>
          <w:color w:val="231F20"/>
          <w:spacing w:val="-1"/>
          <w:w w:val="89"/>
        </w:rPr>
        <w:t>l</w:t>
      </w:r>
      <w:r>
        <w:rPr>
          <w:color w:val="231F20"/>
          <w:w w:val="89"/>
        </w:rPr>
        <w:t>a</w:t>
      </w:r>
      <w:r>
        <w:rPr>
          <w:color w:val="231F20"/>
          <w:spacing w:val="-9"/>
        </w:rPr>
        <w:t> </w:t>
      </w:r>
      <w:r>
        <w:rPr>
          <w:color w:val="231F20"/>
          <w:spacing w:val="-1"/>
          <w:w w:val="92"/>
        </w:rPr>
        <w:t>Informació</w:t>
      </w:r>
      <w:r>
        <w:rPr>
          <w:color w:val="231F20"/>
          <w:w w:val="92"/>
        </w:rPr>
        <w:t>n</w:t>
      </w:r>
      <w:r>
        <w:rPr>
          <w:color w:val="231F20"/>
          <w:spacing w:val="-9"/>
        </w:rPr>
        <w:t> </w:t>
      </w:r>
      <w:r>
        <w:rPr>
          <w:color w:val="231F20"/>
          <w:spacing w:val="-1"/>
          <w:w w:val="89"/>
        </w:rPr>
        <w:t>Públic</w:t>
      </w:r>
      <w:r>
        <w:rPr>
          <w:color w:val="231F20"/>
          <w:w w:val="89"/>
        </w:rPr>
        <w:t>a</w:t>
      </w:r>
      <w:r>
        <w:rPr>
          <w:color w:val="231F20"/>
          <w:spacing w:val="-9"/>
        </w:rPr>
        <w:t> </w:t>
      </w:r>
      <w:r>
        <w:rPr>
          <w:color w:val="231F20"/>
          <w:w w:val="76"/>
        </w:rPr>
        <w:t>y</w:t>
      </w:r>
      <w:r>
        <w:rPr>
          <w:color w:val="231F20"/>
          <w:spacing w:val="-9"/>
        </w:rPr>
        <w:t> </w:t>
      </w:r>
      <w:r>
        <w:rPr>
          <w:color w:val="231F20"/>
          <w:spacing w:val="-4"/>
          <w:w w:val="89"/>
        </w:rPr>
        <w:t>P</w:t>
      </w:r>
      <w:r>
        <w:rPr>
          <w:color w:val="231F20"/>
          <w:spacing w:val="-8"/>
          <w:w w:val="95"/>
        </w:rPr>
        <w:t>r</w:t>
      </w:r>
      <w:r>
        <w:rPr>
          <w:color w:val="231F20"/>
          <w:w w:val="91"/>
        </w:rPr>
        <w:t>otección</w:t>
      </w:r>
      <w:r>
        <w:rPr>
          <w:color w:val="231F20"/>
          <w:spacing w:val="-10"/>
        </w:rPr>
        <w:t> </w:t>
      </w:r>
      <w:r>
        <w:rPr>
          <w:color w:val="231F20"/>
          <w:spacing w:val="-1"/>
          <w:w w:val="90"/>
        </w:rPr>
        <w:t>d</w:t>
      </w:r>
      <w:r>
        <w:rPr>
          <w:color w:val="231F20"/>
          <w:w w:val="90"/>
        </w:rPr>
        <w:t>e</w:t>
      </w:r>
      <w:r>
        <w:rPr>
          <w:color w:val="231F20"/>
          <w:spacing w:val="-9"/>
        </w:rPr>
        <w:t> </w:t>
      </w:r>
      <w:r>
        <w:rPr>
          <w:color w:val="231F20"/>
          <w:w w:val="88"/>
        </w:rPr>
        <w:t>Datos</w:t>
      </w:r>
      <w:r>
        <w:rPr>
          <w:color w:val="231F20"/>
          <w:spacing w:val="-9"/>
        </w:rPr>
        <w:t> </w:t>
      </w:r>
      <w:r>
        <w:rPr>
          <w:color w:val="231F20"/>
          <w:spacing w:val="-1"/>
          <w:w w:val="90"/>
        </w:rPr>
        <w:t>(</w:t>
      </w:r>
      <w:r>
        <w:rPr>
          <w:rFonts w:ascii="Cambria" w:hAnsi="Cambria"/>
          <w:color w:val="231F20"/>
          <w:w w:val="113"/>
          <w:sz w:val="17"/>
        </w:rPr>
        <w:t>I</w:t>
      </w:r>
      <w:r>
        <w:rPr>
          <w:rFonts w:ascii="Cambria" w:hAnsi="Cambria"/>
          <w:color w:val="231F20"/>
          <w:spacing w:val="-13"/>
          <w:w w:val="184"/>
          <w:sz w:val="17"/>
        </w:rPr>
        <w:t>f</w:t>
      </w:r>
      <w:r>
        <w:rPr>
          <w:rFonts w:ascii="Cambria" w:hAnsi="Cambria"/>
          <w:color w:val="231F20"/>
          <w:w w:val="127"/>
          <w:sz w:val="17"/>
        </w:rPr>
        <w:t>a</w:t>
      </w:r>
      <w:r>
        <w:rPr>
          <w:rFonts w:ascii="Cambria" w:hAnsi="Cambria"/>
          <w:color w:val="231F20"/>
          <w:spacing w:val="-1"/>
          <w:w w:val="113"/>
          <w:sz w:val="17"/>
        </w:rPr>
        <w:t>I</w:t>
      </w:r>
      <w:r>
        <w:rPr>
          <w:color w:val="231F20"/>
          <w:w w:val="90"/>
        </w:rPr>
        <w:t>)</w:t>
      </w:r>
      <w:r>
        <w:rPr>
          <w:color w:val="231F20"/>
          <w:spacing w:val="-9"/>
        </w:rPr>
        <w:t> </w:t>
      </w:r>
      <w:r>
        <w:rPr>
          <w:color w:val="231F20"/>
          <w:w w:val="88"/>
        </w:rPr>
        <w:t>se</w:t>
      </w:r>
      <w:r>
        <w:rPr>
          <w:color w:val="231F20"/>
          <w:spacing w:val="-9"/>
        </w:rPr>
        <w:t> </w:t>
      </w:r>
      <w:r>
        <w:rPr>
          <w:color w:val="231F20"/>
          <w:w w:val="87"/>
        </w:rPr>
        <w:t>constituya</w:t>
      </w:r>
      <w:r>
        <w:rPr>
          <w:color w:val="231F20"/>
          <w:spacing w:val="-9"/>
        </w:rPr>
        <w:t> </w:t>
      </w:r>
      <w:r>
        <w:rPr>
          <w:color w:val="231F20"/>
          <w:w w:val="90"/>
        </w:rPr>
        <w:t>como</w:t>
      </w:r>
      <w:r>
        <w:rPr>
          <w:color w:val="231F20"/>
          <w:spacing w:val="-9"/>
        </w:rPr>
        <w:t> </w:t>
      </w:r>
      <w:r>
        <w:rPr>
          <w:color w:val="231F20"/>
          <w:spacing w:val="-1"/>
          <w:w w:val="92"/>
        </w:rPr>
        <w:t>el </w:t>
      </w:r>
      <w:r>
        <w:rPr>
          <w:color w:val="231F20"/>
          <w:w w:val="95"/>
        </w:rPr>
        <w:t>único</w:t>
      </w:r>
      <w:r>
        <w:rPr>
          <w:color w:val="231F20"/>
          <w:spacing w:val="-31"/>
          <w:w w:val="95"/>
        </w:rPr>
        <w:t> </w:t>
      </w:r>
      <w:r>
        <w:rPr>
          <w:color w:val="231F20"/>
          <w:w w:val="95"/>
        </w:rPr>
        <w:t>organismo</w:t>
      </w:r>
      <w:r>
        <w:rPr>
          <w:color w:val="231F20"/>
          <w:spacing w:val="-31"/>
          <w:w w:val="95"/>
        </w:rPr>
        <w:t> </w:t>
      </w:r>
      <w:r>
        <w:rPr>
          <w:color w:val="231F20"/>
          <w:w w:val="95"/>
        </w:rPr>
        <w:t>garante</w:t>
      </w:r>
      <w:r>
        <w:rPr>
          <w:color w:val="231F20"/>
          <w:spacing w:val="-31"/>
          <w:w w:val="95"/>
        </w:rPr>
        <w:t> </w:t>
      </w:r>
      <w:r>
        <w:rPr>
          <w:color w:val="231F20"/>
          <w:w w:val="95"/>
        </w:rPr>
        <w:t>especializado,</w:t>
      </w:r>
      <w:r>
        <w:rPr>
          <w:color w:val="231F20"/>
          <w:spacing w:val="-30"/>
          <w:w w:val="95"/>
        </w:rPr>
        <w:t> </w:t>
      </w:r>
      <w:r>
        <w:rPr>
          <w:color w:val="231F20"/>
          <w:w w:val="95"/>
        </w:rPr>
        <w:t>imparcial</w:t>
      </w:r>
      <w:r>
        <w:rPr>
          <w:color w:val="231F20"/>
          <w:spacing w:val="-31"/>
          <w:w w:val="95"/>
        </w:rPr>
        <w:t> </w:t>
      </w:r>
      <w:r>
        <w:rPr>
          <w:color w:val="231F20"/>
          <w:w w:val="95"/>
        </w:rPr>
        <w:t>y</w:t>
      </w:r>
      <w:r>
        <w:rPr>
          <w:color w:val="231F20"/>
          <w:spacing w:val="-31"/>
          <w:w w:val="95"/>
        </w:rPr>
        <w:t> </w:t>
      </w:r>
      <w:r>
        <w:rPr>
          <w:color w:val="231F20"/>
          <w:w w:val="95"/>
        </w:rPr>
        <w:t>autónomo</w:t>
      </w:r>
      <w:r>
        <w:rPr>
          <w:color w:val="231F20"/>
          <w:spacing w:val="-30"/>
          <w:w w:val="95"/>
        </w:rPr>
        <w:t> </w:t>
      </w:r>
      <w:r>
        <w:rPr>
          <w:color w:val="231F20"/>
          <w:w w:val="95"/>
        </w:rPr>
        <w:t>en</w:t>
      </w:r>
      <w:r>
        <w:rPr>
          <w:color w:val="231F20"/>
          <w:spacing w:val="-31"/>
          <w:w w:val="95"/>
        </w:rPr>
        <w:t> </w:t>
      </w:r>
      <w:r>
        <w:rPr>
          <w:color w:val="231F20"/>
          <w:w w:val="95"/>
        </w:rPr>
        <w:t>materia</w:t>
      </w:r>
      <w:r>
        <w:rPr>
          <w:color w:val="231F20"/>
          <w:spacing w:val="-30"/>
          <w:w w:val="95"/>
        </w:rPr>
        <w:t> </w:t>
      </w:r>
      <w:r>
        <w:rPr>
          <w:color w:val="231F20"/>
          <w:w w:val="95"/>
        </w:rPr>
        <w:t>de</w:t>
      </w:r>
      <w:r>
        <w:rPr>
          <w:color w:val="231F20"/>
          <w:spacing w:val="-30"/>
          <w:w w:val="95"/>
        </w:rPr>
        <w:t> </w:t>
      </w:r>
      <w:r>
        <w:rPr>
          <w:color w:val="231F20"/>
          <w:w w:val="95"/>
        </w:rPr>
        <w:t>los derechos</w:t>
      </w:r>
      <w:r>
        <w:rPr>
          <w:color w:val="231F20"/>
          <w:spacing w:val="-37"/>
          <w:w w:val="95"/>
        </w:rPr>
        <w:t> </w:t>
      </w:r>
      <w:r>
        <w:rPr>
          <w:color w:val="231F20"/>
          <w:w w:val="95"/>
        </w:rPr>
        <w:t>de</w:t>
      </w:r>
      <w:r>
        <w:rPr>
          <w:color w:val="231F20"/>
          <w:spacing w:val="-37"/>
          <w:w w:val="95"/>
        </w:rPr>
        <w:t> </w:t>
      </w:r>
      <w:r>
        <w:rPr>
          <w:color w:val="231F20"/>
          <w:w w:val="95"/>
        </w:rPr>
        <w:t>acceso</w:t>
      </w:r>
      <w:r>
        <w:rPr>
          <w:color w:val="231F20"/>
          <w:spacing w:val="-37"/>
          <w:w w:val="95"/>
        </w:rPr>
        <w:t> </w:t>
      </w:r>
      <w:r>
        <w:rPr>
          <w:color w:val="231F20"/>
          <w:w w:val="95"/>
        </w:rPr>
        <w:t>a</w:t>
      </w:r>
      <w:r>
        <w:rPr>
          <w:color w:val="231F20"/>
          <w:spacing w:val="-37"/>
          <w:w w:val="95"/>
        </w:rPr>
        <w:t> </w:t>
      </w:r>
      <w:r>
        <w:rPr>
          <w:color w:val="231F20"/>
          <w:w w:val="95"/>
        </w:rPr>
        <w:t>la</w:t>
      </w:r>
      <w:r>
        <w:rPr>
          <w:color w:val="231F20"/>
          <w:spacing w:val="-37"/>
          <w:w w:val="95"/>
        </w:rPr>
        <w:t> </w:t>
      </w:r>
      <w:r>
        <w:rPr>
          <w:color w:val="231F20"/>
          <w:w w:val="95"/>
        </w:rPr>
        <w:t>información</w:t>
      </w:r>
      <w:r>
        <w:rPr>
          <w:color w:val="231F20"/>
          <w:spacing w:val="-37"/>
          <w:w w:val="95"/>
        </w:rPr>
        <w:t> </w:t>
      </w:r>
      <w:r>
        <w:rPr>
          <w:color w:val="231F20"/>
          <w:w w:val="95"/>
        </w:rPr>
        <w:t>y</w:t>
      </w:r>
      <w:r>
        <w:rPr>
          <w:color w:val="231F20"/>
          <w:spacing w:val="-37"/>
          <w:w w:val="95"/>
        </w:rPr>
        <w:t> </w:t>
      </w:r>
      <w:r>
        <w:rPr>
          <w:color w:val="231F20"/>
          <w:w w:val="95"/>
        </w:rPr>
        <w:t>protección</w:t>
      </w:r>
      <w:r>
        <w:rPr>
          <w:color w:val="231F20"/>
          <w:spacing w:val="-37"/>
          <w:w w:val="95"/>
        </w:rPr>
        <w:t> </w:t>
      </w:r>
      <w:r>
        <w:rPr>
          <w:color w:val="231F20"/>
          <w:w w:val="95"/>
        </w:rPr>
        <w:t>de</w:t>
      </w:r>
      <w:r>
        <w:rPr>
          <w:color w:val="231F20"/>
          <w:spacing w:val="-37"/>
          <w:w w:val="95"/>
        </w:rPr>
        <w:t> </w:t>
      </w:r>
      <w:r>
        <w:rPr>
          <w:color w:val="231F20"/>
          <w:w w:val="95"/>
        </w:rPr>
        <w:t>datos</w:t>
      </w:r>
      <w:r>
        <w:rPr>
          <w:color w:val="231F20"/>
          <w:spacing w:val="-37"/>
          <w:w w:val="95"/>
        </w:rPr>
        <w:t> </w:t>
      </w:r>
      <w:r>
        <w:rPr>
          <w:color w:val="231F20"/>
          <w:w w:val="95"/>
        </w:rPr>
        <w:t>personales</w:t>
      </w:r>
      <w:r>
        <w:rPr>
          <w:color w:val="231F20"/>
          <w:spacing w:val="-37"/>
          <w:w w:val="95"/>
        </w:rPr>
        <w:t> </w:t>
      </w:r>
      <w:r>
        <w:rPr>
          <w:color w:val="231F20"/>
          <w:w w:val="95"/>
        </w:rPr>
        <w:t>en</w:t>
      </w:r>
      <w:r>
        <w:rPr>
          <w:color w:val="231F20"/>
          <w:spacing w:val="-37"/>
          <w:w w:val="95"/>
        </w:rPr>
        <w:t> </w:t>
      </w:r>
      <w:r>
        <w:rPr>
          <w:color w:val="231F20"/>
          <w:w w:val="95"/>
        </w:rPr>
        <w:t>posesión </w:t>
      </w:r>
      <w:r>
        <w:rPr>
          <w:color w:val="231F20"/>
          <w:w w:val="90"/>
        </w:rPr>
        <w:t>de cualquier autoridad, entidad, órgano u organismo</w:t>
      </w:r>
      <w:r>
        <w:rPr>
          <w:color w:val="231F20"/>
          <w:spacing w:val="32"/>
          <w:w w:val="90"/>
        </w:rPr>
        <w:t> </w:t>
      </w:r>
      <w:r>
        <w:rPr>
          <w:color w:val="231F20"/>
          <w:w w:val="90"/>
        </w:rPr>
        <w:t>federal.</w:t>
      </w:r>
    </w:p>
    <w:p>
      <w:pPr>
        <w:pStyle w:val="BodyText"/>
        <w:spacing w:line="260" w:lineRule="exact"/>
        <w:ind w:left="113" w:right="111" w:firstLine="283"/>
        <w:jc w:val="both"/>
      </w:pPr>
      <w:r>
        <w:rPr>
          <w:color w:val="231F20"/>
          <w:spacing w:val="-6"/>
          <w:w w:val="95"/>
        </w:rPr>
        <w:t>Por</w:t>
      </w:r>
      <w:r>
        <w:rPr>
          <w:color w:val="231F20"/>
          <w:spacing w:val="-9"/>
          <w:w w:val="95"/>
        </w:rPr>
        <w:t> </w:t>
      </w:r>
      <w:r>
        <w:rPr>
          <w:color w:val="231F20"/>
          <w:w w:val="95"/>
        </w:rPr>
        <w:t>ello,</w:t>
      </w:r>
      <w:r>
        <w:rPr>
          <w:color w:val="231F20"/>
          <w:spacing w:val="-9"/>
          <w:w w:val="95"/>
        </w:rPr>
        <w:t> </w:t>
      </w:r>
      <w:r>
        <w:rPr>
          <w:color w:val="231F20"/>
          <w:w w:val="95"/>
        </w:rPr>
        <w:t>en</w:t>
      </w:r>
      <w:r>
        <w:rPr>
          <w:color w:val="231F20"/>
          <w:spacing w:val="-9"/>
          <w:w w:val="95"/>
        </w:rPr>
        <w:t> </w:t>
      </w:r>
      <w:r>
        <w:rPr>
          <w:color w:val="231F20"/>
          <w:w w:val="95"/>
        </w:rPr>
        <w:t>la</w:t>
      </w:r>
      <w:r>
        <w:rPr>
          <w:color w:val="231F20"/>
          <w:spacing w:val="-9"/>
          <w:w w:val="95"/>
        </w:rPr>
        <w:t> </w:t>
      </w:r>
      <w:r>
        <w:rPr>
          <w:color w:val="231F20"/>
          <w:w w:val="95"/>
        </w:rPr>
        <w:t>iniciativa</w:t>
      </w:r>
      <w:r>
        <w:rPr>
          <w:color w:val="231F20"/>
          <w:spacing w:val="-9"/>
          <w:w w:val="95"/>
        </w:rPr>
        <w:t> </w:t>
      </w:r>
      <w:r>
        <w:rPr>
          <w:color w:val="231F20"/>
          <w:w w:val="95"/>
        </w:rPr>
        <w:t>se</w:t>
      </w:r>
      <w:r>
        <w:rPr>
          <w:color w:val="231F20"/>
          <w:spacing w:val="-9"/>
          <w:w w:val="95"/>
        </w:rPr>
        <w:t> </w:t>
      </w:r>
      <w:r>
        <w:rPr>
          <w:color w:val="231F20"/>
          <w:w w:val="95"/>
        </w:rPr>
        <w:t>establece</w:t>
      </w:r>
      <w:r>
        <w:rPr>
          <w:color w:val="231F20"/>
          <w:spacing w:val="-9"/>
          <w:w w:val="95"/>
        </w:rPr>
        <w:t> </w:t>
      </w:r>
      <w:r>
        <w:rPr>
          <w:color w:val="231F20"/>
          <w:w w:val="95"/>
        </w:rPr>
        <w:t>que</w:t>
      </w:r>
      <w:r>
        <w:rPr>
          <w:color w:val="231F20"/>
          <w:spacing w:val="-9"/>
          <w:w w:val="95"/>
        </w:rPr>
        <w:t> </w:t>
      </w:r>
      <w:r>
        <w:rPr>
          <w:color w:val="231F20"/>
          <w:w w:val="95"/>
        </w:rPr>
        <w:t>corresponderá</w:t>
      </w:r>
      <w:r>
        <w:rPr>
          <w:color w:val="231F20"/>
          <w:spacing w:val="-9"/>
          <w:w w:val="95"/>
        </w:rPr>
        <w:t> </w:t>
      </w:r>
      <w:r>
        <w:rPr>
          <w:color w:val="231F20"/>
          <w:w w:val="95"/>
        </w:rPr>
        <w:t>a</w:t>
      </w:r>
      <w:r>
        <w:rPr>
          <w:color w:val="231F20"/>
          <w:spacing w:val="-9"/>
          <w:w w:val="95"/>
        </w:rPr>
        <w:t> </w:t>
      </w:r>
      <w:r>
        <w:rPr>
          <w:color w:val="231F20"/>
          <w:w w:val="95"/>
        </w:rPr>
        <w:t>ese</w:t>
      </w:r>
      <w:r>
        <w:rPr>
          <w:color w:val="231F20"/>
          <w:spacing w:val="-9"/>
          <w:w w:val="95"/>
        </w:rPr>
        <w:t> </w:t>
      </w:r>
      <w:r>
        <w:rPr>
          <w:color w:val="231F20"/>
          <w:w w:val="95"/>
        </w:rPr>
        <w:t>organismo</w:t>
      </w:r>
      <w:r>
        <w:rPr>
          <w:color w:val="231F20"/>
          <w:spacing w:val="-9"/>
          <w:w w:val="95"/>
        </w:rPr>
        <w:t> </w:t>
      </w:r>
      <w:r>
        <w:rPr>
          <w:color w:val="231F20"/>
          <w:spacing w:val="-3"/>
          <w:w w:val="95"/>
        </w:rPr>
        <w:t>re- </w:t>
      </w:r>
      <w:r>
        <w:rPr>
          <w:color w:val="231F20"/>
          <w:w w:val="90"/>
        </w:rPr>
        <w:t>solver los procedimientos de revisión que se interpongan contra las resoluciones </w:t>
      </w:r>
      <w:r>
        <w:rPr>
          <w:color w:val="231F20"/>
          <w:w w:val="95"/>
        </w:rPr>
        <w:t>que</w:t>
      </w:r>
      <w:r>
        <w:rPr>
          <w:color w:val="231F20"/>
          <w:spacing w:val="-27"/>
          <w:w w:val="95"/>
        </w:rPr>
        <w:t> </w:t>
      </w:r>
      <w:r>
        <w:rPr>
          <w:color w:val="231F20"/>
          <w:w w:val="95"/>
        </w:rPr>
        <w:t>emita</w:t>
      </w:r>
      <w:r>
        <w:rPr>
          <w:color w:val="231F20"/>
          <w:spacing w:val="-27"/>
          <w:w w:val="95"/>
        </w:rPr>
        <w:t> </w:t>
      </w:r>
      <w:r>
        <w:rPr>
          <w:color w:val="231F20"/>
          <w:w w:val="95"/>
        </w:rPr>
        <w:t>cualquier</w:t>
      </w:r>
      <w:r>
        <w:rPr>
          <w:color w:val="231F20"/>
          <w:spacing w:val="-27"/>
          <w:w w:val="95"/>
        </w:rPr>
        <w:t> </w:t>
      </w:r>
      <w:r>
        <w:rPr>
          <w:color w:val="231F20"/>
          <w:w w:val="95"/>
        </w:rPr>
        <w:t>autoridad,</w:t>
      </w:r>
      <w:r>
        <w:rPr>
          <w:color w:val="231F20"/>
          <w:spacing w:val="-26"/>
          <w:w w:val="95"/>
        </w:rPr>
        <w:t> </w:t>
      </w:r>
      <w:r>
        <w:rPr>
          <w:color w:val="231F20"/>
          <w:w w:val="95"/>
        </w:rPr>
        <w:t>entidad,</w:t>
      </w:r>
      <w:r>
        <w:rPr>
          <w:color w:val="231F20"/>
          <w:spacing w:val="-27"/>
          <w:w w:val="95"/>
        </w:rPr>
        <w:t> </w:t>
      </w:r>
      <w:r>
        <w:rPr>
          <w:color w:val="231F20"/>
          <w:w w:val="95"/>
        </w:rPr>
        <w:t>órgano</w:t>
      </w:r>
      <w:r>
        <w:rPr>
          <w:color w:val="231F20"/>
          <w:spacing w:val="-27"/>
          <w:w w:val="95"/>
        </w:rPr>
        <w:t> </w:t>
      </w:r>
      <w:r>
        <w:rPr>
          <w:color w:val="231F20"/>
          <w:w w:val="95"/>
        </w:rPr>
        <w:t>u</w:t>
      </w:r>
      <w:r>
        <w:rPr>
          <w:color w:val="231F20"/>
          <w:spacing w:val="-27"/>
          <w:w w:val="95"/>
        </w:rPr>
        <w:t> </w:t>
      </w:r>
      <w:r>
        <w:rPr>
          <w:color w:val="231F20"/>
          <w:w w:val="95"/>
        </w:rPr>
        <w:t>organismo</w:t>
      </w:r>
      <w:r>
        <w:rPr>
          <w:color w:val="231F20"/>
          <w:spacing w:val="-27"/>
          <w:w w:val="95"/>
        </w:rPr>
        <w:t> </w:t>
      </w:r>
      <w:r>
        <w:rPr>
          <w:color w:val="231F20"/>
          <w:w w:val="95"/>
        </w:rPr>
        <w:t>federal,</w:t>
      </w:r>
      <w:r>
        <w:rPr>
          <w:color w:val="231F20"/>
          <w:spacing w:val="-27"/>
          <w:w w:val="95"/>
        </w:rPr>
        <w:t> </w:t>
      </w:r>
      <w:r>
        <w:rPr>
          <w:color w:val="231F20"/>
          <w:w w:val="95"/>
        </w:rPr>
        <w:t>es</w:t>
      </w:r>
      <w:r>
        <w:rPr>
          <w:color w:val="231F20"/>
          <w:spacing w:val="-27"/>
          <w:w w:val="95"/>
        </w:rPr>
        <w:t> </w:t>
      </w:r>
      <w:r>
        <w:rPr>
          <w:color w:val="231F20"/>
          <w:spacing w:val="-5"/>
          <w:w w:val="95"/>
        </w:rPr>
        <w:t>decir,</w:t>
      </w:r>
      <w:r>
        <w:rPr>
          <w:color w:val="231F20"/>
          <w:spacing w:val="-27"/>
          <w:w w:val="95"/>
        </w:rPr>
        <w:t> </w:t>
      </w:r>
      <w:r>
        <w:rPr>
          <w:color w:val="231F20"/>
          <w:w w:val="95"/>
        </w:rPr>
        <w:t>se le</w:t>
      </w:r>
      <w:r>
        <w:rPr>
          <w:color w:val="231F20"/>
          <w:spacing w:val="-27"/>
          <w:w w:val="95"/>
        </w:rPr>
        <w:t> </w:t>
      </w:r>
      <w:r>
        <w:rPr>
          <w:color w:val="231F20"/>
          <w:w w:val="95"/>
        </w:rPr>
        <w:t>dota</w:t>
      </w:r>
      <w:r>
        <w:rPr>
          <w:color w:val="231F20"/>
          <w:spacing w:val="-27"/>
          <w:w w:val="95"/>
        </w:rPr>
        <w:t> </w:t>
      </w:r>
      <w:r>
        <w:rPr>
          <w:color w:val="231F20"/>
          <w:w w:val="95"/>
        </w:rPr>
        <w:t>de</w:t>
      </w:r>
      <w:r>
        <w:rPr>
          <w:color w:val="231F20"/>
          <w:spacing w:val="-27"/>
          <w:w w:val="95"/>
        </w:rPr>
        <w:t> </w:t>
      </w:r>
      <w:r>
        <w:rPr>
          <w:color w:val="231F20"/>
          <w:w w:val="95"/>
        </w:rPr>
        <w:t>una</w:t>
      </w:r>
      <w:r>
        <w:rPr>
          <w:color w:val="231F20"/>
          <w:spacing w:val="-27"/>
          <w:w w:val="95"/>
        </w:rPr>
        <w:t> </w:t>
      </w:r>
      <w:r>
        <w:rPr>
          <w:color w:val="231F20"/>
          <w:w w:val="95"/>
        </w:rPr>
        <w:t>competencia</w:t>
      </w:r>
      <w:r>
        <w:rPr>
          <w:color w:val="231F20"/>
          <w:spacing w:val="-27"/>
          <w:w w:val="95"/>
        </w:rPr>
        <w:t> </w:t>
      </w:r>
      <w:r>
        <w:rPr>
          <w:color w:val="231F20"/>
          <w:w w:val="95"/>
        </w:rPr>
        <w:t>amplia</w:t>
      </w:r>
      <w:r>
        <w:rPr>
          <w:color w:val="231F20"/>
          <w:spacing w:val="-27"/>
          <w:w w:val="95"/>
        </w:rPr>
        <w:t> </w:t>
      </w:r>
      <w:r>
        <w:rPr>
          <w:color w:val="231F20"/>
          <w:w w:val="95"/>
        </w:rPr>
        <w:t>para</w:t>
      </w:r>
      <w:r>
        <w:rPr>
          <w:color w:val="231F20"/>
          <w:spacing w:val="-27"/>
          <w:w w:val="95"/>
        </w:rPr>
        <w:t> </w:t>
      </w:r>
      <w:r>
        <w:rPr>
          <w:color w:val="231F20"/>
          <w:w w:val="95"/>
        </w:rPr>
        <w:t>resolver</w:t>
      </w:r>
      <w:r>
        <w:rPr>
          <w:color w:val="231F20"/>
          <w:spacing w:val="-27"/>
          <w:w w:val="95"/>
        </w:rPr>
        <w:t> </w:t>
      </w:r>
      <w:r>
        <w:rPr>
          <w:color w:val="231F20"/>
          <w:w w:val="95"/>
        </w:rPr>
        <w:t>los</w:t>
      </w:r>
      <w:r>
        <w:rPr>
          <w:color w:val="231F20"/>
          <w:spacing w:val="-27"/>
          <w:w w:val="95"/>
        </w:rPr>
        <w:t> </w:t>
      </w:r>
      <w:r>
        <w:rPr>
          <w:color w:val="231F20"/>
          <w:w w:val="95"/>
        </w:rPr>
        <w:t>recursos</w:t>
      </w:r>
      <w:r>
        <w:rPr>
          <w:color w:val="231F20"/>
          <w:spacing w:val="-27"/>
          <w:w w:val="95"/>
        </w:rPr>
        <w:t> </w:t>
      </w:r>
      <w:r>
        <w:rPr>
          <w:color w:val="231F20"/>
          <w:w w:val="95"/>
        </w:rPr>
        <w:t>de</w:t>
      </w:r>
      <w:r>
        <w:rPr>
          <w:color w:val="231F20"/>
          <w:spacing w:val="-27"/>
          <w:w w:val="95"/>
        </w:rPr>
        <w:t> </w:t>
      </w:r>
      <w:r>
        <w:rPr>
          <w:color w:val="231F20"/>
          <w:w w:val="95"/>
        </w:rPr>
        <w:t>revisión</w:t>
      </w:r>
      <w:r>
        <w:rPr>
          <w:color w:val="231F20"/>
          <w:spacing w:val="-27"/>
          <w:w w:val="95"/>
        </w:rPr>
        <w:t> </w:t>
      </w:r>
      <w:r>
        <w:rPr>
          <w:color w:val="231F20"/>
          <w:w w:val="95"/>
        </w:rPr>
        <w:t>que</w:t>
      </w:r>
      <w:r>
        <w:rPr>
          <w:color w:val="231F20"/>
          <w:spacing w:val="-27"/>
          <w:w w:val="95"/>
        </w:rPr>
        <w:t> </w:t>
      </w:r>
      <w:r>
        <w:rPr>
          <w:color w:val="231F20"/>
          <w:w w:val="95"/>
        </w:rPr>
        <w:t>in- </w:t>
      </w:r>
      <w:r>
        <w:rPr>
          <w:color w:val="231F20"/>
          <w:w w:val="90"/>
        </w:rPr>
        <w:t>terpongan los particulares ante la negativa de entregar información pública, ante </w:t>
      </w:r>
      <w:r>
        <w:rPr>
          <w:color w:val="231F20"/>
          <w:w w:val="95"/>
        </w:rPr>
        <w:t>la</w:t>
      </w:r>
      <w:r>
        <w:rPr>
          <w:color w:val="231F20"/>
          <w:spacing w:val="-36"/>
          <w:w w:val="95"/>
        </w:rPr>
        <w:t> </w:t>
      </w:r>
      <w:r>
        <w:rPr>
          <w:color w:val="231F20"/>
          <w:w w:val="95"/>
        </w:rPr>
        <w:t>clasificación</w:t>
      </w:r>
      <w:r>
        <w:rPr>
          <w:color w:val="231F20"/>
          <w:spacing w:val="-36"/>
          <w:w w:val="95"/>
        </w:rPr>
        <w:t> </w:t>
      </w:r>
      <w:r>
        <w:rPr>
          <w:color w:val="231F20"/>
          <w:w w:val="95"/>
        </w:rPr>
        <w:t>que</w:t>
      </w:r>
      <w:r>
        <w:rPr>
          <w:color w:val="231F20"/>
          <w:spacing w:val="-36"/>
          <w:w w:val="95"/>
        </w:rPr>
        <w:t> </w:t>
      </w:r>
      <w:r>
        <w:rPr>
          <w:color w:val="231F20"/>
          <w:w w:val="95"/>
        </w:rPr>
        <w:t>hagan</w:t>
      </w:r>
      <w:r>
        <w:rPr>
          <w:color w:val="231F20"/>
          <w:spacing w:val="-35"/>
          <w:w w:val="95"/>
        </w:rPr>
        <w:t> </w:t>
      </w:r>
      <w:r>
        <w:rPr>
          <w:color w:val="231F20"/>
          <w:w w:val="95"/>
        </w:rPr>
        <w:t>de</w:t>
      </w:r>
      <w:r>
        <w:rPr>
          <w:color w:val="231F20"/>
          <w:spacing w:val="-36"/>
          <w:w w:val="95"/>
        </w:rPr>
        <w:t> </w:t>
      </w:r>
      <w:r>
        <w:rPr>
          <w:color w:val="231F20"/>
          <w:w w:val="95"/>
        </w:rPr>
        <w:t>información</w:t>
      </w:r>
      <w:r>
        <w:rPr>
          <w:color w:val="231F20"/>
          <w:spacing w:val="-35"/>
          <w:w w:val="95"/>
        </w:rPr>
        <w:t> </w:t>
      </w:r>
      <w:r>
        <w:rPr>
          <w:color w:val="231F20"/>
          <w:w w:val="95"/>
        </w:rPr>
        <w:t>pública</w:t>
      </w:r>
      <w:r>
        <w:rPr>
          <w:color w:val="231F20"/>
          <w:spacing w:val="-36"/>
          <w:w w:val="95"/>
        </w:rPr>
        <w:t> </w:t>
      </w:r>
      <w:r>
        <w:rPr>
          <w:color w:val="231F20"/>
          <w:w w:val="95"/>
        </w:rPr>
        <w:t>o</w:t>
      </w:r>
      <w:r>
        <w:rPr>
          <w:color w:val="231F20"/>
          <w:spacing w:val="-36"/>
          <w:w w:val="95"/>
        </w:rPr>
        <w:t> </w:t>
      </w:r>
      <w:r>
        <w:rPr>
          <w:color w:val="231F20"/>
          <w:w w:val="95"/>
        </w:rPr>
        <w:t>por</w:t>
      </w:r>
      <w:r>
        <w:rPr>
          <w:color w:val="231F20"/>
          <w:spacing w:val="-36"/>
          <w:w w:val="95"/>
        </w:rPr>
        <w:t> </w:t>
      </w:r>
      <w:r>
        <w:rPr>
          <w:color w:val="231F20"/>
          <w:w w:val="95"/>
        </w:rPr>
        <w:t>su</w:t>
      </w:r>
      <w:r>
        <w:rPr>
          <w:color w:val="231F20"/>
          <w:spacing w:val="-36"/>
          <w:w w:val="95"/>
        </w:rPr>
        <w:t> </w:t>
      </w:r>
      <w:r>
        <w:rPr>
          <w:color w:val="231F20"/>
          <w:w w:val="95"/>
        </w:rPr>
        <w:t>negativa</w:t>
      </w:r>
      <w:r>
        <w:rPr>
          <w:color w:val="231F20"/>
          <w:spacing w:val="-35"/>
          <w:w w:val="95"/>
        </w:rPr>
        <w:t> </w:t>
      </w:r>
      <w:r>
        <w:rPr>
          <w:color w:val="231F20"/>
          <w:w w:val="95"/>
        </w:rPr>
        <w:t>para</w:t>
      </w:r>
      <w:r>
        <w:rPr>
          <w:color w:val="231F20"/>
          <w:spacing w:val="-36"/>
          <w:w w:val="95"/>
        </w:rPr>
        <w:t> </w:t>
      </w:r>
      <w:r>
        <w:rPr>
          <w:color w:val="231F20"/>
          <w:w w:val="95"/>
        </w:rPr>
        <w:t>permitir a</w:t>
      </w:r>
      <w:r>
        <w:rPr>
          <w:color w:val="231F20"/>
          <w:spacing w:val="-31"/>
          <w:w w:val="95"/>
        </w:rPr>
        <w:t> </w:t>
      </w:r>
      <w:r>
        <w:rPr>
          <w:color w:val="231F20"/>
          <w:w w:val="95"/>
        </w:rPr>
        <w:t>los</w:t>
      </w:r>
      <w:r>
        <w:rPr>
          <w:color w:val="231F20"/>
          <w:spacing w:val="-31"/>
          <w:w w:val="95"/>
        </w:rPr>
        <w:t> </w:t>
      </w:r>
      <w:r>
        <w:rPr>
          <w:color w:val="231F20"/>
          <w:w w:val="95"/>
        </w:rPr>
        <w:t>particulares</w:t>
      </w:r>
      <w:r>
        <w:rPr>
          <w:color w:val="231F20"/>
          <w:spacing w:val="-31"/>
          <w:w w:val="95"/>
        </w:rPr>
        <w:t> </w:t>
      </w:r>
      <w:r>
        <w:rPr>
          <w:color w:val="231F20"/>
          <w:w w:val="95"/>
        </w:rPr>
        <w:t>el</w:t>
      </w:r>
      <w:r>
        <w:rPr>
          <w:color w:val="231F20"/>
          <w:spacing w:val="-31"/>
          <w:w w:val="95"/>
        </w:rPr>
        <w:t> </w:t>
      </w:r>
      <w:r>
        <w:rPr>
          <w:color w:val="231F20"/>
          <w:w w:val="95"/>
        </w:rPr>
        <w:t>acceso,</w:t>
      </w:r>
      <w:r>
        <w:rPr>
          <w:color w:val="231F20"/>
          <w:spacing w:val="-30"/>
          <w:w w:val="95"/>
        </w:rPr>
        <w:t> </w:t>
      </w:r>
      <w:r>
        <w:rPr>
          <w:color w:val="231F20"/>
          <w:w w:val="95"/>
        </w:rPr>
        <w:t>corrección</w:t>
      </w:r>
      <w:r>
        <w:rPr>
          <w:color w:val="231F20"/>
          <w:spacing w:val="-31"/>
          <w:w w:val="95"/>
        </w:rPr>
        <w:t> </w:t>
      </w:r>
      <w:r>
        <w:rPr>
          <w:color w:val="231F20"/>
          <w:w w:val="95"/>
        </w:rPr>
        <w:t>u</w:t>
      </w:r>
      <w:r>
        <w:rPr>
          <w:color w:val="231F20"/>
          <w:spacing w:val="-31"/>
          <w:w w:val="95"/>
        </w:rPr>
        <w:t> </w:t>
      </w:r>
      <w:r>
        <w:rPr>
          <w:color w:val="231F20"/>
          <w:w w:val="95"/>
        </w:rPr>
        <w:t>oposición</w:t>
      </w:r>
      <w:r>
        <w:rPr>
          <w:color w:val="231F20"/>
          <w:spacing w:val="-31"/>
          <w:w w:val="95"/>
        </w:rPr>
        <w:t> </w:t>
      </w:r>
      <w:r>
        <w:rPr>
          <w:color w:val="231F20"/>
          <w:w w:val="95"/>
        </w:rPr>
        <w:t>a</w:t>
      </w:r>
      <w:r>
        <w:rPr>
          <w:color w:val="231F20"/>
          <w:spacing w:val="-31"/>
          <w:w w:val="95"/>
        </w:rPr>
        <w:t> </w:t>
      </w:r>
      <w:r>
        <w:rPr>
          <w:color w:val="231F20"/>
          <w:w w:val="95"/>
        </w:rPr>
        <w:t>sus</w:t>
      </w:r>
      <w:r>
        <w:rPr>
          <w:color w:val="231F20"/>
          <w:spacing w:val="-31"/>
          <w:w w:val="95"/>
        </w:rPr>
        <w:t> </w:t>
      </w:r>
      <w:r>
        <w:rPr>
          <w:color w:val="231F20"/>
          <w:w w:val="95"/>
        </w:rPr>
        <w:t>datos</w:t>
      </w:r>
      <w:r>
        <w:rPr>
          <w:color w:val="231F20"/>
          <w:spacing w:val="-30"/>
          <w:w w:val="95"/>
        </w:rPr>
        <w:t> </w:t>
      </w:r>
      <w:r>
        <w:rPr>
          <w:color w:val="231F20"/>
          <w:w w:val="95"/>
        </w:rPr>
        <w:t>personales.</w:t>
      </w:r>
    </w:p>
    <w:p>
      <w:pPr>
        <w:pStyle w:val="BodyText"/>
        <w:spacing w:before="5"/>
        <w:rPr>
          <w:sz w:val="17"/>
        </w:rPr>
      </w:pPr>
    </w:p>
    <w:p>
      <w:pPr>
        <w:pStyle w:val="Heading3"/>
        <w:rPr>
          <w:rFonts w:ascii="Palatino Linotype" w:hAnsi="Palatino Linotype"/>
        </w:rPr>
      </w:pPr>
      <w:r>
        <w:rPr>
          <w:rFonts w:ascii="Palatino Linotype" w:hAnsi="Palatino Linotype"/>
          <w:color w:val="231F20"/>
          <w:w w:val="90"/>
        </w:rPr>
        <w:t>Fideicomisos públicos y partidos políticos</w:t>
      </w:r>
    </w:p>
    <w:p>
      <w:pPr>
        <w:pStyle w:val="BodyText"/>
        <w:spacing w:before="1"/>
        <w:rPr>
          <w:b/>
          <w:sz w:val="18"/>
        </w:rPr>
      </w:pPr>
    </w:p>
    <w:p>
      <w:pPr>
        <w:pStyle w:val="BodyText"/>
        <w:spacing w:line="260" w:lineRule="exact"/>
        <w:ind w:left="113" w:right="111"/>
        <w:jc w:val="both"/>
      </w:pPr>
      <w:r>
        <w:rPr>
          <w:color w:val="231F20"/>
          <w:w w:val="95"/>
        </w:rPr>
        <w:t>A</w:t>
      </w:r>
      <w:r>
        <w:rPr>
          <w:color w:val="231F20"/>
          <w:spacing w:val="-29"/>
          <w:w w:val="95"/>
        </w:rPr>
        <w:t> </w:t>
      </w:r>
      <w:r>
        <w:rPr>
          <w:color w:val="231F20"/>
          <w:w w:val="95"/>
        </w:rPr>
        <w:t>este</w:t>
      </w:r>
      <w:r>
        <w:rPr>
          <w:color w:val="231F20"/>
          <w:spacing w:val="-29"/>
          <w:w w:val="95"/>
        </w:rPr>
        <w:t> </w:t>
      </w:r>
      <w:r>
        <w:rPr>
          <w:color w:val="231F20"/>
          <w:w w:val="95"/>
        </w:rPr>
        <w:t>respecto,</w:t>
      </w:r>
      <w:r>
        <w:rPr>
          <w:color w:val="231F20"/>
          <w:spacing w:val="-29"/>
          <w:w w:val="95"/>
        </w:rPr>
        <w:t> </w:t>
      </w:r>
      <w:r>
        <w:rPr>
          <w:color w:val="231F20"/>
          <w:w w:val="95"/>
        </w:rPr>
        <w:t>la</w:t>
      </w:r>
      <w:r>
        <w:rPr>
          <w:color w:val="231F20"/>
          <w:spacing w:val="-29"/>
          <w:w w:val="95"/>
        </w:rPr>
        <w:t> </w:t>
      </w:r>
      <w:r>
        <w:rPr>
          <w:color w:val="231F20"/>
          <w:w w:val="95"/>
        </w:rPr>
        <w:t>iniciativa</w:t>
      </w:r>
      <w:r>
        <w:rPr>
          <w:color w:val="231F20"/>
          <w:spacing w:val="-29"/>
          <w:w w:val="95"/>
        </w:rPr>
        <w:t> </w:t>
      </w:r>
      <w:r>
        <w:rPr>
          <w:color w:val="231F20"/>
          <w:w w:val="95"/>
        </w:rPr>
        <w:t>busca</w:t>
      </w:r>
      <w:r>
        <w:rPr>
          <w:color w:val="231F20"/>
          <w:spacing w:val="-29"/>
          <w:w w:val="95"/>
        </w:rPr>
        <w:t> </w:t>
      </w:r>
      <w:r>
        <w:rPr>
          <w:color w:val="231F20"/>
          <w:w w:val="95"/>
        </w:rPr>
        <w:t>transparentar</w:t>
      </w:r>
      <w:r>
        <w:rPr>
          <w:color w:val="231F20"/>
          <w:spacing w:val="-29"/>
          <w:w w:val="95"/>
        </w:rPr>
        <w:t> </w:t>
      </w:r>
      <w:r>
        <w:rPr>
          <w:color w:val="231F20"/>
          <w:w w:val="95"/>
        </w:rPr>
        <w:t>las</w:t>
      </w:r>
      <w:r>
        <w:rPr>
          <w:color w:val="231F20"/>
          <w:spacing w:val="-29"/>
          <w:w w:val="95"/>
        </w:rPr>
        <w:t> </w:t>
      </w:r>
      <w:r>
        <w:rPr>
          <w:color w:val="231F20"/>
          <w:w w:val="95"/>
        </w:rPr>
        <w:t>acciones</w:t>
      </w:r>
      <w:r>
        <w:rPr>
          <w:color w:val="231F20"/>
          <w:spacing w:val="-29"/>
          <w:w w:val="95"/>
        </w:rPr>
        <w:t> </w:t>
      </w:r>
      <w:r>
        <w:rPr>
          <w:color w:val="231F20"/>
          <w:w w:val="95"/>
        </w:rPr>
        <w:t>de</w:t>
      </w:r>
      <w:r>
        <w:rPr>
          <w:color w:val="231F20"/>
          <w:spacing w:val="-29"/>
          <w:w w:val="95"/>
        </w:rPr>
        <w:t> </w:t>
      </w:r>
      <w:r>
        <w:rPr>
          <w:color w:val="231F20"/>
          <w:w w:val="95"/>
        </w:rPr>
        <w:t>aquellas</w:t>
      </w:r>
      <w:r>
        <w:rPr>
          <w:color w:val="231F20"/>
          <w:spacing w:val="-29"/>
          <w:w w:val="95"/>
        </w:rPr>
        <w:t> </w:t>
      </w:r>
      <w:r>
        <w:rPr>
          <w:color w:val="231F20"/>
          <w:w w:val="95"/>
        </w:rPr>
        <w:t>entida- des</w:t>
      </w:r>
      <w:r>
        <w:rPr>
          <w:color w:val="231F20"/>
          <w:spacing w:val="-29"/>
          <w:w w:val="95"/>
        </w:rPr>
        <w:t> </w:t>
      </w:r>
      <w:r>
        <w:rPr>
          <w:color w:val="231F20"/>
          <w:w w:val="95"/>
        </w:rPr>
        <w:t>del</w:t>
      </w:r>
      <w:r>
        <w:rPr>
          <w:color w:val="231F20"/>
          <w:spacing w:val="-29"/>
          <w:w w:val="95"/>
        </w:rPr>
        <w:t> </w:t>
      </w:r>
      <w:r>
        <w:rPr>
          <w:color w:val="231F20"/>
          <w:w w:val="95"/>
        </w:rPr>
        <w:t>sector</w:t>
      </w:r>
      <w:r>
        <w:rPr>
          <w:color w:val="231F20"/>
          <w:spacing w:val="-30"/>
          <w:w w:val="95"/>
        </w:rPr>
        <w:t> </w:t>
      </w:r>
      <w:r>
        <w:rPr>
          <w:color w:val="231F20"/>
          <w:w w:val="95"/>
        </w:rPr>
        <w:t>paraestatal,</w:t>
      </w:r>
      <w:r>
        <w:rPr>
          <w:color w:val="231F20"/>
          <w:spacing w:val="-29"/>
          <w:w w:val="95"/>
        </w:rPr>
        <w:t> </w:t>
      </w:r>
      <w:r>
        <w:rPr>
          <w:color w:val="231F20"/>
          <w:w w:val="95"/>
        </w:rPr>
        <w:t>tales</w:t>
      </w:r>
      <w:r>
        <w:rPr>
          <w:color w:val="231F20"/>
          <w:spacing w:val="-29"/>
          <w:w w:val="95"/>
        </w:rPr>
        <w:t> </w:t>
      </w:r>
      <w:r>
        <w:rPr>
          <w:color w:val="231F20"/>
          <w:w w:val="95"/>
        </w:rPr>
        <w:t>como</w:t>
      </w:r>
      <w:r>
        <w:rPr>
          <w:color w:val="231F20"/>
          <w:spacing w:val="-29"/>
          <w:w w:val="95"/>
        </w:rPr>
        <w:t> </w:t>
      </w:r>
      <w:r>
        <w:rPr>
          <w:color w:val="231F20"/>
          <w:w w:val="95"/>
        </w:rPr>
        <w:t>los</w:t>
      </w:r>
      <w:r>
        <w:rPr>
          <w:color w:val="231F20"/>
          <w:spacing w:val="-29"/>
          <w:w w:val="95"/>
        </w:rPr>
        <w:t> </w:t>
      </w:r>
      <w:r>
        <w:rPr>
          <w:color w:val="231F20"/>
          <w:w w:val="95"/>
        </w:rPr>
        <w:t>organismos</w:t>
      </w:r>
      <w:r>
        <w:rPr>
          <w:color w:val="231F20"/>
          <w:spacing w:val="-30"/>
          <w:w w:val="95"/>
        </w:rPr>
        <w:t> </w:t>
      </w:r>
      <w:r>
        <w:rPr>
          <w:color w:val="231F20"/>
          <w:w w:val="95"/>
        </w:rPr>
        <w:t>públicos</w:t>
      </w:r>
      <w:r>
        <w:rPr>
          <w:color w:val="231F20"/>
          <w:spacing w:val="-29"/>
          <w:w w:val="95"/>
        </w:rPr>
        <w:t> </w:t>
      </w:r>
      <w:r>
        <w:rPr>
          <w:color w:val="231F20"/>
          <w:w w:val="95"/>
        </w:rPr>
        <w:t>descentralizados, </w:t>
      </w:r>
      <w:r>
        <w:rPr>
          <w:color w:val="231F20"/>
          <w:w w:val="90"/>
        </w:rPr>
        <w:t>empresas de participación estatal y particularmente, los fideicomisos</w:t>
      </w:r>
      <w:r>
        <w:rPr>
          <w:color w:val="231F20"/>
          <w:spacing w:val="-15"/>
          <w:w w:val="90"/>
        </w:rPr>
        <w:t> </w:t>
      </w:r>
      <w:r>
        <w:rPr>
          <w:color w:val="231F20"/>
          <w:w w:val="90"/>
        </w:rPr>
        <w:t>públicos.</w:t>
      </w:r>
    </w:p>
    <w:p>
      <w:pPr>
        <w:pStyle w:val="BodyText"/>
        <w:spacing w:before="5"/>
        <w:rPr>
          <w:sz w:val="17"/>
        </w:rPr>
      </w:pPr>
    </w:p>
    <w:p>
      <w:pPr>
        <w:pStyle w:val="Heading3"/>
        <w:rPr>
          <w:rFonts w:ascii="Palatino Linotype" w:hAnsi="Palatino Linotype"/>
        </w:rPr>
      </w:pPr>
      <w:r>
        <w:rPr>
          <w:rFonts w:ascii="Palatino Linotype" w:hAnsi="Palatino Linotype"/>
          <w:color w:val="231F20"/>
          <w:w w:val="95"/>
        </w:rPr>
        <w:t>Exclusión de la Suprema Corte de Justicia de la Nación</w:t>
      </w:r>
    </w:p>
    <w:p>
      <w:pPr>
        <w:pStyle w:val="BodyText"/>
        <w:spacing w:before="1"/>
        <w:rPr>
          <w:b/>
          <w:sz w:val="18"/>
        </w:rPr>
      </w:pPr>
    </w:p>
    <w:p>
      <w:pPr>
        <w:pStyle w:val="BodyText"/>
        <w:spacing w:line="260" w:lineRule="exact"/>
        <w:ind w:left="113" w:right="111"/>
        <w:jc w:val="both"/>
      </w:pPr>
      <w:r>
        <w:rPr>
          <w:color w:val="231F20"/>
          <w:spacing w:val="-3"/>
          <w:w w:val="90"/>
        </w:rPr>
        <w:t>La </w:t>
      </w:r>
      <w:r>
        <w:rPr>
          <w:color w:val="231F20"/>
          <w:spacing w:val="-6"/>
          <w:w w:val="90"/>
        </w:rPr>
        <w:t>iniciativa </w:t>
      </w:r>
      <w:r>
        <w:rPr>
          <w:color w:val="231F20"/>
          <w:spacing w:val="-3"/>
          <w:w w:val="90"/>
        </w:rPr>
        <w:t>de </w:t>
      </w:r>
      <w:r>
        <w:rPr>
          <w:color w:val="231F20"/>
          <w:spacing w:val="-7"/>
          <w:w w:val="90"/>
        </w:rPr>
        <w:t>reforma </w:t>
      </w:r>
      <w:r>
        <w:rPr>
          <w:color w:val="231F20"/>
          <w:spacing w:val="-6"/>
          <w:w w:val="90"/>
        </w:rPr>
        <w:t>constitucional considera necesario </w:t>
      </w:r>
      <w:r>
        <w:rPr>
          <w:color w:val="231F20"/>
          <w:spacing w:val="-7"/>
          <w:w w:val="90"/>
        </w:rPr>
        <w:t>excluir </w:t>
      </w:r>
      <w:r>
        <w:rPr>
          <w:color w:val="231F20"/>
          <w:spacing w:val="-3"/>
          <w:w w:val="90"/>
        </w:rPr>
        <w:t>al </w:t>
      </w:r>
      <w:r>
        <w:rPr>
          <w:color w:val="231F20"/>
          <w:spacing w:val="-5"/>
          <w:w w:val="90"/>
        </w:rPr>
        <w:t>Máximo </w:t>
      </w:r>
      <w:r>
        <w:rPr>
          <w:color w:val="231F20"/>
          <w:spacing w:val="-9"/>
          <w:w w:val="90"/>
        </w:rPr>
        <w:t>Tribunal </w:t>
      </w:r>
      <w:r>
        <w:rPr>
          <w:color w:val="231F20"/>
          <w:spacing w:val="-3"/>
          <w:w w:val="95"/>
        </w:rPr>
        <w:t>de</w:t>
      </w:r>
      <w:r>
        <w:rPr>
          <w:color w:val="231F20"/>
          <w:spacing w:val="-19"/>
          <w:w w:val="95"/>
        </w:rPr>
        <w:t> </w:t>
      </w:r>
      <w:r>
        <w:rPr>
          <w:color w:val="231F20"/>
          <w:spacing w:val="-3"/>
          <w:w w:val="95"/>
        </w:rPr>
        <w:t>la</w:t>
      </w:r>
      <w:r>
        <w:rPr>
          <w:color w:val="231F20"/>
          <w:spacing w:val="-19"/>
          <w:w w:val="95"/>
        </w:rPr>
        <w:t> </w:t>
      </w:r>
      <w:r>
        <w:rPr>
          <w:color w:val="231F20"/>
          <w:spacing w:val="-6"/>
          <w:w w:val="95"/>
        </w:rPr>
        <w:t>competencia</w:t>
      </w:r>
      <w:r>
        <w:rPr>
          <w:color w:val="231F20"/>
          <w:spacing w:val="-20"/>
          <w:w w:val="95"/>
        </w:rPr>
        <w:t> </w:t>
      </w:r>
      <w:r>
        <w:rPr>
          <w:color w:val="231F20"/>
          <w:spacing w:val="-4"/>
          <w:w w:val="95"/>
        </w:rPr>
        <w:t>del</w:t>
      </w:r>
      <w:r>
        <w:rPr>
          <w:color w:val="231F20"/>
          <w:spacing w:val="-19"/>
          <w:w w:val="95"/>
        </w:rPr>
        <w:t> </w:t>
      </w:r>
      <w:r>
        <w:rPr>
          <w:rFonts w:ascii="Cambria" w:hAnsi="Cambria"/>
          <w:color w:val="231F20"/>
          <w:spacing w:val="-8"/>
          <w:w w:val="95"/>
          <w:sz w:val="17"/>
        </w:rPr>
        <w:t>IfaI</w:t>
      </w:r>
      <w:r>
        <w:rPr>
          <w:color w:val="231F20"/>
          <w:spacing w:val="-8"/>
          <w:w w:val="95"/>
        </w:rPr>
        <w:t>,</w:t>
      </w:r>
      <w:r>
        <w:rPr>
          <w:color w:val="231F20"/>
          <w:spacing w:val="-19"/>
          <w:w w:val="95"/>
        </w:rPr>
        <w:t> </w:t>
      </w:r>
      <w:r>
        <w:rPr>
          <w:color w:val="231F20"/>
          <w:spacing w:val="-5"/>
          <w:w w:val="95"/>
        </w:rPr>
        <w:t>tanto</w:t>
      </w:r>
      <w:r>
        <w:rPr>
          <w:color w:val="231F20"/>
          <w:spacing w:val="-19"/>
          <w:w w:val="95"/>
        </w:rPr>
        <w:t> </w:t>
      </w:r>
      <w:r>
        <w:rPr>
          <w:color w:val="231F20"/>
          <w:spacing w:val="-4"/>
          <w:w w:val="95"/>
        </w:rPr>
        <w:t>por</w:t>
      </w:r>
      <w:r>
        <w:rPr>
          <w:color w:val="231F20"/>
          <w:spacing w:val="-19"/>
          <w:w w:val="95"/>
        </w:rPr>
        <w:t> </w:t>
      </w:r>
      <w:r>
        <w:rPr>
          <w:color w:val="231F20"/>
          <w:spacing w:val="-7"/>
          <w:w w:val="95"/>
        </w:rPr>
        <w:t>respeto</w:t>
      </w:r>
      <w:r>
        <w:rPr>
          <w:color w:val="231F20"/>
          <w:spacing w:val="-19"/>
          <w:w w:val="95"/>
        </w:rPr>
        <w:t> </w:t>
      </w:r>
      <w:r>
        <w:rPr>
          <w:color w:val="231F20"/>
          <w:w w:val="95"/>
        </w:rPr>
        <w:t>a</w:t>
      </w:r>
      <w:r>
        <w:rPr>
          <w:color w:val="231F20"/>
          <w:spacing w:val="-19"/>
          <w:w w:val="95"/>
        </w:rPr>
        <w:t> </w:t>
      </w:r>
      <w:r>
        <w:rPr>
          <w:color w:val="231F20"/>
          <w:spacing w:val="-3"/>
          <w:w w:val="95"/>
        </w:rPr>
        <w:t>su</w:t>
      </w:r>
      <w:r>
        <w:rPr>
          <w:color w:val="231F20"/>
          <w:spacing w:val="-19"/>
          <w:w w:val="95"/>
        </w:rPr>
        <w:t> </w:t>
      </w:r>
      <w:r>
        <w:rPr>
          <w:color w:val="231F20"/>
          <w:spacing w:val="-6"/>
          <w:w w:val="95"/>
        </w:rPr>
        <w:t>función</w:t>
      </w:r>
      <w:r>
        <w:rPr>
          <w:color w:val="231F20"/>
          <w:spacing w:val="-19"/>
          <w:w w:val="95"/>
        </w:rPr>
        <w:t> </w:t>
      </w:r>
      <w:r>
        <w:rPr>
          <w:color w:val="231F20"/>
          <w:spacing w:val="-6"/>
          <w:w w:val="95"/>
        </w:rPr>
        <w:t>constitucional,</w:t>
      </w:r>
      <w:r>
        <w:rPr>
          <w:color w:val="231F20"/>
          <w:spacing w:val="-19"/>
          <w:w w:val="95"/>
        </w:rPr>
        <w:t> </w:t>
      </w:r>
      <w:r>
        <w:rPr>
          <w:color w:val="231F20"/>
          <w:spacing w:val="-5"/>
          <w:w w:val="95"/>
        </w:rPr>
        <w:t>como</w:t>
      </w:r>
      <w:r>
        <w:rPr>
          <w:color w:val="231F20"/>
          <w:spacing w:val="-19"/>
          <w:w w:val="95"/>
        </w:rPr>
        <w:t> </w:t>
      </w:r>
      <w:r>
        <w:rPr>
          <w:color w:val="231F20"/>
          <w:spacing w:val="-4"/>
          <w:w w:val="95"/>
        </w:rPr>
        <w:t>por</w:t>
      </w:r>
      <w:r>
        <w:rPr>
          <w:color w:val="231F20"/>
          <w:spacing w:val="-19"/>
          <w:w w:val="95"/>
        </w:rPr>
        <w:t> </w:t>
      </w:r>
      <w:r>
        <w:rPr>
          <w:color w:val="231F20"/>
          <w:spacing w:val="-3"/>
          <w:w w:val="95"/>
        </w:rPr>
        <w:t>el </w:t>
      </w:r>
      <w:r>
        <w:rPr>
          <w:color w:val="231F20"/>
          <w:spacing w:val="-5"/>
          <w:w w:val="95"/>
        </w:rPr>
        <w:t>hecho</w:t>
      </w:r>
      <w:r>
        <w:rPr>
          <w:color w:val="231F20"/>
          <w:spacing w:val="-38"/>
          <w:w w:val="95"/>
        </w:rPr>
        <w:t> </w:t>
      </w:r>
      <w:r>
        <w:rPr>
          <w:color w:val="231F20"/>
          <w:spacing w:val="-3"/>
          <w:w w:val="95"/>
        </w:rPr>
        <w:t>de</w:t>
      </w:r>
      <w:r>
        <w:rPr>
          <w:color w:val="231F20"/>
          <w:spacing w:val="-38"/>
          <w:w w:val="95"/>
        </w:rPr>
        <w:t> </w:t>
      </w:r>
      <w:r>
        <w:rPr>
          <w:color w:val="231F20"/>
          <w:spacing w:val="-4"/>
          <w:w w:val="95"/>
        </w:rPr>
        <w:t>que</w:t>
      </w:r>
      <w:r>
        <w:rPr>
          <w:color w:val="231F20"/>
          <w:spacing w:val="-38"/>
          <w:w w:val="95"/>
        </w:rPr>
        <w:t> </w:t>
      </w:r>
      <w:r>
        <w:rPr>
          <w:color w:val="231F20"/>
          <w:spacing w:val="-3"/>
          <w:w w:val="95"/>
        </w:rPr>
        <w:t>en</w:t>
      </w:r>
      <w:r>
        <w:rPr>
          <w:color w:val="231F20"/>
          <w:spacing w:val="-38"/>
          <w:w w:val="95"/>
        </w:rPr>
        <w:t> </w:t>
      </w:r>
      <w:r>
        <w:rPr>
          <w:color w:val="231F20"/>
          <w:spacing w:val="-5"/>
          <w:w w:val="95"/>
        </w:rPr>
        <w:t>última</w:t>
      </w:r>
      <w:r>
        <w:rPr>
          <w:color w:val="231F20"/>
          <w:spacing w:val="-38"/>
          <w:w w:val="95"/>
        </w:rPr>
        <w:t> </w:t>
      </w:r>
      <w:r>
        <w:rPr>
          <w:color w:val="231F20"/>
          <w:spacing w:val="-6"/>
          <w:w w:val="95"/>
        </w:rPr>
        <w:t>instancia</w:t>
      </w:r>
      <w:r>
        <w:rPr>
          <w:color w:val="231F20"/>
          <w:spacing w:val="-38"/>
          <w:w w:val="95"/>
        </w:rPr>
        <w:t> </w:t>
      </w:r>
      <w:r>
        <w:rPr>
          <w:color w:val="231F20"/>
          <w:spacing w:val="-3"/>
          <w:w w:val="95"/>
        </w:rPr>
        <w:t>le</w:t>
      </w:r>
      <w:r>
        <w:rPr>
          <w:color w:val="231F20"/>
          <w:spacing w:val="-38"/>
          <w:w w:val="95"/>
        </w:rPr>
        <w:t> </w:t>
      </w:r>
      <w:r>
        <w:rPr>
          <w:color w:val="231F20"/>
          <w:spacing w:val="-6"/>
          <w:w w:val="95"/>
        </w:rPr>
        <w:t>corresponde</w:t>
      </w:r>
      <w:r>
        <w:rPr>
          <w:color w:val="231F20"/>
          <w:spacing w:val="-38"/>
          <w:w w:val="95"/>
        </w:rPr>
        <w:t> </w:t>
      </w:r>
      <w:r>
        <w:rPr>
          <w:color w:val="231F20"/>
          <w:w w:val="95"/>
        </w:rPr>
        <w:t>a</w:t>
      </w:r>
      <w:r>
        <w:rPr>
          <w:color w:val="231F20"/>
          <w:spacing w:val="-38"/>
          <w:w w:val="95"/>
        </w:rPr>
        <w:t> </w:t>
      </w:r>
      <w:r>
        <w:rPr>
          <w:color w:val="231F20"/>
          <w:spacing w:val="-4"/>
          <w:w w:val="95"/>
        </w:rPr>
        <w:t>esa</w:t>
      </w:r>
      <w:r>
        <w:rPr>
          <w:color w:val="231F20"/>
          <w:spacing w:val="-38"/>
          <w:w w:val="95"/>
        </w:rPr>
        <w:t> </w:t>
      </w:r>
      <w:r>
        <w:rPr>
          <w:color w:val="231F20"/>
          <w:spacing w:val="-6"/>
          <w:w w:val="95"/>
        </w:rPr>
        <w:t>institución</w:t>
      </w:r>
      <w:r>
        <w:rPr>
          <w:color w:val="231F20"/>
          <w:spacing w:val="-38"/>
          <w:w w:val="95"/>
        </w:rPr>
        <w:t> </w:t>
      </w:r>
      <w:r>
        <w:rPr>
          <w:color w:val="231F20"/>
          <w:spacing w:val="-7"/>
          <w:w w:val="95"/>
        </w:rPr>
        <w:t>resolver</w:t>
      </w:r>
      <w:r>
        <w:rPr>
          <w:color w:val="231F20"/>
          <w:spacing w:val="-38"/>
          <w:w w:val="95"/>
        </w:rPr>
        <w:t> </w:t>
      </w:r>
      <w:r>
        <w:rPr>
          <w:color w:val="231F20"/>
          <w:spacing w:val="-5"/>
          <w:w w:val="95"/>
        </w:rPr>
        <w:t>toda</w:t>
      </w:r>
      <w:r>
        <w:rPr>
          <w:color w:val="231F20"/>
          <w:spacing w:val="-38"/>
          <w:w w:val="95"/>
        </w:rPr>
        <w:t> </w:t>
      </w:r>
      <w:r>
        <w:rPr>
          <w:color w:val="231F20"/>
          <w:spacing w:val="-7"/>
          <w:w w:val="95"/>
        </w:rPr>
        <w:t>contro- </w:t>
      </w:r>
      <w:r>
        <w:rPr>
          <w:color w:val="231F20"/>
          <w:spacing w:val="-5"/>
          <w:w w:val="95"/>
        </w:rPr>
        <w:t>versia</w:t>
      </w:r>
      <w:r>
        <w:rPr>
          <w:color w:val="231F20"/>
          <w:spacing w:val="-30"/>
          <w:w w:val="95"/>
        </w:rPr>
        <w:t> </w:t>
      </w:r>
      <w:r>
        <w:rPr>
          <w:color w:val="231F20"/>
          <w:spacing w:val="-4"/>
          <w:w w:val="95"/>
        </w:rPr>
        <w:t>que</w:t>
      </w:r>
      <w:r>
        <w:rPr>
          <w:color w:val="231F20"/>
          <w:spacing w:val="-29"/>
          <w:w w:val="95"/>
        </w:rPr>
        <w:t> </w:t>
      </w:r>
      <w:r>
        <w:rPr>
          <w:color w:val="231F20"/>
          <w:spacing w:val="-6"/>
          <w:w w:val="95"/>
        </w:rPr>
        <w:t>pudiera</w:t>
      </w:r>
      <w:r>
        <w:rPr>
          <w:color w:val="231F20"/>
          <w:spacing w:val="-29"/>
          <w:w w:val="95"/>
        </w:rPr>
        <w:t> </w:t>
      </w:r>
      <w:r>
        <w:rPr>
          <w:color w:val="231F20"/>
          <w:spacing w:val="-6"/>
          <w:w w:val="95"/>
        </w:rPr>
        <w:t>suscitarse</w:t>
      </w:r>
      <w:r>
        <w:rPr>
          <w:color w:val="231F20"/>
          <w:spacing w:val="-30"/>
          <w:w w:val="95"/>
        </w:rPr>
        <w:t> </w:t>
      </w:r>
      <w:r>
        <w:rPr>
          <w:color w:val="231F20"/>
          <w:spacing w:val="-3"/>
          <w:w w:val="95"/>
        </w:rPr>
        <w:t>en</w:t>
      </w:r>
      <w:r>
        <w:rPr>
          <w:color w:val="231F20"/>
          <w:spacing w:val="-29"/>
          <w:w w:val="95"/>
        </w:rPr>
        <w:t> </w:t>
      </w:r>
      <w:r>
        <w:rPr>
          <w:color w:val="231F20"/>
          <w:spacing w:val="-3"/>
          <w:w w:val="95"/>
        </w:rPr>
        <w:t>la</w:t>
      </w:r>
      <w:r>
        <w:rPr>
          <w:color w:val="231F20"/>
          <w:spacing w:val="-29"/>
          <w:w w:val="95"/>
        </w:rPr>
        <w:t> </w:t>
      </w:r>
      <w:r>
        <w:rPr>
          <w:color w:val="231F20"/>
          <w:spacing w:val="-6"/>
          <w:w w:val="95"/>
        </w:rPr>
        <w:t>materia.</w:t>
      </w:r>
      <w:r>
        <w:rPr>
          <w:color w:val="231F20"/>
          <w:spacing w:val="-29"/>
          <w:w w:val="95"/>
        </w:rPr>
        <w:t> </w:t>
      </w:r>
      <w:r>
        <w:rPr>
          <w:color w:val="231F20"/>
          <w:spacing w:val="-10"/>
          <w:w w:val="95"/>
        </w:rPr>
        <w:t>Por</w:t>
      </w:r>
      <w:r>
        <w:rPr>
          <w:color w:val="231F20"/>
          <w:spacing w:val="-29"/>
          <w:w w:val="95"/>
        </w:rPr>
        <w:t> </w:t>
      </w:r>
      <w:r>
        <w:rPr>
          <w:color w:val="231F20"/>
          <w:spacing w:val="-4"/>
          <w:w w:val="95"/>
        </w:rPr>
        <w:t>tal</w:t>
      </w:r>
      <w:r>
        <w:rPr>
          <w:color w:val="231F20"/>
          <w:spacing w:val="-29"/>
          <w:w w:val="95"/>
        </w:rPr>
        <w:t> </w:t>
      </w:r>
      <w:r>
        <w:rPr>
          <w:color w:val="231F20"/>
          <w:spacing w:val="-6"/>
          <w:w w:val="95"/>
        </w:rPr>
        <w:t>motivo,</w:t>
      </w:r>
      <w:r>
        <w:rPr>
          <w:color w:val="231F20"/>
          <w:spacing w:val="-29"/>
          <w:w w:val="95"/>
        </w:rPr>
        <w:t> </w:t>
      </w:r>
      <w:r>
        <w:rPr>
          <w:color w:val="231F20"/>
          <w:spacing w:val="-6"/>
          <w:w w:val="95"/>
        </w:rPr>
        <w:t>considera</w:t>
      </w:r>
      <w:r>
        <w:rPr>
          <w:color w:val="231F20"/>
          <w:spacing w:val="-29"/>
          <w:w w:val="95"/>
        </w:rPr>
        <w:t> </w:t>
      </w:r>
      <w:r>
        <w:rPr>
          <w:color w:val="231F20"/>
          <w:spacing w:val="-6"/>
          <w:w w:val="95"/>
        </w:rPr>
        <w:t>pertinente</w:t>
      </w:r>
      <w:r>
        <w:rPr>
          <w:color w:val="231F20"/>
          <w:spacing w:val="-29"/>
          <w:w w:val="95"/>
        </w:rPr>
        <w:t> </w:t>
      </w:r>
      <w:r>
        <w:rPr>
          <w:color w:val="231F20"/>
          <w:spacing w:val="-5"/>
          <w:w w:val="95"/>
        </w:rPr>
        <w:t>esta- blecer</w:t>
      </w:r>
      <w:r>
        <w:rPr>
          <w:color w:val="231F20"/>
          <w:spacing w:val="-30"/>
          <w:w w:val="95"/>
        </w:rPr>
        <w:t> </w:t>
      </w:r>
      <w:r>
        <w:rPr>
          <w:color w:val="231F20"/>
          <w:spacing w:val="-4"/>
          <w:w w:val="95"/>
        </w:rPr>
        <w:t>que</w:t>
      </w:r>
      <w:r>
        <w:rPr>
          <w:color w:val="231F20"/>
          <w:spacing w:val="-30"/>
          <w:w w:val="95"/>
        </w:rPr>
        <w:t> </w:t>
      </w:r>
      <w:r>
        <w:rPr>
          <w:color w:val="231F20"/>
          <w:spacing w:val="-4"/>
          <w:w w:val="95"/>
        </w:rPr>
        <w:t>los</w:t>
      </w:r>
      <w:r>
        <w:rPr>
          <w:color w:val="231F20"/>
          <w:spacing w:val="-30"/>
          <w:w w:val="95"/>
        </w:rPr>
        <w:t> </w:t>
      </w:r>
      <w:r>
        <w:rPr>
          <w:color w:val="231F20"/>
          <w:spacing w:val="-5"/>
          <w:w w:val="95"/>
        </w:rPr>
        <w:t>casos</w:t>
      </w:r>
      <w:r>
        <w:rPr>
          <w:color w:val="231F20"/>
          <w:spacing w:val="-30"/>
          <w:w w:val="95"/>
        </w:rPr>
        <w:t> </w:t>
      </w:r>
      <w:r>
        <w:rPr>
          <w:color w:val="231F20"/>
          <w:spacing w:val="-3"/>
          <w:w w:val="95"/>
        </w:rPr>
        <w:t>de</w:t>
      </w:r>
      <w:r>
        <w:rPr>
          <w:color w:val="231F20"/>
          <w:spacing w:val="-30"/>
          <w:w w:val="95"/>
        </w:rPr>
        <w:t> </w:t>
      </w:r>
      <w:r>
        <w:rPr>
          <w:color w:val="231F20"/>
          <w:spacing w:val="-7"/>
          <w:w w:val="95"/>
        </w:rPr>
        <w:t>revisión</w:t>
      </w:r>
      <w:r>
        <w:rPr>
          <w:color w:val="231F20"/>
          <w:spacing w:val="-30"/>
          <w:w w:val="95"/>
        </w:rPr>
        <w:t> </w:t>
      </w:r>
      <w:r>
        <w:rPr>
          <w:color w:val="231F20"/>
          <w:spacing w:val="-5"/>
          <w:w w:val="95"/>
        </w:rPr>
        <w:t>ante</w:t>
      </w:r>
      <w:r>
        <w:rPr>
          <w:color w:val="231F20"/>
          <w:spacing w:val="-30"/>
          <w:w w:val="95"/>
        </w:rPr>
        <w:t> </w:t>
      </w:r>
      <w:r>
        <w:rPr>
          <w:color w:val="231F20"/>
          <w:spacing w:val="-3"/>
          <w:w w:val="95"/>
        </w:rPr>
        <w:t>la</w:t>
      </w:r>
      <w:r>
        <w:rPr>
          <w:color w:val="231F20"/>
          <w:spacing w:val="-30"/>
          <w:w w:val="95"/>
        </w:rPr>
        <w:t> </w:t>
      </w:r>
      <w:r>
        <w:rPr>
          <w:color w:val="231F20"/>
          <w:spacing w:val="-7"/>
          <w:w w:val="95"/>
        </w:rPr>
        <w:t>propia</w:t>
      </w:r>
      <w:r>
        <w:rPr>
          <w:color w:val="231F20"/>
          <w:spacing w:val="-30"/>
          <w:w w:val="95"/>
        </w:rPr>
        <w:t> </w:t>
      </w:r>
      <w:r>
        <w:rPr>
          <w:color w:val="231F20"/>
          <w:spacing w:val="-7"/>
          <w:w w:val="95"/>
        </w:rPr>
        <w:t>Suprema</w:t>
      </w:r>
      <w:r>
        <w:rPr>
          <w:color w:val="231F20"/>
          <w:spacing w:val="-30"/>
          <w:w w:val="95"/>
        </w:rPr>
        <w:t> </w:t>
      </w:r>
      <w:r>
        <w:rPr>
          <w:color w:val="231F20"/>
          <w:spacing w:val="-5"/>
          <w:w w:val="95"/>
        </w:rPr>
        <w:t>Corte</w:t>
      </w:r>
      <w:r>
        <w:rPr>
          <w:color w:val="231F20"/>
          <w:spacing w:val="-30"/>
          <w:w w:val="95"/>
        </w:rPr>
        <w:t> </w:t>
      </w:r>
      <w:r>
        <w:rPr>
          <w:color w:val="231F20"/>
          <w:spacing w:val="-3"/>
          <w:w w:val="95"/>
        </w:rPr>
        <w:t>de</w:t>
      </w:r>
      <w:r>
        <w:rPr>
          <w:color w:val="231F20"/>
          <w:spacing w:val="-30"/>
          <w:w w:val="95"/>
        </w:rPr>
        <w:t> </w:t>
      </w:r>
      <w:r>
        <w:rPr>
          <w:color w:val="231F20"/>
          <w:spacing w:val="-6"/>
          <w:w w:val="95"/>
        </w:rPr>
        <w:t>Justicia</w:t>
      </w:r>
      <w:r>
        <w:rPr>
          <w:color w:val="231F20"/>
          <w:spacing w:val="-30"/>
          <w:w w:val="95"/>
        </w:rPr>
        <w:t> </w:t>
      </w:r>
      <w:r>
        <w:rPr>
          <w:color w:val="231F20"/>
          <w:spacing w:val="-3"/>
          <w:w w:val="95"/>
        </w:rPr>
        <w:t>de</w:t>
      </w:r>
      <w:r>
        <w:rPr>
          <w:color w:val="231F20"/>
          <w:spacing w:val="-30"/>
          <w:w w:val="95"/>
        </w:rPr>
        <w:t> </w:t>
      </w:r>
      <w:r>
        <w:rPr>
          <w:color w:val="231F20"/>
          <w:spacing w:val="-3"/>
          <w:w w:val="95"/>
        </w:rPr>
        <w:t>la</w:t>
      </w:r>
      <w:r>
        <w:rPr>
          <w:color w:val="231F20"/>
          <w:spacing w:val="-30"/>
          <w:w w:val="95"/>
        </w:rPr>
        <w:t> </w:t>
      </w:r>
      <w:r>
        <w:rPr>
          <w:color w:val="231F20"/>
          <w:spacing w:val="-6"/>
          <w:w w:val="95"/>
        </w:rPr>
        <w:t>Nación </w:t>
      </w:r>
      <w:r>
        <w:rPr>
          <w:color w:val="231F20"/>
          <w:spacing w:val="-5"/>
          <w:w w:val="95"/>
        </w:rPr>
        <w:t>sean</w:t>
      </w:r>
      <w:r>
        <w:rPr>
          <w:color w:val="231F20"/>
          <w:spacing w:val="-32"/>
          <w:w w:val="95"/>
        </w:rPr>
        <w:t> </w:t>
      </w:r>
      <w:r>
        <w:rPr>
          <w:color w:val="231F20"/>
          <w:spacing w:val="-7"/>
          <w:w w:val="95"/>
        </w:rPr>
        <w:t>resueltos</w:t>
      </w:r>
      <w:r>
        <w:rPr>
          <w:color w:val="231F20"/>
          <w:spacing w:val="-32"/>
          <w:w w:val="95"/>
        </w:rPr>
        <w:t> </w:t>
      </w:r>
      <w:r>
        <w:rPr>
          <w:color w:val="231F20"/>
          <w:spacing w:val="-4"/>
          <w:w w:val="95"/>
        </w:rPr>
        <w:t>por</w:t>
      </w:r>
      <w:r>
        <w:rPr>
          <w:color w:val="231F20"/>
          <w:spacing w:val="-32"/>
          <w:w w:val="95"/>
        </w:rPr>
        <w:t> </w:t>
      </w:r>
      <w:r>
        <w:rPr>
          <w:color w:val="231F20"/>
          <w:spacing w:val="-3"/>
          <w:w w:val="95"/>
        </w:rPr>
        <w:t>un</w:t>
      </w:r>
      <w:r>
        <w:rPr>
          <w:color w:val="231F20"/>
          <w:spacing w:val="-32"/>
          <w:w w:val="95"/>
        </w:rPr>
        <w:t> </w:t>
      </w:r>
      <w:r>
        <w:rPr>
          <w:color w:val="231F20"/>
          <w:spacing w:val="-5"/>
          <w:w w:val="95"/>
        </w:rPr>
        <w:t>comité</w:t>
      </w:r>
      <w:r>
        <w:rPr>
          <w:color w:val="231F20"/>
          <w:spacing w:val="-32"/>
          <w:w w:val="95"/>
        </w:rPr>
        <w:t> </w:t>
      </w:r>
      <w:r>
        <w:rPr>
          <w:color w:val="231F20"/>
          <w:spacing w:val="-6"/>
          <w:w w:val="95"/>
        </w:rPr>
        <w:t>integrado</w:t>
      </w:r>
      <w:r>
        <w:rPr>
          <w:color w:val="231F20"/>
          <w:spacing w:val="-32"/>
          <w:w w:val="95"/>
        </w:rPr>
        <w:t> </w:t>
      </w:r>
      <w:r>
        <w:rPr>
          <w:color w:val="231F20"/>
          <w:spacing w:val="-4"/>
          <w:w w:val="95"/>
        </w:rPr>
        <w:t>por</w:t>
      </w:r>
      <w:r>
        <w:rPr>
          <w:color w:val="231F20"/>
          <w:spacing w:val="-32"/>
          <w:w w:val="95"/>
        </w:rPr>
        <w:t> </w:t>
      </w:r>
      <w:r>
        <w:rPr>
          <w:color w:val="231F20"/>
          <w:spacing w:val="-7"/>
          <w:w w:val="95"/>
        </w:rPr>
        <w:t>tres</w:t>
      </w:r>
      <w:r>
        <w:rPr>
          <w:color w:val="231F20"/>
          <w:spacing w:val="-32"/>
          <w:w w:val="95"/>
        </w:rPr>
        <w:t> </w:t>
      </w:r>
      <w:r>
        <w:rPr>
          <w:color w:val="231F20"/>
          <w:spacing w:val="-7"/>
          <w:w w:val="95"/>
        </w:rPr>
        <w:t>ministros,</w:t>
      </w:r>
      <w:r>
        <w:rPr>
          <w:color w:val="231F20"/>
          <w:spacing w:val="-32"/>
          <w:w w:val="95"/>
        </w:rPr>
        <w:t> </w:t>
      </w:r>
      <w:r>
        <w:rPr>
          <w:color w:val="231F20"/>
          <w:spacing w:val="-4"/>
          <w:w w:val="95"/>
        </w:rPr>
        <w:t>tal</w:t>
      </w:r>
      <w:r>
        <w:rPr>
          <w:color w:val="231F20"/>
          <w:spacing w:val="-32"/>
          <w:w w:val="95"/>
        </w:rPr>
        <w:t> </w:t>
      </w:r>
      <w:r>
        <w:rPr>
          <w:color w:val="231F20"/>
          <w:w w:val="95"/>
        </w:rPr>
        <w:t>y</w:t>
      </w:r>
      <w:r>
        <w:rPr>
          <w:color w:val="231F20"/>
          <w:spacing w:val="-32"/>
          <w:w w:val="95"/>
        </w:rPr>
        <w:t> </w:t>
      </w:r>
      <w:r>
        <w:rPr>
          <w:color w:val="231F20"/>
          <w:spacing w:val="-5"/>
          <w:w w:val="95"/>
        </w:rPr>
        <w:t>como</w:t>
      </w:r>
      <w:r>
        <w:rPr>
          <w:color w:val="231F20"/>
          <w:spacing w:val="-32"/>
          <w:w w:val="95"/>
        </w:rPr>
        <w:t> </w:t>
      </w:r>
      <w:r>
        <w:rPr>
          <w:color w:val="231F20"/>
          <w:spacing w:val="-5"/>
          <w:w w:val="95"/>
        </w:rPr>
        <w:t>ahora</w:t>
      </w:r>
      <w:r>
        <w:rPr>
          <w:color w:val="231F20"/>
          <w:spacing w:val="-32"/>
          <w:w w:val="95"/>
        </w:rPr>
        <w:t> </w:t>
      </w:r>
      <w:r>
        <w:rPr>
          <w:color w:val="231F20"/>
          <w:spacing w:val="-6"/>
          <w:w w:val="95"/>
        </w:rPr>
        <w:t>sucede.</w:t>
      </w:r>
    </w:p>
    <w:p>
      <w:pPr>
        <w:pStyle w:val="BodyText"/>
        <w:spacing w:before="1"/>
        <w:rPr>
          <w:sz w:val="19"/>
        </w:rPr>
      </w:pPr>
    </w:p>
    <w:p>
      <w:pPr>
        <w:pStyle w:val="Heading3"/>
        <w:spacing w:line="260" w:lineRule="exact"/>
        <w:ind w:right="796"/>
        <w:jc w:val="left"/>
        <w:rPr>
          <w:rFonts w:ascii="Palatino Linotype" w:hAnsi="Palatino Linotype"/>
        </w:rPr>
      </w:pPr>
      <w:r>
        <w:rPr>
          <w:rFonts w:ascii="Palatino Linotype" w:hAnsi="Palatino Linotype"/>
          <w:color w:val="231F20"/>
          <w:w w:val="95"/>
        </w:rPr>
        <w:t>Sistema</w:t>
      </w:r>
      <w:r>
        <w:rPr>
          <w:rFonts w:ascii="Palatino Linotype" w:hAnsi="Palatino Linotype"/>
          <w:color w:val="231F20"/>
          <w:spacing w:val="-28"/>
          <w:w w:val="95"/>
        </w:rPr>
        <w:t> </w:t>
      </w:r>
      <w:r>
        <w:rPr>
          <w:rFonts w:ascii="Palatino Linotype" w:hAnsi="Palatino Linotype"/>
          <w:color w:val="231F20"/>
          <w:w w:val="95"/>
        </w:rPr>
        <w:t>Nacional</w:t>
      </w:r>
      <w:r>
        <w:rPr>
          <w:rFonts w:ascii="Palatino Linotype" w:hAnsi="Palatino Linotype"/>
          <w:color w:val="231F20"/>
          <w:spacing w:val="-27"/>
          <w:w w:val="95"/>
        </w:rPr>
        <w:t> </w:t>
      </w:r>
      <w:r>
        <w:rPr>
          <w:rFonts w:ascii="Palatino Linotype" w:hAnsi="Palatino Linotype"/>
          <w:color w:val="231F20"/>
          <w:w w:val="95"/>
        </w:rPr>
        <w:t>de</w:t>
      </w:r>
      <w:r>
        <w:rPr>
          <w:rFonts w:ascii="Palatino Linotype" w:hAnsi="Palatino Linotype"/>
          <w:color w:val="231F20"/>
          <w:spacing w:val="-27"/>
          <w:w w:val="95"/>
        </w:rPr>
        <w:t> </w:t>
      </w:r>
      <w:r>
        <w:rPr>
          <w:rFonts w:ascii="Palatino Linotype" w:hAnsi="Palatino Linotype"/>
          <w:color w:val="231F20"/>
          <w:w w:val="95"/>
        </w:rPr>
        <w:t>Transparencia</w:t>
      </w:r>
      <w:r>
        <w:rPr>
          <w:rFonts w:ascii="Palatino Linotype" w:hAnsi="Palatino Linotype"/>
          <w:color w:val="231F20"/>
          <w:spacing w:val="-27"/>
          <w:w w:val="95"/>
        </w:rPr>
        <w:t> </w:t>
      </w:r>
      <w:r>
        <w:rPr>
          <w:rFonts w:ascii="Palatino Linotype" w:hAnsi="Palatino Linotype"/>
          <w:color w:val="231F20"/>
          <w:w w:val="95"/>
        </w:rPr>
        <w:t>y</w:t>
      </w:r>
      <w:r>
        <w:rPr>
          <w:rFonts w:ascii="Palatino Linotype" w:hAnsi="Palatino Linotype"/>
          <w:color w:val="231F20"/>
          <w:spacing w:val="-27"/>
          <w:w w:val="95"/>
        </w:rPr>
        <w:t> </w:t>
      </w:r>
      <w:r>
        <w:rPr>
          <w:rFonts w:ascii="Palatino Linotype" w:hAnsi="Palatino Linotype"/>
          <w:color w:val="231F20"/>
          <w:w w:val="95"/>
        </w:rPr>
        <w:t>Acceso</w:t>
      </w:r>
      <w:r>
        <w:rPr>
          <w:rFonts w:ascii="Palatino Linotype" w:hAnsi="Palatino Linotype"/>
          <w:color w:val="231F20"/>
          <w:spacing w:val="-27"/>
          <w:w w:val="95"/>
        </w:rPr>
        <w:t> </w:t>
      </w:r>
      <w:r>
        <w:rPr>
          <w:rFonts w:ascii="Palatino Linotype" w:hAnsi="Palatino Linotype"/>
          <w:color w:val="231F20"/>
          <w:w w:val="95"/>
        </w:rPr>
        <w:t>a</w:t>
      </w:r>
      <w:r>
        <w:rPr>
          <w:rFonts w:ascii="Palatino Linotype" w:hAnsi="Palatino Linotype"/>
          <w:color w:val="231F20"/>
          <w:spacing w:val="-27"/>
          <w:w w:val="95"/>
        </w:rPr>
        <w:t> </w:t>
      </w:r>
      <w:r>
        <w:rPr>
          <w:rFonts w:ascii="Palatino Linotype" w:hAnsi="Palatino Linotype"/>
          <w:color w:val="231F20"/>
          <w:w w:val="95"/>
        </w:rPr>
        <w:t>la</w:t>
      </w:r>
      <w:r>
        <w:rPr>
          <w:rFonts w:ascii="Palatino Linotype" w:hAnsi="Palatino Linotype"/>
          <w:color w:val="231F20"/>
          <w:spacing w:val="-27"/>
          <w:w w:val="95"/>
        </w:rPr>
        <w:t> </w:t>
      </w:r>
      <w:r>
        <w:rPr>
          <w:rFonts w:ascii="Palatino Linotype" w:hAnsi="Palatino Linotype"/>
          <w:color w:val="231F20"/>
          <w:w w:val="95"/>
        </w:rPr>
        <w:t>Información</w:t>
      </w:r>
      <w:r>
        <w:rPr>
          <w:rFonts w:ascii="Palatino Linotype" w:hAnsi="Palatino Linotype"/>
          <w:color w:val="231F20"/>
          <w:spacing w:val="-27"/>
          <w:w w:val="95"/>
        </w:rPr>
        <w:t> </w:t>
      </w:r>
      <w:r>
        <w:rPr>
          <w:rFonts w:ascii="Palatino Linotype" w:hAnsi="Palatino Linotype"/>
          <w:color w:val="231F20"/>
          <w:w w:val="95"/>
        </w:rPr>
        <w:t>Pública </w:t>
      </w:r>
      <w:r>
        <w:rPr>
          <w:rFonts w:ascii="Palatino Linotype" w:hAnsi="Palatino Linotype"/>
          <w:color w:val="231F20"/>
        </w:rPr>
        <w:t>Gubernamental</w:t>
      </w:r>
    </w:p>
    <w:p>
      <w:pPr>
        <w:pStyle w:val="BodyText"/>
        <w:spacing w:before="1"/>
        <w:rPr>
          <w:b/>
          <w:sz w:val="19"/>
        </w:rPr>
      </w:pPr>
    </w:p>
    <w:p>
      <w:pPr>
        <w:pStyle w:val="BodyText"/>
        <w:spacing w:line="260" w:lineRule="exact"/>
        <w:ind w:left="113" w:right="111"/>
        <w:jc w:val="both"/>
      </w:pPr>
      <w:r>
        <w:rPr>
          <w:color w:val="231F20"/>
          <w:w w:val="95"/>
        </w:rPr>
        <w:t>La</w:t>
      </w:r>
      <w:r>
        <w:rPr>
          <w:color w:val="231F20"/>
          <w:spacing w:val="-27"/>
          <w:w w:val="95"/>
        </w:rPr>
        <w:t> </w:t>
      </w:r>
      <w:r>
        <w:rPr>
          <w:color w:val="231F20"/>
          <w:w w:val="95"/>
        </w:rPr>
        <w:t>iniciativa</w:t>
      </w:r>
      <w:r>
        <w:rPr>
          <w:color w:val="231F20"/>
          <w:spacing w:val="-27"/>
          <w:w w:val="95"/>
        </w:rPr>
        <w:t> </w:t>
      </w:r>
      <w:r>
        <w:rPr>
          <w:color w:val="231F20"/>
          <w:w w:val="95"/>
        </w:rPr>
        <w:t>propone,</w:t>
      </w:r>
      <w:r>
        <w:rPr>
          <w:color w:val="231F20"/>
          <w:spacing w:val="-27"/>
          <w:w w:val="95"/>
        </w:rPr>
        <w:t> </w:t>
      </w:r>
      <w:r>
        <w:rPr>
          <w:color w:val="231F20"/>
          <w:w w:val="95"/>
        </w:rPr>
        <w:t>en</w:t>
      </w:r>
      <w:r>
        <w:rPr>
          <w:color w:val="231F20"/>
          <w:spacing w:val="-27"/>
          <w:w w:val="95"/>
        </w:rPr>
        <w:t> </w:t>
      </w:r>
      <w:r>
        <w:rPr>
          <w:color w:val="231F20"/>
          <w:w w:val="95"/>
        </w:rPr>
        <w:t>primer</w:t>
      </w:r>
      <w:r>
        <w:rPr>
          <w:color w:val="231F20"/>
          <w:spacing w:val="-27"/>
          <w:w w:val="95"/>
        </w:rPr>
        <w:t> </w:t>
      </w:r>
      <w:r>
        <w:rPr>
          <w:color w:val="231F20"/>
          <w:spacing w:val="-5"/>
          <w:w w:val="95"/>
        </w:rPr>
        <w:t>lugar,</w:t>
      </w:r>
      <w:r>
        <w:rPr>
          <w:color w:val="231F20"/>
          <w:spacing w:val="-27"/>
          <w:w w:val="95"/>
        </w:rPr>
        <w:t> </w:t>
      </w:r>
      <w:r>
        <w:rPr>
          <w:color w:val="231F20"/>
          <w:w w:val="95"/>
        </w:rPr>
        <w:t>crear</w:t>
      </w:r>
      <w:r>
        <w:rPr>
          <w:color w:val="231F20"/>
          <w:spacing w:val="-27"/>
          <w:w w:val="95"/>
        </w:rPr>
        <w:t> </w:t>
      </w:r>
      <w:r>
        <w:rPr>
          <w:color w:val="231F20"/>
          <w:w w:val="95"/>
        </w:rPr>
        <w:t>el</w:t>
      </w:r>
      <w:r>
        <w:rPr>
          <w:color w:val="231F20"/>
          <w:spacing w:val="-27"/>
          <w:w w:val="95"/>
        </w:rPr>
        <w:t> </w:t>
      </w:r>
      <w:r>
        <w:rPr>
          <w:color w:val="231F20"/>
          <w:w w:val="95"/>
        </w:rPr>
        <w:t>Sistema</w:t>
      </w:r>
      <w:r>
        <w:rPr>
          <w:color w:val="231F20"/>
          <w:spacing w:val="-27"/>
          <w:w w:val="95"/>
        </w:rPr>
        <w:t> </w:t>
      </w:r>
      <w:r>
        <w:rPr>
          <w:color w:val="231F20"/>
          <w:w w:val="95"/>
        </w:rPr>
        <w:t>Nacional</w:t>
      </w:r>
      <w:r>
        <w:rPr>
          <w:color w:val="231F20"/>
          <w:spacing w:val="-27"/>
          <w:w w:val="95"/>
        </w:rPr>
        <w:t> </w:t>
      </w:r>
      <w:r>
        <w:rPr>
          <w:color w:val="231F20"/>
          <w:w w:val="95"/>
        </w:rPr>
        <w:t>de</w:t>
      </w:r>
      <w:r>
        <w:rPr>
          <w:color w:val="231F20"/>
          <w:spacing w:val="-27"/>
          <w:w w:val="95"/>
        </w:rPr>
        <w:t> </w:t>
      </w:r>
      <w:r>
        <w:rPr>
          <w:color w:val="231F20"/>
          <w:spacing w:val="-3"/>
          <w:w w:val="95"/>
        </w:rPr>
        <w:t>Transparen- </w:t>
      </w:r>
      <w:r>
        <w:rPr>
          <w:color w:val="231F20"/>
          <w:w w:val="95"/>
        </w:rPr>
        <w:t>cia</w:t>
      </w:r>
      <w:r>
        <w:rPr>
          <w:color w:val="231F20"/>
          <w:spacing w:val="-30"/>
          <w:w w:val="95"/>
        </w:rPr>
        <w:t> </w:t>
      </w:r>
      <w:r>
        <w:rPr>
          <w:color w:val="231F20"/>
          <w:w w:val="95"/>
        </w:rPr>
        <w:t>y</w:t>
      </w:r>
      <w:r>
        <w:rPr>
          <w:color w:val="231F20"/>
          <w:spacing w:val="-30"/>
          <w:w w:val="95"/>
        </w:rPr>
        <w:t> </w:t>
      </w:r>
      <w:r>
        <w:rPr>
          <w:color w:val="231F20"/>
          <w:w w:val="95"/>
        </w:rPr>
        <w:t>Acceso</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w w:val="95"/>
        </w:rPr>
        <w:t>Información</w:t>
      </w:r>
      <w:r>
        <w:rPr>
          <w:color w:val="231F20"/>
          <w:spacing w:val="-30"/>
          <w:w w:val="95"/>
        </w:rPr>
        <w:t> </w:t>
      </w:r>
      <w:r>
        <w:rPr>
          <w:color w:val="231F20"/>
          <w:w w:val="95"/>
        </w:rPr>
        <w:t>para</w:t>
      </w:r>
      <w:r>
        <w:rPr>
          <w:color w:val="231F20"/>
          <w:spacing w:val="-30"/>
          <w:w w:val="95"/>
        </w:rPr>
        <w:t> </w:t>
      </w:r>
      <w:r>
        <w:rPr>
          <w:color w:val="231F20"/>
          <w:w w:val="95"/>
        </w:rPr>
        <w:t>dotar</w:t>
      </w:r>
      <w:r>
        <w:rPr>
          <w:color w:val="231F20"/>
          <w:spacing w:val="-30"/>
          <w:w w:val="95"/>
        </w:rPr>
        <w:t> </w:t>
      </w:r>
      <w:r>
        <w:rPr>
          <w:color w:val="231F20"/>
          <w:w w:val="95"/>
        </w:rPr>
        <w:t>de</w:t>
      </w:r>
      <w:r>
        <w:rPr>
          <w:color w:val="231F20"/>
          <w:spacing w:val="-30"/>
          <w:w w:val="95"/>
        </w:rPr>
        <w:t> </w:t>
      </w:r>
      <w:r>
        <w:rPr>
          <w:color w:val="231F20"/>
          <w:w w:val="95"/>
        </w:rPr>
        <w:t>autonomía</w:t>
      </w:r>
      <w:r>
        <w:rPr>
          <w:color w:val="231F20"/>
          <w:spacing w:val="-30"/>
          <w:w w:val="95"/>
        </w:rPr>
        <w:t> </w:t>
      </w:r>
      <w:r>
        <w:rPr>
          <w:color w:val="231F20"/>
          <w:w w:val="95"/>
        </w:rPr>
        <w:t>constitucional</w:t>
      </w:r>
      <w:r>
        <w:rPr>
          <w:color w:val="231F20"/>
          <w:spacing w:val="-30"/>
          <w:w w:val="95"/>
        </w:rPr>
        <w:t> </w:t>
      </w:r>
      <w:r>
        <w:rPr>
          <w:color w:val="231F20"/>
          <w:w w:val="95"/>
        </w:rPr>
        <w:t>a</w:t>
      </w:r>
      <w:r>
        <w:rPr>
          <w:color w:val="231F20"/>
          <w:spacing w:val="-30"/>
          <w:w w:val="95"/>
        </w:rPr>
        <w:t> </w:t>
      </w:r>
      <w:r>
        <w:rPr>
          <w:color w:val="231F20"/>
          <w:w w:val="95"/>
        </w:rPr>
        <w:t>todos</w:t>
      </w:r>
      <w:r>
        <w:rPr>
          <w:color w:val="231F20"/>
          <w:spacing w:val="-30"/>
          <w:w w:val="95"/>
        </w:rPr>
        <w:t> </w:t>
      </w:r>
      <w:r>
        <w:rPr>
          <w:color w:val="231F20"/>
          <w:w w:val="95"/>
        </w:rPr>
        <w:t>los</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Times New Roman" w:hAnsi="Times New Roman"/>
          <w:i/>
          <w:sz w:val="19"/>
        </w:rPr>
      </w:pPr>
      <w:r>
        <w:rPr>
          <w:color w:val="231F20"/>
          <w:sz w:val="19"/>
        </w:rPr>
        <w:t>142</w:t>
        <w:tab/>
      </w:r>
      <w:r>
        <w:rPr>
          <w:rFonts w:ascii="Times New Roman" w:hAnsi="Times New Roman"/>
          <w:i/>
          <w:color w:val="231F20"/>
          <w:sz w:val="19"/>
        </w:rPr>
        <w:t>Hiram Raúl Piña</w:t>
      </w:r>
      <w:r>
        <w:rPr>
          <w:rFonts w:ascii="Times New Roman" w:hAnsi="Times New Roman"/>
          <w:i/>
          <w:color w:val="231F20"/>
          <w:spacing w:val="-21"/>
          <w:sz w:val="19"/>
        </w:rPr>
        <w:t> </w:t>
      </w:r>
      <w:r>
        <w:rPr>
          <w:rFonts w:ascii="Times New Roman" w:hAnsi="Times New Roman"/>
          <w:i/>
          <w:color w:val="231F20"/>
          <w:sz w:val="19"/>
        </w:rPr>
        <w:t>Libien</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24"/>
      </w:pPr>
      <w:r>
        <w:rPr>
          <w:color w:val="231F20"/>
          <w:w w:val="95"/>
        </w:rPr>
        <w:t>organismos</w:t>
      </w:r>
      <w:r>
        <w:rPr>
          <w:color w:val="231F20"/>
          <w:spacing w:val="-30"/>
          <w:w w:val="95"/>
        </w:rPr>
        <w:t> </w:t>
      </w:r>
      <w:r>
        <w:rPr>
          <w:color w:val="231F20"/>
          <w:w w:val="95"/>
        </w:rPr>
        <w:t>especializados</w:t>
      </w:r>
      <w:r>
        <w:rPr>
          <w:color w:val="231F20"/>
          <w:spacing w:val="-29"/>
          <w:w w:val="95"/>
        </w:rPr>
        <w:t> </w:t>
      </w:r>
      <w:r>
        <w:rPr>
          <w:color w:val="231F20"/>
          <w:w w:val="95"/>
        </w:rPr>
        <w:t>que</w:t>
      </w:r>
      <w:r>
        <w:rPr>
          <w:color w:val="231F20"/>
          <w:spacing w:val="-29"/>
          <w:w w:val="95"/>
        </w:rPr>
        <w:t> </w:t>
      </w:r>
      <w:r>
        <w:rPr>
          <w:color w:val="231F20"/>
          <w:w w:val="95"/>
        </w:rPr>
        <w:t>ya</w:t>
      </w:r>
      <w:r>
        <w:rPr>
          <w:color w:val="231F20"/>
          <w:spacing w:val="-30"/>
          <w:w w:val="95"/>
        </w:rPr>
        <w:t> </w:t>
      </w:r>
      <w:r>
        <w:rPr>
          <w:color w:val="231F20"/>
          <w:w w:val="95"/>
        </w:rPr>
        <w:t>existen</w:t>
      </w:r>
      <w:r>
        <w:rPr>
          <w:color w:val="231F20"/>
          <w:spacing w:val="-30"/>
          <w:w w:val="95"/>
        </w:rPr>
        <w:t> </w:t>
      </w:r>
      <w:r>
        <w:rPr>
          <w:color w:val="231F20"/>
          <w:w w:val="95"/>
        </w:rPr>
        <w:t>en</w:t>
      </w:r>
      <w:r>
        <w:rPr>
          <w:color w:val="231F20"/>
          <w:spacing w:val="-30"/>
          <w:w w:val="95"/>
        </w:rPr>
        <w:t> </w:t>
      </w:r>
      <w:r>
        <w:rPr>
          <w:color w:val="231F20"/>
          <w:w w:val="95"/>
        </w:rPr>
        <w:t>los</w:t>
      </w:r>
      <w:r>
        <w:rPr>
          <w:color w:val="231F20"/>
          <w:spacing w:val="-30"/>
          <w:w w:val="95"/>
        </w:rPr>
        <w:t> </w:t>
      </w:r>
      <w:r>
        <w:rPr>
          <w:color w:val="231F20"/>
          <w:w w:val="95"/>
        </w:rPr>
        <w:t>estados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República</w:t>
      </w:r>
      <w:r>
        <w:rPr>
          <w:color w:val="231F20"/>
          <w:spacing w:val="-29"/>
          <w:w w:val="95"/>
        </w:rPr>
        <w:t> </w:t>
      </w:r>
      <w:r>
        <w:rPr>
          <w:color w:val="231F20"/>
          <w:w w:val="95"/>
        </w:rPr>
        <w:t>y</w:t>
      </w:r>
      <w:r>
        <w:rPr>
          <w:color w:val="231F20"/>
          <w:spacing w:val="-30"/>
          <w:w w:val="95"/>
        </w:rPr>
        <w:t> </w:t>
      </w:r>
      <w:r>
        <w:rPr>
          <w:color w:val="231F20"/>
          <w:w w:val="95"/>
        </w:rPr>
        <w:t>el</w:t>
      </w:r>
      <w:r>
        <w:rPr>
          <w:color w:val="231F20"/>
          <w:spacing w:val="-29"/>
          <w:w w:val="95"/>
        </w:rPr>
        <w:t> </w:t>
      </w:r>
      <w:r>
        <w:rPr>
          <w:color w:val="231F20"/>
          <w:w w:val="95"/>
        </w:rPr>
        <w:t>Dis- trito</w:t>
      </w:r>
      <w:r>
        <w:rPr>
          <w:color w:val="231F20"/>
          <w:spacing w:val="-26"/>
          <w:w w:val="95"/>
        </w:rPr>
        <w:t> </w:t>
      </w:r>
      <w:r>
        <w:rPr>
          <w:color w:val="231F20"/>
          <w:spacing w:val="-4"/>
          <w:w w:val="95"/>
        </w:rPr>
        <w:t>Federal,</w:t>
      </w:r>
      <w:r>
        <w:rPr>
          <w:color w:val="231F20"/>
          <w:spacing w:val="-26"/>
          <w:w w:val="95"/>
        </w:rPr>
        <w:t> </w:t>
      </w:r>
      <w:r>
        <w:rPr>
          <w:color w:val="231F20"/>
          <w:w w:val="95"/>
        </w:rPr>
        <w:t>mediante</w:t>
      </w:r>
      <w:r>
        <w:rPr>
          <w:color w:val="231F20"/>
          <w:spacing w:val="-26"/>
          <w:w w:val="95"/>
        </w:rPr>
        <w:t> </w:t>
      </w:r>
      <w:r>
        <w:rPr>
          <w:color w:val="231F20"/>
          <w:w w:val="95"/>
        </w:rPr>
        <w:t>la</w:t>
      </w:r>
      <w:r>
        <w:rPr>
          <w:color w:val="231F20"/>
          <w:spacing w:val="-26"/>
          <w:w w:val="95"/>
        </w:rPr>
        <w:t> </w:t>
      </w:r>
      <w:r>
        <w:rPr>
          <w:color w:val="231F20"/>
          <w:w w:val="95"/>
        </w:rPr>
        <w:t>reforma</w:t>
      </w:r>
      <w:r>
        <w:rPr>
          <w:color w:val="231F20"/>
          <w:spacing w:val="-25"/>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Artículos</w:t>
      </w:r>
      <w:r>
        <w:rPr>
          <w:color w:val="231F20"/>
          <w:spacing w:val="-25"/>
          <w:w w:val="95"/>
        </w:rPr>
        <w:t> </w:t>
      </w:r>
      <w:r>
        <w:rPr>
          <w:color w:val="231F20"/>
          <w:w w:val="95"/>
        </w:rPr>
        <w:t>116</w:t>
      </w:r>
      <w:r>
        <w:rPr>
          <w:color w:val="231F20"/>
          <w:spacing w:val="-26"/>
          <w:w w:val="95"/>
        </w:rPr>
        <w:t> </w:t>
      </w:r>
      <w:r>
        <w:rPr>
          <w:color w:val="231F20"/>
          <w:w w:val="95"/>
        </w:rPr>
        <w:t>y</w:t>
      </w:r>
      <w:r>
        <w:rPr>
          <w:color w:val="231F20"/>
          <w:spacing w:val="-26"/>
          <w:w w:val="95"/>
        </w:rPr>
        <w:t> </w:t>
      </w:r>
      <w:r>
        <w:rPr>
          <w:color w:val="231F20"/>
          <w:w w:val="95"/>
        </w:rPr>
        <w:t>122</w:t>
      </w:r>
      <w:r>
        <w:rPr>
          <w:color w:val="231F20"/>
          <w:spacing w:val="-26"/>
          <w:w w:val="95"/>
        </w:rPr>
        <w:t> </w:t>
      </w:r>
      <w:r>
        <w:rPr>
          <w:color w:val="231F20"/>
          <w:w w:val="95"/>
        </w:rPr>
        <w:t>constitucionales.</w:t>
      </w:r>
    </w:p>
    <w:p>
      <w:pPr>
        <w:pStyle w:val="BodyText"/>
        <w:spacing w:line="260" w:lineRule="exact"/>
        <w:ind w:left="113" w:right="112" w:firstLine="283"/>
        <w:jc w:val="both"/>
      </w:pPr>
      <w:r>
        <w:rPr>
          <w:color w:val="231F20"/>
          <w:w w:val="95"/>
        </w:rPr>
        <w:t>Con ello se busca verificar que cada organismo garante sea especializado, colegiado</w:t>
      </w:r>
      <w:r>
        <w:rPr>
          <w:color w:val="231F20"/>
          <w:spacing w:val="-34"/>
          <w:w w:val="95"/>
        </w:rPr>
        <w:t> </w:t>
      </w:r>
      <w:r>
        <w:rPr>
          <w:color w:val="231F20"/>
          <w:w w:val="95"/>
        </w:rPr>
        <w:t>y</w:t>
      </w:r>
      <w:r>
        <w:rPr>
          <w:color w:val="231F20"/>
          <w:spacing w:val="-34"/>
          <w:w w:val="95"/>
        </w:rPr>
        <w:t> </w:t>
      </w:r>
      <w:r>
        <w:rPr>
          <w:color w:val="231F20"/>
          <w:w w:val="95"/>
        </w:rPr>
        <w:t>parcial,</w:t>
      </w:r>
      <w:r>
        <w:rPr>
          <w:color w:val="231F20"/>
          <w:spacing w:val="-34"/>
          <w:w w:val="95"/>
        </w:rPr>
        <w:t> </w:t>
      </w:r>
      <w:r>
        <w:rPr>
          <w:color w:val="231F20"/>
          <w:w w:val="95"/>
        </w:rPr>
        <w:t>cuente</w:t>
      </w:r>
      <w:r>
        <w:rPr>
          <w:color w:val="231F20"/>
          <w:spacing w:val="-34"/>
          <w:w w:val="95"/>
        </w:rPr>
        <w:t> </w:t>
      </w:r>
      <w:r>
        <w:rPr>
          <w:color w:val="231F20"/>
          <w:w w:val="95"/>
        </w:rPr>
        <w:t>con</w:t>
      </w:r>
      <w:r>
        <w:rPr>
          <w:color w:val="231F20"/>
          <w:spacing w:val="-34"/>
          <w:w w:val="95"/>
        </w:rPr>
        <w:t> </w:t>
      </w:r>
      <w:r>
        <w:rPr>
          <w:color w:val="231F20"/>
          <w:w w:val="95"/>
        </w:rPr>
        <w:t>personalidad</w:t>
      </w:r>
      <w:r>
        <w:rPr>
          <w:color w:val="231F20"/>
          <w:spacing w:val="-34"/>
          <w:w w:val="95"/>
        </w:rPr>
        <w:t> </w:t>
      </w:r>
      <w:r>
        <w:rPr>
          <w:color w:val="231F20"/>
          <w:w w:val="95"/>
        </w:rPr>
        <w:t>jurídica,</w:t>
      </w:r>
      <w:r>
        <w:rPr>
          <w:color w:val="231F20"/>
          <w:spacing w:val="-34"/>
          <w:w w:val="95"/>
        </w:rPr>
        <w:t> </w:t>
      </w:r>
      <w:r>
        <w:rPr>
          <w:color w:val="231F20"/>
          <w:w w:val="95"/>
        </w:rPr>
        <w:t>patrimonio</w:t>
      </w:r>
      <w:r>
        <w:rPr>
          <w:color w:val="231F20"/>
          <w:spacing w:val="-34"/>
          <w:w w:val="95"/>
        </w:rPr>
        <w:t> </w:t>
      </w:r>
      <w:r>
        <w:rPr>
          <w:color w:val="231F20"/>
          <w:w w:val="95"/>
        </w:rPr>
        <w:t>propio</w:t>
      </w:r>
      <w:r>
        <w:rPr>
          <w:color w:val="231F20"/>
          <w:spacing w:val="-34"/>
          <w:w w:val="95"/>
        </w:rPr>
        <w:t> </w:t>
      </w:r>
      <w:r>
        <w:rPr>
          <w:color w:val="231F20"/>
          <w:w w:val="95"/>
        </w:rPr>
        <w:t>y</w:t>
      </w:r>
      <w:r>
        <w:rPr>
          <w:color w:val="231F20"/>
          <w:spacing w:val="-34"/>
          <w:w w:val="95"/>
        </w:rPr>
        <w:t> </w:t>
      </w:r>
      <w:r>
        <w:rPr>
          <w:color w:val="231F20"/>
          <w:w w:val="95"/>
        </w:rPr>
        <w:t>plena autonomía</w:t>
      </w:r>
      <w:r>
        <w:rPr>
          <w:color w:val="231F20"/>
          <w:spacing w:val="-35"/>
          <w:w w:val="95"/>
        </w:rPr>
        <w:t> </w:t>
      </w:r>
      <w:r>
        <w:rPr>
          <w:color w:val="231F20"/>
          <w:w w:val="95"/>
        </w:rPr>
        <w:t>técnica,</w:t>
      </w:r>
      <w:r>
        <w:rPr>
          <w:color w:val="231F20"/>
          <w:spacing w:val="-35"/>
          <w:w w:val="95"/>
        </w:rPr>
        <w:t> </w:t>
      </w:r>
      <w:r>
        <w:rPr>
          <w:color w:val="231F20"/>
          <w:w w:val="95"/>
        </w:rPr>
        <w:t>de</w:t>
      </w:r>
      <w:r>
        <w:rPr>
          <w:color w:val="231F20"/>
          <w:spacing w:val="-35"/>
          <w:w w:val="95"/>
        </w:rPr>
        <w:t> </w:t>
      </w:r>
      <w:r>
        <w:rPr>
          <w:color w:val="231F20"/>
          <w:w w:val="95"/>
        </w:rPr>
        <w:t>gestión</w:t>
      </w:r>
      <w:r>
        <w:rPr>
          <w:color w:val="231F20"/>
          <w:spacing w:val="-36"/>
          <w:w w:val="95"/>
        </w:rPr>
        <w:t> </w:t>
      </w:r>
      <w:r>
        <w:rPr>
          <w:color w:val="231F20"/>
          <w:w w:val="95"/>
        </w:rPr>
        <w:t>y</w:t>
      </w:r>
      <w:r>
        <w:rPr>
          <w:color w:val="231F20"/>
          <w:spacing w:val="-35"/>
          <w:w w:val="95"/>
        </w:rPr>
        <w:t> </w:t>
      </w:r>
      <w:r>
        <w:rPr>
          <w:color w:val="231F20"/>
          <w:w w:val="95"/>
        </w:rPr>
        <w:t>tenga</w:t>
      </w:r>
      <w:r>
        <w:rPr>
          <w:color w:val="231F20"/>
          <w:spacing w:val="-35"/>
          <w:w w:val="95"/>
        </w:rPr>
        <w:t> </w:t>
      </w:r>
      <w:r>
        <w:rPr>
          <w:color w:val="231F20"/>
          <w:w w:val="95"/>
        </w:rPr>
        <w:t>capacidad</w:t>
      </w:r>
      <w:r>
        <w:rPr>
          <w:color w:val="231F20"/>
          <w:spacing w:val="-36"/>
          <w:w w:val="95"/>
        </w:rPr>
        <w:t> </w:t>
      </w:r>
      <w:r>
        <w:rPr>
          <w:color w:val="231F20"/>
          <w:w w:val="95"/>
        </w:rPr>
        <w:t>para</w:t>
      </w:r>
      <w:r>
        <w:rPr>
          <w:color w:val="231F20"/>
          <w:spacing w:val="-35"/>
          <w:w w:val="95"/>
        </w:rPr>
        <w:t> </w:t>
      </w:r>
      <w:r>
        <w:rPr>
          <w:color w:val="231F20"/>
          <w:w w:val="95"/>
        </w:rPr>
        <w:t>decidir</w:t>
      </w:r>
      <w:r>
        <w:rPr>
          <w:color w:val="231F20"/>
          <w:spacing w:val="-35"/>
          <w:w w:val="95"/>
        </w:rPr>
        <w:t> </w:t>
      </w:r>
      <w:r>
        <w:rPr>
          <w:color w:val="231F20"/>
          <w:w w:val="95"/>
        </w:rPr>
        <w:t>sobre</w:t>
      </w:r>
      <w:r>
        <w:rPr>
          <w:color w:val="231F20"/>
          <w:spacing w:val="-35"/>
          <w:w w:val="95"/>
        </w:rPr>
        <w:t> </w:t>
      </w:r>
      <w:r>
        <w:rPr>
          <w:color w:val="231F20"/>
          <w:w w:val="95"/>
        </w:rPr>
        <w:t>el</w:t>
      </w:r>
      <w:r>
        <w:rPr>
          <w:color w:val="231F20"/>
          <w:spacing w:val="-35"/>
          <w:w w:val="95"/>
        </w:rPr>
        <w:t> </w:t>
      </w:r>
      <w:r>
        <w:rPr>
          <w:color w:val="231F20"/>
          <w:w w:val="95"/>
        </w:rPr>
        <w:t>ejercicio</w:t>
      </w:r>
      <w:r>
        <w:rPr>
          <w:color w:val="231F20"/>
          <w:spacing w:val="-36"/>
          <w:w w:val="95"/>
        </w:rPr>
        <w:t> </w:t>
      </w:r>
      <w:r>
        <w:rPr>
          <w:color w:val="231F20"/>
          <w:w w:val="95"/>
        </w:rPr>
        <w:t>de </w:t>
      </w:r>
      <w:r>
        <w:rPr>
          <w:color w:val="231F20"/>
          <w:w w:val="90"/>
        </w:rPr>
        <w:t>su presupuesto y organización</w:t>
      </w:r>
      <w:r>
        <w:rPr>
          <w:color w:val="231F20"/>
          <w:spacing w:val="-28"/>
          <w:w w:val="90"/>
        </w:rPr>
        <w:t> </w:t>
      </w:r>
      <w:r>
        <w:rPr>
          <w:color w:val="231F20"/>
          <w:w w:val="90"/>
        </w:rPr>
        <w:t>interna.</w:t>
      </w:r>
    </w:p>
    <w:p>
      <w:pPr>
        <w:pStyle w:val="BodyText"/>
        <w:spacing w:line="260" w:lineRule="exact"/>
        <w:ind w:left="113" w:right="111" w:firstLine="283"/>
        <w:jc w:val="both"/>
      </w:pPr>
      <w:r>
        <w:rPr>
          <w:color w:val="231F20"/>
        </w:rPr>
        <w:t>En</w:t>
      </w:r>
      <w:r>
        <w:rPr>
          <w:color w:val="231F20"/>
          <w:spacing w:val="-25"/>
        </w:rPr>
        <w:t> </w:t>
      </w:r>
      <w:r>
        <w:rPr>
          <w:color w:val="231F20"/>
        </w:rPr>
        <w:t>segundo</w:t>
      </w:r>
      <w:r>
        <w:rPr>
          <w:color w:val="231F20"/>
          <w:spacing w:val="-25"/>
        </w:rPr>
        <w:t> </w:t>
      </w:r>
      <w:r>
        <w:rPr>
          <w:color w:val="231F20"/>
          <w:spacing w:val="-5"/>
        </w:rPr>
        <w:t>lugar,</w:t>
      </w:r>
      <w:r>
        <w:rPr>
          <w:color w:val="231F20"/>
          <w:spacing w:val="-25"/>
        </w:rPr>
        <w:t> </w:t>
      </w:r>
      <w:r>
        <w:rPr>
          <w:color w:val="231F20"/>
        </w:rPr>
        <w:t>la</w:t>
      </w:r>
      <w:r>
        <w:rPr>
          <w:color w:val="231F20"/>
          <w:spacing w:val="-25"/>
        </w:rPr>
        <w:t> </w:t>
      </w:r>
      <w:r>
        <w:rPr>
          <w:color w:val="231F20"/>
        </w:rPr>
        <w:t>iniciativa</w:t>
      </w:r>
      <w:r>
        <w:rPr>
          <w:color w:val="231F20"/>
          <w:spacing w:val="-25"/>
        </w:rPr>
        <w:t> </w:t>
      </w:r>
      <w:r>
        <w:rPr>
          <w:color w:val="231F20"/>
        </w:rPr>
        <w:t>propone</w:t>
      </w:r>
      <w:r>
        <w:rPr>
          <w:color w:val="231F20"/>
          <w:spacing w:val="-25"/>
        </w:rPr>
        <w:t> </w:t>
      </w:r>
      <w:r>
        <w:rPr>
          <w:color w:val="231F20"/>
        </w:rPr>
        <w:t>dotar</w:t>
      </w:r>
      <w:r>
        <w:rPr>
          <w:color w:val="231F20"/>
          <w:spacing w:val="-25"/>
        </w:rPr>
        <w:t> </w:t>
      </w:r>
      <w:r>
        <w:rPr>
          <w:color w:val="231F20"/>
        </w:rPr>
        <w:t>al</w:t>
      </w:r>
      <w:r>
        <w:rPr>
          <w:color w:val="231F20"/>
          <w:spacing w:val="-25"/>
        </w:rPr>
        <w:t> </w:t>
      </w:r>
      <w:r>
        <w:rPr>
          <w:color w:val="231F20"/>
        </w:rPr>
        <w:t>Congreso</w:t>
      </w:r>
      <w:r>
        <w:rPr>
          <w:color w:val="231F20"/>
          <w:spacing w:val="-25"/>
        </w:rPr>
        <w:t> </w:t>
      </w:r>
      <w:r>
        <w:rPr>
          <w:color w:val="231F20"/>
        </w:rPr>
        <w:t>de</w:t>
      </w:r>
      <w:r>
        <w:rPr>
          <w:color w:val="231F20"/>
          <w:spacing w:val="-25"/>
        </w:rPr>
        <w:t> </w:t>
      </w:r>
      <w:r>
        <w:rPr>
          <w:color w:val="231F20"/>
        </w:rPr>
        <w:t>la</w:t>
      </w:r>
      <w:r>
        <w:rPr>
          <w:color w:val="231F20"/>
          <w:spacing w:val="-25"/>
        </w:rPr>
        <w:t> </w:t>
      </w:r>
      <w:r>
        <w:rPr>
          <w:color w:val="231F20"/>
        </w:rPr>
        <w:t>Unión</w:t>
      </w:r>
      <w:r>
        <w:rPr>
          <w:color w:val="231F20"/>
          <w:spacing w:val="-25"/>
        </w:rPr>
        <w:t> </w:t>
      </w:r>
      <w:r>
        <w:rPr>
          <w:color w:val="231F20"/>
        </w:rPr>
        <w:t>de </w:t>
      </w:r>
      <w:r>
        <w:rPr>
          <w:color w:val="231F20"/>
          <w:w w:val="95"/>
        </w:rPr>
        <w:t>la</w:t>
      </w:r>
      <w:r>
        <w:rPr>
          <w:color w:val="231F20"/>
          <w:spacing w:val="-23"/>
          <w:w w:val="95"/>
        </w:rPr>
        <w:t> </w:t>
      </w:r>
      <w:r>
        <w:rPr>
          <w:color w:val="231F20"/>
          <w:w w:val="95"/>
        </w:rPr>
        <w:t>facultad</w:t>
      </w:r>
      <w:r>
        <w:rPr>
          <w:color w:val="231F20"/>
          <w:spacing w:val="-23"/>
          <w:w w:val="95"/>
        </w:rPr>
        <w:t> </w:t>
      </w:r>
      <w:r>
        <w:rPr>
          <w:color w:val="231F20"/>
          <w:w w:val="95"/>
        </w:rPr>
        <w:t>para</w:t>
      </w:r>
      <w:r>
        <w:rPr>
          <w:color w:val="231F20"/>
          <w:spacing w:val="-23"/>
          <w:w w:val="95"/>
        </w:rPr>
        <w:t> </w:t>
      </w:r>
      <w:r>
        <w:rPr>
          <w:color w:val="231F20"/>
          <w:w w:val="95"/>
        </w:rPr>
        <w:t>expedir</w:t>
      </w:r>
      <w:r>
        <w:rPr>
          <w:color w:val="231F20"/>
          <w:spacing w:val="-23"/>
          <w:w w:val="95"/>
        </w:rPr>
        <w:t> </w:t>
      </w:r>
      <w:r>
        <w:rPr>
          <w:color w:val="231F20"/>
          <w:w w:val="95"/>
        </w:rPr>
        <w:t>una</w:t>
      </w:r>
      <w:r>
        <w:rPr>
          <w:color w:val="231F20"/>
          <w:spacing w:val="-23"/>
          <w:w w:val="95"/>
        </w:rPr>
        <w:t> </w:t>
      </w:r>
      <w:r>
        <w:rPr>
          <w:color w:val="231F20"/>
          <w:w w:val="95"/>
        </w:rPr>
        <w:t>ley</w:t>
      </w:r>
      <w:r>
        <w:rPr>
          <w:color w:val="231F20"/>
          <w:spacing w:val="-23"/>
          <w:w w:val="95"/>
        </w:rPr>
        <w:t> </w:t>
      </w:r>
      <w:r>
        <w:rPr>
          <w:color w:val="231F20"/>
          <w:w w:val="95"/>
        </w:rPr>
        <w:t>general</w:t>
      </w:r>
      <w:r>
        <w:rPr>
          <w:color w:val="231F20"/>
          <w:spacing w:val="-23"/>
          <w:w w:val="95"/>
        </w:rPr>
        <w:t> </w:t>
      </w:r>
      <w:r>
        <w:rPr>
          <w:color w:val="231F20"/>
          <w:w w:val="95"/>
        </w:rPr>
        <w:t>en</w:t>
      </w:r>
      <w:r>
        <w:rPr>
          <w:color w:val="231F20"/>
          <w:spacing w:val="-23"/>
          <w:w w:val="95"/>
        </w:rPr>
        <w:t> </w:t>
      </w:r>
      <w:r>
        <w:rPr>
          <w:color w:val="231F20"/>
          <w:w w:val="95"/>
        </w:rPr>
        <w:t>materia</w:t>
      </w:r>
      <w:r>
        <w:rPr>
          <w:color w:val="231F20"/>
          <w:spacing w:val="-23"/>
          <w:w w:val="95"/>
        </w:rPr>
        <w:t> </w:t>
      </w:r>
      <w:r>
        <w:rPr>
          <w:color w:val="231F20"/>
          <w:w w:val="95"/>
        </w:rPr>
        <w:t>de</w:t>
      </w:r>
      <w:r>
        <w:rPr>
          <w:color w:val="231F20"/>
          <w:spacing w:val="-23"/>
          <w:w w:val="95"/>
        </w:rPr>
        <w:t> </w:t>
      </w:r>
      <w:r>
        <w:rPr>
          <w:color w:val="231F20"/>
          <w:w w:val="95"/>
        </w:rPr>
        <w:t>transparencia,</w:t>
      </w:r>
      <w:r>
        <w:rPr>
          <w:color w:val="231F20"/>
          <w:spacing w:val="-23"/>
          <w:w w:val="95"/>
        </w:rPr>
        <w:t> </w:t>
      </w:r>
      <w:r>
        <w:rPr>
          <w:color w:val="231F20"/>
          <w:w w:val="95"/>
        </w:rPr>
        <w:t>acceso</w:t>
      </w:r>
      <w:r>
        <w:rPr>
          <w:color w:val="231F20"/>
          <w:spacing w:val="-23"/>
          <w:w w:val="95"/>
        </w:rPr>
        <w:t> </w:t>
      </w:r>
      <w:r>
        <w:rPr>
          <w:color w:val="231F20"/>
          <w:w w:val="95"/>
        </w:rPr>
        <w:t>a</w:t>
      </w:r>
      <w:r>
        <w:rPr>
          <w:color w:val="231F20"/>
          <w:spacing w:val="-23"/>
          <w:w w:val="95"/>
        </w:rPr>
        <w:t> </w:t>
      </w:r>
      <w:r>
        <w:rPr>
          <w:color w:val="231F20"/>
          <w:w w:val="95"/>
        </w:rPr>
        <w:t>la </w:t>
      </w:r>
      <w:r>
        <w:rPr>
          <w:color w:val="231F20"/>
          <w:w w:val="90"/>
        </w:rPr>
        <w:t>información y protección de</w:t>
      </w:r>
      <w:r>
        <w:rPr>
          <w:color w:val="231F20"/>
          <w:spacing w:val="10"/>
          <w:w w:val="90"/>
        </w:rPr>
        <w:t> </w:t>
      </w:r>
      <w:r>
        <w:rPr>
          <w:color w:val="231F20"/>
          <w:w w:val="90"/>
        </w:rPr>
        <w:t>datos.</w:t>
      </w:r>
    </w:p>
    <w:p>
      <w:pPr>
        <w:pStyle w:val="BodyText"/>
        <w:spacing w:line="260" w:lineRule="exact"/>
        <w:ind w:left="113" w:right="111" w:firstLine="283"/>
        <w:jc w:val="both"/>
      </w:pPr>
      <w:r>
        <w:rPr>
          <w:color w:val="231F20"/>
          <w:w w:val="90"/>
        </w:rPr>
        <w:t>Se</w:t>
      </w:r>
      <w:r>
        <w:rPr>
          <w:color w:val="231F20"/>
          <w:spacing w:val="-11"/>
          <w:w w:val="90"/>
        </w:rPr>
        <w:t> </w:t>
      </w:r>
      <w:r>
        <w:rPr>
          <w:color w:val="231F20"/>
          <w:w w:val="90"/>
        </w:rPr>
        <w:t>afirma</w:t>
      </w:r>
      <w:r>
        <w:rPr>
          <w:color w:val="231F20"/>
          <w:spacing w:val="-11"/>
          <w:w w:val="90"/>
        </w:rPr>
        <w:t> </w:t>
      </w:r>
      <w:r>
        <w:rPr>
          <w:color w:val="231F20"/>
          <w:w w:val="90"/>
        </w:rPr>
        <w:t>en</w:t>
      </w:r>
      <w:r>
        <w:rPr>
          <w:color w:val="231F20"/>
          <w:spacing w:val="-12"/>
          <w:w w:val="90"/>
        </w:rPr>
        <w:t> </w:t>
      </w:r>
      <w:r>
        <w:rPr>
          <w:color w:val="231F20"/>
          <w:w w:val="90"/>
        </w:rPr>
        <w:t>la</w:t>
      </w:r>
      <w:r>
        <w:rPr>
          <w:color w:val="231F20"/>
          <w:spacing w:val="-12"/>
          <w:w w:val="90"/>
        </w:rPr>
        <w:t> </w:t>
      </w:r>
      <w:r>
        <w:rPr>
          <w:color w:val="231F20"/>
          <w:w w:val="90"/>
        </w:rPr>
        <w:t>iniciativa</w:t>
      </w:r>
      <w:r>
        <w:rPr>
          <w:color w:val="231F20"/>
          <w:spacing w:val="-11"/>
          <w:w w:val="90"/>
        </w:rPr>
        <w:t> </w:t>
      </w:r>
      <w:r>
        <w:rPr>
          <w:color w:val="231F20"/>
          <w:w w:val="90"/>
        </w:rPr>
        <w:t>que</w:t>
      </w:r>
      <w:r>
        <w:rPr>
          <w:color w:val="231F20"/>
          <w:spacing w:val="-12"/>
          <w:w w:val="90"/>
        </w:rPr>
        <w:t> </w:t>
      </w:r>
      <w:r>
        <w:rPr>
          <w:color w:val="231F20"/>
          <w:w w:val="90"/>
        </w:rPr>
        <w:t>esta</w:t>
      </w:r>
      <w:r>
        <w:rPr>
          <w:color w:val="231F20"/>
          <w:spacing w:val="-12"/>
          <w:w w:val="90"/>
        </w:rPr>
        <w:t> </w:t>
      </w:r>
      <w:r>
        <w:rPr>
          <w:color w:val="231F20"/>
          <w:w w:val="90"/>
        </w:rPr>
        <w:t>ley</w:t>
      </w:r>
      <w:r>
        <w:rPr>
          <w:color w:val="231F20"/>
          <w:spacing w:val="-12"/>
          <w:w w:val="90"/>
        </w:rPr>
        <w:t> </w:t>
      </w:r>
      <w:r>
        <w:rPr>
          <w:color w:val="231F20"/>
          <w:w w:val="90"/>
        </w:rPr>
        <w:t>deberá</w:t>
      </w:r>
      <w:r>
        <w:rPr>
          <w:color w:val="231F20"/>
          <w:spacing w:val="-11"/>
          <w:w w:val="90"/>
        </w:rPr>
        <w:t> </w:t>
      </w:r>
      <w:r>
        <w:rPr>
          <w:color w:val="231F20"/>
          <w:w w:val="90"/>
        </w:rPr>
        <w:t>establecer</w:t>
      </w:r>
      <w:r>
        <w:rPr>
          <w:color w:val="231F20"/>
          <w:spacing w:val="-11"/>
          <w:w w:val="90"/>
        </w:rPr>
        <w:t> </w:t>
      </w:r>
      <w:r>
        <w:rPr>
          <w:color w:val="231F20"/>
          <w:w w:val="90"/>
        </w:rPr>
        <w:t>los</w:t>
      </w:r>
      <w:r>
        <w:rPr>
          <w:color w:val="231F20"/>
          <w:spacing w:val="-12"/>
          <w:w w:val="90"/>
        </w:rPr>
        <w:t> </w:t>
      </w:r>
      <w:r>
        <w:rPr>
          <w:color w:val="231F20"/>
          <w:w w:val="90"/>
        </w:rPr>
        <w:t>estándares</w:t>
      </w:r>
      <w:r>
        <w:rPr>
          <w:color w:val="231F20"/>
          <w:spacing w:val="-12"/>
          <w:w w:val="90"/>
        </w:rPr>
        <w:t> </w:t>
      </w:r>
      <w:r>
        <w:rPr>
          <w:color w:val="231F20"/>
          <w:w w:val="90"/>
        </w:rPr>
        <w:t>mínimos </w:t>
      </w:r>
      <w:r>
        <w:rPr>
          <w:color w:val="231F20"/>
          <w:w w:val="95"/>
        </w:rPr>
        <w:t>y</w:t>
      </w:r>
      <w:r>
        <w:rPr>
          <w:color w:val="231F20"/>
          <w:spacing w:val="-10"/>
          <w:w w:val="95"/>
        </w:rPr>
        <w:t> </w:t>
      </w:r>
      <w:r>
        <w:rPr>
          <w:color w:val="231F20"/>
          <w:w w:val="95"/>
        </w:rPr>
        <w:t>los</w:t>
      </w:r>
      <w:r>
        <w:rPr>
          <w:color w:val="231F20"/>
          <w:spacing w:val="-10"/>
          <w:w w:val="95"/>
        </w:rPr>
        <w:t> </w:t>
      </w:r>
      <w:r>
        <w:rPr>
          <w:color w:val="231F20"/>
          <w:w w:val="95"/>
        </w:rPr>
        <w:t>procedimientos</w:t>
      </w:r>
      <w:r>
        <w:rPr>
          <w:color w:val="231F20"/>
          <w:spacing w:val="-11"/>
          <w:w w:val="95"/>
        </w:rPr>
        <w:t> </w:t>
      </w:r>
      <w:r>
        <w:rPr>
          <w:color w:val="231F20"/>
          <w:w w:val="95"/>
        </w:rPr>
        <w:t>en</w:t>
      </w:r>
      <w:r>
        <w:rPr>
          <w:color w:val="231F20"/>
          <w:spacing w:val="-10"/>
          <w:w w:val="95"/>
        </w:rPr>
        <w:t> </w:t>
      </w:r>
      <w:r>
        <w:rPr>
          <w:color w:val="231F20"/>
          <w:w w:val="95"/>
        </w:rPr>
        <w:t>la</w:t>
      </w:r>
      <w:r>
        <w:rPr>
          <w:color w:val="231F20"/>
          <w:spacing w:val="-10"/>
          <w:w w:val="95"/>
        </w:rPr>
        <w:t> </w:t>
      </w:r>
      <w:r>
        <w:rPr>
          <w:color w:val="231F20"/>
          <w:w w:val="95"/>
        </w:rPr>
        <w:t>materia,</w:t>
      </w:r>
      <w:r>
        <w:rPr>
          <w:color w:val="231F20"/>
          <w:spacing w:val="-10"/>
          <w:w w:val="95"/>
        </w:rPr>
        <w:t> </w:t>
      </w:r>
      <w:r>
        <w:rPr>
          <w:color w:val="231F20"/>
          <w:w w:val="95"/>
        </w:rPr>
        <w:t>para</w:t>
      </w:r>
      <w:r>
        <w:rPr>
          <w:color w:val="231F20"/>
          <w:spacing w:val="-10"/>
          <w:w w:val="95"/>
        </w:rPr>
        <w:t> </w:t>
      </w:r>
      <w:r>
        <w:rPr>
          <w:color w:val="231F20"/>
          <w:w w:val="95"/>
        </w:rPr>
        <w:t>asegurar</w:t>
      </w:r>
      <w:r>
        <w:rPr>
          <w:color w:val="231F20"/>
          <w:spacing w:val="-10"/>
          <w:w w:val="95"/>
        </w:rPr>
        <w:t> </w:t>
      </w:r>
      <w:r>
        <w:rPr>
          <w:color w:val="231F20"/>
          <w:w w:val="95"/>
        </w:rPr>
        <w:t>en</w:t>
      </w:r>
      <w:r>
        <w:rPr>
          <w:color w:val="231F20"/>
          <w:spacing w:val="-10"/>
          <w:w w:val="95"/>
        </w:rPr>
        <w:t> </w:t>
      </w:r>
      <w:r>
        <w:rPr>
          <w:color w:val="231F20"/>
          <w:w w:val="95"/>
        </w:rPr>
        <w:t>todo</w:t>
      </w:r>
      <w:r>
        <w:rPr>
          <w:color w:val="231F20"/>
          <w:spacing w:val="-10"/>
          <w:w w:val="95"/>
        </w:rPr>
        <w:t> </w:t>
      </w:r>
      <w:r>
        <w:rPr>
          <w:color w:val="231F20"/>
          <w:w w:val="95"/>
        </w:rPr>
        <w:t>el</w:t>
      </w:r>
      <w:r>
        <w:rPr>
          <w:color w:val="231F20"/>
          <w:spacing w:val="-10"/>
          <w:w w:val="95"/>
        </w:rPr>
        <w:t> </w:t>
      </w:r>
      <w:r>
        <w:rPr>
          <w:color w:val="231F20"/>
          <w:w w:val="95"/>
        </w:rPr>
        <w:t>país</w:t>
      </w:r>
      <w:r>
        <w:rPr>
          <w:color w:val="231F20"/>
          <w:spacing w:val="-10"/>
          <w:w w:val="95"/>
        </w:rPr>
        <w:t> </w:t>
      </w:r>
      <w:r>
        <w:rPr>
          <w:color w:val="231F20"/>
          <w:w w:val="95"/>
        </w:rPr>
        <w:t>la</w:t>
      </w:r>
      <w:r>
        <w:rPr>
          <w:color w:val="231F20"/>
          <w:spacing w:val="-10"/>
          <w:w w:val="95"/>
        </w:rPr>
        <w:t> </w:t>
      </w:r>
      <w:r>
        <w:rPr>
          <w:color w:val="231F20"/>
          <w:w w:val="95"/>
        </w:rPr>
        <w:t>protección de</w:t>
      </w:r>
      <w:r>
        <w:rPr>
          <w:color w:val="231F20"/>
          <w:spacing w:val="-16"/>
          <w:w w:val="95"/>
        </w:rPr>
        <w:t> </w:t>
      </w:r>
      <w:r>
        <w:rPr>
          <w:color w:val="231F20"/>
          <w:w w:val="95"/>
        </w:rPr>
        <w:t>estos</w:t>
      </w:r>
      <w:r>
        <w:rPr>
          <w:color w:val="231F20"/>
          <w:spacing w:val="-16"/>
          <w:w w:val="95"/>
        </w:rPr>
        <w:t> </w:t>
      </w:r>
      <w:r>
        <w:rPr>
          <w:color w:val="231F20"/>
          <w:w w:val="95"/>
        </w:rPr>
        <w:t>derechos</w:t>
      </w:r>
      <w:r>
        <w:rPr>
          <w:color w:val="231F20"/>
          <w:spacing w:val="-16"/>
          <w:w w:val="95"/>
        </w:rPr>
        <w:t> </w:t>
      </w:r>
      <w:r>
        <w:rPr>
          <w:color w:val="231F20"/>
          <w:w w:val="95"/>
        </w:rPr>
        <w:t>y</w:t>
      </w:r>
      <w:r>
        <w:rPr>
          <w:color w:val="231F20"/>
          <w:spacing w:val="-16"/>
          <w:w w:val="95"/>
        </w:rPr>
        <w:t> </w:t>
      </w:r>
      <w:r>
        <w:rPr>
          <w:color w:val="231F20"/>
          <w:w w:val="95"/>
        </w:rPr>
        <w:t>que</w:t>
      </w:r>
      <w:r>
        <w:rPr>
          <w:color w:val="231F20"/>
          <w:spacing w:val="-16"/>
          <w:w w:val="95"/>
        </w:rPr>
        <w:t> </w:t>
      </w:r>
      <w:r>
        <w:rPr>
          <w:color w:val="231F20"/>
          <w:w w:val="95"/>
        </w:rPr>
        <w:t>las</w:t>
      </w:r>
      <w:r>
        <w:rPr>
          <w:color w:val="231F20"/>
          <w:spacing w:val="-16"/>
          <w:w w:val="95"/>
        </w:rPr>
        <w:t> </w:t>
      </w:r>
      <w:r>
        <w:rPr>
          <w:color w:val="231F20"/>
          <w:w w:val="95"/>
        </w:rPr>
        <w:t>políticas</w:t>
      </w:r>
      <w:r>
        <w:rPr>
          <w:color w:val="231F20"/>
          <w:spacing w:val="-16"/>
          <w:w w:val="95"/>
        </w:rPr>
        <w:t> </w:t>
      </w:r>
      <w:r>
        <w:rPr>
          <w:color w:val="231F20"/>
          <w:w w:val="95"/>
        </w:rPr>
        <w:t>de</w:t>
      </w:r>
      <w:r>
        <w:rPr>
          <w:color w:val="231F20"/>
          <w:spacing w:val="-16"/>
          <w:w w:val="95"/>
        </w:rPr>
        <w:t> </w:t>
      </w:r>
      <w:r>
        <w:rPr>
          <w:color w:val="231F20"/>
          <w:w w:val="95"/>
        </w:rPr>
        <w:t>transparencia</w:t>
      </w:r>
      <w:r>
        <w:rPr>
          <w:color w:val="231F20"/>
          <w:spacing w:val="-16"/>
          <w:w w:val="95"/>
        </w:rPr>
        <w:t> </w:t>
      </w:r>
      <w:r>
        <w:rPr>
          <w:color w:val="231F20"/>
          <w:w w:val="95"/>
        </w:rPr>
        <w:t>obedezcan</w:t>
      </w:r>
      <w:r>
        <w:rPr>
          <w:color w:val="231F20"/>
          <w:spacing w:val="-17"/>
          <w:w w:val="95"/>
        </w:rPr>
        <w:t> </w:t>
      </w:r>
      <w:r>
        <w:rPr>
          <w:color w:val="231F20"/>
          <w:w w:val="95"/>
        </w:rPr>
        <w:t>a</w:t>
      </w:r>
      <w:r>
        <w:rPr>
          <w:color w:val="231F20"/>
          <w:spacing w:val="-16"/>
          <w:w w:val="95"/>
        </w:rPr>
        <w:t> </w:t>
      </w:r>
      <w:r>
        <w:rPr>
          <w:color w:val="231F20"/>
          <w:w w:val="95"/>
        </w:rPr>
        <w:t>condiciones mínimas</w:t>
      </w:r>
      <w:r>
        <w:rPr>
          <w:color w:val="231F20"/>
          <w:spacing w:val="-27"/>
          <w:w w:val="95"/>
        </w:rPr>
        <w:t> </w:t>
      </w:r>
      <w:r>
        <w:rPr>
          <w:color w:val="231F20"/>
          <w:w w:val="95"/>
        </w:rPr>
        <w:t>compartidas</w:t>
      </w:r>
      <w:r>
        <w:rPr>
          <w:color w:val="231F20"/>
          <w:spacing w:val="-27"/>
          <w:w w:val="95"/>
        </w:rPr>
        <w:t> </w:t>
      </w:r>
      <w:r>
        <w:rPr>
          <w:color w:val="231F20"/>
          <w:w w:val="95"/>
        </w:rPr>
        <w:t>a</w:t>
      </w:r>
      <w:r>
        <w:rPr>
          <w:color w:val="231F20"/>
          <w:spacing w:val="-27"/>
          <w:w w:val="95"/>
        </w:rPr>
        <w:t> </w:t>
      </w:r>
      <w:r>
        <w:rPr>
          <w:color w:val="231F20"/>
          <w:w w:val="95"/>
        </w:rPr>
        <w:t>todo</w:t>
      </w:r>
      <w:r>
        <w:rPr>
          <w:color w:val="231F20"/>
          <w:spacing w:val="-27"/>
          <w:w w:val="95"/>
        </w:rPr>
        <w:t> </w:t>
      </w:r>
      <w:r>
        <w:rPr>
          <w:color w:val="231F20"/>
          <w:w w:val="95"/>
        </w:rPr>
        <w:t>lo</w:t>
      </w:r>
      <w:r>
        <w:rPr>
          <w:color w:val="231F20"/>
          <w:spacing w:val="-27"/>
          <w:w w:val="95"/>
        </w:rPr>
        <w:t> </w:t>
      </w:r>
      <w:r>
        <w:rPr>
          <w:color w:val="231F20"/>
          <w:spacing w:val="-3"/>
          <w:w w:val="95"/>
        </w:rPr>
        <w:t>largo</w:t>
      </w:r>
      <w:r>
        <w:rPr>
          <w:color w:val="231F20"/>
          <w:spacing w:val="-27"/>
          <w:w w:val="95"/>
        </w:rPr>
        <w:t> </w:t>
      </w:r>
      <w:r>
        <w:rPr>
          <w:color w:val="231F20"/>
          <w:w w:val="95"/>
        </w:rPr>
        <w:t>y</w:t>
      </w:r>
      <w:r>
        <w:rPr>
          <w:color w:val="231F20"/>
          <w:spacing w:val="-27"/>
          <w:w w:val="95"/>
        </w:rPr>
        <w:t> </w:t>
      </w:r>
      <w:r>
        <w:rPr>
          <w:color w:val="231F20"/>
          <w:w w:val="95"/>
        </w:rPr>
        <w:t>ancho</w:t>
      </w:r>
      <w:r>
        <w:rPr>
          <w:color w:val="231F20"/>
          <w:spacing w:val="-27"/>
          <w:w w:val="95"/>
        </w:rPr>
        <w:t> </w:t>
      </w:r>
      <w:r>
        <w:rPr>
          <w:color w:val="231F20"/>
          <w:w w:val="95"/>
        </w:rPr>
        <w:t>del</w:t>
      </w:r>
      <w:r>
        <w:rPr>
          <w:color w:val="231F20"/>
          <w:spacing w:val="-27"/>
          <w:w w:val="95"/>
        </w:rPr>
        <w:t> </w:t>
      </w:r>
      <w:r>
        <w:rPr>
          <w:color w:val="231F20"/>
          <w:w w:val="95"/>
        </w:rPr>
        <w:t>territorio</w:t>
      </w:r>
      <w:r>
        <w:rPr>
          <w:color w:val="231F20"/>
          <w:spacing w:val="-27"/>
          <w:w w:val="95"/>
        </w:rPr>
        <w:t> </w:t>
      </w:r>
      <w:r>
        <w:rPr>
          <w:color w:val="231F20"/>
          <w:w w:val="95"/>
        </w:rPr>
        <w:t>nacional.</w:t>
      </w:r>
    </w:p>
    <w:p>
      <w:pPr>
        <w:pStyle w:val="BodyText"/>
        <w:spacing w:line="260" w:lineRule="exact"/>
        <w:ind w:left="113" w:right="111" w:firstLine="283"/>
        <w:jc w:val="both"/>
      </w:pPr>
      <w:r>
        <w:rPr>
          <w:color w:val="231F20"/>
          <w:w w:val="95"/>
        </w:rPr>
        <w:t>Mediante</w:t>
      </w:r>
      <w:r>
        <w:rPr>
          <w:color w:val="231F20"/>
          <w:spacing w:val="-21"/>
          <w:w w:val="95"/>
        </w:rPr>
        <w:t> </w:t>
      </w:r>
      <w:r>
        <w:rPr>
          <w:color w:val="231F20"/>
          <w:w w:val="95"/>
        </w:rPr>
        <w:t>la</w:t>
      </w:r>
      <w:r>
        <w:rPr>
          <w:color w:val="231F20"/>
          <w:spacing w:val="-21"/>
          <w:w w:val="95"/>
        </w:rPr>
        <w:t> </w:t>
      </w:r>
      <w:r>
        <w:rPr>
          <w:color w:val="231F20"/>
          <w:w w:val="95"/>
        </w:rPr>
        <w:t>coordinación</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diferentes</w:t>
      </w:r>
      <w:r>
        <w:rPr>
          <w:color w:val="231F20"/>
          <w:spacing w:val="-21"/>
          <w:w w:val="95"/>
        </w:rPr>
        <w:t> </w:t>
      </w:r>
      <w:r>
        <w:rPr>
          <w:color w:val="231F20"/>
          <w:w w:val="95"/>
        </w:rPr>
        <w:t>órdenes</w:t>
      </w:r>
      <w:r>
        <w:rPr>
          <w:color w:val="231F20"/>
          <w:spacing w:val="-21"/>
          <w:w w:val="95"/>
        </w:rPr>
        <w:t> </w:t>
      </w:r>
      <w:r>
        <w:rPr>
          <w:color w:val="231F20"/>
          <w:w w:val="95"/>
        </w:rPr>
        <w:t>de</w:t>
      </w:r>
      <w:r>
        <w:rPr>
          <w:color w:val="231F20"/>
          <w:spacing w:val="-21"/>
          <w:w w:val="95"/>
        </w:rPr>
        <w:t> </w:t>
      </w:r>
      <w:r>
        <w:rPr>
          <w:color w:val="231F20"/>
          <w:w w:val="95"/>
        </w:rPr>
        <w:t>gobierno,</w:t>
      </w:r>
      <w:r>
        <w:rPr>
          <w:color w:val="231F20"/>
          <w:spacing w:val="-21"/>
          <w:w w:val="95"/>
        </w:rPr>
        <w:t> </w:t>
      </w:r>
      <w:r>
        <w:rPr>
          <w:color w:val="231F20"/>
          <w:w w:val="95"/>
        </w:rPr>
        <w:t>esta</w:t>
      </w:r>
      <w:r>
        <w:rPr>
          <w:color w:val="231F20"/>
          <w:spacing w:val="-21"/>
          <w:w w:val="95"/>
        </w:rPr>
        <w:t> </w:t>
      </w:r>
      <w:r>
        <w:rPr>
          <w:color w:val="231F20"/>
          <w:w w:val="95"/>
        </w:rPr>
        <w:t>ley</w:t>
      </w:r>
      <w:r>
        <w:rPr>
          <w:color w:val="231F20"/>
          <w:spacing w:val="-21"/>
          <w:w w:val="95"/>
        </w:rPr>
        <w:t> </w:t>
      </w:r>
      <w:r>
        <w:rPr>
          <w:color w:val="231F20"/>
          <w:w w:val="95"/>
        </w:rPr>
        <w:t>de- berá</w:t>
      </w:r>
      <w:r>
        <w:rPr>
          <w:color w:val="231F20"/>
          <w:spacing w:val="-30"/>
          <w:w w:val="95"/>
        </w:rPr>
        <w:t> </w:t>
      </w:r>
      <w:r>
        <w:rPr>
          <w:color w:val="231F20"/>
          <w:w w:val="95"/>
        </w:rPr>
        <w:t>estructurar</w:t>
      </w:r>
      <w:r>
        <w:rPr>
          <w:color w:val="231F20"/>
          <w:spacing w:val="-30"/>
          <w:w w:val="95"/>
        </w:rPr>
        <w:t> </w:t>
      </w:r>
      <w:r>
        <w:rPr>
          <w:color w:val="231F20"/>
          <w:w w:val="95"/>
        </w:rPr>
        <w:t>al</w:t>
      </w:r>
      <w:r>
        <w:rPr>
          <w:color w:val="231F20"/>
          <w:spacing w:val="-30"/>
          <w:w w:val="95"/>
        </w:rPr>
        <w:t> </w:t>
      </w:r>
      <w:r>
        <w:rPr>
          <w:color w:val="231F20"/>
          <w:w w:val="95"/>
        </w:rPr>
        <w:t>Sistema</w:t>
      </w:r>
      <w:r>
        <w:rPr>
          <w:color w:val="231F20"/>
          <w:spacing w:val="-30"/>
          <w:w w:val="95"/>
        </w:rPr>
        <w:t> </w:t>
      </w:r>
      <w:r>
        <w:rPr>
          <w:color w:val="231F20"/>
          <w:w w:val="95"/>
        </w:rPr>
        <w:t>Nacional</w:t>
      </w:r>
      <w:r>
        <w:rPr>
          <w:color w:val="231F20"/>
          <w:spacing w:val="-30"/>
          <w:w w:val="95"/>
        </w:rPr>
        <w:t> </w:t>
      </w:r>
      <w:r>
        <w:rPr>
          <w:color w:val="231F20"/>
          <w:w w:val="95"/>
        </w:rPr>
        <w:t>de</w:t>
      </w:r>
      <w:r>
        <w:rPr>
          <w:color w:val="231F20"/>
          <w:spacing w:val="-30"/>
          <w:w w:val="95"/>
        </w:rPr>
        <w:t> </w:t>
      </w:r>
      <w:r>
        <w:rPr>
          <w:color w:val="231F20"/>
          <w:spacing w:val="-3"/>
          <w:w w:val="95"/>
        </w:rPr>
        <w:t>Transparencia</w:t>
      </w:r>
      <w:r>
        <w:rPr>
          <w:color w:val="231F20"/>
          <w:spacing w:val="-30"/>
          <w:w w:val="95"/>
        </w:rPr>
        <w:t> </w:t>
      </w:r>
      <w:r>
        <w:rPr>
          <w:color w:val="231F20"/>
          <w:w w:val="95"/>
        </w:rPr>
        <w:t>y</w:t>
      </w:r>
      <w:r>
        <w:rPr>
          <w:color w:val="231F20"/>
          <w:spacing w:val="-30"/>
          <w:w w:val="95"/>
        </w:rPr>
        <w:t> </w:t>
      </w:r>
      <w:r>
        <w:rPr>
          <w:color w:val="231F20"/>
          <w:w w:val="95"/>
        </w:rPr>
        <w:t>Acceso</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w w:val="95"/>
        </w:rPr>
        <w:t>Información y</w:t>
      </w:r>
      <w:r>
        <w:rPr>
          <w:color w:val="231F20"/>
          <w:spacing w:val="-31"/>
          <w:w w:val="95"/>
        </w:rPr>
        <w:t> </w:t>
      </w:r>
      <w:r>
        <w:rPr>
          <w:color w:val="231F20"/>
          <w:w w:val="95"/>
        </w:rPr>
        <w:t>Protección</w:t>
      </w:r>
      <w:r>
        <w:rPr>
          <w:color w:val="231F20"/>
          <w:spacing w:val="-32"/>
          <w:w w:val="95"/>
        </w:rPr>
        <w:t> </w:t>
      </w:r>
      <w:r>
        <w:rPr>
          <w:color w:val="231F20"/>
          <w:w w:val="95"/>
        </w:rPr>
        <w:t>de</w:t>
      </w:r>
      <w:r>
        <w:rPr>
          <w:color w:val="231F20"/>
          <w:spacing w:val="-31"/>
          <w:w w:val="95"/>
        </w:rPr>
        <w:t> </w:t>
      </w:r>
      <w:r>
        <w:rPr>
          <w:color w:val="231F20"/>
          <w:w w:val="95"/>
        </w:rPr>
        <w:t>Datos</w:t>
      </w:r>
      <w:r>
        <w:rPr>
          <w:color w:val="231F20"/>
          <w:spacing w:val="-32"/>
          <w:w w:val="95"/>
        </w:rPr>
        <w:t> </w:t>
      </w:r>
      <w:r>
        <w:rPr>
          <w:color w:val="231F20"/>
          <w:spacing w:val="-3"/>
          <w:w w:val="95"/>
        </w:rPr>
        <w:t>Personales</w:t>
      </w:r>
      <w:r>
        <w:rPr>
          <w:color w:val="231F20"/>
          <w:spacing w:val="-31"/>
          <w:w w:val="95"/>
        </w:rPr>
        <w:t> </w:t>
      </w:r>
      <w:r>
        <w:rPr>
          <w:color w:val="231F20"/>
          <w:w w:val="95"/>
        </w:rPr>
        <w:t>en</w:t>
      </w:r>
      <w:r>
        <w:rPr>
          <w:color w:val="231F20"/>
          <w:spacing w:val="-31"/>
          <w:w w:val="95"/>
        </w:rPr>
        <w:t> </w:t>
      </w:r>
      <w:r>
        <w:rPr>
          <w:color w:val="231F20"/>
          <w:w w:val="95"/>
        </w:rPr>
        <w:t>condiciones</w:t>
      </w:r>
      <w:r>
        <w:rPr>
          <w:color w:val="231F20"/>
          <w:spacing w:val="-31"/>
          <w:w w:val="95"/>
        </w:rPr>
        <w:t> </w:t>
      </w:r>
      <w:r>
        <w:rPr>
          <w:color w:val="231F20"/>
          <w:w w:val="95"/>
        </w:rPr>
        <w:t>para</w:t>
      </w:r>
      <w:r>
        <w:rPr>
          <w:color w:val="231F20"/>
          <w:spacing w:val="-31"/>
          <w:w w:val="95"/>
        </w:rPr>
        <w:t> </w:t>
      </w:r>
      <w:r>
        <w:rPr>
          <w:color w:val="231F20"/>
          <w:w w:val="95"/>
        </w:rPr>
        <w:t>fortalecer</w:t>
      </w:r>
      <w:r>
        <w:rPr>
          <w:color w:val="231F20"/>
          <w:spacing w:val="-32"/>
          <w:w w:val="95"/>
        </w:rPr>
        <w:t> </w:t>
      </w:r>
      <w:r>
        <w:rPr>
          <w:color w:val="231F20"/>
          <w:w w:val="95"/>
        </w:rPr>
        <w:t>el</w:t>
      </w:r>
      <w:r>
        <w:rPr>
          <w:color w:val="231F20"/>
          <w:spacing w:val="-31"/>
          <w:w w:val="95"/>
        </w:rPr>
        <w:t> </w:t>
      </w:r>
      <w:r>
        <w:rPr>
          <w:color w:val="231F20"/>
          <w:w w:val="95"/>
        </w:rPr>
        <w:t>ejercicio</w:t>
      </w:r>
      <w:r>
        <w:rPr>
          <w:color w:val="231F20"/>
          <w:spacing w:val="-32"/>
          <w:w w:val="95"/>
        </w:rPr>
        <w:t> </w:t>
      </w:r>
      <w:r>
        <w:rPr>
          <w:color w:val="231F20"/>
          <w:w w:val="95"/>
        </w:rPr>
        <w:t>de</w:t>
      </w:r>
      <w:r>
        <w:rPr>
          <w:color w:val="231F20"/>
          <w:spacing w:val="-31"/>
          <w:w w:val="95"/>
        </w:rPr>
        <w:t> </w:t>
      </w:r>
      <w:r>
        <w:rPr>
          <w:color w:val="231F20"/>
          <w:w w:val="95"/>
        </w:rPr>
        <w:t>los </w:t>
      </w:r>
      <w:r>
        <w:rPr>
          <w:color w:val="231F20"/>
          <w:w w:val="90"/>
        </w:rPr>
        <w:t>derechos y rendición de cuentas.</w:t>
      </w:r>
    </w:p>
    <w:p>
      <w:pPr>
        <w:pStyle w:val="BodyText"/>
        <w:spacing w:line="260" w:lineRule="exact"/>
        <w:ind w:left="113" w:right="111" w:firstLine="283"/>
        <w:jc w:val="both"/>
      </w:pPr>
      <w:r>
        <w:rPr>
          <w:color w:val="231F20"/>
          <w:w w:val="95"/>
        </w:rPr>
        <w:t>No</w:t>
      </w:r>
      <w:r>
        <w:rPr>
          <w:color w:val="231F20"/>
          <w:spacing w:val="-8"/>
          <w:w w:val="95"/>
        </w:rPr>
        <w:t> </w:t>
      </w:r>
      <w:r>
        <w:rPr>
          <w:color w:val="231F20"/>
          <w:w w:val="95"/>
        </w:rPr>
        <w:t>obstante</w:t>
      </w:r>
      <w:r>
        <w:rPr>
          <w:color w:val="231F20"/>
          <w:spacing w:val="-9"/>
          <w:w w:val="95"/>
        </w:rPr>
        <w:t> </w:t>
      </w:r>
      <w:r>
        <w:rPr>
          <w:color w:val="231F20"/>
          <w:w w:val="95"/>
        </w:rPr>
        <w:t>ello,</w:t>
      </w:r>
      <w:r>
        <w:rPr>
          <w:color w:val="231F20"/>
          <w:spacing w:val="-8"/>
          <w:w w:val="95"/>
        </w:rPr>
        <w:t> </w:t>
      </w:r>
      <w:r>
        <w:rPr>
          <w:color w:val="231F20"/>
          <w:w w:val="95"/>
        </w:rPr>
        <w:t>reconoce</w:t>
      </w:r>
      <w:r>
        <w:rPr>
          <w:color w:val="231F20"/>
          <w:spacing w:val="-8"/>
          <w:w w:val="95"/>
        </w:rPr>
        <w:t> </w:t>
      </w:r>
      <w:r>
        <w:rPr>
          <w:color w:val="231F20"/>
          <w:w w:val="95"/>
        </w:rPr>
        <w:t>que</w:t>
      </w:r>
      <w:r>
        <w:rPr>
          <w:color w:val="231F20"/>
          <w:spacing w:val="-8"/>
          <w:w w:val="95"/>
        </w:rPr>
        <w:t> </w:t>
      </w:r>
      <w:r>
        <w:rPr>
          <w:color w:val="231F20"/>
          <w:w w:val="95"/>
        </w:rPr>
        <w:t>corresponderá</w:t>
      </w:r>
      <w:r>
        <w:rPr>
          <w:color w:val="231F20"/>
          <w:spacing w:val="-8"/>
          <w:w w:val="95"/>
        </w:rPr>
        <w:t> </w:t>
      </w:r>
      <w:r>
        <w:rPr>
          <w:color w:val="231F20"/>
          <w:w w:val="95"/>
        </w:rPr>
        <w:t>a</w:t>
      </w:r>
      <w:r>
        <w:rPr>
          <w:color w:val="231F20"/>
          <w:spacing w:val="-8"/>
          <w:w w:val="95"/>
        </w:rPr>
        <w:t> </w:t>
      </w:r>
      <w:r>
        <w:rPr>
          <w:color w:val="231F20"/>
          <w:w w:val="95"/>
        </w:rPr>
        <w:t>las</w:t>
      </w:r>
      <w:r>
        <w:rPr>
          <w:color w:val="231F20"/>
          <w:spacing w:val="-8"/>
          <w:w w:val="95"/>
        </w:rPr>
        <w:t> </w:t>
      </w:r>
      <w:r>
        <w:rPr>
          <w:color w:val="231F20"/>
          <w:w w:val="95"/>
        </w:rPr>
        <w:t>legislaturas</w:t>
      </w:r>
      <w:r>
        <w:rPr>
          <w:color w:val="231F20"/>
          <w:spacing w:val="-8"/>
          <w:w w:val="95"/>
        </w:rPr>
        <w:t> </w:t>
      </w:r>
      <w:r>
        <w:rPr>
          <w:color w:val="231F20"/>
          <w:w w:val="95"/>
        </w:rPr>
        <w:t>de</w:t>
      </w:r>
      <w:r>
        <w:rPr>
          <w:color w:val="231F20"/>
          <w:spacing w:val="-8"/>
          <w:w w:val="95"/>
        </w:rPr>
        <w:t> </w:t>
      </w:r>
      <w:r>
        <w:rPr>
          <w:color w:val="231F20"/>
          <w:w w:val="95"/>
        </w:rPr>
        <w:t>cada</w:t>
      </w:r>
      <w:r>
        <w:rPr>
          <w:color w:val="231F20"/>
          <w:spacing w:val="-8"/>
          <w:w w:val="95"/>
        </w:rPr>
        <w:t> </w:t>
      </w:r>
      <w:r>
        <w:rPr>
          <w:color w:val="231F20"/>
          <w:w w:val="95"/>
        </w:rPr>
        <w:t>es- tado</w:t>
      </w:r>
      <w:r>
        <w:rPr>
          <w:color w:val="231F20"/>
          <w:spacing w:val="-22"/>
          <w:w w:val="95"/>
        </w:rPr>
        <w:t> </w:t>
      </w:r>
      <w:r>
        <w:rPr>
          <w:color w:val="231F20"/>
          <w:w w:val="95"/>
        </w:rPr>
        <w:t>y</w:t>
      </w:r>
      <w:r>
        <w:rPr>
          <w:color w:val="231F20"/>
          <w:spacing w:val="-22"/>
          <w:w w:val="95"/>
        </w:rPr>
        <w:t> </w:t>
      </w:r>
      <w:r>
        <w:rPr>
          <w:color w:val="231F20"/>
          <w:w w:val="95"/>
        </w:rPr>
        <w:t>del</w:t>
      </w:r>
      <w:r>
        <w:rPr>
          <w:color w:val="231F20"/>
          <w:spacing w:val="-22"/>
          <w:w w:val="95"/>
        </w:rPr>
        <w:t> </w:t>
      </w:r>
      <w:r>
        <w:rPr>
          <w:color w:val="231F20"/>
          <w:w w:val="95"/>
        </w:rPr>
        <w:t>Distrito</w:t>
      </w:r>
      <w:r>
        <w:rPr>
          <w:color w:val="231F20"/>
          <w:spacing w:val="-22"/>
          <w:w w:val="95"/>
        </w:rPr>
        <w:t> </w:t>
      </w:r>
      <w:r>
        <w:rPr>
          <w:color w:val="231F20"/>
          <w:w w:val="95"/>
        </w:rPr>
        <w:t>Federal,</w:t>
      </w:r>
      <w:r>
        <w:rPr>
          <w:color w:val="231F20"/>
          <w:spacing w:val="-22"/>
          <w:w w:val="95"/>
        </w:rPr>
        <w:t> </w:t>
      </w:r>
      <w:r>
        <w:rPr>
          <w:color w:val="231F20"/>
          <w:w w:val="95"/>
        </w:rPr>
        <w:t>atendiendo</w:t>
      </w:r>
      <w:r>
        <w:rPr>
          <w:color w:val="231F20"/>
          <w:spacing w:val="-22"/>
          <w:w w:val="95"/>
        </w:rPr>
        <w:t> </w:t>
      </w:r>
      <w:r>
        <w:rPr>
          <w:color w:val="231F20"/>
          <w:w w:val="95"/>
        </w:rPr>
        <w:t>sus</w:t>
      </w:r>
      <w:r>
        <w:rPr>
          <w:color w:val="231F20"/>
          <w:spacing w:val="-22"/>
          <w:w w:val="95"/>
        </w:rPr>
        <w:t> </w:t>
      </w:r>
      <w:r>
        <w:rPr>
          <w:color w:val="231F20"/>
          <w:w w:val="95"/>
        </w:rPr>
        <w:t>circunstancias</w:t>
      </w:r>
      <w:r>
        <w:rPr>
          <w:color w:val="231F20"/>
          <w:spacing w:val="-22"/>
          <w:w w:val="95"/>
        </w:rPr>
        <w:t> </w:t>
      </w:r>
      <w:r>
        <w:rPr>
          <w:color w:val="231F20"/>
          <w:w w:val="95"/>
        </w:rPr>
        <w:t>y</w:t>
      </w:r>
      <w:r>
        <w:rPr>
          <w:color w:val="231F20"/>
          <w:spacing w:val="-22"/>
          <w:w w:val="95"/>
        </w:rPr>
        <w:t> </w:t>
      </w:r>
      <w:r>
        <w:rPr>
          <w:color w:val="231F20"/>
          <w:w w:val="95"/>
        </w:rPr>
        <w:t>condiciones</w:t>
      </w:r>
      <w:r>
        <w:rPr>
          <w:color w:val="231F20"/>
          <w:spacing w:val="-22"/>
          <w:w w:val="95"/>
        </w:rPr>
        <w:t> </w:t>
      </w:r>
      <w:r>
        <w:rPr>
          <w:color w:val="231F20"/>
          <w:w w:val="95"/>
        </w:rPr>
        <w:t>especí- ficas,</w:t>
      </w:r>
      <w:r>
        <w:rPr>
          <w:color w:val="231F20"/>
          <w:spacing w:val="-7"/>
          <w:w w:val="95"/>
        </w:rPr>
        <w:t> </w:t>
      </w:r>
      <w:r>
        <w:rPr>
          <w:color w:val="231F20"/>
          <w:w w:val="95"/>
        </w:rPr>
        <w:t>adaptar</w:t>
      </w:r>
      <w:r>
        <w:rPr>
          <w:color w:val="231F20"/>
          <w:spacing w:val="-7"/>
          <w:w w:val="95"/>
        </w:rPr>
        <w:t> </w:t>
      </w:r>
      <w:r>
        <w:rPr>
          <w:color w:val="231F20"/>
          <w:w w:val="95"/>
        </w:rPr>
        <w:t>o</w:t>
      </w:r>
      <w:r>
        <w:rPr>
          <w:color w:val="231F20"/>
          <w:spacing w:val="-7"/>
          <w:w w:val="95"/>
        </w:rPr>
        <w:t> </w:t>
      </w:r>
      <w:r>
        <w:rPr>
          <w:color w:val="231F20"/>
          <w:w w:val="95"/>
        </w:rPr>
        <w:t>aun</w:t>
      </w:r>
      <w:r>
        <w:rPr>
          <w:color w:val="231F20"/>
          <w:spacing w:val="-7"/>
          <w:w w:val="95"/>
        </w:rPr>
        <w:t> </w:t>
      </w:r>
      <w:r>
        <w:rPr>
          <w:color w:val="231F20"/>
          <w:w w:val="95"/>
        </w:rPr>
        <w:t>mejorar</w:t>
      </w:r>
      <w:r>
        <w:rPr>
          <w:color w:val="231F20"/>
          <w:spacing w:val="-7"/>
          <w:w w:val="95"/>
        </w:rPr>
        <w:t> </w:t>
      </w:r>
      <w:r>
        <w:rPr>
          <w:color w:val="231F20"/>
          <w:w w:val="95"/>
        </w:rPr>
        <w:t>los</w:t>
      </w:r>
      <w:r>
        <w:rPr>
          <w:color w:val="231F20"/>
          <w:spacing w:val="-7"/>
          <w:w w:val="95"/>
        </w:rPr>
        <w:t> </w:t>
      </w:r>
      <w:r>
        <w:rPr>
          <w:color w:val="231F20"/>
          <w:w w:val="95"/>
        </w:rPr>
        <w:t>mínimos</w:t>
      </w:r>
      <w:r>
        <w:rPr>
          <w:color w:val="231F20"/>
          <w:spacing w:val="-7"/>
          <w:w w:val="95"/>
        </w:rPr>
        <w:t> </w:t>
      </w:r>
      <w:r>
        <w:rPr>
          <w:color w:val="231F20"/>
          <w:w w:val="95"/>
        </w:rPr>
        <w:t>establecidos</w:t>
      </w:r>
      <w:r>
        <w:rPr>
          <w:color w:val="231F20"/>
          <w:spacing w:val="-7"/>
          <w:w w:val="95"/>
        </w:rPr>
        <w:t> </w:t>
      </w:r>
      <w:r>
        <w:rPr>
          <w:color w:val="231F20"/>
          <w:w w:val="95"/>
        </w:rPr>
        <w:t>en</w:t>
      </w:r>
      <w:r>
        <w:rPr>
          <w:color w:val="231F20"/>
          <w:spacing w:val="-7"/>
          <w:w w:val="95"/>
        </w:rPr>
        <w:t> </w:t>
      </w:r>
      <w:r>
        <w:rPr>
          <w:color w:val="231F20"/>
          <w:w w:val="95"/>
        </w:rPr>
        <w:t>la</w:t>
      </w:r>
      <w:r>
        <w:rPr>
          <w:color w:val="231F20"/>
          <w:spacing w:val="-7"/>
          <w:w w:val="95"/>
        </w:rPr>
        <w:t> </w:t>
      </w:r>
      <w:r>
        <w:rPr>
          <w:color w:val="231F20"/>
          <w:w w:val="95"/>
        </w:rPr>
        <w:t>Ley</w:t>
      </w:r>
      <w:r>
        <w:rPr>
          <w:color w:val="231F20"/>
          <w:spacing w:val="-7"/>
          <w:w w:val="95"/>
        </w:rPr>
        <w:t> </w:t>
      </w:r>
      <w:r>
        <w:rPr>
          <w:color w:val="231F20"/>
          <w:w w:val="95"/>
        </w:rPr>
        <w:t>General</w:t>
      </w:r>
      <w:r>
        <w:rPr>
          <w:color w:val="231F20"/>
          <w:spacing w:val="-7"/>
          <w:w w:val="95"/>
        </w:rPr>
        <w:t> </w:t>
      </w:r>
      <w:r>
        <w:rPr>
          <w:color w:val="231F20"/>
          <w:w w:val="95"/>
        </w:rPr>
        <w:t>y</w:t>
      </w:r>
      <w:r>
        <w:rPr>
          <w:color w:val="231F20"/>
          <w:spacing w:val="-7"/>
          <w:w w:val="95"/>
        </w:rPr>
        <w:t> </w:t>
      </w:r>
      <w:r>
        <w:rPr>
          <w:color w:val="231F20"/>
          <w:w w:val="95"/>
        </w:rPr>
        <w:t>con ello</w:t>
      </w:r>
      <w:r>
        <w:rPr>
          <w:color w:val="231F20"/>
          <w:spacing w:val="-10"/>
          <w:w w:val="95"/>
        </w:rPr>
        <w:t> </w:t>
      </w:r>
      <w:r>
        <w:rPr>
          <w:color w:val="231F20"/>
          <w:w w:val="95"/>
        </w:rPr>
        <w:t>contribuir</w:t>
      </w:r>
      <w:r>
        <w:rPr>
          <w:color w:val="231F20"/>
          <w:spacing w:val="-10"/>
          <w:w w:val="95"/>
        </w:rPr>
        <w:t> </w:t>
      </w:r>
      <w:r>
        <w:rPr>
          <w:color w:val="231F20"/>
          <w:w w:val="95"/>
        </w:rPr>
        <w:t>a</w:t>
      </w:r>
      <w:r>
        <w:rPr>
          <w:color w:val="231F20"/>
          <w:spacing w:val="-10"/>
          <w:w w:val="95"/>
        </w:rPr>
        <w:t> </w:t>
      </w:r>
      <w:r>
        <w:rPr>
          <w:color w:val="231F20"/>
          <w:w w:val="95"/>
        </w:rPr>
        <w:t>un</w:t>
      </w:r>
      <w:r>
        <w:rPr>
          <w:color w:val="231F20"/>
          <w:spacing w:val="-10"/>
          <w:w w:val="95"/>
        </w:rPr>
        <w:t> </w:t>
      </w:r>
      <w:r>
        <w:rPr>
          <w:color w:val="231F20"/>
          <w:w w:val="95"/>
        </w:rPr>
        <w:t>derecho</w:t>
      </w:r>
      <w:r>
        <w:rPr>
          <w:color w:val="231F20"/>
          <w:spacing w:val="-10"/>
          <w:w w:val="95"/>
        </w:rPr>
        <w:t> </w:t>
      </w:r>
      <w:r>
        <w:rPr>
          <w:color w:val="231F20"/>
          <w:w w:val="95"/>
        </w:rPr>
        <w:t>que</w:t>
      </w:r>
      <w:r>
        <w:rPr>
          <w:color w:val="231F20"/>
          <w:spacing w:val="-10"/>
          <w:w w:val="95"/>
        </w:rPr>
        <w:t> </w:t>
      </w:r>
      <w:r>
        <w:rPr>
          <w:color w:val="231F20"/>
          <w:w w:val="95"/>
        </w:rPr>
        <w:t>cumpla</w:t>
      </w:r>
      <w:r>
        <w:rPr>
          <w:color w:val="231F20"/>
          <w:spacing w:val="-10"/>
          <w:w w:val="95"/>
        </w:rPr>
        <w:t> </w:t>
      </w:r>
      <w:r>
        <w:rPr>
          <w:color w:val="231F20"/>
          <w:w w:val="95"/>
        </w:rPr>
        <w:t>con</w:t>
      </w:r>
      <w:r>
        <w:rPr>
          <w:color w:val="231F20"/>
          <w:spacing w:val="-10"/>
          <w:w w:val="95"/>
        </w:rPr>
        <w:t> </w:t>
      </w:r>
      <w:r>
        <w:rPr>
          <w:color w:val="231F20"/>
          <w:w w:val="95"/>
        </w:rPr>
        <w:t>las</w:t>
      </w:r>
      <w:r>
        <w:rPr>
          <w:color w:val="231F20"/>
          <w:spacing w:val="-10"/>
          <w:w w:val="95"/>
        </w:rPr>
        <w:t> </w:t>
      </w:r>
      <w:r>
        <w:rPr>
          <w:color w:val="231F20"/>
          <w:w w:val="95"/>
        </w:rPr>
        <w:t>condiciones</w:t>
      </w:r>
      <w:r>
        <w:rPr>
          <w:color w:val="231F20"/>
          <w:spacing w:val="-10"/>
          <w:w w:val="95"/>
        </w:rPr>
        <w:t> </w:t>
      </w:r>
      <w:r>
        <w:rPr>
          <w:color w:val="231F20"/>
          <w:w w:val="95"/>
        </w:rPr>
        <w:t>de</w:t>
      </w:r>
      <w:r>
        <w:rPr>
          <w:color w:val="231F20"/>
          <w:spacing w:val="-10"/>
          <w:w w:val="95"/>
        </w:rPr>
        <w:t> </w:t>
      </w:r>
      <w:r>
        <w:rPr>
          <w:color w:val="231F20"/>
          <w:w w:val="95"/>
        </w:rPr>
        <w:t>progresividad y gradualidad necesarias para responder a la complejidad que tiene nuestro </w:t>
      </w:r>
      <w:r>
        <w:rPr>
          <w:color w:val="231F20"/>
        </w:rPr>
        <w:t>país.</w:t>
      </w:r>
    </w:p>
    <w:p>
      <w:pPr>
        <w:pStyle w:val="BodyText"/>
        <w:spacing w:line="260" w:lineRule="exact"/>
        <w:ind w:left="113" w:right="111" w:firstLine="283"/>
        <w:jc w:val="both"/>
      </w:pPr>
      <w:r>
        <w:rPr>
          <w:color w:val="231F20"/>
          <w:w w:val="90"/>
        </w:rPr>
        <w:t>En tercer </w:t>
      </w:r>
      <w:r>
        <w:rPr>
          <w:color w:val="231F20"/>
          <w:spacing w:val="-5"/>
          <w:w w:val="90"/>
        </w:rPr>
        <w:t>lugar, </w:t>
      </w:r>
      <w:r>
        <w:rPr>
          <w:color w:val="231F20"/>
          <w:w w:val="90"/>
        </w:rPr>
        <w:t>la iniciativa considera conveniente establecer la posibilidad de </w:t>
      </w:r>
      <w:r>
        <w:rPr>
          <w:color w:val="231F20"/>
          <w:w w:val="95"/>
        </w:rPr>
        <w:t>que</w:t>
      </w:r>
      <w:r>
        <w:rPr>
          <w:color w:val="231F20"/>
          <w:spacing w:val="-26"/>
          <w:w w:val="95"/>
        </w:rPr>
        <w:t> </w:t>
      </w:r>
      <w:r>
        <w:rPr>
          <w:color w:val="231F20"/>
          <w:w w:val="95"/>
        </w:rPr>
        <w:t>los</w:t>
      </w:r>
      <w:r>
        <w:rPr>
          <w:color w:val="231F20"/>
          <w:spacing w:val="-26"/>
          <w:w w:val="95"/>
        </w:rPr>
        <w:t> </w:t>
      </w:r>
      <w:r>
        <w:rPr>
          <w:color w:val="231F20"/>
          <w:w w:val="95"/>
        </w:rPr>
        <w:t>particulares</w:t>
      </w:r>
      <w:r>
        <w:rPr>
          <w:color w:val="231F20"/>
          <w:spacing w:val="-26"/>
          <w:w w:val="95"/>
        </w:rPr>
        <w:t> </w:t>
      </w:r>
      <w:r>
        <w:rPr>
          <w:color w:val="231F20"/>
          <w:w w:val="95"/>
        </w:rPr>
        <w:t>puedan</w:t>
      </w:r>
      <w:r>
        <w:rPr>
          <w:color w:val="231F20"/>
          <w:spacing w:val="-26"/>
          <w:w w:val="95"/>
        </w:rPr>
        <w:t> </w:t>
      </w:r>
      <w:r>
        <w:rPr>
          <w:color w:val="231F20"/>
          <w:w w:val="95"/>
        </w:rPr>
        <w:t>someter</w:t>
      </w:r>
      <w:r>
        <w:rPr>
          <w:color w:val="231F20"/>
          <w:spacing w:val="-26"/>
          <w:w w:val="95"/>
        </w:rPr>
        <w:t> </w:t>
      </w:r>
      <w:r>
        <w:rPr>
          <w:color w:val="231F20"/>
          <w:w w:val="95"/>
        </w:rPr>
        <w:t>a</w:t>
      </w:r>
      <w:r>
        <w:rPr>
          <w:color w:val="231F20"/>
          <w:spacing w:val="-26"/>
          <w:w w:val="95"/>
        </w:rPr>
        <w:t> </w:t>
      </w:r>
      <w:r>
        <w:rPr>
          <w:color w:val="231F20"/>
          <w:w w:val="95"/>
        </w:rPr>
        <w:t>la</w:t>
      </w:r>
      <w:r>
        <w:rPr>
          <w:color w:val="231F20"/>
          <w:spacing w:val="-26"/>
          <w:w w:val="95"/>
        </w:rPr>
        <w:t> </w:t>
      </w:r>
      <w:r>
        <w:rPr>
          <w:color w:val="231F20"/>
          <w:w w:val="95"/>
        </w:rPr>
        <w:t>revisión</w:t>
      </w:r>
      <w:r>
        <w:rPr>
          <w:color w:val="231F20"/>
          <w:spacing w:val="-26"/>
          <w:w w:val="95"/>
        </w:rPr>
        <w:t> </w:t>
      </w:r>
      <w:r>
        <w:rPr>
          <w:color w:val="231F20"/>
          <w:w w:val="95"/>
        </w:rPr>
        <w:t>del</w:t>
      </w:r>
      <w:r>
        <w:rPr>
          <w:color w:val="231F20"/>
          <w:spacing w:val="-26"/>
          <w:w w:val="95"/>
        </w:rPr>
        <w:t> </w:t>
      </w:r>
      <w:r>
        <w:rPr>
          <w:color w:val="231F20"/>
          <w:w w:val="95"/>
        </w:rPr>
        <w:t>organismo</w:t>
      </w:r>
      <w:r>
        <w:rPr>
          <w:color w:val="231F20"/>
          <w:spacing w:val="-26"/>
          <w:w w:val="95"/>
        </w:rPr>
        <w:t> </w:t>
      </w:r>
      <w:r>
        <w:rPr>
          <w:color w:val="231F20"/>
          <w:w w:val="95"/>
        </w:rPr>
        <w:t>garante</w:t>
      </w:r>
      <w:r>
        <w:rPr>
          <w:color w:val="231F20"/>
          <w:spacing w:val="-26"/>
          <w:w w:val="95"/>
        </w:rPr>
        <w:t> </w:t>
      </w:r>
      <w:r>
        <w:rPr>
          <w:color w:val="231F20"/>
          <w:w w:val="95"/>
        </w:rPr>
        <w:t>federal </w:t>
      </w:r>
      <w:r>
        <w:rPr>
          <w:color w:val="231F20"/>
          <w:w w:val="90"/>
        </w:rPr>
        <w:t>las decisiones de éstos cuando no les</w:t>
      </w:r>
      <w:r>
        <w:rPr>
          <w:color w:val="231F20"/>
          <w:spacing w:val="-23"/>
          <w:w w:val="90"/>
        </w:rPr>
        <w:t> </w:t>
      </w:r>
      <w:r>
        <w:rPr>
          <w:color w:val="231F20"/>
          <w:w w:val="90"/>
        </w:rPr>
        <w:t>favorezcan.</w:t>
      </w:r>
    </w:p>
    <w:p>
      <w:pPr>
        <w:pStyle w:val="BodyText"/>
        <w:spacing w:line="211" w:lineRule="auto" w:before="4"/>
        <w:ind w:left="113" w:right="111" w:firstLine="283"/>
        <w:jc w:val="both"/>
      </w:pPr>
      <w:r>
        <w:rPr>
          <w:color w:val="231F20"/>
          <w:w w:val="95"/>
        </w:rPr>
        <w:t>En</w:t>
      </w:r>
      <w:r>
        <w:rPr>
          <w:color w:val="231F20"/>
          <w:spacing w:val="-18"/>
          <w:w w:val="95"/>
        </w:rPr>
        <w:t> </w:t>
      </w:r>
      <w:r>
        <w:rPr>
          <w:color w:val="231F20"/>
          <w:w w:val="95"/>
        </w:rPr>
        <w:t>este</w:t>
      </w:r>
      <w:r>
        <w:rPr>
          <w:color w:val="231F20"/>
          <w:spacing w:val="-18"/>
          <w:w w:val="95"/>
        </w:rPr>
        <w:t> </w:t>
      </w:r>
      <w:r>
        <w:rPr>
          <w:color w:val="231F20"/>
          <w:w w:val="95"/>
        </w:rPr>
        <w:t>sentido,</w:t>
      </w:r>
      <w:r>
        <w:rPr>
          <w:color w:val="231F20"/>
          <w:spacing w:val="-18"/>
          <w:w w:val="95"/>
        </w:rPr>
        <w:t> </w:t>
      </w:r>
      <w:r>
        <w:rPr>
          <w:color w:val="231F20"/>
          <w:w w:val="95"/>
        </w:rPr>
        <w:t>el</w:t>
      </w:r>
      <w:r>
        <w:rPr>
          <w:color w:val="231F20"/>
          <w:spacing w:val="-18"/>
          <w:w w:val="95"/>
        </w:rPr>
        <w:t> </w:t>
      </w:r>
      <w:r>
        <w:rPr>
          <w:rFonts w:ascii="Cambria" w:hAnsi="Cambria"/>
          <w:color w:val="231F20"/>
          <w:spacing w:val="-4"/>
          <w:w w:val="95"/>
          <w:sz w:val="17"/>
        </w:rPr>
        <w:t>IfaI</w:t>
      </w:r>
      <w:r>
        <w:rPr>
          <w:rFonts w:ascii="Cambria" w:hAnsi="Cambria"/>
          <w:color w:val="231F20"/>
          <w:spacing w:val="-1"/>
          <w:w w:val="95"/>
          <w:sz w:val="17"/>
        </w:rPr>
        <w:t> </w:t>
      </w:r>
      <w:r>
        <w:rPr>
          <w:color w:val="231F20"/>
          <w:w w:val="95"/>
        </w:rPr>
        <w:t>actuará</w:t>
      </w:r>
      <w:r>
        <w:rPr>
          <w:color w:val="231F20"/>
          <w:spacing w:val="-18"/>
          <w:w w:val="95"/>
        </w:rPr>
        <w:t> </w:t>
      </w:r>
      <w:r>
        <w:rPr>
          <w:color w:val="231F20"/>
          <w:w w:val="95"/>
        </w:rPr>
        <w:t>como</w:t>
      </w:r>
      <w:r>
        <w:rPr>
          <w:color w:val="231F20"/>
          <w:spacing w:val="-18"/>
          <w:w w:val="95"/>
        </w:rPr>
        <w:t> </w:t>
      </w:r>
      <w:r>
        <w:rPr>
          <w:color w:val="231F20"/>
          <w:w w:val="95"/>
        </w:rPr>
        <w:t>órgano</w:t>
      </w:r>
      <w:r>
        <w:rPr>
          <w:color w:val="231F20"/>
          <w:spacing w:val="-18"/>
          <w:w w:val="95"/>
        </w:rPr>
        <w:t> </w:t>
      </w:r>
      <w:r>
        <w:rPr>
          <w:color w:val="231F20"/>
          <w:w w:val="95"/>
        </w:rPr>
        <w:t>de</w:t>
      </w:r>
      <w:r>
        <w:rPr>
          <w:color w:val="231F20"/>
          <w:spacing w:val="-18"/>
          <w:w w:val="95"/>
        </w:rPr>
        <w:t> </w:t>
      </w:r>
      <w:r>
        <w:rPr>
          <w:color w:val="231F20"/>
          <w:w w:val="95"/>
        </w:rPr>
        <w:t>última</w:t>
      </w:r>
      <w:r>
        <w:rPr>
          <w:color w:val="231F20"/>
          <w:spacing w:val="-18"/>
          <w:w w:val="95"/>
        </w:rPr>
        <w:t> </w:t>
      </w:r>
      <w:r>
        <w:rPr>
          <w:color w:val="231F20"/>
          <w:w w:val="95"/>
        </w:rPr>
        <w:t>instancia</w:t>
      </w:r>
      <w:r>
        <w:rPr>
          <w:color w:val="231F20"/>
          <w:spacing w:val="-18"/>
          <w:w w:val="95"/>
        </w:rPr>
        <w:t> </w:t>
      </w:r>
      <w:r>
        <w:rPr>
          <w:color w:val="231F20"/>
          <w:w w:val="95"/>
        </w:rPr>
        <w:t>sólo</w:t>
      </w:r>
      <w:r>
        <w:rPr>
          <w:color w:val="231F20"/>
          <w:spacing w:val="-18"/>
          <w:w w:val="95"/>
        </w:rPr>
        <w:t> </w:t>
      </w:r>
      <w:r>
        <w:rPr>
          <w:color w:val="231F20"/>
          <w:w w:val="95"/>
        </w:rPr>
        <w:t>respecto de</w:t>
      </w:r>
      <w:r>
        <w:rPr>
          <w:color w:val="231F20"/>
          <w:spacing w:val="-23"/>
          <w:w w:val="95"/>
        </w:rPr>
        <w:t> </w:t>
      </w:r>
      <w:r>
        <w:rPr>
          <w:color w:val="231F20"/>
          <w:w w:val="95"/>
        </w:rPr>
        <w:t>los</w:t>
      </w:r>
      <w:r>
        <w:rPr>
          <w:color w:val="231F20"/>
          <w:spacing w:val="-23"/>
          <w:w w:val="95"/>
        </w:rPr>
        <w:t> </w:t>
      </w:r>
      <w:r>
        <w:rPr>
          <w:color w:val="231F20"/>
          <w:w w:val="95"/>
        </w:rPr>
        <w:t>poderes,</w:t>
      </w:r>
      <w:r>
        <w:rPr>
          <w:color w:val="231F20"/>
          <w:spacing w:val="-23"/>
          <w:w w:val="95"/>
        </w:rPr>
        <w:t> </w:t>
      </w:r>
      <w:r>
        <w:rPr>
          <w:color w:val="231F20"/>
          <w:w w:val="95"/>
        </w:rPr>
        <w:t>autoridades</w:t>
      </w:r>
      <w:r>
        <w:rPr>
          <w:color w:val="231F20"/>
          <w:spacing w:val="-22"/>
          <w:w w:val="95"/>
        </w:rPr>
        <w:t> </w:t>
      </w:r>
      <w:r>
        <w:rPr>
          <w:color w:val="231F20"/>
          <w:w w:val="95"/>
        </w:rPr>
        <w:t>y</w:t>
      </w:r>
      <w:r>
        <w:rPr>
          <w:color w:val="231F20"/>
          <w:spacing w:val="-23"/>
          <w:w w:val="95"/>
        </w:rPr>
        <w:t> </w:t>
      </w:r>
      <w:r>
        <w:rPr>
          <w:color w:val="231F20"/>
          <w:w w:val="95"/>
        </w:rPr>
        <w:t>entidades</w:t>
      </w:r>
      <w:r>
        <w:rPr>
          <w:color w:val="231F20"/>
          <w:spacing w:val="-22"/>
          <w:w w:val="95"/>
        </w:rPr>
        <w:t> </w:t>
      </w:r>
      <w:r>
        <w:rPr>
          <w:color w:val="231F20"/>
          <w:w w:val="95"/>
        </w:rPr>
        <w:t>públicas,</w:t>
      </w:r>
      <w:r>
        <w:rPr>
          <w:color w:val="231F20"/>
          <w:spacing w:val="-23"/>
          <w:w w:val="95"/>
        </w:rPr>
        <w:t> </w:t>
      </w:r>
      <w:r>
        <w:rPr>
          <w:color w:val="231F20"/>
          <w:w w:val="95"/>
        </w:rPr>
        <w:t>pues</w:t>
      </w:r>
      <w:r>
        <w:rPr>
          <w:color w:val="231F20"/>
          <w:spacing w:val="-23"/>
          <w:w w:val="95"/>
        </w:rPr>
        <w:t> </w:t>
      </w:r>
      <w:r>
        <w:rPr>
          <w:color w:val="231F20"/>
          <w:w w:val="95"/>
        </w:rPr>
        <w:t>los</w:t>
      </w:r>
      <w:r>
        <w:rPr>
          <w:color w:val="231F20"/>
          <w:spacing w:val="-23"/>
          <w:w w:val="95"/>
        </w:rPr>
        <w:t> </w:t>
      </w:r>
      <w:r>
        <w:rPr>
          <w:color w:val="231F20"/>
          <w:w w:val="95"/>
        </w:rPr>
        <w:t>particulares</w:t>
      </w:r>
      <w:r>
        <w:rPr>
          <w:color w:val="231F20"/>
          <w:spacing w:val="-23"/>
          <w:w w:val="95"/>
        </w:rPr>
        <w:t> </w:t>
      </w:r>
      <w:r>
        <w:rPr>
          <w:color w:val="231F20"/>
          <w:w w:val="95"/>
        </w:rPr>
        <w:t>siempre podrán recurrir –vía amparo– sus decisiones ante los tribunales federales, en congruencia</w:t>
      </w:r>
      <w:r>
        <w:rPr>
          <w:color w:val="231F20"/>
          <w:spacing w:val="-18"/>
          <w:w w:val="95"/>
        </w:rPr>
        <w:t> </w:t>
      </w:r>
      <w:r>
        <w:rPr>
          <w:color w:val="231F20"/>
          <w:w w:val="95"/>
        </w:rPr>
        <w:t>con</w:t>
      </w:r>
      <w:r>
        <w:rPr>
          <w:color w:val="231F20"/>
          <w:spacing w:val="-18"/>
          <w:w w:val="95"/>
        </w:rPr>
        <w:t> </w:t>
      </w:r>
      <w:r>
        <w:rPr>
          <w:color w:val="231F20"/>
          <w:w w:val="95"/>
        </w:rPr>
        <w:t>el</w:t>
      </w:r>
      <w:r>
        <w:rPr>
          <w:color w:val="231F20"/>
          <w:spacing w:val="-18"/>
          <w:w w:val="95"/>
        </w:rPr>
        <w:t> </w:t>
      </w:r>
      <w:r>
        <w:rPr>
          <w:color w:val="231F20"/>
          <w:w w:val="95"/>
        </w:rPr>
        <w:t>diseño</w:t>
      </w:r>
      <w:r>
        <w:rPr>
          <w:color w:val="231F20"/>
          <w:spacing w:val="-18"/>
          <w:w w:val="95"/>
        </w:rPr>
        <w:t> </w:t>
      </w:r>
      <w:r>
        <w:rPr>
          <w:color w:val="231F20"/>
          <w:w w:val="95"/>
        </w:rPr>
        <w:t>constitucional</w:t>
      </w:r>
      <w:r>
        <w:rPr>
          <w:color w:val="231F20"/>
          <w:spacing w:val="-18"/>
          <w:w w:val="95"/>
        </w:rPr>
        <w:t> </w:t>
      </w:r>
      <w:r>
        <w:rPr>
          <w:color w:val="231F20"/>
          <w:w w:val="95"/>
        </w:rPr>
        <w:t>de</w:t>
      </w:r>
      <w:r>
        <w:rPr>
          <w:color w:val="231F20"/>
          <w:spacing w:val="-18"/>
          <w:w w:val="95"/>
        </w:rPr>
        <w:t> </w:t>
      </w:r>
      <w:r>
        <w:rPr>
          <w:color w:val="231F20"/>
          <w:w w:val="95"/>
        </w:rPr>
        <w:t>tutela</w:t>
      </w:r>
      <w:r>
        <w:rPr>
          <w:color w:val="231F20"/>
          <w:spacing w:val="-18"/>
          <w:w w:val="95"/>
        </w:rPr>
        <w:t> </w:t>
      </w:r>
      <w:r>
        <w:rPr>
          <w:color w:val="231F20"/>
          <w:w w:val="95"/>
        </w:rPr>
        <w:t>y</w:t>
      </w:r>
      <w:r>
        <w:rPr>
          <w:color w:val="231F20"/>
          <w:spacing w:val="-18"/>
          <w:w w:val="95"/>
        </w:rPr>
        <w:t> </w:t>
      </w:r>
      <w:r>
        <w:rPr>
          <w:color w:val="231F20"/>
          <w:w w:val="95"/>
        </w:rPr>
        <w:t>protección</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derechos </w:t>
      </w:r>
      <w:r>
        <w:rPr>
          <w:color w:val="231F20"/>
        </w:rPr>
        <w:t>fundamentales.</w:t>
      </w:r>
    </w:p>
    <w:p>
      <w:pPr>
        <w:pStyle w:val="BodyText"/>
        <w:spacing w:line="211" w:lineRule="auto"/>
        <w:ind w:left="113" w:right="111" w:firstLine="283"/>
        <w:jc w:val="both"/>
      </w:pPr>
      <w:r>
        <w:rPr>
          <w:color w:val="231F20"/>
          <w:w w:val="95"/>
        </w:rPr>
        <w:t>Lo</w:t>
      </w:r>
      <w:r>
        <w:rPr>
          <w:color w:val="231F20"/>
          <w:spacing w:val="-8"/>
          <w:w w:val="95"/>
        </w:rPr>
        <w:t> </w:t>
      </w:r>
      <w:r>
        <w:rPr>
          <w:color w:val="231F20"/>
          <w:w w:val="95"/>
        </w:rPr>
        <w:t>anterior</w:t>
      </w:r>
      <w:r>
        <w:rPr>
          <w:color w:val="231F20"/>
          <w:spacing w:val="-8"/>
          <w:w w:val="95"/>
        </w:rPr>
        <w:t> </w:t>
      </w:r>
      <w:r>
        <w:rPr>
          <w:color w:val="231F20"/>
          <w:w w:val="95"/>
        </w:rPr>
        <w:t>quiere</w:t>
      </w:r>
      <w:r>
        <w:rPr>
          <w:color w:val="231F20"/>
          <w:spacing w:val="-8"/>
          <w:w w:val="95"/>
        </w:rPr>
        <w:t> </w:t>
      </w:r>
      <w:r>
        <w:rPr>
          <w:color w:val="231F20"/>
          <w:w w:val="95"/>
        </w:rPr>
        <w:t>decir</w:t>
      </w:r>
      <w:r>
        <w:rPr>
          <w:color w:val="231F20"/>
          <w:spacing w:val="-8"/>
          <w:w w:val="95"/>
        </w:rPr>
        <w:t> </w:t>
      </w:r>
      <w:r>
        <w:rPr>
          <w:color w:val="231F20"/>
          <w:w w:val="95"/>
        </w:rPr>
        <w:t>que</w:t>
      </w:r>
      <w:r>
        <w:rPr>
          <w:color w:val="231F20"/>
          <w:spacing w:val="-8"/>
          <w:w w:val="95"/>
        </w:rPr>
        <w:t> </w:t>
      </w:r>
      <w:r>
        <w:rPr>
          <w:color w:val="231F20"/>
          <w:w w:val="95"/>
        </w:rPr>
        <w:t>este</w:t>
      </w:r>
      <w:r>
        <w:rPr>
          <w:color w:val="231F20"/>
          <w:spacing w:val="-8"/>
          <w:w w:val="95"/>
        </w:rPr>
        <w:t> </w:t>
      </w:r>
      <w:r>
        <w:rPr>
          <w:color w:val="231F20"/>
          <w:w w:val="95"/>
        </w:rPr>
        <w:t>recurso</w:t>
      </w:r>
      <w:r>
        <w:rPr>
          <w:color w:val="231F20"/>
          <w:spacing w:val="-8"/>
          <w:w w:val="95"/>
        </w:rPr>
        <w:t> </w:t>
      </w:r>
      <w:r>
        <w:rPr>
          <w:color w:val="231F20"/>
          <w:w w:val="95"/>
        </w:rPr>
        <w:t>ante</w:t>
      </w:r>
      <w:r>
        <w:rPr>
          <w:color w:val="231F20"/>
          <w:spacing w:val="-8"/>
          <w:w w:val="95"/>
        </w:rPr>
        <w:t> </w:t>
      </w:r>
      <w:r>
        <w:rPr>
          <w:color w:val="231F20"/>
          <w:w w:val="95"/>
        </w:rPr>
        <w:t>el</w:t>
      </w:r>
      <w:r>
        <w:rPr>
          <w:color w:val="231F20"/>
          <w:spacing w:val="-8"/>
          <w:w w:val="95"/>
        </w:rPr>
        <w:t> </w:t>
      </w:r>
      <w:r>
        <w:rPr>
          <w:color w:val="231F20"/>
          <w:w w:val="95"/>
        </w:rPr>
        <w:t>organismo</w:t>
      </w:r>
      <w:r>
        <w:rPr>
          <w:color w:val="231F20"/>
          <w:spacing w:val="-9"/>
          <w:w w:val="95"/>
        </w:rPr>
        <w:t> </w:t>
      </w:r>
      <w:r>
        <w:rPr>
          <w:color w:val="231F20"/>
          <w:w w:val="95"/>
        </w:rPr>
        <w:t>garante</w:t>
      </w:r>
      <w:r>
        <w:rPr>
          <w:color w:val="231F20"/>
          <w:spacing w:val="-9"/>
          <w:w w:val="95"/>
        </w:rPr>
        <w:t> </w:t>
      </w:r>
      <w:r>
        <w:rPr>
          <w:color w:val="231F20"/>
          <w:w w:val="95"/>
        </w:rPr>
        <w:t>federal no</w:t>
      </w:r>
      <w:r>
        <w:rPr>
          <w:color w:val="231F20"/>
          <w:spacing w:val="-5"/>
          <w:w w:val="95"/>
        </w:rPr>
        <w:t> </w:t>
      </w:r>
      <w:r>
        <w:rPr>
          <w:color w:val="231F20"/>
          <w:w w:val="95"/>
        </w:rPr>
        <w:t>inhibe</w:t>
      </w:r>
      <w:r>
        <w:rPr>
          <w:color w:val="231F20"/>
          <w:spacing w:val="-5"/>
          <w:w w:val="95"/>
        </w:rPr>
        <w:t> </w:t>
      </w:r>
      <w:r>
        <w:rPr>
          <w:color w:val="231F20"/>
          <w:w w:val="95"/>
        </w:rPr>
        <w:t>la</w:t>
      </w:r>
      <w:r>
        <w:rPr>
          <w:color w:val="231F20"/>
          <w:spacing w:val="-4"/>
          <w:w w:val="95"/>
        </w:rPr>
        <w:t> </w:t>
      </w:r>
      <w:r>
        <w:rPr>
          <w:color w:val="231F20"/>
          <w:w w:val="95"/>
        </w:rPr>
        <w:t>posibilidad</w:t>
      </w:r>
      <w:r>
        <w:rPr>
          <w:color w:val="231F20"/>
          <w:spacing w:val="-4"/>
          <w:w w:val="95"/>
        </w:rPr>
        <w:t> </w:t>
      </w:r>
      <w:r>
        <w:rPr>
          <w:color w:val="231F20"/>
          <w:w w:val="95"/>
        </w:rPr>
        <w:t>que</w:t>
      </w:r>
      <w:r>
        <w:rPr>
          <w:color w:val="231F20"/>
          <w:spacing w:val="-4"/>
          <w:w w:val="95"/>
        </w:rPr>
        <w:t> </w:t>
      </w:r>
      <w:r>
        <w:rPr>
          <w:color w:val="231F20"/>
          <w:w w:val="95"/>
        </w:rPr>
        <w:t>tienen</w:t>
      </w:r>
      <w:r>
        <w:rPr>
          <w:color w:val="231F20"/>
          <w:spacing w:val="-4"/>
          <w:w w:val="95"/>
        </w:rPr>
        <w:t> </w:t>
      </w:r>
      <w:r>
        <w:rPr>
          <w:color w:val="231F20"/>
          <w:w w:val="95"/>
        </w:rPr>
        <w:t>los</w:t>
      </w:r>
      <w:r>
        <w:rPr>
          <w:color w:val="231F20"/>
          <w:spacing w:val="-5"/>
          <w:w w:val="95"/>
        </w:rPr>
        <w:t> </w:t>
      </w:r>
      <w:r>
        <w:rPr>
          <w:color w:val="231F20"/>
          <w:w w:val="95"/>
        </w:rPr>
        <w:t>particulares</w:t>
      </w:r>
      <w:r>
        <w:rPr>
          <w:color w:val="231F20"/>
          <w:spacing w:val="-5"/>
          <w:w w:val="95"/>
        </w:rPr>
        <w:t> </w:t>
      </w:r>
      <w:r>
        <w:rPr>
          <w:color w:val="231F20"/>
          <w:w w:val="95"/>
        </w:rPr>
        <w:t>de</w:t>
      </w:r>
      <w:r>
        <w:rPr>
          <w:color w:val="231F20"/>
          <w:spacing w:val="-4"/>
          <w:w w:val="95"/>
        </w:rPr>
        <w:t> </w:t>
      </w:r>
      <w:r>
        <w:rPr>
          <w:color w:val="231F20"/>
          <w:w w:val="95"/>
        </w:rPr>
        <w:t>optar</w:t>
      </w:r>
      <w:r>
        <w:rPr>
          <w:color w:val="231F20"/>
          <w:spacing w:val="-5"/>
          <w:w w:val="95"/>
        </w:rPr>
        <w:t> </w:t>
      </w:r>
      <w:r>
        <w:rPr>
          <w:color w:val="231F20"/>
          <w:w w:val="95"/>
        </w:rPr>
        <w:t>por</w:t>
      </w:r>
      <w:r>
        <w:rPr>
          <w:color w:val="231F20"/>
          <w:spacing w:val="-5"/>
          <w:w w:val="95"/>
        </w:rPr>
        <w:t> </w:t>
      </w:r>
      <w:r>
        <w:rPr>
          <w:color w:val="231F20"/>
          <w:w w:val="95"/>
        </w:rPr>
        <w:t>la</w:t>
      </w:r>
      <w:r>
        <w:rPr>
          <w:color w:val="231F20"/>
          <w:spacing w:val="-4"/>
          <w:w w:val="95"/>
        </w:rPr>
        <w:t> </w:t>
      </w:r>
      <w:r>
        <w:rPr>
          <w:color w:val="231F20"/>
          <w:w w:val="95"/>
        </w:rPr>
        <w:t>protección jurisdiccional</w:t>
      </w:r>
      <w:r>
        <w:rPr>
          <w:color w:val="231F20"/>
          <w:spacing w:val="-31"/>
          <w:w w:val="95"/>
        </w:rPr>
        <w:t> </w:t>
      </w:r>
      <w:r>
        <w:rPr>
          <w:color w:val="231F20"/>
          <w:w w:val="95"/>
        </w:rPr>
        <w:t>de</w:t>
      </w:r>
      <w:r>
        <w:rPr>
          <w:color w:val="231F20"/>
          <w:spacing w:val="-31"/>
          <w:w w:val="95"/>
        </w:rPr>
        <w:t> </w:t>
      </w:r>
      <w:r>
        <w:rPr>
          <w:color w:val="231F20"/>
          <w:w w:val="95"/>
        </w:rPr>
        <w:t>su</w:t>
      </w:r>
      <w:r>
        <w:rPr>
          <w:color w:val="231F20"/>
          <w:spacing w:val="-31"/>
          <w:w w:val="95"/>
        </w:rPr>
        <w:t> </w:t>
      </w:r>
      <w:r>
        <w:rPr>
          <w:color w:val="231F20"/>
          <w:w w:val="95"/>
        </w:rPr>
        <w:t>derecho</w:t>
      </w:r>
      <w:r>
        <w:rPr>
          <w:color w:val="231F20"/>
          <w:spacing w:val="-31"/>
          <w:w w:val="95"/>
        </w:rPr>
        <w:t> </w:t>
      </w:r>
      <w:r>
        <w:rPr>
          <w:color w:val="231F20"/>
          <w:w w:val="95"/>
        </w:rPr>
        <w:t>a</w:t>
      </w:r>
      <w:r>
        <w:rPr>
          <w:color w:val="231F20"/>
          <w:spacing w:val="-31"/>
          <w:w w:val="95"/>
        </w:rPr>
        <w:t> </w:t>
      </w:r>
      <w:r>
        <w:rPr>
          <w:color w:val="231F20"/>
          <w:w w:val="95"/>
        </w:rPr>
        <w:t>través</w:t>
      </w:r>
      <w:r>
        <w:rPr>
          <w:color w:val="231F20"/>
          <w:spacing w:val="-31"/>
          <w:w w:val="95"/>
        </w:rPr>
        <w:t> </w:t>
      </w:r>
      <w:r>
        <w:rPr>
          <w:color w:val="231F20"/>
          <w:w w:val="95"/>
        </w:rPr>
        <w:t>del</w:t>
      </w:r>
      <w:r>
        <w:rPr>
          <w:color w:val="231F20"/>
          <w:spacing w:val="-31"/>
          <w:w w:val="95"/>
        </w:rPr>
        <w:t> </w:t>
      </w:r>
      <w:r>
        <w:rPr>
          <w:color w:val="231F20"/>
          <w:w w:val="95"/>
        </w:rPr>
        <w:t>juicio</w:t>
      </w:r>
      <w:r>
        <w:rPr>
          <w:color w:val="231F20"/>
          <w:spacing w:val="-31"/>
          <w:w w:val="95"/>
        </w:rPr>
        <w:t> </w:t>
      </w:r>
      <w:r>
        <w:rPr>
          <w:color w:val="231F20"/>
          <w:w w:val="95"/>
        </w:rPr>
        <w:t>de</w:t>
      </w:r>
      <w:r>
        <w:rPr>
          <w:color w:val="231F20"/>
          <w:spacing w:val="-31"/>
          <w:w w:val="95"/>
        </w:rPr>
        <w:t> </w:t>
      </w:r>
      <w:r>
        <w:rPr>
          <w:color w:val="231F20"/>
          <w:w w:val="95"/>
        </w:rPr>
        <w:t>amparo.</w:t>
      </w:r>
      <w:r>
        <w:rPr>
          <w:color w:val="231F20"/>
          <w:spacing w:val="-31"/>
          <w:w w:val="95"/>
        </w:rPr>
        <w:t> </w:t>
      </w:r>
      <w:r>
        <w:rPr>
          <w:color w:val="231F20"/>
          <w:spacing w:val="-6"/>
          <w:w w:val="95"/>
        </w:rPr>
        <w:t>Por</w:t>
      </w:r>
      <w:r>
        <w:rPr>
          <w:color w:val="231F20"/>
          <w:spacing w:val="-31"/>
          <w:w w:val="95"/>
        </w:rPr>
        <w:t> </w:t>
      </w:r>
      <w:r>
        <w:rPr>
          <w:color w:val="231F20"/>
          <w:w w:val="95"/>
        </w:rPr>
        <w:t>ello,</w:t>
      </w:r>
      <w:r>
        <w:rPr>
          <w:color w:val="231F20"/>
          <w:spacing w:val="-31"/>
          <w:w w:val="95"/>
        </w:rPr>
        <w:t> </w:t>
      </w:r>
      <w:r>
        <w:rPr>
          <w:color w:val="231F20"/>
          <w:w w:val="95"/>
        </w:rPr>
        <w:t>el</w:t>
      </w:r>
      <w:r>
        <w:rPr>
          <w:color w:val="231F20"/>
          <w:spacing w:val="-31"/>
          <w:w w:val="95"/>
        </w:rPr>
        <w:t> </w:t>
      </w:r>
      <w:r>
        <w:rPr>
          <w:color w:val="231F20"/>
          <w:w w:val="95"/>
        </w:rPr>
        <w:t>recurso</w:t>
      </w:r>
      <w:r>
        <w:rPr>
          <w:color w:val="231F20"/>
          <w:spacing w:val="-31"/>
          <w:w w:val="95"/>
        </w:rPr>
        <w:t> </w:t>
      </w:r>
      <w:r>
        <w:rPr>
          <w:color w:val="231F20"/>
          <w:w w:val="95"/>
        </w:rPr>
        <w:t>que se</w:t>
      </w:r>
      <w:r>
        <w:rPr>
          <w:color w:val="231F20"/>
          <w:spacing w:val="-14"/>
          <w:w w:val="95"/>
        </w:rPr>
        <w:t> </w:t>
      </w:r>
      <w:r>
        <w:rPr>
          <w:color w:val="231F20"/>
          <w:w w:val="95"/>
        </w:rPr>
        <w:t>interponga</w:t>
      </w:r>
      <w:r>
        <w:rPr>
          <w:color w:val="231F20"/>
          <w:spacing w:val="-14"/>
          <w:w w:val="95"/>
        </w:rPr>
        <w:t> </w:t>
      </w:r>
      <w:r>
        <w:rPr>
          <w:color w:val="231F20"/>
          <w:w w:val="95"/>
        </w:rPr>
        <w:t>ante</w:t>
      </w:r>
      <w:r>
        <w:rPr>
          <w:color w:val="231F20"/>
          <w:spacing w:val="-14"/>
          <w:w w:val="95"/>
        </w:rPr>
        <w:t> </w:t>
      </w:r>
      <w:r>
        <w:rPr>
          <w:color w:val="231F20"/>
          <w:w w:val="95"/>
        </w:rPr>
        <w:t>el</w:t>
      </w:r>
      <w:r>
        <w:rPr>
          <w:color w:val="231F20"/>
          <w:spacing w:val="-14"/>
          <w:w w:val="95"/>
        </w:rPr>
        <w:t> </w:t>
      </w:r>
      <w:r>
        <w:rPr>
          <w:rFonts w:ascii="Cambria" w:hAnsi="Cambria"/>
          <w:color w:val="231F20"/>
          <w:spacing w:val="-4"/>
          <w:w w:val="95"/>
          <w:sz w:val="17"/>
        </w:rPr>
        <w:t>IfaI</w:t>
      </w:r>
      <w:r>
        <w:rPr>
          <w:rFonts w:ascii="Cambria" w:hAnsi="Cambria"/>
          <w:color w:val="231F20"/>
          <w:spacing w:val="2"/>
          <w:w w:val="95"/>
          <w:sz w:val="17"/>
        </w:rPr>
        <w:t> </w:t>
      </w:r>
      <w:r>
        <w:rPr>
          <w:color w:val="231F20"/>
          <w:w w:val="95"/>
        </w:rPr>
        <w:t>se</w:t>
      </w:r>
      <w:r>
        <w:rPr>
          <w:color w:val="231F20"/>
          <w:spacing w:val="-14"/>
          <w:w w:val="95"/>
        </w:rPr>
        <w:t> </w:t>
      </w:r>
      <w:r>
        <w:rPr>
          <w:color w:val="231F20"/>
          <w:w w:val="95"/>
        </w:rPr>
        <w:t>constituirá</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w w:val="95"/>
        </w:rPr>
        <w:t>mecanismo</w:t>
      </w:r>
      <w:r>
        <w:rPr>
          <w:color w:val="231F20"/>
          <w:spacing w:val="-14"/>
          <w:w w:val="95"/>
        </w:rPr>
        <w:t> </w:t>
      </w:r>
      <w:r>
        <w:rPr>
          <w:color w:val="231F20"/>
          <w:w w:val="95"/>
        </w:rPr>
        <w:t>de</w:t>
      </w:r>
      <w:r>
        <w:rPr>
          <w:color w:val="231F20"/>
          <w:spacing w:val="-14"/>
          <w:w w:val="95"/>
        </w:rPr>
        <w:t> </w:t>
      </w:r>
      <w:r>
        <w:rPr>
          <w:color w:val="231F20"/>
          <w:w w:val="95"/>
        </w:rPr>
        <w:t>revisión</w:t>
      </w:r>
      <w:r>
        <w:rPr>
          <w:color w:val="231F20"/>
          <w:spacing w:val="-14"/>
          <w:w w:val="95"/>
        </w:rPr>
        <w:t> </w:t>
      </w:r>
      <w:r>
        <w:rPr>
          <w:color w:val="231F20"/>
          <w:w w:val="95"/>
        </w:rPr>
        <w:t>expedito</w:t>
      </w:r>
      <w:r>
        <w:rPr>
          <w:color w:val="231F20"/>
          <w:spacing w:val="-15"/>
          <w:w w:val="95"/>
        </w:rPr>
        <w:t> </w:t>
      </w:r>
      <w:r>
        <w:rPr>
          <w:color w:val="231F20"/>
          <w:w w:val="95"/>
        </w:rPr>
        <w:t>y sin</w:t>
      </w:r>
      <w:r>
        <w:rPr>
          <w:color w:val="231F20"/>
          <w:spacing w:val="-32"/>
          <w:w w:val="95"/>
        </w:rPr>
        <w:t> </w:t>
      </w:r>
      <w:r>
        <w:rPr>
          <w:color w:val="231F20"/>
          <w:w w:val="95"/>
        </w:rPr>
        <w:t>las</w:t>
      </w:r>
      <w:r>
        <w:rPr>
          <w:color w:val="231F20"/>
          <w:spacing w:val="-32"/>
          <w:w w:val="95"/>
        </w:rPr>
        <w:t> </w:t>
      </w:r>
      <w:r>
        <w:rPr>
          <w:color w:val="231F20"/>
          <w:w w:val="95"/>
        </w:rPr>
        <w:t>formalidades</w:t>
      </w:r>
      <w:r>
        <w:rPr>
          <w:color w:val="231F20"/>
          <w:spacing w:val="-33"/>
          <w:w w:val="95"/>
        </w:rPr>
        <w:t> </w:t>
      </w:r>
      <w:r>
        <w:rPr>
          <w:color w:val="231F20"/>
          <w:w w:val="95"/>
        </w:rPr>
        <w:t>que</w:t>
      </w:r>
      <w:r>
        <w:rPr>
          <w:color w:val="231F20"/>
          <w:spacing w:val="-32"/>
          <w:w w:val="95"/>
        </w:rPr>
        <w:t> </w:t>
      </w:r>
      <w:r>
        <w:rPr>
          <w:color w:val="231F20"/>
          <w:w w:val="95"/>
        </w:rPr>
        <w:t>conlleva</w:t>
      </w:r>
      <w:r>
        <w:rPr>
          <w:color w:val="231F20"/>
          <w:spacing w:val="-32"/>
          <w:w w:val="95"/>
        </w:rPr>
        <w:t> </w:t>
      </w:r>
      <w:r>
        <w:rPr>
          <w:color w:val="231F20"/>
          <w:w w:val="95"/>
        </w:rPr>
        <w:t>un</w:t>
      </w:r>
      <w:r>
        <w:rPr>
          <w:color w:val="231F20"/>
          <w:spacing w:val="-32"/>
          <w:w w:val="95"/>
        </w:rPr>
        <w:t> </w:t>
      </w:r>
      <w:r>
        <w:rPr>
          <w:color w:val="231F20"/>
          <w:w w:val="95"/>
        </w:rPr>
        <w:t>juicio</w:t>
      </w:r>
      <w:r>
        <w:rPr>
          <w:color w:val="231F20"/>
          <w:spacing w:val="-32"/>
          <w:w w:val="95"/>
        </w:rPr>
        <w:t> </w:t>
      </w:r>
      <w:r>
        <w:rPr>
          <w:color w:val="231F20"/>
          <w:w w:val="95"/>
        </w:rPr>
        <w:t>de</w:t>
      </w:r>
      <w:r>
        <w:rPr>
          <w:color w:val="231F20"/>
          <w:spacing w:val="-32"/>
          <w:w w:val="95"/>
        </w:rPr>
        <w:t> </w:t>
      </w:r>
      <w:r>
        <w:rPr>
          <w:color w:val="231F20"/>
          <w:w w:val="95"/>
        </w:rPr>
        <w:t>amparo.</w:t>
      </w:r>
    </w:p>
    <w:p>
      <w:pPr>
        <w:pStyle w:val="BodyText"/>
        <w:spacing w:line="211" w:lineRule="auto"/>
        <w:ind w:left="113" w:right="112" w:firstLine="283"/>
        <w:jc w:val="both"/>
      </w:pPr>
      <w:r>
        <w:rPr>
          <w:color w:val="231F20"/>
          <w:w w:val="90"/>
        </w:rPr>
        <w:t>Asimismo, establece que sólo los particulares podrán interponer este recurso, </w:t>
      </w:r>
      <w:r>
        <w:rPr>
          <w:color w:val="231F20"/>
          <w:w w:val="95"/>
        </w:rPr>
        <w:t>es </w:t>
      </w:r>
      <w:r>
        <w:rPr>
          <w:color w:val="231F20"/>
          <w:spacing w:val="-5"/>
          <w:w w:val="95"/>
        </w:rPr>
        <w:t>decir, </w:t>
      </w:r>
      <w:r>
        <w:rPr>
          <w:color w:val="231F20"/>
          <w:w w:val="95"/>
        </w:rPr>
        <w:t>las decisiones de los órganos garantes estatales y del Distrito </w:t>
      </w:r>
      <w:r>
        <w:rPr>
          <w:color w:val="231F20"/>
          <w:spacing w:val="-4"/>
          <w:w w:val="95"/>
        </w:rPr>
        <w:t>Federal </w:t>
      </w:r>
      <w:r>
        <w:rPr>
          <w:color w:val="231F20"/>
          <w:w w:val="90"/>
        </w:rPr>
        <w:t>seguirán siendo definitivas e inatacables para las autoridades.</w:t>
      </w:r>
    </w:p>
    <w:p>
      <w:pPr>
        <w:spacing w:after="0" w:line="211" w:lineRule="auto"/>
        <w:jc w:val="both"/>
        <w:sectPr>
          <w:pgSz w:w="9360" w:h="12760"/>
          <w:pgMar w:top="620" w:bottom="280" w:left="1020" w:right="1020"/>
        </w:sectPr>
      </w:pPr>
    </w:p>
    <w:p>
      <w:pPr>
        <w:tabs>
          <w:tab w:pos="6904" w:val="left" w:leader="none"/>
        </w:tabs>
        <w:spacing w:before="36"/>
        <w:ind w:left="3947" w:right="24" w:firstLine="0"/>
        <w:jc w:val="left"/>
        <w:rPr>
          <w:sz w:val="19"/>
        </w:rPr>
      </w:pPr>
      <w:r>
        <w:rPr>
          <w:rFonts w:ascii="Times New Roman" w:hAnsi="Times New Roman"/>
          <w:i/>
          <w:color w:val="231F20"/>
          <w:spacing w:val="-3"/>
          <w:w w:val="95"/>
          <w:sz w:val="19"/>
        </w:rPr>
        <w:t>Transparencia </w:t>
      </w:r>
      <w:r>
        <w:rPr>
          <w:rFonts w:ascii="Times New Roman" w:hAnsi="Times New Roman"/>
          <w:i/>
          <w:color w:val="231F20"/>
          <w:w w:val="95"/>
          <w:sz w:val="19"/>
        </w:rPr>
        <w:t>y rendición</w:t>
      </w:r>
      <w:r>
        <w:rPr>
          <w:rFonts w:ascii="Times New Roman" w:hAnsi="Times New Roman"/>
          <w:i/>
          <w:color w:val="231F20"/>
          <w:spacing w:val="-15"/>
          <w:w w:val="95"/>
          <w:sz w:val="19"/>
        </w:rPr>
        <w:t> </w:t>
      </w:r>
      <w:r>
        <w:rPr>
          <w:rFonts w:ascii="Times New Roman" w:hAnsi="Times New Roman"/>
          <w:i/>
          <w:color w:val="231F20"/>
          <w:w w:val="95"/>
          <w:sz w:val="19"/>
        </w:rPr>
        <w:t>de</w:t>
      </w:r>
      <w:r>
        <w:rPr>
          <w:rFonts w:ascii="Times New Roman" w:hAnsi="Times New Roman"/>
          <w:i/>
          <w:color w:val="231F20"/>
          <w:spacing w:val="-6"/>
          <w:w w:val="95"/>
          <w:sz w:val="19"/>
        </w:rPr>
        <w:t> </w:t>
      </w:r>
      <w:r>
        <w:rPr>
          <w:rFonts w:ascii="Times New Roman" w:hAnsi="Times New Roman"/>
          <w:i/>
          <w:color w:val="231F20"/>
          <w:w w:val="95"/>
          <w:sz w:val="19"/>
        </w:rPr>
        <w:t>cuenttas</w:t>
        <w:tab/>
      </w:r>
      <w:r>
        <w:rPr>
          <w:color w:val="231F20"/>
          <w:sz w:val="19"/>
        </w:rPr>
        <w:t>143</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5"/>
        <w:rPr>
          <w:sz w:val="16"/>
        </w:rPr>
      </w:pPr>
    </w:p>
    <w:p>
      <w:pPr>
        <w:pStyle w:val="Heading3"/>
        <w:rPr>
          <w:rFonts w:ascii="Palatino Linotype" w:hAnsi="Palatino Linotype"/>
        </w:rPr>
      </w:pPr>
      <w:r>
        <w:rPr>
          <w:rFonts w:ascii="Palatino Linotype" w:hAnsi="Palatino Linotype"/>
          <w:color w:val="231F20"/>
          <w:w w:val="95"/>
        </w:rPr>
        <w:t>Recurso extraordinario ante la Suprema Corte de Justicia de la Nación</w:t>
      </w:r>
    </w:p>
    <w:p>
      <w:pPr>
        <w:pStyle w:val="BodyText"/>
        <w:spacing w:before="1"/>
        <w:rPr>
          <w:b/>
          <w:sz w:val="18"/>
        </w:rPr>
      </w:pPr>
    </w:p>
    <w:p>
      <w:pPr>
        <w:pStyle w:val="BodyText"/>
        <w:spacing w:line="260" w:lineRule="exact"/>
        <w:ind w:left="113" w:right="111"/>
        <w:jc w:val="both"/>
      </w:pPr>
      <w:r>
        <w:rPr>
          <w:color w:val="231F20"/>
        </w:rPr>
        <w:t>Con</w:t>
      </w:r>
      <w:r>
        <w:rPr>
          <w:color w:val="231F20"/>
          <w:spacing w:val="-16"/>
        </w:rPr>
        <w:t> </w:t>
      </w:r>
      <w:r>
        <w:rPr>
          <w:color w:val="231F20"/>
        </w:rPr>
        <w:t>el</w:t>
      </w:r>
      <w:r>
        <w:rPr>
          <w:color w:val="231F20"/>
          <w:spacing w:val="-16"/>
        </w:rPr>
        <w:t> </w:t>
      </w:r>
      <w:r>
        <w:rPr>
          <w:color w:val="231F20"/>
        </w:rPr>
        <w:t>objeto</w:t>
      </w:r>
      <w:r>
        <w:rPr>
          <w:color w:val="231F20"/>
          <w:spacing w:val="-15"/>
        </w:rPr>
        <w:t> </w:t>
      </w:r>
      <w:r>
        <w:rPr>
          <w:color w:val="231F20"/>
        </w:rPr>
        <w:t>de</w:t>
      </w:r>
      <w:r>
        <w:rPr>
          <w:color w:val="231F20"/>
          <w:spacing w:val="-15"/>
        </w:rPr>
        <w:t> </w:t>
      </w:r>
      <w:r>
        <w:rPr>
          <w:color w:val="231F20"/>
        </w:rPr>
        <w:t>asegurar</w:t>
      </w:r>
      <w:r>
        <w:rPr>
          <w:color w:val="231F20"/>
          <w:spacing w:val="-15"/>
        </w:rPr>
        <w:t> </w:t>
      </w:r>
      <w:r>
        <w:rPr>
          <w:color w:val="231F20"/>
        </w:rPr>
        <w:t>que</w:t>
      </w:r>
      <w:r>
        <w:rPr>
          <w:color w:val="231F20"/>
          <w:spacing w:val="-15"/>
        </w:rPr>
        <w:t> </w:t>
      </w:r>
      <w:r>
        <w:rPr>
          <w:color w:val="231F20"/>
        </w:rPr>
        <w:t>las</w:t>
      </w:r>
      <w:r>
        <w:rPr>
          <w:color w:val="231F20"/>
          <w:spacing w:val="-15"/>
        </w:rPr>
        <w:t> </w:t>
      </w:r>
      <w:r>
        <w:rPr>
          <w:color w:val="231F20"/>
        </w:rPr>
        <w:t>decisiones</w:t>
      </w:r>
      <w:r>
        <w:rPr>
          <w:color w:val="231F20"/>
          <w:spacing w:val="-15"/>
        </w:rPr>
        <w:t> </w:t>
      </w:r>
      <w:r>
        <w:rPr>
          <w:color w:val="231F20"/>
        </w:rPr>
        <w:t>del</w:t>
      </w:r>
      <w:r>
        <w:rPr>
          <w:color w:val="231F20"/>
          <w:spacing w:val="-16"/>
        </w:rPr>
        <w:t> </w:t>
      </w:r>
      <w:r>
        <w:rPr>
          <w:color w:val="231F20"/>
        </w:rPr>
        <w:t>organismo</w:t>
      </w:r>
      <w:r>
        <w:rPr>
          <w:color w:val="231F20"/>
          <w:spacing w:val="-15"/>
        </w:rPr>
        <w:t> </w:t>
      </w:r>
      <w:r>
        <w:rPr>
          <w:color w:val="231F20"/>
        </w:rPr>
        <w:t>garante</w:t>
      </w:r>
      <w:r>
        <w:rPr>
          <w:color w:val="231F20"/>
          <w:spacing w:val="-15"/>
        </w:rPr>
        <w:t> </w:t>
      </w:r>
      <w:r>
        <w:rPr>
          <w:color w:val="231F20"/>
        </w:rPr>
        <w:t>federal sean</w:t>
      </w:r>
      <w:r>
        <w:rPr>
          <w:color w:val="231F20"/>
          <w:spacing w:val="-28"/>
        </w:rPr>
        <w:t> </w:t>
      </w:r>
      <w:r>
        <w:rPr>
          <w:color w:val="231F20"/>
        </w:rPr>
        <w:t>definitivas</w:t>
      </w:r>
      <w:r>
        <w:rPr>
          <w:color w:val="231F20"/>
          <w:spacing w:val="-27"/>
        </w:rPr>
        <w:t> </w:t>
      </w:r>
      <w:r>
        <w:rPr>
          <w:color w:val="231F20"/>
        </w:rPr>
        <w:t>e</w:t>
      </w:r>
      <w:r>
        <w:rPr>
          <w:color w:val="231F20"/>
          <w:spacing w:val="-28"/>
        </w:rPr>
        <w:t> </w:t>
      </w:r>
      <w:r>
        <w:rPr>
          <w:color w:val="231F20"/>
        </w:rPr>
        <w:t>inatacables</w:t>
      </w:r>
      <w:r>
        <w:rPr>
          <w:color w:val="231F20"/>
          <w:spacing w:val="-28"/>
        </w:rPr>
        <w:t> </w:t>
      </w:r>
      <w:r>
        <w:rPr>
          <w:color w:val="231F20"/>
        </w:rPr>
        <w:t>para</w:t>
      </w:r>
      <w:r>
        <w:rPr>
          <w:color w:val="231F20"/>
          <w:spacing w:val="-28"/>
        </w:rPr>
        <w:t> </w:t>
      </w:r>
      <w:r>
        <w:rPr>
          <w:color w:val="231F20"/>
        </w:rPr>
        <w:t>las</w:t>
      </w:r>
      <w:r>
        <w:rPr>
          <w:color w:val="231F20"/>
          <w:spacing w:val="-28"/>
        </w:rPr>
        <w:t> </w:t>
      </w:r>
      <w:r>
        <w:rPr>
          <w:color w:val="231F20"/>
        </w:rPr>
        <w:t>autoridades,</w:t>
      </w:r>
      <w:r>
        <w:rPr>
          <w:color w:val="231F20"/>
          <w:spacing w:val="-28"/>
        </w:rPr>
        <w:t> </w:t>
      </w:r>
      <w:r>
        <w:rPr>
          <w:color w:val="231F20"/>
        </w:rPr>
        <w:t>y</w:t>
      </w:r>
      <w:r>
        <w:rPr>
          <w:color w:val="231F20"/>
          <w:spacing w:val="-28"/>
        </w:rPr>
        <w:t> </w:t>
      </w:r>
      <w:r>
        <w:rPr>
          <w:color w:val="231F20"/>
        </w:rPr>
        <w:t>concebirlo</w:t>
      </w:r>
      <w:r>
        <w:rPr>
          <w:color w:val="231F20"/>
          <w:spacing w:val="-28"/>
        </w:rPr>
        <w:t> </w:t>
      </w:r>
      <w:r>
        <w:rPr>
          <w:color w:val="231F20"/>
        </w:rPr>
        <w:t>como</w:t>
      </w:r>
      <w:r>
        <w:rPr>
          <w:color w:val="231F20"/>
          <w:spacing w:val="-28"/>
        </w:rPr>
        <w:t> </w:t>
      </w:r>
      <w:r>
        <w:rPr>
          <w:color w:val="231F20"/>
        </w:rPr>
        <w:t>un</w:t>
      </w:r>
      <w:r>
        <w:rPr>
          <w:color w:val="231F20"/>
          <w:spacing w:val="-28"/>
        </w:rPr>
        <w:t> </w:t>
      </w:r>
      <w:r>
        <w:rPr>
          <w:color w:val="231F20"/>
        </w:rPr>
        <w:t>ór- </w:t>
      </w:r>
      <w:r>
        <w:rPr>
          <w:color w:val="231F20"/>
          <w:w w:val="95"/>
        </w:rPr>
        <w:t>gano</w:t>
      </w:r>
      <w:r>
        <w:rPr>
          <w:color w:val="231F20"/>
          <w:spacing w:val="-11"/>
          <w:w w:val="95"/>
        </w:rPr>
        <w:t> </w:t>
      </w:r>
      <w:r>
        <w:rPr>
          <w:color w:val="231F20"/>
          <w:w w:val="95"/>
        </w:rPr>
        <w:t>límite</w:t>
      </w:r>
      <w:r>
        <w:rPr>
          <w:color w:val="231F20"/>
          <w:spacing w:val="-11"/>
          <w:w w:val="95"/>
        </w:rPr>
        <w:t> </w:t>
      </w:r>
      <w:r>
        <w:rPr>
          <w:color w:val="231F20"/>
          <w:w w:val="95"/>
        </w:rPr>
        <w:t>para</w:t>
      </w:r>
      <w:r>
        <w:rPr>
          <w:color w:val="231F20"/>
          <w:spacing w:val="-11"/>
          <w:w w:val="95"/>
        </w:rPr>
        <w:t> </w:t>
      </w:r>
      <w:r>
        <w:rPr>
          <w:color w:val="231F20"/>
          <w:w w:val="95"/>
        </w:rPr>
        <w:t>todas</w:t>
      </w:r>
      <w:r>
        <w:rPr>
          <w:color w:val="231F20"/>
          <w:spacing w:val="-11"/>
          <w:w w:val="95"/>
        </w:rPr>
        <w:t> </w:t>
      </w:r>
      <w:r>
        <w:rPr>
          <w:color w:val="231F20"/>
          <w:w w:val="95"/>
        </w:rPr>
        <w:t>las</w:t>
      </w:r>
      <w:r>
        <w:rPr>
          <w:color w:val="231F20"/>
          <w:spacing w:val="-11"/>
          <w:w w:val="95"/>
        </w:rPr>
        <w:t> </w:t>
      </w:r>
      <w:r>
        <w:rPr>
          <w:color w:val="231F20"/>
          <w:w w:val="95"/>
        </w:rPr>
        <w:t>autoridades</w:t>
      </w:r>
      <w:r>
        <w:rPr>
          <w:color w:val="231F20"/>
          <w:spacing w:val="-11"/>
          <w:w w:val="95"/>
        </w:rPr>
        <w:t> </w:t>
      </w:r>
      <w:r>
        <w:rPr>
          <w:color w:val="231F20"/>
          <w:w w:val="95"/>
        </w:rPr>
        <w:t>y</w:t>
      </w:r>
      <w:r>
        <w:rPr>
          <w:color w:val="231F20"/>
          <w:spacing w:val="-11"/>
          <w:w w:val="95"/>
        </w:rPr>
        <w:t> </w:t>
      </w:r>
      <w:r>
        <w:rPr>
          <w:color w:val="231F20"/>
          <w:w w:val="95"/>
        </w:rPr>
        <w:t>Poderes</w:t>
      </w:r>
      <w:r>
        <w:rPr>
          <w:color w:val="231F20"/>
          <w:spacing w:val="-11"/>
          <w:w w:val="95"/>
        </w:rPr>
        <w:t> </w:t>
      </w:r>
      <w:r>
        <w:rPr>
          <w:color w:val="231F20"/>
          <w:w w:val="95"/>
        </w:rPr>
        <w:t>del</w:t>
      </w:r>
      <w:r>
        <w:rPr>
          <w:color w:val="231F20"/>
          <w:spacing w:val="-11"/>
          <w:w w:val="95"/>
        </w:rPr>
        <w:t> </w:t>
      </w:r>
      <w:r>
        <w:rPr>
          <w:color w:val="231F20"/>
          <w:w w:val="95"/>
        </w:rPr>
        <w:t>Estado</w:t>
      </w:r>
      <w:r>
        <w:rPr>
          <w:color w:val="231F20"/>
          <w:spacing w:val="-11"/>
          <w:w w:val="95"/>
        </w:rPr>
        <w:t> </w:t>
      </w:r>
      <w:r>
        <w:rPr>
          <w:color w:val="231F20"/>
          <w:w w:val="95"/>
        </w:rPr>
        <w:t>mexicano,</w:t>
      </w:r>
      <w:r>
        <w:rPr>
          <w:color w:val="231F20"/>
          <w:spacing w:val="-11"/>
          <w:w w:val="95"/>
        </w:rPr>
        <w:t> </w:t>
      </w:r>
      <w:r>
        <w:rPr>
          <w:color w:val="231F20"/>
          <w:w w:val="95"/>
        </w:rPr>
        <w:t>se</w:t>
      </w:r>
      <w:r>
        <w:rPr>
          <w:color w:val="231F20"/>
          <w:spacing w:val="-11"/>
          <w:w w:val="95"/>
        </w:rPr>
        <w:t> </w:t>
      </w:r>
      <w:r>
        <w:rPr>
          <w:color w:val="231F20"/>
          <w:w w:val="95"/>
        </w:rPr>
        <w:t>pro- </w:t>
      </w:r>
      <w:r>
        <w:rPr>
          <w:color w:val="231F20"/>
        </w:rPr>
        <w:t>pone</w:t>
      </w:r>
      <w:r>
        <w:rPr>
          <w:color w:val="231F20"/>
          <w:spacing w:val="-22"/>
        </w:rPr>
        <w:t> </w:t>
      </w:r>
      <w:r>
        <w:rPr>
          <w:color w:val="231F20"/>
        </w:rPr>
        <w:t>establecer</w:t>
      </w:r>
      <w:r>
        <w:rPr>
          <w:color w:val="231F20"/>
          <w:spacing w:val="-22"/>
        </w:rPr>
        <w:t> </w:t>
      </w:r>
      <w:r>
        <w:rPr>
          <w:color w:val="231F20"/>
        </w:rPr>
        <w:t>un</w:t>
      </w:r>
      <w:r>
        <w:rPr>
          <w:color w:val="231F20"/>
          <w:spacing w:val="-22"/>
        </w:rPr>
        <w:t> </w:t>
      </w:r>
      <w:r>
        <w:rPr>
          <w:color w:val="231F20"/>
        </w:rPr>
        <w:t>recurso</w:t>
      </w:r>
      <w:r>
        <w:rPr>
          <w:color w:val="231F20"/>
          <w:spacing w:val="-22"/>
        </w:rPr>
        <w:t> </w:t>
      </w:r>
      <w:r>
        <w:rPr>
          <w:color w:val="231F20"/>
        </w:rPr>
        <w:t>especial</w:t>
      </w:r>
      <w:r>
        <w:rPr>
          <w:color w:val="231F20"/>
          <w:spacing w:val="-22"/>
        </w:rPr>
        <w:t> </w:t>
      </w:r>
      <w:r>
        <w:rPr>
          <w:color w:val="231F20"/>
        </w:rPr>
        <w:t>y</w:t>
      </w:r>
      <w:r>
        <w:rPr>
          <w:color w:val="231F20"/>
          <w:spacing w:val="-22"/>
        </w:rPr>
        <w:t> </w:t>
      </w:r>
      <w:r>
        <w:rPr>
          <w:color w:val="231F20"/>
        </w:rPr>
        <w:t>excepcional</w:t>
      </w:r>
      <w:r>
        <w:rPr>
          <w:color w:val="231F20"/>
          <w:spacing w:val="-22"/>
        </w:rPr>
        <w:t> </w:t>
      </w:r>
      <w:r>
        <w:rPr>
          <w:color w:val="231F20"/>
        </w:rPr>
        <w:t>que</w:t>
      </w:r>
      <w:r>
        <w:rPr>
          <w:color w:val="231F20"/>
          <w:spacing w:val="-22"/>
        </w:rPr>
        <w:t> </w:t>
      </w:r>
      <w:r>
        <w:rPr>
          <w:color w:val="231F20"/>
        </w:rPr>
        <w:t>se</w:t>
      </w:r>
      <w:r>
        <w:rPr>
          <w:color w:val="231F20"/>
          <w:spacing w:val="-22"/>
        </w:rPr>
        <w:t> </w:t>
      </w:r>
      <w:r>
        <w:rPr>
          <w:color w:val="231F20"/>
        </w:rPr>
        <w:t>sustanciará</w:t>
      </w:r>
      <w:r>
        <w:rPr>
          <w:color w:val="231F20"/>
          <w:spacing w:val="-22"/>
        </w:rPr>
        <w:t> </w:t>
      </w:r>
      <w:r>
        <w:rPr>
          <w:color w:val="231F20"/>
        </w:rPr>
        <w:t>ante</w:t>
      </w:r>
      <w:r>
        <w:rPr>
          <w:color w:val="231F20"/>
          <w:spacing w:val="-22"/>
        </w:rPr>
        <w:t> </w:t>
      </w:r>
      <w:r>
        <w:rPr>
          <w:color w:val="231F20"/>
        </w:rPr>
        <w:t>la </w:t>
      </w:r>
      <w:r>
        <w:rPr>
          <w:color w:val="231F20"/>
          <w:w w:val="95"/>
        </w:rPr>
        <w:t>Suprema</w:t>
      </w:r>
      <w:r>
        <w:rPr>
          <w:color w:val="231F20"/>
          <w:spacing w:val="-12"/>
          <w:w w:val="95"/>
        </w:rPr>
        <w:t> </w:t>
      </w:r>
      <w:r>
        <w:rPr>
          <w:color w:val="231F20"/>
          <w:w w:val="95"/>
        </w:rPr>
        <w:t>Corte</w:t>
      </w:r>
      <w:r>
        <w:rPr>
          <w:color w:val="231F20"/>
          <w:spacing w:val="-12"/>
          <w:w w:val="95"/>
        </w:rPr>
        <w:t> </w:t>
      </w:r>
      <w:r>
        <w:rPr>
          <w:color w:val="231F20"/>
          <w:w w:val="95"/>
        </w:rPr>
        <w:t>de</w:t>
      </w:r>
      <w:r>
        <w:rPr>
          <w:color w:val="231F20"/>
          <w:spacing w:val="-12"/>
          <w:w w:val="95"/>
        </w:rPr>
        <w:t> </w:t>
      </w:r>
      <w:r>
        <w:rPr>
          <w:color w:val="231F20"/>
          <w:w w:val="95"/>
        </w:rPr>
        <w:t>Justicia</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Nación</w:t>
      </w:r>
      <w:r>
        <w:rPr>
          <w:color w:val="231F20"/>
          <w:spacing w:val="-12"/>
          <w:w w:val="95"/>
        </w:rPr>
        <w:t> </w:t>
      </w:r>
      <w:r>
        <w:rPr>
          <w:color w:val="231F20"/>
          <w:w w:val="95"/>
        </w:rPr>
        <w:t>y</w:t>
      </w:r>
      <w:r>
        <w:rPr>
          <w:color w:val="231F20"/>
          <w:spacing w:val="-12"/>
          <w:w w:val="95"/>
        </w:rPr>
        <w:t> </w:t>
      </w:r>
      <w:r>
        <w:rPr>
          <w:color w:val="231F20"/>
          <w:w w:val="95"/>
        </w:rPr>
        <w:t>podrá</w:t>
      </w:r>
      <w:r>
        <w:rPr>
          <w:color w:val="231F20"/>
          <w:spacing w:val="-12"/>
          <w:w w:val="95"/>
        </w:rPr>
        <w:t> </w:t>
      </w:r>
      <w:r>
        <w:rPr>
          <w:color w:val="231F20"/>
          <w:w w:val="95"/>
        </w:rPr>
        <w:t>iniciarse</w:t>
      </w:r>
      <w:r>
        <w:rPr>
          <w:color w:val="231F20"/>
          <w:spacing w:val="-12"/>
          <w:w w:val="95"/>
        </w:rPr>
        <w:t> </w:t>
      </w:r>
      <w:r>
        <w:rPr>
          <w:color w:val="231F20"/>
          <w:w w:val="95"/>
        </w:rPr>
        <w:t>cuando</w:t>
      </w:r>
      <w:r>
        <w:rPr>
          <w:color w:val="231F20"/>
          <w:spacing w:val="-12"/>
          <w:w w:val="95"/>
        </w:rPr>
        <w:t> </w:t>
      </w:r>
      <w:r>
        <w:rPr>
          <w:color w:val="231F20"/>
          <w:w w:val="95"/>
        </w:rPr>
        <w:t>el</w:t>
      </w:r>
      <w:r>
        <w:rPr>
          <w:color w:val="231F20"/>
          <w:spacing w:val="-12"/>
          <w:w w:val="95"/>
        </w:rPr>
        <w:t> </w:t>
      </w:r>
      <w:r>
        <w:rPr>
          <w:color w:val="231F20"/>
          <w:w w:val="95"/>
        </w:rPr>
        <w:t>organismo garante determine divulgar una información que, a juicio de las autoridades responsables,</w:t>
      </w:r>
      <w:r>
        <w:rPr>
          <w:color w:val="231F20"/>
          <w:spacing w:val="-22"/>
          <w:w w:val="95"/>
        </w:rPr>
        <w:t> </w:t>
      </w:r>
      <w:r>
        <w:rPr>
          <w:color w:val="231F20"/>
          <w:w w:val="95"/>
        </w:rPr>
        <w:t>pueda</w:t>
      </w:r>
      <w:r>
        <w:rPr>
          <w:color w:val="231F20"/>
          <w:spacing w:val="-22"/>
          <w:w w:val="95"/>
        </w:rPr>
        <w:t> </w:t>
      </w:r>
      <w:r>
        <w:rPr>
          <w:color w:val="231F20"/>
          <w:w w:val="95"/>
        </w:rPr>
        <w:t>representar</w:t>
      </w:r>
      <w:r>
        <w:rPr>
          <w:color w:val="231F20"/>
          <w:spacing w:val="-22"/>
          <w:w w:val="95"/>
        </w:rPr>
        <w:t> </w:t>
      </w:r>
      <w:r>
        <w:rPr>
          <w:color w:val="231F20"/>
          <w:w w:val="95"/>
        </w:rPr>
        <w:t>una</w:t>
      </w:r>
      <w:r>
        <w:rPr>
          <w:color w:val="231F20"/>
          <w:spacing w:val="-22"/>
          <w:w w:val="95"/>
        </w:rPr>
        <w:t> </w:t>
      </w:r>
      <w:r>
        <w:rPr>
          <w:color w:val="231F20"/>
          <w:w w:val="95"/>
        </w:rPr>
        <w:t>amenaza</w:t>
      </w:r>
      <w:r>
        <w:rPr>
          <w:color w:val="231F20"/>
          <w:spacing w:val="-22"/>
          <w:w w:val="95"/>
        </w:rPr>
        <w:t> </w:t>
      </w:r>
      <w:r>
        <w:rPr>
          <w:color w:val="231F20"/>
          <w:w w:val="95"/>
        </w:rPr>
        <w:t>directa</w:t>
      </w:r>
      <w:r>
        <w:rPr>
          <w:color w:val="231F20"/>
          <w:spacing w:val="-22"/>
          <w:w w:val="95"/>
        </w:rPr>
        <w:t> </w:t>
      </w:r>
      <w:r>
        <w:rPr>
          <w:color w:val="231F20"/>
          <w:w w:val="95"/>
        </w:rPr>
        <w:t>y</w:t>
      </w:r>
      <w:r>
        <w:rPr>
          <w:color w:val="231F20"/>
          <w:spacing w:val="-22"/>
          <w:w w:val="95"/>
        </w:rPr>
        <w:t> </w:t>
      </w:r>
      <w:r>
        <w:rPr>
          <w:color w:val="231F20"/>
          <w:w w:val="95"/>
        </w:rPr>
        <w:t>trascendente</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segu- </w:t>
      </w:r>
      <w:r>
        <w:rPr>
          <w:color w:val="231F20"/>
          <w:w w:val="90"/>
        </w:rPr>
        <w:t>ridad</w:t>
      </w:r>
      <w:r>
        <w:rPr>
          <w:color w:val="231F20"/>
          <w:spacing w:val="39"/>
          <w:w w:val="90"/>
        </w:rPr>
        <w:t> </w:t>
      </w:r>
      <w:r>
        <w:rPr>
          <w:color w:val="231F20"/>
          <w:w w:val="90"/>
        </w:rPr>
        <w:t>nacional.</w:t>
      </w:r>
    </w:p>
    <w:p>
      <w:pPr>
        <w:pStyle w:val="BodyText"/>
        <w:spacing w:line="260" w:lineRule="exact"/>
        <w:ind w:left="113" w:right="109" w:firstLine="283"/>
        <w:jc w:val="both"/>
      </w:pPr>
      <w:r>
        <w:rPr>
          <w:color w:val="231F20"/>
          <w:w w:val="95"/>
        </w:rPr>
        <w:t>El</w:t>
      </w:r>
      <w:r>
        <w:rPr>
          <w:color w:val="231F20"/>
          <w:spacing w:val="-12"/>
          <w:w w:val="95"/>
        </w:rPr>
        <w:t> </w:t>
      </w:r>
      <w:r>
        <w:rPr>
          <w:color w:val="231F20"/>
          <w:w w:val="95"/>
        </w:rPr>
        <w:t>propósito</w:t>
      </w:r>
      <w:r>
        <w:rPr>
          <w:color w:val="231F20"/>
          <w:spacing w:val="-12"/>
          <w:w w:val="95"/>
        </w:rPr>
        <w:t> </w:t>
      </w:r>
      <w:r>
        <w:rPr>
          <w:color w:val="231F20"/>
          <w:w w:val="95"/>
        </w:rPr>
        <w:t>de</w:t>
      </w:r>
      <w:r>
        <w:rPr>
          <w:color w:val="231F20"/>
          <w:spacing w:val="-12"/>
          <w:w w:val="95"/>
        </w:rPr>
        <w:t> </w:t>
      </w:r>
      <w:r>
        <w:rPr>
          <w:color w:val="231F20"/>
          <w:w w:val="95"/>
        </w:rPr>
        <w:t>este</w:t>
      </w:r>
      <w:r>
        <w:rPr>
          <w:color w:val="231F20"/>
          <w:spacing w:val="-12"/>
          <w:w w:val="95"/>
        </w:rPr>
        <w:t> </w:t>
      </w:r>
      <w:r>
        <w:rPr>
          <w:color w:val="231F20"/>
          <w:w w:val="95"/>
        </w:rPr>
        <w:t>recurso</w:t>
      </w:r>
      <w:r>
        <w:rPr>
          <w:color w:val="231F20"/>
          <w:spacing w:val="-11"/>
          <w:w w:val="95"/>
        </w:rPr>
        <w:t> </w:t>
      </w:r>
      <w:r>
        <w:rPr>
          <w:color w:val="231F20"/>
          <w:w w:val="95"/>
        </w:rPr>
        <w:t>es</w:t>
      </w:r>
      <w:r>
        <w:rPr>
          <w:color w:val="231F20"/>
          <w:spacing w:val="-12"/>
          <w:w w:val="95"/>
        </w:rPr>
        <w:t> </w:t>
      </w:r>
      <w:r>
        <w:rPr>
          <w:color w:val="231F20"/>
          <w:w w:val="95"/>
        </w:rPr>
        <w:t>constituirse</w:t>
      </w:r>
      <w:r>
        <w:rPr>
          <w:color w:val="231F20"/>
          <w:spacing w:val="-12"/>
          <w:w w:val="95"/>
        </w:rPr>
        <w:t> </w:t>
      </w:r>
      <w:r>
        <w:rPr>
          <w:color w:val="231F20"/>
          <w:w w:val="95"/>
        </w:rPr>
        <w:t>como</w:t>
      </w:r>
      <w:r>
        <w:rPr>
          <w:color w:val="231F20"/>
          <w:spacing w:val="-12"/>
          <w:w w:val="95"/>
        </w:rPr>
        <w:t> </w:t>
      </w:r>
      <w:r>
        <w:rPr>
          <w:color w:val="231F20"/>
          <w:w w:val="95"/>
        </w:rPr>
        <w:t>un</w:t>
      </w:r>
      <w:r>
        <w:rPr>
          <w:color w:val="231F20"/>
          <w:spacing w:val="-12"/>
          <w:w w:val="95"/>
        </w:rPr>
        <w:t> </w:t>
      </w:r>
      <w:r>
        <w:rPr>
          <w:color w:val="231F20"/>
          <w:w w:val="95"/>
        </w:rPr>
        <w:t>mecanismo</w:t>
      </w:r>
      <w:r>
        <w:rPr>
          <w:color w:val="231F20"/>
          <w:spacing w:val="-12"/>
          <w:w w:val="95"/>
        </w:rPr>
        <w:t> </w:t>
      </w:r>
      <w:r>
        <w:rPr>
          <w:color w:val="231F20"/>
          <w:w w:val="95"/>
        </w:rPr>
        <w:t>expedito</w:t>
      </w:r>
      <w:r>
        <w:rPr>
          <w:color w:val="231F20"/>
          <w:spacing w:val="-12"/>
          <w:w w:val="95"/>
        </w:rPr>
        <w:t> </w:t>
      </w:r>
      <w:r>
        <w:rPr>
          <w:color w:val="231F20"/>
          <w:w w:val="95"/>
        </w:rPr>
        <w:t>y definitivo</w:t>
      </w:r>
      <w:r>
        <w:rPr>
          <w:color w:val="231F20"/>
          <w:spacing w:val="-21"/>
          <w:w w:val="95"/>
        </w:rPr>
        <w:t> </w:t>
      </w:r>
      <w:r>
        <w:rPr>
          <w:color w:val="231F20"/>
          <w:w w:val="95"/>
        </w:rPr>
        <w:t>que</w:t>
      </w:r>
      <w:r>
        <w:rPr>
          <w:color w:val="231F20"/>
          <w:spacing w:val="-21"/>
          <w:w w:val="95"/>
        </w:rPr>
        <w:t> </w:t>
      </w:r>
      <w:r>
        <w:rPr>
          <w:color w:val="231F20"/>
          <w:w w:val="95"/>
        </w:rPr>
        <w:t>permita</w:t>
      </w:r>
      <w:r>
        <w:rPr>
          <w:color w:val="231F20"/>
          <w:spacing w:val="-21"/>
          <w:w w:val="95"/>
        </w:rPr>
        <w:t> </w:t>
      </w:r>
      <w:r>
        <w:rPr>
          <w:color w:val="231F20"/>
          <w:w w:val="95"/>
        </w:rPr>
        <w:t>resolver</w:t>
      </w:r>
      <w:r>
        <w:rPr>
          <w:color w:val="231F20"/>
          <w:spacing w:val="-21"/>
          <w:w w:val="95"/>
        </w:rPr>
        <w:t> </w:t>
      </w:r>
      <w:r>
        <w:rPr>
          <w:color w:val="231F20"/>
          <w:w w:val="95"/>
        </w:rPr>
        <w:t>las</w:t>
      </w:r>
      <w:r>
        <w:rPr>
          <w:color w:val="231F20"/>
          <w:spacing w:val="-21"/>
          <w:w w:val="95"/>
        </w:rPr>
        <w:t> </w:t>
      </w:r>
      <w:r>
        <w:rPr>
          <w:color w:val="231F20"/>
          <w:w w:val="95"/>
        </w:rPr>
        <w:t>diferencias</w:t>
      </w:r>
      <w:r>
        <w:rPr>
          <w:color w:val="231F20"/>
          <w:spacing w:val="-21"/>
          <w:w w:val="95"/>
        </w:rPr>
        <w:t> </w:t>
      </w:r>
      <w:r>
        <w:rPr>
          <w:color w:val="231F20"/>
          <w:w w:val="95"/>
        </w:rPr>
        <w:t>que</w:t>
      </w:r>
      <w:r>
        <w:rPr>
          <w:color w:val="231F20"/>
          <w:spacing w:val="-21"/>
          <w:w w:val="95"/>
        </w:rPr>
        <w:t> </w:t>
      </w:r>
      <w:r>
        <w:rPr>
          <w:color w:val="231F20"/>
          <w:w w:val="95"/>
        </w:rPr>
        <w:t>surjan</w:t>
      </w:r>
      <w:r>
        <w:rPr>
          <w:color w:val="231F20"/>
          <w:spacing w:val="-22"/>
          <w:w w:val="95"/>
        </w:rPr>
        <w:t> </w:t>
      </w:r>
      <w:r>
        <w:rPr>
          <w:color w:val="231F20"/>
          <w:w w:val="95"/>
        </w:rPr>
        <w:t>con</w:t>
      </w:r>
      <w:r>
        <w:rPr>
          <w:color w:val="231F20"/>
          <w:spacing w:val="-21"/>
          <w:w w:val="95"/>
        </w:rPr>
        <w:t> </w:t>
      </w:r>
      <w:r>
        <w:rPr>
          <w:color w:val="231F20"/>
          <w:w w:val="95"/>
        </w:rPr>
        <w:t>motivo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cri- terios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constituyan</w:t>
      </w:r>
      <w:r>
        <w:rPr>
          <w:color w:val="231F20"/>
          <w:spacing w:val="-20"/>
          <w:w w:val="95"/>
        </w:rPr>
        <w:t> </w:t>
      </w:r>
      <w:r>
        <w:rPr>
          <w:color w:val="231F20"/>
          <w:w w:val="95"/>
        </w:rPr>
        <w:t>en</w:t>
      </w:r>
      <w:r>
        <w:rPr>
          <w:color w:val="231F20"/>
          <w:spacing w:val="-20"/>
          <w:w w:val="95"/>
        </w:rPr>
        <w:t> </w:t>
      </w:r>
      <w:r>
        <w:rPr>
          <w:color w:val="231F20"/>
          <w:w w:val="95"/>
        </w:rPr>
        <w:t>relación</w:t>
      </w:r>
      <w:r>
        <w:rPr>
          <w:color w:val="231F20"/>
          <w:spacing w:val="-20"/>
          <w:w w:val="95"/>
        </w:rPr>
        <w:t> </w:t>
      </w:r>
      <w:r>
        <w:rPr>
          <w:color w:val="231F20"/>
          <w:w w:val="95"/>
        </w:rPr>
        <w:t>con</w:t>
      </w:r>
      <w:r>
        <w:rPr>
          <w:color w:val="231F20"/>
          <w:spacing w:val="-20"/>
          <w:w w:val="95"/>
        </w:rPr>
        <w:t> </w:t>
      </w:r>
      <w:r>
        <w:rPr>
          <w:color w:val="231F20"/>
          <w:w w:val="95"/>
        </w:rPr>
        <w:t>la</w:t>
      </w:r>
      <w:r>
        <w:rPr>
          <w:color w:val="231F20"/>
          <w:spacing w:val="-20"/>
          <w:w w:val="95"/>
        </w:rPr>
        <w:t> </w:t>
      </w:r>
      <w:r>
        <w:rPr>
          <w:color w:val="231F20"/>
          <w:w w:val="95"/>
        </w:rPr>
        <w:t>entrega</w:t>
      </w:r>
      <w:r>
        <w:rPr>
          <w:color w:val="231F20"/>
          <w:spacing w:val="-20"/>
          <w:w w:val="95"/>
        </w:rPr>
        <w:t> </w:t>
      </w:r>
      <w:r>
        <w:rPr>
          <w:color w:val="231F20"/>
          <w:w w:val="95"/>
        </w:rPr>
        <w:t>de</w:t>
      </w:r>
      <w:r>
        <w:rPr>
          <w:color w:val="231F20"/>
          <w:spacing w:val="-20"/>
          <w:w w:val="95"/>
        </w:rPr>
        <w:t> </w:t>
      </w:r>
      <w:r>
        <w:rPr>
          <w:color w:val="231F20"/>
          <w:w w:val="95"/>
        </w:rPr>
        <w:t>información</w:t>
      </w:r>
      <w:r>
        <w:rPr>
          <w:color w:val="231F20"/>
          <w:spacing w:val="-20"/>
          <w:w w:val="95"/>
        </w:rPr>
        <w:t> </w:t>
      </w:r>
      <w:r>
        <w:rPr>
          <w:color w:val="231F20"/>
          <w:w w:val="95"/>
        </w:rPr>
        <w:t>relacionada con</w:t>
      </w:r>
      <w:r>
        <w:rPr>
          <w:color w:val="231F20"/>
          <w:spacing w:val="-17"/>
          <w:w w:val="95"/>
        </w:rPr>
        <w:t> </w:t>
      </w:r>
      <w:r>
        <w:rPr>
          <w:color w:val="231F20"/>
          <w:w w:val="95"/>
        </w:rPr>
        <w:t>la</w:t>
      </w:r>
      <w:r>
        <w:rPr>
          <w:color w:val="231F20"/>
          <w:spacing w:val="-17"/>
          <w:w w:val="95"/>
        </w:rPr>
        <w:t> </w:t>
      </w:r>
      <w:r>
        <w:rPr>
          <w:color w:val="231F20"/>
          <w:w w:val="95"/>
        </w:rPr>
        <w:t>seguridad</w:t>
      </w:r>
      <w:r>
        <w:rPr>
          <w:color w:val="231F20"/>
          <w:spacing w:val="-18"/>
          <w:w w:val="95"/>
        </w:rPr>
        <w:t> </w:t>
      </w:r>
      <w:r>
        <w:rPr>
          <w:color w:val="231F20"/>
          <w:w w:val="95"/>
        </w:rPr>
        <w:t>nacional.</w:t>
      </w:r>
      <w:r>
        <w:rPr>
          <w:color w:val="231F20"/>
          <w:spacing w:val="-17"/>
          <w:w w:val="95"/>
        </w:rPr>
        <w:t> </w:t>
      </w:r>
      <w:r>
        <w:rPr>
          <w:color w:val="231F20"/>
          <w:w w:val="95"/>
        </w:rPr>
        <w:t>En</w:t>
      </w:r>
      <w:r>
        <w:rPr>
          <w:color w:val="231F20"/>
          <w:spacing w:val="-17"/>
          <w:w w:val="95"/>
        </w:rPr>
        <w:t> </w:t>
      </w:r>
      <w:r>
        <w:rPr>
          <w:color w:val="231F20"/>
          <w:w w:val="95"/>
        </w:rPr>
        <w:t>este</w:t>
      </w:r>
      <w:r>
        <w:rPr>
          <w:color w:val="231F20"/>
          <w:spacing w:val="-17"/>
          <w:w w:val="95"/>
        </w:rPr>
        <w:t> </w:t>
      </w:r>
      <w:r>
        <w:rPr>
          <w:color w:val="231F20"/>
          <w:w w:val="95"/>
        </w:rPr>
        <w:t>sentido,</w:t>
      </w:r>
      <w:r>
        <w:rPr>
          <w:color w:val="231F20"/>
          <w:spacing w:val="-18"/>
          <w:w w:val="95"/>
        </w:rPr>
        <w:t> </w:t>
      </w:r>
      <w:r>
        <w:rPr>
          <w:color w:val="231F20"/>
          <w:w w:val="95"/>
        </w:rPr>
        <w:t>el</w:t>
      </w:r>
      <w:r>
        <w:rPr>
          <w:color w:val="231F20"/>
          <w:spacing w:val="-17"/>
          <w:w w:val="95"/>
        </w:rPr>
        <w:t> </w:t>
      </w:r>
      <w:r>
        <w:rPr>
          <w:color w:val="231F20"/>
          <w:w w:val="95"/>
        </w:rPr>
        <w:t>máximo</w:t>
      </w:r>
      <w:r>
        <w:rPr>
          <w:color w:val="231F20"/>
          <w:spacing w:val="-17"/>
          <w:w w:val="95"/>
        </w:rPr>
        <w:t> </w:t>
      </w:r>
      <w:r>
        <w:rPr>
          <w:color w:val="231F20"/>
          <w:w w:val="95"/>
        </w:rPr>
        <w:t>tribunal</w:t>
      </w:r>
      <w:r>
        <w:rPr>
          <w:color w:val="231F20"/>
          <w:spacing w:val="-17"/>
          <w:w w:val="95"/>
        </w:rPr>
        <w:t> </w:t>
      </w:r>
      <w:r>
        <w:rPr>
          <w:color w:val="231F20"/>
          <w:w w:val="95"/>
        </w:rPr>
        <w:t>deberá</w:t>
      </w:r>
      <w:r>
        <w:rPr>
          <w:color w:val="231F20"/>
          <w:spacing w:val="-17"/>
          <w:w w:val="95"/>
        </w:rPr>
        <w:t> </w:t>
      </w:r>
      <w:r>
        <w:rPr>
          <w:color w:val="231F20"/>
          <w:w w:val="95"/>
        </w:rPr>
        <w:t>hacer</w:t>
      </w:r>
      <w:r>
        <w:rPr>
          <w:color w:val="231F20"/>
          <w:spacing w:val="-17"/>
          <w:w w:val="95"/>
        </w:rPr>
        <w:t> </w:t>
      </w:r>
      <w:r>
        <w:rPr>
          <w:color w:val="231F20"/>
          <w:w w:val="95"/>
        </w:rPr>
        <w:t>un </w:t>
      </w:r>
      <w:r>
        <w:rPr>
          <w:color w:val="231F20"/>
        </w:rPr>
        <w:t>juicio</w:t>
      </w:r>
      <w:r>
        <w:rPr>
          <w:color w:val="231F20"/>
          <w:spacing w:val="-28"/>
        </w:rPr>
        <w:t> </w:t>
      </w:r>
      <w:r>
        <w:rPr>
          <w:color w:val="231F20"/>
        </w:rPr>
        <w:t>sobre</w:t>
      </w:r>
      <w:r>
        <w:rPr>
          <w:color w:val="231F20"/>
          <w:spacing w:val="-28"/>
        </w:rPr>
        <w:t> </w:t>
      </w:r>
      <w:r>
        <w:rPr>
          <w:color w:val="231F20"/>
        </w:rPr>
        <w:t>si</w:t>
      </w:r>
      <w:r>
        <w:rPr>
          <w:color w:val="231F20"/>
          <w:spacing w:val="-28"/>
        </w:rPr>
        <w:t> </w:t>
      </w:r>
      <w:r>
        <w:rPr>
          <w:color w:val="231F20"/>
        </w:rPr>
        <w:t>la</w:t>
      </w:r>
      <w:r>
        <w:rPr>
          <w:color w:val="231F20"/>
          <w:spacing w:val="-28"/>
        </w:rPr>
        <w:t> </w:t>
      </w:r>
      <w:r>
        <w:rPr>
          <w:color w:val="231F20"/>
        </w:rPr>
        <w:t>materia</w:t>
      </w:r>
      <w:r>
        <w:rPr>
          <w:color w:val="231F20"/>
          <w:spacing w:val="-28"/>
        </w:rPr>
        <w:t> </w:t>
      </w:r>
      <w:r>
        <w:rPr>
          <w:color w:val="231F20"/>
        </w:rPr>
        <w:t>controvertida</w:t>
      </w:r>
      <w:r>
        <w:rPr>
          <w:color w:val="231F20"/>
          <w:spacing w:val="-29"/>
        </w:rPr>
        <w:t> </w:t>
      </w:r>
      <w:r>
        <w:rPr>
          <w:color w:val="231F20"/>
        </w:rPr>
        <w:t>en</w:t>
      </w:r>
      <w:r>
        <w:rPr>
          <w:color w:val="231F20"/>
          <w:spacing w:val="-28"/>
        </w:rPr>
        <w:t> </w:t>
      </w:r>
      <w:r>
        <w:rPr>
          <w:color w:val="231F20"/>
        </w:rPr>
        <w:t>efecto</w:t>
      </w:r>
      <w:r>
        <w:rPr>
          <w:color w:val="231F20"/>
          <w:spacing w:val="-28"/>
        </w:rPr>
        <w:t> </w:t>
      </w:r>
      <w:r>
        <w:rPr>
          <w:color w:val="231F20"/>
        </w:rPr>
        <w:t>cabe</w:t>
      </w:r>
      <w:r>
        <w:rPr>
          <w:color w:val="231F20"/>
          <w:spacing w:val="-28"/>
        </w:rPr>
        <w:t> </w:t>
      </w:r>
      <w:r>
        <w:rPr>
          <w:color w:val="231F20"/>
        </w:rPr>
        <w:t>dentro</w:t>
      </w:r>
      <w:r>
        <w:rPr>
          <w:color w:val="231F20"/>
          <w:spacing w:val="-28"/>
        </w:rPr>
        <w:t> </w:t>
      </w:r>
      <w:r>
        <w:rPr>
          <w:color w:val="231F20"/>
        </w:rPr>
        <w:t>del</w:t>
      </w:r>
      <w:r>
        <w:rPr>
          <w:color w:val="231F20"/>
          <w:spacing w:val="-28"/>
        </w:rPr>
        <w:t> </w:t>
      </w:r>
      <w:r>
        <w:rPr>
          <w:color w:val="231F20"/>
        </w:rPr>
        <w:t>concepto</w:t>
      </w:r>
      <w:r>
        <w:rPr>
          <w:color w:val="231F20"/>
          <w:spacing w:val="-28"/>
        </w:rPr>
        <w:t> </w:t>
      </w:r>
      <w:r>
        <w:rPr>
          <w:color w:val="231F20"/>
        </w:rPr>
        <w:t>de seguridad</w:t>
      </w:r>
      <w:r>
        <w:rPr>
          <w:color w:val="231F20"/>
          <w:spacing w:val="-30"/>
        </w:rPr>
        <w:t> </w:t>
      </w:r>
      <w:r>
        <w:rPr>
          <w:color w:val="231F20"/>
        </w:rPr>
        <w:t>nacional,</w:t>
      </w:r>
      <w:r>
        <w:rPr>
          <w:color w:val="231F20"/>
          <w:spacing w:val="-29"/>
        </w:rPr>
        <w:t> </w:t>
      </w:r>
      <w:r>
        <w:rPr>
          <w:color w:val="231F20"/>
        </w:rPr>
        <w:t>así</w:t>
      </w:r>
      <w:r>
        <w:rPr>
          <w:color w:val="231F20"/>
          <w:spacing w:val="-29"/>
        </w:rPr>
        <w:t> </w:t>
      </w:r>
      <w:r>
        <w:rPr>
          <w:color w:val="231F20"/>
        </w:rPr>
        <w:t>como</w:t>
      </w:r>
      <w:r>
        <w:rPr>
          <w:color w:val="231F20"/>
          <w:spacing w:val="-29"/>
        </w:rPr>
        <w:t> </w:t>
      </w:r>
      <w:r>
        <w:rPr>
          <w:color w:val="231F20"/>
        </w:rPr>
        <w:t>señalar</w:t>
      </w:r>
      <w:r>
        <w:rPr>
          <w:color w:val="231F20"/>
          <w:spacing w:val="-30"/>
        </w:rPr>
        <w:t> </w:t>
      </w:r>
      <w:r>
        <w:rPr>
          <w:color w:val="231F20"/>
        </w:rPr>
        <w:t>en</w:t>
      </w:r>
      <w:r>
        <w:rPr>
          <w:color w:val="231F20"/>
          <w:spacing w:val="-29"/>
        </w:rPr>
        <w:t> </w:t>
      </w:r>
      <w:r>
        <w:rPr>
          <w:color w:val="231F20"/>
        </w:rPr>
        <w:t>su</w:t>
      </w:r>
      <w:r>
        <w:rPr>
          <w:color w:val="231F20"/>
          <w:spacing w:val="-29"/>
        </w:rPr>
        <w:t> </w:t>
      </w:r>
      <w:r>
        <w:rPr>
          <w:color w:val="231F20"/>
        </w:rPr>
        <w:t>resolución</w:t>
      </w:r>
      <w:r>
        <w:rPr>
          <w:color w:val="231F20"/>
          <w:spacing w:val="-29"/>
        </w:rPr>
        <w:t> </w:t>
      </w:r>
      <w:r>
        <w:rPr>
          <w:color w:val="231F20"/>
        </w:rPr>
        <w:t>el</w:t>
      </w:r>
      <w:r>
        <w:rPr>
          <w:color w:val="231F20"/>
          <w:spacing w:val="-29"/>
        </w:rPr>
        <w:t> </w:t>
      </w:r>
      <w:r>
        <w:rPr>
          <w:color w:val="231F20"/>
        </w:rPr>
        <w:t>alcance</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afecta- ción</w:t>
      </w:r>
      <w:r>
        <w:rPr>
          <w:color w:val="231F20"/>
          <w:spacing w:val="-29"/>
        </w:rPr>
        <w:t> </w:t>
      </w:r>
      <w:r>
        <w:rPr>
          <w:color w:val="231F20"/>
          <w:spacing w:val="-10"/>
        </w:rPr>
        <w:t>y,</w:t>
      </w:r>
      <w:r>
        <w:rPr>
          <w:color w:val="231F20"/>
          <w:spacing w:val="-29"/>
        </w:rPr>
        <w:t> </w:t>
      </w:r>
      <w:r>
        <w:rPr>
          <w:color w:val="231F20"/>
        </w:rPr>
        <w:t>en</w:t>
      </w:r>
      <w:r>
        <w:rPr>
          <w:color w:val="231F20"/>
          <w:spacing w:val="-29"/>
        </w:rPr>
        <w:t> </w:t>
      </w:r>
      <w:r>
        <w:rPr>
          <w:color w:val="231F20"/>
        </w:rPr>
        <w:t>su</w:t>
      </w:r>
      <w:r>
        <w:rPr>
          <w:color w:val="231F20"/>
          <w:spacing w:val="-29"/>
        </w:rPr>
        <w:t> </w:t>
      </w:r>
      <w:r>
        <w:rPr>
          <w:color w:val="231F20"/>
        </w:rPr>
        <w:t>caso,</w:t>
      </w:r>
      <w:r>
        <w:rPr>
          <w:color w:val="231F20"/>
          <w:spacing w:val="-29"/>
        </w:rPr>
        <w:t> </w:t>
      </w:r>
      <w:r>
        <w:rPr>
          <w:color w:val="231F20"/>
        </w:rPr>
        <w:t>se</w:t>
      </w:r>
      <w:r>
        <w:rPr>
          <w:color w:val="231F20"/>
          <w:spacing w:val="-29"/>
        </w:rPr>
        <w:t> </w:t>
      </w:r>
      <w:r>
        <w:rPr>
          <w:color w:val="231F20"/>
        </w:rPr>
        <w:t>establezca</w:t>
      </w:r>
      <w:r>
        <w:rPr>
          <w:color w:val="231F20"/>
          <w:spacing w:val="-29"/>
        </w:rPr>
        <w:t> </w:t>
      </w:r>
      <w:r>
        <w:rPr>
          <w:color w:val="231F20"/>
        </w:rPr>
        <w:t>la</w:t>
      </w:r>
      <w:r>
        <w:rPr>
          <w:color w:val="231F20"/>
          <w:spacing w:val="-29"/>
        </w:rPr>
        <w:t> </w:t>
      </w:r>
      <w:r>
        <w:rPr>
          <w:color w:val="231F20"/>
        </w:rPr>
        <w:t>modalidad</w:t>
      </w:r>
      <w:r>
        <w:rPr>
          <w:color w:val="231F20"/>
          <w:spacing w:val="-29"/>
        </w:rPr>
        <w:t> </w:t>
      </w:r>
      <w:r>
        <w:rPr>
          <w:color w:val="231F20"/>
        </w:rPr>
        <w:t>de</w:t>
      </w:r>
      <w:r>
        <w:rPr>
          <w:color w:val="231F20"/>
          <w:spacing w:val="-29"/>
        </w:rPr>
        <w:t> </w:t>
      </w:r>
      <w:r>
        <w:rPr>
          <w:color w:val="231F20"/>
        </w:rPr>
        <w:t>reserva</w:t>
      </w:r>
      <w:r>
        <w:rPr>
          <w:color w:val="231F20"/>
          <w:spacing w:val="-29"/>
        </w:rPr>
        <w:t> </w:t>
      </w:r>
      <w:r>
        <w:rPr>
          <w:color w:val="231F20"/>
        </w:rPr>
        <w:t>de</w:t>
      </w:r>
      <w:r>
        <w:rPr>
          <w:color w:val="231F20"/>
          <w:spacing w:val="-29"/>
        </w:rPr>
        <w:t> </w:t>
      </w:r>
      <w:r>
        <w:rPr>
          <w:color w:val="231F20"/>
        </w:rPr>
        <w:t>la</w:t>
      </w:r>
      <w:r>
        <w:rPr>
          <w:color w:val="231F20"/>
          <w:spacing w:val="-29"/>
        </w:rPr>
        <w:t> </w:t>
      </w:r>
      <w:r>
        <w:rPr>
          <w:color w:val="231F20"/>
        </w:rPr>
        <w:t>información</w:t>
      </w:r>
      <w:r>
        <w:rPr>
          <w:color w:val="231F20"/>
          <w:spacing w:val="-29"/>
        </w:rPr>
        <w:t> </w:t>
      </w:r>
      <w:r>
        <w:rPr>
          <w:color w:val="231F20"/>
        </w:rPr>
        <w:t>en cuestión.</w:t>
      </w:r>
    </w:p>
    <w:p>
      <w:pPr>
        <w:pStyle w:val="BodyText"/>
        <w:spacing w:line="260" w:lineRule="exact"/>
        <w:ind w:left="113" w:right="112" w:firstLine="283"/>
        <w:jc w:val="both"/>
      </w:pPr>
      <w:r>
        <w:rPr>
          <w:color w:val="231F20"/>
          <w:w w:val="90"/>
        </w:rPr>
        <w:t>Como</w:t>
      </w:r>
      <w:r>
        <w:rPr>
          <w:color w:val="231F20"/>
          <w:spacing w:val="-10"/>
          <w:w w:val="90"/>
        </w:rPr>
        <w:t> </w:t>
      </w:r>
      <w:r>
        <w:rPr>
          <w:color w:val="231F20"/>
          <w:spacing w:val="-3"/>
          <w:w w:val="90"/>
        </w:rPr>
        <w:t>puede</w:t>
      </w:r>
      <w:r>
        <w:rPr>
          <w:color w:val="231F20"/>
          <w:spacing w:val="-10"/>
          <w:w w:val="90"/>
        </w:rPr>
        <w:t> </w:t>
      </w:r>
      <w:r>
        <w:rPr>
          <w:color w:val="231F20"/>
          <w:w w:val="90"/>
        </w:rPr>
        <w:t>verse,</w:t>
      </w:r>
      <w:r>
        <w:rPr>
          <w:color w:val="231F20"/>
          <w:spacing w:val="-10"/>
          <w:w w:val="90"/>
        </w:rPr>
        <w:t> </w:t>
      </w:r>
      <w:r>
        <w:rPr>
          <w:color w:val="231F20"/>
          <w:w w:val="90"/>
        </w:rPr>
        <w:t>por</w:t>
      </w:r>
      <w:r>
        <w:rPr>
          <w:color w:val="231F20"/>
          <w:spacing w:val="-10"/>
          <w:w w:val="90"/>
        </w:rPr>
        <w:t> </w:t>
      </w:r>
      <w:r>
        <w:rPr>
          <w:color w:val="231F20"/>
          <w:w w:val="90"/>
        </w:rPr>
        <w:t>su</w:t>
      </w:r>
      <w:r>
        <w:rPr>
          <w:color w:val="231F20"/>
          <w:spacing w:val="-10"/>
          <w:w w:val="90"/>
        </w:rPr>
        <w:t> </w:t>
      </w:r>
      <w:r>
        <w:rPr>
          <w:color w:val="231F20"/>
          <w:spacing w:val="-3"/>
          <w:w w:val="90"/>
        </w:rPr>
        <w:t>propia</w:t>
      </w:r>
      <w:r>
        <w:rPr>
          <w:color w:val="231F20"/>
          <w:spacing w:val="-10"/>
          <w:w w:val="90"/>
        </w:rPr>
        <w:t> </w:t>
      </w:r>
      <w:r>
        <w:rPr>
          <w:color w:val="231F20"/>
          <w:spacing w:val="-3"/>
          <w:w w:val="90"/>
        </w:rPr>
        <w:t>naturaleza,</w:t>
      </w:r>
      <w:r>
        <w:rPr>
          <w:color w:val="231F20"/>
          <w:spacing w:val="-9"/>
          <w:w w:val="90"/>
        </w:rPr>
        <w:t> </w:t>
      </w:r>
      <w:r>
        <w:rPr>
          <w:color w:val="231F20"/>
          <w:w w:val="90"/>
        </w:rPr>
        <w:t>el</w:t>
      </w:r>
      <w:r>
        <w:rPr>
          <w:color w:val="231F20"/>
          <w:spacing w:val="-10"/>
          <w:w w:val="90"/>
        </w:rPr>
        <w:t> </w:t>
      </w:r>
      <w:r>
        <w:rPr>
          <w:color w:val="231F20"/>
          <w:spacing w:val="-4"/>
          <w:w w:val="90"/>
        </w:rPr>
        <w:t>recurso</w:t>
      </w:r>
      <w:r>
        <w:rPr>
          <w:color w:val="231F20"/>
          <w:spacing w:val="-10"/>
          <w:w w:val="90"/>
        </w:rPr>
        <w:t> </w:t>
      </w:r>
      <w:r>
        <w:rPr>
          <w:color w:val="231F20"/>
          <w:spacing w:val="-4"/>
          <w:w w:val="90"/>
        </w:rPr>
        <w:t>extraordinario</w:t>
      </w:r>
      <w:r>
        <w:rPr>
          <w:color w:val="231F20"/>
          <w:spacing w:val="-9"/>
          <w:w w:val="90"/>
        </w:rPr>
        <w:t> </w:t>
      </w:r>
      <w:r>
        <w:rPr>
          <w:color w:val="231F20"/>
          <w:w w:val="90"/>
        </w:rPr>
        <w:t>no</w:t>
      </w:r>
      <w:r>
        <w:rPr>
          <w:color w:val="231F20"/>
          <w:spacing w:val="-10"/>
          <w:w w:val="90"/>
        </w:rPr>
        <w:t> </w:t>
      </w:r>
      <w:r>
        <w:rPr>
          <w:color w:val="231F20"/>
          <w:w w:val="90"/>
        </w:rPr>
        <w:t>podrá </w:t>
      </w:r>
      <w:r>
        <w:rPr>
          <w:color w:val="231F20"/>
          <w:w w:val="95"/>
        </w:rPr>
        <w:t>ser</w:t>
      </w:r>
      <w:r>
        <w:rPr>
          <w:color w:val="231F20"/>
          <w:spacing w:val="-8"/>
          <w:w w:val="95"/>
        </w:rPr>
        <w:t> </w:t>
      </w:r>
      <w:r>
        <w:rPr>
          <w:color w:val="231F20"/>
          <w:spacing w:val="-3"/>
          <w:w w:val="95"/>
        </w:rPr>
        <w:t>interpuesto</w:t>
      </w:r>
      <w:r>
        <w:rPr>
          <w:color w:val="231F20"/>
          <w:spacing w:val="-8"/>
          <w:w w:val="95"/>
        </w:rPr>
        <w:t> </w:t>
      </w:r>
      <w:r>
        <w:rPr>
          <w:color w:val="231F20"/>
          <w:w w:val="95"/>
        </w:rPr>
        <w:t>por</w:t>
      </w:r>
      <w:r>
        <w:rPr>
          <w:color w:val="231F20"/>
          <w:spacing w:val="-8"/>
          <w:w w:val="95"/>
        </w:rPr>
        <w:t> </w:t>
      </w:r>
      <w:r>
        <w:rPr>
          <w:color w:val="231F20"/>
          <w:spacing w:val="-3"/>
          <w:w w:val="95"/>
        </w:rPr>
        <w:t>cualquier</w:t>
      </w:r>
      <w:r>
        <w:rPr>
          <w:color w:val="231F20"/>
          <w:spacing w:val="-8"/>
          <w:w w:val="95"/>
        </w:rPr>
        <w:t> </w:t>
      </w:r>
      <w:r>
        <w:rPr>
          <w:color w:val="231F20"/>
          <w:spacing w:val="-3"/>
          <w:w w:val="95"/>
        </w:rPr>
        <w:t>autoridad;</w:t>
      </w:r>
      <w:r>
        <w:rPr>
          <w:color w:val="231F20"/>
          <w:spacing w:val="-8"/>
          <w:w w:val="95"/>
        </w:rPr>
        <w:t> </w:t>
      </w:r>
      <w:r>
        <w:rPr>
          <w:color w:val="231F20"/>
          <w:w w:val="95"/>
        </w:rPr>
        <w:t>por</w:t>
      </w:r>
      <w:r>
        <w:rPr>
          <w:color w:val="231F20"/>
          <w:spacing w:val="-8"/>
          <w:w w:val="95"/>
        </w:rPr>
        <w:t> </w:t>
      </w:r>
      <w:r>
        <w:rPr>
          <w:color w:val="231F20"/>
          <w:w w:val="95"/>
        </w:rPr>
        <w:t>lo</w:t>
      </w:r>
      <w:r>
        <w:rPr>
          <w:color w:val="231F20"/>
          <w:spacing w:val="-8"/>
          <w:w w:val="95"/>
        </w:rPr>
        <w:t> </w:t>
      </w:r>
      <w:r>
        <w:rPr>
          <w:color w:val="231F20"/>
          <w:w w:val="95"/>
        </w:rPr>
        <w:t>que</w:t>
      </w:r>
      <w:r>
        <w:rPr>
          <w:color w:val="231F20"/>
          <w:spacing w:val="-8"/>
          <w:w w:val="95"/>
        </w:rPr>
        <w:t> </w:t>
      </w:r>
      <w:r>
        <w:rPr>
          <w:color w:val="231F20"/>
          <w:w w:val="95"/>
        </w:rPr>
        <w:t>se</w:t>
      </w:r>
      <w:r>
        <w:rPr>
          <w:color w:val="231F20"/>
          <w:spacing w:val="-8"/>
          <w:w w:val="95"/>
        </w:rPr>
        <w:t> </w:t>
      </w:r>
      <w:r>
        <w:rPr>
          <w:color w:val="231F20"/>
          <w:spacing w:val="-3"/>
          <w:w w:val="95"/>
        </w:rPr>
        <w:t>propone</w:t>
      </w:r>
      <w:r>
        <w:rPr>
          <w:color w:val="231F20"/>
          <w:spacing w:val="-8"/>
          <w:w w:val="95"/>
        </w:rPr>
        <w:t> </w:t>
      </w:r>
      <w:r>
        <w:rPr>
          <w:color w:val="231F20"/>
          <w:w w:val="95"/>
        </w:rPr>
        <w:t>que</w:t>
      </w:r>
      <w:r>
        <w:rPr>
          <w:color w:val="231F20"/>
          <w:spacing w:val="-8"/>
          <w:w w:val="95"/>
        </w:rPr>
        <w:t> </w:t>
      </w:r>
      <w:r>
        <w:rPr>
          <w:color w:val="231F20"/>
          <w:spacing w:val="-3"/>
          <w:w w:val="95"/>
        </w:rPr>
        <w:t>únicamente estarán</w:t>
      </w:r>
      <w:r>
        <w:rPr>
          <w:color w:val="231F20"/>
          <w:spacing w:val="-37"/>
          <w:w w:val="95"/>
        </w:rPr>
        <w:t> </w:t>
      </w:r>
      <w:r>
        <w:rPr>
          <w:color w:val="231F20"/>
          <w:spacing w:val="-3"/>
          <w:w w:val="95"/>
        </w:rPr>
        <w:t>legitimados</w:t>
      </w:r>
      <w:r>
        <w:rPr>
          <w:color w:val="231F20"/>
          <w:spacing w:val="-37"/>
          <w:w w:val="95"/>
        </w:rPr>
        <w:t> </w:t>
      </w:r>
      <w:r>
        <w:rPr>
          <w:color w:val="231F20"/>
          <w:spacing w:val="-3"/>
          <w:w w:val="95"/>
        </w:rPr>
        <w:t>para</w:t>
      </w:r>
      <w:r>
        <w:rPr>
          <w:color w:val="231F20"/>
          <w:spacing w:val="-37"/>
          <w:w w:val="95"/>
        </w:rPr>
        <w:t> </w:t>
      </w:r>
      <w:r>
        <w:rPr>
          <w:color w:val="231F20"/>
          <w:spacing w:val="-3"/>
          <w:w w:val="95"/>
        </w:rPr>
        <w:t>ello</w:t>
      </w:r>
      <w:r>
        <w:rPr>
          <w:color w:val="231F20"/>
          <w:spacing w:val="-37"/>
          <w:w w:val="95"/>
        </w:rPr>
        <w:t> </w:t>
      </w:r>
      <w:r>
        <w:rPr>
          <w:color w:val="231F20"/>
          <w:w w:val="95"/>
        </w:rPr>
        <w:t>los</w:t>
      </w:r>
      <w:r>
        <w:rPr>
          <w:color w:val="231F20"/>
          <w:spacing w:val="-37"/>
          <w:w w:val="95"/>
        </w:rPr>
        <w:t> </w:t>
      </w:r>
      <w:r>
        <w:rPr>
          <w:color w:val="231F20"/>
          <w:spacing w:val="-4"/>
          <w:w w:val="95"/>
        </w:rPr>
        <w:t>presidentes</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Cámara</w:t>
      </w:r>
      <w:r>
        <w:rPr>
          <w:color w:val="231F20"/>
          <w:spacing w:val="-37"/>
          <w:w w:val="95"/>
        </w:rPr>
        <w:t> </w:t>
      </w:r>
      <w:r>
        <w:rPr>
          <w:color w:val="231F20"/>
          <w:w w:val="95"/>
        </w:rPr>
        <w:t>de</w:t>
      </w:r>
      <w:r>
        <w:rPr>
          <w:color w:val="231F20"/>
          <w:spacing w:val="-37"/>
          <w:w w:val="95"/>
        </w:rPr>
        <w:t> </w:t>
      </w:r>
      <w:r>
        <w:rPr>
          <w:color w:val="231F20"/>
          <w:w w:val="95"/>
        </w:rPr>
        <w:t>Diputados</w:t>
      </w:r>
      <w:r>
        <w:rPr>
          <w:color w:val="231F20"/>
          <w:spacing w:val="-38"/>
          <w:w w:val="95"/>
        </w:rPr>
        <w:t> </w:t>
      </w:r>
      <w:r>
        <w:rPr>
          <w:color w:val="231F20"/>
          <w:w w:val="95"/>
        </w:rPr>
        <w:t>y</w:t>
      </w:r>
      <w:r>
        <w:rPr>
          <w:color w:val="231F20"/>
          <w:spacing w:val="-37"/>
          <w:w w:val="95"/>
        </w:rPr>
        <w:t> </w:t>
      </w:r>
      <w:r>
        <w:rPr>
          <w:color w:val="231F20"/>
          <w:w w:val="95"/>
        </w:rPr>
        <w:t>de</w:t>
      </w:r>
      <w:r>
        <w:rPr>
          <w:color w:val="231F20"/>
          <w:spacing w:val="-37"/>
          <w:w w:val="95"/>
        </w:rPr>
        <w:t> </w:t>
      </w:r>
      <w:r>
        <w:rPr>
          <w:color w:val="231F20"/>
          <w:spacing w:val="-3"/>
          <w:w w:val="95"/>
        </w:rPr>
        <w:t>Sena- </w:t>
      </w:r>
      <w:r>
        <w:rPr>
          <w:color w:val="231F20"/>
          <w:spacing w:val="-4"/>
          <w:w w:val="95"/>
        </w:rPr>
        <w:t>dores,</w:t>
      </w:r>
      <w:r>
        <w:rPr>
          <w:color w:val="231F20"/>
          <w:spacing w:val="-35"/>
          <w:w w:val="95"/>
        </w:rPr>
        <w:t> </w:t>
      </w:r>
      <w:r>
        <w:rPr>
          <w:color w:val="231F20"/>
          <w:w w:val="95"/>
        </w:rPr>
        <w:t>de</w:t>
      </w:r>
      <w:r>
        <w:rPr>
          <w:color w:val="231F20"/>
          <w:spacing w:val="-35"/>
          <w:w w:val="95"/>
        </w:rPr>
        <w:t> </w:t>
      </w:r>
      <w:r>
        <w:rPr>
          <w:color w:val="231F20"/>
          <w:w w:val="95"/>
        </w:rPr>
        <w:t>los</w:t>
      </w:r>
      <w:r>
        <w:rPr>
          <w:color w:val="231F20"/>
          <w:spacing w:val="-35"/>
          <w:w w:val="95"/>
        </w:rPr>
        <w:t> </w:t>
      </w:r>
      <w:r>
        <w:rPr>
          <w:color w:val="231F20"/>
          <w:spacing w:val="-3"/>
          <w:w w:val="95"/>
        </w:rPr>
        <w:t>organismos</w:t>
      </w:r>
      <w:r>
        <w:rPr>
          <w:color w:val="231F20"/>
          <w:spacing w:val="-35"/>
          <w:w w:val="95"/>
        </w:rPr>
        <w:t> </w:t>
      </w:r>
      <w:r>
        <w:rPr>
          <w:color w:val="231F20"/>
          <w:w w:val="95"/>
        </w:rPr>
        <w:t>con</w:t>
      </w:r>
      <w:r>
        <w:rPr>
          <w:color w:val="231F20"/>
          <w:spacing w:val="-35"/>
          <w:w w:val="95"/>
        </w:rPr>
        <w:t> </w:t>
      </w:r>
      <w:r>
        <w:rPr>
          <w:color w:val="231F20"/>
          <w:spacing w:val="-3"/>
          <w:w w:val="95"/>
        </w:rPr>
        <w:t>autonomía</w:t>
      </w:r>
      <w:r>
        <w:rPr>
          <w:color w:val="231F20"/>
          <w:spacing w:val="-35"/>
          <w:w w:val="95"/>
        </w:rPr>
        <w:t> </w:t>
      </w:r>
      <w:r>
        <w:rPr>
          <w:color w:val="231F20"/>
          <w:w w:val="95"/>
        </w:rPr>
        <w:t>constitucional</w:t>
      </w:r>
      <w:r>
        <w:rPr>
          <w:color w:val="231F20"/>
          <w:spacing w:val="-35"/>
          <w:w w:val="95"/>
        </w:rPr>
        <w:t> </w:t>
      </w:r>
      <w:r>
        <w:rPr>
          <w:color w:val="231F20"/>
          <w:spacing w:val="-12"/>
          <w:w w:val="95"/>
        </w:rPr>
        <w:t>y,</w:t>
      </w:r>
      <w:r>
        <w:rPr>
          <w:color w:val="231F20"/>
          <w:spacing w:val="-35"/>
          <w:w w:val="95"/>
        </w:rPr>
        <w:t> </w:t>
      </w:r>
      <w:r>
        <w:rPr>
          <w:color w:val="231F20"/>
          <w:w w:val="95"/>
        </w:rPr>
        <w:t>en</w:t>
      </w:r>
      <w:r>
        <w:rPr>
          <w:color w:val="231F20"/>
          <w:spacing w:val="-35"/>
          <w:w w:val="95"/>
        </w:rPr>
        <w:t> </w:t>
      </w:r>
      <w:r>
        <w:rPr>
          <w:color w:val="231F20"/>
          <w:w w:val="95"/>
        </w:rPr>
        <w:t>el</w:t>
      </w:r>
      <w:r>
        <w:rPr>
          <w:color w:val="231F20"/>
          <w:spacing w:val="-35"/>
          <w:w w:val="95"/>
        </w:rPr>
        <w:t> </w:t>
      </w:r>
      <w:r>
        <w:rPr>
          <w:color w:val="231F20"/>
          <w:w w:val="95"/>
        </w:rPr>
        <w:t>caso</w:t>
      </w:r>
      <w:r>
        <w:rPr>
          <w:color w:val="231F20"/>
          <w:spacing w:val="-35"/>
          <w:w w:val="95"/>
        </w:rPr>
        <w:t> </w:t>
      </w:r>
      <w:r>
        <w:rPr>
          <w:color w:val="231F20"/>
          <w:w w:val="95"/>
        </w:rPr>
        <w:t>de</w:t>
      </w:r>
      <w:r>
        <w:rPr>
          <w:color w:val="231F20"/>
          <w:spacing w:val="-35"/>
          <w:w w:val="95"/>
        </w:rPr>
        <w:t> </w:t>
      </w:r>
      <w:r>
        <w:rPr>
          <w:color w:val="231F20"/>
          <w:w w:val="95"/>
        </w:rPr>
        <w:t>la</w:t>
      </w:r>
      <w:r>
        <w:rPr>
          <w:color w:val="231F20"/>
          <w:spacing w:val="-35"/>
          <w:w w:val="95"/>
        </w:rPr>
        <w:t> </w:t>
      </w:r>
      <w:r>
        <w:rPr>
          <w:color w:val="231F20"/>
          <w:spacing w:val="-3"/>
          <w:w w:val="95"/>
        </w:rPr>
        <w:t>Adminis- tración</w:t>
      </w:r>
      <w:r>
        <w:rPr>
          <w:color w:val="231F20"/>
          <w:spacing w:val="-27"/>
          <w:w w:val="95"/>
        </w:rPr>
        <w:t> </w:t>
      </w:r>
      <w:r>
        <w:rPr>
          <w:color w:val="231F20"/>
          <w:spacing w:val="-3"/>
          <w:w w:val="95"/>
        </w:rPr>
        <w:t>Pública</w:t>
      </w:r>
      <w:r>
        <w:rPr>
          <w:color w:val="231F20"/>
          <w:spacing w:val="-27"/>
          <w:w w:val="95"/>
        </w:rPr>
        <w:t> </w:t>
      </w:r>
      <w:r>
        <w:rPr>
          <w:color w:val="231F20"/>
          <w:spacing w:val="-6"/>
          <w:w w:val="95"/>
        </w:rPr>
        <w:t>Federal,</w:t>
      </w:r>
      <w:r>
        <w:rPr>
          <w:color w:val="231F20"/>
          <w:spacing w:val="-27"/>
          <w:w w:val="95"/>
        </w:rPr>
        <w:t> </w:t>
      </w:r>
      <w:r>
        <w:rPr>
          <w:color w:val="231F20"/>
          <w:w w:val="95"/>
        </w:rPr>
        <w:t>a</w:t>
      </w:r>
      <w:r>
        <w:rPr>
          <w:color w:val="231F20"/>
          <w:spacing w:val="-27"/>
          <w:w w:val="95"/>
        </w:rPr>
        <w:t> </w:t>
      </w:r>
      <w:r>
        <w:rPr>
          <w:color w:val="231F20"/>
          <w:spacing w:val="-3"/>
          <w:w w:val="95"/>
        </w:rPr>
        <w:t>través</w:t>
      </w:r>
      <w:r>
        <w:rPr>
          <w:color w:val="231F20"/>
          <w:spacing w:val="-27"/>
          <w:w w:val="95"/>
        </w:rPr>
        <w:t> </w:t>
      </w:r>
      <w:r>
        <w:rPr>
          <w:color w:val="231F20"/>
          <w:w w:val="95"/>
        </w:rPr>
        <w:t>del</w:t>
      </w:r>
      <w:r>
        <w:rPr>
          <w:color w:val="231F20"/>
          <w:spacing w:val="-27"/>
          <w:w w:val="95"/>
        </w:rPr>
        <w:t> </w:t>
      </w:r>
      <w:r>
        <w:rPr>
          <w:color w:val="231F20"/>
          <w:spacing w:val="-3"/>
          <w:w w:val="95"/>
        </w:rPr>
        <w:t>Consejero</w:t>
      </w:r>
      <w:r>
        <w:rPr>
          <w:color w:val="231F20"/>
          <w:spacing w:val="-27"/>
          <w:w w:val="95"/>
        </w:rPr>
        <w:t> </w:t>
      </w:r>
      <w:r>
        <w:rPr>
          <w:color w:val="231F20"/>
          <w:spacing w:val="-3"/>
          <w:w w:val="95"/>
        </w:rPr>
        <w:t>Jurídico</w:t>
      </w:r>
      <w:r>
        <w:rPr>
          <w:color w:val="231F20"/>
          <w:spacing w:val="-27"/>
          <w:w w:val="95"/>
        </w:rPr>
        <w:t> </w:t>
      </w:r>
      <w:r>
        <w:rPr>
          <w:color w:val="231F20"/>
          <w:w w:val="95"/>
        </w:rPr>
        <w:t>del</w:t>
      </w:r>
      <w:r>
        <w:rPr>
          <w:color w:val="231F20"/>
          <w:spacing w:val="-27"/>
          <w:w w:val="95"/>
        </w:rPr>
        <w:t> </w:t>
      </w:r>
      <w:r>
        <w:rPr>
          <w:color w:val="231F20"/>
          <w:spacing w:val="-3"/>
          <w:w w:val="95"/>
        </w:rPr>
        <w:t>Ejecutivo</w:t>
      </w:r>
      <w:r>
        <w:rPr>
          <w:color w:val="231F20"/>
          <w:spacing w:val="-27"/>
          <w:w w:val="95"/>
        </w:rPr>
        <w:t> </w:t>
      </w:r>
      <w:r>
        <w:rPr>
          <w:color w:val="231F20"/>
          <w:spacing w:val="-5"/>
          <w:w w:val="95"/>
        </w:rPr>
        <w:t>Federal.</w:t>
      </w:r>
    </w:p>
    <w:p>
      <w:pPr>
        <w:pStyle w:val="BodyText"/>
        <w:spacing w:before="5"/>
        <w:rPr>
          <w:sz w:val="17"/>
        </w:rPr>
      </w:pPr>
    </w:p>
    <w:p>
      <w:pPr>
        <w:pStyle w:val="Heading3"/>
        <w:rPr>
          <w:rFonts w:ascii="Palatino Linotype"/>
        </w:rPr>
      </w:pPr>
      <w:r>
        <w:rPr>
          <w:rFonts w:ascii="Palatino Linotype"/>
          <w:color w:val="231F20"/>
          <w:w w:val="95"/>
        </w:rPr>
        <w:t>Principios que rigen al organismo garante federal</w:t>
      </w:r>
    </w:p>
    <w:p>
      <w:pPr>
        <w:pStyle w:val="BodyText"/>
        <w:spacing w:before="1"/>
        <w:rPr>
          <w:b/>
          <w:sz w:val="18"/>
        </w:rPr>
      </w:pPr>
    </w:p>
    <w:p>
      <w:pPr>
        <w:pStyle w:val="BodyText"/>
        <w:spacing w:line="260" w:lineRule="exact"/>
        <w:ind w:left="113" w:right="111"/>
        <w:jc w:val="both"/>
      </w:pPr>
      <w:r>
        <w:rPr>
          <w:color w:val="231F20"/>
          <w:w w:val="95"/>
        </w:rPr>
        <w:t>A</w:t>
      </w:r>
      <w:r>
        <w:rPr>
          <w:color w:val="231F20"/>
          <w:spacing w:val="-18"/>
          <w:w w:val="95"/>
        </w:rPr>
        <w:t> </w:t>
      </w:r>
      <w:r>
        <w:rPr>
          <w:color w:val="231F20"/>
          <w:w w:val="95"/>
        </w:rPr>
        <w:t>fin</w:t>
      </w:r>
      <w:r>
        <w:rPr>
          <w:color w:val="231F20"/>
          <w:spacing w:val="-18"/>
          <w:w w:val="95"/>
        </w:rPr>
        <w:t> </w:t>
      </w:r>
      <w:r>
        <w:rPr>
          <w:color w:val="231F20"/>
          <w:w w:val="95"/>
        </w:rPr>
        <w:t>de</w:t>
      </w:r>
      <w:r>
        <w:rPr>
          <w:color w:val="231F20"/>
          <w:spacing w:val="-17"/>
          <w:w w:val="95"/>
        </w:rPr>
        <w:t> </w:t>
      </w:r>
      <w:r>
        <w:rPr>
          <w:color w:val="231F20"/>
          <w:w w:val="95"/>
        </w:rPr>
        <w:t>orientar</w:t>
      </w:r>
      <w:r>
        <w:rPr>
          <w:color w:val="231F20"/>
          <w:spacing w:val="-18"/>
          <w:w w:val="95"/>
        </w:rPr>
        <w:t> </w:t>
      </w:r>
      <w:r>
        <w:rPr>
          <w:color w:val="231F20"/>
          <w:w w:val="95"/>
        </w:rPr>
        <w:t>la</w:t>
      </w:r>
      <w:r>
        <w:rPr>
          <w:color w:val="231F20"/>
          <w:spacing w:val="-17"/>
          <w:w w:val="95"/>
        </w:rPr>
        <w:t> </w:t>
      </w:r>
      <w:r>
        <w:rPr>
          <w:color w:val="231F20"/>
          <w:w w:val="95"/>
        </w:rPr>
        <w:t>acción</w:t>
      </w:r>
      <w:r>
        <w:rPr>
          <w:color w:val="231F20"/>
          <w:spacing w:val="-17"/>
          <w:w w:val="95"/>
        </w:rPr>
        <w:t> </w:t>
      </w:r>
      <w:r>
        <w:rPr>
          <w:color w:val="231F20"/>
          <w:w w:val="95"/>
        </w:rPr>
        <w:t>del</w:t>
      </w:r>
      <w:r>
        <w:rPr>
          <w:color w:val="231F20"/>
          <w:spacing w:val="-17"/>
          <w:w w:val="95"/>
        </w:rPr>
        <w:t> </w:t>
      </w:r>
      <w:r>
        <w:rPr>
          <w:color w:val="231F20"/>
          <w:w w:val="95"/>
        </w:rPr>
        <w:t>organismo</w:t>
      </w:r>
      <w:r>
        <w:rPr>
          <w:color w:val="231F20"/>
          <w:spacing w:val="-18"/>
          <w:w w:val="95"/>
        </w:rPr>
        <w:t> </w:t>
      </w:r>
      <w:r>
        <w:rPr>
          <w:color w:val="231F20"/>
          <w:w w:val="95"/>
        </w:rPr>
        <w:t>garante</w:t>
      </w:r>
      <w:r>
        <w:rPr>
          <w:color w:val="231F20"/>
          <w:spacing w:val="-18"/>
          <w:w w:val="95"/>
        </w:rPr>
        <w:t> </w:t>
      </w:r>
      <w:r>
        <w:rPr>
          <w:color w:val="231F20"/>
          <w:w w:val="95"/>
        </w:rPr>
        <w:t>del</w:t>
      </w:r>
      <w:r>
        <w:rPr>
          <w:color w:val="231F20"/>
          <w:spacing w:val="-17"/>
          <w:w w:val="95"/>
        </w:rPr>
        <w:t> </w:t>
      </w:r>
      <w:r>
        <w:rPr>
          <w:color w:val="231F20"/>
          <w:w w:val="95"/>
        </w:rPr>
        <w:t>cumplimento</w:t>
      </w:r>
      <w:r>
        <w:rPr>
          <w:color w:val="231F20"/>
          <w:spacing w:val="-18"/>
          <w:w w:val="95"/>
        </w:rPr>
        <w:t> </w:t>
      </w:r>
      <w:r>
        <w:rPr>
          <w:color w:val="231F20"/>
          <w:w w:val="95"/>
        </w:rPr>
        <w:t>del</w:t>
      </w:r>
      <w:r>
        <w:rPr>
          <w:color w:val="231F20"/>
          <w:spacing w:val="-17"/>
          <w:w w:val="95"/>
        </w:rPr>
        <w:t> </w:t>
      </w:r>
      <w:r>
        <w:rPr>
          <w:color w:val="231F20"/>
          <w:w w:val="95"/>
        </w:rPr>
        <w:t>derecho de acceso a la información pública y evaluar su desempeño objetivamente, la iniciativa</w:t>
      </w:r>
      <w:r>
        <w:rPr>
          <w:color w:val="231F20"/>
          <w:spacing w:val="-15"/>
          <w:w w:val="95"/>
        </w:rPr>
        <w:t> </w:t>
      </w:r>
      <w:r>
        <w:rPr>
          <w:color w:val="231F20"/>
          <w:w w:val="95"/>
        </w:rPr>
        <w:t>propone</w:t>
      </w:r>
      <w:r>
        <w:rPr>
          <w:color w:val="231F20"/>
          <w:spacing w:val="-16"/>
          <w:w w:val="95"/>
        </w:rPr>
        <w:t> </w:t>
      </w:r>
      <w:r>
        <w:rPr>
          <w:color w:val="231F20"/>
          <w:w w:val="95"/>
        </w:rPr>
        <w:t>que</w:t>
      </w:r>
      <w:r>
        <w:rPr>
          <w:color w:val="231F20"/>
          <w:spacing w:val="-16"/>
          <w:w w:val="95"/>
        </w:rPr>
        <w:t> </w:t>
      </w:r>
      <w:r>
        <w:rPr>
          <w:color w:val="231F20"/>
          <w:w w:val="95"/>
        </w:rPr>
        <w:t>se</w:t>
      </w:r>
      <w:r>
        <w:rPr>
          <w:color w:val="231F20"/>
          <w:spacing w:val="-16"/>
          <w:w w:val="95"/>
        </w:rPr>
        <w:t> </w:t>
      </w:r>
      <w:r>
        <w:rPr>
          <w:color w:val="231F20"/>
          <w:w w:val="95"/>
        </w:rPr>
        <w:t>rija</w:t>
      </w:r>
      <w:r>
        <w:rPr>
          <w:color w:val="231F20"/>
          <w:spacing w:val="-16"/>
          <w:w w:val="95"/>
        </w:rPr>
        <w:t> </w:t>
      </w:r>
      <w:r>
        <w:rPr>
          <w:color w:val="231F20"/>
          <w:w w:val="95"/>
        </w:rPr>
        <w:t>por</w:t>
      </w:r>
      <w:r>
        <w:rPr>
          <w:color w:val="231F20"/>
          <w:spacing w:val="-16"/>
          <w:w w:val="95"/>
        </w:rPr>
        <w:t> </w:t>
      </w:r>
      <w:r>
        <w:rPr>
          <w:color w:val="231F20"/>
          <w:w w:val="95"/>
        </w:rPr>
        <w:t>los</w:t>
      </w:r>
      <w:r>
        <w:rPr>
          <w:color w:val="231F20"/>
          <w:spacing w:val="-16"/>
          <w:w w:val="95"/>
        </w:rPr>
        <w:t> </w:t>
      </w:r>
      <w:r>
        <w:rPr>
          <w:color w:val="231F20"/>
          <w:w w:val="95"/>
        </w:rPr>
        <w:t>principios</w:t>
      </w:r>
      <w:r>
        <w:rPr>
          <w:color w:val="231F20"/>
          <w:spacing w:val="-16"/>
          <w:w w:val="95"/>
        </w:rPr>
        <w:t> </w:t>
      </w:r>
      <w:r>
        <w:rPr>
          <w:color w:val="231F20"/>
          <w:w w:val="95"/>
        </w:rPr>
        <w:t>de</w:t>
      </w:r>
      <w:r>
        <w:rPr>
          <w:color w:val="231F20"/>
          <w:spacing w:val="-16"/>
          <w:w w:val="95"/>
        </w:rPr>
        <w:t> </w:t>
      </w:r>
      <w:r>
        <w:rPr>
          <w:color w:val="231F20"/>
          <w:w w:val="95"/>
        </w:rPr>
        <w:t>certeza,</w:t>
      </w:r>
      <w:r>
        <w:rPr>
          <w:color w:val="231F20"/>
          <w:spacing w:val="-16"/>
          <w:w w:val="95"/>
        </w:rPr>
        <w:t> </w:t>
      </w:r>
      <w:r>
        <w:rPr>
          <w:color w:val="231F20"/>
          <w:w w:val="95"/>
        </w:rPr>
        <w:t>legalidad,</w:t>
      </w:r>
      <w:r>
        <w:rPr>
          <w:color w:val="231F20"/>
          <w:spacing w:val="-15"/>
          <w:w w:val="95"/>
        </w:rPr>
        <w:t> </w:t>
      </w:r>
      <w:r>
        <w:rPr>
          <w:color w:val="231F20"/>
          <w:w w:val="95"/>
        </w:rPr>
        <w:t>indepen- </w:t>
      </w:r>
      <w:r>
        <w:rPr>
          <w:color w:val="231F20"/>
          <w:w w:val="90"/>
        </w:rPr>
        <w:t>dencia, imparcialidad, eficacia, objetividad y máxima</w:t>
      </w:r>
      <w:r>
        <w:rPr>
          <w:color w:val="231F20"/>
          <w:spacing w:val="-2"/>
          <w:w w:val="90"/>
        </w:rPr>
        <w:t> </w:t>
      </w:r>
      <w:r>
        <w:rPr>
          <w:color w:val="231F20"/>
          <w:w w:val="90"/>
        </w:rPr>
        <w:t>publicidad.</w:t>
      </w:r>
    </w:p>
    <w:p>
      <w:pPr>
        <w:pStyle w:val="BodyText"/>
        <w:spacing w:before="5"/>
        <w:rPr>
          <w:sz w:val="17"/>
        </w:rPr>
      </w:pPr>
    </w:p>
    <w:p>
      <w:pPr>
        <w:pStyle w:val="Heading3"/>
        <w:rPr>
          <w:rFonts w:ascii="Palatino Linotype" w:hAnsi="Palatino Linotype"/>
        </w:rPr>
      </w:pPr>
      <w:r>
        <w:rPr>
          <w:rFonts w:ascii="Palatino Linotype" w:hAnsi="Palatino Linotype"/>
          <w:color w:val="231F20"/>
          <w:w w:val="90"/>
        </w:rPr>
        <w:t>Diseño institucional</w:t>
      </w:r>
    </w:p>
    <w:p>
      <w:pPr>
        <w:pStyle w:val="BodyText"/>
        <w:spacing w:before="5"/>
        <w:rPr>
          <w:b/>
          <w:sz w:val="18"/>
        </w:rPr>
      </w:pPr>
    </w:p>
    <w:p>
      <w:pPr>
        <w:pStyle w:val="BodyText"/>
        <w:spacing w:line="211" w:lineRule="auto" w:before="1"/>
        <w:ind w:left="113" w:right="111"/>
        <w:jc w:val="both"/>
      </w:pPr>
      <w:r>
        <w:rPr>
          <w:color w:val="231F20"/>
          <w:w w:val="95"/>
        </w:rPr>
        <w:t>La</w:t>
      </w:r>
      <w:r>
        <w:rPr>
          <w:color w:val="231F20"/>
          <w:spacing w:val="-27"/>
          <w:w w:val="95"/>
        </w:rPr>
        <w:t> </w:t>
      </w:r>
      <w:r>
        <w:rPr>
          <w:color w:val="231F20"/>
          <w:w w:val="95"/>
        </w:rPr>
        <w:t>iniciativa</w:t>
      </w:r>
      <w:r>
        <w:rPr>
          <w:color w:val="231F20"/>
          <w:spacing w:val="-27"/>
          <w:w w:val="95"/>
        </w:rPr>
        <w:t> </w:t>
      </w:r>
      <w:r>
        <w:rPr>
          <w:color w:val="231F20"/>
          <w:w w:val="95"/>
        </w:rPr>
        <w:t>propone</w:t>
      </w:r>
      <w:r>
        <w:rPr>
          <w:color w:val="231F20"/>
          <w:spacing w:val="-27"/>
          <w:w w:val="95"/>
        </w:rPr>
        <w:t> </w:t>
      </w:r>
      <w:r>
        <w:rPr>
          <w:color w:val="231F20"/>
          <w:w w:val="95"/>
        </w:rPr>
        <w:t>que</w:t>
      </w:r>
      <w:r>
        <w:rPr>
          <w:color w:val="231F20"/>
          <w:spacing w:val="-27"/>
          <w:w w:val="95"/>
        </w:rPr>
        <w:t> </w:t>
      </w:r>
      <w:r>
        <w:rPr>
          <w:color w:val="231F20"/>
          <w:w w:val="95"/>
        </w:rPr>
        <w:t>el</w:t>
      </w:r>
      <w:r>
        <w:rPr>
          <w:color w:val="231F20"/>
          <w:spacing w:val="-27"/>
          <w:w w:val="95"/>
        </w:rPr>
        <w:t> </w:t>
      </w:r>
      <w:r>
        <w:rPr>
          <w:color w:val="231F20"/>
          <w:w w:val="95"/>
        </w:rPr>
        <w:t>organismo</w:t>
      </w:r>
      <w:r>
        <w:rPr>
          <w:color w:val="231F20"/>
          <w:spacing w:val="-27"/>
          <w:w w:val="95"/>
        </w:rPr>
        <w:t> </w:t>
      </w:r>
      <w:r>
        <w:rPr>
          <w:color w:val="231F20"/>
          <w:w w:val="95"/>
        </w:rPr>
        <w:t>garante</w:t>
      </w:r>
      <w:r>
        <w:rPr>
          <w:color w:val="231F20"/>
          <w:spacing w:val="-27"/>
          <w:w w:val="95"/>
        </w:rPr>
        <w:t> </w:t>
      </w:r>
      <w:r>
        <w:rPr>
          <w:color w:val="231F20"/>
          <w:w w:val="95"/>
        </w:rPr>
        <w:t>federal</w:t>
      </w:r>
      <w:r>
        <w:rPr>
          <w:color w:val="231F20"/>
          <w:spacing w:val="-27"/>
          <w:w w:val="95"/>
        </w:rPr>
        <w:t> </w:t>
      </w:r>
      <w:r>
        <w:rPr>
          <w:color w:val="231F20"/>
          <w:w w:val="95"/>
        </w:rPr>
        <w:t>incremente</w:t>
      </w:r>
      <w:r>
        <w:rPr>
          <w:color w:val="231F20"/>
          <w:spacing w:val="-27"/>
          <w:w w:val="95"/>
        </w:rPr>
        <w:t> </w:t>
      </w:r>
      <w:r>
        <w:rPr>
          <w:color w:val="231F20"/>
          <w:w w:val="95"/>
        </w:rPr>
        <w:t>en</w:t>
      </w:r>
      <w:r>
        <w:rPr>
          <w:color w:val="231F20"/>
          <w:spacing w:val="-27"/>
          <w:w w:val="95"/>
        </w:rPr>
        <w:t> </w:t>
      </w:r>
      <w:r>
        <w:rPr>
          <w:color w:val="231F20"/>
          <w:w w:val="95"/>
        </w:rPr>
        <w:t>dos</w:t>
      </w:r>
      <w:r>
        <w:rPr>
          <w:color w:val="231F20"/>
          <w:spacing w:val="-27"/>
          <w:w w:val="95"/>
        </w:rPr>
        <w:t> </w:t>
      </w:r>
      <w:r>
        <w:rPr>
          <w:color w:val="231F20"/>
          <w:w w:val="95"/>
        </w:rPr>
        <w:t>el</w:t>
      </w:r>
      <w:r>
        <w:rPr>
          <w:color w:val="231F20"/>
          <w:spacing w:val="-27"/>
          <w:w w:val="95"/>
        </w:rPr>
        <w:t> </w:t>
      </w:r>
      <w:r>
        <w:rPr>
          <w:color w:val="231F20"/>
          <w:w w:val="95"/>
        </w:rPr>
        <w:t>nú- mero</w:t>
      </w:r>
      <w:r>
        <w:rPr>
          <w:color w:val="231F20"/>
          <w:spacing w:val="-23"/>
          <w:w w:val="95"/>
        </w:rPr>
        <w:t> </w:t>
      </w:r>
      <w:r>
        <w:rPr>
          <w:color w:val="231F20"/>
          <w:w w:val="95"/>
        </w:rPr>
        <w:t>de</w:t>
      </w:r>
      <w:r>
        <w:rPr>
          <w:color w:val="231F20"/>
          <w:spacing w:val="-23"/>
          <w:w w:val="95"/>
        </w:rPr>
        <w:t> </w:t>
      </w:r>
      <w:r>
        <w:rPr>
          <w:color w:val="231F20"/>
          <w:w w:val="95"/>
        </w:rPr>
        <w:t>comisionados</w:t>
      </w:r>
      <w:r>
        <w:rPr>
          <w:color w:val="231F20"/>
          <w:spacing w:val="-23"/>
          <w:w w:val="95"/>
        </w:rPr>
        <w:t> </w:t>
      </w:r>
      <w:r>
        <w:rPr>
          <w:color w:val="231F20"/>
          <w:w w:val="95"/>
        </w:rPr>
        <w:t>para</w:t>
      </w:r>
      <w:r>
        <w:rPr>
          <w:color w:val="231F20"/>
          <w:spacing w:val="-23"/>
          <w:w w:val="95"/>
        </w:rPr>
        <w:t> </w:t>
      </w:r>
      <w:r>
        <w:rPr>
          <w:color w:val="231F20"/>
          <w:w w:val="95"/>
        </w:rPr>
        <w:t>llegar</w:t>
      </w:r>
      <w:r>
        <w:rPr>
          <w:color w:val="231F20"/>
          <w:spacing w:val="-23"/>
          <w:w w:val="95"/>
        </w:rPr>
        <w:t> </w:t>
      </w:r>
      <w:r>
        <w:rPr>
          <w:color w:val="231F20"/>
          <w:w w:val="95"/>
        </w:rPr>
        <w:t>a</w:t>
      </w:r>
      <w:r>
        <w:rPr>
          <w:color w:val="231F20"/>
          <w:spacing w:val="-23"/>
          <w:w w:val="95"/>
        </w:rPr>
        <w:t> </w:t>
      </w:r>
      <w:r>
        <w:rPr>
          <w:color w:val="231F20"/>
          <w:w w:val="95"/>
        </w:rPr>
        <w:t>siete,</w:t>
      </w:r>
      <w:r>
        <w:rPr>
          <w:color w:val="231F20"/>
          <w:spacing w:val="-23"/>
          <w:w w:val="95"/>
        </w:rPr>
        <w:t> </w:t>
      </w:r>
      <w:r>
        <w:rPr>
          <w:color w:val="231F20"/>
          <w:w w:val="95"/>
        </w:rPr>
        <w:t>pues</w:t>
      </w:r>
      <w:r>
        <w:rPr>
          <w:color w:val="231F20"/>
          <w:spacing w:val="-23"/>
          <w:w w:val="95"/>
        </w:rPr>
        <w:t> </w:t>
      </w:r>
      <w:r>
        <w:rPr>
          <w:color w:val="231F20"/>
          <w:w w:val="95"/>
        </w:rPr>
        <w:t>considera</w:t>
      </w:r>
      <w:r>
        <w:rPr>
          <w:color w:val="231F20"/>
          <w:spacing w:val="-23"/>
          <w:w w:val="95"/>
        </w:rPr>
        <w:t> </w:t>
      </w:r>
      <w:r>
        <w:rPr>
          <w:color w:val="231F20"/>
          <w:w w:val="95"/>
        </w:rPr>
        <w:t>que</w:t>
      </w:r>
      <w:r>
        <w:rPr>
          <w:color w:val="231F20"/>
          <w:spacing w:val="-23"/>
          <w:w w:val="95"/>
        </w:rPr>
        <w:t> </w:t>
      </w:r>
      <w:r>
        <w:rPr>
          <w:color w:val="231F20"/>
          <w:w w:val="95"/>
        </w:rPr>
        <w:t>al</w:t>
      </w:r>
      <w:r>
        <w:rPr>
          <w:color w:val="231F20"/>
          <w:spacing w:val="-23"/>
          <w:w w:val="95"/>
        </w:rPr>
        <w:t> </w:t>
      </w:r>
      <w:r>
        <w:rPr>
          <w:color w:val="231F20"/>
          <w:w w:val="95"/>
        </w:rPr>
        <w:t>pasar</w:t>
      </w:r>
      <w:r>
        <w:rPr>
          <w:color w:val="231F20"/>
          <w:spacing w:val="-23"/>
          <w:w w:val="95"/>
        </w:rPr>
        <w:t> </w:t>
      </w:r>
      <w:r>
        <w:rPr>
          <w:color w:val="231F20"/>
          <w:w w:val="95"/>
        </w:rPr>
        <w:t>de</w:t>
      </w:r>
      <w:r>
        <w:rPr>
          <w:color w:val="231F20"/>
          <w:spacing w:val="-23"/>
          <w:w w:val="95"/>
        </w:rPr>
        <w:t> </w:t>
      </w:r>
      <w:r>
        <w:rPr>
          <w:color w:val="231F20"/>
          <w:w w:val="95"/>
        </w:rPr>
        <w:t>cinco</w:t>
      </w:r>
      <w:r>
        <w:rPr>
          <w:color w:val="231F20"/>
          <w:spacing w:val="-23"/>
          <w:w w:val="95"/>
        </w:rPr>
        <w:t> </w:t>
      </w:r>
      <w:r>
        <w:rPr>
          <w:color w:val="231F20"/>
          <w:w w:val="95"/>
        </w:rPr>
        <w:t>a siete</w:t>
      </w:r>
      <w:r>
        <w:rPr>
          <w:color w:val="231F20"/>
          <w:spacing w:val="-11"/>
          <w:w w:val="95"/>
        </w:rPr>
        <w:t> </w:t>
      </w:r>
      <w:r>
        <w:rPr>
          <w:color w:val="231F20"/>
          <w:w w:val="95"/>
        </w:rPr>
        <w:t>integrantes,</w:t>
      </w:r>
      <w:r>
        <w:rPr>
          <w:color w:val="231F20"/>
          <w:spacing w:val="-11"/>
          <w:w w:val="95"/>
        </w:rPr>
        <w:t> </w:t>
      </w:r>
      <w:r>
        <w:rPr>
          <w:color w:val="231F20"/>
          <w:w w:val="95"/>
        </w:rPr>
        <w:t>el</w:t>
      </w:r>
      <w:r>
        <w:rPr>
          <w:color w:val="231F20"/>
          <w:spacing w:val="-11"/>
          <w:w w:val="95"/>
        </w:rPr>
        <w:t> </w:t>
      </w:r>
      <w:r>
        <w:rPr>
          <w:color w:val="231F20"/>
          <w:w w:val="95"/>
        </w:rPr>
        <w:t>Pleno</w:t>
      </w:r>
      <w:r>
        <w:rPr>
          <w:color w:val="231F20"/>
          <w:spacing w:val="-11"/>
          <w:w w:val="95"/>
        </w:rPr>
        <w:t> </w:t>
      </w:r>
      <w:r>
        <w:rPr>
          <w:color w:val="231F20"/>
          <w:w w:val="95"/>
        </w:rPr>
        <w:t>del</w:t>
      </w:r>
      <w:r>
        <w:rPr>
          <w:color w:val="231F20"/>
          <w:spacing w:val="-11"/>
          <w:w w:val="95"/>
        </w:rPr>
        <w:t> </w:t>
      </w:r>
      <w:r>
        <w:rPr>
          <w:rFonts w:ascii="Cambria" w:hAnsi="Cambria"/>
          <w:color w:val="231F20"/>
          <w:spacing w:val="-4"/>
          <w:w w:val="95"/>
          <w:sz w:val="17"/>
        </w:rPr>
        <w:t>IfaI</w:t>
      </w:r>
      <w:r>
        <w:rPr>
          <w:rFonts w:ascii="Cambria" w:hAnsi="Cambria"/>
          <w:color w:val="231F20"/>
          <w:spacing w:val="6"/>
          <w:w w:val="95"/>
          <w:sz w:val="17"/>
        </w:rPr>
        <w:t> </w:t>
      </w:r>
      <w:r>
        <w:rPr>
          <w:color w:val="231F20"/>
          <w:w w:val="95"/>
        </w:rPr>
        <w:t>resolverá</w:t>
      </w:r>
      <w:r>
        <w:rPr>
          <w:color w:val="231F20"/>
          <w:spacing w:val="-11"/>
          <w:w w:val="95"/>
        </w:rPr>
        <w:t> </w:t>
      </w:r>
      <w:r>
        <w:rPr>
          <w:color w:val="231F20"/>
          <w:w w:val="95"/>
        </w:rPr>
        <w:t>de</w:t>
      </w:r>
      <w:r>
        <w:rPr>
          <w:color w:val="231F20"/>
          <w:spacing w:val="-11"/>
          <w:w w:val="95"/>
        </w:rPr>
        <w:t> </w:t>
      </w:r>
      <w:r>
        <w:rPr>
          <w:color w:val="231F20"/>
          <w:w w:val="95"/>
        </w:rPr>
        <w:t>manera</w:t>
      </w:r>
      <w:r>
        <w:rPr>
          <w:color w:val="231F20"/>
          <w:spacing w:val="-11"/>
          <w:w w:val="95"/>
        </w:rPr>
        <w:t> </w:t>
      </w:r>
      <w:r>
        <w:rPr>
          <w:color w:val="231F20"/>
          <w:w w:val="95"/>
        </w:rPr>
        <w:t>expedita</w:t>
      </w:r>
      <w:r>
        <w:rPr>
          <w:color w:val="231F20"/>
          <w:spacing w:val="-11"/>
          <w:w w:val="95"/>
        </w:rPr>
        <w:t> </w:t>
      </w:r>
      <w:r>
        <w:rPr>
          <w:color w:val="231F20"/>
          <w:w w:val="95"/>
        </w:rPr>
        <w:t>y</w:t>
      </w:r>
      <w:r>
        <w:rPr>
          <w:color w:val="231F20"/>
          <w:spacing w:val="-11"/>
          <w:w w:val="95"/>
        </w:rPr>
        <w:t> </w:t>
      </w:r>
      <w:r>
        <w:rPr>
          <w:color w:val="231F20"/>
          <w:w w:val="95"/>
        </w:rPr>
        <w:t>con</w:t>
      </w:r>
      <w:r>
        <w:rPr>
          <w:color w:val="231F20"/>
          <w:spacing w:val="-11"/>
          <w:w w:val="95"/>
        </w:rPr>
        <w:t> </w:t>
      </w:r>
      <w:r>
        <w:rPr>
          <w:color w:val="231F20"/>
          <w:w w:val="95"/>
        </w:rPr>
        <w:t>alto</w:t>
      </w:r>
      <w:r>
        <w:rPr>
          <w:color w:val="231F20"/>
          <w:spacing w:val="-11"/>
          <w:w w:val="95"/>
        </w:rPr>
        <w:t> </w:t>
      </w:r>
      <w:r>
        <w:rPr>
          <w:color w:val="231F20"/>
          <w:w w:val="95"/>
        </w:rPr>
        <w:t>rigor y</w:t>
      </w:r>
      <w:r>
        <w:rPr>
          <w:color w:val="231F20"/>
          <w:spacing w:val="-30"/>
          <w:w w:val="95"/>
        </w:rPr>
        <w:t> </w:t>
      </w:r>
      <w:r>
        <w:rPr>
          <w:color w:val="231F20"/>
          <w:w w:val="95"/>
        </w:rPr>
        <w:t>calidad</w:t>
      </w:r>
      <w:r>
        <w:rPr>
          <w:color w:val="231F20"/>
          <w:spacing w:val="-30"/>
          <w:w w:val="95"/>
        </w:rPr>
        <w:t> </w:t>
      </w:r>
      <w:r>
        <w:rPr>
          <w:color w:val="231F20"/>
          <w:w w:val="95"/>
        </w:rPr>
        <w:t>los</w:t>
      </w:r>
      <w:r>
        <w:rPr>
          <w:color w:val="231F20"/>
          <w:spacing w:val="-30"/>
          <w:w w:val="95"/>
        </w:rPr>
        <w:t> </w:t>
      </w:r>
      <w:r>
        <w:rPr>
          <w:color w:val="231F20"/>
          <w:w w:val="95"/>
        </w:rPr>
        <w:t>asuntos</w:t>
      </w:r>
      <w:r>
        <w:rPr>
          <w:color w:val="231F20"/>
          <w:spacing w:val="-29"/>
          <w:w w:val="95"/>
        </w:rPr>
        <w:t> </w:t>
      </w:r>
      <w:r>
        <w:rPr>
          <w:color w:val="231F20"/>
          <w:w w:val="95"/>
        </w:rPr>
        <w:t>que</w:t>
      </w:r>
      <w:r>
        <w:rPr>
          <w:color w:val="231F20"/>
          <w:spacing w:val="-30"/>
          <w:w w:val="95"/>
        </w:rPr>
        <w:t> </w:t>
      </w:r>
      <w:r>
        <w:rPr>
          <w:color w:val="231F20"/>
          <w:w w:val="95"/>
        </w:rPr>
        <w:t>se</w:t>
      </w:r>
      <w:r>
        <w:rPr>
          <w:color w:val="231F20"/>
          <w:spacing w:val="-30"/>
          <w:w w:val="95"/>
        </w:rPr>
        <w:t> </w:t>
      </w:r>
      <w:r>
        <w:rPr>
          <w:color w:val="231F20"/>
          <w:w w:val="95"/>
        </w:rPr>
        <w:t>le</w:t>
      </w:r>
      <w:r>
        <w:rPr>
          <w:color w:val="231F20"/>
          <w:spacing w:val="-30"/>
          <w:w w:val="95"/>
        </w:rPr>
        <w:t> </w:t>
      </w:r>
      <w:r>
        <w:rPr>
          <w:color w:val="231F20"/>
          <w:w w:val="95"/>
        </w:rPr>
        <w:t>presenten.</w:t>
      </w:r>
    </w:p>
    <w:p>
      <w:pPr>
        <w:pStyle w:val="BodyText"/>
        <w:spacing w:line="211" w:lineRule="auto"/>
        <w:ind w:left="113" w:right="112" w:firstLine="283"/>
        <w:jc w:val="both"/>
      </w:pPr>
      <w:r>
        <w:rPr>
          <w:color w:val="231F20"/>
          <w:w w:val="95"/>
        </w:rPr>
        <w:t>Además,</w:t>
      </w:r>
      <w:r>
        <w:rPr>
          <w:color w:val="231F20"/>
          <w:spacing w:val="-8"/>
          <w:w w:val="95"/>
        </w:rPr>
        <w:t> </w:t>
      </w:r>
      <w:r>
        <w:rPr>
          <w:color w:val="231F20"/>
          <w:w w:val="95"/>
        </w:rPr>
        <w:t>se</w:t>
      </w:r>
      <w:r>
        <w:rPr>
          <w:color w:val="231F20"/>
          <w:spacing w:val="-8"/>
          <w:w w:val="95"/>
        </w:rPr>
        <w:t> </w:t>
      </w:r>
      <w:r>
        <w:rPr>
          <w:color w:val="231F20"/>
          <w:w w:val="95"/>
        </w:rPr>
        <w:t>propone</w:t>
      </w:r>
      <w:r>
        <w:rPr>
          <w:color w:val="231F20"/>
          <w:spacing w:val="-8"/>
          <w:w w:val="95"/>
        </w:rPr>
        <w:t> </w:t>
      </w:r>
      <w:r>
        <w:rPr>
          <w:color w:val="231F20"/>
          <w:w w:val="95"/>
        </w:rPr>
        <w:t>introducir</w:t>
      </w:r>
      <w:r>
        <w:rPr>
          <w:color w:val="231F20"/>
          <w:spacing w:val="-8"/>
          <w:w w:val="95"/>
        </w:rPr>
        <w:t> </w:t>
      </w:r>
      <w:r>
        <w:rPr>
          <w:color w:val="231F20"/>
          <w:w w:val="95"/>
        </w:rPr>
        <w:t>en</w:t>
      </w:r>
      <w:r>
        <w:rPr>
          <w:color w:val="231F20"/>
          <w:spacing w:val="-8"/>
          <w:w w:val="95"/>
        </w:rPr>
        <w:t> </w:t>
      </w:r>
      <w:r>
        <w:rPr>
          <w:color w:val="231F20"/>
          <w:w w:val="95"/>
        </w:rPr>
        <w:t>el</w:t>
      </w:r>
      <w:r>
        <w:rPr>
          <w:color w:val="231F20"/>
          <w:spacing w:val="-8"/>
          <w:w w:val="95"/>
        </w:rPr>
        <w:t> </w:t>
      </w:r>
      <w:r>
        <w:rPr>
          <w:color w:val="231F20"/>
          <w:w w:val="95"/>
        </w:rPr>
        <w:t>texto</w:t>
      </w:r>
      <w:r>
        <w:rPr>
          <w:color w:val="231F20"/>
          <w:spacing w:val="-8"/>
          <w:w w:val="95"/>
        </w:rPr>
        <w:t> </w:t>
      </w:r>
      <w:r>
        <w:rPr>
          <w:color w:val="231F20"/>
          <w:w w:val="95"/>
        </w:rPr>
        <w:t>constitucional</w:t>
      </w:r>
      <w:r>
        <w:rPr>
          <w:color w:val="231F20"/>
          <w:spacing w:val="-8"/>
          <w:w w:val="95"/>
        </w:rPr>
        <w:t> </w:t>
      </w:r>
      <w:r>
        <w:rPr>
          <w:color w:val="231F20"/>
          <w:spacing w:val="-2"/>
          <w:w w:val="95"/>
        </w:rPr>
        <w:t>reglas</w:t>
      </w:r>
      <w:r>
        <w:rPr>
          <w:color w:val="231F20"/>
          <w:spacing w:val="-8"/>
          <w:w w:val="95"/>
        </w:rPr>
        <w:t> </w:t>
      </w:r>
      <w:r>
        <w:rPr>
          <w:color w:val="231F20"/>
          <w:w w:val="95"/>
        </w:rPr>
        <w:t>respecto</w:t>
      </w:r>
      <w:r>
        <w:rPr>
          <w:color w:val="231F20"/>
          <w:spacing w:val="-8"/>
          <w:w w:val="95"/>
        </w:rPr>
        <w:t> </w:t>
      </w:r>
      <w:r>
        <w:rPr>
          <w:color w:val="231F20"/>
          <w:w w:val="95"/>
        </w:rPr>
        <w:t>al nombramiento</w:t>
      </w:r>
      <w:r>
        <w:rPr>
          <w:color w:val="231F20"/>
          <w:spacing w:val="-7"/>
          <w:w w:val="95"/>
        </w:rPr>
        <w:t> </w:t>
      </w:r>
      <w:r>
        <w:rPr>
          <w:color w:val="231F20"/>
          <w:w w:val="95"/>
        </w:rPr>
        <w:t>y</w:t>
      </w:r>
      <w:r>
        <w:rPr>
          <w:color w:val="231F20"/>
          <w:spacing w:val="-7"/>
          <w:w w:val="95"/>
        </w:rPr>
        <w:t> </w:t>
      </w:r>
      <w:r>
        <w:rPr>
          <w:color w:val="231F20"/>
          <w:w w:val="95"/>
        </w:rPr>
        <w:t>remoción</w:t>
      </w:r>
      <w:r>
        <w:rPr>
          <w:color w:val="231F20"/>
          <w:spacing w:val="-7"/>
          <w:w w:val="95"/>
        </w:rPr>
        <w:t> </w:t>
      </w:r>
      <w:r>
        <w:rPr>
          <w:color w:val="231F20"/>
          <w:w w:val="95"/>
        </w:rPr>
        <w:t>del</w:t>
      </w:r>
      <w:r>
        <w:rPr>
          <w:color w:val="231F20"/>
          <w:spacing w:val="-7"/>
          <w:w w:val="95"/>
        </w:rPr>
        <w:t> </w:t>
      </w:r>
      <w:r>
        <w:rPr>
          <w:color w:val="231F20"/>
          <w:w w:val="95"/>
        </w:rPr>
        <w:t>cargo</w:t>
      </w:r>
      <w:r>
        <w:rPr>
          <w:color w:val="231F20"/>
          <w:spacing w:val="-7"/>
          <w:w w:val="95"/>
        </w:rPr>
        <w:t> </w:t>
      </w:r>
      <w:r>
        <w:rPr>
          <w:color w:val="231F20"/>
          <w:w w:val="95"/>
        </w:rPr>
        <w:t>de</w:t>
      </w:r>
      <w:r>
        <w:rPr>
          <w:color w:val="231F20"/>
          <w:spacing w:val="-7"/>
          <w:w w:val="95"/>
        </w:rPr>
        <w:t> </w:t>
      </w:r>
      <w:r>
        <w:rPr>
          <w:color w:val="231F20"/>
          <w:w w:val="95"/>
        </w:rPr>
        <w:t>comisionado</w:t>
      </w:r>
      <w:r>
        <w:rPr>
          <w:color w:val="231F20"/>
          <w:spacing w:val="-7"/>
          <w:w w:val="95"/>
        </w:rPr>
        <w:t> </w:t>
      </w:r>
      <w:r>
        <w:rPr>
          <w:color w:val="231F20"/>
          <w:w w:val="95"/>
        </w:rPr>
        <w:t>del</w:t>
      </w:r>
      <w:r>
        <w:rPr>
          <w:color w:val="231F20"/>
          <w:spacing w:val="-7"/>
          <w:w w:val="95"/>
        </w:rPr>
        <w:t> </w:t>
      </w:r>
      <w:r>
        <w:rPr>
          <w:rFonts w:ascii="Cambria" w:hAnsi="Cambria"/>
          <w:color w:val="231F20"/>
          <w:spacing w:val="-3"/>
          <w:w w:val="95"/>
          <w:sz w:val="17"/>
        </w:rPr>
        <w:t>IfaI</w:t>
      </w:r>
      <w:r>
        <w:rPr>
          <w:color w:val="231F20"/>
          <w:spacing w:val="-3"/>
          <w:w w:val="95"/>
        </w:rPr>
        <w:t>.</w:t>
      </w:r>
      <w:r>
        <w:rPr>
          <w:color w:val="231F20"/>
          <w:spacing w:val="-7"/>
          <w:w w:val="95"/>
        </w:rPr>
        <w:t> </w:t>
      </w:r>
      <w:r>
        <w:rPr>
          <w:color w:val="231F20"/>
          <w:spacing w:val="-6"/>
          <w:w w:val="95"/>
        </w:rPr>
        <w:t>Por</w:t>
      </w:r>
      <w:r>
        <w:rPr>
          <w:color w:val="231F20"/>
          <w:spacing w:val="-7"/>
          <w:w w:val="95"/>
        </w:rPr>
        <w:t> </w:t>
      </w:r>
      <w:r>
        <w:rPr>
          <w:color w:val="231F20"/>
          <w:w w:val="95"/>
        </w:rPr>
        <w:t>ello</w:t>
      </w:r>
      <w:r>
        <w:rPr>
          <w:color w:val="231F20"/>
          <w:spacing w:val="-7"/>
          <w:w w:val="95"/>
        </w:rPr>
        <w:t> </w:t>
      </w:r>
      <w:r>
        <w:rPr>
          <w:color w:val="231F20"/>
          <w:w w:val="95"/>
        </w:rPr>
        <w:t>se</w:t>
      </w:r>
      <w:r>
        <w:rPr>
          <w:color w:val="231F20"/>
          <w:spacing w:val="-7"/>
          <w:w w:val="95"/>
        </w:rPr>
        <w:t> </w:t>
      </w:r>
      <w:r>
        <w:rPr>
          <w:color w:val="231F20"/>
          <w:w w:val="95"/>
        </w:rPr>
        <w:t>consi-</w:t>
      </w:r>
    </w:p>
    <w:p>
      <w:pPr>
        <w:spacing w:after="0" w:line="211" w:lineRule="auto"/>
        <w:jc w:val="both"/>
        <w:sectPr>
          <w:pgSz w:w="9360" w:h="12760"/>
          <w:pgMar w:top="620" w:bottom="280" w:left="1020" w:right="1020"/>
        </w:sectPr>
      </w:pPr>
    </w:p>
    <w:p>
      <w:pPr>
        <w:tabs>
          <w:tab w:pos="680" w:val="left" w:leader="none"/>
        </w:tabs>
        <w:spacing w:before="36"/>
        <w:ind w:left="113" w:right="24" w:firstLine="0"/>
        <w:jc w:val="left"/>
        <w:rPr>
          <w:rFonts w:ascii="Times New Roman" w:hAnsi="Times New Roman"/>
          <w:i/>
          <w:sz w:val="19"/>
        </w:rPr>
      </w:pPr>
      <w:r>
        <w:rPr>
          <w:color w:val="231F20"/>
          <w:sz w:val="19"/>
        </w:rPr>
        <w:t>144</w:t>
        <w:tab/>
      </w:r>
      <w:r>
        <w:rPr>
          <w:rFonts w:ascii="Times New Roman" w:hAnsi="Times New Roman"/>
          <w:i/>
          <w:color w:val="231F20"/>
          <w:sz w:val="19"/>
        </w:rPr>
        <w:t>Hiram Raúl Piña</w:t>
      </w:r>
      <w:r>
        <w:rPr>
          <w:rFonts w:ascii="Times New Roman" w:hAnsi="Times New Roman"/>
          <w:i/>
          <w:color w:val="231F20"/>
          <w:spacing w:val="-21"/>
          <w:sz w:val="19"/>
        </w:rPr>
        <w:t> </w:t>
      </w:r>
      <w:r>
        <w:rPr>
          <w:rFonts w:ascii="Times New Roman" w:hAnsi="Times New Roman"/>
          <w:i/>
          <w:color w:val="231F20"/>
          <w:sz w:val="19"/>
        </w:rPr>
        <w:t>Libien</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pStyle w:val="BodyText"/>
        <w:spacing w:line="260" w:lineRule="exact" w:before="62"/>
        <w:ind w:left="113" w:right="112"/>
        <w:jc w:val="both"/>
      </w:pPr>
      <w:r>
        <w:rPr>
          <w:color w:val="231F20"/>
          <w:w w:val="95"/>
        </w:rPr>
        <w:t>dera</w:t>
      </w:r>
      <w:r>
        <w:rPr>
          <w:color w:val="231F20"/>
          <w:spacing w:val="-26"/>
          <w:w w:val="95"/>
        </w:rPr>
        <w:t> </w:t>
      </w:r>
      <w:r>
        <w:rPr>
          <w:color w:val="231F20"/>
          <w:w w:val="95"/>
        </w:rPr>
        <w:t>que</w:t>
      </w:r>
      <w:r>
        <w:rPr>
          <w:color w:val="231F20"/>
          <w:spacing w:val="-26"/>
          <w:w w:val="95"/>
        </w:rPr>
        <w:t> </w:t>
      </w:r>
      <w:r>
        <w:rPr>
          <w:color w:val="231F20"/>
          <w:w w:val="95"/>
        </w:rPr>
        <w:t>los</w:t>
      </w:r>
      <w:r>
        <w:rPr>
          <w:color w:val="231F20"/>
          <w:spacing w:val="-26"/>
          <w:w w:val="95"/>
        </w:rPr>
        <w:t> </w:t>
      </w:r>
      <w:r>
        <w:rPr>
          <w:color w:val="231F20"/>
          <w:w w:val="95"/>
        </w:rPr>
        <w:t>comisionados</w:t>
      </w:r>
      <w:r>
        <w:rPr>
          <w:color w:val="231F20"/>
          <w:spacing w:val="-26"/>
          <w:w w:val="95"/>
        </w:rPr>
        <w:t> </w:t>
      </w:r>
      <w:r>
        <w:rPr>
          <w:color w:val="231F20"/>
          <w:w w:val="95"/>
        </w:rPr>
        <w:t>sean</w:t>
      </w:r>
      <w:r>
        <w:rPr>
          <w:color w:val="231F20"/>
          <w:spacing w:val="-27"/>
          <w:w w:val="95"/>
        </w:rPr>
        <w:t> </w:t>
      </w:r>
      <w:r>
        <w:rPr>
          <w:color w:val="231F20"/>
          <w:w w:val="95"/>
        </w:rPr>
        <w:t>nombrados</w:t>
      </w:r>
      <w:r>
        <w:rPr>
          <w:color w:val="231F20"/>
          <w:spacing w:val="-26"/>
          <w:w w:val="95"/>
        </w:rPr>
        <w:t> </w:t>
      </w:r>
      <w:r>
        <w:rPr>
          <w:color w:val="231F20"/>
          <w:w w:val="95"/>
        </w:rPr>
        <w:t>por</w:t>
      </w:r>
      <w:r>
        <w:rPr>
          <w:color w:val="231F20"/>
          <w:spacing w:val="-26"/>
          <w:w w:val="95"/>
        </w:rPr>
        <w:t> </w:t>
      </w:r>
      <w:r>
        <w:rPr>
          <w:color w:val="231F20"/>
          <w:w w:val="95"/>
        </w:rPr>
        <w:t>el</w:t>
      </w:r>
      <w:r>
        <w:rPr>
          <w:color w:val="231F20"/>
          <w:spacing w:val="-26"/>
          <w:w w:val="95"/>
        </w:rPr>
        <w:t> </w:t>
      </w:r>
      <w:r>
        <w:rPr>
          <w:color w:val="231F20"/>
          <w:w w:val="95"/>
        </w:rPr>
        <w:t>Ejecutivo</w:t>
      </w:r>
      <w:r>
        <w:rPr>
          <w:color w:val="231F20"/>
          <w:spacing w:val="-26"/>
          <w:w w:val="95"/>
        </w:rPr>
        <w:t> </w:t>
      </w:r>
      <w:r>
        <w:rPr>
          <w:color w:val="231F20"/>
          <w:spacing w:val="-4"/>
          <w:w w:val="95"/>
        </w:rPr>
        <w:t>Federal</w:t>
      </w:r>
      <w:r>
        <w:rPr>
          <w:color w:val="231F20"/>
          <w:spacing w:val="-26"/>
          <w:w w:val="95"/>
        </w:rPr>
        <w:t> </w:t>
      </w:r>
      <w:r>
        <w:rPr>
          <w:color w:val="231F20"/>
          <w:w w:val="95"/>
        </w:rPr>
        <w:t>con</w:t>
      </w:r>
      <w:r>
        <w:rPr>
          <w:color w:val="231F20"/>
          <w:spacing w:val="-26"/>
          <w:w w:val="95"/>
        </w:rPr>
        <w:t> </w:t>
      </w:r>
      <w:r>
        <w:rPr>
          <w:color w:val="231F20"/>
          <w:w w:val="95"/>
        </w:rPr>
        <w:t>la</w:t>
      </w:r>
      <w:r>
        <w:rPr>
          <w:color w:val="231F20"/>
          <w:spacing w:val="-26"/>
          <w:w w:val="95"/>
        </w:rPr>
        <w:t> </w:t>
      </w:r>
      <w:r>
        <w:rPr>
          <w:color w:val="231F20"/>
          <w:w w:val="95"/>
        </w:rPr>
        <w:t>apro- bación</w:t>
      </w:r>
      <w:r>
        <w:rPr>
          <w:color w:val="231F20"/>
          <w:spacing w:val="-19"/>
          <w:w w:val="95"/>
        </w:rPr>
        <w:t> </w:t>
      </w:r>
      <w:r>
        <w:rPr>
          <w:color w:val="231F20"/>
          <w:w w:val="95"/>
        </w:rPr>
        <w:t>del</w:t>
      </w:r>
      <w:r>
        <w:rPr>
          <w:color w:val="231F20"/>
          <w:spacing w:val="-19"/>
          <w:w w:val="95"/>
        </w:rPr>
        <w:t> </w:t>
      </w:r>
      <w:r>
        <w:rPr>
          <w:color w:val="231F20"/>
          <w:w w:val="95"/>
        </w:rPr>
        <w:t>Senado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República,</w:t>
      </w:r>
      <w:r>
        <w:rPr>
          <w:color w:val="231F20"/>
          <w:spacing w:val="-19"/>
          <w:w w:val="95"/>
        </w:rPr>
        <w:t> </w:t>
      </w:r>
      <w:r>
        <w:rPr>
          <w:color w:val="231F20"/>
          <w:w w:val="95"/>
        </w:rPr>
        <w:t>mediante</w:t>
      </w:r>
      <w:r>
        <w:rPr>
          <w:color w:val="231F20"/>
          <w:spacing w:val="-19"/>
          <w:w w:val="95"/>
        </w:rPr>
        <w:t> </w:t>
      </w:r>
      <w:r>
        <w:rPr>
          <w:color w:val="231F20"/>
          <w:w w:val="95"/>
        </w:rPr>
        <w:t>la</w:t>
      </w:r>
      <w:r>
        <w:rPr>
          <w:color w:val="231F20"/>
          <w:spacing w:val="-19"/>
          <w:w w:val="95"/>
        </w:rPr>
        <w:t> </w:t>
      </w:r>
      <w:r>
        <w:rPr>
          <w:color w:val="231F20"/>
          <w:w w:val="95"/>
        </w:rPr>
        <w:t>presentación</w:t>
      </w:r>
      <w:r>
        <w:rPr>
          <w:color w:val="231F20"/>
          <w:spacing w:val="-19"/>
          <w:w w:val="95"/>
        </w:rPr>
        <w:t> </w:t>
      </w:r>
      <w:r>
        <w:rPr>
          <w:color w:val="231F20"/>
          <w:w w:val="95"/>
        </w:rPr>
        <w:t>de</w:t>
      </w:r>
      <w:r>
        <w:rPr>
          <w:color w:val="231F20"/>
          <w:spacing w:val="-19"/>
          <w:w w:val="95"/>
        </w:rPr>
        <w:t> </w:t>
      </w:r>
      <w:r>
        <w:rPr>
          <w:color w:val="231F20"/>
          <w:w w:val="95"/>
        </w:rPr>
        <w:t>un</w:t>
      </w:r>
      <w:r>
        <w:rPr>
          <w:color w:val="231F20"/>
          <w:spacing w:val="-19"/>
          <w:w w:val="95"/>
        </w:rPr>
        <w:t> </w:t>
      </w:r>
      <w:r>
        <w:rPr>
          <w:color w:val="231F20"/>
          <w:w w:val="95"/>
        </w:rPr>
        <w:t>aspirante</w:t>
      </w:r>
      <w:r>
        <w:rPr>
          <w:color w:val="231F20"/>
          <w:spacing w:val="-19"/>
          <w:w w:val="95"/>
        </w:rPr>
        <w:t> </w:t>
      </w:r>
      <w:r>
        <w:rPr>
          <w:color w:val="231F20"/>
          <w:w w:val="95"/>
        </w:rPr>
        <w:t>al cargo,</w:t>
      </w:r>
      <w:r>
        <w:rPr>
          <w:color w:val="231F20"/>
          <w:spacing w:val="-26"/>
          <w:w w:val="95"/>
        </w:rPr>
        <w:t> </w:t>
      </w:r>
      <w:r>
        <w:rPr>
          <w:color w:val="231F20"/>
          <w:w w:val="95"/>
        </w:rPr>
        <w:t>y</w:t>
      </w:r>
      <w:r>
        <w:rPr>
          <w:color w:val="231F20"/>
          <w:spacing w:val="-26"/>
          <w:w w:val="95"/>
        </w:rPr>
        <w:t> </w:t>
      </w:r>
      <w:r>
        <w:rPr>
          <w:color w:val="231F20"/>
          <w:w w:val="95"/>
        </w:rPr>
        <w:t>no</w:t>
      </w:r>
      <w:r>
        <w:rPr>
          <w:color w:val="231F20"/>
          <w:spacing w:val="-26"/>
          <w:w w:val="95"/>
        </w:rPr>
        <w:t> </w:t>
      </w:r>
      <w:r>
        <w:rPr>
          <w:color w:val="231F20"/>
          <w:w w:val="95"/>
        </w:rPr>
        <w:t>por</w:t>
      </w:r>
      <w:r>
        <w:rPr>
          <w:color w:val="231F20"/>
          <w:spacing w:val="-26"/>
          <w:w w:val="95"/>
        </w:rPr>
        <w:t> </w:t>
      </w:r>
      <w:r>
        <w:rPr>
          <w:color w:val="231F20"/>
          <w:w w:val="95"/>
        </w:rPr>
        <w:t>ternas,</w:t>
      </w:r>
      <w:r>
        <w:rPr>
          <w:color w:val="231F20"/>
          <w:spacing w:val="-25"/>
          <w:w w:val="95"/>
        </w:rPr>
        <w:t> </w:t>
      </w:r>
      <w:r>
        <w:rPr>
          <w:color w:val="231F20"/>
          <w:w w:val="95"/>
        </w:rPr>
        <w:t>tal</w:t>
      </w:r>
      <w:r>
        <w:rPr>
          <w:color w:val="231F20"/>
          <w:spacing w:val="-26"/>
          <w:w w:val="95"/>
        </w:rPr>
        <w:t> </w:t>
      </w:r>
      <w:r>
        <w:rPr>
          <w:color w:val="231F20"/>
          <w:w w:val="95"/>
        </w:rPr>
        <w:t>como</w:t>
      </w:r>
      <w:r>
        <w:rPr>
          <w:color w:val="231F20"/>
          <w:spacing w:val="-26"/>
          <w:w w:val="95"/>
        </w:rPr>
        <w:t> </w:t>
      </w:r>
      <w:r>
        <w:rPr>
          <w:color w:val="231F20"/>
          <w:w w:val="95"/>
        </w:rPr>
        <w:t>sucede</w:t>
      </w:r>
      <w:r>
        <w:rPr>
          <w:color w:val="231F20"/>
          <w:spacing w:val="-26"/>
          <w:w w:val="95"/>
        </w:rPr>
        <w:t> </w:t>
      </w:r>
      <w:r>
        <w:rPr>
          <w:color w:val="231F20"/>
          <w:w w:val="95"/>
        </w:rPr>
        <w:t>actualmente</w:t>
      </w:r>
      <w:r>
        <w:rPr>
          <w:color w:val="231F20"/>
          <w:spacing w:val="-25"/>
          <w:w w:val="95"/>
        </w:rPr>
        <w:t> </w:t>
      </w:r>
      <w:r>
        <w:rPr>
          <w:color w:val="231F20"/>
          <w:w w:val="95"/>
        </w:rPr>
        <w:t>con</w:t>
      </w:r>
      <w:r>
        <w:rPr>
          <w:color w:val="231F20"/>
          <w:spacing w:val="-26"/>
          <w:w w:val="95"/>
        </w:rPr>
        <w:t> </w:t>
      </w:r>
      <w:r>
        <w:rPr>
          <w:color w:val="231F20"/>
          <w:w w:val="95"/>
        </w:rPr>
        <w:t>el</w:t>
      </w:r>
      <w:r>
        <w:rPr>
          <w:color w:val="231F20"/>
          <w:spacing w:val="-26"/>
          <w:w w:val="95"/>
        </w:rPr>
        <w:t> </w:t>
      </w:r>
      <w:r>
        <w:rPr>
          <w:color w:val="231F20"/>
          <w:w w:val="95"/>
        </w:rPr>
        <w:t>nombramiento</w:t>
      </w:r>
      <w:r>
        <w:rPr>
          <w:color w:val="231F20"/>
          <w:spacing w:val="-25"/>
          <w:w w:val="95"/>
        </w:rPr>
        <w:t> </w:t>
      </w:r>
      <w:r>
        <w:rPr>
          <w:color w:val="231F20"/>
          <w:w w:val="95"/>
        </w:rPr>
        <w:t>de</w:t>
      </w:r>
      <w:r>
        <w:rPr>
          <w:color w:val="231F20"/>
          <w:spacing w:val="-26"/>
          <w:w w:val="95"/>
        </w:rPr>
        <w:t> </w:t>
      </w:r>
      <w:r>
        <w:rPr>
          <w:color w:val="231F20"/>
          <w:w w:val="95"/>
        </w:rPr>
        <w:t>los Ministros</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Suprema</w:t>
      </w:r>
      <w:r>
        <w:rPr>
          <w:color w:val="231F20"/>
          <w:spacing w:val="-25"/>
          <w:w w:val="95"/>
        </w:rPr>
        <w:t> </w:t>
      </w:r>
      <w:r>
        <w:rPr>
          <w:color w:val="231F20"/>
          <w:w w:val="95"/>
        </w:rPr>
        <w:t>Corte</w:t>
      </w:r>
      <w:r>
        <w:rPr>
          <w:color w:val="231F20"/>
          <w:spacing w:val="-25"/>
          <w:w w:val="95"/>
        </w:rPr>
        <w:t> </w:t>
      </w:r>
      <w:r>
        <w:rPr>
          <w:color w:val="231F20"/>
          <w:w w:val="95"/>
        </w:rPr>
        <w:t>de</w:t>
      </w:r>
      <w:r>
        <w:rPr>
          <w:color w:val="231F20"/>
          <w:spacing w:val="-25"/>
          <w:w w:val="95"/>
        </w:rPr>
        <w:t> </w:t>
      </w:r>
      <w:r>
        <w:rPr>
          <w:color w:val="231F20"/>
          <w:w w:val="95"/>
        </w:rPr>
        <w:t>Justicia</w:t>
      </w:r>
      <w:r>
        <w:rPr>
          <w:color w:val="231F20"/>
          <w:spacing w:val="-25"/>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Nación.</w:t>
      </w:r>
    </w:p>
    <w:p>
      <w:pPr>
        <w:pStyle w:val="BodyText"/>
        <w:spacing w:line="260" w:lineRule="exact"/>
        <w:ind w:left="113" w:right="112" w:firstLine="283"/>
        <w:jc w:val="both"/>
      </w:pPr>
      <w:r>
        <w:rPr>
          <w:color w:val="231F20"/>
          <w:w w:val="95"/>
        </w:rPr>
        <w:t>A</w:t>
      </w:r>
      <w:r>
        <w:rPr>
          <w:color w:val="231F20"/>
          <w:spacing w:val="-25"/>
          <w:w w:val="95"/>
        </w:rPr>
        <w:t> </w:t>
      </w:r>
      <w:r>
        <w:rPr>
          <w:color w:val="231F20"/>
          <w:w w:val="95"/>
        </w:rPr>
        <w:t>fin</w:t>
      </w:r>
      <w:r>
        <w:rPr>
          <w:color w:val="231F20"/>
          <w:spacing w:val="-25"/>
          <w:w w:val="95"/>
        </w:rPr>
        <w:t> </w:t>
      </w:r>
      <w:r>
        <w:rPr>
          <w:color w:val="231F20"/>
          <w:w w:val="95"/>
        </w:rPr>
        <w:t>de</w:t>
      </w:r>
      <w:r>
        <w:rPr>
          <w:color w:val="231F20"/>
          <w:spacing w:val="-25"/>
          <w:w w:val="95"/>
        </w:rPr>
        <w:t> </w:t>
      </w:r>
      <w:r>
        <w:rPr>
          <w:color w:val="231F20"/>
          <w:w w:val="95"/>
        </w:rPr>
        <w:t>que</w:t>
      </w:r>
      <w:r>
        <w:rPr>
          <w:color w:val="231F20"/>
          <w:spacing w:val="-25"/>
          <w:w w:val="95"/>
        </w:rPr>
        <w:t> </w:t>
      </w:r>
      <w:r>
        <w:rPr>
          <w:color w:val="231F20"/>
          <w:w w:val="95"/>
        </w:rPr>
        <w:t>los</w:t>
      </w:r>
      <w:r>
        <w:rPr>
          <w:color w:val="231F20"/>
          <w:spacing w:val="-25"/>
          <w:w w:val="95"/>
        </w:rPr>
        <w:t> </w:t>
      </w:r>
      <w:r>
        <w:rPr>
          <w:color w:val="231F20"/>
          <w:w w:val="95"/>
        </w:rPr>
        <w:t>comisionados</w:t>
      </w:r>
      <w:r>
        <w:rPr>
          <w:color w:val="231F20"/>
          <w:spacing w:val="-25"/>
          <w:w w:val="95"/>
        </w:rPr>
        <w:t> </w:t>
      </w:r>
      <w:r>
        <w:rPr>
          <w:color w:val="231F20"/>
          <w:w w:val="95"/>
        </w:rPr>
        <w:t>cuenten</w:t>
      </w:r>
      <w:r>
        <w:rPr>
          <w:color w:val="231F20"/>
          <w:spacing w:val="-25"/>
          <w:w w:val="95"/>
        </w:rPr>
        <w:t> </w:t>
      </w:r>
      <w:r>
        <w:rPr>
          <w:color w:val="231F20"/>
          <w:w w:val="95"/>
        </w:rPr>
        <w:t>con</w:t>
      </w:r>
      <w:r>
        <w:rPr>
          <w:color w:val="231F20"/>
          <w:spacing w:val="-25"/>
          <w:w w:val="95"/>
        </w:rPr>
        <w:t> </w:t>
      </w:r>
      <w:r>
        <w:rPr>
          <w:color w:val="231F20"/>
          <w:w w:val="95"/>
        </w:rPr>
        <w:t>garantías</w:t>
      </w:r>
      <w:r>
        <w:rPr>
          <w:color w:val="231F20"/>
          <w:spacing w:val="-25"/>
          <w:w w:val="95"/>
        </w:rPr>
        <w:t> </w:t>
      </w:r>
      <w:r>
        <w:rPr>
          <w:color w:val="231F20"/>
          <w:w w:val="95"/>
        </w:rPr>
        <w:t>de</w:t>
      </w:r>
      <w:r>
        <w:rPr>
          <w:color w:val="231F20"/>
          <w:spacing w:val="-25"/>
          <w:w w:val="95"/>
        </w:rPr>
        <w:t> </w:t>
      </w:r>
      <w:r>
        <w:rPr>
          <w:color w:val="231F20"/>
          <w:w w:val="95"/>
        </w:rPr>
        <w:t>estabilidad</w:t>
      </w:r>
      <w:r>
        <w:rPr>
          <w:color w:val="231F20"/>
          <w:spacing w:val="-25"/>
          <w:w w:val="95"/>
        </w:rPr>
        <w:t> </w:t>
      </w:r>
      <w:r>
        <w:rPr>
          <w:color w:val="231F20"/>
          <w:w w:val="95"/>
        </w:rPr>
        <w:t>y</w:t>
      </w:r>
      <w:r>
        <w:rPr>
          <w:color w:val="231F20"/>
          <w:spacing w:val="-25"/>
          <w:w w:val="95"/>
        </w:rPr>
        <w:t> </w:t>
      </w:r>
      <w:r>
        <w:rPr>
          <w:color w:val="231F20"/>
          <w:w w:val="95"/>
        </w:rPr>
        <w:t>perma- nencia</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ejercicio</w:t>
      </w:r>
      <w:r>
        <w:rPr>
          <w:color w:val="231F20"/>
          <w:spacing w:val="-24"/>
          <w:w w:val="95"/>
        </w:rPr>
        <w:t> </w:t>
      </w:r>
      <w:r>
        <w:rPr>
          <w:color w:val="231F20"/>
          <w:w w:val="95"/>
        </w:rPr>
        <w:t>del</w:t>
      </w:r>
      <w:r>
        <w:rPr>
          <w:color w:val="231F20"/>
          <w:spacing w:val="-24"/>
          <w:w w:val="95"/>
        </w:rPr>
        <w:t> </w:t>
      </w:r>
      <w:r>
        <w:rPr>
          <w:color w:val="231F20"/>
          <w:w w:val="95"/>
        </w:rPr>
        <w:t>cargo,</w:t>
      </w:r>
      <w:r>
        <w:rPr>
          <w:color w:val="231F20"/>
          <w:spacing w:val="-24"/>
          <w:w w:val="95"/>
        </w:rPr>
        <w:t> </w:t>
      </w:r>
      <w:r>
        <w:rPr>
          <w:color w:val="231F20"/>
          <w:w w:val="95"/>
        </w:rPr>
        <w:t>se</w:t>
      </w:r>
      <w:r>
        <w:rPr>
          <w:color w:val="231F20"/>
          <w:spacing w:val="-24"/>
          <w:w w:val="95"/>
        </w:rPr>
        <w:t> </w:t>
      </w:r>
      <w:r>
        <w:rPr>
          <w:color w:val="231F20"/>
          <w:w w:val="95"/>
        </w:rPr>
        <w:t>propone</w:t>
      </w:r>
      <w:r>
        <w:rPr>
          <w:color w:val="231F20"/>
          <w:spacing w:val="-24"/>
          <w:w w:val="95"/>
        </w:rPr>
        <w:t> </w:t>
      </w:r>
      <w:r>
        <w:rPr>
          <w:color w:val="231F20"/>
          <w:w w:val="95"/>
        </w:rPr>
        <w:t>que</w:t>
      </w:r>
      <w:r>
        <w:rPr>
          <w:color w:val="231F20"/>
          <w:spacing w:val="-24"/>
          <w:w w:val="95"/>
        </w:rPr>
        <w:t> </w:t>
      </w:r>
      <w:r>
        <w:rPr>
          <w:color w:val="231F20"/>
          <w:w w:val="95"/>
        </w:rPr>
        <w:t>el</w:t>
      </w:r>
      <w:r>
        <w:rPr>
          <w:color w:val="231F20"/>
          <w:spacing w:val="-24"/>
          <w:w w:val="95"/>
        </w:rPr>
        <w:t> </w:t>
      </w:r>
      <w:r>
        <w:rPr>
          <w:color w:val="231F20"/>
          <w:w w:val="95"/>
        </w:rPr>
        <w:t>desempeño</w:t>
      </w:r>
      <w:r>
        <w:rPr>
          <w:color w:val="231F20"/>
          <w:spacing w:val="-23"/>
          <w:w w:val="95"/>
        </w:rPr>
        <w:t> </w:t>
      </w:r>
      <w:r>
        <w:rPr>
          <w:color w:val="231F20"/>
          <w:w w:val="95"/>
        </w:rPr>
        <w:t>del</w:t>
      </w:r>
      <w:r>
        <w:rPr>
          <w:color w:val="231F20"/>
          <w:spacing w:val="-24"/>
          <w:w w:val="95"/>
        </w:rPr>
        <w:t> </w:t>
      </w:r>
      <w:r>
        <w:rPr>
          <w:color w:val="231F20"/>
          <w:w w:val="95"/>
        </w:rPr>
        <w:t>mismo</w:t>
      </w:r>
      <w:r>
        <w:rPr>
          <w:color w:val="231F20"/>
          <w:spacing w:val="-24"/>
          <w:w w:val="95"/>
        </w:rPr>
        <w:t> </w:t>
      </w:r>
      <w:r>
        <w:rPr>
          <w:color w:val="231F20"/>
          <w:w w:val="95"/>
        </w:rPr>
        <w:t>sea</w:t>
      </w:r>
      <w:r>
        <w:rPr>
          <w:color w:val="231F20"/>
          <w:spacing w:val="-24"/>
          <w:w w:val="95"/>
        </w:rPr>
        <w:t> </w:t>
      </w:r>
      <w:r>
        <w:rPr>
          <w:color w:val="231F20"/>
          <w:w w:val="95"/>
        </w:rPr>
        <w:t>por siete</w:t>
      </w:r>
      <w:r>
        <w:rPr>
          <w:color w:val="231F20"/>
          <w:spacing w:val="-33"/>
          <w:w w:val="95"/>
        </w:rPr>
        <w:t> </w:t>
      </w:r>
      <w:r>
        <w:rPr>
          <w:color w:val="231F20"/>
          <w:w w:val="95"/>
        </w:rPr>
        <w:t>años,</w:t>
      </w:r>
      <w:r>
        <w:rPr>
          <w:color w:val="231F20"/>
          <w:spacing w:val="-33"/>
          <w:w w:val="95"/>
        </w:rPr>
        <w:t> </w:t>
      </w:r>
      <w:r>
        <w:rPr>
          <w:color w:val="231F20"/>
          <w:w w:val="95"/>
        </w:rPr>
        <w:t>sin</w:t>
      </w:r>
      <w:r>
        <w:rPr>
          <w:color w:val="231F20"/>
          <w:spacing w:val="-33"/>
          <w:w w:val="95"/>
        </w:rPr>
        <w:t> </w:t>
      </w:r>
      <w:r>
        <w:rPr>
          <w:color w:val="231F20"/>
          <w:w w:val="95"/>
        </w:rPr>
        <w:t>posibilidad</w:t>
      </w:r>
      <w:r>
        <w:rPr>
          <w:color w:val="231F20"/>
          <w:spacing w:val="-33"/>
          <w:w w:val="95"/>
        </w:rPr>
        <w:t> </w:t>
      </w:r>
      <w:r>
        <w:rPr>
          <w:color w:val="231F20"/>
          <w:w w:val="95"/>
        </w:rPr>
        <w:t>de</w:t>
      </w:r>
      <w:r>
        <w:rPr>
          <w:color w:val="231F20"/>
          <w:spacing w:val="-33"/>
          <w:w w:val="95"/>
        </w:rPr>
        <w:t> </w:t>
      </w:r>
      <w:r>
        <w:rPr>
          <w:color w:val="231F20"/>
          <w:w w:val="95"/>
        </w:rPr>
        <w:t>ser</w:t>
      </w:r>
      <w:r>
        <w:rPr>
          <w:color w:val="231F20"/>
          <w:spacing w:val="-33"/>
          <w:w w:val="95"/>
        </w:rPr>
        <w:t> </w:t>
      </w:r>
      <w:r>
        <w:rPr>
          <w:color w:val="231F20"/>
          <w:w w:val="95"/>
        </w:rPr>
        <w:t>reelectos.</w:t>
      </w:r>
      <w:r>
        <w:rPr>
          <w:color w:val="231F20"/>
          <w:spacing w:val="-33"/>
          <w:w w:val="95"/>
        </w:rPr>
        <w:t> </w:t>
      </w:r>
      <w:r>
        <w:rPr>
          <w:color w:val="231F20"/>
          <w:w w:val="95"/>
        </w:rPr>
        <w:t>Sin</w:t>
      </w:r>
      <w:r>
        <w:rPr>
          <w:color w:val="231F20"/>
          <w:spacing w:val="-33"/>
          <w:w w:val="95"/>
        </w:rPr>
        <w:t> </w:t>
      </w:r>
      <w:r>
        <w:rPr>
          <w:color w:val="231F20"/>
          <w:w w:val="95"/>
        </w:rPr>
        <w:t>embargo,</w:t>
      </w:r>
      <w:r>
        <w:rPr>
          <w:color w:val="231F20"/>
          <w:spacing w:val="-33"/>
          <w:w w:val="95"/>
        </w:rPr>
        <w:t> </w:t>
      </w:r>
      <w:r>
        <w:rPr>
          <w:color w:val="231F20"/>
          <w:w w:val="95"/>
        </w:rPr>
        <w:t>se</w:t>
      </w:r>
      <w:r>
        <w:rPr>
          <w:color w:val="231F20"/>
          <w:spacing w:val="-33"/>
          <w:w w:val="95"/>
        </w:rPr>
        <w:t> </w:t>
      </w:r>
      <w:r>
        <w:rPr>
          <w:color w:val="231F20"/>
          <w:w w:val="95"/>
        </w:rPr>
        <w:t>reconoce</w:t>
      </w:r>
      <w:r>
        <w:rPr>
          <w:color w:val="231F20"/>
          <w:spacing w:val="-33"/>
          <w:w w:val="95"/>
        </w:rPr>
        <w:t> </w:t>
      </w:r>
      <w:r>
        <w:rPr>
          <w:color w:val="231F20"/>
          <w:w w:val="95"/>
        </w:rPr>
        <w:t>la</w:t>
      </w:r>
      <w:r>
        <w:rPr>
          <w:color w:val="231F20"/>
          <w:spacing w:val="-33"/>
          <w:w w:val="95"/>
        </w:rPr>
        <w:t> </w:t>
      </w:r>
      <w:r>
        <w:rPr>
          <w:color w:val="231F20"/>
          <w:w w:val="95"/>
        </w:rPr>
        <w:t>necesidad de</w:t>
      </w:r>
      <w:r>
        <w:rPr>
          <w:color w:val="231F20"/>
          <w:spacing w:val="-22"/>
          <w:w w:val="95"/>
        </w:rPr>
        <w:t> </w:t>
      </w:r>
      <w:r>
        <w:rPr>
          <w:color w:val="231F20"/>
          <w:w w:val="95"/>
        </w:rPr>
        <w:t>establecer</w:t>
      </w:r>
      <w:r>
        <w:rPr>
          <w:color w:val="231F20"/>
          <w:spacing w:val="-22"/>
          <w:w w:val="95"/>
        </w:rPr>
        <w:t> </w:t>
      </w:r>
      <w:r>
        <w:rPr>
          <w:color w:val="231F20"/>
          <w:spacing w:val="-2"/>
          <w:w w:val="95"/>
        </w:rPr>
        <w:t>reglas</w:t>
      </w:r>
      <w:r>
        <w:rPr>
          <w:color w:val="231F20"/>
          <w:spacing w:val="-22"/>
          <w:w w:val="95"/>
        </w:rPr>
        <w:t> </w:t>
      </w:r>
      <w:r>
        <w:rPr>
          <w:color w:val="231F20"/>
          <w:w w:val="95"/>
        </w:rPr>
        <w:t>para</w:t>
      </w:r>
      <w:r>
        <w:rPr>
          <w:color w:val="231F20"/>
          <w:spacing w:val="-22"/>
          <w:w w:val="95"/>
        </w:rPr>
        <w:t> </w:t>
      </w:r>
      <w:r>
        <w:rPr>
          <w:color w:val="231F20"/>
          <w:w w:val="95"/>
        </w:rPr>
        <w:t>que,</w:t>
      </w:r>
      <w:r>
        <w:rPr>
          <w:color w:val="231F20"/>
          <w:spacing w:val="-22"/>
          <w:w w:val="95"/>
        </w:rPr>
        <w:t> </w:t>
      </w:r>
      <w:r>
        <w:rPr>
          <w:color w:val="231F20"/>
          <w:w w:val="95"/>
        </w:rPr>
        <w:t>en</w:t>
      </w:r>
      <w:r>
        <w:rPr>
          <w:color w:val="231F20"/>
          <w:spacing w:val="-22"/>
          <w:w w:val="95"/>
        </w:rPr>
        <w:t> </w:t>
      </w:r>
      <w:r>
        <w:rPr>
          <w:color w:val="231F20"/>
          <w:w w:val="95"/>
        </w:rPr>
        <w:t>caso</w:t>
      </w:r>
      <w:r>
        <w:rPr>
          <w:color w:val="231F20"/>
          <w:spacing w:val="-22"/>
          <w:w w:val="95"/>
        </w:rPr>
        <w:t> </w:t>
      </w:r>
      <w:r>
        <w:rPr>
          <w:color w:val="231F20"/>
          <w:w w:val="95"/>
        </w:rPr>
        <w:t>de</w:t>
      </w:r>
      <w:r>
        <w:rPr>
          <w:color w:val="231F20"/>
          <w:spacing w:val="-22"/>
          <w:w w:val="95"/>
        </w:rPr>
        <w:t> </w:t>
      </w:r>
      <w:r>
        <w:rPr>
          <w:color w:val="231F20"/>
          <w:w w:val="95"/>
        </w:rPr>
        <w:t>violación</w:t>
      </w:r>
      <w:r>
        <w:rPr>
          <w:color w:val="231F20"/>
          <w:spacing w:val="-23"/>
          <w:w w:val="95"/>
        </w:rPr>
        <w:t> </w:t>
      </w:r>
      <w:r>
        <w:rPr>
          <w:color w:val="231F20"/>
          <w:w w:val="95"/>
        </w:rPr>
        <w:t>a</w:t>
      </w:r>
      <w:r>
        <w:rPr>
          <w:color w:val="231F20"/>
          <w:spacing w:val="-22"/>
          <w:w w:val="95"/>
        </w:rPr>
        <w:t> </w:t>
      </w:r>
      <w:r>
        <w:rPr>
          <w:color w:val="231F20"/>
          <w:w w:val="95"/>
        </w:rPr>
        <w:t>sus</w:t>
      </w:r>
      <w:r>
        <w:rPr>
          <w:color w:val="231F20"/>
          <w:spacing w:val="-22"/>
          <w:w w:val="95"/>
        </w:rPr>
        <w:t> </w:t>
      </w:r>
      <w:r>
        <w:rPr>
          <w:color w:val="231F20"/>
          <w:w w:val="95"/>
        </w:rPr>
        <w:t>deberes,</w:t>
      </w:r>
      <w:r>
        <w:rPr>
          <w:color w:val="231F20"/>
          <w:spacing w:val="-22"/>
          <w:w w:val="95"/>
        </w:rPr>
        <w:t> </w:t>
      </w:r>
      <w:r>
        <w:rPr>
          <w:color w:val="231F20"/>
          <w:w w:val="95"/>
        </w:rPr>
        <w:t>sean</w:t>
      </w:r>
      <w:r>
        <w:rPr>
          <w:color w:val="231F20"/>
          <w:spacing w:val="-22"/>
          <w:w w:val="95"/>
        </w:rPr>
        <w:t> </w:t>
      </w:r>
      <w:r>
        <w:rPr>
          <w:color w:val="231F20"/>
          <w:w w:val="95"/>
        </w:rPr>
        <w:t>sujetos</w:t>
      </w:r>
      <w:r>
        <w:rPr>
          <w:color w:val="231F20"/>
          <w:spacing w:val="-23"/>
          <w:w w:val="95"/>
        </w:rPr>
        <w:t> </w:t>
      </w:r>
      <w:r>
        <w:rPr>
          <w:color w:val="231F20"/>
          <w:w w:val="95"/>
        </w:rPr>
        <w:t>de </w:t>
      </w:r>
      <w:r>
        <w:rPr>
          <w:color w:val="231F20"/>
          <w:w w:val="90"/>
        </w:rPr>
        <w:t>responsabilidad a través del juicio</w:t>
      </w:r>
      <w:r>
        <w:rPr>
          <w:color w:val="231F20"/>
          <w:spacing w:val="-7"/>
          <w:w w:val="90"/>
        </w:rPr>
        <w:t> </w:t>
      </w:r>
      <w:r>
        <w:rPr>
          <w:color w:val="231F20"/>
          <w:w w:val="90"/>
        </w:rPr>
        <w:t>político.</w:t>
      </w:r>
    </w:p>
    <w:p>
      <w:pPr>
        <w:pStyle w:val="BodyText"/>
        <w:spacing w:before="5"/>
        <w:rPr>
          <w:sz w:val="17"/>
        </w:rPr>
      </w:pPr>
    </w:p>
    <w:p>
      <w:pPr>
        <w:pStyle w:val="Heading3"/>
        <w:rPr>
          <w:rFonts w:ascii="Palatino Linotype"/>
        </w:rPr>
      </w:pPr>
      <w:r>
        <w:rPr>
          <w:rFonts w:ascii="Palatino Linotype"/>
          <w:color w:val="231F20"/>
          <w:w w:val="90"/>
        </w:rPr>
        <w:t>Acciones de inconstitucionalidad</w:t>
      </w:r>
    </w:p>
    <w:p>
      <w:pPr>
        <w:pStyle w:val="BodyText"/>
        <w:spacing w:before="5"/>
        <w:rPr>
          <w:b/>
          <w:sz w:val="18"/>
        </w:rPr>
      </w:pPr>
    </w:p>
    <w:p>
      <w:pPr>
        <w:pStyle w:val="BodyText"/>
        <w:spacing w:line="211" w:lineRule="auto" w:before="1"/>
        <w:ind w:left="113" w:right="111"/>
        <w:jc w:val="both"/>
      </w:pPr>
      <w:r>
        <w:rPr>
          <w:color w:val="231F20"/>
          <w:w w:val="95"/>
        </w:rPr>
        <w:t>En</w:t>
      </w:r>
      <w:r>
        <w:rPr>
          <w:color w:val="231F20"/>
          <w:spacing w:val="-16"/>
          <w:w w:val="95"/>
        </w:rPr>
        <w:t> </w:t>
      </w:r>
      <w:r>
        <w:rPr>
          <w:color w:val="231F20"/>
          <w:w w:val="95"/>
        </w:rPr>
        <w:t>la</w:t>
      </w:r>
      <w:r>
        <w:rPr>
          <w:color w:val="231F20"/>
          <w:spacing w:val="-16"/>
          <w:w w:val="95"/>
        </w:rPr>
        <w:t> </w:t>
      </w:r>
      <w:r>
        <w:rPr>
          <w:color w:val="231F20"/>
          <w:w w:val="95"/>
        </w:rPr>
        <w:t>iniciativa</w:t>
      </w:r>
      <w:r>
        <w:rPr>
          <w:color w:val="231F20"/>
          <w:spacing w:val="-16"/>
          <w:w w:val="95"/>
        </w:rPr>
        <w:t> </w:t>
      </w:r>
      <w:r>
        <w:rPr>
          <w:color w:val="231F20"/>
          <w:w w:val="95"/>
        </w:rPr>
        <w:t>elaborada</w:t>
      </w:r>
      <w:r>
        <w:rPr>
          <w:color w:val="231F20"/>
          <w:spacing w:val="-16"/>
          <w:w w:val="95"/>
        </w:rPr>
        <w:t> </w:t>
      </w:r>
      <w:r>
        <w:rPr>
          <w:color w:val="231F20"/>
          <w:w w:val="95"/>
        </w:rPr>
        <w:t>por</w:t>
      </w:r>
      <w:r>
        <w:rPr>
          <w:color w:val="231F20"/>
          <w:spacing w:val="-16"/>
          <w:w w:val="95"/>
        </w:rPr>
        <w:t> </w:t>
      </w:r>
      <w:r>
        <w:rPr>
          <w:color w:val="231F20"/>
          <w:w w:val="95"/>
        </w:rPr>
        <w:t>el</w:t>
      </w:r>
      <w:r>
        <w:rPr>
          <w:color w:val="231F20"/>
          <w:spacing w:val="-16"/>
          <w:w w:val="95"/>
        </w:rPr>
        <w:t> </w:t>
      </w:r>
      <w:r>
        <w:rPr>
          <w:color w:val="231F20"/>
          <w:w w:val="95"/>
        </w:rPr>
        <w:t>Presidente</w:t>
      </w:r>
      <w:r>
        <w:rPr>
          <w:color w:val="231F20"/>
          <w:spacing w:val="-16"/>
          <w:w w:val="95"/>
        </w:rPr>
        <w:t> </w:t>
      </w:r>
      <w:r>
        <w:rPr>
          <w:color w:val="231F20"/>
          <w:w w:val="95"/>
        </w:rPr>
        <w:t>Electo</w:t>
      </w:r>
      <w:r>
        <w:rPr>
          <w:color w:val="231F20"/>
          <w:spacing w:val="-16"/>
          <w:w w:val="95"/>
        </w:rPr>
        <w:t> </w:t>
      </w:r>
      <w:r>
        <w:rPr>
          <w:color w:val="231F20"/>
          <w:w w:val="95"/>
        </w:rPr>
        <w:t>y</w:t>
      </w:r>
      <w:r>
        <w:rPr>
          <w:color w:val="231F20"/>
          <w:spacing w:val="-16"/>
          <w:w w:val="95"/>
        </w:rPr>
        <w:t> </w:t>
      </w:r>
      <w:r>
        <w:rPr>
          <w:color w:val="231F20"/>
          <w:w w:val="95"/>
        </w:rPr>
        <w:t>presentada</w:t>
      </w:r>
      <w:r>
        <w:rPr>
          <w:color w:val="231F20"/>
          <w:spacing w:val="-16"/>
          <w:w w:val="95"/>
        </w:rPr>
        <w:t> </w:t>
      </w:r>
      <w:r>
        <w:rPr>
          <w:color w:val="231F20"/>
          <w:w w:val="95"/>
        </w:rPr>
        <w:t>al</w:t>
      </w:r>
      <w:r>
        <w:rPr>
          <w:color w:val="231F20"/>
          <w:spacing w:val="-16"/>
          <w:w w:val="95"/>
        </w:rPr>
        <w:t> </w:t>
      </w:r>
      <w:r>
        <w:rPr>
          <w:color w:val="231F20"/>
          <w:w w:val="95"/>
        </w:rPr>
        <w:t>Senado</w:t>
      </w:r>
      <w:r>
        <w:rPr>
          <w:color w:val="231F20"/>
          <w:spacing w:val="-16"/>
          <w:w w:val="95"/>
        </w:rPr>
        <w:t> </w:t>
      </w:r>
      <w:r>
        <w:rPr>
          <w:color w:val="231F20"/>
          <w:w w:val="95"/>
        </w:rPr>
        <w:t>de</w:t>
      </w:r>
      <w:r>
        <w:rPr>
          <w:color w:val="231F20"/>
          <w:spacing w:val="-16"/>
          <w:w w:val="95"/>
        </w:rPr>
        <w:t> </w:t>
      </w:r>
      <w:r>
        <w:rPr>
          <w:color w:val="231F20"/>
          <w:w w:val="95"/>
        </w:rPr>
        <w:t>la República</w:t>
      </w:r>
      <w:r>
        <w:rPr>
          <w:color w:val="231F20"/>
          <w:spacing w:val="-21"/>
          <w:w w:val="95"/>
        </w:rPr>
        <w:t> </w:t>
      </w:r>
      <w:r>
        <w:rPr>
          <w:color w:val="231F20"/>
          <w:w w:val="95"/>
        </w:rPr>
        <w:t>por</w:t>
      </w:r>
      <w:r>
        <w:rPr>
          <w:color w:val="231F20"/>
          <w:spacing w:val="-21"/>
          <w:w w:val="95"/>
        </w:rPr>
        <w:t> </w:t>
      </w:r>
      <w:r>
        <w:rPr>
          <w:color w:val="231F20"/>
          <w:w w:val="95"/>
        </w:rPr>
        <w:t>conducto</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grupos</w:t>
      </w:r>
      <w:r>
        <w:rPr>
          <w:color w:val="231F20"/>
          <w:spacing w:val="-21"/>
          <w:w w:val="95"/>
        </w:rPr>
        <w:t> </w:t>
      </w:r>
      <w:r>
        <w:rPr>
          <w:color w:val="231F20"/>
          <w:w w:val="95"/>
        </w:rPr>
        <w:t>parlamentarios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partidos</w:t>
      </w:r>
      <w:r>
        <w:rPr>
          <w:color w:val="231F20"/>
          <w:spacing w:val="-21"/>
          <w:w w:val="95"/>
        </w:rPr>
        <w:t> </w:t>
      </w:r>
      <w:r>
        <w:rPr>
          <w:color w:val="231F20"/>
          <w:w w:val="95"/>
        </w:rPr>
        <w:t>políticos, </w:t>
      </w:r>
      <w:r>
        <w:rPr>
          <w:color w:val="231F20"/>
          <w:w w:val="90"/>
        </w:rPr>
        <w:t>Revolucionario Institucional y </w:t>
      </w:r>
      <w:r>
        <w:rPr>
          <w:color w:val="231F20"/>
          <w:spacing w:val="-7"/>
          <w:w w:val="90"/>
        </w:rPr>
        <w:t>verde </w:t>
      </w:r>
      <w:r>
        <w:rPr>
          <w:color w:val="231F20"/>
          <w:w w:val="90"/>
        </w:rPr>
        <w:t>Ecologista de México, se considera pertinen- </w:t>
      </w:r>
      <w:r>
        <w:rPr>
          <w:color w:val="231F20"/>
          <w:w w:val="95"/>
        </w:rPr>
        <w:t>te</w:t>
      </w:r>
      <w:r>
        <w:rPr>
          <w:color w:val="231F20"/>
          <w:spacing w:val="-29"/>
          <w:w w:val="95"/>
        </w:rPr>
        <w:t> </w:t>
      </w:r>
      <w:r>
        <w:rPr>
          <w:color w:val="231F20"/>
          <w:w w:val="95"/>
        </w:rPr>
        <w:t>otorgar</w:t>
      </w:r>
      <w:r>
        <w:rPr>
          <w:color w:val="231F20"/>
          <w:spacing w:val="-29"/>
          <w:w w:val="95"/>
        </w:rPr>
        <w:t> </w:t>
      </w:r>
      <w:r>
        <w:rPr>
          <w:color w:val="231F20"/>
          <w:w w:val="95"/>
        </w:rPr>
        <w:t>al</w:t>
      </w:r>
      <w:r>
        <w:rPr>
          <w:color w:val="231F20"/>
          <w:spacing w:val="-29"/>
          <w:w w:val="95"/>
        </w:rPr>
        <w:t> </w:t>
      </w:r>
      <w:r>
        <w:rPr>
          <w:rFonts w:ascii="Cambria" w:hAnsi="Cambria"/>
          <w:color w:val="231F20"/>
          <w:spacing w:val="-4"/>
          <w:w w:val="95"/>
          <w:sz w:val="17"/>
        </w:rPr>
        <w:t>IfaI</w:t>
      </w:r>
      <w:r>
        <w:rPr>
          <w:rFonts w:ascii="Cambria" w:hAnsi="Cambria"/>
          <w:color w:val="231F20"/>
          <w:spacing w:val="-12"/>
          <w:w w:val="95"/>
          <w:sz w:val="17"/>
        </w:rPr>
        <w:t> </w:t>
      </w:r>
      <w:r>
        <w:rPr>
          <w:color w:val="231F20"/>
          <w:w w:val="95"/>
        </w:rPr>
        <w:t>la</w:t>
      </w:r>
      <w:r>
        <w:rPr>
          <w:color w:val="231F20"/>
          <w:spacing w:val="-29"/>
          <w:w w:val="95"/>
        </w:rPr>
        <w:t> </w:t>
      </w:r>
      <w:r>
        <w:rPr>
          <w:color w:val="231F20"/>
          <w:w w:val="95"/>
        </w:rPr>
        <w:t>posibilidad</w:t>
      </w:r>
      <w:r>
        <w:rPr>
          <w:color w:val="231F20"/>
          <w:spacing w:val="-29"/>
          <w:w w:val="95"/>
        </w:rPr>
        <w:t> </w:t>
      </w:r>
      <w:r>
        <w:rPr>
          <w:color w:val="231F20"/>
          <w:w w:val="95"/>
        </w:rPr>
        <w:t>de</w:t>
      </w:r>
      <w:r>
        <w:rPr>
          <w:color w:val="231F20"/>
          <w:spacing w:val="-29"/>
          <w:w w:val="95"/>
        </w:rPr>
        <w:t> </w:t>
      </w:r>
      <w:r>
        <w:rPr>
          <w:color w:val="231F20"/>
          <w:w w:val="95"/>
        </w:rPr>
        <w:t>iniciar</w:t>
      </w:r>
      <w:r>
        <w:rPr>
          <w:color w:val="231F20"/>
          <w:spacing w:val="-29"/>
          <w:w w:val="95"/>
        </w:rPr>
        <w:t> </w:t>
      </w:r>
      <w:r>
        <w:rPr>
          <w:color w:val="231F20"/>
          <w:w w:val="95"/>
        </w:rPr>
        <w:t>acciones</w:t>
      </w:r>
      <w:r>
        <w:rPr>
          <w:color w:val="231F20"/>
          <w:spacing w:val="-29"/>
          <w:w w:val="95"/>
        </w:rPr>
        <w:t> </w:t>
      </w:r>
      <w:r>
        <w:rPr>
          <w:color w:val="231F20"/>
          <w:w w:val="95"/>
        </w:rPr>
        <w:t>de</w:t>
      </w:r>
      <w:r>
        <w:rPr>
          <w:color w:val="231F20"/>
          <w:spacing w:val="-29"/>
          <w:w w:val="95"/>
        </w:rPr>
        <w:t> </w:t>
      </w:r>
      <w:r>
        <w:rPr>
          <w:color w:val="231F20"/>
          <w:w w:val="95"/>
        </w:rPr>
        <w:t>inconstitucionalidad</w:t>
      </w:r>
      <w:r>
        <w:rPr>
          <w:color w:val="231F20"/>
          <w:spacing w:val="-28"/>
          <w:w w:val="95"/>
        </w:rPr>
        <w:t> </w:t>
      </w:r>
      <w:r>
        <w:rPr>
          <w:color w:val="231F20"/>
          <w:w w:val="95"/>
        </w:rPr>
        <w:t>en</w:t>
      </w:r>
      <w:r>
        <w:rPr>
          <w:color w:val="231F20"/>
          <w:spacing w:val="-29"/>
          <w:w w:val="95"/>
        </w:rPr>
        <w:t> </w:t>
      </w:r>
      <w:r>
        <w:rPr>
          <w:color w:val="231F20"/>
          <w:w w:val="95"/>
        </w:rPr>
        <w:t>con- tra</w:t>
      </w:r>
      <w:r>
        <w:rPr>
          <w:color w:val="231F20"/>
          <w:spacing w:val="-31"/>
          <w:w w:val="95"/>
        </w:rPr>
        <w:t> </w:t>
      </w:r>
      <w:r>
        <w:rPr>
          <w:color w:val="231F20"/>
          <w:w w:val="95"/>
        </w:rPr>
        <w:t>de</w:t>
      </w:r>
      <w:r>
        <w:rPr>
          <w:color w:val="231F20"/>
          <w:spacing w:val="-31"/>
          <w:w w:val="95"/>
        </w:rPr>
        <w:t> </w:t>
      </w:r>
      <w:r>
        <w:rPr>
          <w:color w:val="231F20"/>
          <w:w w:val="95"/>
        </w:rPr>
        <w:t>leyes</w:t>
      </w:r>
      <w:r>
        <w:rPr>
          <w:color w:val="231F20"/>
          <w:spacing w:val="-31"/>
          <w:w w:val="95"/>
        </w:rPr>
        <w:t> </w:t>
      </w:r>
      <w:r>
        <w:rPr>
          <w:color w:val="231F20"/>
          <w:w w:val="95"/>
        </w:rPr>
        <w:t>de</w:t>
      </w:r>
      <w:r>
        <w:rPr>
          <w:color w:val="231F20"/>
          <w:spacing w:val="-31"/>
          <w:w w:val="95"/>
        </w:rPr>
        <w:t> </w:t>
      </w:r>
      <w:r>
        <w:rPr>
          <w:color w:val="231F20"/>
          <w:w w:val="95"/>
        </w:rPr>
        <w:t>carácter</w:t>
      </w:r>
      <w:r>
        <w:rPr>
          <w:color w:val="231F20"/>
          <w:spacing w:val="-31"/>
          <w:w w:val="95"/>
        </w:rPr>
        <w:t> </w:t>
      </w:r>
      <w:r>
        <w:rPr>
          <w:color w:val="231F20"/>
          <w:w w:val="95"/>
        </w:rPr>
        <w:t>federal,</w:t>
      </w:r>
      <w:r>
        <w:rPr>
          <w:color w:val="231F20"/>
          <w:spacing w:val="-31"/>
          <w:w w:val="95"/>
        </w:rPr>
        <w:t> </w:t>
      </w:r>
      <w:r>
        <w:rPr>
          <w:color w:val="231F20"/>
          <w:w w:val="95"/>
        </w:rPr>
        <w:t>estatal</w:t>
      </w:r>
      <w:r>
        <w:rPr>
          <w:color w:val="231F20"/>
          <w:spacing w:val="-31"/>
          <w:w w:val="95"/>
        </w:rPr>
        <w:t> </w:t>
      </w:r>
      <w:r>
        <w:rPr>
          <w:color w:val="231F20"/>
          <w:w w:val="95"/>
        </w:rPr>
        <w:t>y</w:t>
      </w:r>
      <w:r>
        <w:rPr>
          <w:color w:val="231F20"/>
          <w:spacing w:val="-31"/>
          <w:w w:val="95"/>
        </w:rPr>
        <w:t> </w:t>
      </w:r>
      <w:r>
        <w:rPr>
          <w:color w:val="231F20"/>
          <w:w w:val="95"/>
        </w:rPr>
        <w:t>del</w:t>
      </w:r>
      <w:r>
        <w:rPr>
          <w:color w:val="231F20"/>
          <w:spacing w:val="-31"/>
          <w:w w:val="95"/>
        </w:rPr>
        <w:t> </w:t>
      </w:r>
      <w:r>
        <w:rPr>
          <w:color w:val="231F20"/>
          <w:w w:val="95"/>
        </w:rPr>
        <w:t>Distrito</w:t>
      </w:r>
      <w:r>
        <w:rPr>
          <w:color w:val="231F20"/>
          <w:spacing w:val="-31"/>
          <w:w w:val="95"/>
        </w:rPr>
        <w:t> </w:t>
      </w:r>
      <w:r>
        <w:rPr>
          <w:color w:val="231F20"/>
          <w:spacing w:val="-3"/>
          <w:w w:val="95"/>
        </w:rPr>
        <w:t>Federal,</w:t>
      </w:r>
      <w:r>
        <w:rPr>
          <w:color w:val="231F20"/>
          <w:spacing w:val="-31"/>
          <w:w w:val="95"/>
        </w:rPr>
        <w:t> </w:t>
      </w:r>
      <w:r>
        <w:rPr>
          <w:color w:val="231F20"/>
          <w:w w:val="95"/>
        </w:rPr>
        <w:t>así</w:t>
      </w:r>
      <w:r>
        <w:rPr>
          <w:color w:val="231F20"/>
          <w:spacing w:val="-31"/>
          <w:w w:val="95"/>
        </w:rPr>
        <w:t> </w:t>
      </w:r>
      <w:r>
        <w:rPr>
          <w:color w:val="231F20"/>
          <w:w w:val="95"/>
        </w:rPr>
        <w:t>como</w:t>
      </w:r>
      <w:r>
        <w:rPr>
          <w:color w:val="231F20"/>
          <w:spacing w:val="-31"/>
          <w:w w:val="95"/>
        </w:rPr>
        <w:t> </w:t>
      </w:r>
      <w:r>
        <w:rPr>
          <w:color w:val="231F20"/>
          <w:w w:val="95"/>
        </w:rPr>
        <w:t>de</w:t>
      </w:r>
      <w:r>
        <w:rPr>
          <w:color w:val="231F20"/>
          <w:spacing w:val="-31"/>
          <w:w w:val="95"/>
        </w:rPr>
        <w:t> </w:t>
      </w:r>
      <w:r>
        <w:rPr>
          <w:color w:val="231F20"/>
          <w:w w:val="95"/>
        </w:rPr>
        <w:t>tratados internacionales</w:t>
      </w:r>
      <w:r>
        <w:rPr>
          <w:color w:val="231F20"/>
          <w:spacing w:val="-10"/>
          <w:w w:val="95"/>
        </w:rPr>
        <w:t> </w:t>
      </w:r>
      <w:r>
        <w:rPr>
          <w:color w:val="231F20"/>
          <w:w w:val="95"/>
        </w:rPr>
        <w:t>celebrados</w:t>
      </w:r>
      <w:r>
        <w:rPr>
          <w:color w:val="231F20"/>
          <w:spacing w:val="-11"/>
          <w:w w:val="95"/>
        </w:rPr>
        <w:t> </w:t>
      </w:r>
      <w:r>
        <w:rPr>
          <w:color w:val="231F20"/>
          <w:w w:val="95"/>
        </w:rPr>
        <w:t>por</w:t>
      </w:r>
      <w:r>
        <w:rPr>
          <w:color w:val="231F20"/>
          <w:spacing w:val="-10"/>
          <w:w w:val="95"/>
        </w:rPr>
        <w:t> </w:t>
      </w:r>
      <w:r>
        <w:rPr>
          <w:color w:val="231F20"/>
          <w:w w:val="95"/>
        </w:rPr>
        <w:t>el</w:t>
      </w:r>
      <w:r>
        <w:rPr>
          <w:color w:val="231F20"/>
          <w:spacing w:val="-10"/>
          <w:w w:val="95"/>
        </w:rPr>
        <w:t> </w:t>
      </w:r>
      <w:r>
        <w:rPr>
          <w:color w:val="231F20"/>
          <w:w w:val="95"/>
        </w:rPr>
        <w:t>Ejecutivo</w:t>
      </w:r>
      <w:r>
        <w:rPr>
          <w:color w:val="231F20"/>
          <w:spacing w:val="-10"/>
          <w:w w:val="95"/>
        </w:rPr>
        <w:t> </w:t>
      </w:r>
      <w:r>
        <w:rPr>
          <w:color w:val="231F20"/>
          <w:spacing w:val="-4"/>
          <w:w w:val="95"/>
        </w:rPr>
        <w:t>Federal</w:t>
      </w:r>
      <w:r>
        <w:rPr>
          <w:color w:val="231F20"/>
          <w:spacing w:val="-10"/>
          <w:w w:val="95"/>
        </w:rPr>
        <w:t> </w:t>
      </w:r>
      <w:r>
        <w:rPr>
          <w:color w:val="231F20"/>
          <w:w w:val="95"/>
        </w:rPr>
        <w:t>y</w:t>
      </w:r>
      <w:r>
        <w:rPr>
          <w:color w:val="231F20"/>
          <w:spacing w:val="-10"/>
          <w:w w:val="95"/>
        </w:rPr>
        <w:t> </w:t>
      </w:r>
      <w:r>
        <w:rPr>
          <w:color w:val="231F20"/>
          <w:w w:val="95"/>
        </w:rPr>
        <w:t>ratificados</w:t>
      </w:r>
      <w:r>
        <w:rPr>
          <w:color w:val="231F20"/>
          <w:spacing w:val="-10"/>
          <w:w w:val="95"/>
        </w:rPr>
        <w:t> </w:t>
      </w:r>
      <w:r>
        <w:rPr>
          <w:color w:val="231F20"/>
          <w:w w:val="95"/>
        </w:rPr>
        <w:t>por</w:t>
      </w:r>
      <w:r>
        <w:rPr>
          <w:color w:val="231F20"/>
          <w:spacing w:val="-10"/>
          <w:w w:val="95"/>
        </w:rPr>
        <w:t> </w:t>
      </w:r>
      <w:r>
        <w:rPr>
          <w:color w:val="231F20"/>
          <w:w w:val="95"/>
        </w:rPr>
        <w:t>el</w:t>
      </w:r>
      <w:r>
        <w:rPr>
          <w:color w:val="231F20"/>
          <w:spacing w:val="-10"/>
          <w:w w:val="95"/>
        </w:rPr>
        <w:t> </w:t>
      </w:r>
      <w:r>
        <w:rPr>
          <w:color w:val="231F20"/>
          <w:w w:val="95"/>
        </w:rPr>
        <w:t>Senado de</w:t>
      </w:r>
      <w:r>
        <w:rPr>
          <w:color w:val="231F20"/>
          <w:spacing w:val="-21"/>
          <w:w w:val="95"/>
        </w:rPr>
        <w:t> </w:t>
      </w:r>
      <w:r>
        <w:rPr>
          <w:color w:val="231F20"/>
          <w:w w:val="95"/>
        </w:rPr>
        <w:t>la</w:t>
      </w:r>
      <w:r>
        <w:rPr>
          <w:color w:val="231F20"/>
          <w:spacing w:val="-21"/>
          <w:w w:val="95"/>
        </w:rPr>
        <w:t> </w:t>
      </w:r>
      <w:r>
        <w:rPr>
          <w:color w:val="231F20"/>
          <w:w w:val="95"/>
        </w:rPr>
        <w:t>República,</w:t>
      </w:r>
      <w:r>
        <w:rPr>
          <w:color w:val="231F20"/>
          <w:spacing w:val="-21"/>
          <w:w w:val="95"/>
        </w:rPr>
        <w:t> </w:t>
      </w:r>
      <w:r>
        <w:rPr>
          <w:color w:val="231F20"/>
          <w:w w:val="95"/>
        </w:rPr>
        <w:t>que</w:t>
      </w:r>
      <w:r>
        <w:rPr>
          <w:color w:val="231F20"/>
          <w:spacing w:val="-21"/>
          <w:w w:val="95"/>
        </w:rPr>
        <w:t> </w:t>
      </w:r>
      <w:r>
        <w:rPr>
          <w:color w:val="231F20"/>
          <w:w w:val="95"/>
        </w:rPr>
        <w:t>vulneren</w:t>
      </w:r>
      <w:r>
        <w:rPr>
          <w:color w:val="231F20"/>
          <w:spacing w:val="-21"/>
          <w:w w:val="95"/>
        </w:rPr>
        <w:t> </w:t>
      </w:r>
      <w:r>
        <w:rPr>
          <w:color w:val="231F20"/>
          <w:w w:val="95"/>
        </w:rPr>
        <w:t>el</w:t>
      </w:r>
      <w:r>
        <w:rPr>
          <w:color w:val="231F20"/>
          <w:spacing w:val="-21"/>
          <w:w w:val="95"/>
        </w:rPr>
        <w:t> </w:t>
      </w:r>
      <w:r>
        <w:rPr>
          <w:color w:val="231F20"/>
          <w:w w:val="95"/>
        </w:rPr>
        <w:t>derecho</w:t>
      </w:r>
      <w:r>
        <w:rPr>
          <w:color w:val="231F20"/>
          <w:spacing w:val="-21"/>
          <w:w w:val="95"/>
        </w:rPr>
        <w:t> </w:t>
      </w:r>
      <w:r>
        <w:rPr>
          <w:color w:val="231F20"/>
          <w:w w:val="95"/>
        </w:rPr>
        <w:t>de</w:t>
      </w:r>
      <w:r>
        <w:rPr>
          <w:color w:val="231F20"/>
          <w:spacing w:val="-21"/>
          <w:w w:val="95"/>
        </w:rPr>
        <w:t> </w:t>
      </w:r>
      <w:r>
        <w:rPr>
          <w:color w:val="231F20"/>
          <w:w w:val="95"/>
        </w:rPr>
        <w:t>acceso</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información</w:t>
      </w:r>
      <w:r>
        <w:rPr>
          <w:color w:val="231F20"/>
          <w:spacing w:val="-21"/>
          <w:w w:val="95"/>
        </w:rPr>
        <w:t> </w:t>
      </w:r>
      <w:r>
        <w:rPr>
          <w:color w:val="231F20"/>
          <w:w w:val="95"/>
        </w:rPr>
        <w:t>pública</w:t>
      </w:r>
      <w:r>
        <w:rPr>
          <w:color w:val="231F20"/>
          <w:spacing w:val="-21"/>
          <w:w w:val="95"/>
        </w:rPr>
        <w:t> </w:t>
      </w:r>
      <w:r>
        <w:rPr>
          <w:color w:val="231F20"/>
          <w:w w:val="95"/>
        </w:rPr>
        <w:t>o</w:t>
      </w:r>
      <w:r>
        <w:rPr>
          <w:color w:val="231F20"/>
          <w:spacing w:val="-21"/>
          <w:w w:val="95"/>
        </w:rPr>
        <w:t> </w:t>
      </w:r>
      <w:r>
        <w:rPr>
          <w:color w:val="231F20"/>
          <w:w w:val="95"/>
        </w:rPr>
        <w:t>el derecho</w:t>
      </w:r>
      <w:r>
        <w:rPr>
          <w:color w:val="231F20"/>
          <w:spacing w:val="-10"/>
          <w:w w:val="95"/>
        </w:rPr>
        <w:t> </w:t>
      </w:r>
      <w:r>
        <w:rPr>
          <w:color w:val="231F20"/>
          <w:w w:val="95"/>
        </w:rPr>
        <w:t>a</w:t>
      </w:r>
      <w:r>
        <w:rPr>
          <w:color w:val="231F20"/>
          <w:spacing w:val="-10"/>
          <w:w w:val="95"/>
        </w:rPr>
        <w:t> </w:t>
      </w:r>
      <w:r>
        <w:rPr>
          <w:color w:val="231F20"/>
          <w:w w:val="95"/>
        </w:rPr>
        <w:t>la</w:t>
      </w:r>
      <w:r>
        <w:rPr>
          <w:color w:val="231F20"/>
          <w:spacing w:val="-10"/>
          <w:w w:val="95"/>
        </w:rPr>
        <w:t> </w:t>
      </w:r>
      <w:r>
        <w:rPr>
          <w:color w:val="231F20"/>
          <w:w w:val="95"/>
        </w:rPr>
        <w:t>protección</w:t>
      </w:r>
      <w:r>
        <w:rPr>
          <w:color w:val="231F20"/>
          <w:spacing w:val="-11"/>
          <w:w w:val="95"/>
        </w:rPr>
        <w:t> </w:t>
      </w:r>
      <w:r>
        <w:rPr>
          <w:color w:val="231F20"/>
          <w:w w:val="95"/>
        </w:rPr>
        <w:t>de</w:t>
      </w:r>
      <w:r>
        <w:rPr>
          <w:color w:val="231F20"/>
          <w:spacing w:val="-10"/>
          <w:w w:val="95"/>
        </w:rPr>
        <w:t> </w:t>
      </w:r>
      <w:r>
        <w:rPr>
          <w:color w:val="231F20"/>
          <w:w w:val="95"/>
        </w:rPr>
        <w:t>datos</w:t>
      </w:r>
      <w:r>
        <w:rPr>
          <w:color w:val="231F20"/>
          <w:spacing w:val="-10"/>
          <w:w w:val="95"/>
        </w:rPr>
        <w:t> </w:t>
      </w:r>
      <w:r>
        <w:rPr>
          <w:color w:val="231F20"/>
          <w:w w:val="95"/>
        </w:rPr>
        <w:t>personales.</w:t>
      </w:r>
      <w:r>
        <w:rPr>
          <w:color w:val="231F20"/>
          <w:spacing w:val="-10"/>
          <w:w w:val="95"/>
        </w:rPr>
        <w:t> </w:t>
      </w:r>
      <w:r>
        <w:rPr>
          <w:color w:val="231F20"/>
          <w:w w:val="95"/>
        </w:rPr>
        <w:t>De</w:t>
      </w:r>
      <w:r>
        <w:rPr>
          <w:color w:val="231F20"/>
          <w:spacing w:val="-10"/>
          <w:w w:val="95"/>
        </w:rPr>
        <w:t> </w:t>
      </w:r>
      <w:r>
        <w:rPr>
          <w:color w:val="231F20"/>
          <w:w w:val="95"/>
        </w:rPr>
        <w:t>forma</w:t>
      </w:r>
      <w:r>
        <w:rPr>
          <w:color w:val="231F20"/>
          <w:spacing w:val="-11"/>
          <w:w w:val="95"/>
        </w:rPr>
        <w:t> </w:t>
      </w:r>
      <w:r>
        <w:rPr>
          <w:color w:val="231F20"/>
          <w:w w:val="95"/>
        </w:rPr>
        <w:t>paralela,</w:t>
      </w:r>
      <w:r>
        <w:rPr>
          <w:color w:val="231F20"/>
          <w:spacing w:val="-10"/>
          <w:w w:val="95"/>
        </w:rPr>
        <w:t> </w:t>
      </w:r>
      <w:r>
        <w:rPr>
          <w:color w:val="231F20"/>
          <w:w w:val="95"/>
        </w:rPr>
        <w:t>considera</w:t>
      </w:r>
      <w:r>
        <w:rPr>
          <w:color w:val="231F20"/>
          <w:spacing w:val="-10"/>
          <w:w w:val="95"/>
        </w:rPr>
        <w:t> </w:t>
      </w:r>
      <w:r>
        <w:rPr>
          <w:color w:val="231F20"/>
          <w:w w:val="95"/>
        </w:rPr>
        <w:t>que </w:t>
      </w:r>
      <w:r>
        <w:rPr>
          <w:color w:val="231F20"/>
          <w:w w:val="90"/>
        </w:rPr>
        <w:t>esta facultad debe también corresponder a los organismos garantes equivalentes </w:t>
      </w:r>
      <w:r>
        <w:rPr>
          <w:color w:val="231F20"/>
          <w:w w:val="95"/>
        </w:rPr>
        <w:t>en</w:t>
      </w:r>
      <w:r>
        <w:rPr>
          <w:color w:val="231F20"/>
          <w:spacing w:val="-13"/>
          <w:w w:val="95"/>
        </w:rPr>
        <w:t> </w:t>
      </w:r>
      <w:r>
        <w:rPr>
          <w:color w:val="231F20"/>
          <w:w w:val="95"/>
        </w:rPr>
        <w:t>las</w:t>
      </w:r>
      <w:r>
        <w:rPr>
          <w:color w:val="231F20"/>
          <w:spacing w:val="-12"/>
          <w:w w:val="95"/>
        </w:rPr>
        <w:t> </w:t>
      </w:r>
      <w:r>
        <w:rPr>
          <w:color w:val="231F20"/>
          <w:w w:val="95"/>
        </w:rPr>
        <w:t>entidades</w:t>
      </w:r>
      <w:r>
        <w:rPr>
          <w:color w:val="231F20"/>
          <w:spacing w:val="-12"/>
          <w:w w:val="95"/>
        </w:rPr>
        <w:t> </w:t>
      </w:r>
      <w:r>
        <w:rPr>
          <w:color w:val="231F20"/>
          <w:w w:val="95"/>
        </w:rPr>
        <w:t>federativas</w:t>
      </w:r>
      <w:r>
        <w:rPr>
          <w:color w:val="231F20"/>
          <w:spacing w:val="-13"/>
          <w:w w:val="95"/>
        </w:rPr>
        <w:t> </w:t>
      </w:r>
      <w:r>
        <w:rPr>
          <w:color w:val="231F20"/>
          <w:w w:val="95"/>
        </w:rPr>
        <w:t>y</w:t>
      </w:r>
      <w:r>
        <w:rPr>
          <w:color w:val="231F20"/>
          <w:spacing w:val="-12"/>
          <w:w w:val="95"/>
        </w:rPr>
        <w:t> </w:t>
      </w:r>
      <w:r>
        <w:rPr>
          <w:color w:val="231F20"/>
          <w:w w:val="95"/>
        </w:rPr>
        <w:t>del</w:t>
      </w:r>
      <w:r>
        <w:rPr>
          <w:color w:val="231F20"/>
          <w:spacing w:val="-12"/>
          <w:w w:val="95"/>
        </w:rPr>
        <w:t> </w:t>
      </w:r>
      <w:r>
        <w:rPr>
          <w:color w:val="231F20"/>
          <w:w w:val="95"/>
        </w:rPr>
        <w:t>Distrito</w:t>
      </w:r>
      <w:r>
        <w:rPr>
          <w:color w:val="231F20"/>
          <w:spacing w:val="-13"/>
          <w:w w:val="95"/>
        </w:rPr>
        <w:t> </w:t>
      </w:r>
      <w:r>
        <w:rPr>
          <w:color w:val="231F20"/>
          <w:spacing w:val="-4"/>
          <w:w w:val="95"/>
        </w:rPr>
        <w:t>Federal,</w:t>
      </w:r>
      <w:r>
        <w:rPr>
          <w:color w:val="231F20"/>
          <w:spacing w:val="-12"/>
          <w:w w:val="95"/>
        </w:rPr>
        <w:t> </w:t>
      </w:r>
      <w:r>
        <w:rPr>
          <w:color w:val="231F20"/>
          <w:w w:val="95"/>
        </w:rPr>
        <w:t>respecto</w:t>
      </w:r>
      <w:r>
        <w:rPr>
          <w:color w:val="231F20"/>
          <w:spacing w:val="-12"/>
          <w:w w:val="95"/>
        </w:rPr>
        <w:t> </w:t>
      </w:r>
      <w:r>
        <w:rPr>
          <w:color w:val="231F20"/>
          <w:w w:val="95"/>
        </w:rPr>
        <w:t>de</w:t>
      </w:r>
      <w:r>
        <w:rPr>
          <w:color w:val="231F20"/>
          <w:spacing w:val="-12"/>
          <w:w w:val="95"/>
        </w:rPr>
        <w:t> </w:t>
      </w:r>
      <w:r>
        <w:rPr>
          <w:color w:val="231F20"/>
          <w:w w:val="95"/>
        </w:rPr>
        <w:t>leyes</w:t>
      </w:r>
      <w:r>
        <w:rPr>
          <w:color w:val="231F20"/>
          <w:spacing w:val="-12"/>
          <w:w w:val="95"/>
        </w:rPr>
        <w:t> </w:t>
      </w:r>
      <w:r>
        <w:rPr>
          <w:color w:val="231F20"/>
          <w:w w:val="95"/>
        </w:rPr>
        <w:t>expedidas por</w:t>
      </w:r>
      <w:r>
        <w:rPr>
          <w:color w:val="231F20"/>
          <w:spacing w:val="-22"/>
          <w:w w:val="95"/>
        </w:rPr>
        <w:t> </w:t>
      </w:r>
      <w:r>
        <w:rPr>
          <w:color w:val="231F20"/>
          <w:w w:val="95"/>
        </w:rPr>
        <w:t>las</w:t>
      </w:r>
      <w:r>
        <w:rPr>
          <w:color w:val="231F20"/>
          <w:spacing w:val="-22"/>
          <w:w w:val="95"/>
        </w:rPr>
        <w:t> </w:t>
      </w:r>
      <w:r>
        <w:rPr>
          <w:color w:val="231F20"/>
          <w:w w:val="95"/>
        </w:rPr>
        <w:t>legislaturas</w:t>
      </w:r>
      <w:r>
        <w:rPr>
          <w:color w:val="231F20"/>
          <w:spacing w:val="-21"/>
          <w:w w:val="95"/>
        </w:rPr>
        <w:t> </w:t>
      </w:r>
      <w:r>
        <w:rPr>
          <w:color w:val="231F20"/>
          <w:w w:val="95"/>
        </w:rPr>
        <w:t>locales</w:t>
      </w:r>
      <w:r>
        <w:rPr>
          <w:color w:val="231F20"/>
          <w:spacing w:val="-21"/>
          <w:w w:val="95"/>
        </w:rPr>
        <w:t> </w:t>
      </w:r>
      <w:r>
        <w:rPr>
          <w:color w:val="231F20"/>
          <w:w w:val="95"/>
        </w:rPr>
        <w:t>o</w:t>
      </w:r>
      <w:r>
        <w:rPr>
          <w:color w:val="231F20"/>
          <w:spacing w:val="-22"/>
          <w:w w:val="95"/>
        </w:rPr>
        <w:t> </w:t>
      </w:r>
      <w:r>
        <w:rPr>
          <w:color w:val="231F20"/>
          <w:w w:val="95"/>
        </w:rPr>
        <w:t>la</w:t>
      </w:r>
      <w:r>
        <w:rPr>
          <w:color w:val="231F20"/>
          <w:spacing w:val="-22"/>
          <w:w w:val="95"/>
        </w:rPr>
        <w:t> </w:t>
      </w:r>
      <w:r>
        <w:rPr>
          <w:color w:val="231F20"/>
          <w:w w:val="95"/>
        </w:rPr>
        <w:t>Asamblea</w:t>
      </w:r>
      <w:r>
        <w:rPr>
          <w:color w:val="231F20"/>
          <w:spacing w:val="-21"/>
          <w:w w:val="95"/>
        </w:rPr>
        <w:t> </w:t>
      </w:r>
      <w:r>
        <w:rPr>
          <w:color w:val="231F20"/>
          <w:w w:val="95"/>
        </w:rPr>
        <w:t>Legislativa</w:t>
      </w:r>
      <w:r>
        <w:rPr>
          <w:color w:val="231F20"/>
          <w:spacing w:val="-22"/>
          <w:w w:val="95"/>
        </w:rPr>
        <w:t> </w:t>
      </w:r>
      <w:r>
        <w:rPr>
          <w:color w:val="231F20"/>
          <w:w w:val="95"/>
        </w:rPr>
        <w:t>del</w:t>
      </w:r>
      <w:r>
        <w:rPr>
          <w:color w:val="231F20"/>
          <w:spacing w:val="-22"/>
          <w:w w:val="95"/>
        </w:rPr>
        <w:t> </w:t>
      </w:r>
      <w:r>
        <w:rPr>
          <w:color w:val="231F20"/>
          <w:w w:val="95"/>
        </w:rPr>
        <w:t>Distrito</w:t>
      </w:r>
      <w:r>
        <w:rPr>
          <w:color w:val="231F20"/>
          <w:spacing w:val="-22"/>
          <w:w w:val="95"/>
        </w:rPr>
        <w:t> </w:t>
      </w:r>
      <w:r>
        <w:rPr>
          <w:color w:val="231F20"/>
          <w:spacing w:val="-4"/>
          <w:w w:val="95"/>
        </w:rPr>
        <w:t>Federal,</w:t>
      </w:r>
      <w:r>
        <w:rPr>
          <w:color w:val="231F20"/>
          <w:spacing w:val="-22"/>
          <w:w w:val="95"/>
        </w:rPr>
        <w:t> </w:t>
      </w:r>
      <w:r>
        <w:rPr>
          <w:color w:val="231F20"/>
          <w:w w:val="95"/>
        </w:rPr>
        <w:t>según </w:t>
      </w:r>
      <w:r>
        <w:rPr>
          <w:color w:val="231F20"/>
        </w:rPr>
        <w:t>corresponda.</w:t>
      </w:r>
    </w:p>
    <w:p>
      <w:pPr>
        <w:pStyle w:val="BodyText"/>
        <w:spacing w:before="13"/>
        <w:rPr>
          <w:sz w:val="16"/>
        </w:rPr>
      </w:pPr>
    </w:p>
    <w:p>
      <w:pPr>
        <w:pStyle w:val="Heading3"/>
        <w:rPr>
          <w:rFonts w:ascii="Palatino Linotype" w:hAnsi="Palatino Linotype"/>
        </w:rPr>
      </w:pPr>
      <w:r>
        <w:rPr>
          <w:rFonts w:ascii="Palatino Linotype" w:hAnsi="Palatino Linotype"/>
          <w:color w:val="231F20"/>
          <w:w w:val="95"/>
        </w:rPr>
        <w:t>Rendición de cuentas del órgano garante de la transparencia</w:t>
      </w:r>
    </w:p>
    <w:p>
      <w:pPr>
        <w:pStyle w:val="BodyText"/>
        <w:spacing w:before="1"/>
        <w:rPr>
          <w:b/>
          <w:sz w:val="18"/>
        </w:rPr>
      </w:pPr>
    </w:p>
    <w:p>
      <w:pPr>
        <w:pStyle w:val="BodyText"/>
        <w:spacing w:line="260" w:lineRule="exact"/>
        <w:ind w:left="113" w:right="111"/>
        <w:jc w:val="both"/>
      </w:pPr>
      <w:r>
        <w:rPr>
          <w:color w:val="231F20"/>
          <w:w w:val="95"/>
        </w:rPr>
        <w:t>La</w:t>
      </w:r>
      <w:r>
        <w:rPr>
          <w:color w:val="231F20"/>
          <w:spacing w:val="-8"/>
          <w:w w:val="95"/>
        </w:rPr>
        <w:t> </w:t>
      </w:r>
      <w:r>
        <w:rPr>
          <w:color w:val="231F20"/>
          <w:w w:val="95"/>
        </w:rPr>
        <w:t>iniciativa</w:t>
      </w:r>
      <w:r>
        <w:rPr>
          <w:color w:val="231F20"/>
          <w:spacing w:val="-8"/>
          <w:w w:val="95"/>
        </w:rPr>
        <w:t> </w:t>
      </w:r>
      <w:r>
        <w:rPr>
          <w:color w:val="231F20"/>
          <w:w w:val="95"/>
        </w:rPr>
        <w:t>propone</w:t>
      </w:r>
      <w:r>
        <w:rPr>
          <w:color w:val="231F20"/>
          <w:spacing w:val="-8"/>
          <w:w w:val="95"/>
        </w:rPr>
        <w:t> </w:t>
      </w:r>
      <w:r>
        <w:rPr>
          <w:color w:val="231F20"/>
          <w:w w:val="95"/>
        </w:rPr>
        <w:t>establecer</w:t>
      </w:r>
      <w:r>
        <w:rPr>
          <w:color w:val="231F20"/>
          <w:spacing w:val="-8"/>
          <w:w w:val="95"/>
        </w:rPr>
        <w:t> </w:t>
      </w:r>
      <w:r>
        <w:rPr>
          <w:color w:val="231F20"/>
          <w:w w:val="95"/>
        </w:rPr>
        <w:t>la</w:t>
      </w:r>
      <w:r>
        <w:rPr>
          <w:color w:val="231F20"/>
          <w:spacing w:val="-8"/>
          <w:w w:val="95"/>
        </w:rPr>
        <w:t> </w:t>
      </w:r>
      <w:r>
        <w:rPr>
          <w:color w:val="231F20"/>
          <w:w w:val="95"/>
        </w:rPr>
        <w:t>obligación</w:t>
      </w:r>
      <w:r>
        <w:rPr>
          <w:color w:val="231F20"/>
          <w:spacing w:val="-8"/>
          <w:w w:val="95"/>
        </w:rPr>
        <w:t> </w:t>
      </w:r>
      <w:r>
        <w:rPr>
          <w:color w:val="231F20"/>
          <w:w w:val="95"/>
        </w:rPr>
        <w:t>del</w:t>
      </w:r>
      <w:r>
        <w:rPr>
          <w:color w:val="231F20"/>
          <w:spacing w:val="-8"/>
          <w:w w:val="95"/>
        </w:rPr>
        <w:t> </w:t>
      </w:r>
      <w:r>
        <w:rPr>
          <w:color w:val="231F20"/>
          <w:w w:val="95"/>
        </w:rPr>
        <w:t>órgano</w:t>
      </w:r>
      <w:r>
        <w:rPr>
          <w:color w:val="231F20"/>
          <w:spacing w:val="-8"/>
          <w:w w:val="95"/>
        </w:rPr>
        <w:t> </w:t>
      </w:r>
      <w:r>
        <w:rPr>
          <w:color w:val="231F20"/>
          <w:w w:val="95"/>
        </w:rPr>
        <w:t>constitucionalmente autónomo,</w:t>
      </w:r>
      <w:r>
        <w:rPr>
          <w:color w:val="231F20"/>
          <w:spacing w:val="-30"/>
          <w:w w:val="95"/>
        </w:rPr>
        <w:t> </w:t>
      </w:r>
      <w:r>
        <w:rPr>
          <w:color w:val="231F20"/>
          <w:w w:val="95"/>
        </w:rPr>
        <w:t>para</w:t>
      </w:r>
      <w:r>
        <w:rPr>
          <w:color w:val="231F20"/>
          <w:spacing w:val="-30"/>
          <w:w w:val="95"/>
        </w:rPr>
        <w:t> </w:t>
      </w:r>
      <w:r>
        <w:rPr>
          <w:color w:val="231F20"/>
          <w:w w:val="95"/>
        </w:rPr>
        <w:t>que</w:t>
      </w:r>
      <w:r>
        <w:rPr>
          <w:color w:val="231F20"/>
          <w:spacing w:val="-30"/>
          <w:w w:val="95"/>
        </w:rPr>
        <w:t> </w:t>
      </w:r>
      <w:r>
        <w:rPr>
          <w:color w:val="231F20"/>
          <w:w w:val="95"/>
        </w:rPr>
        <w:t>a</w:t>
      </w:r>
      <w:r>
        <w:rPr>
          <w:color w:val="231F20"/>
          <w:spacing w:val="-30"/>
          <w:w w:val="95"/>
        </w:rPr>
        <w:t> </w:t>
      </w:r>
      <w:r>
        <w:rPr>
          <w:color w:val="231F20"/>
          <w:w w:val="95"/>
        </w:rPr>
        <w:t>través</w:t>
      </w:r>
      <w:r>
        <w:rPr>
          <w:color w:val="231F20"/>
          <w:spacing w:val="-30"/>
          <w:w w:val="95"/>
        </w:rPr>
        <w:t> </w:t>
      </w:r>
      <w:r>
        <w:rPr>
          <w:color w:val="231F20"/>
          <w:w w:val="95"/>
        </w:rPr>
        <w:t>de</w:t>
      </w:r>
      <w:r>
        <w:rPr>
          <w:color w:val="231F20"/>
          <w:spacing w:val="-30"/>
          <w:w w:val="95"/>
        </w:rPr>
        <w:t> </w:t>
      </w:r>
      <w:r>
        <w:rPr>
          <w:color w:val="231F20"/>
          <w:w w:val="95"/>
        </w:rPr>
        <w:t>su</w:t>
      </w:r>
      <w:r>
        <w:rPr>
          <w:color w:val="231F20"/>
          <w:spacing w:val="-30"/>
          <w:w w:val="95"/>
        </w:rPr>
        <w:t> </w:t>
      </w:r>
      <w:r>
        <w:rPr>
          <w:color w:val="231F20"/>
          <w:w w:val="95"/>
        </w:rPr>
        <w:t>Presidente</w:t>
      </w:r>
      <w:r>
        <w:rPr>
          <w:color w:val="231F20"/>
          <w:spacing w:val="-30"/>
          <w:w w:val="95"/>
        </w:rPr>
        <w:t> </w:t>
      </w:r>
      <w:r>
        <w:rPr>
          <w:color w:val="231F20"/>
          <w:w w:val="95"/>
        </w:rPr>
        <w:t>presente</w:t>
      </w:r>
      <w:r>
        <w:rPr>
          <w:color w:val="231F20"/>
          <w:spacing w:val="-30"/>
          <w:w w:val="95"/>
        </w:rPr>
        <w:t> </w:t>
      </w:r>
      <w:r>
        <w:rPr>
          <w:color w:val="231F20"/>
          <w:w w:val="95"/>
        </w:rPr>
        <w:t>anualmente</w:t>
      </w:r>
      <w:r>
        <w:rPr>
          <w:color w:val="231F20"/>
          <w:spacing w:val="-30"/>
          <w:w w:val="95"/>
        </w:rPr>
        <w:t> </w:t>
      </w:r>
      <w:r>
        <w:rPr>
          <w:color w:val="231F20"/>
          <w:w w:val="95"/>
        </w:rPr>
        <w:t>al</w:t>
      </w:r>
      <w:r>
        <w:rPr>
          <w:color w:val="231F20"/>
          <w:spacing w:val="-30"/>
          <w:w w:val="95"/>
        </w:rPr>
        <w:t> </w:t>
      </w:r>
      <w:r>
        <w:rPr>
          <w:color w:val="231F20"/>
          <w:w w:val="95"/>
        </w:rPr>
        <w:t>Senado</w:t>
      </w:r>
      <w:r>
        <w:rPr>
          <w:color w:val="231F20"/>
          <w:spacing w:val="-30"/>
          <w:w w:val="95"/>
        </w:rPr>
        <w:t> </w:t>
      </w:r>
      <w:r>
        <w:rPr>
          <w:color w:val="231F20"/>
          <w:w w:val="95"/>
        </w:rPr>
        <w:t>de </w:t>
      </w:r>
      <w:r>
        <w:rPr>
          <w:color w:val="231F20"/>
          <w:w w:val="90"/>
        </w:rPr>
        <w:t>la República un informe de</w:t>
      </w:r>
      <w:r>
        <w:rPr>
          <w:color w:val="231F20"/>
          <w:spacing w:val="-13"/>
          <w:w w:val="90"/>
        </w:rPr>
        <w:t> </w:t>
      </w:r>
      <w:r>
        <w:rPr>
          <w:color w:val="231F20"/>
          <w:w w:val="90"/>
        </w:rPr>
        <w:t>actividades.</w:t>
      </w:r>
    </w:p>
    <w:p>
      <w:pPr>
        <w:pStyle w:val="BodyText"/>
        <w:spacing w:before="5"/>
        <w:rPr>
          <w:sz w:val="17"/>
        </w:rPr>
      </w:pPr>
    </w:p>
    <w:p>
      <w:pPr>
        <w:pStyle w:val="Heading3"/>
        <w:rPr>
          <w:rFonts w:ascii="Palatino Linotype" w:hAnsi="Palatino Linotype"/>
        </w:rPr>
      </w:pPr>
      <w:r>
        <w:rPr>
          <w:rFonts w:ascii="Palatino Linotype" w:hAnsi="Palatino Linotype"/>
          <w:color w:val="231F20"/>
          <w:w w:val="95"/>
        </w:rPr>
        <w:t>Fortalecimiento de la rendición de cuentas del Estado mexicano</w:t>
      </w:r>
    </w:p>
    <w:p>
      <w:pPr>
        <w:pStyle w:val="BodyText"/>
        <w:spacing w:before="1"/>
        <w:rPr>
          <w:b/>
          <w:sz w:val="18"/>
        </w:rPr>
      </w:pPr>
    </w:p>
    <w:p>
      <w:pPr>
        <w:pStyle w:val="BodyText"/>
        <w:spacing w:line="260" w:lineRule="exact"/>
        <w:ind w:left="113" w:right="111"/>
        <w:jc w:val="both"/>
      </w:pPr>
      <w:r>
        <w:rPr>
          <w:color w:val="231F20"/>
          <w:w w:val="95"/>
        </w:rPr>
        <w:t>En materia de rendición de cuentas, la iniciativa propone dos modificaciones </w:t>
      </w:r>
      <w:r>
        <w:rPr>
          <w:color w:val="231F20"/>
          <w:w w:val="90"/>
        </w:rPr>
        <w:t>constitucionales al reconocer la existencia de dos problemas fundamentales en la </w:t>
      </w:r>
      <w:r>
        <w:rPr>
          <w:color w:val="231F20"/>
          <w:w w:val="95"/>
        </w:rPr>
        <w:t>materia:</w:t>
      </w:r>
      <w:r>
        <w:rPr>
          <w:color w:val="231F20"/>
          <w:spacing w:val="-18"/>
          <w:w w:val="95"/>
        </w:rPr>
        <w:t> </w:t>
      </w:r>
      <w:r>
        <w:rPr>
          <w:color w:val="231F20"/>
          <w:w w:val="95"/>
        </w:rPr>
        <w:t>1.</w:t>
      </w:r>
      <w:r>
        <w:rPr>
          <w:color w:val="231F20"/>
          <w:spacing w:val="-18"/>
          <w:w w:val="95"/>
        </w:rPr>
        <w:t> </w:t>
      </w:r>
      <w:r>
        <w:rPr>
          <w:color w:val="231F20"/>
          <w:w w:val="95"/>
        </w:rPr>
        <w:t>Hacer</w:t>
      </w:r>
      <w:r>
        <w:rPr>
          <w:color w:val="231F20"/>
          <w:spacing w:val="-18"/>
          <w:w w:val="95"/>
        </w:rPr>
        <w:t> </w:t>
      </w:r>
      <w:r>
        <w:rPr>
          <w:color w:val="231F20"/>
          <w:w w:val="95"/>
        </w:rPr>
        <w:t>frente</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fragmentación</w:t>
      </w:r>
      <w:r>
        <w:rPr>
          <w:color w:val="231F20"/>
          <w:spacing w:val="-19"/>
          <w:w w:val="95"/>
        </w:rPr>
        <w:t> </w:t>
      </w:r>
      <w:r>
        <w:rPr>
          <w:color w:val="231F20"/>
          <w:w w:val="95"/>
        </w:rPr>
        <w:t>existente</w:t>
      </w:r>
      <w:r>
        <w:rPr>
          <w:color w:val="231F20"/>
          <w:spacing w:val="-18"/>
          <w:w w:val="95"/>
        </w:rPr>
        <w:t> </w:t>
      </w:r>
      <w:r>
        <w:rPr>
          <w:color w:val="231F20"/>
          <w:w w:val="95"/>
        </w:rPr>
        <w:t>entre</w:t>
      </w:r>
      <w:r>
        <w:rPr>
          <w:color w:val="231F20"/>
          <w:spacing w:val="-18"/>
          <w:w w:val="95"/>
        </w:rPr>
        <w:t> </w:t>
      </w:r>
      <w:r>
        <w:rPr>
          <w:color w:val="231F20"/>
          <w:w w:val="95"/>
        </w:rPr>
        <w:t>los</w:t>
      </w:r>
      <w:r>
        <w:rPr>
          <w:color w:val="231F20"/>
          <w:spacing w:val="-18"/>
          <w:w w:val="95"/>
        </w:rPr>
        <w:t> </w:t>
      </w:r>
      <w:r>
        <w:rPr>
          <w:color w:val="231F20"/>
          <w:w w:val="95"/>
        </w:rPr>
        <w:t>órganos</w:t>
      </w:r>
      <w:r>
        <w:rPr>
          <w:color w:val="231F20"/>
          <w:spacing w:val="-18"/>
          <w:w w:val="95"/>
        </w:rPr>
        <w:t> </w:t>
      </w:r>
      <w:r>
        <w:rPr>
          <w:color w:val="231F20"/>
          <w:w w:val="95"/>
        </w:rPr>
        <w:t>garantes del</w:t>
      </w:r>
      <w:r>
        <w:rPr>
          <w:color w:val="231F20"/>
          <w:spacing w:val="-5"/>
          <w:w w:val="95"/>
        </w:rPr>
        <w:t> </w:t>
      </w:r>
      <w:r>
        <w:rPr>
          <w:color w:val="231F20"/>
          <w:w w:val="95"/>
        </w:rPr>
        <w:t>Estado</w:t>
      </w:r>
      <w:r>
        <w:rPr>
          <w:color w:val="231F20"/>
          <w:spacing w:val="-5"/>
          <w:w w:val="95"/>
        </w:rPr>
        <w:t> </w:t>
      </w:r>
      <w:r>
        <w:rPr>
          <w:color w:val="231F20"/>
          <w:w w:val="95"/>
        </w:rPr>
        <w:t>mexicano</w:t>
      </w:r>
      <w:r>
        <w:rPr>
          <w:color w:val="231F20"/>
          <w:spacing w:val="-5"/>
          <w:w w:val="95"/>
        </w:rPr>
        <w:t> </w:t>
      </w:r>
      <w:r>
        <w:rPr>
          <w:color w:val="231F20"/>
          <w:w w:val="95"/>
        </w:rPr>
        <w:t>responsables</w:t>
      </w:r>
      <w:r>
        <w:rPr>
          <w:color w:val="231F20"/>
          <w:spacing w:val="-5"/>
          <w:w w:val="95"/>
        </w:rPr>
        <w:t> </w:t>
      </w:r>
      <w:r>
        <w:rPr>
          <w:color w:val="231F20"/>
          <w:w w:val="95"/>
        </w:rPr>
        <w:t>de</w:t>
      </w:r>
      <w:r>
        <w:rPr>
          <w:color w:val="231F20"/>
          <w:spacing w:val="-5"/>
          <w:w w:val="95"/>
        </w:rPr>
        <w:t> </w:t>
      </w:r>
      <w:r>
        <w:rPr>
          <w:color w:val="231F20"/>
          <w:w w:val="95"/>
        </w:rPr>
        <w:t>la</w:t>
      </w:r>
      <w:r>
        <w:rPr>
          <w:color w:val="231F20"/>
          <w:spacing w:val="-5"/>
          <w:w w:val="95"/>
        </w:rPr>
        <w:t> </w:t>
      </w:r>
      <w:r>
        <w:rPr>
          <w:color w:val="231F20"/>
          <w:w w:val="95"/>
        </w:rPr>
        <w:t>rendición</w:t>
      </w:r>
      <w:r>
        <w:rPr>
          <w:color w:val="231F20"/>
          <w:spacing w:val="-5"/>
          <w:w w:val="95"/>
        </w:rPr>
        <w:t> </w:t>
      </w:r>
      <w:r>
        <w:rPr>
          <w:color w:val="231F20"/>
          <w:w w:val="95"/>
        </w:rPr>
        <w:t>de</w:t>
      </w:r>
      <w:r>
        <w:rPr>
          <w:color w:val="231F20"/>
          <w:spacing w:val="-5"/>
          <w:w w:val="95"/>
        </w:rPr>
        <w:t> </w:t>
      </w:r>
      <w:r>
        <w:rPr>
          <w:color w:val="231F20"/>
          <w:w w:val="95"/>
        </w:rPr>
        <w:t>cuentas,</w:t>
      </w:r>
      <w:r>
        <w:rPr>
          <w:color w:val="231F20"/>
          <w:spacing w:val="-5"/>
          <w:w w:val="95"/>
        </w:rPr>
        <w:t> </w:t>
      </w:r>
      <w:r>
        <w:rPr>
          <w:color w:val="231F20"/>
          <w:w w:val="95"/>
        </w:rPr>
        <w:t>y</w:t>
      </w:r>
      <w:r>
        <w:rPr>
          <w:color w:val="231F20"/>
          <w:spacing w:val="-5"/>
          <w:w w:val="95"/>
        </w:rPr>
        <w:t> </w:t>
      </w:r>
      <w:r>
        <w:rPr>
          <w:color w:val="231F20"/>
          <w:w w:val="95"/>
        </w:rPr>
        <w:t>2.</w:t>
      </w:r>
      <w:r>
        <w:rPr>
          <w:color w:val="231F20"/>
          <w:spacing w:val="-5"/>
          <w:w w:val="95"/>
        </w:rPr>
        <w:t> </w:t>
      </w:r>
      <w:r>
        <w:rPr>
          <w:color w:val="231F20"/>
          <w:w w:val="95"/>
        </w:rPr>
        <w:t>Contar</w:t>
      </w:r>
      <w:r>
        <w:rPr>
          <w:color w:val="231F20"/>
          <w:spacing w:val="-5"/>
          <w:w w:val="95"/>
        </w:rPr>
        <w:t> </w:t>
      </w:r>
      <w:r>
        <w:rPr>
          <w:color w:val="231F20"/>
          <w:w w:val="95"/>
        </w:rPr>
        <w:t>con </w:t>
      </w:r>
      <w:r>
        <w:rPr>
          <w:color w:val="231F20"/>
          <w:w w:val="90"/>
        </w:rPr>
        <w:t>mejores mecanismos de rendición de</w:t>
      </w:r>
      <w:r>
        <w:rPr>
          <w:color w:val="231F20"/>
          <w:spacing w:val="20"/>
          <w:w w:val="90"/>
        </w:rPr>
        <w:t> </w:t>
      </w:r>
      <w:r>
        <w:rPr>
          <w:color w:val="231F20"/>
          <w:w w:val="90"/>
        </w:rPr>
        <w:t>cuentas.</w:t>
      </w:r>
    </w:p>
    <w:p>
      <w:pPr>
        <w:spacing w:after="0" w:line="260" w:lineRule="exact"/>
        <w:jc w:val="both"/>
        <w:sectPr>
          <w:pgSz w:w="9360" w:h="12760"/>
          <w:pgMar w:top="620" w:bottom="280" w:left="1020" w:right="1020"/>
        </w:sectPr>
      </w:pPr>
    </w:p>
    <w:p>
      <w:pPr>
        <w:tabs>
          <w:tab w:pos="6904" w:val="left" w:leader="none"/>
        </w:tabs>
        <w:spacing w:before="36"/>
        <w:ind w:left="397" w:right="24" w:firstLine="3550"/>
        <w:jc w:val="left"/>
        <w:rPr>
          <w:sz w:val="19"/>
        </w:rPr>
      </w:pPr>
      <w:r>
        <w:rPr>
          <w:rFonts w:ascii="Times New Roman" w:hAnsi="Times New Roman"/>
          <w:i/>
          <w:color w:val="231F20"/>
          <w:spacing w:val="-3"/>
          <w:w w:val="95"/>
          <w:sz w:val="19"/>
        </w:rPr>
        <w:t>Transparencia </w:t>
      </w:r>
      <w:r>
        <w:rPr>
          <w:rFonts w:ascii="Times New Roman" w:hAnsi="Times New Roman"/>
          <w:i/>
          <w:color w:val="231F20"/>
          <w:w w:val="95"/>
          <w:sz w:val="19"/>
        </w:rPr>
        <w:t>y rendición</w:t>
      </w:r>
      <w:r>
        <w:rPr>
          <w:rFonts w:ascii="Times New Roman" w:hAnsi="Times New Roman"/>
          <w:i/>
          <w:color w:val="231F20"/>
          <w:spacing w:val="-15"/>
          <w:w w:val="95"/>
          <w:sz w:val="19"/>
        </w:rPr>
        <w:t> </w:t>
      </w:r>
      <w:r>
        <w:rPr>
          <w:rFonts w:ascii="Times New Roman" w:hAnsi="Times New Roman"/>
          <w:i/>
          <w:color w:val="231F20"/>
          <w:w w:val="95"/>
          <w:sz w:val="19"/>
        </w:rPr>
        <w:t>de</w:t>
      </w:r>
      <w:r>
        <w:rPr>
          <w:rFonts w:ascii="Times New Roman" w:hAnsi="Times New Roman"/>
          <w:i/>
          <w:color w:val="231F20"/>
          <w:spacing w:val="-6"/>
          <w:w w:val="95"/>
          <w:sz w:val="19"/>
        </w:rPr>
        <w:t> </w:t>
      </w:r>
      <w:r>
        <w:rPr>
          <w:rFonts w:ascii="Times New Roman" w:hAnsi="Times New Roman"/>
          <w:i/>
          <w:color w:val="231F20"/>
          <w:w w:val="95"/>
          <w:sz w:val="19"/>
        </w:rPr>
        <w:t>cuenttas</w:t>
        <w:tab/>
      </w:r>
      <w:r>
        <w:rPr>
          <w:color w:val="231F20"/>
          <w:sz w:val="19"/>
        </w:rPr>
        <w:t>145</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1" w:firstLine="283"/>
        <w:jc w:val="both"/>
      </w:pPr>
      <w:r>
        <w:rPr>
          <w:color w:val="231F20"/>
          <w:spacing w:val="-4"/>
          <w:w w:val="95"/>
        </w:rPr>
        <w:t>Para </w:t>
      </w:r>
      <w:r>
        <w:rPr>
          <w:color w:val="231F20"/>
          <w:w w:val="95"/>
        </w:rPr>
        <w:t>hacer frente al primero se propone la coordinación entre los órganos garantes</w:t>
      </w:r>
      <w:r>
        <w:rPr>
          <w:color w:val="231F20"/>
          <w:spacing w:val="-17"/>
          <w:w w:val="95"/>
        </w:rPr>
        <w:t> </w:t>
      </w:r>
      <w:r>
        <w:rPr>
          <w:color w:val="231F20"/>
          <w:w w:val="95"/>
        </w:rPr>
        <w:t>que</w:t>
      </w:r>
      <w:r>
        <w:rPr>
          <w:color w:val="231F20"/>
          <w:spacing w:val="-17"/>
          <w:w w:val="95"/>
        </w:rPr>
        <w:t> </w:t>
      </w:r>
      <w:r>
        <w:rPr>
          <w:color w:val="231F20"/>
          <w:w w:val="95"/>
        </w:rPr>
        <w:t>integrarán</w:t>
      </w:r>
      <w:r>
        <w:rPr>
          <w:color w:val="231F20"/>
          <w:spacing w:val="-17"/>
          <w:w w:val="95"/>
        </w:rPr>
        <w:t> </w:t>
      </w:r>
      <w:r>
        <w:rPr>
          <w:color w:val="231F20"/>
          <w:w w:val="95"/>
        </w:rPr>
        <w:t>el</w:t>
      </w:r>
      <w:r>
        <w:rPr>
          <w:color w:val="231F20"/>
          <w:spacing w:val="-17"/>
          <w:w w:val="95"/>
        </w:rPr>
        <w:t> </w:t>
      </w:r>
      <w:r>
        <w:rPr>
          <w:color w:val="231F20"/>
          <w:w w:val="95"/>
        </w:rPr>
        <w:t>Sistema</w:t>
      </w:r>
      <w:r>
        <w:rPr>
          <w:color w:val="231F20"/>
          <w:spacing w:val="-17"/>
          <w:w w:val="95"/>
        </w:rPr>
        <w:t> </w:t>
      </w:r>
      <w:r>
        <w:rPr>
          <w:color w:val="231F20"/>
          <w:w w:val="95"/>
        </w:rPr>
        <w:t>Nacional</w:t>
      </w:r>
      <w:r>
        <w:rPr>
          <w:color w:val="231F20"/>
          <w:spacing w:val="-17"/>
          <w:w w:val="95"/>
        </w:rPr>
        <w:t> </w:t>
      </w:r>
      <w:r>
        <w:rPr>
          <w:color w:val="231F20"/>
          <w:w w:val="95"/>
        </w:rPr>
        <w:t>de</w:t>
      </w:r>
      <w:r>
        <w:rPr>
          <w:color w:val="231F20"/>
          <w:spacing w:val="-17"/>
          <w:w w:val="95"/>
        </w:rPr>
        <w:t> </w:t>
      </w:r>
      <w:r>
        <w:rPr>
          <w:color w:val="231F20"/>
          <w:spacing w:val="-3"/>
          <w:w w:val="95"/>
        </w:rPr>
        <w:t>Transparencia</w:t>
      </w:r>
      <w:r>
        <w:rPr>
          <w:color w:val="231F20"/>
          <w:spacing w:val="-17"/>
          <w:w w:val="95"/>
        </w:rPr>
        <w:t> </w:t>
      </w:r>
      <w:r>
        <w:rPr>
          <w:color w:val="231F20"/>
          <w:w w:val="95"/>
        </w:rPr>
        <w:t>con</w:t>
      </w:r>
      <w:r>
        <w:rPr>
          <w:color w:val="231F20"/>
          <w:spacing w:val="-17"/>
          <w:w w:val="95"/>
        </w:rPr>
        <w:t> </w:t>
      </w:r>
      <w:r>
        <w:rPr>
          <w:color w:val="231F20"/>
          <w:w w:val="95"/>
        </w:rPr>
        <w:t>la</w:t>
      </w:r>
      <w:r>
        <w:rPr>
          <w:color w:val="231F20"/>
          <w:spacing w:val="-17"/>
          <w:w w:val="95"/>
        </w:rPr>
        <w:t> </w:t>
      </w:r>
      <w:r>
        <w:rPr>
          <w:color w:val="231F20"/>
          <w:w w:val="95"/>
        </w:rPr>
        <w:t>Auditoría Superior</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spacing w:val="-3"/>
          <w:w w:val="95"/>
        </w:rPr>
        <w:t>Federación</w:t>
      </w:r>
      <w:r>
        <w:rPr>
          <w:color w:val="231F20"/>
          <w:spacing w:val="-17"/>
          <w:w w:val="95"/>
        </w:rPr>
        <w:t> </w:t>
      </w:r>
      <w:r>
        <w:rPr>
          <w:color w:val="231F20"/>
          <w:w w:val="95"/>
        </w:rPr>
        <w:t>y</w:t>
      </w:r>
      <w:r>
        <w:rPr>
          <w:color w:val="231F20"/>
          <w:spacing w:val="-17"/>
          <w:w w:val="95"/>
        </w:rPr>
        <w:t> </w:t>
      </w:r>
      <w:r>
        <w:rPr>
          <w:color w:val="231F20"/>
          <w:w w:val="95"/>
        </w:rPr>
        <w:t>el</w:t>
      </w:r>
      <w:r>
        <w:rPr>
          <w:color w:val="231F20"/>
          <w:spacing w:val="-17"/>
          <w:w w:val="95"/>
        </w:rPr>
        <w:t> </w:t>
      </w:r>
      <w:r>
        <w:rPr>
          <w:color w:val="231F20"/>
          <w:w w:val="95"/>
        </w:rPr>
        <w:t>Archivo</w:t>
      </w:r>
      <w:r>
        <w:rPr>
          <w:color w:val="231F20"/>
          <w:spacing w:val="-18"/>
          <w:w w:val="95"/>
        </w:rPr>
        <w:t> </w:t>
      </w:r>
      <w:r>
        <w:rPr>
          <w:color w:val="231F20"/>
          <w:w w:val="95"/>
        </w:rPr>
        <w:t>General</w:t>
      </w:r>
      <w:r>
        <w:rPr>
          <w:color w:val="231F20"/>
          <w:spacing w:val="-17"/>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Nación,</w:t>
      </w:r>
      <w:r>
        <w:rPr>
          <w:color w:val="231F20"/>
          <w:spacing w:val="-17"/>
          <w:w w:val="95"/>
        </w:rPr>
        <w:t> </w:t>
      </w:r>
      <w:r>
        <w:rPr>
          <w:color w:val="231F20"/>
          <w:w w:val="95"/>
        </w:rPr>
        <w:t>a</w:t>
      </w:r>
      <w:r>
        <w:rPr>
          <w:color w:val="231F20"/>
          <w:spacing w:val="-18"/>
          <w:w w:val="95"/>
        </w:rPr>
        <w:t> </w:t>
      </w:r>
      <w:r>
        <w:rPr>
          <w:color w:val="231F20"/>
          <w:w w:val="95"/>
        </w:rPr>
        <w:t>efecto</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w w:val="95"/>
        </w:rPr>
        <w:t>las políticas</w:t>
      </w:r>
      <w:r>
        <w:rPr>
          <w:color w:val="231F20"/>
          <w:spacing w:val="-30"/>
          <w:w w:val="95"/>
        </w:rPr>
        <w:t> </w:t>
      </w:r>
      <w:r>
        <w:rPr>
          <w:color w:val="231F20"/>
          <w:w w:val="95"/>
        </w:rPr>
        <w:t>y</w:t>
      </w:r>
      <w:r>
        <w:rPr>
          <w:color w:val="231F20"/>
          <w:spacing w:val="-30"/>
          <w:w w:val="95"/>
        </w:rPr>
        <w:t> </w:t>
      </w:r>
      <w:r>
        <w:rPr>
          <w:color w:val="231F20"/>
          <w:w w:val="95"/>
        </w:rPr>
        <w:t>acciones</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w w:val="95"/>
        </w:rPr>
        <w:t>materia</w:t>
      </w:r>
      <w:r>
        <w:rPr>
          <w:color w:val="231F20"/>
          <w:spacing w:val="-30"/>
          <w:w w:val="95"/>
        </w:rPr>
        <w:t> </w:t>
      </w:r>
      <w:r>
        <w:rPr>
          <w:color w:val="231F20"/>
          <w:w w:val="95"/>
        </w:rPr>
        <w:t>se</w:t>
      </w:r>
      <w:r>
        <w:rPr>
          <w:color w:val="231F20"/>
          <w:spacing w:val="-30"/>
          <w:w w:val="95"/>
        </w:rPr>
        <w:t> </w:t>
      </w:r>
      <w:r>
        <w:rPr>
          <w:color w:val="231F20"/>
          <w:w w:val="95"/>
        </w:rPr>
        <w:t>articulen</w:t>
      </w:r>
      <w:r>
        <w:rPr>
          <w:color w:val="231F20"/>
          <w:spacing w:val="-30"/>
          <w:w w:val="95"/>
        </w:rPr>
        <w:t> </w:t>
      </w:r>
      <w:r>
        <w:rPr>
          <w:color w:val="231F20"/>
          <w:w w:val="95"/>
        </w:rPr>
        <w:t>adecuadamente</w:t>
      </w:r>
      <w:r>
        <w:rPr>
          <w:color w:val="231F20"/>
          <w:spacing w:val="-30"/>
          <w:w w:val="95"/>
        </w:rPr>
        <w:t> </w:t>
      </w:r>
      <w:r>
        <w:rPr>
          <w:color w:val="231F20"/>
          <w:spacing w:val="-11"/>
          <w:w w:val="95"/>
        </w:rPr>
        <w:t>y,</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w w:val="95"/>
        </w:rPr>
        <w:t>vez,</w:t>
      </w:r>
      <w:r>
        <w:rPr>
          <w:color w:val="231F20"/>
          <w:spacing w:val="-30"/>
          <w:w w:val="95"/>
        </w:rPr>
        <w:t> </w:t>
      </w:r>
      <w:r>
        <w:rPr>
          <w:color w:val="231F20"/>
          <w:w w:val="95"/>
        </w:rPr>
        <w:t>coadyu- ven</w:t>
      </w:r>
      <w:r>
        <w:rPr>
          <w:color w:val="231F20"/>
          <w:spacing w:val="-22"/>
          <w:w w:val="95"/>
        </w:rPr>
        <w:t> </w:t>
      </w:r>
      <w:r>
        <w:rPr>
          <w:color w:val="231F20"/>
          <w:w w:val="95"/>
        </w:rPr>
        <w:t>conforme</w:t>
      </w:r>
      <w:r>
        <w:rPr>
          <w:color w:val="231F20"/>
          <w:spacing w:val="-22"/>
          <w:w w:val="95"/>
        </w:rPr>
        <w:t> </w:t>
      </w:r>
      <w:r>
        <w:rPr>
          <w:color w:val="231F20"/>
          <w:w w:val="95"/>
        </w:rPr>
        <w:t>al</w:t>
      </w:r>
      <w:r>
        <w:rPr>
          <w:color w:val="231F20"/>
          <w:spacing w:val="-22"/>
          <w:w w:val="95"/>
        </w:rPr>
        <w:t> </w:t>
      </w:r>
      <w:r>
        <w:rPr>
          <w:color w:val="231F20"/>
          <w:w w:val="95"/>
        </w:rPr>
        <w:t>particular</w:t>
      </w:r>
      <w:r>
        <w:rPr>
          <w:color w:val="231F20"/>
          <w:spacing w:val="-22"/>
          <w:w w:val="95"/>
        </w:rPr>
        <w:t> </w:t>
      </w:r>
      <w:r>
        <w:rPr>
          <w:color w:val="231F20"/>
          <w:w w:val="95"/>
        </w:rPr>
        <w:t>ámbito</w:t>
      </w:r>
      <w:r>
        <w:rPr>
          <w:color w:val="231F20"/>
          <w:spacing w:val="-22"/>
          <w:w w:val="95"/>
        </w:rPr>
        <w:t> </w:t>
      </w:r>
      <w:r>
        <w:rPr>
          <w:color w:val="231F20"/>
          <w:w w:val="95"/>
        </w:rPr>
        <w:t>de</w:t>
      </w:r>
      <w:r>
        <w:rPr>
          <w:color w:val="231F20"/>
          <w:spacing w:val="-22"/>
          <w:w w:val="95"/>
        </w:rPr>
        <w:t> </w:t>
      </w:r>
      <w:r>
        <w:rPr>
          <w:color w:val="231F20"/>
          <w:w w:val="95"/>
        </w:rPr>
        <w:t>sus</w:t>
      </w:r>
      <w:r>
        <w:rPr>
          <w:color w:val="231F20"/>
          <w:spacing w:val="-22"/>
          <w:w w:val="95"/>
        </w:rPr>
        <w:t> </w:t>
      </w:r>
      <w:r>
        <w:rPr>
          <w:color w:val="231F20"/>
          <w:w w:val="95"/>
        </w:rPr>
        <w:t>respectivas</w:t>
      </w:r>
      <w:r>
        <w:rPr>
          <w:color w:val="231F20"/>
          <w:spacing w:val="-22"/>
          <w:w w:val="95"/>
        </w:rPr>
        <w:t> </w:t>
      </w:r>
      <w:r>
        <w:rPr>
          <w:color w:val="231F20"/>
          <w:w w:val="95"/>
        </w:rPr>
        <w:t>competencias</w:t>
      </w:r>
      <w:r>
        <w:rPr>
          <w:color w:val="231F20"/>
          <w:spacing w:val="-22"/>
          <w:w w:val="95"/>
        </w:rPr>
        <w:t> </w:t>
      </w:r>
      <w:r>
        <w:rPr>
          <w:color w:val="231F20"/>
          <w:w w:val="95"/>
        </w:rPr>
        <w:t>a</w:t>
      </w:r>
      <w:r>
        <w:rPr>
          <w:color w:val="231F20"/>
          <w:spacing w:val="-22"/>
          <w:w w:val="95"/>
        </w:rPr>
        <w:t> </w:t>
      </w:r>
      <w:r>
        <w:rPr>
          <w:color w:val="231F20"/>
          <w:w w:val="95"/>
        </w:rPr>
        <w:t>una</w:t>
      </w:r>
      <w:r>
        <w:rPr>
          <w:color w:val="231F20"/>
          <w:spacing w:val="-22"/>
          <w:w w:val="95"/>
        </w:rPr>
        <w:t> </w:t>
      </w:r>
      <w:r>
        <w:rPr>
          <w:color w:val="231F20"/>
          <w:w w:val="95"/>
        </w:rPr>
        <w:t>mejor </w:t>
      </w:r>
      <w:r>
        <w:rPr>
          <w:color w:val="231F20"/>
          <w:w w:val="90"/>
        </w:rPr>
        <w:t>rendición de</w:t>
      </w:r>
      <w:r>
        <w:rPr>
          <w:color w:val="231F20"/>
          <w:spacing w:val="11"/>
          <w:w w:val="90"/>
        </w:rPr>
        <w:t> </w:t>
      </w:r>
      <w:r>
        <w:rPr>
          <w:color w:val="231F20"/>
          <w:w w:val="90"/>
        </w:rPr>
        <w:t>cuentas.</w:t>
      </w:r>
    </w:p>
    <w:p>
      <w:pPr>
        <w:pStyle w:val="BodyText"/>
        <w:spacing w:line="260" w:lineRule="exact"/>
        <w:ind w:left="113" w:right="111" w:firstLine="283"/>
        <w:jc w:val="both"/>
      </w:pPr>
      <w:r>
        <w:rPr>
          <w:color w:val="231F20"/>
        </w:rPr>
        <w:t>En</w:t>
      </w:r>
      <w:r>
        <w:rPr>
          <w:color w:val="231F20"/>
          <w:spacing w:val="-25"/>
        </w:rPr>
        <w:t> </w:t>
      </w:r>
      <w:r>
        <w:rPr>
          <w:color w:val="231F20"/>
        </w:rPr>
        <w:t>cuanto</w:t>
      </w:r>
      <w:r>
        <w:rPr>
          <w:color w:val="231F20"/>
          <w:spacing w:val="-25"/>
        </w:rPr>
        <w:t> </w:t>
      </w:r>
      <w:r>
        <w:rPr>
          <w:color w:val="231F20"/>
        </w:rPr>
        <w:t>al</w:t>
      </w:r>
      <w:r>
        <w:rPr>
          <w:color w:val="231F20"/>
          <w:spacing w:val="-25"/>
        </w:rPr>
        <w:t> </w:t>
      </w:r>
      <w:r>
        <w:rPr>
          <w:color w:val="231F20"/>
        </w:rPr>
        <w:t>segundo</w:t>
      </w:r>
      <w:r>
        <w:rPr>
          <w:color w:val="231F20"/>
          <w:spacing w:val="-25"/>
        </w:rPr>
        <w:t> </w:t>
      </w:r>
      <w:r>
        <w:rPr>
          <w:color w:val="231F20"/>
        </w:rPr>
        <w:t>problema,</w:t>
      </w:r>
      <w:r>
        <w:rPr>
          <w:color w:val="231F20"/>
          <w:spacing w:val="-25"/>
        </w:rPr>
        <w:t> </w:t>
      </w:r>
      <w:r>
        <w:rPr>
          <w:color w:val="231F20"/>
        </w:rPr>
        <w:t>es</w:t>
      </w:r>
      <w:r>
        <w:rPr>
          <w:color w:val="231F20"/>
          <w:spacing w:val="-25"/>
        </w:rPr>
        <w:t> </w:t>
      </w:r>
      <w:r>
        <w:rPr>
          <w:color w:val="231F20"/>
          <w:spacing w:val="-5"/>
        </w:rPr>
        <w:t>decir,</w:t>
      </w:r>
      <w:r>
        <w:rPr>
          <w:color w:val="231F20"/>
          <w:spacing w:val="-25"/>
        </w:rPr>
        <w:t> </w:t>
      </w:r>
      <w:r>
        <w:rPr>
          <w:color w:val="231F20"/>
        </w:rPr>
        <w:t>la</w:t>
      </w:r>
      <w:r>
        <w:rPr>
          <w:color w:val="231F20"/>
          <w:spacing w:val="-25"/>
        </w:rPr>
        <w:t> </w:t>
      </w:r>
      <w:r>
        <w:rPr>
          <w:color w:val="231F20"/>
        </w:rPr>
        <w:t>mejora</w:t>
      </w:r>
      <w:r>
        <w:rPr>
          <w:color w:val="231F20"/>
          <w:spacing w:val="-25"/>
        </w:rPr>
        <w:t> </w:t>
      </w:r>
      <w:r>
        <w:rPr>
          <w:color w:val="231F20"/>
        </w:rPr>
        <w:t>de</w:t>
      </w:r>
      <w:r>
        <w:rPr>
          <w:color w:val="231F20"/>
          <w:spacing w:val="-25"/>
        </w:rPr>
        <w:t> </w:t>
      </w:r>
      <w:r>
        <w:rPr>
          <w:color w:val="231F20"/>
        </w:rPr>
        <w:t>los</w:t>
      </w:r>
      <w:r>
        <w:rPr>
          <w:color w:val="231F20"/>
          <w:spacing w:val="-25"/>
        </w:rPr>
        <w:t> </w:t>
      </w:r>
      <w:r>
        <w:rPr>
          <w:color w:val="231F20"/>
        </w:rPr>
        <w:t>mecanismos</w:t>
      </w:r>
      <w:r>
        <w:rPr>
          <w:color w:val="231F20"/>
          <w:spacing w:val="-25"/>
        </w:rPr>
        <w:t> </w:t>
      </w:r>
      <w:r>
        <w:rPr>
          <w:color w:val="231F20"/>
        </w:rPr>
        <w:t>de </w:t>
      </w:r>
      <w:r>
        <w:rPr>
          <w:color w:val="231F20"/>
          <w:w w:val="95"/>
        </w:rPr>
        <w:t>transparencia,</w:t>
      </w:r>
      <w:r>
        <w:rPr>
          <w:color w:val="231F20"/>
          <w:spacing w:val="-22"/>
          <w:w w:val="95"/>
        </w:rPr>
        <w:t> </w:t>
      </w:r>
      <w:r>
        <w:rPr>
          <w:color w:val="231F20"/>
          <w:w w:val="95"/>
        </w:rPr>
        <w:t>la</w:t>
      </w:r>
      <w:r>
        <w:rPr>
          <w:color w:val="231F20"/>
          <w:spacing w:val="-22"/>
          <w:w w:val="95"/>
        </w:rPr>
        <w:t> </w:t>
      </w:r>
      <w:r>
        <w:rPr>
          <w:color w:val="231F20"/>
          <w:w w:val="95"/>
        </w:rPr>
        <w:t>iniciativa</w:t>
      </w:r>
      <w:r>
        <w:rPr>
          <w:color w:val="231F20"/>
          <w:spacing w:val="-21"/>
          <w:w w:val="95"/>
        </w:rPr>
        <w:t> </w:t>
      </w:r>
      <w:r>
        <w:rPr>
          <w:color w:val="231F20"/>
          <w:w w:val="95"/>
        </w:rPr>
        <w:t>propone</w:t>
      </w:r>
      <w:r>
        <w:rPr>
          <w:color w:val="231F20"/>
          <w:spacing w:val="-22"/>
          <w:w w:val="95"/>
        </w:rPr>
        <w:t> </w:t>
      </w:r>
      <w:r>
        <w:rPr>
          <w:color w:val="231F20"/>
          <w:w w:val="95"/>
        </w:rPr>
        <w:t>modificar</w:t>
      </w:r>
      <w:r>
        <w:rPr>
          <w:color w:val="231F20"/>
          <w:spacing w:val="-22"/>
          <w:w w:val="95"/>
        </w:rPr>
        <w:t> </w:t>
      </w:r>
      <w:r>
        <w:rPr>
          <w:color w:val="231F20"/>
          <w:w w:val="95"/>
        </w:rPr>
        <w:t>la</w:t>
      </w:r>
      <w:r>
        <w:rPr>
          <w:color w:val="231F20"/>
          <w:spacing w:val="-22"/>
          <w:w w:val="95"/>
        </w:rPr>
        <w:t> </w:t>
      </w:r>
      <w:r>
        <w:rPr>
          <w:color w:val="231F20"/>
          <w:w w:val="95"/>
        </w:rPr>
        <w:t>Fracción</w:t>
      </w:r>
      <w:r>
        <w:rPr>
          <w:color w:val="231F20"/>
          <w:spacing w:val="-21"/>
          <w:w w:val="95"/>
        </w:rPr>
        <w:t> </w:t>
      </w:r>
      <w:r>
        <w:rPr>
          <w:color w:val="231F20"/>
          <w:w w:val="95"/>
        </w:rPr>
        <w:t>v</w:t>
      </w:r>
      <w:r>
        <w:rPr>
          <w:color w:val="231F20"/>
          <w:spacing w:val="-22"/>
          <w:w w:val="95"/>
        </w:rPr>
        <w:t> </w:t>
      </w:r>
      <w:r>
        <w:rPr>
          <w:color w:val="231F20"/>
          <w:w w:val="95"/>
        </w:rPr>
        <w:t>del</w:t>
      </w:r>
      <w:r>
        <w:rPr>
          <w:color w:val="231F20"/>
          <w:spacing w:val="-22"/>
          <w:w w:val="95"/>
        </w:rPr>
        <w:t> </w:t>
      </w:r>
      <w:r>
        <w:rPr>
          <w:color w:val="231F20"/>
          <w:w w:val="95"/>
        </w:rPr>
        <w:t>Artículo</w:t>
      </w:r>
      <w:r>
        <w:rPr>
          <w:color w:val="231F20"/>
          <w:spacing w:val="-22"/>
          <w:w w:val="95"/>
        </w:rPr>
        <w:t> </w:t>
      </w:r>
      <w:r>
        <w:rPr>
          <w:color w:val="231F20"/>
          <w:w w:val="95"/>
        </w:rPr>
        <w:t>6</w:t>
      </w:r>
      <w:r>
        <w:rPr>
          <w:color w:val="231F20"/>
          <w:spacing w:val="-22"/>
          <w:w w:val="95"/>
        </w:rPr>
        <w:t> </w:t>
      </w:r>
      <w:r>
        <w:rPr>
          <w:color w:val="231F20"/>
          <w:w w:val="95"/>
        </w:rPr>
        <w:t>cons- titucional</w:t>
      </w:r>
      <w:r>
        <w:rPr>
          <w:color w:val="231F20"/>
          <w:spacing w:val="-30"/>
          <w:w w:val="95"/>
        </w:rPr>
        <w:t> </w:t>
      </w:r>
      <w:r>
        <w:rPr>
          <w:color w:val="231F20"/>
          <w:w w:val="95"/>
        </w:rPr>
        <w:t>para</w:t>
      </w:r>
      <w:r>
        <w:rPr>
          <w:color w:val="231F20"/>
          <w:spacing w:val="-30"/>
          <w:w w:val="95"/>
        </w:rPr>
        <w:t> </w:t>
      </w:r>
      <w:r>
        <w:rPr>
          <w:color w:val="231F20"/>
          <w:w w:val="95"/>
        </w:rPr>
        <w:t>asegurar</w:t>
      </w:r>
      <w:r>
        <w:rPr>
          <w:color w:val="231F20"/>
          <w:spacing w:val="-30"/>
          <w:w w:val="95"/>
        </w:rPr>
        <w:t> </w:t>
      </w:r>
      <w:r>
        <w:rPr>
          <w:color w:val="231F20"/>
          <w:w w:val="95"/>
        </w:rPr>
        <w:t>que</w:t>
      </w:r>
      <w:r>
        <w:rPr>
          <w:color w:val="231F20"/>
          <w:spacing w:val="-30"/>
          <w:w w:val="95"/>
        </w:rPr>
        <w:t> </w:t>
      </w:r>
      <w:r>
        <w:rPr>
          <w:color w:val="231F20"/>
          <w:w w:val="95"/>
        </w:rPr>
        <w:t>todos</w:t>
      </w:r>
      <w:r>
        <w:rPr>
          <w:color w:val="231F20"/>
          <w:spacing w:val="-30"/>
          <w:w w:val="95"/>
        </w:rPr>
        <w:t> </w:t>
      </w:r>
      <w:r>
        <w:rPr>
          <w:color w:val="231F20"/>
          <w:w w:val="95"/>
        </w:rPr>
        <w:t>los</w:t>
      </w:r>
      <w:r>
        <w:rPr>
          <w:color w:val="231F20"/>
          <w:spacing w:val="-30"/>
          <w:w w:val="95"/>
        </w:rPr>
        <w:t> </w:t>
      </w:r>
      <w:r>
        <w:rPr>
          <w:color w:val="231F20"/>
          <w:w w:val="95"/>
        </w:rPr>
        <w:t>sujetos</w:t>
      </w:r>
      <w:r>
        <w:rPr>
          <w:color w:val="231F20"/>
          <w:spacing w:val="-30"/>
          <w:w w:val="95"/>
        </w:rPr>
        <w:t> </w:t>
      </w:r>
      <w:r>
        <w:rPr>
          <w:color w:val="231F20"/>
          <w:w w:val="95"/>
        </w:rPr>
        <w:t>obligados</w:t>
      </w:r>
      <w:r>
        <w:rPr>
          <w:color w:val="231F20"/>
          <w:spacing w:val="-30"/>
          <w:w w:val="95"/>
        </w:rPr>
        <w:t> </w:t>
      </w:r>
      <w:r>
        <w:rPr>
          <w:color w:val="231F20"/>
          <w:w w:val="95"/>
        </w:rPr>
        <w:t>por</w:t>
      </w:r>
      <w:r>
        <w:rPr>
          <w:color w:val="231F20"/>
          <w:spacing w:val="-30"/>
          <w:w w:val="95"/>
        </w:rPr>
        <w:t> </w:t>
      </w:r>
      <w:r>
        <w:rPr>
          <w:color w:val="231F20"/>
          <w:w w:val="95"/>
        </w:rPr>
        <w:t>el</w:t>
      </w:r>
      <w:r>
        <w:rPr>
          <w:color w:val="231F20"/>
          <w:spacing w:val="-30"/>
          <w:w w:val="95"/>
        </w:rPr>
        <w:t> </w:t>
      </w:r>
      <w:r>
        <w:rPr>
          <w:color w:val="231F20"/>
          <w:w w:val="95"/>
        </w:rPr>
        <w:t>derecho</w:t>
      </w:r>
      <w:r>
        <w:rPr>
          <w:color w:val="231F20"/>
          <w:spacing w:val="-30"/>
          <w:w w:val="95"/>
        </w:rPr>
        <w:t> </w:t>
      </w:r>
      <w:r>
        <w:rPr>
          <w:color w:val="231F20"/>
          <w:w w:val="95"/>
        </w:rPr>
        <w:t>de</w:t>
      </w:r>
      <w:r>
        <w:rPr>
          <w:color w:val="231F20"/>
          <w:spacing w:val="-30"/>
          <w:w w:val="95"/>
        </w:rPr>
        <w:t> </w:t>
      </w:r>
      <w:r>
        <w:rPr>
          <w:color w:val="231F20"/>
          <w:w w:val="95"/>
        </w:rPr>
        <w:t>acceso a</w:t>
      </w:r>
      <w:r>
        <w:rPr>
          <w:color w:val="231F20"/>
          <w:spacing w:val="-24"/>
          <w:w w:val="95"/>
        </w:rPr>
        <w:t> </w:t>
      </w:r>
      <w:r>
        <w:rPr>
          <w:color w:val="231F20"/>
          <w:w w:val="95"/>
        </w:rPr>
        <w:t>la</w:t>
      </w:r>
      <w:r>
        <w:rPr>
          <w:color w:val="231F20"/>
          <w:spacing w:val="-24"/>
          <w:w w:val="95"/>
        </w:rPr>
        <w:t> </w:t>
      </w:r>
      <w:r>
        <w:rPr>
          <w:color w:val="231F20"/>
          <w:w w:val="95"/>
        </w:rPr>
        <w:t>información</w:t>
      </w:r>
      <w:r>
        <w:rPr>
          <w:color w:val="231F20"/>
          <w:spacing w:val="-23"/>
          <w:w w:val="95"/>
        </w:rPr>
        <w:t> </w:t>
      </w:r>
      <w:r>
        <w:rPr>
          <w:color w:val="231F20"/>
          <w:w w:val="95"/>
        </w:rPr>
        <w:t>publiquen</w:t>
      </w:r>
      <w:r>
        <w:rPr>
          <w:color w:val="231F20"/>
          <w:spacing w:val="-24"/>
          <w:w w:val="95"/>
        </w:rPr>
        <w:t> </w:t>
      </w:r>
      <w:r>
        <w:rPr>
          <w:color w:val="231F20"/>
          <w:w w:val="95"/>
        </w:rPr>
        <w:t>indicadores</w:t>
      </w:r>
      <w:r>
        <w:rPr>
          <w:color w:val="231F20"/>
          <w:spacing w:val="-24"/>
          <w:w w:val="95"/>
        </w:rPr>
        <w:t> </w:t>
      </w:r>
      <w:r>
        <w:rPr>
          <w:color w:val="231F20"/>
          <w:w w:val="95"/>
        </w:rPr>
        <w:t>que</w:t>
      </w:r>
      <w:r>
        <w:rPr>
          <w:color w:val="231F20"/>
          <w:spacing w:val="-24"/>
          <w:w w:val="95"/>
        </w:rPr>
        <w:t> </w:t>
      </w:r>
      <w:r>
        <w:rPr>
          <w:color w:val="231F20"/>
          <w:w w:val="95"/>
        </w:rPr>
        <w:t>permitan</w:t>
      </w:r>
      <w:r>
        <w:rPr>
          <w:color w:val="231F20"/>
          <w:spacing w:val="-24"/>
          <w:w w:val="95"/>
        </w:rPr>
        <w:t> </w:t>
      </w:r>
      <w:r>
        <w:rPr>
          <w:color w:val="231F20"/>
          <w:spacing w:val="-2"/>
          <w:w w:val="95"/>
        </w:rPr>
        <w:t>rendir</w:t>
      </w:r>
      <w:r>
        <w:rPr>
          <w:color w:val="231F20"/>
          <w:spacing w:val="-24"/>
          <w:w w:val="95"/>
        </w:rPr>
        <w:t> </w:t>
      </w:r>
      <w:r>
        <w:rPr>
          <w:color w:val="231F20"/>
          <w:w w:val="95"/>
        </w:rPr>
        <w:t>cuenta</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w w:val="95"/>
        </w:rPr>
        <w:t>ciuda- </w:t>
      </w:r>
      <w:r>
        <w:rPr>
          <w:color w:val="231F20"/>
          <w:w w:val="90"/>
        </w:rPr>
        <w:t>danos</w:t>
      </w:r>
      <w:r>
        <w:rPr>
          <w:color w:val="231F20"/>
          <w:spacing w:val="-5"/>
          <w:w w:val="90"/>
        </w:rPr>
        <w:t> </w:t>
      </w:r>
      <w:r>
        <w:rPr>
          <w:color w:val="231F20"/>
          <w:w w:val="90"/>
        </w:rPr>
        <w:t>respecto</w:t>
      </w:r>
      <w:r>
        <w:rPr>
          <w:color w:val="231F20"/>
          <w:spacing w:val="-5"/>
          <w:w w:val="90"/>
        </w:rPr>
        <w:t> </w:t>
      </w:r>
      <w:r>
        <w:rPr>
          <w:color w:val="231F20"/>
          <w:w w:val="90"/>
        </w:rPr>
        <w:t>del</w:t>
      </w:r>
      <w:r>
        <w:rPr>
          <w:color w:val="231F20"/>
          <w:spacing w:val="-6"/>
          <w:w w:val="90"/>
        </w:rPr>
        <w:t> </w:t>
      </w:r>
      <w:r>
        <w:rPr>
          <w:color w:val="231F20"/>
          <w:w w:val="90"/>
        </w:rPr>
        <w:t>cumplimiento</w:t>
      </w:r>
      <w:r>
        <w:rPr>
          <w:color w:val="231F20"/>
          <w:spacing w:val="-6"/>
          <w:w w:val="90"/>
        </w:rPr>
        <w:t> </w:t>
      </w:r>
      <w:r>
        <w:rPr>
          <w:color w:val="231F20"/>
          <w:w w:val="90"/>
        </w:rPr>
        <w:t>de</w:t>
      </w:r>
      <w:r>
        <w:rPr>
          <w:color w:val="231F20"/>
          <w:spacing w:val="-6"/>
          <w:w w:val="90"/>
        </w:rPr>
        <w:t> </w:t>
      </w:r>
      <w:r>
        <w:rPr>
          <w:color w:val="231F20"/>
          <w:w w:val="90"/>
        </w:rPr>
        <w:t>sus</w:t>
      </w:r>
      <w:r>
        <w:rPr>
          <w:color w:val="231F20"/>
          <w:spacing w:val="-6"/>
          <w:w w:val="90"/>
        </w:rPr>
        <w:t> </w:t>
      </w:r>
      <w:r>
        <w:rPr>
          <w:color w:val="231F20"/>
          <w:w w:val="90"/>
        </w:rPr>
        <w:t>objetivos,</w:t>
      </w:r>
      <w:r>
        <w:rPr>
          <w:color w:val="231F20"/>
          <w:spacing w:val="-7"/>
          <w:w w:val="90"/>
        </w:rPr>
        <w:t> </w:t>
      </w:r>
      <w:r>
        <w:rPr>
          <w:color w:val="231F20"/>
          <w:w w:val="90"/>
        </w:rPr>
        <w:t>así</w:t>
      </w:r>
      <w:r>
        <w:rPr>
          <w:color w:val="231F20"/>
          <w:spacing w:val="-6"/>
          <w:w w:val="90"/>
        </w:rPr>
        <w:t> </w:t>
      </w:r>
      <w:r>
        <w:rPr>
          <w:color w:val="231F20"/>
          <w:w w:val="90"/>
        </w:rPr>
        <w:t>como</w:t>
      </w:r>
      <w:r>
        <w:rPr>
          <w:color w:val="231F20"/>
          <w:spacing w:val="-6"/>
          <w:w w:val="90"/>
        </w:rPr>
        <w:t> </w:t>
      </w:r>
      <w:r>
        <w:rPr>
          <w:color w:val="231F20"/>
          <w:w w:val="90"/>
        </w:rPr>
        <w:t>de</w:t>
      </w:r>
      <w:r>
        <w:rPr>
          <w:color w:val="231F20"/>
          <w:spacing w:val="-6"/>
          <w:w w:val="90"/>
        </w:rPr>
        <w:t> </w:t>
      </w:r>
      <w:r>
        <w:rPr>
          <w:color w:val="231F20"/>
          <w:w w:val="90"/>
        </w:rPr>
        <w:t>los</w:t>
      </w:r>
      <w:r>
        <w:rPr>
          <w:color w:val="231F20"/>
          <w:spacing w:val="-6"/>
          <w:w w:val="90"/>
        </w:rPr>
        <w:t> </w:t>
      </w:r>
      <w:r>
        <w:rPr>
          <w:color w:val="231F20"/>
          <w:w w:val="90"/>
        </w:rPr>
        <w:t>resultados</w:t>
      </w:r>
      <w:r>
        <w:rPr>
          <w:color w:val="231F20"/>
          <w:spacing w:val="-5"/>
          <w:w w:val="90"/>
        </w:rPr>
        <w:t> </w:t>
      </w:r>
      <w:r>
        <w:rPr>
          <w:color w:val="231F20"/>
          <w:w w:val="90"/>
        </w:rPr>
        <w:t>que han</w:t>
      </w:r>
      <w:r>
        <w:rPr>
          <w:color w:val="231F20"/>
          <w:spacing w:val="25"/>
          <w:w w:val="90"/>
        </w:rPr>
        <w:t> </w:t>
      </w:r>
      <w:r>
        <w:rPr>
          <w:color w:val="231F20"/>
          <w:w w:val="90"/>
        </w:rPr>
        <w:t>obtenido.</w:t>
      </w:r>
    </w:p>
    <w:p>
      <w:pPr>
        <w:pStyle w:val="BodyText"/>
        <w:spacing w:line="260" w:lineRule="exact"/>
        <w:ind w:left="113" w:right="113" w:firstLine="283"/>
        <w:jc w:val="both"/>
      </w:pPr>
      <w:r>
        <w:rPr>
          <w:color w:val="231F20"/>
          <w:w w:val="90"/>
        </w:rPr>
        <w:t>En</w:t>
      </w:r>
      <w:r>
        <w:rPr>
          <w:color w:val="231F20"/>
          <w:spacing w:val="-15"/>
          <w:w w:val="90"/>
        </w:rPr>
        <w:t> </w:t>
      </w:r>
      <w:r>
        <w:rPr>
          <w:color w:val="231F20"/>
          <w:w w:val="90"/>
        </w:rPr>
        <w:t>otras</w:t>
      </w:r>
      <w:r>
        <w:rPr>
          <w:color w:val="231F20"/>
          <w:spacing w:val="-15"/>
          <w:w w:val="90"/>
        </w:rPr>
        <w:t> </w:t>
      </w:r>
      <w:r>
        <w:rPr>
          <w:color w:val="231F20"/>
          <w:spacing w:val="-3"/>
          <w:w w:val="90"/>
        </w:rPr>
        <w:t>palabras,</w:t>
      </w:r>
      <w:r>
        <w:rPr>
          <w:color w:val="231F20"/>
          <w:spacing w:val="-15"/>
          <w:w w:val="90"/>
        </w:rPr>
        <w:t> </w:t>
      </w:r>
      <w:r>
        <w:rPr>
          <w:color w:val="231F20"/>
          <w:w w:val="90"/>
        </w:rPr>
        <w:t>se</w:t>
      </w:r>
      <w:r>
        <w:rPr>
          <w:color w:val="231F20"/>
          <w:spacing w:val="-15"/>
          <w:w w:val="90"/>
        </w:rPr>
        <w:t> </w:t>
      </w:r>
      <w:r>
        <w:rPr>
          <w:color w:val="231F20"/>
          <w:w w:val="90"/>
        </w:rPr>
        <w:t>busca</w:t>
      </w:r>
      <w:r>
        <w:rPr>
          <w:color w:val="231F20"/>
          <w:spacing w:val="-15"/>
          <w:w w:val="90"/>
        </w:rPr>
        <w:t> </w:t>
      </w:r>
      <w:r>
        <w:rPr>
          <w:color w:val="231F20"/>
          <w:w w:val="90"/>
        </w:rPr>
        <w:t>superar</w:t>
      </w:r>
      <w:r>
        <w:rPr>
          <w:color w:val="231F20"/>
          <w:spacing w:val="-15"/>
          <w:w w:val="90"/>
        </w:rPr>
        <w:t> </w:t>
      </w:r>
      <w:r>
        <w:rPr>
          <w:color w:val="231F20"/>
          <w:w w:val="90"/>
        </w:rPr>
        <w:t>el</w:t>
      </w:r>
      <w:r>
        <w:rPr>
          <w:color w:val="231F20"/>
          <w:spacing w:val="-15"/>
          <w:w w:val="90"/>
        </w:rPr>
        <w:t> </w:t>
      </w:r>
      <w:r>
        <w:rPr>
          <w:color w:val="231F20"/>
          <w:w w:val="90"/>
        </w:rPr>
        <w:t>concepto</w:t>
      </w:r>
      <w:r>
        <w:rPr>
          <w:color w:val="231F20"/>
          <w:spacing w:val="-15"/>
          <w:w w:val="90"/>
        </w:rPr>
        <w:t> </w:t>
      </w:r>
      <w:r>
        <w:rPr>
          <w:color w:val="231F20"/>
          <w:w w:val="90"/>
        </w:rPr>
        <w:t>de</w:t>
      </w:r>
      <w:r>
        <w:rPr>
          <w:color w:val="231F20"/>
          <w:spacing w:val="-15"/>
          <w:w w:val="90"/>
        </w:rPr>
        <w:t> </w:t>
      </w:r>
      <w:r>
        <w:rPr>
          <w:color w:val="231F20"/>
          <w:spacing w:val="-3"/>
          <w:w w:val="90"/>
        </w:rPr>
        <w:t>“indicadores</w:t>
      </w:r>
      <w:r>
        <w:rPr>
          <w:color w:val="231F20"/>
          <w:spacing w:val="-15"/>
          <w:w w:val="90"/>
        </w:rPr>
        <w:t> </w:t>
      </w:r>
      <w:r>
        <w:rPr>
          <w:color w:val="231F20"/>
          <w:w w:val="90"/>
        </w:rPr>
        <w:t>de</w:t>
      </w:r>
      <w:r>
        <w:rPr>
          <w:color w:val="231F20"/>
          <w:spacing w:val="-15"/>
          <w:w w:val="90"/>
        </w:rPr>
        <w:t> </w:t>
      </w:r>
      <w:r>
        <w:rPr>
          <w:color w:val="231F20"/>
          <w:spacing w:val="-3"/>
          <w:w w:val="90"/>
        </w:rPr>
        <w:t>gestión”</w:t>
      </w:r>
      <w:r>
        <w:rPr>
          <w:color w:val="231F20"/>
          <w:spacing w:val="-15"/>
          <w:w w:val="90"/>
        </w:rPr>
        <w:t> </w:t>
      </w:r>
      <w:r>
        <w:rPr>
          <w:color w:val="231F20"/>
          <w:w w:val="90"/>
        </w:rPr>
        <w:t>para que</w:t>
      </w:r>
      <w:r>
        <w:rPr>
          <w:color w:val="231F20"/>
          <w:spacing w:val="-6"/>
          <w:w w:val="90"/>
        </w:rPr>
        <w:t> </w:t>
      </w:r>
      <w:r>
        <w:rPr>
          <w:color w:val="231F20"/>
          <w:w w:val="90"/>
        </w:rPr>
        <w:t>los</w:t>
      </w:r>
      <w:r>
        <w:rPr>
          <w:color w:val="231F20"/>
          <w:spacing w:val="-6"/>
          <w:w w:val="90"/>
        </w:rPr>
        <w:t> </w:t>
      </w:r>
      <w:r>
        <w:rPr>
          <w:color w:val="231F20"/>
          <w:w w:val="90"/>
        </w:rPr>
        <w:t>sujetos</w:t>
      </w:r>
      <w:r>
        <w:rPr>
          <w:color w:val="231F20"/>
          <w:spacing w:val="-6"/>
          <w:w w:val="90"/>
        </w:rPr>
        <w:t> </w:t>
      </w:r>
      <w:r>
        <w:rPr>
          <w:color w:val="231F20"/>
          <w:w w:val="90"/>
        </w:rPr>
        <w:t>obligados</w:t>
      </w:r>
      <w:r>
        <w:rPr>
          <w:color w:val="231F20"/>
          <w:spacing w:val="-6"/>
          <w:w w:val="90"/>
        </w:rPr>
        <w:t> </w:t>
      </w:r>
      <w:r>
        <w:rPr>
          <w:color w:val="231F20"/>
          <w:spacing w:val="-3"/>
          <w:w w:val="90"/>
        </w:rPr>
        <w:t>adopten</w:t>
      </w:r>
      <w:r>
        <w:rPr>
          <w:color w:val="231F20"/>
          <w:spacing w:val="-5"/>
          <w:w w:val="90"/>
        </w:rPr>
        <w:t> </w:t>
      </w:r>
      <w:r>
        <w:rPr>
          <w:color w:val="231F20"/>
          <w:w w:val="90"/>
        </w:rPr>
        <w:t>el</w:t>
      </w:r>
      <w:r>
        <w:rPr>
          <w:color w:val="231F20"/>
          <w:spacing w:val="-6"/>
          <w:w w:val="90"/>
        </w:rPr>
        <w:t> </w:t>
      </w:r>
      <w:r>
        <w:rPr>
          <w:color w:val="231F20"/>
          <w:w w:val="90"/>
        </w:rPr>
        <w:t>concepto</w:t>
      </w:r>
      <w:r>
        <w:rPr>
          <w:color w:val="231F20"/>
          <w:spacing w:val="-6"/>
          <w:w w:val="90"/>
        </w:rPr>
        <w:t> </w:t>
      </w:r>
      <w:r>
        <w:rPr>
          <w:color w:val="231F20"/>
          <w:w w:val="90"/>
        </w:rPr>
        <w:t>de</w:t>
      </w:r>
      <w:r>
        <w:rPr>
          <w:color w:val="231F20"/>
          <w:spacing w:val="-6"/>
          <w:w w:val="90"/>
        </w:rPr>
        <w:t> </w:t>
      </w:r>
      <w:r>
        <w:rPr>
          <w:color w:val="231F20"/>
          <w:spacing w:val="-3"/>
          <w:w w:val="90"/>
        </w:rPr>
        <w:t>“indicadores</w:t>
      </w:r>
      <w:r>
        <w:rPr>
          <w:color w:val="231F20"/>
          <w:spacing w:val="-6"/>
          <w:w w:val="90"/>
        </w:rPr>
        <w:t> </w:t>
      </w:r>
      <w:r>
        <w:rPr>
          <w:color w:val="231F20"/>
          <w:w w:val="90"/>
        </w:rPr>
        <w:t>de</w:t>
      </w:r>
      <w:r>
        <w:rPr>
          <w:color w:val="231F20"/>
          <w:spacing w:val="-6"/>
          <w:w w:val="90"/>
        </w:rPr>
        <w:t> </w:t>
      </w:r>
      <w:r>
        <w:rPr>
          <w:color w:val="231F20"/>
          <w:spacing w:val="-3"/>
          <w:w w:val="90"/>
        </w:rPr>
        <w:t>resultados”.</w:t>
      </w:r>
    </w:p>
    <w:p>
      <w:pPr>
        <w:pStyle w:val="BodyText"/>
        <w:spacing w:before="5"/>
        <w:rPr>
          <w:sz w:val="17"/>
        </w:rPr>
      </w:pPr>
    </w:p>
    <w:p>
      <w:pPr>
        <w:pStyle w:val="Heading3"/>
        <w:rPr>
          <w:rFonts w:ascii="Palatino Linotype" w:hAnsi="Palatino Linotype"/>
        </w:rPr>
      </w:pPr>
      <w:r>
        <w:rPr>
          <w:rFonts w:ascii="Palatino Linotype" w:hAnsi="Palatino Linotype"/>
          <w:color w:val="231F20"/>
          <w:w w:val="90"/>
        </w:rPr>
        <w:t>Régimen transitorio</w:t>
      </w:r>
    </w:p>
    <w:p>
      <w:pPr>
        <w:pStyle w:val="BodyText"/>
        <w:spacing w:before="1"/>
        <w:rPr>
          <w:b/>
          <w:sz w:val="18"/>
        </w:rPr>
      </w:pPr>
    </w:p>
    <w:p>
      <w:pPr>
        <w:pStyle w:val="BodyText"/>
        <w:spacing w:line="260" w:lineRule="exact"/>
        <w:ind w:left="113" w:right="111"/>
        <w:jc w:val="both"/>
      </w:pPr>
      <w:r>
        <w:rPr>
          <w:color w:val="231F20"/>
        </w:rPr>
        <w:t>Con</w:t>
      </w:r>
      <w:r>
        <w:rPr>
          <w:color w:val="231F20"/>
          <w:spacing w:val="-23"/>
        </w:rPr>
        <w:t> </w:t>
      </w:r>
      <w:r>
        <w:rPr>
          <w:color w:val="231F20"/>
        </w:rPr>
        <w:t>el</w:t>
      </w:r>
      <w:r>
        <w:rPr>
          <w:color w:val="231F20"/>
          <w:spacing w:val="-23"/>
        </w:rPr>
        <w:t> </w:t>
      </w:r>
      <w:r>
        <w:rPr>
          <w:color w:val="231F20"/>
        </w:rPr>
        <w:t>objetivo</w:t>
      </w:r>
      <w:r>
        <w:rPr>
          <w:color w:val="231F20"/>
          <w:spacing w:val="-24"/>
        </w:rPr>
        <w:t> </w:t>
      </w:r>
      <w:r>
        <w:rPr>
          <w:color w:val="231F20"/>
        </w:rPr>
        <w:t>de</w:t>
      </w:r>
      <w:r>
        <w:rPr>
          <w:color w:val="231F20"/>
          <w:spacing w:val="-23"/>
        </w:rPr>
        <w:t> </w:t>
      </w:r>
      <w:r>
        <w:rPr>
          <w:color w:val="231F20"/>
        </w:rPr>
        <w:t>dar</w:t>
      </w:r>
      <w:r>
        <w:rPr>
          <w:color w:val="231F20"/>
          <w:spacing w:val="-23"/>
        </w:rPr>
        <w:t> </w:t>
      </w:r>
      <w:r>
        <w:rPr>
          <w:color w:val="231F20"/>
        </w:rPr>
        <w:t>cauce</w:t>
      </w:r>
      <w:r>
        <w:rPr>
          <w:color w:val="231F20"/>
          <w:spacing w:val="-23"/>
        </w:rPr>
        <w:t> </w:t>
      </w:r>
      <w:r>
        <w:rPr>
          <w:color w:val="231F20"/>
        </w:rPr>
        <w:t>legal</w:t>
      </w:r>
      <w:r>
        <w:rPr>
          <w:color w:val="231F20"/>
          <w:spacing w:val="-23"/>
        </w:rPr>
        <w:t> </w:t>
      </w:r>
      <w:r>
        <w:rPr>
          <w:color w:val="231F20"/>
        </w:rPr>
        <w:t>y</w:t>
      </w:r>
      <w:r>
        <w:rPr>
          <w:color w:val="231F20"/>
          <w:spacing w:val="-23"/>
        </w:rPr>
        <w:t> </w:t>
      </w:r>
      <w:r>
        <w:rPr>
          <w:color w:val="231F20"/>
        </w:rPr>
        <w:t>operativo</w:t>
      </w:r>
      <w:r>
        <w:rPr>
          <w:color w:val="231F20"/>
          <w:spacing w:val="-24"/>
        </w:rPr>
        <w:t> </w:t>
      </w:r>
      <w:r>
        <w:rPr>
          <w:color w:val="231F20"/>
        </w:rPr>
        <w:t>a</w:t>
      </w:r>
      <w:r>
        <w:rPr>
          <w:color w:val="231F20"/>
          <w:spacing w:val="-23"/>
        </w:rPr>
        <w:t> </w:t>
      </w:r>
      <w:r>
        <w:rPr>
          <w:color w:val="231F20"/>
        </w:rPr>
        <w:t>la</w:t>
      </w:r>
      <w:r>
        <w:rPr>
          <w:color w:val="231F20"/>
          <w:spacing w:val="-23"/>
        </w:rPr>
        <w:t> </w:t>
      </w:r>
      <w:r>
        <w:rPr>
          <w:color w:val="231F20"/>
        </w:rPr>
        <w:t>reforma</w:t>
      </w:r>
      <w:r>
        <w:rPr>
          <w:color w:val="231F20"/>
          <w:spacing w:val="-23"/>
        </w:rPr>
        <w:t> </w:t>
      </w:r>
      <w:r>
        <w:rPr>
          <w:color w:val="231F20"/>
        </w:rPr>
        <w:t>constitucional,</w:t>
      </w:r>
      <w:r>
        <w:rPr>
          <w:color w:val="231F20"/>
          <w:spacing w:val="-23"/>
        </w:rPr>
        <w:t> </w:t>
      </w:r>
      <w:r>
        <w:rPr>
          <w:color w:val="231F20"/>
        </w:rPr>
        <w:t>se </w:t>
      </w:r>
      <w:r>
        <w:rPr>
          <w:color w:val="231F20"/>
          <w:w w:val="95"/>
        </w:rPr>
        <w:t>propone</w:t>
      </w:r>
      <w:r>
        <w:rPr>
          <w:color w:val="231F20"/>
          <w:spacing w:val="-13"/>
          <w:w w:val="95"/>
        </w:rPr>
        <w:t> </w:t>
      </w:r>
      <w:r>
        <w:rPr>
          <w:color w:val="231F20"/>
          <w:w w:val="95"/>
        </w:rPr>
        <w:t>un</w:t>
      </w:r>
      <w:r>
        <w:rPr>
          <w:color w:val="231F20"/>
          <w:spacing w:val="-13"/>
          <w:w w:val="95"/>
        </w:rPr>
        <w:t> </w:t>
      </w:r>
      <w:r>
        <w:rPr>
          <w:color w:val="231F20"/>
          <w:w w:val="95"/>
        </w:rPr>
        <w:t>régimen</w:t>
      </w:r>
      <w:r>
        <w:rPr>
          <w:color w:val="231F20"/>
          <w:spacing w:val="-13"/>
          <w:w w:val="95"/>
        </w:rPr>
        <w:t> </w:t>
      </w:r>
      <w:r>
        <w:rPr>
          <w:color w:val="231F20"/>
          <w:w w:val="95"/>
        </w:rPr>
        <w:t>transitorio</w:t>
      </w:r>
      <w:r>
        <w:rPr>
          <w:color w:val="231F20"/>
          <w:spacing w:val="-13"/>
          <w:w w:val="95"/>
        </w:rPr>
        <w:t> </w:t>
      </w:r>
      <w:r>
        <w:rPr>
          <w:color w:val="231F20"/>
          <w:w w:val="95"/>
        </w:rPr>
        <w:t>para</w:t>
      </w:r>
      <w:r>
        <w:rPr>
          <w:color w:val="231F20"/>
          <w:spacing w:val="-13"/>
          <w:w w:val="95"/>
        </w:rPr>
        <w:t> </w:t>
      </w:r>
      <w:r>
        <w:rPr>
          <w:color w:val="231F20"/>
          <w:w w:val="95"/>
        </w:rPr>
        <w:t>el</w:t>
      </w:r>
      <w:r>
        <w:rPr>
          <w:color w:val="231F20"/>
          <w:spacing w:val="-13"/>
          <w:w w:val="95"/>
        </w:rPr>
        <w:t> </w:t>
      </w:r>
      <w:r>
        <w:rPr>
          <w:color w:val="231F20"/>
          <w:w w:val="95"/>
        </w:rPr>
        <w:t>cumplimiento</w:t>
      </w:r>
      <w:r>
        <w:rPr>
          <w:color w:val="231F20"/>
          <w:spacing w:val="-13"/>
          <w:w w:val="95"/>
        </w:rPr>
        <w:t> </w:t>
      </w:r>
      <w:r>
        <w:rPr>
          <w:color w:val="231F20"/>
          <w:w w:val="95"/>
        </w:rPr>
        <w:t>de</w:t>
      </w:r>
      <w:r>
        <w:rPr>
          <w:color w:val="231F20"/>
          <w:spacing w:val="-13"/>
          <w:w w:val="95"/>
        </w:rPr>
        <w:t> </w:t>
      </w:r>
      <w:r>
        <w:rPr>
          <w:color w:val="231F20"/>
          <w:w w:val="95"/>
        </w:rPr>
        <w:t>sus</w:t>
      </w:r>
      <w:r>
        <w:rPr>
          <w:color w:val="231F20"/>
          <w:spacing w:val="-13"/>
          <w:w w:val="95"/>
        </w:rPr>
        <w:t> </w:t>
      </w:r>
      <w:r>
        <w:rPr>
          <w:color w:val="231F20"/>
          <w:w w:val="95"/>
        </w:rPr>
        <w:t>objetivos</w:t>
      </w:r>
      <w:r>
        <w:rPr>
          <w:color w:val="231F20"/>
          <w:spacing w:val="-13"/>
          <w:w w:val="95"/>
        </w:rPr>
        <w:t> </w:t>
      </w:r>
      <w:r>
        <w:rPr>
          <w:color w:val="231F20"/>
          <w:w w:val="95"/>
        </w:rPr>
        <w:t>y</w:t>
      </w:r>
      <w:r>
        <w:rPr>
          <w:color w:val="231F20"/>
          <w:spacing w:val="-13"/>
          <w:w w:val="95"/>
        </w:rPr>
        <w:t> </w:t>
      </w:r>
      <w:r>
        <w:rPr>
          <w:color w:val="231F20"/>
          <w:w w:val="95"/>
        </w:rPr>
        <w:t>la</w:t>
      </w:r>
      <w:r>
        <w:rPr>
          <w:color w:val="231F20"/>
          <w:spacing w:val="-13"/>
          <w:w w:val="95"/>
        </w:rPr>
        <w:t> </w:t>
      </w:r>
      <w:r>
        <w:rPr>
          <w:color w:val="231F20"/>
          <w:w w:val="95"/>
        </w:rPr>
        <w:t>im- </w:t>
      </w:r>
      <w:r>
        <w:rPr>
          <w:color w:val="231F20"/>
          <w:w w:val="90"/>
        </w:rPr>
        <w:t>plementación</w:t>
      </w:r>
      <w:r>
        <w:rPr>
          <w:color w:val="231F20"/>
          <w:spacing w:val="39"/>
          <w:w w:val="90"/>
        </w:rPr>
        <w:t> </w:t>
      </w:r>
      <w:r>
        <w:rPr>
          <w:color w:val="231F20"/>
          <w:w w:val="90"/>
        </w:rPr>
        <w:t>correspondiente.</w:t>
      </w:r>
    </w:p>
    <w:p>
      <w:pPr>
        <w:spacing w:line="260" w:lineRule="exact" w:before="0"/>
        <w:ind w:left="113" w:right="111" w:firstLine="283"/>
        <w:jc w:val="both"/>
        <w:rPr>
          <w:sz w:val="22"/>
        </w:rPr>
      </w:pPr>
      <w:r>
        <w:rPr>
          <w:color w:val="231F20"/>
          <w:w w:val="95"/>
          <w:sz w:val="22"/>
        </w:rPr>
        <w:t>En</w:t>
      </w:r>
      <w:r>
        <w:rPr>
          <w:color w:val="231F20"/>
          <w:spacing w:val="-16"/>
          <w:w w:val="95"/>
          <w:sz w:val="22"/>
        </w:rPr>
        <w:t> </w:t>
      </w:r>
      <w:r>
        <w:rPr>
          <w:color w:val="231F20"/>
          <w:w w:val="95"/>
          <w:sz w:val="22"/>
        </w:rPr>
        <w:t>ese</w:t>
      </w:r>
      <w:r>
        <w:rPr>
          <w:color w:val="231F20"/>
          <w:spacing w:val="-16"/>
          <w:w w:val="95"/>
          <w:sz w:val="22"/>
        </w:rPr>
        <w:t> </w:t>
      </w:r>
      <w:r>
        <w:rPr>
          <w:color w:val="231F20"/>
          <w:w w:val="95"/>
          <w:sz w:val="22"/>
        </w:rPr>
        <w:t>sentido,</w:t>
      </w:r>
      <w:r>
        <w:rPr>
          <w:color w:val="231F20"/>
          <w:spacing w:val="-16"/>
          <w:w w:val="95"/>
          <w:sz w:val="22"/>
        </w:rPr>
        <w:t> </w:t>
      </w:r>
      <w:r>
        <w:rPr>
          <w:color w:val="231F20"/>
          <w:w w:val="95"/>
          <w:sz w:val="22"/>
        </w:rPr>
        <w:t>se</w:t>
      </w:r>
      <w:r>
        <w:rPr>
          <w:color w:val="231F20"/>
          <w:spacing w:val="-16"/>
          <w:w w:val="95"/>
          <w:sz w:val="22"/>
        </w:rPr>
        <w:t> </w:t>
      </w:r>
      <w:r>
        <w:rPr>
          <w:color w:val="231F20"/>
          <w:w w:val="95"/>
          <w:sz w:val="22"/>
        </w:rPr>
        <w:t>sugiere</w:t>
      </w:r>
      <w:r>
        <w:rPr>
          <w:color w:val="231F20"/>
          <w:spacing w:val="-16"/>
          <w:w w:val="95"/>
          <w:sz w:val="22"/>
        </w:rPr>
        <w:t> </w:t>
      </w:r>
      <w:r>
        <w:rPr>
          <w:color w:val="231F20"/>
          <w:w w:val="95"/>
          <w:sz w:val="22"/>
        </w:rPr>
        <w:t>que</w:t>
      </w:r>
      <w:r>
        <w:rPr>
          <w:color w:val="231F20"/>
          <w:spacing w:val="-16"/>
          <w:w w:val="95"/>
          <w:sz w:val="22"/>
        </w:rPr>
        <w:t> </w:t>
      </w:r>
      <w:r>
        <w:rPr>
          <w:color w:val="231F20"/>
          <w:w w:val="95"/>
          <w:sz w:val="22"/>
        </w:rPr>
        <w:t>en</w:t>
      </w:r>
      <w:r>
        <w:rPr>
          <w:color w:val="231F20"/>
          <w:spacing w:val="-16"/>
          <w:w w:val="95"/>
          <w:sz w:val="22"/>
        </w:rPr>
        <w:t> </w:t>
      </w:r>
      <w:r>
        <w:rPr>
          <w:color w:val="231F20"/>
          <w:w w:val="95"/>
          <w:sz w:val="22"/>
        </w:rPr>
        <w:t>el</w:t>
      </w:r>
      <w:r>
        <w:rPr>
          <w:color w:val="231F20"/>
          <w:spacing w:val="-16"/>
          <w:w w:val="95"/>
          <w:sz w:val="22"/>
        </w:rPr>
        <w:t> </w:t>
      </w:r>
      <w:r>
        <w:rPr>
          <w:color w:val="231F20"/>
          <w:w w:val="95"/>
          <w:sz w:val="22"/>
        </w:rPr>
        <w:t>lapso</w:t>
      </w:r>
      <w:r>
        <w:rPr>
          <w:color w:val="231F20"/>
          <w:spacing w:val="-15"/>
          <w:w w:val="95"/>
          <w:sz w:val="22"/>
        </w:rPr>
        <w:t> </w:t>
      </w:r>
      <w:r>
        <w:rPr>
          <w:color w:val="231F20"/>
          <w:w w:val="95"/>
          <w:sz w:val="22"/>
        </w:rPr>
        <w:t>de</w:t>
      </w:r>
      <w:r>
        <w:rPr>
          <w:color w:val="231F20"/>
          <w:spacing w:val="-16"/>
          <w:w w:val="95"/>
          <w:sz w:val="22"/>
        </w:rPr>
        <w:t> </w:t>
      </w:r>
      <w:r>
        <w:rPr>
          <w:color w:val="231F20"/>
          <w:w w:val="95"/>
          <w:sz w:val="22"/>
        </w:rPr>
        <w:t>un</w:t>
      </w:r>
      <w:r>
        <w:rPr>
          <w:color w:val="231F20"/>
          <w:spacing w:val="-16"/>
          <w:w w:val="95"/>
          <w:sz w:val="22"/>
        </w:rPr>
        <w:t> </w:t>
      </w:r>
      <w:r>
        <w:rPr>
          <w:color w:val="231F20"/>
          <w:w w:val="95"/>
          <w:sz w:val="22"/>
        </w:rPr>
        <w:t>año</w:t>
      </w:r>
      <w:r>
        <w:rPr>
          <w:color w:val="231F20"/>
          <w:spacing w:val="-16"/>
          <w:w w:val="95"/>
          <w:sz w:val="22"/>
        </w:rPr>
        <w:t> </w:t>
      </w:r>
      <w:r>
        <w:rPr>
          <w:color w:val="231F20"/>
          <w:w w:val="95"/>
          <w:sz w:val="22"/>
        </w:rPr>
        <w:t>el</w:t>
      </w:r>
      <w:r>
        <w:rPr>
          <w:color w:val="231F20"/>
          <w:spacing w:val="-16"/>
          <w:w w:val="95"/>
          <w:sz w:val="22"/>
        </w:rPr>
        <w:t> </w:t>
      </w:r>
      <w:r>
        <w:rPr>
          <w:color w:val="231F20"/>
          <w:w w:val="95"/>
          <w:sz w:val="22"/>
        </w:rPr>
        <w:t>Congreso</w:t>
      </w:r>
      <w:r>
        <w:rPr>
          <w:color w:val="231F20"/>
          <w:spacing w:val="-16"/>
          <w:w w:val="95"/>
          <w:sz w:val="22"/>
        </w:rPr>
        <w:t> </w:t>
      </w:r>
      <w:r>
        <w:rPr>
          <w:color w:val="231F20"/>
          <w:w w:val="95"/>
          <w:sz w:val="22"/>
        </w:rPr>
        <w:t>de</w:t>
      </w:r>
      <w:r>
        <w:rPr>
          <w:color w:val="231F20"/>
          <w:spacing w:val="-16"/>
          <w:w w:val="95"/>
          <w:sz w:val="22"/>
        </w:rPr>
        <w:t> </w:t>
      </w:r>
      <w:r>
        <w:rPr>
          <w:color w:val="231F20"/>
          <w:w w:val="95"/>
          <w:sz w:val="22"/>
        </w:rPr>
        <w:t>la</w:t>
      </w:r>
      <w:r>
        <w:rPr>
          <w:color w:val="231F20"/>
          <w:spacing w:val="-16"/>
          <w:w w:val="95"/>
          <w:sz w:val="22"/>
        </w:rPr>
        <w:t> </w:t>
      </w:r>
      <w:r>
        <w:rPr>
          <w:color w:val="231F20"/>
          <w:w w:val="95"/>
          <w:sz w:val="22"/>
        </w:rPr>
        <w:t>Unión </w:t>
      </w:r>
      <w:r>
        <w:rPr>
          <w:color w:val="231F20"/>
          <w:sz w:val="22"/>
        </w:rPr>
        <w:t>expida,</w:t>
      </w:r>
      <w:r>
        <w:rPr>
          <w:color w:val="231F20"/>
          <w:spacing w:val="-16"/>
          <w:sz w:val="22"/>
        </w:rPr>
        <w:t> </w:t>
      </w:r>
      <w:r>
        <w:rPr>
          <w:color w:val="231F20"/>
          <w:sz w:val="22"/>
        </w:rPr>
        <w:t>en</w:t>
      </w:r>
      <w:r>
        <w:rPr>
          <w:color w:val="231F20"/>
          <w:spacing w:val="-16"/>
          <w:sz w:val="22"/>
        </w:rPr>
        <w:t> </w:t>
      </w:r>
      <w:r>
        <w:rPr>
          <w:color w:val="231F20"/>
          <w:sz w:val="22"/>
        </w:rPr>
        <w:t>primer</w:t>
      </w:r>
      <w:r>
        <w:rPr>
          <w:color w:val="231F20"/>
          <w:spacing w:val="-16"/>
          <w:sz w:val="22"/>
        </w:rPr>
        <w:t> </w:t>
      </w:r>
      <w:r>
        <w:rPr>
          <w:color w:val="231F20"/>
          <w:spacing w:val="-3"/>
          <w:sz w:val="22"/>
        </w:rPr>
        <w:t>lugar,</w:t>
      </w:r>
      <w:r>
        <w:rPr>
          <w:color w:val="231F20"/>
          <w:spacing w:val="-16"/>
          <w:sz w:val="22"/>
        </w:rPr>
        <w:t> </w:t>
      </w:r>
      <w:r>
        <w:rPr>
          <w:color w:val="231F20"/>
          <w:sz w:val="22"/>
        </w:rPr>
        <w:t>una</w:t>
      </w:r>
      <w:r>
        <w:rPr>
          <w:color w:val="231F20"/>
          <w:spacing w:val="-16"/>
          <w:sz w:val="22"/>
        </w:rPr>
        <w:t> </w:t>
      </w:r>
      <w:r>
        <w:rPr>
          <w:color w:val="231F20"/>
          <w:sz w:val="22"/>
        </w:rPr>
        <w:t>Ley</w:t>
      </w:r>
      <w:r>
        <w:rPr>
          <w:color w:val="231F20"/>
          <w:spacing w:val="-16"/>
          <w:sz w:val="22"/>
        </w:rPr>
        <w:t> </w:t>
      </w:r>
      <w:r>
        <w:rPr>
          <w:color w:val="231F20"/>
          <w:sz w:val="22"/>
        </w:rPr>
        <w:t>General</w:t>
      </w:r>
      <w:r>
        <w:rPr>
          <w:color w:val="231F20"/>
          <w:spacing w:val="-16"/>
          <w:sz w:val="22"/>
        </w:rPr>
        <w:t> </w:t>
      </w:r>
      <w:r>
        <w:rPr>
          <w:color w:val="231F20"/>
          <w:sz w:val="22"/>
        </w:rPr>
        <w:t>que</w:t>
      </w:r>
      <w:r>
        <w:rPr>
          <w:color w:val="231F20"/>
          <w:spacing w:val="-16"/>
          <w:sz w:val="22"/>
        </w:rPr>
        <w:t> </w:t>
      </w:r>
      <w:r>
        <w:rPr>
          <w:color w:val="231F20"/>
          <w:sz w:val="22"/>
        </w:rPr>
        <w:t>desarrolle</w:t>
      </w:r>
      <w:r>
        <w:rPr>
          <w:color w:val="231F20"/>
          <w:spacing w:val="-16"/>
          <w:sz w:val="22"/>
        </w:rPr>
        <w:t> </w:t>
      </w:r>
      <w:r>
        <w:rPr>
          <w:color w:val="231F20"/>
          <w:sz w:val="22"/>
        </w:rPr>
        <w:t>los</w:t>
      </w:r>
      <w:r>
        <w:rPr>
          <w:color w:val="231F20"/>
          <w:spacing w:val="-16"/>
          <w:sz w:val="22"/>
        </w:rPr>
        <w:t> </w:t>
      </w:r>
      <w:r>
        <w:rPr>
          <w:color w:val="231F20"/>
          <w:sz w:val="22"/>
        </w:rPr>
        <w:t>contenidos</w:t>
      </w:r>
      <w:r>
        <w:rPr>
          <w:color w:val="231F20"/>
          <w:spacing w:val="-16"/>
          <w:sz w:val="22"/>
        </w:rPr>
        <w:t> </w:t>
      </w:r>
      <w:r>
        <w:rPr>
          <w:color w:val="231F20"/>
          <w:sz w:val="22"/>
        </w:rPr>
        <w:t>del </w:t>
      </w:r>
      <w:r>
        <w:rPr>
          <w:color w:val="231F20"/>
          <w:w w:val="95"/>
          <w:sz w:val="22"/>
        </w:rPr>
        <w:t>Artículo</w:t>
      </w:r>
      <w:r>
        <w:rPr>
          <w:color w:val="231F20"/>
          <w:spacing w:val="-19"/>
          <w:w w:val="95"/>
          <w:sz w:val="22"/>
        </w:rPr>
        <w:t> </w:t>
      </w:r>
      <w:r>
        <w:rPr>
          <w:color w:val="231F20"/>
          <w:w w:val="95"/>
          <w:sz w:val="22"/>
        </w:rPr>
        <w:t>6</w:t>
      </w:r>
      <w:r>
        <w:rPr>
          <w:color w:val="231F20"/>
          <w:spacing w:val="-19"/>
          <w:w w:val="95"/>
          <w:sz w:val="22"/>
        </w:rPr>
        <w:t> </w:t>
      </w:r>
      <w:r>
        <w:rPr>
          <w:color w:val="231F20"/>
          <w:w w:val="95"/>
          <w:sz w:val="22"/>
        </w:rPr>
        <w:t>constitucional</w:t>
      </w:r>
      <w:r>
        <w:rPr>
          <w:color w:val="231F20"/>
          <w:spacing w:val="-19"/>
          <w:w w:val="95"/>
          <w:sz w:val="22"/>
        </w:rPr>
        <w:t> </w:t>
      </w:r>
      <w:r>
        <w:rPr>
          <w:color w:val="231F20"/>
          <w:w w:val="95"/>
          <w:sz w:val="22"/>
        </w:rPr>
        <w:t>reformado.</w:t>
      </w:r>
      <w:r>
        <w:rPr>
          <w:color w:val="231F20"/>
          <w:spacing w:val="-18"/>
          <w:w w:val="95"/>
          <w:sz w:val="22"/>
        </w:rPr>
        <w:t> </w:t>
      </w:r>
      <w:r>
        <w:rPr>
          <w:color w:val="231F20"/>
          <w:w w:val="95"/>
          <w:sz w:val="22"/>
        </w:rPr>
        <w:t>En</w:t>
      </w:r>
      <w:r>
        <w:rPr>
          <w:color w:val="231F20"/>
          <w:spacing w:val="-19"/>
          <w:w w:val="95"/>
          <w:sz w:val="22"/>
        </w:rPr>
        <w:t> </w:t>
      </w:r>
      <w:r>
        <w:rPr>
          <w:color w:val="231F20"/>
          <w:w w:val="95"/>
          <w:sz w:val="22"/>
        </w:rPr>
        <w:t>función</w:t>
      </w:r>
      <w:r>
        <w:rPr>
          <w:color w:val="231F20"/>
          <w:spacing w:val="-19"/>
          <w:w w:val="95"/>
          <w:sz w:val="22"/>
        </w:rPr>
        <w:t> </w:t>
      </w:r>
      <w:r>
        <w:rPr>
          <w:color w:val="231F20"/>
          <w:w w:val="95"/>
          <w:sz w:val="22"/>
        </w:rPr>
        <w:t>del</w:t>
      </w:r>
      <w:r>
        <w:rPr>
          <w:color w:val="231F20"/>
          <w:spacing w:val="-18"/>
          <w:w w:val="95"/>
          <w:sz w:val="22"/>
        </w:rPr>
        <w:t> </w:t>
      </w:r>
      <w:r>
        <w:rPr>
          <w:color w:val="231F20"/>
          <w:w w:val="95"/>
          <w:sz w:val="22"/>
        </w:rPr>
        <w:t>contenido</w:t>
      </w:r>
      <w:r>
        <w:rPr>
          <w:color w:val="231F20"/>
          <w:spacing w:val="-19"/>
          <w:w w:val="95"/>
          <w:sz w:val="22"/>
        </w:rPr>
        <w:t> </w:t>
      </w:r>
      <w:r>
        <w:rPr>
          <w:color w:val="231F20"/>
          <w:w w:val="95"/>
          <w:sz w:val="22"/>
        </w:rPr>
        <w:t>de</w:t>
      </w:r>
      <w:r>
        <w:rPr>
          <w:color w:val="231F20"/>
          <w:spacing w:val="-19"/>
          <w:w w:val="95"/>
          <w:sz w:val="22"/>
        </w:rPr>
        <w:t> </w:t>
      </w:r>
      <w:r>
        <w:rPr>
          <w:color w:val="231F20"/>
          <w:w w:val="95"/>
          <w:sz w:val="22"/>
        </w:rPr>
        <w:t>esta</w:t>
      </w:r>
      <w:r>
        <w:rPr>
          <w:color w:val="231F20"/>
          <w:spacing w:val="-19"/>
          <w:w w:val="95"/>
          <w:sz w:val="22"/>
        </w:rPr>
        <w:t> </w:t>
      </w:r>
      <w:r>
        <w:rPr>
          <w:color w:val="231F20"/>
          <w:w w:val="95"/>
          <w:sz w:val="22"/>
        </w:rPr>
        <w:t>ley</w:t>
      </w:r>
      <w:r>
        <w:rPr>
          <w:color w:val="231F20"/>
          <w:spacing w:val="-19"/>
          <w:w w:val="95"/>
          <w:sz w:val="22"/>
        </w:rPr>
        <w:t> </w:t>
      </w:r>
      <w:r>
        <w:rPr>
          <w:color w:val="231F20"/>
          <w:w w:val="95"/>
          <w:sz w:val="22"/>
        </w:rPr>
        <w:t>se</w:t>
      </w:r>
      <w:r>
        <w:rPr>
          <w:color w:val="231F20"/>
          <w:spacing w:val="-19"/>
          <w:w w:val="95"/>
          <w:sz w:val="22"/>
        </w:rPr>
        <w:t> </w:t>
      </w:r>
      <w:r>
        <w:rPr>
          <w:color w:val="231F20"/>
          <w:spacing w:val="-3"/>
          <w:w w:val="95"/>
          <w:sz w:val="22"/>
        </w:rPr>
        <w:t>re- </w:t>
      </w:r>
      <w:r>
        <w:rPr>
          <w:color w:val="231F20"/>
          <w:w w:val="95"/>
          <w:sz w:val="22"/>
        </w:rPr>
        <w:t>querirán</w:t>
      </w:r>
      <w:r>
        <w:rPr>
          <w:color w:val="231F20"/>
          <w:spacing w:val="-27"/>
          <w:w w:val="95"/>
          <w:sz w:val="22"/>
        </w:rPr>
        <w:t> </w:t>
      </w:r>
      <w:r>
        <w:rPr>
          <w:color w:val="231F20"/>
          <w:w w:val="95"/>
          <w:sz w:val="22"/>
        </w:rPr>
        <w:t>modificaciones</w:t>
      </w:r>
      <w:r>
        <w:rPr>
          <w:color w:val="231F20"/>
          <w:spacing w:val="-27"/>
          <w:w w:val="95"/>
          <w:sz w:val="22"/>
        </w:rPr>
        <w:t> </w:t>
      </w:r>
      <w:r>
        <w:rPr>
          <w:color w:val="231F20"/>
          <w:w w:val="95"/>
          <w:sz w:val="22"/>
        </w:rPr>
        <w:t>a</w:t>
      </w:r>
      <w:r>
        <w:rPr>
          <w:color w:val="231F20"/>
          <w:spacing w:val="-27"/>
          <w:w w:val="95"/>
          <w:sz w:val="22"/>
        </w:rPr>
        <w:t> </w:t>
      </w:r>
      <w:r>
        <w:rPr>
          <w:color w:val="231F20"/>
          <w:w w:val="95"/>
          <w:sz w:val="22"/>
        </w:rPr>
        <w:t>la</w:t>
      </w:r>
      <w:r>
        <w:rPr>
          <w:color w:val="231F20"/>
          <w:spacing w:val="-27"/>
          <w:w w:val="95"/>
          <w:sz w:val="22"/>
        </w:rPr>
        <w:t> </w:t>
      </w:r>
      <w:r>
        <w:rPr>
          <w:rFonts w:ascii="Times New Roman" w:hAnsi="Times New Roman"/>
          <w:i/>
          <w:color w:val="231F20"/>
          <w:w w:val="95"/>
          <w:sz w:val="22"/>
        </w:rPr>
        <w:t>Ley</w:t>
      </w:r>
      <w:r>
        <w:rPr>
          <w:rFonts w:ascii="Times New Roman" w:hAnsi="Times New Roman"/>
          <w:i/>
          <w:color w:val="231F20"/>
          <w:spacing w:val="-27"/>
          <w:w w:val="95"/>
          <w:sz w:val="22"/>
        </w:rPr>
        <w:t> </w:t>
      </w:r>
      <w:r>
        <w:rPr>
          <w:rFonts w:ascii="Times New Roman" w:hAnsi="Times New Roman"/>
          <w:i/>
          <w:color w:val="231F20"/>
          <w:spacing w:val="-3"/>
          <w:w w:val="95"/>
          <w:sz w:val="22"/>
        </w:rPr>
        <w:t>Federal</w:t>
      </w:r>
      <w:r>
        <w:rPr>
          <w:rFonts w:ascii="Times New Roman" w:hAnsi="Times New Roman"/>
          <w:i/>
          <w:color w:val="231F20"/>
          <w:spacing w:val="-27"/>
          <w:w w:val="95"/>
          <w:sz w:val="22"/>
        </w:rPr>
        <w:t> </w:t>
      </w:r>
      <w:r>
        <w:rPr>
          <w:rFonts w:ascii="Times New Roman" w:hAnsi="Times New Roman"/>
          <w:i/>
          <w:color w:val="231F20"/>
          <w:w w:val="95"/>
          <w:sz w:val="22"/>
        </w:rPr>
        <w:t>de</w:t>
      </w:r>
      <w:r>
        <w:rPr>
          <w:rFonts w:ascii="Times New Roman" w:hAnsi="Times New Roman"/>
          <w:i/>
          <w:color w:val="231F20"/>
          <w:spacing w:val="-27"/>
          <w:w w:val="95"/>
          <w:sz w:val="22"/>
        </w:rPr>
        <w:t> </w:t>
      </w:r>
      <w:r>
        <w:rPr>
          <w:rFonts w:ascii="Times New Roman" w:hAnsi="Times New Roman"/>
          <w:i/>
          <w:color w:val="231F20"/>
          <w:spacing w:val="-3"/>
          <w:w w:val="95"/>
          <w:sz w:val="22"/>
        </w:rPr>
        <w:t>Transparencia</w:t>
      </w:r>
      <w:r>
        <w:rPr>
          <w:rFonts w:ascii="Times New Roman" w:hAnsi="Times New Roman"/>
          <w:i/>
          <w:color w:val="231F20"/>
          <w:spacing w:val="-27"/>
          <w:w w:val="95"/>
          <w:sz w:val="22"/>
        </w:rPr>
        <w:t> </w:t>
      </w:r>
      <w:r>
        <w:rPr>
          <w:rFonts w:ascii="Times New Roman" w:hAnsi="Times New Roman"/>
          <w:i/>
          <w:color w:val="231F20"/>
          <w:w w:val="95"/>
          <w:sz w:val="22"/>
        </w:rPr>
        <w:t>y</w:t>
      </w:r>
      <w:r>
        <w:rPr>
          <w:rFonts w:ascii="Times New Roman" w:hAnsi="Times New Roman"/>
          <w:i/>
          <w:color w:val="231F20"/>
          <w:spacing w:val="-27"/>
          <w:w w:val="95"/>
          <w:sz w:val="22"/>
        </w:rPr>
        <w:t> </w:t>
      </w:r>
      <w:r>
        <w:rPr>
          <w:rFonts w:ascii="Times New Roman" w:hAnsi="Times New Roman"/>
          <w:i/>
          <w:color w:val="231F20"/>
          <w:w w:val="95"/>
          <w:sz w:val="22"/>
        </w:rPr>
        <w:t>Acceso</w:t>
      </w:r>
      <w:r>
        <w:rPr>
          <w:rFonts w:ascii="Times New Roman" w:hAnsi="Times New Roman"/>
          <w:i/>
          <w:color w:val="231F20"/>
          <w:spacing w:val="-27"/>
          <w:w w:val="95"/>
          <w:sz w:val="22"/>
        </w:rPr>
        <w:t> </w:t>
      </w:r>
      <w:r>
        <w:rPr>
          <w:rFonts w:ascii="Times New Roman" w:hAnsi="Times New Roman"/>
          <w:i/>
          <w:color w:val="231F20"/>
          <w:w w:val="95"/>
          <w:sz w:val="22"/>
        </w:rPr>
        <w:t>a</w:t>
      </w:r>
      <w:r>
        <w:rPr>
          <w:rFonts w:ascii="Times New Roman" w:hAnsi="Times New Roman"/>
          <w:i/>
          <w:color w:val="231F20"/>
          <w:spacing w:val="-27"/>
          <w:w w:val="95"/>
          <w:sz w:val="22"/>
        </w:rPr>
        <w:t> </w:t>
      </w:r>
      <w:r>
        <w:rPr>
          <w:rFonts w:ascii="Times New Roman" w:hAnsi="Times New Roman"/>
          <w:i/>
          <w:color w:val="231F20"/>
          <w:w w:val="95"/>
          <w:sz w:val="22"/>
        </w:rPr>
        <w:t>la</w:t>
      </w:r>
      <w:r>
        <w:rPr>
          <w:rFonts w:ascii="Times New Roman" w:hAnsi="Times New Roman"/>
          <w:i/>
          <w:color w:val="231F20"/>
          <w:spacing w:val="-27"/>
          <w:w w:val="95"/>
          <w:sz w:val="22"/>
        </w:rPr>
        <w:t> </w:t>
      </w:r>
      <w:r>
        <w:rPr>
          <w:rFonts w:ascii="Times New Roman" w:hAnsi="Times New Roman"/>
          <w:i/>
          <w:color w:val="231F20"/>
          <w:w w:val="95"/>
          <w:sz w:val="22"/>
        </w:rPr>
        <w:t>Información </w:t>
      </w:r>
      <w:r>
        <w:rPr>
          <w:rFonts w:ascii="Times New Roman" w:hAnsi="Times New Roman"/>
          <w:i/>
          <w:color w:val="231F20"/>
          <w:w w:val="90"/>
          <w:sz w:val="22"/>
        </w:rPr>
        <w:t>Pública</w:t>
      </w:r>
      <w:r>
        <w:rPr>
          <w:rFonts w:ascii="Times New Roman" w:hAnsi="Times New Roman"/>
          <w:i/>
          <w:color w:val="231F20"/>
          <w:spacing w:val="-22"/>
          <w:w w:val="90"/>
          <w:sz w:val="22"/>
        </w:rPr>
        <w:t> </w:t>
      </w:r>
      <w:r>
        <w:rPr>
          <w:rFonts w:ascii="Times New Roman" w:hAnsi="Times New Roman"/>
          <w:i/>
          <w:color w:val="231F20"/>
          <w:w w:val="90"/>
          <w:sz w:val="22"/>
        </w:rPr>
        <w:t>Gubernamenttal</w:t>
      </w:r>
      <w:r>
        <w:rPr>
          <w:color w:val="231F20"/>
          <w:w w:val="90"/>
          <w:sz w:val="22"/>
        </w:rPr>
        <w:t>,</w:t>
      </w:r>
      <w:r>
        <w:rPr>
          <w:color w:val="231F20"/>
          <w:spacing w:val="-22"/>
          <w:w w:val="90"/>
          <w:sz w:val="22"/>
        </w:rPr>
        <w:t> </w:t>
      </w:r>
      <w:r>
        <w:rPr>
          <w:color w:val="231F20"/>
          <w:w w:val="90"/>
          <w:sz w:val="22"/>
        </w:rPr>
        <w:t>así</w:t>
      </w:r>
      <w:r>
        <w:rPr>
          <w:color w:val="231F20"/>
          <w:spacing w:val="-22"/>
          <w:w w:val="90"/>
          <w:sz w:val="22"/>
        </w:rPr>
        <w:t> </w:t>
      </w:r>
      <w:r>
        <w:rPr>
          <w:color w:val="231F20"/>
          <w:w w:val="90"/>
          <w:sz w:val="22"/>
        </w:rPr>
        <w:t>como</w:t>
      </w:r>
      <w:r>
        <w:rPr>
          <w:color w:val="231F20"/>
          <w:spacing w:val="-22"/>
          <w:w w:val="90"/>
          <w:sz w:val="22"/>
        </w:rPr>
        <w:t> </w:t>
      </w:r>
      <w:r>
        <w:rPr>
          <w:color w:val="231F20"/>
          <w:w w:val="90"/>
          <w:sz w:val="22"/>
        </w:rPr>
        <w:t>a</w:t>
      </w:r>
      <w:r>
        <w:rPr>
          <w:color w:val="231F20"/>
          <w:spacing w:val="-22"/>
          <w:w w:val="90"/>
          <w:sz w:val="22"/>
        </w:rPr>
        <w:t> </w:t>
      </w:r>
      <w:r>
        <w:rPr>
          <w:color w:val="231F20"/>
          <w:w w:val="90"/>
          <w:sz w:val="22"/>
        </w:rPr>
        <w:t>la</w:t>
      </w:r>
      <w:r>
        <w:rPr>
          <w:color w:val="231F20"/>
          <w:spacing w:val="-22"/>
          <w:w w:val="90"/>
          <w:sz w:val="22"/>
        </w:rPr>
        <w:t> </w:t>
      </w:r>
      <w:r>
        <w:rPr>
          <w:rFonts w:ascii="Times New Roman" w:hAnsi="Times New Roman"/>
          <w:i/>
          <w:color w:val="231F20"/>
          <w:w w:val="90"/>
          <w:sz w:val="22"/>
        </w:rPr>
        <w:t>Ley</w:t>
      </w:r>
      <w:r>
        <w:rPr>
          <w:rFonts w:ascii="Times New Roman" w:hAnsi="Times New Roman"/>
          <w:i/>
          <w:color w:val="231F20"/>
          <w:spacing w:val="-22"/>
          <w:w w:val="90"/>
          <w:sz w:val="22"/>
        </w:rPr>
        <w:t> </w:t>
      </w:r>
      <w:r>
        <w:rPr>
          <w:rFonts w:ascii="Times New Roman" w:hAnsi="Times New Roman"/>
          <w:i/>
          <w:color w:val="231F20"/>
          <w:spacing w:val="-3"/>
          <w:w w:val="90"/>
          <w:sz w:val="22"/>
        </w:rPr>
        <w:t>Federal</w:t>
      </w:r>
      <w:r>
        <w:rPr>
          <w:rFonts w:ascii="Times New Roman" w:hAnsi="Times New Roman"/>
          <w:i/>
          <w:color w:val="231F20"/>
          <w:spacing w:val="-22"/>
          <w:w w:val="90"/>
          <w:sz w:val="22"/>
        </w:rPr>
        <w:t> </w:t>
      </w:r>
      <w:r>
        <w:rPr>
          <w:rFonts w:ascii="Times New Roman" w:hAnsi="Times New Roman"/>
          <w:i/>
          <w:color w:val="231F20"/>
          <w:w w:val="90"/>
          <w:sz w:val="22"/>
        </w:rPr>
        <w:t>de</w:t>
      </w:r>
      <w:r>
        <w:rPr>
          <w:rFonts w:ascii="Times New Roman" w:hAnsi="Times New Roman"/>
          <w:i/>
          <w:color w:val="231F20"/>
          <w:spacing w:val="-22"/>
          <w:w w:val="90"/>
          <w:sz w:val="22"/>
        </w:rPr>
        <w:t> </w:t>
      </w:r>
      <w:r>
        <w:rPr>
          <w:rFonts w:ascii="Times New Roman" w:hAnsi="Times New Roman"/>
          <w:i/>
          <w:color w:val="231F20"/>
          <w:w w:val="90"/>
          <w:sz w:val="22"/>
        </w:rPr>
        <w:t>Prottección</w:t>
      </w:r>
      <w:r>
        <w:rPr>
          <w:rFonts w:ascii="Times New Roman" w:hAnsi="Times New Roman"/>
          <w:i/>
          <w:color w:val="231F20"/>
          <w:spacing w:val="-22"/>
          <w:w w:val="90"/>
          <w:sz w:val="22"/>
        </w:rPr>
        <w:t> </w:t>
      </w:r>
      <w:r>
        <w:rPr>
          <w:rFonts w:ascii="Times New Roman" w:hAnsi="Times New Roman"/>
          <w:i/>
          <w:color w:val="231F20"/>
          <w:w w:val="90"/>
          <w:sz w:val="22"/>
        </w:rPr>
        <w:t>de</w:t>
      </w:r>
      <w:r>
        <w:rPr>
          <w:rFonts w:ascii="Times New Roman" w:hAnsi="Times New Roman"/>
          <w:i/>
          <w:color w:val="231F20"/>
          <w:spacing w:val="-22"/>
          <w:w w:val="90"/>
          <w:sz w:val="22"/>
        </w:rPr>
        <w:t> </w:t>
      </w:r>
      <w:r>
        <w:rPr>
          <w:rFonts w:ascii="Times New Roman" w:hAnsi="Times New Roman"/>
          <w:i/>
          <w:color w:val="231F20"/>
          <w:w w:val="90"/>
          <w:sz w:val="22"/>
        </w:rPr>
        <w:t>Dattos</w:t>
      </w:r>
      <w:r>
        <w:rPr>
          <w:rFonts w:ascii="Times New Roman" w:hAnsi="Times New Roman"/>
          <w:i/>
          <w:color w:val="231F20"/>
          <w:spacing w:val="-22"/>
          <w:w w:val="90"/>
          <w:sz w:val="22"/>
        </w:rPr>
        <w:t> </w:t>
      </w:r>
      <w:r>
        <w:rPr>
          <w:rFonts w:ascii="Times New Roman" w:hAnsi="Times New Roman"/>
          <w:i/>
          <w:color w:val="231F20"/>
          <w:w w:val="90"/>
          <w:sz w:val="22"/>
        </w:rPr>
        <w:t>Personales</w:t>
      </w:r>
      <w:r>
        <w:rPr>
          <w:rFonts w:ascii="Times New Roman" w:hAnsi="Times New Roman"/>
          <w:i/>
          <w:color w:val="231F20"/>
          <w:spacing w:val="-22"/>
          <w:w w:val="90"/>
          <w:sz w:val="22"/>
        </w:rPr>
        <w:t> </w:t>
      </w:r>
      <w:r>
        <w:rPr>
          <w:rFonts w:ascii="Times New Roman" w:hAnsi="Times New Roman"/>
          <w:i/>
          <w:color w:val="231F20"/>
          <w:w w:val="90"/>
          <w:sz w:val="22"/>
        </w:rPr>
        <w:t>en </w:t>
      </w:r>
      <w:r>
        <w:rPr>
          <w:rFonts w:ascii="Times New Roman" w:hAnsi="Times New Roman"/>
          <w:i/>
          <w:color w:val="231F20"/>
          <w:spacing w:val="-3"/>
          <w:w w:val="95"/>
          <w:sz w:val="22"/>
        </w:rPr>
        <w:t>Posesión</w:t>
      </w:r>
      <w:r>
        <w:rPr>
          <w:rFonts w:ascii="Times New Roman" w:hAnsi="Times New Roman"/>
          <w:i/>
          <w:color w:val="231F20"/>
          <w:spacing w:val="-26"/>
          <w:w w:val="95"/>
          <w:sz w:val="22"/>
        </w:rPr>
        <w:t> </w:t>
      </w:r>
      <w:r>
        <w:rPr>
          <w:rFonts w:ascii="Times New Roman" w:hAnsi="Times New Roman"/>
          <w:i/>
          <w:color w:val="231F20"/>
          <w:w w:val="95"/>
          <w:sz w:val="22"/>
        </w:rPr>
        <w:t>de</w:t>
      </w:r>
      <w:r>
        <w:rPr>
          <w:rFonts w:ascii="Times New Roman" w:hAnsi="Times New Roman"/>
          <w:i/>
          <w:color w:val="231F20"/>
          <w:spacing w:val="-26"/>
          <w:w w:val="95"/>
          <w:sz w:val="22"/>
        </w:rPr>
        <w:t> </w:t>
      </w:r>
      <w:r>
        <w:rPr>
          <w:rFonts w:ascii="Times New Roman" w:hAnsi="Times New Roman"/>
          <w:i/>
          <w:color w:val="231F20"/>
          <w:spacing w:val="-3"/>
          <w:w w:val="95"/>
          <w:sz w:val="22"/>
        </w:rPr>
        <w:t>Partticulares</w:t>
      </w:r>
      <w:r>
        <w:rPr>
          <w:color w:val="231F20"/>
          <w:spacing w:val="-3"/>
          <w:w w:val="95"/>
          <w:sz w:val="22"/>
        </w:rPr>
        <w:t>.</w:t>
      </w:r>
      <w:r>
        <w:rPr>
          <w:color w:val="231F20"/>
          <w:spacing w:val="-26"/>
          <w:w w:val="95"/>
          <w:sz w:val="22"/>
        </w:rPr>
        <w:t> </w:t>
      </w:r>
      <w:r>
        <w:rPr>
          <w:color w:val="231F20"/>
          <w:spacing w:val="-5"/>
          <w:w w:val="95"/>
          <w:sz w:val="22"/>
        </w:rPr>
        <w:t>También</w:t>
      </w:r>
      <w:r>
        <w:rPr>
          <w:color w:val="231F20"/>
          <w:spacing w:val="-26"/>
          <w:w w:val="95"/>
          <w:sz w:val="22"/>
        </w:rPr>
        <w:t> </w:t>
      </w:r>
      <w:r>
        <w:rPr>
          <w:color w:val="231F20"/>
          <w:w w:val="95"/>
          <w:sz w:val="22"/>
        </w:rPr>
        <w:t>será</w:t>
      </w:r>
      <w:r>
        <w:rPr>
          <w:color w:val="231F20"/>
          <w:spacing w:val="-26"/>
          <w:w w:val="95"/>
          <w:sz w:val="22"/>
        </w:rPr>
        <w:t> </w:t>
      </w:r>
      <w:r>
        <w:rPr>
          <w:color w:val="231F20"/>
          <w:w w:val="95"/>
          <w:sz w:val="22"/>
        </w:rPr>
        <w:t>necesario</w:t>
      </w:r>
      <w:r>
        <w:rPr>
          <w:color w:val="231F20"/>
          <w:spacing w:val="-26"/>
          <w:w w:val="95"/>
          <w:sz w:val="22"/>
        </w:rPr>
        <w:t> </w:t>
      </w:r>
      <w:r>
        <w:rPr>
          <w:color w:val="231F20"/>
          <w:w w:val="95"/>
          <w:sz w:val="22"/>
        </w:rPr>
        <w:t>establecer</w:t>
      </w:r>
      <w:r>
        <w:rPr>
          <w:color w:val="231F20"/>
          <w:spacing w:val="-26"/>
          <w:w w:val="95"/>
          <w:sz w:val="22"/>
        </w:rPr>
        <w:t> </w:t>
      </w:r>
      <w:r>
        <w:rPr>
          <w:color w:val="231F20"/>
          <w:w w:val="95"/>
          <w:sz w:val="22"/>
        </w:rPr>
        <w:t>una</w:t>
      </w:r>
      <w:r>
        <w:rPr>
          <w:color w:val="231F20"/>
          <w:spacing w:val="-26"/>
          <w:w w:val="95"/>
          <w:sz w:val="22"/>
        </w:rPr>
        <w:t> </w:t>
      </w:r>
      <w:r>
        <w:rPr>
          <w:color w:val="231F20"/>
          <w:w w:val="95"/>
          <w:sz w:val="22"/>
        </w:rPr>
        <w:t>Ley</w:t>
      </w:r>
      <w:r>
        <w:rPr>
          <w:color w:val="231F20"/>
          <w:spacing w:val="-26"/>
          <w:w w:val="95"/>
          <w:sz w:val="22"/>
        </w:rPr>
        <w:t> </w:t>
      </w:r>
      <w:r>
        <w:rPr>
          <w:color w:val="231F20"/>
          <w:w w:val="95"/>
          <w:sz w:val="22"/>
        </w:rPr>
        <w:t>Orgánica</w:t>
      </w:r>
      <w:r>
        <w:rPr>
          <w:color w:val="231F20"/>
          <w:spacing w:val="-26"/>
          <w:w w:val="95"/>
          <w:sz w:val="22"/>
        </w:rPr>
        <w:t> </w:t>
      </w:r>
      <w:r>
        <w:rPr>
          <w:color w:val="231F20"/>
          <w:w w:val="95"/>
          <w:sz w:val="22"/>
        </w:rPr>
        <w:t>del nuevo</w:t>
      </w:r>
      <w:r>
        <w:rPr>
          <w:color w:val="231F20"/>
          <w:spacing w:val="-9"/>
          <w:w w:val="95"/>
          <w:sz w:val="22"/>
        </w:rPr>
        <w:t> </w:t>
      </w:r>
      <w:r>
        <w:rPr>
          <w:color w:val="231F20"/>
          <w:w w:val="95"/>
          <w:sz w:val="22"/>
        </w:rPr>
        <w:t>organismo</w:t>
      </w:r>
      <w:r>
        <w:rPr>
          <w:color w:val="231F20"/>
          <w:spacing w:val="-9"/>
          <w:w w:val="95"/>
          <w:sz w:val="22"/>
        </w:rPr>
        <w:t> </w:t>
      </w:r>
      <w:r>
        <w:rPr>
          <w:color w:val="231F20"/>
          <w:w w:val="95"/>
          <w:sz w:val="22"/>
        </w:rPr>
        <w:t>garante</w:t>
      </w:r>
      <w:r>
        <w:rPr>
          <w:color w:val="231F20"/>
          <w:spacing w:val="-9"/>
          <w:w w:val="95"/>
          <w:sz w:val="22"/>
        </w:rPr>
        <w:t> </w:t>
      </w:r>
      <w:r>
        <w:rPr>
          <w:color w:val="231F20"/>
          <w:w w:val="95"/>
          <w:sz w:val="22"/>
        </w:rPr>
        <w:t>y</w:t>
      </w:r>
      <w:r>
        <w:rPr>
          <w:color w:val="231F20"/>
          <w:spacing w:val="-9"/>
          <w:w w:val="95"/>
          <w:sz w:val="22"/>
        </w:rPr>
        <w:t> </w:t>
      </w:r>
      <w:r>
        <w:rPr>
          <w:color w:val="231F20"/>
          <w:w w:val="95"/>
          <w:sz w:val="22"/>
        </w:rPr>
        <w:t>modificar</w:t>
      </w:r>
      <w:r>
        <w:rPr>
          <w:color w:val="231F20"/>
          <w:spacing w:val="-9"/>
          <w:w w:val="95"/>
          <w:sz w:val="22"/>
        </w:rPr>
        <w:t> </w:t>
      </w:r>
      <w:r>
        <w:rPr>
          <w:color w:val="231F20"/>
          <w:w w:val="95"/>
          <w:sz w:val="22"/>
        </w:rPr>
        <w:t>la</w:t>
      </w:r>
      <w:r>
        <w:rPr>
          <w:color w:val="231F20"/>
          <w:spacing w:val="-9"/>
          <w:w w:val="95"/>
          <w:sz w:val="22"/>
        </w:rPr>
        <w:t> </w:t>
      </w:r>
      <w:r>
        <w:rPr>
          <w:color w:val="231F20"/>
          <w:w w:val="95"/>
          <w:sz w:val="22"/>
        </w:rPr>
        <w:t>Ley</w:t>
      </w:r>
      <w:r>
        <w:rPr>
          <w:color w:val="231F20"/>
          <w:spacing w:val="-9"/>
          <w:w w:val="95"/>
          <w:sz w:val="22"/>
        </w:rPr>
        <w:t> </w:t>
      </w:r>
      <w:r>
        <w:rPr>
          <w:color w:val="231F20"/>
          <w:w w:val="95"/>
          <w:sz w:val="22"/>
        </w:rPr>
        <w:t>Orgánica</w:t>
      </w:r>
      <w:r>
        <w:rPr>
          <w:color w:val="231F20"/>
          <w:spacing w:val="-9"/>
          <w:w w:val="95"/>
          <w:sz w:val="22"/>
        </w:rPr>
        <w:t> </w:t>
      </w:r>
      <w:r>
        <w:rPr>
          <w:color w:val="231F20"/>
          <w:w w:val="95"/>
          <w:sz w:val="22"/>
        </w:rPr>
        <w:t>del</w:t>
      </w:r>
      <w:r>
        <w:rPr>
          <w:color w:val="231F20"/>
          <w:spacing w:val="-9"/>
          <w:w w:val="95"/>
          <w:sz w:val="22"/>
        </w:rPr>
        <w:t> </w:t>
      </w:r>
      <w:r>
        <w:rPr>
          <w:color w:val="231F20"/>
          <w:spacing w:val="-4"/>
          <w:w w:val="95"/>
          <w:sz w:val="22"/>
        </w:rPr>
        <w:t>Poder</w:t>
      </w:r>
      <w:r>
        <w:rPr>
          <w:color w:val="231F20"/>
          <w:spacing w:val="-9"/>
          <w:w w:val="95"/>
          <w:sz w:val="22"/>
        </w:rPr>
        <w:t> </w:t>
      </w:r>
      <w:r>
        <w:rPr>
          <w:color w:val="231F20"/>
          <w:w w:val="95"/>
          <w:sz w:val="22"/>
        </w:rPr>
        <w:t>Judicial</w:t>
      </w:r>
      <w:r>
        <w:rPr>
          <w:color w:val="231F20"/>
          <w:spacing w:val="-9"/>
          <w:w w:val="95"/>
          <w:sz w:val="22"/>
        </w:rPr>
        <w:t> </w:t>
      </w:r>
      <w:r>
        <w:rPr>
          <w:color w:val="231F20"/>
          <w:w w:val="95"/>
          <w:sz w:val="22"/>
        </w:rPr>
        <w:t>de</w:t>
      </w:r>
      <w:r>
        <w:rPr>
          <w:color w:val="231F20"/>
          <w:spacing w:val="-9"/>
          <w:w w:val="95"/>
          <w:sz w:val="22"/>
        </w:rPr>
        <w:t> </w:t>
      </w:r>
      <w:r>
        <w:rPr>
          <w:color w:val="231F20"/>
          <w:w w:val="95"/>
          <w:sz w:val="22"/>
        </w:rPr>
        <w:t>la </w:t>
      </w:r>
      <w:r>
        <w:rPr>
          <w:color w:val="231F20"/>
          <w:sz w:val="22"/>
        </w:rPr>
        <w:t>Federación.</w:t>
      </w:r>
    </w:p>
    <w:p>
      <w:pPr>
        <w:pStyle w:val="BodyText"/>
        <w:spacing w:line="260" w:lineRule="exact"/>
        <w:ind w:left="113" w:right="111" w:firstLine="283"/>
        <w:jc w:val="both"/>
      </w:pPr>
      <w:r>
        <w:rPr>
          <w:color w:val="231F20"/>
          <w:spacing w:val="-6"/>
        </w:rPr>
        <w:t>Por</w:t>
      </w:r>
      <w:r>
        <w:rPr>
          <w:color w:val="231F20"/>
          <w:spacing w:val="-29"/>
        </w:rPr>
        <w:t> </w:t>
      </w:r>
      <w:r>
        <w:rPr>
          <w:color w:val="231F20"/>
        </w:rPr>
        <w:t>otra</w:t>
      </w:r>
      <w:r>
        <w:rPr>
          <w:color w:val="231F20"/>
          <w:spacing w:val="-30"/>
        </w:rPr>
        <w:t> </w:t>
      </w:r>
      <w:r>
        <w:rPr>
          <w:color w:val="231F20"/>
        </w:rPr>
        <w:t>parte,</w:t>
      </w:r>
      <w:r>
        <w:rPr>
          <w:color w:val="231F20"/>
          <w:spacing w:val="-29"/>
        </w:rPr>
        <w:t> </w:t>
      </w:r>
      <w:r>
        <w:rPr>
          <w:color w:val="231F20"/>
        </w:rPr>
        <w:t>y</w:t>
      </w:r>
      <w:r>
        <w:rPr>
          <w:color w:val="231F20"/>
          <w:spacing w:val="-29"/>
        </w:rPr>
        <w:t> </w:t>
      </w:r>
      <w:r>
        <w:rPr>
          <w:color w:val="231F20"/>
        </w:rPr>
        <w:t>en</w:t>
      </w:r>
      <w:r>
        <w:rPr>
          <w:color w:val="231F20"/>
          <w:spacing w:val="-29"/>
        </w:rPr>
        <w:t> </w:t>
      </w:r>
      <w:r>
        <w:rPr>
          <w:color w:val="231F20"/>
        </w:rPr>
        <w:t>idéntica</w:t>
      </w:r>
      <w:r>
        <w:rPr>
          <w:color w:val="231F20"/>
          <w:spacing w:val="-29"/>
        </w:rPr>
        <w:t> </w:t>
      </w:r>
      <w:r>
        <w:rPr>
          <w:color w:val="231F20"/>
        </w:rPr>
        <w:t>temporalidad,</w:t>
      </w:r>
      <w:r>
        <w:rPr>
          <w:color w:val="231F20"/>
          <w:spacing w:val="-29"/>
        </w:rPr>
        <w:t> </w:t>
      </w:r>
      <w:r>
        <w:rPr>
          <w:color w:val="231F20"/>
        </w:rPr>
        <w:t>se</w:t>
      </w:r>
      <w:r>
        <w:rPr>
          <w:color w:val="231F20"/>
          <w:spacing w:val="-29"/>
        </w:rPr>
        <w:t> </w:t>
      </w:r>
      <w:r>
        <w:rPr>
          <w:color w:val="231F20"/>
        </w:rPr>
        <w:t>propone</w:t>
      </w:r>
      <w:r>
        <w:rPr>
          <w:color w:val="231F20"/>
          <w:spacing w:val="-30"/>
        </w:rPr>
        <w:t> </w:t>
      </w:r>
      <w:r>
        <w:rPr>
          <w:color w:val="231F20"/>
        </w:rPr>
        <w:t>que</w:t>
      </w:r>
      <w:r>
        <w:rPr>
          <w:color w:val="231F20"/>
          <w:spacing w:val="-29"/>
        </w:rPr>
        <w:t> </w:t>
      </w:r>
      <w:r>
        <w:rPr>
          <w:color w:val="231F20"/>
        </w:rPr>
        <w:t>los</w:t>
      </w:r>
      <w:r>
        <w:rPr>
          <w:color w:val="231F20"/>
          <w:spacing w:val="-29"/>
        </w:rPr>
        <w:t> </w:t>
      </w:r>
      <w:r>
        <w:rPr>
          <w:color w:val="231F20"/>
        </w:rPr>
        <w:t>poderes</w:t>
      </w:r>
      <w:r>
        <w:rPr>
          <w:color w:val="231F20"/>
          <w:spacing w:val="-29"/>
        </w:rPr>
        <w:t> </w:t>
      </w:r>
      <w:r>
        <w:rPr>
          <w:color w:val="231F20"/>
          <w:spacing w:val="-3"/>
        </w:rPr>
        <w:t>re- </w:t>
      </w:r>
      <w:r>
        <w:rPr>
          <w:color w:val="231F20"/>
          <w:w w:val="95"/>
        </w:rPr>
        <w:t>formadores</w:t>
      </w:r>
      <w:r>
        <w:rPr>
          <w:color w:val="231F20"/>
          <w:spacing w:val="-13"/>
          <w:w w:val="95"/>
        </w:rPr>
        <w:t> </w:t>
      </w:r>
      <w:r>
        <w:rPr>
          <w:color w:val="231F20"/>
          <w:w w:val="95"/>
        </w:rPr>
        <w:t>de</w:t>
      </w:r>
      <w:r>
        <w:rPr>
          <w:color w:val="231F20"/>
          <w:spacing w:val="-13"/>
          <w:w w:val="95"/>
        </w:rPr>
        <w:t> </w:t>
      </w:r>
      <w:r>
        <w:rPr>
          <w:color w:val="231F20"/>
          <w:w w:val="95"/>
        </w:rPr>
        <w:t>las</w:t>
      </w:r>
      <w:r>
        <w:rPr>
          <w:color w:val="231F20"/>
          <w:spacing w:val="-13"/>
          <w:w w:val="95"/>
        </w:rPr>
        <w:t> </w:t>
      </w:r>
      <w:r>
        <w:rPr>
          <w:color w:val="231F20"/>
          <w:w w:val="95"/>
        </w:rPr>
        <w:t>entidades</w:t>
      </w:r>
      <w:r>
        <w:rPr>
          <w:color w:val="231F20"/>
          <w:spacing w:val="-13"/>
          <w:w w:val="95"/>
        </w:rPr>
        <w:t> </w:t>
      </w:r>
      <w:r>
        <w:rPr>
          <w:color w:val="231F20"/>
          <w:w w:val="95"/>
        </w:rPr>
        <w:t>federativas</w:t>
      </w:r>
      <w:r>
        <w:rPr>
          <w:color w:val="231F20"/>
          <w:spacing w:val="-13"/>
          <w:w w:val="95"/>
        </w:rPr>
        <w:t> </w:t>
      </w:r>
      <w:r>
        <w:rPr>
          <w:color w:val="231F20"/>
          <w:w w:val="95"/>
        </w:rPr>
        <w:t>y</w:t>
      </w:r>
      <w:r>
        <w:rPr>
          <w:color w:val="231F20"/>
          <w:spacing w:val="-13"/>
          <w:w w:val="95"/>
        </w:rPr>
        <w:t> </w:t>
      </w:r>
      <w:r>
        <w:rPr>
          <w:color w:val="231F20"/>
          <w:w w:val="95"/>
        </w:rPr>
        <w:t>la</w:t>
      </w:r>
      <w:r>
        <w:rPr>
          <w:color w:val="231F20"/>
          <w:spacing w:val="-13"/>
          <w:w w:val="95"/>
        </w:rPr>
        <w:t> </w:t>
      </w:r>
      <w:r>
        <w:rPr>
          <w:color w:val="231F20"/>
          <w:w w:val="95"/>
        </w:rPr>
        <w:t>Asamblea</w:t>
      </w:r>
      <w:r>
        <w:rPr>
          <w:color w:val="231F20"/>
          <w:spacing w:val="-13"/>
          <w:w w:val="95"/>
        </w:rPr>
        <w:t> </w:t>
      </w:r>
      <w:r>
        <w:rPr>
          <w:color w:val="231F20"/>
          <w:w w:val="95"/>
        </w:rPr>
        <w:t>Legislativa</w:t>
      </w:r>
      <w:r>
        <w:rPr>
          <w:color w:val="231F20"/>
          <w:spacing w:val="-13"/>
          <w:w w:val="95"/>
        </w:rPr>
        <w:t> </w:t>
      </w:r>
      <w:r>
        <w:rPr>
          <w:color w:val="231F20"/>
          <w:w w:val="95"/>
        </w:rPr>
        <w:t>del</w:t>
      </w:r>
      <w:r>
        <w:rPr>
          <w:color w:val="231F20"/>
          <w:spacing w:val="-13"/>
          <w:w w:val="95"/>
        </w:rPr>
        <w:t> </w:t>
      </w:r>
      <w:r>
        <w:rPr>
          <w:color w:val="231F20"/>
          <w:w w:val="95"/>
        </w:rPr>
        <w:t>Distrito </w:t>
      </w:r>
      <w:r>
        <w:rPr>
          <w:color w:val="231F20"/>
          <w:spacing w:val="-4"/>
          <w:w w:val="95"/>
        </w:rPr>
        <w:t>Federal</w:t>
      </w:r>
      <w:r>
        <w:rPr>
          <w:color w:val="231F20"/>
          <w:spacing w:val="-25"/>
          <w:w w:val="95"/>
        </w:rPr>
        <w:t> </w:t>
      </w:r>
      <w:r>
        <w:rPr>
          <w:color w:val="231F20"/>
          <w:w w:val="95"/>
        </w:rPr>
        <w:t>realicen</w:t>
      </w:r>
      <w:r>
        <w:rPr>
          <w:color w:val="231F20"/>
          <w:spacing w:val="-25"/>
          <w:w w:val="95"/>
        </w:rPr>
        <w:t> </w:t>
      </w:r>
      <w:r>
        <w:rPr>
          <w:color w:val="231F20"/>
          <w:w w:val="95"/>
        </w:rPr>
        <w:t>las</w:t>
      </w:r>
      <w:r>
        <w:rPr>
          <w:color w:val="231F20"/>
          <w:spacing w:val="-25"/>
          <w:w w:val="95"/>
        </w:rPr>
        <w:t> </w:t>
      </w:r>
      <w:r>
        <w:rPr>
          <w:color w:val="231F20"/>
          <w:w w:val="95"/>
        </w:rPr>
        <w:t>adecuaciones</w:t>
      </w:r>
      <w:r>
        <w:rPr>
          <w:color w:val="231F20"/>
          <w:spacing w:val="-25"/>
          <w:w w:val="95"/>
        </w:rPr>
        <w:t> </w:t>
      </w:r>
      <w:r>
        <w:rPr>
          <w:color w:val="231F20"/>
          <w:w w:val="95"/>
        </w:rPr>
        <w:t>legales</w:t>
      </w:r>
      <w:r>
        <w:rPr>
          <w:color w:val="231F20"/>
          <w:spacing w:val="-25"/>
          <w:w w:val="95"/>
        </w:rPr>
        <w:t> </w:t>
      </w:r>
      <w:r>
        <w:rPr>
          <w:color w:val="231F20"/>
          <w:w w:val="95"/>
        </w:rPr>
        <w:t>correspondientes</w:t>
      </w:r>
      <w:r>
        <w:rPr>
          <w:color w:val="231F20"/>
          <w:spacing w:val="-25"/>
          <w:w w:val="95"/>
        </w:rPr>
        <w:t> </w:t>
      </w:r>
      <w:r>
        <w:rPr>
          <w:color w:val="231F20"/>
          <w:w w:val="95"/>
        </w:rPr>
        <w:t>tendentes</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armo- </w:t>
      </w:r>
      <w:r>
        <w:rPr>
          <w:color w:val="231F20"/>
          <w:w w:val="90"/>
        </w:rPr>
        <w:t>nización del régimen de</w:t>
      </w:r>
      <w:r>
        <w:rPr>
          <w:color w:val="231F20"/>
          <w:spacing w:val="34"/>
          <w:w w:val="90"/>
        </w:rPr>
        <w:t> </w:t>
      </w:r>
      <w:r>
        <w:rPr>
          <w:color w:val="231F20"/>
          <w:w w:val="90"/>
        </w:rPr>
        <w:t>transparencia.</w:t>
      </w:r>
    </w:p>
    <w:p>
      <w:pPr>
        <w:pStyle w:val="BodyText"/>
        <w:spacing w:line="260" w:lineRule="exact"/>
        <w:ind w:left="113" w:right="111" w:firstLine="283"/>
        <w:jc w:val="both"/>
      </w:pPr>
      <w:r>
        <w:rPr>
          <w:color w:val="231F20"/>
          <w:w w:val="95"/>
        </w:rPr>
        <w:t>En</w:t>
      </w:r>
      <w:r>
        <w:rPr>
          <w:color w:val="231F20"/>
          <w:spacing w:val="-11"/>
          <w:w w:val="95"/>
        </w:rPr>
        <w:t> </w:t>
      </w:r>
      <w:r>
        <w:rPr>
          <w:color w:val="231F20"/>
          <w:w w:val="95"/>
        </w:rPr>
        <w:t>cuanto</w:t>
      </w:r>
      <w:r>
        <w:rPr>
          <w:color w:val="231F20"/>
          <w:spacing w:val="-11"/>
          <w:w w:val="95"/>
        </w:rPr>
        <w:t> </w:t>
      </w:r>
      <w:r>
        <w:rPr>
          <w:color w:val="231F20"/>
          <w:w w:val="95"/>
        </w:rPr>
        <w:t>a</w:t>
      </w:r>
      <w:r>
        <w:rPr>
          <w:color w:val="231F20"/>
          <w:spacing w:val="-11"/>
          <w:w w:val="95"/>
        </w:rPr>
        <w:t> </w:t>
      </w:r>
      <w:r>
        <w:rPr>
          <w:color w:val="231F20"/>
          <w:w w:val="95"/>
        </w:rPr>
        <w:t>la</w:t>
      </w:r>
      <w:r>
        <w:rPr>
          <w:color w:val="231F20"/>
          <w:spacing w:val="-11"/>
          <w:w w:val="95"/>
        </w:rPr>
        <w:t> </w:t>
      </w:r>
      <w:r>
        <w:rPr>
          <w:color w:val="231F20"/>
          <w:w w:val="95"/>
        </w:rPr>
        <w:t>nueva</w:t>
      </w:r>
      <w:r>
        <w:rPr>
          <w:color w:val="231F20"/>
          <w:spacing w:val="-11"/>
          <w:w w:val="95"/>
        </w:rPr>
        <w:t> </w:t>
      </w:r>
      <w:r>
        <w:rPr>
          <w:color w:val="231F20"/>
          <w:w w:val="95"/>
        </w:rPr>
        <w:t>configuración</w:t>
      </w:r>
      <w:r>
        <w:rPr>
          <w:color w:val="231F20"/>
          <w:spacing w:val="-11"/>
          <w:w w:val="95"/>
        </w:rPr>
        <w:t> </w:t>
      </w:r>
      <w:r>
        <w:rPr>
          <w:color w:val="231F20"/>
          <w:w w:val="95"/>
        </w:rPr>
        <w:t>del</w:t>
      </w:r>
      <w:r>
        <w:rPr>
          <w:color w:val="231F20"/>
          <w:spacing w:val="-11"/>
          <w:w w:val="95"/>
        </w:rPr>
        <w:t> </w:t>
      </w:r>
      <w:r>
        <w:rPr>
          <w:color w:val="231F20"/>
          <w:w w:val="95"/>
        </w:rPr>
        <w:t>organismo</w:t>
      </w:r>
      <w:r>
        <w:rPr>
          <w:color w:val="231F20"/>
          <w:spacing w:val="-11"/>
          <w:w w:val="95"/>
        </w:rPr>
        <w:t> </w:t>
      </w:r>
      <w:r>
        <w:rPr>
          <w:color w:val="231F20"/>
          <w:w w:val="95"/>
        </w:rPr>
        <w:t>garante,</w:t>
      </w:r>
      <w:r>
        <w:rPr>
          <w:color w:val="231F20"/>
          <w:spacing w:val="-11"/>
          <w:w w:val="95"/>
        </w:rPr>
        <w:t> </w:t>
      </w:r>
      <w:r>
        <w:rPr>
          <w:color w:val="231F20"/>
          <w:w w:val="95"/>
        </w:rPr>
        <w:t>se</w:t>
      </w:r>
      <w:r>
        <w:rPr>
          <w:color w:val="231F20"/>
          <w:spacing w:val="-11"/>
          <w:w w:val="95"/>
        </w:rPr>
        <w:t> </w:t>
      </w:r>
      <w:r>
        <w:rPr>
          <w:color w:val="231F20"/>
          <w:w w:val="95"/>
        </w:rPr>
        <w:t>propone</w:t>
      </w:r>
      <w:r>
        <w:rPr>
          <w:color w:val="231F20"/>
          <w:spacing w:val="-11"/>
          <w:w w:val="95"/>
        </w:rPr>
        <w:t> </w:t>
      </w:r>
      <w:r>
        <w:rPr>
          <w:color w:val="231F20"/>
          <w:w w:val="95"/>
        </w:rPr>
        <w:t>que dentro</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90</w:t>
      </w:r>
      <w:r>
        <w:rPr>
          <w:color w:val="231F20"/>
          <w:spacing w:val="-12"/>
          <w:w w:val="95"/>
        </w:rPr>
        <w:t> </w:t>
      </w:r>
      <w:r>
        <w:rPr>
          <w:color w:val="231F20"/>
          <w:w w:val="95"/>
        </w:rPr>
        <w:t>días</w:t>
      </w:r>
      <w:r>
        <w:rPr>
          <w:color w:val="231F20"/>
          <w:spacing w:val="-12"/>
          <w:w w:val="95"/>
        </w:rPr>
        <w:t> </w:t>
      </w:r>
      <w:r>
        <w:rPr>
          <w:color w:val="231F20"/>
          <w:w w:val="95"/>
        </w:rPr>
        <w:t>posteriores</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entrada</w:t>
      </w:r>
      <w:r>
        <w:rPr>
          <w:color w:val="231F20"/>
          <w:spacing w:val="-12"/>
          <w:w w:val="95"/>
        </w:rPr>
        <w:t> </w:t>
      </w:r>
      <w:r>
        <w:rPr>
          <w:color w:val="231F20"/>
          <w:w w:val="95"/>
        </w:rPr>
        <w:t>en</w:t>
      </w:r>
      <w:r>
        <w:rPr>
          <w:color w:val="231F20"/>
          <w:spacing w:val="-12"/>
          <w:w w:val="95"/>
        </w:rPr>
        <w:t> </w:t>
      </w:r>
      <w:r>
        <w:rPr>
          <w:color w:val="231F20"/>
          <w:w w:val="95"/>
        </w:rPr>
        <w:t>vigor</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reforma</w:t>
      </w:r>
      <w:r>
        <w:rPr>
          <w:color w:val="231F20"/>
          <w:spacing w:val="-12"/>
          <w:w w:val="95"/>
        </w:rPr>
        <w:t> </w:t>
      </w:r>
      <w:r>
        <w:rPr>
          <w:color w:val="231F20"/>
          <w:w w:val="95"/>
        </w:rPr>
        <w:t>sean</w:t>
      </w:r>
      <w:r>
        <w:rPr>
          <w:color w:val="231F20"/>
          <w:spacing w:val="-12"/>
          <w:w w:val="95"/>
        </w:rPr>
        <w:t> </w:t>
      </w:r>
      <w:r>
        <w:rPr>
          <w:color w:val="231F20"/>
          <w:w w:val="95"/>
        </w:rPr>
        <w:t>nom- brados</w:t>
      </w:r>
      <w:r>
        <w:rPr>
          <w:color w:val="231F20"/>
          <w:spacing w:val="-15"/>
          <w:w w:val="95"/>
        </w:rPr>
        <w:t> </w:t>
      </w:r>
      <w:r>
        <w:rPr>
          <w:color w:val="231F20"/>
          <w:w w:val="95"/>
        </w:rPr>
        <w:t>los</w:t>
      </w:r>
      <w:r>
        <w:rPr>
          <w:color w:val="231F20"/>
          <w:spacing w:val="-15"/>
          <w:w w:val="95"/>
        </w:rPr>
        <w:t> </w:t>
      </w:r>
      <w:r>
        <w:rPr>
          <w:color w:val="231F20"/>
          <w:w w:val="95"/>
        </w:rPr>
        <w:t>dos</w:t>
      </w:r>
      <w:r>
        <w:rPr>
          <w:color w:val="231F20"/>
          <w:spacing w:val="-14"/>
          <w:w w:val="95"/>
        </w:rPr>
        <w:t> </w:t>
      </w:r>
      <w:r>
        <w:rPr>
          <w:color w:val="231F20"/>
          <w:w w:val="95"/>
        </w:rPr>
        <w:t>nuevos</w:t>
      </w:r>
      <w:r>
        <w:rPr>
          <w:color w:val="231F20"/>
          <w:spacing w:val="-14"/>
          <w:w w:val="95"/>
        </w:rPr>
        <w:t> </w:t>
      </w:r>
      <w:r>
        <w:rPr>
          <w:color w:val="231F20"/>
          <w:w w:val="95"/>
        </w:rPr>
        <w:t>comisionados,</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vez</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propone</w:t>
      </w:r>
      <w:r>
        <w:rPr>
          <w:color w:val="231F20"/>
          <w:spacing w:val="-15"/>
          <w:w w:val="95"/>
        </w:rPr>
        <w:t> </w:t>
      </w:r>
      <w:r>
        <w:rPr>
          <w:color w:val="231F20"/>
          <w:w w:val="95"/>
        </w:rPr>
        <w:t>la</w:t>
      </w:r>
      <w:r>
        <w:rPr>
          <w:color w:val="231F20"/>
          <w:spacing w:val="-15"/>
          <w:w w:val="95"/>
        </w:rPr>
        <w:t> </w:t>
      </w:r>
      <w:r>
        <w:rPr>
          <w:color w:val="231F20"/>
          <w:w w:val="95"/>
        </w:rPr>
        <w:t>renovación</w:t>
      </w:r>
      <w:r>
        <w:rPr>
          <w:color w:val="231F20"/>
          <w:spacing w:val="-14"/>
          <w:w w:val="95"/>
        </w:rPr>
        <w:t> </w:t>
      </w:r>
      <w:r>
        <w:rPr>
          <w:color w:val="231F20"/>
          <w:w w:val="95"/>
        </w:rPr>
        <w:t>es- calonada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integrantes</w:t>
      </w:r>
      <w:r>
        <w:rPr>
          <w:color w:val="231F20"/>
          <w:spacing w:val="-22"/>
          <w:w w:val="95"/>
        </w:rPr>
        <w:t> </w:t>
      </w:r>
      <w:r>
        <w:rPr>
          <w:color w:val="231F20"/>
          <w:w w:val="95"/>
        </w:rPr>
        <w:t>del</w:t>
      </w:r>
      <w:r>
        <w:rPr>
          <w:color w:val="231F20"/>
          <w:spacing w:val="-22"/>
          <w:w w:val="95"/>
        </w:rPr>
        <w:t> </w:t>
      </w:r>
      <w:r>
        <w:rPr>
          <w:color w:val="231F20"/>
          <w:w w:val="95"/>
        </w:rPr>
        <w:t>órgano</w:t>
      </w:r>
      <w:r>
        <w:rPr>
          <w:color w:val="231F20"/>
          <w:spacing w:val="-22"/>
          <w:w w:val="95"/>
        </w:rPr>
        <w:t> </w:t>
      </w:r>
      <w:r>
        <w:rPr>
          <w:color w:val="231F20"/>
          <w:w w:val="95"/>
        </w:rPr>
        <w:t>garante</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transparencia,</w:t>
      </w:r>
      <w:r>
        <w:rPr>
          <w:color w:val="231F20"/>
          <w:spacing w:val="-22"/>
          <w:w w:val="95"/>
        </w:rPr>
        <w:t> </w:t>
      </w:r>
      <w:r>
        <w:rPr>
          <w:color w:val="231F20"/>
          <w:w w:val="95"/>
        </w:rPr>
        <w:t>mediante</w:t>
      </w:r>
      <w:r>
        <w:rPr>
          <w:color w:val="231F20"/>
          <w:spacing w:val="-22"/>
          <w:w w:val="95"/>
        </w:rPr>
        <w:t> </w:t>
      </w:r>
      <w:r>
        <w:rPr>
          <w:color w:val="231F20"/>
          <w:w w:val="95"/>
        </w:rPr>
        <w:t>el establecimiento</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periodos</w:t>
      </w:r>
      <w:r>
        <w:rPr>
          <w:color w:val="231F20"/>
          <w:spacing w:val="-33"/>
          <w:w w:val="95"/>
        </w:rPr>
        <w:t> </w:t>
      </w:r>
      <w:r>
        <w:rPr>
          <w:color w:val="231F20"/>
          <w:w w:val="95"/>
        </w:rPr>
        <w:t>de</w:t>
      </w:r>
      <w:r>
        <w:rPr>
          <w:color w:val="231F20"/>
          <w:spacing w:val="-33"/>
          <w:w w:val="95"/>
        </w:rPr>
        <w:t> </w:t>
      </w:r>
      <w:r>
        <w:rPr>
          <w:color w:val="231F20"/>
          <w:w w:val="95"/>
        </w:rPr>
        <w:t>inicio</w:t>
      </w:r>
      <w:r>
        <w:rPr>
          <w:color w:val="231F20"/>
          <w:spacing w:val="-33"/>
          <w:w w:val="95"/>
        </w:rPr>
        <w:t> </w:t>
      </w:r>
      <w:r>
        <w:rPr>
          <w:color w:val="231F20"/>
          <w:w w:val="95"/>
        </w:rPr>
        <w:t>y</w:t>
      </w:r>
      <w:r>
        <w:rPr>
          <w:color w:val="231F20"/>
          <w:spacing w:val="-33"/>
          <w:w w:val="95"/>
        </w:rPr>
        <w:t> </w:t>
      </w:r>
      <w:r>
        <w:rPr>
          <w:color w:val="231F20"/>
          <w:w w:val="95"/>
        </w:rPr>
        <w:t>conclusión</w:t>
      </w:r>
      <w:r>
        <w:rPr>
          <w:color w:val="231F20"/>
          <w:spacing w:val="-33"/>
          <w:w w:val="95"/>
        </w:rPr>
        <w:t> </w:t>
      </w:r>
      <w:r>
        <w:rPr>
          <w:color w:val="231F20"/>
          <w:w w:val="95"/>
        </w:rPr>
        <w:t>de</w:t>
      </w:r>
      <w:r>
        <w:rPr>
          <w:color w:val="231F20"/>
          <w:spacing w:val="-33"/>
          <w:w w:val="95"/>
        </w:rPr>
        <w:t> </w:t>
      </w:r>
      <w:r>
        <w:rPr>
          <w:color w:val="231F20"/>
          <w:w w:val="95"/>
        </w:rPr>
        <w:t>su</w:t>
      </w:r>
      <w:r>
        <w:rPr>
          <w:color w:val="231F20"/>
          <w:spacing w:val="-33"/>
          <w:w w:val="95"/>
        </w:rPr>
        <w:t> </w:t>
      </w:r>
      <w:r>
        <w:rPr>
          <w:color w:val="231F20"/>
          <w:w w:val="95"/>
        </w:rPr>
        <w:t>mandato.</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Times New Roman" w:hAnsi="Times New Roman"/>
          <w:i/>
          <w:sz w:val="19"/>
        </w:rPr>
      </w:pPr>
      <w:r>
        <w:rPr>
          <w:color w:val="231F20"/>
          <w:sz w:val="19"/>
        </w:rPr>
        <w:t>146</w:t>
        <w:tab/>
      </w:r>
      <w:r>
        <w:rPr>
          <w:rFonts w:ascii="Times New Roman" w:hAnsi="Times New Roman"/>
          <w:i/>
          <w:color w:val="231F20"/>
          <w:sz w:val="19"/>
        </w:rPr>
        <w:t>Hiram Raúl Piña</w:t>
      </w:r>
      <w:r>
        <w:rPr>
          <w:rFonts w:ascii="Times New Roman" w:hAnsi="Times New Roman"/>
          <w:i/>
          <w:color w:val="231F20"/>
          <w:spacing w:val="-21"/>
          <w:sz w:val="19"/>
        </w:rPr>
        <w:t> </w:t>
      </w:r>
      <w:r>
        <w:rPr>
          <w:rFonts w:ascii="Times New Roman" w:hAnsi="Times New Roman"/>
          <w:i/>
          <w:color w:val="231F20"/>
          <w:sz w:val="19"/>
        </w:rPr>
        <w:t>Libien</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spacing w:before="61"/>
        <w:ind w:left="113" w:right="0" w:firstLine="0"/>
        <w:jc w:val="both"/>
        <w:rPr>
          <w:rFonts w:ascii="Cambria"/>
          <w:sz w:val="17"/>
        </w:rPr>
      </w:pPr>
      <w:r>
        <w:rPr>
          <w:rFonts w:ascii="Cambria"/>
          <w:color w:val="231F20"/>
          <w:w w:val="135"/>
          <w:sz w:val="22"/>
        </w:rPr>
        <w:t>C</w:t>
      </w:r>
      <w:r>
        <w:rPr>
          <w:rFonts w:ascii="Cambria"/>
          <w:color w:val="231F20"/>
          <w:w w:val="135"/>
          <w:sz w:val="17"/>
        </w:rPr>
        <w:t>onClusIones</w:t>
      </w:r>
    </w:p>
    <w:p>
      <w:pPr>
        <w:pStyle w:val="BodyText"/>
        <w:spacing w:before="3"/>
        <w:rPr>
          <w:rFonts w:ascii="Cambria"/>
        </w:rPr>
      </w:pPr>
    </w:p>
    <w:p>
      <w:pPr>
        <w:pStyle w:val="BodyText"/>
        <w:spacing w:line="260" w:lineRule="exact"/>
        <w:ind w:left="113" w:right="111" w:hanging="1"/>
        <w:jc w:val="both"/>
      </w:pPr>
      <w:r>
        <w:rPr>
          <w:rFonts w:ascii="Cambria" w:hAnsi="Cambria"/>
          <w:color w:val="231F20"/>
          <w:w w:val="95"/>
        </w:rPr>
        <w:t>p</w:t>
      </w:r>
      <w:r>
        <w:rPr>
          <w:rFonts w:ascii="Cambria" w:hAnsi="Cambria"/>
          <w:color w:val="231F20"/>
          <w:w w:val="95"/>
          <w:sz w:val="17"/>
        </w:rPr>
        <w:t>rImera</w:t>
      </w:r>
      <w:r>
        <w:rPr>
          <w:color w:val="231F20"/>
          <w:w w:val="95"/>
        </w:rPr>
        <w:t>.</w:t>
      </w:r>
      <w:r>
        <w:rPr>
          <w:color w:val="231F20"/>
          <w:spacing w:val="-13"/>
          <w:w w:val="95"/>
        </w:rPr>
        <w:t> </w:t>
      </w:r>
      <w:r>
        <w:rPr>
          <w:color w:val="231F20"/>
          <w:w w:val="95"/>
        </w:rPr>
        <w:t>La</w:t>
      </w:r>
      <w:r>
        <w:rPr>
          <w:color w:val="231F20"/>
          <w:spacing w:val="-13"/>
          <w:w w:val="95"/>
        </w:rPr>
        <w:t> </w:t>
      </w:r>
      <w:r>
        <w:rPr>
          <w:color w:val="231F20"/>
          <w:w w:val="95"/>
        </w:rPr>
        <w:t>información</w:t>
      </w:r>
      <w:r>
        <w:rPr>
          <w:color w:val="231F20"/>
          <w:spacing w:val="-13"/>
          <w:w w:val="95"/>
        </w:rPr>
        <w:t> </w:t>
      </w:r>
      <w:r>
        <w:rPr>
          <w:color w:val="231F20"/>
          <w:w w:val="95"/>
        </w:rPr>
        <w:t>es</w:t>
      </w:r>
      <w:r>
        <w:rPr>
          <w:color w:val="231F20"/>
          <w:spacing w:val="-13"/>
          <w:w w:val="95"/>
        </w:rPr>
        <w:t> </w:t>
      </w:r>
      <w:r>
        <w:rPr>
          <w:color w:val="231F20"/>
          <w:w w:val="95"/>
        </w:rPr>
        <w:t>un</w:t>
      </w:r>
      <w:r>
        <w:rPr>
          <w:color w:val="231F20"/>
          <w:spacing w:val="-13"/>
          <w:w w:val="95"/>
        </w:rPr>
        <w:t> </w:t>
      </w:r>
      <w:r>
        <w:rPr>
          <w:color w:val="231F20"/>
          <w:w w:val="95"/>
        </w:rPr>
        <w:t>elemento</w:t>
      </w:r>
      <w:r>
        <w:rPr>
          <w:color w:val="231F20"/>
          <w:spacing w:val="-13"/>
          <w:w w:val="95"/>
        </w:rPr>
        <w:t> </w:t>
      </w:r>
      <w:r>
        <w:rPr>
          <w:color w:val="231F20"/>
          <w:w w:val="95"/>
        </w:rPr>
        <w:t>indispensable</w:t>
      </w:r>
      <w:r>
        <w:rPr>
          <w:color w:val="231F20"/>
          <w:spacing w:val="-13"/>
          <w:w w:val="95"/>
        </w:rPr>
        <w:t> </w:t>
      </w:r>
      <w:r>
        <w:rPr>
          <w:color w:val="231F20"/>
          <w:w w:val="95"/>
        </w:rPr>
        <w:t>para</w:t>
      </w:r>
      <w:r>
        <w:rPr>
          <w:color w:val="231F20"/>
          <w:spacing w:val="-13"/>
          <w:w w:val="95"/>
        </w:rPr>
        <w:t> </w:t>
      </w:r>
      <w:r>
        <w:rPr>
          <w:color w:val="231F20"/>
          <w:w w:val="95"/>
        </w:rPr>
        <w:t>el</w:t>
      </w:r>
      <w:r>
        <w:rPr>
          <w:color w:val="231F20"/>
          <w:spacing w:val="-13"/>
          <w:w w:val="95"/>
        </w:rPr>
        <w:t> </w:t>
      </w:r>
      <w:r>
        <w:rPr>
          <w:color w:val="231F20"/>
          <w:w w:val="95"/>
        </w:rPr>
        <w:t>desarrollo</w:t>
      </w:r>
      <w:r>
        <w:rPr>
          <w:color w:val="231F20"/>
          <w:spacing w:val="-13"/>
          <w:w w:val="95"/>
        </w:rPr>
        <w:t> </w:t>
      </w:r>
      <w:r>
        <w:rPr>
          <w:color w:val="231F20"/>
          <w:w w:val="95"/>
        </w:rPr>
        <w:t>social, económico,</w:t>
      </w:r>
      <w:r>
        <w:rPr>
          <w:color w:val="231F20"/>
          <w:spacing w:val="-19"/>
          <w:w w:val="95"/>
        </w:rPr>
        <w:t> </w:t>
      </w:r>
      <w:r>
        <w:rPr>
          <w:color w:val="231F20"/>
          <w:w w:val="95"/>
        </w:rPr>
        <w:t>cultural</w:t>
      </w:r>
      <w:r>
        <w:rPr>
          <w:color w:val="231F20"/>
          <w:spacing w:val="-19"/>
          <w:w w:val="95"/>
        </w:rPr>
        <w:t> </w:t>
      </w:r>
      <w:r>
        <w:rPr>
          <w:color w:val="231F20"/>
          <w:w w:val="95"/>
        </w:rPr>
        <w:t>y</w:t>
      </w:r>
      <w:r>
        <w:rPr>
          <w:color w:val="231F20"/>
          <w:spacing w:val="-19"/>
          <w:w w:val="95"/>
        </w:rPr>
        <w:t> </w:t>
      </w:r>
      <w:r>
        <w:rPr>
          <w:color w:val="231F20"/>
          <w:w w:val="95"/>
        </w:rPr>
        <w:t>político</w:t>
      </w:r>
      <w:r>
        <w:rPr>
          <w:color w:val="231F20"/>
          <w:spacing w:val="-19"/>
          <w:w w:val="95"/>
        </w:rPr>
        <w:t> </w:t>
      </w:r>
      <w:r>
        <w:rPr>
          <w:color w:val="231F20"/>
          <w:w w:val="95"/>
        </w:rPr>
        <w:t>de</w:t>
      </w:r>
      <w:r>
        <w:rPr>
          <w:color w:val="231F20"/>
          <w:spacing w:val="-19"/>
          <w:w w:val="95"/>
        </w:rPr>
        <w:t> </w:t>
      </w:r>
      <w:r>
        <w:rPr>
          <w:color w:val="231F20"/>
          <w:w w:val="95"/>
        </w:rPr>
        <w:t>los</w:t>
      </w:r>
      <w:r>
        <w:rPr>
          <w:color w:val="231F20"/>
          <w:spacing w:val="-19"/>
          <w:w w:val="95"/>
        </w:rPr>
        <w:t> </w:t>
      </w:r>
      <w:r>
        <w:rPr>
          <w:color w:val="231F20"/>
          <w:w w:val="95"/>
        </w:rPr>
        <w:t>individuos</w:t>
      </w:r>
      <w:r>
        <w:rPr>
          <w:color w:val="231F20"/>
          <w:spacing w:val="-19"/>
          <w:w w:val="95"/>
        </w:rPr>
        <w:t> </w:t>
      </w:r>
      <w:r>
        <w:rPr>
          <w:color w:val="231F20"/>
          <w:w w:val="95"/>
        </w:rPr>
        <w:t>que,</w:t>
      </w:r>
      <w:r>
        <w:rPr>
          <w:color w:val="231F20"/>
          <w:spacing w:val="-19"/>
          <w:w w:val="95"/>
        </w:rPr>
        <w:t> </w:t>
      </w:r>
      <w:r>
        <w:rPr>
          <w:color w:val="231F20"/>
          <w:w w:val="95"/>
        </w:rPr>
        <w:t>insertos</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contexto</w:t>
      </w:r>
      <w:r>
        <w:rPr>
          <w:color w:val="231F20"/>
          <w:spacing w:val="-19"/>
          <w:w w:val="95"/>
        </w:rPr>
        <w:t> </w:t>
      </w:r>
      <w:r>
        <w:rPr>
          <w:color w:val="231F20"/>
          <w:w w:val="95"/>
        </w:rPr>
        <w:t>del Estado</w:t>
      </w:r>
      <w:r>
        <w:rPr>
          <w:color w:val="231F20"/>
          <w:spacing w:val="-20"/>
          <w:w w:val="95"/>
        </w:rPr>
        <w:t> </w:t>
      </w:r>
      <w:r>
        <w:rPr>
          <w:color w:val="231F20"/>
          <w:w w:val="95"/>
        </w:rPr>
        <w:t>constitucional,</w:t>
      </w:r>
      <w:r>
        <w:rPr>
          <w:color w:val="231F20"/>
          <w:spacing w:val="-20"/>
          <w:w w:val="95"/>
        </w:rPr>
        <w:t> </w:t>
      </w:r>
      <w:r>
        <w:rPr>
          <w:color w:val="231F20"/>
          <w:w w:val="95"/>
        </w:rPr>
        <w:t>tienen</w:t>
      </w:r>
      <w:r>
        <w:rPr>
          <w:color w:val="231F20"/>
          <w:spacing w:val="-20"/>
          <w:w w:val="95"/>
        </w:rPr>
        <w:t> </w:t>
      </w:r>
      <w:r>
        <w:rPr>
          <w:color w:val="231F20"/>
          <w:w w:val="95"/>
        </w:rPr>
        <w:t>el</w:t>
      </w:r>
      <w:r>
        <w:rPr>
          <w:color w:val="231F20"/>
          <w:spacing w:val="-20"/>
          <w:w w:val="95"/>
        </w:rPr>
        <w:t> </w:t>
      </w:r>
      <w:r>
        <w:rPr>
          <w:color w:val="231F20"/>
          <w:w w:val="95"/>
        </w:rPr>
        <w:t>deber</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w w:val="95"/>
        </w:rPr>
        <w:t>obligación</w:t>
      </w:r>
      <w:r>
        <w:rPr>
          <w:color w:val="231F20"/>
          <w:spacing w:val="-20"/>
          <w:w w:val="95"/>
        </w:rPr>
        <w:t> </w:t>
      </w:r>
      <w:r>
        <w:rPr>
          <w:color w:val="231F20"/>
          <w:w w:val="95"/>
        </w:rPr>
        <w:t>legal</w:t>
      </w:r>
      <w:r>
        <w:rPr>
          <w:color w:val="231F20"/>
          <w:spacing w:val="-20"/>
          <w:w w:val="95"/>
        </w:rPr>
        <w:t> </w:t>
      </w:r>
      <w:r>
        <w:rPr>
          <w:color w:val="231F20"/>
          <w:w w:val="95"/>
        </w:rPr>
        <w:t>de</w:t>
      </w:r>
      <w:r>
        <w:rPr>
          <w:color w:val="231F20"/>
          <w:spacing w:val="-20"/>
          <w:w w:val="95"/>
        </w:rPr>
        <w:t> </w:t>
      </w:r>
      <w:r>
        <w:rPr>
          <w:color w:val="231F20"/>
          <w:w w:val="95"/>
        </w:rPr>
        <w:t>acceder</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infor- mación</w:t>
      </w:r>
      <w:r>
        <w:rPr>
          <w:color w:val="231F20"/>
          <w:spacing w:val="-28"/>
          <w:w w:val="95"/>
        </w:rPr>
        <w:t> </w:t>
      </w:r>
      <w:r>
        <w:rPr>
          <w:color w:val="231F20"/>
          <w:w w:val="95"/>
        </w:rPr>
        <w:t>generada</w:t>
      </w:r>
      <w:r>
        <w:rPr>
          <w:color w:val="231F20"/>
          <w:spacing w:val="-28"/>
          <w:w w:val="95"/>
        </w:rPr>
        <w:t> </w:t>
      </w:r>
      <w:r>
        <w:rPr>
          <w:color w:val="231F20"/>
          <w:w w:val="95"/>
        </w:rPr>
        <w:t>por</w:t>
      </w:r>
      <w:r>
        <w:rPr>
          <w:color w:val="231F20"/>
          <w:spacing w:val="-28"/>
          <w:w w:val="95"/>
        </w:rPr>
        <w:t> </w:t>
      </w:r>
      <w:r>
        <w:rPr>
          <w:color w:val="231F20"/>
          <w:w w:val="95"/>
        </w:rPr>
        <w:t>los</w:t>
      </w:r>
      <w:r>
        <w:rPr>
          <w:color w:val="231F20"/>
          <w:spacing w:val="-28"/>
          <w:w w:val="95"/>
        </w:rPr>
        <w:t> </w:t>
      </w:r>
      <w:r>
        <w:rPr>
          <w:color w:val="231F20"/>
          <w:w w:val="95"/>
        </w:rPr>
        <w:t>órganos</w:t>
      </w:r>
      <w:r>
        <w:rPr>
          <w:color w:val="231F20"/>
          <w:spacing w:val="-28"/>
          <w:w w:val="95"/>
        </w:rPr>
        <w:t> </w:t>
      </w:r>
      <w:r>
        <w:rPr>
          <w:color w:val="231F20"/>
          <w:w w:val="95"/>
        </w:rPr>
        <w:t>del</w:t>
      </w:r>
      <w:r>
        <w:rPr>
          <w:color w:val="231F20"/>
          <w:spacing w:val="-28"/>
          <w:w w:val="95"/>
        </w:rPr>
        <w:t> </w:t>
      </w:r>
      <w:r>
        <w:rPr>
          <w:color w:val="231F20"/>
          <w:w w:val="95"/>
        </w:rPr>
        <w:t>poder</w:t>
      </w:r>
      <w:r>
        <w:rPr>
          <w:color w:val="231F20"/>
          <w:spacing w:val="-28"/>
          <w:w w:val="95"/>
        </w:rPr>
        <w:t> </w:t>
      </w:r>
      <w:r>
        <w:rPr>
          <w:color w:val="231F20"/>
          <w:w w:val="95"/>
        </w:rPr>
        <w:t>público</w:t>
      </w:r>
      <w:r>
        <w:rPr>
          <w:color w:val="231F20"/>
          <w:spacing w:val="-28"/>
          <w:w w:val="95"/>
        </w:rPr>
        <w:t> </w:t>
      </w:r>
      <w:r>
        <w:rPr>
          <w:color w:val="231F20"/>
          <w:w w:val="95"/>
        </w:rPr>
        <w:t>e</w:t>
      </w:r>
      <w:r>
        <w:rPr>
          <w:color w:val="231F20"/>
          <w:spacing w:val="-28"/>
          <w:w w:val="95"/>
        </w:rPr>
        <w:t> </w:t>
      </w:r>
      <w:r>
        <w:rPr>
          <w:color w:val="231F20"/>
          <w:w w:val="95"/>
        </w:rPr>
        <w:t>inquirir</w:t>
      </w:r>
      <w:r>
        <w:rPr>
          <w:color w:val="231F20"/>
          <w:spacing w:val="-28"/>
          <w:w w:val="95"/>
        </w:rPr>
        <w:t> </w:t>
      </w:r>
      <w:r>
        <w:rPr>
          <w:color w:val="231F20"/>
          <w:w w:val="95"/>
        </w:rPr>
        <w:t>sobre</w:t>
      </w:r>
      <w:r>
        <w:rPr>
          <w:color w:val="231F20"/>
          <w:spacing w:val="-28"/>
          <w:w w:val="95"/>
        </w:rPr>
        <w:t> </w:t>
      </w:r>
      <w:r>
        <w:rPr>
          <w:color w:val="231F20"/>
          <w:w w:val="95"/>
        </w:rPr>
        <w:t>los</w:t>
      </w:r>
      <w:r>
        <w:rPr>
          <w:color w:val="231F20"/>
          <w:spacing w:val="-28"/>
          <w:w w:val="95"/>
        </w:rPr>
        <w:t> </w:t>
      </w:r>
      <w:r>
        <w:rPr>
          <w:color w:val="231F20"/>
          <w:w w:val="95"/>
        </w:rPr>
        <w:t>temas</w:t>
      </w:r>
      <w:r>
        <w:rPr>
          <w:color w:val="231F20"/>
          <w:spacing w:val="-28"/>
          <w:w w:val="95"/>
        </w:rPr>
        <w:t> </w:t>
      </w:r>
      <w:r>
        <w:rPr>
          <w:color w:val="231F20"/>
          <w:w w:val="95"/>
        </w:rPr>
        <w:t>de su</w:t>
      </w:r>
      <w:r>
        <w:rPr>
          <w:color w:val="231F20"/>
          <w:spacing w:val="-13"/>
          <w:w w:val="95"/>
        </w:rPr>
        <w:t> </w:t>
      </w:r>
      <w:r>
        <w:rPr>
          <w:color w:val="231F20"/>
          <w:w w:val="95"/>
        </w:rPr>
        <w:t>interés</w:t>
      </w:r>
      <w:r>
        <w:rPr>
          <w:color w:val="231F20"/>
          <w:spacing w:val="-13"/>
          <w:w w:val="95"/>
        </w:rPr>
        <w:t> </w:t>
      </w:r>
      <w:r>
        <w:rPr>
          <w:color w:val="231F20"/>
          <w:w w:val="95"/>
        </w:rPr>
        <w:t>y</w:t>
      </w:r>
      <w:r>
        <w:rPr>
          <w:color w:val="231F20"/>
          <w:spacing w:val="-13"/>
          <w:w w:val="95"/>
        </w:rPr>
        <w:t> </w:t>
      </w:r>
      <w:r>
        <w:rPr>
          <w:color w:val="231F20"/>
          <w:w w:val="95"/>
        </w:rPr>
        <w:t>evaluar</w:t>
      </w:r>
      <w:r>
        <w:rPr>
          <w:color w:val="231F20"/>
          <w:spacing w:val="-13"/>
          <w:w w:val="95"/>
        </w:rPr>
        <w:t> </w:t>
      </w:r>
      <w:r>
        <w:rPr>
          <w:color w:val="231F20"/>
          <w:w w:val="95"/>
        </w:rPr>
        <w:t>la</w:t>
      </w:r>
      <w:r>
        <w:rPr>
          <w:color w:val="231F20"/>
          <w:spacing w:val="-13"/>
          <w:w w:val="95"/>
        </w:rPr>
        <w:t> </w:t>
      </w:r>
      <w:r>
        <w:rPr>
          <w:color w:val="231F20"/>
          <w:w w:val="95"/>
        </w:rPr>
        <w:t>actuación</w:t>
      </w:r>
      <w:r>
        <w:rPr>
          <w:color w:val="231F20"/>
          <w:spacing w:val="-13"/>
          <w:w w:val="95"/>
        </w:rPr>
        <w:t> </w:t>
      </w:r>
      <w:r>
        <w:rPr>
          <w:color w:val="231F20"/>
          <w:w w:val="95"/>
        </w:rPr>
        <w:t>de</w:t>
      </w:r>
      <w:r>
        <w:rPr>
          <w:color w:val="231F20"/>
          <w:spacing w:val="-13"/>
          <w:w w:val="95"/>
        </w:rPr>
        <w:t> </w:t>
      </w:r>
      <w:r>
        <w:rPr>
          <w:color w:val="231F20"/>
          <w:w w:val="95"/>
        </w:rPr>
        <w:t>quienes</w:t>
      </w:r>
      <w:r>
        <w:rPr>
          <w:color w:val="231F20"/>
          <w:spacing w:val="-13"/>
          <w:w w:val="95"/>
        </w:rPr>
        <w:t> </w:t>
      </w:r>
      <w:r>
        <w:rPr>
          <w:color w:val="231F20"/>
          <w:w w:val="95"/>
        </w:rPr>
        <w:t>ejercen</w:t>
      </w:r>
      <w:r>
        <w:rPr>
          <w:color w:val="231F20"/>
          <w:spacing w:val="-13"/>
          <w:w w:val="95"/>
        </w:rPr>
        <w:t> </w:t>
      </w:r>
      <w:r>
        <w:rPr>
          <w:color w:val="231F20"/>
          <w:w w:val="95"/>
        </w:rPr>
        <w:t>un</w:t>
      </w:r>
      <w:r>
        <w:rPr>
          <w:color w:val="231F20"/>
          <w:spacing w:val="-13"/>
          <w:w w:val="95"/>
        </w:rPr>
        <w:t> </w:t>
      </w:r>
      <w:r>
        <w:rPr>
          <w:color w:val="231F20"/>
          <w:w w:val="95"/>
        </w:rPr>
        <w:t>cargo</w:t>
      </w:r>
      <w:r>
        <w:rPr>
          <w:color w:val="231F20"/>
          <w:spacing w:val="-13"/>
          <w:w w:val="95"/>
        </w:rPr>
        <w:t> </w:t>
      </w:r>
      <w:r>
        <w:rPr>
          <w:color w:val="231F20"/>
          <w:w w:val="95"/>
        </w:rPr>
        <w:t>público,</w:t>
      </w:r>
      <w:r>
        <w:rPr>
          <w:color w:val="231F20"/>
          <w:spacing w:val="-13"/>
          <w:w w:val="95"/>
        </w:rPr>
        <w:t> </w:t>
      </w:r>
      <w:r>
        <w:rPr>
          <w:color w:val="231F20"/>
          <w:w w:val="95"/>
        </w:rPr>
        <w:t>así</w:t>
      </w:r>
      <w:r>
        <w:rPr>
          <w:color w:val="231F20"/>
          <w:spacing w:val="-13"/>
          <w:w w:val="95"/>
        </w:rPr>
        <w:t> </w:t>
      </w:r>
      <w:r>
        <w:rPr>
          <w:color w:val="231F20"/>
          <w:w w:val="95"/>
        </w:rPr>
        <w:t>como contrastar</w:t>
      </w:r>
      <w:r>
        <w:rPr>
          <w:color w:val="231F20"/>
          <w:spacing w:val="-33"/>
          <w:w w:val="95"/>
        </w:rPr>
        <w:t> </w:t>
      </w:r>
      <w:r>
        <w:rPr>
          <w:color w:val="231F20"/>
          <w:w w:val="95"/>
        </w:rPr>
        <w:t>la</w:t>
      </w:r>
      <w:r>
        <w:rPr>
          <w:color w:val="231F20"/>
          <w:spacing w:val="-33"/>
          <w:w w:val="95"/>
        </w:rPr>
        <w:t> </w:t>
      </w:r>
      <w:r>
        <w:rPr>
          <w:color w:val="231F20"/>
          <w:w w:val="95"/>
        </w:rPr>
        <w:t>información</w:t>
      </w:r>
      <w:r>
        <w:rPr>
          <w:color w:val="231F20"/>
          <w:spacing w:val="-32"/>
          <w:w w:val="95"/>
        </w:rPr>
        <w:t> </w:t>
      </w:r>
      <w:r>
        <w:rPr>
          <w:color w:val="231F20"/>
          <w:w w:val="95"/>
        </w:rPr>
        <w:t>por</w:t>
      </w:r>
      <w:r>
        <w:rPr>
          <w:color w:val="231F20"/>
          <w:spacing w:val="-33"/>
          <w:w w:val="95"/>
        </w:rPr>
        <w:t> </w:t>
      </w:r>
      <w:r>
        <w:rPr>
          <w:color w:val="231F20"/>
          <w:w w:val="95"/>
        </w:rPr>
        <w:t>ellos</w:t>
      </w:r>
      <w:r>
        <w:rPr>
          <w:color w:val="231F20"/>
          <w:spacing w:val="-33"/>
          <w:w w:val="95"/>
        </w:rPr>
        <w:t> </w:t>
      </w:r>
      <w:r>
        <w:rPr>
          <w:color w:val="231F20"/>
          <w:w w:val="95"/>
        </w:rPr>
        <w:t>generada</w:t>
      </w:r>
      <w:r>
        <w:rPr>
          <w:color w:val="231F20"/>
          <w:spacing w:val="-33"/>
          <w:w w:val="95"/>
        </w:rPr>
        <w:t> </w:t>
      </w:r>
      <w:r>
        <w:rPr>
          <w:color w:val="231F20"/>
          <w:w w:val="95"/>
        </w:rPr>
        <w:t>para</w:t>
      </w:r>
      <w:r>
        <w:rPr>
          <w:color w:val="231F20"/>
          <w:spacing w:val="-33"/>
          <w:w w:val="95"/>
        </w:rPr>
        <w:t> </w:t>
      </w:r>
      <w:r>
        <w:rPr>
          <w:color w:val="231F20"/>
          <w:w w:val="95"/>
        </w:rPr>
        <w:t>determinar</w:t>
      </w:r>
      <w:r>
        <w:rPr>
          <w:color w:val="231F20"/>
          <w:spacing w:val="-33"/>
          <w:w w:val="95"/>
        </w:rPr>
        <w:t> </w:t>
      </w:r>
      <w:r>
        <w:rPr>
          <w:color w:val="231F20"/>
          <w:w w:val="95"/>
        </w:rPr>
        <w:t>su</w:t>
      </w:r>
      <w:r>
        <w:rPr>
          <w:color w:val="231F20"/>
          <w:spacing w:val="-33"/>
          <w:w w:val="95"/>
        </w:rPr>
        <w:t> </w:t>
      </w:r>
      <w:r>
        <w:rPr>
          <w:color w:val="231F20"/>
          <w:w w:val="95"/>
        </w:rPr>
        <w:t>veracidad</w:t>
      </w:r>
      <w:r>
        <w:rPr>
          <w:color w:val="231F20"/>
          <w:spacing w:val="-33"/>
          <w:w w:val="95"/>
        </w:rPr>
        <w:t> </w:t>
      </w:r>
      <w:r>
        <w:rPr>
          <w:color w:val="231F20"/>
          <w:w w:val="95"/>
        </w:rPr>
        <w:t>y</w:t>
      </w:r>
      <w:r>
        <w:rPr>
          <w:color w:val="231F20"/>
          <w:spacing w:val="-33"/>
          <w:w w:val="95"/>
        </w:rPr>
        <w:t> </w:t>
      </w:r>
      <w:r>
        <w:rPr>
          <w:color w:val="231F20"/>
          <w:w w:val="95"/>
        </w:rPr>
        <w:t>for- </w:t>
      </w:r>
      <w:r>
        <w:rPr>
          <w:color w:val="231F20"/>
          <w:w w:val="90"/>
        </w:rPr>
        <w:t>marse una opinión</w:t>
      </w:r>
      <w:r>
        <w:rPr>
          <w:color w:val="231F20"/>
          <w:spacing w:val="21"/>
          <w:w w:val="90"/>
        </w:rPr>
        <w:t> </w:t>
      </w:r>
      <w:r>
        <w:rPr>
          <w:color w:val="231F20"/>
          <w:w w:val="90"/>
        </w:rPr>
        <w:t>informada.</w:t>
      </w:r>
    </w:p>
    <w:p>
      <w:pPr>
        <w:pStyle w:val="BodyText"/>
        <w:spacing w:line="211" w:lineRule="auto" w:before="4"/>
        <w:ind w:left="113" w:right="112" w:firstLine="283"/>
        <w:jc w:val="both"/>
      </w:pPr>
      <w:r>
        <w:rPr>
          <w:rFonts w:ascii="Cambria" w:hAnsi="Cambria"/>
          <w:color w:val="231F20"/>
          <w:w w:val="95"/>
        </w:rPr>
        <w:t>s</w:t>
      </w:r>
      <w:r>
        <w:rPr>
          <w:rFonts w:ascii="Cambria" w:hAnsi="Cambria"/>
          <w:color w:val="231F20"/>
          <w:w w:val="95"/>
          <w:sz w:val="17"/>
        </w:rPr>
        <w:t>egunda</w:t>
      </w:r>
      <w:r>
        <w:rPr>
          <w:color w:val="231F20"/>
          <w:w w:val="95"/>
        </w:rPr>
        <w:t>. La transformación del entramado social requiere de herramientas que</w:t>
      </w:r>
      <w:r>
        <w:rPr>
          <w:color w:val="231F20"/>
          <w:spacing w:val="-7"/>
          <w:w w:val="95"/>
        </w:rPr>
        <w:t> </w:t>
      </w:r>
      <w:r>
        <w:rPr>
          <w:color w:val="231F20"/>
          <w:w w:val="95"/>
        </w:rPr>
        <w:t>alienten</w:t>
      </w:r>
      <w:r>
        <w:rPr>
          <w:color w:val="231F20"/>
          <w:spacing w:val="-7"/>
          <w:w w:val="95"/>
        </w:rPr>
        <w:t> </w:t>
      </w:r>
      <w:r>
        <w:rPr>
          <w:color w:val="231F20"/>
          <w:w w:val="95"/>
        </w:rPr>
        <w:t>la</w:t>
      </w:r>
      <w:r>
        <w:rPr>
          <w:color w:val="231F20"/>
          <w:spacing w:val="-7"/>
          <w:w w:val="95"/>
        </w:rPr>
        <w:t> </w:t>
      </w:r>
      <w:r>
        <w:rPr>
          <w:color w:val="231F20"/>
          <w:w w:val="95"/>
        </w:rPr>
        <w:t>participación</w:t>
      </w:r>
      <w:r>
        <w:rPr>
          <w:color w:val="231F20"/>
          <w:spacing w:val="-7"/>
          <w:w w:val="95"/>
        </w:rPr>
        <w:t> </w:t>
      </w:r>
      <w:r>
        <w:rPr>
          <w:color w:val="231F20"/>
          <w:w w:val="95"/>
        </w:rPr>
        <w:t>democrática</w:t>
      </w:r>
      <w:r>
        <w:rPr>
          <w:color w:val="231F20"/>
          <w:spacing w:val="-6"/>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w w:val="95"/>
        </w:rPr>
        <w:t>ciudadanos;</w:t>
      </w:r>
      <w:r>
        <w:rPr>
          <w:color w:val="231F20"/>
          <w:spacing w:val="-7"/>
          <w:w w:val="95"/>
        </w:rPr>
        <w:t> </w:t>
      </w:r>
      <w:r>
        <w:rPr>
          <w:color w:val="231F20"/>
          <w:w w:val="95"/>
        </w:rPr>
        <w:t>por</w:t>
      </w:r>
      <w:r>
        <w:rPr>
          <w:color w:val="231F20"/>
          <w:spacing w:val="-7"/>
          <w:w w:val="95"/>
        </w:rPr>
        <w:t> </w:t>
      </w:r>
      <w:r>
        <w:rPr>
          <w:color w:val="231F20"/>
          <w:w w:val="95"/>
        </w:rPr>
        <w:t>ello,</w:t>
      </w:r>
      <w:r>
        <w:rPr>
          <w:color w:val="231F20"/>
          <w:spacing w:val="-7"/>
          <w:w w:val="95"/>
        </w:rPr>
        <w:t> </w:t>
      </w:r>
      <w:r>
        <w:rPr>
          <w:color w:val="231F20"/>
          <w:w w:val="95"/>
        </w:rPr>
        <w:t>el</w:t>
      </w:r>
      <w:r>
        <w:rPr>
          <w:color w:val="231F20"/>
          <w:spacing w:val="-7"/>
          <w:w w:val="95"/>
        </w:rPr>
        <w:t> </w:t>
      </w:r>
      <w:r>
        <w:rPr>
          <w:color w:val="231F20"/>
          <w:w w:val="95"/>
        </w:rPr>
        <w:t>dere- cho</w:t>
      </w:r>
      <w:r>
        <w:rPr>
          <w:color w:val="231F20"/>
          <w:spacing w:val="-7"/>
          <w:w w:val="95"/>
        </w:rPr>
        <w:t> </w:t>
      </w:r>
      <w:r>
        <w:rPr>
          <w:color w:val="231F20"/>
          <w:w w:val="95"/>
        </w:rPr>
        <w:t>de</w:t>
      </w:r>
      <w:r>
        <w:rPr>
          <w:color w:val="231F20"/>
          <w:spacing w:val="-6"/>
          <w:w w:val="95"/>
        </w:rPr>
        <w:t> </w:t>
      </w:r>
      <w:r>
        <w:rPr>
          <w:color w:val="231F20"/>
          <w:w w:val="95"/>
        </w:rPr>
        <w:t>acceso</w:t>
      </w:r>
      <w:r>
        <w:rPr>
          <w:color w:val="231F20"/>
          <w:spacing w:val="-6"/>
          <w:w w:val="95"/>
        </w:rPr>
        <w:t> </w:t>
      </w:r>
      <w:r>
        <w:rPr>
          <w:color w:val="231F20"/>
          <w:w w:val="95"/>
        </w:rPr>
        <w:t>a</w:t>
      </w:r>
      <w:r>
        <w:rPr>
          <w:color w:val="231F20"/>
          <w:spacing w:val="-6"/>
          <w:w w:val="95"/>
        </w:rPr>
        <w:t> </w:t>
      </w:r>
      <w:r>
        <w:rPr>
          <w:color w:val="231F20"/>
          <w:w w:val="95"/>
        </w:rPr>
        <w:t>la</w:t>
      </w:r>
      <w:r>
        <w:rPr>
          <w:color w:val="231F20"/>
          <w:spacing w:val="-6"/>
          <w:w w:val="95"/>
        </w:rPr>
        <w:t> </w:t>
      </w:r>
      <w:r>
        <w:rPr>
          <w:color w:val="231F20"/>
          <w:w w:val="95"/>
        </w:rPr>
        <w:t>información</w:t>
      </w:r>
      <w:r>
        <w:rPr>
          <w:color w:val="231F20"/>
          <w:spacing w:val="-6"/>
          <w:w w:val="95"/>
        </w:rPr>
        <w:t> </w:t>
      </w:r>
      <w:r>
        <w:rPr>
          <w:color w:val="231F20"/>
          <w:w w:val="95"/>
        </w:rPr>
        <w:t>se</w:t>
      </w:r>
      <w:r>
        <w:rPr>
          <w:color w:val="231F20"/>
          <w:spacing w:val="-7"/>
          <w:w w:val="95"/>
        </w:rPr>
        <w:t> </w:t>
      </w:r>
      <w:r>
        <w:rPr>
          <w:color w:val="231F20"/>
          <w:w w:val="95"/>
        </w:rPr>
        <w:t>presenta</w:t>
      </w:r>
      <w:r>
        <w:rPr>
          <w:color w:val="231F20"/>
          <w:spacing w:val="-6"/>
          <w:w w:val="95"/>
        </w:rPr>
        <w:t> </w:t>
      </w:r>
      <w:r>
        <w:rPr>
          <w:color w:val="231F20"/>
          <w:w w:val="95"/>
        </w:rPr>
        <w:t>como</w:t>
      </w:r>
      <w:r>
        <w:rPr>
          <w:color w:val="231F20"/>
          <w:spacing w:val="-6"/>
          <w:w w:val="95"/>
        </w:rPr>
        <w:t> </w:t>
      </w:r>
      <w:r>
        <w:rPr>
          <w:color w:val="231F20"/>
          <w:w w:val="95"/>
        </w:rPr>
        <w:t>un</w:t>
      </w:r>
      <w:r>
        <w:rPr>
          <w:color w:val="231F20"/>
          <w:spacing w:val="-6"/>
          <w:w w:val="95"/>
        </w:rPr>
        <w:t> </w:t>
      </w:r>
      <w:r>
        <w:rPr>
          <w:color w:val="231F20"/>
          <w:w w:val="95"/>
        </w:rPr>
        <w:t>mecanismo</w:t>
      </w:r>
      <w:r>
        <w:rPr>
          <w:color w:val="231F20"/>
          <w:spacing w:val="-6"/>
          <w:w w:val="95"/>
        </w:rPr>
        <w:t> </w:t>
      </w:r>
      <w:r>
        <w:rPr>
          <w:color w:val="231F20"/>
          <w:w w:val="95"/>
        </w:rPr>
        <w:t>que</w:t>
      </w:r>
      <w:r>
        <w:rPr>
          <w:color w:val="231F20"/>
          <w:spacing w:val="-6"/>
          <w:w w:val="95"/>
        </w:rPr>
        <w:t> </w:t>
      </w:r>
      <w:r>
        <w:rPr>
          <w:color w:val="231F20"/>
          <w:w w:val="95"/>
        </w:rPr>
        <w:t>alienta</w:t>
      </w:r>
      <w:r>
        <w:rPr>
          <w:color w:val="231F20"/>
          <w:spacing w:val="-6"/>
          <w:w w:val="95"/>
        </w:rPr>
        <w:t> </w:t>
      </w:r>
      <w:r>
        <w:rPr>
          <w:color w:val="231F20"/>
          <w:w w:val="95"/>
        </w:rPr>
        <w:t>el interés</w:t>
      </w:r>
      <w:r>
        <w:rPr>
          <w:color w:val="231F20"/>
          <w:spacing w:val="-19"/>
          <w:w w:val="95"/>
        </w:rPr>
        <w:t> </w:t>
      </w:r>
      <w:r>
        <w:rPr>
          <w:color w:val="231F20"/>
          <w:w w:val="95"/>
        </w:rPr>
        <w:t>sobre</w:t>
      </w:r>
      <w:r>
        <w:rPr>
          <w:color w:val="231F20"/>
          <w:spacing w:val="-19"/>
          <w:w w:val="95"/>
        </w:rPr>
        <w:t> </w:t>
      </w:r>
      <w:r>
        <w:rPr>
          <w:color w:val="231F20"/>
          <w:w w:val="95"/>
        </w:rPr>
        <w:t>los</w:t>
      </w:r>
      <w:r>
        <w:rPr>
          <w:color w:val="231F20"/>
          <w:spacing w:val="-19"/>
          <w:w w:val="95"/>
        </w:rPr>
        <w:t> </w:t>
      </w:r>
      <w:r>
        <w:rPr>
          <w:color w:val="231F20"/>
          <w:w w:val="95"/>
        </w:rPr>
        <w:t>asuntos</w:t>
      </w:r>
      <w:r>
        <w:rPr>
          <w:color w:val="231F20"/>
          <w:spacing w:val="-19"/>
          <w:w w:val="95"/>
        </w:rPr>
        <w:t> </w:t>
      </w:r>
      <w:r>
        <w:rPr>
          <w:color w:val="231F20"/>
          <w:w w:val="95"/>
        </w:rPr>
        <w:t>públicos</w:t>
      </w:r>
      <w:r>
        <w:rPr>
          <w:color w:val="231F20"/>
          <w:spacing w:val="-19"/>
          <w:w w:val="95"/>
        </w:rPr>
        <w:t> </w:t>
      </w:r>
      <w:r>
        <w:rPr>
          <w:color w:val="231F20"/>
          <w:w w:val="95"/>
        </w:rPr>
        <w:t>y</w:t>
      </w:r>
      <w:r>
        <w:rPr>
          <w:color w:val="231F20"/>
          <w:spacing w:val="-19"/>
          <w:w w:val="95"/>
        </w:rPr>
        <w:t> </w:t>
      </w:r>
      <w:r>
        <w:rPr>
          <w:color w:val="231F20"/>
          <w:w w:val="95"/>
        </w:rPr>
        <w:t>posibilita</w:t>
      </w:r>
      <w:r>
        <w:rPr>
          <w:color w:val="231F20"/>
          <w:spacing w:val="-19"/>
          <w:w w:val="95"/>
        </w:rPr>
        <w:t> </w:t>
      </w:r>
      <w:r>
        <w:rPr>
          <w:color w:val="231F20"/>
          <w:w w:val="95"/>
        </w:rPr>
        <w:t>la</w:t>
      </w:r>
      <w:r>
        <w:rPr>
          <w:color w:val="231F20"/>
          <w:spacing w:val="-19"/>
          <w:w w:val="95"/>
        </w:rPr>
        <w:t> </w:t>
      </w:r>
      <w:r>
        <w:rPr>
          <w:color w:val="231F20"/>
          <w:w w:val="95"/>
        </w:rPr>
        <w:t>interacción</w:t>
      </w:r>
      <w:r>
        <w:rPr>
          <w:color w:val="231F20"/>
          <w:spacing w:val="-19"/>
          <w:w w:val="95"/>
        </w:rPr>
        <w:t> </w:t>
      </w:r>
      <w:r>
        <w:rPr>
          <w:color w:val="231F20"/>
          <w:w w:val="95"/>
        </w:rPr>
        <w:t>entre</w:t>
      </w:r>
      <w:r>
        <w:rPr>
          <w:color w:val="231F20"/>
          <w:spacing w:val="-19"/>
          <w:w w:val="95"/>
        </w:rPr>
        <w:t> </w:t>
      </w:r>
      <w:r>
        <w:rPr>
          <w:color w:val="231F20"/>
          <w:w w:val="95"/>
        </w:rPr>
        <w:t>ciudadanos</w:t>
      </w:r>
      <w:r>
        <w:rPr>
          <w:color w:val="231F20"/>
          <w:spacing w:val="-19"/>
          <w:w w:val="95"/>
        </w:rPr>
        <w:t> </w:t>
      </w:r>
      <w:r>
        <w:rPr>
          <w:color w:val="231F20"/>
          <w:w w:val="95"/>
        </w:rPr>
        <w:t>y </w:t>
      </w:r>
      <w:r>
        <w:rPr>
          <w:color w:val="231F20"/>
          <w:w w:val="90"/>
        </w:rPr>
        <w:t>servidores</w:t>
      </w:r>
      <w:r>
        <w:rPr>
          <w:color w:val="231F20"/>
          <w:spacing w:val="-10"/>
          <w:w w:val="90"/>
        </w:rPr>
        <w:t> </w:t>
      </w:r>
      <w:r>
        <w:rPr>
          <w:color w:val="231F20"/>
          <w:w w:val="90"/>
        </w:rPr>
        <w:t>públicos,</w:t>
      </w:r>
      <w:r>
        <w:rPr>
          <w:color w:val="231F20"/>
          <w:spacing w:val="-9"/>
          <w:w w:val="90"/>
        </w:rPr>
        <w:t> </w:t>
      </w:r>
      <w:r>
        <w:rPr>
          <w:color w:val="231F20"/>
          <w:w w:val="90"/>
        </w:rPr>
        <w:t>ya</w:t>
      </w:r>
      <w:r>
        <w:rPr>
          <w:color w:val="231F20"/>
          <w:spacing w:val="-10"/>
          <w:w w:val="90"/>
        </w:rPr>
        <w:t> </w:t>
      </w:r>
      <w:r>
        <w:rPr>
          <w:color w:val="231F20"/>
          <w:w w:val="90"/>
        </w:rPr>
        <w:t>que</w:t>
      </w:r>
      <w:r>
        <w:rPr>
          <w:color w:val="231F20"/>
          <w:spacing w:val="-9"/>
          <w:w w:val="90"/>
        </w:rPr>
        <w:t> </w:t>
      </w:r>
      <w:r>
        <w:rPr>
          <w:color w:val="231F20"/>
          <w:w w:val="90"/>
        </w:rPr>
        <w:t>mediante</w:t>
      </w:r>
      <w:r>
        <w:rPr>
          <w:color w:val="231F20"/>
          <w:spacing w:val="-10"/>
          <w:w w:val="90"/>
        </w:rPr>
        <w:t> </w:t>
      </w:r>
      <w:r>
        <w:rPr>
          <w:color w:val="231F20"/>
          <w:w w:val="90"/>
        </w:rPr>
        <w:t>la</w:t>
      </w:r>
      <w:r>
        <w:rPr>
          <w:color w:val="231F20"/>
          <w:spacing w:val="-9"/>
          <w:w w:val="90"/>
        </w:rPr>
        <w:t> </w:t>
      </w:r>
      <w:r>
        <w:rPr>
          <w:color w:val="231F20"/>
          <w:w w:val="90"/>
        </w:rPr>
        <w:t>presentación</w:t>
      </w:r>
      <w:r>
        <w:rPr>
          <w:color w:val="231F20"/>
          <w:spacing w:val="-9"/>
          <w:w w:val="90"/>
        </w:rPr>
        <w:t> </w:t>
      </w:r>
      <w:r>
        <w:rPr>
          <w:color w:val="231F20"/>
          <w:w w:val="90"/>
        </w:rPr>
        <w:t>de</w:t>
      </w:r>
      <w:r>
        <w:rPr>
          <w:color w:val="231F20"/>
          <w:spacing w:val="-9"/>
          <w:w w:val="90"/>
        </w:rPr>
        <w:t> </w:t>
      </w:r>
      <w:r>
        <w:rPr>
          <w:color w:val="231F20"/>
          <w:w w:val="90"/>
        </w:rPr>
        <w:t>una</w:t>
      </w:r>
      <w:r>
        <w:rPr>
          <w:color w:val="231F20"/>
          <w:spacing w:val="-10"/>
          <w:w w:val="90"/>
        </w:rPr>
        <w:t> </w:t>
      </w:r>
      <w:r>
        <w:rPr>
          <w:color w:val="231F20"/>
          <w:w w:val="90"/>
        </w:rPr>
        <w:t>solicitud</w:t>
      </w:r>
      <w:r>
        <w:rPr>
          <w:color w:val="231F20"/>
          <w:spacing w:val="-10"/>
          <w:w w:val="90"/>
        </w:rPr>
        <w:t> </w:t>
      </w:r>
      <w:r>
        <w:rPr>
          <w:color w:val="231F20"/>
          <w:w w:val="90"/>
        </w:rPr>
        <w:t>se</w:t>
      </w:r>
      <w:r>
        <w:rPr>
          <w:color w:val="231F20"/>
          <w:spacing w:val="-10"/>
          <w:w w:val="90"/>
        </w:rPr>
        <w:t> </w:t>
      </w:r>
      <w:r>
        <w:rPr>
          <w:color w:val="231F20"/>
          <w:w w:val="90"/>
        </w:rPr>
        <w:t>establece </w:t>
      </w:r>
      <w:r>
        <w:rPr>
          <w:color w:val="231F20"/>
          <w:w w:val="95"/>
        </w:rPr>
        <w:t>un</w:t>
      </w:r>
      <w:r>
        <w:rPr>
          <w:color w:val="231F20"/>
          <w:spacing w:val="-22"/>
          <w:w w:val="95"/>
        </w:rPr>
        <w:t> </w:t>
      </w:r>
      <w:r>
        <w:rPr>
          <w:color w:val="231F20"/>
          <w:w w:val="95"/>
        </w:rPr>
        <w:t>vínculo</w:t>
      </w:r>
      <w:r>
        <w:rPr>
          <w:color w:val="231F20"/>
          <w:spacing w:val="-22"/>
          <w:w w:val="95"/>
        </w:rPr>
        <w:t> </w:t>
      </w:r>
      <w:r>
        <w:rPr>
          <w:color w:val="231F20"/>
          <w:w w:val="95"/>
        </w:rPr>
        <w:t>que</w:t>
      </w:r>
      <w:r>
        <w:rPr>
          <w:color w:val="231F20"/>
          <w:spacing w:val="-21"/>
          <w:w w:val="95"/>
        </w:rPr>
        <w:t> </w:t>
      </w:r>
      <w:r>
        <w:rPr>
          <w:color w:val="231F20"/>
          <w:w w:val="95"/>
        </w:rPr>
        <w:t>orienta</w:t>
      </w:r>
      <w:r>
        <w:rPr>
          <w:color w:val="231F20"/>
          <w:spacing w:val="-22"/>
          <w:w w:val="95"/>
        </w:rPr>
        <w:t> </w:t>
      </w:r>
      <w:r>
        <w:rPr>
          <w:color w:val="231F20"/>
          <w:w w:val="95"/>
        </w:rPr>
        <w:t>a</w:t>
      </w:r>
      <w:r>
        <w:rPr>
          <w:color w:val="231F20"/>
          <w:spacing w:val="-22"/>
          <w:w w:val="95"/>
        </w:rPr>
        <w:t> </w:t>
      </w:r>
      <w:r>
        <w:rPr>
          <w:color w:val="231F20"/>
          <w:w w:val="95"/>
        </w:rPr>
        <w:t>la</w:t>
      </w:r>
      <w:r>
        <w:rPr>
          <w:color w:val="231F20"/>
          <w:spacing w:val="-21"/>
          <w:w w:val="95"/>
        </w:rPr>
        <w:t> </w:t>
      </w:r>
      <w:r>
        <w:rPr>
          <w:color w:val="231F20"/>
          <w:w w:val="95"/>
        </w:rPr>
        <w:t>sociedad</w:t>
      </w:r>
      <w:r>
        <w:rPr>
          <w:color w:val="231F20"/>
          <w:spacing w:val="-22"/>
          <w:w w:val="95"/>
        </w:rPr>
        <w:t> </w:t>
      </w:r>
      <w:r>
        <w:rPr>
          <w:color w:val="231F20"/>
          <w:w w:val="95"/>
        </w:rPr>
        <w:t>para</w:t>
      </w:r>
      <w:r>
        <w:rPr>
          <w:color w:val="231F20"/>
          <w:spacing w:val="-21"/>
          <w:w w:val="95"/>
        </w:rPr>
        <w:t> </w:t>
      </w:r>
      <w:r>
        <w:rPr>
          <w:color w:val="231F20"/>
          <w:w w:val="95"/>
        </w:rPr>
        <w:t>combatir</w:t>
      </w:r>
      <w:r>
        <w:rPr>
          <w:color w:val="231F20"/>
          <w:spacing w:val="-22"/>
          <w:w w:val="95"/>
        </w:rPr>
        <w:t> </w:t>
      </w:r>
      <w:r>
        <w:rPr>
          <w:color w:val="231F20"/>
          <w:w w:val="95"/>
        </w:rPr>
        <w:t>eficazmente</w:t>
      </w:r>
      <w:r>
        <w:rPr>
          <w:color w:val="231F20"/>
          <w:spacing w:val="-21"/>
          <w:w w:val="95"/>
        </w:rPr>
        <w:t> </w:t>
      </w:r>
      <w:r>
        <w:rPr>
          <w:color w:val="231F20"/>
          <w:w w:val="95"/>
        </w:rPr>
        <w:t>la</w:t>
      </w:r>
      <w:r>
        <w:rPr>
          <w:color w:val="231F20"/>
          <w:spacing w:val="-21"/>
          <w:w w:val="95"/>
        </w:rPr>
        <w:t> </w:t>
      </w:r>
      <w:r>
        <w:rPr>
          <w:color w:val="231F20"/>
          <w:w w:val="95"/>
        </w:rPr>
        <w:t>opacidad</w:t>
      </w:r>
      <w:r>
        <w:rPr>
          <w:color w:val="231F20"/>
          <w:spacing w:val="-22"/>
          <w:w w:val="95"/>
        </w:rPr>
        <w:t> </w:t>
      </w:r>
      <w:r>
        <w:rPr>
          <w:color w:val="231F20"/>
          <w:w w:val="95"/>
        </w:rPr>
        <w:t>y</w:t>
      </w:r>
      <w:r>
        <w:rPr>
          <w:color w:val="231F20"/>
          <w:spacing w:val="-21"/>
          <w:w w:val="95"/>
        </w:rPr>
        <w:t> </w:t>
      </w:r>
      <w:r>
        <w:rPr>
          <w:color w:val="231F20"/>
          <w:w w:val="95"/>
        </w:rPr>
        <w:t>la </w:t>
      </w:r>
      <w:r>
        <w:rPr>
          <w:color w:val="231F20"/>
        </w:rPr>
        <w:t>corrupción.</w:t>
      </w:r>
    </w:p>
    <w:p>
      <w:pPr>
        <w:pStyle w:val="BodyText"/>
        <w:spacing w:line="211" w:lineRule="auto"/>
        <w:ind w:left="113" w:right="111" w:firstLine="283"/>
        <w:jc w:val="both"/>
      </w:pPr>
      <w:r>
        <w:rPr>
          <w:rFonts w:ascii="Cambria" w:hAnsi="Cambria"/>
          <w:color w:val="231F20"/>
          <w:w w:val="115"/>
        </w:rPr>
        <w:t>t</w:t>
      </w:r>
      <w:r>
        <w:rPr>
          <w:rFonts w:ascii="Cambria" w:hAnsi="Cambria"/>
          <w:color w:val="231F20"/>
          <w:w w:val="115"/>
          <w:sz w:val="17"/>
        </w:rPr>
        <w:t>erCera</w:t>
      </w:r>
      <w:r>
        <w:rPr>
          <w:color w:val="231F20"/>
          <w:w w:val="115"/>
        </w:rPr>
        <w:t>.</w:t>
      </w:r>
      <w:r>
        <w:rPr>
          <w:color w:val="231F20"/>
          <w:spacing w:val="-25"/>
          <w:w w:val="115"/>
        </w:rPr>
        <w:t> </w:t>
      </w:r>
      <w:r>
        <w:rPr>
          <w:color w:val="231F20"/>
        </w:rPr>
        <w:t>La</w:t>
      </w:r>
      <w:r>
        <w:rPr>
          <w:color w:val="231F20"/>
          <w:spacing w:val="-17"/>
        </w:rPr>
        <w:t> </w:t>
      </w:r>
      <w:r>
        <w:rPr>
          <w:color w:val="231F20"/>
        </w:rPr>
        <w:t>tarea</w:t>
      </w:r>
      <w:r>
        <w:rPr>
          <w:color w:val="231F20"/>
          <w:spacing w:val="-17"/>
        </w:rPr>
        <w:t> </w:t>
      </w:r>
      <w:r>
        <w:rPr>
          <w:color w:val="231F20"/>
        </w:rPr>
        <w:t>que</w:t>
      </w:r>
      <w:r>
        <w:rPr>
          <w:color w:val="231F20"/>
          <w:spacing w:val="-17"/>
        </w:rPr>
        <w:t> </w:t>
      </w:r>
      <w:r>
        <w:rPr>
          <w:color w:val="231F20"/>
        </w:rPr>
        <w:t>tiene</w:t>
      </w:r>
      <w:r>
        <w:rPr>
          <w:color w:val="231F20"/>
          <w:spacing w:val="-17"/>
        </w:rPr>
        <w:t> </w:t>
      </w:r>
      <w:r>
        <w:rPr>
          <w:color w:val="231F20"/>
        </w:rPr>
        <w:t>ante</w:t>
      </w:r>
      <w:r>
        <w:rPr>
          <w:color w:val="231F20"/>
          <w:spacing w:val="-17"/>
        </w:rPr>
        <w:t> </w:t>
      </w:r>
      <w:r>
        <w:rPr>
          <w:color w:val="231F20"/>
        </w:rPr>
        <w:t>sí</w:t>
      </w:r>
      <w:r>
        <w:rPr>
          <w:color w:val="231F20"/>
          <w:spacing w:val="-17"/>
        </w:rPr>
        <w:t> </w:t>
      </w:r>
      <w:r>
        <w:rPr>
          <w:color w:val="231F20"/>
        </w:rPr>
        <w:t>el</w:t>
      </w:r>
      <w:r>
        <w:rPr>
          <w:color w:val="231F20"/>
          <w:spacing w:val="-17"/>
        </w:rPr>
        <w:t> </w:t>
      </w:r>
      <w:r>
        <w:rPr>
          <w:color w:val="231F20"/>
        </w:rPr>
        <w:t>Estado</w:t>
      </w:r>
      <w:r>
        <w:rPr>
          <w:color w:val="231F20"/>
          <w:spacing w:val="-17"/>
        </w:rPr>
        <w:t> </w:t>
      </w:r>
      <w:r>
        <w:rPr>
          <w:color w:val="231F20"/>
        </w:rPr>
        <w:t>constitucional</w:t>
      </w:r>
      <w:r>
        <w:rPr>
          <w:color w:val="231F20"/>
          <w:spacing w:val="-18"/>
        </w:rPr>
        <w:t> </w:t>
      </w:r>
      <w:r>
        <w:rPr>
          <w:color w:val="231F20"/>
        </w:rPr>
        <w:t>para</w:t>
      </w:r>
      <w:r>
        <w:rPr>
          <w:color w:val="231F20"/>
          <w:spacing w:val="-17"/>
        </w:rPr>
        <w:t> </w:t>
      </w:r>
      <w:r>
        <w:rPr>
          <w:color w:val="231F20"/>
        </w:rPr>
        <w:t>alentar</w:t>
      </w:r>
      <w:r>
        <w:rPr>
          <w:color w:val="231F20"/>
          <w:spacing w:val="-17"/>
        </w:rPr>
        <w:t> </w:t>
      </w:r>
      <w:r>
        <w:rPr>
          <w:color w:val="231F20"/>
        </w:rPr>
        <w:t>la </w:t>
      </w:r>
      <w:r>
        <w:rPr>
          <w:color w:val="231F20"/>
          <w:w w:val="95"/>
        </w:rPr>
        <w:t>participación</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ciudadanos</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w w:val="95"/>
        </w:rPr>
        <w:t>combate</w:t>
      </w:r>
      <w:r>
        <w:rPr>
          <w:color w:val="231F20"/>
          <w:spacing w:val="-32"/>
          <w:w w:val="95"/>
        </w:rPr>
        <w:t> </w:t>
      </w:r>
      <w:r>
        <w:rPr>
          <w:color w:val="231F20"/>
          <w:w w:val="95"/>
        </w:rPr>
        <w:t>a</w:t>
      </w:r>
      <w:r>
        <w:rPr>
          <w:color w:val="231F20"/>
          <w:spacing w:val="-32"/>
          <w:w w:val="95"/>
        </w:rPr>
        <w:t> </w:t>
      </w:r>
      <w:r>
        <w:rPr>
          <w:color w:val="231F20"/>
          <w:w w:val="95"/>
        </w:rPr>
        <w:t>la</w:t>
      </w:r>
      <w:r>
        <w:rPr>
          <w:color w:val="231F20"/>
          <w:spacing w:val="-32"/>
          <w:w w:val="95"/>
        </w:rPr>
        <w:t> </w:t>
      </w:r>
      <w:r>
        <w:rPr>
          <w:color w:val="231F20"/>
          <w:w w:val="95"/>
        </w:rPr>
        <w:t>corrupción</w:t>
      </w:r>
      <w:r>
        <w:rPr>
          <w:color w:val="231F20"/>
          <w:spacing w:val="-32"/>
          <w:w w:val="95"/>
        </w:rPr>
        <w:t> </w:t>
      </w:r>
      <w:r>
        <w:rPr>
          <w:color w:val="231F20"/>
          <w:w w:val="95"/>
        </w:rPr>
        <w:t>echa</w:t>
      </w:r>
      <w:r>
        <w:rPr>
          <w:color w:val="231F20"/>
          <w:spacing w:val="-32"/>
          <w:w w:val="95"/>
        </w:rPr>
        <w:t> </w:t>
      </w:r>
      <w:r>
        <w:rPr>
          <w:color w:val="231F20"/>
          <w:w w:val="95"/>
        </w:rPr>
        <w:t>sus</w:t>
      </w:r>
      <w:r>
        <w:rPr>
          <w:color w:val="231F20"/>
          <w:spacing w:val="-32"/>
          <w:w w:val="95"/>
        </w:rPr>
        <w:t> </w:t>
      </w:r>
      <w:r>
        <w:rPr>
          <w:color w:val="231F20"/>
          <w:w w:val="95"/>
        </w:rPr>
        <w:t>cimientos a</w:t>
      </w:r>
      <w:r>
        <w:rPr>
          <w:color w:val="231F20"/>
          <w:spacing w:val="-29"/>
          <w:w w:val="95"/>
        </w:rPr>
        <w:t> </w:t>
      </w:r>
      <w:r>
        <w:rPr>
          <w:color w:val="231F20"/>
          <w:w w:val="95"/>
        </w:rPr>
        <w:t>través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transparencia</w:t>
      </w:r>
      <w:r>
        <w:rPr>
          <w:color w:val="231F20"/>
          <w:spacing w:val="-29"/>
          <w:w w:val="95"/>
        </w:rPr>
        <w:t> </w:t>
      </w:r>
      <w:r>
        <w:rPr>
          <w:color w:val="231F20"/>
          <w:w w:val="95"/>
        </w:rPr>
        <w:t>y</w:t>
      </w:r>
      <w:r>
        <w:rPr>
          <w:color w:val="231F20"/>
          <w:spacing w:val="-29"/>
          <w:w w:val="95"/>
        </w:rPr>
        <w:t> </w:t>
      </w:r>
      <w:r>
        <w:rPr>
          <w:color w:val="231F20"/>
          <w:w w:val="95"/>
        </w:rPr>
        <w:t>rendición</w:t>
      </w:r>
      <w:r>
        <w:rPr>
          <w:color w:val="231F20"/>
          <w:spacing w:val="-29"/>
          <w:w w:val="95"/>
        </w:rPr>
        <w:t> </w:t>
      </w:r>
      <w:r>
        <w:rPr>
          <w:color w:val="231F20"/>
          <w:w w:val="95"/>
        </w:rPr>
        <w:t>de</w:t>
      </w:r>
      <w:r>
        <w:rPr>
          <w:color w:val="231F20"/>
          <w:spacing w:val="-29"/>
          <w:w w:val="95"/>
        </w:rPr>
        <w:t> </w:t>
      </w:r>
      <w:r>
        <w:rPr>
          <w:color w:val="231F20"/>
          <w:w w:val="95"/>
        </w:rPr>
        <w:t>cuentas,</w:t>
      </w:r>
      <w:r>
        <w:rPr>
          <w:color w:val="231F20"/>
          <w:spacing w:val="-29"/>
          <w:w w:val="95"/>
        </w:rPr>
        <w:t> </w:t>
      </w:r>
      <w:r>
        <w:rPr>
          <w:color w:val="231F20"/>
          <w:w w:val="95"/>
        </w:rPr>
        <w:t>que</w:t>
      </w:r>
      <w:r>
        <w:rPr>
          <w:color w:val="231F20"/>
          <w:spacing w:val="-29"/>
          <w:w w:val="95"/>
        </w:rPr>
        <w:t> </w:t>
      </w:r>
      <w:r>
        <w:rPr>
          <w:color w:val="231F20"/>
          <w:w w:val="95"/>
        </w:rPr>
        <w:t>como</w:t>
      </w:r>
      <w:r>
        <w:rPr>
          <w:color w:val="231F20"/>
          <w:spacing w:val="-29"/>
          <w:w w:val="95"/>
        </w:rPr>
        <w:t> </w:t>
      </w:r>
      <w:r>
        <w:rPr>
          <w:color w:val="231F20"/>
          <w:w w:val="95"/>
        </w:rPr>
        <w:t>ejercicios</w:t>
      </w:r>
      <w:r>
        <w:rPr>
          <w:color w:val="231F20"/>
          <w:spacing w:val="-29"/>
          <w:w w:val="95"/>
        </w:rPr>
        <w:t> </w:t>
      </w:r>
      <w:r>
        <w:rPr>
          <w:color w:val="231F20"/>
          <w:w w:val="95"/>
        </w:rPr>
        <w:t>jurídicos y</w:t>
      </w:r>
      <w:r>
        <w:rPr>
          <w:color w:val="231F20"/>
          <w:spacing w:val="-24"/>
          <w:w w:val="95"/>
        </w:rPr>
        <w:t> </w:t>
      </w:r>
      <w:r>
        <w:rPr>
          <w:color w:val="231F20"/>
          <w:w w:val="95"/>
        </w:rPr>
        <w:t>democráticos</w:t>
      </w:r>
      <w:r>
        <w:rPr>
          <w:color w:val="231F20"/>
          <w:spacing w:val="-24"/>
          <w:w w:val="95"/>
        </w:rPr>
        <w:t> </w:t>
      </w:r>
      <w:r>
        <w:rPr>
          <w:color w:val="231F20"/>
          <w:w w:val="95"/>
        </w:rPr>
        <w:t>obligan</w:t>
      </w:r>
      <w:r>
        <w:rPr>
          <w:color w:val="231F20"/>
          <w:spacing w:val="-24"/>
          <w:w w:val="95"/>
        </w:rPr>
        <w:t> </w:t>
      </w:r>
      <w:r>
        <w:rPr>
          <w:color w:val="231F20"/>
          <w:w w:val="95"/>
        </w:rPr>
        <w:t>a</w:t>
      </w:r>
      <w:r>
        <w:rPr>
          <w:color w:val="231F20"/>
          <w:spacing w:val="-24"/>
          <w:w w:val="95"/>
        </w:rPr>
        <w:t> </w:t>
      </w:r>
      <w:r>
        <w:rPr>
          <w:color w:val="231F20"/>
          <w:w w:val="95"/>
        </w:rPr>
        <w:t>los</w:t>
      </w:r>
      <w:r>
        <w:rPr>
          <w:color w:val="231F20"/>
          <w:spacing w:val="-24"/>
          <w:w w:val="95"/>
        </w:rPr>
        <w:t> </w:t>
      </w:r>
      <w:r>
        <w:rPr>
          <w:color w:val="231F20"/>
          <w:w w:val="95"/>
        </w:rPr>
        <w:t>detentadores</w:t>
      </w:r>
      <w:r>
        <w:rPr>
          <w:color w:val="231F20"/>
          <w:spacing w:val="-24"/>
          <w:w w:val="95"/>
        </w:rPr>
        <w:t> </w:t>
      </w:r>
      <w:r>
        <w:rPr>
          <w:color w:val="231F20"/>
          <w:w w:val="95"/>
        </w:rPr>
        <w:t>de</w:t>
      </w:r>
      <w:r>
        <w:rPr>
          <w:color w:val="231F20"/>
          <w:spacing w:val="-24"/>
          <w:w w:val="95"/>
        </w:rPr>
        <w:t> </w:t>
      </w:r>
      <w:r>
        <w:rPr>
          <w:color w:val="231F20"/>
          <w:w w:val="95"/>
        </w:rPr>
        <w:t>un</w:t>
      </w:r>
      <w:r>
        <w:rPr>
          <w:color w:val="231F20"/>
          <w:spacing w:val="-24"/>
          <w:w w:val="95"/>
        </w:rPr>
        <w:t> </w:t>
      </w:r>
      <w:r>
        <w:rPr>
          <w:color w:val="231F20"/>
          <w:w w:val="95"/>
        </w:rPr>
        <w:t>cargo</w:t>
      </w:r>
      <w:r>
        <w:rPr>
          <w:color w:val="231F20"/>
          <w:spacing w:val="-24"/>
          <w:w w:val="95"/>
        </w:rPr>
        <w:t> </w:t>
      </w:r>
      <w:r>
        <w:rPr>
          <w:color w:val="231F20"/>
          <w:w w:val="95"/>
        </w:rPr>
        <w:t>público</w:t>
      </w:r>
      <w:r>
        <w:rPr>
          <w:color w:val="231F20"/>
          <w:spacing w:val="-24"/>
          <w:w w:val="95"/>
        </w:rPr>
        <w:t> </w:t>
      </w:r>
      <w:r>
        <w:rPr>
          <w:color w:val="231F20"/>
          <w:w w:val="95"/>
        </w:rPr>
        <w:t>a</w:t>
      </w:r>
      <w:r>
        <w:rPr>
          <w:color w:val="231F20"/>
          <w:spacing w:val="-24"/>
          <w:w w:val="95"/>
        </w:rPr>
        <w:t> </w:t>
      </w:r>
      <w:r>
        <w:rPr>
          <w:color w:val="231F20"/>
          <w:w w:val="95"/>
        </w:rPr>
        <w:t>conducirse</w:t>
      </w:r>
      <w:r>
        <w:rPr>
          <w:color w:val="231F20"/>
          <w:spacing w:val="-24"/>
          <w:w w:val="95"/>
        </w:rPr>
        <w:t> </w:t>
      </w:r>
      <w:r>
        <w:rPr>
          <w:color w:val="231F20"/>
          <w:w w:val="95"/>
        </w:rPr>
        <w:t>con </w:t>
      </w:r>
      <w:r>
        <w:rPr>
          <w:color w:val="231F20"/>
          <w:w w:val="90"/>
        </w:rPr>
        <w:t>lealtad, honradez y eficacia en la administración de los recursos</w:t>
      </w:r>
      <w:r>
        <w:rPr>
          <w:color w:val="231F20"/>
          <w:spacing w:val="-7"/>
          <w:w w:val="90"/>
        </w:rPr>
        <w:t> </w:t>
      </w:r>
      <w:r>
        <w:rPr>
          <w:color w:val="231F20"/>
          <w:w w:val="90"/>
        </w:rPr>
        <w:t>públicos.</w:t>
      </w:r>
    </w:p>
    <w:p>
      <w:pPr>
        <w:pStyle w:val="BodyText"/>
        <w:spacing w:line="211" w:lineRule="auto"/>
        <w:ind w:left="113" w:right="111" w:firstLine="283"/>
        <w:jc w:val="both"/>
      </w:pPr>
      <w:r>
        <w:rPr>
          <w:rFonts w:ascii="Cambria" w:hAnsi="Cambria"/>
          <w:color w:val="231F20"/>
          <w:spacing w:val="-3"/>
          <w:w w:val="95"/>
        </w:rPr>
        <w:t>C</w:t>
      </w:r>
      <w:r>
        <w:rPr>
          <w:rFonts w:ascii="Cambria" w:hAnsi="Cambria"/>
          <w:color w:val="231F20"/>
          <w:spacing w:val="-3"/>
          <w:w w:val="95"/>
          <w:sz w:val="17"/>
        </w:rPr>
        <w:t>uarta</w:t>
      </w:r>
      <w:r>
        <w:rPr>
          <w:color w:val="231F20"/>
          <w:spacing w:val="-3"/>
          <w:w w:val="95"/>
        </w:rPr>
        <w:t>.</w:t>
      </w:r>
      <w:r>
        <w:rPr>
          <w:color w:val="231F20"/>
          <w:spacing w:val="-11"/>
          <w:w w:val="95"/>
        </w:rPr>
        <w:t> </w:t>
      </w:r>
      <w:r>
        <w:rPr>
          <w:color w:val="231F20"/>
          <w:w w:val="95"/>
        </w:rPr>
        <w:t>La</w:t>
      </w:r>
      <w:r>
        <w:rPr>
          <w:color w:val="231F20"/>
          <w:spacing w:val="-11"/>
          <w:w w:val="95"/>
        </w:rPr>
        <w:t> </w:t>
      </w:r>
      <w:r>
        <w:rPr>
          <w:color w:val="231F20"/>
          <w:w w:val="95"/>
        </w:rPr>
        <w:t>transparencia</w:t>
      </w:r>
      <w:r>
        <w:rPr>
          <w:color w:val="231F20"/>
          <w:spacing w:val="-11"/>
          <w:w w:val="95"/>
        </w:rPr>
        <w:t> </w:t>
      </w:r>
      <w:r>
        <w:rPr>
          <w:color w:val="231F20"/>
          <w:w w:val="95"/>
        </w:rPr>
        <w:t>y</w:t>
      </w:r>
      <w:r>
        <w:rPr>
          <w:color w:val="231F20"/>
          <w:spacing w:val="-11"/>
          <w:w w:val="95"/>
        </w:rPr>
        <w:t> </w:t>
      </w:r>
      <w:r>
        <w:rPr>
          <w:color w:val="231F20"/>
          <w:w w:val="95"/>
        </w:rPr>
        <w:t>la</w:t>
      </w:r>
      <w:r>
        <w:rPr>
          <w:color w:val="231F20"/>
          <w:spacing w:val="-11"/>
          <w:w w:val="95"/>
        </w:rPr>
        <w:t> </w:t>
      </w:r>
      <w:r>
        <w:rPr>
          <w:color w:val="231F20"/>
          <w:w w:val="95"/>
        </w:rPr>
        <w:t>rendición</w:t>
      </w:r>
      <w:r>
        <w:rPr>
          <w:color w:val="231F20"/>
          <w:spacing w:val="-11"/>
          <w:w w:val="95"/>
        </w:rPr>
        <w:t> </w:t>
      </w:r>
      <w:r>
        <w:rPr>
          <w:color w:val="231F20"/>
          <w:w w:val="95"/>
        </w:rPr>
        <w:t>de</w:t>
      </w:r>
      <w:r>
        <w:rPr>
          <w:color w:val="231F20"/>
          <w:spacing w:val="-11"/>
          <w:w w:val="95"/>
        </w:rPr>
        <w:t> </w:t>
      </w:r>
      <w:r>
        <w:rPr>
          <w:color w:val="231F20"/>
          <w:w w:val="95"/>
        </w:rPr>
        <w:t>cuentas</w:t>
      </w:r>
      <w:r>
        <w:rPr>
          <w:color w:val="231F20"/>
          <w:spacing w:val="-11"/>
          <w:w w:val="95"/>
        </w:rPr>
        <w:t> </w:t>
      </w:r>
      <w:r>
        <w:rPr>
          <w:color w:val="231F20"/>
          <w:w w:val="95"/>
        </w:rPr>
        <w:t>son</w:t>
      </w:r>
      <w:r>
        <w:rPr>
          <w:color w:val="231F20"/>
          <w:spacing w:val="-12"/>
          <w:w w:val="95"/>
        </w:rPr>
        <w:t> </w:t>
      </w:r>
      <w:r>
        <w:rPr>
          <w:color w:val="231F20"/>
          <w:w w:val="95"/>
        </w:rPr>
        <w:t>mecanismos</w:t>
      </w:r>
      <w:r>
        <w:rPr>
          <w:color w:val="231F20"/>
          <w:spacing w:val="-11"/>
          <w:w w:val="95"/>
        </w:rPr>
        <w:t> </w:t>
      </w:r>
      <w:r>
        <w:rPr>
          <w:color w:val="231F20"/>
          <w:w w:val="95"/>
        </w:rPr>
        <w:t>jurídicos que</w:t>
      </w:r>
      <w:r>
        <w:rPr>
          <w:color w:val="231F20"/>
          <w:spacing w:val="-26"/>
          <w:w w:val="95"/>
        </w:rPr>
        <w:t> </w:t>
      </w:r>
      <w:r>
        <w:rPr>
          <w:color w:val="231F20"/>
          <w:w w:val="95"/>
        </w:rPr>
        <w:t>el</w:t>
      </w:r>
      <w:r>
        <w:rPr>
          <w:color w:val="231F20"/>
          <w:spacing w:val="-26"/>
          <w:w w:val="95"/>
        </w:rPr>
        <w:t> </w:t>
      </w:r>
      <w:r>
        <w:rPr>
          <w:color w:val="231F20"/>
          <w:w w:val="95"/>
        </w:rPr>
        <w:t>ciudadano</w:t>
      </w:r>
      <w:r>
        <w:rPr>
          <w:color w:val="231F20"/>
          <w:spacing w:val="-26"/>
          <w:w w:val="95"/>
        </w:rPr>
        <w:t> </w:t>
      </w:r>
      <w:r>
        <w:rPr>
          <w:color w:val="231F20"/>
          <w:w w:val="95"/>
        </w:rPr>
        <w:t>tiene</w:t>
      </w:r>
      <w:r>
        <w:rPr>
          <w:color w:val="231F20"/>
          <w:spacing w:val="-26"/>
          <w:w w:val="95"/>
        </w:rPr>
        <w:t> </w:t>
      </w:r>
      <w:r>
        <w:rPr>
          <w:color w:val="231F20"/>
          <w:w w:val="95"/>
        </w:rPr>
        <w:t>a</w:t>
      </w:r>
      <w:r>
        <w:rPr>
          <w:color w:val="231F20"/>
          <w:spacing w:val="-26"/>
          <w:w w:val="95"/>
        </w:rPr>
        <w:t> </w:t>
      </w:r>
      <w:r>
        <w:rPr>
          <w:color w:val="231F20"/>
          <w:w w:val="95"/>
        </w:rPr>
        <w:t>su</w:t>
      </w:r>
      <w:r>
        <w:rPr>
          <w:color w:val="231F20"/>
          <w:spacing w:val="-26"/>
          <w:w w:val="95"/>
        </w:rPr>
        <w:t> </w:t>
      </w:r>
      <w:r>
        <w:rPr>
          <w:color w:val="231F20"/>
          <w:w w:val="95"/>
        </w:rPr>
        <w:t>alcance</w:t>
      </w:r>
      <w:r>
        <w:rPr>
          <w:color w:val="231F20"/>
          <w:spacing w:val="-26"/>
          <w:w w:val="95"/>
        </w:rPr>
        <w:t> </w:t>
      </w:r>
      <w:r>
        <w:rPr>
          <w:color w:val="231F20"/>
          <w:w w:val="95"/>
        </w:rPr>
        <w:t>para,</w:t>
      </w:r>
      <w:r>
        <w:rPr>
          <w:color w:val="231F20"/>
          <w:spacing w:val="-26"/>
          <w:w w:val="95"/>
        </w:rPr>
        <w:t> </w:t>
      </w:r>
      <w:r>
        <w:rPr>
          <w:color w:val="231F20"/>
          <w:w w:val="95"/>
        </w:rPr>
        <w:t>además</w:t>
      </w:r>
      <w:r>
        <w:rPr>
          <w:color w:val="231F20"/>
          <w:spacing w:val="-26"/>
          <w:w w:val="95"/>
        </w:rPr>
        <w:t> </w:t>
      </w:r>
      <w:r>
        <w:rPr>
          <w:color w:val="231F20"/>
          <w:w w:val="95"/>
        </w:rPr>
        <w:t>de</w:t>
      </w:r>
      <w:r>
        <w:rPr>
          <w:color w:val="231F20"/>
          <w:spacing w:val="-26"/>
          <w:w w:val="95"/>
        </w:rPr>
        <w:t> </w:t>
      </w:r>
      <w:r>
        <w:rPr>
          <w:color w:val="231F20"/>
          <w:w w:val="95"/>
        </w:rPr>
        <w:t>cuestionar</w:t>
      </w:r>
      <w:r>
        <w:rPr>
          <w:color w:val="231F20"/>
          <w:spacing w:val="-26"/>
          <w:w w:val="95"/>
        </w:rPr>
        <w:t> </w:t>
      </w:r>
      <w:r>
        <w:rPr>
          <w:color w:val="231F20"/>
          <w:w w:val="95"/>
        </w:rPr>
        <w:t>la</w:t>
      </w:r>
      <w:r>
        <w:rPr>
          <w:color w:val="231F20"/>
          <w:spacing w:val="-26"/>
          <w:w w:val="95"/>
        </w:rPr>
        <w:t> </w:t>
      </w:r>
      <w:r>
        <w:rPr>
          <w:color w:val="231F20"/>
          <w:w w:val="95"/>
        </w:rPr>
        <w:t>función</w:t>
      </w:r>
      <w:r>
        <w:rPr>
          <w:color w:val="231F20"/>
          <w:spacing w:val="-26"/>
          <w:w w:val="95"/>
        </w:rPr>
        <w:t> </w:t>
      </w:r>
      <w:r>
        <w:rPr>
          <w:color w:val="231F20"/>
          <w:w w:val="95"/>
        </w:rPr>
        <w:t>públi- ca,</w:t>
      </w:r>
      <w:r>
        <w:rPr>
          <w:color w:val="231F20"/>
          <w:spacing w:val="-26"/>
          <w:w w:val="95"/>
        </w:rPr>
        <w:t> </w:t>
      </w:r>
      <w:r>
        <w:rPr>
          <w:color w:val="231F20"/>
          <w:w w:val="95"/>
        </w:rPr>
        <w:t>evaluar</w:t>
      </w:r>
      <w:r>
        <w:rPr>
          <w:color w:val="231F20"/>
          <w:spacing w:val="-26"/>
          <w:w w:val="95"/>
        </w:rPr>
        <w:t> </w:t>
      </w:r>
      <w:r>
        <w:rPr>
          <w:color w:val="231F20"/>
          <w:w w:val="95"/>
        </w:rPr>
        <w:t>y</w:t>
      </w:r>
      <w:r>
        <w:rPr>
          <w:color w:val="231F20"/>
          <w:spacing w:val="-26"/>
          <w:w w:val="95"/>
        </w:rPr>
        <w:t> </w:t>
      </w:r>
      <w:r>
        <w:rPr>
          <w:color w:val="231F20"/>
          <w:w w:val="95"/>
        </w:rPr>
        <w:t>objetar</w:t>
      </w:r>
      <w:r>
        <w:rPr>
          <w:color w:val="231F20"/>
          <w:spacing w:val="-26"/>
          <w:w w:val="95"/>
        </w:rPr>
        <w:t> </w:t>
      </w:r>
      <w:r>
        <w:rPr>
          <w:color w:val="231F20"/>
          <w:w w:val="95"/>
        </w:rPr>
        <w:t>los</w:t>
      </w:r>
      <w:r>
        <w:rPr>
          <w:color w:val="231F20"/>
          <w:spacing w:val="-26"/>
          <w:w w:val="95"/>
        </w:rPr>
        <w:t> </w:t>
      </w:r>
      <w:r>
        <w:rPr>
          <w:color w:val="231F20"/>
          <w:w w:val="95"/>
        </w:rPr>
        <w:t>resultados</w:t>
      </w:r>
      <w:r>
        <w:rPr>
          <w:color w:val="231F20"/>
          <w:spacing w:val="-26"/>
          <w:w w:val="95"/>
        </w:rPr>
        <w:t> </w:t>
      </w:r>
      <w:r>
        <w:rPr>
          <w:color w:val="231F20"/>
          <w:w w:val="95"/>
        </w:rPr>
        <w:t>del</w:t>
      </w:r>
      <w:r>
        <w:rPr>
          <w:color w:val="231F20"/>
          <w:spacing w:val="-26"/>
          <w:w w:val="95"/>
        </w:rPr>
        <w:t> </w:t>
      </w:r>
      <w:r>
        <w:rPr>
          <w:color w:val="231F20"/>
          <w:w w:val="95"/>
        </w:rPr>
        <w:t>ejercicio</w:t>
      </w:r>
      <w:r>
        <w:rPr>
          <w:color w:val="231F20"/>
          <w:spacing w:val="-26"/>
          <w:w w:val="95"/>
        </w:rPr>
        <w:t> </w:t>
      </w:r>
      <w:r>
        <w:rPr>
          <w:color w:val="231F20"/>
          <w:w w:val="95"/>
        </w:rPr>
        <w:t>del</w:t>
      </w:r>
      <w:r>
        <w:rPr>
          <w:color w:val="231F20"/>
          <w:spacing w:val="-26"/>
          <w:w w:val="95"/>
        </w:rPr>
        <w:t> </w:t>
      </w:r>
      <w:r>
        <w:rPr>
          <w:color w:val="231F20"/>
          <w:w w:val="95"/>
        </w:rPr>
        <w:t>poder</w:t>
      </w:r>
      <w:r>
        <w:rPr>
          <w:color w:val="231F20"/>
          <w:spacing w:val="-26"/>
          <w:w w:val="95"/>
        </w:rPr>
        <w:t> </w:t>
      </w:r>
      <w:r>
        <w:rPr>
          <w:color w:val="231F20"/>
          <w:w w:val="95"/>
        </w:rPr>
        <w:t>público,</w:t>
      </w:r>
      <w:r>
        <w:rPr>
          <w:color w:val="231F20"/>
          <w:spacing w:val="-26"/>
          <w:w w:val="95"/>
        </w:rPr>
        <w:t> </w:t>
      </w:r>
      <w:r>
        <w:rPr>
          <w:color w:val="231F20"/>
          <w:w w:val="95"/>
        </w:rPr>
        <w:t>así</w:t>
      </w:r>
      <w:r>
        <w:rPr>
          <w:color w:val="231F20"/>
          <w:spacing w:val="-26"/>
          <w:w w:val="95"/>
        </w:rPr>
        <w:t> </w:t>
      </w:r>
      <w:r>
        <w:rPr>
          <w:color w:val="231F20"/>
          <w:w w:val="95"/>
        </w:rPr>
        <w:t>como</w:t>
      </w:r>
      <w:r>
        <w:rPr>
          <w:color w:val="231F20"/>
          <w:spacing w:val="-26"/>
          <w:w w:val="95"/>
        </w:rPr>
        <w:t> </w:t>
      </w:r>
      <w:r>
        <w:rPr>
          <w:color w:val="231F20"/>
          <w:w w:val="95"/>
        </w:rPr>
        <w:t>para zanjar</w:t>
      </w:r>
      <w:r>
        <w:rPr>
          <w:color w:val="231F20"/>
          <w:spacing w:val="-27"/>
          <w:w w:val="95"/>
        </w:rPr>
        <w:t> </w:t>
      </w:r>
      <w:r>
        <w:rPr>
          <w:color w:val="231F20"/>
          <w:w w:val="95"/>
        </w:rPr>
        <w:t>los</w:t>
      </w:r>
      <w:r>
        <w:rPr>
          <w:color w:val="231F20"/>
          <w:spacing w:val="-27"/>
          <w:w w:val="95"/>
        </w:rPr>
        <w:t> </w:t>
      </w:r>
      <w:r>
        <w:rPr>
          <w:color w:val="231F20"/>
          <w:w w:val="95"/>
        </w:rPr>
        <w:t>espacios</w:t>
      </w:r>
      <w:r>
        <w:rPr>
          <w:color w:val="231F20"/>
          <w:spacing w:val="-27"/>
          <w:w w:val="95"/>
        </w:rPr>
        <w:t> </w:t>
      </w:r>
      <w:r>
        <w:rPr>
          <w:color w:val="231F20"/>
          <w:w w:val="95"/>
        </w:rPr>
        <w:t>de</w:t>
      </w:r>
      <w:r>
        <w:rPr>
          <w:color w:val="231F20"/>
          <w:spacing w:val="-27"/>
          <w:w w:val="95"/>
        </w:rPr>
        <w:t> </w:t>
      </w:r>
      <w:r>
        <w:rPr>
          <w:color w:val="231F20"/>
          <w:w w:val="95"/>
        </w:rPr>
        <w:t>opacidad</w:t>
      </w:r>
      <w:r>
        <w:rPr>
          <w:color w:val="231F20"/>
          <w:spacing w:val="-27"/>
          <w:w w:val="95"/>
        </w:rPr>
        <w:t> </w:t>
      </w:r>
      <w:r>
        <w:rPr>
          <w:color w:val="231F20"/>
          <w:w w:val="95"/>
        </w:rPr>
        <w:t>en</w:t>
      </w:r>
      <w:r>
        <w:rPr>
          <w:color w:val="231F20"/>
          <w:spacing w:val="-27"/>
          <w:w w:val="95"/>
        </w:rPr>
        <w:t> </w:t>
      </w:r>
      <w:r>
        <w:rPr>
          <w:color w:val="231F20"/>
          <w:w w:val="95"/>
        </w:rPr>
        <w:t>el</w:t>
      </w:r>
      <w:r>
        <w:rPr>
          <w:color w:val="231F20"/>
          <w:spacing w:val="-27"/>
          <w:w w:val="95"/>
        </w:rPr>
        <w:t> </w:t>
      </w:r>
      <w:r>
        <w:rPr>
          <w:color w:val="231F20"/>
          <w:w w:val="95"/>
        </w:rPr>
        <w:t>desarrollo</w:t>
      </w:r>
      <w:r>
        <w:rPr>
          <w:color w:val="231F20"/>
          <w:spacing w:val="-27"/>
          <w:w w:val="95"/>
        </w:rPr>
        <w:t> </w:t>
      </w:r>
      <w:r>
        <w:rPr>
          <w:color w:val="231F20"/>
          <w:w w:val="95"/>
        </w:rPr>
        <w:t>del</w:t>
      </w:r>
      <w:r>
        <w:rPr>
          <w:color w:val="231F20"/>
          <w:spacing w:val="-27"/>
          <w:w w:val="95"/>
        </w:rPr>
        <w:t> </w:t>
      </w:r>
      <w:r>
        <w:rPr>
          <w:color w:val="231F20"/>
          <w:w w:val="95"/>
        </w:rPr>
        <w:t>gobierno.</w:t>
      </w:r>
    </w:p>
    <w:p>
      <w:pPr>
        <w:pStyle w:val="BodyText"/>
        <w:spacing w:line="211" w:lineRule="auto"/>
        <w:ind w:left="113" w:right="111" w:firstLine="283"/>
        <w:jc w:val="both"/>
      </w:pPr>
      <w:r>
        <w:rPr>
          <w:rFonts w:ascii="Cambria" w:hAnsi="Cambria"/>
          <w:color w:val="231F20"/>
          <w:spacing w:val="-4"/>
        </w:rPr>
        <w:t>Q</w:t>
      </w:r>
      <w:r>
        <w:rPr>
          <w:rFonts w:ascii="Cambria" w:hAnsi="Cambria"/>
          <w:color w:val="231F20"/>
          <w:spacing w:val="-4"/>
          <w:sz w:val="17"/>
        </w:rPr>
        <w:t>uInta</w:t>
      </w:r>
      <w:r>
        <w:rPr>
          <w:color w:val="231F20"/>
          <w:spacing w:val="-4"/>
        </w:rPr>
        <w:t>.</w:t>
      </w:r>
      <w:r>
        <w:rPr>
          <w:color w:val="231F20"/>
          <w:spacing w:val="-38"/>
        </w:rPr>
        <w:t> </w:t>
      </w:r>
      <w:r>
        <w:rPr>
          <w:color w:val="231F20"/>
        </w:rPr>
        <w:t>El</w:t>
      </w:r>
      <w:r>
        <w:rPr>
          <w:color w:val="231F20"/>
          <w:spacing w:val="-38"/>
        </w:rPr>
        <w:t> </w:t>
      </w:r>
      <w:r>
        <w:rPr>
          <w:color w:val="231F20"/>
        </w:rPr>
        <w:t>concebirse</w:t>
      </w:r>
      <w:r>
        <w:rPr>
          <w:color w:val="231F20"/>
          <w:spacing w:val="-38"/>
        </w:rPr>
        <w:t> </w:t>
      </w:r>
      <w:r>
        <w:rPr>
          <w:color w:val="231F20"/>
        </w:rPr>
        <w:t>y</w:t>
      </w:r>
      <w:r>
        <w:rPr>
          <w:color w:val="231F20"/>
          <w:spacing w:val="-38"/>
        </w:rPr>
        <w:t> </w:t>
      </w:r>
      <w:r>
        <w:rPr>
          <w:color w:val="231F20"/>
          <w:spacing w:val="-3"/>
        </w:rPr>
        <w:t>reconocerse</w:t>
      </w:r>
      <w:r>
        <w:rPr>
          <w:color w:val="231F20"/>
          <w:spacing w:val="-38"/>
        </w:rPr>
        <w:t> </w:t>
      </w:r>
      <w:r>
        <w:rPr>
          <w:color w:val="231F20"/>
        </w:rPr>
        <w:t>que</w:t>
      </w:r>
      <w:r>
        <w:rPr>
          <w:color w:val="231F20"/>
          <w:spacing w:val="-38"/>
        </w:rPr>
        <w:t> </w:t>
      </w:r>
      <w:r>
        <w:rPr>
          <w:color w:val="231F20"/>
        </w:rPr>
        <w:t>el</w:t>
      </w:r>
      <w:r>
        <w:rPr>
          <w:color w:val="231F20"/>
          <w:spacing w:val="-38"/>
        </w:rPr>
        <w:t> </w:t>
      </w:r>
      <w:r>
        <w:rPr>
          <w:color w:val="231F20"/>
          <w:spacing w:val="-4"/>
        </w:rPr>
        <w:t>derecho</w:t>
      </w:r>
      <w:r>
        <w:rPr>
          <w:color w:val="231F20"/>
          <w:spacing w:val="-38"/>
        </w:rPr>
        <w:t> </w:t>
      </w:r>
      <w:r>
        <w:rPr>
          <w:color w:val="231F20"/>
        </w:rPr>
        <w:t>de</w:t>
      </w:r>
      <w:r>
        <w:rPr>
          <w:color w:val="231F20"/>
          <w:spacing w:val="-38"/>
        </w:rPr>
        <w:t> </w:t>
      </w:r>
      <w:r>
        <w:rPr>
          <w:color w:val="231F20"/>
        </w:rPr>
        <w:t>acceso</w:t>
      </w:r>
      <w:r>
        <w:rPr>
          <w:color w:val="231F20"/>
          <w:spacing w:val="-38"/>
        </w:rPr>
        <w:t> </w:t>
      </w:r>
      <w:r>
        <w:rPr>
          <w:color w:val="231F20"/>
        </w:rPr>
        <w:t>a</w:t>
      </w:r>
      <w:r>
        <w:rPr>
          <w:color w:val="231F20"/>
          <w:spacing w:val="-38"/>
        </w:rPr>
        <w:t> </w:t>
      </w:r>
      <w:r>
        <w:rPr>
          <w:color w:val="231F20"/>
        </w:rPr>
        <w:t>la</w:t>
      </w:r>
      <w:r>
        <w:rPr>
          <w:color w:val="231F20"/>
          <w:spacing w:val="-38"/>
        </w:rPr>
        <w:t> </w:t>
      </w:r>
      <w:r>
        <w:rPr>
          <w:color w:val="231F20"/>
          <w:spacing w:val="-3"/>
        </w:rPr>
        <w:t>información </w:t>
      </w:r>
      <w:r>
        <w:rPr>
          <w:color w:val="231F20"/>
          <w:spacing w:val="-3"/>
          <w:w w:val="90"/>
        </w:rPr>
        <w:t>pública</w:t>
      </w:r>
      <w:r>
        <w:rPr>
          <w:color w:val="231F20"/>
          <w:spacing w:val="-14"/>
          <w:w w:val="90"/>
        </w:rPr>
        <w:t> </w:t>
      </w:r>
      <w:r>
        <w:rPr>
          <w:color w:val="231F20"/>
          <w:w w:val="90"/>
        </w:rPr>
        <w:t>es</w:t>
      </w:r>
      <w:r>
        <w:rPr>
          <w:color w:val="231F20"/>
          <w:spacing w:val="-14"/>
          <w:w w:val="90"/>
        </w:rPr>
        <w:t> </w:t>
      </w:r>
      <w:r>
        <w:rPr>
          <w:color w:val="231F20"/>
          <w:w w:val="90"/>
        </w:rPr>
        <w:t>una</w:t>
      </w:r>
      <w:r>
        <w:rPr>
          <w:color w:val="231F20"/>
          <w:spacing w:val="-14"/>
          <w:w w:val="90"/>
        </w:rPr>
        <w:t> </w:t>
      </w:r>
      <w:r>
        <w:rPr>
          <w:color w:val="231F20"/>
          <w:spacing w:val="-3"/>
          <w:w w:val="90"/>
        </w:rPr>
        <w:t>prerrogativa</w:t>
      </w:r>
      <w:r>
        <w:rPr>
          <w:color w:val="231F20"/>
          <w:spacing w:val="-14"/>
          <w:w w:val="90"/>
        </w:rPr>
        <w:t> </w:t>
      </w:r>
      <w:r>
        <w:rPr>
          <w:color w:val="231F20"/>
          <w:w w:val="90"/>
        </w:rPr>
        <w:t>constitucional</w:t>
      </w:r>
      <w:r>
        <w:rPr>
          <w:color w:val="231F20"/>
          <w:spacing w:val="-14"/>
          <w:w w:val="90"/>
        </w:rPr>
        <w:t> </w:t>
      </w:r>
      <w:r>
        <w:rPr>
          <w:color w:val="231F20"/>
          <w:spacing w:val="-3"/>
          <w:w w:val="90"/>
        </w:rPr>
        <w:t>tendente</w:t>
      </w:r>
      <w:r>
        <w:rPr>
          <w:color w:val="231F20"/>
          <w:spacing w:val="-14"/>
          <w:w w:val="90"/>
        </w:rPr>
        <w:t> </w:t>
      </w:r>
      <w:r>
        <w:rPr>
          <w:color w:val="231F20"/>
          <w:w w:val="90"/>
        </w:rPr>
        <w:t>a</w:t>
      </w:r>
      <w:r>
        <w:rPr>
          <w:color w:val="231F20"/>
          <w:spacing w:val="-14"/>
          <w:w w:val="90"/>
        </w:rPr>
        <w:t> </w:t>
      </w:r>
      <w:r>
        <w:rPr>
          <w:color w:val="231F20"/>
          <w:w w:val="90"/>
        </w:rPr>
        <w:t>que</w:t>
      </w:r>
      <w:r>
        <w:rPr>
          <w:color w:val="231F20"/>
          <w:spacing w:val="-14"/>
          <w:w w:val="90"/>
        </w:rPr>
        <w:t> </w:t>
      </w:r>
      <w:r>
        <w:rPr>
          <w:color w:val="231F20"/>
          <w:w w:val="90"/>
        </w:rPr>
        <w:t>una</w:t>
      </w:r>
      <w:r>
        <w:rPr>
          <w:color w:val="231F20"/>
          <w:spacing w:val="-14"/>
          <w:w w:val="90"/>
        </w:rPr>
        <w:t> </w:t>
      </w:r>
      <w:r>
        <w:rPr>
          <w:color w:val="231F20"/>
          <w:spacing w:val="-3"/>
          <w:w w:val="90"/>
        </w:rPr>
        <w:t>persona</w:t>
      </w:r>
      <w:r>
        <w:rPr>
          <w:color w:val="231F20"/>
          <w:spacing w:val="-14"/>
          <w:w w:val="90"/>
        </w:rPr>
        <w:t> </w:t>
      </w:r>
      <w:r>
        <w:rPr>
          <w:color w:val="231F20"/>
          <w:spacing w:val="-3"/>
          <w:w w:val="90"/>
        </w:rPr>
        <w:t>pueda</w:t>
      </w:r>
      <w:r>
        <w:rPr>
          <w:color w:val="231F20"/>
          <w:spacing w:val="-14"/>
          <w:w w:val="90"/>
        </w:rPr>
        <w:t> </w:t>
      </w:r>
      <w:r>
        <w:rPr>
          <w:color w:val="231F20"/>
          <w:spacing w:val="-3"/>
          <w:w w:val="90"/>
        </w:rPr>
        <w:t>inqui- </w:t>
      </w:r>
      <w:r>
        <w:rPr>
          <w:color w:val="231F20"/>
          <w:w w:val="95"/>
        </w:rPr>
        <w:t>rir</w:t>
      </w:r>
      <w:r>
        <w:rPr>
          <w:color w:val="231F20"/>
          <w:spacing w:val="-30"/>
          <w:w w:val="95"/>
        </w:rPr>
        <w:t> </w:t>
      </w:r>
      <w:r>
        <w:rPr>
          <w:color w:val="231F20"/>
          <w:w w:val="95"/>
        </w:rPr>
        <w:t>y</w:t>
      </w:r>
      <w:r>
        <w:rPr>
          <w:color w:val="231F20"/>
          <w:spacing w:val="-30"/>
          <w:w w:val="95"/>
        </w:rPr>
        <w:t> </w:t>
      </w:r>
      <w:r>
        <w:rPr>
          <w:color w:val="231F20"/>
          <w:w w:val="95"/>
        </w:rPr>
        <w:t>obtener</w:t>
      </w:r>
      <w:r>
        <w:rPr>
          <w:color w:val="231F20"/>
          <w:spacing w:val="-30"/>
          <w:w w:val="95"/>
        </w:rPr>
        <w:t> </w:t>
      </w:r>
      <w:r>
        <w:rPr>
          <w:color w:val="231F20"/>
          <w:spacing w:val="-3"/>
          <w:w w:val="95"/>
        </w:rPr>
        <w:t>información</w:t>
      </w:r>
      <w:r>
        <w:rPr>
          <w:color w:val="231F20"/>
          <w:spacing w:val="-30"/>
          <w:w w:val="95"/>
        </w:rPr>
        <w:t> </w:t>
      </w:r>
      <w:r>
        <w:rPr>
          <w:color w:val="231F20"/>
          <w:w w:val="95"/>
        </w:rPr>
        <w:t>de</w:t>
      </w:r>
      <w:r>
        <w:rPr>
          <w:color w:val="231F20"/>
          <w:spacing w:val="-30"/>
          <w:w w:val="95"/>
        </w:rPr>
        <w:t> </w:t>
      </w:r>
      <w:r>
        <w:rPr>
          <w:color w:val="231F20"/>
          <w:w w:val="95"/>
        </w:rPr>
        <w:t>un</w:t>
      </w:r>
      <w:r>
        <w:rPr>
          <w:color w:val="231F20"/>
          <w:spacing w:val="-30"/>
          <w:w w:val="95"/>
        </w:rPr>
        <w:t> </w:t>
      </w:r>
      <w:r>
        <w:rPr>
          <w:color w:val="231F20"/>
          <w:w w:val="95"/>
        </w:rPr>
        <w:t>sujeto</w:t>
      </w:r>
      <w:r>
        <w:rPr>
          <w:color w:val="231F20"/>
          <w:spacing w:val="-30"/>
          <w:w w:val="95"/>
        </w:rPr>
        <w:t> </w:t>
      </w:r>
      <w:r>
        <w:rPr>
          <w:color w:val="231F20"/>
          <w:spacing w:val="-3"/>
          <w:w w:val="95"/>
        </w:rPr>
        <w:t>obligado,</w:t>
      </w:r>
      <w:r>
        <w:rPr>
          <w:color w:val="231F20"/>
          <w:spacing w:val="-30"/>
          <w:w w:val="95"/>
        </w:rPr>
        <w:t> </w:t>
      </w:r>
      <w:r>
        <w:rPr>
          <w:color w:val="231F20"/>
          <w:w w:val="95"/>
        </w:rPr>
        <w:t>se</w:t>
      </w:r>
      <w:r>
        <w:rPr>
          <w:color w:val="231F20"/>
          <w:spacing w:val="-30"/>
          <w:w w:val="95"/>
        </w:rPr>
        <w:t> </w:t>
      </w:r>
      <w:r>
        <w:rPr>
          <w:color w:val="231F20"/>
          <w:spacing w:val="-3"/>
          <w:w w:val="95"/>
        </w:rPr>
        <w:t>traduce</w:t>
      </w:r>
      <w:r>
        <w:rPr>
          <w:color w:val="231F20"/>
          <w:spacing w:val="-30"/>
          <w:w w:val="95"/>
        </w:rPr>
        <w:t> </w:t>
      </w:r>
      <w:r>
        <w:rPr>
          <w:color w:val="231F20"/>
          <w:w w:val="95"/>
        </w:rPr>
        <w:t>en</w:t>
      </w:r>
      <w:r>
        <w:rPr>
          <w:color w:val="231F20"/>
          <w:spacing w:val="-30"/>
          <w:w w:val="95"/>
        </w:rPr>
        <w:t> </w:t>
      </w:r>
      <w:r>
        <w:rPr>
          <w:color w:val="231F20"/>
          <w:w w:val="95"/>
        </w:rPr>
        <w:t>la</w:t>
      </w:r>
      <w:r>
        <w:rPr>
          <w:color w:val="231F20"/>
          <w:spacing w:val="-30"/>
          <w:w w:val="95"/>
        </w:rPr>
        <w:t> </w:t>
      </w:r>
      <w:r>
        <w:rPr>
          <w:color w:val="231F20"/>
          <w:spacing w:val="-3"/>
          <w:w w:val="95"/>
        </w:rPr>
        <w:t>posibilidad</w:t>
      </w:r>
      <w:r>
        <w:rPr>
          <w:color w:val="231F20"/>
          <w:spacing w:val="-30"/>
          <w:w w:val="95"/>
        </w:rPr>
        <w:t> </w:t>
      </w:r>
      <w:r>
        <w:rPr>
          <w:color w:val="231F20"/>
          <w:spacing w:val="-2"/>
          <w:w w:val="95"/>
        </w:rPr>
        <w:t>social </w:t>
      </w:r>
      <w:r>
        <w:rPr>
          <w:color w:val="231F20"/>
          <w:w w:val="95"/>
        </w:rPr>
        <w:t>de</w:t>
      </w:r>
      <w:r>
        <w:rPr>
          <w:color w:val="231F20"/>
          <w:spacing w:val="-25"/>
          <w:w w:val="95"/>
        </w:rPr>
        <w:t> </w:t>
      </w:r>
      <w:r>
        <w:rPr>
          <w:color w:val="231F20"/>
          <w:w w:val="95"/>
        </w:rPr>
        <w:t>que</w:t>
      </w:r>
      <w:r>
        <w:rPr>
          <w:color w:val="231F20"/>
          <w:spacing w:val="-25"/>
          <w:w w:val="95"/>
        </w:rPr>
        <w:t> </w:t>
      </w:r>
      <w:r>
        <w:rPr>
          <w:color w:val="231F20"/>
          <w:w w:val="95"/>
        </w:rPr>
        <w:t>la</w:t>
      </w:r>
      <w:r>
        <w:rPr>
          <w:color w:val="231F20"/>
          <w:spacing w:val="-25"/>
          <w:w w:val="95"/>
        </w:rPr>
        <w:t> </w:t>
      </w:r>
      <w:r>
        <w:rPr>
          <w:color w:val="231F20"/>
          <w:w w:val="95"/>
        </w:rPr>
        <w:t>persona</w:t>
      </w:r>
      <w:r>
        <w:rPr>
          <w:color w:val="231F20"/>
          <w:spacing w:val="-25"/>
          <w:w w:val="95"/>
        </w:rPr>
        <w:t> </w:t>
      </w:r>
      <w:r>
        <w:rPr>
          <w:color w:val="231F20"/>
          <w:spacing w:val="-3"/>
          <w:w w:val="95"/>
        </w:rPr>
        <w:t>transforme</w:t>
      </w:r>
      <w:r>
        <w:rPr>
          <w:color w:val="231F20"/>
          <w:spacing w:val="-25"/>
          <w:w w:val="95"/>
        </w:rPr>
        <w:t> </w:t>
      </w:r>
      <w:r>
        <w:rPr>
          <w:color w:val="231F20"/>
          <w:w w:val="95"/>
        </w:rPr>
        <w:t>su</w:t>
      </w:r>
      <w:r>
        <w:rPr>
          <w:color w:val="231F20"/>
          <w:spacing w:val="-25"/>
          <w:w w:val="95"/>
        </w:rPr>
        <w:t> </w:t>
      </w:r>
      <w:r>
        <w:rPr>
          <w:color w:val="231F20"/>
          <w:w w:val="95"/>
        </w:rPr>
        <w:t>vida</w:t>
      </w:r>
      <w:r>
        <w:rPr>
          <w:color w:val="231F20"/>
          <w:spacing w:val="-25"/>
          <w:w w:val="95"/>
        </w:rPr>
        <w:t> </w:t>
      </w:r>
      <w:r>
        <w:rPr>
          <w:color w:val="231F20"/>
          <w:w w:val="95"/>
        </w:rPr>
        <w:t>y</w:t>
      </w:r>
      <w:r>
        <w:rPr>
          <w:color w:val="231F20"/>
          <w:spacing w:val="-25"/>
          <w:w w:val="95"/>
        </w:rPr>
        <w:t> </w:t>
      </w:r>
      <w:r>
        <w:rPr>
          <w:color w:val="231F20"/>
          <w:w w:val="95"/>
        </w:rPr>
        <w:t>su</w:t>
      </w:r>
      <w:r>
        <w:rPr>
          <w:color w:val="231F20"/>
          <w:spacing w:val="-25"/>
          <w:w w:val="95"/>
        </w:rPr>
        <w:t> </w:t>
      </w:r>
      <w:r>
        <w:rPr>
          <w:color w:val="231F20"/>
          <w:spacing w:val="-3"/>
          <w:w w:val="95"/>
        </w:rPr>
        <w:t>entorno.</w:t>
      </w:r>
      <w:r>
        <w:rPr>
          <w:color w:val="231F20"/>
          <w:spacing w:val="-25"/>
          <w:w w:val="95"/>
        </w:rPr>
        <w:t> </w:t>
      </w:r>
      <w:r>
        <w:rPr>
          <w:color w:val="231F20"/>
          <w:w w:val="95"/>
        </w:rPr>
        <w:t>En</w:t>
      </w:r>
      <w:r>
        <w:rPr>
          <w:color w:val="231F20"/>
          <w:spacing w:val="-25"/>
          <w:w w:val="95"/>
        </w:rPr>
        <w:t> </w:t>
      </w:r>
      <w:r>
        <w:rPr>
          <w:color w:val="231F20"/>
          <w:w w:val="95"/>
        </w:rPr>
        <w:t>este</w:t>
      </w:r>
      <w:r>
        <w:rPr>
          <w:color w:val="231F20"/>
          <w:spacing w:val="-25"/>
          <w:w w:val="95"/>
        </w:rPr>
        <w:t> </w:t>
      </w:r>
      <w:r>
        <w:rPr>
          <w:color w:val="231F20"/>
          <w:spacing w:val="-3"/>
          <w:w w:val="95"/>
        </w:rPr>
        <w:t>sentido,</w:t>
      </w:r>
      <w:r>
        <w:rPr>
          <w:color w:val="231F20"/>
          <w:spacing w:val="-25"/>
          <w:w w:val="95"/>
        </w:rPr>
        <w:t> </w:t>
      </w:r>
      <w:r>
        <w:rPr>
          <w:color w:val="231F20"/>
          <w:w w:val="95"/>
        </w:rPr>
        <w:t>es</w:t>
      </w:r>
      <w:r>
        <w:rPr>
          <w:color w:val="231F20"/>
          <w:spacing w:val="-25"/>
          <w:w w:val="95"/>
        </w:rPr>
        <w:t> </w:t>
      </w:r>
      <w:r>
        <w:rPr>
          <w:color w:val="231F20"/>
          <w:spacing w:val="-3"/>
          <w:w w:val="95"/>
        </w:rPr>
        <w:t>preciso</w:t>
      </w:r>
      <w:r>
        <w:rPr>
          <w:color w:val="231F20"/>
          <w:spacing w:val="-25"/>
          <w:w w:val="95"/>
        </w:rPr>
        <w:t> </w:t>
      </w:r>
      <w:r>
        <w:rPr>
          <w:color w:val="231F20"/>
          <w:w w:val="95"/>
        </w:rPr>
        <w:t>que el</w:t>
      </w:r>
      <w:r>
        <w:rPr>
          <w:color w:val="231F20"/>
          <w:spacing w:val="-33"/>
          <w:w w:val="95"/>
        </w:rPr>
        <w:t> </w:t>
      </w:r>
      <w:r>
        <w:rPr>
          <w:color w:val="231F20"/>
          <w:spacing w:val="-3"/>
          <w:w w:val="95"/>
        </w:rPr>
        <w:t>ejercicio</w:t>
      </w:r>
      <w:r>
        <w:rPr>
          <w:color w:val="231F20"/>
          <w:spacing w:val="-33"/>
          <w:w w:val="95"/>
        </w:rPr>
        <w:t> </w:t>
      </w:r>
      <w:r>
        <w:rPr>
          <w:color w:val="231F20"/>
          <w:w w:val="95"/>
        </w:rPr>
        <w:t>de</w:t>
      </w:r>
      <w:r>
        <w:rPr>
          <w:color w:val="231F20"/>
          <w:spacing w:val="-33"/>
          <w:w w:val="95"/>
        </w:rPr>
        <w:t> </w:t>
      </w:r>
      <w:r>
        <w:rPr>
          <w:color w:val="231F20"/>
          <w:w w:val="95"/>
        </w:rPr>
        <w:t>ese</w:t>
      </w:r>
      <w:r>
        <w:rPr>
          <w:color w:val="231F20"/>
          <w:spacing w:val="-33"/>
          <w:w w:val="95"/>
        </w:rPr>
        <w:t> </w:t>
      </w:r>
      <w:r>
        <w:rPr>
          <w:color w:val="231F20"/>
          <w:spacing w:val="-4"/>
          <w:w w:val="95"/>
        </w:rPr>
        <w:t>derecho</w:t>
      </w:r>
      <w:r>
        <w:rPr>
          <w:color w:val="231F20"/>
          <w:spacing w:val="-33"/>
          <w:w w:val="95"/>
        </w:rPr>
        <w:t> </w:t>
      </w:r>
      <w:r>
        <w:rPr>
          <w:color w:val="231F20"/>
          <w:w w:val="95"/>
        </w:rPr>
        <w:t>se</w:t>
      </w:r>
      <w:r>
        <w:rPr>
          <w:color w:val="231F20"/>
          <w:spacing w:val="-33"/>
          <w:w w:val="95"/>
        </w:rPr>
        <w:t> </w:t>
      </w:r>
      <w:r>
        <w:rPr>
          <w:color w:val="231F20"/>
          <w:spacing w:val="-3"/>
          <w:w w:val="95"/>
        </w:rPr>
        <w:t>encuentre</w:t>
      </w:r>
      <w:r>
        <w:rPr>
          <w:color w:val="231F20"/>
          <w:spacing w:val="-33"/>
          <w:w w:val="95"/>
        </w:rPr>
        <w:t> </w:t>
      </w:r>
      <w:r>
        <w:rPr>
          <w:color w:val="231F20"/>
          <w:w w:val="95"/>
        </w:rPr>
        <w:t>garantizado</w:t>
      </w:r>
      <w:r>
        <w:rPr>
          <w:color w:val="231F20"/>
          <w:spacing w:val="-33"/>
          <w:w w:val="95"/>
        </w:rPr>
        <w:t> </w:t>
      </w:r>
      <w:r>
        <w:rPr>
          <w:color w:val="231F20"/>
          <w:w w:val="95"/>
        </w:rPr>
        <w:t>a</w:t>
      </w:r>
      <w:r>
        <w:rPr>
          <w:color w:val="231F20"/>
          <w:spacing w:val="-33"/>
          <w:w w:val="95"/>
        </w:rPr>
        <w:t> </w:t>
      </w:r>
      <w:r>
        <w:rPr>
          <w:color w:val="231F20"/>
          <w:spacing w:val="-3"/>
          <w:w w:val="95"/>
        </w:rPr>
        <w:t>través</w:t>
      </w:r>
      <w:r>
        <w:rPr>
          <w:color w:val="231F20"/>
          <w:spacing w:val="-33"/>
          <w:w w:val="95"/>
        </w:rPr>
        <w:t> </w:t>
      </w:r>
      <w:r>
        <w:rPr>
          <w:color w:val="231F20"/>
          <w:w w:val="95"/>
        </w:rPr>
        <w:t>de</w:t>
      </w:r>
      <w:r>
        <w:rPr>
          <w:color w:val="231F20"/>
          <w:spacing w:val="-33"/>
          <w:w w:val="95"/>
        </w:rPr>
        <w:t> </w:t>
      </w:r>
      <w:r>
        <w:rPr>
          <w:color w:val="231F20"/>
          <w:w w:val="95"/>
        </w:rPr>
        <w:t>un</w:t>
      </w:r>
      <w:r>
        <w:rPr>
          <w:color w:val="231F20"/>
          <w:spacing w:val="-33"/>
          <w:w w:val="95"/>
        </w:rPr>
        <w:t> </w:t>
      </w:r>
      <w:r>
        <w:rPr>
          <w:color w:val="231F20"/>
          <w:spacing w:val="-4"/>
          <w:w w:val="95"/>
        </w:rPr>
        <w:t>órgano</w:t>
      </w:r>
      <w:r>
        <w:rPr>
          <w:color w:val="231F20"/>
          <w:spacing w:val="-32"/>
          <w:w w:val="95"/>
        </w:rPr>
        <w:t> </w:t>
      </w:r>
      <w:r>
        <w:rPr>
          <w:rFonts w:ascii="Times New Roman" w:hAnsi="Times New Roman"/>
          <w:i/>
          <w:color w:val="231F20"/>
          <w:w w:val="95"/>
        </w:rPr>
        <w:t>ad</w:t>
      </w:r>
      <w:r>
        <w:rPr>
          <w:rFonts w:ascii="Times New Roman" w:hAnsi="Times New Roman"/>
          <w:i/>
          <w:color w:val="231F20"/>
          <w:spacing w:val="-33"/>
          <w:w w:val="95"/>
        </w:rPr>
        <w:t> </w:t>
      </w:r>
      <w:r>
        <w:rPr>
          <w:rFonts w:ascii="Times New Roman" w:hAnsi="Times New Roman"/>
          <w:i/>
          <w:color w:val="231F20"/>
          <w:w w:val="95"/>
        </w:rPr>
        <w:t>hoc</w:t>
      </w:r>
      <w:r>
        <w:rPr>
          <w:color w:val="231F20"/>
          <w:w w:val="95"/>
        </w:rPr>
        <w:t>,</w:t>
      </w:r>
      <w:r>
        <w:rPr>
          <w:color w:val="231F20"/>
          <w:spacing w:val="-33"/>
          <w:w w:val="95"/>
        </w:rPr>
        <w:t> </w:t>
      </w:r>
      <w:r>
        <w:rPr>
          <w:color w:val="231F20"/>
          <w:w w:val="95"/>
        </w:rPr>
        <w:t>al </w:t>
      </w:r>
      <w:r>
        <w:rPr>
          <w:color w:val="231F20"/>
          <w:w w:val="90"/>
        </w:rPr>
        <w:t>que</w:t>
      </w:r>
      <w:r>
        <w:rPr>
          <w:color w:val="231F20"/>
          <w:spacing w:val="-13"/>
          <w:w w:val="90"/>
        </w:rPr>
        <w:t> </w:t>
      </w:r>
      <w:r>
        <w:rPr>
          <w:color w:val="231F20"/>
          <w:w w:val="90"/>
        </w:rPr>
        <w:t>se</w:t>
      </w:r>
      <w:r>
        <w:rPr>
          <w:color w:val="231F20"/>
          <w:spacing w:val="-14"/>
          <w:w w:val="90"/>
        </w:rPr>
        <w:t> </w:t>
      </w:r>
      <w:r>
        <w:rPr>
          <w:color w:val="231F20"/>
          <w:w w:val="90"/>
        </w:rPr>
        <w:t>le</w:t>
      </w:r>
      <w:r>
        <w:rPr>
          <w:color w:val="231F20"/>
          <w:spacing w:val="-13"/>
          <w:w w:val="90"/>
        </w:rPr>
        <w:t> </w:t>
      </w:r>
      <w:r>
        <w:rPr>
          <w:color w:val="231F20"/>
          <w:spacing w:val="-3"/>
          <w:w w:val="90"/>
        </w:rPr>
        <w:t>encomiendan</w:t>
      </w:r>
      <w:r>
        <w:rPr>
          <w:color w:val="231F20"/>
          <w:spacing w:val="-13"/>
          <w:w w:val="90"/>
        </w:rPr>
        <w:t> </w:t>
      </w:r>
      <w:r>
        <w:rPr>
          <w:color w:val="231F20"/>
          <w:w w:val="90"/>
        </w:rPr>
        <w:t>las</w:t>
      </w:r>
      <w:r>
        <w:rPr>
          <w:color w:val="231F20"/>
          <w:spacing w:val="-13"/>
          <w:w w:val="90"/>
        </w:rPr>
        <w:t> </w:t>
      </w:r>
      <w:r>
        <w:rPr>
          <w:color w:val="231F20"/>
          <w:spacing w:val="-4"/>
          <w:w w:val="90"/>
        </w:rPr>
        <w:t>tareas</w:t>
      </w:r>
      <w:r>
        <w:rPr>
          <w:color w:val="231F20"/>
          <w:spacing w:val="-13"/>
          <w:w w:val="90"/>
        </w:rPr>
        <w:t> </w:t>
      </w:r>
      <w:r>
        <w:rPr>
          <w:color w:val="231F20"/>
          <w:w w:val="90"/>
        </w:rPr>
        <w:t>de</w:t>
      </w:r>
      <w:r>
        <w:rPr>
          <w:color w:val="231F20"/>
          <w:spacing w:val="-13"/>
          <w:w w:val="90"/>
        </w:rPr>
        <w:t> </w:t>
      </w:r>
      <w:r>
        <w:rPr>
          <w:color w:val="231F20"/>
          <w:spacing w:val="-4"/>
          <w:w w:val="90"/>
        </w:rPr>
        <w:t>revisión,</w:t>
      </w:r>
      <w:r>
        <w:rPr>
          <w:color w:val="231F20"/>
          <w:spacing w:val="-13"/>
          <w:w w:val="90"/>
        </w:rPr>
        <w:t> </w:t>
      </w:r>
      <w:r>
        <w:rPr>
          <w:color w:val="231F20"/>
          <w:w w:val="90"/>
        </w:rPr>
        <w:t>vigilancia</w:t>
      </w:r>
      <w:r>
        <w:rPr>
          <w:color w:val="231F20"/>
          <w:spacing w:val="-14"/>
          <w:w w:val="90"/>
        </w:rPr>
        <w:t> </w:t>
      </w:r>
      <w:r>
        <w:rPr>
          <w:color w:val="231F20"/>
          <w:w w:val="90"/>
        </w:rPr>
        <w:t>y</w:t>
      </w:r>
      <w:r>
        <w:rPr>
          <w:color w:val="231F20"/>
          <w:spacing w:val="-13"/>
          <w:w w:val="90"/>
        </w:rPr>
        <w:t> </w:t>
      </w:r>
      <w:r>
        <w:rPr>
          <w:color w:val="231F20"/>
          <w:w w:val="90"/>
        </w:rPr>
        <w:t>cumplimiento</w:t>
      </w:r>
      <w:r>
        <w:rPr>
          <w:color w:val="231F20"/>
          <w:spacing w:val="-14"/>
          <w:w w:val="90"/>
        </w:rPr>
        <w:t> </w:t>
      </w:r>
      <w:r>
        <w:rPr>
          <w:color w:val="231F20"/>
          <w:w w:val="90"/>
        </w:rPr>
        <w:t>de</w:t>
      </w:r>
      <w:r>
        <w:rPr>
          <w:color w:val="231F20"/>
          <w:spacing w:val="-13"/>
          <w:w w:val="90"/>
        </w:rPr>
        <w:t> </w:t>
      </w:r>
      <w:r>
        <w:rPr>
          <w:color w:val="231F20"/>
          <w:w w:val="90"/>
        </w:rPr>
        <w:t>los</w:t>
      </w:r>
      <w:r>
        <w:rPr>
          <w:color w:val="231F20"/>
          <w:spacing w:val="-13"/>
          <w:w w:val="90"/>
        </w:rPr>
        <w:t> </w:t>
      </w:r>
      <w:r>
        <w:rPr>
          <w:color w:val="231F20"/>
          <w:w w:val="90"/>
        </w:rPr>
        <w:t>prin- cipios y bases constitucionales de </w:t>
      </w:r>
      <w:r>
        <w:rPr>
          <w:color w:val="231F20"/>
          <w:spacing w:val="-4"/>
          <w:w w:val="90"/>
        </w:rPr>
        <w:t>transparencia, rendición </w:t>
      </w:r>
      <w:r>
        <w:rPr>
          <w:color w:val="231F20"/>
          <w:w w:val="90"/>
        </w:rPr>
        <w:t>de cuentas y </w:t>
      </w:r>
      <w:r>
        <w:rPr>
          <w:color w:val="231F20"/>
          <w:spacing w:val="-3"/>
          <w:w w:val="90"/>
        </w:rPr>
        <w:t>protección </w:t>
      </w:r>
      <w:r>
        <w:rPr>
          <w:color w:val="231F20"/>
          <w:w w:val="95"/>
        </w:rPr>
        <w:t>de</w:t>
      </w:r>
      <w:r>
        <w:rPr>
          <w:color w:val="231F20"/>
          <w:spacing w:val="-7"/>
          <w:w w:val="95"/>
        </w:rPr>
        <w:t> </w:t>
      </w:r>
      <w:r>
        <w:rPr>
          <w:color w:val="231F20"/>
          <w:spacing w:val="-3"/>
          <w:w w:val="95"/>
        </w:rPr>
        <w:t>datos</w:t>
      </w:r>
      <w:r>
        <w:rPr>
          <w:color w:val="231F20"/>
          <w:spacing w:val="-7"/>
          <w:w w:val="95"/>
        </w:rPr>
        <w:t> </w:t>
      </w:r>
      <w:r>
        <w:rPr>
          <w:color w:val="231F20"/>
          <w:spacing w:val="-3"/>
          <w:w w:val="95"/>
        </w:rPr>
        <w:t>personales.</w:t>
      </w:r>
      <w:r>
        <w:rPr>
          <w:color w:val="231F20"/>
          <w:spacing w:val="-7"/>
          <w:w w:val="95"/>
        </w:rPr>
        <w:t> </w:t>
      </w:r>
      <w:r>
        <w:rPr>
          <w:color w:val="231F20"/>
          <w:w w:val="95"/>
        </w:rPr>
        <w:t>Sin</w:t>
      </w:r>
      <w:r>
        <w:rPr>
          <w:color w:val="231F20"/>
          <w:spacing w:val="-7"/>
          <w:w w:val="95"/>
        </w:rPr>
        <w:t> </w:t>
      </w:r>
      <w:r>
        <w:rPr>
          <w:color w:val="231F20"/>
          <w:spacing w:val="-3"/>
          <w:w w:val="95"/>
        </w:rPr>
        <w:t>embargo,</w:t>
      </w:r>
      <w:r>
        <w:rPr>
          <w:color w:val="231F20"/>
          <w:spacing w:val="-7"/>
          <w:w w:val="95"/>
        </w:rPr>
        <w:t> </w:t>
      </w:r>
      <w:r>
        <w:rPr>
          <w:color w:val="231F20"/>
          <w:spacing w:val="-4"/>
          <w:w w:val="95"/>
        </w:rPr>
        <w:t>existen</w:t>
      </w:r>
      <w:r>
        <w:rPr>
          <w:color w:val="231F20"/>
          <w:spacing w:val="-7"/>
          <w:w w:val="95"/>
        </w:rPr>
        <w:t> </w:t>
      </w:r>
      <w:r>
        <w:rPr>
          <w:color w:val="231F20"/>
          <w:spacing w:val="-3"/>
          <w:w w:val="95"/>
        </w:rPr>
        <w:t>elementos</w:t>
      </w:r>
      <w:r>
        <w:rPr>
          <w:color w:val="231F20"/>
          <w:spacing w:val="-7"/>
          <w:w w:val="95"/>
        </w:rPr>
        <w:t> </w:t>
      </w:r>
      <w:r>
        <w:rPr>
          <w:color w:val="231F20"/>
          <w:w w:val="95"/>
        </w:rPr>
        <w:t>que</w:t>
      </w:r>
      <w:r>
        <w:rPr>
          <w:color w:val="231F20"/>
          <w:spacing w:val="-7"/>
          <w:w w:val="95"/>
        </w:rPr>
        <w:t> </w:t>
      </w:r>
      <w:r>
        <w:rPr>
          <w:color w:val="231F20"/>
          <w:spacing w:val="-3"/>
          <w:w w:val="95"/>
        </w:rPr>
        <w:t>impiden</w:t>
      </w:r>
      <w:r>
        <w:rPr>
          <w:color w:val="231F20"/>
          <w:spacing w:val="-7"/>
          <w:w w:val="95"/>
        </w:rPr>
        <w:t> </w:t>
      </w:r>
      <w:r>
        <w:rPr>
          <w:color w:val="231F20"/>
          <w:w w:val="95"/>
        </w:rPr>
        <w:t>un</w:t>
      </w:r>
      <w:r>
        <w:rPr>
          <w:color w:val="231F20"/>
          <w:spacing w:val="-7"/>
          <w:w w:val="95"/>
        </w:rPr>
        <w:t> </w:t>
      </w:r>
      <w:r>
        <w:rPr>
          <w:color w:val="231F20"/>
          <w:spacing w:val="-3"/>
          <w:w w:val="95"/>
        </w:rPr>
        <w:t>adecuado ejercicio</w:t>
      </w:r>
      <w:r>
        <w:rPr>
          <w:color w:val="231F20"/>
          <w:spacing w:val="-23"/>
          <w:w w:val="95"/>
        </w:rPr>
        <w:t> </w:t>
      </w:r>
      <w:r>
        <w:rPr>
          <w:color w:val="231F20"/>
          <w:w w:val="95"/>
        </w:rPr>
        <w:t>de</w:t>
      </w:r>
      <w:r>
        <w:rPr>
          <w:color w:val="231F20"/>
          <w:spacing w:val="-22"/>
          <w:w w:val="95"/>
        </w:rPr>
        <w:t> </w:t>
      </w:r>
      <w:r>
        <w:rPr>
          <w:color w:val="231F20"/>
          <w:w w:val="95"/>
        </w:rPr>
        <w:t>ese</w:t>
      </w:r>
      <w:r>
        <w:rPr>
          <w:color w:val="231F20"/>
          <w:spacing w:val="-22"/>
          <w:w w:val="95"/>
        </w:rPr>
        <w:t> </w:t>
      </w:r>
      <w:r>
        <w:rPr>
          <w:color w:val="231F20"/>
          <w:spacing w:val="-4"/>
          <w:w w:val="95"/>
        </w:rPr>
        <w:t>derecho.</w:t>
      </w:r>
      <w:r>
        <w:rPr>
          <w:color w:val="231F20"/>
          <w:spacing w:val="-22"/>
          <w:w w:val="95"/>
        </w:rPr>
        <w:t> </w:t>
      </w:r>
      <w:r>
        <w:rPr>
          <w:color w:val="231F20"/>
          <w:w w:val="95"/>
        </w:rPr>
        <w:t>Una</w:t>
      </w:r>
      <w:r>
        <w:rPr>
          <w:color w:val="231F20"/>
          <w:spacing w:val="-23"/>
          <w:w w:val="95"/>
        </w:rPr>
        <w:t> </w:t>
      </w:r>
      <w:r>
        <w:rPr>
          <w:color w:val="231F20"/>
          <w:spacing w:val="-3"/>
          <w:w w:val="95"/>
        </w:rPr>
        <w:t>incipiente</w:t>
      </w:r>
      <w:r>
        <w:rPr>
          <w:color w:val="231F20"/>
          <w:spacing w:val="-22"/>
          <w:w w:val="95"/>
        </w:rPr>
        <w:t> </w:t>
      </w:r>
      <w:r>
        <w:rPr>
          <w:color w:val="231F20"/>
          <w:w w:val="95"/>
        </w:rPr>
        <w:t>cultura</w:t>
      </w:r>
      <w:r>
        <w:rPr>
          <w:color w:val="231F20"/>
          <w:spacing w:val="-23"/>
          <w:w w:val="95"/>
        </w:rPr>
        <w:t> </w:t>
      </w:r>
      <w:r>
        <w:rPr>
          <w:color w:val="231F20"/>
          <w:w w:val="95"/>
        </w:rPr>
        <w:t>de</w:t>
      </w:r>
      <w:r>
        <w:rPr>
          <w:color w:val="231F20"/>
          <w:spacing w:val="-22"/>
          <w:w w:val="95"/>
        </w:rPr>
        <w:t> </w:t>
      </w:r>
      <w:r>
        <w:rPr>
          <w:color w:val="231F20"/>
          <w:spacing w:val="-3"/>
          <w:w w:val="95"/>
        </w:rPr>
        <w:t>legalidad,</w:t>
      </w:r>
      <w:r>
        <w:rPr>
          <w:color w:val="231F20"/>
          <w:spacing w:val="-22"/>
          <w:w w:val="95"/>
        </w:rPr>
        <w:t> </w:t>
      </w:r>
      <w:r>
        <w:rPr>
          <w:color w:val="231F20"/>
          <w:spacing w:val="-4"/>
          <w:w w:val="95"/>
        </w:rPr>
        <w:t>transparencia</w:t>
      </w:r>
      <w:r>
        <w:rPr>
          <w:color w:val="231F20"/>
          <w:spacing w:val="-22"/>
          <w:w w:val="95"/>
        </w:rPr>
        <w:t> </w:t>
      </w:r>
      <w:r>
        <w:rPr>
          <w:color w:val="231F20"/>
          <w:w w:val="95"/>
        </w:rPr>
        <w:t>y</w:t>
      </w:r>
      <w:r>
        <w:rPr>
          <w:color w:val="231F20"/>
          <w:spacing w:val="-22"/>
          <w:w w:val="95"/>
        </w:rPr>
        <w:t> </w:t>
      </w:r>
      <w:r>
        <w:rPr>
          <w:color w:val="231F20"/>
          <w:spacing w:val="-4"/>
          <w:w w:val="95"/>
        </w:rPr>
        <w:t>ren- </w:t>
      </w:r>
      <w:r>
        <w:rPr>
          <w:color w:val="231F20"/>
          <w:spacing w:val="-3"/>
          <w:w w:val="95"/>
        </w:rPr>
        <w:t>dición</w:t>
      </w:r>
      <w:r>
        <w:rPr>
          <w:color w:val="231F20"/>
          <w:spacing w:val="-29"/>
          <w:w w:val="95"/>
        </w:rPr>
        <w:t> </w:t>
      </w:r>
      <w:r>
        <w:rPr>
          <w:color w:val="231F20"/>
          <w:w w:val="95"/>
        </w:rPr>
        <w:t>de</w:t>
      </w:r>
      <w:r>
        <w:rPr>
          <w:color w:val="231F20"/>
          <w:spacing w:val="-29"/>
          <w:w w:val="95"/>
        </w:rPr>
        <w:t> </w:t>
      </w:r>
      <w:r>
        <w:rPr>
          <w:color w:val="231F20"/>
          <w:w w:val="95"/>
        </w:rPr>
        <w:t>cuentas,</w:t>
      </w:r>
      <w:r>
        <w:rPr>
          <w:color w:val="231F20"/>
          <w:spacing w:val="-29"/>
          <w:w w:val="95"/>
        </w:rPr>
        <w:t> </w:t>
      </w:r>
      <w:r>
        <w:rPr>
          <w:color w:val="231F20"/>
          <w:spacing w:val="-3"/>
          <w:w w:val="95"/>
        </w:rPr>
        <w:t>aunada</w:t>
      </w:r>
      <w:r>
        <w:rPr>
          <w:color w:val="231F20"/>
          <w:spacing w:val="-29"/>
          <w:w w:val="95"/>
        </w:rPr>
        <w:t> </w:t>
      </w:r>
      <w:r>
        <w:rPr>
          <w:color w:val="231F20"/>
          <w:w w:val="95"/>
        </w:rPr>
        <w:t>a</w:t>
      </w:r>
      <w:r>
        <w:rPr>
          <w:color w:val="231F20"/>
          <w:spacing w:val="-29"/>
          <w:w w:val="95"/>
        </w:rPr>
        <w:t> </w:t>
      </w:r>
      <w:r>
        <w:rPr>
          <w:color w:val="231F20"/>
          <w:spacing w:val="-4"/>
          <w:w w:val="95"/>
        </w:rPr>
        <w:t>resistencias</w:t>
      </w:r>
      <w:r>
        <w:rPr>
          <w:color w:val="231F20"/>
          <w:spacing w:val="-29"/>
          <w:w w:val="95"/>
        </w:rPr>
        <w:t> </w:t>
      </w:r>
      <w:r>
        <w:rPr>
          <w:color w:val="231F20"/>
          <w:spacing w:val="-3"/>
          <w:w w:val="95"/>
        </w:rPr>
        <w:t>institucionales</w:t>
      </w:r>
      <w:r>
        <w:rPr>
          <w:color w:val="231F20"/>
          <w:spacing w:val="-29"/>
          <w:w w:val="95"/>
        </w:rPr>
        <w:t> </w:t>
      </w:r>
      <w:r>
        <w:rPr>
          <w:color w:val="231F20"/>
          <w:spacing w:val="-3"/>
          <w:w w:val="95"/>
        </w:rPr>
        <w:t>producto</w:t>
      </w:r>
      <w:r>
        <w:rPr>
          <w:color w:val="231F20"/>
          <w:spacing w:val="-29"/>
          <w:w w:val="95"/>
        </w:rPr>
        <w:t> </w:t>
      </w:r>
      <w:r>
        <w:rPr>
          <w:color w:val="231F20"/>
          <w:w w:val="95"/>
        </w:rPr>
        <w:t>de</w:t>
      </w:r>
      <w:r>
        <w:rPr>
          <w:color w:val="231F20"/>
          <w:spacing w:val="-29"/>
          <w:w w:val="95"/>
        </w:rPr>
        <w:t> </w:t>
      </w:r>
      <w:r>
        <w:rPr>
          <w:color w:val="231F20"/>
          <w:spacing w:val="-3"/>
          <w:w w:val="95"/>
        </w:rPr>
        <w:t>años</w:t>
      </w:r>
      <w:r>
        <w:rPr>
          <w:color w:val="231F20"/>
          <w:spacing w:val="-29"/>
          <w:w w:val="95"/>
        </w:rPr>
        <w:t> </w:t>
      </w:r>
      <w:r>
        <w:rPr>
          <w:color w:val="231F20"/>
          <w:w w:val="95"/>
        </w:rPr>
        <w:t>de</w:t>
      </w:r>
      <w:r>
        <w:rPr>
          <w:color w:val="231F20"/>
          <w:spacing w:val="-29"/>
          <w:w w:val="95"/>
        </w:rPr>
        <w:t> </w:t>
      </w:r>
      <w:r>
        <w:rPr>
          <w:color w:val="231F20"/>
          <w:w w:val="95"/>
        </w:rPr>
        <w:t>oscu- </w:t>
      </w:r>
      <w:r>
        <w:rPr>
          <w:color w:val="231F20"/>
          <w:spacing w:val="-3"/>
          <w:w w:val="95"/>
        </w:rPr>
        <w:t>ridad</w:t>
      </w:r>
      <w:r>
        <w:rPr>
          <w:color w:val="231F20"/>
          <w:spacing w:val="-31"/>
          <w:w w:val="95"/>
        </w:rPr>
        <w:t> </w:t>
      </w:r>
      <w:r>
        <w:rPr>
          <w:color w:val="231F20"/>
          <w:spacing w:val="-3"/>
          <w:w w:val="95"/>
        </w:rPr>
        <w:t>administrativa,</w:t>
      </w:r>
      <w:r>
        <w:rPr>
          <w:color w:val="231F20"/>
          <w:spacing w:val="-31"/>
          <w:w w:val="95"/>
        </w:rPr>
        <w:t> </w:t>
      </w:r>
      <w:r>
        <w:rPr>
          <w:color w:val="231F20"/>
          <w:w w:val="95"/>
        </w:rPr>
        <w:t>así</w:t>
      </w:r>
      <w:r>
        <w:rPr>
          <w:color w:val="231F20"/>
          <w:spacing w:val="-31"/>
          <w:w w:val="95"/>
        </w:rPr>
        <w:t> </w:t>
      </w:r>
      <w:r>
        <w:rPr>
          <w:color w:val="231F20"/>
          <w:w w:val="95"/>
        </w:rPr>
        <w:t>como</w:t>
      </w:r>
      <w:r>
        <w:rPr>
          <w:color w:val="231F20"/>
          <w:spacing w:val="-31"/>
          <w:w w:val="95"/>
        </w:rPr>
        <w:t> </w:t>
      </w:r>
      <w:r>
        <w:rPr>
          <w:color w:val="231F20"/>
          <w:w w:val="95"/>
        </w:rPr>
        <w:t>el</w:t>
      </w:r>
      <w:r>
        <w:rPr>
          <w:color w:val="231F20"/>
          <w:spacing w:val="-31"/>
          <w:w w:val="95"/>
        </w:rPr>
        <w:t> </w:t>
      </w:r>
      <w:r>
        <w:rPr>
          <w:color w:val="231F20"/>
          <w:spacing w:val="-3"/>
          <w:w w:val="95"/>
        </w:rPr>
        <w:t>elevado</w:t>
      </w:r>
      <w:r>
        <w:rPr>
          <w:color w:val="231F20"/>
          <w:spacing w:val="-31"/>
          <w:w w:val="95"/>
        </w:rPr>
        <w:t> </w:t>
      </w:r>
      <w:r>
        <w:rPr>
          <w:color w:val="231F20"/>
          <w:spacing w:val="-3"/>
          <w:w w:val="95"/>
        </w:rPr>
        <w:t>tecnicismo</w:t>
      </w:r>
      <w:r>
        <w:rPr>
          <w:color w:val="231F20"/>
          <w:spacing w:val="-31"/>
          <w:w w:val="95"/>
        </w:rPr>
        <w:t> </w:t>
      </w:r>
      <w:r>
        <w:rPr>
          <w:color w:val="231F20"/>
          <w:w w:val="95"/>
        </w:rPr>
        <w:t>con</w:t>
      </w:r>
      <w:r>
        <w:rPr>
          <w:color w:val="231F20"/>
          <w:spacing w:val="-31"/>
          <w:w w:val="95"/>
        </w:rPr>
        <w:t> </w:t>
      </w:r>
      <w:r>
        <w:rPr>
          <w:color w:val="231F20"/>
          <w:w w:val="95"/>
        </w:rPr>
        <w:t>que</w:t>
      </w:r>
      <w:r>
        <w:rPr>
          <w:color w:val="231F20"/>
          <w:spacing w:val="-31"/>
          <w:w w:val="95"/>
        </w:rPr>
        <w:t> </w:t>
      </w:r>
      <w:r>
        <w:rPr>
          <w:color w:val="231F20"/>
          <w:w w:val="95"/>
        </w:rPr>
        <w:t>los</w:t>
      </w:r>
      <w:r>
        <w:rPr>
          <w:color w:val="231F20"/>
          <w:spacing w:val="-31"/>
          <w:w w:val="95"/>
        </w:rPr>
        <w:t> </w:t>
      </w:r>
      <w:r>
        <w:rPr>
          <w:color w:val="231F20"/>
          <w:spacing w:val="-4"/>
          <w:w w:val="95"/>
        </w:rPr>
        <w:t>órganos</w:t>
      </w:r>
      <w:r>
        <w:rPr>
          <w:color w:val="231F20"/>
          <w:spacing w:val="-31"/>
          <w:w w:val="95"/>
        </w:rPr>
        <w:t> </w:t>
      </w:r>
      <w:r>
        <w:rPr>
          <w:color w:val="231F20"/>
          <w:spacing w:val="-3"/>
          <w:w w:val="95"/>
        </w:rPr>
        <w:t>garantes </w:t>
      </w:r>
      <w:r>
        <w:rPr>
          <w:color w:val="231F20"/>
          <w:w w:val="95"/>
        </w:rPr>
        <w:t>emiten</w:t>
      </w:r>
      <w:r>
        <w:rPr>
          <w:color w:val="231F20"/>
          <w:spacing w:val="-33"/>
          <w:w w:val="95"/>
        </w:rPr>
        <w:t> </w:t>
      </w:r>
      <w:r>
        <w:rPr>
          <w:color w:val="231F20"/>
          <w:w w:val="95"/>
        </w:rPr>
        <w:t>sus</w:t>
      </w:r>
      <w:r>
        <w:rPr>
          <w:color w:val="231F20"/>
          <w:spacing w:val="-33"/>
          <w:w w:val="95"/>
        </w:rPr>
        <w:t> </w:t>
      </w:r>
      <w:r>
        <w:rPr>
          <w:color w:val="231F20"/>
          <w:spacing w:val="-3"/>
          <w:w w:val="95"/>
        </w:rPr>
        <w:t>resoluciones,</w:t>
      </w:r>
      <w:r>
        <w:rPr>
          <w:color w:val="231F20"/>
          <w:spacing w:val="-33"/>
          <w:w w:val="95"/>
        </w:rPr>
        <w:t> </w:t>
      </w:r>
      <w:r>
        <w:rPr>
          <w:color w:val="231F20"/>
          <w:w w:val="95"/>
        </w:rPr>
        <w:t>generan</w:t>
      </w:r>
      <w:r>
        <w:rPr>
          <w:color w:val="231F20"/>
          <w:spacing w:val="-33"/>
          <w:w w:val="95"/>
        </w:rPr>
        <w:t> </w:t>
      </w:r>
      <w:r>
        <w:rPr>
          <w:color w:val="231F20"/>
          <w:spacing w:val="-3"/>
          <w:w w:val="95"/>
        </w:rPr>
        <w:t>desconcierto,</w:t>
      </w:r>
      <w:r>
        <w:rPr>
          <w:color w:val="231F20"/>
          <w:spacing w:val="-33"/>
          <w:w w:val="95"/>
        </w:rPr>
        <w:t> </w:t>
      </w:r>
      <w:r>
        <w:rPr>
          <w:color w:val="231F20"/>
          <w:spacing w:val="-3"/>
          <w:w w:val="95"/>
        </w:rPr>
        <w:t>desconfianza</w:t>
      </w:r>
      <w:r>
        <w:rPr>
          <w:color w:val="231F20"/>
          <w:spacing w:val="-33"/>
          <w:w w:val="95"/>
        </w:rPr>
        <w:t> </w:t>
      </w:r>
      <w:r>
        <w:rPr>
          <w:color w:val="231F20"/>
          <w:w w:val="95"/>
        </w:rPr>
        <w:t>e</w:t>
      </w:r>
      <w:r>
        <w:rPr>
          <w:color w:val="231F20"/>
          <w:spacing w:val="-33"/>
          <w:w w:val="95"/>
        </w:rPr>
        <w:t> </w:t>
      </w:r>
      <w:r>
        <w:rPr>
          <w:color w:val="231F20"/>
          <w:spacing w:val="-4"/>
          <w:w w:val="95"/>
        </w:rPr>
        <w:t>incredulidad</w:t>
      </w:r>
      <w:r>
        <w:rPr>
          <w:color w:val="231F20"/>
          <w:spacing w:val="-33"/>
          <w:w w:val="95"/>
        </w:rPr>
        <w:t> </w:t>
      </w:r>
      <w:r>
        <w:rPr>
          <w:color w:val="231F20"/>
          <w:spacing w:val="-4"/>
          <w:w w:val="95"/>
        </w:rPr>
        <w:t>sobre </w:t>
      </w:r>
      <w:r>
        <w:rPr>
          <w:color w:val="231F20"/>
          <w:w w:val="95"/>
        </w:rPr>
        <w:t>el</w:t>
      </w:r>
      <w:r>
        <w:rPr>
          <w:color w:val="231F20"/>
          <w:spacing w:val="-24"/>
          <w:w w:val="95"/>
        </w:rPr>
        <w:t> </w:t>
      </w:r>
      <w:r>
        <w:rPr>
          <w:color w:val="231F20"/>
          <w:spacing w:val="-3"/>
          <w:w w:val="95"/>
        </w:rPr>
        <w:t>contenido</w:t>
      </w:r>
      <w:r>
        <w:rPr>
          <w:color w:val="231F20"/>
          <w:spacing w:val="-23"/>
          <w:w w:val="95"/>
        </w:rPr>
        <w:t> </w:t>
      </w:r>
      <w:r>
        <w:rPr>
          <w:color w:val="231F20"/>
          <w:w w:val="95"/>
        </w:rPr>
        <w:t>de</w:t>
      </w:r>
      <w:r>
        <w:rPr>
          <w:color w:val="231F20"/>
          <w:spacing w:val="-23"/>
          <w:w w:val="95"/>
        </w:rPr>
        <w:t> </w:t>
      </w:r>
      <w:r>
        <w:rPr>
          <w:color w:val="231F20"/>
          <w:w w:val="95"/>
        </w:rPr>
        <w:t>sus</w:t>
      </w:r>
      <w:r>
        <w:rPr>
          <w:color w:val="231F20"/>
          <w:spacing w:val="-23"/>
          <w:w w:val="95"/>
        </w:rPr>
        <w:t> </w:t>
      </w:r>
      <w:r>
        <w:rPr>
          <w:color w:val="231F20"/>
          <w:spacing w:val="-3"/>
          <w:w w:val="95"/>
        </w:rPr>
        <w:t>resoluciones,</w:t>
      </w:r>
      <w:r>
        <w:rPr>
          <w:color w:val="231F20"/>
          <w:spacing w:val="-23"/>
          <w:w w:val="95"/>
        </w:rPr>
        <w:t> </w:t>
      </w:r>
      <w:r>
        <w:rPr>
          <w:color w:val="231F20"/>
          <w:w w:val="95"/>
        </w:rPr>
        <w:t>por</w:t>
      </w:r>
      <w:r>
        <w:rPr>
          <w:color w:val="231F20"/>
          <w:spacing w:val="-23"/>
          <w:w w:val="95"/>
        </w:rPr>
        <w:t> </w:t>
      </w:r>
      <w:r>
        <w:rPr>
          <w:color w:val="231F20"/>
          <w:w w:val="95"/>
        </w:rPr>
        <w:t>lo</w:t>
      </w:r>
      <w:r>
        <w:rPr>
          <w:color w:val="231F20"/>
          <w:spacing w:val="-23"/>
          <w:w w:val="95"/>
        </w:rPr>
        <w:t> </w:t>
      </w:r>
      <w:r>
        <w:rPr>
          <w:color w:val="231F20"/>
          <w:w w:val="95"/>
        </w:rPr>
        <w:t>que</w:t>
      </w:r>
      <w:r>
        <w:rPr>
          <w:color w:val="231F20"/>
          <w:spacing w:val="-23"/>
          <w:w w:val="95"/>
        </w:rPr>
        <w:t> </w:t>
      </w:r>
      <w:r>
        <w:rPr>
          <w:color w:val="231F20"/>
          <w:w w:val="95"/>
        </w:rPr>
        <w:t>deberán</w:t>
      </w:r>
      <w:r>
        <w:rPr>
          <w:color w:val="231F20"/>
          <w:spacing w:val="-24"/>
          <w:w w:val="95"/>
        </w:rPr>
        <w:t> </w:t>
      </w:r>
      <w:r>
        <w:rPr>
          <w:color w:val="231F20"/>
          <w:spacing w:val="-3"/>
          <w:w w:val="95"/>
        </w:rPr>
        <w:t>fortalecerse</w:t>
      </w:r>
      <w:r>
        <w:rPr>
          <w:color w:val="231F20"/>
          <w:spacing w:val="-23"/>
          <w:w w:val="95"/>
        </w:rPr>
        <w:t> </w:t>
      </w:r>
      <w:r>
        <w:rPr>
          <w:color w:val="231F20"/>
          <w:w w:val="95"/>
        </w:rPr>
        <w:t>con</w:t>
      </w:r>
      <w:r>
        <w:rPr>
          <w:color w:val="231F20"/>
          <w:spacing w:val="-24"/>
          <w:w w:val="95"/>
        </w:rPr>
        <w:t> </w:t>
      </w:r>
      <w:r>
        <w:rPr>
          <w:color w:val="231F20"/>
          <w:w w:val="95"/>
        </w:rPr>
        <w:t>el</w:t>
      </w:r>
      <w:r>
        <w:rPr>
          <w:color w:val="231F20"/>
          <w:spacing w:val="-24"/>
          <w:w w:val="95"/>
        </w:rPr>
        <w:t> </w:t>
      </w:r>
      <w:r>
        <w:rPr>
          <w:color w:val="231F20"/>
          <w:spacing w:val="-3"/>
          <w:w w:val="95"/>
        </w:rPr>
        <w:t>propósito </w:t>
      </w:r>
      <w:r>
        <w:rPr>
          <w:color w:val="231F20"/>
          <w:w w:val="90"/>
        </w:rPr>
        <w:t>de</w:t>
      </w:r>
      <w:r>
        <w:rPr>
          <w:color w:val="231F20"/>
          <w:spacing w:val="-11"/>
          <w:w w:val="90"/>
        </w:rPr>
        <w:t> </w:t>
      </w:r>
      <w:r>
        <w:rPr>
          <w:color w:val="231F20"/>
          <w:w w:val="90"/>
        </w:rPr>
        <w:t>consolidarles</w:t>
      </w:r>
      <w:r>
        <w:rPr>
          <w:color w:val="231F20"/>
          <w:spacing w:val="-11"/>
          <w:w w:val="90"/>
        </w:rPr>
        <w:t> </w:t>
      </w:r>
      <w:r>
        <w:rPr>
          <w:color w:val="231F20"/>
          <w:w w:val="90"/>
        </w:rPr>
        <w:t>como</w:t>
      </w:r>
      <w:r>
        <w:rPr>
          <w:color w:val="231F20"/>
          <w:spacing w:val="-11"/>
          <w:w w:val="90"/>
        </w:rPr>
        <w:t> </w:t>
      </w:r>
      <w:r>
        <w:rPr>
          <w:color w:val="231F20"/>
          <w:spacing w:val="-3"/>
          <w:w w:val="90"/>
        </w:rPr>
        <w:t>instituciones</w:t>
      </w:r>
      <w:r>
        <w:rPr>
          <w:color w:val="231F20"/>
          <w:spacing w:val="-10"/>
          <w:w w:val="90"/>
        </w:rPr>
        <w:t> </w:t>
      </w:r>
      <w:r>
        <w:rPr>
          <w:color w:val="231F20"/>
          <w:spacing w:val="-4"/>
          <w:w w:val="90"/>
        </w:rPr>
        <w:t>creadas</w:t>
      </w:r>
      <w:r>
        <w:rPr>
          <w:color w:val="231F20"/>
          <w:spacing w:val="-11"/>
          <w:w w:val="90"/>
        </w:rPr>
        <w:t> </w:t>
      </w:r>
      <w:r>
        <w:rPr>
          <w:color w:val="231F20"/>
          <w:w w:val="90"/>
        </w:rPr>
        <w:t>al</w:t>
      </w:r>
      <w:r>
        <w:rPr>
          <w:color w:val="231F20"/>
          <w:spacing w:val="-11"/>
          <w:w w:val="90"/>
        </w:rPr>
        <w:t> </w:t>
      </w:r>
      <w:r>
        <w:rPr>
          <w:color w:val="231F20"/>
          <w:w w:val="90"/>
        </w:rPr>
        <w:t>servicio</w:t>
      </w:r>
      <w:r>
        <w:rPr>
          <w:color w:val="231F20"/>
          <w:spacing w:val="-11"/>
          <w:w w:val="90"/>
        </w:rPr>
        <w:t> </w:t>
      </w:r>
      <w:r>
        <w:rPr>
          <w:color w:val="231F20"/>
          <w:w w:val="90"/>
        </w:rPr>
        <w:t>del</w:t>
      </w:r>
      <w:r>
        <w:rPr>
          <w:color w:val="231F20"/>
          <w:spacing w:val="-11"/>
          <w:w w:val="90"/>
        </w:rPr>
        <w:t> </w:t>
      </w:r>
      <w:r>
        <w:rPr>
          <w:color w:val="231F20"/>
          <w:w w:val="90"/>
        </w:rPr>
        <w:t>ciudadano.</w:t>
      </w:r>
    </w:p>
    <w:p>
      <w:pPr>
        <w:spacing w:after="0" w:line="211" w:lineRule="auto"/>
        <w:jc w:val="both"/>
        <w:sectPr>
          <w:pgSz w:w="9360" w:h="12760"/>
          <w:pgMar w:top="620" w:bottom="280" w:left="1020" w:right="1020"/>
        </w:sectPr>
      </w:pPr>
    </w:p>
    <w:p>
      <w:pPr>
        <w:tabs>
          <w:tab w:pos="6904" w:val="left" w:leader="none"/>
        </w:tabs>
        <w:spacing w:before="36"/>
        <w:ind w:left="3947" w:right="24" w:firstLine="0"/>
        <w:jc w:val="left"/>
        <w:rPr>
          <w:sz w:val="19"/>
        </w:rPr>
      </w:pPr>
      <w:r>
        <w:rPr>
          <w:rFonts w:ascii="Times New Roman" w:hAnsi="Times New Roman"/>
          <w:i/>
          <w:color w:val="231F20"/>
          <w:spacing w:val="-3"/>
          <w:w w:val="95"/>
          <w:sz w:val="19"/>
        </w:rPr>
        <w:t>Transparencia </w:t>
      </w:r>
      <w:r>
        <w:rPr>
          <w:rFonts w:ascii="Times New Roman" w:hAnsi="Times New Roman"/>
          <w:i/>
          <w:color w:val="231F20"/>
          <w:w w:val="95"/>
          <w:sz w:val="19"/>
        </w:rPr>
        <w:t>y rendición</w:t>
      </w:r>
      <w:r>
        <w:rPr>
          <w:rFonts w:ascii="Times New Roman" w:hAnsi="Times New Roman"/>
          <w:i/>
          <w:color w:val="231F20"/>
          <w:spacing w:val="-15"/>
          <w:w w:val="95"/>
          <w:sz w:val="19"/>
        </w:rPr>
        <w:t> </w:t>
      </w:r>
      <w:r>
        <w:rPr>
          <w:rFonts w:ascii="Times New Roman" w:hAnsi="Times New Roman"/>
          <w:i/>
          <w:color w:val="231F20"/>
          <w:w w:val="95"/>
          <w:sz w:val="19"/>
        </w:rPr>
        <w:t>de</w:t>
      </w:r>
      <w:r>
        <w:rPr>
          <w:rFonts w:ascii="Times New Roman" w:hAnsi="Times New Roman"/>
          <w:i/>
          <w:color w:val="231F20"/>
          <w:spacing w:val="-6"/>
          <w:w w:val="95"/>
          <w:sz w:val="19"/>
        </w:rPr>
        <w:t> </w:t>
      </w:r>
      <w:r>
        <w:rPr>
          <w:rFonts w:ascii="Times New Roman" w:hAnsi="Times New Roman"/>
          <w:i/>
          <w:color w:val="231F20"/>
          <w:w w:val="95"/>
          <w:sz w:val="19"/>
        </w:rPr>
        <w:t>cuenttas</w:t>
        <w:tab/>
      </w:r>
      <w:r>
        <w:rPr>
          <w:color w:val="231F20"/>
          <w:sz w:val="19"/>
        </w:rPr>
        <w:t>147</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6"/>
        <w:rPr>
          <w:sz w:val="13"/>
        </w:rPr>
      </w:pPr>
    </w:p>
    <w:p>
      <w:pPr>
        <w:spacing w:before="61"/>
        <w:ind w:left="113" w:right="24" w:firstLine="0"/>
        <w:jc w:val="left"/>
        <w:rPr>
          <w:rFonts w:ascii="Cambria"/>
          <w:sz w:val="17"/>
        </w:rPr>
      </w:pPr>
      <w:r>
        <w:rPr>
          <w:rFonts w:ascii="Cambria"/>
          <w:color w:val="231F20"/>
          <w:w w:val="135"/>
          <w:sz w:val="22"/>
        </w:rPr>
        <w:t>r</w:t>
      </w:r>
      <w:r>
        <w:rPr>
          <w:rFonts w:ascii="Cambria"/>
          <w:color w:val="231F20"/>
          <w:w w:val="135"/>
          <w:sz w:val="17"/>
        </w:rPr>
        <w:t>eferenCIas</w:t>
      </w:r>
    </w:p>
    <w:p>
      <w:pPr>
        <w:pStyle w:val="BodyText"/>
        <w:spacing w:before="3"/>
        <w:rPr>
          <w:rFonts w:ascii="Cambria"/>
        </w:rPr>
      </w:pPr>
    </w:p>
    <w:p>
      <w:pPr>
        <w:spacing w:line="260" w:lineRule="exact" w:before="0"/>
        <w:ind w:left="454" w:right="111" w:hanging="341"/>
        <w:jc w:val="both"/>
        <w:rPr>
          <w:sz w:val="22"/>
        </w:rPr>
      </w:pPr>
      <w:r>
        <w:rPr>
          <w:color w:val="231F20"/>
          <w:w w:val="90"/>
          <w:sz w:val="22"/>
        </w:rPr>
        <w:t>Abril,</w:t>
      </w:r>
      <w:r>
        <w:rPr>
          <w:color w:val="231F20"/>
          <w:spacing w:val="-26"/>
          <w:w w:val="90"/>
          <w:sz w:val="22"/>
        </w:rPr>
        <w:t> </w:t>
      </w:r>
      <w:r>
        <w:rPr>
          <w:color w:val="231F20"/>
          <w:w w:val="90"/>
          <w:sz w:val="22"/>
        </w:rPr>
        <w:t>Gonzalo</w:t>
      </w:r>
      <w:r>
        <w:rPr>
          <w:color w:val="231F20"/>
          <w:spacing w:val="-26"/>
          <w:w w:val="90"/>
          <w:sz w:val="22"/>
        </w:rPr>
        <w:t> </w:t>
      </w:r>
      <w:r>
        <w:rPr>
          <w:color w:val="231F20"/>
          <w:w w:val="90"/>
          <w:sz w:val="22"/>
        </w:rPr>
        <w:t>(1997).</w:t>
      </w:r>
      <w:r>
        <w:rPr>
          <w:color w:val="231F20"/>
          <w:spacing w:val="-26"/>
          <w:w w:val="90"/>
          <w:sz w:val="22"/>
        </w:rPr>
        <w:t> </w:t>
      </w:r>
      <w:r>
        <w:rPr>
          <w:rFonts w:ascii="Times New Roman" w:hAnsi="Times New Roman"/>
          <w:i/>
          <w:color w:val="231F20"/>
          <w:spacing w:val="-5"/>
          <w:w w:val="90"/>
          <w:sz w:val="22"/>
        </w:rPr>
        <w:t>Teoría</w:t>
      </w:r>
      <w:r>
        <w:rPr>
          <w:rFonts w:ascii="Times New Roman" w:hAnsi="Times New Roman"/>
          <w:i/>
          <w:color w:val="231F20"/>
          <w:spacing w:val="-26"/>
          <w:w w:val="90"/>
          <w:sz w:val="22"/>
        </w:rPr>
        <w:t> </w:t>
      </w:r>
      <w:r>
        <w:rPr>
          <w:rFonts w:ascii="Times New Roman" w:hAnsi="Times New Roman"/>
          <w:i/>
          <w:color w:val="231F20"/>
          <w:w w:val="90"/>
          <w:sz w:val="22"/>
        </w:rPr>
        <w:t>general</w:t>
      </w:r>
      <w:r>
        <w:rPr>
          <w:rFonts w:ascii="Times New Roman" w:hAnsi="Times New Roman"/>
          <w:i/>
          <w:color w:val="231F20"/>
          <w:spacing w:val="-26"/>
          <w:w w:val="90"/>
          <w:sz w:val="22"/>
        </w:rPr>
        <w:t> </w:t>
      </w:r>
      <w:r>
        <w:rPr>
          <w:rFonts w:ascii="Times New Roman" w:hAnsi="Times New Roman"/>
          <w:i/>
          <w:color w:val="231F20"/>
          <w:w w:val="90"/>
          <w:sz w:val="22"/>
        </w:rPr>
        <w:t>de</w:t>
      </w:r>
      <w:r>
        <w:rPr>
          <w:rFonts w:ascii="Times New Roman" w:hAnsi="Times New Roman"/>
          <w:i/>
          <w:color w:val="231F20"/>
          <w:spacing w:val="-26"/>
          <w:w w:val="90"/>
          <w:sz w:val="22"/>
        </w:rPr>
        <w:t> </w:t>
      </w:r>
      <w:r>
        <w:rPr>
          <w:rFonts w:ascii="Times New Roman" w:hAnsi="Times New Roman"/>
          <w:i/>
          <w:color w:val="231F20"/>
          <w:w w:val="90"/>
          <w:sz w:val="22"/>
        </w:rPr>
        <w:t>la</w:t>
      </w:r>
      <w:r>
        <w:rPr>
          <w:rFonts w:ascii="Times New Roman" w:hAnsi="Times New Roman"/>
          <w:i/>
          <w:color w:val="231F20"/>
          <w:spacing w:val="-26"/>
          <w:w w:val="90"/>
          <w:sz w:val="22"/>
        </w:rPr>
        <w:t> </w:t>
      </w:r>
      <w:r>
        <w:rPr>
          <w:rFonts w:ascii="Times New Roman" w:hAnsi="Times New Roman"/>
          <w:i/>
          <w:color w:val="231F20"/>
          <w:w w:val="90"/>
          <w:sz w:val="22"/>
        </w:rPr>
        <w:t>información:</w:t>
      </w:r>
      <w:r>
        <w:rPr>
          <w:rFonts w:ascii="Times New Roman" w:hAnsi="Times New Roman"/>
          <w:i/>
          <w:color w:val="231F20"/>
          <w:spacing w:val="-26"/>
          <w:w w:val="90"/>
          <w:sz w:val="22"/>
        </w:rPr>
        <w:t> </w:t>
      </w:r>
      <w:r>
        <w:rPr>
          <w:rFonts w:ascii="Times New Roman" w:hAnsi="Times New Roman"/>
          <w:i/>
          <w:color w:val="231F20"/>
          <w:w w:val="90"/>
          <w:sz w:val="22"/>
        </w:rPr>
        <w:t>Dattos,</w:t>
      </w:r>
      <w:r>
        <w:rPr>
          <w:rFonts w:ascii="Times New Roman" w:hAnsi="Times New Roman"/>
          <w:i/>
          <w:color w:val="231F20"/>
          <w:spacing w:val="-26"/>
          <w:w w:val="90"/>
          <w:sz w:val="22"/>
        </w:rPr>
        <w:t> </w:t>
      </w:r>
      <w:r>
        <w:rPr>
          <w:rFonts w:ascii="Times New Roman" w:hAnsi="Times New Roman"/>
          <w:i/>
          <w:color w:val="231F20"/>
          <w:w w:val="90"/>
          <w:sz w:val="22"/>
        </w:rPr>
        <w:t>relattos</w:t>
      </w:r>
      <w:r>
        <w:rPr>
          <w:rFonts w:ascii="Times New Roman" w:hAnsi="Times New Roman"/>
          <w:i/>
          <w:color w:val="231F20"/>
          <w:spacing w:val="-26"/>
          <w:w w:val="90"/>
          <w:sz w:val="22"/>
        </w:rPr>
        <w:t> </w:t>
      </w:r>
      <w:r>
        <w:rPr>
          <w:rFonts w:ascii="Times New Roman" w:hAnsi="Times New Roman"/>
          <w:i/>
          <w:color w:val="231F20"/>
          <w:w w:val="90"/>
          <w:sz w:val="22"/>
        </w:rPr>
        <w:t>y</w:t>
      </w:r>
      <w:r>
        <w:rPr>
          <w:rFonts w:ascii="Times New Roman" w:hAnsi="Times New Roman"/>
          <w:i/>
          <w:color w:val="231F20"/>
          <w:spacing w:val="-26"/>
          <w:w w:val="90"/>
          <w:sz w:val="22"/>
        </w:rPr>
        <w:t> </w:t>
      </w:r>
      <w:r>
        <w:rPr>
          <w:rFonts w:ascii="Times New Roman" w:hAnsi="Times New Roman"/>
          <w:i/>
          <w:color w:val="231F20"/>
          <w:w w:val="90"/>
          <w:sz w:val="22"/>
        </w:rPr>
        <w:t>rittos</w:t>
      </w:r>
      <w:r>
        <w:rPr>
          <w:color w:val="231F20"/>
          <w:w w:val="90"/>
          <w:sz w:val="22"/>
        </w:rPr>
        <w:t>,</w:t>
      </w:r>
      <w:r>
        <w:rPr>
          <w:color w:val="231F20"/>
          <w:spacing w:val="-26"/>
          <w:w w:val="90"/>
          <w:sz w:val="22"/>
        </w:rPr>
        <w:t> </w:t>
      </w:r>
      <w:r>
        <w:rPr>
          <w:color w:val="231F20"/>
          <w:w w:val="90"/>
          <w:sz w:val="22"/>
        </w:rPr>
        <w:t>Cátedra, </w:t>
      </w:r>
      <w:r>
        <w:rPr>
          <w:color w:val="231F20"/>
          <w:w w:val="95"/>
          <w:sz w:val="22"/>
        </w:rPr>
        <w:t>Madrid.</w:t>
      </w:r>
    </w:p>
    <w:p>
      <w:pPr>
        <w:spacing w:line="260" w:lineRule="exact" w:before="0"/>
        <w:ind w:left="454" w:right="111" w:hanging="341"/>
        <w:jc w:val="both"/>
        <w:rPr>
          <w:sz w:val="22"/>
        </w:rPr>
      </w:pPr>
      <w:r>
        <w:rPr>
          <w:color w:val="231F20"/>
          <w:w w:val="90"/>
          <w:sz w:val="22"/>
        </w:rPr>
        <w:t>Baragli,</w:t>
      </w:r>
      <w:r>
        <w:rPr>
          <w:color w:val="231F20"/>
          <w:spacing w:val="-14"/>
          <w:w w:val="90"/>
          <w:sz w:val="22"/>
        </w:rPr>
        <w:t> </w:t>
      </w:r>
      <w:r>
        <w:rPr>
          <w:color w:val="231F20"/>
          <w:w w:val="90"/>
          <w:sz w:val="22"/>
        </w:rPr>
        <w:t>Néstor</w:t>
      </w:r>
      <w:r>
        <w:rPr>
          <w:color w:val="231F20"/>
          <w:spacing w:val="-14"/>
          <w:w w:val="90"/>
          <w:sz w:val="22"/>
        </w:rPr>
        <w:t> </w:t>
      </w:r>
      <w:r>
        <w:rPr>
          <w:color w:val="231F20"/>
          <w:w w:val="90"/>
          <w:sz w:val="22"/>
        </w:rPr>
        <w:t>(2005).</w:t>
      </w:r>
      <w:r>
        <w:rPr>
          <w:color w:val="231F20"/>
          <w:spacing w:val="-14"/>
          <w:w w:val="90"/>
          <w:sz w:val="22"/>
        </w:rPr>
        <w:t> </w:t>
      </w:r>
      <w:r>
        <w:rPr>
          <w:color w:val="231F20"/>
          <w:w w:val="90"/>
          <w:sz w:val="22"/>
        </w:rPr>
        <w:t>“Políticas</w:t>
      </w:r>
      <w:r>
        <w:rPr>
          <w:color w:val="231F20"/>
          <w:spacing w:val="-15"/>
          <w:w w:val="90"/>
          <w:sz w:val="22"/>
        </w:rPr>
        <w:t> </w:t>
      </w:r>
      <w:r>
        <w:rPr>
          <w:color w:val="231F20"/>
          <w:w w:val="90"/>
          <w:sz w:val="22"/>
        </w:rPr>
        <w:t>públicas</w:t>
      </w:r>
      <w:r>
        <w:rPr>
          <w:color w:val="231F20"/>
          <w:spacing w:val="-14"/>
          <w:w w:val="90"/>
          <w:sz w:val="22"/>
        </w:rPr>
        <w:t> </w:t>
      </w:r>
      <w:r>
        <w:rPr>
          <w:color w:val="231F20"/>
          <w:w w:val="90"/>
          <w:sz w:val="22"/>
        </w:rPr>
        <w:t>de</w:t>
      </w:r>
      <w:r>
        <w:rPr>
          <w:color w:val="231F20"/>
          <w:spacing w:val="-14"/>
          <w:w w:val="90"/>
          <w:sz w:val="22"/>
        </w:rPr>
        <w:t> </w:t>
      </w:r>
      <w:r>
        <w:rPr>
          <w:color w:val="231F20"/>
          <w:w w:val="90"/>
          <w:sz w:val="22"/>
        </w:rPr>
        <w:t>transparencia”,</w:t>
      </w:r>
      <w:r>
        <w:rPr>
          <w:color w:val="231F20"/>
          <w:spacing w:val="-14"/>
          <w:w w:val="90"/>
          <w:sz w:val="22"/>
        </w:rPr>
        <w:t> </w:t>
      </w:r>
      <w:r>
        <w:rPr>
          <w:rFonts w:ascii="Times New Roman" w:hAnsi="Times New Roman"/>
          <w:i/>
          <w:color w:val="231F20"/>
          <w:w w:val="90"/>
          <w:sz w:val="22"/>
        </w:rPr>
        <w:t>Derecho</w:t>
      </w:r>
      <w:r>
        <w:rPr>
          <w:rFonts w:ascii="Times New Roman" w:hAnsi="Times New Roman"/>
          <w:i/>
          <w:color w:val="231F20"/>
          <w:spacing w:val="-14"/>
          <w:w w:val="90"/>
          <w:sz w:val="22"/>
        </w:rPr>
        <w:t> </w:t>
      </w:r>
      <w:r>
        <w:rPr>
          <w:rFonts w:ascii="Times New Roman" w:hAnsi="Times New Roman"/>
          <w:i/>
          <w:color w:val="231F20"/>
          <w:w w:val="90"/>
          <w:sz w:val="22"/>
        </w:rPr>
        <w:t>comparado</w:t>
      </w:r>
      <w:r>
        <w:rPr>
          <w:rFonts w:ascii="Times New Roman" w:hAnsi="Times New Roman"/>
          <w:i/>
          <w:color w:val="231F20"/>
          <w:spacing w:val="-14"/>
          <w:w w:val="90"/>
          <w:sz w:val="22"/>
        </w:rPr>
        <w:t> </w:t>
      </w:r>
      <w:r>
        <w:rPr>
          <w:rFonts w:ascii="Times New Roman" w:hAnsi="Times New Roman"/>
          <w:i/>
          <w:color w:val="231F20"/>
          <w:w w:val="90"/>
          <w:sz w:val="22"/>
        </w:rPr>
        <w:t>de </w:t>
      </w:r>
      <w:r>
        <w:rPr>
          <w:rFonts w:ascii="Times New Roman" w:hAnsi="Times New Roman"/>
          <w:i/>
          <w:color w:val="231F20"/>
          <w:w w:val="95"/>
          <w:sz w:val="22"/>
        </w:rPr>
        <w:t>la Información</w:t>
      </w:r>
      <w:r>
        <w:rPr>
          <w:color w:val="231F20"/>
          <w:w w:val="95"/>
          <w:sz w:val="22"/>
        </w:rPr>
        <w:t>, núm. 5, enero-junio, </w:t>
      </w:r>
      <w:r>
        <w:rPr>
          <w:rFonts w:ascii="Cambria" w:hAnsi="Cambria"/>
          <w:color w:val="231F20"/>
          <w:w w:val="95"/>
          <w:sz w:val="17"/>
        </w:rPr>
        <w:t>unam</w:t>
      </w:r>
      <w:r>
        <w:rPr>
          <w:color w:val="231F20"/>
          <w:w w:val="95"/>
          <w:sz w:val="22"/>
        </w:rPr>
        <w:t>,</w:t>
      </w:r>
      <w:r>
        <w:rPr>
          <w:color w:val="231F20"/>
          <w:spacing w:val="-3"/>
          <w:w w:val="95"/>
          <w:sz w:val="22"/>
        </w:rPr>
        <w:t> </w:t>
      </w:r>
      <w:r>
        <w:rPr>
          <w:color w:val="231F20"/>
          <w:w w:val="95"/>
          <w:sz w:val="22"/>
        </w:rPr>
        <w:t>México.</w:t>
      </w:r>
    </w:p>
    <w:p>
      <w:pPr>
        <w:spacing w:line="260" w:lineRule="exact" w:before="0"/>
        <w:ind w:left="113" w:right="37" w:firstLine="0"/>
        <w:jc w:val="left"/>
        <w:rPr>
          <w:sz w:val="22"/>
        </w:rPr>
      </w:pPr>
      <w:r>
        <w:rPr>
          <w:color w:val="231F20"/>
          <w:w w:val="95"/>
          <w:sz w:val="22"/>
        </w:rPr>
        <w:t>Carpizo, </w:t>
      </w:r>
      <w:r>
        <w:rPr>
          <w:color w:val="231F20"/>
          <w:spacing w:val="-3"/>
          <w:w w:val="95"/>
          <w:sz w:val="22"/>
        </w:rPr>
        <w:t>Jorge </w:t>
      </w:r>
      <w:r>
        <w:rPr>
          <w:color w:val="231F20"/>
          <w:w w:val="95"/>
          <w:sz w:val="22"/>
        </w:rPr>
        <w:t>(2000). </w:t>
      </w:r>
      <w:r>
        <w:rPr>
          <w:rFonts w:ascii="Times New Roman" w:hAnsi="Times New Roman"/>
          <w:i/>
          <w:color w:val="231F20"/>
          <w:w w:val="95"/>
          <w:sz w:val="22"/>
        </w:rPr>
        <w:t>Nuevos esttudios consttittucionales</w:t>
      </w:r>
      <w:r>
        <w:rPr>
          <w:color w:val="231F20"/>
          <w:w w:val="95"/>
          <w:sz w:val="22"/>
        </w:rPr>
        <w:t>, Porrúa/</w:t>
      </w:r>
      <w:r>
        <w:rPr>
          <w:rFonts w:ascii="Cambria" w:hAnsi="Cambria"/>
          <w:color w:val="231F20"/>
          <w:w w:val="95"/>
          <w:sz w:val="17"/>
        </w:rPr>
        <w:t>unam</w:t>
      </w:r>
      <w:r>
        <w:rPr>
          <w:color w:val="231F20"/>
          <w:w w:val="95"/>
          <w:sz w:val="22"/>
        </w:rPr>
        <w:t>, México. Carpizo, </w:t>
      </w:r>
      <w:r>
        <w:rPr>
          <w:color w:val="231F20"/>
          <w:spacing w:val="-3"/>
          <w:w w:val="95"/>
          <w:sz w:val="22"/>
        </w:rPr>
        <w:t>Jorge </w:t>
      </w:r>
      <w:r>
        <w:rPr>
          <w:color w:val="231F20"/>
          <w:w w:val="95"/>
          <w:sz w:val="22"/>
        </w:rPr>
        <w:t>y villanueva, Ernesto (2001). “El derecho a la información. </w:t>
      </w:r>
      <w:r>
        <w:rPr>
          <w:color w:val="231F20"/>
          <w:spacing w:val="-3"/>
          <w:w w:val="95"/>
          <w:sz w:val="22"/>
        </w:rPr>
        <w:t>Pro-</w:t>
      </w:r>
    </w:p>
    <w:p>
      <w:pPr>
        <w:spacing w:line="260" w:lineRule="exact" w:before="0"/>
        <w:ind w:left="454" w:right="111" w:firstLine="0"/>
        <w:jc w:val="both"/>
        <w:rPr>
          <w:sz w:val="22"/>
        </w:rPr>
      </w:pPr>
      <w:r>
        <w:rPr>
          <w:color w:val="231F20"/>
          <w:w w:val="95"/>
          <w:sz w:val="22"/>
        </w:rPr>
        <w:t>puestas de algunos elementos para su regulación en México”, en </w:t>
      </w:r>
      <w:r>
        <w:rPr>
          <w:color w:val="231F20"/>
          <w:spacing w:val="-4"/>
          <w:w w:val="95"/>
          <w:sz w:val="22"/>
        </w:rPr>
        <w:t>valadés, </w:t>
      </w:r>
      <w:r>
        <w:rPr>
          <w:color w:val="231F20"/>
          <w:w w:val="90"/>
          <w:sz w:val="22"/>
        </w:rPr>
        <w:t>Diego</w:t>
      </w:r>
      <w:r>
        <w:rPr>
          <w:color w:val="231F20"/>
          <w:spacing w:val="-4"/>
          <w:w w:val="90"/>
          <w:sz w:val="22"/>
        </w:rPr>
        <w:t> </w:t>
      </w:r>
      <w:r>
        <w:rPr>
          <w:color w:val="231F20"/>
          <w:w w:val="90"/>
          <w:sz w:val="22"/>
        </w:rPr>
        <w:t>y</w:t>
      </w:r>
      <w:r>
        <w:rPr>
          <w:color w:val="231F20"/>
          <w:spacing w:val="-4"/>
          <w:w w:val="90"/>
          <w:sz w:val="22"/>
        </w:rPr>
        <w:t> </w:t>
      </w:r>
      <w:r>
        <w:rPr>
          <w:color w:val="231F20"/>
          <w:w w:val="90"/>
          <w:sz w:val="22"/>
        </w:rPr>
        <w:t>Gutiérrez</w:t>
      </w:r>
      <w:r>
        <w:rPr>
          <w:color w:val="231F20"/>
          <w:spacing w:val="-4"/>
          <w:w w:val="90"/>
          <w:sz w:val="22"/>
        </w:rPr>
        <w:t> </w:t>
      </w:r>
      <w:r>
        <w:rPr>
          <w:color w:val="231F20"/>
          <w:w w:val="90"/>
          <w:sz w:val="22"/>
        </w:rPr>
        <w:t>Rivas,</w:t>
      </w:r>
      <w:r>
        <w:rPr>
          <w:color w:val="231F20"/>
          <w:spacing w:val="-4"/>
          <w:w w:val="90"/>
          <w:sz w:val="22"/>
        </w:rPr>
        <w:t> </w:t>
      </w:r>
      <w:r>
        <w:rPr>
          <w:color w:val="231F20"/>
          <w:w w:val="90"/>
          <w:sz w:val="22"/>
        </w:rPr>
        <w:t>Rodrigo</w:t>
      </w:r>
      <w:r>
        <w:rPr>
          <w:color w:val="231F20"/>
          <w:spacing w:val="-4"/>
          <w:w w:val="90"/>
          <w:sz w:val="22"/>
        </w:rPr>
        <w:t> </w:t>
      </w:r>
      <w:r>
        <w:rPr>
          <w:color w:val="231F20"/>
          <w:w w:val="90"/>
          <w:sz w:val="22"/>
        </w:rPr>
        <w:t>(coords.),</w:t>
      </w:r>
      <w:r>
        <w:rPr>
          <w:color w:val="231F20"/>
          <w:spacing w:val="-4"/>
          <w:w w:val="90"/>
          <w:sz w:val="22"/>
        </w:rPr>
        <w:t> </w:t>
      </w:r>
      <w:r>
        <w:rPr>
          <w:rFonts w:ascii="Times New Roman" w:hAnsi="Times New Roman"/>
          <w:i/>
          <w:color w:val="231F20"/>
          <w:w w:val="90"/>
          <w:sz w:val="22"/>
        </w:rPr>
        <w:t>Derechos</w:t>
      </w:r>
      <w:r>
        <w:rPr>
          <w:rFonts w:ascii="Times New Roman" w:hAnsi="Times New Roman"/>
          <w:i/>
          <w:color w:val="231F20"/>
          <w:spacing w:val="-4"/>
          <w:w w:val="90"/>
          <w:sz w:val="22"/>
        </w:rPr>
        <w:t> </w:t>
      </w:r>
      <w:r>
        <w:rPr>
          <w:rFonts w:ascii="Times New Roman" w:hAnsi="Times New Roman"/>
          <w:i/>
          <w:color w:val="231F20"/>
          <w:w w:val="90"/>
          <w:sz w:val="22"/>
        </w:rPr>
        <w:t>Humanos,</w:t>
      </w:r>
      <w:r>
        <w:rPr>
          <w:rFonts w:ascii="Times New Roman" w:hAnsi="Times New Roman"/>
          <w:i/>
          <w:color w:val="231F20"/>
          <w:spacing w:val="-5"/>
          <w:w w:val="90"/>
          <w:sz w:val="22"/>
        </w:rPr>
        <w:t> </w:t>
      </w:r>
      <w:r>
        <w:rPr>
          <w:rFonts w:ascii="Times New Roman" w:hAnsi="Times New Roman"/>
          <w:i/>
          <w:color w:val="231F20"/>
          <w:w w:val="90"/>
          <w:sz w:val="22"/>
        </w:rPr>
        <w:t>Memoria</w:t>
      </w:r>
      <w:r>
        <w:rPr>
          <w:rFonts w:ascii="Times New Roman" w:hAnsi="Times New Roman"/>
          <w:i/>
          <w:color w:val="231F20"/>
          <w:spacing w:val="-4"/>
          <w:w w:val="90"/>
          <w:sz w:val="22"/>
        </w:rPr>
        <w:t> </w:t>
      </w:r>
      <w:r>
        <w:rPr>
          <w:rFonts w:ascii="Times New Roman" w:hAnsi="Times New Roman"/>
          <w:i/>
          <w:color w:val="231F20"/>
          <w:w w:val="90"/>
          <w:sz w:val="22"/>
        </w:rPr>
        <w:t>del</w:t>
      </w:r>
      <w:r>
        <w:rPr>
          <w:rFonts w:ascii="Times New Roman" w:hAnsi="Times New Roman"/>
          <w:i/>
          <w:color w:val="231F20"/>
          <w:spacing w:val="-4"/>
          <w:w w:val="90"/>
          <w:sz w:val="22"/>
        </w:rPr>
        <w:t> </w:t>
      </w:r>
      <w:r>
        <w:rPr>
          <w:rFonts w:ascii="Times New Roman" w:hAnsi="Times New Roman"/>
          <w:i/>
          <w:color w:val="231F20"/>
          <w:w w:val="90"/>
          <w:sz w:val="22"/>
        </w:rPr>
        <w:t>IV </w:t>
      </w:r>
      <w:r>
        <w:rPr>
          <w:rFonts w:ascii="Times New Roman" w:hAnsi="Times New Roman"/>
          <w:i/>
          <w:color w:val="231F20"/>
          <w:w w:val="90"/>
          <w:sz w:val="22"/>
        </w:rPr>
        <w:t>Congreso Nacional de Derecho Consttittucional </w:t>
      </w:r>
      <w:r>
        <w:rPr>
          <w:rFonts w:ascii="Cambria" w:hAnsi="Cambria"/>
          <w:i/>
          <w:color w:val="231F20"/>
          <w:w w:val="90"/>
          <w:sz w:val="17"/>
        </w:rPr>
        <w:t>iii</w:t>
      </w:r>
      <w:r>
        <w:rPr>
          <w:color w:val="231F20"/>
          <w:w w:val="90"/>
          <w:sz w:val="22"/>
        </w:rPr>
        <w:t>, </w:t>
      </w:r>
      <w:r>
        <w:rPr>
          <w:rFonts w:ascii="Cambria" w:hAnsi="Cambria"/>
          <w:color w:val="231F20"/>
          <w:w w:val="90"/>
          <w:sz w:val="17"/>
        </w:rPr>
        <w:t>unam</w:t>
      </w:r>
      <w:r>
        <w:rPr>
          <w:color w:val="231F20"/>
          <w:w w:val="90"/>
          <w:sz w:val="22"/>
        </w:rPr>
        <w:t>,</w:t>
      </w:r>
      <w:r>
        <w:rPr>
          <w:color w:val="231F20"/>
          <w:spacing w:val="-5"/>
          <w:w w:val="90"/>
          <w:sz w:val="22"/>
        </w:rPr>
        <w:t> </w:t>
      </w:r>
      <w:r>
        <w:rPr>
          <w:color w:val="231F20"/>
          <w:w w:val="90"/>
          <w:sz w:val="22"/>
        </w:rPr>
        <w:t>México.</w:t>
      </w:r>
    </w:p>
    <w:p>
      <w:pPr>
        <w:spacing w:line="260" w:lineRule="exact" w:before="0"/>
        <w:ind w:left="453" w:right="111" w:hanging="340"/>
        <w:jc w:val="both"/>
        <w:rPr>
          <w:sz w:val="22"/>
        </w:rPr>
      </w:pPr>
      <w:r>
        <w:rPr>
          <w:color w:val="231F20"/>
          <w:w w:val="95"/>
          <w:sz w:val="22"/>
        </w:rPr>
        <w:t>De</w:t>
      </w:r>
      <w:r>
        <w:rPr>
          <w:color w:val="231F20"/>
          <w:spacing w:val="-10"/>
          <w:w w:val="95"/>
          <w:sz w:val="22"/>
        </w:rPr>
        <w:t> </w:t>
      </w:r>
      <w:r>
        <w:rPr>
          <w:color w:val="231F20"/>
          <w:w w:val="95"/>
          <w:sz w:val="22"/>
        </w:rPr>
        <w:t>Carreras</w:t>
      </w:r>
      <w:r>
        <w:rPr>
          <w:color w:val="231F20"/>
          <w:spacing w:val="-10"/>
          <w:w w:val="95"/>
          <w:sz w:val="22"/>
        </w:rPr>
        <w:t> </w:t>
      </w:r>
      <w:r>
        <w:rPr>
          <w:color w:val="231F20"/>
          <w:w w:val="95"/>
          <w:sz w:val="22"/>
        </w:rPr>
        <w:t>Serra,</w:t>
      </w:r>
      <w:r>
        <w:rPr>
          <w:color w:val="231F20"/>
          <w:spacing w:val="-10"/>
          <w:w w:val="95"/>
          <w:sz w:val="22"/>
        </w:rPr>
        <w:t> </w:t>
      </w:r>
      <w:r>
        <w:rPr>
          <w:color w:val="231F20"/>
          <w:w w:val="95"/>
          <w:sz w:val="22"/>
        </w:rPr>
        <w:t>Lluís</w:t>
      </w:r>
      <w:r>
        <w:rPr>
          <w:color w:val="231F20"/>
          <w:spacing w:val="-10"/>
          <w:w w:val="95"/>
          <w:sz w:val="22"/>
        </w:rPr>
        <w:t> </w:t>
      </w:r>
      <w:r>
        <w:rPr>
          <w:color w:val="231F20"/>
          <w:w w:val="95"/>
          <w:sz w:val="22"/>
        </w:rPr>
        <w:t>(1996).</w:t>
      </w:r>
      <w:r>
        <w:rPr>
          <w:color w:val="231F20"/>
          <w:spacing w:val="-10"/>
          <w:w w:val="95"/>
          <w:sz w:val="22"/>
        </w:rPr>
        <w:t> </w:t>
      </w:r>
      <w:r>
        <w:rPr>
          <w:rFonts w:ascii="Times New Roman" w:hAnsi="Times New Roman"/>
          <w:i/>
          <w:color w:val="231F20"/>
          <w:w w:val="95"/>
          <w:sz w:val="22"/>
        </w:rPr>
        <w:t>Régimen</w:t>
      </w:r>
      <w:r>
        <w:rPr>
          <w:rFonts w:ascii="Times New Roman" w:hAnsi="Times New Roman"/>
          <w:i/>
          <w:color w:val="231F20"/>
          <w:spacing w:val="-10"/>
          <w:w w:val="95"/>
          <w:sz w:val="22"/>
        </w:rPr>
        <w:t> </w:t>
      </w:r>
      <w:r>
        <w:rPr>
          <w:rFonts w:ascii="Times New Roman" w:hAnsi="Times New Roman"/>
          <w:i/>
          <w:color w:val="231F20"/>
          <w:w w:val="95"/>
          <w:sz w:val="22"/>
        </w:rPr>
        <w:t>jurídico</w:t>
      </w:r>
      <w:r>
        <w:rPr>
          <w:rFonts w:ascii="Times New Roman" w:hAnsi="Times New Roman"/>
          <w:i/>
          <w:color w:val="231F20"/>
          <w:spacing w:val="-10"/>
          <w:w w:val="95"/>
          <w:sz w:val="22"/>
        </w:rPr>
        <w:t> </w:t>
      </w:r>
      <w:r>
        <w:rPr>
          <w:rFonts w:ascii="Times New Roman" w:hAnsi="Times New Roman"/>
          <w:i/>
          <w:color w:val="231F20"/>
          <w:w w:val="95"/>
          <w:sz w:val="22"/>
        </w:rPr>
        <w:t>de</w:t>
      </w:r>
      <w:r>
        <w:rPr>
          <w:rFonts w:ascii="Times New Roman" w:hAnsi="Times New Roman"/>
          <w:i/>
          <w:color w:val="231F20"/>
          <w:spacing w:val="-10"/>
          <w:w w:val="95"/>
          <w:sz w:val="22"/>
        </w:rPr>
        <w:t> </w:t>
      </w:r>
      <w:r>
        <w:rPr>
          <w:rFonts w:ascii="Times New Roman" w:hAnsi="Times New Roman"/>
          <w:i/>
          <w:color w:val="231F20"/>
          <w:w w:val="95"/>
          <w:sz w:val="22"/>
        </w:rPr>
        <w:t>la</w:t>
      </w:r>
      <w:r>
        <w:rPr>
          <w:rFonts w:ascii="Times New Roman" w:hAnsi="Times New Roman"/>
          <w:i/>
          <w:color w:val="231F20"/>
          <w:spacing w:val="-10"/>
          <w:w w:val="95"/>
          <w:sz w:val="22"/>
        </w:rPr>
        <w:t> </w:t>
      </w:r>
      <w:r>
        <w:rPr>
          <w:rFonts w:ascii="Times New Roman" w:hAnsi="Times New Roman"/>
          <w:i/>
          <w:color w:val="231F20"/>
          <w:w w:val="95"/>
          <w:sz w:val="22"/>
        </w:rPr>
        <w:t>información:</w:t>
      </w:r>
      <w:r>
        <w:rPr>
          <w:rFonts w:ascii="Times New Roman" w:hAnsi="Times New Roman"/>
          <w:i/>
          <w:color w:val="231F20"/>
          <w:spacing w:val="-10"/>
          <w:w w:val="95"/>
          <w:sz w:val="22"/>
        </w:rPr>
        <w:t> </w:t>
      </w:r>
      <w:r>
        <w:rPr>
          <w:rFonts w:ascii="Times New Roman" w:hAnsi="Times New Roman"/>
          <w:i/>
          <w:color w:val="231F20"/>
          <w:w w:val="95"/>
          <w:sz w:val="22"/>
        </w:rPr>
        <w:t>Periodisttas</w:t>
      </w:r>
      <w:r>
        <w:rPr>
          <w:rFonts w:ascii="Times New Roman" w:hAnsi="Times New Roman"/>
          <w:i/>
          <w:color w:val="231F20"/>
          <w:spacing w:val="-10"/>
          <w:w w:val="95"/>
          <w:sz w:val="22"/>
        </w:rPr>
        <w:t> </w:t>
      </w:r>
      <w:r>
        <w:rPr>
          <w:rFonts w:ascii="Times New Roman" w:hAnsi="Times New Roman"/>
          <w:i/>
          <w:color w:val="231F20"/>
          <w:w w:val="95"/>
          <w:sz w:val="22"/>
        </w:rPr>
        <w:t>y </w:t>
      </w:r>
      <w:r>
        <w:rPr>
          <w:rFonts w:ascii="Times New Roman" w:hAnsi="Times New Roman"/>
          <w:i/>
          <w:color w:val="231F20"/>
          <w:w w:val="90"/>
          <w:sz w:val="22"/>
        </w:rPr>
        <w:t>medios</w:t>
      </w:r>
      <w:r>
        <w:rPr>
          <w:rFonts w:ascii="Times New Roman" w:hAnsi="Times New Roman"/>
          <w:i/>
          <w:color w:val="231F20"/>
          <w:spacing w:val="-12"/>
          <w:w w:val="90"/>
          <w:sz w:val="22"/>
        </w:rPr>
        <w:t> </w:t>
      </w:r>
      <w:r>
        <w:rPr>
          <w:rFonts w:ascii="Times New Roman" w:hAnsi="Times New Roman"/>
          <w:i/>
          <w:color w:val="231F20"/>
          <w:w w:val="90"/>
          <w:sz w:val="22"/>
        </w:rPr>
        <w:t>de</w:t>
      </w:r>
      <w:r>
        <w:rPr>
          <w:rFonts w:ascii="Times New Roman" w:hAnsi="Times New Roman"/>
          <w:i/>
          <w:color w:val="231F20"/>
          <w:spacing w:val="-12"/>
          <w:w w:val="90"/>
          <w:sz w:val="22"/>
        </w:rPr>
        <w:t> </w:t>
      </w:r>
      <w:r>
        <w:rPr>
          <w:rFonts w:ascii="Times New Roman" w:hAnsi="Times New Roman"/>
          <w:i/>
          <w:color w:val="231F20"/>
          <w:w w:val="90"/>
          <w:sz w:val="22"/>
        </w:rPr>
        <w:t>comunicación</w:t>
      </w:r>
      <w:r>
        <w:rPr>
          <w:color w:val="231F20"/>
          <w:w w:val="90"/>
          <w:sz w:val="22"/>
        </w:rPr>
        <w:t>,</w:t>
      </w:r>
      <w:r>
        <w:rPr>
          <w:color w:val="231F20"/>
          <w:spacing w:val="-12"/>
          <w:w w:val="90"/>
          <w:sz w:val="22"/>
        </w:rPr>
        <w:t> </w:t>
      </w:r>
      <w:r>
        <w:rPr>
          <w:color w:val="231F20"/>
          <w:w w:val="90"/>
          <w:sz w:val="22"/>
        </w:rPr>
        <w:t>Ariel,</w:t>
      </w:r>
      <w:r>
        <w:rPr>
          <w:color w:val="231F20"/>
          <w:spacing w:val="-12"/>
          <w:w w:val="90"/>
          <w:sz w:val="22"/>
        </w:rPr>
        <w:t> </w:t>
      </w:r>
      <w:r>
        <w:rPr>
          <w:color w:val="231F20"/>
          <w:w w:val="90"/>
          <w:sz w:val="22"/>
        </w:rPr>
        <w:t>Barcelona.</w:t>
      </w:r>
    </w:p>
    <w:p>
      <w:pPr>
        <w:spacing w:line="260" w:lineRule="exact" w:before="0"/>
        <w:ind w:left="453" w:right="111" w:hanging="341"/>
        <w:jc w:val="both"/>
        <w:rPr>
          <w:sz w:val="22"/>
        </w:rPr>
      </w:pPr>
      <w:r>
        <w:rPr>
          <w:color w:val="231F20"/>
          <w:w w:val="90"/>
          <w:sz w:val="22"/>
        </w:rPr>
        <w:t>De Páramo, Juan Ramón (2000). </w:t>
      </w:r>
      <w:r>
        <w:rPr>
          <w:rFonts w:ascii="Times New Roman" w:hAnsi="Times New Roman"/>
          <w:i/>
          <w:color w:val="231F20"/>
          <w:w w:val="90"/>
          <w:sz w:val="22"/>
        </w:rPr>
        <w:t>Derecho subjettivo, El derecho y la justticia</w:t>
      </w:r>
      <w:r>
        <w:rPr>
          <w:color w:val="231F20"/>
          <w:w w:val="90"/>
          <w:sz w:val="22"/>
        </w:rPr>
        <w:t>, Edición </w:t>
      </w:r>
      <w:r>
        <w:rPr>
          <w:color w:val="231F20"/>
          <w:w w:val="95"/>
          <w:sz w:val="22"/>
        </w:rPr>
        <w:t>de</w:t>
      </w:r>
      <w:r>
        <w:rPr>
          <w:color w:val="231F20"/>
          <w:spacing w:val="-24"/>
          <w:w w:val="95"/>
          <w:sz w:val="22"/>
        </w:rPr>
        <w:t> </w:t>
      </w:r>
      <w:r>
        <w:rPr>
          <w:color w:val="231F20"/>
          <w:w w:val="95"/>
          <w:sz w:val="22"/>
        </w:rPr>
        <w:t>Ernesto</w:t>
      </w:r>
      <w:r>
        <w:rPr>
          <w:color w:val="231F20"/>
          <w:spacing w:val="-24"/>
          <w:w w:val="95"/>
          <w:sz w:val="22"/>
        </w:rPr>
        <w:t> </w:t>
      </w:r>
      <w:r>
        <w:rPr>
          <w:color w:val="231F20"/>
          <w:w w:val="95"/>
          <w:sz w:val="22"/>
        </w:rPr>
        <w:t>Garzón</w:t>
      </w:r>
      <w:r>
        <w:rPr>
          <w:color w:val="231F20"/>
          <w:spacing w:val="-24"/>
          <w:w w:val="95"/>
          <w:sz w:val="22"/>
        </w:rPr>
        <w:t> </w:t>
      </w:r>
      <w:r>
        <w:rPr>
          <w:color w:val="231F20"/>
          <w:spacing w:val="-5"/>
          <w:w w:val="95"/>
          <w:sz w:val="22"/>
        </w:rPr>
        <w:t>valdés</w:t>
      </w:r>
      <w:r>
        <w:rPr>
          <w:color w:val="231F20"/>
          <w:spacing w:val="-24"/>
          <w:w w:val="95"/>
          <w:sz w:val="22"/>
        </w:rPr>
        <w:t> </w:t>
      </w:r>
      <w:r>
        <w:rPr>
          <w:color w:val="231F20"/>
          <w:w w:val="95"/>
          <w:sz w:val="22"/>
        </w:rPr>
        <w:t>y</w:t>
      </w:r>
      <w:r>
        <w:rPr>
          <w:color w:val="231F20"/>
          <w:spacing w:val="-24"/>
          <w:w w:val="95"/>
          <w:sz w:val="22"/>
        </w:rPr>
        <w:t> </w:t>
      </w:r>
      <w:r>
        <w:rPr>
          <w:color w:val="231F20"/>
          <w:w w:val="95"/>
          <w:sz w:val="22"/>
        </w:rPr>
        <w:t>Francisco</w:t>
      </w:r>
      <w:r>
        <w:rPr>
          <w:color w:val="231F20"/>
          <w:spacing w:val="-24"/>
          <w:w w:val="95"/>
          <w:sz w:val="22"/>
        </w:rPr>
        <w:t> </w:t>
      </w:r>
      <w:r>
        <w:rPr>
          <w:color w:val="231F20"/>
          <w:w w:val="95"/>
          <w:sz w:val="22"/>
        </w:rPr>
        <w:t>J.</w:t>
      </w:r>
      <w:r>
        <w:rPr>
          <w:color w:val="231F20"/>
          <w:spacing w:val="-24"/>
          <w:w w:val="95"/>
          <w:sz w:val="22"/>
        </w:rPr>
        <w:t> </w:t>
      </w:r>
      <w:r>
        <w:rPr>
          <w:color w:val="231F20"/>
          <w:w w:val="95"/>
          <w:sz w:val="22"/>
        </w:rPr>
        <w:t>Laporta,</w:t>
      </w:r>
      <w:r>
        <w:rPr>
          <w:color w:val="231F20"/>
          <w:spacing w:val="-24"/>
          <w:w w:val="95"/>
          <w:sz w:val="22"/>
        </w:rPr>
        <w:t> </w:t>
      </w:r>
      <w:r>
        <w:rPr>
          <w:color w:val="231F20"/>
          <w:w w:val="95"/>
          <w:sz w:val="22"/>
        </w:rPr>
        <w:t>vol.</w:t>
      </w:r>
      <w:r>
        <w:rPr>
          <w:color w:val="231F20"/>
          <w:spacing w:val="-24"/>
          <w:w w:val="95"/>
          <w:sz w:val="22"/>
        </w:rPr>
        <w:t> </w:t>
      </w:r>
      <w:r>
        <w:rPr>
          <w:rFonts w:ascii="Cambria" w:hAnsi="Cambria"/>
          <w:color w:val="231F20"/>
          <w:w w:val="95"/>
          <w:sz w:val="17"/>
        </w:rPr>
        <w:t>II</w:t>
      </w:r>
      <w:r>
        <w:rPr>
          <w:rFonts w:ascii="Cambria" w:hAnsi="Cambria"/>
          <w:color w:val="231F20"/>
          <w:spacing w:val="-7"/>
          <w:w w:val="95"/>
          <w:sz w:val="17"/>
        </w:rPr>
        <w:t> </w:t>
      </w:r>
      <w:r>
        <w:rPr>
          <w:color w:val="231F20"/>
          <w:w w:val="95"/>
          <w:sz w:val="22"/>
        </w:rPr>
        <w:t>de</w:t>
      </w:r>
      <w:r>
        <w:rPr>
          <w:color w:val="231F20"/>
          <w:spacing w:val="-24"/>
          <w:w w:val="95"/>
          <w:sz w:val="22"/>
        </w:rPr>
        <w:t> </w:t>
      </w:r>
      <w:r>
        <w:rPr>
          <w:color w:val="231F20"/>
          <w:w w:val="95"/>
          <w:sz w:val="22"/>
        </w:rPr>
        <w:t>la</w:t>
      </w:r>
      <w:r>
        <w:rPr>
          <w:color w:val="231F20"/>
          <w:spacing w:val="-24"/>
          <w:w w:val="95"/>
          <w:sz w:val="22"/>
        </w:rPr>
        <w:t> </w:t>
      </w:r>
      <w:r>
        <w:rPr>
          <w:rFonts w:ascii="Times New Roman" w:hAnsi="Times New Roman"/>
          <w:i/>
          <w:color w:val="231F20"/>
          <w:w w:val="95"/>
          <w:sz w:val="22"/>
        </w:rPr>
        <w:t>Enciclopedia</w:t>
      </w:r>
      <w:r>
        <w:rPr>
          <w:rFonts w:ascii="Times New Roman" w:hAnsi="Times New Roman"/>
          <w:i/>
          <w:color w:val="231F20"/>
          <w:spacing w:val="-24"/>
          <w:w w:val="95"/>
          <w:sz w:val="22"/>
        </w:rPr>
        <w:t> </w:t>
      </w:r>
      <w:r>
        <w:rPr>
          <w:rFonts w:ascii="Times New Roman" w:hAnsi="Times New Roman"/>
          <w:i/>
          <w:color w:val="231F20"/>
          <w:w w:val="95"/>
          <w:sz w:val="22"/>
        </w:rPr>
        <w:t>Ibe- </w:t>
      </w:r>
      <w:r>
        <w:rPr>
          <w:rFonts w:ascii="Times New Roman" w:hAnsi="Times New Roman"/>
          <w:i/>
          <w:color w:val="231F20"/>
          <w:w w:val="90"/>
          <w:sz w:val="22"/>
        </w:rPr>
        <w:t>roamericana de Filosofía</w:t>
      </w:r>
      <w:r>
        <w:rPr>
          <w:color w:val="231F20"/>
          <w:w w:val="90"/>
          <w:sz w:val="22"/>
        </w:rPr>
        <w:t>, 2a. ed., </w:t>
      </w:r>
      <w:r>
        <w:rPr>
          <w:color w:val="231F20"/>
          <w:spacing w:val="-5"/>
          <w:w w:val="90"/>
          <w:sz w:val="22"/>
        </w:rPr>
        <w:t>Trotta,</w:t>
      </w:r>
      <w:r>
        <w:rPr>
          <w:color w:val="231F20"/>
          <w:spacing w:val="-4"/>
          <w:w w:val="90"/>
          <w:sz w:val="22"/>
        </w:rPr>
        <w:t> </w:t>
      </w:r>
      <w:r>
        <w:rPr>
          <w:color w:val="231F20"/>
          <w:w w:val="90"/>
          <w:sz w:val="22"/>
        </w:rPr>
        <w:t>Madrid.</w:t>
      </w:r>
    </w:p>
    <w:p>
      <w:pPr>
        <w:spacing w:line="260" w:lineRule="exact" w:before="0"/>
        <w:ind w:left="453" w:right="112" w:hanging="340"/>
        <w:jc w:val="both"/>
        <w:rPr>
          <w:sz w:val="22"/>
        </w:rPr>
      </w:pPr>
      <w:r>
        <w:rPr>
          <w:color w:val="231F20"/>
          <w:w w:val="95"/>
          <w:sz w:val="22"/>
        </w:rPr>
        <w:t>Guerrero</w:t>
      </w:r>
      <w:r>
        <w:rPr>
          <w:color w:val="231F20"/>
          <w:spacing w:val="-27"/>
          <w:w w:val="95"/>
          <w:sz w:val="22"/>
        </w:rPr>
        <w:t> </w:t>
      </w:r>
      <w:r>
        <w:rPr>
          <w:color w:val="231F20"/>
          <w:w w:val="95"/>
          <w:sz w:val="22"/>
        </w:rPr>
        <w:t>Gutiérrez,</w:t>
      </w:r>
      <w:r>
        <w:rPr>
          <w:color w:val="231F20"/>
          <w:spacing w:val="-27"/>
          <w:w w:val="95"/>
          <w:sz w:val="22"/>
        </w:rPr>
        <w:t> </w:t>
      </w:r>
      <w:r>
        <w:rPr>
          <w:color w:val="231F20"/>
          <w:w w:val="95"/>
          <w:sz w:val="22"/>
        </w:rPr>
        <w:t>Eduardo</w:t>
      </w:r>
      <w:r>
        <w:rPr>
          <w:color w:val="231F20"/>
          <w:spacing w:val="-27"/>
          <w:w w:val="95"/>
          <w:sz w:val="22"/>
        </w:rPr>
        <w:t> </w:t>
      </w:r>
      <w:r>
        <w:rPr>
          <w:color w:val="231F20"/>
          <w:w w:val="95"/>
          <w:sz w:val="22"/>
        </w:rPr>
        <w:t>(2008).</w:t>
      </w:r>
      <w:r>
        <w:rPr>
          <w:color w:val="231F20"/>
          <w:spacing w:val="-27"/>
          <w:w w:val="95"/>
          <w:sz w:val="22"/>
        </w:rPr>
        <w:t> </w:t>
      </w:r>
      <w:r>
        <w:rPr>
          <w:rFonts w:ascii="Times New Roman" w:hAnsi="Times New Roman"/>
          <w:i/>
          <w:color w:val="231F20"/>
          <w:spacing w:val="-6"/>
          <w:w w:val="95"/>
          <w:sz w:val="22"/>
        </w:rPr>
        <w:t>Para</w:t>
      </w:r>
      <w:r>
        <w:rPr>
          <w:rFonts w:ascii="Times New Roman" w:hAnsi="Times New Roman"/>
          <w:i/>
          <w:color w:val="231F20"/>
          <w:spacing w:val="-27"/>
          <w:w w:val="95"/>
          <w:sz w:val="22"/>
        </w:rPr>
        <w:t> </w:t>
      </w:r>
      <w:r>
        <w:rPr>
          <w:rFonts w:ascii="Times New Roman" w:hAnsi="Times New Roman"/>
          <w:i/>
          <w:color w:val="231F20"/>
          <w:w w:val="95"/>
          <w:sz w:val="22"/>
        </w:rPr>
        <w:t>enttender</w:t>
      </w:r>
      <w:r>
        <w:rPr>
          <w:rFonts w:ascii="Times New Roman" w:hAnsi="Times New Roman"/>
          <w:i/>
          <w:color w:val="231F20"/>
          <w:spacing w:val="-28"/>
          <w:w w:val="95"/>
          <w:sz w:val="22"/>
        </w:rPr>
        <w:t> </w:t>
      </w:r>
      <w:r>
        <w:rPr>
          <w:rFonts w:ascii="Times New Roman" w:hAnsi="Times New Roman"/>
          <w:i/>
          <w:color w:val="231F20"/>
          <w:w w:val="95"/>
          <w:sz w:val="22"/>
        </w:rPr>
        <w:t>la</w:t>
      </w:r>
      <w:r>
        <w:rPr>
          <w:rFonts w:ascii="Times New Roman" w:hAnsi="Times New Roman"/>
          <w:i/>
          <w:color w:val="231F20"/>
          <w:spacing w:val="-27"/>
          <w:w w:val="95"/>
          <w:sz w:val="22"/>
        </w:rPr>
        <w:t> </w:t>
      </w:r>
      <w:r>
        <w:rPr>
          <w:rFonts w:ascii="Times New Roman" w:hAnsi="Times New Roman"/>
          <w:i/>
          <w:color w:val="231F20"/>
          <w:w w:val="95"/>
          <w:sz w:val="22"/>
        </w:rPr>
        <w:t>ttransparencia</w:t>
      </w:r>
      <w:r>
        <w:rPr>
          <w:color w:val="231F20"/>
          <w:w w:val="95"/>
          <w:sz w:val="22"/>
        </w:rPr>
        <w:t>,</w:t>
      </w:r>
      <w:r>
        <w:rPr>
          <w:color w:val="231F20"/>
          <w:spacing w:val="-27"/>
          <w:w w:val="95"/>
          <w:sz w:val="22"/>
        </w:rPr>
        <w:t> </w:t>
      </w:r>
      <w:r>
        <w:rPr>
          <w:color w:val="231F20"/>
          <w:w w:val="95"/>
          <w:sz w:val="22"/>
        </w:rPr>
        <w:t>Nostra</w:t>
      </w:r>
      <w:r>
        <w:rPr>
          <w:color w:val="231F20"/>
          <w:spacing w:val="-27"/>
          <w:w w:val="95"/>
          <w:sz w:val="22"/>
        </w:rPr>
        <w:t> </w:t>
      </w:r>
      <w:r>
        <w:rPr>
          <w:color w:val="231F20"/>
          <w:w w:val="95"/>
          <w:sz w:val="22"/>
        </w:rPr>
        <w:t>Edi- </w:t>
      </w:r>
      <w:r>
        <w:rPr>
          <w:color w:val="231F20"/>
          <w:w w:val="90"/>
          <w:sz w:val="22"/>
        </w:rPr>
        <w:t>ciones,</w:t>
      </w:r>
      <w:r>
        <w:rPr>
          <w:color w:val="231F20"/>
          <w:spacing w:val="27"/>
          <w:w w:val="90"/>
          <w:sz w:val="22"/>
        </w:rPr>
        <w:t> </w:t>
      </w:r>
      <w:r>
        <w:rPr>
          <w:color w:val="231F20"/>
          <w:w w:val="90"/>
          <w:sz w:val="22"/>
        </w:rPr>
        <w:t>México.</w:t>
      </w:r>
    </w:p>
    <w:p>
      <w:pPr>
        <w:spacing w:line="260" w:lineRule="exact" w:before="0"/>
        <w:ind w:left="453" w:right="112" w:hanging="340"/>
        <w:jc w:val="both"/>
        <w:rPr>
          <w:sz w:val="22"/>
        </w:rPr>
      </w:pPr>
      <w:r>
        <w:rPr>
          <w:color w:val="231F20"/>
          <w:w w:val="90"/>
          <w:sz w:val="22"/>
        </w:rPr>
        <w:t>Livas</w:t>
      </w:r>
      <w:r>
        <w:rPr>
          <w:color w:val="231F20"/>
          <w:spacing w:val="-21"/>
          <w:w w:val="90"/>
          <w:sz w:val="22"/>
        </w:rPr>
        <w:t> </w:t>
      </w:r>
      <w:r>
        <w:rPr>
          <w:color w:val="231F20"/>
          <w:w w:val="90"/>
          <w:sz w:val="22"/>
        </w:rPr>
        <w:t>Cantú,</w:t>
      </w:r>
      <w:r>
        <w:rPr>
          <w:color w:val="231F20"/>
          <w:spacing w:val="-21"/>
          <w:w w:val="90"/>
          <w:sz w:val="22"/>
        </w:rPr>
        <w:t> </w:t>
      </w:r>
      <w:r>
        <w:rPr>
          <w:color w:val="231F20"/>
          <w:w w:val="90"/>
          <w:sz w:val="22"/>
        </w:rPr>
        <w:t>Javier</w:t>
      </w:r>
      <w:r>
        <w:rPr>
          <w:color w:val="231F20"/>
          <w:spacing w:val="-21"/>
          <w:w w:val="90"/>
          <w:sz w:val="22"/>
        </w:rPr>
        <w:t> </w:t>
      </w:r>
      <w:r>
        <w:rPr>
          <w:color w:val="231F20"/>
          <w:w w:val="90"/>
          <w:sz w:val="22"/>
        </w:rPr>
        <w:t>(2003).</w:t>
      </w:r>
      <w:r>
        <w:rPr>
          <w:color w:val="231F20"/>
          <w:spacing w:val="-21"/>
          <w:w w:val="90"/>
          <w:sz w:val="22"/>
        </w:rPr>
        <w:t> </w:t>
      </w:r>
      <w:r>
        <w:rPr>
          <w:rFonts w:ascii="Times New Roman" w:hAnsi="Times New Roman"/>
          <w:i/>
          <w:color w:val="231F20"/>
          <w:w w:val="90"/>
          <w:sz w:val="22"/>
        </w:rPr>
        <w:t>El</w:t>
      </w:r>
      <w:r>
        <w:rPr>
          <w:rFonts w:ascii="Times New Roman" w:hAnsi="Times New Roman"/>
          <w:i/>
          <w:color w:val="231F20"/>
          <w:spacing w:val="-21"/>
          <w:w w:val="90"/>
          <w:sz w:val="22"/>
        </w:rPr>
        <w:t> </w:t>
      </w:r>
      <w:r>
        <w:rPr>
          <w:rFonts w:ascii="Times New Roman" w:hAnsi="Times New Roman"/>
          <w:i/>
          <w:color w:val="231F20"/>
          <w:w w:val="90"/>
          <w:sz w:val="22"/>
        </w:rPr>
        <w:t>Esttado</w:t>
      </w:r>
      <w:r>
        <w:rPr>
          <w:rFonts w:ascii="Times New Roman" w:hAnsi="Times New Roman"/>
          <w:i/>
          <w:color w:val="231F20"/>
          <w:spacing w:val="-21"/>
          <w:w w:val="90"/>
          <w:sz w:val="22"/>
        </w:rPr>
        <w:t> </w:t>
      </w:r>
      <w:r>
        <w:rPr>
          <w:rFonts w:ascii="Times New Roman" w:hAnsi="Times New Roman"/>
          <w:i/>
          <w:color w:val="231F20"/>
          <w:w w:val="90"/>
          <w:sz w:val="22"/>
        </w:rPr>
        <w:t>cibernéttico.</w:t>
      </w:r>
      <w:r>
        <w:rPr>
          <w:rFonts w:ascii="Times New Roman" w:hAnsi="Times New Roman"/>
          <w:i/>
          <w:color w:val="231F20"/>
          <w:spacing w:val="-21"/>
          <w:w w:val="90"/>
          <w:sz w:val="22"/>
        </w:rPr>
        <w:t> </w:t>
      </w:r>
      <w:r>
        <w:rPr>
          <w:rFonts w:ascii="Times New Roman" w:hAnsi="Times New Roman"/>
          <w:i/>
          <w:color w:val="231F20"/>
          <w:w w:val="90"/>
          <w:sz w:val="22"/>
        </w:rPr>
        <w:t>La</w:t>
      </w:r>
      <w:r>
        <w:rPr>
          <w:rFonts w:ascii="Times New Roman" w:hAnsi="Times New Roman"/>
          <w:i/>
          <w:color w:val="231F20"/>
          <w:spacing w:val="-21"/>
          <w:w w:val="90"/>
          <w:sz w:val="22"/>
        </w:rPr>
        <w:t> </w:t>
      </w:r>
      <w:r>
        <w:rPr>
          <w:rFonts w:ascii="Times New Roman" w:hAnsi="Times New Roman"/>
          <w:i/>
          <w:color w:val="231F20"/>
          <w:w w:val="90"/>
          <w:sz w:val="22"/>
        </w:rPr>
        <w:t>unidad</w:t>
      </w:r>
      <w:r>
        <w:rPr>
          <w:rFonts w:ascii="Times New Roman" w:hAnsi="Times New Roman"/>
          <w:i/>
          <w:color w:val="231F20"/>
          <w:spacing w:val="-21"/>
          <w:w w:val="90"/>
          <w:sz w:val="22"/>
        </w:rPr>
        <w:t> </w:t>
      </w:r>
      <w:r>
        <w:rPr>
          <w:rFonts w:ascii="Times New Roman" w:hAnsi="Times New Roman"/>
          <w:i/>
          <w:color w:val="231F20"/>
          <w:w w:val="90"/>
          <w:sz w:val="22"/>
        </w:rPr>
        <w:t>del</w:t>
      </w:r>
      <w:r>
        <w:rPr>
          <w:rFonts w:ascii="Times New Roman" w:hAnsi="Times New Roman"/>
          <w:i/>
          <w:color w:val="231F20"/>
          <w:spacing w:val="-21"/>
          <w:w w:val="90"/>
          <w:sz w:val="22"/>
        </w:rPr>
        <w:t> </w:t>
      </w:r>
      <w:r>
        <w:rPr>
          <w:rFonts w:ascii="Times New Roman" w:hAnsi="Times New Roman"/>
          <w:i/>
          <w:color w:val="231F20"/>
          <w:w w:val="90"/>
          <w:sz w:val="22"/>
        </w:rPr>
        <w:t>derecho,</w:t>
      </w:r>
      <w:r>
        <w:rPr>
          <w:rFonts w:ascii="Times New Roman" w:hAnsi="Times New Roman"/>
          <w:i/>
          <w:color w:val="231F20"/>
          <w:spacing w:val="-21"/>
          <w:w w:val="90"/>
          <w:sz w:val="22"/>
        </w:rPr>
        <w:t> </w:t>
      </w:r>
      <w:r>
        <w:rPr>
          <w:rFonts w:ascii="Times New Roman" w:hAnsi="Times New Roman"/>
          <w:i/>
          <w:color w:val="231F20"/>
          <w:w w:val="90"/>
          <w:sz w:val="22"/>
        </w:rPr>
        <w:t>la</w:t>
      </w:r>
      <w:r>
        <w:rPr>
          <w:rFonts w:ascii="Times New Roman" w:hAnsi="Times New Roman"/>
          <w:i/>
          <w:color w:val="231F20"/>
          <w:spacing w:val="-21"/>
          <w:w w:val="90"/>
          <w:sz w:val="22"/>
        </w:rPr>
        <w:t> </w:t>
      </w:r>
      <w:r>
        <w:rPr>
          <w:rFonts w:ascii="Times New Roman" w:hAnsi="Times New Roman"/>
          <w:i/>
          <w:color w:val="231F20"/>
          <w:w w:val="90"/>
          <w:sz w:val="22"/>
        </w:rPr>
        <w:t>políttica</w:t>
      </w:r>
      <w:r>
        <w:rPr>
          <w:rFonts w:ascii="Times New Roman" w:hAnsi="Times New Roman"/>
          <w:i/>
          <w:color w:val="231F20"/>
          <w:spacing w:val="-21"/>
          <w:w w:val="90"/>
          <w:sz w:val="22"/>
        </w:rPr>
        <w:t> </w:t>
      </w:r>
      <w:r>
        <w:rPr>
          <w:rFonts w:ascii="Times New Roman" w:hAnsi="Times New Roman"/>
          <w:i/>
          <w:color w:val="231F20"/>
          <w:w w:val="90"/>
          <w:sz w:val="22"/>
        </w:rPr>
        <w:t>y</w:t>
      </w:r>
      <w:r>
        <w:rPr>
          <w:rFonts w:ascii="Times New Roman" w:hAnsi="Times New Roman"/>
          <w:i/>
          <w:color w:val="231F20"/>
          <w:spacing w:val="-21"/>
          <w:w w:val="90"/>
          <w:sz w:val="22"/>
        </w:rPr>
        <w:t> </w:t>
      </w:r>
      <w:r>
        <w:rPr>
          <w:rFonts w:ascii="Times New Roman" w:hAnsi="Times New Roman"/>
          <w:i/>
          <w:color w:val="231F20"/>
          <w:w w:val="90"/>
          <w:sz w:val="22"/>
        </w:rPr>
        <w:t>la </w:t>
      </w:r>
      <w:r>
        <w:rPr>
          <w:rFonts w:ascii="Times New Roman" w:hAnsi="Times New Roman"/>
          <w:i/>
          <w:color w:val="231F20"/>
          <w:w w:val="90"/>
          <w:sz w:val="22"/>
        </w:rPr>
        <w:t>economía</w:t>
      </w:r>
      <w:r>
        <w:rPr>
          <w:color w:val="231F20"/>
          <w:w w:val="90"/>
          <w:sz w:val="22"/>
        </w:rPr>
        <w:t>, Senado de la República,</w:t>
      </w:r>
      <w:r>
        <w:rPr>
          <w:color w:val="231F20"/>
          <w:spacing w:val="9"/>
          <w:w w:val="90"/>
          <w:sz w:val="22"/>
        </w:rPr>
        <w:t> </w:t>
      </w:r>
      <w:r>
        <w:rPr>
          <w:color w:val="231F20"/>
          <w:w w:val="90"/>
          <w:sz w:val="22"/>
        </w:rPr>
        <w:t>México.</w:t>
      </w:r>
    </w:p>
    <w:p>
      <w:pPr>
        <w:spacing w:line="260" w:lineRule="exact" w:before="0"/>
        <w:ind w:left="453" w:right="112" w:hanging="341"/>
        <w:jc w:val="both"/>
        <w:rPr>
          <w:sz w:val="22"/>
        </w:rPr>
      </w:pPr>
      <w:r>
        <w:rPr>
          <w:color w:val="231F20"/>
          <w:w w:val="95"/>
          <w:sz w:val="22"/>
        </w:rPr>
        <w:t>López</w:t>
      </w:r>
      <w:r>
        <w:rPr>
          <w:color w:val="231F20"/>
          <w:spacing w:val="-6"/>
          <w:w w:val="95"/>
          <w:sz w:val="22"/>
        </w:rPr>
        <w:t> </w:t>
      </w:r>
      <w:r>
        <w:rPr>
          <w:color w:val="231F20"/>
          <w:w w:val="95"/>
          <w:sz w:val="22"/>
        </w:rPr>
        <w:t>Ayllón,</w:t>
      </w:r>
      <w:r>
        <w:rPr>
          <w:color w:val="231F20"/>
          <w:spacing w:val="-6"/>
          <w:w w:val="95"/>
          <w:sz w:val="22"/>
        </w:rPr>
        <w:t> </w:t>
      </w:r>
      <w:r>
        <w:rPr>
          <w:color w:val="231F20"/>
          <w:w w:val="95"/>
          <w:sz w:val="22"/>
        </w:rPr>
        <w:t>Sergio</w:t>
      </w:r>
      <w:r>
        <w:rPr>
          <w:color w:val="231F20"/>
          <w:spacing w:val="-6"/>
          <w:w w:val="95"/>
          <w:sz w:val="22"/>
        </w:rPr>
        <w:t> </w:t>
      </w:r>
      <w:r>
        <w:rPr>
          <w:color w:val="231F20"/>
          <w:w w:val="95"/>
          <w:sz w:val="22"/>
        </w:rPr>
        <w:t>(1984).</w:t>
      </w:r>
      <w:r>
        <w:rPr>
          <w:color w:val="231F20"/>
          <w:spacing w:val="-6"/>
          <w:w w:val="95"/>
          <w:sz w:val="22"/>
        </w:rPr>
        <w:t> </w:t>
      </w:r>
      <w:r>
        <w:rPr>
          <w:rFonts w:ascii="Times New Roman" w:hAnsi="Times New Roman"/>
          <w:i/>
          <w:color w:val="231F20"/>
          <w:w w:val="95"/>
          <w:sz w:val="22"/>
        </w:rPr>
        <w:t>El</w:t>
      </w:r>
      <w:r>
        <w:rPr>
          <w:rFonts w:ascii="Times New Roman" w:hAnsi="Times New Roman"/>
          <w:i/>
          <w:color w:val="231F20"/>
          <w:spacing w:val="-6"/>
          <w:w w:val="95"/>
          <w:sz w:val="22"/>
        </w:rPr>
        <w:t> </w:t>
      </w:r>
      <w:r>
        <w:rPr>
          <w:rFonts w:ascii="Times New Roman" w:hAnsi="Times New Roman"/>
          <w:i/>
          <w:color w:val="231F20"/>
          <w:w w:val="95"/>
          <w:sz w:val="22"/>
        </w:rPr>
        <w:t>derecho</w:t>
      </w:r>
      <w:r>
        <w:rPr>
          <w:rFonts w:ascii="Times New Roman" w:hAnsi="Times New Roman"/>
          <w:i/>
          <w:color w:val="231F20"/>
          <w:spacing w:val="-6"/>
          <w:w w:val="95"/>
          <w:sz w:val="22"/>
        </w:rPr>
        <w:t> </w:t>
      </w:r>
      <w:r>
        <w:rPr>
          <w:rFonts w:ascii="Times New Roman" w:hAnsi="Times New Roman"/>
          <w:i/>
          <w:color w:val="231F20"/>
          <w:w w:val="95"/>
          <w:sz w:val="22"/>
        </w:rPr>
        <w:t>a</w:t>
      </w:r>
      <w:r>
        <w:rPr>
          <w:rFonts w:ascii="Times New Roman" w:hAnsi="Times New Roman"/>
          <w:i/>
          <w:color w:val="231F20"/>
          <w:spacing w:val="-6"/>
          <w:w w:val="95"/>
          <w:sz w:val="22"/>
        </w:rPr>
        <w:t> </w:t>
      </w:r>
      <w:r>
        <w:rPr>
          <w:rFonts w:ascii="Times New Roman" w:hAnsi="Times New Roman"/>
          <w:i/>
          <w:color w:val="231F20"/>
          <w:w w:val="95"/>
          <w:sz w:val="22"/>
        </w:rPr>
        <w:t>la</w:t>
      </w:r>
      <w:r>
        <w:rPr>
          <w:rFonts w:ascii="Times New Roman" w:hAnsi="Times New Roman"/>
          <w:i/>
          <w:color w:val="231F20"/>
          <w:spacing w:val="-6"/>
          <w:w w:val="95"/>
          <w:sz w:val="22"/>
        </w:rPr>
        <w:t> </w:t>
      </w:r>
      <w:r>
        <w:rPr>
          <w:rFonts w:ascii="Times New Roman" w:hAnsi="Times New Roman"/>
          <w:i/>
          <w:color w:val="231F20"/>
          <w:w w:val="95"/>
          <w:sz w:val="22"/>
        </w:rPr>
        <w:t>información</w:t>
      </w:r>
      <w:r>
        <w:rPr>
          <w:color w:val="231F20"/>
          <w:w w:val="95"/>
          <w:sz w:val="22"/>
        </w:rPr>
        <w:t>,</w:t>
      </w:r>
      <w:r>
        <w:rPr>
          <w:color w:val="231F20"/>
          <w:spacing w:val="-6"/>
          <w:w w:val="95"/>
          <w:sz w:val="22"/>
        </w:rPr>
        <w:t> </w:t>
      </w:r>
      <w:r>
        <w:rPr>
          <w:color w:val="231F20"/>
          <w:w w:val="95"/>
          <w:sz w:val="22"/>
        </w:rPr>
        <w:t>Miguel</w:t>
      </w:r>
      <w:r>
        <w:rPr>
          <w:color w:val="231F20"/>
          <w:spacing w:val="-6"/>
          <w:w w:val="95"/>
          <w:sz w:val="22"/>
        </w:rPr>
        <w:t> </w:t>
      </w:r>
      <w:r>
        <w:rPr>
          <w:color w:val="231F20"/>
          <w:w w:val="95"/>
          <w:sz w:val="22"/>
        </w:rPr>
        <w:t>Ángel</w:t>
      </w:r>
      <w:r>
        <w:rPr>
          <w:color w:val="231F20"/>
          <w:spacing w:val="-6"/>
          <w:w w:val="95"/>
          <w:sz w:val="22"/>
        </w:rPr>
        <w:t> </w:t>
      </w:r>
      <w:r>
        <w:rPr>
          <w:color w:val="231F20"/>
          <w:w w:val="95"/>
          <w:sz w:val="22"/>
        </w:rPr>
        <w:t>Porrúa, </w:t>
      </w:r>
      <w:r>
        <w:rPr>
          <w:color w:val="231F20"/>
          <w:sz w:val="22"/>
        </w:rPr>
        <w:t>México.</w:t>
      </w:r>
    </w:p>
    <w:p>
      <w:pPr>
        <w:spacing w:line="260" w:lineRule="exact" w:before="0"/>
        <w:ind w:left="453" w:right="111" w:hanging="341"/>
        <w:jc w:val="both"/>
        <w:rPr>
          <w:sz w:val="22"/>
        </w:rPr>
      </w:pPr>
      <w:r>
        <w:rPr>
          <w:color w:val="231F20"/>
          <w:w w:val="90"/>
          <w:sz w:val="22"/>
        </w:rPr>
        <w:t>Manili, </w:t>
      </w:r>
      <w:r>
        <w:rPr>
          <w:color w:val="231F20"/>
          <w:spacing w:val="-3"/>
          <w:w w:val="90"/>
          <w:sz w:val="22"/>
        </w:rPr>
        <w:t>Pablo </w:t>
      </w:r>
      <w:r>
        <w:rPr>
          <w:color w:val="231F20"/>
          <w:w w:val="90"/>
          <w:sz w:val="22"/>
        </w:rPr>
        <w:t>Luis (2003). </w:t>
      </w:r>
      <w:r>
        <w:rPr>
          <w:rFonts w:ascii="Times New Roman" w:hAnsi="Times New Roman"/>
          <w:i/>
          <w:color w:val="231F20"/>
          <w:w w:val="90"/>
          <w:sz w:val="22"/>
        </w:rPr>
        <w:t>El bloque de consttittucionalidad: la recepción del derecho </w:t>
      </w:r>
      <w:r>
        <w:rPr>
          <w:rFonts w:ascii="Times New Roman" w:hAnsi="Times New Roman"/>
          <w:i/>
          <w:color w:val="231F20"/>
          <w:w w:val="85"/>
          <w:sz w:val="22"/>
        </w:rPr>
        <w:t>intternacional de los derechos humanos en el derecho consttittucional argenttino</w:t>
      </w:r>
      <w:r>
        <w:rPr>
          <w:color w:val="231F20"/>
          <w:w w:val="85"/>
          <w:sz w:val="22"/>
        </w:rPr>
        <w:t>, La</w:t>
      </w:r>
      <w:r>
        <w:rPr>
          <w:color w:val="231F20"/>
          <w:spacing w:val="-29"/>
          <w:w w:val="85"/>
          <w:sz w:val="22"/>
        </w:rPr>
        <w:t> </w:t>
      </w:r>
      <w:r>
        <w:rPr>
          <w:color w:val="231F20"/>
          <w:spacing w:val="-6"/>
          <w:w w:val="85"/>
          <w:sz w:val="22"/>
        </w:rPr>
        <w:t>Ley, </w:t>
      </w:r>
      <w:r>
        <w:rPr>
          <w:color w:val="231F20"/>
          <w:w w:val="90"/>
          <w:sz w:val="22"/>
        </w:rPr>
        <w:t>Buenos</w:t>
      </w:r>
      <w:r>
        <w:rPr>
          <w:color w:val="231F20"/>
          <w:spacing w:val="-12"/>
          <w:w w:val="90"/>
          <w:sz w:val="22"/>
        </w:rPr>
        <w:t> </w:t>
      </w:r>
      <w:r>
        <w:rPr>
          <w:color w:val="231F20"/>
          <w:w w:val="90"/>
          <w:sz w:val="22"/>
        </w:rPr>
        <w:t>Aires.</w:t>
      </w:r>
    </w:p>
    <w:p>
      <w:pPr>
        <w:pStyle w:val="BodyText"/>
        <w:spacing w:line="211" w:lineRule="auto" w:before="4"/>
        <w:ind w:left="453" w:right="113" w:hanging="341"/>
        <w:jc w:val="both"/>
      </w:pPr>
      <w:r>
        <w:rPr>
          <w:color w:val="231F20"/>
          <w:spacing w:val="-3"/>
          <w:w w:val="95"/>
        </w:rPr>
        <w:t>Martínez-Díaz,</w:t>
      </w:r>
      <w:r>
        <w:rPr>
          <w:color w:val="231F20"/>
          <w:spacing w:val="-35"/>
          <w:w w:val="95"/>
        </w:rPr>
        <w:t> </w:t>
      </w:r>
      <w:r>
        <w:rPr>
          <w:color w:val="231F20"/>
          <w:w w:val="95"/>
        </w:rPr>
        <w:t>María</w:t>
      </w:r>
      <w:r>
        <w:rPr>
          <w:color w:val="231F20"/>
          <w:spacing w:val="-35"/>
          <w:w w:val="95"/>
        </w:rPr>
        <w:t> </w:t>
      </w:r>
      <w:r>
        <w:rPr>
          <w:color w:val="231F20"/>
          <w:spacing w:val="-3"/>
          <w:w w:val="95"/>
        </w:rPr>
        <w:t>Esther</w:t>
      </w:r>
      <w:r>
        <w:rPr>
          <w:color w:val="231F20"/>
          <w:spacing w:val="-35"/>
          <w:w w:val="95"/>
        </w:rPr>
        <w:t> </w:t>
      </w:r>
      <w:r>
        <w:rPr>
          <w:color w:val="231F20"/>
          <w:w w:val="95"/>
        </w:rPr>
        <w:t>y</w:t>
      </w:r>
      <w:r>
        <w:rPr>
          <w:color w:val="231F20"/>
          <w:spacing w:val="-35"/>
          <w:w w:val="95"/>
        </w:rPr>
        <w:t> </w:t>
      </w:r>
      <w:r>
        <w:rPr>
          <w:color w:val="231F20"/>
          <w:spacing w:val="-3"/>
          <w:w w:val="95"/>
        </w:rPr>
        <w:t>Leticia</w:t>
      </w:r>
      <w:r>
        <w:rPr>
          <w:color w:val="231F20"/>
          <w:spacing w:val="-35"/>
          <w:w w:val="95"/>
        </w:rPr>
        <w:t> </w:t>
      </w:r>
      <w:r>
        <w:rPr>
          <w:color w:val="231F20"/>
          <w:w w:val="95"/>
        </w:rPr>
        <w:t>Heras-Gómez</w:t>
      </w:r>
      <w:r>
        <w:rPr>
          <w:color w:val="231F20"/>
          <w:spacing w:val="-35"/>
          <w:w w:val="95"/>
        </w:rPr>
        <w:t> </w:t>
      </w:r>
      <w:r>
        <w:rPr>
          <w:color w:val="231F20"/>
          <w:w w:val="95"/>
        </w:rPr>
        <w:t>(2012).</w:t>
      </w:r>
      <w:r>
        <w:rPr>
          <w:color w:val="231F20"/>
          <w:spacing w:val="-35"/>
          <w:w w:val="95"/>
        </w:rPr>
        <w:t> </w:t>
      </w:r>
      <w:r>
        <w:rPr>
          <w:color w:val="231F20"/>
          <w:w w:val="95"/>
        </w:rPr>
        <w:t>“La</w:t>
      </w:r>
      <w:r>
        <w:rPr>
          <w:color w:val="231F20"/>
          <w:spacing w:val="-35"/>
          <w:w w:val="95"/>
        </w:rPr>
        <w:t> </w:t>
      </w:r>
      <w:r>
        <w:rPr>
          <w:color w:val="231F20"/>
          <w:spacing w:val="-3"/>
          <w:w w:val="95"/>
        </w:rPr>
        <w:t>transparencia</w:t>
      </w:r>
      <w:r>
        <w:rPr>
          <w:color w:val="231F20"/>
          <w:spacing w:val="-35"/>
          <w:w w:val="95"/>
        </w:rPr>
        <w:t> </w:t>
      </w:r>
      <w:r>
        <w:rPr>
          <w:color w:val="231F20"/>
          <w:w w:val="95"/>
        </w:rPr>
        <w:t>y</w:t>
      </w:r>
      <w:r>
        <w:rPr>
          <w:color w:val="231F20"/>
          <w:spacing w:val="-35"/>
          <w:w w:val="95"/>
        </w:rPr>
        <w:t> </w:t>
      </w:r>
      <w:r>
        <w:rPr>
          <w:color w:val="231F20"/>
          <w:w w:val="95"/>
        </w:rPr>
        <w:t>el acceso</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spacing w:val="-3"/>
          <w:w w:val="95"/>
        </w:rPr>
        <w:t>información</w:t>
      </w:r>
      <w:r>
        <w:rPr>
          <w:color w:val="231F20"/>
          <w:spacing w:val="-30"/>
          <w:w w:val="95"/>
        </w:rPr>
        <w:t> </w:t>
      </w:r>
      <w:r>
        <w:rPr>
          <w:color w:val="231F20"/>
          <w:w w:val="95"/>
        </w:rPr>
        <w:t>a</w:t>
      </w:r>
      <w:r>
        <w:rPr>
          <w:color w:val="231F20"/>
          <w:spacing w:val="-30"/>
          <w:w w:val="95"/>
        </w:rPr>
        <w:t> </w:t>
      </w:r>
      <w:r>
        <w:rPr>
          <w:color w:val="231F20"/>
          <w:w w:val="95"/>
        </w:rPr>
        <w:t>nivel</w:t>
      </w:r>
      <w:r>
        <w:rPr>
          <w:color w:val="231F20"/>
          <w:spacing w:val="-30"/>
          <w:w w:val="95"/>
        </w:rPr>
        <w:t> </w:t>
      </w:r>
      <w:r>
        <w:rPr>
          <w:color w:val="231F20"/>
          <w:spacing w:val="-3"/>
          <w:w w:val="95"/>
        </w:rPr>
        <w:t>local:</w:t>
      </w:r>
      <w:r>
        <w:rPr>
          <w:color w:val="231F20"/>
          <w:spacing w:val="-30"/>
          <w:w w:val="95"/>
        </w:rPr>
        <w:t> </w:t>
      </w:r>
      <w:r>
        <w:rPr>
          <w:color w:val="231F20"/>
          <w:w w:val="95"/>
        </w:rPr>
        <w:t>el</w:t>
      </w:r>
      <w:r>
        <w:rPr>
          <w:color w:val="231F20"/>
          <w:spacing w:val="-30"/>
          <w:w w:val="95"/>
        </w:rPr>
        <w:t> </w:t>
      </w:r>
      <w:r>
        <w:rPr>
          <w:color w:val="231F20"/>
          <w:w w:val="95"/>
        </w:rPr>
        <w:t>caso</w:t>
      </w:r>
      <w:r>
        <w:rPr>
          <w:color w:val="231F20"/>
          <w:spacing w:val="-30"/>
          <w:w w:val="95"/>
        </w:rPr>
        <w:t> </w:t>
      </w:r>
      <w:r>
        <w:rPr>
          <w:color w:val="231F20"/>
          <w:w w:val="95"/>
        </w:rPr>
        <w:t>del</w:t>
      </w:r>
      <w:r>
        <w:rPr>
          <w:color w:val="231F20"/>
          <w:spacing w:val="-30"/>
          <w:w w:val="95"/>
        </w:rPr>
        <w:t> </w:t>
      </w:r>
      <w:r>
        <w:rPr>
          <w:color w:val="231F20"/>
          <w:spacing w:val="-3"/>
          <w:w w:val="95"/>
        </w:rPr>
        <w:t>municipio</w:t>
      </w:r>
      <w:r>
        <w:rPr>
          <w:color w:val="231F20"/>
          <w:spacing w:val="-30"/>
          <w:w w:val="95"/>
        </w:rPr>
        <w:t> </w:t>
      </w:r>
      <w:r>
        <w:rPr>
          <w:color w:val="231F20"/>
          <w:w w:val="95"/>
        </w:rPr>
        <w:t>de</w:t>
      </w:r>
      <w:r>
        <w:rPr>
          <w:color w:val="231F20"/>
          <w:spacing w:val="-30"/>
          <w:w w:val="95"/>
        </w:rPr>
        <w:t> </w:t>
      </w:r>
      <w:r>
        <w:rPr>
          <w:color w:val="231F20"/>
          <w:w w:val="95"/>
        </w:rPr>
        <w:t>Metepec,</w:t>
      </w:r>
      <w:r>
        <w:rPr>
          <w:color w:val="231F20"/>
          <w:spacing w:val="-30"/>
          <w:w w:val="95"/>
        </w:rPr>
        <w:t> </w:t>
      </w:r>
      <w:r>
        <w:rPr>
          <w:color w:val="231F20"/>
          <w:spacing w:val="-3"/>
          <w:w w:val="95"/>
        </w:rPr>
        <w:t>Estado </w:t>
      </w:r>
      <w:r>
        <w:rPr>
          <w:color w:val="231F20"/>
        </w:rPr>
        <w:t>de</w:t>
      </w:r>
      <w:r>
        <w:rPr>
          <w:color w:val="231F20"/>
          <w:spacing w:val="-15"/>
        </w:rPr>
        <w:t> </w:t>
      </w:r>
      <w:r>
        <w:rPr>
          <w:color w:val="231F20"/>
          <w:spacing w:val="-3"/>
        </w:rPr>
        <w:t>México”,</w:t>
      </w:r>
      <w:r>
        <w:rPr>
          <w:color w:val="231F20"/>
          <w:spacing w:val="-15"/>
        </w:rPr>
        <w:t> </w:t>
      </w:r>
      <w:r>
        <w:rPr>
          <w:rFonts w:ascii="Times New Roman" w:hAnsi="Times New Roman"/>
          <w:i/>
          <w:color w:val="231F20"/>
          <w:spacing w:val="-4"/>
        </w:rPr>
        <w:t>Convergencia</w:t>
      </w:r>
      <w:r>
        <w:rPr>
          <w:color w:val="231F20"/>
          <w:spacing w:val="-4"/>
        </w:rPr>
        <w:t>,</w:t>
      </w:r>
      <w:r>
        <w:rPr>
          <w:color w:val="231F20"/>
          <w:spacing w:val="-15"/>
        </w:rPr>
        <w:t> </w:t>
      </w:r>
      <w:r>
        <w:rPr>
          <w:color w:val="231F20"/>
        </w:rPr>
        <w:t>año</w:t>
      </w:r>
      <w:r>
        <w:rPr>
          <w:color w:val="231F20"/>
          <w:spacing w:val="-15"/>
        </w:rPr>
        <w:t> </w:t>
      </w:r>
      <w:r>
        <w:rPr>
          <w:color w:val="231F20"/>
        </w:rPr>
        <w:t>19,</w:t>
      </w:r>
      <w:r>
        <w:rPr>
          <w:color w:val="231F20"/>
          <w:spacing w:val="-15"/>
        </w:rPr>
        <w:t> </w:t>
      </w:r>
      <w:r>
        <w:rPr>
          <w:color w:val="231F20"/>
          <w:spacing w:val="-3"/>
        </w:rPr>
        <w:t>núm.</w:t>
      </w:r>
      <w:r>
        <w:rPr>
          <w:color w:val="231F20"/>
          <w:spacing w:val="-15"/>
        </w:rPr>
        <w:t> </w:t>
      </w:r>
      <w:r>
        <w:rPr>
          <w:color w:val="231F20"/>
        </w:rPr>
        <w:t>58,</w:t>
      </w:r>
      <w:r>
        <w:rPr>
          <w:color w:val="231F20"/>
          <w:spacing w:val="-15"/>
        </w:rPr>
        <w:t> </w:t>
      </w:r>
      <w:r>
        <w:rPr>
          <w:color w:val="231F20"/>
          <w:spacing w:val="-3"/>
        </w:rPr>
        <w:t>enero-abril,</w:t>
      </w:r>
      <w:r>
        <w:rPr>
          <w:color w:val="231F20"/>
          <w:spacing w:val="-14"/>
        </w:rPr>
        <w:t> </w:t>
      </w:r>
      <w:r>
        <w:rPr>
          <w:rFonts w:ascii="Cambria" w:hAnsi="Cambria"/>
          <w:color w:val="231F20"/>
          <w:spacing w:val="-4"/>
          <w:sz w:val="17"/>
        </w:rPr>
        <w:t>uaem</w:t>
      </w:r>
      <w:r>
        <w:rPr>
          <w:color w:val="231F20"/>
          <w:spacing w:val="-4"/>
        </w:rPr>
        <w:t>,</w:t>
      </w:r>
      <w:r>
        <w:rPr>
          <w:color w:val="231F20"/>
          <w:spacing w:val="-15"/>
        </w:rPr>
        <w:t> </w:t>
      </w:r>
      <w:r>
        <w:rPr>
          <w:color w:val="231F20"/>
        </w:rPr>
        <w:t>México,</w:t>
      </w:r>
      <w:r>
        <w:rPr>
          <w:color w:val="231F20"/>
          <w:spacing w:val="-15"/>
        </w:rPr>
        <w:t> </w:t>
      </w:r>
      <w:r>
        <w:rPr>
          <w:color w:val="231F20"/>
          <w:spacing w:val="-2"/>
        </w:rPr>
        <w:t>pp. </w:t>
      </w:r>
      <w:r>
        <w:rPr>
          <w:color w:val="231F20"/>
        </w:rPr>
        <w:t>183-208.</w:t>
      </w:r>
    </w:p>
    <w:p>
      <w:pPr>
        <w:spacing w:line="262" w:lineRule="exact" w:before="0"/>
        <w:ind w:left="453" w:right="0" w:hanging="341"/>
        <w:jc w:val="both"/>
        <w:rPr>
          <w:rFonts w:ascii="Times New Roman" w:hAnsi="Times New Roman"/>
          <w:i/>
          <w:sz w:val="22"/>
        </w:rPr>
      </w:pPr>
      <w:r>
        <w:rPr>
          <w:color w:val="231F20"/>
          <w:w w:val="90"/>
          <w:sz w:val="22"/>
        </w:rPr>
        <w:t>Piña</w:t>
      </w:r>
      <w:r>
        <w:rPr>
          <w:color w:val="231F20"/>
          <w:spacing w:val="-25"/>
          <w:w w:val="90"/>
          <w:sz w:val="22"/>
        </w:rPr>
        <w:t> </w:t>
      </w:r>
      <w:r>
        <w:rPr>
          <w:color w:val="231F20"/>
          <w:w w:val="90"/>
          <w:sz w:val="22"/>
        </w:rPr>
        <w:t>Libien,</w:t>
      </w:r>
      <w:r>
        <w:rPr>
          <w:color w:val="231F20"/>
          <w:spacing w:val="-26"/>
          <w:w w:val="90"/>
          <w:sz w:val="22"/>
        </w:rPr>
        <w:t> </w:t>
      </w:r>
      <w:r>
        <w:rPr>
          <w:color w:val="231F20"/>
          <w:w w:val="90"/>
          <w:sz w:val="22"/>
        </w:rPr>
        <w:t>Hiram</w:t>
      </w:r>
      <w:r>
        <w:rPr>
          <w:color w:val="231F20"/>
          <w:spacing w:val="-26"/>
          <w:w w:val="90"/>
          <w:sz w:val="22"/>
        </w:rPr>
        <w:t> </w:t>
      </w:r>
      <w:r>
        <w:rPr>
          <w:color w:val="231F20"/>
          <w:w w:val="90"/>
          <w:sz w:val="22"/>
        </w:rPr>
        <w:t>Raúl</w:t>
      </w:r>
      <w:r>
        <w:rPr>
          <w:color w:val="231F20"/>
          <w:spacing w:val="-26"/>
          <w:w w:val="90"/>
          <w:sz w:val="22"/>
        </w:rPr>
        <w:t> </w:t>
      </w:r>
      <w:r>
        <w:rPr>
          <w:color w:val="231F20"/>
          <w:w w:val="90"/>
          <w:sz w:val="22"/>
        </w:rPr>
        <w:t>(2001).</w:t>
      </w:r>
      <w:r>
        <w:rPr>
          <w:color w:val="231F20"/>
          <w:spacing w:val="-25"/>
          <w:w w:val="90"/>
          <w:sz w:val="22"/>
        </w:rPr>
        <w:t> </w:t>
      </w:r>
      <w:r>
        <w:rPr>
          <w:rFonts w:ascii="Times New Roman" w:hAnsi="Times New Roman"/>
          <w:i/>
          <w:color w:val="231F20"/>
          <w:w w:val="90"/>
          <w:sz w:val="22"/>
        </w:rPr>
        <w:t>Vinculación</w:t>
      </w:r>
      <w:r>
        <w:rPr>
          <w:rFonts w:ascii="Times New Roman" w:hAnsi="Times New Roman"/>
          <w:i/>
          <w:color w:val="231F20"/>
          <w:spacing w:val="-26"/>
          <w:w w:val="90"/>
          <w:sz w:val="22"/>
        </w:rPr>
        <w:t> </w:t>
      </w:r>
      <w:r>
        <w:rPr>
          <w:rFonts w:ascii="Times New Roman" w:hAnsi="Times New Roman"/>
          <w:i/>
          <w:color w:val="231F20"/>
          <w:w w:val="90"/>
          <w:sz w:val="22"/>
        </w:rPr>
        <w:t>e</w:t>
      </w:r>
      <w:r>
        <w:rPr>
          <w:rFonts w:ascii="Times New Roman" w:hAnsi="Times New Roman"/>
          <w:i/>
          <w:color w:val="231F20"/>
          <w:spacing w:val="-26"/>
          <w:w w:val="90"/>
          <w:sz w:val="22"/>
        </w:rPr>
        <w:t> </w:t>
      </w:r>
      <w:r>
        <w:rPr>
          <w:rFonts w:ascii="Times New Roman" w:hAnsi="Times New Roman"/>
          <w:i/>
          <w:color w:val="231F20"/>
          <w:w w:val="90"/>
          <w:sz w:val="22"/>
        </w:rPr>
        <w:t>implicaciones</w:t>
      </w:r>
      <w:r>
        <w:rPr>
          <w:rFonts w:ascii="Times New Roman" w:hAnsi="Times New Roman"/>
          <w:i/>
          <w:color w:val="231F20"/>
          <w:spacing w:val="-26"/>
          <w:w w:val="90"/>
          <w:sz w:val="22"/>
        </w:rPr>
        <w:t> </w:t>
      </w:r>
      <w:r>
        <w:rPr>
          <w:rFonts w:ascii="Times New Roman" w:hAnsi="Times New Roman"/>
          <w:i/>
          <w:color w:val="231F20"/>
          <w:w w:val="90"/>
          <w:sz w:val="22"/>
        </w:rPr>
        <w:t>de</w:t>
      </w:r>
      <w:r>
        <w:rPr>
          <w:rFonts w:ascii="Times New Roman" w:hAnsi="Times New Roman"/>
          <w:i/>
          <w:color w:val="231F20"/>
          <w:spacing w:val="-26"/>
          <w:w w:val="90"/>
          <w:sz w:val="22"/>
        </w:rPr>
        <w:t> </w:t>
      </w:r>
      <w:r>
        <w:rPr>
          <w:rFonts w:ascii="Times New Roman" w:hAnsi="Times New Roman"/>
          <w:i/>
          <w:color w:val="231F20"/>
          <w:w w:val="90"/>
          <w:sz w:val="22"/>
        </w:rPr>
        <w:t>la</w:t>
      </w:r>
      <w:r>
        <w:rPr>
          <w:rFonts w:ascii="Times New Roman" w:hAnsi="Times New Roman"/>
          <w:i/>
          <w:color w:val="231F20"/>
          <w:spacing w:val="-26"/>
          <w:w w:val="90"/>
          <w:sz w:val="22"/>
        </w:rPr>
        <w:t> </w:t>
      </w:r>
      <w:r>
        <w:rPr>
          <w:rFonts w:ascii="Times New Roman" w:hAnsi="Times New Roman"/>
          <w:i/>
          <w:color w:val="231F20"/>
          <w:w w:val="90"/>
          <w:sz w:val="22"/>
        </w:rPr>
        <w:t>propiedad</w:t>
      </w:r>
      <w:r>
        <w:rPr>
          <w:rFonts w:ascii="Times New Roman" w:hAnsi="Times New Roman"/>
          <w:i/>
          <w:color w:val="231F20"/>
          <w:spacing w:val="-26"/>
          <w:w w:val="90"/>
          <w:sz w:val="22"/>
        </w:rPr>
        <w:t> </w:t>
      </w:r>
      <w:r>
        <w:rPr>
          <w:rFonts w:ascii="Times New Roman" w:hAnsi="Times New Roman"/>
          <w:i/>
          <w:color w:val="231F20"/>
          <w:w w:val="90"/>
          <w:sz w:val="22"/>
        </w:rPr>
        <w:t>inttelecttual</w:t>
      </w:r>
    </w:p>
    <w:p>
      <w:pPr>
        <w:spacing w:line="216" w:lineRule="auto" w:before="15"/>
        <w:ind w:left="453" w:right="111" w:firstLine="0"/>
        <w:jc w:val="both"/>
        <w:rPr>
          <w:sz w:val="22"/>
        </w:rPr>
      </w:pPr>
      <w:r>
        <w:rPr>
          <w:rFonts w:ascii="Times New Roman" w:hAnsi="Times New Roman"/>
          <w:i/>
          <w:color w:val="231F20"/>
          <w:w w:val="85"/>
          <w:sz w:val="22"/>
        </w:rPr>
        <w:t>en</w:t>
      </w:r>
      <w:r>
        <w:rPr>
          <w:rFonts w:ascii="Times New Roman" w:hAnsi="Times New Roman"/>
          <w:i/>
          <w:color w:val="231F20"/>
          <w:spacing w:val="-5"/>
          <w:w w:val="85"/>
          <w:sz w:val="22"/>
        </w:rPr>
        <w:t> </w:t>
      </w:r>
      <w:r>
        <w:rPr>
          <w:rFonts w:ascii="Times New Roman" w:hAnsi="Times New Roman"/>
          <w:i/>
          <w:color w:val="231F20"/>
          <w:w w:val="85"/>
          <w:sz w:val="22"/>
        </w:rPr>
        <w:t>el</w:t>
      </w:r>
      <w:r>
        <w:rPr>
          <w:rFonts w:ascii="Times New Roman" w:hAnsi="Times New Roman"/>
          <w:i/>
          <w:color w:val="231F20"/>
          <w:spacing w:val="-6"/>
          <w:w w:val="85"/>
          <w:sz w:val="22"/>
        </w:rPr>
        <w:t> </w:t>
      </w:r>
      <w:r>
        <w:rPr>
          <w:rFonts w:ascii="Times New Roman" w:hAnsi="Times New Roman"/>
          <w:i/>
          <w:color w:val="231F20"/>
          <w:w w:val="85"/>
          <w:sz w:val="22"/>
        </w:rPr>
        <w:t>derecho</w:t>
      </w:r>
      <w:r>
        <w:rPr>
          <w:rFonts w:ascii="Times New Roman" w:hAnsi="Times New Roman"/>
          <w:i/>
          <w:color w:val="231F20"/>
          <w:spacing w:val="-6"/>
          <w:w w:val="85"/>
          <w:sz w:val="22"/>
        </w:rPr>
        <w:t> </w:t>
      </w:r>
      <w:r>
        <w:rPr>
          <w:rFonts w:ascii="Times New Roman" w:hAnsi="Times New Roman"/>
          <w:i/>
          <w:color w:val="231F20"/>
          <w:w w:val="85"/>
          <w:sz w:val="22"/>
        </w:rPr>
        <w:t>de</w:t>
      </w:r>
      <w:r>
        <w:rPr>
          <w:rFonts w:ascii="Times New Roman" w:hAnsi="Times New Roman"/>
          <w:i/>
          <w:color w:val="231F20"/>
          <w:spacing w:val="-5"/>
          <w:w w:val="85"/>
          <w:sz w:val="22"/>
        </w:rPr>
        <w:t> </w:t>
      </w:r>
      <w:r>
        <w:rPr>
          <w:rFonts w:ascii="Times New Roman" w:hAnsi="Times New Roman"/>
          <w:i/>
          <w:color w:val="231F20"/>
          <w:w w:val="85"/>
          <w:sz w:val="22"/>
        </w:rPr>
        <w:t>la</w:t>
      </w:r>
      <w:r>
        <w:rPr>
          <w:rFonts w:ascii="Times New Roman" w:hAnsi="Times New Roman"/>
          <w:i/>
          <w:color w:val="231F20"/>
          <w:spacing w:val="-5"/>
          <w:w w:val="85"/>
          <w:sz w:val="22"/>
        </w:rPr>
        <w:t> </w:t>
      </w:r>
      <w:r>
        <w:rPr>
          <w:rFonts w:ascii="Times New Roman" w:hAnsi="Times New Roman"/>
          <w:i/>
          <w:color w:val="231F20"/>
          <w:w w:val="85"/>
          <w:sz w:val="22"/>
        </w:rPr>
        <w:t>informáttica:</w:t>
      </w:r>
      <w:r>
        <w:rPr>
          <w:rFonts w:ascii="Times New Roman" w:hAnsi="Times New Roman"/>
          <w:i/>
          <w:color w:val="231F20"/>
          <w:spacing w:val="-6"/>
          <w:w w:val="85"/>
          <w:sz w:val="22"/>
        </w:rPr>
        <w:t> </w:t>
      </w:r>
      <w:r>
        <w:rPr>
          <w:rFonts w:ascii="Times New Roman" w:hAnsi="Times New Roman"/>
          <w:i/>
          <w:color w:val="231F20"/>
          <w:w w:val="85"/>
          <w:sz w:val="22"/>
        </w:rPr>
        <w:t>casos</w:t>
      </w:r>
      <w:r>
        <w:rPr>
          <w:rFonts w:ascii="Times New Roman" w:hAnsi="Times New Roman"/>
          <w:i/>
          <w:color w:val="231F20"/>
          <w:spacing w:val="-5"/>
          <w:w w:val="85"/>
          <w:sz w:val="22"/>
        </w:rPr>
        <w:t> </w:t>
      </w:r>
      <w:r>
        <w:rPr>
          <w:rFonts w:ascii="Times New Roman" w:hAnsi="Times New Roman"/>
          <w:i/>
          <w:color w:val="231F20"/>
          <w:w w:val="85"/>
          <w:sz w:val="22"/>
        </w:rPr>
        <w:t>específicos;</w:t>
      </w:r>
      <w:r>
        <w:rPr>
          <w:rFonts w:ascii="Times New Roman" w:hAnsi="Times New Roman"/>
          <w:i/>
          <w:color w:val="231F20"/>
          <w:spacing w:val="-6"/>
          <w:w w:val="85"/>
          <w:sz w:val="22"/>
        </w:rPr>
        <w:t> </w:t>
      </w:r>
      <w:r>
        <w:rPr>
          <w:rFonts w:ascii="Times New Roman" w:hAnsi="Times New Roman"/>
          <w:i/>
          <w:color w:val="231F20"/>
          <w:w w:val="85"/>
          <w:sz w:val="22"/>
        </w:rPr>
        <w:t>los</w:t>
      </w:r>
      <w:r>
        <w:rPr>
          <w:rFonts w:ascii="Times New Roman" w:hAnsi="Times New Roman"/>
          <w:i/>
          <w:color w:val="231F20"/>
          <w:spacing w:val="-6"/>
          <w:w w:val="85"/>
          <w:sz w:val="22"/>
        </w:rPr>
        <w:t> </w:t>
      </w:r>
      <w:r>
        <w:rPr>
          <w:rFonts w:ascii="Times New Roman" w:hAnsi="Times New Roman"/>
          <w:i/>
          <w:color w:val="231F20"/>
          <w:w w:val="85"/>
          <w:sz w:val="22"/>
        </w:rPr>
        <w:t>conttenidos</w:t>
      </w:r>
      <w:r>
        <w:rPr>
          <w:rFonts w:ascii="Times New Roman" w:hAnsi="Times New Roman"/>
          <w:i/>
          <w:color w:val="231F20"/>
          <w:spacing w:val="-5"/>
          <w:w w:val="85"/>
          <w:sz w:val="22"/>
        </w:rPr>
        <w:t> </w:t>
      </w:r>
      <w:r>
        <w:rPr>
          <w:rFonts w:ascii="Times New Roman" w:hAnsi="Times New Roman"/>
          <w:i/>
          <w:color w:val="231F20"/>
          <w:w w:val="85"/>
          <w:sz w:val="22"/>
        </w:rPr>
        <w:t>inttelecttuales</w:t>
      </w:r>
      <w:r>
        <w:rPr>
          <w:rFonts w:ascii="Times New Roman" w:hAnsi="Times New Roman"/>
          <w:i/>
          <w:color w:val="231F20"/>
          <w:spacing w:val="-6"/>
          <w:w w:val="85"/>
          <w:sz w:val="22"/>
        </w:rPr>
        <w:t> </w:t>
      </w:r>
      <w:r>
        <w:rPr>
          <w:rFonts w:ascii="Times New Roman" w:hAnsi="Times New Roman"/>
          <w:i/>
          <w:color w:val="231F20"/>
          <w:w w:val="85"/>
          <w:sz w:val="22"/>
        </w:rPr>
        <w:t>y</w:t>
      </w:r>
      <w:r>
        <w:rPr>
          <w:rFonts w:ascii="Times New Roman" w:hAnsi="Times New Roman"/>
          <w:i/>
          <w:color w:val="231F20"/>
          <w:spacing w:val="-5"/>
          <w:w w:val="85"/>
          <w:sz w:val="22"/>
        </w:rPr>
        <w:t> </w:t>
      </w:r>
      <w:r>
        <w:rPr>
          <w:rFonts w:ascii="Times New Roman" w:hAnsi="Times New Roman"/>
          <w:i/>
          <w:color w:val="231F20"/>
          <w:w w:val="85"/>
          <w:sz w:val="22"/>
        </w:rPr>
        <w:t>el</w:t>
      </w:r>
      <w:r>
        <w:rPr>
          <w:rFonts w:ascii="Times New Roman" w:hAnsi="Times New Roman"/>
          <w:i/>
          <w:color w:val="231F20"/>
          <w:spacing w:val="-6"/>
          <w:w w:val="85"/>
          <w:sz w:val="22"/>
        </w:rPr>
        <w:t> </w:t>
      </w:r>
      <w:r>
        <w:rPr>
          <w:rFonts w:ascii="Times New Roman" w:hAnsi="Times New Roman"/>
          <w:i/>
          <w:color w:val="231F20"/>
          <w:w w:val="85"/>
          <w:sz w:val="22"/>
        </w:rPr>
        <w:t>con- </w:t>
      </w:r>
      <w:r>
        <w:rPr>
          <w:rFonts w:ascii="Times New Roman" w:hAnsi="Times New Roman"/>
          <w:i/>
          <w:color w:val="231F20"/>
          <w:w w:val="90"/>
          <w:sz w:val="22"/>
        </w:rPr>
        <w:t>flictto</w:t>
      </w:r>
      <w:r>
        <w:rPr>
          <w:rFonts w:ascii="Times New Roman" w:hAnsi="Times New Roman"/>
          <w:i/>
          <w:color w:val="231F20"/>
          <w:spacing w:val="-29"/>
          <w:w w:val="90"/>
          <w:sz w:val="22"/>
        </w:rPr>
        <w:t> </w:t>
      </w:r>
      <w:r>
        <w:rPr>
          <w:rFonts w:ascii="Times New Roman" w:hAnsi="Times New Roman"/>
          <w:i/>
          <w:color w:val="231F20"/>
          <w:w w:val="90"/>
          <w:sz w:val="22"/>
        </w:rPr>
        <w:t>enttre</w:t>
      </w:r>
      <w:r>
        <w:rPr>
          <w:rFonts w:ascii="Times New Roman" w:hAnsi="Times New Roman"/>
          <w:i/>
          <w:color w:val="231F20"/>
          <w:spacing w:val="-29"/>
          <w:w w:val="90"/>
          <w:sz w:val="22"/>
        </w:rPr>
        <w:t> </w:t>
      </w:r>
      <w:r>
        <w:rPr>
          <w:rFonts w:ascii="Times New Roman" w:hAnsi="Times New Roman"/>
          <w:i/>
          <w:color w:val="231F20"/>
          <w:w w:val="90"/>
          <w:sz w:val="22"/>
        </w:rPr>
        <w:t>marcas</w:t>
      </w:r>
      <w:r>
        <w:rPr>
          <w:rFonts w:ascii="Times New Roman" w:hAnsi="Times New Roman"/>
          <w:i/>
          <w:color w:val="231F20"/>
          <w:spacing w:val="-29"/>
          <w:w w:val="90"/>
          <w:sz w:val="22"/>
        </w:rPr>
        <w:t> </w:t>
      </w:r>
      <w:r>
        <w:rPr>
          <w:rFonts w:ascii="Times New Roman" w:hAnsi="Times New Roman"/>
          <w:i/>
          <w:color w:val="231F20"/>
          <w:w w:val="90"/>
          <w:sz w:val="22"/>
        </w:rPr>
        <w:t>y</w:t>
      </w:r>
      <w:r>
        <w:rPr>
          <w:rFonts w:ascii="Times New Roman" w:hAnsi="Times New Roman"/>
          <w:i/>
          <w:color w:val="231F20"/>
          <w:spacing w:val="-29"/>
          <w:w w:val="90"/>
          <w:sz w:val="22"/>
        </w:rPr>
        <w:t> </w:t>
      </w:r>
      <w:r>
        <w:rPr>
          <w:rFonts w:ascii="Times New Roman" w:hAnsi="Times New Roman"/>
          <w:i/>
          <w:color w:val="231F20"/>
          <w:w w:val="90"/>
          <w:sz w:val="22"/>
        </w:rPr>
        <w:t>nombres</w:t>
      </w:r>
      <w:r>
        <w:rPr>
          <w:rFonts w:ascii="Times New Roman" w:hAnsi="Times New Roman"/>
          <w:i/>
          <w:color w:val="231F20"/>
          <w:spacing w:val="-29"/>
          <w:w w:val="90"/>
          <w:sz w:val="22"/>
        </w:rPr>
        <w:t> </w:t>
      </w:r>
      <w:r>
        <w:rPr>
          <w:rFonts w:ascii="Times New Roman" w:hAnsi="Times New Roman"/>
          <w:i/>
          <w:color w:val="231F20"/>
          <w:w w:val="90"/>
          <w:sz w:val="22"/>
        </w:rPr>
        <w:t>de</w:t>
      </w:r>
      <w:r>
        <w:rPr>
          <w:rFonts w:ascii="Times New Roman" w:hAnsi="Times New Roman"/>
          <w:i/>
          <w:color w:val="231F20"/>
          <w:spacing w:val="-29"/>
          <w:w w:val="90"/>
          <w:sz w:val="22"/>
        </w:rPr>
        <w:t> </w:t>
      </w:r>
      <w:r>
        <w:rPr>
          <w:rFonts w:ascii="Times New Roman" w:hAnsi="Times New Roman"/>
          <w:i/>
          <w:color w:val="231F20"/>
          <w:w w:val="90"/>
          <w:sz w:val="22"/>
        </w:rPr>
        <w:t>dominio</w:t>
      </w:r>
      <w:r>
        <w:rPr>
          <w:rFonts w:ascii="Times New Roman" w:hAnsi="Times New Roman"/>
          <w:i/>
          <w:color w:val="231F20"/>
          <w:spacing w:val="-29"/>
          <w:w w:val="90"/>
          <w:sz w:val="22"/>
        </w:rPr>
        <w:t> </w:t>
      </w:r>
      <w:r>
        <w:rPr>
          <w:rFonts w:ascii="Times New Roman" w:hAnsi="Times New Roman"/>
          <w:i/>
          <w:color w:val="231F20"/>
          <w:w w:val="90"/>
          <w:sz w:val="22"/>
        </w:rPr>
        <w:t>en</w:t>
      </w:r>
      <w:r>
        <w:rPr>
          <w:rFonts w:ascii="Times New Roman" w:hAnsi="Times New Roman"/>
          <w:i/>
          <w:color w:val="231F20"/>
          <w:spacing w:val="-29"/>
          <w:w w:val="90"/>
          <w:sz w:val="22"/>
        </w:rPr>
        <w:t> </w:t>
      </w:r>
      <w:r>
        <w:rPr>
          <w:rFonts w:ascii="Times New Roman" w:hAnsi="Times New Roman"/>
          <w:i/>
          <w:color w:val="231F20"/>
          <w:w w:val="90"/>
          <w:sz w:val="22"/>
        </w:rPr>
        <w:t>Intternett</w:t>
      </w:r>
      <w:r>
        <w:rPr>
          <w:color w:val="231F20"/>
          <w:w w:val="90"/>
          <w:sz w:val="22"/>
        </w:rPr>
        <w:t>,</w:t>
      </w:r>
      <w:r>
        <w:rPr>
          <w:color w:val="231F20"/>
          <w:spacing w:val="-29"/>
          <w:w w:val="90"/>
          <w:sz w:val="22"/>
        </w:rPr>
        <w:t> </w:t>
      </w:r>
      <w:r>
        <w:rPr>
          <w:color w:val="231F20"/>
          <w:spacing w:val="-6"/>
          <w:w w:val="90"/>
          <w:sz w:val="22"/>
        </w:rPr>
        <w:t>Tesis</w:t>
      </w:r>
      <w:r>
        <w:rPr>
          <w:color w:val="231F20"/>
          <w:spacing w:val="-29"/>
          <w:w w:val="90"/>
          <w:sz w:val="22"/>
        </w:rPr>
        <w:t> </w:t>
      </w:r>
      <w:r>
        <w:rPr>
          <w:color w:val="231F20"/>
          <w:w w:val="90"/>
          <w:sz w:val="22"/>
        </w:rPr>
        <w:t>de</w:t>
      </w:r>
      <w:r>
        <w:rPr>
          <w:color w:val="231F20"/>
          <w:spacing w:val="-29"/>
          <w:w w:val="90"/>
          <w:sz w:val="22"/>
        </w:rPr>
        <w:t> </w:t>
      </w:r>
      <w:r>
        <w:rPr>
          <w:color w:val="231F20"/>
          <w:w w:val="90"/>
          <w:sz w:val="22"/>
        </w:rPr>
        <w:t>Maestría</w:t>
      </w:r>
      <w:r>
        <w:rPr>
          <w:color w:val="231F20"/>
          <w:spacing w:val="-29"/>
          <w:w w:val="90"/>
          <w:sz w:val="22"/>
        </w:rPr>
        <w:t> </w:t>
      </w:r>
      <w:r>
        <w:rPr>
          <w:color w:val="231F20"/>
          <w:w w:val="90"/>
          <w:sz w:val="22"/>
        </w:rPr>
        <w:t>en</w:t>
      </w:r>
      <w:r>
        <w:rPr>
          <w:color w:val="231F20"/>
          <w:spacing w:val="-29"/>
          <w:w w:val="90"/>
          <w:sz w:val="22"/>
        </w:rPr>
        <w:t> </w:t>
      </w:r>
      <w:r>
        <w:rPr>
          <w:color w:val="231F20"/>
          <w:w w:val="90"/>
          <w:sz w:val="22"/>
        </w:rPr>
        <w:t>Derecho, </w:t>
      </w:r>
      <w:r>
        <w:rPr>
          <w:color w:val="231F20"/>
          <w:spacing w:val="-4"/>
          <w:w w:val="95"/>
          <w:sz w:val="22"/>
        </w:rPr>
        <w:t>Facultad </w:t>
      </w:r>
      <w:r>
        <w:rPr>
          <w:color w:val="231F20"/>
          <w:w w:val="95"/>
          <w:sz w:val="22"/>
        </w:rPr>
        <w:t>de Derecho-</w:t>
      </w:r>
      <w:r>
        <w:rPr>
          <w:rFonts w:ascii="Cambria" w:hAnsi="Cambria"/>
          <w:color w:val="231F20"/>
          <w:w w:val="95"/>
          <w:sz w:val="17"/>
        </w:rPr>
        <w:t>uaem</w:t>
      </w:r>
      <w:r>
        <w:rPr>
          <w:color w:val="231F20"/>
          <w:w w:val="95"/>
          <w:sz w:val="22"/>
        </w:rPr>
        <w:t>,</w:t>
      </w:r>
      <w:r>
        <w:rPr>
          <w:color w:val="231F20"/>
          <w:spacing w:val="4"/>
          <w:w w:val="95"/>
          <w:sz w:val="22"/>
        </w:rPr>
        <w:t> </w:t>
      </w:r>
      <w:r>
        <w:rPr>
          <w:color w:val="231F20"/>
          <w:w w:val="95"/>
          <w:sz w:val="22"/>
        </w:rPr>
        <w:t>México.</w:t>
      </w:r>
    </w:p>
    <w:p>
      <w:pPr>
        <w:spacing w:line="211" w:lineRule="auto" w:before="0"/>
        <w:ind w:left="453" w:right="111" w:hanging="340"/>
        <w:jc w:val="both"/>
        <w:rPr>
          <w:sz w:val="22"/>
        </w:rPr>
      </w:pPr>
      <w:r>
        <w:rPr>
          <w:color w:val="231F20"/>
          <w:w w:val="90"/>
          <w:sz w:val="22"/>
        </w:rPr>
        <w:t>Prieto</w:t>
      </w:r>
      <w:r>
        <w:rPr>
          <w:color w:val="231F20"/>
          <w:spacing w:val="-6"/>
          <w:w w:val="90"/>
          <w:sz w:val="22"/>
        </w:rPr>
        <w:t> </w:t>
      </w:r>
      <w:r>
        <w:rPr>
          <w:color w:val="231F20"/>
          <w:w w:val="90"/>
          <w:sz w:val="22"/>
        </w:rPr>
        <w:t>Sanchís,</w:t>
      </w:r>
      <w:r>
        <w:rPr>
          <w:color w:val="231F20"/>
          <w:spacing w:val="-6"/>
          <w:w w:val="90"/>
          <w:sz w:val="22"/>
        </w:rPr>
        <w:t> </w:t>
      </w:r>
      <w:r>
        <w:rPr>
          <w:color w:val="231F20"/>
          <w:w w:val="90"/>
          <w:sz w:val="22"/>
        </w:rPr>
        <w:t>Luis</w:t>
      </w:r>
      <w:r>
        <w:rPr>
          <w:color w:val="231F20"/>
          <w:spacing w:val="-6"/>
          <w:w w:val="90"/>
          <w:sz w:val="22"/>
        </w:rPr>
        <w:t> </w:t>
      </w:r>
      <w:r>
        <w:rPr>
          <w:color w:val="231F20"/>
          <w:w w:val="90"/>
          <w:sz w:val="22"/>
        </w:rPr>
        <w:t>(2000).</w:t>
      </w:r>
      <w:r>
        <w:rPr>
          <w:color w:val="231F20"/>
          <w:spacing w:val="-6"/>
          <w:w w:val="90"/>
          <w:sz w:val="22"/>
        </w:rPr>
        <w:t> </w:t>
      </w:r>
      <w:r>
        <w:rPr>
          <w:rFonts w:ascii="Times New Roman" w:hAnsi="Times New Roman"/>
          <w:i/>
          <w:color w:val="231F20"/>
          <w:w w:val="90"/>
          <w:sz w:val="22"/>
        </w:rPr>
        <w:t>Derechos</w:t>
      </w:r>
      <w:r>
        <w:rPr>
          <w:rFonts w:ascii="Times New Roman" w:hAnsi="Times New Roman"/>
          <w:i/>
          <w:color w:val="231F20"/>
          <w:spacing w:val="-7"/>
          <w:w w:val="90"/>
          <w:sz w:val="22"/>
        </w:rPr>
        <w:t> </w:t>
      </w:r>
      <w:r>
        <w:rPr>
          <w:rFonts w:ascii="Times New Roman" w:hAnsi="Times New Roman"/>
          <w:i/>
          <w:color w:val="231F20"/>
          <w:w w:val="90"/>
          <w:sz w:val="22"/>
        </w:rPr>
        <w:t>fundamenttales</w:t>
      </w:r>
      <w:r>
        <w:rPr>
          <w:color w:val="231F20"/>
          <w:w w:val="90"/>
          <w:sz w:val="22"/>
        </w:rPr>
        <w:t>,</w:t>
      </w:r>
      <w:r>
        <w:rPr>
          <w:color w:val="231F20"/>
          <w:spacing w:val="-6"/>
          <w:w w:val="90"/>
          <w:sz w:val="22"/>
        </w:rPr>
        <w:t> </w:t>
      </w:r>
      <w:r>
        <w:rPr>
          <w:rFonts w:ascii="Times New Roman" w:hAnsi="Times New Roman"/>
          <w:i/>
          <w:color w:val="231F20"/>
          <w:w w:val="90"/>
          <w:sz w:val="22"/>
        </w:rPr>
        <w:t>el</w:t>
      </w:r>
      <w:r>
        <w:rPr>
          <w:rFonts w:ascii="Times New Roman" w:hAnsi="Times New Roman"/>
          <w:i/>
          <w:color w:val="231F20"/>
          <w:spacing w:val="-7"/>
          <w:w w:val="90"/>
          <w:sz w:val="22"/>
        </w:rPr>
        <w:t> </w:t>
      </w:r>
      <w:r>
        <w:rPr>
          <w:rFonts w:ascii="Times New Roman" w:hAnsi="Times New Roman"/>
          <w:i/>
          <w:color w:val="231F20"/>
          <w:w w:val="90"/>
          <w:sz w:val="22"/>
        </w:rPr>
        <w:t>derecho</w:t>
      </w:r>
      <w:r>
        <w:rPr>
          <w:rFonts w:ascii="Times New Roman" w:hAnsi="Times New Roman"/>
          <w:i/>
          <w:color w:val="231F20"/>
          <w:spacing w:val="-7"/>
          <w:w w:val="90"/>
          <w:sz w:val="22"/>
        </w:rPr>
        <w:t> </w:t>
      </w:r>
      <w:r>
        <w:rPr>
          <w:rFonts w:ascii="Times New Roman" w:hAnsi="Times New Roman"/>
          <w:i/>
          <w:color w:val="231F20"/>
          <w:w w:val="90"/>
          <w:sz w:val="22"/>
        </w:rPr>
        <w:t>y</w:t>
      </w:r>
      <w:r>
        <w:rPr>
          <w:rFonts w:ascii="Times New Roman" w:hAnsi="Times New Roman"/>
          <w:i/>
          <w:color w:val="231F20"/>
          <w:spacing w:val="-6"/>
          <w:w w:val="90"/>
          <w:sz w:val="22"/>
        </w:rPr>
        <w:t> </w:t>
      </w:r>
      <w:r>
        <w:rPr>
          <w:rFonts w:ascii="Times New Roman" w:hAnsi="Times New Roman"/>
          <w:i/>
          <w:color w:val="231F20"/>
          <w:w w:val="90"/>
          <w:sz w:val="22"/>
        </w:rPr>
        <w:t>la</w:t>
      </w:r>
      <w:r>
        <w:rPr>
          <w:rFonts w:ascii="Times New Roman" w:hAnsi="Times New Roman"/>
          <w:i/>
          <w:color w:val="231F20"/>
          <w:spacing w:val="-7"/>
          <w:w w:val="90"/>
          <w:sz w:val="22"/>
        </w:rPr>
        <w:t> </w:t>
      </w:r>
      <w:r>
        <w:rPr>
          <w:rFonts w:ascii="Times New Roman" w:hAnsi="Times New Roman"/>
          <w:i/>
          <w:color w:val="231F20"/>
          <w:w w:val="90"/>
          <w:sz w:val="22"/>
        </w:rPr>
        <w:t>justticia</w:t>
      </w:r>
      <w:r>
        <w:rPr>
          <w:color w:val="231F20"/>
          <w:w w:val="90"/>
          <w:sz w:val="22"/>
        </w:rPr>
        <w:t>,</w:t>
      </w:r>
      <w:r>
        <w:rPr>
          <w:color w:val="231F20"/>
          <w:spacing w:val="-6"/>
          <w:w w:val="90"/>
          <w:sz w:val="22"/>
        </w:rPr>
        <w:t> </w:t>
      </w:r>
      <w:r>
        <w:rPr>
          <w:color w:val="231F20"/>
          <w:w w:val="90"/>
          <w:sz w:val="22"/>
        </w:rPr>
        <w:t>Edición </w:t>
      </w:r>
      <w:r>
        <w:rPr>
          <w:color w:val="231F20"/>
          <w:sz w:val="22"/>
        </w:rPr>
        <w:t>de</w:t>
      </w:r>
      <w:r>
        <w:rPr>
          <w:color w:val="231F20"/>
          <w:spacing w:val="-23"/>
          <w:sz w:val="22"/>
        </w:rPr>
        <w:t> </w:t>
      </w:r>
      <w:r>
        <w:rPr>
          <w:color w:val="231F20"/>
          <w:sz w:val="22"/>
        </w:rPr>
        <w:t>Ernesto</w:t>
      </w:r>
      <w:r>
        <w:rPr>
          <w:color w:val="231F20"/>
          <w:spacing w:val="-23"/>
          <w:sz w:val="22"/>
        </w:rPr>
        <w:t> </w:t>
      </w:r>
      <w:r>
        <w:rPr>
          <w:color w:val="231F20"/>
          <w:sz w:val="22"/>
        </w:rPr>
        <w:t>Garzón</w:t>
      </w:r>
      <w:r>
        <w:rPr>
          <w:color w:val="231F20"/>
          <w:spacing w:val="-23"/>
          <w:sz w:val="22"/>
        </w:rPr>
        <w:t> </w:t>
      </w:r>
      <w:r>
        <w:rPr>
          <w:color w:val="231F20"/>
          <w:spacing w:val="-4"/>
          <w:sz w:val="22"/>
        </w:rPr>
        <w:t>valdés</w:t>
      </w:r>
      <w:r>
        <w:rPr>
          <w:color w:val="231F20"/>
          <w:spacing w:val="-23"/>
          <w:sz w:val="22"/>
        </w:rPr>
        <w:t> </w:t>
      </w:r>
      <w:r>
        <w:rPr>
          <w:color w:val="231F20"/>
          <w:sz w:val="22"/>
        </w:rPr>
        <w:t>y</w:t>
      </w:r>
      <w:r>
        <w:rPr>
          <w:color w:val="231F20"/>
          <w:spacing w:val="-23"/>
          <w:sz w:val="22"/>
        </w:rPr>
        <w:t> </w:t>
      </w:r>
      <w:r>
        <w:rPr>
          <w:color w:val="231F20"/>
          <w:sz w:val="22"/>
        </w:rPr>
        <w:t>Francisco</w:t>
      </w:r>
      <w:r>
        <w:rPr>
          <w:color w:val="231F20"/>
          <w:spacing w:val="-23"/>
          <w:sz w:val="22"/>
        </w:rPr>
        <w:t> </w:t>
      </w:r>
      <w:r>
        <w:rPr>
          <w:color w:val="231F20"/>
          <w:sz w:val="22"/>
        </w:rPr>
        <w:t>J.</w:t>
      </w:r>
      <w:r>
        <w:rPr>
          <w:color w:val="231F20"/>
          <w:spacing w:val="-23"/>
          <w:sz w:val="22"/>
        </w:rPr>
        <w:t> </w:t>
      </w:r>
      <w:r>
        <w:rPr>
          <w:color w:val="231F20"/>
          <w:sz w:val="22"/>
        </w:rPr>
        <w:t>Laporta,</w:t>
      </w:r>
      <w:r>
        <w:rPr>
          <w:color w:val="231F20"/>
          <w:spacing w:val="-23"/>
          <w:sz w:val="22"/>
        </w:rPr>
        <w:t> </w:t>
      </w:r>
      <w:r>
        <w:rPr>
          <w:color w:val="231F20"/>
          <w:sz w:val="22"/>
        </w:rPr>
        <w:t>vol.</w:t>
      </w:r>
      <w:r>
        <w:rPr>
          <w:color w:val="231F20"/>
          <w:spacing w:val="-23"/>
          <w:sz w:val="22"/>
        </w:rPr>
        <w:t> </w:t>
      </w:r>
      <w:r>
        <w:rPr>
          <w:rFonts w:ascii="Cambria" w:hAnsi="Cambria"/>
          <w:color w:val="231F20"/>
          <w:sz w:val="17"/>
        </w:rPr>
        <w:t>II</w:t>
      </w:r>
      <w:r>
        <w:rPr>
          <w:rFonts w:ascii="Cambria" w:hAnsi="Cambria"/>
          <w:color w:val="231F20"/>
          <w:spacing w:val="-5"/>
          <w:sz w:val="17"/>
        </w:rPr>
        <w:t> </w:t>
      </w:r>
      <w:r>
        <w:rPr>
          <w:color w:val="231F20"/>
          <w:sz w:val="22"/>
        </w:rPr>
        <w:t>de</w:t>
      </w:r>
      <w:r>
        <w:rPr>
          <w:color w:val="231F20"/>
          <w:spacing w:val="-23"/>
          <w:sz w:val="22"/>
        </w:rPr>
        <w:t> </w:t>
      </w:r>
      <w:r>
        <w:rPr>
          <w:color w:val="231F20"/>
          <w:sz w:val="22"/>
        </w:rPr>
        <w:t>la</w:t>
      </w:r>
      <w:r>
        <w:rPr>
          <w:color w:val="231F20"/>
          <w:spacing w:val="-23"/>
          <w:sz w:val="22"/>
        </w:rPr>
        <w:t> </w:t>
      </w:r>
      <w:r>
        <w:rPr>
          <w:rFonts w:ascii="Times New Roman" w:hAnsi="Times New Roman"/>
          <w:i/>
          <w:color w:val="231F20"/>
          <w:sz w:val="22"/>
        </w:rPr>
        <w:t>Enciclopedia </w:t>
      </w:r>
      <w:r>
        <w:rPr>
          <w:rFonts w:ascii="Times New Roman" w:hAnsi="Times New Roman"/>
          <w:i/>
          <w:color w:val="231F20"/>
          <w:w w:val="90"/>
          <w:sz w:val="22"/>
        </w:rPr>
        <w:t>Iberoamericana de Filosofía</w:t>
      </w:r>
      <w:r>
        <w:rPr>
          <w:color w:val="231F20"/>
          <w:w w:val="90"/>
          <w:sz w:val="22"/>
        </w:rPr>
        <w:t>, 2a. ed., </w:t>
      </w:r>
      <w:r>
        <w:rPr>
          <w:color w:val="231F20"/>
          <w:spacing w:val="-5"/>
          <w:w w:val="90"/>
          <w:sz w:val="22"/>
        </w:rPr>
        <w:t>Trotta,</w:t>
      </w:r>
      <w:r>
        <w:rPr>
          <w:color w:val="231F20"/>
          <w:spacing w:val="-10"/>
          <w:w w:val="90"/>
          <w:sz w:val="22"/>
        </w:rPr>
        <w:t> </w:t>
      </w:r>
      <w:r>
        <w:rPr>
          <w:color w:val="231F20"/>
          <w:w w:val="90"/>
          <w:sz w:val="22"/>
        </w:rPr>
        <w:t>Madrid.</w:t>
      </w:r>
    </w:p>
    <w:p>
      <w:pPr>
        <w:spacing w:line="211" w:lineRule="auto" w:before="0"/>
        <w:ind w:left="453" w:right="111" w:hanging="341"/>
        <w:jc w:val="both"/>
        <w:rPr>
          <w:sz w:val="22"/>
        </w:rPr>
      </w:pPr>
      <w:r>
        <w:rPr>
          <w:color w:val="231F20"/>
          <w:spacing w:val="-3"/>
          <w:w w:val="90"/>
          <w:sz w:val="22"/>
        </w:rPr>
        <w:t>Sánche</w:t>
      </w:r>
      <w:r>
        <w:rPr>
          <w:color w:val="231F20"/>
          <w:w w:val="90"/>
          <w:sz w:val="22"/>
        </w:rPr>
        <w:t>z</w:t>
      </w:r>
      <w:r>
        <w:rPr>
          <w:color w:val="231F20"/>
          <w:spacing w:val="-18"/>
          <w:sz w:val="22"/>
        </w:rPr>
        <w:t> </w:t>
      </w:r>
      <w:r>
        <w:rPr>
          <w:color w:val="231F20"/>
          <w:spacing w:val="-27"/>
          <w:w w:val="105"/>
          <w:sz w:val="22"/>
        </w:rPr>
        <w:t>v</w:t>
      </w:r>
      <w:r>
        <w:rPr>
          <w:color w:val="231F20"/>
          <w:spacing w:val="-3"/>
          <w:w w:val="89"/>
          <w:sz w:val="22"/>
        </w:rPr>
        <w:t>erti</w:t>
      </w:r>
      <w:r>
        <w:rPr>
          <w:color w:val="231F20"/>
          <w:w w:val="89"/>
          <w:sz w:val="22"/>
        </w:rPr>
        <w:t>z</w:t>
      </w:r>
      <w:r>
        <w:rPr>
          <w:color w:val="231F20"/>
          <w:spacing w:val="-18"/>
          <w:sz w:val="22"/>
        </w:rPr>
        <w:t> </w:t>
      </w:r>
      <w:r>
        <w:rPr>
          <w:color w:val="231F20"/>
          <w:spacing w:val="-3"/>
          <w:w w:val="89"/>
          <w:sz w:val="22"/>
        </w:rPr>
        <w:t>Ruiz</w:t>
      </w:r>
      <w:r>
        <w:rPr>
          <w:color w:val="231F20"/>
          <w:w w:val="89"/>
          <w:sz w:val="22"/>
        </w:rPr>
        <w:t>,</w:t>
      </w:r>
      <w:r>
        <w:rPr>
          <w:color w:val="231F20"/>
          <w:spacing w:val="-18"/>
          <w:sz w:val="22"/>
        </w:rPr>
        <w:t> </w:t>
      </w:r>
      <w:r>
        <w:rPr>
          <w:color w:val="231F20"/>
          <w:spacing w:val="-14"/>
          <w:w w:val="89"/>
          <w:sz w:val="22"/>
        </w:rPr>
        <w:t>P</w:t>
      </w:r>
      <w:r>
        <w:rPr>
          <w:color w:val="231F20"/>
          <w:spacing w:val="-3"/>
          <w:w w:val="91"/>
          <w:sz w:val="22"/>
        </w:rPr>
        <w:t>atrici</w:t>
      </w:r>
      <w:r>
        <w:rPr>
          <w:color w:val="231F20"/>
          <w:w w:val="91"/>
          <w:sz w:val="22"/>
        </w:rPr>
        <w:t>o</w:t>
      </w:r>
      <w:r>
        <w:rPr>
          <w:color w:val="231F20"/>
          <w:spacing w:val="-18"/>
          <w:sz w:val="22"/>
        </w:rPr>
        <w:t> </w:t>
      </w:r>
      <w:r>
        <w:rPr>
          <w:color w:val="231F20"/>
          <w:spacing w:val="-10"/>
          <w:w w:val="104"/>
          <w:sz w:val="22"/>
        </w:rPr>
        <w:t>T</w:t>
      </w:r>
      <w:r>
        <w:rPr>
          <w:color w:val="231F20"/>
          <w:spacing w:val="-3"/>
          <w:w w:val="91"/>
          <w:sz w:val="22"/>
        </w:rPr>
        <w:t>iberi</w:t>
      </w:r>
      <w:r>
        <w:rPr>
          <w:color w:val="231F20"/>
          <w:w w:val="91"/>
          <w:sz w:val="22"/>
        </w:rPr>
        <w:t>o</w:t>
      </w:r>
      <w:r>
        <w:rPr>
          <w:color w:val="231F20"/>
          <w:spacing w:val="-18"/>
          <w:sz w:val="22"/>
        </w:rPr>
        <w:t> </w:t>
      </w:r>
      <w:r>
        <w:rPr>
          <w:color w:val="231F20"/>
          <w:spacing w:val="-3"/>
          <w:w w:val="97"/>
          <w:sz w:val="22"/>
        </w:rPr>
        <w:t>(1999)</w:t>
      </w:r>
      <w:r>
        <w:rPr>
          <w:color w:val="231F20"/>
          <w:w w:val="97"/>
          <w:sz w:val="22"/>
        </w:rPr>
        <w:t>.</w:t>
      </w:r>
      <w:r>
        <w:rPr>
          <w:color w:val="231F20"/>
          <w:spacing w:val="-18"/>
          <w:sz w:val="22"/>
        </w:rPr>
        <w:t> </w:t>
      </w:r>
      <w:r>
        <w:rPr>
          <w:rFonts w:ascii="Times New Roman" w:hAnsi="Times New Roman"/>
          <w:i/>
          <w:color w:val="231F20"/>
          <w:spacing w:val="-21"/>
          <w:w w:val="93"/>
          <w:sz w:val="22"/>
        </w:rPr>
        <w:t>P</w:t>
      </w:r>
      <w:r>
        <w:rPr>
          <w:rFonts w:ascii="Times New Roman" w:hAnsi="Times New Roman"/>
          <w:i/>
          <w:color w:val="231F20"/>
          <w:spacing w:val="-2"/>
          <w:w w:val="78"/>
          <w:sz w:val="22"/>
        </w:rPr>
        <w:t>e</w:t>
      </w:r>
      <w:r>
        <w:rPr>
          <w:rFonts w:ascii="Times New Roman" w:hAnsi="Times New Roman"/>
          <w:i/>
          <w:color w:val="231F20"/>
          <w:spacing w:val="-2"/>
          <w:w w:val="89"/>
          <w:sz w:val="22"/>
        </w:rPr>
        <w:t>r</w:t>
      </w:r>
      <w:r>
        <w:rPr>
          <w:rFonts w:ascii="Times New Roman" w:hAnsi="Times New Roman"/>
          <w:i/>
          <w:color w:val="231F20"/>
          <w:spacing w:val="-2"/>
          <w:w w:val="89"/>
          <w:sz w:val="22"/>
        </w:rPr>
        <w:t>f</w:t>
      </w:r>
      <w:r>
        <w:rPr>
          <w:rFonts w:ascii="Times New Roman" w:hAnsi="Times New Roman"/>
          <w:i/>
          <w:color w:val="231F20"/>
          <w:spacing w:val="-2"/>
          <w:w w:val="78"/>
          <w:sz w:val="22"/>
        </w:rPr>
        <w:t>e</w:t>
      </w:r>
      <w:r>
        <w:rPr>
          <w:rFonts w:ascii="Times New Roman" w:hAnsi="Times New Roman"/>
          <w:i/>
          <w:color w:val="231F20"/>
          <w:spacing w:val="-2"/>
          <w:w w:val="76"/>
          <w:sz w:val="22"/>
        </w:rPr>
        <w:t>cc</w:t>
      </w:r>
      <w:r>
        <w:rPr>
          <w:rFonts w:ascii="Times New Roman" w:hAnsi="Times New Roman"/>
          <w:i/>
          <w:color w:val="231F20"/>
          <w:spacing w:val="-2"/>
          <w:w w:val="89"/>
          <w:sz w:val="22"/>
        </w:rPr>
        <w:t>i</w:t>
      </w:r>
      <w:r>
        <w:rPr>
          <w:rFonts w:ascii="Times New Roman" w:hAnsi="Times New Roman"/>
          <w:i/>
          <w:color w:val="231F20"/>
          <w:spacing w:val="-2"/>
          <w:w w:val="79"/>
          <w:sz w:val="22"/>
        </w:rPr>
        <w:t>o</w:t>
      </w:r>
      <w:r>
        <w:rPr>
          <w:rFonts w:ascii="Times New Roman" w:hAnsi="Times New Roman"/>
          <w:i/>
          <w:color w:val="231F20"/>
          <w:spacing w:val="-2"/>
          <w:w w:val="99"/>
          <w:sz w:val="22"/>
        </w:rPr>
        <w:t>n</w:t>
      </w:r>
      <w:r>
        <w:rPr>
          <w:rFonts w:ascii="Times New Roman" w:hAnsi="Times New Roman"/>
          <w:i/>
          <w:color w:val="231F20"/>
          <w:spacing w:val="-3"/>
          <w:w w:val="89"/>
          <w:sz w:val="22"/>
        </w:rPr>
        <w:t>a</w:t>
      </w:r>
      <w:r>
        <w:rPr>
          <w:rFonts w:ascii="Times New Roman" w:hAnsi="Times New Roman"/>
          <w:i/>
          <w:color w:val="231F20"/>
          <w:spacing w:val="-3"/>
          <w:w w:val="90"/>
          <w:sz w:val="22"/>
        </w:rPr>
        <w:t>m</w:t>
      </w:r>
      <w:r>
        <w:rPr>
          <w:rFonts w:ascii="Times New Roman" w:hAnsi="Times New Roman"/>
          <w:i/>
          <w:color w:val="231F20"/>
          <w:spacing w:val="-2"/>
          <w:w w:val="89"/>
          <w:sz w:val="22"/>
        </w:rPr>
        <w:t>i</w:t>
      </w:r>
      <w:r>
        <w:rPr>
          <w:rFonts w:ascii="Times New Roman" w:hAnsi="Times New Roman"/>
          <w:i/>
          <w:color w:val="231F20"/>
          <w:spacing w:val="-2"/>
          <w:w w:val="78"/>
          <w:sz w:val="22"/>
        </w:rPr>
        <w:t>e</w:t>
      </w:r>
      <w:r>
        <w:rPr>
          <w:rFonts w:ascii="Times New Roman" w:hAnsi="Times New Roman"/>
          <w:i/>
          <w:color w:val="231F20"/>
          <w:spacing w:val="-2"/>
          <w:w w:val="99"/>
          <w:sz w:val="22"/>
        </w:rPr>
        <w:t>n</w:t>
      </w:r>
      <w:r>
        <w:rPr>
          <w:rFonts w:ascii="Times New Roman" w:hAnsi="Times New Roman"/>
          <w:i/>
          <w:color w:val="231F20"/>
          <w:w w:val="44"/>
          <w:sz w:val="22"/>
        </w:rPr>
        <w:t>t</w:t>
      </w:r>
      <w:r>
        <w:rPr>
          <w:rFonts w:ascii="Times New Roman" w:hAnsi="Times New Roman"/>
          <w:i/>
          <w:color w:val="231F20"/>
          <w:spacing w:val="-2"/>
          <w:w w:val="44"/>
          <w:sz w:val="22"/>
        </w:rPr>
        <w:t>t</w:t>
      </w:r>
      <w:r>
        <w:rPr>
          <w:rFonts w:ascii="Times New Roman" w:hAnsi="Times New Roman"/>
          <w:i/>
          <w:color w:val="231F20"/>
          <w:w w:val="79"/>
          <w:sz w:val="22"/>
        </w:rPr>
        <w:t>o</w:t>
      </w:r>
      <w:r>
        <w:rPr>
          <w:rFonts w:ascii="Times New Roman" w:hAnsi="Times New Roman"/>
          <w:i/>
          <w:color w:val="231F20"/>
          <w:spacing w:val="-18"/>
          <w:sz w:val="22"/>
        </w:rPr>
        <w:t> </w:t>
      </w:r>
      <w:r>
        <w:rPr>
          <w:rFonts w:ascii="Times New Roman" w:hAnsi="Times New Roman"/>
          <w:i/>
          <w:color w:val="231F20"/>
          <w:spacing w:val="-2"/>
          <w:w w:val="88"/>
          <w:sz w:val="22"/>
        </w:rPr>
        <w:t>d</w:t>
      </w:r>
      <w:r>
        <w:rPr>
          <w:rFonts w:ascii="Times New Roman" w:hAnsi="Times New Roman"/>
          <w:i/>
          <w:color w:val="231F20"/>
          <w:spacing w:val="-2"/>
          <w:w w:val="78"/>
          <w:sz w:val="22"/>
        </w:rPr>
        <w:t>e</w:t>
      </w:r>
      <w:r>
        <w:rPr>
          <w:rFonts w:ascii="Times New Roman" w:hAnsi="Times New Roman"/>
          <w:i/>
          <w:color w:val="231F20"/>
          <w:w w:val="89"/>
          <w:sz w:val="22"/>
        </w:rPr>
        <w:t>l</w:t>
      </w:r>
      <w:r>
        <w:rPr>
          <w:rFonts w:ascii="Times New Roman" w:hAnsi="Times New Roman"/>
          <w:i/>
          <w:color w:val="231F20"/>
          <w:spacing w:val="-18"/>
          <w:sz w:val="22"/>
        </w:rPr>
        <w:t> </w:t>
      </w:r>
      <w:r>
        <w:rPr>
          <w:rFonts w:ascii="Times New Roman" w:hAnsi="Times New Roman"/>
          <w:i/>
          <w:color w:val="231F20"/>
          <w:spacing w:val="-2"/>
          <w:w w:val="76"/>
          <w:sz w:val="22"/>
        </w:rPr>
        <w:t>c</w:t>
      </w:r>
      <w:r>
        <w:rPr>
          <w:rFonts w:ascii="Times New Roman" w:hAnsi="Times New Roman"/>
          <w:i/>
          <w:color w:val="231F20"/>
          <w:spacing w:val="-2"/>
          <w:w w:val="79"/>
          <w:sz w:val="22"/>
        </w:rPr>
        <w:t>o</w:t>
      </w:r>
      <w:r>
        <w:rPr>
          <w:rFonts w:ascii="Times New Roman" w:hAnsi="Times New Roman"/>
          <w:i/>
          <w:color w:val="231F20"/>
          <w:spacing w:val="-2"/>
          <w:w w:val="99"/>
          <w:sz w:val="22"/>
        </w:rPr>
        <w:t>n</w:t>
      </w:r>
      <w:r>
        <w:rPr>
          <w:rFonts w:ascii="Times New Roman" w:hAnsi="Times New Roman"/>
          <w:i/>
          <w:color w:val="231F20"/>
          <w:w w:val="44"/>
          <w:sz w:val="22"/>
        </w:rPr>
        <w:t>t</w:t>
      </w:r>
      <w:r>
        <w:rPr>
          <w:rFonts w:ascii="Times New Roman" w:hAnsi="Times New Roman"/>
          <w:i/>
          <w:color w:val="231F20"/>
          <w:spacing w:val="-2"/>
          <w:w w:val="44"/>
          <w:sz w:val="22"/>
        </w:rPr>
        <w:t>t</w:t>
      </w:r>
      <w:r>
        <w:rPr>
          <w:rFonts w:ascii="Times New Roman" w:hAnsi="Times New Roman"/>
          <w:i/>
          <w:color w:val="231F20"/>
          <w:spacing w:val="-10"/>
          <w:w w:val="89"/>
          <w:sz w:val="22"/>
        </w:rPr>
        <w:t>r</w:t>
      </w:r>
      <w:r>
        <w:rPr>
          <w:rFonts w:ascii="Times New Roman" w:hAnsi="Times New Roman"/>
          <w:i/>
          <w:color w:val="231F20"/>
          <w:spacing w:val="-2"/>
          <w:w w:val="79"/>
          <w:sz w:val="22"/>
        </w:rPr>
        <w:t>o</w:t>
      </w:r>
      <w:r>
        <w:rPr>
          <w:rFonts w:ascii="Times New Roman" w:hAnsi="Times New Roman"/>
          <w:i/>
          <w:color w:val="231F20"/>
          <w:w w:val="89"/>
          <w:sz w:val="22"/>
        </w:rPr>
        <w:t>l</w:t>
      </w:r>
      <w:r>
        <w:rPr>
          <w:rFonts w:ascii="Times New Roman" w:hAnsi="Times New Roman"/>
          <w:i/>
          <w:color w:val="231F20"/>
          <w:spacing w:val="-18"/>
          <w:sz w:val="22"/>
        </w:rPr>
        <w:t> </w:t>
      </w:r>
      <w:r>
        <w:rPr>
          <w:rFonts w:ascii="Times New Roman" w:hAnsi="Times New Roman"/>
          <w:i/>
          <w:color w:val="231F20"/>
          <w:spacing w:val="-2"/>
          <w:w w:val="76"/>
          <w:sz w:val="22"/>
        </w:rPr>
        <w:t>c</w:t>
      </w:r>
      <w:r>
        <w:rPr>
          <w:rFonts w:ascii="Times New Roman" w:hAnsi="Times New Roman"/>
          <w:i/>
          <w:color w:val="231F20"/>
          <w:spacing w:val="-2"/>
          <w:w w:val="79"/>
          <w:sz w:val="22"/>
        </w:rPr>
        <w:t>o</w:t>
      </w:r>
      <w:r>
        <w:rPr>
          <w:rFonts w:ascii="Times New Roman" w:hAnsi="Times New Roman"/>
          <w:i/>
          <w:color w:val="231F20"/>
          <w:spacing w:val="-2"/>
          <w:w w:val="99"/>
          <w:sz w:val="22"/>
        </w:rPr>
        <w:t>n</w:t>
      </w:r>
      <w:r>
        <w:rPr>
          <w:rFonts w:ascii="Times New Roman" w:hAnsi="Times New Roman"/>
          <w:i/>
          <w:color w:val="231F20"/>
          <w:spacing w:val="-2"/>
          <w:w w:val="77"/>
          <w:sz w:val="22"/>
        </w:rPr>
        <w:t>s</w:t>
      </w:r>
      <w:r>
        <w:rPr>
          <w:rFonts w:ascii="Times New Roman" w:hAnsi="Times New Roman"/>
          <w:i/>
          <w:color w:val="231F20"/>
          <w:w w:val="44"/>
          <w:sz w:val="22"/>
        </w:rPr>
        <w:t>t</w:t>
      </w:r>
      <w:r>
        <w:rPr>
          <w:rFonts w:ascii="Times New Roman" w:hAnsi="Times New Roman"/>
          <w:i/>
          <w:color w:val="231F20"/>
          <w:spacing w:val="-2"/>
          <w:w w:val="44"/>
          <w:sz w:val="22"/>
        </w:rPr>
        <w:t>t</w:t>
      </w:r>
      <w:r>
        <w:rPr>
          <w:rFonts w:ascii="Times New Roman" w:hAnsi="Times New Roman"/>
          <w:i/>
          <w:color w:val="231F20"/>
          <w:spacing w:val="-2"/>
          <w:w w:val="89"/>
          <w:sz w:val="22"/>
        </w:rPr>
        <w:t>i</w:t>
      </w:r>
      <w:r>
        <w:rPr>
          <w:rFonts w:ascii="Times New Roman" w:hAnsi="Times New Roman"/>
          <w:i/>
          <w:color w:val="231F20"/>
          <w:w w:val="44"/>
          <w:sz w:val="22"/>
        </w:rPr>
        <w:t>t</w:t>
      </w:r>
      <w:r>
        <w:rPr>
          <w:rFonts w:ascii="Times New Roman" w:hAnsi="Times New Roman"/>
          <w:i/>
          <w:color w:val="231F20"/>
          <w:spacing w:val="-2"/>
          <w:w w:val="44"/>
          <w:sz w:val="22"/>
        </w:rPr>
        <w:t>t</w:t>
      </w:r>
      <w:r>
        <w:rPr>
          <w:rFonts w:ascii="Times New Roman" w:hAnsi="Times New Roman"/>
          <w:i/>
          <w:color w:val="231F20"/>
          <w:spacing w:val="-2"/>
          <w:w w:val="99"/>
          <w:sz w:val="22"/>
        </w:rPr>
        <w:t>u</w:t>
      </w:r>
      <w:r>
        <w:rPr>
          <w:rFonts w:ascii="Times New Roman" w:hAnsi="Times New Roman"/>
          <w:i/>
          <w:color w:val="231F20"/>
          <w:spacing w:val="-2"/>
          <w:w w:val="76"/>
          <w:sz w:val="22"/>
        </w:rPr>
        <w:t>c</w:t>
      </w:r>
      <w:r>
        <w:rPr>
          <w:rFonts w:ascii="Times New Roman" w:hAnsi="Times New Roman"/>
          <w:i/>
          <w:color w:val="231F20"/>
          <w:spacing w:val="-2"/>
          <w:w w:val="89"/>
          <w:sz w:val="22"/>
        </w:rPr>
        <w:t>i</w:t>
      </w:r>
      <w:r>
        <w:rPr>
          <w:rFonts w:ascii="Times New Roman" w:hAnsi="Times New Roman"/>
          <w:i/>
          <w:color w:val="231F20"/>
          <w:spacing w:val="-2"/>
          <w:w w:val="79"/>
          <w:sz w:val="22"/>
        </w:rPr>
        <w:t>o</w:t>
      </w:r>
      <w:r>
        <w:rPr>
          <w:rFonts w:ascii="Times New Roman" w:hAnsi="Times New Roman"/>
          <w:i/>
          <w:color w:val="231F20"/>
          <w:spacing w:val="-2"/>
          <w:w w:val="99"/>
          <w:sz w:val="22"/>
        </w:rPr>
        <w:t>n</w:t>
      </w:r>
      <w:r>
        <w:rPr>
          <w:rFonts w:ascii="Times New Roman" w:hAnsi="Times New Roman"/>
          <w:i/>
          <w:color w:val="231F20"/>
          <w:spacing w:val="-3"/>
          <w:w w:val="89"/>
          <w:sz w:val="22"/>
        </w:rPr>
        <w:t>a</w:t>
      </w:r>
      <w:r>
        <w:rPr>
          <w:rFonts w:ascii="Times New Roman" w:hAnsi="Times New Roman"/>
          <w:i/>
          <w:color w:val="231F20"/>
          <w:w w:val="89"/>
          <w:sz w:val="22"/>
        </w:rPr>
        <w:t>l</w:t>
      </w:r>
      <w:r>
        <w:rPr>
          <w:rFonts w:ascii="Times New Roman" w:hAnsi="Times New Roman"/>
          <w:i/>
          <w:color w:val="231F20"/>
          <w:w w:val="89"/>
          <w:sz w:val="22"/>
        </w:rPr>
        <w:t> </w:t>
      </w:r>
      <w:r>
        <w:rPr>
          <w:rFonts w:ascii="Times New Roman" w:hAnsi="Times New Roman"/>
          <w:i/>
          <w:color w:val="231F20"/>
          <w:w w:val="95"/>
          <w:sz w:val="22"/>
        </w:rPr>
        <w:t>en</w:t>
      </w:r>
      <w:r>
        <w:rPr>
          <w:rFonts w:ascii="Times New Roman" w:hAnsi="Times New Roman"/>
          <w:i/>
          <w:color w:val="231F20"/>
          <w:spacing w:val="-18"/>
          <w:w w:val="95"/>
          <w:sz w:val="22"/>
        </w:rPr>
        <w:t> </w:t>
      </w:r>
      <w:r>
        <w:rPr>
          <w:rFonts w:ascii="Times New Roman" w:hAnsi="Times New Roman"/>
          <w:i/>
          <w:color w:val="231F20"/>
          <w:spacing w:val="-3"/>
          <w:w w:val="95"/>
          <w:sz w:val="22"/>
        </w:rPr>
        <w:t>México</w:t>
      </w:r>
      <w:r>
        <w:rPr>
          <w:color w:val="231F20"/>
          <w:spacing w:val="-3"/>
          <w:w w:val="95"/>
          <w:sz w:val="22"/>
        </w:rPr>
        <w:t>.</w:t>
      </w:r>
      <w:r>
        <w:rPr>
          <w:color w:val="231F20"/>
          <w:spacing w:val="-18"/>
          <w:w w:val="95"/>
          <w:sz w:val="22"/>
        </w:rPr>
        <w:t> </w:t>
      </w:r>
      <w:r>
        <w:rPr>
          <w:color w:val="231F20"/>
          <w:spacing w:val="-7"/>
          <w:w w:val="95"/>
          <w:sz w:val="22"/>
        </w:rPr>
        <w:t>Tesis</w:t>
      </w:r>
      <w:r>
        <w:rPr>
          <w:color w:val="231F20"/>
          <w:spacing w:val="-18"/>
          <w:w w:val="95"/>
          <w:sz w:val="22"/>
        </w:rPr>
        <w:t> </w:t>
      </w:r>
      <w:r>
        <w:rPr>
          <w:color w:val="231F20"/>
          <w:w w:val="95"/>
          <w:sz w:val="22"/>
        </w:rPr>
        <w:t>de</w:t>
      </w:r>
      <w:r>
        <w:rPr>
          <w:color w:val="231F20"/>
          <w:spacing w:val="-18"/>
          <w:w w:val="95"/>
          <w:sz w:val="22"/>
        </w:rPr>
        <w:t> </w:t>
      </w:r>
      <w:r>
        <w:rPr>
          <w:color w:val="231F20"/>
          <w:w w:val="95"/>
          <w:sz w:val="22"/>
        </w:rPr>
        <w:t>Maestría</w:t>
      </w:r>
      <w:r>
        <w:rPr>
          <w:color w:val="231F20"/>
          <w:spacing w:val="-18"/>
          <w:w w:val="95"/>
          <w:sz w:val="22"/>
        </w:rPr>
        <w:t> </w:t>
      </w:r>
      <w:r>
        <w:rPr>
          <w:color w:val="231F20"/>
          <w:w w:val="95"/>
          <w:sz w:val="22"/>
        </w:rPr>
        <w:t>en</w:t>
      </w:r>
      <w:r>
        <w:rPr>
          <w:color w:val="231F20"/>
          <w:spacing w:val="-18"/>
          <w:w w:val="95"/>
          <w:sz w:val="22"/>
        </w:rPr>
        <w:t> </w:t>
      </w:r>
      <w:r>
        <w:rPr>
          <w:color w:val="231F20"/>
          <w:spacing w:val="-4"/>
          <w:w w:val="95"/>
          <w:sz w:val="22"/>
        </w:rPr>
        <w:t>Derecho,</w:t>
      </w:r>
      <w:r>
        <w:rPr>
          <w:color w:val="231F20"/>
          <w:spacing w:val="-18"/>
          <w:w w:val="95"/>
          <w:sz w:val="22"/>
        </w:rPr>
        <w:t> </w:t>
      </w:r>
      <w:r>
        <w:rPr>
          <w:color w:val="231F20"/>
          <w:spacing w:val="-6"/>
          <w:w w:val="95"/>
          <w:sz w:val="22"/>
        </w:rPr>
        <w:t>Facultad</w:t>
      </w:r>
      <w:r>
        <w:rPr>
          <w:color w:val="231F20"/>
          <w:spacing w:val="-17"/>
          <w:w w:val="95"/>
          <w:sz w:val="22"/>
        </w:rPr>
        <w:t> </w:t>
      </w:r>
      <w:r>
        <w:rPr>
          <w:color w:val="231F20"/>
          <w:w w:val="95"/>
          <w:sz w:val="22"/>
        </w:rPr>
        <w:t>de</w:t>
      </w:r>
      <w:r>
        <w:rPr>
          <w:color w:val="231F20"/>
          <w:spacing w:val="-18"/>
          <w:w w:val="95"/>
          <w:sz w:val="22"/>
        </w:rPr>
        <w:t> </w:t>
      </w:r>
      <w:r>
        <w:rPr>
          <w:color w:val="231F20"/>
          <w:spacing w:val="-4"/>
          <w:w w:val="95"/>
          <w:sz w:val="22"/>
        </w:rPr>
        <w:t>Derecho-</w:t>
      </w:r>
      <w:r>
        <w:rPr>
          <w:rFonts w:ascii="Cambria" w:hAnsi="Cambria"/>
          <w:color w:val="231F20"/>
          <w:spacing w:val="-4"/>
          <w:w w:val="95"/>
          <w:sz w:val="17"/>
        </w:rPr>
        <w:t>uaem</w:t>
      </w:r>
      <w:r>
        <w:rPr>
          <w:color w:val="231F20"/>
          <w:spacing w:val="-4"/>
          <w:w w:val="95"/>
          <w:sz w:val="22"/>
        </w:rPr>
        <w:t>,</w:t>
      </w:r>
      <w:r>
        <w:rPr>
          <w:color w:val="231F20"/>
          <w:spacing w:val="-18"/>
          <w:w w:val="95"/>
          <w:sz w:val="22"/>
        </w:rPr>
        <w:t> </w:t>
      </w:r>
      <w:r>
        <w:rPr>
          <w:color w:val="231F20"/>
          <w:w w:val="95"/>
          <w:sz w:val="22"/>
        </w:rPr>
        <w:t>México.</w:t>
      </w:r>
    </w:p>
    <w:p>
      <w:pPr>
        <w:spacing w:line="268" w:lineRule="exact" w:before="0"/>
        <w:ind w:left="113" w:right="24" w:firstLine="0"/>
        <w:jc w:val="left"/>
        <w:rPr>
          <w:sz w:val="22"/>
        </w:rPr>
      </w:pPr>
      <w:r>
        <w:rPr>
          <w:color w:val="231F20"/>
          <w:w w:val="90"/>
          <w:sz w:val="22"/>
        </w:rPr>
        <w:t>Schmitt, Carl (1970). </w:t>
      </w:r>
      <w:r>
        <w:rPr>
          <w:rFonts w:ascii="Times New Roman" w:hAnsi="Times New Roman"/>
          <w:i/>
          <w:color w:val="231F20"/>
          <w:w w:val="90"/>
          <w:sz w:val="22"/>
        </w:rPr>
        <w:t>Teoría consttittucional</w:t>
      </w:r>
      <w:r>
        <w:rPr>
          <w:color w:val="231F20"/>
          <w:w w:val="90"/>
          <w:sz w:val="22"/>
        </w:rPr>
        <w:t>, Editora Nacional, México.</w:t>
      </w:r>
    </w:p>
    <w:p>
      <w:pPr>
        <w:spacing w:after="0" w:line="268" w:lineRule="exact"/>
        <w:jc w:val="left"/>
        <w:rPr>
          <w:sz w:val="22"/>
        </w:rPr>
        <w:sectPr>
          <w:pgSz w:w="9360" w:h="12760"/>
          <w:pgMar w:top="620" w:bottom="280" w:left="1020" w:right="1020"/>
        </w:sectPr>
      </w:pPr>
    </w:p>
    <w:p>
      <w:pPr>
        <w:tabs>
          <w:tab w:pos="680" w:val="left" w:leader="none"/>
        </w:tabs>
        <w:spacing w:before="36"/>
        <w:ind w:left="113" w:right="24" w:firstLine="0"/>
        <w:jc w:val="left"/>
        <w:rPr>
          <w:rFonts w:ascii="Times New Roman" w:hAnsi="Times New Roman"/>
          <w:i/>
          <w:sz w:val="19"/>
        </w:rPr>
      </w:pPr>
      <w:r>
        <w:rPr>
          <w:color w:val="231F20"/>
          <w:sz w:val="19"/>
        </w:rPr>
        <w:t>148</w:t>
        <w:tab/>
      </w:r>
      <w:r>
        <w:rPr>
          <w:rFonts w:ascii="Times New Roman" w:hAnsi="Times New Roman"/>
          <w:i/>
          <w:color w:val="231F20"/>
          <w:sz w:val="19"/>
        </w:rPr>
        <w:t>Hiram Raúl Piña</w:t>
      </w:r>
      <w:r>
        <w:rPr>
          <w:rFonts w:ascii="Times New Roman" w:hAnsi="Times New Roman"/>
          <w:i/>
          <w:color w:val="231F20"/>
          <w:spacing w:val="-21"/>
          <w:sz w:val="19"/>
        </w:rPr>
        <w:t> </w:t>
      </w:r>
      <w:r>
        <w:rPr>
          <w:rFonts w:ascii="Times New Roman" w:hAnsi="Times New Roman"/>
          <w:i/>
          <w:color w:val="231F20"/>
          <w:sz w:val="19"/>
        </w:rPr>
        <w:t>Libien</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3"/>
        <w:rPr>
          <w:rFonts w:ascii="Times New Roman"/>
          <w:i/>
          <w:sz w:val="19"/>
        </w:rPr>
      </w:pPr>
    </w:p>
    <w:p>
      <w:pPr>
        <w:spacing w:line="260" w:lineRule="exact" w:before="62"/>
        <w:ind w:left="454" w:right="111" w:hanging="341"/>
        <w:jc w:val="both"/>
        <w:rPr>
          <w:sz w:val="22"/>
        </w:rPr>
      </w:pPr>
      <w:r>
        <w:rPr>
          <w:color w:val="231F20"/>
          <w:w w:val="95"/>
          <w:sz w:val="22"/>
        </w:rPr>
        <w:t>Uribe</w:t>
      </w:r>
      <w:r>
        <w:rPr>
          <w:color w:val="231F20"/>
          <w:spacing w:val="-30"/>
          <w:w w:val="95"/>
          <w:sz w:val="22"/>
        </w:rPr>
        <w:t> </w:t>
      </w:r>
      <w:r>
        <w:rPr>
          <w:color w:val="231F20"/>
          <w:w w:val="95"/>
          <w:sz w:val="22"/>
        </w:rPr>
        <w:t>Arzate,</w:t>
      </w:r>
      <w:r>
        <w:rPr>
          <w:color w:val="231F20"/>
          <w:spacing w:val="-30"/>
          <w:w w:val="95"/>
          <w:sz w:val="22"/>
        </w:rPr>
        <w:t> </w:t>
      </w:r>
      <w:r>
        <w:rPr>
          <w:color w:val="231F20"/>
          <w:w w:val="95"/>
          <w:sz w:val="22"/>
        </w:rPr>
        <w:t>Enrique</w:t>
      </w:r>
      <w:r>
        <w:rPr>
          <w:color w:val="231F20"/>
          <w:spacing w:val="-30"/>
          <w:w w:val="95"/>
          <w:sz w:val="22"/>
        </w:rPr>
        <w:t> </w:t>
      </w:r>
      <w:r>
        <w:rPr>
          <w:color w:val="231F20"/>
          <w:w w:val="95"/>
          <w:sz w:val="22"/>
        </w:rPr>
        <w:t>(2010).</w:t>
      </w:r>
      <w:r>
        <w:rPr>
          <w:color w:val="231F20"/>
          <w:spacing w:val="-30"/>
          <w:w w:val="95"/>
          <w:sz w:val="22"/>
        </w:rPr>
        <w:t> </w:t>
      </w:r>
      <w:r>
        <w:rPr>
          <w:rFonts w:ascii="Times New Roman" w:hAnsi="Times New Roman"/>
          <w:i/>
          <w:color w:val="231F20"/>
          <w:w w:val="95"/>
          <w:sz w:val="22"/>
        </w:rPr>
        <w:t>La</w:t>
      </w:r>
      <w:r>
        <w:rPr>
          <w:rFonts w:ascii="Times New Roman" w:hAnsi="Times New Roman"/>
          <w:i/>
          <w:color w:val="231F20"/>
          <w:spacing w:val="-30"/>
          <w:w w:val="95"/>
          <w:sz w:val="22"/>
        </w:rPr>
        <w:t> </w:t>
      </w:r>
      <w:r>
        <w:rPr>
          <w:rFonts w:ascii="Times New Roman" w:hAnsi="Times New Roman"/>
          <w:i/>
          <w:color w:val="231F20"/>
          <w:w w:val="95"/>
          <w:sz w:val="22"/>
        </w:rPr>
        <w:t>natturaleza</w:t>
      </w:r>
      <w:r>
        <w:rPr>
          <w:rFonts w:ascii="Times New Roman" w:hAnsi="Times New Roman"/>
          <w:i/>
          <w:color w:val="231F20"/>
          <w:spacing w:val="-30"/>
          <w:w w:val="95"/>
          <w:sz w:val="22"/>
        </w:rPr>
        <w:t> </w:t>
      </w:r>
      <w:r>
        <w:rPr>
          <w:rFonts w:ascii="Times New Roman" w:hAnsi="Times New Roman"/>
          <w:i/>
          <w:color w:val="231F20"/>
          <w:w w:val="95"/>
          <w:sz w:val="22"/>
        </w:rPr>
        <w:t>consttittucional</w:t>
      </w:r>
      <w:r>
        <w:rPr>
          <w:rFonts w:ascii="Times New Roman" w:hAnsi="Times New Roman"/>
          <w:i/>
          <w:color w:val="231F20"/>
          <w:spacing w:val="-30"/>
          <w:w w:val="95"/>
          <w:sz w:val="22"/>
        </w:rPr>
        <w:t> </w:t>
      </w:r>
      <w:r>
        <w:rPr>
          <w:rFonts w:ascii="Times New Roman" w:hAnsi="Times New Roman"/>
          <w:i/>
          <w:color w:val="231F20"/>
          <w:w w:val="95"/>
          <w:sz w:val="22"/>
        </w:rPr>
        <w:t>dual</w:t>
      </w:r>
      <w:r>
        <w:rPr>
          <w:rFonts w:ascii="Times New Roman" w:hAnsi="Times New Roman"/>
          <w:i/>
          <w:color w:val="231F20"/>
          <w:spacing w:val="-30"/>
          <w:w w:val="95"/>
          <w:sz w:val="22"/>
        </w:rPr>
        <w:t> </w:t>
      </w:r>
      <w:r>
        <w:rPr>
          <w:rFonts w:ascii="Times New Roman" w:hAnsi="Times New Roman"/>
          <w:i/>
          <w:color w:val="231F20"/>
          <w:w w:val="95"/>
          <w:sz w:val="22"/>
        </w:rPr>
        <w:t>del</w:t>
      </w:r>
      <w:r>
        <w:rPr>
          <w:rFonts w:ascii="Times New Roman" w:hAnsi="Times New Roman"/>
          <w:i/>
          <w:color w:val="231F20"/>
          <w:spacing w:val="-30"/>
          <w:w w:val="95"/>
          <w:sz w:val="22"/>
        </w:rPr>
        <w:t> </w:t>
      </w:r>
      <w:r>
        <w:rPr>
          <w:rFonts w:ascii="Times New Roman" w:hAnsi="Times New Roman"/>
          <w:i/>
          <w:color w:val="231F20"/>
          <w:w w:val="95"/>
          <w:sz w:val="22"/>
        </w:rPr>
        <w:t>derecho</w:t>
      </w:r>
      <w:r>
        <w:rPr>
          <w:rFonts w:ascii="Times New Roman" w:hAnsi="Times New Roman"/>
          <w:i/>
          <w:color w:val="231F20"/>
          <w:spacing w:val="-30"/>
          <w:w w:val="95"/>
          <w:sz w:val="22"/>
        </w:rPr>
        <w:t> </w:t>
      </w:r>
      <w:r>
        <w:rPr>
          <w:rFonts w:ascii="Times New Roman" w:hAnsi="Times New Roman"/>
          <w:i/>
          <w:color w:val="231F20"/>
          <w:w w:val="95"/>
          <w:sz w:val="22"/>
        </w:rPr>
        <w:t>a</w:t>
      </w:r>
      <w:r>
        <w:rPr>
          <w:rFonts w:ascii="Times New Roman" w:hAnsi="Times New Roman"/>
          <w:i/>
          <w:color w:val="231F20"/>
          <w:spacing w:val="-30"/>
          <w:w w:val="95"/>
          <w:sz w:val="22"/>
        </w:rPr>
        <w:t> </w:t>
      </w:r>
      <w:r>
        <w:rPr>
          <w:rFonts w:ascii="Times New Roman" w:hAnsi="Times New Roman"/>
          <w:i/>
          <w:color w:val="231F20"/>
          <w:w w:val="95"/>
          <w:sz w:val="22"/>
        </w:rPr>
        <w:t>la</w:t>
      </w:r>
      <w:r>
        <w:rPr>
          <w:rFonts w:ascii="Times New Roman" w:hAnsi="Times New Roman"/>
          <w:i/>
          <w:color w:val="231F20"/>
          <w:spacing w:val="-30"/>
          <w:w w:val="95"/>
          <w:sz w:val="22"/>
        </w:rPr>
        <w:t> </w:t>
      </w:r>
      <w:r>
        <w:rPr>
          <w:rFonts w:ascii="Times New Roman" w:hAnsi="Times New Roman"/>
          <w:i/>
          <w:color w:val="231F20"/>
          <w:w w:val="95"/>
          <w:sz w:val="22"/>
        </w:rPr>
        <w:t>in- </w:t>
      </w:r>
      <w:r>
        <w:rPr>
          <w:rFonts w:ascii="Times New Roman" w:hAnsi="Times New Roman"/>
          <w:i/>
          <w:color w:val="231F20"/>
          <w:w w:val="90"/>
          <w:sz w:val="22"/>
        </w:rPr>
        <w:t>formación</w:t>
      </w:r>
      <w:r>
        <w:rPr>
          <w:rFonts w:ascii="Times New Roman" w:hAnsi="Times New Roman"/>
          <w:i/>
          <w:color w:val="231F20"/>
          <w:spacing w:val="-31"/>
          <w:w w:val="90"/>
          <w:sz w:val="22"/>
        </w:rPr>
        <w:t> </w:t>
      </w:r>
      <w:r>
        <w:rPr>
          <w:rFonts w:ascii="Times New Roman" w:hAnsi="Times New Roman"/>
          <w:i/>
          <w:color w:val="231F20"/>
          <w:w w:val="90"/>
          <w:sz w:val="22"/>
        </w:rPr>
        <w:t>y</w:t>
      </w:r>
      <w:r>
        <w:rPr>
          <w:rFonts w:ascii="Times New Roman" w:hAnsi="Times New Roman"/>
          <w:i/>
          <w:color w:val="231F20"/>
          <w:spacing w:val="-30"/>
          <w:w w:val="90"/>
          <w:sz w:val="22"/>
        </w:rPr>
        <w:t> </w:t>
      </w:r>
      <w:r>
        <w:rPr>
          <w:rFonts w:ascii="Times New Roman" w:hAnsi="Times New Roman"/>
          <w:i/>
          <w:color w:val="231F20"/>
          <w:w w:val="90"/>
          <w:sz w:val="22"/>
        </w:rPr>
        <w:t>su</w:t>
      </w:r>
      <w:r>
        <w:rPr>
          <w:rFonts w:ascii="Times New Roman" w:hAnsi="Times New Roman"/>
          <w:i/>
          <w:color w:val="231F20"/>
          <w:spacing w:val="-30"/>
          <w:w w:val="90"/>
          <w:sz w:val="22"/>
        </w:rPr>
        <w:t> </w:t>
      </w:r>
      <w:r>
        <w:rPr>
          <w:rFonts w:ascii="Times New Roman" w:hAnsi="Times New Roman"/>
          <w:i/>
          <w:color w:val="231F20"/>
          <w:w w:val="90"/>
          <w:sz w:val="22"/>
        </w:rPr>
        <w:t>papel</w:t>
      </w:r>
      <w:r>
        <w:rPr>
          <w:rFonts w:ascii="Times New Roman" w:hAnsi="Times New Roman"/>
          <w:i/>
          <w:color w:val="231F20"/>
          <w:spacing w:val="-30"/>
          <w:w w:val="90"/>
          <w:sz w:val="22"/>
        </w:rPr>
        <w:t> </w:t>
      </w:r>
      <w:r>
        <w:rPr>
          <w:rFonts w:ascii="Times New Roman" w:hAnsi="Times New Roman"/>
          <w:i/>
          <w:color w:val="231F20"/>
          <w:w w:val="90"/>
          <w:sz w:val="22"/>
        </w:rPr>
        <w:t>en</w:t>
      </w:r>
      <w:r>
        <w:rPr>
          <w:rFonts w:ascii="Times New Roman" w:hAnsi="Times New Roman"/>
          <w:i/>
          <w:color w:val="231F20"/>
          <w:spacing w:val="-30"/>
          <w:w w:val="90"/>
          <w:sz w:val="22"/>
        </w:rPr>
        <w:t> </w:t>
      </w:r>
      <w:r>
        <w:rPr>
          <w:rFonts w:ascii="Times New Roman" w:hAnsi="Times New Roman"/>
          <w:i/>
          <w:color w:val="231F20"/>
          <w:w w:val="90"/>
          <w:sz w:val="22"/>
        </w:rPr>
        <w:t>la</w:t>
      </w:r>
      <w:r>
        <w:rPr>
          <w:rFonts w:ascii="Times New Roman" w:hAnsi="Times New Roman"/>
          <w:i/>
          <w:color w:val="231F20"/>
          <w:spacing w:val="-30"/>
          <w:w w:val="90"/>
          <w:sz w:val="22"/>
        </w:rPr>
        <w:t> </w:t>
      </w:r>
      <w:r>
        <w:rPr>
          <w:rFonts w:ascii="Times New Roman" w:hAnsi="Times New Roman"/>
          <w:i/>
          <w:color w:val="231F20"/>
          <w:w w:val="90"/>
          <w:sz w:val="22"/>
        </w:rPr>
        <w:t>consttrucción</w:t>
      </w:r>
      <w:r>
        <w:rPr>
          <w:rFonts w:ascii="Times New Roman" w:hAnsi="Times New Roman"/>
          <w:i/>
          <w:color w:val="231F20"/>
          <w:spacing w:val="-30"/>
          <w:w w:val="90"/>
          <w:sz w:val="22"/>
        </w:rPr>
        <w:t> </w:t>
      </w:r>
      <w:r>
        <w:rPr>
          <w:rFonts w:ascii="Times New Roman" w:hAnsi="Times New Roman"/>
          <w:i/>
          <w:color w:val="231F20"/>
          <w:w w:val="90"/>
          <w:sz w:val="22"/>
        </w:rPr>
        <w:t>del</w:t>
      </w:r>
      <w:r>
        <w:rPr>
          <w:rFonts w:ascii="Times New Roman" w:hAnsi="Times New Roman"/>
          <w:i/>
          <w:color w:val="231F20"/>
          <w:spacing w:val="-31"/>
          <w:w w:val="90"/>
          <w:sz w:val="22"/>
        </w:rPr>
        <w:t> </w:t>
      </w:r>
      <w:r>
        <w:rPr>
          <w:rFonts w:ascii="Times New Roman" w:hAnsi="Times New Roman"/>
          <w:i/>
          <w:color w:val="231F20"/>
          <w:w w:val="90"/>
          <w:sz w:val="22"/>
        </w:rPr>
        <w:t>Esttado</w:t>
      </w:r>
      <w:r>
        <w:rPr>
          <w:rFonts w:ascii="Times New Roman" w:hAnsi="Times New Roman"/>
          <w:i/>
          <w:color w:val="231F20"/>
          <w:spacing w:val="-31"/>
          <w:w w:val="90"/>
          <w:sz w:val="22"/>
        </w:rPr>
        <w:t> </w:t>
      </w:r>
      <w:r>
        <w:rPr>
          <w:rFonts w:ascii="Times New Roman" w:hAnsi="Times New Roman"/>
          <w:i/>
          <w:color w:val="231F20"/>
          <w:w w:val="90"/>
          <w:sz w:val="22"/>
        </w:rPr>
        <w:t>consttittucional</w:t>
      </w:r>
      <w:r>
        <w:rPr>
          <w:rFonts w:ascii="Times New Roman" w:hAnsi="Times New Roman"/>
          <w:i/>
          <w:color w:val="231F20"/>
          <w:spacing w:val="-30"/>
          <w:w w:val="90"/>
          <w:sz w:val="22"/>
        </w:rPr>
        <w:t> </w:t>
      </w:r>
      <w:r>
        <w:rPr>
          <w:rFonts w:ascii="Times New Roman" w:hAnsi="Times New Roman"/>
          <w:i/>
          <w:color w:val="231F20"/>
          <w:w w:val="90"/>
          <w:sz w:val="22"/>
        </w:rPr>
        <w:t>en</w:t>
      </w:r>
      <w:r>
        <w:rPr>
          <w:rFonts w:ascii="Times New Roman" w:hAnsi="Times New Roman"/>
          <w:i/>
          <w:color w:val="231F20"/>
          <w:spacing w:val="-30"/>
          <w:w w:val="90"/>
          <w:sz w:val="22"/>
        </w:rPr>
        <w:t> </w:t>
      </w:r>
      <w:r>
        <w:rPr>
          <w:rFonts w:ascii="Times New Roman" w:hAnsi="Times New Roman"/>
          <w:i/>
          <w:color w:val="231F20"/>
          <w:w w:val="90"/>
          <w:sz w:val="22"/>
        </w:rPr>
        <w:t>México</w:t>
      </w:r>
      <w:r>
        <w:rPr>
          <w:color w:val="231F20"/>
          <w:w w:val="90"/>
          <w:sz w:val="22"/>
        </w:rPr>
        <w:t>,</w:t>
      </w:r>
      <w:r>
        <w:rPr>
          <w:color w:val="231F20"/>
          <w:spacing w:val="-30"/>
          <w:w w:val="90"/>
          <w:sz w:val="22"/>
        </w:rPr>
        <w:t> </w:t>
      </w:r>
      <w:r>
        <w:rPr>
          <w:color w:val="231F20"/>
          <w:w w:val="90"/>
          <w:sz w:val="22"/>
        </w:rPr>
        <w:t>Infoem, </w:t>
      </w:r>
      <w:r>
        <w:rPr>
          <w:color w:val="231F20"/>
          <w:w w:val="95"/>
          <w:sz w:val="22"/>
        </w:rPr>
        <w:t>México.</w:t>
      </w:r>
    </w:p>
    <w:p>
      <w:pPr>
        <w:pStyle w:val="BodyText"/>
        <w:spacing w:line="260" w:lineRule="exact"/>
        <w:ind w:left="454" w:right="111" w:hanging="341"/>
        <w:jc w:val="both"/>
      </w:pPr>
      <w:r>
        <w:rPr>
          <w:color w:val="231F20"/>
          <w:w w:val="95"/>
        </w:rPr>
        <w:t>Uribe</w:t>
      </w:r>
      <w:r>
        <w:rPr>
          <w:color w:val="231F20"/>
          <w:spacing w:val="-12"/>
          <w:w w:val="95"/>
        </w:rPr>
        <w:t> </w:t>
      </w:r>
      <w:r>
        <w:rPr>
          <w:color w:val="231F20"/>
          <w:w w:val="95"/>
        </w:rPr>
        <w:t>Arzate,</w:t>
      </w:r>
      <w:r>
        <w:rPr>
          <w:color w:val="231F20"/>
          <w:spacing w:val="-12"/>
          <w:w w:val="95"/>
        </w:rPr>
        <w:t> </w:t>
      </w:r>
      <w:r>
        <w:rPr>
          <w:color w:val="231F20"/>
          <w:w w:val="95"/>
        </w:rPr>
        <w:t>Enrique</w:t>
      </w:r>
      <w:r>
        <w:rPr>
          <w:color w:val="231F20"/>
          <w:spacing w:val="-11"/>
          <w:w w:val="95"/>
        </w:rPr>
        <w:t> </w:t>
      </w:r>
      <w:r>
        <w:rPr>
          <w:rFonts w:ascii="Times New Roman" w:hAnsi="Times New Roman"/>
          <w:i/>
          <w:color w:val="231F20"/>
          <w:w w:val="95"/>
        </w:rPr>
        <w:t>ett</w:t>
      </w:r>
      <w:r>
        <w:rPr>
          <w:rFonts w:ascii="Times New Roman" w:hAnsi="Times New Roman"/>
          <w:i/>
          <w:color w:val="231F20"/>
          <w:spacing w:val="-12"/>
          <w:w w:val="95"/>
        </w:rPr>
        <w:t> </w:t>
      </w:r>
      <w:r>
        <w:rPr>
          <w:rFonts w:ascii="Times New Roman" w:hAnsi="Times New Roman"/>
          <w:i/>
          <w:color w:val="231F20"/>
          <w:w w:val="95"/>
        </w:rPr>
        <w:t>al</w:t>
      </w:r>
      <w:r>
        <w:rPr>
          <w:color w:val="231F20"/>
          <w:w w:val="95"/>
        </w:rPr>
        <w:t>.</w:t>
      </w:r>
      <w:r>
        <w:rPr>
          <w:color w:val="231F20"/>
          <w:spacing w:val="-12"/>
          <w:w w:val="95"/>
        </w:rPr>
        <w:t> </w:t>
      </w:r>
      <w:r>
        <w:rPr>
          <w:color w:val="231F20"/>
          <w:w w:val="95"/>
        </w:rPr>
        <w:t>(2011).</w:t>
      </w:r>
      <w:r>
        <w:rPr>
          <w:color w:val="231F20"/>
          <w:spacing w:val="-12"/>
          <w:w w:val="95"/>
        </w:rPr>
        <w:t> </w:t>
      </w:r>
      <w:r>
        <w:rPr>
          <w:color w:val="231F20"/>
          <w:w w:val="95"/>
        </w:rPr>
        <w:t>“Notas</w:t>
      </w:r>
      <w:r>
        <w:rPr>
          <w:color w:val="231F20"/>
          <w:spacing w:val="-12"/>
          <w:w w:val="95"/>
        </w:rPr>
        <w:t> </w:t>
      </w:r>
      <w:r>
        <w:rPr>
          <w:color w:val="231F20"/>
          <w:w w:val="95"/>
        </w:rPr>
        <w:t>sobre</w:t>
      </w:r>
      <w:r>
        <w:rPr>
          <w:color w:val="231F20"/>
          <w:spacing w:val="-12"/>
          <w:w w:val="95"/>
        </w:rPr>
        <w:t> </w:t>
      </w:r>
      <w:r>
        <w:rPr>
          <w:color w:val="231F20"/>
          <w:w w:val="95"/>
        </w:rPr>
        <w:t>el</w:t>
      </w:r>
      <w:r>
        <w:rPr>
          <w:color w:val="231F20"/>
          <w:spacing w:val="-12"/>
          <w:w w:val="95"/>
        </w:rPr>
        <w:t> </w:t>
      </w:r>
      <w:r>
        <w:rPr>
          <w:color w:val="231F20"/>
          <w:w w:val="95"/>
        </w:rPr>
        <w:t>derecho</w:t>
      </w:r>
      <w:r>
        <w:rPr>
          <w:color w:val="231F20"/>
          <w:spacing w:val="-12"/>
          <w:w w:val="95"/>
        </w:rPr>
        <w:t> </w:t>
      </w:r>
      <w:r>
        <w:rPr>
          <w:color w:val="231F20"/>
          <w:w w:val="95"/>
        </w:rPr>
        <w:t>a</w:t>
      </w:r>
      <w:r>
        <w:rPr>
          <w:color w:val="231F20"/>
          <w:spacing w:val="-12"/>
          <w:w w:val="95"/>
        </w:rPr>
        <w:t> </w:t>
      </w:r>
      <w:r>
        <w:rPr>
          <w:color w:val="231F20"/>
          <w:w w:val="95"/>
        </w:rPr>
        <w:t>la</w:t>
      </w:r>
      <w:r>
        <w:rPr>
          <w:color w:val="231F20"/>
          <w:spacing w:val="-12"/>
          <w:w w:val="95"/>
        </w:rPr>
        <w:t> </w:t>
      </w:r>
      <w:r>
        <w:rPr>
          <w:color w:val="231F20"/>
          <w:w w:val="95"/>
        </w:rPr>
        <w:t>información</w:t>
      </w:r>
      <w:r>
        <w:rPr>
          <w:color w:val="231F20"/>
          <w:spacing w:val="-12"/>
          <w:w w:val="95"/>
        </w:rPr>
        <w:t> </w:t>
      </w:r>
      <w:r>
        <w:rPr>
          <w:color w:val="231F20"/>
          <w:w w:val="95"/>
        </w:rPr>
        <w:t>y a</w:t>
      </w:r>
      <w:r>
        <w:rPr>
          <w:color w:val="231F20"/>
          <w:spacing w:val="-15"/>
          <w:w w:val="95"/>
        </w:rPr>
        <w:t> </w:t>
      </w:r>
      <w:r>
        <w:rPr>
          <w:color w:val="231F20"/>
          <w:w w:val="95"/>
        </w:rPr>
        <w:t>la</w:t>
      </w:r>
      <w:r>
        <w:rPr>
          <w:color w:val="231F20"/>
          <w:spacing w:val="-15"/>
          <w:w w:val="95"/>
        </w:rPr>
        <w:t> </w:t>
      </w:r>
      <w:r>
        <w:rPr>
          <w:color w:val="231F20"/>
          <w:w w:val="95"/>
        </w:rPr>
        <w:t>transparencia</w:t>
      </w:r>
      <w:r>
        <w:rPr>
          <w:color w:val="231F20"/>
          <w:spacing w:val="-15"/>
          <w:w w:val="95"/>
        </w:rPr>
        <w:t> </w:t>
      </w:r>
      <w:r>
        <w:rPr>
          <w:color w:val="231F20"/>
          <w:w w:val="95"/>
        </w:rPr>
        <w:t>como</w:t>
      </w:r>
      <w:r>
        <w:rPr>
          <w:color w:val="231F20"/>
          <w:spacing w:val="-15"/>
          <w:w w:val="95"/>
        </w:rPr>
        <w:t> </w:t>
      </w:r>
      <w:r>
        <w:rPr>
          <w:color w:val="231F20"/>
          <w:w w:val="95"/>
        </w:rPr>
        <w:t>herramientas</w:t>
      </w:r>
      <w:r>
        <w:rPr>
          <w:color w:val="231F20"/>
          <w:spacing w:val="-15"/>
          <w:w w:val="95"/>
        </w:rPr>
        <w:t> </w:t>
      </w:r>
      <w:r>
        <w:rPr>
          <w:color w:val="231F20"/>
          <w:w w:val="95"/>
        </w:rPr>
        <w:t>para</w:t>
      </w:r>
      <w:r>
        <w:rPr>
          <w:color w:val="231F20"/>
          <w:spacing w:val="-15"/>
          <w:w w:val="95"/>
        </w:rPr>
        <w:t> </w:t>
      </w:r>
      <w:r>
        <w:rPr>
          <w:color w:val="231F20"/>
          <w:w w:val="95"/>
        </w:rPr>
        <w:t>el</w:t>
      </w:r>
      <w:r>
        <w:rPr>
          <w:color w:val="231F20"/>
          <w:spacing w:val="-15"/>
          <w:w w:val="95"/>
        </w:rPr>
        <w:t> </w:t>
      </w:r>
      <w:r>
        <w:rPr>
          <w:color w:val="231F20"/>
          <w:w w:val="95"/>
        </w:rPr>
        <w:t>combate</w:t>
      </w:r>
      <w:r>
        <w:rPr>
          <w:color w:val="231F20"/>
          <w:spacing w:val="-15"/>
          <w:w w:val="95"/>
        </w:rPr>
        <w:t> </w:t>
      </w:r>
      <w:r>
        <w:rPr>
          <w:color w:val="231F20"/>
          <w:w w:val="95"/>
        </w:rPr>
        <w:t>a</w:t>
      </w:r>
      <w:r>
        <w:rPr>
          <w:color w:val="231F20"/>
          <w:spacing w:val="-15"/>
          <w:w w:val="95"/>
        </w:rPr>
        <w:t> </w:t>
      </w:r>
      <w:r>
        <w:rPr>
          <w:color w:val="231F20"/>
          <w:w w:val="95"/>
        </w:rPr>
        <w:t>la</w:t>
      </w:r>
      <w:r>
        <w:rPr>
          <w:color w:val="231F20"/>
          <w:spacing w:val="-15"/>
          <w:w w:val="95"/>
        </w:rPr>
        <w:t> </w:t>
      </w:r>
      <w:r>
        <w:rPr>
          <w:color w:val="231F20"/>
          <w:w w:val="95"/>
        </w:rPr>
        <w:t>corrupción</w:t>
      </w:r>
      <w:r>
        <w:rPr>
          <w:color w:val="231F20"/>
          <w:spacing w:val="-15"/>
          <w:w w:val="95"/>
        </w:rPr>
        <w:t> </w:t>
      </w:r>
      <w:r>
        <w:rPr>
          <w:color w:val="231F20"/>
          <w:w w:val="95"/>
        </w:rPr>
        <w:t>en</w:t>
      </w:r>
      <w:r>
        <w:rPr>
          <w:color w:val="231F20"/>
          <w:spacing w:val="-15"/>
          <w:w w:val="95"/>
        </w:rPr>
        <w:t> </w:t>
      </w:r>
      <w:r>
        <w:rPr>
          <w:color w:val="231F20"/>
          <w:w w:val="95"/>
        </w:rPr>
        <w:t>el Estado</w:t>
      </w:r>
      <w:r>
        <w:rPr>
          <w:color w:val="231F20"/>
          <w:spacing w:val="-27"/>
          <w:w w:val="95"/>
        </w:rPr>
        <w:t> </w:t>
      </w:r>
      <w:r>
        <w:rPr>
          <w:color w:val="231F20"/>
          <w:w w:val="95"/>
        </w:rPr>
        <w:t>constitucional”,</w:t>
      </w:r>
      <w:r>
        <w:rPr>
          <w:color w:val="231F20"/>
          <w:spacing w:val="-27"/>
          <w:w w:val="95"/>
        </w:rPr>
        <w:t> </w:t>
      </w:r>
      <w:r>
        <w:rPr>
          <w:rFonts w:ascii="Times New Roman" w:hAnsi="Times New Roman"/>
          <w:i/>
          <w:color w:val="231F20"/>
          <w:w w:val="95"/>
        </w:rPr>
        <w:t>Critterio</w:t>
      </w:r>
      <w:r>
        <w:rPr>
          <w:rFonts w:ascii="Times New Roman" w:hAnsi="Times New Roman"/>
          <w:i/>
          <w:color w:val="231F20"/>
          <w:spacing w:val="-27"/>
          <w:w w:val="95"/>
        </w:rPr>
        <w:t> </w:t>
      </w:r>
      <w:r>
        <w:rPr>
          <w:rFonts w:ascii="Times New Roman" w:hAnsi="Times New Roman"/>
          <w:i/>
          <w:color w:val="231F20"/>
          <w:w w:val="95"/>
        </w:rPr>
        <w:t>Jurídico</w:t>
      </w:r>
      <w:r>
        <w:rPr>
          <w:color w:val="231F20"/>
          <w:w w:val="95"/>
        </w:rPr>
        <w:t>,</w:t>
      </w:r>
      <w:r>
        <w:rPr>
          <w:color w:val="231F20"/>
          <w:spacing w:val="-27"/>
          <w:w w:val="95"/>
        </w:rPr>
        <w:t> </w:t>
      </w:r>
      <w:r>
        <w:rPr>
          <w:color w:val="231F20"/>
          <w:w w:val="95"/>
        </w:rPr>
        <w:t>vol.</w:t>
      </w:r>
      <w:r>
        <w:rPr>
          <w:color w:val="231F20"/>
          <w:spacing w:val="-27"/>
          <w:w w:val="95"/>
        </w:rPr>
        <w:t> </w:t>
      </w:r>
      <w:r>
        <w:rPr>
          <w:color w:val="231F20"/>
          <w:w w:val="95"/>
        </w:rPr>
        <w:t>11,</w:t>
      </w:r>
      <w:r>
        <w:rPr>
          <w:color w:val="231F20"/>
          <w:spacing w:val="-27"/>
          <w:w w:val="95"/>
        </w:rPr>
        <w:t> </w:t>
      </w:r>
      <w:r>
        <w:rPr>
          <w:color w:val="231F20"/>
          <w:w w:val="95"/>
        </w:rPr>
        <w:t>núm.</w:t>
      </w:r>
      <w:r>
        <w:rPr>
          <w:color w:val="231F20"/>
          <w:spacing w:val="-27"/>
          <w:w w:val="95"/>
        </w:rPr>
        <w:t> </w:t>
      </w:r>
      <w:r>
        <w:rPr>
          <w:color w:val="231F20"/>
          <w:w w:val="95"/>
        </w:rPr>
        <w:t>2,</w:t>
      </w:r>
      <w:r>
        <w:rPr>
          <w:color w:val="231F20"/>
          <w:spacing w:val="-27"/>
          <w:w w:val="95"/>
        </w:rPr>
        <w:t> </w:t>
      </w:r>
      <w:r>
        <w:rPr>
          <w:color w:val="231F20"/>
          <w:w w:val="95"/>
        </w:rPr>
        <w:t>2011-2,</w:t>
      </w:r>
      <w:r>
        <w:rPr>
          <w:color w:val="231F20"/>
          <w:spacing w:val="-27"/>
          <w:w w:val="95"/>
        </w:rPr>
        <w:t> </w:t>
      </w:r>
      <w:r>
        <w:rPr>
          <w:color w:val="231F20"/>
          <w:w w:val="95"/>
        </w:rPr>
        <w:t>Santiago</w:t>
      </w:r>
      <w:r>
        <w:rPr>
          <w:color w:val="231F20"/>
          <w:spacing w:val="-27"/>
          <w:w w:val="95"/>
        </w:rPr>
        <w:t> </w:t>
      </w:r>
      <w:r>
        <w:rPr>
          <w:color w:val="231F20"/>
          <w:w w:val="95"/>
        </w:rPr>
        <w:t>de </w:t>
      </w:r>
      <w:r>
        <w:rPr>
          <w:color w:val="231F20"/>
          <w:w w:val="90"/>
        </w:rPr>
        <w:t>Cali,</w:t>
      </w:r>
      <w:r>
        <w:rPr>
          <w:color w:val="231F20"/>
          <w:spacing w:val="19"/>
          <w:w w:val="90"/>
        </w:rPr>
        <w:t> </w:t>
      </w:r>
      <w:r>
        <w:rPr>
          <w:color w:val="231F20"/>
          <w:w w:val="90"/>
        </w:rPr>
        <w:t>Colombia.</w:t>
      </w:r>
    </w:p>
    <w:p>
      <w:pPr>
        <w:spacing w:line="260" w:lineRule="exact" w:before="0"/>
        <w:ind w:left="453" w:right="111" w:hanging="340"/>
        <w:jc w:val="both"/>
        <w:rPr>
          <w:sz w:val="22"/>
        </w:rPr>
      </w:pPr>
      <w:r>
        <w:rPr>
          <w:color w:val="231F20"/>
          <w:spacing w:val="-4"/>
          <w:w w:val="95"/>
          <w:sz w:val="22"/>
        </w:rPr>
        <w:t>valadés,</w:t>
      </w:r>
      <w:r>
        <w:rPr>
          <w:color w:val="231F20"/>
          <w:spacing w:val="-28"/>
          <w:w w:val="95"/>
          <w:sz w:val="22"/>
        </w:rPr>
        <w:t> </w:t>
      </w:r>
      <w:r>
        <w:rPr>
          <w:color w:val="231F20"/>
          <w:w w:val="95"/>
          <w:sz w:val="22"/>
        </w:rPr>
        <w:t>Diego</w:t>
      </w:r>
      <w:r>
        <w:rPr>
          <w:color w:val="231F20"/>
          <w:spacing w:val="-28"/>
          <w:w w:val="95"/>
          <w:sz w:val="22"/>
        </w:rPr>
        <w:t> </w:t>
      </w:r>
      <w:r>
        <w:rPr>
          <w:color w:val="231F20"/>
          <w:w w:val="95"/>
          <w:sz w:val="22"/>
        </w:rPr>
        <w:t>y</w:t>
      </w:r>
      <w:r>
        <w:rPr>
          <w:color w:val="231F20"/>
          <w:spacing w:val="-28"/>
          <w:w w:val="95"/>
          <w:sz w:val="22"/>
        </w:rPr>
        <w:t> </w:t>
      </w:r>
      <w:r>
        <w:rPr>
          <w:color w:val="231F20"/>
          <w:w w:val="95"/>
          <w:sz w:val="22"/>
        </w:rPr>
        <w:t>Rodrigo</w:t>
      </w:r>
      <w:r>
        <w:rPr>
          <w:color w:val="231F20"/>
          <w:spacing w:val="-28"/>
          <w:w w:val="95"/>
          <w:sz w:val="22"/>
        </w:rPr>
        <w:t> </w:t>
      </w:r>
      <w:r>
        <w:rPr>
          <w:color w:val="231F20"/>
          <w:w w:val="95"/>
          <w:sz w:val="22"/>
        </w:rPr>
        <w:t>Gutiérrez</w:t>
      </w:r>
      <w:r>
        <w:rPr>
          <w:color w:val="231F20"/>
          <w:spacing w:val="-28"/>
          <w:w w:val="95"/>
          <w:sz w:val="22"/>
        </w:rPr>
        <w:t> </w:t>
      </w:r>
      <w:r>
        <w:rPr>
          <w:color w:val="231F20"/>
          <w:w w:val="95"/>
          <w:sz w:val="22"/>
        </w:rPr>
        <w:t>Rivas</w:t>
      </w:r>
      <w:r>
        <w:rPr>
          <w:color w:val="231F20"/>
          <w:spacing w:val="-28"/>
          <w:w w:val="95"/>
          <w:sz w:val="22"/>
        </w:rPr>
        <w:t> </w:t>
      </w:r>
      <w:r>
        <w:rPr>
          <w:color w:val="231F20"/>
          <w:w w:val="95"/>
          <w:sz w:val="22"/>
        </w:rPr>
        <w:t>(2001).</w:t>
      </w:r>
      <w:r>
        <w:rPr>
          <w:color w:val="231F20"/>
          <w:spacing w:val="-28"/>
          <w:w w:val="95"/>
          <w:sz w:val="22"/>
        </w:rPr>
        <w:t> </w:t>
      </w:r>
      <w:r>
        <w:rPr>
          <w:rFonts w:ascii="Times New Roman" w:hAnsi="Times New Roman"/>
          <w:i/>
          <w:color w:val="231F20"/>
          <w:w w:val="95"/>
          <w:sz w:val="22"/>
        </w:rPr>
        <w:t>Derechos</w:t>
      </w:r>
      <w:r>
        <w:rPr>
          <w:rFonts w:ascii="Times New Roman" w:hAnsi="Times New Roman"/>
          <w:i/>
          <w:color w:val="231F20"/>
          <w:spacing w:val="-28"/>
          <w:w w:val="95"/>
          <w:sz w:val="22"/>
        </w:rPr>
        <w:t> </w:t>
      </w:r>
      <w:r>
        <w:rPr>
          <w:rFonts w:ascii="Times New Roman" w:hAnsi="Times New Roman"/>
          <w:i/>
          <w:color w:val="231F20"/>
          <w:w w:val="95"/>
          <w:sz w:val="22"/>
        </w:rPr>
        <w:t>Humanos.</w:t>
      </w:r>
      <w:r>
        <w:rPr>
          <w:rFonts w:ascii="Times New Roman" w:hAnsi="Times New Roman"/>
          <w:i/>
          <w:color w:val="231F20"/>
          <w:spacing w:val="-28"/>
          <w:w w:val="95"/>
          <w:sz w:val="22"/>
        </w:rPr>
        <w:t> </w:t>
      </w:r>
      <w:r>
        <w:rPr>
          <w:rFonts w:ascii="Times New Roman" w:hAnsi="Times New Roman"/>
          <w:i/>
          <w:color w:val="231F20"/>
          <w:w w:val="95"/>
          <w:sz w:val="22"/>
        </w:rPr>
        <w:t>Memoria</w:t>
      </w:r>
      <w:r>
        <w:rPr>
          <w:rFonts w:ascii="Times New Roman" w:hAnsi="Times New Roman"/>
          <w:i/>
          <w:color w:val="231F20"/>
          <w:spacing w:val="-28"/>
          <w:w w:val="95"/>
          <w:sz w:val="22"/>
        </w:rPr>
        <w:t> </w:t>
      </w:r>
      <w:r>
        <w:rPr>
          <w:rFonts w:ascii="Times New Roman" w:hAnsi="Times New Roman"/>
          <w:i/>
          <w:color w:val="231F20"/>
          <w:w w:val="95"/>
          <w:sz w:val="22"/>
        </w:rPr>
        <w:t>del </w:t>
      </w:r>
      <w:r>
        <w:rPr>
          <w:rFonts w:ascii="Times New Roman" w:hAnsi="Times New Roman"/>
          <w:i/>
          <w:color w:val="231F20"/>
          <w:w w:val="90"/>
          <w:sz w:val="22"/>
        </w:rPr>
        <w:t>IV Congreso Nacional de Derecho Consttittucional </w:t>
      </w:r>
      <w:r>
        <w:rPr>
          <w:rFonts w:ascii="Cambria" w:hAnsi="Cambria"/>
          <w:i/>
          <w:color w:val="231F20"/>
          <w:w w:val="90"/>
          <w:sz w:val="17"/>
        </w:rPr>
        <w:t>iii</w:t>
      </w:r>
      <w:r>
        <w:rPr>
          <w:color w:val="231F20"/>
          <w:w w:val="90"/>
          <w:sz w:val="22"/>
        </w:rPr>
        <w:t>, </w:t>
      </w:r>
      <w:r>
        <w:rPr>
          <w:rFonts w:ascii="Cambria" w:hAnsi="Cambria"/>
          <w:color w:val="231F20"/>
          <w:w w:val="90"/>
          <w:sz w:val="17"/>
        </w:rPr>
        <w:t>unam</w:t>
      </w:r>
      <w:r>
        <w:rPr>
          <w:color w:val="231F20"/>
          <w:w w:val="90"/>
          <w:sz w:val="22"/>
        </w:rPr>
        <w:t>,</w:t>
      </w:r>
      <w:r>
        <w:rPr>
          <w:color w:val="231F20"/>
          <w:spacing w:val="16"/>
          <w:w w:val="90"/>
          <w:sz w:val="22"/>
        </w:rPr>
        <w:t> </w:t>
      </w:r>
      <w:r>
        <w:rPr>
          <w:color w:val="231F20"/>
          <w:w w:val="90"/>
          <w:sz w:val="22"/>
        </w:rPr>
        <w:t>México.</w:t>
      </w:r>
    </w:p>
    <w:p>
      <w:pPr>
        <w:spacing w:line="211" w:lineRule="auto" w:before="4"/>
        <w:ind w:left="453" w:right="112" w:hanging="340"/>
        <w:jc w:val="both"/>
        <w:rPr>
          <w:sz w:val="22"/>
        </w:rPr>
      </w:pPr>
      <w:r>
        <w:rPr>
          <w:color w:val="231F20"/>
          <w:w w:val="90"/>
          <w:sz w:val="22"/>
        </w:rPr>
        <w:t>villanueva, Ernesto (1998). </w:t>
      </w:r>
      <w:r>
        <w:rPr>
          <w:rFonts w:ascii="Times New Roman" w:hAnsi="Times New Roman"/>
          <w:i/>
          <w:color w:val="231F20"/>
          <w:w w:val="90"/>
          <w:sz w:val="22"/>
        </w:rPr>
        <w:t>R</w:t>
      </w:r>
      <w:r>
        <w:rPr>
          <w:color w:val="231F20"/>
          <w:w w:val="90"/>
          <w:sz w:val="22"/>
        </w:rPr>
        <w:t>é</w:t>
      </w:r>
      <w:r>
        <w:rPr>
          <w:rFonts w:ascii="Times New Roman" w:hAnsi="Times New Roman"/>
          <w:i/>
          <w:color w:val="231F20"/>
          <w:w w:val="90"/>
          <w:sz w:val="22"/>
        </w:rPr>
        <w:t>gimen jurídico de las liberttades de expresión e informa- </w:t>
      </w:r>
      <w:r>
        <w:rPr>
          <w:rFonts w:ascii="Times New Roman" w:hAnsi="Times New Roman"/>
          <w:i/>
          <w:color w:val="231F20"/>
          <w:sz w:val="22"/>
        </w:rPr>
        <w:t>ción en México</w:t>
      </w:r>
      <w:r>
        <w:rPr>
          <w:color w:val="231F20"/>
          <w:sz w:val="22"/>
        </w:rPr>
        <w:t>, </w:t>
      </w:r>
      <w:r>
        <w:rPr>
          <w:rFonts w:ascii="Cambria" w:hAnsi="Cambria"/>
          <w:color w:val="231F20"/>
          <w:sz w:val="17"/>
        </w:rPr>
        <w:t>unam</w:t>
      </w:r>
      <w:r>
        <w:rPr>
          <w:color w:val="231F20"/>
          <w:sz w:val="22"/>
        </w:rPr>
        <w:t>, México.</w:t>
      </w:r>
    </w:p>
    <w:p>
      <w:pPr>
        <w:spacing w:line="211" w:lineRule="auto" w:before="0"/>
        <w:ind w:left="454" w:right="111" w:hanging="341"/>
        <w:jc w:val="both"/>
        <w:rPr>
          <w:sz w:val="22"/>
        </w:rPr>
      </w:pPr>
      <w:r>
        <w:rPr>
          <w:color w:val="231F20"/>
          <w:w w:val="90"/>
          <w:sz w:val="22"/>
        </w:rPr>
        <w:t>villanueva, Ernesto (2002). </w:t>
      </w:r>
      <w:r>
        <w:rPr>
          <w:rFonts w:ascii="Times New Roman" w:hAnsi="Times New Roman"/>
          <w:i/>
          <w:color w:val="231F20"/>
          <w:w w:val="90"/>
          <w:sz w:val="22"/>
        </w:rPr>
        <w:t>Derecho comparado de la información</w:t>
      </w:r>
      <w:r>
        <w:rPr>
          <w:color w:val="231F20"/>
          <w:w w:val="90"/>
          <w:sz w:val="22"/>
        </w:rPr>
        <w:t>, Universidad Ibe- roamericana/Fundación Konrad Adenauer, México.</w:t>
      </w:r>
    </w:p>
    <w:p>
      <w:pPr>
        <w:spacing w:line="211" w:lineRule="auto" w:before="0"/>
        <w:ind w:left="454" w:right="111" w:hanging="341"/>
        <w:jc w:val="both"/>
        <w:rPr>
          <w:sz w:val="22"/>
        </w:rPr>
      </w:pPr>
      <w:r>
        <w:rPr>
          <w:color w:val="231F20"/>
          <w:w w:val="90"/>
          <w:sz w:val="22"/>
        </w:rPr>
        <w:t>villanueva,</w:t>
      </w:r>
      <w:r>
        <w:rPr>
          <w:color w:val="231F20"/>
          <w:spacing w:val="-8"/>
          <w:w w:val="90"/>
          <w:sz w:val="22"/>
        </w:rPr>
        <w:t> </w:t>
      </w:r>
      <w:r>
        <w:rPr>
          <w:color w:val="231F20"/>
          <w:w w:val="90"/>
          <w:sz w:val="22"/>
        </w:rPr>
        <w:t>Ernesto</w:t>
      </w:r>
      <w:r>
        <w:rPr>
          <w:color w:val="231F20"/>
          <w:spacing w:val="-8"/>
          <w:w w:val="90"/>
          <w:sz w:val="22"/>
        </w:rPr>
        <w:t> </w:t>
      </w:r>
      <w:r>
        <w:rPr>
          <w:color w:val="231F20"/>
          <w:w w:val="90"/>
          <w:sz w:val="22"/>
        </w:rPr>
        <w:t>(2003).</w:t>
      </w:r>
      <w:r>
        <w:rPr>
          <w:color w:val="231F20"/>
          <w:spacing w:val="-8"/>
          <w:w w:val="90"/>
          <w:sz w:val="22"/>
        </w:rPr>
        <w:t> </w:t>
      </w:r>
      <w:r>
        <w:rPr>
          <w:color w:val="231F20"/>
          <w:w w:val="90"/>
          <w:sz w:val="22"/>
        </w:rPr>
        <w:t>“Participación</w:t>
      </w:r>
      <w:r>
        <w:rPr>
          <w:color w:val="231F20"/>
          <w:spacing w:val="-8"/>
          <w:w w:val="90"/>
          <w:sz w:val="22"/>
        </w:rPr>
        <w:t> </w:t>
      </w:r>
      <w:r>
        <w:rPr>
          <w:color w:val="231F20"/>
          <w:w w:val="90"/>
          <w:sz w:val="22"/>
        </w:rPr>
        <w:t>social</w:t>
      </w:r>
      <w:r>
        <w:rPr>
          <w:color w:val="231F20"/>
          <w:spacing w:val="-9"/>
          <w:w w:val="90"/>
          <w:sz w:val="22"/>
        </w:rPr>
        <w:t> </w:t>
      </w:r>
      <w:r>
        <w:rPr>
          <w:color w:val="231F20"/>
          <w:w w:val="90"/>
          <w:sz w:val="22"/>
        </w:rPr>
        <w:t>y</w:t>
      </w:r>
      <w:r>
        <w:rPr>
          <w:color w:val="231F20"/>
          <w:spacing w:val="-8"/>
          <w:w w:val="90"/>
          <w:sz w:val="22"/>
        </w:rPr>
        <w:t> </w:t>
      </w:r>
      <w:r>
        <w:rPr>
          <w:color w:val="231F20"/>
          <w:w w:val="90"/>
          <w:sz w:val="22"/>
        </w:rPr>
        <w:t>acceso</w:t>
      </w:r>
      <w:r>
        <w:rPr>
          <w:color w:val="231F20"/>
          <w:spacing w:val="-8"/>
          <w:w w:val="90"/>
          <w:sz w:val="22"/>
        </w:rPr>
        <w:t> </w:t>
      </w:r>
      <w:r>
        <w:rPr>
          <w:color w:val="231F20"/>
          <w:w w:val="90"/>
          <w:sz w:val="22"/>
        </w:rPr>
        <w:t>a</w:t>
      </w:r>
      <w:r>
        <w:rPr>
          <w:color w:val="231F20"/>
          <w:spacing w:val="-8"/>
          <w:w w:val="90"/>
          <w:sz w:val="22"/>
        </w:rPr>
        <w:t> </w:t>
      </w:r>
      <w:r>
        <w:rPr>
          <w:color w:val="231F20"/>
          <w:w w:val="90"/>
          <w:sz w:val="22"/>
        </w:rPr>
        <w:t>la</w:t>
      </w:r>
      <w:r>
        <w:rPr>
          <w:color w:val="231F20"/>
          <w:spacing w:val="-8"/>
          <w:w w:val="90"/>
          <w:sz w:val="22"/>
        </w:rPr>
        <w:t> </w:t>
      </w:r>
      <w:r>
        <w:rPr>
          <w:color w:val="231F20"/>
          <w:w w:val="90"/>
          <w:sz w:val="22"/>
        </w:rPr>
        <w:t>información</w:t>
      </w:r>
      <w:r>
        <w:rPr>
          <w:color w:val="231F20"/>
          <w:spacing w:val="-8"/>
          <w:w w:val="90"/>
          <w:sz w:val="22"/>
        </w:rPr>
        <w:t> </w:t>
      </w:r>
      <w:r>
        <w:rPr>
          <w:color w:val="231F20"/>
          <w:w w:val="90"/>
          <w:sz w:val="22"/>
        </w:rPr>
        <w:t>pública en</w:t>
      </w:r>
      <w:r>
        <w:rPr>
          <w:color w:val="231F20"/>
          <w:spacing w:val="-15"/>
          <w:w w:val="90"/>
          <w:sz w:val="22"/>
        </w:rPr>
        <w:t> </w:t>
      </w:r>
      <w:r>
        <w:rPr>
          <w:color w:val="231F20"/>
          <w:w w:val="90"/>
          <w:sz w:val="22"/>
        </w:rPr>
        <w:t>América</w:t>
      </w:r>
      <w:r>
        <w:rPr>
          <w:color w:val="231F20"/>
          <w:spacing w:val="-15"/>
          <w:w w:val="90"/>
          <w:sz w:val="22"/>
        </w:rPr>
        <w:t> </w:t>
      </w:r>
      <w:r>
        <w:rPr>
          <w:color w:val="231F20"/>
          <w:w w:val="90"/>
          <w:sz w:val="22"/>
        </w:rPr>
        <w:t>Latina”,</w:t>
      </w:r>
      <w:r>
        <w:rPr>
          <w:color w:val="231F20"/>
          <w:spacing w:val="-15"/>
          <w:w w:val="90"/>
          <w:sz w:val="22"/>
        </w:rPr>
        <w:t> </w:t>
      </w:r>
      <w:r>
        <w:rPr>
          <w:rFonts w:ascii="Times New Roman" w:hAnsi="Times New Roman"/>
          <w:i/>
          <w:color w:val="231F20"/>
          <w:w w:val="90"/>
          <w:sz w:val="22"/>
        </w:rPr>
        <w:t>Derecho</w:t>
      </w:r>
      <w:r>
        <w:rPr>
          <w:rFonts w:ascii="Times New Roman" w:hAnsi="Times New Roman"/>
          <w:i/>
          <w:color w:val="231F20"/>
          <w:spacing w:val="-16"/>
          <w:w w:val="90"/>
          <w:sz w:val="22"/>
        </w:rPr>
        <w:t> </w:t>
      </w:r>
      <w:r>
        <w:rPr>
          <w:rFonts w:ascii="Times New Roman" w:hAnsi="Times New Roman"/>
          <w:i/>
          <w:color w:val="231F20"/>
          <w:w w:val="90"/>
          <w:sz w:val="22"/>
        </w:rPr>
        <w:t>Comparado</w:t>
      </w:r>
      <w:r>
        <w:rPr>
          <w:rFonts w:ascii="Times New Roman" w:hAnsi="Times New Roman"/>
          <w:i/>
          <w:color w:val="231F20"/>
          <w:spacing w:val="-15"/>
          <w:w w:val="90"/>
          <w:sz w:val="22"/>
        </w:rPr>
        <w:t> </w:t>
      </w:r>
      <w:r>
        <w:rPr>
          <w:rFonts w:ascii="Times New Roman" w:hAnsi="Times New Roman"/>
          <w:i/>
          <w:color w:val="231F20"/>
          <w:w w:val="90"/>
          <w:sz w:val="22"/>
        </w:rPr>
        <w:t>de</w:t>
      </w:r>
      <w:r>
        <w:rPr>
          <w:rFonts w:ascii="Times New Roman" w:hAnsi="Times New Roman"/>
          <w:i/>
          <w:color w:val="231F20"/>
          <w:spacing w:val="-15"/>
          <w:w w:val="90"/>
          <w:sz w:val="22"/>
        </w:rPr>
        <w:t> </w:t>
      </w:r>
      <w:r>
        <w:rPr>
          <w:rFonts w:ascii="Times New Roman" w:hAnsi="Times New Roman"/>
          <w:i/>
          <w:color w:val="231F20"/>
          <w:w w:val="90"/>
          <w:sz w:val="22"/>
        </w:rPr>
        <w:t>la</w:t>
      </w:r>
      <w:r>
        <w:rPr>
          <w:rFonts w:ascii="Times New Roman" w:hAnsi="Times New Roman"/>
          <w:i/>
          <w:color w:val="231F20"/>
          <w:spacing w:val="-16"/>
          <w:w w:val="90"/>
          <w:sz w:val="22"/>
        </w:rPr>
        <w:t> </w:t>
      </w:r>
      <w:r>
        <w:rPr>
          <w:rFonts w:ascii="Times New Roman" w:hAnsi="Times New Roman"/>
          <w:i/>
          <w:color w:val="231F20"/>
          <w:w w:val="90"/>
          <w:sz w:val="22"/>
        </w:rPr>
        <w:t>Información</w:t>
      </w:r>
      <w:r>
        <w:rPr>
          <w:color w:val="231F20"/>
          <w:w w:val="90"/>
          <w:sz w:val="22"/>
        </w:rPr>
        <w:t>,</w:t>
      </w:r>
      <w:r>
        <w:rPr>
          <w:color w:val="231F20"/>
          <w:spacing w:val="-15"/>
          <w:w w:val="90"/>
          <w:sz w:val="22"/>
        </w:rPr>
        <w:t> </w:t>
      </w:r>
      <w:r>
        <w:rPr>
          <w:color w:val="231F20"/>
          <w:w w:val="90"/>
          <w:sz w:val="22"/>
        </w:rPr>
        <w:t>núm.</w:t>
      </w:r>
      <w:r>
        <w:rPr>
          <w:color w:val="231F20"/>
          <w:spacing w:val="-15"/>
          <w:w w:val="90"/>
          <w:sz w:val="22"/>
        </w:rPr>
        <w:t> </w:t>
      </w:r>
      <w:r>
        <w:rPr>
          <w:color w:val="231F20"/>
          <w:w w:val="90"/>
          <w:sz w:val="22"/>
        </w:rPr>
        <w:t>2,</w:t>
      </w:r>
      <w:r>
        <w:rPr>
          <w:color w:val="231F20"/>
          <w:spacing w:val="-15"/>
          <w:w w:val="90"/>
          <w:sz w:val="22"/>
        </w:rPr>
        <w:t> </w:t>
      </w:r>
      <w:r>
        <w:rPr>
          <w:color w:val="231F20"/>
          <w:w w:val="90"/>
          <w:sz w:val="22"/>
        </w:rPr>
        <w:t>julio-diciem- </w:t>
      </w:r>
      <w:r>
        <w:rPr>
          <w:color w:val="231F20"/>
          <w:spacing w:val="-3"/>
          <w:sz w:val="22"/>
        </w:rPr>
        <w:t>bre, </w:t>
      </w:r>
      <w:r>
        <w:rPr>
          <w:rFonts w:ascii="Cambria" w:hAnsi="Cambria"/>
          <w:color w:val="231F20"/>
          <w:sz w:val="17"/>
        </w:rPr>
        <w:t>unam</w:t>
      </w:r>
      <w:r>
        <w:rPr>
          <w:color w:val="231F20"/>
          <w:sz w:val="22"/>
        </w:rPr>
        <w:t>,</w:t>
      </w:r>
      <w:r>
        <w:rPr>
          <w:color w:val="231F20"/>
          <w:spacing w:val="20"/>
          <w:sz w:val="22"/>
        </w:rPr>
        <w:t> </w:t>
      </w:r>
      <w:r>
        <w:rPr>
          <w:color w:val="231F20"/>
          <w:sz w:val="22"/>
        </w:rPr>
        <w:t>México.</w:t>
      </w:r>
    </w:p>
    <w:p>
      <w:pPr>
        <w:spacing w:after="0" w:line="211" w:lineRule="auto"/>
        <w:jc w:val="both"/>
        <w:rPr>
          <w:sz w:val="22"/>
        </w:rPr>
        <w:sectPr>
          <w:pgSz w:w="9360" w:h="12760"/>
          <w:pgMar w:top="620" w:bottom="280" w:left="1020" w:right="1020"/>
        </w:sectPr>
      </w:pPr>
    </w:p>
    <w:p>
      <w:pPr>
        <w:pStyle w:val="BodyText"/>
        <w:ind w:left="114"/>
        <w:rPr>
          <w:sz w:val="20"/>
        </w:rPr>
      </w:pPr>
      <w:r>
        <w:rPr>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sz w:val="20"/>
        </w:rPr>
      </w:r>
    </w:p>
    <w:p>
      <w:pPr>
        <w:pStyle w:val="BodyText"/>
        <w:spacing w:before="3"/>
        <w:rPr>
          <w:sz w:val="19"/>
        </w:rPr>
      </w:pPr>
    </w:p>
    <w:p>
      <w:pPr>
        <w:pStyle w:val="Heading1"/>
        <w:spacing w:before="38"/>
        <w:jc w:val="center"/>
        <w:rPr>
          <w:rFonts w:ascii="Calibri" w:hAnsi="Calibri"/>
          <w:sz w:val="35"/>
        </w:rPr>
      </w:pPr>
      <w:r>
        <w:rPr/>
        <w:pict>
          <v:shape style="position:absolute;margin-left:47.493pt;margin-top:-57.511124pt;width:340.4pt;height:32.85pt;mso-position-horizontal-relative:page;mso-position-vertical-relative:paragraph;z-index:-110680" type="#_x0000_t202" filled="false" stroked="false">
            <v:textbox inset="0,0,0,0">
              <w:txbxContent>
                <w:p>
                  <w:pPr>
                    <w:pStyle w:val="BodyText"/>
                    <w:spacing w:before="9"/>
                    <w:rPr>
                      <w:sz w:val="29"/>
                    </w:rPr>
                  </w:pPr>
                </w:p>
                <w:p>
                  <w:pPr>
                    <w:spacing w:before="0"/>
                    <w:ind w:left="0" w:right="101" w:firstLine="0"/>
                    <w:jc w:val="right"/>
                    <w:rPr>
                      <w:rFonts w:ascii="Cambria" w:hAnsi="Cambria"/>
                      <w:i/>
                      <w:sz w:val="20"/>
                    </w:rPr>
                  </w:pPr>
                  <w:r>
                    <w:rPr>
                      <w:rFonts w:ascii="Cambria" w:hAnsi="Cambria"/>
                      <w:i/>
                      <w:color w:val="231F20"/>
                      <w:w w:val="85"/>
                      <w:sz w:val="20"/>
                    </w:rPr>
                    <w:t>Régimen de responsabilidades</w:t>
                  </w:r>
                </w:p>
              </w:txbxContent>
            </v:textbox>
            <w10:wrap type="none"/>
          </v:shape>
        </w:pict>
      </w:r>
      <w:r>
        <w:rPr/>
        <w:pict>
          <v:shape style="position:absolute;margin-left:38.701pt;margin-top:-60.625122pt;width:398.25pt;height:46.35pt;mso-position-horizontal-relative:page;mso-position-vertical-relative:paragraph;z-index:-110656" type="#_x0000_t202" filled="false" stroked="false">
            <v:textbox inset="0,0,0,0">
              <w:txbxContent>
                <w:p>
                  <w:pPr>
                    <w:pStyle w:val="BodyText"/>
                    <w:rPr>
                      <w:sz w:val="20"/>
                    </w:rPr>
                  </w:pPr>
                </w:p>
                <w:p>
                  <w:pPr>
                    <w:spacing w:before="173"/>
                    <w:ind w:left="0" w:right="516" w:firstLine="0"/>
                    <w:jc w:val="right"/>
                    <w:rPr>
                      <w:sz w:val="20"/>
                    </w:rPr>
                  </w:pPr>
                  <w:r>
                    <w:rPr>
                      <w:color w:val="231F20"/>
                      <w:w w:val="95"/>
                      <w:sz w:val="20"/>
                    </w:rPr>
                    <w:t>149</w:t>
                  </w:r>
                </w:p>
              </w:txbxContent>
            </v:textbox>
            <w10:wrap type="none"/>
          </v:shape>
        </w:pict>
      </w:r>
      <w:bookmarkStart w:name="_TOC_250004" w:id="16"/>
      <w:bookmarkStart w:name="149-167" w:id="17"/>
      <w:r>
        <w:rPr/>
      </w:r>
      <w:r>
        <w:rPr>
          <w:rFonts w:ascii="Calibri" w:hAnsi="Calibri"/>
          <w:color w:val="231F20"/>
          <w:w w:val="121"/>
          <w:sz w:val="35"/>
        </w:rPr>
        <w:t>C</w:t>
      </w:r>
      <w:r>
        <w:rPr>
          <w:rFonts w:ascii="Calibri" w:hAnsi="Calibri"/>
          <w:color w:val="231F20"/>
          <w:spacing w:val="-1"/>
          <w:w w:val="126"/>
        </w:rPr>
        <w:t>a</w:t>
      </w:r>
      <w:r>
        <w:rPr>
          <w:rFonts w:ascii="Calibri" w:hAnsi="Calibri"/>
          <w:color w:val="231F20"/>
          <w:spacing w:val="-1"/>
          <w:w w:val="103"/>
        </w:rPr>
        <w:t>p</w:t>
      </w:r>
      <w:r>
        <w:rPr>
          <w:rFonts w:ascii="Calibri" w:hAnsi="Calibri"/>
          <w:color w:val="231F20"/>
          <w:spacing w:val="-1"/>
          <w:w w:val="155"/>
        </w:rPr>
        <w:t>í</w:t>
      </w:r>
      <w:r>
        <w:rPr>
          <w:rFonts w:ascii="Calibri" w:hAnsi="Calibri"/>
          <w:color w:val="231F20"/>
          <w:spacing w:val="-1"/>
          <w:w w:val="191"/>
        </w:rPr>
        <w:t>t</w:t>
      </w:r>
      <w:r>
        <w:rPr>
          <w:rFonts w:ascii="Calibri" w:hAnsi="Calibri"/>
          <w:color w:val="231F20"/>
          <w:w w:val="140"/>
        </w:rPr>
        <w:t>u</w:t>
      </w:r>
      <w:r>
        <w:rPr>
          <w:rFonts w:ascii="Calibri" w:hAnsi="Calibri"/>
          <w:color w:val="231F20"/>
          <w:w w:val="257"/>
        </w:rPr>
        <w:t>l</w:t>
      </w:r>
      <w:r>
        <w:rPr>
          <w:rFonts w:ascii="Calibri" w:hAnsi="Calibri"/>
          <w:color w:val="231F20"/>
          <w:w w:val="141"/>
        </w:rPr>
        <w:t>o</w:t>
      </w:r>
      <w:r>
        <w:rPr>
          <w:rFonts w:ascii="Calibri" w:hAnsi="Calibri"/>
          <w:color w:val="231F20"/>
          <w:spacing w:val="24"/>
        </w:rPr>
        <w:t> </w:t>
      </w:r>
      <w:bookmarkEnd w:id="16"/>
      <w:r>
        <w:rPr>
          <w:rFonts w:ascii="Calibri" w:hAnsi="Calibri"/>
          <w:color w:val="231F20"/>
          <w:w w:val="105"/>
          <w:sz w:val="35"/>
        </w:rPr>
        <w:t>V</w:t>
      </w:r>
    </w:p>
    <w:p>
      <w:pPr>
        <w:pStyle w:val="Heading1"/>
        <w:spacing w:before="253"/>
        <w:jc w:val="center"/>
        <w:rPr>
          <w:rFonts w:ascii="Calibri" w:hAnsi="Calibri"/>
        </w:rPr>
      </w:pPr>
      <w:bookmarkStart w:name="_TOC_250003" w:id="18"/>
      <w:r>
        <w:rPr>
          <w:rFonts w:ascii="Calibri" w:hAnsi="Calibri"/>
          <w:color w:val="231F20"/>
          <w:spacing w:val="-1"/>
          <w:w w:val="118"/>
          <w:sz w:val="35"/>
        </w:rPr>
        <w:t>R</w:t>
      </w:r>
      <w:r>
        <w:rPr>
          <w:rFonts w:ascii="Calibri" w:hAnsi="Calibri"/>
          <w:color w:val="231F20"/>
          <w:spacing w:val="-1"/>
          <w:w w:val="117"/>
        </w:rPr>
        <w:t>é</w:t>
      </w:r>
      <w:r>
        <w:rPr>
          <w:rFonts w:ascii="Calibri" w:hAnsi="Calibri"/>
          <w:color w:val="231F20"/>
          <w:spacing w:val="-1"/>
          <w:w w:val="148"/>
        </w:rPr>
        <w:t>g</w:t>
      </w:r>
      <w:r>
        <w:rPr>
          <w:rFonts w:ascii="Calibri" w:hAnsi="Calibri"/>
          <w:color w:val="231F20"/>
          <w:spacing w:val="-1"/>
          <w:w w:val="155"/>
        </w:rPr>
        <w:t>i</w:t>
      </w:r>
      <w:r>
        <w:rPr>
          <w:rFonts w:ascii="Calibri" w:hAnsi="Calibri"/>
          <w:color w:val="231F20"/>
          <w:w w:val="105"/>
        </w:rPr>
        <w:t>m</w:t>
      </w:r>
      <w:r>
        <w:rPr>
          <w:rFonts w:ascii="Calibri" w:hAnsi="Calibri"/>
          <w:color w:val="231F20"/>
          <w:spacing w:val="-1"/>
          <w:w w:val="117"/>
        </w:rPr>
        <w:t>e</w:t>
      </w:r>
      <w:r>
        <w:rPr>
          <w:rFonts w:ascii="Calibri" w:hAnsi="Calibri"/>
          <w:color w:val="231F20"/>
          <w:w w:val="141"/>
        </w:rPr>
        <w:t>n</w:t>
      </w:r>
      <w:r>
        <w:rPr>
          <w:rFonts w:ascii="Calibri" w:hAnsi="Calibri"/>
          <w:color w:val="231F20"/>
          <w:spacing w:val="24"/>
        </w:rPr>
        <w:t> </w:t>
      </w:r>
      <w:r>
        <w:rPr>
          <w:rFonts w:ascii="Calibri" w:hAnsi="Calibri"/>
          <w:color w:val="231F20"/>
          <w:w w:val="131"/>
        </w:rPr>
        <w:t>d</w:t>
      </w:r>
      <w:r>
        <w:rPr>
          <w:rFonts w:ascii="Calibri" w:hAnsi="Calibri"/>
          <w:color w:val="231F20"/>
          <w:w w:val="117"/>
        </w:rPr>
        <w:t>e</w:t>
      </w:r>
      <w:r>
        <w:rPr>
          <w:rFonts w:ascii="Calibri" w:hAnsi="Calibri"/>
          <w:color w:val="231F20"/>
          <w:spacing w:val="24"/>
        </w:rPr>
        <w:t> </w:t>
      </w:r>
      <w:r>
        <w:rPr>
          <w:rFonts w:ascii="Calibri" w:hAnsi="Calibri"/>
          <w:color w:val="231F20"/>
          <w:spacing w:val="-1"/>
          <w:w w:val="118"/>
        </w:rPr>
        <w:t>R</w:t>
      </w:r>
      <w:r>
        <w:rPr>
          <w:rFonts w:ascii="Calibri" w:hAnsi="Calibri"/>
          <w:color w:val="231F20"/>
          <w:spacing w:val="-1"/>
          <w:w w:val="117"/>
        </w:rPr>
        <w:t>e</w:t>
      </w:r>
      <w:r>
        <w:rPr>
          <w:rFonts w:ascii="Calibri" w:hAnsi="Calibri"/>
          <w:color w:val="231F20"/>
          <w:spacing w:val="-1"/>
          <w:w w:val="125"/>
        </w:rPr>
        <w:t>s</w:t>
      </w:r>
      <w:r>
        <w:rPr>
          <w:rFonts w:ascii="Calibri" w:hAnsi="Calibri"/>
          <w:color w:val="231F20"/>
          <w:spacing w:val="-1"/>
          <w:w w:val="103"/>
        </w:rPr>
        <w:t>p</w:t>
      </w:r>
      <w:r>
        <w:rPr>
          <w:rFonts w:ascii="Calibri" w:hAnsi="Calibri"/>
          <w:color w:val="231F20"/>
          <w:w w:val="141"/>
        </w:rPr>
        <w:t>o</w:t>
      </w:r>
      <w:r>
        <w:rPr>
          <w:rFonts w:ascii="Calibri" w:hAnsi="Calibri"/>
          <w:color w:val="231F20"/>
          <w:w w:val="141"/>
        </w:rPr>
        <w:t>n</w:t>
      </w:r>
      <w:r>
        <w:rPr>
          <w:rFonts w:ascii="Calibri" w:hAnsi="Calibri"/>
          <w:color w:val="231F20"/>
          <w:spacing w:val="-1"/>
          <w:w w:val="125"/>
        </w:rPr>
        <w:t>s</w:t>
      </w:r>
      <w:r>
        <w:rPr>
          <w:rFonts w:ascii="Calibri" w:hAnsi="Calibri"/>
          <w:color w:val="231F20"/>
          <w:spacing w:val="-1"/>
          <w:w w:val="126"/>
        </w:rPr>
        <w:t>a</w:t>
      </w:r>
      <w:r>
        <w:rPr>
          <w:rFonts w:ascii="Calibri" w:hAnsi="Calibri"/>
          <w:color w:val="231F20"/>
          <w:spacing w:val="-1"/>
          <w:w w:val="118"/>
        </w:rPr>
        <w:t>b</w:t>
      </w:r>
      <w:r>
        <w:rPr>
          <w:rFonts w:ascii="Calibri" w:hAnsi="Calibri"/>
          <w:color w:val="231F20"/>
          <w:spacing w:val="-1"/>
          <w:w w:val="155"/>
        </w:rPr>
        <w:t>i</w:t>
      </w:r>
      <w:r>
        <w:rPr>
          <w:rFonts w:ascii="Calibri" w:hAnsi="Calibri"/>
          <w:color w:val="231F20"/>
          <w:w w:val="257"/>
        </w:rPr>
        <w:t>l</w:t>
      </w:r>
      <w:r>
        <w:rPr>
          <w:rFonts w:ascii="Calibri" w:hAnsi="Calibri"/>
          <w:color w:val="231F20"/>
          <w:spacing w:val="-1"/>
          <w:w w:val="155"/>
        </w:rPr>
        <w:t>i</w:t>
      </w:r>
      <w:r>
        <w:rPr>
          <w:rFonts w:ascii="Calibri" w:hAnsi="Calibri"/>
          <w:color w:val="231F20"/>
          <w:w w:val="131"/>
        </w:rPr>
        <w:t>d</w:t>
      </w:r>
      <w:r>
        <w:rPr>
          <w:rFonts w:ascii="Calibri" w:hAnsi="Calibri"/>
          <w:color w:val="231F20"/>
          <w:spacing w:val="-1"/>
          <w:w w:val="126"/>
        </w:rPr>
        <w:t>a</w:t>
      </w:r>
      <w:r>
        <w:rPr>
          <w:rFonts w:ascii="Calibri" w:hAnsi="Calibri"/>
          <w:color w:val="231F20"/>
          <w:w w:val="131"/>
        </w:rPr>
        <w:t>d</w:t>
      </w:r>
      <w:r>
        <w:rPr>
          <w:rFonts w:ascii="Calibri" w:hAnsi="Calibri"/>
          <w:color w:val="231F20"/>
          <w:spacing w:val="-1"/>
          <w:w w:val="117"/>
        </w:rPr>
        <w:t>e</w:t>
      </w:r>
      <w:bookmarkEnd w:id="18"/>
      <w:r>
        <w:rPr>
          <w:rFonts w:ascii="Calibri" w:hAnsi="Calibri"/>
          <w:color w:val="231F20"/>
          <w:w w:val="125"/>
        </w:rPr>
        <w:t>s</w:t>
      </w:r>
    </w:p>
    <w:p>
      <w:pPr>
        <w:pStyle w:val="BodyText"/>
        <w:rPr>
          <w:rFonts w:ascii="Calibri"/>
          <w:sz w:val="20"/>
        </w:rPr>
      </w:pPr>
    </w:p>
    <w:p>
      <w:pPr>
        <w:pStyle w:val="BodyText"/>
        <w:rPr>
          <w:rFonts w:ascii="Calibri"/>
          <w:sz w:val="20"/>
        </w:rPr>
      </w:pPr>
    </w:p>
    <w:p>
      <w:pPr>
        <w:pStyle w:val="BodyText"/>
        <w:spacing w:before="10"/>
        <w:rPr>
          <w:rFonts w:ascii="Calibri"/>
          <w:sz w:val="19"/>
        </w:rPr>
      </w:pPr>
    </w:p>
    <w:p>
      <w:pPr>
        <w:pStyle w:val="Heading2"/>
        <w:spacing w:before="55"/>
        <w:ind w:left="2112"/>
        <w:rPr>
          <w:rFonts w:ascii="Cambria" w:hAnsi="Cambria"/>
          <w:i/>
        </w:rPr>
      </w:pPr>
      <w:bookmarkStart w:name="_TOC_250002" w:id="19"/>
      <w:bookmarkEnd w:id="19"/>
      <w:r>
        <w:rPr>
          <w:rFonts w:ascii="Cambria" w:hAnsi="Cambria"/>
          <w:i/>
          <w:color w:val="231F20"/>
          <w:w w:val="90"/>
        </w:rPr>
        <w:t>María de Lourdes González Chávez*</w:t>
      </w:r>
    </w:p>
    <w:p>
      <w:pPr>
        <w:pStyle w:val="BodyText"/>
        <w:rPr>
          <w:rFonts w:ascii="Cambria"/>
          <w:i/>
          <w:sz w:val="28"/>
        </w:rPr>
      </w:pPr>
    </w:p>
    <w:p>
      <w:pPr>
        <w:pStyle w:val="BodyText"/>
        <w:rPr>
          <w:rFonts w:ascii="Cambria"/>
          <w:i/>
          <w:sz w:val="28"/>
        </w:rPr>
      </w:pPr>
    </w:p>
    <w:p>
      <w:pPr>
        <w:pStyle w:val="BodyText"/>
        <w:rPr>
          <w:rFonts w:ascii="Cambria"/>
          <w:i/>
          <w:sz w:val="28"/>
        </w:rPr>
      </w:pPr>
    </w:p>
    <w:p>
      <w:pPr>
        <w:spacing w:before="172"/>
        <w:ind w:left="473" w:right="477" w:firstLine="0"/>
        <w:jc w:val="left"/>
        <w:rPr>
          <w:rFonts w:ascii="Calibri" w:hAnsi="Calibri"/>
          <w:sz w:val="17"/>
        </w:rPr>
      </w:pPr>
      <w:r>
        <w:rPr>
          <w:rFonts w:ascii="Calibri" w:hAnsi="Calibri"/>
          <w:color w:val="231F20"/>
          <w:w w:val="145"/>
          <w:sz w:val="22"/>
        </w:rPr>
        <w:t>i</w:t>
      </w:r>
      <w:r>
        <w:rPr>
          <w:rFonts w:ascii="Calibri" w:hAnsi="Calibri"/>
          <w:color w:val="231F20"/>
          <w:w w:val="145"/>
          <w:sz w:val="17"/>
        </w:rPr>
        <w:t>ntRoduCCión</w:t>
      </w:r>
    </w:p>
    <w:p>
      <w:pPr>
        <w:pStyle w:val="BodyText"/>
        <w:spacing w:before="6"/>
        <w:rPr>
          <w:rFonts w:ascii="Calibri"/>
          <w:sz w:val="20"/>
        </w:rPr>
      </w:pPr>
    </w:p>
    <w:p>
      <w:pPr>
        <w:pStyle w:val="BodyText"/>
        <w:spacing w:line="260" w:lineRule="exact"/>
        <w:ind w:left="473" w:right="631" w:firstLine="379"/>
        <w:jc w:val="right"/>
      </w:pPr>
      <w:r>
        <w:rPr/>
        <w:pict>
          <v:shape style="position:absolute;margin-left:56.692902pt;margin-top:-1.57943pt;width:18.850pt;height:32.35pt;mso-position-horizontal-relative:page;mso-position-vertical-relative:paragraph;z-index:-110632" type="#_x0000_t202" filled="false" stroked="false">
            <v:textbox inset="0,0,0,0">
              <w:txbxContent>
                <w:p>
                  <w:pPr>
                    <w:spacing w:line="647" w:lineRule="exact" w:before="0"/>
                    <w:ind w:left="0" w:right="0" w:firstLine="0"/>
                    <w:jc w:val="left"/>
                    <w:rPr>
                      <w:sz w:val="64"/>
                    </w:rPr>
                  </w:pPr>
                  <w:r>
                    <w:rPr>
                      <w:color w:val="231F20"/>
                      <w:w w:val="96"/>
                      <w:sz w:val="64"/>
                    </w:rPr>
                    <w:t>E</w:t>
                  </w:r>
                </w:p>
              </w:txbxContent>
            </v:textbox>
            <w10:wrap type="none"/>
          </v:shape>
        </w:pict>
      </w:r>
      <w:r>
        <w:rPr>
          <w:color w:val="231F20"/>
          <w:w w:val="95"/>
        </w:rPr>
        <w:t>n</w:t>
      </w:r>
      <w:r>
        <w:rPr>
          <w:color w:val="231F20"/>
          <w:spacing w:val="-37"/>
          <w:w w:val="95"/>
        </w:rPr>
        <w:t> </w:t>
      </w:r>
      <w:r>
        <w:rPr>
          <w:color w:val="231F20"/>
          <w:w w:val="95"/>
        </w:rPr>
        <w:t>este</w:t>
      </w:r>
      <w:r>
        <w:rPr>
          <w:color w:val="231F20"/>
          <w:spacing w:val="-37"/>
          <w:w w:val="95"/>
        </w:rPr>
        <w:t> </w:t>
      </w:r>
      <w:r>
        <w:rPr>
          <w:color w:val="231F20"/>
          <w:w w:val="95"/>
        </w:rPr>
        <w:t>capítulo,</w:t>
      </w:r>
      <w:r>
        <w:rPr>
          <w:color w:val="231F20"/>
          <w:spacing w:val="-37"/>
          <w:w w:val="95"/>
        </w:rPr>
        <w:t> </w:t>
      </w:r>
      <w:r>
        <w:rPr>
          <w:color w:val="231F20"/>
          <w:w w:val="95"/>
        </w:rPr>
        <w:t>a</w:t>
      </w:r>
      <w:r>
        <w:rPr>
          <w:color w:val="231F20"/>
          <w:spacing w:val="-37"/>
          <w:w w:val="95"/>
        </w:rPr>
        <w:t> </w:t>
      </w:r>
      <w:r>
        <w:rPr>
          <w:color w:val="231F20"/>
          <w:w w:val="95"/>
        </w:rPr>
        <w:t>partir</w:t>
      </w:r>
      <w:r>
        <w:rPr>
          <w:color w:val="231F20"/>
          <w:spacing w:val="-37"/>
          <w:w w:val="95"/>
        </w:rPr>
        <w:t> </w:t>
      </w:r>
      <w:r>
        <w:rPr>
          <w:color w:val="231F20"/>
          <w:w w:val="95"/>
        </w:rPr>
        <w:t>de</w:t>
      </w:r>
      <w:r>
        <w:rPr>
          <w:color w:val="231F20"/>
          <w:spacing w:val="-37"/>
          <w:w w:val="95"/>
        </w:rPr>
        <w:t> </w:t>
      </w:r>
      <w:r>
        <w:rPr>
          <w:color w:val="231F20"/>
          <w:w w:val="95"/>
        </w:rPr>
        <w:t>la</w:t>
      </w:r>
      <w:r>
        <w:rPr>
          <w:color w:val="231F20"/>
          <w:spacing w:val="-37"/>
          <w:w w:val="95"/>
        </w:rPr>
        <w:t> </w:t>
      </w:r>
      <w:r>
        <w:rPr>
          <w:color w:val="231F20"/>
          <w:w w:val="95"/>
        </w:rPr>
        <w:t>teoría</w:t>
      </w:r>
      <w:r>
        <w:rPr>
          <w:color w:val="231F20"/>
          <w:spacing w:val="-37"/>
          <w:w w:val="95"/>
        </w:rPr>
        <w:t> </w:t>
      </w:r>
      <w:r>
        <w:rPr>
          <w:color w:val="231F20"/>
          <w:w w:val="95"/>
        </w:rPr>
        <w:t>constitucional</w:t>
      </w:r>
      <w:r>
        <w:rPr>
          <w:color w:val="231F20"/>
          <w:spacing w:val="-37"/>
          <w:w w:val="95"/>
        </w:rPr>
        <w:t> </w:t>
      </w:r>
      <w:r>
        <w:rPr>
          <w:color w:val="231F20"/>
          <w:w w:val="95"/>
        </w:rPr>
        <w:t>científica,</w:t>
      </w:r>
      <w:r>
        <w:rPr>
          <w:color w:val="231F20"/>
          <w:spacing w:val="-37"/>
          <w:w w:val="95"/>
        </w:rPr>
        <w:t> </w:t>
      </w:r>
      <w:r>
        <w:rPr>
          <w:color w:val="231F20"/>
          <w:w w:val="95"/>
        </w:rPr>
        <w:t>nos</w:t>
      </w:r>
      <w:r>
        <w:rPr>
          <w:color w:val="231F20"/>
          <w:spacing w:val="-37"/>
          <w:w w:val="95"/>
        </w:rPr>
        <w:t> </w:t>
      </w:r>
      <w:r>
        <w:rPr>
          <w:color w:val="231F20"/>
          <w:w w:val="95"/>
        </w:rPr>
        <w:t>proponemos</w:t>
      </w:r>
      <w:r>
        <w:rPr>
          <w:color w:val="231F20"/>
          <w:w w:val="90"/>
        </w:rPr>
        <w:t> </w:t>
      </w:r>
      <w:r>
        <w:rPr>
          <w:color w:val="231F20"/>
          <w:spacing w:val="-3"/>
          <w:w w:val="95"/>
        </w:rPr>
        <w:t>comprender,</w:t>
      </w:r>
      <w:r>
        <w:rPr>
          <w:color w:val="231F20"/>
          <w:spacing w:val="-34"/>
          <w:w w:val="95"/>
        </w:rPr>
        <w:t> </w:t>
      </w:r>
      <w:r>
        <w:rPr>
          <w:color w:val="231F20"/>
          <w:spacing w:val="-4"/>
          <w:w w:val="95"/>
        </w:rPr>
        <w:t>analizar,</w:t>
      </w:r>
      <w:r>
        <w:rPr>
          <w:color w:val="231F20"/>
          <w:spacing w:val="-34"/>
          <w:w w:val="95"/>
        </w:rPr>
        <w:t> </w:t>
      </w:r>
      <w:r>
        <w:rPr>
          <w:color w:val="231F20"/>
          <w:w w:val="95"/>
        </w:rPr>
        <w:t>criticar</w:t>
      </w:r>
      <w:r>
        <w:rPr>
          <w:color w:val="231F20"/>
          <w:spacing w:val="-34"/>
          <w:w w:val="95"/>
        </w:rPr>
        <w:t> </w:t>
      </w:r>
      <w:r>
        <w:rPr>
          <w:color w:val="231F20"/>
          <w:w w:val="95"/>
        </w:rPr>
        <w:t>y</w:t>
      </w:r>
      <w:r>
        <w:rPr>
          <w:color w:val="231F20"/>
          <w:spacing w:val="-34"/>
          <w:w w:val="95"/>
        </w:rPr>
        <w:t> </w:t>
      </w:r>
      <w:r>
        <w:rPr>
          <w:color w:val="231F20"/>
          <w:w w:val="95"/>
        </w:rPr>
        <w:t>juzgar</w:t>
      </w:r>
      <w:r>
        <w:rPr>
          <w:color w:val="231F20"/>
          <w:spacing w:val="-34"/>
          <w:w w:val="95"/>
        </w:rPr>
        <w:t> </w:t>
      </w:r>
      <w:r>
        <w:rPr>
          <w:color w:val="231F20"/>
          <w:w w:val="95"/>
        </w:rPr>
        <w:t>el</w:t>
      </w:r>
      <w:r>
        <w:rPr>
          <w:color w:val="231F20"/>
          <w:spacing w:val="-34"/>
          <w:w w:val="95"/>
        </w:rPr>
        <w:t> </w:t>
      </w:r>
      <w:r>
        <w:rPr>
          <w:color w:val="231F20"/>
          <w:w w:val="95"/>
        </w:rPr>
        <w:t>fenómeno</w:t>
      </w:r>
      <w:r>
        <w:rPr>
          <w:color w:val="231F20"/>
          <w:spacing w:val="-34"/>
          <w:w w:val="95"/>
        </w:rPr>
        <w:t> </w:t>
      </w:r>
      <w:r>
        <w:rPr>
          <w:color w:val="231F20"/>
          <w:w w:val="95"/>
        </w:rPr>
        <w:t>denominado</w:t>
      </w:r>
      <w:r>
        <w:rPr>
          <w:color w:val="231F20"/>
          <w:spacing w:val="-33"/>
          <w:w w:val="95"/>
        </w:rPr>
        <w:t> </w:t>
      </w:r>
      <w:r>
        <w:rPr>
          <w:color w:val="231F20"/>
          <w:w w:val="95"/>
        </w:rPr>
        <w:t>régimen</w:t>
      </w:r>
      <w:r>
        <w:rPr>
          <w:color w:val="231F20"/>
          <w:spacing w:val="-34"/>
          <w:w w:val="95"/>
        </w:rPr>
        <w:t> </w:t>
      </w:r>
      <w:r>
        <w:rPr>
          <w:color w:val="231F20"/>
          <w:w w:val="95"/>
        </w:rPr>
        <w:t>de</w:t>
      </w:r>
      <w:r>
        <w:rPr>
          <w:color w:val="231F20"/>
          <w:spacing w:val="-1"/>
          <w:w w:val="90"/>
        </w:rPr>
        <w:t> </w:t>
      </w:r>
      <w:r>
        <w:rPr>
          <w:color w:val="231F20"/>
          <w:w w:val="95"/>
        </w:rPr>
        <w:t>responsabilidades</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seno</w:t>
      </w:r>
      <w:r>
        <w:rPr>
          <w:color w:val="231F20"/>
          <w:spacing w:val="-32"/>
          <w:w w:val="95"/>
        </w:rPr>
        <w:t> </w:t>
      </w:r>
      <w:r>
        <w:rPr>
          <w:color w:val="231F20"/>
          <w:w w:val="95"/>
        </w:rPr>
        <w:t>del</w:t>
      </w:r>
      <w:r>
        <w:rPr>
          <w:color w:val="231F20"/>
          <w:spacing w:val="-31"/>
          <w:w w:val="95"/>
        </w:rPr>
        <w:t> </w:t>
      </w:r>
      <w:r>
        <w:rPr>
          <w:color w:val="231F20"/>
          <w:w w:val="95"/>
        </w:rPr>
        <w:t>Estado</w:t>
      </w:r>
      <w:r>
        <w:rPr>
          <w:color w:val="231F20"/>
          <w:spacing w:val="-31"/>
          <w:w w:val="95"/>
        </w:rPr>
        <w:t> </w:t>
      </w:r>
      <w:r>
        <w:rPr>
          <w:color w:val="231F20"/>
          <w:w w:val="95"/>
        </w:rPr>
        <w:t>mexicano</w:t>
      </w:r>
      <w:r>
        <w:rPr>
          <w:color w:val="231F20"/>
          <w:spacing w:val="-32"/>
          <w:w w:val="95"/>
        </w:rPr>
        <w:t> </w:t>
      </w:r>
      <w:r>
        <w:rPr>
          <w:color w:val="231F20"/>
          <w:w w:val="95"/>
        </w:rPr>
        <w:t>definido</w:t>
      </w:r>
      <w:r>
        <w:rPr>
          <w:color w:val="231F20"/>
          <w:spacing w:val="-31"/>
          <w:w w:val="95"/>
        </w:rPr>
        <w:t> </w:t>
      </w:r>
      <w:r>
        <w:rPr>
          <w:color w:val="231F20"/>
          <w:w w:val="95"/>
        </w:rPr>
        <w:t>éste</w:t>
      </w:r>
      <w:r>
        <w:rPr>
          <w:color w:val="231F20"/>
          <w:spacing w:val="-31"/>
          <w:w w:val="95"/>
        </w:rPr>
        <w:t> </w:t>
      </w:r>
      <w:r>
        <w:rPr>
          <w:color w:val="231F20"/>
          <w:w w:val="95"/>
        </w:rPr>
        <w:t>como</w:t>
      </w:r>
      <w:r>
        <w:rPr>
          <w:color w:val="231F20"/>
          <w:spacing w:val="-31"/>
          <w:w w:val="95"/>
        </w:rPr>
        <w:t> </w:t>
      </w:r>
      <w:r>
        <w:rPr>
          <w:color w:val="231F20"/>
          <w:w w:val="95"/>
        </w:rPr>
        <w:t>un</w:t>
      </w:r>
      <w:r>
        <w:rPr>
          <w:color w:val="231F20"/>
          <w:spacing w:val="-31"/>
          <w:w w:val="95"/>
        </w:rPr>
        <w:t> </w:t>
      </w:r>
      <w:r>
        <w:rPr>
          <w:color w:val="231F20"/>
          <w:w w:val="95"/>
        </w:rPr>
        <w:t>Estado</w:t>
      </w:r>
    </w:p>
    <w:p>
      <w:pPr>
        <w:pStyle w:val="BodyText"/>
        <w:spacing w:line="256" w:lineRule="exact"/>
        <w:ind w:left="473" w:right="477"/>
      </w:pPr>
      <w:r>
        <w:rPr>
          <w:color w:val="231F20"/>
        </w:rPr>
        <w:t>constitucional.</w:t>
      </w:r>
    </w:p>
    <w:p>
      <w:pPr>
        <w:pStyle w:val="BodyText"/>
        <w:spacing w:line="260" w:lineRule="exact" w:before="4"/>
        <w:ind w:left="473" w:right="631" w:firstLine="283"/>
        <w:jc w:val="both"/>
      </w:pPr>
      <w:r>
        <w:rPr>
          <w:color w:val="231F20"/>
          <w:w w:val="95"/>
        </w:rPr>
        <w:t>De</w:t>
      </w:r>
      <w:r>
        <w:rPr>
          <w:color w:val="231F20"/>
          <w:spacing w:val="-35"/>
          <w:w w:val="95"/>
        </w:rPr>
        <w:t> </w:t>
      </w:r>
      <w:r>
        <w:rPr>
          <w:color w:val="231F20"/>
          <w:w w:val="95"/>
        </w:rPr>
        <w:t>esta</w:t>
      </w:r>
      <w:r>
        <w:rPr>
          <w:color w:val="231F20"/>
          <w:spacing w:val="-35"/>
          <w:w w:val="95"/>
        </w:rPr>
        <w:t> </w:t>
      </w:r>
      <w:r>
        <w:rPr>
          <w:color w:val="231F20"/>
          <w:w w:val="95"/>
        </w:rPr>
        <w:t>teoría</w:t>
      </w:r>
      <w:r>
        <w:rPr>
          <w:color w:val="231F20"/>
          <w:spacing w:val="-35"/>
          <w:w w:val="95"/>
        </w:rPr>
        <w:t> </w:t>
      </w:r>
      <w:r>
        <w:rPr>
          <w:color w:val="231F20"/>
          <w:w w:val="95"/>
        </w:rPr>
        <w:t>se</w:t>
      </w:r>
      <w:r>
        <w:rPr>
          <w:color w:val="231F20"/>
          <w:spacing w:val="-35"/>
          <w:w w:val="95"/>
        </w:rPr>
        <w:t> </w:t>
      </w:r>
      <w:r>
        <w:rPr>
          <w:color w:val="231F20"/>
          <w:w w:val="95"/>
        </w:rPr>
        <w:t>desprende</w:t>
      </w:r>
      <w:r>
        <w:rPr>
          <w:color w:val="231F20"/>
          <w:spacing w:val="-35"/>
          <w:w w:val="95"/>
        </w:rPr>
        <w:t> </w:t>
      </w:r>
      <w:r>
        <w:rPr>
          <w:color w:val="231F20"/>
          <w:w w:val="95"/>
        </w:rPr>
        <w:t>que</w:t>
      </w:r>
      <w:r>
        <w:rPr>
          <w:color w:val="231F20"/>
          <w:spacing w:val="-35"/>
          <w:w w:val="95"/>
        </w:rPr>
        <w:t> </w:t>
      </w:r>
      <w:r>
        <w:rPr>
          <w:color w:val="231F20"/>
          <w:w w:val="95"/>
        </w:rPr>
        <w:t>el</w:t>
      </w:r>
      <w:r>
        <w:rPr>
          <w:color w:val="231F20"/>
          <w:spacing w:val="-35"/>
          <w:w w:val="95"/>
        </w:rPr>
        <w:t> </w:t>
      </w:r>
      <w:r>
        <w:rPr>
          <w:color w:val="231F20"/>
          <w:w w:val="95"/>
        </w:rPr>
        <w:t>régimen</w:t>
      </w:r>
      <w:r>
        <w:rPr>
          <w:color w:val="231F20"/>
          <w:spacing w:val="-35"/>
          <w:w w:val="95"/>
        </w:rPr>
        <w:t> </w:t>
      </w:r>
      <w:r>
        <w:rPr>
          <w:color w:val="231F20"/>
          <w:w w:val="95"/>
        </w:rPr>
        <w:t>de</w:t>
      </w:r>
      <w:r>
        <w:rPr>
          <w:color w:val="231F20"/>
          <w:spacing w:val="-35"/>
          <w:w w:val="95"/>
        </w:rPr>
        <w:t> </w:t>
      </w:r>
      <w:r>
        <w:rPr>
          <w:color w:val="231F20"/>
          <w:w w:val="95"/>
        </w:rPr>
        <w:t>responsabilidades</w:t>
      </w:r>
      <w:r>
        <w:rPr>
          <w:color w:val="231F20"/>
          <w:spacing w:val="-34"/>
          <w:w w:val="95"/>
        </w:rPr>
        <w:t> </w:t>
      </w:r>
      <w:r>
        <w:rPr>
          <w:color w:val="231F20"/>
          <w:w w:val="95"/>
        </w:rPr>
        <w:t>será</w:t>
      </w:r>
      <w:r>
        <w:rPr>
          <w:color w:val="231F20"/>
          <w:spacing w:val="-35"/>
          <w:w w:val="95"/>
        </w:rPr>
        <w:t> </w:t>
      </w:r>
      <w:r>
        <w:rPr>
          <w:color w:val="231F20"/>
          <w:w w:val="95"/>
        </w:rPr>
        <w:t>analiza- do</w:t>
      </w:r>
      <w:r>
        <w:rPr>
          <w:color w:val="231F20"/>
          <w:spacing w:val="-30"/>
          <w:w w:val="95"/>
        </w:rPr>
        <w:t> </w:t>
      </w:r>
      <w:r>
        <w:rPr>
          <w:color w:val="231F20"/>
          <w:w w:val="95"/>
        </w:rPr>
        <w:t>en</w:t>
      </w:r>
      <w:r>
        <w:rPr>
          <w:color w:val="231F20"/>
          <w:spacing w:val="-31"/>
          <w:w w:val="95"/>
        </w:rPr>
        <w:t> </w:t>
      </w:r>
      <w:r>
        <w:rPr>
          <w:color w:val="231F20"/>
          <w:w w:val="95"/>
        </w:rPr>
        <w:t>el</w:t>
      </w:r>
      <w:r>
        <w:rPr>
          <w:color w:val="231F20"/>
          <w:spacing w:val="-30"/>
          <w:w w:val="95"/>
        </w:rPr>
        <w:t> </w:t>
      </w:r>
      <w:r>
        <w:rPr>
          <w:color w:val="231F20"/>
          <w:w w:val="95"/>
        </w:rPr>
        <w:t>seno</w:t>
      </w:r>
      <w:r>
        <w:rPr>
          <w:color w:val="231F20"/>
          <w:spacing w:val="-31"/>
          <w:w w:val="95"/>
        </w:rPr>
        <w:t> </w:t>
      </w:r>
      <w:r>
        <w:rPr>
          <w:color w:val="231F20"/>
          <w:w w:val="95"/>
        </w:rPr>
        <w:t>del</w:t>
      </w:r>
      <w:r>
        <w:rPr>
          <w:color w:val="231F20"/>
          <w:spacing w:val="-30"/>
          <w:w w:val="95"/>
        </w:rPr>
        <w:t> </w:t>
      </w:r>
      <w:r>
        <w:rPr>
          <w:color w:val="231F20"/>
          <w:w w:val="95"/>
        </w:rPr>
        <w:t>positivismo</w:t>
      </w:r>
      <w:r>
        <w:rPr>
          <w:color w:val="231F20"/>
          <w:spacing w:val="-30"/>
          <w:w w:val="95"/>
        </w:rPr>
        <w:t> </w:t>
      </w:r>
      <w:r>
        <w:rPr>
          <w:color w:val="231F20"/>
          <w:w w:val="95"/>
        </w:rPr>
        <w:t>jurídico</w:t>
      </w:r>
      <w:r>
        <w:rPr>
          <w:color w:val="231F20"/>
          <w:spacing w:val="-31"/>
          <w:w w:val="95"/>
        </w:rPr>
        <w:t> </w:t>
      </w:r>
      <w:r>
        <w:rPr>
          <w:color w:val="231F20"/>
          <w:w w:val="95"/>
        </w:rPr>
        <w:t>y</w:t>
      </w:r>
      <w:r>
        <w:rPr>
          <w:color w:val="231F20"/>
          <w:spacing w:val="-30"/>
          <w:w w:val="95"/>
        </w:rPr>
        <w:t> </w:t>
      </w:r>
      <w:r>
        <w:rPr>
          <w:color w:val="231F20"/>
          <w:w w:val="95"/>
        </w:rPr>
        <w:t>a</w:t>
      </w:r>
      <w:r>
        <w:rPr>
          <w:color w:val="231F20"/>
          <w:spacing w:val="-31"/>
          <w:w w:val="95"/>
        </w:rPr>
        <w:t> </w:t>
      </w:r>
      <w:r>
        <w:rPr>
          <w:color w:val="231F20"/>
          <w:w w:val="95"/>
        </w:rPr>
        <w:t>partir</w:t>
      </w:r>
      <w:r>
        <w:rPr>
          <w:color w:val="231F20"/>
          <w:spacing w:val="-30"/>
          <w:w w:val="95"/>
        </w:rPr>
        <w:t> </w:t>
      </w:r>
      <w:r>
        <w:rPr>
          <w:color w:val="231F20"/>
          <w:w w:val="95"/>
        </w:rPr>
        <w:t>del</w:t>
      </w:r>
      <w:r>
        <w:rPr>
          <w:color w:val="231F20"/>
          <w:spacing w:val="-30"/>
          <w:w w:val="95"/>
        </w:rPr>
        <w:t> </w:t>
      </w:r>
      <w:r>
        <w:rPr>
          <w:color w:val="231F20"/>
          <w:w w:val="95"/>
        </w:rPr>
        <w:t>hecho</w:t>
      </w:r>
      <w:r>
        <w:rPr>
          <w:color w:val="231F20"/>
          <w:spacing w:val="-30"/>
          <w:w w:val="95"/>
        </w:rPr>
        <w:t> </w:t>
      </w:r>
      <w:r>
        <w:rPr>
          <w:color w:val="231F20"/>
          <w:w w:val="95"/>
        </w:rPr>
        <w:t>de</w:t>
      </w:r>
      <w:r>
        <w:rPr>
          <w:color w:val="231F20"/>
          <w:spacing w:val="-30"/>
          <w:w w:val="95"/>
        </w:rPr>
        <w:t> </w:t>
      </w:r>
      <w:r>
        <w:rPr>
          <w:color w:val="231F20"/>
          <w:w w:val="95"/>
        </w:rPr>
        <w:t>que</w:t>
      </w:r>
      <w:r>
        <w:rPr>
          <w:color w:val="231F20"/>
          <w:spacing w:val="-30"/>
          <w:w w:val="95"/>
        </w:rPr>
        <w:t> </w:t>
      </w:r>
      <w:r>
        <w:rPr>
          <w:color w:val="231F20"/>
          <w:w w:val="95"/>
        </w:rPr>
        <w:t>el</w:t>
      </w:r>
      <w:r>
        <w:rPr>
          <w:color w:val="231F20"/>
          <w:spacing w:val="-30"/>
          <w:w w:val="95"/>
        </w:rPr>
        <w:t> </w:t>
      </w:r>
      <w:r>
        <w:rPr>
          <w:color w:val="231F20"/>
          <w:w w:val="95"/>
        </w:rPr>
        <w:t>actual</w:t>
      </w:r>
      <w:r>
        <w:rPr>
          <w:color w:val="231F20"/>
          <w:spacing w:val="-30"/>
          <w:w w:val="95"/>
        </w:rPr>
        <w:t> </w:t>
      </w:r>
      <w:r>
        <w:rPr>
          <w:color w:val="231F20"/>
          <w:w w:val="95"/>
        </w:rPr>
        <w:t>modelo de</w:t>
      </w:r>
      <w:r>
        <w:rPr>
          <w:color w:val="231F20"/>
          <w:spacing w:val="-13"/>
          <w:w w:val="95"/>
        </w:rPr>
        <w:t> </w:t>
      </w:r>
      <w:r>
        <w:rPr>
          <w:color w:val="231F20"/>
          <w:w w:val="95"/>
        </w:rPr>
        <w:t>Estado</w:t>
      </w:r>
      <w:r>
        <w:rPr>
          <w:color w:val="231F20"/>
          <w:spacing w:val="-13"/>
          <w:w w:val="95"/>
        </w:rPr>
        <w:t> </w:t>
      </w:r>
      <w:r>
        <w:rPr>
          <w:color w:val="231F20"/>
          <w:w w:val="95"/>
        </w:rPr>
        <w:t>mexicano</w:t>
      </w:r>
      <w:r>
        <w:rPr>
          <w:color w:val="231F20"/>
          <w:spacing w:val="-13"/>
          <w:w w:val="95"/>
        </w:rPr>
        <w:t> </w:t>
      </w:r>
      <w:r>
        <w:rPr>
          <w:color w:val="231F20"/>
          <w:w w:val="95"/>
        </w:rPr>
        <w:t>tiene</w:t>
      </w:r>
      <w:r>
        <w:rPr>
          <w:color w:val="231F20"/>
          <w:spacing w:val="-13"/>
          <w:w w:val="95"/>
        </w:rPr>
        <w:t> </w:t>
      </w:r>
      <w:r>
        <w:rPr>
          <w:color w:val="231F20"/>
          <w:w w:val="95"/>
        </w:rPr>
        <w:t>su</w:t>
      </w:r>
      <w:r>
        <w:rPr>
          <w:color w:val="231F20"/>
          <w:spacing w:val="-13"/>
          <w:w w:val="95"/>
        </w:rPr>
        <w:t> </w:t>
      </w:r>
      <w:r>
        <w:rPr>
          <w:color w:val="231F20"/>
          <w:w w:val="95"/>
        </w:rPr>
        <w:t>origen</w:t>
      </w:r>
      <w:r>
        <w:rPr>
          <w:color w:val="231F20"/>
          <w:spacing w:val="-14"/>
          <w:w w:val="95"/>
        </w:rPr>
        <w:t> </w:t>
      </w:r>
      <w:r>
        <w:rPr>
          <w:color w:val="231F20"/>
          <w:w w:val="95"/>
        </w:rPr>
        <w:t>en</w:t>
      </w:r>
      <w:r>
        <w:rPr>
          <w:color w:val="231F20"/>
          <w:spacing w:val="-13"/>
          <w:w w:val="95"/>
        </w:rPr>
        <w:t> </w:t>
      </w:r>
      <w:r>
        <w:rPr>
          <w:color w:val="231F20"/>
          <w:w w:val="95"/>
        </w:rPr>
        <w:t>el</w:t>
      </w:r>
      <w:r>
        <w:rPr>
          <w:color w:val="231F20"/>
          <w:spacing w:val="-13"/>
          <w:w w:val="95"/>
        </w:rPr>
        <w:t> </w:t>
      </w:r>
      <w:r>
        <w:rPr>
          <w:color w:val="231F20"/>
          <w:w w:val="95"/>
        </w:rPr>
        <w:t>“constitucionalismo</w:t>
      </w:r>
      <w:r>
        <w:rPr>
          <w:color w:val="231F20"/>
          <w:spacing w:val="-14"/>
          <w:w w:val="95"/>
        </w:rPr>
        <w:t> </w:t>
      </w:r>
      <w:r>
        <w:rPr>
          <w:color w:val="231F20"/>
          <w:w w:val="95"/>
        </w:rPr>
        <w:t>moderno”,</w:t>
      </w:r>
      <w:r>
        <w:rPr>
          <w:color w:val="231F20"/>
          <w:spacing w:val="-13"/>
          <w:w w:val="95"/>
        </w:rPr>
        <w:t> </w:t>
      </w:r>
      <w:r>
        <w:rPr>
          <w:color w:val="231F20"/>
          <w:w w:val="95"/>
        </w:rPr>
        <w:t>cuyo valor</w:t>
      </w:r>
      <w:r>
        <w:rPr>
          <w:color w:val="231F20"/>
          <w:spacing w:val="-37"/>
          <w:w w:val="95"/>
        </w:rPr>
        <w:t> </w:t>
      </w:r>
      <w:r>
        <w:rPr>
          <w:color w:val="231F20"/>
          <w:w w:val="95"/>
        </w:rPr>
        <w:t>supremo,</w:t>
      </w:r>
      <w:r>
        <w:rPr>
          <w:color w:val="231F20"/>
          <w:spacing w:val="-37"/>
          <w:w w:val="95"/>
        </w:rPr>
        <w:t> </w:t>
      </w:r>
      <w:r>
        <w:rPr>
          <w:color w:val="231F20"/>
          <w:w w:val="95"/>
        </w:rPr>
        <w:t>a</w:t>
      </w:r>
      <w:r>
        <w:rPr>
          <w:color w:val="231F20"/>
          <w:spacing w:val="-37"/>
          <w:w w:val="95"/>
        </w:rPr>
        <w:t> </w:t>
      </w:r>
      <w:r>
        <w:rPr>
          <w:color w:val="231F20"/>
          <w:w w:val="95"/>
        </w:rPr>
        <w:t>decir</w:t>
      </w:r>
      <w:r>
        <w:rPr>
          <w:color w:val="231F20"/>
          <w:spacing w:val="-37"/>
          <w:w w:val="95"/>
        </w:rPr>
        <w:t> </w:t>
      </w:r>
      <w:r>
        <w:rPr>
          <w:color w:val="231F20"/>
          <w:w w:val="95"/>
        </w:rPr>
        <w:t>de</w:t>
      </w:r>
      <w:r>
        <w:rPr>
          <w:color w:val="231F20"/>
          <w:spacing w:val="-37"/>
          <w:w w:val="95"/>
        </w:rPr>
        <w:t> </w:t>
      </w:r>
      <w:r>
        <w:rPr>
          <w:color w:val="231F20"/>
          <w:w w:val="95"/>
        </w:rPr>
        <w:t>Miguel</w:t>
      </w:r>
      <w:r>
        <w:rPr>
          <w:color w:val="231F20"/>
          <w:spacing w:val="-37"/>
          <w:w w:val="95"/>
        </w:rPr>
        <w:t> </w:t>
      </w:r>
      <w:r>
        <w:rPr>
          <w:color w:val="231F20"/>
          <w:w w:val="95"/>
        </w:rPr>
        <w:t>Covián,</w:t>
      </w:r>
      <w:r>
        <w:rPr>
          <w:color w:val="231F20"/>
          <w:spacing w:val="-37"/>
          <w:w w:val="95"/>
        </w:rPr>
        <w:t> </w:t>
      </w:r>
      <w:r>
        <w:rPr>
          <w:color w:val="231F20"/>
          <w:w w:val="95"/>
        </w:rPr>
        <w:t>es</w:t>
      </w:r>
      <w:r>
        <w:rPr>
          <w:color w:val="231F20"/>
          <w:spacing w:val="-37"/>
          <w:w w:val="95"/>
        </w:rPr>
        <w:t> </w:t>
      </w:r>
      <w:r>
        <w:rPr>
          <w:color w:val="231F20"/>
          <w:w w:val="95"/>
        </w:rPr>
        <w:t>la</w:t>
      </w:r>
      <w:r>
        <w:rPr>
          <w:color w:val="231F20"/>
          <w:spacing w:val="-37"/>
          <w:w w:val="95"/>
        </w:rPr>
        <w:t> </w:t>
      </w:r>
      <w:r>
        <w:rPr>
          <w:color w:val="231F20"/>
          <w:w w:val="95"/>
        </w:rPr>
        <w:t>“libertad”.</w:t>
      </w:r>
      <w:r>
        <w:rPr>
          <w:color w:val="231F20"/>
          <w:spacing w:val="-37"/>
          <w:w w:val="95"/>
        </w:rPr>
        <w:t> </w:t>
      </w:r>
      <w:r>
        <w:rPr>
          <w:color w:val="231F20"/>
          <w:w w:val="95"/>
        </w:rPr>
        <w:t>Pues</w:t>
      </w:r>
      <w:r>
        <w:rPr>
          <w:color w:val="231F20"/>
          <w:spacing w:val="-37"/>
          <w:w w:val="95"/>
        </w:rPr>
        <w:t> </w:t>
      </w:r>
      <w:r>
        <w:rPr>
          <w:color w:val="231F20"/>
          <w:w w:val="95"/>
        </w:rPr>
        <w:t>como</w:t>
      </w:r>
      <w:r>
        <w:rPr>
          <w:color w:val="231F20"/>
          <w:spacing w:val="-37"/>
          <w:w w:val="95"/>
        </w:rPr>
        <w:t> </w:t>
      </w:r>
      <w:r>
        <w:rPr>
          <w:color w:val="231F20"/>
          <w:w w:val="95"/>
        </w:rPr>
        <w:t>bien</w:t>
      </w:r>
      <w:r>
        <w:rPr>
          <w:color w:val="231F20"/>
          <w:spacing w:val="-37"/>
          <w:w w:val="95"/>
        </w:rPr>
        <w:t> </w:t>
      </w:r>
      <w:r>
        <w:rPr>
          <w:color w:val="231F20"/>
          <w:w w:val="95"/>
        </w:rPr>
        <w:t>lo</w:t>
      </w:r>
      <w:r>
        <w:rPr>
          <w:color w:val="231F20"/>
          <w:spacing w:val="-37"/>
          <w:w w:val="95"/>
        </w:rPr>
        <w:t> </w:t>
      </w:r>
      <w:r>
        <w:rPr>
          <w:color w:val="231F20"/>
          <w:w w:val="95"/>
        </w:rPr>
        <w:t>men- ciona,</w:t>
      </w:r>
      <w:r>
        <w:rPr>
          <w:color w:val="231F20"/>
          <w:spacing w:val="-17"/>
          <w:w w:val="95"/>
        </w:rPr>
        <w:t> </w:t>
      </w:r>
      <w:r>
        <w:rPr>
          <w:color w:val="231F20"/>
          <w:w w:val="95"/>
        </w:rPr>
        <w:t>la</w:t>
      </w:r>
      <w:r>
        <w:rPr>
          <w:color w:val="231F20"/>
          <w:spacing w:val="-17"/>
          <w:w w:val="95"/>
        </w:rPr>
        <w:t> </w:t>
      </w:r>
      <w:r>
        <w:rPr>
          <w:color w:val="231F20"/>
          <w:w w:val="95"/>
        </w:rPr>
        <w:t>constitución,</w:t>
      </w:r>
      <w:r>
        <w:rPr>
          <w:color w:val="231F20"/>
          <w:spacing w:val="-17"/>
          <w:w w:val="95"/>
        </w:rPr>
        <w:t> </w:t>
      </w:r>
      <w:r>
        <w:rPr>
          <w:color w:val="231F20"/>
          <w:w w:val="95"/>
        </w:rPr>
        <w:t>concebida</w:t>
      </w:r>
      <w:r>
        <w:rPr>
          <w:color w:val="231F20"/>
          <w:spacing w:val="-17"/>
          <w:w w:val="95"/>
        </w:rPr>
        <w:t> </w:t>
      </w:r>
      <w:r>
        <w:rPr>
          <w:color w:val="231F20"/>
          <w:w w:val="95"/>
        </w:rPr>
        <w:t>como</w:t>
      </w:r>
      <w:r>
        <w:rPr>
          <w:color w:val="231F20"/>
          <w:spacing w:val="-17"/>
          <w:w w:val="95"/>
        </w:rPr>
        <w:t> </w:t>
      </w:r>
      <w:r>
        <w:rPr>
          <w:color w:val="231F20"/>
          <w:w w:val="95"/>
        </w:rPr>
        <w:t>“norma</w:t>
      </w:r>
      <w:r>
        <w:rPr>
          <w:color w:val="231F20"/>
          <w:spacing w:val="-17"/>
          <w:w w:val="95"/>
        </w:rPr>
        <w:t> </w:t>
      </w:r>
      <w:r>
        <w:rPr>
          <w:color w:val="231F20"/>
          <w:w w:val="95"/>
        </w:rPr>
        <w:t>suprema”</w:t>
      </w:r>
      <w:r>
        <w:rPr>
          <w:color w:val="231F20"/>
          <w:spacing w:val="-17"/>
          <w:w w:val="95"/>
        </w:rPr>
        <w:t> </w:t>
      </w:r>
      <w:r>
        <w:rPr>
          <w:color w:val="231F20"/>
          <w:w w:val="95"/>
        </w:rPr>
        <w:t>conformada</w:t>
      </w:r>
      <w:r>
        <w:rPr>
          <w:color w:val="231F20"/>
          <w:spacing w:val="-17"/>
          <w:w w:val="95"/>
        </w:rPr>
        <w:t> </w:t>
      </w:r>
      <w:r>
        <w:rPr>
          <w:color w:val="231F20"/>
          <w:w w:val="95"/>
        </w:rPr>
        <w:t>por</w:t>
      </w:r>
      <w:r>
        <w:rPr>
          <w:color w:val="231F20"/>
          <w:spacing w:val="-17"/>
          <w:w w:val="95"/>
        </w:rPr>
        <w:t> </w:t>
      </w:r>
      <w:r>
        <w:rPr>
          <w:color w:val="231F20"/>
          <w:w w:val="95"/>
        </w:rPr>
        <w:t>“los derechos</w:t>
      </w:r>
      <w:r>
        <w:rPr>
          <w:color w:val="231F20"/>
          <w:spacing w:val="-26"/>
          <w:w w:val="95"/>
        </w:rPr>
        <w:t> </w:t>
      </w:r>
      <w:r>
        <w:rPr>
          <w:color w:val="231F20"/>
          <w:w w:val="95"/>
        </w:rPr>
        <w:t>del</w:t>
      </w:r>
      <w:r>
        <w:rPr>
          <w:color w:val="231F20"/>
          <w:spacing w:val="-26"/>
          <w:w w:val="95"/>
        </w:rPr>
        <w:t> </w:t>
      </w:r>
      <w:r>
        <w:rPr>
          <w:color w:val="231F20"/>
          <w:spacing w:val="-2"/>
          <w:w w:val="95"/>
        </w:rPr>
        <w:t>hombre</w:t>
      </w:r>
      <w:r>
        <w:rPr>
          <w:color w:val="231F20"/>
          <w:spacing w:val="-26"/>
          <w:w w:val="95"/>
        </w:rPr>
        <w:t> </w:t>
      </w:r>
      <w:r>
        <w:rPr>
          <w:color w:val="231F20"/>
          <w:w w:val="95"/>
        </w:rPr>
        <w:t>y</w:t>
      </w:r>
      <w:r>
        <w:rPr>
          <w:color w:val="231F20"/>
          <w:spacing w:val="-26"/>
          <w:w w:val="95"/>
        </w:rPr>
        <w:t> </w:t>
      </w:r>
      <w:r>
        <w:rPr>
          <w:color w:val="231F20"/>
          <w:w w:val="95"/>
        </w:rPr>
        <w:t>la</w:t>
      </w:r>
      <w:r>
        <w:rPr>
          <w:color w:val="231F20"/>
          <w:spacing w:val="-26"/>
          <w:w w:val="95"/>
        </w:rPr>
        <w:t> </w:t>
      </w:r>
      <w:r>
        <w:rPr>
          <w:color w:val="231F20"/>
          <w:w w:val="95"/>
        </w:rPr>
        <w:t>división</w:t>
      </w:r>
      <w:r>
        <w:rPr>
          <w:color w:val="231F20"/>
          <w:spacing w:val="-26"/>
          <w:w w:val="95"/>
        </w:rPr>
        <w:t> </w:t>
      </w:r>
      <w:r>
        <w:rPr>
          <w:color w:val="231F20"/>
          <w:w w:val="95"/>
        </w:rPr>
        <w:t>de</w:t>
      </w:r>
      <w:r>
        <w:rPr>
          <w:color w:val="231F20"/>
          <w:spacing w:val="-26"/>
          <w:w w:val="95"/>
        </w:rPr>
        <w:t> </w:t>
      </w:r>
      <w:r>
        <w:rPr>
          <w:color w:val="231F20"/>
          <w:w w:val="95"/>
        </w:rPr>
        <w:t>poderes”</w:t>
      </w:r>
      <w:r>
        <w:rPr>
          <w:color w:val="231F20"/>
          <w:spacing w:val="-26"/>
          <w:w w:val="95"/>
        </w:rPr>
        <w:t> </w:t>
      </w:r>
      <w:r>
        <w:rPr>
          <w:color w:val="231F20"/>
          <w:w w:val="95"/>
        </w:rPr>
        <w:t>no</w:t>
      </w:r>
      <w:r>
        <w:rPr>
          <w:color w:val="231F20"/>
          <w:spacing w:val="-26"/>
          <w:w w:val="95"/>
        </w:rPr>
        <w:t> </w:t>
      </w:r>
      <w:r>
        <w:rPr>
          <w:color w:val="231F20"/>
          <w:w w:val="95"/>
        </w:rPr>
        <w:t>es</w:t>
      </w:r>
      <w:r>
        <w:rPr>
          <w:color w:val="231F20"/>
          <w:spacing w:val="-26"/>
          <w:w w:val="95"/>
        </w:rPr>
        <w:t> </w:t>
      </w:r>
      <w:r>
        <w:rPr>
          <w:color w:val="231F20"/>
          <w:w w:val="95"/>
        </w:rPr>
        <w:t>otra</w:t>
      </w:r>
      <w:r>
        <w:rPr>
          <w:color w:val="231F20"/>
          <w:spacing w:val="-27"/>
          <w:w w:val="95"/>
        </w:rPr>
        <w:t> </w:t>
      </w:r>
      <w:r>
        <w:rPr>
          <w:color w:val="231F20"/>
          <w:w w:val="95"/>
        </w:rPr>
        <w:t>cosa</w:t>
      </w:r>
      <w:r>
        <w:rPr>
          <w:color w:val="231F20"/>
          <w:spacing w:val="-26"/>
          <w:w w:val="95"/>
        </w:rPr>
        <w:t> </w:t>
      </w:r>
      <w:r>
        <w:rPr>
          <w:color w:val="231F20"/>
          <w:w w:val="95"/>
        </w:rPr>
        <w:t>que</w:t>
      </w:r>
      <w:r>
        <w:rPr>
          <w:color w:val="231F20"/>
          <w:spacing w:val="-26"/>
          <w:w w:val="95"/>
        </w:rPr>
        <w:t> </w:t>
      </w:r>
      <w:r>
        <w:rPr>
          <w:color w:val="231F20"/>
          <w:w w:val="95"/>
        </w:rPr>
        <w:t>la</w:t>
      </w:r>
      <w:r>
        <w:rPr>
          <w:color w:val="231F20"/>
          <w:spacing w:val="-26"/>
          <w:w w:val="95"/>
        </w:rPr>
        <w:t> </w:t>
      </w:r>
      <w:r>
        <w:rPr>
          <w:color w:val="231F20"/>
          <w:w w:val="95"/>
        </w:rPr>
        <w:t>descripción </w:t>
      </w:r>
      <w:r>
        <w:rPr>
          <w:color w:val="231F20"/>
          <w:w w:val="90"/>
        </w:rPr>
        <w:t>jurídica</w:t>
      </w:r>
      <w:r>
        <w:rPr>
          <w:color w:val="231F20"/>
          <w:spacing w:val="-10"/>
          <w:w w:val="90"/>
        </w:rPr>
        <w:t> </w:t>
      </w:r>
      <w:r>
        <w:rPr>
          <w:color w:val="231F20"/>
          <w:w w:val="90"/>
        </w:rPr>
        <w:t>de</w:t>
      </w:r>
      <w:r>
        <w:rPr>
          <w:color w:val="231F20"/>
          <w:spacing w:val="-10"/>
          <w:w w:val="90"/>
        </w:rPr>
        <w:t> </w:t>
      </w:r>
      <w:r>
        <w:rPr>
          <w:color w:val="231F20"/>
          <w:w w:val="90"/>
        </w:rPr>
        <w:t>ese</w:t>
      </w:r>
      <w:r>
        <w:rPr>
          <w:color w:val="231F20"/>
          <w:spacing w:val="-10"/>
          <w:w w:val="90"/>
        </w:rPr>
        <w:t> </w:t>
      </w:r>
      <w:r>
        <w:rPr>
          <w:color w:val="231F20"/>
          <w:w w:val="90"/>
        </w:rPr>
        <w:t>tipo</w:t>
      </w:r>
      <w:r>
        <w:rPr>
          <w:color w:val="231F20"/>
          <w:spacing w:val="-10"/>
          <w:w w:val="90"/>
        </w:rPr>
        <w:t> </w:t>
      </w:r>
      <w:r>
        <w:rPr>
          <w:color w:val="231F20"/>
          <w:w w:val="90"/>
        </w:rPr>
        <w:t>de</w:t>
      </w:r>
      <w:r>
        <w:rPr>
          <w:color w:val="231F20"/>
          <w:spacing w:val="-10"/>
          <w:w w:val="90"/>
        </w:rPr>
        <w:t> </w:t>
      </w:r>
      <w:r>
        <w:rPr>
          <w:color w:val="231F20"/>
          <w:w w:val="90"/>
        </w:rPr>
        <w:t>Estado</w:t>
      </w:r>
      <w:r>
        <w:rPr>
          <w:color w:val="231F20"/>
          <w:spacing w:val="-9"/>
          <w:w w:val="90"/>
        </w:rPr>
        <w:t> </w:t>
      </w:r>
      <w:r>
        <w:rPr>
          <w:color w:val="231F20"/>
          <w:w w:val="90"/>
        </w:rPr>
        <w:t>específico</w:t>
      </w:r>
      <w:r>
        <w:rPr>
          <w:color w:val="231F20"/>
          <w:spacing w:val="-9"/>
          <w:w w:val="90"/>
        </w:rPr>
        <w:t> </w:t>
      </w:r>
      <w:r>
        <w:rPr>
          <w:color w:val="231F20"/>
          <w:w w:val="90"/>
        </w:rPr>
        <w:t>que</w:t>
      </w:r>
      <w:r>
        <w:rPr>
          <w:color w:val="231F20"/>
          <w:spacing w:val="-10"/>
          <w:w w:val="90"/>
        </w:rPr>
        <w:t> </w:t>
      </w:r>
      <w:r>
        <w:rPr>
          <w:color w:val="231F20"/>
          <w:w w:val="90"/>
        </w:rPr>
        <w:t>las</w:t>
      </w:r>
      <w:r>
        <w:rPr>
          <w:color w:val="231F20"/>
          <w:spacing w:val="-10"/>
          <w:w w:val="90"/>
        </w:rPr>
        <w:t> </w:t>
      </w:r>
      <w:r>
        <w:rPr>
          <w:color w:val="231F20"/>
          <w:w w:val="90"/>
        </w:rPr>
        <w:t>clases</w:t>
      </w:r>
      <w:r>
        <w:rPr>
          <w:color w:val="231F20"/>
          <w:spacing w:val="-10"/>
          <w:w w:val="90"/>
        </w:rPr>
        <w:t> </w:t>
      </w:r>
      <w:r>
        <w:rPr>
          <w:color w:val="231F20"/>
          <w:w w:val="90"/>
        </w:rPr>
        <w:t>burguesas</w:t>
      </w:r>
      <w:r>
        <w:rPr>
          <w:color w:val="231F20"/>
          <w:spacing w:val="-10"/>
          <w:w w:val="90"/>
        </w:rPr>
        <w:t> </w:t>
      </w:r>
      <w:r>
        <w:rPr>
          <w:color w:val="231F20"/>
          <w:w w:val="90"/>
        </w:rPr>
        <w:t>necesitaban</w:t>
      </w:r>
      <w:r>
        <w:rPr>
          <w:color w:val="231F20"/>
          <w:spacing w:val="-9"/>
          <w:w w:val="90"/>
        </w:rPr>
        <w:t> </w:t>
      </w:r>
      <w:r>
        <w:rPr>
          <w:color w:val="231F20"/>
          <w:w w:val="90"/>
        </w:rPr>
        <w:t>para </w:t>
      </w:r>
      <w:r>
        <w:rPr>
          <w:color w:val="231F20"/>
          <w:w w:val="95"/>
        </w:rPr>
        <w:t>consolidar</w:t>
      </w:r>
      <w:r>
        <w:rPr>
          <w:color w:val="231F20"/>
          <w:spacing w:val="-26"/>
          <w:w w:val="95"/>
        </w:rPr>
        <w:t> </w:t>
      </w:r>
      <w:r>
        <w:rPr>
          <w:color w:val="231F20"/>
          <w:w w:val="95"/>
        </w:rPr>
        <w:t>su</w:t>
      </w:r>
      <w:r>
        <w:rPr>
          <w:color w:val="231F20"/>
          <w:spacing w:val="-26"/>
          <w:w w:val="95"/>
        </w:rPr>
        <w:t> </w:t>
      </w:r>
      <w:r>
        <w:rPr>
          <w:color w:val="231F20"/>
          <w:w w:val="95"/>
        </w:rPr>
        <w:t>poder</w:t>
      </w:r>
      <w:r>
        <w:rPr>
          <w:color w:val="231F20"/>
          <w:spacing w:val="-26"/>
          <w:w w:val="95"/>
        </w:rPr>
        <w:t> </w:t>
      </w:r>
      <w:r>
        <w:rPr>
          <w:color w:val="231F20"/>
          <w:w w:val="95"/>
        </w:rPr>
        <w:t>económico</w:t>
      </w:r>
      <w:r>
        <w:rPr>
          <w:color w:val="231F20"/>
          <w:spacing w:val="-26"/>
          <w:w w:val="95"/>
        </w:rPr>
        <w:t> </w:t>
      </w:r>
      <w:r>
        <w:rPr>
          <w:color w:val="231F20"/>
          <w:w w:val="95"/>
        </w:rPr>
        <w:t>y</w:t>
      </w:r>
      <w:r>
        <w:rPr>
          <w:color w:val="231F20"/>
          <w:spacing w:val="-26"/>
          <w:w w:val="95"/>
        </w:rPr>
        <w:t> </w:t>
      </w:r>
      <w:r>
        <w:rPr>
          <w:color w:val="231F20"/>
          <w:w w:val="95"/>
        </w:rPr>
        <w:t>extenderlo,</w:t>
      </w:r>
      <w:r>
        <w:rPr>
          <w:color w:val="231F20"/>
          <w:spacing w:val="-27"/>
          <w:w w:val="95"/>
        </w:rPr>
        <w:t> </w:t>
      </w:r>
      <w:r>
        <w:rPr>
          <w:color w:val="231F20"/>
          <w:w w:val="95"/>
        </w:rPr>
        <w:t>una</w:t>
      </w:r>
      <w:r>
        <w:rPr>
          <w:color w:val="231F20"/>
          <w:spacing w:val="-26"/>
          <w:w w:val="95"/>
        </w:rPr>
        <w:t> </w:t>
      </w:r>
      <w:r>
        <w:rPr>
          <w:color w:val="231F20"/>
          <w:w w:val="95"/>
        </w:rPr>
        <w:t>vez</w:t>
      </w:r>
      <w:r>
        <w:rPr>
          <w:color w:val="231F20"/>
          <w:spacing w:val="-26"/>
          <w:w w:val="95"/>
        </w:rPr>
        <w:t> </w:t>
      </w:r>
      <w:r>
        <w:rPr>
          <w:color w:val="231F20"/>
          <w:w w:val="95"/>
        </w:rPr>
        <w:t>logrado</w:t>
      </w:r>
      <w:r>
        <w:rPr>
          <w:color w:val="231F20"/>
          <w:spacing w:val="-26"/>
          <w:w w:val="95"/>
        </w:rPr>
        <w:t> </w:t>
      </w:r>
      <w:r>
        <w:rPr>
          <w:color w:val="231F20"/>
          <w:w w:val="95"/>
        </w:rPr>
        <w:t>el</w:t>
      </w:r>
      <w:r>
        <w:rPr>
          <w:color w:val="231F20"/>
          <w:spacing w:val="-26"/>
          <w:w w:val="95"/>
        </w:rPr>
        <w:t> </w:t>
      </w:r>
      <w:r>
        <w:rPr>
          <w:color w:val="231F20"/>
          <w:w w:val="95"/>
        </w:rPr>
        <w:t>control</w:t>
      </w:r>
      <w:r>
        <w:rPr>
          <w:color w:val="231F20"/>
          <w:spacing w:val="-26"/>
          <w:w w:val="95"/>
        </w:rPr>
        <w:t> </w:t>
      </w:r>
      <w:r>
        <w:rPr>
          <w:color w:val="231F20"/>
          <w:w w:val="95"/>
        </w:rPr>
        <w:t>político de</w:t>
      </w:r>
      <w:r>
        <w:rPr>
          <w:color w:val="231F20"/>
          <w:spacing w:val="-17"/>
          <w:w w:val="95"/>
        </w:rPr>
        <w:t> </w:t>
      </w:r>
      <w:r>
        <w:rPr>
          <w:color w:val="231F20"/>
          <w:w w:val="95"/>
        </w:rPr>
        <w:t>la</w:t>
      </w:r>
      <w:r>
        <w:rPr>
          <w:color w:val="231F20"/>
          <w:spacing w:val="-17"/>
          <w:w w:val="95"/>
        </w:rPr>
        <w:t> </w:t>
      </w:r>
      <w:r>
        <w:rPr>
          <w:color w:val="231F20"/>
          <w:w w:val="95"/>
        </w:rPr>
        <w:t>sociedad</w:t>
      </w:r>
      <w:r>
        <w:rPr>
          <w:color w:val="231F20"/>
          <w:spacing w:val="-17"/>
          <w:w w:val="95"/>
        </w:rPr>
        <w:t> </w:t>
      </w:r>
      <w:r>
        <w:rPr>
          <w:color w:val="231F20"/>
          <w:w w:val="95"/>
        </w:rPr>
        <w:t>(Covián,</w:t>
      </w:r>
      <w:r>
        <w:rPr>
          <w:color w:val="231F20"/>
          <w:spacing w:val="-16"/>
          <w:w w:val="95"/>
        </w:rPr>
        <w:t> </w:t>
      </w:r>
      <w:r>
        <w:rPr>
          <w:color w:val="231F20"/>
          <w:w w:val="95"/>
        </w:rPr>
        <w:t>2002a:</w:t>
      </w:r>
      <w:r>
        <w:rPr>
          <w:color w:val="231F20"/>
          <w:spacing w:val="-17"/>
          <w:w w:val="95"/>
        </w:rPr>
        <w:t> </w:t>
      </w:r>
      <w:r>
        <w:rPr>
          <w:color w:val="231F20"/>
          <w:w w:val="95"/>
        </w:rPr>
        <w:t>23).</w:t>
      </w:r>
    </w:p>
    <w:p>
      <w:pPr>
        <w:pStyle w:val="BodyText"/>
        <w:spacing w:line="260" w:lineRule="exact"/>
        <w:ind w:left="473" w:right="631" w:firstLine="283"/>
        <w:jc w:val="both"/>
      </w:pPr>
      <w:r>
        <w:rPr>
          <w:color w:val="231F20"/>
          <w:w w:val="95"/>
        </w:rPr>
        <w:t>Ahora</w:t>
      </w:r>
      <w:r>
        <w:rPr>
          <w:color w:val="231F20"/>
          <w:spacing w:val="-32"/>
          <w:w w:val="95"/>
        </w:rPr>
        <w:t> </w:t>
      </w:r>
      <w:r>
        <w:rPr>
          <w:color w:val="231F20"/>
          <w:w w:val="95"/>
        </w:rPr>
        <w:t>bien,</w:t>
      </w:r>
      <w:r>
        <w:rPr>
          <w:color w:val="231F20"/>
          <w:spacing w:val="-32"/>
          <w:w w:val="95"/>
        </w:rPr>
        <w:t> </w:t>
      </w:r>
      <w:r>
        <w:rPr>
          <w:color w:val="231F20"/>
          <w:w w:val="95"/>
        </w:rPr>
        <w:t>si</w:t>
      </w:r>
      <w:r>
        <w:rPr>
          <w:color w:val="231F20"/>
          <w:spacing w:val="-32"/>
          <w:w w:val="95"/>
        </w:rPr>
        <w:t> </w:t>
      </w:r>
      <w:r>
        <w:rPr>
          <w:color w:val="231F20"/>
          <w:w w:val="95"/>
        </w:rPr>
        <w:t>partimos</w:t>
      </w:r>
      <w:r>
        <w:rPr>
          <w:color w:val="231F20"/>
          <w:spacing w:val="-32"/>
          <w:w w:val="95"/>
        </w:rPr>
        <w:t> </w:t>
      </w:r>
      <w:r>
        <w:rPr>
          <w:color w:val="231F20"/>
          <w:w w:val="95"/>
        </w:rPr>
        <w:t>del</w:t>
      </w:r>
      <w:r>
        <w:rPr>
          <w:color w:val="231F20"/>
          <w:spacing w:val="-32"/>
          <w:w w:val="95"/>
        </w:rPr>
        <w:t> </w:t>
      </w:r>
      <w:r>
        <w:rPr>
          <w:color w:val="231F20"/>
          <w:w w:val="95"/>
        </w:rPr>
        <w:t>hecho</w:t>
      </w:r>
      <w:r>
        <w:rPr>
          <w:color w:val="231F20"/>
          <w:spacing w:val="-32"/>
          <w:w w:val="95"/>
        </w:rPr>
        <w:t> </w:t>
      </w:r>
      <w:r>
        <w:rPr>
          <w:color w:val="231F20"/>
          <w:w w:val="95"/>
        </w:rPr>
        <w:t>de</w:t>
      </w:r>
      <w:r>
        <w:rPr>
          <w:color w:val="231F20"/>
          <w:spacing w:val="-32"/>
          <w:w w:val="95"/>
        </w:rPr>
        <w:t> </w:t>
      </w:r>
      <w:r>
        <w:rPr>
          <w:color w:val="231F20"/>
          <w:w w:val="95"/>
        </w:rPr>
        <w:t>que</w:t>
      </w:r>
      <w:r>
        <w:rPr>
          <w:color w:val="231F20"/>
          <w:spacing w:val="-32"/>
          <w:w w:val="95"/>
        </w:rPr>
        <w:t> </w:t>
      </w:r>
      <w:r>
        <w:rPr>
          <w:color w:val="231F20"/>
          <w:w w:val="95"/>
        </w:rPr>
        <w:t>en</w:t>
      </w:r>
      <w:r>
        <w:rPr>
          <w:color w:val="231F20"/>
          <w:spacing w:val="-32"/>
          <w:w w:val="95"/>
        </w:rPr>
        <w:t> </w:t>
      </w:r>
      <w:r>
        <w:rPr>
          <w:color w:val="231F20"/>
          <w:w w:val="95"/>
        </w:rPr>
        <w:t>un</w:t>
      </w:r>
      <w:r>
        <w:rPr>
          <w:color w:val="231F20"/>
          <w:spacing w:val="-32"/>
          <w:w w:val="95"/>
        </w:rPr>
        <w:t> </w:t>
      </w:r>
      <w:r>
        <w:rPr>
          <w:color w:val="231F20"/>
          <w:w w:val="95"/>
        </w:rPr>
        <w:t>Estado</w:t>
      </w:r>
      <w:r>
        <w:rPr>
          <w:color w:val="231F20"/>
          <w:spacing w:val="-32"/>
          <w:w w:val="95"/>
        </w:rPr>
        <w:t> </w:t>
      </w:r>
      <w:r>
        <w:rPr>
          <w:color w:val="231F20"/>
          <w:w w:val="95"/>
        </w:rPr>
        <w:t>constitucional</w:t>
      </w:r>
      <w:r>
        <w:rPr>
          <w:color w:val="231F20"/>
          <w:spacing w:val="-32"/>
          <w:w w:val="95"/>
        </w:rPr>
        <w:t> </w:t>
      </w:r>
      <w:r>
        <w:rPr>
          <w:color w:val="231F20"/>
          <w:w w:val="95"/>
        </w:rPr>
        <w:t>la</w:t>
      </w:r>
      <w:r>
        <w:rPr>
          <w:color w:val="231F20"/>
          <w:spacing w:val="-32"/>
          <w:w w:val="95"/>
        </w:rPr>
        <w:t> </w:t>
      </w:r>
      <w:r>
        <w:rPr>
          <w:color w:val="231F20"/>
          <w:w w:val="95"/>
        </w:rPr>
        <w:t>Cons- </w:t>
      </w:r>
      <w:r>
        <w:rPr>
          <w:color w:val="231F20"/>
          <w:w w:val="90"/>
        </w:rPr>
        <w:t>titución</w:t>
      </w:r>
      <w:r>
        <w:rPr>
          <w:color w:val="231F20"/>
          <w:spacing w:val="-10"/>
          <w:w w:val="90"/>
        </w:rPr>
        <w:t> </w:t>
      </w:r>
      <w:r>
        <w:rPr>
          <w:color w:val="231F20"/>
          <w:w w:val="90"/>
        </w:rPr>
        <w:t>nacional</w:t>
      </w:r>
      <w:r>
        <w:rPr>
          <w:color w:val="231F20"/>
          <w:spacing w:val="-10"/>
          <w:w w:val="90"/>
        </w:rPr>
        <w:t> </w:t>
      </w:r>
      <w:r>
        <w:rPr>
          <w:color w:val="231F20"/>
          <w:w w:val="90"/>
        </w:rPr>
        <w:t>constituye</w:t>
      </w:r>
      <w:r>
        <w:rPr>
          <w:color w:val="231F20"/>
          <w:spacing w:val="-10"/>
          <w:w w:val="90"/>
        </w:rPr>
        <w:t> </w:t>
      </w:r>
      <w:r>
        <w:rPr>
          <w:color w:val="231F20"/>
          <w:w w:val="90"/>
        </w:rPr>
        <w:t>la</w:t>
      </w:r>
      <w:r>
        <w:rPr>
          <w:color w:val="231F20"/>
          <w:spacing w:val="-10"/>
          <w:w w:val="90"/>
        </w:rPr>
        <w:t> </w:t>
      </w:r>
      <w:r>
        <w:rPr>
          <w:color w:val="231F20"/>
          <w:w w:val="90"/>
        </w:rPr>
        <w:t>suma</w:t>
      </w:r>
      <w:r>
        <w:rPr>
          <w:color w:val="231F20"/>
          <w:spacing w:val="-10"/>
          <w:w w:val="90"/>
        </w:rPr>
        <w:t> </w:t>
      </w:r>
      <w:r>
        <w:rPr>
          <w:color w:val="231F20"/>
          <w:w w:val="90"/>
        </w:rPr>
        <w:t>de</w:t>
      </w:r>
      <w:r>
        <w:rPr>
          <w:color w:val="231F20"/>
          <w:spacing w:val="-10"/>
          <w:w w:val="90"/>
        </w:rPr>
        <w:t> </w:t>
      </w:r>
      <w:r>
        <w:rPr>
          <w:color w:val="231F20"/>
          <w:w w:val="90"/>
        </w:rPr>
        <w:t>intereses</w:t>
      </w:r>
      <w:r>
        <w:rPr>
          <w:color w:val="231F20"/>
          <w:spacing w:val="-10"/>
          <w:w w:val="90"/>
        </w:rPr>
        <w:t> </w:t>
      </w:r>
      <w:r>
        <w:rPr>
          <w:color w:val="231F20"/>
          <w:w w:val="90"/>
        </w:rPr>
        <w:t>que</w:t>
      </w:r>
      <w:r>
        <w:rPr>
          <w:color w:val="231F20"/>
          <w:spacing w:val="-10"/>
          <w:w w:val="90"/>
        </w:rPr>
        <w:t> </w:t>
      </w:r>
      <w:r>
        <w:rPr>
          <w:color w:val="231F20"/>
          <w:w w:val="90"/>
        </w:rPr>
        <w:t>protegen</w:t>
      </w:r>
      <w:r>
        <w:rPr>
          <w:color w:val="231F20"/>
          <w:spacing w:val="-11"/>
          <w:w w:val="90"/>
        </w:rPr>
        <w:t> </w:t>
      </w:r>
      <w:r>
        <w:rPr>
          <w:color w:val="231F20"/>
          <w:w w:val="90"/>
        </w:rPr>
        <w:t>a</w:t>
      </w:r>
      <w:r>
        <w:rPr>
          <w:color w:val="231F20"/>
          <w:spacing w:val="-10"/>
          <w:w w:val="90"/>
        </w:rPr>
        <w:t> </w:t>
      </w:r>
      <w:r>
        <w:rPr>
          <w:color w:val="231F20"/>
          <w:w w:val="90"/>
        </w:rPr>
        <w:t>los</w:t>
      </w:r>
      <w:r>
        <w:rPr>
          <w:color w:val="231F20"/>
          <w:spacing w:val="-10"/>
          <w:w w:val="90"/>
        </w:rPr>
        <w:t> </w:t>
      </w:r>
      <w:r>
        <w:rPr>
          <w:color w:val="231F20"/>
          <w:w w:val="90"/>
        </w:rPr>
        <w:t>factores</w:t>
      </w:r>
      <w:r>
        <w:rPr>
          <w:color w:val="231F20"/>
          <w:spacing w:val="-10"/>
          <w:w w:val="90"/>
        </w:rPr>
        <w:t> </w:t>
      </w:r>
      <w:r>
        <w:rPr>
          <w:color w:val="231F20"/>
          <w:spacing w:val="-3"/>
          <w:w w:val="90"/>
        </w:rPr>
        <w:t>reales </w:t>
      </w:r>
      <w:r>
        <w:rPr>
          <w:color w:val="231F20"/>
        </w:rPr>
        <w:t>del</w:t>
      </w:r>
      <w:r>
        <w:rPr>
          <w:color w:val="231F20"/>
          <w:spacing w:val="-30"/>
        </w:rPr>
        <w:t> </w:t>
      </w:r>
      <w:r>
        <w:rPr>
          <w:color w:val="231F20"/>
        </w:rPr>
        <w:t>poder</w:t>
      </w:r>
      <w:r>
        <w:rPr>
          <w:color w:val="231F20"/>
          <w:spacing w:val="-30"/>
        </w:rPr>
        <w:t> </w:t>
      </w:r>
      <w:r>
        <w:rPr>
          <w:color w:val="231F20"/>
        </w:rPr>
        <w:t>que</w:t>
      </w:r>
      <w:r>
        <w:rPr>
          <w:color w:val="231F20"/>
          <w:spacing w:val="-30"/>
        </w:rPr>
        <w:t> </w:t>
      </w:r>
      <w:r>
        <w:rPr>
          <w:color w:val="231F20"/>
        </w:rPr>
        <w:t>cohabitan</w:t>
      </w:r>
      <w:r>
        <w:rPr>
          <w:color w:val="231F20"/>
          <w:spacing w:val="-30"/>
        </w:rPr>
        <w:t> </w:t>
      </w:r>
      <w:r>
        <w:rPr>
          <w:color w:val="231F20"/>
        </w:rPr>
        <w:t>en</w:t>
      </w:r>
      <w:r>
        <w:rPr>
          <w:color w:val="231F20"/>
          <w:spacing w:val="-30"/>
        </w:rPr>
        <w:t> </w:t>
      </w:r>
      <w:r>
        <w:rPr>
          <w:color w:val="231F20"/>
        </w:rPr>
        <w:t>el</w:t>
      </w:r>
      <w:r>
        <w:rPr>
          <w:color w:val="231F20"/>
          <w:spacing w:val="-30"/>
        </w:rPr>
        <w:t> </w:t>
      </w:r>
      <w:r>
        <w:rPr>
          <w:color w:val="231F20"/>
        </w:rPr>
        <w:t>país,</w:t>
      </w:r>
      <w:r>
        <w:rPr>
          <w:color w:val="231F20"/>
          <w:spacing w:val="-30"/>
        </w:rPr>
        <w:t> </w:t>
      </w:r>
      <w:r>
        <w:rPr>
          <w:color w:val="231F20"/>
        </w:rPr>
        <w:t>y</w:t>
      </w:r>
      <w:r>
        <w:rPr>
          <w:color w:val="231F20"/>
          <w:spacing w:val="-30"/>
        </w:rPr>
        <w:t> </w:t>
      </w:r>
      <w:r>
        <w:rPr>
          <w:color w:val="231F20"/>
        </w:rPr>
        <w:t>que</w:t>
      </w:r>
      <w:r>
        <w:rPr>
          <w:color w:val="231F20"/>
          <w:spacing w:val="-30"/>
        </w:rPr>
        <w:t> </w:t>
      </w:r>
      <w:r>
        <w:rPr>
          <w:color w:val="231F20"/>
        </w:rPr>
        <w:t>una</w:t>
      </w:r>
      <w:r>
        <w:rPr>
          <w:color w:val="231F20"/>
          <w:spacing w:val="-30"/>
        </w:rPr>
        <w:t> </w:t>
      </w:r>
      <w:r>
        <w:rPr>
          <w:color w:val="231F20"/>
        </w:rPr>
        <w:t>de</w:t>
      </w:r>
      <w:r>
        <w:rPr>
          <w:color w:val="231F20"/>
          <w:spacing w:val="-30"/>
        </w:rPr>
        <w:t> </w:t>
      </w:r>
      <w:r>
        <w:rPr>
          <w:color w:val="231F20"/>
        </w:rPr>
        <w:t>las</w:t>
      </w:r>
      <w:r>
        <w:rPr>
          <w:color w:val="231F20"/>
          <w:spacing w:val="-30"/>
        </w:rPr>
        <w:t> </w:t>
      </w:r>
      <w:r>
        <w:rPr>
          <w:color w:val="231F20"/>
        </w:rPr>
        <w:t>formas</w:t>
      </w:r>
      <w:r>
        <w:rPr>
          <w:color w:val="231F20"/>
          <w:spacing w:val="-30"/>
        </w:rPr>
        <w:t> </w:t>
      </w:r>
      <w:r>
        <w:rPr>
          <w:color w:val="231F20"/>
        </w:rPr>
        <w:t>más</w:t>
      </w:r>
      <w:r>
        <w:rPr>
          <w:color w:val="231F20"/>
          <w:spacing w:val="-30"/>
        </w:rPr>
        <w:t> </w:t>
      </w:r>
      <w:r>
        <w:rPr>
          <w:color w:val="231F20"/>
        </w:rPr>
        <w:t>evidente</w:t>
      </w:r>
      <w:r>
        <w:rPr>
          <w:color w:val="231F20"/>
          <w:spacing w:val="-30"/>
        </w:rPr>
        <w:t> </w:t>
      </w:r>
      <w:r>
        <w:rPr>
          <w:color w:val="231F20"/>
        </w:rPr>
        <w:t>me- </w:t>
      </w:r>
      <w:r>
        <w:rPr>
          <w:color w:val="231F20"/>
          <w:w w:val="90"/>
        </w:rPr>
        <w:t>diante</w:t>
      </w:r>
      <w:r>
        <w:rPr>
          <w:color w:val="231F20"/>
          <w:spacing w:val="-10"/>
          <w:w w:val="90"/>
        </w:rPr>
        <w:t> </w:t>
      </w:r>
      <w:r>
        <w:rPr>
          <w:color w:val="231F20"/>
          <w:w w:val="90"/>
        </w:rPr>
        <w:t>las</w:t>
      </w:r>
      <w:r>
        <w:rPr>
          <w:color w:val="231F20"/>
          <w:spacing w:val="-11"/>
          <w:w w:val="90"/>
        </w:rPr>
        <w:t> </w:t>
      </w:r>
      <w:r>
        <w:rPr>
          <w:color w:val="231F20"/>
          <w:w w:val="90"/>
        </w:rPr>
        <w:t>cuales</w:t>
      </w:r>
      <w:r>
        <w:rPr>
          <w:color w:val="231F20"/>
          <w:spacing w:val="-11"/>
          <w:w w:val="90"/>
        </w:rPr>
        <w:t> </w:t>
      </w:r>
      <w:r>
        <w:rPr>
          <w:color w:val="231F20"/>
          <w:w w:val="90"/>
        </w:rPr>
        <w:t>se</w:t>
      </w:r>
      <w:r>
        <w:rPr>
          <w:color w:val="231F20"/>
          <w:spacing w:val="-11"/>
          <w:w w:val="90"/>
        </w:rPr>
        <w:t> </w:t>
      </w:r>
      <w:r>
        <w:rPr>
          <w:color w:val="231F20"/>
          <w:w w:val="90"/>
        </w:rPr>
        <w:t>ejerce</w:t>
      </w:r>
      <w:r>
        <w:rPr>
          <w:color w:val="231F20"/>
          <w:spacing w:val="-11"/>
          <w:w w:val="90"/>
        </w:rPr>
        <w:t> </w:t>
      </w:r>
      <w:r>
        <w:rPr>
          <w:color w:val="231F20"/>
          <w:w w:val="90"/>
        </w:rPr>
        <w:t>tal</w:t>
      </w:r>
      <w:r>
        <w:rPr>
          <w:color w:val="231F20"/>
          <w:spacing w:val="-11"/>
          <w:w w:val="90"/>
        </w:rPr>
        <w:t> </w:t>
      </w:r>
      <w:r>
        <w:rPr>
          <w:color w:val="231F20"/>
          <w:w w:val="90"/>
        </w:rPr>
        <w:t>fuerza</w:t>
      </w:r>
      <w:r>
        <w:rPr>
          <w:color w:val="231F20"/>
          <w:spacing w:val="-11"/>
          <w:w w:val="90"/>
        </w:rPr>
        <w:t> </w:t>
      </w:r>
      <w:r>
        <w:rPr>
          <w:color w:val="231F20"/>
          <w:w w:val="90"/>
        </w:rPr>
        <w:t>la</w:t>
      </w:r>
      <w:r>
        <w:rPr>
          <w:color w:val="231F20"/>
          <w:spacing w:val="-11"/>
          <w:w w:val="90"/>
        </w:rPr>
        <w:t> </w:t>
      </w:r>
      <w:r>
        <w:rPr>
          <w:color w:val="231F20"/>
          <w:w w:val="90"/>
        </w:rPr>
        <w:t>constituye</w:t>
      </w:r>
      <w:r>
        <w:rPr>
          <w:color w:val="231F20"/>
          <w:spacing w:val="-11"/>
          <w:w w:val="90"/>
        </w:rPr>
        <w:t> </w:t>
      </w:r>
      <w:r>
        <w:rPr>
          <w:color w:val="231F20"/>
          <w:w w:val="90"/>
        </w:rPr>
        <w:t>el</w:t>
      </w:r>
      <w:r>
        <w:rPr>
          <w:color w:val="231F20"/>
          <w:spacing w:val="-11"/>
          <w:w w:val="90"/>
        </w:rPr>
        <w:t> </w:t>
      </w:r>
      <w:r>
        <w:rPr>
          <w:color w:val="231F20"/>
          <w:w w:val="90"/>
        </w:rPr>
        <w:t>régimen</w:t>
      </w:r>
      <w:r>
        <w:rPr>
          <w:color w:val="231F20"/>
          <w:spacing w:val="-11"/>
          <w:w w:val="90"/>
        </w:rPr>
        <w:t> </w:t>
      </w:r>
      <w:r>
        <w:rPr>
          <w:color w:val="231F20"/>
          <w:w w:val="90"/>
        </w:rPr>
        <w:t>de</w:t>
      </w:r>
      <w:r>
        <w:rPr>
          <w:color w:val="231F20"/>
          <w:spacing w:val="-11"/>
          <w:w w:val="90"/>
        </w:rPr>
        <w:t> </w:t>
      </w:r>
      <w:r>
        <w:rPr>
          <w:color w:val="231F20"/>
          <w:w w:val="90"/>
        </w:rPr>
        <w:t>responsabilidades, </w:t>
      </w:r>
      <w:r>
        <w:rPr>
          <w:color w:val="231F20"/>
          <w:w w:val="95"/>
        </w:rPr>
        <w:t>entonces,</w:t>
      </w:r>
      <w:r>
        <w:rPr>
          <w:color w:val="231F20"/>
          <w:spacing w:val="-16"/>
          <w:w w:val="95"/>
        </w:rPr>
        <w:t> </w:t>
      </w:r>
      <w:r>
        <w:rPr>
          <w:color w:val="231F20"/>
          <w:w w:val="95"/>
        </w:rPr>
        <w:t>a</w:t>
      </w:r>
      <w:r>
        <w:rPr>
          <w:color w:val="231F20"/>
          <w:spacing w:val="-17"/>
          <w:w w:val="95"/>
        </w:rPr>
        <w:t> </w:t>
      </w:r>
      <w:r>
        <w:rPr>
          <w:color w:val="231F20"/>
          <w:w w:val="95"/>
        </w:rPr>
        <w:t>la</w:t>
      </w:r>
      <w:r>
        <w:rPr>
          <w:color w:val="231F20"/>
          <w:spacing w:val="-17"/>
          <w:w w:val="95"/>
        </w:rPr>
        <w:t> </w:t>
      </w:r>
      <w:r>
        <w:rPr>
          <w:color w:val="231F20"/>
          <w:w w:val="95"/>
        </w:rPr>
        <w:t>luz</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hechos,</w:t>
      </w:r>
      <w:r>
        <w:rPr>
          <w:color w:val="231F20"/>
          <w:spacing w:val="-16"/>
          <w:w w:val="95"/>
        </w:rPr>
        <w:t> </w:t>
      </w:r>
      <w:r>
        <w:rPr>
          <w:color w:val="231F20"/>
          <w:w w:val="95"/>
        </w:rPr>
        <w:t>el</w:t>
      </w:r>
      <w:r>
        <w:rPr>
          <w:color w:val="231F20"/>
          <w:spacing w:val="-17"/>
          <w:w w:val="95"/>
        </w:rPr>
        <w:t> </w:t>
      </w:r>
      <w:r>
        <w:rPr>
          <w:color w:val="231F20"/>
          <w:w w:val="95"/>
        </w:rPr>
        <w:t>análisis</w:t>
      </w:r>
      <w:r>
        <w:rPr>
          <w:color w:val="231F20"/>
          <w:spacing w:val="-16"/>
          <w:w w:val="95"/>
        </w:rPr>
        <w:t> </w:t>
      </w:r>
      <w:r>
        <w:rPr>
          <w:color w:val="231F20"/>
          <w:w w:val="95"/>
        </w:rPr>
        <w:t>de</w:t>
      </w:r>
      <w:r>
        <w:rPr>
          <w:color w:val="231F20"/>
          <w:spacing w:val="-17"/>
          <w:w w:val="95"/>
        </w:rPr>
        <w:t> </w:t>
      </w:r>
      <w:r>
        <w:rPr>
          <w:color w:val="231F20"/>
          <w:w w:val="95"/>
        </w:rPr>
        <w:t>este</w:t>
      </w:r>
      <w:r>
        <w:rPr>
          <w:color w:val="231F20"/>
          <w:spacing w:val="-17"/>
          <w:w w:val="95"/>
        </w:rPr>
        <w:t> </w:t>
      </w:r>
      <w:r>
        <w:rPr>
          <w:color w:val="231F20"/>
          <w:w w:val="95"/>
        </w:rPr>
        <w:t>régimen</w:t>
      </w:r>
      <w:r>
        <w:rPr>
          <w:color w:val="231F20"/>
          <w:spacing w:val="-17"/>
          <w:w w:val="95"/>
        </w:rPr>
        <w:t> </w:t>
      </w:r>
      <w:r>
        <w:rPr>
          <w:color w:val="231F20"/>
          <w:w w:val="95"/>
        </w:rPr>
        <w:t>lo</w:t>
      </w:r>
      <w:r>
        <w:rPr>
          <w:color w:val="231F20"/>
          <w:spacing w:val="-17"/>
          <w:w w:val="95"/>
        </w:rPr>
        <w:t> </w:t>
      </w:r>
      <w:r>
        <w:rPr>
          <w:color w:val="231F20"/>
          <w:w w:val="95"/>
        </w:rPr>
        <w:t>iniciaremos</w:t>
      </w:r>
      <w:r>
        <w:rPr>
          <w:color w:val="231F20"/>
          <w:spacing w:val="-17"/>
          <w:w w:val="95"/>
        </w:rPr>
        <w:t> </w:t>
      </w:r>
      <w:r>
        <w:rPr>
          <w:color w:val="231F20"/>
          <w:w w:val="95"/>
        </w:rPr>
        <w:t>como un</w:t>
      </w:r>
      <w:r>
        <w:rPr>
          <w:color w:val="231F20"/>
          <w:spacing w:val="-35"/>
          <w:w w:val="95"/>
        </w:rPr>
        <w:t> </w:t>
      </w:r>
      <w:r>
        <w:rPr>
          <w:color w:val="231F20"/>
          <w:w w:val="95"/>
        </w:rPr>
        <w:t>instrumento</w:t>
      </w:r>
      <w:r>
        <w:rPr>
          <w:color w:val="231F20"/>
          <w:spacing w:val="-34"/>
          <w:w w:val="95"/>
        </w:rPr>
        <w:t> </w:t>
      </w:r>
      <w:r>
        <w:rPr>
          <w:color w:val="231F20"/>
          <w:w w:val="95"/>
        </w:rPr>
        <w:t>de</w:t>
      </w:r>
      <w:r>
        <w:rPr>
          <w:color w:val="231F20"/>
          <w:spacing w:val="-35"/>
          <w:w w:val="95"/>
        </w:rPr>
        <w:t> </w:t>
      </w:r>
      <w:r>
        <w:rPr>
          <w:color w:val="231F20"/>
          <w:w w:val="95"/>
        </w:rPr>
        <w:t>las</w:t>
      </w:r>
      <w:r>
        <w:rPr>
          <w:color w:val="231F20"/>
          <w:spacing w:val="-35"/>
          <w:w w:val="95"/>
        </w:rPr>
        <w:t> </w:t>
      </w:r>
      <w:r>
        <w:rPr>
          <w:color w:val="231F20"/>
          <w:w w:val="95"/>
        </w:rPr>
        <w:t>fuerzas</w:t>
      </w:r>
      <w:r>
        <w:rPr>
          <w:color w:val="231F20"/>
          <w:spacing w:val="-35"/>
          <w:w w:val="95"/>
        </w:rPr>
        <w:t> </w:t>
      </w:r>
      <w:r>
        <w:rPr>
          <w:color w:val="231F20"/>
          <w:spacing w:val="-2"/>
          <w:w w:val="95"/>
        </w:rPr>
        <w:t>reales</w:t>
      </w:r>
      <w:r>
        <w:rPr>
          <w:color w:val="231F20"/>
          <w:spacing w:val="-35"/>
          <w:w w:val="95"/>
        </w:rPr>
        <w:t> </w:t>
      </w:r>
      <w:r>
        <w:rPr>
          <w:color w:val="231F20"/>
          <w:w w:val="95"/>
        </w:rPr>
        <w:t>del</w:t>
      </w:r>
      <w:r>
        <w:rPr>
          <w:color w:val="231F20"/>
          <w:spacing w:val="-35"/>
          <w:w w:val="95"/>
        </w:rPr>
        <w:t> </w:t>
      </w:r>
      <w:r>
        <w:rPr>
          <w:color w:val="231F20"/>
          <w:w w:val="95"/>
        </w:rPr>
        <w:t>poder</w:t>
      </w:r>
      <w:r>
        <w:rPr>
          <w:color w:val="231F20"/>
          <w:spacing w:val="-35"/>
          <w:w w:val="95"/>
        </w:rPr>
        <w:t> </w:t>
      </w:r>
      <w:r>
        <w:rPr>
          <w:color w:val="231F20"/>
          <w:w w:val="95"/>
        </w:rPr>
        <w:t>que</w:t>
      </w:r>
      <w:r>
        <w:rPr>
          <w:color w:val="231F20"/>
          <w:spacing w:val="-35"/>
          <w:w w:val="95"/>
        </w:rPr>
        <w:t> </w:t>
      </w:r>
      <w:r>
        <w:rPr>
          <w:color w:val="231F20"/>
          <w:w w:val="95"/>
        </w:rPr>
        <w:t>conforman</w:t>
      </w:r>
      <w:r>
        <w:rPr>
          <w:color w:val="231F20"/>
          <w:spacing w:val="-35"/>
          <w:w w:val="95"/>
        </w:rPr>
        <w:t> </w:t>
      </w:r>
      <w:r>
        <w:rPr>
          <w:color w:val="231F20"/>
          <w:w w:val="95"/>
        </w:rPr>
        <w:t>al</w:t>
      </w:r>
      <w:r>
        <w:rPr>
          <w:color w:val="231F20"/>
          <w:spacing w:val="-35"/>
          <w:w w:val="95"/>
        </w:rPr>
        <w:t> </w:t>
      </w:r>
      <w:r>
        <w:rPr>
          <w:color w:val="231F20"/>
          <w:w w:val="95"/>
        </w:rPr>
        <w:t>Estado</w:t>
      </w:r>
      <w:r>
        <w:rPr>
          <w:color w:val="231F20"/>
          <w:spacing w:val="-34"/>
          <w:w w:val="95"/>
        </w:rPr>
        <w:t> </w:t>
      </w:r>
      <w:r>
        <w:rPr>
          <w:color w:val="231F20"/>
          <w:w w:val="95"/>
        </w:rPr>
        <w:t>constitu- cional</w:t>
      </w:r>
      <w:r>
        <w:rPr>
          <w:color w:val="231F20"/>
          <w:spacing w:val="-27"/>
          <w:w w:val="95"/>
        </w:rPr>
        <w:t> </w:t>
      </w:r>
      <w:r>
        <w:rPr>
          <w:color w:val="231F20"/>
          <w:w w:val="95"/>
        </w:rPr>
        <w:t>mexicano,</w:t>
      </w:r>
      <w:r>
        <w:rPr>
          <w:color w:val="231F20"/>
          <w:spacing w:val="-28"/>
          <w:w w:val="95"/>
        </w:rPr>
        <w:t> </w:t>
      </w:r>
      <w:r>
        <w:rPr>
          <w:color w:val="231F20"/>
          <w:w w:val="95"/>
        </w:rPr>
        <w:t>para</w:t>
      </w:r>
      <w:r>
        <w:rPr>
          <w:color w:val="231F20"/>
          <w:spacing w:val="-27"/>
          <w:w w:val="95"/>
        </w:rPr>
        <w:t> </w:t>
      </w:r>
      <w:r>
        <w:rPr>
          <w:color w:val="231F20"/>
          <w:w w:val="95"/>
        </w:rPr>
        <w:t>posteriormente</w:t>
      </w:r>
      <w:r>
        <w:rPr>
          <w:color w:val="231F20"/>
          <w:spacing w:val="-27"/>
          <w:w w:val="95"/>
        </w:rPr>
        <w:t> </w:t>
      </w:r>
      <w:r>
        <w:rPr>
          <w:color w:val="231F20"/>
          <w:w w:val="95"/>
        </w:rPr>
        <w:t>analizarlo</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luz</w:t>
      </w:r>
      <w:r>
        <w:rPr>
          <w:color w:val="231F20"/>
          <w:spacing w:val="-27"/>
          <w:w w:val="95"/>
        </w:rPr>
        <w:t> </w:t>
      </w:r>
      <w:r>
        <w:rPr>
          <w:color w:val="231F20"/>
          <w:w w:val="95"/>
        </w:rPr>
        <w:t>del</w:t>
      </w:r>
      <w:r>
        <w:rPr>
          <w:color w:val="231F20"/>
          <w:spacing w:val="-27"/>
          <w:w w:val="95"/>
        </w:rPr>
        <w:t> </w:t>
      </w:r>
      <w:r>
        <w:rPr>
          <w:color w:val="231F20"/>
          <w:w w:val="95"/>
        </w:rPr>
        <w:t>deber</w:t>
      </w:r>
      <w:r>
        <w:rPr>
          <w:color w:val="231F20"/>
          <w:spacing w:val="-27"/>
          <w:w w:val="95"/>
        </w:rPr>
        <w:t> </w:t>
      </w:r>
      <w:r>
        <w:rPr>
          <w:color w:val="231F20"/>
          <w:w w:val="95"/>
        </w:rPr>
        <w:t>ser</w:t>
      </w:r>
      <w:r>
        <w:rPr>
          <w:color w:val="231F20"/>
          <w:spacing w:val="-27"/>
          <w:w w:val="95"/>
        </w:rPr>
        <w:t> </w:t>
      </w:r>
      <w:r>
        <w:rPr>
          <w:color w:val="231F20"/>
          <w:w w:val="95"/>
        </w:rPr>
        <w:t>y</w:t>
      </w:r>
      <w:r>
        <w:rPr>
          <w:color w:val="231F20"/>
          <w:spacing w:val="-27"/>
          <w:w w:val="95"/>
        </w:rPr>
        <w:t> </w:t>
      </w:r>
      <w:r>
        <w:rPr>
          <w:color w:val="231F20"/>
          <w:w w:val="95"/>
        </w:rPr>
        <w:t>el</w:t>
      </w:r>
      <w:r>
        <w:rPr>
          <w:color w:val="231F20"/>
          <w:spacing w:val="-27"/>
          <w:w w:val="95"/>
        </w:rPr>
        <w:t> </w:t>
      </w:r>
      <w:r>
        <w:rPr>
          <w:color w:val="231F20"/>
          <w:w w:val="95"/>
        </w:rPr>
        <w:t>marco </w:t>
      </w:r>
      <w:r>
        <w:rPr>
          <w:color w:val="231F20"/>
          <w:w w:val="90"/>
        </w:rPr>
        <w:t>normativo en los cuales se fundamenta nuestra constitucionalidad</w:t>
      </w:r>
      <w:r>
        <w:rPr>
          <w:color w:val="231F20"/>
          <w:spacing w:val="4"/>
          <w:w w:val="90"/>
        </w:rPr>
        <w:t> </w:t>
      </w:r>
      <w:r>
        <w:rPr>
          <w:color w:val="231F20"/>
          <w:w w:val="90"/>
        </w:rPr>
        <w:t>nacional.</w:t>
      </w:r>
    </w:p>
    <w:p>
      <w:pPr>
        <w:pStyle w:val="BodyText"/>
        <w:spacing w:before="13"/>
        <w:rPr>
          <w:sz w:val="27"/>
        </w:rPr>
      </w:pPr>
    </w:p>
    <w:p>
      <w:pPr>
        <w:spacing w:line="220" w:lineRule="exact" w:before="0"/>
        <w:ind w:left="473" w:right="632" w:firstLine="283"/>
        <w:jc w:val="both"/>
        <w:rPr>
          <w:sz w:val="17"/>
        </w:rPr>
      </w:pPr>
      <w:r>
        <w:rPr>
          <w:color w:val="231F20"/>
          <w:w w:val="95"/>
          <w:sz w:val="17"/>
        </w:rPr>
        <w:t>*Profesora-Investigadora de la </w:t>
      </w:r>
      <w:r>
        <w:rPr>
          <w:color w:val="231F20"/>
          <w:spacing w:val="-3"/>
          <w:w w:val="95"/>
          <w:sz w:val="17"/>
        </w:rPr>
        <w:t>Facultad </w:t>
      </w:r>
      <w:r>
        <w:rPr>
          <w:color w:val="231F20"/>
          <w:w w:val="95"/>
          <w:sz w:val="17"/>
        </w:rPr>
        <w:t>de Derecho de la Universidad Autónoma del Estado de </w:t>
      </w:r>
      <w:r>
        <w:rPr>
          <w:color w:val="231F20"/>
          <w:sz w:val="17"/>
        </w:rPr>
        <w:t>México.</w:t>
      </w:r>
    </w:p>
    <w:p>
      <w:pPr>
        <w:spacing w:after="0" w:line="220" w:lineRule="exact"/>
        <w:jc w:val="both"/>
        <w:rPr>
          <w:sz w:val="17"/>
        </w:rPr>
        <w:sectPr>
          <w:pgSz w:w="9360" w:h="12760"/>
          <w:pgMar w:top="200" w:bottom="280" w:left="660" w:right="500"/>
        </w:sectPr>
      </w:pPr>
    </w:p>
    <w:p>
      <w:pPr>
        <w:tabs>
          <w:tab w:pos="680" w:val="left" w:leader="none"/>
        </w:tabs>
        <w:spacing w:before="25"/>
        <w:ind w:left="113" w:right="24" w:firstLine="0"/>
        <w:jc w:val="left"/>
        <w:rPr>
          <w:rFonts w:ascii="Cambria" w:hAnsi="Cambria"/>
          <w:i/>
          <w:sz w:val="20"/>
        </w:rPr>
      </w:pPr>
      <w:r>
        <w:rPr/>
        <w:pict>
          <v:group style="position:absolute;margin-left:56.5429pt;margin-top:13.710826pt;width:354.65pt;height:3.1pt;mso-position-horizontal-relative:page;mso-position-vertical-relative:paragraph;z-index:-110608"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w w:val="95"/>
          <w:sz w:val="20"/>
        </w:rPr>
        <w:t>150</w:t>
        <w:tab/>
      </w:r>
      <w:r>
        <w:rPr>
          <w:rFonts w:ascii="Cambria" w:hAnsi="Cambria"/>
          <w:i/>
          <w:color w:val="231F20"/>
          <w:w w:val="90"/>
          <w:sz w:val="20"/>
        </w:rPr>
        <w:t>María de Lourdes González</w:t>
      </w:r>
      <w:r>
        <w:rPr>
          <w:rFonts w:ascii="Cambria" w:hAnsi="Cambria"/>
          <w:i/>
          <w:color w:val="231F20"/>
          <w:spacing w:val="-19"/>
          <w:w w:val="90"/>
          <w:sz w:val="20"/>
        </w:rPr>
        <w:t> </w:t>
      </w:r>
      <w:r>
        <w:rPr>
          <w:rFonts w:ascii="Cambria" w:hAnsi="Cambria"/>
          <w:i/>
          <w:color w:val="231F20"/>
          <w:w w:val="90"/>
          <w:sz w:val="20"/>
        </w:rPr>
        <w:t>Chávez</w:t>
      </w:r>
    </w:p>
    <w:p>
      <w:pPr>
        <w:pStyle w:val="BodyText"/>
        <w:rPr>
          <w:rFonts w:ascii="Cambria"/>
          <w:i/>
          <w:sz w:val="20"/>
        </w:rPr>
      </w:pPr>
    </w:p>
    <w:p>
      <w:pPr>
        <w:pStyle w:val="BodyText"/>
        <w:spacing w:before="5"/>
        <w:rPr>
          <w:rFonts w:ascii="Cambria"/>
          <w:i/>
          <w:sz w:val="23"/>
        </w:rPr>
      </w:pPr>
    </w:p>
    <w:p>
      <w:pPr>
        <w:pStyle w:val="BodyText"/>
        <w:spacing w:line="260" w:lineRule="exact" w:before="63"/>
        <w:ind w:left="113" w:right="112" w:firstLine="283"/>
        <w:jc w:val="both"/>
      </w:pPr>
      <w:r>
        <w:rPr>
          <w:color w:val="231F20"/>
          <w:w w:val="95"/>
        </w:rPr>
        <w:t>Sin</w:t>
      </w:r>
      <w:r>
        <w:rPr>
          <w:color w:val="231F20"/>
          <w:spacing w:val="-18"/>
          <w:w w:val="95"/>
        </w:rPr>
        <w:t> </w:t>
      </w:r>
      <w:r>
        <w:rPr>
          <w:color w:val="231F20"/>
          <w:w w:val="95"/>
        </w:rPr>
        <w:t>embargo,</w:t>
      </w:r>
      <w:r>
        <w:rPr>
          <w:color w:val="231F20"/>
          <w:spacing w:val="-19"/>
          <w:w w:val="95"/>
        </w:rPr>
        <w:t> </w:t>
      </w:r>
      <w:r>
        <w:rPr>
          <w:color w:val="231F20"/>
          <w:w w:val="95"/>
        </w:rPr>
        <w:t>es</w:t>
      </w:r>
      <w:r>
        <w:rPr>
          <w:color w:val="231F20"/>
          <w:spacing w:val="-19"/>
          <w:w w:val="95"/>
        </w:rPr>
        <w:t> </w:t>
      </w:r>
      <w:r>
        <w:rPr>
          <w:color w:val="231F20"/>
          <w:w w:val="95"/>
        </w:rPr>
        <w:t>importante</w:t>
      </w:r>
      <w:r>
        <w:rPr>
          <w:color w:val="231F20"/>
          <w:spacing w:val="-18"/>
          <w:w w:val="95"/>
        </w:rPr>
        <w:t> </w:t>
      </w:r>
      <w:r>
        <w:rPr>
          <w:color w:val="231F20"/>
          <w:spacing w:val="-3"/>
          <w:w w:val="95"/>
        </w:rPr>
        <w:t>recordar</w:t>
      </w:r>
      <w:r>
        <w:rPr>
          <w:color w:val="231F20"/>
          <w:spacing w:val="-19"/>
          <w:w w:val="95"/>
        </w:rPr>
        <w:t> </w:t>
      </w:r>
      <w:r>
        <w:rPr>
          <w:color w:val="231F20"/>
          <w:w w:val="95"/>
        </w:rPr>
        <w:t>que</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devenir</w:t>
      </w:r>
      <w:r>
        <w:rPr>
          <w:color w:val="231F20"/>
          <w:spacing w:val="-18"/>
          <w:w w:val="95"/>
        </w:rPr>
        <w:t> </w:t>
      </w:r>
      <w:r>
        <w:rPr>
          <w:color w:val="231F20"/>
          <w:w w:val="95"/>
        </w:rPr>
        <w:t>histórico</w:t>
      </w:r>
      <w:r>
        <w:rPr>
          <w:color w:val="231F20"/>
          <w:spacing w:val="-18"/>
          <w:w w:val="95"/>
        </w:rPr>
        <w:t> </w:t>
      </w:r>
      <w:r>
        <w:rPr>
          <w:color w:val="231F20"/>
          <w:w w:val="95"/>
        </w:rPr>
        <w:t>nacional</w:t>
      </w:r>
      <w:r>
        <w:rPr>
          <w:color w:val="231F20"/>
          <w:spacing w:val="-18"/>
          <w:w w:val="95"/>
        </w:rPr>
        <w:t> </w:t>
      </w:r>
      <w:r>
        <w:rPr>
          <w:color w:val="231F20"/>
          <w:w w:val="95"/>
        </w:rPr>
        <w:t>no siempre</w:t>
      </w:r>
      <w:r>
        <w:rPr>
          <w:color w:val="231F20"/>
          <w:spacing w:val="-8"/>
          <w:w w:val="95"/>
        </w:rPr>
        <w:t> </w:t>
      </w:r>
      <w:r>
        <w:rPr>
          <w:color w:val="231F20"/>
          <w:w w:val="95"/>
        </w:rPr>
        <w:t>los</w:t>
      </w:r>
      <w:r>
        <w:rPr>
          <w:color w:val="231F20"/>
          <w:spacing w:val="-8"/>
          <w:w w:val="95"/>
        </w:rPr>
        <w:t> </w:t>
      </w:r>
      <w:r>
        <w:rPr>
          <w:color w:val="231F20"/>
          <w:w w:val="95"/>
        </w:rPr>
        <w:t>grupos</w:t>
      </w:r>
      <w:r>
        <w:rPr>
          <w:color w:val="231F20"/>
          <w:spacing w:val="-8"/>
          <w:w w:val="95"/>
        </w:rPr>
        <w:t> </w:t>
      </w:r>
      <w:r>
        <w:rPr>
          <w:color w:val="231F20"/>
          <w:w w:val="95"/>
        </w:rPr>
        <w:t>de</w:t>
      </w:r>
      <w:r>
        <w:rPr>
          <w:color w:val="231F20"/>
          <w:spacing w:val="-8"/>
          <w:w w:val="95"/>
        </w:rPr>
        <w:t> </w:t>
      </w:r>
      <w:r>
        <w:rPr>
          <w:color w:val="231F20"/>
          <w:w w:val="95"/>
        </w:rPr>
        <w:t>poder</w:t>
      </w:r>
      <w:r>
        <w:rPr>
          <w:color w:val="231F20"/>
          <w:spacing w:val="-8"/>
          <w:w w:val="95"/>
        </w:rPr>
        <w:t> </w:t>
      </w:r>
      <w:r>
        <w:rPr>
          <w:color w:val="231F20"/>
          <w:w w:val="95"/>
        </w:rPr>
        <w:t>han</w:t>
      </w:r>
      <w:r>
        <w:rPr>
          <w:color w:val="231F20"/>
          <w:spacing w:val="-8"/>
          <w:w w:val="95"/>
        </w:rPr>
        <w:t> </w:t>
      </w:r>
      <w:r>
        <w:rPr>
          <w:color w:val="231F20"/>
          <w:w w:val="95"/>
        </w:rPr>
        <w:t>enarbolado</w:t>
      </w:r>
      <w:r>
        <w:rPr>
          <w:color w:val="231F20"/>
          <w:spacing w:val="-8"/>
          <w:w w:val="95"/>
        </w:rPr>
        <w:t> </w:t>
      </w:r>
      <w:r>
        <w:rPr>
          <w:color w:val="231F20"/>
          <w:w w:val="95"/>
        </w:rPr>
        <w:t>como</w:t>
      </w:r>
      <w:r>
        <w:rPr>
          <w:color w:val="231F20"/>
          <w:spacing w:val="-8"/>
          <w:w w:val="95"/>
        </w:rPr>
        <w:t> </w:t>
      </w:r>
      <w:r>
        <w:rPr>
          <w:color w:val="231F20"/>
          <w:w w:val="95"/>
        </w:rPr>
        <w:t>estandarte</w:t>
      </w:r>
      <w:r>
        <w:rPr>
          <w:color w:val="231F20"/>
          <w:spacing w:val="-8"/>
          <w:w w:val="95"/>
        </w:rPr>
        <w:t> </w:t>
      </w:r>
      <w:r>
        <w:rPr>
          <w:color w:val="231F20"/>
          <w:w w:val="95"/>
        </w:rPr>
        <w:t>los</w:t>
      </w:r>
      <w:r>
        <w:rPr>
          <w:color w:val="231F20"/>
          <w:spacing w:val="-8"/>
          <w:w w:val="95"/>
        </w:rPr>
        <w:t> </w:t>
      </w:r>
      <w:r>
        <w:rPr>
          <w:color w:val="231F20"/>
          <w:w w:val="95"/>
        </w:rPr>
        <w:t>mismos</w:t>
      </w:r>
      <w:r>
        <w:rPr>
          <w:color w:val="231F20"/>
          <w:spacing w:val="-8"/>
          <w:w w:val="95"/>
        </w:rPr>
        <w:t> </w:t>
      </w:r>
      <w:r>
        <w:rPr>
          <w:color w:val="231F20"/>
          <w:w w:val="95"/>
        </w:rPr>
        <w:t>he- chos,</w:t>
      </w:r>
      <w:r>
        <w:rPr>
          <w:color w:val="231F20"/>
          <w:spacing w:val="-14"/>
          <w:w w:val="95"/>
        </w:rPr>
        <w:t> </w:t>
      </w:r>
      <w:r>
        <w:rPr>
          <w:color w:val="231F20"/>
          <w:w w:val="95"/>
        </w:rPr>
        <w:t>valores,</w:t>
      </w:r>
      <w:r>
        <w:rPr>
          <w:color w:val="231F20"/>
          <w:spacing w:val="-14"/>
          <w:w w:val="95"/>
        </w:rPr>
        <w:t> </w:t>
      </w:r>
      <w:r>
        <w:rPr>
          <w:color w:val="231F20"/>
          <w:w w:val="95"/>
        </w:rPr>
        <w:t>normas</w:t>
      </w:r>
      <w:r>
        <w:rPr>
          <w:color w:val="231F20"/>
          <w:spacing w:val="-13"/>
          <w:w w:val="95"/>
        </w:rPr>
        <w:t> </w:t>
      </w:r>
      <w:r>
        <w:rPr>
          <w:color w:val="231F20"/>
          <w:w w:val="95"/>
        </w:rPr>
        <w:t>y</w:t>
      </w:r>
      <w:r>
        <w:rPr>
          <w:color w:val="231F20"/>
          <w:spacing w:val="-14"/>
          <w:w w:val="95"/>
        </w:rPr>
        <w:t> </w:t>
      </w:r>
      <w:r>
        <w:rPr>
          <w:color w:val="231F20"/>
          <w:w w:val="95"/>
        </w:rPr>
        <w:t>políticas</w:t>
      </w:r>
      <w:r>
        <w:rPr>
          <w:color w:val="231F20"/>
          <w:spacing w:val="-14"/>
          <w:w w:val="95"/>
        </w:rPr>
        <w:t> </w:t>
      </w:r>
      <w:r>
        <w:rPr>
          <w:color w:val="231F20"/>
          <w:w w:val="95"/>
        </w:rPr>
        <w:t>para</w:t>
      </w:r>
      <w:r>
        <w:rPr>
          <w:color w:val="231F20"/>
          <w:spacing w:val="-14"/>
          <w:w w:val="95"/>
        </w:rPr>
        <w:t> </w:t>
      </w:r>
      <w:r>
        <w:rPr>
          <w:color w:val="231F20"/>
          <w:spacing w:val="-3"/>
          <w:w w:val="95"/>
        </w:rPr>
        <w:t>sustentar,</w:t>
      </w:r>
      <w:r>
        <w:rPr>
          <w:color w:val="231F20"/>
          <w:spacing w:val="-14"/>
          <w:w w:val="95"/>
        </w:rPr>
        <w:t> </w:t>
      </w:r>
      <w:r>
        <w:rPr>
          <w:color w:val="231F20"/>
          <w:w w:val="95"/>
        </w:rPr>
        <w:t>en</w:t>
      </w:r>
      <w:r>
        <w:rPr>
          <w:color w:val="231F20"/>
          <w:spacing w:val="-14"/>
          <w:w w:val="95"/>
        </w:rPr>
        <w:t> </w:t>
      </w:r>
      <w:r>
        <w:rPr>
          <w:color w:val="231F20"/>
          <w:w w:val="95"/>
        </w:rPr>
        <w:t>su</w:t>
      </w:r>
      <w:r>
        <w:rPr>
          <w:color w:val="231F20"/>
          <w:spacing w:val="-14"/>
          <w:w w:val="95"/>
        </w:rPr>
        <w:t> </w:t>
      </w:r>
      <w:r>
        <w:rPr>
          <w:color w:val="231F20"/>
          <w:w w:val="95"/>
        </w:rPr>
        <w:t>momento,</w:t>
      </w:r>
      <w:r>
        <w:rPr>
          <w:color w:val="231F20"/>
          <w:spacing w:val="-14"/>
          <w:w w:val="95"/>
        </w:rPr>
        <w:t> </w:t>
      </w:r>
      <w:r>
        <w:rPr>
          <w:color w:val="231F20"/>
          <w:w w:val="95"/>
        </w:rPr>
        <w:t>el</w:t>
      </w:r>
      <w:r>
        <w:rPr>
          <w:color w:val="231F20"/>
          <w:spacing w:val="-14"/>
          <w:w w:val="95"/>
        </w:rPr>
        <w:t> </w:t>
      </w:r>
      <w:r>
        <w:rPr>
          <w:color w:val="231F20"/>
          <w:w w:val="95"/>
        </w:rPr>
        <w:t>régimen</w:t>
      </w:r>
      <w:r>
        <w:rPr>
          <w:color w:val="231F20"/>
          <w:spacing w:val="-14"/>
          <w:w w:val="95"/>
        </w:rPr>
        <w:t> </w:t>
      </w:r>
      <w:r>
        <w:rPr>
          <w:color w:val="231F20"/>
          <w:w w:val="95"/>
        </w:rPr>
        <w:t>de responsabilidades</w:t>
      </w:r>
      <w:r>
        <w:rPr>
          <w:color w:val="231F20"/>
          <w:spacing w:val="-26"/>
          <w:w w:val="95"/>
        </w:rPr>
        <w:t> </w:t>
      </w:r>
      <w:r>
        <w:rPr>
          <w:color w:val="231F20"/>
          <w:w w:val="95"/>
        </w:rPr>
        <w:t>en</w:t>
      </w:r>
      <w:r>
        <w:rPr>
          <w:color w:val="231F20"/>
          <w:spacing w:val="-26"/>
          <w:w w:val="95"/>
        </w:rPr>
        <w:t> </w:t>
      </w:r>
      <w:r>
        <w:rPr>
          <w:color w:val="231F20"/>
          <w:w w:val="95"/>
        </w:rPr>
        <w:t>las</w:t>
      </w:r>
      <w:r>
        <w:rPr>
          <w:color w:val="231F20"/>
          <w:spacing w:val="-26"/>
          <w:w w:val="95"/>
        </w:rPr>
        <w:t> </w:t>
      </w:r>
      <w:r>
        <w:rPr>
          <w:color w:val="231F20"/>
          <w:w w:val="95"/>
        </w:rPr>
        <w:t>diversas</w:t>
      </w:r>
      <w:r>
        <w:rPr>
          <w:color w:val="231F20"/>
          <w:spacing w:val="-26"/>
          <w:w w:val="95"/>
        </w:rPr>
        <w:t> </w:t>
      </w:r>
      <w:r>
        <w:rPr>
          <w:color w:val="231F20"/>
          <w:w w:val="95"/>
        </w:rPr>
        <w:t>épocas,</w:t>
      </w:r>
      <w:r>
        <w:rPr>
          <w:color w:val="231F20"/>
          <w:spacing w:val="-26"/>
          <w:w w:val="95"/>
        </w:rPr>
        <w:t> </w:t>
      </w:r>
      <w:r>
        <w:rPr>
          <w:color w:val="231F20"/>
          <w:w w:val="95"/>
        </w:rPr>
        <w:t>sino</w:t>
      </w:r>
      <w:r>
        <w:rPr>
          <w:color w:val="231F20"/>
          <w:spacing w:val="-26"/>
          <w:w w:val="95"/>
        </w:rPr>
        <w:t> </w:t>
      </w:r>
      <w:r>
        <w:rPr>
          <w:color w:val="231F20"/>
          <w:w w:val="95"/>
        </w:rPr>
        <w:t>que</w:t>
      </w:r>
      <w:r>
        <w:rPr>
          <w:color w:val="231F20"/>
          <w:spacing w:val="-26"/>
          <w:w w:val="95"/>
        </w:rPr>
        <w:t> </w:t>
      </w:r>
      <w:r>
        <w:rPr>
          <w:color w:val="231F20"/>
          <w:w w:val="95"/>
        </w:rPr>
        <w:t>éstos</w:t>
      </w:r>
      <w:r>
        <w:rPr>
          <w:color w:val="231F20"/>
          <w:spacing w:val="-26"/>
          <w:w w:val="95"/>
        </w:rPr>
        <w:t> </w:t>
      </w:r>
      <w:r>
        <w:rPr>
          <w:color w:val="231F20"/>
          <w:w w:val="95"/>
        </w:rPr>
        <w:t>han</w:t>
      </w:r>
      <w:r>
        <w:rPr>
          <w:color w:val="231F20"/>
          <w:spacing w:val="-26"/>
          <w:w w:val="95"/>
        </w:rPr>
        <w:t> </w:t>
      </w:r>
      <w:r>
        <w:rPr>
          <w:color w:val="231F20"/>
          <w:w w:val="95"/>
        </w:rPr>
        <w:t>ido</w:t>
      </w:r>
      <w:r>
        <w:rPr>
          <w:color w:val="231F20"/>
          <w:spacing w:val="-26"/>
          <w:w w:val="95"/>
        </w:rPr>
        <w:t> </w:t>
      </w:r>
      <w:r>
        <w:rPr>
          <w:color w:val="231F20"/>
          <w:w w:val="95"/>
        </w:rPr>
        <w:t>modificándose conforme</w:t>
      </w:r>
      <w:r>
        <w:rPr>
          <w:color w:val="231F20"/>
          <w:spacing w:val="-27"/>
          <w:w w:val="95"/>
        </w:rPr>
        <w:t> </w:t>
      </w:r>
      <w:r>
        <w:rPr>
          <w:color w:val="231F20"/>
          <w:w w:val="95"/>
        </w:rPr>
        <w:t>a</w:t>
      </w:r>
      <w:r>
        <w:rPr>
          <w:color w:val="231F20"/>
          <w:spacing w:val="-27"/>
          <w:w w:val="95"/>
        </w:rPr>
        <w:t> </w:t>
      </w:r>
      <w:r>
        <w:rPr>
          <w:color w:val="231F20"/>
          <w:w w:val="95"/>
        </w:rPr>
        <w:t>los</w:t>
      </w:r>
      <w:r>
        <w:rPr>
          <w:color w:val="231F20"/>
          <w:spacing w:val="-27"/>
          <w:w w:val="95"/>
        </w:rPr>
        <w:t> </w:t>
      </w:r>
      <w:r>
        <w:rPr>
          <w:color w:val="231F20"/>
          <w:w w:val="95"/>
        </w:rPr>
        <w:t>intereses</w:t>
      </w:r>
      <w:r>
        <w:rPr>
          <w:color w:val="231F20"/>
          <w:spacing w:val="-27"/>
          <w:w w:val="95"/>
        </w:rPr>
        <w:t> </w:t>
      </w: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fuerzas</w:t>
      </w:r>
      <w:r>
        <w:rPr>
          <w:color w:val="231F20"/>
          <w:spacing w:val="-27"/>
          <w:w w:val="95"/>
        </w:rPr>
        <w:t> </w:t>
      </w:r>
      <w:r>
        <w:rPr>
          <w:color w:val="231F20"/>
          <w:spacing w:val="-2"/>
          <w:w w:val="95"/>
        </w:rPr>
        <w:t>reales</w:t>
      </w:r>
      <w:r>
        <w:rPr>
          <w:color w:val="231F20"/>
          <w:spacing w:val="-27"/>
          <w:w w:val="95"/>
        </w:rPr>
        <w:t> </w:t>
      </w:r>
      <w:r>
        <w:rPr>
          <w:color w:val="231F20"/>
          <w:w w:val="95"/>
        </w:rPr>
        <w:t>de</w:t>
      </w:r>
      <w:r>
        <w:rPr>
          <w:color w:val="231F20"/>
          <w:spacing w:val="-27"/>
          <w:w w:val="95"/>
        </w:rPr>
        <w:t> </w:t>
      </w:r>
      <w:r>
        <w:rPr>
          <w:color w:val="231F20"/>
          <w:spacing w:val="-4"/>
          <w:w w:val="95"/>
        </w:rPr>
        <w:t>poder.</w:t>
      </w:r>
    </w:p>
    <w:p>
      <w:pPr>
        <w:pStyle w:val="BodyText"/>
        <w:spacing w:line="260" w:lineRule="exact"/>
        <w:ind w:left="113" w:right="111" w:firstLine="283"/>
        <w:jc w:val="both"/>
      </w:pPr>
      <w:r>
        <w:rPr>
          <w:color w:val="231F20"/>
          <w:spacing w:val="-6"/>
          <w:w w:val="95"/>
        </w:rPr>
        <w:t>Por</w:t>
      </w:r>
      <w:r>
        <w:rPr>
          <w:color w:val="231F20"/>
          <w:spacing w:val="-14"/>
          <w:w w:val="95"/>
        </w:rPr>
        <w:t> </w:t>
      </w:r>
      <w:r>
        <w:rPr>
          <w:color w:val="231F20"/>
          <w:w w:val="95"/>
        </w:rPr>
        <w:t>la</w:t>
      </w:r>
      <w:r>
        <w:rPr>
          <w:color w:val="231F20"/>
          <w:spacing w:val="-13"/>
          <w:w w:val="95"/>
        </w:rPr>
        <w:t> </w:t>
      </w:r>
      <w:r>
        <w:rPr>
          <w:color w:val="231F20"/>
          <w:w w:val="95"/>
        </w:rPr>
        <w:t>razón</w:t>
      </w:r>
      <w:r>
        <w:rPr>
          <w:color w:val="231F20"/>
          <w:spacing w:val="-13"/>
          <w:w w:val="95"/>
        </w:rPr>
        <w:t> </w:t>
      </w:r>
      <w:r>
        <w:rPr>
          <w:color w:val="231F20"/>
          <w:w w:val="95"/>
        </w:rPr>
        <w:t>expuesta,</w:t>
      </w:r>
      <w:r>
        <w:rPr>
          <w:color w:val="231F20"/>
          <w:spacing w:val="-14"/>
          <w:w w:val="95"/>
        </w:rPr>
        <w:t> </w:t>
      </w:r>
      <w:r>
        <w:rPr>
          <w:color w:val="231F20"/>
          <w:w w:val="95"/>
        </w:rPr>
        <w:t>para</w:t>
      </w:r>
      <w:r>
        <w:rPr>
          <w:color w:val="231F20"/>
          <w:spacing w:val="-13"/>
          <w:w w:val="95"/>
        </w:rPr>
        <w:t> </w:t>
      </w:r>
      <w:r>
        <w:rPr>
          <w:color w:val="231F20"/>
          <w:w w:val="95"/>
        </w:rPr>
        <w:t>definir</w:t>
      </w:r>
      <w:r>
        <w:rPr>
          <w:color w:val="231F20"/>
          <w:spacing w:val="-13"/>
          <w:w w:val="95"/>
        </w:rPr>
        <w:t> </w:t>
      </w:r>
      <w:r>
        <w:rPr>
          <w:color w:val="231F20"/>
          <w:w w:val="95"/>
        </w:rPr>
        <w:t>al</w:t>
      </w:r>
      <w:r>
        <w:rPr>
          <w:color w:val="231F20"/>
          <w:spacing w:val="-13"/>
          <w:w w:val="95"/>
        </w:rPr>
        <w:t> </w:t>
      </w:r>
      <w:r>
        <w:rPr>
          <w:color w:val="231F20"/>
          <w:w w:val="95"/>
        </w:rPr>
        <w:t>régimen</w:t>
      </w:r>
      <w:r>
        <w:rPr>
          <w:color w:val="231F20"/>
          <w:spacing w:val="-13"/>
          <w:w w:val="95"/>
        </w:rPr>
        <w:t> </w:t>
      </w:r>
      <w:r>
        <w:rPr>
          <w:color w:val="231F20"/>
          <w:w w:val="95"/>
        </w:rPr>
        <w:t>de</w:t>
      </w:r>
      <w:r>
        <w:rPr>
          <w:color w:val="231F20"/>
          <w:spacing w:val="-13"/>
          <w:w w:val="95"/>
        </w:rPr>
        <w:t> </w:t>
      </w:r>
      <w:r>
        <w:rPr>
          <w:color w:val="231F20"/>
          <w:w w:val="95"/>
        </w:rPr>
        <w:t>responsabilidades</w:t>
      </w:r>
      <w:r>
        <w:rPr>
          <w:color w:val="231F20"/>
          <w:spacing w:val="-13"/>
          <w:w w:val="95"/>
        </w:rPr>
        <w:t> </w:t>
      </w:r>
      <w:r>
        <w:rPr>
          <w:color w:val="231F20"/>
          <w:w w:val="95"/>
        </w:rPr>
        <w:t>que</w:t>
      </w:r>
      <w:r>
        <w:rPr>
          <w:color w:val="231F20"/>
          <w:spacing w:val="-13"/>
          <w:w w:val="95"/>
        </w:rPr>
        <w:t> </w:t>
      </w:r>
      <w:r>
        <w:rPr>
          <w:color w:val="231F20"/>
          <w:w w:val="95"/>
        </w:rPr>
        <w:t>ac- tualmente</w:t>
      </w:r>
      <w:r>
        <w:rPr>
          <w:color w:val="231F20"/>
          <w:spacing w:val="-36"/>
          <w:w w:val="95"/>
        </w:rPr>
        <w:t> </w:t>
      </w:r>
      <w:r>
        <w:rPr>
          <w:color w:val="231F20"/>
          <w:w w:val="95"/>
        </w:rPr>
        <w:t>existe,</w:t>
      </w:r>
      <w:r>
        <w:rPr>
          <w:color w:val="231F20"/>
          <w:spacing w:val="-36"/>
          <w:w w:val="95"/>
        </w:rPr>
        <w:t> </w:t>
      </w:r>
      <w:r>
        <w:rPr>
          <w:color w:val="231F20"/>
          <w:w w:val="95"/>
        </w:rPr>
        <w:t>en</w:t>
      </w:r>
      <w:r>
        <w:rPr>
          <w:color w:val="231F20"/>
          <w:spacing w:val="-36"/>
          <w:w w:val="95"/>
        </w:rPr>
        <w:t> </w:t>
      </w:r>
      <w:r>
        <w:rPr>
          <w:color w:val="231F20"/>
          <w:w w:val="95"/>
        </w:rPr>
        <w:t>este</w:t>
      </w:r>
      <w:r>
        <w:rPr>
          <w:color w:val="231F20"/>
          <w:spacing w:val="-36"/>
          <w:w w:val="95"/>
        </w:rPr>
        <w:t> </w:t>
      </w:r>
      <w:r>
        <w:rPr>
          <w:color w:val="231F20"/>
          <w:w w:val="95"/>
        </w:rPr>
        <w:t>capítulo</w:t>
      </w:r>
      <w:r>
        <w:rPr>
          <w:color w:val="231F20"/>
          <w:spacing w:val="-36"/>
          <w:w w:val="95"/>
        </w:rPr>
        <w:t> </w:t>
      </w:r>
      <w:r>
        <w:rPr>
          <w:color w:val="231F20"/>
          <w:w w:val="95"/>
        </w:rPr>
        <w:t>lo</w:t>
      </w:r>
      <w:r>
        <w:rPr>
          <w:color w:val="231F20"/>
          <w:spacing w:val="-36"/>
          <w:w w:val="95"/>
        </w:rPr>
        <w:t> </w:t>
      </w:r>
      <w:r>
        <w:rPr>
          <w:color w:val="231F20"/>
          <w:w w:val="95"/>
        </w:rPr>
        <w:t>construimos</w:t>
      </w:r>
      <w:r>
        <w:rPr>
          <w:color w:val="231F20"/>
          <w:spacing w:val="-36"/>
          <w:w w:val="95"/>
        </w:rPr>
        <w:t> </w:t>
      </w:r>
      <w:r>
        <w:rPr>
          <w:color w:val="231F20"/>
          <w:w w:val="95"/>
        </w:rPr>
        <w:t>como</w:t>
      </w:r>
      <w:r>
        <w:rPr>
          <w:color w:val="231F20"/>
          <w:spacing w:val="-36"/>
          <w:w w:val="95"/>
        </w:rPr>
        <w:t> </w:t>
      </w:r>
      <w:r>
        <w:rPr>
          <w:color w:val="231F20"/>
          <w:w w:val="95"/>
        </w:rPr>
        <w:t>un</w:t>
      </w:r>
      <w:r>
        <w:rPr>
          <w:color w:val="231F20"/>
          <w:spacing w:val="-36"/>
          <w:w w:val="95"/>
        </w:rPr>
        <w:t> </w:t>
      </w:r>
      <w:r>
        <w:rPr>
          <w:color w:val="231F20"/>
          <w:w w:val="95"/>
        </w:rPr>
        <w:t>sistema</w:t>
      </w:r>
      <w:r>
        <w:rPr>
          <w:color w:val="231F20"/>
          <w:spacing w:val="-36"/>
          <w:w w:val="95"/>
        </w:rPr>
        <w:t> </w:t>
      </w:r>
      <w:r>
        <w:rPr>
          <w:color w:val="231F20"/>
          <w:w w:val="95"/>
        </w:rPr>
        <w:t>normativo;</w:t>
      </w:r>
      <w:r>
        <w:rPr>
          <w:color w:val="231F20"/>
          <w:spacing w:val="-36"/>
          <w:w w:val="95"/>
        </w:rPr>
        <w:t> </w:t>
      </w:r>
      <w:r>
        <w:rPr>
          <w:color w:val="231F20"/>
          <w:w w:val="95"/>
        </w:rPr>
        <w:t>sin embargo,</w:t>
      </w:r>
      <w:r>
        <w:rPr>
          <w:color w:val="231F20"/>
          <w:spacing w:val="-27"/>
          <w:w w:val="95"/>
        </w:rPr>
        <w:t> </w:t>
      </w:r>
      <w:r>
        <w:rPr>
          <w:color w:val="231F20"/>
          <w:w w:val="95"/>
        </w:rPr>
        <w:t>sería</w:t>
      </w:r>
      <w:r>
        <w:rPr>
          <w:color w:val="231F20"/>
          <w:spacing w:val="-27"/>
          <w:w w:val="95"/>
        </w:rPr>
        <w:t> </w:t>
      </w:r>
      <w:r>
        <w:rPr>
          <w:color w:val="231F20"/>
          <w:w w:val="95"/>
        </w:rPr>
        <w:t>deseable</w:t>
      </w:r>
      <w:r>
        <w:rPr>
          <w:color w:val="231F20"/>
          <w:spacing w:val="-26"/>
          <w:w w:val="95"/>
        </w:rPr>
        <w:t> </w:t>
      </w:r>
      <w:r>
        <w:rPr>
          <w:color w:val="231F20"/>
          <w:w w:val="95"/>
        </w:rPr>
        <w:t>en</w:t>
      </w:r>
      <w:r>
        <w:rPr>
          <w:color w:val="231F20"/>
          <w:spacing w:val="-27"/>
          <w:w w:val="95"/>
        </w:rPr>
        <w:t> </w:t>
      </w:r>
      <w:r>
        <w:rPr>
          <w:color w:val="231F20"/>
          <w:w w:val="95"/>
        </w:rPr>
        <w:t>el</w:t>
      </w:r>
      <w:r>
        <w:rPr>
          <w:color w:val="231F20"/>
          <w:spacing w:val="-26"/>
          <w:w w:val="95"/>
        </w:rPr>
        <w:t> </w:t>
      </w:r>
      <w:r>
        <w:rPr>
          <w:color w:val="231F20"/>
          <w:w w:val="95"/>
        </w:rPr>
        <w:t>futuro</w:t>
      </w:r>
      <w:r>
        <w:rPr>
          <w:color w:val="231F20"/>
          <w:spacing w:val="-26"/>
          <w:w w:val="95"/>
        </w:rPr>
        <w:t> </w:t>
      </w:r>
      <w:r>
        <w:rPr>
          <w:color w:val="231F20"/>
          <w:w w:val="95"/>
        </w:rPr>
        <w:t>construir</w:t>
      </w:r>
      <w:r>
        <w:rPr>
          <w:color w:val="231F20"/>
          <w:spacing w:val="-27"/>
          <w:w w:val="95"/>
        </w:rPr>
        <w:t> </w:t>
      </w:r>
      <w:r>
        <w:rPr>
          <w:color w:val="231F20"/>
          <w:w w:val="95"/>
        </w:rPr>
        <w:t>un</w:t>
      </w:r>
      <w:r>
        <w:rPr>
          <w:color w:val="231F20"/>
          <w:spacing w:val="-27"/>
          <w:w w:val="95"/>
        </w:rPr>
        <w:t> </w:t>
      </w:r>
      <w:r>
        <w:rPr>
          <w:color w:val="231F20"/>
          <w:w w:val="95"/>
        </w:rPr>
        <w:t>modelo</w:t>
      </w:r>
      <w:r>
        <w:rPr>
          <w:color w:val="231F20"/>
          <w:spacing w:val="-26"/>
          <w:w w:val="95"/>
        </w:rPr>
        <w:t> </w:t>
      </w:r>
      <w:r>
        <w:rPr>
          <w:color w:val="231F20"/>
          <w:w w:val="95"/>
        </w:rPr>
        <w:t>de</w:t>
      </w:r>
      <w:r>
        <w:rPr>
          <w:color w:val="231F20"/>
          <w:spacing w:val="-26"/>
          <w:w w:val="95"/>
        </w:rPr>
        <w:t> </w:t>
      </w:r>
      <w:r>
        <w:rPr>
          <w:color w:val="231F20"/>
          <w:w w:val="95"/>
        </w:rPr>
        <w:t>análisis</w:t>
      </w:r>
      <w:r>
        <w:rPr>
          <w:color w:val="231F20"/>
          <w:spacing w:val="-26"/>
          <w:w w:val="95"/>
        </w:rPr>
        <w:t> </w:t>
      </w:r>
      <w:r>
        <w:rPr>
          <w:color w:val="231F20"/>
          <w:w w:val="95"/>
        </w:rPr>
        <w:t>del</w:t>
      </w:r>
      <w:r>
        <w:rPr>
          <w:color w:val="231F20"/>
          <w:spacing w:val="-26"/>
          <w:w w:val="95"/>
        </w:rPr>
        <w:t> </w:t>
      </w:r>
      <w:r>
        <w:rPr>
          <w:color w:val="231F20"/>
          <w:w w:val="95"/>
        </w:rPr>
        <w:t>sistema de</w:t>
      </w:r>
      <w:r>
        <w:rPr>
          <w:color w:val="231F20"/>
          <w:spacing w:val="-31"/>
          <w:w w:val="95"/>
        </w:rPr>
        <w:t> </w:t>
      </w:r>
      <w:r>
        <w:rPr>
          <w:color w:val="231F20"/>
          <w:w w:val="95"/>
        </w:rPr>
        <w:t>responsabilidades</w:t>
      </w:r>
      <w:r>
        <w:rPr>
          <w:color w:val="231F20"/>
          <w:spacing w:val="-31"/>
          <w:w w:val="95"/>
        </w:rPr>
        <w:t> </w:t>
      </w:r>
      <w:r>
        <w:rPr>
          <w:color w:val="231F20"/>
          <w:w w:val="95"/>
        </w:rPr>
        <w:t>que</w:t>
      </w:r>
      <w:r>
        <w:rPr>
          <w:color w:val="231F20"/>
          <w:spacing w:val="-31"/>
          <w:w w:val="95"/>
        </w:rPr>
        <w:t> </w:t>
      </w:r>
      <w:r>
        <w:rPr>
          <w:color w:val="231F20"/>
          <w:w w:val="95"/>
        </w:rPr>
        <w:t>nos</w:t>
      </w:r>
      <w:r>
        <w:rPr>
          <w:color w:val="231F20"/>
          <w:spacing w:val="-31"/>
          <w:w w:val="95"/>
        </w:rPr>
        <w:t> </w:t>
      </w:r>
      <w:r>
        <w:rPr>
          <w:color w:val="231F20"/>
          <w:w w:val="95"/>
        </w:rPr>
        <w:t>permita</w:t>
      </w:r>
      <w:r>
        <w:rPr>
          <w:color w:val="231F20"/>
          <w:spacing w:val="-31"/>
          <w:w w:val="95"/>
        </w:rPr>
        <w:t> </w:t>
      </w:r>
      <w:r>
        <w:rPr>
          <w:color w:val="231F20"/>
          <w:w w:val="95"/>
        </w:rPr>
        <w:t>evaluarlo</w:t>
      </w:r>
      <w:r>
        <w:rPr>
          <w:color w:val="231F20"/>
          <w:spacing w:val="-31"/>
          <w:w w:val="95"/>
        </w:rPr>
        <w:t> </w:t>
      </w:r>
      <w:r>
        <w:rPr>
          <w:color w:val="231F20"/>
          <w:w w:val="95"/>
        </w:rPr>
        <w:t>a</w:t>
      </w:r>
      <w:r>
        <w:rPr>
          <w:color w:val="231F20"/>
          <w:spacing w:val="-31"/>
          <w:w w:val="95"/>
        </w:rPr>
        <w:t> </w:t>
      </w:r>
      <w:r>
        <w:rPr>
          <w:color w:val="231F20"/>
          <w:w w:val="95"/>
        </w:rPr>
        <w:t>partir</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hechos</w:t>
      </w:r>
      <w:r>
        <w:rPr>
          <w:color w:val="231F20"/>
          <w:spacing w:val="-31"/>
          <w:w w:val="95"/>
        </w:rPr>
        <w:t> </w:t>
      </w:r>
      <w:r>
        <w:rPr>
          <w:color w:val="231F20"/>
          <w:w w:val="95"/>
        </w:rPr>
        <w:t>que</w:t>
      </w:r>
      <w:r>
        <w:rPr>
          <w:color w:val="231F20"/>
          <w:spacing w:val="-31"/>
          <w:w w:val="95"/>
        </w:rPr>
        <w:t> </w:t>
      </w:r>
      <w:r>
        <w:rPr>
          <w:color w:val="231F20"/>
          <w:w w:val="95"/>
        </w:rPr>
        <w:t>le</w:t>
      </w:r>
      <w:r>
        <w:rPr>
          <w:color w:val="231F20"/>
          <w:spacing w:val="-31"/>
          <w:w w:val="95"/>
        </w:rPr>
        <w:t> </w:t>
      </w:r>
      <w:r>
        <w:rPr>
          <w:color w:val="231F20"/>
          <w:w w:val="95"/>
        </w:rPr>
        <w:t>dan origen,</w:t>
      </w:r>
      <w:r>
        <w:rPr>
          <w:color w:val="231F20"/>
          <w:spacing w:val="-35"/>
          <w:w w:val="95"/>
        </w:rPr>
        <w:t> </w:t>
      </w:r>
      <w:r>
        <w:rPr>
          <w:color w:val="231F20"/>
          <w:w w:val="95"/>
        </w:rPr>
        <w:t>los</w:t>
      </w:r>
      <w:r>
        <w:rPr>
          <w:color w:val="231F20"/>
          <w:spacing w:val="-34"/>
          <w:w w:val="95"/>
        </w:rPr>
        <w:t> </w:t>
      </w:r>
      <w:r>
        <w:rPr>
          <w:color w:val="231F20"/>
          <w:w w:val="95"/>
        </w:rPr>
        <w:t>valores</w:t>
      </w:r>
      <w:r>
        <w:rPr>
          <w:color w:val="231F20"/>
          <w:spacing w:val="-34"/>
          <w:w w:val="95"/>
        </w:rPr>
        <w:t> </w:t>
      </w:r>
      <w:r>
        <w:rPr>
          <w:color w:val="231F20"/>
          <w:w w:val="95"/>
        </w:rPr>
        <w:t>que</w:t>
      </w:r>
      <w:r>
        <w:rPr>
          <w:color w:val="231F20"/>
          <w:spacing w:val="-34"/>
          <w:w w:val="95"/>
        </w:rPr>
        <w:t> </w:t>
      </w:r>
      <w:r>
        <w:rPr>
          <w:color w:val="231F20"/>
          <w:w w:val="95"/>
        </w:rPr>
        <w:t>enarbola</w:t>
      </w:r>
      <w:r>
        <w:rPr>
          <w:color w:val="231F20"/>
          <w:spacing w:val="-34"/>
          <w:w w:val="95"/>
        </w:rPr>
        <w:t> </w:t>
      </w:r>
      <w:r>
        <w:rPr>
          <w:color w:val="231F20"/>
          <w:w w:val="95"/>
        </w:rPr>
        <w:t>el</w:t>
      </w:r>
      <w:r>
        <w:rPr>
          <w:color w:val="231F20"/>
          <w:spacing w:val="-34"/>
          <w:w w:val="95"/>
        </w:rPr>
        <w:t> </w:t>
      </w:r>
      <w:r>
        <w:rPr>
          <w:color w:val="231F20"/>
          <w:w w:val="95"/>
        </w:rPr>
        <w:t>Estado,</w:t>
      </w:r>
      <w:r>
        <w:rPr>
          <w:color w:val="231F20"/>
          <w:spacing w:val="-34"/>
          <w:w w:val="95"/>
        </w:rPr>
        <w:t> </w:t>
      </w:r>
      <w:r>
        <w:rPr>
          <w:color w:val="231F20"/>
          <w:w w:val="95"/>
        </w:rPr>
        <w:t>el</w:t>
      </w:r>
      <w:r>
        <w:rPr>
          <w:color w:val="231F20"/>
          <w:spacing w:val="-34"/>
          <w:w w:val="95"/>
        </w:rPr>
        <w:t> </w:t>
      </w:r>
      <w:r>
        <w:rPr>
          <w:color w:val="231F20"/>
          <w:w w:val="95"/>
        </w:rPr>
        <w:t>marco</w:t>
      </w:r>
      <w:r>
        <w:rPr>
          <w:color w:val="231F20"/>
          <w:spacing w:val="-34"/>
          <w:w w:val="95"/>
        </w:rPr>
        <w:t> </w:t>
      </w:r>
      <w:r>
        <w:rPr>
          <w:color w:val="231F20"/>
          <w:w w:val="95"/>
        </w:rPr>
        <w:t>jurídico</w:t>
      </w:r>
      <w:r>
        <w:rPr>
          <w:color w:val="231F20"/>
          <w:spacing w:val="-34"/>
          <w:w w:val="95"/>
        </w:rPr>
        <w:t> </w:t>
      </w:r>
      <w:r>
        <w:rPr>
          <w:color w:val="231F20"/>
          <w:w w:val="95"/>
        </w:rPr>
        <w:t>que</w:t>
      </w:r>
      <w:r>
        <w:rPr>
          <w:color w:val="231F20"/>
          <w:spacing w:val="-34"/>
          <w:w w:val="95"/>
        </w:rPr>
        <w:t> </w:t>
      </w:r>
      <w:r>
        <w:rPr>
          <w:color w:val="231F20"/>
          <w:w w:val="95"/>
        </w:rPr>
        <w:t>lo</w:t>
      </w:r>
      <w:r>
        <w:rPr>
          <w:color w:val="231F20"/>
          <w:spacing w:val="-34"/>
          <w:w w:val="95"/>
        </w:rPr>
        <w:t> </w:t>
      </w:r>
      <w:r>
        <w:rPr>
          <w:color w:val="231F20"/>
          <w:spacing w:val="-2"/>
          <w:w w:val="95"/>
        </w:rPr>
        <w:t>regula</w:t>
      </w:r>
      <w:r>
        <w:rPr>
          <w:color w:val="231F20"/>
          <w:spacing w:val="-34"/>
          <w:w w:val="95"/>
        </w:rPr>
        <w:t> </w:t>
      </w:r>
      <w:r>
        <w:rPr>
          <w:color w:val="231F20"/>
          <w:w w:val="95"/>
        </w:rPr>
        <w:t>y</w:t>
      </w:r>
      <w:r>
        <w:rPr>
          <w:color w:val="231F20"/>
          <w:spacing w:val="-34"/>
          <w:w w:val="95"/>
        </w:rPr>
        <w:t> </w:t>
      </w:r>
      <w:r>
        <w:rPr>
          <w:color w:val="231F20"/>
          <w:w w:val="95"/>
        </w:rPr>
        <w:t>las</w:t>
      </w:r>
      <w:r>
        <w:rPr>
          <w:color w:val="231F20"/>
          <w:spacing w:val="-34"/>
          <w:w w:val="95"/>
        </w:rPr>
        <w:t> </w:t>
      </w:r>
      <w:r>
        <w:rPr>
          <w:color w:val="231F20"/>
          <w:w w:val="95"/>
        </w:rPr>
        <w:t>po- </w:t>
      </w:r>
      <w:r>
        <w:rPr>
          <w:color w:val="231F20"/>
          <w:w w:val="90"/>
        </w:rPr>
        <w:t>líticas</w:t>
      </w:r>
      <w:r>
        <w:rPr>
          <w:color w:val="231F20"/>
          <w:spacing w:val="-6"/>
          <w:w w:val="90"/>
        </w:rPr>
        <w:t> </w:t>
      </w:r>
      <w:r>
        <w:rPr>
          <w:color w:val="231F20"/>
          <w:w w:val="90"/>
        </w:rPr>
        <w:t>públicas</w:t>
      </w:r>
      <w:r>
        <w:rPr>
          <w:color w:val="231F20"/>
          <w:spacing w:val="-7"/>
          <w:w w:val="90"/>
        </w:rPr>
        <w:t> </w:t>
      </w:r>
      <w:r>
        <w:rPr>
          <w:color w:val="231F20"/>
          <w:w w:val="90"/>
        </w:rPr>
        <w:t>que</w:t>
      </w:r>
      <w:r>
        <w:rPr>
          <w:color w:val="231F20"/>
          <w:spacing w:val="-7"/>
          <w:w w:val="90"/>
        </w:rPr>
        <w:t> </w:t>
      </w:r>
      <w:r>
        <w:rPr>
          <w:color w:val="231F20"/>
          <w:w w:val="90"/>
        </w:rPr>
        <w:t>sustentan</w:t>
      </w:r>
      <w:r>
        <w:rPr>
          <w:color w:val="231F20"/>
          <w:spacing w:val="-7"/>
          <w:w w:val="90"/>
        </w:rPr>
        <w:t> </w:t>
      </w:r>
      <w:r>
        <w:rPr>
          <w:color w:val="231F20"/>
          <w:w w:val="90"/>
        </w:rPr>
        <w:t>su</w:t>
      </w:r>
      <w:r>
        <w:rPr>
          <w:color w:val="231F20"/>
          <w:spacing w:val="-7"/>
          <w:w w:val="90"/>
        </w:rPr>
        <w:t> </w:t>
      </w:r>
      <w:r>
        <w:rPr>
          <w:color w:val="231F20"/>
          <w:w w:val="90"/>
        </w:rPr>
        <w:t>actuar</w:t>
      </w:r>
      <w:r>
        <w:rPr>
          <w:color w:val="231F20"/>
          <w:spacing w:val="-6"/>
          <w:w w:val="90"/>
        </w:rPr>
        <w:t> </w:t>
      </w:r>
      <w:r>
        <w:rPr>
          <w:color w:val="231F20"/>
          <w:w w:val="90"/>
        </w:rPr>
        <w:t>con</w:t>
      </w:r>
      <w:r>
        <w:rPr>
          <w:color w:val="231F20"/>
          <w:spacing w:val="-7"/>
          <w:w w:val="90"/>
        </w:rPr>
        <w:t> </w:t>
      </w:r>
      <w:r>
        <w:rPr>
          <w:color w:val="231F20"/>
          <w:w w:val="90"/>
        </w:rPr>
        <w:t>objeto</w:t>
      </w:r>
      <w:r>
        <w:rPr>
          <w:color w:val="231F20"/>
          <w:spacing w:val="-7"/>
          <w:w w:val="90"/>
        </w:rPr>
        <w:t> </w:t>
      </w:r>
      <w:r>
        <w:rPr>
          <w:color w:val="231F20"/>
          <w:w w:val="90"/>
        </w:rPr>
        <w:t>de</w:t>
      </w:r>
      <w:r>
        <w:rPr>
          <w:color w:val="231F20"/>
          <w:spacing w:val="-6"/>
          <w:w w:val="90"/>
        </w:rPr>
        <w:t> </w:t>
      </w:r>
      <w:r>
        <w:rPr>
          <w:color w:val="231F20"/>
          <w:w w:val="90"/>
        </w:rPr>
        <w:t>evaluar</w:t>
      </w:r>
      <w:r>
        <w:rPr>
          <w:color w:val="231F20"/>
          <w:spacing w:val="-7"/>
          <w:w w:val="90"/>
        </w:rPr>
        <w:t> </w:t>
      </w:r>
      <w:r>
        <w:rPr>
          <w:color w:val="231F20"/>
          <w:w w:val="90"/>
        </w:rPr>
        <w:t>su</w:t>
      </w:r>
      <w:r>
        <w:rPr>
          <w:color w:val="231F20"/>
          <w:spacing w:val="-7"/>
          <w:w w:val="90"/>
        </w:rPr>
        <w:t> </w:t>
      </w:r>
      <w:r>
        <w:rPr>
          <w:color w:val="231F20"/>
          <w:w w:val="90"/>
        </w:rPr>
        <w:t>efectividad</w:t>
      </w:r>
      <w:r>
        <w:rPr>
          <w:color w:val="231F20"/>
          <w:spacing w:val="-6"/>
          <w:w w:val="90"/>
        </w:rPr>
        <w:t> </w:t>
      </w:r>
      <w:r>
        <w:rPr>
          <w:color w:val="231F20"/>
          <w:w w:val="90"/>
        </w:rPr>
        <w:t>como uno</w:t>
      </w:r>
      <w:r>
        <w:rPr>
          <w:color w:val="231F20"/>
          <w:spacing w:val="-7"/>
          <w:w w:val="90"/>
        </w:rPr>
        <w:t> </w:t>
      </w:r>
      <w:r>
        <w:rPr>
          <w:color w:val="231F20"/>
          <w:w w:val="90"/>
        </w:rPr>
        <w:t>de</w:t>
      </w:r>
      <w:r>
        <w:rPr>
          <w:color w:val="231F20"/>
          <w:spacing w:val="-7"/>
          <w:w w:val="90"/>
        </w:rPr>
        <w:t> </w:t>
      </w:r>
      <w:r>
        <w:rPr>
          <w:color w:val="231F20"/>
          <w:w w:val="90"/>
        </w:rPr>
        <w:t>los</w:t>
      </w:r>
      <w:r>
        <w:rPr>
          <w:color w:val="231F20"/>
          <w:spacing w:val="-7"/>
          <w:w w:val="90"/>
        </w:rPr>
        <w:t> </w:t>
      </w:r>
      <w:r>
        <w:rPr>
          <w:color w:val="231F20"/>
          <w:w w:val="90"/>
        </w:rPr>
        <w:t>instrumentos</w:t>
      </w:r>
      <w:r>
        <w:rPr>
          <w:color w:val="231F20"/>
          <w:spacing w:val="-6"/>
          <w:w w:val="90"/>
        </w:rPr>
        <w:t> </w:t>
      </w:r>
      <w:r>
        <w:rPr>
          <w:color w:val="231F20"/>
          <w:w w:val="90"/>
        </w:rPr>
        <w:t>más</w:t>
      </w:r>
      <w:r>
        <w:rPr>
          <w:color w:val="231F20"/>
          <w:spacing w:val="-7"/>
          <w:w w:val="90"/>
        </w:rPr>
        <w:t> </w:t>
      </w:r>
      <w:r>
        <w:rPr>
          <w:color w:val="231F20"/>
          <w:w w:val="90"/>
        </w:rPr>
        <w:t>importantes</w:t>
      </w:r>
      <w:r>
        <w:rPr>
          <w:color w:val="231F20"/>
          <w:spacing w:val="-7"/>
          <w:w w:val="90"/>
        </w:rPr>
        <w:t> </w:t>
      </w:r>
      <w:r>
        <w:rPr>
          <w:color w:val="231F20"/>
          <w:w w:val="90"/>
        </w:rPr>
        <w:t>con</w:t>
      </w:r>
      <w:r>
        <w:rPr>
          <w:color w:val="231F20"/>
          <w:spacing w:val="-7"/>
          <w:w w:val="90"/>
        </w:rPr>
        <w:t> </w:t>
      </w:r>
      <w:r>
        <w:rPr>
          <w:color w:val="231F20"/>
          <w:w w:val="90"/>
        </w:rPr>
        <w:t>que</w:t>
      </w:r>
      <w:r>
        <w:rPr>
          <w:color w:val="231F20"/>
          <w:spacing w:val="-7"/>
          <w:w w:val="90"/>
        </w:rPr>
        <w:t> </w:t>
      </w:r>
      <w:r>
        <w:rPr>
          <w:color w:val="231F20"/>
          <w:w w:val="90"/>
        </w:rPr>
        <w:t>cuenta</w:t>
      </w:r>
      <w:r>
        <w:rPr>
          <w:color w:val="231F20"/>
          <w:spacing w:val="-7"/>
          <w:w w:val="90"/>
        </w:rPr>
        <w:t> </w:t>
      </w:r>
      <w:r>
        <w:rPr>
          <w:color w:val="231F20"/>
          <w:w w:val="90"/>
        </w:rPr>
        <w:t>el</w:t>
      </w:r>
      <w:r>
        <w:rPr>
          <w:color w:val="231F20"/>
          <w:spacing w:val="-7"/>
          <w:w w:val="90"/>
        </w:rPr>
        <w:t> </w:t>
      </w:r>
      <w:r>
        <w:rPr>
          <w:color w:val="231F20"/>
          <w:w w:val="90"/>
        </w:rPr>
        <w:t>Estado</w:t>
      </w:r>
      <w:r>
        <w:rPr>
          <w:color w:val="231F20"/>
          <w:spacing w:val="-7"/>
          <w:w w:val="90"/>
        </w:rPr>
        <w:t> </w:t>
      </w:r>
      <w:r>
        <w:rPr>
          <w:color w:val="231F20"/>
          <w:w w:val="90"/>
        </w:rPr>
        <w:t>constitucional </w:t>
      </w:r>
      <w:r>
        <w:rPr>
          <w:color w:val="231F20"/>
          <w:w w:val="95"/>
        </w:rPr>
        <w:t>en</w:t>
      </w:r>
      <w:r>
        <w:rPr>
          <w:color w:val="231F20"/>
          <w:spacing w:val="-7"/>
          <w:w w:val="95"/>
        </w:rPr>
        <w:t> </w:t>
      </w:r>
      <w:r>
        <w:rPr>
          <w:color w:val="231F20"/>
          <w:w w:val="95"/>
        </w:rPr>
        <w:t>México</w:t>
      </w:r>
      <w:r>
        <w:rPr>
          <w:color w:val="231F20"/>
          <w:spacing w:val="-7"/>
          <w:w w:val="95"/>
        </w:rPr>
        <w:t> </w:t>
      </w:r>
      <w:r>
        <w:rPr>
          <w:color w:val="231F20"/>
          <w:w w:val="95"/>
        </w:rPr>
        <w:t>para</w:t>
      </w:r>
      <w:r>
        <w:rPr>
          <w:color w:val="231F20"/>
          <w:spacing w:val="-7"/>
          <w:w w:val="95"/>
        </w:rPr>
        <w:t> </w:t>
      </w:r>
      <w:r>
        <w:rPr>
          <w:color w:val="231F20"/>
          <w:w w:val="95"/>
        </w:rPr>
        <w:t>su</w:t>
      </w:r>
      <w:r>
        <w:rPr>
          <w:color w:val="231F20"/>
          <w:spacing w:val="-7"/>
          <w:w w:val="95"/>
        </w:rPr>
        <w:t> </w:t>
      </w:r>
      <w:r>
        <w:rPr>
          <w:color w:val="231F20"/>
          <w:w w:val="95"/>
        </w:rPr>
        <w:t>autocontrol,</w:t>
      </w:r>
      <w:r>
        <w:rPr>
          <w:color w:val="231F20"/>
          <w:spacing w:val="-7"/>
          <w:w w:val="95"/>
        </w:rPr>
        <w:t> </w:t>
      </w:r>
      <w:r>
        <w:rPr>
          <w:color w:val="231F20"/>
          <w:w w:val="95"/>
        </w:rPr>
        <w:t>conforme</w:t>
      </w:r>
      <w:r>
        <w:rPr>
          <w:color w:val="231F20"/>
          <w:spacing w:val="-7"/>
          <w:w w:val="95"/>
        </w:rPr>
        <w:t> </w:t>
      </w:r>
      <w:r>
        <w:rPr>
          <w:color w:val="231F20"/>
          <w:w w:val="95"/>
        </w:rPr>
        <w:t>a</w:t>
      </w:r>
      <w:r>
        <w:rPr>
          <w:color w:val="231F20"/>
          <w:spacing w:val="-7"/>
          <w:w w:val="95"/>
        </w:rPr>
        <w:t> </w:t>
      </w:r>
      <w:r>
        <w:rPr>
          <w:color w:val="231F20"/>
          <w:w w:val="95"/>
        </w:rPr>
        <w:t>las</w:t>
      </w:r>
      <w:r>
        <w:rPr>
          <w:color w:val="231F20"/>
          <w:spacing w:val="-7"/>
          <w:w w:val="95"/>
        </w:rPr>
        <w:t> </w:t>
      </w:r>
      <w:r>
        <w:rPr>
          <w:color w:val="231F20"/>
          <w:w w:val="95"/>
        </w:rPr>
        <w:t>propuestas</w:t>
      </w:r>
      <w:r>
        <w:rPr>
          <w:color w:val="231F20"/>
          <w:spacing w:val="-7"/>
          <w:w w:val="95"/>
        </w:rPr>
        <w:t> </w:t>
      </w:r>
      <w:r>
        <w:rPr>
          <w:color w:val="231F20"/>
          <w:w w:val="95"/>
        </w:rPr>
        <w:t>que</w:t>
      </w:r>
      <w:r>
        <w:rPr>
          <w:color w:val="231F20"/>
          <w:spacing w:val="-7"/>
          <w:w w:val="95"/>
        </w:rPr>
        <w:t> </w:t>
      </w:r>
      <w:r>
        <w:rPr>
          <w:color w:val="231F20"/>
          <w:w w:val="95"/>
        </w:rPr>
        <w:t>se</w:t>
      </w:r>
      <w:r>
        <w:rPr>
          <w:color w:val="231F20"/>
          <w:spacing w:val="-7"/>
          <w:w w:val="95"/>
        </w:rPr>
        <w:t> </w:t>
      </w:r>
      <w:r>
        <w:rPr>
          <w:color w:val="231F20"/>
          <w:w w:val="95"/>
        </w:rPr>
        <w:t>presentan</w:t>
      </w:r>
      <w:r>
        <w:rPr>
          <w:color w:val="231F20"/>
          <w:spacing w:val="-7"/>
          <w:w w:val="95"/>
        </w:rPr>
        <w:t> </w:t>
      </w:r>
      <w:r>
        <w:rPr>
          <w:color w:val="231F20"/>
          <w:w w:val="95"/>
        </w:rPr>
        <w:t>al </w:t>
      </w:r>
      <w:r>
        <w:rPr>
          <w:color w:val="231F20"/>
          <w:w w:val="90"/>
        </w:rPr>
        <w:t>final del</w:t>
      </w:r>
      <w:r>
        <w:rPr>
          <w:color w:val="231F20"/>
          <w:spacing w:val="13"/>
          <w:w w:val="90"/>
        </w:rPr>
        <w:t> </w:t>
      </w:r>
      <w:r>
        <w:rPr>
          <w:color w:val="231F20"/>
          <w:w w:val="90"/>
        </w:rPr>
        <w:t>capítulo.</w:t>
      </w:r>
    </w:p>
    <w:p>
      <w:pPr>
        <w:pStyle w:val="BodyText"/>
        <w:spacing w:line="260" w:lineRule="exact"/>
        <w:ind w:left="113" w:right="111" w:firstLine="283"/>
        <w:jc w:val="both"/>
      </w:pPr>
      <w:r>
        <w:rPr>
          <w:color w:val="231F20"/>
          <w:w w:val="95"/>
        </w:rPr>
        <w:t>A</w:t>
      </w:r>
      <w:r>
        <w:rPr>
          <w:color w:val="231F20"/>
          <w:spacing w:val="-30"/>
          <w:w w:val="95"/>
        </w:rPr>
        <w:t> </w:t>
      </w:r>
      <w:r>
        <w:rPr>
          <w:color w:val="231F20"/>
          <w:w w:val="95"/>
        </w:rPr>
        <w:t>pesar</w:t>
      </w:r>
      <w:r>
        <w:rPr>
          <w:color w:val="231F20"/>
          <w:spacing w:val="-30"/>
          <w:w w:val="95"/>
        </w:rPr>
        <w:t> </w:t>
      </w:r>
      <w:r>
        <w:rPr>
          <w:color w:val="231F20"/>
          <w:w w:val="95"/>
        </w:rPr>
        <w:t>de</w:t>
      </w:r>
      <w:r>
        <w:rPr>
          <w:color w:val="231F20"/>
          <w:spacing w:val="-30"/>
          <w:w w:val="95"/>
        </w:rPr>
        <w:t> </w:t>
      </w:r>
      <w:r>
        <w:rPr>
          <w:color w:val="231F20"/>
          <w:w w:val="95"/>
        </w:rPr>
        <w:t>que</w:t>
      </w:r>
      <w:r>
        <w:rPr>
          <w:color w:val="231F20"/>
          <w:spacing w:val="-30"/>
          <w:w w:val="95"/>
        </w:rPr>
        <w:t> </w:t>
      </w:r>
      <w:r>
        <w:rPr>
          <w:color w:val="231F20"/>
          <w:w w:val="95"/>
        </w:rPr>
        <w:t>el</w:t>
      </w:r>
      <w:r>
        <w:rPr>
          <w:color w:val="231F20"/>
          <w:spacing w:val="-30"/>
          <w:w w:val="95"/>
        </w:rPr>
        <w:t> </w:t>
      </w:r>
      <w:r>
        <w:rPr>
          <w:color w:val="231F20"/>
          <w:w w:val="95"/>
        </w:rPr>
        <w:t>capítulo</w:t>
      </w:r>
      <w:r>
        <w:rPr>
          <w:color w:val="231F20"/>
          <w:spacing w:val="-30"/>
          <w:w w:val="95"/>
        </w:rPr>
        <w:t> </w:t>
      </w:r>
      <w:r>
        <w:rPr>
          <w:color w:val="231F20"/>
          <w:w w:val="95"/>
        </w:rPr>
        <w:t>está</w:t>
      </w:r>
      <w:r>
        <w:rPr>
          <w:color w:val="231F20"/>
          <w:spacing w:val="-30"/>
          <w:w w:val="95"/>
        </w:rPr>
        <w:t> </w:t>
      </w:r>
      <w:r>
        <w:rPr>
          <w:color w:val="231F20"/>
          <w:w w:val="95"/>
        </w:rPr>
        <w:t>integrado</w:t>
      </w:r>
      <w:r>
        <w:rPr>
          <w:color w:val="231F20"/>
          <w:spacing w:val="-30"/>
          <w:w w:val="95"/>
        </w:rPr>
        <w:t> </w:t>
      </w:r>
      <w:r>
        <w:rPr>
          <w:color w:val="231F20"/>
          <w:w w:val="95"/>
        </w:rPr>
        <w:t>por</w:t>
      </w:r>
      <w:r>
        <w:rPr>
          <w:color w:val="231F20"/>
          <w:spacing w:val="-30"/>
          <w:w w:val="95"/>
        </w:rPr>
        <w:t> </w:t>
      </w:r>
      <w:r>
        <w:rPr>
          <w:color w:val="231F20"/>
          <w:w w:val="95"/>
        </w:rPr>
        <w:t>un</w:t>
      </w:r>
      <w:r>
        <w:rPr>
          <w:color w:val="231F20"/>
          <w:spacing w:val="-30"/>
          <w:w w:val="95"/>
        </w:rPr>
        <w:t> </w:t>
      </w:r>
      <w:r>
        <w:rPr>
          <w:color w:val="231F20"/>
          <w:w w:val="95"/>
        </w:rPr>
        <w:t>marco</w:t>
      </w:r>
      <w:r>
        <w:rPr>
          <w:color w:val="231F20"/>
          <w:spacing w:val="-30"/>
          <w:w w:val="95"/>
        </w:rPr>
        <w:t> </w:t>
      </w:r>
      <w:r>
        <w:rPr>
          <w:color w:val="231F20"/>
          <w:w w:val="95"/>
        </w:rPr>
        <w:t>conceptual,</w:t>
      </w:r>
      <w:r>
        <w:rPr>
          <w:color w:val="231F20"/>
          <w:spacing w:val="-30"/>
          <w:w w:val="95"/>
        </w:rPr>
        <w:t> </w:t>
      </w:r>
      <w:r>
        <w:rPr>
          <w:color w:val="231F20"/>
          <w:w w:val="95"/>
        </w:rPr>
        <w:t>posterior- mente</w:t>
      </w:r>
      <w:r>
        <w:rPr>
          <w:color w:val="231F20"/>
          <w:spacing w:val="-16"/>
          <w:w w:val="95"/>
        </w:rPr>
        <w:t> </w:t>
      </w:r>
      <w:r>
        <w:rPr>
          <w:color w:val="231F20"/>
          <w:w w:val="95"/>
        </w:rPr>
        <w:t>un</w:t>
      </w:r>
      <w:r>
        <w:rPr>
          <w:color w:val="231F20"/>
          <w:spacing w:val="-16"/>
          <w:w w:val="95"/>
        </w:rPr>
        <w:t> </w:t>
      </w:r>
      <w:r>
        <w:rPr>
          <w:color w:val="231F20"/>
          <w:w w:val="95"/>
        </w:rPr>
        <w:t>marco</w:t>
      </w:r>
      <w:r>
        <w:rPr>
          <w:color w:val="231F20"/>
          <w:spacing w:val="-16"/>
          <w:w w:val="95"/>
        </w:rPr>
        <w:t> </w:t>
      </w:r>
      <w:r>
        <w:rPr>
          <w:color w:val="231F20"/>
          <w:w w:val="95"/>
        </w:rPr>
        <w:t>teórico</w:t>
      </w:r>
      <w:r>
        <w:rPr>
          <w:color w:val="231F20"/>
          <w:spacing w:val="-16"/>
          <w:w w:val="95"/>
        </w:rPr>
        <w:t> </w:t>
      </w:r>
      <w:r>
        <w:rPr>
          <w:color w:val="231F20"/>
          <w:w w:val="95"/>
        </w:rPr>
        <w:t>construido</w:t>
      </w:r>
      <w:r>
        <w:rPr>
          <w:color w:val="231F20"/>
          <w:spacing w:val="-16"/>
          <w:w w:val="95"/>
        </w:rPr>
        <w:t> </w:t>
      </w:r>
      <w:r>
        <w:rPr>
          <w:color w:val="231F20"/>
          <w:w w:val="95"/>
        </w:rPr>
        <w:t>por</w:t>
      </w:r>
      <w:r>
        <w:rPr>
          <w:color w:val="231F20"/>
          <w:spacing w:val="-16"/>
          <w:w w:val="95"/>
        </w:rPr>
        <w:t> </w:t>
      </w:r>
      <w:r>
        <w:rPr>
          <w:color w:val="231F20"/>
          <w:w w:val="95"/>
        </w:rPr>
        <w:t>las</w:t>
      </w:r>
      <w:r>
        <w:rPr>
          <w:color w:val="231F20"/>
          <w:spacing w:val="-16"/>
          <w:w w:val="95"/>
        </w:rPr>
        <w:t> </w:t>
      </w:r>
      <w:r>
        <w:rPr>
          <w:color w:val="231F20"/>
          <w:w w:val="95"/>
        </w:rPr>
        <w:t>diversas</w:t>
      </w:r>
      <w:r>
        <w:rPr>
          <w:color w:val="231F20"/>
          <w:spacing w:val="-16"/>
          <w:w w:val="95"/>
        </w:rPr>
        <w:t> </w:t>
      </w:r>
      <w:r>
        <w:rPr>
          <w:color w:val="231F20"/>
          <w:w w:val="95"/>
        </w:rPr>
        <w:t>teorías</w:t>
      </w:r>
      <w:r>
        <w:rPr>
          <w:color w:val="231F20"/>
          <w:spacing w:val="-16"/>
          <w:w w:val="95"/>
        </w:rPr>
        <w:t> </w:t>
      </w:r>
      <w:r>
        <w:rPr>
          <w:color w:val="231F20"/>
          <w:w w:val="95"/>
        </w:rPr>
        <w:t>que</w:t>
      </w:r>
      <w:r>
        <w:rPr>
          <w:color w:val="231F20"/>
          <w:spacing w:val="-16"/>
          <w:w w:val="95"/>
        </w:rPr>
        <w:t> </w:t>
      </w:r>
      <w:r>
        <w:rPr>
          <w:color w:val="231F20"/>
          <w:w w:val="95"/>
        </w:rPr>
        <w:t>le</w:t>
      </w:r>
      <w:r>
        <w:rPr>
          <w:color w:val="231F20"/>
          <w:spacing w:val="-16"/>
          <w:w w:val="95"/>
        </w:rPr>
        <w:t> </w:t>
      </w:r>
      <w:r>
        <w:rPr>
          <w:color w:val="231F20"/>
          <w:w w:val="95"/>
        </w:rPr>
        <w:t>dan</w:t>
      </w:r>
      <w:r>
        <w:rPr>
          <w:color w:val="231F20"/>
          <w:spacing w:val="-16"/>
          <w:w w:val="95"/>
        </w:rPr>
        <w:t> </w:t>
      </w:r>
      <w:r>
        <w:rPr>
          <w:color w:val="231F20"/>
          <w:w w:val="95"/>
        </w:rPr>
        <w:t>sustento en</w:t>
      </w:r>
      <w:r>
        <w:rPr>
          <w:color w:val="231F20"/>
          <w:spacing w:val="-12"/>
          <w:w w:val="95"/>
        </w:rPr>
        <w:t> </w:t>
      </w:r>
      <w:r>
        <w:rPr>
          <w:color w:val="231F20"/>
          <w:w w:val="95"/>
        </w:rPr>
        <w:t>la</w:t>
      </w:r>
      <w:r>
        <w:rPr>
          <w:color w:val="231F20"/>
          <w:spacing w:val="-11"/>
          <w:w w:val="95"/>
        </w:rPr>
        <w:t> </w:t>
      </w:r>
      <w:r>
        <w:rPr>
          <w:color w:val="231F20"/>
          <w:w w:val="95"/>
        </w:rPr>
        <w:t>época</w:t>
      </w:r>
      <w:r>
        <w:rPr>
          <w:color w:val="231F20"/>
          <w:spacing w:val="-12"/>
          <w:w w:val="95"/>
        </w:rPr>
        <w:t> </w:t>
      </w:r>
      <w:r>
        <w:rPr>
          <w:color w:val="231F20"/>
          <w:w w:val="95"/>
        </w:rPr>
        <w:t>actual</w:t>
      </w:r>
      <w:r>
        <w:rPr>
          <w:color w:val="231F20"/>
          <w:spacing w:val="-11"/>
          <w:w w:val="95"/>
        </w:rPr>
        <w:t> </w:t>
      </w:r>
      <w:r>
        <w:rPr>
          <w:color w:val="231F20"/>
          <w:w w:val="95"/>
        </w:rPr>
        <w:t>y</w:t>
      </w:r>
      <w:r>
        <w:rPr>
          <w:color w:val="231F20"/>
          <w:spacing w:val="-12"/>
          <w:w w:val="95"/>
        </w:rPr>
        <w:t> </w:t>
      </w:r>
      <w:r>
        <w:rPr>
          <w:color w:val="231F20"/>
          <w:w w:val="95"/>
        </w:rPr>
        <w:t>a</w:t>
      </w:r>
      <w:r>
        <w:rPr>
          <w:color w:val="231F20"/>
          <w:spacing w:val="-12"/>
          <w:w w:val="95"/>
        </w:rPr>
        <w:t> </w:t>
      </w:r>
      <w:r>
        <w:rPr>
          <w:color w:val="231F20"/>
          <w:w w:val="95"/>
        </w:rPr>
        <w:t>partir</w:t>
      </w:r>
      <w:r>
        <w:rPr>
          <w:color w:val="231F20"/>
          <w:spacing w:val="-11"/>
          <w:w w:val="95"/>
        </w:rPr>
        <w:t> </w:t>
      </w:r>
      <w:r>
        <w:rPr>
          <w:color w:val="231F20"/>
          <w:w w:val="95"/>
        </w:rPr>
        <w:t>del</w:t>
      </w:r>
      <w:r>
        <w:rPr>
          <w:color w:val="231F20"/>
          <w:spacing w:val="-11"/>
          <w:w w:val="95"/>
        </w:rPr>
        <w:t> </w:t>
      </w:r>
      <w:r>
        <w:rPr>
          <w:color w:val="231F20"/>
          <w:w w:val="95"/>
        </w:rPr>
        <w:t>cual</w:t>
      </w:r>
      <w:r>
        <w:rPr>
          <w:color w:val="231F20"/>
          <w:spacing w:val="-12"/>
          <w:w w:val="95"/>
        </w:rPr>
        <w:t> </w:t>
      </w:r>
      <w:r>
        <w:rPr>
          <w:color w:val="231F20"/>
          <w:w w:val="95"/>
        </w:rPr>
        <w:t>se</w:t>
      </w:r>
      <w:r>
        <w:rPr>
          <w:color w:val="231F20"/>
          <w:spacing w:val="-12"/>
          <w:w w:val="95"/>
        </w:rPr>
        <w:t> </w:t>
      </w:r>
      <w:r>
        <w:rPr>
          <w:color w:val="231F20"/>
          <w:spacing w:val="-2"/>
          <w:w w:val="95"/>
        </w:rPr>
        <w:t>aborda</w:t>
      </w:r>
      <w:r>
        <w:rPr>
          <w:color w:val="231F20"/>
          <w:spacing w:val="-11"/>
          <w:w w:val="95"/>
        </w:rPr>
        <w:t> </w:t>
      </w:r>
      <w:r>
        <w:rPr>
          <w:color w:val="231F20"/>
          <w:w w:val="95"/>
        </w:rPr>
        <w:t>al</w:t>
      </w:r>
      <w:r>
        <w:rPr>
          <w:color w:val="231F20"/>
          <w:spacing w:val="-11"/>
          <w:w w:val="95"/>
        </w:rPr>
        <w:t> </w:t>
      </w:r>
      <w:r>
        <w:rPr>
          <w:color w:val="231F20"/>
          <w:w w:val="95"/>
        </w:rPr>
        <w:t>sistema</w:t>
      </w:r>
      <w:r>
        <w:rPr>
          <w:color w:val="231F20"/>
          <w:spacing w:val="-12"/>
          <w:w w:val="95"/>
        </w:rPr>
        <w:t> </w:t>
      </w:r>
      <w:r>
        <w:rPr>
          <w:color w:val="231F20"/>
          <w:w w:val="95"/>
        </w:rPr>
        <w:t>constitucional</w:t>
      </w:r>
      <w:r>
        <w:rPr>
          <w:color w:val="231F20"/>
          <w:spacing w:val="-12"/>
          <w:w w:val="95"/>
        </w:rPr>
        <w:t> </w:t>
      </w:r>
      <w:r>
        <w:rPr>
          <w:color w:val="231F20"/>
          <w:w w:val="95"/>
        </w:rPr>
        <w:t>de</w:t>
      </w:r>
      <w:r>
        <w:rPr>
          <w:color w:val="231F20"/>
          <w:spacing w:val="-11"/>
          <w:w w:val="95"/>
        </w:rPr>
        <w:t> </w:t>
      </w:r>
      <w:r>
        <w:rPr>
          <w:color w:val="231F20"/>
          <w:w w:val="95"/>
        </w:rPr>
        <w:t>res- ponsabilidades</w:t>
      </w:r>
      <w:r>
        <w:rPr>
          <w:color w:val="231F20"/>
          <w:spacing w:val="-31"/>
          <w:w w:val="95"/>
        </w:rPr>
        <w:t> </w:t>
      </w:r>
      <w:r>
        <w:rPr>
          <w:color w:val="231F20"/>
          <w:w w:val="95"/>
        </w:rPr>
        <w:t>como</w:t>
      </w:r>
      <w:r>
        <w:rPr>
          <w:color w:val="231F20"/>
          <w:spacing w:val="-31"/>
          <w:w w:val="95"/>
        </w:rPr>
        <w:t> </w:t>
      </w:r>
      <w:r>
        <w:rPr>
          <w:color w:val="231F20"/>
          <w:w w:val="95"/>
        </w:rPr>
        <w:t>uno</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instrumentos</w:t>
      </w:r>
      <w:r>
        <w:rPr>
          <w:color w:val="231F20"/>
          <w:spacing w:val="-31"/>
          <w:w w:val="95"/>
        </w:rPr>
        <w:t> </w:t>
      </w:r>
      <w:r>
        <w:rPr>
          <w:color w:val="231F20"/>
          <w:w w:val="95"/>
        </w:rPr>
        <w:t>con</w:t>
      </w:r>
      <w:r>
        <w:rPr>
          <w:color w:val="231F20"/>
          <w:spacing w:val="-31"/>
          <w:w w:val="95"/>
        </w:rPr>
        <w:t> </w:t>
      </w:r>
      <w:r>
        <w:rPr>
          <w:color w:val="231F20"/>
          <w:w w:val="95"/>
        </w:rPr>
        <w:t>los</w:t>
      </w:r>
      <w:r>
        <w:rPr>
          <w:color w:val="231F20"/>
          <w:spacing w:val="-31"/>
          <w:w w:val="95"/>
        </w:rPr>
        <w:t> </w:t>
      </w:r>
      <w:r>
        <w:rPr>
          <w:color w:val="231F20"/>
          <w:w w:val="95"/>
        </w:rPr>
        <w:t>que</w:t>
      </w:r>
      <w:r>
        <w:rPr>
          <w:color w:val="231F20"/>
          <w:spacing w:val="-31"/>
          <w:w w:val="95"/>
        </w:rPr>
        <w:t> </w:t>
      </w:r>
      <w:r>
        <w:rPr>
          <w:color w:val="231F20"/>
          <w:w w:val="95"/>
        </w:rPr>
        <w:t>cuenta</w:t>
      </w:r>
      <w:r>
        <w:rPr>
          <w:color w:val="231F20"/>
          <w:spacing w:val="-31"/>
          <w:w w:val="95"/>
        </w:rPr>
        <w:t> </w:t>
      </w:r>
      <w:r>
        <w:rPr>
          <w:color w:val="231F20"/>
          <w:w w:val="95"/>
        </w:rPr>
        <w:t>el</w:t>
      </w:r>
      <w:r>
        <w:rPr>
          <w:color w:val="231F20"/>
          <w:spacing w:val="-31"/>
          <w:w w:val="95"/>
        </w:rPr>
        <w:t> </w:t>
      </w:r>
      <w:r>
        <w:rPr>
          <w:color w:val="231F20"/>
          <w:w w:val="95"/>
        </w:rPr>
        <w:t>Estado</w:t>
      </w:r>
      <w:r>
        <w:rPr>
          <w:color w:val="231F20"/>
          <w:spacing w:val="-31"/>
          <w:w w:val="95"/>
        </w:rPr>
        <w:t> </w:t>
      </w:r>
      <w:r>
        <w:rPr>
          <w:color w:val="231F20"/>
          <w:w w:val="95"/>
        </w:rPr>
        <w:t>cons- titucional</w:t>
      </w:r>
      <w:r>
        <w:rPr>
          <w:color w:val="231F20"/>
          <w:spacing w:val="-27"/>
          <w:w w:val="95"/>
        </w:rPr>
        <w:t> </w:t>
      </w:r>
      <w:r>
        <w:rPr>
          <w:color w:val="231F20"/>
          <w:w w:val="95"/>
        </w:rPr>
        <w:t>en</w:t>
      </w:r>
      <w:r>
        <w:rPr>
          <w:color w:val="231F20"/>
          <w:spacing w:val="-27"/>
          <w:w w:val="95"/>
        </w:rPr>
        <w:t> </w:t>
      </w:r>
      <w:r>
        <w:rPr>
          <w:color w:val="231F20"/>
          <w:w w:val="95"/>
        </w:rPr>
        <w:t>México,</w:t>
      </w:r>
      <w:r>
        <w:rPr>
          <w:color w:val="231F20"/>
          <w:spacing w:val="-27"/>
          <w:w w:val="95"/>
        </w:rPr>
        <w:t> </w:t>
      </w:r>
      <w:r>
        <w:rPr>
          <w:color w:val="231F20"/>
          <w:w w:val="95"/>
        </w:rPr>
        <w:t>desde</w:t>
      </w:r>
      <w:r>
        <w:rPr>
          <w:color w:val="231F20"/>
          <w:spacing w:val="-27"/>
          <w:w w:val="95"/>
        </w:rPr>
        <w:t> </w:t>
      </w:r>
      <w:r>
        <w:rPr>
          <w:color w:val="231F20"/>
          <w:w w:val="95"/>
        </w:rPr>
        <w:t>el</w:t>
      </w:r>
      <w:r>
        <w:rPr>
          <w:color w:val="231F20"/>
          <w:spacing w:val="-27"/>
          <w:w w:val="95"/>
        </w:rPr>
        <w:t> </w:t>
      </w:r>
      <w:r>
        <w:rPr>
          <w:color w:val="231F20"/>
          <w:w w:val="95"/>
        </w:rPr>
        <w:t>ámbito</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habitantes</w:t>
      </w:r>
      <w:r>
        <w:rPr>
          <w:color w:val="231F20"/>
          <w:spacing w:val="-26"/>
          <w:w w:val="95"/>
        </w:rPr>
        <w:t> </w:t>
      </w:r>
      <w:r>
        <w:rPr>
          <w:color w:val="231F20"/>
          <w:w w:val="95"/>
        </w:rPr>
        <w:t>y</w:t>
      </w:r>
      <w:r>
        <w:rPr>
          <w:color w:val="231F20"/>
          <w:spacing w:val="-27"/>
          <w:w w:val="95"/>
        </w:rPr>
        <w:t> </w:t>
      </w:r>
      <w:r>
        <w:rPr>
          <w:color w:val="231F20"/>
          <w:w w:val="95"/>
        </w:rPr>
        <w:t>ciudadanos</w:t>
      </w:r>
      <w:r>
        <w:rPr>
          <w:color w:val="231F20"/>
          <w:spacing w:val="-27"/>
          <w:w w:val="95"/>
        </w:rPr>
        <w:t> </w:t>
      </w:r>
      <w:r>
        <w:rPr>
          <w:color w:val="231F20"/>
          <w:w w:val="95"/>
        </w:rPr>
        <w:t>de</w:t>
      </w:r>
      <w:r>
        <w:rPr>
          <w:color w:val="231F20"/>
          <w:spacing w:val="-27"/>
          <w:w w:val="95"/>
        </w:rPr>
        <w:t> </w:t>
      </w:r>
      <w:r>
        <w:rPr>
          <w:color w:val="231F20"/>
          <w:w w:val="95"/>
        </w:rPr>
        <w:t>México, así</w:t>
      </w:r>
      <w:r>
        <w:rPr>
          <w:color w:val="231F20"/>
          <w:spacing w:val="-17"/>
          <w:w w:val="95"/>
        </w:rPr>
        <w:t> </w:t>
      </w:r>
      <w:r>
        <w:rPr>
          <w:color w:val="231F20"/>
          <w:w w:val="95"/>
        </w:rPr>
        <w:t>como</w:t>
      </w:r>
      <w:r>
        <w:rPr>
          <w:color w:val="231F20"/>
          <w:spacing w:val="-17"/>
          <w:w w:val="95"/>
        </w:rPr>
        <w:t> </w:t>
      </w:r>
      <w:r>
        <w:rPr>
          <w:color w:val="231F20"/>
          <w:w w:val="95"/>
        </w:rPr>
        <w:t>del</w:t>
      </w:r>
      <w:r>
        <w:rPr>
          <w:color w:val="231F20"/>
          <w:spacing w:val="-17"/>
          <w:w w:val="95"/>
        </w:rPr>
        <w:t> </w:t>
      </w:r>
      <w:r>
        <w:rPr>
          <w:color w:val="231F20"/>
          <w:w w:val="95"/>
        </w:rPr>
        <w:t>Estado</w:t>
      </w:r>
      <w:r>
        <w:rPr>
          <w:color w:val="231F20"/>
          <w:spacing w:val="-17"/>
          <w:w w:val="95"/>
        </w:rPr>
        <w:t> </w:t>
      </w:r>
      <w:r>
        <w:rPr>
          <w:color w:val="231F20"/>
          <w:w w:val="95"/>
        </w:rPr>
        <w:t>en</w:t>
      </w:r>
      <w:r>
        <w:rPr>
          <w:color w:val="231F20"/>
          <w:spacing w:val="-17"/>
          <w:w w:val="95"/>
        </w:rPr>
        <w:t> </w:t>
      </w:r>
      <w:r>
        <w:rPr>
          <w:color w:val="231F20"/>
          <w:w w:val="95"/>
        </w:rPr>
        <w:t>su</w:t>
      </w:r>
      <w:r>
        <w:rPr>
          <w:color w:val="231F20"/>
          <w:spacing w:val="-17"/>
          <w:w w:val="95"/>
        </w:rPr>
        <w:t> </w:t>
      </w:r>
      <w:r>
        <w:rPr>
          <w:color w:val="231F20"/>
          <w:w w:val="95"/>
        </w:rPr>
        <w:t>actuar</w:t>
      </w:r>
      <w:r>
        <w:rPr>
          <w:color w:val="231F20"/>
          <w:spacing w:val="-17"/>
          <w:w w:val="95"/>
        </w:rPr>
        <w:t> </w:t>
      </w:r>
      <w:r>
        <w:rPr>
          <w:color w:val="231F20"/>
          <w:w w:val="95"/>
        </w:rPr>
        <w:t>como</w:t>
      </w:r>
      <w:r>
        <w:rPr>
          <w:color w:val="231F20"/>
          <w:spacing w:val="-17"/>
          <w:w w:val="95"/>
        </w:rPr>
        <w:t> </w:t>
      </w:r>
      <w:r>
        <w:rPr>
          <w:color w:val="231F20"/>
          <w:w w:val="95"/>
        </w:rPr>
        <w:t>ente</w:t>
      </w:r>
      <w:r>
        <w:rPr>
          <w:color w:val="231F20"/>
          <w:spacing w:val="-17"/>
          <w:w w:val="95"/>
        </w:rPr>
        <w:t> </w:t>
      </w:r>
      <w:r>
        <w:rPr>
          <w:color w:val="231F20"/>
          <w:w w:val="95"/>
        </w:rPr>
        <w:t>jurídico</w:t>
      </w:r>
      <w:r>
        <w:rPr>
          <w:color w:val="231F20"/>
          <w:spacing w:val="-17"/>
          <w:w w:val="95"/>
        </w:rPr>
        <w:t> </w:t>
      </w:r>
      <w:r>
        <w:rPr>
          <w:color w:val="231F20"/>
          <w:w w:val="95"/>
        </w:rPr>
        <w:t>y</w:t>
      </w:r>
      <w:r>
        <w:rPr>
          <w:color w:val="231F20"/>
          <w:spacing w:val="-17"/>
          <w:w w:val="95"/>
        </w:rPr>
        <w:t> </w:t>
      </w:r>
      <w:r>
        <w:rPr>
          <w:color w:val="231F20"/>
          <w:w w:val="95"/>
        </w:rPr>
        <w:t>a</w:t>
      </w:r>
      <w:r>
        <w:rPr>
          <w:color w:val="231F20"/>
          <w:spacing w:val="-17"/>
          <w:w w:val="95"/>
        </w:rPr>
        <w:t> </w:t>
      </w:r>
      <w:r>
        <w:rPr>
          <w:color w:val="231F20"/>
          <w:w w:val="95"/>
        </w:rPr>
        <w:t>través</w:t>
      </w:r>
      <w:r>
        <w:rPr>
          <w:color w:val="231F20"/>
          <w:spacing w:val="-17"/>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servidores </w:t>
      </w:r>
      <w:r>
        <w:rPr>
          <w:color w:val="231F20"/>
          <w:w w:val="90"/>
        </w:rPr>
        <w:t>públicos</w:t>
      </w:r>
      <w:r>
        <w:rPr>
          <w:color w:val="231F20"/>
          <w:spacing w:val="-11"/>
          <w:w w:val="90"/>
        </w:rPr>
        <w:t> </w:t>
      </w:r>
      <w:r>
        <w:rPr>
          <w:color w:val="231F20"/>
          <w:w w:val="90"/>
        </w:rPr>
        <w:t>que</w:t>
      </w:r>
      <w:r>
        <w:rPr>
          <w:color w:val="231F20"/>
          <w:spacing w:val="-11"/>
          <w:w w:val="90"/>
        </w:rPr>
        <w:t> </w:t>
      </w:r>
      <w:r>
        <w:rPr>
          <w:color w:val="231F20"/>
          <w:w w:val="90"/>
        </w:rPr>
        <w:t>en</w:t>
      </w:r>
      <w:r>
        <w:rPr>
          <w:color w:val="231F20"/>
          <w:spacing w:val="-12"/>
          <w:w w:val="90"/>
        </w:rPr>
        <w:t> </w:t>
      </w:r>
      <w:r>
        <w:rPr>
          <w:color w:val="231F20"/>
          <w:w w:val="90"/>
        </w:rPr>
        <w:t>su</w:t>
      </w:r>
      <w:r>
        <w:rPr>
          <w:color w:val="231F20"/>
          <w:spacing w:val="-11"/>
          <w:w w:val="90"/>
        </w:rPr>
        <w:t> </w:t>
      </w:r>
      <w:r>
        <w:rPr>
          <w:color w:val="231F20"/>
          <w:w w:val="90"/>
        </w:rPr>
        <w:t>nombre</w:t>
      </w:r>
      <w:r>
        <w:rPr>
          <w:color w:val="231F20"/>
          <w:spacing w:val="-11"/>
          <w:w w:val="90"/>
        </w:rPr>
        <w:t> </w:t>
      </w:r>
      <w:r>
        <w:rPr>
          <w:color w:val="231F20"/>
          <w:w w:val="90"/>
        </w:rPr>
        <w:t>y</w:t>
      </w:r>
      <w:r>
        <w:rPr>
          <w:color w:val="231F20"/>
          <w:spacing w:val="-11"/>
          <w:w w:val="90"/>
        </w:rPr>
        <w:t> </w:t>
      </w:r>
      <w:r>
        <w:rPr>
          <w:color w:val="231F20"/>
          <w:w w:val="90"/>
        </w:rPr>
        <w:t>representación</w:t>
      </w:r>
      <w:r>
        <w:rPr>
          <w:color w:val="231F20"/>
          <w:spacing w:val="-11"/>
          <w:w w:val="90"/>
        </w:rPr>
        <w:t> </w:t>
      </w:r>
      <w:r>
        <w:rPr>
          <w:color w:val="231F20"/>
          <w:w w:val="90"/>
        </w:rPr>
        <w:t>llevan</w:t>
      </w:r>
      <w:r>
        <w:rPr>
          <w:color w:val="231F20"/>
          <w:spacing w:val="-11"/>
          <w:w w:val="90"/>
        </w:rPr>
        <w:t> </w:t>
      </w:r>
      <w:r>
        <w:rPr>
          <w:color w:val="231F20"/>
          <w:w w:val="90"/>
        </w:rPr>
        <w:t>a</w:t>
      </w:r>
      <w:r>
        <w:rPr>
          <w:color w:val="231F20"/>
          <w:spacing w:val="-12"/>
          <w:w w:val="90"/>
        </w:rPr>
        <w:t> </w:t>
      </w:r>
      <w:r>
        <w:rPr>
          <w:color w:val="231F20"/>
          <w:w w:val="90"/>
        </w:rPr>
        <w:t>cabo</w:t>
      </w:r>
      <w:r>
        <w:rPr>
          <w:color w:val="231F20"/>
          <w:spacing w:val="-11"/>
          <w:w w:val="90"/>
        </w:rPr>
        <w:t> </w:t>
      </w:r>
      <w:r>
        <w:rPr>
          <w:color w:val="231F20"/>
          <w:w w:val="90"/>
        </w:rPr>
        <w:t>actos</w:t>
      </w:r>
      <w:r>
        <w:rPr>
          <w:color w:val="231F20"/>
          <w:spacing w:val="-11"/>
          <w:w w:val="90"/>
        </w:rPr>
        <w:t> </w:t>
      </w:r>
      <w:r>
        <w:rPr>
          <w:color w:val="231F20"/>
          <w:w w:val="90"/>
        </w:rPr>
        <w:t>de</w:t>
      </w:r>
      <w:r>
        <w:rPr>
          <w:color w:val="231F20"/>
          <w:spacing w:val="-11"/>
          <w:w w:val="90"/>
        </w:rPr>
        <w:t> </w:t>
      </w:r>
      <w:r>
        <w:rPr>
          <w:color w:val="231F20"/>
          <w:w w:val="90"/>
        </w:rPr>
        <w:t>administración </w:t>
      </w:r>
      <w:r>
        <w:rPr>
          <w:color w:val="231F20"/>
          <w:w w:val="95"/>
        </w:rPr>
        <w:t>pública,</w:t>
      </w:r>
      <w:r>
        <w:rPr>
          <w:color w:val="231F20"/>
          <w:spacing w:val="-29"/>
          <w:w w:val="95"/>
        </w:rPr>
        <w:t> </w:t>
      </w:r>
      <w:r>
        <w:rPr>
          <w:color w:val="231F20"/>
          <w:w w:val="95"/>
        </w:rPr>
        <w:t>no</w:t>
      </w:r>
      <w:r>
        <w:rPr>
          <w:color w:val="231F20"/>
          <w:spacing w:val="-29"/>
          <w:w w:val="95"/>
        </w:rPr>
        <w:t> </w:t>
      </w:r>
      <w:r>
        <w:rPr>
          <w:color w:val="231F20"/>
          <w:w w:val="95"/>
        </w:rPr>
        <w:t>se</w:t>
      </w:r>
      <w:r>
        <w:rPr>
          <w:color w:val="231F20"/>
          <w:spacing w:val="-29"/>
          <w:w w:val="95"/>
        </w:rPr>
        <w:t> </w:t>
      </w:r>
      <w:r>
        <w:rPr>
          <w:color w:val="231F20"/>
          <w:w w:val="95"/>
        </w:rPr>
        <w:t>obviará</w:t>
      </w:r>
      <w:r>
        <w:rPr>
          <w:color w:val="231F20"/>
          <w:spacing w:val="-30"/>
          <w:w w:val="95"/>
        </w:rPr>
        <w:t> </w:t>
      </w:r>
      <w:r>
        <w:rPr>
          <w:color w:val="231F20"/>
          <w:w w:val="95"/>
        </w:rPr>
        <w:t>mencionar</w:t>
      </w:r>
      <w:r>
        <w:rPr>
          <w:color w:val="231F20"/>
          <w:spacing w:val="-29"/>
          <w:w w:val="95"/>
        </w:rPr>
        <w:t> </w:t>
      </w:r>
      <w:r>
        <w:rPr>
          <w:color w:val="231F20"/>
          <w:w w:val="95"/>
        </w:rPr>
        <w:t>los</w:t>
      </w:r>
      <w:r>
        <w:rPr>
          <w:color w:val="231F20"/>
          <w:spacing w:val="-29"/>
          <w:w w:val="95"/>
        </w:rPr>
        <w:t> </w:t>
      </w:r>
      <w:r>
        <w:rPr>
          <w:color w:val="231F20"/>
          <w:w w:val="95"/>
        </w:rPr>
        <w:t>señalamientos</w:t>
      </w:r>
      <w:r>
        <w:rPr>
          <w:color w:val="231F20"/>
          <w:spacing w:val="-30"/>
          <w:w w:val="95"/>
        </w:rPr>
        <w:t> </w:t>
      </w:r>
      <w:r>
        <w:rPr>
          <w:color w:val="231F20"/>
          <w:w w:val="95"/>
        </w:rPr>
        <w:t>para</w:t>
      </w:r>
      <w:r>
        <w:rPr>
          <w:color w:val="231F20"/>
          <w:spacing w:val="-29"/>
          <w:w w:val="95"/>
        </w:rPr>
        <w:t> </w:t>
      </w:r>
      <w:r>
        <w:rPr>
          <w:color w:val="231F20"/>
          <w:w w:val="95"/>
        </w:rPr>
        <w:t>el</w:t>
      </w:r>
      <w:r>
        <w:rPr>
          <w:color w:val="231F20"/>
          <w:spacing w:val="-29"/>
          <w:w w:val="95"/>
        </w:rPr>
        <w:t> </w:t>
      </w:r>
      <w:r>
        <w:rPr>
          <w:color w:val="231F20"/>
          <w:w w:val="95"/>
        </w:rPr>
        <w:t>diseño</w:t>
      </w:r>
      <w:r>
        <w:rPr>
          <w:color w:val="231F20"/>
          <w:spacing w:val="-29"/>
          <w:w w:val="95"/>
        </w:rPr>
        <w:t> </w:t>
      </w:r>
      <w:r>
        <w:rPr>
          <w:color w:val="231F20"/>
          <w:w w:val="95"/>
        </w:rPr>
        <w:t>de</w:t>
      </w:r>
      <w:r>
        <w:rPr>
          <w:color w:val="231F20"/>
          <w:spacing w:val="-29"/>
          <w:w w:val="95"/>
        </w:rPr>
        <w:t> </w:t>
      </w:r>
      <w:r>
        <w:rPr>
          <w:color w:val="231F20"/>
          <w:w w:val="95"/>
        </w:rPr>
        <w:t>un</w:t>
      </w:r>
      <w:r>
        <w:rPr>
          <w:color w:val="231F20"/>
          <w:spacing w:val="-29"/>
          <w:w w:val="95"/>
        </w:rPr>
        <w:t> </w:t>
      </w:r>
      <w:r>
        <w:rPr>
          <w:color w:val="231F20"/>
          <w:w w:val="95"/>
        </w:rPr>
        <w:t>modelo </w:t>
      </w:r>
      <w:r>
        <w:rPr>
          <w:color w:val="231F20"/>
          <w:w w:val="90"/>
        </w:rPr>
        <w:t>estructuralista</w:t>
      </w:r>
      <w:r>
        <w:rPr>
          <w:color w:val="231F20"/>
          <w:spacing w:val="-20"/>
          <w:w w:val="90"/>
        </w:rPr>
        <w:t> </w:t>
      </w:r>
      <w:r>
        <w:rPr>
          <w:color w:val="231F20"/>
          <w:w w:val="90"/>
        </w:rPr>
        <w:t>de</w:t>
      </w:r>
      <w:r>
        <w:rPr>
          <w:color w:val="231F20"/>
          <w:spacing w:val="-21"/>
          <w:w w:val="90"/>
        </w:rPr>
        <w:t> </w:t>
      </w:r>
      <w:r>
        <w:rPr>
          <w:color w:val="231F20"/>
          <w:w w:val="90"/>
        </w:rPr>
        <w:t>responsabilidades.</w:t>
      </w:r>
    </w:p>
    <w:p>
      <w:pPr>
        <w:pStyle w:val="BodyText"/>
        <w:rPr>
          <w:sz w:val="19"/>
        </w:rPr>
      </w:pPr>
    </w:p>
    <w:p>
      <w:pPr>
        <w:pStyle w:val="ListParagraph"/>
        <w:numPr>
          <w:ilvl w:val="0"/>
          <w:numId w:val="38"/>
        </w:numPr>
        <w:tabs>
          <w:tab w:pos="302" w:val="left" w:leader="none"/>
        </w:tabs>
        <w:spacing w:line="240" w:lineRule="auto" w:before="0" w:after="0"/>
        <w:ind w:left="113" w:right="0" w:firstLine="0"/>
        <w:jc w:val="both"/>
        <w:rPr>
          <w:rFonts w:ascii="Calibri"/>
          <w:sz w:val="17"/>
        </w:rPr>
      </w:pPr>
      <w:r>
        <w:rPr>
          <w:rFonts w:ascii="Calibri"/>
          <w:color w:val="231F20"/>
          <w:spacing w:val="-1"/>
          <w:w w:val="116"/>
          <w:sz w:val="22"/>
        </w:rPr>
        <w:t>e</w:t>
      </w:r>
      <w:r>
        <w:rPr>
          <w:rFonts w:ascii="Calibri"/>
          <w:color w:val="231F20"/>
          <w:w w:val="265"/>
          <w:sz w:val="17"/>
        </w:rPr>
        <w:t>l</w:t>
      </w:r>
      <w:r>
        <w:rPr>
          <w:rFonts w:ascii="Calibri"/>
          <w:color w:val="231F20"/>
          <w:spacing w:val="16"/>
          <w:sz w:val="17"/>
        </w:rPr>
        <w:t> </w:t>
      </w:r>
      <w:r>
        <w:rPr>
          <w:rFonts w:ascii="Calibri"/>
          <w:color w:val="231F20"/>
          <w:spacing w:val="-13"/>
          <w:w w:val="183"/>
          <w:sz w:val="17"/>
        </w:rPr>
        <w:t>f</w:t>
      </w:r>
      <w:r>
        <w:rPr>
          <w:rFonts w:ascii="Calibri"/>
          <w:color w:val="231F20"/>
          <w:w w:val="130"/>
          <w:sz w:val="17"/>
        </w:rPr>
        <w:t>a</w:t>
      </w:r>
      <w:r>
        <w:rPr>
          <w:rFonts w:ascii="Calibri"/>
          <w:color w:val="231F20"/>
          <w:w w:val="125"/>
          <w:sz w:val="17"/>
        </w:rPr>
        <w:t>C</w:t>
      </w:r>
      <w:r>
        <w:rPr>
          <w:rFonts w:ascii="Calibri"/>
          <w:color w:val="231F20"/>
          <w:spacing w:val="-1"/>
          <w:w w:val="197"/>
          <w:sz w:val="17"/>
        </w:rPr>
        <w:t>t</w:t>
      </w:r>
      <w:r>
        <w:rPr>
          <w:rFonts w:ascii="Calibri"/>
          <w:color w:val="231F20"/>
          <w:w w:val="145"/>
          <w:sz w:val="17"/>
        </w:rPr>
        <w:t>o</w:t>
      </w:r>
      <w:r>
        <w:rPr>
          <w:rFonts w:ascii="Calibri"/>
          <w:color w:val="231F20"/>
          <w:w w:val="121"/>
          <w:sz w:val="17"/>
        </w:rPr>
        <w:t>R</w:t>
      </w:r>
      <w:r>
        <w:rPr>
          <w:rFonts w:ascii="Calibri"/>
          <w:color w:val="231F20"/>
          <w:spacing w:val="16"/>
          <w:sz w:val="17"/>
        </w:rPr>
        <w:t> </w:t>
      </w:r>
      <w:r>
        <w:rPr>
          <w:rFonts w:ascii="Calibri"/>
          <w:color w:val="231F20"/>
          <w:w w:val="129"/>
          <w:sz w:val="17"/>
        </w:rPr>
        <w:t>s</w:t>
      </w:r>
      <w:r>
        <w:rPr>
          <w:rFonts w:ascii="Calibri"/>
          <w:color w:val="231F20"/>
          <w:w w:val="160"/>
          <w:sz w:val="17"/>
        </w:rPr>
        <w:t>i</w:t>
      </w:r>
      <w:r>
        <w:rPr>
          <w:rFonts w:ascii="Calibri"/>
          <w:color w:val="231F20"/>
          <w:w w:val="129"/>
          <w:sz w:val="17"/>
        </w:rPr>
        <w:t>s</w:t>
      </w:r>
      <w:r>
        <w:rPr>
          <w:rFonts w:ascii="Calibri"/>
          <w:color w:val="231F20"/>
          <w:spacing w:val="-1"/>
          <w:w w:val="197"/>
          <w:sz w:val="17"/>
        </w:rPr>
        <w:t>t</w:t>
      </w:r>
      <w:r>
        <w:rPr>
          <w:rFonts w:ascii="Calibri"/>
          <w:color w:val="231F20"/>
          <w:spacing w:val="-1"/>
          <w:w w:val="121"/>
          <w:sz w:val="17"/>
        </w:rPr>
        <w:t>e</w:t>
      </w:r>
      <w:r>
        <w:rPr>
          <w:rFonts w:ascii="Calibri"/>
          <w:color w:val="231F20"/>
          <w:w w:val="108"/>
          <w:sz w:val="17"/>
        </w:rPr>
        <w:t>m</w:t>
      </w:r>
      <w:r>
        <w:rPr>
          <w:rFonts w:ascii="Calibri"/>
          <w:color w:val="231F20"/>
          <w:w w:val="130"/>
          <w:sz w:val="17"/>
        </w:rPr>
        <w:t>a</w:t>
      </w:r>
      <w:r>
        <w:rPr>
          <w:rFonts w:ascii="Calibri"/>
          <w:color w:val="231F20"/>
          <w:spacing w:val="16"/>
          <w:sz w:val="17"/>
        </w:rPr>
        <w:t> </w:t>
      </w:r>
      <w:r>
        <w:rPr>
          <w:rFonts w:ascii="Calibri"/>
          <w:color w:val="231F20"/>
          <w:w w:val="135"/>
          <w:sz w:val="17"/>
        </w:rPr>
        <w:t>d</w:t>
      </w:r>
      <w:r>
        <w:rPr>
          <w:rFonts w:ascii="Calibri"/>
          <w:color w:val="231F20"/>
          <w:w w:val="121"/>
          <w:sz w:val="17"/>
        </w:rPr>
        <w:t>e</w:t>
      </w:r>
      <w:r>
        <w:rPr>
          <w:rFonts w:ascii="Calibri"/>
          <w:color w:val="231F20"/>
          <w:spacing w:val="16"/>
          <w:sz w:val="17"/>
        </w:rPr>
        <w:t> </w:t>
      </w:r>
      <w:r>
        <w:rPr>
          <w:rFonts w:ascii="Calibri"/>
          <w:color w:val="231F20"/>
          <w:spacing w:val="-1"/>
          <w:w w:val="121"/>
          <w:sz w:val="17"/>
        </w:rPr>
        <w:t>R</w:t>
      </w:r>
      <w:r>
        <w:rPr>
          <w:rFonts w:ascii="Calibri"/>
          <w:color w:val="231F20"/>
          <w:spacing w:val="-1"/>
          <w:w w:val="121"/>
          <w:sz w:val="17"/>
        </w:rPr>
        <w:t>e</w:t>
      </w:r>
      <w:r>
        <w:rPr>
          <w:rFonts w:ascii="Calibri"/>
          <w:color w:val="231F20"/>
          <w:w w:val="129"/>
          <w:sz w:val="17"/>
        </w:rPr>
        <w:t>s</w:t>
      </w:r>
      <w:r>
        <w:rPr>
          <w:rFonts w:ascii="Calibri"/>
          <w:color w:val="231F20"/>
          <w:spacing w:val="-1"/>
          <w:w w:val="106"/>
          <w:sz w:val="17"/>
        </w:rPr>
        <w:t>p</w:t>
      </w:r>
      <w:r>
        <w:rPr>
          <w:rFonts w:ascii="Calibri"/>
          <w:color w:val="231F20"/>
          <w:w w:val="145"/>
          <w:sz w:val="17"/>
        </w:rPr>
        <w:t>o</w:t>
      </w:r>
      <w:r>
        <w:rPr>
          <w:rFonts w:ascii="Calibri"/>
          <w:color w:val="231F20"/>
          <w:w w:val="145"/>
          <w:sz w:val="17"/>
        </w:rPr>
        <w:t>n</w:t>
      </w:r>
      <w:r>
        <w:rPr>
          <w:rFonts w:ascii="Calibri"/>
          <w:color w:val="231F20"/>
          <w:w w:val="129"/>
          <w:sz w:val="17"/>
        </w:rPr>
        <w:t>s</w:t>
      </w:r>
      <w:r>
        <w:rPr>
          <w:rFonts w:ascii="Calibri"/>
          <w:color w:val="231F20"/>
          <w:w w:val="130"/>
          <w:sz w:val="17"/>
        </w:rPr>
        <w:t>a</w:t>
      </w:r>
      <w:r>
        <w:rPr>
          <w:rFonts w:ascii="Calibri"/>
          <w:color w:val="231F20"/>
          <w:spacing w:val="-1"/>
          <w:w w:val="121"/>
          <w:sz w:val="17"/>
        </w:rPr>
        <w:t>b</w:t>
      </w:r>
      <w:r>
        <w:rPr>
          <w:rFonts w:ascii="Calibri"/>
          <w:color w:val="231F20"/>
          <w:w w:val="160"/>
          <w:sz w:val="17"/>
        </w:rPr>
        <w:t>i</w:t>
      </w:r>
      <w:r>
        <w:rPr>
          <w:rFonts w:ascii="Calibri"/>
          <w:color w:val="231F20"/>
          <w:w w:val="265"/>
          <w:sz w:val="17"/>
        </w:rPr>
        <w:t>l</w:t>
      </w:r>
      <w:r>
        <w:rPr>
          <w:rFonts w:ascii="Calibri"/>
          <w:color w:val="231F20"/>
          <w:w w:val="160"/>
          <w:sz w:val="17"/>
        </w:rPr>
        <w:t>i</w:t>
      </w:r>
      <w:r>
        <w:rPr>
          <w:rFonts w:ascii="Calibri"/>
          <w:color w:val="231F20"/>
          <w:w w:val="135"/>
          <w:sz w:val="17"/>
        </w:rPr>
        <w:t>d</w:t>
      </w:r>
      <w:r>
        <w:rPr>
          <w:rFonts w:ascii="Calibri"/>
          <w:color w:val="231F20"/>
          <w:w w:val="130"/>
          <w:sz w:val="17"/>
        </w:rPr>
        <w:t>a</w:t>
      </w:r>
      <w:r>
        <w:rPr>
          <w:rFonts w:ascii="Calibri"/>
          <w:color w:val="231F20"/>
          <w:w w:val="135"/>
          <w:sz w:val="17"/>
        </w:rPr>
        <w:t>d</w:t>
      </w:r>
      <w:r>
        <w:rPr>
          <w:rFonts w:ascii="Calibri"/>
          <w:color w:val="231F20"/>
          <w:spacing w:val="-1"/>
          <w:w w:val="121"/>
          <w:sz w:val="17"/>
        </w:rPr>
        <w:t>e</w:t>
      </w:r>
      <w:r>
        <w:rPr>
          <w:rFonts w:ascii="Calibri"/>
          <w:color w:val="231F20"/>
          <w:w w:val="129"/>
          <w:sz w:val="17"/>
        </w:rPr>
        <w:t>s</w:t>
      </w:r>
    </w:p>
    <w:p>
      <w:pPr>
        <w:pStyle w:val="BodyText"/>
        <w:spacing w:before="5"/>
        <w:rPr>
          <w:rFonts w:ascii="Calibri"/>
          <w:sz w:val="20"/>
        </w:rPr>
      </w:pPr>
    </w:p>
    <w:p>
      <w:pPr>
        <w:pStyle w:val="BodyText"/>
        <w:spacing w:line="260" w:lineRule="exact" w:before="1"/>
        <w:ind w:left="113" w:right="111"/>
        <w:jc w:val="both"/>
      </w:pPr>
      <w:r>
        <w:rPr>
          <w:color w:val="231F20"/>
          <w:spacing w:val="-3"/>
          <w:w w:val="95"/>
        </w:rPr>
        <w:t>Partamos</w:t>
      </w:r>
      <w:r>
        <w:rPr>
          <w:color w:val="231F20"/>
          <w:spacing w:val="-19"/>
          <w:w w:val="95"/>
        </w:rPr>
        <w:t> </w:t>
      </w:r>
      <w:r>
        <w:rPr>
          <w:color w:val="231F20"/>
          <w:w w:val="95"/>
        </w:rPr>
        <w:t>del</w:t>
      </w:r>
      <w:r>
        <w:rPr>
          <w:color w:val="231F20"/>
          <w:spacing w:val="-19"/>
          <w:w w:val="95"/>
        </w:rPr>
        <w:t> </w:t>
      </w:r>
      <w:r>
        <w:rPr>
          <w:color w:val="231F20"/>
          <w:w w:val="95"/>
        </w:rPr>
        <w:t>hecho</w:t>
      </w:r>
      <w:r>
        <w:rPr>
          <w:color w:val="231F20"/>
          <w:spacing w:val="-19"/>
          <w:w w:val="95"/>
        </w:rPr>
        <w:t> </w:t>
      </w:r>
      <w:r>
        <w:rPr>
          <w:color w:val="231F20"/>
          <w:w w:val="95"/>
        </w:rPr>
        <w:t>de</w:t>
      </w:r>
      <w:r>
        <w:rPr>
          <w:color w:val="231F20"/>
          <w:spacing w:val="-19"/>
          <w:w w:val="95"/>
        </w:rPr>
        <w:t> </w:t>
      </w:r>
      <w:r>
        <w:rPr>
          <w:color w:val="231F20"/>
          <w:w w:val="95"/>
        </w:rPr>
        <w:t>que</w:t>
      </w:r>
      <w:r>
        <w:rPr>
          <w:color w:val="231F20"/>
          <w:spacing w:val="-20"/>
          <w:w w:val="95"/>
        </w:rPr>
        <w:t> </w:t>
      </w:r>
      <w:r>
        <w:rPr>
          <w:color w:val="231F20"/>
          <w:w w:val="95"/>
        </w:rPr>
        <w:t>la</w:t>
      </w:r>
      <w:r>
        <w:rPr>
          <w:color w:val="231F20"/>
          <w:spacing w:val="-20"/>
          <w:w w:val="95"/>
        </w:rPr>
        <w:t> </w:t>
      </w:r>
      <w:r>
        <w:rPr>
          <w:color w:val="231F20"/>
          <w:w w:val="95"/>
        </w:rPr>
        <w:t>construcción</w:t>
      </w:r>
      <w:r>
        <w:rPr>
          <w:color w:val="231F20"/>
          <w:spacing w:val="-20"/>
          <w:w w:val="95"/>
        </w:rPr>
        <w:t> </w:t>
      </w:r>
      <w:r>
        <w:rPr>
          <w:color w:val="231F20"/>
          <w:w w:val="95"/>
        </w:rPr>
        <w:t>del</w:t>
      </w:r>
      <w:r>
        <w:rPr>
          <w:color w:val="231F20"/>
          <w:spacing w:val="-19"/>
          <w:w w:val="95"/>
        </w:rPr>
        <w:t> </w:t>
      </w:r>
      <w:r>
        <w:rPr>
          <w:color w:val="231F20"/>
          <w:w w:val="95"/>
        </w:rPr>
        <w:t>Estado</w:t>
      </w:r>
      <w:r>
        <w:rPr>
          <w:color w:val="231F20"/>
          <w:spacing w:val="-19"/>
          <w:w w:val="95"/>
        </w:rPr>
        <w:t> </w:t>
      </w:r>
      <w:r>
        <w:rPr>
          <w:color w:val="231F20"/>
          <w:w w:val="95"/>
        </w:rPr>
        <w:t>constitucional</w:t>
      </w:r>
      <w:r>
        <w:rPr>
          <w:color w:val="231F20"/>
          <w:spacing w:val="-20"/>
          <w:w w:val="95"/>
        </w:rPr>
        <w:t> </w:t>
      </w:r>
      <w:r>
        <w:rPr>
          <w:color w:val="231F20"/>
          <w:w w:val="95"/>
        </w:rPr>
        <w:t>en</w:t>
      </w:r>
      <w:r>
        <w:rPr>
          <w:color w:val="231F20"/>
          <w:spacing w:val="-20"/>
          <w:w w:val="95"/>
        </w:rPr>
        <w:t> </w:t>
      </w:r>
      <w:r>
        <w:rPr>
          <w:color w:val="231F20"/>
          <w:w w:val="95"/>
        </w:rPr>
        <w:t>México está conformada por dos vertientes, una que parte de las decisiones políticas fundamentales</w:t>
      </w:r>
      <w:r>
        <w:rPr>
          <w:color w:val="231F20"/>
          <w:spacing w:val="-33"/>
          <w:w w:val="95"/>
        </w:rPr>
        <w:t> </w:t>
      </w:r>
      <w:r>
        <w:rPr>
          <w:color w:val="231F20"/>
          <w:w w:val="95"/>
        </w:rPr>
        <w:t>que</w:t>
      </w:r>
      <w:r>
        <w:rPr>
          <w:color w:val="231F20"/>
          <w:spacing w:val="-32"/>
          <w:w w:val="95"/>
        </w:rPr>
        <w:t> </w:t>
      </w:r>
      <w:r>
        <w:rPr>
          <w:color w:val="231F20"/>
          <w:w w:val="95"/>
        </w:rPr>
        <w:t>el</w:t>
      </w:r>
      <w:r>
        <w:rPr>
          <w:color w:val="231F20"/>
          <w:spacing w:val="-32"/>
          <w:w w:val="95"/>
        </w:rPr>
        <w:t> </w:t>
      </w:r>
      <w:r>
        <w:rPr>
          <w:color w:val="231F20"/>
          <w:w w:val="95"/>
        </w:rPr>
        <w:t>ser</w:t>
      </w:r>
      <w:r>
        <w:rPr>
          <w:color w:val="231F20"/>
          <w:spacing w:val="-32"/>
          <w:w w:val="95"/>
        </w:rPr>
        <w:t> </w:t>
      </w:r>
      <w:r>
        <w:rPr>
          <w:color w:val="231F20"/>
          <w:w w:val="95"/>
        </w:rPr>
        <w:t>o</w:t>
      </w:r>
      <w:r>
        <w:rPr>
          <w:color w:val="231F20"/>
          <w:spacing w:val="-32"/>
          <w:w w:val="95"/>
        </w:rPr>
        <w:t> </w:t>
      </w:r>
      <w:r>
        <w:rPr>
          <w:color w:val="231F20"/>
          <w:w w:val="95"/>
        </w:rPr>
        <w:t>modo</w:t>
      </w:r>
      <w:r>
        <w:rPr>
          <w:color w:val="231F20"/>
          <w:spacing w:val="-32"/>
          <w:w w:val="95"/>
        </w:rPr>
        <w:t> </w:t>
      </w:r>
      <w:r>
        <w:rPr>
          <w:color w:val="231F20"/>
          <w:w w:val="95"/>
        </w:rPr>
        <w:t>de</w:t>
      </w:r>
      <w:r>
        <w:rPr>
          <w:color w:val="231F20"/>
          <w:spacing w:val="-32"/>
          <w:w w:val="95"/>
        </w:rPr>
        <w:t> </w:t>
      </w:r>
      <w:r>
        <w:rPr>
          <w:color w:val="231F20"/>
          <w:w w:val="95"/>
        </w:rPr>
        <w:t>ser</w:t>
      </w:r>
      <w:r>
        <w:rPr>
          <w:color w:val="231F20"/>
          <w:spacing w:val="-32"/>
          <w:w w:val="95"/>
        </w:rPr>
        <w:t> </w:t>
      </w:r>
      <w:r>
        <w:rPr>
          <w:color w:val="231F20"/>
          <w:w w:val="95"/>
        </w:rPr>
        <w:t>del</w:t>
      </w:r>
      <w:r>
        <w:rPr>
          <w:color w:val="231F20"/>
          <w:spacing w:val="-32"/>
          <w:w w:val="95"/>
        </w:rPr>
        <w:t> </w:t>
      </w:r>
      <w:r>
        <w:rPr>
          <w:color w:val="231F20"/>
          <w:w w:val="95"/>
        </w:rPr>
        <w:t>Estado,</w:t>
      </w:r>
      <w:r>
        <w:rPr>
          <w:color w:val="231F20"/>
          <w:spacing w:val="-32"/>
          <w:w w:val="95"/>
        </w:rPr>
        <w:t> </w:t>
      </w:r>
      <w:r>
        <w:rPr>
          <w:color w:val="231F20"/>
          <w:w w:val="95"/>
        </w:rPr>
        <w:t>y</w:t>
      </w:r>
      <w:r>
        <w:rPr>
          <w:color w:val="231F20"/>
          <w:spacing w:val="-32"/>
          <w:w w:val="95"/>
        </w:rPr>
        <w:t> </w:t>
      </w:r>
      <w:r>
        <w:rPr>
          <w:color w:val="231F20"/>
          <w:w w:val="95"/>
        </w:rPr>
        <w:t>otra</w:t>
      </w:r>
      <w:r>
        <w:rPr>
          <w:color w:val="231F20"/>
          <w:spacing w:val="-32"/>
          <w:w w:val="95"/>
        </w:rPr>
        <w:t> </w:t>
      </w:r>
      <w:r>
        <w:rPr>
          <w:color w:val="231F20"/>
          <w:w w:val="95"/>
        </w:rPr>
        <w:t>que</w:t>
      </w:r>
      <w:r>
        <w:rPr>
          <w:color w:val="231F20"/>
          <w:spacing w:val="-32"/>
          <w:w w:val="95"/>
        </w:rPr>
        <w:t> </w:t>
      </w:r>
      <w:r>
        <w:rPr>
          <w:color w:val="231F20"/>
          <w:w w:val="95"/>
        </w:rPr>
        <w:t>deriva</w:t>
      </w:r>
      <w:r>
        <w:rPr>
          <w:color w:val="231F20"/>
          <w:spacing w:val="-32"/>
          <w:w w:val="95"/>
        </w:rPr>
        <w:t> </w:t>
      </w:r>
      <w:r>
        <w:rPr>
          <w:color w:val="231F20"/>
          <w:w w:val="95"/>
        </w:rPr>
        <w:t>de</w:t>
      </w:r>
      <w:r>
        <w:rPr>
          <w:color w:val="231F20"/>
          <w:spacing w:val="-32"/>
          <w:w w:val="95"/>
        </w:rPr>
        <w:t> </w:t>
      </w:r>
      <w:r>
        <w:rPr>
          <w:color w:val="231F20"/>
          <w:w w:val="95"/>
        </w:rPr>
        <w:t>los</w:t>
      </w:r>
      <w:r>
        <w:rPr>
          <w:color w:val="231F20"/>
          <w:spacing w:val="-32"/>
          <w:w w:val="95"/>
        </w:rPr>
        <w:t> </w:t>
      </w:r>
      <w:r>
        <w:rPr>
          <w:color w:val="231F20"/>
          <w:w w:val="95"/>
        </w:rPr>
        <w:t>meca- </w:t>
      </w:r>
      <w:r>
        <w:rPr>
          <w:color w:val="231F20"/>
          <w:w w:val="90"/>
        </w:rPr>
        <w:t>nismos</w:t>
      </w:r>
      <w:r>
        <w:rPr>
          <w:color w:val="231F20"/>
          <w:spacing w:val="-12"/>
          <w:w w:val="90"/>
        </w:rPr>
        <w:t> </w:t>
      </w:r>
      <w:r>
        <w:rPr>
          <w:color w:val="231F20"/>
          <w:w w:val="90"/>
        </w:rPr>
        <w:t>jurídicos</w:t>
      </w:r>
      <w:r>
        <w:rPr>
          <w:color w:val="231F20"/>
          <w:spacing w:val="-13"/>
          <w:w w:val="90"/>
        </w:rPr>
        <w:t> </w:t>
      </w:r>
      <w:r>
        <w:rPr>
          <w:color w:val="231F20"/>
          <w:w w:val="90"/>
        </w:rPr>
        <w:t>por</w:t>
      </w:r>
      <w:r>
        <w:rPr>
          <w:color w:val="231F20"/>
          <w:spacing w:val="-12"/>
          <w:w w:val="90"/>
        </w:rPr>
        <w:t> </w:t>
      </w:r>
      <w:r>
        <w:rPr>
          <w:color w:val="231F20"/>
          <w:w w:val="90"/>
        </w:rPr>
        <w:t>medio</w:t>
      </w:r>
      <w:r>
        <w:rPr>
          <w:color w:val="231F20"/>
          <w:spacing w:val="-12"/>
          <w:w w:val="90"/>
        </w:rPr>
        <w:t> </w:t>
      </w:r>
      <w:r>
        <w:rPr>
          <w:color w:val="231F20"/>
          <w:w w:val="90"/>
        </w:rPr>
        <w:t>de</w:t>
      </w:r>
      <w:r>
        <w:rPr>
          <w:color w:val="231F20"/>
          <w:spacing w:val="-12"/>
          <w:w w:val="90"/>
        </w:rPr>
        <w:t> </w:t>
      </w:r>
      <w:r>
        <w:rPr>
          <w:color w:val="231F20"/>
          <w:w w:val="90"/>
        </w:rPr>
        <w:t>los</w:t>
      </w:r>
      <w:r>
        <w:rPr>
          <w:color w:val="231F20"/>
          <w:spacing w:val="-12"/>
          <w:w w:val="90"/>
        </w:rPr>
        <w:t> </w:t>
      </w:r>
      <w:r>
        <w:rPr>
          <w:color w:val="231F20"/>
          <w:w w:val="90"/>
        </w:rPr>
        <w:t>cuales</w:t>
      </w:r>
      <w:r>
        <w:rPr>
          <w:color w:val="231F20"/>
          <w:spacing w:val="-12"/>
          <w:w w:val="90"/>
        </w:rPr>
        <w:t> </w:t>
      </w:r>
      <w:r>
        <w:rPr>
          <w:color w:val="231F20"/>
          <w:w w:val="90"/>
        </w:rPr>
        <w:t>son</w:t>
      </w:r>
      <w:r>
        <w:rPr>
          <w:color w:val="231F20"/>
          <w:spacing w:val="-12"/>
          <w:w w:val="90"/>
        </w:rPr>
        <w:t> </w:t>
      </w:r>
      <w:r>
        <w:rPr>
          <w:color w:val="231F20"/>
          <w:w w:val="90"/>
        </w:rPr>
        <w:t>protegidos</w:t>
      </w:r>
      <w:r>
        <w:rPr>
          <w:color w:val="231F20"/>
          <w:spacing w:val="-13"/>
          <w:w w:val="90"/>
        </w:rPr>
        <w:t> </w:t>
      </w:r>
      <w:r>
        <w:rPr>
          <w:color w:val="231F20"/>
          <w:w w:val="90"/>
        </w:rPr>
        <w:t>los</w:t>
      </w:r>
      <w:r>
        <w:rPr>
          <w:color w:val="231F20"/>
          <w:spacing w:val="-12"/>
          <w:w w:val="90"/>
        </w:rPr>
        <w:t> </w:t>
      </w:r>
      <w:r>
        <w:rPr>
          <w:color w:val="231F20"/>
          <w:w w:val="90"/>
        </w:rPr>
        <w:t>derechos</w:t>
      </w:r>
      <w:r>
        <w:rPr>
          <w:color w:val="231F20"/>
          <w:spacing w:val="-12"/>
          <w:w w:val="90"/>
        </w:rPr>
        <w:t> </w:t>
      </w:r>
      <w:r>
        <w:rPr>
          <w:color w:val="231F20"/>
          <w:w w:val="90"/>
        </w:rPr>
        <w:t>individuales </w:t>
      </w:r>
      <w:r>
        <w:rPr>
          <w:color w:val="231F20"/>
          <w:w w:val="95"/>
        </w:rPr>
        <w:t>ante</w:t>
      </w:r>
      <w:r>
        <w:rPr>
          <w:color w:val="231F20"/>
          <w:spacing w:val="-29"/>
          <w:w w:val="95"/>
        </w:rPr>
        <w:t> </w:t>
      </w:r>
      <w:r>
        <w:rPr>
          <w:color w:val="231F20"/>
          <w:w w:val="95"/>
        </w:rPr>
        <w:t>actos</w:t>
      </w:r>
      <w:r>
        <w:rPr>
          <w:color w:val="231F20"/>
          <w:spacing w:val="-29"/>
          <w:w w:val="95"/>
        </w:rPr>
        <w:t> </w:t>
      </w:r>
      <w:r>
        <w:rPr>
          <w:color w:val="231F20"/>
          <w:w w:val="95"/>
        </w:rPr>
        <w:t>de</w:t>
      </w:r>
      <w:r>
        <w:rPr>
          <w:color w:val="231F20"/>
          <w:spacing w:val="-29"/>
          <w:w w:val="95"/>
        </w:rPr>
        <w:t> </w:t>
      </w:r>
      <w:r>
        <w:rPr>
          <w:color w:val="231F20"/>
          <w:w w:val="95"/>
        </w:rPr>
        <w:t>particulares</w:t>
      </w:r>
      <w:r>
        <w:rPr>
          <w:color w:val="231F20"/>
          <w:spacing w:val="-29"/>
          <w:w w:val="95"/>
        </w:rPr>
        <w:t> </w:t>
      </w:r>
      <w:r>
        <w:rPr>
          <w:color w:val="231F20"/>
          <w:w w:val="95"/>
        </w:rPr>
        <w:t>o</w:t>
      </w:r>
      <w:r>
        <w:rPr>
          <w:color w:val="231F20"/>
          <w:spacing w:val="-29"/>
          <w:w w:val="95"/>
        </w:rPr>
        <w:t> </w:t>
      </w:r>
      <w:r>
        <w:rPr>
          <w:color w:val="231F20"/>
          <w:w w:val="95"/>
        </w:rPr>
        <w:t>de</w:t>
      </w:r>
      <w:r>
        <w:rPr>
          <w:color w:val="231F20"/>
          <w:spacing w:val="-29"/>
          <w:w w:val="95"/>
        </w:rPr>
        <w:t> </w:t>
      </w:r>
      <w:r>
        <w:rPr>
          <w:color w:val="231F20"/>
          <w:w w:val="95"/>
        </w:rPr>
        <w:t>autoridad</w:t>
      </w:r>
      <w:r>
        <w:rPr>
          <w:color w:val="231F20"/>
          <w:spacing w:val="-29"/>
          <w:w w:val="95"/>
        </w:rPr>
        <w:t> </w:t>
      </w:r>
      <w:r>
        <w:rPr>
          <w:color w:val="231F20"/>
          <w:w w:val="95"/>
        </w:rPr>
        <w:t>que</w:t>
      </w:r>
      <w:r>
        <w:rPr>
          <w:color w:val="231F20"/>
          <w:spacing w:val="-29"/>
          <w:w w:val="95"/>
        </w:rPr>
        <w:t> </w:t>
      </w:r>
      <w:r>
        <w:rPr>
          <w:color w:val="231F20"/>
          <w:w w:val="95"/>
        </w:rPr>
        <w:t>los</w:t>
      </w:r>
      <w:r>
        <w:rPr>
          <w:color w:val="231F20"/>
          <w:spacing w:val="-29"/>
          <w:w w:val="95"/>
        </w:rPr>
        <w:t> </w:t>
      </w:r>
      <w:r>
        <w:rPr>
          <w:color w:val="231F20"/>
          <w:w w:val="95"/>
        </w:rPr>
        <w:t>conculquen,</w:t>
      </w:r>
      <w:r>
        <w:rPr>
          <w:color w:val="231F20"/>
          <w:spacing w:val="-29"/>
          <w:w w:val="95"/>
        </w:rPr>
        <w:t> </w:t>
      </w:r>
      <w:r>
        <w:rPr>
          <w:color w:val="231F20"/>
          <w:w w:val="95"/>
        </w:rPr>
        <w:t>a</w:t>
      </w:r>
      <w:r>
        <w:rPr>
          <w:color w:val="231F20"/>
          <w:spacing w:val="-29"/>
          <w:w w:val="95"/>
        </w:rPr>
        <w:t> </w:t>
      </w:r>
      <w:r>
        <w:rPr>
          <w:color w:val="231F20"/>
          <w:w w:val="95"/>
        </w:rPr>
        <w:t>través</w:t>
      </w:r>
      <w:r>
        <w:rPr>
          <w:color w:val="231F20"/>
          <w:spacing w:val="-29"/>
          <w:w w:val="95"/>
        </w:rPr>
        <w:t> </w:t>
      </w:r>
      <w:r>
        <w:rPr>
          <w:color w:val="231F20"/>
          <w:w w:val="95"/>
        </w:rPr>
        <w:t>de</w:t>
      </w:r>
      <w:r>
        <w:rPr>
          <w:color w:val="231F20"/>
          <w:spacing w:val="-29"/>
          <w:w w:val="95"/>
        </w:rPr>
        <w:t> </w:t>
      </w:r>
      <w:r>
        <w:rPr>
          <w:color w:val="231F20"/>
          <w:w w:val="95"/>
        </w:rPr>
        <w:t>dos</w:t>
      </w:r>
      <w:r>
        <w:rPr>
          <w:color w:val="231F20"/>
          <w:spacing w:val="-29"/>
          <w:w w:val="95"/>
        </w:rPr>
        <w:t> </w:t>
      </w:r>
      <w:r>
        <w:rPr>
          <w:color w:val="231F20"/>
          <w:w w:val="95"/>
        </w:rPr>
        <w:t>ins- trumentos,</w:t>
      </w:r>
      <w:r>
        <w:rPr>
          <w:color w:val="231F20"/>
          <w:spacing w:val="-31"/>
          <w:w w:val="95"/>
        </w:rPr>
        <w:t> </w:t>
      </w:r>
      <w:r>
        <w:rPr>
          <w:color w:val="231F20"/>
          <w:w w:val="95"/>
        </w:rPr>
        <w:t>que</w:t>
      </w:r>
      <w:r>
        <w:rPr>
          <w:color w:val="231F20"/>
          <w:spacing w:val="-31"/>
          <w:w w:val="95"/>
        </w:rPr>
        <w:t> </w:t>
      </w:r>
      <w:r>
        <w:rPr>
          <w:color w:val="231F20"/>
          <w:w w:val="95"/>
        </w:rPr>
        <w:t>son</w:t>
      </w:r>
      <w:r>
        <w:rPr>
          <w:color w:val="231F20"/>
          <w:spacing w:val="-31"/>
          <w:w w:val="95"/>
        </w:rPr>
        <w:t> </w:t>
      </w:r>
      <w:r>
        <w:rPr>
          <w:color w:val="231F20"/>
          <w:w w:val="95"/>
        </w:rPr>
        <w:t>el</w:t>
      </w:r>
      <w:r>
        <w:rPr>
          <w:color w:val="231F20"/>
          <w:spacing w:val="-31"/>
          <w:w w:val="95"/>
        </w:rPr>
        <w:t> </w:t>
      </w:r>
      <w:r>
        <w:rPr>
          <w:color w:val="231F20"/>
          <w:w w:val="95"/>
        </w:rPr>
        <w:t>juicio</w:t>
      </w:r>
      <w:r>
        <w:rPr>
          <w:color w:val="231F20"/>
          <w:spacing w:val="-31"/>
          <w:w w:val="95"/>
        </w:rPr>
        <w:t> </w:t>
      </w:r>
      <w:r>
        <w:rPr>
          <w:color w:val="231F20"/>
          <w:w w:val="95"/>
        </w:rPr>
        <w:t>de</w:t>
      </w:r>
      <w:r>
        <w:rPr>
          <w:color w:val="231F20"/>
          <w:spacing w:val="-31"/>
          <w:w w:val="95"/>
        </w:rPr>
        <w:t> </w:t>
      </w:r>
      <w:r>
        <w:rPr>
          <w:color w:val="231F20"/>
          <w:w w:val="95"/>
        </w:rPr>
        <w:t>amparo</w:t>
      </w:r>
      <w:r>
        <w:rPr>
          <w:color w:val="231F20"/>
          <w:spacing w:val="-31"/>
          <w:w w:val="95"/>
        </w:rPr>
        <w:t> </w:t>
      </w:r>
      <w:r>
        <w:rPr>
          <w:color w:val="231F20"/>
          <w:w w:val="95"/>
        </w:rPr>
        <w:t>y</w:t>
      </w:r>
      <w:r>
        <w:rPr>
          <w:color w:val="231F20"/>
          <w:spacing w:val="-31"/>
          <w:w w:val="95"/>
        </w:rPr>
        <w:t> </w:t>
      </w:r>
      <w:r>
        <w:rPr>
          <w:color w:val="231F20"/>
          <w:w w:val="95"/>
        </w:rPr>
        <w:t>el</w:t>
      </w:r>
      <w:r>
        <w:rPr>
          <w:color w:val="231F20"/>
          <w:spacing w:val="-31"/>
          <w:w w:val="95"/>
        </w:rPr>
        <w:t> </w:t>
      </w:r>
      <w:r>
        <w:rPr>
          <w:color w:val="231F20"/>
          <w:w w:val="95"/>
        </w:rPr>
        <w:t>sistema</w:t>
      </w:r>
      <w:r>
        <w:rPr>
          <w:color w:val="231F20"/>
          <w:spacing w:val="-31"/>
          <w:w w:val="95"/>
        </w:rPr>
        <w:t> </w:t>
      </w:r>
      <w:r>
        <w:rPr>
          <w:color w:val="231F20"/>
          <w:w w:val="95"/>
        </w:rPr>
        <w:t>de</w:t>
      </w:r>
      <w:r>
        <w:rPr>
          <w:color w:val="231F20"/>
          <w:spacing w:val="-31"/>
          <w:w w:val="95"/>
        </w:rPr>
        <w:t> </w:t>
      </w:r>
      <w:r>
        <w:rPr>
          <w:color w:val="231F20"/>
          <w:w w:val="95"/>
        </w:rPr>
        <w:t>responsabilidades.</w:t>
      </w:r>
    </w:p>
    <w:p>
      <w:pPr>
        <w:pStyle w:val="BodyText"/>
        <w:spacing w:line="260" w:lineRule="exact"/>
        <w:ind w:left="113" w:right="111" w:firstLine="283"/>
        <w:jc w:val="both"/>
      </w:pPr>
      <w:r>
        <w:rPr>
          <w:color w:val="231F20"/>
          <w:w w:val="95"/>
        </w:rPr>
        <w:t>Con</w:t>
      </w:r>
      <w:r>
        <w:rPr>
          <w:color w:val="231F20"/>
          <w:spacing w:val="-13"/>
          <w:w w:val="95"/>
        </w:rPr>
        <w:t> </w:t>
      </w:r>
      <w:r>
        <w:rPr>
          <w:color w:val="231F20"/>
          <w:w w:val="95"/>
        </w:rPr>
        <w:t>objeto</w:t>
      </w:r>
      <w:r>
        <w:rPr>
          <w:color w:val="231F20"/>
          <w:spacing w:val="-13"/>
          <w:w w:val="95"/>
        </w:rPr>
        <w:t> </w:t>
      </w:r>
      <w:r>
        <w:rPr>
          <w:color w:val="231F20"/>
          <w:w w:val="95"/>
        </w:rPr>
        <w:t>de</w:t>
      </w:r>
      <w:r>
        <w:rPr>
          <w:color w:val="231F20"/>
          <w:spacing w:val="-13"/>
          <w:w w:val="95"/>
        </w:rPr>
        <w:t> </w:t>
      </w:r>
      <w:r>
        <w:rPr>
          <w:color w:val="231F20"/>
          <w:w w:val="95"/>
        </w:rPr>
        <w:t>definir</w:t>
      </w:r>
      <w:r>
        <w:rPr>
          <w:color w:val="231F20"/>
          <w:spacing w:val="-13"/>
          <w:w w:val="95"/>
        </w:rPr>
        <w:t> </w:t>
      </w:r>
      <w:r>
        <w:rPr>
          <w:color w:val="231F20"/>
          <w:w w:val="95"/>
        </w:rPr>
        <w:t>en</w:t>
      </w:r>
      <w:r>
        <w:rPr>
          <w:color w:val="231F20"/>
          <w:spacing w:val="-13"/>
          <w:w w:val="95"/>
        </w:rPr>
        <w:t> </w:t>
      </w:r>
      <w:r>
        <w:rPr>
          <w:color w:val="231F20"/>
          <w:w w:val="95"/>
        </w:rPr>
        <w:t>qué</w:t>
      </w:r>
      <w:r>
        <w:rPr>
          <w:color w:val="231F20"/>
          <w:spacing w:val="-13"/>
          <w:w w:val="95"/>
        </w:rPr>
        <w:t> </w:t>
      </w:r>
      <w:r>
        <w:rPr>
          <w:color w:val="231F20"/>
          <w:w w:val="95"/>
        </w:rPr>
        <w:t>consiste</w:t>
      </w:r>
      <w:r>
        <w:rPr>
          <w:color w:val="231F20"/>
          <w:spacing w:val="-13"/>
          <w:w w:val="95"/>
        </w:rPr>
        <w:t> </w:t>
      </w:r>
      <w:r>
        <w:rPr>
          <w:color w:val="231F20"/>
          <w:w w:val="95"/>
        </w:rPr>
        <w:t>el</w:t>
      </w:r>
      <w:r>
        <w:rPr>
          <w:color w:val="231F20"/>
          <w:spacing w:val="-13"/>
          <w:w w:val="95"/>
        </w:rPr>
        <w:t> </w:t>
      </w:r>
      <w:r>
        <w:rPr>
          <w:color w:val="231F20"/>
          <w:w w:val="95"/>
        </w:rPr>
        <w:t>llamado</w:t>
      </w:r>
      <w:r>
        <w:rPr>
          <w:color w:val="231F20"/>
          <w:spacing w:val="-13"/>
          <w:w w:val="95"/>
        </w:rPr>
        <w:t> </w:t>
      </w:r>
      <w:r>
        <w:rPr>
          <w:color w:val="231F20"/>
          <w:w w:val="95"/>
        </w:rPr>
        <w:t>sistema</w:t>
      </w:r>
      <w:r>
        <w:rPr>
          <w:color w:val="231F20"/>
          <w:spacing w:val="-14"/>
          <w:w w:val="95"/>
        </w:rPr>
        <w:t> </w:t>
      </w:r>
      <w:r>
        <w:rPr>
          <w:color w:val="231F20"/>
          <w:w w:val="95"/>
        </w:rPr>
        <w:t>de</w:t>
      </w:r>
      <w:r>
        <w:rPr>
          <w:color w:val="231F20"/>
          <w:spacing w:val="-13"/>
          <w:w w:val="95"/>
        </w:rPr>
        <w:t> </w:t>
      </w:r>
      <w:r>
        <w:rPr>
          <w:color w:val="231F20"/>
          <w:w w:val="95"/>
        </w:rPr>
        <w:t>responsabilida- des,</w:t>
      </w:r>
      <w:r>
        <w:rPr>
          <w:color w:val="231F20"/>
          <w:spacing w:val="-21"/>
          <w:w w:val="95"/>
        </w:rPr>
        <w:t> </w:t>
      </w:r>
      <w:r>
        <w:rPr>
          <w:color w:val="231F20"/>
          <w:w w:val="95"/>
        </w:rPr>
        <w:t>en</w:t>
      </w:r>
      <w:r>
        <w:rPr>
          <w:color w:val="231F20"/>
          <w:spacing w:val="-21"/>
          <w:w w:val="95"/>
        </w:rPr>
        <w:t> </w:t>
      </w:r>
      <w:r>
        <w:rPr>
          <w:color w:val="231F20"/>
          <w:w w:val="95"/>
        </w:rPr>
        <w:t>primer</w:t>
      </w:r>
      <w:r>
        <w:rPr>
          <w:color w:val="231F20"/>
          <w:spacing w:val="-21"/>
          <w:w w:val="95"/>
        </w:rPr>
        <w:t> </w:t>
      </w:r>
      <w:r>
        <w:rPr>
          <w:color w:val="231F20"/>
          <w:w w:val="95"/>
        </w:rPr>
        <w:t>término</w:t>
      </w:r>
      <w:r>
        <w:rPr>
          <w:color w:val="231F20"/>
          <w:spacing w:val="-21"/>
          <w:w w:val="95"/>
        </w:rPr>
        <w:t> </w:t>
      </w:r>
      <w:r>
        <w:rPr>
          <w:color w:val="231F20"/>
          <w:w w:val="95"/>
        </w:rPr>
        <w:t>procederemos</w:t>
      </w:r>
      <w:r>
        <w:rPr>
          <w:color w:val="231F20"/>
          <w:spacing w:val="-21"/>
          <w:w w:val="95"/>
        </w:rPr>
        <w:t> </w:t>
      </w:r>
      <w:r>
        <w:rPr>
          <w:color w:val="231F20"/>
          <w:w w:val="95"/>
        </w:rPr>
        <w:t>a</w:t>
      </w:r>
      <w:r>
        <w:rPr>
          <w:color w:val="231F20"/>
          <w:spacing w:val="-21"/>
          <w:w w:val="95"/>
        </w:rPr>
        <w:t> </w:t>
      </w:r>
      <w:r>
        <w:rPr>
          <w:color w:val="231F20"/>
          <w:w w:val="95"/>
        </w:rPr>
        <w:t>mencionar</w:t>
      </w:r>
      <w:r>
        <w:rPr>
          <w:color w:val="231F20"/>
          <w:spacing w:val="-21"/>
          <w:w w:val="95"/>
        </w:rPr>
        <w:t> </w:t>
      </w:r>
      <w:r>
        <w:rPr>
          <w:color w:val="231F20"/>
          <w:w w:val="95"/>
        </w:rPr>
        <w:t>cuáles</w:t>
      </w:r>
      <w:r>
        <w:rPr>
          <w:color w:val="231F20"/>
          <w:spacing w:val="-21"/>
          <w:w w:val="95"/>
        </w:rPr>
        <w:t> </w:t>
      </w:r>
      <w:r>
        <w:rPr>
          <w:color w:val="231F20"/>
          <w:w w:val="95"/>
        </w:rPr>
        <w:t>fueron</w:t>
      </w:r>
      <w:r>
        <w:rPr>
          <w:color w:val="231F20"/>
          <w:spacing w:val="-21"/>
          <w:w w:val="95"/>
        </w:rPr>
        <w:t> </w:t>
      </w:r>
      <w:r>
        <w:rPr>
          <w:color w:val="231F20"/>
          <w:w w:val="95"/>
        </w:rPr>
        <w:t>las</w:t>
      </w:r>
      <w:r>
        <w:rPr>
          <w:color w:val="231F20"/>
          <w:spacing w:val="-21"/>
          <w:w w:val="95"/>
        </w:rPr>
        <w:t> </w:t>
      </w:r>
      <w:r>
        <w:rPr>
          <w:color w:val="231F20"/>
          <w:w w:val="95"/>
        </w:rPr>
        <w:t>decisiones políticas</w:t>
      </w:r>
      <w:r>
        <w:rPr>
          <w:color w:val="231F20"/>
          <w:spacing w:val="-30"/>
          <w:w w:val="95"/>
        </w:rPr>
        <w:t> </w:t>
      </w:r>
      <w:r>
        <w:rPr>
          <w:color w:val="231F20"/>
          <w:w w:val="95"/>
        </w:rPr>
        <w:t>fundamentales</w:t>
      </w:r>
      <w:r>
        <w:rPr>
          <w:color w:val="231F20"/>
          <w:spacing w:val="-30"/>
          <w:w w:val="95"/>
        </w:rPr>
        <w:t> </w:t>
      </w:r>
      <w:r>
        <w:rPr>
          <w:color w:val="231F20"/>
          <w:w w:val="95"/>
        </w:rPr>
        <w:t>que,</w:t>
      </w:r>
      <w:r>
        <w:rPr>
          <w:color w:val="231F20"/>
          <w:spacing w:val="-30"/>
          <w:w w:val="95"/>
        </w:rPr>
        <w:t> </w:t>
      </w:r>
      <w:r>
        <w:rPr>
          <w:color w:val="231F20"/>
          <w:w w:val="95"/>
        </w:rPr>
        <w:t>a</w:t>
      </w:r>
      <w:r>
        <w:rPr>
          <w:color w:val="231F20"/>
          <w:spacing w:val="-30"/>
          <w:w w:val="95"/>
        </w:rPr>
        <w:t> </w:t>
      </w:r>
      <w:r>
        <w:rPr>
          <w:color w:val="231F20"/>
          <w:w w:val="95"/>
        </w:rPr>
        <w:t>través</w:t>
      </w:r>
      <w:r>
        <w:rPr>
          <w:color w:val="231F20"/>
          <w:spacing w:val="-30"/>
          <w:w w:val="95"/>
        </w:rPr>
        <w:t> </w:t>
      </w:r>
      <w:r>
        <w:rPr>
          <w:color w:val="231F20"/>
          <w:w w:val="95"/>
        </w:rPr>
        <w:t>de</w:t>
      </w:r>
      <w:r>
        <w:rPr>
          <w:color w:val="231F20"/>
          <w:spacing w:val="-30"/>
          <w:w w:val="95"/>
        </w:rPr>
        <w:t> </w:t>
      </w:r>
      <w:r>
        <w:rPr>
          <w:color w:val="231F20"/>
          <w:w w:val="95"/>
        </w:rPr>
        <w:t>la</w:t>
      </w:r>
      <w:r>
        <w:rPr>
          <w:color w:val="231F20"/>
          <w:spacing w:val="-30"/>
          <w:w w:val="95"/>
        </w:rPr>
        <w:t> </w:t>
      </w:r>
      <w:r>
        <w:rPr>
          <w:color w:val="231F20"/>
          <w:w w:val="95"/>
        </w:rPr>
        <w:t>historia,</w:t>
      </w:r>
      <w:r>
        <w:rPr>
          <w:color w:val="231F20"/>
          <w:spacing w:val="-30"/>
          <w:w w:val="95"/>
        </w:rPr>
        <w:t> </w:t>
      </w:r>
      <w:r>
        <w:rPr>
          <w:color w:val="231F20"/>
          <w:w w:val="95"/>
        </w:rPr>
        <w:t>permitieron</w:t>
      </w:r>
      <w:r>
        <w:rPr>
          <w:color w:val="231F20"/>
          <w:spacing w:val="-30"/>
          <w:w w:val="95"/>
        </w:rPr>
        <w:t> </w:t>
      </w:r>
      <w:r>
        <w:rPr>
          <w:color w:val="231F20"/>
          <w:w w:val="95"/>
        </w:rPr>
        <w:t>su</w:t>
      </w:r>
      <w:r>
        <w:rPr>
          <w:color w:val="231F20"/>
          <w:spacing w:val="-30"/>
          <w:w w:val="95"/>
        </w:rPr>
        <w:t> </w:t>
      </w:r>
      <w:r>
        <w:rPr>
          <w:color w:val="231F20"/>
          <w:w w:val="95"/>
        </w:rPr>
        <w:t>construcción actual</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w w:val="95"/>
        </w:rPr>
        <w:t>caso</w:t>
      </w:r>
      <w:r>
        <w:rPr>
          <w:color w:val="231F20"/>
          <w:spacing w:val="-11"/>
          <w:w w:val="95"/>
        </w:rPr>
        <w:t> </w:t>
      </w:r>
      <w:r>
        <w:rPr>
          <w:color w:val="231F20"/>
          <w:w w:val="95"/>
        </w:rPr>
        <w:t>del</w:t>
      </w:r>
      <w:r>
        <w:rPr>
          <w:color w:val="231F20"/>
          <w:spacing w:val="-11"/>
          <w:w w:val="95"/>
        </w:rPr>
        <w:t> </w:t>
      </w:r>
      <w:r>
        <w:rPr>
          <w:color w:val="231F20"/>
          <w:w w:val="95"/>
        </w:rPr>
        <w:t>Estado</w:t>
      </w:r>
      <w:r>
        <w:rPr>
          <w:color w:val="231F20"/>
          <w:spacing w:val="-11"/>
          <w:w w:val="95"/>
        </w:rPr>
        <w:t> </w:t>
      </w:r>
      <w:r>
        <w:rPr>
          <w:color w:val="231F20"/>
          <w:w w:val="95"/>
        </w:rPr>
        <w:t>mexicano,</w:t>
      </w:r>
      <w:r>
        <w:rPr>
          <w:color w:val="231F20"/>
          <w:spacing w:val="-12"/>
          <w:w w:val="95"/>
        </w:rPr>
        <w:t> </w:t>
      </w:r>
      <w:r>
        <w:rPr>
          <w:color w:val="231F20"/>
          <w:w w:val="95"/>
        </w:rPr>
        <w:t>definido</w:t>
      </w:r>
      <w:r>
        <w:rPr>
          <w:color w:val="231F20"/>
          <w:spacing w:val="-11"/>
          <w:w w:val="95"/>
        </w:rPr>
        <w:t> </w:t>
      </w:r>
      <w:r>
        <w:rPr>
          <w:color w:val="231F20"/>
          <w:w w:val="95"/>
        </w:rPr>
        <w:t>como</w:t>
      </w:r>
      <w:r>
        <w:rPr>
          <w:color w:val="231F20"/>
          <w:spacing w:val="-11"/>
          <w:w w:val="95"/>
        </w:rPr>
        <w:t> </w:t>
      </w:r>
      <w:r>
        <w:rPr>
          <w:color w:val="231F20"/>
          <w:w w:val="95"/>
        </w:rPr>
        <w:t>uno</w:t>
      </w:r>
      <w:r>
        <w:rPr>
          <w:color w:val="231F20"/>
          <w:spacing w:val="-11"/>
          <w:w w:val="95"/>
        </w:rPr>
        <w:t> </w:t>
      </w:r>
      <w:r>
        <w:rPr>
          <w:color w:val="231F20"/>
          <w:w w:val="95"/>
        </w:rPr>
        <w:t>de</w:t>
      </w:r>
      <w:r>
        <w:rPr>
          <w:color w:val="231F20"/>
          <w:spacing w:val="-11"/>
          <w:w w:val="95"/>
        </w:rPr>
        <w:t> </w:t>
      </w:r>
      <w:r>
        <w:rPr>
          <w:color w:val="231F20"/>
          <w:w w:val="95"/>
        </w:rPr>
        <w:t>los</w:t>
      </w:r>
      <w:r>
        <w:rPr>
          <w:color w:val="231F20"/>
          <w:spacing w:val="-11"/>
          <w:w w:val="95"/>
        </w:rPr>
        <w:t> </w:t>
      </w:r>
      <w:r>
        <w:rPr>
          <w:color w:val="231F20"/>
          <w:w w:val="95"/>
        </w:rPr>
        <w:t>medios</w:t>
      </w:r>
      <w:r>
        <w:rPr>
          <w:color w:val="231F20"/>
          <w:spacing w:val="-11"/>
          <w:w w:val="95"/>
        </w:rPr>
        <w:t> </w:t>
      </w:r>
      <w:r>
        <w:rPr>
          <w:color w:val="231F20"/>
          <w:w w:val="95"/>
        </w:rPr>
        <w:t>desti- </w:t>
      </w:r>
      <w:r>
        <w:rPr>
          <w:color w:val="231F20"/>
          <w:w w:val="90"/>
        </w:rPr>
        <w:t>nado</w:t>
      </w:r>
      <w:r>
        <w:rPr>
          <w:color w:val="231F20"/>
          <w:spacing w:val="-5"/>
          <w:w w:val="90"/>
        </w:rPr>
        <w:t> </w:t>
      </w:r>
      <w:r>
        <w:rPr>
          <w:color w:val="231F20"/>
          <w:w w:val="90"/>
        </w:rPr>
        <w:t>a</w:t>
      </w:r>
      <w:r>
        <w:rPr>
          <w:color w:val="231F20"/>
          <w:spacing w:val="-6"/>
          <w:w w:val="90"/>
        </w:rPr>
        <w:t> </w:t>
      </w:r>
      <w:r>
        <w:rPr>
          <w:color w:val="231F20"/>
          <w:w w:val="90"/>
        </w:rPr>
        <w:t>salvaguardar</w:t>
      </w:r>
      <w:r>
        <w:rPr>
          <w:color w:val="231F20"/>
          <w:spacing w:val="-6"/>
          <w:w w:val="90"/>
        </w:rPr>
        <w:t> </w:t>
      </w:r>
      <w:r>
        <w:rPr>
          <w:color w:val="231F20"/>
          <w:w w:val="90"/>
        </w:rPr>
        <w:t>los</w:t>
      </w:r>
      <w:r>
        <w:rPr>
          <w:color w:val="231F20"/>
          <w:spacing w:val="-6"/>
          <w:w w:val="90"/>
        </w:rPr>
        <w:t> </w:t>
      </w:r>
      <w:r>
        <w:rPr>
          <w:color w:val="231F20"/>
          <w:w w:val="90"/>
        </w:rPr>
        <w:t>derechos</w:t>
      </w:r>
      <w:r>
        <w:rPr>
          <w:color w:val="231F20"/>
          <w:spacing w:val="-6"/>
          <w:w w:val="90"/>
        </w:rPr>
        <w:t> </w:t>
      </w:r>
      <w:r>
        <w:rPr>
          <w:color w:val="231F20"/>
          <w:w w:val="90"/>
        </w:rPr>
        <w:t>individuales</w:t>
      </w:r>
      <w:r>
        <w:rPr>
          <w:color w:val="231F20"/>
          <w:spacing w:val="-5"/>
          <w:w w:val="90"/>
        </w:rPr>
        <w:t> </w:t>
      </w:r>
      <w:r>
        <w:rPr>
          <w:color w:val="231F20"/>
          <w:w w:val="90"/>
        </w:rPr>
        <w:t>de</w:t>
      </w:r>
      <w:r>
        <w:rPr>
          <w:color w:val="231F20"/>
          <w:spacing w:val="-6"/>
          <w:w w:val="90"/>
        </w:rPr>
        <w:t> </w:t>
      </w:r>
      <w:r>
        <w:rPr>
          <w:color w:val="231F20"/>
          <w:w w:val="90"/>
        </w:rPr>
        <w:t>los</w:t>
      </w:r>
      <w:r>
        <w:rPr>
          <w:color w:val="231F20"/>
          <w:spacing w:val="-6"/>
          <w:w w:val="90"/>
        </w:rPr>
        <w:t> </w:t>
      </w:r>
      <w:r>
        <w:rPr>
          <w:color w:val="231F20"/>
          <w:w w:val="90"/>
        </w:rPr>
        <w:t>habitantes</w:t>
      </w:r>
      <w:r>
        <w:rPr>
          <w:color w:val="231F20"/>
          <w:spacing w:val="-5"/>
          <w:w w:val="90"/>
        </w:rPr>
        <w:t> </w:t>
      </w:r>
      <w:r>
        <w:rPr>
          <w:color w:val="231F20"/>
          <w:w w:val="90"/>
        </w:rPr>
        <w:t>y</w:t>
      </w:r>
      <w:r>
        <w:rPr>
          <w:color w:val="231F20"/>
          <w:spacing w:val="-6"/>
          <w:w w:val="90"/>
        </w:rPr>
        <w:t> </w:t>
      </w:r>
      <w:r>
        <w:rPr>
          <w:color w:val="231F20"/>
          <w:w w:val="90"/>
        </w:rPr>
        <w:t>los</w:t>
      </w:r>
      <w:r>
        <w:rPr>
          <w:color w:val="231F20"/>
          <w:spacing w:val="-6"/>
          <w:w w:val="90"/>
        </w:rPr>
        <w:t> </w:t>
      </w:r>
      <w:r>
        <w:rPr>
          <w:color w:val="231F20"/>
          <w:w w:val="90"/>
        </w:rPr>
        <w:t>ciudadanos </w:t>
      </w:r>
      <w:r>
        <w:rPr>
          <w:color w:val="231F20"/>
          <w:w w:val="95"/>
        </w:rPr>
        <w:t>mexicanos,</w:t>
      </w:r>
      <w:r>
        <w:rPr>
          <w:color w:val="231F20"/>
          <w:spacing w:val="-7"/>
          <w:w w:val="95"/>
        </w:rPr>
        <w:t> </w:t>
      </w:r>
      <w:r>
        <w:rPr>
          <w:color w:val="231F20"/>
          <w:w w:val="95"/>
        </w:rPr>
        <w:t>a</w:t>
      </w:r>
      <w:r>
        <w:rPr>
          <w:color w:val="231F20"/>
          <w:spacing w:val="-7"/>
          <w:w w:val="95"/>
        </w:rPr>
        <w:t> </w:t>
      </w:r>
      <w:r>
        <w:rPr>
          <w:color w:val="231F20"/>
          <w:w w:val="95"/>
        </w:rPr>
        <w:t>efecto</w:t>
      </w:r>
      <w:r>
        <w:rPr>
          <w:color w:val="231F20"/>
          <w:spacing w:val="-7"/>
          <w:w w:val="95"/>
        </w:rPr>
        <w:t> </w:t>
      </w:r>
      <w:r>
        <w:rPr>
          <w:color w:val="231F20"/>
          <w:w w:val="95"/>
        </w:rPr>
        <w:t>de</w:t>
      </w:r>
      <w:r>
        <w:rPr>
          <w:color w:val="231F20"/>
          <w:spacing w:val="-7"/>
          <w:w w:val="95"/>
        </w:rPr>
        <w:t> </w:t>
      </w:r>
      <w:r>
        <w:rPr>
          <w:color w:val="231F20"/>
          <w:w w:val="95"/>
        </w:rPr>
        <w:t>poder</w:t>
      </w:r>
      <w:r>
        <w:rPr>
          <w:color w:val="231F20"/>
          <w:spacing w:val="-7"/>
          <w:w w:val="95"/>
        </w:rPr>
        <w:t> </w:t>
      </w:r>
      <w:r>
        <w:rPr>
          <w:color w:val="231F20"/>
          <w:w w:val="95"/>
        </w:rPr>
        <w:t>analizar</w:t>
      </w:r>
      <w:r>
        <w:rPr>
          <w:color w:val="231F20"/>
          <w:spacing w:val="-7"/>
          <w:w w:val="95"/>
        </w:rPr>
        <w:t> </w:t>
      </w:r>
      <w:r>
        <w:rPr>
          <w:color w:val="231F20"/>
          <w:w w:val="95"/>
        </w:rPr>
        <w:t>posteriormente</w:t>
      </w:r>
      <w:r>
        <w:rPr>
          <w:color w:val="231F20"/>
          <w:spacing w:val="-7"/>
          <w:w w:val="95"/>
        </w:rPr>
        <w:t> </w:t>
      </w:r>
      <w:r>
        <w:rPr>
          <w:color w:val="231F20"/>
          <w:w w:val="95"/>
        </w:rPr>
        <w:t>su</w:t>
      </w:r>
      <w:r>
        <w:rPr>
          <w:color w:val="231F20"/>
          <w:spacing w:val="-7"/>
          <w:w w:val="95"/>
        </w:rPr>
        <w:t> </w:t>
      </w:r>
      <w:r>
        <w:rPr>
          <w:color w:val="231F20"/>
          <w:w w:val="95"/>
        </w:rPr>
        <w:t>sustento</w:t>
      </w:r>
      <w:r>
        <w:rPr>
          <w:color w:val="231F20"/>
          <w:spacing w:val="-7"/>
          <w:w w:val="95"/>
        </w:rPr>
        <w:t> </w:t>
      </w:r>
      <w:r>
        <w:rPr>
          <w:color w:val="231F20"/>
          <w:w w:val="95"/>
        </w:rPr>
        <w:t>teórico</w:t>
      </w:r>
      <w:r>
        <w:rPr>
          <w:color w:val="231F20"/>
          <w:spacing w:val="-7"/>
          <w:w w:val="95"/>
        </w:rPr>
        <w:t> </w:t>
      </w:r>
      <w:r>
        <w:rPr>
          <w:color w:val="231F20"/>
          <w:w w:val="95"/>
        </w:rPr>
        <w:t>y</w:t>
      </w:r>
      <w:r>
        <w:rPr>
          <w:color w:val="231F20"/>
          <w:spacing w:val="-7"/>
          <w:w w:val="95"/>
        </w:rPr>
        <w:t> </w:t>
      </w:r>
      <w:r>
        <w:rPr>
          <w:color w:val="231F20"/>
          <w:w w:val="95"/>
        </w:rPr>
        <w:t>su </w:t>
      </w:r>
      <w:r>
        <w:rPr>
          <w:color w:val="231F20"/>
          <w:w w:val="90"/>
        </w:rPr>
        <w:t>comportamiento</w:t>
      </w:r>
      <w:r>
        <w:rPr>
          <w:color w:val="231F20"/>
          <w:spacing w:val="18"/>
          <w:w w:val="90"/>
        </w:rPr>
        <w:t> </w:t>
      </w:r>
      <w:r>
        <w:rPr>
          <w:color w:val="231F20"/>
          <w:w w:val="90"/>
        </w:rPr>
        <w:t>actual.</w:t>
      </w:r>
    </w:p>
    <w:p>
      <w:pPr>
        <w:spacing w:after="0" w:line="260" w:lineRule="exact"/>
        <w:jc w:val="both"/>
        <w:sectPr>
          <w:pgSz w:w="9360" w:h="12760"/>
          <w:pgMar w:top="620" w:bottom="280" w:left="1020" w:right="1020"/>
        </w:sectPr>
      </w:pPr>
    </w:p>
    <w:p>
      <w:pPr>
        <w:tabs>
          <w:tab w:pos="6904" w:val="left" w:leader="none"/>
        </w:tabs>
        <w:spacing w:before="25"/>
        <w:ind w:left="397" w:right="24" w:firstLine="4104"/>
        <w:jc w:val="left"/>
        <w:rPr>
          <w:sz w:val="20"/>
        </w:rPr>
      </w:pPr>
      <w:r>
        <w:rPr/>
        <w:pict>
          <v:group style="position:absolute;margin-left:56.5429pt;margin-top:13.710826pt;width:354.65pt;height:3.1pt;mso-position-horizontal-relative:page;mso-position-vertical-relative:paragraph;z-index:-110584"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Cambria" w:hAnsi="Cambria"/>
          <w:i/>
          <w:color w:val="231F20"/>
          <w:w w:val="90"/>
          <w:sz w:val="20"/>
        </w:rPr>
        <w:t>Régimen</w:t>
      </w:r>
      <w:r>
        <w:rPr>
          <w:rFonts w:ascii="Cambria" w:hAnsi="Cambria"/>
          <w:i/>
          <w:color w:val="231F20"/>
          <w:spacing w:val="-18"/>
          <w:w w:val="90"/>
          <w:sz w:val="20"/>
        </w:rPr>
        <w:t> </w:t>
      </w:r>
      <w:r>
        <w:rPr>
          <w:rFonts w:ascii="Cambria" w:hAnsi="Cambria"/>
          <w:i/>
          <w:color w:val="231F20"/>
          <w:w w:val="90"/>
          <w:sz w:val="20"/>
        </w:rPr>
        <w:t>de</w:t>
      </w:r>
      <w:r>
        <w:rPr>
          <w:rFonts w:ascii="Cambria" w:hAnsi="Cambria"/>
          <w:i/>
          <w:color w:val="231F20"/>
          <w:spacing w:val="-18"/>
          <w:w w:val="90"/>
          <w:sz w:val="20"/>
        </w:rPr>
        <w:t> </w:t>
      </w:r>
      <w:r>
        <w:rPr>
          <w:rFonts w:ascii="Cambria" w:hAnsi="Cambria"/>
          <w:i/>
          <w:color w:val="231F20"/>
          <w:w w:val="90"/>
          <w:sz w:val="20"/>
        </w:rPr>
        <w:t>responsabilidades</w:t>
        <w:tab/>
      </w:r>
      <w:r>
        <w:rPr>
          <w:color w:val="231F20"/>
          <w:w w:val="95"/>
          <w:sz w:val="20"/>
        </w:rPr>
        <w:t>151</w:t>
      </w:r>
    </w:p>
    <w:p>
      <w:pPr>
        <w:pStyle w:val="BodyText"/>
        <w:rPr>
          <w:sz w:val="20"/>
        </w:rPr>
      </w:pPr>
    </w:p>
    <w:p>
      <w:pPr>
        <w:pStyle w:val="BodyText"/>
        <w:spacing w:before="5"/>
      </w:pPr>
    </w:p>
    <w:p>
      <w:pPr>
        <w:pStyle w:val="BodyText"/>
        <w:spacing w:line="260" w:lineRule="exact"/>
        <w:ind w:left="113" w:right="111" w:firstLine="283"/>
        <w:jc w:val="both"/>
      </w:pPr>
      <w:r>
        <w:rPr>
          <w:color w:val="231F20"/>
          <w:w w:val="90"/>
        </w:rPr>
        <w:t>Históricamente, el Estado constitucional mexicano durante muchos años tuvo </w:t>
      </w:r>
      <w:r>
        <w:rPr>
          <w:color w:val="231F20"/>
          <w:w w:val="95"/>
        </w:rPr>
        <w:t>su</w:t>
      </w:r>
      <w:r>
        <w:rPr>
          <w:color w:val="231F20"/>
          <w:spacing w:val="-23"/>
          <w:w w:val="95"/>
        </w:rPr>
        <w:t> </w:t>
      </w:r>
      <w:r>
        <w:rPr>
          <w:color w:val="231F20"/>
          <w:w w:val="95"/>
        </w:rPr>
        <w:t>fundamento</w:t>
      </w:r>
      <w:r>
        <w:rPr>
          <w:color w:val="231F20"/>
          <w:spacing w:val="-24"/>
          <w:w w:val="95"/>
        </w:rPr>
        <w:t> </w:t>
      </w:r>
      <w:r>
        <w:rPr>
          <w:color w:val="231F20"/>
          <w:w w:val="95"/>
        </w:rPr>
        <w:t>en</w:t>
      </w:r>
      <w:r>
        <w:rPr>
          <w:color w:val="231F20"/>
          <w:spacing w:val="-23"/>
          <w:w w:val="95"/>
        </w:rPr>
        <w:t> </w:t>
      </w:r>
      <w:r>
        <w:rPr>
          <w:color w:val="231F20"/>
          <w:w w:val="95"/>
        </w:rPr>
        <w:t>el</w:t>
      </w:r>
      <w:r>
        <w:rPr>
          <w:color w:val="231F20"/>
          <w:spacing w:val="-23"/>
          <w:w w:val="95"/>
        </w:rPr>
        <w:t> </w:t>
      </w:r>
      <w:r>
        <w:rPr>
          <w:color w:val="231F20"/>
          <w:w w:val="95"/>
        </w:rPr>
        <w:t>presidencialismo,</w:t>
      </w:r>
      <w:r>
        <w:rPr>
          <w:color w:val="231F20"/>
          <w:spacing w:val="-23"/>
          <w:w w:val="95"/>
        </w:rPr>
        <w:t> </w:t>
      </w:r>
      <w:r>
        <w:rPr>
          <w:color w:val="231F20"/>
          <w:w w:val="95"/>
        </w:rPr>
        <w:t>a</w:t>
      </w:r>
      <w:r>
        <w:rPr>
          <w:color w:val="231F20"/>
          <w:spacing w:val="-23"/>
          <w:w w:val="95"/>
        </w:rPr>
        <w:t> </w:t>
      </w:r>
      <w:r>
        <w:rPr>
          <w:color w:val="231F20"/>
          <w:w w:val="95"/>
        </w:rPr>
        <w:t>través</w:t>
      </w:r>
      <w:r>
        <w:rPr>
          <w:color w:val="231F20"/>
          <w:spacing w:val="-23"/>
          <w:w w:val="95"/>
        </w:rPr>
        <w:t> </w:t>
      </w:r>
      <w:r>
        <w:rPr>
          <w:color w:val="231F20"/>
          <w:w w:val="95"/>
        </w:rPr>
        <w:t>de</w:t>
      </w:r>
      <w:r>
        <w:rPr>
          <w:color w:val="231F20"/>
          <w:spacing w:val="-23"/>
          <w:w w:val="95"/>
        </w:rPr>
        <w:t> </w:t>
      </w:r>
      <w:r>
        <w:rPr>
          <w:color w:val="231F20"/>
          <w:w w:val="95"/>
        </w:rPr>
        <w:t>un</w:t>
      </w:r>
      <w:r>
        <w:rPr>
          <w:color w:val="231F20"/>
          <w:spacing w:val="-23"/>
          <w:w w:val="95"/>
        </w:rPr>
        <w:t> </w:t>
      </w:r>
      <w:r>
        <w:rPr>
          <w:color w:val="231F20"/>
          <w:w w:val="95"/>
        </w:rPr>
        <w:t>ejercicio</w:t>
      </w:r>
      <w:r>
        <w:rPr>
          <w:color w:val="231F20"/>
          <w:spacing w:val="-23"/>
          <w:w w:val="95"/>
        </w:rPr>
        <w:t> </w:t>
      </w:r>
      <w:r>
        <w:rPr>
          <w:color w:val="231F20"/>
          <w:w w:val="95"/>
        </w:rPr>
        <w:t>centralizado,</w:t>
      </w:r>
      <w:r>
        <w:rPr>
          <w:color w:val="231F20"/>
          <w:spacing w:val="-23"/>
          <w:w w:val="95"/>
        </w:rPr>
        <w:t> </w:t>
      </w:r>
      <w:r>
        <w:rPr>
          <w:color w:val="231F20"/>
          <w:w w:val="95"/>
        </w:rPr>
        <w:t>au- toritario</w:t>
      </w:r>
      <w:r>
        <w:rPr>
          <w:color w:val="231F20"/>
          <w:spacing w:val="-18"/>
          <w:w w:val="95"/>
        </w:rPr>
        <w:t> </w:t>
      </w:r>
      <w:r>
        <w:rPr>
          <w:color w:val="231F20"/>
          <w:w w:val="95"/>
        </w:rPr>
        <w:t>y</w:t>
      </w:r>
      <w:r>
        <w:rPr>
          <w:color w:val="231F20"/>
          <w:spacing w:val="-18"/>
          <w:w w:val="95"/>
        </w:rPr>
        <w:t> </w:t>
      </w:r>
      <w:r>
        <w:rPr>
          <w:color w:val="231F20"/>
          <w:w w:val="95"/>
        </w:rPr>
        <w:t>prácticamente</w:t>
      </w:r>
      <w:r>
        <w:rPr>
          <w:color w:val="231F20"/>
          <w:spacing w:val="-18"/>
          <w:w w:val="95"/>
        </w:rPr>
        <w:t> </w:t>
      </w:r>
      <w:r>
        <w:rPr>
          <w:color w:val="231F20"/>
          <w:w w:val="95"/>
        </w:rPr>
        <w:t>ilimitado</w:t>
      </w:r>
      <w:r>
        <w:rPr>
          <w:color w:val="231F20"/>
          <w:spacing w:val="-18"/>
          <w:w w:val="95"/>
        </w:rPr>
        <w:t> </w:t>
      </w:r>
      <w:r>
        <w:rPr>
          <w:color w:val="231F20"/>
          <w:w w:val="95"/>
        </w:rPr>
        <w:t>del</w:t>
      </w:r>
      <w:r>
        <w:rPr>
          <w:color w:val="231F20"/>
          <w:spacing w:val="-18"/>
          <w:w w:val="95"/>
        </w:rPr>
        <w:t> </w:t>
      </w:r>
      <w:r>
        <w:rPr>
          <w:color w:val="231F20"/>
          <w:w w:val="95"/>
        </w:rPr>
        <w:t>poder</w:t>
      </w:r>
      <w:r>
        <w:rPr>
          <w:color w:val="231F20"/>
          <w:spacing w:val="-18"/>
          <w:w w:val="95"/>
        </w:rPr>
        <w:t> </w:t>
      </w:r>
      <w:r>
        <w:rPr>
          <w:color w:val="231F20"/>
          <w:w w:val="95"/>
        </w:rPr>
        <w:t>en</w:t>
      </w:r>
      <w:r>
        <w:rPr>
          <w:color w:val="231F20"/>
          <w:spacing w:val="-18"/>
          <w:w w:val="95"/>
        </w:rPr>
        <w:t> </w:t>
      </w:r>
      <w:r>
        <w:rPr>
          <w:color w:val="231F20"/>
          <w:w w:val="95"/>
        </w:rPr>
        <w:t>manos</w:t>
      </w:r>
      <w:r>
        <w:rPr>
          <w:color w:val="231F20"/>
          <w:spacing w:val="-18"/>
          <w:w w:val="95"/>
        </w:rPr>
        <w:t> </w:t>
      </w:r>
      <w:r>
        <w:rPr>
          <w:color w:val="231F20"/>
          <w:w w:val="95"/>
        </w:rPr>
        <w:t>del</w:t>
      </w:r>
      <w:r>
        <w:rPr>
          <w:color w:val="231F20"/>
          <w:spacing w:val="-18"/>
          <w:w w:val="95"/>
        </w:rPr>
        <w:t> </w:t>
      </w:r>
      <w:r>
        <w:rPr>
          <w:color w:val="231F20"/>
          <w:w w:val="95"/>
        </w:rPr>
        <w:t>ejecutivo</w:t>
      </w:r>
      <w:r>
        <w:rPr>
          <w:color w:val="231F20"/>
          <w:spacing w:val="-18"/>
          <w:w w:val="95"/>
        </w:rPr>
        <w:t> </w:t>
      </w:r>
      <w:r>
        <w:rPr>
          <w:color w:val="231F20"/>
          <w:w w:val="95"/>
        </w:rPr>
        <w:t>federal,</w:t>
      </w:r>
      <w:r>
        <w:rPr>
          <w:color w:val="231F20"/>
          <w:spacing w:val="-19"/>
          <w:w w:val="95"/>
        </w:rPr>
        <w:t> </w:t>
      </w:r>
      <w:r>
        <w:rPr>
          <w:color w:val="231F20"/>
          <w:w w:val="95"/>
        </w:rPr>
        <w:t>lo cual,</w:t>
      </w:r>
      <w:r>
        <w:rPr>
          <w:color w:val="231F20"/>
          <w:spacing w:val="-25"/>
          <w:w w:val="95"/>
        </w:rPr>
        <w:t> </w:t>
      </w:r>
      <w:r>
        <w:rPr>
          <w:color w:val="231F20"/>
          <w:w w:val="95"/>
        </w:rPr>
        <w:t>entre</w:t>
      </w:r>
      <w:r>
        <w:rPr>
          <w:color w:val="231F20"/>
          <w:spacing w:val="-25"/>
          <w:w w:val="95"/>
        </w:rPr>
        <w:t> </w:t>
      </w:r>
      <w:r>
        <w:rPr>
          <w:color w:val="231F20"/>
          <w:w w:val="95"/>
        </w:rPr>
        <w:t>otras,</w:t>
      </w:r>
      <w:r>
        <w:rPr>
          <w:color w:val="231F20"/>
          <w:spacing w:val="-25"/>
          <w:w w:val="95"/>
        </w:rPr>
        <w:t> </w:t>
      </w:r>
      <w:r>
        <w:rPr>
          <w:color w:val="231F20"/>
          <w:w w:val="95"/>
        </w:rPr>
        <w:t>trajo</w:t>
      </w:r>
      <w:r>
        <w:rPr>
          <w:color w:val="231F20"/>
          <w:spacing w:val="-25"/>
          <w:w w:val="95"/>
        </w:rPr>
        <w:t> </w:t>
      </w:r>
      <w:r>
        <w:rPr>
          <w:color w:val="231F20"/>
          <w:w w:val="95"/>
        </w:rPr>
        <w:t>como</w:t>
      </w:r>
      <w:r>
        <w:rPr>
          <w:color w:val="231F20"/>
          <w:spacing w:val="-25"/>
          <w:w w:val="95"/>
        </w:rPr>
        <w:t> </w:t>
      </w:r>
      <w:r>
        <w:rPr>
          <w:color w:val="231F20"/>
          <w:w w:val="95"/>
        </w:rPr>
        <w:t>consecuencia</w:t>
      </w:r>
      <w:r>
        <w:rPr>
          <w:color w:val="231F20"/>
          <w:spacing w:val="-25"/>
          <w:w w:val="95"/>
        </w:rPr>
        <w:t> </w:t>
      </w:r>
      <w:r>
        <w:rPr>
          <w:color w:val="231F20"/>
          <w:w w:val="95"/>
        </w:rPr>
        <w:t>la</w:t>
      </w:r>
      <w:r>
        <w:rPr>
          <w:color w:val="231F20"/>
          <w:spacing w:val="-25"/>
          <w:w w:val="95"/>
        </w:rPr>
        <w:t> </w:t>
      </w:r>
      <w:r>
        <w:rPr>
          <w:color w:val="231F20"/>
          <w:w w:val="95"/>
        </w:rPr>
        <w:t>aparición</w:t>
      </w:r>
      <w:r>
        <w:rPr>
          <w:color w:val="231F20"/>
          <w:spacing w:val="-25"/>
          <w:w w:val="95"/>
        </w:rPr>
        <w:t> </w:t>
      </w:r>
      <w:r>
        <w:rPr>
          <w:color w:val="231F20"/>
          <w:w w:val="95"/>
        </w:rPr>
        <w:t>de</w:t>
      </w:r>
      <w:r>
        <w:rPr>
          <w:color w:val="231F20"/>
          <w:spacing w:val="-25"/>
          <w:w w:val="95"/>
        </w:rPr>
        <w:t> </w:t>
      </w:r>
      <w:r>
        <w:rPr>
          <w:color w:val="231F20"/>
          <w:w w:val="95"/>
        </w:rPr>
        <w:t>sistemas</w:t>
      </w:r>
      <w:r>
        <w:rPr>
          <w:color w:val="231F20"/>
          <w:spacing w:val="-25"/>
          <w:w w:val="95"/>
        </w:rPr>
        <w:t> </w:t>
      </w:r>
      <w:r>
        <w:rPr>
          <w:color w:val="231F20"/>
          <w:w w:val="95"/>
        </w:rPr>
        <w:t>y</w:t>
      </w:r>
      <w:r>
        <w:rPr>
          <w:color w:val="231F20"/>
          <w:spacing w:val="-25"/>
          <w:w w:val="95"/>
        </w:rPr>
        <w:t> </w:t>
      </w:r>
      <w:r>
        <w:rPr>
          <w:color w:val="231F20"/>
          <w:w w:val="95"/>
        </w:rPr>
        <w:t>métodos</w:t>
      </w:r>
      <w:r>
        <w:rPr>
          <w:color w:val="231F20"/>
          <w:spacing w:val="-25"/>
          <w:w w:val="95"/>
        </w:rPr>
        <w:t> </w:t>
      </w:r>
      <w:r>
        <w:rPr>
          <w:color w:val="231F20"/>
          <w:w w:val="95"/>
        </w:rPr>
        <w:t>de control</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constitucionalidad</w:t>
      </w:r>
      <w:r>
        <w:rPr>
          <w:color w:val="231F20"/>
          <w:spacing w:val="-19"/>
          <w:w w:val="95"/>
        </w:rPr>
        <w:t> </w:t>
      </w:r>
      <w:r>
        <w:rPr>
          <w:color w:val="231F20"/>
          <w:w w:val="95"/>
        </w:rPr>
        <w:t>que,</w:t>
      </w:r>
      <w:r>
        <w:rPr>
          <w:color w:val="231F20"/>
          <w:spacing w:val="-19"/>
          <w:w w:val="95"/>
        </w:rPr>
        <w:t> </w:t>
      </w:r>
      <w:r>
        <w:rPr>
          <w:color w:val="231F20"/>
          <w:w w:val="95"/>
        </w:rPr>
        <w:t>a</w:t>
      </w:r>
      <w:r>
        <w:rPr>
          <w:color w:val="231F20"/>
          <w:spacing w:val="-19"/>
          <w:w w:val="95"/>
        </w:rPr>
        <w:t> </w:t>
      </w:r>
      <w:r>
        <w:rPr>
          <w:color w:val="231F20"/>
          <w:w w:val="95"/>
        </w:rPr>
        <w:t>decir</w:t>
      </w:r>
      <w:r>
        <w:rPr>
          <w:color w:val="231F20"/>
          <w:spacing w:val="-19"/>
          <w:w w:val="95"/>
        </w:rPr>
        <w:t> </w:t>
      </w:r>
      <w:r>
        <w:rPr>
          <w:color w:val="231F20"/>
          <w:w w:val="95"/>
        </w:rPr>
        <w:t>de</w:t>
      </w:r>
      <w:r>
        <w:rPr>
          <w:color w:val="231F20"/>
          <w:spacing w:val="-19"/>
          <w:w w:val="95"/>
        </w:rPr>
        <w:t> </w:t>
      </w:r>
      <w:r>
        <w:rPr>
          <w:color w:val="231F20"/>
          <w:w w:val="95"/>
        </w:rPr>
        <w:t>Covián,</w:t>
      </w:r>
      <w:r>
        <w:rPr>
          <w:color w:val="231F20"/>
          <w:spacing w:val="-19"/>
          <w:w w:val="95"/>
        </w:rPr>
        <w:t> </w:t>
      </w:r>
      <w:r>
        <w:rPr>
          <w:color w:val="231F20"/>
          <w:w w:val="95"/>
        </w:rPr>
        <w:t>tuvieron</w:t>
      </w:r>
      <w:r>
        <w:rPr>
          <w:color w:val="231F20"/>
          <w:spacing w:val="-19"/>
          <w:w w:val="95"/>
        </w:rPr>
        <w:t> </w:t>
      </w:r>
      <w:r>
        <w:rPr>
          <w:color w:val="231F20"/>
          <w:w w:val="95"/>
        </w:rPr>
        <w:t>como</w:t>
      </w:r>
      <w:r>
        <w:rPr>
          <w:color w:val="231F20"/>
          <w:spacing w:val="-19"/>
          <w:w w:val="95"/>
        </w:rPr>
        <w:t> </w:t>
      </w:r>
      <w:r>
        <w:rPr>
          <w:color w:val="231F20"/>
          <w:w w:val="95"/>
        </w:rPr>
        <w:t>objetivo el</w:t>
      </w:r>
      <w:r>
        <w:rPr>
          <w:color w:val="231F20"/>
          <w:spacing w:val="-18"/>
          <w:w w:val="95"/>
        </w:rPr>
        <w:t> </w:t>
      </w:r>
      <w:r>
        <w:rPr>
          <w:color w:val="231F20"/>
          <w:w w:val="95"/>
        </w:rPr>
        <w:t>control</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constitucionalidad</w:t>
      </w:r>
      <w:r>
        <w:rPr>
          <w:color w:val="231F20"/>
          <w:spacing w:val="-19"/>
          <w:w w:val="95"/>
        </w:rPr>
        <w:t> </w:t>
      </w:r>
      <w:r>
        <w:rPr>
          <w:color w:val="231F20"/>
          <w:w w:val="95"/>
        </w:rPr>
        <w:t>del</w:t>
      </w:r>
      <w:r>
        <w:rPr>
          <w:color w:val="231F20"/>
          <w:spacing w:val="-18"/>
          <w:w w:val="95"/>
        </w:rPr>
        <w:t> </w:t>
      </w:r>
      <w:r>
        <w:rPr>
          <w:color w:val="231F20"/>
          <w:w w:val="95"/>
        </w:rPr>
        <w:t>poder</w:t>
      </w:r>
      <w:r>
        <w:rPr>
          <w:color w:val="231F20"/>
          <w:spacing w:val="-18"/>
          <w:w w:val="95"/>
        </w:rPr>
        <w:t> </w:t>
      </w:r>
      <w:r>
        <w:rPr>
          <w:color w:val="231F20"/>
          <w:w w:val="95"/>
        </w:rPr>
        <w:t>político</w:t>
      </w:r>
      <w:r>
        <w:rPr>
          <w:color w:val="231F20"/>
          <w:spacing w:val="-18"/>
          <w:w w:val="95"/>
        </w:rPr>
        <w:t> </w:t>
      </w:r>
      <w:r>
        <w:rPr>
          <w:color w:val="231F20"/>
          <w:w w:val="95"/>
        </w:rPr>
        <w:t>en</w:t>
      </w:r>
      <w:r>
        <w:rPr>
          <w:color w:val="231F20"/>
          <w:spacing w:val="-18"/>
          <w:w w:val="95"/>
        </w:rPr>
        <w:t> </w:t>
      </w:r>
      <w:r>
        <w:rPr>
          <w:color w:val="231F20"/>
          <w:w w:val="95"/>
        </w:rPr>
        <w:t>cuanto</w:t>
      </w:r>
      <w:r>
        <w:rPr>
          <w:color w:val="231F20"/>
          <w:spacing w:val="-18"/>
          <w:w w:val="95"/>
        </w:rPr>
        <w:t> </w:t>
      </w:r>
      <w:r>
        <w:rPr>
          <w:color w:val="231F20"/>
          <w:w w:val="95"/>
        </w:rPr>
        <w:t>a</w:t>
      </w:r>
      <w:r>
        <w:rPr>
          <w:color w:val="231F20"/>
          <w:spacing w:val="-18"/>
          <w:w w:val="95"/>
        </w:rPr>
        <w:t> </w:t>
      </w:r>
      <w:r>
        <w:rPr>
          <w:color w:val="231F20"/>
          <w:w w:val="95"/>
        </w:rPr>
        <w:t>su</w:t>
      </w:r>
      <w:r>
        <w:rPr>
          <w:color w:val="231F20"/>
          <w:spacing w:val="-18"/>
          <w:w w:val="95"/>
        </w:rPr>
        <w:t> </w:t>
      </w:r>
      <w:r>
        <w:rPr>
          <w:color w:val="231F20"/>
          <w:w w:val="95"/>
        </w:rPr>
        <w:t>origen,</w:t>
      </w:r>
      <w:r>
        <w:rPr>
          <w:color w:val="231F20"/>
          <w:spacing w:val="-19"/>
          <w:w w:val="95"/>
        </w:rPr>
        <w:t> </w:t>
      </w:r>
      <w:r>
        <w:rPr>
          <w:color w:val="231F20"/>
          <w:w w:val="95"/>
        </w:rPr>
        <w:t>a</w:t>
      </w:r>
      <w:r>
        <w:rPr>
          <w:color w:val="231F20"/>
          <w:spacing w:val="-18"/>
          <w:w w:val="95"/>
        </w:rPr>
        <w:t> </w:t>
      </w:r>
      <w:r>
        <w:rPr>
          <w:color w:val="231F20"/>
          <w:w w:val="95"/>
        </w:rPr>
        <w:t>su ejercicio</w:t>
      </w:r>
      <w:r>
        <w:rPr>
          <w:color w:val="231F20"/>
          <w:spacing w:val="-24"/>
          <w:w w:val="95"/>
        </w:rPr>
        <w:t> </w:t>
      </w:r>
      <w:r>
        <w:rPr>
          <w:color w:val="231F20"/>
          <w:w w:val="95"/>
        </w:rPr>
        <w:t>y</w:t>
      </w:r>
      <w:r>
        <w:rPr>
          <w:color w:val="231F20"/>
          <w:spacing w:val="-24"/>
          <w:w w:val="95"/>
        </w:rPr>
        <w:t> </w:t>
      </w:r>
      <w:r>
        <w:rPr>
          <w:color w:val="231F20"/>
          <w:w w:val="95"/>
        </w:rPr>
        <w:t>a</w:t>
      </w:r>
      <w:r>
        <w:rPr>
          <w:color w:val="231F20"/>
          <w:spacing w:val="-24"/>
          <w:w w:val="95"/>
        </w:rPr>
        <w:t> </w:t>
      </w:r>
      <w:r>
        <w:rPr>
          <w:color w:val="231F20"/>
          <w:w w:val="95"/>
        </w:rPr>
        <w:t>sus</w:t>
      </w:r>
      <w:r>
        <w:rPr>
          <w:color w:val="231F20"/>
          <w:spacing w:val="-24"/>
          <w:w w:val="95"/>
        </w:rPr>
        <w:t> </w:t>
      </w:r>
      <w:r>
        <w:rPr>
          <w:color w:val="231F20"/>
          <w:w w:val="95"/>
        </w:rPr>
        <w:t>fines;</w:t>
      </w:r>
      <w:r>
        <w:rPr>
          <w:color w:val="231F20"/>
          <w:spacing w:val="-24"/>
          <w:w w:val="95"/>
        </w:rPr>
        <w:t> </w:t>
      </w:r>
      <w:r>
        <w:rPr>
          <w:color w:val="231F20"/>
          <w:w w:val="95"/>
        </w:rPr>
        <w:t>sin</w:t>
      </w:r>
      <w:r>
        <w:rPr>
          <w:color w:val="231F20"/>
          <w:spacing w:val="-24"/>
          <w:w w:val="95"/>
        </w:rPr>
        <w:t> </w:t>
      </w:r>
      <w:r>
        <w:rPr>
          <w:color w:val="231F20"/>
          <w:w w:val="95"/>
        </w:rPr>
        <w:t>embargo,</w:t>
      </w:r>
      <w:r>
        <w:rPr>
          <w:color w:val="231F20"/>
          <w:spacing w:val="-24"/>
          <w:w w:val="95"/>
        </w:rPr>
        <w:t> </w:t>
      </w:r>
      <w:r>
        <w:rPr>
          <w:color w:val="231F20"/>
          <w:w w:val="95"/>
        </w:rPr>
        <w:t>actualmente</w:t>
      </w:r>
      <w:r>
        <w:rPr>
          <w:color w:val="231F20"/>
          <w:spacing w:val="-24"/>
          <w:w w:val="95"/>
        </w:rPr>
        <w:t> </w:t>
      </w:r>
      <w:r>
        <w:rPr>
          <w:color w:val="231F20"/>
          <w:w w:val="95"/>
        </w:rPr>
        <w:t>con</w:t>
      </w:r>
      <w:r>
        <w:rPr>
          <w:color w:val="231F20"/>
          <w:spacing w:val="-24"/>
          <w:w w:val="95"/>
        </w:rPr>
        <w:t> </w:t>
      </w:r>
      <w:r>
        <w:rPr>
          <w:color w:val="231F20"/>
          <w:w w:val="95"/>
        </w:rPr>
        <w:t>la</w:t>
      </w:r>
      <w:r>
        <w:rPr>
          <w:color w:val="231F20"/>
          <w:spacing w:val="-24"/>
          <w:w w:val="95"/>
        </w:rPr>
        <w:t> </w:t>
      </w:r>
      <w:r>
        <w:rPr>
          <w:color w:val="231F20"/>
          <w:w w:val="95"/>
        </w:rPr>
        <w:t>alternancia</w:t>
      </w:r>
      <w:r>
        <w:rPr>
          <w:color w:val="231F20"/>
          <w:spacing w:val="-24"/>
          <w:w w:val="95"/>
        </w:rPr>
        <w:t> </w:t>
      </w:r>
      <w:r>
        <w:rPr>
          <w:color w:val="231F20"/>
          <w:w w:val="95"/>
        </w:rPr>
        <w:t>respecto</w:t>
      </w:r>
      <w:r>
        <w:rPr>
          <w:color w:val="231F20"/>
          <w:spacing w:val="-24"/>
          <w:w w:val="95"/>
        </w:rPr>
        <w:t> </w:t>
      </w:r>
      <w:r>
        <w:rPr>
          <w:color w:val="231F20"/>
          <w:w w:val="95"/>
        </w:rPr>
        <w:t>a</w:t>
      </w:r>
      <w:r>
        <w:rPr>
          <w:color w:val="231F20"/>
          <w:spacing w:val="-24"/>
          <w:w w:val="95"/>
        </w:rPr>
        <w:t> </w:t>
      </w:r>
      <w:r>
        <w:rPr>
          <w:color w:val="231F20"/>
          <w:w w:val="95"/>
        </w:rPr>
        <w:t>los diversos</w:t>
      </w:r>
      <w:r>
        <w:rPr>
          <w:color w:val="231F20"/>
          <w:spacing w:val="-27"/>
          <w:w w:val="95"/>
        </w:rPr>
        <w:t> </w:t>
      </w:r>
      <w:r>
        <w:rPr>
          <w:color w:val="231F20"/>
          <w:w w:val="95"/>
        </w:rPr>
        <w:t>grupos</w:t>
      </w:r>
      <w:r>
        <w:rPr>
          <w:color w:val="231F20"/>
          <w:spacing w:val="-27"/>
          <w:w w:val="95"/>
        </w:rPr>
        <w:t> </w:t>
      </w:r>
      <w:r>
        <w:rPr>
          <w:color w:val="231F20"/>
          <w:w w:val="95"/>
        </w:rPr>
        <w:t>políticos,</w:t>
      </w:r>
      <w:r>
        <w:rPr>
          <w:color w:val="231F20"/>
          <w:spacing w:val="-27"/>
          <w:w w:val="95"/>
        </w:rPr>
        <w:t> </w:t>
      </w:r>
      <w:r>
        <w:rPr>
          <w:color w:val="231F20"/>
          <w:w w:val="95"/>
        </w:rPr>
        <w:t>los</w:t>
      </w:r>
      <w:r>
        <w:rPr>
          <w:color w:val="231F20"/>
          <w:spacing w:val="-27"/>
          <w:w w:val="95"/>
        </w:rPr>
        <w:t> </w:t>
      </w:r>
      <w:r>
        <w:rPr>
          <w:color w:val="231F20"/>
          <w:w w:val="95"/>
        </w:rPr>
        <w:t>poderes</w:t>
      </w:r>
      <w:r>
        <w:rPr>
          <w:color w:val="231F20"/>
          <w:spacing w:val="-27"/>
          <w:w w:val="95"/>
        </w:rPr>
        <w:t> </w:t>
      </w:r>
      <w:r>
        <w:rPr>
          <w:color w:val="231F20"/>
          <w:w w:val="95"/>
        </w:rPr>
        <w:t>legislativo</w:t>
      </w:r>
      <w:r>
        <w:rPr>
          <w:color w:val="231F20"/>
          <w:spacing w:val="-27"/>
          <w:w w:val="95"/>
        </w:rPr>
        <w:t> </w:t>
      </w:r>
      <w:r>
        <w:rPr>
          <w:color w:val="231F20"/>
          <w:w w:val="95"/>
        </w:rPr>
        <w:t>y</w:t>
      </w:r>
      <w:r>
        <w:rPr>
          <w:color w:val="231F20"/>
          <w:spacing w:val="-27"/>
          <w:w w:val="95"/>
        </w:rPr>
        <w:t> </w:t>
      </w:r>
      <w:r>
        <w:rPr>
          <w:color w:val="231F20"/>
          <w:w w:val="95"/>
        </w:rPr>
        <w:t>judicial</w:t>
      </w:r>
      <w:r>
        <w:rPr>
          <w:color w:val="231F20"/>
          <w:spacing w:val="-27"/>
          <w:w w:val="95"/>
        </w:rPr>
        <w:t> </w:t>
      </w:r>
      <w:r>
        <w:rPr>
          <w:color w:val="231F20"/>
          <w:w w:val="95"/>
        </w:rPr>
        <w:t>han</w:t>
      </w:r>
      <w:r>
        <w:rPr>
          <w:color w:val="231F20"/>
          <w:spacing w:val="-27"/>
          <w:w w:val="95"/>
        </w:rPr>
        <w:t> </w:t>
      </w:r>
      <w:r>
        <w:rPr>
          <w:color w:val="231F20"/>
          <w:w w:val="95"/>
        </w:rPr>
        <w:t>ido</w:t>
      </w:r>
      <w:r>
        <w:rPr>
          <w:color w:val="231F20"/>
          <w:spacing w:val="-27"/>
          <w:w w:val="95"/>
        </w:rPr>
        <w:t> </w:t>
      </w:r>
      <w:r>
        <w:rPr>
          <w:color w:val="231F20"/>
          <w:w w:val="95"/>
        </w:rPr>
        <w:t>adquiriendo cierta</w:t>
      </w:r>
      <w:r>
        <w:rPr>
          <w:color w:val="231F20"/>
          <w:spacing w:val="-23"/>
          <w:w w:val="95"/>
        </w:rPr>
        <w:t> </w:t>
      </w:r>
      <w:r>
        <w:rPr>
          <w:color w:val="231F20"/>
          <w:w w:val="95"/>
        </w:rPr>
        <w:t>autonomía</w:t>
      </w:r>
      <w:r>
        <w:rPr>
          <w:color w:val="231F20"/>
          <w:spacing w:val="-23"/>
          <w:w w:val="95"/>
        </w:rPr>
        <w:t> </w:t>
      </w:r>
      <w:r>
        <w:rPr>
          <w:color w:val="231F20"/>
          <w:w w:val="95"/>
        </w:rPr>
        <w:t>con</w:t>
      </w:r>
      <w:r>
        <w:rPr>
          <w:color w:val="231F20"/>
          <w:spacing w:val="-23"/>
          <w:w w:val="95"/>
        </w:rPr>
        <w:t> </w:t>
      </w:r>
      <w:r>
        <w:rPr>
          <w:color w:val="231F20"/>
          <w:w w:val="95"/>
        </w:rPr>
        <w:t>respecto</w:t>
      </w:r>
      <w:r>
        <w:rPr>
          <w:color w:val="231F20"/>
          <w:spacing w:val="-23"/>
          <w:w w:val="95"/>
        </w:rPr>
        <w:t> </w:t>
      </w:r>
      <w:r>
        <w:rPr>
          <w:color w:val="231F20"/>
          <w:w w:val="95"/>
        </w:rPr>
        <w:t>al</w:t>
      </w:r>
      <w:r>
        <w:rPr>
          <w:color w:val="231F20"/>
          <w:spacing w:val="-23"/>
          <w:w w:val="95"/>
        </w:rPr>
        <w:t> </w:t>
      </w:r>
      <w:r>
        <w:rPr>
          <w:color w:val="231F20"/>
          <w:w w:val="95"/>
        </w:rPr>
        <w:t>poder</w:t>
      </w:r>
      <w:r>
        <w:rPr>
          <w:color w:val="231F20"/>
          <w:spacing w:val="-23"/>
          <w:w w:val="95"/>
        </w:rPr>
        <w:t> </w:t>
      </w:r>
      <w:r>
        <w:rPr>
          <w:color w:val="231F20"/>
          <w:w w:val="95"/>
        </w:rPr>
        <w:t>ejecutivo,</w:t>
      </w:r>
      <w:r>
        <w:rPr>
          <w:color w:val="231F20"/>
          <w:spacing w:val="-23"/>
          <w:w w:val="95"/>
        </w:rPr>
        <w:t> </w:t>
      </w:r>
      <w:r>
        <w:rPr>
          <w:color w:val="231F20"/>
          <w:w w:val="95"/>
        </w:rPr>
        <w:t>lo</w:t>
      </w:r>
      <w:r>
        <w:rPr>
          <w:color w:val="231F20"/>
          <w:spacing w:val="-23"/>
          <w:w w:val="95"/>
        </w:rPr>
        <w:t> </w:t>
      </w:r>
      <w:r>
        <w:rPr>
          <w:color w:val="231F20"/>
          <w:w w:val="95"/>
        </w:rPr>
        <w:t>cual</w:t>
      </w:r>
      <w:r>
        <w:rPr>
          <w:color w:val="231F20"/>
          <w:spacing w:val="-23"/>
          <w:w w:val="95"/>
        </w:rPr>
        <w:t> </w:t>
      </w:r>
      <w:r>
        <w:rPr>
          <w:color w:val="231F20"/>
          <w:w w:val="95"/>
        </w:rPr>
        <w:t>ha</w:t>
      </w:r>
      <w:r>
        <w:rPr>
          <w:color w:val="231F20"/>
          <w:spacing w:val="-23"/>
          <w:w w:val="95"/>
        </w:rPr>
        <w:t> </w:t>
      </w:r>
      <w:r>
        <w:rPr>
          <w:color w:val="231F20"/>
          <w:w w:val="95"/>
        </w:rPr>
        <w:t>permitido</w:t>
      </w:r>
      <w:r>
        <w:rPr>
          <w:color w:val="231F20"/>
          <w:spacing w:val="-23"/>
          <w:w w:val="95"/>
        </w:rPr>
        <w:t> </w:t>
      </w:r>
      <w:r>
        <w:rPr>
          <w:color w:val="231F20"/>
          <w:w w:val="95"/>
        </w:rPr>
        <w:t>allanar</w:t>
      </w:r>
      <w:r>
        <w:rPr>
          <w:color w:val="231F20"/>
          <w:spacing w:val="-23"/>
          <w:w w:val="95"/>
        </w:rPr>
        <w:t> </w:t>
      </w:r>
      <w:r>
        <w:rPr>
          <w:color w:val="231F20"/>
          <w:w w:val="95"/>
        </w:rPr>
        <w:t>el camino</w:t>
      </w:r>
      <w:r>
        <w:rPr>
          <w:color w:val="231F20"/>
          <w:spacing w:val="-14"/>
          <w:w w:val="95"/>
        </w:rPr>
        <w:t> </w:t>
      </w:r>
      <w:r>
        <w:rPr>
          <w:color w:val="231F20"/>
          <w:w w:val="95"/>
        </w:rPr>
        <w:t>hacia</w:t>
      </w:r>
      <w:r>
        <w:rPr>
          <w:color w:val="231F20"/>
          <w:spacing w:val="-13"/>
          <w:w w:val="95"/>
        </w:rPr>
        <w:t> </w:t>
      </w:r>
      <w:r>
        <w:rPr>
          <w:color w:val="231F20"/>
          <w:w w:val="95"/>
        </w:rPr>
        <w:t>un</w:t>
      </w:r>
      <w:r>
        <w:rPr>
          <w:color w:val="231F20"/>
          <w:spacing w:val="-14"/>
          <w:w w:val="95"/>
        </w:rPr>
        <w:t> </w:t>
      </w:r>
      <w:r>
        <w:rPr>
          <w:color w:val="231F20"/>
          <w:spacing w:val="-3"/>
          <w:w w:val="95"/>
        </w:rPr>
        <w:t>verdadero</w:t>
      </w:r>
      <w:r>
        <w:rPr>
          <w:color w:val="231F20"/>
          <w:spacing w:val="-14"/>
          <w:w w:val="95"/>
        </w:rPr>
        <w:t> </w:t>
      </w:r>
      <w:r>
        <w:rPr>
          <w:color w:val="231F20"/>
          <w:w w:val="95"/>
        </w:rPr>
        <w:t>federalismo,</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seno</w:t>
      </w:r>
      <w:r>
        <w:rPr>
          <w:color w:val="231F20"/>
          <w:spacing w:val="-14"/>
          <w:w w:val="95"/>
        </w:rPr>
        <w:t> </w:t>
      </w:r>
      <w:r>
        <w:rPr>
          <w:color w:val="231F20"/>
          <w:w w:val="95"/>
        </w:rPr>
        <w:t>del</w:t>
      </w:r>
      <w:r>
        <w:rPr>
          <w:color w:val="231F20"/>
          <w:spacing w:val="-14"/>
          <w:w w:val="95"/>
        </w:rPr>
        <w:t> </w:t>
      </w:r>
      <w:r>
        <w:rPr>
          <w:color w:val="231F20"/>
          <w:w w:val="95"/>
        </w:rPr>
        <w:t>cual</w:t>
      </w:r>
      <w:r>
        <w:rPr>
          <w:color w:val="231F20"/>
          <w:spacing w:val="-14"/>
          <w:w w:val="95"/>
        </w:rPr>
        <w:t> </w:t>
      </w:r>
      <w:r>
        <w:rPr>
          <w:color w:val="231F20"/>
          <w:w w:val="95"/>
        </w:rPr>
        <w:t>se</w:t>
      </w:r>
      <w:r>
        <w:rPr>
          <w:color w:val="231F20"/>
          <w:spacing w:val="-14"/>
          <w:w w:val="95"/>
        </w:rPr>
        <w:t> </w:t>
      </w:r>
      <w:r>
        <w:rPr>
          <w:color w:val="231F20"/>
          <w:w w:val="95"/>
        </w:rPr>
        <w:t>han</w:t>
      </w:r>
      <w:r>
        <w:rPr>
          <w:color w:val="231F20"/>
          <w:spacing w:val="-14"/>
          <w:w w:val="95"/>
        </w:rPr>
        <w:t> </w:t>
      </w:r>
      <w:r>
        <w:rPr>
          <w:color w:val="231F20"/>
          <w:w w:val="95"/>
        </w:rPr>
        <w:t>ido</w:t>
      </w:r>
      <w:r>
        <w:rPr>
          <w:color w:val="231F20"/>
          <w:spacing w:val="-14"/>
          <w:w w:val="95"/>
        </w:rPr>
        <w:t> </w:t>
      </w:r>
      <w:r>
        <w:rPr>
          <w:color w:val="231F20"/>
          <w:w w:val="95"/>
        </w:rPr>
        <w:t>constru- </w:t>
      </w:r>
      <w:r>
        <w:rPr>
          <w:color w:val="231F20"/>
          <w:w w:val="90"/>
        </w:rPr>
        <w:t>yendo</w:t>
      </w:r>
      <w:r>
        <w:rPr>
          <w:color w:val="231F20"/>
          <w:spacing w:val="-8"/>
          <w:w w:val="90"/>
        </w:rPr>
        <w:t> </w:t>
      </w:r>
      <w:r>
        <w:rPr>
          <w:color w:val="231F20"/>
          <w:w w:val="90"/>
        </w:rPr>
        <w:t>diversos</w:t>
      </w:r>
      <w:r>
        <w:rPr>
          <w:color w:val="231F20"/>
          <w:spacing w:val="-8"/>
          <w:w w:val="90"/>
        </w:rPr>
        <w:t> </w:t>
      </w:r>
      <w:r>
        <w:rPr>
          <w:color w:val="231F20"/>
          <w:w w:val="90"/>
        </w:rPr>
        <w:t>sistemas</w:t>
      </w:r>
      <w:r>
        <w:rPr>
          <w:color w:val="231F20"/>
          <w:spacing w:val="-8"/>
          <w:w w:val="90"/>
        </w:rPr>
        <w:t> </w:t>
      </w:r>
      <w:r>
        <w:rPr>
          <w:color w:val="231F20"/>
          <w:w w:val="90"/>
        </w:rPr>
        <w:t>y</w:t>
      </w:r>
      <w:r>
        <w:rPr>
          <w:color w:val="231F20"/>
          <w:spacing w:val="-8"/>
          <w:w w:val="90"/>
        </w:rPr>
        <w:t> </w:t>
      </w:r>
      <w:r>
        <w:rPr>
          <w:color w:val="231F20"/>
          <w:w w:val="90"/>
        </w:rPr>
        <w:t>métodos</w:t>
      </w:r>
      <w:r>
        <w:rPr>
          <w:color w:val="231F20"/>
          <w:spacing w:val="-8"/>
          <w:w w:val="90"/>
        </w:rPr>
        <w:t> </w:t>
      </w:r>
      <w:r>
        <w:rPr>
          <w:color w:val="231F20"/>
          <w:w w:val="90"/>
        </w:rPr>
        <w:t>de</w:t>
      </w:r>
      <w:r>
        <w:rPr>
          <w:color w:val="231F20"/>
          <w:spacing w:val="-8"/>
          <w:w w:val="90"/>
        </w:rPr>
        <w:t> </w:t>
      </w:r>
      <w:r>
        <w:rPr>
          <w:color w:val="231F20"/>
          <w:w w:val="90"/>
        </w:rPr>
        <w:t>control</w:t>
      </w:r>
      <w:r>
        <w:rPr>
          <w:color w:val="231F20"/>
          <w:spacing w:val="-8"/>
          <w:w w:val="90"/>
        </w:rPr>
        <w:t> </w:t>
      </w:r>
      <w:r>
        <w:rPr>
          <w:color w:val="231F20"/>
          <w:w w:val="90"/>
        </w:rPr>
        <w:t>de</w:t>
      </w:r>
      <w:r>
        <w:rPr>
          <w:color w:val="231F20"/>
          <w:spacing w:val="-8"/>
          <w:w w:val="90"/>
        </w:rPr>
        <w:t> </w:t>
      </w:r>
      <w:r>
        <w:rPr>
          <w:color w:val="231F20"/>
          <w:w w:val="90"/>
        </w:rPr>
        <w:t>la</w:t>
      </w:r>
      <w:r>
        <w:rPr>
          <w:color w:val="231F20"/>
          <w:spacing w:val="-8"/>
          <w:w w:val="90"/>
        </w:rPr>
        <w:t> </w:t>
      </w:r>
      <w:r>
        <w:rPr>
          <w:color w:val="231F20"/>
          <w:w w:val="90"/>
        </w:rPr>
        <w:t>constitucionalidad</w:t>
      </w:r>
      <w:r>
        <w:rPr>
          <w:color w:val="231F20"/>
          <w:spacing w:val="-8"/>
          <w:w w:val="90"/>
        </w:rPr>
        <w:t> </w:t>
      </w:r>
      <w:r>
        <w:rPr>
          <w:color w:val="231F20"/>
          <w:w w:val="90"/>
        </w:rPr>
        <w:t>del</w:t>
      </w:r>
      <w:r>
        <w:rPr>
          <w:color w:val="231F20"/>
          <w:spacing w:val="-8"/>
          <w:w w:val="90"/>
        </w:rPr>
        <w:t> </w:t>
      </w:r>
      <w:r>
        <w:rPr>
          <w:color w:val="231F20"/>
          <w:w w:val="90"/>
        </w:rPr>
        <w:t>Estado </w:t>
      </w:r>
      <w:r>
        <w:rPr>
          <w:color w:val="231F20"/>
          <w:w w:val="95"/>
        </w:rPr>
        <w:t>mexicano</w:t>
      </w:r>
      <w:r>
        <w:rPr>
          <w:color w:val="231F20"/>
          <w:spacing w:val="-17"/>
          <w:w w:val="95"/>
        </w:rPr>
        <w:t> </w:t>
      </w:r>
      <w:r>
        <w:rPr>
          <w:color w:val="231F20"/>
          <w:w w:val="95"/>
        </w:rPr>
        <w:t>(Covián,</w:t>
      </w:r>
      <w:r>
        <w:rPr>
          <w:color w:val="231F20"/>
          <w:spacing w:val="-16"/>
          <w:w w:val="95"/>
        </w:rPr>
        <w:t> </w:t>
      </w:r>
      <w:r>
        <w:rPr>
          <w:color w:val="231F20"/>
          <w:w w:val="95"/>
        </w:rPr>
        <w:t>2002b:</w:t>
      </w:r>
      <w:r>
        <w:rPr>
          <w:color w:val="231F20"/>
          <w:spacing w:val="-17"/>
          <w:w w:val="95"/>
        </w:rPr>
        <w:t> </w:t>
      </w:r>
      <w:r>
        <w:rPr>
          <w:color w:val="231F20"/>
          <w:w w:val="95"/>
        </w:rPr>
        <w:t>565).</w:t>
      </w:r>
    </w:p>
    <w:p>
      <w:pPr>
        <w:pStyle w:val="BodyText"/>
        <w:spacing w:line="260" w:lineRule="exact"/>
        <w:ind w:left="113" w:right="111" w:firstLine="283"/>
        <w:jc w:val="both"/>
      </w:pPr>
      <w:r>
        <w:rPr>
          <w:color w:val="231F20"/>
          <w:w w:val="95"/>
        </w:rPr>
        <w:t>De</w:t>
      </w:r>
      <w:r>
        <w:rPr>
          <w:color w:val="231F20"/>
          <w:spacing w:val="-14"/>
          <w:w w:val="95"/>
        </w:rPr>
        <w:t> </w:t>
      </w:r>
      <w:r>
        <w:rPr>
          <w:color w:val="231F20"/>
          <w:w w:val="95"/>
        </w:rPr>
        <w:t>acuerdo</w:t>
      </w:r>
      <w:r>
        <w:rPr>
          <w:color w:val="231F20"/>
          <w:spacing w:val="-13"/>
          <w:w w:val="95"/>
        </w:rPr>
        <w:t> </w:t>
      </w:r>
      <w:r>
        <w:rPr>
          <w:color w:val="231F20"/>
          <w:w w:val="95"/>
        </w:rPr>
        <w:t>con</w:t>
      </w:r>
      <w:r>
        <w:rPr>
          <w:color w:val="231F20"/>
          <w:spacing w:val="-14"/>
          <w:w w:val="95"/>
        </w:rPr>
        <w:t> </w:t>
      </w:r>
      <w:r>
        <w:rPr>
          <w:color w:val="231F20"/>
          <w:w w:val="95"/>
        </w:rPr>
        <w:t>Larrañaga</w:t>
      </w:r>
      <w:r>
        <w:rPr>
          <w:color w:val="231F20"/>
          <w:spacing w:val="-13"/>
          <w:w w:val="95"/>
        </w:rPr>
        <w:t> </w:t>
      </w:r>
      <w:r>
        <w:rPr>
          <w:color w:val="231F20"/>
          <w:w w:val="95"/>
        </w:rPr>
        <w:t>(2004:</w:t>
      </w:r>
      <w:r>
        <w:rPr>
          <w:color w:val="231F20"/>
          <w:spacing w:val="-13"/>
          <w:w w:val="95"/>
        </w:rPr>
        <w:t> </w:t>
      </w:r>
      <w:r>
        <w:rPr>
          <w:color w:val="231F20"/>
          <w:w w:val="95"/>
        </w:rPr>
        <w:t>18),</w:t>
      </w:r>
      <w:r>
        <w:rPr>
          <w:color w:val="231F20"/>
          <w:spacing w:val="-14"/>
          <w:w w:val="95"/>
        </w:rPr>
        <w:t> </w:t>
      </w:r>
      <w:r>
        <w:rPr>
          <w:color w:val="231F20"/>
          <w:w w:val="95"/>
        </w:rPr>
        <w:t>en</w:t>
      </w:r>
      <w:r>
        <w:rPr>
          <w:color w:val="231F20"/>
          <w:spacing w:val="-14"/>
          <w:w w:val="95"/>
        </w:rPr>
        <w:t> </w:t>
      </w:r>
      <w:r>
        <w:rPr>
          <w:color w:val="231F20"/>
          <w:w w:val="95"/>
        </w:rPr>
        <w:t>principio</w:t>
      </w:r>
      <w:r>
        <w:rPr>
          <w:color w:val="231F20"/>
          <w:spacing w:val="-13"/>
          <w:w w:val="95"/>
        </w:rPr>
        <w:t> </w:t>
      </w:r>
      <w:r>
        <w:rPr>
          <w:color w:val="231F20"/>
          <w:w w:val="95"/>
        </w:rPr>
        <w:t>existió</w:t>
      </w:r>
      <w:r>
        <w:rPr>
          <w:color w:val="231F20"/>
          <w:spacing w:val="-14"/>
          <w:w w:val="95"/>
        </w:rPr>
        <w:t> </w:t>
      </w:r>
      <w:r>
        <w:rPr>
          <w:color w:val="231F20"/>
          <w:w w:val="95"/>
        </w:rPr>
        <w:t>una</w:t>
      </w:r>
      <w:r>
        <w:rPr>
          <w:color w:val="231F20"/>
          <w:spacing w:val="-14"/>
          <w:w w:val="95"/>
        </w:rPr>
        <w:t> </w:t>
      </w:r>
      <w:r>
        <w:rPr>
          <w:color w:val="231F20"/>
          <w:w w:val="95"/>
        </w:rPr>
        <w:t>noción</w:t>
      </w:r>
      <w:r>
        <w:rPr>
          <w:color w:val="231F20"/>
          <w:spacing w:val="-13"/>
          <w:w w:val="95"/>
        </w:rPr>
        <w:t> </w:t>
      </w:r>
      <w:r>
        <w:rPr>
          <w:color w:val="231F20"/>
          <w:w w:val="95"/>
        </w:rPr>
        <w:t>unita- ria</w:t>
      </w:r>
      <w:r>
        <w:rPr>
          <w:color w:val="231F20"/>
          <w:spacing w:val="-30"/>
          <w:w w:val="95"/>
        </w:rPr>
        <w:t> </w:t>
      </w:r>
      <w:r>
        <w:rPr>
          <w:color w:val="231F20"/>
          <w:w w:val="95"/>
        </w:rPr>
        <w:t>de</w:t>
      </w:r>
      <w:r>
        <w:rPr>
          <w:color w:val="231F20"/>
          <w:spacing w:val="-30"/>
          <w:w w:val="95"/>
        </w:rPr>
        <w:t> </w:t>
      </w:r>
      <w:r>
        <w:rPr>
          <w:color w:val="231F20"/>
          <w:w w:val="95"/>
        </w:rPr>
        <w:t>responsabilidad</w:t>
      </w:r>
      <w:r>
        <w:rPr>
          <w:color w:val="231F20"/>
          <w:spacing w:val="-30"/>
          <w:w w:val="95"/>
        </w:rPr>
        <w:t> </w:t>
      </w:r>
      <w:r>
        <w:rPr>
          <w:color w:val="231F20"/>
          <w:w w:val="95"/>
        </w:rPr>
        <w:t>que</w:t>
      </w:r>
      <w:r>
        <w:rPr>
          <w:color w:val="231F20"/>
          <w:spacing w:val="-30"/>
          <w:w w:val="95"/>
        </w:rPr>
        <w:t> </w:t>
      </w:r>
      <w:r>
        <w:rPr>
          <w:color w:val="231F20"/>
          <w:w w:val="95"/>
        </w:rPr>
        <w:t>respondía</w:t>
      </w:r>
      <w:r>
        <w:rPr>
          <w:color w:val="231F20"/>
          <w:spacing w:val="-30"/>
          <w:w w:val="95"/>
        </w:rPr>
        <w:t> </w:t>
      </w:r>
      <w:r>
        <w:rPr>
          <w:color w:val="231F20"/>
          <w:w w:val="95"/>
        </w:rPr>
        <w:t>a</w:t>
      </w:r>
      <w:r>
        <w:rPr>
          <w:color w:val="231F20"/>
          <w:spacing w:val="-30"/>
          <w:w w:val="95"/>
        </w:rPr>
        <w:t> </w:t>
      </w:r>
      <w:r>
        <w:rPr>
          <w:color w:val="231F20"/>
          <w:w w:val="95"/>
        </w:rPr>
        <w:t>un</w:t>
      </w:r>
      <w:r>
        <w:rPr>
          <w:color w:val="231F20"/>
          <w:spacing w:val="-30"/>
          <w:w w:val="95"/>
        </w:rPr>
        <w:t> </w:t>
      </w:r>
      <w:r>
        <w:rPr>
          <w:color w:val="231F20"/>
          <w:w w:val="95"/>
        </w:rPr>
        <w:t>principio</w:t>
      </w:r>
      <w:r>
        <w:rPr>
          <w:color w:val="231F20"/>
          <w:spacing w:val="-30"/>
          <w:w w:val="95"/>
        </w:rPr>
        <w:t> </w:t>
      </w:r>
      <w:r>
        <w:rPr>
          <w:color w:val="231F20"/>
          <w:w w:val="95"/>
        </w:rPr>
        <w:t>universal</w:t>
      </w:r>
      <w:r>
        <w:rPr>
          <w:color w:val="231F20"/>
          <w:spacing w:val="-30"/>
          <w:w w:val="95"/>
        </w:rPr>
        <w:t> </w:t>
      </w:r>
      <w:r>
        <w:rPr>
          <w:color w:val="231F20"/>
          <w:w w:val="95"/>
        </w:rPr>
        <w:t>de</w:t>
      </w:r>
      <w:r>
        <w:rPr>
          <w:color w:val="231F20"/>
          <w:spacing w:val="-30"/>
          <w:w w:val="95"/>
        </w:rPr>
        <w:t> </w:t>
      </w:r>
      <w:r>
        <w:rPr>
          <w:color w:val="231F20"/>
          <w:w w:val="95"/>
        </w:rPr>
        <w:t>equilibrio</w:t>
      </w:r>
      <w:r>
        <w:rPr>
          <w:color w:val="231F20"/>
          <w:spacing w:val="-30"/>
          <w:w w:val="95"/>
        </w:rPr>
        <w:t> </w:t>
      </w:r>
      <w:r>
        <w:rPr>
          <w:color w:val="231F20"/>
          <w:w w:val="95"/>
        </w:rPr>
        <w:t>en</w:t>
      </w:r>
      <w:r>
        <w:rPr>
          <w:color w:val="231F20"/>
          <w:spacing w:val="-30"/>
          <w:w w:val="95"/>
        </w:rPr>
        <w:t> </w:t>
      </w:r>
      <w:r>
        <w:rPr>
          <w:color w:val="231F20"/>
          <w:w w:val="95"/>
        </w:rPr>
        <w:t>el que</w:t>
      </w:r>
      <w:r>
        <w:rPr>
          <w:color w:val="231F20"/>
          <w:spacing w:val="-31"/>
          <w:w w:val="95"/>
        </w:rPr>
        <w:t> </w:t>
      </w:r>
      <w:r>
        <w:rPr>
          <w:color w:val="231F20"/>
          <w:w w:val="95"/>
        </w:rPr>
        <w:t>se</w:t>
      </w:r>
      <w:r>
        <w:rPr>
          <w:color w:val="231F20"/>
          <w:spacing w:val="-31"/>
          <w:w w:val="95"/>
        </w:rPr>
        <w:t> </w:t>
      </w:r>
      <w:r>
        <w:rPr>
          <w:color w:val="231F20"/>
          <w:w w:val="95"/>
        </w:rPr>
        <w:t>comprendían</w:t>
      </w:r>
      <w:r>
        <w:rPr>
          <w:color w:val="231F20"/>
          <w:spacing w:val="-31"/>
          <w:w w:val="95"/>
        </w:rPr>
        <w:t> </w:t>
      </w:r>
      <w:r>
        <w:rPr>
          <w:color w:val="231F20"/>
          <w:w w:val="95"/>
        </w:rPr>
        <w:t>tanto</w:t>
      </w:r>
      <w:r>
        <w:rPr>
          <w:color w:val="231F20"/>
          <w:spacing w:val="-31"/>
          <w:w w:val="95"/>
        </w:rPr>
        <w:t> </w:t>
      </w:r>
      <w:r>
        <w:rPr>
          <w:color w:val="231F20"/>
          <w:w w:val="95"/>
        </w:rPr>
        <w:t>a</w:t>
      </w:r>
      <w:r>
        <w:rPr>
          <w:color w:val="231F20"/>
          <w:spacing w:val="-31"/>
          <w:w w:val="95"/>
        </w:rPr>
        <w:t> </w:t>
      </w:r>
      <w:r>
        <w:rPr>
          <w:color w:val="231F20"/>
          <w:w w:val="95"/>
        </w:rPr>
        <w:t>los</w:t>
      </w:r>
      <w:r>
        <w:rPr>
          <w:color w:val="231F20"/>
          <w:spacing w:val="-31"/>
          <w:w w:val="95"/>
        </w:rPr>
        <w:t> </w:t>
      </w:r>
      <w:r>
        <w:rPr>
          <w:color w:val="231F20"/>
          <w:w w:val="95"/>
        </w:rPr>
        <w:t>hechos</w:t>
      </w:r>
      <w:r>
        <w:rPr>
          <w:color w:val="231F20"/>
          <w:spacing w:val="-30"/>
          <w:w w:val="95"/>
        </w:rPr>
        <w:t> </w:t>
      </w:r>
      <w:r>
        <w:rPr>
          <w:color w:val="231F20"/>
          <w:w w:val="95"/>
        </w:rPr>
        <w:t>naturales</w:t>
      </w:r>
      <w:r>
        <w:rPr>
          <w:color w:val="231F20"/>
          <w:spacing w:val="-30"/>
          <w:w w:val="95"/>
        </w:rPr>
        <w:t> </w:t>
      </w:r>
      <w:r>
        <w:rPr>
          <w:color w:val="231F20"/>
          <w:w w:val="95"/>
        </w:rPr>
        <w:t>como</w:t>
      </w:r>
      <w:r>
        <w:rPr>
          <w:color w:val="231F20"/>
          <w:spacing w:val="-31"/>
          <w:w w:val="95"/>
        </w:rPr>
        <w:t> </w:t>
      </w:r>
      <w:r>
        <w:rPr>
          <w:color w:val="231F20"/>
          <w:w w:val="95"/>
        </w:rPr>
        <w:t>a</w:t>
      </w:r>
      <w:r>
        <w:rPr>
          <w:color w:val="231F20"/>
          <w:spacing w:val="-31"/>
          <w:w w:val="95"/>
        </w:rPr>
        <w:t> </w:t>
      </w:r>
      <w:r>
        <w:rPr>
          <w:color w:val="231F20"/>
          <w:w w:val="95"/>
        </w:rPr>
        <w:t>las</w:t>
      </w:r>
      <w:r>
        <w:rPr>
          <w:color w:val="231F20"/>
          <w:spacing w:val="-31"/>
          <w:w w:val="95"/>
        </w:rPr>
        <w:t> </w:t>
      </w:r>
      <w:r>
        <w:rPr>
          <w:color w:val="231F20"/>
          <w:w w:val="95"/>
        </w:rPr>
        <w:t>conductas</w:t>
      </w:r>
      <w:r>
        <w:rPr>
          <w:color w:val="231F20"/>
          <w:spacing w:val="-31"/>
          <w:w w:val="95"/>
        </w:rPr>
        <w:t> </w:t>
      </w:r>
      <w:r>
        <w:rPr>
          <w:color w:val="231F20"/>
          <w:w w:val="95"/>
        </w:rPr>
        <w:t>humanas; de</w:t>
      </w:r>
      <w:r>
        <w:rPr>
          <w:color w:val="231F20"/>
          <w:spacing w:val="-20"/>
          <w:w w:val="95"/>
        </w:rPr>
        <w:t> </w:t>
      </w:r>
      <w:r>
        <w:rPr>
          <w:color w:val="231F20"/>
          <w:w w:val="95"/>
        </w:rPr>
        <w:t>ahí</w:t>
      </w:r>
      <w:r>
        <w:rPr>
          <w:color w:val="231F20"/>
          <w:spacing w:val="-20"/>
          <w:w w:val="95"/>
        </w:rPr>
        <w:t> </w:t>
      </w:r>
      <w:r>
        <w:rPr>
          <w:color w:val="231F20"/>
          <w:w w:val="95"/>
        </w:rPr>
        <w:t>que</w:t>
      </w:r>
      <w:r>
        <w:rPr>
          <w:color w:val="231F20"/>
          <w:spacing w:val="-20"/>
          <w:w w:val="95"/>
        </w:rPr>
        <w:t> </w:t>
      </w:r>
      <w:r>
        <w:rPr>
          <w:color w:val="231F20"/>
          <w:w w:val="95"/>
        </w:rPr>
        <w:t>las</w:t>
      </w:r>
      <w:r>
        <w:rPr>
          <w:color w:val="231F20"/>
          <w:spacing w:val="-20"/>
          <w:w w:val="95"/>
        </w:rPr>
        <w:t> </w:t>
      </w:r>
      <w:r>
        <w:rPr>
          <w:color w:val="231F20"/>
          <w:w w:val="95"/>
        </w:rPr>
        <w:t>relaciones</w:t>
      </w:r>
      <w:r>
        <w:rPr>
          <w:color w:val="231F20"/>
          <w:spacing w:val="-20"/>
          <w:w w:val="95"/>
        </w:rPr>
        <w:t> </w:t>
      </w:r>
      <w:r>
        <w:rPr>
          <w:color w:val="231F20"/>
          <w:w w:val="95"/>
        </w:rPr>
        <w:t>causa-efecto</w:t>
      </w:r>
      <w:r>
        <w:rPr>
          <w:color w:val="231F20"/>
          <w:spacing w:val="-20"/>
          <w:w w:val="95"/>
        </w:rPr>
        <w:t> </w:t>
      </w:r>
      <w:r>
        <w:rPr>
          <w:color w:val="231F20"/>
          <w:w w:val="95"/>
        </w:rPr>
        <w:t>que</w:t>
      </w:r>
      <w:r>
        <w:rPr>
          <w:color w:val="231F20"/>
          <w:spacing w:val="-20"/>
          <w:w w:val="95"/>
        </w:rPr>
        <w:t> </w:t>
      </w:r>
      <w:r>
        <w:rPr>
          <w:color w:val="231F20"/>
          <w:w w:val="95"/>
        </w:rPr>
        <w:t>daban</w:t>
      </w:r>
      <w:r>
        <w:rPr>
          <w:color w:val="231F20"/>
          <w:spacing w:val="-19"/>
          <w:w w:val="95"/>
        </w:rPr>
        <w:t> </w:t>
      </w:r>
      <w:r>
        <w:rPr>
          <w:color w:val="231F20"/>
          <w:w w:val="95"/>
        </w:rPr>
        <w:t>origen</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responsabilidad</w:t>
      </w:r>
      <w:r>
        <w:rPr>
          <w:color w:val="231F20"/>
          <w:spacing w:val="-19"/>
          <w:w w:val="95"/>
        </w:rPr>
        <w:t> </w:t>
      </w:r>
      <w:r>
        <w:rPr>
          <w:color w:val="231F20"/>
          <w:w w:val="95"/>
        </w:rPr>
        <w:t>no </w:t>
      </w:r>
      <w:r>
        <w:rPr>
          <w:color w:val="231F20"/>
          <w:w w:val="90"/>
        </w:rPr>
        <w:t>suponían</w:t>
      </w:r>
      <w:r>
        <w:rPr>
          <w:color w:val="231F20"/>
          <w:spacing w:val="-11"/>
          <w:w w:val="90"/>
        </w:rPr>
        <w:t> </w:t>
      </w:r>
      <w:r>
        <w:rPr>
          <w:color w:val="231F20"/>
          <w:w w:val="90"/>
        </w:rPr>
        <w:t>sólo</w:t>
      </w:r>
      <w:r>
        <w:rPr>
          <w:color w:val="231F20"/>
          <w:spacing w:val="-11"/>
          <w:w w:val="90"/>
        </w:rPr>
        <w:t> </w:t>
      </w:r>
      <w:r>
        <w:rPr>
          <w:color w:val="231F20"/>
          <w:w w:val="90"/>
        </w:rPr>
        <w:t>una</w:t>
      </w:r>
      <w:r>
        <w:rPr>
          <w:color w:val="231F20"/>
          <w:spacing w:val="-11"/>
          <w:w w:val="90"/>
        </w:rPr>
        <w:t> </w:t>
      </w:r>
      <w:r>
        <w:rPr>
          <w:color w:val="231F20"/>
          <w:w w:val="90"/>
        </w:rPr>
        <w:t>relación</w:t>
      </w:r>
      <w:r>
        <w:rPr>
          <w:color w:val="231F20"/>
          <w:spacing w:val="-11"/>
          <w:w w:val="90"/>
        </w:rPr>
        <w:t> </w:t>
      </w:r>
      <w:r>
        <w:rPr>
          <w:color w:val="231F20"/>
          <w:w w:val="90"/>
        </w:rPr>
        <w:t>física</w:t>
      </w:r>
      <w:r>
        <w:rPr>
          <w:color w:val="231F20"/>
          <w:spacing w:val="-11"/>
          <w:w w:val="90"/>
        </w:rPr>
        <w:t> </w:t>
      </w:r>
      <w:r>
        <w:rPr>
          <w:color w:val="231F20"/>
          <w:w w:val="90"/>
        </w:rPr>
        <w:t>entre</w:t>
      </w:r>
      <w:r>
        <w:rPr>
          <w:color w:val="231F20"/>
          <w:spacing w:val="-11"/>
          <w:w w:val="90"/>
        </w:rPr>
        <w:t> </w:t>
      </w:r>
      <w:r>
        <w:rPr>
          <w:color w:val="231F20"/>
          <w:w w:val="90"/>
        </w:rPr>
        <w:t>los</w:t>
      </w:r>
      <w:r>
        <w:rPr>
          <w:color w:val="231F20"/>
          <w:spacing w:val="-11"/>
          <w:w w:val="90"/>
        </w:rPr>
        <w:t> </w:t>
      </w:r>
      <w:r>
        <w:rPr>
          <w:color w:val="231F20"/>
          <w:w w:val="90"/>
        </w:rPr>
        <w:t>eventos,</w:t>
      </w:r>
      <w:r>
        <w:rPr>
          <w:color w:val="231F20"/>
          <w:spacing w:val="-11"/>
          <w:w w:val="90"/>
        </w:rPr>
        <w:t> </w:t>
      </w:r>
      <w:r>
        <w:rPr>
          <w:color w:val="231F20"/>
          <w:w w:val="90"/>
        </w:rPr>
        <w:t>sino</w:t>
      </w:r>
      <w:r>
        <w:rPr>
          <w:color w:val="231F20"/>
          <w:spacing w:val="-11"/>
          <w:w w:val="90"/>
        </w:rPr>
        <w:t> </w:t>
      </w:r>
      <w:r>
        <w:rPr>
          <w:color w:val="231F20"/>
          <w:w w:val="90"/>
        </w:rPr>
        <w:t>que</w:t>
      </w:r>
      <w:r>
        <w:rPr>
          <w:color w:val="231F20"/>
          <w:spacing w:val="-11"/>
          <w:w w:val="90"/>
        </w:rPr>
        <w:t> </w:t>
      </w:r>
      <w:r>
        <w:rPr>
          <w:color w:val="231F20"/>
          <w:w w:val="90"/>
        </w:rPr>
        <w:t>tenían</w:t>
      </w:r>
      <w:r>
        <w:rPr>
          <w:color w:val="231F20"/>
          <w:spacing w:val="-11"/>
          <w:w w:val="90"/>
        </w:rPr>
        <w:t> </w:t>
      </w:r>
      <w:r>
        <w:rPr>
          <w:color w:val="231F20"/>
          <w:w w:val="90"/>
        </w:rPr>
        <w:t>una</w:t>
      </w:r>
      <w:r>
        <w:rPr>
          <w:color w:val="231F20"/>
          <w:spacing w:val="-11"/>
          <w:w w:val="90"/>
        </w:rPr>
        <w:t> </w:t>
      </w:r>
      <w:r>
        <w:rPr>
          <w:color w:val="231F20"/>
          <w:w w:val="90"/>
        </w:rPr>
        <w:t>dimensión </w:t>
      </w:r>
      <w:r>
        <w:rPr>
          <w:color w:val="231F20"/>
          <w:w w:val="95"/>
        </w:rPr>
        <w:t>espiritual</w:t>
      </w:r>
      <w:r>
        <w:rPr>
          <w:color w:val="231F20"/>
          <w:spacing w:val="-29"/>
          <w:w w:val="95"/>
        </w:rPr>
        <w:t> </w:t>
      </w:r>
      <w:r>
        <w:rPr>
          <w:color w:val="231F20"/>
          <w:w w:val="95"/>
        </w:rPr>
        <w:t>que</w:t>
      </w:r>
      <w:r>
        <w:rPr>
          <w:color w:val="231F20"/>
          <w:spacing w:val="-29"/>
          <w:w w:val="95"/>
        </w:rPr>
        <w:t> </w:t>
      </w:r>
      <w:r>
        <w:rPr>
          <w:color w:val="231F20"/>
          <w:w w:val="95"/>
        </w:rPr>
        <w:t>sustentaba</w:t>
      </w:r>
      <w:r>
        <w:rPr>
          <w:color w:val="231F20"/>
          <w:spacing w:val="-29"/>
          <w:w w:val="95"/>
        </w:rPr>
        <w:t> </w:t>
      </w:r>
      <w:r>
        <w:rPr>
          <w:color w:val="231F20"/>
          <w:w w:val="95"/>
        </w:rPr>
        <w:t>al</w:t>
      </w:r>
      <w:r>
        <w:rPr>
          <w:color w:val="231F20"/>
          <w:spacing w:val="-29"/>
          <w:w w:val="95"/>
        </w:rPr>
        <w:t> </w:t>
      </w:r>
      <w:r>
        <w:rPr>
          <w:color w:val="231F20"/>
          <w:w w:val="95"/>
        </w:rPr>
        <w:t>juicio,</w:t>
      </w:r>
      <w:r>
        <w:rPr>
          <w:color w:val="231F20"/>
          <w:spacing w:val="-29"/>
          <w:w w:val="95"/>
        </w:rPr>
        <w:t> </w:t>
      </w:r>
      <w:r>
        <w:rPr>
          <w:color w:val="231F20"/>
          <w:w w:val="95"/>
        </w:rPr>
        <w:t>razón</w:t>
      </w:r>
      <w:r>
        <w:rPr>
          <w:color w:val="231F20"/>
          <w:spacing w:val="-29"/>
          <w:w w:val="95"/>
        </w:rPr>
        <w:t> </w:t>
      </w:r>
      <w:r>
        <w:rPr>
          <w:color w:val="231F20"/>
          <w:w w:val="95"/>
        </w:rPr>
        <w:t>por</w:t>
      </w:r>
      <w:r>
        <w:rPr>
          <w:color w:val="231F20"/>
          <w:spacing w:val="-29"/>
          <w:w w:val="95"/>
        </w:rPr>
        <w:t> </w:t>
      </w:r>
      <w:r>
        <w:rPr>
          <w:color w:val="231F20"/>
          <w:w w:val="95"/>
        </w:rPr>
        <w:t>la</w:t>
      </w:r>
      <w:r>
        <w:rPr>
          <w:color w:val="231F20"/>
          <w:spacing w:val="-29"/>
          <w:w w:val="95"/>
        </w:rPr>
        <w:t> </w:t>
      </w:r>
      <w:r>
        <w:rPr>
          <w:color w:val="231F20"/>
          <w:w w:val="95"/>
        </w:rPr>
        <w:t>cual</w:t>
      </w:r>
      <w:r>
        <w:rPr>
          <w:color w:val="231F20"/>
          <w:spacing w:val="-29"/>
          <w:w w:val="95"/>
        </w:rPr>
        <w:t> </w:t>
      </w:r>
      <w:r>
        <w:rPr>
          <w:color w:val="231F20"/>
          <w:w w:val="95"/>
        </w:rPr>
        <w:t>el</w:t>
      </w:r>
      <w:r>
        <w:rPr>
          <w:color w:val="231F20"/>
          <w:spacing w:val="-29"/>
          <w:w w:val="95"/>
        </w:rPr>
        <w:t> </w:t>
      </w:r>
      <w:r>
        <w:rPr>
          <w:color w:val="231F20"/>
          <w:w w:val="95"/>
        </w:rPr>
        <w:t>deber</w:t>
      </w:r>
      <w:r>
        <w:rPr>
          <w:color w:val="231F20"/>
          <w:spacing w:val="-29"/>
          <w:w w:val="95"/>
        </w:rPr>
        <w:t> </w:t>
      </w:r>
      <w:r>
        <w:rPr>
          <w:color w:val="231F20"/>
          <w:w w:val="95"/>
        </w:rPr>
        <w:t>de</w:t>
      </w:r>
      <w:r>
        <w:rPr>
          <w:color w:val="231F20"/>
          <w:spacing w:val="-29"/>
          <w:w w:val="95"/>
        </w:rPr>
        <w:t> </w:t>
      </w:r>
      <w:r>
        <w:rPr>
          <w:color w:val="231F20"/>
          <w:w w:val="95"/>
        </w:rPr>
        <w:t>expiación</w:t>
      </w:r>
      <w:r>
        <w:rPr>
          <w:color w:val="231F20"/>
          <w:spacing w:val="-29"/>
          <w:w w:val="95"/>
        </w:rPr>
        <w:t> </w:t>
      </w:r>
      <w:r>
        <w:rPr>
          <w:color w:val="231F20"/>
          <w:w w:val="95"/>
        </w:rPr>
        <w:t>o</w:t>
      </w:r>
      <w:r>
        <w:rPr>
          <w:color w:val="231F20"/>
          <w:spacing w:val="-29"/>
          <w:w w:val="95"/>
        </w:rPr>
        <w:t> </w:t>
      </w:r>
      <w:r>
        <w:rPr>
          <w:color w:val="231F20"/>
          <w:w w:val="95"/>
        </w:rPr>
        <w:t>sacri- ficio</w:t>
      </w:r>
      <w:r>
        <w:rPr>
          <w:color w:val="231F20"/>
          <w:spacing w:val="-28"/>
          <w:w w:val="95"/>
        </w:rPr>
        <w:t> </w:t>
      </w:r>
      <w:r>
        <w:rPr>
          <w:color w:val="231F20"/>
          <w:w w:val="95"/>
        </w:rPr>
        <w:t>contaba</w:t>
      </w:r>
      <w:r>
        <w:rPr>
          <w:color w:val="231F20"/>
          <w:spacing w:val="-28"/>
          <w:w w:val="95"/>
        </w:rPr>
        <w:t> </w:t>
      </w:r>
      <w:r>
        <w:rPr>
          <w:color w:val="231F20"/>
          <w:w w:val="95"/>
        </w:rPr>
        <w:t>simultáneamente</w:t>
      </w:r>
      <w:r>
        <w:rPr>
          <w:color w:val="231F20"/>
          <w:spacing w:val="-28"/>
          <w:w w:val="95"/>
        </w:rPr>
        <w:t> </w:t>
      </w:r>
      <w:r>
        <w:rPr>
          <w:color w:val="231F20"/>
          <w:w w:val="95"/>
        </w:rPr>
        <w:t>con</w:t>
      </w:r>
      <w:r>
        <w:rPr>
          <w:color w:val="231F20"/>
          <w:spacing w:val="-28"/>
          <w:w w:val="95"/>
        </w:rPr>
        <w:t> </w:t>
      </w:r>
      <w:r>
        <w:rPr>
          <w:color w:val="231F20"/>
          <w:w w:val="95"/>
        </w:rPr>
        <w:t>un</w:t>
      </w:r>
      <w:r>
        <w:rPr>
          <w:color w:val="231F20"/>
          <w:spacing w:val="-28"/>
          <w:w w:val="95"/>
        </w:rPr>
        <w:t> </w:t>
      </w:r>
      <w:r>
        <w:rPr>
          <w:color w:val="231F20"/>
          <w:w w:val="95"/>
        </w:rPr>
        <w:t>carácter</w:t>
      </w:r>
      <w:r>
        <w:rPr>
          <w:color w:val="231F20"/>
          <w:spacing w:val="-28"/>
          <w:w w:val="95"/>
        </w:rPr>
        <w:t> </w:t>
      </w:r>
      <w:r>
        <w:rPr>
          <w:color w:val="231F20"/>
          <w:w w:val="95"/>
        </w:rPr>
        <w:t>divino</w:t>
      </w:r>
      <w:r>
        <w:rPr>
          <w:color w:val="231F20"/>
          <w:spacing w:val="-28"/>
          <w:w w:val="95"/>
        </w:rPr>
        <w:t> </w:t>
      </w:r>
      <w:r>
        <w:rPr>
          <w:color w:val="231F20"/>
          <w:w w:val="95"/>
        </w:rPr>
        <w:t>y</w:t>
      </w:r>
      <w:r>
        <w:rPr>
          <w:color w:val="231F20"/>
          <w:spacing w:val="-28"/>
          <w:w w:val="95"/>
        </w:rPr>
        <w:t> </w:t>
      </w:r>
      <w:r>
        <w:rPr>
          <w:color w:val="231F20"/>
          <w:w w:val="95"/>
        </w:rPr>
        <w:t>uno</w:t>
      </w:r>
      <w:r>
        <w:rPr>
          <w:color w:val="231F20"/>
          <w:spacing w:val="-28"/>
          <w:w w:val="95"/>
        </w:rPr>
        <w:t> </w:t>
      </w:r>
      <w:r>
        <w:rPr>
          <w:color w:val="231F20"/>
          <w:w w:val="95"/>
        </w:rPr>
        <w:t>humano;</w:t>
      </w:r>
      <w:r>
        <w:rPr>
          <w:color w:val="231F20"/>
          <w:spacing w:val="-28"/>
          <w:w w:val="95"/>
        </w:rPr>
        <w:t> </w:t>
      </w:r>
      <w:r>
        <w:rPr>
          <w:color w:val="231F20"/>
          <w:w w:val="95"/>
        </w:rPr>
        <w:t>de</w:t>
      </w:r>
      <w:r>
        <w:rPr>
          <w:color w:val="231F20"/>
          <w:spacing w:val="-28"/>
          <w:w w:val="95"/>
        </w:rPr>
        <w:t> </w:t>
      </w:r>
      <w:r>
        <w:rPr>
          <w:color w:val="231F20"/>
          <w:w w:val="95"/>
        </w:rPr>
        <w:t>ahí</w:t>
      </w:r>
      <w:r>
        <w:rPr>
          <w:color w:val="231F20"/>
          <w:spacing w:val="-28"/>
          <w:w w:val="95"/>
        </w:rPr>
        <w:t> </w:t>
      </w:r>
      <w:r>
        <w:rPr>
          <w:color w:val="231F20"/>
          <w:w w:val="95"/>
        </w:rPr>
        <w:t>que la composición de equilibrio involucrara tanto al ámbito religioso como a los </w:t>
      </w:r>
      <w:r>
        <w:rPr>
          <w:color w:val="231F20"/>
          <w:w w:val="90"/>
        </w:rPr>
        <w:t>que hoy llamamos moral, político </w:t>
      </w:r>
      <w:r>
        <w:rPr>
          <w:color w:val="231F20"/>
          <w:spacing w:val="-11"/>
          <w:w w:val="90"/>
        </w:rPr>
        <w:t>y, </w:t>
      </w:r>
      <w:r>
        <w:rPr>
          <w:color w:val="231F20"/>
          <w:w w:val="90"/>
        </w:rPr>
        <w:t>particularmente,</w:t>
      </w:r>
      <w:r>
        <w:rPr>
          <w:color w:val="231F20"/>
          <w:spacing w:val="28"/>
          <w:w w:val="90"/>
        </w:rPr>
        <w:t> </w:t>
      </w:r>
      <w:r>
        <w:rPr>
          <w:color w:val="231F20"/>
          <w:w w:val="90"/>
        </w:rPr>
        <w:t>jurídico.</w:t>
      </w:r>
    </w:p>
    <w:p>
      <w:pPr>
        <w:pStyle w:val="BodyText"/>
        <w:spacing w:line="260" w:lineRule="exact"/>
        <w:ind w:left="113" w:right="111" w:firstLine="283"/>
        <w:jc w:val="both"/>
      </w:pPr>
      <w:r>
        <w:rPr>
          <w:color w:val="231F20"/>
          <w:w w:val="95"/>
        </w:rPr>
        <w:t>Y</w:t>
      </w:r>
      <w:r>
        <w:rPr>
          <w:color w:val="231F20"/>
          <w:spacing w:val="-28"/>
          <w:w w:val="95"/>
        </w:rPr>
        <w:t> </w:t>
      </w:r>
      <w:r>
        <w:rPr>
          <w:color w:val="231F20"/>
          <w:w w:val="95"/>
        </w:rPr>
        <w:t>no</w:t>
      </w:r>
      <w:r>
        <w:rPr>
          <w:color w:val="231F20"/>
          <w:spacing w:val="-28"/>
          <w:w w:val="95"/>
        </w:rPr>
        <w:t> </w:t>
      </w:r>
      <w:r>
        <w:rPr>
          <w:color w:val="231F20"/>
          <w:w w:val="95"/>
        </w:rPr>
        <w:t>es</w:t>
      </w:r>
      <w:r>
        <w:rPr>
          <w:color w:val="231F20"/>
          <w:spacing w:val="-28"/>
          <w:w w:val="95"/>
        </w:rPr>
        <w:t> </w:t>
      </w:r>
      <w:r>
        <w:rPr>
          <w:color w:val="231F20"/>
          <w:w w:val="95"/>
        </w:rPr>
        <w:t>sino</w:t>
      </w:r>
      <w:r>
        <w:rPr>
          <w:color w:val="231F20"/>
          <w:spacing w:val="-28"/>
          <w:w w:val="95"/>
        </w:rPr>
        <w:t> </w:t>
      </w:r>
      <w:r>
        <w:rPr>
          <w:color w:val="231F20"/>
          <w:w w:val="95"/>
        </w:rPr>
        <w:t>hasta</w:t>
      </w:r>
      <w:r>
        <w:rPr>
          <w:color w:val="231F20"/>
          <w:spacing w:val="-28"/>
          <w:w w:val="95"/>
        </w:rPr>
        <w:t> </w:t>
      </w:r>
      <w:r>
        <w:rPr>
          <w:color w:val="231F20"/>
          <w:w w:val="95"/>
        </w:rPr>
        <w:t>mucho</w:t>
      </w:r>
      <w:r>
        <w:rPr>
          <w:color w:val="231F20"/>
          <w:spacing w:val="-28"/>
          <w:w w:val="95"/>
        </w:rPr>
        <w:t> </w:t>
      </w:r>
      <w:r>
        <w:rPr>
          <w:color w:val="231F20"/>
          <w:w w:val="95"/>
        </w:rPr>
        <w:t>tiempo</w:t>
      </w:r>
      <w:r>
        <w:rPr>
          <w:color w:val="231F20"/>
          <w:spacing w:val="-28"/>
          <w:w w:val="95"/>
        </w:rPr>
        <w:t> </w:t>
      </w:r>
      <w:r>
        <w:rPr>
          <w:color w:val="231F20"/>
          <w:w w:val="95"/>
        </w:rPr>
        <w:t>después</w:t>
      </w:r>
      <w:r>
        <w:rPr>
          <w:color w:val="231F20"/>
          <w:spacing w:val="-28"/>
          <w:w w:val="95"/>
        </w:rPr>
        <w:t> </w:t>
      </w:r>
      <w:r>
        <w:rPr>
          <w:color w:val="231F20"/>
          <w:w w:val="95"/>
        </w:rPr>
        <w:t>cuando</w:t>
      </w:r>
      <w:r>
        <w:rPr>
          <w:color w:val="231F20"/>
          <w:spacing w:val="-28"/>
          <w:w w:val="95"/>
        </w:rPr>
        <w:t> </w:t>
      </w:r>
      <w:r>
        <w:rPr>
          <w:color w:val="231F20"/>
          <w:w w:val="95"/>
        </w:rPr>
        <w:t>al</w:t>
      </w:r>
      <w:r>
        <w:rPr>
          <w:color w:val="231F20"/>
          <w:spacing w:val="-28"/>
          <w:w w:val="95"/>
        </w:rPr>
        <w:t> </w:t>
      </w:r>
      <w:r>
        <w:rPr>
          <w:color w:val="231F20"/>
          <w:w w:val="95"/>
        </w:rPr>
        <w:t>darse</w:t>
      </w:r>
      <w:r>
        <w:rPr>
          <w:color w:val="231F20"/>
          <w:spacing w:val="-28"/>
          <w:w w:val="95"/>
        </w:rPr>
        <w:t> </w:t>
      </w:r>
      <w:r>
        <w:rPr>
          <w:color w:val="231F20"/>
          <w:w w:val="95"/>
        </w:rPr>
        <w:t>la</w:t>
      </w:r>
      <w:r>
        <w:rPr>
          <w:color w:val="231F20"/>
          <w:spacing w:val="-28"/>
          <w:w w:val="95"/>
        </w:rPr>
        <w:t> </w:t>
      </w:r>
      <w:r>
        <w:rPr>
          <w:color w:val="231F20"/>
          <w:w w:val="95"/>
        </w:rPr>
        <w:t>separación</w:t>
      </w:r>
      <w:r>
        <w:rPr>
          <w:color w:val="231F20"/>
          <w:spacing w:val="-29"/>
          <w:w w:val="95"/>
        </w:rPr>
        <w:t> </w:t>
      </w:r>
      <w:r>
        <w:rPr>
          <w:color w:val="231F20"/>
          <w:w w:val="95"/>
        </w:rPr>
        <w:t>entre lo</w:t>
      </w:r>
      <w:r>
        <w:rPr>
          <w:color w:val="231F20"/>
          <w:spacing w:val="-30"/>
          <w:w w:val="95"/>
        </w:rPr>
        <w:t> </w:t>
      </w:r>
      <w:r>
        <w:rPr>
          <w:color w:val="231F20"/>
          <w:w w:val="95"/>
        </w:rPr>
        <w:t>divino</w:t>
      </w:r>
      <w:r>
        <w:rPr>
          <w:color w:val="231F20"/>
          <w:spacing w:val="-30"/>
          <w:w w:val="95"/>
        </w:rPr>
        <w:t> </w:t>
      </w:r>
      <w:r>
        <w:rPr>
          <w:color w:val="231F20"/>
          <w:w w:val="95"/>
        </w:rPr>
        <w:t>y</w:t>
      </w:r>
      <w:r>
        <w:rPr>
          <w:color w:val="231F20"/>
          <w:spacing w:val="-30"/>
          <w:w w:val="95"/>
        </w:rPr>
        <w:t> </w:t>
      </w:r>
      <w:r>
        <w:rPr>
          <w:color w:val="231F20"/>
          <w:w w:val="95"/>
        </w:rPr>
        <w:t>lo</w:t>
      </w:r>
      <w:r>
        <w:rPr>
          <w:color w:val="231F20"/>
          <w:spacing w:val="-30"/>
          <w:w w:val="95"/>
        </w:rPr>
        <w:t> </w:t>
      </w:r>
      <w:r>
        <w:rPr>
          <w:color w:val="231F20"/>
          <w:w w:val="95"/>
        </w:rPr>
        <w:t>humano</w:t>
      </w:r>
      <w:r>
        <w:rPr>
          <w:color w:val="231F20"/>
          <w:spacing w:val="-30"/>
          <w:w w:val="95"/>
        </w:rPr>
        <w:t> </w:t>
      </w:r>
      <w:r>
        <w:rPr>
          <w:color w:val="231F20"/>
          <w:w w:val="95"/>
        </w:rPr>
        <w:t>se</w:t>
      </w:r>
      <w:r>
        <w:rPr>
          <w:color w:val="231F20"/>
          <w:spacing w:val="-30"/>
          <w:w w:val="95"/>
        </w:rPr>
        <w:t> </w:t>
      </w:r>
      <w:r>
        <w:rPr>
          <w:color w:val="231F20"/>
          <w:w w:val="95"/>
        </w:rPr>
        <w:t>fueron</w:t>
      </w:r>
      <w:r>
        <w:rPr>
          <w:color w:val="231F20"/>
          <w:spacing w:val="-30"/>
          <w:w w:val="95"/>
        </w:rPr>
        <w:t> </w:t>
      </w:r>
      <w:r>
        <w:rPr>
          <w:color w:val="231F20"/>
          <w:w w:val="95"/>
        </w:rPr>
        <w:t>construyendo</w:t>
      </w:r>
      <w:r>
        <w:rPr>
          <w:color w:val="231F20"/>
          <w:spacing w:val="-30"/>
          <w:w w:val="95"/>
        </w:rPr>
        <w:t> </w:t>
      </w:r>
      <w:r>
        <w:rPr>
          <w:color w:val="231F20"/>
          <w:w w:val="95"/>
        </w:rPr>
        <w:t>los</w:t>
      </w:r>
      <w:r>
        <w:rPr>
          <w:color w:val="231F20"/>
          <w:spacing w:val="-30"/>
          <w:w w:val="95"/>
        </w:rPr>
        <w:t> </w:t>
      </w:r>
      <w:r>
        <w:rPr>
          <w:color w:val="231F20"/>
          <w:w w:val="95"/>
        </w:rPr>
        <w:t>diversos</w:t>
      </w:r>
      <w:r>
        <w:rPr>
          <w:color w:val="231F20"/>
          <w:spacing w:val="-30"/>
          <w:w w:val="95"/>
        </w:rPr>
        <w:t> </w:t>
      </w:r>
      <w:r>
        <w:rPr>
          <w:color w:val="231F20"/>
          <w:w w:val="95"/>
        </w:rPr>
        <w:t>conceptos</w:t>
      </w:r>
      <w:r>
        <w:rPr>
          <w:color w:val="231F20"/>
          <w:spacing w:val="-30"/>
          <w:w w:val="95"/>
        </w:rPr>
        <w:t> </w:t>
      </w:r>
      <w:r>
        <w:rPr>
          <w:color w:val="231F20"/>
          <w:w w:val="95"/>
        </w:rPr>
        <w:t>de</w:t>
      </w:r>
      <w:r>
        <w:rPr>
          <w:color w:val="231F20"/>
          <w:spacing w:val="-30"/>
          <w:w w:val="95"/>
        </w:rPr>
        <w:t> </w:t>
      </w:r>
      <w:r>
        <w:rPr>
          <w:color w:val="231F20"/>
          <w:w w:val="95"/>
        </w:rPr>
        <w:t>respon- sabilidad,</w:t>
      </w:r>
      <w:r>
        <w:rPr>
          <w:color w:val="231F20"/>
          <w:spacing w:val="-13"/>
          <w:w w:val="95"/>
        </w:rPr>
        <w:t> </w:t>
      </w:r>
      <w:r>
        <w:rPr>
          <w:color w:val="231F20"/>
          <w:w w:val="95"/>
        </w:rPr>
        <w:t>entre</w:t>
      </w:r>
      <w:r>
        <w:rPr>
          <w:color w:val="231F20"/>
          <w:spacing w:val="-12"/>
          <w:w w:val="95"/>
        </w:rPr>
        <w:t> </w:t>
      </w:r>
      <w:r>
        <w:rPr>
          <w:color w:val="231F20"/>
          <w:w w:val="95"/>
        </w:rPr>
        <w:t>los</w:t>
      </w:r>
      <w:r>
        <w:rPr>
          <w:color w:val="231F20"/>
          <w:spacing w:val="-12"/>
          <w:w w:val="95"/>
        </w:rPr>
        <w:t> </w:t>
      </w:r>
      <w:r>
        <w:rPr>
          <w:color w:val="231F20"/>
          <w:w w:val="95"/>
        </w:rPr>
        <w:t>que</w:t>
      </w:r>
      <w:r>
        <w:rPr>
          <w:color w:val="231F20"/>
          <w:spacing w:val="-12"/>
          <w:w w:val="95"/>
        </w:rPr>
        <w:t> </w:t>
      </w:r>
      <w:r>
        <w:rPr>
          <w:color w:val="231F20"/>
          <w:w w:val="95"/>
        </w:rPr>
        <w:t>destaca</w:t>
      </w:r>
      <w:r>
        <w:rPr>
          <w:color w:val="231F20"/>
          <w:spacing w:val="-12"/>
          <w:w w:val="95"/>
        </w:rPr>
        <w:t> </w:t>
      </w:r>
      <w:r>
        <w:rPr>
          <w:color w:val="231F20"/>
          <w:w w:val="95"/>
        </w:rPr>
        <w:t>el</w:t>
      </w:r>
      <w:r>
        <w:rPr>
          <w:color w:val="231F20"/>
          <w:spacing w:val="-12"/>
          <w:w w:val="95"/>
        </w:rPr>
        <w:t> </w:t>
      </w:r>
      <w:r>
        <w:rPr>
          <w:color w:val="231F20"/>
          <w:w w:val="95"/>
        </w:rPr>
        <w:t>jurídico,</w:t>
      </w:r>
      <w:r>
        <w:rPr>
          <w:color w:val="231F20"/>
          <w:spacing w:val="-13"/>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cual</w:t>
      </w:r>
      <w:r>
        <w:rPr>
          <w:color w:val="231F20"/>
          <w:spacing w:val="-12"/>
          <w:w w:val="95"/>
        </w:rPr>
        <w:t> </w:t>
      </w:r>
      <w:r>
        <w:rPr>
          <w:color w:val="231F20"/>
          <w:w w:val="95"/>
        </w:rPr>
        <w:t>se</w:t>
      </w:r>
      <w:r>
        <w:rPr>
          <w:color w:val="231F20"/>
          <w:spacing w:val="-12"/>
          <w:w w:val="95"/>
        </w:rPr>
        <w:t> </w:t>
      </w:r>
      <w:r>
        <w:rPr>
          <w:color w:val="231F20"/>
          <w:w w:val="95"/>
        </w:rPr>
        <w:t>detecta,</w:t>
      </w:r>
      <w:r>
        <w:rPr>
          <w:color w:val="231F20"/>
          <w:spacing w:val="-12"/>
          <w:w w:val="95"/>
        </w:rPr>
        <w:t> </w:t>
      </w:r>
      <w:r>
        <w:rPr>
          <w:color w:val="231F20"/>
          <w:w w:val="95"/>
        </w:rPr>
        <w:t>por</w:t>
      </w:r>
      <w:r>
        <w:rPr>
          <w:color w:val="231F20"/>
          <w:spacing w:val="-12"/>
          <w:w w:val="95"/>
        </w:rPr>
        <w:t> </w:t>
      </w:r>
      <w:r>
        <w:rPr>
          <w:color w:val="231F20"/>
          <w:w w:val="95"/>
        </w:rPr>
        <w:t>un</w:t>
      </w:r>
      <w:r>
        <w:rPr>
          <w:color w:val="231F20"/>
          <w:spacing w:val="-12"/>
          <w:w w:val="95"/>
        </w:rPr>
        <w:t> </w:t>
      </w:r>
      <w:r>
        <w:rPr>
          <w:color w:val="231F20"/>
          <w:w w:val="95"/>
        </w:rPr>
        <w:t>lado,</w:t>
      </w:r>
      <w:r>
        <w:rPr>
          <w:color w:val="231F20"/>
          <w:spacing w:val="-12"/>
          <w:w w:val="95"/>
        </w:rPr>
        <w:t> </w:t>
      </w:r>
      <w:r>
        <w:rPr>
          <w:color w:val="231F20"/>
          <w:w w:val="95"/>
        </w:rPr>
        <w:t>la ofensa</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w w:val="95"/>
        </w:rPr>
        <w:t>violación</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norma,</w:t>
      </w:r>
      <w:r>
        <w:rPr>
          <w:color w:val="231F20"/>
          <w:spacing w:val="-24"/>
          <w:w w:val="95"/>
        </w:rPr>
        <w:t> </w:t>
      </w:r>
      <w:r>
        <w:rPr>
          <w:color w:val="231F20"/>
          <w:w w:val="95"/>
        </w:rPr>
        <w:t>la</w:t>
      </w:r>
      <w:r>
        <w:rPr>
          <w:color w:val="231F20"/>
          <w:spacing w:val="-24"/>
          <w:w w:val="95"/>
        </w:rPr>
        <w:t> </w:t>
      </w:r>
      <w:r>
        <w:rPr>
          <w:color w:val="231F20"/>
          <w:w w:val="95"/>
        </w:rPr>
        <w:t>cual</w:t>
      </w:r>
      <w:r>
        <w:rPr>
          <w:color w:val="231F20"/>
          <w:spacing w:val="-24"/>
          <w:w w:val="95"/>
        </w:rPr>
        <w:t> </w:t>
      </w:r>
      <w:r>
        <w:rPr>
          <w:color w:val="231F20"/>
          <w:w w:val="95"/>
        </w:rPr>
        <w:t>adquiere</w:t>
      </w:r>
      <w:r>
        <w:rPr>
          <w:color w:val="231F20"/>
          <w:spacing w:val="-24"/>
          <w:w w:val="95"/>
        </w:rPr>
        <w:t> </w:t>
      </w:r>
      <w:r>
        <w:rPr>
          <w:color w:val="231F20"/>
          <w:w w:val="95"/>
        </w:rPr>
        <w:t>distintas</w:t>
      </w:r>
      <w:r>
        <w:rPr>
          <w:color w:val="231F20"/>
          <w:spacing w:val="-24"/>
          <w:w w:val="95"/>
        </w:rPr>
        <w:t> </w:t>
      </w:r>
      <w:r>
        <w:rPr>
          <w:color w:val="231F20"/>
          <w:w w:val="95"/>
        </w:rPr>
        <w:t>formas</w:t>
      </w:r>
      <w:r>
        <w:rPr>
          <w:color w:val="231F20"/>
          <w:spacing w:val="-24"/>
          <w:w w:val="95"/>
        </w:rPr>
        <w:t> </w:t>
      </w:r>
      <w:r>
        <w:rPr>
          <w:color w:val="231F20"/>
          <w:spacing w:val="-11"/>
          <w:w w:val="95"/>
        </w:rPr>
        <w:t>y,</w:t>
      </w:r>
      <w:r>
        <w:rPr>
          <w:color w:val="231F20"/>
          <w:spacing w:val="-24"/>
          <w:w w:val="95"/>
        </w:rPr>
        <w:t> </w:t>
      </w:r>
      <w:r>
        <w:rPr>
          <w:color w:val="231F20"/>
          <w:w w:val="95"/>
        </w:rPr>
        <w:t>por</w:t>
      </w:r>
      <w:r>
        <w:rPr>
          <w:color w:val="231F20"/>
          <w:spacing w:val="-24"/>
          <w:w w:val="95"/>
        </w:rPr>
        <w:t> </w:t>
      </w:r>
      <w:r>
        <w:rPr>
          <w:color w:val="231F20"/>
          <w:w w:val="95"/>
        </w:rPr>
        <w:t>el</w:t>
      </w:r>
      <w:r>
        <w:rPr>
          <w:color w:val="231F20"/>
          <w:spacing w:val="-24"/>
          <w:w w:val="95"/>
        </w:rPr>
        <w:t> </w:t>
      </w:r>
      <w:r>
        <w:rPr>
          <w:color w:val="231F20"/>
          <w:w w:val="95"/>
        </w:rPr>
        <w:t>otro, la</w:t>
      </w:r>
      <w:r>
        <w:rPr>
          <w:color w:val="231F20"/>
          <w:spacing w:val="-31"/>
          <w:w w:val="95"/>
        </w:rPr>
        <w:t> </w:t>
      </w:r>
      <w:r>
        <w:rPr>
          <w:color w:val="231F20"/>
          <w:w w:val="95"/>
        </w:rPr>
        <w:t>sanción</w:t>
      </w:r>
      <w:r>
        <w:rPr>
          <w:color w:val="231F20"/>
          <w:spacing w:val="-31"/>
          <w:w w:val="95"/>
        </w:rPr>
        <w:t> </w:t>
      </w:r>
      <w:r>
        <w:rPr>
          <w:color w:val="231F20"/>
          <w:w w:val="95"/>
        </w:rPr>
        <w:t>se</w:t>
      </w:r>
      <w:r>
        <w:rPr>
          <w:color w:val="231F20"/>
          <w:spacing w:val="-31"/>
          <w:w w:val="95"/>
        </w:rPr>
        <w:t> </w:t>
      </w:r>
      <w:r>
        <w:rPr>
          <w:color w:val="231F20"/>
          <w:w w:val="95"/>
        </w:rPr>
        <w:t>particulariza.</w:t>
      </w:r>
      <w:r>
        <w:rPr>
          <w:color w:val="231F20"/>
          <w:spacing w:val="-31"/>
          <w:w w:val="95"/>
        </w:rPr>
        <w:t> </w:t>
      </w:r>
      <w:r>
        <w:rPr>
          <w:color w:val="231F20"/>
          <w:w w:val="95"/>
        </w:rPr>
        <w:t>Es</w:t>
      </w:r>
      <w:r>
        <w:rPr>
          <w:color w:val="231F20"/>
          <w:spacing w:val="-31"/>
          <w:w w:val="95"/>
        </w:rPr>
        <w:t> </w:t>
      </w:r>
      <w:r>
        <w:rPr>
          <w:color w:val="231F20"/>
          <w:w w:val="95"/>
        </w:rPr>
        <w:t>en</w:t>
      </w:r>
      <w:r>
        <w:rPr>
          <w:color w:val="231F20"/>
          <w:spacing w:val="-31"/>
          <w:w w:val="95"/>
        </w:rPr>
        <w:t> </w:t>
      </w:r>
      <w:r>
        <w:rPr>
          <w:color w:val="231F20"/>
          <w:w w:val="95"/>
        </w:rPr>
        <w:t>este</w:t>
      </w:r>
      <w:r>
        <w:rPr>
          <w:color w:val="231F20"/>
          <w:spacing w:val="-31"/>
          <w:w w:val="95"/>
        </w:rPr>
        <w:t> </w:t>
      </w:r>
      <w:r>
        <w:rPr>
          <w:color w:val="231F20"/>
          <w:w w:val="95"/>
        </w:rPr>
        <w:t>contexto</w:t>
      </w:r>
      <w:r>
        <w:rPr>
          <w:color w:val="231F20"/>
          <w:spacing w:val="-31"/>
          <w:w w:val="95"/>
        </w:rPr>
        <w:t> </w:t>
      </w:r>
      <w:r>
        <w:rPr>
          <w:color w:val="231F20"/>
          <w:w w:val="95"/>
        </w:rPr>
        <w:t>donde</w:t>
      </w:r>
      <w:r>
        <w:rPr>
          <w:color w:val="231F20"/>
          <w:spacing w:val="-31"/>
          <w:w w:val="95"/>
        </w:rPr>
        <w:t> </w:t>
      </w:r>
      <w:r>
        <w:rPr>
          <w:color w:val="231F20"/>
          <w:w w:val="95"/>
        </w:rPr>
        <w:t>la</w:t>
      </w:r>
      <w:r>
        <w:rPr>
          <w:color w:val="231F20"/>
          <w:spacing w:val="-31"/>
          <w:w w:val="95"/>
        </w:rPr>
        <w:t> </w:t>
      </w:r>
      <w:r>
        <w:rPr>
          <w:color w:val="231F20"/>
          <w:w w:val="95"/>
        </w:rPr>
        <w:t>función</w:t>
      </w:r>
      <w:r>
        <w:rPr>
          <w:color w:val="231F20"/>
          <w:spacing w:val="-31"/>
          <w:w w:val="95"/>
        </w:rPr>
        <w:t> </w:t>
      </w:r>
      <w:r>
        <w:rPr>
          <w:color w:val="231F20"/>
          <w:w w:val="95"/>
        </w:rPr>
        <w:t>de</w:t>
      </w:r>
      <w:r>
        <w:rPr>
          <w:color w:val="231F20"/>
          <w:spacing w:val="-31"/>
          <w:w w:val="95"/>
        </w:rPr>
        <w:t> </w:t>
      </w:r>
      <w:r>
        <w:rPr>
          <w:color w:val="231F20"/>
          <w:w w:val="95"/>
        </w:rPr>
        <w:t>las</w:t>
      </w:r>
      <w:r>
        <w:rPr>
          <w:color w:val="231F20"/>
          <w:spacing w:val="-31"/>
          <w:w w:val="95"/>
        </w:rPr>
        <w:t> </w:t>
      </w:r>
      <w:r>
        <w:rPr>
          <w:color w:val="231F20"/>
          <w:w w:val="95"/>
        </w:rPr>
        <w:t>respuestas normativas</w:t>
      </w:r>
      <w:r>
        <w:rPr>
          <w:color w:val="231F20"/>
          <w:spacing w:val="-15"/>
          <w:w w:val="95"/>
        </w:rPr>
        <w:t> </w:t>
      </w:r>
      <w:r>
        <w:rPr>
          <w:color w:val="231F20"/>
          <w:w w:val="95"/>
        </w:rPr>
        <w:t>se</w:t>
      </w:r>
      <w:r>
        <w:rPr>
          <w:color w:val="231F20"/>
          <w:spacing w:val="-16"/>
          <w:w w:val="95"/>
        </w:rPr>
        <w:t> </w:t>
      </w:r>
      <w:r>
        <w:rPr>
          <w:color w:val="231F20"/>
          <w:w w:val="95"/>
        </w:rPr>
        <w:t>convierte</w:t>
      </w:r>
      <w:r>
        <w:rPr>
          <w:color w:val="231F20"/>
          <w:spacing w:val="-16"/>
          <w:w w:val="95"/>
        </w:rPr>
        <w:t> </w:t>
      </w:r>
      <w:r>
        <w:rPr>
          <w:color w:val="231F20"/>
          <w:w w:val="95"/>
        </w:rPr>
        <w:t>de</w:t>
      </w:r>
      <w:r>
        <w:rPr>
          <w:color w:val="231F20"/>
          <w:spacing w:val="-16"/>
          <w:w w:val="95"/>
        </w:rPr>
        <w:t> </w:t>
      </w:r>
      <w:r>
        <w:rPr>
          <w:color w:val="231F20"/>
          <w:w w:val="95"/>
        </w:rPr>
        <w:t>una</w:t>
      </w:r>
      <w:r>
        <w:rPr>
          <w:color w:val="231F20"/>
          <w:spacing w:val="-16"/>
          <w:w w:val="95"/>
        </w:rPr>
        <w:t> </w:t>
      </w:r>
      <w:r>
        <w:rPr>
          <w:color w:val="231F20"/>
          <w:w w:val="95"/>
        </w:rPr>
        <w:t>expiación</w:t>
      </w:r>
      <w:r>
        <w:rPr>
          <w:color w:val="231F20"/>
          <w:spacing w:val="-16"/>
          <w:w w:val="95"/>
        </w:rPr>
        <w:t> </w:t>
      </w:r>
      <w:r>
        <w:rPr>
          <w:color w:val="231F20"/>
          <w:w w:val="95"/>
        </w:rPr>
        <w:t>por</w:t>
      </w:r>
      <w:r>
        <w:rPr>
          <w:color w:val="231F20"/>
          <w:spacing w:val="-16"/>
          <w:w w:val="95"/>
        </w:rPr>
        <w:t> </w:t>
      </w:r>
      <w:r>
        <w:rPr>
          <w:color w:val="231F20"/>
          <w:w w:val="95"/>
        </w:rPr>
        <w:t>una</w:t>
      </w:r>
      <w:r>
        <w:rPr>
          <w:color w:val="231F20"/>
          <w:spacing w:val="-16"/>
          <w:w w:val="95"/>
        </w:rPr>
        <w:t> </w:t>
      </w:r>
      <w:r>
        <w:rPr>
          <w:color w:val="231F20"/>
          <w:w w:val="95"/>
        </w:rPr>
        <w:t>ofensa</w:t>
      </w:r>
      <w:r>
        <w:rPr>
          <w:color w:val="231F20"/>
          <w:spacing w:val="-16"/>
          <w:w w:val="95"/>
        </w:rPr>
        <w:t> </w:t>
      </w:r>
      <w:r>
        <w:rPr>
          <w:color w:val="231F20"/>
          <w:w w:val="95"/>
        </w:rPr>
        <w:t>al</w:t>
      </w:r>
      <w:r>
        <w:rPr>
          <w:color w:val="231F20"/>
          <w:spacing w:val="-16"/>
          <w:w w:val="95"/>
        </w:rPr>
        <w:t> </w:t>
      </w:r>
      <w:r>
        <w:rPr>
          <w:color w:val="231F20"/>
          <w:w w:val="95"/>
        </w:rPr>
        <w:t>orden</w:t>
      </w:r>
      <w:r>
        <w:rPr>
          <w:color w:val="231F20"/>
          <w:spacing w:val="-16"/>
          <w:w w:val="95"/>
        </w:rPr>
        <w:t> </w:t>
      </w:r>
      <w:r>
        <w:rPr>
          <w:color w:val="231F20"/>
          <w:w w:val="95"/>
        </w:rPr>
        <w:t>universal</w:t>
      </w:r>
      <w:r>
        <w:rPr>
          <w:color w:val="231F20"/>
          <w:spacing w:val="-16"/>
          <w:w w:val="95"/>
        </w:rPr>
        <w:t> </w:t>
      </w:r>
      <w:r>
        <w:rPr>
          <w:color w:val="231F20"/>
          <w:w w:val="95"/>
        </w:rPr>
        <w:t>en una</w:t>
      </w:r>
      <w:r>
        <w:rPr>
          <w:color w:val="231F20"/>
          <w:spacing w:val="-18"/>
          <w:w w:val="95"/>
        </w:rPr>
        <w:t> </w:t>
      </w:r>
      <w:r>
        <w:rPr>
          <w:color w:val="231F20"/>
          <w:w w:val="95"/>
        </w:rPr>
        <w:t>respuesta</w:t>
      </w:r>
      <w:r>
        <w:rPr>
          <w:color w:val="231F20"/>
          <w:spacing w:val="-18"/>
          <w:w w:val="95"/>
        </w:rPr>
        <w:t> </w:t>
      </w:r>
      <w:r>
        <w:rPr>
          <w:color w:val="231F20"/>
          <w:w w:val="95"/>
        </w:rPr>
        <w:t>cultural</w:t>
      </w:r>
      <w:r>
        <w:rPr>
          <w:color w:val="231F20"/>
          <w:spacing w:val="-18"/>
          <w:w w:val="95"/>
        </w:rPr>
        <w:t> </w:t>
      </w:r>
      <w:r>
        <w:rPr>
          <w:color w:val="231F20"/>
          <w:w w:val="95"/>
        </w:rPr>
        <w:t>normativa</w:t>
      </w:r>
      <w:r>
        <w:rPr>
          <w:color w:val="231F20"/>
          <w:spacing w:val="-18"/>
          <w:w w:val="95"/>
        </w:rPr>
        <w:t> </w:t>
      </w:r>
      <w:r>
        <w:rPr>
          <w:color w:val="231F20"/>
          <w:w w:val="95"/>
        </w:rPr>
        <w:t>que</w:t>
      </w:r>
      <w:r>
        <w:rPr>
          <w:color w:val="231F20"/>
          <w:spacing w:val="-18"/>
          <w:w w:val="95"/>
        </w:rPr>
        <w:t> </w:t>
      </w:r>
      <w:r>
        <w:rPr>
          <w:color w:val="231F20"/>
          <w:w w:val="95"/>
        </w:rPr>
        <w:t>va</w:t>
      </w:r>
      <w:r>
        <w:rPr>
          <w:color w:val="231F20"/>
          <w:spacing w:val="-18"/>
          <w:w w:val="95"/>
        </w:rPr>
        <w:t> </w:t>
      </w:r>
      <w:r>
        <w:rPr>
          <w:color w:val="231F20"/>
          <w:w w:val="95"/>
        </w:rPr>
        <w:t>del</w:t>
      </w:r>
      <w:r>
        <w:rPr>
          <w:color w:val="231F20"/>
          <w:spacing w:val="-18"/>
          <w:w w:val="95"/>
        </w:rPr>
        <w:t> </w:t>
      </w:r>
      <w:r>
        <w:rPr>
          <w:color w:val="231F20"/>
          <w:w w:val="95"/>
        </w:rPr>
        <w:t>arrepentimiento</w:t>
      </w:r>
      <w:r>
        <w:rPr>
          <w:color w:val="231F20"/>
          <w:spacing w:val="-18"/>
          <w:w w:val="95"/>
        </w:rPr>
        <w:t> </w:t>
      </w:r>
      <w:r>
        <w:rPr>
          <w:color w:val="231F20"/>
          <w:w w:val="95"/>
        </w:rPr>
        <w:t>público</w:t>
      </w:r>
      <w:r>
        <w:rPr>
          <w:color w:val="231F20"/>
          <w:spacing w:val="-18"/>
          <w:w w:val="95"/>
        </w:rPr>
        <w:t> </w:t>
      </w:r>
      <w:r>
        <w:rPr>
          <w:color w:val="231F20"/>
          <w:w w:val="95"/>
        </w:rPr>
        <w:t>a</w:t>
      </w:r>
      <w:r>
        <w:rPr>
          <w:color w:val="231F20"/>
          <w:spacing w:val="-18"/>
          <w:w w:val="95"/>
        </w:rPr>
        <w:t> </w:t>
      </w:r>
      <w:r>
        <w:rPr>
          <w:color w:val="231F20"/>
          <w:w w:val="95"/>
        </w:rPr>
        <w:t>la</w:t>
      </w:r>
      <w:r>
        <w:rPr>
          <w:color w:val="231F20"/>
          <w:spacing w:val="-18"/>
          <w:w w:val="95"/>
        </w:rPr>
        <w:t> </w:t>
      </w:r>
      <w:r>
        <w:rPr>
          <w:color w:val="231F20"/>
          <w:w w:val="95"/>
        </w:rPr>
        <w:t>pena proporcional</w:t>
      </w:r>
      <w:r>
        <w:rPr>
          <w:color w:val="231F20"/>
          <w:spacing w:val="-20"/>
          <w:w w:val="95"/>
        </w:rPr>
        <w:t> </w:t>
      </w:r>
      <w:r>
        <w:rPr>
          <w:color w:val="231F20"/>
          <w:w w:val="95"/>
        </w:rPr>
        <w:t>o</w:t>
      </w:r>
      <w:r>
        <w:rPr>
          <w:color w:val="231F20"/>
          <w:spacing w:val="-20"/>
          <w:w w:val="95"/>
        </w:rPr>
        <w:t> </w:t>
      </w:r>
      <w:r>
        <w:rPr>
          <w:color w:val="231F20"/>
          <w:w w:val="95"/>
        </w:rPr>
        <w:t>la</w:t>
      </w:r>
      <w:r>
        <w:rPr>
          <w:color w:val="231F20"/>
          <w:spacing w:val="-20"/>
          <w:w w:val="95"/>
        </w:rPr>
        <w:t> </w:t>
      </w:r>
      <w:r>
        <w:rPr>
          <w:color w:val="231F20"/>
          <w:w w:val="95"/>
        </w:rPr>
        <w:t>reparación</w:t>
      </w:r>
      <w:r>
        <w:rPr>
          <w:color w:val="231F20"/>
          <w:spacing w:val="-20"/>
          <w:w w:val="95"/>
        </w:rPr>
        <w:t> </w:t>
      </w:r>
      <w:r>
        <w:rPr>
          <w:color w:val="231F20"/>
          <w:w w:val="95"/>
        </w:rPr>
        <w:t>del</w:t>
      </w:r>
      <w:r>
        <w:rPr>
          <w:color w:val="231F20"/>
          <w:spacing w:val="-20"/>
          <w:w w:val="95"/>
        </w:rPr>
        <w:t> </w:t>
      </w:r>
      <w:r>
        <w:rPr>
          <w:color w:val="231F20"/>
          <w:w w:val="95"/>
        </w:rPr>
        <w:t>daño</w:t>
      </w:r>
      <w:r>
        <w:rPr>
          <w:color w:val="231F20"/>
          <w:spacing w:val="-20"/>
          <w:w w:val="95"/>
        </w:rPr>
        <w:t> </w:t>
      </w:r>
      <w:r>
        <w:rPr>
          <w:color w:val="231F20"/>
          <w:w w:val="95"/>
        </w:rPr>
        <w:t>ocasionada</w:t>
      </w:r>
      <w:r>
        <w:rPr>
          <w:color w:val="231F20"/>
          <w:spacing w:val="-21"/>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víctima,</w:t>
      </w:r>
      <w:r>
        <w:rPr>
          <w:color w:val="231F20"/>
          <w:spacing w:val="-21"/>
          <w:w w:val="95"/>
        </w:rPr>
        <w:t> </w:t>
      </w:r>
      <w:r>
        <w:rPr>
          <w:color w:val="231F20"/>
          <w:w w:val="95"/>
        </w:rPr>
        <w:t>las</w:t>
      </w:r>
      <w:r>
        <w:rPr>
          <w:color w:val="231F20"/>
          <w:spacing w:val="-20"/>
          <w:w w:val="95"/>
        </w:rPr>
        <w:t> </w:t>
      </w:r>
      <w:r>
        <w:rPr>
          <w:color w:val="231F20"/>
          <w:w w:val="95"/>
        </w:rPr>
        <w:t>cuales</w:t>
      </w:r>
      <w:r>
        <w:rPr>
          <w:color w:val="231F20"/>
          <w:spacing w:val="-20"/>
          <w:w w:val="95"/>
        </w:rPr>
        <w:t> </w:t>
      </w:r>
      <w:r>
        <w:rPr>
          <w:color w:val="231F20"/>
          <w:w w:val="95"/>
        </w:rPr>
        <w:t>ya</w:t>
      </w:r>
      <w:r>
        <w:rPr>
          <w:color w:val="231F20"/>
          <w:spacing w:val="-20"/>
          <w:w w:val="95"/>
        </w:rPr>
        <w:t> </w:t>
      </w:r>
      <w:r>
        <w:rPr>
          <w:color w:val="231F20"/>
          <w:w w:val="95"/>
        </w:rPr>
        <w:t>res- </w:t>
      </w:r>
      <w:r>
        <w:rPr>
          <w:color w:val="231F20"/>
          <w:w w:val="90"/>
        </w:rPr>
        <w:t>ponden a fórmulas propiamente</w:t>
      </w:r>
      <w:r>
        <w:rPr>
          <w:color w:val="231F20"/>
          <w:spacing w:val="33"/>
          <w:w w:val="90"/>
        </w:rPr>
        <w:t> </w:t>
      </w:r>
      <w:r>
        <w:rPr>
          <w:color w:val="231F20"/>
          <w:w w:val="90"/>
        </w:rPr>
        <w:t>jurídicas.</w:t>
      </w:r>
    </w:p>
    <w:p>
      <w:pPr>
        <w:pStyle w:val="BodyText"/>
        <w:spacing w:line="260" w:lineRule="exact"/>
        <w:ind w:left="113" w:right="111" w:firstLine="283"/>
        <w:jc w:val="both"/>
      </w:pPr>
      <w:r>
        <w:rPr>
          <w:color w:val="231F20"/>
          <w:spacing w:val="-6"/>
          <w:w w:val="95"/>
        </w:rPr>
        <w:t>Por</w:t>
      </w:r>
      <w:r>
        <w:rPr>
          <w:color w:val="231F20"/>
          <w:spacing w:val="-25"/>
          <w:w w:val="95"/>
        </w:rPr>
        <w:t> </w:t>
      </w:r>
      <w:r>
        <w:rPr>
          <w:color w:val="231F20"/>
          <w:w w:val="95"/>
        </w:rPr>
        <w:t>otra</w:t>
      </w:r>
      <w:r>
        <w:rPr>
          <w:color w:val="231F20"/>
          <w:spacing w:val="-25"/>
          <w:w w:val="95"/>
        </w:rPr>
        <w:t> </w:t>
      </w:r>
      <w:r>
        <w:rPr>
          <w:color w:val="231F20"/>
          <w:w w:val="95"/>
        </w:rPr>
        <w:t>parte,</w:t>
      </w:r>
      <w:r>
        <w:rPr>
          <w:color w:val="231F20"/>
          <w:spacing w:val="-25"/>
          <w:w w:val="95"/>
        </w:rPr>
        <w:t> </w:t>
      </w:r>
      <w:r>
        <w:rPr>
          <w:color w:val="231F20"/>
          <w:w w:val="95"/>
        </w:rPr>
        <w:t>cabe</w:t>
      </w:r>
      <w:r>
        <w:rPr>
          <w:color w:val="231F20"/>
          <w:spacing w:val="-25"/>
          <w:w w:val="95"/>
        </w:rPr>
        <w:t> </w:t>
      </w:r>
      <w:r>
        <w:rPr>
          <w:color w:val="231F20"/>
          <w:w w:val="95"/>
        </w:rPr>
        <w:t>mencionar</w:t>
      </w:r>
      <w:r>
        <w:rPr>
          <w:color w:val="231F20"/>
          <w:spacing w:val="-25"/>
          <w:w w:val="95"/>
        </w:rPr>
        <w:t> </w:t>
      </w:r>
      <w:r>
        <w:rPr>
          <w:color w:val="231F20"/>
          <w:w w:val="95"/>
        </w:rPr>
        <w:t>que</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caso</w:t>
      </w:r>
      <w:r>
        <w:rPr>
          <w:color w:val="231F20"/>
          <w:spacing w:val="-25"/>
          <w:w w:val="95"/>
        </w:rPr>
        <w:t> </w:t>
      </w:r>
      <w:r>
        <w:rPr>
          <w:color w:val="231F20"/>
          <w:w w:val="95"/>
        </w:rPr>
        <w:t>de</w:t>
      </w:r>
      <w:r>
        <w:rPr>
          <w:color w:val="231F20"/>
          <w:spacing w:val="-25"/>
          <w:w w:val="95"/>
        </w:rPr>
        <w:t> </w:t>
      </w:r>
      <w:r>
        <w:rPr>
          <w:color w:val="231F20"/>
          <w:w w:val="95"/>
        </w:rPr>
        <w:t>nuestro</w:t>
      </w:r>
      <w:r>
        <w:rPr>
          <w:color w:val="231F20"/>
          <w:spacing w:val="-25"/>
          <w:w w:val="95"/>
        </w:rPr>
        <w:t> </w:t>
      </w:r>
      <w:r>
        <w:rPr>
          <w:color w:val="231F20"/>
          <w:w w:val="95"/>
        </w:rPr>
        <w:t>país,</w:t>
      </w:r>
      <w:r>
        <w:rPr>
          <w:color w:val="231F20"/>
          <w:spacing w:val="-25"/>
          <w:w w:val="95"/>
        </w:rPr>
        <w:t> </w:t>
      </w:r>
      <w:r>
        <w:rPr>
          <w:color w:val="231F20"/>
          <w:w w:val="95"/>
        </w:rPr>
        <w:t>los</w:t>
      </w:r>
      <w:r>
        <w:rPr>
          <w:color w:val="231F20"/>
          <w:spacing w:val="-25"/>
          <w:w w:val="95"/>
        </w:rPr>
        <w:t> </w:t>
      </w:r>
      <w:r>
        <w:rPr>
          <w:color w:val="231F20"/>
          <w:w w:val="95"/>
        </w:rPr>
        <w:t>actos</w:t>
      </w:r>
      <w:r>
        <w:rPr>
          <w:color w:val="231F20"/>
          <w:spacing w:val="-25"/>
          <w:w w:val="95"/>
        </w:rPr>
        <w:t> </w:t>
      </w:r>
      <w:r>
        <w:rPr>
          <w:color w:val="231F20"/>
          <w:w w:val="95"/>
        </w:rPr>
        <w:t>jurídi- cos</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luz</w:t>
      </w:r>
      <w:r>
        <w:rPr>
          <w:color w:val="231F20"/>
          <w:spacing w:val="-22"/>
          <w:w w:val="95"/>
        </w:rPr>
        <w:t> </w:t>
      </w:r>
      <w:r>
        <w:rPr>
          <w:color w:val="231F20"/>
          <w:w w:val="95"/>
        </w:rPr>
        <w:t>del</w:t>
      </w:r>
      <w:r>
        <w:rPr>
          <w:color w:val="231F20"/>
          <w:spacing w:val="-22"/>
          <w:w w:val="95"/>
        </w:rPr>
        <w:t> </w:t>
      </w:r>
      <w:r>
        <w:rPr>
          <w:color w:val="231F20"/>
          <w:w w:val="95"/>
        </w:rPr>
        <w:t>régimen</w:t>
      </w:r>
      <w:r>
        <w:rPr>
          <w:color w:val="231F20"/>
          <w:spacing w:val="-22"/>
          <w:w w:val="95"/>
        </w:rPr>
        <w:t> </w:t>
      </w:r>
      <w:r>
        <w:rPr>
          <w:color w:val="231F20"/>
          <w:w w:val="95"/>
        </w:rPr>
        <w:t>constitucional</w:t>
      </w:r>
      <w:r>
        <w:rPr>
          <w:color w:val="231F20"/>
          <w:spacing w:val="-22"/>
          <w:w w:val="95"/>
        </w:rPr>
        <w:t> </w:t>
      </w:r>
      <w:r>
        <w:rPr>
          <w:color w:val="231F20"/>
          <w:w w:val="95"/>
        </w:rPr>
        <w:t>son</w:t>
      </w:r>
      <w:r>
        <w:rPr>
          <w:color w:val="231F20"/>
          <w:spacing w:val="-22"/>
          <w:w w:val="95"/>
        </w:rPr>
        <w:t> </w:t>
      </w:r>
      <w:r>
        <w:rPr>
          <w:color w:val="231F20"/>
          <w:w w:val="95"/>
        </w:rPr>
        <w:t>responsabilidad</w:t>
      </w:r>
      <w:r>
        <w:rPr>
          <w:color w:val="231F20"/>
          <w:spacing w:val="-22"/>
          <w:w w:val="95"/>
        </w:rPr>
        <w:t> </w:t>
      </w:r>
      <w:r>
        <w:rPr>
          <w:color w:val="231F20"/>
          <w:w w:val="95"/>
        </w:rPr>
        <w:t>de</w:t>
      </w:r>
      <w:r>
        <w:rPr>
          <w:color w:val="231F20"/>
          <w:spacing w:val="-22"/>
          <w:w w:val="95"/>
        </w:rPr>
        <w:t> </w:t>
      </w:r>
      <w:r>
        <w:rPr>
          <w:color w:val="231F20"/>
          <w:w w:val="95"/>
        </w:rPr>
        <w:t>quien</w:t>
      </w:r>
      <w:r>
        <w:rPr>
          <w:color w:val="231F20"/>
          <w:spacing w:val="-22"/>
          <w:w w:val="95"/>
        </w:rPr>
        <w:t> </w:t>
      </w:r>
      <w:r>
        <w:rPr>
          <w:color w:val="231F20"/>
          <w:w w:val="95"/>
        </w:rPr>
        <w:t>los</w:t>
      </w:r>
      <w:r>
        <w:rPr>
          <w:color w:val="231F20"/>
          <w:spacing w:val="-22"/>
          <w:w w:val="95"/>
        </w:rPr>
        <w:t> </w:t>
      </w:r>
      <w:r>
        <w:rPr>
          <w:color w:val="231F20"/>
          <w:w w:val="95"/>
        </w:rPr>
        <w:t>realiza; por</w:t>
      </w:r>
      <w:r>
        <w:rPr>
          <w:color w:val="231F20"/>
          <w:spacing w:val="-19"/>
          <w:w w:val="95"/>
        </w:rPr>
        <w:t> </w:t>
      </w:r>
      <w:r>
        <w:rPr>
          <w:color w:val="231F20"/>
          <w:w w:val="95"/>
        </w:rPr>
        <w:t>tal</w:t>
      </w:r>
      <w:r>
        <w:rPr>
          <w:color w:val="231F20"/>
          <w:spacing w:val="-19"/>
          <w:w w:val="95"/>
        </w:rPr>
        <w:t> </w:t>
      </w:r>
      <w:r>
        <w:rPr>
          <w:color w:val="231F20"/>
          <w:w w:val="95"/>
        </w:rPr>
        <w:t>razón,</w:t>
      </w:r>
      <w:r>
        <w:rPr>
          <w:color w:val="231F20"/>
          <w:spacing w:val="-19"/>
          <w:w w:val="95"/>
        </w:rPr>
        <w:t> </w:t>
      </w:r>
      <w:r>
        <w:rPr>
          <w:color w:val="231F20"/>
          <w:w w:val="95"/>
        </w:rPr>
        <w:t>en</w:t>
      </w:r>
      <w:r>
        <w:rPr>
          <w:color w:val="231F20"/>
          <w:spacing w:val="-19"/>
          <w:w w:val="95"/>
        </w:rPr>
        <w:t> </w:t>
      </w:r>
      <w:r>
        <w:rPr>
          <w:color w:val="231F20"/>
          <w:w w:val="95"/>
        </w:rPr>
        <w:t>primer</w:t>
      </w:r>
      <w:r>
        <w:rPr>
          <w:color w:val="231F20"/>
          <w:spacing w:val="-19"/>
          <w:w w:val="95"/>
        </w:rPr>
        <w:t> </w:t>
      </w:r>
      <w:r>
        <w:rPr>
          <w:color w:val="231F20"/>
          <w:w w:val="95"/>
        </w:rPr>
        <w:t>término</w:t>
      </w:r>
      <w:r>
        <w:rPr>
          <w:color w:val="231F20"/>
          <w:spacing w:val="-19"/>
          <w:w w:val="95"/>
        </w:rPr>
        <w:t> </w:t>
      </w:r>
      <w:r>
        <w:rPr>
          <w:color w:val="231F20"/>
          <w:w w:val="95"/>
        </w:rPr>
        <w:t>procederemos</w:t>
      </w:r>
      <w:r>
        <w:rPr>
          <w:color w:val="231F20"/>
          <w:spacing w:val="-19"/>
          <w:w w:val="95"/>
        </w:rPr>
        <w:t> </w:t>
      </w:r>
      <w:r>
        <w:rPr>
          <w:color w:val="231F20"/>
          <w:w w:val="95"/>
        </w:rPr>
        <w:t>a</w:t>
      </w:r>
      <w:r>
        <w:rPr>
          <w:color w:val="231F20"/>
          <w:spacing w:val="-19"/>
          <w:w w:val="95"/>
        </w:rPr>
        <w:t> </w:t>
      </w:r>
      <w:r>
        <w:rPr>
          <w:color w:val="231F20"/>
          <w:w w:val="95"/>
        </w:rPr>
        <w:t>definir</w:t>
      </w:r>
      <w:r>
        <w:rPr>
          <w:color w:val="231F20"/>
          <w:spacing w:val="-19"/>
          <w:w w:val="95"/>
        </w:rPr>
        <w:t> </w:t>
      </w:r>
      <w:r>
        <w:rPr>
          <w:color w:val="231F20"/>
          <w:w w:val="95"/>
        </w:rPr>
        <w:t>brevemente</w:t>
      </w:r>
      <w:r>
        <w:rPr>
          <w:color w:val="231F20"/>
          <w:spacing w:val="-19"/>
          <w:w w:val="95"/>
        </w:rPr>
        <w:t> </w:t>
      </w:r>
      <w:r>
        <w:rPr>
          <w:color w:val="231F20"/>
          <w:w w:val="95"/>
        </w:rPr>
        <w:t>lo</w:t>
      </w:r>
      <w:r>
        <w:rPr>
          <w:color w:val="231F20"/>
          <w:spacing w:val="-19"/>
          <w:w w:val="95"/>
        </w:rPr>
        <w:t> </w:t>
      </w:r>
      <w:r>
        <w:rPr>
          <w:color w:val="231F20"/>
          <w:w w:val="95"/>
        </w:rPr>
        <w:t>que</w:t>
      </w:r>
      <w:r>
        <w:rPr>
          <w:color w:val="231F20"/>
          <w:spacing w:val="-19"/>
          <w:w w:val="95"/>
        </w:rPr>
        <w:t> </w:t>
      </w:r>
      <w:r>
        <w:rPr>
          <w:color w:val="231F20"/>
          <w:w w:val="95"/>
        </w:rPr>
        <w:t>en- </w:t>
      </w:r>
      <w:r>
        <w:rPr>
          <w:color w:val="231F20"/>
          <w:w w:val="90"/>
        </w:rPr>
        <w:t>tenderemos como acto</w:t>
      </w:r>
      <w:r>
        <w:rPr>
          <w:color w:val="231F20"/>
          <w:spacing w:val="28"/>
          <w:w w:val="90"/>
        </w:rPr>
        <w:t> </w:t>
      </w:r>
      <w:r>
        <w:rPr>
          <w:color w:val="231F20"/>
          <w:w w:val="90"/>
        </w:rPr>
        <w:t>jurídico.</w:t>
      </w:r>
    </w:p>
    <w:p>
      <w:pPr>
        <w:pStyle w:val="BodyText"/>
        <w:spacing w:line="260" w:lineRule="exact"/>
        <w:ind w:left="113" w:right="112" w:firstLine="283"/>
        <w:jc w:val="both"/>
      </w:pPr>
      <w:r>
        <w:rPr>
          <w:color w:val="231F20"/>
          <w:w w:val="95"/>
        </w:rPr>
        <w:t>Si</w:t>
      </w:r>
      <w:r>
        <w:rPr>
          <w:color w:val="231F20"/>
          <w:spacing w:val="-21"/>
          <w:w w:val="95"/>
        </w:rPr>
        <w:t> </w:t>
      </w:r>
      <w:r>
        <w:rPr>
          <w:color w:val="231F20"/>
          <w:w w:val="95"/>
        </w:rPr>
        <w:t>consideramos,</w:t>
      </w:r>
      <w:r>
        <w:rPr>
          <w:color w:val="231F20"/>
          <w:spacing w:val="-21"/>
          <w:w w:val="95"/>
        </w:rPr>
        <w:t> </w:t>
      </w:r>
      <w:r>
        <w:rPr>
          <w:color w:val="231F20"/>
          <w:w w:val="95"/>
        </w:rPr>
        <w:t>como</w:t>
      </w:r>
      <w:r>
        <w:rPr>
          <w:color w:val="231F20"/>
          <w:spacing w:val="-21"/>
          <w:w w:val="95"/>
        </w:rPr>
        <w:t> </w:t>
      </w:r>
      <w:r>
        <w:rPr>
          <w:color w:val="231F20"/>
          <w:w w:val="95"/>
        </w:rPr>
        <w:t>la</w:t>
      </w:r>
      <w:r>
        <w:rPr>
          <w:color w:val="231F20"/>
          <w:spacing w:val="-21"/>
          <w:w w:val="95"/>
        </w:rPr>
        <w:t> </w:t>
      </w:r>
      <w:r>
        <w:rPr>
          <w:color w:val="231F20"/>
          <w:w w:val="95"/>
        </w:rPr>
        <w:t>casi</w:t>
      </w:r>
      <w:r>
        <w:rPr>
          <w:color w:val="231F20"/>
          <w:spacing w:val="-21"/>
          <w:w w:val="95"/>
        </w:rPr>
        <w:t> </w:t>
      </w:r>
      <w:r>
        <w:rPr>
          <w:color w:val="231F20"/>
          <w:w w:val="95"/>
        </w:rPr>
        <w:t>totalidad</w:t>
      </w:r>
      <w:r>
        <w:rPr>
          <w:color w:val="231F20"/>
          <w:spacing w:val="-20"/>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autores,</w:t>
      </w:r>
      <w:r>
        <w:rPr>
          <w:color w:val="231F20"/>
          <w:spacing w:val="-21"/>
          <w:w w:val="95"/>
        </w:rPr>
        <w:t> </w:t>
      </w:r>
      <w:r>
        <w:rPr>
          <w:color w:val="231F20"/>
          <w:w w:val="95"/>
        </w:rPr>
        <w:t>que</w:t>
      </w:r>
      <w:r>
        <w:rPr>
          <w:color w:val="231F20"/>
          <w:spacing w:val="-21"/>
          <w:w w:val="95"/>
        </w:rPr>
        <w:t> </w:t>
      </w:r>
      <w:r>
        <w:rPr>
          <w:color w:val="231F20"/>
          <w:w w:val="95"/>
        </w:rPr>
        <w:t>el</w:t>
      </w:r>
      <w:r>
        <w:rPr>
          <w:color w:val="231F20"/>
          <w:spacing w:val="-21"/>
          <w:w w:val="95"/>
        </w:rPr>
        <w:t> </w:t>
      </w:r>
      <w:r>
        <w:rPr>
          <w:color w:val="231F20"/>
          <w:w w:val="95"/>
        </w:rPr>
        <w:t>acto</w:t>
      </w:r>
      <w:r>
        <w:rPr>
          <w:color w:val="231F20"/>
          <w:spacing w:val="-21"/>
          <w:w w:val="95"/>
        </w:rPr>
        <w:t> </w:t>
      </w:r>
      <w:r>
        <w:rPr>
          <w:color w:val="231F20"/>
          <w:w w:val="95"/>
        </w:rPr>
        <w:t>jurídico</w:t>
      </w:r>
      <w:r>
        <w:rPr>
          <w:color w:val="231F20"/>
          <w:spacing w:val="-21"/>
          <w:w w:val="95"/>
        </w:rPr>
        <w:t> </w:t>
      </w:r>
      <w:r>
        <w:rPr>
          <w:color w:val="231F20"/>
          <w:w w:val="95"/>
        </w:rPr>
        <w:t>es </w:t>
      </w:r>
      <w:r>
        <w:rPr>
          <w:color w:val="231F20"/>
          <w:w w:val="90"/>
        </w:rPr>
        <w:t>un</w:t>
      </w:r>
      <w:r>
        <w:rPr>
          <w:color w:val="231F20"/>
          <w:spacing w:val="-6"/>
          <w:w w:val="90"/>
        </w:rPr>
        <w:t> </w:t>
      </w:r>
      <w:r>
        <w:rPr>
          <w:color w:val="231F20"/>
          <w:w w:val="90"/>
        </w:rPr>
        <w:t>hecho</w:t>
      </w:r>
      <w:r>
        <w:rPr>
          <w:color w:val="231F20"/>
          <w:spacing w:val="-6"/>
          <w:w w:val="90"/>
        </w:rPr>
        <w:t> </w:t>
      </w:r>
      <w:r>
        <w:rPr>
          <w:color w:val="231F20"/>
          <w:w w:val="90"/>
        </w:rPr>
        <w:t>humano</w:t>
      </w:r>
      <w:r>
        <w:rPr>
          <w:color w:val="231F20"/>
          <w:spacing w:val="-6"/>
          <w:w w:val="90"/>
        </w:rPr>
        <w:t> </w:t>
      </w:r>
      <w:r>
        <w:rPr>
          <w:color w:val="231F20"/>
          <w:w w:val="90"/>
        </w:rPr>
        <w:t>capaz</w:t>
      </w:r>
      <w:r>
        <w:rPr>
          <w:color w:val="231F20"/>
          <w:spacing w:val="-6"/>
          <w:w w:val="90"/>
        </w:rPr>
        <w:t> </w:t>
      </w:r>
      <w:r>
        <w:rPr>
          <w:color w:val="231F20"/>
          <w:w w:val="90"/>
        </w:rPr>
        <w:t>de</w:t>
      </w:r>
      <w:r>
        <w:rPr>
          <w:color w:val="231F20"/>
          <w:spacing w:val="-6"/>
          <w:w w:val="90"/>
        </w:rPr>
        <w:t> </w:t>
      </w:r>
      <w:r>
        <w:rPr>
          <w:color w:val="231F20"/>
          <w:w w:val="90"/>
        </w:rPr>
        <w:t>establecer</w:t>
      </w:r>
      <w:r>
        <w:rPr>
          <w:color w:val="231F20"/>
          <w:spacing w:val="-6"/>
          <w:w w:val="90"/>
        </w:rPr>
        <w:t> </w:t>
      </w:r>
      <w:r>
        <w:rPr>
          <w:color w:val="231F20"/>
          <w:w w:val="90"/>
        </w:rPr>
        <w:t>entre</w:t>
      </w:r>
      <w:r>
        <w:rPr>
          <w:color w:val="231F20"/>
          <w:spacing w:val="-6"/>
          <w:w w:val="90"/>
        </w:rPr>
        <w:t> </w:t>
      </w:r>
      <w:r>
        <w:rPr>
          <w:color w:val="231F20"/>
          <w:w w:val="90"/>
        </w:rPr>
        <w:t>las</w:t>
      </w:r>
      <w:r>
        <w:rPr>
          <w:color w:val="231F20"/>
          <w:spacing w:val="-6"/>
          <w:w w:val="90"/>
        </w:rPr>
        <w:t> </w:t>
      </w:r>
      <w:r>
        <w:rPr>
          <w:color w:val="231F20"/>
          <w:w w:val="90"/>
        </w:rPr>
        <w:t>personas</w:t>
      </w:r>
      <w:r>
        <w:rPr>
          <w:color w:val="231F20"/>
          <w:spacing w:val="-6"/>
          <w:w w:val="90"/>
        </w:rPr>
        <w:t> </w:t>
      </w:r>
      <w:r>
        <w:rPr>
          <w:color w:val="231F20"/>
          <w:w w:val="90"/>
        </w:rPr>
        <w:t>relaciones</w:t>
      </w:r>
      <w:r>
        <w:rPr>
          <w:color w:val="231F20"/>
          <w:spacing w:val="-6"/>
          <w:w w:val="90"/>
        </w:rPr>
        <w:t> </w:t>
      </w:r>
      <w:r>
        <w:rPr>
          <w:color w:val="231F20"/>
          <w:w w:val="90"/>
        </w:rPr>
        <w:t>jurídicas,</w:t>
      </w:r>
      <w:r>
        <w:rPr>
          <w:color w:val="231F20"/>
          <w:spacing w:val="-7"/>
          <w:w w:val="90"/>
        </w:rPr>
        <w:t> </w:t>
      </w:r>
      <w:r>
        <w:rPr>
          <w:color w:val="231F20"/>
          <w:w w:val="90"/>
        </w:rPr>
        <w:t>ten- </w:t>
      </w:r>
      <w:r>
        <w:rPr>
          <w:color w:val="231F20"/>
          <w:w w:val="95"/>
        </w:rPr>
        <w:t>dientes</w:t>
      </w:r>
      <w:r>
        <w:rPr>
          <w:color w:val="231F20"/>
          <w:spacing w:val="-38"/>
          <w:w w:val="95"/>
        </w:rPr>
        <w:t> </w:t>
      </w:r>
      <w:r>
        <w:rPr>
          <w:color w:val="231F20"/>
          <w:w w:val="95"/>
        </w:rPr>
        <w:t>a</w:t>
      </w:r>
      <w:r>
        <w:rPr>
          <w:color w:val="231F20"/>
          <w:spacing w:val="-39"/>
          <w:w w:val="95"/>
        </w:rPr>
        <w:t> </w:t>
      </w:r>
      <w:r>
        <w:rPr>
          <w:color w:val="231F20"/>
          <w:spacing w:val="-6"/>
          <w:w w:val="95"/>
        </w:rPr>
        <w:t>crear,</w:t>
      </w:r>
      <w:r>
        <w:rPr>
          <w:color w:val="231F20"/>
          <w:spacing w:val="-39"/>
          <w:w w:val="95"/>
        </w:rPr>
        <w:t> </w:t>
      </w:r>
      <w:r>
        <w:rPr>
          <w:color w:val="231F20"/>
          <w:w w:val="95"/>
        </w:rPr>
        <w:t>modificar</w:t>
      </w:r>
      <w:r>
        <w:rPr>
          <w:color w:val="231F20"/>
          <w:spacing w:val="-39"/>
          <w:w w:val="95"/>
        </w:rPr>
        <w:t> </w:t>
      </w:r>
      <w:r>
        <w:rPr>
          <w:color w:val="231F20"/>
          <w:w w:val="95"/>
        </w:rPr>
        <w:t>o</w:t>
      </w:r>
      <w:r>
        <w:rPr>
          <w:color w:val="231F20"/>
          <w:spacing w:val="-39"/>
          <w:w w:val="95"/>
        </w:rPr>
        <w:t> </w:t>
      </w:r>
      <w:r>
        <w:rPr>
          <w:color w:val="231F20"/>
          <w:w w:val="95"/>
        </w:rPr>
        <w:t>extinguir</w:t>
      </w:r>
      <w:r>
        <w:rPr>
          <w:color w:val="231F20"/>
          <w:spacing w:val="-39"/>
          <w:w w:val="95"/>
        </w:rPr>
        <w:t> </w:t>
      </w:r>
      <w:r>
        <w:rPr>
          <w:color w:val="231F20"/>
          <w:w w:val="95"/>
        </w:rPr>
        <w:t>derechos</w:t>
      </w:r>
      <w:r>
        <w:rPr>
          <w:color w:val="231F20"/>
          <w:spacing w:val="-39"/>
          <w:w w:val="95"/>
        </w:rPr>
        <w:t> </w:t>
      </w:r>
      <w:r>
        <w:rPr>
          <w:color w:val="231F20"/>
          <w:w w:val="95"/>
        </w:rPr>
        <w:t>y</w:t>
      </w:r>
      <w:r>
        <w:rPr>
          <w:color w:val="231F20"/>
          <w:spacing w:val="-39"/>
          <w:w w:val="95"/>
        </w:rPr>
        <w:t> </w:t>
      </w:r>
      <w:r>
        <w:rPr>
          <w:color w:val="231F20"/>
          <w:w w:val="95"/>
        </w:rPr>
        <w:t>obligaciones,</w:t>
      </w:r>
      <w:r>
        <w:rPr>
          <w:color w:val="231F20"/>
          <w:spacing w:val="-39"/>
          <w:w w:val="95"/>
        </w:rPr>
        <w:t> </w:t>
      </w:r>
      <w:r>
        <w:rPr>
          <w:color w:val="231F20"/>
          <w:w w:val="95"/>
        </w:rPr>
        <w:t>quien</w:t>
      </w:r>
      <w:r>
        <w:rPr>
          <w:color w:val="231F20"/>
          <w:spacing w:val="-39"/>
          <w:w w:val="95"/>
        </w:rPr>
        <w:t> </w:t>
      </w:r>
      <w:r>
        <w:rPr>
          <w:color w:val="231F20"/>
          <w:w w:val="95"/>
        </w:rPr>
        <w:t>lo</w:t>
      </w:r>
      <w:r>
        <w:rPr>
          <w:color w:val="231F20"/>
          <w:spacing w:val="-39"/>
          <w:w w:val="95"/>
        </w:rPr>
        <w:t> </w:t>
      </w:r>
      <w:r>
        <w:rPr>
          <w:color w:val="231F20"/>
          <w:w w:val="95"/>
        </w:rPr>
        <w:t>produce</w:t>
      </w:r>
      <w:r>
        <w:rPr>
          <w:color w:val="231F20"/>
          <w:spacing w:val="-39"/>
          <w:w w:val="95"/>
        </w:rPr>
        <w:t> </w:t>
      </w:r>
      <w:r>
        <w:rPr>
          <w:color w:val="231F20"/>
          <w:w w:val="95"/>
        </w:rPr>
        <w:t>es el</w:t>
      </w:r>
      <w:r>
        <w:rPr>
          <w:color w:val="231F20"/>
          <w:spacing w:val="-31"/>
          <w:w w:val="95"/>
        </w:rPr>
        <w:t> </w:t>
      </w:r>
      <w:r>
        <w:rPr>
          <w:color w:val="231F20"/>
          <w:w w:val="95"/>
        </w:rPr>
        <w:t>directamente</w:t>
      </w:r>
      <w:r>
        <w:rPr>
          <w:color w:val="231F20"/>
          <w:spacing w:val="-31"/>
          <w:w w:val="95"/>
        </w:rPr>
        <w:t> </w:t>
      </w:r>
      <w:r>
        <w:rPr>
          <w:color w:val="231F20"/>
          <w:w w:val="95"/>
        </w:rPr>
        <w:t>responsable</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efectos</w:t>
      </w:r>
      <w:r>
        <w:rPr>
          <w:color w:val="231F20"/>
          <w:spacing w:val="-31"/>
          <w:w w:val="95"/>
        </w:rPr>
        <w:t> </w:t>
      </w:r>
      <w:r>
        <w:rPr>
          <w:color w:val="231F20"/>
          <w:w w:val="95"/>
        </w:rPr>
        <w:t>generados</w:t>
      </w:r>
      <w:r>
        <w:rPr>
          <w:color w:val="231F20"/>
          <w:spacing w:val="-31"/>
          <w:w w:val="95"/>
        </w:rPr>
        <w:t> </w:t>
      </w:r>
      <w:r>
        <w:rPr>
          <w:color w:val="231F20"/>
          <w:w w:val="95"/>
        </w:rPr>
        <w:t>al</w:t>
      </w:r>
      <w:r>
        <w:rPr>
          <w:color w:val="231F20"/>
          <w:spacing w:val="-31"/>
          <w:w w:val="95"/>
        </w:rPr>
        <w:t> </w:t>
      </w:r>
      <w:r>
        <w:rPr>
          <w:color w:val="231F20"/>
          <w:w w:val="95"/>
        </w:rPr>
        <w:t>pasar</w:t>
      </w:r>
      <w:r>
        <w:rPr>
          <w:color w:val="231F20"/>
          <w:spacing w:val="-31"/>
          <w:w w:val="95"/>
        </w:rPr>
        <w:t> </w:t>
      </w:r>
      <w:r>
        <w:rPr>
          <w:color w:val="231F20"/>
          <w:w w:val="95"/>
        </w:rPr>
        <w:t>la</w:t>
      </w:r>
      <w:r>
        <w:rPr>
          <w:color w:val="231F20"/>
          <w:spacing w:val="-31"/>
          <w:w w:val="95"/>
        </w:rPr>
        <w:t> </w:t>
      </w:r>
      <w:r>
        <w:rPr>
          <w:color w:val="231F20"/>
          <w:w w:val="95"/>
        </w:rPr>
        <w:t>relación</w:t>
      </w:r>
      <w:r>
        <w:rPr>
          <w:color w:val="231F20"/>
          <w:spacing w:val="-31"/>
          <w:w w:val="95"/>
        </w:rPr>
        <w:t> </w:t>
      </w:r>
      <w:r>
        <w:rPr>
          <w:color w:val="231F20"/>
          <w:w w:val="95"/>
        </w:rPr>
        <w:t>jurídica del</w:t>
      </w:r>
      <w:r>
        <w:rPr>
          <w:color w:val="231F20"/>
          <w:spacing w:val="-32"/>
          <w:w w:val="95"/>
        </w:rPr>
        <w:t> </w:t>
      </w:r>
      <w:r>
        <w:rPr>
          <w:color w:val="231F20"/>
          <w:w w:val="95"/>
        </w:rPr>
        <w:t>estado</w:t>
      </w:r>
      <w:r>
        <w:rPr>
          <w:color w:val="231F20"/>
          <w:spacing w:val="-32"/>
          <w:w w:val="95"/>
        </w:rPr>
        <w:t> </w:t>
      </w:r>
      <w:r>
        <w:rPr>
          <w:color w:val="231F20"/>
          <w:w w:val="95"/>
        </w:rPr>
        <w:t>de</w:t>
      </w:r>
      <w:r>
        <w:rPr>
          <w:color w:val="231F20"/>
          <w:spacing w:val="-32"/>
          <w:w w:val="95"/>
        </w:rPr>
        <w:t> </w:t>
      </w:r>
      <w:r>
        <w:rPr>
          <w:color w:val="231F20"/>
          <w:w w:val="95"/>
        </w:rPr>
        <w:t>posibilidad</w:t>
      </w:r>
      <w:r>
        <w:rPr>
          <w:color w:val="231F20"/>
          <w:spacing w:val="-32"/>
          <w:w w:val="95"/>
        </w:rPr>
        <w:t> </w:t>
      </w:r>
      <w:r>
        <w:rPr>
          <w:color w:val="231F20"/>
          <w:w w:val="95"/>
        </w:rPr>
        <w:t>al</w:t>
      </w:r>
      <w:r>
        <w:rPr>
          <w:color w:val="231F20"/>
          <w:spacing w:val="-32"/>
          <w:w w:val="95"/>
        </w:rPr>
        <w:t> </w:t>
      </w:r>
      <w:r>
        <w:rPr>
          <w:color w:val="231F20"/>
          <w:w w:val="95"/>
        </w:rPr>
        <w:t>de</w:t>
      </w:r>
      <w:r>
        <w:rPr>
          <w:color w:val="231F20"/>
          <w:spacing w:val="-32"/>
          <w:w w:val="95"/>
        </w:rPr>
        <w:t> </w:t>
      </w:r>
      <w:r>
        <w:rPr>
          <w:color w:val="231F20"/>
          <w:w w:val="95"/>
        </w:rPr>
        <w:t>existencia.</w:t>
      </w:r>
    </w:p>
    <w:p>
      <w:pPr>
        <w:spacing w:after="0" w:line="260" w:lineRule="exact"/>
        <w:jc w:val="both"/>
        <w:sectPr>
          <w:pgSz w:w="9360" w:h="12760"/>
          <w:pgMar w:top="620" w:bottom="280" w:left="1020" w:right="1020"/>
        </w:sectPr>
      </w:pPr>
    </w:p>
    <w:p>
      <w:pPr>
        <w:tabs>
          <w:tab w:pos="680" w:val="left" w:leader="none"/>
        </w:tabs>
        <w:spacing w:before="25"/>
        <w:ind w:left="113" w:right="24" w:firstLine="0"/>
        <w:jc w:val="left"/>
        <w:rPr>
          <w:rFonts w:ascii="Cambria" w:hAnsi="Cambria"/>
          <w:i/>
          <w:sz w:val="20"/>
        </w:rPr>
      </w:pPr>
      <w:r>
        <w:rPr/>
        <w:pict>
          <v:group style="position:absolute;margin-left:56.5429pt;margin-top:13.710826pt;width:354.65pt;height:3.1pt;mso-position-horizontal-relative:page;mso-position-vertical-relative:paragraph;z-index:-110560"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w w:val="95"/>
          <w:sz w:val="20"/>
        </w:rPr>
        <w:t>152</w:t>
        <w:tab/>
      </w:r>
      <w:r>
        <w:rPr>
          <w:rFonts w:ascii="Cambria" w:hAnsi="Cambria"/>
          <w:i/>
          <w:color w:val="231F20"/>
          <w:w w:val="90"/>
          <w:sz w:val="20"/>
        </w:rPr>
        <w:t>María de Lourdes González</w:t>
      </w:r>
      <w:r>
        <w:rPr>
          <w:rFonts w:ascii="Cambria" w:hAnsi="Cambria"/>
          <w:i/>
          <w:color w:val="231F20"/>
          <w:spacing w:val="-19"/>
          <w:w w:val="90"/>
          <w:sz w:val="20"/>
        </w:rPr>
        <w:t> </w:t>
      </w:r>
      <w:r>
        <w:rPr>
          <w:rFonts w:ascii="Cambria" w:hAnsi="Cambria"/>
          <w:i/>
          <w:color w:val="231F20"/>
          <w:w w:val="90"/>
          <w:sz w:val="20"/>
        </w:rPr>
        <w:t>Chávez</w:t>
      </w:r>
    </w:p>
    <w:p>
      <w:pPr>
        <w:pStyle w:val="BodyText"/>
        <w:rPr>
          <w:rFonts w:ascii="Cambria"/>
          <w:i/>
          <w:sz w:val="20"/>
        </w:rPr>
      </w:pPr>
    </w:p>
    <w:p>
      <w:pPr>
        <w:pStyle w:val="BodyText"/>
        <w:spacing w:before="5"/>
        <w:rPr>
          <w:rFonts w:ascii="Cambria"/>
          <w:i/>
          <w:sz w:val="23"/>
        </w:rPr>
      </w:pPr>
    </w:p>
    <w:p>
      <w:pPr>
        <w:pStyle w:val="BodyText"/>
        <w:spacing w:line="260" w:lineRule="exact" w:before="63"/>
        <w:ind w:left="113" w:right="111" w:firstLine="283"/>
        <w:jc w:val="both"/>
      </w:pPr>
      <w:r>
        <w:rPr>
          <w:color w:val="231F20"/>
          <w:w w:val="95"/>
        </w:rPr>
        <w:t>De</w:t>
      </w:r>
      <w:r>
        <w:rPr>
          <w:color w:val="231F20"/>
          <w:spacing w:val="-19"/>
          <w:w w:val="95"/>
        </w:rPr>
        <w:t> </w:t>
      </w:r>
      <w:r>
        <w:rPr>
          <w:color w:val="231F20"/>
          <w:w w:val="95"/>
        </w:rPr>
        <w:t>lo</w:t>
      </w:r>
      <w:r>
        <w:rPr>
          <w:color w:val="231F20"/>
          <w:spacing w:val="-19"/>
          <w:w w:val="95"/>
        </w:rPr>
        <w:t> </w:t>
      </w:r>
      <w:r>
        <w:rPr>
          <w:color w:val="231F20"/>
          <w:w w:val="95"/>
        </w:rPr>
        <w:t>anterior</w:t>
      </w:r>
      <w:r>
        <w:rPr>
          <w:color w:val="231F20"/>
          <w:spacing w:val="-19"/>
          <w:w w:val="95"/>
        </w:rPr>
        <w:t> </w:t>
      </w:r>
      <w:r>
        <w:rPr>
          <w:color w:val="231F20"/>
          <w:w w:val="95"/>
        </w:rPr>
        <w:t>se</w:t>
      </w:r>
      <w:r>
        <w:rPr>
          <w:color w:val="231F20"/>
          <w:spacing w:val="-19"/>
          <w:w w:val="95"/>
        </w:rPr>
        <w:t> </w:t>
      </w:r>
      <w:r>
        <w:rPr>
          <w:color w:val="231F20"/>
          <w:w w:val="95"/>
        </w:rPr>
        <w:t>desprende</w:t>
      </w:r>
      <w:r>
        <w:rPr>
          <w:color w:val="231F20"/>
          <w:spacing w:val="-19"/>
          <w:w w:val="95"/>
        </w:rPr>
        <w:t> </w:t>
      </w:r>
      <w:r>
        <w:rPr>
          <w:color w:val="231F20"/>
          <w:w w:val="95"/>
        </w:rPr>
        <w:t>que</w:t>
      </w:r>
      <w:r>
        <w:rPr>
          <w:color w:val="231F20"/>
          <w:spacing w:val="-19"/>
          <w:w w:val="95"/>
        </w:rPr>
        <w:t> </w:t>
      </w:r>
      <w:r>
        <w:rPr>
          <w:color w:val="231F20"/>
          <w:w w:val="95"/>
        </w:rPr>
        <w:t>tanto</w:t>
      </w:r>
      <w:r>
        <w:rPr>
          <w:color w:val="231F20"/>
          <w:spacing w:val="-19"/>
          <w:w w:val="95"/>
        </w:rPr>
        <w:t> </w:t>
      </w:r>
      <w:r>
        <w:rPr>
          <w:color w:val="231F20"/>
          <w:w w:val="95"/>
        </w:rPr>
        <w:t>los</w:t>
      </w:r>
      <w:r>
        <w:rPr>
          <w:color w:val="231F20"/>
          <w:spacing w:val="-19"/>
          <w:w w:val="95"/>
        </w:rPr>
        <w:t> </w:t>
      </w:r>
      <w:r>
        <w:rPr>
          <w:color w:val="231F20"/>
          <w:w w:val="95"/>
        </w:rPr>
        <w:t>particulares</w:t>
      </w:r>
      <w:r>
        <w:rPr>
          <w:color w:val="231F20"/>
          <w:spacing w:val="-19"/>
          <w:w w:val="95"/>
        </w:rPr>
        <w:t> </w:t>
      </w:r>
      <w:r>
        <w:rPr>
          <w:color w:val="231F20"/>
          <w:w w:val="95"/>
        </w:rPr>
        <w:t>como</w:t>
      </w:r>
      <w:r>
        <w:rPr>
          <w:color w:val="231F20"/>
          <w:spacing w:val="-19"/>
          <w:w w:val="95"/>
        </w:rPr>
        <w:t> </w:t>
      </w:r>
      <w:r>
        <w:rPr>
          <w:color w:val="231F20"/>
          <w:w w:val="95"/>
        </w:rPr>
        <w:t>la</w:t>
      </w:r>
      <w:r>
        <w:rPr>
          <w:color w:val="231F20"/>
          <w:spacing w:val="-19"/>
          <w:w w:val="95"/>
        </w:rPr>
        <w:t> </w:t>
      </w:r>
      <w:r>
        <w:rPr>
          <w:color w:val="231F20"/>
          <w:w w:val="95"/>
        </w:rPr>
        <w:t>autoridad,</w:t>
      </w:r>
      <w:r>
        <w:rPr>
          <w:color w:val="231F20"/>
          <w:spacing w:val="-19"/>
          <w:w w:val="95"/>
        </w:rPr>
        <w:t> </w:t>
      </w:r>
      <w:r>
        <w:rPr>
          <w:color w:val="231F20"/>
          <w:w w:val="95"/>
        </w:rPr>
        <w:t>de acuerdo con la legislación mexicana, tienen la capacidad de realizar acciones </w:t>
      </w:r>
      <w:r>
        <w:rPr>
          <w:color w:val="231F20"/>
        </w:rPr>
        <w:t>con</w:t>
      </w:r>
      <w:r>
        <w:rPr>
          <w:color w:val="231F20"/>
          <w:spacing w:val="-13"/>
        </w:rPr>
        <w:t> </w:t>
      </w:r>
      <w:r>
        <w:rPr>
          <w:color w:val="231F20"/>
        </w:rPr>
        <w:t>el</w:t>
      </w:r>
      <w:r>
        <w:rPr>
          <w:color w:val="231F20"/>
          <w:spacing w:val="-13"/>
        </w:rPr>
        <w:t> </w:t>
      </w:r>
      <w:r>
        <w:rPr>
          <w:color w:val="231F20"/>
        </w:rPr>
        <w:t>fin</w:t>
      </w:r>
      <w:r>
        <w:rPr>
          <w:color w:val="231F20"/>
          <w:spacing w:val="-13"/>
        </w:rPr>
        <w:t> </w:t>
      </w:r>
      <w:r>
        <w:rPr>
          <w:color w:val="231F20"/>
        </w:rPr>
        <w:t>de</w:t>
      </w:r>
      <w:r>
        <w:rPr>
          <w:color w:val="231F20"/>
          <w:spacing w:val="-13"/>
        </w:rPr>
        <w:t> </w:t>
      </w:r>
      <w:r>
        <w:rPr>
          <w:color w:val="231F20"/>
        </w:rPr>
        <w:t>establecer</w:t>
      </w:r>
      <w:r>
        <w:rPr>
          <w:color w:val="231F20"/>
          <w:spacing w:val="-13"/>
        </w:rPr>
        <w:t> </w:t>
      </w:r>
      <w:r>
        <w:rPr>
          <w:color w:val="231F20"/>
        </w:rPr>
        <w:t>con</w:t>
      </w:r>
      <w:r>
        <w:rPr>
          <w:color w:val="231F20"/>
          <w:spacing w:val="-13"/>
        </w:rPr>
        <w:t> </w:t>
      </w:r>
      <w:r>
        <w:rPr>
          <w:color w:val="231F20"/>
        </w:rPr>
        <w:t>otra</w:t>
      </w:r>
      <w:r>
        <w:rPr>
          <w:color w:val="231F20"/>
          <w:spacing w:val="-13"/>
        </w:rPr>
        <w:t> </w:t>
      </w:r>
      <w:r>
        <w:rPr>
          <w:color w:val="231F20"/>
        </w:rPr>
        <w:t>u</w:t>
      </w:r>
      <w:r>
        <w:rPr>
          <w:color w:val="231F20"/>
          <w:spacing w:val="-13"/>
        </w:rPr>
        <w:t> </w:t>
      </w:r>
      <w:r>
        <w:rPr>
          <w:color w:val="231F20"/>
        </w:rPr>
        <w:t>otras</w:t>
      </w:r>
      <w:r>
        <w:rPr>
          <w:color w:val="231F20"/>
          <w:spacing w:val="-13"/>
        </w:rPr>
        <w:t> </w:t>
      </w:r>
      <w:r>
        <w:rPr>
          <w:color w:val="231F20"/>
        </w:rPr>
        <w:t>personas</w:t>
      </w:r>
      <w:r>
        <w:rPr>
          <w:color w:val="231F20"/>
          <w:spacing w:val="-13"/>
        </w:rPr>
        <w:t> </w:t>
      </w:r>
      <w:r>
        <w:rPr>
          <w:color w:val="231F20"/>
        </w:rPr>
        <w:t>una</w:t>
      </w:r>
      <w:r>
        <w:rPr>
          <w:color w:val="231F20"/>
          <w:spacing w:val="-13"/>
        </w:rPr>
        <w:t> </w:t>
      </w:r>
      <w:r>
        <w:rPr>
          <w:color w:val="231F20"/>
        </w:rPr>
        <w:t>relación</w:t>
      </w:r>
      <w:r>
        <w:rPr>
          <w:color w:val="231F20"/>
          <w:spacing w:val="-13"/>
        </w:rPr>
        <w:t> </w:t>
      </w:r>
      <w:r>
        <w:rPr>
          <w:color w:val="231F20"/>
        </w:rPr>
        <w:t>jurídica</w:t>
      </w:r>
      <w:r>
        <w:rPr>
          <w:color w:val="231F20"/>
          <w:spacing w:val="-13"/>
        </w:rPr>
        <w:t> </w:t>
      </w:r>
      <w:r>
        <w:rPr>
          <w:color w:val="231F20"/>
          <w:spacing w:val="-11"/>
        </w:rPr>
        <w:t>y,</w:t>
      </w:r>
      <w:r>
        <w:rPr>
          <w:color w:val="231F20"/>
          <w:spacing w:val="-13"/>
        </w:rPr>
        <w:t> </w:t>
      </w:r>
      <w:r>
        <w:rPr>
          <w:color w:val="231F20"/>
        </w:rPr>
        <w:t>en </w:t>
      </w:r>
      <w:r>
        <w:rPr>
          <w:color w:val="231F20"/>
          <w:w w:val="95"/>
        </w:rPr>
        <w:t>consecuencia,</w:t>
      </w:r>
      <w:r>
        <w:rPr>
          <w:color w:val="231F20"/>
          <w:spacing w:val="-33"/>
          <w:w w:val="95"/>
        </w:rPr>
        <w:t> </w:t>
      </w:r>
      <w:r>
        <w:rPr>
          <w:color w:val="231F20"/>
          <w:w w:val="95"/>
        </w:rPr>
        <w:t>convertirse</w:t>
      </w:r>
      <w:r>
        <w:rPr>
          <w:color w:val="231F20"/>
          <w:spacing w:val="-33"/>
          <w:w w:val="95"/>
        </w:rPr>
        <w:t> </w:t>
      </w:r>
      <w:r>
        <w:rPr>
          <w:color w:val="231F20"/>
          <w:w w:val="95"/>
        </w:rPr>
        <w:t>en</w:t>
      </w:r>
      <w:r>
        <w:rPr>
          <w:color w:val="231F20"/>
          <w:spacing w:val="-33"/>
          <w:w w:val="95"/>
        </w:rPr>
        <w:t> </w:t>
      </w:r>
      <w:r>
        <w:rPr>
          <w:color w:val="231F20"/>
          <w:w w:val="95"/>
        </w:rPr>
        <w:t>responsable</w:t>
      </w:r>
      <w:r>
        <w:rPr>
          <w:color w:val="231F20"/>
          <w:spacing w:val="-33"/>
          <w:w w:val="95"/>
        </w:rPr>
        <w:t> </w:t>
      </w:r>
      <w:r>
        <w:rPr>
          <w:color w:val="231F20"/>
          <w:w w:val="95"/>
        </w:rPr>
        <w:t>de</w:t>
      </w:r>
      <w:r>
        <w:rPr>
          <w:color w:val="231F20"/>
          <w:spacing w:val="-33"/>
          <w:w w:val="95"/>
        </w:rPr>
        <w:t> </w:t>
      </w:r>
      <w:r>
        <w:rPr>
          <w:color w:val="231F20"/>
          <w:w w:val="95"/>
        </w:rPr>
        <w:t>las</w:t>
      </w:r>
      <w:r>
        <w:rPr>
          <w:color w:val="231F20"/>
          <w:spacing w:val="-33"/>
          <w:w w:val="95"/>
        </w:rPr>
        <w:t> </w:t>
      </w:r>
      <w:r>
        <w:rPr>
          <w:color w:val="231F20"/>
          <w:w w:val="95"/>
        </w:rPr>
        <w:t>obligaciones</w:t>
      </w:r>
      <w:r>
        <w:rPr>
          <w:color w:val="231F20"/>
          <w:spacing w:val="-33"/>
          <w:w w:val="95"/>
        </w:rPr>
        <w:t> </w:t>
      </w:r>
      <w:r>
        <w:rPr>
          <w:color w:val="231F20"/>
          <w:w w:val="95"/>
        </w:rPr>
        <w:t>generadas</w:t>
      </w:r>
      <w:r>
        <w:rPr>
          <w:color w:val="231F20"/>
          <w:spacing w:val="-33"/>
          <w:w w:val="95"/>
        </w:rPr>
        <w:t> </w:t>
      </w:r>
      <w:r>
        <w:rPr>
          <w:color w:val="231F20"/>
          <w:w w:val="95"/>
        </w:rPr>
        <w:t>desde</w:t>
      </w:r>
      <w:r>
        <w:rPr>
          <w:color w:val="231F20"/>
          <w:spacing w:val="-33"/>
          <w:w w:val="95"/>
        </w:rPr>
        <w:t> </w:t>
      </w:r>
      <w:r>
        <w:rPr>
          <w:color w:val="231F20"/>
          <w:w w:val="95"/>
        </w:rPr>
        <w:t>el momento</w:t>
      </w:r>
      <w:r>
        <w:rPr>
          <w:color w:val="231F20"/>
          <w:spacing w:val="-27"/>
          <w:w w:val="95"/>
        </w:rPr>
        <w:t> </w:t>
      </w:r>
      <w:r>
        <w:rPr>
          <w:color w:val="231F20"/>
          <w:w w:val="95"/>
        </w:rPr>
        <w:t>en</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entabla</w:t>
      </w:r>
      <w:r>
        <w:rPr>
          <w:color w:val="231F20"/>
          <w:spacing w:val="-27"/>
          <w:w w:val="95"/>
        </w:rPr>
        <w:t> </w:t>
      </w:r>
      <w:r>
        <w:rPr>
          <w:color w:val="231F20"/>
          <w:w w:val="95"/>
        </w:rPr>
        <w:t>dicha</w:t>
      </w:r>
      <w:r>
        <w:rPr>
          <w:color w:val="231F20"/>
          <w:spacing w:val="-27"/>
          <w:w w:val="95"/>
        </w:rPr>
        <w:t> </w:t>
      </w:r>
      <w:r>
        <w:rPr>
          <w:color w:val="231F20"/>
          <w:w w:val="95"/>
        </w:rPr>
        <w:t>relación.</w:t>
      </w:r>
    </w:p>
    <w:p>
      <w:pPr>
        <w:pStyle w:val="BodyText"/>
        <w:spacing w:line="260" w:lineRule="exact"/>
        <w:ind w:left="113" w:right="111" w:firstLine="283"/>
        <w:jc w:val="both"/>
      </w:pPr>
      <w:r>
        <w:rPr>
          <w:color w:val="231F20"/>
          <w:w w:val="95"/>
        </w:rPr>
        <w:t>Y</w:t>
      </w:r>
      <w:r>
        <w:rPr>
          <w:color w:val="231F20"/>
          <w:spacing w:val="-10"/>
          <w:w w:val="95"/>
        </w:rPr>
        <w:t> </w:t>
      </w:r>
      <w:r>
        <w:rPr>
          <w:color w:val="231F20"/>
          <w:w w:val="95"/>
        </w:rPr>
        <w:t>es</w:t>
      </w:r>
      <w:r>
        <w:rPr>
          <w:color w:val="231F20"/>
          <w:spacing w:val="-10"/>
          <w:w w:val="95"/>
        </w:rPr>
        <w:t> </w:t>
      </w:r>
      <w:r>
        <w:rPr>
          <w:color w:val="231F20"/>
          <w:w w:val="95"/>
        </w:rPr>
        <w:t>así</w:t>
      </w:r>
      <w:r>
        <w:rPr>
          <w:color w:val="231F20"/>
          <w:spacing w:val="-10"/>
          <w:w w:val="95"/>
        </w:rPr>
        <w:t> </w:t>
      </w:r>
      <w:r>
        <w:rPr>
          <w:color w:val="231F20"/>
          <w:w w:val="95"/>
        </w:rPr>
        <w:t>como,</w:t>
      </w:r>
      <w:r>
        <w:rPr>
          <w:color w:val="231F20"/>
          <w:spacing w:val="-10"/>
          <w:w w:val="95"/>
        </w:rPr>
        <w:t> </w:t>
      </w:r>
      <w:r>
        <w:rPr>
          <w:color w:val="231F20"/>
          <w:w w:val="95"/>
        </w:rPr>
        <w:t>al</w:t>
      </w:r>
      <w:r>
        <w:rPr>
          <w:color w:val="231F20"/>
          <w:spacing w:val="-10"/>
          <w:w w:val="95"/>
        </w:rPr>
        <w:t> </w:t>
      </w:r>
      <w:r>
        <w:rPr>
          <w:color w:val="231F20"/>
          <w:w w:val="95"/>
        </w:rPr>
        <w:t>darse</w:t>
      </w:r>
      <w:r>
        <w:rPr>
          <w:color w:val="231F20"/>
          <w:spacing w:val="-10"/>
          <w:w w:val="95"/>
        </w:rPr>
        <w:t> </w:t>
      </w:r>
      <w:r>
        <w:rPr>
          <w:color w:val="231F20"/>
          <w:w w:val="95"/>
        </w:rPr>
        <w:t>la</w:t>
      </w:r>
      <w:r>
        <w:rPr>
          <w:color w:val="231F20"/>
          <w:spacing w:val="-10"/>
          <w:w w:val="95"/>
        </w:rPr>
        <w:t> </w:t>
      </w:r>
      <w:r>
        <w:rPr>
          <w:color w:val="231F20"/>
          <w:w w:val="95"/>
        </w:rPr>
        <w:t>relación</w:t>
      </w:r>
      <w:r>
        <w:rPr>
          <w:color w:val="231F20"/>
          <w:spacing w:val="-10"/>
          <w:w w:val="95"/>
        </w:rPr>
        <w:t> </w:t>
      </w:r>
      <w:r>
        <w:rPr>
          <w:color w:val="231F20"/>
          <w:w w:val="95"/>
        </w:rPr>
        <w:t>jurídica,</w:t>
      </w:r>
      <w:r>
        <w:rPr>
          <w:color w:val="231F20"/>
          <w:spacing w:val="-11"/>
          <w:w w:val="95"/>
        </w:rPr>
        <w:t> </w:t>
      </w:r>
      <w:r>
        <w:rPr>
          <w:color w:val="231F20"/>
          <w:w w:val="95"/>
        </w:rPr>
        <w:t>si</w:t>
      </w:r>
      <w:r>
        <w:rPr>
          <w:color w:val="231F20"/>
          <w:spacing w:val="-10"/>
          <w:w w:val="95"/>
        </w:rPr>
        <w:t> </w:t>
      </w:r>
      <w:r>
        <w:rPr>
          <w:color w:val="231F20"/>
          <w:w w:val="95"/>
        </w:rPr>
        <w:t>bien</w:t>
      </w:r>
      <w:r>
        <w:rPr>
          <w:color w:val="231F20"/>
          <w:spacing w:val="-10"/>
          <w:w w:val="95"/>
        </w:rPr>
        <w:t> </w:t>
      </w:r>
      <w:r>
        <w:rPr>
          <w:color w:val="231F20"/>
          <w:w w:val="95"/>
        </w:rPr>
        <w:t>se</w:t>
      </w:r>
      <w:r>
        <w:rPr>
          <w:color w:val="231F20"/>
          <w:spacing w:val="-11"/>
          <w:w w:val="95"/>
        </w:rPr>
        <w:t> </w:t>
      </w:r>
      <w:r>
        <w:rPr>
          <w:color w:val="231F20"/>
          <w:w w:val="95"/>
        </w:rPr>
        <w:t>generan</w:t>
      </w:r>
      <w:r>
        <w:rPr>
          <w:color w:val="231F20"/>
          <w:spacing w:val="-11"/>
          <w:w w:val="95"/>
        </w:rPr>
        <w:t> </w:t>
      </w:r>
      <w:r>
        <w:rPr>
          <w:color w:val="231F20"/>
          <w:w w:val="95"/>
        </w:rPr>
        <w:t>derechos</w:t>
      </w:r>
      <w:r>
        <w:rPr>
          <w:color w:val="231F20"/>
          <w:spacing w:val="-10"/>
          <w:w w:val="95"/>
        </w:rPr>
        <w:t> </w:t>
      </w:r>
      <w:r>
        <w:rPr>
          <w:color w:val="231F20"/>
          <w:w w:val="95"/>
        </w:rPr>
        <w:t>para ambas</w:t>
      </w:r>
      <w:r>
        <w:rPr>
          <w:color w:val="231F20"/>
          <w:spacing w:val="-18"/>
          <w:w w:val="95"/>
        </w:rPr>
        <w:t> </w:t>
      </w:r>
      <w:r>
        <w:rPr>
          <w:color w:val="231F20"/>
          <w:w w:val="95"/>
        </w:rPr>
        <w:t>partes,</w:t>
      </w:r>
      <w:r>
        <w:rPr>
          <w:color w:val="231F20"/>
          <w:spacing w:val="-18"/>
          <w:w w:val="95"/>
        </w:rPr>
        <w:t> </w:t>
      </w:r>
      <w:r>
        <w:rPr>
          <w:color w:val="231F20"/>
          <w:w w:val="95"/>
        </w:rPr>
        <w:t>también</w:t>
      </w:r>
      <w:r>
        <w:rPr>
          <w:color w:val="231F20"/>
          <w:spacing w:val="-18"/>
          <w:w w:val="95"/>
        </w:rPr>
        <w:t> </w:t>
      </w:r>
      <w:r>
        <w:rPr>
          <w:color w:val="231F20"/>
          <w:w w:val="95"/>
        </w:rPr>
        <w:t>se</w:t>
      </w:r>
      <w:r>
        <w:rPr>
          <w:color w:val="231F20"/>
          <w:spacing w:val="-18"/>
          <w:w w:val="95"/>
        </w:rPr>
        <w:t> </w:t>
      </w:r>
      <w:r>
        <w:rPr>
          <w:color w:val="231F20"/>
          <w:w w:val="95"/>
        </w:rPr>
        <w:t>fincan</w:t>
      </w:r>
      <w:r>
        <w:rPr>
          <w:color w:val="231F20"/>
          <w:spacing w:val="-19"/>
          <w:w w:val="95"/>
        </w:rPr>
        <w:t> </w:t>
      </w:r>
      <w:r>
        <w:rPr>
          <w:color w:val="231F20"/>
          <w:w w:val="95"/>
        </w:rPr>
        <w:t>responsabilidades;</w:t>
      </w:r>
      <w:r>
        <w:rPr>
          <w:color w:val="231F20"/>
          <w:spacing w:val="-18"/>
          <w:w w:val="95"/>
        </w:rPr>
        <w:t> </w:t>
      </w:r>
      <w:r>
        <w:rPr>
          <w:color w:val="231F20"/>
          <w:w w:val="95"/>
        </w:rPr>
        <w:t>de</w:t>
      </w:r>
      <w:r>
        <w:rPr>
          <w:color w:val="231F20"/>
          <w:spacing w:val="-18"/>
          <w:w w:val="95"/>
        </w:rPr>
        <w:t> </w:t>
      </w:r>
      <w:r>
        <w:rPr>
          <w:color w:val="231F20"/>
          <w:w w:val="95"/>
        </w:rPr>
        <w:t>ahí</w:t>
      </w:r>
      <w:r>
        <w:rPr>
          <w:color w:val="231F20"/>
          <w:spacing w:val="-18"/>
          <w:w w:val="95"/>
        </w:rPr>
        <w:t> </w:t>
      </w:r>
      <w:r>
        <w:rPr>
          <w:color w:val="231F20"/>
          <w:w w:val="95"/>
        </w:rPr>
        <w:t>la</w:t>
      </w:r>
      <w:r>
        <w:rPr>
          <w:color w:val="231F20"/>
          <w:spacing w:val="-18"/>
          <w:w w:val="95"/>
        </w:rPr>
        <w:t> </w:t>
      </w:r>
      <w:r>
        <w:rPr>
          <w:color w:val="231F20"/>
          <w:w w:val="95"/>
        </w:rPr>
        <w:t>necesidad</w:t>
      </w:r>
      <w:r>
        <w:rPr>
          <w:color w:val="231F20"/>
          <w:spacing w:val="-18"/>
          <w:w w:val="95"/>
        </w:rPr>
        <w:t> </w:t>
      </w:r>
      <w:r>
        <w:rPr>
          <w:color w:val="231F20"/>
          <w:w w:val="95"/>
        </w:rPr>
        <w:t>de</w:t>
      </w:r>
      <w:r>
        <w:rPr>
          <w:color w:val="231F20"/>
          <w:spacing w:val="-18"/>
          <w:w w:val="95"/>
        </w:rPr>
        <w:t> </w:t>
      </w:r>
      <w:r>
        <w:rPr>
          <w:color w:val="231F20"/>
          <w:w w:val="95"/>
        </w:rPr>
        <w:t>con- </w:t>
      </w:r>
      <w:r>
        <w:rPr>
          <w:color w:val="231F20"/>
          <w:w w:val="90"/>
        </w:rPr>
        <w:t>ceptualizar lo que se entiende por</w:t>
      </w:r>
      <w:r>
        <w:rPr>
          <w:color w:val="231F20"/>
          <w:spacing w:val="26"/>
          <w:w w:val="90"/>
        </w:rPr>
        <w:t> </w:t>
      </w:r>
      <w:r>
        <w:rPr>
          <w:color w:val="231F20"/>
          <w:w w:val="90"/>
        </w:rPr>
        <w:t>responsabilidad.</w:t>
      </w:r>
    </w:p>
    <w:p>
      <w:pPr>
        <w:pStyle w:val="BodyText"/>
        <w:spacing w:line="260" w:lineRule="exact"/>
        <w:ind w:left="113" w:right="112" w:firstLine="283"/>
        <w:jc w:val="both"/>
      </w:pPr>
      <w:r>
        <w:rPr>
          <w:color w:val="231F20"/>
          <w:w w:val="95"/>
        </w:rPr>
        <w:t>A</w:t>
      </w:r>
      <w:r>
        <w:rPr>
          <w:color w:val="231F20"/>
          <w:spacing w:val="-18"/>
          <w:w w:val="95"/>
        </w:rPr>
        <w:t> </w:t>
      </w:r>
      <w:r>
        <w:rPr>
          <w:color w:val="231F20"/>
          <w:w w:val="95"/>
        </w:rPr>
        <w:t>decir</w:t>
      </w:r>
      <w:r>
        <w:rPr>
          <w:color w:val="231F20"/>
          <w:spacing w:val="-18"/>
          <w:w w:val="95"/>
        </w:rPr>
        <w:t> </w:t>
      </w:r>
      <w:r>
        <w:rPr>
          <w:color w:val="231F20"/>
          <w:w w:val="95"/>
        </w:rPr>
        <w:t>de</w:t>
      </w:r>
      <w:r>
        <w:rPr>
          <w:color w:val="231F20"/>
          <w:spacing w:val="-18"/>
          <w:w w:val="95"/>
        </w:rPr>
        <w:t> </w:t>
      </w:r>
      <w:r>
        <w:rPr>
          <w:color w:val="231F20"/>
          <w:spacing w:val="-3"/>
          <w:w w:val="95"/>
        </w:rPr>
        <w:t>Pablo</w:t>
      </w:r>
      <w:r>
        <w:rPr>
          <w:color w:val="231F20"/>
          <w:spacing w:val="-18"/>
          <w:w w:val="95"/>
        </w:rPr>
        <w:t> </w:t>
      </w:r>
      <w:r>
        <w:rPr>
          <w:color w:val="231F20"/>
          <w:w w:val="95"/>
        </w:rPr>
        <w:t>Larrañaga,</w:t>
      </w:r>
      <w:r>
        <w:rPr>
          <w:color w:val="231F20"/>
          <w:spacing w:val="-18"/>
          <w:w w:val="95"/>
        </w:rPr>
        <w:t> </w:t>
      </w:r>
      <w:r>
        <w:rPr>
          <w:color w:val="231F20"/>
          <w:w w:val="95"/>
        </w:rPr>
        <w:t>la</w:t>
      </w:r>
      <w:r>
        <w:rPr>
          <w:color w:val="231F20"/>
          <w:spacing w:val="-18"/>
          <w:w w:val="95"/>
        </w:rPr>
        <w:t> </w:t>
      </w:r>
      <w:r>
        <w:rPr>
          <w:color w:val="231F20"/>
          <w:w w:val="95"/>
        </w:rPr>
        <w:t>responsabilidad</w:t>
      </w:r>
      <w:r>
        <w:rPr>
          <w:color w:val="231F20"/>
          <w:spacing w:val="-18"/>
          <w:w w:val="95"/>
        </w:rPr>
        <w:t> </w:t>
      </w:r>
      <w:r>
        <w:rPr>
          <w:color w:val="231F20"/>
          <w:w w:val="95"/>
        </w:rPr>
        <w:t>como</w:t>
      </w:r>
      <w:r>
        <w:rPr>
          <w:color w:val="231F20"/>
          <w:spacing w:val="-18"/>
          <w:w w:val="95"/>
        </w:rPr>
        <w:t> </w:t>
      </w:r>
      <w:r>
        <w:rPr>
          <w:color w:val="231F20"/>
          <w:w w:val="95"/>
        </w:rPr>
        <w:t>concepto</w:t>
      </w:r>
      <w:r>
        <w:rPr>
          <w:color w:val="231F20"/>
          <w:spacing w:val="-18"/>
          <w:w w:val="95"/>
        </w:rPr>
        <w:t> </w:t>
      </w:r>
      <w:r>
        <w:rPr>
          <w:color w:val="231F20"/>
          <w:w w:val="95"/>
        </w:rPr>
        <w:t>jurídico</w:t>
      </w:r>
      <w:r>
        <w:rPr>
          <w:color w:val="231F20"/>
          <w:spacing w:val="-18"/>
          <w:w w:val="95"/>
        </w:rPr>
        <w:t> </w:t>
      </w:r>
      <w:r>
        <w:rPr>
          <w:color w:val="231F20"/>
          <w:w w:val="95"/>
        </w:rPr>
        <w:t>fun- damental</w:t>
      </w:r>
      <w:r>
        <w:rPr>
          <w:color w:val="231F20"/>
          <w:spacing w:val="-25"/>
          <w:w w:val="95"/>
        </w:rPr>
        <w:t> </w:t>
      </w:r>
      <w:r>
        <w:rPr>
          <w:color w:val="231F20"/>
          <w:w w:val="95"/>
        </w:rPr>
        <w:t>es</w:t>
      </w:r>
      <w:r>
        <w:rPr>
          <w:color w:val="231F20"/>
          <w:spacing w:val="-25"/>
          <w:w w:val="95"/>
        </w:rPr>
        <w:t> </w:t>
      </w:r>
      <w:r>
        <w:rPr>
          <w:color w:val="231F20"/>
          <w:w w:val="95"/>
        </w:rPr>
        <w:t>destacado</w:t>
      </w:r>
      <w:r>
        <w:rPr>
          <w:color w:val="231F20"/>
          <w:spacing w:val="-25"/>
          <w:w w:val="95"/>
        </w:rPr>
        <w:t> </w:t>
      </w:r>
      <w:r>
        <w:rPr>
          <w:color w:val="231F20"/>
          <w:w w:val="95"/>
        </w:rPr>
        <w:t>por</w:t>
      </w:r>
      <w:r>
        <w:rPr>
          <w:color w:val="231F20"/>
          <w:spacing w:val="-25"/>
          <w:w w:val="95"/>
        </w:rPr>
        <w:t> </w:t>
      </w:r>
      <w:r>
        <w:rPr>
          <w:color w:val="231F20"/>
          <w:spacing w:val="-3"/>
          <w:w w:val="95"/>
        </w:rPr>
        <w:t>tres</w:t>
      </w:r>
      <w:r>
        <w:rPr>
          <w:color w:val="231F20"/>
          <w:spacing w:val="-25"/>
          <w:w w:val="95"/>
        </w:rPr>
        <w:t> </w:t>
      </w:r>
      <w:r>
        <w:rPr>
          <w:color w:val="231F20"/>
          <w:w w:val="95"/>
        </w:rPr>
        <w:t>teóricos,</w:t>
      </w:r>
      <w:r>
        <w:rPr>
          <w:color w:val="231F20"/>
          <w:spacing w:val="-25"/>
          <w:w w:val="95"/>
        </w:rPr>
        <w:t> </w:t>
      </w:r>
      <w:r>
        <w:rPr>
          <w:color w:val="231F20"/>
          <w:w w:val="95"/>
        </w:rPr>
        <w:t>quienes</w:t>
      </w:r>
      <w:r>
        <w:rPr>
          <w:color w:val="231F20"/>
          <w:spacing w:val="-25"/>
          <w:w w:val="95"/>
        </w:rPr>
        <w:t> </w:t>
      </w:r>
      <w:r>
        <w:rPr>
          <w:color w:val="231F20"/>
          <w:w w:val="95"/>
        </w:rPr>
        <w:t>desde</w:t>
      </w:r>
      <w:r>
        <w:rPr>
          <w:color w:val="231F20"/>
          <w:spacing w:val="-25"/>
          <w:w w:val="95"/>
        </w:rPr>
        <w:t> </w:t>
      </w:r>
      <w:r>
        <w:rPr>
          <w:color w:val="231F20"/>
          <w:w w:val="95"/>
        </w:rPr>
        <w:t>diversos</w:t>
      </w:r>
      <w:r>
        <w:rPr>
          <w:color w:val="231F20"/>
          <w:spacing w:val="-25"/>
          <w:w w:val="95"/>
        </w:rPr>
        <w:t> </w:t>
      </w:r>
      <w:r>
        <w:rPr>
          <w:color w:val="231F20"/>
          <w:w w:val="95"/>
        </w:rPr>
        <w:t>puntos</w:t>
      </w:r>
      <w:r>
        <w:rPr>
          <w:color w:val="231F20"/>
          <w:spacing w:val="-25"/>
          <w:w w:val="95"/>
        </w:rPr>
        <w:t> </w:t>
      </w:r>
      <w:r>
        <w:rPr>
          <w:color w:val="231F20"/>
          <w:w w:val="95"/>
        </w:rPr>
        <w:t>de</w:t>
      </w:r>
      <w:r>
        <w:rPr>
          <w:color w:val="231F20"/>
          <w:spacing w:val="-25"/>
          <w:w w:val="95"/>
        </w:rPr>
        <w:t> </w:t>
      </w:r>
      <w:r>
        <w:rPr>
          <w:color w:val="231F20"/>
          <w:w w:val="95"/>
        </w:rPr>
        <w:t>vista la</w:t>
      </w:r>
      <w:r>
        <w:rPr>
          <w:color w:val="231F20"/>
          <w:spacing w:val="-35"/>
          <w:w w:val="95"/>
        </w:rPr>
        <w:t> </w:t>
      </w:r>
      <w:r>
        <w:rPr>
          <w:color w:val="231F20"/>
          <w:w w:val="95"/>
        </w:rPr>
        <w:t>han</w:t>
      </w:r>
      <w:r>
        <w:rPr>
          <w:color w:val="231F20"/>
          <w:spacing w:val="-35"/>
          <w:w w:val="95"/>
        </w:rPr>
        <w:t> </w:t>
      </w:r>
      <w:r>
        <w:rPr>
          <w:color w:val="231F20"/>
          <w:w w:val="95"/>
        </w:rPr>
        <w:t>conceptualizado:</w:t>
      </w:r>
      <w:r>
        <w:rPr>
          <w:color w:val="231F20"/>
          <w:spacing w:val="-35"/>
          <w:w w:val="95"/>
        </w:rPr>
        <w:t> </w:t>
      </w:r>
      <w:r>
        <w:rPr>
          <w:color w:val="231F20"/>
          <w:w w:val="95"/>
        </w:rPr>
        <w:t>Kelsen,</w:t>
      </w:r>
      <w:r>
        <w:rPr>
          <w:color w:val="231F20"/>
          <w:spacing w:val="-35"/>
          <w:w w:val="95"/>
        </w:rPr>
        <w:t> </w:t>
      </w:r>
      <w:r>
        <w:rPr>
          <w:color w:val="231F20"/>
          <w:w w:val="95"/>
        </w:rPr>
        <w:t>Alf</w:t>
      </w:r>
      <w:r>
        <w:rPr>
          <w:color w:val="231F20"/>
          <w:spacing w:val="-35"/>
          <w:w w:val="95"/>
        </w:rPr>
        <w:t> </w:t>
      </w:r>
      <w:r>
        <w:rPr>
          <w:color w:val="231F20"/>
          <w:w w:val="95"/>
        </w:rPr>
        <w:t>Ross</w:t>
      </w:r>
      <w:r>
        <w:rPr>
          <w:color w:val="231F20"/>
          <w:spacing w:val="-35"/>
          <w:w w:val="95"/>
        </w:rPr>
        <w:t> </w:t>
      </w:r>
      <w:r>
        <w:rPr>
          <w:color w:val="231F20"/>
          <w:w w:val="95"/>
        </w:rPr>
        <w:t>y</w:t>
      </w:r>
      <w:r>
        <w:rPr>
          <w:color w:val="231F20"/>
          <w:spacing w:val="-35"/>
          <w:w w:val="95"/>
        </w:rPr>
        <w:t> </w:t>
      </w:r>
      <w:r>
        <w:rPr>
          <w:color w:val="231F20"/>
          <w:w w:val="95"/>
        </w:rPr>
        <w:t>Hartl.</w:t>
      </w:r>
    </w:p>
    <w:p>
      <w:pPr>
        <w:pStyle w:val="BodyText"/>
        <w:spacing w:line="260" w:lineRule="exact"/>
        <w:ind w:left="113" w:right="113" w:firstLine="283"/>
        <w:jc w:val="right"/>
      </w:pPr>
      <w:r>
        <w:rPr>
          <w:color w:val="231F20"/>
          <w:w w:val="95"/>
        </w:rPr>
        <w:t>Como</w:t>
      </w:r>
      <w:r>
        <w:rPr>
          <w:color w:val="231F20"/>
          <w:spacing w:val="-10"/>
          <w:w w:val="95"/>
        </w:rPr>
        <w:t> </w:t>
      </w:r>
      <w:r>
        <w:rPr>
          <w:color w:val="231F20"/>
          <w:w w:val="95"/>
        </w:rPr>
        <w:t>bien</w:t>
      </w:r>
      <w:r>
        <w:rPr>
          <w:color w:val="231F20"/>
          <w:spacing w:val="-10"/>
          <w:w w:val="95"/>
        </w:rPr>
        <w:t> </w:t>
      </w:r>
      <w:r>
        <w:rPr>
          <w:color w:val="231F20"/>
          <w:w w:val="95"/>
        </w:rPr>
        <w:t>lo</w:t>
      </w:r>
      <w:r>
        <w:rPr>
          <w:color w:val="231F20"/>
          <w:spacing w:val="-10"/>
          <w:w w:val="95"/>
        </w:rPr>
        <w:t> </w:t>
      </w:r>
      <w:r>
        <w:rPr>
          <w:color w:val="231F20"/>
          <w:spacing w:val="-3"/>
          <w:w w:val="95"/>
        </w:rPr>
        <w:t>menciona</w:t>
      </w:r>
      <w:r>
        <w:rPr>
          <w:color w:val="231F20"/>
          <w:spacing w:val="-10"/>
          <w:w w:val="95"/>
        </w:rPr>
        <w:t> </w:t>
      </w:r>
      <w:r>
        <w:rPr>
          <w:color w:val="231F20"/>
          <w:w w:val="95"/>
        </w:rPr>
        <w:t>Larrañaga,</w:t>
      </w:r>
      <w:r>
        <w:rPr>
          <w:color w:val="231F20"/>
          <w:spacing w:val="-10"/>
          <w:w w:val="95"/>
        </w:rPr>
        <w:t> </w:t>
      </w:r>
      <w:r>
        <w:rPr>
          <w:color w:val="231F20"/>
          <w:w w:val="95"/>
        </w:rPr>
        <w:t>el</w:t>
      </w:r>
      <w:r>
        <w:rPr>
          <w:color w:val="231F20"/>
          <w:spacing w:val="-10"/>
          <w:w w:val="95"/>
        </w:rPr>
        <w:t> </w:t>
      </w:r>
      <w:r>
        <w:rPr>
          <w:color w:val="231F20"/>
          <w:spacing w:val="-3"/>
          <w:w w:val="95"/>
        </w:rPr>
        <w:t>análisis</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spacing w:val="-3"/>
          <w:w w:val="95"/>
        </w:rPr>
        <w:t>institución</w:t>
      </w:r>
      <w:r>
        <w:rPr>
          <w:color w:val="231F20"/>
          <w:spacing w:val="-10"/>
          <w:w w:val="95"/>
        </w:rPr>
        <w:t> </w:t>
      </w:r>
      <w:r>
        <w:rPr>
          <w:color w:val="231F20"/>
          <w:spacing w:val="-3"/>
          <w:w w:val="95"/>
        </w:rPr>
        <w:t>jurídica</w:t>
      </w:r>
      <w:r>
        <w:rPr>
          <w:color w:val="231F20"/>
          <w:spacing w:val="-10"/>
          <w:w w:val="95"/>
        </w:rPr>
        <w:t> </w:t>
      </w:r>
      <w:r>
        <w:rPr>
          <w:color w:val="231F20"/>
          <w:w w:val="95"/>
        </w:rPr>
        <w:t>de</w:t>
      </w:r>
      <w:r>
        <w:rPr>
          <w:color w:val="231F20"/>
          <w:spacing w:val="-10"/>
          <w:w w:val="95"/>
        </w:rPr>
        <w:t> </w:t>
      </w:r>
      <w:r>
        <w:rPr>
          <w:color w:val="231F20"/>
          <w:w w:val="95"/>
        </w:rPr>
        <w:t>la</w:t>
      </w:r>
      <w:r>
        <w:rPr>
          <w:color w:val="231F20"/>
          <w:w w:val="89"/>
        </w:rPr>
        <w:t> </w:t>
      </w:r>
      <w:r>
        <w:rPr>
          <w:color w:val="231F20"/>
          <w:spacing w:val="-3"/>
          <w:w w:val="95"/>
        </w:rPr>
        <w:t>responsabilidad</w:t>
      </w:r>
      <w:r>
        <w:rPr>
          <w:color w:val="231F20"/>
          <w:spacing w:val="-20"/>
          <w:w w:val="95"/>
        </w:rPr>
        <w:t> </w:t>
      </w:r>
      <w:r>
        <w:rPr>
          <w:color w:val="231F20"/>
          <w:w w:val="95"/>
        </w:rPr>
        <w:t>es</w:t>
      </w:r>
      <w:r>
        <w:rPr>
          <w:color w:val="231F20"/>
          <w:spacing w:val="-20"/>
          <w:w w:val="95"/>
        </w:rPr>
        <w:t> </w:t>
      </w:r>
      <w:r>
        <w:rPr>
          <w:color w:val="231F20"/>
          <w:w w:val="95"/>
        </w:rPr>
        <w:t>complejo,</w:t>
      </w:r>
      <w:r>
        <w:rPr>
          <w:color w:val="231F20"/>
          <w:spacing w:val="-20"/>
          <w:w w:val="95"/>
        </w:rPr>
        <w:t> </w:t>
      </w:r>
      <w:r>
        <w:rPr>
          <w:color w:val="231F20"/>
          <w:spacing w:val="-3"/>
          <w:w w:val="95"/>
        </w:rPr>
        <w:t>tanto</w:t>
      </w:r>
      <w:r>
        <w:rPr>
          <w:color w:val="231F20"/>
          <w:spacing w:val="-20"/>
          <w:w w:val="95"/>
        </w:rPr>
        <w:t> </w:t>
      </w:r>
      <w:r>
        <w:rPr>
          <w:color w:val="231F20"/>
          <w:w w:val="95"/>
        </w:rPr>
        <w:t>desde</w:t>
      </w:r>
      <w:r>
        <w:rPr>
          <w:color w:val="231F20"/>
          <w:spacing w:val="-20"/>
          <w:w w:val="95"/>
        </w:rPr>
        <w:t> </w:t>
      </w:r>
      <w:r>
        <w:rPr>
          <w:color w:val="231F20"/>
          <w:w w:val="95"/>
        </w:rPr>
        <w:t>el</w:t>
      </w:r>
      <w:r>
        <w:rPr>
          <w:color w:val="231F20"/>
          <w:spacing w:val="-20"/>
          <w:w w:val="95"/>
        </w:rPr>
        <w:t> </w:t>
      </w:r>
      <w:r>
        <w:rPr>
          <w:color w:val="231F20"/>
          <w:w w:val="95"/>
        </w:rPr>
        <w:t>punto</w:t>
      </w:r>
      <w:r>
        <w:rPr>
          <w:color w:val="231F20"/>
          <w:spacing w:val="-20"/>
          <w:w w:val="95"/>
        </w:rPr>
        <w:t> </w:t>
      </w:r>
      <w:r>
        <w:rPr>
          <w:color w:val="231F20"/>
          <w:w w:val="95"/>
        </w:rPr>
        <w:t>de</w:t>
      </w:r>
      <w:r>
        <w:rPr>
          <w:color w:val="231F20"/>
          <w:spacing w:val="-20"/>
          <w:w w:val="95"/>
        </w:rPr>
        <w:t> </w:t>
      </w:r>
      <w:r>
        <w:rPr>
          <w:color w:val="231F20"/>
          <w:w w:val="95"/>
        </w:rPr>
        <w:t>vista</w:t>
      </w:r>
      <w:r>
        <w:rPr>
          <w:color w:val="231F20"/>
          <w:spacing w:val="-20"/>
          <w:w w:val="95"/>
        </w:rPr>
        <w:t> </w:t>
      </w:r>
      <w:r>
        <w:rPr>
          <w:color w:val="231F20"/>
          <w:spacing w:val="-3"/>
          <w:w w:val="95"/>
        </w:rPr>
        <w:t>sociológico</w:t>
      </w:r>
      <w:r>
        <w:rPr>
          <w:color w:val="231F20"/>
          <w:spacing w:val="-20"/>
          <w:w w:val="95"/>
        </w:rPr>
        <w:t> </w:t>
      </w:r>
      <w:r>
        <w:rPr>
          <w:color w:val="231F20"/>
          <w:w w:val="95"/>
        </w:rPr>
        <w:t>como</w:t>
      </w:r>
      <w:r>
        <w:rPr>
          <w:color w:val="231F20"/>
          <w:spacing w:val="-20"/>
          <w:w w:val="95"/>
        </w:rPr>
        <w:t> </w:t>
      </w:r>
      <w:r>
        <w:rPr>
          <w:color w:val="231F20"/>
          <w:w w:val="95"/>
        </w:rPr>
        <w:t>del</w:t>
      </w:r>
      <w:r>
        <w:rPr>
          <w:color w:val="231F20"/>
          <w:w w:val="89"/>
        </w:rPr>
        <w:t> </w:t>
      </w:r>
      <w:r>
        <w:rPr>
          <w:color w:val="231F20"/>
          <w:spacing w:val="-3"/>
          <w:w w:val="95"/>
        </w:rPr>
        <w:t>positivista;</w:t>
      </w:r>
      <w:r>
        <w:rPr>
          <w:color w:val="231F20"/>
          <w:spacing w:val="-18"/>
          <w:w w:val="95"/>
        </w:rPr>
        <w:t> </w:t>
      </w:r>
      <w:r>
        <w:rPr>
          <w:color w:val="231F20"/>
          <w:w w:val="95"/>
        </w:rPr>
        <w:t>sin</w:t>
      </w:r>
      <w:r>
        <w:rPr>
          <w:color w:val="231F20"/>
          <w:spacing w:val="-19"/>
          <w:w w:val="95"/>
        </w:rPr>
        <w:t> </w:t>
      </w:r>
      <w:r>
        <w:rPr>
          <w:color w:val="231F20"/>
          <w:spacing w:val="-3"/>
          <w:w w:val="95"/>
        </w:rPr>
        <w:t>embargo,</w:t>
      </w:r>
      <w:r>
        <w:rPr>
          <w:color w:val="231F20"/>
          <w:spacing w:val="-18"/>
          <w:w w:val="95"/>
        </w:rPr>
        <w:t> </w:t>
      </w:r>
      <w:r>
        <w:rPr>
          <w:color w:val="231F20"/>
          <w:w w:val="95"/>
        </w:rPr>
        <w:t>en</w:t>
      </w:r>
      <w:r>
        <w:rPr>
          <w:color w:val="231F20"/>
          <w:spacing w:val="-19"/>
          <w:w w:val="95"/>
        </w:rPr>
        <w:t> </w:t>
      </w:r>
      <w:r>
        <w:rPr>
          <w:color w:val="231F20"/>
          <w:w w:val="95"/>
        </w:rPr>
        <w:t>este</w:t>
      </w:r>
      <w:r>
        <w:rPr>
          <w:color w:val="231F20"/>
          <w:spacing w:val="-18"/>
          <w:w w:val="95"/>
        </w:rPr>
        <w:t> </w:t>
      </w:r>
      <w:r>
        <w:rPr>
          <w:color w:val="231F20"/>
          <w:spacing w:val="-3"/>
          <w:w w:val="95"/>
        </w:rPr>
        <w:t>capítulo,</w:t>
      </w:r>
      <w:r>
        <w:rPr>
          <w:color w:val="231F20"/>
          <w:spacing w:val="-18"/>
          <w:w w:val="95"/>
        </w:rPr>
        <w:t> </w:t>
      </w:r>
      <w:r>
        <w:rPr>
          <w:color w:val="231F20"/>
          <w:w w:val="95"/>
        </w:rPr>
        <w:t>a</w:t>
      </w:r>
      <w:r>
        <w:rPr>
          <w:color w:val="231F20"/>
          <w:spacing w:val="-19"/>
          <w:w w:val="95"/>
        </w:rPr>
        <w:t> </w:t>
      </w:r>
      <w:r>
        <w:rPr>
          <w:color w:val="231F20"/>
          <w:spacing w:val="-3"/>
          <w:w w:val="95"/>
        </w:rPr>
        <w:t>partir</w:t>
      </w:r>
      <w:r>
        <w:rPr>
          <w:color w:val="231F20"/>
          <w:spacing w:val="-18"/>
          <w:w w:val="95"/>
        </w:rPr>
        <w:t> </w:t>
      </w:r>
      <w:r>
        <w:rPr>
          <w:color w:val="231F20"/>
          <w:w w:val="95"/>
        </w:rPr>
        <w:t>de</w:t>
      </w:r>
      <w:r>
        <w:rPr>
          <w:color w:val="231F20"/>
          <w:spacing w:val="-18"/>
          <w:w w:val="95"/>
        </w:rPr>
        <w:t> </w:t>
      </w:r>
      <w:r>
        <w:rPr>
          <w:color w:val="231F20"/>
          <w:w w:val="95"/>
        </w:rPr>
        <w:t>su</w:t>
      </w:r>
      <w:r>
        <w:rPr>
          <w:color w:val="231F20"/>
          <w:spacing w:val="-18"/>
          <w:w w:val="95"/>
        </w:rPr>
        <w:t> </w:t>
      </w:r>
      <w:r>
        <w:rPr>
          <w:color w:val="231F20"/>
          <w:spacing w:val="-3"/>
          <w:w w:val="95"/>
        </w:rPr>
        <w:t>definición,</w:t>
      </w:r>
      <w:r>
        <w:rPr>
          <w:color w:val="231F20"/>
          <w:spacing w:val="-18"/>
          <w:w w:val="95"/>
        </w:rPr>
        <w:t> </w:t>
      </w:r>
      <w:r>
        <w:rPr>
          <w:color w:val="231F20"/>
          <w:spacing w:val="-3"/>
          <w:w w:val="95"/>
        </w:rPr>
        <w:t>trataremos</w:t>
      </w:r>
      <w:r>
        <w:rPr>
          <w:color w:val="231F20"/>
          <w:spacing w:val="-18"/>
          <w:w w:val="95"/>
        </w:rPr>
        <w:t> </w:t>
      </w:r>
      <w:r>
        <w:rPr>
          <w:color w:val="231F20"/>
          <w:w w:val="95"/>
        </w:rPr>
        <w:t>de</w:t>
      </w:r>
      <w:r>
        <w:rPr>
          <w:color w:val="231F20"/>
          <w:w w:val="94"/>
        </w:rPr>
        <w:t> </w:t>
      </w:r>
      <w:r>
        <w:rPr>
          <w:color w:val="231F20"/>
          <w:spacing w:val="-3"/>
          <w:w w:val="90"/>
        </w:rPr>
        <w:t>desentrañar </w:t>
      </w:r>
      <w:r>
        <w:rPr>
          <w:color w:val="231F20"/>
          <w:w w:val="90"/>
        </w:rPr>
        <w:t>los </w:t>
      </w:r>
      <w:r>
        <w:rPr>
          <w:color w:val="231F20"/>
          <w:spacing w:val="-3"/>
          <w:w w:val="90"/>
        </w:rPr>
        <w:t>elementos </w:t>
      </w:r>
      <w:r>
        <w:rPr>
          <w:color w:val="231F20"/>
          <w:w w:val="90"/>
        </w:rPr>
        <w:t>y componentes de </w:t>
      </w:r>
      <w:r>
        <w:rPr>
          <w:color w:val="231F20"/>
          <w:spacing w:val="-3"/>
          <w:w w:val="90"/>
        </w:rPr>
        <w:t>esta importante institución</w:t>
      </w:r>
      <w:r>
        <w:rPr>
          <w:color w:val="231F20"/>
          <w:spacing w:val="33"/>
          <w:w w:val="90"/>
        </w:rPr>
        <w:t> </w:t>
      </w:r>
      <w:r>
        <w:rPr>
          <w:color w:val="231F20"/>
          <w:w w:val="90"/>
        </w:rPr>
        <w:t>jurídica.</w:t>
      </w:r>
    </w:p>
    <w:p>
      <w:pPr>
        <w:pStyle w:val="BodyText"/>
        <w:spacing w:line="260" w:lineRule="exact"/>
        <w:ind w:left="113" w:right="111" w:firstLine="283"/>
        <w:jc w:val="both"/>
      </w:pPr>
      <w:r>
        <w:rPr>
          <w:color w:val="231F20"/>
          <w:w w:val="95"/>
        </w:rPr>
        <w:t>En primer término, cabe mencionar que </w:t>
      </w:r>
      <w:r>
        <w:rPr>
          <w:color w:val="231F20"/>
          <w:spacing w:val="-2"/>
          <w:w w:val="95"/>
        </w:rPr>
        <w:t>Kelsen </w:t>
      </w:r>
      <w:r>
        <w:rPr>
          <w:color w:val="231F20"/>
          <w:w w:val="95"/>
        </w:rPr>
        <w:t>(Larrañaga, 2004: 11) trató la</w:t>
      </w:r>
      <w:r>
        <w:rPr>
          <w:color w:val="231F20"/>
          <w:spacing w:val="-11"/>
          <w:w w:val="95"/>
        </w:rPr>
        <w:t> </w:t>
      </w:r>
      <w:r>
        <w:rPr>
          <w:color w:val="231F20"/>
          <w:w w:val="95"/>
        </w:rPr>
        <w:t>noción</w:t>
      </w:r>
      <w:r>
        <w:rPr>
          <w:color w:val="231F20"/>
          <w:spacing w:val="-11"/>
          <w:w w:val="95"/>
        </w:rPr>
        <w:t> </w:t>
      </w:r>
      <w:r>
        <w:rPr>
          <w:color w:val="231F20"/>
          <w:w w:val="95"/>
        </w:rPr>
        <w:t>de</w:t>
      </w:r>
      <w:r>
        <w:rPr>
          <w:color w:val="231F20"/>
          <w:spacing w:val="-11"/>
          <w:w w:val="95"/>
        </w:rPr>
        <w:t> </w:t>
      </w:r>
      <w:r>
        <w:rPr>
          <w:color w:val="231F20"/>
          <w:w w:val="95"/>
        </w:rPr>
        <w:t>responsabilidad</w:t>
      </w:r>
      <w:r>
        <w:rPr>
          <w:color w:val="231F20"/>
          <w:spacing w:val="-11"/>
          <w:w w:val="95"/>
        </w:rPr>
        <w:t> </w:t>
      </w:r>
      <w:r>
        <w:rPr>
          <w:color w:val="231F20"/>
          <w:w w:val="95"/>
        </w:rPr>
        <w:t>dentro</w:t>
      </w:r>
      <w:r>
        <w:rPr>
          <w:color w:val="231F20"/>
          <w:spacing w:val="-11"/>
          <w:w w:val="95"/>
        </w:rPr>
        <w:t> </w:t>
      </w:r>
      <w:r>
        <w:rPr>
          <w:color w:val="231F20"/>
          <w:w w:val="95"/>
        </w:rPr>
        <w:t>de</w:t>
      </w:r>
      <w:r>
        <w:rPr>
          <w:color w:val="231F20"/>
          <w:spacing w:val="-11"/>
          <w:w w:val="95"/>
        </w:rPr>
        <w:t> </w:t>
      </w:r>
      <w:r>
        <w:rPr>
          <w:color w:val="231F20"/>
          <w:w w:val="95"/>
        </w:rPr>
        <w:t>su</w:t>
      </w:r>
      <w:r>
        <w:rPr>
          <w:color w:val="231F20"/>
          <w:spacing w:val="-11"/>
          <w:w w:val="95"/>
        </w:rPr>
        <w:t> </w:t>
      </w:r>
      <w:r>
        <w:rPr>
          <w:color w:val="231F20"/>
          <w:w w:val="95"/>
        </w:rPr>
        <w:t>teoría</w:t>
      </w:r>
      <w:r>
        <w:rPr>
          <w:color w:val="231F20"/>
          <w:spacing w:val="-11"/>
          <w:w w:val="95"/>
        </w:rPr>
        <w:t> </w:t>
      </w:r>
      <w:r>
        <w:rPr>
          <w:color w:val="231F20"/>
          <w:w w:val="95"/>
        </w:rPr>
        <w:t>del</w:t>
      </w:r>
      <w:r>
        <w:rPr>
          <w:color w:val="231F20"/>
          <w:spacing w:val="-11"/>
          <w:w w:val="95"/>
        </w:rPr>
        <w:t> </w:t>
      </w:r>
      <w:r>
        <w:rPr>
          <w:color w:val="231F20"/>
          <w:w w:val="95"/>
        </w:rPr>
        <w:t>derecho</w:t>
      </w:r>
      <w:r>
        <w:rPr>
          <w:color w:val="231F20"/>
          <w:spacing w:val="-11"/>
          <w:w w:val="95"/>
        </w:rPr>
        <w:t> </w:t>
      </w:r>
      <w:r>
        <w:rPr>
          <w:color w:val="231F20"/>
          <w:w w:val="95"/>
        </w:rPr>
        <w:t>en</w:t>
      </w:r>
      <w:r>
        <w:rPr>
          <w:color w:val="231F20"/>
          <w:spacing w:val="-12"/>
          <w:w w:val="95"/>
        </w:rPr>
        <w:t> </w:t>
      </w:r>
      <w:r>
        <w:rPr>
          <w:color w:val="231F20"/>
          <w:w w:val="95"/>
        </w:rPr>
        <w:t>la</w:t>
      </w:r>
      <w:r>
        <w:rPr>
          <w:color w:val="231F20"/>
          <w:spacing w:val="-11"/>
          <w:w w:val="95"/>
        </w:rPr>
        <w:t> </w:t>
      </w:r>
      <w:r>
        <w:rPr>
          <w:color w:val="231F20"/>
          <w:w w:val="95"/>
        </w:rPr>
        <w:t>descripción de</w:t>
      </w:r>
      <w:r>
        <w:rPr>
          <w:color w:val="231F20"/>
          <w:spacing w:val="-12"/>
          <w:w w:val="95"/>
        </w:rPr>
        <w:t> </w:t>
      </w:r>
      <w:r>
        <w:rPr>
          <w:color w:val="231F20"/>
          <w:w w:val="95"/>
        </w:rPr>
        <w:t>los</w:t>
      </w:r>
      <w:r>
        <w:rPr>
          <w:color w:val="231F20"/>
          <w:spacing w:val="-12"/>
          <w:w w:val="95"/>
        </w:rPr>
        <w:t> </w:t>
      </w:r>
      <w:r>
        <w:rPr>
          <w:color w:val="231F20"/>
          <w:w w:val="95"/>
        </w:rPr>
        <w:t>sistemas</w:t>
      </w:r>
      <w:r>
        <w:rPr>
          <w:color w:val="231F20"/>
          <w:spacing w:val="-12"/>
          <w:w w:val="95"/>
        </w:rPr>
        <w:t> </w:t>
      </w:r>
      <w:r>
        <w:rPr>
          <w:color w:val="231F20"/>
          <w:w w:val="95"/>
        </w:rPr>
        <w:t>jurídicos</w:t>
      </w:r>
      <w:r>
        <w:rPr>
          <w:color w:val="231F20"/>
          <w:spacing w:val="-12"/>
          <w:w w:val="95"/>
        </w:rPr>
        <w:t> </w:t>
      </w:r>
      <w:r>
        <w:rPr>
          <w:color w:val="231F20"/>
          <w:w w:val="95"/>
        </w:rPr>
        <w:t>desde</w:t>
      </w:r>
      <w:r>
        <w:rPr>
          <w:color w:val="231F20"/>
          <w:spacing w:val="-11"/>
          <w:w w:val="95"/>
        </w:rPr>
        <w:t> </w:t>
      </w:r>
      <w:r>
        <w:rPr>
          <w:color w:val="231F20"/>
          <w:w w:val="95"/>
        </w:rPr>
        <w:t>la</w:t>
      </w:r>
      <w:r>
        <w:rPr>
          <w:color w:val="231F20"/>
          <w:spacing w:val="-12"/>
          <w:w w:val="95"/>
        </w:rPr>
        <w:t> </w:t>
      </w:r>
      <w:r>
        <w:rPr>
          <w:color w:val="231F20"/>
          <w:w w:val="95"/>
        </w:rPr>
        <w:t>perspectiva</w:t>
      </w:r>
      <w:r>
        <w:rPr>
          <w:color w:val="231F20"/>
          <w:spacing w:val="-12"/>
          <w:w w:val="95"/>
        </w:rPr>
        <w:t> </w:t>
      </w:r>
      <w:r>
        <w:rPr>
          <w:color w:val="231F20"/>
          <w:w w:val="95"/>
        </w:rPr>
        <w:t>estática</w:t>
      </w:r>
      <w:r>
        <w:rPr>
          <w:color w:val="231F20"/>
          <w:spacing w:val="-11"/>
          <w:w w:val="95"/>
        </w:rPr>
        <w:t> y,</w:t>
      </w:r>
      <w:r>
        <w:rPr>
          <w:color w:val="231F20"/>
          <w:spacing w:val="-12"/>
          <w:w w:val="95"/>
        </w:rPr>
        <w:t> </w:t>
      </w:r>
      <w:r>
        <w:rPr>
          <w:color w:val="231F20"/>
          <w:w w:val="95"/>
        </w:rPr>
        <w:t>por</w:t>
      </w:r>
      <w:r>
        <w:rPr>
          <w:color w:val="231F20"/>
          <w:spacing w:val="-12"/>
          <w:w w:val="95"/>
        </w:rPr>
        <w:t> </w:t>
      </w:r>
      <w:r>
        <w:rPr>
          <w:color w:val="231F20"/>
          <w:w w:val="95"/>
        </w:rPr>
        <w:t>tanto,</w:t>
      </w:r>
      <w:r>
        <w:rPr>
          <w:color w:val="231F20"/>
          <w:spacing w:val="-11"/>
          <w:w w:val="95"/>
        </w:rPr>
        <w:t> </w:t>
      </w:r>
      <w:r>
        <w:rPr>
          <w:color w:val="231F20"/>
          <w:w w:val="95"/>
        </w:rPr>
        <w:t>se</w:t>
      </w:r>
      <w:r>
        <w:rPr>
          <w:color w:val="231F20"/>
          <w:spacing w:val="-12"/>
          <w:w w:val="95"/>
        </w:rPr>
        <w:t> </w:t>
      </w:r>
      <w:r>
        <w:rPr>
          <w:color w:val="231F20"/>
          <w:w w:val="95"/>
        </w:rPr>
        <w:t>centró</w:t>
      </w:r>
      <w:r>
        <w:rPr>
          <w:color w:val="231F20"/>
          <w:spacing w:val="-12"/>
          <w:w w:val="95"/>
        </w:rPr>
        <w:t> </w:t>
      </w:r>
      <w:r>
        <w:rPr>
          <w:color w:val="231F20"/>
          <w:w w:val="95"/>
        </w:rPr>
        <w:t>en </w:t>
      </w:r>
      <w:r>
        <w:rPr>
          <w:color w:val="231F20"/>
          <w:w w:val="90"/>
        </w:rPr>
        <w:t>describir</w:t>
      </w:r>
      <w:r>
        <w:rPr>
          <w:color w:val="231F20"/>
          <w:spacing w:val="-10"/>
          <w:w w:val="90"/>
        </w:rPr>
        <w:t> </w:t>
      </w:r>
      <w:r>
        <w:rPr>
          <w:color w:val="231F20"/>
          <w:w w:val="90"/>
        </w:rPr>
        <w:t>la</w:t>
      </w:r>
      <w:r>
        <w:rPr>
          <w:color w:val="231F20"/>
          <w:spacing w:val="-11"/>
          <w:w w:val="90"/>
        </w:rPr>
        <w:t> </w:t>
      </w:r>
      <w:r>
        <w:rPr>
          <w:color w:val="231F20"/>
          <w:w w:val="90"/>
        </w:rPr>
        <w:t>relación</w:t>
      </w:r>
      <w:r>
        <w:rPr>
          <w:color w:val="231F20"/>
          <w:spacing w:val="-11"/>
          <w:w w:val="90"/>
        </w:rPr>
        <w:t> </w:t>
      </w:r>
      <w:r>
        <w:rPr>
          <w:color w:val="231F20"/>
          <w:w w:val="90"/>
        </w:rPr>
        <w:t>de</w:t>
      </w:r>
      <w:r>
        <w:rPr>
          <w:color w:val="231F20"/>
          <w:spacing w:val="-11"/>
          <w:w w:val="90"/>
        </w:rPr>
        <w:t> </w:t>
      </w:r>
      <w:r>
        <w:rPr>
          <w:color w:val="231F20"/>
          <w:w w:val="90"/>
        </w:rPr>
        <w:t>la</w:t>
      </w:r>
      <w:r>
        <w:rPr>
          <w:color w:val="231F20"/>
          <w:spacing w:val="-11"/>
          <w:w w:val="90"/>
        </w:rPr>
        <w:t> </w:t>
      </w:r>
      <w:r>
        <w:rPr>
          <w:color w:val="231F20"/>
          <w:w w:val="90"/>
        </w:rPr>
        <w:t>noción</w:t>
      </w:r>
      <w:r>
        <w:rPr>
          <w:color w:val="231F20"/>
          <w:spacing w:val="-11"/>
          <w:w w:val="90"/>
        </w:rPr>
        <w:t> </w:t>
      </w:r>
      <w:r>
        <w:rPr>
          <w:color w:val="231F20"/>
          <w:w w:val="90"/>
        </w:rPr>
        <w:t>de</w:t>
      </w:r>
      <w:r>
        <w:rPr>
          <w:color w:val="231F20"/>
          <w:spacing w:val="-11"/>
          <w:w w:val="90"/>
        </w:rPr>
        <w:t> </w:t>
      </w:r>
      <w:r>
        <w:rPr>
          <w:color w:val="231F20"/>
          <w:w w:val="90"/>
        </w:rPr>
        <w:t>responsabilidad</w:t>
      </w:r>
      <w:r>
        <w:rPr>
          <w:color w:val="231F20"/>
          <w:spacing w:val="-11"/>
          <w:w w:val="90"/>
        </w:rPr>
        <w:t> </w:t>
      </w:r>
      <w:r>
        <w:rPr>
          <w:color w:val="231F20"/>
          <w:w w:val="90"/>
        </w:rPr>
        <w:t>con</w:t>
      </w:r>
      <w:r>
        <w:rPr>
          <w:color w:val="231F20"/>
          <w:spacing w:val="-11"/>
          <w:w w:val="90"/>
        </w:rPr>
        <w:t> </w:t>
      </w:r>
      <w:r>
        <w:rPr>
          <w:color w:val="231F20"/>
          <w:w w:val="90"/>
        </w:rPr>
        <w:t>la</w:t>
      </w:r>
      <w:r>
        <w:rPr>
          <w:color w:val="231F20"/>
          <w:spacing w:val="-11"/>
          <w:w w:val="90"/>
        </w:rPr>
        <w:t> </w:t>
      </w:r>
      <w:r>
        <w:rPr>
          <w:color w:val="231F20"/>
          <w:w w:val="90"/>
        </w:rPr>
        <w:t>función</w:t>
      </w:r>
      <w:r>
        <w:rPr>
          <w:color w:val="231F20"/>
          <w:spacing w:val="-12"/>
          <w:w w:val="90"/>
        </w:rPr>
        <w:t> </w:t>
      </w:r>
      <w:r>
        <w:rPr>
          <w:color w:val="231F20"/>
          <w:w w:val="90"/>
        </w:rPr>
        <w:t>de</w:t>
      </w:r>
      <w:r>
        <w:rPr>
          <w:color w:val="231F20"/>
          <w:spacing w:val="-11"/>
          <w:w w:val="90"/>
        </w:rPr>
        <w:t> </w:t>
      </w:r>
      <w:r>
        <w:rPr>
          <w:color w:val="231F20"/>
          <w:w w:val="90"/>
        </w:rPr>
        <w:t>imputación de</w:t>
      </w:r>
      <w:r>
        <w:rPr>
          <w:color w:val="231F20"/>
          <w:spacing w:val="-6"/>
          <w:w w:val="90"/>
        </w:rPr>
        <w:t> </w:t>
      </w:r>
      <w:r>
        <w:rPr>
          <w:color w:val="231F20"/>
          <w:w w:val="90"/>
        </w:rPr>
        <w:t>las</w:t>
      </w:r>
      <w:r>
        <w:rPr>
          <w:color w:val="231F20"/>
          <w:spacing w:val="-6"/>
          <w:w w:val="90"/>
        </w:rPr>
        <w:t> </w:t>
      </w:r>
      <w:r>
        <w:rPr>
          <w:color w:val="231F20"/>
          <w:w w:val="90"/>
        </w:rPr>
        <w:t>normas</w:t>
      </w:r>
      <w:r>
        <w:rPr>
          <w:color w:val="231F20"/>
          <w:spacing w:val="-6"/>
          <w:w w:val="90"/>
        </w:rPr>
        <w:t> </w:t>
      </w:r>
      <w:r>
        <w:rPr>
          <w:color w:val="231F20"/>
          <w:w w:val="90"/>
        </w:rPr>
        <w:t>jurídicas;</w:t>
      </w:r>
      <w:r>
        <w:rPr>
          <w:color w:val="231F20"/>
          <w:spacing w:val="-7"/>
          <w:w w:val="90"/>
        </w:rPr>
        <w:t> </w:t>
      </w:r>
      <w:r>
        <w:rPr>
          <w:color w:val="231F20"/>
          <w:w w:val="90"/>
        </w:rPr>
        <w:t>postura</w:t>
      </w:r>
      <w:r>
        <w:rPr>
          <w:color w:val="231F20"/>
          <w:spacing w:val="-6"/>
          <w:w w:val="90"/>
        </w:rPr>
        <w:t> </w:t>
      </w:r>
      <w:r>
        <w:rPr>
          <w:color w:val="231F20"/>
          <w:w w:val="90"/>
        </w:rPr>
        <w:t>que</w:t>
      </w:r>
      <w:r>
        <w:rPr>
          <w:color w:val="231F20"/>
          <w:spacing w:val="-6"/>
          <w:w w:val="90"/>
        </w:rPr>
        <w:t> </w:t>
      </w:r>
      <w:r>
        <w:rPr>
          <w:color w:val="231F20"/>
          <w:w w:val="90"/>
        </w:rPr>
        <w:t>consideramos</w:t>
      </w:r>
      <w:r>
        <w:rPr>
          <w:color w:val="231F20"/>
          <w:spacing w:val="-6"/>
          <w:w w:val="90"/>
        </w:rPr>
        <w:t> </w:t>
      </w:r>
      <w:r>
        <w:rPr>
          <w:color w:val="231F20"/>
          <w:w w:val="90"/>
        </w:rPr>
        <w:t>importante,</w:t>
      </w:r>
      <w:r>
        <w:rPr>
          <w:color w:val="231F20"/>
          <w:spacing w:val="-6"/>
          <w:w w:val="90"/>
        </w:rPr>
        <w:t> </w:t>
      </w:r>
      <w:r>
        <w:rPr>
          <w:color w:val="231F20"/>
          <w:w w:val="90"/>
        </w:rPr>
        <w:t>ya</w:t>
      </w:r>
      <w:r>
        <w:rPr>
          <w:color w:val="231F20"/>
          <w:spacing w:val="-6"/>
          <w:w w:val="90"/>
        </w:rPr>
        <w:t> </w:t>
      </w:r>
      <w:r>
        <w:rPr>
          <w:color w:val="231F20"/>
          <w:w w:val="90"/>
        </w:rPr>
        <w:t>que</w:t>
      </w:r>
      <w:r>
        <w:rPr>
          <w:color w:val="231F20"/>
          <w:spacing w:val="-6"/>
          <w:w w:val="90"/>
        </w:rPr>
        <w:t> </w:t>
      </w:r>
      <w:r>
        <w:rPr>
          <w:color w:val="231F20"/>
          <w:w w:val="90"/>
        </w:rPr>
        <w:t>nos</w:t>
      </w:r>
      <w:r>
        <w:rPr>
          <w:color w:val="231F20"/>
          <w:spacing w:val="-6"/>
          <w:w w:val="90"/>
        </w:rPr>
        <w:t> </w:t>
      </w:r>
      <w:r>
        <w:rPr>
          <w:color w:val="231F20"/>
          <w:w w:val="90"/>
        </w:rPr>
        <w:t>brinda </w:t>
      </w:r>
      <w:r>
        <w:rPr>
          <w:color w:val="231F20"/>
          <w:w w:val="95"/>
        </w:rPr>
        <w:t>la</w:t>
      </w:r>
      <w:r>
        <w:rPr>
          <w:color w:val="231F20"/>
          <w:spacing w:val="-26"/>
          <w:w w:val="95"/>
        </w:rPr>
        <w:t> </w:t>
      </w:r>
      <w:r>
        <w:rPr>
          <w:color w:val="231F20"/>
          <w:w w:val="95"/>
        </w:rPr>
        <w:t>definición</w:t>
      </w:r>
      <w:r>
        <w:rPr>
          <w:color w:val="231F20"/>
          <w:spacing w:val="-26"/>
          <w:w w:val="95"/>
        </w:rPr>
        <w:t> </w:t>
      </w:r>
      <w:r>
        <w:rPr>
          <w:color w:val="231F20"/>
          <w:w w:val="95"/>
        </w:rPr>
        <w:t>normativa</w:t>
      </w:r>
      <w:r>
        <w:rPr>
          <w:color w:val="231F20"/>
          <w:spacing w:val="-26"/>
          <w:w w:val="95"/>
        </w:rPr>
        <w:t> </w:t>
      </w:r>
      <w:r>
        <w:rPr>
          <w:color w:val="231F20"/>
          <w:w w:val="95"/>
        </w:rPr>
        <w:t>del</w:t>
      </w:r>
      <w:r>
        <w:rPr>
          <w:color w:val="231F20"/>
          <w:spacing w:val="-26"/>
          <w:w w:val="95"/>
        </w:rPr>
        <w:t> </w:t>
      </w:r>
      <w:r>
        <w:rPr>
          <w:color w:val="231F20"/>
          <w:w w:val="95"/>
        </w:rPr>
        <w:t>concepto</w:t>
      </w:r>
      <w:r>
        <w:rPr>
          <w:color w:val="231F20"/>
          <w:spacing w:val="-27"/>
          <w:w w:val="95"/>
        </w:rPr>
        <w:t> </w:t>
      </w:r>
      <w:r>
        <w:rPr>
          <w:color w:val="231F20"/>
          <w:w w:val="95"/>
        </w:rPr>
        <w:t>a</w:t>
      </w:r>
      <w:r>
        <w:rPr>
          <w:color w:val="231F20"/>
          <w:spacing w:val="-27"/>
          <w:w w:val="95"/>
        </w:rPr>
        <w:t> </w:t>
      </w:r>
      <w:r>
        <w:rPr>
          <w:color w:val="231F20"/>
          <w:w w:val="95"/>
        </w:rPr>
        <w:t>la</w:t>
      </w:r>
      <w:r>
        <w:rPr>
          <w:color w:val="231F20"/>
          <w:spacing w:val="-26"/>
          <w:w w:val="95"/>
        </w:rPr>
        <w:t> </w:t>
      </w:r>
      <w:r>
        <w:rPr>
          <w:color w:val="231F20"/>
          <w:w w:val="95"/>
        </w:rPr>
        <w:t>luz</w:t>
      </w:r>
      <w:r>
        <w:rPr>
          <w:color w:val="231F20"/>
          <w:spacing w:val="-27"/>
          <w:w w:val="95"/>
        </w:rPr>
        <w:t> </w:t>
      </w:r>
      <w:r>
        <w:rPr>
          <w:color w:val="231F20"/>
          <w:w w:val="95"/>
        </w:rPr>
        <w:t>del</w:t>
      </w:r>
      <w:r>
        <w:rPr>
          <w:color w:val="231F20"/>
          <w:spacing w:val="-26"/>
          <w:w w:val="95"/>
        </w:rPr>
        <w:t> </w:t>
      </w:r>
      <w:r>
        <w:rPr>
          <w:color w:val="231F20"/>
          <w:w w:val="95"/>
        </w:rPr>
        <w:t>positivismo</w:t>
      </w:r>
      <w:r>
        <w:rPr>
          <w:color w:val="231F20"/>
          <w:spacing w:val="-26"/>
          <w:w w:val="95"/>
        </w:rPr>
        <w:t> </w:t>
      </w:r>
      <w:r>
        <w:rPr>
          <w:color w:val="231F20"/>
          <w:w w:val="95"/>
        </w:rPr>
        <w:t>jurídico,</w:t>
      </w:r>
      <w:r>
        <w:rPr>
          <w:color w:val="231F20"/>
          <w:spacing w:val="-27"/>
          <w:w w:val="95"/>
        </w:rPr>
        <w:t> </w:t>
      </w:r>
      <w:r>
        <w:rPr>
          <w:color w:val="231F20"/>
          <w:w w:val="95"/>
        </w:rPr>
        <w:t>a</w:t>
      </w:r>
      <w:r>
        <w:rPr>
          <w:color w:val="231F20"/>
          <w:spacing w:val="-27"/>
          <w:w w:val="95"/>
        </w:rPr>
        <w:t> </w:t>
      </w:r>
      <w:r>
        <w:rPr>
          <w:color w:val="231F20"/>
          <w:w w:val="95"/>
        </w:rPr>
        <w:t>partir</w:t>
      </w:r>
      <w:r>
        <w:rPr>
          <w:color w:val="231F20"/>
          <w:spacing w:val="-26"/>
          <w:w w:val="95"/>
        </w:rPr>
        <w:t> </w:t>
      </w:r>
      <w:r>
        <w:rPr>
          <w:color w:val="231F20"/>
          <w:w w:val="95"/>
        </w:rPr>
        <w:t>de </w:t>
      </w:r>
      <w:r>
        <w:rPr>
          <w:color w:val="231F20"/>
          <w:spacing w:val="-3"/>
          <w:w w:val="95"/>
        </w:rPr>
        <w:t>tres</w:t>
      </w:r>
      <w:r>
        <w:rPr>
          <w:color w:val="231F20"/>
          <w:spacing w:val="-9"/>
          <w:w w:val="95"/>
        </w:rPr>
        <w:t> </w:t>
      </w:r>
      <w:r>
        <w:rPr>
          <w:color w:val="231F20"/>
          <w:w w:val="95"/>
        </w:rPr>
        <w:t>elementos:</w:t>
      </w:r>
      <w:r>
        <w:rPr>
          <w:color w:val="231F20"/>
          <w:spacing w:val="-9"/>
          <w:w w:val="95"/>
        </w:rPr>
        <w:t> </w:t>
      </w:r>
      <w:r>
        <w:rPr>
          <w:color w:val="231F20"/>
          <w:w w:val="95"/>
        </w:rPr>
        <w:t>la</w:t>
      </w:r>
      <w:r>
        <w:rPr>
          <w:color w:val="231F20"/>
          <w:spacing w:val="-9"/>
          <w:w w:val="95"/>
        </w:rPr>
        <w:t> </w:t>
      </w:r>
      <w:r>
        <w:rPr>
          <w:color w:val="231F20"/>
          <w:w w:val="95"/>
        </w:rPr>
        <w:t>relación</w:t>
      </w:r>
      <w:r>
        <w:rPr>
          <w:color w:val="231F20"/>
          <w:spacing w:val="-9"/>
          <w:w w:val="95"/>
        </w:rPr>
        <w:t> </w:t>
      </w:r>
      <w:r>
        <w:rPr>
          <w:color w:val="231F20"/>
          <w:w w:val="95"/>
        </w:rPr>
        <w:t>entre</w:t>
      </w:r>
      <w:r>
        <w:rPr>
          <w:color w:val="231F20"/>
          <w:spacing w:val="-9"/>
          <w:w w:val="95"/>
        </w:rPr>
        <w:t> </w:t>
      </w:r>
      <w:r>
        <w:rPr>
          <w:color w:val="231F20"/>
          <w:w w:val="95"/>
        </w:rPr>
        <w:t>la</w:t>
      </w:r>
      <w:r>
        <w:rPr>
          <w:color w:val="231F20"/>
          <w:spacing w:val="-9"/>
          <w:w w:val="95"/>
        </w:rPr>
        <w:t> </w:t>
      </w:r>
      <w:r>
        <w:rPr>
          <w:color w:val="231F20"/>
          <w:w w:val="95"/>
        </w:rPr>
        <w:t>definición</w:t>
      </w:r>
      <w:r>
        <w:rPr>
          <w:color w:val="231F20"/>
          <w:spacing w:val="-9"/>
          <w:w w:val="95"/>
        </w:rPr>
        <w:t> </w:t>
      </w:r>
      <w:r>
        <w:rPr>
          <w:color w:val="231F20"/>
          <w:w w:val="95"/>
        </w:rPr>
        <w:t>de</w:t>
      </w:r>
      <w:r>
        <w:rPr>
          <w:color w:val="231F20"/>
          <w:spacing w:val="-9"/>
          <w:w w:val="95"/>
        </w:rPr>
        <w:t> </w:t>
      </w:r>
      <w:r>
        <w:rPr>
          <w:color w:val="231F20"/>
          <w:w w:val="95"/>
        </w:rPr>
        <w:t>norma</w:t>
      </w:r>
      <w:r>
        <w:rPr>
          <w:color w:val="231F20"/>
          <w:spacing w:val="-9"/>
          <w:w w:val="95"/>
        </w:rPr>
        <w:t> </w:t>
      </w:r>
      <w:r>
        <w:rPr>
          <w:color w:val="231F20"/>
          <w:w w:val="95"/>
        </w:rPr>
        <w:t>jurídica</w:t>
      </w:r>
      <w:r>
        <w:rPr>
          <w:color w:val="231F20"/>
          <w:spacing w:val="-10"/>
          <w:w w:val="95"/>
        </w:rPr>
        <w:t> </w:t>
      </w:r>
      <w:r>
        <w:rPr>
          <w:color w:val="231F20"/>
          <w:w w:val="95"/>
        </w:rPr>
        <w:t>y</w:t>
      </w:r>
      <w:r>
        <w:rPr>
          <w:color w:val="231F20"/>
          <w:spacing w:val="-9"/>
          <w:w w:val="95"/>
        </w:rPr>
        <w:t> </w:t>
      </w:r>
      <w:r>
        <w:rPr>
          <w:color w:val="231F20"/>
          <w:w w:val="95"/>
        </w:rPr>
        <w:t>la</w:t>
      </w:r>
      <w:r>
        <w:rPr>
          <w:color w:val="231F20"/>
          <w:spacing w:val="-9"/>
          <w:w w:val="95"/>
        </w:rPr>
        <w:t> </w:t>
      </w:r>
      <w:r>
        <w:rPr>
          <w:color w:val="231F20"/>
          <w:w w:val="95"/>
        </w:rPr>
        <w:t>definición de</w:t>
      </w:r>
      <w:r>
        <w:rPr>
          <w:color w:val="231F20"/>
          <w:spacing w:val="-13"/>
          <w:w w:val="95"/>
        </w:rPr>
        <w:t> </w:t>
      </w:r>
      <w:r>
        <w:rPr>
          <w:color w:val="231F20"/>
          <w:w w:val="95"/>
        </w:rPr>
        <w:t>los</w:t>
      </w:r>
      <w:r>
        <w:rPr>
          <w:color w:val="231F20"/>
          <w:spacing w:val="-14"/>
          <w:w w:val="95"/>
        </w:rPr>
        <w:t> </w:t>
      </w:r>
      <w:r>
        <w:rPr>
          <w:color w:val="231F20"/>
          <w:w w:val="95"/>
        </w:rPr>
        <w:t>distintos</w:t>
      </w:r>
      <w:r>
        <w:rPr>
          <w:color w:val="231F20"/>
          <w:spacing w:val="-13"/>
          <w:w w:val="95"/>
        </w:rPr>
        <w:t> </w:t>
      </w:r>
      <w:r>
        <w:rPr>
          <w:color w:val="231F20"/>
          <w:w w:val="95"/>
        </w:rPr>
        <w:t>conceptos</w:t>
      </w:r>
      <w:r>
        <w:rPr>
          <w:color w:val="231F20"/>
          <w:spacing w:val="-14"/>
          <w:w w:val="95"/>
        </w:rPr>
        <w:t> </w:t>
      </w:r>
      <w:r>
        <w:rPr>
          <w:color w:val="231F20"/>
          <w:w w:val="95"/>
        </w:rPr>
        <w:t>normativos,</w:t>
      </w:r>
      <w:r>
        <w:rPr>
          <w:color w:val="231F20"/>
          <w:spacing w:val="-13"/>
          <w:w w:val="95"/>
        </w:rPr>
        <w:t> </w:t>
      </w:r>
      <w:r>
        <w:rPr>
          <w:color w:val="231F20"/>
          <w:w w:val="95"/>
        </w:rPr>
        <w:t>la</w:t>
      </w:r>
      <w:r>
        <w:rPr>
          <w:color w:val="231F20"/>
          <w:spacing w:val="-13"/>
          <w:w w:val="95"/>
        </w:rPr>
        <w:t> </w:t>
      </w:r>
      <w:r>
        <w:rPr>
          <w:color w:val="231F20"/>
          <w:w w:val="95"/>
        </w:rPr>
        <w:t>relación</w:t>
      </w:r>
      <w:r>
        <w:rPr>
          <w:color w:val="231F20"/>
          <w:spacing w:val="-13"/>
          <w:w w:val="95"/>
        </w:rPr>
        <w:t> </w:t>
      </w:r>
      <w:r>
        <w:rPr>
          <w:color w:val="231F20"/>
          <w:w w:val="95"/>
        </w:rPr>
        <w:t>del</w:t>
      </w:r>
      <w:r>
        <w:rPr>
          <w:color w:val="231F20"/>
          <w:spacing w:val="-13"/>
          <w:w w:val="95"/>
        </w:rPr>
        <w:t> </w:t>
      </w:r>
      <w:r>
        <w:rPr>
          <w:color w:val="231F20"/>
          <w:w w:val="95"/>
        </w:rPr>
        <w:t>concepto</w:t>
      </w:r>
      <w:r>
        <w:rPr>
          <w:color w:val="231F20"/>
          <w:spacing w:val="-14"/>
          <w:w w:val="95"/>
        </w:rPr>
        <w:t> </w:t>
      </w:r>
      <w:r>
        <w:rPr>
          <w:rFonts w:ascii="Cambria" w:hAnsi="Cambria"/>
          <w:i/>
          <w:color w:val="231F20"/>
          <w:w w:val="95"/>
        </w:rPr>
        <w:t>responsabilidad </w:t>
      </w:r>
      <w:r>
        <w:rPr>
          <w:color w:val="231F20"/>
          <w:w w:val="95"/>
        </w:rPr>
        <w:t>con</w:t>
      </w:r>
      <w:r>
        <w:rPr>
          <w:color w:val="231F20"/>
          <w:spacing w:val="-24"/>
          <w:w w:val="95"/>
        </w:rPr>
        <w:t> </w:t>
      </w:r>
      <w:r>
        <w:rPr>
          <w:color w:val="231F20"/>
          <w:w w:val="95"/>
        </w:rPr>
        <w:t>las</w:t>
      </w:r>
      <w:r>
        <w:rPr>
          <w:color w:val="231F20"/>
          <w:spacing w:val="-24"/>
          <w:w w:val="95"/>
        </w:rPr>
        <w:t> </w:t>
      </w:r>
      <w:r>
        <w:rPr>
          <w:color w:val="231F20"/>
          <w:w w:val="95"/>
        </w:rPr>
        <w:t>nociones</w:t>
      </w:r>
      <w:r>
        <w:rPr>
          <w:color w:val="231F20"/>
          <w:spacing w:val="-24"/>
          <w:w w:val="95"/>
        </w:rPr>
        <w:t> </w:t>
      </w:r>
      <w:r>
        <w:rPr>
          <w:color w:val="231F20"/>
          <w:w w:val="95"/>
        </w:rPr>
        <w:t>normativas</w:t>
      </w:r>
      <w:r>
        <w:rPr>
          <w:color w:val="231F20"/>
          <w:spacing w:val="-24"/>
          <w:w w:val="95"/>
        </w:rPr>
        <w:t> </w:t>
      </w:r>
      <w:r>
        <w:rPr>
          <w:color w:val="231F20"/>
          <w:w w:val="95"/>
        </w:rPr>
        <w:t>de</w:t>
      </w:r>
      <w:r>
        <w:rPr>
          <w:color w:val="231F20"/>
          <w:spacing w:val="-24"/>
          <w:w w:val="95"/>
        </w:rPr>
        <w:t> </w:t>
      </w:r>
      <w:r>
        <w:rPr>
          <w:color w:val="231F20"/>
          <w:w w:val="95"/>
        </w:rPr>
        <w:t>ilícito</w:t>
      </w:r>
      <w:r>
        <w:rPr>
          <w:color w:val="231F20"/>
          <w:spacing w:val="-24"/>
          <w:w w:val="95"/>
        </w:rPr>
        <w:t> </w:t>
      </w:r>
      <w:r>
        <w:rPr>
          <w:color w:val="231F20"/>
          <w:w w:val="95"/>
        </w:rPr>
        <w:t>y</w:t>
      </w:r>
      <w:r>
        <w:rPr>
          <w:color w:val="231F20"/>
          <w:spacing w:val="-24"/>
          <w:w w:val="95"/>
        </w:rPr>
        <w:t> </w:t>
      </w:r>
      <w:r>
        <w:rPr>
          <w:color w:val="231F20"/>
          <w:w w:val="95"/>
        </w:rPr>
        <w:t>deber</w:t>
      </w:r>
      <w:r>
        <w:rPr>
          <w:color w:val="231F20"/>
          <w:spacing w:val="-24"/>
          <w:w w:val="95"/>
        </w:rPr>
        <w:t> </w:t>
      </w:r>
      <w:r>
        <w:rPr>
          <w:color w:val="231F20"/>
          <w:w w:val="95"/>
        </w:rPr>
        <w:t>jurídico</w:t>
      </w:r>
      <w:r>
        <w:rPr>
          <w:color w:val="231F20"/>
          <w:spacing w:val="-24"/>
          <w:w w:val="95"/>
        </w:rPr>
        <w:t> </w:t>
      </w:r>
      <w:r>
        <w:rPr>
          <w:color w:val="231F20"/>
          <w:w w:val="95"/>
        </w:rPr>
        <w:t>y</w:t>
      </w:r>
      <w:r>
        <w:rPr>
          <w:color w:val="231F20"/>
          <w:spacing w:val="-24"/>
          <w:w w:val="95"/>
        </w:rPr>
        <w:t> </w:t>
      </w:r>
      <w:r>
        <w:rPr>
          <w:color w:val="231F20"/>
          <w:w w:val="95"/>
        </w:rPr>
        <w:t>las</w:t>
      </w:r>
      <w:r>
        <w:rPr>
          <w:color w:val="231F20"/>
          <w:spacing w:val="-24"/>
          <w:w w:val="95"/>
        </w:rPr>
        <w:t> </w:t>
      </w:r>
      <w:r>
        <w:rPr>
          <w:color w:val="231F20"/>
          <w:w w:val="95"/>
        </w:rPr>
        <w:t>características</w:t>
      </w:r>
      <w:r>
        <w:rPr>
          <w:color w:val="231F20"/>
          <w:spacing w:val="-24"/>
          <w:w w:val="95"/>
        </w:rPr>
        <w:t> </w:t>
      </w:r>
      <w:r>
        <w:rPr>
          <w:color w:val="231F20"/>
          <w:w w:val="95"/>
        </w:rPr>
        <w:t>de</w:t>
      </w:r>
      <w:r>
        <w:rPr>
          <w:color w:val="231F20"/>
          <w:spacing w:val="-24"/>
          <w:w w:val="95"/>
        </w:rPr>
        <w:t> </w:t>
      </w:r>
      <w:r>
        <w:rPr>
          <w:color w:val="231F20"/>
          <w:w w:val="95"/>
        </w:rPr>
        <w:t>los </w:t>
      </w:r>
      <w:r>
        <w:rPr>
          <w:color w:val="231F20"/>
          <w:w w:val="90"/>
        </w:rPr>
        <w:t>que él considera como principales sistemas de responsabilidad (directa e indirec- ta,</w:t>
      </w:r>
      <w:r>
        <w:rPr>
          <w:color w:val="231F20"/>
          <w:spacing w:val="-6"/>
          <w:w w:val="90"/>
        </w:rPr>
        <w:t> </w:t>
      </w:r>
      <w:r>
        <w:rPr>
          <w:color w:val="231F20"/>
          <w:w w:val="90"/>
        </w:rPr>
        <w:t>individual</w:t>
      </w:r>
      <w:r>
        <w:rPr>
          <w:color w:val="231F20"/>
          <w:spacing w:val="-5"/>
          <w:w w:val="90"/>
        </w:rPr>
        <w:t> </w:t>
      </w:r>
      <w:r>
        <w:rPr>
          <w:color w:val="231F20"/>
          <w:w w:val="90"/>
        </w:rPr>
        <w:t>y</w:t>
      </w:r>
      <w:r>
        <w:rPr>
          <w:color w:val="231F20"/>
          <w:spacing w:val="-6"/>
          <w:w w:val="90"/>
        </w:rPr>
        <w:t> </w:t>
      </w:r>
      <w:r>
        <w:rPr>
          <w:color w:val="231F20"/>
          <w:w w:val="90"/>
        </w:rPr>
        <w:t>colectiva,</w:t>
      </w:r>
      <w:r>
        <w:rPr>
          <w:color w:val="231F20"/>
          <w:spacing w:val="-6"/>
          <w:w w:val="90"/>
        </w:rPr>
        <w:t> </w:t>
      </w:r>
      <w:r>
        <w:rPr>
          <w:color w:val="231F20"/>
          <w:w w:val="90"/>
        </w:rPr>
        <w:t>por</w:t>
      </w:r>
      <w:r>
        <w:rPr>
          <w:color w:val="231F20"/>
          <w:spacing w:val="-6"/>
          <w:w w:val="90"/>
        </w:rPr>
        <w:t> </w:t>
      </w:r>
      <w:r>
        <w:rPr>
          <w:color w:val="231F20"/>
          <w:w w:val="90"/>
        </w:rPr>
        <w:t>culpa</w:t>
      </w:r>
      <w:r>
        <w:rPr>
          <w:color w:val="231F20"/>
          <w:spacing w:val="-6"/>
          <w:w w:val="90"/>
        </w:rPr>
        <w:t> </w:t>
      </w:r>
      <w:r>
        <w:rPr>
          <w:color w:val="231F20"/>
          <w:w w:val="90"/>
        </w:rPr>
        <w:t>y</w:t>
      </w:r>
      <w:r>
        <w:rPr>
          <w:color w:val="231F20"/>
          <w:spacing w:val="-6"/>
          <w:w w:val="90"/>
        </w:rPr>
        <w:t> </w:t>
      </w:r>
      <w:r>
        <w:rPr>
          <w:color w:val="231F20"/>
          <w:w w:val="90"/>
        </w:rPr>
        <w:t>por</w:t>
      </w:r>
      <w:r>
        <w:rPr>
          <w:color w:val="231F20"/>
          <w:spacing w:val="-6"/>
          <w:w w:val="90"/>
        </w:rPr>
        <w:t> </w:t>
      </w:r>
      <w:r>
        <w:rPr>
          <w:color w:val="231F20"/>
          <w:w w:val="90"/>
        </w:rPr>
        <w:t>resultado).</w:t>
      </w:r>
    </w:p>
    <w:p>
      <w:pPr>
        <w:pStyle w:val="BodyText"/>
        <w:spacing w:line="260" w:lineRule="exact"/>
        <w:ind w:left="113" w:right="111" w:firstLine="283"/>
        <w:jc w:val="both"/>
      </w:pPr>
      <w:r>
        <w:rPr>
          <w:color w:val="231F20"/>
          <w:w w:val="95"/>
        </w:rPr>
        <w:t>Conforme</w:t>
      </w:r>
      <w:r>
        <w:rPr>
          <w:color w:val="231F20"/>
          <w:spacing w:val="-21"/>
          <w:w w:val="95"/>
        </w:rPr>
        <w:t> </w:t>
      </w:r>
      <w:r>
        <w:rPr>
          <w:color w:val="231F20"/>
          <w:w w:val="95"/>
        </w:rPr>
        <w:t>a</w:t>
      </w:r>
      <w:r>
        <w:rPr>
          <w:color w:val="231F20"/>
          <w:spacing w:val="-21"/>
          <w:w w:val="95"/>
        </w:rPr>
        <w:t> </w:t>
      </w:r>
      <w:r>
        <w:rPr>
          <w:color w:val="231F20"/>
          <w:w w:val="95"/>
        </w:rPr>
        <w:t>la</w:t>
      </w:r>
      <w:r>
        <w:rPr>
          <w:color w:val="231F20"/>
          <w:spacing w:val="-21"/>
          <w:w w:val="95"/>
        </w:rPr>
        <w:t> </w:t>
      </w:r>
      <w:r>
        <w:rPr>
          <w:color w:val="231F20"/>
          <w:w w:val="95"/>
        </w:rPr>
        <w:t>teoría</w:t>
      </w:r>
      <w:r>
        <w:rPr>
          <w:color w:val="231F20"/>
          <w:spacing w:val="-21"/>
          <w:w w:val="95"/>
        </w:rPr>
        <w:t> </w:t>
      </w:r>
      <w:r>
        <w:rPr>
          <w:color w:val="231F20"/>
          <w:w w:val="95"/>
        </w:rPr>
        <w:t>de</w:t>
      </w:r>
      <w:r>
        <w:rPr>
          <w:color w:val="231F20"/>
          <w:spacing w:val="-21"/>
          <w:w w:val="95"/>
        </w:rPr>
        <w:t> </w:t>
      </w:r>
      <w:r>
        <w:rPr>
          <w:color w:val="231F20"/>
          <w:spacing w:val="-2"/>
          <w:w w:val="95"/>
        </w:rPr>
        <w:t>Kelsen</w:t>
      </w:r>
      <w:r>
        <w:rPr>
          <w:color w:val="231F20"/>
          <w:spacing w:val="-21"/>
          <w:w w:val="95"/>
        </w:rPr>
        <w:t> </w:t>
      </w:r>
      <w:r>
        <w:rPr>
          <w:color w:val="231F20"/>
          <w:w w:val="95"/>
        </w:rPr>
        <w:t>el</w:t>
      </w:r>
      <w:r>
        <w:rPr>
          <w:color w:val="231F20"/>
          <w:spacing w:val="-21"/>
          <w:w w:val="95"/>
        </w:rPr>
        <w:t> </w:t>
      </w:r>
      <w:r>
        <w:rPr>
          <w:color w:val="231F20"/>
          <w:w w:val="95"/>
        </w:rPr>
        <w:t>ser</w:t>
      </w:r>
      <w:r>
        <w:rPr>
          <w:color w:val="231F20"/>
          <w:spacing w:val="-21"/>
          <w:w w:val="95"/>
        </w:rPr>
        <w:t> </w:t>
      </w:r>
      <w:r>
        <w:rPr>
          <w:color w:val="231F20"/>
          <w:w w:val="95"/>
        </w:rPr>
        <w:t>responsable</w:t>
      </w:r>
      <w:r>
        <w:rPr>
          <w:color w:val="231F20"/>
          <w:spacing w:val="-21"/>
          <w:w w:val="95"/>
        </w:rPr>
        <w:t> </w:t>
      </w:r>
      <w:r>
        <w:rPr>
          <w:color w:val="231F20"/>
          <w:w w:val="95"/>
        </w:rPr>
        <w:t>equivale</w:t>
      </w:r>
      <w:r>
        <w:rPr>
          <w:color w:val="231F20"/>
          <w:spacing w:val="-21"/>
          <w:w w:val="95"/>
        </w:rPr>
        <w:t> </w:t>
      </w:r>
      <w:r>
        <w:rPr>
          <w:color w:val="231F20"/>
          <w:w w:val="95"/>
        </w:rPr>
        <w:t>a</w:t>
      </w:r>
      <w:r>
        <w:rPr>
          <w:color w:val="231F20"/>
          <w:spacing w:val="-21"/>
          <w:w w:val="95"/>
        </w:rPr>
        <w:t> </w:t>
      </w:r>
      <w:r>
        <w:rPr>
          <w:color w:val="231F20"/>
          <w:w w:val="95"/>
        </w:rPr>
        <w:t>ser</w:t>
      </w:r>
      <w:r>
        <w:rPr>
          <w:color w:val="231F20"/>
          <w:spacing w:val="-21"/>
          <w:w w:val="95"/>
        </w:rPr>
        <w:t> </w:t>
      </w:r>
      <w:r>
        <w:rPr>
          <w:color w:val="231F20"/>
          <w:w w:val="95"/>
        </w:rPr>
        <w:t>sancionable, </w:t>
      </w:r>
      <w:r>
        <w:rPr>
          <w:color w:val="231F20"/>
        </w:rPr>
        <w:t>a</w:t>
      </w:r>
      <w:r>
        <w:rPr>
          <w:color w:val="231F20"/>
          <w:spacing w:val="-27"/>
        </w:rPr>
        <w:t> </w:t>
      </w:r>
      <w:r>
        <w:rPr>
          <w:color w:val="231F20"/>
        </w:rPr>
        <w:t>partir</w:t>
      </w:r>
      <w:r>
        <w:rPr>
          <w:color w:val="231F20"/>
          <w:spacing w:val="-27"/>
        </w:rPr>
        <w:t> </w:t>
      </w:r>
      <w:r>
        <w:rPr>
          <w:color w:val="231F20"/>
        </w:rPr>
        <w:t>del</w:t>
      </w:r>
      <w:r>
        <w:rPr>
          <w:color w:val="231F20"/>
          <w:spacing w:val="-27"/>
        </w:rPr>
        <w:t> </w:t>
      </w:r>
      <w:r>
        <w:rPr>
          <w:color w:val="231F20"/>
        </w:rPr>
        <w:t>carácter</w:t>
      </w:r>
      <w:r>
        <w:rPr>
          <w:color w:val="231F20"/>
          <w:spacing w:val="-27"/>
        </w:rPr>
        <w:t> </w:t>
      </w:r>
      <w:r>
        <w:rPr>
          <w:color w:val="231F20"/>
        </w:rPr>
        <w:t>normativo,</w:t>
      </w:r>
      <w:r>
        <w:rPr>
          <w:color w:val="231F20"/>
          <w:spacing w:val="-27"/>
        </w:rPr>
        <w:t> </w:t>
      </w:r>
      <w:r>
        <w:rPr>
          <w:color w:val="231F20"/>
        </w:rPr>
        <w:t>formal</w:t>
      </w:r>
      <w:r>
        <w:rPr>
          <w:color w:val="231F20"/>
          <w:spacing w:val="-27"/>
        </w:rPr>
        <w:t> </w:t>
      </w:r>
      <w:r>
        <w:rPr>
          <w:color w:val="231F20"/>
        </w:rPr>
        <w:t>e</w:t>
      </w:r>
      <w:r>
        <w:rPr>
          <w:color w:val="231F20"/>
          <w:spacing w:val="-27"/>
        </w:rPr>
        <w:t> </w:t>
      </w:r>
      <w:r>
        <w:rPr>
          <w:color w:val="231F20"/>
        </w:rPr>
        <w:t>interno</w:t>
      </w:r>
      <w:r>
        <w:rPr>
          <w:color w:val="231F20"/>
          <w:spacing w:val="-27"/>
        </w:rPr>
        <w:t> </w:t>
      </w:r>
      <w:r>
        <w:rPr>
          <w:color w:val="231F20"/>
        </w:rPr>
        <w:t>que</w:t>
      </w:r>
      <w:r>
        <w:rPr>
          <w:color w:val="231F20"/>
          <w:spacing w:val="-27"/>
        </w:rPr>
        <w:t> </w:t>
      </w:r>
      <w:r>
        <w:rPr>
          <w:color w:val="231F20"/>
        </w:rPr>
        <w:t>le</w:t>
      </w:r>
      <w:r>
        <w:rPr>
          <w:color w:val="231F20"/>
          <w:spacing w:val="-27"/>
        </w:rPr>
        <w:t> </w:t>
      </w:r>
      <w:r>
        <w:rPr>
          <w:color w:val="231F20"/>
        </w:rPr>
        <w:t>otorga</w:t>
      </w:r>
      <w:r>
        <w:rPr>
          <w:color w:val="231F20"/>
          <w:spacing w:val="-27"/>
        </w:rPr>
        <w:t> </w:t>
      </w:r>
      <w:r>
        <w:rPr>
          <w:color w:val="231F20"/>
        </w:rPr>
        <w:t>al</w:t>
      </w:r>
      <w:r>
        <w:rPr>
          <w:color w:val="231F20"/>
          <w:spacing w:val="-27"/>
        </w:rPr>
        <w:t> </w:t>
      </w:r>
      <w:r>
        <w:rPr>
          <w:color w:val="231F20"/>
        </w:rPr>
        <w:t>concepto</w:t>
      </w:r>
      <w:r>
        <w:rPr>
          <w:color w:val="231F20"/>
          <w:spacing w:val="-27"/>
        </w:rPr>
        <w:t> </w:t>
      </w:r>
      <w:r>
        <w:rPr>
          <w:color w:val="231F20"/>
        </w:rPr>
        <w:t>en </w:t>
      </w:r>
      <w:r>
        <w:rPr>
          <w:color w:val="231F20"/>
          <w:w w:val="95"/>
        </w:rPr>
        <w:t>su</w:t>
      </w:r>
      <w:r>
        <w:rPr>
          <w:color w:val="231F20"/>
          <w:spacing w:val="-16"/>
          <w:w w:val="95"/>
        </w:rPr>
        <w:t> </w:t>
      </w:r>
      <w:r>
        <w:rPr>
          <w:color w:val="231F20"/>
          <w:w w:val="95"/>
        </w:rPr>
        <w:t>teoría,</w:t>
      </w:r>
      <w:r>
        <w:rPr>
          <w:color w:val="231F20"/>
          <w:spacing w:val="-16"/>
          <w:w w:val="95"/>
        </w:rPr>
        <w:t> </w:t>
      </w:r>
      <w:r>
        <w:rPr>
          <w:color w:val="231F20"/>
          <w:w w:val="95"/>
        </w:rPr>
        <w:t>y</w:t>
      </w:r>
      <w:r>
        <w:rPr>
          <w:color w:val="231F20"/>
          <w:spacing w:val="-16"/>
          <w:w w:val="95"/>
        </w:rPr>
        <w:t> </w:t>
      </w:r>
      <w:r>
        <w:rPr>
          <w:color w:val="231F20"/>
          <w:w w:val="95"/>
        </w:rPr>
        <w:t>es</w:t>
      </w:r>
      <w:r>
        <w:rPr>
          <w:color w:val="231F20"/>
          <w:spacing w:val="-16"/>
          <w:w w:val="95"/>
        </w:rPr>
        <w:t> </w:t>
      </w:r>
      <w:r>
        <w:rPr>
          <w:color w:val="231F20"/>
          <w:w w:val="95"/>
        </w:rPr>
        <w:t>a</w:t>
      </w:r>
      <w:r>
        <w:rPr>
          <w:color w:val="231F20"/>
          <w:spacing w:val="-16"/>
          <w:w w:val="95"/>
        </w:rPr>
        <w:t> </w:t>
      </w:r>
      <w:r>
        <w:rPr>
          <w:color w:val="231F20"/>
          <w:w w:val="95"/>
        </w:rPr>
        <w:t>partir</w:t>
      </w:r>
      <w:r>
        <w:rPr>
          <w:color w:val="231F20"/>
          <w:spacing w:val="-16"/>
          <w:w w:val="95"/>
        </w:rPr>
        <w:t> </w:t>
      </w:r>
      <w:r>
        <w:rPr>
          <w:color w:val="231F20"/>
          <w:w w:val="95"/>
        </w:rPr>
        <w:t>de</w:t>
      </w:r>
      <w:r>
        <w:rPr>
          <w:color w:val="231F20"/>
          <w:spacing w:val="-16"/>
          <w:w w:val="95"/>
        </w:rPr>
        <w:t> </w:t>
      </w:r>
      <w:r>
        <w:rPr>
          <w:color w:val="231F20"/>
          <w:w w:val="95"/>
        </w:rPr>
        <w:t>ello</w:t>
      </w:r>
      <w:r>
        <w:rPr>
          <w:color w:val="231F20"/>
          <w:spacing w:val="-16"/>
          <w:w w:val="95"/>
        </w:rPr>
        <w:t> </w:t>
      </w:r>
      <w:r>
        <w:rPr>
          <w:color w:val="231F20"/>
          <w:w w:val="95"/>
        </w:rPr>
        <w:t>que</w:t>
      </w:r>
      <w:r>
        <w:rPr>
          <w:color w:val="231F20"/>
          <w:spacing w:val="-16"/>
          <w:w w:val="95"/>
        </w:rPr>
        <w:t> </w:t>
      </w:r>
      <w:r>
        <w:rPr>
          <w:color w:val="231F20"/>
          <w:w w:val="95"/>
        </w:rPr>
        <w:t>reconoce</w:t>
      </w:r>
      <w:r>
        <w:rPr>
          <w:color w:val="231F20"/>
          <w:spacing w:val="-16"/>
          <w:w w:val="95"/>
        </w:rPr>
        <w:t> </w:t>
      </w:r>
      <w:r>
        <w:rPr>
          <w:color w:val="231F20"/>
          <w:w w:val="95"/>
        </w:rPr>
        <w:t>los</w:t>
      </w:r>
      <w:r>
        <w:rPr>
          <w:color w:val="231F20"/>
          <w:spacing w:val="-16"/>
          <w:w w:val="95"/>
        </w:rPr>
        <w:t> </w:t>
      </w:r>
      <w:r>
        <w:rPr>
          <w:color w:val="231F20"/>
          <w:w w:val="95"/>
        </w:rPr>
        <w:t>seis</w:t>
      </w:r>
      <w:r>
        <w:rPr>
          <w:color w:val="231F20"/>
          <w:spacing w:val="-16"/>
          <w:w w:val="95"/>
        </w:rPr>
        <w:t> </w:t>
      </w:r>
      <w:r>
        <w:rPr>
          <w:color w:val="231F20"/>
          <w:w w:val="95"/>
        </w:rPr>
        <w:t>sistemas</w:t>
      </w:r>
      <w:r>
        <w:rPr>
          <w:color w:val="231F20"/>
          <w:spacing w:val="-16"/>
          <w:w w:val="95"/>
        </w:rPr>
        <w:t> </w:t>
      </w:r>
      <w:r>
        <w:rPr>
          <w:color w:val="231F20"/>
          <w:w w:val="95"/>
        </w:rPr>
        <w:t>de</w:t>
      </w:r>
      <w:r>
        <w:rPr>
          <w:color w:val="231F20"/>
          <w:spacing w:val="-16"/>
          <w:w w:val="95"/>
        </w:rPr>
        <w:t> </w:t>
      </w:r>
      <w:r>
        <w:rPr>
          <w:color w:val="231F20"/>
          <w:w w:val="95"/>
        </w:rPr>
        <w:t>responsabilidad mencionados</w:t>
      </w:r>
      <w:r>
        <w:rPr>
          <w:color w:val="231F20"/>
          <w:spacing w:val="-33"/>
          <w:w w:val="95"/>
        </w:rPr>
        <w:t> </w:t>
      </w:r>
      <w:r>
        <w:rPr>
          <w:color w:val="231F20"/>
          <w:w w:val="95"/>
        </w:rPr>
        <w:t>al</w:t>
      </w:r>
      <w:r>
        <w:rPr>
          <w:color w:val="231F20"/>
          <w:spacing w:val="-33"/>
          <w:w w:val="95"/>
        </w:rPr>
        <w:t> </w:t>
      </w:r>
      <w:r>
        <w:rPr>
          <w:color w:val="231F20"/>
          <w:w w:val="95"/>
        </w:rPr>
        <w:t>final</w:t>
      </w:r>
      <w:r>
        <w:rPr>
          <w:color w:val="231F20"/>
          <w:spacing w:val="-34"/>
          <w:w w:val="95"/>
        </w:rPr>
        <w:t> </w:t>
      </w:r>
      <w:r>
        <w:rPr>
          <w:color w:val="231F20"/>
          <w:w w:val="95"/>
        </w:rPr>
        <w:t>del</w:t>
      </w:r>
      <w:r>
        <w:rPr>
          <w:color w:val="231F20"/>
          <w:spacing w:val="-33"/>
          <w:w w:val="95"/>
        </w:rPr>
        <w:t> </w:t>
      </w:r>
      <w:r>
        <w:rPr>
          <w:color w:val="231F20"/>
          <w:w w:val="95"/>
        </w:rPr>
        <w:t>párrafo</w:t>
      </w:r>
      <w:r>
        <w:rPr>
          <w:color w:val="231F20"/>
          <w:spacing w:val="-33"/>
          <w:w w:val="95"/>
        </w:rPr>
        <w:t> </w:t>
      </w:r>
      <w:r>
        <w:rPr>
          <w:color w:val="231F20"/>
          <w:w w:val="95"/>
        </w:rPr>
        <w:t>anterior;</w:t>
      </w:r>
      <w:r>
        <w:rPr>
          <w:color w:val="231F20"/>
          <w:spacing w:val="-33"/>
          <w:w w:val="95"/>
        </w:rPr>
        <w:t> </w:t>
      </w:r>
      <w:r>
        <w:rPr>
          <w:color w:val="231F20"/>
          <w:w w:val="95"/>
        </w:rPr>
        <w:t>sin</w:t>
      </w:r>
      <w:r>
        <w:rPr>
          <w:color w:val="231F20"/>
          <w:spacing w:val="-33"/>
          <w:w w:val="95"/>
        </w:rPr>
        <w:t> </w:t>
      </w:r>
      <w:r>
        <w:rPr>
          <w:color w:val="231F20"/>
          <w:w w:val="95"/>
        </w:rPr>
        <w:t>embargo,</w:t>
      </w:r>
      <w:r>
        <w:rPr>
          <w:color w:val="231F20"/>
          <w:spacing w:val="-33"/>
          <w:w w:val="95"/>
        </w:rPr>
        <w:t> </w:t>
      </w:r>
      <w:r>
        <w:rPr>
          <w:color w:val="231F20"/>
          <w:w w:val="95"/>
        </w:rPr>
        <w:t>como</w:t>
      </w:r>
      <w:r>
        <w:rPr>
          <w:color w:val="231F20"/>
          <w:spacing w:val="-33"/>
          <w:w w:val="95"/>
        </w:rPr>
        <w:t> </w:t>
      </w:r>
      <w:r>
        <w:rPr>
          <w:color w:val="231F20"/>
          <w:w w:val="95"/>
        </w:rPr>
        <w:t>lo</w:t>
      </w:r>
      <w:r>
        <w:rPr>
          <w:color w:val="231F20"/>
          <w:spacing w:val="-33"/>
          <w:w w:val="95"/>
        </w:rPr>
        <w:t> </w:t>
      </w:r>
      <w:r>
        <w:rPr>
          <w:color w:val="231F20"/>
          <w:w w:val="95"/>
        </w:rPr>
        <w:t>menciona</w:t>
      </w:r>
      <w:r>
        <w:rPr>
          <w:color w:val="231F20"/>
          <w:spacing w:val="-33"/>
          <w:w w:val="95"/>
        </w:rPr>
        <w:t> </w:t>
      </w:r>
      <w:r>
        <w:rPr>
          <w:color w:val="231F20"/>
          <w:w w:val="95"/>
        </w:rPr>
        <w:t>Larra- ñaga,</w:t>
      </w:r>
      <w:r>
        <w:rPr>
          <w:color w:val="231F20"/>
          <w:spacing w:val="-22"/>
          <w:w w:val="95"/>
        </w:rPr>
        <w:t> </w:t>
      </w:r>
      <w:r>
        <w:rPr>
          <w:color w:val="231F20"/>
          <w:w w:val="95"/>
        </w:rPr>
        <w:t>la</w:t>
      </w:r>
      <w:r>
        <w:rPr>
          <w:color w:val="231F20"/>
          <w:spacing w:val="-22"/>
          <w:w w:val="95"/>
        </w:rPr>
        <w:t> </w:t>
      </w:r>
      <w:r>
        <w:rPr>
          <w:color w:val="231F20"/>
          <w:w w:val="95"/>
        </w:rPr>
        <w:t>definición</w:t>
      </w:r>
      <w:r>
        <w:rPr>
          <w:color w:val="231F20"/>
          <w:spacing w:val="-22"/>
          <w:w w:val="95"/>
        </w:rPr>
        <w:t> </w:t>
      </w:r>
      <w:r>
        <w:rPr>
          <w:color w:val="231F20"/>
          <w:w w:val="95"/>
        </w:rPr>
        <w:t>de</w:t>
      </w:r>
      <w:r>
        <w:rPr>
          <w:color w:val="231F20"/>
          <w:spacing w:val="-22"/>
          <w:w w:val="95"/>
        </w:rPr>
        <w:t> </w:t>
      </w:r>
      <w:r>
        <w:rPr>
          <w:color w:val="231F20"/>
          <w:spacing w:val="-2"/>
          <w:w w:val="95"/>
        </w:rPr>
        <w:t>Kelsen</w:t>
      </w:r>
      <w:r>
        <w:rPr>
          <w:color w:val="231F20"/>
          <w:spacing w:val="-22"/>
          <w:w w:val="95"/>
        </w:rPr>
        <w:t> </w:t>
      </w:r>
      <w:r>
        <w:rPr>
          <w:color w:val="231F20"/>
          <w:w w:val="95"/>
        </w:rPr>
        <w:t>adolece</w:t>
      </w:r>
      <w:r>
        <w:rPr>
          <w:color w:val="231F20"/>
          <w:spacing w:val="-22"/>
          <w:w w:val="95"/>
        </w:rPr>
        <w:t> </w:t>
      </w:r>
      <w:r>
        <w:rPr>
          <w:color w:val="231F20"/>
          <w:w w:val="95"/>
        </w:rPr>
        <w:t>de</w:t>
      </w:r>
      <w:r>
        <w:rPr>
          <w:color w:val="231F20"/>
          <w:spacing w:val="-22"/>
          <w:w w:val="95"/>
        </w:rPr>
        <w:t> </w:t>
      </w:r>
      <w:r>
        <w:rPr>
          <w:color w:val="231F20"/>
          <w:spacing w:val="-3"/>
          <w:w w:val="95"/>
        </w:rPr>
        <w:t>tres</w:t>
      </w:r>
      <w:r>
        <w:rPr>
          <w:color w:val="231F20"/>
          <w:spacing w:val="-22"/>
          <w:w w:val="95"/>
        </w:rPr>
        <w:t> </w:t>
      </w:r>
      <w:r>
        <w:rPr>
          <w:color w:val="231F20"/>
          <w:w w:val="95"/>
        </w:rPr>
        <w:t>limitaciones:</w:t>
      </w:r>
      <w:r>
        <w:rPr>
          <w:color w:val="231F20"/>
          <w:spacing w:val="-22"/>
          <w:w w:val="95"/>
        </w:rPr>
        <w:t> </w:t>
      </w:r>
      <w:r>
        <w:rPr>
          <w:color w:val="231F20"/>
          <w:spacing w:val="-2"/>
          <w:w w:val="95"/>
        </w:rPr>
        <w:t>reduce</w:t>
      </w:r>
      <w:r>
        <w:rPr>
          <w:color w:val="231F20"/>
          <w:spacing w:val="-22"/>
          <w:w w:val="95"/>
        </w:rPr>
        <w:t> </w:t>
      </w:r>
      <w:r>
        <w:rPr>
          <w:color w:val="231F20"/>
          <w:w w:val="95"/>
        </w:rPr>
        <w:t>el</w:t>
      </w:r>
      <w:r>
        <w:rPr>
          <w:color w:val="231F20"/>
          <w:spacing w:val="-22"/>
          <w:w w:val="95"/>
        </w:rPr>
        <w:t> </w:t>
      </w:r>
      <w:r>
        <w:rPr>
          <w:color w:val="231F20"/>
          <w:w w:val="95"/>
        </w:rPr>
        <w:t>concepto</w:t>
      </w:r>
      <w:r>
        <w:rPr>
          <w:color w:val="231F20"/>
          <w:spacing w:val="-22"/>
          <w:w w:val="95"/>
        </w:rPr>
        <w:t> </w:t>
      </w:r>
      <w:r>
        <w:rPr>
          <w:color w:val="231F20"/>
          <w:w w:val="95"/>
        </w:rPr>
        <w:t>de </w:t>
      </w:r>
      <w:r>
        <w:rPr>
          <w:color w:val="231F20"/>
          <w:w w:val="90"/>
        </w:rPr>
        <w:t>responsabilidad exclusivamente a la función de imputación de sancionabilidad, </w:t>
      </w:r>
      <w:r>
        <w:rPr>
          <w:color w:val="231F20"/>
          <w:w w:val="95"/>
        </w:rPr>
        <w:t>no</w:t>
      </w:r>
      <w:r>
        <w:rPr>
          <w:color w:val="231F20"/>
          <w:spacing w:val="-34"/>
          <w:w w:val="95"/>
        </w:rPr>
        <w:t> </w:t>
      </w:r>
      <w:r>
        <w:rPr>
          <w:color w:val="231F20"/>
          <w:w w:val="95"/>
        </w:rPr>
        <w:t>considera</w:t>
      </w:r>
      <w:r>
        <w:rPr>
          <w:color w:val="231F20"/>
          <w:spacing w:val="-34"/>
          <w:w w:val="95"/>
        </w:rPr>
        <w:t> </w:t>
      </w:r>
      <w:r>
        <w:rPr>
          <w:color w:val="231F20"/>
          <w:w w:val="95"/>
        </w:rPr>
        <w:t>que</w:t>
      </w:r>
      <w:r>
        <w:rPr>
          <w:color w:val="231F20"/>
          <w:spacing w:val="-34"/>
          <w:w w:val="95"/>
        </w:rPr>
        <w:t> </w:t>
      </w:r>
      <w:r>
        <w:rPr>
          <w:color w:val="231F20"/>
          <w:w w:val="95"/>
        </w:rPr>
        <w:t>los</w:t>
      </w:r>
      <w:r>
        <w:rPr>
          <w:color w:val="231F20"/>
          <w:spacing w:val="-34"/>
          <w:w w:val="95"/>
        </w:rPr>
        <w:t> </w:t>
      </w:r>
      <w:r>
        <w:rPr>
          <w:color w:val="231F20"/>
          <w:w w:val="95"/>
        </w:rPr>
        <w:t>juicios</w:t>
      </w:r>
      <w:r>
        <w:rPr>
          <w:color w:val="231F20"/>
          <w:spacing w:val="-34"/>
          <w:w w:val="95"/>
        </w:rPr>
        <w:t> </w:t>
      </w:r>
      <w:r>
        <w:rPr>
          <w:color w:val="231F20"/>
          <w:w w:val="95"/>
        </w:rPr>
        <w:t>de</w:t>
      </w:r>
      <w:r>
        <w:rPr>
          <w:color w:val="231F20"/>
          <w:spacing w:val="-34"/>
          <w:w w:val="95"/>
        </w:rPr>
        <w:t> </w:t>
      </w:r>
      <w:r>
        <w:rPr>
          <w:color w:val="231F20"/>
          <w:w w:val="95"/>
        </w:rPr>
        <w:t>responsabilidad</w:t>
      </w:r>
      <w:r>
        <w:rPr>
          <w:color w:val="231F20"/>
          <w:spacing w:val="-34"/>
          <w:w w:val="95"/>
        </w:rPr>
        <w:t> </w:t>
      </w:r>
      <w:r>
        <w:rPr>
          <w:color w:val="231F20"/>
          <w:w w:val="95"/>
        </w:rPr>
        <w:t>no</w:t>
      </w:r>
      <w:r>
        <w:rPr>
          <w:color w:val="231F20"/>
          <w:spacing w:val="-34"/>
          <w:w w:val="95"/>
        </w:rPr>
        <w:t> </w:t>
      </w:r>
      <w:r>
        <w:rPr>
          <w:color w:val="231F20"/>
          <w:w w:val="95"/>
        </w:rPr>
        <w:t>son</w:t>
      </w:r>
      <w:r>
        <w:rPr>
          <w:color w:val="231F20"/>
          <w:spacing w:val="-34"/>
          <w:w w:val="95"/>
        </w:rPr>
        <w:t> </w:t>
      </w:r>
      <w:r>
        <w:rPr>
          <w:color w:val="231F20"/>
          <w:w w:val="95"/>
        </w:rPr>
        <w:t>sólo</w:t>
      </w:r>
      <w:r>
        <w:rPr>
          <w:color w:val="231F20"/>
          <w:spacing w:val="-34"/>
          <w:w w:val="95"/>
        </w:rPr>
        <w:t> </w:t>
      </w:r>
      <w:r>
        <w:rPr>
          <w:color w:val="231F20"/>
          <w:w w:val="95"/>
        </w:rPr>
        <w:t>enunciados</w:t>
      </w:r>
      <w:r>
        <w:rPr>
          <w:color w:val="231F20"/>
          <w:spacing w:val="-34"/>
          <w:w w:val="95"/>
        </w:rPr>
        <w:t> </w:t>
      </w:r>
      <w:r>
        <w:rPr>
          <w:color w:val="231F20"/>
          <w:w w:val="95"/>
        </w:rPr>
        <w:t>dirigidos a</w:t>
      </w:r>
      <w:r>
        <w:rPr>
          <w:color w:val="231F20"/>
          <w:spacing w:val="-32"/>
          <w:w w:val="95"/>
        </w:rPr>
        <w:t> </w:t>
      </w:r>
      <w:r>
        <w:rPr>
          <w:color w:val="231F20"/>
          <w:w w:val="95"/>
        </w:rPr>
        <w:t>los</w:t>
      </w:r>
      <w:r>
        <w:rPr>
          <w:color w:val="231F20"/>
          <w:spacing w:val="-32"/>
          <w:w w:val="95"/>
        </w:rPr>
        <w:t> </w:t>
      </w:r>
      <w:r>
        <w:rPr>
          <w:color w:val="231F20"/>
          <w:w w:val="95"/>
        </w:rPr>
        <w:t>jueces</w:t>
      </w:r>
      <w:r>
        <w:rPr>
          <w:color w:val="231F20"/>
          <w:spacing w:val="-32"/>
          <w:w w:val="95"/>
        </w:rPr>
        <w:t> </w:t>
      </w:r>
      <w:r>
        <w:rPr>
          <w:color w:val="231F20"/>
          <w:w w:val="95"/>
        </w:rPr>
        <w:t>indicándoles</w:t>
      </w:r>
      <w:r>
        <w:rPr>
          <w:color w:val="231F20"/>
          <w:spacing w:val="-32"/>
          <w:w w:val="95"/>
        </w:rPr>
        <w:t> </w:t>
      </w:r>
      <w:r>
        <w:rPr>
          <w:color w:val="231F20"/>
          <w:w w:val="95"/>
        </w:rPr>
        <w:t>que</w:t>
      </w:r>
      <w:r>
        <w:rPr>
          <w:color w:val="231F20"/>
          <w:spacing w:val="-32"/>
          <w:w w:val="95"/>
        </w:rPr>
        <w:t> </w:t>
      </w:r>
      <w:r>
        <w:rPr>
          <w:color w:val="231F20"/>
          <w:w w:val="95"/>
        </w:rPr>
        <w:t>pueden</w:t>
      </w:r>
      <w:r>
        <w:rPr>
          <w:color w:val="231F20"/>
          <w:spacing w:val="-32"/>
          <w:w w:val="95"/>
        </w:rPr>
        <w:t> </w:t>
      </w:r>
      <w:r>
        <w:rPr>
          <w:color w:val="231F20"/>
          <w:w w:val="95"/>
        </w:rPr>
        <w:t>o</w:t>
      </w:r>
      <w:r>
        <w:rPr>
          <w:color w:val="231F20"/>
          <w:spacing w:val="-32"/>
          <w:w w:val="95"/>
        </w:rPr>
        <w:t> </w:t>
      </w:r>
      <w:r>
        <w:rPr>
          <w:color w:val="231F20"/>
          <w:w w:val="95"/>
        </w:rPr>
        <w:t>deben</w:t>
      </w:r>
      <w:r>
        <w:rPr>
          <w:color w:val="231F20"/>
          <w:spacing w:val="-32"/>
          <w:w w:val="95"/>
        </w:rPr>
        <w:t> </w:t>
      </w:r>
      <w:r>
        <w:rPr>
          <w:color w:val="231F20"/>
          <w:w w:val="95"/>
        </w:rPr>
        <w:t>imputar</w:t>
      </w:r>
      <w:r>
        <w:rPr>
          <w:color w:val="231F20"/>
          <w:spacing w:val="-32"/>
          <w:w w:val="95"/>
        </w:rPr>
        <w:t> </w:t>
      </w:r>
      <w:r>
        <w:rPr>
          <w:color w:val="231F20"/>
          <w:w w:val="95"/>
        </w:rPr>
        <w:t>determinadas</w:t>
      </w:r>
      <w:r>
        <w:rPr>
          <w:color w:val="231F20"/>
          <w:spacing w:val="-32"/>
          <w:w w:val="95"/>
        </w:rPr>
        <w:t> </w:t>
      </w:r>
      <w:r>
        <w:rPr>
          <w:color w:val="231F20"/>
          <w:w w:val="95"/>
        </w:rPr>
        <w:t>sanciones</w:t>
      </w:r>
      <w:r>
        <w:rPr>
          <w:color w:val="231F20"/>
          <w:spacing w:val="-32"/>
          <w:w w:val="95"/>
        </w:rPr>
        <w:t> </w:t>
      </w:r>
      <w:r>
        <w:rPr>
          <w:color w:val="231F20"/>
          <w:w w:val="95"/>
        </w:rPr>
        <w:t>a quienes</w:t>
      </w:r>
      <w:r>
        <w:rPr>
          <w:color w:val="231F20"/>
          <w:spacing w:val="-32"/>
          <w:w w:val="95"/>
        </w:rPr>
        <w:t> </w:t>
      </w:r>
      <w:r>
        <w:rPr>
          <w:color w:val="231F20"/>
          <w:w w:val="95"/>
        </w:rPr>
        <w:t>cometen</w:t>
      </w:r>
      <w:r>
        <w:rPr>
          <w:color w:val="231F20"/>
          <w:spacing w:val="-32"/>
          <w:w w:val="95"/>
        </w:rPr>
        <w:t> </w:t>
      </w:r>
      <w:r>
        <w:rPr>
          <w:color w:val="231F20"/>
          <w:w w:val="95"/>
        </w:rPr>
        <w:t>un</w:t>
      </w:r>
      <w:r>
        <w:rPr>
          <w:color w:val="231F20"/>
          <w:spacing w:val="-33"/>
          <w:w w:val="95"/>
        </w:rPr>
        <w:t> </w:t>
      </w:r>
      <w:r>
        <w:rPr>
          <w:color w:val="231F20"/>
          <w:w w:val="95"/>
        </w:rPr>
        <w:t>ilícito,</w:t>
      </w:r>
      <w:r>
        <w:rPr>
          <w:color w:val="231F20"/>
          <w:spacing w:val="-32"/>
          <w:w w:val="95"/>
        </w:rPr>
        <w:t> </w:t>
      </w:r>
      <w:r>
        <w:rPr>
          <w:color w:val="231F20"/>
          <w:w w:val="95"/>
        </w:rPr>
        <w:t>sino</w:t>
      </w:r>
      <w:r>
        <w:rPr>
          <w:color w:val="231F20"/>
          <w:spacing w:val="-33"/>
          <w:w w:val="95"/>
        </w:rPr>
        <w:t> </w:t>
      </w:r>
      <w:r>
        <w:rPr>
          <w:color w:val="231F20"/>
          <w:w w:val="95"/>
        </w:rPr>
        <w:t>que</w:t>
      </w:r>
      <w:r>
        <w:rPr>
          <w:color w:val="231F20"/>
          <w:spacing w:val="-32"/>
          <w:w w:val="95"/>
        </w:rPr>
        <w:t> </w:t>
      </w:r>
      <w:r>
        <w:rPr>
          <w:color w:val="231F20"/>
          <w:w w:val="95"/>
        </w:rPr>
        <w:t>también</w:t>
      </w:r>
      <w:r>
        <w:rPr>
          <w:color w:val="231F20"/>
          <w:spacing w:val="-32"/>
          <w:w w:val="95"/>
        </w:rPr>
        <w:t> </w:t>
      </w:r>
      <w:r>
        <w:rPr>
          <w:color w:val="231F20"/>
          <w:w w:val="95"/>
        </w:rPr>
        <w:t>cumplen</w:t>
      </w:r>
      <w:r>
        <w:rPr>
          <w:color w:val="231F20"/>
          <w:spacing w:val="-32"/>
          <w:w w:val="95"/>
        </w:rPr>
        <w:t> </w:t>
      </w:r>
      <w:r>
        <w:rPr>
          <w:color w:val="231F20"/>
          <w:w w:val="95"/>
        </w:rPr>
        <w:t>la</w:t>
      </w:r>
      <w:r>
        <w:rPr>
          <w:color w:val="231F20"/>
          <w:spacing w:val="-32"/>
          <w:w w:val="95"/>
        </w:rPr>
        <w:t> </w:t>
      </w:r>
      <w:r>
        <w:rPr>
          <w:color w:val="231F20"/>
          <w:w w:val="95"/>
        </w:rPr>
        <w:t>función</w:t>
      </w:r>
      <w:r>
        <w:rPr>
          <w:color w:val="231F20"/>
          <w:spacing w:val="-33"/>
          <w:w w:val="95"/>
        </w:rPr>
        <w:t> </w:t>
      </w:r>
      <w:r>
        <w:rPr>
          <w:color w:val="231F20"/>
          <w:w w:val="95"/>
        </w:rPr>
        <w:t>de</w:t>
      </w:r>
      <w:r>
        <w:rPr>
          <w:color w:val="231F20"/>
          <w:spacing w:val="-32"/>
          <w:w w:val="95"/>
        </w:rPr>
        <w:t> </w:t>
      </w:r>
      <w:r>
        <w:rPr>
          <w:color w:val="231F20"/>
          <w:w w:val="95"/>
        </w:rPr>
        <w:t>dirigir</w:t>
      </w:r>
      <w:r>
        <w:rPr>
          <w:color w:val="231F20"/>
          <w:spacing w:val="-32"/>
          <w:w w:val="95"/>
        </w:rPr>
        <w:t> </w:t>
      </w:r>
      <w:r>
        <w:rPr>
          <w:color w:val="231F20"/>
          <w:w w:val="95"/>
        </w:rPr>
        <w:t>direc- tamente</w:t>
      </w:r>
      <w:r>
        <w:rPr>
          <w:color w:val="231F20"/>
          <w:spacing w:val="-22"/>
          <w:w w:val="95"/>
        </w:rPr>
        <w:t> </w:t>
      </w:r>
      <w:r>
        <w:rPr>
          <w:color w:val="231F20"/>
          <w:w w:val="95"/>
        </w:rPr>
        <w:t>la</w:t>
      </w:r>
      <w:r>
        <w:rPr>
          <w:color w:val="231F20"/>
          <w:spacing w:val="-22"/>
          <w:w w:val="95"/>
        </w:rPr>
        <w:t> </w:t>
      </w:r>
      <w:r>
        <w:rPr>
          <w:color w:val="231F20"/>
          <w:w w:val="95"/>
        </w:rPr>
        <w:t>conducta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individuos</w:t>
      </w:r>
      <w:r>
        <w:rPr>
          <w:color w:val="231F20"/>
          <w:spacing w:val="-22"/>
          <w:w w:val="95"/>
        </w:rPr>
        <w:t> </w:t>
      </w:r>
      <w:r>
        <w:rPr>
          <w:color w:val="231F20"/>
          <w:w w:val="95"/>
        </w:rPr>
        <w:t>y</w:t>
      </w:r>
      <w:r>
        <w:rPr>
          <w:color w:val="231F20"/>
          <w:spacing w:val="-22"/>
          <w:w w:val="95"/>
        </w:rPr>
        <w:t> </w:t>
      </w:r>
      <w:r>
        <w:rPr>
          <w:color w:val="231F20"/>
          <w:w w:val="95"/>
        </w:rPr>
        <w:t>en</w:t>
      </w:r>
      <w:r>
        <w:rPr>
          <w:color w:val="231F20"/>
          <w:spacing w:val="-22"/>
          <w:w w:val="95"/>
        </w:rPr>
        <w:t> </w:t>
      </w:r>
      <w:r>
        <w:rPr>
          <w:color w:val="231F20"/>
          <w:w w:val="95"/>
        </w:rPr>
        <w:t>tercer</w:t>
      </w:r>
      <w:r>
        <w:rPr>
          <w:color w:val="231F20"/>
          <w:spacing w:val="-22"/>
          <w:w w:val="95"/>
        </w:rPr>
        <w:t> </w:t>
      </w:r>
      <w:r>
        <w:rPr>
          <w:color w:val="231F20"/>
          <w:spacing w:val="-5"/>
          <w:w w:val="95"/>
        </w:rPr>
        <w:t>lugar,</w:t>
      </w:r>
      <w:r>
        <w:rPr>
          <w:color w:val="231F20"/>
          <w:spacing w:val="-22"/>
          <w:w w:val="95"/>
        </w:rPr>
        <w:t> </w:t>
      </w:r>
      <w:r>
        <w:rPr>
          <w:color w:val="231F20"/>
          <w:w w:val="95"/>
        </w:rPr>
        <w:t>olvida</w:t>
      </w:r>
      <w:r>
        <w:rPr>
          <w:color w:val="231F20"/>
          <w:spacing w:val="-23"/>
          <w:w w:val="95"/>
        </w:rPr>
        <w:t> </w:t>
      </w:r>
      <w:r>
        <w:rPr>
          <w:color w:val="231F20"/>
          <w:w w:val="95"/>
        </w:rPr>
        <w:t>que</w:t>
      </w:r>
      <w:r>
        <w:rPr>
          <w:color w:val="231F20"/>
          <w:spacing w:val="-22"/>
          <w:w w:val="95"/>
        </w:rPr>
        <w:t> </w:t>
      </w:r>
      <w:r>
        <w:rPr>
          <w:color w:val="231F20"/>
          <w:w w:val="95"/>
        </w:rPr>
        <w:t>los</w:t>
      </w:r>
      <w:r>
        <w:rPr>
          <w:color w:val="231F20"/>
          <w:spacing w:val="-22"/>
          <w:w w:val="95"/>
        </w:rPr>
        <w:t> </w:t>
      </w:r>
      <w:r>
        <w:rPr>
          <w:color w:val="231F20"/>
          <w:w w:val="95"/>
        </w:rPr>
        <w:t>juicios</w:t>
      </w:r>
      <w:r>
        <w:rPr>
          <w:color w:val="231F20"/>
          <w:spacing w:val="-23"/>
          <w:w w:val="95"/>
        </w:rPr>
        <w:t> </w:t>
      </w:r>
      <w:r>
        <w:rPr>
          <w:color w:val="231F20"/>
          <w:w w:val="95"/>
        </w:rPr>
        <w:t>de </w:t>
      </w:r>
      <w:r>
        <w:rPr>
          <w:color w:val="231F20"/>
          <w:w w:val="90"/>
        </w:rPr>
        <w:t>responsabilidades, además de ser normativos, </w:t>
      </w:r>
      <w:r>
        <w:rPr>
          <w:color w:val="231F20"/>
          <w:spacing w:val="-3"/>
          <w:w w:val="90"/>
        </w:rPr>
        <w:t>expresan </w:t>
      </w:r>
      <w:r>
        <w:rPr>
          <w:color w:val="231F20"/>
          <w:w w:val="90"/>
        </w:rPr>
        <w:t>una valoración de quien </w:t>
      </w:r>
      <w:r>
        <w:rPr>
          <w:color w:val="231F20"/>
          <w:w w:val="95"/>
        </w:rPr>
        <w:t>lo</w:t>
      </w:r>
      <w:r>
        <w:rPr>
          <w:color w:val="231F20"/>
          <w:spacing w:val="-25"/>
          <w:w w:val="95"/>
        </w:rPr>
        <w:t> </w:t>
      </w:r>
      <w:r>
        <w:rPr>
          <w:color w:val="231F20"/>
          <w:w w:val="95"/>
        </w:rPr>
        <w:t>emite</w:t>
      </w:r>
      <w:r>
        <w:rPr>
          <w:color w:val="231F20"/>
          <w:spacing w:val="-25"/>
          <w:w w:val="95"/>
        </w:rPr>
        <w:t> </w:t>
      </w:r>
      <w:r>
        <w:rPr>
          <w:color w:val="231F20"/>
          <w:w w:val="95"/>
        </w:rPr>
        <w:t>respecto</w:t>
      </w:r>
      <w:r>
        <w:rPr>
          <w:color w:val="231F20"/>
          <w:spacing w:val="-24"/>
          <w:w w:val="95"/>
        </w:rPr>
        <w:t> </w:t>
      </w:r>
      <w:r>
        <w:rPr>
          <w:color w:val="231F20"/>
          <w:w w:val="95"/>
        </w:rPr>
        <w:t>del</w:t>
      </w:r>
      <w:r>
        <w:rPr>
          <w:color w:val="231F20"/>
          <w:spacing w:val="-25"/>
          <w:w w:val="95"/>
        </w:rPr>
        <w:t> </w:t>
      </w:r>
      <w:r>
        <w:rPr>
          <w:color w:val="231F20"/>
          <w:w w:val="95"/>
        </w:rPr>
        <w:t>agente</w:t>
      </w:r>
      <w:r>
        <w:rPr>
          <w:color w:val="231F20"/>
          <w:spacing w:val="-24"/>
          <w:w w:val="95"/>
        </w:rPr>
        <w:t> </w:t>
      </w:r>
      <w:r>
        <w:rPr>
          <w:color w:val="231F20"/>
          <w:w w:val="95"/>
        </w:rPr>
        <w:t>del</w:t>
      </w:r>
      <w:r>
        <w:rPr>
          <w:color w:val="231F20"/>
          <w:spacing w:val="-25"/>
          <w:w w:val="95"/>
        </w:rPr>
        <w:t> </w:t>
      </w:r>
      <w:r>
        <w:rPr>
          <w:color w:val="231F20"/>
          <w:w w:val="95"/>
        </w:rPr>
        <w:t>ilícito.</w:t>
      </w:r>
    </w:p>
    <w:p>
      <w:pPr>
        <w:spacing w:after="0" w:line="260" w:lineRule="exact"/>
        <w:jc w:val="both"/>
        <w:sectPr>
          <w:pgSz w:w="9360" w:h="12760"/>
          <w:pgMar w:top="620" w:bottom="280" w:left="1020" w:right="1020"/>
        </w:sectPr>
      </w:pPr>
    </w:p>
    <w:p>
      <w:pPr>
        <w:tabs>
          <w:tab w:pos="6904" w:val="left" w:leader="none"/>
        </w:tabs>
        <w:spacing w:before="25"/>
        <w:ind w:left="397" w:right="24" w:firstLine="4104"/>
        <w:jc w:val="left"/>
        <w:rPr>
          <w:sz w:val="20"/>
        </w:rPr>
      </w:pPr>
      <w:r>
        <w:rPr/>
        <w:pict>
          <v:group style="position:absolute;margin-left:56.5429pt;margin-top:13.710826pt;width:354.65pt;height:3.1pt;mso-position-horizontal-relative:page;mso-position-vertical-relative:paragraph;z-index:-110536"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Cambria" w:hAnsi="Cambria"/>
          <w:i/>
          <w:color w:val="231F20"/>
          <w:w w:val="90"/>
          <w:sz w:val="20"/>
        </w:rPr>
        <w:t>Régimen</w:t>
      </w:r>
      <w:r>
        <w:rPr>
          <w:rFonts w:ascii="Cambria" w:hAnsi="Cambria"/>
          <w:i/>
          <w:color w:val="231F20"/>
          <w:spacing w:val="-18"/>
          <w:w w:val="90"/>
          <w:sz w:val="20"/>
        </w:rPr>
        <w:t> </w:t>
      </w:r>
      <w:r>
        <w:rPr>
          <w:rFonts w:ascii="Cambria" w:hAnsi="Cambria"/>
          <w:i/>
          <w:color w:val="231F20"/>
          <w:w w:val="90"/>
          <w:sz w:val="20"/>
        </w:rPr>
        <w:t>de</w:t>
      </w:r>
      <w:r>
        <w:rPr>
          <w:rFonts w:ascii="Cambria" w:hAnsi="Cambria"/>
          <w:i/>
          <w:color w:val="231F20"/>
          <w:spacing w:val="-18"/>
          <w:w w:val="90"/>
          <w:sz w:val="20"/>
        </w:rPr>
        <w:t> </w:t>
      </w:r>
      <w:r>
        <w:rPr>
          <w:rFonts w:ascii="Cambria" w:hAnsi="Cambria"/>
          <w:i/>
          <w:color w:val="231F20"/>
          <w:w w:val="90"/>
          <w:sz w:val="20"/>
        </w:rPr>
        <w:t>responsabilidades</w:t>
        <w:tab/>
      </w:r>
      <w:r>
        <w:rPr>
          <w:color w:val="231F20"/>
          <w:w w:val="95"/>
          <w:sz w:val="20"/>
        </w:rPr>
        <w:t>153</w:t>
      </w:r>
    </w:p>
    <w:p>
      <w:pPr>
        <w:pStyle w:val="BodyText"/>
        <w:rPr>
          <w:sz w:val="20"/>
        </w:rPr>
      </w:pPr>
    </w:p>
    <w:p>
      <w:pPr>
        <w:pStyle w:val="BodyText"/>
        <w:spacing w:before="5"/>
      </w:pPr>
    </w:p>
    <w:p>
      <w:pPr>
        <w:pStyle w:val="BodyText"/>
        <w:spacing w:line="260" w:lineRule="exact"/>
        <w:ind w:left="113" w:right="111" w:firstLine="283"/>
        <w:jc w:val="both"/>
      </w:pPr>
      <w:r>
        <w:rPr>
          <w:color w:val="231F20"/>
          <w:w w:val="95"/>
        </w:rPr>
        <w:t>A</w:t>
      </w:r>
      <w:r>
        <w:rPr>
          <w:color w:val="231F20"/>
          <w:spacing w:val="-23"/>
          <w:w w:val="95"/>
        </w:rPr>
        <w:t> </w:t>
      </w:r>
      <w:r>
        <w:rPr>
          <w:color w:val="231F20"/>
          <w:w w:val="95"/>
        </w:rPr>
        <w:t>diferencia</w:t>
      </w:r>
      <w:r>
        <w:rPr>
          <w:color w:val="231F20"/>
          <w:spacing w:val="-23"/>
          <w:w w:val="95"/>
        </w:rPr>
        <w:t> </w:t>
      </w:r>
      <w:r>
        <w:rPr>
          <w:color w:val="231F20"/>
          <w:w w:val="95"/>
        </w:rPr>
        <w:t>de</w:t>
      </w:r>
      <w:r>
        <w:rPr>
          <w:color w:val="231F20"/>
          <w:spacing w:val="-23"/>
          <w:w w:val="95"/>
        </w:rPr>
        <w:t> </w:t>
      </w:r>
      <w:r>
        <w:rPr>
          <w:color w:val="231F20"/>
          <w:w w:val="95"/>
        </w:rPr>
        <w:t>Kelsen,</w:t>
      </w:r>
      <w:r>
        <w:rPr>
          <w:color w:val="231F20"/>
          <w:spacing w:val="-23"/>
          <w:w w:val="95"/>
        </w:rPr>
        <w:t> </w:t>
      </w:r>
      <w:r>
        <w:rPr>
          <w:color w:val="231F20"/>
          <w:w w:val="95"/>
        </w:rPr>
        <w:t>a</w:t>
      </w:r>
      <w:r>
        <w:rPr>
          <w:color w:val="231F20"/>
          <w:spacing w:val="-23"/>
          <w:w w:val="95"/>
        </w:rPr>
        <w:t> </w:t>
      </w:r>
      <w:r>
        <w:rPr>
          <w:color w:val="231F20"/>
          <w:w w:val="95"/>
        </w:rPr>
        <w:t>decir</w:t>
      </w:r>
      <w:r>
        <w:rPr>
          <w:color w:val="231F20"/>
          <w:spacing w:val="-23"/>
          <w:w w:val="95"/>
        </w:rPr>
        <w:t> </w:t>
      </w:r>
      <w:r>
        <w:rPr>
          <w:color w:val="231F20"/>
          <w:w w:val="95"/>
        </w:rPr>
        <w:t>de</w:t>
      </w:r>
      <w:r>
        <w:rPr>
          <w:color w:val="231F20"/>
          <w:spacing w:val="-23"/>
          <w:w w:val="95"/>
        </w:rPr>
        <w:t> </w:t>
      </w:r>
      <w:r>
        <w:rPr>
          <w:color w:val="231F20"/>
          <w:w w:val="95"/>
        </w:rPr>
        <w:t>Larrañaga,</w:t>
      </w:r>
      <w:r>
        <w:rPr>
          <w:color w:val="231F20"/>
          <w:spacing w:val="-23"/>
          <w:w w:val="95"/>
        </w:rPr>
        <w:t> </w:t>
      </w:r>
      <w:r>
        <w:rPr>
          <w:color w:val="231F20"/>
          <w:w w:val="95"/>
        </w:rPr>
        <w:t>la</w:t>
      </w:r>
      <w:r>
        <w:rPr>
          <w:color w:val="231F20"/>
          <w:spacing w:val="-23"/>
          <w:w w:val="95"/>
        </w:rPr>
        <w:t> </w:t>
      </w:r>
      <w:r>
        <w:rPr>
          <w:color w:val="231F20"/>
          <w:w w:val="95"/>
        </w:rPr>
        <w:t>teoría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definición</w:t>
      </w:r>
      <w:r>
        <w:rPr>
          <w:color w:val="231F20"/>
          <w:spacing w:val="-23"/>
          <w:w w:val="95"/>
        </w:rPr>
        <w:t> </w:t>
      </w:r>
      <w:r>
        <w:rPr>
          <w:color w:val="231F20"/>
          <w:w w:val="95"/>
        </w:rPr>
        <w:t>de</w:t>
      </w:r>
      <w:r>
        <w:rPr>
          <w:color w:val="231F20"/>
          <w:spacing w:val="-23"/>
          <w:w w:val="95"/>
        </w:rPr>
        <w:t> </w:t>
      </w:r>
      <w:r>
        <w:rPr>
          <w:color w:val="231F20"/>
          <w:w w:val="95"/>
        </w:rPr>
        <w:t>res- </w:t>
      </w:r>
      <w:r>
        <w:rPr>
          <w:color w:val="231F20"/>
          <w:w w:val="90"/>
        </w:rPr>
        <w:t>ponsabilidad propuesta por Alf Ross parte de un análisis lingüístico de expresio- </w:t>
      </w:r>
      <w:r>
        <w:rPr>
          <w:color w:val="231F20"/>
          <w:w w:val="95"/>
        </w:rPr>
        <w:t>nes</w:t>
      </w:r>
      <w:r>
        <w:rPr>
          <w:color w:val="231F20"/>
          <w:spacing w:val="-29"/>
          <w:w w:val="95"/>
        </w:rPr>
        <w:t> </w:t>
      </w:r>
      <w:r>
        <w:rPr>
          <w:color w:val="231F20"/>
          <w:w w:val="95"/>
        </w:rPr>
        <w:t>como</w:t>
      </w:r>
      <w:r>
        <w:rPr>
          <w:color w:val="231F20"/>
          <w:spacing w:val="-29"/>
          <w:w w:val="95"/>
        </w:rPr>
        <w:t> </w:t>
      </w:r>
      <w:r>
        <w:rPr>
          <w:color w:val="231F20"/>
          <w:w w:val="95"/>
        </w:rPr>
        <w:t>“ser</w:t>
      </w:r>
      <w:r>
        <w:rPr>
          <w:color w:val="231F20"/>
          <w:spacing w:val="-29"/>
          <w:w w:val="95"/>
        </w:rPr>
        <w:t> </w:t>
      </w:r>
      <w:r>
        <w:rPr>
          <w:color w:val="231F20"/>
          <w:w w:val="95"/>
        </w:rPr>
        <w:t>responsable”,</w:t>
      </w:r>
      <w:r>
        <w:rPr>
          <w:color w:val="231F20"/>
          <w:spacing w:val="-29"/>
          <w:w w:val="95"/>
        </w:rPr>
        <w:t> </w:t>
      </w:r>
      <w:r>
        <w:rPr>
          <w:color w:val="231F20"/>
          <w:w w:val="95"/>
        </w:rPr>
        <w:t>para</w:t>
      </w:r>
      <w:r>
        <w:rPr>
          <w:color w:val="231F20"/>
          <w:spacing w:val="-29"/>
          <w:w w:val="95"/>
        </w:rPr>
        <w:t> </w:t>
      </w:r>
      <w:r>
        <w:rPr>
          <w:color w:val="231F20"/>
          <w:w w:val="95"/>
        </w:rPr>
        <w:t>concluir</w:t>
      </w:r>
      <w:r>
        <w:rPr>
          <w:color w:val="231F20"/>
          <w:spacing w:val="-29"/>
          <w:w w:val="95"/>
        </w:rPr>
        <w:t> </w:t>
      </w:r>
      <w:r>
        <w:rPr>
          <w:color w:val="231F20"/>
          <w:w w:val="95"/>
        </w:rPr>
        <w:t>que</w:t>
      </w:r>
      <w:r>
        <w:rPr>
          <w:color w:val="231F20"/>
          <w:spacing w:val="-29"/>
          <w:w w:val="95"/>
        </w:rPr>
        <w:t> </w:t>
      </w:r>
      <w:r>
        <w:rPr>
          <w:color w:val="231F20"/>
          <w:w w:val="95"/>
        </w:rPr>
        <w:t>la</w:t>
      </w:r>
      <w:r>
        <w:rPr>
          <w:color w:val="231F20"/>
          <w:spacing w:val="-29"/>
          <w:w w:val="95"/>
        </w:rPr>
        <w:t> </w:t>
      </w:r>
      <w:r>
        <w:rPr>
          <w:color w:val="231F20"/>
          <w:w w:val="95"/>
        </w:rPr>
        <w:t>responsabilidad</w:t>
      </w:r>
      <w:r>
        <w:rPr>
          <w:color w:val="231F20"/>
          <w:spacing w:val="-29"/>
          <w:w w:val="95"/>
        </w:rPr>
        <w:t> </w:t>
      </w:r>
      <w:r>
        <w:rPr>
          <w:color w:val="231F20"/>
          <w:w w:val="95"/>
        </w:rPr>
        <w:t>consiste</w:t>
      </w:r>
      <w:r>
        <w:rPr>
          <w:color w:val="231F20"/>
          <w:spacing w:val="-29"/>
          <w:w w:val="95"/>
        </w:rPr>
        <w:t> </w:t>
      </w:r>
      <w:r>
        <w:rPr>
          <w:color w:val="231F20"/>
          <w:w w:val="95"/>
        </w:rPr>
        <w:t>en</w:t>
      </w:r>
      <w:r>
        <w:rPr>
          <w:color w:val="231F20"/>
          <w:spacing w:val="-29"/>
          <w:w w:val="95"/>
        </w:rPr>
        <w:t> </w:t>
      </w:r>
      <w:r>
        <w:rPr>
          <w:color w:val="231F20"/>
          <w:w w:val="95"/>
        </w:rPr>
        <w:t>un </w:t>
      </w:r>
      <w:r>
        <w:rPr>
          <w:color w:val="231F20"/>
          <w:w w:val="90"/>
        </w:rPr>
        <w:t>término sistemático que representa una relación entre una pluralidad disyuntiva de hechos condicionantes y una pluralidad acumulativa de consecuencias jurídi- </w:t>
      </w:r>
      <w:r>
        <w:rPr>
          <w:color w:val="231F20"/>
        </w:rPr>
        <w:t>cas</w:t>
      </w:r>
      <w:r>
        <w:rPr>
          <w:color w:val="231F20"/>
          <w:spacing w:val="-28"/>
        </w:rPr>
        <w:t> </w:t>
      </w:r>
      <w:r>
        <w:rPr>
          <w:color w:val="231F20"/>
        </w:rPr>
        <w:t>(2004:</w:t>
      </w:r>
      <w:r>
        <w:rPr>
          <w:color w:val="231F20"/>
          <w:spacing w:val="-28"/>
        </w:rPr>
        <w:t> </w:t>
      </w:r>
      <w:r>
        <w:rPr>
          <w:color w:val="231F20"/>
        </w:rPr>
        <w:t>92).</w:t>
      </w:r>
    </w:p>
    <w:p>
      <w:pPr>
        <w:pStyle w:val="BodyText"/>
        <w:spacing w:line="260" w:lineRule="exact"/>
        <w:ind w:left="113" w:right="111" w:firstLine="283"/>
        <w:jc w:val="both"/>
      </w:pPr>
      <w:r>
        <w:rPr>
          <w:color w:val="231F20"/>
          <w:w w:val="95"/>
        </w:rPr>
        <w:t>De</w:t>
      </w:r>
      <w:r>
        <w:rPr>
          <w:color w:val="231F20"/>
          <w:spacing w:val="-13"/>
          <w:w w:val="95"/>
        </w:rPr>
        <w:t> </w:t>
      </w:r>
      <w:r>
        <w:rPr>
          <w:color w:val="231F20"/>
          <w:w w:val="95"/>
        </w:rPr>
        <w:t>ahí</w:t>
      </w:r>
      <w:r>
        <w:rPr>
          <w:color w:val="231F20"/>
          <w:spacing w:val="-13"/>
          <w:w w:val="95"/>
        </w:rPr>
        <w:t> </w:t>
      </w:r>
      <w:r>
        <w:rPr>
          <w:color w:val="231F20"/>
          <w:w w:val="95"/>
        </w:rPr>
        <w:t>que</w:t>
      </w:r>
      <w:r>
        <w:rPr>
          <w:color w:val="231F20"/>
          <w:spacing w:val="-13"/>
          <w:w w:val="95"/>
        </w:rPr>
        <w:t> </w:t>
      </w:r>
      <w:r>
        <w:rPr>
          <w:color w:val="231F20"/>
          <w:w w:val="95"/>
        </w:rPr>
        <w:t>para</w:t>
      </w:r>
      <w:r>
        <w:rPr>
          <w:color w:val="231F20"/>
          <w:spacing w:val="-13"/>
          <w:w w:val="95"/>
        </w:rPr>
        <w:t> </w:t>
      </w:r>
      <w:r>
        <w:rPr>
          <w:color w:val="231F20"/>
          <w:w w:val="95"/>
        </w:rPr>
        <w:t>Alf</w:t>
      </w:r>
      <w:r>
        <w:rPr>
          <w:color w:val="231F20"/>
          <w:spacing w:val="-13"/>
          <w:w w:val="95"/>
        </w:rPr>
        <w:t> </w:t>
      </w:r>
      <w:r>
        <w:rPr>
          <w:color w:val="231F20"/>
          <w:w w:val="95"/>
        </w:rPr>
        <w:t>Ross</w:t>
      </w:r>
      <w:r>
        <w:rPr>
          <w:color w:val="231F20"/>
          <w:spacing w:val="-13"/>
          <w:w w:val="95"/>
        </w:rPr>
        <w:t> </w:t>
      </w:r>
      <w:r>
        <w:rPr>
          <w:color w:val="231F20"/>
          <w:w w:val="95"/>
        </w:rPr>
        <w:t>la</w:t>
      </w:r>
      <w:r>
        <w:rPr>
          <w:color w:val="231F20"/>
          <w:spacing w:val="-13"/>
          <w:w w:val="95"/>
        </w:rPr>
        <w:t> </w:t>
      </w:r>
      <w:r>
        <w:rPr>
          <w:color w:val="231F20"/>
          <w:w w:val="95"/>
        </w:rPr>
        <w:t>responsabilidad</w:t>
      </w:r>
      <w:r>
        <w:rPr>
          <w:color w:val="231F20"/>
          <w:spacing w:val="-12"/>
          <w:w w:val="95"/>
        </w:rPr>
        <w:t> </w:t>
      </w:r>
      <w:r>
        <w:rPr>
          <w:color w:val="231F20"/>
          <w:w w:val="95"/>
        </w:rPr>
        <w:t>se</w:t>
      </w:r>
      <w:r>
        <w:rPr>
          <w:color w:val="231F20"/>
          <w:spacing w:val="-13"/>
          <w:w w:val="95"/>
        </w:rPr>
        <w:t> </w:t>
      </w:r>
      <w:r>
        <w:rPr>
          <w:color w:val="231F20"/>
          <w:w w:val="95"/>
        </w:rPr>
        <w:t>conceptualice</w:t>
      </w:r>
      <w:r>
        <w:rPr>
          <w:color w:val="231F20"/>
          <w:spacing w:val="-13"/>
          <w:w w:val="95"/>
        </w:rPr>
        <w:t> </w:t>
      </w:r>
      <w:r>
        <w:rPr>
          <w:color w:val="231F20"/>
          <w:w w:val="95"/>
        </w:rPr>
        <w:t>en</w:t>
      </w:r>
      <w:r>
        <w:rPr>
          <w:color w:val="231F20"/>
          <w:spacing w:val="-13"/>
          <w:w w:val="95"/>
        </w:rPr>
        <w:t> </w:t>
      </w:r>
      <w:r>
        <w:rPr>
          <w:color w:val="231F20"/>
          <w:w w:val="95"/>
        </w:rPr>
        <w:t>su</w:t>
      </w:r>
      <w:r>
        <w:rPr>
          <w:color w:val="231F20"/>
          <w:spacing w:val="-13"/>
          <w:w w:val="95"/>
        </w:rPr>
        <w:t> </w:t>
      </w:r>
      <w:r>
        <w:rPr>
          <w:color w:val="231F20"/>
          <w:w w:val="95"/>
        </w:rPr>
        <w:t>relación con</w:t>
      </w:r>
      <w:r>
        <w:rPr>
          <w:color w:val="231F20"/>
          <w:spacing w:val="-14"/>
          <w:w w:val="95"/>
        </w:rPr>
        <w:t> </w:t>
      </w:r>
      <w:r>
        <w:rPr>
          <w:color w:val="231F20"/>
          <w:w w:val="95"/>
        </w:rPr>
        <w:t>la</w:t>
      </w:r>
      <w:r>
        <w:rPr>
          <w:color w:val="231F20"/>
          <w:spacing w:val="-14"/>
          <w:w w:val="95"/>
        </w:rPr>
        <w:t> </w:t>
      </w:r>
      <w:r>
        <w:rPr>
          <w:color w:val="231F20"/>
          <w:w w:val="95"/>
        </w:rPr>
        <w:t>culpabilidad</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w w:val="95"/>
        </w:rPr>
        <w:t>primer</w:t>
      </w:r>
      <w:r>
        <w:rPr>
          <w:color w:val="231F20"/>
          <w:spacing w:val="-14"/>
          <w:w w:val="95"/>
        </w:rPr>
        <w:t> </w:t>
      </w:r>
      <w:r>
        <w:rPr>
          <w:color w:val="231F20"/>
          <w:w w:val="95"/>
        </w:rPr>
        <w:t>momento</w:t>
      </w:r>
      <w:r>
        <w:rPr>
          <w:color w:val="231F20"/>
          <w:spacing w:val="-14"/>
          <w:w w:val="95"/>
        </w:rPr>
        <w:t> </w:t>
      </w:r>
      <w:r>
        <w:rPr>
          <w:color w:val="231F20"/>
          <w:w w:val="95"/>
        </w:rPr>
        <w:t>y</w:t>
      </w:r>
      <w:r>
        <w:rPr>
          <w:color w:val="231F20"/>
          <w:spacing w:val="-14"/>
          <w:w w:val="95"/>
        </w:rPr>
        <w:t> </w:t>
      </w:r>
      <w:r>
        <w:rPr>
          <w:color w:val="231F20"/>
          <w:w w:val="95"/>
        </w:rPr>
        <w:t>en</w:t>
      </w:r>
      <w:r>
        <w:rPr>
          <w:color w:val="231F20"/>
          <w:spacing w:val="-14"/>
          <w:w w:val="95"/>
        </w:rPr>
        <w:t> </w:t>
      </w:r>
      <w:r>
        <w:rPr>
          <w:color w:val="231F20"/>
          <w:w w:val="95"/>
        </w:rPr>
        <w:t>un</w:t>
      </w:r>
      <w:r>
        <w:rPr>
          <w:color w:val="231F20"/>
          <w:spacing w:val="-14"/>
          <w:w w:val="95"/>
        </w:rPr>
        <w:t> </w:t>
      </w:r>
      <w:r>
        <w:rPr>
          <w:color w:val="231F20"/>
          <w:w w:val="95"/>
        </w:rPr>
        <w:t>segundo</w:t>
      </w:r>
      <w:r>
        <w:rPr>
          <w:color w:val="231F20"/>
          <w:spacing w:val="-15"/>
          <w:w w:val="95"/>
        </w:rPr>
        <w:t> </w:t>
      </w:r>
      <w:r>
        <w:rPr>
          <w:color w:val="231F20"/>
          <w:w w:val="95"/>
        </w:rPr>
        <w:t>momento,</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luz de</w:t>
      </w:r>
      <w:r>
        <w:rPr>
          <w:color w:val="231F20"/>
          <w:spacing w:val="-25"/>
          <w:w w:val="95"/>
        </w:rPr>
        <w:t> </w:t>
      </w:r>
      <w:r>
        <w:rPr>
          <w:color w:val="231F20"/>
          <w:w w:val="95"/>
        </w:rPr>
        <w:t>los</w:t>
      </w:r>
      <w:r>
        <w:rPr>
          <w:color w:val="231F20"/>
          <w:spacing w:val="-25"/>
          <w:w w:val="95"/>
        </w:rPr>
        <w:t> </w:t>
      </w:r>
      <w:r>
        <w:rPr>
          <w:color w:val="231F20"/>
          <w:w w:val="95"/>
        </w:rPr>
        <w:t>conceptos</w:t>
      </w:r>
      <w:r>
        <w:rPr>
          <w:color w:val="231F20"/>
          <w:spacing w:val="-25"/>
          <w:w w:val="95"/>
        </w:rPr>
        <w:t> </w:t>
      </w:r>
      <w:r>
        <w:rPr>
          <w:color w:val="231F20"/>
          <w:w w:val="95"/>
        </w:rPr>
        <w:t>sistémicos,</w:t>
      </w:r>
      <w:r>
        <w:rPr>
          <w:color w:val="231F20"/>
          <w:spacing w:val="-25"/>
          <w:w w:val="95"/>
        </w:rPr>
        <w:t> </w:t>
      </w:r>
      <w:r>
        <w:rPr>
          <w:color w:val="231F20"/>
          <w:w w:val="95"/>
        </w:rPr>
        <w:t>lo</w:t>
      </w:r>
      <w:r>
        <w:rPr>
          <w:color w:val="231F20"/>
          <w:spacing w:val="-25"/>
          <w:w w:val="95"/>
        </w:rPr>
        <w:t> </w:t>
      </w:r>
      <w:r>
        <w:rPr>
          <w:color w:val="231F20"/>
          <w:w w:val="95"/>
        </w:rPr>
        <w:t>cual</w:t>
      </w:r>
      <w:r>
        <w:rPr>
          <w:color w:val="231F20"/>
          <w:spacing w:val="-25"/>
          <w:w w:val="95"/>
        </w:rPr>
        <w:t> </w:t>
      </w:r>
      <w:r>
        <w:rPr>
          <w:color w:val="231F20"/>
          <w:w w:val="95"/>
        </w:rPr>
        <w:t>provoca</w:t>
      </w:r>
      <w:r>
        <w:rPr>
          <w:color w:val="231F20"/>
          <w:spacing w:val="-25"/>
          <w:w w:val="95"/>
        </w:rPr>
        <w:t> </w:t>
      </w:r>
      <w:r>
        <w:rPr>
          <w:color w:val="231F20"/>
          <w:w w:val="95"/>
        </w:rPr>
        <w:t>que</w:t>
      </w:r>
      <w:r>
        <w:rPr>
          <w:color w:val="231F20"/>
          <w:spacing w:val="-25"/>
          <w:w w:val="95"/>
        </w:rPr>
        <w:t> </w:t>
      </w:r>
      <w:r>
        <w:rPr>
          <w:color w:val="231F20"/>
          <w:w w:val="95"/>
        </w:rPr>
        <w:t>al</w:t>
      </w:r>
      <w:r>
        <w:rPr>
          <w:color w:val="231F20"/>
          <w:spacing w:val="-25"/>
          <w:w w:val="95"/>
        </w:rPr>
        <w:t> </w:t>
      </w:r>
      <w:r>
        <w:rPr>
          <w:color w:val="231F20"/>
          <w:w w:val="95"/>
        </w:rPr>
        <w:t>vincular</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responsabilidad a</w:t>
      </w:r>
      <w:r>
        <w:rPr>
          <w:color w:val="231F20"/>
          <w:spacing w:val="-21"/>
          <w:w w:val="95"/>
        </w:rPr>
        <w:t> </w:t>
      </w:r>
      <w:r>
        <w:rPr>
          <w:color w:val="231F20"/>
          <w:w w:val="95"/>
        </w:rPr>
        <w:t>un</w:t>
      </w:r>
      <w:r>
        <w:rPr>
          <w:color w:val="231F20"/>
          <w:spacing w:val="-21"/>
          <w:w w:val="95"/>
        </w:rPr>
        <w:t> </w:t>
      </w:r>
      <w:r>
        <w:rPr>
          <w:color w:val="231F20"/>
          <w:w w:val="95"/>
        </w:rPr>
        <w:t>sistema</w:t>
      </w:r>
      <w:r>
        <w:rPr>
          <w:color w:val="231F20"/>
          <w:spacing w:val="-22"/>
          <w:w w:val="95"/>
        </w:rPr>
        <w:t> </w:t>
      </w:r>
      <w:r>
        <w:rPr>
          <w:color w:val="231F20"/>
          <w:w w:val="95"/>
        </w:rPr>
        <w:t>normativo</w:t>
      </w:r>
      <w:r>
        <w:rPr>
          <w:color w:val="231F20"/>
          <w:spacing w:val="-21"/>
          <w:w w:val="95"/>
        </w:rPr>
        <w:t> </w:t>
      </w:r>
      <w:r>
        <w:rPr>
          <w:color w:val="231F20"/>
          <w:w w:val="95"/>
        </w:rPr>
        <w:t>se</w:t>
      </w:r>
      <w:r>
        <w:rPr>
          <w:color w:val="231F20"/>
          <w:spacing w:val="-21"/>
          <w:w w:val="95"/>
        </w:rPr>
        <w:t> </w:t>
      </w:r>
      <w:r>
        <w:rPr>
          <w:color w:val="231F20"/>
          <w:w w:val="95"/>
        </w:rPr>
        <w:t>refleje</w:t>
      </w:r>
      <w:r>
        <w:rPr>
          <w:color w:val="231F20"/>
          <w:spacing w:val="-21"/>
          <w:w w:val="95"/>
        </w:rPr>
        <w:t> </w:t>
      </w:r>
      <w:r>
        <w:rPr>
          <w:color w:val="231F20"/>
          <w:w w:val="95"/>
        </w:rPr>
        <w:t>la</w:t>
      </w:r>
      <w:r>
        <w:rPr>
          <w:color w:val="231F20"/>
          <w:spacing w:val="-21"/>
          <w:w w:val="95"/>
        </w:rPr>
        <w:t> </w:t>
      </w:r>
      <w:r>
        <w:rPr>
          <w:color w:val="231F20"/>
          <w:w w:val="95"/>
        </w:rPr>
        <w:t>dimensión</w:t>
      </w:r>
      <w:r>
        <w:rPr>
          <w:color w:val="231F20"/>
          <w:spacing w:val="-21"/>
          <w:w w:val="95"/>
        </w:rPr>
        <w:t> </w:t>
      </w:r>
      <w:r>
        <w:rPr>
          <w:color w:val="231F20"/>
          <w:w w:val="95"/>
        </w:rPr>
        <w:t>valorativa</w:t>
      </w:r>
      <w:r>
        <w:rPr>
          <w:color w:val="231F20"/>
          <w:spacing w:val="-22"/>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juicio</w:t>
      </w:r>
      <w:r>
        <w:rPr>
          <w:color w:val="231F20"/>
          <w:spacing w:val="-21"/>
          <w:w w:val="95"/>
        </w:rPr>
        <w:t> </w:t>
      </w:r>
      <w:r>
        <w:rPr>
          <w:color w:val="231F20"/>
          <w:w w:val="95"/>
        </w:rPr>
        <w:t>de</w:t>
      </w:r>
      <w:r>
        <w:rPr>
          <w:color w:val="231F20"/>
          <w:spacing w:val="-21"/>
          <w:w w:val="95"/>
        </w:rPr>
        <w:t> </w:t>
      </w:r>
      <w:r>
        <w:rPr>
          <w:color w:val="231F20"/>
          <w:w w:val="95"/>
        </w:rPr>
        <w:t>respon- sabilidad</w:t>
      </w:r>
      <w:r>
        <w:rPr>
          <w:color w:val="231F20"/>
          <w:spacing w:val="-24"/>
          <w:w w:val="95"/>
        </w:rPr>
        <w:t> </w:t>
      </w:r>
      <w:r>
        <w:rPr>
          <w:color w:val="231F20"/>
          <w:w w:val="95"/>
        </w:rPr>
        <w:t>en</w:t>
      </w:r>
      <w:r>
        <w:rPr>
          <w:color w:val="231F20"/>
          <w:spacing w:val="-24"/>
          <w:w w:val="95"/>
        </w:rPr>
        <w:t> </w:t>
      </w:r>
      <w:r>
        <w:rPr>
          <w:color w:val="231F20"/>
          <w:w w:val="95"/>
        </w:rPr>
        <w:t>dos</w:t>
      </w:r>
      <w:r>
        <w:rPr>
          <w:color w:val="231F20"/>
          <w:spacing w:val="-24"/>
          <w:w w:val="95"/>
        </w:rPr>
        <w:t> </w:t>
      </w:r>
      <w:r>
        <w:rPr>
          <w:color w:val="231F20"/>
          <w:w w:val="95"/>
        </w:rPr>
        <w:t>sentidos:</w:t>
      </w:r>
      <w:r>
        <w:rPr>
          <w:color w:val="231F20"/>
          <w:spacing w:val="-24"/>
          <w:w w:val="95"/>
        </w:rPr>
        <w:t> </w:t>
      </w:r>
      <w:r>
        <w:rPr>
          <w:color w:val="231F20"/>
          <w:w w:val="95"/>
        </w:rPr>
        <w:t>responsabilidad</w:t>
      </w:r>
      <w:r>
        <w:rPr>
          <w:color w:val="231F20"/>
          <w:spacing w:val="-24"/>
          <w:w w:val="95"/>
        </w:rPr>
        <w:t> </w:t>
      </w:r>
      <w:r>
        <w:rPr>
          <w:color w:val="231F20"/>
          <w:w w:val="95"/>
        </w:rPr>
        <w:t>como</w:t>
      </w:r>
      <w:r>
        <w:rPr>
          <w:color w:val="231F20"/>
          <w:spacing w:val="-24"/>
          <w:w w:val="95"/>
        </w:rPr>
        <w:t> </w:t>
      </w:r>
      <w:r>
        <w:rPr>
          <w:color w:val="231F20"/>
          <w:w w:val="95"/>
        </w:rPr>
        <w:t>carga</w:t>
      </w:r>
      <w:r>
        <w:rPr>
          <w:color w:val="231F20"/>
          <w:spacing w:val="-24"/>
          <w:w w:val="95"/>
        </w:rPr>
        <w:t> </w:t>
      </w:r>
      <w:r>
        <w:rPr>
          <w:color w:val="231F20"/>
          <w:w w:val="95"/>
        </w:rPr>
        <w:t>y</w:t>
      </w:r>
      <w:r>
        <w:rPr>
          <w:color w:val="231F20"/>
          <w:spacing w:val="-24"/>
          <w:w w:val="95"/>
        </w:rPr>
        <w:t> </w:t>
      </w:r>
      <w:r>
        <w:rPr>
          <w:color w:val="231F20"/>
          <w:w w:val="95"/>
        </w:rPr>
        <w:t>responsabilidad</w:t>
      </w:r>
      <w:r>
        <w:rPr>
          <w:color w:val="231F20"/>
          <w:spacing w:val="-24"/>
          <w:w w:val="95"/>
        </w:rPr>
        <w:t> </w:t>
      </w:r>
      <w:r>
        <w:rPr>
          <w:color w:val="231F20"/>
          <w:w w:val="95"/>
        </w:rPr>
        <w:t>como </w:t>
      </w:r>
      <w:r>
        <w:rPr>
          <w:color w:val="231F20"/>
        </w:rPr>
        <w:t>imputabilidad.</w:t>
      </w:r>
    </w:p>
    <w:p>
      <w:pPr>
        <w:pStyle w:val="BodyText"/>
        <w:spacing w:line="260" w:lineRule="exact"/>
        <w:ind w:left="113" w:right="111" w:firstLine="283"/>
        <w:jc w:val="both"/>
      </w:pPr>
      <w:r>
        <w:rPr>
          <w:color w:val="231F20"/>
          <w:spacing w:val="-6"/>
          <w:w w:val="95"/>
        </w:rPr>
        <w:t>Por</w:t>
      </w:r>
      <w:r>
        <w:rPr>
          <w:color w:val="231F20"/>
          <w:spacing w:val="-23"/>
          <w:w w:val="95"/>
        </w:rPr>
        <w:t> </w:t>
      </w:r>
      <w:r>
        <w:rPr>
          <w:color w:val="231F20"/>
          <w:w w:val="95"/>
        </w:rPr>
        <w:t>otra</w:t>
      </w:r>
      <w:r>
        <w:rPr>
          <w:color w:val="231F20"/>
          <w:spacing w:val="-23"/>
          <w:w w:val="95"/>
        </w:rPr>
        <w:t> </w:t>
      </w:r>
      <w:r>
        <w:rPr>
          <w:color w:val="231F20"/>
          <w:w w:val="95"/>
        </w:rPr>
        <w:t>parte,</w:t>
      </w:r>
      <w:r>
        <w:rPr>
          <w:color w:val="231F20"/>
          <w:spacing w:val="-23"/>
          <w:w w:val="95"/>
        </w:rPr>
        <w:t> </w:t>
      </w:r>
      <w:r>
        <w:rPr>
          <w:color w:val="231F20"/>
          <w:w w:val="95"/>
        </w:rPr>
        <w:t>al</w:t>
      </w:r>
      <w:r>
        <w:rPr>
          <w:color w:val="231F20"/>
          <w:spacing w:val="-23"/>
          <w:w w:val="95"/>
        </w:rPr>
        <w:t> </w:t>
      </w:r>
      <w:r>
        <w:rPr>
          <w:color w:val="231F20"/>
          <w:w w:val="95"/>
        </w:rPr>
        <w:t>reconocerle</w:t>
      </w:r>
      <w:r>
        <w:rPr>
          <w:color w:val="231F20"/>
          <w:spacing w:val="-23"/>
          <w:w w:val="95"/>
        </w:rPr>
        <w:t> </w:t>
      </w:r>
      <w:r>
        <w:rPr>
          <w:color w:val="231F20"/>
          <w:w w:val="95"/>
        </w:rPr>
        <w:t>a</w:t>
      </w:r>
      <w:r>
        <w:rPr>
          <w:color w:val="231F20"/>
          <w:spacing w:val="-23"/>
          <w:w w:val="95"/>
        </w:rPr>
        <w:t> </w:t>
      </w:r>
      <w:r>
        <w:rPr>
          <w:color w:val="231F20"/>
          <w:w w:val="95"/>
        </w:rPr>
        <w:t>la</w:t>
      </w:r>
      <w:r>
        <w:rPr>
          <w:color w:val="231F20"/>
          <w:spacing w:val="-23"/>
          <w:w w:val="95"/>
        </w:rPr>
        <w:t> </w:t>
      </w:r>
      <w:r>
        <w:rPr>
          <w:color w:val="231F20"/>
          <w:w w:val="95"/>
        </w:rPr>
        <w:t>responsabilidad</w:t>
      </w:r>
      <w:r>
        <w:rPr>
          <w:color w:val="231F20"/>
          <w:spacing w:val="-23"/>
          <w:w w:val="95"/>
        </w:rPr>
        <w:t> </w:t>
      </w:r>
      <w:r>
        <w:rPr>
          <w:color w:val="231F20"/>
          <w:w w:val="95"/>
        </w:rPr>
        <w:t>su</w:t>
      </w:r>
      <w:r>
        <w:rPr>
          <w:color w:val="231F20"/>
          <w:spacing w:val="-23"/>
          <w:w w:val="95"/>
        </w:rPr>
        <w:t> </w:t>
      </w:r>
      <w:r>
        <w:rPr>
          <w:color w:val="231F20"/>
          <w:w w:val="95"/>
        </w:rPr>
        <w:t>carácter</w:t>
      </w:r>
      <w:r>
        <w:rPr>
          <w:color w:val="231F20"/>
          <w:spacing w:val="-23"/>
          <w:w w:val="95"/>
        </w:rPr>
        <w:t> </w:t>
      </w:r>
      <w:r>
        <w:rPr>
          <w:color w:val="231F20"/>
          <w:w w:val="95"/>
        </w:rPr>
        <w:t>de</w:t>
      </w:r>
      <w:r>
        <w:rPr>
          <w:color w:val="231F20"/>
          <w:spacing w:val="-23"/>
          <w:w w:val="95"/>
        </w:rPr>
        <w:t> </w:t>
      </w:r>
      <w:r>
        <w:rPr>
          <w:color w:val="231F20"/>
          <w:w w:val="95"/>
        </w:rPr>
        <w:t>exigibilidad y</w:t>
      </w:r>
      <w:r>
        <w:rPr>
          <w:color w:val="231F20"/>
          <w:spacing w:val="-27"/>
          <w:w w:val="95"/>
        </w:rPr>
        <w:t> </w:t>
      </w:r>
      <w:r>
        <w:rPr>
          <w:color w:val="231F20"/>
          <w:w w:val="95"/>
        </w:rPr>
        <w:t>de</w:t>
      </w:r>
      <w:r>
        <w:rPr>
          <w:color w:val="231F20"/>
          <w:spacing w:val="-27"/>
          <w:w w:val="95"/>
        </w:rPr>
        <w:t> </w:t>
      </w:r>
      <w:r>
        <w:rPr>
          <w:color w:val="231F20"/>
          <w:w w:val="95"/>
        </w:rPr>
        <w:t>sancionabilidad,</w:t>
      </w:r>
      <w:r>
        <w:rPr>
          <w:color w:val="231F20"/>
          <w:spacing w:val="-28"/>
          <w:w w:val="95"/>
        </w:rPr>
        <w:t> </w:t>
      </w:r>
      <w:r>
        <w:rPr>
          <w:color w:val="231F20"/>
          <w:w w:val="95"/>
        </w:rPr>
        <w:t>Alf</w:t>
      </w:r>
      <w:r>
        <w:rPr>
          <w:color w:val="231F20"/>
          <w:spacing w:val="-27"/>
          <w:w w:val="95"/>
        </w:rPr>
        <w:t> </w:t>
      </w:r>
      <w:r>
        <w:rPr>
          <w:color w:val="231F20"/>
          <w:w w:val="95"/>
        </w:rPr>
        <w:t>Ross</w:t>
      </w:r>
      <w:r>
        <w:rPr>
          <w:color w:val="231F20"/>
          <w:spacing w:val="-27"/>
          <w:w w:val="95"/>
        </w:rPr>
        <w:t> </w:t>
      </w:r>
      <w:r>
        <w:rPr>
          <w:color w:val="231F20"/>
          <w:w w:val="95"/>
        </w:rPr>
        <w:t>permite</w:t>
      </w:r>
      <w:r>
        <w:rPr>
          <w:color w:val="231F20"/>
          <w:spacing w:val="-27"/>
          <w:w w:val="95"/>
        </w:rPr>
        <w:t> </w:t>
      </w:r>
      <w:r>
        <w:rPr>
          <w:color w:val="231F20"/>
          <w:w w:val="95"/>
        </w:rPr>
        <w:t>identificar</w:t>
      </w:r>
      <w:r>
        <w:rPr>
          <w:color w:val="231F20"/>
          <w:spacing w:val="-27"/>
          <w:w w:val="95"/>
        </w:rPr>
        <w:t> </w:t>
      </w:r>
      <w:r>
        <w:rPr>
          <w:color w:val="231F20"/>
          <w:w w:val="95"/>
        </w:rPr>
        <w:t>dos</w:t>
      </w:r>
      <w:r>
        <w:rPr>
          <w:color w:val="231F20"/>
          <w:spacing w:val="-27"/>
          <w:w w:val="95"/>
        </w:rPr>
        <w:t> </w:t>
      </w:r>
      <w:r>
        <w:rPr>
          <w:color w:val="231F20"/>
          <w:w w:val="95"/>
        </w:rPr>
        <w:t>momentos</w:t>
      </w:r>
      <w:r>
        <w:rPr>
          <w:color w:val="231F20"/>
          <w:spacing w:val="-27"/>
          <w:w w:val="95"/>
        </w:rPr>
        <w:t> </w:t>
      </w:r>
      <w:r>
        <w:rPr>
          <w:color w:val="231F20"/>
          <w:w w:val="95"/>
        </w:rPr>
        <w:t>del</w:t>
      </w:r>
      <w:r>
        <w:rPr>
          <w:color w:val="231F20"/>
          <w:spacing w:val="-27"/>
          <w:w w:val="95"/>
        </w:rPr>
        <w:t> </w:t>
      </w:r>
      <w:r>
        <w:rPr>
          <w:color w:val="231F20"/>
          <w:w w:val="95"/>
        </w:rPr>
        <w:t>proceso</w:t>
      </w:r>
      <w:r>
        <w:rPr>
          <w:color w:val="231F20"/>
          <w:spacing w:val="-27"/>
          <w:w w:val="95"/>
        </w:rPr>
        <w:t> </w:t>
      </w:r>
      <w:r>
        <w:rPr>
          <w:color w:val="231F20"/>
          <w:w w:val="95"/>
        </w:rPr>
        <w:t>en el</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realiza</w:t>
      </w:r>
      <w:r>
        <w:rPr>
          <w:color w:val="231F20"/>
          <w:spacing w:val="-27"/>
          <w:w w:val="95"/>
        </w:rPr>
        <w:t> </w:t>
      </w:r>
      <w:r>
        <w:rPr>
          <w:color w:val="231F20"/>
          <w:w w:val="95"/>
        </w:rPr>
        <w:t>un</w:t>
      </w:r>
      <w:r>
        <w:rPr>
          <w:color w:val="231F20"/>
          <w:spacing w:val="-27"/>
          <w:w w:val="95"/>
        </w:rPr>
        <w:t> </w:t>
      </w:r>
      <w:r>
        <w:rPr>
          <w:color w:val="231F20"/>
          <w:w w:val="95"/>
        </w:rPr>
        <w:t>juicio</w:t>
      </w:r>
      <w:r>
        <w:rPr>
          <w:color w:val="231F20"/>
          <w:spacing w:val="-27"/>
          <w:w w:val="95"/>
        </w:rPr>
        <w:t> </w:t>
      </w:r>
      <w:r>
        <w:rPr>
          <w:color w:val="231F20"/>
          <w:w w:val="95"/>
        </w:rPr>
        <w:t>de</w:t>
      </w:r>
      <w:r>
        <w:rPr>
          <w:color w:val="231F20"/>
          <w:spacing w:val="-26"/>
          <w:w w:val="95"/>
        </w:rPr>
        <w:t> </w:t>
      </w:r>
      <w:r>
        <w:rPr>
          <w:color w:val="231F20"/>
          <w:w w:val="95"/>
        </w:rPr>
        <w:t>responsabilidad:</w:t>
      </w:r>
      <w:r>
        <w:rPr>
          <w:color w:val="231F20"/>
          <w:spacing w:val="-26"/>
          <w:w w:val="95"/>
        </w:rPr>
        <w:t> </w:t>
      </w:r>
      <w:r>
        <w:rPr>
          <w:color w:val="231F20"/>
          <w:w w:val="95"/>
        </w:rPr>
        <w:t>la</w:t>
      </w:r>
      <w:r>
        <w:rPr>
          <w:color w:val="231F20"/>
          <w:spacing w:val="-27"/>
          <w:w w:val="95"/>
        </w:rPr>
        <w:t> </w:t>
      </w:r>
      <w:r>
        <w:rPr>
          <w:color w:val="231F20"/>
          <w:w w:val="95"/>
        </w:rPr>
        <w:t>identificación</w:t>
      </w:r>
      <w:r>
        <w:rPr>
          <w:color w:val="231F20"/>
          <w:spacing w:val="-26"/>
          <w:w w:val="95"/>
        </w:rPr>
        <w:t> </w:t>
      </w:r>
      <w:r>
        <w:rPr>
          <w:color w:val="231F20"/>
          <w:w w:val="95"/>
        </w:rPr>
        <w:t>del</w:t>
      </w:r>
      <w:r>
        <w:rPr>
          <w:color w:val="231F20"/>
          <w:spacing w:val="-26"/>
          <w:w w:val="95"/>
        </w:rPr>
        <w:t> </w:t>
      </w:r>
      <w:r>
        <w:rPr>
          <w:color w:val="231F20"/>
          <w:w w:val="95"/>
        </w:rPr>
        <w:t>sujeto</w:t>
      </w:r>
      <w:r>
        <w:rPr>
          <w:color w:val="231F20"/>
          <w:spacing w:val="-27"/>
          <w:w w:val="95"/>
        </w:rPr>
        <w:t> </w:t>
      </w:r>
      <w:r>
        <w:rPr>
          <w:color w:val="231F20"/>
          <w:w w:val="95"/>
        </w:rPr>
        <w:t>hacia</w:t>
      </w:r>
      <w:r>
        <w:rPr>
          <w:color w:val="231F20"/>
          <w:spacing w:val="-26"/>
          <w:w w:val="95"/>
        </w:rPr>
        <w:t> </w:t>
      </w:r>
      <w:r>
        <w:rPr>
          <w:color w:val="231F20"/>
          <w:w w:val="95"/>
        </w:rPr>
        <w:t>el cual</w:t>
      </w:r>
      <w:r>
        <w:rPr>
          <w:color w:val="231F20"/>
          <w:spacing w:val="-20"/>
          <w:w w:val="95"/>
        </w:rPr>
        <w:t> </w:t>
      </w:r>
      <w:r>
        <w:rPr>
          <w:color w:val="231F20"/>
          <w:w w:val="95"/>
        </w:rPr>
        <w:t>ha</w:t>
      </w:r>
      <w:r>
        <w:rPr>
          <w:color w:val="231F20"/>
          <w:spacing w:val="-20"/>
          <w:w w:val="95"/>
        </w:rPr>
        <w:t> </w:t>
      </w:r>
      <w:r>
        <w:rPr>
          <w:color w:val="231F20"/>
          <w:w w:val="95"/>
        </w:rPr>
        <w:t>de</w:t>
      </w:r>
      <w:r>
        <w:rPr>
          <w:color w:val="231F20"/>
          <w:spacing w:val="-20"/>
          <w:w w:val="95"/>
        </w:rPr>
        <w:t> </w:t>
      </w:r>
      <w:r>
        <w:rPr>
          <w:color w:val="231F20"/>
          <w:w w:val="95"/>
        </w:rPr>
        <w:t>dirigirse</w:t>
      </w:r>
      <w:r>
        <w:rPr>
          <w:color w:val="231F20"/>
          <w:spacing w:val="-19"/>
          <w:w w:val="95"/>
        </w:rPr>
        <w:t> </w:t>
      </w:r>
      <w:r>
        <w:rPr>
          <w:color w:val="231F20"/>
          <w:w w:val="95"/>
        </w:rPr>
        <w:t>el</w:t>
      </w:r>
      <w:r>
        <w:rPr>
          <w:color w:val="231F20"/>
          <w:spacing w:val="-20"/>
          <w:w w:val="95"/>
        </w:rPr>
        <w:t> </w:t>
      </w:r>
      <w:r>
        <w:rPr>
          <w:color w:val="231F20"/>
          <w:w w:val="95"/>
        </w:rPr>
        <w:t>juicio</w:t>
      </w:r>
      <w:r>
        <w:rPr>
          <w:color w:val="231F20"/>
          <w:spacing w:val="-20"/>
          <w:w w:val="95"/>
        </w:rPr>
        <w:t> </w:t>
      </w:r>
      <w:r>
        <w:rPr>
          <w:color w:val="231F20"/>
          <w:w w:val="95"/>
        </w:rPr>
        <w:t>y</w:t>
      </w:r>
      <w:r>
        <w:rPr>
          <w:color w:val="231F20"/>
          <w:spacing w:val="-20"/>
          <w:w w:val="95"/>
        </w:rPr>
        <w:t> </w:t>
      </w:r>
      <w:r>
        <w:rPr>
          <w:color w:val="231F20"/>
          <w:w w:val="95"/>
        </w:rPr>
        <w:t>la</w:t>
      </w:r>
      <w:r>
        <w:rPr>
          <w:color w:val="231F20"/>
          <w:spacing w:val="-20"/>
          <w:w w:val="95"/>
        </w:rPr>
        <w:t> </w:t>
      </w:r>
      <w:r>
        <w:rPr>
          <w:color w:val="231F20"/>
          <w:w w:val="95"/>
        </w:rPr>
        <w:t>identificación</w:t>
      </w:r>
      <w:r>
        <w:rPr>
          <w:color w:val="231F20"/>
          <w:spacing w:val="-19"/>
          <w:w w:val="95"/>
        </w:rPr>
        <w:t> </w:t>
      </w:r>
      <w:r>
        <w:rPr>
          <w:color w:val="231F20"/>
          <w:w w:val="95"/>
        </w:rPr>
        <w:t>del</w:t>
      </w:r>
      <w:r>
        <w:rPr>
          <w:color w:val="231F20"/>
          <w:spacing w:val="-20"/>
          <w:w w:val="95"/>
        </w:rPr>
        <w:t> </w:t>
      </w:r>
      <w:r>
        <w:rPr>
          <w:color w:val="231F20"/>
          <w:w w:val="95"/>
        </w:rPr>
        <w:t>sujeto</w:t>
      </w:r>
      <w:r>
        <w:rPr>
          <w:color w:val="231F20"/>
          <w:spacing w:val="-20"/>
          <w:w w:val="95"/>
        </w:rPr>
        <w:t> </w:t>
      </w:r>
      <w:r>
        <w:rPr>
          <w:color w:val="231F20"/>
          <w:w w:val="95"/>
        </w:rPr>
        <w:t>hacia</w:t>
      </w:r>
      <w:r>
        <w:rPr>
          <w:color w:val="231F20"/>
          <w:spacing w:val="-19"/>
          <w:w w:val="95"/>
        </w:rPr>
        <w:t> </w:t>
      </w:r>
      <w:r>
        <w:rPr>
          <w:color w:val="231F20"/>
          <w:w w:val="95"/>
        </w:rPr>
        <w:t>el</w:t>
      </w:r>
      <w:r>
        <w:rPr>
          <w:color w:val="231F20"/>
          <w:spacing w:val="-20"/>
          <w:w w:val="95"/>
        </w:rPr>
        <w:t> </w:t>
      </w:r>
      <w:r>
        <w:rPr>
          <w:color w:val="231F20"/>
          <w:w w:val="95"/>
        </w:rPr>
        <w:t>cual</w:t>
      </w:r>
      <w:r>
        <w:rPr>
          <w:color w:val="231F20"/>
          <w:spacing w:val="-20"/>
          <w:w w:val="95"/>
        </w:rPr>
        <w:t> </w:t>
      </w:r>
      <w:r>
        <w:rPr>
          <w:color w:val="231F20"/>
          <w:w w:val="95"/>
        </w:rPr>
        <w:t>ha</w:t>
      </w:r>
      <w:r>
        <w:rPr>
          <w:color w:val="231F20"/>
          <w:spacing w:val="-20"/>
          <w:w w:val="95"/>
        </w:rPr>
        <w:t> </w:t>
      </w:r>
      <w:r>
        <w:rPr>
          <w:color w:val="231F20"/>
          <w:w w:val="95"/>
        </w:rPr>
        <w:t>de</w:t>
      </w:r>
      <w:r>
        <w:rPr>
          <w:color w:val="231F20"/>
          <w:spacing w:val="-20"/>
          <w:w w:val="95"/>
        </w:rPr>
        <w:t> </w:t>
      </w:r>
      <w:r>
        <w:rPr>
          <w:color w:val="231F20"/>
          <w:w w:val="95"/>
        </w:rPr>
        <w:t>diri- </w:t>
      </w:r>
      <w:r>
        <w:rPr>
          <w:color w:val="231F20"/>
          <w:w w:val="90"/>
        </w:rPr>
        <w:t>girse</w:t>
      </w:r>
      <w:r>
        <w:rPr>
          <w:color w:val="231F20"/>
          <w:spacing w:val="-8"/>
          <w:w w:val="90"/>
        </w:rPr>
        <w:t> </w:t>
      </w:r>
      <w:r>
        <w:rPr>
          <w:color w:val="231F20"/>
          <w:w w:val="90"/>
        </w:rPr>
        <w:t>la</w:t>
      </w:r>
      <w:r>
        <w:rPr>
          <w:color w:val="231F20"/>
          <w:spacing w:val="-7"/>
          <w:w w:val="90"/>
        </w:rPr>
        <w:t> </w:t>
      </w:r>
      <w:r>
        <w:rPr>
          <w:color w:val="231F20"/>
          <w:w w:val="90"/>
        </w:rPr>
        <w:t>sanción</w:t>
      </w:r>
      <w:r>
        <w:rPr>
          <w:color w:val="231F20"/>
          <w:spacing w:val="-8"/>
          <w:w w:val="90"/>
        </w:rPr>
        <w:t> </w:t>
      </w:r>
      <w:r>
        <w:rPr>
          <w:color w:val="231F20"/>
          <w:w w:val="90"/>
        </w:rPr>
        <w:t>o</w:t>
      </w:r>
      <w:r>
        <w:rPr>
          <w:color w:val="231F20"/>
          <w:spacing w:val="-7"/>
          <w:w w:val="90"/>
        </w:rPr>
        <w:t> </w:t>
      </w:r>
      <w:r>
        <w:rPr>
          <w:color w:val="231F20"/>
          <w:w w:val="90"/>
        </w:rPr>
        <w:t>consecuencia</w:t>
      </w:r>
      <w:r>
        <w:rPr>
          <w:color w:val="231F20"/>
          <w:spacing w:val="-7"/>
          <w:w w:val="90"/>
        </w:rPr>
        <w:t> </w:t>
      </w:r>
      <w:r>
        <w:rPr>
          <w:color w:val="231F20"/>
          <w:w w:val="90"/>
        </w:rPr>
        <w:t>normativa,</w:t>
      </w:r>
      <w:r>
        <w:rPr>
          <w:color w:val="231F20"/>
          <w:spacing w:val="-7"/>
          <w:w w:val="90"/>
        </w:rPr>
        <w:t> </w:t>
      </w:r>
      <w:r>
        <w:rPr>
          <w:color w:val="231F20"/>
          <w:w w:val="90"/>
        </w:rPr>
        <w:t>los</w:t>
      </w:r>
      <w:r>
        <w:rPr>
          <w:color w:val="231F20"/>
          <w:spacing w:val="-7"/>
          <w:w w:val="90"/>
        </w:rPr>
        <w:t> </w:t>
      </w:r>
      <w:r>
        <w:rPr>
          <w:color w:val="231F20"/>
          <w:w w:val="90"/>
        </w:rPr>
        <w:t>cuales</w:t>
      </w:r>
      <w:r>
        <w:rPr>
          <w:color w:val="231F20"/>
          <w:spacing w:val="-8"/>
          <w:w w:val="90"/>
        </w:rPr>
        <w:t> </w:t>
      </w:r>
      <w:r>
        <w:rPr>
          <w:color w:val="231F20"/>
          <w:w w:val="90"/>
        </w:rPr>
        <w:t>combinados</w:t>
      </w:r>
      <w:r>
        <w:rPr>
          <w:color w:val="231F20"/>
          <w:spacing w:val="-7"/>
          <w:w w:val="90"/>
        </w:rPr>
        <w:t> </w:t>
      </w:r>
      <w:r>
        <w:rPr>
          <w:color w:val="231F20"/>
          <w:w w:val="90"/>
        </w:rPr>
        <w:t>con</w:t>
      </w:r>
      <w:r>
        <w:rPr>
          <w:color w:val="231F20"/>
          <w:spacing w:val="-8"/>
          <w:w w:val="90"/>
        </w:rPr>
        <w:t> </w:t>
      </w:r>
      <w:r>
        <w:rPr>
          <w:color w:val="231F20"/>
          <w:w w:val="90"/>
        </w:rPr>
        <w:t>los</w:t>
      </w:r>
      <w:r>
        <w:rPr>
          <w:color w:val="231F20"/>
          <w:spacing w:val="-7"/>
          <w:w w:val="90"/>
        </w:rPr>
        <w:t> </w:t>
      </w:r>
      <w:r>
        <w:rPr>
          <w:color w:val="231F20"/>
          <w:w w:val="90"/>
        </w:rPr>
        <w:t>criterios </w:t>
      </w:r>
      <w:r>
        <w:rPr>
          <w:color w:val="231F20"/>
          <w:w w:val="95"/>
        </w:rPr>
        <w:t>de</w:t>
      </w:r>
      <w:r>
        <w:rPr>
          <w:color w:val="231F20"/>
          <w:spacing w:val="-37"/>
          <w:w w:val="95"/>
        </w:rPr>
        <w:t> </w:t>
      </w:r>
      <w:r>
        <w:rPr>
          <w:color w:val="231F20"/>
          <w:w w:val="95"/>
        </w:rPr>
        <w:t>identidad</w:t>
      </w:r>
      <w:r>
        <w:rPr>
          <w:color w:val="231F20"/>
          <w:spacing w:val="-37"/>
          <w:w w:val="95"/>
        </w:rPr>
        <w:t> </w:t>
      </w:r>
      <w:r>
        <w:rPr>
          <w:color w:val="231F20"/>
          <w:w w:val="95"/>
        </w:rPr>
        <w:t>entre</w:t>
      </w:r>
      <w:r>
        <w:rPr>
          <w:color w:val="231F20"/>
          <w:spacing w:val="-37"/>
          <w:w w:val="95"/>
        </w:rPr>
        <w:t> </w:t>
      </w:r>
      <w:r>
        <w:rPr>
          <w:color w:val="231F20"/>
          <w:w w:val="95"/>
        </w:rPr>
        <w:t>el</w:t>
      </w:r>
      <w:r>
        <w:rPr>
          <w:color w:val="231F20"/>
          <w:spacing w:val="-37"/>
          <w:w w:val="95"/>
        </w:rPr>
        <w:t> </w:t>
      </w:r>
      <w:r>
        <w:rPr>
          <w:color w:val="231F20"/>
          <w:w w:val="95"/>
        </w:rPr>
        <w:t>agente</w:t>
      </w:r>
      <w:r>
        <w:rPr>
          <w:color w:val="231F20"/>
          <w:spacing w:val="-37"/>
          <w:w w:val="95"/>
        </w:rPr>
        <w:t> </w:t>
      </w:r>
      <w:r>
        <w:rPr>
          <w:color w:val="231F20"/>
          <w:w w:val="95"/>
        </w:rPr>
        <w:t>del</w:t>
      </w:r>
      <w:r>
        <w:rPr>
          <w:color w:val="231F20"/>
          <w:spacing w:val="-37"/>
          <w:w w:val="95"/>
        </w:rPr>
        <w:t> </w:t>
      </w:r>
      <w:r>
        <w:rPr>
          <w:color w:val="231F20"/>
          <w:w w:val="95"/>
        </w:rPr>
        <w:t>ilícito</w:t>
      </w:r>
      <w:r>
        <w:rPr>
          <w:color w:val="231F20"/>
          <w:spacing w:val="-37"/>
          <w:w w:val="95"/>
        </w:rPr>
        <w:t> </w:t>
      </w:r>
      <w:r>
        <w:rPr>
          <w:color w:val="231F20"/>
          <w:w w:val="95"/>
        </w:rPr>
        <w:t>y</w:t>
      </w:r>
      <w:r>
        <w:rPr>
          <w:color w:val="231F20"/>
          <w:spacing w:val="-37"/>
          <w:w w:val="95"/>
        </w:rPr>
        <w:t> </w:t>
      </w:r>
      <w:r>
        <w:rPr>
          <w:color w:val="231F20"/>
          <w:w w:val="95"/>
        </w:rPr>
        <w:t>la</w:t>
      </w:r>
      <w:r>
        <w:rPr>
          <w:color w:val="231F20"/>
          <w:spacing w:val="-37"/>
          <w:w w:val="95"/>
        </w:rPr>
        <w:t> </w:t>
      </w:r>
      <w:r>
        <w:rPr>
          <w:color w:val="231F20"/>
          <w:w w:val="95"/>
        </w:rPr>
        <w:t>persona</w:t>
      </w:r>
      <w:r>
        <w:rPr>
          <w:color w:val="231F20"/>
          <w:spacing w:val="-37"/>
          <w:w w:val="95"/>
        </w:rPr>
        <w:t> </w:t>
      </w:r>
      <w:r>
        <w:rPr>
          <w:color w:val="231F20"/>
          <w:w w:val="95"/>
        </w:rPr>
        <w:t>que</w:t>
      </w:r>
      <w:r>
        <w:rPr>
          <w:color w:val="231F20"/>
          <w:spacing w:val="-37"/>
          <w:w w:val="95"/>
        </w:rPr>
        <w:t> </w:t>
      </w:r>
      <w:r>
        <w:rPr>
          <w:color w:val="231F20"/>
          <w:w w:val="95"/>
        </w:rPr>
        <w:t>sufre</w:t>
      </w:r>
      <w:r>
        <w:rPr>
          <w:color w:val="231F20"/>
          <w:spacing w:val="-37"/>
          <w:w w:val="95"/>
        </w:rPr>
        <w:t> </w:t>
      </w:r>
      <w:r>
        <w:rPr>
          <w:color w:val="231F20"/>
          <w:w w:val="95"/>
        </w:rPr>
        <w:t>las</w:t>
      </w:r>
      <w:r>
        <w:rPr>
          <w:color w:val="231F20"/>
          <w:spacing w:val="-37"/>
          <w:w w:val="95"/>
        </w:rPr>
        <w:t> </w:t>
      </w:r>
      <w:r>
        <w:rPr>
          <w:color w:val="231F20"/>
          <w:w w:val="95"/>
        </w:rPr>
        <w:t>consecuencias</w:t>
      </w:r>
      <w:r>
        <w:rPr>
          <w:color w:val="231F20"/>
          <w:spacing w:val="-37"/>
          <w:w w:val="95"/>
        </w:rPr>
        <w:t> </w:t>
      </w:r>
      <w:r>
        <w:rPr>
          <w:color w:val="231F20"/>
          <w:w w:val="95"/>
        </w:rPr>
        <w:t>del mismo,</w:t>
      </w:r>
      <w:r>
        <w:rPr>
          <w:color w:val="231F20"/>
          <w:spacing w:val="-29"/>
          <w:w w:val="95"/>
        </w:rPr>
        <w:t> </w:t>
      </w:r>
      <w:r>
        <w:rPr>
          <w:color w:val="231F20"/>
          <w:w w:val="95"/>
        </w:rPr>
        <w:t>señala</w:t>
      </w:r>
      <w:r>
        <w:rPr>
          <w:color w:val="231F20"/>
          <w:spacing w:val="-30"/>
          <w:w w:val="95"/>
        </w:rPr>
        <w:t> </w:t>
      </w:r>
      <w:r>
        <w:rPr>
          <w:color w:val="231F20"/>
          <w:w w:val="95"/>
        </w:rPr>
        <w:t>que</w:t>
      </w:r>
      <w:r>
        <w:rPr>
          <w:color w:val="231F20"/>
          <w:spacing w:val="-29"/>
          <w:w w:val="95"/>
        </w:rPr>
        <w:t> </w:t>
      </w:r>
      <w:r>
        <w:rPr>
          <w:color w:val="231F20"/>
          <w:w w:val="95"/>
        </w:rPr>
        <w:t>permiten</w:t>
      </w:r>
      <w:r>
        <w:rPr>
          <w:color w:val="231F20"/>
          <w:spacing w:val="-29"/>
          <w:w w:val="95"/>
        </w:rPr>
        <w:t> </w:t>
      </w:r>
      <w:r>
        <w:rPr>
          <w:color w:val="231F20"/>
          <w:w w:val="95"/>
        </w:rPr>
        <w:t>identificar</w:t>
      </w:r>
      <w:r>
        <w:rPr>
          <w:color w:val="231F20"/>
          <w:spacing w:val="-29"/>
          <w:w w:val="95"/>
        </w:rPr>
        <w:t> </w:t>
      </w:r>
      <w:r>
        <w:rPr>
          <w:color w:val="231F20"/>
          <w:w w:val="95"/>
        </w:rPr>
        <w:t>cuatro</w:t>
      </w:r>
      <w:r>
        <w:rPr>
          <w:color w:val="231F20"/>
          <w:spacing w:val="-29"/>
          <w:w w:val="95"/>
        </w:rPr>
        <w:t> </w:t>
      </w:r>
      <w:r>
        <w:rPr>
          <w:color w:val="231F20"/>
          <w:w w:val="95"/>
        </w:rPr>
        <w:t>formas</w:t>
      </w:r>
      <w:r>
        <w:rPr>
          <w:color w:val="231F20"/>
          <w:spacing w:val="-30"/>
          <w:w w:val="95"/>
        </w:rPr>
        <w:t> </w:t>
      </w:r>
      <w:r>
        <w:rPr>
          <w:color w:val="231F20"/>
          <w:w w:val="95"/>
        </w:rPr>
        <w:t>del</w:t>
      </w:r>
      <w:r>
        <w:rPr>
          <w:color w:val="231F20"/>
          <w:spacing w:val="-29"/>
          <w:w w:val="95"/>
        </w:rPr>
        <w:t> </w:t>
      </w:r>
      <w:r>
        <w:rPr>
          <w:color w:val="231F20"/>
          <w:w w:val="95"/>
        </w:rPr>
        <w:t>juicio</w:t>
      </w:r>
      <w:r>
        <w:rPr>
          <w:color w:val="231F20"/>
          <w:spacing w:val="-29"/>
          <w:w w:val="95"/>
        </w:rPr>
        <w:t> </w:t>
      </w:r>
      <w:r>
        <w:rPr>
          <w:color w:val="231F20"/>
          <w:w w:val="95"/>
        </w:rPr>
        <w:t>de</w:t>
      </w:r>
      <w:r>
        <w:rPr>
          <w:color w:val="231F20"/>
          <w:spacing w:val="-29"/>
          <w:w w:val="95"/>
        </w:rPr>
        <w:t> </w:t>
      </w:r>
      <w:r>
        <w:rPr>
          <w:color w:val="231F20"/>
          <w:w w:val="95"/>
        </w:rPr>
        <w:t>responsabili- dad:</w:t>
      </w:r>
      <w:r>
        <w:rPr>
          <w:color w:val="231F20"/>
          <w:spacing w:val="-23"/>
          <w:w w:val="95"/>
        </w:rPr>
        <w:t> </w:t>
      </w:r>
      <w:r>
        <w:rPr>
          <w:color w:val="231F20"/>
          <w:w w:val="95"/>
        </w:rPr>
        <w:t>la</w:t>
      </w:r>
      <w:r>
        <w:rPr>
          <w:color w:val="231F20"/>
          <w:spacing w:val="-23"/>
          <w:w w:val="95"/>
        </w:rPr>
        <w:t> </w:t>
      </w:r>
      <w:r>
        <w:rPr>
          <w:color w:val="231F20"/>
          <w:w w:val="95"/>
        </w:rPr>
        <w:t>primera,</w:t>
      </w:r>
      <w:r>
        <w:rPr>
          <w:color w:val="231F20"/>
          <w:spacing w:val="-23"/>
          <w:w w:val="95"/>
        </w:rPr>
        <w:t> </w:t>
      </w:r>
      <w:r>
        <w:rPr>
          <w:color w:val="231F20"/>
          <w:w w:val="95"/>
        </w:rPr>
        <w:t>que</w:t>
      </w:r>
      <w:r>
        <w:rPr>
          <w:color w:val="231F20"/>
          <w:spacing w:val="-23"/>
          <w:w w:val="95"/>
        </w:rPr>
        <w:t> </w:t>
      </w:r>
      <w:r>
        <w:rPr>
          <w:color w:val="231F20"/>
          <w:w w:val="95"/>
        </w:rPr>
        <w:t>nace</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relación</w:t>
      </w:r>
      <w:r>
        <w:rPr>
          <w:color w:val="231F20"/>
          <w:spacing w:val="-23"/>
          <w:w w:val="95"/>
        </w:rPr>
        <w:t> </w:t>
      </w:r>
      <w:r>
        <w:rPr>
          <w:color w:val="231F20"/>
          <w:w w:val="95"/>
        </w:rPr>
        <w:t>responsabilidad-exigibilidad</w:t>
      </w:r>
      <w:r>
        <w:rPr>
          <w:color w:val="231F20"/>
          <w:spacing w:val="-23"/>
          <w:w w:val="95"/>
        </w:rPr>
        <w:t> </w:t>
      </w:r>
      <w:r>
        <w:rPr>
          <w:color w:val="231F20"/>
          <w:w w:val="95"/>
        </w:rPr>
        <w:t>directa;</w:t>
      </w:r>
      <w:r>
        <w:rPr>
          <w:color w:val="231F20"/>
          <w:spacing w:val="-23"/>
          <w:w w:val="95"/>
        </w:rPr>
        <w:t> </w:t>
      </w:r>
      <w:r>
        <w:rPr>
          <w:color w:val="231F20"/>
          <w:w w:val="95"/>
        </w:rPr>
        <w:t>la </w:t>
      </w:r>
      <w:r>
        <w:rPr>
          <w:color w:val="231F20"/>
          <w:w w:val="90"/>
        </w:rPr>
        <w:t>segunda, que se genera de la relación entre responsabilidad-exigibilidad indirec- ta;</w:t>
      </w:r>
      <w:r>
        <w:rPr>
          <w:color w:val="231F20"/>
          <w:spacing w:val="-15"/>
          <w:w w:val="90"/>
        </w:rPr>
        <w:t> </w:t>
      </w:r>
      <w:r>
        <w:rPr>
          <w:color w:val="231F20"/>
          <w:w w:val="90"/>
        </w:rPr>
        <w:t>la</w:t>
      </w:r>
      <w:r>
        <w:rPr>
          <w:color w:val="231F20"/>
          <w:spacing w:val="-15"/>
          <w:w w:val="90"/>
        </w:rPr>
        <w:t> </w:t>
      </w:r>
      <w:r>
        <w:rPr>
          <w:color w:val="231F20"/>
          <w:w w:val="90"/>
        </w:rPr>
        <w:t>tercera,</w:t>
      </w:r>
      <w:r>
        <w:rPr>
          <w:color w:val="231F20"/>
          <w:spacing w:val="-15"/>
          <w:w w:val="90"/>
        </w:rPr>
        <w:t> </w:t>
      </w:r>
      <w:r>
        <w:rPr>
          <w:color w:val="231F20"/>
          <w:w w:val="90"/>
        </w:rPr>
        <w:t>que</w:t>
      </w:r>
      <w:r>
        <w:rPr>
          <w:color w:val="231F20"/>
          <w:spacing w:val="-15"/>
          <w:w w:val="90"/>
        </w:rPr>
        <w:t> </w:t>
      </w:r>
      <w:r>
        <w:rPr>
          <w:color w:val="231F20"/>
          <w:w w:val="90"/>
        </w:rPr>
        <w:t>deriva</w:t>
      </w:r>
      <w:r>
        <w:rPr>
          <w:color w:val="231F20"/>
          <w:spacing w:val="-15"/>
          <w:w w:val="90"/>
        </w:rPr>
        <w:t> </w:t>
      </w:r>
      <w:r>
        <w:rPr>
          <w:color w:val="231F20"/>
          <w:w w:val="90"/>
        </w:rPr>
        <w:t>de</w:t>
      </w:r>
      <w:r>
        <w:rPr>
          <w:color w:val="231F20"/>
          <w:spacing w:val="-15"/>
          <w:w w:val="90"/>
        </w:rPr>
        <w:t> </w:t>
      </w:r>
      <w:r>
        <w:rPr>
          <w:color w:val="231F20"/>
          <w:w w:val="90"/>
        </w:rPr>
        <w:t>la</w:t>
      </w:r>
      <w:r>
        <w:rPr>
          <w:color w:val="231F20"/>
          <w:spacing w:val="-15"/>
          <w:w w:val="90"/>
        </w:rPr>
        <w:t> </w:t>
      </w:r>
      <w:r>
        <w:rPr>
          <w:color w:val="231F20"/>
          <w:w w:val="90"/>
        </w:rPr>
        <w:t>responsabilidad-sancionabilidad</w:t>
      </w:r>
      <w:r>
        <w:rPr>
          <w:color w:val="231F20"/>
          <w:spacing w:val="-15"/>
          <w:w w:val="90"/>
        </w:rPr>
        <w:t> </w:t>
      </w:r>
      <w:r>
        <w:rPr>
          <w:color w:val="231F20"/>
          <w:w w:val="90"/>
        </w:rPr>
        <w:t>directa,</w:t>
      </w:r>
      <w:r>
        <w:rPr>
          <w:color w:val="231F20"/>
          <w:spacing w:val="-15"/>
          <w:w w:val="90"/>
        </w:rPr>
        <w:t> </w:t>
      </w:r>
      <w:r>
        <w:rPr>
          <w:color w:val="231F20"/>
          <w:w w:val="90"/>
        </w:rPr>
        <w:t>y</w:t>
      </w:r>
      <w:r>
        <w:rPr>
          <w:color w:val="231F20"/>
          <w:spacing w:val="-15"/>
          <w:w w:val="90"/>
        </w:rPr>
        <w:t> </w:t>
      </w:r>
      <w:r>
        <w:rPr>
          <w:color w:val="231F20"/>
          <w:w w:val="90"/>
        </w:rPr>
        <w:t>la</w:t>
      </w:r>
      <w:r>
        <w:rPr>
          <w:color w:val="231F20"/>
          <w:spacing w:val="-15"/>
          <w:w w:val="90"/>
        </w:rPr>
        <w:t> </w:t>
      </w:r>
      <w:r>
        <w:rPr>
          <w:color w:val="231F20"/>
          <w:w w:val="90"/>
        </w:rPr>
        <w:t>cuarta, </w:t>
      </w:r>
      <w:r>
        <w:rPr>
          <w:color w:val="231F20"/>
          <w:w w:val="95"/>
        </w:rPr>
        <w:t>que</w:t>
      </w:r>
      <w:r>
        <w:rPr>
          <w:color w:val="231F20"/>
          <w:spacing w:val="-24"/>
          <w:w w:val="95"/>
        </w:rPr>
        <w:t> </w:t>
      </w:r>
      <w:r>
        <w:rPr>
          <w:color w:val="231F20"/>
          <w:w w:val="95"/>
        </w:rPr>
        <w:t>se</w:t>
      </w:r>
      <w:r>
        <w:rPr>
          <w:color w:val="231F20"/>
          <w:spacing w:val="-24"/>
          <w:w w:val="95"/>
        </w:rPr>
        <w:t> </w:t>
      </w:r>
      <w:r>
        <w:rPr>
          <w:color w:val="231F20"/>
          <w:spacing w:val="-3"/>
          <w:w w:val="95"/>
        </w:rPr>
        <w:t>crea</w:t>
      </w:r>
      <w:r>
        <w:rPr>
          <w:color w:val="231F20"/>
          <w:spacing w:val="-24"/>
          <w:w w:val="95"/>
        </w:rPr>
        <w:t> </w:t>
      </w:r>
      <w:r>
        <w:rPr>
          <w:color w:val="231F20"/>
          <w:w w:val="95"/>
        </w:rPr>
        <w:t>a</w:t>
      </w:r>
      <w:r>
        <w:rPr>
          <w:color w:val="231F20"/>
          <w:spacing w:val="-24"/>
          <w:w w:val="95"/>
        </w:rPr>
        <w:t> </w:t>
      </w:r>
      <w:r>
        <w:rPr>
          <w:color w:val="231F20"/>
          <w:w w:val="95"/>
        </w:rPr>
        <w:t>partir</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relación</w:t>
      </w:r>
      <w:r>
        <w:rPr>
          <w:color w:val="231F20"/>
          <w:spacing w:val="-24"/>
          <w:w w:val="95"/>
        </w:rPr>
        <w:t> </w:t>
      </w:r>
      <w:r>
        <w:rPr>
          <w:color w:val="231F20"/>
          <w:w w:val="95"/>
        </w:rPr>
        <w:t>responsabilidad-sancionabilidad</w:t>
      </w:r>
      <w:r>
        <w:rPr>
          <w:color w:val="231F20"/>
          <w:spacing w:val="-24"/>
          <w:w w:val="95"/>
        </w:rPr>
        <w:t> </w:t>
      </w:r>
      <w:r>
        <w:rPr>
          <w:color w:val="231F20"/>
          <w:w w:val="95"/>
        </w:rPr>
        <w:t>indirecta,</w:t>
      </w:r>
      <w:r>
        <w:rPr>
          <w:color w:val="231F20"/>
          <w:spacing w:val="-24"/>
          <w:w w:val="95"/>
        </w:rPr>
        <w:t> </w:t>
      </w:r>
      <w:r>
        <w:rPr>
          <w:color w:val="231F20"/>
          <w:w w:val="95"/>
        </w:rPr>
        <w:t>de cuyo</w:t>
      </w:r>
      <w:r>
        <w:rPr>
          <w:color w:val="231F20"/>
          <w:spacing w:val="-35"/>
          <w:w w:val="95"/>
        </w:rPr>
        <w:t> </w:t>
      </w:r>
      <w:r>
        <w:rPr>
          <w:color w:val="231F20"/>
          <w:w w:val="95"/>
        </w:rPr>
        <w:t>análisis</w:t>
      </w:r>
      <w:r>
        <w:rPr>
          <w:color w:val="231F20"/>
          <w:spacing w:val="-34"/>
          <w:w w:val="95"/>
        </w:rPr>
        <w:t> </w:t>
      </w:r>
      <w:r>
        <w:rPr>
          <w:color w:val="231F20"/>
          <w:w w:val="95"/>
        </w:rPr>
        <w:t>se</w:t>
      </w:r>
      <w:r>
        <w:rPr>
          <w:color w:val="231F20"/>
          <w:spacing w:val="-35"/>
          <w:w w:val="95"/>
        </w:rPr>
        <w:t> </w:t>
      </w:r>
      <w:r>
        <w:rPr>
          <w:color w:val="231F20"/>
          <w:w w:val="95"/>
        </w:rPr>
        <w:t>detecta</w:t>
      </w:r>
      <w:r>
        <w:rPr>
          <w:color w:val="231F20"/>
          <w:spacing w:val="-34"/>
          <w:w w:val="95"/>
        </w:rPr>
        <w:t> </w:t>
      </w:r>
      <w:r>
        <w:rPr>
          <w:color w:val="231F20"/>
          <w:w w:val="95"/>
        </w:rPr>
        <w:t>que</w:t>
      </w:r>
      <w:r>
        <w:rPr>
          <w:color w:val="231F20"/>
          <w:spacing w:val="-35"/>
          <w:w w:val="95"/>
        </w:rPr>
        <w:t> </w:t>
      </w:r>
      <w:r>
        <w:rPr>
          <w:color w:val="231F20"/>
          <w:w w:val="95"/>
        </w:rPr>
        <w:t>se</w:t>
      </w:r>
      <w:r>
        <w:rPr>
          <w:color w:val="231F20"/>
          <w:spacing w:val="-35"/>
          <w:w w:val="95"/>
        </w:rPr>
        <w:t> </w:t>
      </w:r>
      <w:r>
        <w:rPr>
          <w:color w:val="231F20"/>
          <w:w w:val="95"/>
        </w:rPr>
        <w:t>trata</w:t>
      </w:r>
      <w:r>
        <w:rPr>
          <w:color w:val="231F20"/>
          <w:spacing w:val="-35"/>
          <w:w w:val="95"/>
        </w:rPr>
        <w:t> </w:t>
      </w:r>
      <w:r>
        <w:rPr>
          <w:color w:val="231F20"/>
          <w:w w:val="95"/>
        </w:rPr>
        <w:t>de</w:t>
      </w:r>
      <w:r>
        <w:rPr>
          <w:color w:val="231F20"/>
          <w:spacing w:val="-35"/>
          <w:w w:val="95"/>
        </w:rPr>
        <w:t> </w:t>
      </w:r>
      <w:r>
        <w:rPr>
          <w:color w:val="231F20"/>
          <w:w w:val="95"/>
        </w:rPr>
        <w:t>juicios</w:t>
      </w:r>
      <w:r>
        <w:rPr>
          <w:color w:val="231F20"/>
          <w:spacing w:val="-35"/>
          <w:w w:val="95"/>
        </w:rPr>
        <w:t> </w:t>
      </w:r>
      <w:r>
        <w:rPr>
          <w:color w:val="231F20"/>
          <w:w w:val="95"/>
        </w:rPr>
        <w:t>de</w:t>
      </w:r>
      <w:r>
        <w:rPr>
          <w:color w:val="231F20"/>
          <w:spacing w:val="-35"/>
          <w:w w:val="95"/>
        </w:rPr>
        <w:t> </w:t>
      </w:r>
      <w:r>
        <w:rPr>
          <w:color w:val="231F20"/>
          <w:w w:val="95"/>
        </w:rPr>
        <w:t>responsabilidad</w:t>
      </w:r>
      <w:r>
        <w:rPr>
          <w:color w:val="231F20"/>
          <w:spacing w:val="-34"/>
          <w:w w:val="95"/>
        </w:rPr>
        <w:t> </w:t>
      </w:r>
      <w:r>
        <w:rPr>
          <w:color w:val="231F20"/>
          <w:w w:val="95"/>
        </w:rPr>
        <w:t>civil.</w:t>
      </w:r>
    </w:p>
    <w:p>
      <w:pPr>
        <w:pStyle w:val="BodyText"/>
        <w:spacing w:line="260" w:lineRule="exact"/>
        <w:ind w:left="113" w:right="111" w:firstLine="283"/>
        <w:jc w:val="both"/>
      </w:pPr>
      <w:r>
        <w:rPr>
          <w:color w:val="231F20"/>
          <w:spacing w:val="-6"/>
        </w:rPr>
        <w:t>Por</w:t>
      </w:r>
      <w:r>
        <w:rPr>
          <w:color w:val="231F20"/>
          <w:spacing w:val="-36"/>
        </w:rPr>
        <w:t> </w:t>
      </w:r>
      <w:r>
        <w:rPr>
          <w:color w:val="231F20"/>
        </w:rPr>
        <w:t>su</w:t>
      </w:r>
      <w:r>
        <w:rPr>
          <w:color w:val="231F20"/>
          <w:spacing w:val="-36"/>
        </w:rPr>
        <w:t> </w:t>
      </w:r>
      <w:r>
        <w:rPr>
          <w:color w:val="231F20"/>
        </w:rPr>
        <w:t>parte,</w:t>
      </w:r>
      <w:r>
        <w:rPr>
          <w:color w:val="231F20"/>
          <w:spacing w:val="-36"/>
        </w:rPr>
        <w:t> </w:t>
      </w:r>
      <w:r>
        <w:rPr>
          <w:color w:val="231F20"/>
        </w:rPr>
        <w:t>H.</w:t>
      </w:r>
      <w:r>
        <w:rPr>
          <w:color w:val="231F20"/>
          <w:spacing w:val="-36"/>
        </w:rPr>
        <w:t> </w:t>
      </w:r>
      <w:r>
        <w:rPr>
          <w:color w:val="231F20"/>
        </w:rPr>
        <w:t>L.</w:t>
      </w:r>
      <w:r>
        <w:rPr>
          <w:color w:val="231F20"/>
          <w:spacing w:val="-36"/>
        </w:rPr>
        <w:t> </w:t>
      </w:r>
      <w:r>
        <w:rPr>
          <w:color w:val="231F20"/>
        </w:rPr>
        <w:t>A.</w:t>
      </w:r>
      <w:r>
        <w:rPr>
          <w:color w:val="231F20"/>
          <w:spacing w:val="-36"/>
        </w:rPr>
        <w:t> </w:t>
      </w:r>
      <w:r>
        <w:rPr>
          <w:color w:val="231F20"/>
        </w:rPr>
        <w:t>Hart,</w:t>
      </w:r>
      <w:r>
        <w:rPr>
          <w:color w:val="231F20"/>
          <w:spacing w:val="-36"/>
        </w:rPr>
        <w:t> </w:t>
      </w:r>
      <w:r>
        <w:rPr>
          <w:color w:val="231F20"/>
        </w:rPr>
        <w:t>si</w:t>
      </w:r>
      <w:r>
        <w:rPr>
          <w:color w:val="231F20"/>
          <w:spacing w:val="-36"/>
        </w:rPr>
        <w:t> </w:t>
      </w:r>
      <w:r>
        <w:rPr>
          <w:color w:val="231F20"/>
        </w:rPr>
        <w:t>bien</w:t>
      </w:r>
      <w:r>
        <w:rPr>
          <w:color w:val="231F20"/>
          <w:spacing w:val="-36"/>
        </w:rPr>
        <w:t> </w:t>
      </w:r>
      <w:r>
        <w:rPr>
          <w:color w:val="231F20"/>
        </w:rPr>
        <w:t>no</w:t>
      </w:r>
      <w:r>
        <w:rPr>
          <w:color w:val="231F20"/>
          <w:spacing w:val="-36"/>
        </w:rPr>
        <w:t> </w:t>
      </w:r>
      <w:r>
        <w:rPr>
          <w:color w:val="231F20"/>
        </w:rPr>
        <w:t>cuenta</w:t>
      </w:r>
      <w:r>
        <w:rPr>
          <w:color w:val="231F20"/>
          <w:spacing w:val="-36"/>
        </w:rPr>
        <w:t> </w:t>
      </w:r>
      <w:r>
        <w:rPr>
          <w:color w:val="231F20"/>
        </w:rPr>
        <w:t>con</w:t>
      </w:r>
      <w:r>
        <w:rPr>
          <w:color w:val="231F20"/>
          <w:spacing w:val="-36"/>
        </w:rPr>
        <w:t> </w:t>
      </w:r>
      <w:r>
        <w:rPr>
          <w:color w:val="231F20"/>
        </w:rPr>
        <w:t>un</w:t>
      </w:r>
      <w:r>
        <w:rPr>
          <w:color w:val="231F20"/>
          <w:spacing w:val="-36"/>
        </w:rPr>
        <w:t> </w:t>
      </w:r>
      <w:r>
        <w:rPr>
          <w:color w:val="231F20"/>
        </w:rPr>
        <w:t>tratado</w:t>
      </w:r>
      <w:r>
        <w:rPr>
          <w:color w:val="231F20"/>
          <w:spacing w:val="-36"/>
        </w:rPr>
        <w:t> </w:t>
      </w:r>
      <w:r>
        <w:rPr>
          <w:color w:val="231F20"/>
        </w:rPr>
        <w:t>sobre</w:t>
      </w:r>
      <w:r>
        <w:rPr>
          <w:color w:val="231F20"/>
          <w:spacing w:val="-36"/>
        </w:rPr>
        <w:t> </w:t>
      </w:r>
      <w:r>
        <w:rPr>
          <w:color w:val="231F20"/>
        </w:rPr>
        <w:t>la</w:t>
      </w:r>
      <w:r>
        <w:rPr>
          <w:color w:val="231F20"/>
          <w:spacing w:val="-36"/>
        </w:rPr>
        <w:t> </w:t>
      </w:r>
      <w:r>
        <w:rPr>
          <w:color w:val="231F20"/>
        </w:rPr>
        <w:t>respon- </w:t>
      </w:r>
      <w:r>
        <w:rPr>
          <w:color w:val="231F20"/>
          <w:w w:val="95"/>
        </w:rPr>
        <w:t>sabilidad</w:t>
      </w:r>
      <w:r>
        <w:rPr>
          <w:color w:val="231F20"/>
          <w:spacing w:val="-10"/>
          <w:w w:val="95"/>
        </w:rPr>
        <w:t> </w:t>
      </w:r>
      <w:r>
        <w:rPr>
          <w:color w:val="231F20"/>
          <w:w w:val="95"/>
        </w:rPr>
        <w:t>en</w:t>
      </w:r>
      <w:r>
        <w:rPr>
          <w:color w:val="231F20"/>
          <w:spacing w:val="-10"/>
          <w:w w:val="95"/>
        </w:rPr>
        <w:t> </w:t>
      </w:r>
      <w:r>
        <w:rPr>
          <w:color w:val="231F20"/>
          <w:w w:val="95"/>
        </w:rPr>
        <w:t>forma</w:t>
      </w:r>
      <w:r>
        <w:rPr>
          <w:color w:val="231F20"/>
          <w:spacing w:val="-10"/>
          <w:w w:val="95"/>
        </w:rPr>
        <w:t> </w:t>
      </w:r>
      <w:r>
        <w:rPr>
          <w:color w:val="231F20"/>
          <w:w w:val="95"/>
        </w:rPr>
        <w:t>específica,</w:t>
      </w:r>
      <w:r>
        <w:rPr>
          <w:color w:val="231F20"/>
          <w:spacing w:val="-10"/>
          <w:w w:val="95"/>
        </w:rPr>
        <w:t> </w:t>
      </w:r>
      <w:r>
        <w:rPr>
          <w:color w:val="231F20"/>
          <w:w w:val="95"/>
        </w:rPr>
        <w:t>según</w:t>
      </w:r>
      <w:r>
        <w:rPr>
          <w:color w:val="231F20"/>
          <w:spacing w:val="-10"/>
          <w:w w:val="95"/>
        </w:rPr>
        <w:t> </w:t>
      </w:r>
      <w:r>
        <w:rPr>
          <w:color w:val="231F20"/>
          <w:w w:val="95"/>
        </w:rPr>
        <w:t>menciona</w:t>
      </w:r>
      <w:r>
        <w:rPr>
          <w:color w:val="231F20"/>
          <w:spacing w:val="-10"/>
          <w:w w:val="95"/>
        </w:rPr>
        <w:t> </w:t>
      </w:r>
      <w:r>
        <w:rPr>
          <w:color w:val="231F20"/>
          <w:w w:val="95"/>
        </w:rPr>
        <w:t>Larrañaga,</w:t>
      </w:r>
      <w:r>
        <w:rPr>
          <w:color w:val="231F20"/>
          <w:spacing w:val="-10"/>
          <w:w w:val="95"/>
        </w:rPr>
        <w:t> </w:t>
      </w:r>
      <w:r>
        <w:rPr>
          <w:color w:val="231F20"/>
          <w:w w:val="95"/>
        </w:rPr>
        <w:t>a</w:t>
      </w:r>
      <w:r>
        <w:rPr>
          <w:color w:val="231F20"/>
          <w:spacing w:val="-10"/>
          <w:w w:val="95"/>
        </w:rPr>
        <w:t> </w:t>
      </w:r>
      <w:r>
        <w:rPr>
          <w:color w:val="231F20"/>
          <w:w w:val="95"/>
        </w:rPr>
        <w:t>partir</w:t>
      </w:r>
      <w:r>
        <w:rPr>
          <w:color w:val="231F20"/>
          <w:spacing w:val="-10"/>
          <w:w w:val="95"/>
        </w:rPr>
        <w:t> </w:t>
      </w:r>
      <w:r>
        <w:rPr>
          <w:color w:val="231F20"/>
          <w:w w:val="95"/>
        </w:rPr>
        <w:t>también</w:t>
      </w:r>
      <w:r>
        <w:rPr>
          <w:color w:val="231F20"/>
          <w:spacing w:val="-10"/>
          <w:w w:val="95"/>
        </w:rPr>
        <w:t> </w:t>
      </w:r>
      <w:r>
        <w:rPr>
          <w:color w:val="231F20"/>
          <w:w w:val="95"/>
        </w:rPr>
        <w:t>de </w:t>
      </w:r>
      <w:r>
        <w:rPr>
          <w:color w:val="231F20"/>
          <w:w w:val="90"/>
        </w:rPr>
        <w:t>un análisis lingüístico del término responsabilidad, sí le reconoce cuatro sentidos </w:t>
      </w:r>
      <w:r>
        <w:rPr>
          <w:color w:val="231F20"/>
          <w:w w:val="95"/>
        </w:rPr>
        <w:t>diferentes</w:t>
      </w:r>
      <w:r>
        <w:rPr>
          <w:color w:val="231F20"/>
          <w:spacing w:val="-28"/>
          <w:w w:val="95"/>
        </w:rPr>
        <w:t> </w:t>
      </w:r>
      <w:r>
        <w:rPr>
          <w:color w:val="231F20"/>
          <w:w w:val="95"/>
        </w:rPr>
        <w:t>los</w:t>
      </w:r>
      <w:r>
        <w:rPr>
          <w:color w:val="231F20"/>
          <w:spacing w:val="-28"/>
          <w:w w:val="95"/>
        </w:rPr>
        <w:t> </w:t>
      </w:r>
      <w:r>
        <w:rPr>
          <w:color w:val="231F20"/>
          <w:w w:val="95"/>
        </w:rPr>
        <w:t>cuales,</w:t>
      </w:r>
      <w:r>
        <w:rPr>
          <w:color w:val="231F20"/>
          <w:spacing w:val="-28"/>
          <w:w w:val="95"/>
        </w:rPr>
        <w:t> </w:t>
      </w:r>
      <w:r>
        <w:rPr>
          <w:color w:val="231F20"/>
          <w:w w:val="95"/>
        </w:rPr>
        <w:t>a</w:t>
      </w:r>
      <w:r>
        <w:rPr>
          <w:color w:val="231F20"/>
          <w:spacing w:val="-28"/>
          <w:w w:val="95"/>
        </w:rPr>
        <w:t> </w:t>
      </w:r>
      <w:r>
        <w:rPr>
          <w:color w:val="231F20"/>
          <w:w w:val="95"/>
        </w:rPr>
        <w:t>pesar</w:t>
      </w:r>
      <w:r>
        <w:rPr>
          <w:color w:val="231F20"/>
          <w:spacing w:val="-28"/>
          <w:w w:val="95"/>
        </w:rPr>
        <w:t> </w:t>
      </w:r>
      <w:r>
        <w:rPr>
          <w:color w:val="231F20"/>
          <w:w w:val="95"/>
        </w:rPr>
        <w:t>de</w:t>
      </w:r>
      <w:r>
        <w:rPr>
          <w:color w:val="231F20"/>
          <w:spacing w:val="-28"/>
          <w:w w:val="95"/>
        </w:rPr>
        <w:t> </w:t>
      </w:r>
      <w:r>
        <w:rPr>
          <w:color w:val="231F20"/>
          <w:w w:val="95"/>
        </w:rPr>
        <w:t>conceptualizarlos</w:t>
      </w:r>
      <w:r>
        <w:rPr>
          <w:color w:val="231F20"/>
          <w:spacing w:val="-28"/>
          <w:w w:val="95"/>
        </w:rPr>
        <w:t> </w:t>
      </w:r>
      <w:r>
        <w:rPr>
          <w:color w:val="231F20"/>
          <w:w w:val="95"/>
        </w:rPr>
        <w:t>en</w:t>
      </w:r>
      <w:r>
        <w:rPr>
          <w:color w:val="231F20"/>
          <w:spacing w:val="-28"/>
          <w:w w:val="95"/>
        </w:rPr>
        <w:t> </w:t>
      </w:r>
      <w:r>
        <w:rPr>
          <w:color w:val="231F20"/>
          <w:w w:val="95"/>
        </w:rPr>
        <w:t>forma</w:t>
      </w:r>
      <w:r>
        <w:rPr>
          <w:color w:val="231F20"/>
          <w:spacing w:val="-28"/>
          <w:w w:val="95"/>
        </w:rPr>
        <w:t> </w:t>
      </w:r>
      <w:r>
        <w:rPr>
          <w:color w:val="231F20"/>
          <w:w w:val="95"/>
        </w:rPr>
        <w:t>independiente,</w:t>
      </w:r>
      <w:r>
        <w:rPr>
          <w:color w:val="231F20"/>
          <w:spacing w:val="-27"/>
          <w:w w:val="95"/>
        </w:rPr>
        <w:t> </w:t>
      </w:r>
      <w:r>
        <w:rPr>
          <w:color w:val="231F20"/>
          <w:w w:val="95"/>
        </w:rPr>
        <w:t>con- sidera</w:t>
      </w:r>
      <w:r>
        <w:rPr>
          <w:color w:val="231F20"/>
          <w:spacing w:val="-34"/>
          <w:w w:val="95"/>
        </w:rPr>
        <w:t> </w:t>
      </w:r>
      <w:r>
        <w:rPr>
          <w:color w:val="231F20"/>
          <w:w w:val="95"/>
        </w:rPr>
        <w:t>que</w:t>
      </w:r>
      <w:r>
        <w:rPr>
          <w:color w:val="231F20"/>
          <w:spacing w:val="-34"/>
          <w:w w:val="95"/>
        </w:rPr>
        <w:t> </w:t>
      </w:r>
      <w:r>
        <w:rPr>
          <w:color w:val="231F20"/>
          <w:w w:val="95"/>
        </w:rPr>
        <w:t>pueden</w:t>
      </w:r>
      <w:r>
        <w:rPr>
          <w:color w:val="231F20"/>
          <w:spacing w:val="-34"/>
          <w:w w:val="95"/>
        </w:rPr>
        <w:t> </w:t>
      </w:r>
      <w:r>
        <w:rPr>
          <w:color w:val="231F20"/>
          <w:w w:val="95"/>
        </w:rPr>
        <w:t>vincularse</w:t>
      </w:r>
      <w:r>
        <w:rPr>
          <w:color w:val="231F20"/>
          <w:spacing w:val="-34"/>
          <w:w w:val="95"/>
        </w:rPr>
        <w:t> </w:t>
      </w:r>
      <w:r>
        <w:rPr>
          <w:color w:val="231F20"/>
          <w:w w:val="95"/>
        </w:rPr>
        <w:t>entre</w:t>
      </w:r>
      <w:r>
        <w:rPr>
          <w:color w:val="231F20"/>
          <w:spacing w:val="-34"/>
          <w:w w:val="95"/>
        </w:rPr>
        <w:t> </w:t>
      </w:r>
      <w:r>
        <w:rPr>
          <w:color w:val="231F20"/>
          <w:w w:val="95"/>
        </w:rPr>
        <w:t>sí</w:t>
      </w:r>
      <w:r>
        <w:rPr>
          <w:color w:val="231F20"/>
          <w:spacing w:val="-34"/>
          <w:w w:val="95"/>
        </w:rPr>
        <w:t> </w:t>
      </w:r>
      <w:r>
        <w:rPr>
          <w:color w:val="231F20"/>
          <w:w w:val="95"/>
        </w:rPr>
        <w:t>directa</w:t>
      </w:r>
      <w:r>
        <w:rPr>
          <w:color w:val="231F20"/>
          <w:spacing w:val="-34"/>
          <w:w w:val="95"/>
        </w:rPr>
        <w:t> </w:t>
      </w:r>
      <w:r>
        <w:rPr>
          <w:color w:val="231F20"/>
          <w:w w:val="95"/>
        </w:rPr>
        <w:t>o</w:t>
      </w:r>
      <w:r>
        <w:rPr>
          <w:color w:val="231F20"/>
          <w:spacing w:val="-34"/>
          <w:w w:val="95"/>
        </w:rPr>
        <w:t> </w:t>
      </w:r>
      <w:r>
        <w:rPr>
          <w:color w:val="231F20"/>
          <w:w w:val="95"/>
        </w:rPr>
        <w:t>indirectamente,</w:t>
      </w:r>
      <w:r>
        <w:rPr>
          <w:color w:val="231F20"/>
          <w:spacing w:val="-34"/>
          <w:w w:val="95"/>
        </w:rPr>
        <w:t> </w:t>
      </w:r>
      <w:r>
        <w:rPr>
          <w:color w:val="231F20"/>
          <w:w w:val="95"/>
        </w:rPr>
        <w:t>como</w:t>
      </w:r>
      <w:r>
        <w:rPr>
          <w:color w:val="231F20"/>
          <w:spacing w:val="-34"/>
          <w:w w:val="95"/>
        </w:rPr>
        <w:t> </w:t>
      </w:r>
      <w:r>
        <w:rPr>
          <w:color w:val="231F20"/>
          <w:w w:val="95"/>
        </w:rPr>
        <w:t>a</w:t>
      </w:r>
      <w:r>
        <w:rPr>
          <w:color w:val="231F20"/>
          <w:spacing w:val="-34"/>
          <w:w w:val="95"/>
        </w:rPr>
        <w:t> </w:t>
      </w:r>
      <w:r>
        <w:rPr>
          <w:color w:val="231F20"/>
          <w:w w:val="95"/>
        </w:rPr>
        <w:t>continua- ción</w:t>
      </w:r>
      <w:r>
        <w:rPr>
          <w:color w:val="231F20"/>
          <w:spacing w:val="-29"/>
          <w:w w:val="95"/>
        </w:rPr>
        <w:t> </w:t>
      </w:r>
      <w:r>
        <w:rPr>
          <w:color w:val="231F20"/>
          <w:w w:val="95"/>
        </w:rPr>
        <w:t>se</w:t>
      </w:r>
      <w:r>
        <w:rPr>
          <w:color w:val="231F20"/>
          <w:spacing w:val="-29"/>
          <w:w w:val="95"/>
        </w:rPr>
        <w:t> </w:t>
      </w:r>
      <w:r>
        <w:rPr>
          <w:color w:val="231F20"/>
          <w:w w:val="95"/>
        </w:rPr>
        <w:t>menciona.</w:t>
      </w:r>
    </w:p>
    <w:p>
      <w:pPr>
        <w:pStyle w:val="BodyText"/>
        <w:spacing w:line="260" w:lineRule="exact"/>
        <w:ind w:left="113" w:right="111" w:firstLine="283"/>
        <w:jc w:val="both"/>
      </w:pPr>
      <w:r>
        <w:rPr>
          <w:color w:val="231F20"/>
          <w:w w:val="95"/>
        </w:rPr>
        <w:t>El</w:t>
      </w:r>
      <w:r>
        <w:rPr>
          <w:color w:val="231F20"/>
          <w:spacing w:val="-5"/>
          <w:w w:val="95"/>
        </w:rPr>
        <w:t> </w:t>
      </w:r>
      <w:r>
        <w:rPr>
          <w:color w:val="231F20"/>
          <w:w w:val="95"/>
        </w:rPr>
        <w:t>primer</w:t>
      </w:r>
      <w:r>
        <w:rPr>
          <w:color w:val="231F20"/>
          <w:spacing w:val="-5"/>
          <w:w w:val="95"/>
        </w:rPr>
        <w:t> </w:t>
      </w:r>
      <w:r>
        <w:rPr>
          <w:color w:val="231F20"/>
          <w:spacing w:val="-3"/>
          <w:w w:val="95"/>
        </w:rPr>
        <w:t>sentido</w:t>
      </w:r>
      <w:r>
        <w:rPr>
          <w:color w:val="231F20"/>
          <w:spacing w:val="-5"/>
          <w:w w:val="95"/>
        </w:rPr>
        <w:t> </w:t>
      </w:r>
      <w:r>
        <w:rPr>
          <w:color w:val="231F20"/>
          <w:spacing w:val="-3"/>
          <w:w w:val="95"/>
        </w:rPr>
        <w:t>consiste</w:t>
      </w:r>
      <w:r>
        <w:rPr>
          <w:color w:val="231F20"/>
          <w:spacing w:val="-5"/>
          <w:w w:val="95"/>
        </w:rPr>
        <w:t> </w:t>
      </w:r>
      <w:r>
        <w:rPr>
          <w:color w:val="231F20"/>
          <w:w w:val="95"/>
        </w:rPr>
        <w:t>en</w:t>
      </w:r>
      <w:r>
        <w:rPr>
          <w:color w:val="231F20"/>
          <w:spacing w:val="-5"/>
          <w:w w:val="95"/>
        </w:rPr>
        <w:t> </w:t>
      </w:r>
      <w:r>
        <w:rPr>
          <w:color w:val="231F20"/>
          <w:w w:val="95"/>
        </w:rPr>
        <w:t>la</w:t>
      </w:r>
      <w:r>
        <w:rPr>
          <w:color w:val="231F20"/>
          <w:spacing w:val="-5"/>
          <w:w w:val="95"/>
        </w:rPr>
        <w:t> </w:t>
      </w:r>
      <w:r>
        <w:rPr>
          <w:color w:val="231F20"/>
          <w:spacing w:val="-3"/>
          <w:w w:val="95"/>
        </w:rPr>
        <w:t>responsabilidad</w:t>
      </w:r>
      <w:r>
        <w:rPr>
          <w:color w:val="231F20"/>
          <w:spacing w:val="-5"/>
          <w:w w:val="95"/>
        </w:rPr>
        <w:t> </w:t>
      </w:r>
      <w:r>
        <w:rPr>
          <w:color w:val="231F20"/>
          <w:w w:val="95"/>
        </w:rPr>
        <w:t>como</w:t>
      </w:r>
      <w:r>
        <w:rPr>
          <w:color w:val="231F20"/>
          <w:spacing w:val="-5"/>
          <w:w w:val="95"/>
        </w:rPr>
        <w:t> </w:t>
      </w:r>
      <w:r>
        <w:rPr>
          <w:color w:val="231F20"/>
          <w:spacing w:val="-3"/>
          <w:w w:val="95"/>
        </w:rPr>
        <w:t>capacidad,</w:t>
      </w:r>
      <w:r>
        <w:rPr>
          <w:color w:val="231F20"/>
          <w:spacing w:val="-5"/>
          <w:w w:val="95"/>
        </w:rPr>
        <w:t> </w:t>
      </w:r>
      <w:r>
        <w:rPr>
          <w:color w:val="231F20"/>
          <w:w w:val="95"/>
        </w:rPr>
        <w:t>el</w:t>
      </w:r>
      <w:r>
        <w:rPr>
          <w:color w:val="231F20"/>
          <w:spacing w:val="-5"/>
          <w:w w:val="95"/>
        </w:rPr>
        <w:t> </w:t>
      </w:r>
      <w:r>
        <w:rPr>
          <w:color w:val="231F20"/>
          <w:w w:val="95"/>
        </w:rPr>
        <w:t>cual</w:t>
      </w:r>
      <w:r>
        <w:rPr>
          <w:color w:val="231F20"/>
          <w:spacing w:val="-5"/>
          <w:w w:val="95"/>
        </w:rPr>
        <w:t> </w:t>
      </w:r>
      <w:r>
        <w:rPr>
          <w:color w:val="231F20"/>
          <w:w w:val="95"/>
        </w:rPr>
        <w:t>da </w:t>
      </w:r>
      <w:r>
        <w:rPr>
          <w:color w:val="231F20"/>
          <w:spacing w:val="-2"/>
          <w:w w:val="95"/>
        </w:rPr>
        <w:t>cuenta</w:t>
      </w:r>
      <w:r>
        <w:rPr>
          <w:color w:val="231F20"/>
          <w:spacing w:val="-18"/>
          <w:w w:val="95"/>
        </w:rPr>
        <w:t> </w:t>
      </w:r>
      <w:r>
        <w:rPr>
          <w:color w:val="231F20"/>
          <w:w w:val="95"/>
        </w:rPr>
        <w:t>de</w:t>
      </w:r>
      <w:r>
        <w:rPr>
          <w:color w:val="231F20"/>
          <w:spacing w:val="-18"/>
          <w:w w:val="95"/>
        </w:rPr>
        <w:t> </w:t>
      </w:r>
      <w:r>
        <w:rPr>
          <w:color w:val="231F20"/>
          <w:w w:val="95"/>
        </w:rPr>
        <w:t>las</w:t>
      </w:r>
      <w:r>
        <w:rPr>
          <w:color w:val="231F20"/>
          <w:spacing w:val="-18"/>
          <w:w w:val="95"/>
        </w:rPr>
        <w:t> </w:t>
      </w:r>
      <w:r>
        <w:rPr>
          <w:color w:val="231F20"/>
          <w:spacing w:val="-3"/>
          <w:w w:val="95"/>
        </w:rPr>
        <w:t>aptitudes</w:t>
      </w:r>
      <w:r>
        <w:rPr>
          <w:color w:val="231F20"/>
          <w:spacing w:val="-18"/>
          <w:w w:val="95"/>
        </w:rPr>
        <w:t> </w:t>
      </w:r>
      <w:r>
        <w:rPr>
          <w:color w:val="231F20"/>
          <w:spacing w:val="-3"/>
          <w:w w:val="95"/>
        </w:rPr>
        <w:t>psicológicas</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spacing w:val="-4"/>
          <w:w w:val="95"/>
        </w:rPr>
        <w:t>exigen</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sujetos</w:t>
      </w:r>
      <w:r>
        <w:rPr>
          <w:color w:val="231F20"/>
          <w:spacing w:val="-18"/>
          <w:w w:val="95"/>
        </w:rPr>
        <w:t> </w:t>
      </w:r>
      <w:r>
        <w:rPr>
          <w:color w:val="231F20"/>
          <w:w w:val="95"/>
        </w:rPr>
        <w:t>para</w:t>
      </w:r>
      <w:r>
        <w:rPr>
          <w:color w:val="231F20"/>
          <w:spacing w:val="-18"/>
          <w:w w:val="95"/>
        </w:rPr>
        <w:t> </w:t>
      </w:r>
      <w:r>
        <w:rPr>
          <w:color w:val="231F20"/>
          <w:w w:val="95"/>
        </w:rPr>
        <w:t>que</w:t>
      </w:r>
      <w:r>
        <w:rPr>
          <w:color w:val="231F20"/>
          <w:spacing w:val="-18"/>
          <w:w w:val="95"/>
        </w:rPr>
        <w:t> </w:t>
      </w:r>
      <w:r>
        <w:rPr>
          <w:color w:val="231F20"/>
          <w:spacing w:val="-3"/>
          <w:w w:val="95"/>
        </w:rPr>
        <w:t>tengan </w:t>
      </w:r>
      <w:r>
        <w:rPr>
          <w:color w:val="231F20"/>
          <w:w w:val="95"/>
        </w:rPr>
        <w:t>lugar</w:t>
      </w:r>
      <w:r>
        <w:rPr>
          <w:color w:val="231F20"/>
          <w:spacing w:val="-32"/>
          <w:w w:val="95"/>
        </w:rPr>
        <w:t> </w:t>
      </w:r>
      <w:r>
        <w:rPr>
          <w:color w:val="231F20"/>
          <w:spacing w:val="-3"/>
          <w:w w:val="95"/>
        </w:rPr>
        <w:t>determinadas</w:t>
      </w:r>
      <w:r>
        <w:rPr>
          <w:color w:val="231F20"/>
          <w:spacing w:val="-32"/>
          <w:w w:val="95"/>
        </w:rPr>
        <w:t> </w:t>
      </w:r>
      <w:r>
        <w:rPr>
          <w:color w:val="231F20"/>
          <w:spacing w:val="-3"/>
          <w:w w:val="95"/>
        </w:rPr>
        <w:t>consecuencias</w:t>
      </w:r>
      <w:r>
        <w:rPr>
          <w:color w:val="231F20"/>
          <w:spacing w:val="-32"/>
          <w:w w:val="95"/>
        </w:rPr>
        <w:t> </w:t>
      </w:r>
      <w:r>
        <w:rPr>
          <w:color w:val="231F20"/>
          <w:spacing w:val="-3"/>
          <w:w w:val="95"/>
        </w:rPr>
        <w:t>normativas,</w:t>
      </w:r>
      <w:r>
        <w:rPr>
          <w:color w:val="231F20"/>
          <w:spacing w:val="-32"/>
          <w:w w:val="95"/>
        </w:rPr>
        <w:t> </w:t>
      </w:r>
      <w:r>
        <w:rPr>
          <w:color w:val="231F20"/>
          <w:w w:val="95"/>
        </w:rPr>
        <w:t>y</w:t>
      </w:r>
      <w:r>
        <w:rPr>
          <w:color w:val="231F20"/>
          <w:spacing w:val="-32"/>
          <w:w w:val="95"/>
        </w:rPr>
        <w:t> </w:t>
      </w:r>
      <w:r>
        <w:rPr>
          <w:color w:val="231F20"/>
          <w:w w:val="95"/>
        </w:rPr>
        <w:t>es</w:t>
      </w:r>
      <w:r>
        <w:rPr>
          <w:color w:val="231F20"/>
          <w:spacing w:val="-32"/>
          <w:w w:val="95"/>
        </w:rPr>
        <w:t> </w:t>
      </w:r>
      <w:r>
        <w:rPr>
          <w:color w:val="231F20"/>
          <w:w w:val="95"/>
        </w:rPr>
        <w:t>en</w:t>
      </w:r>
      <w:r>
        <w:rPr>
          <w:color w:val="231F20"/>
          <w:spacing w:val="-33"/>
          <w:w w:val="95"/>
        </w:rPr>
        <w:t> </w:t>
      </w:r>
      <w:r>
        <w:rPr>
          <w:color w:val="231F20"/>
          <w:w w:val="95"/>
        </w:rPr>
        <w:t>función</w:t>
      </w:r>
      <w:r>
        <w:rPr>
          <w:color w:val="231F20"/>
          <w:spacing w:val="-33"/>
          <w:w w:val="95"/>
        </w:rPr>
        <w:t> </w:t>
      </w:r>
      <w:r>
        <w:rPr>
          <w:color w:val="231F20"/>
          <w:w w:val="95"/>
        </w:rPr>
        <w:t>de</w:t>
      </w:r>
      <w:r>
        <w:rPr>
          <w:color w:val="231F20"/>
          <w:spacing w:val="-32"/>
          <w:w w:val="95"/>
        </w:rPr>
        <w:t> </w:t>
      </w:r>
      <w:r>
        <w:rPr>
          <w:color w:val="231F20"/>
          <w:w w:val="95"/>
        </w:rPr>
        <w:t>la</w:t>
      </w:r>
      <w:r>
        <w:rPr>
          <w:color w:val="231F20"/>
          <w:spacing w:val="-33"/>
          <w:w w:val="95"/>
        </w:rPr>
        <w:t> </w:t>
      </w:r>
      <w:r>
        <w:rPr>
          <w:color w:val="231F20"/>
          <w:spacing w:val="-3"/>
          <w:w w:val="95"/>
        </w:rPr>
        <w:t>naturaleza</w:t>
      </w:r>
      <w:r>
        <w:rPr>
          <w:color w:val="231F20"/>
          <w:spacing w:val="-33"/>
          <w:w w:val="95"/>
        </w:rPr>
        <w:t> </w:t>
      </w:r>
      <w:r>
        <w:rPr>
          <w:color w:val="231F20"/>
          <w:w w:val="95"/>
        </w:rPr>
        <w:t>de </w:t>
      </w:r>
      <w:r>
        <w:rPr>
          <w:color w:val="231F20"/>
          <w:spacing w:val="-3"/>
          <w:w w:val="90"/>
        </w:rPr>
        <w:t>tales</w:t>
      </w:r>
      <w:r>
        <w:rPr>
          <w:color w:val="231F20"/>
          <w:spacing w:val="-8"/>
          <w:w w:val="90"/>
        </w:rPr>
        <w:t> </w:t>
      </w:r>
      <w:r>
        <w:rPr>
          <w:color w:val="231F20"/>
          <w:w w:val="90"/>
        </w:rPr>
        <w:t>capacidades</w:t>
      </w:r>
      <w:r>
        <w:rPr>
          <w:color w:val="231F20"/>
          <w:spacing w:val="-9"/>
          <w:w w:val="90"/>
        </w:rPr>
        <w:t> </w:t>
      </w:r>
      <w:r>
        <w:rPr>
          <w:color w:val="231F20"/>
          <w:w w:val="90"/>
        </w:rPr>
        <w:t>que</w:t>
      </w:r>
      <w:r>
        <w:rPr>
          <w:color w:val="231F20"/>
          <w:spacing w:val="-8"/>
          <w:w w:val="90"/>
        </w:rPr>
        <w:t> </w:t>
      </w:r>
      <w:r>
        <w:rPr>
          <w:color w:val="231F20"/>
          <w:spacing w:val="-3"/>
          <w:w w:val="90"/>
        </w:rPr>
        <w:t>éstas</w:t>
      </w:r>
      <w:r>
        <w:rPr>
          <w:color w:val="231F20"/>
          <w:spacing w:val="-8"/>
          <w:w w:val="90"/>
        </w:rPr>
        <w:t> </w:t>
      </w:r>
      <w:r>
        <w:rPr>
          <w:color w:val="231F20"/>
          <w:w w:val="90"/>
        </w:rPr>
        <w:t>a</w:t>
      </w:r>
      <w:r>
        <w:rPr>
          <w:color w:val="231F20"/>
          <w:spacing w:val="-9"/>
          <w:w w:val="90"/>
        </w:rPr>
        <w:t> </w:t>
      </w:r>
      <w:r>
        <w:rPr>
          <w:color w:val="231F20"/>
          <w:w w:val="90"/>
        </w:rPr>
        <w:t>su</w:t>
      </w:r>
      <w:r>
        <w:rPr>
          <w:color w:val="231F20"/>
          <w:spacing w:val="-8"/>
          <w:w w:val="90"/>
        </w:rPr>
        <w:t> </w:t>
      </w:r>
      <w:r>
        <w:rPr>
          <w:color w:val="231F20"/>
          <w:w w:val="90"/>
        </w:rPr>
        <w:t>vez</w:t>
      </w:r>
      <w:r>
        <w:rPr>
          <w:color w:val="231F20"/>
          <w:spacing w:val="-9"/>
          <w:w w:val="90"/>
        </w:rPr>
        <w:t> </w:t>
      </w:r>
      <w:r>
        <w:rPr>
          <w:color w:val="231F20"/>
          <w:w w:val="90"/>
        </w:rPr>
        <w:t>se</w:t>
      </w:r>
      <w:r>
        <w:rPr>
          <w:color w:val="231F20"/>
          <w:spacing w:val="-9"/>
          <w:w w:val="90"/>
        </w:rPr>
        <w:t> </w:t>
      </w:r>
      <w:r>
        <w:rPr>
          <w:color w:val="231F20"/>
          <w:w w:val="90"/>
        </w:rPr>
        <w:t>subdividen</w:t>
      </w:r>
      <w:r>
        <w:rPr>
          <w:color w:val="231F20"/>
          <w:spacing w:val="-9"/>
          <w:w w:val="90"/>
        </w:rPr>
        <w:t> </w:t>
      </w:r>
      <w:r>
        <w:rPr>
          <w:color w:val="231F20"/>
          <w:w w:val="90"/>
        </w:rPr>
        <w:t>en</w:t>
      </w:r>
      <w:r>
        <w:rPr>
          <w:color w:val="231F20"/>
          <w:spacing w:val="-9"/>
          <w:w w:val="90"/>
        </w:rPr>
        <w:t> </w:t>
      </w:r>
      <w:r>
        <w:rPr>
          <w:color w:val="231F20"/>
          <w:w w:val="90"/>
        </w:rPr>
        <w:t>la</w:t>
      </w:r>
      <w:r>
        <w:rPr>
          <w:color w:val="231F20"/>
          <w:spacing w:val="-8"/>
          <w:w w:val="90"/>
        </w:rPr>
        <w:t> </w:t>
      </w:r>
      <w:r>
        <w:rPr>
          <w:color w:val="231F20"/>
          <w:w w:val="90"/>
        </w:rPr>
        <w:t>capacidad</w:t>
      </w:r>
      <w:r>
        <w:rPr>
          <w:color w:val="231F20"/>
          <w:spacing w:val="-9"/>
          <w:w w:val="90"/>
        </w:rPr>
        <w:t> </w:t>
      </w:r>
      <w:r>
        <w:rPr>
          <w:color w:val="231F20"/>
          <w:spacing w:val="-3"/>
          <w:w w:val="90"/>
        </w:rPr>
        <w:t>para</w:t>
      </w:r>
      <w:r>
        <w:rPr>
          <w:color w:val="231F20"/>
          <w:spacing w:val="-8"/>
          <w:w w:val="90"/>
        </w:rPr>
        <w:t> </w:t>
      </w:r>
      <w:r>
        <w:rPr>
          <w:color w:val="231F20"/>
          <w:w w:val="90"/>
        </w:rPr>
        <w:t>la</w:t>
      </w:r>
      <w:r>
        <w:rPr>
          <w:color w:val="231F20"/>
          <w:spacing w:val="-8"/>
          <w:w w:val="90"/>
        </w:rPr>
        <w:t> </w:t>
      </w:r>
      <w:r>
        <w:rPr>
          <w:color w:val="231F20"/>
          <w:w w:val="90"/>
        </w:rPr>
        <w:t>culpabi- </w:t>
      </w:r>
      <w:r>
        <w:rPr>
          <w:color w:val="231F20"/>
          <w:spacing w:val="-3"/>
          <w:w w:val="95"/>
        </w:rPr>
        <w:t>lidad,</w:t>
      </w:r>
      <w:r>
        <w:rPr>
          <w:color w:val="231F20"/>
          <w:spacing w:val="-31"/>
          <w:w w:val="95"/>
        </w:rPr>
        <w:t> </w:t>
      </w:r>
      <w:r>
        <w:rPr>
          <w:color w:val="231F20"/>
          <w:w w:val="95"/>
        </w:rPr>
        <w:t>la</w:t>
      </w:r>
      <w:r>
        <w:rPr>
          <w:color w:val="231F20"/>
          <w:spacing w:val="-31"/>
          <w:w w:val="95"/>
        </w:rPr>
        <w:t> </w:t>
      </w:r>
      <w:r>
        <w:rPr>
          <w:color w:val="231F20"/>
          <w:w w:val="95"/>
        </w:rPr>
        <w:t>cual</w:t>
      </w:r>
      <w:r>
        <w:rPr>
          <w:color w:val="231F20"/>
          <w:spacing w:val="-31"/>
          <w:w w:val="95"/>
        </w:rPr>
        <w:t> </w:t>
      </w:r>
      <w:r>
        <w:rPr>
          <w:color w:val="231F20"/>
          <w:w w:val="95"/>
        </w:rPr>
        <w:t>se</w:t>
      </w:r>
      <w:r>
        <w:rPr>
          <w:color w:val="231F20"/>
          <w:spacing w:val="-31"/>
          <w:w w:val="95"/>
        </w:rPr>
        <w:t> </w:t>
      </w:r>
      <w:r>
        <w:rPr>
          <w:color w:val="231F20"/>
          <w:spacing w:val="-5"/>
          <w:w w:val="95"/>
        </w:rPr>
        <w:t>refiere</w:t>
      </w:r>
      <w:r>
        <w:rPr>
          <w:color w:val="231F20"/>
          <w:spacing w:val="-31"/>
          <w:w w:val="95"/>
        </w:rPr>
        <w:t> </w:t>
      </w:r>
      <w:r>
        <w:rPr>
          <w:color w:val="231F20"/>
          <w:w w:val="95"/>
        </w:rPr>
        <w:t>a</w:t>
      </w:r>
      <w:r>
        <w:rPr>
          <w:color w:val="231F20"/>
          <w:spacing w:val="-31"/>
          <w:w w:val="95"/>
        </w:rPr>
        <w:t> </w:t>
      </w:r>
      <w:r>
        <w:rPr>
          <w:color w:val="231F20"/>
          <w:spacing w:val="-3"/>
          <w:w w:val="95"/>
        </w:rPr>
        <w:t>condiciones</w:t>
      </w:r>
      <w:r>
        <w:rPr>
          <w:color w:val="231F20"/>
          <w:spacing w:val="-31"/>
          <w:w w:val="95"/>
        </w:rPr>
        <w:t> </w:t>
      </w:r>
      <w:r>
        <w:rPr>
          <w:color w:val="231F20"/>
          <w:spacing w:val="-3"/>
          <w:w w:val="95"/>
        </w:rPr>
        <w:t>psicológicas</w:t>
      </w:r>
      <w:r>
        <w:rPr>
          <w:color w:val="231F20"/>
          <w:spacing w:val="-31"/>
          <w:w w:val="95"/>
        </w:rPr>
        <w:t> </w:t>
      </w:r>
      <w:r>
        <w:rPr>
          <w:color w:val="231F20"/>
          <w:w w:val="95"/>
        </w:rPr>
        <w:t>y</w:t>
      </w:r>
      <w:r>
        <w:rPr>
          <w:color w:val="231F20"/>
          <w:spacing w:val="-31"/>
          <w:w w:val="95"/>
        </w:rPr>
        <w:t> </w:t>
      </w:r>
      <w:r>
        <w:rPr>
          <w:color w:val="231F20"/>
          <w:w w:val="95"/>
        </w:rPr>
        <w:t>el</w:t>
      </w:r>
      <w:r>
        <w:rPr>
          <w:color w:val="231F20"/>
          <w:spacing w:val="-31"/>
          <w:w w:val="95"/>
        </w:rPr>
        <w:t> </w:t>
      </w:r>
      <w:r>
        <w:rPr>
          <w:color w:val="231F20"/>
          <w:spacing w:val="-3"/>
          <w:w w:val="95"/>
        </w:rPr>
        <w:t>carácter</w:t>
      </w:r>
      <w:r>
        <w:rPr>
          <w:color w:val="231F20"/>
          <w:spacing w:val="-31"/>
          <w:w w:val="95"/>
        </w:rPr>
        <w:t> </w:t>
      </w:r>
      <w:r>
        <w:rPr>
          <w:color w:val="231F20"/>
          <w:w w:val="95"/>
        </w:rPr>
        <w:t>de</w:t>
      </w:r>
      <w:r>
        <w:rPr>
          <w:color w:val="231F20"/>
          <w:spacing w:val="-31"/>
          <w:w w:val="95"/>
        </w:rPr>
        <w:t> </w:t>
      </w:r>
      <w:r>
        <w:rPr>
          <w:color w:val="231F20"/>
          <w:w w:val="95"/>
        </w:rPr>
        <w:t>las</w:t>
      </w:r>
      <w:r>
        <w:rPr>
          <w:color w:val="231F20"/>
          <w:spacing w:val="-31"/>
          <w:w w:val="95"/>
        </w:rPr>
        <w:t> </w:t>
      </w:r>
      <w:r>
        <w:rPr>
          <w:color w:val="231F20"/>
          <w:spacing w:val="-3"/>
          <w:w w:val="95"/>
        </w:rPr>
        <w:t>consecuencias </w:t>
      </w:r>
      <w:r>
        <w:rPr>
          <w:color w:val="231F20"/>
          <w:spacing w:val="-3"/>
          <w:w w:val="90"/>
        </w:rPr>
        <w:t>normativas </w:t>
      </w:r>
      <w:r>
        <w:rPr>
          <w:color w:val="231F20"/>
          <w:w w:val="90"/>
        </w:rPr>
        <w:t>que, en </w:t>
      </w:r>
      <w:r>
        <w:rPr>
          <w:color w:val="231F20"/>
          <w:spacing w:val="-3"/>
          <w:w w:val="90"/>
        </w:rPr>
        <w:t>conjunto, </w:t>
      </w:r>
      <w:r>
        <w:rPr>
          <w:color w:val="231F20"/>
          <w:w w:val="90"/>
        </w:rPr>
        <w:t>permiten </w:t>
      </w:r>
      <w:r>
        <w:rPr>
          <w:color w:val="231F20"/>
          <w:spacing w:val="-3"/>
          <w:w w:val="90"/>
        </w:rPr>
        <w:t>distinguir </w:t>
      </w:r>
      <w:r>
        <w:rPr>
          <w:color w:val="231F20"/>
          <w:w w:val="90"/>
        </w:rPr>
        <w:t>dos </w:t>
      </w:r>
      <w:r>
        <w:rPr>
          <w:color w:val="231F20"/>
          <w:spacing w:val="-3"/>
          <w:w w:val="90"/>
        </w:rPr>
        <w:t>sentidos </w:t>
      </w:r>
      <w:r>
        <w:rPr>
          <w:color w:val="231F20"/>
          <w:w w:val="90"/>
        </w:rPr>
        <w:t>de </w:t>
      </w:r>
      <w:r>
        <w:rPr>
          <w:color w:val="231F20"/>
          <w:spacing w:val="-3"/>
          <w:w w:val="90"/>
        </w:rPr>
        <w:t>responsabilidad: </w:t>
      </w:r>
      <w:r>
        <w:rPr>
          <w:color w:val="231F20"/>
          <w:w w:val="90"/>
        </w:rPr>
        <w:t>la </w:t>
      </w:r>
      <w:r>
        <w:rPr>
          <w:color w:val="231F20"/>
          <w:spacing w:val="-3"/>
          <w:w w:val="90"/>
        </w:rPr>
        <w:t>capacidad </w:t>
      </w:r>
      <w:r>
        <w:rPr>
          <w:color w:val="231F20"/>
          <w:w w:val="90"/>
        </w:rPr>
        <w:t>para la </w:t>
      </w:r>
      <w:r>
        <w:rPr>
          <w:color w:val="231F20"/>
          <w:spacing w:val="-3"/>
          <w:w w:val="90"/>
        </w:rPr>
        <w:t>culpabilidad </w:t>
      </w:r>
      <w:r>
        <w:rPr>
          <w:color w:val="231F20"/>
          <w:w w:val="90"/>
        </w:rPr>
        <w:t>y la </w:t>
      </w:r>
      <w:r>
        <w:rPr>
          <w:color w:val="231F20"/>
          <w:spacing w:val="-3"/>
          <w:w w:val="90"/>
        </w:rPr>
        <w:t>capacidad </w:t>
      </w:r>
      <w:r>
        <w:rPr>
          <w:color w:val="231F20"/>
          <w:w w:val="90"/>
        </w:rPr>
        <w:t>como</w:t>
      </w:r>
      <w:r>
        <w:rPr>
          <w:color w:val="231F20"/>
          <w:spacing w:val="4"/>
          <w:w w:val="90"/>
        </w:rPr>
        <w:t> </w:t>
      </w:r>
      <w:r>
        <w:rPr>
          <w:color w:val="231F20"/>
          <w:spacing w:val="-3"/>
          <w:w w:val="90"/>
        </w:rPr>
        <w:t>habilitación.</w:t>
      </w:r>
    </w:p>
    <w:p>
      <w:pPr>
        <w:pStyle w:val="BodyText"/>
        <w:spacing w:line="260" w:lineRule="exact"/>
        <w:ind w:left="113" w:right="111" w:firstLine="283"/>
        <w:jc w:val="both"/>
      </w:pPr>
      <w:r>
        <w:rPr>
          <w:color w:val="231F20"/>
          <w:w w:val="95"/>
        </w:rPr>
        <w:t>En</w:t>
      </w:r>
      <w:r>
        <w:rPr>
          <w:color w:val="231F20"/>
          <w:spacing w:val="-27"/>
          <w:w w:val="95"/>
        </w:rPr>
        <w:t> </w:t>
      </w:r>
      <w:r>
        <w:rPr>
          <w:color w:val="231F20"/>
          <w:w w:val="95"/>
        </w:rPr>
        <w:t>cuanto</w:t>
      </w:r>
      <w:r>
        <w:rPr>
          <w:color w:val="231F20"/>
          <w:spacing w:val="-27"/>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w w:val="95"/>
        </w:rPr>
        <w:t>responsabilidad</w:t>
      </w:r>
      <w:r>
        <w:rPr>
          <w:color w:val="231F20"/>
          <w:spacing w:val="-27"/>
          <w:w w:val="95"/>
        </w:rPr>
        <w:t> </w:t>
      </w:r>
      <w:r>
        <w:rPr>
          <w:color w:val="231F20"/>
          <w:w w:val="95"/>
        </w:rPr>
        <w:t>como</w:t>
      </w:r>
      <w:r>
        <w:rPr>
          <w:color w:val="231F20"/>
          <w:spacing w:val="-27"/>
          <w:w w:val="95"/>
        </w:rPr>
        <w:t> </w:t>
      </w:r>
      <w:r>
        <w:rPr>
          <w:color w:val="231F20"/>
          <w:w w:val="95"/>
        </w:rPr>
        <w:t>una</w:t>
      </w:r>
      <w:r>
        <w:rPr>
          <w:color w:val="231F20"/>
          <w:spacing w:val="-27"/>
          <w:w w:val="95"/>
        </w:rPr>
        <w:t> </w:t>
      </w:r>
      <w:r>
        <w:rPr>
          <w:color w:val="231F20"/>
          <w:w w:val="95"/>
        </w:rPr>
        <w:t>relación</w:t>
      </w:r>
      <w:r>
        <w:rPr>
          <w:color w:val="231F20"/>
          <w:spacing w:val="-27"/>
          <w:w w:val="95"/>
        </w:rPr>
        <w:t> </w:t>
      </w:r>
      <w:r>
        <w:rPr>
          <w:color w:val="231F20"/>
          <w:w w:val="95"/>
        </w:rPr>
        <w:t>causal</w:t>
      </w:r>
      <w:r>
        <w:rPr>
          <w:color w:val="231F20"/>
          <w:spacing w:val="-27"/>
          <w:w w:val="95"/>
        </w:rPr>
        <w:t> </w:t>
      </w:r>
      <w:r>
        <w:rPr>
          <w:color w:val="231F20"/>
          <w:w w:val="95"/>
        </w:rPr>
        <w:t>exigida</w:t>
      </w:r>
      <w:r>
        <w:rPr>
          <w:color w:val="231F20"/>
          <w:spacing w:val="-27"/>
          <w:w w:val="95"/>
        </w:rPr>
        <w:t> </w:t>
      </w:r>
      <w:r>
        <w:rPr>
          <w:color w:val="231F20"/>
          <w:w w:val="95"/>
        </w:rPr>
        <w:t>a</w:t>
      </w:r>
      <w:r>
        <w:rPr>
          <w:color w:val="231F20"/>
          <w:spacing w:val="-27"/>
          <w:w w:val="95"/>
        </w:rPr>
        <w:t> </w:t>
      </w:r>
      <w:r>
        <w:rPr>
          <w:color w:val="231F20"/>
          <w:w w:val="95"/>
        </w:rPr>
        <w:t>los</w:t>
      </w:r>
      <w:r>
        <w:rPr>
          <w:color w:val="231F20"/>
          <w:spacing w:val="-27"/>
          <w:w w:val="95"/>
        </w:rPr>
        <w:t> </w:t>
      </w:r>
      <w:r>
        <w:rPr>
          <w:color w:val="231F20"/>
          <w:w w:val="95"/>
        </w:rPr>
        <w:t>sujetos </w:t>
      </w:r>
      <w:r>
        <w:rPr>
          <w:color w:val="231F20"/>
          <w:w w:val="90"/>
        </w:rPr>
        <w:t>para que tengan lugar determinadas consecuencias normativas, Hart señala </w:t>
      </w:r>
      <w:r>
        <w:rPr>
          <w:color w:val="231F20"/>
          <w:spacing w:val="6"/>
          <w:w w:val="90"/>
        </w:rPr>
        <w:t> </w:t>
      </w:r>
      <w:r>
        <w:rPr>
          <w:color w:val="231F20"/>
          <w:w w:val="90"/>
        </w:rPr>
        <w:t>que</w:t>
      </w:r>
    </w:p>
    <w:p>
      <w:pPr>
        <w:spacing w:after="0" w:line="260" w:lineRule="exact"/>
        <w:jc w:val="both"/>
        <w:sectPr>
          <w:pgSz w:w="9360" w:h="12760"/>
          <w:pgMar w:top="620" w:bottom="280" w:left="1020" w:right="1020"/>
        </w:sectPr>
      </w:pPr>
    </w:p>
    <w:p>
      <w:pPr>
        <w:tabs>
          <w:tab w:pos="680" w:val="left" w:leader="none"/>
        </w:tabs>
        <w:spacing w:before="25"/>
        <w:ind w:left="113" w:right="24" w:firstLine="0"/>
        <w:jc w:val="left"/>
        <w:rPr>
          <w:rFonts w:ascii="Cambria" w:hAnsi="Cambria"/>
          <w:i/>
          <w:sz w:val="20"/>
        </w:rPr>
      </w:pPr>
      <w:r>
        <w:rPr/>
        <w:pict>
          <v:group style="position:absolute;margin-left:56.5429pt;margin-top:13.710731pt;width:354.65pt;height:3.1pt;mso-position-horizontal-relative:page;mso-position-vertical-relative:paragraph;z-index:-110512"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w w:val="95"/>
          <w:sz w:val="20"/>
        </w:rPr>
        <w:t>154</w:t>
        <w:tab/>
      </w:r>
      <w:r>
        <w:rPr>
          <w:rFonts w:ascii="Cambria" w:hAnsi="Cambria"/>
          <w:i/>
          <w:color w:val="231F20"/>
          <w:w w:val="90"/>
          <w:sz w:val="20"/>
        </w:rPr>
        <w:t>María de Lourdes González</w:t>
      </w:r>
      <w:r>
        <w:rPr>
          <w:rFonts w:ascii="Cambria" w:hAnsi="Cambria"/>
          <w:i/>
          <w:color w:val="231F20"/>
          <w:spacing w:val="-19"/>
          <w:w w:val="90"/>
          <w:sz w:val="20"/>
        </w:rPr>
        <w:t> </w:t>
      </w:r>
      <w:r>
        <w:rPr>
          <w:rFonts w:ascii="Cambria" w:hAnsi="Cambria"/>
          <w:i/>
          <w:color w:val="231F20"/>
          <w:w w:val="90"/>
          <w:sz w:val="20"/>
        </w:rPr>
        <w:t>Chávez</w:t>
      </w:r>
    </w:p>
    <w:p>
      <w:pPr>
        <w:pStyle w:val="BodyText"/>
        <w:rPr>
          <w:rFonts w:ascii="Cambria"/>
          <w:i/>
          <w:sz w:val="20"/>
        </w:rPr>
      </w:pPr>
    </w:p>
    <w:p>
      <w:pPr>
        <w:pStyle w:val="BodyText"/>
        <w:spacing w:before="5"/>
        <w:rPr>
          <w:rFonts w:ascii="Cambria"/>
          <w:i/>
          <w:sz w:val="23"/>
        </w:rPr>
      </w:pPr>
    </w:p>
    <w:p>
      <w:pPr>
        <w:pStyle w:val="BodyText"/>
        <w:spacing w:line="260" w:lineRule="exact" w:before="63"/>
        <w:ind w:left="113" w:right="24"/>
      </w:pPr>
      <w:r>
        <w:rPr>
          <w:color w:val="231F20"/>
          <w:w w:val="95"/>
        </w:rPr>
        <w:t>es</w:t>
      </w:r>
      <w:r>
        <w:rPr>
          <w:color w:val="231F20"/>
          <w:spacing w:val="-19"/>
          <w:w w:val="95"/>
        </w:rPr>
        <w:t> </w:t>
      </w:r>
      <w:r>
        <w:rPr>
          <w:color w:val="231F20"/>
          <w:w w:val="95"/>
        </w:rPr>
        <w:t>en</w:t>
      </w:r>
      <w:r>
        <w:rPr>
          <w:color w:val="231F20"/>
          <w:spacing w:val="-19"/>
          <w:w w:val="95"/>
        </w:rPr>
        <w:t> </w:t>
      </w:r>
      <w:r>
        <w:rPr>
          <w:color w:val="231F20"/>
          <w:w w:val="95"/>
        </w:rPr>
        <w:t>función</w:t>
      </w:r>
      <w:r>
        <w:rPr>
          <w:color w:val="231F20"/>
          <w:spacing w:val="-19"/>
          <w:w w:val="95"/>
        </w:rPr>
        <w:t> </w:t>
      </w:r>
      <w:r>
        <w:rPr>
          <w:color w:val="231F20"/>
          <w:w w:val="95"/>
        </w:rPr>
        <w:t>del</w:t>
      </w:r>
      <w:r>
        <w:rPr>
          <w:color w:val="231F20"/>
          <w:spacing w:val="-19"/>
          <w:w w:val="95"/>
        </w:rPr>
        <w:t> </w:t>
      </w:r>
      <w:r>
        <w:rPr>
          <w:color w:val="231F20"/>
          <w:w w:val="95"/>
        </w:rPr>
        <w:t>carácter</w:t>
      </w:r>
      <w:r>
        <w:rPr>
          <w:color w:val="231F20"/>
          <w:spacing w:val="-19"/>
          <w:w w:val="95"/>
        </w:rPr>
        <w:t> </w:t>
      </w:r>
      <w:r>
        <w:rPr>
          <w:color w:val="231F20"/>
          <w:w w:val="95"/>
        </w:rPr>
        <w:t>de</w:t>
      </w:r>
      <w:r>
        <w:rPr>
          <w:color w:val="231F20"/>
          <w:spacing w:val="-19"/>
          <w:w w:val="95"/>
        </w:rPr>
        <w:t> </w:t>
      </w:r>
      <w:r>
        <w:rPr>
          <w:color w:val="231F20"/>
          <w:w w:val="95"/>
        </w:rPr>
        <w:t>dichas</w:t>
      </w:r>
      <w:r>
        <w:rPr>
          <w:color w:val="231F20"/>
          <w:spacing w:val="-19"/>
          <w:w w:val="95"/>
        </w:rPr>
        <w:t> </w:t>
      </w:r>
      <w:r>
        <w:rPr>
          <w:color w:val="231F20"/>
          <w:w w:val="95"/>
        </w:rPr>
        <w:t>consecuencias</w:t>
      </w:r>
      <w:r>
        <w:rPr>
          <w:color w:val="231F20"/>
          <w:spacing w:val="-19"/>
          <w:w w:val="95"/>
        </w:rPr>
        <w:t> </w:t>
      </w:r>
      <w:r>
        <w:rPr>
          <w:color w:val="231F20"/>
          <w:w w:val="95"/>
        </w:rPr>
        <w:t>que</w:t>
      </w:r>
      <w:r>
        <w:rPr>
          <w:color w:val="231F20"/>
          <w:spacing w:val="-19"/>
          <w:w w:val="95"/>
        </w:rPr>
        <w:t> </w:t>
      </w:r>
      <w:r>
        <w:rPr>
          <w:color w:val="231F20"/>
          <w:w w:val="95"/>
        </w:rPr>
        <w:t>se</w:t>
      </w:r>
      <w:r>
        <w:rPr>
          <w:color w:val="231F20"/>
          <w:spacing w:val="-19"/>
          <w:w w:val="95"/>
        </w:rPr>
        <w:t> </w:t>
      </w:r>
      <w:r>
        <w:rPr>
          <w:color w:val="231F20"/>
          <w:w w:val="95"/>
        </w:rPr>
        <w:t>pueden</w:t>
      </w:r>
      <w:r>
        <w:rPr>
          <w:color w:val="231F20"/>
          <w:spacing w:val="-19"/>
          <w:w w:val="95"/>
        </w:rPr>
        <w:t> </w:t>
      </w:r>
      <w:r>
        <w:rPr>
          <w:color w:val="231F20"/>
          <w:w w:val="95"/>
        </w:rPr>
        <w:t>distinguir</w:t>
      </w:r>
      <w:r>
        <w:rPr>
          <w:color w:val="231F20"/>
          <w:spacing w:val="-18"/>
          <w:w w:val="95"/>
        </w:rPr>
        <w:t> </w:t>
      </w:r>
      <w:r>
        <w:rPr>
          <w:color w:val="231F20"/>
          <w:w w:val="95"/>
        </w:rPr>
        <w:t>las </w:t>
      </w:r>
      <w:r>
        <w:rPr>
          <w:color w:val="231F20"/>
          <w:w w:val="90"/>
        </w:rPr>
        <w:t>capacidades y sus consecuencias definiendo a la capacidad como</w:t>
      </w:r>
      <w:r>
        <w:rPr>
          <w:color w:val="231F20"/>
          <w:spacing w:val="-5"/>
          <w:w w:val="90"/>
        </w:rPr>
        <w:t> </w:t>
      </w:r>
      <w:r>
        <w:rPr>
          <w:color w:val="231F20"/>
          <w:w w:val="90"/>
        </w:rPr>
        <w:t>habilitación.</w:t>
      </w:r>
    </w:p>
    <w:p>
      <w:pPr>
        <w:pStyle w:val="BodyText"/>
        <w:spacing w:line="260" w:lineRule="exact"/>
        <w:ind w:left="113" w:right="112" w:firstLine="283"/>
        <w:jc w:val="both"/>
      </w:pPr>
      <w:r>
        <w:rPr>
          <w:color w:val="231F20"/>
          <w:spacing w:val="-6"/>
          <w:w w:val="95"/>
        </w:rPr>
        <w:t>Por</w:t>
      </w:r>
      <w:r>
        <w:rPr>
          <w:color w:val="231F20"/>
          <w:spacing w:val="-26"/>
          <w:w w:val="95"/>
        </w:rPr>
        <w:t> </w:t>
      </w:r>
      <w:r>
        <w:rPr>
          <w:color w:val="231F20"/>
          <w:w w:val="95"/>
        </w:rPr>
        <w:t>tanto,</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caso</w:t>
      </w:r>
      <w:r>
        <w:rPr>
          <w:color w:val="231F20"/>
          <w:spacing w:val="-26"/>
          <w:w w:val="95"/>
        </w:rPr>
        <w:t> </w:t>
      </w:r>
      <w:r>
        <w:rPr>
          <w:color w:val="231F20"/>
          <w:w w:val="95"/>
        </w:rPr>
        <w:t>de</w:t>
      </w:r>
      <w:r>
        <w:rPr>
          <w:color w:val="231F20"/>
          <w:spacing w:val="-26"/>
          <w:w w:val="95"/>
        </w:rPr>
        <w:t> </w:t>
      </w:r>
      <w:r>
        <w:rPr>
          <w:color w:val="231F20"/>
          <w:w w:val="95"/>
        </w:rPr>
        <w:t>denotar</w:t>
      </w:r>
      <w:r>
        <w:rPr>
          <w:color w:val="231F20"/>
          <w:spacing w:val="-26"/>
          <w:w w:val="95"/>
        </w:rPr>
        <w:t> </w:t>
      </w:r>
      <w:r>
        <w:rPr>
          <w:color w:val="231F20"/>
          <w:w w:val="95"/>
        </w:rPr>
        <w:t>una</w:t>
      </w:r>
      <w:r>
        <w:rPr>
          <w:color w:val="231F20"/>
          <w:spacing w:val="-26"/>
          <w:w w:val="95"/>
        </w:rPr>
        <w:t> </w:t>
      </w:r>
      <w:r>
        <w:rPr>
          <w:color w:val="231F20"/>
          <w:w w:val="95"/>
        </w:rPr>
        <w:t>relación</w:t>
      </w:r>
      <w:r>
        <w:rPr>
          <w:color w:val="231F20"/>
          <w:spacing w:val="-26"/>
          <w:w w:val="95"/>
        </w:rPr>
        <w:t> </w:t>
      </w:r>
      <w:r>
        <w:rPr>
          <w:color w:val="231F20"/>
          <w:w w:val="95"/>
        </w:rPr>
        <w:t>causal</w:t>
      </w:r>
      <w:r>
        <w:rPr>
          <w:color w:val="231F20"/>
          <w:spacing w:val="-26"/>
          <w:w w:val="95"/>
        </w:rPr>
        <w:t> </w:t>
      </w:r>
      <w:r>
        <w:rPr>
          <w:color w:val="231F20"/>
          <w:w w:val="95"/>
        </w:rPr>
        <w:t>con</w:t>
      </w:r>
      <w:r>
        <w:rPr>
          <w:color w:val="231F20"/>
          <w:spacing w:val="-26"/>
          <w:w w:val="95"/>
        </w:rPr>
        <w:t> </w:t>
      </w:r>
      <w:r>
        <w:rPr>
          <w:color w:val="231F20"/>
          <w:w w:val="95"/>
        </w:rPr>
        <w:t>la</w:t>
      </w:r>
      <w:r>
        <w:rPr>
          <w:color w:val="231F20"/>
          <w:spacing w:val="-26"/>
          <w:w w:val="95"/>
        </w:rPr>
        <w:t> </w:t>
      </w:r>
      <w:r>
        <w:rPr>
          <w:color w:val="231F20"/>
          <w:w w:val="95"/>
        </w:rPr>
        <w:t>responsabilidad</w:t>
      </w:r>
      <w:r>
        <w:rPr>
          <w:color w:val="231F20"/>
          <w:spacing w:val="-26"/>
          <w:w w:val="95"/>
        </w:rPr>
        <w:t> </w:t>
      </w:r>
      <w:r>
        <w:rPr>
          <w:color w:val="231F20"/>
          <w:w w:val="95"/>
        </w:rPr>
        <w:t>da origen</w:t>
      </w:r>
      <w:r>
        <w:rPr>
          <w:color w:val="231F20"/>
          <w:spacing w:val="-32"/>
          <w:w w:val="95"/>
        </w:rPr>
        <w:t> </w:t>
      </w:r>
      <w:r>
        <w:rPr>
          <w:color w:val="231F20"/>
          <w:w w:val="95"/>
        </w:rPr>
        <w:t>a</w:t>
      </w:r>
      <w:r>
        <w:rPr>
          <w:color w:val="231F20"/>
          <w:spacing w:val="-32"/>
          <w:w w:val="95"/>
        </w:rPr>
        <w:t> </w:t>
      </w:r>
      <w:r>
        <w:rPr>
          <w:color w:val="231F20"/>
          <w:w w:val="95"/>
        </w:rPr>
        <w:t>la</w:t>
      </w:r>
      <w:r>
        <w:rPr>
          <w:color w:val="231F20"/>
          <w:spacing w:val="-32"/>
          <w:w w:val="95"/>
        </w:rPr>
        <w:t> </w:t>
      </w:r>
      <w:r>
        <w:rPr>
          <w:color w:val="231F20"/>
          <w:w w:val="95"/>
        </w:rPr>
        <w:t>imputabilidad</w:t>
      </w:r>
      <w:r>
        <w:rPr>
          <w:color w:val="231F20"/>
          <w:spacing w:val="-32"/>
          <w:w w:val="95"/>
        </w:rPr>
        <w:t> </w:t>
      </w:r>
      <w:r>
        <w:rPr>
          <w:color w:val="231F20"/>
          <w:w w:val="95"/>
        </w:rPr>
        <w:t>y</w:t>
      </w:r>
      <w:r>
        <w:rPr>
          <w:color w:val="231F20"/>
          <w:spacing w:val="-32"/>
          <w:w w:val="95"/>
        </w:rPr>
        <w:t> </w:t>
      </w:r>
      <w:r>
        <w:rPr>
          <w:color w:val="231F20"/>
          <w:w w:val="95"/>
        </w:rPr>
        <w:t>la</w:t>
      </w:r>
      <w:r>
        <w:rPr>
          <w:color w:val="231F20"/>
          <w:spacing w:val="-32"/>
          <w:w w:val="95"/>
        </w:rPr>
        <w:t> </w:t>
      </w:r>
      <w:r>
        <w:rPr>
          <w:color w:val="231F20"/>
          <w:w w:val="95"/>
        </w:rPr>
        <w:t>culpabilidad</w:t>
      </w:r>
      <w:r>
        <w:rPr>
          <w:color w:val="231F20"/>
          <w:spacing w:val="-32"/>
          <w:w w:val="95"/>
        </w:rPr>
        <w:t> </w:t>
      </w:r>
      <w:r>
        <w:rPr>
          <w:color w:val="231F20"/>
          <w:w w:val="95"/>
        </w:rPr>
        <w:t>como</w:t>
      </w:r>
      <w:r>
        <w:rPr>
          <w:color w:val="231F20"/>
          <w:spacing w:val="-32"/>
          <w:w w:val="95"/>
        </w:rPr>
        <w:t> </w:t>
      </w:r>
      <w:r>
        <w:rPr>
          <w:color w:val="231F20"/>
          <w:w w:val="95"/>
        </w:rPr>
        <w:t>el</w:t>
      </w:r>
      <w:r>
        <w:rPr>
          <w:color w:val="231F20"/>
          <w:spacing w:val="-32"/>
          <w:w w:val="95"/>
        </w:rPr>
        <w:t> </w:t>
      </w:r>
      <w:r>
        <w:rPr>
          <w:color w:val="231F20"/>
          <w:w w:val="95"/>
        </w:rPr>
        <w:t>segundo</w:t>
      </w:r>
      <w:r>
        <w:rPr>
          <w:color w:val="231F20"/>
          <w:spacing w:val="-32"/>
          <w:w w:val="95"/>
        </w:rPr>
        <w:t> </w:t>
      </w:r>
      <w:r>
        <w:rPr>
          <w:color w:val="231F20"/>
          <w:w w:val="95"/>
        </w:rPr>
        <w:t>sentido.</w:t>
      </w:r>
    </w:p>
    <w:p>
      <w:pPr>
        <w:pStyle w:val="BodyText"/>
        <w:spacing w:line="260" w:lineRule="exact"/>
        <w:ind w:left="113" w:right="111" w:firstLine="283"/>
        <w:jc w:val="both"/>
      </w:pPr>
      <w:r>
        <w:rPr>
          <w:color w:val="231F20"/>
          <w:w w:val="95"/>
        </w:rPr>
        <w:t>El</w:t>
      </w:r>
      <w:r>
        <w:rPr>
          <w:color w:val="231F20"/>
          <w:spacing w:val="-22"/>
          <w:w w:val="95"/>
        </w:rPr>
        <w:t> </w:t>
      </w:r>
      <w:r>
        <w:rPr>
          <w:color w:val="231F20"/>
          <w:w w:val="95"/>
        </w:rPr>
        <w:t>segundo</w:t>
      </w:r>
      <w:r>
        <w:rPr>
          <w:color w:val="231F20"/>
          <w:spacing w:val="-22"/>
          <w:w w:val="95"/>
        </w:rPr>
        <w:t> </w:t>
      </w:r>
      <w:r>
        <w:rPr>
          <w:color w:val="231F20"/>
          <w:w w:val="95"/>
        </w:rPr>
        <w:t>sentido</w:t>
      </w:r>
      <w:r>
        <w:rPr>
          <w:color w:val="231F20"/>
          <w:spacing w:val="-22"/>
          <w:w w:val="95"/>
        </w:rPr>
        <w:t> </w:t>
      </w:r>
      <w:r>
        <w:rPr>
          <w:color w:val="231F20"/>
          <w:w w:val="95"/>
        </w:rPr>
        <w:t>como</w:t>
      </w:r>
      <w:r>
        <w:rPr>
          <w:color w:val="231F20"/>
          <w:spacing w:val="-22"/>
          <w:w w:val="95"/>
        </w:rPr>
        <w:t> </w:t>
      </w:r>
      <w:r>
        <w:rPr>
          <w:color w:val="231F20"/>
          <w:w w:val="95"/>
        </w:rPr>
        <w:t>factor</w:t>
      </w:r>
      <w:r>
        <w:rPr>
          <w:color w:val="231F20"/>
          <w:spacing w:val="-22"/>
          <w:w w:val="95"/>
        </w:rPr>
        <w:t> </w:t>
      </w:r>
      <w:r>
        <w:rPr>
          <w:color w:val="231F20"/>
          <w:w w:val="95"/>
        </w:rPr>
        <w:t>causal</w:t>
      </w:r>
      <w:r>
        <w:rPr>
          <w:color w:val="231F20"/>
          <w:spacing w:val="-22"/>
          <w:w w:val="95"/>
        </w:rPr>
        <w:t> </w:t>
      </w:r>
      <w:r>
        <w:rPr>
          <w:color w:val="231F20"/>
          <w:w w:val="95"/>
        </w:rPr>
        <w:t>lo</w:t>
      </w:r>
      <w:r>
        <w:rPr>
          <w:color w:val="231F20"/>
          <w:spacing w:val="-22"/>
          <w:w w:val="95"/>
        </w:rPr>
        <w:t> </w:t>
      </w:r>
      <w:r>
        <w:rPr>
          <w:color w:val="231F20"/>
          <w:w w:val="95"/>
        </w:rPr>
        <w:t>analiza</w:t>
      </w:r>
      <w:r>
        <w:rPr>
          <w:color w:val="231F20"/>
          <w:spacing w:val="-22"/>
          <w:w w:val="95"/>
        </w:rPr>
        <w:t> </w:t>
      </w:r>
      <w:r>
        <w:rPr>
          <w:color w:val="231F20"/>
          <w:w w:val="95"/>
        </w:rPr>
        <w:t>Hart</w:t>
      </w:r>
      <w:r>
        <w:rPr>
          <w:color w:val="231F20"/>
          <w:spacing w:val="-22"/>
          <w:w w:val="95"/>
        </w:rPr>
        <w:t> </w:t>
      </w:r>
      <w:r>
        <w:rPr>
          <w:color w:val="231F20"/>
          <w:w w:val="95"/>
        </w:rPr>
        <w:t>a</w:t>
      </w:r>
      <w:r>
        <w:rPr>
          <w:color w:val="231F20"/>
          <w:spacing w:val="-22"/>
          <w:w w:val="95"/>
        </w:rPr>
        <w:t> </w:t>
      </w:r>
      <w:r>
        <w:rPr>
          <w:color w:val="231F20"/>
          <w:w w:val="95"/>
        </w:rPr>
        <w:t>través</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teoría</w:t>
      </w:r>
      <w:r>
        <w:rPr>
          <w:color w:val="231F20"/>
          <w:spacing w:val="-22"/>
          <w:w w:val="95"/>
        </w:rPr>
        <w:t> </w:t>
      </w:r>
      <w:r>
        <w:rPr>
          <w:color w:val="231F20"/>
          <w:w w:val="95"/>
        </w:rPr>
        <w:t>de la</w:t>
      </w:r>
      <w:r>
        <w:rPr>
          <w:color w:val="231F20"/>
          <w:spacing w:val="-3"/>
          <w:w w:val="95"/>
        </w:rPr>
        <w:t> </w:t>
      </w:r>
      <w:r>
        <w:rPr>
          <w:color w:val="231F20"/>
          <w:w w:val="95"/>
        </w:rPr>
        <w:t>causalidad</w:t>
      </w:r>
      <w:r>
        <w:rPr>
          <w:color w:val="231F20"/>
          <w:spacing w:val="-4"/>
          <w:w w:val="95"/>
        </w:rPr>
        <w:t> </w:t>
      </w:r>
      <w:r>
        <w:rPr>
          <w:color w:val="231F20"/>
          <w:w w:val="95"/>
        </w:rPr>
        <w:t>desarrollada</w:t>
      </w:r>
      <w:r>
        <w:rPr>
          <w:color w:val="231F20"/>
          <w:spacing w:val="-4"/>
          <w:w w:val="95"/>
        </w:rPr>
        <w:t> </w:t>
      </w:r>
      <w:r>
        <w:rPr>
          <w:color w:val="231F20"/>
          <w:w w:val="95"/>
        </w:rPr>
        <w:t>por</w:t>
      </w:r>
      <w:r>
        <w:rPr>
          <w:color w:val="231F20"/>
          <w:spacing w:val="-3"/>
          <w:w w:val="95"/>
        </w:rPr>
        <w:t> </w:t>
      </w:r>
      <w:r>
        <w:rPr>
          <w:color w:val="231F20"/>
          <w:w w:val="95"/>
        </w:rPr>
        <w:t>él</w:t>
      </w:r>
      <w:r>
        <w:rPr>
          <w:color w:val="231F20"/>
          <w:spacing w:val="-3"/>
          <w:w w:val="95"/>
        </w:rPr>
        <w:t> </w:t>
      </w:r>
      <w:r>
        <w:rPr>
          <w:color w:val="231F20"/>
          <w:w w:val="95"/>
        </w:rPr>
        <w:t>mismo</w:t>
      </w:r>
      <w:r>
        <w:rPr>
          <w:color w:val="231F20"/>
          <w:spacing w:val="-3"/>
          <w:w w:val="95"/>
        </w:rPr>
        <w:t> </w:t>
      </w:r>
      <w:r>
        <w:rPr>
          <w:color w:val="231F20"/>
          <w:w w:val="95"/>
        </w:rPr>
        <w:t>en</w:t>
      </w:r>
      <w:r>
        <w:rPr>
          <w:color w:val="231F20"/>
          <w:spacing w:val="-3"/>
          <w:w w:val="95"/>
        </w:rPr>
        <w:t> </w:t>
      </w:r>
      <w:r>
        <w:rPr>
          <w:color w:val="231F20"/>
          <w:w w:val="95"/>
        </w:rPr>
        <w:t>forma</w:t>
      </w:r>
      <w:r>
        <w:rPr>
          <w:color w:val="231F20"/>
          <w:spacing w:val="-4"/>
          <w:w w:val="95"/>
        </w:rPr>
        <w:t> </w:t>
      </w:r>
      <w:r>
        <w:rPr>
          <w:color w:val="231F20"/>
          <w:w w:val="95"/>
        </w:rPr>
        <w:t>conjunta</w:t>
      </w:r>
      <w:r>
        <w:rPr>
          <w:color w:val="231F20"/>
          <w:spacing w:val="-3"/>
          <w:w w:val="95"/>
        </w:rPr>
        <w:t> </w:t>
      </w:r>
      <w:r>
        <w:rPr>
          <w:color w:val="231F20"/>
          <w:w w:val="95"/>
        </w:rPr>
        <w:t>con</w:t>
      </w:r>
      <w:r>
        <w:rPr>
          <w:color w:val="231F20"/>
          <w:spacing w:val="-4"/>
          <w:w w:val="95"/>
        </w:rPr>
        <w:t> </w:t>
      </w:r>
      <w:r>
        <w:rPr>
          <w:color w:val="231F20"/>
          <w:w w:val="95"/>
        </w:rPr>
        <w:t>Honoré,</w:t>
      </w:r>
      <w:r>
        <w:rPr>
          <w:color w:val="231F20"/>
          <w:spacing w:val="-3"/>
          <w:w w:val="95"/>
        </w:rPr>
        <w:t> </w:t>
      </w:r>
      <w:r>
        <w:rPr>
          <w:color w:val="231F20"/>
          <w:w w:val="95"/>
        </w:rPr>
        <w:t>en</w:t>
      </w:r>
      <w:r>
        <w:rPr>
          <w:color w:val="231F20"/>
          <w:spacing w:val="-3"/>
          <w:w w:val="95"/>
        </w:rPr>
        <w:t> </w:t>
      </w:r>
      <w:r>
        <w:rPr>
          <w:color w:val="231F20"/>
          <w:w w:val="95"/>
        </w:rPr>
        <w:t>la cual,</w:t>
      </w:r>
      <w:r>
        <w:rPr>
          <w:color w:val="231F20"/>
          <w:spacing w:val="-35"/>
          <w:w w:val="95"/>
        </w:rPr>
        <w:t> </w:t>
      </w:r>
      <w:r>
        <w:rPr>
          <w:color w:val="231F20"/>
          <w:w w:val="95"/>
        </w:rPr>
        <w:t>entre</w:t>
      </w:r>
      <w:r>
        <w:rPr>
          <w:color w:val="231F20"/>
          <w:spacing w:val="-35"/>
          <w:w w:val="95"/>
        </w:rPr>
        <w:t> </w:t>
      </w:r>
      <w:r>
        <w:rPr>
          <w:color w:val="231F20"/>
          <w:w w:val="95"/>
        </w:rPr>
        <w:t>otras</w:t>
      </w:r>
      <w:r>
        <w:rPr>
          <w:color w:val="231F20"/>
          <w:spacing w:val="-35"/>
          <w:w w:val="95"/>
        </w:rPr>
        <w:t> </w:t>
      </w:r>
      <w:r>
        <w:rPr>
          <w:color w:val="231F20"/>
          <w:w w:val="95"/>
        </w:rPr>
        <w:t>cosas,</w:t>
      </w:r>
      <w:r>
        <w:rPr>
          <w:color w:val="231F20"/>
          <w:spacing w:val="-35"/>
          <w:w w:val="95"/>
        </w:rPr>
        <w:t> </w:t>
      </w:r>
      <w:r>
        <w:rPr>
          <w:color w:val="231F20"/>
          <w:w w:val="95"/>
        </w:rPr>
        <w:t>explican</w:t>
      </w:r>
      <w:r>
        <w:rPr>
          <w:color w:val="231F20"/>
          <w:spacing w:val="-36"/>
          <w:w w:val="95"/>
        </w:rPr>
        <w:t> </w:t>
      </w:r>
      <w:r>
        <w:rPr>
          <w:color w:val="231F20"/>
          <w:w w:val="95"/>
        </w:rPr>
        <w:t>de</w:t>
      </w:r>
      <w:r>
        <w:rPr>
          <w:color w:val="231F20"/>
          <w:spacing w:val="-35"/>
          <w:w w:val="95"/>
        </w:rPr>
        <w:t> </w:t>
      </w:r>
      <w:r>
        <w:rPr>
          <w:color w:val="231F20"/>
          <w:w w:val="95"/>
        </w:rPr>
        <w:t>manera</w:t>
      </w:r>
      <w:r>
        <w:rPr>
          <w:color w:val="231F20"/>
          <w:spacing w:val="-35"/>
          <w:w w:val="95"/>
        </w:rPr>
        <w:t> </w:t>
      </w:r>
      <w:r>
        <w:rPr>
          <w:color w:val="231F20"/>
          <w:w w:val="95"/>
        </w:rPr>
        <w:t>apropiada</w:t>
      </w:r>
      <w:r>
        <w:rPr>
          <w:color w:val="231F20"/>
          <w:spacing w:val="-36"/>
          <w:w w:val="95"/>
        </w:rPr>
        <w:t> </w:t>
      </w:r>
      <w:r>
        <w:rPr>
          <w:color w:val="231F20"/>
          <w:w w:val="95"/>
        </w:rPr>
        <w:t>las</w:t>
      </w:r>
      <w:r>
        <w:rPr>
          <w:color w:val="231F20"/>
          <w:spacing w:val="-35"/>
          <w:w w:val="95"/>
        </w:rPr>
        <w:t> </w:t>
      </w:r>
      <w:r>
        <w:rPr>
          <w:color w:val="231F20"/>
          <w:w w:val="95"/>
        </w:rPr>
        <w:t>condiciones</w:t>
      </w:r>
      <w:r>
        <w:rPr>
          <w:color w:val="231F20"/>
          <w:spacing w:val="-35"/>
          <w:w w:val="95"/>
        </w:rPr>
        <w:t> </w:t>
      </w:r>
      <w:r>
        <w:rPr>
          <w:color w:val="231F20"/>
          <w:w w:val="95"/>
        </w:rPr>
        <w:t>causales</w:t>
      </w:r>
      <w:r>
        <w:rPr>
          <w:color w:val="231F20"/>
          <w:spacing w:val="-35"/>
          <w:w w:val="95"/>
        </w:rPr>
        <w:t> </w:t>
      </w:r>
      <w:r>
        <w:rPr>
          <w:color w:val="231F20"/>
          <w:w w:val="95"/>
        </w:rPr>
        <w:t>en las</w:t>
      </w:r>
      <w:r>
        <w:rPr>
          <w:color w:val="231F20"/>
          <w:spacing w:val="-34"/>
          <w:w w:val="95"/>
        </w:rPr>
        <w:t> </w:t>
      </w:r>
      <w:r>
        <w:rPr>
          <w:color w:val="231F20"/>
          <w:w w:val="95"/>
        </w:rPr>
        <w:t>que</w:t>
      </w:r>
      <w:r>
        <w:rPr>
          <w:color w:val="231F20"/>
          <w:spacing w:val="-34"/>
          <w:w w:val="95"/>
        </w:rPr>
        <w:t> </w:t>
      </w:r>
      <w:r>
        <w:rPr>
          <w:color w:val="231F20"/>
          <w:w w:val="95"/>
        </w:rPr>
        <w:t>se</w:t>
      </w:r>
      <w:r>
        <w:rPr>
          <w:color w:val="231F20"/>
          <w:spacing w:val="-34"/>
          <w:w w:val="95"/>
        </w:rPr>
        <w:t> </w:t>
      </w:r>
      <w:r>
        <w:rPr>
          <w:color w:val="231F20"/>
          <w:w w:val="95"/>
        </w:rPr>
        <w:t>imputan.</w:t>
      </w:r>
    </w:p>
    <w:p>
      <w:pPr>
        <w:pStyle w:val="BodyText"/>
        <w:spacing w:line="260" w:lineRule="exact"/>
        <w:ind w:left="113" w:right="112" w:firstLine="283"/>
        <w:jc w:val="both"/>
      </w:pPr>
      <w:r>
        <w:rPr>
          <w:color w:val="231F20"/>
          <w:w w:val="95"/>
        </w:rPr>
        <w:t>En</w:t>
      </w:r>
      <w:r>
        <w:rPr>
          <w:color w:val="231F20"/>
          <w:spacing w:val="-21"/>
          <w:w w:val="95"/>
        </w:rPr>
        <w:t> </w:t>
      </w:r>
      <w:r>
        <w:rPr>
          <w:color w:val="231F20"/>
          <w:w w:val="95"/>
        </w:rPr>
        <w:t>tercer</w:t>
      </w:r>
      <w:r>
        <w:rPr>
          <w:color w:val="231F20"/>
          <w:spacing w:val="-21"/>
          <w:w w:val="95"/>
        </w:rPr>
        <w:t> </w:t>
      </w:r>
      <w:r>
        <w:rPr>
          <w:color w:val="231F20"/>
          <w:w w:val="95"/>
        </w:rPr>
        <w:t>término,</w:t>
      </w:r>
      <w:r>
        <w:rPr>
          <w:color w:val="231F20"/>
          <w:spacing w:val="-20"/>
          <w:w w:val="95"/>
        </w:rPr>
        <w:t> </w:t>
      </w:r>
      <w:r>
        <w:rPr>
          <w:color w:val="231F20"/>
          <w:w w:val="95"/>
        </w:rPr>
        <w:t>Hart</w:t>
      </w:r>
      <w:r>
        <w:rPr>
          <w:color w:val="231F20"/>
          <w:spacing w:val="-21"/>
          <w:w w:val="95"/>
        </w:rPr>
        <w:t> </w:t>
      </w:r>
      <w:r>
        <w:rPr>
          <w:color w:val="231F20"/>
          <w:w w:val="95"/>
        </w:rPr>
        <w:t>analiza</w:t>
      </w:r>
      <w:r>
        <w:rPr>
          <w:color w:val="231F20"/>
          <w:spacing w:val="-20"/>
          <w:w w:val="95"/>
        </w:rPr>
        <w:t> </w:t>
      </w:r>
      <w:r>
        <w:rPr>
          <w:color w:val="231F20"/>
          <w:w w:val="95"/>
        </w:rPr>
        <w:t>la</w:t>
      </w:r>
      <w:r>
        <w:rPr>
          <w:color w:val="231F20"/>
          <w:spacing w:val="-21"/>
          <w:w w:val="95"/>
        </w:rPr>
        <w:t> </w:t>
      </w:r>
      <w:r>
        <w:rPr>
          <w:color w:val="231F20"/>
          <w:w w:val="95"/>
        </w:rPr>
        <w:t>responsabilidad</w:t>
      </w:r>
      <w:r>
        <w:rPr>
          <w:color w:val="231F20"/>
          <w:spacing w:val="-20"/>
          <w:w w:val="95"/>
        </w:rPr>
        <w:t> </w:t>
      </w:r>
      <w:r>
        <w:rPr>
          <w:color w:val="231F20"/>
          <w:w w:val="95"/>
        </w:rPr>
        <w:t>como</w:t>
      </w:r>
      <w:r>
        <w:rPr>
          <w:color w:val="231F20"/>
          <w:spacing w:val="-21"/>
          <w:w w:val="95"/>
        </w:rPr>
        <w:t> </w:t>
      </w:r>
      <w:r>
        <w:rPr>
          <w:color w:val="231F20"/>
          <w:w w:val="95"/>
        </w:rPr>
        <w:t>un</w:t>
      </w:r>
      <w:r>
        <w:rPr>
          <w:color w:val="231F20"/>
          <w:spacing w:val="-21"/>
          <w:w w:val="95"/>
        </w:rPr>
        <w:t> </w:t>
      </w:r>
      <w:r>
        <w:rPr>
          <w:color w:val="231F20"/>
          <w:w w:val="95"/>
        </w:rPr>
        <w:t>deber</w:t>
      </w:r>
      <w:r>
        <w:rPr>
          <w:color w:val="231F20"/>
          <w:spacing w:val="-20"/>
          <w:w w:val="95"/>
        </w:rPr>
        <w:t> </w:t>
      </w:r>
      <w:r>
        <w:rPr>
          <w:color w:val="231F20"/>
          <w:w w:val="95"/>
        </w:rPr>
        <w:t>propio</w:t>
      </w:r>
      <w:r>
        <w:rPr>
          <w:color w:val="231F20"/>
          <w:spacing w:val="-21"/>
          <w:w w:val="95"/>
        </w:rPr>
        <w:t> </w:t>
      </w:r>
      <w:r>
        <w:rPr>
          <w:color w:val="231F20"/>
          <w:w w:val="95"/>
        </w:rPr>
        <w:t>de un</w:t>
      </w:r>
      <w:r>
        <w:rPr>
          <w:color w:val="231F20"/>
          <w:spacing w:val="-31"/>
          <w:w w:val="95"/>
        </w:rPr>
        <w:t> </w:t>
      </w:r>
      <w:r>
        <w:rPr>
          <w:color w:val="231F20"/>
          <w:w w:val="95"/>
        </w:rPr>
        <w:t>cargo</w:t>
      </w:r>
      <w:r>
        <w:rPr>
          <w:color w:val="231F20"/>
          <w:spacing w:val="-31"/>
          <w:w w:val="95"/>
        </w:rPr>
        <w:t> </w:t>
      </w:r>
      <w:r>
        <w:rPr>
          <w:color w:val="231F20"/>
          <w:w w:val="95"/>
        </w:rPr>
        <w:t>o</w:t>
      </w:r>
      <w:r>
        <w:rPr>
          <w:color w:val="231F20"/>
          <w:spacing w:val="-31"/>
          <w:w w:val="95"/>
        </w:rPr>
        <w:t> </w:t>
      </w:r>
      <w:r>
        <w:rPr>
          <w:color w:val="231F20"/>
          <w:w w:val="95"/>
        </w:rPr>
        <w:t>papel</w:t>
      </w:r>
      <w:r>
        <w:rPr>
          <w:color w:val="231F20"/>
          <w:spacing w:val="-31"/>
          <w:w w:val="95"/>
        </w:rPr>
        <w:t> </w:t>
      </w:r>
      <w:r>
        <w:rPr>
          <w:color w:val="231F20"/>
          <w:w w:val="95"/>
        </w:rPr>
        <w:t>social,</w:t>
      </w:r>
      <w:r>
        <w:rPr>
          <w:color w:val="231F20"/>
          <w:spacing w:val="-31"/>
          <w:w w:val="95"/>
        </w:rPr>
        <w:t> </w:t>
      </w:r>
      <w:r>
        <w:rPr>
          <w:color w:val="231F20"/>
          <w:w w:val="95"/>
        </w:rPr>
        <w:t>es</w:t>
      </w:r>
      <w:r>
        <w:rPr>
          <w:color w:val="231F20"/>
          <w:spacing w:val="-31"/>
          <w:w w:val="95"/>
        </w:rPr>
        <w:t> </w:t>
      </w:r>
      <w:r>
        <w:rPr>
          <w:color w:val="231F20"/>
          <w:spacing w:val="-5"/>
          <w:w w:val="95"/>
        </w:rPr>
        <w:t>decir,</w:t>
      </w:r>
      <w:r>
        <w:rPr>
          <w:color w:val="231F20"/>
          <w:spacing w:val="-31"/>
          <w:w w:val="95"/>
        </w:rPr>
        <w:t> </w:t>
      </w:r>
      <w:r>
        <w:rPr>
          <w:color w:val="231F20"/>
          <w:w w:val="95"/>
        </w:rPr>
        <w:t>como</w:t>
      </w:r>
      <w:r>
        <w:rPr>
          <w:color w:val="231F20"/>
          <w:spacing w:val="-31"/>
          <w:w w:val="95"/>
        </w:rPr>
        <w:t> </w:t>
      </w:r>
      <w:r>
        <w:rPr>
          <w:color w:val="231F20"/>
          <w:w w:val="95"/>
        </w:rPr>
        <w:t>categoría</w:t>
      </w:r>
      <w:r>
        <w:rPr>
          <w:color w:val="231F20"/>
          <w:spacing w:val="-31"/>
          <w:w w:val="95"/>
        </w:rPr>
        <w:t> </w:t>
      </w:r>
      <w:r>
        <w:rPr>
          <w:color w:val="231F20"/>
          <w:w w:val="95"/>
        </w:rPr>
        <w:t>sociológica,</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cual</w:t>
      </w:r>
      <w:r>
        <w:rPr>
          <w:color w:val="231F20"/>
          <w:spacing w:val="-31"/>
          <w:w w:val="95"/>
        </w:rPr>
        <w:t> </w:t>
      </w:r>
      <w:r>
        <w:rPr>
          <w:color w:val="231F20"/>
          <w:w w:val="95"/>
        </w:rPr>
        <w:t>en</w:t>
      </w:r>
      <w:r>
        <w:rPr>
          <w:color w:val="231F20"/>
          <w:spacing w:val="-31"/>
          <w:w w:val="95"/>
        </w:rPr>
        <w:t> </w:t>
      </w:r>
      <w:r>
        <w:rPr>
          <w:color w:val="231F20"/>
          <w:w w:val="95"/>
        </w:rPr>
        <w:t>el</w:t>
      </w:r>
      <w:r>
        <w:rPr>
          <w:color w:val="231F20"/>
          <w:spacing w:val="-31"/>
          <w:w w:val="95"/>
        </w:rPr>
        <w:t> </w:t>
      </w:r>
      <w:r>
        <w:rPr>
          <w:color w:val="231F20"/>
          <w:w w:val="95"/>
        </w:rPr>
        <w:t>ámbito jurídico</w:t>
      </w:r>
      <w:r>
        <w:rPr>
          <w:color w:val="231F20"/>
          <w:spacing w:val="-28"/>
          <w:w w:val="95"/>
        </w:rPr>
        <w:t> </w:t>
      </w:r>
      <w:r>
        <w:rPr>
          <w:color w:val="231F20"/>
          <w:w w:val="95"/>
        </w:rPr>
        <w:t>se</w:t>
      </w:r>
      <w:r>
        <w:rPr>
          <w:color w:val="231F20"/>
          <w:spacing w:val="-28"/>
          <w:w w:val="95"/>
        </w:rPr>
        <w:t> </w:t>
      </w:r>
      <w:r>
        <w:rPr>
          <w:color w:val="231F20"/>
          <w:w w:val="95"/>
        </w:rPr>
        <w:t>define</w:t>
      </w:r>
      <w:r>
        <w:rPr>
          <w:color w:val="231F20"/>
          <w:spacing w:val="-28"/>
          <w:w w:val="95"/>
        </w:rPr>
        <w:t> </w:t>
      </w:r>
      <w:r>
        <w:rPr>
          <w:color w:val="231F20"/>
          <w:w w:val="95"/>
        </w:rPr>
        <w:t>como</w:t>
      </w:r>
      <w:r>
        <w:rPr>
          <w:color w:val="231F20"/>
          <w:spacing w:val="-28"/>
          <w:w w:val="95"/>
        </w:rPr>
        <w:t> </w:t>
      </w:r>
      <w:r>
        <w:rPr>
          <w:color w:val="231F20"/>
          <w:w w:val="95"/>
        </w:rPr>
        <w:t>una</w:t>
      </w:r>
      <w:r>
        <w:rPr>
          <w:color w:val="231F20"/>
          <w:spacing w:val="-28"/>
          <w:w w:val="95"/>
        </w:rPr>
        <w:t> </w:t>
      </w:r>
      <w:r>
        <w:rPr>
          <w:color w:val="231F20"/>
          <w:w w:val="95"/>
        </w:rPr>
        <w:t>institución</w:t>
      </w:r>
      <w:r>
        <w:rPr>
          <w:color w:val="231F20"/>
          <w:spacing w:val="-28"/>
          <w:w w:val="95"/>
        </w:rPr>
        <w:t> </w:t>
      </w:r>
      <w:r>
        <w:rPr>
          <w:color w:val="231F20"/>
          <w:w w:val="95"/>
        </w:rPr>
        <w:t>que</w:t>
      </w:r>
      <w:r>
        <w:rPr>
          <w:color w:val="231F20"/>
          <w:spacing w:val="-28"/>
          <w:w w:val="95"/>
        </w:rPr>
        <w:t> </w:t>
      </w:r>
      <w:r>
        <w:rPr>
          <w:color w:val="231F20"/>
          <w:w w:val="95"/>
        </w:rPr>
        <w:t>a</w:t>
      </w:r>
      <w:r>
        <w:rPr>
          <w:color w:val="231F20"/>
          <w:spacing w:val="-28"/>
          <w:w w:val="95"/>
        </w:rPr>
        <w:t> </w:t>
      </w:r>
      <w:r>
        <w:rPr>
          <w:color w:val="231F20"/>
          <w:w w:val="95"/>
        </w:rPr>
        <w:t>partir</w:t>
      </w:r>
      <w:r>
        <w:rPr>
          <w:color w:val="231F20"/>
          <w:spacing w:val="-28"/>
          <w:w w:val="95"/>
        </w:rPr>
        <w:t> </w:t>
      </w:r>
      <w:r>
        <w:rPr>
          <w:color w:val="231F20"/>
          <w:w w:val="95"/>
        </w:rPr>
        <w:t>de</w:t>
      </w:r>
      <w:r>
        <w:rPr>
          <w:color w:val="231F20"/>
          <w:spacing w:val="-28"/>
          <w:w w:val="95"/>
        </w:rPr>
        <w:t> </w:t>
      </w:r>
      <w:r>
        <w:rPr>
          <w:color w:val="231F20"/>
          <w:w w:val="95"/>
        </w:rPr>
        <w:t>deberes</w:t>
      </w:r>
      <w:r>
        <w:rPr>
          <w:color w:val="231F20"/>
          <w:spacing w:val="-28"/>
          <w:w w:val="95"/>
        </w:rPr>
        <w:t> </w:t>
      </w:r>
      <w:r>
        <w:rPr>
          <w:color w:val="231F20"/>
          <w:w w:val="95"/>
        </w:rPr>
        <w:t>y</w:t>
      </w:r>
      <w:r>
        <w:rPr>
          <w:color w:val="231F20"/>
          <w:spacing w:val="-28"/>
          <w:w w:val="95"/>
        </w:rPr>
        <w:t> </w:t>
      </w:r>
      <w:r>
        <w:rPr>
          <w:color w:val="231F20"/>
          <w:w w:val="95"/>
        </w:rPr>
        <w:t>responsabilida- des</w:t>
      </w:r>
      <w:r>
        <w:rPr>
          <w:color w:val="231F20"/>
          <w:spacing w:val="-25"/>
          <w:w w:val="95"/>
        </w:rPr>
        <w:t> </w:t>
      </w:r>
      <w:r>
        <w:rPr>
          <w:color w:val="231F20"/>
          <w:w w:val="95"/>
        </w:rPr>
        <w:t>deriva</w:t>
      </w:r>
      <w:r>
        <w:rPr>
          <w:color w:val="231F20"/>
          <w:spacing w:val="-25"/>
          <w:w w:val="95"/>
        </w:rPr>
        <w:t> </w:t>
      </w:r>
      <w:r>
        <w:rPr>
          <w:color w:val="231F20"/>
          <w:w w:val="95"/>
        </w:rPr>
        <w:t>de</w:t>
      </w:r>
      <w:r>
        <w:rPr>
          <w:color w:val="231F20"/>
          <w:spacing w:val="-25"/>
          <w:w w:val="95"/>
        </w:rPr>
        <w:t> </w:t>
      </w:r>
      <w:r>
        <w:rPr>
          <w:color w:val="231F20"/>
          <w:w w:val="95"/>
        </w:rPr>
        <w:t>un</w:t>
      </w:r>
      <w:r>
        <w:rPr>
          <w:color w:val="231F20"/>
          <w:spacing w:val="-25"/>
          <w:w w:val="95"/>
        </w:rPr>
        <w:t> </w:t>
      </w:r>
      <w:r>
        <w:rPr>
          <w:color w:val="231F20"/>
          <w:w w:val="95"/>
        </w:rPr>
        <w:t>cargo</w:t>
      </w:r>
      <w:r>
        <w:rPr>
          <w:color w:val="231F20"/>
          <w:spacing w:val="-25"/>
          <w:w w:val="95"/>
        </w:rPr>
        <w:t> </w:t>
      </w:r>
      <w:r>
        <w:rPr>
          <w:color w:val="231F20"/>
          <w:w w:val="95"/>
        </w:rPr>
        <w:t>o</w:t>
      </w:r>
      <w:r>
        <w:rPr>
          <w:color w:val="231F20"/>
          <w:spacing w:val="-25"/>
          <w:w w:val="95"/>
        </w:rPr>
        <w:t> </w:t>
      </w:r>
      <w:r>
        <w:rPr>
          <w:color w:val="231F20"/>
          <w:w w:val="95"/>
        </w:rPr>
        <w:t>papel</w:t>
      </w:r>
      <w:r>
        <w:rPr>
          <w:color w:val="231F20"/>
          <w:spacing w:val="-25"/>
          <w:w w:val="95"/>
        </w:rPr>
        <w:t> </w:t>
      </w:r>
      <w:r>
        <w:rPr>
          <w:color w:val="231F20"/>
          <w:w w:val="95"/>
        </w:rPr>
        <w:t>social.</w:t>
      </w:r>
    </w:p>
    <w:p>
      <w:pPr>
        <w:pStyle w:val="BodyText"/>
        <w:spacing w:line="260" w:lineRule="exact"/>
        <w:ind w:left="113" w:right="111" w:firstLine="283"/>
        <w:jc w:val="both"/>
      </w:pPr>
      <w:r>
        <w:rPr>
          <w:color w:val="231F20"/>
          <w:w w:val="95"/>
        </w:rPr>
        <w:t>Y</w:t>
      </w:r>
      <w:r>
        <w:rPr>
          <w:color w:val="231F20"/>
          <w:spacing w:val="-21"/>
          <w:w w:val="95"/>
        </w:rPr>
        <w:t> </w:t>
      </w:r>
      <w:r>
        <w:rPr>
          <w:color w:val="231F20"/>
          <w:w w:val="95"/>
        </w:rPr>
        <w:t>es</w:t>
      </w:r>
      <w:r>
        <w:rPr>
          <w:color w:val="231F20"/>
          <w:spacing w:val="-21"/>
          <w:w w:val="95"/>
        </w:rPr>
        <w:t> </w:t>
      </w:r>
      <w:r>
        <w:rPr>
          <w:color w:val="231F20"/>
          <w:w w:val="95"/>
        </w:rPr>
        <w:t>del</w:t>
      </w:r>
      <w:r>
        <w:rPr>
          <w:color w:val="231F20"/>
          <w:spacing w:val="-21"/>
          <w:w w:val="95"/>
        </w:rPr>
        <w:t> </w:t>
      </w:r>
      <w:r>
        <w:rPr>
          <w:color w:val="231F20"/>
          <w:w w:val="95"/>
        </w:rPr>
        <w:t>tercer</w:t>
      </w:r>
      <w:r>
        <w:rPr>
          <w:color w:val="231F20"/>
          <w:spacing w:val="-21"/>
          <w:w w:val="95"/>
        </w:rPr>
        <w:t> </w:t>
      </w:r>
      <w:r>
        <w:rPr>
          <w:color w:val="231F20"/>
          <w:w w:val="95"/>
        </w:rPr>
        <w:t>grupo</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desprende</w:t>
      </w:r>
      <w:r>
        <w:rPr>
          <w:color w:val="231F20"/>
          <w:spacing w:val="-21"/>
          <w:w w:val="95"/>
        </w:rPr>
        <w:t> </w:t>
      </w:r>
      <w:r>
        <w:rPr>
          <w:color w:val="231F20"/>
          <w:w w:val="95"/>
        </w:rPr>
        <w:t>el</w:t>
      </w:r>
      <w:r>
        <w:rPr>
          <w:color w:val="231F20"/>
          <w:spacing w:val="-21"/>
          <w:w w:val="95"/>
        </w:rPr>
        <w:t> </w:t>
      </w:r>
      <w:r>
        <w:rPr>
          <w:color w:val="231F20"/>
          <w:w w:val="95"/>
        </w:rPr>
        <w:t>cuarto</w:t>
      </w:r>
      <w:r>
        <w:rPr>
          <w:color w:val="231F20"/>
          <w:spacing w:val="-21"/>
          <w:w w:val="95"/>
        </w:rPr>
        <w:t> </w:t>
      </w:r>
      <w:r>
        <w:rPr>
          <w:color w:val="231F20"/>
          <w:w w:val="95"/>
        </w:rPr>
        <w:t>sentido,</w:t>
      </w:r>
      <w:r>
        <w:rPr>
          <w:color w:val="231F20"/>
          <w:spacing w:val="-21"/>
          <w:w w:val="95"/>
        </w:rPr>
        <w:t> </w:t>
      </w:r>
      <w:r>
        <w:rPr>
          <w:color w:val="231F20"/>
          <w:w w:val="95"/>
        </w:rPr>
        <w:t>en</w:t>
      </w:r>
      <w:r>
        <w:rPr>
          <w:color w:val="231F20"/>
          <w:spacing w:val="-21"/>
          <w:w w:val="95"/>
        </w:rPr>
        <w:t> </w:t>
      </w:r>
      <w:r>
        <w:rPr>
          <w:color w:val="231F20"/>
          <w:w w:val="95"/>
        </w:rPr>
        <w:t>el</w:t>
      </w:r>
      <w:r>
        <w:rPr>
          <w:color w:val="231F20"/>
          <w:spacing w:val="-21"/>
          <w:w w:val="95"/>
        </w:rPr>
        <w:t> </w:t>
      </w:r>
      <w:r>
        <w:rPr>
          <w:color w:val="231F20"/>
          <w:w w:val="95"/>
        </w:rPr>
        <w:t>que</w:t>
      </w:r>
      <w:r>
        <w:rPr>
          <w:color w:val="231F20"/>
          <w:spacing w:val="-21"/>
          <w:w w:val="95"/>
        </w:rPr>
        <w:t> </w:t>
      </w:r>
      <w:r>
        <w:rPr>
          <w:color w:val="231F20"/>
          <w:w w:val="95"/>
        </w:rPr>
        <w:t>define</w:t>
      </w:r>
      <w:r>
        <w:rPr>
          <w:color w:val="231F20"/>
          <w:spacing w:val="-21"/>
          <w:w w:val="95"/>
        </w:rPr>
        <w:t> </w:t>
      </w:r>
      <w:r>
        <w:rPr>
          <w:color w:val="231F20"/>
          <w:w w:val="95"/>
        </w:rPr>
        <w:t>a</w:t>
      </w:r>
      <w:r>
        <w:rPr>
          <w:color w:val="231F20"/>
          <w:spacing w:val="-21"/>
          <w:w w:val="95"/>
        </w:rPr>
        <w:t> </w:t>
      </w:r>
      <w:r>
        <w:rPr>
          <w:color w:val="231F20"/>
          <w:w w:val="95"/>
        </w:rPr>
        <w:t>la responsabilidad</w:t>
      </w:r>
      <w:r>
        <w:rPr>
          <w:color w:val="231F20"/>
          <w:spacing w:val="-27"/>
          <w:w w:val="95"/>
        </w:rPr>
        <w:t> </w:t>
      </w:r>
      <w:r>
        <w:rPr>
          <w:color w:val="231F20"/>
          <w:w w:val="95"/>
        </w:rPr>
        <w:t>como</w:t>
      </w:r>
      <w:r>
        <w:rPr>
          <w:color w:val="231F20"/>
          <w:spacing w:val="-27"/>
          <w:w w:val="95"/>
        </w:rPr>
        <w:t> </w:t>
      </w:r>
      <w:r>
        <w:rPr>
          <w:color w:val="231F20"/>
          <w:w w:val="95"/>
        </w:rPr>
        <w:t>sancionabilidad,</w:t>
      </w:r>
      <w:r>
        <w:rPr>
          <w:color w:val="231F20"/>
          <w:spacing w:val="-28"/>
          <w:w w:val="95"/>
        </w:rPr>
        <w:t> </w:t>
      </w:r>
      <w:r>
        <w:rPr>
          <w:color w:val="231F20"/>
          <w:w w:val="95"/>
        </w:rPr>
        <w:t>la</w:t>
      </w:r>
      <w:r>
        <w:rPr>
          <w:color w:val="231F20"/>
          <w:spacing w:val="-27"/>
          <w:w w:val="95"/>
        </w:rPr>
        <w:t> </w:t>
      </w:r>
      <w:r>
        <w:rPr>
          <w:color w:val="231F20"/>
          <w:w w:val="95"/>
        </w:rPr>
        <w:t>cual,</w:t>
      </w:r>
      <w:r>
        <w:rPr>
          <w:color w:val="231F20"/>
          <w:spacing w:val="-28"/>
          <w:w w:val="95"/>
        </w:rPr>
        <w:t> </w:t>
      </w:r>
      <w:r>
        <w:rPr>
          <w:color w:val="231F20"/>
          <w:w w:val="95"/>
        </w:rPr>
        <w:t>a</w:t>
      </w:r>
      <w:r>
        <w:rPr>
          <w:color w:val="231F20"/>
          <w:spacing w:val="-28"/>
          <w:w w:val="95"/>
        </w:rPr>
        <w:t> </w:t>
      </w:r>
      <w:r>
        <w:rPr>
          <w:color w:val="231F20"/>
          <w:w w:val="95"/>
        </w:rPr>
        <w:t>decir</w:t>
      </w:r>
      <w:r>
        <w:rPr>
          <w:color w:val="231F20"/>
          <w:spacing w:val="-27"/>
          <w:w w:val="95"/>
        </w:rPr>
        <w:t> </w:t>
      </w:r>
      <w:r>
        <w:rPr>
          <w:color w:val="231F20"/>
          <w:w w:val="95"/>
        </w:rPr>
        <w:t>de</w:t>
      </w:r>
      <w:r>
        <w:rPr>
          <w:color w:val="231F20"/>
          <w:spacing w:val="-27"/>
          <w:w w:val="95"/>
        </w:rPr>
        <w:t> </w:t>
      </w:r>
      <w:r>
        <w:rPr>
          <w:color w:val="231F20"/>
          <w:w w:val="95"/>
        </w:rPr>
        <w:t>Larrañaga,</w:t>
      </w:r>
      <w:r>
        <w:rPr>
          <w:color w:val="231F20"/>
          <w:spacing w:val="-27"/>
          <w:w w:val="95"/>
        </w:rPr>
        <w:t> </w:t>
      </w:r>
      <w:r>
        <w:rPr>
          <w:color w:val="231F20"/>
          <w:spacing w:val="-3"/>
          <w:w w:val="95"/>
        </w:rPr>
        <w:t>representa </w:t>
      </w:r>
      <w:r>
        <w:rPr>
          <w:color w:val="231F20"/>
          <w:w w:val="95"/>
        </w:rPr>
        <w:t>el</w:t>
      </w:r>
      <w:r>
        <w:rPr>
          <w:color w:val="231F20"/>
          <w:spacing w:val="-33"/>
          <w:w w:val="95"/>
        </w:rPr>
        <w:t> </w:t>
      </w:r>
      <w:r>
        <w:rPr>
          <w:color w:val="231F20"/>
          <w:w w:val="95"/>
        </w:rPr>
        <w:t>sentido</w:t>
      </w:r>
      <w:r>
        <w:rPr>
          <w:color w:val="231F20"/>
          <w:spacing w:val="-33"/>
          <w:w w:val="95"/>
        </w:rPr>
        <w:t> </w:t>
      </w:r>
      <w:r>
        <w:rPr>
          <w:color w:val="231F20"/>
          <w:w w:val="95"/>
        </w:rPr>
        <w:t>central</w:t>
      </w:r>
      <w:r>
        <w:rPr>
          <w:color w:val="231F20"/>
          <w:spacing w:val="-33"/>
          <w:w w:val="95"/>
        </w:rPr>
        <w:t> </w:t>
      </w:r>
      <w:r>
        <w:rPr>
          <w:color w:val="231F20"/>
          <w:w w:val="95"/>
        </w:rPr>
        <w:t>o</w:t>
      </w:r>
      <w:r>
        <w:rPr>
          <w:color w:val="231F20"/>
          <w:spacing w:val="-33"/>
          <w:w w:val="95"/>
        </w:rPr>
        <w:t> </w:t>
      </w:r>
      <w:r>
        <w:rPr>
          <w:color w:val="231F20"/>
          <w:w w:val="95"/>
        </w:rPr>
        <w:t>primario</w:t>
      </w:r>
      <w:r>
        <w:rPr>
          <w:color w:val="231F20"/>
          <w:spacing w:val="-33"/>
          <w:w w:val="95"/>
        </w:rPr>
        <w:t> </w:t>
      </w:r>
      <w:r>
        <w:rPr>
          <w:color w:val="231F20"/>
          <w:w w:val="95"/>
        </w:rPr>
        <w:t>del</w:t>
      </w:r>
      <w:r>
        <w:rPr>
          <w:color w:val="231F20"/>
          <w:spacing w:val="-33"/>
          <w:w w:val="95"/>
        </w:rPr>
        <w:t> </w:t>
      </w:r>
      <w:r>
        <w:rPr>
          <w:color w:val="231F20"/>
          <w:w w:val="95"/>
        </w:rPr>
        <w:t>término</w:t>
      </w:r>
      <w:r>
        <w:rPr>
          <w:color w:val="231F20"/>
          <w:spacing w:val="-33"/>
          <w:w w:val="95"/>
        </w:rPr>
        <w:t> </w:t>
      </w:r>
      <w:r>
        <w:rPr>
          <w:color w:val="231F20"/>
          <w:w w:val="95"/>
        </w:rPr>
        <w:t>responsabilidad</w:t>
      </w:r>
      <w:r>
        <w:rPr>
          <w:color w:val="231F20"/>
          <w:spacing w:val="-33"/>
          <w:w w:val="95"/>
        </w:rPr>
        <w:t> </w:t>
      </w:r>
      <w:r>
        <w:rPr>
          <w:color w:val="231F20"/>
          <w:w w:val="95"/>
        </w:rPr>
        <w:t>desde</w:t>
      </w:r>
      <w:r>
        <w:rPr>
          <w:color w:val="231F20"/>
          <w:spacing w:val="-33"/>
          <w:w w:val="95"/>
        </w:rPr>
        <w:t> </w:t>
      </w:r>
      <w:r>
        <w:rPr>
          <w:color w:val="231F20"/>
          <w:w w:val="95"/>
        </w:rPr>
        <w:t>el</w:t>
      </w:r>
      <w:r>
        <w:rPr>
          <w:color w:val="231F20"/>
          <w:spacing w:val="-33"/>
          <w:w w:val="95"/>
        </w:rPr>
        <w:t> </w:t>
      </w:r>
      <w:r>
        <w:rPr>
          <w:color w:val="231F20"/>
          <w:w w:val="95"/>
        </w:rPr>
        <w:t>punto</w:t>
      </w:r>
      <w:r>
        <w:rPr>
          <w:color w:val="231F20"/>
          <w:spacing w:val="-33"/>
          <w:w w:val="95"/>
        </w:rPr>
        <w:t> </w:t>
      </w:r>
      <w:r>
        <w:rPr>
          <w:color w:val="231F20"/>
          <w:w w:val="95"/>
        </w:rPr>
        <w:t>de</w:t>
      </w:r>
      <w:r>
        <w:rPr>
          <w:color w:val="231F20"/>
          <w:spacing w:val="-33"/>
          <w:w w:val="95"/>
        </w:rPr>
        <w:t> </w:t>
      </w:r>
      <w:r>
        <w:rPr>
          <w:color w:val="231F20"/>
          <w:w w:val="95"/>
        </w:rPr>
        <w:t>vista jurídico,</w:t>
      </w:r>
      <w:r>
        <w:rPr>
          <w:color w:val="231F20"/>
          <w:spacing w:val="-26"/>
          <w:w w:val="95"/>
        </w:rPr>
        <w:t> </w:t>
      </w:r>
      <w:r>
        <w:rPr>
          <w:color w:val="231F20"/>
          <w:w w:val="95"/>
        </w:rPr>
        <w:t>a</w:t>
      </w:r>
      <w:r>
        <w:rPr>
          <w:color w:val="231F20"/>
          <w:spacing w:val="-26"/>
          <w:w w:val="95"/>
        </w:rPr>
        <w:t> </w:t>
      </w:r>
      <w:r>
        <w:rPr>
          <w:color w:val="231F20"/>
          <w:w w:val="95"/>
        </w:rPr>
        <w:t>partir</w:t>
      </w:r>
      <w:r>
        <w:rPr>
          <w:color w:val="231F20"/>
          <w:spacing w:val="-25"/>
          <w:w w:val="95"/>
        </w:rPr>
        <w:t> </w:t>
      </w:r>
      <w:r>
        <w:rPr>
          <w:color w:val="231F20"/>
          <w:w w:val="95"/>
        </w:rPr>
        <w:t>del</w:t>
      </w:r>
      <w:r>
        <w:rPr>
          <w:color w:val="231F20"/>
          <w:spacing w:val="-25"/>
          <w:w w:val="95"/>
        </w:rPr>
        <w:t> </w:t>
      </w:r>
      <w:r>
        <w:rPr>
          <w:color w:val="231F20"/>
          <w:w w:val="95"/>
        </w:rPr>
        <w:t>cual</w:t>
      </w:r>
      <w:r>
        <w:rPr>
          <w:color w:val="231F20"/>
          <w:spacing w:val="-26"/>
          <w:w w:val="95"/>
        </w:rPr>
        <w:t> </w:t>
      </w:r>
      <w:r>
        <w:rPr>
          <w:color w:val="231F20"/>
          <w:w w:val="95"/>
        </w:rPr>
        <w:t>formula</w:t>
      </w:r>
      <w:r>
        <w:rPr>
          <w:color w:val="231F20"/>
          <w:spacing w:val="-26"/>
          <w:w w:val="95"/>
        </w:rPr>
        <w:t> </w:t>
      </w:r>
      <w:r>
        <w:rPr>
          <w:color w:val="231F20"/>
          <w:w w:val="95"/>
        </w:rPr>
        <w:t>los</w:t>
      </w:r>
      <w:r>
        <w:rPr>
          <w:color w:val="231F20"/>
          <w:spacing w:val="-25"/>
          <w:w w:val="95"/>
        </w:rPr>
        <w:t> </w:t>
      </w:r>
      <w:r>
        <w:rPr>
          <w:color w:val="231F20"/>
          <w:w w:val="95"/>
        </w:rPr>
        <w:t>requisitos,</w:t>
      </w:r>
      <w:r>
        <w:rPr>
          <w:color w:val="231F20"/>
          <w:spacing w:val="-25"/>
          <w:w w:val="95"/>
        </w:rPr>
        <w:t> </w:t>
      </w:r>
      <w:r>
        <w:rPr>
          <w:color w:val="231F20"/>
          <w:w w:val="95"/>
        </w:rPr>
        <w:t>criterios</w:t>
      </w:r>
      <w:r>
        <w:rPr>
          <w:color w:val="231F20"/>
          <w:spacing w:val="-26"/>
          <w:w w:val="95"/>
        </w:rPr>
        <w:t> </w:t>
      </w:r>
      <w:r>
        <w:rPr>
          <w:color w:val="231F20"/>
          <w:w w:val="95"/>
        </w:rPr>
        <w:t>o</w:t>
      </w:r>
      <w:r>
        <w:rPr>
          <w:color w:val="231F20"/>
          <w:spacing w:val="-26"/>
          <w:w w:val="95"/>
        </w:rPr>
        <w:t> </w:t>
      </w:r>
      <w:r>
        <w:rPr>
          <w:color w:val="231F20"/>
          <w:w w:val="95"/>
        </w:rPr>
        <w:t>condiciones</w:t>
      </w:r>
      <w:r>
        <w:rPr>
          <w:color w:val="231F20"/>
          <w:spacing w:val="-26"/>
          <w:w w:val="95"/>
        </w:rPr>
        <w:t> </w:t>
      </w:r>
      <w:r>
        <w:rPr>
          <w:color w:val="231F20"/>
          <w:w w:val="95"/>
        </w:rPr>
        <w:t>de</w:t>
      </w:r>
      <w:r>
        <w:rPr>
          <w:color w:val="231F20"/>
          <w:spacing w:val="-25"/>
          <w:w w:val="95"/>
        </w:rPr>
        <w:t> </w:t>
      </w:r>
      <w:r>
        <w:rPr>
          <w:color w:val="231F20"/>
          <w:w w:val="95"/>
        </w:rPr>
        <w:t>la</w:t>
      </w:r>
      <w:r>
        <w:rPr>
          <w:color w:val="231F20"/>
          <w:spacing w:val="-25"/>
          <w:w w:val="95"/>
        </w:rPr>
        <w:t> </w:t>
      </w:r>
      <w:r>
        <w:rPr>
          <w:color w:val="231F20"/>
          <w:w w:val="95"/>
        </w:rPr>
        <w:t>res- ponsabilidad</w:t>
      </w:r>
      <w:r>
        <w:rPr>
          <w:color w:val="231F20"/>
          <w:spacing w:val="-33"/>
          <w:w w:val="95"/>
        </w:rPr>
        <w:t> </w:t>
      </w:r>
      <w:r>
        <w:rPr>
          <w:color w:val="231F20"/>
          <w:w w:val="95"/>
        </w:rPr>
        <w:t>jurídica,</w:t>
      </w:r>
      <w:r>
        <w:rPr>
          <w:color w:val="231F20"/>
          <w:spacing w:val="-34"/>
          <w:w w:val="95"/>
        </w:rPr>
        <w:t> </w:t>
      </w:r>
      <w:r>
        <w:rPr>
          <w:color w:val="231F20"/>
          <w:w w:val="95"/>
        </w:rPr>
        <w:t>para</w:t>
      </w:r>
      <w:r>
        <w:rPr>
          <w:color w:val="231F20"/>
          <w:spacing w:val="-33"/>
          <w:w w:val="95"/>
        </w:rPr>
        <w:t> </w:t>
      </w:r>
      <w:r>
        <w:rPr>
          <w:color w:val="231F20"/>
          <w:w w:val="95"/>
        </w:rPr>
        <w:t>concluir</w:t>
      </w:r>
      <w:r>
        <w:rPr>
          <w:color w:val="231F20"/>
          <w:spacing w:val="-33"/>
          <w:w w:val="95"/>
        </w:rPr>
        <w:t> </w:t>
      </w:r>
      <w:r>
        <w:rPr>
          <w:color w:val="231F20"/>
          <w:w w:val="95"/>
        </w:rPr>
        <w:t>con</w:t>
      </w:r>
      <w:r>
        <w:rPr>
          <w:color w:val="231F20"/>
          <w:spacing w:val="-34"/>
          <w:w w:val="95"/>
        </w:rPr>
        <w:t> </w:t>
      </w:r>
      <w:r>
        <w:rPr>
          <w:color w:val="231F20"/>
          <w:w w:val="95"/>
        </w:rPr>
        <w:t>los</w:t>
      </w:r>
      <w:r>
        <w:rPr>
          <w:color w:val="231F20"/>
          <w:spacing w:val="-33"/>
          <w:w w:val="95"/>
        </w:rPr>
        <w:t> </w:t>
      </w:r>
      <w:r>
        <w:rPr>
          <w:color w:val="231F20"/>
          <w:w w:val="95"/>
        </w:rPr>
        <w:t>modelos</w:t>
      </w:r>
      <w:r>
        <w:rPr>
          <w:color w:val="231F20"/>
          <w:spacing w:val="-33"/>
          <w:w w:val="95"/>
        </w:rPr>
        <w:t> </w:t>
      </w:r>
      <w:r>
        <w:rPr>
          <w:color w:val="231F20"/>
          <w:w w:val="95"/>
        </w:rPr>
        <w:t>o</w:t>
      </w:r>
      <w:r>
        <w:rPr>
          <w:color w:val="231F20"/>
          <w:spacing w:val="-33"/>
          <w:w w:val="95"/>
        </w:rPr>
        <w:t> </w:t>
      </w:r>
      <w:r>
        <w:rPr>
          <w:color w:val="231F20"/>
          <w:w w:val="95"/>
        </w:rPr>
        <w:t>prototipos</w:t>
      </w:r>
      <w:r>
        <w:rPr>
          <w:color w:val="231F20"/>
          <w:spacing w:val="-34"/>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diversos </w:t>
      </w:r>
      <w:r>
        <w:rPr>
          <w:color w:val="231F20"/>
          <w:w w:val="90"/>
        </w:rPr>
        <w:t>sistemas de</w:t>
      </w:r>
      <w:r>
        <w:rPr>
          <w:color w:val="231F20"/>
          <w:spacing w:val="-14"/>
          <w:w w:val="90"/>
        </w:rPr>
        <w:t> </w:t>
      </w:r>
      <w:r>
        <w:rPr>
          <w:color w:val="231F20"/>
          <w:w w:val="90"/>
        </w:rPr>
        <w:t>responsabilidad.</w:t>
      </w:r>
    </w:p>
    <w:p>
      <w:pPr>
        <w:pStyle w:val="BodyText"/>
        <w:spacing w:line="260" w:lineRule="exact"/>
        <w:ind w:left="113" w:right="111" w:firstLine="283"/>
        <w:jc w:val="both"/>
      </w:pPr>
      <w:r>
        <w:rPr>
          <w:color w:val="231F20"/>
          <w:w w:val="90"/>
        </w:rPr>
        <w:t>De</w:t>
      </w:r>
      <w:r>
        <w:rPr>
          <w:color w:val="231F20"/>
          <w:spacing w:val="-14"/>
          <w:w w:val="90"/>
        </w:rPr>
        <w:t> </w:t>
      </w:r>
      <w:r>
        <w:rPr>
          <w:color w:val="231F20"/>
          <w:w w:val="90"/>
        </w:rPr>
        <w:t>todo</w:t>
      </w:r>
      <w:r>
        <w:rPr>
          <w:color w:val="231F20"/>
          <w:spacing w:val="-14"/>
          <w:w w:val="90"/>
        </w:rPr>
        <w:t> </w:t>
      </w:r>
      <w:r>
        <w:rPr>
          <w:color w:val="231F20"/>
          <w:w w:val="90"/>
        </w:rPr>
        <w:t>lo</w:t>
      </w:r>
      <w:r>
        <w:rPr>
          <w:color w:val="231F20"/>
          <w:spacing w:val="-14"/>
          <w:w w:val="90"/>
        </w:rPr>
        <w:t> </w:t>
      </w:r>
      <w:r>
        <w:rPr>
          <w:color w:val="231F20"/>
          <w:w w:val="90"/>
        </w:rPr>
        <w:t>anteriormente</w:t>
      </w:r>
      <w:r>
        <w:rPr>
          <w:color w:val="231F20"/>
          <w:spacing w:val="-14"/>
          <w:w w:val="90"/>
        </w:rPr>
        <w:t> </w:t>
      </w:r>
      <w:r>
        <w:rPr>
          <w:color w:val="231F20"/>
          <w:w w:val="90"/>
        </w:rPr>
        <w:t>expuesto</w:t>
      </w:r>
      <w:r>
        <w:rPr>
          <w:color w:val="231F20"/>
          <w:spacing w:val="-15"/>
          <w:w w:val="90"/>
        </w:rPr>
        <w:t> </w:t>
      </w:r>
      <w:r>
        <w:rPr>
          <w:color w:val="231F20"/>
          <w:w w:val="90"/>
        </w:rPr>
        <w:t>podemos</w:t>
      </w:r>
      <w:r>
        <w:rPr>
          <w:color w:val="231F20"/>
          <w:spacing w:val="-14"/>
          <w:w w:val="90"/>
        </w:rPr>
        <w:t> </w:t>
      </w:r>
      <w:r>
        <w:rPr>
          <w:color w:val="231F20"/>
          <w:w w:val="90"/>
        </w:rPr>
        <w:t>concluir</w:t>
      </w:r>
      <w:r>
        <w:rPr>
          <w:color w:val="231F20"/>
          <w:spacing w:val="-14"/>
          <w:w w:val="90"/>
        </w:rPr>
        <w:t> </w:t>
      </w:r>
      <w:r>
        <w:rPr>
          <w:color w:val="231F20"/>
          <w:w w:val="90"/>
        </w:rPr>
        <w:t>que</w:t>
      </w:r>
      <w:r>
        <w:rPr>
          <w:color w:val="231F20"/>
          <w:spacing w:val="-14"/>
          <w:w w:val="90"/>
        </w:rPr>
        <w:t> </w:t>
      </w:r>
      <w:r>
        <w:rPr>
          <w:color w:val="231F20"/>
          <w:w w:val="90"/>
        </w:rPr>
        <w:t>la</w:t>
      </w:r>
      <w:r>
        <w:rPr>
          <w:color w:val="231F20"/>
          <w:spacing w:val="-14"/>
          <w:w w:val="90"/>
        </w:rPr>
        <w:t> </w:t>
      </w:r>
      <w:r>
        <w:rPr>
          <w:color w:val="231F20"/>
          <w:w w:val="90"/>
        </w:rPr>
        <w:t>definición</w:t>
      </w:r>
      <w:r>
        <w:rPr>
          <w:color w:val="231F20"/>
          <w:spacing w:val="-13"/>
          <w:w w:val="90"/>
        </w:rPr>
        <w:t> </w:t>
      </w:r>
      <w:r>
        <w:rPr>
          <w:color w:val="231F20"/>
          <w:w w:val="90"/>
        </w:rPr>
        <w:t>del</w:t>
      </w:r>
      <w:r>
        <w:rPr>
          <w:color w:val="231F20"/>
          <w:spacing w:val="-14"/>
          <w:w w:val="90"/>
        </w:rPr>
        <w:t> </w:t>
      </w:r>
      <w:r>
        <w:rPr>
          <w:color w:val="231F20"/>
          <w:w w:val="90"/>
        </w:rPr>
        <w:t>con- </w:t>
      </w:r>
      <w:r>
        <w:rPr>
          <w:color w:val="231F20"/>
          <w:w w:val="95"/>
        </w:rPr>
        <w:t>cepto</w:t>
      </w:r>
      <w:r>
        <w:rPr>
          <w:color w:val="231F20"/>
          <w:spacing w:val="-28"/>
          <w:w w:val="95"/>
        </w:rPr>
        <w:t> </w:t>
      </w:r>
      <w:r>
        <w:rPr>
          <w:color w:val="231F20"/>
          <w:w w:val="95"/>
        </w:rPr>
        <w:t>de</w:t>
      </w:r>
      <w:r>
        <w:rPr>
          <w:color w:val="231F20"/>
          <w:spacing w:val="-27"/>
          <w:w w:val="95"/>
        </w:rPr>
        <w:t> </w:t>
      </w:r>
      <w:r>
        <w:rPr>
          <w:color w:val="231F20"/>
          <w:w w:val="95"/>
        </w:rPr>
        <w:t>responsabilidad,</w:t>
      </w:r>
      <w:r>
        <w:rPr>
          <w:color w:val="231F20"/>
          <w:spacing w:val="-27"/>
          <w:w w:val="95"/>
        </w:rPr>
        <w:t> </w:t>
      </w:r>
      <w:r>
        <w:rPr>
          <w:color w:val="231F20"/>
          <w:w w:val="95"/>
        </w:rPr>
        <w:t>como</w:t>
      </w:r>
      <w:r>
        <w:rPr>
          <w:color w:val="231F20"/>
          <w:spacing w:val="-27"/>
          <w:w w:val="95"/>
        </w:rPr>
        <w:t> </w:t>
      </w:r>
      <w:r>
        <w:rPr>
          <w:color w:val="231F20"/>
          <w:w w:val="95"/>
        </w:rPr>
        <w:t>bien</w:t>
      </w:r>
      <w:r>
        <w:rPr>
          <w:color w:val="231F20"/>
          <w:spacing w:val="-27"/>
          <w:w w:val="95"/>
        </w:rPr>
        <w:t> </w:t>
      </w:r>
      <w:r>
        <w:rPr>
          <w:color w:val="231F20"/>
          <w:w w:val="95"/>
        </w:rPr>
        <w:t>señala</w:t>
      </w:r>
      <w:r>
        <w:rPr>
          <w:color w:val="231F20"/>
          <w:spacing w:val="-28"/>
          <w:w w:val="95"/>
        </w:rPr>
        <w:t> </w:t>
      </w:r>
      <w:r>
        <w:rPr>
          <w:color w:val="231F20"/>
          <w:w w:val="95"/>
        </w:rPr>
        <w:t>Larrañaga,</w:t>
      </w:r>
      <w:r>
        <w:rPr>
          <w:color w:val="231F20"/>
          <w:spacing w:val="-27"/>
          <w:w w:val="95"/>
        </w:rPr>
        <w:t> </w:t>
      </w:r>
      <w:r>
        <w:rPr>
          <w:color w:val="231F20"/>
          <w:w w:val="95"/>
        </w:rPr>
        <w:t>depende</w:t>
      </w:r>
      <w:r>
        <w:rPr>
          <w:color w:val="231F20"/>
          <w:spacing w:val="-27"/>
          <w:w w:val="95"/>
        </w:rPr>
        <w:t> </w:t>
      </w:r>
      <w:r>
        <w:rPr>
          <w:color w:val="231F20"/>
          <w:w w:val="95"/>
        </w:rPr>
        <w:t>de</w:t>
      </w:r>
      <w:r>
        <w:rPr>
          <w:color w:val="231F20"/>
          <w:spacing w:val="-27"/>
          <w:w w:val="95"/>
        </w:rPr>
        <w:t> </w:t>
      </w:r>
      <w:r>
        <w:rPr>
          <w:color w:val="231F20"/>
          <w:w w:val="95"/>
        </w:rPr>
        <w:t>los</w:t>
      </w:r>
      <w:r>
        <w:rPr>
          <w:color w:val="231F20"/>
          <w:spacing w:val="-27"/>
          <w:w w:val="95"/>
        </w:rPr>
        <w:t> </w:t>
      </w:r>
      <w:r>
        <w:rPr>
          <w:color w:val="231F20"/>
          <w:w w:val="95"/>
        </w:rPr>
        <w:t>sistemas de</w:t>
      </w:r>
      <w:r>
        <w:rPr>
          <w:color w:val="231F20"/>
          <w:spacing w:val="-31"/>
          <w:w w:val="95"/>
        </w:rPr>
        <w:t> </w:t>
      </w:r>
      <w:r>
        <w:rPr>
          <w:color w:val="231F20"/>
          <w:w w:val="95"/>
        </w:rPr>
        <w:t>responsabilidad</w:t>
      </w:r>
      <w:r>
        <w:rPr>
          <w:color w:val="231F20"/>
          <w:spacing w:val="-31"/>
          <w:w w:val="95"/>
        </w:rPr>
        <w:t> </w:t>
      </w:r>
      <w:r>
        <w:rPr>
          <w:color w:val="231F20"/>
          <w:w w:val="95"/>
        </w:rPr>
        <w:t>particulares,</w:t>
      </w:r>
      <w:r>
        <w:rPr>
          <w:color w:val="231F20"/>
          <w:spacing w:val="-31"/>
          <w:w w:val="95"/>
        </w:rPr>
        <w:t> </w:t>
      </w:r>
      <w:r>
        <w:rPr>
          <w:color w:val="231F20"/>
          <w:w w:val="95"/>
        </w:rPr>
        <w:t>que</w:t>
      </w:r>
      <w:r>
        <w:rPr>
          <w:color w:val="231F20"/>
          <w:spacing w:val="-31"/>
          <w:w w:val="95"/>
        </w:rPr>
        <w:t> </w:t>
      </w:r>
      <w:r>
        <w:rPr>
          <w:color w:val="231F20"/>
          <w:w w:val="95"/>
        </w:rPr>
        <w:t>se</w:t>
      </w:r>
      <w:r>
        <w:rPr>
          <w:color w:val="231F20"/>
          <w:spacing w:val="-31"/>
          <w:w w:val="95"/>
        </w:rPr>
        <w:t> </w:t>
      </w:r>
      <w:r>
        <w:rPr>
          <w:color w:val="231F20"/>
          <w:w w:val="95"/>
        </w:rPr>
        <w:t>dan</w:t>
      </w:r>
      <w:r>
        <w:rPr>
          <w:color w:val="231F20"/>
          <w:spacing w:val="-31"/>
          <w:w w:val="95"/>
        </w:rPr>
        <w:t> </w:t>
      </w:r>
      <w:r>
        <w:rPr>
          <w:color w:val="231F20"/>
          <w:w w:val="95"/>
        </w:rPr>
        <w:t>en</w:t>
      </w:r>
      <w:r>
        <w:rPr>
          <w:color w:val="231F20"/>
          <w:spacing w:val="-31"/>
          <w:w w:val="95"/>
        </w:rPr>
        <w:t> </w:t>
      </w:r>
      <w:r>
        <w:rPr>
          <w:color w:val="231F20"/>
          <w:w w:val="95"/>
        </w:rPr>
        <w:t>los</w:t>
      </w:r>
      <w:r>
        <w:rPr>
          <w:color w:val="231F20"/>
          <w:spacing w:val="-31"/>
          <w:w w:val="95"/>
        </w:rPr>
        <w:t> </w:t>
      </w:r>
      <w:r>
        <w:rPr>
          <w:color w:val="231F20"/>
          <w:w w:val="95"/>
        </w:rPr>
        <w:t>diversos</w:t>
      </w:r>
      <w:r>
        <w:rPr>
          <w:color w:val="231F20"/>
          <w:spacing w:val="-31"/>
          <w:w w:val="95"/>
        </w:rPr>
        <w:t> </w:t>
      </w:r>
      <w:r>
        <w:rPr>
          <w:color w:val="231F20"/>
          <w:w w:val="95"/>
        </w:rPr>
        <w:t>ámbitos</w:t>
      </w:r>
      <w:r>
        <w:rPr>
          <w:color w:val="231F20"/>
          <w:spacing w:val="-31"/>
          <w:w w:val="95"/>
        </w:rPr>
        <w:t> </w:t>
      </w:r>
      <w:r>
        <w:rPr>
          <w:color w:val="231F20"/>
          <w:w w:val="95"/>
        </w:rPr>
        <w:t>normativos, en</w:t>
      </w:r>
      <w:r>
        <w:rPr>
          <w:color w:val="231F20"/>
          <w:spacing w:val="-30"/>
          <w:w w:val="95"/>
        </w:rPr>
        <w:t> </w:t>
      </w:r>
      <w:r>
        <w:rPr>
          <w:color w:val="231F20"/>
          <w:w w:val="95"/>
        </w:rPr>
        <w:t>los</w:t>
      </w:r>
      <w:r>
        <w:rPr>
          <w:color w:val="231F20"/>
          <w:spacing w:val="-30"/>
          <w:w w:val="95"/>
        </w:rPr>
        <w:t> </w:t>
      </w:r>
      <w:r>
        <w:rPr>
          <w:color w:val="231F20"/>
          <w:w w:val="95"/>
        </w:rPr>
        <w:t>cuales</w:t>
      </w:r>
      <w:r>
        <w:rPr>
          <w:color w:val="231F20"/>
          <w:spacing w:val="-31"/>
          <w:w w:val="95"/>
        </w:rPr>
        <w:t> </w:t>
      </w:r>
      <w:r>
        <w:rPr>
          <w:color w:val="231F20"/>
          <w:w w:val="95"/>
        </w:rPr>
        <w:t>se</w:t>
      </w:r>
      <w:r>
        <w:rPr>
          <w:color w:val="231F20"/>
          <w:spacing w:val="-31"/>
          <w:w w:val="95"/>
        </w:rPr>
        <w:t> </w:t>
      </w:r>
      <w:r>
        <w:rPr>
          <w:color w:val="231F20"/>
          <w:w w:val="95"/>
        </w:rPr>
        <w:t>relacionan</w:t>
      </w:r>
      <w:r>
        <w:rPr>
          <w:color w:val="231F20"/>
          <w:spacing w:val="-30"/>
          <w:w w:val="95"/>
        </w:rPr>
        <w:t> </w:t>
      </w:r>
      <w:r>
        <w:rPr>
          <w:color w:val="231F20"/>
          <w:w w:val="95"/>
        </w:rPr>
        <w:t>distintos</w:t>
      </w:r>
      <w:r>
        <w:rPr>
          <w:color w:val="231F20"/>
          <w:spacing w:val="-30"/>
          <w:w w:val="95"/>
        </w:rPr>
        <w:t> </w:t>
      </w:r>
      <w:r>
        <w:rPr>
          <w:color w:val="231F20"/>
          <w:w w:val="95"/>
        </w:rPr>
        <w:t>conjuntos</w:t>
      </w:r>
      <w:r>
        <w:rPr>
          <w:color w:val="231F20"/>
          <w:spacing w:val="-31"/>
          <w:w w:val="95"/>
        </w:rPr>
        <w:t> </w:t>
      </w:r>
      <w:r>
        <w:rPr>
          <w:color w:val="231F20"/>
          <w:w w:val="95"/>
        </w:rPr>
        <w:t>de</w:t>
      </w:r>
      <w:r>
        <w:rPr>
          <w:color w:val="231F20"/>
          <w:spacing w:val="-30"/>
          <w:w w:val="95"/>
        </w:rPr>
        <w:t> </w:t>
      </w:r>
      <w:r>
        <w:rPr>
          <w:color w:val="231F20"/>
          <w:w w:val="95"/>
        </w:rPr>
        <w:t>condiciones</w:t>
      </w:r>
      <w:r>
        <w:rPr>
          <w:color w:val="231F20"/>
          <w:spacing w:val="-30"/>
          <w:w w:val="95"/>
        </w:rPr>
        <w:t> </w:t>
      </w:r>
      <w:r>
        <w:rPr>
          <w:color w:val="231F20"/>
          <w:w w:val="95"/>
        </w:rPr>
        <w:t>con</w:t>
      </w:r>
      <w:r>
        <w:rPr>
          <w:color w:val="231F20"/>
          <w:spacing w:val="-31"/>
          <w:w w:val="95"/>
        </w:rPr>
        <w:t> </w:t>
      </w:r>
      <w:r>
        <w:rPr>
          <w:color w:val="231F20"/>
          <w:w w:val="95"/>
        </w:rPr>
        <w:t>consecuencias </w:t>
      </w:r>
      <w:r>
        <w:rPr>
          <w:color w:val="231F20"/>
          <w:w w:val="90"/>
        </w:rPr>
        <w:t>normativas</w:t>
      </w:r>
      <w:r>
        <w:rPr>
          <w:color w:val="231F20"/>
          <w:spacing w:val="-15"/>
          <w:w w:val="90"/>
        </w:rPr>
        <w:t> </w:t>
      </w:r>
      <w:r>
        <w:rPr>
          <w:color w:val="231F20"/>
          <w:w w:val="90"/>
        </w:rPr>
        <w:t>de</w:t>
      </w:r>
      <w:r>
        <w:rPr>
          <w:color w:val="231F20"/>
          <w:spacing w:val="-15"/>
          <w:w w:val="90"/>
        </w:rPr>
        <w:t> </w:t>
      </w:r>
      <w:r>
        <w:rPr>
          <w:color w:val="231F20"/>
          <w:w w:val="90"/>
        </w:rPr>
        <w:t>diversa</w:t>
      </w:r>
      <w:r>
        <w:rPr>
          <w:color w:val="231F20"/>
          <w:spacing w:val="-15"/>
          <w:w w:val="90"/>
        </w:rPr>
        <w:t> </w:t>
      </w:r>
      <w:r>
        <w:rPr>
          <w:color w:val="231F20"/>
          <w:w w:val="90"/>
        </w:rPr>
        <w:t>naturaleza.</w:t>
      </w:r>
    </w:p>
    <w:p>
      <w:pPr>
        <w:pStyle w:val="BodyText"/>
        <w:spacing w:line="260" w:lineRule="exact"/>
        <w:ind w:left="113" w:right="111" w:firstLine="283"/>
        <w:jc w:val="both"/>
      </w:pPr>
      <w:r>
        <w:rPr>
          <w:color w:val="231F20"/>
          <w:w w:val="95"/>
        </w:rPr>
        <w:t>De</w:t>
      </w:r>
      <w:r>
        <w:rPr>
          <w:color w:val="231F20"/>
          <w:spacing w:val="-17"/>
          <w:w w:val="95"/>
        </w:rPr>
        <w:t> </w:t>
      </w:r>
      <w:r>
        <w:rPr>
          <w:color w:val="231F20"/>
          <w:w w:val="95"/>
        </w:rPr>
        <w:t>ahí</w:t>
      </w:r>
      <w:r>
        <w:rPr>
          <w:color w:val="231F20"/>
          <w:spacing w:val="-17"/>
          <w:w w:val="95"/>
        </w:rPr>
        <w:t> </w:t>
      </w:r>
      <w:r>
        <w:rPr>
          <w:color w:val="231F20"/>
          <w:w w:val="95"/>
        </w:rPr>
        <w:t>que</w:t>
      </w:r>
      <w:r>
        <w:rPr>
          <w:color w:val="231F20"/>
          <w:spacing w:val="-17"/>
          <w:w w:val="95"/>
        </w:rPr>
        <w:t> </w:t>
      </w:r>
      <w:r>
        <w:rPr>
          <w:color w:val="231F20"/>
          <w:w w:val="95"/>
        </w:rPr>
        <w:t>se</w:t>
      </w:r>
      <w:r>
        <w:rPr>
          <w:color w:val="231F20"/>
          <w:spacing w:val="-17"/>
          <w:w w:val="95"/>
        </w:rPr>
        <w:t> </w:t>
      </w:r>
      <w:r>
        <w:rPr>
          <w:color w:val="231F20"/>
          <w:w w:val="95"/>
        </w:rPr>
        <w:t>pueda</w:t>
      </w:r>
      <w:r>
        <w:rPr>
          <w:color w:val="231F20"/>
          <w:spacing w:val="-17"/>
          <w:w w:val="95"/>
        </w:rPr>
        <w:t> </w:t>
      </w:r>
      <w:r>
        <w:rPr>
          <w:color w:val="231F20"/>
          <w:w w:val="95"/>
        </w:rPr>
        <w:t>afirmar</w:t>
      </w:r>
      <w:r>
        <w:rPr>
          <w:color w:val="231F20"/>
          <w:spacing w:val="-17"/>
          <w:w w:val="95"/>
        </w:rPr>
        <w:t> </w:t>
      </w:r>
      <w:r>
        <w:rPr>
          <w:color w:val="231F20"/>
          <w:w w:val="95"/>
        </w:rPr>
        <w:t>que</w:t>
      </w:r>
      <w:r>
        <w:rPr>
          <w:color w:val="231F20"/>
          <w:spacing w:val="-17"/>
          <w:w w:val="95"/>
        </w:rPr>
        <w:t> </w:t>
      </w:r>
      <w:r>
        <w:rPr>
          <w:color w:val="231F20"/>
          <w:w w:val="95"/>
        </w:rPr>
        <w:t>los</w:t>
      </w:r>
      <w:r>
        <w:rPr>
          <w:color w:val="231F20"/>
          <w:spacing w:val="-17"/>
          <w:w w:val="95"/>
        </w:rPr>
        <w:t> </w:t>
      </w:r>
      <w:r>
        <w:rPr>
          <w:color w:val="231F20"/>
          <w:w w:val="95"/>
        </w:rPr>
        <w:t>juicios</w:t>
      </w:r>
      <w:r>
        <w:rPr>
          <w:color w:val="231F20"/>
          <w:spacing w:val="-17"/>
          <w:w w:val="95"/>
        </w:rPr>
        <w:t> </w:t>
      </w:r>
      <w:r>
        <w:rPr>
          <w:color w:val="231F20"/>
          <w:w w:val="95"/>
        </w:rPr>
        <w:t>de</w:t>
      </w:r>
      <w:r>
        <w:rPr>
          <w:color w:val="231F20"/>
          <w:spacing w:val="-17"/>
          <w:w w:val="95"/>
        </w:rPr>
        <w:t> </w:t>
      </w:r>
      <w:r>
        <w:rPr>
          <w:color w:val="231F20"/>
          <w:w w:val="95"/>
        </w:rPr>
        <w:t>responsabilidad</w:t>
      </w:r>
      <w:r>
        <w:rPr>
          <w:color w:val="231F20"/>
          <w:spacing w:val="-17"/>
          <w:w w:val="95"/>
        </w:rPr>
        <w:t> </w:t>
      </w:r>
      <w:r>
        <w:rPr>
          <w:color w:val="231F20"/>
          <w:w w:val="95"/>
        </w:rPr>
        <w:t>no</w:t>
      </w:r>
      <w:r>
        <w:rPr>
          <w:color w:val="231F20"/>
          <w:spacing w:val="-17"/>
          <w:w w:val="95"/>
        </w:rPr>
        <w:t> </w:t>
      </w:r>
      <w:r>
        <w:rPr>
          <w:color w:val="231F20"/>
          <w:w w:val="95"/>
        </w:rPr>
        <w:t>tienen</w:t>
      </w:r>
      <w:r>
        <w:rPr>
          <w:color w:val="231F20"/>
          <w:spacing w:val="-17"/>
          <w:w w:val="95"/>
        </w:rPr>
        <w:t> </w:t>
      </w:r>
      <w:r>
        <w:rPr>
          <w:color w:val="231F20"/>
          <w:w w:val="95"/>
        </w:rPr>
        <w:t>un solo</w:t>
      </w:r>
      <w:r>
        <w:rPr>
          <w:color w:val="231F20"/>
          <w:spacing w:val="-29"/>
          <w:w w:val="95"/>
        </w:rPr>
        <w:t> </w:t>
      </w:r>
      <w:r>
        <w:rPr>
          <w:color w:val="231F20"/>
          <w:w w:val="95"/>
        </w:rPr>
        <w:t>propósito,</w:t>
      </w:r>
      <w:r>
        <w:rPr>
          <w:color w:val="231F20"/>
          <w:spacing w:val="-29"/>
          <w:w w:val="95"/>
        </w:rPr>
        <w:t> </w:t>
      </w:r>
      <w:r>
        <w:rPr>
          <w:color w:val="231F20"/>
          <w:w w:val="95"/>
        </w:rPr>
        <w:t>ya</w:t>
      </w:r>
      <w:r>
        <w:rPr>
          <w:color w:val="231F20"/>
          <w:spacing w:val="-29"/>
          <w:w w:val="95"/>
        </w:rPr>
        <w:t> </w:t>
      </w:r>
      <w:r>
        <w:rPr>
          <w:color w:val="231F20"/>
          <w:w w:val="95"/>
        </w:rPr>
        <w:t>que,</w:t>
      </w:r>
      <w:r>
        <w:rPr>
          <w:color w:val="231F20"/>
          <w:spacing w:val="-29"/>
          <w:w w:val="95"/>
        </w:rPr>
        <w:t> </w:t>
      </w:r>
      <w:r>
        <w:rPr>
          <w:color w:val="231F20"/>
          <w:w w:val="95"/>
        </w:rPr>
        <w:t>dependiendo</w:t>
      </w:r>
      <w:r>
        <w:rPr>
          <w:color w:val="231F20"/>
          <w:spacing w:val="-29"/>
          <w:w w:val="95"/>
        </w:rPr>
        <w:t> </w:t>
      </w:r>
      <w:r>
        <w:rPr>
          <w:color w:val="231F20"/>
          <w:w w:val="95"/>
        </w:rPr>
        <w:t>del</w:t>
      </w:r>
      <w:r>
        <w:rPr>
          <w:color w:val="231F20"/>
          <w:spacing w:val="-29"/>
          <w:w w:val="95"/>
        </w:rPr>
        <w:t> </w:t>
      </w:r>
      <w:r>
        <w:rPr>
          <w:color w:val="231F20"/>
          <w:w w:val="95"/>
        </w:rPr>
        <w:t>contexto</w:t>
      </w:r>
      <w:r>
        <w:rPr>
          <w:color w:val="231F20"/>
          <w:spacing w:val="-29"/>
          <w:w w:val="95"/>
        </w:rPr>
        <w:t> </w:t>
      </w:r>
      <w:r>
        <w:rPr>
          <w:color w:val="231F20"/>
          <w:w w:val="95"/>
        </w:rPr>
        <w:t>y</w:t>
      </w:r>
      <w:r>
        <w:rPr>
          <w:color w:val="231F20"/>
          <w:spacing w:val="-29"/>
          <w:w w:val="95"/>
        </w:rPr>
        <w:t> </w:t>
      </w:r>
      <w:r>
        <w:rPr>
          <w:color w:val="231F20"/>
          <w:w w:val="95"/>
        </w:rPr>
        <w:t>del</w:t>
      </w:r>
      <w:r>
        <w:rPr>
          <w:color w:val="231F20"/>
          <w:spacing w:val="-29"/>
          <w:w w:val="95"/>
        </w:rPr>
        <w:t> </w:t>
      </w:r>
      <w:r>
        <w:rPr>
          <w:color w:val="231F20"/>
          <w:spacing w:val="-3"/>
          <w:w w:val="95"/>
        </w:rPr>
        <w:t>área</w:t>
      </w:r>
      <w:r>
        <w:rPr>
          <w:color w:val="231F20"/>
          <w:spacing w:val="-29"/>
          <w:w w:val="95"/>
        </w:rPr>
        <w:t> </w:t>
      </w:r>
      <w:r>
        <w:rPr>
          <w:color w:val="231F20"/>
          <w:w w:val="95"/>
        </w:rPr>
        <w:t>normativa</w:t>
      </w:r>
      <w:r>
        <w:rPr>
          <w:color w:val="231F20"/>
          <w:spacing w:val="-29"/>
          <w:w w:val="95"/>
        </w:rPr>
        <w:t> </w:t>
      </w:r>
      <w:r>
        <w:rPr>
          <w:color w:val="231F20"/>
          <w:w w:val="95"/>
        </w:rPr>
        <w:t>concreta, </w:t>
      </w:r>
      <w:r>
        <w:rPr>
          <w:color w:val="231F20"/>
          <w:w w:val="90"/>
        </w:rPr>
        <w:t>pueden</w:t>
      </w:r>
      <w:r>
        <w:rPr>
          <w:color w:val="231F20"/>
          <w:spacing w:val="-9"/>
          <w:w w:val="90"/>
        </w:rPr>
        <w:t> </w:t>
      </w:r>
      <w:r>
        <w:rPr>
          <w:color w:val="231F20"/>
          <w:w w:val="90"/>
        </w:rPr>
        <w:t>encaminarse</w:t>
      </w:r>
      <w:r>
        <w:rPr>
          <w:color w:val="231F20"/>
          <w:spacing w:val="-9"/>
          <w:w w:val="90"/>
        </w:rPr>
        <w:t> </w:t>
      </w:r>
      <w:r>
        <w:rPr>
          <w:color w:val="231F20"/>
          <w:w w:val="90"/>
        </w:rPr>
        <w:t>a</w:t>
      </w:r>
      <w:r>
        <w:rPr>
          <w:color w:val="231F20"/>
          <w:spacing w:val="-9"/>
          <w:w w:val="90"/>
        </w:rPr>
        <w:t> </w:t>
      </w:r>
      <w:r>
        <w:rPr>
          <w:color w:val="231F20"/>
          <w:w w:val="90"/>
        </w:rPr>
        <w:t>objetivos</w:t>
      </w:r>
      <w:r>
        <w:rPr>
          <w:color w:val="231F20"/>
          <w:spacing w:val="-10"/>
          <w:w w:val="90"/>
        </w:rPr>
        <w:t> </w:t>
      </w:r>
      <w:r>
        <w:rPr>
          <w:color w:val="231F20"/>
          <w:w w:val="90"/>
        </w:rPr>
        <w:t>de</w:t>
      </w:r>
      <w:r>
        <w:rPr>
          <w:color w:val="231F20"/>
          <w:spacing w:val="-9"/>
          <w:w w:val="90"/>
        </w:rPr>
        <w:t> </w:t>
      </w:r>
      <w:r>
        <w:rPr>
          <w:color w:val="231F20"/>
          <w:w w:val="90"/>
        </w:rPr>
        <w:t>distinta</w:t>
      </w:r>
      <w:r>
        <w:rPr>
          <w:color w:val="231F20"/>
          <w:spacing w:val="-9"/>
          <w:w w:val="90"/>
        </w:rPr>
        <w:t> </w:t>
      </w:r>
      <w:r>
        <w:rPr>
          <w:color w:val="231F20"/>
          <w:w w:val="90"/>
        </w:rPr>
        <w:t>naturaleza,</w:t>
      </w:r>
      <w:r>
        <w:rPr>
          <w:color w:val="231F20"/>
          <w:spacing w:val="-8"/>
          <w:w w:val="90"/>
        </w:rPr>
        <w:t> </w:t>
      </w:r>
      <w:r>
        <w:rPr>
          <w:color w:val="231F20"/>
          <w:w w:val="90"/>
        </w:rPr>
        <w:t>como</w:t>
      </w:r>
      <w:r>
        <w:rPr>
          <w:color w:val="231F20"/>
          <w:spacing w:val="-9"/>
          <w:w w:val="90"/>
        </w:rPr>
        <w:t> </w:t>
      </w:r>
      <w:r>
        <w:rPr>
          <w:color w:val="231F20"/>
          <w:w w:val="90"/>
        </w:rPr>
        <w:t>pueden</w:t>
      </w:r>
      <w:r>
        <w:rPr>
          <w:color w:val="231F20"/>
          <w:spacing w:val="-9"/>
          <w:w w:val="90"/>
        </w:rPr>
        <w:t> </w:t>
      </w:r>
      <w:r>
        <w:rPr>
          <w:color w:val="231F20"/>
          <w:w w:val="90"/>
        </w:rPr>
        <w:t>ser</w:t>
      </w:r>
      <w:r>
        <w:rPr>
          <w:color w:val="231F20"/>
          <w:spacing w:val="-9"/>
          <w:w w:val="90"/>
        </w:rPr>
        <w:t> </w:t>
      </w:r>
      <w:r>
        <w:rPr>
          <w:color w:val="231F20"/>
          <w:w w:val="90"/>
        </w:rPr>
        <w:t>la</w:t>
      </w:r>
      <w:r>
        <w:rPr>
          <w:color w:val="231F20"/>
          <w:spacing w:val="-9"/>
          <w:w w:val="90"/>
        </w:rPr>
        <w:t> </w:t>
      </w:r>
      <w:r>
        <w:rPr>
          <w:color w:val="231F20"/>
          <w:w w:val="90"/>
        </w:rPr>
        <w:t>impu- </w:t>
      </w:r>
      <w:r>
        <w:rPr>
          <w:color w:val="231F20"/>
          <w:w w:val="95"/>
        </w:rPr>
        <w:t>tación</w:t>
      </w:r>
      <w:r>
        <w:rPr>
          <w:color w:val="231F20"/>
          <w:spacing w:val="-23"/>
          <w:w w:val="95"/>
        </w:rPr>
        <w:t> </w:t>
      </w:r>
      <w:r>
        <w:rPr>
          <w:color w:val="231F20"/>
          <w:w w:val="95"/>
        </w:rPr>
        <w:t>de</w:t>
      </w:r>
      <w:r>
        <w:rPr>
          <w:color w:val="231F20"/>
          <w:spacing w:val="-23"/>
          <w:w w:val="95"/>
        </w:rPr>
        <w:t> </w:t>
      </w:r>
      <w:r>
        <w:rPr>
          <w:color w:val="231F20"/>
          <w:w w:val="95"/>
        </w:rPr>
        <w:t>deberes</w:t>
      </w:r>
      <w:r>
        <w:rPr>
          <w:color w:val="231F20"/>
          <w:spacing w:val="-23"/>
          <w:w w:val="95"/>
        </w:rPr>
        <w:t> </w:t>
      </w:r>
      <w:r>
        <w:rPr>
          <w:color w:val="231F20"/>
          <w:w w:val="95"/>
        </w:rPr>
        <w:t>o</w:t>
      </w:r>
      <w:r>
        <w:rPr>
          <w:color w:val="231F20"/>
          <w:spacing w:val="-23"/>
          <w:w w:val="95"/>
        </w:rPr>
        <w:t> </w:t>
      </w:r>
      <w:r>
        <w:rPr>
          <w:color w:val="231F20"/>
          <w:w w:val="95"/>
        </w:rPr>
        <w:t>de</w:t>
      </w:r>
      <w:r>
        <w:rPr>
          <w:color w:val="231F20"/>
          <w:spacing w:val="-23"/>
          <w:w w:val="95"/>
        </w:rPr>
        <w:t> </w:t>
      </w:r>
      <w:r>
        <w:rPr>
          <w:color w:val="231F20"/>
          <w:w w:val="95"/>
        </w:rPr>
        <w:t>sanciones,</w:t>
      </w:r>
      <w:r>
        <w:rPr>
          <w:color w:val="231F20"/>
          <w:spacing w:val="-24"/>
          <w:w w:val="95"/>
        </w:rPr>
        <w:t> </w:t>
      </w:r>
      <w:r>
        <w:rPr>
          <w:color w:val="231F20"/>
          <w:w w:val="95"/>
        </w:rPr>
        <w:t>según</w:t>
      </w:r>
      <w:r>
        <w:rPr>
          <w:color w:val="231F20"/>
          <w:spacing w:val="-24"/>
          <w:w w:val="95"/>
        </w:rPr>
        <w:t> </w:t>
      </w:r>
      <w:r>
        <w:rPr>
          <w:color w:val="231F20"/>
          <w:w w:val="95"/>
        </w:rPr>
        <w:t>sea</w:t>
      </w:r>
      <w:r>
        <w:rPr>
          <w:color w:val="231F20"/>
          <w:spacing w:val="-23"/>
          <w:w w:val="95"/>
        </w:rPr>
        <w:t> </w:t>
      </w:r>
      <w:r>
        <w:rPr>
          <w:color w:val="231F20"/>
          <w:w w:val="95"/>
        </w:rPr>
        <w:t>el</w:t>
      </w:r>
      <w:r>
        <w:rPr>
          <w:color w:val="231F20"/>
          <w:spacing w:val="-23"/>
          <w:w w:val="95"/>
        </w:rPr>
        <w:t> </w:t>
      </w:r>
      <w:r>
        <w:rPr>
          <w:color w:val="231F20"/>
          <w:w w:val="95"/>
        </w:rPr>
        <w:t>caso,</w:t>
      </w:r>
      <w:r>
        <w:rPr>
          <w:color w:val="231F20"/>
          <w:spacing w:val="-23"/>
          <w:w w:val="95"/>
        </w:rPr>
        <w:t> </w:t>
      </w:r>
      <w:r>
        <w:rPr>
          <w:color w:val="231F20"/>
          <w:w w:val="95"/>
        </w:rPr>
        <w:t>razón</w:t>
      </w:r>
      <w:r>
        <w:rPr>
          <w:color w:val="231F20"/>
          <w:spacing w:val="-23"/>
          <w:w w:val="95"/>
        </w:rPr>
        <w:t> </w:t>
      </w:r>
      <w:r>
        <w:rPr>
          <w:color w:val="231F20"/>
          <w:w w:val="95"/>
        </w:rPr>
        <w:t>por</w:t>
      </w:r>
      <w:r>
        <w:rPr>
          <w:color w:val="231F20"/>
          <w:spacing w:val="-23"/>
          <w:w w:val="95"/>
        </w:rPr>
        <w:t> </w:t>
      </w:r>
      <w:r>
        <w:rPr>
          <w:color w:val="231F20"/>
          <w:w w:val="95"/>
        </w:rPr>
        <w:t>la</w:t>
      </w:r>
      <w:r>
        <w:rPr>
          <w:color w:val="231F20"/>
          <w:spacing w:val="-23"/>
          <w:w w:val="95"/>
        </w:rPr>
        <w:t> </w:t>
      </w:r>
      <w:r>
        <w:rPr>
          <w:color w:val="231F20"/>
          <w:w w:val="95"/>
        </w:rPr>
        <w:t>cual</w:t>
      </w:r>
      <w:r>
        <w:rPr>
          <w:color w:val="231F20"/>
          <w:spacing w:val="-23"/>
          <w:w w:val="95"/>
        </w:rPr>
        <w:t> </w:t>
      </w:r>
      <w:r>
        <w:rPr>
          <w:color w:val="231F20"/>
          <w:w w:val="95"/>
        </w:rPr>
        <w:t>el</w:t>
      </w:r>
      <w:r>
        <w:rPr>
          <w:color w:val="231F20"/>
          <w:spacing w:val="-23"/>
          <w:w w:val="95"/>
        </w:rPr>
        <w:t> </w:t>
      </w:r>
      <w:r>
        <w:rPr>
          <w:color w:val="231F20"/>
          <w:w w:val="95"/>
        </w:rPr>
        <w:t>requisito de</w:t>
      </w:r>
      <w:r>
        <w:rPr>
          <w:color w:val="231F20"/>
          <w:spacing w:val="-33"/>
          <w:w w:val="95"/>
        </w:rPr>
        <w:t> </w:t>
      </w:r>
      <w:r>
        <w:rPr>
          <w:color w:val="231F20"/>
          <w:w w:val="95"/>
        </w:rPr>
        <w:t>responsabilidad</w:t>
      </w:r>
      <w:r>
        <w:rPr>
          <w:color w:val="231F20"/>
          <w:spacing w:val="-33"/>
          <w:w w:val="95"/>
        </w:rPr>
        <w:t> </w:t>
      </w:r>
      <w:r>
        <w:rPr>
          <w:color w:val="231F20"/>
          <w:w w:val="95"/>
        </w:rPr>
        <w:t>se</w:t>
      </w:r>
      <w:r>
        <w:rPr>
          <w:color w:val="231F20"/>
          <w:spacing w:val="-33"/>
          <w:w w:val="95"/>
        </w:rPr>
        <w:t> </w:t>
      </w:r>
      <w:r>
        <w:rPr>
          <w:color w:val="231F20"/>
          <w:w w:val="95"/>
        </w:rPr>
        <w:t>constituye</w:t>
      </w:r>
      <w:r>
        <w:rPr>
          <w:color w:val="231F20"/>
          <w:spacing w:val="-33"/>
          <w:w w:val="95"/>
        </w:rPr>
        <w:t> </w:t>
      </w:r>
      <w:r>
        <w:rPr>
          <w:color w:val="231F20"/>
          <w:w w:val="95"/>
        </w:rPr>
        <w:t>como</w:t>
      </w:r>
      <w:r>
        <w:rPr>
          <w:color w:val="231F20"/>
          <w:spacing w:val="-33"/>
          <w:w w:val="95"/>
        </w:rPr>
        <w:t> </w:t>
      </w:r>
      <w:r>
        <w:rPr>
          <w:color w:val="231F20"/>
          <w:w w:val="95"/>
        </w:rPr>
        <w:t>un</w:t>
      </w:r>
      <w:r>
        <w:rPr>
          <w:color w:val="231F20"/>
          <w:spacing w:val="-33"/>
          <w:w w:val="95"/>
        </w:rPr>
        <w:t> </w:t>
      </w:r>
      <w:r>
        <w:rPr>
          <w:color w:val="231F20"/>
          <w:w w:val="95"/>
        </w:rPr>
        <w:t>elemento</w:t>
      </w:r>
      <w:r>
        <w:rPr>
          <w:color w:val="231F20"/>
          <w:spacing w:val="-33"/>
          <w:w w:val="95"/>
        </w:rPr>
        <w:t> </w:t>
      </w:r>
      <w:r>
        <w:rPr>
          <w:color w:val="231F20"/>
          <w:w w:val="95"/>
        </w:rPr>
        <w:t>fundamental</w:t>
      </w:r>
      <w:r>
        <w:rPr>
          <w:color w:val="231F20"/>
          <w:spacing w:val="-33"/>
          <w:w w:val="95"/>
        </w:rPr>
        <w:t> </w:t>
      </w:r>
      <w:r>
        <w:rPr>
          <w:color w:val="231F20"/>
          <w:w w:val="95"/>
        </w:rPr>
        <w:t>en</w:t>
      </w:r>
      <w:r>
        <w:rPr>
          <w:color w:val="231F20"/>
          <w:spacing w:val="-33"/>
          <w:w w:val="95"/>
        </w:rPr>
        <w:t> </w:t>
      </w:r>
      <w:r>
        <w:rPr>
          <w:color w:val="231F20"/>
          <w:w w:val="95"/>
        </w:rPr>
        <w:t>la</w:t>
      </w:r>
      <w:r>
        <w:rPr>
          <w:color w:val="231F20"/>
          <w:spacing w:val="-33"/>
          <w:w w:val="95"/>
        </w:rPr>
        <w:t> </w:t>
      </w:r>
      <w:r>
        <w:rPr>
          <w:color w:val="231F20"/>
          <w:w w:val="95"/>
        </w:rPr>
        <w:t>composi- ción</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sistemas</w:t>
      </w:r>
      <w:r>
        <w:rPr>
          <w:color w:val="231F20"/>
          <w:spacing w:val="-30"/>
          <w:w w:val="95"/>
        </w:rPr>
        <w:t> </w:t>
      </w:r>
      <w:r>
        <w:rPr>
          <w:color w:val="231F20"/>
          <w:w w:val="95"/>
        </w:rPr>
        <w:t>de</w:t>
      </w:r>
      <w:r>
        <w:rPr>
          <w:color w:val="231F20"/>
          <w:spacing w:val="-29"/>
          <w:w w:val="95"/>
        </w:rPr>
        <w:t> </w:t>
      </w:r>
      <w:r>
        <w:rPr>
          <w:color w:val="231F20"/>
          <w:w w:val="95"/>
        </w:rPr>
        <w:t>responsabilidad</w:t>
      </w:r>
      <w:r>
        <w:rPr>
          <w:color w:val="231F20"/>
          <w:spacing w:val="-29"/>
          <w:w w:val="95"/>
        </w:rPr>
        <w:t> </w:t>
      </w:r>
      <w:r>
        <w:rPr>
          <w:color w:val="231F20"/>
          <w:w w:val="95"/>
        </w:rPr>
        <w:t>penal;</w:t>
      </w:r>
      <w:r>
        <w:rPr>
          <w:color w:val="231F20"/>
          <w:spacing w:val="-29"/>
          <w:w w:val="95"/>
        </w:rPr>
        <w:t> </w:t>
      </w:r>
      <w:r>
        <w:rPr>
          <w:color w:val="231F20"/>
          <w:w w:val="95"/>
        </w:rPr>
        <w:t>sin</w:t>
      </w:r>
      <w:r>
        <w:rPr>
          <w:color w:val="231F20"/>
          <w:spacing w:val="-29"/>
          <w:w w:val="95"/>
        </w:rPr>
        <w:t> </w:t>
      </w:r>
      <w:r>
        <w:rPr>
          <w:color w:val="231F20"/>
          <w:w w:val="95"/>
        </w:rPr>
        <w:t>embargo,</w:t>
      </w:r>
      <w:r>
        <w:rPr>
          <w:color w:val="231F20"/>
          <w:spacing w:val="-29"/>
          <w:w w:val="95"/>
        </w:rPr>
        <w:t> </w:t>
      </w:r>
      <w:r>
        <w:rPr>
          <w:color w:val="231F20"/>
          <w:w w:val="95"/>
        </w:rPr>
        <w:t>a</w:t>
      </w:r>
      <w:r>
        <w:rPr>
          <w:color w:val="231F20"/>
          <w:spacing w:val="-29"/>
          <w:w w:val="95"/>
        </w:rPr>
        <w:t> </w:t>
      </w:r>
      <w:r>
        <w:rPr>
          <w:color w:val="231F20"/>
          <w:w w:val="95"/>
        </w:rPr>
        <w:t>diferencia</w:t>
      </w:r>
      <w:r>
        <w:rPr>
          <w:color w:val="231F20"/>
          <w:spacing w:val="-29"/>
          <w:w w:val="95"/>
        </w:rPr>
        <w:t> </w:t>
      </w:r>
      <w:r>
        <w:rPr>
          <w:color w:val="231F20"/>
          <w:w w:val="95"/>
        </w:rPr>
        <w:t>de</w:t>
      </w:r>
      <w:r>
        <w:rPr>
          <w:color w:val="231F20"/>
          <w:spacing w:val="-29"/>
          <w:w w:val="95"/>
        </w:rPr>
        <w:t> </w:t>
      </w:r>
      <w:r>
        <w:rPr>
          <w:color w:val="231F20"/>
          <w:w w:val="95"/>
        </w:rPr>
        <w:t>estos </w:t>
      </w:r>
      <w:r>
        <w:rPr>
          <w:color w:val="231F20"/>
          <w:w w:val="90"/>
        </w:rPr>
        <w:t>sistemas de responsabilidad, algunos sistemas de carácter civil, agrario y laboral tienen objetivos claramente distributivos y redistributivos basados en principios </w:t>
      </w:r>
      <w:r>
        <w:rPr>
          <w:color w:val="231F20"/>
          <w:w w:val="95"/>
        </w:rPr>
        <w:t>de</w:t>
      </w:r>
      <w:r>
        <w:rPr>
          <w:color w:val="231F20"/>
          <w:spacing w:val="-31"/>
          <w:w w:val="95"/>
        </w:rPr>
        <w:t> </w:t>
      </w:r>
      <w:r>
        <w:rPr>
          <w:color w:val="231F20"/>
          <w:w w:val="95"/>
        </w:rPr>
        <w:t>compensación</w:t>
      </w:r>
      <w:r>
        <w:rPr>
          <w:color w:val="231F20"/>
          <w:spacing w:val="-31"/>
          <w:w w:val="95"/>
        </w:rPr>
        <w:t> </w:t>
      </w:r>
      <w:r>
        <w:rPr>
          <w:color w:val="231F20"/>
          <w:w w:val="95"/>
        </w:rPr>
        <w:t>y</w:t>
      </w:r>
      <w:r>
        <w:rPr>
          <w:color w:val="231F20"/>
          <w:spacing w:val="-31"/>
          <w:w w:val="95"/>
        </w:rPr>
        <w:t> </w:t>
      </w:r>
      <w:r>
        <w:rPr>
          <w:color w:val="231F20"/>
          <w:w w:val="95"/>
        </w:rPr>
        <w:t>de</w:t>
      </w:r>
      <w:r>
        <w:rPr>
          <w:color w:val="231F20"/>
          <w:spacing w:val="-31"/>
          <w:w w:val="95"/>
        </w:rPr>
        <w:t> </w:t>
      </w:r>
      <w:r>
        <w:rPr>
          <w:color w:val="231F20"/>
          <w:w w:val="95"/>
        </w:rPr>
        <w:t>eficiencia</w:t>
      </w:r>
      <w:r>
        <w:rPr>
          <w:color w:val="231F20"/>
          <w:spacing w:val="-31"/>
          <w:w w:val="95"/>
        </w:rPr>
        <w:t> </w:t>
      </w:r>
      <w:r>
        <w:rPr>
          <w:color w:val="231F20"/>
          <w:w w:val="95"/>
        </w:rPr>
        <w:t>económica,</w:t>
      </w:r>
      <w:r>
        <w:rPr>
          <w:color w:val="231F20"/>
          <w:spacing w:val="-31"/>
          <w:w w:val="95"/>
        </w:rPr>
        <w:t> </w:t>
      </w:r>
      <w:r>
        <w:rPr>
          <w:color w:val="231F20"/>
          <w:w w:val="95"/>
        </w:rPr>
        <w:t>en</w:t>
      </w:r>
      <w:r>
        <w:rPr>
          <w:color w:val="231F20"/>
          <w:spacing w:val="-31"/>
          <w:w w:val="95"/>
        </w:rPr>
        <w:t> </w:t>
      </w:r>
      <w:r>
        <w:rPr>
          <w:color w:val="231F20"/>
          <w:w w:val="95"/>
        </w:rPr>
        <w:t>donde</w:t>
      </w:r>
      <w:r>
        <w:rPr>
          <w:color w:val="231F20"/>
          <w:spacing w:val="-31"/>
          <w:w w:val="95"/>
        </w:rPr>
        <w:t> </w:t>
      </w:r>
      <w:r>
        <w:rPr>
          <w:color w:val="231F20"/>
          <w:w w:val="95"/>
        </w:rPr>
        <w:t>la</w:t>
      </w:r>
      <w:r>
        <w:rPr>
          <w:color w:val="231F20"/>
          <w:spacing w:val="-31"/>
          <w:w w:val="95"/>
        </w:rPr>
        <w:t> </w:t>
      </w:r>
      <w:r>
        <w:rPr>
          <w:color w:val="231F20"/>
          <w:w w:val="95"/>
        </w:rPr>
        <w:t>culpabilidad</w:t>
      </w:r>
      <w:r>
        <w:rPr>
          <w:color w:val="231F20"/>
          <w:spacing w:val="-31"/>
          <w:w w:val="95"/>
        </w:rPr>
        <w:t> </w:t>
      </w:r>
      <w:r>
        <w:rPr>
          <w:color w:val="231F20"/>
          <w:w w:val="95"/>
        </w:rPr>
        <w:t>del</w:t>
      </w:r>
      <w:r>
        <w:rPr>
          <w:color w:val="231F20"/>
          <w:spacing w:val="-31"/>
          <w:w w:val="95"/>
        </w:rPr>
        <w:t> </w:t>
      </w:r>
      <w:r>
        <w:rPr>
          <w:color w:val="231F20"/>
          <w:w w:val="95"/>
        </w:rPr>
        <w:t>agente no</w:t>
      </w:r>
      <w:r>
        <w:rPr>
          <w:color w:val="231F20"/>
          <w:spacing w:val="-33"/>
          <w:w w:val="95"/>
        </w:rPr>
        <w:t> </w:t>
      </w:r>
      <w:r>
        <w:rPr>
          <w:color w:val="231F20"/>
          <w:w w:val="95"/>
        </w:rPr>
        <w:t>aparece</w:t>
      </w:r>
      <w:r>
        <w:rPr>
          <w:color w:val="231F20"/>
          <w:spacing w:val="-33"/>
          <w:w w:val="95"/>
        </w:rPr>
        <w:t> </w:t>
      </w:r>
      <w:r>
        <w:rPr>
          <w:color w:val="231F20"/>
          <w:w w:val="95"/>
        </w:rPr>
        <w:t>como</w:t>
      </w:r>
      <w:r>
        <w:rPr>
          <w:color w:val="231F20"/>
          <w:spacing w:val="-33"/>
          <w:w w:val="95"/>
        </w:rPr>
        <w:t> </w:t>
      </w:r>
      <w:r>
        <w:rPr>
          <w:color w:val="231F20"/>
          <w:w w:val="95"/>
        </w:rPr>
        <w:t>una</w:t>
      </w:r>
      <w:r>
        <w:rPr>
          <w:color w:val="231F20"/>
          <w:spacing w:val="-33"/>
          <w:w w:val="95"/>
        </w:rPr>
        <w:t> </w:t>
      </w:r>
      <w:r>
        <w:rPr>
          <w:color w:val="231F20"/>
          <w:w w:val="95"/>
        </w:rPr>
        <w:t>condición</w:t>
      </w:r>
      <w:r>
        <w:rPr>
          <w:color w:val="231F20"/>
          <w:spacing w:val="-33"/>
          <w:w w:val="95"/>
        </w:rPr>
        <w:t> </w:t>
      </w:r>
      <w:r>
        <w:rPr>
          <w:color w:val="231F20"/>
          <w:w w:val="95"/>
        </w:rPr>
        <w:t>necesaria</w:t>
      </w:r>
      <w:r>
        <w:rPr>
          <w:color w:val="231F20"/>
          <w:spacing w:val="-33"/>
          <w:w w:val="95"/>
        </w:rPr>
        <w:t> </w:t>
      </w:r>
      <w:r>
        <w:rPr>
          <w:color w:val="231F20"/>
          <w:w w:val="95"/>
        </w:rPr>
        <w:t>para</w:t>
      </w:r>
      <w:r>
        <w:rPr>
          <w:color w:val="231F20"/>
          <w:spacing w:val="-33"/>
          <w:w w:val="95"/>
        </w:rPr>
        <w:t> </w:t>
      </w:r>
      <w:r>
        <w:rPr>
          <w:color w:val="231F20"/>
          <w:w w:val="95"/>
        </w:rPr>
        <w:t>su</w:t>
      </w:r>
      <w:r>
        <w:rPr>
          <w:color w:val="231F20"/>
          <w:spacing w:val="-33"/>
          <w:w w:val="95"/>
        </w:rPr>
        <w:t> </w:t>
      </w:r>
      <w:r>
        <w:rPr>
          <w:color w:val="231F20"/>
          <w:w w:val="95"/>
        </w:rPr>
        <w:t>adscripción.</w:t>
      </w:r>
    </w:p>
    <w:p>
      <w:pPr>
        <w:pStyle w:val="BodyText"/>
        <w:spacing w:line="260" w:lineRule="exact"/>
        <w:ind w:left="113" w:right="111" w:firstLine="283"/>
        <w:jc w:val="both"/>
      </w:pPr>
      <w:r>
        <w:rPr>
          <w:color w:val="231F20"/>
          <w:w w:val="95"/>
        </w:rPr>
        <w:t>Como</w:t>
      </w:r>
      <w:r>
        <w:rPr>
          <w:color w:val="231F20"/>
          <w:spacing w:val="-22"/>
          <w:w w:val="95"/>
        </w:rPr>
        <w:t> </w:t>
      </w:r>
      <w:r>
        <w:rPr>
          <w:color w:val="231F20"/>
          <w:w w:val="95"/>
        </w:rPr>
        <w:t>bien</w:t>
      </w:r>
      <w:r>
        <w:rPr>
          <w:color w:val="231F20"/>
          <w:spacing w:val="-22"/>
          <w:w w:val="95"/>
        </w:rPr>
        <w:t> </w:t>
      </w:r>
      <w:r>
        <w:rPr>
          <w:color w:val="231F20"/>
          <w:w w:val="95"/>
        </w:rPr>
        <w:t>lo</w:t>
      </w:r>
      <w:r>
        <w:rPr>
          <w:color w:val="231F20"/>
          <w:spacing w:val="-22"/>
          <w:w w:val="95"/>
        </w:rPr>
        <w:t> </w:t>
      </w:r>
      <w:r>
        <w:rPr>
          <w:color w:val="231F20"/>
          <w:w w:val="95"/>
        </w:rPr>
        <w:t>menciona</w:t>
      </w:r>
      <w:r>
        <w:rPr>
          <w:color w:val="231F20"/>
          <w:spacing w:val="-22"/>
          <w:w w:val="95"/>
        </w:rPr>
        <w:t> </w:t>
      </w:r>
      <w:r>
        <w:rPr>
          <w:color w:val="231F20"/>
          <w:w w:val="95"/>
        </w:rPr>
        <w:t>Hart,</w:t>
      </w:r>
      <w:r>
        <w:rPr>
          <w:color w:val="231F20"/>
          <w:spacing w:val="-22"/>
          <w:w w:val="95"/>
        </w:rPr>
        <w:t> </w:t>
      </w:r>
      <w:r>
        <w:rPr>
          <w:color w:val="231F20"/>
          <w:w w:val="95"/>
        </w:rPr>
        <w:t>el</w:t>
      </w:r>
      <w:r>
        <w:rPr>
          <w:color w:val="231F20"/>
          <w:spacing w:val="-22"/>
          <w:w w:val="95"/>
        </w:rPr>
        <w:t> </w:t>
      </w:r>
      <w:r>
        <w:rPr>
          <w:color w:val="231F20"/>
          <w:w w:val="95"/>
        </w:rPr>
        <w:t>doble</w:t>
      </w:r>
      <w:r>
        <w:rPr>
          <w:color w:val="231F20"/>
          <w:spacing w:val="-22"/>
          <w:w w:val="95"/>
        </w:rPr>
        <w:t> </w:t>
      </w:r>
      <w:r>
        <w:rPr>
          <w:color w:val="231F20"/>
          <w:w w:val="95"/>
        </w:rPr>
        <w:t>proceso</w:t>
      </w:r>
      <w:r>
        <w:rPr>
          <w:color w:val="231F20"/>
          <w:spacing w:val="-22"/>
          <w:w w:val="95"/>
        </w:rPr>
        <w:t> </w:t>
      </w:r>
      <w:r>
        <w:rPr>
          <w:color w:val="231F20"/>
          <w:w w:val="95"/>
        </w:rPr>
        <w:t>de</w:t>
      </w:r>
      <w:r>
        <w:rPr>
          <w:color w:val="231F20"/>
          <w:spacing w:val="-22"/>
          <w:w w:val="95"/>
        </w:rPr>
        <w:t> </w:t>
      </w:r>
      <w:r>
        <w:rPr>
          <w:color w:val="231F20"/>
          <w:w w:val="95"/>
        </w:rPr>
        <w:t>particularización</w:t>
      </w:r>
      <w:r>
        <w:rPr>
          <w:color w:val="231F20"/>
          <w:spacing w:val="-22"/>
          <w:w w:val="95"/>
        </w:rPr>
        <w:t> </w:t>
      </w:r>
      <w:r>
        <w:rPr>
          <w:color w:val="231F20"/>
          <w:w w:val="95"/>
        </w:rPr>
        <w:t>respecto a</w:t>
      </w:r>
      <w:r>
        <w:rPr>
          <w:color w:val="231F20"/>
          <w:spacing w:val="-26"/>
          <w:w w:val="95"/>
        </w:rPr>
        <w:t> </w:t>
      </w:r>
      <w:r>
        <w:rPr>
          <w:color w:val="231F20"/>
          <w:w w:val="95"/>
        </w:rPr>
        <w:t>la</w:t>
      </w:r>
      <w:r>
        <w:rPr>
          <w:color w:val="231F20"/>
          <w:spacing w:val="-26"/>
          <w:w w:val="95"/>
        </w:rPr>
        <w:t> </w:t>
      </w:r>
      <w:r>
        <w:rPr>
          <w:color w:val="231F20"/>
          <w:w w:val="95"/>
        </w:rPr>
        <w:t>responsabilidad</w:t>
      </w:r>
      <w:r>
        <w:rPr>
          <w:color w:val="231F20"/>
          <w:spacing w:val="-26"/>
          <w:w w:val="95"/>
        </w:rPr>
        <w:t> </w:t>
      </w:r>
      <w:r>
        <w:rPr>
          <w:color w:val="231F20"/>
          <w:w w:val="95"/>
        </w:rPr>
        <w:t>jurídica</w:t>
      </w:r>
      <w:r>
        <w:rPr>
          <w:color w:val="231F20"/>
          <w:spacing w:val="-26"/>
          <w:w w:val="95"/>
        </w:rPr>
        <w:t> </w:t>
      </w:r>
      <w:r>
        <w:rPr>
          <w:color w:val="231F20"/>
          <w:w w:val="95"/>
        </w:rPr>
        <w:t>se</w:t>
      </w:r>
      <w:r>
        <w:rPr>
          <w:color w:val="231F20"/>
          <w:spacing w:val="-26"/>
          <w:w w:val="95"/>
        </w:rPr>
        <w:t> </w:t>
      </w:r>
      <w:r>
        <w:rPr>
          <w:color w:val="231F20"/>
          <w:w w:val="95"/>
        </w:rPr>
        <w:t>refleja</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w w:val="95"/>
        </w:rPr>
        <w:t>noción</w:t>
      </w:r>
      <w:r>
        <w:rPr>
          <w:color w:val="231F20"/>
          <w:spacing w:val="-26"/>
          <w:w w:val="95"/>
        </w:rPr>
        <w:t> </w:t>
      </w:r>
      <w:r>
        <w:rPr>
          <w:color w:val="231F20"/>
          <w:w w:val="95"/>
        </w:rPr>
        <w:t>de</w:t>
      </w:r>
      <w:r>
        <w:rPr>
          <w:color w:val="231F20"/>
          <w:spacing w:val="-26"/>
          <w:w w:val="95"/>
        </w:rPr>
        <w:t> </w:t>
      </w:r>
      <w:r>
        <w:rPr>
          <w:color w:val="231F20"/>
          <w:w w:val="95"/>
        </w:rPr>
        <w:t>pena</w:t>
      </w:r>
      <w:r>
        <w:rPr>
          <w:color w:val="231F20"/>
          <w:spacing w:val="-26"/>
          <w:w w:val="95"/>
        </w:rPr>
        <w:t> </w:t>
      </w:r>
      <w:r>
        <w:rPr>
          <w:color w:val="231F20"/>
          <w:w w:val="95"/>
        </w:rPr>
        <w:t>como</w:t>
      </w:r>
      <w:r>
        <w:rPr>
          <w:color w:val="231F20"/>
          <w:spacing w:val="-26"/>
          <w:w w:val="95"/>
        </w:rPr>
        <w:t> </w:t>
      </w:r>
      <w:r>
        <w:rPr>
          <w:color w:val="231F20"/>
          <w:w w:val="95"/>
        </w:rPr>
        <w:t>consecuencia</w:t>
      </w:r>
      <w:r>
        <w:rPr>
          <w:color w:val="231F20"/>
          <w:spacing w:val="-26"/>
          <w:w w:val="95"/>
        </w:rPr>
        <w:t> </w:t>
      </w:r>
      <w:r>
        <w:rPr>
          <w:color w:val="231F20"/>
          <w:w w:val="95"/>
        </w:rPr>
        <w:t>a la</w:t>
      </w:r>
      <w:r>
        <w:rPr>
          <w:color w:val="231F20"/>
          <w:spacing w:val="-33"/>
          <w:w w:val="95"/>
        </w:rPr>
        <w:t> </w:t>
      </w:r>
      <w:r>
        <w:rPr>
          <w:color w:val="231F20"/>
          <w:w w:val="95"/>
        </w:rPr>
        <w:t>ofensa</w:t>
      </w:r>
      <w:r>
        <w:rPr>
          <w:color w:val="231F20"/>
          <w:spacing w:val="-33"/>
          <w:w w:val="95"/>
        </w:rPr>
        <w:t> </w:t>
      </w:r>
      <w:r>
        <w:rPr>
          <w:color w:val="231F20"/>
          <w:w w:val="95"/>
        </w:rPr>
        <w:t>hecha</w:t>
      </w:r>
      <w:r>
        <w:rPr>
          <w:color w:val="231F20"/>
          <w:spacing w:val="-32"/>
          <w:w w:val="95"/>
        </w:rPr>
        <w:t> </w:t>
      </w:r>
      <w:r>
        <w:rPr>
          <w:color w:val="231F20"/>
          <w:w w:val="95"/>
        </w:rPr>
        <w:t>a</w:t>
      </w:r>
      <w:r>
        <w:rPr>
          <w:color w:val="231F20"/>
          <w:spacing w:val="-33"/>
          <w:w w:val="95"/>
        </w:rPr>
        <w:t> </w:t>
      </w:r>
      <w:r>
        <w:rPr>
          <w:color w:val="231F20"/>
          <w:w w:val="95"/>
        </w:rPr>
        <w:t>un</w:t>
      </w:r>
      <w:r>
        <w:rPr>
          <w:color w:val="231F20"/>
          <w:spacing w:val="-33"/>
          <w:w w:val="95"/>
        </w:rPr>
        <w:t> </w:t>
      </w:r>
      <w:r>
        <w:rPr>
          <w:color w:val="231F20"/>
          <w:w w:val="95"/>
        </w:rPr>
        <w:t>orden</w:t>
      </w:r>
      <w:r>
        <w:rPr>
          <w:color w:val="231F20"/>
          <w:spacing w:val="-33"/>
          <w:w w:val="95"/>
        </w:rPr>
        <w:t> </w:t>
      </w:r>
      <w:r>
        <w:rPr>
          <w:color w:val="231F20"/>
          <w:w w:val="95"/>
        </w:rPr>
        <w:t>normativo</w:t>
      </w:r>
      <w:r>
        <w:rPr>
          <w:color w:val="231F20"/>
          <w:spacing w:val="-32"/>
          <w:w w:val="95"/>
        </w:rPr>
        <w:t> </w:t>
      </w:r>
      <w:r>
        <w:rPr>
          <w:color w:val="231F20"/>
          <w:w w:val="95"/>
        </w:rPr>
        <w:t>particular</w:t>
      </w:r>
      <w:r>
        <w:rPr>
          <w:color w:val="231F20"/>
          <w:spacing w:val="-33"/>
          <w:w w:val="95"/>
        </w:rPr>
        <w:t> </w:t>
      </w:r>
      <w:r>
        <w:rPr>
          <w:color w:val="231F20"/>
          <w:w w:val="95"/>
        </w:rPr>
        <w:t>tendiente</w:t>
      </w:r>
      <w:r>
        <w:rPr>
          <w:color w:val="231F20"/>
          <w:spacing w:val="-33"/>
          <w:w w:val="95"/>
        </w:rPr>
        <w:t> </w:t>
      </w:r>
      <w:r>
        <w:rPr>
          <w:color w:val="231F20"/>
          <w:w w:val="95"/>
        </w:rPr>
        <w:t>a</w:t>
      </w:r>
      <w:r>
        <w:rPr>
          <w:color w:val="231F20"/>
          <w:spacing w:val="-33"/>
          <w:w w:val="95"/>
        </w:rPr>
        <w:t> </w:t>
      </w:r>
      <w:r>
        <w:rPr>
          <w:color w:val="231F20"/>
          <w:w w:val="95"/>
        </w:rPr>
        <w:t>proteger</w:t>
      </w:r>
      <w:r>
        <w:rPr>
          <w:color w:val="231F20"/>
          <w:spacing w:val="-33"/>
          <w:w w:val="95"/>
        </w:rPr>
        <w:t> </w:t>
      </w:r>
      <w:r>
        <w:rPr>
          <w:color w:val="231F20"/>
          <w:w w:val="95"/>
        </w:rPr>
        <w:t>la</w:t>
      </w:r>
      <w:r>
        <w:rPr>
          <w:color w:val="231F20"/>
          <w:spacing w:val="-33"/>
          <w:w w:val="95"/>
        </w:rPr>
        <w:t> </w:t>
      </w:r>
      <w:r>
        <w:rPr>
          <w:color w:val="231F20"/>
          <w:w w:val="95"/>
        </w:rPr>
        <w:t>vida</w:t>
      </w:r>
      <w:r>
        <w:rPr>
          <w:color w:val="231F20"/>
          <w:spacing w:val="-33"/>
          <w:w w:val="95"/>
        </w:rPr>
        <w:t> </w:t>
      </w:r>
      <w:r>
        <w:rPr>
          <w:color w:val="231F20"/>
          <w:w w:val="95"/>
        </w:rPr>
        <w:t>y</w:t>
      </w:r>
      <w:r>
        <w:rPr>
          <w:color w:val="231F20"/>
          <w:spacing w:val="-33"/>
          <w:w w:val="95"/>
        </w:rPr>
        <w:t> </w:t>
      </w:r>
      <w:r>
        <w:rPr>
          <w:color w:val="231F20"/>
          <w:w w:val="95"/>
        </w:rPr>
        <w:t>las </w:t>
      </w:r>
      <w:r>
        <w:rPr>
          <w:color w:val="231F20"/>
          <w:w w:val="90"/>
        </w:rPr>
        <w:t>estructuras</w:t>
      </w:r>
      <w:r>
        <w:rPr>
          <w:color w:val="231F20"/>
          <w:spacing w:val="-11"/>
          <w:w w:val="90"/>
        </w:rPr>
        <w:t> </w:t>
      </w:r>
      <w:r>
        <w:rPr>
          <w:color w:val="231F20"/>
          <w:w w:val="90"/>
        </w:rPr>
        <w:t>socioeconómicas,</w:t>
      </w:r>
      <w:r>
        <w:rPr>
          <w:color w:val="231F20"/>
          <w:spacing w:val="-11"/>
          <w:w w:val="90"/>
        </w:rPr>
        <w:t> </w:t>
      </w:r>
      <w:r>
        <w:rPr>
          <w:color w:val="231F20"/>
          <w:w w:val="90"/>
        </w:rPr>
        <w:t>aplicada</w:t>
      </w:r>
      <w:r>
        <w:rPr>
          <w:color w:val="231F20"/>
          <w:spacing w:val="-11"/>
          <w:w w:val="90"/>
        </w:rPr>
        <w:t> </w:t>
      </w:r>
      <w:r>
        <w:rPr>
          <w:color w:val="231F20"/>
          <w:w w:val="90"/>
        </w:rPr>
        <w:t>por</w:t>
      </w:r>
      <w:r>
        <w:rPr>
          <w:color w:val="231F20"/>
          <w:spacing w:val="-11"/>
          <w:w w:val="90"/>
        </w:rPr>
        <w:t> </w:t>
      </w:r>
      <w:r>
        <w:rPr>
          <w:color w:val="231F20"/>
          <w:w w:val="90"/>
        </w:rPr>
        <w:t>un</w:t>
      </w:r>
      <w:r>
        <w:rPr>
          <w:color w:val="231F20"/>
          <w:spacing w:val="-11"/>
          <w:w w:val="90"/>
        </w:rPr>
        <w:t> </w:t>
      </w:r>
      <w:r>
        <w:rPr>
          <w:color w:val="231F20"/>
          <w:w w:val="90"/>
        </w:rPr>
        <w:t>poder</w:t>
      </w:r>
      <w:r>
        <w:rPr>
          <w:color w:val="231F20"/>
          <w:spacing w:val="-11"/>
          <w:w w:val="90"/>
        </w:rPr>
        <w:t> </w:t>
      </w:r>
      <w:r>
        <w:rPr>
          <w:color w:val="231F20"/>
          <w:w w:val="90"/>
        </w:rPr>
        <w:t>público</w:t>
      </w:r>
      <w:r>
        <w:rPr>
          <w:color w:val="231F20"/>
          <w:spacing w:val="-11"/>
          <w:w w:val="90"/>
        </w:rPr>
        <w:t> </w:t>
      </w:r>
      <w:r>
        <w:rPr>
          <w:color w:val="231F20"/>
          <w:w w:val="90"/>
        </w:rPr>
        <w:t>que</w:t>
      </w:r>
      <w:r>
        <w:rPr>
          <w:color w:val="231F20"/>
          <w:spacing w:val="-11"/>
          <w:w w:val="90"/>
        </w:rPr>
        <w:t> </w:t>
      </w:r>
      <w:r>
        <w:rPr>
          <w:color w:val="231F20"/>
          <w:w w:val="90"/>
        </w:rPr>
        <w:t>en</w:t>
      </w:r>
      <w:r>
        <w:rPr>
          <w:color w:val="231F20"/>
          <w:spacing w:val="-11"/>
          <w:w w:val="90"/>
        </w:rPr>
        <w:t> </w:t>
      </w:r>
      <w:r>
        <w:rPr>
          <w:color w:val="231F20"/>
          <w:w w:val="90"/>
        </w:rPr>
        <w:t>la</w:t>
      </w:r>
      <w:r>
        <w:rPr>
          <w:color w:val="231F20"/>
          <w:spacing w:val="-11"/>
          <w:w w:val="90"/>
        </w:rPr>
        <w:t> </w:t>
      </w:r>
      <w:r>
        <w:rPr>
          <w:color w:val="231F20"/>
          <w:w w:val="90"/>
        </w:rPr>
        <w:t>vinculación derecho-Estado le otorga a la responsabilidad el carácter</w:t>
      </w:r>
      <w:r>
        <w:rPr>
          <w:color w:val="231F20"/>
          <w:spacing w:val="42"/>
          <w:w w:val="90"/>
        </w:rPr>
        <w:t> </w:t>
      </w:r>
      <w:r>
        <w:rPr>
          <w:color w:val="231F20"/>
          <w:w w:val="90"/>
        </w:rPr>
        <w:t>jurídico.</w:t>
      </w:r>
    </w:p>
    <w:p>
      <w:pPr>
        <w:spacing w:after="0" w:line="260" w:lineRule="exact"/>
        <w:jc w:val="both"/>
        <w:sectPr>
          <w:pgSz w:w="9360" w:h="12760"/>
          <w:pgMar w:top="620" w:bottom="280" w:left="1020" w:right="1020"/>
        </w:sectPr>
      </w:pPr>
    </w:p>
    <w:p>
      <w:pPr>
        <w:tabs>
          <w:tab w:pos="2402" w:val="left" w:leader="none"/>
        </w:tabs>
        <w:spacing w:before="25"/>
        <w:ind w:left="0" w:right="111" w:firstLine="0"/>
        <w:jc w:val="right"/>
        <w:rPr>
          <w:sz w:val="20"/>
        </w:rPr>
      </w:pPr>
      <w:r>
        <w:rPr/>
        <w:pict>
          <v:group style="position:absolute;margin-left:56.5429pt;margin-top:13.710731pt;width:354.65pt;height:3.1pt;mso-position-horizontal-relative:page;mso-position-vertical-relative:paragraph;z-index:-110488"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Cambria" w:hAnsi="Cambria"/>
          <w:i/>
          <w:color w:val="231F20"/>
          <w:w w:val="90"/>
          <w:sz w:val="20"/>
        </w:rPr>
        <w:t>Régimen</w:t>
      </w:r>
      <w:r>
        <w:rPr>
          <w:rFonts w:ascii="Cambria" w:hAnsi="Cambria"/>
          <w:i/>
          <w:color w:val="231F20"/>
          <w:spacing w:val="-18"/>
          <w:w w:val="90"/>
          <w:sz w:val="20"/>
        </w:rPr>
        <w:t> </w:t>
      </w:r>
      <w:r>
        <w:rPr>
          <w:rFonts w:ascii="Cambria" w:hAnsi="Cambria"/>
          <w:i/>
          <w:color w:val="231F20"/>
          <w:w w:val="90"/>
          <w:sz w:val="20"/>
        </w:rPr>
        <w:t>de</w:t>
      </w:r>
      <w:r>
        <w:rPr>
          <w:rFonts w:ascii="Cambria" w:hAnsi="Cambria"/>
          <w:i/>
          <w:color w:val="231F20"/>
          <w:spacing w:val="-18"/>
          <w:w w:val="90"/>
          <w:sz w:val="20"/>
        </w:rPr>
        <w:t> </w:t>
      </w:r>
      <w:r>
        <w:rPr>
          <w:rFonts w:ascii="Cambria" w:hAnsi="Cambria"/>
          <w:i/>
          <w:color w:val="231F20"/>
          <w:w w:val="90"/>
          <w:sz w:val="20"/>
        </w:rPr>
        <w:t>responsabilidades</w:t>
        <w:tab/>
      </w:r>
      <w:r>
        <w:rPr>
          <w:color w:val="231F20"/>
          <w:w w:val="95"/>
          <w:sz w:val="20"/>
        </w:rPr>
        <w:t>155</w:t>
      </w:r>
    </w:p>
    <w:p>
      <w:pPr>
        <w:pStyle w:val="BodyText"/>
        <w:rPr>
          <w:sz w:val="20"/>
        </w:rPr>
      </w:pPr>
    </w:p>
    <w:p>
      <w:pPr>
        <w:pStyle w:val="BodyText"/>
        <w:spacing w:before="5"/>
      </w:pPr>
    </w:p>
    <w:p>
      <w:pPr>
        <w:pStyle w:val="BodyText"/>
        <w:spacing w:line="260" w:lineRule="exact"/>
        <w:ind w:left="113" w:right="110" w:firstLine="283"/>
        <w:jc w:val="both"/>
      </w:pPr>
      <w:r>
        <w:rPr>
          <w:color w:val="231F20"/>
          <w:w w:val="95"/>
        </w:rPr>
        <w:t>Independientemente</w:t>
      </w:r>
      <w:r>
        <w:rPr>
          <w:color w:val="231F20"/>
          <w:spacing w:val="-5"/>
          <w:w w:val="95"/>
        </w:rPr>
        <w:t> </w:t>
      </w:r>
      <w:r>
        <w:rPr>
          <w:color w:val="231F20"/>
          <w:w w:val="95"/>
        </w:rPr>
        <w:t>de</w:t>
      </w:r>
      <w:r>
        <w:rPr>
          <w:color w:val="231F20"/>
          <w:spacing w:val="-5"/>
          <w:w w:val="95"/>
        </w:rPr>
        <w:t> </w:t>
      </w:r>
      <w:r>
        <w:rPr>
          <w:color w:val="231F20"/>
          <w:w w:val="95"/>
        </w:rPr>
        <w:t>lo</w:t>
      </w:r>
      <w:r>
        <w:rPr>
          <w:color w:val="231F20"/>
          <w:spacing w:val="-5"/>
          <w:w w:val="95"/>
        </w:rPr>
        <w:t> </w:t>
      </w:r>
      <w:r>
        <w:rPr>
          <w:color w:val="231F20"/>
          <w:spacing w:val="-3"/>
          <w:w w:val="95"/>
        </w:rPr>
        <w:t>expresado,</w:t>
      </w:r>
      <w:r>
        <w:rPr>
          <w:color w:val="231F20"/>
          <w:spacing w:val="-5"/>
          <w:w w:val="95"/>
        </w:rPr>
        <w:t> </w:t>
      </w:r>
      <w:r>
        <w:rPr>
          <w:color w:val="231F20"/>
          <w:w w:val="95"/>
        </w:rPr>
        <w:t>desde</w:t>
      </w:r>
      <w:r>
        <w:rPr>
          <w:color w:val="231F20"/>
          <w:spacing w:val="-5"/>
          <w:w w:val="95"/>
        </w:rPr>
        <w:t> </w:t>
      </w:r>
      <w:r>
        <w:rPr>
          <w:color w:val="231F20"/>
          <w:w w:val="95"/>
        </w:rPr>
        <w:t>el</w:t>
      </w:r>
      <w:r>
        <w:rPr>
          <w:color w:val="231F20"/>
          <w:spacing w:val="-5"/>
          <w:w w:val="95"/>
        </w:rPr>
        <w:t> </w:t>
      </w:r>
      <w:r>
        <w:rPr>
          <w:color w:val="231F20"/>
          <w:w w:val="95"/>
        </w:rPr>
        <w:t>punto</w:t>
      </w:r>
      <w:r>
        <w:rPr>
          <w:color w:val="231F20"/>
          <w:spacing w:val="-5"/>
          <w:w w:val="95"/>
        </w:rPr>
        <w:t> </w:t>
      </w:r>
      <w:r>
        <w:rPr>
          <w:color w:val="231F20"/>
          <w:w w:val="95"/>
        </w:rPr>
        <w:t>de</w:t>
      </w:r>
      <w:r>
        <w:rPr>
          <w:color w:val="231F20"/>
          <w:spacing w:val="-5"/>
          <w:w w:val="95"/>
        </w:rPr>
        <w:t> </w:t>
      </w:r>
      <w:r>
        <w:rPr>
          <w:color w:val="231F20"/>
          <w:w w:val="95"/>
        </w:rPr>
        <w:t>vista</w:t>
      </w:r>
      <w:r>
        <w:rPr>
          <w:color w:val="231F20"/>
          <w:spacing w:val="-6"/>
          <w:w w:val="95"/>
        </w:rPr>
        <w:t> </w:t>
      </w:r>
      <w:r>
        <w:rPr>
          <w:color w:val="231F20"/>
          <w:w w:val="95"/>
        </w:rPr>
        <w:t>jurídico,</w:t>
      </w:r>
      <w:r>
        <w:rPr>
          <w:color w:val="231F20"/>
          <w:spacing w:val="-6"/>
          <w:w w:val="95"/>
        </w:rPr>
        <w:t> </w:t>
      </w:r>
      <w:r>
        <w:rPr>
          <w:color w:val="231F20"/>
          <w:w w:val="95"/>
        </w:rPr>
        <w:t>a</w:t>
      </w:r>
      <w:r>
        <w:rPr>
          <w:color w:val="231F20"/>
          <w:spacing w:val="-6"/>
          <w:w w:val="95"/>
        </w:rPr>
        <w:t> </w:t>
      </w:r>
      <w:r>
        <w:rPr>
          <w:color w:val="231F20"/>
          <w:w w:val="95"/>
        </w:rPr>
        <w:t>la </w:t>
      </w:r>
      <w:r>
        <w:rPr>
          <w:color w:val="231F20"/>
          <w:w w:val="90"/>
        </w:rPr>
        <w:t>responsabilidad</w:t>
      </w:r>
      <w:r>
        <w:rPr>
          <w:color w:val="231F20"/>
          <w:spacing w:val="-6"/>
          <w:w w:val="90"/>
        </w:rPr>
        <w:t> </w:t>
      </w:r>
      <w:r>
        <w:rPr>
          <w:color w:val="231F20"/>
          <w:w w:val="90"/>
        </w:rPr>
        <w:t>se</w:t>
      </w:r>
      <w:r>
        <w:rPr>
          <w:color w:val="231F20"/>
          <w:spacing w:val="-7"/>
          <w:w w:val="90"/>
        </w:rPr>
        <w:t> </w:t>
      </w:r>
      <w:r>
        <w:rPr>
          <w:color w:val="231F20"/>
          <w:w w:val="90"/>
        </w:rPr>
        <w:t>le</w:t>
      </w:r>
      <w:r>
        <w:rPr>
          <w:color w:val="231F20"/>
          <w:spacing w:val="-7"/>
          <w:w w:val="90"/>
        </w:rPr>
        <w:t> </w:t>
      </w:r>
      <w:r>
        <w:rPr>
          <w:color w:val="231F20"/>
          <w:w w:val="90"/>
        </w:rPr>
        <w:t>clasifica</w:t>
      </w:r>
      <w:r>
        <w:rPr>
          <w:color w:val="231F20"/>
          <w:spacing w:val="-7"/>
          <w:w w:val="90"/>
        </w:rPr>
        <w:t> </w:t>
      </w:r>
      <w:r>
        <w:rPr>
          <w:color w:val="231F20"/>
          <w:w w:val="90"/>
        </w:rPr>
        <w:t>en</w:t>
      </w:r>
      <w:r>
        <w:rPr>
          <w:color w:val="231F20"/>
          <w:spacing w:val="-7"/>
          <w:w w:val="90"/>
        </w:rPr>
        <w:t> </w:t>
      </w:r>
      <w:r>
        <w:rPr>
          <w:color w:val="231F20"/>
          <w:w w:val="90"/>
        </w:rPr>
        <w:t>función</w:t>
      </w:r>
      <w:r>
        <w:rPr>
          <w:color w:val="231F20"/>
          <w:spacing w:val="-7"/>
          <w:w w:val="90"/>
        </w:rPr>
        <w:t> </w:t>
      </w:r>
      <w:r>
        <w:rPr>
          <w:color w:val="231F20"/>
          <w:w w:val="90"/>
        </w:rPr>
        <w:t>de</w:t>
      </w:r>
      <w:r>
        <w:rPr>
          <w:color w:val="231F20"/>
          <w:spacing w:val="-7"/>
          <w:w w:val="90"/>
        </w:rPr>
        <w:t> </w:t>
      </w:r>
      <w:r>
        <w:rPr>
          <w:color w:val="231F20"/>
          <w:w w:val="90"/>
        </w:rPr>
        <w:t>quiénes</w:t>
      </w:r>
      <w:r>
        <w:rPr>
          <w:color w:val="231F20"/>
          <w:spacing w:val="-6"/>
          <w:w w:val="90"/>
        </w:rPr>
        <w:t> </w:t>
      </w:r>
      <w:r>
        <w:rPr>
          <w:color w:val="231F20"/>
          <w:w w:val="90"/>
        </w:rPr>
        <w:t>son</w:t>
      </w:r>
      <w:r>
        <w:rPr>
          <w:color w:val="231F20"/>
          <w:spacing w:val="-7"/>
          <w:w w:val="90"/>
        </w:rPr>
        <w:t> </w:t>
      </w:r>
      <w:r>
        <w:rPr>
          <w:color w:val="231F20"/>
          <w:w w:val="90"/>
        </w:rPr>
        <w:t>los</w:t>
      </w:r>
      <w:r>
        <w:rPr>
          <w:color w:val="231F20"/>
          <w:spacing w:val="-7"/>
          <w:w w:val="90"/>
        </w:rPr>
        <w:t> </w:t>
      </w:r>
      <w:r>
        <w:rPr>
          <w:color w:val="231F20"/>
          <w:w w:val="90"/>
        </w:rPr>
        <w:t>directamente</w:t>
      </w:r>
      <w:r>
        <w:rPr>
          <w:color w:val="231F20"/>
          <w:spacing w:val="-6"/>
          <w:w w:val="90"/>
        </w:rPr>
        <w:t> </w:t>
      </w:r>
      <w:r>
        <w:rPr>
          <w:color w:val="231F20"/>
          <w:w w:val="90"/>
        </w:rPr>
        <w:t>respon- </w:t>
      </w:r>
      <w:r>
        <w:rPr>
          <w:color w:val="231F20"/>
          <w:w w:val="95"/>
        </w:rPr>
        <w:t>sables</w:t>
      </w:r>
      <w:r>
        <w:rPr>
          <w:color w:val="231F20"/>
          <w:spacing w:val="-31"/>
          <w:w w:val="95"/>
        </w:rPr>
        <w:t> </w:t>
      </w:r>
      <w:r>
        <w:rPr>
          <w:color w:val="231F20"/>
          <w:w w:val="95"/>
        </w:rPr>
        <w:t>en</w:t>
      </w:r>
      <w:r>
        <w:rPr>
          <w:color w:val="231F20"/>
          <w:spacing w:val="-30"/>
          <w:w w:val="95"/>
        </w:rPr>
        <w:t> </w:t>
      </w:r>
      <w:r>
        <w:rPr>
          <w:color w:val="231F20"/>
          <w:w w:val="95"/>
        </w:rPr>
        <w:t>dos</w:t>
      </w:r>
      <w:r>
        <w:rPr>
          <w:color w:val="231F20"/>
          <w:spacing w:val="-30"/>
          <w:w w:val="95"/>
        </w:rPr>
        <w:t> </w:t>
      </w:r>
      <w:r>
        <w:rPr>
          <w:color w:val="231F20"/>
          <w:w w:val="95"/>
        </w:rPr>
        <w:t>esferas:</w:t>
      </w:r>
      <w:r>
        <w:rPr>
          <w:color w:val="231F20"/>
          <w:spacing w:val="-30"/>
          <w:w w:val="95"/>
        </w:rPr>
        <w:t> </w:t>
      </w:r>
      <w:r>
        <w:rPr>
          <w:color w:val="231F20"/>
          <w:w w:val="95"/>
        </w:rPr>
        <w:t>la</w:t>
      </w:r>
      <w:r>
        <w:rPr>
          <w:color w:val="231F20"/>
          <w:spacing w:val="-30"/>
          <w:w w:val="95"/>
        </w:rPr>
        <w:t> </w:t>
      </w:r>
      <w:r>
        <w:rPr>
          <w:color w:val="231F20"/>
          <w:w w:val="95"/>
        </w:rPr>
        <w:t>política,</w:t>
      </w:r>
      <w:r>
        <w:rPr>
          <w:color w:val="231F20"/>
          <w:spacing w:val="-30"/>
          <w:w w:val="95"/>
        </w:rPr>
        <w:t> </w:t>
      </w:r>
      <w:r>
        <w:rPr>
          <w:color w:val="231F20"/>
          <w:w w:val="95"/>
        </w:rPr>
        <w:t>que</w:t>
      </w:r>
      <w:r>
        <w:rPr>
          <w:color w:val="231F20"/>
          <w:spacing w:val="-30"/>
          <w:w w:val="95"/>
        </w:rPr>
        <w:t> </w:t>
      </w:r>
      <w:r>
        <w:rPr>
          <w:color w:val="231F20"/>
          <w:w w:val="95"/>
        </w:rPr>
        <w:t>se</w:t>
      </w:r>
      <w:r>
        <w:rPr>
          <w:color w:val="231F20"/>
          <w:spacing w:val="-30"/>
          <w:w w:val="95"/>
        </w:rPr>
        <w:t> </w:t>
      </w:r>
      <w:r>
        <w:rPr>
          <w:color w:val="231F20"/>
          <w:spacing w:val="-3"/>
          <w:w w:val="95"/>
        </w:rPr>
        <w:t>refiere</w:t>
      </w:r>
      <w:r>
        <w:rPr>
          <w:color w:val="231F20"/>
          <w:spacing w:val="-30"/>
          <w:w w:val="95"/>
        </w:rPr>
        <w:t> </w:t>
      </w:r>
      <w:r>
        <w:rPr>
          <w:color w:val="231F20"/>
          <w:w w:val="95"/>
        </w:rPr>
        <w:t>a</w:t>
      </w:r>
      <w:r>
        <w:rPr>
          <w:color w:val="231F20"/>
          <w:spacing w:val="-30"/>
          <w:w w:val="95"/>
        </w:rPr>
        <w:t> </w:t>
      </w:r>
      <w:r>
        <w:rPr>
          <w:color w:val="231F20"/>
          <w:w w:val="95"/>
        </w:rPr>
        <w:t>la</w:t>
      </w:r>
      <w:r>
        <w:rPr>
          <w:color w:val="231F20"/>
          <w:spacing w:val="-30"/>
          <w:w w:val="95"/>
        </w:rPr>
        <w:t> </w:t>
      </w:r>
      <w:r>
        <w:rPr>
          <w:color w:val="231F20"/>
          <w:w w:val="95"/>
        </w:rPr>
        <w:t>que</w:t>
      </w:r>
      <w:r>
        <w:rPr>
          <w:color w:val="231F20"/>
          <w:spacing w:val="-30"/>
          <w:w w:val="95"/>
        </w:rPr>
        <w:t> </w:t>
      </w:r>
      <w:r>
        <w:rPr>
          <w:color w:val="231F20"/>
          <w:w w:val="95"/>
        </w:rPr>
        <w:t>adquieren</w:t>
      </w:r>
      <w:r>
        <w:rPr>
          <w:color w:val="231F20"/>
          <w:spacing w:val="-30"/>
          <w:w w:val="95"/>
        </w:rPr>
        <w:t> </w:t>
      </w:r>
      <w:r>
        <w:rPr>
          <w:color w:val="231F20"/>
          <w:w w:val="95"/>
        </w:rPr>
        <w:t>los</w:t>
      </w:r>
      <w:r>
        <w:rPr>
          <w:color w:val="231F20"/>
          <w:spacing w:val="-30"/>
          <w:w w:val="95"/>
        </w:rPr>
        <w:t> </w:t>
      </w:r>
      <w:r>
        <w:rPr>
          <w:color w:val="231F20"/>
          <w:w w:val="95"/>
        </w:rPr>
        <w:t>gobernantes en</w:t>
      </w:r>
      <w:r>
        <w:rPr>
          <w:color w:val="231F20"/>
          <w:spacing w:val="-36"/>
          <w:w w:val="95"/>
        </w:rPr>
        <w:t> </w:t>
      </w:r>
      <w:r>
        <w:rPr>
          <w:color w:val="231F20"/>
          <w:w w:val="95"/>
        </w:rPr>
        <w:t>su</w:t>
      </w:r>
      <w:r>
        <w:rPr>
          <w:color w:val="231F20"/>
          <w:spacing w:val="-36"/>
          <w:w w:val="95"/>
        </w:rPr>
        <w:t> </w:t>
      </w:r>
      <w:r>
        <w:rPr>
          <w:color w:val="231F20"/>
          <w:w w:val="95"/>
        </w:rPr>
        <w:t>gestión</w:t>
      </w:r>
      <w:r>
        <w:rPr>
          <w:color w:val="231F20"/>
          <w:spacing w:val="-36"/>
          <w:w w:val="95"/>
        </w:rPr>
        <w:t> </w:t>
      </w:r>
      <w:r>
        <w:rPr>
          <w:color w:val="231F20"/>
          <w:w w:val="95"/>
        </w:rPr>
        <w:t>pública,</w:t>
      </w:r>
      <w:r>
        <w:rPr>
          <w:color w:val="231F20"/>
          <w:spacing w:val="-36"/>
          <w:w w:val="95"/>
        </w:rPr>
        <w:t> </w:t>
      </w:r>
      <w:r>
        <w:rPr>
          <w:color w:val="231F20"/>
          <w:w w:val="95"/>
        </w:rPr>
        <w:t>y</w:t>
      </w:r>
      <w:r>
        <w:rPr>
          <w:color w:val="231F20"/>
          <w:spacing w:val="-36"/>
          <w:w w:val="95"/>
        </w:rPr>
        <w:t> </w:t>
      </w:r>
      <w:r>
        <w:rPr>
          <w:color w:val="231F20"/>
          <w:w w:val="95"/>
        </w:rPr>
        <w:t>la</w:t>
      </w:r>
      <w:r>
        <w:rPr>
          <w:color w:val="231F20"/>
          <w:spacing w:val="-36"/>
          <w:w w:val="95"/>
        </w:rPr>
        <w:t> </w:t>
      </w:r>
      <w:r>
        <w:rPr>
          <w:color w:val="231F20"/>
          <w:w w:val="95"/>
        </w:rPr>
        <w:t>propiamente</w:t>
      </w:r>
      <w:r>
        <w:rPr>
          <w:color w:val="231F20"/>
          <w:spacing w:val="-36"/>
          <w:w w:val="95"/>
        </w:rPr>
        <w:t> </w:t>
      </w:r>
      <w:r>
        <w:rPr>
          <w:color w:val="231F20"/>
          <w:w w:val="95"/>
        </w:rPr>
        <w:t>jurídica,</w:t>
      </w:r>
      <w:r>
        <w:rPr>
          <w:color w:val="231F20"/>
          <w:spacing w:val="-36"/>
          <w:w w:val="95"/>
        </w:rPr>
        <w:t> </w:t>
      </w:r>
      <w:r>
        <w:rPr>
          <w:color w:val="231F20"/>
          <w:w w:val="95"/>
        </w:rPr>
        <w:t>que</w:t>
      </w:r>
      <w:r>
        <w:rPr>
          <w:color w:val="231F20"/>
          <w:spacing w:val="-36"/>
          <w:w w:val="95"/>
        </w:rPr>
        <w:t> </w:t>
      </w:r>
      <w:r>
        <w:rPr>
          <w:color w:val="231F20"/>
          <w:w w:val="95"/>
        </w:rPr>
        <w:t>se</w:t>
      </w:r>
      <w:r>
        <w:rPr>
          <w:color w:val="231F20"/>
          <w:spacing w:val="-36"/>
          <w:w w:val="95"/>
        </w:rPr>
        <w:t> </w:t>
      </w:r>
      <w:r>
        <w:rPr>
          <w:color w:val="231F20"/>
          <w:spacing w:val="-3"/>
          <w:w w:val="95"/>
        </w:rPr>
        <w:t>refiere</w:t>
      </w:r>
      <w:r>
        <w:rPr>
          <w:color w:val="231F20"/>
          <w:spacing w:val="-36"/>
          <w:w w:val="95"/>
        </w:rPr>
        <w:t> </w:t>
      </w:r>
      <w:r>
        <w:rPr>
          <w:color w:val="231F20"/>
          <w:w w:val="95"/>
        </w:rPr>
        <w:t>a</w:t>
      </w:r>
      <w:r>
        <w:rPr>
          <w:color w:val="231F20"/>
          <w:spacing w:val="-36"/>
          <w:w w:val="95"/>
        </w:rPr>
        <w:t> </w:t>
      </w:r>
      <w:r>
        <w:rPr>
          <w:color w:val="231F20"/>
          <w:w w:val="95"/>
        </w:rPr>
        <w:t>los</w:t>
      </w:r>
      <w:r>
        <w:rPr>
          <w:color w:val="231F20"/>
          <w:spacing w:val="-36"/>
          <w:w w:val="95"/>
        </w:rPr>
        <w:t> </w:t>
      </w:r>
      <w:r>
        <w:rPr>
          <w:color w:val="231F20"/>
          <w:w w:val="95"/>
        </w:rPr>
        <w:t>gobernados</w:t>
      </w:r>
      <w:r>
        <w:rPr>
          <w:color w:val="231F20"/>
          <w:spacing w:val="-36"/>
          <w:w w:val="95"/>
        </w:rPr>
        <w:t> </w:t>
      </w:r>
      <w:r>
        <w:rPr>
          <w:color w:val="231F20"/>
          <w:w w:val="95"/>
        </w:rPr>
        <w:t>en su</w:t>
      </w:r>
      <w:r>
        <w:rPr>
          <w:color w:val="231F20"/>
          <w:spacing w:val="-16"/>
          <w:w w:val="95"/>
        </w:rPr>
        <w:t> </w:t>
      </w:r>
      <w:r>
        <w:rPr>
          <w:color w:val="231F20"/>
          <w:w w:val="95"/>
        </w:rPr>
        <w:t>actuar</w:t>
      </w:r>
      <w:r>
        <w:rPr>
          <w:color w:val="231F20"/>
          <w:spacing w:val="-16"/>
          <w:w w:val="95"/>
        </w:rPr>
        <w:t> </w:t>
      </w:r>
      <w:r>
        <w:rPr>
          <w:color w:val="231F20"/>
          <w:w w:val="95"/>
        </w:rPr>
        <w:t>como</w:t>
      </w:r>
      <w:r>
        <w:rPr>
          <w:color w:val="231F20"/>
          <w:spacing w:val="-16"/>
          <w:w w:val="95"/>
        </w:rPr>
        <w:t> </w:t>
      </w:r>
      <w:r>
        <w:rPr>
          <w:color w:val="231F20"/>
          <w:w w:val="95"/>
        </w:rPr>
        <w:t>miembros</w:t>
      </w:r>
      <w:r>
        <w:rPr>
          <w:color w:val="231F20"/>
          <w:spacing w:val="-16"/>
          <w:w w:val="95"/>
        </w:rPr>
        <w:t> </w:t>
      </w:r>
      <w:r>
        <w:rPr>
          <w:color w:val="231F20"/>
          <w:w w:val="95"/>
        </w:rPr>
        <w:t>de</w:t>
      </w:r>
      <w:r>
        <w:rPr>
          <w:color w:val="231F20"/>
          <w:spacing w:val="-16"/>
          <w:w w:val="95"/>
        </w:rPr>
        <w:t> </w:t>
      </w:r>
      <w:r>
        <w:rPr>
          <w:color w:val="231F20"/>
          <w:w w:val="95"/>
        </w:rPr>
        <w:t>la</w:t>
      </w:r>
      <w:r>
        <w:rPr>
          <w:color w:val="231F20"/>
          <w:spacing w:val="-16"/>
          <w:w w:val="95"/>
        </w:rPr>
        <w:t> </w:t>
      </w:r>
      <w:r>
        <w:rPr>
          <w:color w:val="231F20"/>
          <w:w w:val="95"/>
        </w:rPr>
        <w:t>sociedad,</w:t>
      </w:r>
      <w:r>
        <w:rPr>
          <w:color w:val="231F20"/>
          <w:spacing w:val="-17"/>
          <w:w w:val="95"/>
        </w:rPr>
        <w:t> </w:t>
      </w:r>
      <w:r>
        <w:rPr>
          <w:color w:val="231F20"/>
          <w:w w:val="95"/>
        </w:rPr>
        <w:t>la</w:t>
      </w:r>
      <w:r>
        <w:rPr>
          <w:color w:val="231F20"/>
          <w:spacing w:val="-16"/>
          <w:w w:val="95"/>
        </w:rPr>
        <w:t> </w:t>
      </w:r>
      <w:r>
        <w:rPr>
          <w:color w:val="231F20"/>
          <w:w w:val="95"/>
        </w:rPr>
        <w:t>cual</w:t>
      </w:r>
      <w:r>
        <w:rPr>
          <w:color w:val="231F20"/>
          <w:spacing w:val="-17"/>
          <w:w w:val="95"/>
        </w:rPr>
        <w:t> </w:t>
      </w:r>
      <w:r>
        <w:rPr>
          <w:color w:val="231F20"/>
          <w:w w:val="95"/>
        </w:rPr>
        <w:t>a</w:t>
      </w:r>
      <w:r>
        <w:rPr>
          <w:color w:val="231F20"/>
          <w:spacing w:val="-17"/>
          <w:w w:val="95"/>
        </w:rPr>
        <w:t> </w:t>
      </w:r>
      <w:r>
        <w:rPr>
          <w:color w:val="231F20"/>
          <w:w w:val="95"/>
        </w:rPr>
        <w:t>su</w:t>
      </w:r>
      <w:r>
        <w:rPr>
          <w:color w:val="231F20"/>
          <w:spacing w:val="-16"/>
          <w:w w:val="95"/>
        </w:rPr>
        <w:t> </w:t>
      </w:r>
      <w:r>
        <w:rPr>
          <w:color w:val="231F20"/>
          <w:w w:val="95"/>
        </w:rPr>
        <w:t>vez</w:t>
      </w:r>
      <w:r>
        <w:rPr>
          <w:color w:val="231F20"/>
          <w:spacing w:val="-17"/>
          <w:w w:val="95"/>
        </w:rPr>
        <w:t> </w:t>
      </w:r>
      <w:r>
        <w:rPr>
          <w:color w:val="231F20"/>
          <w:w w:val="95"/>
        </w:rPr>
        <w:t>tiene</w:t>
      </w:r>
      <w:r>
        <w:rPr>
          <w:color w:val="231F20"/>
          <w:spacing w:val="-16"/>
          <w:w w:val="95"/>
        </w:rPr>
        <w:t> </w:t>
      </w:r>
      <w:r>
        <w:rPr>
          <w:color w:val="231F20"/>
          <w:w w:val="95"/>
        </w:rPr>
        <w:t>el</w:t>
      </w:r>
      <w:r>
        <w:rPr>
          <w:color w:val="231F20"/>
          <w:spacing w:val="-16"/>
          <w:w w:val="95"/>
        </w:rPr>
        <w:t> </w:t>
      </w:r>
      <w:r>
        <w:rPr>
          <w:color w:val="231F20"/>
          <w:w w:val="95"/>
        </w:rPr>
        <w:t>carácter</w:t>
      </w:r>
      <w:r>
        <w:rPr>
          <w:color w:val="231F20"/>
          <w:spacing w:val="-16"/>
          <w:w w:val="95"/>
        </w:rPr>
        <w:t> </w:t>
      </w:r>
      <w:r>
        <w:rPr>
          <w:color w:val="231F20"/>
          <w:w w:val="95"/>
        </w:rPr>
        <w:t>penal </w:t>
      </w:r>
      <w:r>
        <w:rPr>
          <w:color w:val="231F20"/>
          <w:w w:val="90"/>
        </w:rPr>
        <w:t>o</w:t>
      </w:r>
      <w:r>
        <w:rPr>
          <w:color w:val="231F20"/>
          <w:spacing w:val="-8"/>
          <w:w w:val="90"/>
        </w:rPr>
        <w:t> </w:t>
      </w:r>
      <w:r>
        <w:rPr>
          <w:color w:val="231F20"/>
          <w:w w:val="90"/>
        </w:rPr>
        <w:t>civil.</w:t>
      </w:r>
    </w:p>
    <w:p>
      <w:pPr>
        <w:pStyle w:val="BodyText"/>
        <w:spacing w:line="260" w:lineRule="exact"/>
        <w:ind w:left="113" w:right="112" w:firstLine="283"/>
        <w:jc w:val="both"/>
      </w:pPr>
      <w:r>
        <w:rPr>
          <w:color w:val="231F20"/>
          <w:w w:val="95"/>
        </w:rPr>
        <w:t>Y</w:t>
      </w:r>
      <w:r>
        <w:rPr>
          <w:color w:val="231F20"/>
          <w:spacing w:val="-10"/>
          <w:w w:val="95"/>
        </w:rPr>
        <w:t> </w:t>
      </w:r>
      <w:r>
        <w:rPr>
          <w:color w:val="231F20"/>
          <w:w w:val="95"/>
        </w:rPr>
        <w:t>en</w:t>
      </w:r>
      <w:r>
        <w:rPr>
          <w:color w:val="231F20"/>
          <w:spacing w:val="-10"/>
          <w:w w:val="95"/>
        </w:rPr>
        <w:t> </w:t>
      </w:r>
      <w:r>
        <w:rPr>
          <w:color w:val="231F20"/>
          <w:w w:val="95"/>
        </w:rPr>
        <w:t>este</w:t>
      </w:r>
      <w:r>
        <w:rPr>
          <w:color w:val="231F20"/>
          <w:spacing w:val="-10"/>
          <w:w w:val="95"/>
        </w:rPr>
        <w:t> </w:t>
      </w:r>
      <w:r>
        <w:rPr>
          <w:color w:val="231F20"/>
          <w:w w:val="95"/>
        </w:rPr>
        <w:t>sentido,</w:t>
      </w:r>
      <w:r>
        <w:rPr>
          <w:color w:val="231F20"/>
          <w:spacing w:val="-10"/>
          <w:w w:val="95"/>
        </w:rPr>
        <w:t> </w:t>
      </w:r>
      <w:r>
        <w:rPr>
          <w:color w:val="231F20"/>
          <w:w w:val="95"/>
        </w:rPr>
        <w:t>se</w:t>
      </w:r>
      <w:r>
        <w:rPr>
          <w:color w:val="231F20"/>
          <w:spacing w:val="-10"/>
          <w:w w:val="95"/>
        </w:rPr>
        <w:t> </w:t>
      </w:r>
      <w:r>
        <w:rPr>
          <w:color w:val="231F20"/>
          <w:w w:val="95"/>
        </w:rPr>
        <w:t>entiende</w:t>
      </w:r>
      <w:r>
        <w:rPr>
          <w:color w:val="231F20"/>
          <w:spacing w:val="-10"/>
          <w:w w:val="95"/>
        </w:rPr>
        <w:t> </w:t>
      </w:r>
      <w:r>
        <w:rPr>
          <w:color w:val="231F20"/>
          <w:w w:val="95"/>
        </w:rPr>
        <w:t>por</w:t>
      </w:r>
      <w:r>
        <w:rPr>
          <w:color w:val="231F20"/>
          <w:spacing w:val="-10"/>
          <w:w w:val="95"/>
        </w:rPr>
        <w:t> </w:t>
      </w:r>
      <w:r>
        <w:rPr>
          <w:color w:val="231F20"/>
          <w:w w:val="95"/>
        </w:rPr>
        <w:t>penal</w:t>
      </w:r>
      <w:r>
        <w:rPr>
          <w:color w:val="231F20"/>
          <w:spacing w:val="-10"/>
          <w:w w:val="95"/>
        </w:rPr>
        <w:t> </w:t>
      </w:r>
      <w:r>
        <w:rPr>
          <w:color w:val="231F20"/>
          <w:w w:val="95"/>
        </w:rPr>
        <w:t>cuando</w:t>
      </w:r>
      <w:r>
        <w:rPr>
          <w:color w:val="231F20"/>
          <w:spacing w:val="-10"/>
          <w:w w:val="95"/>
        </w:rPr>
        <w:t> </w:t>
      </w:r>
      <w:r>
        <w:rPr>
          <w:color w:val="231F20"/>
          <w:w w:val="95"/>
        </w:rPr>
        <w:t>el</w:t>
      </w:r>
      <w:r>
        <w:rPr>
          <w:color w:val="231F20"/>
          <w:spacing w:val="-10"/>
          <w:w w:val="95"/>
        </w:rPr>
        <w:t> </w:t>
      </w:r>
      <w:r>
        <w:rPr>
          <w:color w:val="231F20"/>
          <w:w w:val="95"/>
        </w:rPr>
        <w:t>actuar</w:t>
      </w:r>
      <w:r>
        <w:rPr>
          <w:color w:val="231F20"/>
          <w:spacing w:val="-10"/>
          <w:w w:val="95"/>
        </w:rPr>
        <w:t> </w:t>
      </w:r>
      <w:r>
        <w:rPr>
          <w:color w:val="231F20"/>
          <w:w w:val="95"/>
        </w:rPr>
        <w:t>del</w:t>
      </w:r>
      <w:r>
        <w:rPr>
          <w:color w:val="231F20"/>
          <w:spacing w:val="-10"/>
          <w:w w:val="95"/>
        </w:rPr>
        <w:t> </w:t>
      </w:r>
      <w:r>
        <w:rPr>
          <w:color w:val="231F20"/>
          <w:w w:val="95"/>
        </w:rPr>
        <w:t>sujeto</w:t>
      </w:r>
      <w:r>
        <w:rPr>
          <w:color w:val="231F20"/>
          <w:spacing w:val="-10"/>
          <w:w w:val="95"/>
        </w:rPr>
        <w:t> </w:t>
      </w:r>
      <w:r>
        <w:rPr>
          <w:color w:val="231F20"/>
          <w:w w:val="95"/>
        </w:rPr>
        <w:t>respon- sable</w:t>
      </w:r>
      <w:r>
        <w:rPr>
          <w:color w:val="231F20"/>
          <w:spacing w:val="-15"/>
          <w:w w:val="95"/>
        </w:rPr>
        <w:t> </w:t>
      </w:r>
      <w:r>
        <w:rPr>
          <w:color w:val="231F20"/>
          <w:w w:val="95"/>
        </w:rPr>
        <w:t>atenta</w:t>
      </w:r>
      <w:r>
        <w:rPr>
          <w:color w:val="231F20"/>
          <w:spacing w:val="-14"/>
          <w:w w:val="95"/>
        </w:rPr>
        <w:t> </w:t>
      </w:r>
      <w:r>
        <w:rPr>
          <w:color w:val="231F20"/>
          <w:w w:val="95"/>
        </w:rPr>
        <w:t>contra</w:t>
      </w:r>
      <w:r>
        <w:rPr>
          <w:color w:val="231F20"/>
          <w:spacing w:val="-14"/>
          <w:w w:val="95"/>
        </w:rPr>
        <w:t> </w:t>
      </w:r>
      <w:r>
        <w:rPr>
          <w:color w:val="231F20"/>
          <w:w w:val="95"/>
        </w:rPr>
        <w:t>la</w:t>
      </w:r>
      <w:r>
        <w:rPr>
          <w:color w:val="231F20"/>
          <w:spacing w:val="-14"/>
          <w:w w:val="95"/>
        </w:rPr>
        <w:t> </w:t>
      </w:r>
      <w:r>
        <w:rPr>
          <w:color w:val="231F20"/>
          <w:w w:val="95"/>
        </w:rPr>
        <w:t>vida</w:t>
      </w:r>
      <w:r>
        <w:rPr>
          <w:color w:val="231F20"/>
          <w:spacing w:val="-15"/>
          <w:w w:val="95"/>
        </w:rPr>
        <w:t> </w:t>
      </w:r>
      <w:r>
        <w:rPr>
          <w:color w:val="231F20"/>
          <w:w w:val="95"/>
        </w:rPr>
        <w:t>y</w:t>
      </w:r>
      <w:r>
        <w:rPr>
          <w:color w:val="231F20"/>
          <w:spacing w:val="-14"/>
          <w:w w:val="95"/>
        </w:rPr>
        <w:t> </w:t>
      </w:r>
      <w:r>
        <w:rPr>
          <w:color w:val="231F20"/>
          <w:w w:val="95"/>
        </w:rPr>
        <w:t>la</w:t>
      </w:r>
      <w:r>
        <w:rPr>
          <w:color w:val="231F20"/>
          <w:spacing w:val="-14"/>
          <w:w w:val="95"/>
        </w:rPr>
        <w:t> </w:t>
      </w:r>
      <w:r>
        <w:rPr>
          <w:color w:val="231F20"/>
          <w:w w:val="95"/>
        </w:rPr>
        <w:t>integridad</w:t>
      </w:r>
      <w:r>
        <w:rPr>
          <w:color w:val="231F20"/>
          <w:spacing w:val="-14"/>
          <w:w w:val="95"/>
        </w:rPr>
        <w:t> </w:t>
      </w:r>
      <w:r>
        <w:rPr>
          <w:color w:val="231F20"/>
          <w:w w:val="95"/>
        </w:rPr>
        <w:t>física</w:t>
      </w:r>
      <w:r>
        <w:rPr>
          <w:color w:val="231F20"/>
          <w:spacing w:val="-15"/>
          <w:w w:val="95"/>
        </w:rPr>
        <w:t> </w:t>
      </w:r>
      <w:r>
        <w:rPr>
          <w:color w:val="231F20"/>
          <w:w w:val="95"/>
        </w:rPr>
        <w:t>de</w:t>
      </w:r>
      <w:r>
        <w:rPr>
          <w:color w:val="231F20"/>
          <w:spacing w:val="-14"/>
          <w:w w:val="95"/>
        </w:rPr>
        <w:t> </w:t>
      </w:r>
      <w:r>
        <w:rPr>
          <w:color w:val="231F20"/>
          <w:w w:val="95"/>
        </w:rPr>
        <w:t>uno</w:t>
      </w:r>
      <w:r>
        <w:rPr>
          <w:color w:val="231F20"/>
          <w:spacing w:val="-15"/>
          <w:w w:val="95"/>
        </w:rPr>
        <w:t> </w:t>
      </w:r>
      <w:r>
        <w:rPr>
          <w:color w:val="231F20"/>
          <w:w w:val="95"/>
        </w:rPr>
        <w:t>o</w:t>
      </w:r>
      <w:r>
        <w:rPr>
          <w:color w:val="231F20"/>
          <w:spacing w:val="-14"/>
          <w:w w:val="95"/>
        </w:rPr>
        <w:t> </w:t>
      </w:r>
      <w:r>
        <w:rPr>
          <w:color w:val="231F20"/>
          <w:w w:val="95"/>
        </w:rPr>
        <w:t>unos</w:t>
      </w:r>
      <w:r>
        <w:rPr>
          <w:color w:val="231F20"/>
          <w:spacing w:val="-15"/>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otros</w:t>
      </w:r>
      <w:r>
        <w:rPr>
          <w:color w:val="231F20"/>
          <w:spacing w:val="-14"/>
          <w:w w:val="95"/>
        </w:rPr>
        <w:t> </w:t>
      </w:r>
      <w:r>
        <w:rPr>
          <w:color w:val="231F20"/>
          <w:w w:val="95"/>
        </w:rPr>
        <w:t>inte- grantes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sociedad,</w:t>
      </w:r>
      <w:r>
        <w:rPr>
          <w:color w:val="231F20"/>
          <w:spacing w:val="-20"/>
          <w:w w:val="95"/>
        </w:rPr>
        <w:t> </w:t>
      </w:r>
      <w:r>
        <w:rPr>
          <w:color w:val="231F20"/>
          <w:w w:val="95"/>
        </w:rPr>
        <w:t>en</w:t>
      </w:r>
      <w:r>
        <w:rPr>
          <w:color w:val="231F20"/>
          <w:spacing w:val="-20"/>
          <w:w w:val="95"/>
        </w:rPr>
        <w:t> </w:t>
      </w:r>
      <w:r>
        <w:rPr>
          <w:color w:val="231F20"/>
          <w:w w:val="95"/>
        </w:rPr>
        <w:t>cuyo</w:t>
      </w:r>
      <w:r>
        <w:rPr>
          <w:color w:val="231F20"/>
          <w:spacing w:val="-20"/>
          <w:w w:val="95"/>
        </w:rPr>
        <w:t> </w:t>
      </w:r>
      <w:r>
        <w:rPr>
          <w:color w:val="231F20"/>
          <w:w w:val="95"/>
        </w:rPr>
        <w:t>caso,</w:t>
      </w:r>
      <w:r>
        <w:rPr>
          <w:color w:val="231F20"/>
          <w:spacing w:val="-20"/>
          <w:w w:val="95"/>
        </w:rPr>
        <w:t> </w:t>
      </w:r>
      <w:r>
        <w:rPr>
          <w:color w:val="231F20"/>
          <w:w w:val="95"/>
        </w:rPr>
        <w:t>se</w:t>
      </w:r>
      <w:r>
        <w:rPr>
          <w:color w:val="231F20"/>
          <w:spacing w:val="-20"/>
          <w:w w:val="95"/>
        </w:rPr>
        <w:t> </w:t>
      </w:r>
      <w:r>
        <w:rPr>
          <w:color w:val="231F20"/>
          <w:w w:val="95"/>
        </w:rPr>
        <w:t>hace</w:t>
      </w:r>
      <w:r>
        <w:rPr>
          <w:color w:val="231F20"/>
          <w:spacing w:val="-20"/>
          <w:w w:val="95"/>
        </w:rPr>
        <w:t> </w:t>
      </w:r>
      <w:r>
        <w:rPr>
          <w:color w:val="231F20"/>
          <w:w w:val="95"/>
        </w:rPr>
        <w:t>acreedor</w:t>
      </w:r>
      <w:r>
        <w:rPr>
          <w:color w:val="231F20"/>
          <w:spacing w:val="-20"/>
          <w:w w:val="95"/>
        </w:rPr>
        <w:t> </w:t>
      </w:r>
      <w:r>
        <w:rPr>
          <w:color w:val="231F20"/>
          <w:w w:val="95"/>
        </w:rPr>
        <w:t>a</w:t>
      </w:r>
      <w:r>
        <w:rPr>
          <w:color w:val="231F20"/>
          <w:spacing w:val="-20"/>
          <w:w w:val="95"/>
        </w:rPr>
        <w:t> </w:t>
      </w:r>
      <w:r>
        <w:rPr>
          <w:color w:val="231F20"/>
          <w:w w:val="95"/>
        </w:rPr>
        <w:t>un</w:t>
      </w:r>
      <w:r>
        <w:rPr>
          <w:color w:val="231F20"/>
          <w:spacing w:val="-20"/>
          <w:w w:val="95"/>
        </w:rPr>
        <w:t> </w:t>
      </w:r>
      <w:r>
        <w:rPr>
          <w:color w:val="231F20"/>
          <w:w w:val="95"/>
        </w:rPr>
        <w:t>castigo</w:t>
      </w:r>
      <w:r>
        <w:rPr>
          <w:color w:val="231F20"/>
          <w:spacing w:val="-20"/>
          <w:w w:val="95"/>
        </w:rPr>
        <w:t> </w:t>
      </w:r>
      <w:r>
        <w:rPr>
          <w:color w:val="231F20"/>
          <w:w w:val="95"/>
        </w:rPr>
        <w:t>que</w:t>
      </w:r>
      <w:r>
        <w:rPr>
          <w:color w:val="231F20"/>
          <w:spacing w:val="-20"/>
          <w:w w:val="95"/>
        </w:rPr>
        <w:t> </w:t>
      </w:r>
      <w:r>
        <w:rPr>
          <w:color w:val="231F20"/>
          <w:w w:val="95"/>
        </w:rPr>
        <w:t>tendrá</w:t>
      </w:r>
      <w:r>
        <w:rPr>
          <w:color w:val="231F20"/>
          <w:spacing w:val="-20"/>
          <w:w w:val="95"/>
        </w:rPr>
        <w:t> </w:t>
      </w:r>
      <w:r>
        <w:rPr>
          <w:color w:val="231F20"/>
          <w:w w:val="95"/>
        </w:rPr>
        <w:t>el carácter</w:t>
      </w:r>
      <w:r>
        <w:rPr>
          <w:color w:val="231F20"/>
          <w:spacing w:val="-31"/>
          <w:w w:val="95"/>
        </w:rPr>
        <w:t> </w:t>
      </w:r>
      <w:r>
        <w:rPr>
          <w:color w:val="231F20"/>
          <w:w w:val="95"/>
        </w:rPr>
        <w:t>civil</w:t>
      </w:r>
      <w:r>
        <w:rPr>
          <w:color w:val="231F20"/>
          <w:spacing w:val="-31"/>
          <w:w w:val="95"/>
        </w:rPr>
        <w:t> </w:t>
      </w:r>
      <w:r>
        <w:rPr>
          <w:color w:val="231F20"/>
          <w:w w:val="95"/>
        </w:rPr>
        <w:t>cuando</w:t>
      </w:r>
      <w:r>
        <w:rPr>
          <w:color w:val="231F20"/>
          <w:spacing w:val="-31"/>
          <w:w w:val="95"/>
        </w:rPr>
        <w:t> </w:t>
      </w:r>
      <w:r>
        <w:rPr>
          <w:color w:val="231F20"/>
          <w:w w:val="95"/>
        </w:rPr>
        <w:t>el</w:t>
      </w:r>
      <w:r>
        <w:rPr>
          <w:color w:val="231F20"/>
          <w:spacing w:val="-31"/>
          <w:w w:val="95"/>
        </w:rPr>
        <w:t> </w:t>
      </w:r>
      <w:r>
        <w:rPr>
          <w:color w:val="231F20"/>
          <w:w w:val="95"/>
        </w:rPr>
        <w:t>individuo</w:t>
      </w:r>
      <w:r>
        <w:rPr>
          <w:color w:val="231F20"/>
          <w:spacing w:val="-31"/>
          <w:w w:val="95"/>
        </w:rPr>
        <w:t> </w:t>
      </w:r>
      <w:r>
        <w:rPr>
          <w:color w:val="231F20"/>
          <w:w w:val="95"/>
        </w:rPr>
        <w:t>afecte</w:t>
      </w:r>
      <w:r>
        <w:rPr>
          <w:color w:val="231F20"/>
          <w:spacing w:val="-31"/>
          <w:w w:val="95"/>
        </w:rPr>
        <w:t> </w:t>
      </w:r>
      <w:r>
        <w:rPr>
          <w:color w:val="231F20"/>
          <w:w w:val="95"/>
        </w:rPr>
        <w:t>los</w:t>
      </w:r>
      <w:r>
        <w:rPr>
          <w:color w:val="231F20"/>
          <w:spacing w:val="-31"/>
          <w:w w:val="95"/>
        </w:rPr>
        <w:t> </w:t>
      </w:r>
      <w:r>
        <w:rPr>
          <w:color w:val="231F20"/>
          <w:w w:val="95"/>
        </w:rPr>
        <w:t>bienes</w:t>
      </w:r>
      <w:r>
        <w:rPr>
          <w:color w:val="231F20"/>
          <w:spacing w:val="-31"/>
          <w:w w:val="95"/>
        </w:rPr>
        <w:t> </w:t>
      </w:r>
      <w:r>
        <w:rPr>
          <w:color w:val="231F20"/>
          <w:w w:val="95"/>
        </w:rPr>
        <w:t>económicos</w:t>
      </w:r>
      <w:r>
        <w:rPr>
          <w:color w:val="231F20"/>
          <w:spacing w:val="-31"/>
          <w:w w:val="95"/>
        </w:rPr>
        <w:t> </w:t>
      </w:r>
      <w:r>
        <w:rPr>
          <w:color w:val="231F20"/>
          <w:w w:val="95"/>
        </w:rPr>
        <w:t>de</w:t>
      </w:r>
      <w:r>
        <w:rPr>
          <w:color w:val="231F20"/>
          <w:spacing w:val="-31"/>
          <w:w w:val="95"/>
        </w:rPr>
        <w:t> </w:t>
      </w:r>
      <w:r>
        <w:rPr>
          <w:color w:val="231F20"/>
          <w:w w:val="95"/>
        </w:rPr>
        <w:t>alguno</w:t>
      </w:r>
      <w:r>
        <w:rPr>
          <w:color w:val="231F20"/>
          <w:spacing w:val="-31"/>
          <w:w w:val="95"/>
        </w:rPr>
        <w:t> </w:t>
      </w:r>
      <w:r>
        <w:rPr>
          <w:color w:val="231F20"/>
          <w:w w:val="95"/>
        </w:rPr>
        <w:t>o</w:t>
      </w:r>
      <w:r>
        <w:rPr>
          <w:color w:val="231F20"/>
          <w:spacing w:val="-31"/>
          <w:w w:val="95"/>
        </w:rPr>
        <w:t> </w:t>
      </w:r>
      <w:r>
        <w:rPr>
          <w:color w:val="231F20"/>
          <w:w w:val="95"/>
        </w:rPr>
        <w:t>algu- nos</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otros</w:t>
      </w:r>
      <w:r>
        <w:rPr>
          <w:color w:val="231F20"/>
          <w:spacing w:val="-20"/>
          <w:w w:val="95"/>
        </w:rPr>
        <w:t> </w:t>
      </w:r>
      <w:r>
        <w:rPr>
          <w:color w:val="231F20"/>
          <w:w w:val="95"/>
        </w:rPr>
        <w:t>integrantes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sociedad</w:t>
      </w:r>
      <w:r>
        <w:rPr>
          <w:color w:val="231F20"/>
          <w:spacing w:val="-20"/>
          <w:w w:val="95"/>
        </w:rPr>
        <w:t> </w:t>
      </w:r>
      <w:r>
        <w:rPr>
          <w:color w:val="231F20"/>
          <w:w w:val="95"/>
        </w:rPr>
        <w:t>y</w:t>
      </w:r>
      <w:r>
        <w:rPr>
          <w:color w:val="231F20"/>
          <w:spacing w:val="-20"/>
          <w:w w:val="95"/>
        </w:rPr>
        <w:t> </w:t>
      </w:r>
      <w:r>
        <w:rPr>
          <w:color w:val="231F20"/>
          <w:w w:val="95"/>
        </w:rPr>
        <w:t>entonces</w:t>
      </w:r>
      <w:r>
        <w:rPr>
          <w:color w:val="231F20"/>
          <w:spacing w:val="-20"/>
          <w:w w:val="95"/>
        </w:rPr>
        <w:t> </w:t>
      </w:r>
      <w:r>
        <w:rPr>
          <w:color w:val="231F20"/>
          <w:w w:val="95"/>
        </w:rPr>
        <w:t>se</w:t>
      </w:r>
      <w:r>
        <w:rPr>
          <w:color w:val="231F20"/>
          <w:spacing w:val="-20"/>
          <w:w w:val="95"/>
        </w:rPr>
        <w:t> </w:t>
      </w:r>
      <w:r>
        <w:rPr>
          <w:color w:val="231F20"/>
          <w:w w:val="95"/>
        </w:rPr>
        <w:t>obliga</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restitución</w:t>
      </w:r>
      <w:r>
        <w:rPr>
          <w:color w:val="231F20"/>
          <w:spacing w:val="-20"/>
          <w:w w:val="95"/>
        </w:rPr>
        <w:t> </w:t>
      </w:r>
      <w:r>
        <w:rPr>
          <w:color w:val="231F20"/>
          <w:w w:val="95"/>
        </w:rPr>
        <w:t>o </w:t>
      </w:r>
      <w:r>
        <w:rPr>
          <w:color w:val="231F20"/>
          <w:w w:val="90"/>
        </w:rPr>
        <w:t>compensación como resarcimiento del daño</w:t>
      </w:r>
      <w:r>
        <w:rPr>
          <w:color w:val="231F20"/>
          <w:spacing w:val="27"/>
          <w:w w:val="90"/>
        </w:rPr>
        <w:t> </w:t>
      </w:r>
      <w:r>
        <w:rPr>
          <w:color w:val="231F20"/>
          <w:w w:val="90"/>
        </w:rPr>
        <w:t>causado.</w:t>
      </w:r>
    </w:p>
    <w:p>
      <w:pPr>
        <w:pStyle w:val="BodyText"/>
        <w:spacing w:line="260" w:lineRule="exact"/>
        <w:ind w:left="113" w:right="112" w:firstLine="283"/>
        <w:jc w:val="both"/>
      </w:pPr>
      <w:r>
        <w:rPr>
          <w:color w:val="231F20"/>
          <w:w w:val="95"/>
        </w:rPr>
        <w:t>Si</w:t>
      </w:r>
      <w:r>
        <w:rPr>
          <w:color w:val="231F20"/>
          <w:spacing w:val="-25"/>
          <w:w w:val="95"/>
        </w:rPr>
        <w:t> </w:t>
      </w:r>
      <w:r>
        <w:rPr>
          <w:color w:val="231F20"/>
          <w:w w:val="95"/>
        </w:rPr>
        <w:t>bien</w:t>
      </w:r>
      <w:r>
        <w:rPr>
          <w:color w:val="231F20"/>
          <w:spacing w:val="-25"/>
          <w:w w:val="95"/>
        </w:rPr>
        <w:t> </w:t>
      </w:r>
      <w:r>
        <w:rPr>
          <w:color w:val="231F20"/>
          <w:w w:val="95"/>
        </w:rPr>
        <w:t>es</w:t>
      </w:r>
      <w:r>
        <w:rPr>
          <w:color w:val="231F20"/>
          <w:spacing w:val="-25"/>
          <w:w w:val="95"/>
        </w:rPr>
        <w:t> </w:t>
      </w:r>
      <w:r>
        <w:rPr>
          <w:color w:val="231F20"/>
          <w:w w:val="95"/>
        </w:rPr>
        <w:t>cierto</w:t>
      </w:r>
      <w:r>
        <w:rPr>
          <w:color w:val="231F20"/>
          <w:spacing w:val="-25"/>
          <w:w w:val="95"/>
        </w:rPr>
        <w:t> </w:t>
      </w:r>
      <w:r>
        <w:rPr>
          <w:color w:val="231F20"/>
          <w:w w:val="95"/>
        </w:rPr>
        <w:t>que</w:t>
      </w:r>
      <w:r>
        <w:rPr>
          <w:color w:val="231F20"/>
          <w:spacing w:val="-25"/>
          <w:w w:val="95"/>
        </w:rPr>
        <w:t> </w:t>
      </w:r>
      <w:r>
        <w:rPr>
          <w:color w:val="231F20"/>
          <w:w w:val="95"/>
        </w:rPr>
        <w:t>en</w:t>
      </w:r>
      <w:r>
        <w:rPr>
          <w:color w:val="231F20"/>
          <w:spacing w:val="-25"/>
          <w:w w:val="95"/>
        </w:rPr>
        <w:t> </w:t>
      </w:r>
      <w:r>
        <w:rPr>
          <w:color w:val="231F20"/>
          <w:w w:val="95"/>
        </w:rPr>
        <w:t>un</w:t>
      </w:r>
      <w:r>
        <w:rPr>
          <w:color w:val="231F20"/>
          <w:spacing w:val="-25"/>
          <w:w w:val="95"/>
        </w:rPr>
        <w:t> </w:t>
      </w:r>
      <w:r>
        <w:rPr>
          <w:color w:val="231F20"/>
          <w:w w:val="95"/>
        </w:rPr>
        <w:t>principio</w:t>
      </w:r>
      <w:r>
        <w:rPr>
          <w:color w:val="231F20"/>
          <w:spacing w:val="-25"/>
          <w:w w:val="95"/>
        </w:rPr>
        <w:t> </w:t>
      </w:r>
      <w:r>
        <w:rPr>
          <w:color w:val="231F20"/>
          <w:w w:val="95"/>
        </w:rPr>
        <w:t>la</w:t>
      </w:r>
      <w:r>
        <w:rPr>
          <w:color w:val="231F20"/>
          <w:spacing w:val="-25"/>
          <w:w w:val="95"/>
        </w:rPr>
        <w:t> </w:t>
      </w:r>
      <w:r>
        <w:rPr>
          <w:color w:val="231F20"/>
          <w:w w:val="95"/>
        </w:rPr>
        <w:t>responsabilidad</w:t>
      </w:r>
      <w:r>
        <w:rPr>
          <w:color w:val="231F20"/>
          <w:spacing w:val="-25"/>
          <w:w w:val="95"/>
        </w:rPr>
        <w:t> </w:t>
      </w:r>
      <w:r>
        <w:rPr>
          <w:color w:val="231F20"/>
          <w:w w:val="95"/>
        </w:rPr>
        <w:t>se</w:t>
      </w:r>
      <w:r>
        <w:rPr>
          <w:color w:val="231F20"/>
          <w:spacing w:val="-25"/>
          <w:w w:val="95"/>
        </w:rPr>
        <w:t> </w:t>
      </w:r>
      <w:r>
        <w:rPr>
          <w:color w:val="231F20"/>
          <w:w w:val="95"/>
        </w:rPr>
        <w:t>clasificó</w:t>
      </w:r>
      <w:r>
        <w:rPr>
          <w:color w:val="231F20"/>
          <w:spacing w:val="-25"/>
          <w:w w:val="95"/>
        </w:rPr>
        <w:t> </w:t>
      </w:r>
      <w:r>
        <w:rPr>
          <w:color w:val="231F20"/>
          <w:w w:val="95"/>
        </w:rPr>
        <w:t>en</w:t>
      </w:r>
      <w:r>
        <w:rPr>
          <w:color w:val="231F20"/>
          <w:spacing w:val="-25"/>
          <w:w w:val="95"/>
        </w:rPr>
        <w:t> </w:t>
      </w:r>
      <w:r>
        <w:rPr>
          <w:color w:val="231F20"/>
          <w:w w:val="95"/>
        </w:rPr>
        <w:t>política y</w:t>
      </w:r>
      <w:r>
        <w:rPr>
          <w:color w:val="231F20"/>
          <w:spacing w:val="-19"/>
          <w:w w:val="95"/>
        </w:rPr>
        <w:t> </w:t>
      </w:r>
      <w:r>
        <w:rPr>
          <w:color w:val="231F20"/>
          <w:w w:val="95"/>
        </w:rPr>
        <w:t>jurídica,</w:t>
      </w:r>
      <w:r>
        <w:rPr>
          <w:color w:val="231F20"/>
          <w:spacing w:val="-19"/>
          <w:w w:val="95"/>
        </w:rPr>
        <w:t> </w:t>
      </w:r>
      <w:r>
        <w:rPr>
          <w:color w:val="231F20"/>
          <w:w w:val="95"/>
        </w:rPr>
        <w:t>y</w:t>
      </w:r>
      <w:r>
        <w:rPr>
          <w:color w:val="231F20"/>
          <w:spacing w:val="-19"/>
          <w:w w:val="95"/>
        </w:rPr>
        <w:t> </w:t>
      </w:r>
      <w:r>
        <w:rPr>
          <w:color w:val="231F20"/>
          <w:w w:val="95"/>
        </w:rPr>
        <w:t>esta</w:t>
      </w:r>
      <w:r>
        <w:rPr>
          <w:color w:val="231F20"/>
          <w:spacing w:val="-19"/>
          <w:w w:val="95"/>
        </w:rPr>
        <w:t> </w:t>
      </w:r>
      <w:r>
        <w:rPr>
          <w:color w:val="231F20"/>
          <w:w w:val="95"/>
        </w:rPr>
        <w:t>última</w:t>
      </w:r>
      <w:r>
        <w:rPr>
          <w:color w:val="231F20"/>
          <w:spacing w:val="-19"/>
          <w:w w:val="95"/>
        </w:rPr>
        <w:t> </w:t>
      </w:r>
      <w:r>
        <w:rPr>
          <w:color w:val="231F20"/>
          <w:w w:val="95"/>
        </w:rPr>
        <w:t>a</w:t>
      </w:r>
      <w:r>
        <w:rPr>
          <w:color w:val="231F20"/>
          <w:spacing w:val="-19"/>
          <w:w w:val="95"/>
        </w:rPr>
        <w:t> </w:t>
      </w:r>
      <w:r>
        <w:rPr>
          <w:color w:val="231F20"/>
          <w:w w:val="95"/>
        </w:rPr>
        <w:t>su</w:t>
      </w:r>
      <w:r>
        <w:rPr>
          <w:color w:val="231F20"/>
          <w:spacing w:val="-19"/>
          <w:w w:val="95"/>
        </w:rPr>
        <w:t> </w:t>
      </w:r>
      <w:r>
        <w:rPr>
          <w:color w:val="231F20"/>
          <w:w w:val="95"/>
        </w:rPr>
        <w:t>vez</w:t>
      </w:r>
      <w:r>
        <w:rPr>
          <w:color w:val="231F20"/>
          <w:spacing w:val="-19"/>
          <w:w w:val="95"/>
        </w:rPr>
        <w:t> </w:t>
      </w:r>
      <w:r>
        <w:rPr>
          <w:color w:val="231F20"/>
          <w:w w:val="95"/>
        </w:rPr>
        <w:t>en</w:t>
      </w:r>
      <w:r>
        <w:rPr>
          <w:color w:val="231F20"/>
          <w:spacing w:val="-19"/>
          <w:w w:val="95"/>
        </w:rPr>
        <w:t> </w:t>
      </w:r>
      <w:r>
        <w:rPr>
          <w:color w:val="231F20"/>
          <w:w w:val="95"/>
        </w:rPr>
        <w:t>penal</w:t>
      </w:r>
      <w:r>
        <w:rPr>
          <w:color w:val="231F20"/>
          <w:spacing w:val="-19"/>
          <w:w w:val="95"/>
        </w:rPr>
        <w:t> </w:t>
      </w:r>
      <w:r>
        <w:rPr>
          <w:color w:val="231F20"/>
          <w:w w:val="95"/>
        </w:rPr>
        <w:t>y</w:t>
      </w:r>
      <w:r>
        <w:rPr>
          <w:color w:val="231F20"/>
          <w:spacing w:val="-19"/>
          <w:w w:val="95"/>
        </w:rPr>
        <w:t> </w:t>
      </w:r>
      <w:r>
        <w:rPr>
          <w:color w:val="231F20"/>
          <w:w w:val="95"/>
        </w:rPr>
        <w:t>civil,</w:t>
      </w:r>
      <w:r>
        <w:rPr>
          <w:color w:val="231F20"/>
          <w:spacing w:val="-19"/>
          <w:w w:val="95"/>
        </w:rPr>
        <w:t> </w:t>
      </w:r>
      <w:r>
        <w:rPr>
          <w:color w:val="231F20"/>
          <w:w w:val="95"/>
        </w:rPr>
        <w:t>la</w:t>
      </w:r>
      <w:r>
        <w:rPr>
          <w:color w:val="231F20"/>
          <w:spacing w:val="-18"/>
          <w:w w:val="95"/>
        </w:rPr>
        <w:t> </w:t>
      </w:r>
      <w:r>
        <w:rPr>
          <w:color w:val="231F20"/>
          <w:w w:val="95"/>
        </w:rPr>
        <w:t>realidad</w:t>
      </w:r>
      <w:r>
        <w:rPr>
          <w:color w:val="231F20"/>
          <w:spacing w:val="-19"/>
          <w:w w:val="95"/>
        </w:rPr>
        <w:t> </w:t>
      </w:r>
      <w:r>
        <w:rPr>
          <w:color w:val="231F20"/>
          <w:w w:val="95"/>
        </w:rPr>
        <w:t>es</w:t>
      </w:r>
      <w:r>
        <w:rPr>
          <w:color w:val="231F20"/>
          <w:spacing w:val="-19"/>
          <w:w w:val="95"/>
        </w:rPr>
        <w:t> </w:t>
      </w:r>
      <w:r>
        <w:rPr>
          <w:color w:val="231F20"/>
          <w:w w:val="95"/>
        </w:rPr>
        <w:t>que</w:t>
      </w:r>
      <w:r>
        <w:rPr>
          <w:color w:val="231F20"/>
          <w:spacing w:val="-19"/>
          <w:w w:val="95"/>
        </w:rPr>
        <w:t> </w:t>
      </w:r>
      <w:r>
        <w:rPr>
          <w:color w:val="231F20"/>
          <w:w w:val="95"/>
        </w:rPr>
        <w:t>en</w:t>
      </w:r>
      <w:r>
        <w:rPr>
          <w:color w:val="231F20"/>
          <w:spacing w:val="-19"/>
          <w:w w:val="95"/>
        </w:rPr>
        <w:t> </w:t>
      </w:r>
      <w:r>
        <w:rPr>
          <w:color w:val="231F20"/>
          <w:w w:val="95"/>
        </w:rPr>
        <w:t>el</w:t>
      </w:r>
      <w:r>
        <w:rPr>
          <w:color w:val="231F20"/>
          <w:spacing w:val="-19"/>
          <w:w w:val="95"/>
        </w:rPr>
        <w:t> </w:t>
      </w:r>
      <w:r>
        <w:rPr>
          <w:color w:val="231F20"/>
          <w:w w:val="95"/>
        </w:rPr>
        <w:t>devenir histórico</w:t>
      </w:r>
      <w:r>
        <w:rPr>
          <w:color w:val="231F20"/>
          <w:spacing w:val="-12"/>
          <w:w w:val="95"/>
        </w:rPr>
        <w:t> </w:t>
      </w:r>
      <w:r>
        <w:rPr>
          <w:color w:val="231F20"/>
          <w:w w:val="95"/>
        </w:rPr>
        <w:t>se</w:t>
      </w:r>
      <w:r>
        <w:rPr>
          <w:color w:val="231F20"/>
          <w:spacing w:val="-12"/>
          <w:w w:val="95"/>
        </w:rPr>
        <w:t> </w:t>
      </w:r>
      <w:r>
        <w:rPr>
          <w:color w:val="231F20"/>
          <w:w w:val="95"/>
        </w:rPr>
        <w:t>han</w:t>
      </w:r>
      <w:r>
        <w:rPr>
          <w:color w:val="231F20"/>
          <w:spacing w:val="-12"/>
          <w:w w:val="95"/>
        </w:rPr>
        <w:t> </w:t>
      </w:r>
      <w:r>
        <w:rPr>
          <w:color w:val="231F20"/>
          <w:w w:val="95"/>
        </w:rPr>
        <w:t>ido</w:t>
      </w:r>
      <w:r>
        <w:rPr>
          <w:color w:val="231F20"/>
          <w:spacing w:val="-12"/>
          <w:w w:val="95"/>
        </w:rPr>
        <w:t> </w:t>
      </w:r>
      <w:r>
        <w:rPr>
          <w:color w:val="231F20"/>
          <w:w w:val="95"/>
        </w:rPr>
        <w:t>construyendo</w:t>
      </w:r>
      <w:r>
        <w:rPr>
          <w:color w:val="231F20"/>
          <w:spacing w:val="-12"/>
          <w:w w:val="95"/>
        </w:rPr>
        <w:t> </w:t>
      </w:r>
      <w:r>
        <w:rPr>
          <w:color w:val="231F20"/>
          <w:w w:val="95"/>
        </w:rPr>
        <w:t>diversos</w:t>
      </w:r>
      <w:r>
        <w:rPr>
          <w:color w:val="231F20"/>
          <w:spacing w:val="-12"/>
          <w:w w:val="95"/>
        </w:rPr>
        <w:t> </w:t>
      </w:r>
      <w:r>
        <w:rPr>
          <w:color w:val="231F20"/>
          <w:w w:val="95"/>
        </w:rPr>
        <w:t>sistemas</w:t>
      </w:r>
      <w:r>
        <w:rPr>
          <w:color w:val="231F20"/>
          <w:spacing w:val="-12"/>
          <w:w w:val="95"/>
        </w:rPr>
        <w:t> </w:t>
      </w:r>
      <w:r>
        <w:rPr>
          <w:color w:val="231F20"/>
          <w:w w:val="95"/>
        </w:rPr>
        <w:t>de</w:t>
      </w:r>
      <w:r>
        <w:rPr>
          <w:color w:val="231F20"/>
          <w:spacing w:val="-12"/>
          <w:w w:val="95"/>
        </w:rPr>
        <w:t> </w:t>
      </w:r>
      <w:r>
        <w:rPr>
          <w:color w:val="231F20"/>
          <w:w w:val="95"/>
        </w:rPr>
        <w:t>responsabilidad</w:t>
      </w:r>
      <w:r>
        <w:rPr>
          <w:color w:val="231F20"/>
          <w:spacing w:val="-12"/>
          <w:w w:val="95"/>
        </w:rPr>
        <w:t> </w:t>
      </w:r>
      <w:r>
        <w:rPr>
          <w:color w:val="231F20"/>
          <w:spacing w:val="-11"/>
          <w:w w:val="95"/>
        </w:rPr>
        <w:t>y,</w:t>
      </w:r>
      <w:r>
        <w:rPr>
          <w:color w:val="231F20"/>
          <w:spacing w:val="-12"/>
          <w:w w:val="95"/>
        </w:rPr>
        <w:t> </w:t>
      </w:r>
      <w:r>
        <w:rPr>
          <w:color w:val="231F20"/>
          <w:w w:val="95"/>
        </w:rPr>
        <w:t>por ende,</w:t>
      </w:r>
      <w:r>
        <w:rPr>
          <w:color w:val="231F20"/>
          <w:spacing w:val="-9"/>
          <w:w w:val="95"/>
        </w:rPr>
        <w:t> </w:t>
      </w:r>
      <w:r>
        <w:rPr>
          <w:color w:val="231F20"/>
          <w:w w:val="95"/>
        </w:rPr>
        <w:t>de</w:t>
      </w:r>
      <w:r>
        <w:rPr>
          <w:color w:val="231F20"/>
          <w:spacing w:val="-9"/>
          <w:w w:val="95"/>
        </w:rPr>
        <w:t> </w:t>
      </w:r>
      <w:r>
        <w:rPr>
          <w:color w:val="231F20"/>
          <w:w w:val="95"/>
        </w:rPr>
        <w:t>sanciones;</w:t>
      </w:r>
      <w:r>
        <w:rPr>
          <w:color w:val="231F20"/>
          <w:spacing w:val="-10"/>
          <w:w w:val="95"/>
        </w:rPr>
        <w:t> </w:t>
      </w:r>
      <w:r>
        <w:rPr>
          <w:color w:val="231F20"/>
          <w:w w:val="95"/>
        </w:rPr>
        <w:t>sin</w:t>
      </w:r>
      <w:r>
        <w:rPr>
          <w:color w:val="231F20"/>
          <w:spacing w:val="-10"/>
          <w:w w:val="95"/>
        </w:rPr>
        <w:t> </w:t>
      </w:r>
      <w:r>
        <w:rPr>
          <w:color w:val="231F20"/>
          <w:w w:val="95"/>
        </w:rPr>
        <w:t>embargo,</w:t>
      </w:r>
      <w:r>
        <w:rPr>
          <w:color w:val="231F20"/>
          <w:spacing w:val="-10"/>
          <w:w w:val="95"/>
        </w:rPr>
        <w:t> </w:t>
      </w:r>
      <w:r>
        <w:rPr>
          <w:color w:val="231F20"/>
          <w:w w:val="95"/>
        </w:rPr>
        <w:t>como</w:t>
      </w:r>
      <w:r>
        <w:rPr>
          <w:color w:val="231F20"/>
          <w:spacing w:val="-10"/>
          <w:w w:val="95"/>
        </w:rPr>
        <w:t> </w:t>
      </w:r>
      <w:r>
        <w:rPr>
          <w:color w:val="231F20"/>
          <w:w w:val="95"/>
        </w:rPr>
        <w:t>lo</w:t>
      </w:r>
      <w:r>
        <w:rPr>
          <w:color w:val="231F20"/>
          <w:spacing w:val="-9"/>
          <w:w w:val="95"/>
        </w:rPr>
        <w:t> </w:t>
      </w:r>
      <w:r>
        <w:rPr>
          <w:color w:val="231F20"/>
          <w:w w:val="95"/>
        </w:rPr>
        <w:t>menciona</w:t>
      </w:r>
      <w:r>
        <w:rPr>
          <w:color w:val="231F20"/>
          <w:spacing w:val="-9"/>
          <w:w w:val="95"/>
        </w:rPr>
        <w:t> </w:t>
      </w:r>
      <w:r>
        <w:rPr>
          <w:color w:val="231F20"/>
          <w:w w:val="95"/>
        </w:rPr>
        <w:t>Larrañaga,</w:t>
      </w:r>
      <w:r>
        <w:rPr>
          <w:color w:val="231F20"/>
          <w:spacing w:val="-9"/>
          <w:w w:val="95"/>
        </w:rPr>
        <w:t> </w:t>
      </w:r>
      <w:r>
        <w:rPr>
          <w:color w:val="231F20"/>
          <w:w w:val="95"/>
        </w:rPr>
        <w:t>de</w:t>
      </w:r>
      <w:r>
        <w:rPr>
          <w:color w:val="231F20"/>
          <w:spacing w:val="-9"/>
          <w:w w:val="95"/>
        </w:rPr>
        <w:t> </w:t>
      </w:r>
      <w:r>
        <w:rPr>
          <w:color w:val="231F20"/>
          <w:w w:val="95"/>
        </w:rPr>
        <w:t>todos</w:t>
      </w:r>
      <w:r>
        <w:rPr>
          <w:color w:val="231F20"/>
          <w:spacing w:val="-9"/>
          <w:w w:val="95"/>
        </w:rPr>
        <w:t> </w:t>
      </w:r>
      <w:r>
        <w:rPr>
          <w:color w:val="231F20"/>
          <w:w w:val="95"/>
        </w:rPr>
        <w:t>estos </w:t>
      </w:r>
      <w:r>
        <w:rPr>
          <w:color w:val="231F20"/>
          <w:w w:val="90"/>
        </w:rPr>
        <w:t>sistemas de sanciones son rescatables cuatro elementos comunes a ellos.</w:t>
      </w:r>
    </w:p>
    <w:p>
      <w:pPr>
        <w:pStyle w:val="BodyText"/>
        <w:spacing w:line="260" w:lineRule="exact"/>
        <w:ind w:left="113" w:right="111" w:firstLine="283"/>
        <w:jc w:val="both"/>
      </w:pPr>
      <w:r>
        <w:rPr>
          <w:color w:val="231F20"/>
          <w:w w:val="95"/>
        </w:rPr>
        <w:t>El</w:t>
      </w:r>
      <w:r>
        <w:rPr>
          <w:color w:val="231F20"/>
          <w:spacing w:val="-25"/>
          <w:w w:val="95"/>
        </w:rPr>
        <w:t> </w:t>
      </w:r>
      <w:r>
        <w:rPr>
          <w:color w:val="231F20"/>
          <w:w w:val="95"/>
        </w:rPr>
        <w:t>ilícito</w:t>
      </w:r>
      <w:r>
        <w:rPr>
          <w:color w:val="231F20"/>
          <w:spacing w:val="-25"/>
          <w:w w:val="95"/>
        </w:rPr>
        <w:t> </w:t>
      </w:r>
      <w:r>
        <w:rPr>
          <w:color w:val="231F20"/>
          <w:w w:val="95"/>
        </w:rPr>
        <w:t>que</w:t>
      </w:r>
      <w:r>
        <w:rPr>
          <w:color w:val="231F20"/>
          <w:spacing w:val="-25"/>
          <w:w w:val="95"/>
        </w:rPr>
        <w:t> </w:t>
      </w:r>
      <w:r>
        <w:rPr>
          <w:color w:val="231F20"/>
          <w:w w:val="95"/>
        </w:rPr>
        <w:t>da</w:t>
      </w:r>
      <w:r>
        <w:rPr>
          <w:color w:val="231F20"/>
          <w:spacing w:val="-25"/>
          <w:w w:val="95"/>
        </w:rPr>
        <w:t> </w:t>
      </w:r>
      <w:r>
        <w:rPr>
          <w:color w:val="231F20"/>
          <w:w w:val="95"/>
        </w:rPr>
        <w:t>lugar</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sanción,</w:t>
      </w:r>
      <w:r>
        <w:rPr>
          <w:color w:val="231F20"/>
          <w:spacing w:val="-26"/>
          <w:w w:val="95"/>
        </w:rPr>
        <w:t> </w:t>
      </w:r>
      <w:r>
        <w:rPr>
          <w:color w:val="231F20"/>
          <w:w w:val="95"/>
        </w:rPr>
        <w:t>el</w:t>
      </w:r>
      <w:r>
        <w:rPr>
          <w:color w:val="231F20"/>
          <w:spacing w:val="-25"/>
          <w:w w:val="95"/>
        </w:rPr>
        <w:t> </w:t>
      </w:r>
      <w:r>
        <w:rPr>
          <w:color w:val="231F20"/>
          <w:w w:val="95"/>
        </w:rPr>
        <w:t>cual</w:t>
      </w:r>
      <w:r>
        <w:rPr>
          <w:color w:val="231F20"/>
          <w:spacing w:val="-25"/>
          <w:w w:val="95"/>
        </w:rPr>
        <w:t> </w:t>
      </w:r>
      <w:r>
        <w:rPr>
          <w:color w:val="231F20"/>
          <w:w w:val="95"/>
        </w:rPr>
        <w:t>puede</w:t>
      </w:r>
      <w:r>
        <w:rPr>
          <w:color w:val="231F20"/>
          <w:spacing w:val="-25"/>
          <w:w w:val="95"/>
        </w:rPr>
        <w:t> </w:t>
      </w:r>
      <w:r>
        <w:rPr>
          <w:color w:val="231F20"/>
          <w:w w:val="95"/>
        </w:rPr>
        <w:t>considerarse</w:t>
      </w:r>
      <w:r>
        <w:rPr>
          <w:color w:val="231F20"/>
          <w:spacing w:val="-25"/>
          <w:w w:val="95"/>
        </w:rPr>
        <w:t> </w:t>
      </w:r>
      <w:r>
        <w:rPr>
          <w:color w:val="231F20"/>
          <w:w w:val="95"/>
        </w:rPr>
        <w:t>desde</w:t>
      </w:r>
      <w:r>
        <w:rPr>
          <w:color w:val="231F20"/>
          <w:spacing w:val="-25"/>
          <w:w w:val="95"/>
        </w:rPr>
        <w:t> </w:t>
      </w:r>
      <w:r>
        <w:rPr>
          <w:color w:val="231F20"/>
          <w:w w:val="95"/>
        </w:rPr>
        <w:t>dos</w:t>
      </w:r>
      <w:r>
        <w:rPr>
          <w:color w:val="231F20"/>
          <w:spacing w:val="-25"/>
          <w:w w:val="95"/>
        </w:rPr>
        <w:t> </w:t>
      </w:r>
      <w:r>
        <w:rPr>
          <w:color w:val="231F20"/>
          <w:w w:val="95"/>
        </w:rPr>
        <w:t>pun- tos</w:t>
      </w:r>
      <w:r>
        <w:rPr>
          <w:color w:val="231F20"/>
          <w:spacing w:val="-24"/>
          <w:w w:val="95"/>
        </w:rPr>
        <w:t> </w:t>
      </w:r>
      <w:r>
        <w:rPr>
          <w:color w:val="231F20"/>
          <w:w w:val="95"/>
        </w:rPr>
        <w:t>de</w:t>
      </w:r>
      <w:r>
        <w:rPr>
          <w:color w:val="231F20"/>
          <w:spacing w:val="-24"/>
          <w:w w:val="95"/>
        </w:rPr>
        <w:t> </w:t>
      </w:r>
      <w:r>
        <w:rPr>
          <w:color w:val="231F20"/>
          <w:w w:val="95"/>
        </w:rPr>
        <w:t>vista:</w:t>
      </w:r>
      <w:r>
        <w:rPr>
          <w:color w:val="231F20"/>
          <w:spacing w:val="-24"/>
          <w:w w:val="95"/>
        </w:rPr>
        <w:t> </w:t>
      </w:r>
      <w:r>
        <w:rPr>
          <w:color w:val="231F20"/>
          <w:w w:val="95"/>
        </w:rPr>
        <w:t>los</w:t>
      </w:r>
      <w:r>
        <w:rPr>
          <w:color w:val="231F20"/>
          <w:spacing w:val="-24"/>
          <w:w w:val="95"/>
        </w:rPr>
        <w:t> </w:t>
      </w:r>
      <w:r>
        <w:rPr>
          <w:color w:val="231F20"/>
          <w:w w:val="95"/>
        </w:rPr>
        <w:t>elementos</w:t>
      </w:r>
      <w:r>
        <w:rPr>
          <w:color w:val="231F20"/>
          <w:spacing w:val="-23"/>
          <w:w w:val="95"/>
        </w:rPr>
        <w:t> </w:t>
      </w:r>
      <w:r>
        <w:rPr>
          <w:color w:val="231F20"/>
          <w:w w:val="95"/>
        </w:rPr>
        <w:t>subjetivos</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conducta</w:t>
      </w:r>
      <w:r>
        <w:rPr>
          <w:color w:val="231F20"/>
          <w:spacing w:val="-24"/>
          <w:w w:val="95"/>
        </w:rPr>
        <w:t> </w:t>
      </w:r>
      <w:r>
        <w:rPr>
          <w:color w:val="231F20"/>
          <w:w w:val="95"/>
        </w:rPr>
        <w:t>y</w:t>
      </w:r>
      <w:r>
        <w:rPr>
          <w:color w:val="231F20"/>
          <w:spacing w:val="-24"/>
          <w:w w:val="95"/>
        </w:rPr>
        <w:t> </w:t>
      </w:r>
      <w:r>
        <w:rPr>
          <w:color w:val="231F20"/>
          <w:w w:val="95"/>
        </w:rPr>
        <w:t>la</w:t>
      </w:r>
      <w:r>
        <w:rPr>
          <w:color w:val="231F20"/>
          <w:spacing w:val="-24"/>
          <w:w w:val="95"/>
        </w:rPr>
        <w:t> </w:t>
      </w:r>
      <w:r>
        <w:rPr>
          <w:color w:val="231F20"/>
          <w:w w:val="95"/>
        </w:rPr>
        <w:t>naturaleza</w:t>
      </w:r>
      <w:r>
        <w:rPr>
          <w:color w:val="231F20"/>
          <w:spacing w:val="-23"/>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ofensa, </w:t>
      </w:r>
      <w:r>
        <w:rPr>
          <w:color w:val="231F20"/>
          <w:w w:val="90"/>
        </w:rPr>
        <w:t>configura los sistemas específicos de responsabilidad denominados: la responsa- </w:t>
      </w:r>
      <w:r>
        <w:rPr>
          <w:color w:val="231F20"/>
          <w:w w:val="95"/>
        </w:rPr>
        <w:t>bilidad</w:t>
      </w:r>
      <w:r>
        <w:rPr>
          <w:color w:val="231F20"/>
          <w:spacing w:val="-29"/>
          <w:w w:val="95"/>
        </w:rPr>
        <w:t> </w:t>
      </w:r>
      <w:r>
        <w:rPr>
          <w:color w:val="231F20"/>
          <w:w w:val="95"/>
        </w:rPr>
        <w:t>por</w:t>
      </w:r>
      <w:r>
        <w:rPr>
          <w:color w:val="231F20"/>
          <w:spacing w:val="-29"/>
          <w:w w:val="95"/>
        </w:rPr>
        <w:t> </w:t>
      </w:r>
      <w:r>
        <w:rPr>
          <w:color w:val="231F20"/>
          <w:w w:val="95"/>
        </w:rPr>
        <w:t>culpa</w:t>
      </w:r>
      <w:r>
        <w:rPr>
          <w:color w:val="231F20"/>
          <w:spacing w:val="-29"/>
          <w:w w:val="95"/>
        </w:rPr>
        <w:t> </w:t>
      </w:r>
      <w:r>
        <w:rPr>
          <w:rFonts w:ascii="Cambria" w:hAnsi="Cambria"/>
          <w:i/>
          <w:color w:val="231F20"/>
          <w:w w:val="95"/>
        </w:rPr>
        <w:t>vs.</w:t>
      </w:r>
      <w:r>
        <w:rPr>
          <w:rFonts w:ascii="Cambria" w:hAnsi="Cambria"/>
          <w:i/>
          <w:color w:val="231F20"/>
          <w:spacing w:val="-22"/>
          <w:w w:val="95"/>
        </w:rPr>
        <w:t> </w:t>
      </w:r>
      <w:r>
        <w:rPr>
          <w:color w:val="231F20"/>
          <w:w w:val="95"/>
        </w:rPr>
        <w:t>la</w:t>
      </w:r>
      <w:r>
        <w:rPr>
          <w:color w:val="231F20"/>
          <w:spacing w:val="-29"/>
          <w:w w:val="95"/>
        </w:rPr>
        <w:t> </w:t>
      </w:r>
      <w:r>
        <w:rPr>
          <w:color w:val="231F20"/>
          <w:w w:val="95"/>
        </w:rPr>
        <w:t>responsabilidad</w:t>
      </w:r>
      <w:r>
        <w:rPr>
          <w:color w:val="231F20"/>
          <w:spacing w:val="-28"/>
          <w:w w:val="95"/>
        </w:rPr>
        <w:t> </w:t>
      </w:r>
      <w:r>
        <w:rPr>
          <w:color w:val="231F20"/>
          <w:w w:val="95"/>
        </w:rPr>
        <w:t>por</w:t>
      </w:r>
      <w:r>
        <w:rPr>
          <w:color w:val="231F20"/>
          <w:spacing w:val="-29"/>
          <w:w w:val="95"/>
        </w:rPr>
        <w:t> </w:t>
      </w:r>
      <w:r>
        <w:rPr>
          <w:color w:val="231F20"/>
          <w:w w:val="95"/>
        </w:rPr>
        <w:t>resultado</w:t>
      </w:r>
      <w:r>
        <w:rPr>
          <w:color w:val="231F20"/>
          <w:spacing w:val="-28"/>
          <w:w w:val="95"/>
        </w:rPr>
        <w:t> </w:t>
      </w:r>
      <w:r>
        <w:rPr>
          <w:color w:val="231F20"/>
          <w:w w:val="95"/>
        </w:rPr>
        <w:t>y</w:t>
      </w:r>
      <w:r>
        <w:rPr>
          <w:color w:val="231F20"/>
          <w:spacing w:val="-29"/>
          <w:w w:val="95"/>
        </w:rPr>
        <w:t> </w:t>
      </w:r>
      <w:r>
        <w:rPr>
          <w:color w:val="231F20"/>
          <w:w w:val="95"/>
        </w:rPr>
        <w:t>la</w:t>
      </w:r>
      <w:r>
        <w:rPr>
          <w:color w:val="231F20"/>
          <w:spacing w:val="-29"/>
          <w:w w:val="95"/>
        </w:rPr>
        <w:t> </w:t>
      </w:r>
      <w:r>
        <w:rPr>
          <w:color w:val="231F20"/>
          <w:w w:val="95"/>
        </w:rPr>
        <w:t>ofensa</w:t>
      </w:r>
      <w:r>
        <w:rPr>
          <w:color w:val="231F20"/>
          <w:spacing w:val="-29"/>
          <w:w w:val="95"/>
        </w:rPr>
        <w:t> </w:t>
      </w:r>
      <w:r>
        <w:rPr>
          <w:rFonts w:ascii="Cambria" w:hAnsi="Cambria"/>
          <w:i/>
          <w:color w:val="231F20"/>
          <w:w w:val="95"/>
        </w:rPr>
        <w:t>vs.</w:t>
      </w:r>
      <w:r>
        <w:rPr>
          <w:rFonts w:ascii="Cambria" w:hAnsi="Cambria"/>
          <w:i/>
          <w:color w:val="231F20"/>
          <w:spacing w:val="-22"/>
          <w:w w:val="95"/>
        </w:rPr>
        <w:t> </w:t>
      </w:r>
      <w:r>
        <w:rPr>
          <w:color w:val="231F20"/>
          <w:w w:val="95"/>
        </w:rPr>
        <w:t>daño.</w:t>
      </w:r>
    </w:p>
    <w:p>
      <w:pPr>
        <w:pStyle w:val="BodyText"/>
        <w:spacing w:line="260" w:lineRule="exact"/>
        <w:ind w:left="114" w:right="111" w:firstLine="283"/>
        <w:jc w:val="both"/>
      </w:pPr>
      <w:r>
        <w:rPr>
          <w:color w:val="231F20"/>
          <w:w w:val="95"/>
        </w:rPr>
        <w:t>El</w:t>
      </w:r>
      <w:r>
        <w:rPr>
          <w:color w:val="231F20"/>
          <w:spacing w:val="-9"/>
          <w:w w:val="95"/>
        </w:rPr>
        <w:t> </w:t>
      </w:r>
      <w:r>
        <w:rPr>
          <w:color w:val="231F20"/>
          <w:w w:val="95"/>
        </w:rPr>
        <w:t>objetivo</w:t>
      </w:r>
      <w:r>
        <w:rPr>
          <w:color w:val="231F20"/>
          <w:spacing w:val="-10"/>
          <w:w w:val="95"/>
        </w:rPr>
        <w:t> </w:t>
      </w:r>
      <w:r>
        <w:rPr>
          <w:color w:val="231F20"/>
          <w:w w:val="95"/>
        </w:rPr>
        <w:t>particular</w:t>
      </w:r>
      <w:r>
        <w:rPr>
          <w:color w:val="231F20"/>
          <w:spacing w:val="-9"/>
          <w:w w:val="95"/>
        </w:rPr>
        <w:t> </w:t>
      </w:r>
      <w:r>
        <w:rPr>
          <w:color w:val="231F20"/>
          <w:w w:val="95"/>
        </w:rPr>
        <w:t>de</w:t>
      </w:r>
      <w:r>
        <w:rPr>
          <w:color w:val="231F20"/>
          <w:spacing w:val="-9"/>
          <w:w w:val="95"/>
        </w:rPr>
        <w:t> </w:t>
      </w:r>
      <w:r>
        <w:rPr>
          <w:color w:val="231F20"/>
          <w:w w:val="95"/>
        </w:rPr>
        <w:t>la</w:t>
      </w:r>
      <w:r>
        <w:rPr>
          <w:color w:val="231F20"/>
          <w:spacing w:val="-9"/>
          <w:w w:val="95"/>
        </w:rPr>
        <w:t> </w:t>
      </w:r>
      <w:r>
        <w:rPr>
          <w:color w:val="231F20"/>
          <w:w w:val="95"/>
        </w:rPr>
        <w:t>sanción</w:t>
      </w:r>
      <w:r>
        <w:rPr>
          <w:color w:val="231F20"/>
          <w:spacing w:val="-10"/>
          <w:w w:val="95"/>
        </w:rPr>
        <w:t> </w:t>
      </w:r>
      <w:r>
        <w:rPr>
          <w:color w:val="231F20"/>
          <w:w w:val="95"/>
        </w:rPr>
        <w:t>en</w:t>
      </w:r>
      <w:r>
        <w:rPr>
          <w:color w:val="231F20"/>
          <w:spacing w:val="-9"/>
          <w:w w:val="95"/>
        </w:rPr>
        <w:t> </w:t>
      </w:r>
      <w:r>
        <w:rPr>
          <w:color w:val="231F20"/>
          <w:w w:val="95"/>
        </w:rPr>
        <w:t>los</w:t>
      </w:r>
      <w:r>
        <w:rPr>
          <w:color w:val="231F20"/>
          <w:spacing w:val="-9"/>
          <w:w w:val="95"/>
        </w:rPr>
        <w:t> </w:t>
      </w:r>
      <w:r>
        <w:rPr>
          <w:color w:val="231F20"/>
          <w:w w:val="95"/>
        </w:rPr>
        <w:t>sistemas</w:t>
      </w:r>
      <w:r>
        <w:rPr>
          <w:color w:val="231F20"/>
          <w:spacing w:val="-10"/>
          <w:w w:val="95"/>
        </w:rPr>
        <w:t> </w:t>
      </w:r>
      <w:r>
        <w:rPr>
          <w:color w:val="231F20"/>
          <w:w w:val="95"/>
        </w:rPr>
        <w:t>de</w:t>
      </w:r>
      <w:r>
        <w:rPr>
          <w:color w:val="231F20"/>
          <w:spacing w:val="-9"/>
          <w:w w:val="95"/>
        </w:rPr>
        <w:t> </w:t>
      </w:r>
      <w:r>
        <w:rPr>
          <w:color w:val="231F20"/>
          <w:w w:val="95"/>
        </w:rPr>
        <w:t>responsabilidad</w:t>
      </w:r>
      <w:r>
        <w:rPr>
          <w:color w:val="231F20"/>
          <w:spacing w:val="-9"/>
          <w:w w:val="95"/>
        </w:rPr>
        <w:t> </w:t>
      </w:r>
      <w:r>
        <w:rPr>
          <w:color w:val="231F20"/>
          <w:w w:val="95"/>
        </w:rPr>
        <w:t>es</w:t>
      </w:r>
      <w:r>
        <w:rPr>
          <w:color w:val="231F20"/>
          <w:spacing w:val="-9"/>
          <w:w w:val="95"/>
        </w:rPr>
        <w:t> </w:t>
      </w:r>
      <w:r>
        <w:rPr>
          <w:color w:val="231F20"/>
          <w:w w:val="95"/>
        </w:rPr>
        <w:t>el motivo</w:t>
      </w:r>
      <w:r>
        <w:rPr>
          <w:color w:val="231F20"/>
          <w:spacing w:val="-36"/>
          <w:w w:val="95"/>
        </w:rPr>
        <w:t> </w:t>
      </w:r>
      <w:r>
        <w:rPr>
          <w:color w:val="231F20"/>
          <w:w w:val="95"/>
        </w:rPr>
        <w:t>para</w:t>
      </w:r>
      <w:r>
        <w:rPr>
          <w:color w:val="231F20"/>
          <w:spacing w:val="-36"/>
          <w:w w:val="95"/>
        </w:rPr>
        <w:t> </w:t>
      </w:r>
      <w:r>
        <w:rPr>
          <w:color w:val="231F20"/>
          <w:w w:val="95"/>
        </w:rPr>
        <w:t>construir</w:t>
      </w:r>
      <w:r>
        <w:rPr>
          <w:color w:val="231F20"/>
          <w:spacing w:val="-36"/>
          <w:w w:val="95"/>
        </w:rPr>
        <w:t> </w:t>
      </w:r>
      <w:r>
        <w:rPr>
          <w:color w:val="231F20"/>
          <w:w w:val="95"/>
        </w:rPr>
        <w:t>y</w:t>
      </w:r>
      <w:r>
        <w:rPr>
          <w:color w:val="231F20"/>
          <w:spacing w:val="-36"/>
          <w:w w:val="95"/>
        </w:rPr>
        <w:t> </w:t>
      </w:r>
      <w:r>
        <w:rPr>
          <w:color w:val="231F20"/>
          <w:w w:val="95"/>
        </w:rPr>
        <w:t>utilizar</w:t>
      </w:r>
      <w:r>
        <w:rPr>
          <w:color w:val="231F20"/>
          <w:spacing w:val="-36"/>
          <w:w w:val="95"/>
        </w:rPr>
        <w:t> </w:t>
      </w:r>
      <w:r>
        <w:rPr>
          <w:color w:val="231F20"/>
          <w:w w:val="95"/>
        </w:rPr>
        <w:t>sistemas</w:t>
      </w:r>
      <w:r>
        <w:rPr>
          <w:color w:val="231F20"/>
          <w:spacing w:val="-36"/>
          <w:w w:val="95"/>
        </w:rPr>
        <w:t> </w:t>
      </w:r>
      <w:r>
        <w:rPr>
          <w:color w:val="231F20"/>
          <w:w w:val="95"/>
        </w:rPr>
        <w:t>de</w:t>
      </w:r>
      <w:r>
        <w:rPr>
          <w:color w:val="231F20"/>
          <w:spacing w:val="-36"/>
          <w:w w:val="95"/>
        </w:rPr>
        <w:t> </w:t>
      </w:r>
      <w:r>
        <w:rPr>
          <w:color w:val="231F20"/>
          <w:w w:val="95"/>
        </w:rPr>
        <w:t>sanciones</w:t>
      </w:r>
      <w:r>
        <w:rPr>
          <w:color w:val="231F20"/>
          <w:spacing w:val="-36"/>
          <w:w w:val="95"/>
        </w:rPr>
        <w:t> </w:t>
      </w:r>
      <w:r>
        <w:rPr>
          <w:color w:val="231F20"/>
          <w:w w:val="95"/>
        </w:rPr>
        <w:t>distintos;</w:t>
      </w:r>
      <w:r>
        <w:rPr>
          <w:color w:val="231F20"/>
          <w:spacing w:val="-35"/>
          <w:w w:val="95"/>
        </w:rPr>
        <w:t> </w:t>
      </w:r>
      <w:r>
        <w:rPr>
          <w:color w:val="231F20"/>
          <w:w w:val="95"/>
        </w:rPr>
        <w:t>así,</w:t>
      </w:r>
      <w:r>
        <w:rPr>
          <w:color w:val="231F20"/>
          <w:spacing w:val="-36"/>
          <w:w w:val="95"/>
        </w:rPr>
        <w:t> </w:t>
      </w:r>
      <w:r>
        <w:rPr>
          <w:color w:val="231F20"/>
          <w:w w:val="95"/>
        </w:rPr>
        <w:t>en</w:t>
      </w:r>
      <w:r>
        <w:rPr>
          <w:color w:val="231F20"/>
          <w:spacing w:val="-36"/>
          <w:w w:val="95"/>
        </w:rPr>
        <w:t> </w:t>
      </w:r>
      <w:r>
        <w:rPr>
          <w:color w:val="231F20"/>
          <w:w w:val="95"/>
        </w:rPr>
        <w:t>penal</w:t>
      </w:r>
      <w:r>
        <w:rPr>
          <w:color w:val="231F20"/>
          <w:spacing w:val="-36"/>
          <w:w w:val="95"/>
        </w:rPr>
        <w:t> </w:t>
      </w:r>
      <w:r>
        <w:rPr>
          <w:color w:val="231F20"/>
          <w:w w:val="95"/>
        </w:rPr>
        <w:t>lo</w:t>
      </w:r>
      <w:r>
        <w:rPr>
          <w:color w:val="231F20"/>
          <w:spacing w:val="-36"/>
          <w:w w:val="95"/>
        </w:rPr>
        <w:t> </w:t>
      </w:r>
      <w:r>
        <w:rPr>
          <w:color w:val="231F20"/>
          <w:w w:val="95"/>
        </w:rPr>
        <w:t>es el</w:t>
      </w:r>
      <w:r>
        <w:rPr>
          <w:color w:val="231F20"/>
          <w:spacing w:val="-32"/>
          <w:w w:val="95"/>
        </w:rPr>
        <w:t> </w:t>
      </w:r>
      <w:r>
        <w:rPr>
          <w:color w:val="231F20"/>
          <w:w w:val="95"/>
        </w:rPr>
        <w:t>reproche</w:t>
      </w:r>
      <w:r>
        <w:rPr>
          <w:color w:val="231F20"/>
          <w:spacing w:val="-32"/>
          <w:w w:val="95"/>
        </w:rPr>
        <w:t> </w:t>
      </w:r>
      <w:r>
        <w:rPr>
          <w:color w:val="231F20"/>
          <w:w w:val="95"/>
        </w:rPr>
        <w:t>social;</w:t>
      </w:r>
      <w:r>
        <w:rPr>
          <w:color w:val="231F20"/>
          <w:spacing w:val="-32"/>
          <w:w w:val="95"/>
        </w:rPr>
        <w:t> </w:t>
      </w:r>
      <w:r>
        <w:rPr>
          <w:color w:val="231F20"/>
          <w:w w:val="95"/>
        </w:rPr>
        <w:t>en</w:t>
      </w:r>
      <w:r>
        <w:rPr>
          <w:color w:val="231F20"/>
          <w:spacing w:val="-32"/>
          <w:w w:val="95"/>
        </w:rPr>
        <w:t> </w:t>
      </w:r>
      <w:r>
        <w:rPr>
          <w:color w:val="231F20"/>
          <w:w w:val="95"/>
        </w:rPr>
        <w:t>civil,</w:t>
      </w:r>
      <w:r>
        <w:rPr>
          <w:color w:val="231F20"/>
          <w:spacing w:val="-32"/>
          <w:w w:val="95"/>
        </w:rPr>
        <w:t> </w:t>
      </w:r>
      <w:r>
        <w:rPr>
          <w:color w:val="231F20"/>
          <w:w w:val="95"/>
        </w:rPr>
        <w:t>el</w:t>
      </w:r>
      <w:r>
        <w:rPr>
          <w:color w:val="231F20"/>
          <w:spacing w:val="-32"/>
          <w:w w:val="95"/>
        </w:rPr>
        <w:t> </w:t>
      </w:r>
      <w:r>
        <w:rPr>
          <w:color w:val="231F20"/>
          <w:w w:val="95"/>
        </w:rPr>
        <w:t>instrumento</w:t>
      </w:r>
      <w:r>
        <w:rPr>
          <w:color w:val="231F20"/>
          <w:spacing w:val="-32"/>
          <w:w w:val="95"/>
        </w:rPr>
        <w:t> </w:t>
      </w:r>
      <w:r>
        <w:rPr>
          <w:color w:val="231F20"/>
          <w:w w:val="95"/>
        </w:rPr>
        <w:t>de</w:t>
      </w:r>
      <w:r>
        <w:rPr>
          <w:color w:val="231F20"/>
          <w:spacing w:val="-32"/>
          <w:w w:val="95"/>
        </w:rPr>
        <w:t> </w:t>
      </w:r>
      <w:r>
        <w:rPr>
          <w:color w:val="231F20"/>
          <w:w w:val="95"/>
        </w:rPr>
        <w:t>una</w:t>
      </w:r>
      <w:r>
        <w:rPr>
          <w:color w:val="231F20"/>
          <w:spacing w:val="-32"/>
          <w:w w:val="95"/>
        </w:rPr>
        <w:t> </w:t>
      </w:r>
      <w:r>
        <w:rPr>
          <w:color w:val="231F20"/>
          <w:w w:val="95"/>
        </w:rPr>
        <w:t>justicia</w:t>
      </w:r>
      <w:r>
        <w:rPr>
          <w:color w:val="231F20"/>
          <w:spacing w:val="-32"/>
          <w:w w:val="95"/>
        </w:rPr>
        <w:t> </w:t>
      </w:r>
      <w:r>
        <w:rPr>
          <w:color w:val="231F20"/>
          <w:w w:val="95"/>
        </w:rPr>
        <w:t>conmutativa</w:t>
      </w:r>
      <w:r>
        <w:rPr>
          <w:color w:val="231F20"/>
          <w:spacing w:val="-32"/>
          <w:w w:val="95"/>
        </w:rPr>
        <w:t> </w:t>
      </w:r>
      <w:r>
        <w:rPr>
          <w:color w:val="231F20"/>
          <w:w w:val="95"/>
        </w:rPr>
        <w:t>o</w:t>
      </w:r>
      <w:r>
        <w:rPr>
          <w:color w:val="231F20"/>
          <w:spacing w:val="-32"/>
          <w:w w:val="95"/>
        </w:rPr>
        <w:t> </w:t>
      </w:r>
      <w:r>
        <w:rPr>
          <w:color w:val="231F20"/>
          <w:w w:val="95"/>
        </w:rPr>
        <w:t>compen- </w:t>
      </w:r>
      <w:r>
        <w:rPr>
          <w:color w:val="231F20"/>
          <w:w w:val="90"/>
        </w:rPr>
        <w:t>satoria, y en laboral, el instrumento de una justicia redistributiva.</w:t>
      </w:r>
    </w:p>
    <w:p>
      <w:pPr>
        <w:pStyle w:val="BodyText"/>
        <w:spacing w:line="260" w:lineRule="exact"/>
        <w:ind w:left="114" w:right="110" w:firstLine="283"/>
        <w:jc w:val="right"/>
      </w:pPr>
      <w:r>
        <w:rPr>
          <w:color w:val="231F20"/>
          <w:w w:val="95"/>
        </w:rPr>
        <w:t>Los</w:t>
      </w:r>
      <w:r>
        <w:rPr>
          <w:color w:val="231F20"/>
          <w:spacing w:val="-12"/>
          <w:w w:val="95"/>
        </w:rPr>
        <w:t> </w:t>
      </w:r>
      <w:r>
        <w:rPr>
          <w:color w:val="231F20"/>
          <w:w w:val="95"/>
        </w:rPr>
        <w:t>procedimientos</w:t>
      </w:r>
      <w:r>
        <w:rPr>
          <w:color w:val="231F20"/>
          <w:spacing w:val="-12"/>
          <w:w w:val="95"/>
        </w:rPr>
        <w:t> </w:t>
      </w:r>
      <w:r>
        <w:rPr>
          <w:color w:val="231F20"/>
          <w:w w:val="95"/>
        </w:rPr>
        <w:t>para</w:t>
      </w:r>
      <w:r>
        <w:rPr>
          <w:color w:val="231F20"/>
          <w:spacing w:val="-12"/>
          <w:w w:val="95"/>
        </w:rPr>
        <w:t> </w:t>
      </w:r>
      <w:r>
        <w:rPr>
          <w:color w:val="231F20"/>
          <w:w w:val="95"/>
        </w:rPr>
        <w:t>determinar</w:t>
      </w:r>
      <w:r>
        <w:rPr>
          <w:color w:val="231F20"/>
          <w:spacing w:val="-12"/>
          <w:w w:val="95"/>
        </w:rPr>
        <w:t> </w:t>
      </w:r>
      <w:r>
        <w:rPr>
          <w:color w:val="231F20"/>
          <w:w w:val="95"/>
        </w:rPr>
        <w:t>la</w:t>
      </w:r>
      <w:r>
        <w:rPr>
          <w:color w:val="231F20"/>
          <w:spacing w:val="-12"/>
          <w:w w:val="95"/>
        </w:rPr>
        <w:t> </w:t>
      </w:r>
      <w:r>
        <w:rPr>
          <w:color w:val="231F20"/>
          <w:w w:val="95"/>
        </w:rPr>
        <w:t>adscripción</w:t>
      </w:r>
      <w:r>
        <w:rPr>
          <w:color w:val="231F20"/>
          <w:spacing w:val="-12"/>
          <w:w w:val="95"/>
        </w:rPr>
        <w:t> </w:t>
      </w:r>
      <w:r>
        <w:rPr>
          <w:color w:val="231F20"/>
          <w:w w:val="95"/>
        </w:rPr>
        <w:t>de</w:t>
      </w:r>
      <w:r>
        <w:rPr>
          <w:color w:val="231F20"/>
          <w:spacing w:val="-12"/>
          <w:w w:val="95"/>
        </w:rPr>
        <w:t> </w:t>
      </w:r>
      <w:r>
        <w:rPr>
          <w:color w:val="231F20"/>
          <w:w w:val="95"/>
        </w:rPr>
        <w:t>la</w:t>
      </w:r>
      <w:r>
        <w:rPr>
          <w:color w:val="231F20"/>
          <w:spacing w:val="-12"/>
          <w:w w:val="95"/>
        </w:rPr>
        <w:t> </w:t>
      </w:r>
      <w:r>
        <w:rPr>
          <w:color w:val="231F20"/>
          <w:w w:val="95"/>
        </w:rPr>
        <w:t>sanción</w:t>
      </w:r>
      <w:r>
        <w:rPr>
          <w:color w:val="231F20"/>
          <w:spacing w:val="-12"/>
          <w:w w:val="95"/>
        </w:rPr>
        <w:t> </w:t>
      </w:r>
      <w:r>
        <w:rPr>
          <w:color w:val="231F20"/>
          <w:w w:val="95"/>
        </w:rPr>
        <w:t>se</w:t>
      </w:r>
      <w:r>
        <w:rPr>
          <w:color w:val="231F20"/>
          <w:spacing w:val="-12"/>
          <w:w w:val="95"/>
        </w:rPr>
        <w:t> </w:t>
      </w:r>
      <w:r>
        <w:rPr>
          <w:color w:val="231F20"/>
          <w:w w:val="95"/>
        </w:rPr>
        <w:t>dan</w:t>
      </w:r>
      <w:r>
        <w:rPr>
          <w:color w:val="231F20"/>
          <w:spacing w:val="-12"/>
          <w:w w:val="95"/>
        </w:rPr>
        <w:t> </w:t>
      </w:r>
      <w:r>
        <w:rPr>
          <w:color w:val="231F20"/>
          <w:w w:val="95"/>
        </w:rPr>
        <w:t>en</w:t>
      </w:r>
      <w:r>
        <w:rPr>
          <w:color w:val="231F20"/>
          <w:spacing w:val="-1"/>
          <w:w w:val="93"/>
        </w:rPr>
        <w:t> </w:t>
      </w:r>
      <w:r>
        <w:rPr>
          <w:color w:val="231F20"/>
          <w:w w:val="95"/>
        </w:rPr>
        <w:t>el</w:t>
      </w:r>
      <w:r>
        <w:rPr>
          <w:color w:val="231F20"/>
          <w:spacing w:val="-20"/>
          <w:w w:val="95"/>
        </w:rPr>
        <w:t> </w:t>
      </w:r>
      <w:r>
        <w:rPr>
          <w:color w:val="231F20"/>
          <w:w w:val="95"/>
        </w:rPr>
        <w:t>seno</w:t>
      </w:r>
      <w:r>
        <w:rPr>
          <w:color w:val="231F20"/>
          <w:spacing w:val="-20"/>
          <w:w w:val="95"/>
        </w:rPr>
        <w:t> </w:t>
      </w:r>
      <w:r>
        <w:rPr>
          <w:color w:val="231F20"/>
          <w:w w:val="95"/>
        </w:rPr>
        <w:t>del</w:t>
      </w:r>
      <w:r>
        <w:rPr>
          <w:color w:val="231F20"/>
          <w:spacing w:val="-20"/>
          <w:w w:val="95"/>
        </w:rPr>
        <w:t> </w:t>
      </w:r>
      <w:r>
        <w:rPr>
          <w:color w:val="231F20"/>
          <w:w w:val="95"/>
        </w:rPr>
        <w:t>llamado</w:t>
      </w:r>
      <w:r>
        <w:rPr>
          <w:color w:val="231F20"/>
          <w:spacing w:val="-20"/>
          <w:w w:val="95"/>
        </w:rPr>
        <w:t> </w:t>
      </w:r>
      <w:r>
        <w:rPr>
          <w:color w:val="231F20"/>
          <w:w w:val="95"/>
        </w:rPr>
        <w:t>juicio</w:t>
      </w:r>
      <w:r>
        <w:rPr>
          <w:color w:val="231F20"/>
          <w:spacing w:val="-20"/>
          <w:w w:val="95"/>
        </w:rPr>
        <w:t> </w:t>
      </w:r>
      <w:r>
        <w:rPr>
          <w:color w:val="231F20"/>
          <w:w w:val="95"/>
        </w:rPr>
        <w:t>de</w:t>
      </w:r>
      <w:r>
        <w:rPr>
          <w:color w:val="231F20"/>
          <w:spacing w:val="-20"/>
          <w:w w:val="95"/>
        </w:rPr>
        <w:t> </w:t>
      </w:r>
      <w:r>
        <w:rPr>
          <w:color w:val="231F20"/>
          <w:w w:val="95"/>
        </w:rPr>
        <w:t>responsabilidades,</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cual</w:t>
      </w:r>
      <w:r>
        <w:rPr>
          <w:color w:val="231F20"/>
          <w:spacing w:val="-20"/>
          <w:w w:val="95"/>
        </w:rPr>
        <w:t> </w:t>
      </w:r>
      <w:r>
        <w:rPr>
          <w:color w:val="231F20"/>
          <w:w w:val="95"/>
        </w:rPr>
        <w:t>se</w:t>
      </w:r>
      <w:r>
        <w:rPr>
          <w:color w:val="231F20"/>
          <w:spacing w:val="-20"/>
          <w:w w:val="95"/>
        </w:rPr>
        <w:t> </w:t>
      </w:r>
      <w:r>
        <w:rPr>
          <w:color w:val="231F20"/>
          <w:w w:val="95"/>
        </w:rPr>
        <w:t>analizan</w:t>
      </w:r>
      <w:r>
        <w:rPr>
          <w:color w:val="231F20"/>
          <w:spacing w:val="-20"/>
          <w:w w:val="95"/>
        </w:rPr>
        <w:t> </w:t>
      </w:r>
      <w:r>
        <w:rPr>
          <w:color w:val="231F20"/>
          <w:w w:val="95"/>
        </w:rPr>
        <w:t>las</w:t>
      </w:r>
      <w:r>
        <w:rPr>
          <w:color w:val="231F20"/>
          <w:spacing w:val="-20"/>
          <w:w w:val="95"/>
        </w:rPr>
        <w:t> </w:t>
      </w:r>
      <w:r>
        <w:rPr>
          <w:color w:val="231F20"/>
          <w:spacing w:val="-3"/>
          <w:w w:val="95"/>
        </w:rPr>
        <w:t>reglas</w:t>
      </w:r>
      <w:r>
        <w:rPr>
          <w:color w:val="231F20"/>
          <w:spacing w:val="-1"/>
          <w:w w:val="89"/>
        </w:rPr>
        <w:t> </w:t>
      </w:r>
      <w:r>
        <w:rPr>
          <w:color w:val="231F20"/>
          <w:w w:val="95"/>
        </w:rPr>
        <w:t>para</w:t>
      </w:r>
      <w:r>
        <w:rPr>
          <w:color w:val="231F20"/>
          <w:spacing w:val="-15"/>
          <w:w w:val="95"/>
        </w:rPr>
        <w:t> </w:t>
      </w:r>
      <w:r>
        <w:rPr>
          <w:color w:val="231F20"/>
          <w:w w:val="95"/>
        </w:rPr>
        <w:t>obtener</w:t>
      </w:r>
      <w:r>
        <w:rPr>
          <w:color w:val="231F20"/>
          <w:spacing w:val="-16"/>
          <w:w w:val="95"/>
        </w:rPr>
        <w:t> </w:t>
      </w:r>
      <w:r>
        <w:rPr>
          <w:color w:val="231F20"/>
          <w:w w:val="95"/>
        </w:rPr>
        <w:t>la</w:t>
      </w:r>
      <w:r>
        <w:rPr>
          <w:color w:val="231F20"/>
          <w:spacing w:val="-15"/>
          <w:w w:val="95"/>
        </w:rPr>
        <w:t> </w:t>
      </w:r>
      <w:r>
        <w:rPr>
          <w:color w:val="231F20"/>
          <w:w w:val="95"/>
        </w:rPr>
        <w:t>información</w:t>
      </w:r>
      <w:r>
        <w:rPr>
          <w:color w:val="231F20"/>
          <w:spacing w:val="-15"/>
          <w:w w:val="95"/>
        </w:rPr>
        <w:t> </w:t>
      </w:r>
      <w:r>
        <w:rPr>
          <w:color w:val="231F20"/>
          <w:w w:val="95"/>
        </w:rPr>
        <w:t>a</w:t>
      </w:r>
      <w:r>
        <w:rPr>
          <w:color w:val="231F20"/>
          <w:spacing w:val="-15"/>
          <w:w w:val="95"/>
        </w:rPr>
        <w:t> </w:t>
      </w:r>
      <w:r>
        <w:rPr>
          <w:color w:val="231F20"/>
          <w:w w:val="95"/>
        </w:rPr>
        <w:t>partir</w:t>
      </w:r>
      <w:r>
        <w:rPr>
          <w:color w:val="231F20"/>
          <w:spacing w:val="-15"/>
          <w:w w:val="95"/>
        </w:rPr>
        <w:t> </w:t>
      </w:r>
      <w:r>
        <w:rPr>
          <w:color w:val="231F20"/>
          <w:w w:val="95"/>
        </w:rPr>
        <w:t>de</w:t>
      </w:r>
      <w:r>
        <w:rPr>
          <w:color w:val="231F20"/>
          <w:spacing w:val="-15"/>
          <w:w w:val="95"/>
        </w:rPr>
        <w:t> </w:t>
      </w:r>
      <w:r>
        <w:rPr>
          <w:color w:val="231F20"/>
          <w:w w:val="95"/>
        </w:rPr>
        <w:t>los</w:t>
      </w:r>
      <w:r>
        <w:rPr>
          <w:color w:val="231F20"/>
          <w:spacing w:val="-15"/>
          <w:w w:val="95"/>
        </w:rPr>
        <w:t> </w:t>
      </w:r>
      <w:r>
        <w:rPr>
          <w:color w:val="231F20"/>
          <w:w w:val="95"/>
        </w:rPr>
        <w:t>métodos</w:t>
      </w:r>
      <w:r>
        <w:rPr>
          <w:color w:val="231F20"/>
          <w:spacing w:val="-15"/>
          <w:w w:val="95"/>
        </w:rPr>
        <w:t> </w:t>
      </w:r>
      <w:r>
        <w:rPr>
          <w:color w:val="231F20"/>
          <w:w w:val="95"/>
        </w:rPr>
        <w:t>para</w:t>
      </w:r>
      <w:r>
        <w:rPr>
          <w:color w:val="231F20"/>
          <w:spacing w:val="-15"/>
          <w:w w:val="95"/>
        </w:rPr>
        <w:t> </w:t>
      </w:r>
      <w:r>
        <w:rPr>
          <w:color w:val="231F20"/>
          <w:w w:val="95"/>
        </w:rPr>
        <w:t>obtener</w:t>
      </w:r>
      <w:r>
        <w:rPr>
          <w:color w:val="231F20"/>
          <w:spacing w:val="-16"/>
          <w:w w:val="95"/>
        </w:rPr>
        <w:t> </w:t>
      </w:r>
      <w:r>
        <w:rPr>
          <w:color w:val="231F20"/>
          <w:w w:val="95"/>
        </w:rPr>
        <w:t>información,</w:t>
      </w:r>
      <w:r>
        <w:rPr>
          <w:color w:val="231F20"/>
          <w:spacing w:val="-1"/>
          <w:w w:val="91"/>
        </w:rPr>
        <w:t> </w:t>
      </w:r>
      <w:r>
        <w:rPr>
          <w:color w:val="231F20"/>
          <w:w w:val="95"/>
        </w:rPr>
        <w:t>las</w:t>
      </w:r>
      <w:r>
        <w:rPr>
          <w:color w:val="231F20"/>
          <w:spacing w:val="-27"/>
          <w:w w:val="95"/>
        </w:rPr>
        <w:t> </w:t>
      </w:r>
      <w:r>
        <w:rPr>
          <w:color w:val="231F20"/>
          <w:w w:val="95"/>
        </w:rPr>
        <w:t>fuentes</w:t>
      </w:r>
      <w:r>
        <w:rPr>
          <w:color w:val="231F20"/>
          <w:spacing w:val="-27"/>
          <w:w w:val="95"/>
        </w:rPr>
        <w:t> </w:t>
      </w:r>
      <w:r>
        <w:rPr>
          <w:color w:val="231F20"/>
          <w:w w:val="95"/>
        </w:rPr>
        <w:t>de</w:t>
      </w:r>
      <w:r>
        <w:rPr>
          <w:color w:val="231F20"/>
          <w:spacing w:val="-27"/>
          <w:w w:val="95"/>
        </w:rPr>
        <w:t> </w:t>
      </w:r>
      <w:r>
        <w:rPr>
          <w:color w:val="231F20"/>
          <w:w w:val="95"/>
        </w:rPr>
        <w:t>información</w:t>
      </w:r>
      <w:r>
        <w:rPr>
          <w:color w:val="231F20"/>
          <w:spacing w:val="-27"/>
          <w:w w:val="95"/>
        </w:rPr>
        <w:t> </w:t>
      </w:r>
      <w:r>
        <w:rPr>
          <w:color w:val="231F20"/>
          <w:w w:val="95"/>
        </w:rPr>
        <w:t>y</w:t>
      </w:r>
      <w:r>
        <w:rPr>
          <w:color w:val="231F20"/>
          <w:spacing w:val="-27"/>
          <w:w w:val="95"/>
        </w:rPr>
        <w:t> </w:t>
      </w:r>
      <w:r>
        <w:rPr>
          <w:color w:val="231F20"/>
          <w:w w:val="95"/>
        </w:rPr>
        <w:t>el</w:t>
      </w:r>
      <w:r>
        <w:rPr>
          <w:color w:val="231F20"/>
          <w:spacing w:val="-27"/>
          <w:w w:val="95"/>
        </w:rPr>
        <w:t> </w:t>
      </w:r>
      <w:r>
        <w:rPr>
          <w:color w:val="231F20"/>
          <w:w w:val="95"/>
        </w:rPr>
        <w:t>nivel</w:t>
      </w:r>
      <w:r>
        <w:rPr>
          <w:color w:val="231F20"/>
          <w:spacing w:val="-27"/>
          <w:w w:val="95"/>
        </w:rPr>
        <w:t> </w:t>
      </w:r>
      <w:r>
        <w:rPr>
          <w:color w:val="231F20"/>
          <w:w w:val="95"/>
        </w:rPr>
        <w:t>de</w:t>
      </w:r>
      <w:r>
        <w:rPr>
          <w:color w:val="231F20"/>
          <w:spacing w:val="-27"/>
          <w:w w:val="95"/>
        </w:rPr>
        <w:t> </w:t>
      </w:r>
      <w:r>
        <w:rPr>
          <w:color w:val="231F20"/>
          <w:w w:val="95"/>
        </w:rPr>
        <w:t>certeza</w:t>
      </w:r>
      <w:r>
        <w:rPr>
          <w:color w:val="231F20"/>
          <w:spacing w:val="-27"/>
          <w:w w:val="95"/>
        </w:rPr>
        <w:t> </w:t>
      </w:r>
      <w:r>
        <w:rPr>
          <w:color w:val="231F20"/>
          <w:w w:val="95"/>
        </w:rPr>
        <w:t>exigido</w:t>
      </w:r>
      <w:r>
        <w:rPr>
          <w:color w:val="231F20"/>
          <w:spacing w:val="-27"/>
          <w:w w:val="95"/>
        </w:rPr>
        <w:t> </w:t>
      </w:r>
      <w:r>
        <w:rPr>
          <w:color w:val="231F20"/>
          <w:w w:val="95"/>
        </w:rPr>
        <w:t>para</w:t>
      </w:r>
      <w:r>
        <w:rPr>
          <w:color w:val="231F20"/>
          <w:spacing w:val="-27"/>
          <w:w w:val="95"/>
        </w:rPr>
        <w:t> </w:t>
      </w:r>
      <w:r>
        <w:rPr>
          <w:color w:val="231F20"/>
          <w:w w:val="95"/>
        </w:rPr>
        <w:t>imponer</w:t>
      </w:r>
      <w:r>
        <w:rPr>
          <w:color w:val="231F20"/>
          <w:spacing w:val="-27"/>
          <w:w w:val="95"/>
        </w:rPr>
        <w:t> </w:t>
      </w:r>
      <w:r>
        <w:rPr>
          <w:color w:val="231F20"/>
          <w:w w:val="95"/>
        </w:rPr>
        <w:t>la</w:t>
      </w:r>
      <w:r>
        <w:rPr>
          <w:color w:val="231F20"/>
          <w:spacing w:val="-27"/>
          <w:w w:val="95"/>
        </w:rPr>
        <w:t> </w:t>
      </w:r>
      <w:r>
        <w:rPr>
          <w:color w:val="231F20"/>
          <w:w w:val="95"/>
        </w:rPr>
        <w:t>sanción,</w:t>
      </w:r>
      <w:r>
        <w:rPr>
          <w:color w:val="231F20"/>
          <w:w w:val="90"/>
        </w:rPr>
        <w:t> </w:t>
      </w:r>
      <w:r>
        <w:rPr>
          <w:color w:val="231F20"/>
          <w:spacing w:val="-2"/>
          <w:w w:val="95"/>
        </w:rPr>
        <w:t>reglas</w:t>
      </w:r>
      <w:r>
        <w:rPr>
          <w:color w:val="231F20"/>
          <w:spacing w:val="-30"/>
          <w:w w:val="95"/>
        </w:rPr>
        <w:t> </w:t>
      </w:r>
      <w:r>
        <w:rPr>
          <w:color w:val="231F20"/>
          <w:w w:val="95"/>
        </w:rPr>
        <w:t>que</w:t>
      </w:r>
      <w:r>
        <w:rPr>
          <w:color w:val="231F20"/>
          <w:spacing w:val="-30"/>
          <w:w w:val="95"/>
        </w:rPr>
        <w:t> </w:t>
      </w:r>
      <w:r>
        <w:rPr>
          <w:color w:val="231F20"/>
          <w:w w:val="95"/>
        </w:rPr>
        <w:t>son</w:t>
      </w:r>
      <w:r>
        <w:rPr>
          <w:color w:val="231F20"/>
          <w:spacing w:val="-30"/>
          <w:w w:val="95"/>
        </w:rPr>
        <w:t> </w:t>
      </w:r>
      <w:r>
        <w:rPr>
          <w:color w:val="231F20"/>
          <w:w w:val="95"/>
        </w:rPr>
        <w:t>sumamente</w:t>
      </w:r>
      <w:r>
        <w:rPr>
          <w:color w:val="231F20"/>
          <w:spacing w:val="-30"/>
          <w:w w:val="95"/>
        </w:rPr>
        <w:t> </w:t>
      </w:r>
      <w:r>
        <w:rPr>
          <w:color w:val="231F20"/>
          <w:w w:val="95"/>
        </w:rPr>
        <w:t>estrictas</w:t>
      </w:r>
      <w:r>
        <w:rPr>
          <w:color w:val="231F20"/>
          <w:spacing w:val="-29"/>
          <w:w w:val="95"/>
        </w:rPr>
        <w:t> </w:t>
      </w:r>
      <w:r>
        <w:rPr>
          <w:color w:val="231F20"/>
          <w:w w:val="95"/>
        </w:rPr>
        <w:t>en</w:t>
      </w:r>
      <w:r>
        <w:rPr>
          <w:color w:val="231F20"/>
          <w:spacing w:val="-30"/>
          <w:w w:val="95"/>
        </w:rPr>
        <w:t> </w:t>
      </w:r>
      <w:r>
        <w:rPr>
          <w:color w:val="231F20"/>
          <w:w w:val="95"/>
        </w:rPr>
        <w:t>materia</w:t>
      </w:r>
      <w:r>
        <w:rPr>
          <w:color w:val="231F20"/>
          <w:spacing w:val="-30"/>
          <w:w w:val="95"/>
        </w:rPr>
        <w:t> </w:t>
      </w:r>
      <w:r>
        <w:rPr>
          <w:color w:val="231F20"/>
          <w:w w:val="95"/>
        </w:rPr>
        <w:t>penal</w:t>
      </w:r>
      <w:r>
        <w:rPr>
          <w:color w:val="231F20"/>
          <w:spacing w:val="-30"/>
          <w:w w:val="95"/>
        </w:rPr>
        <w:t> </w:t>
      </w:r>
      <w:r>
        <w:rPr>
          <w:color w:val="231F20"/>
          <w:w w:val="95"/>
        </w:rPr>
        <w:t>y</w:t>
      </w:r>
      <w:r>
        <w:rPr>
          <w:color w:val="231F20"/>
          <w:spacing w:val="-30"/>
          <w:w w:val="95"/>
        </w:rPr>
        <w:t> </w:t>
      </w:r>
      <w:r>
        <w:rPr>
          <w:color w:val="231F20"/>
          <w:w w:val="95"/>
        </w:rPr>
        <w:t>menos</w:t>
      </w:r>
      <w:r>
        <w:rPr>
          <w:color w:val="231F20"/>
          <w:spacing w:val="-30"/>
          <w:w w:val="95"/>
        </w:rPr>
        <w:t> </w:t>
      </w:r>
      <w:r>
        <w:rPr>
          <w:color w:val="231F20"/>
          <w:w w:val="95"/>
        </w:rPr>
        <w:t>exigentes</w:t>
      </w:r>
      <w:r>
        <w:rPr>
          <w:color w:val="231F20"/>
          <w:spacing w:val="-30"/>
          <w:w w:val="95"/>
        </w:rPr>
        <w:t> </w:t>
      </w:r>
      <w:r>
        <w:rPr>
          <w:color w:val="231F20"/>
          <w:w w:val="95"/>
        </w:rPr>
        <w:t>en</w:t>
      </w:r>
      <w:r>
        <w:rPr>
          <w:color w:val="231F20"/>
          <w:spacing w:val="-30"/>
          <w:w w:val="95"/>
        </w:rPr>
        <w:t> </w:t>
      </w:r>
      <w:r>
        <w:rPr>
          <w:color w:val="231F20"/>
          <w:w w:val="95"/>
        </w:rPr>
        <w:t>civil.</w:t>
      </w:r>
      <w:r>
        <w:rPr>
          <w:color w:val="231F20"/>
          <w:w w:val="86"/>
        </w:rPr>
        <w:t> </w:t>
      </w:r>
      <w:r>
        <w:rPr>
          <w:color w:val="231F20"/>
          <w:w w:val="95"/>
        </w:rPr>
        <w:t>Respecto</w:t>
      </w:r>
      <w:r>
        <w:rPr>
          <w:color w:val="231F20"/>
          <w:spacing w:val="-22"/>
          <w:w w:val="95"/>
        </w:rPr>
        <w:t> </w:t>
      </w:r>
      <w:r>
        <w:rPr>
          <w:color w:val="231F20"/>
          <w:w w:val="95"/>
        </w:rPr>
        <w:t>al</w:t>
      </w:r>
      <w:r>
        <w:rPr>
          <w:color w:val="231F20"/>
          <w:spacing w:val="-22"/>
          <w:w w:val="95"/>
        </w:rPr>
        <w:t> </w:t>
      </w:r>
      <w:r>
        <w:rPr>
          <w:color w:val="231F20"/>
          <w:w w:val="95"/>
        </w:rPr>
        <w:t>contenido</w:t>
      </w:r>
      <w:r>
        <w:rPr>
          <w:color w:val="231F20"/>
          <w:spacing w:val="-23"/>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sanción,</w:t>
      </w:r>
      <w:r>
        <w:rPr>
          <w:color w:val="231F20"/>
          <w:spacing w:val="-23"/>
          <w:w w:val="95"/>
        </w:rPr>
        <w:t> </w:t>
      </w:r>
      <w:r>
        <w:rPr>
          <w:color w:val="231F20"/>
          <w:w w:val="95"/>
        </w:rPr>
        <w:t>cabe</w:t>
      </w:r>
      <w:r>
        <w:rPr>
          <w:color w:val="231F20"/>
          <w:spacing w:val="-22"/>
          <w:w w:val="95"/>
        </w:rPr>
        <w:t> </w:t>
      </w:r>
      <w:r>
        <w:rPr>
          <w:color w:val="231F20"/>
          <w:w w:val="95"/>
        </w:rPr>
        <w:t>mencionar</w:t>
      </w:r>
      <w:r>
        <w:rPr>
          <w:color w:val="231F20"/>
          <w:spacing w:val="-22"/>
          <w:w w:val="95"/>
        </w:rPr>
        <w:t> </w:t>
      </w:r>
      <w:r>
        <w:rPr>
          <w:color w:val="231F20"/>
          <w:w w:val="95"/>
        </w:rPr>
        <w:t>que</w:t>
      </w:r>
      <w:r>
        <w:rPr>
          <w:color w:val="231F20"/>
          <w:spacing w:val="-22"/>
          <w:w w:val="95"/>
        </w:rPr>
        <w:t> </w:t>
      </w:r>
      <w:r>
        <w:rPr>
          <w:color w:val="231F20"/>
          <w:w w:val="95"/>
        </w:rPr>
        <w:t>como</w:t>
      </w:r>
      <w:r>
        <w:rPr>
          <w:color w:val="231F20"/>
          <w:spacing w:val="-22"/>
          <w:w w:val="95"/>
        </w:rPr>
        <w:t> </w:t>
      </w:r>
      <w:r>
        <w:rPr>
          <w:color w:val="231F20"/>
          <w:w w:val="95"/>
        </w:rPr>
        <w:t>respuesta</w:t>
      </w:r>
      <w:r>
        <w:rPr>
          <w:color w:val="231F20"/>
          <w:spacing w:val="-22"/>
          <w:w w:val="95"/>
        </w:rPr>
        <w:t> </w:t>
      </w:r>
      <w:r>
        <w:rPr>
          <w:color w:val="231F20"/>
          <w:w w:val="95"/>
        </w:rPr>
        <w:t>ju-</w:t>
      </w:r>
      <w:r>
        <w:rPr>
          <w:color w:val="231F20"/>
          <w:w w:val="90"/>
        </w:rPr>
        <w:t> </w:t>
      </w:r>
      <w:r>
        <w:rPr>
          <w:color w:val="231F20"/>
          <w:w w:val="95"/>
        </w:rPr>
        <w:t>rídica,</w:t>
      </w:r>
      <w:r>
        <w:rPr>
          <w:color w:val="231F20"/>
          <w:spacing w:val="-9"/>
          <w:w w:val="95"/>
        </w:rPr>
        <w:t> </w:t>
      </w:r>
      <w:r>
        <w:rPr>
          <w:color w:val="231F20"/>
          <w:w w:val="95"/>
        </w:rPr>
        <w:t>en</w:t>
      </w:r>
      <w:r>
        <w:rPr>
          <w:color w:val="231F20"/>
          <w:spacing w:val="-9"/>
          <w:w w:val="95"/>
        </w:rPr>
        <w:t> </w:t>
      </w:r>
      <w:r>
        <w:rPr>
          <w:color w:val="231F20"/>
          <w:w w:val="95"/>
        </w:rPr>
        <w:t>materia</w:t>
      </w:r>
      <w:r>
        <w:rPr>
          <w:color w:val="231F20"/>
          <w:spacing w:val="-9"/>
          <w:w w:val="95"/>
        </w:rPr>
        <w:t> </w:t>
      </w:r>
      <w:r>
        <w:rPr>
          <w:color w:val="231F20"/>
          <w:w w:val="95"/>
        </w:rPr>
        <w:t>penal</w:t>
      </w:r>
      <w:r>
        <w:rPr>
          <w:color w:val="231F20"/>
          <w:spacing w:val="-9"/>
          <w:w w:val="95"/>
        </w:rPr>
        <w:t> </w:t>
      </w:r>
      <w:r>
        <w:rPr>
          <w:color w:val="231F20"/>
          <w:w w:val="95"/>
        </w:rPr>
        <w:t>se</w:t>
      </w:r>
      <w:r>
        <w:rPr>
          <w:color w:val="231F20"/>
          <w:spacing w:val="-9"/>
          <w:w w:val="95"/>
        </w:rPr>
        <w:t> </w:t>
      </w:r>
      <w:r>
        <w:rPr>
          <w:color w:val="231F20"/>
          <w:w w:val="95"/>
        </w:rPr>
        <w:t>presenta</w:t>
      </w:r>
      <w:r>
        <w:rPr>
          <w:color w:val="231F20"/>
          <w:spacing w:val="-9"/>
          <w:w w:val="95"/>
        </w:rPr>
        <w:t> </w:t>
      </w:r>
      <w:r>
        <w:rPr>
          <w:color w:val="231F20"/>
          <w:w w:val="95"/>
        </w:rPr>
        <w:t>como</w:t>
      </w:r>
      <w:r>
        <w:rPr>
          <w:color w:val="231F20"/>
          <w:spacing w:val="-9"/>
          <w:w w:val="95"/>
        </w:rPr>
        <w:t> </w:t>
      </w:r>
      <w:r>
        <w:rPr>
          <w:color w:val="231F20"/>
          <w:w w:val="95"/>
        </w:rPr>
        <w:t>estigma</w:t>
      </w:r>
      <w:r>
        <w:rPr>
          <w:color w:val="231F20"/>
          <w:spacing w:val="-9"/>
          <w:w w:val="95"/>
        </w:rPr>
        <w:t> </w:t>
      </w:r>
      <w:r>
        <w:rPr>
          <w:color w:val="231F20"/>
          <w:w w:val="95"/>
        </w:rPr>
        <w:t>y</w:t>
      </w:r>
      <w:r>
        <w:rPr>
          <w:color w:val="231F20"/>
          <w:spacing w:val="-9"/>
          <w:w w:val="95"/>
        </w:rPr>
        <w:t> </w:t>
      </w:r>
      <w:r>
        <w:rPr>
          <w:color w:val="231F20"/>
          <w:w w:val="95"/>
        </w:rPr>
        <w:t>encarcelamiento;</w:t>
      </w:r>
      <w:r>
        <w:rPr>
          <w:color w:val="231F20"/>
          <w:spacing w:val="-9"/>
          <w:w w:val="95"/>
        </w:rPr>
        <w:t> </w:t>
      </w:r>
      <w:r>
        <w:rPr>
          <w:color w:val="231F20"/>
          <w:w w:val="95"/>
        </w:rPr>
        <w:t>en</w:t>
      </w:r>
      <w:r>
        <w:rPr>
          <w:color w:val="231F20"/>
          <w:spacing w:val="-9"/>
          <w:w w:val="95"/>
        </w:rPr>
        <w:t> </w:t>
      </w:r>
      <w:r>
        <w:rPr>
          <w:color w:val="231F20"/>
          <w:w w:val="95"/>
        </w:rPr>
        <w:t>civil,</w:t>
      </w:r>
      <w:r>
        <w:rPr>
          <w:color w:val="231F20"/>
          <w:w w:val="86"/>
        </w:rPr>
        <w:t> </w:t>
      </w:r>
      <w:r>
        <w:rPr>
          <w:color w:val="231F20"/>
          <w:w w:val="95"/>
        </w:rPr>
        <w:t>como</w:t>
      </w:r>
      <w:r>
        <w:rPr>
          <w:color w:val="231F20"/>
          <w:spacing w:val="-26"/>
          <w:w w:val="95"/>
        </w:rPr>
        <w:t> </w:t>
      </w:r>
      <w:r>
        <w:rPr>
          <w:color w:val="231F20"/>
          <w:w w:val="95"/>
        </w:rPr>
        <w:t>composición</w:t>
      </w:r>
      <w:r>
        <w:rPr>
          <w:color w:val="231F20"/>
          <w:spacing w:val="-26"/>
          <w:w w:val="95"/>
        </w:rPr>
        <w:t> </w:t>
      </w:r>
      <w:r>
        <w:rPr>
          <w:color w:val="231F20"/>
          <w:w w:val="95"/>
        </w:rPr>
        <w:t>y</w:t>
      </w:r>
      <w:r>
        <w:rPr>
          <w:color w:val="231F20"/>
          <w:spacing w:val="-26"/>
          <w:w w:val="95"/>
        </w:rPr>
        <w:t> </w:t>
      </w:r>
      <w:r>
        <w:rPr>
          <w:color w:val="231F20"/>
          <w:w w:val="95"/>
        </w:rPr>
        <w:t>compensación,</w:t>
      </w:r>
      <w:r>
        <w:rPr>
          <w:color w:val="231F20"/>
          <w:spacing w:val="-26"/>
          <w:w w:val="95"/>
        </w:rPr>
        <w:t> </w:t>
      </w:r>
      <w:r>
        <w:rPr>
          <w:color w:val="231F20"/>
          <w:w w:val="95"/>
        </w:rPr>
        <w:t>a</w:t>
      </w:r>
      <w:r>
        <w:rPr>
          <w:color w:val="231F20"/>
          <w:spacing w:val="-26"/>
          <w:w w:val="95"/>
        </w:rPr>
        <w:t> </w:t>
      </w:r>
      <w:r>
        <w:rPr>
          <w:color w:val="231F20"/>
          <w:w w:val="95"/>
        </w:rPr>
        <w:t>diferencia</w:t>
      </w:r>
      <w:r>
        <w:rPr>
          <w:color w:val="231F20"/>
          <w:spacing w:val="-26"/>
          <w:w w:val="95"/>
        </w:rPr>
        <w:t> </w:t>
      </w:r>
      <w:r>
        <w:rPr>
          <w:color w:val="231F20"/>
          <w:w w:val="95"/>
        </w:rPr>
        <w:t>del</w:t>
      </w:r>
      <w:r>
        <w:rPr>
          <w:color w:val="231F20"/>
          <w:spacing w:val="-26"/>
          <w:w w:val="95"/>
        </w:rPr>
        <w:t> </w:t>
      </w:r>
      <w:r>
        <w:rPr>
          <w:color w:val="231F20"/>
          <w:w w:val="95"/>
        </w:rPr>
        <w:t>derecho</w:t>
      </w:r>
      <w:r>
        <w:rPr>
          <w:color w:val="231F20"/>
          <w:spacing w:val="-26"/>
          <w:w w:val="95"/>
        </w:rPr>
        <w:t> </w:t>
      </w:r>
      <w:r>
        <w:rPr>
          <w:color w:val="231F20"/>
          <w:w w:val="95"/>
        </w:rPr>
        <w:t>social,</w:t>
      </w:r>
      <w:r>
        <w:rPr>
          <w:color w:val="231F20"/>
          <w:spacing w:val="-27"/>
          <w:w w:val="95"/>
        </w:rPr>
        <w:t> </w:t>
      </w:r>
      <w:r>
        <w:rPr>
          <w:color w:val="231F20"/>
          <w:w w:val="95"/>
        </w:rPr>
        <w:t>en</w:t>
      </w:r>
      <w:r>
        <w:rPr>
          <w:color w:val="231F20"/>
          <w:spacing w:val="-26"/>
          <w:w w:val="95"/>
        </w:rPr>
        <w:t> </w:t>
      </w:r>
      <w:r>
        <w:rPr>
          <w:color w:val="231F20"/>
          <w:w w:val="95"/>
        </w:rPr>
        <w:t>donde</w:t>
      </w:r>
      <w:r>
        <w:rPr>
          <w:color w:val="231F20"/>
          <w:spacing w:val="-26"/>
          <w:w w:val="95"/>
        </w:rPr>
        <w:t> </w:t>
      </w:r>
      <w:r>
        <w:rPr>
          <w:color w:val="231F20"/>
          <w:w w:val="95"/>
        </w:rPr>
        <w:t>la</w:t>
      </w:r>
    </w:p>
    <w:p>
      <w:pPr>
        <w:pStyle w:val="BodyText"/>
        <w:spacing w:line="256" w:lineRule="exact"/>
        <w:ind w:left="114" w:right="24"/>
      </w:pPr>
      <w:r>
        <w:rPr>
          <w:color w:val="231F20"/>
          <w:w w:val="90"/>
        </w:rPr>
        <w:t>respuesta tiende a reivindicar al afectado su dignidad humana.</w:t>
      </w:r>
    </w:p>
    <w:p>
      <w:pPr>
        <w:pStyle w:val="BodyText"/>
        <w:spacing w:line="260" w:lineRule="exact" w:before="4"/>
        <w:ind w:left="114" w:right="111" w:firstLine="283"/>
        <w:jc w:val="both"/>
      </w:pPr>
      <w:r>
        <w:rPr>
          <w:color w:val="231F20"/>
        </w:rPr>
        <w:t>Con</w:t>
      </w:r>
      <w:r>
        <w:rPr>
          <w:color w:val="231F20"/>
          <w:spacing w:val="-32"/>
        </w:rPr>
        <w:t> </w:t>
      </w:r>
      <w:r>
        <w:rPr>
          <w:color w:val="231F20"/>
        </w:rPr>
        <w:t>el</w:t>
      </w:r>
      <w:r>
        <w:rPr>
          <w:color w:val="231F20"/>
          <w:spacing w:val="-32"/>
        </w:rPr>
        <w:t> </w:t>
      </w:r>
      <w:r>
        <w:rPr>
          <w:color w:val="231F20"/>
        </w:rPr>
        <w:t>fin</w:t>
      </w:r>
      <w:r>
        <w:rPr>
          <w:color w:val="231F20"/>
          <w:spacing w:val="-32"/>
        </w:rPr>
        <w:t> </w:t>
      </w:r>
      <w:r>
        <w:rPr>
          <w:color w:val="231F20"/>
        </w:rPr>
        <w:t>de</w:t>
      </w:r>
      <w:r>
        <w:rPr>
          <w:color w:val="231F20"/>
          <w:spacing w:val="-32"/>
        </w:rPr>
        <w:t> </w:t>
      </w:r>
      <w:r>
        <w:rPr>
          <w:color w:val="231F20"/>
          <w:spacing w:val="-3"/>
        </w:rPr>
        <w:t>reconstruir,</w:t>
      </w:r>
      <w:r>
        <w:rPr>
          <w:color w:val="231F20"/>
          <w:spacing w:val="-32"/>
        </w:rPr>
        <w:t> </w:t>
      </w:r>
      <w:r>
        <w:rPr>
          <w:color w:val="231F20"/>
        </w:rPr>
        <w:t>a</w:t>
      </w:r>
      <w:r>
        <w:rPr>
          <w:color w:val="231F20"/>
          <w:spacing w:val="-32"/>
        </w:rPr>
        <w:t> </w:t>
      </w:r>
      <w:r>
        <w:rPr>
          <w:color w:val="231F20"/>
        </w:rPr>
        <w:t>partir</w:t>
      </w:r>
      <w:r>
        <w:rPr>
          <w:color w:val="231F20"/>
          <w:spacing w:val="-32"/>
        </w:rPr>
        <w:t> </w:t>
      </w:r>
      <w:r>
        <w:rPr>
          <w:color w:val="231F20"/>
        </w:rPr>
        <w:t>de</w:t>
      </w:r>
      <w:r>
        <w:rPr>
          <w:color w:val="231F20"/>
          <w:spacing w:val="-32"/>
        </w:rPr>
        <w:t> </w:t>
      </w:r>
      <w:r>
        <w:rPr>
          <w:color w:val="231F20"/>
        </w:rPr>
        <w:t>las</w:t>
      </w:r>
      <w:r>
        <w:rPr>
          <w:color w:val="231F20"/>
          <w:spacing w:val="-32"/>
        </w:rPr>
        <w:t> </w:t>
      </w:r>
      <w:r>
        <w:rPr>
          <w:color w:val="231F20"/>
        </w:rPr>
        <w:t>diversas</w:t>
      </w:r>
      <w:r>
        <w:rPr>
          <w:color w:val="231F20"/>
          <w:spacing w:val="-32"/>
        </w:rPr>
        <w:t> </w:t>
      </w:r>
      <w:r>
        <w:rPr>
          <w:color w:val="231F20"/>
        </w:rPr>
        <w:t>teorías,</w:t>
      </w:r>
      <w:r>
        <w:rPr>
          <w:color w:val="231F20"/>
          <w:spacing w:val="-32"/>
        </w:rPr>
        <w:t> </w:t>
      </w:r>
      <w:r>
        <w:rPr>
          <w:color w:val="231F20"/>
        </w:rPr>
        <w:t>un</w:t>
      </w:r>
      <w:r>
        <w:rPr>
          <w:color w:val="231F20"/>
          <w:spacing w:val="-32"/>
        </w:rPr>
        <w:t> </w:t>
      </w:r>
      <w:r>
        <w:rPr>
          <w:color w:val="231F20"/>
        </w:rPr>
        <w:t>modelo</w:t>
      </w:r>
      <w:r>
        <w:rPr>
          <w:color w:val="231F20"/>
          <w:spacing w:val="-32"/>
        </w:rPr>
        <w:t> </w:t>
      </w:r>
      <w:r>
        <w:rPr>
          <w:color w:val="231F20"/>
        </w:rPr>
        <w:t>para</w:t>
      </w:r>
      <w:r>
        <w:rPr>
          <w:color w:val="231F20"/>
          <w:spacing w:val="-32"/>
        </w:rPr>
        <w:t> </w:t>
      </w:r>
      <w:r>
        <w:rPr>
          <w:color w:val="231F20"/>
        </w:rPr>
        <w:t>el </w:t>
      </w:r>
      <w:r>
        <w:rPr>
          <w:color w:val="231F20"/>
          <w:w w:val="95"/>
        </w:rPr>
        <w:t>análisis</w:t>
      </w:r>
      <w:r>
        <w:rPr>
          <w:color w:val="231F20"/>
          <w:spacing w:val="-27"/>
          <w:w w:val="95"/>
        </w:rPr>
        <w:t> </w:t>
      </w:r>
      <w:r>
        <w:rPr>
          <w:color w:val="231F20"/>
          <w:w w:val="95"/>
        </w:rPr>
        <w:t>de</w:t>
      </w:r>
      <w:r>
        <w:rPr>
          <w:color w:val="231F20"/>
          <w:spacing w:val="-28"/>
          <w:w w:val="95"/>
        </w:rPr>
        <w:t> </w:t>
      </w:r>
      <w:r>
        <w:rPr>
          <w:color w:val="231F20"/>
          <w:w w:val="95"/>
        </w:rPr>
        <w:t>lo</w:t>
      </w:r>
      <w:r>
        <w:rPr>
          <w:color w:val="231F20"/>
          <w:spacing w:val="-28"/>
          <w:w w:val="95"/>
        </w:rPr>
        <w:t> </w:t>
      </w:r>
      <w:r>
        <w:rPr>
          <w:color w:val="231F20"/>
          <w:w w:val="95"/>
        </w:rPr>
        <w:t>que</w:t>
      </w:r>
      <w:r>
        <w:rPr>
          <w:color w:val="231F20"/>
          <w:spacing w:val="-28"/>
          <w:w w:val="95"/>
        </w:rPr>
        <w:t> </w:t>
      </w:r>
      <w:r>
        <w:rPr>
          <w:color w:val="231F20"/>
          <w:w w:val="95"/>
        </w:rPr>
        <w:t>Larrañaga</w:t>
      </w:r>
      <w:r>
        <w:rPr>
          <w:color w:val="231F20"/>
          <w:spacing w:val="-27"/>
          <w:w w:val="95"/>
        </w:rPr>
        <w:t> </w:t>
      </w:r>
      <w:r>
        <w:rPr>
          <w:color w:val="231F20"/>
          <w:w w:val="95"/>
        </w:rPr>
        <w:t>denomina</w:t>
      </w:r>
      <w:r>
        <w:rPr>
          <w:color w:val="231F20"/>
          <w:spacing w:val="-27"/>
          <w:w w:val="95"/>
        </w:rPr>
        <w:t> </w:t>
      </w:r>
      <w:r>
        <w:rPr>
          <w:color w:val="231F20"/>
          <w:w w:val="95"/>
        </w:rPr>
        <w:t>la</w:t>
      </w:r>
      <w:r>
        <w:rPr>
          <w:color w:val="231F20"/>
          <w:spacing w:val="-28"/>
          <w:w w:val="95"/>
        </w:rPr>
        <w:t> </w:t>
      </w:r>
      <w:r>
        <w:rPr>
          <w:color w:val="231F20"/>
          <w:w w:val="95"/>
        </w:rPr>
        <w:t>responsabilidad</w:t>
      </w:r>
      <w:r>
        <w:rPr>
          <w:color w:val="231F20"/>
          <w:spacing w:val="-27"/>
          <w:w w:val="95"/>
        </w:rPr>
        <w:t> </w:t>
      </w:r>
      <w:r>
        <w:rPr>
          <w:color w:val="231F20"/>
          <w:w w:val="95"/>
        </w:rPr>
        <w:t>jurídica,</w:t>
      </w:r>
      <w:r>
        <w:rPr>
          <w:color w:val="231F20"/>
          <w:spacing w:val="-28"/>
          <w:w w:val="95"/>
        </w:rPr>
        <w:t> </w:t>
      </w:r>
      <w:r>
        <w:rPr>
          <w:color w:val="231F20"/>
          <w:w w:val="95"/>
        </w:rPr>
        <w:t>éste</w:t>
      </w:r>
      <w:r>
        <w:rPr>
          <w:color w:val="231F20"/>
          <w:spacing w:val="-28"/>
          <w:w w:val="95"/>
        </w:rPr>
        <w:t> </w:t>
      </w:r>
      <w:r>
        <w:rPr>
          <w:color w:val="231F20"/>
          <w:w w:val="95"/>
        </w:rPr>
        <w:t>parte</w:t>
      </w:r>
      <w:r>
        <w:rPr>
          <w:color w:val="231F20"/>
          <w:spacing w:val="-28"/>
          <w:w w:val="95"/>
        </w:rPr>
        <w:t> </w:t>
      </w:r>
      <w:r>
        <w:rPr>
          <w:color w:val="231F20"/>
          <w:w w:val="95"/>
        </w:rPr>
        <w:t>de las</w:t>
      </w:r>
      <w:r>
        <w:rPr>
          <w:color w:val="231F20"/>
          <w:spacing w:val="-25"/>
          <w:w w:val="95"/>
        </w:rPr>
        <w:t> </w:t>
      </w:r>
      <w:r>
        <w:rPr>
          <w:color w:val="231F20"/>
          <w:w w:val="95"/>
        </w:rPr>
        <w:t>siguientes</w:t>
      </w:r>
      <w:r>
        <w:rPr>
          <w:color w:val="231F20"/>
          <w:spacing w:val="-26"/>
          <w:w w:val="95"/>
        </w:rPr>
        <w:t> </w:t>
      </w:r>
      <w:r>
        <w:rPr>
          <w:color w:val="231F20"/>
          <w:w w:val="95"/>
        </w:rPr>
        <w:t>variables:</w:t>
      </w:r>
      <w:r>
        <w:rPr>
          <w:color w:val="231F20"/>
          <w:spacing w:val="-26"/>
          <w:w w:val="95"/>
        </w:rPr>
        <w:t> </w:t>
      </w:r>
      <w:r>
        <w:rPr>
          <w:color w:val="231F20"/>
          <w:w w:val="95"/>
        </w:rPr>
        <w:t>noción</w:t>
      </w:r>
      <w:r>
        <w:rPr>
          <w:color w:val="231F20"/>
          <w:spacing w:val="-25"/>
          <w:w w:val="95"/>
        </w:rPr>
        <w:t> </w:t>
      </w:r>
      <w:r>
        <w:rPr>
          <w:color w:val="231F20"/>
          <w:w w:val="95"/>
        </w:rPr>
        <w:t>de</w:t>
      </w:r>
      <w:r>
        <w:rPr>
          <w:color w:val="231F20"/>
          <w:spacing w:val="-25"/>
          <w:w w:val="95"/>
        </w:rPr>
        <w:t> </w:t>
      </w:r>
      <w:r>
        <w:rPr>
          <w:color w:val="231F20"/>
          <w:w w:val="95"/>
        </w:rPr>
        <w:t>responsabilidad,</w:t>
      </w:r>
      <w:r>
        <w:rPr>
          <w:color w:val="231F20"/>
          <w:spacing w:val="-25"/>
          <w:w w:val="95"/>
        </w:rPr>
        <w:t> </w:t>
      </w:r>
      <w:r>
        <w:rPr>
          <w:color w:val="231F20"/>
          <w:w w:val="95"/>
        </w:rPr>
        <w:t>definida</w:t>
      </w:r>
      <w:r>
        <w:rPr>
          <w:color w:val="231F20"/>
          <w:spacing w:val="-25"/>
          <w:w w:val="95"/>
        </w:rPr>
        <w:t> </w:t>
      </w:r>
      <w:r>
        <w:rPr>
          <w:color w:val="231F20"/>
          <w:w w:val="95"/>
        </w:rPr>
        <w:t>como</w:t>
      </w:r>
      <w:r>
        <w:rPr>
          <w:color w:val="231F20"/>
          <w:spacing w:val="-25"/>
          <w:w w:val="95"/>
        </w:rPr>
        <w:t> </w:t>
      </w:r>
      <w:r>
        <w:rPr>
          <w:color w:val="231F20"/>
          <w:w w:val="95"/>
        </w:rPr>
        <w:t>una</w:t>
      </w:r>
      <w:r>
        <w:rPr>
          <w:color w:val="231F20"/>
          <w:spacing w:val="-25"/>
          <w:w w:val="95"/>
        </w:rPr>
        <w:t> </w:t>
      </w:r>
      <w:r>
        <w:rPr>
          <w:color w:val="231F20"/>
          <w:w w:val="95"/>
        </w:rPr>
        <w:t>relación específica</w:t>
      </w:r>
      <w:r>
        <w:rPr>
          <w:color w:val="231F20"/>
          <w:spacing w:val="-26"/>
          <w:w w:val="95"/>
        </w:rPr>
        <w:t> </w:t>
      </w:r>
      <w:r>
        <w:rPr>
          <w:color w:val="231F20"/>
          <w:w w:val="95"/>
        </w:rPr>
        <w:t>entre</w:t>
      </w:r>
      <w:r>
        <w:rPr>
          <w:color w:val="231F20"/>
          <w:spacing w:val="-26"/>
          <w:w w:val="95"/>
        </w:rPr>
        <w:t> </w:t>
      </w:r>
      <w:r>
        <w:rPr>
          <w:color w:val="231F20"/>
          <w:w w:val="95"/>
        </w:rPr>
        <w:t>ciertas</w:t>
      </w:r>
      <w:r>
        <w:rPr>
          <w:color w:val="231F20"/>
          <w:spacing w:val="-26"/>
          <w:w w:val="95"/>
        </w:rPr>
        <w:t> </w:t>
      </w:r>
      <w:r>
        <w:rPr>
          <w:color w:val="231F20"/>
          <w:w w:val="95"/>
        </w:rPr>
        <w:t>condiciones,</w:t>
      </w:r>
      <w:r>
        <w:rPr>
          <w:color w:val="231F20"/>
          <w:spacing w:val="-26"/>
          <w:w w:val="95"/>
        </w:rPr>
        <w:t> </w:t>
      </w:r>
      <w:r>
        <w:rPr>
          <w:color w:val="231F20"/>
          <w:w w:val="95"/>
        </w:rPr>
        <w:t>relativas</w:t>
      </w:r>
      <w:r>
        <w:rPr>
          <w:color w:val="231F20"/>
          <w:spacing w:val="-26"/>
          <w:w w:val="95"/>
        </w:rPr>
        <w:t> </w:t>
      </w:r>
      <w:r>
        <w:rPr>
          <w:color w:val="231F20"/>
          <w:w w:val="95"/>
        </w:rPr>
        <w:t>a</w:t>
      </w:r>
      <w:r>
        <w:rPr>
          <w:color w:val="231F20"/>
          <w:spacing w:val="-26"/>
          <w:w w:val="95"/>
        </w:rPr>
        <w:t> </w:t>
      </w:r>
      <w:r>
        <w:rPr>
          <w:color w:val="231F20"/>
          <w:w w:val="95"/>
        </w:rPr>
        <w:t>las</w:t>
      </w:r>
      <w:r>
        <w:rPr>
          <w:color w:val="231F20"/>
          <w:spacing w:val="-26"/>
          <w:w w:val="95"/>
        </w:rPr>
        <w:t> </w:t>
      </w:r>
      <w:r>
        <w:rPr>
          <w:color w:val="231F20"/>
          <w:w w:val="95"/>
        </w:rPr>
        <w:t>capacidades</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sujetos</w:t>
      </w:r>
      <w:r>
        <w:rPr>
          <w:color w:val="231F20"/>
          <w:spacing w:val="-26"/>
          <w:w w:val="95"/>
        </w:rPr>
        <w:t> </w:t>
      </w:r>
      <w:r>
        <w:rPr>
          <w:color w:val="231F20"/>
          <w:w w:val="95"/>
        </w:rPr>
        <w:t>y</w:t>
      </w:r>
      <w:r>
        <w:rPr>
          <w:color w:val="231F20"/>
          <w:spacing w:val="-26"/>
          <w:w w:val="95"/>
        </w:rPr>
        <w:t> </w:t>
      </w:r>
      <w:r>
        <w:rPr>
          <w:color w:val="231F20"/>
          <w:w w:val="95"/>
        </w:rPr>
        <w:t>a</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Cambria" w:hAnsi="Cambria"/>
          <w:i/>
          <w:sz w:val="19"/>
        </w:rPr>
      </w:pPr>
      <w:r>
        <w:rPr>
          <w:color w:val="231F20"/>
          <w:sz w:val="19"/>
        </w:rPr>
        <w:t>156</w:t>
        <w:tab/>
      </w:r>
      <w:r>
        <w:rPr>
          <w:rFonts w:ascii="Cambria" w:hAnsi="Cambria"/>
          <w:i/>
          <w:color w:val="231F20"/>
          <w:w w:val="95"/>
          <w:sz w:val="19"/>
        </w:rPr>
        <w:t>María de Lourdes González</w:t>
      </w:r>
      <w:r>
        <w:rPr>
          <w:rFonts w:ascii="Cambria" w:hAnsi="Cambria"/>
          <w:i/>
          <w:color w:val="231F20"/>
          <w:spacing w:val="-27"/>
          <w:w w:val="95"/>
          <w:sz w:val="19"/>
        </w:rPr>
        <w:t> </w:t>
      </w:r>
      <w:r>
        <w:rPr>
          <w:rFonts w:ascii="Cambria" w:hAnsi="Cambria"/>
          <w:i/>
          <w:color w:val="231F20"/>
          <w:w w:val="95"/>
          <w:sz w:val="19"/>
        </w:rPr>
        <w:t>Chávez</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6"/>
        <w:rPr>
          <w:rFonts w:ascii="Cambria"/>
          <w:i/>
          <w:sz w:val="18"/>
        </w:rPr>
      </w:pPr>
    </w:p>
    <w:p>
      <w:pPr>
        <w:pStyle w:val="BodyText"/>
        <w:spacing w:line="260" w:lineRule="exact" w:before="62"/>
        <w:ind w:left="113" w:right="111"/>
        <w:jc w:val="both"/>
      </w:pPr>
      <w:r>
        <w:rPr>
          <w:color w:val="231F20"/>
          <w:w w:val="90"/>
        </w:rPr>
        <w:t>las</w:t>
      </w:r>
      <w:r>
        <w:rPr>
          <w:color w:val="231F20"/>
          <w:spacing w:val="-11"/>
          <w:w w:val="90"/>
        </w:rPr>
        <w:t> </w:t>
      </w:r>
      <w:r>
        <w:rPr>
          <w:color w:val="231F20"/>
          <w:w w:val="90"/>
        </w:rPr>
        <w:t>circunstancias</w:t>
      </w:r>
      <w:r>
        <w:rPr>
          <w:color w:val="231F20"/>
          <w:spacing w:val="-12"/>
          <w:w w:val="90"/>
        </w:rPr>
        <w:t> </w:t>
      </w:r>
      <w:r>
        <w:rPr>
          <w:color w:val="231F20"/>
          <w:w w:val="90"/>
        </w:rPr>
        <w:t>fácticas</w:t>
      </w:r>
      <w:r>
        <w:rPr>
          <w:color w:val="231F20"/>
          <w:spacing w:val="-12"/>
          <w:w w:val="90"/>
        </w:rPr>
        <w:t> </w:t>
      </w:r>
      <w:r>
        <w:rPr>
          <w:color w:val="231F20"/>
          <w:w w:val="90"/>
        </w:rPr>
        <w:t>de</w:t>
      </w:r>
      <w:r>
        <w:rPr>
          <w:color w:val="231F20"/>
          <w:spacing w:val="-11"/>
          <w:w w:val="90"/>
        </w:rPr>
        <w:t> </w:t>
      </w:r>
      <w:r>
        <w:rPr>
          <w:color w:val="231F20"/>
          <w:w w:val="90"/>
        </w:rPr>
        <w:t>la</w:t>
      </w:r>
      <w:r>
        <w:rPr>
          <w:color w:val="231F20"/>
          <w:spacing w:val="-11"/>
          <w:w w:val="90"/>
        </w:rPr>
        <w:t> </w:t>
      </w:r>
      <w:r>
        <w:rPr>
          <w:color w:val="231F20"/>
          <w:w w:val="90"/>
        </w:rPr>
        <w:t>acción</w:t>
      </w:r>
      <w:r>
        <w:rPr>
          <w:color w:val="231F20"/>
          <w:spacing w:val="-11"/>
          <w:w w:val="90"/>
        </w:rPr>
        <w:t> </w:t>
      </w:r>
      <w:r>
        <w:rPr>
          <w:color w:val="231F20"/>
          <w:w w:val="90"/>
        </w:rPr>
        <w:t>y</w:t>
      </w:r>
      <w:r>
        <w:rPr>
          <w:color w:val="231F20"/>
          <w:spacing w:val="-11"/>
          <w:w w:val="90"/>
        </w:rPr>
        <w:t> </w:t>
      </w:r>
      <w:r>
        <w:rPr>
          <w:color w:val="231F20"/>
          <w:w w:val="90"/>
        </w:rPr>
        <w:t>ciertas</w:t>
      </w:r>
      <w:r>
        <w:rPr>
          <w:color w:val="231F20"/>
          <w:spacing w:val="-11"/>
          <w:w w:val="90"/>
        </w:rPr>
        <w:t> </w:t>
      </w:r>
      <w:r>
        <w:rPr>
          <w:color w:val="231F20"/>
          <w:w w:val="90"/>
        </w:rPr>
        <w:t>consecuencias</w:t>
      </w:r>
      <w:r>
        <w:rPr>
          <w:color w:val="231F20"/>
          <w:spacing w:val="-12"/>
          <w:w w:val="90"/>
        </w:rPr>
        <w:t> </w:t>
      </w:r>
      <w:r>
        <w:rPr>
          <w:color w:val="231F20"/>
          <w:w w:val="90"/>
        </w:rPr>
        <w:t>relacionadas</w:t>
      </w:r>
      <w:r>
        <w:rPr>
          <w:color w:val="231F20"/>
          <w:spacing w:val="-11"/>
          <w:w w:val="90"/>
        </w:rPr>
        <w:t> </w:t>
      </w:r>
      <w:r>
        <w:rPr>
          <w:color w:val="231F20"/>
          <w:w w:val="90"/>
        </w:rPr>
        <w:t>causal- </w:t>
      </w:r>
      <w:r>
        <w:rPr>
          <w:color w:val="231F20"/>
          <w:w w:val="95"/>
        </w:rPr>
        <w:t>mente</w:t>
      </w:r>
      <w:r>
        <w:rPr>
          <w:color w:val="231F20"/>
          <w:spacing w:val="-40"/>
          <w:w w:val="95"/>
        </w:rPr>
        <w:t> </w:t>
      </w:r>
      <w:r>
        <w:rPr>
          <w:color w:val="231F20"/>
          <w:w w:val="95"/>
        </w:rPr>
        <w:t>con</w:t>
      </w:r>
      <w:r>
        <w:rPr>
          <w:color w:val="231F20"/>
          <w:spacing w:val="-40"/>
          <w:w w:val="95"/>
        </w:rPr>
        <w:t> </w:t>
      </w:r>
      <w:r>
        <w:rPr>
          <w:color w:val="231F20"/>
          <w:w w:val="95"/>
        </w:rPr>
        <w:t>el</w:t>
      </w:r>
      <w:r>
        <w:rPr>
          <w:color w:val="231F20"/>
          <w:spacing w:val="-40"/>
          <w:w w:val="95"/>
        </w:rPr>
        <w:t> </w:t>
      </w:r>
      <w:r>
        <w:rPr>
          <w:color w:val="231F20"/>
          <w:w w:val="95"/>
        </w:rPr>
        <w:t>sujeto</w:t>
      </w:r>
      <w:r>
        <w:rPr>
          <w:color w:val="231F20"/>
          <w:spacing w:val="-40"/>
          <w:w w:val="95"/>
        </w:rPr>
        <w:t> </w:t>
      </w:r>
      <w:r>
        <w:rPr>
          <w:color w:val="231F20"/>
          <w:w w:val="95"/>
        </w:rPr>
        <w:t>o</w:t>
      </w:r>
      <w:r>
        <w:rPr>
          <w:color w:val="231F20"/>
          <w:spacing w:val="-40"/>
          <w:w w:val="95"/>
        </w:rPr>
        <w:t> </w:t>
      </w:r>
      <w:r>
        <w:rPr>
          <w:color w:val="231F20"/>
          <w:w w:val="95"/>
        </w:rPr>
        <w:t>con</w:t>
      </w:r>
      <w:r>
        <w:rPr>
          <w:color w:val="231F20"/>
          <w:spacing w:val="-40"/>
          <w:w w:val="95"/>
        </w:rPr>
        <w:t> </w:t>
      </w:r>
      <w:r>
        <w:rPr>
          <w:color w:val="231F20"/>
          <w:w w:val="95"/>
        </w:rPr>
        <w:t>sus</w:t>
      </w:r>
      <w:r>
        <w:rPr>
          <w:color w:val="231F20"/>
          <w:spacing w:val="-40"/>
          <w:w w:val="95"/>
        </w:rPr>
        <w:t> </w:t>
      </w:r>
      <w:r>
        <w:rPr>
          <w:color w:val="231F20"/>
          <w:w w:val="95"/>
        </w:rPr>
        <w:t>acciones;</w:t>
      </w:r>
      <w:r>
        <w:rPr>
          <w:color w:val="231F20"/>
          <w:spacing w:val="-39"/>
          <w:w w:val="95"/>
        </w:rPr>
        <w:t> </w:t>
      </w:r>
      <w:r>
        <w:rPr>
          <w:color w:val="231F20"/>
          <w:w w:val="95"/>
        </w:rPr>
        <w:t>concepto</w:t>
      </w:r>
      <w:r>
        <w:rPr>
          <w:color w:val="231F20"/>
          <w:spacing w:val="-40"/>
          <w:w w:val="95"/>
        </w:rPr>
        <w:t> </w:t>
      </w:r>
      <w:r>
        <w:rPr>
          <w:color w:val="231F20"/>
          <w:w w:val="95"/>
        </w:rPr>
        <w:t>de</w:t>
      </w:r>
      <w:r>
        <w:rPr>
          <w:color w:val="231F20"/>
          <w:spacing w:val="-40"/>
          <w:w w:val="95"/>
        </w:rPr>
        <w:t> </w:t>
      </w:r>
      <w:r>
        <w:rPr>
          <w:color w:val="231F20"/>
          <w:w w:val="95"/>
        </w:rPr>
        <w:t>responsabilidad;</w:t>
      </w:r>
      <w:r>
        <w:rPr>
          <w:color w:val="231F20"/>
          <w:spacing w:val="-39"/>
          <w:w w:val="95"/>
        </w:rPr>
        <w:t> </w:t>
      </w:r>
      <w:r>
        <w:rPr>
          <w:color w:val="231F20"/>
          <w:w w:val="95"/>
        </w:rPr>
        <w:t>al</w:t>
      </w:r>
      <w:r>
        <w:rPr>
          <w:color w:val="231F20"/>
          <w:spacing w:val="-40"/>
          <w:w w:val="95"/>
        </w:rPr>
        <w:t> </w:t>
      </w:r>
      <w:r>
        <w:rPr>
          <w:color w:val="231F20"/>
          <w:w w:val="95"/>
        </w:rPr>
        <w:t>cual</w:t>
      </w:r>
      <w:r>
        <w:rPr>
          <w:color w:val="231F20"/>
          <w:spacing w:val="-40"/>
          <w:w w:val="95"/>
        </w:rPr>
        <w:t> </w:t>
      </w:r>
      <w:r>
        <w:rPr>
          <w:color w:val="231F20"/>
          <w:w w:val="95"/>
        </w:rPr>
        <w:t>define como</w:t>
      </w:r>
      <w:r>
        <w:rPr>
          <w:color w:val="231F20"/>
          <w:spacing w:val="-29"/>
          <w:w w:val="95"/>
        </w:rPr>
        <w:t> </w:t>
      </w:r>
      <w:r>
        <w:rPr>
          <w:color w:val="231F20"/>
          <w:w w:val="95"/>
        </w:rPr>
        <w:t>causalidad,</w:t>
      </w:r>
      <w:r>
        <w:rPr>
          <w:color w:val="231F20"/>
          <w:spacing w:val="-29"/>
          <w:w w:val="95"/>
        </w:rPr>
        <w:t> </w:t>
      </w:r>
      <w:r>
        <w:rPr>
          <w:color w:val="231F20"/>
          <w:w w:val="95"/>
        </w:rPr>
        <w:t>sancionabilidad</w:t>
      </w:r>
      <w:r>
        <w:rPr>
          <w:color w:val="231F20"/>
          <w:spacing w:val="-30"/>
          <w:w w:val="95"/>
        </w:rPr>
        <w:t> </w:t>
      </w:r>
      <w:r>
        <w:rPr>
          <w:color w:val="231F20"/>
          <w:w w:val="95"/>
        </w:rPr>
        <w:t>y</w:t>
      </w:r>
      <w:r>
        <w:rPr>
          <w:color w:val="231F20"/>
          <w:spacing w:val="-29"/>
          <w:w w:val="95"/>
        </w:rPr>
        <w:t> </w:t>
      </w:r>
      <w:r>
        <w:rPr>
          <w:color w:val="231F20"/>
          <w:w w:val="95"/>
        </w:rPr>
        <w:t>como</w:t>
      </w:r>
      <w:r>
        <w:rPr>
          <w:color w:val="231F20"/>
          <w:spacing w:val="-29"/>
          <w:w w:val="95"/>
        </w:rPr>
        <w:t> </w:t>
      </w:r>
      <w:r>
        <w:rPr>
          <w:color w:val="231F20"/>
          <w:w w:val="95"/>
        </w:rPr>
        <w:t>deberes</w:t>
      </w:r>
      <w:r>
        <w:rPr>
          <w:color w:val="231F20"/>
          <w:spacing w:val="-29"/>
          <w:w w:val="95"/>
        </w:rPr>
        <w:t> </w:t>
      </w:r>
      <w:r>
        <w:rPr>
          <w:color w:val="231F20"/>
          <w:w w:val="95"/>
        </w:rPr>
        <w:t>relativos</w:t>
      </w:r>
      <w:r>
        <w:rPr>
          <w:color w:val="231F20"/>
          <w:spacing w:val="-29"/>
          <w:w w:val="95"/>
        </w:rPr>
        <w:t> </w:t>
      </w:r>
      <w:r>
        <w:rPr>
          <w:color w:val="231F20"/>
          <w:w w:val="95"/>
        </w:rPr>
        <w:t>a</w:t>
      </w:r>
      <w:r>
        <w:rPr>
          <w:color w:val="231F20"/>
          <w:spacing w:val="-29"/>
          <w:w w:val="95"/>
        </w:rPr>
        <w:t> </w:t>
      </w:r>
      <w:r>
        <w:rPr>
          <w:color w:val="231F20"/>
          <w:w w:val="95"/>
        </w:rPr>
        <w:t>un</w:t>
      </w:r>
      <w:r>
        <w:rPr>
          <w:color w:val="231F20"/>
          <w:spacing w:val="-29"/>
          <w:w w:val="95"/>
        </w:rPr>
        <w:t> </w:t>
      </w:r>
      <w:r>
        <w:rPr>
          <w:color w:val="231F20"/>
          <w:spacing w:val="-3"/>
          <w:w w:val="95"/>
        </w:rPr>
        <w:t>rol</w:t>
      </w:r>
      <w:r>
        <w:rPr>
          <w:color w:val="231F20"/>
          <w:spacing w:val="-29"/>
          <w:w w:val="95"/>
        </w:rPr>
        <w:t> </w:t>
      </w:r>
      <w:r>
        <w:rPr>
          <w:color w:val="231F20"/>
          <w:w w:val="95"/>
        </w:rPr>
        <w:t>social</w:t>
      </w:r>
      <w:r>
        <w:rPr>
          <w:color w:val="231F20"/>
          <w:spacing w:val="-29"/>
          <w:w w:val="95"/>
        </w:rPr>
        <w:t> </w:t>
      </w:r>
      <w:r>
        <w:rPr>
          <w:color w:val="231F20"/>
          <w:w w:val="95"/>
        </w:rPr>
        <w:t>deter- minado;</w:t>
      </w:r>
      <w:r>
        <w:rPr>
          <w:color w:val="231F20"/>
          <w:spacing w:val="-20"/>
          <w:w w:val="95"/>
        </w:rPr>
        <w:t> </w:t>
      </w:r>
      <w:r>
        <w:rPr>
          <w:color w:val="231F20"/>
          <w:w w:val="95"/>
        </w:rPr>
        <w:t>instituciones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responsabilidad,</w:t>
      </w:r>
      <w:r>
        <w:rPr>
          <w:color w:val="231F20"/>
          <w:spacing w:val="-20"/>
          <w:w w:val="95"/>
        </w:rPr>
        <w:t> </w:t>
      </w:r>
      <w:r>
        <w:rPr>
          <w:color w:val="231F20"/>
          <w:w w:val="95"/>
        </w:rPr>
        <w:t>consideradas</w:t>
      </w:r>
      <w:r>
        <w:rPr>
          <w:color w:val="231F20"/>
          <w:spacing w:val="-20"/>
          <w:w w:val="95"/>
        </w:rPr>
        <w:t> </w:t>
      </w:r>
      <w:r>
        <w:rPr>
          <w:color w:val="231F20"/>
          <w:w w:val="95"/>
        </w:rPr>
        <w:t>como</w:t>
      </w:r>
      <w:r>
        <w:rPr>
          <w:color w:val="231F20"/>
          <w:spacing w:val="-20"/>
          <w:w w:val="95"/>
        </w:rPr>
        <w:t> </w:t>
      </w:r>
      <w:r>
        <w:rPr>
          <w:color w:val="231F20"/>
          <w:w w:val="95"/>
        </w:rPr>
        <w:t>el</w:t>
      </w:r>
      <w:r>
        <w:rPr>
          <w:color w:val="231F20"/>
          <w:spacing w:val="-20"/>
          <w:w w:val="95"/>
        </w:rPr>
        <w:t> </w:t>
      </w:r>
      <w:r>
        <w:rPr>
          <w:color w:val="231F20"/>
          <w:w w:val="95"/>
        </w:rPr>
        <w:t>conjunto</w:t>
      </w:r>
      <w:r>
        <w:rPr>
          <w:color w:val="231F20"/>
          <w:spacing w:val="-21"/>
          <w:w w:val="95"/>
        </w:rPr>
        <w:t> </w:t>
      </w:r>
      <w:r>
        <w:rPr>
          <w:color w:val="231F20"/>
          <w:w w:val="95"/>
        </w:rPr>
        <w:t>de reglas,</w:t>
      </w:r>
      <w:r>
        <w:rPr>
          <w:color w:val="231F20"/>
          <w:spacing w:val="-19"/>
          <w:w w:val="95"/>
        </w:rPr>
        <w:t> </w:t>
      </w:r>
      <w:r>
        <w:rPr>
          <w:color w:val="231F20"/>
          <w:w w:val="95"/>
        </w:rPr>
        <w:t>principios</w:t>
      </w:r>
      <w:r>
        <w:rPr>
          <w:color w:val="231F20"/>
          <w:spacing w:val="-19"/>
          <w:w w:val="95"/>
        </w:rPr>
        <w:t> </w:t>
      </w:r>
      <w:r>
        <w:rPr>
          <w:color w:val="231F20"/>
          <w:w w:val="95"/>
        </w:rPr>
        <w:t>y</w:t>
      </w:r>
      <w:r>
        <w:rPr>
          <w:color w:val="231F20"/>
          <w:spacing w:val="-19"/>
          <w:w w:val="95"/>
        </w:rPr>
        <w:t> </w:t>
      </w:r>
      <w:r>
        <w:rPr>
          <w:color w:val="231F20"/>
          <w:w w:val="95"/>
        </w:rPr>
        <w:t>directrices</w:t>
      </w:r>
      <w:r>
        <w:rPr>
          <w:color w:val="231F20"/>
          <w:spacing w:val="-19"/>
          <w:w w:val="95"/>
        </w:rPr>
        <w:t> </w:t>
      </w:r>
      <w:r>
        <w:rPr>
          <w:color w:val="231F20"/>
          <w:w w:val="95"/>
        </w:rPr>
        <w:t>que</w:t>
      </w:r>
      <w:r>
        <w:rPr>
          <w:color w:val="231F20"/>
          <w:spacing w:val="-19"/>
          <w:w w:val="95"/>
        </w:rPr>
        <w:t> </w:t>
      </w:r>
      <w:r>
        <w:rPr>
          <w:color w:val="231F20"/>
          <w:w w:val="95"/>
        </w:rPr>
        <w:t>definen</w:t>
      </w:r>
      <w:r>
        <w:rPr>
          <w:color w:val="231F20"/>
          <w:spacing w:val="-19"/>
          <w:w w:val="95"/>
        </w:rPr>
        <w:t> </w:t>
      </w:r>
      <w:r>
        <w:rPr>
          <w:color w:val="231F20"/>
          <w:w w:val="95"/>
        </w:rPr>
        <w:t>los</w:t>
      </w:r>
      <w:r>
        <w:rPr>
          <w:color w:val="231F20"/>
          <w:spacing w:val="-19"/>
          <w:w w:val="95"/>
        </w:rPr>
        <w:t> </w:t>
      </w:r>
      <w:r>
        <w:rPr>
          <w:color w:val="231F20"/>
          <w:w w:val="95"/>
        </w:rPr>
        <w:t>casos</w:t>
      </w:r>
      <w:r>
        <w:rPr>
          <w:color w:val="231F20"/>
          <w:spacing w:val="-19"/>
          <w:w w:val="95"/>
        </w:rPr>
        <w:t> </w:t>
      </w:r>
      <w:r>
        <w:rPr>
          <w:color w:val="231F20"/>
          <w:w w:val="95"/>
        </w:rPr>
        <w:t>de</w:t>
      </w:r>
      <w:r>
        <w:rPr>
          <w:color w:val="231F20"/>
          <w:spacing w:val="-19"/>
          <w:w w:val="95"/>
        </w:rPr>
        <w:t> </w:t>
      </w:r>
      <w:r>
        <w:rPr>
          <w:color w:val="231F20"/>
          <w:w w:val="95"/>
        </w:rPr>
        <w:t>responsabilidad</w:t>
      </w:r>
      <w:r>
        <w:rPr>
          <w:color w:val="231F20"/>
          <w:spacing w:val="-19"/>
          <w:w w:val="95"/>
        </w:rPr>
        <w:t> </w:t>
      </w:r>
      <w:r>
        <w:rPr>
          <w:color w:val="231F20"/>
          <w:w w:val="95"/>
        </w:rPr>
        <w:t>dentro de</w:t>
      </w:r>
      <w:r>
        <w:rPr>
          <w:color w:val="231F20"/>
          <w:spacing w:val="-13"/>
          <w:w w:val="95"/>
        </w:rPr>
        <w:t> </w:t>
      </w:r>
      <w:r>
        <w:rPr>
          <w:color w:val="231F20"/>
          <w:w w:val="95"/>
        </w:rPr>
        <w:t>los</w:t>
      </w:r>
      <w:r>
        <w:rPr>
          <w:color w:val="231F20"/>
          <w:spacing w:val="-13"/>
          <w:w w:val="95"/>
        </w:rPr>
        <w:t> </w:t>
      </w:r>
      <w:r>
        <w:rPr>
          <w:color w:val="231F20"/>
          <w:w w:val="95"/>
        </w:rPr>
        <w:t>sistemas</w:t>
      </w:r>
      <w:r>
        <w:rPr>
          <w:color w:val="231F20"/>
          <w:spacing w:val="-13"/>
          <w:w w:val="95"/>
        </w:rPr>
        <w:t> </w:t>
      </w:r>
      <w:r>
        <w:rPr>
          <w:color w:val="231F20"/>
          <w:w w:val="95"/>
        </w:rPr>
        <w:t>normativos;</w:t>
      </w:r>
      <w:r>
        <w:rPr>
          <w:color w:val="231F20"/>
          <w:spacing w:val="-13"/>
          <w:w w:val="95"/>
        </w:rPr>
        <w:t> </w:t>
      </w:r>
      <w:r>
        <w:rPr>
          <w:color w:val="231F20"/>
          <w:w w:val="95"/>
        </w:rPr>
        <w:t>paradigmas</w:t>
      </w:r>
      <w:r>
        <w:rPr>
          <w:color w:val="231F20"/>
          <w:spacing w:val="-13"/>
          <w:w w:val="95"/>
        </w:rPr>
        <w:t> </w:t>
      </w:r>
      <w:r>
        <w:rPr>
          <w:color w:val="231F20"/>
          <w:w w:val="95"/>
        </w:rPr>
        <w:t>o</w:t>
      </w:r>
      <w:r>
        <w:rPr>
          <w:color w:val="231F20"/>
          <w:spacing w:val="-13"/>
          <w:w w:val="95"/>
        </w:rPr>
        <w:t> </w:t>
      </w:r>
      <w:r>
        <w:rPr>
          <w:color w:val="231F20"/>
          <w:w w:val="95"/>
        </w:rPr>
        <w:t>clases</w:t>
      </w:r>
      <w:r>
        <w:rPr>
          <w:color w:val="231F20"/>
          <w:spacing w:val="-13"/>
          <w:w w:val="95"/>
        </w:rPr>
        <w:t> </w:t>
      </w:r>
      <w:r>
        <w:rPr>
          <w:color w:val="231F20"/>
          <w:w w:val="95"/>
        </w:rPr>
        <w:t>de</w:t>
      </w:r>
      <w:r>
        <w:rPr>
          <w:color w:val="231F20"/>
          <w:spacing w:val="-13"/>
          <w:w w:val="95"/>
        </w:rPr>
        <w:t> </w:t>
      </w:r>
      <w:r>
        <w:rPr>
          <w:color w:val="231F20"/>
          <w:w w:val="95"/>
        </w:rPr>
        <w:t>responsabilidad;</w:t>
      </w:r>
      <w:r>
        <w:rPr>
          <w:color w:val="231F20"/>
          <w:spacing w:val="-13"/>
          <w:w w:val="95"/>
        </w:rPr>
        <w:t> </w:t>
      </w:r>
      <w:r>
        <w:rPr>
          <w:color w:val="231F20"/>
          <w:w w:val="95"/>
        </w:rPr>
        <w:t>si</w:t>
      </w:r>
      <w:r>
        <w:rPr>
          <w:color w:val="231F20"/>
          <w:spacing w:val="-13"/>
          <w:w w:val="95"/>
        </w:rPr>
        <w:t> </w:t>
      </w:r>
      <w:r>
        <w:rPr>
          <w:color w:val="231F20"/>
          <w:w w:val="95"/>
        </w:rPr>
        <w:t>bien</w:t>
      </w:r>
      <w:r>
        <w:rPr>
          <w:color w:val="231F20"/>
          <w:spacing w:val="-13"/>
          <w:w w:val="95"/>
        </w:rPr>
        <w:t> </w:t>
      </w:r>
      <w:r>
        <w:rPr>
          <w:color w:val="231F20"/>
          <w:w w:val="95"/>
        </w:rPr>
        <w:t>es cierto</w:t>
      </w:r>
      <w:r>
        <w:rPr>
          <w:color w:val="231F20"/>
          <w:spacing w:val="-29"/>
          <w:w w:val="95"/>
        </w:rPr>
        <w:t> </w:t>
      </w:r>
      <w:r>
        <w:rPr>
          <w:color w:val="231F20"/>
          <w:w w:val="95"/>
        </w:rPr>
        <w:t>que</w:t>
      </w:r>
      <w:r>
        <w:rPr>
          <w:color w:val="231F20"/>
          <w:spacing w:val="-29"/>
          <w:w w:val="95"/>
        </w:rPr>
        <w:t> </w:t>
      </w:r>
      <w:r>
        <w:rPr>
          <w:color w:val="231F20"/>
          <w:w w:val="95"/>
        </w:rPr>
        <w:t>el</w:t>
      </w:r>
      <w:r>
        <w:rPr>
          <w:color w:val="231F20"/>
          <w:spacing w:val="-29"/>
          <w:w w:val="95"/>
        </w:rPr>
        <w:t> </w:t>
      </w:r>
      <w:r>
        <w:rPr>
          <w:color w:val="231F20"/>
          <w:w w:val="95"/>
        </w:rPr>
        <w:t>autor</w:t>
      </w:r>
      <w:r>
        <w:rPr>
          <w:color w:val="231F20"/>
          <w:spacing w:val="-29"/>
          <w:w w:val="95"/>
        </w:rPr>
        <w:t> </w:t>
      </w:r>
      <w:r>
        <w:rPr>
          <w:color w:val="231F20"/>
          <w:w w:val="95"/>
        </w:rPr>
        <w:t>sólo</w:t>
      </w:r>
      <w:r>
        <w:rPr>
          <w:color w:val="231F20"/>
          <w:spacing w:val="-29"/>
          <w:w w:val="95"/>
        </w:rPr>
        <w:t> </w:t>
      </w:r>
      <w:r>
        <w:rPr>
          <w:color w:val="231F20"/>
          <w:w w:val="95"/>
        </w:rPr>
        <w:t>hace</w:t>
      </w:r>
      <w:r>
        <w:rPr>
          <w:color w:val="231F20"/>
          <w:spacing w:val="-29"/>
          <w:w w:val="95"/>
        </w:rPr>
        <w:t> </w:t>
      </w:r>
      <w:r>
        <w:rPr>
          <w:color w:val="231F20"/>
          <w:w w:val="95"/>
        </w:rPr>
        <w:t>mención</w:t>
      </w:r>
      <w:r>
        <w:rPr>
          <w:color w:val="231F20"/>
          <w:spacing w:val="-29"/>
          <w:w w:val="95"/>
        </w:rPr>
        <w:t> </w:t>
      </w:r>
      <w:r>
        <w:rPr>
          <w:color w:val="231F20"/>
          <w:w w:val="95"/>
        </w:rPr>
        <w:t>del</w:t>
      </w:r>
      <w:r>
        <w:rPr>
          <w:color w:val="231F20"/>
          <w:spacing w:val="-29"/>
          <w:w w:val="95"/>
        </w:rPr>
        <w:t> </w:t>
      </w:r>
      <w:r>
        <w:rPr>
          <w:color w:val="231F20"/>
          <w:w w:val="95"/>
        </w:rPr>
        <w:t>civil</w:t>
      </w:r>
      <w:r>
        <w:rPr>
          <w:color w:val="231F20"/>
          <w:spacing w:val="-29"/>
          <w:w w:val="95"/>
        </w:rPr>
        <w:t> </w:t>
      </w:r>
      <w:r>
        <w:rPr>
          <w:color w:val="231F20"/>
          <w:w w:val="95"/>
        </w:rPr>
        <w:t>y</w:t>
      </w:r>
      <w:r>
        <w:rPr>
          <w:color w:val="231F20"/>
          <w:spacing w:val="-29"/>
          <w:w w:val="95"/>
        </w:rPr>
        <w:t> </w:t>
      </w:r>
      <w:r>
        <w:rPr>
          <w:color w:val="231F20"/>
          <w:w w:val="95"/>
        </w:rPr>
        <w:t>el</w:t>
      </w:r>
      <w:r>
        <w:rPr>
          <w:color w:val="231F20"/>
          <w:spacing w:val="-29"/>
          <w:w w:val="95"/>
        </w:rPr>
        <w:t> </w:t>
      </w:r>
      <w:r>
        <w:rPr>
          <w:color w:val="231F20"/>
          <w:w w:val="95"/>
        </w:rPr>
        <w:t>penal,</w:t>
      </w:r>
      <w:r>
        <w:rPr>
          <w:color w:val="231F20"/>
          <w:spacing w:val="-29"/>
          <w:w w:val="95"/>
        </w:rPr>
        <w:t> </w:t>
      </w:r>
      <w:r>
        <w:rPr>
          <w:color w:val="231F20"/>
          <w:w w:val="95"/>
        </w:rPr>
        <w:t>en</w:t>
      </w:r>
      <w:r>
        <w:rPr>
          <w:color w:val="231F20"/>
          <w:spacing w:val="-29"/>
          <w:w w:val="95"/>
        </w:rPr>
        <w:t> </w:t>
      </w:r>
      <w:r>
        <w:rPr>
          <w:color w:val="231F20"/>
          <w:w w:val="95"/>
        </w:rPr>
        <w:t>este</w:t>
      </w:r>
      <w:r>
        <w:rPr>
          <w:color w:val="231F20"/>
          <w:spacing w:val="-29"/>
          <w:w w:val="95"/>
        </w:rPr>
        <w:t> </w:t>
      </w:r>
      <w:r>
        <w:rPr>
          <w:color w:val="231F20"/>
          <w:w w:val="95"/>
        </w:rPr>
        <w:t>trabajo</w:t>
      </w:r>
      <w:r>
        <w:rPr>
          <w:color w:val="231F20"/>
          <w:spacing w:val="-29"/>
          <w:w w:val="95"/>
        </w:rPr>
        <w:t> </w:t>
      </w:r>
      <w:r>
        <w:rPr>
          <w:color w:val="231F20"/>
          <w:w w:val="95"/>
        </w:rPr>
        <w:t>es</w:t>
      </w:r>
      <w:r>
        <w:rPr>
          <w:color w:val="231F20"/>
          <w:spacing w:val="-29"/>
          <w:w w:val="95"/>
        </w:rPr>
        <w:t> </w:t>
      </w:r>
      <w:r>
        <w:rPr>
          <w:color w:val="231F20"/>
          <w:w w:val="95"/>
        </w:rPr>
        <w:t>impor- tante</w:t>
      </w:r>
      <w:r>
        <w:rPr>
          <w:color w:val="231F20"/>
          <w:spacing w:val="-30"/>
          <w:w w:val="95"/>
        </w:rPr>
        <w:t> </w:t>
      </w:r>
      <w:r>
        <w:rPr>
          <w:color w:val="231F20"/>
          <w:w w:val="95"/>
        </w:rPr>
        <w:t>también</w:t>
      </w:r>
      <w:r>
        <w:rPr>
          <w:color w:val="231F20"/>
          <w:spacing w:val="-30"/>
          <w:w w:val="95"/>
        </w:rPr>
        <w:t> </w:t>
      </w:r>
      <w:r>
        <w:rPr>
          <w:color w:val="231F20"/>
          <w:w w:val="95"/>
        </w:rPr>
        <w:t>destacar</w:t>
      </w:r>
      <w:r>
        <w:rPr>
          <w:color w:val="231F20"/>
          <w:spacing w:val="-30"/>
          <w:w w:val="95"/>
        </w:rPr>
        <w:t> </w:t>
      </w:r>
      <w:r>
        <w:rPr>
          <w:color w:val="231F20"/>
          <w:w w:val="95"/>
        </w:rPr>
        <w:t>el</w:t>
      </w:r>
      <w:r>
        <w:rPr>
          <w:color w:val="231F20"/>
          <w:spacing w:val="-30"/>
          <w:w w:val="95"/>
        </w:rPr>
        <w:t> </w:t>
      </w:r>
      <w:r>
        <w:rPr>
          <w:color w:val="231F20"/>
          <w:w w:val="95"/>
        </w:rPr>
        <w:t>que</w:t>
      </w:r>
      <w:r>
        <w:rPr>
          <w:color w:val="231F20"/>
          <w:spacing w:val="-30"/>
          <w:w w:val="95"/>
        </w:rPr>
        <w:t> </w:t>
      </w:r>
      <w:r>
        <w:rPr>
          <w:color w:val="231F20"/>
          <w:w w:val="95"/>
        </w:rPr>
        <w:t>denomina</w:t>
      </w:r>
      <w:r>
        <w:rPr>
          <w:color w:val="231F20"/>
          <w:spacing w:val="-30"/>
          <w:w w:val="95"/>
        </w:rPr>
        <w:t> </w:t>
      </w:r>
      <w:r>
        <w:rPr>
          <w:color w:val="231F20"/>
          <w:w w:val="95"/>
        </w:rPr>
        <w:t>como</w:t>
      </w:r>
      <w:r>
        <w:rPr>
          <w:color w:val="231F20"/>
          <w:spacing w:val="-30"/>
          <w:w w:val="95"/>
        </w:rPr>
        <w:t> </w:t>
      </w:r>
      <w:r>
        <w:rPr>
          <w:color w:val="231F20"/>
          <w:w w:val="95"/>
        </w:rPr>
        <w:t>político,</w:t>
      </w:r>
      <w:r>
        <w:rPr>
          <w:color w:val="231F20"/>
          <w:spacing w:val="-30"/>
          <w:w w:val="95"/>
        </w:rPr>
        <w:t> </w:t>
      </w:r>
      <w:r>
        <w:rPr>
          <w:color w:val="231F20"/>
          <w:w w:val="95"/>
        </w:rPr>
        <w:t>aunado</w:t>
      </w:r>
      <w:r>
        <w:rPr>
          <w:color w:val="231F20"/>
          <w:spacing w:val="-30"/>
          <w:w w:val="95"/>
        </w:rPr>
        <w:t> </w:t>
      </w:r>
      <w:r>
        <w:rPr>
          <w:color w:val="231F20"/>
          <w:w w:val="95"/>
        </w:rPr>
        <w:t>a</w:t>
      </w:r>
      <w:r>
        <w:rPr>
          <w:color w:val="231F20"/>
          <w:spacing w:val="-31"/>
          <w:w w:val="95"/>
        </w:rPr>
        <w:t> </w:t>
      </w:r>
      <w:r>
        <w:rPr>
          <w:color w:val="231F20"/>
          <w:w w:val="95"/>
        </w:rPr>
        <w:t>los</w:t>
      </w:r>
      <w:r>
        <w:rPr>
          <w:color w:val="231F20"/>
          <w:spacing w:val="-30"/>
          <w:w w:val="95"/>
        </w:rPr>
        <w:t> </w:t>
      </w:r>
      <w:r>
        <w:rPr>
          <w:color w:val="231F20"/>
          <w:w w:val="95"/>
        </w:rPr>
        <w:t>de</w:t>
      </w:r>
      <w:r>
        <w:rPr>
          <w:color w:val="231F20"/>
          <w:spacing w:val="-30"/>
          <w:w w:val="95"/>
        </w:rPr>
        <w:t> </w:t>
      </w:r>
      <w:r>
        <w:rPr>
          <w:color w:val="231F20"/>
          <w:w w:val="95"/>
        </w:rPr>
        <w:t>derechos social</w:t>
      </w:r>
      <w:r>
        <w:rPr>
          <w:color w:val="231F20"/>
          <w:spacing w:val="-20"/>
          <w:w w:val="95"/>
        </w:rPr>
        <w:t> </w:t>
      </w:r>
      <w:r>
        <w:rPr>
          <w:color w:val="231F20"/>
          <w:w w:val="95"/>
        </w:rPr>
        <w:t>y</w:t>
      </w:r>
      <w:r>
        <w:rPr>
          <w:color w:val="231F20"/>
          <w:spacing w:val="-20"/>
          <w:w w:val="95"/>
        </w:rPr>
        <w:t> </w:t>
      </w:r>
      <w:r>
        <w:rPr>
          <w:color w:val="231F20"/>
          <w:w w:val="95"/>
        </w:rPr>
        <w:t>humanos,</w:t>
      </w:r>
      <w:r>
        <w:rPr>
          <w:color w:val="231F20"/>
          <w:spacing w:val="-19"/>
          <w:w w:val="95"/>
        </w:rPr>
        <w:t> </w:t>
      </w:r>
      <w:r>
        <w:rPr>
          <w:color w:val="231F20"/>
          <w:w w:val="95"/>
        </w:rPr>
        <w:t>entre</w:t>
      </w:r>
      <w:r>
        <w:rPr>
          <w:color w:val="231F20"/>
          <w:spacing w:val="-20"/>
          <w:w w:val="95"/>
        </w:rPr>
        <w:t> </w:t>
      </w:r>
      <w:r>
        <w:rPr>
          <w:color w:val="231F20"/>
          <w:w w:val="95"/>
        </w:rPr>
        <w:t>otros</w:t>
      </w:r>
      <w:r>
        <w:rPr>
          <w:color w:val="231F20"/>
          <w:spacing w:val="-20"/>
          <w:w w:val="95"/>
        </w:rPr>
        <w:t> </w:t>
      </w:r>
      <w:r>
        <w:rPr>
          <w:color w:val="231F20"/>
          <w:w w:val="95"/>
        </w:rPr>
        <w:t>(2004:</w:t>
      </w:r>
      <w:r>
        <w:rPr>
          <w:color w:val="231F20"/>
          <w:spacing w:val="-19"/>
          <w:w w:val="95"/>
        </w:rPr>
        <w:t> </w:t>
      </w:r>
      <w:r>
        <w:rPr>
          <w:color w:val="231F20"/>
          <w:w w:val="95"/>
        </w:rPr>
        <w:t>30).</w:t>
      </w:r>
    </w:p>
    <w:p>
      <w:pPr>
        <w:pStyle w:val="BodyText"/>
        <w:spacing w:line="260" w:lineRule="exact"/>
        <w:ind w:left="113" w:right="111" w:firstLine="283"/>
        <w:jc w:val="both"/>
      </w:pPr>
      <w:r>
        <w:rPr>
          <w:color w:val="231F20"/>
          <w:w w:val="90"/>
        </w:rPr>
        <w:t>Como</w:t>
      </w:r>
      <w:r>
        <w:rPr>
          <w:color w:val="231F20"/>
          <w:spacing w:val="-11"/>
          <w:w w:val="90"/>
        </w:rPr>
        <w:t> </w:t>
      </w:r>
      <w:r>
        <w:rPr>
          <w:color w:val="231F20"/>
          <w:w w:val="90"/>
        </w:rPr>
        <w:t>sistemas</w:t>
      </w:r>
      <w:r>
        <w:rPr>
          <w:color w:val="231F20"/>
          <w:spacing w:val="-12"/>
          <w:w w:val="90"/>
        </w:rPr>
        <w:t> </w:t>
      </w:r>
      <w:r>
        <w:rPr>
          <w:color w:val="231F20"/>
          <w:w w:val="90"/>
        </w:rPr>
        <w:t>de</w:t>
      </w:r>
      <w:r>
        <w:rPr>
          <w:color w:val="231F20"/>
          <w:spacing w:val="-11"/>
          <w:w w:val="90"/>
        </w:rPr>
        <w:t> </w:t>
      </w:r>
      <w:r>
        <w:rPr>
          <w:color w:val="231F20"/>
          <w:w w:val="90"/>
        </w:rPr>
        <w:t>responsabilidad,</w:t>
      </w:r>
      <w:r>
        <w:rPr>
          <w:color w:val="231F20"/>
          <w:spacing w:val="-11"/>
          <w:w w:val="90"/>
        </w:rPr>
        <w:t> </w:t>
      </w:r>
      <w:r>
        <w:rPr>
          <w:color w:val="231F20"/>
          <w:w w:val="90"/>
        </w:rPr>
        <w:t>define</w:t>
      </w:r>
      <w:r>
        <w:rPr>
          <w:color w:val="231F20"/>
          <w:spacing w:val="-11"/>
          <w:w w:val="90"/>
        </w:rPr>
        <w:t> </w:t>
      </w:r>
      <w:r>
        <w:rPr>
          <w:color w:val="231F20"/>
          <w:w w:val="90"/>
        </w:rPr>
        <w:t>todos</w:t>
      </w:r>
      <w:r>
        <w:rPr>
          <w:color w:val="231F20"/>
          <w:spacing w:val="-11"/>
          <w:w w:val="90"/>
        </w:rPr>
        <w:t> </w:t>
      </w:r>
      <w:r>
        <w:rPr>
          <w:color w:val="231F20"/>
          <w:w w:val="90"/>
        </w:rPr>
        <w:t>aquellos</w:t>
      </w:r>
      <w:r>
        <w:rPr>
          <w:color w:val="231F20"/>
          <w:spacing w:val="-11"/>
          <w:w w:val="90"/>
        </w:rPr>
        <w:t> </w:t>
      </w:r>
      <w:r>
        <w:rPr>
          <w:color w:val="231F20"/>
          <w:w w:val="90"/>
        </w:rPr>
        <w:t>mecanismos</w:t>
      </w:r>
      <w:r>
        <w:rPr>
          <w:color w:val="231F20"/>
          <w:spacing w:val="-11"/>
          <w:w w:val="90"/>
        </w:rPr>
        <w:t> </w:t>
      </w:r>
      <w:r>
        <w:rPr>
          <w:color w:val="231F20"/>
          <w:w w:val="90"/>
        </w:rPr>
        <w:t>en</w:t>
      </w:r>
      <w:r>
        <w:rPr>
          <w:color w:val="231F20"/>
          <w:spacing w:val="-11"/>
          <w:w w:val="90"/>
        </w:rPr>
        <w:t> </w:t>
      </w:r>
      <w:r>
        <w:rPr>
          <w:color w:val="231F20"/>
          <w:w w:val="90"/>
        </w:rPr>
        <w:t>don-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institución</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responsabilidad</w:t>
      </w:r>
      <w:r>
        <w:rPr>
          <w:color w:val="231F20"/>
          <w:spacing w:val="-28"/>
          <w:w w:val="95"/>
        </w:rPr>
        <w:t> </w:t>
      </w:r>
      <w:r>
        <w:rPr>
          <w:color w:val="231F20"/>
          <w:w w:val="95"/>
        </w:rPr>
        <w:t>funda</w:t>
      </w:r>
      <w:r>
        <w:rPr>
          <w:color w:val="231F20"/>
          <w:spacing w:val="-28"/>
          <w:w w:val="95"/>
        </w:rPr>
        <w:t> </w:t>
      </w:r>
      <w:r>
        <w:rPr>
          <w:color w:val="231F20"/>
          <w:w w:val="95"/>
        </w:rPr>
        <w:t>su</w:t>
      </w:r>
      <w:r>
        <w:rPr>
          <w:color w:val="231F20"/>
          <w:spacing w:val="-28"/>
          <w:w w:val="95"/>
        </w:rPr>
        <w:t> </w:t>
      </w:r>
      <w:r>
        <w:rPr>
          <w:color w:val="231F20"/>
          <w:w w:val="95"/>
        </w:rPr>
        <w:t>actuar</w:t>
      </w:r>
      <w:r>
        <w:rPr>
          <w:color w:val="231F20"/>
          <w:spacing w:val="-28"/>
          <w:w w:val="95"/>
        </w:rPr>
        <w:t> </w:t>
      </w:r>
      <w:r>
        <w:rPr>
          <w:color w:val="231F20"/>
          <w:w w:val="95"/>
        </w:rPr>
        <w:t>en</w:t>
      </w:r>
      <w:r>
        <w:rPr>
          <w:color w:val="231F20"/>
          <w:spacing w:val="-28"/>
          <w:w w:val="95"/>
        </w:rPr>
        <w:t> </w:t>
      </w:r>
      <w:r>
        <w:rPr>
          <w:color w:val="231F20"/>
          <w:w w:val="95"/>
        </w:rPr>
        <w:t>las</w:t>
      </w:r>
      <w:r>
        <w:rPr>
          <w:color w:val="231F20"/>
          <w:spacing w:val="-28"/>
          <w:w w:val="95"/>
        </w:rPr>
        <w:t> </w:t>
      </w:r>
      <w:r>
        <w:rPr>
          <w:color w:val="231F20"/>
          <w:w w:val="95"/>
        </w:rPr>
        <w:t>diferentes</w:t>
      </w:r>
      <w:r>
        <w:rPr>
          <w:color w:val="231F20"/>
          <w:spacing w:val="-28"/>
          <w:w w:val="95"/>
        </w:rPr>
        <w:t> </w:t>
      </w:r>
      <w:r>
        <w:rPr>
          <w:color w:val="231F20"/>
          <w:spacing w:val="-3"/>
          <w:w w:val="95"/>
        </w:rPr>
        <w:t>áreas</w:t>
      </w:r>
      <w:r>
        <w:rPr>
          <w:color w:val="231F20"/>
          <w:spacing w:val="-28"/>
          <w:w w:val="95"/>
        </w:rPr>
        <w:t> </w:t>
      </w:r>
      <w:r>
        <w:rPr>
          <w:color w:val="231F20"/>
          <w:w w:val="95"/>
        </w:rPr>
        <w:t>del derecho,</w:t>
      </w:r>
      <w:r>
        <w:rPr>
          <w:color w:val="231F20"/>
          <w:spacing w:val="-8"/>
          <w:w w:val="95"/>
        </w:rPr>
        <w:t> </w:t>
      </w:r>
      <w:r>
        <w:rPr>
          <w:color w:val="231F20"/>
          <w:w w:val="95"/>
        </w:rPr>
        <w:t>a</w:t>
      </w:r>
      <w:r>
        <w:rPr>
          <w:color w:val="231F20"/>
          <w:spacing w:val="-8"/>
          <w:w w:val="95"/>
        </w:rPr>
        <w:t> </w:t>
      </w:r>
      <w:r>
        <w:rPr>
          <w:color w:val="231F20"/>
          <w:w w:val="95"/>
        </w:rPr>
        <w:t>partir</w:t>
      </w:r>
      <w:r>
        <w:rPr>
          <w:color w:val="231F20"/>
          <w:spacing w:val="-8"/>
          <w:w w:val="95"/>
        </w:rPr>
        <w:t> </w:t>
      </w:r>
      <w:r>
        <w:rPr>
          <w:color w:val="231F20"/>
          <w:w w:val="95"/>
        </w:rPr>
        <w:t>de</w:t>
      </w:r>
      <w:r>
        <w:rPr>
          <w:color w:val="231F20"/>
          <w:spacing w:val="-8"/>
          <w:w w:val="95"/>
        </w:rPr>
        <w:t> </w:t>
      </w:r>
      <w:r>
        <w:rPr>
          <w:color w:val="231F20"/>
          <w:w w:val="95"/>
        </w:rPr>
        <w:t>las</w:t>
      </w:r>
      <w:r>
        <w:rPr>
          <w:color w:val="231F20"/>
          <w:spacing w:val="-8"/>
          <w:w w:val="95"/>
        </w:rPr>
        <w:t> </w:t>
      </w:r>
      <w:r>
        <w:rPr>
          <w:color w:val="231F20"/>
          <w:spacing w:val="-2"/>
          <w:w w:val="95"/>
        </w:rPr>
        <w:t>reglas</w:t>
      </w:r>
      <w:r>
        <w:rPr>
          <w:color w:val="231F20"/>
          <w:spacing w:val="-8"/>
          <w:w w:val="95"/>
        </w:rPr>
        <w:t> </w:t>
      </w:r>
      <w:r>
        <w:rPr>
          <w:color w:val="231F20"/>
          <w:w w:val="95"/>
        </w:rPr>
        <w:t>de</w:t>
      </w:r>
      <w:r>
        <w:rPr>
          <w:color w:val="231F20"/>
          <w:spacing w:val="-8"/>
          <w:w w:val="95"/>
        </w:rPr>
        <w:t> </w:t>
      </w:r>
      <w:r>
        <w:rPr>
          <w:color w:val="231F20"/>
          <w:w w:val="95"/>
        </w:rPr>
        <w:t>responsabilidad</w:t>
      </w:r>
      <w:r>
        <w:rPr>
          <w:color w:val="231F20"/>
          <w:spacing w:val="-8"/>
          <w:w w:val="95"/>
        </w:rPr>
        <w:t> </w:t>
      </w:r>
      <w:r>
        <w:rPr>
          <w:color w:val="231F20"/>
          <w:w w:val="95"/>
        </w:rPr>
        <w:t>definidas</w:t>
      </w:r>
      <w:r>
        <w:rPr>
          <w:color w:val="231F20"/>
          <w:spacing w:val="-8"/>
          <w:w w:val="95"/>
        </w:rPr>
        <w:t> </w:t>
      </w:r>
      <w:r>
        <w:rPr>
          <w:color w:val="231F20"/>
          <w:w w:val="95"/>
        </w:rPr>
        <w:t>como</w:t>
      </w:r>
      <w:r>
        <w:rPr>
          <w:color w:val="231F20"/>
          <w:spacing w:val="-8"/>
          <w:w w:val="95"/>
        </w:rPr>
        <w:t> </w:t>
      </w:r>
      <w:r>
        <w:rPr>
          <w:color w:val="231F20"/>
          <w:w w:val="95"/>
        </w:rPr>
        <w:t>las</w:t>
      </w:r>
      <w:r>
        <w:rPr>
          <w:color w:val="231F20"/>
          <w:spacing w:val="-8"/>
          <w:w w:val="95"/>
        </w:rPr>
        <w:t> </w:t>
      </w:r>
      <w:r>
        <w:rPr>
          <w:color w:val="231F20"/>
          <w:w w:val="95"/>
        </w:rPr>
        <w:t>distintas </w:t>
      </w:r>
      <w:r>
        <w:rPr>
          <w:color w:val="231F20"/>
          <w:w w:val="90"/>
        </w:rPr>
        <w:t>condiciones exigidas por los diversos sistemas jurídicos para imputar las sancio- </w:t>
      </w:r>
      <w:r>
        <w:rPr>
          <w:color w:val="231F20"/>
          <w:w w:val="95"/>
        </w:rPr>
        <w:t>nes</w:t>
      </w:r>
      <w:r>
        <w:rPr>
          <w:color w:val="231F20"/>
          <w:spacing w:val="-18"/>
          <w:w w:val="95"/>
        </w:rPr>
        <w:t> </w:t>
      </w:r>
      <w:r>
        <w:rPr>
          <w:color w:val="231F20"/>
          <w:w w:val="95"/>
        </w:rPr>
        <w:t>a</w:t>
      </w:r>
      <w:r>
        <w:rPr>
          <w:color w:val="231F20"/>
          <w:spacing w:val="-18"/>
          <w:w w:val="95"/>
        </w:rPr>
        <w:t> </w:t>
      </w:r>
      <w:r>
        <w:rPr>
          <w:color w:val="231F20"/>
          <w:w w:val="95"/>
        </w:rPr>
        <w:t>una</w:t>
      </w:r>
      <w:r>
        <w:rPr>
          <w:color w:val="231F20"/>
          <w:spacing w:val="-18"/>
          <w:w w:val="95"/>
        </w:rPr>
        <w:t> </w:t>
      </w:r>
      <w:r>
        <w:rPr>
          <w:color w:val="231F20"/>
          <w:w w:val="95"/>
        </w:rPr>
        <w:t>conducta</w:t>
      </w:r>
      <w:r>
        <w:rPr>
          <w:color w:val="231F20"/>
          <w:spacing w:val="-18"/>
          <w:w w:val="95"/>
        </w:rPr>
        <w:t> </w:t>
      </w:r>
      <w:r>
        <w:rPr>
          <w:color w:val="231F20"/>
          <w:w w:val="95"/>
        </w:rPr>
        <w:t>ilícita</w:t>
      </w:r>
      <w:r>
        <w:rPr>
          <w:color w:val="231F20"/>
          <w:spacing w:val="-18"/>
          <w:w w:val="95"/>
        </w:rPr>
        <w:t> </w:t>
      </w:r>
      <w:r>
        <w:rPr>
          <w:color w:val="231F20"/>
          <w:w w:val="95"/>
        </w:rPr>
        <w:t>a</w:t>
      </w:r>
      <w:r>
        <w:rPr>
          <w:color w:val="231F20"/>
          <w:spacing w:val="-18"/>
          <w:w w:val="95"/>
        </w:rPr>
        <w:t> </w:t>
      </w:r>
      <w:r>
        <w:rPr>
          <w:color w:val="231F20"/>
          <w:w w:val="95"/>
        </w:rPr>
        <w:t>través</w:t>
      </w:r>
      <w:r>
        <w:rPr>
          <w:color w:val="231F20"/>
          <w:spacing w:val="-18"/>
          <w:w w:val="95"/>
        </w:rPr>
        <w:t> </w:t>
      </w:r>
      <w:r>
        <w:rPr>
          <w:color w:val="231F20"/>
          <w:w w:val="95"/>
        </w:rPr>
        <w:t>de</w:t>
      </w:r>
      <w:r>
        <w:rPr>
          <w:color w:val="231F20"/>
          <w:spacing w:val="-18"/>
          <w:w w:val="95"/>
        </w:rPr>
        <w:t> </w:t>
      </w:r>
      <w:r>
        <w:rPr>
          <w:color w:val="231F20"/>
          <w:w w:val="95"/>
        </w:rPr>
        <w:t>los</w:t>
      </w:r>
      <w:r>
        <w:rPr>
          <w:color w:val="231F20"/>
          <w:spacing w:val="-18"/>
          <w:w w:val="95"/>
        </w:rPr>
        <w:t> </w:t>
      </w:r>
      <w:r>
        <w:rPr>
          <w:color w:val="231F20"/>
          <w:w w:val="95"/>
        </w:rPr>
        <w:t>juicios</w:t>
      </w:r>
      <w:r>
        <w:rPr>
          <w:color w:val="231F20"/>
          <w:spacing w:val="-18"/>
          <w:w w:val="95"/>
        </w:rPr>
        <w:t> </w:t>
      </w:r>
      <w:r>
        <w:rPr>
          <w:color w:val="231F20"/>
          <w:w w:val="95"/>
        </w:rPr>
        <w:t>de</w:t>
      </w:r>
      <w:r>
        <w:rPr>
          <w:color w:val="231F20"/>
          <w:spacing w:val="-18"/>
          <w:w w:val="95"/>
        </w:rPr>
        <w:t> </w:t>
      </w:r>
      <w:r>
        <w:rPr>
          <w:color w:val="231F20"/>
          <w:w w:val="95"/>
        </w:rPr>
        <w:t>responsabilidad</w:t>
      </w:r>
      <w:r>
        <w:rPr>
          <w:color w:val="231F20"/>
          <w:spacing w:val="-18"/>
          <w:w w:val="95"/>
        </w:rPr>
        <w:t> </w:t>
      </w:r>
      <w:r>
        <w:rPr>
          <w:color w:val="231F20"/>
          <w:w w:val="95"/>
        </w:rPr>
        <w:t>mediante</w:t>
      </w:r>
      <w:r>
        <w:rPr>
          <w:color w:val="231F20"/>
          <w:spacing w:val="-18"/>
          <w:w w:val="95"/>
        </w:rPr>
        <w:t> </w:t>
      </w:r>
      <w:r>
        <w:rPr>
          <w:color w:val="231F20"/>
          <w:w w:val="95"/>
        </w:rPr>
        <w:t>el proceso</w:t>
      </w:r>
      <w:r>
        <w:rPr>
          <w:color w:val="231F20"/>
          <w:spacing w:val="-14"/>
          <w:w w:val="95"/>
        </w:rPr>
        <w:t> </w:t>
      </w:r>
      <w:r>
        <w:rPr>
          <w:color w:val="231F20"/>
          <w:w w:val="95"/>
        </w:rPr>
        <w:t>de</w:t>
      </w:r>
      <w:r>
        <w:rPr>
          <w:color w:val="231F20"/>
          <w:spacing w:val="-14"/>
          <w:w w:val="95"/>
        </w:rPr>
        <w:t> </w:t>
      </w:r>
      <w:r>
        <w:rPr>
          <w:color w:val="231F20"/>
          <w:w w:val="95"/>
        </w:rPr>
        <w:t>subsunción</w:t>
      </w:r>
      <w:r>
        <w:rPr>
          <w:color w:val="231F20"/>
          <w:spacing w:val="-14"/>
          <w:w w:val="95"/>
        </w:rPr>
        <w:t> </w:t>
      </w:r>
      <w:r>
        <w:rPr>
          <w:color w:val="231F20"/>
          <w:w w:val="95"/>
        </w:rPr>
        <w:t>de</w:t>
      </w:r>
      <w:r>
        <w:rPr>
          <w:color w:val="231F20"/>
          <w:spacing w:val="-14"/>
          <w:w w:val="95"/>
        </w:rPr>
        <w:t> </w:t>
      </w:r>
      <w:r>
        <w:rPr>
          <w:color w:val="231F20"/>
          <w:w w:val="95"/>
        </w:rPr>
        <w:t>una</w:t>
      </w:r>
      <w:r>
        <w:rPr>
          <w:color w:val="231F20"/>
          <w:spacing w:val="-14"/>
          <w:w w:val="95"/>
        </w:rPr>
        <w:t> </w:t>
      </w:r>
      <w:r>
        <w:rPr>
          <w:color w:val="231F20"/>
          <w:w w:val="95"/>
        </w:rPr>
        <w:t>conducta</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w w:val="95"/>
        </w:rPr>
        <w:t>campo</w:t>
      </w:r>
      <w:r>
        <w:rPr>
          <w:color w:val="231F20"/>
          <w:spacing w:val="-14"/>
          <w:w w:val="95"/>
        </w:rPr>
        <w:t> </w:t>
      </w:r>
      <w:r>
        <w:rPr>
          <w:color w:val="231F20"/>
          <w:w w:val="95"/>
        </w:rPr>
        <w:t>de</w:t>
      </w:r>
      <w:r>
        <w:rPr>
          <w:color w:val="231F20"/>
          <w:spacing w:val="-14"/>
          <w:w w:val="95"/>
        </w:rPr>
        <w:t> </w:t>
      </w:r>
      <w:r>
        <w:rPr>
          <w:color w:val="231F20"/>
          <w:w w:val="95"/>
        </w:rPr>
        <w:t>una</w:t>
      </w:r>
      <w:r>
        <w:rPr>
          <w:color w:val="231F20"/>
          <w:spacing w:val="-14"/>
          <w:w w:val="95"/>
        </w:rPr>
        <w:t> </w:t>
      </w:r>
      <w:r>
        <w:rPr>
          <w:color w:val="231F20"/>
          <w:w w:val="95"/>
        </w:rPr>
        <w:t>norma,</w:t>
      </w:r>
      <w:r>
        <w:rPr>
          <w:color w:val="231F20"/>
          <w:spacing w:val="-14"/>
          <w:w w:val="95"/>
        </w:rPr>
        <w:t> </w:t>
      </w:r>
      <w:r>
        <w:rPr>
          <w:color w:val="231F20"/>
          <w:w w:val="95"/>
        </w:rPr>
        <w:t>como</w:t>
      </w:r>
      <w:r>
        <w:rPr>
          <w:color w:val="231F20"/>
          <w:spacing w:val="-14"/>
          <w:w w:val="95"/>
        </w:rPr>
        <w:t> </w:t>
      </w:r>
      <w:r>
        <w:rPr>
          <w:color w:val="231F20"/>
          <w:w w:val="95"/>
        </w:rPr>
        <w:t>bien lo</w:t>
      </w:r>
      <w:r>
        <w:rPr>
          <w:color w:val="231F20"/>
          <w:spacing w:val="-30"/>
          <w:w w:val="95"/>
        </w:rPr>
        <w:t> </w:t>
      </w:r>
      <w:r>
        <w:rPr>
          <w:color w:val="231F20"/>
          <w:w w:val="95"/>
        </w:rPr>
        <w:t>señala</w:t>
      </w:r>
      <w:r>
        <w:rPr>
          <w:color w:val="231F20"/>
          <w:spacing w:val="-30"/>
          <w:w w:val="95"/>
        </w:rPr>
        <w:t> </w:t>
      </w:r>
      <w:r>
        <w:rPr>
          <w:color w:val="231F20"/>
          <w:w w:val="95"/>
        </w:rPr>
        <w:t>Larrañaga.</w:t>
      </w:r>
    </w:p>
    <w:p>
      <w:pPr>
        <w:pStyle w:val="BodyText"/>
        <w:spacing w:line="260" w:lineRule="exact"/>
        <w:ind w:left="113" w:right="111" w:firstLine="283"/>
        <w:jc w:val="both"/>
      </w:pPr>
      <w:r>
        <w:rPr>
          <w:color w:val="231F20"/>
          <w:w w:val="90"/>
        </w:rPr>
        <w:t>Existen distintos sistemas de responsabilidad, que van desde el moral, pasan- </w:t>
      </w:r>
      <w:r>
        <w:rPr>
          <w:color w:val="231F20"/>
          <w:w w:val="95"/>
        </w:rPr>
        <w:t>do</w:t>
      </w:r>
      <w:r>
        <w:rPr>
          <w:color w:val="231F20"/>
          <w:spacing w:val="-32"/>
          <w:w w:val="95"/>
        </w:rPr>
        <w:t> </w:t>
      </w:r>
      <w:r>
        <w:rPr>
          <w:color w:val="231F20"/>
          <w:w w:val="95"/>
        </w:rPr>
        <w:t>por</w:t>
      </w:r>
      <w:r>
        <w:rPr>
          <w:color w:val="231F20"/>
          <w:spacing w:val="-32"/>
          <w:w w:val="95"/>
        </w:rPr>
        <w:t> </w:t>
      </w:r>
      <w:r>
        <w:rPr>
          <w:color w:val="231F20"/>
          <w:w w:val="95"/>
        </w:rPr>
        <w:t>el</w:t>
      </w:r>
      <w:r>
        <w:rPr>
          <w:color w:val="231F20"/>
          <w:spacing w:val="-32"/>
          <w:w w:val="95"/>
        </w:rPr>
        <w:t> </w:t>
      </w:r>
      <w:r>
        <w:rPr>
          <w:color w:val="231F20"/>
          <w:w w:val="95"/>
        </w:rPr>
        <w:t>religioso,</w:t>
      </w:r>
      <w:r>
        <w:rPr>
          <w:color w:val="231F20"/>
          <w:spacing w:val="-32"/>
          <w:w w:val="95"/>
        </w:rPr>
        <w:t> </w:t>
      </w:r>
      <w:r>
        <w:rPr>
          <w:color w:val="231F20"/>
          <w:w w:val="95"/>
        </w:rPr>
        <w:t>sociológico</w:t>
      </w:r>
      <w:r>
        <w:rPr>
          <w:color w:val="231F20"/>
          <w:spacing w:val="-33"/>
          <w:w w:val="95"/>
        </w:rPr>
        <w:t> </w:t>
      </w:r>
      <w:r>
        <w:rPr>
          <w:color w:val="231F20"/>
          <w:w w:val="95"/>
        </w:rPr>
        <w:t>y</w:t>
      </w:r>
      <w:r>
        <w:rPr>
          <w:color w:val="231F20"/>
          <w:spacing w:val="-32"/>
          <w:w w:val="95"/>
        </w:rPr>
        <w:t> </w:t>
      </w:r>
      <w:r>
        <w:rPr>
          <w:color w:val="231F20"/>
          <w:w w:val="95"/>
        </w:rPr>
        <w:t>filosófico</w:t>
      </w:r>
      <w:r>
        <w:rPr>
          <w:color w:val="231F20"/>
          <w:spacing w:val="-33"/>
          <w:w w:val="95"/>
        </w:rPr>
        <w:t> </w:t>
      </w:r>
      <w:r>
        <w:rPr>
          <w:color w:val="231F20"/>
          <w:w w:val="95"/>
        </w:rPr>
        <w:t>hasta</w:t>
      </w:r>
      <w:r>
        <w:rPr>
          <w:color w:val="231F20"/>
          <w:spacing w:val="-32"/>
          <w:w w:val="95"/>
        </w:rPr>
        <w:t> </w:t>
      </w:r>
      <w:r>
        <w:rPr>
          <w:color w:val="231F20"/>
          <w:w w:val="95"/>
        </w:rPr>
        <w:t>llegar</w:t>
      </w:r>
      <w:r>
        <w:rPr>
          <w:color w:val="231F20"/>
          <w:spacing w:val="-32"/>
          <w:w w:val="95"/>
        </w:rPr>
        <w:t> </w:t>
      </w:r>
      <w:r>
        <w:rPr>
          <w:color w:val="231F20"/>
          <w:w w:val="95"/>
        </w:rPr>
        <w:t>al</w:t>
      </w:r>
      <w:r>
        <w:rPr>
          <w:color w:val="231F20"/>
          <w:spacing w:val="-32"/>
          <w:w w:val="95"/>
        </w:rPr>
        <w:t> </w:t>
      </w:r>
      <w:r>
        <w:rPr>
          <w:color w:val="231F20"/>
          <w:w w:val="95"/>
        </w:rPr>
        <w:t>jurídico,</w:t>
      </w:r>
      <w:r>
        <w:rPr>
          <w:color w:val="231F20"/>
          <w:spacing w:val="-32"/>
          <w:w w:val="95"/>
        </w:rPr>
        <w:t> </w:t>
      </w:r>
      <w:r>
        <w:rPr>
          <w:color w:val="231F20"/>
          <w:w w:val="95"/>
        </w:rPr>
        <w:t>en</w:t>
      </w:r>
      <w:r>
        <w:rPr>
          <w:color w:val="231F20"/>
          <w:spacing w:val="-32"/>
          <w:w w:val="95"/>
        </w:rPr>
        <w:t> </w:t>
      </w:r>
      <w:r>
        <w:rPr>
          <w:color w:val="231F20"/>
          <w:w w:val="95"/>
        </w:rPr>
        <w:t>el</w:t>
      </w:r>
      <w:r>
        <w:rPr>
          <w:color w:val="231F20"/>
          <w:spacing w:val="-32"/>
          <w:w w:val="95"/>
        </w:rPr>
        <w:t> </w:t>
      </w:r>
      <w:r>
        <w:rPr>
          <w:color w:val="231F20"/>
          <w:w w:val="95"/>
        </w:rPr>
        <w:t>cual,</w:t>
      </w:r>
      <w:r>
        <w:rPr>
          <w:color w:val="231F20"/>
          <w:spacing w:val="-32"/>
          <w:w w:val="95"/>
        </w:rPr>
        <w:t> </w:t>
      </w:r>
      <w:r>
        <w:rPr>
          <w:color w:val="231F20"/>
          <w:w w:val="95"/>
        </w:rPr>
        <w:t>dada </w:t>
      </w:r>
      <w:r>
        <w:rPr>
          <w:color w:val="231F20"/>
          <w:w w:val="90"/>
        </w:rPr>
        <w:t>la existencia de un incremento desmesurado de sistemas de responsabilidad par- </w:t>
      </w:r>
      <w:r>
        <w:rPr>
          <w:color w:val="231F20"/>
          <w:w w:val="95"/>
        </w:rPr>
        <w:t>ticulares,</w:t>
      </w:r>
      <w:r>
        <w:rPr>
          <w:color w:val="231F20"/>
          <w:spacing w:val="-22"/>
          <w:w w:val="95"/>
        </w:rPr>
        <w:t> </w:t>
      </w:r>
      <w:r>
        <w:rPr>
          <w:color w:val="231F20"/>
          <w:w w:val="95"/>
        </w:rPr>
        <w:t>se</w:t>
      </w:r>
      <w:r>
        <w:rPr>
          <w:color w:val="231F20"/>
          <w:spacing w:val="-22"/>
          <w:w w:val="95"/>
        </w:rPr>
        <w:t> </w:t>
      </w:r>
      <w:r>
        <w:rPr>
          <w:color w:val="231F20"/>
          <w:w w:val="95"/>
        </w:rPr>
        <w:t>han</w:t>
      </w:r>
      <w:r>
        <w:rPr>
          <w:color w:val="231F20"/>
          <w:spacing w:val="-22"/>
          <w:w w:val="95"/>
        </w:rPr>
        <w:t> </w:t>
      </w:r>
      <w:r>
        <w:rPr>
          <w:color w:val="231F20"/>
          <w:w w:val="95"/>
        </w:rPr>
        <w:t>provocado</w:t>
      </w:r>
      <w:r>
        <w:rPr>
          <w:color w:val="231F20"/>
          <w:spacing w:val="-23"/>
          <w:w w:val="95"/>
        </w:rPr>
        <w:t> </w:t>
      </w:r>
      <w:r>
        <w:rPr>
          <w:color w:val="231F20"/>
          <w:w w:val="95"/>
        </w:rPr>
        <w:t>graves</w:t>
      </w:r>
      <w:r>
        <w:rPr>
          <w:color w:val="231F20"/>
          <w:spacing w:val="-23"/>
          <w:w w:val="95"/>
        </w:rPr>
        <w:t> </w:t>
      </w:r>
      <w:r>
        <w:rPr>
          <w:color w:val="231F20"/>
          <w:w w:val="95"/>
        </w:rPr>
        <w:t>problemas</w:t>
      </w:r>
      <w:r>
        <w:rPr>
          <w:color w:val="231F20"/>
          <w:spacing w:val="-23"/>
          <w:w w:val="95"/>
        </w:rPr>
        <w:t> </w:t>
      </w:r>
      <w:r>
        <w:rPr>
          <w:color w:val="231F20"/>
          <w:w w:val="95"/>
        </w:rPr>
        <w:t>en</w:t>
      </w:r>
      <w:r>
        <w:rPr>
          <w:color w:val="231F20"/>
          <w:spacing w:val="-22"/>
          <w:w w:val="95"/>
        </w:rPr>
        <w:t> </w:t>
      </w:r>
      <w:r>
        <w:rPr>
          <w:color w:val="231F20"/>
          <w:w w:val="95"/>
        </w:rPr>
        <w:t>su</w:t>
      </w:r>
      <w:r>
        <w:rPr>
          <w:color w:val="231F20"/>
          <w:spacing w:val="-22"/>
          <w:w w:val="95"/>
        </w:rPr>
        <w:t> </w:t>
      </w:r>
      <w:r>
        <w:rPr>
          <w:color w:val="231F20"/>
          <w:w w:val="95"/>
        </w:rPr>
        <w:t>conceptualización</w:t>
      </w:r>
      <w:r>
        <w:rPr>
          <w:color w:val="231F20"/>
          <w:spacing w:val="-23"/>
          <w:w w:val="95"/>
        </w:rPr>
        <w:t> </w:t>
      </w:r>
      <w:r>
        <w:rPr>
          <w:color w:val="231F20"/>
          <w:w w:val="95"/>
        </w:rPr>
        <w:t>jurídica, por</w:t>
      </w:r>
      <w:r>
        <w:rPr>
          <w:color w:val="231F20"/>
          <w:spacing w:val="-26"/>
          <w:w w:val="95"/>
        </w:rPr>
        <w:t> </w:t>
      </w:r>
      <w:r>
        <w:rPr>
          <w:color w:val="231F20"/>
          <w:w w:val="95"/>
        </w:rPr>
        <w:t>lo</w:t>
      </w:r>
      <w:r>
        <w:rPr>
          <w:color w:val="231F20"/>
          <w:spacing w:val="-26"/>
          <w:w w:val="95"/>
        </w:rPr>
        <w:t> </w:t>
      </w:r>
      <w:r>
        <w:rPr>
          <w:color w:val="231F20"/>
          <w:w w:val="95"/>
        </w:rPr>
        <w:t>que</w:t>
      </w:r>
      <w:r>
        <w:rPr>
          <w:color w:val="231F20"/>
          <w:spacing w:val="-26"/>
          <w:w w:val="95"/>
        </w:rPr>
        <w:t> </w:t>
      </w:r>
      <w:r>
        <w:rPr>
          <w:color w:val="231F20"/>
          <w:w w:val="95"/>
        </w:rPr>
        <w:t>Larrañaga</w:t>
      </w:r>
      <w:r>
        <w:rPr>
          <w:color w:val="231F20"/>
          <w:spacing w:val="-26"/>
          <w:w w:val="95"/>
        </w:rPr>
        <w:t> </w:t>
      </w:r>
      <w:r>
        <w:rPr>
          <w:color w:val="231F20"/>
          <w:w w:val="95"/>
        </w:rPr>
        <w:t>señala</w:t>
      </w:r>
      <w:r>
        <w:rPr>
          <w:color w:val="231F20"/>
          <w:spacing w:val="-26"/>
          <w:w w:val="95"/>
        </w:rPr>
        <w:t> </w:t>
      </w:r>
      <w:r>
        <w:rPr>
          <w:color w:val="231F20"/>
          <w:w w:val="95"/>
        </w:rPr>
        <w:t>que</w:t>
      </w:r>
      <w:r>
        <w:rPr>
          <w:color w:val="231F20"/>
          <w:spacing w:val="-26"/>
          <w:w w:val="95"/>
        </w:rPr>
        <w:t> </w:t>
      </w:r>
      <w:r>
        <w:rPr>
          <w:color w:val="231F20"/>
          <w:w w:val="95"/>
        </w:rPr>
        <w:t>para</w:t>
      </w:r>
      <w:r>
        <w:rPr>
          <w:color w:val="231F20"/>
          <w:spacing w:val="-26"/>
          <w:w w:val="95"/>
        </w:rPr>
        <w:t> </w:t>
      </w:r>
      <w:r>
        <w:rPr>
          <w:color w:val="231F20"/>
          <w:w w:val="95"/>
        </w:rPr>
        <w:t>abordar</w:t>
      </w:r>
      <w:r>
        <w:rPr>
          <w:color w:val="231F20"/>
          <w:spacing w:val="-26"/>
          <w:w w:val="95"/>
        </w:rPr>
        <w:t> </w:t>
      </w:r>
      <w:r>
        <w:rPr>
          <w:color w:val="231F20"/>
          <w:w w:val="95"/>
        </w:rPr>
        <w:t>el</w:t>
      </w:r>
      <w:r>
        <w:rPr>
          <w:color w:val="231F20"/>
          <w:spacing w:val="-26"/>
          <w:w w:val="95"/>
        </w:rPr>
        <w:t> </w:t>
      </w:r>
      <w:r>
        <w:rPr>
          <w:color w:val="231F20"/>
          <w:w w:val="95"/>
        </w:rPr>
        <w:t>concepto</w:t>
      </w:r>
      <w:r>
        <w:rPr>
          <w:color w:val="231F20"/>
          <w:spacing w:val="-26"/>
          <w:w w:val="95"/>
        </w:rPr>
        <w:t> </w:t>
      </w:r>
      <w:r>
        <w:rPr>
          <w:color w:val="231F20"/>
          <w:w w:val="95"/>
        </w:rPr>
        <w:t>de</w:t>
      </w:r>
      <w:r>
        <w:rPr>
          <w:color w:val="231F20"/>
          <w:spacing w:val="-26"/>
          <w:w w:val="95"/>
        </w:rPr>
        <w:t> </w:t>
      </w:r>
      <w:r>
        <w:rPr>
          <w:color w:val="231F20"/>
          <w:w w:val="95"/>
        </w:rPr>
        <w:t>responsabilidad</w:t>
      </w:r>
      <w:r>
        <w:rPr>
          <w:color w:val="231F20"/>
          <w:spacing w:val="-26"/>
          <w:w w:val="95"/>
        </w:rPr>
        <w:t> </w:t>
      </w:r>
      <w:r>
        <w:rPr>
          <w:color w:val="231F20"/>
          <w:w w:val="95"/>
        </w:rPr>
        <w:t>es necesario</w:t>
      </w:r>
      <w:r>
        <w:rPr>
          <w:color w:val="231F20"/>
          <w:spacing w:val="-31"/>
          <w:w w:val="95"/>
        </w:rPr>
        <w:t> </w:t>
      </w:r>
      <w:r>
        <w:rPr>
          <w:color w:val="231F20"/>
          <w:w w:val="95"/>
        </w:rPr>
        <w:t>aislar</w:t>
      </w:r>
      <w:r>
        <w:rPr>
          <w:color w:val="231F20"/>
          <w:spacing w:val="-31"/>
          <w:w w:val="95"/>
        </w:rPr>
        <w:t> </w:t>
      </w:r>
      <w:r>
        <w:rPr>
          <w:color w:val="231F20"/>
          <w:w w:val="95"/>
        </w:rPr>
        <w:t>los</w:t>
      </w:r>
      <w:r>
        <w:rPr>
          <w:color w:val="231F20"/>
          <w:spacing w:val="-31"/>
          <w:w w:val="95"/>
        </w:rPr>
        <w:t> </w:t>
      </w:r>
      <w:r>
        <w:rPr>
          <w:color w:val="231F20"/>
          <w:w w:val="95"/>
        </w:rPr>
        <w:t>elementos</w:t>
      </w:r>
      <w:r>
        <w:rPr>
          <w:color w:val="231F20"/>
          <w:spacing w:val="-31"/>
          <w:w w:val="95"/>
        </w:rPr>
        <w:t> </w:t>
      </w:r>
      <w:r>
        <w:rPr>
          <w:color w:val="231F20"/>
          <w:w w:val="95"/>
        </w:rPr>
        <w:t>que</w:t>
      </w:r>
      <w:r>
        <w:rPr>
          <w:color w:val="231F20"/>
          <w:spacing w:val="-31"/>
          <w:w w:val="95"/>
        </w:rPr>
        <w:t> </w:t>
      </w:r>
      <w:r>
        <w:rPr>
          <w:color w:val="231F20"/>
          <w:w w:val="95"/>
        </w:rPr>
        <w:t>integran</w:t>
      </w:r>
      <w:r>
        <w:rPr>
          <w:color w:val="231F20"/>
          <w:spacing w:val="-31"/>
          <w:w w:val="95"/>
        </w:rPr>
        <w:t> </w:t>
      </w:r>
      <w:r>
        <w:rPr>
          <w:color w:val="231F20"/>
          <w:w w:val="95"/>
        </w:rPr>
        <w:t>la</w:t>
      </w:r>
      <w:r>
        <w:rPr>
          <w:color w:val="231F20"/>
          <w:spacing w:val="-31"/>
          <w:w w:val="95"/>
        </w:rPr>
        <w:t> </w:t>
      </w:r>
      <w:r>
        <w:rPr>
          <w:color w:val="231F20"/>
          <w:w w:val="95"/>
        </w:rPr>
        <w:t>noción</w:t>
      </w:r>
      <w:r>
        <w:rPr>
          <w:color w:val="231F20"/>
          <w:spacing w:val="-31"/>
          <w:w w:val="95"/>
        </w:rPr>
        <w:t> </w:t>
      </w:r>
      <w:r>
        <w:rPr>
          <w:color w:val="231F20"/>
          <w:w w:val="95"/>
        </w:rPr>
        <w:t>de</w:t>
      </w:r>
      <w:r>
        <w:rPr>
          <w:color w:val="231F20"/>
          <w:spacing w:val="-31"/>
          <w:w w:val="95"/>
        </w:rPr>
        <w:t> </w:t>
      </w:r>
      <w:r>
        <w:rPr>
          <w:color w:val="231F20"/>
          <w:w w:val="95"/>
        </w:rPr>
        <w:t>responsabilidad,</w:t>
      </w:r>
      <w:r>
        <w:rPr>
          <w:color w:val="231F20"/>
          <w:spacing w:val="-31"/>
          <w:w w:val="95"/>
        </w:rPr>
        <w:t> </w:t>
      </w:r>
      <w:r>
        <w:rPr>
          <w:color w:val="231F20"/>
          <w:w w:val="95"/>
        </w:rPr>
        <w:t>procu- </w:t>
      </w:r>
      <w:r>
        <w:rPr>
          <w:color w:val="231F20"/>
          <w:w w:val="90"/>
        </w:rPr>
        <w:t>rando resaltar la especificidad, aunque sólo sea relativa de los diversos contextos </w:t>
      </w:r>
      <w:r>
        <w:rPr>
          <w:color w:val="231F20"/>
          <w:w w:val="95"/>
        </w:rPr>
        <w:t>en</w:t>
      </w:r>
      <w:r>
        <w:rPr>
          <w:color w:val="231F20"/>
          <w:spacing w:val="-25"/>
          <w:w w:val="95"/>
        </w:rPr>
        <w:t> </w:t>
      </w:r>
      <w:r>
        <w:rPr>
          <w:color w:val="231F20"/>
          <w:w w:val="95"/>
        </w:rPr>
        <w:t>los</w:t>
      </w:r>
      <w:r>
        <w:rPr>
          <w:color w:val="231F20"/>
          <w:spacing w:val="-25"/>
          <w:w w:val="95"/>
        </w:rPr>
        <w:t> </w:t>
      </w:r>
      <w:r>
        <w:rPr>
          <w:color w:val="231F20"/>
          <w:w w:val="95"/>
        </w:rPr>
        <w:t>que</w:t>
      </w:r>
      <w:r>
        <w:rPr>
          <w:color w:val="231F20"/>
          <w:spacing w:val="-25"/>
          <w:w w:val="95"/>
        </w:rPr>
        <w:t> </w:t>
      </w:r>
      <w:r>
        <w:rPr>
          <w:color w:val="231F20"/>
          <w:w w:val="95"/>
        </w:rPr>
        <w:t>aparece</w:t>
      </w:r>
      <w:r>
        <w:rPr>
          <w:color w:val="231F20"/>
          <w:spacing w:val="-25"/>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su</w:t>
      </w:r>
      <w:r>
        <w:rPr>
          <w:color w:val="231F20"/>
          <w:spacing w:val="-25"/>
          <w:w w:val="95"/>
        </w:rPr>
        <w:t> </w:t>
      </w:r>
      <w:r>
        <w:rPr>
          <w:color w:val="231F20"/>
          <w:w w:val="95"/>
        </w:rPr>
        <w:t>función</w:t>
      </w:r>
      <w:r>
        <w:rPr>
          <w:color w:val="231F20"/>
          <w:spacing w:val="-25"/>
          <w:w w:val="95"/>
        </w:rPr>
        <w:t> </w:t>
      </w:r>
      <w:r>
        <w:rPr>
          <w:color w:val="231F20"/>
          <w:w w:val="95"/>
        </w:rPr>
        <w:t>concreta.</w:t>
      </w:r>
    </w:p>
    <w:p>
      <w:pPr>
        <w:pStyle w:val="BodyText"/>
        <w:spacing w:line="260" w:lineRule="exact"/>
        <w:ind w:left="113" w:right="111" w:firstLine="283"/>
        <w:jc w:val="both"/>
      </w:pPr>
      <w:r>
        <w:rPr>
          <w:color w:val="231F20"/>
          <w:w w:val="95"/>
        </w:rPr>
        <w:t>A</w:t>
      </w:r>
      <w:r>
        <w:rPr>
          <w:color w:val="231F20"/>
          <w:spacing w:val="-7"/>
          <w:w w:val="95"/>
        </w:rPr>
        <w:t> </w:t>
      </w:r>
      <w:r>
        <w:rPr>
          <w:color w:val="231F20"/>
          <w:w w:val="95"/>
        </w:rPr>
        <w:t>manera</w:t>
      </w:r>
      <w:r>
        <w:rPr>
          <w:color w:val="231F20"/>
          <w:spacing w:val="-7"/>
          <w:w w:val="95"/>
        </w:rPr>
        <w:t> </w:t>
      </w:r>
      <w:r>
        <w:rPr>
          <w:color w:val="231F20"/>
          <w:w w:val="95"/>
        </w:rPr>
        <w:t>de</w:t>
      </w:r>
      <w:r>
        <w:rPr>
          <w:color w:val="231F20"/>
          <w:spacing w:val="-7"/>
          <w:w w:val="95"/>
        </w:rPr>
        <w:t> </w:t>
      </w:r>
      <w:r>
        <w:rPr>
          <w:color w:val="231F20"/>
          <w:w w:val="95"/>
        </w:rPr>
        <w:t>conclusión,</w:t>
      </w:r>
      <w:r>
        <w:rPr>
          <w:color w:val="231F20"/>
          <w:spacing w:val="-7"/>
          <w:w w:val="95"/>
        </w:rPr>
        <w:t> </w:t>
      </w:r>
      <w:r>
        <w:rPr>
          <w:color w:val="231F20"/>
          <w:w w:val="95"/>
        </w:rPr>
        <w:t>Larrañaga,</w:t>
      </w:r>
      <w:r>
        <w:rPr>
          <w:color w:val="231F20"/>
          <w:spacing w:val="-7"/>
          <w:w w:val="95"/>
        </w:rPr>
        <w:t> </w:t>
      </w:r>
      <w:r>
        <w:rPr>
          <w:color w:val="231F20"/>
          <w:w w:val="95"/>
        </w:rPr>
        <w:t>a</w:t>
      </w:r>
      <w:r>
        <w:rPr>
          <w:color w:val="231F20"/>
          <w:spacing w:val="-7"/>
          <w:w w:val="95"/>
        </w:rPr>
        <w:t> </w:t>
      </w:r>
      <w:r>
        <w:rPr>
          <w:color w:val="231F20"/>
          <w:w w:val="95"/>
        </w:rPr>
        <w:t>partir</w:t>
      </w:r>
      <w:r>
        <w:rPr>
          <w:color w:val="231F20"/>
          <w:spacing w:val="-7"/>
          <w:w w:val="95"/>
        </w:rPr>
        <w:t> </w:t>
      </w:r>
      <w:r>
        <w:rPr>
          <w:color w:val="231F20"/>
          <w:w w:val="95"/>
        </w:rPr>
        <w:t>de</w:t>
      </w:r>
      <w:r>
        <w:rPr>
          <w:color w:val="231F20"/>
          <w:spacing w:val="-7"/>
          <w:w w:val="95"/>
        </w:rPr>
        <w:t> </w:t>
      </w:r>
      <w:r>
        <w:rPr>
          <w:color w:val="231F20"/>
          <w:w w:val="95"/>
        </w:rPr>
        <w:t>los</w:t>
      </w:r>
      <w:r>
        <w:rPr>
          <w:color w:val="231F20"/>
          <w:spacing w:val="-7"/>
          <w:w w:val="95"/>
        </w:rPr>
        <w:t> </w:t>
      </w:r>
      <w:r>
        <w:rPr>
          <w:color w:val="231F20"/>
          <w:w w:val="95"/>
        </w:rPr>
        <w:t>dos</w:t>
      </w:r>
      <w:r>
        <w:rPr>
          <w:color w:val="231F20"/>
          <w:spacing w:val="-7"/>
          <w:w w:val="95"/>
        </w:rPr>
        <w:t> </w:t>
      </w:r>
      <w:r>
        <w:rPr>
          <w:color w:val="231F20"/>
          <w:w w:val="95"/>
        </w:rPr>
        <w:t>ámbitos</w:t>
      </w:r>
      <w:r>
        <w:rPr>
          <w:color w:val="231F20"/>
          <w:spacing w:val="-7"/>
          <w:w w:val="95"/>
        </w:rPr>
        <w:t> </w:t>
      </w:r>
      <w:r>
        <w:rPr>
          <w:color w:val="231F20"/>
          <w:w w:val="95"/>
        </w:rPr>
        <w:t>más</w:t>
      </w:r>
      <w:r>
        <w:rPr>
          <w:color w:val="231F20"/>
          <w:spacing w:val="-7"/>
          <w:w w:val="95"/>
        </w:rPr>
        <w:t> </w:t>
      </w:r>
      <w:r>
        <w:rPr>
          <w:color w:val="231F20"/>
          <w:spacing w:val="-3"/>
          <w:w w:val="95"/>
        </w:rPr>
        <w:t>repre- </w:t>
      </w:r>
      <w:r>
        <w:rPr>
          <w:color w:val="231F20"/>
          <w:w w:val="90"/>
        </w:rPr>
        <w:t>sentativos de la responsabilidad jurídica (uno desde los ordenamientos jurídicos </w:t>
      </w:r>
      <w:r>
        <w:rPr>
          <w:color w:val="231F20"/>
          <w:w w:val="95"/>
        </w:rPr>
        <w:t>y</w:t>
      </w:r>
      <w:r>
        <w:rPr>
          <w:color w:val="231F20"/>
          <w:spacing w:val="-9"/>
          <w:w w:val="95"/>
        </w:rPr>
        <w:t> </w:t>
      </w:r>
      <w:r>
        <w:rPr>
          <w:color w:val="231F20"/>
          <w:w w:val="95"/>
        </w:rPr>
        <w:t>otro</w:t>
      </w:r>
      <w:r>
        <w:rPr>
          <w:color w:val="231F20"/>
          <w:spacing w:val="-9"/>
          <w:w w:val="95"/>
        </w:rPr>
        <w:t> </w:t>
      </w:r>
      <w:r>
        <w:rPr>
          <w:color w:val="231F20"/>
          <w:w w:val="95"/>
        </w:rPr>
        <w:t>desde</w:t>
      </w:r>
      <w:r>
        <w:rPr>
          <w:color w:val="231F20"/>
          <w:spacing w:val="-9"/>
          <w:w w:val="95"/>
        </w:rPr>
        <w:t> </w:t>
      </w:r>
      <w:r>
        <w:rPr>
          <w:color w:val="231F20"/>
          <w:w w:val="95"/>
        </w:rPr>
        <w:t>la</w:t>
      </w:r>
      <w:r>
        <w:rPr>
          <w:color w:val="231F20"/>
          <w:spacing w:val="-9"/>
          <w:w w:val="95"/>
        </w:rPr>
        <w:t> </w:t>
      </w:r>
      <w:r>
        <w:rPr>
          <w:color w:val="231F20"/>
          <w:w w:val="95"/>
        </w:rPr>
        <w:t>teoría</w:t>
      </w:r>
      <w:r>
        <w:rPr>
          <w:color w:val="231F20"/>
          <w:spacing w:val="-9"/>
          <w:w w:val="95"/>
        </w:rPr>
        <w:t> </w:t>
      </w:r>
      <w:r>
        <w:rPr>
          <w:color w:val="231F20"/>
          <w:w w:val="95"/>
        </w:rPr>
        <w:t>general</w:t>
      </w:r>
      <w:r>
        <w:rPr>
          <w:color w:val="231F20"/>
          <w:spacing w:val="-9"/>
          <w:w w:val="95"/>
        </w:rPr>
        <w:t> </w:t>
      </w:r>
      <w:r>
        <w:rPr>
          <w:color w:val="231F20"/>
          <w:w w:val="95"/>
        </w:rPr>
        <w:t>del</w:t>
      </w:r>
      <w:r>
        <w:rPr>
          <w:color w:val="231F20"/>
          <w:spacing w:val="-9"/>
          <w:w w:val="95"/>
        </w:rPr>
        <w:t> </w:t>
      </w:r>
      <w:r>
        <w:rPr>
          <w:color w:val="231F20"/>
          <w:w w:val="95"/>
        </w:rPr>
        <w:t>derecho)</w:t>
      </w:r>
      <w:r>
        <w:rPr>
          <w:color w:val="231F20"/>
          <w:spacing w:val="-9"/>
          <w:w w:val="95"/>
        </w:rPr>
        <w:t> </w:t>
      </w:r>
      <w:r>
        <w:rPr>
          <w:color w:val="231F20"/>
          <w:w w:val="95"/>
        </w:rPr>
        <w:t>lo</w:t>
      </w:r>
      <w:r>
        <w:rPr>
          <w:color w:val="231F20"/>
          <w:spacing w:val="-9"/>
          <w:w w:val="95"/>
        </w:rPr>
        <w:t> </w:t>
      </w:r>
      <w:r>
        <w:rPr>
          <w:color w:val="231F20"/>
          <w:w w:val="95"/>
        </w:rPr>
        <w:t>define</w:t>
      </w:r>
      <w:r>
        <w:rPr>
          <w:color w:val="231F20"/>
          <w:spacing w:val="-9"/>
          <w:w w:val="95"/>
        </w:rPr>
        <w:t> </w:t>
      </w:r>
      <w:r>
        <w:rPr>
          <w:color w:val="231F20"/>
          <w:w w:val="95"/>
        </w:rPr>
        <w:t>como</w:t>
      </w:r>
      <w:r>
        <w:rPr>
          <w:color w:val="231F20"/>
          <w:spacing w:val="-9"/>
          <w:w w:val="95"/>
        </w:rPr>
        <w:t> </w:t>
      </w:r>
      <w:r>
        <w:rPr>
          <w:color w:val="231F20"/>
          <w:w w:val="95"/>
        </w:rPr>
        <w:t>un</w:t>
      </w:r>
      <w:r>
        <w:rPr>
          <w:color w:val="231F20"/>
          <w:spacing w:val="-9"/>
          <w:w w:val="95"/>
        </w:rPr>
        <w:t> </w:t>
      </w:r>
      <w:r>
        <w:rPr>
          <w:color w:val="231F20"/>
          <w:w w:val="95"/>
        </w:rPr>
        <w:t>sistema</w:t>
      </w:r>
      <w:r>
        <w:rPr>
          <w:color w:val="231F20"/>
          <w:spacing w:val="-9"/>
          <w:w w:val="95"/>
        </w:rPr>
        <w:t> </w:t>
      </w:r>
      <w:r>
        <w:rPr>
          <w:color w:val="231F20"/>
          <w:w w:val="95"/>
        </w:rPr>
        <w:t>jurídico- </w:t>
      </w:r>
      <w:r>
        <w:rPr>
          <w:color w:val="231F20"/>
        </w:rPr>
        <w:t>normativo.</w:t>
      </w:r>
    </w:p>
    <w:p>
      <w:pPr>
        <w:pStyle w:val="BodyText"/>
        <w:spacing w:line="260" w:lineRule="exact"/>
        <w:ind w:left="113" w:right="111" w:firstLine="283"/>
        <w:jc w:val="both"/>
      </w:pPr>
      <w:r>
        <w:rPr>
          <w:color w:val="231F20"/>
          <w:spacing w:val="-4"/>
          <w:w w:val="95"/>
        </w:rPr>
        <w:t>Para</w:t>
      </w:r>
      <w:r>
        <w:rPr>
          <w:color w:val="231F20"/>
          <w:spacing w:val="-20"/>
          <w:w w:val="95"/>
        </w:rPr>
        <w:t> </w:t>
      </w:r>
      <w:r>
        <w:rPr>
          <w:color w:val="231F20"/>
          <w:w w:val="95"/>
        </w:rPr>
        <w:t>efecto</w:t>
      </w:r>
      <w:r>
        <w:rPr>
          <w:color w:val="231F20"/>
          <w:spacing w:val="-20"/>
          <w:w w:val="95"/>
        </w:rPr>
        <w:t> </w:t>
      </w:r>
      <w:r>
        <w:rPr>
          <w:color w:val="231F20"/>
          <w:w w:val="95"/>
        </w:rPr>
        <w:t>de</w:t>
      </w:r>
      <w:r>
        <w:rPr>
          <w:color w:val="231F20"/>
          <w:spacing w:val="-20"/>
          <w:w w:val="95"/>
        </w:rPr>
        <w:t> </w:t>
      </w:r>
      <w:r>
        <w:rPr>
          <w:color w:val="231F20"/>
          <w:w w:val="95"/>
        </w:rPr>
        <w:t>esta</w:t>
      </w:r>
      <w:r>
        <w:rPr>
          <w:color w:val="231F20"/>
          <w:spacing w:val="-20"/>
          <w:w w:val="95"/>
        </w:rPr>
        <w:t> </w:t>
      </w:r>
      <w:r>
        <w:rPr>
          <w:color w:val="231F20"/>
          <w:w w:val="95"/>
        </w:rPr>
        <w:t>investigación</w:t>
      </w:r>
      <w:r>
        <w:rPr>
          <w:color w:val="231F20"/>
          <w:spacing w:val="-20"/>
          <w:w w:val="95"/>
        </w:rPr>
        <w:t> </w:t>
      </w:r>
      <w:r>
        <w:rPr>
          <w:color w:val="231F20"/>
          <w:w w:val="95"/>
        </w:rPr>
        <w:t>consideramos</w:t>
      </w:r>
      <w:r>
        <w:rPr>
          <w:color w:val="231F20"/>
          <w:spacing w:val="-20"/>
          <w:w w:val="95"/>
        </w:rPr>
        <w:t> </w:t>
      </w:r>
      <w:r>
        <w:rPr>
          <w:color w:val="231F20"/>
          <w:w w:val="95"/>
        </w:rPr>
        <w:t>que,</w:t>
      </w:r>
      <w:r>
        <w:rPr>
          <w:color w:val="231F20"/>
          <w:spacing w:val="-20"/>
          <w:w w:val="95"/>
        </w:rPr>
        <w:t> </w:t>
      </w:r>
      <w:r>
        <w:rPr>
          <w:color w:val="231F20"/>
          <w:w w:val="95"/>
        </w:rPr>
        <w:t>a</w:t>
      </w:r>
      <w:r>
        <w:rPr>
          <w:color w:val="231F20"/>
          <w:spacing w:val="-20"/>
          <w:w w:val="95"/>
        </w:rPr>
        <w:t> </w:t>
      </w:r>
      <w:r>
        <w:rPr>
          <w:color w:val="231F20"/>
          <w:w w:val="95"/>
        </w:rPr>
        <w:t>la</w:t>
      </w:r>
      <w:r>
        <w:rPr>
          <w:color w:val="231F20"/>
          <w:spacing w:val="-20"/>
          <w:w w:val="95"/>
        </w:rPr>
        <w:t> </w:t>
      </w:r>
      <w:r>
        <w:rPr>
          <w:color w:val="231F20"/>
          <w:w w:val="95"/>
        </w:rPr>
        <w:t>luz</w:t>
      </w:r>
      <w:r>
        <w:rPr>
          <w:color w:val="231F20"/>
          <w:spacing w:val="-20"/>
          <w:w w:val="95"/>
        </w:rPr>
        <w:t> </w:t>
      </w:r>
      <w:r>
        <w:rPr>
          <w:color w:val="231F20"/>
          <w:w w:val="95"/>
        </w:rPr>
        <w:t>del</w:t>
      </w:r>
      <w:r>
        <w:rPr>
          <w:color w:val="231F20"/>
          <w:spacing w:val="-20"/>
          <w:w w:val="95"/>
        </w:rPr>
        <w:t> </w:t>
      </w:r>
      <w:r>
        <w:rPr>
          <w:color w:val="231F20"/>
          <w:w w:val="95"/>
        </w:rPr>
        <w:t>positivismo, </w:t>
      </w:r>
      <w:r>
        <w:rPr>
          <w:color w:val="231F20"/>
        </w:rPr>
        <w:t>la</w:t>
      </w:r>
      <w:r>
        <w:rPr>
          <w:color w:val="231F20"/>
          <w:spacing w:val="-27"/>
        </w:rPr>
        <w:t> </w:t>
      </w:r>
      <w:r>
        <w:rPr>
          <w:color w:val="231F20"/>
        </w:rPr>
        <w:t>forma</w:t>
      </w:r>
      <w:r>
        <w:rPr>
          <w:color w:val="231F20"/>
          <w:spacing w:val="-27"/>
        </w:rPr>
        <w:t> </w:t>
      </w:r>
      <w:r>
        <w:rPr>
          <w:color w:val="231F20"/>
        </w:rPr>
        <w:t>de</w:t>
      </w:r>
      <w:r>
        <w:rPr>
          <w:color w:val="231F20"/>
          <w:spacing w:val="-27"/>
        </w:rPr>
        <w:t> </w:t>
      </w:r>
      <w:r>
        <w:rPr>
          <w:color w:val="231F20"/>
          <w:spacing w:val="-5"/>
        </w:rPr>
        <w:t>abordar,</w:t>
      </w:r>
      <w:r>
        <w:rPr>
          <w:color w:val="231F20"/>
          <w:spacing w:val="-27"/>
        </w:rPr>
        <w:t> </w:t>
      </w:r>
      <w:r>
        <w:rPr>
          <w:color w:val="231F20"/>
        </w:rPr>
        <w:t>con</w:t>
      </w:r>
      <w:r>
        <w:rPr>
          <w:color w:val="231F20"/>
          <w:spacing w:val="-27"/>
        </w:rPr>
        <w:t> </w:t>
      </w:r>
      <w:r>
        <w:rPr>
          <w:color w:val="231F20"/>
        </w:rPr>
        <w:t>mayor</w:t>
      </w:r>
      <w:r>
        <w:rPr>
          <w:color w:val="231F20"/>
          <w:spacing w:val="-27"/>
        </w:rPr>
        <w:t> </w:t>
      </w:r>
      <w:r>
        <w:rPr>
          <w:color w:val="231F20"/>
        </w:rPr>
        <w:t>precisión,</w:t>
      </w:r>
      <w:r>
        <w:rPr>
          <w:color w:val="231F20"/>
          <w:spacing w:val="-27"/>
        </w:rPr>
        <w:t> </w:t>
      </w:r>
      <w:r>
        <w:rPr>
          <w:color w:val="231F20"/>
        </w:rPr>
        <w:t>a</w:t>
      </w:r>
      <w:r>
        <w:rPr>
          <w:color w:val="231F20"/>
          <w:spacing w:val="-27"/>
        </w:rPr>
        <w:t> </w:t>
      </w:r>
      <w:r>
        <w:rPr>
          <w:color w:val="231F20"/>
        </w:rPr>
        <w:t>la</w:t>
      </w:r>
      <w:r>
        <w:rPr>
          <w:color w:val="231F20"/>
          <w:spacing w:val="-27"/>
        </w:rPr>
        <w:t> </w:t>
      </w:r>
      <w:r>
        <w:rPr>
          <w:color w:val="231F20"/>
        </w:rPr>
        <w:t>responsabilidad</w:t>
      </w:r>
      <w:r>
        <w:rPr>
          <w:color w:val="231F20"/>
          <w:spacing w:val="-27"/>
        </w:rPr>
        <w:t> </w:t>
      </w:r>
      <w:r>
        <w:rPr>
          <w:color w:val="231F20"/>
        </w:rPr>
        <w:t>en</w:t>
      </w:r>
      <w:r>
        <w:rPr>
          <w:color w:val="231F20"/>
          <w:spacing w:val="-27"/>
        </w:rPr>
        <w:t> </w:t>
      </w:r>
      <w:r>
        <w:rPr>
          <w:color w:val="231F20"/>
        </w:rPr>
        <w:t>el</w:t>
      </w:r>
      <w:r>
        <w:rPr>
          <w:color w:val="231F20"/>
          <w:spacing w:val="-27"/>
        </w:rPr>
        <w:t> </w:t>
      </w:r>
      <w:r>
        <w:rPr>
          <w:color w:val="231F20"/>
        </w:rPr>
        <w:t>seno</w:t>
      </w:r>
      <w:r>
        <w:rPr>
          <w:color w:val="231F20"/>
          <w:spacing w:val="-27"/>
        </w:rPr>
        <w:t> </w:t>
      </w:r>
      <w:r>
        <w:rPr>
          <w:color w:val="231F20"/>
        </w:rPr>
        <w:t>del </w:t>
      </w:r>
      <w:r>
        <w:rPr>
          <w:color w:val="231F20"/>
          <w:w w:val="95"/>
        </w:rPr>
        <w:t>constitucionalismo</w:t>
      </w:r>
      <w:r>
        <w:rPr>
          <w:color w:val="231F20"/>
          <w:spacing w:val="-35"/>
          <w:w w:val="95"/>
        </w:rPr>
        <w:t> </w:t>
      </w:r>
      <w:r>
        <w:rPr>
          <w:color w:val="231F20"/>
          <w:w w:val="95"/>
        </w:rPr>
        <w:t>es</w:t>
      </w:r>
      <w:r>
        <w:rPr>
          <w:color w:val="231F20"/>
          <w:spacing w:val="-35"/>
          <w:w w:val="95"/>
        </w:rPr>
        <w:t> </w:t>
      </w:r>
      <w:r>
        <w:rPr>
          <w:color w:val="231F20"/>
          <w:w w:val="95"/>
        </w:rPr>
        <w:t>como</w:t>
      </w:r>
      <w:r>
        <w:rPr>
          <w:color w:val="231F20"/>
          <w:spacing w:val="-35"/>
          <w:w w:val="95"/>
        </w:rPr>
        <w:t> </w:t>
      </w:r>
      <w:r>
        <w:rPr>
          <w:color w:val="231F20"/>
          <w:w w:val="95"/>
        </w:rPr>
        <w:t>un</w:t>
      </w:r>
      <w:r>
        <w:rPr>
          <w:color w:val="231F20"/>
          <w:spacing w:val="-35"/>
          <w:w w:val="95"/>
        </w:rPr>
        <w:t> </w:t>
      </w:r>
      <w:r>
        <w:rPr>
          <w:color w:val="231F20"/>
          <w:w w:val="95"/>
        </w:rPr>
        <w:t>sistema</w:t>
      </w:r>
      <w:r>
        <w:rPr>
          <w:color w:val="231F20"/>
          <w:spacing w:val="-35"/>
          <w:w w:val="95"/>
        </w:rPr>
        <w:t> </w:t>
      </w:r>
      <w:r>
        <w:rPr>
          <w:color w:val="231F20"/>
          <w:w w:val="95"/>
        </w:rPr>
        <w:t>normativo</w:t>
      </w:r>
      <w:r>
        <w:rPr>
          <w:color w:val="231F20"/>
          <w:spacing w:val="-34"/>
          <w:w w:val="95"/>
        </w:rPr>
        <w:t> </w:t>
      </w:r>
      <w:r>
        <w:rPr>
          <w:color w:val="231F20"/>
          <w:w w:val="95"/>
        </w:rPr>
        <w:t>que</w:t>
      </w:r>
      <w:r>
        <w:rPr>
          <w:color w:val="231F20"/>
          <w:spacing w:val="-35"/>
          <w:w w:val="95"/>
        </w:rPr>
        <w:t> </w:t>
      </w:r>
      <w:r>
        <w:rPr>
          <w:color w:val="231F20"/>
          <w:w w:val="95"/>
        </w:rPr>
        <w:t>permita</w:t>
      </w:r>
      <w:r>
        <w:rPr>
          <w:color w:val="231F20"/>
          <w:spacing w:val="-35"/>
          <w:w w:val="95"/>
        </w:rPr>
        <w:t> </w:t>
      </w:r>
      <w:r>
        <w:rPr>
          <w:color w:val="231F20"/>
          <w:w w:val="95"/>
        </w:rPr>
        <w:t>el</w:t>
      </w:r>
      <w:r>
        <w:rPr>
          <w:color w:val="231F20"/>
          <w:spacing w:val="-35"/>
          <w:w w:val="95"/>
        </w:rPr>
        <w:t> </w:t>
      </w:r>
      <w:r>
        <w:rPr>
          <w:color w:val="231F20"/>
          <w:w w:val="95"/>
        </w:rPr>
        <w:t>análisis</w:t>
      </w:r>
      <w:r>
        <w:rPr>
          <w:color w:val="231F20"/>
          <w:spacing w:val="-35"/>
          <w:w w:val="95"/>
        </w:rPr>
        <w:t> </w:t>
      </w:r>
      <w:r>
        <w:rPr>
          <w:color w:val="231F20"/>
          <w:w w:val="95"/>
        </w:rPr>
        <w:t>no</w:t>
      </w:r>
      <w:r>
        <w:rPr>
          <w:color w:val="231F20"/>
          <w:spacing w:val="-35"/>
          <w:w w:val="95"/>
        </w:rPr>
        <w:t> </w:t>
      </w:r>
      <w:r>
        <w:rPr>
          <w:color w:val="231F20"/>
          <w:w w:val="95"/>
        </w:rPr>
        <w:t>sólo del</w:t>
      </w:r>
      <w:r>
        <w:rPr>
          <w:color w:val="231F20"/>
          <w:spacing w:val="-28"/>
          <w:w w:val="95"/>
        </w:rPr>
        <w:t> </w:t>
      </w:r>
      <w:r>
        <w:rPr>
          <w:color w:val="231F20"/>
          <w:w w:val="95"/>
        </w:rPr>
        <w:t>marco</w:t>
      </w:r>
      <w:r>
        <w:rPr>
          <w:color w:val="231F20"/>
          <w:spacing w:val="-28"/>
          <w:w w:val="95"/>
        </w:rPr>
        <w:t> </w:t>
      </w:r>
      <w:r>
        <w:rPr>
          <w:color w:val="231F20"/>
          <w:w w:val="95"/>
        </w:rPr>
        <w:t>jurídico,</w:t>
      </w:r>
      <w:r>
        <w:rPr>
          <w:color w:val="231F20"/>
          <w:spacing w:val="-29"/>
          <w:w w:val="95"/>
        </w:rPr>
        <w:t> </w:t>
      </w:r>
      <w:r>
        <w:rPr>
          <w:color w:val="231F20"/>
          <w:w w:val="95"/>
        </w:rPr>
        <w:t>sino</w:t>
      </w:r>
      <w:r>
        <w:rPr>
          <w:color w:val="231F20"/>
          <w:spacing w:val="-28"/>
          <w:w w:val="95"/>
        </w:rPr>
        <w:t> </w:t>
      </w:r>
      <w:r>
        <w:rPr>
          <w:color w:val="231F20"/>
          <w:w w:val="95"/>
        </w:rPr>
        <w:t>de</w:t>
      </w:r>
      <w:r>
        <w:rPr>
          <w:color w:val="231F20"/>
          <w:spacing w:val="-28"/>
          <w:w w:val="95"/>
        </w:rPr>
        <w:t> </w:t>
      </w:r>
      <w:r>
        <w:rPr>
          <w:color w:val="231F20"/>
          <w:w w:val="95"/>
        </w:rPr>
        <w:t>otros</w:t>
      </w:r>
      <w:r>
        <w:rPr>
          <w:color w:val="231F20"/>
          <w:spacing w:val="-28"/>
          <w:w w:val="95"/>
        </w:rPr>
        <w:t> </w:t>
      </w:r>
      <w:r>
        <w:rPr>
          <w:color w:val="231F20"/>
          <w:w w:val="95"/>
        </w:rPr>
        <w:t>marcos,</w:t>
      </w:r>
      <w:r>
        <w:rPr>
          <w:color w:val="231F20"/>
          <w:spacing w:val="-28"/>
          <w:w w:val="95"/>
        </w:rPr>
        <w:t> </w:t>
      </w:r>
      <w:r>
        <w:rPr>
          <w:color w:val="231F20"/>
          <w:w w:val="95"/>
        </w:rPr>
        <w:t>como</w:t>
      </w:r>
      <w:r>
        <w:rPr>
          <w:color w:val="231F20"/>
          <w:spacing w:val="-28"/>
          <w:w w:val="95"/>
        </w:rPr>
        <w:t> </w:t>
      </w:r>
      <w:r>
        <w:rPr>
          <w:color w:val="231F20"/>
          <w:w w:val="95"/>
        </w:rPr>
        <w:t>lo</w:t>
      </w:r>
      <w:r>
        <w:rPr>
          <w:color w:val="231F20"/>
          <w:spacing w:val="-28"/>
          <w:w w:val="95"/>
        </w:rPr>
        <w:t> </w:t>
      </w:r>
      <w:r>
        <w:rPr>
          <w:color w:val="231F20"/>
          <w:w w:val="95"/>
        </w:rPr>
        <w:t>es</w:t>
      </w:r>
      <w:r>
        <w:rPr>
          <w:color w:val="231F20"/>
          <w:spacing w:val="-28"/>
          <w:w w:val="95"/>
        </w:rPr>
        <w:t> </w:t>
      </w:r>
      <w:r>
        <w:rPr>
          <w:color w:val="231F20"/>
          <w:w w:val="95"/>
        </w:rPr>
        <w:t>el</w:t>
      </w:r>
      <w:r>
        <w:rPr>
          <w:color w:val="231F20"/>
          <w:spacing w:val="-28"/>
          <w:w w:val="95"/>
        </w:rPr>
        <w:t> </w:t>
      </w:r>
      <w:r>
        <w:rPr>
          <w:color w:val="231F20"/>
          <w:w w:val="95"/>
        </w:rPr>
        <w:t>teórico</w:t>
      </w:r>
      <w:r>
        <w:rPr>
          <w:color w:val="231F20"/>
          <w:spacing w:val="-28"/>
          <w:w w:val="95"/>
        </w:rPr>
        <w:t> </w:t>
      </w:r>
      <w:r>
        <w:rPr>
          <w:color w:val="231F20"/>
          <w:w w:val="95"/>
        </w:rPr>
        <w:t>y</w:t>
      </w:r>
      <w:r>
        <w:rPr>
          <w:color w:val="231F20"/>
          <w:spacing w:val="-28"/>
          <w:w w:val="95"/>
        </w:rPr>
        <w:t> </w:t>
      </w:r>
      <w:r>
        <w:rPr>
          <w:color w:val="231F20"/>
          <w:w w:val="95"/>
        </w:rPr>
        <w:t>el</w:t>
      </w:r>
      <w:r>
        <w:rPr>
          <w:color w:val="231F20"/>
          <w:spacing w:val="-28"/>
          <w:w w:val="95"/>
        </w:rPr>
        <w:t> </w:t>
      </w:r>
      <w:r>
        <w:rPr>
          <w:color w:val="231F20"/>
          <w:w w:val="95"/>
        </w:rPr>
        <w:t>político,</w:t>
      </w:r>
      <w:r>
        <w:rPr>
          <w:color w:val="231F20"/>
          <w:spacing w:val="-28"/>
          <w:w w:val="95"/>
        </w:rPr>
        <w:t> </w:t>
      </w:r>
      <w:r>
        <w:rPr>
          <w:color w:val="231F20"/>
          <w:w w:val="95"/>
        </w:rPr>
        <w:t>lo</w:t>
      </w:r>
      <w:r>
        <w:rPr>
          <w:color w:val="231F20"/>
          <w:spacing w:val="-28"/>
          <w:w w:val="95"/>
        </w:rPr>
        <w:t> </w:t>
      </w:r>
      <w:r>
        <w:rPr>
          <w:color w:val="231F20"/>
          <w:w w:val="95"/>
        </w:rPr>
        <w:t>cual permitirá</w:t>
      </w:r>
      <w:r>
        <w:rPr>
          <w:color w:val="231F20"/>
          <w:spacing w:val="-14"/>
          <w:w w:val="95"/>
        </w:rPr>
        <w:t> </w:t>
      </w:r>
      <w:r>
        <w:rPr>
          <w:color w:val="231F20"/>
          <w:w w:val="95"/>
        </w:rPr>
        <w:t>analizarlo</w:t>
      </w:r>
      <w:r>
        <w:rPr>
          <w:color w:val="231F20"/>
          <w:spacing w:val="-14"/>
          <w:w w:val="95"/>
        </w:rPr>
        <w:t> </w:t>
      </w:r>
      <w:r>
        <w:rPr>
          <w:color w:val="231F20"/>
          <w:w w:val="95"/>
        </w:rPr>
        <w:t>en</w:t>
      </w:r>
      <w:r>
        <w:rPr>
          <w:color w:val="231F20"/>
          <w:spacing w:val="-14"/>
          <w:w w:val="95"/>
        </w:rPr>
        <w:t> </w:t>
      </w:r>
      <w:r>
        <w:rPr>
          <w:color w:val="231F20"/>
          <w:w w:val="95"/>
        </w:rPr>
        <w:t>su</w:t>
      </w:r>
      <w:r>
        <w:rPr>
          <w:color w:val="231F20"/>
          <w:spacing w:val="-14"/>
          <w:w w:val="95"/>
        </w:rPr>
        <w:t> </w:t>
      </w:r>
      <w:r>
        <w:rPr>
          <w:color w:val="231F20"/>
          <w:w w:val="95"/>
        </w:rPr>
        <w:t>entorno</w:t>
      </w:r>
      <w:r>
        <w:rPr>
          <w:color w:val="231F20"/>
          <w:spacing w:val="-14"/>
          <w:w w:val="95"/>
        </w:rPr>
        <w:t> </w:t>
      </w:r>
      <w:r>
        <w:rPr>
          <w:color w:val="231F20"/>
          <w:w w:val="95"/>
        </w:rPr>
        <w:t>referencial,</w:t>
      </w:r>
      <w:r>
        <w:rPr>
          <w:color w:val="231F20"/>
          <w:spacing w:val="-14"/>
          <w:w w:val="95"/>
        </w:rPr>
        <w:t> </w:t>
      </w:r>
      <w:r>
        <w:rPr>
          <w:color w:val="231F20"/>
          <w:w w:val="95"/>
        </w:rPr>
        <w:t>a</w:t>
      </w:r>
      <w:r>
        <w:rPr>
          <w:color w:val="231F20"/>
          <w:spacing w:val="-14"/>
          <w:w w:val="95"/>
        </w:rPr>
        <w:t> </w:t>
      </w:r>
      <w:r>
        <w:rPr>
          <w:color w:val="231F20"/>
          <w:w w:val="95"/>
        </w:rPr>
        <w:t>la</w:t>
      </w:r>
      <w:r>
        <w:rPr>
          <w:color w:val="231F20"/>
          <w:spacing w:val="-14"/>
          <w:w w:val="95"/>
        </w:rPr>
        <w:t> </w:t>
      </w:r>
      <w:r>
        <w:rPr>
          <w:color w:val="231F20"/>
          <w:w w:val="95"/>
        </w:rPr>
        <w:t>vez</w:t>
      </w:r>
      <w:r>
        <w:rPr>
          <w:color w:val="231F20"/>
          <w:spacing w:val="-14"/>
          <w:w w:val="95"/>
        </w:rPr>
        <w:t> </w:t>
      </w:r>
      <w:r>
        <w:rPr>
          <w:color w:val="231F20"/>
          <w:w w:val="95"/>
        </w:rPr>
        <w:t>que</w:t>
      </w:r>
      <w:r>
        <w:rPr>
          <w:color w:val="231F20"/>
          <w:spacing w:val="-14"/>
          <w:w w:val="95"/>
        </w:rPr>
        <w:t> </w:t>
      </w:r>
      <w:r>
        <w:rPr>
          <w:color w:val="231F20"/>
          <w:w w:val="95"/>
        </w:rPr>
        <w:t>en</w:t>
      </w:r>
      <w:r>
        <w:rPr>
          <w:color w:val="231F20"/>
          <w:spacing w:val="-14"/>
          <w:w w:val="95"/>
        </w:rPr>
        <w:t> </w:t>
      </w:r>
      <w:r>
        <w:rPr>
          <w:color w:val="231F20"/>
          <w:w w:val="95"/>
        </w:rPr>
        <w:t>las</w:t>
      </w:r>
      <w:r>
        <w:rPr>
          <w:color w:val="231F20"/>
          <w:spacing w:val="-14"/>
          <w:w w:val="95"/>
        </w:rPr>
        <w:t> </w:t>
      </w:r>
      <w:r>
        <w:rPr>
          <w:color w:val="231F20"/>
          <w:w w:val="95"/>
        </w:rPr>
        <w:t>interacciones que</w:t>
      </w:r>
      <w:r>
        <w:rPr>
          <w:color w:val="231F20"/>
          <w:spacing w:val="-25"/>
          <w:w w:val="95"/>
        </w:rPr>
        <w:t> </w:t>
      </w:r>
      <w:r>
        <w:rPr>
          <w:color w:val="231F20"/>
          <w:w w:val="95"/>
        </w:rPr>
        <w:t>se</w:t>
      </w:r>
      <w:r>
        <w:rPr>
          <w:color w:val="231F20"/>
          <w:spacing w:val="-25"/>
          <w:w w:val="95"/>
        </w:rPr>
        <w:t> </w:t>
      </w:r>
      <w:r>
        <w:rPr>
          <w:color w:val="231F20"/>
          <w:w w:val="95"/>
        </w:rPr>
        <w:t>dan</w:t>
      </w:r>
      <w:r>
        <w:rPr>
          <w:color w:val="231F20"/>
          <w:spacing w:val="-25"/>
          <w:w w:val="95"/>
        </w:rPr>
        <w:t> </w:t>
      </w:r>
      <w:r>
        <w:rPr>
          <w:color w:val="231F20"/>
          <w:w w:val="95"/>
        </w:rPr>
        <w:t>entre</w:t>
      </w:r>
      <w:r>
        <w:rPr>
          <w:color w:val="231F20"/>
          <w:spacing w:val="-25"/>
          <w:w w:val="95"/>
        </w:rPr>
        <w:t> </w:t>
      </w:r>
      <w:r>
        <w:rPr>
          <w:color w:val="231F20"/>
          <w:w w:val="95"/>
        </w:rPr>
        <w:t>sus</w:t>
      </w:r>
      <w:r>
        <w:rPr>
          <w:color w:val="231F20"/>
          <w:spacing w:val="-25"/>
          <w:w w:val="95"/>
        </w:rPr>
        <w:t> </w:t>
      </w:r>
      <w:r>
        <w:rPr>
          <w:color w:val="231F20"/>
          <w:w w:val="95"/>
        </w:rPr>
        <w:t>elementos</w:t>
      </w:r>
      <w:r>
        <w:rPr>
          <w:color w:val="231F20"/>
          <w:spacing w:val="-25"/>
          <w:w w:val="95"/>
        </w:rPr>
        <w:t> </w:t>
      </w:r>
      <w:r>
        <w:rPr>
          <w:color w:val="231F20"/>
          <w:w w:val="95"/>
        </w:rPr>
        <w:t>y</w:t>
      </w:r>
      <w:r>
        <w:rPr>
          <w:color w:val="231F20"/>
          <w:spacing w:val="-25"/>
          <w:w w:val="95"/>
        </w:rPr>
        <w:t> </w:t>
      </w:r>
      <w:r>
        <w:rPr>
          <w:color w:val="231F20"/>
          <w:w w:val="95"/>
        </w:rPr>
        <w:t>componentes</w:t>
      </w:r>
      <w:r>
        <w:rPr>
          <w:color w:val="231F20"/>
          <w:spacing w:val="-25"/>
          <w:w w:val="95"/>
        </w:rPr>
        <w:t> </w:t>
      </w:r>
      <w:r>
        <w:rPr>
          <w:color w:val="231F20"/>
          <w:w w:val="95"/>
        </w:rPr>
        <w:t>que</w:t>
      </w:r>
      <w:r>
        <w:rPr>
          <w:color w:val="231F20"/>
          <w:spacing w:val="-25"/>
          <w:w w:val="95"/>
        </w:rPr>
        <w:t> </w:t>
      </w:r>
      <w:r>
        <w:rPr>
          <w:color w:val="231F20"/>
          <w:w w:val="95"/>
        </w:rPr>
        <w:t>a</w:t>
      </w:r>
      <w:r>
        <w:rPr>
          <w:color w:val="231F20"/>
          <w:spacing w:val="-25"/>
          <w:w w:val="95"/>
        </w:rPr>
        <w:t> </w:t>
      </w:r>
      <w:r>
        <w:rPr>
          <w:color w:val="231F20"/>
          <w:w w:val="95"/>
        </w:rPr>
        <w:t>su</w:t>
      </w:r>
      <w:r>
        <w:rPr>
          <w:color w:val="231F20"/>
          <w:spacing w:val="-25"/>
          <w:w w:val="95"/>
        </w:rPr>
        <w:t> </w:t>
      </w:r>
      <w:r>
        <w:rPr>
          <w:color w:val="231F20"/>
          <w:w w:val="95"/>
        </w:rPr>
        <w:t>interior</w:t>
      </w:r>
      <w:r>
        <w:rPr>
          <w:color w:val="231F20"/>
          <w:spacing w:val="-25"/>
          <w:w w:val="95"/>
        </w:rPr>
        <w:t> </w:t>
      </w:r>
      <w:r>
        <w:rPr>
          <w:color w:val="231F20"/>
          <w:w w:val="95"/>
        </w:rPr>
        <w:t>lo</w:t>
      </w:r>
      <w:r>
        <w:rPr>
          <w:color w:val="231F20"/>
          <w:spacing w:val="-25"/>
          <w:w w:val="95"/>
        </w:rPr>
        <w:t> </w:t>
      </w:r>
      <w:r>
        <w:rPr>
          <w:color w:val="231F20"/>
          <w:w w:val="95"/>
        </w:rPr>
        <w:t>conforman.</w:t>
      </w:r>
    </w:p>
    <w:p>
      <w:pPr>
        <w:pStyle w:val="BodyText"/>
        <w:spacing w:line="260" w:lineRule="exact"/>
        <w:ind w:left="113" w:right="113" w:firstLine="283"/>
        <w:jc w:val="both"/>
      </w:pPr>
      <w:r>
        <w:rPr>
          <w:color w:val="231F20"/>
          <w:w w:val="95"/>
        </w:rPr>
        <w:t>En</w:t>
      </w:r>
      <w:r>
        <w:rPr>
          <w:color w:val="231F20"/>
          <w:spacing w:val="-13"/>
          <w:w w:val="95"/>
        </w:rPr>
        <w:t> </w:t>
      </w:r>
      <w:r>
        <w:rPr>
          <w:color w:val="231F20"/>
          <w:w w:val="95"/>
        </w:rPr>
        <w:t>este</w:t>
      </w:r>
      <w:r>
        <w:rPr>
          <w:color w:val="231F20"/>
          <w:spacing w:val="-13"/>
          <w:w w:val="95"/>
        </w:rPr>
        <w:t> </w:t>
      </w:r>
      <w:r>
        <w:rPr>
          <w:color w:val="231F20"/>
          <w:spacing w:val="-5"/>
          <w:w w:val="95"/>
        </w:rPr>
        <w:t>tenor,</w:t>
      </w:r>
      <w:r>
        <w:rPr>
          <w:color w:val="231F20"/>
          <w:spacing w:val="-13"/>
          <w:w w:val="95"/>
        </w:rPr>
        <w:t> </w:t>
      </w:r>
      <w:r>
        <w:rPr>
          <w:color w:val="231F20"/>
          <w:w w:val="95"/>
        </w:rPr>
        <w:t>consideramos</w:t>
      </w:r>
      <w:r>
        <w:rPr>
          <w:color w:val="231F20"/>
          <w:spacing w:val="-13"/>
          <w:w w:val="95"/>
        </w:rPr>
        <w:t> </w:t>
      </w:r>
      <w:r>
        <w:rPr>
          <w:color w:val="231F20"/>
          <w:w w:val="95"/>
        </w:rPr>
        <w:t>que</w:t>
      </w:r>
      <w:r>
        <w:rPr>
          <w:color w:val="231F20"/>
          <w:spacing w:val="-13"/>
          <w:w w:val="95"/>
        </w:rPr>
        <w:t> </w:t>
      </w:r>
      <w:r>
        <w:rPr>
          <w:color w:val="231F20"/>
          <w:w w:val="95"/>
        </w:rPr>
        <w:t>a</w:t>
      </w:r>
      <w:r>
        <w:rPr>
          <w:color w:val="231F20"/>
          <w:spacing w:val="-13"/>
          <w:w w:val="95"/>
        </w:rPr>
        <w:t> </w:t>
      </w:r>
      <w:r>
        <w:rPr>
          <w:color w:val="231F20"/>
          <w:w w:val="95"/>
        </w:rPr>
        <w:t>partir</w:t>
      </w:r>
      <w:r>
        <w:rPr>
          <w:color w:val="231F20"/>
          <w:spacing w:val="-13"/>
          <w:w w:val="95"/>
        </w:rPr>
        <w:t> </w:t>
      </w:r>
      <w:r>
        <w:rPr>
          <w:color w:val="231F20"/>
          <w:w w:val="95"/>
        </w:rPr>
        <w:t>del</w:t>
      </w:r>
      <w:r>
        <w:rPr>
          <w:color w:val="231F20"/>
          <w:spacing w:val="-13"/>
          <w:w w:val="95"/>
        </w:rPr>
        <w:t> </w:t>
      </w:r>
      <w:r>
        <w:rPr>
          <w:color w:val="231F20"/>
          <w:w w:val="95"/>
        </w:rPr>
        <w:t>actor</w:t>
      </w:r>
      <w:r>
        <w:rPr>
          <w:color w:val="231F20"/>
          <w:spacing w:val="-13"/>
          <w:w w:val="95"/>
        </w:rPr>
        <w:t> </w:t>
      </w:r>
      <w:r>
        <w:rPr>
          <w:color w:val="231F20"/>
          <w:w w:val="95"/>
        </w:rPr>
        <w:t>en</w:t>
      </w:r>
      <w:r>
        <w:rPr>
          <w:color w:val="231F20"/>
          <w:spacing w:val="-13"/>
          <w:w w:val="95"/>
        </w:rPr>
        <w:t> </w:t>
      </w:r>
      <w:r>
        <w:rPr>
          <w:color w:val="231F20"/>
          <w:w w:val="95"/>
        </w:rPr>
        <w:t>la</w:t>
      </w:r>
      <w:r>
        <w:rPr>
          <w:color w:val="231F20"/>
          <w:spacing w:val="-13"/>
          <w:w w:val="95"/>
        </w:rPr>
        <w:t> </w:t>
      </w:r>
      <w:r>
        <w:rPr>
          <w:color w:val="231F20"/>
          <w:w w:val="95"/>
        </w:rPr>
        <w:t>relación</w:t>
      </w:r>
      <w:r>
        <w:rPr>
          <w:color w:val="231F20"/>
          <w:spacing w:val="-13"/>
          <w:w w:val="95"/>
        </w:rPr>
        <w:t> </w:t>
      </w:r>
      <w:r>
        <w:rPr>
          <w:color w:val="231F20"/>
          <w:w w:val="95"/>
        </w:rPr>
        <w:t>que</w:t>
      </w:r>
      <w:r>
        <w:rPr>
          <w:color w:val="231F20"/>
          <w:spacing w:val="-13"/>
          <w:w w:val="95"/>
        </w:rPr>
        <w:t> </w:t>
      </w:r>
      <w:r>
        <w:rPr>
          <w:color w:val="231F20"/>
          <w:w w:val="95"/>
        </w:rPr>
        <w:t>se</w:t>
      </w:r>
      <w:r>
        <w:rPr>
          <w:color w:val="231F20"/>
          <w:spacing w:val="-13"/>
          <w:w w:val="95"/>
        </w:rPr>
        <w:t> </w:t>
      </w:r>
      <w:r>
        <w:rPr>
          <w:color w:val="231F20"/>
          <w:w w:val="95"/>
        </w:rPr>
        <w:t>finca a</w:t>
      </w:r>
      <w:r>
        <w:rPr>
          <w:color w:val="231F20"/>
          <w:spacing w:val="-20"/>
          <w:w w:val="95"/>
        </w:rPr>
        <w:t> </w:t>
      </w:r>
      <w:r>
        <w:rPr>
          <w:color w:val="231F20"/>
          <w:w w:val="95"/>
        </w:rPr>
        <w:t>la</w:t>
      </w:r>
      <w:r>
        <w:rPr>
          <w:color w:val="231F20"/>
          <w:spacing w:val="-20"/>
          <w:w w:val="95"/>
        </w:rPr>
        <w:t> </w:t>
      </w:r>
      <w:r>
        <w:rPr>
          <w:color w:val="231F20"/>
          <w:w w:val="95"/>
        </w:rPr>
        <w:t>luz</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responsabilidad</w:t>
      </w:r>
      <w:r>
        <w:rPr>
          <w:color w:val="231F20"/>
          <w:spacing w:val="-20"/>
          <w:w w:val="95"/>
        </w:rPr>
        <w:t> </w:t>
      </w:r>
      <w:r>
        <w:rPr>
          <w:color w:val="231F20"/>
          <w:w w:val="95"/>
        </w:rPr>
        <w:t>se</w:t>
      </w:r>
      <w:r>
        <w:rPr>
          <w:color w:val="231F20"/>
          <w:spacing w:val="-20"/>
          <w:w w:val="95"/>
        </w:rPr>
        <w:t> </w:t>
      </w:r>
      <w:r>
        <w:rPr>
          <w:color w:val="231F20"/>
          <w:w w:val="95"/>
        </w:rPr>
        <w:t>pueden</w:t>
      </w:r>
      <w:r>
        <w:rPr>
          <w:color w:val="231F20"/>
          <w:spacing w:val="-20"/>
          <w:w w:val="95"/>
        </w:rPr>
        <w:t> </w:t>
      </w:r>
      <w:r>
        <w:rPr>
          <w:color w:val="231F20"/>
          <w:w w:val="95"/>
        </w:rPr>
        <w:t>encontrar</w:t>
      </w:r>
      <w:r>
        <w:rPr>
          <w:color w:val="231F20"/>
          <w:spacing w:val="-20"/>
          <w:w w:val="95"/>
        </w:rPr>
        <w:t> </w:t>
      </w:r>
      <w:r>
        <w:rPr>
          <w:color w:val="231F20"/>
          <w:w w:val="95"/>
        </w:rPr>
        <w:t>dos</w:t>
      </w:r>
      <w:r>
        <w:rPr>
          <w:color w:val="231F20"/>
          <w:spacing w:val="-20"/>
          <w:w w:val="95"/>
        </w:rPr>
        <w:t> </w:t>
      </w:r>
      <w:r>
        <w:rPr>
          <w:color w:val="231F20"/>
          <w:w w:val="95"/>
        </w:rPr>
        <w:t>subsistemas:</w:t>
      </w:r>
      <w:r>
        <w:rPr>
          <w:color w:val="231F20"/>
          <w:spacing w:val="-20"/>
          <w:w w:val="95"/>
        </w:rPr>
        <w:t> </w:t>
      </w:r>
      <w:r>
        <w:rPr>
          <w:color w:val="231F20"/>
          <w:w w:val="95"/>
        </w:rPr>
        <w:t>el</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res- </w:t>
      </w:r>
      <w:r>
        <w:rPr>
          <w:color w:val="231F20"/>
          <w:w w:val="90"/>
        </w:rPr>
        <w:t>ponsabilidad</w:t>
      </w:r>
      <w:r>
        <w:rPr>
          <w:color w:val="231F20"/>
          <w:spacing w:val="-10"/>
          <w:w w:val="90"/>
        </w:rPr>
        <w:t> </w:t>
      </w:r>
      <w:r>
        <w:rPr>
          <w:color w:val="231F20"/>
          <w:w w:val="90"/>
        </w:rPr>
        <w:t>privada</w:t>
      </w:r>
      <w:r>
        <w:rPr>
          <w:color w:val="231F20"/>
          <w:spacing w:val="-10"/>
          <w:w w:val="90"/>
        </w:rPr>
        <w:t> </w:t>
      </w:r>
      <w:r>
        <w:rPr>
          <w:color w:val="231F20"/>
          <w:w w:val="90"/>
        </w:rPr>
        <w:t>y</w:t>
      </w:r>
      <w:r>
        <w:rPr>
          <w:color w:val="231F20"/>
          <w:spacing w:val="-10"/>
          <w:w w:val="90"/>
        </w:rPr>
        <w:t> </w:t>
      </w:r>
      <w:r>
        <w:rPr>
          <w:color w:val="231F20"/>
          <w:w w:val="90"/>
        </w:rPr>
        <w:t>el</w:t>
      </w:r>
      <w:r>
        <w:rPr>
          <w:color w:val="231F20"/>
          <w:spacing w:val="-10"/>
          <w:w w:val="90"/>
        </w:rPr>
        <w:t> </w:t>
      </w:r>
      <w:r>
        <w:rPr>
          <w:color w:val="231F20"/>
          <w:w w:val="90"/>
        </w:rPr>
        <w:t>de</w:t>
      </w:r>
      <w:r>
        <w:rPr>
          <w:color w:val="231F20"/>
          <w:spacing w:val="-10"/>
          <w:w w:val="90"/>
        </w:rPr>
        <w:t> </w:t>
      </w:r>
      <w:r>
        <w:rPr>
          <w:color w:val="231F20"/>
          <w:w w:val="90"/>
        </w:rPr>
        <w:t>responsabilidad</w:t>
      </w:r>
      <w:r>
        <w:rPr>
          <w:color w:val="231F20"/>
          <w:spacing w:val="-9"/>
          <w:w w:val="90"/>
        </w:rPr>
        <w:t> </w:t>
      </w:r>
      <w:r>
        <w:rPr>
          <w:color w:val="231F20"/>
          <w:w w:val="90"/>
        </w:rPr>
        <w:t>pública.</w:t>
      </w:r>
    </w:p>
    <w:p>
      <w:pPr>
        <w:pStyle w:val="BodyText"/>
        <w:spacing w:line="260" w:lineRule="exact"/>
        <w:ind w:left="113" w:right="113" w:firstLine="283"/>
        <w:jc w:val="both"/>
      </w:pPr>
      <w:r>
        <w:rPr>
          <w:color w:val="231F20"/>
          <w:spacing w:val="-6"/>
          <w:w w:val="90"/>
        </w:rPr>
        <w:t>Por</w:t>
      </w:r>
      <w:r>
        <w:rPr>
          <w:color w:val="231F20"/>
          <w:spacing w:val="-9"/>
          <w:w w:val="90"/>
        </w:rPr>
        <w:t> </w:t>
      </w:r>
      <w:r>
        <w:rPr>
          <w:color w:val="231F20"/>
          <w:w w:val="90"/>
        </w:rPr>
        <w:t>ello</w:t>
      </w:r>
      <w:r>
        <w:rPr>
          <w:color w:val="231F20"/>
          <w:spacing w:val="-8"/>
          <w:w w:val="90"/>
        </w:rPr>
        <w:t> </w:t>
      </w:r>
      <w:r>
        <w:rPr>
          <w:color w:val="231F20"/>
          <w:w w:val="90"/>
        </w:rPr>
        <w:t>definiremos</w:t>
      </w:r>
      <w:r>
        <w:rPr>
          <w:color w:val="231F20"/>
          <w:spacing w:val="-8"/>
          <w:w w:val="90"/>
        </w:rPr>
        <w:t> </w:t>
      </w:r>
      <w:r>
        <w:rPr>
          <w:color w:val="231F20"/>
          <w:w w:val="90"/>
        </w:rPr>
        <w:t>como</w:t>
      </w:r>
      <w:r>
        <w:rPr>
          <w:color w:val="231F20"/>
          <w:spacing w:val="-8"/>
          <w:w w:val="90"/>
        </w:rPr>
        <w:t> </w:t>
      </w:r>
      <w:r>
        <w:rPr>
          <w:color w:val="231F20"/>
          <w:w w:val="90"/>
        </w:rPr>
        <w:t>sistema</w:t>
      </w:r>
      <w:r>
        <w:rPr>
          <w:color w:val="231F20"/>
          <w:spacing w:val="-9"/>
          <w:w w:val="90"/>
        </w:rPr>
        <w:t> </w:t>
      </w:r>
      <w:r>
        <w:rPr>
          <w:color w:val="231F20"/>
          <w:w w:val="90"/>
        </w:rPr>
        <w:t>de</w:t>
      </w:r>
      <w:r>
        <w:rPr>
          <w:color w:val="231F20"/>
          <w:spacing w:val="-8"/>
          <w:w w:val="90"/>
        </w:rPr>
        <w:t> </w:t>
      </w:r>
      <w:r>
        <w:rPr>
          <w:color w:val="231F20"/>
          <w:w w:val="90"/>
        </w:rPr>
        <w:t>responsabilidad</w:t>
      </w:r>
      <w:r>
        <w:rPr>
          <w:color w:val="231F20"/>
          <w:spacing w:val="-8"/>
          <w:w w:val="90"/>
        </w:rPr>
        <w:t> </w:t>
      </w:r>
      <w:r>
        <w:rPr>
          <w:color w:val="231F20"/>
          <w:w w:val="90"/>
        </w:rPr>
        <w:t>privada</w:t>
      </w:r>
      <w:r>
        <w:rPr>
          <w:color w:val="231F20"/>
          <w:spacing w:val="-8"/>
          <w:w w:val="90"/>
        </w:rPr>
        <w:t> </w:t>
      </w:r>
      <w:r>
        <w:rPr>
          <w:color w:val="231F20"/>
          <w:w w:val="90"/>
        </w:rPr>
        <w:t>aquel</w:t>
      </w:r>
      <w:r>
        <w:rPr>
          <w:color w:val="231F20"/>
          <w:spacing w:val="-8"/>
          <w:w w:val="90"/>
        </w:rPr>
        <w:t> </w:t>
      </w:r>
      <w:r>
        <w:rPr>
          <w:color w:val="231F20"/>
          <w:w w:val="90"/>
        </w:rPr>
        <w:t>en</w:t>
      </w:r>
      <w:r>
        <w:rPr>
          <w:color w:val="231F20"/>
          <w:spacing w:val="-9"/>
          <w:w w:val="90"/>
        </w:rPr>
        <w:t> </w:t>
      </w:r>
      <w:r>
        <w:rPr>
          <w:color w:val="231F20"/>
          <w:w w:val="90"/>
        </w:rPr>
        <w:t>el</w:t>
      </w:r>
      <w:r>
        <w:rPr>
          <w:color w:val="231F20"/>
          <w:spacing w:val="-8"/>
          <w:w w:val="90"/>
        </w:rPr>
        <w:t> </w:t>
      </w:r>
      <w:r>
        <w:rPr>
          <w:color w:val="231F20"/>
          <w:w w:val="90"/>
        </w:rPr>
        <w:t>cual </w:t>
      </w:r>
      <w:r>
        <w:rPr>
          <w:color w:val="231F20"/>
          <w:w w:val="95"/>
        </w:rPr>
        <w:t>el</w:t>
      </w:r>
      <w:r>
        <w:rPr>
          <w:color w:val="231F20"/>
          <w:spacing w:val="-36"/>
          <w:w w:val="95"/>
        </w:rPr>
        <w:t> </w:t>
      </w:r>
      <w:r>
        <w:rPr>
          <w:color w:val="231F20"/>
          <w:w w:val="95"/>
        </w:rPr>
        <w:t>acto</w:t>
      </w:r>
      <w:r>
        <w:rPr>
          <w:color w:val="231F20"/>
          <w:spacing w:val="-36"/>
          <w:w w:val="95"/>
        </w:rPr>
        <w:t> </w:t>
      </w:r>
      <w:r>
        <w:rPr>
          <w:color w:val="231F20"/>
          <w:w w:val="95"/>
        </w:rPr>
        <w:t>que</w:t>
      </w:r>
      <w:r>
        <w:rPr>
          <w:color w:val="231F20"/>
          <w:spacing w:val="-36"/>
          <w:w w:val="95"/>
        </w:rPr>
        <w:t> </w:t>
      </w:r>
      <w:r>
        <w:rPr>
          <w:color w:val="231F20"/>
          <w:w w:val="95"/>
        </w:rPr>
        <w:t>da</w:t>
      </w:r>
      <w:r>
        <w:rPr>
          <w:color w:val="231F20"/>
          <w:spacing w:val="-36"/>
          <w:w w:val="95"/>
        </w:rPr>
        <w:t> </w:t>
      </w:r>
      <w:r>
        <w:rPr>
          <w:color w:val="231F20"/>
          <w:w w:val="95"/>
        </w:rPr>
        <w:t>origen</w:t>
      </w:r>
      <w:r>
        <w:rPr>
          <w:color w:val="231F20"/>
          <w:spacing w:val="-36"/>
          <w:w w:val="95"/>
        </w:rPr>
        <w:t> </w:t>
      </w:r>
      <w:r>
        <w:rPr>
          <w:color w:val="231F20"/>
          <w:w w:val="95"/>
        </w:rPr>
        <w:t>a</w:t>
      </w:r>
      <w:r>
        <w:rPr>
          <w:color w:val="231F20"/>
          <w:spacing w:val="-36"/>
          <w:w w:val="95"/>
        </w:rPr>
        <w:t> </w:t>
      </w:r>
      <w:r>
        <w:rPr>
          <w:color w:val="231F20"/>
          <w:w w:val="95"/>
        </w:rPr>
        <w:t>la</w:t>
      </w:r>
      <w:r>
        <w:rPr>
          <w:color w:val="231F20"/>
          <w:spacing w:val="-36"/>
          <w:w w:val="95"/>
        </w:rPr>
        <w:t> </w:t>
      </w:r>
      <w:r>
        <w:rPr>
          <w:color w:val="231F20"/>
          <w:w w:val="95"/>
        </w:rPr>
        <w:t>responsabilidad</w:t>
      </w:r>
      <w:r>
        <w:rPr>
          <w:color w:val="231F20"/>
          <w:spacing w:val="-36"/>
          <w:w w:val="95"/>
        </w:rPr>
        <w:t> </w:t>
      </w:r>
      <w:r>
        <w:rPr>
          <w:color w:val="231F20"/>
          <w:w w:val="95"/>
        </w:rPr>
        <w:t>es</w:t>
      </w:r>
      <w:r>
        <w:rPr>
          <w:color w:val="231F20"/>
          <w:spacing w:val="-36"/>
          <w:w w:val="95"/>
        </w:rPr>
        <w:t> </w:t>
      </w:r>
      <w:r>
        <w:rPr>
          <w:color w:val="231F20"/>
          <w:w w:val="95"/>
        </w:rPr>
        <w:t>provocado</w:t>
      </w:r>
      <w:r>
        <w:rPr>
          <w:color w:val="231F20"/>
          <w:spacing w:val="-36"/>
          <w:w w:val="95"/>
        </w:rPr>
        <w:t> </w:t>
      </w:r>
      <w:r>
        <w:rPr>
          <w:color w:val="231F20"/>
          <w:w w:val="95"/>
        </w:rPr>
        <w:t>por</w:t>
      </w:r>
      <w:r>
        <w:rPr>
          <w:color w:val="231F20"/>
          <w:spacing w:val="-36"/>
          <w:w w:val="95"/>
        </w:rPr>
        <w:t> </w:t>
      </w:r>
      <w:r>
        <w:rPr>
          <w:color w:val="231F20"/>
          <w:w w:val="95"/>
        </w:rPr>
        <w:t>un</w:t>
      </w:r>
      <w:r>
        <w:rPr>
          <w:color w:val="231F20"/>
          <w:spacing w:val="-36"/>
          <w:w w:val="95"/>
        </w:rPr>
        <w:t> </w:t>
      </w:r>
      <w:r>
        <w:rPr>
          <w:color w:val="231F20"/>
          <w:w w:val="95"/>
        </w:rPr>
        <w:t>habitante</w:t>
      </w:r>
      <w:r>
        <w:rPr>
          <w:color w:val="231F20"/>
          <w:spacing w:val="-35"/>
          <w:w w:val="95"/>
        </w:rPr>
        <w:t> </w:t>
      </w:r>
      <w:r>
        <w:rPr>
          <w:color w:val="231F20"/>
          <w:w w:val="95"/>
        </w:rPr>
        <w:t>o</w:t>
      </w:r>
      <w:r>
        <w:rPr>
          <w:color w:val="231F20"/>
          <w:spacing w:val="-36"/>
          <w:w w:val="95"/>
        </w:rPr>
        <w:t> </w:t>
      </w:r>
      <w:r>
        <w:rPr>
          <w:color w:val="231F20"/>
          <w:w w:val="95"/>
        </w:rPr>
        <w:t>un</w:t>
      </w:r>
      <w:r>
        <w:rPr>
          <w:color w:val="231F20"/>
          <w:spacing w:val="-36"/>
          <w:w w:val="95"/>
        </w:rPr>
        <w:t> </w:t>
      </w:r>
      <w:r>
        <w:rPr>
          <w:color w:val="231F20"/>
          <w:w w:val="95"/>
        </w:rPr>
        <w:t>ciu-</w:t>
      </w:r>
    </w:p>
    <w:p>
      <w:pPr>
        <w:spacing w:after="0" w:line="260" w:lineRule="exact"/>
        <w:jc w:val="both"/>
        <w:sectPr>
          <w:pgSz w:w="9360" w:h="12760"/>
          <w:pgMar w:top="620" w:bottom="280" w:left="1020" w:right="1020"/>
        </w:sectPr>
      </w:pPr>
    </w:p>
    <w:p>
      <w:pPr>
        <w:tabs>
          <w:tab w:pos="6904" w:val="left" w:leader="none"/>
        </w:tabs>
        <w:spacing w:before="36"/>
        <w:ind w:left="113" w:right="24" w:firstLine="4387"/>
        <w:jc w:val="left"/>
        <w:rPr>
          <w:sz w:val="19"/>
        </w:rPr>
      </w:pPr>
      <w:r>
        <w:rPr>
          <w:rFonts w:ascii="Cambria" w:hAnsi="Cambria"/>
          <w:i/>
          <w:color w:val="231F20"/>
          <w:w w:val="90"/>
          <w:sz w:val="19"/>
        </w:rPr>
        <w:t>Régimen</w:t>
      </w:r>
      <w:r>
        <w:rPr>
          <w:rFonts w:ascii="Cambria" w:hAnsi="Cambria"/>
          <w:i/>
          <w:color w:val="231F20"/>
          <w:spacing w:val="9"/>
          <w:w w:val="90"/>
          <w:sz w:val="19"/>
        </w:rPr>
        <w:t> </w:t>
      </w:r>
      <w:r>
        <w:rPr>
          <w:rFonts w:ascii="Cambria" w:hAnsi="Cambria"/>
          <w:i/>
          <w:color w:val="231F20"/>
          <w:w w:val="90"/>
          <w:sz w:val="19"/>
        </w:rPr>
        <w:t>de</w:t>
      </w:r>
      <w:r>
        <w:rPr>
          <w:rFonts w:ascii="Cambria" w:hAnsi="Cambria"/>
          <w:i/>
          <w:color w:val="231F20"/>
          <w:spacing w:val="9"/>
          <w:w w:val="90"/>
          <w:sz w:val="19"/>
        </w:rPr>
        <w:t> </w:t>
      </w:r>
      <w:r>
        <w:rPr>
          <w:rFonts w:ascii="Cambria" w:hAnsi="Cambria"/>
          <w:i/>
          <w:color w:val="231F20"/>
          <w:w w:val="90"/>
          <w:sz w:val="19"/>
        </w:rPr>
        <w:t>responsabilidades</w:t>
        <w:tab/>
      </w:r>
      <w:r>
        <w:rPr>
          <w:color w:val="231F20"/>
          <w:sz w:val="19"/>
        </w:rPr>
        <w:t>157</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1"/>
        <w:jc w:val="both"/>
      </w:pPr>
      <w:r>
        <w:rPr>
          <w:color w:val="231F20"/>
          <w:w w:val="95"/>
        </w:rPr>
        <w:t>dadano</w:t>
      </w:r>
      <w:r>
        <w:rPr>
          <w:color w:val="231F20"/>
          <w:spacing w:val="-20"/>
          <w:w w:val="95"/>
        </w:rPr>
        <w:t> </w:t>
      </w:r>
      <w:r>
        <w:rPr>
          <w:color w:val="231F20"/>
          <w:w w:val="95"/>
        </w:rPr>
        <w:t>que</w:t>
      </w:r>
      <w:r>
        <w:rPr>
          <w:color w:val="231F20"/>
          <w:spacing w:val="-20"/>
          <w:w w:val="95"/>
        </w:rPr>
        <w:t> </w:t>
      </w:r>
      <w:r>
        <w:rPr>
          <w:color w:val="231F20"/>
          <w:w w:val="95"/>
        </w:rPr>
        <w:t>afecta</w:t>
      </w:r>
      <w:r>
        <w:rPr>
          <w:color w:val="231F20"/>
          <w:spacing w:val="-20"/>
          <w:w w:val="95"/>
        </w:rPr>
        <w:t> </w:t>
      </w:r>
      <w:r>
        <w:rPr>
          <w:color w:val="231F20"/>
          <w:w w:val="95"/>
        </w:rPr>
        <w:t>la</w:t>
      </w:r>
      <w:r>
        <w:rPr>
          <w:color w:val="231F20"/>
          <w:spacing w:val="-20"/>
          <w:w w:val="95"/>
        </w:rPr>
        <w:t> </w:t>
      </w:r>
      <w:r>
        <w:rPr>
          <w:color w:val="231F20"/>
          <w:w w:val="95"/>
        </w:rPr>
        <w:t>esfera</w:t>
      </w:r>
      <w:r>
        <w:rPr>
          <w:color w:val="231F20"/>
          <w:spacing w:val="-20"/>
          <w:w w:val="95"/>
        </w:rPr>
        <w:t> </w:t>
      </w:r>
      <w:r>
        <w:rPr>
          <w:color w:val="231F20"/>
          <w:w w:val="95"/>
        </w:rPr>
        <w:t>jurídica</w:t>
      </w:r>
      <w:r>
        <w:rPr>
          <w:color w:val="231F20"/>
          <w:spacing w:val="-20"/>
          <w:w w:val="95"/>
        </w:rPr>
        <w:t> </w:t>
      </w:r>
      <w:r>
        <w:rPr>
          <w:color w:val="231F20"/>
          <w:w w:val="95"/>
        </w:rPr>
        <w:t>de</w:t>
      </w:r>
      <w:r>
        <w:rPr>
          <w:color w:val="231F20"/>
          <w:spacing w:val="-20"/>
          <w:w w:val="95"/>
        </w:rPr>
        <w:t> </w:t>
      </w:r>
      <w:r>
        <w:rPr>
          <w:color w:val="231F20"/>
          <w:w w:val="95"/>
        </w:rPr>
        <w:t>otro</w:t>
      </w:r>
      <w:r>
        <w:rPr>
          <w:color w:val="231F20"/>
          <w:spacing w:val="-20"/>
          <w:w w:val="95"/>
        </w:rPr>
        <w:t> </w:t>
      </w:r>
      <w:r>
        <w:rPr>
          <w:color w:val="231F20"/>
          <w:w w:val="95"/>
        </w:rPr>
        <w:t>sujeto</w:t>
      </w:r>
      <w:r>
        <w:rPr>
          <w:color w:val="231F20"/>
          <w:spacing w:val="-21"/>
          <w:w w:val="95"/>
        </w:rPr>
        <w:t> </w:t>
      </w:r>
      <w:r>
        <w:rPr>
          <w:color w:val="231F20"/>
          <w:w w:val="95"/>
        </w:rPr>
        <w:t>considerado</w:t>
      </w:r>
      <w:r>
        <w:rPr>
          <w:color w:val="231F20"/>
          <w:spacing w:val="-20"/>
          <w:w w:val="95"/>
        </w:rPr>
        <w:t> </w:t>
      </w:r>
      <w:r>
        <w:rPr>
          <w:color w:val="231F20"/>
          <w:w w:val="95"/>
        </w:rPr>
        <w:t>como</w:t>
      </w:r>
      <w:r>
        <w:rPr>
          <w:color w:val="231F20"/>
          <w:spacing w:val="-20"/>
          <w:w w:val="95"/>
        </w:rPr>
        <w:t> </w:t>
      </w:r>
      <w:r>
        <w:rPr>
          <w:color w:val="231F20"/>
          <w:spacing w:val="-3"/>
          <w:w w:val="95"/>
        </w:rPr>
        <w:t>particular, </w:t>
      </w:r>
      <w:r>
        <w:rPr>
          <w:color w:val="231F20"/>
          <w:w w:val="95"/>
        </w:rPr>
        <w:t>el</w:t>
      </w:r>
      <w:r>
        <w:rPr>
          <w:color w:val="231F20"/>
          <w:spacing w:val="-30"/>
          <w:w w:val="95"/>
        </w:rPr>
        <w:t> </w:t>
      </w:r>
      <w:r>
        <w:rPr>
          <w:color w:val="231F20"/>
          <w:w w:val="95"/>
        </w:rPr>
        <w:t>cual</w:t>
      </w:r>
      <w:r>
        <w:rPr>
          <w:color w:val="231F20"/>
          <w:spacing w:val="-30"/>
          <w:w w:val="95"/>
        </w:rPr>
        <w:t> </w:t>
      </w:r>
      <w:r>
        <w:rPr>
          <w:color w:val="231F20"/>
          <w:w w:val="95"/>
        </w:rPr>
        <w:t>puede</w:t>
      </w:r>
      <w:r>
        <w:rPr>
          <w:color w:val="231F20"/>
          <w:spacing w:val="-30"/>
          <w:w w:val="95"/>
        </w:rPr>
        <w:t> </w:t>
      </w:r>
      <w:r>
        <w:rPr>
          <w:color w:val="231F20"/>
          <w:w w:val="95"/>
        </w:rPr>
        <w:t>estar</w:t>
      </w:r>
      <w:r>
        <w:rPr>
          <w:color w:val="231F20"/>
          <w:spacing w:val="-30"/>
          <w:w w:val="95"/>
        </w:rPr>
        <w:t> </w:t>
      </w:r>
      <w:r>
        <w:rPr>
          <w:color w:val="231F20"/>
          <w:w w:val="95"/>
        </w:rPr>
        <w:t>constituido</w:t>
      </w:r>
      <w:r>
        <w:rPr>
          <w:color w:val="231F20"/>
          <w:spacing w:val="-30"/>
          <w:w w:val="95"/>
        </w:rPr>
        <w:t> </w:t>
      </w:r>
      <w:r>
        <w:rPr>
          <w:color w:val="231F20"/>
          <w:w w:val="95"/>
        </w:rPr>
        <w:t>por</w:t>
      </w:r>
      <w:r>
        <w:rPr>
          <w:color w:val="231F20"/>
          <w:spacing w:val="-30"/>
          <w:w w:val="95"/>
        </w:rPr>
        <w:t> </w:t>
      </w:r>
      <w:r>
        <w:rPr>
          <w:color w:val="231F20"/>
          <w:w w:val="95"/>
        </w:rPr>
        <w:t>un</w:t>
      </w:r>
      <w:r>
        <w:rPr>
          <w:color w:val="231F20"/>
          <w:spacing w:val="-30"/>
          <w:w w:val="95"/>
        </w:rPr>
        <w:t> </w:t>
      </w:r>
      <w:r>
        <w:rPr>
          <w:color w:val="231F20"/>
          <w:w w:val="95"/>
        </w:rPr>
        <w:t>individuo,</w:t>
      </w:r>
      <w:r>
        <w:rPr>
          <w:color w:val="231F20"/>
          <w:spacing w:val="-30"/>
          <w:w w:val="95"/>
        </w:rPr>
        <w:t> </w:t>
      </w:r>
      <w:r>
        <w:rPr>
          <w:color w:val="231F20"/>
          <w:w w:val="95"/>
        </w:rPr>
        <w:t>un</w:t>
      </w:r>
      <w:r>
        <w:rPr>
          <w:color w:val="231F20"/>
          <w:spacing w:val="-30"/>
          <w:w w:val="95"/>
        </w:rPr>
        <w:t> </w:t>
      </w:r>
      <w:r>
        <w:rPr>
          <w:color w:val="231F20"/>
          <w:w w:val="95"/>
        </w:rPr>
        <w:t>grupo</w:t>
      </w:r>
      <w:r>
        <w:rPr>
          <w:color w:val="231F20"/>
          <w:spacing w:val="-30"/>
          <w:w w:val="95"/>
        </w:rPr>
        <w:t> </w:t>
      </w:r>
      <w:r>
        <w:rPr>
          <w:color w:val="231F20"/>
          <w:w w:val="95"/>
        </w:rPr>
        <w:t>de</w:t>
      </w:r>
      <w:r>
        <w:rPr>
          <w:color w:val="231F20"/>
          <w:spacing w:val="-30"/>
          <w:w w:val="95"/>
        </w:rPr>
        <w:t> </w:t>
      </w:r>
      <w:r>
        <w:rPr>
          <w:color w:val="231F20"/>
          <w:w w:val="95"/>
        </w:rPr>
        <w:t>individuos</w:t>
      </w:r>
      <w:r>
        <w:rPr>
          <w:color w:val="231F20"/>
          <w:spacing w:val="-30"/>
          <w:w w:val="95"/>
        </w:rPr>
        <w:t> </w:t>
      </w:r>
      <w:r>
        <w:rPr>
          <w:color w:val="231F20"/>
          <w:w w:val="95"/>
        </w:rPr>
        <w:t>o</w:t>
      </w:r>
      <w:r>
        <w:rPr>
          <w:color w:val="231F20"/>
          <w:spacing w:val="-30"/>
          <w:w w:val="95"/>
        </w:rPr>
        <w:t> </w:t>
      </w:r>
      <w:r>
        <w:rPr>
          <w:color w:val="231F20"/>
          <w:w w:val="95"/>
        </w:rPr>
        <w:t>el</w:t>
      </w:r>
      <w:r>
        <w:rPr>
          <w:color w:val="231F20"/>
          <w:spacing w:val="-30"/>
          <w:w w:val="95"/>
        </w:rPr>
        <w:t> </w:t>
      </w:r>
      <w:r>
        <w:rPr>
          <w:color w:val="231F20"/>
          <w:w w:val="95"/>
        </w:rPr>
        <w:t>Es- tado</w:t>
      </w:r>
      <w:r>
        <w:rPr>
          <w:color w:val="231F20"/>
          <w:spacing w:val="-25"/>
          <w:w w:val="95"/>
        </w:rPr>
        <w:t> </w:t>
      </w:r>
      <w:r>
        <w:rPr>
          <w:color w:val="231F20"/>
          <w:w w:val="95"/>
        </w:rPr>
        <w:t>como</w:t>
      </w:r>
      <w:r>
        <w:rPr>
          <w:color w:val="231F20"/>
          <w:spacing w:val="-25"/>
          <w:w w:val="95"/>
        </w:rPr>
        <w:t> </w:t>
      </w:r>
      <w:r>
        <w:rPr>
          <w:color w:val="231F20"/>
          <w:spacing w:val="-3"/>
          <w:w w:val="95"/>
        </w:rPr>
        <w:t>particular,</w:t>
      </w:r>
      <w:r>
        <w:rPr>
          <w:color w:val="231F20"/>
          <w:spacing w:val="-25"/>
          <w:w w:val="95"/>
        </w:rPr>
        <w:t> </w:t>
      </w:r>
      <w:r>
        <w:rPr>
          <w:color w:val="231F20"/>
          <w:w w:val="95"/>
        </w:rPr>
        <w:t>situación</w:t>
      </w:r>
      <w:r>
        <w:rPr>
          <w:color w:val="231F20"/>
          <w:spacing w:val="-25"/>
          <w:w w:val="95"/>
        </w:rPr>
        <w:t> </w:t>
      </w:r>
      <w:r>
        <w:rPr>
          <w:color w:val="231F20"/>
          <w:w w:val="95"/>
        </w:rPr>
        <w:t>que</w:t>
      </w:r>
      <w:r>
        <w:rPr>
          <w:color w:val="231F20"/>
          <w:spacing w:val="-25"/>
          <w:w w:val="95"/>
        </w:rPr>
        <w:t> </w:t>
      </w:r>
      <w:r>
        <w:rPr>
          <w:color w:val="231F20"/>
          <w:w w:val="95"/>
        </w:rPr>
        <w:t>genera</w:t>
      </w:r>
      <w:r>
        <w:rPr>
          <w:color w:val="231F20"/>
          <w:spacing w:val="-25"/>
          <w:w w:val="95"/>
        </w:rPr>
        <w:t> </w:t>
      </w:r>
      <w:r>
        <w:rPr>
          <w:color w:val="231F20"/>
          <w:w w:val="95"/>
        </w:rPr>
        <w:t>para</w:t>
      </w:r>
      <w:r>
        <w:rPr>
          <w:color w:val="231F20"/>
          <w:spacing w:val="-25"/>
          <w:w w:val="95"/>
        </w:rPr>
        <w:t> </w:t>
      </w:r>
      <w:r>
        <w:rPr>
          <w:color w:val="231F20"/>
          <w:w w:val="95"/>
        </w:rPr>
        <w:t>el</w:t>
      </w:r>
      <w:r>
        <w:rPr>
          <w:color w:val="231F20"/>
          <w:spacing w:val="-25"/>
          <w:w w:val="95"/>
        </w:rPr>
        <w:t> </w:t>
      </w:r>
      <w:r>
        <w:rPr>
          <w:color w:val="231F20"/>
          <w:w w:val="95"/>
        </w:rPr>
        <w:t>afectado</w:t>
      </w:r>
      <w:r>
        <w:rPr>
          <w:color w:val="231F20"/>
          <w:spacing w:val="-25"/>
          <w:w w:val="95"/>
        </w:rPr>
        <w:t> </w:t>
      </w:r>
      <w:r>
        <w:rPr>
          <w:color w:val="231F20"/>
          <w:w w:val="95"/>
        </w:rPr>
        <w:t>la</w:t>
      </w:r>
      <w:r>
        <w:rPr>
          <w:color w:val="231F20"/>
          <w:spacing w:val="-25"/>
          <w:w w:val="95"/>
        </w:rPr>
        <w:t> </w:t>
      </w:r>
      <w:r>
        <w:rPr>
          <w:color w:val="231F20"/>
          <w:w w:val="95"/>
        </w:rPr>
        <w:t>vulnerabilidad</w:t>
      </w:r>
      <w:r>
        <w:rPr>
          <w:color w:val="231F20"/>
          <w:spacing w:val="-25"/>
          <w:w w:val="95"/>
        </w:rPr>
        <w:t> </w:t>
      </w:r>
      <w:r>
        <w:rPr>
          <w:color w:val="231F20"/>
          <w:w w:val="95"/>
        </w:rPr>
        <w:t>de su</w:t>
      </w:r>
      <w:r>
        <w:rPr>
          <w:color w:val="231F20"/>
          <w:spacing w:val="-24"/>
          <w:w w:val="95"/>
        </w:rPr>
        <w:t> </w:t>
      </w:r>
      <w:r>
        <w:rPr>
          <w:color w:val="231F20"/>
          <w:w w:val="95"/>
        </w:rPr>
        <w:t>integridad</w:t>
      </w:r>
      <w:r>
        <w:rPr>
          <w:color w:val="231F20"/>
          <w:spacing w:val="-24"/>
          <w:w w:val="95"/>
        </w:rPr>
        <w:t> </w:t>
      </w:r>
      <w:r>
        <w:rPr>
          <w:color w:val="231F20"/>
          <w:w w:val="95"/>
        </w:rPr>
        <w:t>física</w:t>
      </w:r>
      <w:r>
        <w:rPr>
          <w:color w:val="231F20"/>
          <w:spacing w:val="-24"/>
          <w:w w:val="95"/>
        </w:rPr>
        <w:t> </w:t>
      </w:r>
      <w:r>
        <w:rPr>
          <w:color w:val="231F20"/>
          <w:w w:val="95"/>
        </w:rPr>
        <w:t>o</w:t>
      </w:r>
      <w:r>
        <w:rPr>
          <w:color w:val="231F20"/>
          <w:spacing w:val="-24"/>
          <w:w w:val="95"/>
        </w:rPr>
        <w:t> </w:t>
      </w:r>
      <w:r>
        <w:rPr>
          <w:color w:val="231F20"/>
          <w:w w:val="95"/>
        </w:rPr>
        <w:t>patrimonial</w:t>
      </w:r>
      <w:r>
        <w:rPr>
          <w:color w:val="231F20"/>
          <w:spacing w:val="-24"/>
          <w:w w:val="95"/>
        </w:rPr>
        <w:t> </w:t>
      </w:r>
      <w:r>
        <w:rPr>
          <w:color w:val="231F20"/>
          <w:w w:val="95"/>
        </w:rPr>
        <w:t>y</w:t>
      </w:r>
      <w:r>
        <w:rPr>
          <w:color w:val="231F20"/>
          <w:spacing w:val="-24"/>
          <w:w w:val="95"/>
        </w:rPr>
        <w:t> </w:t>
      </w:r>
      <w:r>
        <w:rPr>
          <w:color w:val="231F20"/>
          <w:w w:val="95"/>
        </w:rPr>
        <w:t>le</w:t>
      </w:r>
      <w:r>
        <w:rPr>
          <w:color w:val="231F20"/>
          <w:spacing w:val="-24"/>
          <w:w w:val="95"/>
        </w:rPr>
        <w:t> </w:t>
      </w:r>
      <w:r>
        <w:rPr>
          <w:color w:val="231F20"/>
          <w:w w:val="95"/>
        </w:rPr>
        <w:t>genera</w:t>
      </w:r>
      <w:r>
        <w:rPr>
          <w:color w:val="231F20"/>
          <w:spacing w:val="-24"/>
          <w:w w:val="95"/>
        </w:rPr>
        <w:t> </w:t>
      </w:r>
      <w:r>
        <w:rPr>
          <w:color w:val="231F20"/>
          <w:w w:val="95"/>
        </w:rPr>
        <w:t>el</w:t>
      </w:r>
      <w:r>
        <w:rPr>
          <w:color w:val="231F20"/>
          <w:spacing w:val="-24"/>
          <w:w w:val="95"/>
        </w:rPr>
        <w:t> </w:t>
      </w:r>
      <w:r>
        <w:rPr>
          <w:color w:val="231F20"/>
          <w:w w:val="95"/>
        </w:rPr>
        <w:t>derecho</w:t>
      </w:r>
      <w:r>
        <w:rPr>
          <w:color w:val="231F20"/>
          <w:spacing w:val="-24"/>
          <w:w w:val="95"/>
        </w:rPr>
        <w:t> </w:t>
      </w:r>
      <w:r>
        <w:rPr>
          <w:color w:val="231F20"/>
          <w:w w:val="95"/>
        </w:rPr>
        <w:t>a</w:t>
      </w:r>
      <w:r>
        <w:rPr>
          <w:color w:val="231F20"/>
          <w:spacing w:val="-24"/>
          <w:w w:val="95"/>
        </w:rPr>
        <w:t> </w:t>
      </w:r>
      <w:r>
        <w:rPr>
          <w:color w:val="231F20"/>
          <w:w w:val="95"/>
        </w:rPr>
        <w:t>que</w:t>
      </w:r>
      <w:r>
        <w:rPr>
          <w:color w:val="231F20"/>
          <w:spacing w:val="-24"/>
          <w:w w:val="95"/>
        </w:rPr>
        <w:t> </w:t>
      </w:r>
      <w:r>
        <w:rPr>
          <w:color w:val="231F20"/>
          <w:w w:val="95"/>
        </w:rPr>
        <w:t>se</w:t>
      </w:r>
      <w:r>
        <w:rPr>
          <w:color w:val="231F20"/>
          <w:spacing w:val="-24"/>
          <w:w w:val="95"/>
        </w:rPr>
        <w:t> </w:t>
      </w:r>
      <w:r>
        <w:rPr>
          <w:color w:val="231F20"/>
          <w:spacing w:val="-3"/>
          <w:w w:val="95"/>
        </w:rPr>
        <w:t>repare</w:t>
      </w:r>
      <w:r>
        <w:rPr>
          <w:color w:val="231F20"/>
          <w:spacing w:val="-24"/>
          <w:w w:val="95"/>
        </w:rPr>
        <w:t> </w:t>
      </w:r>
      <w:r>
        <w:rPr>
          <w:color w:val="231F20"/>
          <w:w w:val="95"/>
        </w:rPr>
        <w:t>del</w:t>
      </w:r>
      <w:r>
        <w:rPr>
          <w:color w:val="231F20"/>
          <w:spacing w:val="-24"/>
          <w:w w:val="95"/>
        </w:rPr>
        <w:t> </w:t>
      </w:r>
      <w:r>
        <w:rPr>
          <w:color w:val="231F20"/>
          <w:w w:val="95"/>
        </w:rPr>
        <w:t>daño que</w:t>
      </w:r>
      <w:r>
        <w:rPr>
          <w:color w:val="231F20"/>
          <w:spacing w:val="-28"/>
          <w:w w:val="95"/>
        </w:rPr>
        <w:t> </w:t>
      </w:r>
      <w:r>
        <w:rPr>
          <w:color w:val="231F20"/>
          <w:w w:val="95"/>
        </w:rPr>
        <w:t>le</w:t>
      </w:r>
      <w:r>
        <w:rPr>
          <w:color w:val="231F20"/>
          <w:spacing w:val="-28"/>
          <w:w w:val="95"/>
        </w:rPr>
        <w:t> </w:t>
      </w:r>
      <w:r>
        <w:rPr>
          <w:color w:val="231F20"/>
          <w:w w:val="95"/>
        </w:rPr>
        <w:t>ocasionó</w:t>
      </w:r>
      <w:r>
        <w:rPr>
          <w:color w:val="231F20"/>
          <w:spacing w:val="-28"/>
          <w:w w:val="95"/>
        </w:rPr>
        <w:t> </w:t>
      </w:r>
      <w:r>
        <w:rPr>
          <w:color w:val="231F20"/>
          <w:w w:val="95"/>
        </w:rPr>
        <w:t>tal</w:t>
      </w:r>
      <w:r>
        <w:rPr>
          <w:color w:val="231F20"/>
          <w:spacing w:val="-28"/>
          <w:w w:val="95"/>
        </w:rPr>
        <w:t> </w:t>
      </w:r>
      <w:r>
        <w:rPr>
          <w:color w:val="231F20"/>
          <w:w w:val="95"/>
        </w:rPr>
        <w:t>vulnerabilidad;</w:t>
      </w:r>
      <w:r>
        <w:rPr>
          <w:color w:val="231F20"/>
          <w:spacing w:val="-29"/>
          <w:w w:val="95"/>
        </w:rPr>
        <w:t> </w:t>
      </w:r>
      <w:r>
        <w:rPr>
          <w:color w:val="231F20"/>
          <w:w w:val="95"/>
        </w:rPr>
        <w:t>quien</w:t>
      </w:r>
      <w:r>
        <w:rPr>
          <w:color w:val="231F20"/>
          <w:spacing w:val="-28"/>
          <w:w w:val="95"/>
        </w:rPr>
        <w:t> </w:t>
      </w:r>
      <w:r>
        <w:rPr>
          <w:color w:val="231F20"/>
          <w:w w:val="95"/>
        </w:rPr>
        <w:t>realizó</w:t>
      </w:r>
      <w:r>
        <w:rPr>
          <w:color w:val="231F20"/>
          <w:spacing w:val="-28"/>
          <w:w w:val="95"/>
        </w:rPr>
        <w:t> </w:t>
      </w:r>
      <w:r>
        <w:rPr>
          <w:color w:val="231F20"/>
          <w:w w:val="95"/>
        </w:rPr>
        <w:t>el</w:t>
      </w:r>
      <w:r>
        <w:rPr>
          <w:color w:val="231F20"/>
          <w:spacing w:val="-28"/>
          <w:w w:val="95"/>
        </w:rPr>
        <w:t> </w:t>
      </w:r>
      <w:r>
        <w:rPr>
          <w:color w:val="231F20"/>
          <w:w w:val="95"/>
        </w:rPr>
        <w:t>acto,</w:t>
      </w:r>
      <w:r>
        <w:rPr>
          <w:color w:val="231F20"/>
          <w:spacing w:val="-28"/>
          <w:w w:val="95"/>
        </w:rPr>
        <w:t> </w:t>
      </w:r>
      <w:r>
        <w:rPr>
          <w:color w:val="231F20"/>
          <w:w w:val="95"/>
        </w:rPr>
        <w:t>además</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obligación </w:t>
      </w:r>
      <w:r>
        <w:rPr>
          <w:color w:val="231F20"/>
        </w:rPr>
        <w:t>de</w:t>
      </w:r>
      <w:r>
        <w:rPr>
          <w:color w:val="231F20"/>
          <w:spacing w:val="-32"/>
        </w:rPr>
        <w:t> </w:t>
      </w:r>
      <w:r>
        <w:rPr>
          <w:color w:val="231F20"/>
        </w:rPr>
        <w:t>restituirle</w:t>
      </w:r>
      <w:r>
        <w:rPr>
          <w:color w:val="231F20"/>
          <w:spacing w:val="-31"/>
        </w:rPr>
        <w:t> </w:t>
      </w:r>
      <w:r>
        <w:rPr>
          <w:color w:val="231F20"/>
        </w:rPr>
        <w:t>al</w:t>
      </w:r>
      <w:r>
        <w:rPr>
          <w:color w:val="231F20"/>
          <w:spacing w:val="-32"/>
        </w:rPr>
        <w:t> </w:t>
      </w:r>
      <w:r>
        <w:rPr>
          <w:color w:val="231F20"/>
        </w:rPr>
        <w:t>afectado</w:t>
      </w:r>
      <w:r>
        <w:rPr>
          <w:color w:val="231F20"/>
          <w:spacing w:val="-31"/>
        </w:rPr>
        <w:t> </w:t>
      </w:r>
      <w:r>
        <w:rPr>
          <w:color w:val="231F20"/>
        </w:rPr>
        <w:t>lo</w:t>
      </w:r>
      <w:r>
        <w:rPr>
          <w:color w:val="231F20"/>
          <w:spacing w:val="-32"/>
        </w:rPr>
        <w:t> </w:t>
      </w:r>
      <w:r>
        <w:rPr>
          <w:color w:val="231F20"/>
        </w:rPr>
        <w:t>perdido</w:t>
      </w:r>
      <w:r>
        <w:rPr>
          <w:color w:val="231F20"/>
          <w:spacing w:val="-31"/>
        </w:rPr>
        <w:t> </w:t>
      </w:r>
      <w:r>
        <w:rPr>
          <w:color w:val="231F20"/>
        </w:rPr>
        <w:t>a</w:t>
      </w:r>
      <w:r>
        <w:rPr>
          <w:color w:val="231F20"/>
          <w:spacing w:val="-32"/>
        </w:rPr>
        <w:t> </w:t>
      </w:r>
      <w:r>
        <w:rPr>
          <w:color w:val="231F20"/>
        </w:rPr>
        <w:t>causa</w:t>
      </w:r>
      <w:r>
        <w:rPr>
          <w:color w:val="231F20"/>
          <w:spacing w:val="-32"/>
        </w:rPr>
        <w:t> </w:t>
      </w:r>
      <w:r>
        <w:rPr>
          <w:color w:val="231F20"/>
        </w:rPr>
        <w:t>del</w:t>
      </w:r>
      <w:r>
        <w:rPr>
          <w:color w:val="231F20"/>
          <w:spacing w:val="-32"/>
        </w:rPr>
        <w:t> </w:t>
      </w:r>
      <w:r>
        <w:rPr>
          <w:color w:val="231F20"/>
        </w:rPr>
        <w:t>daño,</w:t>
      </w:r>
      <w:r>
        <w:rPr>
          <w:color w:val="231F20"/>
          <w:spacing w:val="-31"/>
        </w:rPr>
        <w:t> </w:t>
      </w:r>
      <w:r>
        <w:rPr>
          <w:color w:val="231F20"/>
        </w:rPr>
        <w:t>puede</w:t>
      </w:r>
      <w:r>
        <w:rPr>
          <w:color w:val="231F20"/>
          <w:spacing w:val="-32"/>
        </w:rPr>
        <w:t> </w:t>
      </w:r>
      <w:r>
        <w:rPr>
          <w:color w:val="231F20"/>
        </w:rPr>
        <w:t>ser</w:t>
      </w:r>
      <w:r>
        <w:rPr>
          <w:color w:val="231F20"/>
          <w:spacing w:val="-32"/>
        </w:rPr>
        <w:t> </w:t>
      </w:r>
      <w:r>
        <w:rPr>
          <w:color w:val="231F20"/>
        </w:rPr>
        <w:t>objeto</w:t>
      </w:r>
      <w:r>
        <w:rPr>
          <w:color w:val="231F20"/>
          <w:spacing w:val="-32"/>
        </w:rPr>
        <w:t> </w:t>
      </w:r>
      <w:r>
        <w:rPr>
          <w:color w:val="231F20"/>
        </w:rPr>
        <w:t>de</w:t>
      </w:r>
      <w:r>
        <w:rPr>
          <w:color w:val="231F20"/>
          <w:spacing w:val="-32"/>
        </w:rPr>
        <w:t> </w:t>
      </w:r>
      <w:r>
        <w:rPr>
          <w:color w:val="231F20"/>
        </w:rPr>
        <w:t>una </w:t>
      </w:r>
      <w:r>
        <w:rPr>
          <w:color w:val="231F20"/>
          <w:w w:val="95"/>
        </w:rPr>
        <w:t>sanción</w:t>
      </w:r>
      <w:r>
        <w:rPr>
          <w:color w:val="231F20"/>
          <w:spacing w:val="-23"/>
          <w:w w:val="95"/>
        </w:rPr>
        <w:t> </w:t>
      </w:r>
      <w:r>
        <w:rPr>
          <w:color w:val="231F20"/>
          <w:w w:val="95"/>
        </w:rPr>
        <w:t>que</w:t>
      </w:r>
      <w:r>
        <w:rPr>
          <w:color w:val="231F20"/>
          <w:spacing w:val="-22"/>
          <w:w w:val="95"/>
        </w:rPr>
        <w:t> </w:t>
      </w:r>
      <w:r>
        <w:rPr>
          <w:color w:val="231F20"/>
          <w:w w:val="95"/>
        </w:rPr>
        <w:t>puede</w:t>
      </w:r>
      <w:r>
        <w:rPr>
          <w:color w:val="231F20"/>
          <w:spacing w:val="-22"/>
          <w:w w:val="95"/>
        </w:rPr>
        <w:t> </w:t>
      </w:r>
      <w:r>
        <w:rPr>
          <w:color w:val="231F20"/>
          <w:w w:val="95"/>
        </w:rPr>
        <w:t>ir</w:t>
      </w:r>
      <w:r>
        <w:rPr>
          <w:color w:val="231F20"/>
          <w:spacing w:val="-22"/>
          <w:w w:val="95"/>
        </w:rPr>
        <w:t> </w:t>
      </w:r>
      <w:r>
        <w:rPr>
          <w:color w:val="231F20"/>
          <w:w w:val="95"/>
        </w:rPr>
        <w:t>desde</w:t>
      </w:r>
      <w:r>
        <w:rPr>
          <w:color w:val="231F20"/>
          <w:spacing w:val="-22"/>
          <w:w w:val="95"/>
        </w:rPr>
        <w:t> </w:t>
      </w:r>
      <w:r>
        <w:rPr>
          <w:color w:val="231F20"/>
          <w:w w:val="95"/>
        </w:rPr>
        <w:t>el</w:t>
      </w:r>
      <w:r>
        <w:rPr>
          <w:color w:val="231F20"/>
          <w:spacing w:val="-22"/>
          <w:w w:val="95"/>
        </w:rPr>
        <w:t> </w:t>
      </w:r>
      <w:r>
        <w:rPr>
          <w:color w:val="231F20"/>
          <w:w w:val="95"/>
        </w:rPr>
        <w:t>pago</w:t>
      </w:r>
      <w:r>
        <w:rPr>
          <w:color w:val="231F20"/>
          <w:spacing w:val="-22"/>
          <w:w w:val="95"/>
        </w:rPr>
        <w:t> </w:t>
      </w:r>
      <w:r>
        <w:rPr>
          <w:color w:val="231F20"/>
          <w:w w:val="95"/>
        </w:rPr>
        <w:t>de</w:t>
      </w:r>
      <w:r>
        <w:rPr>
          <w:color w:val="231F20"/>
          <w:spacing w:val="-22"/>
          <w:w w:val="95"/>
        </w:rPr>
        <w:t> </w:t>
      </w:r>
      <w:r>
        <w:rPr>
          <w:color w:val="231F20"/>
          <w:w w:val="95"/>
        </w:rPr>
        <w:t>una</w:t>
      </w:r>
      <w:r>
        <w:rPr>
          <w:color w:val="231F20"/>
          <w:spacing w:val="-22"/>
          <w:w w:val="95"/>
        </w:rPr>
        <w:t> </w:t>
      </w:r>
      <w:r>
        <w:rPr>
          <w:color w:val="231F20"/>
          <w:w w:val="95"/>
        </w:rPr>
        <w:t>multa</w:t>
      </w:r>
      <w:r>
        <w:rPr>
          <w:color w:val="231F20"/>
          <w:spacing w:val="-22"/>
          <w:w w:val="95"/>
        </w:rPr>
        <w:t> </w:t>
      </w:r>
      <w:r>
        <w:rPr>
          <w:color w:val="231F20"/>
          <w:w w:val="95"/>
        </w:rPr>
        <w:t>hasta</w:t>
      </w:r>
      <w:r>
        <w:rPr>
          <w:color w:val="231F20"/>
          <w:spacing w:val="-22"/>
          <w:w w:val="95"/>
        </w:rPr>
        <w:t> </w:t>
      </w:r>
      <w:r>
        <w:rPr>
          <w:color w:val="231F20"/>
          <w:w w:val="95"/>
        </w:rPr>
        <w:t>la</w:t>
      </w:r>
      <w:r>
        <w:rPr>
          <w:color w:val="231F20"/>
          <w:spacing w:val="-22"/>
          <w:w w:val="95"/>
        </w:rPr>
        <w:t> </w:t>
      </w:r>
      <w:r>
        <w:rPr>
          <w:color w:val="231F20"/>
          <w:w w:val="95"/>
        </w:rPr>
        <w:t>pérdida</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libertad, en</w:t>
      </w:r>
      <w:r>
        <w:rPr>
          <w:color w:val="231F20"/>
          <w:spacing w:val="-32"/>
          <w:w w:val="95"/>
        </w:rPr>
        <w:t> </w:t>
      </w:r>
      <w:r>
        <w:rPr>
          <w:color w:val="231F20"/>
          <w:w w:val="95"/>
        </w:rPr>
        <w:t>los</w:t>
      </w:r>
      <w:r>
        <w:rPr>
          <w:color w:val="231F20"/>
          <w:spacing w:val="-32"/>
          <w:w w:val="95"/>
        </w:rPr>
        <w:t> </w:t>
      </w:r>
      <w:r>
        <w:rPr>
          <w:color w:val="231F20"/>
          <w:w w:val="95"/>
        </w:rPr>
        <w:t>ámbitos</w:t>
      </w:r>
      <w:r>
        <w:rPr>
          <w:color w:val="231F20"/>
          <w:spacing w:val="-32"/>
          <w:w w:val="95"/>
        </w:rPr>
        <w:t> </w:t>
      </w:r>
      <w:r>
        <w:rPr>
          <w:color w:val="231F20"/>
          <w:w w:val="95"/>
        </w:rPr>
        <w:t>penal,</w:t>
      </w:r>
      <w:r>
        <w:rPr>
          <w:color w:val="231F20"/>
          <w:spacing w:val="-32"/>
          <w:w w:val="95"/>
        </w:rPr>
        <w:t> </w:t>
      </w:r>
      <w:r>
        <w:rPr>
          <w:color w:val="231F20"/>
          <w:w w:val="95"/>
        </w:rPr>
        <w:t>civil,</w:t>
      </w:r>
      <w:r>
        <w:rPr>
          <w:color w:val="231F20"/>
          <w:spacing w:val="-32"/>
          <w:w w:val="95"/>
        </w:rPr>
        <w:t> </w:t>
      </w:r>
      <w:r>
        <w:rPr>
          <w:color w:val="231F20"/>
          <w:w w:val="95"/>
        </w:rPr>
        <w:t>mercantil,</w:t>
      </w:r>
      <w:r>
        <w:rPr>
          <w:color w:val="231F20"/>
          <w:spacing w:val="-32"/>
          <w:w w:val="95"/>
        </w:rPr>
        <w:t> </w:t>
      </w:r>
      <w:r>
        <w:rPr>
          <w:color w:val="231F20"/>
          <w:w w:val="95"/>
        </w:rPr>
        <w:t>fiscal</w:t>
      </w:r>
      <w:r>
        <w:rPr>
          <w:color w:val="231F20"/>
          <w:spacing w:val="-32"/>
          <w:w w:val="95"/>
        </w:rPr>
        <w:t> </w:t>
      </w:r>
      <w:r>
        <w:rPr>
          <w:color w:val="231F20"/>
          <w:w w:val="95"/>
        </w:rPr>
        <w:t>y</w:t>
      </w:r>
      <w:r>
        <w:rPr>
          <w:color w:val="231F20"/>
          <w:spacing w:val="-32"/>
          <w:w w:val="95"/>
        </w:rPr>
        <w:t> </w:t>
      </w:r>
      <w:r>
        <w:rPr>
          <w:color w:val="231F20"/>
          <w:w w:val="95"/>
        </w:rPr>
        <w:t>laboral,</w:t>
      </w:r>
      <w:r>
        <w:rPr>
          <w:color w:val="231F20"/>
          <w:spacing w:val="-32"/>
          <w:w w:val="95"/>
        </w:rPr>
        <w:t> </w:t>
      </w:r>
      <w:r>
        <w:rPr>
          <w:color w:val="231F20"/>
          <w:w w:val="95"/>
        </w:rPr>
        <w:t>por</w:t>
      </w:r>
      <w:r>
        <w:rPr>
          <w:color w:val="231F20"/>
          <w:spacing w:val="-32"/>
          <w:w w:val="95"/>
        </w:rPr>
        <w:t> </w:t>
      </w:r>
      <w:r>
        <w:rPr>
          <w:color w:val="231F20"/>
          <w:w w:val="95"/>
        </w:rPr>
        <w:t>mencionar</w:t>
      </w:r>
      <w:r>
        <w:rPr>
          <w:color w:val="231F20"/>
          <w:spacing w:val="-32"/>
          <w:w w:val="95"/>
        </w:rPr>
        <w:t> </w:t>
      </w:r>
      <w:r>
        <w:rPr>
          <w:color w:val="231F20"/>
          <w:w w:val="95"/>
        </w:rPr>
        <w:t>algunos.</w:t>
      </w:r>
    </w:p>
    <w:p>
      <w:pPr>
        <w:pStyle w:val="BodyText"/>
        <w:spacing w:line="260" w:lineRule="exact"/>
        <w:ind w:left="113" w:right="111" w:firstLine="283"/>
        <w:jc w:val="both"/>
      </w:pPr>
      <w:r>
        <w:rPr>
          <w:color w:val="231F20"/>
          <w:w w:val="95"/>
        </w:rPr>
        <w:t>Como</w:t>
      </w:r>
      <w:r>
        <w:rPr>
          <w:color w:val="231F20"/>
          <w:spacing w:val="-25"/>
          <w:w w:val="95"/>
        </w:rPr>
        <w:t> </w:t>
      </w:r>
      <w:r>
        <w:rPr>
          <w:color w:val="231F20"/>
          <w:w w:val="95"/>
        </w:rPr>
        <w:t>sistema</w:t>
      </w:r>
      <w:r>
        <w:rPr>
          <w:color w:val="231F20"/>
          <w:spacing w:val="-25"/>
          <w:w w:val="95"/>
        </w:rPr>
        <w:t> </w:t>
      </w:r>
      <w:r>
        <w:rPr>
          <w:color w:val="231F20"/>
          <w:w w:val="95"/>
        </w:rPr>
        <w:t>de</w:t>
      </w:r>
      <w:r>
        <w:rPr>
          <w:color w:val="231F20"/>
          <w:spacing w:val="-25"/>
          <w:w w:val="95"/>
        </w:rPr>
        <w:t> </w:t>
      </w:r>
      <w:r>
        <w:rPr>
          <w:color w:val="231F20"/>
          <w:w w:val="95"/>
        </w:rPr>
        <w:t>responsabilidad</w:t>
      </w:r>
      <w:r>
        <w:rPr>
          <w:color w:val="231F20"/>
          <w:spacing w:val="-25"/>
          <w:w w:val="95"/>
        </w:rPr>
        <w:t> </w:t>
      </w:r>
      <w:r>
        <w:rPr>
          <w:color w:val="231F20"/>
          <w:w w:val="95"/>
        </w:rPr>
        <w:t>pública</w:t>
      </w:r>
      <w:r>
        <w:rPr>
          <w:color w:val="231F20"/>
          <w:spacing w:val="-25"/>
          <w:w w:val="95"/>
        </w:rPr>
        <w:t> </w:t>
      </w:r>
      <w:r>
        <w:rPr>
          <w:color w:val="231F20"/>
          <w:w w:val="95"/>
        </w:rPr>
        <w:t>se</w:t>
      </w:r>
      <w:r>
        <w:rPr>
          <w:color w:val="231F20"/>
          <w:spacing w:val="-25"/>
          <w:w w:val="95"/>
        </w:rPr>
        <w:t> </w:t>
      </w:r>
      <w:r>
        <w:rPr>
          <w:color w:val="231F20"/>
          <w:w w:val="95"/>
        </w:rPr>
        <w:t>entiende</w:t>
      </w:r>
      <w:r>
        <w:rPr>
          <w:color w:val="231F20"/>
          <w:spacing w:val="-25"/>
          <w:w w:val="95"/>
        </w:rPr>
        <w:t> </w:t>
      </w:r>
      <w:r>
        <w:rPr>
          <w:color w:val="231F20"/>
          <w:w w:val="95"/>
        </w:rPr>
        <w:t>aquel</w:t>
      </w:r>
      <w:r>
        <w:rPr>
          <w:color w:val="231F20"/>
          <w:spacing w:val="-25"/>
          <w:w w:val="95"/>
        </w:rPr>
        <w:t> </w:t>
      </w:r>
      <w:r>
        <w:rPr>
          <w:color w:val="231F20"/>
          <w:w w:val="95"/>
        </w:rPr>
        <w:t>en</w:t>
      </w:r>
      <w:r>
        <w:rPr>
          <w:color w:val="231F20"/>
          <w:spacing w:val="-25"/>
          <w:w w:val="95"/>
        </w:rPr>
        <w:t> </w:t>
      </w:r>
      <w:r>
        <w:rPr>
          <w:color w:val="231F20"/>
          <w:w w:val="95"/>
        </w:rPr>
        <w:t>el</w:t>
      </w:r>
      <w:r>
        <w:rPr>
          <w:color w:val="231F20"/>
          <w:spacing w:val="-25"/>
          <w:w w:val="95"/>
        </w:rPr>
        <w:t> </w:t>
      </w:r>
      <w:r>
        <w:rPr>
          <w:color w:val="231F20"/>
          <w:w w:val="95"/>
        </w:rPr>
        <w:t>cual</w:t>
      </w:r>
      <w:r>
        <w:rPr>
          <w:color w:val="231F20"/>
          <w:spacing w:val="-25"/>
          <w:w w:val="95"/>
        </w:rPr>
        <w:t> </w:t>
      </w:r>
      <w:r>
        <w:rPr>
          <w:color w:val="231F20"/>
          <w:w w:val="95"/>
        </w:rPr>
        <w:t>el</w:t>
      </w:r>
      <w:r>
        <w:rPr>
          <w:color w:val="231F20"/>
          <w:spacing w:val="-25"/>
          <w:w w:val="95"/>
        </w:rPr>
        <w:t> </w:t>
      </w:r>
      <w:r>
        <w:rPr>
          <w:color w:val="231F20"/>
          <w:w w:val="95"/>
        </w:rPr>
        <w:t>acto de</w:t>
      </w:r>
      <w:r>
        <w:rPr>
          <w:color w:val="231F20"/>
          <w:spacing w:val="-23"/>
          <w:w w:val="95"/>
        </w:rPr>
        <w:t> </w:t>
      </w:r>
      <w:r>
        <w:rPr>
          <w:color w:val="231F20"/>
          <w:w w:val="95"/>
        </w:rPr>
        <w:t>un</w:t>
      </w:r>
      <w:r>
        <w:rPr>
          <w:color w:val="231F20"/>
          <w:spacing w:val="-24"/>
          <w:w w:val="95"/>
        </w:rPr>
        <w:t> </w:t>
      </w:r>
      <w:r>
        <w:rPr>
          <w:color w:val="231F20"/>
          <w:w w:val="95"/>
        </w:rPr>
        <w:t>servidor</w:t>
      </w:r>
      <w:r>
        <w:rPr>
          <w:color w:val="231F20"/>
          <w:spacing w:val="-24"/>
          <w:w w:val="95"/>
        </w:rPr>
        <w:t> </w:t>
      </w:r>
      <w:r>
        <w:rPr>
          <w:color w:val="231F20"/>
          <w:w w:val="95"/>
        </w:rPr>
        <w:t>público</w:t>
      </w:r>
      <w:r>
        <w:rPr>
          <w:color w:val="231F20"/>
          <w:spacing w:val="-23"/>
          <w:w w:val="95"/>
        </w:rPr>
        <w:t> </w:t>
      </w:r>
      <w:r>
        <w:rPr>
          <w:color w:val="231F20"/>
          <w:w w:val="95"/>
        </w:rPr>
        <w:t>afecta</w:t>
      </w:r>
      <w:r>
        <w:rPr>
          <w:color w:val="231F20"/>
          <w:spacing w:val="-23"/>
          <w:w w:val="95"/>
        </w:rPr>
        <w:t> </w:t>
      </w:r>
      <w:r>
        <w:rPr>
          <w:color w:val="231F20"/>
          <w:w w:val="95"/>
        </w:rPr>
        <w:t>la</w:t>
      </w:r>
      <w:r>
        <w:rPr>
          <w:color w:val="231F20"/>
          <w:spacing w:val="-23"/>
          <w:w w:val="95"/>
        </w:rPr>
        <w:t> </w:t>
      </w:r>
      <w:r>
        <w:rPr>
          <w:color w:val="231F20"/>
          <w:w w:val="95"/>
        </w:rPr>
        <w:t>esfera</w:t>
      </w:r>
      <w:r>
        <w:rPr>
          <w:color w:val="231F20"/>
          <w:spacing w:val="-23"/>
          <w:w w:val="95"/>
        </w:rPr>
        <w:t> </w:t>
      </w:r>
      <w:r>
        <w:rPr>
          <w:color w:val="231F20"/>
          <w:w w:val="95"/>
        </w:rPr>
        <w:t>jurídica</w:t>
      </w:r>
      <w:r>
        <w:rPr>
          <w:color w:val="231F20"/>
          <w:spacing w:val="-24"/>
          <w:w w:val="95"/>
        </w:rPr>
        <w:t> </w:t>
      </w:r>
      <w:r>
        <w:rPr>
          <w:color w:val="231F20"/>
          <w:w w:val="95"/>
        </w:rPr>
        <w:t>del</w:t>
      </w:r>
      <w:r>
        <w:rPr>
          <w:color w:val="231F20"/>
          <w:spacing w:val="-23"/>
          <w:w w:val="95"/>
        </w:rPr>
        <w:t> </w:t>
      </w:r>
      <w:r>
        <w:rPr>
          <w:color w:val="231F20"/>
          <w:w w:val="95"/>
        </w:rPr>
        <w:t>Estado</w:t>
      </w:r>
      <w:r>
        <w:rPr>
          <w:color w:val="231F20"/>
          <w:spacing w:val="-23"/>
          <w:w w:val="95"/>
        </w:rPr>
        <w:t> </w:t>
      </w:r>
      <w:r>
        <w:rPr>
          <w:color w:val="231F20"/>
          <w:w w:val="95"/>
        </w:rPr>
        <w:t>o</w:t>
      </w:r>
      <w:r>
        <w:rPr>
          <w:color w:val="231F20"/>
          <w:spacing w:val="-23"/>
          <w:w w:val="95"/>
        </w:rPr>
        <w:t> </w:t>
      </w:r>
      <w:r>
        <w:rPr>
          <w:color w:val="231F20"/>
          <w:w w:val="95"/>
        </w:rPr>
        <w:t>de</w:t>
      </w:r>
      <w:r>
        <w:rPr>
          <w:color w:val="231F20"/>
          <w:spacing w:val="-23"/>
          <w:w w:val="95"/>
        </w:rPr>
        <w:t> </w:t>
      </w:r>
      <w:r>
        <w:rPr>
          <w:color w:val="231F20"/>
          <w:w w:val="95"/>
        </w:rPr>
        <w:t>un</w:t>
      </w:r>
      <w:r>
        <w:rPr>
          <w:color w:val="231F20"/>
          <w:spacing w:val="-24"/>
          <w:w w:val="95"/>
        </w:rPr>
        <w:t> </w:t>
      </w:r>
      <w:r>
        <w:rPr>
          <w:color w:val="231F20"/>
          <w:w w:val="95"/>
        </w:rPr>
        <w:t>ciudadano,</w:t>
      </w:r>
      <w:r>
        <w:rPr>
          <w:color w:val="231F20"/>
          <w:spacing w:val="-24"/>
          <w:w w:val="95"/>
        </w:rPr>
        <w:t> </w:t>
      </w:r>
      <w:r>
        <w:rPr>
          <w:color w:val="231F20"/>
          <w:w w:val="95"/>
        </w:rPr>
        <w:t>si- tuación</w:t>
      </w:r>
      <w:r>
        <w:rPr>
          <w:color w:val="231F20"/>
          <w:spacing w:val="-34"/>
          <w:w w:val="95"/>
        </w:rPr>
        <w:t> </w:t>
      </w:r>
      <w:r>
        <w:rPr>
          <w:color w:val="231F20"/>
          <w:w w:val="95"/>
        </w:rPr>
        <w:t>que</w:t>
      </w:r>
      <w:r>
        <w:rPr>
          <w:color w:val="231F20"/>
          <w:spacing w:val="-34"/>
          <w:w w:val="95"/>
        </w:rPr>
        <w:t> </w:t>
      </w:r>
      <w:r>
        <w:rPr>
          <w:color w:val="231F20"/>
          <w:w w:val="95"/>
        </w:rPr>
        <w:t>genera</w:t>
      </w:r>
      <w:r>
        <w:rPr>
          <w:color w:val="231F20"/>
          <w:spacing w:val="-34"/>
          <w:w w:val="95"/>
        </w:rPr>
        <w:t> </w:t>
      </w:r>
      <w:r>
        <w:rPr>
          <w:color w:val="231F20"/>
          <w:w w:val="95"/>
        </w:rPr>
        <w:t>para</w:t>
      </w:r>
      <w:r>
        <w:rPr>
          <w:color w:val="231F20"/>
          <w:spacing w:val="-34"/>
          <w:w w:val="95"/>
        </w:rPr>
        <w:t> </w:t>
      </w:r>
      <w:r>
        <w:rPr>
          <w:color w:val="231F20"/>
          <w:w w:val="95"/>
        </w:rPr>
        <w:t>el</w:t>
      </w:r>
      <w:r>
        <w:rPr>
          <w:color w:val="231F20"/>
          <w:spacing w:val="-34"/>
          <w:w w:val="95"/>
        </w:rPr>
        <w:t> </w:t>
      </w:r>
      <w:r>
        <w:rPr>
          <w:color w:val="231F20"/>
          <w:w w:val="95"/>
        </w:rPr>
        <w:t>afectado</w:t>
      </w:r>
      <w:r>
        <w:rPr>
          <w:color w:val="231F20"/>
          <w:spacing w:val="-33"/>
          <w:w w:val="95"/>
        </w:rPr>
        <w:t> </w:t>
      </w:r>
      <w:r>
        <w:rPr>
          <w:color w:val="231F20"/>
          <w:w w:val="95"/>
        </w:rPr>
        <w:t>una</w:t>
      </w:r>
      <w:r>
        <w:rPr>
          <w:color w:val="231F20"/>
          <w:spacing w:val="-34"/>
          <w:w w:val="95"/>
        </w:rPr>
        <w:t> </w:t>
      </w:r>
      <w:r>
        <w:rPr>
          <w:color w:val="231F20"/>
          <w:w w:val="95"/>
        </w:rPr>
        <w:t>pérdida</w:t>
      </w:r>
      <w:r>
        <w:rPr>
          <w:color w:val="231F20"/>
          <w:spacing w:val="-34"/>
          <w:w w:val="95"/>
        </w:rPr>
        <w:t> </w:t>
      </w:r>
      <w:r>
        <w:rPr>
          <w:color w:val="231F20"/>
          <w:w w:val="95"/>
        </w:rPr>
        <w:t>en</w:t>
      </w:r>
      <w:r>
        <w:rPr>
          <w:color w:val="231F20"/>
          <w:spacing w:val="-34"/>
          <w:w w:val="95"/>
        </w:rPr>
        <w:t> </w:t>
      </w:r>
      <w:r>
        <w:rPr>
          <w:color w:val="231F20"/>
          <w:w w:val="95"/>
        </w:rPr>
        <w:t>sus</w:t>
      </w:r>
      <w:r>
        <w:rPr>
          <w:color w:val="231F20"/>
          <w:spacing w:val="-34"/>
          <w:w w:val="95"/>
        </w:rPr>
        <w:t> </w:t>
      </w:r>
      <w:r>
        <w:rPr>
          <w:color w:val="231F20"/>
          <w:w w:val="95"/>
        </w:rPr>
        <w:t>bienes</w:t>
      </w:r>
      <w:r>
        <w:rPr>
          <w:color w:val="231F20"/>
          <w:spacing w:val="-34"/>
          <w:w w:val="95"/>
        </w:rPr>
        <w:t> </w:t>
      </w:r>
      <w:r>
        <w:rPr>
          <w:color w:val="231F20"/>
          <w:w w:val="95"/>
        </w:rPr>
        <w:t>patrimoniales</w:t>
      </w:r>
      <w:r>
        <w:rPr>
          <w:color w:val="231F20"/>
          <w:spacing w:val="-34"/>
          <w:w w:val="95"/>
        </w:rPr>
        <w:t> </w:t>
      </w:r>
      <w:r>
        <w:rPr>
          <w:color w:val="231F20"/>
          <w:w w:val="95"/>
        </w:rPr>
        <w:t>y</w:t>
      </w:r>
      <w:r>
        <w:rPr>
          <w:color w:val="231F20"/>
          <w:spacing w:val="-34"/>
          <w:w w:val="95"/>
        </w:rPr>
        <w:t> </w:t>
      </w:r>
      <w:r>
        <w:rPr>
          <w:color w:val="231F20"/>
          <w:w w:val="95"/>
        </w:rPr>
        <w:t>en el</w:t>
      </w:r>
      <w:r>
        <w:rPr>
          <w:color w:val="231F20"/>
          <w:spacing w:val="-35"/>
          <w:w w:val="95"/>
        </w:rPr>
        <w:t> </w:t>
      </w:r>
      <w:r>
        <w:rPr>
          <w:color w:val="231F20"/>
          <w:w w:val="95"/>
        </w:rPr>
        <w:t>caso</w:t>
      </w:r>
      <w:r>
        <w:rPr>
          <w:color w:val="231F20"/>
          <w:spacing w:val="-35"/>
          <w:w w:val="95"/>
        </w:rPr>
        <w:t> </w:t>
      </w:r>
      <w:r>
        <w:rPr>
          <w:color w:val="231F20"/>
          <w:w w:val="95"/>
        </w:rPr>
        <w:t>de</w:t>
      </w:r>
      <w:r>
        <w:rPr>
          <w:color w:val="231F20"/>
          <w:spacing w:val="-35"/>
          <w:w w:val="95"/>
        </w:rPr>
        <w:t> </w:t>
      </w:r>
      <w:r>
        <w:rPr>
          <w:color w:val="231F20"/>
          <w:w w:val="95"/>
        </w:rPr>
        <w:t>los</w:t>
      </w:r>
      <w:r>
        <w:rPr>
          <w:color w:val="231F20"/>
          <w:spacing w:val="-35"/>
          <w:w w:val="95"/>
        </w:rPr>
        <w:t> </w:t>
      </w:r>
      <w:r>
        <w:rPr>
          <w:color w:val="231F20"/>
          <w:w w:val="95"/>
        </w:rPr>
        <w:t>ciudadanos,</w:t>
      </w:r>
      <w:r>
        <w:rPr>
          <w:color w:val="231F20"/>
          <w:spacing w:val="-35"/>
          <w:w w:val="95"/>
        </w:rPr>
        <w:t> </w:t>
      </w:r>
      <w:r>
        <w:rPr>
          <w:color w:val="231F20"/>
          <w:w w:val="95"/>
        </w:rPr>
        <w:t>incluso</w:t>
      </w:r>
      <w:r>
        <w:rPr>
          <w:color w:val="231F20"/>
          <w:spacing w:val="-35"/>
          <w:w w:val="95"/>
        </w:rPr>
        <w:t> </w:t>
      </w:r>
      <w:r>
        <w:rPr>
          <w:color w:val="231F20"/>
          <w:w w:val="95"/>
        </w:rPr>
        <w:t>una</w:t>
      </w:r>
      <w:r>
        <w:rPr>
          <w:color w:val="231F20"/>
          <w:spacing w:val="-35"/>
          <w:w w:val="95"/>
        </w:rPr>
        <w:t> </w:t>
      </w:r>
      <w:r>
        <w:rPr>
          <w:color w:val="231F20"/>
          <w:w w:val="95"/>
        </w:rPr>
        <w:t>pérdida</w:t>
      </w:r>
      <w:r>
        <w:rPr>
          <w:color w:val="231F20"/>
          <w:spacing w:val="-35"/>
          <w:w w:val="95"/>
        </w:rPr>
        <w:t> </w:t>
      </w:r>
      <w:r>
        <w:rPr>
          <w:color w:val="231F20"/>
          <w:w w:val="95"/>
        </w:rPr>
        <w:t>en</w:t>
      </w:r>
      <w:r>
        <w:rPr>
          <w:color w:val="231F20"/>
          <w:spacing w:val="-35"/>
          <w:w w:val="95"/>
        </w:rPr>
        <w:t> </w:t>
      </w:r>
      <w:r>
        <w:rPr>
          <w:color w:val="231F20"/>
          <w:w w:val="95"/>
        </w:rPr>
        <w:t>su</w:t>
      </w:r>
      <w:r>
        <w:rPr>
          <w:color w:val="231F20"/>
          <w:spacing w:val="-35"/>
          <w:w w:val="95"/>
        </w:rPr>
        <w:t> </w:t>
      </w:r>
      <w:r>
        <w:rPr>
          <w:color w:val="231F20"/>
          <w:w w:val="95"/>
        </w:rPr>
        <w:t>integridad</w:t>
      </w:r>
      <w:r>
        <w:rPr>
          <w:color w:val="231F20"/>
          <w:spacing w:val="-35"/>
          <w:w w:val="95"/>
        </w:rPr>
        <w:t> </w:t>
      </w:r>
      <w:r>
        <w:rPr>
          <w:color w:val="231F20"/>
          <w:w w:val="95"/>
        </w:rPr>
        <w:t>personal,</w:t>
      </w:r>
      <w:r>
        <w:rPr>
          <w:color w:val="231F20"/>
          <w:spacing w:val="-35"/>
          <w:w w:val="95"/>
        </w:rPr>
        <w:t> </w:t>
      </w:r>
      <w:r>
        <w:rPr>
          <w:color w:val="231F20"/>
          <w:w w:val="95"/>
        </w:rPr>
        <w:t>sistema </w:t>
      </w:r>
      <w:r>
        <w:rPr>
          <w:color w:val="231F20"/>
        </w:rPr>
        <w:t>que</w:t>
      </w:r>
      <w:r>
        <w:rPr>
          <w:color w:val="231F20"/>
          <w:spacing w:val="-29"/>
        </w:rPr>
        <w:t> </w:t>
      </w:r>
      <w:r>
        <w:rPr>
          <w:color w:val="231F20"/>
        </w:rPr>
        <w:t>prevé</w:t>
      </w:r>
      <w:r>
        <w:rPr>
          <w:color w:val="231F20"/>
          <w:spacing w:val="-29"/>
        </w:rPr>
        <w:t> </w:t>
      </w:r>
      <w:r>
        <w:rPr>
          <w:color w:val="231F20"/>
        </w:rPr>
        <w:t>el</w:t>
      </w:r>
      <w:r>
        <w:rPr>
          <w:color w:val="231F20"/>
          <w:spacing w:val="-29"/>
        </w:rPr>
        <w:t> </w:t>
      </w:r>
      <w:r>
        <w:rPr>
          <w:color w:val="231F20"/>
        </w:rPr>
        <w:t>derecho</w:t>
      </w:r>
      <w:r>
        <w:rPr>
          <w:color w:val="231F20"/>
          <w:spacing w:val="-29"/>
        </w:rPr>
        <w:t> </w:t>
      </w:r>
      <w:r>
        <w:rPr>
          <w:color w:val="231F20"/>
        </w:rPr>
        <w:t>del</w:t>
      </w:r>
      <w:r>
        <w:rPr>
          <w:color w:val="231F20"/>
          <w:spacing w:val="-29"/>
        </w:rPr>
        <w:t> </w:t>
      </w:r>
      <w:r>
        <w:rPr>
          <w:color w:val="231F20"/>
        </w:rPr>
        <w:t>afectado</w:t>
      </w:r>
      <w:r>
        <w:rPr>
          <w:color w:val="231F20"/>
          <w:spacing w:val="-29"/>
        </w:rPr>
        <w:t> </w:t>
      </w:r>
      <w:r>
        <w:rPr>
          <w:color w:val="231F20"/>
        </w:rPr>
        <w:t>a</w:t>
      </w:r>
      <w:r>
        <w:rPr>
          <w:color w:val="231F20"/>
          <w:spacing w:val="-29"/>
        </w:rPr>
        <w:t> </w:t>
      </w:r>
      <w:r>
        <w:rPr>
          <w:color w:val="231F20"/>
        </w:rPr>
        <w:t>la</w:t>
      </w:r>
      <w:r>
        <w:rPr>
          <w:color w:val="231F20"/>
          <w:spacing w:val="-29"/>
        </w:rPr>
        <w:t> </w:t>
      </w:r>
      <w:r>
        <w:rPr>
          <w:color w:val="231F20"/>
        </w:rPr>
        <w:t>restitución</w:t>
      </w:r>
      <w:r>
        <w:rPr>
          <w:color w:val="231F20"/>
          <w:spacing w:val="-29"/>
        </w:rPr>
        <w:t> </w:t>
      </w:r>
      <w:r>
        <w:rPr>
          <w:color w:val="231F20"/>
        </w:rPr>
        <w:t>del</w:t>
      </w:r>
      <w:r>
        <w:rPr>
          <w:color w:val="231F20"/>
          <w:spacing w:val="-29"/>
        </w:rPr>
        <w:t> </w:t>
      </w:r>
      <w:r>
        <w:rPr>
          <w:color w:val="231F20"/>
        </w:rPr>
        <w:t>daño</w:t>
      </w:r>
      <w:r>
        <w:rPr>
          <w:color w:val="231F20"/>
          <w:spacing w:val="-29"/>
        </w:rPr>
        <w:t> </w:t>
      </w:r>
      <w:r>
        <w:rPr>
          <w:color w:val="231F20"/>
        </w:rPr>
        <w:t>y</w:t>
      </w:r>
      <w:r>
        <w:rPr>
          <w:color w:val="231F20"/>
          <w:spacing w:val="-29"/>
        </w:rPr>
        <w:t> </w:t>
      </w:r>
      <w:r>
        <w:rPr>
          <w:color w:val="231F20"/>
        </w:rPr>
        <w:t>para</w:t>
      </w:r>
      <w:r>
        <w:rPr>
          <w:color w:val="231F20"/>
          <w:spacing w:val="-29"/>
        </w:rPr>
        <w:t> </w:t>
      </w:r>
      <w:r>
        <w:rPr>
          <w:color w:val="231F20"/>
        </w:rPr>
        <w:t>el</w:t>
      </w:r>
      <w:r>
        <w:rPr>
          <w:color w:val="231F20"/>
          <w:spacing w:val="-29"/>
        </w:rPr>
        <w:t> </w:t>
      </w:r>
      <w:r>
        <w:rPr>
          <w:color w:val="231F20"/>
          <w:spacing w:val="-3"/>
        </w:rPr>
        <w:t>infractor, </w:t>
      </w:r>
      <w:r>
        <w:rPr>
          <w:color w:val="231F20"/>
          <w:w w:val="95"/>
        </w:rPr>
        <w:t>además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obligación</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mencionada</w:t>
      </w:r>
      <w:r>
        <w:rPr>
          <w:color w:val="231F20"/>
          <w:spacing w:val="-26"/>
          <w:w w:val="95"/>
        </w:rPr>
        <w:t> </w:t>
      </w:r>
      <w:r>
        <w:rPr>
          <w:color w:val="231F20"/>
          <w:w w:val="95"/>
        </w:rPr>
        <w:t>restitución,</w:t>
      </w:r>
      <w:r>
        <w:rPr>
          <w:color w:val="231F20"/>
          <w:spacing w:val="-26"/>
          <w:w w:val="95"/>
        </w:rPr>
        <w:t> </w:t>
      </w:r>
      <w:r>
        <w:rPr>
          <w:color w:val="231F20"/>
          <w:w w:val="95"/>
        </w:rPr>
        <w:t>una</w:t>
      </w:r>
      <w:r>
        <w:rPr>
          <w:color w:val="231F20"/>
          <w:spacing w:val="-26"/>
          <w:w w:val="95"/>
        </w:rPr>
        <w:t> </w:t>
      </w:r>
      <w:r>
        <w:rPr>
          <w:color w:val="231F20"/>
          <w:w w:val="95"/>
        </w:rPr>
        <w:t>sanción</w:t>
      </w:r>
      <w:r>
        <w:rPr>
          <w:color w:val="231F20"/>
          <w:spacing w:val="-26"/>
          <w:w w:val="95"/>
        </w:rPr>
        <w:t> </w:t>
      </w:r>
      <w:r>
        <w:rPr>
          <w:color w:val="231F20"/>
          <w:w w:val="95"/>
        </w:rPr>
        <w:t>que</w:t>
      </w:r>
      <w:r>
        <w:rPr>
          <w:color w:val="231F20"/>
          <w:spacing w:val="-26"/>
          <w:w w:val="95"/>
        </w:rPr>
        <w:t> </w:t>
      </w:r>
      <w:r>
        <w:rPr>
          <w:color w:val="231F20"/>
          <w:w w:val="95"/>
        </w:rPr>
        <w:t>puede</w:t>
      </w:r>
      <w:r>
        <w:rPr>
          <w:color w:val="231F20"/>
          <w:spacing w:val="-26"/>
          <w:w w:val="95"/>
        </w:rPr>
        <w:t> </w:t>
      </w:r>
      <w:r>
        <w:rPr>
          <w:color w:val="231F20"/>
          <w:w w:val="95"/>
        </w:rPr>
        <w:t>ir desde</w:t>
      </w:r>
      <w:r>
        <w:rPr>
          <w:color w:val="231F20"/>
          <w:spacing w:val="-23"/>
          <w:w w:val="95"/>
        </w:rPr>
        <w:t> </w:t>
      </w:r>
      <w:r>
        <w:rPr>
          <w:color w:val="231F20"/>
          <w:w w:val="95"/>
        </w:rPr>
        <w:t>el</w:t>
      </w:r>
      <w:r>
        <w:rPr>
          <w:color w:val="231F20"/>
          <w:spacing w:val="-23"/>
          <w:w w:val="95"/>
        </w:rPr>
        <w:t> </w:t>
      </w:r>
      <w:r>
        <w:rPr>
          <w:color w:val="231F20"/>
          <w:w w:val="95"/>
        </w:rPr>
        <w:t>pago</w:t>
      </w:r>
      <w:r>
        <w:rPr>
          <w:color w:val="231F20"/>
          <w:spacing w:val="-24"/>
          <w:w w:val="95"/>
        </w:rPr>
        <w:t> </w:t>
      </w:r>
      <w:r>
        <w:rPr>
          <w:color w:val="231F20"/>
          <w:w w:val="95"/>
        </w:rPr>
        <w:t>de</w:t>
      </w:r>
      <w:r>
        <w:rPr>
          <w:color w:val="231F20"/>
          <w:spacing w:val="-23"/>
          <w:w w:val="95"/>
        </w:rPr>
        <w:t> </w:t>
      </w:r>
      <w:r>
        <w:rPr>
          <w:color w:val="231F20"/>
          <w:w w:val="95"/>
        </w:rPr>
        <w:t>una</w:t>
      </w:r>
      <w:r>
        <w:rPr>
          <w:color w:val="231F20"/>
          <w:spacing w:val="-24"/>
          <w:w w:val="95"/>
        </w:rPr>
        <w:t> </w:t>
      </w:r>
      <w:r>
        <w:rPr>
          <w:color w:val="231F20"/>
          <w:w w:val="95"/>
        </w:rPr>
        <w:t>multa</w:t>
      </w:r>
      <w:r>
        <w:rPr>
          <w:color w:val="231F20"/>
          <w:spacing w:val="-23"/>
          <w:w w:val="95"/>
        </w:rPr>
        <w:t> </w:t>
      </w:r>
      <w:r>
        <w:rPr>
          <w:color w:val="231F20"/>
          <w:w w:val="95"/>
        </w:rPr>
        <w:t>hasta</w:t>
      </w:r>
      <w:r>
        <w:rPr>
          <w:color w:val="231F20"/>
          <w:spacing w:val="-23"/>
          <w:w w:val="95"/>
        </w:rPr>
        <w:t> </w:t>
      </w:r>
      <w:r>
        <w:rPr>
          <w:color w:val="231F20"/>
          <w:w w:val="95"/>
        </w:rPr>
        <w:t>la</w:t>
      </w:r>
      <w:r>
        <w:rPr>
          <w:color w:val="231F20"/>
          <w:spacing w:val="-23"/>
          <w:w w:val="95"/>
        </w:rPr>
        <w:t> </w:t>
      </w:r>
      <w:r>
        <w:rPr>
          <w:color w:val="231F20"/>
          <w:w w:val="95"/>
        </w:rPr>
        <w:t>pérdida</w:t>
      </w:r>
      <w:r>
        <w:rPr>
          <w:color w:val="231F20"/>
          <w:spacing w:val="-23"/>
          <w:w w:val="95"/>
        </w:rPr>
        <w:t> </w:t>
      </w:r>
      <w:r>
        <w:rPr>
          <w:color w:val="231F20"/>
          <w:w w:val="95"/>
        </w:rPr>
        <w:t>de</w:t>
      </w:r>
      <w:r>
        <w:rPr>
          <w:color w:val="231F20"/>
          <w:spacing w:val="-23"/>
          <w:w w:val="95"/>
        </w:rPr>
        <w:t> </w:t>
      </w:r>
      <w:r>
        <w:rPr>
          <w:color w:val="231F20"/>
          <w:w w:val="95"/>
        </w:rPr>
        <w:t>la</w:t>
      </w:r>
      <w:r>
        <w:rPr>
          <w:color w:val="231F20"/>
          <w:spacing w:val="-23"/>
          <w:w w:val="95"/>
        </w:rPr>
        <w:t> </w:t>
      </w:r>
      <w:r>
        <w:rPr>
          <w:color w:val="231F20"/>
          <w:w w:val="95"/>
        </w:rPr>
        <w:t>libertad,</w:t>
      </w:r>
      <w:r>
        <w:rPr>
          <w:color w:val="231F20"/>
          <w:spacing w:val="-23"/>
          <w:w w:val="95"/>
        </w:rPr>
        <w:t> </w:t>
      </w:r>
      <w:r>
        <w:rPr>
          <w:color w:val="231F20"/>
          <w:w w:val="95"/>
        </w:rPr>
        <w:t>en</w:t>
      </w:r>
      <w:r>
        <w:rPr>
          <w:color w:val="231F20"/>
          <w:spacing w:val="-24"/>
          <w:w w:val="95"/>
        </w:rPr>
        <w:t> </w:t>
      </w:r>
      <w:r>
        <w:rPr>
          <w:color w:val="231F20"/>
          <w:w w:val="95"/>
        </w:rPr>
        <w:t>los</w:t>
      </w:r>
      <w:r>
        <w:rPr>
          <w:color w:val="231F20"/>
          <w:spacing w:val="-24"/>
          <w:w w:val="95"/>
        </w:rPr>
        <w:t> </w:t>
      </w:r>
      <w:r>
        <w:rPr>
          <w:color w:val="231F20"/>
          <w:w w:val="95"/>
        </w:rPr>
        <w:t>ámbitos</w:t>
      </w:r>
      <w:r>
        <w:rPr>
          <w:color w:val="231F20"/>
          <w:spacing w:val="-23"/>
          <w:w w:val="95"/>
        </w:rPr>
        <w:t> </w:t>
      </w:r>
      <w:r>
        <w:rPr>
          <w:color w:val="231F20"/>
          <w:w w:val="95"/>
        </w:rPr>
        <w:t>penal, </w:t>
      </w:r>
      <w:r>
        <w:rPr>
          <w:color w:val="231F20"/>
          <w:w w:val="90"/>
        </w:rPr>
        <w:t>fiscal y de seguridad social, por mencionar algunos.</w:t>
      </w:r>
    </w:p>
    <w:p>
      <w:pPr>
        <w:pStyle w:val="BodyText"/>
        <w:spacing w:line="260" w:lineRule="exact"/>
        <w:ind w:left="113" w:right="111" w:firstLine="283"/>
        <w:jc w:val="both"/>
      </w:pPr>
      <w:r>
        <w:rPr>
          <w:color w:val="231F20"/>
          <w:w w:val="95"/>
        </w:rPr>
        <w:t>A</w:t>
      </w:r>
      <w:r>
        <w:rPr>
          <w:color w:val="231F20"/>
          <w:spacing w:val="-27"/>
          <w:w w:val="95"/>
        </w:rPr>
        <w:t> </w:t>
      </w:r>
      <w:r>
        <w:rPr>
          <w:color w:val="231F20"/>
          <w:w w:val="95"/>
        </w:rPr>
        <w:t>pesar</w:t>
      </w:r>
      <w:r>
        <w:rPr>
          <w:color w:val="231F20"/>
          <w:spacing w:val="-26"/>
          <w:w w:val="95"/>
        </w:rPr>
        <w:t> </w:t>
      </w:r>
      <w:r>
        <w:rPr>
          <w:color w:val="231F20"/>
          <w:w w:val="95"/>
        </w:rPr>
        <w:t>de</w:t>
      </w:r>
      <w:r>
        <w:rPr>
          <w:color w:val="231F20"/>
          <w:spacing w:val="-26"/>
          <w:w w:val="95"/>
        </w:rPr>
        <w:t> </w:t>
      </w:r>
      <w:r>
        <w:rPr>
          <w:color w:val="231F20"/>
          <w:w w:val="95"/>
        </w:rPr>
        <w:t>que</w:t>
      </w:r>
      <w:r>
        <w:rPr>
          <w:color w:val="231F20"/>
          <w:spacing w:val="-26"/>
          <w:w w:val="95"/>
        </w:rPr>
        <w:t> </w:t>
      </w:r>
      <w:r>
        <w:rPr>
          <w:color w:val="231F20"/>
          <w:w w:val="95"/>
        </w:rPr>
        <w:t>existen</w:t>
      </w:r>
      <w:r>
        <w:rPr>
          <w:color w:val="231F20"/>
          <w:spacing w:val="-27"/>
          <w:w w:val="95"/>
        </w:rPr>
        <w:t> </w:t>
      </w:r>
      <w:r>
        <w:rPr>
          <w:color w:val="231F20"/>
          <w:w w:val="95"/>
        </w:rPr>
        <w:t>un</w:t>
      </w:r>
      <w:r>
        <w:rPr>
          <w:color w:val="231F20"/>
          <w:spacing w:val="-27"/>
          <w:w w:val="95"/>
        </w:rPr>
        <w:t> </w:t>
      </w:r>
      <w:r>
        <w:rPr>
          <w:color w:val="231F20"/>
          <w:w w:val="95"/>
        </w:rPr>
        <w:t>sinnúmero</w:t>
      </w:r>
      <w:r>
        <w:rPr>
          <w:color w:val="231F20"/>
          <w:spacing w:val="-26"/>
          <w:w w:val="95"/>
        </w:rPr>
        <w:t> </w:t>
      </w:r>
      <w:r>
        <w:rPr>
          <w:color w:val="231F20"/>
          <w:w w:val="95"/>
        </w:rPr>
        <w:t>de</w:t>
      </w:r>
      <w:r>
        <w:rPr>
          <w:color w:val="231F20"/>
          <w:spacing w:val="-26"/>
          <w:w w:val="95"/>
        </w:rPr>
        <w:t> </w:t>
      </w:r>
      <w:r>
        <w:rPr>
          <w:color w:val="231F20"/>
          <w:w w:val="95"/>
        </w:rPr>
        <w:t>sistemas</w:t>
      </w:r>
      <w:r>
        <w:rPr>
          <w:color w:val="231F20"/>
          <w:spacing w:val="-27"/>
          <w:w w:val="95"/>
        </w:rPr>
        <w:t> </w:t>
      </w:r>
      <w:r>
        <w:rPr>
          <w:color w:val="231F20"/>
          <w:w w:val="95"/>
        </w:rPr>
        <w:t>de</w:t>
      </w:r>
      <w:r>
        <w:rPr>
          <w:color w:val="231F20"/>
          <w:spacing w:val="-26"/>
          <w:w w:val="95"/>
        </w:rPr>
        <w:t> </w:t>
      </w:r>
      <w:r>
        <w:rPr>
          <w:color w:val="231F20"/>
          <w:w w:val="95"/>
        </w:rPr>
        <w:t>responsabilidades,</w:t>
      </w:r>
      <w:r>
        <w:rPr>
          <w:color w:val="231F20"/>
          <w:spacing w:val="-26"/>
          <w:w w:val="95"/>
        </w:rPr>
        <w:t> </w:t>
      </w:r>
      <w:r>
        <w:rPr>
          <w:color w:val="231F20"/>
          <w:w w:val="95"/>
        </w:rPr>
        <w:t>en</w:t>
      </w:r>
      <w:r>
        <w:rPr>
          <w:color w:val="231F20"/>
          <w:spacing w:val="-27"/>
          <w:w w:val="95"/>
        </w:rPr>
        <w:t> </w:t>
      </w:r>
      <w:r>
        <w:rPr>
          <w:color w:val="231F20"/>
          <w:w w:val="95"/>
        </w:rPr>
        <w:t>el presente</w:t>
      </w:r>
      <w:r>
        <w:rPr>
          <w:color w:val="231F20"/>
          <w:spacing w:val="-34"/>
          <w:w w:val="95"/>
        </w:rPr>
        <w:t> </w:t>
      </w:r>
      <w:r>
        <w:rPr>
          <w:color w:val="231F20"/>
          <w:w w:val="95"/>
        </w:rPr>
        <w:t>trabajo</w:t>
      </w:r>
      <w:r>
        <w:rPr>
          <w:color w:val="231F20"/>
          <w:spacing w:val="-34"/>
          <w:w w:val="95"/>
        </w:rPr>
        <w:t> </w:t>
      </w:r>
      <w:r>
        <w:rPr>
          <w:color w:val="231F20"/>
          <w:w w:val="95"/>
        </w:rPr>
        <w:t>sólo</w:t>
      </w:r>
      <w:r>
        <w:rPr>
          <w:color w:val="231F20"/>
          <w:spacing w:val="-34"/>
          <w:w w:val="95"/>
        </w:rPr>
        <w:t> </w:t>
      </w:r>
      <w:r>
        <w:rPr>
          <w:color w:val="231F20"/>
          <w:w w:val="95"/>
        </w:rPr>
        <w:t>son</w:t>
      </w:r>
      <w:r>
        <w:rPr>
          <w:color w:val="231F20"/>
          <w:spacing w:val="-34"/>
          <w:w w:val="95"/>
        </w:rPr>
        <w:t> </w:t>
      </w:r>
      <w:r>
        <w:rPr>
          <w:color w:val="231F20"/>
          <w:w w:val="95"/>
        </w:rPr>
        <w:t>analizados</w:t>
      </w:r>
      <w:r>
        <w:rPr>
          <w:color w:val="231F20"/>
          <w:spacing w:val="-34"/>
          <w:w w:val="95"/>
        </w:rPr>
        <w:t> </w:t>
      </w:r>
      <w:r>
        <w:rPr>
          <w:color w:val="231F20"/>
          <w:w w:val="95"/>
        </w:rPr>
        <w:t>aquellos</w:t>
      </w:r>
      <w:r>
        <w:rPr>
          <w:color w:val="231F20"/>
          <w:spacing w:val="-34"/>
          <w:w w:val="95"/>
        </w:rPr>
        <w:t> </w:t>
      </w:r>
      <w:r>
        <w:rPr>
          <w:color w:val="231F20"/>
          <w:w w:val="95"/>
        </w:rPr>
        <w:t>que</w:t>
      </w:r>
      <w:r>
        <w:rPr>
          <w:color w:val="231F20"/>
          <w:spacing w:val="-34"/>
          <w:w w:val="95"/>
        </w:rPr>
        <w:t> </w:t>
      </w:r>
      <w:r>
        <w:rPr>
          <w:color w:val="231F20"/>
          <w:w w:val="95"/>
        </w:rPr>
        <w:t>se</w:t>
      </w:r>
      <w:r>
        <w:rPr>
          <w:color w:val="231F20"/>
          <w:spacing w:val="-34"/>
          <w:w w:val="95"/>
        </w:rPr>
        <w:t> </w:t>
      </w:r>
      <w:r>
        <w:rPr>
          <w:color w:val="231F20"/>
          <w:w w:val="95"/>
        </w:rPr>
        <w:t>desprenden</w:t>
      </w:r>
      <w:r>
        <w:rPr>
          <w:color w:val="231F20"/>
          <w:spacing w:val="-34"/>
          <w:w w:val="95"/>
        </w:rPr>
        <w:t> </w:t>
      </w:r>
      <w:r>
        <w:rPr>
          <w:color w:val="231F20"/>
          <w:w w:val="95"/>
        </w:rPr>
        <w:t>de</w:t>
      </w:r>
      <w:r>
        <w:rPr>
          <w:color w:val="231F20"/>
          <w:spacing w:val="-34"/>
          <w:w w:val="95"/>
        </w:rPr>
        <w:t> </w:t>
      </w:r>
      <w:r>
        <w:rPr>
          <w:color w:val="231F20"/>
          <w:w w:val="95"/>
        </w:rPr>
        <w:t>la</w:t>
      </w:r>
      <w:r>
        <w:rPr>
          <w:color w:val="231F20"/>
          <w:spacing w:val="-34"/>
          <w:w w:val="95"/>
        </w:rPr>
        <w:t> </w:t>
      </w:r>
      <w:r>
        <w:rPr>
          <w:color w:val="231F20"/>
          <w:w w:val="95"/>
        </w:rPr>
        <w:t>normativa constitucional</w:t>
      </w:r>
      <w:r>
        <w:rPr>
          <w:color w:val="231F20"/>
          <w:spacing w:val="-18"/>
          <w:w w:val="95"/>
        </w:rPr>
        <w:t> </w:t>
      </w:r>
      <w:r>
        <w:rPr>
          <w:color w:val="231F20"/>
          <w:w w:val="95"/>
        </w:rPr>
        <w:t>mexicana</w:t>
      </w:r>
      <w:r>
        <w:rPr>
          <w:color w:val="231F20"/>
          <w:spacing w:val="-18"/>
          <w:w w:val="95"/>
        </w:rPr>
        <w:t> </w:t>
      </w:r>
      <w:r>
        <w:rPr>
          <w:color w:val="231F20"/>
          <w:w w:val="95"/>
        </w:rPr>
        <w:t>de</w:t>
      </w:r>
      <w:r>
        <w:rPr>
          <w:color w:val="231F20"/>
          <w:spacing w:val="-18"/>
          <w:w w:val="95"/>
        </w:rPr>
        <w:t> </w:t>
      </w:r>
      <w:r>
        <w:rPr>
          <w:color w:val="231F20"/>
          <w:w w:val="95"/>
        </w:rPr>
        <w:t>jurisdicción</w:t>
      </w:r>
      <w:r>
        <w:rPr>
          <w:color w:val="231F20"/>
          <w:spacing w:val="-18"/>
          <w:w w:val="95"/>
        </w:rPr>
        <w:t> </w:t>
      </w:r>
      <w:r>
        <w:rPr>
          <w:color w:val="231F20"/>
          <w:w w:val="95"/>
        </w:rPr>
        <w:t>federal,</w:t>
      </w:r>
      <w:r>
        <w:rPr>
          <w:color w:val="231F20"/>
          <w:spacing w:val="-18"/>
          <w:w w:val="95"/>
        </w:rPr>
        <w:t> </w:t>
      </w:r>
      <w:r>
        <w:rPr>
          <w:color w:val="231F20"/>
          <w:w w:val="95"/>
        </w:rPr>
        <w:t>tanto</w:t>
      </w:r>
      <w:r>
        <w:rPr>
          <w:color w:val="231F20"/>
          <w:spacing w:val="-18"/>
          <w:w w:val="95"/>
        </w:rPr>
        <w:t> </w:t>
      </w:r>
      <w:r>
        <w:rPr>
          <w:color w:val="231F20"/>
          <w:w w:val="95"/>
        </w:rPr>
        <w:t>en</w:t>
      </w:r>
      <w:r>
        <w:rPr>
          <w:color w:val="231F20"/>
          <w:spacing w:val="-18"/>
          <w:w w:val="95"/>
        </w:rPr>
        <w:t> </w:t>
      </w:r>
      <w:r>
        <w:rPr>
          <w:color w:val="231F20"/>
          <w:w w:val="95"/>
        </w:rPr>
        <w:t>los</w:t>
      </w:r>
      <w:r>
        <w:rPr>
          <w:color w:val="231F20"/>
          <w:spacing w:val="-18"/>
          <w:w w:val="95"/>
        </w:rPr>
        <w:t> </w:t>
      </w:r>
      <w:r>
        <w:rPr>
          <w:color w:val="231F20"/>
          <w:w w:val="95"/>
        </w:rPr>
        <w:t>llamados</w:t>
      </w:r>
      <w:r>
        <w:rPr>
          <w:color w:val="231F20"/>
          <w:spacing w:val="-18"/>
          <w:w w:val="95"/>
        </w:rPr>
        <w:t> </w:t>
      </w:r>
      <w:r>
        <w:rPr>
          <w:color w:val="231F20"/>
          <w:w w:val="95"/>
        </w:rPr>
        <w:t>sistemas </w:t>
      </w:r>
      <w:r>
        <w:rPr>
          <w:color w:val="231F20"/>
          <w:w w:val="90"/>
        </w:rPr>
        <w:t>privados, como en los</w:t>
      </w:r>
      <w:r>
        <w:rPr>
          <w:color w:val="231F20"/>
          <w:spacing w:val="-9"/>
          <w:w w:val="90"/>
        </w:rPr>
        <w:t> </w:t>
      </w:r>
      <w:r>
        <w:rPr>
          <w:color w:val="231F20"/>
          <w:w w:val="90"/>
        </w:rPr>
        <w:t>públicos.</w:t>
      </w:r>
    </w:p>
    <w:p>
      <w:pPr>
        <w:pStyle w:val="BodyText"/>
        <w:rPr>
          <w:sz w:val="19"/>
        </w:rPr>
      </w:pPr>
    </w:p>
    <w:p>
      <w:pPr>
        <w:pStyle w:val="ListParagraph"/>
        <w:numPr>
          <w:ilvl w:val="0"/>
          <w:numId w:val="38"/>
        </w:numPr>
        <w:tabs>
          <w:tab w:pos="380" w:val="left" w:leader="none"/>
        </w:tabs>
        <w:spacing w:line="240" w:lineRule="auto" w:before="0" w:after="0"/>
        <w:ind w:left="379" w:right="0" w:hanging="266"/>
        <w:jc w:val="both"/>
        <w:rPr>
          <w:rFonts w:ascii="Calibri"/>
          <w:sz w:val="17"/>
        </w:rPr>
      </w:pPr>
      <w:r>
        <w:rPr>
          <w:rFonts w:ascii="Calibri"/>
          <w:color w:val="231F20"/>
          <w:w w:val="116"/>
          <w:sz w:val="22"/>
        </w:rPr>
        <w:t>e</w:t>
      </w:r>
      <w:r>
        <w:rPr>
          <w:rFonts w:ascii="Calibri"/>
          <w:color w:val="231F20"/>
          <w:w w:val="265"/>
          <w:sz w:val="17"/>
        </w:rPr>
        <w:t>l</w:t>
      </w:r>
      <w:r>
        <w:rPr>
          <w:rFonts w:ascii="Calibri"/>
          <w:color w:val="231F20"/>
          <w:spacing w:val="16"/>
          <w:sz w:val="17"/>
        </w:rPr>
        <w:t> </w:t>
      </w:r>
      <w:r>
        <w:rPr>
          <w:rFonts w:ascii="Calibri"/>
          <w:color w:val="231F20"/>
          <w:w w:val="116"/>
          <w:sz w:val="22"/>
        </w:rPr>
        <w:t>e</w:t>
      </w:r>
      <w:r>
        <w:rPr>
          <w:rFonts w:ascii="Calibri"/>
          <w:color w:val="231F20"/>
          <w:w w:val="129"/>
          <w:sz w:val="17"/>
        </w:rPr>
        <w:t>s</w:t>
      </w:r>
      <w:r>
        <w:rPr>
          <w:rFonts w:ascii="Calibri"/>
          <w:color w:val="231F20"/>
          <w:spacing w:val="-11"/>
          <w:w w:val="197"/>
          <w:sz w:val="17"/>
        </w:rPr>
        <w:t>t</w:t>
      </w:r>
      <w:r>
        <w:rPr>
          <w:rFonts w:ascii="Calibri"/>
          <w:color w:val="231F20"/>
          <w:w w:val="130"/>
          <w:sz w:val="17"/>
        </w:rPr>
        <w:t>a</w:t>
      </w:r>
      <w:r>
        <w:rPr>
          <w:rFonts w:ascii="Calibri"/>
          <w:color w:val="231F20"/>
          <w:w w:val="135"/>
          <w:sz w:val="17"/>
        </w:rPr>
        <w:t>d</w:t>
      </w:r>
      <w:r>
        <w:rPr>
          <w:rFonts w:ascii="Calibri"/>
          <w:color w:val="231F20"/>
          <w:w w:val="145"/>
          <w:sz w:val="17"/>
        </w:rPr>
        <w:t>o</w:t>
      </w:r>
      <w:r>
        <w:rPr>
          <w:rFonts w:ascii="Calibri"/>
          <w:color w:val="231F20"/>
          <w:spacing w:val="16"/>
          <w:sz w:val="17"/>
        </w:rPr>
        <w:t> </w:t>
      </w:r>
      <w:r>
        <w:rPr>
          <w:rFonts w:ascii="Calibri"/>
          <w:color w:val="231F20"/>
          <w:w w:val="135"/>
          <w:sz w:val="17"/>
        </w:rPr>
        <w:t>d</w:t>
      </w:r>
      <w:r>
        <w:rPr>
          <w:rFonts w:ascii="Calibri"/>
          <w:color w:val="231F20"/>
          <w:spacing w:val="-1"/>
          <w:w w:val="121"/>
          <w:sz w:val="17"/>
        </w:rPr>
        <w:t>e</w:t>
      </w:r>
      <w:r>
        <w:rPr>
          <w:rFonts w:ascii="Calibri"/>
          <w:color w:val="231F20"/>
          <w:w w:val="265"/>
          <w:sz w:val="17"/>
        </w:rPr>
        <w:t>l</w:t>
      </w:r>
      <w:r>
        <w:rPr>
          <w:rFonts w:ascii="Calibri"/>
          <w:color w:val="231F20"/>
          <w:spacing w:val="16"/>
          <w:sz w:val="17"/>
        </w:rPr>
        <w:t> </w:t>
      </w:r>
      <w:r>
        <w:rPr>
          <w:rFonts w:ascii="Calibri"/>
          <w:color w:val="231F20"/>
          <w:w w:val="125"/>
          <w:sz w:val="17"/>
        </w:rPr>
        <w:t>C</w:t>
      </w:r>
      <w:r>
        <w:rPr>
          <w:rFonts w:ascii="Calibri"/>
          <w:color w:val="231F20"/>
          <w:w w:val="145"/>
          <w:sz w:val="17"/>
        </w:rPr>
        <w:t>o</w:t>
      </w:r>
      <w:r>
        <w:rPr>
          <w:rFonts w:ascii="Calibri"/>
          <w:color w:val="231F20"/>
          <w:w w:val="145"/>
          <w:sz w:val="17"/>
        </w:rPr>
        <w:t>n</w:t>
      </w:r>
      <w:r>
        <w:rPr>
          <w:rFonts w:ascii="Calibri"/>
          <w:color w:val="231F20"/>
          <w:w w:val="145"/>
          <w:sz w:val="17"/>
        </w:rPr>
        <w:t>o</w:t>
      </w:r>
      <w:r>
        <w:rPr>
          <w:rFonts w:ascii="Calibri"/>
          <w:color w:val="231F20"/>
          <w:w w:val="125"/>
          <w:sz w:val="17"/>
        </w:rPr>
        <w:t>C</w:t>
      </w:r>
      <w:r>
        <w:rPr>
          <w:rFonts w:ascii="Calibri"/>
          <w:color w:val="231F20"/>
          <w:w w:val="160"/>
          <w:sz w:val="17"/>
        </w:rPr>
        <w:t>i</w:t>
      </w:r>
      <w:r>
        <w:rPr>
          <w:rFonts w:ascii="Calibri"/>
          <w:color w:val="231F20"/>
          <w:w w:val="108"/>
          <w:sz w:val="17"/>
        </w:rPr>
        <w:t>m</w:t>
      </w:r>
      <w:r>
        <w:rPr>
          <w:rFonts w:ascii="Calibri"/>
          <w:color w:val="231F20"/>
          <w:w w:val="160"/>
          <w:sz w:val="17"/>
        </w:rPr>
        <w:t>i</w:t>
      </w:r>
      <w:r>
        <w:rPr>
          <w:rFonts w:ascii="Calibri"/>
          <w:color w:val="231F20"/>
          <w:spacing w:val="-1"/>
          <w:w w:val="121"/>
          <w:sz w:val="17"/>
        </w:rPr>
        <w:t>e</w:t>
      </w:r>
      <w:r>
        <w:rPr>
          <w:rFonts w:ascii="Calibri"/>
          <w:color w:val="231F20"/>
          <w:w w:val="145"/>
          <w:sz w:val="17"/>
        </w:rPr>
        <w:t>n</w:t>
      </w:r>
      <w:r>
        <w:rPr>
          <w:rFonts w:ascii="Calibri"/>
          <w:color w:val="231F20"/>
          <w:spacing w:val="-1"/>
          <w:w w:val="197"/>
          <w:sz w:val="17"/>
        </w:rPr>
        <w:t>t</w:t>
      </w:r>
      <w:r>
        <w:rPr>
          <w:rFonts w:ascii="Calibri"/>
          <w:color w:val="231F20"/>
          <w:w w:val="145"/>
          <w:sz w:val="17"/>
        </w:rPr>
        <w:t>o</w:t>
      </w:r>
    </w:p>
    <w:p>
      <w:pPr>
        <w:pStyle w:val="BodyText"/>
        <w:spacing w:before="6"/>
        <w:rPr>
          <w:rFonts w:ascii="Calibri"/>
          <w:sz w:val="20"/>
        </w:rPr>
      </w:pPr>
    </w:p>
    <w:p>
      <w:pPr>
        <w:pStyle w:val="BodyText"/>
        <w:spacing w:line="260" w:lineRule="exact"/>
        <w:ind w:left="113" w:right="112"/>
        <w:jc w:val="both"/>
      </w:pPr>
      <w:r>
        <w:rPr>
          <w:color w:val="231F20"/>
          <w:w w:val="95"/>
        </w:rPr>
        <w:t>El</w:t>
      </w:r>
      <w:r>
        <w:rPr>
          <w:color w:val="231F20"/>
          <w:spacing w:val="-26"/>
          <w:w w:val="95"/>
        </w:rPr>
        <w:t> </w:t>
      </w:r>
      <w:r>
        <w:rPr>
          <w:color w:val="231F20"/>
          <w:w w:val="95"/>
        </w:rPr>
        <w:t>análisis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institución</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responsabilidad</w:t>
      </w:r>
      <w:r>
        <w:rPr>
          <w:color w:val="231F20"/>
          <w:spacing w:val="-26"/>
          <w:w w:val="95"/>
        </w:rPr>
        <w:t> </w:t>
      </w:r>
      <w:r>
        <w:rPr>
          <w:color w:val="231F20"/>
          <w:w w:val="95"/>
        </w:rPr>
        <w:t>jurídica</w:t>
      </w:r>
      <w:r>
        <w:rPr>
          <w:color w:val="231F20"/>
          <w:spacing w:val="-26"/>
          <w:w w:val="95"/>
        </w:rPr>
        <w:t> </w:t>
      </w:r>
      <w:r>
        <w:rPr>
          <w:color w:val="231F20"/>
          <w:w w:val="95"/>
        </w:rPr>
        <w:t>por</w:t>
      </w:r>
      <w:r>
        <w:rPr>
          <w:color w:val="231F20"/>
          <w:spacing w:val="-26"/>
          <w:w w:val="95"/>
        </w:rPr>
        <w:t> </w:t>
      </w:r>
      <w:r>
        <w:rPr>
          <w:color w:val="231F20"/>
          <w:w w:val="95"/>
        </w:rPr>
        <w:t>su</w:t>
      </w:r>
      <w:r>
        <w:rPr>
          <w:color w:val="231F20"/>
          <w:spacing w:val="-26"/>
          <w:w w:val="95"/>
        </w:rPr>
        <w:t> </w:t>
      </w:r>
      <w:r>
        <w:rPr>
          <w:color w:val="231F20"/>
          <w:w w:val="95"/>
        </w:rPr>
        <w:t>complejidad</w:t>
      </w:r>
      <w:r>
        <w:rPr>
          <w:color w:val="231F20"/>
          <w:spacing w:val="-26"/>
          <w:w w:val="95"/>
        </w:rPr>
        <w:t> </w:t>
      </w:r>
      <w:r>
        <w:rPr>
          <w:color w:val="231F20"/>
          <w:w w:val="95"/>
        </w:rPr>
        <w:t>ha sido</w:t>
      </w:r>
      <w:r>
        <w:rPr>
          <w:color w:val="231F20"/>
          <w:spacing w:val="-25"/>
          <w:w w:val="95"/>
        </w:rPr>
        <w:t> </w:t>
      </w:r>
      <w:r>
        <w:rPr>
          <w:color w:val="231F20"/>
          <w:w w:val="95"/>
        </w:rPr>
        <w:t>estudiado</w:t>
      </w:r>
      <w:r>
        <w:rPr>
          <w:color w:val="231F20"/>
          <w:spacing w:val="-24"/>
          <w:w w:val="95"/>
        </w:rPr>
        <w:t> </w:t>
      </w:r>
      <w:r>
        <w:rPr>
          <w:color w:val="231F20"/>
          <w:w w:val="95"/>
        </w:rPr>
        <w:t>a</w:t>
      </w:r>
      <w:r>
        <w:rPr>
          <w:color w:val="231F20"/>
          <w:spacing w:val="-25"/>
          <w:w w:val="95"/>
        </w:rPr>
        <w:t> </w:t>
      </w:r>
      <w:r>
        <w:rPr>
          <w:color w:val="231F20"/>
          <w:w w:val="95"/>
        </w:rPr>
        <w:t>partir</w:t>
      </w:r>
      <w:r>
        <w:rPr>
          <w:color w:val="231F20"/>
          <w:spacing w:val="-24"/>
          <w:w w:val="95"/>
        </w:rPr>
        <w:t> </w:t>
      </w:r>
      <w:r>
        <w:rPr>
          <w:color w:val="231F20"/>
          <w:w w:val="95"/>
        </w:rPr>
        <w:t>de</w:t>
      </w:r>
      <w:r>
        <w:rPr>
          <w:color w:val="231F20"/>
          <w:spacing w:val="-24"/>
          <w:w w:val="95"/>
        </w:rPr>
        <w:t> </w:t>
      </w:r>
      <w:r>
        <w:rPr>
          <w:color w:val="231F20"/>
          <w:w w:val="95"/>
        </w:rPr>
        <w:t>diversas</w:t>
      </w:r>
      <w:r>
        <w:rPr>
          <w:color w:val="231F20"/>
          <w:spacing w:val="-24"/>
          <w:w w:val="95"/>
        </w:rPr>
        <w:t> </w:t>
      </w:r>
      <w:r>
        <w:rPr>
          <w:color w:val="231F20"/>
          <w:w w:val="95"/>
        </w:rPr>
        <w:t>teorías;</w:t>
      </w:r>
      <w:r>
        <w:rPr>
          <w:color w:val="231F20"/>
          <w:spacing w:val="-24"/>
          <w:w w:val="95"/>
        </w:rPr>
        <w:t> </w:t>
      </w:r>
      <w:r>
        <w:rPr>
          <w:color w:val="231F20"/>
          <w:w w:val="95"/>
        </w:rPr>
        <w:t>sin</w:t>
      </w:r>
      <w:r>
        <w:rPr>
          <w:color w:val="231F20"/>
          <w:spacing w:val="-25"/>
          <w:w w:val="95"/>
        </w:rPr>
        <w:t> </w:t>
      </w:r>
      <w:r>
        <w:rPr>
          <w:color w:val="231F20"/>
          <w:w w:val="95"/>
        </w:rPr>
        <w:t>embargo,</w:t>
      </w:r>
      <w:r>
        <w:rPr>
          <w:color w:val="231F20"/>
          <w:spacing w:val="-25"/>
          <w:w w:val="95"/>
        </w:rPr>
        <w:t> </w:t>
      </w:r>
      <w:r>
        <w:rPr>
          <w:color w:val="231F20"/>
          <w:w w:val="95"/>
        </w:rPr>
        <w:t>en</w:t>
      </w:r>
      <w:r>
        <w:rPr>
          <w:color w:val="231F20"/>
          <w:spacing w:val="-25"/>
          <w:w w:val="95"/>
        </w:rPr>
        <w:t> </w:t>
      </w:r>
      <w:r>
        <w:rPr>
          <w:color w:val="231F20"/>
          <w:w w:val="95"/>
        </w:rPr>
        <w:t>este</w:t>
      </w:r>
      <w:r>
        <w:rPr>
          <w:color w:val="231F20"/>
          <w:spacing w:val="-24"/>
          <w:w w:val="95"/>
        </w:rPr>
        <w:t> </w:t>
      </w:r>
      <w:r>
        <w:rPr>
          <w:color w:val="231F20"/>
          <w:w w:val="95"/>
        </w:rPr>
        <w:t>capítulo</w:t>
      </w:r>
      <w:r>
        <w:rPr>
          <w:color w:val="231F20"/>
          <w:spacing w:val="-25"/>
          <w:w w:val="95"/>
        </w:rPr>
        <w:t> </w:t>
      </w:r>
      <w:r>
        <w:rPr>
          <w:color w:val="231F20"/>
          <w:w w:val="95"/>
        </w:rPr>
        <w:t>el</w:t>
      </w:r>
      <w:r>
        <w:rPr>
          <w:color w:val="231F20"/>
          <w:spacing w:val="-24"/>
          <w:w w:val="95"/>
        </w:rPr>
        <w:t> </w:t>
      </w:r>
      <w:r>
        <w:rPr>
          <w:color w:val="231F20"/>
          <w:w w:val="95"/>
        </w:rPr>
        <w:t>Esta- do</w:t>
      </w:r>
      <w:r>
        <w:rPr>
          <w:color w:val="231F20"/>
          <w:spacing w:val="-21"/>
          <w:w w:val="95"/>
        </w:rPr>
        <w:t> </w:t>
      </w:r>
      <w:r>
        <w:rPr>
          <w:color w:val="231F20"/>
          <w:w w:val="95"/>
        </w:rPr>
        <w:t>del</w:t>
      </w:r>
      <w:r>
        <w:rPr>
          <w:color w:val="231F20"/>
          <w:spacing w:val="-21"/>
          <w:w w:val="95"/>
        </w:rPr>
        <w:t> </w:t>
      </w:r>
      <w:r>
        <w:rPr>
          <w:color w:val="231F20"/>
          <w:w w:val="95"/>
        </w:rPr>
        <w:t>conocimiento</w:t>
      </w:r>
      <w:r>
        <w:rPr>
          <w:color w:val="231F20"/>
          <w:spacing w:val="-21"/>
          <w:w w:val="95"/>
        </w:rPr>
        <w:t> </w:t>
      </w:r>
      <w:r>
        <w:rPr>
          <w:color w:val="231F20"/>
          <w:w w:val="95"/>
        </w:rPr>
        <w:t>que</w:t>
      </w:r>
      <w:r>
        <w:rPr>
          <w:color w:val="231F20"/>
          <w:spacing w:val="-21"/>
          <w:w w:val="95"/>
        </w:rPr>
        <w:t> </w:t>
      </w:r>
      <w:r>
        <w:rPr>
          <w:color w:val="231F20"/>
          <w:w w:val="95"/>
        </w:rPr>
        <w:t>sustenta</w:t>
      </w:r>
      <w:r>
        <w:rPr>
          <w:color w:val="231F20"/>
          <w:spacing w:val="-21"/>
          <w:w w:val="95"/>
        </w:rPr>
        <w:t> </w:t>
      </w:r>
      <w:r>
        <w:rPr>
          <w:color w:val="231F20"/>
          <w:w w:val="95"/>
        </w:rPr>
        <w:t>dicha</w:t>
      </w:r>
      <w:r>
        <w:rPr>
          <w:color w:val="231F20"/>
          <w:spacing w:val="-21"/>
          <w:w w:val="95"/>
        </w:rPr>
        <w:t> </w:t>
      </w:r>
      <w:r>
        <w:rPr>
          <w:color w:val="231F20"/>
          <w:w w:val="95"/>
        </w:rPr>
        <w:t>institución</w:t>
      </w:r>
      <w:r>
        <w:rPr>
          <w:color w:val="231F20"/>
          <w:spacing w:val="-21"/>
          <w:w w:val="95"/>
        </w:rPr>
        <w:t> </w:t>
      </w:r>
      <w:r>
        <w:rPr>
          <w:color w:val="231F20"/>
          <w:w w:val="95"/>
        </w:rPr>
        <w:t>será</w:t>
      </w:r>
      <w:r>
        <w:rPr>
          <w:color w:val="231F20"/>
          <w:spacing w:val="-21"/>
          <w:w w:val="95"/>
        </w:rPr>
        <w:t> </w:t>
      </w:r>
      <w:r>
        <w:rPr>
          <w:color w:val="231F20"/>
          <w:w w:val="95"/>
        </w:rPr>
        <w:t>analizado</w:t>
      </w:r>
      <w:r>
        <w:rPr>
          <w:color w:val="231F20"/>
          <w:spacing w:val="-20"/>
          <w:w w:val="95"/>
        </w:rPr>
        <w:t> </w:t>
      </w:r>
      <w:r>
        <w:rPr>
          <w:color w:val="231F20"/>
          <w:w w:val="95"/>
        </w:rPr>
        <w:t>a</w:t>
      </w:r>
      <w:r>
        <w:rPr>
          <w:color w:val="231F20"/>
          <w:spacing w:val="-21"/>
          <w:w w:val="95"/>
        </w:rPr>
        <w:t> </w:t>
      </w:r>
      <w:r>
        <w:rPr>
          <w:color w:val="231F20"/>
          <w:w w:val="95"/>
        </w:rPr>
        <w:t>partir</w:t>
      </w:r>
      <w:r>
        <w:rPr>
          <w:color w:val="231F20"/>
          <w:spacing w:val="-21"/>
          <w:w w:val="95"/>
        </w:rPr>
        <w:t> </w:t>
      </w:r>
      <w:r>
        <w:rPr>
          <w:color w:val="231F20"/>
          <w:w w:val="95"/>
        </w:rPr>
        <w:t>de</w:t>
      </w:r>
      <w:r>
        <w:rPr>
          <w:color w:val="231F20"/>
          <w:spacing w:val="-21"/>
          <w:w w:val="95"/>
        </w:rPr>
        <w:t> </w:t>
      </w:r>
      <w:r>
        <w:rPr>
          <w:color w:val="231F20"/>
          <w:w w:val="95"/>
        </w:rPr>
        <w:t>lo </w:t>
      </w:r>
      <w:r>
        <w:rPr>
          <w:color w:val="231F20"/>
        </w:rPr>
        <w:t>constitucional.</w:t>
      </w:r>
    </w:p>
    <w:p>
      <w:pPr>
        <w:pStyle w:val="BodyText"/>
        <w:spacing w:line="260" w:lineRule="exact"/>
        <w:ind w:left="113" w:right="111" w:firstLine="283"/>
        <w:jc w:val="both"/>
      </w:pPr>
      <w:r>
        <w:rPr>
          <w:color w:val="231F20"/>
          <w:w w:val="95"/>
        </w:rPr>
        <w:t>La</w:t>
      </w:r>
      <w:r>
        <w:rPr>
          <w:color w:val="231F20"/>
          <w:spacing w:val="-28"/>
          <w:w w:val="95"/>
        </w:rPr>
        <w:t> </w:t>
      </w:r>
      <w:r>
        <w:rPr>
          <w:color w:val="231F20"/>
          <w:w w:val="95"/>
        </w:rPr>
        <w:t>teoría</w:t>
      </w:r>
      <w:r>
        <w:rPr>
          <w:color w:val="231F20"/>
          <w:spacing w:val="-28"/>
          <w:w w:val="95"/>
        </w:rPr>
        <w:t> </w:t>
      </w:r>
      <w:r>
        <w:rPr>
          <w:color w:val="231F20"/>
          <w:w w:val="95"/>
        </w:rPr>
        <w:t>constitucional</w:t>
      </w:r>
      <w:r>
        <w:rPr>
          <w:color w:val="231F20"/>
          <w:spacing w:val="-28"/>
          <w:w w:val="95"/>
        </w:rPr>
        <w:t> </w:t>
      </w:r>
      <w:r>
        <w:rPr>
          <w:color w:val="231F20"/>
          <w:w w:val="95"/>
        </w:rPr>
        <w:t>se</w:t>
      </w:r>
      <w:r>
        <w:rPr>
          <w:color w:val="231F20"/>
          <w:spacing w:val="-28"/>
          <w:w w:val="95"/>
        </w:rPr>
        <w:t> </w:t>
      </w:r>
      <w:r>
        <w:rPr>
          <w:color w:val="231F20"/>
          <w:w w:val="95"/>
        </w:rPr>
        <w:t>pone</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luz</w:t>
      </w:r>
      <w:r>
        <w:rPr>
          <w:color w:val="231F20"/>
          <w:spacing w:val="-28"/>
          <w:w w:val="95"/>
        </w:rPr>
        <w:t> </w:t>
      </w:r>
      <w:r>
        <w:rPr>
          <w:color w:val="231F20"/>
          <w:w w:val="95"/>
        </w:rPr>
        <w:t>de</w:t>
      </w:r>
      <w:r>
        <w:rPr>
          <w:color w:val="231F20"/>
          <w:spacing w:val="-28"/>
          <w:w w:val="95"/>
        </w:rPr>
        <w:t> </w:t>
      </w:r>
      <w:r>
        <w:rPr>
          <w:color w:val="231F20"/>
          <w:w w:val="95"/>
        </w:rPr>
        <w:t>la</w:t>
      </w:r>
      <w:r>
        <w:rPr>
          <w:color w:val="231F20"/>
          <w:spacing w:val="-28"/>
          <w:w w:val="95"/>
        </w:rPr>
        <w:t> </w:t>
      </w:r>
      <w:r>
        <w:rPr>
          <w:color w:val="231F20"/>
          <w:w w:val="95"/>
        </w:rPr>
        <w:t>exégesis</w:t>
      </w:r>
      <w:r>
        <w:rPr>
          <w:color w:val="231F20"/>
          <w:spacing w:val="-28"/>
          <w:w w:val="95"/>
        </w:rPr>
        <w:t> </w:t>
      </w:r>
      <w:r>
        <w:rPr>
          <w:color w:val="231F20"/>
          <w:w w:val="95"/>
        </w:rPr>
        <w:t>normativa,</w:t>
      </w:r>
      <w:r>
        <w:rPr>
          <w:color w:val="231F20"/>
          <w:spacing w:val="-28"/>
          <w:w w:val="95"/>
        </w:rPr>
        <w:t> </w:t>
      </w:r>
      <w:r>
        <w:rPr>
          <w:color w:val="231F20"/>
          <w:w w:val="95"/>
        </w:rPr>
        <w:t>mediante</w:t>
      </w:r>
      <w:r>
        <w:rPr>
          <w:color w:val="231F20"/>
          <w:spacing w:val="-28"/>
          <w:w w:val="95"/>
        </w:rPr>
        <w:t> </w:t>
      </w:r>
      <w:r>
        <w:rPr>
          <w:color w:val="231F20"/>
          <w:w w:val="95"/>
        </w:rPr>
        <w:t>la cual</w:t>
      </w:r>
      <w:r>
        <w:rPr>
          <w:color w:val="231F20"/>
          <w:spacing w:val="-17"/>
          <w:w w:val="95"/>
        </w:rPr>
        <w:t> </w:t>
      </w:r>
      <w:r>
        <w:rPr>
          <w:color w:val="231F20"/>
          <w:w w:val="95"/>
        </w:rPr>
        <w:t>se</w:t>
      </w:r>
      <w:r>
        <w:rPr>
          <w:color w:val="231F20"/>
          <w:spacing w:val="-17"/>
          <w:w w:val="95"/>
        </w:rPr>
        <w:t> </w:t>
      </w:r>
      <w:r>
        <w:rPr>
          <w:color w:val="231F20"/>
          <w:w w:val="95"/>
        </w:rPr>
        <w:t>analizan</w:t>
      </w:r>
      <w:r>
        <w:rPr>
          <w:color w:val="231F20"/>
          <w:spacing w:val="-16"/>
          <w:w w:val="95"/>
        </w:rPr>
        <w:t> </w:t>
      </w:r>
      <w:r>
        <w:rPr>
          <w:color w:val="231F20"/>
          <w:w w:val="95"/>
        </w:rPr>
        <w:t>los</w:t>
      </w:r>
      <w:r>
        <w:rPr>
          <w:color w:val="231F20"/>
          <w:spacing w:val="-17"/>
          <w:w w:val="95"/>
        </w:rPr>
        <w:t> </w:t>
      </w:r>
      <w:r>
        <w:rPr>
          <w:color w:val="231F20"/>
          <w:w w:val="95"/>
        </w:rPr>
        <w:t>artículos</w:t>
      </w:r>
      <w:r>
        <w:rPr>
          <w:color w:val="231F20"/>
          <w:spacing w:val="-16"/>
          <w:w w:val="95"/>
        </w:rPr>
        <w:t> </w:t>
      </w:r>
      <w:r>
        <w:rPr>
          <w:color w:val="231F20"/>
          <w:w w:val="95"/>
        </w:rPr>
        <w:t>de</w:t>
      </w:r>
      <w:r>
        <w:rPr>
          <w:color w:val="231F20"/>
          <w:spacing w:val="-17"/>
          <w:w w:val="95"/>
        </w:rPr>
        <w:t> </w:t>
      </w:r>
      <w:r>
        <w:rPr>
          <w:color w:val="231F20"/>
          <w:w w:val="95"/>
        </w:rPr>
        <w:t>la</w:t>
      </w:r>
      <w:r>
        <w:rPr>
          <w:color w:val="231F20"/>
          <w:spacing w:val="-17"/>
          <w:w w:val="95"/>
        </w:rPr>
        <w:t> </w:t>
      </w:r>
      <w:r>
        <w:rPr>
          <w:color w:val="231F20"/>
          <w:w w:val="95"/>
        </w:rPr>
        <w:t>Constitución</w:t>
      </w:r>
      <w:r>
        <w:rPr>
          <w:color w:val="231F20"/>
          <w:spacing w:val="-17"/>
          <w:w w:val="95"/>
        </w:rPr>
        <w:t> </w:t>
      </w:r>
      <w:r>
        <w:rPr>
          <w:color w:val="231F20"/>
          <w:w w:val="95"/>
        </w:rPr>
        <w:t>directamente</w:t>
      </w:r>
      <w:r>
        <w:rPr>
          <w:color w:val="231F20"/>
          <w:spacing w:val="-16"/>
          <w:w w:val="95"/>
        </w:rPr>
        <w:t> </w:t>
      </w:r>
      <w:r>
        <w:rPr>
          <w:color w:val="231F20"/>
          <w:w w:val="95"/>
        </w:rPr>
        <w:t>relacionados</w:t>
      </w:r>
      <w:r>
        <w:rPr>
          <w:color w:val="231F20"/>
          <w:spacing w:val="-16"/>
          <w:w w:val="95"/>
        </w:rPr>
        <w:t> </w:t>
      </w:r>
      <w:r>
        <w:rPr>
          <w:color w:val="231F20"/>
          <w:w w:val="95"/>
        </w:rPr>
        <w:t>con la</w:t>
      </w:r>
      <w:r>
        <w:rPr>
          <w:color w:val="231F20"/>
          <w:spacing w:val="-12"/>
          <w:w w:val="95"/>
        </w:rPr>
        <w:t> </w:t>
      </w:r>
      <w:r>
        <w:rPr>
          <w:color w:val="231F20"/>
          <w:w w:val="95"/>
        </w:rPr>
        <w:t>construcción</w:t>
      </w:r>
      <w:r>
        <w:rPr>
          <w:color w:val="231F20"/>
          <w:spacing w:val="-12"/>
          <w:w w:val="95"/>
        </w:rPr>
        <w:t> </w:t>
      </w:r>
      <w:r>
        <w:rPr>
          <w:color w:val="231F20"/>
          <w:w w:val="95"/>
        </w:rPr>
        <w:t>del</w:t>
      </w:r>
      <w:r>
        <w:rPr>
          <w:color w:val="231F20"/>
          <w:spacing w:val="-12"/>
          <w:w w:val="95"/>
        </w:rPr>
        <w:t> </w:t>
      </w:r>
      <w:r>
        <w:rPr>
          <w:color w:val="231F20"/>
          <w:w w:val="95"/>
        </w:rPr>
        <w:t>modelo</w:t>
      </w:r>
      <w:r>
        <w:rPr>
          <w:color w:val="231F20"/>
          <w:spacing w:val="-12"/>
          <w:w w:val="95"/>
        </w:rPr>
        <w:t> </w:t>
      </w:r>
      <w:r>
        <w:rPr>
          <w:color w:val="231F20"/>
          <w:w w:val="95"/>
        </w:rPr>
        <w:t>de</w:t>
      </w:r>
      <w:r>
        <w:rPr>
          <w:color w:val="231F20"/>
          <w:spacing w:val="-12"/>
          <w:w w:val="95"/>
        </w:rPr>
        <w:t> </w:t>
      </w:r>
      <w:r>
        <w:rPr>
          <w:color w:val="231F20"/>
          <w:w w:val="95"/>
        </w:rPr>
        <w:t>país</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w w:val="95"/>
        </w:rPr>
        <w:t>ha</w:t>
      </w:r>
      <w:r>
        <w:rPr>
          <w:color w:val="231F20"/>
          <w:spacing w:val="-12"/>
          <w:w w:val="95"/>
        </w:rPr>
        <w:t> </w:t>
      </w:r>
      <w:r>
        <w:rPr>
          <w:color w:val="231F20"/>
          <w:w w:val="95"/>
        </w:rPr>
        <w:t>diseñado</w:t>
      </w:r>
      <w:r>
        <w:rPr>
          <w:color w:val="231F20"/>
          <w:spacing w:val="-12"/>
          <w:w w:val="95"/>
        </w:rPr>
        <w:t> </w:t>
      </w:r>
      <w:r>
        <w:rPr>
          <w:color w:val="231F20"/>
          <w:w w:val="95"/>
        </w:rPr>
        <w:t>en</w:t>
      </w:r>
      <w:r>
        <w:rPr>
          <w:color w:val="231F20"/>
          <w:spacing w:val="-12"/>
          <w:w w:val="95"/>
        </w:rPr>
        <w:t> </w:t>
      </w:r>
      <w:r>
        <w:rPr>
          <w:color w:val="231F20"/>
          <w:w w:val="95"/>
        </w:rPr>
        <w:t>ella,</w:t>
      </w:r>
      <w:r>
        <w:rPr>
          <w:color w:val="231F20"/>
          <w:spacing w:val="-12"/>
          <w:w w:val="95"/>
        </w:rPr>
        <w:t> </w:t>
      </w:r>
      <w:r>
        <w:rPr>
          <w:color w:val="231F20"/>
          <w:w w:val="95"/>
        </w:rPr>
        <w:t>el</w:t>
      </w:r>
      <w:r>
        <w:rPr>
          <w:color w:val="231F20"/>
          <w:spacing w:val="-12"/>
          <w:w w:val="95"/>
        </w:rPr>
        <w:t> </w:t>
      </w:r>
      <w:r>
        <w:rPr>
          <w:color w:val="231F20"/>
          <w:w w:val="95"/>
        </w:rPr>
        <w:t>cual</w:t>
      </w:r>
      <w:r>
        <w:rPr>
          <w:color w:val="231F20"/>
          <w:spacing w:val="-12"/>
          <w:w w:val="95"/>
        </w:rPr>
        <w:t> </w:t>
      </w:r>
      <w:r>
        <w:rPr>
          <w:color w:val="231F20"/>
          <w:w w:val="95"/>
        </w:rPr>
        <w:t>se</w:t>
      </w:r>
      <w:r>
        <w:rPr>
          <w:color w:val="231F20"/>
          <w:spacing w:val="-12"/>
          <w:w w:val="95"/>
        </w:rPr>
        <w:t> </w:t>
      </w:r>
      <w:r>
        <w:rPr>
          <w:color w:val="231F20"/>
          <w:w w:val="95"/>
        </w:rPr>
        <w:t>define a</w:t>
      </w:r>
      <w:r>
        <w:rPr>
          <w:color w:val="231F20"/>
          <w:spacing w:val="-11"/>
          <w:w w:val="95"/>
        </w:rPr>
        <w:t> </w:t>
      </w:r>
      <w:r>
        <w:rPr>
          <w:color w:val="231F20"/>
          <w:w w:val="95"/>
        </w:rPr>
        <w:t>la</w:t>
      </w:r>
      <w:r>
        <w:rPr>
          <w:color w:val="231F20"/>
          <w:spacing w:val="-11"/>
          <w:w w:val="95"/>
        </w:rPr>
        <w:t> </w:t>
      </w:r>
      <w:r>
        <w:rPr>
          <w:color w:val="231F20"/>
          <w:w w:val="95"/>
        </w:rPr>
        <w:t>luz</w:t>
      </w:r>
      <w:r>
        <w:rPr>
          <w:color w:val="231F20"/>
          <w:spacing w:val="-11"/>
          <w:w w:val="95"/>
        </w:rPr>
        <w:t> </w:t>
      </w:r>
      <w:r>
        <w:rPr>
          <w:color w:val="231F20"/>
          <w:w w:val="95"/>
        </w:rPr>
        <w:t>de</w:t>
      </w:r>
      <w:r>
        <w:rPr>
          <w:color w:val="231F20"/>
          <w:spacing w:val="-11"/>
          <w:w w:val="95"/>
        </w:rPr>
        <w:t> </w:t>
      </w:r>
      <w:r>
        <w:rPr>
          <w:color w:val="231F20"/>
          <w:w w:val="95"/>
        </w:rPr>
        <w:t>esta</w:t>
      </w:r>
      <w:r>
        <w:rPr>
          <w:color w:val="231F20"/>
          <w:spacing w:val="-11"/>
          <w:w w:val="95"/>
        </w:rPr>
        <w:t> </w:t>
      </w:r>
      <w:r>
        <w:rPr>
          <w:color w:val="231F20"/>
          <w:w w:val="95"/>
        </w:rPr>
        <w:t>teoría</w:t>
      </w:r>
      <w:r>
        <w:rPr>
          <w:color w:val="231F20"/>
          <w:spacing w:val="-11"/>
          <w:w w:val="95"/>
        </w:rPr>
        <w:t> </w:t>
      </w:r>
      <w:r>
        <w:rPr>
          <w:color w:val="231F20"/>
          <w:w w:val="95"/>
        </w:rPr>
        <w:t>como</w:t>
      </w:r>
      <w:r>
        <w:rPr>
          <w:color w:val="231F20"/>
          <w:spacing w:val="-11"/>
          <w:w w:val="95"/>
        </w:rPr>
        <w:t> </w:t>
      </w:r>
      <w:r>
        <w:rPr>
          <w:color w:val="231F20"/>
          <w:w w:val="95"/>
        </w:rPr>
        <w:t>una</w:t>
      </w:r>
      <w:r>
        <w:rPr>
          <w:color w:val="231F20"/>
          <w:spacing w:val="-11"/>
          <w:w w:val="95"/>
        </w:rPr>
        <w:t> </w:t>
      </w:r>
      <w:r>
        <w:rPr>
          <w:color w:val="231F20"/>
          <w:w w:val="95"/>
        </w:rPr>
        <w:t>forma</w:t>
      </w:r>
      <w:r>
        <w:rPr>
          <w:color w:val="231F20"/>
          <w:spacing w:val="-11"/>
          <w:w w:val="95"/>
        </w:rPr>
        <w:t> </w:t>
      </w:r>
      <w:r>
        <w:rPr>
          <w:color w:val="231F20"/>
          <w:w w:val="95"/>
        </w:rPr>
        <w:t>de</w:t>
      </w:r>
      <w:r>
        <w:rPr>
          <w:color w:val="231F20"/>
          <w:spacing w:val="-11"/>
          <w:w w:val="95"/>
        </w:rPr>
        <w:t> </w:t>
      </w:r>
      <w:r>
        <w:rPr>
          <w:color w:val="231F20"/>
          <w:w w:val="95"/>
        </w:rPr>
        <w:t>ejercer</w:t>
      </w:r>
      <w:r>
        <w:rPr>
          <w:color w:val="231F20"/>
          <w:spacing w:val="-11"/>
          <w:w w:val="95"/>
        </w:rPr>
        <w:t> </w:t>
      </w:r>
      <w:r>
        <w:rPr>
          <w:color w:val="231F20"/>
          <w:w w:val="95"/>
        </w:rPr>
        <w:t>la</w:t>
      </w:r>
      <w:r>
        <w:rPr>
          <w:color w:val="231F20"/>
          <w:spacing w:val="-11"/>
          <w:w w:val="95"/>
        </w:rPr>
        <w:t> </w:t>
      </w:r>
      <w:r>
        <w:rPr>
          <w:color w:val="231F20"/>
          <w:w w:val="95"/>
        </w:rPr>
        <w:t>soberanía</w:t>
      </w:r>
      <w:r>
        <w:rPr>
          <w:color w:val="231F20"/>
          <w:spacing w:val="-11"/>
          <w:w w:val="95"/>
        </w:rPr>
        <w:t> </w:t>
      </w:r>
      <w:r>
        <w:rPr>
          <w:color w:val="231F20"/>
          <w:w w:val="95"/>
        </w:rPr>
        <w:t>nacional</w:t>
      </w:r>
      <w:r>
        <w:rPr>
          <w:color w:val="231F20"/>
          <w:spacing w:val="-10"/>
          <w:w w:val="95"/>
        </w:rPr>
        <w:t> </w:t>
      </w:r>
      <w:r>
        <w:rPr>
          <w:color w:val="231F20"/>
          <w:w w:val="95"/>
        </w:rPr>
        <w:t>a</w:t>
      </w:r>
      <w:r>
        <w:rPr>
          <w:color w:val="231F20"/>
          <w:spacing w:val="-11"/>
          <w:w w:val="95"/>
        </w:rPr>
        <w:t> </w:t>
      </w:r>
      <w:r>
        <w:rPr>
          <w:color w:val="231F20"/>
          <w:w w:val="95"/>
        </w:rPr>
        <w:t>través del</w:t>
      </w:r>
      <w:r>
        <w:rPr>
          <w:color w:val="231F20"/>
          <w:spacing w:val="-13"/>
          <w:w w:val="95"/>
        </w:rPr>
        <w:t> </w:t>
      </w:r>
      <w:r>
        <w:rPr>
          <w:color w:val="231F20"/>
          <w:w w:val="95"/>
        </w:rPr>
        <w:t>poder</w:t>
      </w:r>
      <w:r>
        <w:rPr>
          <w:color w:val="231F20"/>
          <w:spacing w:val="-13"/>
          <w:w w:val="95"/>
        </w:rPr>
        <w:t> </w:t>
      </w:r>
      <w:r>
        <w:rPr>
          <w:color w:val="231F20"/>
          <w:w w:val="95"/>
        </w:rPr>
        <w:t>político</w:t>
      </w:r>
      <w:r>
        <w:rPr>
          <w:color w:val="231F20"/>
          <w:spacing w:val="-13"/>
          <w:w w:val="95"/>
        </w:rPr>
        <w:t> </w:t>
      </w:r>
      <w:r>
        <w:rPr>
          <w:color w:val="231F20"/>
          <w:w w:val="95"/>
        </w:rPr>
        <w:t>que</w:t>
      </w:r>
      <w:r>
        <w:rPr>
          <w:color w:val="231F20"/>
          <w:spacing w:val="-13"/>
          <w:w w:val="95"/>
        </w:rPr>
        <w:t> </w:t>
      </w:r>
      <w:r>
        <w:rPr>
          <w:color w:val="231F20"/>
          <w:w w:val="95"/>
        </w:rPr>
        <w:t>alguien</w:t>
      </w:r>
      <w:r>
        <w:rPr>
          <w:color w:val="231F20"/>
          <w:spacing w:val="-13"/>
          <w:w w:val="95"/>
        </w:rPr>
        <w:t> </w:t>
      </w:r>
      <w:r>
        <w:rPr>
          <w:color w:val="231F20"/>
          <w:spacing w:val="-3"/>
          <w:w w:val="95"/>
        </w:rPr>
        <w:t>real</w:t>
      </w:r>
      <w:r>
        <w:rPr>
          <w:color w:val="231F20"/>
          <w:spacing w:val="-13"/>
          <w:w w:val="95"/>
        </w:rPr>
        <w:t> </w:t>
      </w:r>
      <w:r>
        <w:rPr>
          <w:color w:val="231F20"/>
          <w:w w:val="95"/>
        </w:rPr>
        <w:t>y</w:t>
      </w:r>
      <w:r>
        <w:rPr>
          <w:color w:val="231F20"/>
          <w:spacing w:val="-13"/>
          <w:w w:val="95"/>
        </w:rPr>
        <w:t> </w:t>
      </w:r>
      <w:r>
        <w:rPr>
          <w:color w:val="231F20"/>
          <w:w w:val="95"/>
        </w:rPr>
        <w:t>objetivamente</w:t>
      </w:r>
      <w:r>
        <w:rPr>
          <w:color w:val="231F20"/>
          <w:spacing w:val="-13"/>
          <w:w w:val="95"/>
        </w:rPr>
        <w:t> </w:t>
      </w:r>
      <w:r>
        <w:rPr>
          <w:color w:val="231F20"/>
          <w:w w:val="95"/>
        </w:rPr>
        <w:t>identificable</w:t>
      </w:r>
      <w:r>
        <w:rPr>
          <w:color w:val="231F20"/>
          <w:spacing w:val="-13"/>
          <w:w w:val="95"/>
        </w:rPr>
        <w:t> </w:t>
      </w:r>
      <w:r>
        <w:rPr>
          <w:color w:val="231F20"/>
          <w:w w:val="95"/>
        </w:rPr>
        <w:t>realiza</w:t>
      </w:r>
      <w:r>
        <w:rPr>
          <w:color w:val="231F20"/>
          <w:spacing w:val="-13"/>
          <w:w w:val="95"/>
        </w:rPr>
        <w:t> </w:t>
      </w:r>
      <w:r>
        <w:rPr>
          <w:color w:val="231F20"/>
          <w:w w:val="95"/>
        </w:rPr>
        <w:t>y</w:t>
      </w:r>
      <w:r>
        <w:rPr>
          <w:color w:val="231F20"/>
          <w:spacing w:val="-13"/>
          <w:w w:val="95"/>
        </w:rPr>
        <w:t> </w:t>
      </w:r>
      <w:r>
        <w:rPr>
          <w:color w:val="231F20"/>
          <w:w w:val="95"/>
        </w:rPr>
        <w:t>hace prevalecer</w:t>
      </w:r>
      <w:r>
        <w:rPr>
          <w:color w:val="231F20"/>
          <w:spacing w:val="-24"/>
          <w:w w:val="95"/>
        </w:rPr>
        <w:t> </w:t>
      </w:r>
      <w:r>
        <w:rPr>
          <w:color w:val="231F20"/>
          <w:w w:val="95"/>
        </w:rPr>
        <w:t>(Covián,</w:t>
      </w:r>
      <w:r>
        <w:rPr>
          <w:color w:val="231F20"/>
          <w:spacing w:val="-24"/>
          <w:w w:val="95"/>
        </w:rPr>
        <w:t> </w:t>
      </w:r>
      <w:r>
        <w:rPr>
          <w:color w:val="231F20"/>
          <w:w w:val="95"/>
        </w:rPr>
        <w:t>2002a:</w:t>
      </w:r>
      <w:r>
        <w:rPr>
          <w:color w:val="231F20"/>
          <w:spacing w:val="-24"/>
          <w:w w:val="95"/>
        </w:rPr>
        <w:t> </w:t>
      </w:r>
      <w:r>
        <w:rPr>
          <w:color w:val="231F20"/>
          <w:w w:val="95"/>
        </w:rPr>
        <w:t>327).</w:t>
      </w:r>
    </w:p>
    <w:p>
      <w:pPr>
        <w:pStyle w:val="BodyText"/>
        <w:spacing w:line="260" w:lineRule="exact"/>
        <w:ind w:left="113" w:right="111" w:firstLine="283"/>
        <w:jc w:val="both"/>
      </w:pPr>
      <w:r>
        <w:rPr>
          <w:color w:val="231F20"/>
        </w:rPr>
        <w:t>A</w:t>
      </w:r>
      <w:r>
        <w:rPr>
          <w:color w:val="231F20"/>
          <w:spacing w:val="-32"/>
        </w:rPr>
        <w:t> </w:t>
      </w:r>
      <w:r>
        <w:rPr>
          <w:color w:val="231F20"/>
        </w:rPr>
        <w:t>la</w:t>
      </w:r>
      <w:r>
        <w:rPr>
          <w:color w:val="231F20"/>
          <w:spacing w:val="-32"/>
        </w:rPr>
        <w:t> </w:t>
      </w:r>
      <w:r>
        <w:rPr>
          <w:color w:val="231F20"/>
        </w:rPr>
        <w:t>luz</w:t>
      </w:r>
      <w:r>
        <w:rPr>
          <w:color w:val="231F20"/>
          <w:spacing w:val="-32"/>
        </w:rPr>
        <w:t> </w:t>
      </w:r>
      <w:r>
        <w:rPr>
          <w:color w:val="231F20"/>
        </w:rPr>
        <w:t>de</w:t>
      </w:r>
      <w:r>
        <w:rPr>
          <w:color w:val="231F20"/>
          <w:spacing w:val="-32"/>
        </w:rPr>
        <w:t> </w:t>
      </w:r>
      <w:r>
        <w:rPr>
          <w:color w:val="231F20"/>
        </w:rPr>
        <w:t>esta</w:t>
      </w:r>
      <w:r>
        <w:rPr>
          <w:color w:val="231F20"/>
          <w:spacing w:val="-32"/>
        </w:rPr>
        <w:t> </w:t>
      </w:r>
      <w:r>
        <w:rPr>
          <w:color w:val="231F20"/>
        </w:rPr>
        <w:t>teoría,</w:t>
      </w:r>
      <w:r>
        <w:rPr>
          <w:color w:val="231F20"/>
          <w:spacing w:val="-32"/>
        </w:rPr>
        <w:t> </w:t>
      </w:r>
      <w:r>
        <w:rPr>
          <w:color w:val="231F20"/>
        </w:rPr>
        <w:t>el</w:t>
      </w:r>
      <w:r>
        <w:rPr>
          <w:color w:val="231F20"/>
          <w:spacing w:val="-32"/>
        </w:rPr>
        <w:t> </w:t>
      </w:r>
      <w:r>
        <w:rPr>
          <w:color w:val="231F20"/>
        </w:rPr>
        <w:t>Estado</w:t>
      </w:r>
      <w:r>
        <w:rPr>
          <w:color w:val="231F20"/>
          <w:spacing w:val="-32"/>
        </w:rPr>
        <w:t> </w:t>
      </w:r>
      <w:r>
        <w:rPr>
          <w:color w:val="231F20"/>
        </w:rPr>
        <w:t>es</w:t>
      </w:r>
      <w:r>
        <w:rPr>
          <w:color w:val="231F20"/>
          <w:spacing w:val="-32"/>
        </w:rPr>
        <w:t> </w:t>
      </w:r>
      <w:r>
        <w:rPr>
          <w:color w:val="231F20"/>
        </w:rPr>
        <w:t>en</w:t>
      </w:r>
      <w:r>
        <w:rPr>
          <w:color w:val="231F20"/>
          <w:spacing w:val="-32"/>
        </w:rPr>
        <w:t> </w:t>
      </w:r>
      <w:r>
        <w:rPr>
          <w:color w:val="231F20"/>
        </w:rPr>
        <w:t>sí</w:t>
      </w:r>
      <w:r>
        <w:rPr>
          <w:color w:val="231F20"/>
          <w:spacing w:val="-32"/>
        </w:rPr>
        <w:t> </w:t>
      </w:r>
      <w:r>
        <w:rPr>
          <w:color w:val="231F20"/>
        </w:rPr>
        <w:t>mismo</w:t>
      </w:r>
      <w:r>
        <w:rPr>
          <w:color w:val="231F20"/>
          <w:spacing w:val="-32"/>
        </w:rPr>
        <w:t> </w:t>
      </w:r>
      <w:r>
        <w:rPr>
          <w:color w:val="231F20"/>
        </w:rPr>
        <w:t>una</w:t>
      </w:r>
      <w:r>
        <w:rPr>
          <w:color w:val="231F20"/>
          <w:spacing w:val="-32"/>
        </w:rPr>
        <w:t> </w:t>
      </w:r>
      <w:r>
        <w:rPr>
          <w:color w:val="231F20"/>
        </w:rPr>
        <w:t>creación</w:t>
      </w:r>
      <w:r>
        <w:rPr>
          <w:color w:val="231F20"/>
          <w:spacing w:val="-32"/>
        </w:rPr>
        <w:t> </w:t>
      </w:r>
      <w:r>
        <w:rPr>
          <w:color w:val="231F20"/>
        </w:rPr>
        <w:t>del</w:t>
      </w:r>
      <w:r>
        <w:rPr>
          <w:color w:val="231F20"/>
          <w:spacing w:val="-32"/>
        </w:rPr>
        <w:t> </w:t>
      </w:r>
      <w:r>
        <w:rPr>
          <w:color w:val="231F20"/>
        </w:rPr>
        <w:t>poder</w:t>
      </w:r>
      <w:r>
        <w:rPr>
          <w:color w:val="231F20"/>
          <w:spacing w:val="-32"/>
        </w:rPr>
        <w:t> </w:t>
      </w:r>
      <w:r>
        <w:rPr>
          <w:color w:val="231F20"/>
        </w:rPr>
        <w:t>y</w:t>
      </w:r>
      <w:r>
        <w:rPr>
          <w:color w:val="231F20"/>
          <w:spacing w:val="-32"/>
        </w:rPr>
        <w:t> </w:t>
      </w:r>
      <w:r>
        <w:rPr>
          <w:color w:val="231F20"/>
        </w:rPr>
        <w:t>su génesis</w:t>
      </w:r>
      <w:r>
        <w:rPr>
          <w:color w:val="231F20"/>
          <w:spacing w:val="-29"/>
        </w:rPr>
        <w:t> </w:t>
      </w:r>
      <w:r>
        <w:rPr>
          <w:color w:val="231F20"/>
        </w:rPr>
        <w:t>se</w:t>
      </w:r>
      <w:r>
        <w:rPr>
          <w:color w:val="231F20"/>
          <w:spacing w:val="-28"/>
        </w:rPr>
        <w:t> </w:t>
      </w:r>
      <w:r>
        <w:rPr>
          <w:color w:val="231F20"/>
        </w:rPr>
        <w:t>encuentra</w:t>
      </w:r>
      <w:r>
        <w:rPr>
          <w:color w:val="231F20"/>
          <w:spacing w:val="-28"/>
        </w:rPr>
        <w:t> </w:t>
      </w:r>
      <w:r>
        <w:rPr>
          <w:color w:val="231F20"/>
        </w:rPr>
        <w:t>en</w:t>
      </w:r>
      <w:r>
        <w:rPr>
          <w:color w:val="231F20"/>
          <w:spacing w:val="-28"/>
        </w:rPr>
        <w:t> </w:t>
      </w:r>
      <w:r>
        <w:rPr>
          <w:color w:val="231F20"/>
        </w:rPr>
        <w:t>actos</w:t>
      </w:r>
      <w:r>
        <w:rPr>
          <w:color w:val="231F20"/>
          <w:spacing w:val="-28"/>
        </w:rPr>
        <w:t> </w:t>
      </w:r>
      <w:r>
        <w:rPr>
          <w:color w:val="231F20"/>
        </w:rPr>
        <w:t>de</w:t>
      </w:r>
      <w:r>
        <w:rPr>
          <w:color w:val="231F20"/>
          <w:spacing w:val="-28"/>
        </w:rPr>
        <w:t> </w:t>
      </w:r>
      <w:r>
        <w:rPr>
          <w:color w:val="231F20"/>
        </w:rPr>
        <w:t>poder</w:t>
      </w:r>
      <w:r>
        <w:rPr>
          <w:color w:val="231F20"/>
          <w:spacing w:val="-28"/>
        </w:rPr>
        <w:t> </w:t>
      </w:r>
      <w:r>
        <w:rPr>
          <w:color w:val="231F20"/>
        </w:rPr>
        <w:t>político,</w:t>
      </w:r>
      <w:r>
        <w:rPr>
          <w:color w:val="231F20"/>
          <w:spacing w:val="-28"/>
        </w:rPr>
        <w:t> </w:t>
      </w:r>
      <w:r>
        <w:rPr>
          <w:color w:val="231F20"/>
        </w:rPr>
        <w:t>como</w:t>
      </w:r>
      <w:r>
        <w:rPr>
          <w:color w:val="231F20"/>
          <w:spacing w:val="-28"/>
        </w:rPr>
        <w:t> </w:t>
      </w:r>
      <w:r>
        <w:rPr>
          <w:color w:val="231F20"/>
        </w:rPr>
        <w:t>en</w:t>
      </w:r>
      <w:r>
        <w:rPr>
          <w:color w:val="231F20"/>
          <w:spacing w:val="-28"/>
        </w:rPr>
        <w:t> </w:t>
      </w:r>
      <w:r>
        <w:rPr>
          <w:color w:val="231F20"/>
        </w:rPr>
        <w:t>el</w:t>
      </w:r>
      <w:r>
        <w:rPr>
          <w:color w:val="231F20"/>
          <w:spacing w:val="-28"/>
        </w:rPr>
        <w:t> </w:t>
      </w:r>
      <w:r>
        <w:rPr>
          <w:color w:val="231F20"/>
        </w:rPr>
        <w:t>caso</w:t>
      </w:r>
      <w:r>
        <w:rPr>
          <w:color w:val="231F20"/>
          <w:spacing w:val="-28"/>
        </w:rPr>
        <w:t> </w:t>
      </w:r>
      <w:r>
        <w:rPr>
          <w:color w:val="231F20"/>
        </w:rPr>
        <w:t>de</w:t>
      </w:r>
      <w:r>
        <w:rPr>
          <w:color w:val="231F20"/>
          <w:spacing w:val="-28"/>
        </w:rPr>
        <w:t> </w:t>
      </w:r>
      <w:r>
        <w:rPr>
          <w:color w:val="231F20"/>
        </w:rPr>
        <w:t>México</w:t>
      </w:r>
      <w:r>
        <w:rPr>
          <w:color w:val="231F20"/>
          <w:spacing w:val="-28"/>
        </w:rPr>
        <w:t> </w:t>
      </w:r>
      <w:r>
        <w:rPr>
          <w:color w:val="231F20"/>
        </w:rPr>
        <w:t>lo </w:t>
      </w:r>
      <w:r>
        <w:rPr>
          <w:color w:val="231F20"/>
          <w:w w:val="95"/>
        </w:rPr>
        <w:t>han sido los dos movimientos armados. Y en este sentido la Constitución del Estado</w:t>
      </w:r>
      <w:r>
        <w:rPr>
          <w:color w:val="231F20"/>
          <w:spacing w:val="-32"/>
          <w:w w:val="95"/>
        </w:rPr>
        <w:t> </w:t>
      </w:r>
      <w:r>
        <w:rPr>
          <w:color w:val="231F20"/>
          <w:w w:val="95"/>
        </w:rPr>
        <w:t>mexicano</w:t>
      </w:r>
      <w:r>
        <w:rPr>
          <w:color w:val="231F20"/>
          <w:spacing w:val="-33"/>
          <w:w w:val="95"/>
        </w:rPr>
        <w:t> </w:t>
      </w:r>
      <w:r>
        <w:rPr>
          <w:color w:val="231F20"/>
          <w:w w:val="95"/>
        </w:rPr>
        <w:t>contiene</w:t>
      </w:r>
      <w:r>
        <w:rPr>
          <w:color w:val="231F20"/>
          <w:spacing w:val="-32"/>
          <w:w w:val="95"/>
        </w:rPr>
        <w:t> </w:t>
      </w:r>
      <w:r>
        <w:rPr>
          <w:color w:val="231F20"/>
          <w:w w:val="95"/>
        </w:rPr>
        <w:t>en</w:t>
      </w:r>
      <w:r>
        <w:rPr>
          <w:color w:val="231F20"/>
          <w:spacing w:val="-32"/>
          <w:w w:val="95"/>
        </w:rPr>
        <w:t> </w:t>
      </w:r>
      <w:r>
        <w:rPr>
          <w:color w:val="231F20"/>
          <w:w w:val="95"/>
        </w:rPr>
        <w:t>suma</w:t>
      </w:r>
      <w:r>
        <w:rPr>
          <w:color w:val="231F20"/>
          <w:spacing w:val="-32"/>
          <w:w w:val="95"/>
        </w:rPr>
        <w:t> </w:t>
      </w:r>
      <w:r>
        <w:rPr>
          <w:color w:val="231F20"/>
          <w:w w:val="95"/>
        </w:rPr>
        <w:t>su</w:t>
      </w:r>
      <w:r>
        <w:rPr>
          <w:color w:val="231F20"/>
          <w:spacing w:val="-32"/>
          <w:w w:val="95"/>
        </w:rPr>
        <w:t> </w:t>
      </w:r>
      <w:r>
        <w:rPr>
          <w:color w:val="231F20"/>
          <w:w w:val="95"/>
        </w:rPr>
        <w:t>definición</w:t>
      </w:r>
      <w:r>
        <w:rPr>
          <w:color w:val="231F20"/>
          <w:spacing w:val="-32"/>
          <w:w w:val="95"/>
        </w:rPr>
        <w:t> </w:t>
      </w:r>
      <w:r>
        <w:rPr>
          <w:color w:val="231F20"/>
          <w:w w:val="95"/>
        </w:rPr>
        <w:t>programática</w:t>
      </w:r>
      <w:r>
        <w:rPr>
          <w:color w:val="231F20"/>
          <w:spacing w:val="-33"/>
          <w:w w:val="95"/>
        </w:rPr>
        <w:t> </w:t>
      </w:r>
      <w:r>
        <w:rPr>
          <w:color w:val="231F20"/>
          <w:w w:val="95"/>
        </w:rPr>
        <w:t>y</w:t>
      </w:r>
      <w:r>
        <w:rPr>
          <w:color w:val="231F20"/>
          <w:spacing w:val="-32"/>
          <w:w w:val="95"/>
        </w:rPr>
        <w:t> </w:t>
      </w:r>
      <w:r>
        <w:rPr>
          <w:color w:val="231F20"/>
          <w:w w:val="95"/>
        </w:rPr>
        <w:t>la</w:t>
      </w:r>
      <w:r>
        <w:rPr>
          <w:color w:val="231F20"/>
          <w:spacing w:val="-32"/>
          <w:w w:val="95"/>
        </w:rPr>
        <w:t> </w:t>
      </w:r>
      <w:r>
        <w:rPr>
          <w:color w:val="231F20"/>
          <w:w w:val="95"/>
        </w:rPr>
        <w:t>estructura</w:t>
      </w:r>
      <w:r>
        <w:rPr>
          <w:color w:val="231F20"/>
          <w:spacing w:val="-32"/>
          <w:w w:val="95"/>
        </w:rPr>
        <w:t> </w:t>
      </w:r>
      <w:r>
        <w:rPr>
          <w:color w:val="231F20"/>
          <w:w w:val="95"/>
        </w:rPr>
        <w:t>de </w:t>
      </w:r>
      <w:r>
        <w:rPr>
          <w:color w:val="231F20"/>
        </w:rPr>
        <w:t>gobierno.</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Cambria" w:hAnsi="Cambria"/>
          <w:i/>
          <w:sz w:val="19"/>
        </w:rPr>
      </w:pPr>
      <w:r>
        <w:rPr>
          <w:color w:val="231F20"/>
          <w:sz w:val="19"/>
        </w:rPr>
        <w:t>158</w:t>
        <w:tab/>
      </w:r>
      <w:r>
        <w:rPr>
          <w:rFonts w:ascii="Cambria" w:hAnsi="Cambria"/>
          <w:i/>
          <w:color w:val="231F20"/>
          <w:w w:val="95"/>
          <w:sz w:val="19"/>
        </w:rPr>
        <w:t>María de Lourdes González</w:t>
      </w:r>
      <w:r>
        <w:rPr>
          <w:rFonts w:ascii="Cambria" w:hAnsi="Cambria"/>
          <w:i/>
          <w:color w:val="231F20"/>
          <w:spacing w:val="-27"/>
          <w:w w:val="95"/>
          <w:sz w:val="19"/>
        </w:rPr>
        <w:t> </w:t>
      </w:r>
      <w:r>
        <w:rPr>
          <w:rFonts w:ascii="Cambria" w:hAnsi="Cambria"/>
          <w:i/>
          <w:color w:val="231F20"/>
          <w:w w:val="95"/>
          <w:sz w:val="19"/>
        </w:rPr>
        <w:t>Chávez</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6"/>
        <w:rPr>
          <w:rFonts w:ascii="Cambria"/>
          <w:i/>
          <w:sz w:val="18"/>
        </w:rPr>
      </w:pPr>
    </w:p>
    <w:p>
      <w:pPr>
        <w:pStyle w:val="BodyText"/>
        <w:spacing w:line="260" w:lineRule="exact" w:before="62"/>
        <w:ind w:left="113" w:right="111" w:firstLine="283"/>
        <w:jc w:val="both"/>
      </w:pPr>
      <w:r>
        <w:rPr>
          <w:color w:val="231F20"/>
          <w:w w:val="95"/>
        </w:rPr>
        <w:t>Bajo</w:t>
      </w:r>
      <w:r>
        <w:rPr>
          <w:color w:val="231F20"/>
          <w:spacing w:val="-17"/>
          <w:w w:val="95"/>
        </w:rPr>
        <w:t> </w:t>
      </w:r>
      <w:r>
        <w:rPr>
          <w:color w:val="231F20"/>
          <w:w w:val="95"/>
        </w:rPr>
        <w:t>esta</w:t>
      </w:r>
      <w:r>
        <w:rPr>
          <w:color w:val="231F20"/>
          <w:spacing w:val="-17"/>
          <w:w w:val="95"/>
        </w:rPr>
        <w:t> </w:t>
      </w:r>
      <w:r>
        <w:rPr>
          <w:color w:val="231F20"/>
          <w:w w:val="95"/>
        </w:rPr>
        <w:t>teoría,</w:t>
      </w:r>
      <w:r>
        <w:rPr>
          <w:color w:val="231F20"/>
          <w:spacing w:val="-17"/>
          <w:w w:val="95"/>
        </w:rPr>
        <w:t> </w:t>
      </w:r>
      <w:r>
        <w:rPr>
          <w:color w:val="231F20"/>
          <w:w w:val="95"/>
        </w:rPr>
        <w:t>al</w:t>
      </w:r>
      <w:r>
        <w:rPr>
          <w:color w:val="231F20"/>
          <w:spacing w:val="-17"/>
          <w:w w:val="95"/>
        </w:rPr>
        <w:t> </w:t>
      </w:r>
      <w:r>
        <w:rPr>
          <w:color w:val="231F20"/>
          <w:w w:val="95"/>
        </w:rPr>
        <w:t>Estado</w:t>
      </w:r>
      <w:r>
        <w:rPr>
          <w:color w:val="231F20"/>
          <w:spacing w:val="-17"/>
          <w:w w:val="95"/>
        </w:rPr>
        <w:t> </w:t>
      </w:r>
      <w:r>
        <w:rPr>
          <w:color w:val="231F20"/>
          <w:w w:val="95"/>
        </w:rPr>
        <w:t>mexicano</w:t>
      </w:r>
      <w:r>
        <w:rPr>
          <w:color w:val="231F20"/>
          <w:spacing w:val="-17"/>
          <w:w w:val="95"/>
        </w:rPr>
        <w:t> </w:t>
      </w:r>
      <w:r>
        <w:rPr>
          <w:color w:val="231F20"/>
          <w:w w:val="95"/>
        </w:rPr>
        <w:t>se</w:t>
      </w:r>
      <w:r>
        <w:rPr>
          <w:color w:val="231F20"/>
          <w:spacing w:val="-17"/>
          <w:w w:val="95"/>
        </w:rPr>
        <w:t> </w:t>
      </w:r>
      <w:r>
        <w:rPr>
          <w:color w:val="231F20"/>
          <w:w w:val="95"/>
        </w:rPr>
        <w:t>le</w:t>
      </w:r>
      <w:r>
        <w:rPr>
          <w:color w:val="231F20"/>
          <w:spacing w:val="-17"/>
          <w:w w:val="95"/>
        </w:rPr>
        <w:t> </w:t>
      </w:r>
      <w:r>
        <w:rPr>
          <w:color w:val="231F20"/>
          <w:w w:val="95"/>
        </w:rPr>
        <w:t>define</w:t>
      </w:r>
      <w:r>
        <w:rPr>
          <w:color w:val="231F20"/>
          <w:spacing w:val="-17"/>
          <w:w w:val="95"/>
        </w:rPr>
        <w:t> </w:t>
      </w:r>
      <w:r>
        <w:rPr>
          <w:color w:val="231F20"/>
          <w:w w:val="95"/>
        </w:rPr>
        <w:t>como</w:t>
      </w:r>
      <w:r>
        <w:rPr>
          <w:color w:val="231F20"/>
          <w:spacing w:val="-17"/>
          <w:w w:val="95"/>
        </w:rPr>
        <w:t> </w:t>
      </w:r>
      <w:r>
        <w:rPr>
          <w:color w:val="231F20"/>
          <w:w w:val="95"/>
        </w:rPr>
        <w:t>un</w:t>
      </w:r>
      <w:r>
        <w:rPr>
          <w:color w:val="231F20"/>
          <w:spacing w:val="-17"/>
          <w:w w:val="95"/>
        </w:rPr>
        <w:t> </w:t>
      </w:r>
      <w:r>
        <w:rPr>
          <w:color w:val="231F20"/>
          <w:w w:val="95"/>
        </w:rPr>
        <w:t>Estado</w:t>
      </w:r>
      <w:r>
        <w:rPr>
          <w:color w:val="231F20"/>
          <w:spacing w:val="-17"/>
          <w:w w:val="95"/>
        </w:rPr>
        <w:t> </w:t>
      </w:r>
      <w:r>
        <w:rPr>
          <w:color w:val="231F20"/>
          <w:w w:val="95"/>
        </w:rPr>
        <w:t>liberal</w:t>
      </w:r>
      <w:r>
        <w:rPr>
          <w:color w:val="231F20"/>
          <w:spacing w:val="-17"/>
          <w:w w:val="95"/>
        </w:rPr>
        <w:t> </w:t>
      </w:r>
      <w:r>
        <w:rPr>
          <w:color w:val="231F20"/>
          <w:w w:val="95"/>
        </w:rPr>
        <w:t>bur- gués</w:t>
      </w:r>
      <w:r>
        <w:rPr>
          <w:color w:val="231F20"/>
          <w:spacing w:val="-15"/>
          <w:w w:val="95"/>
        </w:rPr>
        <w:t> </w:t>
      </w:r>
      <w:r>
        <w:rPr>
          <w:color w:val="231F20"/>
          <w:w w:val="95"/>
        </w:rPr>
        <w:t>de</w:t>
      </w:r>
      <w:r>
        <w:rPr>
          <w:color w:val="231F20"/>
          <w:spacing w:val="-15"/>
          <w:w w:val="95"/>
        </w:rPr>
        <w:t> </w:t>
      </w:r>
      <w:r>
        <w:rPr>
          <w:color w:val="231F20"/>
          <w:w w:val="95"/>
        </w:rPr>
        <w:t>derecho</w:t>
      </w:r>
      <w:r>
        <w:rPr>
          <w:color w:val="231F20"/>
          <w:spacing w:val="-15"/>
          <w:w w:val="95"/>
        </w:rPr>
        <w:t> </w:t>
      </w:r>
      <w:r>
        <w:rPr>
          <w:color w:val="231F20"/>
          <w:w w:val="95"/>
        </w:rPr>
        <w:t>que</w:t>
      </w:r>
      <w:r>
        <w:rPr>
          <w:color w:val="231F20"/>
          <w:spacing w:val="-15"/>
          <w:w w:val="95"/>
        </w:rPr>
        <w:t> </w:t>
      </w:r>
      <w:r>
        <w:rPr>
          <w:color w:val="231F20"/>
          <w:w w:val="95"/>
        </w:rPr>
        <w:t>se</w:t>
      </w:r>
      <w:r>
        <w:rPr>
          <w:color w:val="231F20"/>
          <w:spacing w:val="-15"/>
          <w:w w:val="95"/>
        </w:rPr>
        <w:t> </w:t>
      </w:r>
      <w:r>
        <w:rPr>
          <w:color w:val="231F20"/>
          <w:w w:val="95"/>
        </w:rPr>
        <w:t>caracteriza</w:t>
      </w:r>
      <w:r>
        <w:rPr>
          <w:color w:val="231F20"/>
          <w:spacing w:val="-15"/>
          <w:w w:val="95"/>
        </w:rPr>
        <w:t> </w:t>
      </w:r>
      <w:r>
        <w:rPr>
          <w:color w:val="231F20"/>
          <w:w w:val="95"/>
        </w:rPr>
        <w:t>por</w:t>
      </w:r>
      <w:r>
        <w:rPr>
          <w:color w:val="231F20"/>
          <w:spacing w:val="-15"/>
          <w:w w:val="95"/>
        </w:rPr>
        <w:t> </w:t>
      </w:r>
      <w:r>
        <w:rPr>
          <w:color w:val="231F20"/>
          <w:w w:val="95"/>
        </w:rPr>
        <w:t>contar</w:t>
      </w:r>
      <w:r>
        <w:rPr>
          <w:color w:val="231F20"/>
          <w:spacing w:val="-15"/>
          <w:w w:val="95"/>
        </w:rPr>
        <w:t> </w:t>
      </w:r>
      <w:r>
        <w:rPr>
          <w:color w:val="231F20"/>
          <w:w w:val="95"/>
        </w:rPr>
        <w:t>con</w:t>
      </w:r>
      <w:r>
        <w:rPr>
          <w:color w:val="231F20"/>
          <w:spacing w:val="-15"/>
          <w:w w:val="95"/>
        </w:rPr>
        <w:t> </w:t>
      </w:r>
      <w:r>
        <w:rPr>
          <w:color w:val="231F20"/>
          <w:w w:val="95"/>
        </w:rPr>
        <w:t>los</w:t>
      </w:r>
      <w:r>
        <w:rPr>
          <w:color w:val="231F20"/>
          <w:spacing w:val="-15"/>
          <w:w w:val="95"/>
        </w:rPr>
        <w:t> </w:t>
      </w:r>
      <w:r>
        <w:rPr>
          <w:color w:val="231F20"/>
          <w:w w:val="95"/>
        </w:rPr>
        <w:t>siguientes</w:t>
      </w:r>
      <w:r>
        <w:rPr>
          <w:color w:val="231F20"/>
          <w:spacing w:val="-15"/>
          <w:w w:val="95"/>
        </w:rPr>
        <w:t> </w:t>
      </w:r>
      <w:r>
        <w:rPr>
          <w:color w:val="231F20"/>
          <w:w w:val="95"/>
        </w:rPr>
        <w:t>elementos:</w:t>
      </w:r>
      <w:r>
        <w:rPr>
          <w:color w:val="231F20"/>
          <w:spacing w:val="-15"/>
          <w:w w:val="95"/>
        </w:rPr>
        <w:t> </w:t>
      </w:r>
      <w:r>
        <w:rPr>
          <w:color w:val="231F20"/>
          <w:w w:val="95"/>
        </w:rPr>
        <w:t>so- </w:t>
      </w:r>
      <w:r>
        <w:rPr>
          <w:color w:val="231F20"/>
          <w:w w:val="90"/>
        </w:rPr>
        <w:t>beranía</w:t>
      </w:r>
      <w:r>
        <w:rPr>
          <w:color w:val="231F20"/>
          <w:spacing w:val="-5"/>
          <w:w w:val="90"/>
        </w:rPr>
        <w:t> </w:t>
      </w:r>
      <w:r>
        <w:rPr>
          <w:color w:val="231F20"/>
          <w:w w:val="90"/>
        </w:rPr>
        <w:t>nacional,</w:t>
      </w:r>
      <w:r>
        <w:rPr>
          <w:color w:val="231F20"/>
          <w:spacing w:val="-4"/>
          <w:w w:val="90"/>
        </w:rPr>
        <w:t> </w:t>
      </w:r>
      <w:r>
        <w:rPr>
          <w:color w:val="231F20"/>
          <w:w w:val="90"/>
        </w:rPr>
        <w:t>autonomía</w:t>
      </w:r>
      <w:r>
        <w:rPr>
          <w:color w:val="231F20"/>
          <w:spacing w:val="-5"/>
          <w:w w:val="90"/>
        </w:rPr>
        <w:t> </w:t>
      </w:r>
      <w:r>
        <w:rPr>
          <w:color w:val="231F20"/>
          <w:w w:val="90"/>
        </w:rPr>
        <w:t>de</w:t>
      </w:r>
      <w:r>
        <w:rPr>
          <w:color w:val="231F20"/>
          <w:spacing w:val="-5"/>
          <w:w w:val="90"/>
        </w:rPr>
        <w:t> </w:t>
      </w:r>
      <w:r>
        <w:rPr>
          <w:color w:val="231F20"/>
          <w:w w:val="90"/>
        </w:rPr>
        <w:t>las</w:t>
      </w:r>
      <w:r>
        <w:rPr>
          <w:color w:val="231F20"/>
          <w:spacing w:val="-5"/>
          <w:w w:val="90"/>
        </w:rPr>
        <w:t> </w:t>
      </w:r>
      <w:r>
        <w:rPr>
          <w:color w:val="231F20"/>
          <w:w w:val="90"/>
        </w:rPr>
        <w:t>entidades</w:t>
      </w:r>
      <w:r>
        <w:rPr>
          <w:color w:val="231F20"/>
          <w:spacing w:val="-5"/>
          <w:w w:val="90"/>
        </w:rPr>
        <w:t> </w:t>
      </w:r>
      <w:r>
        <w:rPr>
          <w:color w:val="231F20"/>
          <w:w w:val="90"/>
        </w:rPr>
        <w:t>federativas</w:t>
      </w:r>
      <w:r>
        <w:rPr>
          <w:color w:val="231F20"/>
          <w:spacing w:val="-6"/>
          <w:w w:val="90"/>
        </w:rPr>
        <w:t> </w:t>
      </w:r>
      <w:r>
        <w:rPr>
          <w:color w:val="231F20"/>
          <w:w w:val="90"/>
        </w:rPr>
        <w:t>y</w:t>
      </w:r>
      <w:r>
        <w:rPr>
          <w:color w:val="231F20"/>
          <w:spacing w:val="-5"/>
          <w:w w:val="90"/>
        </w:rPr>
        <w:t> </w:t>
      </w:r>
      <w:r>
        <w:rPr>
          <w:color w:val="231F20"/>
          <w:w w:val="90"/>
        </w:rPr>
        <w:t>municipios,</w:t>
      </w:r>
      <w:r>
        <w:rPr>
          <w:color w:val="231F20"/>
          <w:spacing w:val="-5"/>
          <w:w w:val="90"/>
        </w:rPr>
        <w:t> </w:t>
      </w:r>
      <w:r>
        <w:rPr>
          <w:color w:val="231F20"/>
          <w:w w:val="90"/>
        </w:rPr>
        <w:t>los</w:t>
      </w:r>
      <w:r>
        <w:rPr>
          <w:color w:val="231F20"/>
          <w:spacing w:val="-5"/>
          <w:w w:val="90"/>
        </w:rPr>
        <w:t> </w:t>
      </w:r>
      <w:r>
        <w:rPr>
          <w:color w:val="231F20"/>
          <w:w w:val="90"/>
        </w:rPr>
        <w:t>cuales </w:t>
      </w:r>
      <w:r>
        <w:rPr>
          <w:color w:val="231F20"/>
          <w:w w:val="95"/>
        </w:rPr>
        <w:t>constituyen</w:t>
      </w:r>
      <w:r>
        <w:rPr>
          <w:color w:val="231F20"/>
          <w:spacing w:val="-15"/>
          <w:w w:val="95"/>
        </w:rPr>
        <w:t> </w:t>
      </w:r>
      <w:r>
        <w:rPr>
          <w:color w:val="231F20"/>
          <w:w w:val="95"/>
        </w:rPr>
        <w:t>el</w:t>
      </w:r>
      <w:r>
        <w:rPr>
          <w:color w:val="231F20"/>
          <w:spacing w:val="-15"/>
          <w:w w:val="95"/>
        </w:rPr>
        <w:t> </w:t>
      </w:r>
      <w:r>
        <w:rPr>
          <w:color w:val="231F20"/>
          <w:w w:val="95"/>
        </w:rPr>
        <w:t>sistema</w:t>
      </w:r>
      <w:r>
        <w:rPr>
          <w:color w:val="231F20"/>
          <w:spacing w:val="-15"/>
          <w:w w:val="95"/>
        </w:rPr>
        <w:t> </w:t>
      </w:r>
      <w:r>
        <w:rPr>
          <w:color w:val="231F20"/>
          <w:w w:val="95"/>
        </w:rPr>
        <w:t>federal,</w:t>
      </w:r>
      <w:r>
        <w:rPr>
          <w:color w:val="231F20"/>
          <w:spacing w:val="-15"/>
          <w:w w:val="95"/>
        </w:rPr>
        <w:t> </w:t>
      </w:r>
      <w:r>
        <w:rPr>
          <w:color w:val="231F20"/>
          <w:w w:val="95"/>
        </w:rPr>
        <w:t>los</w:t>
      </w:r>
      <w:r>
        <w:rPr>
          <w:color w:val="231F20"/>
          <w:spacing w:val="-15"/>
          <w:w w:val="95"/>
        </w:rPr>
        <w:t> </w:t>
      </w:r>
      <w:r>
        <w:rPr>
          <w:color w:val="231F20"/>
          <w:w w:val="95"/>
        </w:rPr>
        <w:t>poderes</w:t>
      </w:r>
      <w:r>
        <w:rPr>
          <w:color w:val="231F20"/>
          <w:spacing w:val="-15"/>
          <w:w w:val="95"/>
        </w:rPr>
        <w:t> </w:t>
      </w:r>
      <w:r>
        <w:rPr>
          <w:color w:val="231F20"/>
          <w:w w:val="95"/>
        </w:rPr>
        <w:t>federales</w:t>
      </w:r>
      <w:r>
        <w:rPr>
          <w:color w:val="231F20"/>
          <w:spacing w:val="-15"/>
          <w:w w:val="95"/>
        </w:rPr>
        <w:t> </w:t>
      </w:r>
      <w:r>
        <w:rPr>
          <w:color w:val="231F20"/>
          <w:w w:val="95"/>
        </w:rPr>
        <w:t>y</w:t>
      </w:r>
      <w:r>
        <w:rPr>
          <w:color w:val="231F20"/>
          <w:spacing w:val="-15"/>
          <w:w w:val="95"/>
        </w:rPr>
        <w:t> </w:t>
      </w:r>
      <w:r>
        <w:rPr>
          <w:color w:val="231F20"/>
          <w:w w:val="95"/>
        </w:rPr>
        <w:t>su</w:t>
      </w:r>
      <w:r>
        <w:rPr>
          <w:color w:val="231F20"/>
          <w:spacing w:val="-15"/>
          <w:w w:val="95"/>
        </w:rPr>
        <w:t> </w:t>
      </w:r>
      <w:r>
        <w:rPr>
          <w:color w:val="231F20"/>
          <w:w w:val="95"/>
        </w:rPr>
        <w:t>división,</w:t>
      </w:r>
      <w:r>
        <w:rPr>
          <w:color w:val="231F20"/>
          <w:spacing w:val="-15"/>
          <w:w w:val="95"/>
        </w:rPr>
        <w:t> </w:t>
      </w:r>
      <w:r>
        <w:rPr>
          <w:color w:val="231F20"/>
          <w:w w:val="95"/>
        </w:rPr>
        <w:t>así</w:t>
      </w:r>
      <w:r>
        <w:rPr>
          <w:color w:val="231F20"/>
          <w:spacing w:val="-15"/>
          <w:w w:val="95"/>
        </w:rPr>
        <w:t> </w:t>
      </w:r>
      <w:r>
        <w:rPr>
          <w:color w:val="231F20"/>
          <w:w w:val="95"/>
        </w:rPr>
        <w:t>como</w:t>
      </w:r>
      <w:r>
        <w:rPr>
          <w:color w:val="231F20"/>
          <w:spacing w:val="-15"/>
          <w:w w:val="95"/>
        </w:rPr>
        <w:t> </w:t>
      </w:r>
      <w:r>
        <w:rPr>
          <w:color w:val="231F20"/>
          <w:w w:val="95"/>
        </w:rPr>
        <w:t>los </w:t>
      </w:r>
      <w:r>
        <w:rPr>
          <w:color w:val="231F20"/>
          <w:w w:val="90"/>
        </w:rPr>
        <w:t>controles</w:t>
      </w:r>
      <w:r>
        <w:rPr>
          <w:color w:val="231F20"/>
          <w:spacing w:val="-11"/>
          <w:w w:val="90"/>
        </w:rPr>
        <w:t> </w:t>
      </w:r>
      <w:r>
        <w:rPr>
          <w:color w:val="231F20"/>
          <w:w w:val="90"/>
        </w:rPr>
        <w:t>de</w:t>
      </w:r>
      <w:r>
        <w:rPr>
          <w:color w:val="231F20"/>
          <w:spacing w:val="-11"/>
          <w:w w:val="90"/>
        </w:rPr>
        <w:t> </w:t>
      </w:r>
      <w:r>
        <w:rPr>
          <w:color w:val="231F20"/>
          <w:w w:val="90"/>
        </w:rPr>
        <w:t>la</w:t>
      </w:r>
      <w:r>
        <w:rPr>
          <w:color w:val="231F20"/>
          <w:spacing w:val="-11"/>
          <w:w w:val="90"/>
        </w:rPr>
        <w:t> </w:t>
      </w:r>
      <w:r>
        <w:rPr>
          <w:color w:val="231F20"/>
          <w:w w:val="90"/>
        </w:rPr>
        <w:t>constitucionalidad</w:t>
      </w:r>
      <w:r>
        <w:rPr>
          <w:color w:val="231F20"/>
          <w:spacing w:val="-11"/>
          <w:w w:val="90"/>
        </w:rPr>
        <w:t> </w:t>
      </w:r>
      <w:r>
        <w:rPr>
          <w:color w:val="231F20"/>
          <w:w w:val="90"/>
        </w:rPr>
        <w:t>en</w:t>
      </w:r>
      <w:r>
        <w:rPr>
          <w:color w:val="231F20"/>
          <w:spacing w:val="-11"/>
          <w:w w:val="90"/>
        </w:rPr>
        <w:t> </w:t>
      </w:r>
      <w:r>
        <w:rPr>
          <w:color w:val="231F20"/>
          <w:w w:val="90"/>
        </w:rPr>
        <w:t>la</w:t>
      </w:r>
      <w:r>
        <w:rPr>
          <w:color w:val="231F20"/>
          <w:spacing w:val="-11"/>
          <w:w w:val="90"/>
        </w:rPr>
        <w:t> </w:t>
      </w:r>
      <w:r>
        <w:rPr>
          <w:color w:val="231F20"/>
          <w:w w:val="90"/>
        </w:rPr>
        <w:t>federación</w:t>
      </w:r>
      <w:r>
        <w:rPr>
          <w:color w:val="231F20"/>
          <w:spacing w:val="-12"/>
          <w:w w:val="90"/>
        </w:rPr>
        <w:t> </w:t>
      </w:r>
      <w:r>
        <w:rPr>
          <w:color w:val="231F20"/>
          <w:w w:val="90"/>
        </w:rPr>
        <w:t>y</w:t>
      </w:r>
      <w:r>
        <w:rPr>
          <w:color w:val="231F20"/>
          <w:spacing w:val="-11"/>
          <w:w w:val="90"/>
        </w:rPr>
        <w:t> </w:t>
      </w:r>
      <w:r>
        <w:rPr>
          <w:color w:val="231F20"/>
          <w:w w:val="90"/>
        </w:rPr>
        <w:t>en</w:t>
      </w:r>
      <w:r>
        <w:rPr>
          <w:color w:val="231F20"/>
          <w:spacing w:val="-11"/>
          <w:w w:val="90"/>
        </w:rPr>
        <w:t> </w:t>
      </w:r>
      <w:r>
        <w:rPr>
          <w:color w:val="231F20"/>
          <w:w w:val="90"/>
        </w:rPr>
        <w:t>los</w:t>
      </w:r>
      <w:r>
        <w:rPr>
          <w:color w:val="231F20"/>
          <w:spacing w:val="-11"/>
          <w:w w:val="90"/>
        </w:rPr>
        <w:t> </w:t>
      </w:r>
      <w:r>
        <w:rPr>
          <w:color w:val="231F20"/>
          <w:w w:val="90"/>
        </w:rPr>
        <w:t>estados</w:t>
      </w:r>
      <w:r>
        <w:rPr>
          <w:color w:val="231F20"/>
          <w:spacing w:val="-10"/>
          <w:w w:val="90"/>
        </w:rPr>
        <w:t> </w:t>
      </w:r>
      <w:r>
        <w:rPr>
          <w:color w:val="231F20"/>
          <w:w w:val="90"/>
        </w:rPr>
        <w:t>miembros</w:t>
      </w:r>
      <w:r>
        <w:rPr>
          <w:color w:val="231F20"/>
          <w:spacing w:val="-11"/>
          <w:w w:val="90"/>
        </w:rPr>
        <w:t> </w:t>
      </w:r>
      <w:r>
        <w:rPr>
          <w:color w:val="231F20"/>
          <w:w w:val="90"/>
        </w:rPr>
        <w:t>para mantener</w:t>
      </w:r>
      <w:r>
        <w:rPr>
          <w:color w:val="231F20"/>
          <w:spacing w:val="-10"/>
          <w:w w:val="90"/>
        </w:rPr>
        <w:t> </w:t>
      </w:r>
      <w:r>
        <w:rPr>
          <w:color w:val="231F20"/>
          <w:w w:val="90"/>
        </w:rPr>
        <w:t>el</w:t>
      </w:r>
      <w:r>
        <w:rPr>
          <w:color w:val="231F20"/>
          <w:spacing w:val="-10"/>
          <w:w w:val="90"/>
        </w:rPr>
        <w:t> </w:t>
      </w:r>
      <w:r>
        <w:rPr>
          <w:rFonts w:ascii="Cambria" w:hAnsi="Cambria"/>
          <w:i/>
          <w:color w:val="231F20"/>
          <w:w w:val="90"/>
        </w:rPr>
        <w:t>sttattu</w:t>
      </w:r>
      <w:r>
        <w:rPr>
          <w:rFonts w:ascii="Cambria" w:hAnsi="Cambria"/>
          <w:i/>
          <w:color w:val="231F20"/>
          <w:spacing w:val="-4"/>
          <w:w w:val="90"/>
        </w:rPr>
        <w:t> </w:t>
      </w:r>
      <w:r>
        <w:rPr>
          <w:rFonts w:ascii="Cambria" w:hAnsi="Cambria"/>
          <w:i/>
          <w:color w:val="231F20"/>
          <w:w w:val="90"/>
        </w:rPr>
        <w:t>quo</w:t>
      </w:r>
      <w:r>
        <w:rPr>
          <w:rFonts w:ascii="Cambria" w:hAnsi="Cambria"/>
          <w:i/>
          <w:color w:val="231F20"/>
          <w:spacing w:val="-4"/>
          <w:w w:val="90"/>
        </w:rPr>
        <w:t> </w:t>
      </w:r>
      <w:r>
        <w:rPr>
          <w:color w:val="231F20"/>
          <w:w w:val="90"/>
        </w:rPr>
        <w:t>de</w:t>
      </w:r>
      <w:r>
        <w:rPr>
          <w:color w:val="231F20"/>
          <w:spacing w:val="-10"/>
          <w:w w:val="90"/>
        </w:rPr>
        <w:t> </w:t>
      </w:r>
      <w:r>
        <w:rPr>
          <w:color w:val="231F20"/>
          <w:w w:val="90"/>
        </w:rPr>
        <w:t>Estado</w:t>
      </w:r>
      <w:r>
        <w:rPr>
          <w:color w:val="231F20"/>
          <w:spacing w:val="-10"/>
          <w:w w:val="90"/>
        </w:rPr>
        <w:t> </w:t>
      </w:r>
      <w:r>
        <w:rPr>
          <w:color w:val="231F20"/>
          <w:w w:val="90"/>
        </w:rPr>
        <w:t>y</w:t>
      </w:r>
      <w:r>
        <w:rPr>
          <w:color w:val="231F20"/>
          <w:spacing w:val="-10"/>
          <w:w w:val="90"/>
        </w:rPr>
        <w:t> </w:t>
      </w:r>
      <w:r>
        <w:rPr>
          <w:color w:val="231F20"/>
          <w:w w:val="90"/>
        </w:rPr>
        <w:t>el</w:t>
      </w:r>
      <w:r>
        <w:rPr>
          <w:color w:val="231F20"/>
          <w:spacing w:val="-10"/>
          <w:w w:val="90"/>
        </w:rPr>
        <w:t> </w:t>
      </w:r>
      <w:r>
        <w:rPr>
          <w:color w:val="231F20"/>
          <w:w w:val="90"/>
        </w:rPr>
        <w:t>respeto</w:t>
      </w:r>
      <w:r>
        <w:rPr>
          <w:color w:val="231F20"/>
          <w:spacing w:val="-10"/>
          <w:w w:val="90"/>
        </w:rPr>
        <w:t> </w:t>
      </w:r>
      <w:r>
        <w:rPr>
          <w:color w:val="231F20"/>
          <w:w w:val="90"/>
        </w:rPr>
        <w:t>de</w:t>
      </w:r>
      <w:r>
        <w:rPr>
          <w:color w:val="231F20"/>
          <w:spacing w:val="-10"/>
          <w:w w:val="90"/>
        </w:rPr>
        <w:t> </w:t>
      </w:r>
      <w:r>
        <w:rPr>
          <w:color w:val="231F20"/>
          <w:w w:val="90"/>
        </w:rPr>
        <w:t>los</w:t>
      </w:r>
      <w:r>
        <w:rPr>
          <w:color w:val="231F20"/>
          <w:spacing w:val="-10"/>
          <w:w w:val="90"/>
        </w:rPr>
        <w:t> </w:t>
      </w:r>
      <w:r>
        <w:rPr>
          <w:color w:val="231F20"/>
          <w:w w:val="90"/>
        </w:rPr>
        <w:t>derechos</w:t>
      </w:r>
      <w:r>
        <w:rPr>
          <w:color w:val="231F20"/>
          <w:spacing w:val="-10"/>
          <w:w w:val="90"/>
        </w:rPr>
        <w:t> </w:t>
      </w:r>
      <w:r>
        <w:rPr>
          <w:color w:val="231F20"/>
          <w:w w:val="90"/>
        </w:rPr>
        <w:t>individuales</w:t>
      </w:r>
      <w:r>
        <w:rPr>
          <w:color w:val="231F20"/>
          <w:spacing w:val="-9"/>
          <w:w w:val="90"/>
        </w:rPr>
        <w:t> </w:t>
      </w:r>
      <w:r>
        <w:rPr>
          <w:color w:val="231F20"/>
          <w:w w:val="90"/>
        </w:rPr>
        <w:t>que</w:t>
      </w:r>
      <w:r>
        <w:rPr>
          <w:color w:val="231F20"/>
          <w:spacing w:val="-10"/>
          <w:w w:val="90"/>
        </w:rPr>
        <w:t> </w:t>
      </w:r>
      <w:r>
        <w:rPr>
          <w:color w:val="231F20"/>
          <w:w w:val="90"/>
        </w:rPr>
        <w:t>les asisten a sus</w:t>
      </w:r>
      <w:r>
        <w:rPr>
          <w:color w:val="231F20"/>
          <w:spacing w:val="-20"/>
          <w:w w:val="90"/>
        </w:rPr>
        <w:t> </w:t>
      </w:r>
      <w:r>
        <w:rPr>
          <w:color w:val="231F20"/>
          <w:w w:val="90"/>
        </w:rPr>
        <w:t>habitantes.</w:t>
      </w:r>
    </w:p>
    <w:p>
      <w:pPr>
        <w:pStyle w:val="BodyText"/>
        <w:spacing w:line="260" w:lineRule="exact"/>
        <w:ind w:left="113" w:right="111" w:firstLine="283"/>
        <w:jc w:val="both"/>
      </w:pPr>
      <w:r>
        <w:rPr>
          <w:color w:val="231F20"/>
          <w:w w:val="95"/>
        </w:rPr>
        <w:t>A</w:t>
      </w:r>
      <w:r>
        <w:rPr>
          <w:color w:val="231F20"/>
          <w:spacing w:val="-33"/>
          <w:w w:val="95"/>
        </w:rPr>
        <w:t> </w:t>
      </w:r>
      <w:r>
        <w:rPr>
          <w:color w:val="231F20"/>
          <w:w w:val="95"/>
        </w:rPr>
        <w:t>diferencia</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spacing w:val="-4"/>
          <w:w w:val="95"/>
        </w:rPr>
        <w:t>anterior,</w:t>
      </w:r>
      <w:r>
        <w:rPr>
          <w:color w:val="231F20"/>
          <w:spacing w:val="-33"/>
          <w:w w:val="95"/>
        </w:rPr>
        <w:t> </w:t>
      </w:r>
      <w:r>
        <w:rPr>
          <w:color w:val="231F20"/>
          <w:w w:val="95"/>
        </w:rPr>
        <w:t>la</w:t>
      </w:r>
      <w:r>
        <w:rPr>
          <w:color w:val="231F20"/>
          <w:spacing w:val="-33"/>
          <w:w w:val="95"/>
        </w:rPr>
        <w:t> </w:t>
      </w:r>
      <w:r>
        <w:rPr>
          <w:color w:val="231F20"/>
          <w:w w:val="95"/>
        </w:rPr>
        <w:t>teoría</w:t>
      </w:r>
      <w:r>
        <w:rPr>
          <w:color w:val="231F20"/>
          <w:spacing w:val="-33"/>
          <w:w w:val="95"/>
        </w:rPr>
        <w:t> </w:t>
      </w:r>
      <w:r>
        <w:rPr>
          <w:color w:val="231F20"/>
          <w:w w:val="95"/>
        </w:rPr>
        <w:t>científico-cultural</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Constitución,</w:t>
      </w:r>
      <w:r>
        <w:rPr>
          <w:color w:val="231F20"/>
          <w:spacing w:val="-33"/>
          <w:w w:val="95"/>
        </w:rPr>
        <w:t> </w:t>
      </w:r>
      <w:r>
        <w:rPr>
          <w:color w:val="231F20"/>
          <w:w w:val="95"/>
        </w:rPr>
        <w:t>pro- puesta</w:t>
      </w:r>
      <w:r>
        <w:rPr>
          <w:color w:val="231F20"/>
          <w:spacing w:val="-31"/>
          <w:w w:val="95"/>
        </w:rPr>
        <w:t> </w:t>
      </w:r>
      <w:r>
        <w:rPr>
          <w:color w:val="231F20"/>
          <w:w w:val="95"/>
        </w:rPr>
        <w:t>por</w:t>
      </w:r>
      <w:r>
        <w:rPr>
          <w:color w:val="231F20"/>
          <w:spacing w:val="-31"/>
          <w:w w:val="95"/>
        </w:rPr>
        <w:t> </w:t>
      </w:r>
      <w:r>
        <w:rPr>
          <w:color w:val="231F20"/>
          <w:w w:val="95"/>
        </w:rPr>
        <w:t>Häberle,</w:t>
      </w:r>
      <w:r>
        <w:rPr>
          <w:color w:val="231F20"/>
          <w:spacing w:val="-31"/>
          <w:w w:val="95"/>
        </w:rPr>
        <w:t> </w:t>
      </w:r>
      <w:r>
        <w:rPr>
          <w:color w:val="231F20"/>
          <w:w w:val="95"/>
        </w:rPr>
        <w:t>parte</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sociología</w:t>
      </w:r>
      <w:r>
        <w:rPr>
          <w:color w:val="231F20"/>
          <w:spacing w:val="-31"/>
          <w:w w:val="95"/>
        </w:rPr>
        <w:t> </w:t>
      </w:r>
      <w:r>
        <w:rPr>
          <w:color w:val="231F20"/>
          <w:w w:val="95"/>
        </w:rPr>
        <w:t>jurídica</w:t>
      </w:r>
      <w:r>
        <w:rPr>
          <w:color w:val="231F20"/>
          <w:spacing w:val="-31"/>
          <w:w w:val="95"/>
        </w:rPr>
        <w:t> </w:t>
      </w:r>
      <w:r>
        <w:rPr>
          <w:color w:val="231F20"/>
          <w:w w:val="95"/>
        </w:rPr>
        <w:t>al</w:t>
      </w:r>
      <w:r>
        <w:rPr>
          <w:color w:val="231F20"/>
          <w:spacing w:val="-31"/>
          <w:w w:val="95"/>
        </w:rPr>
        <w:t> </w:t>
      </w:r>
      <w:r>
        <w:rPr>
          <w:color w:val="231F20"/>
          <w:w w:val="95"/>
        </w:rPr>
        <w:t>manifestar</w:t>
      </w:r>
      <w:r>
        <w:rPr>
          <w:color w:val="231F20"/>
          <w:spacing w:val="-31"/>
          <w:w w:val="95"/>
        </w:rPr>
        <w:t> </w:t>
      </w:r>
      <w:r>
        <w:rPr>
          <w:color w:val="231F20"/>
          <w:w w:val="95"/>
        </w:rPr>
        <w:t>su</w:t>
      </w:r>
      <w:r>
        <w:rPr>
          <w:color w:val="231F20"/>
          <w:spacing w:val="-31"/>
          <w:w w:val="95"/>
        </w:rPr>
        <w:t> </w:t>
      </w:r>
      <w:r>
        <w:rPr>
          <w:color w:val="231F20"/>
          <w:w w:val="95"/>
        </w:rPr>
        <w:t>separación</w:t>
      </w:r>
      <w:r>
        <w:rPr>
          <w:color w:val="231F20"/>
          <w:spacing w:val="-31"/>
          <w:w w:val="95"/>
        </w:rPr>
        <w:t> </w:t>
      </w:r>
      <w:r>
        <w:rPr>
          <w:color w:val="231F20"/>
          <w:w w:val="95"/>
        </w:rPr>
        <w:t>de Hans</w:t>
      </w:r>
      <w:r>
        <w:rPr>
          <w:color w:val="231F20"/>
          <w:spacing w:val="-28"/>
          <w:w w:val="95"/>
        </w:rPr>
        <w:t> </w:t>
      </w:r>
      <w:r>
        <w:rPr>
          <w:color w:val="231F20"/>
          <w:w w:val="95"/>
        </w:rPr>
        <w:t>Kelsen,</w:t>
      </w:r>
      <w:r>
        <w:rPr>
          <w:color w:val="231F20"/>
          <w:spacing w:val="-28"/>
          <w:w w:val="95"/>
        </w:rPr>
        <w:t> </w:t>
      </w:r>
      <w:r>
        <w:rPr>
          <w:color w:val="231F20"/>
          <w:w w:val="95"/>
        </w:rPr>
        <w:t>desde</w:t>
      </w:r>
      <w:r>
        <w:rPr>
          <w:color w:val="231F20"/>
          <w:spacing w:val="-28"/>
          <w:w w:val="95"/>
        </w:rPr>
        <w:t> </w:t>
      </w:r>
      <w:r>
        <w:rPr>
          <w:color w:val="231F20"/>
          <w:w w:val="95"/>
        </w:rPr>
        <w:t>el</w:t>
      </w:r>
      <w:r>
        <w:rPr>
          <w:color w:val="231F20"/>
          <w:spacing w:val="-28"/>
          <w:w w:val="95"/>
        </w:rPr>
        <w:t> </w:t>
      </w:r>
      <w:r>
        <w:rPr>
          <w:color w:val="231F20"/>
          <w:w w:val="95"/>
        </w:rPr>
        <w:t>punto</w:t>
      </w:r>
      <w:r>
        <w:rPr>
          <w:color w:val="231F20"/>
          <w:spacing w:val="-28"/>
          <w:w w:val="95"/>
        </w:rPr>
        <w:t> </w:t>
      </w:r>
      <w:r>
        <w:rPr>
          <w:color w:val="231F20"/>
          <w:w w:val="95"/>
        </w:rPr>
        <w:t>de</w:t>
      </w:r>
      <w:r>
        <w:rPr>
          <w:color w:val="231F20"/>
          <w:spacing w:val="-28"/>
          <w:w w:val="95"/>
        </w:rPr>
        <w:t> </w:t>
      </w:r>
      <w:r>
        <w:rPr>
          <w:color w:val="231F20"/>
          <w:w w:val="95"/>
        </w:rPr>
        <w:t>vista</w:t>
      </w:r>
      <w:r>
        <w:rPr>
          <w:color w:val="231F20"/>
          <w:spacing w:val="-28"/>
          <w:w w:val="95"/>
        </w:rPr>
        <w:t> </w:t>
      </w:r>
      <w:r>
        <w:rPr>
          <w:color w:val="231F20"/>
          <w:w w:val="95"/>
        </w:rPr>
        <w:t>metodológico,</w:t>
      </w:r>
      <w:r>
        <w:rPr>
          <w:color w:val="231F20"/>
          <w:spacing w:val="-28"/>
          <w:w w:val="95"/>
        </w:rPr>
        <w:t> </w:t>
      </w:r>
      <w:r>
        <w:rPr>
          <w:color w:val="231F20"/>
          <w:w w:val="95"/>
        </w:rPr>
        <w:t>y</w:t>
      </w:r>
      <w:r>
        <w:rPr>
          <w:color w:val="231F20"/>
          <w:spacing w:val="-28"/>
          <w:w w:val="95"/>
        </w:rPr>
        <w:t> </w:t>
      </w:r>
      <w:r>
        <w:rPr>
          <w:color w:val="231F20"/>
          <w:w w:val="95"/>
        </w:rPr>
        <w:t>de</w:t>
      </w:r>
      <w:r>
        <w:rPr>
          <w:color w:val="231F20"/>
          <w:spacing w:val="-28"/>
          <w:w w:val="95"/>
        </w:rPr>
        <w:t> </w:t>
      </w:r>
      <w:r>
        <w:rPr>
          <w:color w:val="231F20"/>
          <w:w w:val="95"/>
        </w:rPr>
        <w:t>Carl</w:t>
      </w:r>
      <w:r>
        <w:rPr>
          <w:color w:val="231F20"/>
          <w:spacing w:val="-28"/>
          <w:w w:val="95"/>
        </w:rPr>
        <w:t> </w:t>
      </w:r>
      <w:r>
        <w:rPr>
          <w:color w:val="231F20"/>
          <w:w w:val="95"/>
        </w:rPr>
        <w:t>Schmitt,</w:t>
      </w:r>
      <w:r>
        <w:rPr>
          <w:color w:val="231F20"/>
          <w:spacing w:val="-28"/>
          <w:w w:val="95"/>
        </w:rPr>
        <w:t> </w:t>
      </w:r>
      <w:r>
        <w:rPr>
          <w:color w:val="231F20"/>
          <w:w w:val="95"/>
        </w:rPr>
        <w:t>y</w:t>
      </w:r>
      <w:r>
        <w:rPr>
          <w:color w:val="231F20"/>
          <w:spacing w:val="-28"/>
          <w:w w:val="95"/>
        </w:rPr>
        <w:t> </w:t>
      </w:r>
      <w:r>
        <w:rPr>
          <w:color w:val="231F20"/>
          <w:w w:val="95"/>
        </w:rPr>
        <w:t>por</w:t>
      </w:r>
      <w:r>
        <w:rPr>
          <w:color w:val="231F20"/>
          <w:spacing w:val="-28"/>
          <w:w w:val="95"/>
        </w:rPr>
        <w:t> </w:t>
      </w:r>
      <w:r>
        <w:rPr>
          <w:color w:val="231F20"/>
          <w:w w:val="95"/>
        </w:rPr>
        <w:t>otra parte,</w:t>
      </w:r>
      <w:r>
        <w:rPr>
          <w:color w:val="231F20"/>
          <w:spacing w:val="-33"/>
          <w:w w:val="95"/>
        </w:rPr>
        <w:t> </w:t>
      </w:r>
      <w:r>
        <w:rPr>
          <w:color w:val="231F20"/>
          <w:w w:val="95"/>
        </w:rPr>
        <w:t>su</w:t>
      </w:r>
      <w:r>
        <w:rPr>
          <w:color w:val="231F20"/>
          <w:spacing w:val="-33"/>
          <w:w w:val="95"/>
        </w:rPr>
        <w:t> </w:t>
      </w:r>
      <w:r>
        <w:rPr>
          <w:color w:val="231F20"/>
          <w:w w:val="95"/>
        </w:rPr>
        <w:t>acuerdo</w:t>
      </w:r>
      <w:r>
        <w:rPr>
          <w:color w:val="231F20"/>
          <w:spacing w:val="-33"/>
          <w:w w:val="95"/>
        </w:rPr>
        <w:t> </w:t>
      </w:r>
      <w:r>
        <w:rPr>
          <w:color w:val="231F20"/>
          <w:w w:val="95"/>
        </w:rPr>
        <w:t>con</w:t>
      </w:r>
      <w:r>
        <w:rPr>
          <w:color w:val="231F20"/>
          <w:spacing w:val="-33"/>
          <w:w w:val="95"/>
        </w:rPr>
        <w:t> </w:t>
      </w:r>
      <w:r>
        <w:rPr>
          <w:color w:val="231F20"/>
          <w:w w:val="95"/>
        </w:rPr>
        <w:t>la</w:t>
      </w:r>
      <w:r>
        <w:rPr>
          <w:color w:val="231F20"/>
          <w:spacing w:val="-33"/>
          <w:w w:val="95"/>
        </w:rPr>
        <w:t> </w:t>
      </w:r>
      <w:r>
        <w:rPr>
          <w:color w:val="231F20"/>
          <w:w w:val="95"/>
        </w:rPr>
        <w:t>teoría</w:t>
      </w:r>
      <w:r>
        <w:rPr>
          <w:color w:val="231F20"/>
          <w:spacing w:val="-33"/>
          <w:w w:val="95"/>
        </w:rPr>
        <w:t> </w:t>
      </w:r>
      <w:r>
        <w:rPr>
          <w:color w:val="231F20"/>
          <w:w w:val="95"/>
        </w:rPr>
        <w:t>del</w:t>
      </w:r>
      <w:r>
        <w:rPr>
          <w:color w:val="231F20"/>
          <w:spacing w:val="-33"/>
          <w:w w:val="95"/>
        </w:rPr>
        <w:t> </w:t>
      </w:r>
      <w:r>
        <w:rPr>
          <w:color w:val="231F20"/>
          <w:w w:val="95"/>
        </w:rPr>
        <w:t>estatus</w:t>
      </w:r>
      <w:r>
        <w:rPr>
          <w:color w:val="231F20"/>
          <w:spacing w:val="-33"/>
          <w:w w:val="95"/>
        </w:rPr>
        <w:t> </w:t>
      </w:r>
      <w:r>
        <w:rPr>
          <w:color w:val="231F20"/>
          <w:w w:val="95"/>
        </w:rPr>
        <w:t>de</w:t>
      </w:r>
      <w:r>
        <w:rPr>
          <w:color w:val="231F20"/>
          <w:spacing w:val="-33"/>
          <w:w w:val="95"/>
        </w:rPr>
        <w:t> </w:t>
      </w:r>
      <w:r>
        <w:rPr>
          <w:color w:val="231F20"/>
          <w:w w:val="95"/>
        </w:rPr>
        <w:t>Jellineck,</w:t>
      </w:r>
      <w:r>
        <w:rPr>
          <w:color w:val="231F20"/>
          <w:spacing w:val="-33"/>
          <w:w w:val="95"/>
        </w:rPr>
        <w:t> </w:t>
      </w:r>
      <w:r>
        <w:rPr>
          <w:color w:val="231F20"/>
          <w:w w:val="95"/>
        </w:rPr>
        <w:t>que</w:t>
      </w:r>
      <w:r>
        <w:rPr>
          <w:color w:val="231F20"/>
          <w:spacing w:val="-33"/>
          <w:w w:val="95"/>
        </w:rPr>
        <w:t> </w:t>
      </w:r>
      <w:r>
        <w:rPr>
          <w:color w:val="231F20"/>
          <w:w w:val="95"/>
        </w:rPr>
        <w:t>dio</w:t>
      </w:r>
      <w:r>
        <w:rPr>
          <w:color w:val="231F20"/>
          <w:spacing w:val="-33"/>
          <w:w w:val="95"/>
        </w:rPr>
        <w:t> </w:t>
      </w:r>
      <w:r>
        <w:rPr>
          <w:color w:val="231F20"/>
          <w:w w:val="95"/>
        </w:rPr>
        <w:t>origen,</w:t>
      </w:r>
      <w:r>
        <w:rPr>
          <w:color w:val="231F20"/>
          <w:spacing w:val="-33"/>
          <w:w w:val="95"/>
        </w:rPr>
        <w:t> </w:t>
      </w:r>
      <w:r>
        <w:rPr>
          <w:color w:val="231F20"/>
          <w:w w:val="95"/>
        </w:rPr>
        <w:t>entre</w:t>
      </w:r>
      <w:r>
        <w:rPr>
          <w:color w:val="231F20"/>
          <w:spacing w:val="-33"/>
          <w:w w:val="95"/>
        </w:rPr>
        <w:t> </w:t>
      </w:r>
      <w:r>
        <w:rPr>
          <w:color w:val="231F20"/>
          <w:w w:val="95"/>
        </w:rPr>
        <w:t>otras, </w:t>
      </w:r>
      <w:r>
        <w:rPr>
          <w:color w:val="231F20"/>
          <w:w w:val="90"/>
        </w:rPr>
        <w:t>a</w:t>
      </w:r>
      <w:r>
        <w:rPr>
          <w:color w:val="231F20"/>
          <w:spacing w:val="-21"/>
          <w:w w:val="90"/>
        </w:rPr>
        <w:t> </w:t>
      </w:r>
      <w:r>
        <w:rPr>
          <w:color w:val="231F20"/>
          <w:w w:val="90"/>
        </w:rPr>
        <w:t>las</w:t>
      </w:r>
      <w:r>
        <w:rPr>
          <w:color w:val="231F20"/>
          <w:spacing w:val="-21"/>
          <w:w w:val="90"/>
        </w:rPr>
        <w:t> </w:t>
      </w:r>
      <w:r>
        <w:rPr>
          <w:color w:val="231F20"/>
          <w:w w:val="90"/>
        </w:rPr>
        <w:t>teorías</w:t>
      </w:r>
      <w:r>
        <w:rPr>
          <w:color w:val="231F20"/>
          <w:spacing w:val="-21"/>
          <w:w w:val="90"/>
        </w:rPr>
        <w:t> </w:t>
      </w:r>
      <w:r>
        <w:rPr>
          <w:color w:val="231F20"/>
          <w:w w:val="90"/>
        </w:rPr>
        <w:t>del</w:t>
      </w:r>
      <w:r>
        <w:rPr>
          <w:color w:val="231F20"/>
          <w:spacing w:val="-21"/>
          <w:w w:val="90"/>
        </w:rPr>
        <w:t> </w:t>
      </w:r>
      <w:r>
        <w:rPr>
          <w:rFonts w:ascii="Cambria" w:hAnsi="Cambria"/>
          <w:i/>
          <w:color w:val="231F20"/>
          <w:w w:val="90"/>
        </w:rPr>
        <w:t>sttattus</w:t>
      </w:r>
      <w:r>
        <w:rPr>
          <w:rFonts w:ascii="Cambria" w:hAnsi="Cambria"/>
          <w:i/>
          <w:color w:val="231F20"/>
          <w:spacing w:val="-15"/>
          <w:w w:val="90"/>
        </w:rPr>
        <w:t> </w:t>
      </w:r>
      <w:r>
        <w:rPr>
          <w:rFonts w:ascii="Cambria" w:hAnsi="Cambria"/>
          <w:i/>
          <w:color w:val="231F20"/>
          <w:w w:val="90"/>
        </w:rPr>
        <w:t>consttittuens</w:t>
      </w:r>
      <w:r>
        <w:rPr>
          <w:rFonts w:ascii="Cambria" w:hAnsi="Cambria"/>
          <w:i/>
          <w:color w:val="231F20"/>
          <w:spacing w:val="-15"/>
          <w:w w:val="90"/>
        </w:rPr>
        <w:t> </w:t>
      </w:r>
      <w:r>
        <w:rPr>
          <w:color w:val="231F20"/>
          <w:w w:val="90"/>
        </w:rPr>
        <w:t>de</w:t>
      </w:r>
      <w:r>
        <w:rPr>
          <w:color w:val="231F20"/>
          <w:spacing w:val="-21"/>
          <w:w w:val="90"/>
        </w:rPr>
        <w:t> </w:t>
      </w:r>
      <w:r>
        <w:rPr>
          <w:color w:val="231F20"/>
          <w:w w:val="90"/>
        </w:rPr>
        <w:t>E.</w:t>
      </w:r>
      <w:r>
        <w:rPr>
          <w:color w:val="231F20"/>
          <w:spacing w:val="-21"/>
          <w:w w:val="90"/>
        </w:rPr>
        <w:t> </w:t>
      </w:r>
      <w:r>
        <w:rPr>
          <w:color w:val="231F20"/>
          <w:spacing w:val="-3"/>
          <w:w w:val="90"/>
        </w:rPr>
        <w:t>Denninger,</w:t>
      </w:r>
      <w:r>
        <w:rPr>
          <w:color w:val="231F20"/>
          <w:spacing w:val="-21"/>
          <w:w w:val="90"/>
        </w:rPr>
        <w:t> </w:t>
      </w:r>
      <w:r>
        <w:rPr>
          <w:color w:val="231F20"/>
          <w:w w:val="90"/>
        </w:rPr>
        <w:t>el</w:t>
      </w:r>
      <w:r>
        <w:rPr>
          <w:color w:val="231F20"/>
          <w:spacing w:val="-21"/>
          <w:w w:val="90"/>
        </w:rPr>
        <w:t> </w:t>
      </w:r>
      <w:r>
        <w:rPr>
          <w:color w:val="231F20"/>
          <w:w w:val="90"/>
        </w:rPr>
        <w:t>estatus</w:t>
      </w:r>
      <w:r>
        <w:rPr>
          <w:color w:val="231F20"/>
          <w:spacing w:val="-21"/>
          <w:w w:val="90"/>
        </w:rPr>
        <w:t> </w:t>
      </w:r>
      <w:r>
        <w:rPr>
          <w:color w:val="231F20"/>
          <w:w w:val="90"/>
        </w:rPr>
        <w:t>de</w:t>
      </w:r>
      <w:r>
        <w:rPr>
          <w:color w:val="231F20"/>
          <w:spacing w:val="-21"/>
          <w:w w:val="90"/>
        </w:rPr>
        <w:t> </w:t>
      </w:r>
      <w:r>
        <w:rPr>
          <w:color w:val="231F20"/>
          <w:w w:val="90"/>
        </w:rPr>
        <w:t>derecho</w:t>
      </w:r>
      <w:r>
        <w:rPr>
          <w:color w:val="231F20"/>
          <w:spacing w:val="-21"/>
          <w:w w:val="90"/>
        </w:rPr>
        <w:t> </w:t>
      </w:r>
      <w:r>
        <w:rPr>
          <w:color w:val="231F20"/>
          <w:w w:val="90"/>
        </w:rPr>
        <w:t>constitu- cional</w:t>
      </w:r>
      <w:r>
        <w:rPr>
          <w:color w:val="231F20"/>
          <w:spacing w:val="-24"/>
          <w:w w:val="90"/>
        </w:rPr>
        <w:t> </w:t>
      </w:r>
      <w:r>
        <w:rPr>
          <w:color w:val="231F20"/>
          <w:w w:val="90"/>
        </w:rPr>
        <w:t>y</w:t>
      </w:r>
      <w:r>
        <w:rPr>
          <w:color w:val="231F20"/>
          <w:spacing w:val="-24"/>
          <w:w w:val="90"/>
        </w:rPr>
        <w:t> </w:t>
      </w:r>
      <w:r>
        <w:rPr>
          <w:color w:val="231F20"/>
          <w:w w:val="90"/>
        </w:rPr>
        <w:t>de</w:t>
      </w:r>
      <w:r>
        <w:rPr>
          <w:color w:val="231F20"/>
          <w:spacing w:val="-24"/>
          <w:w w:val="90"/>
        </w:rPr>
        <w:t> </w:t>
      </w:r>
      <w:r>
        <w:rPr>
          <w:color w:val="231F20"/>
          <w:w w:val="90"/>
        </w:rPr>
        <w:t>derecho</w:t>
      </w:r>
      <w:r>
        <w:rPr>
          <w:color w:val="231F20"/>
          <w:spacing w:val="-24"/>
          <w:w w:val="90"/>
        </w:rPr>
        <w:t> </w:t>
      </w:r>
      <w:r>
        <w:rPr>
          <w:color w:val="231F20"/>
          <w:w w:val="90"/>
        </w:rPr>
        <w:t>político</w:t>
      </w:r>
      <w:r>
        <w:rPr>
          <w:color w:val="231F20"/>
          <w:spacing w:val="-24"/>
          <w:w w:val="90"/>
        </w:rPr>
        <w:t> </w:t>
      </w:r>
      <w:r>
        <w:rPr>
          <w:color w:val="231F20"/>
          <w:w w:val="90"/>
        </w:rPr>
        <w:t>general,</w:t>
      </w:r>
      <w:r>
        <w:rPr>
          <w:color w:val="231F20"/>
          <w:spacing w:val="-25"/>
          <w:w w:val="90"/>
        </w:rPr>
        <w:t> </w:t>
      </w:r>
      <w:r>
        <w:rPr>
          <w:color w:val="231F20"/>
          <w:w w:val="90"/>
        </w:rPr>
        <w:t>de</w:t>
      </w:r>
      <w:r>
        <w:rPr>
          <w:color w:val="231F20"/>
          <w:spacing w:val="-24"/>
          <w:w w:val="90"/>
        </w:rPr>
        <w:t> </w:t>
      </w:r>
      <w:r>
        <w:rPr>
          <w:color w:val="231F20"/>
          <w:w w:val="90"/>
        </w:rPr>
        <w:t>K.</w:t>
      </w:r>
      <w:r>
        <w:rPr>
          <w:color w:val="231F20"/>
          <w:spacing w:val="-24"/>
          <w:w w:val="90"/>
        </w:rPr>
        <w:t> </w:t>
      </w:r>
      <w:r>
        <w:rPr>
          <w:color w:val="231F20"/>
          <w:w w:val="90"/>
        </w:rPr>
        <w:t>Hesse;</w:t>
      </w:r>
      <w:r>
        <w:rPr>
          <w:color w:val="231F20"/>
          <w:spacing w:val="-24"/>
          <w:w w:val="90"/>
        </w:rPr>
        <w:t> </w:t>
      </w:r>
      <w:r>
        <w:rPr>
          <w:color w:val="231F20"/>
          <w:w w:val="90"/>
        </w:rPr>
        <w:t>el</w:t>
      </w:r>
      <w:r>
        <w:rPr>
          <w:color w:val="231F20"/>
          <w:spacing w:val="-24"/>
          <w:w w:val="90"/>
        </w:rPr>
        <w:t> </w:t>
      </w:r>
      <w:r>
        <w:rPr>
          <w:rFonts w:ascii="Cambria" w:hAnsi="Cambria"/>
          <w:i/>
          <w:color w:val="231F20"/>
          <w:w w:val="90"/>
        </w:rPr>
        <w:t>sttattus</w:t>
      </w:r>
      <w:r>
        <w:rPr>
          <w:rFonts w:ascii="Cambria" w:hAnsi="Cambria"/>
          <w:i/>
          <w:color w:val="231F20"/>
          <w:spacing w:val="-18"/>
          <w:w w:val="90"/>
        </w:rPr>
        <w:t> </w:t>
      </w:r>
      <w:r>
        <w:rPr>
          <w:rFonts w:ascii="Cambria" w:hAnsi="Cambria"/>
          <w:i/>
          <w:color w:val="231F20"/>
          <w:w w:val="90"/>
        </w:rPr>
        <w:t>liberttattis</w:t>
      </w:r>
      <w:r>
        <w:rPr>
          <w:color w:val="231F20"/>
          <w:w w:val="90"/>
        </w:rPr>
        <w:t>,</w:t>
      </w:r>
      <w:r>
        <w:rPr>
          <w:color w:val="231F20"/>
          <w:spacing w:val="-24"/>
          <w:w w:val="90"/>
        </w:rPr>
        <w:t> </w:t>
      </w:r>
      <w:r>
        <w:rPr>
          <w:color w:val="231F20"/>
          <w:w w:val="90"/>
        </w:rPr>
        <w:t>de</w:t>
      </w:r>
      <w:r>
        <w:rPr>
          <w:color w:val="231F20"/>
          <w:spacing w:val="-24"/>
          <w:w w:val="90"/>
        </w:rPr>
        <w:t> </w:t>
      </w:r>
      <w:r>
        <w:rPr>
          <w:color w:val="231F20"/>
          <w:w w:val="90"/>
        </w:rPr>
        <w:t>E.</w:t>
      </w:r>
      <w:r>
        <w:rPr>
          <w:color w:val="231F20"/>
          <w:spacing w:val="-24"/>
          <w:w w:val="90"/>
        </w:rPr>
        <w:t> </w:t>
      </w:r>
      <w:r>
        <w:rPr>
          <w:color w:val="231F20"/>
          <w:w w:val="90"/>
        </w:rPr>
        <w:t>Grabitz, </w:t>
      </w:r>
      <w:r>
        <w:rPr>
          <w:color w:val="231F20"/>
          <w:w w:val="85"/>
        </w:rPr>
        <w:t>y</w:t>
      </w:r>
      <w:r>
        <w:rPr>
          <w:color w:val="231F20"/>
          <w:spacing w:val="-14"/>
          <w:w w:val="85"/>
        </w:rPr>
        <w:t> </w:t>
      </w:r>
      <w:r>
        <w:rPr>
          <w:color w:val="231F20"/>
          <w:w w:val="85"/>
        </w:rPr>
        <w:t>el</w:t>
      </w:r>
      <w:r>
        <w:rPr>
          <w:color w:val="231F20"/>
          <w:spacing w:val="-14"/>
          <w:w w:val="85"/>
        </w:rPr>
        <w:t> </w:t>
      </w:r>
      <w:r>
        <w:rPr>
          <w:rFonts w:ascii="Cambria" w:hAnsi="Cambria"/>
          <w:i/>
          <w:color w:val="231F20"/>
          <w:w w:val="85"/>
        </w:rPr>
        <w:t>sttattus</w:t>
      </w:r>
      <w:r>
        <w:rPr>
          <w:rFonts w:ascii="Cambria" w:hAnsi="Cambria"/>
          <w:i/>
          <w:color w:val="231F20"/>
          <w:spacing w:val="-9"/>
          <w:w w:val="85"/>
        </w:rPr>
        <w:t> </w:t>
      </w:r>
      <w:r>
        <w:rPr>
          <w:rFonts w:ascii="Cambria" w:hAnsi="Cambria"/>
          <w:i/>
          <w:color w:val="231F20"/>
          <w:w w:val="85"/>
        </w:rPr>
        <w:t>acttivus</w:t>
      </w:r>
      <w:r>
        <w:rPr>
          <w:rFonts w:ascii="Cambria" w:hAnsi="Cambria"/>
          <w:i/>
          <w:color w:val="231F20"/>
          <w:spacing w:val="-9"/>
          <w:w w:val="85"/>
        </w:rPr>
        <w:t> </w:t>
      </w:r>
      <w:r>
        <w:rPr>
          <w:rFonts w:ascii="Cambria" w:hAnsi="Cambria"/>
          <w:i/>
          <w:color w:val="231F20"/>
          <w:w w:val="85"/>
        </w:rPr>
        <w:t>processualis</w:t>
      </w:r>
      <w:r>
        <w:rPr>
          <w:color w:val="231F20"/>
          <w:w w:val="85"/>
        </w:rPr>
        <w:t>,</w:t>
      </w:r>
      <w:r>
        <w:rPr>
          <w:color w:val="231F20"/>
          <w:spacing w:val="-14"/>
          <w:w w:val="85"/>
        </w:rPr>
        <w:t> </w:t>
      </w:r>
      <w:r>
        <w:rPr>
          <w:color w:val="231F20"/>
          <w:w w:val="85"/>
        </w:rPr>
        <w:t>de</w:t>
      </w:r>
      <w:r>
        <w:rPr>
          <w:color w:val="231F20"/>
          <w:spacing w:val="-14"/>
          <w:w w:val="85"/>
        </w:rPr>
        <w:t> </w:t>
      </w:r>
      <w:r>
        <w:rPr>
          <w:color w:val="231F20"/>
          <w:spacing w:val="-19"/>
          <w:w w:val="85"/>
        </w:rPr>
        <w:t>P.</w:t>
      </w:r>
      <w:r>
        <w:rPr>
          <w:color w:val="231F20"/>
          <w:spacing w:val="-14"/>
          <w:w w:val="85"/>
        </w:rPr>
        <w:t> </w:t>
      </w:r>
      <w:r>
        <w:rPr>
          <w:color w:val="231F20"/>
          <w:w w:val="85"/>
        </w:rPr>
        <w:t>Häberle.</w:t>
      </w:r>
    </w:p>
    <w:p>
      <w:pPr>
        <w:pStyle w:val="BodyText"/>
        <w:spacing w:line="260" w:lineRule="exact"/>
        <w:ind w:left="113" w:right="111" w:firstLine="283"/>
        <w:jc w:val="both"/>
      </w:pPr>
      <w:r>
        <w:rPr>
          <w:color w:val="231F20"/>
          <w:w w:val="95"/>
        </w:rPr>
        <w:t>En</w:t>
      </w:r>
      <w:r>
        <w:rPr>
          <w:color w:val="231F20"/>
          <w:spacing w:val="-26"/>
          <w:w w:val="95"/>
        </w:rPr>
        <w:t> </w:t>
      </w:r>
      <w:r>
        <w:rPr>
          <w:color w:val="231F20"/>
          <w:w w:val="95"/>
        </w:rPr>
        <w:t>este</w:t>
      </w:r>
      <w:r>
        <w:rPr>
          <w:color w:val="231F20"/>
          <w:spacing w:val="-26"/>
          <w:w w:val="95"/>
        </w:rPr>
        <w:t> </w:t>
      </w:r>
      <w:r>
        <w:rPr>
          <w:color w:val="231F20"/>
          <w:spacing w:val="-5"/>
          <w:w w:val="95"/>
        </w:rPr>
        <w:t>tenor,</w:t>
      </w:r>
      <w:r>
        <w:rPr>
          <w:color w:val="231F20"/>
          <w:spacing w:val="-26"/>
          <w:w w:val="95"/>
        </w:rPr>
        <w:t> </w:t>
      </w:r>
      <w:r>
        <w:rPr>
          <w:color w:val="231F20"/>
          <w:w w:val="95"/>
        </w:rPr>
        <w:t>las</w:t>
      </w:r>
      <w:r>
        <w:rPr>
          <w:color w:val="231F20"/>
          <w:spacing w:val="-26"/>
          <w:w w:val="95"/>
        </w:rPr>
        <w:t> </w:t>
      </w:r>
      <w:r>
        <w:rPr>
          <w:color w:val="231F20"/>
          <w:w w:val="95"/>
        </w:rPr>
        <w:t>aportaciones</w:t>
      </w:r>
      <w:r>
        <w:rPr>
          <w:color w:val="231F20"/>
          <w:spacing w:val="-26"/>
          <w:w w:val="95"/>
        </w:rPr>
        <w:t> </w:t>
      </w:r>
      <w:r>
        <w:rPr>
          <w:color w:val="231F20"/>
          <w:w w:val="95"/>
        </w:rPr>
        <w:t>constitucionales</w:t>
      </w:r>
      <w:r>
        <w:rPr>
          <w:color w:val="231F20"/>
          <w:spacing w:val="-26"/>
          <w:w w:val="95"/>
        </w:rPr>
        <w:t> </w:t>
      </w:r>
      <w:r>
        <w:rPr>
          <w:color w:val="231F20"/>
          <w:w w:val="95"/>
        </w:rPr>
        <w:t>de</w:t>
      </w:r>
      <w:r>
        <w:rPr>
          <w:color w:val="231F20"/>
          <w:spacing w:val="-26"/>
          <w:w w:val="95"/>
        </w:rPr>
        <w:t> </w:t>
      </w:r>
      <w:r>
        <w:rPr>
          <w:color w:val="231F20"/>
          <w:w w:val="95"/>
        </w:rPr>
        <w:t>los</w:t>
      </w:r>
      <w:r>
        <w:rPr>
          <w:color w:val="231F20"/>
          <w:spacing w:val="-26"/>
          <w:w w:val="95"/>
        </w:rPr>
        <w:t> </w:t>
      </w:r>
      <w:r>
        <w:rPr>
          <w:color w:val="231F20"/>
          <w:w w:val="95"/>
        </w:rPr>
        <w:t>países</w:t>
      </w:r>
      <w:r>
        <w:rPr>
          <w:color w:val="231F20"/>
          <w:spacing w:val="-26"/>
          <w:w w:val="95"/>
        </w:rPr>
        <w:t> </w:t>
      </w:r>
      <w:r>
        <w:rPr>
          <w:color w:val="231F20"/>
          <w:w w:val="95"/>
        </w:rPr>
        <w:t>del</w:t>
      </w:r>
      <w:r>
        <w:rPr>
          <w:color w:val="231F20"/>
          <w:spacing w:val="-26"/>
          <w:w w:val="95"/>
        </w:rPr>
        <w:t> </w:t>
      </w:r>
      <w:r>
        <w:rPr>
          <w:color w:val="231F20"/>
          <w:w w:val="95"/>
        </w:rPr>
        <w:t>este</w:t>
      </w:r>
      <w:r>
        <w:rPr>
          <w:color w:val="231F20"/>
          <w:spacing w:val="-26"/>
          <w:w w:val="95"/>
        </w:rPr>
        <w:t> </w:t>
      </w:r>
      <w:r>
        <w:rPr>
          <w:color w:val="231F20"/>
          <w:w w:val="95"/>
        </w:rPr>
        <w:t>europeo le</w:t>
      </w:r>
      <w:r>
        <w:rPr>
          <w:color w:val="231F20"/>
          <w:spacing w:val="-25"/>
          <w:w w:val="95"/>
        </w:rPr>
        <w:t> </w:t>
      </w:r>
      <w:r>
        <w:rPr>
          <w:color w:val="231F20"/>
          <w:w w:val="95"/>
        </w:rPr>
        <w:t>representaron</w:t>
      </w:r>
      <w:r>
        <w:rPr>
          <w:color w:val="231F20"/>
          <w:spacing w:val="-25"/>
          <w:w w:val="95"/>
        </w:rPr>
        <w:t> </w:t>
      </w:r>
      <w:r>
        <w:rPr>
          <w:color w:val="231F20"/>
          <w:w w:val="95"/>
        </w:rPr>
        <w:t>a</w:t>
      </w:r>
      <w:r>
        <w:rPr>
          <w:color w:val="231F20"/>
          <w:spacing w:val="-25"/>
          <w:w w:val="95"/>
        </w:rPr>
        <w:t> </w:t>
      </w:r>
      <w:r>
        <w:rPr>
          <w:color w:val="231F20"/>
          <w:w w:val="95"/>
        </w:rPr>
        <w:t>Häberle</w:t>
      </w:r>
      <w:r>
        <w:rPr>
          <w:color w:val="231F20"/>
          <w:spacing w:val="-25"/>
          <w:w w:val="95"/>
        </w:rPr>
        <w:t> </w:t>
      </w:r>
      <w:r>
        <w:rPr>
          <w:color w:val="231F20"/>
          <w:w w:val="95"/>
        </w:rPr>
        <w:t>un</w:t>
      </w:r>
      <w:r>
        <w:rPr>
          <w:color w:val="231F20"/>
          <w:spacing w:val="-25"/>
          <w:w w:val="95"/>
        </w:rPr>
        <w:t> </w:t>
      </w:r>
      <w:r>
        <w:rPr>
          <w:color w:val="231F20"/>
          <w:w w:val="95"/>
        </w:rPr>
        <w:t>rico</w:t>
      </w:r>
      <w:r>
        <w:rPr>
          <w:color w:val="231F20"/>
          <w:spacing w:val="-25"/>
          <w:w w:val="95"/>
        </w:rPr>
        <w:t> </w:t>
      </w:r>
      <w:r>
        <w:rPr>
          <w:color w:val="231F20"/>
          <w:w w:val="95"/>
        </w:rPr>
        <w:t>caudal</w:t>
      </w:r>
      <w:r>
        <w:rPr>
          <w:color w:val="231F20"/>
          <w:spacing w:val="-25"/>
          <w:w w:val="95"/>
        </w:rPr>
        <w:t> </w:t>
      </w:r>
      <w:r>
        <w:rPr>
          <w:color w:val="231F20"/>
          <w:w w:val="95"/>
        </w:rPr>
        <w:t>de</w:t>
      </w:r>
      <w:r>
        <w:rPr>
          <w:color w:val="231F20"/>
          <w:spacing w:val="-25"/>
          <w:w w:val="95"/>
        </w:rPr>
        <w:t> </w:t>
      </w:r>
      <w:r>
        <w:rPr>
          <w:color w:val="231F20"/>
          <w:w w:val="95"/>
        </w:rPr>
        <w:t>innovaciones</w:t>
      </w:r>
      <w:r>
        <w:rPr>
          <w:color w:val="231F20"/>
          <w:spacing w:val="-25"/>
          <w:w w:val="95"/>
        </w:rPr>
        <w:t> </w:t>
      </w:r>
      <w:r>
        <w:rPr>
          <w:color w:val="231F20"/>
          <w:w w:val="95"/>
        </w:rPr>
        <w:t>que</w:t>
      </w:r>
      <w:r>
        <w:rPr>
          <w:color w:val="231F20"/>
          <w:spacing w:val="-25"/>
          <w:w w:val="95"/>
        </w:rPr>
        <w:t> </w:t>
      </w:r>
      <w:r>
        <w:rPr>
          <w:color w:val="231F20"/>
          <w:w w:val="95"/>
        </w:rPr>
        <w:t>requirió</w:t>
      </w:r>
      <w:r>
        <w:rPr>
          <w:color w:val="231F20"/>
          <w:spacing w:val="-25"/>
          <w:w w:val="95"/>
        </w:rPr>
        <w:t> </w:t>
      </w:r>
      <w:r>
        <w:rPr>
          <w:color w:val="231F20"/>
          <w:w w:val="95"/>
        </w:rPr>
        <w:t>una</w:t>
      </w:r>
      <w:r>
        <w:rPr>
          <w:color w:val="231F20"/>
          <w:spacing w:val="-25"/>
          <w:w w:val="95"/>
        </w:rPr>
        <w:t> </w:t>
      </w:r>
      <w:r>
        <w:rPr>
          <w:color w:val="231F20"/>
          <w:w w:val="95"/>
        </w:rPr>
        <w:t>teo- ría</w:t>
      </w:r>
      <w:r>
        <w:rPr>
          <w:color w:val="231F20"/>
          <w:spacing w:val="-9"/>
          <w:w w:val="95"/>
        </w:rPr>
        <w:t> </w:t>
      </w:r>
      <w:r>
        <w:rPr>
          <w:color w:val="231F20"/>
          <w:w w:val="95"/>
        </w:rPr>
        <w:t>constitucional</w:t>
      </w:r>
      <w:r>
        <w:rPr>
          <w:color w:val="231F20"/>
          <w:spacing w:val="-10"/>
          <w:w w:val="95"/>
        </w:rPr>
        <w:t> </w:t>
      </w:r>
      <w:r>
        <w:rPr>
          <w:color w:val="231F20"/>
          <w:w w:val="95"/>
        </w:rPr>
        <w:t>del</w:t>
      </w:r>
      <w:r>
        <w:rPr>
          <w:color w:val="231F20"/>
          <w:spacing w:val="-9"/>
          <w:w w:val="95"/>
        </w:rPr>
        <w:t> </w:t>
      </w:r>
      <w:r>
        <w:rPr>
          <w:color w:val="231F20"/>
          <w:w w:val="95"/>
        </w:rPr>
        <w:t>mercado</w:t>
      </w:r>
      <w:r>
        <w:rPr>
          <w:color w:val="231F20"/>
          <w:spacing w:val="-9"/>
          <w:w w:val="95"/>
        </w:rPr>
        <w:t> </w:t>
      </w:r>
      <w:r>
        <w:rPr>
          <w:color w:val="231F20"/>
          <w:w w:val="95"/>
        </w:rPr>
        <w:t>que</w:t>
      </w:r>
      <w:r>
        <w:rPr>
          <w:color w:val="231F20"/>
          <w:spacing w:val="-9"/>
          <w:w w:val="95"/>
        </w:rPr>
        <w:t> </w:t>
      </w:r>
      <w:r>
        <w:rPr>
          <w:color w:val="231F20"/>
          <w:w w:val="95"/>
        </w:rPr>
        <w:t>determinara</w:t>
      </w:r>
      <w:r>
        <w:rPr>
          <w:color w:val="231F20"/>
          <w:spacing w:val="-9"/>
          <w:w w:val="95"/>
        </w:rPr>
        <w:t> </w:t>
      </w:r>
      <w:r>
        <w:rPr>
          <w:color w:val="231F20"/>
          <w:w w:val="95"/>
        </w:rPr>
        <w:t>las</w:t>
      </w:r>
      <w:r>
        <w:rPr>
          <w:color w:val="231F20"/>
          <w:spacing w:val="-9"/>
          <w:w w:val="95"/>
        </w:rPr>
        <w:t> </w:t>
      </w:r>
      <w:r>
        <w:rPr>
          <w:color w:val="231F20"/>
          <w:w w:val="95"/>
        </w:rPr>
        <w:t>fronteras</w:t>
      </w:r>
      <w:r>
        <w:rPr>
          <w:color w:val="231F20"/>
          <w:spacing w:val="-10"/>
          <w:w w:val="95"/>
        </w:rPr>
        <w:t> </w:t>
      </w:r>
      <w:r>
        <w:rPr>
          <w:color w:val="231F20"/>
          <w:w w:val="95"/>
        </w:rPr>
        <w:t>del</w:t>
      </w:r>
      <w:r>
        <w:rPr>
          <w:color w:val="231F20"/>
          <w:spacing w:val="-9"/>
          <w:w w:val="95"/>
        </w:rPr>
        <w:t> </w:t>
      </w:r>
      <w:r>
        <w:rPr>
          <w:color w:val="231F20"/>
          <w:w w:val="95"/>
        </w:rPr>
        <w:t>pensamiento económico</w:t>
      </w:r>
      <w:r>
        <w:rPr>
          <w:color w:val="231F20"/>
          <w:spacing w:val="-27"/>
          <w:w w:val="95"/>
        </w:rPr>
        <w:t> </w:t>
      </w:r>
      <w:r>
        <w:rPr>
          <w:color w:val="231F20"/>
          <w:w w:val="95"/>
        </w:rPr>
        <w:t>unilateral</w:t>
      </w:r>
      <w:r>
        <w:rPr>
          <w:color w:val="231F20"/>
          <w:spacing w:val="-28"/>
          <w:w w:val="95"/>
        </w:rPr>
        <w:t> </w:t>
      </w:r>
      <w:r>
        <w:rPr>
          <w:color w:val="231F20"/>
          <w:w w:val="95"/>
        </w:rPr>
        <w:t>y</w:t>
      </w:r>
      <w:r>
        <w:rPr>
          <w:color w:val="231F20"/>
          <w:spacing w:val="-28"/>
          <w:w w:val="95"/>
        </w:rPr>
        <w:t> </w:t>
      </w:r>
      <w:r>
        <w:rPr>
          <w:color w:val="231F20"/>
          <w:w w:val="95"/>
        </w:rPr>
        <w:t>rescatara</w:t>
      </w:r>
      <w:r>
        <w:rPr>
          <w:color w:val="231F20"/>
          <w:spacing w:val="-28"/>
          <w:w w:val="95"/>
        </w:rPr>
        <w:t> </w:t>
      </w:r>
      <w:r>
        <w:rPr>
          <w:color w:val="231F20"/>
          <w:w w:val="95"/>
        </w:rPr>
        <w:t>la</w:t>
      </w:r>
      <w:r>
        <w:rPr>
          <w:color w:val="231F20"/>
          <w:spacing w:val="-28"/>
          <w:w w:val="95"/>
        </w:rPr>
        <w:t> </w:t>
      </w:r>
      <w:r>
        <w:rPr>
          <w:color w:val="231F20"/>
          <w:w w:val="95"/>
        </w:rPr>
        <w:t>dignidad</w:t>
      </w:r>
      <w:r>
        <w:rPr>
          <w:color w:val="231F20"/>
          <w:spacing w:val="-27"/>
          <w:w w:val="95"/>
        </w:rPr>
        <w:t> </w:t>
      </w:r>
      <w:r>
        <w:rPr>
          <w:color w:val="231F20"/>
          <w:w w:val="95"/>
        </w:rPr>
        <w:t>del</w:t>
      </w:r>
      <w:r>
        <w:rPr>
          <w:color w:val="231F20"/>
          <w:spacing w:val="-28"/>
          <w:w w:val="95"/>
        </w:rPr>
        <w:t> </w:t>
      </w:r>
      <w:r>
        <w:rPr>
          <w:color w:val="231F20"/>
          <w:w w:val="95"/>
        </w:rPr>
        <w:t>hombre,</w:t>
      </w:r>
      <w:r>
        <w:rPr>
          <w:color w:val="231F20"/>
          <w:spacing w:val="-28"/>
          <w:w w:val="95"/>
        </w:rPr>
        <w:t> </w:t>
      </w:r>
      <w:r>
        <w:rPr>
          <w:color w:val="231F20"/>
          <w:w w:val="95"/>
        </w:rPr>
        <w:t>en</w:t>
      </w:r>
      <w:r>
        <w:rPr>
          <w:color w:val="231F20"/>
          <w:spacing w:val="-28"/>
          <w:w w:val="95"/>
        </w:rPr>
        <w:t> </w:t>
      </w:r>
      <w:r>
        <w:rPr>
          <w:color w:val="231F20"/>
          <w:w w:val="95"/>
        </w:rPr>
        <w:t>la</w:t>
      </w:r>
      <w:r>
        <w:rPr>
          <w:color w:val="231F20"/>
          <w:spacing w:val="-28"/>
          <w:w w:val="95"/>
        </w:rPr>
        <w:t> </w:t>
      </w:r>
      <w:r>
        <w:rPr>
          <w:color w:val="231F20"/>
          <w:w w:val="95"/>
        </w:rPr>
        <w:t>cual</w:t>
      </w:r>
      <w:r>
        <w:rPr>
          <w:color w:val="231F20"/>
          <w:spacing w:val="-28"/>
          <w:w w:val="95"/>
        </w:rPr>
        <w:t> </w:t>
      </w:r>
      <w:r>
        <w:rPr>
          <w:color w:val="231F20"/>
          <w:w w:val="95"/>
        </w:rPr>
        <w:t>era</w:t>
      </w:r>
      <w:r>
        <w:rPr>
          <w:color w:val="231F20"/>
          <w:spacing w:val="-28"/>
          <w:w w:val="95"/>
        </w:rPr>
        <w:t> </w:t>
      </w:r>
      <w:r>
        <w:rPr>
          <w:color w:val="231F20"/>
          <w:w w:val="95"/>
        </w:rPr>
        <w:t>obligado </w:t>
      </w:r>
      <w:r>
        <w:rPr>
          <w:color w:val="231F20"/>
          <w:w w:val="90"/>
        </w:rPr>
        <w:t>impulsar la protección constitucional de las</w:t>
      </w:r>
      <w:r>
        <w:rPr>
          <w:color w:val="231F20"/>
          <w:spacing w:val="20"/>
          <w:w w:val="90"/>
        </w:rPr>
        <w:t> </w:t>
      </w:r>
      <w:r>
        <w:rPr>
          <w:color w:val="231F20"/>
          <w:w w:val="90"/>
        </w:rPr>
        <w:t>minorías.</w:t>
      </w:r>
    </w:p>
    <w:p>
      <w:pPr>
        <w:pStyle w:val="BodyText"/>
        <w:spacing w:line="260" w:lineRule="exact"/>
        <w:ind w:left="113" w:right="111" w:firstLine="283"/>
        <w:jc w:val="both"/>
      </w:pPr>
      <w:r>
        <w:rPr>
          <w:color w:val="231F20"/>
          <w:w w:val="95"/>
        </w:rPr>
        <w:t>En</w:t>
      </w:r>
      <w:r>
        <w:rPr>
          <w:color w:val="231F20"/>
          <w:spacing w:val="-31"/>
          <w:w w:val="95"/>
        </w:rPr>
        <w:t> </w:t>
      </w:r>
      <w:r>
        <w:rPr>
          <w:color w:val="231F20"/>
          <w:w w:val="95"/>
        </w:rPr>
        <w:t>esta</w:t>
      </w:r>
      <w:r>
        <w:rPr>
          <w:color w:val="231F20"/>
          <w:spacing w:val="-30"/>
          <w:w w:val="95"/>
        </w:rPr>
        <w:t> </w:t>
      </w:r>
      <w:r>
        <w:rPr>
          <w:color w:val="231F20"/>
          <w:w w:val="95"/>
        </w:rPr>
        <w:t>teoría</w:t>
      </w:r>
      <w:r>
        <w:rPr>
          <w:color w:val="231F20"/>
          <w:spacing w:val="-30"/>
          <w:w w:val="95"/>
        </w:rPr>
        <w:t> </w:t>
      </w:r>
      <w:r>
        <w:rPr>
          <w:color w:val="231F20"/>
          <w:w w:val="95"/>
        </w:rPr>
        <w:t>se</w:t>
      </w:r>
      <w:r>
        <w:rPr>
          <w:color w:val="231F20"/>
          <w:spacing w:val="-31"/>
          <w:w w:val="95"/>
        </w:rPr>
        <w:t> </w:t>
      </w:r>
      <w:r>
        <w:rPr>
          <w:color w:val="231F20"/>
          <w:w w:val="95"/>
        </w:rPr>
        <w:t>estimula</w:t>
      </w:r>
      <w:r>
        <w:rPr>
          <w:color w:val="231F20"/>
          <w:spacing w:val="-30"/>
          <w:w w:val="95"/>
        </w:rPr>
        <w:t> </w:t>
      </w:r>
      <w:r>
        <w:rPr>
          <w:color w:val="231F20"/>
          <w:w w:val="95"/>
        </w:rPr>
        <w:t>la</w:t>
      </w:r>
      <w:r>
        <w:rPr>
          <w:color w:val="231F20"/>
          <w:spacing w:val="-30"/>
          <w:w w:val="95"/>
        </w:rPr>
        <w:t> </w:t>
      </w:r>
      <w:r>
        <w:rPr>
          <w:color w:val="231F20"/>
          <w:w w:val="95"/>
        </w:rPr>
        <w:t>formación</w:t>
      </w:r>
      <w:r>
        <w:rPr>
          <w:color w:val="231F20"/>
          <w:spacing w:val="-31"/>
          <w:w w:val="95"/>
        </w:rPr>
        <w:t> </w:t>
      </w:r>
      <w:r>
        <w:rPr>
          <w:color w:val="231F20"/>
          <w:w w:val="95"/>
        </w:rPr>
        <w:t>del</w:t>
      </w:r>
      <w:r>
        <w:rPr>
          <w:color w:val="231F20"/>
          <w:spacing w:val="-30"/>
          <w:w w:val="95"/>
        </w:rPr>
        <w:t> </w:t>
      </w:r>
      <w:r>
        <w:rPr>
          <w:color w:val="231F20"/>
          <w:w w:val="95"/>
        </w:rPr>
        <w:t>jurista</w:t>
      </w:r>
      <w:r>
        <w:rPr>
          <w:color w:val="231F20"/>
          <w:spacing w:val="-31"/>
          <w:w w:val="95"/>
        </w:rPr>
        <w:t> </w:t>
      </w:r>
      <w:r>
        <w:rPr>
          <w:color w:val="231F20"/>
          <w:w w:val="95"/>
        </w:rPr>
        <w:t>integral</w:t>
      </w:r>
      <w:r>
        <w:rPr>
          <w:color w:val="231F20"/>
          <w:spacing w:val="-30"/>
          <w:w w:val="95"/>
        </w:rPr>
        <w:t> </w:t>
      </w:r>
      <w:r>
        <w:rPr>
          <w:color w:val="231F20"/>
          <w:w w:val="95"/>
        </w:rPr>
        <w:t>y</w:t>
      </w:r>
      <w:r>
        <w:rPr>
          <w:color w:val="231F20"/>
          <w:spacing w:val="-30"/>
          <w:w w:val="95"/>
        </w:rPr>
        <w:t> </w:t>
      </w:r>
      <w:r>
        <w:rPr>
          <w:color w:val="231F20"/>
          <w:w w:val="95"/>
        </w:rPr>
        <w:t>se</w:t>
      </w:r>
      <w:r>
        <w:rPr>
          <w:color w:val="231F20"/>
          <w:spacing w:val="-31"/>
          <w:w w:val="95"/>
        </w:rPr>
        <w:t> </w:t>
      </w:r>
      <w:r>
        <w:rPr>
          <w:color w:val="231F20"/>
          <w:w w:val="95"/>
        </w:rPr>
        <w:t>señala</w:t>
      </w:r>
      <w:r>
        <w:rPr>
          <w:color w:val="231F20"/>
          <w:spacing w:val="-31"/>
          <w:w w:val="95"/>
        </w:rPr>
        <w:t> </w:t>
      </w:r>
      <w:r>
        <w:rPr>
          <w:color w:val="231F20"/>
          <w:w w:val="95"/>
        </w:rPr>
        <w:t>la</w:t>
      </w:r>
      <w:r>
        <w:rPr>
          <w:color w:val="231F20"/>
          <w:spacing w:val="-30"/>
          <w:w w:val="95"/>
        </w:rPr>
        <w:t> </w:t>
      </w:r>
      <w:r>
        <w:rPr>
          <w:color w:val="231F20"/>
          <w:w w:val="95"/>
        </w:rPr>
        <w:t>conve- </w:t>
      </w:r>
      <w:r>
        <w:rPr>
          <w:color w:val="231F20"/>
          <w:w w:val="90"/>
        </w:rPr>
        <w:t>niencia de que en el </w:t>
      </w:r>
      <w:r>
        <w:rPr>
          <w:color w:val="231F20"/>
          <w:spacing w:val="-3"/>
          <w:w w:val="90"/>
        </w:rPr>
        <w:t>Tribunal </w:t>
      </w:r>
      <w:r>
        <w:rPr>
          <w:color w:val="231F20"/>
          <w:w w:val="90"/>
        </w:rPr>
        <w:t>Constitucional estén representados diversos grupos </w:t>
      </w:r>
      <w:r>
        <w:rPr>
          <w:color w:val="231F20"/>
          <w:w w:val="95"/>
        </w:rPr>
        <w:t>profesionales</w:t>
      </w:r>
      <w:r>
        <w:rPr>
          <w:color w:val="231F20"/>
          <w:spacing w:val="-27"/>
          <w:w w:val="95"/>
        </w:rPr>
        <w:t> </w:t>
      </w:r>
      <w:r>
        <w:rPr>
          <w:color w:val="231F20"/>
          <w:w w:val="95"/>
        </w:rPr>
        <w:t>del</w:t>
      </w:r>
      <w:r>
        <w:rPr>
          <w:color w:val="231F20"/>
          <w:spacing w:val="-27"/>
          <w:w w:val="95"/>
        </w:rPr>
        <w:t> </w:t>
      </w:r>
      <w:r>
        <w:rPr>
          <w:color w:val="231F20"/>
          <w:w w:val="95"/>
        </w:rPr>
        <w:t>derecho</w:t>
      </w:r>
      <w:r>
        <w:rPr>
          <w:color w:val="231F20"/>
          <w:spacing w:val="-27"/>
          <w:w w:val="95"/>
        </w:rPr>
        <w:t> </w:t>
      </w:r>
      <w:r>
        <w:rPr>
          <w:color w:val="231F20"/>
          <w:w w:val="95"/>
        </w:rPr>
        <w:t>con</w:t>
      </w:r>
      <w:r>
        <w:rPr>
          <w:color w:val="231F20"/>
          <w:spacing w:val="-27"/>
          <w:w w:val="95"/>
        </w:rPr>
        <w:t> </w:t>
      </w:r>
      <w:r>
        <w:rPr>
          <w:color w:val="231F20"/>
          <w:w w:val="95"/>
        </w:rPr>
        <w:t>objeto</w:t>
      </w:r>
      <w:r>
        <w:rPr>
          <w:color w:val="231F20"/>
          <w:spacing w:val="-27"/>
          <w:w w:val="95"/>
        </w:rPr>
        <w:t> </w:t>
      </w:r>
      <w:r>
        <w:rPr>
          <w:color w:val="231F20"/>
          <w:w w:val="95"/>
        </w:rPr>
        <w:t>de</w:t>
      </w:r>
      <w:r>
        <w:rPr>
          <w:color w:val="231F20"/>
          <w:spacing w:val="-27"/>
          <w:w w:val="95"/>
        </w:rPr>
        <w:t> </w:t>
      </w:r>
      <w:r>
        <w:rPr>
          <w:color w:val="231F20"/>
          <w:w w:val="95"/>
        </w:rPr>
        <w:t>lograr</w:t>
      </w:r>
      <w:r>
        <w:rPr>
          <w:color w:val="231F20"/>
          <w:spacing w:val="-27"/>
          <w:w w:val="95"/>
        </w:rPr>
        <w:t> </w:t>
      </w:r>
      <w:r>
        <w:rPr>
          <w:color w:val="231F20"/>
          <w:w w:val="95"/>
        </w:rPr>
        <w:t>una</w:t>
      </w:r>
      <w:r>
        <w:rPr>
          <w:color w:val="231F20"/>
          <w:spacing w:val="-27"/>
          <w:w w:val="95"/>
        </w:rPr>
        <w:t> </w:t>
      </w:r>
      <w:r>
        <w:rPr>
          <w:color w:val="231F20"/>
          <w:w w:val="95"/>
        </w:rPr>
        <w:t>pluralidad</w:t>
      </w:r>
      <w:r>
        <w:rPr>
          <w:color w:val="231F20"/>
          <w:spacing w:val="-27"/>
          <w:w w:val="95"/>
        </w:rPr>
        <w:t> </w:t>
      </w:r>
      <w:r>
        <w:rPr>
          <w:color w:val="231F20"/>
          <w:w w:val="95"/>
        </w:rPr>
        <w:t>que</w:t>
      </w:r>
      <w:r>
        <w:rPr>
          <w:color w:val="231F20"/>
          <w:spacing w:val="-27"/>
          <w:w w:val="95"/>
        </w:rPr>
        <w:t> </w:t>
      </w:r>
      <w:r>
        <w:rPr>
          <w:color w:val="231F20"/>
          <w:w w:val="95"/>
        </w:rPr>
        <w:t>enriquezca</w:t>
      </w:r>
      <w:r>
        <w:rPr>
          <w:color w:val="231F20"/>
          <w:spacing w:val="-27"/>
          <w:w w:val="95"/>
        </w:rPr>
        <w:t> </w:t>
      </w:r>
      <w:r>
        <w:rPr>
          <w:color w:val="231F20"/>
          <w:w w:val="95"/>
        </w:rPr>
        <w:t>la </w:t>
      </w:r>
      <w:r>
        <w:rPr>
          <w:color w:val="231F20"/>
          <w:w w:val="90"/>
        </w:rPr>
        <w:t>interpretación abierta de lo</w:t>
      </w:r>
      <w:r>
        <w:rPr>
          <w:color w:val="231F20"/>
          <w:spacing w:val="40"/>
          <w:w w:val="90"/>
        </w:rPr>
        <w:t> </w:t>
      </w:r>
      <w:r>
        <w:rPr>
          <w:color w:val="231F20"/>
          <w:w w:val="90"/>
        </w:rPr>
        <w:t>constitucional.</w:t>
      </w:r>
    </w:p>
    <w:p>
      <w:pPr>
        <w:pStyle w:val="BodyText"/>
        <w:spacing w:line="260" w:lineRule="exact"/>
        <w:ind w:left="113" w:right="112" w:firstLine="283"/>
        <w:jc w:val="both"/>
      </w:pPr>
      <w:r>
        <w:rPr>
          <w:color w:val="231F20"/>
          <w:spacing w:val="-7"/>
          <w:w w:val="95"/>
        </w:rPr>
        <w:t>Para</w:t>
      </w:r>
      <w:r>
        <w:rPr>
          <w:color w:val="231F20"/>
          <w:spacing w:val="-32"/>
          <w:w w:val="95"/>
        </w:rPr>
        <w:t> </w:t>
      </w:r>
      <w:r>
        <w:rPr>
          <w:color w:val="231F20"/>
          <w:spacing w:val="-4"/>
          <w:w w:val="95"/>
        </w:rPr>
        <w:t>dicha</w:t>
      </w:r>
      <w:r>
        <w:rPr>
          <w:color w:val="231F20"/>
          <w:spacing w:val="-32"/>
          <w:w w:val="95"/>
        </w:rPr>
        <w:t> </w:t>
      </w:r>
      <w:r>
        <w:rPr>
          <w:color w:val="231F20"/>
          <w:spacing w:val="-5"/>
          <w:w w:val="95"/>
        </w:rPr>
        <w:t>teoría,</w:t>
      </w:r>
      <w:r>
        <w:rPr>
          <w:color w:val="231F20"/>
          <w:spacing w:val="-32"/>
          <w:w w:val="95"/>
        </w:rPr>
        <w:t> </w:t>
      </w:r>
      <w:r>
        <w:rPr>
          <w:color w:val="231F20"/>
          <w:spacing w:val="-3"/>
          <w:w w:val="95"/>
        </w:rPr>
        <w:t>el</w:t>
      </w:r>
      <w:r>
        <w:rPr>
          <w:color w:val="231F20"/>
          <w:spacing w:val="-32"/>
          <w:w w:val="95"/>
        </w:rPr>
        <w:t> </w:t>
      </w:r>
      <w:r>
        <w:rPr>
          <w:color w:val="231F20"/>
          <w:spacing w:val="-4"/>
          <w:w w:val="95"/>
        </w:rPr>
        <w:t>eje</w:t>
      </w:r>
      <w:r>
        <w:rPr>
          <w:color w:val="231F20"/>
          <w:spacing w:val="-32"/>
          <w:w w:val="95"/>
        </w:rPr>
        <w:t> </w:t>
      </w:r>
      <w:r>
        <w:rPr>
          <w:color w:val="231F20"/>
          <w:spacing w:val="-4"/>
          <w:w w:val="95"/>
        </w:rPr>
        <w:t>conductor</w:t>
      </w:r>
      <w:r>
        <w:rPr>
          <w:color w:val="231F20"/>
          <w:spacing w:val="-32"/>
          <w:w w:val="95"/>
        </w:rPr>
        <w:t> </w:t>
      </w:r>
      <w:r>
        <w:rPr>
          <w:color w:val="231F20"/>
          <w:spacing w:val="-3"/>
          <w:w w:val="95"/>
        </w:rPr>
        <w:t>lo</w:t>
      </w:r>
      <w:r>
        <w:rPr>
          <w:color w:val="231F20"/>
          <w:spacing w:val="-32"/>
          <w:w w:val="95"/>
        </w:rPr>
        <w:t> </w:t>
      </w:r>
      <w:r>
        <w:rPr>
          <w:color w:val="231F20"/>
          <w:spacing w:val="-4"/>
          <w:w w:val="95"/>
        </w:rPr>
        <w:t>constituye</w:t>
      </w:r>
      <w:r>
        <w:rPr>
          <w:color w:val="231F20"/>
          <w:spacing w:val="-32"/>
          <w:w w:val="95"/>
        </w:rPr>
        <w:t> </w:t>
      </w:r>
      <w:r>
        <w:rPr>
          <w:color w:val="231F20"/>
          <w:spacing w:val="-3"/>
          <w:w w:val="95"/>
        </w:rPr>
        <w:t>la</w:t>
      </w:r>
      <w:r>
        <w:rPr>
          <w:color w:val="231F20"/>
          <w:spacing w:val="-32"/>
          <w:w w:val="95"/>
        </w:rPr>
        <w:t> </w:t>
      </w:r>
      <w:r>
        <w:rPr>
          <w:color w:val="231F20"/>
          <w:spacing w:val="-6"/>
          <w:w w:val="95"/>
        </w:rPr>
        <w:t>relación</w:t>
      </w:r>
      <w:r>
        <w:rPr>
          <w:color w:val="231F20"/>
          <w:spacing w:val="-32"/>
          <w:w w:val="95"/>
        </w:rPr>
        <w:t> </w:t>
      </w:r>
      <w:r>
        <w:rPr>
          <w:color w:val="231F20"/>
          <w:spacing w:val="-4"/>
          <w:w w:val="95"/>
        </w:rPr>
        <w:t>cultura-dignidad,</w:t>
      </w:r>
      <w:r>
        <w:rPr>
          <w:color w:val="231F20"/>
          <w:spacing w:val="-32"/>
          <w:w w:val="95"/>
        </w:rPr>
        <w:t> </w:t>
      </w:r>
      <w:r>
        <w:rPr>
          <w:color w:val="231F20"/>
          <w:spacing w:val="-3"/>
          <w:w w:val="95"/>
        </w:rPr>
        <w:t>me- </w:t>
      </w:r>
      <w:r>
        <w:rPr>
          <w:color w:val="231F20"/>
          <w:spacing w:val="-5"/>
          <w:w w:val="95"/>
        </w:rPr>
        <w:t>diante</w:t>
      </w:r>
      <w:r>
        <w:rPr>
          <w:color w:val="231F20"/>
          <w:spacing w:val="-33"/>
          <w:w w:val="95"/>
        </w:rPr>
        <w:t> </w:t>
      </w:r>
      <w:r>
        <w:rPr>
          <w:color w:val="231F20"/>
          <w:spacing w:val="-4"/>
          <w:w w:val="95"/>
        </w:rPr>
        <w:t>las</w:t>
      </w:r>
      <w:r>
        <w:rPr>
          <w:color w:val="231F20"/>
          <w:spacing w:val="-33"/>
          <w:w w:val="95"/>
        </w:rPr>
        <w:t> </w:t>
      </w:r>
      <w:r>
        <w:rPr>
          <w:color w:val="231F20"/>
          <w:spacing w:val="-4"/>
          <w:w w:val="95"/>
        </w:rPr>
        <w:t>siguientes</w:t>
      </w:r>
      <w:r>
        <w:rPr>
          <w:color w:val="231F20"/>
          <w:spacing w:val="-33"/>
          <w:w w:val="95"/>
        </w:rPr>
        <w:t> </w:t>
      </w:r>
      <w:r>
        <w:rPr>
          <w:color w:val="231F20"/>
          <w:spacing w:val="-4"/>
          <w:w w:val="95"/>
        </w:rPr>
        <w:t>categorías</w:t>
      </w:r>
      <w:r>
        <w:rPr>
          <w:color w:val="231F20"/>
          <w:spacing w:val="-33"/>
          <w:w w:val="95"/>
        </w:rPr>
        <w:t> </w:t>
      </w:r>
      <w:r>
        <w:rPr>
          <w:color w:val="231F20"/>
          <w:spacing w:val="-3"/>
          <w:w w:val="95"/>
        </w:rPr>
        <w:t>de</w:t>
      </w:r>
      <w:r>
        <w:rPr>
          <w:color w:val="231F20"/>
          <w:spacing w:val="-33"/>
          <w:w w:val="95"/>
        </w:rPr>
        <w:t> </w:t>
      </w:r>
      <w:r>
        <w:rPr>
          <w:color w:val="231F20"/>
          <w:spacing w:val="-5"/>
          <w:w w:val="95"/>
        </w:rPr>
        <w:t>análisis:</w:t>
      </w:r>
      <w:r>
        <w:rPr>
          <w:color w:val="231F20"/>
          <w:spacing w:val="-33"/>
          <w:w w:val="95"/>
        </w:rPr>
        <w:t> </w:t>
      </w:r>
      <w:r>
        <w:rPr>
          <w:color w:val="231F20"/>
          <w:spacing w:val="-3"/>
          <w:w w:val="95"/>
        </w:rPr>
        <w:t>el</w:t>
      </w:r>
      <w:r>
        <w:rPr>
          <w:color w:val="231F20"/>
          <w:spacing w:val="-33"/>
          <w:w w:val="95"/>
        </w:rPr>
        <w:t> </w:t>
      </w:r>
      <w:r>
        <w:rPr>
          <w:color w:val="231F20"/>
          <w:spacing w:val="-5"/>
          <w:w w:val="95"/>
        </w:rPr>
        <w:t>tiempo</w:t>
      </w:r>
      <w:r>
        <w:rPr>
          <w:color w:val="231F20"/>
          <w:spacing w:val="-33"/>
          <w:w w:val="95"/>
        </w:rPr>
        <w:t> </w:t>
      </w:r>
      <w:r>
        <w:rPr>
          <w:color w:val="231F20"/>
          <w:spacing w:val="-3"/>
          <w:w w:val="95"/>
        </w:rPr>
        <w:t>en</w:t>
      </w:r>
      <w:r>
        <w:rPr>
          <w:color w:val="231F20"/>
          <w:spacing w:val="-33"/>
          <w:w w:val="95"/>
        </w:rPr>
        <w:t> </w:t>
      </w:r>
      <w:r>
        <w:rPr>
          <w:color w:val="231F20"/>
          <w:spacing w:val="-5"/>
          <w:w w:val="95"/>
        </w:rPr>
        <w:t>proceso</w:t>
      </w:r>
      <w:r>
        <w:rPr>
          <w:color w:val="231F20"/>
          <w:spacing w:val="-33"/>
          <w:w w:val="95"/>
        </w:rPr>
        <w:t> </w:t>
      </w:r>
      <w:r>
        <w:rPr>
          <w:color w:val="231F20"/>
          <w:spacing w:val="-3"/>
          <w:w w:val="95"/>
        </w:rPr>
        <w:t>de</w:t>
      </w:r>
      <w:r>
        <w:rPr>
          <w:color w:val="231F20"/>
          <w:spacing w:val="-33"/>
          <w:w w:val="95"/>
        </w:rPr>
        <w:t> </w:t>
      </w:r>
      <w:r>
        <w:rPr>
          <w:color w:val="231F20"/>
          <w:spacing w:val="-4"/>
          <w:w w:val="95"/>
        </w:rPr>
        <w:t>cambio</w:t>
      </w:r>
      <w:r>
        <w:rPr>
          <w:color w:val="231F20"/>
          <w:spacing w:val="-33"/>
          <w:w w:val="95"/>
        </w:rPr>
        <w:t> </w:t>
      </w:r>
      <w:r>
        <w:rPr>
          <w:color w:val="231F20"/>
          <w:spacing w:val="-5"/>
          <w:w w:val="95"/>
        </w:rPr>
        <w:t>político</w:t>
      </w:r>
      <w:r>
        <w:rPr>
          <w:color w:val="231F20"/>
          <w:spacing w:val="-33"/>
          <w:w w:val="95"/>
        </w:rPr>
        <w:t> </w:t>
      </w:r>
      <w:r>
        <w:rPr>
          <w:color w:val="231F20"/>
          <w:w w:val="95"/>
        </w:rPr>
        <w:t>y </w:t>
      </w:r>
      <w:r>
        <w:rPr>
          <w:color w:val="231F20"/>
          <w:spacing w:val="-4"/>
          <w:w w:val="95"/>
        </w:rPr>
        <w:t>constitucional,</w:t>
      </w:r>
      <w:r>
        <w:rPr>
          <w:color w:val="231F20"/>
          <w:spacing w:val="-26"/>
          <w:w w:val="95"/>
        </w:rPr>
        <w:t> </w:t>
      </w:r>
      <w:r>
        <w:rPr>
          <w:color w:val="231F20"/>
          <w:w w:val="95"/>
        </w:rPr>
        <w:t>a</w:t>
      </w:r>
      <w:r>
        <w:rPr>
          <w:color w:val="231F20"/>
          <w:spacing w:val="-26"/>
          <w:w w:val="95"/>
        </w:rPr>
        <w:t> </w:t>
      </w:r>
      <w:r>
        <w:rPr>
          <w:color w:val="231F20"/>
          <w:spacing w:val="-5"/>
          <w:w w:val="95"/>
        </w:rPr>
        <w:t>partir</w:t>
      </w:r>
      <w:r>
        <w:rPr>
          <w:color w:val="231F20"/>
          <w:spacing w:val="-26"/>
          <w:w w:val="95"/>
        </w:rPr>
        <w:t> </w:t>
      </w:r>
      <w:r>
        <w:rPr>
          <w:color w:val="231F20"/>
          <w:spacing w:val="-3"/>
          <w:w w:val="95"/>
        </w:rPr>
        <w:t>de</w:t>
      </w:r>
      <w:r>
        <w:rPr>
          <w:color w:val="231F20"/>
          <w:spacing w:val="-26"/>
          <w:w w:val="95"/>
        </w:rPr>
        <w:t> </w:t>
      </w:r>
      <w:r>
        <w:rPr>
          <w:color w:val="231F20"/>
          <w:spacing w:val="-3"/>
          <w:w w:val="95"/>
        </w:rPr>
        <w:t>lo</w:t>
      </w:r>
      <w:r>
        <w:rPr>
          <w:color w:val="231F20"/>
          <w:spacing w:val="-26"/>
          <w:w w:val="95"/>
        </w:rPr>
        <w:t> </w:t>
      </w:r>
      <w:r>
        <w:rPr>
          <w:color w:val="231F20"/>
          <w:spacing w:val="-6"/>
          <w:w w:val="95"/>
        </w:rPr>
        <w:t>expresado</w:t>
      </w:r>
      <w:r>
        <w:rPr>
          <w:color w:val="231F20"/>
          <w:spacing w:val="-26"/>
          <w:w w:val="95"/>
        </w:rPr>
        <w:t> </w:t>
      </w:r>
      <w:r>
        <w:rPr>
          <w:color w:val="231F20"/>
          <w:spacing w:val="-4"/>
          <w:w w:val="95"/>
        </w:rPr>
        <w:t>por</w:t>
      </w:r>
      <w:r>
        <w:rPr>
          <w:color w:val="231F20"/>
          <w:spacing w:val="-26"/>
          <w:w w:val="95"/>
        </w:rPr>
        <w:t> </w:t>
      </w:r>
      <w:r>
        <w:rPr>
          <w:color w:val="231F20"/>
          <w:spacing w:val="-5"/>
          <w:w w:val="95"/>
        </w:rPr>
        <w:t>Rudolf</w:t>
      </w:r>
      <w:r>
        <w:rPr>
          <w:color w:val="231F20"/>
          <w:spacing w:val="-26"/>
          <w:w w:val="95"/>
        </w:rPr>
        <w:t> </w:t>
      </w:r>
      <w:r>
        <w:rPr>
          <w:color w:val="231F20"/>
          <w:spacing w:val="-5"/>
          <w:w w:val="95"/>
        </w:rPr>
        <w:t>Smend,</w:t>
      </w:r>
      <w:r>
        <w:rPr>
          <w:color w:val="231F20"/>
          <w:spacing w:val="-26"/>
          <w:w w:val="95"/>
        </w:rPr>
        <w:t> </w:t>
      </w:r>
      <w:r>
        <w:rPr>
          <w:color w:val="231F20"/>
          <w:spacing w:val="-5"/>
          <w:w w:val="95"/>
        </w:rPr>
        <w:t>Jellinek</w:t>
      </w:r>
      <w:r>
        <w:rPr>
          <w:color w:val="231F20"/>
          <w:spacing w:val="-26"/>
          <w:w w:val="95"/>
        </w:rPr>
        <w:t> </w:t>
      </w:r>
      <w:r>
        <w:rPr>
          <w:color w:val="231F20"/>
          <w:w w:val="95"/>
        </w:rPr>
        <w:t>y</w:t>
      </w:r>
      <w:r>
        <w:rPr>
          <w:color w:val="231F20"/>
          <w:spacing w:val="-26"/>
          <w:w w:val="95"/>
        </w:rPr>
        <w:t> </w:t>
      </w:r>
      <w:r>
        <w:rPr>
          <w:color w:val="231F20"/>
          <w:spacing w:val="-3"/>
          <w:w w:val="95"/>
        </w:rPr>
        <w:t>Karl</w:t>
      </w:r>
      <w:r>
        <w:rPr>
          <w:color w:val="231F20"/>
          <w:spacing w:val="-26"/>
          <w:w w:val="95"/>
        </w:rPr>
        <w:t> </w:t>
      </w:r>
      <w:r>
        <w:rPr>
          <w:color w:val="231F20"/>
          <w:spacing w:val="-10"/>
          <w:w w:val="95"/>
        </w:rPr>
        <w:t>Popper.</w:t>
      </w:r>
    </w:p>
    <w:p>
      <w:pPr>
        <w:pStyle w:val="BodyText"/>
        <w:spacing w:line="211" w:lineRule="auto" w:before="4"/>
        <w:ind w:left="113" w:right="111" w:firstLine="283"/>
        <w:jc w:val="both"/>
      </w:pPr>
      <w:r>
        <w:rPr>
          <w:color w:val="231F20"/>
          <w:spacing w:val="-8"/>
          <w:w w:val="95"/>
        </w:rPr>
        <w:t>R</w:t>
      </w:r>
      <w:r>
        <w:rPr>
          <w:color w:val="231F20"/>
          <w:spacing w:val="-1"/>
          <w:w w:val="90"/>
        </w:rPr>
        <w:t>espect</w:t>
      </w:r>
      <w:r>
        <w:rPr>
          <w:color w:val="231F20"/>
          <w:w w:val="90"/>
        </w:rPr>
        <w:t>o</w:t>
      </w:r>
      <w:r>
        <w:rPr>
          <w:color w:val="231F20"/>
        </w:rPr>
        <w:t> </w:t>
      </w:r>
      <w:r>
        <w:rPr>
          <w:color w:val="231F20"/>
          <w:spacing w:val="-27"/>
        </w:rPr>
        <w:t> </w:t>
      </w:r>
      <w:r>
        <w:rPr>
          <w:color w:val="231F20"/>
          <w:w w:val="89"/>
        </w:rPr>
        <w:t>a</w:t>
      </w:r>
      <w:r>
        <w:rPr>
          <w:color w:val="231F20"/>
        </w:rPr>
        <w:t> </w:t>
      </w:r>
      <w:r>
        <w:rPr>
          <w:color w:val="231F20"/>
          <w:spacing w:val="-27"/>
        </w:rPr>
        <w:t> </w:t>
      </w:r>
      <w:r>
        <w:rPr>
          <w:color w:val="231F20"/>
          <w:spacing w:val="-1"/>
          <w:w w:val="89"/>
        </w:rPr>
        <w:t>l</w:t>
      </w:r>
      <w:r>
        <w:rPr>
          <w:color w:val="231F20"/>
          <w:w w:val="89"/>
        </w:rPr>
        <w:t>a</w:t>
      </w:r>
      <w:r>
        <w:rPr>
          <w:color w:val="231F20"/>
        </w:rPr>
        <w:t> </w:t>
      </w:r>
      <w:r>
        <w:rPr>
          <w:color w:val="231F20"/>
          <w:spacing w:val="-27"/>
        </w:rPr>
        <w:t> </w:t>
      </w:r>
      <w:r>
        <w:rPr>
          <w:color w:val="231F20"/>
          <w:spacing w:val="-8"/>
          <w:w w:val="95"/>
        </w:rPr>
        <w:t>r</w:t>
      </w:r>
      <w:r>
        <w:rPr>
          <w:color w:val="231F20"/>
          <w:spacing w:val="-1"/>
          <w:w w:val="89"/>
        </w:rPr>
        <w:t>esponsabilidad</w:t>
      </w:r>
      <w:r>
        <w:rPr>
          <w:color w:val="231F20"/>
          <w:w w:val="89"/>
        </w:rPr>
        <w:t>,</w:t>
      </w:r>
      <w:r>
        <w:rPr>
          <w:color w:val="231F20"/>
        </w:rPr>
        <w:t> </w:t>
      </w:r>
      <w:r>
        <w:rPr>
          <w:color w:val="231F20"/>
          <w:spacing w:val="-26"/>
        </w:rPr>
        <w:t> </w:t>
      </w:r>
      <w:r>
        <w:rPr>
          <w:color w:val="231F20"/>
          <w:w w:val="92"/>
        </w:rPr>
        <w:t>Häberle</w:t>
      </w:r>
      <w:r>
        <w:rPr>
          <w:color w:val="231F20"/>
        </w:rPr>
        <w:t> </w:t>
      </w:r>
      <w:r>
        <w:rPr>
          <w:color w:val="231F20"/>
          <w:spacing w:val="-27"/>
        </w:rPr>
        <w:t> </w:t>
      </w:r>
      <w:r>
        <w:rPr>
          <w:color w:val="231F20"/>
          <w:spacing w:val="-1"/>
          <w:w w:val="91"/>
        </w:rPr>
        <w:t>mencion</w:t>
      </w:r>
      <w:r>
        <w:rPr>
          <w:color w:val="231F20"/>
          <w:w w:val="91"/>
        </w:rPr>
        <w:t>a</w:t>
      </w:r>
      <w:r>
        <w:rPr>
          <w:color w:val="231F20"/>
        </w:rPr>
        <w:t> </w:t>
      </w:r>
      <w:r>
        <w:rPr>
          <w:color w:val="231F20"/>
          <w:spacing w:val="-27"/>
        </w:rPr>
        <w:t> </w:t>
      </w:r>
      <w:r>
        <w:rPr>
          <w:color w:val="231F20"/>
          <w:spacing w:val="-1"/>
          <w:w w:val="92"/>
        </w:rPr>
        <w:t>(Häberl</w:t>
      </w:r>
      <w:r>
        <w:rPr>
          <w:color w:val="231F20"/>
          <w:w w:val="92"/>
        </w:rPr>
        <w:t>e</w:t>
      </w:r>
      <w:r>
        <w:rPr>
          <w:color w:val="231F20"/>
        </w:rPr>
        <w:t> </w:t>
      </w:r>
      <w:r>
        <w:rPr>
          <w:color w:val="231F20"/>
          <w:spacing w:val="-27"/>
        </w:rPr>
        <w:t> </w:t>
      </w:r>
      <w:r>
        <w:rPr>
          <w:color w:val="231F20"/>
          <w:w w:val="100"/>
        </w:rPr>
        <w:t>2003:</w:t>
      </w:r>
      <w:r>
        <w:rPr>
          <w:color w:val="231F20"/>
        </w:rPr>
        <w:t> </w:t>
      </w:r>
      <w:r>
        <w:rPr>
          <w:color w:val="231F20"/>
          <w:spacing w:val="-27"/>
        </w:rPr>
        <w:t> </w:t>
      </w:r>
      <w:r>
        <w:rPr>
          <w:rFonts w:ascii="Calibri" w:hAnsi="Calibri"/>
          <w:color w:val="231F20"/>
          <w:w w:val="265"/>
          <w:sz w:val="17"/>
        </w:rPr>
        <w:t>l</w:t>
      </w:r>
      <w:r>
        <w:rPr>
          <w:rFonts w:ascii="Calibri" w:hAnsi="Calibri"/>
          <w:color w:val="231F20"/>
          <w:w w:val="160"/>
          <w:sz w:val="17"/>
        </w:rPr>
        <w:t>ii</w:t>
      </w:r>
      <w:r>
        <w:rPr>
          <w:color w:val="231F20"/>
          <w:spacing w:val="-1"/>
          <w:w w:val="98"/>
        </w:rPr>
        <w:t>)</w:t>
      </w:r>
      <w:r>
        <w:rPr>
          <w:color w:val="231F20"/>
          <w:w w:val="98"/>
        </w:rPr>
        <w:t>:</w:t>
      </w:r>
      <w:r>
        <w:rPr>
          <w:color w:val="231F20"/>
        </w:rPr>
        <w:t> </w:t>
      </w:r>
      <w:r>
        <w:rPr>
          <w:color w:val="231F20"/>
          <w:spacing w:val="-27"/>
        </w:rPr>
        <w:t> </w:t>
      </w:r>
      <w:r>
        <w:rPr>
          <w:color w:val="231F20"/>
          <w:w w:val="85"/>
        </w:rPr>
        <w:t>“los </w:t>
      </w:r>
      <w:r>
        <w:rPr>
          <w:color w:val="231F20"/>
          <w:w w:val="95"/>
        </w:rPr>
        <w:t>jueces</w:t>
      </w:r>
      <w:r>
        <w:rPr>
          <w:color w:val="231F20"/>
          <w:spacing w:val="-30"/>
          <w:w w:val="95"/>
        </w:rPr>
        <w:t> </w:t>
      </w:r>
      <w:r>
        <w:rPr>
          <w:color w:val="231F20"/>
          <w:w w:val="95"/>
        </w:rPr>
        <w:t>son</w:t>
      </w:r>
      <w:r>
        <w:rPr>
          <w:color w:val="231F20"/>
          <w:spacing w:val="-30"/>
          <w:w w:val="95"/>
        </w:rPr>
        <w:t> </w:t>
      </w:r>
      <w:r>
        <w:rPr>
          <w:color w:val="231F20"/>
          <w:w w:val="95"/>
        </w:rPr>
        <w:t>guardianes</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Constitución,</w:t>
      </w:r>
      <w:r>
        <w:rPr>
          <w:color w:val="231F20"/>
          <w:spacing w:val="-30"/>
          <w:w w:val="95"/>
        </w:rPr>
        <w:t> </w:t>
      </w:r>
      <w:r>
        <w:rPr>
          <w:color w:val="231F20"/>
          <w:w w:val="95"/>
        </w:rPr>
        <w:t>pero</w:t>
      </w:r>
      <w:r>
        <w:rPr>
          <w:color w:val="231F20"/>
          <w:spacing w:val="-29"/>
          <w:w w:val="95"/>
        </w:rPr>
        <w:t> </w:t>
      </w:r>
      <w:r>
        <w:rPr>
          <w:color w:val="231F20"/>
          <w:w w:val="95"/>
        </w:rPr>
        <w:t>no</w:t>
      </w:r>
      <w:r>
        <w:rPr>
          <w:color w:val="231F20"/>
          <w:spacing w:val="-29"/>
          <w:w w:val="95"/>
        </w:rPr>
        <w:t> </w:t>
      </w:r>
      <w:r>
        <w:rPr>
          <w:color w:val="231F20"/>
          <w:w w:val="95"/>
        </w:rPr>
        <w:t>todos</w:t>
      </w:r>
      <w:r>
        <w:rPr>
          <w:color w:val="231F20"/>
          <w:spacing w:val="-29"/>
          <w:w w:val="95"/>
        </w:rPr>
        <w:t> </w:t>
      </w:r>
      <w:r>
        <w:rPr>
          <w:color w:val="231F20"/>
          <w:w w:val="95"/>
        </w:rPr>
        <w:t>los</w:t>
      </w:r>
      <w:r>
        <w:rPr>
          <w:color w:val="231F20"/>
          <w:spacing w:val="-29"/>
          <w:w w:val="95"/>
        </w:rPr>
        <w:t> </w:t>
      </w:r>
      <w:r>
        <w:rPr>
          <w:color w:val="231F20"/>
          <w:w w:val="95"/>
        </w:rPr>
        <w:t>guardianes.</w:t>
      </w:r>
      <w:r>
        <w:rPr>
          <w:color w:val="231F20"/>
          <w:spacing w:val="-29"/>
          <w:w w:val="95"/>
        </w:rPr>
        <w:t> </w:t>
      </w:r>
      <w:r>
        <w:rPr>
          <w:color w:val="231F20"/>
          <w:w w:val="95"/>
        </w:rPr>
        <w:t>Téngase presente</w:t>
      </w:r>
      <w:r>
        <w:rPr>
          <w:color w:val="231F20"/>
          <w:spacing w:val="-24"/>
          <w:w w:val="95"/>
        </w:rPr>
        <w:t> </w:t>
      </w:r>
      <w:r>
        <w:rPr>
          <w:color w:val="231F20"/>
          <w:w w:val="95"/>
        </w:rPr>
        <w:t>que</w:t>
      </w:r>
      <w:r>
        <w:rPr>
          <w:color w:val="231F20"/>
          <w:spacing w:val="-24"/>
          <w:w w:val="95"/>
        </w:rPr>
        <w:t> </w:t>
      </w:r>
      <w:r>
        <w:rPr>
          <w:color w:val="231F20"/>
          <w:w w:val="95"/>
        </w:rPr>
        <w:t>en</w:t>
      </w:r>
      <w:r>
        <w:rPr>
          <w:color w:val="231F20"/>
          <w:spacing w:val="-24"/>
          <w:w w:val="95"/>
        </w:rPr>
        <w:t> </w:t>
      </w:r>
      <w:r>
        <w:rPr>
          <w:color w:val="231F20"/>
          <w:w w:val="95"/>
        </w:rPr>
        <w:t>la</w:t>
      </w:r>
      <w:r>
        <w:rPr>
          <w:color w:val="231F20"/>
          <w:spacing w:val="-24"/>
          <w:w w:val="95"/>
        </w:rPr>
        <w:t> </w:t>
      </w:r>
      <w:r>
        <w:rPr>
          <w:color w:val="231F20"/>
          <w:w w:val="95"/>
        </w:rPr>
        <w:t>sociedad</w:t>
      </w:r>
      <w:r>
        <w:rPr>
          <w:color w:val="231F20"/>
          <w:spacing w:val="-24"/>
          <w:w w:val="95"/>
        </w:rPr>
        <w:t> </w:t>
      </w:r>
      <w:r>
        <w:rPr>
          <w:color w:val="231F20"/>
          <w:w w:val="95"/>
        </w:rPr>
        <w:t>abierta</w:t>
      </w:r>
      <w:r>
        <w:rPr>
          <w:color w:val="231F20"/>
          <w:spacing w:val="-24"/>
          <w:w w:val="95"/>
        </w:rPr>
        <w:t> </w:t>
      </w:r>
      <w:r>
        <w:rPr>
          <w:color w:val="231F20"/>
          <w:w w:val="95"/>
        </w:rPr>
        <w:t>de</w:t>
      </w:r>
      <w:r>
        <w:rPr>
          <w:color w:val="231F20"/>
          <w:spacing w:val="-24"/>
          <w:w w:val="95"/>
        </w:rPr>
        <w:t> </w:t>
      </w:r>
      <w:r>
        <w:rPr>
          <w:color w:val="231F20"/>
          <w:w w:val="95"/>
        </w:rPr>
        <w:t>los</w:t>
      </w:r>
      <w:r>
        <w:rPr>
          <w:color w:val="231F20"/>
          <w:spacing w:val="-24"/>
          <w:w w:val="95"/>
        </w:rPr>
        <w:t> </w:t>
      </w:r>
      <w:r>
        <w:rPr>
          <w:color w:val="231F20"/>
          <w:w w:val="95"/>
        </w:rPr>
        <w:t>intérpretes</w:t>
      </w:r>
      <w:r>
        <w:rPr>
          <w:color w:val="231F20"/>
          <w:spacing w:val="-24"/>
          <w:w w:val="95"/>
        </w:rPr>
        <w:t> </w:t>
      </w:r>
      <w:r>
        <w:rPr>
          <w:color w:val="231F20"/>
          <w:w w:val="95"/>
        </w:rPr>
        <w:t>constitucionales</w:t>
      </w:r>
      <w:r>
        <w:rPr>
          <w:color w:val="231F20"/>
          <w:spacing w:val="-24"/>
          <w:w w:val="95"/>
        </w:rPr>
        <w:t> </w:t>
      </w:r>
      <w:r>
        <w:rPr>
          <w:color w:val="231F20"/>
          <w:w w:val="95"/>
        </w:rPr>
        <w:t>todos</w:t>
      </w:r>
      <w:r>
        <w:rPr>
          <w:color w:val="231F20"/>
          <w:spacing w:val="-24"/>
          <w:w w:val="95"/>
        </w:rPr>
        <w:t> </w:t>
      </w:r>
      <w:r>
        <w:rPr>
          <w:color w:val="231F20"/>
          <w:w w:val="95"/>
        </w:rPr>
        <w:t>no- sotros</w:t>
      </w:r>
      <w:r>
        <w:rPr>
          <w:color w:val="231F20"/>
          <w:spacing w:val="-26"/>
          <w:w w:val="95"/>
        </w:rPr>
        <w:t> </w:t>
      </w:r>
      <w:r>
        <w:rPr>
          <w:color w:val="231F20"/>
          <w:w w:val="95"/>
        </w:rPr>
        <w:t>somos</w:t>
      </w:r>
      <w:r>
        <w:rPr>
          <w:color w:val="231F20"/>
          <w:spacing w:val="-26"/>
          <w:w w:val="95"/>
        </w:rPr>
        <w:t> </w:t>
      </w:r>
      <w:r>
        <w:rPr>
          <w:color w:val="231F20"/>
          <w:w w:val="95"/>
        </w:rPr>
        <w:t>[políticamente]</w:t>
      </w:r>
      <w:r>
        <w:rPr>
          <w:color w:val="231F20"/>
          <w:spacing w:val="-26"/>
          <w:w w:val="95"/>
        </w:rPr>
        <w:t> </w:t>
      </w:r>
      <w:r>
        <w:rPr>
          <w:color w:val="231F20"/>
          <w:w w:val="95"/>
        </w:rPr>
        <w:t>‘guardianes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constitución’</w:t>
      </w:r>
      <w:r>
        <w:rPr>
          <w:color w:val="231F20"/>
          <w:spacing w:val="-40"/>
          <w:w w:val="95"/>
        </w:rPr>
        <w:t> </w:t>
      </w:r>
      <w:r>
        <w:rPr>
          <w:color w:val="231F20"/>
          <w:w w:val="95"/>
        </w:rPr>
        <w:t>”;</w:t>
      </w:r>
      <w:r>
        <w:rPr>
          <w:color w:val="231F20"/>
          <w:spacing w:val="-26"/>
          <w:w w:val="95"/>
        </w:rPr>
        <w:t> </w:t>
      </w:r>
      <w:r>
        <w:rPr>
          <w:color w:val="231F20"/>
          <w:w w:val="95"/>
        </w:rPr>
        <w:t>y</w:t>
      </w:r>
      <w:r>
        <w:rPr>
          <w:color w:val="231F20"/>
          <w:spacing w:val="-26"/>
          <w:w w:val="95"/>
        </w:rPr>
        <w:t> </w:t>
      </w:r>
      <w:r>
        <w:rPr>
          <w:color w:val="231F20"/>
          <w:w w:val="95"/>
        </w:rPr>
        <w:t>en</w:t>
      </w:r>
      <w:r>
        <w:rPr>
          <w:color w:val="231F20"/>
          <w:spacing w:val="-26"/>
          <w:w w:val="95"/>
        </w:rPr>
        <w:t> </w:t>
      </w:r>
      <w:r>
        <w:rPr>
          <w:color w:val="231F20"/>
          <w:w w:val="95"/>
        </w:rPr>
        <w:t>este</w:t>
      </w:r>
      <w:r>
        <w:rPr>
          <w:color w:val="231F20"/>
          <w:spacing w:val="-26"/>
          <w:w w:val="95"/>
        </w:rPr>
        <w:t> </w:t>
      </w:r>
      <w:r>
        <w:rPr>
          <w:color w:val="231F20"/>
          <w:w w:val="95"/>
        </w:rPr>
        <w:t>sentido, entiende</w:t>
      </w:r>
      <w:r>
        <w:rPr>
          <w:color w:val="231F20"/>
          <w:spacing w:val="-17"/>
          <w:w w:val="95"/>
        </w:rPr>
        <w:t> </w:t>
      </w:r>
      <w:r>
        <w:rPr>
          <w:color w:val="231F20"/>
          <w:w w:val="95"/>
        </w:rPr>
        <w:t>por</w:t>
      </w:r>
      <w:r>
        <w:rPr>
          <w:color w:val="231F20"/>
          <w:spacing w:val="-17"/>
          <w:w w:val="95"/>
        </w:rPr>
        <w:t> </w:t>
      </w:r>
      <w:r>
        <w:rPr>
          <w:color w:val="231F20"/>
          <w:w w:val="95"/>
        </w:rPr>
        <w:t>cultura</w:t>
      </w:r>
      <w:r>
        <w:rPr>
          <w:color w:val="231F20"/>
          <w:spacing w:val="-17"/>
          <w:w w:val="95"/>
        </w:rPr>
        <w:t> </w:t>
      </w:r>
      <w:r>
        <w:rPr>
          <w:color w:val="231F20"/>
          <w:w w:val="95"/>
        </w:rPr>
        <w:t>constitucional</w:t>
      </w:r>
      <w:r>
        <w:rPr>
          <w:color w:val="231F20"/>
          <w:spacing w:val="-18"/>
          <w:w w:val="95"/>
        </w:rPr>
        <w:t> </w:t>
      </w:r>
      <w:r>
        <w:rPr>
          <w:color w:val="231F20"/>
          <w:w w:val="95"/>
        </w:rPr>
        <w:t>(2003:</w:t>
      </w:r>
      <w:r>
        <w:rPr>
          <w:color w:val="231F20"/>
          <w:spacing w:val="-17"/>
          <w:w w:val="95"/>
        </w:rPr>
        <w:t> </w:t>
      </w:r>
      <w:r>
        <w:rPr>
          <w:color w:val="231F20"/>
          <w:w w:val="95"/>
        </w:rPr>
        <w:t>36</w:t>
      </w:r>
      <w:r>
        <w:rPr>
          <w:color w:val="231F20"/>
          <w:spacing w:val="-17"/>
          <w:w w:val="95"/>
        </w:rPr>
        <w:t> </w:t>
      </w:r>
      <w:r>
        <w:rPr>
          <w:color w:val="231F20"/>
          <w:w w:val="95"/>
        </w:rPr>
        <w:t>y</w:t>
      </w:r>
      <w:r>
        <w:rPr>
          <w:color w:val="231F20"/>
          <w:spacing w:val="-17"/>
          <w:w w:val="95"/>
        </w:rPr>
        <w:t> </w:t>
      </w:r>
      <w:r>
        <w:rPr>
          <w:color w:val="231F20"/>
          <w:w w:val="95"/>
        </w:rPr>
        <w:t>244)</w:t>
      </w:r>
      <w:r>
        <w:rPr>
          <w:color w:val="231F20"/>
          <w:spacing w:val="-18"/>
          <w:w w:val="95"/>
        </w:rPr>
        <w:t> </w:t>
      </w:r>
      <w:r>
        <w:rPr>
          <w:color w:val="231F20"/>
          <w:w w:val="95"/>
        </w:rPr>
        <w:t>la</w:t>
      </w:r>
      <w:r>
        <w:rPr>
          <w:color w:val="231F20"/>
          <w:spacing w:val="-17"/>
          <w:w w:val="95"/>
        </w:rPr>
        <w:t> </w:t>
      </w:r>
      <w:r>
        <w:rPr>
          <w:color w:val="231F20"/>
          <w:w w:val="95"/>
        </w:rPr>
        <w:t>suma</w:t>
      </w:r>
      <w:r>
        <w:rPr>
          <w:color w:val="231F20"/>
          <w:spacing w:val="-17"/>
          <w:w w:val="95"/>
        </w:rPr>
        <w:t> </w:t>
      </w:r>
      <w:r>
        <w:rPr>
          <w:color w:val="231F20"/>
          <w:w w:val="95"/>
        </w:rPr>
        <w:t>de</w:t>
      </w:r>
      <w:r>
        <w:rPr>
          <w:color w:val="231F20"/>
          <w:spacing w:val="-17"/>
          <w:w w:val="95"/>
        </w:rPr>
        <w:t> </w:t>
      </w:r>
      <w:r>
        <w:rPr>
          <w:color w:val="231F20"/>
          <w:w w:val="95"/>
        </w:rPr>
        <w:t>actitudes,</w:t>
      </w:r>
      <w:r>
        <w:rPr>
          <w:color w:val="231F20"/>
          <w:spacing w:val="-17"/>
          <w:w w:val="95"/>
        </w:rPr>
        <w:t> </w:t>
      </w:r>
      <w:r>
        <w:rPr>
          <w:color w:val="231F20"/>
          <w:w w:val="95"/>
        </w:rPr>
        <w:t>ideas, </w:t>
      </w:r>
      <w:r>
        <w:rPr>
          <w:color w:val="231F20"/>
          <w:w w:val="90"/>
        </w:rPr>
        <w:t>experiencias,</w:t>
      </w:r>
      <w:r>
        <w:rPr>
          <w:color w:val="231F20"/>
          <w:spacing w:val="-22"/>
          <w:w w:val="90"/>
        </w:rPr>
        <w:t> </w:t>
      </w:r>
      <w:r>
        <w:rPr>
          <w:color w:val="231F20"/>
          <w:w w:val="90"/>
        </w:rPr>
        <w:t>valores</w:t>
      </w:r>
      <w:r>
        <w:rPr>
          <w:color w:val="231F20"/>
          <w:spacing w:val="-21"/>
          <w:w w:val="90"/>
        </w:rPr>
        <w:t> </w:t>
      </w:r>
      <w:r>
        <w:rPr>
          <w:color w:val="231F20"/>
          <w:w w:val="90"/>
        </w:rPr>
        <w:t>y</w:t>
      </w:r>
      <w:r>
        <w:rPr>
          <w:color w:val="231F20"/>
          <w:spacing w:val="-21"/>
          <w:w w:val="90"/>
        </w:rPr>
        <w:t> </w:t>
      </w:r>
      <w:r>
        <w:rPr>
          <w:color w:val="231F20"/>
          <w:w w:val="90"/>
        </w:rPr>
        <w:t>expectativas</w:t>
      </w:r>
      <w:r>
        <w:rPr>
          <w:color w:val="231F20"/>
          <w:spacing w:val="-22"/>
          <w:w w:val="90"/>
        </w:rPr>
        <w:t> </w:t>
      </w:r>
      <w:r>
        <w:rPr>
          <w:color w:val="231F20"/>
          <w:w w:val="90"/>
        </w:rPr>
        <w:t>subjetivas</w:t>
      </w:r>
      <w:r>
        <w:rPr>
          <w:color w:val="231F20"/>
          <w:spacing w:val="-22"/>
          <w:w w:val="90"/>
        </w:rPr>
        <w:t> </w:t>
      </w:r>
      <w:r>
        <w:rPr>
          <w:color w:val="231F20"/>
          <w:w w:val="90"/>
        </w:rPr>
        <w:t>y</w:t>
      </w:r>
      <w:r>
        <w:rPr>
          <w:color w:val="231F20"/>
          <w:spacing w:val="-21"/>
          <w:w w:val="90"/>
        </w:rPr>
        <w:t> </w:t>
      </w:r>
      <w:r>
        <w:rPr>
          <w:color w:val="231F20"/>
          <w:w w:val="90"/>
        </w:rPr>
        <w:t>de</w:t>
      </w:r>
      <w:r>
        <w:rPr>
          <w:color w:val="231F20"/>
          <w:spacing w:val="-21"/>
          <w:w w:val="90"/>
        </w:rPr>
        <w:t> </w:t>
      </w:r>
      <w:r>
        <w:rPr>
          <w:color w:val="231F20"/>
          <w:w w:val="90"/>
        </w:rPr>
        <w:t>acciones</w:t>
      </w:r>
      <w:r>
        <w:rPr>
          <w:color w:val="231F20"/>
          <w:spacing w:val="-21"/>
          <w:w w:val="90"/>
        </w:rPr>
        <w:t> </w:t>
      </w:r>
      <w:r>
        <w:rPr>
          <w:color w:val="231F20"/>
          <w:w w:val="90"/>
        </w:rPr>
        <w:t>objetivas,</w:t>
      </w:r>
      <w:r>
        <w:rPr>
          <w:color w:val="231F20"/>
          <w:spacing w:val="-22"/>
          <w:w w:val="90"/>
        </w:rPr>
        <w:t> </w:t>
      </w:r>
      <w:r>
        <w:rPr>
          <w:color w:val="231F20"/>
          <w:w w:val="90"/>
        </w:rPr>
        <w:t>individuales y</w:t>
      </w:r>
      <w:r>
        <w:rPr>
          <w:color w:val="231F20"/>
          <w:spacing w:val="-11"/>
          <w:w w:val="90"/>
        </w:rPr>
        <w:t> </w:t>
      </w:r>
      <w:r>
        <w:rPr>
          <w:color w:val="231F20"/>
          <w:w w:val="90"/>
        </w:rPr>
        <w:t>colectivas,</w:t>
      </w:r>
      <w:r>
        <w:rPr>
          <w:color w:val="231F20"/>
          <w:spacing w:val="-11"/>
          <w:w w:val="90"/>
        </w:rPr>
        <w:t> </w:t>
      </w:r>
      <w:r>
        <w:rPr>
          <w:color w:val="231F20"/>
          <w:w w:val="90"/>
        </w:rPr>
        <w:t>que</w:t>
      </w:r>
      <w:r>
        <w:rPr>
          <w:color w:val="231F20"/>
          <w:spacing w:val="-11"/>
          <w:w w:val="90"/>
        </w:rPr>
        <w:t> </w:t>
      </w:r>
      <w:r>
        <w:rPr>
          <w:color w:val="231F20"/>
          <w:w w:val="90"/>
        </w:rPr>
        <w:t>resultan</w:t>
      </w:r>
      <w:r>
        <w:rPr>
          <w:color w:val="231F20"/>
          <w:spacing w:val="-11"/>
          <w:w w:val="90"/>
        </w:rPr>
        <w:t> </w:t>
      </w:r>
      <w:r>
        <w:rPr>
          <w:color w:val="231F20"/>
          <w:w w:val="90"/>
        </w:rPr>
        <w:t>de</w:t>
      </w:r>
      <w:r>
        <w:rPr>
          <w:color w:val="231F20"/>
          <w:spacing w:val="-11"/>
          <w:w w:val="90"/>
        </w:rPr>
        <w:t> </w:t>
      </w:r>
      <w:r>
        <w:rPr>
          <w:color w:val="231F20"/>
          <w:w w:val="90"/>
        </w:rPr>
        <w:t>un</w:t>
      </w:r>
      <w:r>
        <w:rPr>
          <w:color w:val="231F20"/>
          <w:spacing w:val="-11"/>
          <w:w w:val="90"/>
        </w:rPr>
        <w:t> </w:t>
      </w:r>
      <w:r>
        <w:rPr>
          <w:color w:val="231F20"/>
          <w:w w:val="90"/>
        </w:rPr>
        <w:t>texto</w:t>
      </w:r>
      <w:r>
        <w:rPr>
          <w:color w:val="231F20"/>
          <w:spacing w:val="-11"/>
          <w:w w:val="90"/>
        </w:rPr>
        <w:t> </w:t>
      </w:r>
      <w:r>
        <w:rPr>
          <w:color w:val="231F20"/>
          <w:w w:val="90"/>
        </w:rPr>
        <w:t>constitucional</w:t>
      </w:r>
      <w:r>
        <w:rPr>
          <w:color w:val="231F20"/>
          <w:spacing w:val="-11"/>
          <w:w w:val="90"/>
        </w:rPr>
        <w:t> </w:t>
      </w:r>
      <w:r>
        <w:rPr>
          <w:color w:val="231F20"/>
          <w:w w:val="90"/>
        </w:rPr>
        <w:t>precedente</w:t>
      </w:r>
      <w:r>
        <w:rPr>
          <w:color w:val="231F20"/>
          <w:spacing w:val="-11"/>
          <w:w w:val="90"/>
        </w:rPr>
        <w:t> </w:t>
      </w:r>
      <w:r>
        <w:rPr>
          <w:color w:val="231F20"/>
          <w:w w:val="90"/>
        </w:rPr>
        <w:t>y</w:t>
      </w:r>
      <w:r>
        <w:rPr>
          <w:color w:val="231F20"/>
          <w:spacing w:val="-11"/>
          <w:w w:val="90"/>
        </w:rPr>
        <w:t> </w:t>
      </w:r>
      <w:r>
        <w:rPr>
          <w:color w:val="231F20"/>
          <w:w w:val="90"/>
        </w:rPr>
        <w:t>hacen</w:t>
      </w:r>
      <w:r>
        <w:rPr>
          <w:color w:val="231F20"/>
          <w:spacing w:val="-10"/>
          <w:w w:val="90"/>
        </w:rPr>
        <w:t> </w:t>
      </w:r>
      <w:r>
        <w:rPr>
          <w:color w:val="231F20"/>
          <w:w w:val="90"/>
        </w:rPr>
        <w:t>posible</w:t>
      </w:r>
      <w:r>
        <w:rPr>
          <w:color w:val="231F20"/>
          <w:spacing w:val="-11"/>
          <w:w w:val="90"/>
        </w:rPr>
        <w:t> </w:t>
      </w:r>
      <w:r>
        <w:rPr>
          <w:color w:val="231F20"/>
          <w:w w:val="90"/>
        </w:rPr>
        <w:t>su estabilidad. Estos conceptos son fundamentales para entender con profundidad </w:t>
      </w:r>
      <w:r>
        <w:rPr>
          <w:color w:val="231F20"/>
          <w:w w:val="95"/>
        </w:rPr>
        <w:t>la</w:t>
      </w:r>
      <w:r>
        <w:rPr>
          <w:color w:val="231F20"/>
          <w:spacing w:val="-18"/>
          <w:w w:val="95"/>
        </w:rPr>
        <w:t> </w:t>
      </w:r>
      <w:r>
        <w:rPr>
          <w:color w:val="231F20"/>
          <w:w w:val="95"/>
        </w:rPr>
        <w:t>teoría</w:t>
      </w:r>
      <w:r>
        <w:rPr>
          <w:color w:val="231F20"/>
          <w:spacing w:val="-18"/>
          <w:w w:val="95"/>
        </w:rPr>
        <w:t> </w:t>
      </w:r>
      <w:r>
        <w:rPr>
          <w:color w:val="231F20"/>
          <w:w w:val="95"/>
        </w:rPr>
        <w:t>de</w:t>
      </w:r>
      <w:r>
        <w:rPr>
          <w:color w:val="231F20"/>
          <w:spacing w:val="-18"/>
          <w:w w:val="95"/>
        </w:rPr>
        <w:t> </w:t>
      </w:r>
      <w:r>
        <w:rPr>
          <w:color w:val="231F20"/>
          <w:w w:val="95"/>
        </w:rPr>
        <w:t>Häberle.</w:t>
      </w:r>
    </w:p>
    <w:p>
      <w:pPr>
        <w:pStyle w:val="BodyText"/>
        <w:spacing w:line="211" w:lineRule="auto"/>
        <w:ind w:left="113" w:right="112" w:firstLine="283"/>
        <w:jc w:val="both"/>
      </w:pPr>
      <w:r>
        <w:rPr>
          <w:color w:val="231F20"/>
          <w:w w:val="95"/>
        </w:rPr>
        <w:t>Si</w:t>
      </w:r>
      <w:r>
        <w:rPr>
          <w:color w:val="231F20"/>
          <w:spacing w:val="-35"/>
          <w:w w:val="95"/>
        </w:rPr>
        <w:t> </w:t>
      </w:r>
      <w:r>
        <w:rPr>
          <w:color w:val="231F20"/>
          <w:w w:val="95"/>
        </w:rPr>
        <w:t>bien</w:t>
      </w:r>
      <w:r>
        <w:rPr>
          <w:color w:val="231F20"/>
          <w:spacing w:val="-35"/>
          <w:w w:val="95"/>
        </w:rPr>
        <w:t> </w:t>
      </w:r>
      <w:r>
        <w:rPr>
          <w:color w:val="231F20"/>
          <w:w w:val="95"/>
        </w:rPr>
        <w:t>es</w:t>
      </w:r>
      <w:r>
        <w:rPr>
          <w:color w:val="231F20"/>
          <w:spacing w:val="-35"/>
          <w:w w:val="95"/>
        </w:rPr>
        <w:t> </w:t>
      </w:r>
      <w:r>
        <w:rPr>
          <w:color w:val="231F20"/>
          <w:w w:val="95"/>
        </w:rPr>
        <w:t>cierto,</w:t>
      </w:r>
      <w:r>
        <w:rPr>
          <w:color w:val="231F20"/>
          <w:spacing w:val="-35"/>
          <w:w w:val="95"/>
        </w:rPr>
        <w:t> </w:t>
      </w:r>
      <w:r>
        <w:rPr>
          <w:color w:val="231F20"/>
          <w:w w:val="95"/>
        </w:rPr>
        <w:t>conforme</w:t>
      </w:r>
      <w:r>
        <w:rPr>
          <w:color w:val="231F20"/>
          <w:spacing w:val="-35"/>
          <w:w w:val="95"/>
        </w:rPr>
        <w:t> </w:t>
      </w:r>
      <w:r>
        <w:rPr>
          <w:color w:val="231F20"/>
          <w:w w:val="95"/>
        </w:rPr>
        <w:t>al</w:t>
      </w:r>
      <w:r>
        <w:rPr>
          <w:color w:val="231F20"/>
          <w:spacing w:val="-35"/>
          <w:w w:val="95"/>
        </w:rPr>
        <w:t> </w:t>
      </w:r>
      <w:r>
        <w:rPr>
          <w:color w:val="231F20"/>
          <w:w w:val="95"/>
        </w:rPr>
        <w:t>Estado</w:t>
      </w:r>
      <w:r>
        <w:rPr>
          <w:color w:val="231F20"/>
          <w:spacing w:val="-35"/>
          <w:w w:val="95"/>
        </w:rPr>
        <w:t> </w:t>
      </w:r>
      <w:r>
        <w:rPr>
          <w:color w:val="231F20"/>
          <w:w w:val="95"/>
        </w:rPr>
        <w:t>del</w:t>
      </w:r>
      <w:r>
        <w:rPr>
          <w:color w:val="231F20"/>
          <w:spacing w:val="-35"/>
          <w:w w:val="95"/>
        </w:rPr>
        <w:t> </w:t>
      </w:r>
      <w:r>
        <w:rPr>
          <w:color w:val="231F20"/>
          <w:w w:val="95"/>
        </w:rPr>
        <w:t>conocimiento,</w:t>
      </w:r>
      <w:r>
        <w:rPr>
          <w:color w:val="231F20"/>
          <w:spacing w:val="-35"/>
          <w:w w:val="95"/>
        </w:rPr>
        <w:t> </w:t>
      </w:r>
      <w:r>
        <w:rPr>
          <w:color w:val="231F20"/>
          <w:w w:val="95"/>
        </w:rPr>
        <w:t>que</w:t>
      </w:r>
      <w:r>
        <w:rPr>
          <w:color w:val="231F20"/>
          <w:spacing w:val="-35"/>
          <w:w w:val="95"/>
        </w:rPr>
        <w:t> </w:t>
      </w:r>
      <w:r>
        <w:rPr>
          <w:color w:val="231F20"/>
          <w:w w:val="95"/>
        </w:rPr>
        <w:t>destaca</w:t>
      </w:r>
      <w:r>
        <w:rPr>
          <w:color w:val="231F20"/>
          <w:spacing w:val="-35"/>
          <w:w w:val="95"/>
        </w:rPr>
        <w:t> </w:t>
      </w:r>
      <w:r>
        <w:rPr>
          <w:color w:val="231F20"/>
          <w:w w:val="95"/>
        </w:rPr>
        <w:t>el</w:t>
      </w:r>
      <w:r>
        <w:rPr>
          <w:color w:val="231F20"/>
          <w:spacing w:val="-35"/>
          <w:w w:val="95"/>
        </w:rPr>
        <w:t> </w:t>
      </w:r>
      <w:r>
        <w:rPr>
          <w:color w:val="231F20"/>
          <w:w w:val="95"/>
        </w:rPr>
        <w:t>hecho</w:t>
      </w:r>
      <w:r>
        <w:rPr>
          <w:color w:val="231F20"/>
          <w:spacing w:val="-35"/>
          <w:w w:val="95"/>
        </w:rPr>
        <w:t> </w:t>
      </w:r>
      <w:r>
        <w:rPr>
          <w:color w:val="231F20"/>
          <w:w w:val="95"/>
        </w:rPr>
        <w:t>de </w:t>
      </w:r>
      <w:r>
        <w:rPr>
          <w:color w:val="231F20"/>
          <w:w w:val="90"/>
        </w:rPr>
        <w:t>que</w:t>
      </w:r>
      <w:r>
        <w:rPr>
          <w:color w:val="231F20"/>
          <w:spacing w:val="-15"/>
          <w:w w:val="90"/>
        </w:rPr>
        <w:t> </w:t>
      </w:r>
      <w:r>
        <w:rPr>
          <w:color w:val="231F20"/>
          <w:w w:val="90"/>
        </w:rPr>
        <w:t>al</w:t>
      </w:r>
      <w:r>
        <w:rPr>
          <w:color w:val="231F20"/>
          <w:spacing w:val="-15"/>
          <w:w w:val="90"/>
        </w:rPr>
        <w:t> </w:t>
      </w:r>
      <w:r>
        <w:rPr>
          <w:color w:val="231F20"/>
          <w:w w:val="90"/>
        </w:rPr>
        <w:t>analizar</w:t>
      </w:r>
      <w:r>
        <w:rPr>
          <w:color w:val="231F20"/>
          <w:spacing w:val="-15"/>
          <w:w w:val="90"/>
        </w:rPr>
        <w:t> </w:t>
      </w:r>
      <w:r>
        <w:rPr>
          <w:color w:val="231F20"/>
          <w:w w:val="90"/>
        </w:rPr>
        <w:t>los</w:t>
      </w:r>
      <w:r>
        <w:rPr>
          <w:color w:val="231F20"/>
          <w:spacing w:val="-15"/>
          <w:w w:val="90"/>
        </w:rPr>
        <w:t> </w:t>
      </w:r>
      <w:r>
        <w:rPr>
          <w:color w:val="231F20"/>
          <w:w w:val="90"/>
        </w:rPr>
        <w:t>sistemas</w:t>
      </w:r>
      <w:r>
        <w:rPr>
          <w:color w:val="231F20"/>
          <w:spacing w:val="-16"/>
          <w:w w:val="90"/>
        </w:rPr>
        <w:t> </w:t>
      </w:r>
      <w:r>
        <w:rPr>
          <w:color w:val="231F20"/>
          <w:w w:val="90"/>
        </w:rPr>
        <w:t>de</w:t>
      </w:r>
      <w:r>
        <w:rPr>
          <w:color w:val="231F20"/>
          <w:spacing w:val="-15"/>
          <w:w w:val="90"/>
        </w:rPr>
        <w:t> </w:t>
      </w:r>
      <w:r>
        <w:rPr>
          <w:color w:val="231F20"/>
          <w:w w:val="90"/>
        </w:rPr>
        <w:t>responsabilidades</w:t>
      </w:r>
      <w:r>
        <w:rPr>
          <w:color w:val="231F20"/>
          <w:spacing w:val="-15"/>
          <w:w w:val="90"/>
        </w:rPr>
        <w:t> </w:t>
      </w:r>
      <w:r>
        <w:rPr>
          <w:color w:val="231F20"/>
          <w:w w:val="90"/>
        </w:rPr>
        <w:t>a</w:t>
      </w:r>
      <w:r>
        <w:rPr>
          <w:color w:val="231F20"/>
          <w:spacing w:val="-15"/>
          <w:w w:val="90"/>
        </w:rPr>
        <w:t> </w:t>
      </w:r>
      <w:r>
        <w:rPr>
          <w:color w:val="231F20"/>
          <w:w w:val="90"/>
        </w:rPr>
        <w:t>la</w:t>
      </w:r>
      <w:r>
        <w:rPr>
          <w:color w:val="231F20"/>
          <w:spacing w:val="-15"/>
          <w:w w:val="90"/>
        </w:rPr>
        <w:t> </w:t>
      </w:r>
      <w:r>
        <w:rPr>
          <w:color w:val="231F20"/>
          <w:w w:val="90"/>
        </w:rPr>
        <w:t>luz</w:t>
      </w:r>
      <w:r>
        <w:rPr>
          <w:color w:val="231F20"/>
          <w:spacing w:val="-15"/>
          <w:w w:val="90"/>
        </w:rPr>
        <w:t> </w:t>
      </w:r>
      <w:r>
        <w:rPr>
          <w:color w:val="231F20"/>
          <w:w w:val="90"/>
        </w:rPr>
        <w:t>del</w:t>
      </w:r>
      <w:r>
        <w:rPr>
          <w:color w:val="231F20"/>
          <w:spacing w:val="-15"/>
          <w:w w:val="90"/>
        </w:rPr>
        <w:t> </w:t>
      </w:r>
      <w:r>
        <w:rPr>
          <w:color w:val="231F20"/>
          <w:w w:val="90"/>
        </w:rPr>
        <w:t>constitucionalismo,</w:t>
      </w:r>
      <w:r>
        <w:rPr>
          <w:color w:val="231F20"/>
          <w:spacing w:val="-16"/>
          <w:w w:val="90"/>
        </w:rPr>
        <w:t> </w:t>
      </w:r>
      <w:r>
        <w:rPr>
          <w:color w:val="231F20"/>
          <w:w w:val="90"/>
        </w:rPr>
        <w:t>la </w:t>
      </w:r>
      <w:r>
        <w:rPr>
          <w:color w:val="231F20"/>
          <w:w w:val="95"/>
        </w:rPr>
        <w:t>mayoría</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autores</w:t>
      </w:r>
      <w:r>
        <w:rPr>
          <w:color w:val="231F20"/>
          <w:spacing w:val="-25"/>
          <w:w w:val="95"/>
        </w:rPr>
        <w:t> </w:t>
      </w:r>
      <w:r>
        <w:rPr>
          <w:color w:val="231F20"/>
          <w:w w:val="95"/>
        </w:rPr>
        <w:t>sólo</w:t>
      </w:r>
      <w:r>
        <w:rPr>
          <w:color w:val="231F20"/>
          <w:spacing w:val="-26"/>
          <w:w w:val="95"/>
        </w:rPr>
        <w:t> </w:t>
      </w:r>
      <w:r>
        <w:rPr>
          <w:color w:val="231F20"/>
          <w:w w:val="95"/>
        </w:rPr>
        <w:t>hacen</w:t>
      </w:r>
      <w:r>
        <w:rPr>
          <w:color w:val="231F20"/>
          <w:spacing w:val="-25"/>
          <w:w w:val="95"/>
        </w:rPr>
        <w:t> </w:t>
      </w:r>
      <w:r>
        <w:rPr>
          <w:color w:val="231F20"/>
          <w:w w:val="95"/>
        </w:rPr>
        <w:t>referencia</w:t>
      </w:r>
      <w:r>
        <w:rPr>
          <w:color w:val="231F20"/>
          <w:spacing w:val="-25"/>
          <w:w w:val="95"/>
        </w:rPr>
        <w:t> </w:t>
      </w:r>
      <w:r>
        <w:rPr>
          <w:color w:val="231F20"/>
          <w:w w:val="95"/>
        </w:rPr>
        <w:t>al</w:t>
      </w:r>
      <w:r>
        <w:rPr>
          <w:color w:val="231F20"/>
          <w:spacing w:val="-25"/>
          <w:w w:val="95"/>
        </w:rPr>
        <w:t> </w:t>
      </w:r>
      <w:r>
        <w:rPr>
          <w:color w:val="231F20"/>
          <w:w w:val="95"/>
        </w:rPr>
        <w:t>que</w:t>
      </w:r>
      <w:r>
        <w:rPr>
          <w:color w:val="231F20"/>
          <w:spacing w:val="-25"/>
          <w:w w:val="95"/>
        </w:rPr>
        <w:t> </w:t>
      </w:r>
      <w:r>
        <w:rPr>
          <w:color w:val="231F20"/>
          <w:w w:val="95"/>
        </w:rPr>
        <w:t>aquí</w:t>
      </w:r>
      <w:r>
        <w:rPr>
          <w:color w:val="231F20"/>
          <w:spacing w:val="-25"/>
          <w:w w:val="95"/>
        </w:rPr>
        <w:t> </w:t>
      </w:r>
      <w:r>
        <w:rPr>
          <w:color w:val="231F20"/>
          <w:w w:val="95"/>
        </w:rPr>
        <w:t>se</w:t>
      </w:r>
      <w:r>
        <w:rPr>
          <w:color w:val="231F20"/>
          <w:spacing w:val="-26"/>
          <w:w w:val="95"/>
        </w:rPr>
        <w:t> </w:t>
      </w:r>
      <w:r>
        <w:rPr>
          <w:color w:val="231F20"/>
          <w:w w:val="95"/>
        </w:rPr>
        <w:t>define</w:t>
      </w:r>
      <w:r>
        <w:rPr>
          <w:color w:val="231F20"/>
          <w:spacing w:val="-25"/>
          <w:w w:val="95"/>
        </w:rPr>
        <w:t> </w:t>
      </w:r>
      <w:r>
        <w:rPr>
          <w:color w:val="231F20"/>
          <w:w w:val="95"/>
        </w:rPr>
        <w:t>como</w:t>
      </w:r>
      <w:r>
        <w:rPr>
          <w:color w:val="231F20"/>
          <w:spacing w:val="-25"/>
          <w:w w:val="95"/>
        </w:rPr>
        <w:t> </w:t>
      </w:r>
      <w:r>
        <w:rPr>
          <w:color w:val="231F20"/>
          <w:w w:val="95"/>
        </w:rPr>
        <w:t>público, es</w:t>
      </w:r>
      <w:r>
        <w:rPr>
          <w:color w:val="231F20"/>
          <w:spacing w:val="-24"/>
          <w:w w:val="95"/>
        </w:rPr>
        <w:t> </w:t>
      </w:r>
      <w:r>
        <w:rPr>
          <w:color w:val="231F20"/>
          <w:spacing w:val="-5"/>
          <w:w w:val="95"/>
        </w:rPr>
        <w:t>decir,</w:t>
      </w:r>
      <w:r>
        <w:rPr>
          <w:color w:val="231F20"/>
          <w:spacing w:val="-24"/>
          <w:w w:val="95"/>
        </w:rPr>
        <w:t> </w:t>
      </w:r>
      <w:r>
        <w:rPr>
          <w:color w:val="231F20"/>
          <w:w w:val="95"/>
        </w:rPr>
        <w:t>aquel</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cual</w:t>
      </w:r>
      <w:r>
        <w:rPr>
          <w:color w:val="231F20"/>
          <w:spacing w:val="-24"/>
          <w:w w:val="95"/>
        </w:rPr>
        <w:t> </w:t>
      </w:r>
      <w:r>
        <w:rPr>
          <w:color w:val="231F20"/>
          <w:w w:val="95"/>
        </w:rPr>
        <w:t>incurren</w:t>
      </w:r>
      <w:r>
        <w:rPr>
          <w:color w:val="231F20"/>
          <w:spacing w:val="-24"/>
          <w:w w:val="95"/>
        </w:rPr>
        <w:t> </w:t>
      </w:r>
      <w:r>
        <w:rPr>
          <w:color w:val="231F20"/>
          <w:w w:val="95"/>
        </w:rPr>
        <w:t>quienes</w:t>
      </w:r>
      <w:r>
        <w:rPr>
          <w:color w:val="231F20"/>
          <w:spacing w:val="-24"/>
          <w:w w:val="95"/>
        </w:rPr>
        <w:t> </w:t>
      </w:r>
      <w:r>
        <w:rPr>
          <w:color w:val="231F20"/>
          <w:w w:val="95"/>
        </w:rPr>
        <w:t>ejercen</w:t>
      </w:r>
      <w:r>
        <w:rPr>
          <w:color w:val="231F20"/>
          <w:spacing w:val="-24"/>
          <w:w w:val="95"/>
        </w:rPr>
        <w:t> </w:t>
      </w:r>
      <w:r>
        <w:rPr>
          <w:color w:val="231F20"/>
          <w:w w:val="95"/>
        </w:rPr>
        <w:t>el</w:t>
      </w:r>
      <w:r>
        <w:rPr>
          <w:color w:val="231F20"/>
          <w:spacing w:val="-24"/>
          <w:w w:val="95"/>
        </w:rPr>
        <w:t> </w:t>
      </w:r>
      <w:r>
        <w:rPr>
          <w:color w:val="231F20"/>
          <w:spacing w:val="-4"/>
          <w:w w:val="95"/>
        </w:rPr>
        <w:t>poder,</w:t>
      </w:r>
      <w:r>
        <w:rPr>
          <w:color w:val="231F20"/>
          <w:spacing w:val="-24"/>
          <w:w w:val="95"/>
        </w:rPr>
        <w:t> </w:t>
      </w:r>
      <w:r>
        <w:rPr>
          <w:color w:val="231F20"/>
          <w:w w:val="95"/>
        </w:rPr>
        <w:t>como</w:t>
      </w:r>
      <w:r>
        <w:rPr>
          <w:color w:val="231F20"/>
          <w:spacing w:val="-24"/>
          <w:w w:val="95"/>
        </w:rPr>
        <w:t> </w:t>
      </w:r>
      <w:r>
        <w:rPr>
          <w:color w:val="231F20"/>
          <w:w w:val="95"/>
        </w:rPr>
        <w:t>integrantes</w:t>
      </w:r>
      <w:r>
        <w:rPr>
          <w:color w:val="231F20"/>
          <w:spacing w:val="-24"/>
          <w:w w:val="95"/>
        </w:rPr>
        <w:t> </w:t>
      </w:r>
      <w:r>
        <w:rPr>
          <w:color w:val="231F20"/>
          <w:w w:val="95"/>
        </w:rPr>
        <w:t>del</w:t>
      </w:r>
    </w:p>
    <w:p>
      <w:pPr>
        <w:spacing w:after="0" w:line="211" w:lineRule="auto"/>
        <w:jc w:val="both"/>
        <w:sectPr>
          <w:pgSz w:w="9360" w:h="12760"/>
          <w:pgMar w:top="620" w:bottom="280" w:left="1020" w:right="1020"/>
        </w:sectPr>
      </w:pPr>
    </w:p>
    <w:p>
      <w:pPr>
        <w:tabs>
          <w:tab w:pos="6904" w:val="left" w:leader="none"/>
        </w:tabs>
        <w:spacing w:before="36"/>
        <w:ind w:left="113" w:right="24" w:firstLine="4387"/>
        <w:jc w:val="left"/>
        <w:rPr>
          <w:sz w:val="19"/>
        </w:rPr>
      </w:pPr>
      <w:r>
        <w:rPr>
          <w:rFonts w:ascii="Cambria" w:hAnsi="Cambria"/>
          <w:i/>
          <w:color w:val="231F20"/>
          <w:w w:val="90"/>
          <w:sz w:val="19"/>
        </w:rPr>
        <w:t>Régimen</w:t>
      </w:r>
      <w:r>
        <w:rPr>
          <w:rFonts w:ascii="Cambria" w:hAnsi="Cambria"/>
          <w:i/>
          <w:color w:val="231F20"/>
          <w:spacing w:val="9"/>
          <w:w w:val="90"/>
          <w:sz w:val="19"/>
        </w:rPr>
        <w:t> </w:t>
      </w:r>
      <w:r>
        <w:rPr>
          <w:rFonts w:ascii="Cambria" w:hAnsi="Cambria"/>
          <w:i/>
          <w:color w:val="231F20"/>
          <w:w w:val="90"/>
          <w:sz w:val="19"/>
        </w:rPr>
        <w:t>de</w:t>
      </w:r>
      <w:r>
        <w:rPr>
          <w:rFonts w:ascii="Cambria" w:hAnsi="Cambria"/>
          <w:i/>
          <w:color w:val="231F20"/>
          <w:spacing w:val="9"/>
          <w:w w:val="90"/>
          <w:sz w:val="19"/>
        </w:rPr>
        <w:t> </w:t>
      </w:r>
      <w:r>
        <w:rPr>
          <w:rFonts w:ascii="Cambria" w:hAnsi="Cambria"/>
          <w:i/>
          <w:color w:val="231F20"/>
          <w:w w:val="90"/>
          <w:sz w:val="19"/>
        </w:rPr>
        <w:t>responsabilidades</w:t>
        <w:tab/>
      </w:r>
      <w:r>
        <w:rPr>
          <w:color w:val="231F20"/>
          <w:sz w:val="19"/>
        </w:rPr>
        <w:t>159</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1"/>
        <w:jc w:val="both"/>
      </w:pPr>
      <w:r>
        <w:rPr>
          <w:color w:val="231F20"/>
          <w:w w:val="95"/>
        </w:rPr>
        <w:t>Estado</w:t>
      </w:r>
      <w:r>
        <w:rPr>
          <w:color w:val="231F20"/>
          <w:spacing w:val="-23"/>
          <w:w w:val="95"/>
        </w:rPr>
        <w:t> </w:t>
      </w:r>
      <w:r>
        <w:rPr>
          <w:color w:val="231F20"/>
          <w:w w:val="95"/>
        </w:rPr>
        <w:t>en</w:t>
      </w:r>
      <w:r>
        <w:rPr>
          <w:color w:val="231F20"/>
          <w:spacing w:val="-23"/>
          <w:w w:val="95"/>
        </w:rPr>
        <w:t> </w:t>
      </w:r>
      <w:r>
        <w:rPr>
          <w:color w:val="231F20"/>
          <w:w w:val="95"/>
        </w:rPr>
        <w:t>sus</w:t>
      </w:r>
      <w:r>
        <w:rPr>
          <w:color w:val="231F20"/>
          <w:spacing w:val="-23"/>
          <w:w w:val="95"/>
        </w:rPr>
        <w:t> </w:t>
      </w:r>
      <w:r>
        <w:rPr>
          <w:color w:val="231F20"/>
          <w:w w:val="95"/>
        </w:rPr>
        <w:t>niveles</w:t>
      </w:r>
      <w:r>
        <w:rPr>
          <w:color w:val="231F20"/>
          <w:spacing w:val="-23"/>
          <w:w w:val="95"/>
        </w:rPr>
        <w:t> </w:t>
      </w:r>
      <w:r>
        <w:rPr>
          <w:color w:val="231F20"/>
          <w:w w:val="95"/>
        </w:rPr>
        <w:t>federal,</w:t>
      </w:r>
      <w:r>
        <w:rPr>
          <w:color w:val="231F20"/>
          <w:spacing w:val="-23"/>
          <w:w w:val="95"/>
        </w:rPr>
        <w:t> </w:t>
      </w:r>
      <w:r>
        <w:rPr>
          <w:color w:val="231F20"/>
          <w:w w:val="95"/>
        </w:rPr>
        <w:t>estatal</w:t>
      </w:r>
      <w:r>
        <w:rPr>
          <w:color w:val="231F20"/>
          <w:spacing w:val="-23"/>
          <w:w w:val="95"/>
        </w:rPr>
        <w:t> </w:t>
      </w:r>
      <w:r>
        <w:rPr>
          <w:color w:val="231F20"/>
          <w:w w:val="95"/>
        </w:rPr>
        <w:t>o</w:t>
      </w:r>
      <w:r>
        <w:rPr>
          <w:color w:val="231F20"/>
          <w:spacing w:val="-23"/>
          <w:w w:val="95"/>
        </w:rPr>
        <w:t> </w:t>
      </w:r>
      <w:r>
        <w:rPr>
          <w:color w:val="231F20"/>
          <w:w w:val="95"/>
        </w:rPr>
        <w:t>municipal.</w:t>
      </w:r>
      <w:r>
        <w:rPr>
          <w:color w:val="231F20"/>
          <w:spacing w:val="-23"/>
          <w:w w:val="95"/>
        </w:rPr>
        <w:t> </w:t>
      </w:r>
      <w:r>
        <w:rPr>
          <w:color w:val="231F20"/>
          <w:w w:val="95"/>
        </w:rPr>
        <w:t>Dado</w:t>
      </w:r>
      <w:r>
        <w:rPr>
          <w:color w:val="231F20"/>
          <w:spacing w:val="-23"/>
          <w:w w:val="95"/>
        </w:rPr>
        <w:t> </w:t>
      </w:r>
      <w:r>
        <w:rPr>
          <w:color w:val="231F20"/>
          <w:w w:val="95"/>
        </w:rPr>
        <w:t>que</w:t>
      </w:r>
      <w:r>
        <w:rPr>
          <w:color w:val="231F20"/>
          <w:spacing w:val="-23"/>
          <w:w w:val="95"/>
        </w:rPr>
        <w:t> </w:t>
      </w:r>
      <w:r>
        <w:rPr>
          <w:color w:val="231F20"/>
          <w:w w:val="95"/>
        </w:rPr>
        <w:t>consideramos</w:t>
      </w:r>
      <w:r>
        <w:rPr>
          <w:color w:val="231F20"/>
          <w:spacing w:val="-23"/>
          <w:w w:val="95"/>
        </w:rPr>
        <w:t> </w:t>
      </w:r>
      <w:r>
        <w:rPr>
          <w:color w:val="231F20"/>
          <w:w w:val="95"/>
        </w:rPr>
        <w:t>rele- vante</w:t>
      </w:r>
      <w:r>
        <w:rPr>
          <w:color w:val="231F20"/>
          <w:spacing w:val="-20"/>
          <w:w w:val="95"/>
        </w:rPr>
        <w:t> </w:t>
      </w:r>
      <w:r>
        <w:rPr>
          <w:color w:val="231F20"/>
          <w:w w:val="95"/>
        </w:rPr>
        <w:t>el</w:t>
      </w:r>
      <w:r>
        <w:rPr>
          <w:color w:val="231F20"/>
          <w:spacing w:val="-20"/>
          <w:w w:val="95"/>
        </w:rPr>
        <w:t> </w:t>
      </w:r>
      <w:r>
        <w:rPr>
          <w:color w:val="231F20"/>
          <w:w w:val="95"/>
        </w:rPr>
        <w:t>conocimiento</w:t>
      </w:r>
      <w:r>
        <w:rPr>
          <w:color w:val="231F20"/>
          <w:spacing w:val="-20"/>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sistemas</w:t>
      </w:r>
      <w:r>
        <w:rPr>
          <w:color w:val="231F20"/>
          <w:spacing w:val="-20"/>
          <w:w w:val="95"/>
        </w:rPr>
        <w:t> </w:t>
      </w:r>
      <w:r>
        <w:rPr>
          <w:color w:val="231F20"/>
          <w:w w:val="95"/>
        </w:rPr>
        <w:t>tanto</w:t>
      </w:r>
      <w:r>
        <w:rPr>
          <w:color w:val="231F20"/>
          <w:spacing w:val="-20"/>
          <w:w w:val="95"/>
        </w:rPr>
        <w:t> </w:t>
      </w:r>
      <w:r>
        <w:rPr>
          <w:color w:val="231F20"/>
          <w:w w:val="95"/>
        </w:rPr>
        <w:t>públicos</w:t>
      </w:r>
      <w:r>
        <w:rPr>
          <w:color w:val="231F20"/>
          <w:spacing w:val="-20"/>
          <w:w w:val="95"/>
        </w:rPr>
        <w:t> </w:t>
      </w:r>
      <w:r>
        <w:rPr>
          <w:color w:val="231F20"/>
          <w:w w:val="95"/>
        </w:rPr>
        <w:t>como</w:t>
      </w:r>
      <w:r>
        <w:rPr>
          <w:color w:val="231F20"/>
          <w:spacing w:val="-20"/>
          <w:w w:val="95"/>
        </w:rPr>
        <w:t> </w:t>
      </w:r>
      <w:r>
        <w:rPr>
          <w:color w:val="231F20"/>
          <w:w w:val="95"/>
        </w:rPr>
        <w:t>privados,</w:t>
      </w:r>
      <w:r>
        <w:rPr>
          <w:color w:val="231F20"/>
          <w:spacing w:val="-20"/>
          <w:w w:val="95"/>
        </w:rPr>
        <w:t> </w:t>
      </w:r>
      <w:r>
        <w:rPr>
          <w:color w:val="231F20"/>
          <w:w w:val="95"/>
        </w:rPr>
        <w:t>se</w:t>
      </w:r>
      <w:r>
        <w:rPr>
          <w:color w:val="231F20"/>
          <w:spacing w:val="-20"/>
          <w:w w:val="95"/>
        </w:rPr>
        <w:t> </w:t>
      </w:r>
      <w:r>
        <w:rPr>
          <w:color w:val="231F20"/>
          <w:w w:val="95"/>
        </w:rPr>
        <w:t>iniciará con</w:t>
      </w:r>
      <w:r>
        <w:rPr>
          <w:color w:val="231F20"/>
          <w:spacing w:val="-27"/>
          <w:w w:val="95"/>
        </w:rPr>
        <w:t> </w:t>
      </w:r>
      <w:r>
        <w:rPr>
          <w:color w:val="231F20"/>
          <w:w w:val="95"/>
        </w:rPr>
        <w:t>aquellos</w:t>
      </w:r>
      <w:r>
        <w:rPr>
          <w:color w:val="231F20"/>
          <w:spacing w:val="-27"/>
          <w:w w:val="95"/>
        </w:rPr>
        <w:t> </w:t>
      </w:r>
      <w:r>
        <w:rPr>
          <w:color w:val="231F20"/>
          <w:w w:val="95"/>
        </w:rPr>
        <w:t>sistemas</w:t>
      </w:r>
      <w:r>
        <w:rPr>
          <w:color w:val="231F20"/>
          <w:spacing w:val="-27"/>
          <w:w w:val="95"/>
        </w:rPr>
        <w:t> </w:t>
      </w:r>
      <w:r>
        <w:rPr>
          <w:color w:val="231F20"/>
          <w:w w:val="95"/>
        </w:rPr>
        <w:t>de</w:t>
      </w:r>
      <w:r>
        <w:rPr>
          <w:color w:val="231F20"/>
          <w:spacing w:val="-27"/>
          <w:w w:val="95"/>
        </w:rPr>
        <w:t> </w:t>
      </w:r>
      <w:r>
        <w:rPr>
          <w:color w:val="231F20"/>
          <w:w w:val="95"/>
        </w:rPr>
        <w:t>responsabilidades</w:t>
      </w:r>
      <w:r>
        <w:rPr>
          <w:color w:val="231F20"/>
          <w:spacing w:val="-27"/>
          <w:w w:val="95"/>
        </w:rPr>
        <w:t> </w:t>
      </w:r>
      <w:r>
        <w:rPr>
          <w:color w:val="231F20"/>
          <w:w w:val="95"/>
        </w:rPr>
        <w:t>privados,</w:t>
      </w:r>
      <w:r>
        <w:rPr>
          <w:color w:val="231F20"/>
          <w:spacing w:val="-27"/>
          <w:w w:val="95"/>
        </w:rPr>
        <w:t> </w:t>
      </w:r>
      <w:r>
        <w:rPr>
          <w:color w:val="231F20"/>
          <w:w w:val="95"/>
        </w:rPr>
        <w:t>que</w:t>
      </w:r>
      <w:r>
        <w:rPr>
          <w:color w:val="231F20"/>
          <w:spacing w:val="-27"/>
          <w:w w:val="95"/>
        </w:rPr>
        <w:t> </w:t>
      </w:r>
      <w:r>
        <w:rPr>
          <w:color w:val="231F20"/>
          <w:w w:val="95"/>
        </w:rPr>
        <w:t>a</w:t>
      </w:r>
      <w:r>
        <w:rPr>
          <w:color w:val="231F20"/>
          <w:spacing w:val="-27"/>
          <w:w w:val="95"/>
        </w:rPr>
        <w:t> </w:t>
      </w:r>
      <w:r>
        <w:rPr>
          <w:color w:val="231F20"/>
          <w:w w:val="95"/>
        </w:rPr>
        <w:t>nuestro</w:t>
      </w:r>
      <w:r>
        <w:rPr>
          <w:color w:val="231F20"/>
          <w:spacing w:val="-27"/>
          <w:w w:val="95"/>
        </w:rPr>
        <w:t> </w:t>
      </w:r>
      <w:r>
        <w:rPr>
          <w:color w:val="231F20"/>
          <w:w w:val="95"/>
        </w:rPr>
        <w:t>parecer</w:t>
      </w:r>
      <w:r>
        <w:rPr>
          <w:color w:val="231F20"/>
          <w:spacing w:val="-27"/>
          <w:w w:val="95"/>
        </w:rPr>
        <w:t> </w:t>
      </w:r>
      <w:r>
        <w:rPr>
          <w:color w:val="231F20"/>
          <w:w w:val="95"/>
        </w:rPr>
        <w:t>son </w:t>
      </w:r>
      <w:r>
        <w:rPr>
          <w:color w:val="231F20"/>
          <w:w w:val="90"/>
        </w:rPr>
        <w:t>importantes para continuar con los que hemos denominado</w:t>
      </w:r>
      <w:r>
        <w:rPr>
          <w:color w:val="231F20"/>
          <w:spacing w:val="39"/>
          <w:w w:val="90"/>
        </w:rPr>
        <w:t> </w:t>
      </w:r>
      <w:r>
        <w:rPr>
          <w:color w:val="231F20"/>
          <w:w w:val="90"/>
        </w:rPr>
        <w:t>públicos.</w:t>
      </w:r>
    </w:p>
    <w:p>
      <w:pPr>
        <w:pStyle w:val="BodyText"/>
        <w:rPr>
          <w:sz w:val="19"/>
        </w:rPr>
      </w:pPr>
    </w:p>
    <w:p>
      <w:pPr>
        <w:pStyle w:val="ListParagraph"/>
        <w:numPr>
          <w:ilvl w:val="0"/>
          <w:numId w:val="38"/>
        </w:numPr>
        <w:tabs>
          <w:tab w:pos="459" w:val="left" w:leader="none"/>
        </w:tabs>
        <w:spacing w:line="276" w:lineRule="auto" w:before="0" w:after="0"/>
        <w:ind w:left="113" w:right="1742" w:firstLine="0"/>
        <w:jc w:val="left"/>
        <w:rPr>
          <w:rFonts w:ascii="Calibri"/>
          <w:sz w:val="17"/>
        </w:rPr>
      </w:pPr>
      <w:r>
        <w:rPr>
          <w:rFonts w:ascii="Calibri"/>
          <w:color w:val="231F20"/>
          <w:w w:val="256"/>
          <w:sz w:val="22"/>
        </w:rPr>
        <w:t>l</w:t>
      </w:r>
      <w:r>
        <w:rPr>
          <w:rFonts w:ascii="Calibri"/>
          <w:color w:val="231F20"/>
          <w:w w:val="145"/>
          <w:sz w:val="17"/>
        </w:rPr>
        <w:t>o</w:t>
      </w:r>
      <w:r>
        <w:rPr>
          <w:rFonts w:ascii="Calibri"/>
          <w:color w:val="231F20"/>
          <w:w w:val="129"/>
          <w:sz w:val="17"/>
        </w:rPr>
        <w:t>s</w:t>
      </w:r>
      <w:r>
        <w:rPr>
          <w:rFonts w:ascii="Calibri"/>
          <w:color w:val="231F20"/>
          <w:spacing w:val="16"/>
          <w:sz w:val="17"/>
        </w:rPr>
        <w:t> </w:t>
      </w:r>
      <w:r>
        <w:rPr>
          <w:rFonts w:ascii="Calibri"/>
          <w:color w:val="231F20"/>
          <w:w w:val="129"/>
          <w:sz w:val="17"/>
        </w:rPr>
        <w:t>s</w:t>
      </w:r>
      <w:r>
        <w:rPr>
          <w:rFonts w:ascii="Calibri"/>
          <w:color w:val="231F20"/>
          <w:w w:val="160"/>
          <w:sz w:val="17"/>
        </w:rPr>
        <w:t>i</w:t>
      </w:r>
      <w:r>
        <w:rPr>
          <w:rFonts w:ascii="Calibri"/>
          <w:color w:val="231F20"/>
          <w:w w:val="129"/>
          <w:sz w:val="17"/>
        </w:rPr>
        <w:t>s</w:t>
      </w:r>
      <w:r>
        <w:rPr>
          <w:rFonts w:ascii="Calibri"/>
          <w:color w:val="231F20"/>
          <w:spacing w:val="-1"/>
          <w:w w:val="197"/>
          <w:sz w:val="17"/>
        </w:rPr>
        <w:t>t</w:t>
      </w:r>
      <w:r>
        <w:rPr>
          <w:rFonts w:ascii="Calibri"/>
          <w:color w:val="231F20"/>
          <w:spacing w:val="-1"/>
          <w:w w:val="121"/>
          <w:sz w:val="17"/>
        </w:rPr>
        <w:t>e</w:t>
      </w:r>
      <w:r>
        <w:rPr>
          <w:rFonts w:ascii="Calibri"/>
          <w:color w:val="231F20"/>
          <w:w w:val="108"/>
          <w:sz w:val="17"/>
        </w:rPr>
        <w:t>m</w:t>
      </w:r>
      <w:r>
        <w:rPr>
          <w:rFonts w:ascii="Calibri"/>
          <w:color w:val="231F20"/>
          <w:spacing w:val="4"/>
          <w:w w:val="130"/>
          <w:sz w:val="17"/>
        </w:rPr>
        <w:t>a</w:t>
      </w:r>
      <w:r>
        <w:rPr>
          <w:rFonts w:ascii="Calibri"/>
          <w:color w:val="231F20"/>
          <w:w w:val="129"/>
          <w:sz w:val="17"/>
        </w:rPr>
        <w:t>s</w:t>
      </w:r>
      <w:r>
        <w:rPr>
          <w:rFonts w:ascii="Calibri"/>
          <w:color w:val="231F20"/>
          <w:spacing w:val="16"/>
          <w:sz w:val="17"/>
        </w:rPr>
        <w:t> </w:t>
      </w:r>
      <w:r>
        <w:rPr>
          <w:rFonts w:ascii="Calibri"/>
          <w:color w:val="231F20"/>
          <w:w w:val="135"/>
          <w:sz w:val="17"/>
        </w:rPr>
        <w:t>d</w:t>
      </w:r>
      <w:r>
        <w:rPr>
          <w:rFonts w:ascii="Calibri"/>
          <w:color w:val="231F20"/>
          <w:w w:val="121"/>
          <w:sz w:val="17"/>
        </w:rPr>
        <w:t>e</w:t>
      </w:r>
      <w:r>
        <w:rPr>
          <w:rFonts w:ascii="Calibri"/>
          <w:color w:val="231F20"/>
          <w:spacing w:val="16"/>
          <w:sz w:val="17"/>
        </w:rPr>
        <w:t> </w:t>
      </w:r>
      <w:r>
        <w:rPr>
          <w:rFonts w:ascii="Calibri"/>
          <w:color w:val="231F20"/>
          <w:spacing w:val="-1"/>
          <w:w w:val="121"/>
          <w:sz w:val="17"/>
        </w:rPr>
        <w:t>R</w:t>
      </w:r>
      <w:r>
        <w:rPr>
          <w:rFonts w:ascii="Calibri"/>
          <w:color w:val="231F20"/>
          <w:spacing w:val="-1"/>
          <w:w w:val="121"/>
          <w:sz w:val="17"/>
        </w:rPr>
        <w:t>e</w:t>
      </w:r>
      <w:r>
        <w:rPr>
          <w:rFonts w:ascii="Calibri"/>
          <w:color w:val="231F20"/>
          <w:w w:val="129"/>
          <w:sz w:val="17"/>
        </w:rPr>
        <w:t>s</w:t>
      </w:r>
      <w:r>
        <w:rPr>
          <w:rFonts w:ascii="Calibri"/>
          <w:color w:val="231F20"/>
          <w:spacing w:val="-1"/>
          <w:w w:val="106"/>
          <w:sz w:val="17"/>
        </w:rPr>
        <w:t>p</w:t>
      </w:r>
      <w:r>
        <w:rPr>
          <w:rFonts w:ascii="Calibri"/>
          <w:color w:val="231F20"/>
          <w:w w:val="145"/>
          <w:sz w:val="17"/>
        </w:rPr>
        <w:t>o</w:t>
      </w:r>
      <w:r>
        <w:rPr>
          <w:rFonts w:ascii="Calibri"/>
          <w:color w:val="231F20"/>
          <w:w w:val="145"/>
          <w:sz w:val="17"/>
        </w:rPr>
        <w:t>n</w:t>
      </w:r>
      <w:r>
        <w:rPr>
          <w:rFonts w:ascii="Calibri"/>
          <w:color w:val="231F20"/>
          <w:w w:val="129"/>
          <w:sz w:val="17"/>
        </w:rPr>
        <w:t>s</w:t>
      </w:r>
      <w:r>
        <w:rPr>
          <w:rFonts w:ascii="Calibri"/>
          <w:color w:val="231F20"/>
          <w:w w:val="130"/>
          <w:sz w:val="17"/>
        </w:rPr>
        <w:t>a</w:t>
      </w:r>
      <w:r>
        <w:rPr>
          <w:rFonts w:ascii="Calibri"/>
          <w:color w:val="231F20"/>
          <w:spacing w:val="-1"/>
          <w:w w:val="121"/>
          <w:sz w:val="17"/>
        </w:rPr>
        <w:t>b</w:t>
      </w:r>
      <w:r>
        <w:rPr>
          <w:rFonts w:ascii="Calibri"/>
          <w:color w:val="231F20"/>
          <w:w w:val="160"/>
          <w:sz w:val="17"/>
        </w:rPr>
        <w:t>i</w:t>
      </w:r>
      <w:r>
        <w:rPr>
          <w:rFonts w:ascii="Calibri"/>
          <w:color w:val="231F20"/>
          <w:w w:val="265"/>
          <w:sz w:val="17"/>
        </w:rPr>
        <w:t>l</w:t>
      </w:r>
      <w:r>
        <w:rPr>
          <w:rFonts w:ascii="Calibri"/>
          <w:color w:val="231F20"/>
          <w:w w:val="160"/>
          <w:sz w:val="17"/>
        </w:rPr>
        <w:t>i</w:t>
      </w:r>
      <w:r>
        <w:rPr>
          <w:rFonts w:ascii="Calibri"/>
          <w:color w:val="231F20"/>
          <w:w w:val="135"/>
          <w:sz w:val="17"/>
        </w:rPr>
        <w:t>d</w:t>
      </w:r>
      <w:r>
        <w:rPr>
          <w:rFonts w:ascii="Calibri"/>
          <w:color w:val="231F20"/>
          <w:w w:val="130"/>
          <w:sz w:val="17"/>
        </w:rPr>
        <w:t>a</w:t>
      </w:r>
      <w:r>
        <w:rPr>
          <w:rFonts w:ascii="Calibri"/>
          <w:color w:val="231F20"/>
          <w:w w:val="135"/>
          <w:sz w:val="17"/>
        </w:rPr>
        <w:t>d</w:t>
      </w:r>
      <w:r>
        <w:rPr>
          <w:rFonts w:ascii="Calibri"/>
          <w:color w:val="231F20"/>
          <w:spacing w:val="16"/>
          <w:sz w:val="17"/>
        </w:rPr>
        <w:t> </w:t>
      </w:r>
      <w:r>
        <w:rPr>
          <w:rFonts w:ascii="Calibri"/>
          <w:color w:val="231F20"/>
          <w:w w:val="130"/>
          <w:sz w:val="17"/>
        </w:rPr>
        <w:t>a</w:t>
      </w:r>
      <w:r>
        <w:rPr>
          <w:rFonts w:ascii="Calibri"/>
          <w:color w:val="231F20"/>
          <w:spacing w:val="16"/>
          <w:sz w:val="17"/>
        </w:rPr>
        <w:t> </w:t>
      </w:r>
      <w:r>
        <w:rPr>
          <w:rFonts w:ascii="Calibri"/>
          <w:color w:val="231F20"/>
          <w:spacing w:val="5"/>
          <w:w w:val="265"/>
          <w:sz w:val="17"/>
        </w:rPr>
        <w:t>l</w:t>
      </w:r>
      <w:r>
        <w:rPr>
          <w:rFonts w:ascii="Calibri"/>
          <w:color w:val="231F20"/>
          <w:w w:val="130"/>
          <w:sz w:val="17"/>
        </w:rPr>
        <w:t>a</w:t>
      </w:r>
      <w:r>
        <w:rPr>
          <w:rFonts w:ascii="Calibri"/>
          <w:color w:val="231F20"/>
          <w:spacing w:val="16"/>
          <w:sz w:val="17"/>
        </w:rPr>
        <w:t> </w:t>
      </w:r>
      <w:r>
        <w:rPr>
          <w:rFonts w:ascii="Calibri"/>
          <w:color w:val="231F20"/>
          <w:spacing w:val="-12"/>
          <w:w w:val="265"/>
          <w:sz w:val="17"/>
        </w:rPr>
        <w:t>l</w:t>
      </w:r>
      <w:r>
        <w:rPr>
          <w:rFonts w:ascii="Calibri"/>
          <w:color w:val="231F20"/>
          <w:spacing w:val="-6"/>
          <w:w w:val="145"/>
          <w:sz w:val="17"/>
        </w:rPr>
        <w:t>u</w:t>
      </w:r>
      <w:r>
        <w:rPr>
          <w:rFonts w:ascii="Calibri"/>
          <w:color w:val="231F20"/>
          <w:w w:val="140"/>
          <w:sz w:val="17"/>
        </w:rPr>
        <w:t>z</w:t>
      </w:r>
      <w:r>
        <w:rPr>
          <w:rFonts w:ascii="Calibri"/>
          <w:color w:val="231F20"/>
          <w:spacing w:val="16"/>
          <w:sz w:val="17"/>
        </w:rPr>
        <w:t> </w:t>
      </w:r>
      <w:r>
        <w:rPr>
          <w:rFonts w:ascii="Calibri"/>
          <w:color w:val="231F20"/>
          <w:w w:val="135"/>
          <w:sz w:val="17"/>
        </w:rPr>
        <w:t>d</w:t>
      </w:r>
      <w:r>
        <w:rPr>
          <w:rFonts w:ascii="Calibri"/>
          <w:color w:val="231F20"/>
          <w:spacing w:val="-1"/>
          <w:w w:val="121"/>
          <w:sz w:val="17"/>
        </w:rPr>
        <w:t>e</w:t>
      </w:r>
      <w:r>
        <w:rPr>
          <w:rFonts w:ascii="Calibri"/>
          <w:color w:val="231F20"/>
          <w:w w:val="265"/>
          <w:sz w:val="17"/>
        </w:rPr>
        <w:t>l</w:t>
      </w:r>
      <w:r>
        <w:rPr>
          <w:rFonts w:ascii="Calibri"/>
          <w:color w:val="231F20"/>
          <w:spacing w:val="16"/>
          <w:sz w:val="17"/>
        </w:rPr>
        <w:t> </w:t>
      </w:r>
      <w:r>
        <w:rPr>
          <w:rFonts w:ascii="Calibri"/>
          <w:color w:val="231F20"/>
          <w:w w:val="135"/>
          <w:sz w:val="17"/>
        </w:rPr>
        <w:t>d</w:t>
      </w:r>
      <w:r>
        <w:rPr>
          <w:rFonts w:ascii="Calibri"/>
          <w:color w:val="231F20"/>
          <w:spacing w:val="-1"/>
          <w:w w:val="121"/>
          <w:sz w:val="17"/>
        </w:rPr>
        <w:t>e</w:t>
      </w:r>
      <w:r>
        <w:rPr>
          <w:rFonts w:ascii="Calibri"/>
          <w:color w:val="231F20"/>
          <w:spacing w:val="-1"/>
          <w:w w:val="121"/>
          <w:sz w:val="17"/>
        </w:rPr>
        <w:t>R</w:t>
      </w:r>
      <w:r>
        <w:rPr>
          <w:rFonts w:ascii="Calibri"/>
          <w:color w:val="231F20"/>
          <w:spacing w:val="-1"/>
          <w:w w:val="121"/>
          <w:sz w:val="17"/>
        </w:rPr>
        <w:t>e</w:t>
      </w:r>
      <w:r>
        <w:rPr>
          <w:rFonts w:ascii="Calibri"/>
          <w:color w:val="231F20"/>
          <w:w w:val="125"/>
          <w:sz w:val="17"/>
        </w:rPr>
        <w:t>C</w:t>
      </w:r>
      <w:r>
        <w:rPr>
          <w:rFonts w:ascii="Calibri"/>
          <w:color w:val="231F20"/>
          <w:w w:val="153"/>
          <w:sz w:val="17"/>
        </w:rPr>
        <w:t>h</w:t>
      </w:r>
      <w:r>
        <w:rPr>
          <w:rFonts w:ascii="Calibri"/>
          <w:color w:val="231F20"/>
          <w:w w:val="145"/>
          <w:sz w:val="17"/>
        </w:rPr>
        <w:t>o </w:t>
      </w:r>
      <w:r>
        <w:rPr>
          <w:rFonts w:ascii="Calibri"/>
          <w:color w:val="231F20"/>
          <w:w w:val="125"/>
          <w:sz w:val="17"/>
        </w:rPr>
        <w:t>C</w:t>
      </w:r>
      <w:r>
        <w:rPr>
          <w:rFonts w:ascii="Calibri"/>
          <w:color w:val="231F20"/>
          <w:w w:val="145"/>
          <w:sz w:val="17"/>
        </w:rPr>
        <w:t>o</w:t>
      </w:r>
      <w:r>
        <w:rPr>
          <w:rFonts w:ascii="Calibri"/>
          <w:color w:val="231F20"/>
          <w:w w:val="145"/>
          <w:sz w:val="17"/>
        </w:rPr>
        <w:t>n</w:t>
      </w:r>
      <w:r>
        <w:rPr>
          <w:rFonts w:ascii="Calibri"/>
          <w:color w:val="231F20"/>
          <w:w w:val="129"/>
          <w:sz w:val="17"/>
        </w:rPr>
        <w:t>s</w:t>
      </w:r>
      <w:r>
        <w:rPr>
          <w:rFonts w:ascii="Calibri"/>
          <w:color w:val="231F20"/>
          <w:spacing w:val="-1"/>
          <w:w w:val="197"/>
          <w:sz w:val="17"/>
        </w:rPr>
        <w:t>t</w:t>
      </w:r>
      <w:r>
        <w:rPr>
          <w:rFonts w:ascii="Calibri"/>
          <w:color w:val="231F20"/>
          <w:w w:val="160"/>
          <w:sz w:val="17"/>
        </w:rPr>
        <w:t>i</w:t>
      </w:r>
      <w:r>
        <w:rPr>
          <w:rFonts w:ascii="Calibri"/>
          <w:color w:val="231F20"/>
          <w:spacing w:val="-1"/>
          <w:w w:val="197"/>
          <w:sz w:val="17"/>
        </w:rPr>
        <w:t>t</w:t>
      </w:r>
      <w:r>
        <w:rPr>
          <w:rFonts w:ascii="Calibri"/>
          <w:color w:val="231F20"/>
          <w:w w:val="145"/>
          <w:sz w:val="17"/>
        </w:rPr>
        <w:t>u</w:t>
      </w:r>
      <w:r>
        <w:rPr>
          <w:rFonts w:ascii="Calibri"/>
          <w:color w:val="231F20"/>
          <w:w w:val="125"/>
          <w:sz w:val="17"/>
        </w:rPr>
        <w:t>C</w:t>
      </w:r>
      <w:r>
        <w:rPr>
          <w:rFonts w:ascii="Calibri"/>
          <w:color w:val="231F20"/>
          <w:w w:val="160"/>
          <w:sz w:val="17"/>
        </w:rPr>
        <w:t>i</w:t>
      </w:r>
      <w:r>
        <w:rPr>
          <w:rFonts w:ascii="Calibri"/>
          <w:color w:val="231F20"/>
          <w:w w:val="145"/>
          <w:sz w:val="17"/>
        </w:rPr>
        <w:t>o</w:t>
      </w:r>
      <w:r>
        <w:rPr>
          <w:rFonts w:ascii="Calibri"/>
          <w:color w:val="231F20"/>
          <w:w w:val="145"/>
          <w:sz w:val="17"/>
        </w:rPr>
        <w:t>n</w:t>
      </w:r>
      <w:r>
        <w:rPr>
          <w:rFonts w:ascii="Calibri"/>
          <w:color w:val="231F20"/>
          <w:w w:val="130"/>
          <w:sz w:val="17"/>
        </w:rPr>
        <w:t>a</w:t>
      </w:r>
      <w:r>
        <w:rPr>
          <w:rFonts w:ascii="Calibri"/>
          <w:color w:val="231F20"/>
          <w:w w:val="265"/>
          <w:sz w:val="17"/>
        </w:rPr>
        <w:t>l</w:t>
      </w:r>
      <w:r>
        <w:rPr>
          <w:rFonts w:ascii="Calibri"/>
          <w:color w:val="231F20"/>
          <w:spacing w:val="16"/>
          <w:sz w:val="17"/>
        </w:rPr>
        <w:t> </w:t>
      </w:r>
      <w:r>
        <w:rPr>
          <w:rFonts w:ascii="Calibri"/>
          <w:color w:val="231F20"/>
          <w:w w:val="108"/>
          <w:sz w:val="17"/>
        </w:rPr>
        <w:t>m</w:t>
      </w:r>
      <w:r>
        <w:rPr>
          <w:rFonts w:ascii="Calibri"/>
          <w:color w:val="231F20"/>
          <w:spacing w:val="-1"/>
          <w:w w:val="121"/>
          <w:sz w:val="17"/>
        </w:rPr>
        <w:t>e</w:t>
      </w:r>
      <w:r>
        <w:rPr>
          <w:rFonts w:ascii="Calibri"/>
          <w:color w:val="231F20"/>
          <w:w w:val="163"/>
          <w:sz w:val="17"/>
        </w:rPr>
        <w:t>x</w:t>
      </w:r>
      <w:r>
        <w:rPr>
          <w:rFonts w:ascii="Calibri"/>
          <w:color w:val="231F20"/>
          <w:w w:val="160"/>
          <w:sz w:val="17"/>
        </w:rPr>
        <w:t>i</w:t>
      </w:r>
      <w:r>
        <w:rPr>
          <w:rFonts w:ascii="Calibri"/>
          <w:color w:val="231F20"/>
          <w:w w:val="125"/>
          <w:sz w:val="17"/>
        </w:rPr>
        <w:t>C</w:t>
      </w:r>
      <w:r>
        <w:rPr>
          <w:rFonts w:ascii="Calibri"/>
          <w:color w:val="231F20"/>
          <w:w w:val="130"/>
          <w:sz w:val="17"/>
        </w:rPr>
        <w:t>a</w:t>
      </w:r>
      <w:r>
        <w:rPr>
          <w:rFonts w:ascii="Calibri"/>
          <w:color w:val="231F20"/>
          <w:w w:val="145"/>
          <w:sz w:val="17"/>
        </w:rPr>
        <w:t>n</w:t>
      </w:r>
      <w:r>
        <w:rPr>
          <w:rFonts w:ascii="Calibri"/>
          <w:color w:val="231F20"/>
          <w:w w:val="145"/>
          <w:sz w:val="17"/>
        </w:rPr>
        <w:t>o</w:t>
      </w:r>
    </w:p>
    <w:p>
      <w:pPr>
        <w:pStyle w:val="BodyText"/>
        <w:rPr>
          <w:rFonts w:ascii="Calibri"/>
          <w:sz w:val="19"/>
        </w:rPr>
      </w:pPr>
    </w:p>
    <w:p>
      <w:pPr>
        <w:pStyle w:val="Heading3"/>
        <w:numPr>
          <w:ilvl w:val="0"/>
          <w:numId w:val="39"/>
        </w:numPr>
        <w:tabs>
          <w:tab w:pos="335" w:val="left" w:leader="none"/>
        </w:tabs>
        <w:spacing w:line="240" w:lineRule="auto" w:before="0" w:after="0"/>
        <w:ind w:left="334" w:right="0" w:hanging="221"/>
        <w:jc w:val="both"/>
      </w:pPr>
      <w:r>
        <w:rPr>
          <w:color w:val="231F20"/>
          <w:w w:val="90"/>
        </w:rPr>
        <w:t>Sistemas de responsabilidad</w:t>
      </w:r>
      <w:r>
        <w:rPr>
          <w:color w:val="231F20"/>
          <w:spacing w:val="-13"/>
          <w:w w:val="90"/>
        </w:rPr>
        <w:t> </w:t>
      </w:r>
      <w:r>
        <w:rPr>
          <w:color w:val="231F20"/>
          <w:w w:val="90"/>
        </w:rPr>
        <w:t>privados</w:t>
      </w:r>
    </w:p>
    <w:p>
      <w:pPr>
        <w:pStyle w:val="BodyText"/>
        <w:spacing w:before="3"/>
        <w:rPr>
          <w:rFonts w:ascii="Cambria"/>
          <w:b/>
        </w:rPr>
      </w:pPr>
    </w:p>
    <w:p>
      <w:pPr>
        <w:pStyle w:val="BodyText"/>
        <w:spacing w:line="260" w:lineRule="exact"/>
        <w:ind w:left="113" w:right="111"/>
        <w:jc w:val="both"/>
      </w:pPr>
      <w:r>
        <w:rPr>
          <w:color w:val="231F20"/>
          <w:w w:val="95"/>
        </w:rPr>
        <w:t>A</w:t>
      </w:r>
      <w:r>
        <w:rPr>
          <w:color w:val="231F20"/>
          <w:spacing w:val="-18"/>
          <w:w w:val="95"/>
        </w:rPr>
        <w:t> </w:t>
      </w:r>
      <w:r>
        <w:rPr>
          <w:color w:val="231F20"/>
          <w:w w:val="95"/>
        </w:rPr>
        <w:t>pesar</w:t>
      </w:r>
      <w:r>
        <w:rPr>
          <w:color w:val="231F20"/>
          <w:spacing w:val="-18"/>
          <w:w w:val="95"/>
        </w:rPr>
        <w:t> </w:t>
      </w:r>
      <w:r>
        <w:rPr>
          <w:color w:val="231F20"/>
          <w:w w:val="95"/>
        </w:rPr>
        <w:t>de</w:t>
      </w:r>
      <w:r>
        <w:rPr>
          <w:color w:val="231F20"/>
          <w:spacing w:val="-18"/>
          <w:w w:val="95"/>
        </w:rPr>
        <w:t> </w:t>
      </w:r>
      <w:r>
        <w:rPr>
          <w:color w:val="231F20"/>
          <w:w w:val="95"/>
        </w:rPr>
        <w:t>que</w:t>
      </w:r>
      <w:r>
        <w:rPr>
          <w:color w:val="231F20"/>
          <w:spacing w:val="-18"/>
          <w:w w:val="95"/>
        </w:rPr>
        <w:t> </w:t>
      </w:r>
      <w:r>
        <w:rPr>
          <w:color w:val="231F20"/>
          <w:w w:val="95"/>
        </w:rPr>
        <w:t>a</w:t>
      </w:r>
      <w:r>
        <w:rPr>
          <w:color w:val="231F20"/>
          <w:spacing w:val="-18"/>
          <w:w w:val="95"/>
        </w:rPr>
        <w:t> </w:t>
      </w:r>
      <w:r>
        <w:rPr>
          <w:color w:val="231F20"/>
          <w:w w:val="95"/>
        </w:rPr>
        <w:t>nivel</w:t>
      </w:r>
      <w:r>
        <w:rPr>
          <w:color w:val="231F20"/>
          <w:spacing w:val="-18"/>
          <w:w w:val="95"/>
        </w:rPr>
        <w:t> </w:t>
      </w:r>
      <w:r>
        <w:rPr>
          <w:color w:val="231F20"/>
          <w:w w:val="95"/>
        </w:rPr>
        <w:t>constitucional</w:t>
      </w:r>
      <w:r>
        <w:rPr>
          <w:color w:val="231F20"/>
          <w:spacing w:val="-18"/>
          <w:w w:val="95"/>
        </w:rPr>
        <w:t> </w:t>
      </w:r>
      <w:r>
        <w:rPr>
          <w:color w:val="231F20"/>
          <w:w w:val="95"/>
        </w:rPr>
        <w:t>los</w:t>
      </w:r>
      <w:r>
        <w:rPr>
          <w:color w:val="231F20"/>
          <w:spacing w:val="-18"/>
          <w:w w:val="95"/>
        </w:rPr>
        <w:t> </w:t>
      </w:r>
      <w:r>
        <w:rPr>
          <w:color w:val="231F20"/>
          <w:w w:val="95"/>
        </w:rPr>
        <w:t>particulares,</w:t>
      </w:r>
      <w:r>
        <w:rPr>
          <w:color w:val="231F20"/>
          <w:spacing w:val="-18"/>
          <w:w w:val="95"/>
        </w:rPr>
        <w:t> </w:t>
      </w:r>
      <w:r>
        <w:rPr>
          <w:color w:val="231F20"/>
          <w:w w:val="95"/>
        </w:rPr>
        <w:t>en</w:t>
      </w:r>
      <w:r>
        <w:rPr>
          <w:color w:val="231F20"/>
          <w:spacing w:val="-18"/>
          <w:w w:val="95"/>
        </w:rPr>
        <w:t> </w:t>
      </w:r>
      <w:r>
        <w:rPr>
          <w:color w:val="231F20"/>
          <w:w w:val="95"/>
        </w:rPr>
        <w:t>principio,</w:t>
      </w:r>
      <w:r>
        <w:rPr>
          <w:color w:val="231F20"/>
          <w:spacing w:val="-18"/>
          <w:w w:val="95"/>
        </w:rPr>
        <w:t> </w:t>
      </w:r>
      <w:r>
        <w:rPr>
          <w:color w:val="231F20"/>
          <w:w w:val="95"/>
        </w:rPr>
        <w:t>son</w:t>
      </w:r>
      <w:r>
        <w:rPr>
          <w:color w:val="231F20"/>
          <w:spacing w:val="-18"/>
          <w:w w:val="95"/>
        </w:rPr>
        <w:t> </w:t>
      </w:r>
      <w:r>
        <w:rPr>
          <w:color w:val="231F20"/>
          <w:w w:val="95"/>
        </w:rPr>
        <w:t>respon- sables</w:t>
      </w:r>
      <w:r>
        <w:rPr>
          <w:color w:val="231F20"/>
          <w:spacing w:val="-18"/>
          <w:w w:val="95"/>
        </w:rPr>
        <w:t> </w:t>
      </w:r>
      <w:r>
        <w:rPr>
          <w:color w:val="231F20"/>
          <w:w w:val="95"/>
        </w:rPr>
        <w:t>de</w:t>
      </w:r>
      <w:r>
        <w:rPr>
          <w:color w:val="231F20"/>
          <w:spacing w:val="-17"/>
          <w:w w:val="95"/>
        </w:rPr>
        <w:t> </w:t>
      </w:r>
      <w:r>
        <w:rPr>
          <w:color w:val="231F20"/>
          <w:w w:val="95"/>
        </w:rPr>
        <w:t>los</w:t>
      </w:r>
      <w:r>
        <w:rPr>
          <w:color w:val="231F20"/>
          <w:spacing w:val="-17"/>
          <w:w w:val="95"/>
        </w:rPr>
        <w:t> </w:t>
      </w:r>
      <w:r>
        <w:rPr>
          <w:color w:val="231F20"/>
          <w:w w:val="95"/>
        </w:rPr>
        <w:t>actos</w:t>
      </w:r>
      <w:r>
        <w:rPr>
          <w:color w:val="231F20"/>
          <w:spacing w:val="-17"/>
          <w:w w:val="95"/>
        </w:rPr>
        <w:t> </w:t>
      </w:r>
      <w:r>
        <w:rPr>
          <w:color w:val="231F20"/>
          <w:w w:val="95"/>
        </w:rPr>
        <w:t>que</w:t>
      </w:r>
      <w:r>
        <w:rPr>
          <w:color w:val="231F20"/>
          <w:spacing w:val="-17"/>
          <w:w w:val="95"/>
        </w:rPr>
        <w:t> </w:t>
      </w:r>
      <w:r>
        <w:rPr>
          <w:color w:val="231F20"/>
          <w:w w:val="95"/>
        </w:rPr>
        <w:t>ejecutan,</w:t>
      </w:r>
      <w:r>
        <w:rPr>
          <w:color w:val="231F20"/>
          <w:spacing w:val="-17"/>
          <w:w w:val="95"/>
        </w:rPr>
        <w:t> </w:t>
      </w:r>
      <w:r>
        <w:rPr>
          <w:color w:val="231F20"/>
          <w:w w:val="95"/>
        </w:rPr>
        <w:t>conforme</w:t>
      </w:r>
      <w:r>
        <w:rPr>
          <w:color w:val="231F20"/>
          <w:spacing w:val="-17"/>
          <w:w w:val="95"/>
        </w:rPr>
        <w:t> </w:t>
      </w:r>
      <w:r>
        <w:rPr>
          <w:color w:val="231F20"/>
          <w:w w:val="95"/>
        </w:rPr>
        <w:t>al</w:t>
      </w:r>
      <w:r>
        <w:rPr>
          <w:color w:val="231F20"/>
          <w:spacing w:val="-17"/>
          <w:w w:val="95"/>
        </w:rPr>
        <w:t> </w:t>
      </w:r>
      <w:r>
        <w:rPr>
          <w:color w:val="231F20"/>
          <w:w w:val="95"/>
        </w:rPr>
        <w:t>marco</w:t>
      </w:r>
      <w:r>
        <w:rPr>
          <w:color w:val="231F20"/>
          <w:spacing w:val="-17"/>
          <w:w w:val="95"/>
        </w:rPr>
        <w:t> </w:t>
      </w:r>
      <w:r>
        <w:rPr>
          <w:color w:val="231F20"/>
          <w:w w:val="95"/>
        </w:rPr>
        <w:t>jurídico</w:t>
      </w:r>
      <w:r>
        <w:rPr>
          <w:color w:val="231F20"/>
          <w:spacing w:val="-18"/>
          <w:w w:val="95"/>
        </w:rPr>
        <w:t> </w:t>
      </w:r>
      <w:r>
        <w:rPr>
          <w:color w:val="231F20"/>
          <w:w w:val="95"/>
        </w:rPr>
        <w:t>mexicano</w:t>
      </w:r>
      <w:r>
        <w:rPr>
          <w:color w:val="231F20"/>
          <w:spacing w:val="-18"/>
          <w:w w:val="95"/>
        </w:rPr>
        <w:t> </w:t>
      </w:r>
      <w:r>
        <w:rPr>
          <w:color w:val="231F20"/>
          <w:w w:val="95"/>
        </w:rPr>
        <w:t>no</w:t>
      </w:r>
      <w:r>
        <w:rPr>
          <w:color w:val="231F20"/>
          <w:spacing w:val="-17"/>
          <w:w w:val="95"/>
        </w:rPr>
        <w:t> </w:t>
      </w:r>
      <w:r>
        <w:rPr>
          <w:color w:val="231F20"/>
          <w:w w:val="95"/>
        </w:rPr>
        <w:t>todos los</w:t>
      </w:r>
      <w:r>
        <w:rPr>
          <w:color w:val="231F20"/>
          <w:spacing w:val="-19"/>
          <w:w w:val="95"/>
        </w:rPr>
        <w:t> </w:t>
      </w:r>
      <w:r>
        <w:rPr>
          <w:color w:val="231F20"/>
          <w:w w:val="95"/>
        </w:rPr>
        <w:t>que</w:t>
      </w:r>
      <w:r>
        <w:rPr>
          <w:color w:val="231F20"/>
          <w:spacing w:val="-19"/>
          <w:w w:val="95"/>
        </w:rPr>
        <w:t> </w:t>
      </w:r>
      <w:r>
        <w:rPr>
          <w:color w:val="231F20"/>
          <w:w w:val="95"/>
        </w:rPr>
        <w:t>realizan</w:t>
      </w:r>
      <w:r>
        <w:rPr>
          <w:color w:val="231F20"/>
          <w:spacing w:val="-19"/>
          <w:w w:val="95"/>
        </w:rPr>
        <w:t> </w:t>
      </w:r>
      <w:r>
        <w:rPr>
          <w:color w:val="231F20"/>
          <w:w w:val="95"/>
        </w:rPr>
        <w:t>un</w:t>
      </w:r>
      <w:r>
        <w:rPr>
          <w:color w:val="231F20"/>
          <w:spacing w:val="-19"/>
          <w:w w:val="95"/>
        </w:rPr>
        <w:t> </w:t>
      </w:r>
      <w:r>
        <w:rPr>
          <w:color w:val="231F20"/>
          <w:w w:val="95"/>
        </w:rPr>
        <w:t>acto</w:t>
      </w:r>
      <w:r>
        <w:rPr>
          <w:color w:val="231F20"/>
          <w:spacing w:val="-19"/>
          <w:w w:val="95"/>
        </w:rPr>
        <w:t> </w:t>
      </w:r>
      <w:r>
        <w:rPr>
          <w:color w:val="231F20"/>
          <w:w w:val="95"/>
        </w:rPr>
        <w:t>son</w:t>
      </w:r>
      <w:r>
        <w:rPr>
          <w:color w:val="231F20"/>
          <w:spacing w:val="-19"/>
          <w:w w:val="95"/>
        </w:rPr>
        <w:t> </w:t>
      </w:r>
      <w:r>
        <w:rPr>
          <w:color w:val="231F20"/>
          <w:w w:val="95"/>
        </w:rPr>
        <w:t>jurídicamente</w:t>
      </w:r>
      <w:r>
        <w:rPr>
          <w:color w:val="231F20"/>
          <w:spacing w:val="-20"/>
          <w:w w:val="95"/>
        </w:rPr>
        <w:t> </w:t>
      </w:r>
      <w:r>
        <w:rPr>
          <w:color w:val="231F20"/>
          <w:w w:val="95"/>
        </w:rPr>
        <w:t>imputables,</w:t>
      </w:r>
      <w:r>
        <w:rPr>
          <w:color w:val="231F20"/>
          <w:spacing w:val="-18"/>
          <w:w w:val="95"/>
        </w:rPr>
        <w:t> </w:t>
      </w:r>
      <w:r>
        <w:rPr>
          <w:color w:val="231F20"/>
          <w:w w:val="95"/>
        </w:rPr>
        <w:t>pues</w:t>
      </w:r>
      <w:r>
        <w:rPr>
          <w:color w:val="231F20"/>
          <w:spacing w:val="-19"/>
          <w:w w:val="95"/>
        </w:rPr>
        <w:t> </w:t>
      </w:r>
      <w:r>
        <w:rPr>
          <w:color w:val="231F20"/>
          <w:w w:val="95"/>
        </w:rPr>
        <w:t>para</w:t>
      </w:r>
      <w:r>
        <w:rPr>
          <w:color w:val="231F20"/>
          <w:spacing w:val="-19"/>
          <w:w w:val="95"/>
        </w:rPr>
        <w:t> </w:t>
      </w:r>
      <w:r>
        <w:rPr>
          <w:color w:val="231F20"/>
          <w:w w:val="95"/>
        </w:rPr>
        <w:t>fincarle</w:t>
      </w:r>
      <w:r>
        <w:rPr>
          <w:color w:val="231F20"/>
          <w:spacing w:val="-20"/>
          <w:w w:val="95"/>
        </w:rPr>
        <w:t> </w:t>
      </w:r>
      <w:r>
        <w:rPr>
          <w:color w:val="231F20"/>
          <w:w w:val="95"/>
        </w:rPr>
        <w:t>a</w:t>
      </w:r>
      <w:r>
        <w:rPr>
          <w:color w:val="231F20"/>
          <w:spacing w:val="-19"/>
          <w:w w:val="95"/>
        </w:rPr>
        <w:t> </w:t>
      </w:r>
      <w:r>
        <w:rPr>
          <w:color w:val="231F20"/>
          <w:w w:val="95"/>
        </w:rPr>
        <w:t>una </w:t>
      </w:r>
      <w:r>
        <w:rPr>
          <w:color w:val="231F20"/>
          <w:w w:val="90"/>
        </w:rPr>
        <w:t>persona</w:t>
      </w:r>
      <w:r>
        <w:rPr>
          <w:color w:val="231F20"/>
          <w:spacing w:val="-12"/>
          <w:w w:val="90"/>
        </w:rPr>
        <w:t> </w:t>
      </w:r>
      <w:r>
        <w:rPr>
          <w:color w:val="231F20"/>
          <w:w w:val="90"/>
        </w:rPr>
        <w:t>responsabilidad</w:t>
      </w:r>
      <w:r>
        <w:rPr>
          <w:color w:val="231F20"/>
          <w:spacing w:val="-11"/>
          <w:w w:val="90"/>
        </w:rPr>
        <w:t> </w:t>
      </w:r>
      <w:r>
        <w:rPr>
          <w:color w:val="231F20"/>
          <w:w w:val="90"/>
        </w:rPr>
        <w:t>existen</w:t>
      </w:r>
      <w:r>
        <w:rPr>
          <w:color w:val="231F20"/>
          <w:spacing w:val="-12"/>
          <w:w w:val="90"/>
        </w:rPr>
        <w:t> </w:t>
      </w:r>
      <w:r>
        <w:rPr>
          <w:color w:val="231F20"/>
          <w:w w:val="90"/>
        </w:rPr>
        <w:t>diversas</w:t>
      </w:r>
      <w:r>
        <w:rPr>
          <w:color w:val="231F20"/>
          <w:spacing w:val="-11"/>
          <w:w w:val="90"/>
        </w:rPr>
        <w:t> </w:t>
      </w:r>
      <w:r>
        <w:rPr>
          <w:color w:val="231F20"/>
          <w:w w:val="90"/>
        </w:rPr>
        <w:t>modalidades</w:t>
      </w:r>
      <w:r>
        <w:rPr>
          <w:color w:val="231F20"/>
          <w:spacing w:val="-12"/>
          <w:w w:val="90"/>
        </w:rPr>
        <w:t> </w:t>
      </w:r>
      <w:r>
        <w:rPr>
          <w:color w:val="231F20"/>
          <w:w w:val="90"/>
        </w:rPr>
        <w:t>de</w:t>
      </w:r>
      <w:r>
        <w:rPr>
          <w:color w:val="231F20"/>
          <w:spacing w:val="-12"/>
          <w:w w:val="90"/>
        </w:rPr>
        <w:t> </w:t>
      </w:r>
      <w:r>
        <w:rPr>
          <w:color w:val="231F20"/>
          <w:w w:val="90"/>
        </w:rPr>
        <w:t>acuerdo</w:t>
      </w:r>
      <w:r>
        <w:rPr>
          <w:color w:val="231F20"/>
          <w:spacing w:val="-12"/>
          <w:w w:val="90"/>
        </w:rPr>
        <w:t> </w:t>
      </w:r>
      <w:r>
        <w:rPr>
          <w:color w:val="231F20"/>
          <w:w w:val="90"/>
        </w:rPr>
        <w:t>con</w:t>
      </w:r>
      <w:r>
        <w:rPr>
          <w:color w:val="231F20"/>
          <w:spacing w:val="-12"/>
          <w:w w:val="90"/>
        </w:rPr>
        <w:t> </w:t>
      </w:r>
      <w:r>
        <w:rPr>
          <w:color w:val="231F20"/>
          <w:w w:val="90"/>
        </w:rPr>
        <w:t>la</w:t>
      </w:r>
      <w:r>
        <w:rPr>
          <w:color w:val="231F20"/>
          <w:spacing w:val="-12"/>
          <w:w w:val="90"/>
        </w:rPr>
        <w:t> </w:t>
      </w:r>
      <w:r>
        <w:rPr>
          <w:color w:val="231F20"/>
          <w:w w:val="90"/>
        </w:rPr>
        <w:t>materia; </w:t>
      </w:r>
      <w:r>
        <w:rPr>
          <w:color w:val="231F20"/>
          <w:w w:val="95"/>
        </w:rPr>
        <w:t>en</w:t>
      </w:r>
      <w:r>
        <w:rPr>
          <w:color w:val="231F20"/>
          <w:spacing w:val="-14"/>
          <w:w w:val="95"/>
        </w:rPr>
        <w:t> </w:t>
      </w:r>
      <w:r>
        <w:rPr>
          <w:color w:val="231F20"/>
          <w:w w:val="95"/>
        </w:rPr>
        <w:t>este</w:t>
      </w:r>
      <w:r>
        <w:rPr>
          <w:color w:val="231F20"/>
          <w:spacing w:val="-14"/>
          <w:w w:val="95"/>
        </w:rPr>
        <w:t> </w:t>
      </w:r>
      <w:r>
        <w:rPr>
          <w:color w:val="231F20"/>
          <w:w w:val="95"/>
        </w:rPr>
        <w:t>sentido,</w:t>
      </w:r>
      <w:r>
        <w:rPr>
          <w:color w:val="231F20"/>
          <w:spacing w:val="-14"/>
          <w:w w:val="95"/>
        </w:rPr>
        <w:t> </w:t>
      </w:r>
      <w:r>
        <w:rPr>
          <w:color w:val="231F20"/>
          <w:w w:val="95"/>
        </w:rPr>
        <w:t>cabe</w:t>
      </w:r>
      <w:r>
        <w:rPr>
          <w:color w:val="231F20"/>
          <w:spacing w:val="-14"/>
          <w:w w:val="95"/>
        </w:rPr>
        <w:t> </w:t>
      </w:r>
      <w:r>
        <w:rPr>
          <w:color w:val="231F20"/>
          <w:w w:val="95"/>
        </w:rPr>
        <w:t>destacar</w:t>
      </w:r>
      <w:r>
        <w:rPr>
          <w:color w:val="231F20"/>
          <w:spacing w:val="-14"/>
          <w:w w:val="95"/>
        </w:rPr>
        <w:t> </w:t>
      </w:r>
      <w:r>
        <w:rPr>
          <w:color w:val="231F20"/>
          <w:w w:val="95"/>
        </w:rPr>
        <w:t>que</w:t>
      </w:r>
      <w:r>
        <w:rPr>
          <w:color w:val="231F20"/>
          <w:spacing w:val="-14"/>
          <w:w w:val="95"/>
        </w:rPr>
        <w:t> </w:t>
      </w:r>
      <w:r>
        <w:rPr>
          <w:color w:val="231F20"/>
          <w:w w:val="95"/>
        </w:rPr>
        <w:t>en</w:t>
      </w:r>
      <w:r>
        <w:rPr>
          <w:color w:val="231F20"/>
          <w:spacing w:val="-14"/>
          <w:w w:val="95"/>
        </w:rPr>
        <w:t> </w:t>
      </w:r>
      <w:r>
        <w:rPr>
          <w:color w:val="231F20"/>
          <w:w w:val="95"/>
        </w:rPr>
        <w:t>nuestro</w:t>
      </w:r>
      <w:r>
        <w:rPr>
          <w:color w:val="231F20"/>
          <w:spacing w:val="-14"/>
          <w:w w:val="95"/>
        </w:rPr>
        <w:t> </w:t>
      </w:r>
      <w:r>
        <w:rPr>
          <w:color w:val="231F20"/>
          <w:w w:val="95"/>
        </w:rPr>
        <w:t>Derecho</w:t>
      </w:r>
      <w:r>
        <w:rPr>
          <w:color w:val="231F20"/>
          <w:spacing w:val="-14"/>
          <w:w w:val="95"/>
        </w:rPr>
        <w:t> </w:t>
      </w:r>
      <w:r>
        <w:rPr>
          <w:color w:val="231F20"/>
          <w:w w:val="95"/>
        </w:rPr>
        <w:t>Constitucional</w:t>
      </w:r>
      <w:r>
        <w:rPr>
          <w:color w:val="231F20"/>
          <w:spacing w:val="-14"/>
          <w:w w:val="95"/>
        </w:rPr>
        <w:t> </w:t>
      </w:r>
      <w:r>
        <w:rPr>
          <w:color w:val="231F20"/>
          <w:w w:val="95"/>
        </w:rPr>
        <w:t>Positivo, </w:t>
      </w:r>
      <w:r>
        <w:rPr>
          <w:color w:val="231F20"/>
          <w:w w:val="90"/>
        </w:rPr>
        <w:t>vigente</w:t>
      </w:r>
      <w:r>
        <w:rPr>
          <w:color w:val="231F20"/>
          <w:spacing w:val="-14"/>
          <w:w w:val="90"/>
        </w:rPr>
        <w:t> </w:t>
      </w:r>
      <w:r>
        <w:rPr>
          <w:color w:val="231F20"/>
          <w:w w:val="90"/>
        </w:rPr>
        <w:t>a</w:t>
      </w:r>
      <w:r>
        <w:rPr>
          <w:color w:val="231F20"/>
          <w:spacing w:val="-13"/>
          <w:w w:val="90"/>
        </w:rPr>
        <w:t> </w:t>
      </w:r>
      <w:r>
        <w:rPr>
          <w:color w:val="231F20"/>
          <w:w w:val="90"/>
        </w:rPr>
        <w:t>los</w:t>
      </w:r>
      <w:r>
        <w:rPr>
          <w:color w:val="231F20"/>
          <w:spacing w:val="-13"/>
          <w:w w:val="90"/>
        </w:rPr>
        <w:t> </w:t>
      </w:r>
      <w:r>
        <w:rPr>
          <w:color w:val="231F20"/>
          <w:w w:val="90"/>
        </w:rPr>
        <w:t>habitantes</w:t>
      </w:r>
      <w:r>
        <w:rPr>
          <w:color w:val="231F20"/>
          <w:spacing w:val="-12"/>
          <w:w w:val="90"/>
        </w:rPr>
        <w:t> </w:t>
      </w:r>
      <w:r>
        <w:rPr>
          <w:color w:val="231F20"/>
          <w:w w:val="90"/>
        </w:rPr>
        <w:t>y</w:t>
      </w:r>
      <w:r>
        <w:rPr>
          <w:color w:val="231F20"/>
          <w:spacing w:val="-13"/>
          <w:w w:val="90"/>
        </w:rPr>
        <w:t> </w:t>
      </w:r>
      <w:r>
        <w:rPr>
          <w:color w:val="231F20"/>
          <w:w w:val="90"/>
        </w:rPr>
        <w:t>ciudadanos</w:t>
      </w:r>
      <w:r>
        <w:rPr>
          <w:color w:val="231F20"/>
          <w:spacing w:val="-13"/>
          <w:w w:val="90"/>
        </w:rPr>
        <w:t> </w:t>
      </w:r>
      <w:r>
        <w:rPr>
          <w:color w:val="231F20"/>
          <w:w w:val="90"/>
        </w:rPr>
        <w:t>mexicanos,</w:t>
      </w:r>
      <w:r>
        <w:rPr>
          <w:color w:val="231F20"/>
          <w:spacing w:val="-14"/>
          <w:w w:val="90"/>
        </w:rPr>
        <w:t> </w:t>
      </w:r>
      <w:r>
        <w:rPr>
          <w:color w:val="231F20"/>
          <w:w w:val="90"/>
        </w:rPr>
        <w:t>pueden</w:t>
      </w:r>
      <w:r>
        <w:rPr>
          <w:color w:val="231F20"/>
          <w:spacing w:val="-13"/>
          <w:w w:val="90"/>
        </w:rPr>
        <w:t> </w:t>
      </w:r>
      <w:r>
        <w:rPr>
          <w:color w:val="231F20"/>
          <w:w w:val="90"/>
        </w:rPr>
        <w:t>fincárseles</w:t>
      </w:r>
      <w:r>
        <w:rPr>
          <w:color w:val="231F20"/>
          <w:spacing w:val="-14"/>
          <w:w w:val="90"/>
        </w:rPr>
        <w:t> </w:t>
      </w:r>
      <w:r>
        <w:rPr>
          <w:color w:val="231F20"/>
          <w:w w:val="90"/>
        </w:rPr>
        <w:t>las</w:t>
      </w:r>
      <w:r>
        <w:rPr>
          <w:color w:val="231F20"/>
          <w:spacing w:val="-13"/>
          <w:w w:val="90"/>
        </w:rPr>
        <w:t> </w:t>
      </w:r>
      <w:r>
        <w:rPr>
          <w:color w:val="231F20"/>
          <w:w w:val="90"/>
        </w:rPr>
        <w:t>siguientes responsabilidades, como se menciona a</w:t>
      </w:r>
      <w:r>
        <w:rPr>
          <w:color w:val="231F20"/>
          <w:spacing w:val="18"/>
          <w:w w:val="90"/>
        </w:rPr>
        <w:t> </w:t>
      </w:r>
      <w:r>
        <w:rPr>
          <w:color w:val="231F20"/>
          <w:w w:val="90"/>
        </w:rPr>
        <w:t>continuación.</w:t>
      </w:r>
    </w:p>
    <w:p>
      <w:pPr>
        <w:pStyle w:val="BodyText"/>
        <w:spacing w:line="260" w:lineRule="exact"/>
        <w:ind w:left="113" w:right="112" w:firstLine="283"/>
        <w:jc w:val="both"/>
      </w:pPr>
      <w:r>
        <w:rPr>
          <w:color w:val="231F20"/>
          <w:w w:val="95"/>
        </w:rPr>
        <w:t>Conforme</w:t>
      </w:r>
      <w:r>
        <w:rPr>
          <w:color w:val="231F20"/>
          <w:spacing w:val="-6"/>
          <w:w w:val="95"/>
        </w:rPr>
        <w:t> </w:t>
      </w:r>
      <w:r>
        <w:rPr>
          <w:color w:val="231F20"/>
          <w:w w:val="95"/>
        </w:rPr>
        <w:t>al</w:t>
      </w:r>
      <w:r>
        <w:rPr>
          <w:color w:val="231F20"/>
          <w:spacing w:val="-6"/>
          <w:w w:val="95"/>
        </w:rPr>
        <w:t> </w:t>
      </w:r>
      <w:r>
        <w:rPr>
          <w:color w:val="231F20"/>
          <w:w w:val="95"/>
        </w:rPr>
        <w:t>Artículo</w:t>
      </w:r>
      <w:r>
        <w:rPr>
          <w:color w:val="231F20"/>
          <w:spacing w:val="-6"/>
          <w:w w:val="95"/>
        </w:rPr>
        <w:t> </w:t>
      </w:r>
      <w:r>
        <w:rPr>
          <w:color w:val="231F20"/>
          <w:w w:val="95"/>
        </w:rPr>
        <w:t>4,</w:t>
      </w:r>
      <w:r>
        <w:rPr>
          <w:color w:val="231F20"/>
          <w:spacing w:val="-6"/>
          <w:w w:val="95"/>
        </w:rPr>
        <w:t> </w:t>
      </w:r>
      <w:r>
        <w:rPr>
          <w:color w:val="231F20"/>
          <w:w w:val="95"/>
        </w:rPr>
        <w:t>a</w:t>
      </w:r>
      <w:r>
        <w:rPr>
          <w:color w:val="231F20"/>
          <w:spacing w:val="-6"/>
          <w:w w:val="95"/>
        </w:rPr>
        <w:t> </w:t>
      </w:r>
      <w:r>
        <w:rPr>
          <w:color w:val="231F20"/>
          <w:w w:val="95"/>
        </w:rPr>
        <w:t>quien</w:t>
      </w:r>
      <w:r>
        <w:rPr>
          <w:color w:val="231F20"/>
          <w:spacing w:val="-6"/>
          <w:w w:val="95"/>
        </w:rPr>
        <w:t> </w:t>
      </w:r>
      <w:r>
        <w:rPr>
          <w:color w:val="231F20"/>
          <w:w w:val="95"/>
        </w:rPr>
        <w:t>provoque</w:t>
      </w:r>
      <w:r>
        <w:rPr>
          <w:color w:val="231F20"/>
          <w:spacing w:val="-7"/>
          <w:w w:val="95"/>
        </w:rPr>
        <w:t> </w:t>
      </w:r>
      <w:r>
        <w:rPr>
          <w:color w:val="231F20"/>
          <w:w w:val="95"/>
        </w:rPr>
        <w:t>el</w:t>
      </w:r>
      <w:r>
        <w:rPr>
          <w:color w:val="231F20"/>
          <w:spacing w:val="-6"/>
          <w:w w:val="95"/>
        </w:rPr>
        <w:t> </w:t>
      </w:r>
      <w:r>
        <w:rPr>
          <w:color w:val="231F20"/>
          <w:w w:val="95"/>
        </w:rPr>
        <w:t>daño</w:t>
      </w:r>
      <w:r>
        <w:rPr>
          <w:color w:val="231F20"/>
          <w:spacing w:val="-6"/>
          <w:w w:val="95"/>
        </w:rPr>
        <w:t> </w:t>
      </w:r>
      <w:r>
        <w:rPr>
          <w:color w:val="231F20"/>
          <w:w w:val="95"/>
        </w:rPr>
        <w:t>y</w:t>
      </w:r>
      <w:r>
        <w:rPr>
          <w:color w:val="231F20"/>
          <w:spacing w:val="-6"/>
          <w:w w:val="95"/>
        </w:rPr>
        <w:t> </w:t>
      </w:r>
      <w:r>
        <w:rPr>
          <w:color w:val="231F20"/>
          <w:w w:val="95"/>
        </w:rPr>
        <w:t>deterioro</w:t>
      </w:r>
      <w:r>
        <w:rPr>
          <w:color w:val="231F20"/>
          <w:spacing w:val="-6"/>
          <w:w w:val="95"/>
        </w:rPr>
        <w:t> </w:t>
      </w:r>
      <w:r>
        <w:rPr>
          <w:color w:val="231F20"/>
          <w:w w:val="95"/>
        </w:rPr>
        <w:t>ambiental</w:t>
      </w:r>
      <w:r>
        <w:rPr>
          <w:color w:val="231F20"/>
          <w:spacing w:val="-6"/>
          <w:w w:val="95"/>
        </w:rPr>
        <w:t> </w:t>
      </w:r>
      <w:r>
        <w:rPr>
          <w:color w:val="231F20"/>
          <w:w w:val="95"/>
        </w:rPr>
        <w:t>le generará</w:t>
      </w:r>
      <w:r>
        <w:rPr>
          <w:color w:val="231F20"/>
          <w:spacing w:val="-28"/>
          <w:w w:val="95"/>
        </w:rPr>
        <w:t> </w:t>
      </w:r>
      <w:r>
        <w:rPr>
          <w:color w:val="231F20"/>
          <w:w w:val="95"/>
        </w:rPr>
        <w:t>responsabilidad</w:t>
      </w:r>
      <w:r>
        <w:rPr>
          <w:color w:val="231F20"/>
          <w:spacing w:val="-27"/>
          <w:w w:val="95"/>
        </w:rPr>
        <w:t> </w:t>
      </w:r>
      <w:r>
        <w:rPr>
          <w:color w:val="231F20"/>
          <w:w w:val="95"/>
        </w:rPr>
        <w:t>en</w:t>
      </w:r>
      <w:r>
        <w:rPr>
          <w:color w:val="231F20"/>
          <w:spacing w:val="-28"/>
          <w:w w:val="95"/>
        </w:rPr>
        <w:t> </w:t>
      </w:r>
      <w:r>
        <w:rPr>
          <w:color w:val="231F20"/>
          <w:w w:val="95"/>
        </w:rPr>
        <w:t>términos</w:t>
      </w:r>
      <w:r>
        <w:rPr>
          <w:color w:val="231F20"/>
          <w:spacing w:val="-27"/>
          <w:w w:val="95"/>
        </w:rPr>
        <w:t> </w:t>
      </w:r>
      <w:r>
        <w:rPr>
          <w:color w:val="231F20"/>
          <w:w w:val="95"/>
        </w:rPr>
        <w:t>de</w:t>
      </w:r>
      <w:r>
        <w:rPr>
          <w:color w:val="231F20"/>
          <w:spacing w:val="-28"/>
          <w:w w:val="95"/>
        </w:rPr>
        <w:t> </w:t>
      </w:r>
      <w:r>
        <w:rPr>
          <w:color w:val="231F20"/>
          <w:w w:val="95"/>
        </w:rPr>
        <w:t>lo</w:t>
      </w:r>
      <w:r>
        <w:rPr>
          <w:color w:val="231F20"/>
          <w:spacing w:val="-28"/>
          <w:w w:val="95"/>
        </w:rPr>
        <w:t> </w:t>
      </w:r>
      <w:r>
        <w:rPr>
          <w:color w:val="231F20"/>
          <w:w w:val="95"/>
        </w:rPr>
        <w:t>dispuesto</w:t>
      </w:r>
      <w:r>
        <w:rPr>
          <w:color w:val="231F20"/>
          <w:spacing w:val="-27"/>
          <w:w w:val="95"/>
        </w:rPr>
        <w:t> </w:t>
      </w:r>
      <w:r>
        <w:rPr>
          <w:color w:val="231F20"/>
          <w:w w:val="95"/>
        </w:rPr>
        <w:t>por</w:t>
      </w:r>
      <w:r>
        <w:rPr>
          <w:color w:val="231F20"/>
          <w:spacing w:val="-28"/>
          <w:w w:val="95"/>
        </w:rPr>
        <w:t> </w:t>
      </w:r>
      <w:r>
        <w:rPr>
          <w:color w:val="231F20"/>
          <w:w w:val="95"/>
        </w:rPr>
        <w:t>la</w:t>
      </w:r>
      <w:r>
        <w:rPr>
          <w:color w:val="231F20"/>
          <w:spacing w:val="-28"/>
          <w:w w:val="95"/>
        </w:rPr>
        <w:t> </w:t>
      </w:r>
      <w:r>
        <w:rPr>
          <w:color w:val="231F20"/>
          <w:w w:val="95"/>
        </w:rPr>
        <w:t>ley</w:t>
      </w:r>
      <w:r>
        <w:rPr>
          <w:color w:val="231F20"/>
          <w:spacing w:val="-28"/>
          <w:w w:val="95"/>
        </w:rPr>
        <w:t> </w:t>
      </w:r>
      <w:r>
        <w:rPr>
          <w:color w:val="231F20"/>
          <w:w w:val="95"/>
        </w:rPr>
        <w:t>en</w:t>
      </w:r>
      <w:r>
        <w:rPr>
          <w:color w:val="231F20"/>
          <w:spacing w:val="-28"/>
          <w:w w:val="95"/>
        </w:rPr>
        <w:t> </w:t>
      </w:r>
      <w:r>
        <w:rPr>
          <w:color w:val="231F20"/>
          <w:w w:val="95"/>
        </w:rPr>
        <w:t>la</w:t>
      </w:r>
      <w:r>
        <w:rPr>
          <w:color w:val="231F20"/>
          <w:spacing w:val="-28"/>
          <w:w w:val="95"/>
        </w:rPr>
        <w:t> </w:t>
      </w:r>
      <w:r>
        <w:rPr>
          <w:color w:val="231F20"/>
          <w:w w:val="95"/>
        </w:rPr>
        <w:t>materia.</w:t>
      </w:r>
    </w:p>
    <w:p>
      <w:pPr>
        <w:pStyle w:val="BodyText"/>
        <w:spacing w:line="260" w:lineRule="exact"/>
        <w:ind w:left="113" w:right="112" w:firstLine="283"/>
        <w:jc w:val="both"/>
      </w:pPr>
      <w:r>
        <w:rPr>
          <w:color w:val="231F20"/>
        </w:rPr>
        <w:t>En</w:t>
      </w:r>
      <w:r>
        <w:rPr>
          <w:color w:val="231F20"/>
          <w:spacing w:val="-33"/>
        </w:rPr>
        <w:t> </w:t>
      </w:r>
      <w:r>
        <w:rPr>
          <w:color w:val="231F20"/>
        </w:rPr>
        <w:t>el</w:t>
      </w:r>
      <w:r>
        <w:rPr>
          <w:color w:val="231F20"/>
          <w:spacing w:val="-33"/>
        </w:rPr>
        <w:t> </w:t>
      </w:r>
      <w:r>
        <w:rPr>
          <w:color w:val="231F20"/>
        </w:rPr>
        <w:t>ámbito</w:t>
      </w:r>
      <w:r>
        <w:rPr>
          <w:color w:val="231F20"/>
          <w:spacing w:val="-33"/>
        </w:rPr>
        <w:t> </w:t>
      </w:r>
      <w:r>
        <w:rPr>
          <w:color w:val="231F20"/>
        </w:rPr>
        <w:t>del</w:t>
      </w:r>
      <w:r>
        <w:rPr>
          <w:color w:val="231F20"/>
          <w:spacing w:val="-33"/>
        </w:rPr>
        <w:t> </w:t>
      </w:r>
      <w:r>
        <w:rPr>
          <w:color w:val="231F20"/>
        </w:rPr>
        <w:t>derecho</w:t>
      </w:r>
      <w:r>
        <w:rPr>
          <w:color w:val="231F20"/>
          <w:spacing w:val="-33"/>
        </w:rPr>
        <w:t> </w:t>
      </w:r>
      <w:r>
        <w:rPr>
          <w:color w:val="231F20"/>
        </w:rPr>
        <w:t>a</w:t>
      </w:r>
      <w:r>
        <w:rPr>
          <w:color w:val="231F20"/>
          <w:spacing w:val="-33"/>
        </w:rPr>
        <w:t> </w:t>
      </w:r>
      <w:r>
        <w:rPr>
          <w:color w:val="231F20"/>
        </w:rPr>
        <w:t>la</w:t>
      </w:r>
      <w:r>
        <w:rPr>
          <w:color w:val="231F20"/>
          <w:spacing w:val="-33"/>
        </w:rPr>
        <w:t> </w:t>
      </w:r>
      <w:r>
        <w:rPr>
          <w:color w:val="231F20"/>
        </w:rPr>
        <w:t>libertad</w:t>
      </w:r>
      <w:r>
        <w:rPr>
          <w:color w:val="231F20"/>
          <w:spacing w:val="-33"/>
        </w:rPr>
        <w:t> </w:t>
      </w:r>
      <w:r>
        <w:rPr>
          <w:color w:val="231F20"/>
        </w:rPr>
        <w:t>de</w:t>
      </w:r>
      <w:r>
        <w:rPr>
          <w:color w:val="231F20"/>
          <w:spacing w:val="-33"/>
        </w:rPr>
        <w:t> </w:t>
      </w:r>
      <w:r>
        <w:rPr>
          <w:color w:val="231F20"/>
        </w:rPr>
        <w:t>trabajo,</w:t>
      </w:r>
      <w:r>
        <w:rPr>
          <w:color w:val="231F20"/>
          <w:spacing w:val="-33"/>
        </w:rPr>
        <w:t> </w:t>
      </w:r>
      <w:r>
        <w:rPr>
          <w:color w:val="231F20"/>
        </w:rPr>
        <w:t>el</w:t>
      </w:r>
      <w:r>
        <w:rPr>
          <w:color w:val="231F20"/>
          <w:spacing w:val="-33"/>
        </w:rPr>
        <w:t> </w:t>
      </w:r>
      <w:r>
        <w:rPr>
          <w:color w:val="231F20"/>
        </w:rPr>
        <w:t>trabajador</w:t>
      </w:r>
      <w:r>
        <w:rPr>
          <w:color w:val="231F20"/>
          <w:spacing w:val="-33"/>
        </w:rPr>
        <w:t> </w:t>
      </w:r>
      <w:r>
        <w:rPr>
          <w:color w:val="231F20"/>
        </w:rPr>
        <w:t>mayor</w:t>
      </w:r>
      <w:r>
        <w:rPr>
          <w:color w:val="231F20"/>
          <w:spacing w:val="-33"/>
        </w:rPr>
        <w:t> </w:t>
      </w:r>
      <w:r>
        <w:rPr>
          <w:color w:val="231F20"/>
        </w:rPr>
        <w:t>de</w:t>
      </w:r>
      <w:r>
        <w:rPr>
          <w:color w:val="231F20"/>
          <w:spacing w:val="-33"/>
        </w:rPr>
        <w:t> </w:t>
      </w:r>
      <w:r>
        <w:rPr>
          <w:color w:val="231F20"/>
        </w:rPr>
        <w:t>18 </w:t>
      </w:r>
      <w:r>
        <w:rPr>
          <w:color w:val="231F20"/>
          <w:w w:val="95"/>
        </w:rPr>
        <w:t>años,</w:t>
      </w:r>
      <w:r>
        <w:rPr>
          <w:color w:val="231F20"/>
          <w:spacing w:val="-34"/>
          <w:w w:val="95"/>
        </w:rPr>
        <w:t> </w:t>
      </w:r>
      <w:r>
        <w:rPr>
          <w:color w:val="231F20"/>
          <w:w w:val="95"/>
        </w:rPr>
        <w:t>ante</w:t>
      </w:r>
      <w:r>
        <w:rPr>
          <w:color w:val="231F20"/>
          <w:spacing w:val="-34"/>
          <w:w w:val="95"/>
        </w:rPr>
        <w:t> </w:t>
      </w:r>
      <w:r>
        <w:rPr>
          <w:color w:val="231F20"/>
          <w:w w:val="95"/>
        </w:rPr>
        <w:t>la</w:t>
      </w:r>
      <w:r>
        <w:rPr>
          <w:color w:val="231F20"/>
          <w:spacing w:val="-34"/>
          <w:w w:val="95"/>
        </w:rPr>
        <w:t> </w:t>
      </w:r>
      <w:r>
        <w:rPr>
          <w:color w:val="231F20"/>
          <w:w w:val="95"/>
        </w:rPr>
        <w:t>falta</w:t>
      </w:r>
      <w:r>
        <w:rPr>
          <w:color w:val="231F20"/>
          <w:spacing w:val="-34"/>
          <w:w w:val="95"/>
        </w:rPr>
        <w:t> </w:t>
      </w:r>
      <w:r>
        <w:rPr>
          <w:color w:val="231F20"/>
          <w:w w:val="95"/>
        </w:rPr>
        <w:t>de</w:t>
      </w:r>
      <w:r>
        <w:rPr>
          <w:color w:val="231F20"/>
          <w:spacing w:val="-34"/>
          <w:w w:val="95"/>
        </w:rPr>
        <w:t> </w:t>
      </w:r>
      <w:r>
        <w:rPr>
          <w:color w:val="231F20"/>
          <w:w w:val="95"/>
        </w:rPr>
        <w:t>cumplimiento</w:t>
      </w:r>
      <w:r>
        <w:rPr>
          <w:color w:val="231F20"/>
          <w:spacing w:val="-34"/>
          <w:w w:val="95"/>
        </w:rPr>
        <w:t> </w:t>
      </w:r>
      <w:r>
        <w:rPr>
          <w:color w:val="231F20"/>
          <w:w w:val="95"/>
        </w:rPr>
        <w:t>del</w:t>
      </w:r>
      <w:r>
        <w:rPr>
          <w:color w:val="231F20"/>
          <w:spacing w:val="-34"/>
          <w:w w:val="95"/>
        </w:rPr>
        <w:t> </w:t>
      </w:r>
      <w:r>
        <w:rPr>
          <w:color w:val="231F20"/>
          <w:w w:val="95"/>
        </w:rPr>
        <w:t>contrato</w:t>
      </w:r>
      <w:r>
        <w:rPr>
          <w:color w:val="231F20"/>
          <w:spacing w:val="-34"/>
          <w:w w:val="95"/>
        </w:rPr>
        <w:t> </w:t>
      </w:r>
      <w:r>
        <w:rPr>
          <w:color w:val="231F20"/>
          <w:w w:val="95"/>
        </w:rPr>
        <w:t>laboral,</w:t>
      </w:r>
      <w:r>
        <w:rPr>
          <w:color w:val="231F20"/>
          <w:spacing w:val="-34"/>
          <w:w w:val="95"/>
        </w:rPr>
        <w:t> </w:t>
      </w:r>
      <w:r>
        <w:rPr>
          <w:color w:val="231F20"/>
          <w:w w:val="95"/>
        </w:rPr>
        <w:t>sólo</w:t>
      </w:r>
      <w:r>
        <w:rPr>
          <w:color w:val="231F20"/>
          <w:spacing w:val="-34"/>
          <w:w w:val="95"/>
        </w:rPr>
        <w:t> </w:t>
      </w:r>
      <w:r>
        <w:rPr>
          <w:color w:val="231F20"/>
          <w:w w:val="95"/>
        </w:rPr>
        <w:t>es</w:t>
      </w:r>
      <w:r>
        <w:rPr>
          <w:color w:val="231F20"/>
          <w:spacing w:val="-34"/>
          <w:w w:val="95"/>
        </w:rPr>
        <w:t> </w:t>
      </w:r>
      <w:r>
        <w:rPr>
          <w:color w:val="231F20"/>
          <w:w w:val="95"/>
        </w:rPr>
        <w:t>responsable</w:t>
      </w:r>
      <w:r>
        <w:rPr>
          <w:color w:val="231F20"/>
          <w:spacing w:val="-34"/>
          <w:w w:val="95"/>
        </w:rPr>
        <w:t> </w:t>
      </w:r>
      <w:r>
        <w:rPr>
          <w:color w:val="231F20"/>
          <w:w w:val="95"/>
        </w:rPr>
        <w:t>civil- mente,</w:t>
      </w:r>
      <w:r>
        <w:rPr>
          <w:color w:val="231F20"/>
          <w:spacing w:val="-28"/>
          <w:w w:val="95"/>
        </w:rPr>
        <w:t> </w:t>
      </w:r>
      <w:r>
        <w:rPr>
          <w:color w:val="231F20"/>
          <w:w w:val="95"/>
        </w:rPr>
        <w:t>sin</w:t>
      </w:r>
      <w:r>
        <w:rPr>
          <w:color w:val="231F20"/>
          <w:spacing w:val="-28"/>
          <w:w w:val="95"/>
        </w:rPr>
        <w:t> </w:t>
      </w:r>
      <w:r>
        <w:rPr>
          <w:color w:val="231F20"/>
          <w:w w:val="95"/>
        </w:rPr>
        <w:t>que</w:t>
      </w:r>
      <w:r>
        <w:rPr>
          <w:color w:val="231F20"/>
          <w:spacing w:val="-28"/>
          <w:w w:val="95"/>
        </w:rPr>
        <w:t> </w:t>
      </w:r>
      <w:r>
        <w:rPr>
          <w:color w:val="231F20"/>
          <w:w w:val="95"/>
        </w:rPr>
        <w:t>en</w:t>
      </w:r>
      <w:r>
        <w:rPr>
          <w:color w:val="231F20"/>
          <w:spacing w:val="-28"/>
          <w:w w:val="95"/>
        </w:rPr>
        <w:t> </w:t>
      </w:r>
      <w:r>
        <w:rPr>
          <w:color w:val="231F20"/>
          <w:w w:val="95"/>
        </w:rPr>
        <w:t>ningún</w:t>
      </w:r>
      <w:r>
        <w:rPr>
          <w:color w:val="231F20"/>
          <w:spacing w:val="-27"/>
          <w:w w:val="95"/>
        </w:rPr>
        <w:t> </w:t>
      </w:r>
      <w:r>
        <w:rPr>
          <w:color w:val="231F20"/>
          <w:w w:val="95"/>
        </w:rPr>
        <w:t>caso</w:t>
      </w:r>
      <w:r>
        <w:rPr>
          <w:color w:val="231F20"/>
          <w:spacing w:val="-28"/>
          <w:w w:val="95"/>
        </w:rPr>
        <w:t> </w:t>
      </w:r>
      <w:r>
        <w:rPr>
          <w:color w:val="231F20"/>
          <w:w w:val="95"/>
        </w:rPr>
        <w:t>pueda</w:t>
      </w:r>
      <w:r>
        <w:rPr>
          <w:color w:val="231F20"/>
          <w:spacing w:val="-28"/>
          <w:w w:val="95"/>
        </w:rPr>
        <w:t> </w:t>
      </w:r>
      <w:r>
        <w:rPr>
          <w:color w:val="231F20"/>
          <w:w w:val="95"/>
        </w:rPr>
        <w:t>hacerse</w:t>
      </w:r>
      <w:r>
        <w:rPr>
          <w:color w:val="231F20"/>
          <w:spacing w:val="-27"/>
          <w:w w:val="95"/>
        </w:rPr>
        <w:t> </w:t>
      </w:r>
      <w:r>
        <w:rPr>
          <w:color w:val="231F20"/>
          <w:w w:val="95"/>
        </w:rPr>
        <w:t>coacción</w:t>
      </w:r>
      <w:r>
        <w:rPr>
          <w:color w:val="231F20"/>
          <w:spacing w:val="-28"/>
          <w:w w:val="95"/>
        </w:rPr>
        <w:t> </w:t>
      </w:r>
      <w:r>
        <w:rPr>
          <w:color w:val="231F20"/>
          <w:w w:val="95"/>
        </w:rPr>
        <w:t>sobre</w:t>
      </w:r>
      <w:r>
        <w:rPr>
          <w:color w:val="231F20"/>
          <w:spacing w:val="-28"/>
          <w:w w:val="95"/>
        </w:rPr>
        <w:t> </w:t>
      </w:r>
      <w:r>
        <w:rPr>
          <w:color w:val="231F20"/>
          <w:w w:val="95"/>
        </w:rPr>
        <w:t>su</w:t>
      </w:r>
      <w:r>
        <w:rPr>
          <w:color w:val="231F20"/>
          <w:spacing w:val="-28"/>
          <w:w w:val="95"/>
        </w:rPr>
        <w:t> </w:t>
      </w:r>
      <w:r>
        <w:rPr>
          <w:color w:val="231F20"/>
          <w:w w:val="95"/>
        </w:rPr>
        <w:t>persona.</w:t>
      </w:r>
    </w:p>
    <w:p>
      <w:pPr>
        <w:pStyle w:val="BodyText"/>
        <w:spacing w:line="260" w:lineRule="exact"/>
        <w:ind w:left="113" w:right="111" w:firstLine="283"/>
        <w:jc w:val="both"/>
      </w:pPr>
      <w:r>
        <w:rPr>
          <w:color w:val="231F20"/>
          <w:w w:val="95"/>
        </w:rPr>
        <w:t>Respecto</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responsabilidad</w:t>
      </w:r>
      <w:r>
        <w:rPr>
          <w:color w:val="231F20"/>
          <w:spacing w:val="-27"/>
          <w:w w:val="95"/>
        </w:rPr>
        <w:t> </w:t>
      </w:r>
      <w:r>
        <w:rPr>
          <w:color w:val="231F20"/>
          <w:w w:val="95"/>
        </w:rPr>
        <w:t>penal</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habitantes</w:t>
      </w:r>
      <w:r>
        <w:rPr>
          <w:color w:val="231F20"/>
          <w:spacing w:val="-27"/>
          <w:w w:val="95"/>
        </w:rPr>
        <w:t> </w:t>
      </w:r>
      <w:r>
        <w:rPr>
          <w:color w:val="231F20"/>
          <w:w w:val="95"/>
        </w:rPr>
        <w:t>de</w:t>
      </w:r>
      <w:r>
        <w:rPr>
          <w:color w:val="231F20"/>
          <w:spacing w:val="-28"/>
          <w:w w:val="95"/>
        </w:rPr>
        <w:t> </w:t>
      </w:r>
      <w:r>
        <w:rPr>
          <w:color w:val="231F20"/>
          <w:w w:val="95"/>
        </w:rPr>
        <w:t>México</w:t>
      </w:r>
      <w:r>
        <w:rPr>
          <w:color w:val="231F20"/>
          <w:spacing w:val="-28"/>
          <w:w w:val="95"/>
        </w:rPr>
        <w:t> </w:t>
      </w:r>
      <w:r>
        <w:rPr>
          <w:color w:val="231F20"/>
          <w:w w:val="95"/>
        </w:rPr>
        <w:t>que</w:t>
      </w:r>
      <w:r>
        <w:rPr>
          <w:color w:val="231F20"/>
          <w:spacing w:val="-28"/>
          <w:w w:val="95"/>
        </w:rPr>
        <w:t> </w:t>
      </w:r>
      <w:r>
        <w:rPr>
          <w:color w:val="231F20"/>
          <w:w w:val="95"/>
        </w:rPr>
        <w:t>realicen una</w:t>
      </w:r>
      <w:r>
        <w:rPr>
          <w:color w:val="231F20"/>
          <w:spacing w:val="-12"/>
          <w:w w:val="95"/>
        </w:rPr>
        <w:t> </w:t>
      </w:r>
      <w:r>
        <w:rPr>
          <w:color w:val="231F20"/>
          <w:w w:val="95"/>
        </w:rPr>
        <w:t>conducta</w:t>
      </w:r>
      <w:r>
        <w:rPr>
          <w:color w:val="231F20"/>
          <w:spacing w:val="-12"/>
          <w:w w:val="95"/>
        </w:rPr>
        <w:t> </w:t>
      </w:r>
      <w:r>
        <w:rPr>
          <w:color w:val="231F20"/>
          <w:w w:val="95"/>
        </w:rPr>
        <w:t>tipificada</w:t>
      </w:r>
      <w:r>
        <w:rPr>
          <w:color w:val="231F20"/>
          <w:spacing w:val="-12"/>
          <w:w w:val="95"/>
        </w:rPr>
        <w:t> </w:t>
      </w:r>
      <w:r>
        <w:rPr>
          <w:color w:val="231F20"/>
          <w:w w:val="95"/>
        </w:rPr>
        <w:t>como</w:t>
      </w:r>
      <w:r>
        <w:rPr>
          <w:color w:val="231F20"/>
          <w:spacing w:val="-12"/>
          <w:w w:val="95"/>
        </w:rPr>
        <w:t> </w:t>
      </w:r>
      <w:r>
        <w:rPr>
          <w:color w:val="231F20"/>
          <w:w w:val="95"/>
        </w:rPr>
        <w:t>delito</w:t>
      </w:r>
      <w:r>
        <w:rPr>
          <w:color w:val="231F20"/>
          <w:spacing w:val="-12"/>
          <w:w w:val="95"/>
        </w:rPr>
        <w:t> </w:t>
      </w:r>
      <w:r>
        <w:rPr>
          <w:color w:val="231F20"/>
          <w:w w:val="95"/>
        </w:rPr>
        <w:t>en</w:t>
      </w:r>
      <w:r>
        <w:rPr>
          <w:color w:val="231F20"/>
          <w:spacing w:val="-12"/>
          <w:w w:val="95"/>
        </w:rPr>
        <w:t> </w:t>
      </w:r>
      <w:r>
        <w:rPr>
          <w:color w:val="231F20"/>
          <w:w w:val="95"/>
        </w:rPr>
        <w:t>las</w:t>
      </w:r>
      <w:r>
        <w:rPr>
          <w:color w:val="231F20"/>
          <w:spacing w:val="-12"/>
          <w:w w:val="95"/>
        </w:rPr>
        <w:t> </w:t>
      </w:r>
      <w:r>
        <w:rPr>
          <w:color w:val="231F20"/>
          <w:w w:val="95"/>
        </w:rPr>
        <w:t>leyes</w:t>
      </w:r>
      <w:r>
        <w:rPr>
          <w:color w:val="231F20"/>
          <w:spacing w:val="-12"/>
          <w:w w:val="95"/>
        </w:rPr>
        <w:t> </w:t>
      </w:r>
      <w:r>
        <w:rPr>
          <w:color w:val="231F20"/>
          <w:w w:val="95"/>
        </w:rPr>
        <w:t>penales,</w:t>
      </w:r>
      <w:r>
        <w:rPr>
          <w:color w:val="231F20"/>
          <w:spacing w:val="-12"/>
          <w:w w:val="95"/>
        </w:rPr>
        <w:t> </w:t>
      </w:r>
      <w:r>
        <w:rPr>
          <w:color w:val="231F20"/>
          <w:w w:val="95"/>
        </w:rPr>
        <w:t>conforme</w:t>
      </w:r>
      <w:r>
        <w:rPr>
          <w:color w:val="231F20"/>
          <w:spacing w:val="-12"/>
          <w:w w:val="95"/>
        </w:rPr>
        <w:t> </w:t>
      </w:r>
      <w:r>
        <w:rPr>
          <w:color w:val="231F20"/>
          <w:w w:val="95"/>
        </w:rPr>
        <w:t>al</w:t>
      </w:r>
      <w:r>
        <w:rPr>
          <w:color w:val="231F20"/>
          <w:spacing w:val="-12"/>
          <w:w w:val="95"/>
        </w:rPr>
        <w:t> </w:t>
      </w:r>
      <w:r>
        <w:rPr>
          <w:color w:val="231F20"/>
          <w:w w:val="95"/>
        </w:rPr>
        <w:t>Artículo 18</w:t>
      </w:r>
      <w:r>
        <w:rPr>
          <w:color w:val="231F20"/>
          <w:spacing w:val="-29"/>
          <w:w w:val="95"/>
        </w:rPr>
        <w:t> </w:t>
      </w:r>
      <w:r>
        <w:rPr>
          <w:color w:val="231F20"/>
          <w:w w:val="95"/>
        </w:rPr>
        <w:t>Constitucional,</w:t>
      </w:r>
      <w:r>
        <w:rPr>
          <w:color w:val="231F20"/>
          <w:spacing w:val="-30"/>
          <w:w w:val="95"/>
        </w:rPr>
        <w:t> </w:t>
      </w:r>
      <w:r>
        <w:rPr>
          <w:color w:val="231F20"/>
          <w:w w:val="95"/>
        </w:rPr>
        <w:t>cabe</w:t>
      </w:r>
      <w:r>
        <w:rPr>
          <w:color w:val="231F20"/>
          <w:spacing w:val="-30"/>
          <w:w w:val="95"/>
        </w:rPr>
        <w:t> </w:t>
      </w:r>
      <w:r>
        <w:rPr>
          <w:color w:val="231F20"/>
          <w:w w:val="95"/>
        </w:rPr>
        <w:t>destacar</w:t>
      </w:r>
      <w:r>
        <w:rPr>
          <w:color w:val="231F20"/>
          <w:spacing w:val="-29"/>
          <w:w w:val="95"/>
        </w:rPr>
        <w:t> </w:t>
      </w:r>
      <w:r>
        <w:rPr>
          <w:color w:val="231F20"/>
          <w:w w:val="95"/>
        </w:rPr>
        <w:t>que</w:t>
      </w:r>
      <w:r>
        <w:rPr>
          <w:color w:val="231F20"/>
          <w:spacing w:val="-29"/>
          <w:w w:val="95"/>
        </w:rPr>
        <w:t> </w:t>
      </w:r>
      <w:r>
        <w:rPr>
          <w:color w:val="231F20"/>
          <w:w w:val="95"/>
        </w:rPr>
        <w:t>los</w:t>
      </w:r>
      <w:r>
        <w:rPr>
          <w:color w:val="231F20"/>
          <w:spacing w:val="-29"/>
          <w:w w:val="95"/>
        </w:rPr>
        <w:t> </w:t>
      </w:r>
      <w:r>
        <w:rPr>
          <w:color w:val="231F20"/>
          <w:w w:val="95"/>
        </w:rPr>
        <w:t>menores</w:t>
      </w:r>
      <w:r>
        <w:rPr>
          <w:color w:val="231F20"/>
          <w:spacing w:val="-29"/>
          <w:w w:val="95"/>
        </w:rPr>
        <w:t> </w:t>
      </w:r>
      <w:r>
        <w:rPr>
          <w:color w:val="231F20"/>
          <w:w w:val="95"/>
        </w:rPr>
        <w:t>de</w:t>
      </w:r>
      <w:r>
        <w:rPr>
          <w:color w:val="231F20"/>
          <w:spacing w:val="-29"/>
          <w:w w:val="95"/>
        </w:rPr>
        <w:t> </w:t>
      </w:r>
      <w:r>
        <w:rPr>
          <w:color w:val="231F20"/>
          <w:w w:val="95"/>
        </w:rPr>
        <w:t>doce</w:t>
      </w:r>
      <w:r>
        <w:rPr>
          <w:color w:val="231F20"/>
          <w:spacing w:val="-29"/>
          <w:w w:val="95"/>
        </w:rPr>
        <w:t> </w:t>
      </w:r>
      <w:r>
        <w:rPr>
          <w:color w:val="231F20"/>
          <w:w w:val="95"/>
        </w:rPr>
        <w:t>años,</w:t>
      </w:r>
      <w:r>
        <w:rPr>
          <w:color w:val="231F20"/>
          <w:spacing w:val="-29"/>
          <w:w w:val="95"/>
        </w:rPr>
        <w:t> </w:t>
      </w:r>
      <w:r>
        <w:rPr>
          <w:color w:val="231F20"/>
          <w:w w:val="95"/>
        </w:rPr>
        <w:t>por</w:t>
      </w:r>
      <w:r>
        <w:rPr>
          <w:color w:val="231F20"/>
          <w:spacing w:val="-29"/>
          <w:w w:val="95"/>
        </w:rPr>
        <w:t> </w:t>
      </w:r>
      <w:r>
        <w:rPr>
          <w:color w:val="231F20"/>
          <w:w w:val="95"/>
        </w:rPr>
        <w:t>considerarse </w:t>
      </w:r>
      <w:r>
        <w:rPr>
          <w:color w:val="231F20"/>
          <w:w w:val="90"/>
        </w:rPr>
        <w:t>parcialmente responsables, sólo serán sujetos a rehabilitación y asistencia social; </w:t>
      </w:r>
      <w:r>
        <w:rPr>
          <w:color w:val="231F20"/>
          <w:w w:val="95"/>
        </w:rPr>
        <w:t>quienes</w:t>
      </w:r>
      <w:r>
        <w:rPr>
          <w:color w:val="231F20"/>
          <w:spacing w:val="-16"/>
          <w:w w:val="95"/>
        </w:rPr>
        <w:t> </w:t>
      </w:r>
      <w:r>
        <w:rPr>
          <w:color w:val="231F20"/>
          <w:w w:val="95"/>
        </w:rPr>
        <w:t>tengan</w:t>
      </w:r>
      <w:r>
        <w:rPr>
          <w:color w:val="231F20"/>
          <w:spacing w:val="-16"/>
          <w:w w:val="95"/>
        </w:rPr>
        <w:t> </w:t>
      </w:r>
      <w:r>
        <w:rPr>
          <w:color w:val="231F20"/>
          <w:w w:val="95"/>
        </w:rPr>
        <w:t>entre</w:t>
      </w:r>
      <w:r>
        <w:rPr>
          <w:color w:val="231F20"/>
          <w:spacing w:val="-16"/>
          <w:w w:val="95"/>
        </w:rPr>
        <w:t> </w:t>
      </w:r>
      <w:r>
        <w:rPr>
          <w:color w:val="231F20"/>
          <w:w w:val="95"/>
        </w:rPr>
        <w:t>12</w:t>
      </w:r>
      <w:r>
        <w:rPr>
          <w:color w:val="231F20"/>
          <w:spacing w:val="-16"/>
          <w:w w:val="95"/>
        </w:rPr>
        <w:t> </w:t>
      </w:r>
      <w:r>
        <w:rPr>
          <w:color w:val="231F20"/>
          <w:w w:val="95"/>
        </w:rPr>
        <w:t>años</w:t>
      </w:r>
      <w:r>
        <w:rPr>
          <w:color w:val="231F20"/>
          <w:spacing w:val="-16"/>
          <w:w w:val="95"/>
        </w:rPr>
        <w:t> </w:t>
      </w:r>
      <w:r>
        <w:rPr>
          <w:color w:val="231F20"/>
          <w:w w:val="95"/>
        </w:rPr>
        <w:t>cumplidos</w:t>
      </w:r>
      <w:r>
        <w:rPr>
          <w:color w:val="231F20"/>
          <w:spacing w:val="-16"/>
          <w:w w:val="95"/>
        </w:rPr>
        <w:t> </w:t>
      </w:r>
      <w:r>
        <w:rPr>
          <w:color w:val="231F20"/>
          <w:w w:val="95"/>
        </w:rPr>
        <w:t>y</w:t>
      </w:r>
      <w:r>
        <w:rPr>
          <w:color w:val="231F20"/>
          <w:spacing w:val="-16"/>
          <w:w w:val="95"/>
        </w:rPr>
        <w:t> </w:t>
      </w:r>
      <w:r>
        <w:rPr>
          <w:color w:val="231F20"/>
          <w:w w:val="95"/>
        </w:rPr>
        <w:t>menos</w:t>
      </w:r>
      <w:r>
        <w:rPr>
          <w:color w:val="231F20"/>
          <w:spacing w:val="-16"/>
          <w:w w:val="95"/>
        </w:rPr>
        <w:t> </w:t>
      </w:r>
      <w:r>
        <w:rPr>
          <w:color w:val="231F20"/>
          <w:w w:val="95"/>
        </w:rPr>
        <w:t>de</w:t>
      </w:r>
      <w:r>
        <w:rPr>
          <w:color w:val="231F20"/>
          <w:spacing w:val="-16"/>
          <w:w w:val="95"/>
        </w:rPr>
        <w:t> </w:t>
      </w:r>
      <w:r>
        <w:rPr>
          <w:color w:val="231F20"/>
          <w:w w:val="95"/>
        </w:rPr>
        <w:t>18,</w:t>
      </w:r>
      <w:r>
        <w:rPr>
          <w:color w:val="231F20"/>
          <w:spacing w:val="-16"/>
          <w:w w:val="95"/>
        </w:rPr>
        <w:t> </w:t>
      </w:r>
      <w:r>
        <w:rPr>
          <w:color w:val="231F20"/>
          <w:w w:val="95"/>
        </w:rPr>
        <w:t>también</w:t>
      </w:r>
      <w:r>
        <w:rPr>
          <w:color w:val="231F20"/>
          <w:spacing w:val="-16"/>
          <w:w w:val="95"/>
        </w:rPr>
        <w:t> </w:t>
      </w:r>
      <w:r>
        <w:rPr>
          <w:color w:val="231F20"/>
          <w:w w:val="95"/>
        </w:rPr>
        <w:t>son</w:t>
      </w:r>
      <w:r>
        <w:rPr>
          <w:color w:val="231F20"/>
          <w:spacing w:val="-16"/>
          <w:w w:val="95"/>
        </w:rPr>
        <w:t> </w:t>
      </w:r>
      <w:r>
        <w:rPr>
          <w:color w:val="231F20"/>
          <w:w w:val="95"/>
        </w:rPr>
        <w:t>sujetos</w:t>
      </w:r>
      <w:r>
        <w:rPr>
          <w:color w:val="231F20"/>
          <w:spacing w:val="-16"/>
          <w:w w:val="95"/>
        </w:rPr>
        <w:t> </w:t>
      </w:r>
      <w:r>
        <w:rPr>
          <w:color w:val="231F20"/>
          <w:w w:val="95"/>
        </w:rPr>
        <w:t>de responsabilidad</w:t>
      </w:r>
      <w:r>
        <w:rPr>
          <w:color w:val="231F20"/>
          <w:spacing w:val="-11"/>
          <w:w w:val="95"/>
        </w:rPr>
        <w:t> </w:t>
      </w:r>
      <w:r>
        <w:rPr>
          <w:color w:val="231F20"/>
          <w:w w:val="95"/>
        </w:rPr>
        <w:t>limitada,</w:t>
      </w:r>
      <w:r>
        <w:rPr>
          <w:color w:val="231F20"/>
          <w:spacing w:val="-11"/>
          <w:w w:val="95"/>
        </w:rPr>
        <w:t> </w:t>
      </w:r>
      <w:r>
        <w:rPr>
          <w:color w:val="231F20"/>
          <w:w w:val="95"/>
        </w:rPr>
        <w:t>excepto</w:t>
      </w:r>
      <w:r>
        <w:rPr>
          <w:color w:val="231F20"/>
          <w:spacing w:val="-11"/>
          <w:w w:val="95"/>
        </w:rPr>
        <w:t> </w:t>
      </w:r>
      <w:r>
        <w:rPr>
          <w:color w:val="231F20"/>
          <w:w w:val="95"/>
        </w:rPr>
        <w:t>si</w:t>
      </w:r>
      <w:r>
        <w:rPr>
          <w:color w:val="231F20"/>
          <w:spacing w:val="-11"/>
          <w:w w:val="95"/>
        </w:rPr>
        <w:t> </w:t>
      </w:r>
      <w:r>
        <w:rPr>
          <w:color w:val="231F20"/>
          <w:w w:val="95"/>
        </w:rPr>
        <w:t>la</w:t>
      </w:r>
      <w:r>
        <w:rPr>
          <w:color w:val="231F20"/>
          <w:spacing w:val="-11"/>
          <w:w w:val="95"/>
        </w:rPr>
        <w:t> </w:t>
      </w:r>
      <w:r>
        <w:rPr>
          <w:color w:val="231F20"/>
          <w:w w:val="95"/>
        </w:rPr>
        <w:t>conducta</w:t>
      </w:r>
      <w:r>
        <w:rPr>
          <w:color w:val="231F20"/>
          <w:spacing w:val="-11"/>
          <w:w w:val="95"/>
        </w:rPr>
        <w:t> </w:t>
      </w:r>
      <w:r>
        <w:rPr>
          <w:color w:val="231F20"/>
          <w:w w:val="95"/>
        </w:rPr>
        <w:t>antisocial</w:t>
      </w:r>
      <w:r>
        <w:rPr>
          <w:color w:val="231F20"/>
          <w:spacing w:val="-11"/>
          <w:w w:val="95"/>
        </w:rPr>
        <w:t> </w:t>
      </w:r>
      <w:r>
        <w:rPr>
          <w:color w:val="231F20"/>
          <w:w w:val="95"/>
        </w:rPr>
        <w:t>que</w:t>
      </w:r>
      <w:r>
        <w:rPr>
          <w:color w:val="231F20"/>
          <w:spacing w:val="-11"/>
          <w:w w:val="95"/>
        </w:rPr>
        <w:t> </w:t>
      </w:r>
      <w:r>
        <w:rPr>
          <w:color w:val="231F20"/>
          <w:w w:val="95"/>
        </w:rPr>
        <w:t>realizaron</w:t>
      </w:r>
      <w:r>
        <w:rPr>
          <w:color w:val="231F20"/>
          <w:spacing w:val="-11"/>
          <w:w w:val="95"/>
        </w:rPr>
        <w:t> </w:t>
      </w:r>
      <w:r>
        <w:rPr>
          <w:color w:val="231F20"/>
          <w:w w:val="95"/>
        </w:rPr>
        <w:t>está calificada</w:t>
      </w:r>
      <w:r>
        <w:rPr>
          <w:color w:val="231F20"/>
          <w:spacing w:val="-26"/>
          <w:w w:val="95"/>
        </w:rPr>
        <w:t> </w:t>
      </w:r>
      <w:r>
        <w:rPr>
          <w:color w:val="231F20"/>
          <w:w w:val="95"/>
        </w:rPr>
        <w:t>como</w:t>
      </w:r>
      <w:r>
        <w:rPr>
          <w:color w:val="231F20"/>
          <w:spacing w:val="-26"/>
          <w:w w:val="95"/>
        </w:rPr>
        <w:t> </w:t>
      </w:r>
      <w:r>
        <w:rPr>
          <w:color w:val="231F20"/>
          <w:w w:val="95"/>
        </w:rPr>
        <w:t>grave,</w:t>
      </w:r>
      <w:r>
        <w:rPr>
          <w:color w:val="231F20"/>
          <w:spacing w:val="-26"/>
          <w:w w:val="95"/>
        </w:rPr>
        <w:t> </w:t>
      </w:r>
      <w:r>
        <w:rPr>
          <w:color w:val="231F20"/>
          <w:w w:val="95"/>
        </w:rPr>
        <w:t>en</w:t>
      </w:r>
      <w:r>
        <w:rPr>
          <w:color w:val="231F20"/>
          <w:spacing w:val="-26"/>
          <w:w w:val="95"/>
        </w:rPr>
        <w:t> </w:t>
      </w:r>
      <w:r>
        <w:rPr>
          <w:color w:val="231F20"/>
          <w:w w:val="95"/>
        </w:rPr>
        <w:t>cuyo</w:t>
      </w:r>
      <w:r>
        <w:rPr>
          <w:color w:val="231F20"/>
          <w:spacing w:val="-26"/>
          <w:w w:val="95"/>
        </w:rPr>
        <w:t> </w:t>
      </w:r>
      <w:r>
        <w:rPr>
          <w:color w:val="231F20"/>
          <w:w w:val="95"/>
        </w:rPr>
        <w:t>caso,</w:t>
      </w:r>
      <w:r>
        <w:rPr>
          <w:color w:val="231F20"/>
          <w:spacing w:val="-26"/>
          <w:w w:val="95"/>
        </w:rPr>
        <w:t> </w:t>
      </w:r>
      <w:r>
        <w:rPr>
          <w:color w:val="231F20"/>
          <w:w w:val="95"/>
        </w:rPr>
        <w:t>los</w:t>
      </w:r>
      <w:r>
        <w:rPr>
          <w:color w:val="231F20"/>
          <w:spacing w:val="-26"/>
          <w:w w:val="95"/>
        </w:rPr>
        <w:t> </w:t>
      </w:r>
      <w:r>
        <w:rPr>
          <w:color w:val="231F20"/>
          <w:w w:val="95"/>
        </w:rPr>
        <w:t>mayores</w:t>
      </w:r>
      <w:r>
        <w:rPr>
          <w:color w:val="231F20"/>
          <w:spacing w:val="-26"/>
          <w:w w:val="95"/>
        </w:rPr>
        <w:t> </w:t>
      </w:r>
      <w:r>
        <w:rPr>
          <w:color w:val="231F20"/>
          <w:w w:val="95"/>
        </w:rPr>
        <w:t>de</w:t>
      </w:r>
      <w:r>
        <w:rPr>
          <w:color w:val="231F20"/>
          <w:spacing w:val="-26"/>
          <w:w w:val="95"/>
        </w:rPr>
        <w:t> </w:t>
      </w:r>
      <w:r>
        <w:rPr>
          <w:color w:val="231F20"/>
          <w:w w:val="95"/>
        </w:rPr>
        <w:t>catorce</w:t>
      </w:r>
      <w:r>
        <w:rPr>
          <w:color w:val="231F20"/>
          <w:spacing w:val="-26"/>
          <w:w w:val="95"/>
        </w:rPr>
        <w:t> </w:t>
      </w:r>
      <w:r>
        <w:rPr>
          <w:color w:val="231F20"/>
          <w:w w:val="95"/>
        </w:rPr>
        <w:t>años</w:t>
      </w:r>
      <w:r>
        <w:rPr>
          <w:color w:val="231F20"/>
          <w:spacing w:val="-26"/>
          <w:w w:val="95"/>
        </w:rPr>
        <w:t> </w:t>
      </w:r>
      <w:r>
        <w:rPr>
          <w:color w:val="231F20"/>
          <w:w w:val="95"/>
        </w:rPr>
        <w:t>podrán</w:t>
      </w:r>
      <w:r>
        <w:rPr>
          <w:color w:val="231F20"/>
          <w:spacing w:val="-26"/>
          <w:w w:val="95"/>
        </w:rPr>
        <w:t> </w:t>
      </w:r>
      <w:r>
        <w:rPr>
          <w:color w:val="231F20"/>
          <w:w w:val="95"/>
        </w:rPr>
        <w:t>purgar un</w:t>
      </w:r>
      <w:r>
        <w:rPr>
          <w:color w:val="231F20"/>
          <w:spacing w:val="-10"/>
          <w:w w:val="95"/>
        </w:rPr>
        <w:t> </w:t>
      </w:r>
      <w:r>
        <w:rPr>
          <w:color w:val="231F20"/>
          <w:w w:val="95"/>
        </w:rPr>
        <w:t>internamiento,</w:t>
      </w:r>
      <w:r>
        <w:rPr>
          <w:color w:val="231F20"/>
          <w:spacing w:val="-10"/>
          <w:w w:val="95"/>
        </w:rPr>
        <w:t> </w:t>
      </w:r>
      <w:r>
        <w:rPr>
          <w:color w:val="231F20"/>
          <w:w w:val="95"/>
        </w:rPr>
        <w:t>en</w:t>
      </w:r>
      <w:r>
        <w:rPr>
          <w:color w:val="231F20"/>
          <w:spacing w:val="-10"/>
          <w:w w:val="95"/>
        </w:rPr>
        <w:t> </w:t>
      </w:r>
      <w:r>
        <w:rPr>
          <w:color w:val="231F20"/>
          <w:w w:val="95"/>
        </w:rPr>
        <w:t>el</w:t>
      </w:r>
      <w:r>
        <w:rPr>
          <w:color w:val="231F20"/>
          <w:spacing w:val="-10"/>
          <w:w w:val="95"/>
        </w:rPr>
        <w:t> </w:t>
      </w:r>
      <w:r>
        <w:rPr>
          <w:color w:val="231F20"/>
          <w:w w:val="95"/>
        </w:rPr>
        <w:t>cual</w:t>
      </w:r>
      <w:r>
        <w:rPr>
          <w:color w:val="231F20"/>
          <w:spacing w:val="-10"/>
          <w:w w:val="95"/>
        </w:rPr>
        <w:t> </w:t>
      </w:r>
      <w:r>
        <w:rPr>
          <w:color w:val="231F20"/>
          <w:w w:val="95"/>
        </w:rPr>
        <w:t>se</w:t>
      </w:r>
      <w:r>
        <w:rPr>
          <w:color w:val="231F20"/>
          <w:spacing w:val="-10"/>
          <w:w w:val="95"/>
        </w:rPr>
        <w:t> </w:t>
      </w:r>
      <w:r>
        <w:rPr>
          <w:color w:val="231F20"/>
          <w:w w:val="95"/>
        </w:rPr>
        <w:t>garanticen</w:t>
      </w:r>
      <w:r>
        <w:rPr>
          <w:color w:val="231F20"/>
          <w:spacing w:val="-10"/>
          <w:w w:val="95"/>
        </w:rPr>
        <w:t> </w:t>
      </w:r>
      <w:r>
        <w:rPr>
          <w:color w:val="231F20"/>
          <w:w w:val="95"/>
        </w:rPr>
        <w:t>los</w:t>
      </w:r>
      <w:r>
        <w:rPr>
          <w:color w:val="231F20"/>
          <w:spacing w:val="-10"/>
          <w:w w:val="95"/>
        </w:rPr>
        <w:t> </w:t>
      </w:r>
      <w:r>
        <w:rPr>
          <w:color w:val="231F20"/>
          <w:w w:val="95"/>
        </w:rPr>
        <w:t>derechos</w:t>
      </w:r>
      <w:r>
        <w:rPr>
          <w:color w:val="231F20"/>
          <w:spacing w:val="-10"/>
          <w:w w:val="95"/>
        </w:rPr>
        <w:t> </w:t>
      </w:r>
      <w:r>
        <w:rPr>
          <w:color w:val="231F20"/>
          <w:w w:val="95"/>
        </w:rPr>
        <w:t>fundamentales</w:t>
      </w:r>
      <w:r>
        <w:rPr>
          <w:color w:val="231F20"/>
          <w:spacing w:val="-10"/>
          <w:w w:val="95"/>
        </w:rPr>
        <w:t> </w:t>
      </w:r>
      <w:r>
        <w:rPr>
          <w:color w:val="231F20"/>
          <w:w w:val="95"/>
        </w:rPr>
        <w:t>que</w:t>
      </w:r>
      <w:r>
        <w:rPr>
          <w:color w:val="231F20"/>
          <w:spacing w:val="-10"/>
          <w:w w:val="95"/>
        </w:rPr>
        <w:t> </w:t>
      </w:r>
      <w:r>
        <w:rPr>
          <w:color w:val="231F20"/>
          <w:w w:val="95"/>
        </w:rPr>
        <w:t>les reconoce</w:t>
      </w:r>
      <w:r>
        <w:rPr>
          <w:color w:val="231F20"/>
          <w:spacing w:val="-32"/>
          <w:w w:val="95"/>
        </w:rPr>
        <w:t> </w:t>
      </w:r>
      <w:r>
        <w:rPr>
          <w:color w:val="231F20"/>
          <w:w w:val="95"/>
        </w:rPr>
        <w:t>la</w:t>
      </w:r>
      <w:r>
        <w:rPr>
          <w:color w:val="231F20"/>
          <w:spacing w:val="-32"/>
          <w:w w:val="95"/>
        </w:rPr>
        <w:t> </w:t>
      </w:r>
      <w:r>
        <w:rPr>
          <w:color w:val="231F20"/>
          <w:w w:val="95"/>
        </w:rPr>
        <w:t>Constitución,</w:t>
      </w:r>
      <w:r>
        <w:rPr>
          <w:color w:val="231F20"/>
          <w:spacing w:val="-32"/>
          <w:w w:val="95"/>
        </w:rPr>
        <w:t> </w:t>
      </w:r>
      <w:r>
        <w:rPr>
          <w:color w:val="231F20"/>
          <w:w w:val="95"/>
        </w:rPr>
        <w:t>así</w:t>
      </w:r>
      <w:r>
        <w:rPr>
          <w:color w:val="231F20"/>
          <w:spacing w:val="-32"/>
          <w:w w:val="95"/>
        </w:rPr>
        <w:t> </w:t>
      </w:r>
      <w:r>
        <w:rPr>
          <w:color w:val="231F20"/>
          <w:w w:val="95"/>
        </w:rPr>
        <w:t>como</w:t>
      </w:r>
      <w:r>
        <w:rPr>
          <w:color w:val="231F20"/>
          <w:spacing w:val="-32"/>
          <w:w w:val="95"/>
        </w:rPr>
        <w:t> </w:t>
      </w:r>
      <w:r>
        <w:rPr>
          <w:color w:val="231F20"/>
          <w:w w:val="95"/>
        </w:rPr>
        <w:t>aquellos</w:t>
      </w:r>
      <w:r>
        <w:rPr>
          <w:color w:val="231F20"/>
          <w:spacing w:val="-32"/>
          <w:w w:val="95"/>
        </w:rPr>
        <w:t> </w:t>
      </w:r>
      <w:r>
        <w:rPr>
          <w:color w:val="231F20"/>
          <w:w w:val="95"/>
        </w:rPr>
        <w:t>derechos</w:t>
      </w:r>
      <w:r>
        <w:rPr>
          <w:color w:val="231F20"/>
          <w:spacing w:val="-32"/>
          <w:w w:val="95"/>
        </w:rPr>
        <w:t> </w:t>
      </w:r>
      <w:r>
        <w:rPr>
          <w:color w:val="231F20"/>
          <w:w w:val="95"/>
        </w:rPr>
        <w:t>específicos</w:t>
      </w:r>
      <w:r>
        <w:rPr>
          <w:color w:val="231F20"/>
          <w:spacing w:val="-32"/>
          <w:w w:val="95"/>
        </w:rPr>
        <w:t> </w:t>
      </w:r>
      <w:r>
        <w:rPr>
          <w:color w:val="231F20"/>
          <w:w w:val="95"/>
        </w:rPr>
        <w:t>que</w:t>
      </w:r>
      <w:r>
        <w:rPr>
          <w:color w:val="231F20"/>
          <w:spacing w:val="-32"/>
          <w:w w:val="95"/>
        </w:rPr>
        <w:t> </w:t>
      </w:r>
      <w:r>
        <w:rPr>
          <w:color w:val="231F20"/>
          <w:w w:val="95"/>
        </w:rPr>
        <w:t>por</w:t>
      </w:r>
      <w:r>
        <w:rPr>
          <w:color w:val="231F20"/>
          <w:spacing w:val="-32"/>
          <w:w w:val="95"/>
        </w:rPr>
        <w:t> </w:t>
      </w:r>
      <w:r>
        <w:rPr>
          <w:color w:val="231F20"/>
          <w:w w:val="95"/>
        </w:rPr>
        <w:t>su</w:t>
      </w:r>
      <w:r>
        <w:rPr>
          <w:color w:val="231F20"/>
          <w:spacing w:val="-32"/>
          <w:w w:val="95"/>
        </w:rPr>
        <w:t> </w:t>
      </w:r>
      <w:r>
        <w:rPr>
          <w:color w:val="231F20"/>
          <w:w w:val="95"/>
        </w:rPr>
        <w:t>con- dición</w:t>
      </w:r>
      <w:r>
        <w:rPr>
          <w:color w:val="231F20"/>
          <w:spacing w:val="-31"/>
          <w:w w:val="95"/>
        </w:rPr>
        <w:t> </w:t>
      </w:r>
      <w:r>
        <w:rPr>
          <w:color w:val="231F20"/>
          <w:w w:val="95"/>
        </w:rPr>
        <w:t>de</w:t>
      </w:r>
      <w:r>
        <w:rPr>
          <w:color w:val="231F20"/>
          <w:spacing w:val="-31"/>
          <w:w w:val="95"/>
        </w:rPr>
        <w:t> </w:t>
      </w:r>
      <w:r>
        <w:rPr>
          <w:color w:val="231F20"/>
          <w:w w:val="95"/>
        </w:rPr>
        <w:t>personas</w:t>
      </w:r>
      <w:r>
        <w:rPr>
          <w:color w:val="231F20"/>
          <w:spacing w:val="-31"/>
          <w:w w:val="95"/>
        </w:rPr>
        <w:t> </w:t>
      </w:r>
      <w:r>
        <w:rPr>
          <w:color w:val="231F20"/>
          <w:w w:val="95"/>
        </w:rPr>
        <w:t>en</w:t>
      </w:r>
      <w:r>
        <w:rPr>
          <w:color w:val="231F20"/>
          <w:spacing w:val="-31"/>
          <w:w w:val="95"/>
        </w:rPr>
        <w:t> </w:t>
      </w:r>
      <w:r>
        <w:rPr>
          <w:color w:val="231F20"/>
          <w:w w:val="95"/>
        </w:rPr>
        <w:t>desarrollo</w:t>
      </w:r>
      <w:r>
        <w:rPr>
          <w:color w:val="231F20"/>
          <w:spacing w:val="-31"/>
          <w:w w:val="95"/>
        </w:rPr>
        <w:t> </w:t>
      </w:r>
      <w:r>
        <w:rPr>
          <w:color w:val="231F20"/>
          <w:w w:val="95"/>
        </w:rPr>
        <w:t>les</w:t>
      </w:r>
      <w:r>
        <w:rPr>
          <w:color w:val="231F20"/>
          <w:spacing w:val="-31"/>
          <w:w w:val="95"/>
        </w:rPr>
        <w:t> </w:t>
      </w:r>
      <w:r>
        <w:rPr>
          <w:color w:val="231F20"/>
          <w:w w:val="95"/>
        </w:rPr>
        <w:t>han</w:t>
      </w:r>
      <w:r>
        <w:rPr>
          <w:color w:val="231F20"/>
          <w:spacing w:val="-31"/>
          <w:w w:val="95"/>
        </w:rPr>
        <w:t> </w:t>
      </w:r>
      <w:r>
        <w:rPr>
          <w:color w:val="231F20"/>
          <w:w w:val="95"/>
        </w:rPr>
        <w:t>sido</w:t>
      </w:r>
      <w:r>
        <w:rPr>
          <w:color w:val="231F20"/>
          <w:spacing w:val="-31"/>
          <w:w w:val="95"/>
        </w:rPr>
        <w:t> </w:t>
      </w:r>
      <w:r>
        <w:rPr>
          <w:color w:val="231F20"/>
          <w:w w:val="95"/>
        </w:rPr>
        <w:t>reconocidos.</w:t>
      </w:r>
    </w:p>
    <w:p>
      <w:pPr>
        <w:pStyle w:val="BodyText"/>
        <w:spacing w:line="260" w:lineRule="exact"/>
        <w:ind w:left="113" w:right="111" w:firstLine="283"/>
        <w:jc w:val="both"/>
      </w:pPr>
      <w:r>
        <w:rPr>
          <w:color w:val="231F20"/>
          <w:w w:val="95"/>
        </w:rPr>
        <w:t>A</w:t>
      </w:r>
      <w:r>
        <w:rPr>
          <w:color w:val="231F20"/>
          <w:spacing w:val="-13"/>
          <w:w w:val="95"/>
        </w:rPr>
        <w:t> </w:t>
      </w:r>
      <w:r>
        <w:rPr>
          <w:color w:val="231F20"/>
          <w:w w:val="95"/>
        </w:rPr>
        <w:t>los</w:t>
      </w:r>
      <w:r>
        <w:rPr>
          <w:color w:val="231F20"/>
          <w:spacing w:val="-13"/>
          <w:w w:val="95"/>
        </w:rPr>
        <w:t> </w:t>
      </w:r>
      <w:r>
        <w:rPr>
          <w:color w:val="231F20"/>
          <w:w w:val="95"/>
        </w:rPr>
        <w:t>mayores</w:t>
      </w:r>
      <w:r>
        <w:rPr>
          <w:color w:val="231F20"/>
          <w:spacing w:val="-13"/>
          <w:w w:val="95"/>
        </w:rPr>
        <w:t> </w:t>
      </w:r>
      <w:r>
        <w:rPr>
          <w:color w:val="231F20"/>
          <w:w w:val="95"/>
        </w:rPr>
        <w:t>de</w:t>
      </w:r>
      <w:r>
        <w:rPr>
          <w:color w:val="231F20"/>
          <w:spacing w:val="-13"/>
          <w:w w:val="95"/>
        </w:rPr>
        <w:t> </w:t>
      </w:r>
      <w:r>
        <w:rPr>
          <w:color w:val="231F20"/>
          <w:w w:val="95"/>
        </w:rPr>
        <w:t>edad</w:t>
      </w:r>
      <w:r>
        <w:rPr>
          <w:color w:val="231F20"/>
          <w:spacing w:val="-13"/>
          <w:w w:val="95"/>
        </w:rPr>
        <w:t> </w:t>
      </w:r>
      <w:r>
        <w:rPr>
          <w:color w:val="231F20"/>
          <w:w w:val="95"/>
        </w:rPr>
        <w:t>que</w:t>
      </w:r>
      <w:r>
        <w:rPr>
          <w:color w:val="231F20"/>
          <w:spacing w:val="-13"/>
          <w:w w:val="95"/>
        </w:rPr>
        <w:t> </w:t>
      </w:r>
      <w:r>
        <w:rPr>
          <w:color w:val="231F20"/>
          <w:w w:val="95"/>
        </w:rPr>
        <w:t>realicen</w:t>
      </w:r>
      <w:r>
        <w:rPr>
          <w:color w:val="231F20"/>
          <w:spacing w:val="-13"/>
          <w:w w:val="95"/>
        </w:rPr>
        <w:t> </w:t>
      </w:r>
      <w:r>
        <w:rPr>
          <w:color w:val="231F20"/>
          <w:w w:val="95"/>
        </w:rPr>
        <w:t>una</w:t>
      </w:r>
      <w:r>
        <w:rPr>
          <w:color w:val="231F20"/>
          <w:spacing w:val="-13"/>
          <w:w w:val="95"/>
        </w:rPr>
        <w:t> </w:t>
      </w:r>
      <w:r>
        <w:rPr>
          <w:color w:val="231F20"/>
          <w:w w:val="95"/>
        </w:rPr>
        <w:t>conducta</w:t>
      </w:r>
      <w:r>
        <w:rPr>
          <w:color w:val="231F20"/>
          <w:spacing w:val="-13"/>
          <w:w w:val="95"/>
        </w:rPr>
        <w:t> </w:t>
      </w:r>
      <w:r>
        <w:rPr>
          <w:color w:val="231F20"/>
          <w:w w:val="95"/>
        </w:rPr>
        <w:t>tipificada</w:t>
      </w:r>
      <w:r>
        <w:rPr>
          <w:color w:val="231F20"/>
          <w:spacing w:val="-12"/>
          <w:w w:val="95"/>
        </w:rPr>
        <w:t> </w:t>
      </w:r>
      <w:r>
        <w:rPr>
          <w:color w:val="231F20"/>
          <w:w w:val="95"/>
        </w:rPr>
        <w:t>como</w:t>
      </w:r>
      <w:r>
        <w:rPr>
          <w:color w:val="231F20"/>
          <w:spacing w:val="-13"/>
          <w:w w:val="95"/>
        </w:rPr>
        <w:t> </w:t>
      </w:r>
      <w:r>
        <w:rPr>
          <w:color w:val="231F20"/>
          <w:w w:val="95"/>
        </w:rPr>
        <w:t>delito</w:t>
      </w:r>
      <w:r>
        <w:rPr>
          <w:color w:val="231F20"/>
          <w:spacing w:val="-12"/>
          <w:w w:val="95"/>
        </w:rPr>
        <w:t> </w:t>
      </w:r>
      <w:r>
        <w:rPr>
          <w:color w:val="231F20"/>
          <w:w w:val="95"/>
        </w:rPr>
        <w:t>en las</w:t>
      </w:r>
      <w:r>
        <w:rPr>
          <w:color w:val="231F20"/>
          <w:spacing w:val="-11"/>
          <w:w w:val="95"/>
        </w:rPr>
        <w:t> </w:t>
      </w:r>
      <w:r>
        <w:rPr>
          <w:color w:val="231F20"/>
          <w:w w:val="95"/>
        </w:rPr>
        <w:t>leyes</w:t>
      </w:r>
      <w:r>
        <w:rPr>
          <w:color w:val="231F20"/>
          <w:spacing w:val="-11"/>
          <w:w w:val="95"/>
        </w:rPr>
        <w:t> </w:t>
      </w:r>
      <w:r>
        <w:rPr>
          <w:color w:val="231F20"/>
          <w:w w:val="95"/>
        </w:rPr>
        <w:t>penales,</w:t>
      </w:r>
      <w:r>
        <w:rPr>
          <w:color w:val="231F20"/>
          <w:spacing w:val="-11"/>
          <w:w w:val="95"/>
        </w:rPr>
        <w:t> </w:t>
      </w:r>
      <w:r>
        <w:rPr>
          <w:color w:val="231F20"/>
          <w:w w:val="95"/>
        </w:rPr>
        <w:t>los</w:t>
      </w:r>
      <w:r>
        <w:rPr>
          <w:color w:val="231F20"/>
          <w:spacing w:val="-11"/>
          <w:w w:val="95"/>
        </w:rPr>
        <w:t> </w:t>
      </w:r>
      <w:r>
        <w:rPr>
          <w:color w:val="231F20"/>
          <w:w w:val="95"/>
        </w:rPr>
        <w:t>Artículos</w:t>
      </w:r>
      <w:r>
        <w:rPr>
          <w:color w:val="231F20"/>
          <w:spacing w:val="-11"/>
          <w:w w:val="95"/>
        </w:rPr>
        <w:t> </w:t>
      </w:r>
      <w:r>
        <w:rPr>
          <w:color w:val="231F20"/>
          <w:w w:val="95"/>
        </w:rPr>
        <w:t>16,</w:t>
      </w:r>
      <w:r>
        <w:rPr>
          <w:color w:val="231F20"/>
          <w:spacing w:val="-11"/>
          <w:w w:val="95"/>
        </w:rPr>
        <w:t> </w:t>
      </w:r>
      <w:r>
        <w:rPr>
          <w:color w:val="231F20"/>
          <w:w w:val="95"/>
        </w:rPr>
        <w:t>17</w:t>
      </w:r>
      <w:r>
        <w:rPr>
          <w:color w:val="231F20"/>
          <w:spacing w:val="-11"/>
          <w:w w:val="95"/>
        </w:rPr>
        <w:t> </w:t>
      </w:r>
      <w:r>
        <w:rPr>
          <w:color w:val="231F20"/>
          <w:w w:val="95"/>
        </w:rPr>
        <w:t>y</w:t>
      </w:r>
      <w:r>
        <w:rPr>
          <w:color w:val="231F20"/>
          <w:spacing w:val="-11"/>
          <w:w w:val="95"/>
        </w:rPr>
        <w:t> </w:t>
      </w:r>
      <w:r>
        <w:rPr>
          <w:color w:val="231F20"/>
          <w:w w:val="95"/>
        </w:rPr>
        <w:t>18</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Constitución</w:t>
      </w:r>
      <w:r>
        <w:rPr>
          <w:color w:val="231F20"/>
          <w:spacing w:val="-11"/>
          <w:w w:val="95"/>
        </w:rPr>
        <w:t> </w:t>
      </w:r>
      <w:r>
        <w:rPr>
          <w:color w:val="231F20"/>
          <w:spacing w:val="-4"/>
          <w:w w:val="95"/>
        </w:rPr>
        <w:t>Federal</w:t>
      </w:r>
      <w:r>
        <w:rPr>
          <w:color w:val="231F20"/>
          <w:spacing w:val="-11"/>
          <w:w w:val="95"/>
        </w:rPr>
        <w:t> </w:t>
      </w:r>
      <w:r>
        <w:rPr>
          <w:color w:val="231F20"/>
          <w:w w:val="95"/>
        </w:rPr>
        <w:t>les</w:t>
      </w:r>
      <w:r>
        <w:rPr>
          <w:color w:val="231F20"/>
          <w:spacing w:val="-11"/>
          <w:w w:val="95"/>
        </w:rPr>
        <w:t> </w:t>
      </w:r>
      <w:r>
        <w:rPr>
          <w:color w:val="231F20"/>
          <w:w w:val="95"/>
        </w:rPr>
        <w:t>otorga plena</w:t>
      </w:r>
      <w:r>
        <w:rPr>
          <w:color w:val="231F20"/>
          <w:spacing w:val="-9"/>
          <w:w w:val="95"/>
        </w:rPr>
        <w:t> </w:t>
      </w:r>
      <w:r>
        <w:rPr>
          <w:color w:val="231F20"/>
          <w:w w:val="95"/>
        </w:rPr>
        <w:t>responsabilidad</w:t>
      </w:r>
      <w:r>
        <w:rPr>
          <w:color w:val="231F20"/>
          <w:spacing w:val="-9"/>
          <w:w w:val="95"/>
        </w:rPr>
        <w:t> </w:t>
      </w:r>
      <w:r>
        <w:rPr>
          <w:color w:val="231F20"/>
          <w:w w:val="95"/>
        </w:rPr>
        <w:t>por</w:t>
      </w:r>
      <w:r>
        <w:rPr>
          <w:color w:val="231F20"/>
          <w:spacing w:val="-9"/>
          <w:w w:val="95"/>
        </w:rPr>
        <w:t> </w:t>
      </w:r>
      <w:r>
        <w:rPr>
          <w:color w:val="231F20"/>
          <w:w w:val="95"/>
        </w:rPr>
        <w:t>los</w:t>
      </w:r>
      <w:r>
        <w:rPr>
          <w:color w:val="231F20"/>
          <w:spacing w:val="-9"/>
          <w:w w:val="95"/>
        </w:rPr>
        <w:t> </w:t>
      </w:r>
      <w:r>
        <w:rPr>
          <w:color w:val="231F20"/>
          <w:w w:val="95"/>
        </w:rPr>
        <w:t>actos</w:t>
      </w:r>
      <w:r>
        <w:rPr>
          <w:color w:val="231F20"/>
          <w:spacing w:val="-9"/>
          <w:w w:val="95"/>
        </w:rPr>
        <w:t> </w:t>
      </w:r>
      <w:r>
        <w:rPr>
          <w:color w:val="231F20"/>
          <w:w w:val="95"/>
        </w:rPr>
        <w:t>cometidos</w:t>
      </w:r>
      <w:r>
        <w:rPr>
          <w:color w:val="231F20"/>
          <w:spacing w:val="-9"/>
          <w:w w:val="95"/>
        </w:rPr>
        <w:t> </w:t>
      </w:r>
      <w:r>
        <w:rPr>
          <w:color w:val="231F20"/>
          <w:w w:val="95"/>
        </w:rPr>
        <w:t>y</w:t>
      </w:r>
      <w:r>
        <w:rPr>
          <w:color w:val="231F20"/>
          <w:spacing w:val="-9"/>
          <w:w w:val="95"/>
        </w:rPr>
        <w:t> </w:t>
      </w:r>
      <w:r>
        <w:rPr>
          <w:color w:val="231F20"/>
          <w:w w:val="95"/>
        </w:rPr>
        <w:t>la</w:t>
      </w:r>
      <w:r>
        <w:rPr>
          <w:color w:val="231F20"/>
          <w:spacing w:val="-9"/>
          <w:w w:val="95"/>
        </w:rPr>
        <w:t> </w:t>
      </w:r>
      <w:r>
        <w:rPr>
          <w:color w:val="231F20"/>
          <w:w w:val="95"/>
        </w:rPr>
        <w:t>obligatoriedad</w:t>
      </w:r>
      <w:r>
        <w:rPr>
          <w:color w:val="231F20"/>
          <w:spacing w:val="-10"/>
          <w:w w:val="95"/>
        </w:rPr>
        <w:t> </w:t>
      </w:r>
      <w:r>
        <w:rPr>
          <w:color w:val="231F20"/>
          <w:w w:val="95"/>
        </w:rPr>
        <w:t>de</w:t>
      </w:r>
      <w:r>
        <w:rPr>
          <w:color w:val="231F20"/>
          <w:spacing w:val="-9"/>
          <w:w w:val="95"/>
        </w:rPr>
        <w:t> </w:t>
      </w:r>
      <w:r>
        <w:rPr>
          <w:color w:val="231F20"/>
          <w:w w:val="95"/>
        </w:rPr>
        <w:t>cubrir</w:t>
      </w:r>
      <w:r>
        <w:rPr>
          <w:color w:val="231F20"/>
          <w:spacing w:val="-9"/>
          <w:w w:val="95"/>
        </w:rPr>
        <w:t> </w:t>
      </w:r>
      <w:r>
        <w:rPr>
          <w:color w:val="231F20"/>
          <w:w w:val="95"/>
        </w:rPr>
        <w:t>la pena</w:t>
      </w:r>
      <w:r>
        <w:rPr>
          <w:color w:val="231F20"/>
          <w:spacing w:val="-32"/>
          <w:w w:val="95"/>
        </w:rPr>
        <w:t> </w:t>
      </w:r>
      <w:r>
        <w:rPr>
          <w:color w:val="231F20"/>
          <w:w w:val="95"/>
        </w:rPr>
        <w:t>determinada</w:t>
      </w:r>
      <w:r>
        <w:rPr>
          <w:color w:val="231F20"/>
          <w:spacing w:val="-32"/>
          <w:w w:val="95"/>
        </w:rPr>
        <w:t> </w:t>
      </w:r>
      <w:r>
        <w:rPr>
          <w:color w:val="231F20"/>
          <w:w w:val="95"/>
        </w:rPr>
        <w:t>por</w:t>
      </w:r>
      <w:r>
        <w:rPr>
          <w:color w:val="231F20"/>
          <w:spacing w:val="-32"/>
          <w:w w:val="95"/>
        </w:rPr>
        <w:t> </w:t>
      </w:r>
      <w:r>
        <w:rPr>
          <w:color w:val="231F20"/>
          <w:w w:val="95"/>
        </w:rPr>
        <w:t>las</w:t>
      </w:r>
      <w:r>
        <w:rPr>
          <w:color w:val="231F20"/>
          <w:spacing w:val="-32"/>
          <w:w w:val="95"/>
        </w:rPr>
        <w:t> </w:t>
      </w:r>
      <w:r>
        <w:rPr>
          <w:color w:val="231F20"/>
          <w:w w:val="95"/>
        </w:rPr>
        <w:t>leyes</w:t>
      </w:r>
      <w:r>
        <w:rPr>
          <w:color w:val="231F20"/>
          <w:spacing w:val="-32"/>
          <w:w w:val="95"/>
        </w:rPr>
        <w:t> </w:t>
      </w:r>
      <w:r>
        <w:rPr>
          <w:color w:val="231F20"/>
          <w:w w:val="95"/>
        </w:rPr>
        <w:t>penales</w:t>
      </w:r>
      <w:r>
        <w:rPr>
          <w:color w:val="231F20"/>
          <w:spacing w:val="-32"/>
          <w:w w:val="95"/>
        </w:rPr>
        <w:t> </w:t>
      </w:r>
      <w:r>
        <w:rPr>
          <w:color w:val="231F20"/>
          <w:w w:val="95"/>
        </w:rPr>
        <w:t>y</w:t>
      </w:r>
      <w:r>
        <w:rPr>
          <w:color w:val="231F20"/>
          <w:spacing w:val="-32"/>
          <w:w w:val="95"/>
        </w:rPr>
        <w:t> </w:t>
      </w:r>
      <w:r>
        <w:rPr>
          <w:color w:val="231F20"/>
          <w:w w:val="95"/>
        </w:rPr>
        <w:t>reparar</w:t>
      </w:r>
      <w:r>
        <w:rPr>
          <w:color w:val="231F20"/>
          <w:spacing w:val="-32"/>
          <w:w w:val="95"/>
        </w:rPr>
        <w:t> </w:t>
      </w:r>
      <w:r>
        <w:rPr>
          <w:color w:val="231F20"/>
          <w:w w:val="95"/>
        </w:rPr>
        <w:t>el</w:t>
      </w:r>
      <w:r>
        <w:rPr>
          <w:color w:val="231F20"/>
          <w:spacing w:val="-32"/>
          <w:w w:val="95"/>
        </w:rPr>
        <w:t> </w:t>
      </w:r>
      <w:r>
        <w:rPr>
          <w:color w:val="231F20"/>
          <w:w w:val="95"/>
        </w:rPr>
        <w:t>daño</w:t>
      </w:r>
      <w:r>
        <w:rPr>
          <w:color w:val="231F20"/>
          <w:spacing w:val="-32"/>
          <w:w w:val="95"/>
        </w:rPr>
        <w:t> </w:t>
      </w:r>
      <w:r>
        <w:rPr>
          <w:color w:val="231F20"/>
          <w:w w:val="95"/>
        </w:rPr>
        <w:t>ocasionado</w:t>
      </w:r>
      <w:r>
        <w:rPr>
          <w:color w:val="231F20"/>
          <w:spacing w:val="-33"/>
          <w:w w:val="95"/>
        </w:rPr>
        <w:t> </w:t>
      </w:r>
      <w:r>
        <w:rPr>
          <w:color w:val="231F20"/>
          <w:w w:val="95"/>
        </w:rPr>
        <w:t>a</w:t>
      </w:r>
      <w:r>
        <w:rPr>
          <w:color w:val="231F20"/>
          <w:spacing w:val="-32"/>
          <w:w w:val="95"/>
        </w:rPr>
        <w:t> </w:t>
      </w:r>
      <w:r>
        <w:rPr>
          <w:color w:val="231F20"/>
          <w:w w:val="95"/>
        </w:rPr>
        <w:t>la</w:t>
      </w:r>
      <w:r>
        <w:rPr>
          <w:color w:val="231F20"/>
          <w:spacing w:val="-32"/>
          <w:w w:val="95"/>
        </w:rPr>
        <w:t> </w:t>
      </w:r>
      <w:r>
        <w:rPr>
          <w:color w:val="231F20"/>
          <w:w w:val="95"/>
        </w:rPr>
        <w:t>víctima </w:t>
      </w:r>
      <w:r>
        <w:rPr>
          <w:color w:val="231F20"/>
          <w:w w:val="90"/>
        </w:rPr>
        <w:t>del</w:t>
      </w:r>
      <w:r>
        <w:rPr>
          <w:color w:val="231F20"/>
          <w:spacing w:val="7"/>
          <w:w w:val="90"/>
        </w:rPr>
        <w:t> </w:t>
      </w:r>
      <w:r>
        <w:rPr>
          <w:color w:val="231F20"/>
          <w:w w:val="90"/>
        </w:rPr>
        <w:t>delito.</w:t>
      </w:r>
    </w:p>
    <w:p>
      <w:pPr>
        <w:pStyle w:val="BodyText"/>
        <w:spacing w:line="260" w:lineRule="exact"/>
        <w:ind w:left="113" w:right="112" w:firstLine="283"/>
        <w:jc w:val="both"/>
      </w:pPr>
      <w:r>
        <w:rPr>
          <w:color w:val="231F20"/>
          <w:w w:val="95"/>
        </w:rPr>
        <w:t>Son</w:t>
      </w:r>
      <w:r>
        <w:rPr>
          <w:color w:val="231F20"/>
          <w:spacing w:val="-8"/>
          <w:w w:val="95"/>
        </w:rPr>
        <w:t> </w:t>
      </w:r>
      <w:r>
        <w:rPr>
          <w:color w:val="231F20"/>
          <w:w w:val="95"/>
        </w:rPr>
        <w:t>responsables</w:t>
      </w:r>
      <w:r>
        <w:rPr>
          <w:color w:val="231F20"/>
          <w:spacing w:val="-8"/>
          <w:w w:val="95"/>
        </w:rPr>
        <w:t> </w:t>
      </w:r>
      <w:r>
        <w:rPr>
          <w:color w:val="231F20"/>
          <w:w w:val="95"/>
        </w:rPr>
        <w:t>socialmente</w:t>
      </w:r>
      <w:r>
        <w:rPr>
          <w:color w:val="231F20"/>
          <w:spacing w:val="-9"/>
          <w:w w:val="95"/>
        </w:rPr>
        <w:t> </w:t>
      </w:r>
      <w:r>
        <w:rPr>
          <w:color w:val="231F20"/>
          <w:w w:val="95"/>
        </w:rPr>
        <w:t>del</w:t>
      </w:r>
      <w:r>
        <w:rPr>
          <w:color w:val="231F20"/>
          <w:spacing w:val="-8"/>
          <w:w w:val="95"/>
        </w:rPr>
        <w:t> </w:t>
      </w:r>
      <w:r>
        <w:rPr>
          <w:color w:val="231F20"/>
          <w:w w:val="95"/>
        </w:rPr>
        <w:t>desarrollo</w:t>
      </w:r>
      <w:r>
        <w:rPr>
          <w:color w:val="231F20"/>
          <w:spacing w:val="-9"/>
          <w:w w:val="95"/>
        </w:rPr>
        <w:t> </w:t>
      </w:r>
      <w:r>
        <w:rPr>
          <w:color w:val="231F20"/>
          <w:w w:val="95"/>
        </w:rPr>
        <w:t>económico</w:t>
      </w:r>
      <w:r>
        <w:rPr>
          <w:color w:val="231F20"/>
          <w:spacing w:val="-8"/>
          <w:w w:val="95"/>
        </w:rPr>
        <w:t> </w:t>
      </w:r>
      <w:r>
        <w:rPr>
          <w:color w:val="231F20"/>
          <w:w w:val="95"/>
        </w:rPr>
        <w:t>los</w:t>
      </w:r>
      <w:r>
        <w:rPr>
          <w:color w:val="231F20"/>
          <w:spacing w:val="-8"/>
          <w:w w:val="95"/>
        </w:rPr>
        <w:t> </w:t>
      </w:r>
      <w:r>
        <w:rPr>
          <w:color w:val="231F20"/>
          <w:w w:val="95"/>
        </w:rPr>
        <w:t>mexicanos</w:t>
      </w:r>
      <w:r>
        <w:rPr>
          <w:color w:val="231F20"/>
          <w:spacing w:val="-9"/>
          <w:w w:val="95"/>
        </w:rPr>
        <w:t> </w:t>
      </w:r>
      <w:r>
        <w:rPr>
          <w:color w:val="231F20"/>
          <w:w w:val="95"/>
        </w:rPr>
        <w:t>que </w:t>
      </w:r>
      <w:r>
        <w:rPr>
          <w:color w:val="231F20"/>
        </w:rPr>
        <w:t>forman</w:t>
      </w:r>
      <w:r>
        <w:rPr>
          <w:color w:val="231F20"/>
          <w:spacing w:val="-22"/>
        </w:rPr>
        <w:t> </w:t>
      </w:r>
      <w:r>
        <w:rPr>
          <w:color w:val="231F20"/>
        </w:rPr>
        <w:t>parte</w:t>
      </w:r>
      <w:r>
        <w:rPr>
          <w:color w:val="231F20"/>
          <w:spacing w:val="-22"/>
        </w:rPr>
        <w:t> </w:t>
      </w:r>
      <w:r>
        <w:rPr>
          <w:color w:val="231F20"/>
        </w:rPr>
        <w:t>de</w:t>
      </w:r>
      <w:r>
        <w:rPr>
          <w:color w:val="231F20"/>
          <w:spacing w:val="-22"/>
        </w:rPr>
        <w:t> </w:t>
      </w:r>
      <w:r>
        <w:rPr>
          <w:color w:val="231F20"/>
        </w:rPr>
        <w:t>los</w:t>
      </w:r>
      <w:r>
        <w:rPr>
          <w:color w:val="231F20"/>
          <w:spacing w:val="-22"/>
        </w:rPr>
        <w:t> </w:t>
      </w:r>
      <w:r>
        <w:rPr>
          <w:color w:val="231F20"/>
        </w:rPr>
        <w:t>sectores</w:t>
      </w:r>
      <w:r>
        <w:rPr>
          <w:color w:val="231F20"/>
          <w:spacing w:val="-22"/>
        </w:rPr>
        <w:t> </w:t>
      </w:r>
      <w:r>
        <w:rPr>
          <w:color w:val="231F20"/>
        </w:rPr>
        <w:t>público,</w:t>
      </w:r>
      <w:r>
        <w:rPr>
          <w:color w:val="231F20"/>
          <w:spacing w:val="-22"/>
        </w:rPr>
        <w:t> </w:t>
      </w:r>
      <w:r>
        <w:rPr>
          <w:color w:val="231F20"/>
        </w:rPr>
        <w:t>social</w:t>
      </w:r>
      <w:r>
        <w:rPr>
          <w:color w:val="231F20"/>
          <w:spacing w:val="-22"/>
        </w:rPr>
        <w:t> </w:t>
      </w:r>
      <w:r>
        <w:rPr>
          <w:color w:val="231F20"/>
        </w:rPr>
        <w:t>y</w:t>
      </w:r>
      <w:r>
        <w:rPr>
          <w:color w:val="231F20"/>
          <w:spacing w:val="-22"/>
        </w:rPr>
        <w:t> </w:t>
      </w:r>
      <w:r>
        <w:rPr>
          <w:color w:val="231F20"/>
        </w:rPr>
        <w:t>privado,</w:t>
      </w:r>
      <w:r>
        <w:rPr>
          <w:color w:val="231F20"/>
          <w:spacing w:val="-22"/>
        </w:rPr>
        <w:t> </w:t>
      </w:r>
      <w:r>
        <w:rPr>
          <w:color w:val="231F20"/>
        </w:rPr>
        <w:t>así</w:t>
      </w:r>
      <w:r>
        <w:rPr>
          <w:color w:val="231F20"/>
          <w:spacing w:val="-22"/>
        </w:rPr>
        <w:t> </w:t>
      </w:r>
      <w:r>
        <w:rPr>
          <w:color w:val="231F20"/>
        </w:rPr>
        <w:t>como</w:t>
      </w:r>
      <w:r>
        <w:rPr>
          <w:color w:val="231F20"/>
          <w:spacing w:val="-22"/>
        </w:rPr>
        <w:t> </w:t>
      </w:r>
      <w:r>
        <w:rPr>
          <w:color w:val="231F20"/>
        </w:rPr>
        <w:t>de</w:t>
      </w:r>
      <w:r>
        <w:rPr>
          <w:color w:val="231F20"/>
          <w:spacing w:val="-22"/>
        </w:rPr>
        <w:t> </w:t>
      </w:r>
      <w:r>
        <w:rPr>
          <w:color w:val="231F20"/>
        </w:rPr>
        <w:t>aquellos</w:t>
      </w:r>
    </w:p>
    <w:p>
      <w:pPr>
        <w:spacing w:after="0" w:line="260" w:lineRule="exact"/>
        <w:jc w:val="both"/>
        <w:sectPr>
          <w:pgSz w:w="9360" w:h="12760"/>
          <w:pgMar w:top="620" w:bottom="280" w:left="1020" w:right="1020"/>
        </w:sectPr>
      </w:pPr>
    </w:p>
    <w:p>
      <w:pPr>
        <w:tabs>
          <w:tab w:pos="680" w:val="left" w:leader="none"/>
        </w:tabs>
        <w:spacing w:before="25"/>
        <w:ind w:left="113" w:right="24" w:firstLine="0"/>
        <w:jc w:val="left"/>
        <w:rPr>
          <w:rFonts w:ascii="Cambria" w:hAnsi="Cambria"/>
          <w:i/>
          <w:sz w:val="20"/>
        </w:rPr>
      </w:pPr>
      <w:r>
        <w:rPr/>
        <w:pict>
          <v:group style="position:absolute;margin-left:56.5429pt;margin-top:13.710731pt;width:354.65pt;height:3.1pt;mso-position-horizontal-relative:page;mso-position-vertical-relative:paragraph;z-index:-110368"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w w:val="95"/>
          <w:sz w:val="20"/>
        </w:rPr>
        <w:t>160</w:t>
        <w:tab/>
      </w:r>
      <w:r>
        <w:rPr>
          <w:rFonts w:ascii="Cambria" w:hAnsi="Cambria"/>
          <w:i/>
          <w:color w:val="231F20"/>
          <w:w w:val="90"/>
          <w:sz w:val="20"/>
        </w:rPr>
        <w:t>María de Lourdes González</w:t>
      </w:r>
      <w:r>
        <w:rPr>
          <w:rFonts w:ascii="Cambria" w:hAnsi="Cambria"/>
          <w:i/>
          <w:color w:val="231F20"/>
          <w:spacing w:val="-19"/>
          <w:w w:val="90"/>
          <w:sz w:val="20"/>
        </w:rPr>
        <w:t> </w:t>
      </w:r>
      <w:r>
        <w:rPr>
          <w:rFonts w:ascii="Cambria" w:hAnsi="Cambria"/>
          <w:i/>
          <w:color w:val="231F20"/>
          <w:w w:val="90"/>
          <w:sz w:val="20"/>
        </w:rPr>
        <w:t>Chávez</w:t>
      </w:r>
    </w:p>
    <w:p>
      <w:pPr>
        <w:pStyle w:val="BodyText"/>
        <w:rPr>
          <w:rFonts w:ascii="Cambria"/>
          <w:i/>
          <w:sz w:val="20"/>
        </w:rPr>
      </w:pPr>
    </w:p>
    <w:p>
      <w:pPr>
        <w:pStyle w:val="BodyText"/>
        <w:spacing w:before="5"/>
        <w:rPr>
          <w:rFonts w:ascii="Cambria"/>
          <w:i/>
          <w:sz w:val="23"/>
        </w:rPr>
      </w:pPr>
    </w:p>
    <w:p>
      <w:pPr>
        <w:pStyle w:val="BodyText"/>
        <w:spacing w:line="260" w:lineRule="exact" w:before="63"/>
        <w:ind w:left="113" w:right="111"/>
        <w:jc w:val="both"/>
      </w:pPr>
      <w:r>
        <w:rPr>
          <w:color w:val="231F20"/>
          <w:w w:val="90"/>
        </w:rPr>
        <w:t>que</w:t>
      </w:r>
      <w:r>
        <w:rPr>
          <w:color w:val="231F20"/>
          <w:spacing w:val="-10"/>
          <w:w w:val="90"/>
        </w:rPr>
        <w:t> </w:t>
      </w:r>
      <w:r>
        <w:rPr>
          <w:color w:val="231F20"/>
          <w:w w:val="90"/>
        </w:rPr>
        <w:t>realicen</w:t>
      </w:r>
      <w:r>
        <w:rPr>
          <w:color w:val="231F20"/>
          <w:spacing w:val="-10"/>
          <w:w w:val="90"/>
        </w:rPr>
        <w:t> </w:t>
      </w:r>
      <w:r>
        <w:rPr>
          <w:color w:val="231F20"/>
          <w:w w:val="90"/>
        </w:rPr>
        <w:t>alguna</w:t>
      </w:r>
      <w:r>
        <w:rPr>
          <w:color w:val="231F20"/>
          <w:spacing w:val="-10"/>
          <w:w w:val="90"/>
        </w:rPr>
        <w:t> </w:t>
      </w:r>
      <w:r>
        <w:rPr>
          <w:color w:val="231F20"/>
          <w:w w:val="90"/>
        </w:rPr>
        <w:t>otra</w:t>
      </w:r>
      <w:r>
        <w:rPr>
          <w:color w:val="231F20"/>
          <w:spacing w:val="-11"/>
          <w:w w:val="90"/>
        </w:rPr>
        <w:t> </w:t>
      </w:r>
      <w:r>
        <w:rPr>
          <w:color w:val="231F20"/>
          <w:w w:val="90"/>
        </w:rPr>
        <w:t>forma</w:t>
      </w:r>
      <w:r>
        <w:rPr>
          <w:color w:val="231F20"/>
          <w:spacing w:val="-11"/>
          <w:w w:val="90"/>
        </w:rPr>
        <w:t> </w:t>
      </w:r>
      <w:r>
        <w:rPr>
          <w:color w:val="231F20"/>
          <w:w w:val="90"/>
        </w:rPr>
        <w:t>de</w:t>
      </w:r>
      <w:r>
        <w:rPr>
          <w:color w:val="231F20"/>
          <w:spacing w:val="-10"/>
          <w:w w:val="90"/>
        </w:rPr>
        <w:t> </w:t>
      </w:r>
      <w:r>
        <w:rPr>
          <w:color w:val="231F20"/>
          <w:w w:val="90"/>
        </w:rPr>
        <w:t>actividad</w:t>
      </w:r>
      <w:r>
        <w:rPr>
          <w:color w:val="231F20"/>
          <w:spacing w:val="-10"/>
          <w:w w:val="90"/>
        </w:rPr>
        <w:t> </w:t>
      </w:r>
      <w:r>
        <w:rPr>
          <w:color w:val="231F20"/>
          <w:w w:val="90"/>
        </w:rPr>
        <w:t>económica</w:t>
      </w:r>
      <w:r>
        <w:rPr>
          <w:color w:val="231F20"/>
          <w:spacing w:val="-10"/>
          <w:w w:val="90"/>
        </w:rPr>
        <w:t> </w:t>
      </w:r>
      <w:r>
        <w:rPr>
          <w:color w:val="231F20"/>
          <w:w w:val="90"/>
        </w:rPr>
        <w:t>que</w:t>
      </w:r>
      <w:r>
        <w:rPr>
          <w:color w:val="231F20"/>
          <w:spacing w:val="-10"/>
          <w:w w:val="90"/>
        </w:rPr>
        <w:t> </w:t>
      </w:r>
      <w:r>
        <w:rPr>
          <w:color w:val="231F20"/>
          <w:w w:val="90"/>
        </w:rPr>
        <w:t>contribuya</w:t>
      </w:r>
      <w:r>
        <w:rPr>
          <w:color w:val="231F20"/>
          <w:spacing w:val="-11"/>
          <w:w w:val="90"/>
        </w:rPr>
        <w:t> </w:t>
      </w:r>
      <w:r>
        <w:rPr>
          <w:color w:val="231F20"/>
          <w:w w:val="90"/>
        </w:rPr>
        <w:t>al</w:t>
      </w:r>
      <w:r>
        <w:rPr>
          <w:color w:val="231F20"/>
          <w:spacing w:val="-10"/>
          <w:w w:val="90"/>
        </w:rPr>
        <w:t> </w:t>
      </w:r>
      <w:r>
        <w:rPr>
          <w:color w:val="231F20"/>
          <w:w w:val="90"/>
        </w:rPr>
        <w:t>desarro- </w:t>
      </w:r>
      <w:r>
        <w:rPr>
          <w:color w:val="231F20"/>
          <w:w w:val="95"/>
        </w:rPr>
        <w:t>llo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nación,</w:t>
      </w:r>
      <w:r>
        <w:rPr>
          <w:color w:val="231F20"/>
          <w:spacing w:val="-20"/>
          <w:w w:val="95"/>
        </w:rPr>
        <w:t> </w:t>
      </w:r>
      <w:r>
        <w:rPr>
          <w:color w:val="231F20"/>
          <w:w w:val="95"/>
        </w:rPr>
        <w:t>a</w:t>
      </w:r>
      <w:r>
        <w:rPr>
          <w:color w:val="231F20"/>
          <w:spacing w:val="-21"/>
          <w:w w:val="95"/>
        </w:rPr>
        <w:t> </w:t>
      </w:r>
      <w:r>
        <w:rPr>
          <w:color w:val="231F20"/>
          <w:w w:val="95"/>
        </w:rPr>
        <w:t>decir</w:t>
      </w:r>
      <w:r>
        <w:rPr>
          <w:color w:val="231F20"/>
          <w:spacing w:val="-20"/>
          <w:w w:val="95"/>
        </w:rPr>
        <w:t> </w:t>
      </w:r>
      <w:r>
        <w:rPr>
          <w:color w:val="231F20"/>
          <w:w w:val="95"/>
        </w:rPr>
        <w:t>del</w:t>
      </w:r>
      <w:r>
        <w:rPr>
          <w:color w:val="231F20"/>
          <w:spacing w:val="-20"/>
          <w:w w:val="95"/>
        </w:rPr>
        <w:t> </w:t>
      </w:r>
      <w:r>
        <w:rPr>
          <w:color w:val="231F20"/>
          <w:w w:val="95"/>
        </w:rPr>
        <w:t>Artículo</w:t>
      </w:r>
      <w:r>
        <w:rPr>
          <w:color w:val="231F20"/>
          <w:spacing w:val="-20"/>
          <w:w w:val="95"/>
        </w:rPr>
        <w:t> </w:t>
      </w:r>
      <w:r>
        <w:rPr>
          <w:color w:val="231F20"/>
          <w:w w:val="95"/>
        </w:rPr>
        <w:t>25</w:t>
      </w:r>
      <w:r>
        <w:rPr>
          <w:color w:val="231F20"/>
          <w:spacing w:val="-21"/>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Constitución</w:t>
      </w:r>
      <w:r>
        <w:rPr>
          <w:color w:val="231F20"/>
          <w:spacing w:val="-21"/>
          <w:w w:val="95"/>
        </w:rPr>
        <w:t> </w:t>
      </w:r>
      <w:r>
        <w:rPr>
          <w:color w:val="231F20"/>
          <w:spacing w:val="-3"/>
          <w:w w:val="95"/>
        </w:rPr>
        <w:t>Política</w:t>
      </w:r>
      <w:r>
        <w:rPr>
          <w:color w:val="231F20"/>
          <w:spacing w:val="-21"/>
          <w:w w:val="95"/>
        </w:rPr>
        <w:t> </w:t>
      </w:r>
      <w:r>
        <w:rPr>
          <w:color w:val="231F20"/>
          <w:w w:val="95"/>
        </w:rPr>
        <w:t>de</w:t>
      </w:r>
      <w:r>
        <w:rPr>
          <w:color w:val="231F20"/>
          <w:spacing w:val="-20"/>
          <w:w w:val="95"/>
        </w:rPr>
        <w:t> </w:t>
      </w:r>
      <w:r>
        <w:rPr>
          <w:color w:val="231F20"/>
          <w:w w:val="95"/>
        </w:rPr>
        <w:t>los</w:t>
      </w:r>
      <w:r>
        <w:rPr>
          <w:color w:val="231F20"/>
          <w:spacing w:val="-21"/>
          <w:w w:val="95"/>
        </w:rPr>
        <w:t> </w:t>
      </w:r>
      <w:r>
        <w:rPr>
          <w:color w:val="231F20"/>
          <w:w w:val="95"/>
        </w:rPr>
        <w:t>Estados </w:t>
      </w:r>
      <w:r>
        <w:rPr>
          <w:color w:val="231F20"/>
          <w:w w:val="90"/>
        </w:rPr>
        <w:t>Unidos</w:t>
      </w:r>
      <w:r>
        <w:rPr>
          <w:color w:val="231F20"/>
          <w:spacing w:val="7"/>
          <w:w w:val="90"/>
        </w:rPr>
        <w:t> </w:t>
      </w:r>
      <w:r>
        <w:rPr>
          <w:color w:val="231F20"/>
          <w:w w:val="90"/>
        </w:rPr>
        <w:t>Mexicanos.</w:t>
      </w:r>
    </w:p>
    <w:p>
      <w:pPr>
        <w:pStyle w:val="BodyText"/>
        <w:spacing w:line="260" w:lineRule="exact"/>
        <w:ind w:left="113" w:right="112" w:firstLine="283"/>
        <w:jc w:val="both"/>
      </w:pPr>
      <w:r>
        <w:rPr>
          <w:color w:val="231F20"/>
          <w:spacing w:val="-5"/>
          <w:w w:val="95"/>
        </w:rPr>
        <w:t>También,</w:t>
      </w:r>
      <w:r>
        <w:rPr>
          <w:color w:val="231F20"/>
          <w:spacing w:val="-32"/>
          <w:w w:val="95"/>
        </w:rPr>
        <w:t> </w:t>
      </w:r>
      <w:r>
        <w:rPr>
          <w:color w:val="231F20"/>
          <w:w w:val="95"/>
        </w:rPr>
        <w:t>conforme</w:t>
      </w:r>
      <w:r>
        <w:rPr>
          <w:color w:val="231F20"/>
          <w:spacing w:val="-33"/>
          <w:w w:val="95"/>
        </w:rPr>
        <w:t> </w:t>
      </w:r>
      <w:r>
        <w:rPr>
          <w:color w:val="231F20"/>
          <w:w w:val="95"/>
        </w:rPr>
        <w:t>al</w:t>
      </w:r>
      <w:r>
        <w:rPr>
          <w:color w:val="231F20"/>
          <w:spacing w:val="-33"/>
          <w:w w:val="95"/>
        </w:rPr>
        <w:t> </w:t>
      </w:r>
      <w:r>
        <w:rPr>
          <w:color w:val="231F20"/>
          <w:w w:val="95"/>
        </w:rPr>
        <w:t>Artículo</w:t>
      </w:r>
      <w:r>
        <w:rPr>
          <w:color w:val="231F20"/>
          <w:spacing w:val="-32"/>
          <w:w w:val="95"/>
        </w:rPr>
        <w:t> </w:t>
      </w:r>
      <w:r>
        <w:rPr>
          <w:color w:val="231F20"/>
          <w:w w:val="95"/>
        </w:rPr>
        <w:t>31</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Constitución,</w:t>
      </w:r>
      <w:r>
        <w:rPr>
          <w:color w:val="231F20"/>
          <w:spacing w:val="-33"/>
          <w:w w:val="95"/>
        </w:rPr>
        <w:t> </w:t>
      </w:r>
      <w:r>
        <w:rPr>
          <w:color w:val="231F20"/>
          <w:w w:val="95"/>
        </w:rPr>
        <w:t>en</w:t>
      </w:r>
      <w:r>
        <w:rPr>
          <w:color w:val="231F20"/>
          <w:spacing w:val="-33"/>
          <w:w w:val="95"/>
        </w:rPr>
        <w:t> </w:t>
      </w:r>
      <w:r>
        <w:rPr>
          <w:color w:val="231F20"/>
          <w:w w:val="95"/>
        </w:rPr>
        <w:t>comento,</w:t>
      </w:r>
      <w:r>
        <w:rPr>
          <w:color w:val="231F20"/>
          <w:spacing w:val="-33"/>
          <w:w w:val="95"/>
        </w:rPr>
        <w:t> </w:t>
      </w:r>
      <w:r>
        <w:rPr>
          <w:color w:val="231F20"/>
          <w:w w:val="95"/>
        </w:rPr>
        <w:t>son</w:t>
      </w:r>
      <w:r>
        <w:rPr>
          <w:color w:val="231F20"/>
          <w:spacing w:val="-33"/>
          <w:w w:val="95"/>
        </w:rPr>
        <w:t> </w:t>
      </w:r>
      <w:r>
        <w:rPr>
          <w:color w:val="231F20"/>
          <w:w w:val="95"/>
        </w:rPr>
        <w:t>respon- sables</w:t>
      </w:r>
      <w:r>
        <w:rPr>
          <w:color w:val="231F20"/>
          <w:spacing w:val="-26"/>
          <w:w w:val="95"/>
        </w:rPr>
        <w:t> </w:t>
      </w:r>
      <w:r>
        <w:rPr>
          <w:color w:val="231F20"/>
          <w:w w:val="95"/>
        </w:rPr>
        <w:t>los</w:t>
      </w:r>
      <w:r>
        <w:rPr>
          <w:color w:val="231F20"/>
          <w:spacing w:val="-26"/>
          <w:w w:val="95"/>
        </w:rPr>
        <w:t> </w:t>
      </w:r>
      <w:r>
        <w:rPr>
          <w:color w:val="231F20"/>
          <w:w w:val="95"/>
        </w:rPr>
        <w:t>mexicanos</w:t>
      </w:r>
      <w:r>
        <w:rPr>
          <w:color w:val="231F20"/>
          <w:spacing w:val="-26"/>
          <w:w w:val="95"/>
        </w:rPr>
        <w:t> </w:t>
      </w:r>
      <w:r>
        <w:rPr>
          <w:color w:val="231F20"/>
          <w:w w:val="95"/>
        </w:rPr>
        <w:t>de</w:t>
      </w:r>
      <w:r>
        <w:rPr>
          <w:color w:val="231F20"/>
          <w:spacing w:val="-26"/>
          <w:w w:val="95"/>
        </w:rPr>
        <w:t> </w:t>
      </w:r>
      <w:r>
        <w:rPr>
          <w:color w:val="231F20"/>
          <w:w w:val="95"/>
        </w:rPr>
        <w:t>educar</w:t>
      </w:r>
      <w:r>
        <w:rPr>
          <w:color w:val="231F20"/>
          <w:spacing w:val="-26"/>
          <w:w w:val="95"/>
        </w:rPr>
        <w:t> </w:t>
      </w:r>
      <w:r>
        <w:rPr>
          <w:color w:val="231F20"/>
          <w:w w:val="95"/>
        </w:rPr>
        <w:t>a</w:t>
      </w:r>
      <w:r>
        <w:rPr>
          <w:color w:val="231F20"/>
          <w:spacing w:val="-26"/>
          <w:w w:val="95"/>
        </w:rPr>
        <w:t> </w:t>
      </w:r>
      <w:r>
        <w:rPr>
          <w:color w:val="231F20"/>
          <w:w w:val="95"/>
        </w:rPr>
        <w:t>sus</w:t>
      </w:r>
      <w:r>
        <w:rPr>
          <w:color w:val="231F20"/>
          <w:spacing w:val="-26"/>
          <w:w w:val="95"/>
        </w:rPr>
        <w:t> </w:t>
      </w:r>
      <w:r>
        <w:rPr>
          <w:color w:val="231F20"/>
          <w:w w:val="95"/>
        </w:rPr>
        <w:t>descendientes</w:t>
      </w:r>
      <w:r>
        <w:rPr>
          <w:color w:val="231F20"/>
          <w:spacing w:val="-26"/>
          <w:w w:val="95"/>
        </w:rPr>
        <w:t> </w:t>
      </w:r>
      <w:r>
        <w:rPr>
          <w:color w:val="231F20"/>
          <w:w w:val="95"/>
        </w:rPr>
        <w:t>y</w:t>
      </w:r>
      <w:r>
        <w:rPr>
          <w:color w:val="231F20"/>
          <w:spacing w:val="-26"/>
          <w:w w:val="95"/>
        </w:rPr>
        <w:t> </w:t>
      </w:r>
      <w:r>
        <w:rPr>
          <w:color w:val="231F20"/>
          <w:w w:val="95"/>
        </w:rPr>
        <w:t>dependientes</w:t>
      </w:r>
      <w:r>
        <w:rPr>
          <w:color w:val="231F20"/>
          <w:spacing w:val="-26"/>
          <w:w w:val="95"/>
        </w:rPr>
        <w:t> </w:t>
      </w:r>
      <w:r>
        <w:rPr>
          <w:color w:val="231F20"/>
          <w:w w:val="95"/>
        </w:rPr>
        <w:t>económicos menores</w:t>
      </w:r>
      <w:r>
        <w:rPr>
          <w:color w:val="231F20"/>
          <w:spacing w:val="-19"/>
          <w:w w:val="95"/>
        </w:rPr>
        <w:t> </w:t>
      </w:r>
      <w:r>
        <w:rPr>
          <w:color w:val="231F20"/>
          <w:w w:val="95"/>
        </w:rPr>
        <w:t>de</w:t>
      </w:r>
      <w:r>
        <w:rPr>
          <w:color w:val="231F20"/>
          <w:spacing w:val="-19"/>
          <w:w w:val="95"/>
        </w:rPr>
        <w:t> </w:t>
      </w:r>
      <w:r>
        <w:rPr>
          <w:color w:val="231F20"/>
          <w:w w:val="95"/>
        </w:rPr>
        <w:t>edad,</w:t>
      </w:r>
      <w:r>
        <w:rPr>
          <w:color w:val="231F20"/>
          <w:spacing w:val="-19"/>
          <w:w w:val="95"/>
        </w:rPr>
        <w:t> </w:t>
      </w:r>
      <w:r>
        <w:rPr>
          <w:color w:val="231F20"/>
          <w:w w:val="95"/>
        </w:rPr>
        <w:t>en</w:t>
      </w:r>
      <w:r>
        <w:rPr>
          <w:color w:val="231F20"/>
          <w:spacing w:val="-19"/>
          <w:w w:val="95"/>
        </w:rPr>
        <w:t> </w:t>
      </w:r>
      <w:r>
        <w:rPr>
          <w:color w:val="231F20"/>
          <w:w w:val="95"/>
        </w:rPr>
        <w:t>los</w:t>
      </w:r>
      <w:r>
        <w:rPr>
          <w:color w:val="231F20"/>
          <w:spacing w:val="-19"/>
          <w:w w:val="95"/>
        </w:rPr>
        <w:t> </w:t>
      </w:r>
      <w:r>
        <w:rPr>
          <w:color w:val="231F20"/>
          <w:w w:val="95"/>
        </w:rPr>
        <w:t>niveles</w:t>
      </w:r>
      <w:r>
        <w:rPr>
          <w:color w:val="231F20"/>
          <w:spacing w:val="-19"/>
          <w:w w:val="95"/>
        </w:rPr>
        <w:t> </w:t>
      </w:r>
      <w:r>
        <w:rPr>
          <w:color w:val="231F20"/>
          <w:w w:val="95"/>
        </w:rPr>
        <w:t>de</w:t>
      </w:r>
      <w:r>
        <w:rPr>
          <w:color w:val="231F20"/>
          <w:spacing w:val="-19"/>
          <w:w w:val="95"/>
        </w:rPr>
        <w:t> </w:t>
      </w:r>
      <w:r>
        <w:rPr>
          <w:color w:val="231F20"/>
          <w:spacing w:val="-3"/>
          <w:w w:val="95"/>
        </w:rPr>
        <w:t>preescolar,</w:t>
      </w:r>
      <w:r>
        <w:rPr>
          <w:color w:val="231F20"/>
          <w:spacing w:val="-19"/>
          <w:w w:val="95"/>
        </w:rPr>
        <w:t> </w:t>
      </w:r>
      <w:r>
        <w:rPr>
          <w:color w:val="231F20"/>
          <w:w w:val="95"/>
        </w:rPr>
        <w:t>primaria</w:t>
      </w:r>
      <w:r>
        <w:rPr>
          <w:color w:val="231F20"/>
          <w:spacing w:val="-19"/>
          <w:w w:val="95"/>
        </w:rPr>
        <w:t> </w:t>
      </w:r>
      <w:r>
        <w:rPr>
          <w:color w:val="231F20"/>
          <w:w w:val="95"/>
        </w:rPr>
        <w:t>y</w:t>
      </w:r>
      <w:r>
        <w:rPr>
          <w:color w:val="231F20"/>
          <w:spacing w:val="-19"/>
          <w:w w:val="95"/>
        </w:rPr>
        <w:t> </w:t>
      </w:r>
      <w:r>
        <w:rPr>
          <w:color w:val="231F20"/>
          <w:w w:val="95"/>
        </w:rPr>
        <w:t>secundaria;</w:t>
      </w:r>
      <w:r>
        <w:rPr>
          <w:color w:val="231F20"/>
          <w:spacing w:val="-20"/>
          <w:w w:val="95"/>
        </w:rPr>
        <w:t> </w:t>
      </w:r>
      <w:r>
        <w:rPr>
          <w:color w:val="231F20"/>
          <w:w w:val="95"/>
        </w:rPr>
        <w:t>de</w:t>
      </w:r>
      <w:r>
        <w:rPr>
          <w:color w:val="231F20"/>
          <w:spacing w:val="-19"/>
          <w:w w:val="95"/>
        </w:rPr>
        <w:t> </w:t>
      </w:r>
      <w:r>
        <w:rPr>
          <w:color w:val="231F20"/>
          <w:w w:val="95"/>
        </w:rPr>
        <w:t>recibir instrucción</w:t>
      </w:r>
      <w:r>
        <w:rPr>
          <w:color w:val="231F20"/>
          <w:spacing w:val="-29"/>
          <w:w w:val="95"/>
        </w:rPr>
        <w:t> </w:t>
      </w:r>
      <w:r>
        <w:rPr>
          <w:color w:val="231F20"/>
          <w:w w:val="95"/>
        </w:rPr>
        <w:t>cívica</w:t>
      </w:r>
      <w:r>
        <w:rPr>
          <w:color w:val="231F20"/>
          <w:spacing w:val="-29"/>
          <w:w w:val="95"/>
        </w:rPr>
        <w:t> </w:t>
      </w:r>
      <w:r>
        <w:rPr>
          <w:color w:val="231F20"/>
          <w:w w:val="95"/>
        </w:rPr>
        <w:t>y</w:t>
      </w:r>
      <w:r>
        <w:rPr>
          <w:color w:val="231F20"/>
          <w:spacing w:val="-29"/>
          <w:w w:val="95"/>
        </w:rPr>
        <w:t> </w:t>
      </w:r>
      <w:r>
        <w:rPr>
          <w:color w:val="231F20"/>
          <w:w w:val="95"/>
        </w:rPr>
        <w:t>militar;</w:t>
      </w:r>
      <w:r>
        <w:rPr>
          <w:color w:val="231F20"/>
          <w:spacing w:val="-29"/>
          <w:w w:val="95"/>
        </w:rPr>
        <w:t> </w:t>
      </w:r>
      <w:r>
        <w:rPr>
          <w:color w:val="231F20"/>
          <w:w w:val="95"/>
        </w:rPr>
        <w:t>de</w:t>
      </w:r>
      <w:r>
        <w:rPr>
          <w:color w:val="231F20"/>
          <w:spacing w:val="-29"/>
          <w:w w:val="95"/>
        </w:rPr>
        <w:t> </w:t>
      </w:r>
      <w:r>
        <w:rPr>
          <w:color w:val="231F20"/>
          <w:w w:val="95"/>
        </w:rPr>
        <w:t>alistarse</w:t>
      </w:r>
      <w:r>
        <w:rPr>
          <w:color w:val="231F20"/>
          <w:spacing w:val="-29"/>
          <w:w w:val="95"/>
        </w:rPr>
        <w:t> </w:t>
      </w:r>
      <w:r>
        <w:rPr>
          <w:color w:val="231F20"/>
          <w:w w:val="95"/>
        </w:rPr>
        <w:t>y</w:t>
      </w:r>
      <w:r>
        <w:rPr>
          <w:color w:val="231F20"/>
          <w:spacing w:val="-29"/>
          <w:w w:val="95"/>
        </w:rPr>
        <w:t> </w:t>
      </w:r>
      <w:r>
        <w:rPr>
          <w:color w:val="231F20"/>
          <w:w w:val="95"/>
        </w:rPr>
        <w:t>servir</w:t>
      </w:r>
      <w:r>
        <w:rPr>
          <w:color w:val="231F20"/>
          <w:spacing w:val="-29"/>
          <w:w w:val="95"/>
        </w:rPr>
        <w:t> </w:t>
      </w:r>
      <w:r>
        <w:rPr>
          <w:color w:val="231F20"/>
          <w:w w:val="95"/>
        </w:rPr>
        <w:t>en</w:t>
      </w:r>
      <w:r>
        <w:rPr>
          <w:color w:val="231F20"/>
          <w:spacing w:val="-29"/>
          <w:w w:val="95"/>
        </w:rPr>
        <w:t> </w:t>
      </w:r>
      <w:r>
        <w:rPr>
          <w:color w:val="231F20"/>
          <w:w w:val="95"/>
        </w:rPr>
        <w:t>la</w:t>
      </w:r>
      <w:r>
        <w:rPr>
          <w:color w:val="231F20"/>
          <w:spacing w:val="-29"/>
          <w:w w:val="95"/>
        </w:rPr>
        <w:t> </w:t>
      </w:r>
      <w:r>
        <w:rPr>
          <w:color w:val="231F20"/>
          <w:w w:val="95"/>
        </w:rPr>
        <w:t>Guardia</w:t>
      </w:r>
      <w:r>
        <w:rPr>
          <w:color w:val="231F20"/>
          <w:spacing w:val="-29"/>
          <w:w w:val="95"/>
        </w:rPr>
        <w:t> </w:t>
      </w:r>
      <w:r>
        <w:rPr>
          <w:color w:val="231F20"/>
          <w:w w:val="95"/>
        </w:rPr>
        <w:t>Nacional</w:t>
      </w:r>
      <w:r>
        <w:rPr>
          <w:color w:val="231F20"/>
          <w:spacing w:val="-29"/>
          <w:w w:val="95"/>
        </w:rPr>
        <w:t> </w:t>
      </w:r>
      <w:r>
        <w:rPr>
          <w:color w:val="231F20"/>
          <w:w w:val="95"/>
        </w:rPr>
        <w:t>ante</w:t>
      </w:r>
      <w:r>
        <w:rPr>
          <w:color w:val="231F20"/>
          <w:spacing w:val="-29"/>
          <w:w w:val="95"/>
        </w:rPr>
        <w:t> </w:t>
      </w:r>
      <w:r>
        <w:rPr>
          <w:color w:val="231F20"/>
          <w:w w:val="95"/>
        </w:rPr>
        <w:t>ries- gos</w:t>
      </w:r>
      <w:r>
        <w:rPr>
          <w:color w:val="231F20"/>
          <w:spacing w:val="-26"/>
          <w:w w:val="95"/>
        </w:rPr>
        <w:t> </w:t>
      </w:r>
      <w:r>
        <w:rPr>
          <w:color w:val="231F20"/>
          <w:w w:val="95"/>
        </w:rPr>
        <w:t>contra</w:t>
      </w:r>
      <w:r>
        <w:rPr>
          <w:color w:val="231F20"/>
          <w:spacing w:val="-25"/>
          <w:w w:val="95"/>
        </w:rPr>
        <w:t> </w:t>
      </w:r>
      <w:r>
        <w:rPr>
          <w:color w:val="231F20"/>
          <w:w w:val="95"/>
        </w:rPr>
        <w:t>el</w:t>
      </w:r>
      <w:r>
        <w:rPr>
          <w:color w:val="231F20"/>
          <w:spacing w:val="-25"/>
          <w:w w:val="95"/>
        </w:rPr>
        <w:t> </w:t>
      </w:r>
      <w:r>
        <w:rPr>
          <w:color w:val="231F20"/>
          <w:w w:val="95"/>
        </w:rPr>
        <w:t>territorio</w:t>
      </w:r>
      <w:r>
        <w:rPr>
          <w:color w:val="231F20"/>
          <w:spacing w:val="-25"/>
          <w:w w:val="95"/>
        </w:rPr>
        <w:t> </w:t>
      </w:r>
      <w:r>
        <w:rPr>
          <w:color w:val="231F20"/>
          <w:w w:val="95"/>
        </w:rPr>
        <w:t>nacional</w:t>
      </w:r>
      <w:r>
        <w:rPr>
          <w:color w:val="231F20"/>
          <w:spacing w:val="-25"/>
          <w:w w:val="95"/>
        </w:rPr>
        <w:t> </w:t>
      </w:r>
      <w:r>
        <w:rPr>
          <w:color w:val="231F20"/>
          <w:w w:val="95"/>
        </w:rPr>
        <w:t>o</w:t>
      </w:r>
      <w:r>
        <w:rPr>
          <w:color w:val="231F20"/>
          <w:spacing w:val="-25"/>
          <w:w w:val="95"/>
        </w:rPr>
        <w:t> </w:t>
      </w:r>
      <w:r>
        <w:rPr>
          <w:color w:val="231F20"/>
          <w:w w:val="95"/>
        </w:rPr>
        <w:t>la</w:t>
      </w:r>
      <w:r>
        <w:rPr>
          <w:color w:val="231F20"/>
          <w:spacing w:val="-25"/>
          <w:w w:val="95"/>
        </w:rPr>
        <w:t> </w:t>
      </w:r>
      <w:r>
        <w:rPr>
          <w:color w:val="231F20"/>
          <w:w w:val="95"/>
        </w:rPr>
        <w:t>paz</w:t>
      </w:r>
      <w:r>
        <w:rPr>
          <w:color w:val="231F20"/>
          <w:spacing w:val="-25"/>
          <w:w w:val="95"/>
        </w:rPr>
        <w:t> </w:t>
      </w:r>
      <w:r>
        <w:rPr>
          <w:color w:val="231F20"/>
          <w:w w:val="95"/>
        </w:rPr>
        <w:t>social</w:t>
      </w:r>
      <w:r>
        <w:rPr>
          <w:color w:val="231F20"/>
          <w:spacing w:val="-26"/>
          <w:w w:val="95"/>
        </w:rPr>
        <w:t> </w:t>
      </w:r>
      <w:r>
        <w:rPr>
          <w:color w:val="231F20"/>
          <w:w w:val="95"/>
        </w:rPr>
        <w:t>y</w:t>
      </w:r>
      <w:r>
        <w:rPr>
          <w:color w:val="231F20"/>
          <w:spacing w:val="-25"/>
          <w:w w:val="95"/>
        </w:rPr>
        <w:t> </w:t>
      </w:r>
      <w:r>
        <w:rPr>
          <w:color w:val="231F20"/>
          <w:w w:val="95"/>
        </w:rPr>
        <w:t>de</w:t>
      </w:r>
      <w:r>
        <w:rPr>
          <w:color w:val="231F20"/>
          <w:spacing w:val="-25"/>
          <w:w w:val="95"/>
        </w:rPr>
        <w:t> </w:t>
      </w:r>
      <w:r>
        <w:rPr>
          <w:color w:val="231F20"/>
          <w:w w:val="95"/>
        </w:rPr>
        <w:t>contribuir</w:t>
      </w:r>
      <w:r>
        <w:rPr>
          <w:color w:val="231F20"/>
          <w:spacing w:val="-25"/>
          <w:w w:val="95"/>
        </w:rPr>
        <w:t> </w:t>
      </w:r>
      <w:r>
        <w:rPr>
          <w:color w:val="231F20"/>
          <w:w w:val="95"/>
        </w:rPr>
        <w:t>al</w:t>
      </w:r>
      <w:r>
        <w:rPr>
          <w:color w:val="231F20"/>
          <w:spacing w:val="-25"/>
          <w:w w:val="95"/>
        </w:rPr>
        <w:t> </w:t>
      </w:r>
      <w:r>
        <w:rPr>
          <w:color w:val="231F20"/>
          <w:w w:val="95"/>
        </w:rPr>
        <w:t>gasto</w:t>
      </w:r>
      <w:r>
        <w:rPr>
          <w:color w:val="231F20"/>
          <w:spacing w:val="-26"/>
          <w:w w:val="95"/>
        </w:rPr>
        <w:t> </w:t>
      </w:r>
      <w:r>
        <w:rPr>
          <w:color w:val="231F20"/>
          <w:w w:val="95"/>
        </w:rPr>
        <w:t>público</w:t>
      </w:r>
      <w:r>
        <w:rPr>
          <w:color w:val="231F20"/>
          <w:spacing w:val="-25"/>
          <w:w w:val="95"/>
        </w:rPr>
        <w:t> </w:t>
      </w:r>
      <w:r>
        <w:rPr>
          <w:color w:val="231F20"/>
          <w:w w:val="95"/>
        </w:rPr>
        <w:t>de </w:t>
      </w:r>
      <w:r>
        <w:rPr>
          <w:color w:val="231F20"/>
          <w:w w:val="90"/>
        </w:rPr>
        <w:t>manera proporcional y</w:t>
      </w:r>
      <w:r>
        <w:rPr>
          <w:color w:val="231F20"/>
          <w:spacing w:val="-15"/>
          <w:w w:val="90"/>
        </w:rPr>
        <w:t> </w:t>
      </w:r>
      <w:r>
        <w:rPr>
          <w:color w:val="231F20"/>
          <w:w w:val="90"/>
        </w:rPr>
        <w:t>equitativa.</w:t>
      </w:r>
    </w:p>
    <w:p>
      <w:pPr>
        <w:pStyle w:val="BodyText"/>
        <w:spacing w:line="260" w:lineRule="exact"/>
        <w:ind w:left="113" w:right="112" w:firstLine="283"/>
        <w:jc w:val="right"/>
      </w:pPr>
      <w:r>
        <w:rPr>
          <w:color w:val="231F20"/>
          <w:w w:val="95"/>
        </w:rPr>
        <w:t>Y</w:t>
      </w:r>
      <w:r>
        <w:rPr>
          <w:color w:val="231F20"/>
          <w:spacing w:val="-10"/>
          <w:w w:val="95"/>
        </w:rPr>
        <w:t> </w:t>
      </w:r>
      <w:r>
        <w:rPr>
          <w:color w:val="231F20"/>
          <w:w w:val="95"/>
        </w:rPr>
        <w:t>de</w:t>
      </w:r>
      <w:r>
        <w:rPr>
          <w:color w:val="231F20"/>
          <w:spacing w:val="-10"/>
          <w:w w:val="95"/>
        </w:rPr>
        <w:t> </w:t>
      </w:r>
      <w:r>
        <w:rPr>
          <w:color w:val="231F20"/>
          <w:spacing w:val="-4"/>
          <w:w w:val="95"/>
        </w:rPr>
        <w:t>acuerdo</w:t>
      </w:r>
      <w:r>
        <w:rPr>
          <w:color w:val="231F20"/>
          <w:spacing w:val="-10"/>
          <w:w w:val="95"/>
        </w:rPr>
        <w:t> </w:t>
      </w:r>
      <w:r>
        <w:rPr>
          <w:color w:val="231F20"/>
          <w:w w:val="95"/>
        </w:rPr>
        <w:t>con</w:t>
      </w:r>
      <w:r>
        <w:rPr>
          <w:color w:val="231F20"/>
          <w:spacing w:val="-10"/>
          <w:w w:val="95"/>
        </w:rPr>
        <w:t> </w:t>
      </w:r>
      <w:r>
        <w:rPr>
          <w:color w:val="231F20"/>
          <w:w w:val="95"/>
        </w:rPr>
        <w:t>el</w:t>
      </w:r>
      <w:r>
        <w:rPr>
          <w:color w:val="231F20"/>
          <w:spacing w:val="-10"/>
          <w:w w:val="95"/>
        </w:rPr>
        <w:t> </w:t>
      </w:r>
      <w:r>
        <w:rPr>
          <w:color w:val="231F20"/>
          <w:spacing w:val="-3"/>
          <w:w w:val="95"/>
        </w:rPr>
        <w:t>Artículo</w:t>
      </w:r>
      <w:r>
        <w:rPr>
          <w:color w:val="231F20"/>
          <w:spacing w:val="-10"/>
          <w:w w:val="95"/>
        </w:rPr>
        <w:t> </w:t>
      </w:r>
      <w:r>
        <w:rPr>
          <w:color w:val="231F20"/>
          <w:w w:val="95"/>
        </w:rPr>
        <w:t>36,</w:t>
      </w:r>
      <w:r>
        <w:rPr>
          <w:color w:val="231F20"/>
          <w:spacing w:val="-10"/>
          <w:w w:val="95"/>
        </w:rPr>
        <w:t> </w:t>
      </w:r>
      <w:r>
        <w:rPr>
          <w:color w:val="231F20"/>
          <w:w w:val="95"/>
        </w:rPr>
        <w:t>los</w:t>
      </w:r>
      <w:r>
        <w:rPr>
          <w:color w:val="231F20"/>
          <w:spacing w:val="-10"/>
          <w:w w:val="95"/>
        </w:rPr>
        <w:t> </w:t>
      </w:r>
      <w:r>
        <w:rPr>
          <w:color w:val="231F20"/>
          <w:spacing w:val="-3"/>
          <w:w w:val="95"/>
        </w:rPr>
        <w:t>ciudadanos</w:t>
      </w:r>
      <w:r>
        <w:rPr>
          <w:color w:val="231F20"/>
          <w:spacing w:val="-10"/>
          <w:w w:val="95"/>
        </w:rPr>
        <w:t> </w:t>
      </w:r>
      <w:r>
        <w:rPr>
          <w:color w:val="231F20"/>
          <w:spacing w:val="-3"/>
          <w:w w:val="95"/>
        </w:rPr>
        <w:t>mexicanos</w:t>
      </w:r>
      <w:r>
        <w:rPr>
          <w:color w:val="231F20"/>
          <w:spacing w:val="-10"/>
          <w:w w:val="95"/>
        </w:rPr>
        <w:t> </w:t>
      </w:r>
      <w:r>
        <w:rPr>
          <w:color w:val="231F20"/>
          <w:w w:val="95"/>
        </w:rPr>
        <w:t>son</w:t>
      </w:r>
      <w:r>
        <w:rPr>
          <w:color w:val="231F20"/>
          <w:spacing w:val="-10"/>
          <w:w w:val="95"/>
        </w:rPr>
        <w:t> </w:t>
      </w:r>
      <w:r>
        <w:rPr>
          <w:color w:val="231F20"/>
          <w:spacing w:val="-3"/>
          <w:w w:val="95"/>
        </w:rPr>
        <w:t>responsables</w:t>
      </w:r>
      <w:r>
        <w:rPr>
          <w:color w:val="231F20"/>
          <w:w w:val="81"/>
        </w:rPr>
        <w:t> </w:t>
      </w:r>
      <w:r>
        <w:rPr>
          <w:color w:val="231F20"/>
          <w:w w:val="95"/>
        </w:rPr>
        <w:t>de</w:t>
      </w:r>
      <w:r>
        <w:rPr>
          <w:color w:val="231F20"/>
          <w:spacing w:val="-28"/>
          <w:w w:val="95"/>
        </w:rPr>
        <w:t> </w:t>
      </w:r>
      <w:r>
        <w:rPr>
          <w:color w:val="231F20"/>
          <w:spacing w:val="-3"/>
          <w:w w:val="95"/>
        </w:rPr>
        <w:t>inscribir</w:t>
      </w:r>
      <w:r>
        <w:rPr>
          <w:color w:val="231F20"/>
          <w:spacing w:val="-28"/>
          <w:w w:val="95"/>
        </w:rPr>
        <w:t> </w:t>
      </w:r>
      <w:r>
        <w:rPr>
          <w:color w:val="231F20"/>
          <w:w w:val="95"/>
        </w:rPr>
        <w:t>en</w:t>
      </w:r>
      <w:r>
        <w:rPr>
          <w:color w:val="231F20"/>
          <w:spacing w:val="-28"/>
          <w:w w:val="95"/>
        </w:rPr>
        <w:t> </w:t>
      </w:r>
      <w:r>
        <w:rPr>
          <w:color w:val="231F20"/>
          <w:w w:val="95"/>
        </w:rPr>
        <w:t>el</w:t>
      </w:r>
      <w:r>
        <w:rPr>
          <w:color w:val="231F20"/>
          <w:spacing w:val="-28"/>
          <w:w w:val="95"/>
        </w:rPr>
        <w:t> </w:t>
      </w:r>
      <w:r>
        <w:rPr>
          <w:color w:val="231F20"/>
          <w:spacing w:val="-4"/>
          <w:w w:val="95"/>
        </w:rPr>
        <w:t>catastro</w:t>
      </w:r>
      <w:r>
        <w:rPr>
          <w:color w:val="231F20"/>
          <w:spacing w:val="-28"/>
          <w:w w:val="95"/>
        </w:rPr>
        <w:t> </w:t>
      </w:r>
      <w:r>
        <w:rPr>
          <w:color w:val="231F20"/>
          <w:spacing w:val="-3"/>
          <w:w w:val="95"/>
        </w:rPr>
        <w:t>municipal</w:t>
      </w:r>
      <w:r>
        <w:rPr>
          <w:color w:val="231F20"/>
          <w:spacing w:val="-28"/>
          <w:w w:val="95"/>
        </w:rPr>
        <w:t> </w:t>
      </w:r>
      <w:r>
        <w:rPr>
          <w:color w:val="231F20"/>
          <w:w w:val="95"/>
        </w:rPr>
        <w:t>su</w:t>
      </w:r>
      <w:r>
        <w:rPr>
          <w:color w:val="231F20"/>
          <w:spacing w:val="-28"/>
          <w:w w:val="95"/>
        </w:rPr>
        <w:t> </w:t>
      </w:r>
      <w:r>
        <w:rPr>
          <w:color w:val="231F20"/>
          <w:spacing w:val="-3"/>
          <w:w w:val="95"/>
        </w:rPr>
        <w:t>patrimonio</w:t>
      </w:r>
      <w:r>
        <w:rPr>
          <w:color w:val="231F20"/>
          <w:spacing w:val="-28"/>
          <w:w w:val="95"/>
        </w:rPr>
        <w:t> </w:t>
      </w:r>
      <w:r>
        <w:rPr>
          <w:color w:val="231F20"/>
          <w:w w:val="95"/>
        </w:rPr>
        <w:t>y</w:t>
      </w:r>
      <w:r>
        <w:rPr>
          <w:color w:val="231F20"/>
          <w:spacing w:val="-28"/>
          <w:w w:val="95"/>
        </w:rPr>
        <w:t> </w:t>
      </w:r>
      <w:r>
        <w:rPr>
          <w:color w:val="231F20"/>
          <w:spacing w:val="-3"/>
          <w:w w:val="95"/>
        </w:rPr>
        <w:t>actividad</w:t>
      </w:r>
      <w:r>
        <w:rPr>
          <w:color w:val="231F20"/>
          <w:spacing w:val="-28"/>
          <w:w w:val="95"/>
        </w:rPr>
        <w:t> </w:t>
      </w:r>
      <w:r>
        <w:rPr>
          <w:color w:val="231F20"/>
          <w:w w:val="95"/>
        </w:rPr>
        <w:t>económica</w:t>
      </w:r>
      <w:r>
        <w:rPr>
          <w:color w:val="231F20"/>
          <w:spacing w:val="-28"/>
          <w:w w:val="95"/>
        </w:rPr>
        <w:t> </w:t>
      </w:r>
      <w:r>
        <w:rPr>
          <w:color w:val="231F20"/>
          <w:w w:val="95"/>
        </w:rPr>
        <w:t>a</w:t>
      </w:r>
      <w:r>
        <w:rPr>
          <w:color w:val="231F20"/>
          <w:spacing w:val="-28"/>
          <w:w w:val="95"/>
        </w:rPr>
        <w:t> </w:t>
      </w:r>
      <w:r>
        <w:rPr>
          <w:color w:val="231F20"/>
          <w:w w:val="95"/>
        </w:rPr>
        <w:t>la</w:t>
      </w:r>
      <w:r>
        <w:rPr>
          <w:color w:val="231F20"/>
          <w:spacing w:val="-28"/>
          <w:w w:val="95"/>
        </w:rPr>
        <w:t> </w:t>
      </w:r>
      <w:r>
        <w:rPr>
          <w:color w:val="231F20"/>
          <w:w w:val="95"/>
        </w:rPr>
        <w:t>que</w:t>
      </w:r>
      <w:r>
        <w:rPr>
          <w:color w:val="231F20"/>
          <w:w w:val="94"/>
        </w:rPr>
        <w:t> </w:t>
      </w:r>
      <w:r>
        <w:rPr>
          <w:color w:val="231F20"/>
          <w:w w:val="95"/>
        </w:rPr>
        <w:t>se</w:t>
      </w:r>
      <w:r>
        <w:rPr>
          <w:color w:val="231F20"/>
          <w:spacing w:val="-14"/>
          <w:w w:val="95"/>
        </w:rPr>
        <w:t> </w:t>
      </w:r>
      <w:r>
        <w:rPr>
          <w:color w:val="231F20"/>
          <w:spacing w:val="-3"/>
          <w:w w:val="95"/>
        </w:rPr>
        <w:t>dedican;</w:t>
      </w:r>
      <w:r>
        <w:rPr>
          <w:color w:val="231F20"/>
          <w:spacing w:val="-14"/>
          <w:w w:val="95"/>
        </w:rPr>
        <w:t> </w:t>
      </w:r>
      <w:r>
        <w:rPr>
          <w:color w:val="231F20"/>
          <w:w w:val="95"/>
        </w:rPr>
        <w:t>de</w:t>
      </w:r>
      <w:r>
        <w:rPr>
          <w:color w:val="231F20"/>
          <w:spacing w:val="-14"/>
          <w:w w:val="95"/>
        </w:rPr>
        <w:t> </w:t>
      </w:r>
      <w:r>
        <w:rPr>
          <w:color w:val="231F20"/>
          <w:spacing w:val="-3"/>
          <w:w w:val="95"/>
        </w:rPr>
        <w:t>inscribirse</w:t>
      </w:r>
      <w:r>
        <w:rPr>
          <w:color w:val="231F20"/>
          <w:spacing w:val="-14"/>
          <w:w w:val="95"/>
        </w:rPr>
        <w:t> </w:t>
      </w:r>
      <w:r>
        <w:rPr>
          <w:color w:val="231F20"/>
          <w:w w:val="95"/>
        </w:rPr>
        <w:t>en</w:t>
      </w:r>
      <w:r>
        <w:rPr>
          <w:color w:val="231F20"/>
          <w:spacing w:val="-14"/>
          <w:w w:val="95"/>
        </w:rPr>
        <w:t> </w:t>
      </w:r>
      <w:r>
        <w:rPr>
          <w:color w:val="231F20"/>
          <w:w w:val="95"/>
        </w:rPr>
        <w:t>el</w:t>
      </w:r>
      <w:r>
        <w:rPr>
          <w:color w:val="231F20"/>
          <w:spacing w:val="-14"/>
          <w:w w:val="95"/>
        </w:rPr>
        <w:t> </w:t>
      </w:r>
      <w:r>
        <w:rPr>
          <w:color w:val="231F20"/>
          <w:spacing w:val="-4"/>
          <w:w w:val="95"/>
        </w:rPr>
        <w:t>Registro</w:t>
      </w:r>
      <w:r>
        <w:rPr>
          <w:color w:val="231F20"/>
          <w:spacing w:val="-14"/>
          <w:w w:val="95"/>
        </w:rPr>
        <w:t> </w:t>
      </w:r>
      <w:r>
        <w:rPr>
          <w:color w:val="231F20"/>
          <w:w w:val="95"/>
        </w:rPr>
        <w:t>Nacional</w:t>
      </w:r>
      <w:r>
        <w:rPr>
          <w:color w:val="231F20"/>
          <w:spacing w:val="-14"/>
          <w:w w:val="95"/>
        </w:rPr>
        <w:t> </w:t>
      </w:r>
      <w:r>
        <w:rPr>
          <w:color w:val="231F20"/>
          <w:w w:val="95"/>
        </w:rPr>
        <w:t>de</w:t>
      </w:r>
      <w:r>
        <w:rPr>
          <w:color w:val="231F20"/>
          <w:spacing w:val="-14"/>
          <w:w w:val="95"/>
        </w:rPr>
        <w:t> </w:t>
      </w:r>
      <w:r>
        <w:rPr>
          <w:color w:val="231F20"/>
          <w:spacing w:val="-4"/>
          <w:w w:val="95"/>
        </w:rPr>
        <w:t>Población;</w:t>
      </w:r>
      <w:r>
        <w:rPr>
          <w:color w:val="231F20"/>
          <w:spacing w:val="-15"/>
          <w:w w:val="95"/>
        </w:rPr>
        <w:t> </w:t>
      </w:r>
      <w:r>
        <w:rPr>
          <w:color w:val="231F20"/>
          <w:w w:val="95"/>
        </w:rPr>
        <w:t>de</w:t>
      </w:r>
      <w:r>
        <w:rPr>
          <w:color w:val="231F20"/>
          <w:spacing w:val="-14"/>
          <w:w w:val="95"/>
        </w:rPr>
        <w:t> </w:t>
      </w:r>
      <w:r>
        <w:rPr>
          <w:color w:val="231F20"/>
          <w:spacing w:val="-3"/>
          <w:w w:val="95"/>
        </w:rPr>
        <w:t>alistarse</w:t>
      </w:r>
      <w:r>
        <w:rPr>
          <w:color w:val="231F20"/>
          <w:spacing w:val="-14"/>
          <w:w w:val="95"/>
        </w:rPr>
        <w:t> </w:t>
      </w:r>
      <w:r>
        <w:rPr>
          <w:color w:val="231F20"/>
          <w:w w:val="95"/>
        </w:rPr>
        <w:t>en</w:t>
      </w:r>
      <w:r>
        <w:rPr>
          <w:color w:val="231F20"/>
          <w:spacing w:val="-14"/>
          <w:w w:val="95"/>
        </w:rPr>
        <w:t> </w:t>
      </w:r>
      <w:r>
        <w:rPr>
          <w:color w:val="231F20"/>
          <w:spacing w:val="-3"/>
          <w:w w:val="95"/>
        </w:rPr>
        <w:t>la</w:t>
      </w:r>
      <w:r>
        <w:rPr>
          <w:color w:val="231F20"/>
          <w:spacing w:val="-3"/>
          <w:w w:val="89"/>
        </w:rPr>
        <w:t> </w:t>
      </w:r>
      <w:r>
        <w:rPr>
          <w:color w:val="231F20"/>
          <w:spacing w:val="-4"/>
          <w:w w:val="95"/>
        </w:rPr>
        <w:t>Guardia</w:t>
      </w:r>
      <w:r>
        <w:rPr>
          <w:color w:val="231F20"/>
          <w:spacing w:val="-36"/>
          <w:w w:val="95"/>
        </w:rPr>
        <w:t> </w:t>
      </w:r>
      <w:r>
        <w:rPr>
          <w:color w:val="231F20"/>
          <w:w w:val="95"/>
        </w:rPr>
        <w:t>Nacional;</w:t>
      </w:r>
      <w:r>
        <w:rPr>
          <w:color w:val="231F20"/>
          <w:spacing w:val="-36"/>
          <w:w w:val="95"/>
        </w:rPr>
        <w:t> </w:t>
      </w:r>
      <w:r>
        <w:rPr>
          <w:color w:val="231F20"/>
          <w:w w:val="95"/>
        </w:rPr>
        <w:t>de</w:t>
      </w:r>
      <w:r>
        <w:rPr>
          <w:color w:val="231F20"/>
          <w:spacing w:val="-36"/>
          <w:w w:val="95"/>
        </w:rPr>
        <w:t> </w:t>
      </w:r>
      <w:r>
        <w:rPr>
          <w:color w:val="231F20"/>
          <w:w w:val="95"/>
        </w:rPr>
        <w:t>votar</w:t>
      </w:r>
      <w:r>
        <w:rPr>
          <w:color w:val="231F20"/>
          <w:spacing w:val="-36"/>
          <w:w w:val="95"/>
        </w:rPr>
        <w:t> </w:t>
      </w:r>
      <w:r>
        <w:rPr>
          <w:color w:val="231F20"/>
          <w:w w:val="95"/>
        </w:rPr>
        <w:t>y</w:t>
      </w:r>
      <w:r>
        <w:rPr>
          <w:color w:val="231F20"/>
          <w:spacing w:val="-36"/>
          <w:w w:val="95"/>
        </w:rPr>
        <w:t> </w:t>
      </w:r>
      <w:r>
        <w:rPr>
          <w:color w:val="231F20"/>
          <w:spacing w:val="-3"/>
          <w:w w:val="95"/>
        </w:rPr>
        <w:t>desempeñar</w:t>
      </w:r>
      <w:r>
        <w:rPr>
          <w:color w:val="231F20"/>
          <w:spacing w:val="-35"/>
          <w:w w:val="95"/>
        </w:rPr>
        <w:t> </w:t>
      </w:r>
      <w:r>
        <w:rPr>
          <w:color w:val="231F20"/>
          <w:spacing w:val="-4"/>
          <w:w w:val="95"/>
        </w:rPr>
        <w:t>cargos</w:t>
      </w:r>
      <w:r>
        <w:rPr>
          <w:color w:val="231F20"/>
          <w:spacing w:val="-36"/>
          <w:w w:val="95"/>
        </w:rPr>
        <w:t> </w:t>
      </w:r>
      <w:r>
        <w:rPr>
          <w:color w:val="231F20"/>
          <w:w w:val="95"/>
        </w:rPr>
        <w:t>de</w:t>
      </w:r>
      <w:r>
        <w:rPr>
          <w:color w:val="231F20"/>
          <w:spacing w:val="-36"/>
          <w:w w:val="95"/>
        </w:rPr>
        <w:t> </w:t>
      </w:r>
      <w:r>
        <w:rPr>
          <w:color w:val="231F20"/>
          <w:spacing w:val="-3"/>
          <w:w w:val="95"/>
        </w:rPr>
        <w:t>elección</w:t>
      </w:r>
      <w:r>
        <w:rPr>
          <w:color w:val="231F20"/>
          <w:spacing w:val="-35"/>
          <w:w w:val="95"/>
        </w:rPr>
        <w:t> </w:t>
      </w:r>
      <w:r>
        <w:rPr>
          <w:color w:val="231F20"/>
          <w:spacing w:val="-3"/>
          <w:w w:val="95"/>
        </w:rPr>
        <w:t>popular</w:t>
      </w:r>
      <w:r>
        <w:rPr>
          <w:color w:val="231F20"/>
          <w:spacing w:val="-36"/>
          <w:w w:val="95"/>
        </w:rPr>
        <w:t> </w:t>
      </w:r>
      <w:r>
        <w:rPr>
          <w:color w:val="231F20"/>
          <w:w w:val="95"/>
        </w:rPr>
        <w:t>o</w:t>
      </w:r>
      <w:r>
        <w:rPr>
          <w:color w:val="231F20"/>
          <w:spacing w:val="-36"/>
          <w:w w:val="95"/>
        </w:rPr>
        <w:t> </w:t>
      </w:r>
      <w:r>
        <w:rPr>
          <w:color w:val="231F20"/>
          <w:w w:val="95"/>
        </w:rPr>
        <w:t>concejiles.</w:t>
      </w:r>
      <w:r>
        <w:rPr>
          <w:color w:val="231F20"/>
          <w:spacing w:val="-2"/>
          <w:w w:val="92"/>
        </w:rPr>
        <w:t> </w:t>
      </w:r>
      <w:r>
        <w:rPr>
          <w:color w:val="231F20"/>
          <w:spacing w:val="-4"/>
          <w:w w:val="95"/>
        </w:rPr>
        <w:t>Para</w:t>
      </w:r>
      <w:r>
        <w:rPr>
          <w:color w:val="231F20"/>
          <w:spacing w:val="-27"/>
          <w:w w:val="95"/>
        </w:rPr>
        <w:t> </w:t>
      </w:r>
      <w:r>
        <w:rPr>
          <w:color w:val="231F20"/>
          <w:spacing w:val="-3"/>
          <w:w w:val="95"/>
        </w:rPr>
        <w:t>concluir,</w:t>
      </w:r>
      <w:r>
        <w:rPr>
          <w:color w:val="231F20"/>
          <w:spacing w:val="-27"/>
          <w:w w:val="95"/>
        </w:rPr>
        <w:t> </w:t>
      </w:r>
      <w:r>
        <w:rPr>
          <w:color w:val="231F20"/>
          <w:w w:val="95"/>
        </w:rPr>
        <w:t>cabe</w:t>
      </w:r>
      <w:r>
        <w:rPr>
          <w:color w:val="231F20"/>
          <w:spacing w:val="-27"/>
          <w:w w:val="95"/>
        </w:rPr>
        <w:t> </w:t>
      </w:r>
      <w:r>
        <w:rPr>
          <w:color w:val="231F20"/>
          <w:w w:val="95"/>
        </w:rPr>
        <w:t>mencionar</w:t>
      </w:r>
      <w:r>
        <w:rPr>
          <w:color w:val="231F20"/>
          <w:spacing w:val="-27"/>
          <w:w w:val="95"/>
        </w:rPr>
        <w:t> </w:t>
      </w:r>
      <w:r>
        <w:rPr>
          <w:color w:val="231F20"/>
          <w:w w:val="95"/>
        </w:rPr>
        <w:t>que</w:t>
      </w:r>
      <w:r>
        <w:rPr>
          <w:color w:val="231F20"/>
          <w:spacing w:val="-27"/>
          <w:w w:val="95"/>
        </w:rPr>
        <w:t> </w:t>
      </w:r>
      <w:r>
        <w:rPr>
          <w:color w:val="231F20"/>
          <w:w w:val="95"/>
        </w:rPr>
        <w:t>aquellos</w:t>
      </w:r>
      <w:r>
        <w:rPr>
          <w:color w:val="231F20"/>
          <w:spacing w:val="-27"/>
          <w:w w:val="95"/>
        </w:rPr>
        <w:t> </w:t>
      </w:r>
      <w:r>
        <w:rPr>
          <w:color w:val="231F20"/>
          <w:w w:val="95"/>
        </w:rPr>
        <w:t>particulares</w:t>
      </w:r>
      <w:r>
        <w:rPr>
          <w:color w:val="231F20"/>
          <w:spacing w:val="-27"/>
          <w:w w:val="95"/>
        </w:rPr>
        <w:t> </w:t>
      </w:r>
      <w:r>
        <w:rPr>
          <w:color w:val="231F20"/>
          <w:w w:val="95"/>
        </w:rPr>
        <w:t>a</w:t>
      </w:r>
      <w:r>
        <w:rPr>
          <w:color w:val="231F20"/>
          <w:spacing w:val="-27"/>
          <w:w w:val="95"/>
        </w:rPr>
        <w:t> </w:t>
      </w:r>
      <w:r>
        <w:rPr>
          <w:color w:val="231F20"/>
          <w:w w:val="95"/>
        </w:rPr>
        <w:t>quienes</w:t>
      </w:r>
      <w:r>
        <w:rPr>
          <w:color w:val="231F20"/>
          <w:spacing w:val="-27"/>
          <w:w w:val="95"/>
        </w:rPr>
        <w:t> </w:t>
      </w:r>
      <w:r>
        <w:rPr>
          <w:color w:val="231F20"/>
          <w:w w:val="95"/>
        </w:rPr>
        <w:t>se</w:t>
      </w:r>
      <w:r>
        <w:rPr>
          <w:color w:val="231F20"/>
          <w:spacing w:val="-27"/>
          <w:w w:val="95"/>
        </w:rPr>
        <w:t> </w:t>
      </w:r>
      <w:r>
        <w:rPr>
          <w:color w:val="231F20"/>
          <w:w w:val="95"/>
        </w:rPr>
        <w:t>les</w:t>
      </w:r>
      <w:r>
        <w:rPr>
          <w:color w:val="231F20"/>
          <w:spacing w:val="-27"/>
          <w:w w:val="95"/>
        </w:rPr>
        <w:t> </w:t>
      </w:r>
      <w:r>
        <w:rPr>
          <w:color w:val="231F20"/>
          <w:w w:val="95"/>
        </w:rPr>
        <w:t>haya</w:t>
      </w:r>
      <w:r>
        <w:rPr>
          <w:color w:val="231F20"/>
          <w:spacing w:val="-1"/>
          <w:w w:val="87"/>
        </w:rPr>
        <w:t> </w:t>
      </w:r>
      <w:r>
        <w:rPr>
          <w:color w:val="231F20"/>
          <w:w w:val="95"/>
        </w:rPr>
        <w:t>fincado una responsabilidad en forma ilegal tienen como defensa el juicio</w:t>
      </w:r>
      <w:r>
        <w:rPr>
          <w:color w:val="231F20"/>
          <w:spacing w:val="-16"/>
          <w:w w:val="95"/>
        </w:rPr>
        <w:t> </w:t>
      </w:r>
      <w:r>
        <w:rPr>
          <w:color w:val="231F20"/>
          <w:w w:val="95"/>
        </w:rPr>
        <w:t>de</w:t>
      </w:r>
    </w:p>
    <w:p>
      <w:pPr>
        <w:pStyle w:val="BodyText"/>
        <w:spacing w:line="274" w:lineRule="exact"/>
        <w:ind w:left="113"/>
        <w:jc w:val="both"/>
      </w:pPr>
      <w:r>
        <w:rPr>
          <w:color w:val="231F20"/>
        </w:rPr>
        <w:t>amparo.</w:t>
      </w:r>
    </w:p>
    <w:p>
      <w:pPr>
        <w:pStyle w:val="BodyText"/>
        <w:rPr>
          <w:sz w:val="18"/>
        </w:rPr>
      </w:pPr>
    </w:p>
    <w:p>
      <w:pPr>
        <w:pStyle w:val="Heading3"/>
        <w:numPr>
          <w:ilvl w:val="0"/>
          <w:numId w:val="39"/>
        </w:numPr>
        <w:tabs>
          <w:tab w:pos="347" w:val="left" w:leader="none"/>
        </w:tabs>
        <w:spacing w:line="240" w:lineRule="auto" w:before="0" w:after="0"/>
        <w:ind w:left="346" w:right="0" w:hanging="233"/>
        <w:jc w:val="both"/>
      </w:pPr>
      <w:r>
        <w:rPr>
          <w:color w:val="231F20"/>
          <w:w w:val="90"/>
        </w:rPr>
        <w:t>Sistemas de responsabilidades</w:t>
      </w:r>
      <w:r>
        <w:rPr>
          <w:color w:val="231F20"/>
          <w:spacing w:val="-5"/>
          <w:w w:val="90"/>
        </w:rPr>
        <w:t> </w:t>
      </w:r>
      <w:r>
        <w:rPr>
          <w:color w:val="231F20"/>
          <w:w w:val="90"/>
        </w:rPr>
        <w:t>públicas</w:t>
      </w:r>
    </w:p>
    <w:p>
      <w:pPr>
        <w:pStyle w:val="BodyText"/>
        <w:spacing w:before="3"/>
        <w:rPr>
          <w:rFonts w:ascii="Cambria"/>
          <w:b/>
        </w:rPr>
      </w:pPr>
    </w:p>
    <w:p>
      <w:pPr>
        <w:pStyle w:val="BodyText"/>
        <w:spacing w:line="260" w:lineRule="exact"/>
        <w:ind w:left="113" w:right="112"/>
        <w:jc w:val="both"/>
      </w:pPr>
      <w:r>
        <w:rPr>
          <w:color w:val="231F20"/>
          <w:w w:val="95"/>
        </w:rPr>
        <w:t>Así</w:t>
      </w:r>
      <w:r>
        <w:rPr>
          <w:color w:val="231F20"/>
          <w:spacing w:val="-29"/>
          <w:w w:val="95"/>
        </w:rPr>
        <w:t> </w:t>
      </w:r>
      <w:r>
        <w:rPr>
          <w:color w:val="231F20"/>
          <w:w w:val="95"/>
        </w:rPr>
        <w:t>como</w:t>
      </w:r>
      <w:r>
        <w:rPr>
          <w:color w:val="231F20"/>
          <w:spacing w:val="-29"/>
          <w:w w:val="95"/>
        </w:rPr>
        <w:t> </w:t>
      </w:r>
      <w:r>
        <w:rPr>
          <w:color w:val="231F20"/>
          <w:w w:val="95"/>
        </w:rPr>
        <w:t>los</w:t>
      </w:r>
      <w:r>
        <w:rPr>
          <w:color w:val="231F20"/>
          <w:spacing w:val="-29"/>
          <w:w w:val="95"/>
        </w:rPr>
        <w:t> </w:t>
      </w:r>
      <w:r>
        <w:rPr>
          <w:color w:val="231F20"/>
          <w:w w:val="95"/>
        </w:rPr>
        <w:t>habitantes</w:t>
      </w:r>
      <w:r>
        <w:rPr>
          <w:color w:val="231F20"/>
          <w:spacing w:val="-29"/>
          <w:w w:val="95"/>
        </w:rPr>
        <w:t> </w:t>
      </w:r>
      <w:r>
        <w:rPr>
          <w:color w:val="231F20"/>
          <w:w w:val="95"/>
        </w:rPr>
        <w:t>y</w:t>
      </w:r>
      <w:r>
        <w:rPr>
          <w:color w:val="231F20"/>
          <w:spacing w:val="-29"/>
          <w:w w:val="95"/>
        </w:rPr>
        <w:t> </w:t>
      </w:r>
      <w:r>
        <w:rPr>
          <w:color w:val="231F20"/>
          <w:w w:val="95"/>
        </w:rPr>
        <w:t>ciudadanos</w:t>
      </w:r>
      <w:r>
        <w:rPr>
          <w:color w:val="231F20"/>
          <w:spacing w:val="-29"/>
          <w:w w:val="95"/>
        </w:rPr>
        <w:t> </w:t>
      </w:r>
      <w:r>
        <w:rPr>
          <w:color w:val="231F20"/>
          <w:w w:val="95"/>
        </w:rPr>
        <w:t>de</w:t>
      </w:r>
      <w:r>
        <w:rPr>
          <w:color w:val="231F20"/>
          <w:spacing w:val="-29"/>
          <w:w w:val="95"/>
        </w:rPr>
        <w:t> </w:t>
      </w:r>
      <w:r>
        <w:rPr>
          <w:color w:val="231F20"/>
          <w:w w:val="95"/>
        </w:rPr>
        <w:t>nuestro</w:t>
      </w:r>
      <w:r>
        <w:rPr>
          <w:color w:val="231F20"/>
          <w:spacing w:val="-29"/>
          <w:w w:val="95"/>
        </w:rPr>
        <w:t> </w:t>
      </w:r>
      <w:r>
        <w:rPr>
          <w:color w:val="231F20"/>
          <w:w w:val="95"/>
        </w:rPr>
        <w:t>país</w:t>
      </w:r>
      <w:r>
        <w:rPr>
          <w:color w:val="231F20"/>
          <w:spacing w:val="-29"/>
          <w:w w:val="95"/>
        </w:rPr>
        <w:t> </w:t>
      </w:r>
      <w:r>
        <w:rPr>
          <w:color w:val="231F20"/>
          <w:w w:val="95"/>
        </w:rPr>
        <w:t>son</w:t>
      </w:r>
      <w:r>
        <w:rPr>
          <w:color w:val="231F20"/>
          <w:spacing w:val="-29"/>
          <w:w w:val="95"/>
        </w:rPr>
        <w:t> </w:t>
      </w:r>
      <w:r>
        <w:rPr>
          <w:color w:val="231F20"/>
          <w:w w:val="95"/>
        </w:rPr>
        <w:t>responsables</w:t>
      </w:r>
      <w:r>
        <w:rPr>
          <w:color w:val="231F20"/>
          <w:spacing w:val="-29"/>
          <w:w w:val="95"/>
        </w:rPr>
        <w:t> </w:t>
      </w:r>
      <w:r>
        <w:rPr>
          <w:color w:val="231F20"/>
          <w:w w:val="95"/>
        </w:rPr>
        <w:t>jurídica- mente</w:t>
      </w:r>
      <w:r>
        <w:rPr>
          <w:color w:val="231F20"/>
          <w:spacing w:val="-34"/>
          <w:w w:val="95"/>
        </w:rPr>
        <w:t> </w:t>
      </w:r>
      <w:r>
        <w:rPr>
          <w:color w:val="231F20"/>
          <w:w w:val="95"/>
        </w:rPr>
        <w:t>de</w:t>
      </w:r>
      <w:r>
        <w:rPr>
          <w:color w:val="231F20"/>
          <w:spacing w:val="-34"/>
          <w:w w:val="95"/>
        </w:rPr>
        <w:t> </w:t>
      </w:r>
      <w:r>
        <w:rPr>
          <w:color w:val="231F20"/>
          <w:w w:val="95"/>
        </w:rPr>
        <w:t>sus</w:t>
      </w:r>
      <w:r>
        <w:rPr>
          <w:color w:val="231F20"/>
          <w:spacing w:val="-34"/>
          <w:w w:val="95"/>
        </w:rPr>
        <w:t> </w:t>
      </w:r>
      <w:r>
        <w:rPr>
          <w:color w:val="231F20"/>
          <w:w w:val="95"/>
        </w:rPr>
        <w:t>actos</w:t>
      </w:r>
      <w:r>
        <w:rPr>
          <w:color w:val="231F20"/>
          <w:spacing w:val="-34"/>
          <w:w w:val="95"/>
        </w:rPr>
        <w:t> </w:t>
      </w:r>
      <w:r>
        <w:rPr>
          <w:color w:val="231F20"/>
          <w:w w:val="95"/>
        </w:rPr>
        <w:t>como</w:t>
      </w:r>
      <w:r>
        <w:rPr>
          <w:color w:val="231F20"/>
          <w:spacing w:val="-34"/>
          <w:w w:val="95"/>
        </w:rPr>
        <w:t> </w:t>
      </w:r>
      <w:r>
        <w:rPr>
          <w:color w:val="231F20"/>
          <w:w w:val="95"/>
        </w:rPr>
        <w:t>particulares,</w:t>
      </w:r>
      <w:r>
        <w:rPr>
          <w:color w:val="231F20"/>
          <w:spacing w:val="-34"/>
          <w:w w:val="95"/>
        </w:rPr>
        <w:t> </w:t>
      </w:r>
      <w:r>
        <w:rPr>
          <w:color w:val="231F20"/>
          <w:w w:val="95"/>
        </w:rPr>
        <w:t>los</w:t>
      </w:r>
      <w:r>
        <w:rPr>
          <w:color w:val="231F20"/>
          <w:spacing w:val="-34"/>
          <w:w w:val="95"/>
        </w:rPr>
        <w:t> </w:t>
      </w:r>
      <w:r>
        <w:rPr>
          <w:color w:val="231F20"/>
          <w:w w:val="95"/>
        </w:rPr>
        <w:t>servidores</w:t>
      </w:r>
      <w:r>
        <w:rPr>
          <w:color w:val="231F20"/>
          <w:spacing w:val="-34"/>
          <w:w w:val="95"/>
        </w:rPr>
        <w:t> </w:t>
      </w:r>
      <w:r>
        <w:rPr>
          <w:color w:val="231F20"/>
          <w:w w:val="95"/>
        </w:rPr>
        <w:t>públicos</w:t>
      </w:r>
      <w:r>
        <w:rPr>
          <w:color w:val="231F20"/>
          <w:spacing w:val="-34"/>
          <w:w w:val="95"/>
        </w:rPr>
        <w:t> </w:t>
      </w:r>
      <w:r>
        <w:rPr>
          <w:color w:val="231F20"/>
          <w:w w:val="95"/>
        </w:rPr>
        <w:t>del</w:t>
      </w:r>
      <w:r>
        <w:rPr>
          <w:color w:val="231F20"/>
          <w:spacing w:val="-34"/>
          <w:w w:val="95"/>
        </w:rPr>
        <w:t> </w:t>
      </w:r>
      <w:r>
        <w:rPr>
          <w:color w:val="231F20"/>
          <w:w w:val="95"/>
        </w:rPr>
        <w:t>gobierno</w:t>
      </w:r>
      <w:r>
        <w:rPr>
          <w:color w:val="231F20"/>
          <w:spacing w:val="-34"/>
          <w:w w:val="95"/>
        </w:rPr>
        <w:t> </w:t>
      </w:r>
      <w:r>
        <w:rPr>
          <w:color w:val="231F20"/>
          <w:w w:val="95"/>
        </w:rPr>
        <w:t>mexi- cano,</w:t>
      </w:r>
      <w:r>
        <w:rPr>
          <w:color w:val="231F20"/>
          <w:spacing w:val="-15"/>
          <w:w w:val="95"/>
        </w:rPr>
        <w:t> </w:t>
      </w:r>
      <w:r>
        <w:rPr>
          <w:color w:val="231F20"/>
          <w:w w:val="95"/>
        </w:rPr>
        <w:t>en</w:t>
      </w:r>
      <w:r>
        <w:rPr>
          <w:color w:val="231F20"/>
          <w:spacing w:val="-15"/>
          <w:w w:val="95"/>
        </w:rPr>
        <w:t> </w:t>
      </w:r>
      <w:r>
        <w:rPr>
          <w:color w:val="231F20"/>
          <w:w w:val="95"/>
        </w:rPr>
        <w:t>sus</w:t>
      </w:r>
      <w:r>
        <w:rPr>
          <w:color w:val="231F20"/>
          <w:spacing w:val="-15"/>
          <w:w w:val="95"/>
        </w:rPr>
        <w:t> </w:t>
      </w:r>
      <w:r>
        <w:rPr>
          <w:color w:val="231F20"/>
          <w:spacing w:val="-3"/>
          <w:w w:val="95"/>
        </w:rPr>
        <w:t>tres</w:t>
      </w:r>
      <w:r>
        <w:rPr>
          <w:color w:val="231F20"/>
          <w:spacing w:val="-15"/>
          <w:w w:val="95"/>
        </w:rPr>
        <w:t> </w:t>
      </w:r>
      <w:r>
        <w:rPr>
          <w:color w:val="231F20"/>
          <w:w w:val="95"/>
        </w:rPr>
        <w:t>niveles,</w:t>
      </w:r>
      <w:r>
        <w:rPr>
          <w:color w:val="231F20"/>
          <w:spacing w:val="-14"/>
          <w:w w:val="95"/>
        </w:rPr>
        <w:t> </w:t>
      </w:r>
      <w:r>
        <w:rPr>
          <w:color w:val="231F20"/>
          <w:w w:val="95"/>
        </w:rPr>
        <w:t>también</w:t>
      </w:r>
      <w:r>
        <w:rPr>
          <w:color w:val="231F20"/>
          <w:spacing w:val="-15"/>
          <w:w w:val="95"/>
        </w:rPr>
        <w:t> </w:t>
      </w:r>
      <w:r>
        <w:rPr>
          <w:color w:val="231F20"/>
          <w:w w:val="95"/>
        </w:rPr>
        <w:t>asumen</w:t>
      </w:r>
      <w:r>
        <w:rPr>
          <w:color w:val="231F20"/>
          <w:spacing w:val="-15"/>
          <w:w w:val="95"/>
        </w:rPr>
        <w:t> </w:t>
      </w:r>
      <w:r>
        <w:rPr>
          <w:color w:val="231F20"/>
          <w:w w:val="95"/>
        </w:rPr>
        <w:t>responsabilidades</w:t>
      </w:r>
      <w:r>
        <w:rPr>
          <w:color w:val="231F20"/>
          <w:spacing w:val="-14"/>
          <w:w w:val="95"/>
        </w:rPr>
        <w:t> </w:t>
      </w:r>
      <w:r>
        <w:rPr>
          <w:color w:val="231F20"/>
          <w:w w:val="95"/>
        </w:rPr>
        <w:t>al</w:t>
      </w:r>
      <w:r>
        <w:rPr>
          <w:color w:val="231F20"/>
          <w:spacing w:val="-15"/>
          <w:w w:val="95"/>
        </w:rPr>
        <w:t> </w:t>
      </w:r>
      <w:r>
        <w:rPr>
          <w:color w:val="231F20"/>
          <w:w w:val="95"/>
        </w:rPr>
        <w:t>actuar</w:t>
      </w:r>
      <w:r>
        <w:rPr>
          <w:color w:val="231F20"/>
          <w:spacing w:val="-15"/>
          <w:w w:val="95"/>
        </w:rPr>
        <w:t> </w:t>
      </w:r>
      <w:r>
        <w:rPr>
          <w:color w:val="231F20"/>
          <w:w w:val="95"/>
        </w:rPr>
        <w:t>más</w:t>
      </w:r>
      <w:r>
        <w:rPr>
          <w:color w:val="231F20"/>
          <w:spacing w:val="-15"/>
          <w:w w:val="95"/>
        </w:rPr>
        <w:t> </w:t>
      </w:r>
      <w:r>
        <w:rPr>
          <w:color w:val="231F20"/>
          <w:w w:val="95"/>
        </w:rPr>
        <w:t>allá de</w:t>
      </w:r>
      <w:r>
        <w:rPr>
          <w:color w:val="231F20"/>
          <w:spacing w:val="-28"/>
          <w:w w:val="95"/>
        </w:rPr>
        <w:t> </w:t>
      </w:r>
      <w:r>
        <w:rPr>
          <w:color w:val="231F20"/>
          <w:w w:val="95"/>
        </w:rPr>
        <w:t>las</w:t>
      </w:r>
      <w:r>
        <w:rPr>
          <w:color w:val="231F20"/>
          <w:spacing w:val="-28"/>
          <w:w w:val="95"/>
        </w:rPr>
        <w:t> </w:t>
      </w:r>
      <w:r>
        <w:rPr>
          <w:color w:val="231F20"/>
          <w:w w:val="95"/>
        </w:rPr>
        <w:t>facultades</w:t>
      </w:r>
      <w:r>
        <w:rPr>
          <w:color w:val="231F20"/>
          <w:spacing w:val="-28"/>
          <w:w w:val="95"/>
        </w:rPr>
        <w:t> </w:t>
      </w:r>
      <w:r>
        <w:rPr>
          <w:color w:val="231F20"/>
          <w:w w:val="95"/>
        </w:rPr>
        <w:t>y</w:t>
      </w:r>
      <w:r>
        <w:rPr>
          <w:color w:val="231F20"/>
          <w:spacing w:val="-28"/>
          <w:w w:val="95"/>
        </w:rPr>
        <w:t> </w:t>
      </w:r>
      <w:r>
        <w:rPr>
          <w:color w:val="231F20"/>
          <w:w w:val="95"/>
        </w:rPr>
        <w:t>atribuciones</w:t>
      </w:r>
      <w:r>
        <w:rPr>
          <w:color w:val="231F20"/>
          <w:spacing w:val="-28"/>
          <w:w w:val="95"/>
        </w:rPr>
        <w:t> </w:t>
      </w:r>
      <w:r>
        <w:rPr>
          <w:color w:val="231F20"/>
          <w:w w:val="95"/>
        </w:rPr>
        <w:t>que</w:t>
      </w:r>
      <w:r>
        <w:rPr>
          <w:color w:val="231F20"/>
          <w:spacing w:val="-28"/>
          <w:w w:val="95"/>
        </w:rPr>
        <w:t> </w:t>
      </w:r>
      <w:r>
        <w:rPr>
          <w:color w:val="231F20"/>
          <w:w w:val="95"/>
        </w:rPr>
        <w:t>el</w:t>
      </w:r>
      <w:r>
        <w:rPr>
          <w:color w:val="231F20"/>
          <w:spacing w:val="-28"/>
          <w:w w:val="95"/>
        </w:rPr>
        <w:t> </w:t>
      </w:r>
      <w:r>
        <w:rPr>
          <w:color w:val="231F20"/>
          <w:w w:val="95"/>
        </w:rPr>
        <w:t>puesto</w:t>
      </w:r>
      <w:r>
        <w:rPr>
          <w:color w:val="231F20"/>
          <w:spacing w:val="-28"/>
          <w:w w:val="95"/>
        </w:rPr>
        <w:t> </w:t>
      </w:r>
      <w:r>
        <w:rPr>
          <w:color w:val="231F20"/>
          <w:w w:val="95"/>
        </w:rPr>
        <w:t>les</w:t>
      </w:r>
      <w:r>
        <w:rPr>
          <w:color w:val="231F20"/>
          <w:spacing w:val="-28"/>
          <w:w w:val="95"/>
        </w:rPr>
        <w:t> </w:t>
      </w:r>
      <w:r>
        <w:rPr>
          <w:color w:val="231F20"/>
          <w:w w:val="95"/>
        </w:rPr>
        <w:t>confiere</w:t>
      </w:r>
      <w:r>
        <w:rPr>
          <w:color w:val="231F20"/>
          <w:spacing w:val="-28"/>
          <w:w w:val="95"/>
        </w:rPr>
        <w:t> </w:t>
      </w:r>
      <w:r>
        <w:rPr>
          <w:color w:val="231F20"/>
          <w:w w:val="95"/>
        </w:rPr>
        <w:t>y</w:t>
      </w:r>
      <w:r>
        <w:rPr>
          <w:color w:val="231F20"/>
          <w:spacing w:val="-28"/>
          <w:w w:val="95"/>
        </w:rPr>
        <w:t> </w:t>
      </w:r>
      <w:r>
        <w:rPr>
          <w:color w:val="231F20"/>
          <w:w w:val="95"/>
        </w:rPr>
        <w:t>son</w:t>
      </w:r>
      <w:r>
        <w:rPr>
          <w:color w:val="231F20"/>
          <w:spacing w:val="-29"/>
          <w:w w:val="95"/>
        </w:rPr>
        <w:t> </w:t>
      </w:r>
      <w:r>
        <w:rPr>
          <w:color w:val="231F20"/>
          <w:w w:val="95"/>
        </w:rPr>
        <w:t>los</w:t>
      </w:r>
      <w:r>
        <w:rPr>
          <w:color w:val="231F20"/>
          <w:spacing w:val="-28"/>
          <w:w w:val="95"/>
        </w:rPr>
        <w:t> </w:t>
      </w:r>
      <w:r>
        <w:rPr>
          <w:color w:val="231F20"/>
          <w:w w:val="95"/>
        </w:rPr>
        <w:t>excesos</w:t>
      </w:r>
      <w:r>
        <w:rPr>
          <w:color w:val="231F20"/>
          <w:spacing w:val="-28"/>
          <w:w w:val="95"/>
        </w:rPr>
        <w:t> </w:t>
      </w:r>
      <w:r>
        <w:rPr>
          <w:color w:val="231F20"/>
          <w:w w:val="95"/>
        </w:rPr>
        <w:t>a</w:t>
      </w:r>
      <w:r>
        <w:rPr>
          <w:color w:val="231F20"/>
          <w:spacing w:val="-29"/>
          <w:w w:val="95"/>
        </w:rPr>
        <w:t> </w:t>
      </w:r>
      <w:r>
        <w:rPr>
          <w:color w:val="231F20"/>
          <w:w w:val="95"/>
        </w:rPr>
        <w:t>ellas los</w:t>
      </w:r>
      <w:r>
        <w:rPr>
          <w:color w:val="231F20"/>
          <w:spacing w:val="-16"/>
          <w:w w:val="95"/>
        </w:rPr>
        <w:t> </w:t>
      </w:r>
      <w:r>
        <w:rPr>
          <w:color w:val="231F20"/>
          <w:w w:val="95"/>
        </w:rPr>
        <w:t>que</w:t>
      </w:r>
      <w:r>
        <w:rPr>
          <w:color w:val="231F20"/>
          <w:spacing w:val="-16"/>
          <w:w w:val="95"/>
        </w:rPr>
        <w:t> </w:t>
      </w:r>
      <w:r>
        <w:rPr>
          <w:color w:val="231F20"/>
          <w:w w:val="95"/>
        </w:rPr>
        <w:t>sustentan</w:t>
      </w:r>
      <w:r>
        <w:rPr>
          <w:color w:val="231F20"/>
          <w:spacing w:val="-16"/>
          <w:w w:val="95"/>
        </w:rPr>
        <w:t> </w:t>
      </w:r>
      <w:r>
        <w:rPr>
          <w:color w:val="231F20"/>
          <w:w w:val="95"/>
        </w:rPr>
        <w:t>al</w:t>
      </w:r>
      <w:r>
        <w:rPr>
          <w:color w:val="231F20"/>
          <w:spacing w:val="-15"/>
          <w:w w:val="95"/>
        </w:rPr>
        <w:t> </w:t>
      </w:r>
      <w:r>
        <w:rPr>
          <w:color w:val="231F20"/>
          <w:w w:val="95"/>
        </w:rPr>
        <w:t>sistema</w:t>
      </w:r>
      <w:r>
        <w:rPr>
          <w:color w:val="231F20"/>
          <w:spacing w:val="-16"/>
          <w:w w:val="95"/>
        </w:rPr>
        <w:t> </w:t>
      </w:r>
      <w:r>
        <w:rPr>
          <w:color w:val="231F20"/>
          <w:w w:val="95"/>
        </w:rPr>
        <w:t>de</w:t>
      </w:r>
      <w:r>
        <w:rPr>
          <w:color w:val="231F20"/>
          <w:spacing w:val="-15"/>
          <w:w w:val="95"/>
        </w:rPr>
        <w:t> </w:t>
      </w:r>
      <w:r>
        <w:rPr>
          <w:color w:val="231F20"/>
          <w:w w:val="95"/>
        </w:rPr>
        <w:t>responsabilidades</w:t>
      </w:r>
      <w:r>
        <w:rPr>
          <w:color w:val="231F20"/>
          <w:spacing w:val="-15"/>
          <w:w w:val="95"/>
        </w:rPr>
        <w:t> </w:t>
      </w:r>
      <w:r>
        <w:rPr>
          <w:color w:val="231F20"/>
          <w:w w:val="95"/>
        </w:rPr>
        <w:t>públicas</w:t>
      </w:r>
      <w:r>
        <w:rPr>
          <w:color w:val="231F20"/>
          <w:spacing w:val="-16"/>
          <w:w w:val="95"/>
        </w:rPr>
        <w:t> </w:t>
      </w:r>
      <w:r>
        <w:rPr>
          <w:color w:val="231F20"/>
          <w:w w:val="95"/>
        </w:rPr>
        <w:t>a</w:t>
      </w:r>
      <w:r>
        <w:rPr>
          <w:color w:val="231F20"/>
          <w:spacing w:val="-16"/>
          <w:w w:val="95"/>
        </w:rPr>
        <w:t> </w:t>
      </w:r>
      <w:r>
        <w:rPr>
          <w:color w:val="231F20"/>
          <w:w w:val="95"/>
        </w:rPr>
        <w:t>la</w:t>
      </w:r>
      <w:r>
        <w:rPr>
          <w:color w:val="231F20"/>
          <w:spacing w:val="-15"/>
          <w:w w:val="95"/>
        </w:rPr>
        <w:t> </w:t>
      </w:r>
      <w:r>
        <w:rPr>
          <w:color w:val="231F20"/>
          <w:w w:val="95"/>
        </w:rPr>
        <w:t>luz</w:t>
      </w:r>
      <w:r>
        <w:rPr>
          <w:color w:val="231F20"/>
          <w:spacing w:val="-16"/>
          <w:w w:val="95"/>
        </w:rPr>
        <w:t> </w:t>
      </w:r>
      <w:r>
        <w:rPr>
          <w:color w:val="231F20"/>
          <w:w w:val="95"/>
        </w:rPr>
        <w:t>del</w:t>
      </w:r>
      <w:r>
        <w:rPr>
          <w:color w:val="231F20"/>
          <w:spacing w:val="-15"/>
          <w:w w:val="95"/>
        </w:rPr>
        <w:t> </w:t>
      </w:r>
      <w:r>
        <w:rPr>
          <w:color w:val="231F20"/>
          <w:w w:val="95"/>
        </w:rPr>
        <w:t>derecho </w:t>
      </w:r>
      <w:r>
        <w:rPr>
          <w:color w:val="231F20"/>
        </w:rPr>
        <w:t>constitucional.</w:t>
      </w:r>
    </w:p>
    <w:p>
      <w:pPr>
        <w:pStyle w:val="BodyText"/>
        <w:spacing w:line="260" w:lineRule="exact"/>
        <w:ind w:left="113" w:right="111" w:firstLine="283"/>
        <w:jc w:val="both"/>
      </w:pPr>
      <w:r>
        <w:rPr>
          <w:color w:val="231F20"/>
          <w:w w:val="95"/>
        </w:rPr>
        <w:t>Sin</w:t>
      </w:r>
      <w:r>
        <w:rPr>
          <w:color w:val="231F20"/>
          <w:spacing w:val="-35"/>
          <w:w w:val="95"/>
        </w:rPr>
        <w:t> </w:t>
      </w:r>
      <w:r>
        <w:rPr>
          <w:color w:val="231F20"/>
          <w:w w:val="95"/>
        </w:rPr>
        <w:t>embargo,</w:t>
      </w:r>
      <w:r>
        <w:rPr>
          <w:color w:val="231F20"/>
          <w:spacing w:val="-35"/>
          <w:w w:val="95"/>
        </w:rPr>
        <w:t> </w:t>
      </w:r>
      <w:r>
        <w:rPr>
          <w:color w:val="231F20"/>
          <w:w w:val="95"/>
        </w:rPr>
        <w:t>dado</w:t>
      </w:r>
      <w:r>
        <w:rPr>
          <w:color w:val="231F20"/>
          <w:spacing w:val="-34"/>
          <w:w w:val="95"/>
        </w:rPr>
        <w:t> </w:t>
      </w:r>
      <w:r>
        <w:rPr>
          <w:color w:val="231F20"/>
          <w:w w:val="95"/>
        </w:rPr>
        <w:t>que</w:t>
      </w:r>
      <w:r>
        <w:rPr>
          <w:color w:val="231F20"/>
          <w:spacing w:val="-35"/>
          <w:w w:val="95"/>
        </w:rPr>
        <w:t> </w:t>
      </w:r>
      <w:r>
        <w:rPr>
          <w:color w:val="231F20"/>
          <w:w w:val="95"/>
        </w:rPr>
        <w:t>no</w:t>
      </w:r>
      <w:r>
        <w:rPr>
          <w:color w:val="231F20"/>
          <w:spacing w:val="-35"/>
          <w:w w:val="95"/>
        </w:rPr>
        <w:t> </w:t>
      </w:r>
      <w:r>
        <w:rPr>
          <w:color w:val="231F20"/>
          <w:w w:val="95"/>
        </w:rPr>
        <w:t>bastan</w:t>
      </w:r>
      <w:r>
        <w:rPr>
          <w:color w:val="231F20"/>
          <w:spacing w:val="-35"/>
          <w:w w:val="95"/>
        </w:rPr>
        <w:t> </w:t>
      </w:r>
      <w:r>
        <w:rPr>
          <w:color w:val="231F20"/>
          <w:w w:val="95"/>
        </w:rPr>
        <w:t>leyes</w:t>
      </w:r>
      <w:r>
        <w:rPr>
          <w:color w:val="231F20"/>
          <w:spacing w:val="-35"/>
          <w:w w:val="95"/>
        </w:rPr>
        <w:t> </w:t>
      </w:r>
      <w:r>
        <w:rPr>
          <w:color w:val="231F20"/>
          <w:w w:val="95"/>
        </w:rPr>
        <w:t>que</w:t>
      </w:r>
      <w:r>
        <w:rPr>
          <w:color w:val="231F20"/>
          <w:spacing w:val="-35"/>
          <w:w w:val="95"/>
        </w:rPr>
        <w:t> </w:t>
      </w:r>
      <w:r>
        <w:rPr>
          <w:color w:val="231F20"/>
          <w:w w:val="95"/>
        </w:rPr>
        <w:t>impidan</w:t>
      </w:r>
      <w:r>
        <w:rPr>
          <w:color w:val="231F20"/>
          <w:spacing w:val="-35"/>
          <w:w w:val="95"/>
        </w:rPr>
        <w:t> </w:t>
      </w:r>
      <w:r>
        <w:rPr>
          <w:color w:val="231F20"/>
          <w:w w:val="95"/>
        </w:rPr>
        <w:t>a</w:t>
      </w:r>
      <w:r>
        <w:rPr>
          <w:color w:val="231F20"/>
          <w:spacing w:val="-35"/>
          <w:w w:val="95"/>
        </w:rPr>
        <w:t> </w:t>
      </w:r>
      <w:r>
        <w:rPr>
          <w:color w:val="231F20"/>
          <w:w w:val="95"/>
        </w:rPr>
        <w:t>las</w:t>
      </w:r>
      <w:r>
        <w:rPr>
          <w:color w:val="231F20"/>
          <w:spacing w:val="-35"/>
          <w:w w:val="95"/>
        </w:rPr>
        <w:t> </w:t>
      </w:r>
      <w:r>
        <w:rPr>
          <w:color w:val="231F20"/>
          <w:w w:val="95"/>
        </w:rPr>
        <w:t>autoridades</w:t>
      </w:r>
      <w:r>
        <w:rPr>
          <w:color w:val="231F20"/>
          <w:spacing w:val="-34"/>
          <w:w w:val="95"/>
        </w:rPr>
        <w:t> </w:t>
      </w:r>
      <w:r>
        <w:rPr>
          <w:color w:val="231F20"/>
          <w:w w:val="95"/>
        </w:rPr>
        <w:t>realizar diversos</w:t>
      </w:r>
      <w:r>
        <w:rPr>
          <w:color w:val="231F20"/>
          <w:spacing w:val="-18"/>
          <w:w w:val="95"/>
        </w:rPr>
        <w:t> </w:t>
      </w:r>
      <w:r>
        <w:rPr>
          <w:color w:val="231F20"/>
          <w:w w:val="95"/>
        </w:rPr>
        <w:t>actos</w:t>
      </w:r>
      <w:r>
        <w:rPr>
          <w:color w:val="231F20"/>
          <w:spacing w:val="-18"/>
          <w:w w:val="95"/>
        </w:rPr>
        <w:t> </w:t>
      </w:r>
      <w:r>
        <w:rPr>
          <w:color w:val="231F20"/>
          <w:w w:val="95"/>
        </w:rPr>
        <w:t>que</w:t>
      </w:r>
      <w:r>
        <w:rPr>
          <w:color w:val="231F20"/>
          <w:spacing w:val="-18"/>
          <w:w w:val="95"/>
        </w:rPr>
        <w:t> </w:t>
      </w:r>
      <w:r>
        <w:rPr>
          <w:color w:val="231F20"/>
          <w:w w:val="95"/>
        </w:rPr>
        <w:t>atentan</w:t>
      </w:r>
      <w:r>
        <w:rPr>
          <w:color w:val="231F20"/>
          <w:spacing w:val="-18"/>
          <w:w w:val="95"/>
        </w:rPr>
        <w:t> </w:t>
      </w:r>
      <w:r>
        <w:rPr>
          <w:color w:val="231F20"/>
          <w:w w:val="95"/>
        </w:rPr>
        <w:t>contra</w:t>
      </w:r>
      <w:r>
        <w:rPr>
          <w:color w:val="231F20"/>
          <w:spacing w:val="-18"/>
          <w:w w:val="95"/>
        </w:rPr>
        <w:t> </w:t>
      </w:r>
      <w:r>
        <w:rPr>
          <w:color w:val="231F20"/>
          <w:w w:val="95"/>
        </w:rPr>
        <w:t>los</w:t>
      </w:r>
      <w:r>
        <w:rPr>
          <w:color w:val="231F20"/>
          <w:spacing w:val="-18"/>
          <w:w w:val="95"/>
        </w:rPr>
        <w:t> </w:t>
      </w:r>
      <w:r>
        <w:rPr>
          <w:color w:val="231F20"/>
          <w:w w:val="95"/>
        </w:rPr>
        <w:t>marcos</w:t>
      </w:r>
      <w:r>
        <w:rPr>
          <w:color w:val="231F20"/>
          <w:spacing w:val="-18"/>
          <w:w w:val="95"/>
        </w:rPr>
        <w:t> </w:t>
      </w:r>
      <w:r>
        <w:rPr>
          <w:color w:val="231F20"/>
          <w:w w:val="95"/>
        </w:rPr>
        <w:t>jurídicos</w:t>
      </w:r>
      <w:r>
        <w:rPr>
          <w:color w:val="231F20"/>
          <w:spacing w:val="-18"/>
          <w:w w:val="95"/>
        </w:rPr>
        <w:t> </w:t>
      </w:r>
      <w:r>
        <w:rPr>
          <w:color w:val="231F20"/>
          <w:w w:val="95"/>
        </w:rPr>
        <w:t>nacionales,</w:t>
      </w:r>
      <w:r>
        <w:rPr>
          <w:color w:val="231F20"/>
          <w:spacing w:val="-18"/>
          <w:w w:val="95"/>
        </w:rPr>
        <w:t> </w:t>
      </w:r>
      <w:r>
        <w:rPr>
          <w:color w:val="231F20"/>
          <w:w w:val="95"/>
        </w:rPr>
        <w:t>se</w:t>
      </w:r>
      <w:r>
        <w:rPr>
          <w:color w:val="231F20"/>
          <w:spacing w:val="-18"/>
          <w:w w:val="95"/>
        </w:rPr>
        <w:t> </w:t>
      </w:r>
      <w:r>
        <w:rPr>
          <w:color w:val="231F20"/>
          <w:w w:val="95"/>
        </w:rPr>
        <w:t>hizo</w:t>
      </w:r>
      <w:r>
        <w:rPr>
          <w:color w:val="231F20"/>
          <w:spacing w:val="-18"/>
          <w:w w:val="95"/>
        </w:rPr>
        <w:t> </w:t>
      </w:r>
      <w:r>
        <w:rPr>
          <w:color w:val="231F20"/>
          <w:w w:val="95"/>
        </w:rPr>
        <w:t>nece- sario</w:t>
      </w:r>
      <w:r>
        <w:rPr>
          <w:color w:val="231F20"/>
          <w:spacing w:val="-17"/>
          <w:w w:val="95"/>
        </w:rPr>
        <w:t> </w:t>
      </w:r>
      <w:r>
        <w:rPr>
          <w:color w:val="231F20"/>
          <w:w w:val="95"/>
        </w:rPr>
        <w:t>establecer</w:t>
      </w:r>
      <w:r>
        <w:rPr>
          <w:color w:val="231F20"/>
          <w:spacing w:val="-17"/>
          <w:w w:val="95"/>
        </w:rPr>
        <w:t> </w:t>
      </w:r>
      <w:r>
        <w:rPr>
          <w:color w:val="231F20"/>
          <w:w w:val="95"/>
        </w:rPr>
        <w:t>una</w:t>
      </w:r>
      <w:r>
        <w:rPr>
          <w:color w:val="231F20"/>
          <w:spacing w:val="-17"/>
          <w:w w:val="95"/>
        </w:rPr>
        <w:t> </w:t>
      </w:r>
      <w:r>
        <w:rPr>
          <w:color w:val="231F20"/>
          <w:w w:val="95"/>
        </w:rPr>
        <w:t>serie</w:t>
      </w:r>
      <w:r>
        <w:rPr>
          <w:color w:val="231F20"/>
          <w:spacing w:val="-17"/>
          <w:w w:val="95"/>
        </w:rPr>
        <w:t> </w:t>
      </w:r>
      <w:r>
        <w:rPr>
          <w:color w:val="231F20"/>
          <w:w w:val="95"/>
        </w:rPr>
        <w:t>de</w:t>
      </w:r>
      <w:r>
        <w:rPr>
          <w:color w:val="231F20"/>
          <w:spacing w:val="-17"/>
          <w:w w:val="95"/>
        </w:rPr>
        <w:t> </w:t>
      </w:r>
      <w:r>
        <w:rPr>
          <w:color w:val="231F20"/>
          <w:w w:val="95"/>
        </w:rPr>
        <w:t>procedimientos</w:t>
      </w:r>
      <w:r>
        <w:rPr>
          <w:color w:val="231F20"/>
          <w:spacing w:val="-18"/>
          <w:w w:val="95"/>
        </w:rPr>
        <w:t> </w:t>
      </w:r>
      <w:r>
        <w:rPr>
          <w:color w:val="231F20"/>
          <w:w w:val="95"/>
        </w:rPr>
        <w:t>para</w:t>
      </w:r>
      <w:r>
        <w:rPr>
          <w:color w:val="231F20"/>
          <w:spacing w:val="-17"/>
          <w:w w:val="95"/>
        </w:rPr>
        <w:t> </w:t>
      </w:r>
      <w:r>
        <w:rPr>
          <w:color w:val="231F20"/>
          <w:w w:val="95"/>
        </w:rPr>
        <w:t>el</w:t>
      </w:r>
      <w:r>
        <w:rPr>
          <w:color w:val="231F20"/>
          <w:spacing w:val="-17"/>
          <w:w w:val="95"/>
        </w:rPr>
        <w:t> </w:t>
      </w:r>
      <w:r>
        <w:rPr>
          <w:color w:val="231F20"/>
          <w:w w:val="95"/>
        </w:rPr>
        <w:t>caso</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w w:val="95"/>
        </w:rPr>
        <w:t>ellas</w:t>
      </w:r>
      <w:r>
        <w:rPr>
          <w:color w:val="231F20"/>
          <w:spacing w:val="-17"/>
          <w:w w:val="95"/>
        </w:rPr>
        <w:t> </w:t>
      </w:r>
      <w:r>
        <w:rPr>
          <w:color w:val="231F20"/>
          <w:w w:val="95"/>
        </w:rPr>
        <w:t>violenten dichos</w:t>
      </w:r>
      <w:r>
        <w:rPr>
          <w:color w:val="231F20"/>
          <w:spacing w:val="-30"/>
          <w:w w:val="95"/>
        </w:rPr>
        <w:t> </w:t>
      </w:r>
      <w:r>
        <w:rPr>
          <w:color w:val="231F20"/>
          <w:w w:val="95"/>
        </w:rPr>
        <w:t>marcos</w:t>
      </w:r>
      <w:r>
        <w:rPr>
          <w:color w:val="231F20"/>
          <w:spacing w:val="-31"/>
          <w:w w:val="95"/>
        </w:rPr>
        <w:t> </w:t>
      </w:r>
      <w:r>
        <w:rPr>
          <w:color w:val="231F20"/>
          <w:w w:val="95"/>
        </w:rPr>
        <w:t>jurídicos</w:t>
      </w:r>
      <w:r>
        <w:rPr>
          <w:color w:val="231F20"/>
          <w:spacing w:val="-31"/>
          <w:w w:val="95"/>
        </w:rPr>
        <w:t> </w:t>
      </w:r>
      <w:r>
        <w:rPr>
          <w:color w:val="231F20"/>
          <w:w w:val="95"/>
        </w:rPr>
        <w:t>a</w:t>
      </w:r>
      <w:r>
        <w:rPr>
          <w:color w:val="231F20"/>
          <w:spacing w:val="-31"/>
          <w:w w:val="95"/>
        </w:rPr>
        <w:t> </w:t>
      </w:r>
      <w:r>
        <w:rPr>
          <w:color w:val="231F20"/>
          <w:w w:val="95"/>
        </w:rPr>
        <w:t>efecto</w:t>
      </w:r>
      <w:r>
        <w:rPr>
          <w:color w:val="231F20"/>
          <w:spacing w:val="-30"/>
          <w:w w:val="95"/>
        </w:rPr>
        <w:t> </w:t>
      </w:r>
      <w:r>
        <w:rPr>
          <w:color w:val="231F20"/>
          <w:w w:val="95"/>
        </w:rPr>
        <w:t>de</w:t>
      </w:r>
      <w:r>
        <w:rPr>
          <w:color w:val="231F20"/>
          <w:spacing w:val="-31"/>
          <w:w w:val="95"/>
        </w:rPr>
        <w:t> </w:t>
      </w:r>
      <w:r>
        <w:rPr>
          <w:color w:val="231F20"/>
          <w:w w:val="95"/>
        </w:rPr>
        <w:t>procurar</w:t>
      </w:r>
      <w:r>
        <w:rPr>
          <w:color w:val="231F20"/>
          <w:spacing w:val="-31"/>
          <w:w w:val="95"/>
        </w:rPr>
        <w:t> </w:t>
      </w:r>
      <w:r>
        <w:rPr>
          <w:color w:val="231F20"/>
          <w:w w:val="95"/>
        </w:rPr>
        <w:t>la</w:t>
      </w:r>
      <w:r>
        <w:rPr>
          <w:color w:val="231F20"/>
          <w:spacing w:val="-31"/>
          <w:w w:val="95"/>
        </w:rPr>
        <w:t> </w:t>
      </w:r>
      <w:r>
        <w:rPr>
          <w:color w:val="231F20"/>
          <w:w w:val="95"/>
        </w:rPr>
        <w:t>legalidad</w:t>
      </w:r>
      <w:r>
        <w:rPr>
          <w:color w:val="231F20"/>
          <w:spacing w:val="-30"/>
          <w:w w:val="95"/>
        </w:rPr>
        <w:t> </w:t>
      </w:r>
      <w:r>
        <w:rPr>
          <w:color w:val="231F20"/>
          <w:w w:val="95"/>
        </w:rPr>
        <w:t>de</w:t>
      </w:r>
      <w:r>
        <w:rPr>
          <w:color w:val="231F20"/>
          <w:spacing w:val="-31"/>
          <w:w w:val="95"/>
        </w:rPr>
        <w:t> </w:t>
      </w:r>
      <w:r>
        <w:rPr>
          <w:color w:val="231F20"/>
          <w:w w:val="95"/>
        </w:rPr>
        <w:t>sus</w:t>
      </w:r>
      <w:r>
        <w:rPr>
          <w:color w:val="231F20"/>
          <w:spacing w:val="-31"/>
          <w:w w:val="95"/>
        </w:rPr>
        <w:t> </w:t>
      </w:r>
      <w:r>
        <w:rPr>
          <w:color w:val="231F20"/>
          <w:w w:val="95"/>
        </w:rPr>
        <w:t>actos.</w:t>
      </w:r>
    </w:p>
    <w:p>
      <w:pPr>
        <w:pStyle w:val="BodyText"/>
        <w:spacing w:line="260" w:lineRule="exact"/>
        <w:ind w:left="113" w:right="111" w:firstLine="283"/>
        <w:jc w:val="both"/>
      </w:pPr>
      <w:r>
        <w:rPr>
          <w:color w:val="231F20"/>
          <w:spacing w:val="-4"/>
          <w:w w:val="95"/>
        </w:rPr>
        <w:t>Para</w:t>
      </w:r>
      <w:r>
        <w:rPr>
          <w:color w:val="231F20"/>
          <w:spacing w:val="-30"/>
          <w:w w:val="95"/>
        </w:rPr>
        <w:t> </w:t>
      </w:r>
      <w:r>
        <w:rPr>
          <w:color w:val="231F20"/>
          <w:w w:val="95"/>
        </w:rPr>
        <w:t>tal</w:t>
      </w:r>
      <w:r>
        <w:rPr>
          <w:color w:val="231F20"/>
          <w:spacing w:val="-30"/>
          <w:w w:val="95"/>
        </w:rPr>
        <w:t> </w:t>
      </w:r>
      <w:r>
        <w:rPr>
          <w:color w:val="231F20"/>
          <w:w w:val="95"/>
        </w:rPr>
        <w:t>efecto,</w:t>
      </w:r>
      <w:r>
        <w:rPr>
          <w:color w:val="231F20"/>
          <w:spacing w:val="-30"/>
          <w:w w:val="95"/>
        </w:rPr>
        <w:t> </w:t>
      </w:r>
      <w:r>
        <w:rPr>
          <w:color w:val="231F20"/>
          <w:w w:val="95"/>
        </w:rPr>
        <w:t>a</w:t>
      </w:r>
      <w:r>
        <w:rPr>
          <w:color w:val="231F20"/>
          <w:spacing w:val="-30"/>
          <w:w w:val="95"/>
        </w:rPr>
        <w:t> </w:t>
      </w:r>
      <w:r>
        <w:rPr>
          <w:color w:val="231F20"/>
          <w:w w:val="95"/>
        </w:rPr>
        <w:t>los</w:t>
      </w:r>
      <w:r>
        <w:rPr>
          <w:color w:val="231F20"/>
          <w:spacing w:val="-30"/>
          <w:w w:val="95"/>
        </w:rPr>
        <w:t> </w:t>
      </w:r>
      <w:r>
        <w:rPr>
          <w:color w:val="231F20"/>
          <w:w w:val="95"/>
        </w:rPr>
        <w:t>sistemas</w:t>
      </w:r>
      <w:r>
        <w:rPr>
          <w:color w:val="231F20"/>
          <w:spacing w:val="-30"/>
          <w:w w:val="95"/>
        </w:rPr>
        <w:t> </w:t>
      </w:r>
      <w:r>
        <w:rPr>
          <w:color w:val="231F20"/>
          <w:w w:val="95"/>
        </w:rPr>
        <w:t>de</w:t>
      </w:r>
      <w:r>
        <w:rPr>
          <w:color w:val="231F20"/>
          <w:spacing w:val="-30"/>
          <w:w w:val="95"/>
        </w:rPr>
        <w:t> </w:t>
      </w:r>
      <w:r>
        <w:rPr>
          <w:color w:val="231F20"/>
          <w:w w:val="95"/>
        </w:rPr>
        <w:t>responsabilidades</w:t>
      </w:r>
      <w:r>
        <w:rPr>
          <w:color w:val="231F20"/>
          <w:spacing w:val="-30"/>
          <w:w w:val="95"/>
        </w:rPr>
        <w:t> </w:t>
      </w:r>
      <w:r>
        <w:rPr>
          <w:color w:val="231F20"/>
          <w:w w:val="95"/>
        </w:rPr>
        <w:t>públicas</w:t>
      </w:r>
      <w:r>
        <w:rPr>
          <w:color w:val="231F20"/>
          <w:spacing w:val="-30"/>
          <w:w w:val="95"/>
        </w:rPr>
        <w:t> </w:t>
      </w:r>
      <w:r>
        <w:rPr>
          <w:color w:val="231F20"/>
          <w:w w:val="95"/>
        </w:rPr>
        <w:t>los</w:t>
      </w:r>
      <w:r>
        <w:rPr>
          <w:color w:val="231F20"/>
          <w:spacing w:val="-30"/>
          <w:w w:val="95"/>
        </w:rPr>
        <w:t> </w:t>
      </w:r>
      <w:r>
        <w:rPr>
          <w:color w:val="231F20"/>
          <w:w w:val="95"/>
        </w:rPr>
        <w:t>hemos</w:t>
      </w:r>
      <w:r>
        <w:rPr>
          <w:color w:val="231F20"/>
          <w:spacing w:val="-30"/>
          <w:w w:val="95"/>
        </w:rPr>
        <w:t> </w:t>
      </w:r>
      <w:r>
        <w:rPr>
          <w:color w:val="231F20"/>
          <w:w w:val="95"/>
        </w:rPr>
        <w:t>clasifi- cado</w:t>
      </w:r>
      <w:r>
        <w:rPr>
          <w:color w:val="231F20"/>
          <w:spacing w:val="-23"/>
          <w:w w:val="95"/>
        </w:rPr>
        <w:t> </w:t>
      </w:r>
      <w:r>
        <w:rPr>
          <w:color w:val="231F20"/>
          <w:w w:val="95"/>
        </w:rPr>
        <w:t>en</w:t>
      </w:r>
      <w:r>
        <w:rPr>
          <w:color w:val="231F20"/>
          <w:spacing w:val="-23"/>
          <w:w w:val="95"/>
        </w:rPr>
        <w:t> </w:t>
      </w:r>
      <w:r>
        <w:rPr>
          <w:color w:val="231F20"/>
          <w:w w:val="95"/>
        </w:rPr>
        <w:t>dos</w:t>
      </w:r>
      <w:r>
        <w:rPr>
          <w:color w:val="231F20"/>
          <w:spacing w:val="-23"/>
          <w:w w:val="95"/>
        </w:rPr>
        <w:t> </w:t>
      </w:r>
      <w:r>
        <w:rPr>
          <w:color w:val="231F20"/>
          <w:w w:val="95"/>
        </w:rPr>
        <w:t>grupos:</w:t>
      </w:r>
      <w:r>
        <w:rPr>
          <w:color w:val="231F20"/>
          <w:spacing w:val="-23"/>
          <w:w w:val="95"/>
        </w:rPr>
        <w:t> </w:t>
      </w:r>
      <w:r>
        <w:rPr>
          <w:color w:val="231F20"/>
          <w:w w:val="95"/>
        </w:rPr>
        <w:t>los</w:t>
      </w:r>
      <w:r>
        <w:rPr>
          <w:color w:val="231F20"/>
          <w:spacing w:val="-23"/>
          <w:w w:val="95"/>
        </w:rPr>
        <w:t> </w:t>
      </w:r>
      <w:r>
        <w:rPr>
          <w:color w:val="231F20"/>
          <w:w w:val="95"/>
        </w:rPr>
        <w:t>que</w:t>
      </w:r>
      <w:r>
        <w:rPr>
          <w:color w:val="231F20"/>
          <w:spacing w:val="-23"/>
          <w:w w:val="95"/>
        </w:rPr>
        <w:t> </w:t>
      </w:r>
      <w:r>
        <w:rPr>
          <w:color w:val="231F20"/>
          <w:w w:val="95"/>
        </w:rPr>
        <w:t>derivan</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actos</w:t>
      </w:r>
      <w:r>
        <w:rPr>
          <w:color w:val="231F20"/>
          <w:spacing w:val="-23"/>
          <w:w w:val="95"/>
        </w:rPr>
        <w:t> </w:t>
      </w:r>
      <w:r>
        <w:rPr>
          <w:color w:val="231F20"/>
          <w:w w:val="95"/>
        </w:rPr>
        <w:t>de</w:t>
      </w:r>
      <w:r>
        <w:rPr>
          <w:color w:val="231F20"/>
          <w:spacing w:val="-23"/>
          <w:w w:val="95"/>
        </w:rPr>
        <w:t> </w:t>
      </w:r>
      <w:r>
        <w:rPr>
          <w:color w:val="231F20"/>
          <w:w w:val="95"/>
        </w:rPr>
        <w:t>carácter</w:t>
      </w:r>
      <w:r>
        <w:rPr>
          <w:color w:val="231F20"/>
          <w:spacing w:val="-23"/>
          <w:w w:val="95"/>
        </w:rPr>
        <w:t> </w:t>
      </w:r>
      <w:r>
        <w:rPr>
          <w:color w:val="231F20"/>
          <w:w w:val="95"/>
        </w:rPr>
        <w:t>político,</w:t>
      </w:r>
      <w:r>
        <w:rPr>
          <w:color w:val="231F20"/>
          <w:spacing w:val="-23"/>
          <w:w w:val="95"/>
        </w:rPr>
        <w:t> </w:t>
      </w:r>
      <w:r>
        <w:rPr>
          <w:color w:val="231F20"/>
          <w:w w:val="95"/>
        </w:rPr>
        <w:t>es</w:t>
      </w:r>
      <w:r>
        <w:rPr>
          <w:color w:val="231F20"/>
          <w:spacing w:val="-23"/>
          <w:w w:val="95"/>
        </w:rPr>
        <w:t> </w:t>
      </w:r>
      <w:r>
        <w:rPr>
          <w:color w:val="231F20"/>
          <w:spacing w:val="-5"/>
          <w:w w:val="95"/>
        </w:rPr>
        <w:t>decir,</w:t>
      </w:r>
      <w:r>
        <w:rPr>
          <w:color w:val="231F20"/>
          <w:spacing w:val="-23"/>
          <w:w w:val="95"/>
        </w:rPr>
        <w:t> </w:t>
      </w:r>
      <w:r>
        <w:rPr>
          <w:color w:val="231F20"/>
          <w:w w:val="95"/>
        </w:rPr>
        <w:t>los </w:t>
      </w:r>
      <w:r>
        <w:rPr>
          <w:color w:val="231F20"/>
          <w:w w:val="90"/>
        </w:rPr>
        <w:t>que</w:t>
      </w:r>
      <w:r>
        <w:rPr>
          <w:color w:val="231F20"/>
          <w:spacing w:val="-7"/>
          <w:w w:val="90"/>
        </w:rPr>
        <w:t> </w:t>
      </w:r>
      <w:r>
        <w:rPr>
          <w:color w:val="231F20"/>
          <w:w w:val="90"/>
        </w:rPr>
        <w:t>ejercen</w:t>
      </w:r>
      <w:r>
        <w:rPr>
          <w:color w:val="231F20"/>
          <w:spacing w:val="-7"/>
          <w:w w:val="90"/>
        </w:rPr>
        <w:t> </w:t>
      </w:r>
      <w:r>
        <w:rPr>
          <w:color w:val="231F20"/>
          <w:w w:val="90"/>
        </w:rPr>
        <w:t>los</w:t>
      </w:r>
      <w:r>
        <w:rPr>
          <w:color w:val="231F20"/>
          <w:spacing w:val="-7"/>
          <w:w w:val="90"/>
        </w:rPr>
        <w:t> </w:t>
      </w:r>
      <w:r>
        <w:rPr>
          <w:color w:val="231F20"/>
          <w:w w:val="90"/>
        </w:rPr>
        <w:t>funcionarios</w:t>
      </w:r>
      <w:r>
        <w:rPr>
          <w:color w:val="231F20"/>
          <w:spacing w:val="-8"/>
          <w:w w:val="90"/>
        </w:rPr>
        <w:t> </w:t>
      </w:r>
      <w:r>
        <w:rPr>
          <w:color w:val="231F20"/>
          <w:w w:val="90"/>
        </w:rPr>
        <w:t>de</w:t>
      </w:r>
      <w:r>
        <w:rPr>
          <w:color w:val="231F20"/>
          <w:spacing w:val="-7"/>
          <w:w w:val="90"/>
        </w:rPr>
        <w:t> </w:t>
      </w:r>
      <w:r>
        <w:rPr>
          <w:color w:val="231F20"/>
          <w:w w:val="90"/>
        </w:rPr>
        <w:t>los</w:t>
      </w:r>
      <w:r>
        <w:rPr>
          <w:color w:val="231F20"/>
          <w:spacing w:val="-7"/>
          <w:w w:val="90"/>
        </w:rPr>
        <w:t> </w:t>
      </w:r>
      <w:r>
        <w:rPr>
          <w:color w:val="231F20"/>
          <w:w w:val="90"/>
        </w:rPr>
        <w:t>organismos</w:t>
      </w:r>
      <w:r>
        <w:rPr>
          <w:color w:val="231F20"/>
          <w:spacing w:val="-7"/>
          <w:w w:val="90"/>
        </w:rPr>
        <w:t> </w:t>
      </w:r>
      <w:r>
        <w:rPr>
          <w:color w:val="231F20"/>
          <w:w w:val="90"/>
        </w:rPr>
        <w:t>de</w:t>
      </w:r>
      <w:r>
        <w:rPr>
          <w:color w:val="231F20"/>
          <w:spacing w:val="-7"/>
          <w:w w:val="90"/>
        </w:rPr>
        <w:t> </w:t>
      </w:r>
      <w:r>
        <w:rPr>
          <w:color w:val="231F20"/>
          <w:w w:val="90"/>
        </w:rPr>
        <w:t>los</w:t>
      </w:r>
      <w:r>
        <w:rPr>
          <w:color w:val="231F20"/>
          <w:spacing w:val="-7"/>
          <w:w w:val="90"/>
        </w:rPr>
        <w:t> </w:t>
      </w:r>
      <w:r>
        <w:rPr>
          <w:color w:val="231F20"/>
          <w:w w:val="90"/>
        </w:rPr>
        <w:t>poderes</w:t>
      </w:r>
      <w:r>
        <w:rPr>
          <w:color w:val="231F20"/>
          <w:spacing w:val="-7"/>
          <w:w w:val="90"/>
        </w:rPr>
        <w:t> </w:t>
      </w:r>
      <w:r>
        <w:rPr>
          <w:color w:val="231F20"/>
          <w:w w:val="90"/>
        </w:rPr>
        <w:t>Ejecutivo</w:t>
      </w:r>
      <w:r>
        <w:rPr>
          <w:color w:val="231F20"/>
          <w:spacing w:val="-6"/>
          <w:w w:val="90"/>
        </w:rPr>
        <w:t> </w:t>
      </w:r>
      <w:r>
        <w:rPr>
          <w:color w:val="231F20"/>
          <w:w w:val="90"/>
        </w:rPr>
        <w:t>y</w:t>
      </w:r>
      <w:r>
        <w:rPr>
          <w:color w:val="231F20"/>
          <w:spacing w:val="-7"/>
          <w:w w:val="90"/>
        </w:rPr>
        <w:t> </w:t>
      </w:r>
      <w:r>
        <w:rPr>
          <w:color w:val="231F20"/>
          <w:w w:val="90"/>
        </w:rPr>
        <w:t>Legisla- </w:t>
      </w:r>
      <w:r>
        <w:rPr>
          <w:color w:val="231F20"/>
          <w:w w:val="95"/>
        </w:rPr>
        <w:t>tivo,</w:t>
      </w:r>
      <w:r>
        <w:rPr>
          <w:color w:val="231F20"/>
          <w:spacing w:val="-21"/>
          <w:w w:val="95"/>
        </w:rPr>
        <w:t> </w:t>
      </w:r>
      <w:r>
        <w:rPr>
          <w:color w:val="231F20"/>
          <w:w w:val="95"/>
        </w:rPr>
        <w:t>integrados</w:t>
      </w:r>
      <w:r>
        <w:rPr>
          <w:color w:val="231F20"/>
          <w:spacing w:val="-21"/>
          <w:w w:val="95"/>
        </w:rPr>
        <w:t> </w:t>
      </w:r>
      <w:r>
        <w:rPr>
          <w:color w:val="231F20"/>
          <w:w w:val="95"/>
        </w:rPr>
        <w:t>por</w:t>
      </w:r>
      <w:r>
        <w:rPr>
          <w:color w:val="231F20"/>
          <w:spacing w:val="-21"/>
          <w:w w:val="95"/>
        </w:rPr>
        <w:t> </w:t>
      </w:r>
      <w:r>
        <w:rPr>
          <w:color w:val="231F20"/>
          <w:w w:val="95"/>
        </w:rPr>
        <w:t>el</w:t>
      </w:r>
      <w:r>
        <w:rPr>
          <w:color w:val="231F20"/>
          <w:spacing w:val="-21"/>
          <w:w w:val="95"/>
        </w:rPr>
        <w:t> </w:t>
      </w:r>
      <w:r>
        <w:rPr>
          <w:color w:val="231F20"/>
          <w:w w:val="95"/>
        </w:rPr>
        <w:t>Congreso</w:t>
      </w:r>
      <w:r>
        <w:rPr>
          <w:color w:val="231F20"/>
          <w:spacing w:val="-21"/>
          <w:w w:val="95"/>
        </w:rPr>
        <w:t> </w:t>
      </w:r>
      <w:r>
        <w:rPr>
          <w:color w:val="231F20"/>
          <w:w w:val="95"/>
        </w:rPr>
        <w:t>de</w:t>
      </w:r>
      <w:r>
        <w:rPr>
          <w:color w:val="231F20"/>
          <w:spacing w:val="-21"/>
          <w:w w:val="95"/>
        </w:rPr>
        <w:t> </w:t>
      </w:r>
      <w:r>
        <w:rPr>
          <w:color w:val="231F20"/>
          <w:w w:val="95"/>
        </w:rPr>
        <w:t>la</w:t>
      </w:r>
      <w:r>
        <w:rPr>
          <w:color w:val="231F20"/>
          <w:spacing w:val="-21"/>
          <w:w w:val="95"/>
        </w:rPr>
        <w:t> </w:t>
      </w:r>
      <w:r>
        <w:rPr>
          <w:color w:val="231F20"/>
          <w:w w:val="95"/>
        </w:rPr>
        <w:t>Unión</w:t>
      </w:r>
      <w:r>
        <w:rPr>
          <w:color w:val="231F20"/>
          <w:spacing w:val="-21"/>
          <w:w w:val="95"/>
        </w:rPr>
        <w:t> </w:t>
      </w:r>
      <w:r>
        <w:rPr>
          <w:color w:val="231F20"/>
          <w:w w:val="95"/>
        </w:rPr>
        <w:t>y</w:t>
      </w:r>
      <w:r>
        <w:rPr>
          <w:color w:val="231F20"/>
          <w:spacing w:val="-21"/>
          <w:w w:val="95"/>
        </w:rPr>
        <w:t> </w:t>
      </w:r>
      <w:r>
        <w:rPr>
          <w:color w:val="231F20"/>
          <w:w w:val="95"/>
        </w:rPr>
        <w:t>las</w:t>
      </w:r>
      <w:r>
        <w:rPr>
          <w:color w:val="231F20"/>
          <w:spacing w:val="-21"/>
          <w:w w:val="95"/>
        </w:rPr>
        <w:t> </w:t>
      </w:r>
      <w:r>
        <w:rPr>
          <w:color w:val="231F20"/>
          <w:w w:val="95"/>
        </w:rPr>
        <w:t>Cámaras</w:t>
      </w:r>
      <w:r>
        <w:rPr>
          <w:color w:val="231F20"/>
          <w:spacing w:val="-21"/>
          <w:w w:val="95"/>
        </w:rPr>
        <w:t> </w:t>
      </w:r>
      <w:r>
        <w:rPr>
          <w:color w:val="231F20"/>
          <w:w w:val="95"/>
        </w:rPr>
        <w:t>de</w:t>
      </w:r>
      <w:r>
        <w:rPr>
          <w:color w:val="231F20"/>
          <w:spacing w:val="-21"/>
          <w:w w:val="95"/>
        </w:rPr>
        <w:t> </w:t>
      </w:r>
      <w:r>
        <w:rPr>
          <w:color w:val="231F20"/>
          <w:w w:val="95"/>
        </w:rPr>
        <w:t>Diputados</w:t>
      </w:r>
      <w:r>
        <w:rPr>
          <w:color w:val="231F20"/>
          <w:spacing w:val="-21"/>
          <w:w w:val="95"/>
        </w:rPr>
        <w:t> </w:t>
      </w:r>
      <w:r>
        <w:rPr>
          <w:color w:val="231F20"/>
          <w:w w:val="95"/>
        </w:rPr>
        <w:t>de</w:t>
      </w:r>
      <w:r>
        <w:rPr>
          <w:color w:val="231F20"/>
          <w:spacing w:val="-21"/>
          <w:w w:val="95"/>
        </w:rPr>
        <w:t> </w:t>
      </w:r>
      <w:r>
        <w:rPr>
          <w:color w:val="231F20"/>
          <w:w w:val="95"/>
        </w:rPr>
        <w:t>los Gobiernos</w:t>
      </w:r>
      <w:r>
        <w:rPr>
          <w:color w:val="231F20"/>
          <w:spacing w:val="-28"/>
          <w:w w:val="95"/>
        </w:rPr>
        <w:t> </w:t>
      </w:r>
      <w:r>
        <w:rPr>
          <w:color w:val="231F20"/>
          <w:w w:val="95"/>
        </w:rPr>
        <w:t>Locales,</w:t>
      </w:r>
      <w:r>
        <w:rPr>
          <w:color w:val="231F20"/>
          <w:spacing w:val="-29"/>
          <w:w w:val="95"/>
        </w:rPr>
        <w:t> </w:t>
      </w:r>
      <w:r>
        <w:rPr>
          <w:color w:val="231F20"/>
          <w:w w:val="95"/>
        </w:rPr>
        <w:t>además</w:t>
      </w:r>
      <w:r>
        <w:rPr>
          <w:color w:val="231F20"/>
          <w:spacing w:val="-29"/>
          <w:w w:val="95"/>
        </w:rPr>
        <w:t> </w:t>
      </w:r>
      <w:r>
        <w:rPr>
          <w:color w:val="231F20"/>
          <w:w w:val="95"/>
        </w:rPr>
        <w:t>de</w:t>
      </w:r>
      <w:r>
        <w:rPr>
          <w:color w:val="231F20"/>
          <w:spacing w:val="-29"/>
          <w:w w:val="95"/>
        </w:rPr>
        <w:t> </w:t>
      </w:r>
      <w:r>
        <w:rPr>
          <w:color w:val="231F20"/>
          <w:w w:val="95"/>
        </w:rPr>
        <w:t>los</w:t>
      </w:r>
      <w:r>
        <w:rPr>
          <w:color w:val="231F20"/>
          <w:spacing w:val="-29"/>
          <w:w w:val="95"/>
        </w:rPr>
        <w:t> </w:t>
      </w:r>
      <w:r>
        <w:rPr>
          <w:color w:val="231F20"/>
          <w:w w:val="95"/>
        </w:rPr>
        <w:t>organismos</w:t>
      </w:r>
      <w:r>
        <w:rPr>
          <w:color w:val="231F20"/>
          <w:spacing w:val="-29"/>
          <w:w w:val="95"/>
        </w:rPr>
        <w:t> </w:t>
      </w:r>
      <w:r>
        <w:rPr>
          <w:color w:val="231F20"/>
          <w:w w:val="95"/>
        </w:rPr>
        <w:t>paraestales,</w:t>
      </w:r>
      <w:r>
        <w:rPr>
          <w:color w:val="231F20"/>
          <w:spacing w:val="-29"/>
          <w:w w:val="95"/>
        </w:rPr>
        <w:t> </w:t>
      </w:r>
      <w:r>
        <w:rPr>
          <w:color w:val="231F20"/>
          <w:w w:val="95"/>
        </w:rPr>
        <w:t>como</w:t>
      </w:r>
      <w:r>
        <w:rPr>
          <w:color w:val="231F20"/>
          <w:spacing w:val="-29"/>
          <w:w w:val="95"/>
        </w:rPr>
        <w:t> </w:t>
      </w:r>
      <w:r>
        <w:rPr>
          <w:color w:val="231F20"/>
          <w:w w:val="95"/>
        </w:rPr>
        <w:t>es</w:t>
      </w:r>
      <w:r>
        <w:rPr>
          <w:color w:val="231F20"/>
          <w:spacing w:val="-29"/>
          <w:w w:val="95"/>
        </w:rPr>
        <w:t> </w:t>
      </w:r>
      <w:r>
        <w:rPr>
          <w:color w:val="231F20"/>
          <w:w w:val="95"/>
        </w:rPr>
        <w:t>el</w:t>
      </w:r>
      <w:r>
        <w:rPr>
          <w:color w:val="231F20"/>
          <w:spacing w:val="-29"/>
          <w:w w:val="95"/>
        </w:rPr>
        <w:t> </w:t>
      </w:r>
      <w:r>
        <w:rPr>
          <w:color w:val="231F20"/>
          <w:w w:val="95"/>
        </w:rPr>
        <w:t>caso</w:t>
      </w:r>
      <w:r>
        <w:rPr>
          <w:color w:val="231F20"/>
          <w:spacing w:val="-29"/>
          <w:w w:val="95"/>
        </w:rPr>
        <w:t> </w:t>
      </w:r>
      <w:r>
        <w:rPr>
          <w:color w:val="231F20"/>
          <w:w w:val="95"/>
        </w:rPr>
        <w:t>de</w:t>
      </w:r>
      <w:r>
        <w:rPr>
          <w:color w:val="231F20"/>
          <w:spacing w:val="-29"/>
          <w:w w:val="95"/>
        </w:rPr>
        <w:t> </w:t>
      </w:r>
      <w:r>
        <w:rPr>
          <w:color w:val="231F20"/>
          <w:w w:val="95"/>
        </w:rPr>
        <w:t>las Comisiones</w:t>
      </w:r>
      <w:r>
        <w:rPr>
          <w:color w:val="231F20"/>
          <w:spacing w:val="-31"/>
          <w:w w:val="95"/>
        </w:rPr>
        <w:t> </w:t>
      </w:r>
      <w:r>
        <w:rPr>
          <w:color w:val="231F20"/>
          <w:w w:val="95"/>
        </w:rPr>
        <w:t>Nacional,</w:t>
      </w:r>
      <w:r>
        <w:rPr>
          <w:color w:val="231F20"/>
          <w:spacing w:val="-31"/>
          <w:w w:val="95"/>
        </w:rPr>
        <w:t> </w:t>
      </w:r>
      <w:r>
        <w:rPr>
          <w:color w:val="231F20"/>
          <w:w w:val="95"/>
        </w:rPr>
        <w:t>Estatales</w:t>
      </w:r>
      <w:r>
        <w:rPr>
          <w:color w:val="231F20"/>
          <w:spacing w:val="-31"/>
          <w:w w:val="95"/>
        </w:rPr>
        <w:t> </w:t>
      </w:r>
      <w:r>
        <w:rPr>
          <w:color w:val="231F20"/>
          <w:w w:val="95"/>
        </w:rPr>
        <w:t>y</w:t>
      </w:r>
      <w:r>
        <w:rPr>
          <w:color w:val="231F20"/>
          <w:spacing w:val="-31"/>
          <w:w w:val="95"/>
        </w:rPr>
        <w:t> </w:t>
      </w:r>
      <w:r>
        <w:rPr>
          <w:color w:val="231F20"/>
          <w:w w:val="95"/>
        </w:rPr>
        <w:t>Municipales</w:t>
      </w:r>
      <w:r>
        <w:rPr>
          <w:color w:val="231F20"/>
          <w:spacing w:val="-31"/>
          <w:w w:val="95"/>
        </w:rPr>
        <w:t> </w:t>
      </w:r>
      <w:r>
        <w:rPr>
          <w:color w:val="231F20"/>
          <w:w w:val="95"/>
        </w:rPr>
        <w:t>de</w:t>
      </w:r>
      <w:r>
        <w:rPr>
          <w:color w:val="231F20"/>
          <w:spacing w:val="-31"/>
          <w:w w:val="95"/>
        </w:rPr>
        <w:t> </w:t>
      </w:r>
      <w:r>
        <w:rPr>
          <w:color w:val="231F20"/>
          <w:w w:val="95"/>
        </w:rPr>
        <w:t>Derechos</w:t>
      </w:r>
      <w:r>
        <w:rPr>
          <w:color w:val="231F20"/>
          <w:spacing w:val="-31"/>
          <w:w w:val="95"/>
        </w:rPr>
        <w:t> </w:t>
      </w:r>
      <w:r>
        <w:rPr>
          <w:color w:val="231F20"/>
          <w:w w:val="95"/>
        </w:rPr>
        <w:t>Humanos,</w:t>
      </w:r>
      <w:r>
        <w:rPr>
          <w:color w:val="231F20"/>
          <w:spacing w:val="-31"/>
          <w:w w:val="95"/>
        </w:rPr>
        <w:t> </w:t>
      </w:r>
      <w:r>
        <w:rPr>
          <w:color w:val="231F20"/>
          <w:w w:val="95"/>
        </w:rPr>
        <w:t>por</w:t>
      </w:r>
      <w:r>
        <w:rPr>
          <w:color w:val="231F20"/>
          <w:spacing w:val="-31"/>
          <w:w w:val="95"/>
        </w:rPr>
        <w:t> </w:t>
      </w:r>
      <w:r>
        <w:rPr>
          <w:color w:val="231F20"/>
          <w:w w:val="95"/>
        </w:rPr>
        <w:t>men- cionar</w:t>
      </w:r>
      <w:r>
        <w:rPr>
          <w:color w:val="231F20"/>
          <w:spacing w:val="-30"/>
          <w:w w:val="95"/>
        </w:rPr>
        <w:t> </w:t>
      </w:r>
      <w:r>
        <w:rPr>
          <w:color w:val="231F20"/>
          <w:w w:val="95"/>
        </w:rPr>
        <w:t>algunos;</w:t>
      </w:r>
      <w:r>
        <w:rPr>
          <w:color w:val="231F20"/>
          <w:spacing w:val="-29"/>
          <w:w w:val="95"/>
        </w:rPr>
        <w:t> </w:t>
      </w:r>
      <w:r>
        <w:rPr>
          <w:color w:val="231F20"/>
          <w:w w:val="95"/>
        </w:rPr>
        <w:t>y</w:t>
      </w:r>
      <w:r>
        <w:rPr>
          <w:color w:val="231F20"/>
          <w:spacing w:val="-30"/>
          <w:w w:val="95"/>
        </w:rPr>
        <w:t> </w:t>
      </w:r>
      <w:r>
        <w:rPr>
          <w:color w:val="231F20"/>
          <w:w w:val="95"/>
        </w:rPr>
        <w:t>los</w:t>
      </w:r>
      <w:r>
        <w:rPr>
          <w:color w:val="231F20"/>
          <w:spacing w:val="-30"/>
          <w:w w:val="95"/>
        </w:rPr>
        <w:t> </w:t>
      </w:r>
      <w:r>
        <w:rPr>
          <w:color w:val="231F20"/>
          <w:w w:val="95"/>
        </w:rPr>
        <w:t>que</w:t>
      </w:r>
      <w:r>
        <w:rPr>
          <w:color w:val="231F20"/>
          <w:spacing w:val="-30"/>
          <w:w w:val="95"/>
        </w:rPr>
        <w:t> </w:t>
      </w:r>
      <w:r>
        <w:rPr>
          <w:color w:val="231F20"/>
          <w:w w:val="95"/>
        </w:rPr>
        <w:t>derivan</w:t>
      </w:r>
      <w:r>
        <w:rPr>
          <w:color w:val="231F20"/>
          <w:spacing w:val="-29"/>
          <w:w w:val="95"/>
        </w:rPr>
        <w:t> </w:t>
      </w:r>
      <w:r>
        <w:rPr>
          <w:color w:val="231F20"/>
          <w:w w:val="95"/>
        </w:rPr>
        <w:t>de</w:t>
      </w:r>
      <w:r>
        <w:rPr>
          <w:color w:val="231F20"/>
          <w:spacing w:val="-30"/>
          <w:w w:val="95"/>
        </w:rPr>
        <w:t> </w:t>
      </w:r>
      <w:r>
        <w:rPr>
          <w:color w:val="231F20"/>
          <w:w w:val="95"/>
        </w:rPr>
        <w:t>actos</w:t>
      </w:r>
      <w:r>
        <w:rPr>
          <w:color w:val="231F20"/>
          <w:spacing w:val="-30"/>
          <w:w w:val="95"/>
        </w:rPr>
        <w:t> </w:t>
      </w:r>
      <w:r>
        <w:rPr>
          <w:color w:val="231F20"/>
          <w:w w:val="95"/>
        </w:rPr>
        <w:t>de</w:t>
      </w:r>
      <w:r>
        <w:rPr>
          <w:color w:val="231F20"/>
          <w:spacing w:val="-30"/>
          <w:w w:val="95"/>
        </w:rPr>
        <w:t> </w:t>
      </w:r>
      <w:r>
        <w:rPr>
          <w:color w:val="231F20"/>
          <w:w w:val="95"/>
        </w:rPr>
        <w:t>carácter</w:t>
      </w:r>
      <w:r>
        <w:rPr>
          <w:color w:val="231F20"/>
          <w:spacing w:val="-30"/>
          <w:w w:val="95"/>
        </w:rPr>
        <w:t> </w:t>
      </w:r>
      <w:r>
        <w:rPr>
          <w:color w:val="231F20"/>
          <w:w w:val="95"/>
        </w:rPr>
        <w:t>jurisdiccional,</w:t>
      </w:r>
      <w:r>
        <w:rPr>
          <w:color w:val="231F20"/>
          <w:spacing w:val="-30"/>
          <w:w w:val="95"/>
        </w:rPr>
        <w:t> </w:t>
      </w:r>
      <w:r>
        <w:rPr>
          <w:color w:val="231F20"/>
          <w:w w:val="95"/>
        </w:rPr>
        <w:t>que</w:t>
      </w:r>
      <w:r>
        <w:rPr>
          <w:color w:val="231F20"/>
          <w:spacing w:val="-30"/>
          <w:w w:val="95"/>
        </w:rPr>
        <w:t> </w:t>
      </w:r>
      <w:r>
        <w:rPr>
          <w:color w:val="231F20"/>
          <w:w w:val="95"/>
        </w:rPr>
        <w:t>ejerce</w:t>
      </w:r>
      <w:r>
        <w:rPr>
          <w:color w:val="231F20"/>
          <w:spacing w:val="-30"/>
          <w:w w:val="95"/>
        </w:rPr>
        <w:t> </w:t>
      </w:r>
      <w:r>
        <w:rPr>
          <w:color w:val="231F20"/>
          <w:w w:val="95"/>
        </w:rPr>
        <w:t>el </w:t>
      </w:r>
      <w:r>
        <w:rPr>
          <w:color w:val="231F20"/>
          <w:spacing w:val="-4"/>
          <w:w w:val="95"/>
        </w:rPr>
        <w:t>Poder</w:t>
      </w:r>
      <w:r>
        <w:rPr>
          <w:color w:val="231F20"/>
          <w:spacing w:val="-31"/>
          <w:w w:val="95"/>
        </w:rPr>
        <w:t> </w:t>
      </w:r>
      <w:r>
        <w:rPr>
          <w:color w:val="231F20"/>
          <w:w w:val="95"/>
        </w:rPr>
        <w:t>Judicial</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spacing w:val="-3"/>
          <w:w w:val="95"/>
        </w:rPr>
        <w:t>Federación</w:t>
      </w:r>
      <w:r>
        <w:rPr>
          <w:color w:val="231F20"/>
          <w:spacing w:val="-31"/>
          <w:w w:val="95"/>
        </w:rPr>
        <w:t> </w:t>
      </w:r>
      <w:r>
        <w:rPr>
          <w:color w:val="231F20"/>
          <w:w w:val="95"/>
        </w:rPr>
        <w:t>y</w:t>
      </w:r>
      <w:r>
        <w:rPr>
          <w:color w:val="231F20"/>
          <w:spacing w:val="-31"/>
          <w:w w:val="95"/>
        </w:rPr>
        <w:t> </w:t>
      </w:r>
      <w:r>
        <w:rPr>
          <w:color w:val="231F20"/>
          <w:w w:val="95"/>
        </w:rPr>
        <w:t>los</w:t>
      </w:r>
      <w:r>
        <w:rPr>
          <w:color w:val="231F20"/>
          <w:spacing w:val="-31"/>
          <w:w w:val="95"/>
        </w:rPr>
        <w:t> </w:t>
      </w:r>
      <w:r>
        <w:rPr>
          <w:color w:val="231F20"/>
          <w:w w:val="95"/>
        </w:rPr>
        <w:t>diversos</w:t>
      </w:r>
      <w:r>
        <w:rPr>
          <w:color w:val="231F20"/>
          <w:spacing w:val="-31"/>
          <w:w w:val="95"/>
        </w:rPr>
        <w:t> </w:t>
      </w:r>
      <w:r>
        <w:rPr>
          <w:color w:val="231F20"/>
          <w:w w:val="95"/>
        </w:rPr>
        <w:t>tribunales</w:t>
      </w:r>
      <w:r>
        <w:rPr>
          <w:color w:val="231F20"/>
          <w:spacing w:val="-31"/>
          <w:w w:val="95"/>
        </w:rPr>
        <w:t> </w:t>
      </w:r>
      <w:r>
        <w:rPr>
          <w:color w:val="231F20"/>
          <w:w w:val="95"/>
        </w:rPr>
        <w:t>legalmente</w:t>
      </w:r>
      <w:r>
        <w:rPr>
          <w:color w:val="231F20"/>
          <w:spacing w:val="-31"/>
          <w:w w:val="95"/>
        </w:rPr>
        <w:t> </w:t>
      </w:r>
      <w:r>
        <w:rPr>
          <w:color w:val="231F20"/>
          <w:w w:val="95"/>
        </w:rPr>
        <w:t>constituidos de</w:t>
      </w:r>
      <w:r>
        <w:rPr>
          <w:color w:val="231F20"/>
          <w:spacing w:val="-29"/>
          <w:w w:val="95"/>
        </w:rPr>
        <w:t> </w:t>
      </w:r>
      <w:r>
        <w:rPr>
          <w:color w:val="231F20"/>
          <w:w w:val="95"/>
        </w:rPr>
        <w:t>carácter</w:t>
      </w:r>
      <w:r>
        <w:rPr>
          <w:color w:val="231F20"/>
          <w:spacing w:val="-29"/>
          <w:w w:val="95"/>
        </w:rPr>
        <w:t> </w:t>
      </w:r>
      <w:r>
        <w:rPr>
          <w:color w:val="231F20"/>
          <w:w w:val="95"/>
        </w:rPr>
        <w:t>federal,</w:t>
      </w:r>
      <w:r>
        <w:rPr>
          <w:color w:val="231F20"/>
          <w:spacing w:val="-29"/>
          <w:w w:val="95"/>
        </w:rPr>
        <w:t> </w:t>
      </w:r>
      <w:r>
        <w:rPr>
          <w:color w:val="231F20"/>
          <w:w w:val="95"/>
        </w:rPr>
        <w:t>estatal</w:t>
      </w:r>
      <w:r>
        <w:rPr>
          <w:color w:val="231F20"/>
          <w:spacing w:val="-29"/>
          <w:w w:val="95"/>
        </w:rPr>
        <w:t> </w:t>
      </w:r>
      <w:r>
        <w:rPr>
          <w:color w:val="231F20"/>
          <w:w w:val="95"/>
        </w:rPr>
        <w:t>y</w:t>
      </w:r>
      <w:r>
        <w:rPr>
          <w:color w:val="231F20"/>
          <w:spacing w:val="-29"/>
          <w:w w:val="95"/>
        </w:rPr>
        <w:t> </w:t>
      </w:r>
      <w:r>
        <w:rPr>
          <w:color w:val="231F20"/>
          <w:w w:val="95"/>
        </w:rPr>
        <w:t>municipal,</w:t>
      </w:r>
      <w:r>
        <w:rPr>
          <w:color w:val="231F20"/>
          <w:spacing w:val="-29"/>
          <w:w w:val="95"/>
        </w:rPr>
        <w:t> </w:t>
      </w:r>
      <w:r>
        <w:rPr>
          <w:color w:val="231F20"/>
          <w:w w:val="95"/>
        </w:rPr>
        <w:t>como</w:t>
      </w:r>
      <w:r>
        <w:rPr>
          <w:color w:val="231F20"/>
          <w:spacing w:val="-29"/>
          <w:w w:val="95"/>
        </w:rPr>
        <w:t> </w:t>
      </w:r>
      <w:r>
        <w:rPr>
          <w:color w:val="231F20"/>
          <w:w w:val="95"/>
        </w:rPr>
        <w:t>lo</w:t>
      </w:r>
      <w:r>
        <w:rPr>
          <w:color w:val="231F20"/>
          <w:spacing w:val="-29"/>
          <w:w w:val="95"/>
        </w:rPr>
        <w:t> </w:t>
      </w:r>
      <w:r>
        <w:rPr>
          <w:color w:val="231F20"/>
          <w:w w:val="95"/>
        </w:rPr>
        <w:t>son</w:t>
      </w:r>
      <w:r>
        <w:rPr>
          <w:color w:val="231F20"/>
          <w:spacing w:val="-29"/>
          <w:w w:val="95"/>
        </w:rPr>
        <w:t> </w:t>
      </w:r>
      <w:r>
        <w:rPr>
          <w:color w:val="231F20"/>
          <w:w w:val="95"/>
        </w:rPr>
        <w:t>la</w:t>
      </w:r>
      <w:r>
        <w:rPr>
          <w:color w:val="231F20"/>
          <w:spacing w:val="-29"/>
          <w:w w:val="95"/>
        </w:rPr>
        <w:t> </w:t>
      </w:r>
      <w:r>
        <w:rPr>
          <w:color w:val="231F20"/>
          <w:w w:val="95"/>
        </w:rPr>
        <w:t>Junta</w:t>
      </w:r>
      <w:r>
        <w:rPr>
          <w:color w:val="231F20"/>
          <w:spacing w:val="-29"/>
          <w:w w:val="95"/>
        </w:rPr>
        <w:t> </w:t>
      </w:r>
      <w:r>
        <w:rPr>
          <w:color w:val="231F20"/>
          <w:spacing w:val="-4"/>
          <w:w w:val="95"/>
        </w:rPr>
        <w:t>Federal</w:t>
      </w:r>
      <w:r>
        <w:rPr>
          <w:color w:val="231F20"/>
          <w:spacing w:val="-29"/>
          <w:w w:val="95"/>
        </w:rPr>
        <w:t> </w:t>
      </w:r>
      <w:r>
        <w:rPr>
          <w:color w:val="231F20"/>
          <w:w w:val="95"/>
        </w:rPr>
        <w:t>de</w:t>
      </w:r>
      <w:r>
        <w:rPr>
          <w:color w:val="231F20"/>
          <w:spacing w:val="-29"/>
          <w:w w:val="95"/>
        </w:rPr>
        <w:t> </w:t>
      </w:r>
      <w:r>
        <w:rPr>
          <w:color w:val="231F20"/>
          <w:w w:val="95"/>
        </w:rPr>
        <w:t>Concilia-</w:t>
      </w:r>
    </w:p>
    <w:p>
      <w:pPr>
        <w:spacing w:after="0" w:line="260" w:lineRule="exact"/>
        <w:jc w:val="both"/>
        <w:sectPr>
          <w:pgSz w:w="9360" w:h="12760"/>
          <w:pgMar w:top="620" w:bottom="280" w:left="1020" w:right="1020"/>
        </w:sectPr>
      </w:pPr>
    </w:p>
    <w:p>
      <w:pPr>
        <w:tabs>
          <w:tab w:pos="6904" w:val="left" w:leader="none"/>
        </w:tabs>
        <w:spacing w:before="25"/>
        <w:ind w:left="113" w:right="24" w:firstLine="4387"/>
        <w:jc w:val="left"/>
        <w:rPr>
          <w:sz w:val="20"/>
        </w:rPr>
      </w:pPr>
      <w:r>
        <w:rPr/>
        <w:pict>
          <v:group style="position:absolute;margin-left:56.5429pt;margin-top:13.710731pt;width:354.65pt;height:3.1pt;mso-position-horizontal-relative:page;mso-position-vertical-relative:paragraph;z-index:-110344"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Cambria" w:hAnsi="Cambria"/>
          <w:i/>
          <w:color w:val="231F20"/>
          <w:w w:val="90"/>
          <w:sz w:val="20"/>
        </w:rPr>
        <w:t>Régimen</w:t>
      </w:r>
      <w:r>
        <w:rPr>
          <w:rFonts w:ascii="Cambria" w:hAnsi="Cambria"/>
          <w:i/>
          <w:color w:val="231F20"/>
          <w:spacing w:val="-18"/>
          <w:w w:val="90"/>
          <w:sz w:val="20"/>
        </w:rPr>
        <w:t> </w:t>
      </w:r>
      <w:r>
        <w:rPr>
          <w:rFonts w:ascii="Cambria" w:hAnsi="Cambria"/>
          <w:i/>
          <w:color w:val="231F20"/>
          <w:w w:val="90"/>
          <w:sz w:val="20"/>
        </w:rPr>
        <w:t>de</w:t>
      </w:r>
      <w:r>
        <w:rPr>
          <w:rFonts w:ascii="Cambria" w:hAnsi="Cambria"/>
          <w:i/>
          <w:color w:val="231F20"/>
          <w:spacing w:val="-18"/>
          <w:w w:val="90"/>
          <w:sz w:val="20"/>
        </w:rPr>
        <w:t> </w:t>
      </w:r>
      <w:r>
        <w:rPr>
          <w:rFonts w:ascii="Cambria" w:hAnsi="Cambria"/>
          <w:i/>
          <w:color w:val="231F20"/>
          <w:w w:val="90"/>
          <w:sz w:val="20"/>
        </w:rPr>
        <w:t>responsabilidades</w:t>
        <w:tab/>
      </w:r>
      <w:r>
        <w:rPr>
          <w:color w:val="231F20"/>
          <w:w w:val="95"/>
          <w:sz w:val="20"/>
        </w:rPr>
        <w:t>161</w:t>
      </w:r>
    </w:p>
    <w:p>
      <w:pPr>
        <w:pStyle w:val="BodyText"/>
        <w:rPr>
          <w:sz w:val="20"/>
        </w:rPr>
      </w:pPr>
    </w:p>
    <w:p>
      <w:pPr>
        <w:pStyle w:val="BodyText"/>
        <w:spacing w:before="5"/>
      </w:pPr>
    </w:p>
    <w:p>
      <w:pPr>
        <w:pStyle w:val="BodyText"/>
        <w:spacing w:line="260" w:lineRule="exact"/>
        <w:ind w:left="113" w:right="24"/>
      </w:pPr>
      <w:r>
        <w:rPr>
          <w:color w:val="231F20"/>
          <w:w w:val="95"/>
        </w:rPr>
        <w:t>ción</w:t>
      </w:r>
      <w:r>
        <w:rPr>
          <w:color w:val="231F20"/>
          <w:spacing w:val="-25"/>
          <w:w w:val="95"/>
        </w:rPr>
        <w:t> </w:t>
      </w:r>
      <w:r>
        <w:rPr>
          <w:color w:val="231F20"/>
          <w:w w:val="95"/>
        </w:rPr>
        <w:t>y</w:t>
      </w:r>
      <w:r>
        <w:rPr>
          <w:color w:val="231F20"/>
          <w:spacing w:val="-25"/>
          <w:w w:val="95"/>
        </w:rPr>
        <w:t> </w:t>
      </w:r>
      <w:r>
        <w:rPr>
          <w:color w:val="231F20"/>
          <w:w w:val="95"/>
        </w:rPr>
        <w:t>Arbitraje,</w:t>
      </w:r>
      <w:r>
        <w:rPr>
          <w:color w:val="231F20"/>
          <w:spacing w:val="-24"/>
          <w:w w:val="95"/>
        </w:rPr>
        <w:t> </w:t>
      </w:r>
      <w:r>
        <w:rPr>
          <w:color w:val="231F20"/>
          <w:w w:val="95"/>
        </w:rPr>
        <w:t>el</w:t>
      </w:r>
      <w:r>
        <w:rPr>
          <w:color w:val="231F20"/>
          <w:spacing w:val="-25"/>
          <w:w w:val="95"/>
        </w:rPr>
        <w:t> </w:t>
      </w:r>
      <w:r>
        <w:rPr>
          <w:color w:val="231F20"/>
          <w:spacing w:val="-3"/>
          <w:w w:val="95"/>
        </w:rPr>
        <w:t>Tribunal</w:t>
      </w:r>
      <w:r>
        <w:rPr>
          <w:color w:val="231F20"/>
          <w:spacing w:val="-25"/>
          <w:w w:val="95"/>
        </w:rPr>
        <w:t> </w:t>
      </w:r>
      <w:r>
        <w:rPr>
          <w:color w:val="231F20"/>
          <w:spacing w:val="-4"/>
          <w:w w:val="95"/>
        </w:rPr>
        <w:t>Federal</w:t>
      </w:r>
      <w:r>
        <w:rPr>
          <w:color w:val="231F20"/>
          <w:spacing w:val="-24"/>
          <w:w w:val="95"/>
        </w:rPr>
        <w:t> </w:t>
      </w:r>
      <w:r>
        <w:rPr>
          <w:color w:val="231F20"/>
          <w:w w:val="95"/>
        </w:rPr>
        <w:t>Electoral,</w:t>
      </w:r>
      <w:r>
        <w:rPr>
          <w:color w:val="231F20"/>
          <w:spacing w:val="-24"/>
          <w:w w:val="95"/>
        </w:rPr>
        <w:t> </w:t>
      </w:r>
      <w:r>
        <w:rPr>
          <w:color w:val="231F20"/>
          <w:w w:val="95"/>
        </w:rPr>
        <w:t>el</w:t>
      </w:r>
      <w:r>
        <w:rPr>
          <w:color w:val="231F20"/>
          <w:spacing w:val="-25"/>
          <w:w w:val="95"/>
        </w:rPr>
        <w:t> </w:t>
      </w:r>
      <w:r>
        <w:rPr>
          <w:color w:val="231F20"/>
          <w:spacing w:val="-4"/>
          <w:w w:val="95"/>
        </w:rPr>
        <w:t>Poder</w:t>
      </w:r>
      <w:r>
        <w:rPr>
          <w:color w:val="231F20"/>
          <w:spacing w:val="-25"/>
          <w:w w:val="95"/>
        </w:rPr>
        <w:t> </w:t>
      </w:r>
      <w:r>
        <w:rPr>
          <w:color w:val="231F20"/>
          <w:w w:val="95"/>
        </w:rPr>
        <w:t>Judicial</w:t>
      </w:r>
      <w:r>
        <w:rPr>
          <w:color w:val="231F20"/>
          <w:spacing w:val="-24"/>
          <w:w w:val="95"/>
        </w:rPr>
        <w:t> </w:t>
      </w:r>
      <w:r>
        <w:rPr>
          <w:color w:val="231F20"/>
          <w:spacing w:val="-4"/>
          <w:w w:val="95"/>
        </w:rPr>
        <w:t>Federal</w:t>
      </w:r>
      <w:r>
        <w:rPr>
          <w:color w:val="231F20"/>
          <w:spacing w:val="-24"/>
          <w:w w:val="95"/>
        </w:rPr>
        <w:t> </w:t>
      </w:r>
      <w:r>
        <w:rPr>
          <w:color w:val="231F20"/>
          <w:w w:val="95"/>
        </w:rPr>
        <w:t>y</w:t>
      </w:r>
      <w:r>
        <w:rPr>
          <w:color w:val="231F20"/>
          <w:spacing w:val="-25"/>
          <w:w w:val="95"/>
        </w:rPr>
        <w:t> </w:t>
      </w:r>
      <w:r>
        <w:rPr>
          <w:color w:val="231F20"/>
          <w:w w:val="95"/>
        </w:rPr>
        <w:t>el</w:t>
      </w:r>
      <w:r>
        <w:rPr>
          <w:color w:val="231F20"/>
          <w:spacing w:val="-25"/>
          <w:w w:val="95"/>
        </w:rPr>
        <w:t> </w:t>
      </w:r>
      <w:r>
        <w:rPr>
          <w:color w:val="231F20"/>
          <w:w w:val="95"/>
        </w:rPr>
        <w:t>de</w:t>
      </w:r>
      <w:r>
        <w:rPr>
          <w:color w:val="231F20"/>
          <w:spacing w:val="-25"/>
          <w:w w:val="95"/>
        </w:rPr>
        <w:t> </w:t>
      </w:r>
      <w:r>
        <w:rPr>
          <w:color w:val="231F20"/>
          <w:w w:val="95"/>
        </w:rPr>
        <w:t>las </w:t>
      </w:r>
      <w:r>
        <w:rPr>
          <w:color w:val="231F20"/>
          <w:w w:val="90"/>
        </w:rPr>
        <w:t>Entidades </w:t>
      </w:r>
      <w:r>
        <w:rPr>
          <w:color w:val="231F20"/>
          <w:spacing w:val="-3"/>
          <w:w w:val="90"/>
        </w:rPr>
        <w:t>Federativas, </w:t>
      </w:r>
      <w:r>
        <w:rPr>
          <w:color w:val="231F20"/>
          <w:w w:val="90"/>
        </w:rPr>
        <w:t>por señalar</w:t>
      </w:r>
      <w:r>
        <w:rPr>
          <w:color w:val="231F20"/>
          <w:spacing w:val="23"/>
          <w:w w:val="90"/>
        </w:rPr>
        <w:t> </w:t>
      </w:r>
      <w:r>
        <w:rPr>
          <w:color w:val="231F20"/>
          <w:w w:val="90"/>
        </w:rPr>
        <w:t>algunos.</w:t>
      </w:r>
    </w:p>
    <w:p>
      <w:pPr>
        <w:pStyle w:val="BodyText"/>
        <w:spacing w:line="260" w:lineRule="exact"/>
        <w:ind w:left="113" w:right="112" w:firstLine="283"/>
        <w:jc w:val="both"/>
      </w:pPr>
      <w:r>
        <w:rPr>
          <w:color w:val="231F20"/>
          <w:w w:val="95"/>
        </w:rPr>
        <w:t>Al</w:t>
      </w:r>
      <w:r>
        <w:rPr>
          <w:color w:val="231F20"/>
          <w:spacing w:val="-32"/>
          <w:w w:val="95"/>
        </w:rPr>
        <w:t> </w:t>
      </w:r>
      <w:r>
        <w:rPr>
          <w:color w:val="231F20"/>
          <w:w w:val="95"/>
        </w:rPr>
        <w:t>respecto,</w:t>
      </w:r>
      <w:r>
        <w:rPr>
          <w:color w:val="231F20"/>
          <w:spacing w:val="-32"/>
          <w:w w:val="95"/>
        </w:rPr>
        <w:t> </w:t>
      </w:r>
      <w:r>
        <w:rPr>
          <w:color w:val="231F20"/>
          <w:w w:val="95"/>
        </w:rPr>
        <w:t>es</w:t>
      </w:r>
      <w:r>
        <w:rPr>
          <w:color w:val="231F20"/>
          <w:spacing w:val="-32"/>
          <w:w w:val="95"/>
        </w:rPr>
        <w:t> </w:t>
      </w:r>
      <w:r>
        <w:rPr>
          <w:color w:val="231F20"/>
          <w:w w:val="95"/>
        </w:rPr>
        <w:t>importante</w:t>
      </w:r>
      <w:r>
        <w:rPr>
          <w:color w:val="231F20"/>
          <w:spacing w:val="-32"/>
          <w:w w:val="95"/>
        </w:rPr>
        <w:t> </w:t>
      </w:r>
      <w:r>
        <w:rPr>
          <w:color w:val="231F20"/>
          <w:w w:val="95"/>
        </w:rPr>
        <w:t>mencionar</w:t>
      </w:r>
      <w:r>
        <w:rPr>
          <w:color w:val="231F20"/>
          <w:spacing w:val="-32"/>
          <w:w w:val="95"/>
        </w:rPr>
        <w:t> </w:t>
      </w:r>
      <w:r>
        <w:rPr>
          <w:color w:val="231F20"/>
          <w:w w:val="95"/>
        </w:rPr>
        <w:t>que</w:t>
      </w:r>
      <w:r>
        <w:rPr>
          <w:color w:val="231F20"/>
          <w:spacing w:val="-32"/>
          <w:w w:val="95"/>
        </w:rPr>
        <w:t> </w:t>
      </w:r>
      <w:r>
        <w:rPr>
          <w:color w:val="231F20"/>
          <w:w w:val="95"/>
        </w:rPr>
        <w:t>existen</w:t>
      </w:r>
      <w:r>
        <w:rPr>
          <w:color w:val="231F20"/>
          <w:spacing w:val="-32"/>
          <w:w w:val="95"/>
        </w:rPr>
        <w:t> </w:t>
      </w:r>
      <w:r>
        <w:rPr>
          <w:color w:val="231F20"/>
          <w:w w:val="95"/>
        </w:rPr>
        <w:t>un</w:t>
      </w:r>
      <w:r>
        <w:rPr>
          <w:color w:val="231F20"/>
          <w:spacing w:val="-32"/>
          <w:w w:val="95"/>
        </w:rPr>
        <w:t> </w:t>
      </w:r>
      <w:r>
        <w:rPr>
          <w:color w:val="231F20"/>
          <w:w w:val="95"/>
        </w:rPr>
        <w:t>gran</w:t>
      </w:r>
      <w:r>
        <w:rPr>
          <w:color w:val="231F20"/>
          <w:spacing w:val="-32"/>
          <w:w w:val="95"/>
        </w:rPr>
        <w:t> </w:t>
      </w:r>
      <w:r>
        <w:rPr>
          <w:color w:val="231F20"/>
          <w:w w:val="95"/>
        </w:rPr>
        <w:t>número</w:t>
      </w:r>
      <w:r>
        <w:rPr>
          <w:color w:val="231F20"/>
          <w:spacing w:val="-32"/>
          <w:w w:val="95"/>
        </w:rPr>
        <w:t> </w:t>
      </w:r>
      <w:r>
        <w:rPr>
          <w:color w:val="231F20"/>
          <w:w w:val="95"/>
        </w:rPr>
        <w:t>de</w:t>
      </w:r>
      <w:r>
        <w:rPr>
          <w:color w:val="231F20"/>
          <w:spacing w:val="-32"/>
          <w:w w:val="95"/>
        </w:rPr>
        <w:t> </w:t>
      </w:r>
      <w:r>
        <w:rPr>
          <w:color w:val="231F20"/>
          <w:w w:val="95"/>
        </w:rPr>
        <w:t>investi- gadores</w:t>
      </w:r>
      <w:r>
        <w:rPr>
          <w:color w:val="231F20"/>
          <w:spacing w:val="-25"/>
          <w:w w:val="95"/>
        </w:rPr>
        <w:t> </w:t>
      </w:r>
      <w:r>
        <w:rPr>
          <w:color w:val="231F20"/>
          <w:w w:val="95"/>
        </w:rPr>
        <w:t>que</w:t>
      </w:r>
      <w:r>
        <w:rPr>
          <w:color w:val="231F20"/>
          <w:spacing w:val="-25"/>
          <w:w w:val="95"/>
        </w:rPr>
        <w:t> </w:t>
      </w:r>
      <w:r>
        <w:rPr>
          <w:color w:val="231F20"/>
          <w:w w:val="95"/>
        </w:rPr>
        <w:t>se</w:t>
      </w:r>
      <w:r>
        <w:rPr>
          <w:color w:val="231F20"/>
          <w:spacing w:val="-25"/>
          <w:w w:val="95"/>
        </w:rPr>
        <w:t> </w:t>
      </w:r>
      <w:r>
        <w:rPr>
          <w:color w:val="231F20"/>
          <w:w w:val="95"/>
        </w:rPr>
        <w:t>han</w:t>
      </w:r>
      <w:r>
        <w:rPr>
          <w:color w:val="231F20"/>
          <w:spacing w:val="-25"/>
          <w:w w:val="95"/>
        </w:rPr>
        <w:t> </w:t>
      </w:r>
      <w:r>
        <w:rPr>
          <w:color w:val="231F20"/>
          <w:w w:val="95"/>
        </w:rPr>
        <w:t>dado</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tarea</w:t>
      </w:r>
      <w:r>
        <w:rPr>
          <w:color w:val="231F20"/>
          <w:spacing w:val="-25"/>
          <w:w w:val="95"/>
        </w:rPr>
        <w:t> </w:t>
      </w:r>
      <w:r>
        <w:rPr>
          <w:color w:val="231F20"/>
          <w:w w:val="95"/>
        </w:rPr>
        <w:t>de</w:t>
      </w:r>
      <w:r>
        <w:rPr>
          <w:color w:val="231F20"/>
          <w:spacing w:val="-25"/>
          <w:w w:val="95"/>
        </w:rPr>
        <w:t> </w:t>
      </w:r>
      <w:r>
        <w:rPr>
          <w:color w:val="231F20"/>
          <w:w w:val="95"/>
        </w:rPr>
        <w:t>analizar</w:t>
      </w:r>
      <w:r>
        <w:rPr>
          <w:color w:val="231F20"/>
          <w:spacing w:val="-25"/>
          <w:w w:val="95"/>
        </w:rPr>
        <w:t> </w:t>
      </w:r>
      <w:r>
        <w:rPr>
          <w:color w:val="231F20"/>
          <w:w w:val="95"/>
        </w:rPr>
        <w:t>la</w:t>
      </w:r>
      <w:r>
        <w:rPr>
          <w:color w:val="231F20"/>
          <w:spacing w:val="-25"/>
          <w:w w:val="95"/>
        </w:rPr>
        <w:t> </w:t>
      </w:r>
      <w:r>
        <w:rPr>
          <w:color w:val="231F20"/>
          <w:w w:val="95"/>
        </w:rPr>
        <w:t>situación</w:t>
      </w:r>
      <w:r>
        <w:rPr>
          <w:color w:val="231F20"/>
          <w:spacing w:val="-26"/>
          <w:w w:val="95"/>
        </w:rPr>
        <w:t> </w:t>
      </w:r>
      <w:r>
        <w:rPr>
          <w:color w:val="231F20"/>
          <w:w w:val="95"/>
        </w:rPr>
        <w:t>que</w:t>
      </w:r>
      <w:r>
        <w:rPr>
          <w:color w:val="231F20"/>
          <w:spacing w:val="-25"/>
          <w:w w:val="95"/>
        </w:rPr>
        <w:t> </w:t>
      </w:r>
      <w:r>
        <w:rPr>
          <w:color w:val="231F20"/>
          <w:w w:val="95"/>
        </w:rPr>
        <w:t>guardan</w:t>
      </w:r>
      <w:r>
        <w:rPr>
          <w:color w:val="231F20"/>
          <w:spacing w:val="-25"/>
          <w:w w:val="95"/>
        </w:rPr>
        <w:t> </w:t>
      </w:r>
      <w:r>
        <w:rPr>
          <w:color w:val="231F20"/>
          <w:w w:val="95"/>
        </w:rPr>
        <w:t>los</w:t>
      </w:r>
      <w:r>
        <w:rPr>
          <w:color w:val="231F20"/>
          <w:spacing w:val="-25"/>
          <w:w w:val="95"/>
        </w:rPr>
        <w:t> </w:t>
      </w:r>
      <w:r>
        <w:rPr>
          <w:color w:val="231F20"/>
          <w:w w:val="95"/>
        </w:rPr>
        <w:t>siste- mas</w:t>
      </w:r>
      <w:r>
        <w:rPr>
          <w:color w:val="231F20"/>
          <w:spacing w:val="-29"/>
          <w:w w:val="95"/>
        </w:rPr>
        <w:t> </w:t>
      </w:r>
      <w:r>
        <w:rPr>
          <w:color w:val="231F20"/>
          <w:w w:val="95"/>
        </w:rPr>
        <w:t>de</w:t>
      </w:r>
      <w:r>
        <w:rPr>
          <w:color w:val="231F20"/>
          <w:spacing w:val="-29"/>
          <w:w w:val="95"/>
        </w:rPr>
        <w:t> </w:t>
      </w:r>
      <w:r>
        <w:rPr>
          <w:color w:val="231F20"/>
          <w:w w:val="95"/>
        </w:rPr>
        <w:t>responsabilidades</w:t>
      </w:r>
      <w:r>
        <w:rPr>
          <w:color w:val="231F20"/>
          <w:spacing w:val="-28"/>
          <w:w w:val="95"/>
        </w:rPr>
        <w:t> </w:t>
      </w:r>
      <w:r>
        <w:rPr>
          <w:color w:val="231F20"/>
          <w:w w:val="95"/>
        </w:rPr>
        <w:t>en</w:t>
      </w:r>
      <w:r>
        <w:rPr>
          <w:color w:val="231F20"/>
          <w:spacing w:val="-29"/>
          <w:w w:val="95"/>
        </w:rPr>
        <w:t> </w:t>
      </w:r>
      <w:r>
        <w:rPr>
          <w:color w:val="231F20"/>
          <w:w w:val="95"/>
        </w:rPr>
        <w:t>los</w:t>
      </w:r>
      <w:r>
        <w:rPr>
          <w:color w:val="231F20"/>
          <w:spacing w:val="-29"/>
          <w:w w:val="95"/>
        </w:rPr>
        <w:t> </w:t>
      </w:r>
      <w:r>
        <w:rPr>
          <w:color w:val="231F20"/>
          <w:w w:val="95"/>
        </w:rPr>
        <w:t>cuales</w:t>
      </w:r>
      <w:r>
        <w:rPr>
          <w:color w:val="231F20"/>
          <w:spacing w:val="-29"/>
          <w:w w:val="95"/>
        </w:rPr>
        <w:t> </w:t>
      </w:r>
      <w:r>
        <w:rPr>
          <w:color w:val="231F20"/>
          <w:w w:val="95"/>
        </w:rPr>
        <w:t>el</w:t>
      </w:r>
      <w:r>
        <w:rPr>
          <w:color w:val="231F20"/>
          <w:spacing w:val="-29"/>
          <w:w w:val="95"/>
        </w:rPr>
        <w:t> </w:t>
      </w:r>
      <w:r>
        <w:rPr>
          <w:color w:val="231F20"/>
          <w:w w:val="95"/>
        </w:rPr>
        <w:t>demandado</w:t>
      </w:r>
      <w:r>
        <w:rPr>
          <w:color w:val="231F20"/>
          <w:spacing w:val="-28"/>
          <w:w w:val="95"/>
        </w:rPr>
        <w:t> </w:t>
      </w:r>
      <w:r>
        <w:rPr>
          <w:color w:val="231F20"/>
          <w:w w:val="95"/>
        </w:rPr>
        <w:t>es</w:t>
      </w:r>
      <w:r>
        <w:rPr>
          <w:color w:val="231F20"/>
          <w:spacing w:val="-29"/>
          <w:w w:val="95"/>
        </w:rPr>
        <w:t> </w:t>
      </w:r>
      <w:r>
        <w:rPr>
          <w:color w:val="231F20"/>
          <w:w w:val="95"/>
        </w:rPr>
        <w:t>un</w:t>
      </w:r>
      <w:r>
        <w:rPr>
          <w:color w:val="231F20"/>
          <w:spacing w:val="-29"/>
          <w:w w:val="95"/>
        </w:rPr>
        <w:t> </w:t>
      </w:r>
      <w:r>
        <w:rPr>
          <w:color w:val="231F20"/>
          <w:w w:val="95"/>
        </w:rPr>
        <w:t>funcionario</w:t>
      </w:r>
      <w:r>
        <w:rPr>
          <w:color w:val="231F20"/>
          <w:spacing w:val="-29"/>
          <w:w w:val="95"/>
        </w:rPr>
        <w:t> </w:t>
      </w:r>
      <w:r>
        <w:rPr>
          <w:color w:val="231F20"/>
          <w:w w:val="95"/>
        </w:rPr>
        <w:t>público </w:t>
      </w:r>
      <w:r>
        <w:rPr>
          <w:color w:val="231F20"/>
          <w:w w:val="90"/>
        </w:rPr>
        <w:t>y en este sentido conviene destacar las siguientes</w:t>
      </w:r>
      <w:r>
        <w:rPr>
          <w:color w:val="231F20"/>
          <w:spacing w:val="-6"/>
          <w:w w:val="90"/>
        </w:rPr>
        <w:t> </w:t>
      </w:r>
      <w:r>
        <w:rPr>
          <w:color w:val="231F20"/>
          <w:w w:val="90"/>
        </w:rPr>
        <w:t>posturas.</w:t>
      </w:r>
    </w:p>
    <w:p>
      <w:pPr>
        <w:pStyle w:val="BodyText"/>
        <w:spacing w:line="260" w:lineRule="exact"/>
        <w:ind w:left="113" w:right="111" w:firstLine="283"/>
        <w:jc w:val="both"/>
      </w:pPr>
      <w:r>
        <w:rPr>
          <w:color w:val="231F20"/>
          <w:w w:val="95"/>
        </w:rPr>
        <w:t>Luis</w:t>
      </w:r>
      <w:r>
        <w:rPr>
          <w:color w:val="231F20"/>
          <w:spacing w:val="-13"/>
          <w:w w:val="95"/>
        </w:rPr>
        <w:t> </w:t>
      </w:r>
      <w:r>
        <w:rPr>
          <w:color w:val="231F20"/>
          <w:w w:val="95"/>
        </w:rPr>
        <w:t>Humberto</w:t>
      </w:r>
      <w:r>
        <w:rPr>
          <w:color w:val="231F20"/>
          <w:spacing w:val="-13"/>
          <w:w w:val="95"/>
        </w:rPr>
        <w:t> </w:t>
      </w:r>
      <w:r>
        <w:rPr>
          <w:color w:val="231F20"/>
          <w:w w:val="95"/>
        </w:rPr>
        <w:t>Delgadillo</w:t>
      </w:r>
      <w:r>
        <w:rPr>
          <w:color w:val="231F20"/>
          <w:spacing w:val="-13"/>
          <w:w w:val="95"/>
        </w:rPr>
        <w:t> </w:t>
      </w:r>
      <w:r>
        <w:rPr>
          <w:color w:val="231F20"/>
          <w:w w:val="95"/>
        </w:rPr>
        <w:t>Gutiérrez,</w:t>
      </w:r>
      <w:r>
        <w:rPr>
          <w:color w:val="231F20"/>
          <w:spacing w:val="-13"/>
          <w:w w:val="95"/>
        </w:rPr>
        <w:t> </w:t>
      </w:r>
      <w:r>
        <w:rPr>
          <w:color w:val="231F20"/>
          <w:w w:val="95"/>
        </w:rPr>
        <w:t>como</w:t>
      </w:r>
      <w:r>
        <w:rPr>
          <w:color w:val="231F20"/>
          <w:spacing w:val="-13"/>
          <w:w w:val="95"/>
        </w:rPr>
        <w:t> </w:t>
      </w:r>
      <w:r>
        <w:rPr>
          <w:color w:val="231F20"/>
          <w:w w:val="95"/>
        </w:rPr>
        <w:t>antecedente</w:t>
      </w:r>
      <w:r>
        <w:rPr>
          <w:color w:val="231F20"/>
          <w:spacing w:val="-12"/>
          <w:w w:val="95"/>
        </w:rPr>
        <w:t> </w:t>
      </w:r>
      <w:r>
        <w:rPr>
          <w:color w:val="231F20"/>
          <w:w w:val="95"/>
        </w:rPr>
        <w:t>del</w:t>
      </w:r>
      <w:r>
        <w:rPr>
          <w:color w:val="231F20"/>
          <w:spacing w:val="-13"/>
          <w:w w:val="95"/>
        </w:rPr>
        <w:t> </w:t>
      </w:r>
      <w:r>
        <w:rPr>
          <w:color w:val="231F20"/>
          <w:w w:val="95"/>
        </w:rPr>
        <w:t>sistema</w:t>
      </w:r>
      <w:r>
        <w:rPr>
          <w:color w:val="231F20"/>
          <w:spacing w:val="-13"/>
          <w:w w:val="95"/>
        </w:rPr>
        <w:t> </w:t>
      </w:r>
      <w:r>
        <w:rPr>
          <w:color w:val="231F20"/>
          <w:w w:val="95"/>
        </w:rPr>
        <w:t>de</w:t>
      </w:r>
      <w:r>
        <w:rPr>
          <w:color w:val="231F20"/>
          <w:spacing w:val="-13"/>
          <w:w w:val="95"/>
        </w:rPr>
        <w:t> </w:t>
      </w:r>
      <w:r>
        <w:rPr>
          <w:color w:val="231F20"/>
          <w:w w:val="95"/>
        </w:rPr>
        <w:t>res- </w:t>
      </w:r>
      <w:r>
        <w:rPr>
          <w:color w:val="231F20"/>
          <w:w w:val="90"/>
        </w:rPr>
        <w:t>ponsabilidades</w:t>
      </w:r>
      <w:r>
        <w:rPr>
          <w:color w:val="231F20"/>
          <w:spacing w:val="-10"/>
          <w:w w:val="90"/>
        </w:rPr>
        <w:t> </w:t>
      </w:r>
      <w:r>
        <w:rPr>
          <w:color w:val="231F20"/>
          <w:w w:val="90"/>
        </w:rPr>
        <w:t>para</w:t>
      </w:r>
      <w:r>
        <w:rPr>
          <w:color w:val="231F20"/>
          <w:spacing w:val="-10"/>
          <w:w w:val="90"/>
        </w:rPr>
        <w:t> </w:t>
      </w:r>
      <w:r>
        <w:rPr>
          <w:color w:val="231F20"/>
          <w:w w:val="90"/>
        </w:rPr>
        <w:t>funcionarios</w:t>
      </w:r>
      <w:r>
        <w:rPr>
          <w:color w:val="231F20"/>
          <w:spacing w:val="-11"/>
          <w:w w:val="90"/>
        </w:rPr>
        <w:t> </w:t>
      </w:r>
      <w:r>
        <w:rPr>
          <w:color w:val="231F20"/>
          <w:w w:val="90"/>
        </w:rPr>
        <w:t>públicos,</w:t>
      </w:r>
      <w:r>
        <w:rPr>
          <w:color w:val="231F20"/>
          <w:spacing w:val="-10"/>
          <w:w w:val="90"/>
        </w:rPr>
        <w:t> </w:t>
      </w:r>
      <w:r>
        <w:rPr>
          <w:color w:val="231F20"/>
          <w:w w:val="90"/>
        </w:rPr>
        <w:t>señala</w:t>
      </w:r>
      <w:r>
        <w:rPr>
          <w:color w:val="231F20"/>
          <w:spacing w:val="-11"/>
          <w:w w:val="90"/>
        </w:rPr>
        <w:t> </w:t>
      </w:r>
      <w:r>
        <w:rPr>
          <w:color w:val="231F20"/>
          <w:w w:val="90"/>
        </w:rPr>
        <w:t>que</w:t>
      </w:r>
      <w:r>
        <w:rPr>
          <w:color w:val="231F20"/>
          <w:spacing w:val="-10"/>
          <w:w w:val="90"/>
        </w:rPr>
        <w:t> </w:t>
      </w:r>
      <w:r>
        <w:rPr>
          <w:color w:val="231F20"/>
          <w:w w:val="90"/>
        </w:rPr>
        <w:t>es</w:t>
      </w:r>
      <w:r>
        <w:rPr>
          <w:color w:val="231F20"/>
          <w:spacing w:val="-10"/>
          <w:w w:val="90"/>
        </w:rPr>
        <w:t> </w:t>
      </w:r>
      <w:r>
        <w:rPr>
          <w:color w:val="231F20"/>
          <w:w w:val="90"/>
        </w:rPr>
        <w:t>consecuencia</w:t>
      </w:r>
      <w:r>
        <w:rPr>
          <w:color w:val="231F20"/>
          <w:spacing w:val="-10"/>
          <w:w w:val="90"/>
        </w:rPr>
        <w:t> </w:t>
      </w:r>
      <w:r>
        <w:rPr>
          <w:color w:val="231F20"/>
          <w:w w:val="90"/>
        </w:rPr>
        <w:t>del</w:t>
      </w:r>
      <w:r>
        <w:rPr>
          <w:color w:val="231F20"/>
          <w:spacing w:val="-10"/>
          <w:w w:val="90"/>
        </w:rPr>
        <w:t> </w:t>
      </w:r>
      <w:r>
        <w:rPr>
          <w:color w:val="231F20"/>
          <w:w w:val="90"/>
        </w:rPr>
        <w:t>avance </w:t>
      </w:r>
      <w:r>
        <w:rPr>
          <w:color w:val="231F20"/>
          <w:w w:val="95"/>
        </w:rPr>
        <w:t>político,</w:t>
      </w:r>
      <w:r>
        <w:rPr>
          <w:color w:val="231F20"/>
          <w:spacing w:val="-27"/>
          <w:w w:val="95"/>
        </w:rPr>
        <w:t> </w:t>
      </w:r>
      <w:r>
        <w:rPr>
          <w:color w:val="231F20"/>
          <w:w w:val="95"/>
        </w:rPr>
        <w:t>social</w:t>
      </w:r>
      <w:r>
        <w:rPr>
          <w:color w:val="231F20"/>
          <w:spacing w:val="-27"/>
          <w:w w:val="95"/>
        </w:rPr>
        <w:t> </w:t>
      </w:r>
      <w:r>
        <w:rPr>
          <w:color w:val="231F20"/>
          <w:w w:val="95"/>
        </w:rPr>
        <w:t>y</w:t>
      </w:r>
      <w:r>
        <w:rPr>
          <w:color w:val="231F20"/>
          <w:spacing w:val="-27"/>
          <w:w w:val="95"/>
        </w:rPr>
        <w:t> </w:t>
      </w:r>
      <w:r>
        <w:rPr>
          <w:color w:val="231F20"/>
          <w:w w:val="95"/>
        </w:rPr>
        <w:t>jurídico</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sociedad</w:t>
      </w:r>
      <w:r>
        <w:rPr>
          <w:color w:val="231F20"/>
          <w:spacing w:val="-27"/>
          <w:w w:val="95"/>
        </w:rPr>
        <w:t> </w:t>
      </w:r>
      <w:r>
        <w:rPr>
          <w:color w:val="231F20"/>
          <w:w w:val="95"/>
        </w:rPr>
        <w:t>ante</w:t>
      </w:r>
      <w:r>
        <w:rPr>
          <w:color w:val="231F20"/>
          <w:spacing w:val="-27"/>
          <w:w w:val="95"/>
        </w:rPr>
        <w:t> </w:t>
      </w:r>
      <w:r>
        <w:rPr>
          <w:color w:val="231F20"/>
          <w:w w:val="95"/>
        </w:rPr>
        <w:t>la</w:t>
      </w:r>
      <w:r>
        <w:rPr>
          <w:color w:val="231F20"/>
          <w:spacing w:val="-27"/>
          <w:w w:val="95"/>
        </w:rPr>
        <w:t> </w:t>
      </w:r>
      <w:r>
        <w:rPr>
          <w:color w:val="231F20"/>
          <w:w w:val="95"/>
        </w:rPr>
        <w:t>máxima</w:t>
      </w:r>
      <w:r>
        <w:rPr>
          <w:color w:val="231F20"/>
          <w:spacing w:val="-27"/>
          <w:w w:val="95"/>
        </w:rPr>
        <w:t> </w:t>
      </w:r>
      <w:r>
        <w:rPr>
          <w:color w:val="231F20"/>
          <w:w w:val="95"/>
        </w:rPr>
        <w:t>constitucional</w:t>
      </w:r>
      <w:r>
        <w:rPr>
          <w:color w:val="231F20"/>
          <w:spacing w:val="-27"/>
          <w:w w:val="95"/>
        </w:rPr>
        <w:t> </w:t>
      </w:r>
      <w:r>
        <w:rPr>
          <w:color w:val="231F20"/>
          <w:w w:val="95"/>
        </w:rPr>
        <w:t>de</w:t>
      </w:r>
      <w:r>
        <w:rPr>
          <w:color w:val="231F20"/>
          <w:spacing w:val="-27"/>
          <w:w w:val="95"/>
        </w:rPr>
        <w:t> </w:t>
      </w:r>
      <w:r>
        <w:rPr>
          <w:color w:val="231F20"/>
          <w:w w:val="95"/>
        </w:rPr>
        <w:t>que</w:t>
      </w:r>
      <w:r>
        <w:rPr>
          <w:color w:val="231F20"/>
          <w:spacing w:val="-27"/>
          <w:w w:val="95"/>
        </w:rPr>
        <w:t> </w:t>
      </w:r>
      <w:r>
        <w:rPr>
          <w:color w:val="231F20"/>
          <w:w w:val="95"/>
        </w:rPr>
        <w:t>las autoridades</w:t>
      </w:r>
      <w:r>
        <w:rPr>
          <w:color w:val="231F20"/>
          <w:spacing w:val="-16"/>
          <w:w w:val="95"/>
        </w:rPr>
        <w:t> </w:t>
      </w:r>
      <w:r>
        <w:rPr>
          <w:color w:val="231F20"/>
          <w:w w:val="95"/>
        </w:rPr>
        <w:t>sólo</w:t>
      </w:r>
      <w:r>
        <w:rPr>
          <w:color w:val="231F20"/>
          <w:spacing w:val="-17"/>
          <w:w w:val="95"/>
        </w:rPr>
        <w:t> </w:t>
      </w:r>
      <w:r>
        <w:rPr>
          <w:color w:val="231F20"/>
          <w:w w:val="95"/>
        </w:rPr>
        <w:t>pueden</w:t>
      </w:r>
      <w:r>
        <w:rPr>
          <w:color w:val="231F20"/>
          <w:spacing w:val="-17"/>
          <w:w w:val="95"/>
        </w:rPr>
        <w:t> </w:t>
      </w:r>
      <w:r>
        <w:rPr>
          <w:color w:val="231F20"/>
          <w:w w:val="95"/>
        </w:rPr>
        <w:t>hacer</w:t>
      </w:r>
      <w:r>
        <w:rPr>
          <w:color w:val="231F20"/>
          <w:spacing w:val="-16"/>
          <w:w w:val="95"/>
        </w:rPr>
        <w:t> </w:t>
      </w:r>
      <w:r>
        <w:rPr>
          <w:color w:val="231F20"/>
          <w:w w:val="95"/>
        </w:rPr>
        <w:t>lo</w:t>
      </w:r>
      <w:r>
        <w:rPr>
          <w:color w:val="231F20"/>
          <w:spacing w:val="-17"/>
          <w:w w:val="95"/>
        </w:rPr>
        <w:t> </w:t>
      </w:r>
      <w:r>
        <w:rPr>
          <w:color w:val="231F20"/>
          <w:w w:val="95"/>
        </w:rPr>
        <w:t>que</w:t>
      </w:r>
      <w:r>
        <w:rPr>
          <w:color w:val="231F20"/>
          <w:spacing w:val="-16"/>
          <w:w w:val="95"/>
        </w:rPr>
        <w:t> </w:t>
      </w:r>
      <w:r>
        <w:rPr>
          <w:color w:val="231F20"/>
          <w:w w:val="95"/>
        </w:rPr>
        <w:t>la</w:t>
      </w:r>
      <w:r>
        <w:rPr>
          <w:color w:val="231F20"/>
          <w:spacing w:val="-16"/>
          <w:w w:val="95"/>
        </w:rPr>
        <w:t> </w:t>
      </w:r>
      <w:r>
        <w:rPr>
          <w:color w:val="231F20"/>
          <w:w w:val="95"/>
        </w:rPr>
        <w:t>ley</w:t>
      </w:r>
      <w:r>
        <w:rPr>
          <w:color w:val="231F20"/>
          <w:spacing w:val="-16"/>
          <w:w w:val="95"/>
        </w:rPr>
        <w:t> </w:t>
      </w:r>
      <w:r>
        <w:rPr>
          <w:color w:val="231F20"/>
          <w:w w:val="95"/>
        </w:rPr>
        <w:t>les</w:t>
      </w:r>
      <w:r>
        <w:rPr>
          <w:color w:val="231F20"/>
          <w:spacing w:val="-16"/>
          <w:w w:val="95"/>
        </w:rPr>
        <w:t> </w:t>
      </w:r>
      <w:r>
        <w:rPr>
          <w:color w:val="231F20"/>
          <w:w w:val="95"/>
        </w:rPr>
        <w:t>permite,</w:t>
      </w:r>
      <w:r>
        <w:rPr>
          <w:color w:val="231F20"/>
          <w:spacing w:val="-16"/>
          <w:w w:val="95"/>
        </w:rPr>
        <w:t> </w:t>
      </w:r>
      <w:r>
        <w:rPr>
          <w:color w:val="231F20"/>
          <w:w w:val="95"/>
        </w:rPr>
        <w:t>la</w:t>
      </w:r>
      <w:r>
        <w:rPr>
          <w:color w:val="231F20"/>
          <w:spacing w:val="-16"/>
          <w:w w:val="95"/>
        </w:rPr>
        <w:t> </w:t>
      </w:r>
      <w:r>
        <w:rPr>
          <w:color w:val="231F20"/>
          <w:w w:val="95"/>
        </w:rPr>
        <w:t>cual</w:t>
      </w:r>
      <w:r>
        <w:rPr>
          <w:color w:val="231F20"/>
          <w:spacing w:val="-17"/>
          <w:w w:val="95"/>
        </w:rPr>
        <w:t> </w:t>
      </w:r>
      <w:r>
        <w:rPr>
          <w:color w:val="231F20"/>
          <w:w w:val="95"/>
        </w:rPr>
        <w:t>principalmente tiene</w:t>
      </w:r>
      <w:r>
        <w:rPr>
          <w:color w:val="231F20"/>
          <w:spacing w:val="-28"/>
          <w:w w:val="95"/>
        </w:rPr>
        <w:t> </w:t>
      </w:r>
      <w:r>
        <w:rPr>
          <w:color w:val="231F20"/>
          <w:w w:val="95"/>
        </w:rPr>
        <w:t>como</w:t>
      </w:r>
      <w:r>
        <w:rPr>
          <w:color w:val="231F20"/>
          <w:spacing w:val="-28"/>
          <w:w w:val="95"/>
        </w:rPr>
        <w:t> </w:t>
      </w:r>
      <w:r>
        <w:rPr>
          <w:color w:val="231F20"/>
          <w:w w:val="95"/>
        </w:rPr>
        <w:t>objetivo</w:t>
      </w:r>
      <w:r>
        <w:rPr>
          <w:color w:val="231F20"/>
          <w:spacing w:val="-28"/>
          <w:w w:val="95"/>
        </w:rPr>
        <w:t> </w:t>
      </w:r>
      <w:r>
        <w:rPr>
          <w:color w:val="231F20"/>
          <w:w w:val="95"/>
        </w:rPr>
        <w:t>proteger</w:t>
      </w:r>
      <w:r>
        <w:rPr>
          <w:color w:val="231F20"/>
          <w:spacing w:val="-28"/>
          <w:w w:val="95"/>
        </w:rPr>
        <w:t> </w:t>
      </w:r>
      <w:r>
        <w:rPr>
          <w:color w:val="231F20"/>
          <w:w w:val="95"/>
        </w:rPr>
        <w:t>la</w:t>
      </w:r>
      <w:r>
        <w:rPr>
          <w:color w:val="231F20"/>
          <w:spacing w:val="-28"/>
          <w:w w:val="95"/>
        </w:rPr>
        <w:t> </w:t>
      </w:r>
      <w:r>
        <w:rPr>
          <w:color w:val="231F20"/>
          <w:w w:val="95"/>
        </w:rPr>
        <w:t>situación</w:t>
      </w:r>
      <w:r>
        <w:rPr>
          <w:color w:val="231F20"/>
          <w:spacing w:val="-28"/>
          <w:w w:val="95"/>
        </w:rPr>
        <w:t> </w:t>
      </w:r>
      <w:r>
        <w:rPr>
          <w:color w:val="231F20"/>
          <w:w w:val="95"/>
        </w:rPr>
        <w:t>patrimonial</w:t>
      </w:r>
      <w:r>
        <w:rPr>
          <w:color w:val="231F20"/>
          <w:spacing w:val="-28"/>
          <w:w w:val="95"/>
        </w:rPr>
        <w:t> </w:t>
      </w:r>
      <w:r>
        <w:rPr>
          <w:color w:val="231F20"/>
          <w:w w:val="95"/>
        </w:rPr>
        <w:t>y</w:t>
      </w:r>
      <w:r>
        <w:rPr>
          <w:color w:val="231F20"/>
          <w:spacing w:val="-28"/>
          <w:w w:val="95"/>
        </w:rPr>
        <w:t> </w:t>
      </w:r>
      <w:r>
        <w:rPr>
          <w:color w:val="231F20"/>
          <w:w w:val="95"/>
        </w:rPr>
        <w:t>política</w:t>
      </w:r>
      <w:r>
        <w:rPr>
          <w:color w:val="231F20"/>
          <w:spacing w:val="-28"/>
          <w:w w:val="95"/>
        </w:rPr>
        <w:t> </w:t>
      </w:r>
      <w:r>
        <w:rPr>
          <w:color w:val="231F20"/>
          <w:w w:val="95"/>
        </w:rPr>
        <w:t>del</w:t>
      </w:r>
      <w:r>
        <w:rPr>
          <w:color w:val="231F20"/>
          <w:spacing w:val="-28"/>
          <w:w w:val="95"/>
        </w:rPr>
        <w:t> </w:t>
      </w:r>
      <w:r>
        <w:rPr>
          <w:color w:val="231F20"/>
          <w:w w:val="95"/>
        </w:rPr>
        <w:t>Estado</w:t>
      </w:r>
      <w:r>
        <w:rPr>
          <w:color w:val="231F20"/>
          <w:spacing w:val="-28"/>
          <w:w w:val="95"/>
        </w:rPr>
        <w:t> </w:t>
      </w:r>
      <w:r>
        <w:rPr>
          <w:color w:val="231F20"/>
          <w:w w:val="95"/>
        </w:rPr>
        <w:t>como resultado</w:t>
      </w:r>
      <w:r>
        <w:rPr>
          <w:color w:val="231F20"/>
          <w:spacing w:val="-24"/>
          <w:w w:val="95"/>
        </w:rPr>
        <w:t> </w:t>
      </w:r>
      <w:r>
        <w:rPr>
          <w:color w:val="231F20"/>
          <w:w w:val="95"/>
        </w:rPr>
        <w:t>de</w:t>
      </w:r>
      <w:r>
        <w:rPr>
          <w:color w:val="231F20"/>
          <w:spacing w:val="-24"/>
          <w:w w:val="95"/>
        </w:rPr>
        <w:t> </w:t>
      </w:r>
      <w:r>
        <w:rPr>
          <w:color w:val="231F20"/>
          <w:w w:val="95"/>
        </w:rPr>
        <w:t>su</w:t>
      </w:r>
      <w:r>
        <w:rPr>
          <w:color w:val="231F20"/>
          <w:spacing w:val="-24"/>
          <w:w w:val="95"/>
        </w:rPr>
        <w:t> </w:t>
      </w:r>
      <w:r>
        <w:rPr>
          <w:color w:val="231F20"/>
          <w:w w:val="95"/>
        </w:rPr>
        <w:t>actuar</w:t>
      </w:r>
      <w:r>
        <w:rPr>
          <w:color w:val="231F20"/>
          <w:spacing w:val="-24"/>
          <w:w w:val="95"/>
        </w:rPr>
        <w:t> </w:t>
      </w:r>
      <w:r>
        <w:rPr>
          <w:color w:val="231F20"/>
          <w:w w:val="95"/>
        </w:rPr>
        <w:t>dentro</w:t>
      </w:r>
      <w:r>
        <w:rPr>
          <w:color w:val="231F20"/>
          <w:spacing w:val="-24"/>
          <w:w w:val="95"/>
        </w:rPr>
        <w:t> </w:t>
      </w:r>
      <w:r>
        <w:rPr>
          <w:color w:val="231F20"/>
          <w:w w:val="95"/>
        </w:rPr>
        <w:t>de</w:t>
      </w:r>
      <w:r>
        <w:rPr>
          <w:color w:val="231F20"/>
          <w:spacing w:val="-24"/>
          <w:w w:val="95"/>
        </w:rPr>
        <w:t> </w:t>
      </w:r>
      <w:r>
        <w:rPr>
          <w:color w:val="231F20"/>
          <w:w w:val="95"/>
        </w:rPr>
        <w:t>la</w:t>
      </w:r>
      <w:r>
        <w:rPr>
          <w:color w:val="231F20"/>
          <w:spacing w:val="-24"/>
          <w:w w:val="95"/>
        </w:rPr>
        <w:t> </w:t>
      </w:r>
      <w:r>
        <w:rPr>
          <w:color w:val="231F20"/>
          <w:w w:val="95"/>
        </w:rPr>
        <w:t>administración</w:t>
      </w:r>
      <w:r>
        <w:rPr>
          <w:color w:val="231F20"/>
          <w:spacing w:val="-24"/>
          <w:w w:val="95"/>
        </w:rPr>
        <w:t> </w:t>
      </w:r>
      <w:r>
        <w:rPr>
          <w:color w:val="231F20"/>
          <w:w w:val="95"/>
        </w:rPr>
        <w:t>pública</w:t>
      </w:r>
      <w:r>
        <w:rPr>
          <w:color w:val="231F20"/>
          <w:spacing w:val="-24"/>
          <w:w w:val="95"/>
        </w:rPr>
        <w:t> </w:t>
      </w:r>
      <w:r>
        <w:rPr>
          <w:color w:val="231F20"/>
          <w:w w:val="95"/>
        </w:rPr>
        <w:t>(2011:</w:t>
      </w:r>
      <w:r>
        <w:rPr>
          <w:color w:val="231F20"/>
          <w:spacing w:val="-24"/>
          <w:w w:val="95"/>
        </w:rPr>
        <w:t> </w:t>
      </w:r>
      <w:r>
        <w:rPr>
          <w:color w:val="231F20"/>
          <w:w w:val="95"/>
        </w:rPr>
        <w:t>2,</w:t>
      </w:r>
      <w:r>
        <w:rPr>
          <w:color w:val="231F20"/>
          <w:spacing w:val="-24"/>
          <w:w w:val="95"/>
        </w:rPr>
        <w:t> </w:t>
      </w:r>
      <w:r>
        <w:rPr>
          <w:color w:val="231F20"/>
          <w:w w:val="95"/>
        </w:rPr>
        <w:t>5).</w:t>
      </w:r>
    </w:p>
    <w:p>
      <w:pPr>
        <w:pStyle w:val="BodyText"/>
        <w:spacing w:line="260" w:lineRule="exact"/>
        <w:ind w:left="113" w:right="111" w:firstLine="283"/>
        <w:jc w:val="both"/>
      </w:pPr>
      <w:r>
        <w:rPr>
          <w:color w:val="231F20"/>
          <w:w w:val="90"/>
        </w:rPr>
        <w:t>Ahora</w:t>
      </w:r>
      <w:r>
        <w:rPr>
          <w:color w:val="231F20"/>
          <w:spacing w:val="-11"/>
          <w:w w:val="90"/>
        </w:rPr>
        <w:t> </w:t>
      </w:r>
      <w:r>
        <w:rPr>
          <w:color w:val="231F20"/>
          <w:w w:val="90"/>
        </w:rPr>
        <w:t>bien,</w:t>
      </w:r>
      <w:r>
        <w:rPr>
          <w:color w:val="231F20"/>
          <w:spacing w:val="-11"/>
          <w:w w:val="90"/>
        </w:rPr>
        <w:t> </w:t>
      </w:r>
      <w:r>
        <w:rPr>
          <w:color w:val="231F20"/>
          <w:w w:val="90"/>
        </w:rPr>
        <w:t>para</w:t>
      </w:r>
      <w:r>
        <w:rPr>
          <w:color w:val="231F20"/>
          <w:spacing w:val="-11"/>
          <w:w w:val="90"/>
        </w:rPr>
        <w:t> </w:t>
      </w:r>
      <w:r>
        <w:rPr>
          <w:color w:val="231F20"/>
          <w:w w:val="90"/>
        </w:rPr>
        <w:t>efectos</w:t>
      </w:r>
      <w:r>
        <w:rPr>
          <w:color w:val="231F20"/>
          <w:spacing w:val="-11"/>
          <w:w w:val="90"/>
        </w:rPr>
        <w:t> </w:t>
      </w:r>
      <w:r>
        <w:rPr>
          <w:color w:val="231F20"/>
          <w:w w:val="90"/>
        </w:rPr>
        <w:t>de</w:t>
      </w:r>
      <w:r>
        <w:rPr>
          <w:color w:val="231F20"/>
          <w:spacing w:val="-11"/>
          <w:w w:val="90"/>
        </w:rPr>
        <w:t> </w:t>
      </w:r>
      <w:r>
        <w:rPr>
          <w:color w:val="231F20"/>
          <w:w w:val="90"/>
        </w:rPr>
        <w:t>este</w:t>
      </w:r>
      <w:r>
        <w:rPr>
          <w:color w:val="231F20"/>
          <w:spacing w:val="-11"/>
          <w:w w:val="90"/>
        </w:rPr>
        <w:t> </w:t>
      </w:r>
      <w:r>
        <w:rPr>
          <w:color w:val="231F20"/>
          <w:spacing w:val="-3"/>
          <w:w w:val="90"/>
        </w:rPr>
        <w:t>trabajo,</w:t>
      </w:r>
      <w:r>
        <w:rPr>
          <w:color w:val="231F20"/>
          <w:spacing w:val="-11"/>
          <w:w w:val="90"/>
        </w:rPr>
        <w:t> </w:t>
      </w:r>
      <w:r>
        <w:rPr>
          <w:color w:val="231F20"/>
          <w:spacing w:val="-3"/>
          <w:w w:val="90"/>
        </w:rPr>
        <w:t>conviene</w:t>
      </w:r>
      <w:r>
        <w:rPr>
          <w:color w:val="231F20"/>
          <w:spacing w:val="-11"/>
          <w:w w:val="90"/>
        </w:rPr>
        <w:t> </w:t>
      </w:r>
      <w:r>
        <w:rPr>
          <w:color w:val="231F20"/>
          <w:spacing w:val="-3"/>
          <w:w w:val="90"/>
        </w:rPr>
        <w:t>mencionar</w:t>
      </w:r>
      <w:r>
        <w:rPr>
          <w:color w:val="231F20"/>
          <w:spacing w:val="-11"/>
          <w:w w:val="90"/>
        </w:rPr>
        <w:t> </w:t>
      </w:r>
      <w:r>
        <w:rPr>
          <w:color w:val="231F20"/>
          <w:w w:val="90"/>
        </w:rPr>
        <w:t>que</w:t>
      </w:r>
      <w:r>
        <w:rPr>
          <w:color w:val="231F20"/>
          <w:spacing w:val="-11"/>
          <w:w w:val="90"/>
        </w:rPr>
        <w:t> </w:t>
      </w:r>
      <w:r>
        <w:rPr>
          <w:color w:val="231F20"/>
          <w:w w:val="90"/>
        </w:rPr>
        <w:t>el</w:t>
      </w:r>
      <w:r>
        <w:rPr>
          <w:color w:val="231F20"/>
          <w:spacing w:val="-11"/>
          <w:w w:val="90"/>
        </w:rPr>
        <w:t> </w:t>
      </w:r>
      <w:r>
        <w:rPr>
          <w:color w:val="231F20"/>
          <w:spacing w:val="-3"/>
          <w:w w:val="90"/>
        </w:rPr>
        <w:t>criterio</w:t>
      </w:r>
      <w:r>
        <w:rPr>
          <w:color w:val="231F20"/>
          <w:spacing w:val="-11"/>
          <w:w w:val="90"/>
        </w:rPr>
        <w:t> </w:t>
      </w:r>
      <w:r>
        <w:rPr>
          <w:color w:val="231F20"/>
          <w:w w:val="90"/>
        </w:rPr>
        <w:t>para </w:t>
      </w:r>
      <w:r>
        <w:rPr>
          <w:color w:val="231F20"/>
          <w:spacing w:val="-3"/>
          <w:w w:val="95"/>
        </w:rPr>
        <w:t>definir</w:t>
      </w:r>
      <w:r>
        <w:rPr>
          <w:color w:val="231F20"/>
          <w:spacing w:val="-38"/>
          <w:w w:val="95"/>
        </w:rPr>
        <w:t> </w:t>
      </w:r>
      <w:r>
        <w:rPr>
          <w:color w:val="231F20"/>
          <w:w w:val="95"/>
        </w:rPr>
        <w:t>lo</w:t>
      </w:r>
      <w:r>
        <w:rPr>
          <w:color w:val="231F20"/>
          <w:spacing w:val="-38"/>
          <w:w w:val="95"/>
        </w:rPr>
        <w:t> </w:t>
      </w:r>
      <w:r>
        <w:rPr>
          <w:color w:val="231F20"/>
          <w:w w:val="95"/>
        </w:rPr>
        <w:t>que</w:t>
      </w:r>
      <w:r>
        <w:rPr>
          <w:color w:val="231F20"/>
          <w:spacing w:val="-38"/>
          <w:w w:val="95"/>
        </w:rPr>
        <w:t> </w:t>
      </w:r>
      <w:r>
        <w:rPr>
          <w:color w:val="231F20"/>
          <w:w w:val="95"/>
        </w:rPr>
        <w:t>se</w:t>
      </w:r>
      <w:r>
        <w:rPr>
          <w:color w:val="231F20"/>
          <w:spacing w:val="-38"/>
          <w:w w:val="95"/>
        </w:rPr>
        <w:t> </w:t>
      </w:r>
      <w:r>
        <w:rPr>
          <w:color w:val="231F20"/>
          <w:spacing w:val="-3"/>
          <w:w w:val="95"/>
        </w:rPr>
        <w:t>entiende</w:t>
      </w:r>
      <w:r>
        <w:rPr>
          <w:color w:val="231F20"/>
          <w:spacing w:val="-38"/>
          <w:w w:val="95"/>
        </w:rPr>
        <w:t> </w:t>
      </w:r>
      <w:r>
        <w:rPr>
          <w:color w:val="231F20"/>
          <w:w w:val="95"/>
        </w:rPr>
        <w:t>por</w:t>
      </w:r>
      <w:r>
        <w:rPr>
          <w:color w:val="231F20"/>
          <w:spacing w:val="-38"/>
          <w:w w:val="95"/>
        </w:rPr>
        <w:t> </w:t>
      </w:r>
      <w:r>
        <w:rPr>
          <w:color w:val="231F20"/>
          <w:w w:val="95"/>
        </w:rPr>
        <w:t>servidor</w:t>
      </w:r>
      <w:r>
        <w:rPr>
          <w:color w:val="231F20"/>
          <w:spacing w:val="-38"/>
          <w:w w:val="95"/>
        </w:rPr>
        <w:t> </w:t>
      </w:r>
      <w:r>
        <w:rPr>
          <w:color w:val="231F20"/>
          <w:w w:val="95"/>
        </w:rPr>
        <w:t>público</w:t>
      </w:r>
      <w:r>
        <w:rPr>
          <w:color w:val="231F20"/>
          <w:spacing w:val="-38"/>
          <w:w w:val="95"/>
        </w:rPr>
        <w:t> </w:t>
      </w:r>
      <w:r>
        <w:rPr>
          <w:color w:val="231F20"/>
          <w:w w:val="95"/>
        </w:rPr>
        <w:t>(Ortiz,</w:t>
      </w:r>
      <w:r>
        <w:rPr>
          <w:color w:val="231F20"/>
          <w:spacing w:val="-38"/>
          <w:w w:val="95"/>
        </w:rPr>
        <w:t> </w:t>
      </w:r>
      <w:r>
        <w:rPr>
          <w:color w:val="231F20"/>
          <w:w w:val="95"/>
        </w:rPr>
        <w:t>2004:</w:t>
      </w:r>
      <w:r>
        <w:rPr>
          <w:color w:val="231F20"/>
          <w:spacing w:val="-38"/>
          <w:w w:val="95"/>
        </w:rPr>
        <w:t> </w:t>
      </w:r>
      <w:r>
        <w:rPr>
          <w:color w:val="231F20"/>
          <w:w w:val="95"/>
        </w:rPr>
        <w:t>4)</w:t>
      </w:r>
      <w:r>
        <w:rPr>
          <w:color w:val="231F20"/>
          <w:spacing w:val="-38"/>
          <w:w w:val="95"/>
        </w:rPr>
        <w:t> </w:t>
      </w:r>
      <w:r>
        <w:rPr>
          <w:color w:val="231F20"/>
          <w:spacing w:val="-3"/>
          <w:w w:val="95"/>
        </w:rPr>
        <w:t>tiene</w:t>
      </w:r>
      <w:r>
        <w:rPr>
          <w:color w:val="231F20"/>
          <w:spacing w:val="-38"/>
          <w:w w:val="95"/>
        </w:rPr>
        <w:t> </w:t>
      </w:r>
      <w:r>
        <w:rPr>
          <w:color w:val="231F20"/>
          <w:w w:val="95"/>
        </w:rPr>
        <w:t>su</w:t>
      </w:r>
      <w:r>
        <w:rPr>
          <w:color w:val="231F20"/>
          <w:spacing w:val="-38"/>
          <w:w w:val="95"/>
        </w:rPr>
        <w:t> </w:t>
      </w:r>
      <w:r>
        <w:rPr>
          <w:color w:val="231F20"/>
          <w:spacing w:val="-3"/>
          <w:w w:val="95"/>
        </w:rPr>
        <w:t>fundamento </w:t>
      </w:r>
      <w:r>
        <w:rPr>
          <w:color w:val="231F20"/>
          <w:w w:val="95"/>
        </w:rPr>
        <w:t>en</w:t>
      </w:r>
      <w:r>
        <w:rPr>
          <w:color w:val="231F20"/>
          <w:spacing w:val="-26"/>
          <w:w w:val="95"/>
        </w:rPr>
        <w:t> </w:t>
      </w:r>
      <w:r>
        <w:rPr>
          <w:color w:val="231F20"/>
          <w:w w:val="95"/>
        </w:rPr>
        <w:t>la</w:t>
      </w:r>
      <w:r>
        <w:rPr>
          <w:color w:val="231F20"/>
          <w:spacing w:val="-26"/>
          <w:w w:val="95"/>
        </w:rPr>
        <w:t> </w:t>
      </w:r>
      <w:r>
        <w:rPr>
          <w:color w:val="231F20"/>
          <w:spacing w:val="-3"/>
          <w:w w:val="95"/>
        </w:rPr>
        <w:t>formalización</w:t>
      </w:r>
      <w:r>
        <w:rPr>
          <w:color w:val="231F20"/>
          <w:spacing w:val="-26"/>
          <w:w w:val="95"/>
        </w:rPr>
        <w:t> </w:t>
      </w:r>
      <w:r>
        <w:rPr>
          <w:color w:val="231F20"/>
          <w:w w:val="95"/>
        </w:rPr>
        <w:t>de</w:t>
      </w:r>
      <w:r>
        <w:rPr>
          <w:color w:val="231F20"/>
          <w:spacing w:val="-26"/>
          <w:w w:val="95"/>
        </w:rPr>
        <w:t> </w:t>
      </w:r>
      <w:r>
        <w:rPr>
          <w:color w:val="231F20"/>
          <w:w w:val="95"/>
        </w:rPr>
        <w:t>su</w:t>
      </w:r>
      <w:r>
        <w:rPr>
          <w:color w:val="231F20"/>
          <w:spacing w:val="-26"/>
          <w:w w:val="95"/>
        </w:rPr>
        <w:t> </w:t>
      </w:r>
      <w:r>
        <w:rPr>
          <w:color w:val="231F20"/>
          <w:spacing w:val="-4"/>
          <w:w w:val="95"/>
        </w:rPr>
        <w:t>relación</w:t>
      </w:r>
      <w:r>
        <w:rPr>
          <w:color w:val="231F20"/>
          <w:spacing w:val="-26"/>
          <w:w w:val="95"/>
        </w:rPr>
        <w:t> </w:t>
      </w:r>
      <w:r>
        <w:rPr>
          <w:color w:val="231F20"/>
          <w:spacing w:val="-3"/>
          <w:w w:val="95"/>
        </w:rPr>
        <w:t>laboral</w:t>
      </w:r>
      <w:r>
        <w:rPr>
          <w:color w:val="231F20"/>
          <w:spacing w:val="-26"/>
          <w:w w:val="95"/>
        </w:rPr>
        <w:t> </w:t>
      </w:r>
      <w:r>
        <w:rPr>
          <w:color w:val="231F20"/>
          <w:w w:val="95"/>
        </w:rPr>
        <w:t>con</w:t>
      </w:r>
      <w:r>
        <w:rPr>
          <w:color w:val="231F20"/>
          <w:spacing w:val="-26"/>
          <w:w w:val="95"/>
        </w:rPr>
        <w:t> </w:t>
      </w:r>
      <w:r>
        <w:rPr>
          <w:color w:val="231F20"/>
          <w:w w:val="95"/>
        </w:rPr>
        <w:t>el</w:t>
      </w:r>
      <w:r>
        <w:rPr>
          <w:color w:val="231F20"/>
          <w:spacing w:val="-26"/>
          <w:w w:val="95"/>
        </w:rPr>
        <w:t> </w:t>
      </w:r>
      <w:r>
        <w:rPr>
          <w:color w:val="231F20"/>
          <w:spacing w:val="-3"/>
          <w:w w:val="95"/>
        </w:rPr>
        <w:t>Estado</w:t>
      </w:r>
      <w:r>
        <w:rPr>
          <w:color w:val="231F20"/>
          <w:spacing w:val="-26"/>
          <w:w w:val="95"/>
        </w:rPr>
        <w:t> </w:t>
      </w:r>
      <w:r>
        <w:rPr>
          <w:color w:val="231F20"/>
          <w:w w:val="95"/>
        </w:rPr>
        <w:t>y</w:t>
      </w:r>
      <w:r>
        <w:rPr>
          <w:color w:val="231F20"/>
          <w:spacing w:val="-26"/>
          <w:w w:val="95"/>
        </w:rPr>
        <w:t> </w:t>
      </w:r>
      <w:r>
        <w:rPr>
          <w:color w:val="231F20"/>
          <w:w w:val="95"/>
        </w:rPr>
        <w:t>no</w:t>
      </w:r>
      <w:r>
        <w:rPr>
          <w:color w:val="231F20"/>
          <w:spacing w:val="-26"/>
          <w:w w:val="95"/>
        </w:rPr>
        <w:t> </w:t>
      </w:r>
      <w:r>
        <w:rPr>
          <w:color w:val="231F20"/>
          <w:w w:val="95"/>
        </w:rPr>
        <w:t>así</w:t>
      </w:r>
      <w:r>
        <w:rPr>
          <w:color w:val="231F20"/>
          <w:spacing w:val="-26"/>
          <w:w w:val="95"/>
        </w:rPr>
        <w:t> </w:t>
      </w:r>
      <w:r>
        <w:rPr>
          <w:color w:val="231F20"/>
          <w:w w:val="95"/>
        </w:rPr>
        <w:t>en</w:t>
      </w:r>
      <w:r>
        <w:rPr>
          <w:color w:val="231F20"/>
          <w:spacing w:val="-26"/>
          <w:w w:val="95"/>
        </w:rPr>
        <w:t> </w:t>
      </w:r>
      <w:r>
        <w:rPr>
          <w:color w:val="231F20"/>
          <w:w w:val="95"/>
        </w:rPr>
        <w:t>la</w:t>
      </w:r>
      <w:r>
        <w:rPr>
          <w:color w:val="231F20"/>
          <w:spacing w:val="-26"/>
          <w:w w:val="95"/>
        </w:rPr>
        <w:t> </w:t>
      </w:r>
      <w:r>
        <w:rPr>
          <w:color w:val="231F20"/>
          <w:spacing w:val="-3"/>
          <w:w w:val="95"/>
        </w:rPr>
        <w:t>prestación</w:t>
      </w:r>
      <w:r>
        <w:rPr>
          <w:color w:val="231F20"/>
          <w:spacing w:val="-26"/>
          <w:w w:val="95"/>
        </w:rPr>
        <w:t> </w:t>
      </w:r>
      <w:r>
        <w:rPr>
          <w:color w:val="231F20"/>
          <w:w w:val="95"/>
        </w:rPr>
        <w:t>de un</w:t>
      </w:r>
      <w:r>
        <w:rPr>
          <w:color w:val="231F20"/>
          <w:spacing w:val="-36"/>
          <w:w w:val="95"/>
        </w:rPr>
        <w:t> </w:t>
      </w:r>
      <w:r>
        <w:rPr>
          <w:color w:val="231F20"/>
          <w:w w:val="95"/>
        </w:rPr>
        <w:t>servicio</w:t>
      </w:r>
      <w:r>
        <w:rPr>
          <w:color w:val="231F20"/>
          <w:spacing w:val="-36"/>
          <w:w w:val="95"/>
        </w:rPr>
        <w:t> </w:t>
      </w:r>
      <w:r>
        <w:rPr>
          <w:color w:val="231F20"/>
          <w:spacing w:val="-3"/>
          <w:w w:val="95"/>
        </w:rPr>
        <w:t>público,</w:t>
      </w:r>
      <w:r>
        <w:rPr>
          <w:color w:val="231F20"/>
          <w:spacing w:val="-36"/>
          <w:w w:val="95"/>
        </w:rPr>
        <w:t> </w:t>
      </w:r>
      <w:r>
        <w:rPr>
          <w:color w:val="231F20"/>
          <w:w w:val="95"/>
        </w:rPr>
        <w:t>en</w:t>
      </w:r>
      <w:r>
        <w:rPr>
          <w:color w:val="231F20"/>
          <w:spacing w:val="-36"/>
          <w:w w:val="95"/>
        </w:rPr>
        <w:t> </w:t>
      </w:r>
      <w:r>
        <w:rPr>
          <w:color w:val="231F20"/>
          <w:spacing w:val="-3"/>
          <w:w w:val="95"/>
        </w:rPr>
        <w:t>tanto</w:t>
      </w:r>
      <w:r>
        <w:rPr>
          <w:color w:val="231F20"/>
          <w:spacing w:val="-36"/>
          <w:w w:val="95"/>
        </w:rPr>
        <w:t> </w:t>
      </w:r>
      <w:r>
        <w:rPr>
          <w:color w:val="231F20"/>
          <w:w w:val="95"/>
        </w:rPr>
        <w:t>que</w:t>
      </w:r>
      <w:r>
        <w:rPr>
          <w:color w:val="231F20"/>
          <w:spacing w:val="-36"/>
          <w:w w:val="95"/>
        </w:rPr>
        <w:t> </w:t>
      </w:r>
      <w:r>
        <w:rPr>
          <w:color w:val="231F20"/>
          <w:w w:val="95"/>
        </w:rPr>
        <w:t>no</w:t>
      </w:r>
      <w:r>
        <w:rPr>
          <w:color w:val="231F20"/>
          <w:spacing w:val="-36"/>
          <w:w w:val="95"/>
        </w:rPr>
        <w:t> </w:t>
      </w:r>
      <w:r>
        <w:rPr>
          <w:color w:val="231F20"/>
          <w:spacing w:val="-3"/>
          <w:w w:val="95"/>
        </w:rPr>
        <w:t>todos</w:t>
      </w:r>
      <w:r>
        <w:rPr>
          <w:color w:val="231F20"/>
          <w:spacing w:val="-36"/>
          <w:w w:val="95"/>
        </w:rPr>
        <w:t> </w:t>
      </w:r>
      <w:r>
        <w:rPr>
          <w:color w:val="231F20"/>
          <w:w w:val="95"/>
        </w:rPr>
        <w:t>los</w:t>
      </w:r>
      <w:r>
        <w:rPr>
          <w:color w:val="231F20"/>
          <w:spacing w:val="-36"/>
          <w:w w:val="95"/>
        </w:rPr>
        <w:t> </w:t>
      </w:r>
      <w:r>
        <w:rPr>
          <w:color w:val="231F20"/>
          <w:w w:val="95"/>
        </w:rPr>
        <w:t>servicios</w:t>
      </w:r>
      <w:r>
        <w:rPr>
          <w:color w:val="231F20"/>
          <w:spacing w:val="-36"/>
          <w:w w:val="95"/>
        </w:rPr>
        <w:t> </w:t>
      </w:r>
      <w:r>
        <w:rPr>
          <w:color w:val="231F20"/>
          <w:spacing w:val="-3"/>
          <w:w w:val="95"/>
        </w:rPr>
        <w:t>públicos</w:t>
      </w:r>
      <w:r>
        <w:rPr>
          <w:color w:val="231F20"/>
          <w:spacing w:val="-36"/>
          <w:w w:val="95"/>
        </w:rPr>
        <w:t> </w:t>
      </w:r>
      <w:r>
        <w:rPr>
          <w:color w:val="231F20"/>
          <w:w w:val="95"/>
        </w:rPr>
        <w:t>son</w:t>
      </w:r>
      <w:r>
        <w:rPr>
          <w:color w:val="231F20"/>
          <w:spacing w:val="-36"/>
          <w:w w:val="95"/>
        </w:rPr>
        <w:t> </w:t>
      </w:r>
      <w:r>
        <w:rPr>
          <w:color w:val="231F20"/>
          <w:w w:val="95"/>
        </w:rPr>
        <w:t>brindados</w:t>
      </w:r>
      <w:r>
        <w:rPr>
          <w:color w:val="231F20"/>
          <w:spacing w:val="-36"/>
          <w:w w:val="95"/>
        </w:rPr>
        <w:t> </w:t>
      </w:r>
      <w:r>
        <w:rPr>
          <w:color w:val="231F20"/>
          <w:spacing w:val="-2"/>
          <w:w w:val="95"/>
        </w:rPr>
        <w:t>por </w:t>
      </w:r>
      <w:r>
        <w:rPr>
          <w:color w:val="231F20"/>
          <w:spacing w:val="-3"/>
          <w:w w:val="90"/>
        </w:rPr>
        <w:t>servidores</w:t>
      </w:r>
      <w:r>
        <w:rPr>
          <w:color w:val="231F20"/>
          <w:spacing w:val="-9"/>
          <w:w w:val="90"/>
        </w:rPr>
        <w:t> </w:t>
      </w:r>
      <w:r>
        <w:rPr>
          <w:color w:val="231F20"/>
          <w:spacing w:val="-3"/>
          <w:w w:val="90"/>
        </w:rPr>
        <w:t>públicos</w:t>
      </w:r>
      <w:r>
        <w:rPr>
          <w:color w:val="231F20"/>
          <w:spacing w:val="-8"/>
          <w:w w:val="90"/>
        </w:rPr>
        <w:t> </w:t>
      </w:r>
      <w:r>
        <w:rPr>
          <w:color w:val="231F20"/>
          <w:w w:val="90"/>
        </w:rPr>
        <w:t>y</w:t>
      </w:r>
      <w:r>
        <w:rPr>
          <w:color w:val="231F20"/>
          <w:spacing w:val="-9"/>
          <w:w w:val="90"/>
        </w:rPr>
        <w:t> </w:t>
      </w:r>
      <w:r>
        <w:rPr>
          <w:color w:val="231F20"/>
          <w:w w:val="90"/>
        </w:rPr>
        <w:t>no</w:t>
      </w:r>
      <w:r>
        <w:rPr>
          <w:color w:val="231F20"/>
          <w:spacing w:val="-9"/>
          <w:w w:val="90"/>
        </w:rPr>
        <w:t> </w:t>
      </w:r>
      <w:r>
        <w:rPr>
          <w:color w:val="231F20"/>
          <w:spacing w:val="-3"/>
          <w:w w:val="90"/>
        </w:rPr>
        <w:t>todos</w:t>
      </w:r>
      <w:r>
        <w:rPr>
          <w:color w:val="231F20"/>
          <w:spacing w:val="-8"/>
          <w:w w:val="90"/>
        </w:rPr>
        <w:t> </w:t>
      </w:r>
      <w:r>
        <w:rPr>
          <w:color w:val="231F20"/>
          <w:w w:val="90"/>
        </w:rPr>
        <w:t>los</w:t>
      </w:r>
      <w:r>
        <w:rPr>
          <w:color w:val="231F20"/>
          <w:spacing w:val="-9"/>
          <w:w w:val="90"/>
        </w:rPr>
        <w:t> </w:t>
      </w:r>
      <w:r>
        <w:rPr>
          <w:color w:val="231F20"/>
          <w:spacing w:val="-3"/>
          <w:w w:val="90"/>
        </w:rPr>
        <w:t>servidores</w:t>
      </w:r>
      <w:r>
        <w:rPr>
          <w:color w:val="231F20"/>
          <w:spacing w:val="-9"/>
          <w:w w:val="90"/>
        </w:rPr>
        <w:t> </w:t>
      </w:r>
      <w:r>
        <w:rPr>
          <w:color w:val="231F20"/>
          <w:spacing w:val="-3"/>
          <w:w w:val="90"/>
        </w:rPr>
        <w:t>públicos</w:t>
      </w:r>
      <w:r>
        <w:rPr>
          <w:color w:val="231F20"/>
          <w:spacing w:val="-8"/>
          <w:w w:val="90"/>
        </w:rPr>
        <w:t> </w:t>
      </w:r>
      <w:r>
        <w:rPr>
          <w:color w:val="231F20"/>
          <w:w w:val="90"/>
        </w:rPr>
        <w:t>los</w:t>
      </w:r>
      <w:r>
        <w:rPr>
          <w:color w:val="231F20"/>
          <w:spacing w:val="-9"/>
          <w:w w:val="90"/>
        </w:rPr>
        <w:t> </w:t>
      </w:r>
      <w:r>
        <w:rPr>
          <w:color w:val="231F20"/>
          <w:w w:val="90"/>
        </w:rPr>
        <w:t>brindan.</w:t>
      </w:r>
    </w:p>
    <w:p>
      <w:pPr>
        <w:pStyle w:val="BodyText"/>
        <w:spacing w:line="260" w:lineRule="exact"/>
        <w:ind w:left="113" w:right="112" w:firstLine="283"/>
        <w:jc w:val="both"/>
      </w:pPr>
      <w:r>
        <w:rPr>
          <w:color w:val="231F20"/>
          <w:spacing w:val="-6"/>
          <w:w w:val="95"/>
        </w:rPr>
        <w:t>Por</w:t>
      </w:r>
      <w:r>
        <w:rPr>
          <w:color w:val="231F20"/>
          <w:spacing w:val="-23"/>
          <w:w w:val="95"/>
        </w:rPr>
        <w:t> </w:t>
      </w:r>
      <w:r>
        <w:rPr>
          <w:color w:val="231F20"/>
          <w:w w:val="95"/>
        </w:rPr>
        <w:t>tanto,</w:t>
      </w:r>
      <w:r>
        <w:rPr>
          <w:color w:val="231F20"/>
          <w:spacing w:val="-23"/>
          <w:w w:val="95"/>
        </w:rPr>
        <w:t> </w:t>
      </w:r>
      <w:r>
        <w:rPr>
          <w:color w:val="231F20"/>
          <w:w w:val="95"/>
        </w:rPr>
        <w:t>el</w:t>
      </w:r>
      <w:r>
        <w:rPr>
          <w:color w:val="231F20"/>
          <w:spacing w:val="-23"/>
          <w:w w:val="95"/>
        </w:rPr>
        <w:t> </w:t>
      </w:r>
      <w:r>
        <w:rPr>
          <w:color w:val="231F20"/>
          <w:w w:val="95"/>
        </w:rPr>
        <w:t>término</w:t>
      </w:r>
      <w:r>
        <w:rPr>
          <w:color w:val="231F20"/>
          <w:spacing w:val="-23"/>
          <w:w w:val="95"/>
        </w:rPr>
        <w:t> </w:t>
      </w:r>
      <w:r>
        <w:rPr>
          <w:rFonts w:ascii="Cambria" w:hAnsi="Cambria"/>
          <w:i/>
          <w:color w:val="231F20"/>
          <w:w w:val="95"/>
        </w:rPr>
        <w:t>servidor</w:t>
      </w:r>
      <w:r>
        <w:rPr>
          <w:rFonts w:ascii="Cambria" w:hAnsi="Cambria"/>
          <w:i/>
          <w:color w:val="231F20"/>
          <w:spacing w:val="-17"/>
          <w:w w:val="95"/>
        </w:rPr>
        <w:t> </w:t>
      </w:r>
      <w:r>
        <w:rPr>
          <w:rFonts w:ascii="Cambria" w:hAnsi="Cambria"/>
          <w:i/>
          <w:color w:val="231F20"/>
          <w:w w:val="95"/>
        </w:rPr>
        <w:t>público</w:t>
      </w:r>
      <w:r>
        <w:rPr>
          <w:rFonts w:ascii="Cambria" w:hAnsi="Cambria"/>
          <w:i/>
          <w:color w:val="231F20"/>
          <w:spacing w:val="-17"/>
          <w:w w:val="95"/>
        </w:rPr>
        <w:t> </w:t>
      </w:r>
      <w:r>
        <w:rPr>
          <w:color w:val="231F20"/>
          <w:w w:val="95"/>
        </w:rPr>
        <w:t>identifica</w:t>
      </w:r>
      <w:r>
        <w:rPr>
          <w:color w:val="231F20"/>
          <w:spacing w:val="-23"/>
          <w:w w:val="95"/>
        </w:rPr>
        <w:t> </w:t>
      </w:r>
      <w:r>
        <w:rPr>
          <w:color w:val="231F20"/>
          <w:w w:val="95"/>
        </w:rPr>
        <w:t>a</w:t>
      </w:r>
      <w:r>
        <w:rPr>
          <w:color w:val="231F20"/>
          <w:spacing w:val="-23"/>
          <w:w w:val="95"/>
        </w:rPr>
        <w:t> </w:t>
      </w:r>
      <w:r>
        <w:rPr>
          <w:color w:val="231F20"/>
          <w:w w:val="95"/>
        </w:rPr>
        <w:t>las</w:t>
      </w:r>
      <w:r>
        <w:rPr>
          <w:color w:val="231F20"/>
          <w:spacing w:val="-23"/>
          <w:w w:val="95"/>
        </w:rPr>
        <w:t> </w:t>
      </w:r>
      <w:r>
        <w:rPr>
          <w:color w:val="231F20"/>
          <w:w w:val="95"/>
        </w:rPr>
        <w:t>personas</w:t>
      </w:r>
      <w:r>
        <w:rPr>
          <w:color w:val="231F20"/>
          <w:spacing w:val="-23"/>
          <w:w w:val="95"/>
        </w:rPr>
        <w:t> </w:t>
      </w:r>
      <w:r>
        <w:rPr>
          <w:color w:val="231F20"/>
          <w:w w:val="95"/>
        </w:rPr>
        <w:t>físicas</w:t>
      </w:r>
      <w:r>
        <w:rPr>
          <w:color w:val="231F20"/>
          <w:spacing w:val="-23"/>
          <w:w w:val="95"/>
        </w:rPr>
        <w:t> </w:t>
      </w:r>
      <w:r>
        <w:rPr>
          <w:color w:val="231F20"/>
          <w:w w:val="95"/>
        </w:rPr>
        <w:t>que</w:t>
      </w:r>
      <w:r>
        <w:rPr>
          <w:color w:val="231F20"/>
          <w:spacing w:val="-23"/>
          <w:w w:val="95"/>
        </w:rPr>
        <w:t> </w:t>
      </w:r>
      <w:r>
        <w:rPr>
          <w:color w:val="231F20"/>
          <w:w w:val="95"/>
        </w:rPr>
        <w:t>des- empeñan</w:t>
      </w:r>
      <w:r>
        <w:rPr>
          <w:color w:val="231F20"/>
          <w:spacing w:val="-34"/>
          <w:w w:val="95"/>
        </w:rPr>
        <w:t> </w:t>
      </w:r>
      <w:r>
        <w:rPr>
          <w:color w:val="231F20"/>
          <w:w w:val="95"/>
        </w:rPr>
        <w:t>un</w:t>
      </w:r>
      <w:r>
        <w:rPr>
          <w:color w:val="231F20"/>
          <w:spacing w:val="-34"/>
          <w:w w:val="95"/>
        </w:rPr>
        <w:t> </w:t>
      </w:r>
      <w:r>
        <w:rPr>
          <w:color w:val="231F20"/>
          <w:w w:val="95"/>
        </w:rPr>
        <w:t>empleo,</w:t>
      </w:r>
      <w:r>
        <w:rPr>
          <w:color w:val="231F20"/>
          <w:spacing w:val="-34"/>
          <w:w w:val="95"/>
        </w:rPr>
        <w:t> </w:t>
      </w:r>
      <w:r>
        <w:rPr>
          <w:color w:val="231F20"/>
          <w:w w:val="95"/>
        </w:rPr>
        <w:t>cargo</w:t>
      </w:r>
      <w:r>
        <w:rPr>
          <w:color w:val="231F20"/>
          <w:spacing w:val="-34"/>
          <w:w w:val="95"/>
        </w:rPr>
        <w:t> </w:t>
      </w:r>
      <w:r>
        <w:rPr>
          <w:color w:val="231F20"/>
          <w:w w:val="95"/>
        </w:rPr>
        <w:t>o</w:t>
      </w:r>
      <w:r>
        <w:rPr>
          <w:color w:val="231F20"/>
          <w:spacing w:val="-34"/>
          <w:w w:val="95"/>
        </w:rPr>
        <w:t> </w:t>
      </w:r>
      <w:r>
        <w:rPr>
          <w:color w:val="231F20"/>
          <w:w w:val="95"/>
        </w:rPr>
        <w:t>comisión</w:t>
      </w:r>
      <w:r>
        <w:rPr>
          <w:color w:val="231F20"/>
          <w:spacing w:val="-34"/>
          <w:w w:val="95"/>
        </w:rPr>
        <w:t> </w:t>
      </w:r>
      <w:r>
        <w:rPr>
          <w:color w:val="231F20"/>
          <w:w w:val="95"/>
        </w:rPr>
        <w:t>en</w:t>
      </w:r>
      <w:r>
        <w:rPr>
          <w:color w:val="231F20"/>
          <w:spacing w:val="-34"/>
          <w:w w:val="95"/>
        </w:rPr>
        <w:t> </w:t>
      </w:r>
      <w:r>
        <w:rPr>
          <w:color w:val="231F20"/>
          <w:w w:val="95"/>
        </w:rPr>
        <w:t>las</w:t>
      </w:r>
      <w:r>
        <w:rPr>
          <w:color w:val="231F20"/>
          <w:spacing w:val="-34"/>
          <w:w w:val="95"/>
        </w:rPr>
        <w:t> </w:t>
      </w:r>
      <w:r>
        <w:rPr>
          <w:color w:val="231F20"/>
          <w:w w:val="95"/>
        </w:rPr>
        <w:t>diversas</w:t>
      </w:r>
      <w:r>
        <w:rPr>
          <w:color w:val="231F20"/>
          <w:spacing w:val="-33"/>
          <w:w w:val="95"/>
        </w:rPr>
        <w:t> </w:t>
      </w:r>
      <w:r>
        <w:rPr>
          <w:color w:val="231F20"/>
          <w:w w:val="95"/>
        </w:rPr>
        <w:t>esferas</w:t>
      </w:r>
      <w:r>
        <w:rPr>
          <w:color w:val="231F20"/>
          <w:spacing w:val="-34"/>
          <w:w w:val="95"/>
        </w:rPr>
        <w:t> </w:t>
      </w:r>
      <w:r>
        <w:rPr>
          <w:color w:val="231F20"/>
          <w:w w:val="95"/>
        </w:rPr>
        <w:t>de</w:t>
      </w:r>
      <w:r>
        <w:rPr>
          <w:color w:val="231F20"/>
          <w:spacing w:val="-34"/>
          <w:w w:val="95"/>
        </w:rPr>
        <w:t> </w:t>
      </w:r>
      <w:r>
        <w:rPr>
          <w:color w:val="231F20"/>
          <w:w w:val="95"/>
        </w:rPr>
        <w:t>gobierno</w:t>
      </w:r>
      <w:r>
        <w:rPr>
          <w:color w:val="231F20"/>
          <w:spacing w:val="-34"/>
          <w:w w:val="95"/>
        </w:rPr>
        <w:t> </w:t>
      </w:r>
      <w:r>
        <w:rPr>
          <w:color w:val="231F20"/>
          <w:w w:val="95"/>
        </w:rPr>
        <w:t>y</w:t>
      </w:r>
      <w:r>
        <w:rPr>
          <w:color w:val="231F20"/>
          <w:spacing w:val="-34"/>
          <w:w w:val="95"/>
        </w:rPr>
        <w:t> </w:t>
      </w:r>
      <w:r>
        <w:rPr>
          <w:color w:val="231F20"/>
          <w:w w:val="95"/>
        </w:rPr>
        <w:t>quie- nes</w:t>
      </w:r>
      <w:r>
        <w:rPr>
          <w:color w:val="231F20"/>
          <w:spacing w:val="-27"/>
          <w:w w:val="95"/>
        </w:rPr>
        <w:t> </w:t>
      </w:r>
      <w:r>
        <w:rPr>
          <w:color w:val="231F20"/>
          <w:w w:val="95"/>
        </w:rPr>
        <w:t>se</w:t>
      </w:r>
      <w:r>
        <w:rPr>
          <w:color w:val="231F20"/>
          <w:spacing w:val="-27"/>
          <w:w w:val="95"/>
        </w:rPr>
        <w:t> </w:t>
      </w:r>
      <w:r>
        <w:rPr>
          <w:color w:val="231F20"/>
          <w:w w:val="95"/>
        </w:rPr>
        <w:t>obligan</w:t>
      </w:r>
      <w:r>
        <w:rPr>
          <w:color w:val="231F20"/>
          <w:spacing w:val="-27"/>
          <w:w w:val="95"/>
        </w:rPr>
        <w:t> </w:t>
      </w:r>
      <w:r>
        <w:rPr>
          <w:color w:val="231F20"/>
          <w:w w:val="95"/>
        </w:rPr>
        <w:t>a</w:t>
      </w:r>
      <w:r>
        <w:rPr>
          <w:color w:val="231F20"/>
          <w:spacing w:val="-27"/>
          <w:w w:val="95"/>
        </w:rPr>
        <w:t> </w:t>
      </w:r>
      <w:r>
        <w:rPr>
          <w:color w:val="231F20"/>
          <w:w w:val="95"/>
        </w:rPr>
        <w:t>dar</w:t>
      </w:r>
      <w:r>
        <w:rPr>
          <w:color w:val="231F20"/>
          <w:spacing w:val="-27"/>
          <w:w w:val="95"/>
        </w:rPr>
        <w:t> </w:t>
      </w:r>
      <w:r>
        <w:rPr>
          <w:color w:val="231F20"/>
          <w:w w:val="95"/>
        </w:rPr>
        <w:t>cumplimientos</w:t>
      </w:r>
      <w:r>
        <w:rPr>
          <w:color w:val="231F20"/>
          <w:spacing w:val="-27"/>
          <w:w w:val="95"/>
        </w:rPr>
        <w:t> </w:t>
      </w:r>
      <w:r>
        <w:rPr>
          <w:color w:val="231F20"/>
          <w:w w:val="95"/>
        </w:rPr>
        <w:t>a</w:t>
      </w:r>
      <w:r>
        <w:rPr>
          <w:color w:val="231F20"/>
          <w:spacing w:val="-27"/>
          <w:w w:val="95"/>
        </w:rPr>
        <w:t> </w:t>
      </w:r>
      <w:r>
        <w:rPr>
          <w:color w:val="231F20"/>
          <w:w w:val="95"/>
        </w:rPr>
        <w:t>las</w:t>
      </w:r>
      <w:r>
        <w:rPr>
          <w:color w:val="231F20"/>
          <w:spacing w:val="-27"/>
          <w:w w:val="95"/>
        </w:rPr>
        <w:t> </w:t>
      </w:r>
      <w:r>
        <w:rPr>
          <w:color w:val="231F20"/>
          <w:w w:val="95"/>
        </w:rPr>
        <w:t>atribuciones</w:t>
      </w:r>
      <w:r>
        <w:rPr>
          <w:color w:val="231F20"/>
          <w:spacing w:val="-27"/>
          <w:w w:val="95"/>
        </w:rPr>
        <w:t> </w:t>
      </w:r>
      <w:r>
        <w:rPr>
          <w:color w:val="231F20"/>
          <w:w w:val="95"/>
        </w:rPr>
        <w:t>que</w:t>
      </w:r>
      <w:r>
        <w:rPr>
          <w:color w:val="231F20"/>
          <w:spacing w:val="-27"/>
          <w:w w:val="95"/>
        </w:rPr>
        <w:t> </w:t>
      </w:r>
      <w:r>
        <w:rPr>
          <w:color w:val="231F20"/>
          <w:w w:val="95"/>
        </w:rPr>
        <w:t>le</w:t>
      </w:r>
      <w:r>
        <w:rPr>
          <w:color w:val="231F20"/>
          <w:spacing w:val="-27"/>
          <w:w w:val="95"/>
        </w:rPr>
        <w:t> </w:t>
      </w:r>
      <w:r>
        <w:rPr>
          <w:color w:val="231F20"/>
          <w:w w:val="95"/>
        </w:rPr>
        <w:t>son</w:t>
      </w:r>
      <w:r>
        <w:rPr>
          <w:color w:val="231F20"/>
          <w:spacing w:val="-27"/>
          <w:w w:val="95"/>
        </w:rPr>
        <w:t> </w:t>
      </w:r>
      <w:r>
        <w:rPr>
          <w:color w:val="231F20"/>
          <w:w w:val="95"/>
        </w:rPr>
        <w:t>inherentes.</w:t>
      </w:r>
    </w:p>
    <w:p>
      <w:pPr>
        <w:pStyle w:val="BodyText"/>
        <w:spacing w:line="260" w:lineRule="exact"/>
        <w:ind w:left="113" w:right="111" w:firstLine="283"/>
        <w:jc w:val="both"/>
      </w:pPr>
      <w:r>
        <w:rPr>
          <w:color w:val="231F20"/>
          <w:w w:val="95"/>
        </w:rPr>
        <w:t>Y</w:t>
      </w:r>
      <w:r>
        <w:rPr>
          <w:color w:val="231F20"/>
          <w:spacing w:val="-17"/>
          <w:w w:val="95"/>
        </w:rPr>
        <w:t> </w:t>
      </w:r>
      <w:r>
        <w:rPr>
          <w:color w:val="231F20"/>
          <w:w w:val="95"/>
        </w:rPr>
        <w:t>para</w:t>
      </w:r>
      <w:r>
        <w:rPr>
          <w:color w:val="231F20"/>
          <w:spacing w:val="-17"/>
          <w:w w:val="95"/>
        </w:rPr>
        <w:t> </w:t>
      </w:r>
      <w:r>
        <w:rPr>
          <w:color w:val="231F20"/>
          <w:w w:val="95"/>
        </w:rPr>
        <w:t>el</w:t>
      </w:r>
      <w:r>
        <w:rPr>
          <w:color w:val="231F20"/>
          <w:spacing w:val="-17"/>
          <w:w w:val="95"/>
        </w:rPr>
        <w:t> </w:t>
      </w:r>
      <w:r>
        <w:rPr>
          <w:color w:val="231F20"/>
          <w:w w:val="95"/>
        </w:rPr>
        <w:t>efecto</w:t>
      </w:r>
      <w:r>
        <w:rPr>
          <w:color w:val="231F20"/>
          <w:spacing w:val="-17"/>
          <w:w w:val="95"/>
        </w:rPr>
        <w:t> </w:t>
      </w:r>
      <w:r>
        <w:rPr>
          <w:color w:val="231F20"/>
          <w:spacing w:val="-4"/>
          <w:w w:val="95"/>
        </w:rPr>
        <w:t>existen</w:t>
      </w:r>
      <w:r>
        <w:rPr>
          <w:color w:val="231F20"/>
          <w:spacing w:val="-17"/>
          <w:w w:val="95"/>
        </w:rPr>
        <w:t> </w:t>
      </w:r>
      <w:r>
        <w:rPr>
          <w:color w:val="231F20"/>
          <w:spacing w:val="-4"/>
          <w:w w:val="95"/>
        </w:rPr>
        <w:t>tres</w:t>
      </w:r>
      <w:r>
        <w:rPr>
          <w:color w:val="231F20"/>
          <w:spacing w:val="-17"/>
          <w:w w:val="95"/>
        </w:rPr>
        <w:t> </w:t>
      </w:r>
      <w:r>
        <w:rPr>
          <w:color w:val="231F20"/>
          <w:spacing w:val="-3"/>
          <w:w w:val="95"/>
        </w:rPr>
        <w:t>clasificaciones</w:t>
      </w:r>
      <w:r>
        <w:rPr>
          <w:color w:val="231F20"/>
          <w:spacing w:val="-17"/>
          <w:w w:val="95"/>
        </w:rPr>
        <w:t> </w:t>
      </w:r>
      <w:r>
        <w:rPr>
          <w:color w:val="231F20"/>
          <w:w w:val="95"/>
        </w:rPr>
        <w:t>para</w:t>
      </w:r>
      <w:r>
        <w:rPr>
          <w:color w:val="231F20"/>
          <w:spacing w:val="-17"/>
          <w:w w:val="95"/>
        </w:rPr>
        <w:t> </w:t>
      </w:r>
      <w:r>
        <w:rPr>
          <w:color w:val="231F20"/>
          <w:spacing w:val="-3"/>
          <w:w w:val="95"/>
        </w:rPr>
        <w:t>definir</w:t>
      </w:r>
      <w:r>
        <w:rPr>
          <w:color w:val="231F20"/>
          <w:spacing w:val="-17"/>
          <w:w w:val="95"/>
        </w:rPr>
        <w:t> </w:t>
      </w:r>
      <w:r>
        <w:rPr>
          <w:color w:val="231F20"/>
          <w:w w:val="95"/>
        </w:rPr>
        <w:t>las</w:t>
      </w:r>
      <w:r>
        <w:rPr>
          <w:color w:val="231F20"/>
          <w:spacing w:val="-17"/>
          <w:w w:val="95"/>
        </w:rPr>
        <w:t> </w:t>
      </w:r>
      <w:r>
        <w:rPr>
          <w:color w:val="231F20"/>
          <w:spacing w:val="-3"/>
          <w:w w:val="95"/>
        </w:rPr>
        <w:t>diversas</w:t>
      </w:r>
      <w:r>
        <w:rPr>
          <w:color w:val="231F20"/>
          <w:spacing w:val="-17"/>
          <w:w w:val="95"/>
        </w:rPr>
        <w:t> </w:t>
      </w:r>
      <w:r>
        <w:rPr>
          <w:color w:val="231F20"/>
          <w:spacing w:val="-3"/>
          <w:w w:val="95"/>
        </w:rPr>
        <w:t>categorías </w:t>
      </w:r>
      <w:r>
        <w:rPr>
          <w:color w:val="231F20"/>
          <w:w w:val="90"/>
        </w:rPr>
        <w:t>de</w:t>
      </w:r>
      <w:r>
        <w:rPr>
          <w:color w:val="231F20"/>
          <w:spacing w:val="-6"/>
          <w:w w:val="90"/>
        </w:rPr>
        <w:t> </w:t>
      </w:r>
      <w:r>
        <w:rPr>
          <w:color w:val="231F20"/>
          <w:spacing w:val="-3"/>
          <w:w w:val="90"/>
        </w:rPr>
        <w:t>servidores</w:t>
      </w:r>
      <w:r>
        <w:rPr>
          <w:color w:val="231F20"/>
          <w:spacing w:val="-6"/>
          <w:w w:val="90"/>
        </w:rPr>
        <w:t> </w:t>
      </w:r>
      <w:r>
        <w:rPr>
          <w:color w:val="231F20"/>
          <w:w w:val="90"/>
        </w:rPr>
        <w:t>públicos;</w:t>
      </w:r>
      <w:r>
        <w:rPr>
          <w:color w:val="231F20"/>
          <w:spacing w:val="-6"/>
          <w:w w:val="90"/>
        </w:rPr>
        <w:t> </w:t>
      </w:r>
      <w:r>
        <w:rPr>
          <w:color w:val="231F20"/>
          <w:w w:val="90"/>
        </w:rPr>
        <w:t>la</w:t>
      </w:r>
      <w:r>
        <w:rPr>
          <w:color w:val="231F20"/>
          <w:spacing w:val="-6"/>
          <w:w w:val="90"/>
        </w:rPr>
        <w:t> </w:t>
      </w:r>
      <w:r>
        <w:rPr>
          <w:color w:val="231F20"/>
          <w:w w:val="90"/>
        </w:rPr>
        <w:t>primera,</w:t>
      </w:r>
      <w:r>
        <w:rPr>
          <w:color w:val="231F20"/>
          <w:spacing w:val="-6"/>
          <w:w w:val="90"/>
        </w:rPr>
        <w:t> </w:t>
      </w:r>
      <w:r>
        <w:rPr>
          <w:color w:val="231F20"/>
          <w:w w:val="90"/>
        </w:rPr>
        <w:t>que</w:t>
      </w:r>
      <w:r>
        <w:rPr>
          <w:color w:val="231F20"/>
          <w:spacing w:val="-6"/>
          <w:w w:val="90"/>
        </w:rPr>
        <w:t> </w:t>
      </w:r>
      <w:r>
        <w:rPr>
          <w:color w:val="231F20"/>
          <w:w w:val="90"/>
        </w:rPr>
        <w:t>los</w:t>
      </w:r>
      <w:r>
        <w:rPr>
          <w:color w:val="231F20"/>
          <w:spacing w:val="-6"/>
          <w:w w:val="90"/>
        </w:rPr>
        <w:t> </w:t>
      </w:r>
      <w:r>
        <w:rPr>
          <w:color w:val="231F20"/>
          <w:spacing w:val="-3"/>
          <w:w w:val="90"/>
        </w:rPr>
        <w:t>clasifica</w:t>
      </w:r>
      <w:r>
        <w:rPr>
          <w:color w:val="231F20"/>
          <w:spacing w:val="-6"/>
          <w:w w:val="90"/>
        </w:rPr>
        <w:t> </w:t>
      </w:r>
      <w:r>
        <w:rPr>
          <w:color w:val="231F20"/>
          <w:w w:val="90"/>
        </w:rPr>
        <w:t>en</w:t>
      </w:r>
      <w:r>
        <w:rPr>
          <w:color w:val="231F20"/>
          <w:spacing w:val="-6"/>
          <w:w w:val="90"/>
        </w:rPr>
        <w:t> </w:t>
      </w:r>
      <w:r>
        <w:rPr>
          <w:color w:val="231F20"/>
          <w:w w:val="90"/>
        </w:rPr>
        <w:t>dos</w:t>
      </w:r>
      <w:r>
        <w:rPr>
          <w:color w:val="231F20"/>
          <w:spacing w:val="-6"/>
          <w:w w:val="90"/>
        </w:rPr>
        <w:t> </w:t>
      </w:r>
      <w:r>
        <w:rPr>
          <w:color w:val="231F20"/>
          <w:spacing w:val="-3"/>
          <w:w w:val="90"/>
        </w:rPr>
        <w:t>categorías:</w:t>
      </w:r>
      <w:r>
        <w:rPr>
          <w:color w:val="231F20"/>
          <w:spacing w:val="-6"/>
          <w:w w:val="90"/>
        </w:rPr>
        <w:t> </w:t>
      </w:r>
      <w:r>
        <w:rPr>
          <w:color w:val="231F20"/>
          <w:spacing w:val="-3"/>
          <w:w w:val="90"/>
        </w:rPr>
        <w:t>funcionarios, </w:t>
      </w:r>
      <w:r>
        <w:rPr>
          <w:color w:val="231F20"/>
          <w:w w:val="95"/>
        </w:rPr>
        <w:t>a</w:t>
      </w:r>
      <w:r>
        <w:rPr>
          <w:color w:val="231F20"/>
          <w:spacing w:val="-36"/>
          <w:w w:val="95"/>
        </w:rPr>
        <w:t> </w:t>
      </w:r>
      <w:r>
        <w:rPr>
          <w:color w:val="231F20"/>
          <w:spacing w:val="-3"/>
          <w:w w:val="95"/>
        </w:rPr>
        <w:t>quienes</w:t>
      </w:r>
      <w:r>
        <w:rPr>
          <w:color w:val="231F20"/>
          <w:spacing w:val="-36"/>
          <w:w w:val="95"/>
        </w:rPr>
        <w:t> </w:t>
      </w:r>
      <w:r>
        <w:rPr>
          <w:color w:val="231F20"/>
          <w:w w:val="95"/>
        </w:rPr>
        <w:t>a</w:t>
      </w:r>
      <w:r>
        <w:rPr>
          <w:color w:val="231F20"/>
          <w:spacing w:val="-36"/>
          <w:w w:val="95"/>
        </w:rPr>
        <w:t> </w:t>
      </w:r>
      <w:r>
        <w:rPr>
          <w:color w:val="231F20"/>
          <w:w w:val="95"/>
        </w:rPr>
        <w:t>su</w:t>
      </w:r>
      <w:r>
        <w:rPr>
          <w:color w:val="231F20"/>
          <w:spacing w:val="-36"/>
          <w:w w:val="95"/>
        </w:rPr>
        <w:t> </w:t>
      </w:r>
      <w:r>
        <w:rPr>
          <w:color w:val="231F20"/>
          <w:w w:val="95"/>
        </w:rPr>
        <w:t>vez</w:t>
      </w:r>
      <w:r>
        <w:rPr>
          <w:color w:val="231F20"/>
          <w:spacing w:val="-36"/>
          <w:w w:val="95"/>
        </w:rPr>
        <w:t> </w:t>
      </w:r>
      <w:r>
        <w:rPr>
          <w:color w:val="231F20"/>
          <w:spacing w:val="-3"/>
          <w:w w:val="95"/>
        </w:rPr>
        <w:t>subdivide</w:t>
      </w:r>
      <w:r>
        <w:rPr>
          <w:color w:val="231F20"/>
          <w:spacing w:val="-36"/>
          <w:w w:val="95"/>
        </w:rPr>
        <w:t> </w:t>
      </w:r>
      <w:r>
        <w:rPr>
          <w:color w:val="231F20"/>
          <w:w w:val="95"/>
        </w:rPr>
        <w:t>en</w:t>
      </w:r>
      <w:r>
        <w:rPr>
          <w:color w:val="231F20"/>
          <w:spacing w:val="-36"/>
          <w:w w:val="95"/>
        </w:rPr>
        <w:t> </w:t>
      </w:r>
      <w:r>
        <w:rPr>
          <w:color w:val="231F20"/>
          <w:w w:val="95"/>
        </w:rPr>
        <w:t>electos</w:t>
      </w:r>
      <w:r>
        <w:rPr>
          <w:color w:val="231F20"/>
          <w:spacing w:val="-36"/>
          <w:w w:val="95"/>
        </w:rPr>
        <w:t> </w:t>
      </w:r>
      <w:r>
        <w:rPr>
          <w:color w:val="231F20"/>
          <w:w w:val="95"/>
        </w:rPr>
        <w:t>y</w:t>
      </w:r>
      <w:r>
        <w:rPr>
          <w:color w:val="231F20"/>
          <w:spacing w:val="-36"/>
          <w:w w:val="95"/>
        </w:rPr>
        <w:t> </w:t>
      </w:r>
      <w:r>
        <w:rPr>
          <w:color w:val="231F20"/>
          <w:spacing w:val="-3"/>
          <w:w w:val="95"/>
        </w:rPr>
        <w:t>designados;</w:t>
      </w:r>
      <w:r>
        <w:rPr>
          <w:color w:val="231F20"/>
          <w:spacing w:val="-36"/>
          <w:w w:val="95"/>
        </w:rPr>
        <w:t> </w:t>
      </w:r>
      <w:r>
        <w:rPr>
          <w:color w:val="231F20"/>
          <w:spacing w:val="-3"/>
          <w:w w:val="95"/>
        </w:rPr>
        <w:t>quienes</w:t>
      </w:r>
      <w:r>
        <w:rPr>
          <w:color w:val="231F20"/>
          <w:spacing w:val="-36"/>
          <w:w w:val="95"/>
        </w:rPr>
        <w:t> </w:t>
      </w:r>
      <w:r>
        <w:rPr>
          <w:color w:val="231F20"/>
          <w:w w:val="95"/>
        </w:rPr>
        <w:t>gozan</w:t>
      </w:r>
      <w:r>
        <w:rPr>
          <w:color w:val="231F20"/>
          <w:spacing w:val="-36"/>
          <w:w w:val="95"/>
        </w:rPr>
        <w:t> </w:t>
      </w:r>
      <w:r>
        <w:rPr>
          <w:color w:val="231F20"/>
          <w:w w:val="95"/>
        </w:rPr>
        <w:t>de</w:t>
      </w:r>
      <w:r>
        <w:rPr>
          <w:color w:val="231F20"/>
          <w:spacing w:val="-36"/>
          <w:w w:val="95"/>
        </w:rPr>
        <w:t> </w:t>
      </w:r>
      <w:r>
        <w:rPr>
          <w:color w:val="231F20"/>
          <w:spacing w:val="-3"/>
          <w:w w:val="95"/>
        </w:rPr>
        <w:t>inmunidad procesal</w:t>
      </w:r>
      <w:r>
        <w:rPr>
          <w:color w:val="231F20"/>
          <w:spacing w:val="-33"/>
          <w:w w:val="95"/>
        </w:rPr>
        <w:t> </w:t>
      </w:r>
      <w:r>
        <w:rPr>
          <w:color w:val="231F20"/>
          <w:w w:val="95"/>
        </w:rPr>
        <w:t>y</w:t>
      </w:r>
      <w:r>
        <w:rPr>
          <w:color w:val="231F20"/>
          <w:spacing w:val="-33"/>
          <w:w w:val="95"/>
        </w:rPr>
        <w:t> </w:t>
      </w:r>
      <w:r>
        <w:rPr>
          <w:color w:val="231F20"/>
          <w:spacing w:val="-3"/>
          <w:w w:val="95"/>
        </w:rPr>
        <w:t>quienes</w:t>
      </w:r>
      <w:r>
        <w:rPr>
          <w:color w:val="231F20"/>
          <w:spacing w:val="-33"/>
          <w:w w:val="95"/>
        </w:rPr>
        <w:t> </w:t>
      </w:r>
      <w:r>
        <w:rPr>
          <w:color w:val="231F20"/>
          <w:w w:val="95"/>
        </w:rPr>
        <w:t>no</w:t>
      </w:r>
      <w:r>
        <w:rPr>
          <w:color w:val="231F20"/>
          <w:spacing w:val="-33"/>
          <w:w w:val="95"/>
        </w:rPr>
        <w:t> </w:t>
      </w:r>
      <w:r>
        <w:rPr>
          <w:color w:val="231F20"/>
          <w:w w:val="95"/>
        </w:rPr>
        <w:t>gozan</w:t>
      </w:r>
      <w:r>
        <w:rPr>
          <w:color w:val="231F20"/>
          <w:spacing w:val="-33"/>
          <w:w w:val="95"/>
        </w:rPr>
        <w:t> </w:t>
      </w:r>
      <w:r>
        <w:rPr>
          <w:color w:val="231F20"/>
          <w:w w:val="95"/>
        </w:rPr>
        <w:t>de</w:t>
      </w:r>
      <w:r>
        <w:rPr>
          <w:color w:val="231F20"/>
          <w:spacing w:val="-33"/>
          <w:w w:val="95"/>
        </w:rPr>
        <w:t> </w:t>
      </w:r>
      <w:r>
        <w:rPr>
          <w:color w:val="231F20"/>
          <w:w w:val="95"/>
        </w:rPr>
        <w:t>esa</w:t>
      </w:r>
      <w:r>
        <w:rPr>
          <w:color w:val="231F20"/>
          <w:spacing w:val="-33"/>
          <w:w w:val="95"/>
        </w:rPr>
        <w:t> </w:t>
      </w:r>
      <w:r>
        <w:rPr>
          <w:color w:val="231F20"/>
          <w:spacing w:val="-3"/>
          <w:w w:val="95"/>
        </w:rPr>
        <w:t>inmunidad</w:t>
      </w:r>
      <w:r>
        <w:rPr>
          <w:color w:val="231F20"/>
          <w:spacing w:val="-33"/>
          <w:w w:val="95"/>
        </w:rPr>
        <w:t> </w:t>
      </w:r>
      <w:r>
        <w:rPr>
          <w:color w:val="231F20"/>
          <w:spacing w:val="-12"/>
          <w:w w:val="95"/>
        </w:rPr>
        <w:t>y,</w:t>
      </w:r>
      <w:r>
        <w:rPr>
          <w:color w:val="231F20"/>
          <w:spacing w:val="-33"/>
          <w:w w:val="95"/>
        </w:rPr>
        <w:t> </w:t>
      </w:r>
      <w:r>
        <w:rPr>
          <w:color w:val="231F20"/>
          <w:w w:val="95"/>
        </w:rPr>
        <w:t>por</w:t>
      </w:r>
      <w:r>
        <w:rPr>
          <w:color w:val="231F20"/>
          <w:spacing w:val="-33"/>
          <w:w w:val="95"/>
        </w:rPr>
        <w:t> </w:t>
      </w:r>
      <w:r>
        <w:rPr>
          <w:color w:val="231F20"/>
          <w:w w:val="95"/>
        </w:rPr>
        <w:t>otra</w:t>
      </w:r>
      <w:r>
        <w:rPr>
          <w:color w:val="231F20"/>
          <w:spacing w:val="-33"/>
          <w:w w:val="95"/>
        </w:rPr>
        <w:t> </w:t>
      </w:r>
      <w:r>
        <w:rPr>
          <w:color w:val="231F20"/>
          <w:spacing w:val="-3"/>
          <w:w w:val="95"/>
        </w:rPr>
        <w:t>parte,</w:t>
      </w:r>
      <w:r>
        <w:rPr>
          <w:color w:val="231F20"/>
          <w:spacing w:val="-33"/>
          <w:w w:val="95"/>
        </w:rPr>
        <w:t> </w:t>
      </w:r>
      <w:r>
        <w:rPr>
          <w:color w:val="231F20"/>
          <w:w w:val="95"/>
        </w:rPr>
        <w:t>empleados.</w:t>
      </w:r>
    </w:p>
    <w:p>
      <w:pPr>
        <w:pStyle w:val="BodyText"/>
        <w:spacing w:line="260" w:lineRule="exact"/>
        <w:ind w:left="113" w:right="111" w:firstLine="283"/>
        <w:jc w:val="both"/>
      </w:pPr>
      <w:r>
        <w:rPr>
          <w:color w:val="231F20"/>
          <w:w w:val="95"/>
        </w:rPr>
        <w:t>La</w:t>
      </w:r>
      <w:r>
        <w:rPr>
          <w:color w:val="231F20"/>
          <w:spacing w:val="-13"/>
          <w:w w:val="95"/>
        </w:rPr>
        <w:t> </w:t>
      </w:r>
      <w:r>
        <w:rPr>
          <w:color w:val="231F20"/>
          <w:w w:val="95"/>
        </w:rPr>
        <w:t>segunda</w:t>
      </w:r>
      <w:r>
        <w:rPr>
          <w:color w:val="231F20"/>
          <w:spacing w:val="-13"/>
          <w:w w:val="95"/>
        </w:rPr>
        <w:t> </w:t>
      </w:r>
      <w:r>
        <w:rPr>
          <w:color w:val="231F20"/>
          <w:w w:val="95"/>
        </w:rPr>
        <w:t>clasificación</w:t>
      </w:r>
      <w:r>
        <w:rPr>
          <w:color w:val="231F20"/>
          <w:spacing w:val="-13"/>
          <w:w w:val="95"/>
        </w:rPr>
        <w:t> </w:t>
      </w:r>
      <w:r>
        <w:rPr>
          <w:color w:val="231F20"/>
          <w:w w:val="95"/>
        </w:rPr>
        <w:t>incluye</w:t>
      </w:r>
      <w:r>
        <w:rPr>
          <w:color w:val="231F20"/>
          <w:spacing w:val="-12"/>
          <w:w w:val="95"/>
        </w:rPr>
        <w:t> </w:t>
      </w:r>
      <w:r>
        <w:rPr>
          <w:color w:val="231F20"/>
          <w:w w:val="95"/>
        </w:rPr>
        <w:t>a</w:t>
      </w:r>
      <w:r>
        <w:rPr>
          <w:color w:val="231F20"/>
          <w:spacing w:val="-13"/>
          <w:w w:val="95"/>
        </w:rPr>
        <w:t> </w:t>
      </w:r>
      <w:r>
        <w:rPr>
          <w:color w:val="231F20"/>
          <w:w w:val="95"/>
        </w:rPr>
        <w:t>los</w:t>
      </w:r>
      <w:r>
        <w:rPr>
          <w:color w:val="231F20"/>
          <w:spacing w:val="-13"/>
          <w:w w:val="95"/>
        </w:rPr>
        <w:t> </w:t>
      </w:r>
      <w:r>
        <w:rPr>
          <w:color w:val="231F20"/>
          <w:w w:val="95"/>
        </w:rPr>
        <w:t>servidores</w:t>
      </w:r>
      <w:r>
        <w:rPr>
          <w:color w:val="231F20"/>
          <w:spacing w:val="-12"/>
          <w:w w:val="95"/>
        </w:rPr>
        <w:t> </w:t>
      </w:r>
      <w:r>
        <w:rPr>
          <w:color w:val="231F20"/>
          <w:w w:val="95"/>
        </w:rPr>
        <w:t>públicos</w:t>
      </w:r>
      <w:r>
        <w:rPr>
          <w:color w:val="231F20"/>
          <w:spacing w:val="-12"/>
          <w:w w:val="95"/>
        </w:rPr>
        <w:t> </w:t>
      </w:r>
      <w:r>
        <w:rPr>
          <w:color w:val="231F20"/>
          <w:w w:val="95"/>
        </w:rPr>
        <w:t>y</w:t>
      </w:r>
      <w:r>
        <w:rPr>
          <w:color w:val="231F20"/>
          <w:spacing w:val="-13"/>
          <w:w w:val="95"/>
        </w:rPr>
        <w:t> </w:t>
      </w:r>
      <w:r>
        <w:rPr>
          <w:color w:val="231F20"/>
          <w:w w:val="95"/>
        </w:rPr>
        <w:t>se</w:t>
      </w:r>
      <w:r>
        <w:rPr>
          <w:color w:val="231F20"/>
          <w:spacing w:val="-13"/>
          <w:w w:val="95"/>
        </w:rPr>
        <w:t> </w:t>
      </w:r>
      <w:r>
        <w:rPr>
          <w:color w:val="231F20"/>
          <w:w w:val="95"/>
        </w:rPr>
        <w:t>les</w:t>
      </w:r>
      <w:r>
        <w:rPr>
          <w:color w:val="231F20"/>
          <w:spacing w:val="-12"/>
          <w:w w:val="95"/>
        </w:rPr>
        <w:t> </w:t>
      </w:r>
      <w:r>
        <w:rPr>
          <w:color w:val="231F20"/>
          <w:w w:val="95"/>
        </w:rPr>
        <w:t>divide</w:t>
      </w:r>
      <w:r>
        <w:rPr>
          <w:color w:val="231F20"/>
          <w:spacing w:val="-12"/>
          <w:w w:val="95"/>
        </w:rPr>
        <w:t> </w:t>
      </w:r>
      <w:r>
        <w:rPr>
          <w:color w:val="231F20"/>
          <w:w w:val="95"/>
        </w:rPr>
        <w:t>en empleados,</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que</w:t>
      </w:r>
      <w:r>
        <w:rPr>
          <w:color w:val="231F20"/>
          <w:spacing w:val="-12"/>
          <w:w w:val="95"/>
        </w:rPr>
        <w:t> </w:t>
      </w:r>
      <w:r>
        <w:rPr>
          <w:color w:val="231F20"/>
          <w:w w:val="95"/>
        </w:rPr>
        <w:t>se</w:t>
      </w:r>
      <w:r>
        <w:rPr>
          <w:color w:val="231F20"/>
          <w:spacing w:val="-12"/>
          <w:w w:val="95"/>
        </w:rPr>
        <w:t> </w:t>
      </w:r>
      <w:r>
        <w:rPr>
          <w:color w:val="231F20"/>
          <w:w w:val="95"/>
        </w:rPr>
        <w:t>incluye</w:t>
      </w:r>
      <w:r>
        <w:rPr>
          <w:color w:val="231F20"/>
          <w:spacing w:val="-12"/>
          <w:w w:val="95"/>
        </w:rPr>
        <w:t> </w:t>
      </w:r>
      <w:r>
        <w:rPr>
          <w:color w:val="231F20"/>
          <w:w w:val="95"/>
        </w:rPr>
        <w:t>a</w:t>
      </w:r>
      <w:r>
        <w:rPr>
          <w:color w:val="231F20"/>
          <w:spacing w:val="-12"/>
          <w:w w:val="95"/>
        </w:rPr>
        <w:t> </w:t>
      </w:r>
      <w:r>
        <w:rPr>
          <w:color w:val="231F20"/>
          <w:w w:val="95"/>
        </w:rPr>
        <w:t>todos</w:t>
      </w:r>
      <w:r>
        <w:rPr>
          <w:color w:val="231F20"/>
          <w:spacing w:val="-12"/>
          <w:w w:val="95"/>
        </w:rPr>
        <w:t> </w:t>
      </w:r>
      <w:r>
        <w:rPr>
          <w:color w:val="231F20"/>
          <w:w w:val="95"/>
        </w:rPr>
        <w:t>los</w:t>
      </w:r>
      <w:r>
        <w:rPr>
          <w:color w:val="231F20"/>
          <w:spacing w:val="-12"/>
          <w:w w:val="95"/>
        </w:rPr>
        <w:t> </w:t>
      </w:r>
      <w:r>
        <w:rPr>
          <w:color w:val="231F20"/>
          <w:w w:val="95"/>
        </w:rPr>
        <w:t>servidores</w:t>
      </w:r>
      <w:r>
        <w:rPr>
          <w:color w:val="231F20"/>
          <w:spacing w:val="-12"/>
          <w:w w:val="95"/>
        </w:rPr>
        <w:t> </w:t>
      </w:r>
      <w:r>
        <w:rPr>
          <w:color w:val="231F20"/>
          <w:w w:val="95"/>
        </w:rPr>
        <w:t>públicos,</w:t>
      </w:r>
      <w:r>
        <w:rPr>
          <w:color w:val="231F20"/>
          <w:spacing w:val="-12"/>
          <w:w w:val="95"/>
        </w:rPr>
        <w:t> </w:t>
      </w:r>
      <w:r>
        <w:rPr>
          <w:color w:val="231F20"/>
          <w:w w:val="95"/>
        </w:rPr>
        <w:t>con</w:t>
      </w:r>
      <w:r>
        <w:rPr>
          <w:color w:val="231F20"/>
          <w:spacing w:val="-12"/>
          <w:w w:val="95"/>
        </w:rPr>
        <w:t> </w:t>
      </w:r>
      <w:r>
        <w:rPr>
          <w:color w:val="231F20"/>
          <w:w w:val="95"/>
        </w:rPr>
        <w:t>excepción de</w:t>
      </w:r>
      <w:r>
        <w:rPr>
          <w:color w:val="231F20"/>
          <w:spacing w:val="-29"/>
          <w:w w:val="95"/>
        </w:rPr>
        <w:t> </w:t>
      </w:r>
      <w:r>
        <w:rPr>
          <w:color w:val="231F20"/>
          <w:w w:val="95"/>
        </w:rPr>
        <w:t>quienes</w:t>
      </w:r>
      <w:r>
        <w:rPr>
          <w:color w:val="231F20"/>
          <w:spacing w:val="-29"/>
          <w:w w:val="95"/>
        </w:rPr>
        <w:t> </w:t>
      </w:r>
      <w:r>
        <w:rPr>
          <w:color w:val="231F20"/>
          <w:w w:val="95"/>
        </w:rPr>
        <w:t>ostentan</w:t>
      </w:r>
      <w:r>
        <w:rPr>
          <w:color w:val="231F20"/>
          <w:spacing w:val="-29"/>
          <w:w w:val="95"/>
        </w:rPr>
        <w:t> </w:t>
      </w:r>
      <w:r>
        <w:rPr>
          <w:color w:val="231F20"/>
          <w:w w:val="95"/>
        </w:rPr>
        <w:t>un</w:t>
      </w:r>
      <w:r>
        <w:rPr>
          <w:color w:val="231F20"/>
          <w:spacing w:val="-29"/>
          <w:w w:val="95"/>
        </w:rPr>
        <w:t> </w:t>
      </w:r>
      <w:r>
        <w:rPr>
          <w:color w:val="231F20"/>
          <w:w w:val="95"/>
        </w:rPr>
        <w:t>cargo</w:t>
      </w:r>
      <w:r>
        <w:rPr>
          <w:color w:val="231F20"/>
          <w:spacing w:val="-29"/>
          <w:w w:val="95"/>
        </w:rPr>
        <w:t> </w:t>
      </w:r>
      <w:r>
        <w:rPr>
          <w:color w:val="231F20"/>
          <w:w w:val="95"/>
        </w:rPr>
        <w:t>público</w:t>
      </w:r>
      <w:r>
        <w:rPr>
          <w:color w:val="231F20"/>
          <w:spacing w:val="-29"/>
          <w:w w:val="95"/>
        </w:rPr>
        <w:t> </w:t>
      </w:r>
      <w:r>
        <w:rPr>
          <w:color w:val="231F20"/>
          <w:w w:val="95"/>
        </w:rPr>
        <w:t>o</w:t>
      </w:r>
      <w:r>
        <w:rPr>
          <w:color w:val="231F20"/>
          <w:spacing w:val="-29"/>
          <w:w w:val="95"/>
        </w:rPr>
        <w:t> </w:t>
      </w:r>
      <w:r>
        <w:rPr>
          <w:color w:val="231F20"/>
          <w:w w:val="95"/>
        </w:rPr>
        <w:t>son</w:t>
      </w:r>
      <w:r>
        <w:rPr>
          <w:color w:val="231F20"/>
          <w:spacing w:val="-29"/>
          <w:w w:val="95"/>
        </w:rPr>
        <w:t> </w:t>
      </w:r>
      <w:r>
        <w:rPr>
          <w:color w:val="231F20"/>
          <w:w w:val="95"/>
        </w:rPr>
        <w:t>comisionados</w:t>
      </w:r>
      <w:r>
        <w:rPr>
          <w:color w:val="231F20"/>
          <w:spacing w:val="-29"/>
          <w:w w:val="95"/>
        </w:rPr>
        <w:t> </w:t>
      </w:r>
      <w:r>
        <w:rPr>
          <w:color w:val="231F20"/>
          <w:w w:val="95"/>
        </w:rPr>
        <w:t>para</w:t>
      </w:r>
      <w:r>
        <w:rPr>
          <w:color w:val="231F20"/>
          <w:spacing w:val="-29"/>
          <w:w w:val="95"/>
        </w:rPr>
        <w:t> </w:t>
      </w:r>
      <w:r>
        <w:rPr>
          <w:color w:val="231F20"/>
          <w:w w:val="95"/>
        </w:rPr>
        <w:t>ejercer</w:t>
      </w:r>
      <w:r>
        <w:rPr>
          <w:color w:val="231F20"/>
          <w:spacing w:val="-29"/>
          <w:w w:val="95"/>
        </w:rPr>
        <w:t> </w:t>
      </w:r>
      <w:r>
        <w:rPr>
          <w:color w:val="231F20"/>
          <w:w w:val="95"/>
        </w:rPr>
        <w:t>más</w:t>
      </w:r>
      <w:r>
        <w:rPr>
          <w:color w:val="231F20"/>
          <w:spacing w:val="-29"/>
          <w:w w:val="95"/>
        </w:rPr>
        <w:t> </w:t>
      </w:r>
      <w:r>
        <w:rPr>
          <w:color w:val="231F20"/>
          <w:w w:val="95"/>
        </w:rPr>
        <w:t>de</w:t>
      </w:r>
      <w:r>
        <w:rPr>
          <w:color w:val="231F20"/>
          <w:spacing w:val="-29"/>
          <w:w w:val="95"/>
        </w:rPr>
        <w:t> </w:t>
      </w:r>
      <w:r>
        <w:rPr>
          <w:color w:val="231F20"/>
          <w:w w:val="95"/>
        </w:rPr>
        <w:t>un </w:t>
      </w:r>
      <w:r>
        <w:rPr>
          <w:color w:val="231F20"/>
          <w:w w:val="90"/>
        </w:rPr>
        <w:t>servicio</w:t>
      </w:r>
      <w:r>
        <w:rPr>
          <w:color w:val="231F20"/>
          <w:spacing w:val="-18"/>
          <w:w w:val="90"/>
        </w:rPr>
        <w:t> </w:t>
      </w:r>
      <w:r>
        <w:rPr>
          <w:color w:val="231F20"/>
          <w:w w:val="90"/>
        </w:rPr>
        <w:t>público.</w:t>
      </w:r>
    </w:p>
    <w:p>
      <w:pPr>
        <w:pStyle w:val="BodyText"/>
        <w:spacing w:line="260" w:lineRule="exact"/>
        <w:ind w:left="113" w:right="112" w:firstLine="283"/>
        <w:jc w:val="both"/>
      </w:pPr>
      <w:r>
        <w:rPr>
          <w:color w:val="231F20"/>
          <w:w w:val="95"/>
        </w:rPr>
        <w:t>La</w:t>
      </w:r>
      <w:r>
        <w:rPr>
          <w:color w:val="231F20"/>
          <w:spacing w:val="-20"/>
          <w:w w:val="95"/>
        </w:rPr>
        <w:t> </w:t>
      </w:r>
      <w:r>
        <w:rPr>
          <w:color w:val="231F20"/>
          <w:w w:val="95"/>
        </w:rPr>
        <w:t>tercera</w:t>
      </w:r>
      <w:r>
        <w:rPr>
          <w:color w:val="231F20"/>
          <w:spacing w:val="-20"/>
          <w:w w:val="95"/>
        </w:rPr>
        <w:t> </w:t>
      </w:r>
      <w:r>
        <w:rPr>
          <w:color w:val="231F20"/>
          <w:w w:val="95"/>
        </w:rPr>
        <w:t>clasificación</w:t>
      </w:r>
      <w:r>
        <w:rPr>
          <w:color w:val="231F20"/>
          <w:spacing w:val="-21"/>
          <w:w w:val="95"/>
        </w:rPr>
        <w:t> </w:t>
      </w:r>
      <w:r>
        <w:rPr>
          <w:color w:val="231F20"/>
          <w:w w:val="95"/>
        </w:rPr>
        <w:t>se</w:t>
      </w:r>
      <w:r>
        <w:rPr>
          <w:color w:val="231F20"/>
          <w:spacing w:val="-20"/>
          <w:w w:val="95"/>
        </w:rPr>
        <w:t> </w:t>
      </w:r>
      <w:r>
        <w:rPr>
          <w:color w:val="231F20"/>
          <w:w w:val="95"/>
        </w:rPr>
        <w:t>funda</w:t>
      </w:r>
      <w:r>
        <w:rPr>
          <w:color w:val="231F20"/>
          <w:spacing w:val="-21"/>
          <w:w w:val="95"/>
        </w:rPr>
        <w:t> </w:t>
      </w:r>
      <w:r>
        <w:rPr>
          <w:color w:val="231F20"/>
          <w:w w:val="95"/>
        </w:rPr>
        <w:t>en</w:t>
      </w:r>
      <w:r>
        <w:rPr>
          <w:color w:val="231F20"/>
          <w:spacing w:val="-20"/>
          <w:w w:val="95"/>
        </w:rPr>
        <w:t> </w:t>
      </w:r>
      <w:r>
        <w:rPr>
          <w:color w:val="231F20"/>
          <w:w w:val="95"/>
        </w:rPr>
        <w:t>la</w:t>
      </w:r>
      <w:r>
        <w:rPr>
          <w:color w:val="231F20"/>
          <w:spacing w:val="-20"/>
          <w:w w:val="95"/>
        </w:rPr>
        <w:t> </w:t>
      </w:r>
      <w:r>
        <w:rPr>
          <w:color w:val="231F20"/>
          <w:w w:val="95"/>
        </w:rPr>
        <w:t>Ley</w:t>
      </w:r>
      <w:r>
        <w:rPr>
          <w:color w:val="231F20"/>
          <w:spacing w:val="-20"/>
          <w:w w:val="95"/>
        </w:rPr>
        <w:t> </w:t>
      </w:r>
      <w:r>
        <w:rPr>
          <w:color w:val="231F20"/>
          <w:w w:val="95"/>
        </w:rPr>
        <w:t>Reglamentaria</w:t>
      </w:r>
      <w:r>
        <w:rPr>
          <w:color w:val="231F20"/>
          <w:spacing w:val="-20"/>
          <w:w w:val="95"/>
        </w:rPr>
        <w:t> </w:t>
      </w:r>
      <w:r>
        <w:rPr>
          <w:color w:val="231F20"/>
          <w:w w:val="95"/>
        </w:rPr>
        <w:t>del</w:t>
      </w:r>
      <w:r>
        <w:rPr>
          <w:color w:val="231F20"/>
          <w:spacing w:val="-20"/>
          <w:w w:val="95"/>
        </w:rPr>
        <w:t> </w:t>
      </w:r>
      <w:r>
        <w:rPr>
          <w:color w:val="231F20"/>
          <w:w w:val="95"/>
        </w:rPr>
        <w:t>Apartado</w:t>
      </w:r>
      <w:r>
        <w:rPr>
          <w:color w:val="231F20"/>
          <w:spacing w:val="-20"/>
          <w:w w:val="95"/>
        </w:rPr>
        <w:t> </w:t>
      </w:r>
      <w:r>
        <w:rPr>
          <w:color w:val="231F20"/>
          <w:w w:val="95"/>
        </w:rPr>
        <w:t>B</w:t>
      </w:r>
      <w:r>
        <w:rPr>
          <w:color w:val="231F20"/>
          <w:spacing w:val="-20"/>
          <w:w w:val="95"/>
        </w:rPr>
        <w:t> </w:t>
      </w:r>
      <w:r>
        <w:rPr>
          <w:color w:val="231F20"/>
          <w:w w:val="95"/>
        </w:rPr>
        <w:t>del </w:t>
      </w:r>
      <w:r>
        <w:rPr>
          <w:color w:val="231F20"/>
        </w:rPr>
        <w:t>Artículo</w:t>
      </w:r>
      <w:r>
        <w:rPr>
          <w:color w:val="231F20"/>
          <w:spacing w:val="-27"/>
        </w:rPr>
        <w:t> </w:t>
      </w:r>
      <w:r>
        <w:rPr>
          <w:color w:val="231F20"/>
        </w:rPr>
        <w:t>123</w:t>
      </w:r>
      <w:r>
        <w:rPr>
          <w:color w:val="231F20"/>
          <w:spacing w:val="-27"/>
        </w:rPr>
        <w:t> </w:t>
      </w:r>
      <w:r>
        <w:rPr>
          <w:color w:val="231F20"/>
        </w:rPr>
        <w:t>de</w:t>
      </w:r>
      <w:r>
        <w:rPr>
          <w:color w:val="231F20"/>
          <w:spacing w:val="-27"/>
        </w:rPr>
        <w:t> </w:t>
      </w:r>
      <w:r>
        <w:rPr>
          <w:color w:val="231F20"/>
        </w:rPr>
        <w:t>la</w:t>
      </w:r>
      <w:r>
        <w:rPr>
          <w:color w:val="231F20"/>
          <w:spacing w:val="-27"/>
        </w:rPr>
        <w:t> </w:t>
      </w:r>
      <w:r>
        <w:rPr>
          <w:color w:val="231F20"/>
        </w:rPr>
        <w:t>Constitución</w:t>
      </w:r>
      <w:r>
        <w:rPr>
          <w:color w:val="231F20"/>
          <w:spacing w:val="-27"/>
        </w:rPr>
        <w:t> </w:t>
      </w:r>
      <w:r>
        <w:rPr>
          <w:color w:val="231F20"/>
          <w:spacing w:val="-4"/>
        </w:rPr>
        <w:t>Federal,</w:t>
      </w:r>
      <w:r>
        <w:rPr>
          <w:color w:val="231F20"/>
          <w:spacing w:val="-27"/>
        </w:rPr>
        <w:t> </w:t>
      </w:r>
      <w:r>
        <w:rPr>
          <w:color w:val="231F20"/>
        </w:rPr>
        <w:t>la</w:t>
      </w:r>
      <w:r>
        <w:rPr>
          <w:color w:val="231F20"/>
          <w:spacing w:val="-27"/>
        </w:rPr>
        <w:t> </w:t>
      </w:r>
      <w:r>
        <w:rPr>
          <w:color w:val="231F20"/>
        </w:rPr>
        <w:t>cual</w:t>
      </w:r>
      <w:r>
        <w:rPr>
          <w:color w:val="231F20"/>
          <w:spacing w:val="-27"/>
        </w:rPr>
        <w:t> </w:t>
      </w:r>
      <w:r>
        <w:rPr>
          <w:color w:val="231F20"/>
        </w:rPr>
        <w:t>los</w:t>
      </w:r>
      <w:r>
        <w:rPr>
          <w:color w:val="231F20"/>
          <w:spacing w:val="-27"/>
        </w:rPr>
        <w:t> </w:t>
      </w:r>
      <w:r>
        <w:rPr>
          <w:color w:val="231F20"/>
        </w:rPr>
        <w:t>subdivide</w:t>
      </w:r>
      <w:r>
        <w:rPr>
          <w:color w:val="231F20"/>
          <w:spacing w:val="-27"/>
        </w:rPr>
        <w:t> </w:t>
      </w:r>
      <w:r>
        <w:rPr>
          <w:color w:val="231F20"/>
        </w:rPr>
        <w:t>en</w:t>
      </w:r>
      <w:r>
        <w:rPr>
          <w:color w:val="231F20"/>
          <w:spacing w:val="-27"/>
        </w:rPr>
        <w:t> </w:t>
      </w:r>
      <w:r>
        <w:rPr>
          <w:color w:val="231F20"/>
        </w:rPr>
        <w:t>dos</w:t>
      </w:r>
      <w:r>
        <w:rPr>
          <w:color w:val="231F20"/>
          <w:spacing w:val="-27"/>
        </w:rPr>
        <w:t> </w:t>
      </w:r>
      <w:r>
        <w:rPr>
          <w:color w:val="231F20"/>
        </w:rPr>
        <w:t>grandes </w:t>
      </w:r>
      <w:r>
        <w:rPr>
          <w:color w:val="231F20"/>
          <w:w w:val="95"/>
        </w:rPr>
        <w:t>grupos:</w:t>
      </w:r>
      <w:r>
        <w:rPr>
          <w:color w:val="231F20"/>
          <w:spacing w:val="-20"/>
          <w:w w:val="95"/>
        </w:rPr>
        <w:t> </w:t>
      </w:r>
      <w:r>
        <w:rPr>
          <w:color w:val="231F20"/>
          <w:w w:val="95"/>
        </w:rPr>
        <w:t>trabajadores</w:t>
      </w:r>
      <w:r>
        <w:rPr>
          <w:color w:val="231F20"/>
          <w:spacing w:val="-20"/>
          <w:w w:val="95"/>
        </w:rPr>
        <w:t> </w:t>
      </w:r>
      <w:r>
        <w:rPr>
          <w:color w:val="231F20"/>
          <w:w w:val="95"/>
        </w:rPr>
        <w:t>de</w:t>
      </w:r>
      <w:r>
        <w:rPr>
          <w:color w:val="231F20"/>
          <w:spacing w:val="-20"/>
          <w:w w:val="95"/>
        </w:rPr>
        <w:t> </w:t>
      </w:r>
      <w:r>
        <w:rPr>
          <w:color w:val="231F20"/>
          <w:w w:val="95"/>
        </w:rPr>
        <w:t>confianza,</w:t>
      </w:r>
      <w:r>
        <w:rPr>
          <w:color w:val="231F20"/>
          <w:spacing w:val="-20"/>
          <w:w w:val="95"/>
        </w:rPr>
        <w:t> </w:t>
      </w:r>
      <w:r>
        <w:rPr>
          <w:color w:val="231F20"/>
          <w:w w:val="95"/>
        </w:rPr>
        <w:t>en</w:t>
      </w:r>
      <w:r>
        <w:rPr>
          <w:color w:val="231F20"/>
          <w:spacing w:val="-20"/>
          <w:w w:val="95"/>
        </w:rPr>
        <w:t> </w:t>
      </w:r>
      <w:r>
        <w:rPr>
          <w:color w:val="231F20"/>
          <w:w w:val="95"/>
        </w:rPr>
        <w:t>los</w:t>
      </w:r>
      <w:r>
        <w:rPr>
          <w:color w:val="231F20"/>
          <w:spacing w:val="-20"/>
          <w:w w:val="95"/>
        </w:rPr>
        <w:t> </w:t>
      </w:r>
      <w:r>
        <w:rPr>
          <w:color w:val="231F20"/>
          <w:w w:val="95"/>
        </w:rPr>
        <w:t>que</w:t>
      </w:r>
      <w:r>
        <w:rPr>
          <w:color w:val="231F20"/>
          <w:spacing w:val="-20"/>
          <w:w w:val="95"/>
        </w:rPr>
        <w:t> </w:t>
      </w:r>
      <w:r>
        <w:rPr>
          <w:color w:val="231F20"/>
          <w:w w:val="95"/>
        </w:rPr>
        <w:t>se</w:t>
      </w:r>
      <w:r>
        <w:rPr>
          <w:color w:val="231F20"/>
          <w:spacing w:val="-20"/>
          <w:w w:val="95"/>
        </w:rPr>
        <w:t> </w:t>
      </w:r>
      <w:r>
        <w:rPr>
          <w:color w:val="231F20"/>
          <w:w w:val="95"/>
        </w:rPr>
        <w:t>incluye</w:t>
      </w:r>
      <w:r>
        <w:rPr>
          <w:color w:val="231F20"/>
          <w:spacing w:val="-20"/>
          <w:w w:val="95"/>
        </w:rPr>
        <w:t> </w:t>
      </w:r>
      <w:r>
        <w:rPr>
          <w:color w:val="231F20"/>
          <w:w w:val="95"/>
        </w:rPr>
        <w:t>a</w:t>
      </w:r>
      <w:r>
        <w:rPr>
          <w:color w:val="231F20"/>
          <w:spacing w:val="-20"/>
          <w:w w:val="95"/>
        </w:rPr>
        <w:t> </w:t>
      </w:r>
      <w:r>
        <w:rPr>
          <w:color w:val="231F20"/>
          <w:w w:val="95"/>
        </w:rPr>
        <w:t>quienes</w:t>
      </w:r>
      <w:r>
        <w:rPr>
          <w:color w:val="231F20"/>
          <w:spacing w:val="-20"/>
          <w:w w:val="95"/>
        </w:rPr>
        <w:t> </w:t>
      </w:r>
      <w:r>
        <w:rPr>
          <w:color w:val="231F20"/>
          <w:w w:val="95"/>
        </w:rPr>
        <w:t>desempeñan </w:t>
      </w:r>
      <w:r>
        <w:rPr>
          <w:color w:val="231F20"/>
          <w:w w:val="90"/>
        </w:rPr>
        <w:t>cargos</w:t>
      </w:r>
      <w:r>
        <w:rPr>
          <w:color w:val="231F20"/>
          <w:spacing w:val="-7"/>
          <w:w w:val="90"/>
        </w:rPr>
        <w:t> </w:t>
      </w:r>
      <w:r>
        <w:rPr>
          <w:color w:val="231F20"/>
          <w:w w:val="90"/>
        </w:rPr>
        <w:t>de</w:t>
      </w:r>
      <w:r>
        <w:rPr>
          <w:color w:val="231F20"/>
          <w:spacing w:val="-7"/>
          <w:w w:val="90"/>
        </w:rPr>
        <w:t> </w:t>
      </w:r>
      <w:r>
        <w:rPr>
          <w:color w:val="231F20"/>
          <w:w w:val="90"/>
        </w:rPr>
        <w:t>dirección</w:t>
      </w:r>
      <w:r>
        <w:rPr>
          <w:color w:val="231F20"/>
          <w:spacing w:val="-7"/>
          <w:w w:val="90"/>
        </w:rPr>
        <w:t> </w:t>
      </w:r>
      <w:r>
        <w:rPr>
          <w:color w:val="231F20"/>
          <w:w w:val="90"/>
        </w:rPr>
        <w:t>en</w:t>
      </w:r>
      <w:r>
        <w:rPr>
          <w:color w:val="231F20"/>
          <w:spacing w:val="-7"/>
          <w:w w:val="90"/>
        </w:rPr>
        <w:t> </w:t>
      </w:r>
      <w:r>
        <w:rPr>
          <w:color w:val="231F20"/>
          <w:w w:val="90"/>
        </w:rPr>
        <w:t>los</w:t>
      </w:r>
      <w:r>
        <w:rPr>
          <w:color w:val="231F20"/>
          <w:spacing w:val="-7"/>
          <w:w w:val="90"/>
        </w:rPr>
        <w:t> </w:t>
      </w:r>
      <w:r>
        <w:rPr>
          <w:color w:val="231F20"/>
          <w:spacing w:val="-4"/>
          <w:w w:val="90"/>
        </w:rPr>
        <w:t>Poderes</w:t>
      </w:r>
      <w:r>
        <w:rPr>
          <w:color w:val="231F20"/>
          <w:spacing w:val="-7"/>
          <w:w w:val="90"/>
        </w:rPr>
        <w:t> </w:t>
      </w:r>
      <w:r>
        <w:rPr>
          <w:color w:val="231F20"/>
          <w:w w:val="90"/>
        </w:rPr>
        <w:t>Ejecutivo,</w:t>
      </w:r>
      <w:r>
        <w:rPr>
          <w:color w:val="231F20"/>
          <w:spacing w:val="-6"/>
          <w:w w:val="90"/>
        </w:rPr>
        <w:t> </w:t>
      </w:r>
      <w:r>
        <w:rPr>
          <w:color w:val="231F20"/>
          <w:w w:val="90"/>
        </w:rPr>
        <w:t>Legislativo</w:t>
      </w:r>
      <w:r>
        <w:rPr>
          <w:color w:val="231F20"/>
          <w:spacing w:val="-7"/>
          <w:w w:val="90"/>
        </w:rPr>
        <w:t> </w:t>
      </w:r>
      <w:r>
        <w:rPr>
          <w:color w:val="231F20"/>
          <w:w w:val="90"/>
        </w:rPr>
        <w:t>y</w:t>
      </w:r>
      <w:r>
        <w:rPr>
          <w:color w:val="231F20"/>
          <w:spacing w:val="-7"/>
          <w:w w:val="90"/>
        </w:rPr>
        <w:t> </w:t>
      </w:r>
      <w:r>
        <w:rPr>
          <w:color w:val="231F20"/>
          <w:w w:val="90"/>
        </w:rPr>
        <w:t>Judicial,</w:t>
      </w:r>
      <w:r>
        <w:rPr>
          <w:color w:val="231F20"/>
          <w:spacing w:val="-6"/>
          <w:w w:val="90"/>
        </w:rPr>
        <w:t> </w:t>
      </w:r>
      <w:r>
        <w:rPr>
          <w:color w:val="231F20"/>
          <w:w w:val="90"/>
        </w:rPr>
        <w:t>y</w:t>
      </w:r>
      <w:r>
        <w:rPr>
          <w:color w:val="231F20"/>
          <w:spacing w:val="-7"/>
          <w:w w:val="90"/>
        </w:rPr>
        <w:t> </w:t>
      </w:r>
      <w:r>
        <w:rPr>
          <w:color w:val="231F20"/>
          <w:w w:val="90"/>
        </w:rPr>
        <w:t>trabajadores </w:t>
      </w:r>
      <w:r>
        <w:rPr>
          <w:color w:val="231F20"/>
          <w:w w:val="95"/>
        </w:rPr>
        <w:t>de</w:t>
      </w:r>
      <w:r>
        <w:rPr>
          <w:color w:val="231F20"/>
          <w:spacing w:val="-32"/>
          <w:w w:val="95"/>
        </w:rPr>
        <w:t> </w:t>
      </w:r>
      <w:r>
        <w:rPr>
          <w:color w:val="231F20"/>
          <w:w w:val="95"/>
        </w:rPr>
        <w:t>base,</w:t>
      </w:r>
      <w:r>
        <w:rPr>
          <w:color w:val="231F20"/>
          <w:spacing w:val="-32"/>
          <w:w w:val="95"/>
        </w:rPr>
        <w:t> </w:t>
      </w:r>
      <w:r>
        <w:rPr>
          <w:color w:val="231F20"/>
          <w:w w:val="95"/>
        </w:rPr>
        <w:t>quienes</w:t>
      </w:r>
      <w:r>
        <w:rPr>
          <w:color w:val="231F20"/>
          <w:spacing w:val="-32"/>
          <w:w w:val="95"/>
        </w:rPr>
        <w:t> </w:t>
      </w:r>
      <w:r>
        <w:rPr>
          <w:color w:val="231F20"/>
          <w:w w:val="95"/>
        </w:rPr>
        <w:t>entre</w:t>
      </w:r>
      <w:r>
        <w:rPr>
          <w:color w:val="231F20"/>
          <w:spacing w:val="-32"/>
          <w:w w:val="95"/>
        </w:rPr>
        <w:t> </w:t>
      </w:r>
      <w:r>
        <w:rPr>
          <w:color w:val="231F20"/>
          <w:w w:val="95"/>
        </w:rPr>
        <w:t>sus</w:t>
      </w:r>
      <w:r>
        <w:rPr>
          <w:color w:val="231F20"/>
          <w:spacing w:val="-32"/>
          <w:w w:val="95"/>
        </w:rPr>
        <w:t> </w:t>
      </w:r>
      <w:r>
        <w:rPr>
          <w:color w:val="231F20"/>
          <w:w w:val="95"/>
        </w:rPr>
        <w:t>derechos</w:t>
      </w:r>
      <w:r>
        <w:rPr>
          <w:color w:val="231F20"/>
          <w:spacing w:val="-32"/>
          <w:w w:val="95"/>
        </w:rPr>
        <w:t> </w:t>
      </w:r>
      <w:r>
        <w:rPr>
          <w:color w:val="231F20"/>
          <w:w w:val="95"/>
        </w:rPr>
        <w:t>cuentan</w:t>
      </w:r>
      <w:r>
        <w:rPr>
          <w:color w:val="231F20"/>
          <w:spacing w:val="-32"/>
          <w:w w:val="95"/>
        </w:rPr>
        <w:t> </w:t>
      </w:r>
      <w:r>
        <w:rPr>
          <w:color w:val="231F20"/>
          <w:w w:val="95"/>
        </w:rPr>
        <w:t>con</w:t>
      </w:r>
      <w:r>
        <w:rPr>
          <w:color w:val="231F20"/>
          <w:spacing w:val="-32"/>
          <w:w w:val="95"/>
        </w:rPr>
        <w:t> </w:t>
      </w:r>
      <w:r>
        <w:rPr>
          <w:color w:val="231F20"/>
          <w:w w:val="95"/>
        </w:rPr>
        <w:t>el</w:t>
      </w:r>
      <w:r>
        <w:rPr>
          <w:color w:val="231F20"/>
          <w:spacing w:val="-32"/>
          <w:w w:val="95"/>
        </w:rPr>
        <w:t> </w:t>
      </w:r>
      <w:r>
        <w:rPr>
          <w:color w:val="231F20"/>
          <w:w w:val="95"/>
        </w:rPr>
        <w:t>de</w:t>
      </w:r>
      <w:r>
        <w:rPr>
          <w:color w:val="231F20"/>
          <w:spacing w:val="-32"/>
          <w:w w:val="95"/>
        </w:rPr>
        <w:t> </w:t>
      </w:r>
      <w:r>
        <w:rPr>
          <w:color w:val="231F20"/>
          <w:w w:val="95"/>
        </w:rPr>
        <w:t>inamovilidad.</w:t>
      </w:r>
    </w:p>
    <w:p>
      <w:pPr>
        <w:pStyle w:val="BodyText"/>
        <w:spacing w:line="260" w:lineRule="exact"/>
        <w:ind w:left="113" w:right="111" w:firstLine="283"/>
        <w:jc w:val="both"/>
      </w:pPr>
      <w:r>
        <w:rPr>
          <w:color w:val="231F20"/>
          <w:w w:val="95"/>
        </w:rPr>
        <w:t>Cabe</w:t>
      </w:r>
      <w:r>
        <w:rPr>
          <w:color w:val="231F20"/>
          <w:spacing w:val="-6"/>
          <w:w w:val="95"/>
        </w:rPr>
        <w:t> </w:t>
      </w:r>
      <w:r>
        <w:rPr>
          <w:color w:val="231F20"/>
          <w:w w:val="95"/>
        </w:rPr>
        <w:t>mencionar</w:t>
      </w:r>
      <w:r>
        <w:rPr>
          <w:color w:val="231F20"/>
          <w:spacing w:val="-5"/>
          <w:w w:val="95"/>
        </w:rPr>
        <w:t> </w:t>
      </w:r>
      <w:r>
        <w:rPr>
          <w:color w:val="231F20"/>
          <w:w w:val="95"/>
        </w:rPr>
        <w:t>que,</w:t>
      </w:r>
      <w:r>
        <w:rPr>
          <w:color w:val="231F20"/>
          <w:spacing w:val="-5"/>
          <w:w w:val="95"/>
        </w:rPr>
        <w:t> </w:t>
      </w:r>
      <w:r>
        <w:rPr>
          <w:color w:val="231F20"/>
          <w:w w:val="95"/>
        </w:rPr>
        <w:t>independientemente</w:t>
      </w:r>
      <w:r>
        <w:rPr>
          <w:color w:val="231F20"/>
          <w:spacing w:val="-5"/>
          <w:w w:val="95"/>
        </w:rPr>
        <w:t> </w:t>
      </w:r>
      <w:r>
        <w:rPr>
          <w:color w:val="231F20"/>
          <w:w w:val="95"/>
        </w:rPr>
        <w:t>del</w:t>
      </w:r>
      <w:r>
        <w:rPr>
          <w:color w:val="231F20"/>
          <w:spacing w:val="-5"/>
          <w:w w:val="95"/>
        </w:rPr>
        <w:t> </w:t>
      </w:r>
      <w:r>
        <w:rPr>
          <w:color w:val="231F20"/>
          <w:w w:val="95"/>
        </w:rPr>
        <w:t>tipo</w:t>
      </w:r>
      <w:r>
        <w:rPr>
          <w:color w:val="231F20"/>
          <w:spacing w:val="-5"/>
          <w:w w:val="95"/>
        </w:rPr>
        <w:t> </w:t>
      </w:r>
      <w:r>
        <w:rPr>
          <w:color w:val="231F20"/>
          <w:w w:val="95"/>
        </w:rPr>
        <w:t>de</w:t>
      </w:r>
      <w:r>
        <w:rPr>
          <w:color w:val="231F20"/>
          <w:spacing w:val="-5"/>
          <w:w w:val="95"/>
        </w:rPr>
        <w:t> </w:t>
      </w:r>
      <w:r>
        <w:rPr>
          <w:color w:val="231F20"/>
          <w:spacing w:val="-3"/>
          <w:w w:val="95"/>
        </w:rPr>
        <w:t>trabajador,</w:t>
      </w:r>
      <w:r>
        <w:rPr>
          <w:color w:val="231F20"/>
          <w:spacing w:val="-5"/>
          <w:w w:val="95"/>
        </w:rPr>
        <w:t> </w:t>
      </w:r>
      <w:r>
        <w:rPr>
          <w:color w:val="231F20"/>
          <w:w w:val="95"/>
        </w:rPr>
        <w:t>se</w:t>
      </w:r>
      <w:r>
        <w:rPr>
          <w:color w:val="231F20"/>
          <w:spacing w:val="-6"/>
          <w:w w:val="95"/>
        </w:rPr>
        <w:t> </w:t>
      </w:r>
      <w:r>
        <w:rPr>
          <w:color w:val="231F20"/>
          <w:w w:val="95"/>
        </w:rPr>
        <w:t>consi- dera</w:t>
      </w:r>
      <w:r>
        <w:rPr>
          <w:color w:val="231F20"/>
          <w:spacing w:val="-8"/>
          <w:w w:val="95"/>
        </w:rPr>
        <w:t> </w:t>
      </w:r>
      <w:r>
        <w:rPr>
          <w:color w:val="231F20"/>
          <w:w w:val="95"/>
        </w:rPr>
        <w:t>que</w:t>
      </w:r>
      <w:r>
        <w:rPr>
          <w:color w:val="231F20"/>
          <w:spacing w:val="-9"/>
          <w:w w:val="95"/>
        </w:rPr>
        <w:t> </w:t>
      </w:r>
      <w:r>
        <w:rPr>
          <w:color w:val="231F20"/>
          <w:w w:val="95"/>
        </w:rPr>
        <w:t>todos</w:t>
      </w:r>
      <w:r>
        <w:rPr>
          <w:color w:val="231F20"/>
          <w:spacing w:val="-8"/>
          <w:w w:val="95"/>
        </w:rPr>
        <w:t> </w:t>
      </w:r>
      <w:r>
        <w:rPr>
          <w:color w:val="231F20"/>
          <w:w w:val="95"/>
        </w:rPr>
        <w:t>los</w:t>
      </w:r>
      <w:r>
        <w:rPr>
          <w:color w:val="231F20"/>
          <w:spacing w:val="-9"/>
          <w:w w:val="95"/>
        </w:rPr>
        <w:t> </w:t>
      </w:r>
      <w:r>
        <w:rPr>
          <w:color w:val="231F20"/>
          <w:w w:val="95"/>
        </w:rPr>
        <w:t>servidores</w:t>
      </w:r>
      <w:r>
        <w:rPr>
          <w:color w:val="231F20"/>
          <w:spacing w:val="-9"/>
          <w:w w:val="95"/>
        </w:rPr>
        <w:t> </w:t>
      </w:r>
      <w:r>
        <w:rPr>
          <w:color w:val="231F20"/>
          <w:w w:val="95"/>
        </w:rPr>
        <w:t>públicos</w:t>
      </w:r>
      <w:r>
        <w:rPr>
          <w:color w:val="231F20"/>
          <w:spacing w:val="-8"/>
          <w:w w:val="95"/>
        </w:rPr>
        <w:t> </w:t>
      </w:r>
      <w:r>
        <w:rPr>
          <w:color w:val="231F20"/>
          <w:w w:val="95"/>
        </w:rPr>
        <w:t>son</w:t>
      </w:r>
      <w:r>
        <w:rPr>
          <w:color w:val="231F20"/>
          <w:spacing w:val="-9"/>
          <w:w w:val="95"/>
        </w:rPr>
        <w:t> </w:t>
      </w:r>
      <w:r>
        <w:rPr>
          <w:color w:val="231F20"/>
          <w:w w:val="95"/>
        </w:rPr>
        <w:t>contratados</w:t>
      </w:r>
      <w:r>
        <w:rPr>
          <w:color w:val="231F20"/>
          <w:spacing w:val="-9"/>
          <w:w w:val="95"/>
        </w:rPr>
        <w:t> </w:t>
      </w:r>
      <w:r>
        <w:rPr>
          <w:color w:val="231F20"/>
          <w:w w:val="95"/>
        </w:rPr>
        <w:t>a</w:t>
      </w:r>
      <w:r>
        <w:rPr>
          <w:color w:val="231F20"/>
          <w:spacing w:val="-9"/>
          <w:w w:val="95"/>
        </w:rPr>
        <w:t> </w:t>
      </w:r>
      <w:r>
        <w:rPr>
          <w:color w:val="231F20"/>
          <w:w w:val="95"/>
        </w:rPr>
        <w:t>la</w:t>
      </w:r>
      <w:r>
        <w:rPr>
          <w:color w:val="231F20"/>
          <w:spacing w:val="-9"/>
          <w:w w:val="95"/>
        </w:rPr>
        <w:t> </w:t>
      </w:r>
      <w:r>
        <w:rPr>
          <w:color w:val="231F20"/>
          <w:w w:val="95"/>
        </w:rPr>
        <w:t>luz</w:t>
      </w:r>
      <w:r>
        <w:rPr>
          <w:color w:val="231F20"/>
          <w:spacing w:val="-9"/>
          <w:w w:val="95"/>
        </w:rPr>
        <w:t> </w:t>
      </w:r>
      <w:r>
        <w:rPr>
          <w:color w:val="231F20"/>
          <w:w w:val="95"/>
        </w:rPr>
        <w:t>de</w:t>
      </w:r>
      <w:r>
        <w:rPr>
          <w:color w:val="231F20"/>
          <w:spacing w:val="-8"/>
          <w:w w:val="95"/>
        </w:rPr>
        <w:t> </w:t>
      </w:r>
      <w:r>
        <w:rPr>
          <w:color w:val="231F20"/>
          <w:w w:val="95"/>
        </w:rPr>
        <w:t>un</w:t>
      </w:r>
      <w:r>
        <w:rPr>
          <w:color w:val="231F20"/>
          <w:spacing w:val="-9"/>
          <w:w w:val="95"/>
        </w:rPr>
        <w:t> </w:t>
      </w:r>
      <w:r>
        <w:rPr>
          <w:color w:val="231F20"/>
          <w:w w:val="95"/>
        </w:rPr>
        <w:t>contrato de</w:t>
      </w:r>
      <w:r>
        <w:rPr>
          <w:color w:val="231F20"/>
          <w:spacing w:val="-15"/>
          <w:w w:val="95"/>
        </w:rPr>
        <w:t> </w:t>
      </w:r>
      <w:r>
        <w:rPr>
          <w:color w:val="231F20"/>
          <w:w w:val="95"/>
        </w:rPr>
        <w:t>adhesión,</w:t>
      </w:r>
      <w:r>
        <w:rPr>
          <w:color w:val="231F20"/>
          <w:spacing w:val="-15"/>
          <w:w w:val="95"/>
        </w:rPr>
        <w:t> </w:t>
      </w:r>
      <w:r>
        <w:rPr>
          <w:color w:val="231F20"/>
          <w:w w:val="95"/>
        </w:rPr>
        <w:t>llamado</w:t>
      </w:r>
      <w:r>
        <w:rPr>
          <w:color w:val="231F20"/>
          <w:spacing w:val="-15"/>
          <w:w w:val="95"/>
        </w:rPr>
        <w:t> </w:t>
      </w:r>
      <w:r>
        <w:rPr>
          <w:color w:val="231F20"/>
          <w:w w:val="95"/>
        </w:rPr>
        <w:t>así</w:t>
      </w:r>
      <w:r>
        <w:rPr>
          <w:color w:val="231F20"/>
          <w:spacing w:val="-15"/>
          <w:w w:val="95"/>
        </w:rPr>
        <w:t> </w:t>
      </w:r>
      <w:r>
        <w:rPr>
          <w:color w:val="231F20"/>
          <w:w w:val="95"/>
        </w:rPr>
        <w:t>dado</w:t>
      </w:r>
      <w:r>
        <w:rPr>
          <w:color w:val="231F20"/>
          <w:spacing w:val="-15"/>
          <w:w w:val="95"/>
        </w:rPr>
        <w:t> </w:t>
      </w:r>
      <w:r>
        <w:rPr>
          <w:color w:val="231F20"/>
          <w:w w:val="95"/>
        </w:rPr>
        <w:t>que</w:t>
      </w:r>
      <w:r>
        <w:rPr>
          <w:color w:val="231F20"/>
          <w:spacing w:val="-15"/>
          <w:w w:val="95"/>
        </w:rPr>
        <w:t> </w:t>
      </w:r>
      <w:r>
        <w:rPr>
          <w:color w:val="231F20"/>
          <w:w w:val="95"/>
        </w:rPr>
        <w:t>al</w:t>
      </w:r>
      <w:r>
        <w:rPr>
          <w:color w:val="231F20"/>
          <w:spacing w:val="-15"/>
          <w:w w:val="95"/>
        </w:rPr>
        <w:t> </w:t>
      </w:r>
      <w:r>
        <w:rPr>
          <w:color w:val="231F20"/>
          <w:w w:val="95"/>
        </w:rPr>
        <w:t>ingresar</w:t>
      </w:r>
      <w:r>
        <w:rPr>
          <w:color w:val="231F20"/>
          <w:spacing w:val="-15"/>
          <w:w w:val="95"/>
        </w:rPr>
        <w:t> </w:t>
      </w:r>
      <w:r>
        <w:rPr>
          <w:color w:val="231F20"/>
          <w:w w:val="95"/>
        </w:rPr>
        <w:t>un</w:t>
      </w:r>
      <w:r>
        <w:rPr>
          <w:color w:val="231F20"/>
          <w:spacing w:val="-15"/>
          <w:w w:val="95"/>
        </w:rPr>
        <w:t> </w:t>
      </w:r>
      <w:r>
        <w:rPr>
          <w:color w:val="231F20"/>
          <w:w w:val="95"/>
        </w:rPr>
        <w:t>trabajador</w:t>
      </w:r>
      <w:r>
        <w:rPr>
          <w:color w:val="231F20"/>
          <w:spacing w:val="-15"/>
          <w:w w:val="95"/>
        </w:rPr>
        <w:t> </w:t>
      </w:r>
      <w:r>
        <w:rPr>
          <w:color w:val="231F20"/>
          <w:w w:val="95"/>
        </w:rPr>
        <w:t>a</w:t>
      </w:r>
      <w:r>
        <w:rPr>
          <w:color w:val="231F20"/>
          <w:spacing w:val="-15"/>
          <w:w w:val="95"/>
        </w:rPr>
        <w:t> </w:t>
      </w:r>
      <w:r>
        <w:rPr>
          <w:color w:val="231F20"/>
          <w:w w:val="95"/>
        </w:rPr>
        <w:t>laborar</w:t>
      </w:r>
      <w:r>
        <w:rPr>
          <w:color w:val="231F20"/>
          <w:spacing w:val="-15"/>
          <w:w w:val="95"/>
        </w:rPr>
        <w:t> </w:t>
      </w:r>
      <w:r>
        <w:rPr>
          <w:color w:val="231F20"/>
          <w:w w:val="95"/>
        </w:rPr>
        <w:t>en</w:t>
      </w:r>
      <w:r>
        <w:rPr>
          <w:color w:val="231F20"/>
          <w:spacing w:val="-15"/>
          <w:w w:val="95"/>
        </w:rPr>
        <w:t> </w:t>
      </w:r>
      <w:r>
        <w:rPr>
          <w:color w:val="231F20"/>
          <w:w w:val="95"/>
        </w:rPr>
        <w:t>la</w:t>
      </w:r>
      <w:r>
        <w:rPr>
          <w:color w:val="231F20"/>
          <w:spacing w:val="-15"/>
          <w:w w:val="95"/>
        </w:rPr>
        <w:t> </w:t>
      </w:r>
      <w:r>
        <w:rPr>
          <w:color w:val="231F20"/>
          <w:w w:val="95"/>
        </w:rPr>
        <w:t>ad- ministración</w:t>
      </w:r>
      <w:r>
        <w:rPr>
          <w:color w:val="231F20"/>
          <w:spacing w:val="-32"/>
          <w:w w:val="95"/>
        </w:rPr>
        <w:t> </w:t>
      </w:r>
      <w:r>
        <w:rPr>
          <w:color w:val="231F20"/>
          <w:w w:val="95"/>
        </w:rPr>
        <w:t>pública</w:t>
      </w:r>
      <w:r>
        <w:rPr>
          <w:color w:val="231F20"/>
          <w:spacing w:val="-32"/>
          <w:w w:val="95"/>
        </w:rPr>
        <w:t> </w:t>
      </w:r>
      <w:r>
        <w:rPr>
          <w:color w:val="231F20"/>
          <w:w w:val="95"/>
        </w:rPr>
        <w:t>se</w:t>
      </w:r>
      <w:r>
        <w:rPr>
          <w:color w:val="231F20"/>
          <w:spacing w:val="-32"/>
          <w:w w:val="95"/>
        </w:rPr>
        <w:t> </w:t>
      </w:r>
      <w:r>
        <w:rPr>
          <w:color w:val="231F20"/>
          <w:w w:val="95"/>
        </w:rPr>
        <w:t>adhiere</w:t>
      </w:r>
      <w:r>
        <w:rPr>
          <w:color w:val="231F20"/>
          <w:spacing w:val="-32"/>
          <w:w w:val="95"/>
        </w:rPr>
        <w:t> </w:t>
      </w:r>
      <w:r>
        <w:rPr>
          <w:color w:val="231F20"/>
          <w:w w:val="95"/>
        </w:rPr>
        <w:t>a</w:t>
      </w:r>
      <w:r>
        <w:rPr>
          <w:color w:val="231F20"/>
          <w:spacing w:val="-32"/>
          <w:w w:val="95"/>
        </w:rPr>
        <w:t> </w:t>
      </w:r>
      <w:r>
        <w:rPr>
          <w:color w:val="231F20"/>
          <w:w w:val="95"/>
        </w:rPr>
        <w:t>las</w:t>
      </w:r>
      <w:r>
        <w:rPr>
          <w:color w:val="231F20"/>
          <w:spacing w:val="-32"/>
          <w:w w:val="95"/>
        </w:rPr>
        <w:t> </w:t>
      </w:r>
      <w:r>
        <w:rPr>
          <w:color w:val="231F20"/>
          <w:w w:val="95"/>
        </w:rPr>
        <w:t>características</w:t>
      </w:r>
      <w:r>
        <w:rPr>
          <w:color w:val="231F20"/>
          <w:spacing w:val="-32"/>
          <w:w w:val="95"/>
        </w:rPr>
        <w:t> </w:t>
      </w:r>
      <w:r>
        <w:rPr>
          <w:color w:val="231F20"/>
          <w:w w:val="95"/>
        </w:rPr>
        <w:t>específicas</w:t>
      </w:r>
      <w:r>
        <w:rPr>
          <w:color w:val="231F20"/>
          <w:spacing w:val="-32"/>
          <w:w w:val="95"/>
        </w:rPr>
        <w:t> </w:t>
      </w:r>
      <w:r>
        <w:rPr>
          <w:color w:val="231F20"/>
          <w:w w:val="95"/>
        </w:rPr>
        <w:t>del</w:t>
      </w:r>
      <w:r>
        <w:rPr>
          <w:color w:val="231F20"/>
          <w:spacing w:val="-32"/>
          <w:w w:val="95"/>
        </w:rPr>
        <w:t> </w:t>
      </w:r>
      <w:r>
        <w:rPr>
          <w:color w:val="231F20"/>
          <w:w w:val="95"/>
        </w:rPr>
        <w:t>puesto</w:t>
      </w:r>
      <w:r>
        <w:rPr>
          <w:color w:val="231F20"/>
          <w:spacing w:val="-32"/>
          <w:w w:val="95"/>
        </w:rPr>
        <w:t> </w:t>
      </w:r>
      <w:r>
        <w:rPr>
          <w:color w:val="231F20"/>
          <w:w w:val="95"/>
        </w:rPr>
        <w:t>que</w:t>
      </w:r>
      <w:r>
        <w:rPr>
          <w:color w:val="231F20"/>
          <w:spacing w:val="-32"/>
          <w:w w:val="95"/>
        </w:rPr>
        <w:t> </w:t>
      </w:r>
      <w:r>
        <w:rPr>
          <w:color w:val="231F20"/>
          <w:w w:val="95"/>
        </w:rPr>
        <w:t>va a</w:t>
      </w:r>
      <w:r>
        <w:rPr>
          <w:color w:val="231F20"/>
          <w:spacing w:val="-8"/>
          <w:w w:val="95"/>
        </w:rPr>
        <w:t> </w:t>
      </w:r>
      <w:r>
        <w:rPr>
          <w:color w:val="231F20"/>
          <w:spacing w:val="-3"/>
          <w:w w:val="95"/>
        </w:rPr>
        <w:t>desempeñar,</w:t>
      </w:r>
      <w:r>
        <w:rPr>
          <w:color w:val="231F20"/>
          <w:spacing w:val="-8"/>
          <w:w w:val="95"/>
        </w:rPr>
        <w:t> </w:t>
      </w:r>
      <w:r>
        <w:rPr>
          <w:color w:val="231F20"/>
          <w:w w:val="95"/>
        </w:rPr>
        <w:t>cuyo</w:t>
      </w:r>
      <w:r>
        <w:rPr>
          <w:color w:val="231F20"/>
          <w:spacing w:val="-8"/>
          <w:w w:val="95"/>
        </w:rPr>
        <w:t> </w:t>
      </w:r>
      <w:r>
        <w:rPr>
          <w:color w:val="231F20"/>
          <w:w w:val="95"/>
        </w:rPr>
        <w:t>salario,</w:t>
      </w:r>
      <w:r>
        <w:rPr>
          <w:color w:val="231F20"/>
          <w:spacing w:val="-8"/>
          <w:w w:val="95"/>
        </w:rPr>
        <w:t> </w:t>
      </w:r>
      <w:r>
        <w:rPr>
          <w:color w:val="231F20"/>
          <w:w w:val="95"/>
        </w:rPr>
        <w:t>entre</w:t>
      </w:r>
      <w:r>
        <w:rPr>
          <w:color w:val="231F20"/>
          <w:spacing w:val="-8"/>
          <w:w w:val="95"/>
        </w:rPr>
        <w:t> </w:t>
      </w:r>
      <w:r>
        <w:rPr>
          <w:color w:val="231F20"/>
          <w:w w:val="95"/>
        </w:rPr>
        <w:t>otros</w:t>
      </w:r>
      <w:r>
        <w:rPr>
          <w:color w:val="231F20"/>
          <w:spacing w:val="-8"/>
          <w:w w:val="95"/>
        </w:rPr>
        <w:t> </w:t>
      </w:r>
      <w:r>
        <w:rPr>
          <w:color w:val="231F20"/>
          <w:w w:val="95"/>
        </w:rPr>
        <w:t>derechos,</w:t>
      </w:r>
      <w:r>
        <w:rPr>
          <w:color w:val="231F20"/>
          <w:spacing w:val="-7"/>
          <w:w w:val="95"/>
        </w:rPr>
        <w:t> </w:t>
      </w:r>
      <w:r>
        <w:rPr>
          <w:color w:val="231F20"/>
          <w:w w:val="95"/>
        </w:rPr>
        <w:t>se</w:t>
      </w:r>
      <w:r>
        <w:rPr>
          <w:color w:val="231F20"/>
          <w:spacing w:val="-8"/>
          <w:w w:val="95"/>
        </w:rPr>
        <w:t> </w:t>
      </w:r>
      <w:r>
        <w:rPr>
          <w:color w:val="231F20"/>
          <w:w w:val="95"/>
        </w:rPr>
        <w:t>encuentra</w:t>
      </w:r>
      <w:r>
        <w:rPr>
          <w:color w:val="231F20"/>
          <w:spacing w:val="-7"/>
          <w:w w:val="95"/>
        </w:rPr>
        <w:t> </w:t>
      </w:r>
      <w:r>
        <w:rPr>
          <w:color w:val="231F20"/>
          <w:w w:val="95"/>
        </w:rPr>
        <w:t>predefinido</w:t>
      </w:r>
      <w:r>
        <w:rPr>
          <w:color w:val="231F20"/>
          <w:spacing w:val="-7"/>
          <w:w w:val="95"/>
        </w:rPr>
        <w:t> </w:t>
      </w:r>
      <w:r>
        <w:rPr>
          <w:color w:val="231F20"/>
          <w:w w:val="95"/>
        </w:rPr>
        <w:t>en función</w:t>
      </w:r>
      <w:r>
        <w:rPr>
          <w:color w:val="231F20"/>
          <w:spacing w:val="-31"/>
          <w:w w:val="95"/>
        </w:rPr>
        <w:t> </w:t>
      </w:r>
      <w:r>
        <w:rPr>
          <w:color w:val="231F20"/>
          <w:w w:val="95"/>
        </w:rPr>
        <w:t>del</w:t>
      </w:r>
      <w:r>
        <w:rPr>
          <w:color w:val="231F20"/>
          <w:spacing w:val="-31"/>
          <w:w w:val="95"/>
        </w:rPr>
        <w:t> </w:t>
      </w:r>
      <w:r>
        <w:rPr>
          <w:color w:val="231F20"/>
          <w:w w:val="95"/>
        </w:rPr>
        <w:t>presupuesto</w:t>
      </w:r>
      <w:r>
        <w:rPr>
          <w:color w:val="231F20"/>
          <w:spacing w:val="-31"/>
          <w:w w:val="95"/>
        </w:rPr>
        <w:t> </w:t>
      </w:r>
      <w:r>
        <w:rPr>
          <w:color w:val="231F20"/>
          <w:w w:val="95"/>
        </w:rPr>
        <w:t>otorgado</w:t>
      </w:r>
      <w:r>
        <w:rPr>
          <w:color w:val="231F20"/>
          <w:spacing w:val="-31"/>
          <w:w w:val="95"/>
        </w:rPr>
        <w:t> </w:t>
      </w:r>
      <w:r>
        <w:rPr>
          <w:color w:val="231F20"/>
          <w:w w:val="95"/>
        </w:rPr>
        <w:t>para</w:t>
      </w:r>
      <w:r>
        <w:rPr>
          <w:color w:val="231F20"/>
          <w:spacing w:val="-31"/>
          <w:w w:val="95"/>
        </w:rPr>
        <w:t> </w:t>
      </w:r>
      <w:r>
        <w:rPr>
          <w:color w:val="231F20"/>
          <w:w w:val="95"/>
        </w:rPr>
        <w:t>el</w:t>
      </w:r>
      <w:r>
        <w:rPr>
          <w:color w:val="231F20"/>
          <w:spacing w:val="-31"/>
          <w:w w:val="95"/>
        </w:rPr>
        <w:t> </w:t>
      </w:r>
      <w:r>
        <w:rPr>
          <w:color w:val="231F20"/>
          <w:w w:val="95"/>
        </w:rPr>
        <w:t>puesto</w:t>
      </w:r>
      <w:r>
        <w:rPr>
          <w:color w:val="231F20"/>
          <w:spacing w:val="-31"/>
          <w:w w:val="95"/>
        </w:rPr>
        <w:t> </w:t>
      </w:r>
      <w:r>
        <w:rPr>
          <w:color w:val="231F20"/>
          <w:w w:val="95"/>
        </w:rPr>
        <w:t>que</w:t>
      </w:r>
      <w:r>
        <w:rPr>
          <w:color w:val="231F20"/>
          <w:spacing w:val="-31"/>
          <w:w w:val="95"/>
        </w:rPr>
        <w:t> </w:t>
      </w:r>
      <w:r>
        <w:rPr>
          <w:color w:val="231F20"/>
          <w:w w:val="95"/>
        </w:rPr>
        <w:t>va</w:t>
      </w:r>
      <w:r>
        <w:rPr>
          <w:color w:val="231F20"/>
          <w:spacing w:val="-31"/>
          <w:w w:val="95"/>
        </w:rPr>
        <w:t> </w:t>
      </w:r>
      <w:r>
        <w:rPr>
          <w:color w:val="231F20"/>
          <w:w w:val="95"/>
        </w:rPr>
        <w:t>a</w:t>
      </w:r>
      <w:r>
        <w:rPr>
          <w:color w:val="231F20"/>
          <w:spacing w:val="-31"/>
          <w:w w:val="95"/>
        </w:rPr>
        <w:t> </w:t>
      </w:r>
      <w:r>
        <w:rPr>
          <w:color w:val="231F20"/>
          <w:spacing w:val="-4"/>
          <w:w w:val="95"/>
        </w:rPr>
        <w:t>cubrir.</w:t>
      </w:r>
    </w:p>
    <w:p>
      <w:pPr>
        <w:spacing w:after="0" w:line="260" w:lineRule="exact"/>
        <w:jc w:val="both"/>
        <w:sectPr>
          <w:pgSz w:w="9360" w:h="12760"/>
          <w:pgMar w:top="620" w:bottom="280" w:left="1020" w:right="1020"/>
        </w:sectPr>
      </w:pPr>
    </w:p>
    <w:p>
      <w:pPr>
        <w:tabs>
          <w:tab w:pos="680" w:val="left" w:leader="none"/>
        </w:tabs>
        <w:spacing w:before="25"/>
        <w:ind w:left="113" w:right="24" w:firstLine="0"/>
        <w:jc w:val="left"/>
        <w:rPr>
          <w:rFonts w:ascii="Cambria" w:hAnsi="Cambria"/>
          <w:i/>
          <w:sz w:val="20"/>
        </w:rPr>
      </w:pPr>
      <w:r>
        <w:rPr/>
        <w:pict>
          <v:group style="position:absolute;margin-left:56.5429pt;margin-top:13.710731pt;width:354.65pt;height:3.1pt;mso-position-horizontal-relative:page;mso-position-vertical-relative:paragraph;z-index:-110320"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color w:val="231F20"/>
          <w:w w:val="95"/>
          <w:sz w:val="20"/>
        </w:rPr>
        <w:t>162</w:t>
        <w:tab/>
      </w:r>
      <w:r>
        <w:rPr>
          <w:rFonts w:ascii="Cambria" w:hAnsi="Cambria"/>
          <w:i/>
          <w:color w:val="231F20"/>
          <w:w w:val="90"/>
          <w:sz w:val="20"/>
        </w:rPr>
        <w:t>María de Lourdes González</w:t>
      </w:r>
      <w:r>
        <w:rPr>
          <w:rFonts w:ascii="Cambria" w:hAnsi="Cambria"/>
          <w:i/>
          <w:color w:val="231F20"/>
          <w:spacing w:val="-19"/>
          <w:w w:val="90"/>
          <w:sz w:val="20"/>
        </w:rPr>
        <w:t> </w:t>
      </w:r>
      <w:r>
        <w:rPr>
          <w:rFonts w:ascii="Cambria" w:hAnsi="Cambria"/>
          <w:i/>
          <w:color w:val="231F20"/>
          <w:w w:val="90"/>
          <w:sz w:val="20"/>
        </w:rPr>
        <w:t>Chávez</w:t>
      </w:r>
    </w:p>
    <w:p>
      <w:pPr>
        <w:pStyle w:val="BodyText"/>
        <w:rPr>
          <w:rFonts w:ascii="Cambria"/>
          <w:i/>
          <w:sz w:val="20"/>
        </w:rPr>
      </w:pPr>
    </w:p>
    <w:p>
      <w:pPr>
        <w:pStyle w:val="BodyText"/>
        <w:spacing w:before="5"/>
        <w:rPr>
          <w:rFonts w:ascii="Cambria"/>
          <w:i/>
          <w:sz w:val="23"/>
        </w:rPr>
      </w:pPr>
    </w:p>
    <w:p>
      <w:pPr>
        <w:pStyle w:val="BodyText"/>
        <w:spacing w:line="260" w:lineRule="exact" w:before="63"/>
        <w:ind w:left="113" w:right="111" w:firstLine="283"/>
        <w:jc w:val="both"/>
      </w:pPr>
      <w:r>
        <w:rPr>
          <w:color w:val="231F20"/>
          <w:w w:val="95"/>
        </w:rPr>
        <w:t>Ahora</w:t>
      </w:r>
      <w:r>
        <w:rPr>
          <w:color w:val="231F20"/>
          <w:spacing w:val="-13"/>
          <w:w w:val="95"/>
        </w:rPr>
        <w:t> </w:t>
      </w:r>
      <w:r>
        <w:rPr>
          <w:color w:val="231F20"/>
          <w:w w:val="95"/>
        </w:rPr>
        <w:t>bien,</w:t>
      </w:r>
      <w:r>
        <w:rPr>
          <w:color w:val="231F20"/>
          <w:spacing w:val="-13"/>
          <w:w w:val="95"/>
        </w:rPr>
        <w:t> </w:t>
      </w:r>
      <w:r>
        <w:rPr>
          <w:color w:val="231F20"/>
          <w:w w:val="95"/>
        </w:rPr>
        <w:t>con</w:t>
      </w:r>
      <w:r>
        <w:rPr>
          <w:color w:val="231F20"/>
          <w:spacing w:val="-13"/>
          <w:w w:val="95"/>
        </w:rPr>
        <w:t> </w:t>
      </w:r>
      <w:r>
        <w:rPr>
          <w:color w:val="231F20"/>
          <w:w w:val="95"/>
        </w:rPr>
        <w:t>respecto</w:t>
      </w:r>
      <w:r>
        <w:rPr>
          <w:color w:val="231F20"/>
          <w:spacing w:val="-13"/>
          <w:w w:val="95"/>
        </w:rPr>
        <w:t> </w:t>
      </w:r>
      <w:r>
        <w:rPr>
          <w:color w:val="231F20"/>
          <w:w w:val="95"/>
        </w:rPr>
        <w:t>a</w:t>
      </w:r>
      <w:r>
        <w:rPr>
          <w:color w:val="231F20"/>
          <w:spacing w:val="-13"/>
          <w:w w:val="95"/>
        </w:rPr>
        <w:t> </w:t>
      </w:r>
      <w:r>
        <w:rPr>
          <w:color w:val="231F20"/>
          <w:w w:val="95"/>
        </w:rPr>
        <w:t>las</w:t>
      </w:r>
      <w:r>
        <w:rPr>
          <w:color w:val="231F20"/>
          <w:spacing w:val="-13"/>
          <w:w w:val="95"/>
        </w:rPr>
        <w:t> </w:t>
      </w:r>
      <w:r>
        <w:rPr>
          <w:color w:val="231F20"/>
          <w:w w:val="95"/>
        </w:rPr>
        <w:t>responsabilidades</w:t>
      </w:r>
      <w:r>
        <w:rPr>
          <w:color w:val="231F20"/>
          <w:spacing w:val="-13"/>
          <w:w w:val="95"/>
        </w:rPr>
        <w:t> </w:t>
      </w:r>
      <w:r>
        <w:rPr>
          <w:color w:val="231F20"/>
          <w:w w:val="95"/>
        </w:rPr>
        <w:t>que</w:t>
      </w:r>
      <w:r>
        <w:rPr>
          <w:color w:val="231F20"/>
          <w:spacing w:val="-13"/>
          <w:w w:val="95"/>
        </w:rPr>
        <w:t> </w:t>
      </w:r>
      <w:r>
        <w:rPr>
          <w:color w:val="231F20"/>
          <w:w w:val="95"/>
        </w:rPr>
        <w:t>adquiere</w:t>
      </w:r>
      <w:r>
        <w:rPr>
          <w:color w:val="231F20"/>
          <w:spacing w:val="-13"/>
          <w:w w:val="95"/>
        </w:rPr>
        <w:t> </w:t>
      </w:r>
      <w:r>
        <w:rPr>
          <w:color w:val="231F20"/>
          <w:w w:val="95"/>
        </w:rPr>
        <w:t>cada</w:t>
      </w:r>
      <w:r>
        <w:rPr>
          <w:color w:val="231F20"/>
          <w:spacing w:val="-13"/>
          <w:w w:val="95"/>
        </w:rPr>
        <w:t> </w:t>
      </w:r>
      <w:r>
        <w:rPr>
          <w:color w:val="231F20"/>
          <w:w w:val="95"/>
        </w:rPr>
        <w:t>uno</w:t>
      </w:r>
      <w:r>
        <w:rPr>
          <w:color w:val="231F20"/>
          <w:spacing w:val="-13"/>
          <w:w w:val="95"/>
        </w:rPr>
        <w:t> </w:t>
      </w:r>
      <w:r>
        <w:rPr>
          <w:color w:val="231F20"/>
          <w:w w:val="95"/>
        </w:rPr>
        <w:t>de los</w:t>
      </w:r>
      <w:r>
        <w:rPr>
          <w:color w:val="231F20"/>
          <w:spacing w:val="-22"/>
          <w:w w:val="95"/>
        </w:rPr>
        <w:t> </w:t>
      </w:r>
      <w:r>
        <w:rPr>
          <w:color w:val="231F20"/>
          <w:w w:val="95"/>
        </w:rPr>
        <w:t>servidores</w:t>
      </w:r>
      <w:r>
        <w:rPr>
          <w:color w:val="231F20"/>
          <w:spacing w:val="-22"/>
          <w:w w:val="95"/>
        </w:rPr>
        <w:t> </w:t>
      </w:r>
      <w:r>
        <w:rPr>
          <w:color w:val="231F20"/>
          <w:w w:val="95"/>
        </w:rPr>
        <w:t>públicos,</w:t>
      </w:r>
      <w:r>
        <w:rPr>
          <w:color w:val="231F20"/>
          <w:spacing w:val="-22"/>
          <w:w w:val="95"/>
        </w:rPr>
        <w:t> </w:t>
      </w:r>
      <w:r>
        <w:rPr>
          <w:color w:val="231F20"/>
          <w:w w:val="95"/>
        </w:rPr>
        <w:t>Delgadillo,</w:t>
      </w:r>
      <w:r>
        <w:rPr>
          <w:color w:val="231F20"/>
          <w:spacing w:val="-22"/>
          <w:w w:val="95"/>
        </w:rPr>
        <w:t> </w:t>
      </w:r>
      <w:r>
        <w:rPr>
          <w:color w:val="231F20"/>
          <w:w w:val="95"/>
        </w:rPr>
        <w:t>a</w:t>
      </w:r>
      <w:r>
        <w:rPr>
          <w:color w:val="231F20"/>
          <w:spacing w:val="-22"/>
          <w:w w:val="95"/>
        </w:rPr>
        <w:t> </w:t>
      </w:r>
      <w:r>
        <w:rPr>
          <w:color w:val="231F20"/>
          <w:w w:val="95"/>
        </w:rPr>
        <w:t>la</w:t>
      </w:r>
      <w:r>
        <w:rPr>
          <w:color w:val="231F20"/>
          <w:spacing w:val="-22"/>
          <w:w w:val="95"/>
        </w:rPr>
        <w:t> </w:t>
      </w:r>
      <w:r>
        <w:rPr>
          <w:color w:val="231F20"/>
          <w:w w:val="95"/>
        </w:rPr>
        <w:t>luz</w:t>
      </w:r>
      <w:r>
        <w:rPr>
          <w:color w:val="231F20"/>
          <w:spacing w:val="-22"/>
          <w:w w:val="95"/>
        </w:rPr>
        <w:t> </w:t>
      </w:r>
      <w:r>
        <w:rPr>
          <w:color w:val="231F20"/>
          <w:w w:val="95"/>
        </w:rPr>
        <w:t>del</w:t>
      </w:r>
      <w:r>
        <w:rPr>
          <w:color w:val="231F20"/>
          <w:spacing w:val="-22"/>
          <w:w w:val="95"/>
        </w:rPr>
        <w:t> </w:t>
      </w:r>
      <w:r>
        <w:rPr>
          <w:color w:val="231F20"/>
          <w:w w:val="95"/>
        </w:rPr>
        <w:t>derecho,</w:t>
      </w:r>
      <w:r>
        <w:rPr>
          <w:color w:val="231F20"/>
          <w:spacing w:val="-22"/>
          <w:w w:val="95"/>
        </w:rPr>
        <w:t> </w:t>
      </w:r>
      <w:r>
        <w:rPr>
          <w:color w:val="231F20"/>
          <w:w w:val="95"/>
        </w:rPr>
        <w:t>realiza</w:t>
      </w:r>
      <w:r>
        <w:rPr>
          <w:color w:val="231F20"/>
          <w:spacing w:val="-22"/>
          <w:w w:val="95"/>
        </w:rPr>
        <w:t> </w:t>
      </w:r>
      <w:r>
        <w:rPr>
          <w:color w:val="231F20"/>
          <w:w w:val="95"/>
        </w:rPr>
        <w:t>un</w:t>
      </w:r>
      <w:r>
        <w:rPr>
          <w:color w:val="231F20"/>
          <w:spacing w:val="-22"/>
          <w:w w:val="95"/>
        </w:rPr>
        <w:t> </w:t>
      </w:r>
      <w:r>
        <w:rPr>
          <w:color w:val="231F20"/>
          <w:w w:val="95"/>
        </w:rPr>
        <w:t>análisis</w:t>
      </w:r>
      <w:r>
        <w:rPr>
          <w:color w:val="231F20"/>
          <w:spacing w:val="-22"/>
          <w:w w:val="95"/>
        </w:rPr>
        <w:t> </w:t>
      </w:r>
      <w:r>
        <w:rPr>
          <w:color w:val="231F20"/>
          <w:w w:val="95"/>
        </w:rPr>
        <w:t>de</w:t>
      </w:r>
      <w:r>
        <w:rPr>
          <w:color w:val="231F20"/>
          <w:spacing w:val="-22"/>
          <w:w w:val="95"/>
        </w:rPr>
        <w:t> </w:t>
      </w:r>
      <w:r>
        <w:rPr>
          <w:color w:val="231F20"/>
          <w:w w:val="95"/>
        </w:rPr>
        <w:t>la responsabilidad</w:t>
      </w:r>
      <w:r>
        <w:rPr>
          <w:color w:val="231F20"/>
          <w:spacing w:val="-16"/>
          <w:w w:val="95"/>
        </w:rPr>
        <w:t> </w:t>
      </w:r>
      <w:r>
        <w:rPr>
          <w:color w:val="231F20"/>
          <w:w w:val="95"/>
        </w:rPr>
        <w:t>directa</w:t>
      </w:r>
      <w:r>
        <w:rPr>
          <w:color w:val="231F20"/>
          <w:spacing w:val="-16"/>
          <w:w w:val="95"/>
        </w:rPr>
        <w:t> </w:t>
      </w:r>
      <w:r>
        <w:rPr>
          <w:color w:val="231F20"/>
          <w:w w:val="95"/>
        </w:rPr>
        <w:t>del</w:t>
      </w:r>
      <w:r>
        <w:rPr>
          <w:color w:val="231F20"/>
          <w:spacing w:val="-16"/>
          <w:w w:val="95"/>
        </w:rPr>
        <w:t> </w:t>
      </w:r>
      <w:r>
        <w:rPr>
          <w:color w:val="231F20"/>
          <w:w w:val="95"/>
        </w:rPr>
        <w:t>Estado</w:t>
      </w:r>
      <w:r>
        <w:rPr>
          <w:color w:val="231F20"/>
          <w:spacing w:val="-16"/>
          <w:w w:val="95"/>
        </w:rPr>
        <w:t> </w:t>
      </w:r>
      <w:r>
        <w:rPr>
          <w:color w:val="231F20"/>
          <w:w w:val="95"/>
        </w:rPr>
        <w:t>como</w:t>
      </w:r>
      <w:r>
        <w:rPr>
          <w:color w:val="231F20"/>
          <w:spacing w:val="-16"/>
          <w:w w:val="95"/>
        </w:rPr>
        <w:t> </w:t>
      </w:r>
      <w:r>
        <w:rPr>
          <w:color w:val="231F20"/>
          <w:w w:val="95"/>
        </w:rPr>
        <w:t>ente</w:t>
      </w:r>
      <w:r>
        <w:rPr>
          <w:color w:val="231F20"/>
          <w:spacing w:val="-16"/>
          <w:w w:val="95"/>
        </w:rPr>
        <w:t> </w:t>
      </w:r>
      <w:r>
        <w:rPr>
          <w:color w:val="231F20"/>
          <w:w w:val="95"/>
        </w:rPr>
        <w:t>jurídico</w:t>
      </w:r>
      <w:r>
        <w:rPr>
          <w:color w:val="231F20"/>
          <w:spacing w:val="-16"/>
          <w:w w:val="95"/>
        </w:rPr>
        <w:t> </w:t>
      </w:r>
      <w:r>
        <w:rPr>
          <w:color w:val="231F20"/>
          <w:spacing w:val="-11"/>
          <w:w w:val="95"/>
        </w:rPr>
        <w:t>y,</w:t>
      </w:r>
      <w:r>
        <w:rPr>
          <w:color w:val="231F20"/>
          <w:spacing w:val="-16"/>
          <w:w w:val="95"/>
        </w:rPr>
        <w:t> </w:t>
      </w:r>
      <w:r>
        <w:rPr>
          <w:color w:val="231F20"/>
          <w:w w:val="95"/>
        </w:rPr>
        <w:t>a</w:t>
      </w:r>
      <w:r>
        <w:rPr>
          <w:color w:val="231F20"/>
          <w:spacing w:val="-16"/>
          <w:w w:val="95"/>
        </w:rPr>
        <w:t> </w:t>
      </w:r>
      <w:r>
        <w:rPr>
          <w:color w:val="231F20"/>
          <w:w w:val="95"/>
        </w:rPr>
        <w:t>partir</w:t>
      </w:r>
      <w:r>
        <w:rPr>
          <w:color w:val="231F20"/>
          <w:spacing w:val="-16"/>
          <w:w w:val="95"/>
        </w:rPr>
        <w:t> </w:t>
      </w:r>
      <w:r>
        <w:rPr>
          <w:color w:val="231F20"/>
          <w:w w:val="95"/>
        </w:rPr>
        <w:t>de</w:t>
      </w:r>
      <w:r>
        <w:rPr>
          <w:color w:val="231F20"/>
          <w:spacing w:val="-16"/>
          <w:w w:val="95"/>
        </w:rPr>
        <w:t> </w:t>
      </w:r>
      <w:r>
        <w:rPr>
          <w:color w:val="231F20"/>
          <w:w w:val="95"/>
        </w:rPr>
        <w:t>ello,</w:t>
      </w:r>
      <w:r>
        <w:rPr>
          <w:color w:val="231F20"/>
          <w:spacing w:val="-16"/>
          <w:w w:val="95"/>
        </w:rPr>
        <w:t> </w:t>
      </w:r>
      <w:r>
        <w:rPr>
          <w:color w:val="231F20"/>
          <w:w w:val="95"/>
        </w:rPr>
        <w:t>llega</w:t>
      </w:r>
      <w:r>
        <w:rPr>
          <w:color w:val="231F20"/>
          <w:spacing w:val="-16"/>
          <w:w w:val="95"/>
        </w:rPr>
        <w:t> </w:t>
      </w:r>
      <w:r>
        <w:rPr>
          <w:color w:val="231F20"/>
          <w:w w:val="95"/>
        </w:rPr>
        <w:t>a la</w:t>
      </w:r>
      <w:r>
        <w:rPr>
          <w:color w:val="231F20"/>
          <w:spacing w:val="-17"/>
          <w:w w:val="95"/>
        </w:rPr>
        <w:t> </w:t>
      </w:r>
      <w:r>
        <w:rPr>
          <w:color w:val="231F20"/>
          <w:w w:val="95"/>
        </w:rPr>
        <w:t>conclusión</w:t>
      </w:r>
      <w:r>
        <w:rPr>
          <w:color w:val="231F20"/>
          <w:spacing w:val="-17"/>
          <w:w w:val="95"/>
        </w:rPr>
        <w:t> </w:t>
      </w:r>
      <w:r>
        <w:rPr>
          <w:color w:val="231F20"/>
          <w:w w:val="95"/>
        </w:rPr>
        <w:t>de</w:t>
      </w:r>
      <w:r>
        <w:rPr>
          <w:color w:val="231F20"/>
          <w:spacing w:val="-17"/>
          <w:w w:val="95"/>
        </w:rPr>
        <w:t> </w:t>
      </w:r>
      <w:r>
        <w:rPr>
          <w:color w:val="231F20"/>
          <w:w w:val="95"/>
        </w:rPr>
        <w:t>que</w:t>
      </w:r>
      <w:r>
        <w:rPr>
          <w:color w:val="231F20"/>
          <w:spacing w:val="-17"/>
          <w:w w:val="95"/>
        </w:rPr>
        <w:t> </w:t>
      </w:r>
      <w:r>
        <w:rPr>
          <w:color w:val="231F20"/>
          <w:w w:val="95"/>
        </w:rPr>
        <w:t>la</w:t>
      </w:r>
      <w:r>
        <w:rPr>
          <w:color w:val="231F20"/>
          <w:spacing w:val="-17"/>
          <w:w w:val="95"/>
        </w:rPr>
        <w:t> </w:t>
      </w:r>
      <w:r>
        <w:rPr>
          <w:color w:val="231F20"/>
          <w:w w:val="95"/>
        </w:rPr>
        <w:t>esfera</w:t>
      </w:r>
      <w:r>
        <w:rPr>
          <w:color w:val="231F20"/>
          <w:spacing w:val="-17"/>
          <w:w w:val="95"/>
        </w:rPr>
        <w:t> </w:t>
      </w:r>
      <w:r>
        <w:rPr>
          <w:color w:val="231F20"/>
          <w:w w:val="95"/>
        </w:rPr>
        <w:t>de</w:t>
      </w:r>
      <w:r>
        <w:rPr>
          <w:color w:val="231F20"/>
          <w:spacing w:val="-17"/>
          <w:w w:val="95"/>
        </w:rPr>
        <w:t> </w:t>
      </w:r>
      <w:r>
        <w:rPr>
          <w:color w:val="231F20"/>
          <w:w w:val="95"/>
        </w:rPr>
        <w:t>competencia</w:t>
      </w:r>
      <w:r>
        <w:rPr>
          <w:color w:val="231F20"/>
          <w:spacing w:val="-17"/>
          <w:w w:val="95"/>
        </w:rPr>
        <w:t> </w:t>
      </w:r>
      <w:r>
        <w:rPr>
          <w:color w:val="231F20"/>
          <w:w w:val="95"/>
        </w:rPr>
        <w:t>no</w:t>
      </w:r>
      <w:r>
        <w:rPr>
          <w:color w:val="231F20"/>
          <w:spacing w:val="-17"/>
          <w:w w:val="95"/>
        </w:rPr>
        <w:t> </w:t>
      </w:r>
      <w:r>
        <w:rPr>
          <w:color w:val="231F20"/>
          <w:w w:val="95"/>
        </w:rPr>
        <w:t>es</w:t>
      </w:r>
      <w:r>
        <w:rPr>
          <w:color w:val="231F20"/>
          <w:spacing w:val="-17"/>
          <w:w w:val="95"/>
        </w:rPr>
        <w:t> </w:t>
      </w:r>
      <w:r>
        <w:rPr>
          <w:color w:val="231F20"/>
          <w:w w:val="95"/>
        </w:rPr>
        <w:t>suficiente</w:t>
      </w:r>
      <w:r>
        <w:rPr>
          <w:color w:val="231F20"/>
          <w:spacing w:val="-17"/>
          <w:w w:val="95"/>
        </w:rPr>
        <w:t> </w:t>
      </w:r>
      <w:r>
        <w:rPr>
          <w:color w:val="231F20"/>
          <w:w w:val="95"/>
        </w:rPr>
        <w:t>para</w:t>
      </w:r>
      <w:r>
        <w:rPr>
          <w:color w:val="231F20"/>
          <w:spacing w:val="-17"/>
          <w:w w:val="95"/>
        </w:rPr>
        <w:t> </w:t>
      </w:r>
      <w:r>
        <w:rPr>
          <w:color w:val="231F20"/>
          <w:w w:val="95"/>
        </w:rPr>
        <w:t>la</w:t>
      </w:r>
      <w:r>
        <w:rPr>
          <w:color w:val="231F20"/>
          <w:spacing w:val="-17"/>
          <w:w w:val="95"/>
        </w:rPr>
        <w:t> </w:t>
      </w:r>
      <w:r>
        <w:rPr>
          <w:color w:val="231F20"/>
          <w:spacing w:val="-3"/>
          <w:w w:val="95"/>
        </w:rPr>
        <w:t>expresión </w:t>
      </w:r>
      <w:r>
        <w:rPr>
          <w:color w:val="231F20"/>
          <w:w w:val="95"/>
        </w:rPr>
        <w:t>del</w:t>
      </w:r>
      <w:r>
        <w:rPr>
          <w:color w:val="231F20"/>
          <w:spacing w:val="-10"/>
          <w:w w:val="95"/>
        </w:rPr>
        <w:t> </w:t>
      </w:r>
      <w:r>
        <w:rPr>
          <w:color w:val="231F20"/>
          <w:w w:val="95"/>
        </w:rPr>
        <w:t>poder</w:t>
      </w:r>
      <w:r>
        <w:rPr>
          <w:color w:val="231F20"/>
          <w:spacing w:val="-10"/>
          <w:w w:val="95"/>
        </w:rPr>
        <w:t> </w:t>
      </w:r>
      <w:r>
        <w:rPr>
          <w:color w:val="231F20"/>
          <w:w w:val="95"/>
        </w:rPr>
        <w:t>público,</w:t>
      </w:r>
      <w:r>
        <w:rPr>
          <w:color w:val="231F20"/>
          <w:spacing w:val="-10"/>
          <w:w w:val="95"/>
        </w:rPr>
        <w:t> </w:t>
      </w:r>
      <w:r>
        <w:rPr>
          <w:color w:val="231F20"/>
          <w:w w:val="95"/>
        </w:rPr>
        <w:t>ya</w:t>
      </w:r>
      <w:r>
        <w:rPr>
          <w:color w:val="231F20"/>
          <w:spacing w:val="-11"/>
          <w:w w:val="95"/>
        </w:rPr>
        <w:t> </w:t>
      </w:r>
      <w:r>
        <w:rPr>
          <w:color w:val="231F20"/>
          <w:w w:val="95"/>
        </w:rPr>
        <w:t>que</w:t>
      </w:r>
      <w:r>
        <w:rPr>
          <w:color w:val="231F20"/>
          <w:spacing w:val="-10"/>
          <w:w w:val="95"/>
        </w:rPr>
        <w:t> </w:t>
      </w:r>
      <w:r>
        <w:rPr>
          <w:color w:val="231F20"/>
          <w:w w:val="95"/>
        </w:rPr>
        <w:t>se</w:t>
      </w:r>
      <w:r>
        <w:rPr>
          <w:color w:val="231F20"/>
          <w:spacing w:val="-11"/>
          <w:w w:val="95"/>
        </w:rPr>
        <w:t> </w:t>
      </w:r>
      <w:r>
        <w:rPr>
          <w:color w:val="231F20"/>
          <w:w w:val="95"/>
        </w:rPr>
        <w:t>requiere</w:t>
      </w:r>
      <w:r>
        <w:rPr>
          <w:color w:val="231F20"/>
          <w:spacing w:val="-10"/>
          <w:w w:val="95"/>
        </w:rPr>
        <w:t> </w:t>
      </w:r>
      <w:r>
        <w:rPr>
          <w:color w:val="231F20"/>
          <w:w w:val="95"/>
        </w:rPr>
        <w:t>de</w:t>
      </w:r>
      <w:r>
        <w:rPr>
          <w:color w:val="231F20"/>
          <w:spacing w:val="-10"/>
          <w:w w:val="95"/>
        </w:rPr>
        <w:t> </w:t>
      </w:r>
      <w:r>
        <w:rPr>
          <w:color w:val="231F20"/>
          <w:w w:val="95"/>
        </w:rPr>
        <w:t>la</w:t>
      </w:r>
      <w:r>
        <w:rPr>
          <w:color w:val="231F20"/>
          <w:spacing w:val="-10"/>
          <w:w w:val="95"/>
        </w:rPr>
        <w:t> </w:t>
      </w:r>
      <w:r>
        <w:rPr>
          <w:color w:val="231F20"/>
          <w:w w:val="95"/>
        </w:rPr>
        <w:t>participación</w:t>
      </w:r>
      <w:r>
        <w:rPr>
          <w:color w:val="231F20"/>
          <w:spacing w:val="-10"/>
          <w:w w:val="95"/>
        </w:rPr>
        <w:t> </w:t>
      </w:r>
      <w:r>
        <w:rPr>
          <w:color w:val="231F20"/>
          <w:w w:val="95"/>
        </w:rPr>
        <w:t>de</w:t>
      </w:r>
      <w:r>
        <w:rPr>
          <w:color w:val="231F20"/>
          <w:spacing w:val="-10"/>
          <w:w w:val="95"/>
        </w:rPr>
        <w:t> </w:t>
      </w:r>
      <w:r>
        <w:rPr>
          <w:color w:val="231F20"/>
          <w:w w:val="95"/>
        </w:rPr>
        <w:t>una</w:t>
      </w:r>
      <w:r>
        <w:rPr>
          <w:color w:val="231F20"/>
          <w:spacing w:val="-10"/>
          <w:w w:val="95"/>
        </w:rPr>
        <w:t> </w:t>
      </w:r>
      <w:r>
        <w:rPr>
          <w:color w:val="231F20"/>
          <w:w w:val="95"/>
        </w:rPr>
        <w:t>persona</w:t>
      </w:r>
      <w:r>
        <w:rPr>
          <w:color w:val="231F20"/>
          <w:spacing w:val="-10"/>
          <w:w w:val="95"/>
        </w:rPr>
        <w:t> </w:t>
      </w:r>
      <w:r>
        <w:rPr>
          <w:color w:val="231F20"/>
          <w:w w:val="95"/>
        </w:rPr>
        <w:t>física que</w:t>
      </w:r>
      <w:r>
        <w:rPr>
          <w:color w:val="231F20"/>
          <w:spacing w:val="-17"/>
          <w:w w:val="95"/>
        </w:rPr>
        <w:t> </w:t>
      </w:r>
      <w:r>
        <w:rPr>
          <w:color w:val="231F20"/>
          <w:w w:val="95"/>
        </w:rPr>
        <w:t>externe</w:t>
      </w:r>
      <w:r>
        <w:rPr>
          <w:color w:val="231F20"/>
          <w:spacing w:val="-17"/>
          <w:w w:val="95"/>
        </w:rPr>
        <w:t> </w:t>
      </w:r>
      <w:r>
        <w:rPr>
          <w:color w:val="231F20"/>
          <w:w w:val="95"/>
        </w:rPr>
        <w:t>la</w:t>
      </w:r>
      <w:r>
        <w:rPr>
          <w:color w:val="231F20"/>
          <w:spacing w:val="-17"/>
          <w:w w:val="95"/>
        </w:rPr>
        <w:t> </w:t>
      </w:r>
      <w:r>
        <w:rPr>
          <w:color w:val="231F20"/>
          <w:w w:val="95"/>
        </w:rPr>
        <w:t>voluntad</w:t>
      </w:r>
      <w:r>
        <w:rPr>
          <w:color w:val="231F20"/>
          <w:spacing w:val="-17"/>
          <w:w w:val="95"/>
        </w:rPr>
        <w:t> </w:t>
      </w:r>
      <w:r>
        <w:rPr>
          <w:color w:val="231F20"/>
          <w:w w:val="95"/>
        </w:rPr>
        <w:t>del</w:t>
      </w:r>
      <w:r>
        <w:rPr>
          <w:color w:val="231F20"/>
          <w:spacing w:val="-17"/>
          <w:w w:val="95"/>
        </w:rPr>
        <w:t> </w:t>
      </w:r>
      <w:r>
        <w:rPr>
          <w:color w:val="231F20"/>
          <w:w w:val="95"/>
        </w:rPr>
        <w:t>Estado;</w:t>
      </w:r>
      <w:r>
        <w:rPr>
          <w:color w:val="231F20"/>
          <w:spacing w:val="-17"/>
          <w:w w:val="95"/>
        </w:rPr>
        <w:t> </w:t>
      </w:r>
      <w:r>
        <w:rPr>
          <w:color w:val="231F20"/>
          <w:w w:val="95"/>
        </w:rPr>
        <w:t>de</w:t>
      </w:r>
      <w:r>
        <w:rPr>
          <w:color w:val="231F20"/>
          <w:spacing w:val="-17"/>
          <w:w w:val="95"/>
        </w:rPr>
        <w:t> </w:t>
      </w:r>
      <w:r>
        <w:rPr>
          <w:color w:val="231F20"/>
          <w:w w:val="95"/>
        </w:rPr>
        <w:t>ello</w:t>
      </w:r>
      <w:r>
        <w:rPr>
          <w:color w:val="231F20"/>
          <w:spacing w:val="-17"/>
          <w:w w:val="95"/>
        </w:rPr>
        <w:t> </w:t>
      </w:r>
      <w:r>
        <w:rPr>
          <w:color w:val="231F20"/>
          <w:w w:val="95"/>
        </w:rPr>
        <w:t>se</w:t>
      </w:r>
      <w:r>
        <w:rPr>
          <w:color w:val="231F20"/>
          <w:spacing w:val="-17"/>
          <w:w w:val="95"/>
        </w:rPr>
        <w:t> </w:t>
      </w:r>
      <w:r>
        <w:rPr>
          <w:color w:val="231F20"/>
          <w:w w:val="95"/>
        </w:rPr>
        <w:t>desprende</w:t>
      </w:r>
      <w:r>
        <w:rPr>
          <w:color w:val="231F20"/>
          <w:spacing w:val="-17"/>
          <w:w w:val="95"/>
        </w:rPr>
        <w:t> </w:t>
      </w:r>
      <w:r>
        <w:rPr>
          <w:color w:val="231F20"/>
          <w:w w:val="95"/>
        </w:rPr>
        <w:t>que</w:t>
      </w:r>
      <w:r>
        <w:rPr>
          <w:color w:val="231F20"/>
          <w:spacing w:val="-17"/>
          <w:w w:val="95"/>
        </w:rPr>
        <w:t> </w:t>
      </w:r>
      <w:r>
        <w:rPr>
          <w:color w:val="231F20"/>
          <w:w w:val="95"/>
        </w:rPr>
        <w:t>el</w:t>
      </w:r>
      <w:r>
        <w:rPr>
          <w:color w:val="231F20"/>
          <w:spacing w:val="-17"/>
          <w:w w:val="95"/>
        </w:rPr>
        <w:t> </w:t>
      </w:r>
      <w:r>
        <w:rPr>
          <w:color w:val="231F20"/>
          <w:w w:val="95"/>
        </w:rPr>
        <w:t>Estado</w:t>
      </w:r>
      <w:r>
        <w:rPr>
          <w:color w:val="231F20"/>
          <w:spacing w:val="-17"/>
          <w:w w:val="95"/>
        </w:rPr>
        <w:t> </w:t>
      </w:r>
      <w:r>
        <w:rPr>
          <w:color w:val="231F20"/>
          <w:w w:val="95"/>
        </w:rPr>
        <w:t>siempre actuará</w:t>
      </w:r>
      <w:r>
        <w:rPr>
          <w:color w:val="231F20"/>
          <w:spacing w:val="-9"/>
          <w:w w:val="95"/>
        </w:rPr>
        <w:t> </w:t>
      </w:r>
      <w:r>
        <w:rPr>
          <w:color w:val="231F20"/>
          <w:w w:val="95"/>
        </w:rPr>
        <w:t>a</w:t>
      </w:r>
      <w:r>
        <w:rPr>
          <w:color w:val="231F20"/>
          <w:spacing w:val="-9"/>
          <w:w w:val="95"/>
        </w:rPr>
        <w:t> </w:t>
      </w:r>
      <w:r>
        <w:rPr>
          <w:color w:val="231F20"/>
          <w:w w:val="95"/>
        </w:rPr>
        <w:t>través</w:t>
      </w:r>
      <w:r>
        <w:rPr>
          <w:color w:val="231F20"/>
          <w:spacing w:val="-9"/>
          <w:w w:val="95"/>
        </w:rPr>
        <w:t> </w:t>
      </w:r>
      <w:r>
        <w:rPr>
          <w:color w:val="231F20"/>
          <w:w w:val="95"/>
        </w:rPr>
        <w:t>de</w:t>
      </w:r>
      <w:r>
        <w:rPr>
          <w:color w:val="231F20"/>
          <w:spacing w:val="-9"/>
          <w:w w:val="95"/>
        </w:rPr>
        <w:t> </w:t>
      </w:r>
      <w:r>
        <w:rPr>
          <w:color w:val="231F20"/>
          <w:w w:val="95"/>
        </w:rPr>
        <w:t>los</w:t>
      </w:r>
      <w:r>
        <w:rPr>
          <w:color w:val="231F20"/>
          <w:spacing w:val="-9"/>
          <w:w w:val="95"/>
        </w:rPr>
        <w:t> </w:t>
      </w:r>
      <w:r>
        <w:rPr>
          <w:color w:val="231F20"/>
          <w:w w:val="95"/>
        </w:rPr>
        <w:t>servidores</w:t>
      </w:r>
      <w:r>
        <w:rPr>
          <w:color w:val="231F20"/>
          <w:spacing w:val="-9"/>
          <w:w w:val="95"/>
        </w:rPr>
        <w:t> </w:t>
      </w:r>
      <w:r>
        <w:rPr>
          <w:color w:val="231F20"/>
          <w:w w:val="95"/>
        </w:rPr>
        <w:t>públicos,</w:t>
      </w:r>
      <w:r>
        <w:rPr>
          <w:color w:val="231F20"/>
          <w:spacing w:val="-9"/>
          <w:w w:val="95"/>
        </w:rPr>
        <w:t> </w:t>
      </w:r>
      <w:r>
        <w:rPr>
          <w:color w:val="231F20"/>
          <w:w w:val="95"/>
        </w:rPr>
        <w:t>razón</w:t>
      </w:r>
      <w:r>
        <w:rPr>
          <w:color w:val="231F20"/>
          <w:spacing w:val="-9"/>
          <w:w w:val="95"/>
        </w:rPr>
        <w:t> </w:t>
      </w:r>
      <w:r>
        <w:rPr>
          <w:color w:val="231F20"/>
          <w:w w:val="95"/>
        </w:rPr>
        <w:t>por</w:t>
      </w:r>
      <w:r>
        <w:rPr>
          <w:color w:val="231F20"/>
          <w:spacing w:val="-9"/>
          <w:w w:val="95"/>
        </w:rPr>
        <w:t> </w:t>
      </w:r>
      <w:r>
        <w:rPr>
          <w:color w:val="231F20"/>
          <w:w w:val="95"/>
        </w:rPr>
        <w:t>la</w:t>
      </w:r>
      <w:r>
        <w:rPr>
          <w:color w:val="231F20"/>
          <w:spacing w:val="-9"/>
          <w:w w:val="95"/>
        </w:rPr>
        <w:t> </w:t>
      </w:r>
      <w:r>
        <w:rPr>
          <w:color w:val="231F20"/>
          <w:w w:val="95"/>
        </w:rPr>
        <w:t>cual</w:t>
      </w:r>
      <w:r>
        <w:rPr>
          <w:color w:val="231F20"/>
          <w:spacing w:val="-9"/>
          <w:w w:val="95"/>
        </w:rPr>
        <w:t> </w:t>
      </w:r>
      <w:r>
        <w:rPr>
          <w:color w:val="231F20"/>
          <w:w w:val="95"/>
        </w:rPr>
        <w:t>considera</w:t>
      </w:r>
      <w:r>
        <w:rPr>
          <w:color w:val="231F20"/>
          <w:spacing w:val="-9"/>
          <w:w w:val="95"/>
        </w:rPr>
        <w:t> </w:t>
      </w:r>
      <w:r>
        <w:rPr>
          <w:color w:val="231F20"/>
          <w:w w:val="95"/>
        </w:rPr>
        <w:t>que</w:t>
      </w:r>
      <w:r>
        <w:rPr>
          <w:color w:val="231F20"/>
          <w:spacing w:val="-9"/>
          <w:w w:val="95"/>
        </w:rPr>
        <w:t> </w:t>
      </w:r>
      <w:r>
        <w:rPr>
          <w:color w:val="231F20"/>
          <w:w w:val="95"/>
        </w:rPr>
        <w:t>en última</w:t>
      </w:r>
      <w:r>
        <w:rPr>
          <w:color w:val="231F20"/>
          <w:spacing w:val="-32"/>
          <w:w w:val="95"/>
        </w:rPr>
        <w:t> </w:t>
      </w:r>
      <w:r>
        <w:rPr>
          <w:color w:val="231F20"/>
          <w:w w:val="95"/>
        </w:rPr>
        <w:t>instancia</w:t>
      </w:r>
      <w:r>
        <w:rPr>
          <w:color w:val="231F20"/>
          <w:spacing w:val="-32"/>
          <w:w w:val="95"/>
        </w:rPr>
        <w:t> </w:t>
      </w:r>
      <w:r>
        <w:rPr>
          <w:color w:val="231F20"/>
          <w:w w:val="95"/>
        </w:rPr>
        <w:t>es</w:t>
      </w:r>
      <w:r>
        <w:rPr>
          <w:color w:val="231F20"/>
          <w:spacing w:val="-32"/>
          <w:w w:val="95"/>
        </w:rPr>
        <w:t> </w:t>
      </w:r>
      <w:r>
        <w:rPr>
          <w:color w:val="231F20"/>
          <w:w w:val="95"/>
        </w:rPr>
        <w:t>el</w:t>
      </w:r>
      <w:r>
        <w:rPr>
          <w:color w:val="231F20"/>
          <w:spacing w:val="-32"/>
          <w:w w:val="95"/>
        </w:rPr>
        <w:t> </w:t>
      </w:r>
      <w:r>
        <w:rPr>
          <w:color w:val="231F20"/>
          <w:w w:val="95"/>
        </w:rPr>
        <w:t>servidor</w:t>
      </w:r>
      <w:r>
        <w:rPr>
          <w:color w:val="231F20"/>
          <w:spacing w:val="-32"/>
          <w:w w:val="95"/>
        </w:rPr>
        <w:t> </w:t>
      </w:r>
      <w:r>
        <w:rPr>
          <w:color w:val="231F20"/>
          <w:w w:val="95"/>
        </w:rPr>
        <w:t>público</w:t>
      </w:r>
      <w:r>
        <w:rPr>
          <w:color w:val="231F20"/>
          <w:spacing w:val="-32"/>
          <w:w w:val="95"/>
        </w:rPr>
        <w:t> </w:t>
      </w:r>
      <w:r>
        <w:rPr>
          <w:color w:val="231F20"/>
          <w:w w:val="95"/>
        </w:rPr>
        <w:t>quien</w:t>
      </w:r>
      <w:r>
        <w:rPr>
          <w:color w:val="231F20"/>
          <w:spacing w:val="-32"/>
          <w:w w:val="95"/>
        </w:rPr>
        <w:t> </w:t>
      </w:r>
      <w:r>
        <w:rPr>
          <w:color w:val="231F20"/>
          <w:w w:val="95"/>
        </w:rPr>
        <w:t>debe</w:t>
      </w:r>
      <w:r>
        <w:rPr>
          <w:color w:val="231F20"/>
          <w:spacing w:val="-32"/>
          <w:w w:val="95"/>
        </w:rPr>
        <w:t> </w:t>
      </w:r>
      <w:r>
        <w:rPr>
          <w:color w:val="231F20"/>
          <w:w w:val="95"/>
        </w:rPr>
        <w:t>responder</w:t>
      </w:r>
      <w:r>
        <w:rPr>
          <w:color w:val="231F20"/>
          <w:spacing w:val="-32"/>
          <w:w w:val="95"/>
        </w:rPr>
        <w:t> </w:t>
      </w:r>
      <w:r>
        <w:rPr>
          <w:color w:val="231F20"/>
          <w:w w:val="95"/>
        </w:rPr>
        <w:t>por</w:t>
      </w:r>
      <w:r>
        <w:rPr>
          <w:color w:val="231F20"/>
          <w:spacing w:val="-32"/>
          <w:w w:val="95"/>
        </w:rPr>
        <w:t> </w:t>
      </w:r>
      <w:r>
        <w:rPr>
          <w:color w:val="231F20"/>
          <w:w w:val="95"/>
        </w:rPr>
        <w:t>su</w:t>
      </w:r>
      <w:r>
        <w:rPr>
          <w:color w:val="231F20"/>
          <w:spacing w:val="-32"/>
          <w:w w:val="95"/>
        </w:rPr>
        <w:t> </w:t>
      </w:r>
      <w:r>
        <w:rPr>
          <w:color w:val="231F20"/>
          <w:spacing w:val="-4"/>
          <w:w w:val="95"/>
        </w:rPr>
        <w:t>actuar.</w:t>
      </w:r>
    </w:p>
    <w:p>
      <w:pPr>
        <w:pStyle w:val="BodyText"/>
        <w:spacing w:line="260" w:lineRule="exact"/>
        <w:ind w:left="113" w:right="111" w:firstLine="283"/>
        <w:jc w:val="both"/>
      </w:pPr>
      <w:r>
        <w:rPr>
          <w:color w:val="231F20"/>
          <w:spacing w:val="-6"/>
          <w:w w:val="95"/>
        </w:rPr>
        <w:t>Por</w:t>
      </w:r>
      <w:r>
        <w:rPr>
          <w:color w:val="231F20"/>
          <w:spacing w:val="-22"/>
          <w:w w:val="95"/>
        </w:rPr>
        <w:t> </w:t>
      </w:r>
      <w:r>
        <w:rPr>
          <w:color w:val="231F20"/>
          <w:w w:val="95"/>
        </w:rPr>
        <w:t>la</w:t>
      </w:r>
      <w:r>
        <w:rPr>
          <w:color w:val="231F20"/>
          <w:spacing w:val="-22"/>
          <w:w w:val="95"/>
        </w:rPr>
        <w:t> </w:t>
      </w:r>
      <w:r>
        <w:rPr>
          <w:color w:val="231F20"/>
          <w:w w:val="95"/>
        </w:rPr>
        <w:t>razón</w:t>
      </w:r>
      <w:r>
        <w:rPr>
          <w:color w:val="231F20"/>
          <w:spacing w:val="-22"/>
          <w:w w:val="95"/>
        </w:rPr>
        <w:t> </w:t>
      </w:r>
      <w:r>
        <w:rPr>
          <w:color w:val="231F20"/>
          <w:spacing w:val="-3"/>
          <w:w w:val="95"/>
        </w:rPr>
        <w:t>expresada,</w:t>
      </w:r>
      <w:r>
        <w:rPr>
          <w:color w:val="231F20"/>
          <w:spacing w:val="-22"/>
          <w:w w:val="95"/>
        </w:rPr>
        <w:t> </w:t>
      </w:r>
      <w:r>
        <w:rPr>
          <w:color w:val="231F20"/>
          <w:w w:val="95"/>
        </w:rPr>
        <w:t>como</w:t>
      </w:r>
      <w:r>
        <w:rPr>
          <w:color w:val="231F20"/>
          <w:spacing w:val="-22"/>
          <w:w w:val="95"/>
        </w:rPr>
        <w:t> </w:t>
      </w:r>
      <w:r>
        <w:rPr>
          <w:color w:val="231F20"/>
          <w:w w:val="95"/>
        </w:rPr>
        <w:t>bien</w:t>
      </w:r>
      <w:r>
        <w:rPr>
          <w:color w:val="231F20"/>
          <w:spacing w:val="-22"/>
          <w:w w:val="95"/>
        </w:rPr>
        <w:t> </w:t>
      </w:r>
      <w:r>
        <w:rPr>
          <w:color w:val="231F20"/>
          <w:w w:val="95"/>
        </w:rPr>
        <w:t>lo</w:t>
      </w:r>
      <w:r>
        <w:rPr>
          <w:color w:val="231F20"/>
          <w:spacing w:val="-22"/>
          <w:w w:val="95"/>
        </w:rPr>
        <w:t> </w:t>
      </w:r>
      <w:r>
        <w:rPr>
          <w:color w:val="231F20"/>
          <w:w w:val="95"/>
        </w:rPr>
        <w:t>señala</w:t>
      </w:r>
      <w:r>
        <w:rPr>
          <w:color w:val="231F20"/>
          <w:spacing w:val="-22"/>
          <w:w w:val="95"/>
        </w:rPr>
        <w:t> </w:t>
      </w:r>
      <w:r>
        <w:rPr>
          <w:color w:val="231F20"/>
          <w:w w:val="95"/>
        </w:rPr>
        <w:t>Delgadillo,</w:t>
      </w:r>
      <w:r>
        <w:rPr>
          <w:color w:val="231F20"/>
          <w:spacing w:val="-22"/>
          <w:w w:val="95"/>
        </w:rPr>
        <w:t> </w:t>
      </w:r>
      <w:r>
        <w:rPr>
          <w:color w:val="231F20"/>
          <w:w w:val="95"/>
        </w:rPr>
        <w:t>al</w:t>
      </w:r>
      <w:r>
        <w:rPr>
          <w:color w:val="231F20"/>
          <w:spacing w:val="-22"/>
          <w:w w:val="95"/>
        </w:rPr>
        <w:t> </w:t>
      </w:r>
      <w:r>
        <w:rPr>
          <w:color w:val="231F20"/>
          <w:w w:val="95"/>
        </w:rPr>
        <w:t>sistema</w:t>
      </w:r>
      <w:r>
        <w:rPr>
          <w:color w:val="231F20"/>
          <w:spacing w:val="-22"/>
          <w:w w:val="95"/>
        </w:rPr>
        <w:t> </w:t>
      </w:r>
      <w:r>
        <w:rPr>
          <w:color w:val="231F20"/>
          <w:w w:val="95"/>
        </w:rPr>
        <w:t>de</w:t>
      </w:r>
      <w:r>
        <w:rPr>
          <w:color w:val="231F20"/>
          <w:spacing w:val="-22"/>
          <w:w w:val="95"/>
        </w:rPr>
        <w:t> </w:t>
      </w:r>
      <w:r>
        <w:rPr>
          <w:color w:val="231F20"/>
          <w:w w:val="95"/>
        </w:rPr>
        <w:t>respon- </w:t>
      </w:r>
      <w:r>
        <w:rPr>
          <w:color w:val="231F20"/>
          <w:w w:val="90"/>
        </w:rPr>
        <w:t>sabilidades en que incurren los servidores públicos podemos descomponerlo en </w:t>
      </w:r>
      <w:r>
        <w:rPr>
          <w:color w:val="231F20"/>
          <w:w w:val="95"/>
        </w:rPr>
        <w:t>cuatro</w:t>
      </w:r>
      <w:r>
        <w:rPr>
          <w:color w:val="231F20"/>
          <w:spacing w:val="-27"/>
          <w:w w:val="95"/>
        </w:rPr>
        <w:t> </w:t>
      </w:r>
      <w:r>
        <w:rPr>
          <w:color w:val="231F20"/>
          <w:w w:val="95"/>
        </w:rPr>
        <w:t>subsistemas:</w:t>
      </w:r>
      <w:r>
        <w:rPr>
          <w:color w:val="231F20"/>
          <w:spacing w:val="-27"/>
          <w:w w:val="95"/>
        </w:rPr>
        <w:t> </w:t>
      </w:r>
      <w:r>
        <w:rPr>
          <w:color w:val="231F20"/>
          <w:w w:val="95"/>
        </w:rPr>
        <w:t>penal,</w:t>
      </w:r>
      <w:r>
        <w:rPr>
          <w:color w:val="231F20"/>
          <w:spacing w:val="-27"/>
          <w:w w:val="95"/>
        </w:rPr>
        <w:t> </w:t>
      </w:r>
      <w:r>
        <w:rPr>
          <w:color w:val="231F20"/>
          <w:w w:val="95"/>
        </w:rPr>
        <w:t>civil,</w:t>
      </w:r>
      <w:r>
        <w:rPr>
          <w:color w:val="231F20"/>
          <w:spacing w:val="-27"/>
          <w:w w:val="95"/>
        </w:rPr>
        <w:t> </w:t>
      </w:r>
      <w:r>
        <w:rPr>
          <w:color w:val="231F20"/>
          <w:w w:val="95"/>
        </w:rPr>
        <w:t>político</w:t>
      </w:r>
      <w:r>
        <w:rPr>
          <w:color w:val="231F20"/>
          <w:spacing w:val="-27"/>
          <w:w w:val="95"/>
        </w:rPr>
        <w:t> </w:t>
      </w:r>
      <w:r>
        <w:rPr>
          <w:color w:val="231F20"/>
          <w:w w:val="95"/>
        </w:rPr>
        <w:t>y</w:t>
      </w:r>
      <w:r>
        <w:rPr>
          <w:color w:val="231F20"/>
          <w:spacing w:val="-27"/>
          <w:w w:val="95"/>
        </w:rPr>
        <w:t> </w:t>
      </w:r>
      <w:r>
        <w:rPr>
          <w:color w:val="231F20"/>
          <w:w w:val="95"/>
        </w:rPr>
        <w:t>administrativo.</w:t>
      </w:r>
      <w:r>
        <w:rPr>
          <w:color w:val="231F20"/>
          <w:spacing w:val="-27"/>
          <w:w w:val="95"/>
        </w:rPr>
        <w:t> </w:t>
      </w:r>
      <w:r>
        <w:rPr>
          <w:color w:val="231F20"/>
          <w:w w:val="95"/>
        </w:rPr>
        <w:t>A</w:t>
      </w:r>
      <w:r>
        <w:rPr>
          <w:color w:val="231F20"/>
          <w:spacing w:val="-27"/>
          <w:w w:val="95"/>
        </w:rPr>
        <w:t> </w:t>
      </w:r>
      <w:r>
        <w:rPr>
          <w:color w:val="231F20"/>
          <w:w w:val="95"/>
        </w:rPr>
        <w:t>su</w:t>
      </w:r>
      <w:r>
        <w:rPr>
          <w:color w:val="231F20"/>
          <w:spacing w:val="-27"/>
          <w:w w:val="95"/>
        </w:rPr>
        <w:t> </w:t>
      </w:r>
      <w:r>
        <w:rPr>
          <w:color w:val="231F20"/>
          <w:w w:val="95"/>
        </w:rPr>
        <w:t>vez,</w:t>
      </w:r>
      <w:r>
        <w:rPr>
          <w:color w:val="231F20"/>
          <w:spacing w:val="-27"/>
          <w:w w:val="95"/>
        </w:rPr>
        <w:t> </w:t>
      </w:r>
      <w:r>
        <w:rPr>
          <w:color w:val="231F20"/>
          <w:w w:val="95"/>
        </w:rPr>
        <w:t>cada</w:t>
      </w:r>
      <w:r>
        <w:rPr>
          <w:color w:val="231F20"/>
          <w:spacing w:val="-27"/>
          <w:w w:val="95"/>
        </w:rPr>
        <w:t> </w:t>
      </w:r>
      <w:r>
        <w:rPr>
          <w:color w:val="231F20"/>
          <w:w w:val="95"/>
        </w:rPr>
        <w:t>uno</w:t>
      </w:r>
      <w:r>
        <w:rPr>
          <w:color w:val="231F20"/>
          <w:spacing w:val="-27"/>
          <w:w w:val="95"/>
        </w:rPr>
        <w:t> </w:t>
      </w:r>
      <w:r>
        <w:rPr>
          <w:color w:val="231F20"/>
          <w:w w:val="95"/>
        </w:rPr>
        <w:t>de </w:t>
      </w:r>
      <w:r>
        <w:rPr>
          <w:color w:val="231F20"/>
          <w:w w:val="90"/>
        </w:rPr>
        <w:t>ellos</w:t>
      </w:r>
      <w:r>
        <w:rPr>
          <w:color w:val="231F20"/>
          <w:spacing w:val="-5"/>
          <w:w w:val="90"/>
        </w:rPr>
        <w:t> </w:t>
      </w:r>
      <w:r>
        <w:rPr>
          <w:color w:val="231F20"/>
          <w:w w:val="90"/>
        </w:rPr>
        <w:t>se</w:t>
      </w:r>
      <w:r>
        <w:rPr>
          <w:color w:val="231F20"/>
          <w:spacing w:val="-5"/>
          <w:w w:val="90"/>
        </w:rPr>
        <w:t> </w:t>
      </w:r>
      <w:r>
        <w:rPr>
          <w:color w:val="231F20"/>
          <w:w w:val="90"/>
        </w:rPr>
        <w:t>subdivide</w:t>
      </w:r>
      <w:r>
        <w:rPr>
          <w:color w:val="231F20"/>
          <w:spacing w:val="-6"/>
          <w:w w:val="90"/>
        </w:rPr>
        <w:t> </w:t>
      </w:r>
      <w:r>
        <w:rPr>
          <w:color w:val="231F20"/>
          <w:w w:val="90"/>
        </w:rPr>
        <w:t>en</w:t>
      </w:r>
      <w:r>
        <w:rPr>
          <w:color w:val="231F20"/>
          <w:spacing w:val="-5"/>
          <w:w w:val="90"/>
        </w:rPr>
        <w:t> </w:t>
      </w:r>
      <w:r>
        <w:rPr>
          <w:color w:val="231F20"/>
          <w:w w:val="90"/>
        </w:rPr>
        <w:t>varios</w:t>
      </w:r>
      <w:r>
        <w:rPr>
          <w:color w:val="231F20"/>
          <w:spacing w:val="-5"/>
          <w:w w:val="90"/>
        </w:rPr>
        <w:t> </w:t>
      </w:r>
      <w:r>
        <w:rPr>
          <w:color w:val="231F20"/>
          <w:w w:val="90"/>
        </w:rPr>
        <w:t>tipos</w:t>
      </w:r>
      <w:r>
        <w:rPr>
          <w:color w:val="231F20"/>
          <w:spacing w:val="-5"/>
          <w:w w:val="90"/>
        </w:rPr>
        <w:t> </w:t>
      </w:r>
      <w:r>
        <w:rPr>
          <w:color w:val="231F20"/>
          <w:w w:val="90"/>
        </w:rPr>
        <w:t>de</w:t>
      </w:r>
      <w:r>
        <w:rPr>
          <w:color w:val="231F20"/>
          <w:spacing w:val="-5"/>
          <w:w w:val="90"/>
        </w:rPr>
        <w:t> </w:t>
      </w:r>
      <w:r>
        <w:rPr>
          <w:color w:val="231F20"/>
          <w:w w:val="90"/>
        </w:rPr>
        <w:t>responsabilidades</w:t>
      </w:r>
      <w:r>
        <w:rPr>
          <w:color w:val="231F20"/>
          <w:spacing w:val="-4"/>
          <w:w w:val="90"/>
        </w:rPr>
        <w:t> </w:t>
      </w:r>
      <w:r>
        <w:rPr>
          <w:color w:val="231F20"/>
          <w:w w:val="90"/>
        </w:rPr>
        <w:t>específicas,</w:t>
      </w:r>
      <w:r>
        <w:rPr>
          <w:color w:val="231F20"/>
          <w:spacing w:val="-5"/>
          <w:w w:val="90"/>
        </w:rPr>
        <w:t> </w:t>
      </w:r>
      <w:r>
        <w:rPr>
          <w:color w:val="231F20"/>
          <w:w w:val="90"/>
        </w:rPr>
        <w:t>que</w:t>
      </w:r>
      <w:r>
        <w:rPr>
          <w:color w:val="231F20"/>
          <w:spacing w:val="-5"/>
          <w:w w:val="90"/>
        </w:rPr>
        <w:t> </w:t>
      </w:r>
      <w:r>
        <w:rPr>
          <w:color w:val="231F20"/>
          <w:w w:val="90"/>
        </w:rPr>
        <w:t>son</w:t>
      </w:r>
      <w:r>
        <w:rPr>
          <w:color w:val="231F20"/>
          <w:spacing w:val="-5"/>
          <w:w w:val="90"/>
        </w:rPr>
        <w:t> </w:t>
      </w:r>
      <w:r>
        <w:rPr>
          <w:color w:val="231F20"/>
          <w:w w:val="90"/>
        </w:rPr>
        <w:t>en</w:t>
      </w:r>
      <w:r>
        <w:rPr>
          <w:color w:val="231F20"/>
          <w:spacing w:val="-5"/>
          <w:w w:val="90"/>
        </w:rPr>
        <w:t> </w:t>
      </w:r>
      <w:r>
        <w:rPr>
          <w:color w:val="231F20"/>
          <w:w w:val="90"/>
        </w:rPr>
        <w:t>las que</w:t>
      </w:r>
      <w:r>
        <w:rPr>
          <w:color w:val="231F20"/>
          <w:spacing w:val="-10"/>
          <w:w w:val="90"/>
        </w:rPr>
        <w:t> </w:t>
      </w:r>
      <w:r>
        <w:rPr>
          <w:color w:val="231F20"/>
          <w:w w:val="90"/>
        </w:rPr>
        <w:t>incurren</w:t>
      </w:r>
      <w:r>
        <w:rPr>
          <w:color w:val="231F20"/>
          <w:spacing w:val="-10"/>
          <w:w w:val="90"/>
        </w:rPr>
        <w:t> </w:t>
      </w:r>
      <w:r>
        <w:rPr>
          <w:color w:val="231F20"/>
          <w:w w:val="90"/>
        </w:rPr>
        <w:t>dichos</w:t>
      </w:r>
      <w:r>
        <w:rPr>
          <w:color w:val="231F20"/>
          <w:spacing w:val="-10"/>
          <w:w w:val="90"/>
        </w:rPr>
        <w:t> </w:t>
      </w:r>
      <w:r>
        <w:rPr>
          <w:color w:val="231F20"/>
          <w:w w:val="90"/>
        </w:rPr>
        <w:t>servidores,</w:t>
      </w:r>
      <w:r>
        <w:rPr>
          <w:color w:val="231F20"/>
          <w:spacing w:val="-10"/>
          <w:w w:val="90"/>
        </w:rPr>
        <w:t> </w:t>
      </w:r>
      <w:r>
        <w:rPr>
          <w:color w:val="231F20"/>
          <w:w w:val="90"/>
        </w:rPr>
        <w:t>ya</w:t>
      </w:r>
      <w:r>
        <w:rPr>
          <w:color w:val="231F20"/>
          <w:spacing w:val="-10"/>
          <w:w w:val="90"/>
        </w:rPr>
        <w:t> </w:t>
      </w:r>
      <w:r>
        <w:rPr>
          <w:color w:val="231F20"/>
          <w:w w:val="90"/>
        </w:rPr>
        <w:t>sea</w:t>
      </w:r>
      <w:r>
        <w:rPr>
          <w:color w:val="231F20"/>
          <w:spacing w:val="-10"/>
          <w:w w:val="90"/>
        </w:rPr>
        <w:t> </w:t>
      </w:r>
      <w:r>
        <w:rPr>
          <w:color w:val="231F20"/>
          <w:w w:val="90"/>
        </w:rPr>
        <w:t>en</w:t>
      </w:r>
      <w:r>
        <w:rPr>
          <w:color w:val="231F20"/>
          <w:spacing w:val="-10"/>
          <w:w w:val="90"/>
        </w:rPr>
        <w:t> </w:t>
      </w:r>
      <w:r>
        <w:rPr>
          <w:color w:val="231F20"/>
          <w:w w:val="90"/>
        </w:rPr>
        <w:t>su</w:t>
      </w:r>
      <w:r>
        <w:rPr>
          <w:color w:val="231F20"/>
          <w:spacing w:val="-10"/>
          <w:w w:val="90"/>
        </w:rPr>
        <w:t> </w:t>
      </w:r>
      <w:r>
        <w:rPr>
          <w:color w:val="231F20"/>
          <w:w w:val="90"/>
        </w:rPr>
        <w:t>carácter</w:t>
      </w:r>
      <w:r>
        <w:rPr>
          <w:color w:val="231F20"/>
          <w:spacing w:val="-10"/>
          <w:w w:val="90"/>
        </w:rPr>
        <w:t> </w:t>
      </w:r>
      <w:r>
        <w:rPr>
          <w:color w:val="231F20"/>
          <w:w w:val="90"/>
        </w:rPr>
        <w:t>de</w:t>
      </w:r>
      <w:r>
        <w:rPr>
          <w:color w:val="231F20"/>
          <w:spacing w:val="-10"/>
          <w:w w:val="90"/>
        </w:rPr>
        <w:t> </w:t>
      </w:r>
      <w:r>
        <w:rPr>
          <w:color w:val="231F20"/>
          <w:w w:val="90"/>
        </w:rPr>
        <w:t>representantes</w:t>
      </w:r>
      <w:r>
        <w:rPr>
          <w:color w:val="231F20"/>
          <w:spacing w:val="-10"/>
          <w:w w:val="90"/>
        </w:rPr>
        <w:t> </w:t>
      </w:r>
      <w:r>
        <w:rPr>
          <w:color w:val="231F20"/>
          <w:w w:val="90"/>
        </w:rPr>
        <w:t>del</w:t>
      </w:r>
      <w:r>
        <w:rPr>
          <w:color w:val="231F20"/>
          <w:spacing w:val="-10"/>
          <w:w w:val="90"/>
        </w:rPr>
        <w:t> </w:t>
      </w:r>
      <w:r>
        <w:rPr>
          <w:color w:val="231F20"/>
          <w:w w:val="90"/>
        </w:rPr>
        <w:t>Estado </w:t>
      </w:r>
      <w:r>
        <w:rPr>
          <w:color w:val="231F20"/>
          <w:w w:val="95"/>
        </w:rPr>
        <w:t>o</w:t>
      </w:r>
      <w:r>
        <w:rPr>
          <w:color w:val="231F20"/>
          <w:spacing w:val="-32"/>
          <w:w w:val="95"/>
        </w:rPr>
        <w:t> </w:t>
      </w:r>
      <w:r>
        <w:rPr>
          <w:color w:val="231F20"/>
          <w:w w:val="95"/>
        </w:rPr>
        <w:t>como</w:t>
      </w:r>
      <w:r>
        <w:rPr>
          <w:color w:val="231F20"/>
          <w:spacing w:val="-32"/>
          <w:w w:val="95"/>
        </w:rPr>
        <w:t> </w:t>
      </w:r>
      <w:r>
        <w:rPr>
          <w:color w:val="231F20"/>
          <w:w w:val="95"/>
        </w:rPr>
        <w:t>trabajadores</w:t>
      </w:r>
      <w:r>
        <w:rPr>
          <w:color w:val="231F20"/>
          <w:spacing w:val="-32"/>
          <w:w w:val="95"/>
        </w:rPr>
        <w:t> </w:t>
      </w:r>
      <w:r>
        <w:rPr>
          <w:color w:val="231F20"/>
          <w:w w:val="95"/>
        </w:rPr>
        <w:t>del</w:t>
      </w:r>
      <w:r>
        <w:rPr>
          <w:color w:val="231F20"/>
          <w:spacing w:val="-32"/>
          <w:w w:val="95"/>
        </w:rPr>
        <w:t> </w:t>
      </w:r>
      <w:r>
        <w:rPr>
          <w:color w:val="231F20"/>
          <w:w w:val="95"/>
        </w:rPr>
        <w:t>sector</w:t>
      </w:r>
      <w:r>
        <w:rPr>
          <w:color w:val="231F20"/>
          <w:spacing w:val="-32"/>
          <w:w w:val="95"/>
        </w:rPr>
        <w:t> </w:t>
      </w:r>
      <w:r>
        <w:rPr>
          <w:color w:val="231F20"/>
          <w:w w:val="95"/>
        </w:rPr>
        <w:t>público.</w:t>
      </w:r>
    </w:p>
    <w:p>
      <w:pPr>
        <w:pStyle w:val="BodyText"/>
        <w:spacing w:line="260" w:lineRule="exact"/>
        <w:ind w:left="113" w:right="112" w:firstLine="283"/>
        <w:jc w:val="both"/>
      </w:pPr>
      <w:r>
        <w:rPr>
          <w:color w:val="231F20"/>
        </w:rPr>
        <w:t>Y</w:t>
      </w:r>
      <w:r>
        <w:rPr>
          <w:color w:val="231F20"/>
          <w:spacing w:val="-26"/>
        </w:rPr>
        <w:t> </w:t>
      </w:r>
      <w:r>
        <w:rPr>
          <w:color w:val="231F20"/>
        </w:rPr>
        <w:t>es</w:t>
      </w:r>
      <w:r>
        <w:rPr>
          <w:color w:val="231F20"/>
          <w:spacing w:val="-26"/>
        </w:rPr>
        <w:t> </w:t>
      </w:r>
      <w:r>
        <w:rPr>
          <w:color w:val="231F20"/>
        </w:rPr>
        <w:t>en</w:t>
      </w:r>
      <w:r>
        <w:rPr>
          <w:color w:val="231F20"/>
          <w:spacing w:val="-26"/>
        </w:rPr>
        <w:t> </w:t>
      </w:r>
      <w:r>
        <w:rPr>
          <w:color w:val="231F20"/>
        </w:rPr>
        <w:t>este</w:t>
      </w:r>
      <w:r>
        <w:rPr>
          <w:color w:val="231F20"/>
          <w:spacing w:val="-26"/>
        </w:rPr>
        <w:t> </w:t>
      </w:r>
      <w:r>
        <w:rPr>
          <w:color w:val="231F20"/>
        </w:rPr>
        <w:t>tenor</w:t>
      </w:r>
      <w:r>
        <w:rPr>
          <w:color w:val="231F20"/>
          <w:spacing w:val="-26"/>
        </w:rPr>
        <w:t> </w:t>
      </w:r>
      <w:r>
        <w:rPr>
          <w:color w:val="231F20"/>
        </w:rPr>
        <w:t>que</w:t>
      </w:r>
      <w:r>
        <w:rPr>
          <w:color w:val="231F20"/>
          <w:spacing w:val="-26"/>
        </w:rPr>
        <w:t> </w:t>
      </w:r>
      <w:r>
        <w:rPr>
          <w:color w:val="231F20"/>
        </w:rPr>
        <w:t>a</w:t>
      </w:r>
      <w:r>
        <w:rPr>
          <w:color w:val="231F20"/>
          <w:spacing w:val="-26"/>
        </w:rPr>
        <w:t> </w:t>
      </w:r>
      <w:r>
        <w:rPr>
          <w:color w:val="231F20"/>
        </w:rPr>
        <w:t>continuación</w:t>
      </w:r>
      <w:r>
        <w:rPr>
          <w:color w:val="231F20"/>
          <w:spacing w:val="-26"/>
        </w:rPr>
        <w:t> </w:t>
      </w:r>
      <w:r>
        <w:rPr>
          <w:color w:val="231F20"/>
        </w:rPr>
        <w:t>procederemos</w:t>
      </w:r>
      <w:r>
        <w:rPr>
          <w:color w:val="231F20"/>
          <w:spacing w:val="-26"/>
        </w:rPr>
        <w:t> </w:t>
      </w:r>
      <w:r>
        <w:rPr>
          <w:color w:val="231F20"/>
        </w:rPr>
        <w:t>a</w:t>
      </w:r>
      <w:r>
        <w:rPr>
          <w:color w:val="231F20"/>
          <w:spacing w:val="-26"/>
        </w:rPr>
        <w:t> </w:t>
      </w:r>
      <w:r>
        <w:rPr>
          <w:color w:val="231F20"/>
        </w:rPr>
        <w:t>definir</w:t>
      </w:r>
      <w:r>
        <w:rPr>
          <w:color w:val="231F20"/>
          <w:spacing w:val="-25"/>
        </w:rPr>
        <w:t> </w:t>
      </w:r>
      <w:r>
        <w:rPr>
          <w:color w:val="231F20"/>
        </w:rPr>
        <w:t>cada</w:t>
      </w:r>
      <w:r>
        <w:rPr>
          <w:color w:val="231F20"/>
          <w:spacing w:val="-26"/>
        </w:rPr>
        <w:t> </w:t>
      </w:r>
      <w:r>
        <w:rPr>
          <w:color w:val="231F20"/>
        </w:rPr>
        <w:t>una</w:t>
      </w:r>
      <w:r>
        <w:rPr>
          <w:color w:val="231F20"/>
          <w:spacing w:val="-26"/>
        </w:rPr>
        <w:t> </w:t>
      </w:r>
      <w:r>
        <w:rPr>
          <w:color w:val="231F20"/>
        </w:rPr>
        <w:t>de </w:t>
      </w:r>
      <w:r>
        <w:rPr>
          <w:color w:val="231F20"/>
          <w:w w:val="90"/>
        </w:rPr>
        <w:t>dichas</w:t>
      </w:r>
      <w:r>
        <w:rPr>
          <w:color w:val="231F20"/>
          <w:spacing w:val="-9"/>
          <w:w w:val="90"/>
        </w:rPr>
        <w:t> </w:t>
      </w:r>
      <w:r>
        <w:rPr>
          <w:color w:val="231F20"/>
          <w:w w:val="90"/>
        </w:rPr>
        <w:t>responsabilidades,</w:t>
      </w:r>
      <w:r>
        <w:rPr>
          <w:color w:val="231F20"/>
          <w:spacing w:val="-9"/>
          <w:w w:val="90"/>
        </w:rPr>
        <w:t> </w:t>
      </w:r>
      <w:r>
        <w:rPr>
          <w:color w:val="231F20"/>
          <w:w w:val="90"/>
        </w:rPr>
        <w:t>así</w:t>
      </w:r>
      <w:r>
        <w:rPr>
          <w:color w:val="231F20"/>
          <w:spacing w:val="-9"/>
          <w:w w:val="90"/>
        </w:rPr>
        <w:t> </w:t>
      </w:r>
      <w:r>
        <w:rPr>
          <w:color w:val="231F20"/>
          <w:w w:val="90"/>
        </w:rPr>
        <w:t>como</w:t>
      </w:r>
      <w:r>
        <w:rPr>
          <w:color w:val="231F20"/>
          <w:spacing w:val="-9"/>
          <w:w w:val="90"/>
        </w:rPr>
        <w:t> </w:t>
      </w:r>
      <w:r>
        <w:rPr>
          <w:color w:val="231F20"/>
          <w:w w:val="90"/>
        </w:rPr>
        <w:t>los</w:t>
      </w:r>
      <w:r>
        <w:rPr>
          <w:color w:val="231F20"/>
          <w:spacing w:val="-9"/>
          <w:w w:val="90"/>
        </w:rPr>
        <w:t> </w:t>
      </w:r>
      <w:r>
        <w:rPr>
          <w:color w:val="231F20"/>
          <w:w w:val="90"/>
        </w:rPr>
        <w:t>subsistemas</w:t>
      </w:r>
      <w:r>
        <w:rPr>
          <w:color w:val="231F20"/>
          <w:spacing w:val="-9"/>
          <w:w w:val="90"/>
        </w:rPr>
        <w:t> </w:t>
      </w:r>
      <w:r>
        <w:rPr>
          <w:color w:val="231F20"/>
          <w:w w:val="90"/>
        </w:rPr>
        <w:t>creados</w:t>
      </w:r>
      <w:r>
        <w:rPr>
          <w:color w:val="231F20"/>
          <w:spacing w:val="-9"/>
          <w:w w:val="90"/>
        </w:rPr>
        <w:t> </w:t>
      </w:r>
      <w:r>
        <w:rPr>
          <w:color w:val="231F20"/>
          <w:w w:val="90"/>
        </w:rPr>
        <w:t>para</w:t>
      </w:r>
      <w:r>
        <w:rPr>
          <w:color w:val="231F20"/>
          <w:spacing w:val="-9"/>
          <w:w w:val="90"/>
        </w:rPr>
        <w:t> </w:t>
      </w:r>
      <w:r>
        <w:rPr>
          <w:color w:val="231F20"/>
          <w:w w:val="90"/>
        </w:rPr>
        <w:t>la</w:t>
      </w:r>
      <w:r>
        <w:rPr>
          <w:color w:val="231F20"/>
          <w:spacing w:val="-9"/>
          <w:w w:val="90"/>
        </w:rPr>
        <w:t> </w:t>
      </w:r>
      <w:r>
        <w:rPr>
          <w:color w:val="231F20"/>
          <w:w w:val="90"/>
        </w:rPr>
        <w:t>protección</w:t>
      </w:r>
      <w:r>
        <w:rPr>
          <w:color w:val="231F20"/>
          <w:spacing w:val="-9"/>
          <w:w w:val="90"/>
        </w:rPr>
        <w:t> </w:t>
      </w:r>
      <w:r>
        <w:rPr>
          <w:color w:val="231F20"/>
          <w:w w:val="90"/>
        </w:rPr>
        <w:t>del </w:t>
      </w:r>
      <w:r>
        <w:rPr>
          <w:color w:val="231F20"/>
          <w:w w:val="95"/>
        </w:rPr>
        <w:t>bien</w:t>
      </w:r>
      <w:r>
        <w:rPr>
          <w:color w:val="231F20"/>
          <w:spacing w:val="-21"/>
          <w:w w:val="95"/>
        </w:rPr>
        <w:t> </w:t>
      </w:r>
      <w:r>
        <w:rPr>
          <w:color w:val="231F20"/>
          <w:w w:val="95"/>
        </w:rPr>
        <w:t>jurídico</w:t>
      </w:r>
      <w:r>
        <w:rPr>
          <w:color w:val="231F20"/>
          <w:spacing w:val="-21"/>
          <w:w w:val="95"/>
        </w:rPr>
        <w:t> </w:t>
      </w:r>
      <w:r>
        <w:rPr>
          <w:color w:val="231F20"/>
          <w:w w:val="95"/>
        </w:rPr>
        <w:t>que</w:t>
      </w:r>
      <w:r>
        <w:rPr>
          <w:color w:val="231F20"/>
          <w:spacing w:val="-21"/>
          <w:w w:val="95"/>
        </w:rPr>
        <w:t> </w:t>
      </w:r>
      <w:r>
        <w:rPr>
          <w:color w:val="231F20"/>
          <w:w w:val="95"/>
        </w:rPr>
        <w:t>se</w:t>
      </w:r>
      <w:r>
        <w:rPr>
          <w:color w:val="231F20"/>
          <w:spacing w:val="-21"/>
          <w:w w:val="95"/>
        </w:rPr>
        <w:t> </w:t>
      </w:r>
      <w:r>
        <w:rPr>
          <w:color w:val="231F20"/>
          <w:w w:val="95"/>
        </w:rPr>
        <w:t>tutela</w:t>
      </w:r>
      <w:r>
        <w:rPr>
          <w:color w:val="231F20"/>
          <w:spacing w:val="-21"/>
          <w:w w:val="95"/>
        </w:rPr>
        <w:t> </w:t>
      </w:r>
      <w:r>
        <w:rPr>
          <w:color w:val="231F20"/>
          <w:w w:val="95"/>
        </w:rPr>
        <w:t>en</w:t>
      </w:r>
      <w:r>
        <w:rPr>
          <w:color w:val="231F20"/>
          <w:spacing w:val="-21"/>
          <w:w w:val="95"/>
        </w:rPr>
        <w:t> </w:t>
      </w:r>
      <w:r>
        <w:rPr>
          <w:color w:val="231F20"/>
          <w:w w:val="95"/>
        </w:rPr>
        <w:t>cada</w:t>
      </w:r>
      <w:r>
        <w:rPr>
          <w:color w:val="231F20"/>
          <w:spacing w:val="-21"/>
          <w:w w:val="95"/>
        </w:rPr>
        <w:t> </w:t>
      </w:r>
      <w:r>
        <w:rPr>
          <w:color w:val="231F20"/>
          <w:w w:val="95"/>
        </w:rPr>
        <w:t>una</w:t>
      </w:r>
      <w:r>
        <w:rPr>
          <w:color w:val="231F20"/>
          <w:spacing w:val="-21"/>
          <w:w w:val="95"/>
        </w:rPr>
        <w:t> </w:t>
      </w:r>
      <w:r>
        <w:rPr>
          <w:color w:val="231F20"/>
          <w:w w:val="95"/>
        </w:rPr>
        <w:t>de</w:t>
      </w:r>
      <w:r>
        <w:rPr>
          <w:color w:val="231F20"/>
          <w:spacing w:val="-21"/>
          <w:w w:val="95"/>
        </w:rPr>
        <w:t> </w:t>
      </w:r>
      <w:r>
        <w:rPr>
          <w:color w:val="231F20"/>
          <w:w w:val="95"/>
        </w:rPr>
        <w:t>ellas.</w:t>
      </w:r>
    </w:p>
    <w:p>
      <w:pPr>
        <w:pStyle w:val="BodyText"/>
        <w:spacing w:line="260" w:lineRule="exact"/>
        <w:ind w:left="113" w:right="111" w:firstLine="283"/>
        <w:jc w:val="both"/>
      </w:pPr>
      <w:r>
        <w:rPr>
          <w:color w:val="231F20"/>
          <w:w w:val="95"/>
        </w:rPr>
        <w:t>Se</w:t>
      </w:r>
      <w:r>
        <w:rPr>
          <w:color w:val="231F20"/>
          <w:spacing w:val="-5"/>
          <w:w w:val="95"/>
        </w:rPr>
        <w:t> </w:t>
      </w:r>
      <w:r>
        <w:rPr>
          <w:color w:val="231F20"/>
          <w:w w:val="95"/>
        </w:rPr>
        <w:t>considera</w:t>
      </w:r>
      <w:r>
        <w:rPr>
          <w:color w:val="231F20"/>
          <w:spacing w:val="-5"/>
          <w:w w:val="95"/>
        </w:rPr>
        <w:t> </w:t>
      </w:r>
      <w:r>
        <w:rPr>
          <w:color w:val="231F20"/>
          <w:w w:val="95"/>
        </w:rPr>
        <w:t>que</w:t>
      </w:r>
      <w:r>
        <w:rPr>
          <w:color w:val="231F20"/>
          <w:spacing w:val="-5"/>
          <w:w w:val="95"/>
        </w:rPr>
        <w:t> </w:t>
      </w:r>
      <w:r>
        <w:rPr>
          <w:color w:val="231F20"/>
          <w:w w:val="95"/>
        </w:rPr>
        <w:t>el</w:t>
      </w:r>
      <w:r>
        <w:rPr>
          <w:color w:val="231F20"/>
          <w:spacing w:val="-5"/>
          <w:w w:val="95"/>
        </w:rPr>
        <w:t> </w:t>
      </w:r>
      <w:r>
        <w:rPr>
          <w:color w:val="231F20"/>
          <w:w w:val="95"/>
        </w:rPr>
        <w:t>servidor</w:t>
      </w:r>
      <w:r>
        <w:rPr>
          <w:color w:val="231F20"/>
          <w:spacing w:val="-5"/>
          <w:w w:val="95"/>
        </w:rPr>
        <w:t> </w:t>
      </w:r>
      <w:r>
        <w:rPr>
          <w:color w:val="231F20"/>
          <w:w w:val="95"/>
        </w:rPr>
        <w:t>público</w:t>
      </w:r>
      <w:r>
        <w:rPr>
          <w:color w:val="231F20"/>
          <w:spacing w:val="-5"/>
          <w:w w:val="95"/>
        </w:rPr>
        <w:t> </w:t>
      </w:r>
      <w:r>
        <w:rPr>
          <w:color w:val="231F20"/>
          <w:w w:val="95"/>
        </w:rPr>
        <w:t>es</w:t>
      </w:r>
      <w:r>
        <w:rPr>
          <w:color w:val="231F20"/>
          <w:spacing w:val="-5"/>
          <w:w w:val="95"/>
        </w:rPr>
        <w:t> </w:t>
      </w:r>
      <w:r>
        <w:rPr>
          <w:color w:val="231F20"/>
          <w:w w:val="95"/>
        </w:rPr>
        <w:t>penalmente</w:t>
      </w:r>
      <w:r>
        <w:rPr>
          <w:color w:val="231F20"/>
          <w:spacing w:val="-5"/>
          <w:w w:val="95"/>
        </w:rPr>
        <w:t> </w:t>
      </w:r>
      <w:r>
        <w:rPr>
          <w:color w:val="231F20"/>
          <w:w w:val="95"/>
        </w:rPr>
        <w:t>responsable</w:t>
      </w:r>
      <w:r>
        <w:rPr>
          <w:color w:val="231F20"/>
          <w:spacing w:val="-5"/>
          <w:w w:val="95"/>
        </w:rPr>
        <w:t> </w:t>
      </w:r>
      <w:r>
        <w:rPr>
          <w:color w:val="231F20"/>
          <w:w w:val="95"/>
        </w:rPr>
        <w:t>cuando</w:t>
      </w:r>
      <w:r>
        <w:rPr>
          <w:color w:val="231F20"/>
          <w:spacing w:val="-5"/>
          <w:w w:val="95"/>
        </w:rPr>
        <w:t> </w:t>
      </w:r>
      <w:r>
        <w:rPr>
          <w:color w:val="231F20"/>
          <w:w w:val="95"/>
        </w:rPr>
        <w:t>la comisión</w:t>
      </w:r>
      <w:r>
        <w:rPr>
          <w:color w:val="231F20"/>
          <w:spacing w:val="-38"/>
          <w:w w:val="95"/>
        </w:rPr>
        <w:t> </w:t>
      </w:r>
      <w:r>
        <w:rPr>
          <w:color w:val="231F20"/>
          <w:w w:val="95"/>
        </w:rPr>
        <w:t>del</w:t>
      </w:r>
      <w:r>
        <w:rPr>
          <w:color w:val="231F20"/>
          <w:spacing w:val="-38"/>
          <w:w w:val="95"/>
        </w:rPr>
        <w:t> </w:t>
      </w:r>
      <w:r>
        <w:rPr>
          <w:color w:val="231F20"/>
          <w:w w:val="95"/>
        </w:rPr>
        <w:t>delito</w:t>
      </w:r>
      <w:r>
        <w:rPr>
          <w:color w:val="231F20"/>
          <w:spacing w:val="-38"/>
          <w:w w:val="95"/>
        </w:rPr>
        <w:t> </w:t>
      </w:r>
      <w:r>
        <w:rPr>
          <w:color w:val="231F20"/>
          <w:w w:val="95"/>
        </w:rPr>
        <w:t>que</w:t>
      </w:r>
      <w:r>
        <w:rPr>
          <w:color w:val="231F20"/>
          <w:spacing w:val="-38"/>
          <w:w w:val="95"/>
        </w:rPr>
        <w:t> </w:t>
      </w:r>
      <w:r>
        <w:rPr>
          <w:color w:val="231F20"/>
          <w:w w:val="95"/>
        </w:rPr>
        <w:t>se</w:t>
      </w:r>
      <w:r>
        <w:rPr>
          <w:color w:val="231F20"/>
          <w:spacing w:val="-38"/>
          <w:w w:val="95"/>
        </w:rPr>
        <w:t> </w:t>
      </w:r>
      <w:r>
        <w:rPr>
          <w:color w:val="231F20"/>
          <w:w w:val="95"/>
        </w:rPr>
        <w:t>le</w:t>
      </w:r>
      <w:r>
        <w:rPr>
          <w:color w:val="231F20"/>
          <w:spacing w:val="-38"/>
          <w:w w:val="95"/>
        </w:rPr>
        <w:t> </w:t>
      </w:r>
      <w:r>
        <w:rPr>
          <w:color w:val="231F20"/>
          <w:w w:val="95"/>
        </w:rPr>
        <w:t>imputa</w:t>
      </w:r>
      <w:r>
        <w:rPr>
          <w:color w:val="231F20"/>
          <w:spacing w:val="-38"/>
          <w:w w:val="95"/>
        </w:rPr>
        <w:t> </w:t>
      </w:r>
      <w:r>
        <w:rPr>
          <w:color w:val="231F20"/>
          <w:w w:val="95"/>
        </w:rPr>
        <w:t>es</w:t>
      </w:r>
      <w:r>
        <w:rPr>
          <w:color w:val="231F20"/>
          <w:spacing w:val="-38"/>
          <w:w w:val="95"/>
        </w:rPr>
        <w:t> </w:t>
      </w:r>
      <w:r>
        <w:rPr>
          <w:color w:val="231F20"/>
          <w:w w:val="95"/>
        </w:rPr>
        <w:t>perseguido</w:t>
      </w:r>
      <w:r>
        <w:rPr>
          <w:color w:val="231F20"/>
          <w:spacing w:val="-38"/>
          <w:w w:val="95"/>
        </w:rPr>
        <w:t> </w:t>
      </w:r>
      <w:r>
        <w:rPr>
          <w:color w:val="231F20"/>
          <w:w w:val="95"/>
        </w:rPr>
        <w:t>y</w:t>
      </w:r>
      <w:r>
        <w:rPr>
          <w:color w:val="231F20"/>
          <w:spacing w:val="-38"/>
          <w:w w:val="95"/>
        </w:rPr>
        <w:t> </w:t>
      </w:r>
      <w:r>
        <w:rPr>
          <w:color w:val="231F20"/>
          <w:w w:val="95"/>
        </w:rPr>
        <w:t>sancionado</w:t>
      </w:r>
      <w:r>
        <w:rPr>
          <w:color w:val="231F20"/>
          <w:spacing w:val="-38"/>
          <w:w w:val="95"/>
        </w:rPr>
        <w:t> </w:t>
      </w:r>
      <w:r>
        <w:rPr>
          <w:color w:val="231F20"/>
          <w:w w:val="95"/>
        </w:rPr>
        <w:t>por</w:t>
      </w:r>
      <w:r>
        <w:rPr>
          <w:color w:val="231F20"/>
          <w:spacing w:val="-38"/>
          <w:w w:val="95"/>
        </w:rPr>
        <w:t> </w:t>
      </w:r>
      <w:r>
        <w:rPr>
          <w:color w:val="231F20"/>
          <w:w w:val="95"/>
        </w:rPr>
        <w:t>la</w:t>
      </w:r>
      <w:r>
        <w:rPr>
          <w:color w:val="231F20"/>
          <w:spacing w:val="-38"/>
          <w:w w:val="95"/>
        </w:rPr>
        <w:t> </w:t>
      </w:r>
      <w:r>
        <w:rPr>
          <w:color w:val="231F20"/>
          <w:w w:val="95"/>
        </w:rPr>
        <w:t>legislación penal</w:t>
      </w:r>
      <w:r>
        <w:rPr>
          <w:color w:val="231F20"/>
          <w:spacing w:val="-24"/>
          <w:w w:val="95"/>
        </w:rPr>
        <w:t> </w:t>
      </w:r>
      <w:r>
        <w:rPr>
          <w:color w:val="231F20"/>
          <w:w w:val="95"/>
        </w:rPr>
        <w:t>y</w:t>
      </w:r>
      <w:r>
        <w:rPr>
          <w:color w:val="231F20"/>
          <w:spacing w:val="-24"/>
          <w:w w:val="95"/>
        </w:rPr>
        <w:t> </w:t>
      </w:r>
      <w:r>
        <w:rPr>
          <w:color w:val="231F20"/>
          <w:w w:val="95"/>
        </w:rPr>
        <w:t>además</w:t>
      </w:r>
      <w:r>
        <w:rPr>
          <w:color w:val="231F20"/>
          <w:spacing w:val="-24"/>
          <w:w w:val="95"/>
        </w:rPr>
        <w:t> </w:t>
      </w:r>
      <w:r>
        <w:rPr>
          <w:color w:val="231F20"/>
          <w:w w:val="95"/>
        </w:rPr>
        <w:t>se</w:t>
      </w:r>
      <w:r>
        <w:rPr>
          <w:color w:val="231F20"/>
          <w:spacing w:val="-24"/>
          <w:w w:val="95"/>
        </w:rPr>
        <w:t> </w:t>
      </w:r>
      <w:r>
        <w:rPr>
          <w:color w:val="231F20"/>
          <w:w w:val="95"/>
        </w:rPr>
        <w:t>esté</w:t>
      </w:r>
      <w:r>
        <w:rPr>
          <w:color w:val="231F20"/>
          <w:spacing w:val="-24"/>
          <w:w w:val="95"/>
        </w:rPr>
        <w:t> </w:t>
      </w:r>
      <w:r>
        <w:rPr>
          <w:color w:val="231F20"/>
          <w:w w:val="95"/>
        </w:rPr>
        <w:t>en</w:t>
      </w:r>
      <w:r>
        <w:rPr>
          <w:color w:val="231F20"/>
          <w:spacing w:val="-24"/>
          <w:w w:val="95"/>
        </w:rPr>
        <w:t> </w:t>
      </w:r>
      <w:r>
        <w:rPr>
          <w:color w:val="231F20"/>
          <w:w w:val="95"/>
        </w:rPr>
        <w:t>el</w:t>
      </w:r>
      <w:r>
        <w:rPr>
          <w:color w:val="231F20"/>
          <w:spacing w:val="-24"/>
          <w:w w:val="95"/>
        </w:rPr>
        <w:t> </w:t>
      </w:r>
      <w:r>
        <w:rPr>
          <w:color w:val="231F20"/>
          <w:w w:val="95"/>
        </w:rPr>
        <w:t>caso</w:t>
      </w:r>
      <w:r>
        <w:rPr>
          <w:color w:val="231F20"/>
          <w:spacing w:val="-24"/>
          <w:w w:val="95"/>
        </w:rPr>
        <w:t> </w:t>
      </w:r>
      <w:r>
        <w:rPr>
          <w:color w:val="231F20"/>
          <w:w w:val="95"/>
        </w:rPr>
        <w:t>de</w:t>
      </w:r>
      <w:r>
        <w:rPr>
          <w:color w:val="231F20"/>
          <w:spacing w:val="-24"/>
          <w:w w:val="95"/>
        </w:rPr>
        <w:t> </w:t>
      </w:r>
      <w:r>
        <w:rPr>
          <w:color w:val="231F20"/>
          <w:w w:val="95"/>
        </w:rPr>
        <w:t>que</w:t>
      </w:r>
      <w:r>
        <w:rPr>
          <w:color w:val="231F20"/>
          <w:spacing w:val="-24"/>
          <w:w w:val="95"/>
        </w:rPr>
        <w:t> </w:t>
      </w:r>
      <w:r>
        <w:rPr>
          <w:color w:val="231F20"/>
          <w:w w:val="95"/>
        </w:rPr>
        <w:t>el</w:t>
      </w:r>
      <w:r>
        <w:rPr>
          <w:color w:val="231F20"/>
          <w:spacing w:val="-24"/>
          <w:w w:val="95"/>
        </w:rPr>
        <w:t> </w:t>
      </w:r>
      <w:r>
        <w:rPr>
          <w:color w:val="231F20"/>
          <w:w w:val="95"/>
        </w:rPr>
        <w:t>inculpado</w:t>
      </w:r>
      <w:r>
        <w:rPr>
          <w:color w:val="231F20"/>
          <w:spacing w:val="-24"/>
          <w:w w:val="95"/>
        </w:rPr>
        <w:t> </w:t>
      </w:r>
      <w:r>
        <w:rPr>
          <w:color w:val="231F20"/>
          <w:w w:val="95"/>
        </w:rPr>
        <w:t>sea</w:t>
      </w:r>
      <w:r>
        <w:rPr>
          <w:color w:val="231F20"/>
          <w:spacing w:val="-24"/>
          <w:w w:val="95"/>
        </w:rPr>
        <w:t> </w:t>
      </w:r>
      <w:r>
        <w:rPr>
          <w:color w:val="231F20"/>
          <w:w w:val="95"/>
        </w:rPr>
        <w:t>un</w:t>
      </w:r>
      <w:r>
        <w:rPr>
          <w:color w:val="231F20"/>
          <w:spacing w:val="-24"/>
          <w:w w:val="95"/>
        </w:rPr>
        <w:t> </w:t>
      </w:r>
      <w:r>
        <w:rPr>
          <w:color w:val="231F20"/>
          <w:w w:val="95"/>
        </w:rPr>
        <w:t>funcionario</w:t>
      </w:r>
      <w:r>
        <w:rPr>
          <w:color w:val="231F20"/>
          <w:spacing w:val="-25"/>
          <w:w w:val="95"/>
        </w:rPr>
        <w:t> </w:t>
      </w:r>
      <w:r>
        <w:rPr>
          <w:color w:val="231F20"/>
          <w:w w:val="95"/>
        </w:rPr>
        <w:t>público y</w:t>
      </w:r>
      <w:r>
        <w:rPr>
          <w:color w:val="231F20"/>
          <w:spacing w:val="-33"/>
          <w:w w:val="95"/>
        </w:rPr>
        <w:t> </w:t>
      </w:r>
      <w:r>
        <w:rPr>
          <w:color w:val="231F20"/>
          <w:w w:val="95"/>
        </w:rPr>
        <w:t>el</w:t>
      </w:r>
      <w:r>
        <w:rPr>
          <w:color w:val="231F20"/>
          <w:spacing w:val="-33"/>
          <w:w w:val="95"/>
        </w:rPr>
        <w:t> </w:t>
      </w:r>
      <w:r>
        <w:rPr>
          <w:color w:val="231F20"/>
          <w:w w:val="95"/>
        </w:rPr>
        <w:t>bien</w:t>
      </w:r>
      <w:r>
        <w:rPr>
          <w:color w:val="231F20"/>
          <w:spacing w:val="-33"/>
          <w:w w:val="95"/>
        </w:rPr>
        <w:t> </w:t>
      </w:r>
      <w:r>
        <w:rPr>
          <w:color w:val="231F20"/>
          <w:w w:val="95"/>
        </w:rPr>
        <w:t>jurídico</w:t>
      </w:r>
      <w:r>
        <w:rPr>
          <w:color w:val="231F20"/>
          <w:spacing w:val="-33"/>
          <w:w w:val="95"/>
        </w:rPr>
        <w:t> </w:t>
      </w:r>
      <w:r>
        <w:rPr>
          <w:color w:val="231F20"/>
          <w:w w:val="95"/>
        </w:rPr>
        <w:t>tutelado</w:t>
      </w:r>
      <w:r>
        <w:rPr>
          <w:color w:val="231F20"/>
          <w:spacing w:val="-33"/>
          <w:w w:val="95"/>
        </w:rPr>
        <w:t> </w:t>
      </w:r>
      <w:r>
        <w:rPr>
          <w:color w:val="231F20"/>
          <w:w w:val="95"/>
        </w:rPr>
        <w:t>incluya</w:t>
      </w:r>
      <w:r>
        <w:rPr>
          <w:color w:val="231F20"/>
          <w:spacing w:val="-33"/>
          <w:w w:val="95"/>
        </w:rPr>
        <w:t> </w:t>
      </w:r>
      <w:r>
        <w:rPr>
          <w:color w:val="231F20"/>
          <w:w w:val="95"/>
        </w:rPr>
        <w:t>la</w:t>
      </w:r>
      <w:r>
        <w:rPr>
          <w:color w:val="231F20"/>
          <w:spacing w:val="-33"/>
          <w:w w:val="95"/>
        </w:rPr>
        <w:t> </w:t>
      </w:r>
      <w:r>
        <w:rPr>
          <w:color w:val="231F20"/>
          <w:w w:val="95"/>
        </w:rPr>
        <w:t>salvaguarda</w:t>
      </w:r>
      <w:r>
        <w:rPr>
          <w:color w:val="231F20"/>
          <w:spacing w:val="-33"/>
          <w:w w:val="95"/>
        </w:rPr>
        <w:t> </w:t>
      </w:r>
      <w:r>
        <w:rPr>
          <w:color w:val="231F20"/>
          <w:w w:val="95"/>
        </w:rPr>
        <w:t>del</w:t>
      </w:r>
      <w:r>
        <w:rPr>
          <w:color w:val="231F20"/>
          <w:spacing w:val="-33"/>
          <w:w w:val="95"/>
        </w:rPr>
        <w:t> </w:t>
      </w:r>
      <w:r>
        <w:rPr>
          <w:color w:val="231F20"/>
          <w:w w:val="95"/>
        </w:rPr>
        <w:t>Estado</w:t>
      </w:r>
      <w:r>
        <w:rPr>
          <w:color w:val="231F20"/>
          <w:spacing w:val="-33"/>
          <w:w w:val="95"/>
        </w:rPr>
        <w:t> </w:t>
      </w:r>
      <w:r>
        <w:rPr>
          <w:color w:val="231F20"/>
          <w:w w:val="95"/>
        </w:rPr>
        <w:t>o</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particulares. Cabe</w:t>
      </w:r>
      <w:r>
        <w:rPr>
          <w:color w:val="231F20"/>
          <w:spacing w:val="-25"/>
          <w:w w:val="95"/>
        </w:rPr>
        <w:t> </w:t>
      </w:r>
      <w:r>
        <w:rPr>
          <w:color w:val="231F20"/>
          <w:w w:val="95"/>
        </w:rPr>
        <w:t>mencionar</w:t>
      </w:r>
      <w:r>
        <w:rPr>
          <w:color w:val="231F20"/>
          <w:spacing w:val="-25"/>
          <w:w w:val="95"/>
        </w:rPr>
        <w:t> </w:t>
      </w:r>
      <w:r>
        <w:rPr>
          <w:color w:val="231F20"/>
          <w:w w:val="95"/>
        </w:rPr>
        <w:t>que,</w:t>
      </w:r>
      <w:r>
        <w:rPr>
          <w:color w:val="231F20"/>
          <w:spacing w:val="-25"/>
          <w:w w:val="95"/>
        </w:rPr>
        <w:t> </w:t>
      </w:r>
      <w:r>
        <w:rPr>
          <w:color w:val="231F20"/>
          <w:w w:val="95"/>
        </w:rPr>
        <w:t>conforme</w:t>
      </w:r>
      <w:r>
        <w:rPr>
          <w:color w:val="231F20"/>
          <w:spacing w:val="-25"/>
          <w:w w:val="95"/>
        </w:rPr>
        <w:t> </w:t>
      </w:r>
      <w:r>
        <w:rPr>
          <w:color w:val="231F20"/>
          <w:w w:val="95"/>
        </w:rPr>
        <w:t>a</w:t>
      </w:r>
      <w:r>
        <w:rPr>
          <w:color w:val="231F20"/>
          <w:spacing w:val="-25"/>
          <w:w w:val="95"/>
        </w:rPr>
        <w:t> </w:t>
      </w:r>
      <w:r>
        <w:rPr>
          <w:color w:val="231F20"/>
          <w:w w:val="95"/>
        </w:rPr>
        <w:t>la</w:t>
      </w:r>
      <w:r>
        <w:rPr>
          <w:color w:val="231F20"/>
          <w:spacing w:val="-25"/>
          <w:w w:val="95"/>
        </w:rPr>
        <w:t> </w:t>
      </w:r>
      <w:r>
        <w:rPr>
          <w:color w:val="231F20"/>
          <w:w w:val="95"/>
        </w:rPr>
        <w:t>legislación</w:t>
      </w:r>
      <w:r>
        <w:rPr>
          <w:color w:val="231F20"/>
          <w:spacing w:val="-25"/>
          <w:w w:val="95"/>
        </w:rPr>
        <w:t> </w:t>
      </w:r>
      <w:r>
        <w:rPr>
          <w:color w:val="231F20"/>
          <w:w w:val="95"/>
        </w:rPr>
        <w:t>vigente,</w:t>
      </w:r>
      <w:r>
        <w:rPr>
          <w:color w:val="231F20"/>
          <w:spacing w:val="-25"/>
          <w:w w:val="95"/>
        </w:rPr>
        <w:t> </w:t>
      </w:r>
      <w:r>
        <w:rPr>
          <w:color w:val="231F20"/>
          <w:w w:val="95"/>
        </w:rPr>
        <w:t>tratándose</w:t>
      </w:r>
      <w:r>
        <w:rPr>
          <w:color w:val="231F20"/>
          <w:spacing w:val="-25"/>
          <w:w w:val="95"/>
        </w:rPr>
        <w:t> </w:t>
      </w:r>
      <w:r>
        <w:rPr>
          <w:color w:val="231F20"/>
          <w:w w:val="95"/>
        </w:rPr>
        <w:t>de</w:t>
      </w:r>
      <w:r>
        <w:rPr>
          <w:color w:val="231F20"/>
          <w:spacing w:val="-25"/>
          <w:w w:val="95"/>
        </w:rPr>
        <w:t> </w:t>
      </w:r>
      <w:r>
        <w:rPr>
          <w:color w:val="231F20"/>
          <w:w w:val="95"/>
        </w:rPr>
        <w:t>funciona- </w:t>
      </w:r>
      <w:r>
        <w:rPr>
          <w:color w:val="231F20"/>
          <w:w w:val="90"/>
        </w:rPr>
        <w:t>rios</w:t>
      </w:r>
      <w:r>
        <w:rPr>
          <w:color w:val="231F20"/>
          <w:spacing w:val="-6"/>
          <w:w w:val="90"/>
        </w:rPr>
        <w:t> </w:t>
      </w:r>
      <w:r>
        <w:rPr>
          <w:color w:val="231F20"/>
          <w:w w:val="90"/>
        </w:rPr>
        <w:t>con</w:t>
      </w:r>
      <w:r>
        <w:rPr>
          <w:color w:val="231F20"/>
          <w:spacing w:val="-6"/>
          <w:w w:val="90"/>
        </w:rPr>
        <w:t> </w:t>
      </w:r>
      <w:r>
        <w:rPr>
          <w:color w:val="231F20"/>
          <w:w w:val="90"/>
        </w:rPr>
        <w:t>investidura</w:t>
      </w:r>
      <w:r>
        <w:rPr>
          <w:color w:val="231F20"/>
          <w:spacing w:val="-5"/>
          <w:w w:val="90"/>
        </w:rPr>
        <w:t> </w:t>
      </w:r>
      <w:r>
        <w:rPr>
          <w:color w:val="231F20"/>
          <w:w w:val="90"/>
        </w:rPr>
        <w:t>constitucional</w:t>
      </w:r>
      <w:r>
        <w:rPr>
          <w:color w:val="231F20"/>
          <w:spacing w:val="-6"/>
          <w:w w:val="90"/>
        </w:rPr>
        <w:t> </w:t>
      </w:r>
      <w:r>
        <w:rPr>
          <w:color w:val="231F20"/>
          <w:w w:val="90"/>
        </w:rPr>
        <w:t>que</w:t>
      </w:r>
      <w:r>
        <w:rPr>
          <w:color w:val="231F20"/>
          <w:spacing w:val="-6"/>
          <w:w w:val="90"/>
        </w:rPr>
        <w:t> </w:t>
      </w:r>
      <w:r>
        <w:rPr>
          <w:color w:val="231F20"/>
          <w:w w:val="90"/>
        </w:rPr>
        <w:t>hayan</w:t>
      </w:r>
      <w:r>
        <w:rPr>
          <w:color w:val="231F20"/>
          <w:spacing w:val="-5"/>
          <w:w w:val="90"/>
        </w:rPr>
        <w:t> </w:t>
      </w:r>
      <w:r>
        <w:rPr>
          <w:color w:val="231F20"/>
          <w:w w:val="90"/>
        </w:rPr>
        <w:t>cometido</w:t>
      </w:r>
      <w:r>
        <w:rPr>
          <w:color w:val="231F20"/>
          <w:spacing w:val="-6"/>
          <w:w w:val="90"/>
        </w:rPr>
        <w:t> </w:t>
      </w:r>
      <w:r>
        <w:rPr>
          <w:color w:val="231F20"/>
          <w:w w:val="90"/>
        </w:rPr>
        <w:t>un</w:t>
      </w:r>
      <w:r>
        <w:rPr>
          <w:color w:val="231F20"/>
          <w:spacing w:val="-6"/>
          <w:w w:val="90"/>
        </w:rPr>
        <w:t> </w:t>
      </w:r>
      <w:r>
        <w:rPr>
          <w:color w:val="231F20"/>
          <w:w w:val="90"/>
        </w:rPr>
        <w:t>delito,</w:t>
      </w:r>
      <w:r>
        <w:rPr>
          <w:color w:val="231F20"/>
          <w:spacing w:val="-5"/>
          <w:w w:val="90"/>
        </w:rPr>
        <w:t> </w:t>
      </w:r>
      <w:r>
        <w:rPr>
          <w:color w:val="231F20"/>
          <w:w w:val="90"/>
        </w:rPr>
        <w:t>antes</w:t>
      </w:r>
      <w:r>
        <w:rPr>
          <w:color w:val="231F20"/>
          <w:spacing w:val="-5"/>
          <w:w w:val="90"/>
        </w:rPr>
        <w:t> </w:t>
      </w:r>
      <w:r>
        <w:rPr>
          <w:color w:val="231F20"/>
          <w:w w:val="90"/>
        </w:rPr>
        <w:t>de</w:t>
      </w:r>
      <w:r>
        <w:rPr>
          <w:color w:val="231F20"/>
          <w:spacing w:val="-5"/>
          <w:w w:val="90"/>
        </w:rPr>
        <w:t> </w:t>
      </w:r>
      <w:r>
        <w:rPr>
          <w:color w:val="231F20"/>
          <w:w w:val="90"/>
        </w:rPr>
        <w:t>iniciar </w:t>
      </w:r>
      <w:r>
        <w:rPr>
          <w:color w:val="231F20"/>
          <w:w w:val="95"/>
        </w:rPr>
        <w:t>el</w:t>
      </w:r>
      <w:r>
        <w:rPr>
          <w:color w:val="231F20"/>
          <w:spacing w:val="-31"/>
          <w:w w:val="95"/>
        </w:rPr>
        <w:t> </w:t>
      </w:r>
      <w:r>
        <w:rPr>
          <w:color w:val="231F20"/>
          <w:w w:val="95"/>
        </w:rPr>
        <w:t>procedimiento</w:t>
      </w:r>
      <w:r>
        <w:rPr>
          <w:color w:val="231F20"/>
          <w:spacing w:val="-31"/>
          <w:w w:val="95"/>
        </w:rPr>
        <w:t> </w:t>
      </w:r>
      <w:r>
        <w:rPr>
          <w:color w:val="231F20"/>
          <w:w w:val="95"/>
        </w:rPr>
        <w:t>en</w:t>
      </w:r>
      <w:r>
        <w:rPr>
          <w:color w:val="231F20"/>
          <w:spacing w:val="-31"/>
          <w:w w:val="95"/>
        </w:rPr>
        <w:t> </w:t>
      </w:r>
      <w:r>
        <w:rPr>
          <w:color w:val="231F20"/>
          <w:w w:val="95"/>
        </w:rPr>
        <w:t>su</w:t>
      </w:r>
      <w:r>
        <w:rPr>
          <w:color w:val="231F20"/>
          <w:spacing w:val="-31"/>
          <w:w w:val="95"/>
        </w:rPr>
        <w:t> </w:t>
      </w:r>
      <w:r>
        <w:rPr>
          <w:color w:val="231F20"/>
          <w:w w:val="95"/>
        </w:rPr>
        <w:t>contra</w:t>
      </w:r>
      <w:r>
        <w:rPr>
          <w:color w:val="231F20"/>
          <w:spacing w:val="-31"/>
          <w:w w:val="95"/>
        </w:rPr>
        <w:t> </w:t>
      </w:r>
      <w:r>
        <w:rPr>
          <w:color w:val="231F20"/>
          <w:w w:val="95"/>
        </w:rPr>
        <w:t>deberá</w:t>
      </w:r>
      <w:r>
        <w:rPr>
          <w:color w:val="231F20"/>
          <w:spacing w:val="-30"/>
          <w:w w:val="95"/>
        </w:rPr>
        <w:t> </w:t>
      </w:r>
      <w:r>
        <w:rPr>
          <w:color w:val="231F20"/>
          <w:w w:val="95"/>
        </w:rPr>
        <w:t>proceder</w:t>
      </w:r>
      <w:r>
        <w:rPr>
          <w:color w:val="231F20"/>
          <w:spacing w:val="-31"/>
          <w:w w:val="95"/>
        </w:rPr>
        <w:t> </w:t>
      </w:r>
      <w:r>
        <w:rPr>
          <w:color w:val="231F20"/>
          <w:w w:val="95"/>
        </w:rPr>
        <w:t>su</w:t>
      </w:r>
      <w:r>
        <w:rPr>
          <w:color w:val="231F20"/>
          <w:spacing w:val="-31"/>
          <w:w w:val="95"/>
        </w:rPr>
        <w:t> </w:t>
      </w:r>
      <w:r>
        <w:rPr>
          <w:color w:val="231F20"/>
          <w:w w:val="95"/>
        </w:rPr>
        <w:t>desafuero.</w:t>
      </w:r>
    </w:p>
    <w:p>
      <w:pPr>
        <w:pStyle w:val="BodyText"/>
        <w:spacing w:line="260" w:lineRule="exact"/>
        <w:ind w:left="113" w:right="111" w:firstLine="283"/>
        <w:jc w:val="both"/>
      </w:pPr>
      <w:r>
        <w:rPr>
          <w:color w:val="231F20"/>
          <w:w w:val="90"/>
        </w:rPr>
        <w:t>En</w:t>
      </w:r>
      <w:r>
        <w:rPr>
          <w:color w:val="231F20"/>
          <w:spacing w:val="-11"/>
          <w:w w:val="90"/>
        </w:rPr>
        <w:t> </w:t>
      </w:r>
      <w:r>
        <w:rPr>
          <w:color w:val="231F20"/>
          <w:w w:val="90"/>
        </w:rPr>
        <w:t>el</w:t>
      </w:r>
      <w:r>
        <w:rPr>
          <w:color w:val="231F20"/>
          <w:spacing w:val="-11"/>
          <w:w w:val="90"/>
        </w:rPr>
        <w:t> </w:t>
      </w:r>
      <w:r>
        <w:rPr>
          <w:color w:val="231F20"/>
          <w:w w:val="90"/>
        </w:rPr>
        <w:t>subsistema</w:t>
      </w:r>
      <w:r>
        <w:rPr>
          <w:color w:val="231F20"/>
          <w:spacing w:val="-11"/>
          <w:w w:val="90"/>
        </w:rPr>
        <w:t> </w:t>
      </w:r>
      <w:r>
        <w:rPr>
          <w:color w:val="231F20"/>
          <w:w w:val="90"/>
        </w:rPr>
        <w:t>de</w:t>
      </w:r>
      <w:r>
        <w:rPr>
          <w:color w:val="231F20"/>
          <w:spacing w:val="-11"/>
          <w:w w:val="90"/>
        </w:rPr>
        <w:t> </w:t>
      </w:r>
      <w:r>
        <w:rPr>
          <w:color w:val="231F20"/>
          <w:w w:val="90"/>
        </w:rPr>
        <w:t>responsabilidad</w:t>
      </w:r>
      <w:r>
        <w:rPr>
          <w:color w:val="231F20"/>
          <w:spacing w:val="-10"/>
          <w:w w:val="90"/>
        </w:rPr>
        <w:t> </w:t>
      </w:r>
      <w:r>
        <w:rPr>
          <w:color w:val="231F20"/>
          <w:w w:val="90"/>
        </w:rPr>
        <w:t>penal,</w:t>
      </w:r>
      <w:r>
        <w:rPr>
          <w:color w:val="231F20"/>
          <w:spacing w:val="-11"/>
          <w:w w:val="90"/>
        </w:rPr>
        <w:t> </w:t>
      </w:r>
      <w:r>
        <w:rPr>
          <w:color w:val="231F20"/>
          <w:w w:val="90"/>
        </w:rPr>
        <w:t>a</w:t>
      </w:r>
      <w:r>
        <w:rPr>
          <w:color w:val="231F20"/>
          <w:spacing w:val="-11"/>
          <w:w w:val="90"/>
        </w:rPr>
        <w:t> </w:t>
      </w:r>
      <w:r>
        <w:rPr>
          <w:color w:val="231F20"/>
          <w:w w:val="90"/>
        </w:rPr>
        <w:t>partir</w:t>
      </w:r>
      <w:r>
        <w:rPr>
          <w:color w:val="231F20"/>
          <w:spacing w:val="-11"/>
          <w:w w:val="90"/>
        </w:rPr>
        <w:t> </w:t>
      </w:r>
      <w:r>
        <w:rPr>
          <w:color w:val="231F20"/>
          <w:w w:val="90"/>
        </w:rPr>
        <w:t>del</w:t>
      </w:r>
      <w:r>
        <w:rPr>
          <w:color w:val="231F20"/>
          <w:spacing w:val="-11"/>
          <w:w w:val="90"/>
        </w:rPr>
        <w:t> </w:t>
      </w:r>
      <w:r>
        <w:rPr>
          <w:color w:val="231F20"/>
          <w:w w:val="90"/>
        </w:rPr>
        <w:t>Artículo</w:t>
      </w:r>
      <w:r>
        <w:rPr>
          <w:color w:val="231F20"/>
          <w:spacing w:val="-11"/>
          <w:w w:val="90"/>
        </w:rPr>
        <w:t> </w:t>
      </w:r>
      <w:r>
        <w:rPr>
          <w:color w:val="231F20"/>
          <w:w w:val="90"/>
        </w:rPr>
        <w:t>109</w:t>
      </w:r>
      <w:r>
        <w:rPr>
          <w:color w:val="231F20"/>
          <w:spacing w:val="-11"/>
          <w:w w:val="90"/>
        </w:rPr>
        <w:t> </w:t>
      </w:r>
      <w:r>
        <w:rPr>
          <w:color w:val="231F20"/>
          <w:w w:val="90"/>
        </w:rPr>
        <w:t>de</w:t>
      </w:r>
      <w:r>
        <w:rPr>
          <w:color w:val="231F20"/>
          <w:spacing w:val="-11"/>
          <w:w w:val="90"/>
        </w:rPr>
        <w:t> </w:t>
      </w:r>
      <w:r>
        <w:rPr>
          <w:color w:val="231F20"/>
          <w:w w:val="90"/>
        </w:rPr>
        <w:t>nuestra </w:t>
      </w:r>
      <w:r>
        <w:rPr>
          <w:color w:val="231F20"/>
          <w:w w:val="95"/>
        </w:rPr>
        <w:t>Carta</w:t>
      </w:r>
      <w:r>
        <w:rPr>
          <w:color w:val="231F20"/>
          <w:spacing w:val="-14"/>
          <w:w w:val="95"/>
        </w:rPr>
        <w:t> </w:t>
      </w:r>
      <w:r>
        <w:rPr>
          <w:color w:val="231F20"/>
          <w:w w:val="95"/>
        </w:rPr>
        <w:t>Magna,</w:t>
      </w:r>
      <w:r>
        <w:rPr>
          <w:color w:val="231F20"/>
          <w:spacing w:val="-14"/>
          <w:w w:val="95"/>
        </w:rPr>
        <w:t> </w:t>
      </w:r>
      <w:r>
        <w:rPr>
          <w:color w:val="231F20"/>
          <w:w w:val="95"/>
        </w:rPr>
        <w:t>Delgadillo</w:t>
      </w:r>
      <w:r>
        <w:rPr>
          <w:color w:val="231F20"/>
          <w:spacing w:val="-14"/>
          <w:w w:val="95"/>
        </w:rPr>
        <w:t> </w:t>
      </w:r>
      <w:r>
        <w:rPr>
          <w:color w:val="231F20"/>
          <w:w w:val="95"/>
        </w:rPr>
        <w:t>incluye</w:t>
      </w:r>
      <w:r>
        <w:rPr>
          <w:color w:val="231F20"/>
          <w:spacing w:val="-13"/>
          <w:w w:val="95"/>
        </w:rPr>
        <w:t> </w:t>
      </w:r>
      <w:r>
        <w:rPr>
          <w:color w:val="231F20"/>
          <w:w w:val="95"/>
        </w:rPr>
        <w:t>todos</w:t>
      </w:r>
      <w:r>
        <w:rPr>
          <w:color w:val="231F20"/>
          <w:spacing w:val="-13"/>
          <w:w w:val="95"/>
        </w:rPr>
        <w:t> </w:t>
      </w:r>
      <w:r>
        <w:rPr>
          <w:color w:val="231F20"/>
          <w:w w:val="95"/>
        </w:rPr>
        <w:t>aquellos</w:t>
      </w:r>
      <w:r>
        <w:rPr>
          <w:color w:val="231F20"/>
          <w:spacing w:val="-13"/>
          <w:w w:val="95"/>
        </w:rPr>
        <w:t> </w:t>
      </w:r>
      <w:r>
        <w:rPr>
          <w:color w:val="231F20"/>
          <w:w w:val="95"/>
        </w:rPr>
        <w:t>actos</w:t>
      </w:r>
      <w:r>
        <w:rPr>
          <w:color w:val="231F20"/>
          <w:spacing w:val="-13"/>
          <w:w w:val="95"/>
        </w:rPr>
        <w:t> </w:t>
      </w:r>
      <w:r>
        <w:rPr>
          <w:color w:val="231F20"/>
          <w:w w:val="95"/>
        </w:rPr>
        <w:t>ejecutados</w:t>
      </w:r>
      <w:r>
        <w:rPr>
          <w:color w:val="231F20"/>
          <w:spacing w:val="-13"/>
          <w:w w:val="95"/>
        </w:rPr>
        <w:t> </w:t>
      </w:r>
      <w:r>
        <w:rPr>
          <w:color w:val="231F20"/>
          <w:w w:val="95"/>
        </w:rPr>
        <w:t>por</w:t>
      </w:r>
      <w:r>
        <w:rPr>
          <w:color w:val="231F20"/>
          <w:spacing w:val="-14"/>
          <w:w w:val="95"/>
        </w:rPr>
        <w:t> </w:t>
      </w:r>
      <w:r>
        <w:rPr>
          <w:color w:val="231F20"/>
          <w:w w:val="95"/>
        </w:rPr>
        <w:t>los</w:t>
      </w:r>
      <w:r>
        <w:rPr>
          <w:color w:val="231F20"/>
          <w:spacing w:val="-14"/>
          <w:w w:val="95"/>
        </w:rPr>
        <w:t> </w:t>
      </w:r>
      <w:r>
        <w:rPr>
          <w:color w:val="231F20"/>
          <w:w w:val="95"/>
        </w:rPr>
        <w:t>servi- </w:t>
      </w:r>
      <w:r>
        <w:rPr>
          <w:color w:val="231F20"/>
          <w:spacing w:val="-3"/>
          <w:w w:val="95"/>
        </w:rPr>
        <w:t>dores</w:t>
      </w:r>
      <w:r>
        <w:rPr>
          <w:color w:val="231F20"/>
          <w:spacing w:val="-23"/>
          <w:w w:val="95"/>
        </w:rPr>
        <w:t> </w:t>
      </w:r>
      <w:r>
        <w:rPr>
          <w:color w:val="231F20"/>
          <w:w w:val="95"/>
        </w:rPr>
        <w:t>públicos</w:t>
      </w:r>
      <w:r>
        <w:rPr>
          <w:color w:val="231F20"/>
          <w:spacing w:val="-23"/>
          <w:w w:val="95"/>
        </w:rPr>
        <w:t> </w:t>
      </w:r>
      <w:r>
        <w:rPr>
          <w:color w:val="231F20"/>
          <w:w w:val="95"/>
        </w:rPr>
        <w:t>en</w:t>
      </w:r>
      <w:r>
        <w:rPr>
          <w:color w:val="231F20"/>
          <w:spacing w:val="-23"/>
          <w:w w:val="95"/>
        </w:rPr>
        <w:t> </w:t>
      </w:r>
      <w:r>
        <w:rPr>
          <w:color w:val="231F20"/>
          <w:w w:val="95"/>
        </w:rPr>
        <w:t>los</w:t>
      </w:r>
      <w:r>
        <w:rPr>
          <w:color w:val="231F20"/>
          <w:spacing w:val="-23"/>
          <w:w w:val="95"/>
        </w:rPr>
        <w:t> </w:t>
      </w:r>
      <w:r>
        <w:rPr>
          <w:color w:val="231F20"/>
          <w:w w:val="95"/>
        </w:rPr>
        <w:t>cuales</w:t>
      </w:r>
      <w:r>
        <w:rPr>
          <w:color w:val="231F20"/>
          <w:spacing w:val="-23"/>
          <w:w w:val="95"/>
        </w:rPr>
        <w:t> </w:t>
      </w:r>
      <w:r>
        <w:rPr>
          <w:color w:val="231F20"/>
          <w:w w:val="95"/>
        </w:rPr>
        <w:t>el</w:t>
      </w:r>
      <w:r>
        <w:rPr>
          <w:color w:val="231F20"/>
          <w:spacing w:val="-23"/>
          <w:w w:val="95"/>
        </w:rPr>
        <w:t> </w:t>
      </w:r>
      <w:r>
        <w:rPr>
          <w:color w:val="231F20"/>
          <w:w w:val="95"/>
        </w:rPr>
        <w:t>bien</w:t>
      </w:r>
      <w:r>
        <w:rPr>
          <w:color w:val="231F20"/>
          <w:spacing w:val="-23"/>
          <w:w w:val="95"/>
        </w:rPr>
        <w:t> </w:t>
      </w:r>
      <w:r>
        <w:rPr>
          <w:color w:val="231F20"/>
          <w:w w:val="95"/>
        </w:rPr>
        <w:t>jurídico</w:t>
      </w:r>
      <w:r>
        <w:rPr>
          <w:color w:val="231F20"/>
          <w:spacing w:val="-23"/>
          <w:w w:val="95"/>
        </w:rPr>
        <w:t> </w:t>
      </w:r>
      <w:r>
        <w:rPr>
          <w:color w:val="231F20"/>
          <w:w w:val="95"/>
        </w:rPr>
        <w:t>tutelado</w:t>
      </w:r>
      <w:r>
        <w:rPr>
          <w:color w:val="231F20"/>
          <w:spacing w:val="-23"/>
          <w:w w:val="95"/>
        </w:rPr>
        <w:t> </w:t>
      </w:r>
      <w:r>
        <w:rPr>
          <w:color w:val="231F20"/>
          <w:w w:val="95"/>
        </w:rPr>
        <w:t>consiste</w:t>
      </w:r>
      <w:r>
        <w:rPr>
          <w:color w:val="231F20"/>
          <w:spacing w:val="-23"/>
          <w:w w:val="95"/>
        </w:rPr>
        <w:t> </w:t>
      </w:r>
      <w:r>
        <w:rPr>
          <w:color w:val="231F20"/>
          <w:w w:val="95"/>
        </w:rPr>
        <w:t>en</w:t>
      </w:r>
      <w:r>
        <w:rPr>
          <w:color w:val="231F20"/>
          <w:spacing w:val="-23"/>
          <w:w w:val="95"/>
        </w:rPr>
        <w:t> </w:t>
      </w:r>
      <w:r>
        <w:rPr>
          <w:color w:val="231F20"/>
          <w:w w:val="95"/>
        </w:rPr>
        <w:t>salvaguardar</w:t>
      </w:r>
      <w:r>
        <w:rPr>
          <w:color w:val="231F20"/>
          <w:spacing w:val="-23"/>
          <w:w w:val="95"/>
        </w:rPr>
        <w:t> </w:t>
      </w:r>
      <w:r>
        <w:rPr>
          <w:color w:val="231F20"/>
          <w:w w:val="95"/>
        </w:rPr>
        <w:t>la figura</w:t>
      </w:r>
      <w:r>
        <w:rPr>
          <w:color w:val="231F20"/>
          <w:spacing w:val="-14"/>
          <w:w w:val="95"/>
        </w:rPr>
        <w:t> </w:t>
      </w:r>
      <w:r>
        <w:rPr>
          <w:color w:val="231F20"/>
          <w:w w:val="95"/>
        </w:rPr>
        <w:t>del</w:t>
      </w:r>
      <w:r>
        <w:rPr>
          <w:color w:val="231F20"/>
          <w:spacing w:val="-14"/>
          <w:w w:val="95"/>
        </w:rPr>
        <w:t> </w:t>
      </w:r>
      <w:r>
        <w:rPr>
          <w:color w:val="231F20"/>
          <w:w w:val="95"/>
        </w:rPr>
        <w:t>Estado</w:t>
      </w:r>
      <w:r>
        <w:rPr>
          <w:color w:val="231F20"/>
          <w:spacing w:val="-14"/>
          <w:w w:val="95"/>
        </w:rPr>
        <w:t> </w:t>
      </w:r>
      <w:r>
        <w:rPr>
          <w:color w:val="231F20"/>
          <w:w w:val="95"/>
        </w:rPr>
        <w:t>y</w:t>
      </w:r>
      <w:r>
        <w:rPr>
          <w:color w:val="231F20"/>
          <w:spacing w:val="-14"/>
          <w:w w:val="95"/>
        </w:rPr>
        <w:t> </w:t>
      </w:r>
      <w:r>
        <w:rPr>
          <w:color w:val="231F20"/>
          <w:w w:val="95"/>
        </w:rPr>
        <w:t>en</w:t>
      </w:r>
      <w:r>
        <w:rPr>
          <w:color w:val="231F20"/>
          <w:spacing w:val="-14"/>
          <w:w w:val="95"/>
        </w:rPr>
        <w:t> </w:t>
      </w:r>
      <w:r>
        <w:rPr>
          <w:color w:val="231F20"/>
          <w:w w:val="95"/>
        </w:rPr>
        <w:t>ellos</w:t>
      </w:r>
      <w:r>
        <w:rPr>
          <w:color w:val="231F20"/>
          <w:spacing w:val="-14"/>
          <w:w w:val="95"/>
        </w:rPr>
        <w:t> </w:t>
      </w:r>
      <w:r>
        <w:rPr>
          <w:color w:val="231F20"/>
          <w:w w:val="95"/>
        </w:rPr>
        <w:t>incluye</w:t>
      </w:r>
      <w:r>
        <w:rPr>
          <w:color w:val="231F20"/>
          <w:spacing w:val="-14"/>
          <w:w w:val="95"/>
        </w:rPr>
        <w:t> </w:t>
      </w:r>
      <w:r>
        <w:rPr>
          <w:color w:val="231F20"/>
          <w:w w:val="95"/>
        </w:rPr>
        <w:t>los</w:t>
      </w:r>
      <w:r>
        <w:rPr>
          <w:color w:val="231F20"/>
          <w:spacing w:val="-14"/>
          <w:w w:val="95"/>
        </w:rPr>
        <w:t> </w:t>
      </w:r>
      <w:r>
        <w:rPr>
          <w:color w:val="231F20"/>
          <w:w w:val="95"/>
        </w:rPr>
        <w:t>delitos</w:t>
      </w:r>
      <w:r>
        <w:rPr>
          <w:color w:val="231F20"/>
          <w:spacing w:val="-13"/>
          <w:w w:val="95"/>
        </w:rPr>
        <w:t> </w:t>
      </w:r>
      <w:r>
        <w:rPr>
          <w:color w:val="231F20"/>
          <w:w w:val="95"/>
        </w:rPr>
        <w:t>siguientes:</w:t>
      </w:r>
      <w:r>
        <w:rPr>
          <w:color w:val="231F20"/>
          <w:spacing w:val="-14"/>
          <w:w w:val="95"/>
        </w:rPr>
        <w:t> </w:t>
      </w:r>
      <w:r>
        <w:rPr>
          <w:color w:val="231F20"/>
          <w:w w:val="95"/>
        </w:rPr>
        <w:t>ejercicio</w:t>
      </w:r>
      <w:r>
        <w:rPr>
          <w:color w:val="231F20"/>
          <w:spacing w:val="-14"/>
          <w:w w:val="95"/>
        </w:rPr>
        <w:t> </w:t>
      </w:r>
      <w:r>
        <w:rPr>
          <w:color w:val="231F20"/>
          <w:w w:val="95"/>
        </w:rPr>
        <w:t>indebido</w:t>
      </w:r>
      <w:r>
        <w:rPr>
          <w:color w:val="231F20"/>
          <w:spacing w:val="-14"/>
          <w:w w:val="95"/>
        </w:rPr>
        <w:t> </w:t>
      </w:r>
      <w:r>
        <w:rPr>
          <w:color w:val="231F20"/>
          <w:w w:val="95"/>
        </w:rPr>
        <w:t>de servicio</w:t>
      </w:r>
      <w:r>
        <w:rPr>
          <w:color w:val="231F20"/>
          <w:spacing w:val="-32"/>
          <w:w w:val="95"/>
        </w:rPr>
        <w:t> </w:t>
      </w:r>
      <w:r>
        <w:rPr>
          <w:color w:val="231F20"/>
          <w:w w:val="95"/>
        </w:rPr>
        <w:t>público,</w:t>
      </w:r>
      <w:r>
        <w:rPr>
          <w:color w:val="231F20"/>
          <w:spacing w:val="-32"/>
          <w:w w:val="95"/>
        </w:rPr>
        <w:t> </w:t>
      </w:r>
      <w:r>
        <w:rPr>
          <w:color w:val="231F20"/>
          <w:w w:val="95"/>
        </w:rPr>
        <w:t>abuso</w:t>
      </w:r>
      <w:r>
        <w:rPr>
          <w:color w:val="231F20"/>
          <w:spacing w:val="-32"/>
          <w:w w:val="95"/>
        </w:rPr>
        <w:t> </w:t>
      </w:r>
      <w:r>
        <w:rPr>
          <w:color w:val="231F20"/>
          <w:w w:val="95"/>
        </w:rPr>
        <w:t>de</w:t>
      </w:r>
      <w:r>
        <w:rPr>
          <w:color w:val="231F20"/>
          <w:spacing w:val="-32"/>
          <w:w w:val="95"/>
        </w:rPr>
        <w:t> </w:t>
      </w:r>
      <w:r>
        <w:rPr>
          <w:color w:val="231F20"/>
          <w:w w:val="95"/>
        </w:rPr>
        <w:t>autoridad,</w:t>
      </w:r>
      <w:r>
        <w:rPr>
          <w:color w:val="231F20"/>
          <w:spacing w:val="-32"/>
          <w:w w:val="95"/>
        </w:rPr>
        <w:t> </w:t>
      </w:r>
      <w:r>
        <w:rPr>
          <w:color w:val="231F20"/>
          <w:w w:val="95"/>
        </w:rPr>
        <w:t>coalición</w:t>
      </w:r>
      <w:r>
        <w:rPr>
          <w:color w:val="231F20"/>
          <w:spacing w:val="-32"/>
          <w:w w:val="95"/>
        </w:rPr>
        <w:t> </w:t>
      </w:r>
      <w:r>
        <w:rPr>
          <w:color w:val="231F20"/>
          <w:w w:val="95"/>
        </w:rPr>
        <w:t>de</w:t>
      </w:r>
      <w:r>
        <w:rPr>
          <w:color w:val="231F20"/>
          <w:spacing w:val="-32"/>
          <w:w w:val="95"/>
        </w:rPr>
        <w:t> </w:t>
      </w:r>
      <w:r>
        <w:rPr>
          <w:color w:val="231F20"/>
          <w:w w:val="95"/>
        </w:rPr>
        <w:t>servidores</w:t>
      </w:r>
      <w:r>
        <w:rPr>
          <w:color w:val="231F20"/>
          <w:spacing w:val="-32"/>
          <w:w w:val="95"/>
        </w:rPr>
        <w:t> </w:t>
      </w:r>
      <w:r>
        <w:rPr>
          <w:color w:val="231F20"/>
          <w:w w:val="95"/>
        </w:rPr>
        <w:t>públicos,</w:t>
      </w:r>
      <w:r>
        <w:rPr>
          <w:color w:val="231F20"/>
          <w:spacing w:val="-32"/>
          <w:w w:val="95"/>
        </w:rPr>
        <w:t> </w:t>
      </w:r>
      <w:r>
        <w:rPr>
          <w:color w:val="231F20"/>
          <w:w w:val="95"/>
        </w:rPr>
        <w:t>uso</w:t>
      </w:r>
      <w:r>
        <w:rPr>
          <w:color w:val="231F20"/>
          <w:spacing w:val="-32"/>
          <w:w w:val="95"/>
        </w:rPr>
        <w:t> </w:t>
      </w:r>
      <w:r>
        <w:rPr>
          <w:color w:val="231F20"/>
          <w:w w:val="95"/>
        </w:rPr>
        <w:t>inde- bido</w:t>
      </w:r>
      <w:r>
        <w:rPr>
          <w:color w:val="231F20"/>
          <w:spacing w:val="-24"/>
          <w:w w:val="95"/>
        </w:rPr>
        <w:t> </w:t>
      </w:r>
      <w:r>
        <w:rPr>
          <w:color w:val="231F20"/>
          <w:w w:val="95"/>
        </w:rPr>
        <w:t>de</w:t>
      </w:r>
      <w:r>
        <w:rPr>
          <w:color w:val="231F20"/>
          <w:spacing w:val="-24"/>
          <w:w w:val="95"/>
        </w:rPr>
        <w:t> </w:t>
      </w:r>
      <w:r>
        <w:rPr>
          <w:color w:val="231F20"/>
          <w:w w:val="95"/>
        </w:rPr>
        <w:t>atribuciones</w:t>
      </w:r>
      <w:r>
        <w:rPr>
          <w:color w:val="231F20"/>
          <w:spacing w:val="-24"/>
          <w:w w:val="95"/>
        </w:rPr>
        <w:t> </w:t>
      </w:r>
      <w:r>
        <w:rPr>
          <w:color w:val="231F20"/>
          <w:w w:val="95"/>
        </w:rPr>
        <w:t>y</w:t>
      </w:r>
      <w:r>
        <w:rPr>
          <w:color w:val="231F20"/>
          <w:spacing w:val="-24"/>
          <w:w w:val="95"/>
        </w:rPr>
        <w:t> </w:t>
      </w:r>
      <w:r>
        <w:rPr>
          <w:color w:val="231F20"/>
          <w:w w:val="95"/>
        </w:rPr>
        <w:t>facultades,</w:t>
      </w:r>
      <w:r>
        <w:rPr>
          <w:color w:val="231F20"/>
          <w:spacing w:val="-24"/>
          <w:w w:val="95"/>
        </w:rPr>
        <w:t> </w:t>
      </w:r>
      <w:r>
        <w:rPr>
          <w:color w:val="231F20"/>
          <w:w w:val="95"/>
        </w:rPr>
        <w:t>concusión,</w:t>
      </w:r>
      <w:r>
        <w:rPr>
          <w:color w:val="231F20"/>
          <w:spacing w:val="-24"/>
          <w:w w:val="95"/>
        </w:rPr>
        <w:t> </w:t>
      </w:r>
      <w:r>
        <w:rPr>
          <w:color w:val="231F20"/>
          <w:w w:val="95"/>
        </w:rPr>
        <w:t>intimidación,</w:t>
      </w:r>
      <w:r>
        <w:rPr>
          <w:color w:val="231F20"/>
          <w:spacing w:val="-24"/>
          <w:w w:val="95"/>
        </w:rPr>
        <w:t> </w:t>
      </w:r>
      <w:r>
        <w:rPr>
          <w:color w:val="231F20"/>
          <w:w w:val="95"/>
        </w:rPr>
        <w:t>ejercicio</w:t>
      </w:r>
      <w:r>
        <w:rPr>
          <w:color w:val="231F20"/>
          <w:spacing w:val="-24"/>
          <w:w w:val="95"/>
        </w:rPr>
        <w:t> </w:t>
      </w:r>
      <w:r>
        <w:rPr>
          <w:color w:val="231F20"/>
          <w:w w:val="95"/>
        </w:rPr>
        <w:t>abusivo</w:t>
      </w:r>
      <w:r>
        <w:rPr>
          <w:color w:val="231F20"/>
          <w:spacing w:val="-24"/>
          <w:w w:val="95"/>
        </w:rPr>
        <w:t> </w:t>
      </w:r>
      <w:r>
        <w:rPr>
          <w:color w:val="231F20"/>
          <w:w w:val="95"/>
        </w:rPr>
        <w:t>de </w:t>
      </w:r>
      <w:r>
        <w:rPr>
          <w:color w:val="231F20"/>
          <w:w w:val="90"/>
        </w:rPr>
        <w:t>funciones, tráfico de influencia, cohecho, peculado y enriquecimiento</w:t>
      </w:r>
      <w:r>
        <w:rPr>
          <w:color w:val="231F20"/>
          <w:spacing w:val="44"/>
          <w:w w:val="90"/>
        </w:rPr>
        <w:t> </w:t>
      </w:r>
      <w:r>
        <w:rPr>
          <w:color w:val="231F20"/>
          <w:w w:val="90"/>
        </w:rPr>
        <w:t>ilícito.</w:t>
      </w:r>
    </w:p>
    <w:p>
      <w:pPr>
        <w:pStyle w:val="BodyText"/>
        <w:spacing w:line="260" w:lineRule="exact"/>
        <w:ind w:left="113" w:right="111" w:firstLine="283"/>
        <w:jc w:val="both"/>
      </w:pPr>
      <w:r>
        <w:rPr>
          <w:color w:val="231F20"/>
          <w:w w:val="95"/>
        </w:rPr>
        <w:t>En</w:t>
      </w:r>
      <w:r>
        <w:rPr>
          <w:color w:val="231F20"/>
          <w:spacing w:val="-27"/>
          <w:w w:val="95"/>
        </w:rPr>
        <w:t> </w:t>
      </w:r>
      <w:r>
        <w:rPr>
          <w:color w:val="231F20"/>
          <w:w w:val="95"/>
        </w:rPr>
        <w:t>el</w:t>
      </w:r>
      <w:r>
        <w:rPr>
          <w:color w:val="231F20"/>
          <w:spacing w:val="-27"/>
          <w:w w:val="95"/>
        </w:rPr>
        <w:t> </w:t>
      </w:r>
      <w:r>
        <w:rPr>
          <w:color w:val="231F20"/>
          <w:w w:val="95"/>
        </w:rPr>
        <w:t>subsistema</w:t>
      </w:r>
      <w:r>
        <w:rPr>
          <w:color w:val="231F20"/>
          <w:spacing w:val="-27"/>
          <w:w w:val="95"/>
        </w:rPr>
        <w:t> </w:t>
      </w:r>
      <w:r>
        <w:rPr>
          <w:color w:val="231F20"/>
          <w:w w:val="95"/>
        </w:rPr>
        <w:t>de</w:t>
      </w:r>
      <w:r>
        <w:rPr>
          <w:color w:val="231F20"/>
          <w:spacing w:val="-27"/>
          <w:w w:val="95"/>
        </w:rPr>
        <w:t> </w:t>
      </w:r>
      <w:r>
        <w:rPr>
          <w:color w:val="231F20"/>
          <w:w w:val="95"/>
        </w:rPr>
        <w:t>responsabilidad</w:t>
      </w:r>
      <w:r>
        <w:rPr>
          <w:color w:val="231F20"/>
          <w:spacing w:val="-27"/>
          <w:w w:val="95"/>
        </w:rPr>
        <w:t> </w:t>
      </w:r>
      <w:r>
        <w:rPr>
          <w:color w:val="231F20"/>
          <w:w w:val="95"/>
        </w:rPr>
        <w:t>civil</w:t>
      </w:r>
      <w:r>
        <w:rPr>
          <w:color w:val="231F20"/>
          <w:spacing w:val="-27"/>
          <w:w w:val="95"/>
        </w:rPr>
        <w:t> </w:t>
      </w:r>
      <w:r>
        <w:rPr>
          <w:color w:val="231F20"/>
          <w:w w:val="95"/>
        </w:rPr>
        <w:t>se</w:t>
      </w:r>
      <w:r>
        <w:rPr>
          <w:color w:val="231F20"/>
          <w:spacing w:val="-27"/>
          <w:w w:val="95"/>
        </w:rPr>
        <w:t> </w:t>
      </w:r>
      <w:r>
        <w:rPr>
          <w:color w:val="231F20"/>
          <w:w w:val="95"/>
        </w:rPr>
        <w:t>incluyen</w:t>
      </w:r>
      <w:r>
        <w:rPr>
          <w:color w:val="231F20"/>
          <w:spacing w:val="-27"/>
          <w:w w:val="95"/>
        </w:rPr>
        <w:t> </w:t>
      </w:r>
      <w:r>
        <w:rPr>
          <w:color w:val="231F20"/>
          <w:w w:val="95"/>
        </w:rPr>
        <w:t>todas</w:t>
      </w:r>
      <w:r>
        <w:rPr>
          <w:color w:val="231F20"/>
          <w:spacing w:val="-27"/>
          <w:w w:val="95"/>
        </w:rPr>
        <w:t> </w:t>
      </w:r>
      <w:r>
        <w:rPr>
          <w:color w:val="231F20"/>
          <w:w w:val="95"/>
        </w:rPr>
        <w:t>aquellas</w:t>
      </w:r>
      <w:r>
        <w:rPr>
          <w:color w:val="231F20"/>
          <w:spacing w:val="-27"/>
          <w:w w:val="95"/>
        </w:rPr>
        <w:t> </w:t>
      </w:r>
      <w:r>
        <w:rPr>
          <w:color w:val="231F20"/>
          <w:w w:val="95"/>
        </w:rPr>
        <w:t>conduc- tas</w:t>
      </w:r>
      <w:r>
        <w:rPr>
          <w:color w:val="231F20"/>
          <w:spacing w:val="-25"/>
          <w:w w:val="95"/>
        </w:rPr>
        <w:t> </w:t>
      </w:r>
      <w:r>
        <w:rPr>
          <w:color w:val="231F20"/>
          <w:w w:val="95"/>
        </w:rPr>
        <w:t>realizadas</w:t>
      </w:r>
      <w:r>
        <w:rPr>
          <w:color w:val="231F20"/>
          <w:spacing w:val="-25"/>
          <w:w w:val="95"/>
        </w:rPr>
        <w:t> </w:t>
      </w:r>
      <w:r>
        <w:rPr>
          <w:color w:val="231F20"/>
          <w:w w:val="95"/>
        </w:rPr>
        <w:t>por</w:t>
      </w:r>
      <w:r>
        <w:rPr>
          <w:color w:val="231F20"/>
          <w:spacing w:val="-25"/>
          <w:w w:val="95"/>
        </w:rPr>
        <w:t> </w:t>
      </w:r>
      <w:r>
        <w:rPr>
          <w:color w:val="231F20"/>
          <w:w w:val="95"/>
        </w:rPr>
        <w:t>los</w:t>
      </w:r>
      <w:r>
        <w:rPr>
          <w:color w:val="231F20"/>
          <w:spacing w:val="-25"/>
          <w:w w:val="95"/>
        </w:rPr>
        <w:t> </w:t>
      </w:r>
      <w:r>
        <w:rPr>
          <w:color w:val="231F20"/>
          <w:w w:val="95"/>
        </w:rPr>
        <w:t>funcionarios</w:t>
      </w:r>
      <w:r>
        <w:rPr>
          <w:color w:val="231F20"/>
          <w:spacing w:val="-25"/>
          <w:w w:val="95"/>
        </w:rPr>
        <w:t> </w:t>
      </w:r>
      <w:r>
        <w:rPr>
          <w:color w:val="231F20"/>
          <w:w w:val="95"/>
        </w:rPr>
        <w:t>públicos</w:t>
      </w:r>
      <w:r>
        <w:rPr>
          <w:color w:val="231F20"/>
          <w:spacing w:val="-25"/>
          <w:w w:val="95"/>
        </w:rPr>
        <w:t> </w:t>
      </w:r>
      <w:r>
        <w:rPr>
          <w:color w:val="231F20"/>
          <w:w w:val="95"/>
        </w:rPr>
        <w:t>que</w:t>
      </w:r>
      <w:r>
        <w:rPr>
          <w:color w:val="231F20"/>
          <w:spacing w:val="-25"/>
          <w:w w:val="95"/>
        </w:rPr>
        <w:t> </w:t>
      </w:r>
      <w:r>
        <w:rPr>
          <w:color w:val="231F20"/>
          <w:w w:val="95"/>
        </w:rPr>
        <w:t>dan</w:t>
      </w:r>
      <w:r>
        <w:rPr>
          <w:color w:val="231F20"/>
          <w:spacing w:val="-25"/>
          <w:w w:val="95"/>
        </w:rPr>
        <w:t> </w:t>
      </w:r>
      <w:r>
        <w:rPr>
          <w:color w:val="231F20"/>
          <w:w w:val="95"/>
        </w:rPr>
        <w:t>origen</w:t>
      </w:r>
      <w:r>
        <w:rPr>
          <w:color w:val="231F20"/>
          <w:spacing w:val="-25"/>
          <w:w w:val="95"/>
        </w:rPr>
        <w:t> </w:t>
      </w:r>
      <w:r>
        <w:rPr>
          <w:color w:val="231F20"/>
          <w:w w:val="95"/>
        </w:rPr>
        <w:t>a</w:t>
      </w:r>
      <w:r>
        <w:rPr>
          <w:color w:val="231F20"/>
          <w:spacing w:val="-25"/>
          <w:w w:val="95"/>
        </w:rPr>
        <w:t> </w:t>
      </w:r>
      <w:r>
        <w:rPr>
          <w:color w:val="231F20"/>
          <w:w w:val="95"/>
        </w:rPr>
        <w:t>una</w:t>
      </w:r>
      <w:r>
        <w:rPr>
          <w:color w:val="231F20"/>
          <w:spacing w:val="-25"/>
          <w:w w:val="95"/>
        </w:rPr>
        <w:t> </w:t>
      </w:r>
      <w:r>
        <w:rPr>
          <w:color w:val="231F20"/>
          <w:w w:val="95"/>
        </w:rPr>
        <w:t>figura</w:t>
      </w:r>
      <w:r>
        <w:rPr>
          <w:color w:val="231F20"/>
          <w:spacing w:val="-25"/>
          <w:w w:val="95"/>
        </w:rPr>
        <w:t> </w:t>
      </w:r>
      <w:r>
        <w:rPr>
          <w:color w:val="231F20"/>
          <w:w w:val="95"/>
        </w:rPr>
        <w:t>jurídica contemplada</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legislación</w:t>
      </w:r>
      <w:r>
        <w:rPr>
          <w:color w:val="231F20"/>
          <w:spacing w:val="-11"/>
          <w:w w:val="95"/>
        </w:rPr>
        <w:t> </w:t>
      </w:r>
      <w:r>
        <w:rPr>
          <w:color w:val="231F20"/>
          <w:w w:val="95"/>
        </w:rPr>
        <w:t>civil,</w:t>
      </w:r>
      <w:r>
        <w:rPr>
          <w:color w:val="231F20"/>
          <w:spacing w:val="-12"/>
          <w:w w:val="95"/>
        </w:rPr>
        <w:t> </w:t>
      </w:r>
      <w:r>
        <w:rPr>
          <w:color w:val="231F20"/>
          <w:w w:val="95"/>
        </w:rPr>
        <w:t>como</w:t>
      </w:r>
      <w:r>
        <w:rPr>
          <w:color w:val="231F20"/>
          <w:spacing w:val="-12"/>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caso</w:t>
      </w:r>
      <w:r>
        <w:rPr>
          <w:color w:val="231F20"/>
          <w:spacing w:val="-12"/>
          <w:w w:val="95"/>
        </w:rPr>
        <w:t> </w:t>
      </w:r>
      <w:r>
        <w:rPr>
          <w:color w:val="231F20"/>
          <w:w w:val="95"/>
        </w:rPr>
        <w:t>del</w:t>
      </w:r>
      <w:r>
        <w:rPr>
          <w:color w:val="231F20"/>
          <w:spacing w:val="-12"/>
          <w:w w:val="95"/>
        </w:rPr>
        <w:t> </w:t>
      </w:r>
      <w:r>
        <w:rPr>
          <w:color w:val="231F20"/>
          <w:w w:val="95"/>
        </w:rPr>
        <w:t>manejo</w:t>
      </w:r>
      <w:r>
        <w:rPr>
          <w:color w:val="231F20"/>
          <w:spacing w:val="-12"/>
          <w:w w:val="95"/>
        </w:rPr>
        <w:t> </w:t>
      </w:r>
      <w:r>
        <w:rPr>
          <w:color w:val="231F20"/>
          <w:w w:val="95"/>
        </w:rPr>
        <w:t>de</w:t>
      </w:r>
      <w:r>
        <w:rPr>
          <w:color w:val="231F20"/>
          <w:spacing w:val="-12"/>
          <w:w w:val="95"/>
        </w:rPr>
        <w:t> </w:t>
      </w:r>
      <w:r>
        <w:rPr>
          <w:color w:val="231F20"/>
          <w:w w:val="95"/>
        </w:rPr>
        <w:t>los</w:t>
      </w:r>
      <w:r>
        <w:rPr>
          <w:color w:val="231F20"/>
          <w:spacing w:val="-12"/>
          <w:w w:val="95"/>
        </w:rPr>
        <w:t> </w:t>
      </w:r>
      <w:r>
        <w:rPr>
          <w:color w:val="231F20"/>
          <w:w w:val="95"/>
        </w:rPr>
        <w:t>recursos del</w:t>
      </w:r>
      <w:r>
        <w:rPr>
          <w:color w:val="231F20"/>
          <w:spacing w:val="-11"/>
          <w:w w:val="95"/>
        </w:rPr>
        <w:t> </w:t>
      </w:r>
      <w:r>
        <w:rPr>
          <w:color w:val="231F20"/>
          <w:w w:val="95"/>
        </w:rPr>
        <w:t>Estado;</w:t>
      </w:r>
      <w:r>
        <w:rPr>
          <w:color w:val="231F20"/>
          <w:spacing w:val="-11"/>
          <w:w w:val="95"/>
        </w:rPr>
        <w:t> </w:t>
      </w:r>
      <w:r>
        <w:rPr>
          <w:color w:val="231F20"/>
          <w:w w:val="95"/>
        </w:rPr>
        <w:t>figuras</w:t>
      </w:r>
      <w:r>
        <w:rPr>
          <w:color w:val="231F20"/>
          <w:spacing w:val="-11"/>
          <w:w w:val="95"/>
        </w:rPr>
        <w:t> </w:t>
      </w:r>
      <w:r>
        <w:rPr>
          <w:color w:val="231F20"/>
          <w:w w:val="95"/>
        </w:rPr>
        <w:t>que</w:t>
      </w:r>
      <w:r>
        <w:rPr>
          <w:color w:val="231F20"/>
          <w:spacing w:val="-11"/>
          <w:w w:val="95"/>
        </w:rPr>
        <w:t> </w:t>
      </w:r>
      <w:r>
        <w:rPr>
          <w:color w:val="231F20"/>
          <w:w w:val="95"/>
        </w:rPr>
        <w:t>casi</w:t>
      </w:r>
      <w:r>
        <w:rPr>
          <w:color w:val="231F20"/>
          <w:spacing w:val="-11"/>
          <w:w w:val="95"/>
        </w:rPr>
        <w:t> </w:t>
      </w:r>
      <w:r>
        <w:rPr>
          <w:color w:val="231F20"/>
          <w:w w:val="95"/>
        </w:rPr>
        <w:t>en</w:t>
      </w:r>
      <w:r>
        <w:rPr>
          <w:color w:val="231F20"/>
          <w:spacing w:val="-11"/>
          <w:w w:val="95"/>
        </w:rPr>
        <w:t> </w:t>
      </w:r>
      <w:r>
        <w:rPr>
          <w:color w:val="231F20"/>
          <w:w w:val="95"/>
        </w:rPr>
        <w:t>su</w:t>
      </w:r>
      <w:r>
        <w:rPr>
          <w:color w:val="231F20"/>
          <w:spacing w:val="-11"/>
          <w:w w:val="95"/>
        </w:rPr>
        <w:t> </w:t>
      </w:r>
      <w:r>
        <w:rPr>
          <w:color w:val="231F20"/>
          <w:w w:val="95"/>
        </w:rPr>
        <w:t>totalidad</w:t>
      </w:r>
      <w:r>
        <w:rPr>
          <w:color w:val="231F20"/>
          <w:spacing w:val="-11"/>
          <w:w w:val="95"/>
        </w:rPr>
        <w:t> </w:t>
      </w:r>
      <w:r>
        <w:rPr>
          <w:color w:val="231F20"/>
          <w:w w:val="95"/>
        </w:rPr>
        <w:t>se</w:t>
      </w:r>
      <w:r>
        <w:rPr>
          <w:color w:val="231F20"/>
          <w:spacing w:val="-11"/>
          <w:w w:val="95"/>
        </w:rPr>
        <w:t> </w:t>
      </w:r>
      <w:r>
        <w:rPr>
          <w:color w:val="231F20"/>
          <w:w w:val="95"/>
        </w:rPr>
        <w:t>encuentran</w:t>
      </w:r>
      <w:r>
        <w:rPr>
          <w:color w:val="231F20"/>
          <w:spacing w:val="-11"/>
          <w:w w:val="95"/>
        </w:rPr>
        <w:t> </w:t>
      </w:r>
      <w:r>
        <w:rPr>
          <w:color w:val="231F20"/>
          <w:w w:val="95"/>
        </w:rPr>
        <w:t>contempladas</w:t>
      </w:r>
      <w:r>
        <w:rPr>
          <w:color w:val="231F20"/>
          <w:spacing w:val="-11"/>
          <w:w w:val="95"/>
        </w:rPr>
        <w:t> </w:t>
      </w:r>
      <w:r>
        <w:rPr>
          <w:color w:val="231F20"/>
          <w:w w:val="95"/>
        </w:rPr>
        <w:t>como </w:t>
      </w:r>
      <w:r>
        <w:rPr>
          <w:color w:val="231F20"/>
          <w:w w:val="90"/>
        </w:rPr>
        <w:t>sanciones</w:t>
      </w:r>
      <w:r>
        <w:rPr>
          <w:color w:val="231F20"/>
          <w:spacing w:val="-6"/>
          <w:w w:val="90"/>
        </w:rPr>
        <w:t> </w:t>
      </w:r>
      <w:r>
        <w:rPr>
          <w:color w:val="231F20"/>
          <w:w w:val="90"/>
        </w:rPr>
        <w:t>administrativas</w:t>
      </w:r>
      <w:r>
        <w:rPr>
          <w:color w:val="231F20"/>
          <w:spacing w:val="-6"/>
          <w:w w:val="90"/>
        </w:rPr>
        <w:t> </w:t>
      </w:r>
      <w:r>
        <w:rPr>
          <w:color w:val="231F20"/>
          <w:w w:val="90"/>
        </w:rPr>
        <w:t>o</w:t>
      </w:r>
      <w:r>
        <w:rPr>
          <w:color w:val="231F20"/>
          <w:spacing w:val="-6"/>
          <w:w w:val="90"/>
        </w:rPr>
        <w:t> </w:t>
      </w:r>
      <w:r>
        <w:rPr>
          <w:color w:val="231F20"/>
          <w:w w:val="90"/>
        </w:rPr>
        <w:t>delitos</w:t>
      </w:r>
      <w:r>
        <w:rPr>
          <w:color w:val="231F20"/>
          <w:spacing w:val="-6"/>
          <w:w w:val="90"/>
        </w:rPr>
        <w:t> </w:t>
      </w:r>
      <w:r>
        <w:rPr>
          <w:color w:val="231F20"/>
          <w:w w:val="90"/>
        </w:rPr>
        <w:t>en</w:t>
      </w:r>
      <w:r>
        <w:rPr>
          <w:color w:val="231F20"/>
          <w:spacing w:val="-6"/>
          <w:w w:val="90"/>
        </w:rPr>
        <w:t> </w:t>
      </w:r>
      <w:r>
        <w:rPr>
          <w:color w:val="231F20"/>
          <w:w w:val="90"/>
        </w:rPr>
        <w:t>las</w:t>
      </w:r>
      <w:r>
        <w:rPr>
          <w:color w:val="231F20"/>
          <w:spacing w:val="-6"/>
          <w:w w:val="90"/>
        </w:rPr>
        <w:t> </w:t>
      </w:r>
      <w:r>
        <w:rPr>
          <w:color w:val="231F20"/>
          <w:w w:val="90"/>
        </w:rPr>
        <w:t>legislaciones</w:t>
      </w:r>
      <w:r>
        <w:rPr>
          <w:color w:val="231F20"/>
          <w:spacing w:val="-6"/>
          <w:w w:val="90"/>
        </w:rPr>
        <w:t> </w:t>
      </w:r>
      <w:r>
        <w:rPr>
          <w:color w:val="231F20"/>
          <w:w w:val="90"/>
        </w:rPr>
        <w:t>que</w:t>
      </w:r>
      <w:r>
        <w:rPr>
          <w:color w:val="231F20"/>
          <w:spacing w:val="-6"/>
          <w:w w:val="90"/>
        </w:rPr>
        <w:t> </w:t>
      </w:r>
      <w:r>
        <w:rPr>
          <w:color w:val="231F20"/>
          <w:w w:val="90"/>
        </w:rPr>
        <w:t>regulan</w:t>
      </w:r>
      <w:r>
        <w:rPr>
          <w:color w:val="231F20"/>
          <w:spacing w:val="-6"/>
          <w:w w:val="90"/>
        </w:rPr>
        <w:t> </w:t>
      </w:r>
      <w:r>
        <w:rPr>
          <w:color w:val="231F20"/>
          <w:w w:val="90"/>
        </w:rPr>
        <w:t>a</w:t>
      </w:r>
      <w:r>
        <w:rPr>
          <w:color w:val="231F20"/>
          <w:spacing w:val="-6"/>
          <w:w w:val="90"/>
        </w:rPr>
        <w:t> </w:t>
      </w:r>
      <w:r>
        <w:rPr>
          <w:color w:val="231F20"/>
          <w:w w:val="90"/>
        </w:rPr>
        <w:t>los</w:t>
      </w:r>
      <w:r>
        <w:rPr>
          <w:color w:val="231F20"/>
          <w:spacing w:val="-6"/>
          <w:w w:val="90"/>
        </w:rPr>
        <w:t> </w:t>
      </w:r>
      <w:r>
        <w:rPr>
          <w:color w:val="231F20"/>
          <w:w w:val="90"/>
        </w:rPr>
        <w:t>sistemas de</w:t>
      </w:r>
      <w:r>
        <w:rPr>
          <w:color w:val="231F20"/>
          <w:spacing w:val="-9"/>
          <w:w w:val="90"/>
        </w:rPr>
        <w:t> </w:t>
      </w:r>
      <w:r>
        <w:rPr>
          <w:color w:val="231F20"/>
          <w:w w:val="90"/>
        </w:rPr>
        <w:t>responsabilidad</w:t>
      </w:r>
      <w:r>
        <w:rPr>
          <w:color w:val="231F20"/>
          <w:spacing w:val="-9"/>
          <w:w w:val="90"/>
        </w:rPr>
        <w:t> </w:t>
      </w:r>
      <w:r>
        <w:rPr>
          <w:color w:val="231F20"/>
          <w:w w:val="90"/>
        </w:rPr>
        <w:t>administrativa</w:t>
      </w:r>
      <w:r>
        <w:rPr>
          <w:color w:val="231F20"/>
          <w:spacing w:val="-9"/>
          <w:w w:val="90"/>
        </w:rPr>
        <w:t> </w:t>
      </w:r>
      <w:r>
        <w:rPr>
          <w:color w:val="231F20"/>
          <w:w w:val="90"/>
        </w:rPr>
        <w:t>y</w:t>
      </w:r>
      <w:r>
        <w:rPr>
          <w:color w:val="231F20"/>
          <w:spacing w:val="-9"/>
          <w:w w:val="90"/>
        </w:rPr>
        <w:t> </w:t>
      </w:r>
      <w:r>
        <w:rPr>
          <w:color w:val="231F20"/>
          <w:w w:val="90"/>
        </w:rPr>
        <w:t>de</w:t>
      </w:r>
      <w:r>
        <w:rPr>
          <w:color w:val="231F20"/>
          <w:spacing w:val="-9"/>
          <w:w w:val="90"/>
        </w:rPr>
        <w:t> </w:t>
      </w:r>
      <w:r>
        <w:rPr>
          <w:color w:val="231F20"/>
          <w:w w:val="90"/>
        </w:rPr>
        <w:t>responsabilidad</w:t>
      </w:r>
      <w:r>
        <w:rPr>
          <w:color w:val="231F20"/>
          <w:spacing w:val="-9"/>
          <w:w w:val="90"/>
        </w:rPr>
        <w:t> </w:t>
      </w:r>
      <w:r>
        <w:rPr>
          <w:color w:val="231F20"/>
          <w:w w:val="90"/>
        </w:rPr>
        <w:t>penal.</w:t>
      </w:r>
    </w:p>
    <w:p>
      <w:pPr>
        <w:pStyle w:val="BodyText"/>
        <w:spacing w:line="260" w:lineRule="exact"/>
        <w:ind w:left="113" w:right="111" w:firstLine="283"/>
        <w:jc w:val="both"/>
      </w:pPr>
      <w:r>
        <w:rPr>
          <w:color w:val="231F20"/>
          <w:w w:val="95"/>
        </w:rPr>
        <w:t>El</w:t>
      </w:r>
      <w:r>
        <w:rPr>
          <w:color w:val="231F20"/>
          <w:spacing w:val="-31"/>
          <w:w w:val="95"/>
        </w:rPr>
        <w:t> </w:t>
      </w:r>
      <w:r>
        <w:rPr>
          <w:color w:val="231F20"/>
          <w:w w:val="95"/>
        </w:rPr>
        <w:t>subsistema</w:t>
      </w:r>
      <w:r>
        <w:rPr>
          <w:color w:val="231F20"/>
          <w:spacing w:val="-31"/>
          <w:w w:val="95"/>
        </w:rPr>
        <w:t> </w:t>
      </w:r>
      <w:r>
        <w:rPr>
          <w:color w:val="231F20"/>
          <w:w w:val="95"/>
        </w:rPr>
        <w:t>de</w:t>
      </w:r>
      <w:r>
        <w:rPr>
          <w:color w:val="231F20"/>
          <w:spacing w:val="-31"/>
          <w:w w:val="95"/>
        </w:rPr>
        <w:t> </w:t>
      </w:r>
      <w:r>
        <w:rPr>
          <w:color w:val="231F20"/>
          <w:w w:val="95"/>
        </w:rPr>
        <w:t>responsabilidad</w:t>
      </w:r>
      <w:r>
        <w:rPr>
          <w:color w:val="231F20"/>
          <w:spacing w:val="-31"/>
          <w:w w:val="95"/>
        </w:rPr>
        <w:t> </w:t>
      </w:r>
      <w:r>
        <w:rPr>
          <w:color w:val="231F20"/>
          <w:w w:val="95"/>
        </w:rPr>
        <w:t>civil</w:t>
      </w:r>
      <w:r>
        <w:rPr>
          <w:color w:val="231F20"/>
          <w:spacing w:val="-31"/>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luz</w:t>
      </w:r>
      <w:r>
        <w:rPr>
          <w:color w:val="231F20"/>
          <w:spacing w:val="-31"/>
          <w:w w:val="95"/>
        </w:rPr>
        <w:t> </w:t>
      </w:r>
      <w:r>
        <w:rPr>
          <w:color w:val="231F20"/>
          <w:w w:val="95"/>
        </w:rPr>
        <w:t>del</w:t>
      </w:r>
      <w:r>
        <w:rPr>
          <w:color w:val="231F20"/>
          <w:spacing w:val="-31"/>
          <w:w w:val="95"/>
        </w:rPr>
        <w:t> </w:t>
      </w:r>
      <w:r>
        <w:rPr>
          <w:color w:val="231F20"/>
          <w:w w:val="95"/>
        </w:rPr>
        <w:t>Artículo</w:t>
      </w:r>
      <w:r>
        <w:rPr>
          <w:color w:val="231F20"/>
          <w:spacing w:val="-31"/>
          <w:w w:val="95"/>
        </w:rPr>
        <w:t> </w:t>
      </w:r>
      <w:r>
        <w:rPr>
          <w:color w:val="231F20"/>
          <w:w w:val="95"/>
        </w:rPr>
        <w:t>111</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Constitu- ción</w:t>
      </w:r>
      <w:r>
        <w:rPr>
          <w:color w:val="231F20"/>
          <w:spacing w:val="-38"/>
          <w:w w:val="95"/>
        </w:rPr>
        <w:t> </w:t>
      </w:r>
      <w:r>
        <w:rPr>
          <w:color w:val="231F20"/>
          <w:spacing w:val="-3"/>
          <w:w w:val="95"/>
        </w:rPr>
        <w:t>Política</w:t>
      </w:r>
      <w:r>
        <w:rPr>
          <w:color w:val="231F20"/>
          <w:spacing w:val="-38"/>
          <w:w w:val="95"/>
        </w:rPr>
        <w:t> </w:t>
      </w:r>
      <w:r>
        <w:rPr>
          <w:color w:val="231F20"/>
          <w:w w:val="95"/>
        </w:rPr>
        <w:t>de</w:t>
      </w:r>
      <w:r>
        <w:rPr>
          <w:color w:val="231F20"/>
          <w:spacing w:val="-38"/>
          <w:w w:val="95"/>
        </w:rPr>
        <w:t> </w:t>
      </w:r>
      <w:r>
        <w:rPr>
          <w:color w:val="231F20"/>
          <w:w w:val="95"/>
        </w:rPr>
        <w:t>los</w:t>
      </w:r>
      <w:r>
        <w:rPr>
          <w:color w:val="231F20"/>
          <w:spacing w:val="-38"/>
          <w:w w:val="95"/>
        </w:rPr>
        <w:t> </w:t>
      </w:r>
      <w:r>
        <w:rPr>
          <w:color w:val="231F20"/>
          <w:w w:val="95"/>
        </w:rPr>
        <w:t>Estados</w:t>
      </w:r>
      <w:r>
        <w:rPr>
          <w:color w:val="231F20"/>
          <w:spacing w:val="-38"/>
          <w:w w:val="95"/>
        </w:rPr>
        <w:t> </w:t>
      </w:r>
      <w:r>
        <w:rPr>
          <w:color w:val="231F20"/>
          <w:w w:val="95"/>
        </w:rPr>
        <w:t>Unidos</w:t>
      </w:r>
      <w:r>
        <w:rPr>
          <w:color w:val="231F20"/>
          <w:spacing w:val="-38"/>
          <w:w w:val="95"/>
        </w:rPr>
        <w:t> </w:t>
      </w:r>
      <w:r>
        <w:rPr>
          <w:color w:val="231F20"/>
          <w:w w:val="95"/>
        </w:rPr>
        <w:t>Mexicanos</w:t>
      </w:r>
      <w:r>
        <w:rPr>
          <w:color w:val="231F20"/>
          <w:spacing w:val="-38"/>
          <w:w w:val="95"/>
        </w:rPr>
        <w:t> </w:t>
      </w:r>
      <w:r>
        <w:rPr>
          <w:color w:val="231F20"/>
          <w:w w:val="95"/>
        </w:rPr>
        <w:t>prevé</w:t>
      </w:r>
      <w:r>
        <w:rPr>
          <w:color w:val="231F20"/>
          <w:spacing w:val="-38"/>
          <w:w w:val="95"/>
        </w:rPr>
        <w:t> </w:t>
      </w:r>
      <w:r>
        <w:rPr>
          <w:color w:val="231F20"/>
          <w:w w:val="95"/>
        </w:rPr>
        <w:t>los</w:t>
      </w:r>
      <w:r>
        <w:rPr>
          <w:color w:val="231F20"/>
          <w:spacing w:val="-38"/>
          <w:w w:val="95"/>
        </w:rPr>
        <w:t> </w:t>
      </w:r>
      <w:r>
        <w:rPr>
          <w:color w:val="231F20"/>
          <w:w w:val="95"/>
        </w:rPr>
        <w:t>juicios</w:t>
      </w:r>
      <w:r>
        <w:rPr>
          <w:color w:val="231F20"/>
          <w:spacing w:val="-38"/>
          <w:w w:val="95"/>
        </w:rPr>
        <w:t> </w:t>
      </w:r>
      <w:r>
        <w:rPr>
          <w:color w:val="231F20"/>
          <w:w w:val="95"/>
        </w:rPr>
        <w:t>en</w:t>
      </w:r>
      <w:r>
        <w:rPr>
          <w:color w:val="231F20"/>
          <w:spacing w:val="-38"/>
          <w:w w:val="95"/>
        </w:rPr>
        <w:t> </w:t>
      </w:r>
      <w:r>
        <w:rPr>
          <w:color w:val="231F20"/>
          <w:w w:val="95"/>
        </w:rPr>
        <w:t>contra</w:t>
      </w:r>
      <w:r>
        <w:rPr>
          <w:color w:val="231F20"/>
          <w:spacing w:val="-38"/>
          <w:w w:val="95"/>
        </w:rPr>
        <w:t> </w:t>
      </w:r>
      <w:r>
        <w:rPr>
          <w:color w:val="231F20"/>
          <w:w w:val="95"/>
        </w:rPr>
        <w:t>de</w:t>
      </w:r>
      <w:r>
        <w:rPr>
          <w:color w:val="231F20"/>
          <w:spacing w:val="-38"/>
          <w:w w:val="95"/>
        </w:rPr>
        <w:t> </w:t>
      </w:r>
      <w:r>
        <w:rPr>
          <w:color w:val="231F20"/>
          <w:w w:val="95"/>
        </w:rPr>
        <w:t>aque-</w:t>
      </w:r>
    </w:p>
    <w:p>
      <w:pPr>
        <w:spacing w:after="0" w:line="260" w:lineRule="exact"/>
        <w:jc w:val="both"/>
        <w:sectPr>
          <w:pgSz w:w="9360" w:h="12760"/>
          <w:pgMar w:top="620" w:bottom="280" w:left="1020" w:right="1020"/>
        </w:sectPr>
      </w:pPr>
    </w:p>
    <w:p>
      <w:pPr>
        <w:tabs>
          <w:tab w:pos="6904" w:val="left" w:leader="none"/>
        </w:tabs>
        <w:spacing w:before="25"/>
        <w:ind w:left="113" w:right="24" w:firstLine="4387"/>
        <w:jc w:val="left"/>
        <w:rPr>
          <w:sz w:val="20"/>
        </w:rPr>
      </w:pPr>
      <w:r>
        <w:rPr/>
        <w:pict>
          <v:group style="position:absolute;margin-left:56.5429pt;margin-top:13.710731pt;width:354.65pt;height:3.1pt;mso-position-horizontal-relative:page;mso-position-vertical-relative:paragraph;z-index:-110296" coordorigin="1131,274" coordsize="7093,62">
            <v:line style="position:absolute" from="1137,277" to="1137,333" stroked="true" strokeweight=".3pt" strokecolor="#231f20"/>
            <v:line style="position:absolute" from="1134,307" to="8220,307" stroked="true" strokeweight=".3pt" strokecolor="#231f20"/>
            <v:line style="position:absolute" from="8217,277" to="8217,333" stroked="true" strokeweight=".3pt" strokecolor="#231f20"/>
            <w10:wrap type="none"/>
          </v:group>
        </w:pict>
      </w:r>
      <w:r>
        <w:rPr>
          <w:rFonts w:ascii="Cambria" w:hAnsi="Cambria"/>
          <w:i/>
          <w:color w:val="231F20"/>
          <w:w w:val="90"/>
          <w:sz w:val="20"/>
        </w:rPr>
        <w:t>Régimen</w:t>
      </w:r>
      <w:r>
        <w:rPr>
          <w:rFonts w:ascii="Cambria" w:hAnsi="Cambria"/>
          <w:i/>
          <w:color w:val="231F20"/>
          <w:spacing w:val="-18"/>
          <w:w w:val="90"/>
          <w:sz w:val="20"/>
        </w:rPr>
        <w:t> </w:t>
      </w:r>
      <w:r>
        <w:rPr>
          <w:rFonts w:ascii="Cambria" w:hAnsi="Cambria"/>
          <w:i/>
          <w:color w:val="231F20"/>
          <w:w w:val="90"/>
          <w:sz w:val="20"/>
        </w:rPr>
        <w:t>de</w:t>
      </w:r>
      <w:r>
        <w:rPr>
          <w:rFonts w:ascii="Cambria" w:hAnsi="Cambria"/>
          <w:i/>
          <w:color w:val="231F20"/>
          <w:spacing w:val="-18"/>
          <w:w w:val="90"/>
          <w:sz w:val="20"/>
        </w:rPr>
        <w:t> </w:t>
      </w:r>
      <w:r>
        <w:rPr>
          <w:rFonts w:ascii="Cambria" w:hAnsi="Cambria"/>
          <w:i/>
          <w:color w:val="231F20"/>
          <w:w w:val="90"/>
          <w:sz w:val="20"/>
        </w:rPr>
        <w:t>responsabilidades</w:t>
        <w:tab/>
      </w:r>
      <w:r>
        <w:rPr>
          <w:color w:val="231F20"/>
          <w:w w:val="95"/>
          <w:sz w:val="20"/>
        </w:rPr>
        <w:t>163</w:t>
      </w:r>
    </w:p>
    <w:p>
      <w:pPr>
        <w:pStyle w:val="BodyText"/>
        <w:rPr>
          <w:sz w:val="20"/>
        </w:rPr>
      </w:pPr>
    </w:p>
    <w:p>
      <w:pPr>
        <w:pStyle w:val="BodyText"/>
        <w:spacing w:before="5"/>
      </w:pPr>
    </w:p>
    <w:p>
      <w:pPr>
        <w:pStyle w:val="BodyText"/>
        <w:spacing w:line="260" w:lineRule="exact"/>
        <w:ind w:left="113" w:right="112"/>
        <w:jc w:val="both"/>
      </w:pPr>
      <w:r>
        <w:rPr>
          <w:color w:val="231F20"/>
          <w:w w:val="90"/>
        </w:rPr>
        <w:t>llos</w:t>
      </w:r>
      <w:r>
        <w:rPr>
          <w:color w:val="231F20"/>
          <w:spacing w:val="-14"/>
          <w:w w:val="90"/>
        </w:rPr>
        <w:t> </w:t>
      </w:r>
      <w:r>
        <w:rPr>
          <w:color w:val="231F20"/>
          <w:w w:val="90"/>
        </w:rPr>
        <w:t>servidores</w:t>
      </w:r>
      <w:r>
        <w:rPr>
          <w:color w:val="231F20"/>
          <w:spacing w:val="-14"/>
          <w:w w:val="90"/>
        </w:rPr>
        <w:t> </w:t>
      </w:r>
      <w:r>
        <w:rPr>
          <w:color w:val="231F20"/>
          <w:w w:val="90"/>
        </w:rPr>
        <w:t>públicos</w:t>
      </w:r>
      <w:r>
        <w:rPr>
          <w:color w:val="231F20"/>
          <w:spacing w:val="-14"/>
          <w:w w:val="90"/>
        </w:rPr>
        <w:t> </w:t>
      </w:r>
      <w:r>
        <w:rPr>
          <w:color w:val="231F20"/>
          <w:w w:val="90"/>
        </w:rPr>
        <w:t>cuyo</w:t>
      </w:r>
      <w:r>
        <w:rPr>
          <w:color w:val="231F20"/>
          <w:spacing w:val="-14"/>
          <w:w w:val="90"/>
        </w:rPr>
        <w:t> </w:t>
      </w:r>
      <w:r>
        <w:rPr>
          <w:color w:val="231F20"/>
          <w:w w:val="90"/>
        </w:rPr>
        <w:t>actuar</w:t>
      </w:r>
      <w:r>
        <w:rPr>
          <w:color w:val="231F20"/>
          <w:spacing w:val="-14"/>
          <w:w w:val="90"/>
        </w:rPr>
        <w:t> </w:t>
      </w:r>
      <w:r>
        <w:rPr>
          <w:color w:val="231F20"/>
          <w:w w:val="90"/>
        </w:rPr>
        <w:t>haya</w:t>
      </w:r>
      <w:r>
        <w:rPr>
          <w:color w:val="231F20"/>
          <w:spacing w:val="-14"/>
          <w:w w:val="90"/>
        </w:rPr>
        <w:t> </w:t>
      </w:r>
      <w:r>
        <w:rPr>
          <w:color w:val="231F20"/>
          <w:w w:val="90"/>
        </w:rPr>
        <w:t>provocado</w:t>
      </w:r>
      <w:r>
        <w:rPr>
          <w:color w:val="231F20"/>
          <w:spacing w:val="-15"/>
          <w:w w:val="90"/>
        </w:rPr>
        <w:t> </w:t>
      </w:r>
      <w:r>
        <w:rPr>
          <w:color w:val="231F20"/>
          <w:w w:val="90"/>
        </w:rPr>
        <w:t>el</w:t>
      </w:r>
      <w:r>
        <w:rPr>
          <w:color w:val="231F20"/>
          <w:spacing w:val="-14"/>
          <w:w w:val="90"/>
        </w:rPr>
        <w:t> </w:t>
      </w:r>
      <w:r>
        <w:rPr>
          <w:color w:val="231F20"/>
          <w:w w:val="90"/>
        </w:rPr>
        <w:t>menoscabo</w:t>
      </w:r>
      <w:r>
        <w:rPr>
          <w:color w:val="231F20"/>
          <w:spacing w:val="-14"/>
          <w:w w:val="90"/>
        </w:rPr>
        <w:t> </w:t>
      </w:r>
      <w:r>
        <w:rPr>
          <w:color w:val="231F20"/>
          <w:w w:val="90"/>
        </w:rPr>
        <w:t>del</w:t>
      </w:r>
      <w:r>
        <w:rPr>
          <w:color w:val="231F20"/>
          <w:spacing w:val="-14"/>
          <w:w w:val="90"/>
        </w:rPr>
        <w:t> </w:t>
      </w:r>
      <w:r>
        <w:rPr>
          <w:color w:val="231F20"/>
          <w:w w:val="90"/>
        </w:rPr>
        <w:t>patrimonio </w:t>
      </w:r>
      <w:r>
        <w:rPr>
          <w:color w:val="231F20"/>
          <w:w w:val="95"/>
        </w:rPr>
        <w:t>del</w:t>
      </w:r>
      <w:r>
        <w:rPr>
          <w:color w:val="231F20"/>
          <w:spacing w:val="-29"/>
          <w:w w:val="95"/>
        </w:rPr>
        <w:t> </w:t>
      </w:r>
      <w:r>
        <w:rPr>
          <w:color w:val="231F20"/>
          <w:w w:val="95"/>
        </w:rPr>
        <w:t>Estado</w:t>
      </w:r>
      <w:r>
        <w:rPr>
          <w:color w:val="231F20"/>
          <w:spacing w:val="-29"/>
          <w:w w:val="95"/>
        </w:rPr>
        <w:t> </w:t>
      </w:r>
      <w:r>
        <w:rPr>
          <w:color w:val="231F20"/>
          <w:w w:val="95"/>
        </w:rPr>
        <w:t>o</w:t>
      </w:r>
      <w:r>
        <w:rPr>
          <w:color w:val="231F20"/>
          <w:spacing w:val="-29"/>
          <w:w w:val="95"/>
        </w:rPr>
        <w:t> </w:t>
      </w:r>
      <w:r>
        <w:rPr>
          <w:color w:val="231F20"/>
          <w:w w:val="95"/>
        </w:rPr>
        <w:t>de</w:t>
      </w:r>
      <w:r>
        <w:rPr>
          <w:color w:val="231F20"/>
          <w:spacing w:val="-29"/>
          <w:w w:val="95"/>
        </w:rPr>
        <w:t> </w:t>
      </w:r>
      <w:r>
        <w:rPr>
          <w:color w:val="231F20"/>
          <w:w w:val="95"/>
        </w:rPr>
        <w:t>un</w:t>
      </w:r>
      <w:r>
        <w:rPr>
          <w:color w:val="231F20"/>
          <w:spacing w:val="-29"/>
          <w:w w:val="95"/>
        </w:rPr>
        <w:t> </w:t>
      </w:r>
      <w:r>
        <w:rPr>
          <w:color w:val="231F20"/>
          <w:w w:val="95"/>
        </w:rPr>
        <w:t>particular</w:t>
      </w:r>
      <w:r>
        <w:rPr>
          <w:color w:val="231F20"/>
          <w:spacing w:val="-29"/>
          <w:w w:val="95"/>
        </w:rPr>
        <w:t> </w:t>
      </w:r>
      <w:r>
        <w:rPr>
          <w:color w:val="231F20"/>
          <w:w w:val="95"/>
        </w:rPr>
        <w:t>a</w:t>
      </w:r>
      <w:r>
        <w:rPr>
          <w:color w:val="231F20"/>
          <w:spacing w:val="-29"/>
          <w:w w:val="95"/>
        </w:rPr>
        <w:t> </w:t>
      </w:r>
      <w:r>
        <w:rPr>
          <w:color w:val="231F20"/>
          <w:w w:val="95"/>
        </w:rPr>
        <w:t>consecuencia</w:t>
      </w:r>
      <w:r>
        <w:rPr>
          <w:color w:val="231F20"/>
          <w:spacing w:val="-29"/>
          <w:w w:val="95"/>
        </w:rPr>
        <w:t> </w:t>
      </w:r>
      <w:r>
        <w:rPr>
          <w:color w:val="231F20"/>
          <w:w w:val="95"/>
        </w:rPr>
        <w:t>de</w:t>
      </w:r>
      <w:r>
        <w:rPr>
          <w:color w:val="231F20"/>
          <w:spacing w:val="-29"/>
          <w:w w:val="95"/>
        </w:rPr>
        <w:t> </w:t>
      </w:r>
      <w:r>
        <w:rPr>
          <w:color w:val="231F20"/>
          <w:w w:val="95"/>
        </w:rPr>
        <w:t>la</w:t>
      </w:r>
      <w:r>
        <w:rPr>
          <w:color w:val="231F20"/>
          <w:spacing w:val="-29"/>
          <w:w w:val="95"/>
        </w:rPr>
        <w:t> </w:t>
      </w:r>
      <w:r>
        <w:rPr>
          <w:color w:val="231F20"/>
          <w:w w:val="95"/>
        </w:rPr>
        <w:t>acción</w:t>
      </w:r>
      <w:r>
        <w:rPr>
          <w:color w:val="231F20"/>
          <w:spacing w:val="-29"/>
          <w:w w:val="95"/>
        </w:rPr>
        <w:t> </w:t>
      </w:r>
      <w:r>
        <w:rPr>
          <w:color w:val="231F20"/>
          <w:w w:val="95"/>
        </w:rPr>
        <w:t>u</w:t>
      </w:r>
      <w:r>
        <w:rPr>
          <w:color w:val="231F20"/>
          <w:spacing w:val="-29"/>
          <w:w w:val="95"/>
        </w:rPr>
        <w:t> </w:t>
      </w:r>
      <w:r>
        <w:rPr>
          <w:color w:val="231F20"/>
          <w:w w:val="95"/>
        </w:rPr>
        <w:t>omisión,</w:t>
      </w:r>
      <w:r>
        <w:rPr>
          <w:color w:val="231F20"/>
          <w:spacing w:val="-29"/>
          <w:w w:val="95"/>
        </w:rPr>
        <w:t> </w:t>
      </w:r>
      <w:r>
        <w:rPr>
          <w:color w:val="231F20"/>
          <w:w w:val="95"/>
        </w:rPr>
        <w:t>en</w:t>
      </w:r>
      <w:r>
        <w:rPr>
          <w:color w:val="231F20"/>
          <w:spacing w:val="-29"/>
          <w:w w:val="95"/>
        </w:rPr>
        <w:t> </w:t>
      </w:r>
      <w:r>
        <w:rPr>
          <w:color w:val="231F20"/>
          <w:w w:val="95"/>
        </w:rPr>
        <w:t>cuyo</w:t>
      </w:r>
      <w:r>
        <w:rPr>
          <w:color w:val="231F20"/>
          <w:spacing w:val="-29"/>
          <w:w w:val="95"/>
        </w:rPr>
        <w:t> </w:t>
      </w:r>
      <w:r>
        <w:rPr>
          <w:color w:val="231F20"/>
          <w:w w:val="95"/>
        </w:rPr>
        <w:t>caso el</w:t>
      </w:r>
      <w:r>
        <w:rPr>
          <w:color w:val="231F20"/>
          <w:spacing w:val="-27"/>
          <w:w w:val="95"/>
        </w:rPr>
        <w:t> </w:t>
      </w:r>
      <w:r>
        <w:rPr>
          <w:color w:val="231F20"/>
          <w:w w:val="95"/>
        </w:rPr>
        <w:t>juicio</w:t>
      </w:r>
      <w:r>
        <w:rPr>
          <w:color w:val="231F20"/>
          <w:spacing w:val="-27"/>
          <w:w w:val="95"/>
        </w:rPr>
        <w:t> </w:t>
      </w:r>
      <w:r>
        <w:rPr>
          <w:color w:val="231F20"/>
          <w:w w:val="95"/>
        </w:rPr>
        <w:t>que</w:t>
      </w:r>
      <w:r>
        <w:rPr>
          <w:color w:val="231F20"/>
          <w:spacing w:val="-27"/>
          <w:w w:val="95"/>
        </w:rPr>
        <w:t> </w:t>
      </w:r>
      <w:r>
        <w:rPr>
          <w:color w:val="231F20"/>
          <w:w w:val="95"/>
        </w:rPr>
        <w:t>se</w:t>
      </w:r>
      <w:r>
        <w:rPr>
          <w:color w:val="231F20"/>
          <w:spacing w:val="-27"/>
          <w:w w:val="95"/>
        </w:rPr>
        <w:t> </w:t>
      </w:r>
      <w:r>
        <w:rPr>
          <w:color w:val="231F20"/>
          <w:w w:val="95"/>
        </w:rPr>
        <w:t>les</w:t>
      </w:r>
      <w:r>
        <w:rPr>
          <w:color w:val="231F20"/>
          <w:spacing w:val="-27"/>
          <w:w w:val="95"/>
        </w:rPr>
        <w:t> </w:t>
      </w:r>
      <w:r>
        <w:rPr>
          <w:color w:val="231F20"/>
          <w:w w:val="95"/>
        </w:rPr>
        <w:t>seguirá</w:t>
      </w:r>
      <w:r>
        <w:rPr>
          <w:color w:val="231F20"/>
          <w:spacing w:val="-27"/>
          <w:w w:val="95"/>
        </w:rPr>
        <w:t> </w:t>
      </w:r>
      <w:r>
        <w:rPr>
          <w:color w:val="231F20"/>
          <w:w w:val="95"/>
        </w:rPr>
        <w:t>no</w:t>
      </w:r>
      <w:r>
        <w:rPr>
          <w:color w:val="231F20"/>
          <w:spacing w:val="-27"/>
          <w:w w:val="95"/>
        </w:rPr>
        <w:t> </w:t>
      </w:r>
      <w:r>
        <w:rPr>
          <w:color w:val="231F20"/>
          <w:w w:val="95"/>
        </w:rPr>
        <w:t>requiere</w:t>
      </w:r>
      <w:r>
        <w:rPr>
          <w:color w:val="231F20"/>
          <w:spacing w:val="-27"/>
          <w:w w:val="95"/>
        </w:rPr>
        <w:t> </w:t>
      </w:r>
      <w:r>
        <w:rPr>
          <w:color w:val="231F20"/>
          <w:w w:val="95"/>
        </w:rPr>
        <w:t>declaración</w:t>
      </w:r>
      <w:r>
        <w:rPr>
          <w:color w:val="231F20"/>
          <w:spacing w:val="-26"/>
          <w:w w:val="95"/>
        </w:rPr>
        <w:t> </w:t>
      </w:r>
      <w:r>
        <w:rPr>
          <w:color w:val="231F20"/>
          <w:w w:val="95"/>
        </w:rPr>
        <w:t>de</w:t>
      </w:r>
      <w:r>
        <w:rPr>
          <w:color w:val="231F20"/>
          <w:spacing w:val="-27"/>
          <w:w w:val="95"/>
        </w:rPr>
        <w:t> </w:t>
      </w:r>
      <w:r>
        <w:rPr>
          <w:color w:val="231F20"/>
          <w:w w:val="95"/>
        </w:rPr>
        <w:t>procedencia.</w:t>
      </w:r>
    </w:p>
    <w:p>
      <w:pPr>
        <w:pStyle w:val="BodyText"/>
        <w:spacing w:line="260" w:lineRule="exact"/>
        <w:ind w:left="113" w:right="112" w:firstLine="283"/>
        <w:jc w:val="both"/>
      </w:pPr>
      <w:r>
        <w:rPr>
          <w:color w:val="231F20"/>
          <w:w w:val="95"/>
        </w:rPr>
        <w:t>En</w:t>
      </w:r>
      <w:r>
        <w:rPr>
          <w:color w:val="231F20"/>
          <w:spacing w:val="-26"/>
          <w:w w:val="95"/>
        </w:rPr>
        <w:t> </w:t>
      </w:r>
      <w:r>
        <w:rPr>
          <w:color w:val="231F20"/>
          <w:w w:val="95"/>
        </w:rPr>
        <w:t>el</w:t>
      </w:r>
      <w:r>
        <w:rPr>
          <w:color w:val="231F20"/>
          <w:spacing w:val="-25"/>
          <w:w w:val="95"/>
        </w:rPr>
        <w:t> </w:t>
      </w:r>
      <w:r>
        <w:rPr>
          <w:color w:val="231F20"/>
          <w:w w:val="95"/>
        </w:rPr>
        <w:t>subsistema</w:t>
      </w:r>
      <w:r>
        <w:rPr>
          <w:color w:val="231F20"/>
          <w:spacing w:val="-26"/>
          <w:w w:val="95"/>
        </w:rPr>
        <w:t> </w:t>
      </w:r>
      <w:r>
        <w:rPr>
          <w:color w:val="231F20"/>
          <w:w w:val="95"/>
        </w:rPr>
        <w:t>de</w:t>
      </w:r>
      <w:r>
        <w:rPr>
          <w:color w:val="231F20"/>
          <w:spacing w:val="-25"/>
          <w:w w:val="95"/>
        </w:rPr>
        <w:t> </w:t>
      </w:r>
      <w:r>
        <w:rPr>
          <w:color w:val="231F20"/>
          <w:w w:val="95"/>
        </w:rPr>
        <w:t>responsabilidad</w:t>
      </w:r>
      <w:r>
        <w:rPr>
          <w:color w:val="231F20"/>
          <w:spacing w:val="-25"/>
          <w:w w:val="95"/>
        </w:rPr>
        <w:t> </w:t>
      </w:r>
      <w:r>
        <w:rPr>
          <w:color w:val="231F20"/>
          <w:w w:val="95"/>
        </w:rPr>
        <w:t>política</w:t>
      </w:r>
      <w:r>
        <w:rPr>
          <w:color w:val="231F20"/>
          <w:spacing w:val="-25"/>
          <w:w w:val="95"/>
        </w:rPr>
        <w:t> </w:t>
      </w:r>
      <w:r>
        <w:rPr>
          <w:color w:val="231F20"/>
          <w:w w:val="95"/>
        </w:rPr>
        <w:t>se</w:t>
      </w:r>
      <w:r>
        <w:rPr>
          <w:color w:val="231F20"/>
          <w:spacing w:val="-26"/>
          <w:w w:val="95"/>
        </w:rPr>
        <w:t> </w:t>
      </w:r>
      <w:r>
        <w:rPr>
          <w:color w:val="231F20"/>
          <w:w w:val="95"/>
        </w:rPr>
        <w:t>incluye</w:t>
      </w:r>
      <w:r>
        <w:rPr>
          <w:color w:val="231F20"/>
          <w:spacing w:val="-25"/>
          <w:w w:val="95"/>
        </w:rPr>
        <w:t> </w:t>
      </w:r>
      <w:r>
        <w:rPr>
          <w:color w:val="231F20"/>
          <w:w w:val="95"/>
        </w:rPr>
        <w:t>toda</w:t>
      </w:r>
      <w:r>
        <w:rPr>
          <w:color w:val="231F20"/>
          <w:spacing w:val="-25"/>
          <w:w w:val="95"/>
        </w:rPr>
        <w:t> </w:t>
      </w:r>
      <w:r>
        <w:rPr>
          <w:color w:val="231F20"/>
          <w:w w:val="95"/>
        </w:rPr>
        <w:t>la</w:t>
      </w:r>
      <w:r>
        <w:rPr>
          <w:color w:val="231F20"/>
          <w:spacing w:val="-25"/>
          <w:w w:val="95"/>
        </w:rPr>
        <w:t> </w:t>
      </w:r>
      <w:r>
        <w:rPr>
          <w:color w:val="231F20"/>
          <w:w w:val="95"/>
        </w:rPr>
        <w:t>que</w:t>
      </w:r>
      <w:r>
        <w:rPr>
          <w:color w:val="231F20"/>
          <w:spacing w:val="-25"/>
          <w:w w:val="95"/>
        </w:rPr>
        <w:t> </w:t>
      </w:r>
      <w:r>
        <w:rPr>
          <w:color w:val="231F20"/>
          <w:w w:val="95"/>
        </w:rPr>
        <w:t>tienen</w:t>
      </w:r>
      <w:r>
        <w:rPr>
          <w:color w:val="231F20"/>
          <w:spacing w:val="-25"/>
          <w:w w:val="95"/>
        </w:rPr>
        <w:t> </w:t>
      </w:r>
      <w:r>
        <w:rPr>
          <w:color w:val="231F20"/>
          <w:w w:val="95"/>
        </w:rPr>
        <w:t>los </w:t>
      </w:r>
      <w:r>
        <w:rPr>
          <w:color w:val="231F20"/>
          <w:w w:val="90"/>
        </w:rPr>
        <w:t>funcionarios federales cuando con su conducta violen los intereses públicos fun- damentales</w:t>
      </w:r>
      <w:r>
        <w:rPr>
          <w:color w:val="231F20"/>
          <w:spacing w:val="-10"/>
          <w:w w:val="90"/>
        </w:rPr>
        <w:t> </w:t>
      </w:r>
      <w:r>
        <w:rPr>
          <w:color w:val="231F20"/>
          <w:w w:val="90"/>
        </w:rPr>
        <w:t>y</w:t>
      </w:r>
      <w:r>
        <w:rPr>
          <w:color w:val="231F20"/>
          <w:spacing w:val="-11"/>
          <w:w w:val="90"/>
        </w:rPr>
        <w:t> </w:t>
      </w:r>
      <w:r>
        <w:rPr>
          <w:color w:val="231F20"/>
          <w:w w:val="90"/>
        </w:rPr>
        <w:t>su</w:t>
      </w:r>
      <w:r>
        <w:rPr>
          <w:color w:val="231F20"/>
          <w:spacing w:val="-11"/>
          <w:w w:val="90"/>
        </w:rPr>
        <w:t> </w:t>
      </w:r>
      <w:r>
        <w:rPr>
          <w:color w:val="231F20"/>
          <w:w w:val="90"/>
        </w:rPr>
        <w:t>buen</w:t>
      </w:r>
      <w:r>
        <w:rPr>
          <w:color w:val="231F20"/>
          <w:spacing w:val="-11"/>
          <w:w w:val="90"/>
        </w:rPr>
        <w:t> </w:t>
      </w:r>
      <w:r>
        <w:rPr>
          <w:color w:val="231F20"/>
          <w:w w:val="90"/>
        </w:rPr>
        <w:t>despacho,</w:t>
      </w:r>
      <w:r>
        <w:rPr>
          <w:color w:val="231F20"/>
          <w:spacing w:val="-10"/>
          <w:w w:val="90"/>
        </w:rPr>
        <w:t> </w:t>
      </w:r>
      <w:r>
        <w:rPr>
          <w:color w:val="231F20"/>
          <w:w w:val="90"/>
        </w:rPr>
        <w:t>y</w:t>
      </w:r>
      <w:r>
        <w:rPr>
          <w:color w:val="231F20"/>
          <w:spacing w:val="-11"/>
          <w:w w:val="90"/>
        </w:rPr>
        <w:t> </w:t>
      </w:r>
      <w:r>
        <w:rPr>
          <w:color w:val="231F20"/>
          <w:w w:val="90"/>
        </w:rPr>
        <w:t>también</w:t>
      </w:r>
      <w:r>
        <w:rPr>
          <w:color w:val="231F20"/>
          <w:spacing w:val="-11"/>
          <w:w w:val="90"/>
        </w:rPr>
        <w:t> </w:t>
      </w:r>
      <w:r>
        <w:rPr>
          <w:color w:val="231F20"/>
          <w:w w:val="90"/>
        </w:rPr>
        <w:t>la</w:t>
      </w:r>
      <w:r>
        <w:rPr>
          <w:color w:val="231F20"/>
          <w:spacing w:val="-11"/>
          <w:w w:val="90"/>
        </w:rPr>
        <w:t> </w:t>
      </w:r>
      <w:r>
        <w:rPr>
          <w:color w:val="231F20"/>
          <w:w w:val="90"/>
        </w:rPr>
        <w:t>que</w:t>
      </w:r>
      <w:r>
        <w:rPr>
          <w:color w:val="231F20"/>
          <w:spacing w:val="-11"/>
          <w:w w:val="90"/>
        </w:rPr>
        <w:t> </w:t>
      </w:r>
      <w:r>
        <w:rPr>
          <w:color w:val="231F20"/>
          <w:w w:val="90"/>
        </w:rPr>
        <w:t>tienen</w:t>
      </w:r>
      <w:r>
        <w:rPr>
          <w:color w:val="231F20"/>
          <w:spacing w:val="-11"/>
          <w:w w:val="90"/>
        </w:rPr>
        <w:t> </w:t>
      </w:r>
      <w:r>
        <w:rPr>
          <w:color w:val="231F20"/>
          <w:w w:val="90"/>
        </w:rPr>
        <w:t>los</w:t>
      </w:r>
      <w:r>
        <w:rPr>
          <w:color w:val="231F20"/>
          <w:spacing w:val="-11"/>
          <w:w w:val="90"/>
        </w:rPr>
        <w:t> </w:t>
      </w:r>
      <w:r>
        <w:rPr>
          <w:color w:val="231F20"/>
          <w:w w:val="90"/>
        </w:rPr>
        <w:t>funcionarios</w:t>
      </w:r>
      <w:r>
        <w:rPr>
          <w:color w:val="231F20"/>
          <w:spacing w:val="-12"/>
          <w:w w:val="90"/>
        </w:rPr>
        <w:t> </w:t>
      </w:r>
      <w:r>
        <w:rPr>
          <w:color w:val="231F20"/>
          <w:w w:val="90"/>
        </w:rPr>
        <w:t>estatales </w:t>
      </w:r>
      <w:r>
        <w:rPr>
          <w:color w:val="231F20"/>
          <w:w w:val="95"/>
        </w:rPr>
        <w:t>cuando</w:t>
      </w:r>
      <w:r>
        <w:rPr>
          <w:color w:val="231F20"/>
          <w:spacing w:val="-38"/>
          <w:w w:val="95"/>
        </w:rPr>
        <w:t> </w:t>
      </w:r>
      <w:r>
        <w:rPr>
          <w:color w:val="231F20"/>
          <w:w w:val="95"/>
        </w:rPr>
        <w:t>con</w:t>
      </w:r>
      <w:r>
        <w:rPr>
          <w:color w:val="231F20"/>
          <w:spacing w:val="-38"/>
          <w:w w:val="95"/>
        </w:rPr>
        <w:t> </w:t>
      </w:r>
      <w:r>
        <w:rPr>
          <w:color w:val="231F20"/>
          <w:w w:val="95"/>
        </w:rPr>
        <w:t>su</w:t>
      </w:r>
      <w:r>
        <w:rPr>
          <w:color w:val="231F20"/>
          <w:spacing w:val="-38"/>
          <w:w w:val="95"/>
        </w:rPr>
        <w:t> </w:t>
      </w:r>
      <w:r>
        <w:rPr>
          <w:color w:val="231F20"/>
          <w:w w:val="95"/>
        </w:rPr>
        <w:t>conducta</w:t>
      </w:r>
      <w:r>
        <w:rPr>
          <w:color w:val="231F20"/>
          <w:spacing w:val="-38"/>
          <w:w w:val="95"/>
        </w:rPr>
        <w:t> </w:t>
      </w:r>
      <w:r>
        <w:rPr>
          <w:color w:val="231F20"/>
          <w:w w:val="95"/>
        </w:rPr>
        <w:t>incurran</w:t>
      </w:r>
      <w:r>
        <w:rPr>
          <w:color w:val="231F20"/>
          <w:spacing w:val="-38"/>
          <w:w w:val="95"/>
        </w:rPr>
        <w:t> </w:t>
      </w:r>
      <w:r>
        <w:rPr>
          <w:color w:val="231F20"/>
          <w:w w:val="95"/>
        </w:rPr>
        <w:t>en</w:t>
      </w:r>
      <w:r>
        <w:rPr>
          <w:color w:val="231F20"/>
          <w:spacing w:val="-38"/>
          <w:w w:val="95"/>
        </w:rPr>
        <w:t> </w:t>
      </w:r>
      <w:r>
        <w:rPr>
          <w:color w:val="231F20"/>
          <w:w w:val="95"/>
        </w:rPr>
        <w:t>violación</w:t>
      </w:r>
      <w:r>
        <w:rPr>
          <w:color w:val="231F20"/>
          <w:spacing w:val="-38"/>
          <w:w w:val="95"/>
        </w:rPr>
        <w:t> </w:t>
      </w:r>
      <w:r>
        <w:rPr>
          <w:color w:val="231F20"/>
          <w:w w:val="95"/>
        </w:rPr>
        <w:t>a</w:t>
      </w:r>
      <w:r>
        <w:rPr>
          <w:color w:val="231F20"/>
          <w:spacing w:val="-38"/>
          <w:w w:val="95"/>
        </w:rPr>
        <w:t> </w:t>
      </w:r>
      <w:r>
        <w:rPr>
          <w:color w:val="231F20"/>
          <w:w w:val="95"/>
        </w:rPr>
        <w:t>las</w:t>
      </w:r>
      <w:r>
        <w:rPr>
          <w:color w:val="231F20"/>
          <w:spacing w:val="-38"/>
          <w:w w:val="95"/>
        </w:rPr>
        <w:t> </w:t>
      </w:r>
      <w:r>
        <w:rPr>
          <w:color w:val="231F20"/>
          <w:w w:val="95"/>
        </w:rPr>
        <w:t>leyes</w:t>
      </w:r>
      <w:r>
        <w:rPr>
          <w:color w:val="231F20"/>
          <w:spacing w:val="-38"/>
          <w:w w:val="95"/>
        </w:rPr>
        <w:t> </w:t>
      </w:r>
      <w:r>
        <w:rPr>
          <w:color w:val="231F20"/>
          <w:w w:val="95"/>
        </w:rPr>
        <w:t>federales</w:t>
      </w:r>
      <w:r>
        <w:rPr>
          <w:color w:val="231F20"/>
          <w:spacing w:val="-38"/>
          <w:w w:val="95"/>
        </w:rPr>
        <w:t> </w:t>
      </w:r>
      <w:r>
        <w:rPr>
          <w:color w:val="231F20"/>
          <w:w w:val="95"/>
        </w:rPr>
        <w:t>y</w:t>
      </w:r>
      <w:r>
        <w:rPr>
          <w:color w:val="231F20"/>
          <w:spacing w:val="-38"/>
          <w:w w:val="95"/>
        </w:rPr>
        <w:t> </w:t>
      </w:r>
      <w:r>
        <w:rPr>
          <w:color w:val="231F20"/>
          <w:w w:val="95"/>
        </w:rPr>
        <w:t>las</w:t>
      </w:r>
      <w:r>
        <w:rPr>
          <w:color w:val="231F20"/>
          <w:spacing w:val="-38"/>
          <w:w w:val="95"/>
        </w:rPr>
        <w:t> </w:t>
      </w:r>
      <w:r>
        <w:rPr>
          <w:color w:val="231F20"/>
          <w:w w:val="95"/>
        </w:rPr>
        <w:t>que</w:t>
      </w:r>
      <w:r>
        <w:rPr>
          <w:color w:val="231F20"/>
          <w:spacing w:val="-38"/>
          <w:w w:val="95"/>
        </w:rPr>
        <w:t> </w:t>
      </w:r>
      <w:r>
        <w:rPr>
          <w:color w:val="231F20"/>
          <w:w w:val="95"/>
        </w:rPr>
        <w:t>de</w:t>
      </w:r>
      <w:r>
        <w:rPr>
          <w:color w:val="231F20"/>
          <w:spacing w:val="-38"/>
          <w:w w:val="95"/>
        </w:rPr>
        <w:t> </w:t>
      </w:r>
      <w:r>
        <w:rPr>
          <w:color w:val="231F20"/>
          <w:w w:val="95"/>
        </w:rPr>
        <w:t>ella emanen</w:t>
      </w:r>
      <w:r>
        <w:rPr>
          <w:color w:val="231F20"/>
          <w:spacing w:val="-25"/>
          <w:w w:val="95"/>
        </w:rPr>
        <w:t> </w:t>
      </w:r>
      <w:r>
        <w:rPr>
          <w:color w:val="231F20"/>
          <w:w w:val="95"/>
        </w:rPr>
        <w:t>o</w:t>
      </w:r>
      <w:r>
        <w:rPr>
          <w:color w:val="231F20"/>
          <w:spacing w:val="-25"/>
          <w:w w:val="95"/>
        </w:rPr>
        <w:t> </w:t>
      </w:r>
      <w:r>
        <w:rPr>
          <w:color w:val="231F20"/>
          <w:w w:val="95"/>
        </w:rPr>
        <w:t>por</w:t>
      </w:r>
      <w:r>
        <w:rPr>
          <w:color w:val="231F20"/>
          <w:spacing w:val="-25"/>
          <w:w w:val="95"/>
        </w:rPr>
        <w:t> </w:t>
      </w:r>
      <w:r>
        <w:rPr>
          <w:color w:val="231F20"/>
          <w:w w:val="95"/>
        </w:rPr>
        <w:t>el</w:t>
      </w:r>
      <w:r>
        <w:rPr>
          <w:color w:val="231F20"/>
          <w:spacing w:val="-25"/>
          <w:w w:val="95"/>
        </w:rPr>
        <w:t> </w:t>
      </w:r>
      <w:r>
        <w:rPr>
          <w:color w:val="231F20"/>
          <w:w w:val="95"/>
        </w:rPr>
        <w:t>manejo</w:t>
      </w:r>
      <w:r>
        <w:rPr>
          <w:color w:val="231F20"/>
          <w:spacing w:val="-25"/>
          <w:w w:val="95"/>
        </w:rPr>
        <w:t> </w:t>
      </w:r>
      <w:r>
        <w:rPr>
          <w:color w:val="231F20"/>
          <w:w w:val="95"/>
        </w:rPr>
        <w:t>indebido</w:t>
      </w:r>
      <w:r>
        <w:rPr>
          <w:color w:val="231F20"/>
          <w:spacing w:val="-25"/>
          <w:w w:val="95"/>
        </w:rPr>
        <w:t> </w:t>
      </w:r>
      <w:r>
        <w:rPr>
          <w:color w:val="231F20"/>
          <w:w w:val="95"/>
        </w:rPr>
        <w:t>de</w:t>
      </w:r>
      <w:r>
        <w:rPr>
          <w:color w:val="231F20"/>
          <w:spacing w:val="-25"/>
          <w:w w:val="95"/>
        </w:rPr>
        <w:t> </w:t>
      </w:r>
      <w:r>
        <w:rPr>
          <w:color w:val="231F20"/>
          <w:w w:val="95"/>
        </w:rPr>
        <w:t>fondos</w:t>
      </w:r>
      <w:r>
        <w:rPr>
          <w:color w:val="231F20"/>
          <w:spacing w:val="-25"/>
          <w:w w:val="95"/>
        </w:rPr>
        <w:t> </w:t>
      </w:r>
      <w:r>
        <w:rPr>
          <w:color w:val="231F20"/>
          <w:w w:val="95"/>
        </w:rPr>
        <w:t>o</w:t>
      </w:r>
      <w:r>
        <w:rPr>
          <w:color w:val="231F20"/>
          <w:spacing w:val="-25"/>
          <w:w w:val="95"/>
        </w:rPr>
        <w:t> </w:t>
      </w:r>
      <w:r>
        <w:rPr>
          <w:color w:val="231F20"/>
          <w:w w:val="95"/>
        </w:rPr>
        <w:t>recursos</w:t>
      </w:r>
      <w:r>
        <w:rPr>
          <w:color w:val="231F20"/>
          <w:spacing w:val="-24"/>
          <w:w w:val="95"/>
        </w:rPr>
        <w:t> </w:t>
      </w:r>
      <w:r>
        <w:rPr>
          <w:color w:val="231F20"/>
          <w:w w:val="95"/>
        </w:rPr>
        <w:t>federales.</w:t>
      </w:r>
    </w:p>
    <w:p>
      <w:pPr>
        <w:pStyle w:val="BodyText"/>
        <w:spacing w:line="260" w:lineRule="exact"/>
        <w:ind w:left="113" w:right="111" w:firstLine="283"/>
        <w:jc w:val="both"/>
      </w:pPr>
      <w:r>
        <w:rPr>
          <w:color w:val="231F20"/>
          <w:w w:val="95"/>
        </w:rPr>
        <w:t>En</w:t>
      </w:r>
      <w:r>
        <w:rPr>
          <w:color w:val="231F20"/>
          <w:spacing w:val="-9"/>
          <w:w w:val="95"/>
        </w:rPr>
        <w:t> </w:t>
      </w:r>
      <w:r>
        <w:rPr>
          <w:color w:val="231F20"/>
          <w:w w:val="95"/>
        </w:rPr>
        <w:t>el</w:t>
      </w:r>
      <w:r>
        <w:rPr>
          <w:color w:val="231F20"/>
          <w:spacing w:val="-9"/>
          <w:w w:val="95"/>
        </w:rPr>
        <w:t> </w:t>
      </w:r>
      <w:r>
        <w:rPr>
          <w:color w:val="231F20"/>
          <w:w w:val="95"/>
        </w:rPr>
        <w:t>subsistema</w:t>
      </w:r>
      <w:r>
        <w:rPr>
          <w:color w:val="231F20"/>
          <w:spacing w:val="-9"/>
          <w:w w:val="95"/>
        </w:rPr>
        <w:t> </w:t>
      </w:r>
      <w:r>
        <w:rPr>
          <w:color w:val="231F20"/>
          <w:w w:val="95"/>
        </w:rPr>
        <w:t>de</w:t>
      </w:r>
      <w:r>
        <w:rPr>
          <w:color w:val="231F20"/>
          <w:spacing w:val="-9"/>
          <w:w w:val="95"/>
        </w:rPr>
        <w:t> </w:t>
      </w:r>
      <w:r>
        <w:rPr>
          <w:color w:val="231F20"/>
          <w:spacing w:val="-3"/>
          <w:w w:val="95"/>
        </w:rPr>
        <w:t>responsabilidad</w:t>
      </w:r>
      <w:r>
        <w:rPr>
          <w:color w:val="231F20"/>
          <w:spacing w:val="-9"/>
          <w:w w:val="95"/>
        </w:rPr>
        <w:t> </w:t>
      </w:r>
      <w:r>
        <w:rPr>
          <w:color w:val="231F20"/>
          <w:spacing w:val="-3"/>
          <w:w w:val="95"/>
        </w:rPr>
        <w:t>política,</w:t>
      </w:r>
      <w:r>
        <w:rPr>
          <w:color w:val="231F20"/>
          <w:spacing w:val="-9"/>
          <w:w w:val="95"/>
        </w:rPr>
        <w:t> </w:t>
      </w:r>
      <w:r>
        <w:rPr>
          <w:color w:val="231F20"/>
          <w:w w:val="95"/>
        </w:rPr>
        <w:t>conforme</w:t>
      </w:r>
      <w:r>
        <w:rPr>
          <w:color w:val="231F20"/>
          <w:spacing w:val="-9"/>
          <w:w w:val="95"/>
        </w:rPr>
        <w:t> </w:t>
      </w:r>
      <w:r>
        <w:rPr>
          <w:color w:val="231F20"/>
          <w:w w:val="95"/>
        </w:rPr>
        <w:t>al</w:t>
      </w:r>
      <w:r>
        <w:rPr>
          <w:color w:val="231F20"/>
          <w:spacing w:val="-9"/>
          <w:w w:val="95"/>
        </w:rPr>
        <w:t> </w:t>
      </w:r>
      <w:r>
        <w:rPr>
          <w:color w:val="231F20"/>
          <w:spacing w:val="-3"/>
          <w:w w:val="95"/>
        </w:rPr>
        <w:t>Artículo</w:t>
      </w:r>
      <w:r>
        <w:rPr>
          <w:color w:val="231F20"/>
          <w:spacing w:val="-9"/>
          <w:w w:val="95"/>
        </w:rPr>
        <w:t> </w:t>
      </w:r>
      <w:r>
        <w:rPr>
          <w:color w:val="231F20"/>
          <w:w w:val="95"/>
        </w:rPr>
        <w:t>111</w:t>
      </w:r>
      <w:r>
        <w:rPr>
          <w:color w:val="231F20"/>
          <w:spacing w:val="-9"/>
          <w:w w:val="95"/>
        </w:rPr>
        <w:t> </w:t>
      </w:r>
      <w:r>
        <w:rPr>
          <w:color w:val="231F20"/>
          <w:w w:val="95"/>
        </w:rPr>
        <w:t>de</w:t>
      </w:r>
      <w:r>
        <w:rPr>
          <w:color w:val="231F20"/>
          <w:spacing w:val="-9"/>
          <w:w w:val="95"/>
        </w:rPr>
        <w:t> </w:t>
      </w:r>
      <w:r>
        <w:rPr>
          <w:color w:val="231F20"/>
          <w:w w:val="95"/>
        </w:rPr>
        <w:t>la </w:t>
      </w:r>
      <w:r>
        <w:rPr>
          <w:color w:val="231F20"/>
          <w:w w:val="90"/>
        </w:rPr>
        <w:t>Constitución</w:t>
      </w:r>
      <w:r>
        <w:rPr>
          <w:color w:val="231F20"/>
          <w:spacing w:val="-12"/>
          <w:w w:val="90"/>
        </w:rPr>
        <w:t> </w:t>
      </w:r>
      <w:r>
        <w:rPr>
          <w:color w:val="231F20"/>
          <w:spacing w:val="-6"/>
          <w:w w:val="90"/>
        </w:rPr>
        <w:t>Federal,</w:t>
      </w:r>
      <w:r>
        <w:rPr>
          <w:color w:val="231F20"/>
          <w:spacing w:val="-12"/>
          <w:w w:val="90"/>
        </w:rPr>
        <w:t> </w:t>
      </w:r>
      <w:r>
        <w:rPr>
          <w:color w:val="231F20"/>
          <w:w w:val="90"/>
        </w:rPr>
        <w:t>se</w:t>
      </w:r>
      <w:r>
        <w:rPr>
          <w:color w:val="231F20"/>
          <w:spacing w:val="-12"/>
          <w:w w:val="90"/>
        </w:rPr>
        <w:t> </w:t>
      </w:r>
      <w:r>
        <w:rPr>
          <w:color w:val="231F20"/>
          <w:w w:val="90"/>
        </w:rPr>
        <w:t>fincan</w:t>
      </w:r>
      <w:r>
        <w:rPr>
          <w:color w:val="231F20"/>
          <w:spacing w:val="-12"/>
          <w:w w:val="90"/>
        </w:rPr>
        <w:t> </w:t>
      </w:r>
      <w:r>
        <w:rPr>
          <w:color w:val="231F20"/>
          <w:spacing w:val="-4"/>
          <w:w w:val="90"/>
        </w:rPr>
        <w:t>responsabilidades</w:t>
      </w:r>
      <w:r>
        <w:rPr>
          <w:color w:val="231F20"/>
          <w:spacing w:val="-11"/>
          <w:w w:val="90"/>
        </w:rPr>
        <w:t> </w:t>
      </w:r>
      <w:r>
        <w:rPr>
          <w:color w:val="231F20"/>
          <w:w w:val="90"/>
        </w:rPr>
        <w:t>a</w:t>
      </w:r>
      <w:r>
        <w:rPr>
          <w:color w:val="231F20"/>
          <w:spacing w:val="-12"/>
          <w:w w:val="90"/>
        </w:rPr>
        <w:t> </w:t>
      </w:r>
      <w:r>
        <w:rPr>
          <w:color w:val="231F20"/>
          <w:spacing w:val="-3"/>
          <w:w w:val="90"/>
        </w:rPr>
        <w:t>todos</w:t>
      </w:r>
      <w:r>
        <w:rPr>
          <w:color w:val="231F20"/>
          <w:spacing w:val="-11"/>
          <w:w w:val="90"/>
        </w:rPr>
        <w:t> </w:t>
      </w:r>
      <w:r>
        <w:rPr>
          <w:color w:val="231F20"/>
          <w:spacing w:val="-3"/>
          <w:w w:val="90"/>
        </w:rPr>
        <w:t>aquellos</w:t>
      </w:r>
      <w:r>
        <w:rPr>
          <w:color w:val="231F20"/>
          <w:spacing w:val="-11"/>
          <w:w w:val="90"/>
        </w:rPr>
        <w:t> </w:t>
      </w:r>
      <w:r>
        <w:rPr>
          <w:color w:val="231F20"/>
          <w:spacing w:val="-3"/>
          <w:w w:val="90"/>
        </w:rPr>
        <w:t>servidores</w:t>
      </w:r>
      <w:r>
        <w:rPr>
          <w:color w:val="231F20"/>
          <w:spacing w:val="-12"/>
          <w:w w:val="90"/>
        </w:rPr>
        <w:t> </w:t>
      </w:r>
      <w:r>
        <w:rPr>
          <w:color w:val="231F20"/>
          <w:w w:val="90"/>
        </w:rPr>
        <w:t>públi- </w:t>
      </w:r>
      <w:r>
        <w:rPr>
          <w:color w:val="231F20"/>
          <w:w w:val="95"/>
        </w:rPr>
        <w:t>cos</w:t>
      </w:r>
      <w:r>
        <w:rPr>
          <w:color w:val="231F20"/>
          <w:spacing w:val="-25"/>
          <w:w w:val="95"/>
        </w:rPr>
        <w:t> </w:t>
      </w:r>
      <w:r>
        <w:rPr>
          <w:color w:val="231F20"/>
          <w:w w:val="95"/>
        </w:rPr>
        <w:t>que</w:t>
      </w:r>
      <w:r>
        <w:rPr>
          <w:color w:val="231F20"/>
          <w:spacing w:val="-25"/>
          <w:w w:val="95"/>
        </w:rPr>
        <w:t> </w:t>
      </w:r>
      <w:r>
        <w:rPr>
          <w:color w:val="231F20"/>
          <w:w w:val="95"/>
        </w:rPr>
        <w:t>en</w:t>
      </w:r>
      <w:r>
        <w:rPr>
          <w:color w:val="231F20"/>
          <w:spacing w:val="-25"/>
          <w:w w:val="95"/>
        </w:rPr>
        <w:t> </w:t>
      </w:r>
      <w:r>
        <w:rPr>
          <w:color w:val="231F20"/>
          <w:spacing w:val="-3"/>
          <w:w w:val="95"/>
        </w:rPr>
        <w:t>ejercicio</w:t>
      </w:r>
      <w:r>
        <w:rPr>
          <w:color w:val="231F20"/>
          <w:spacing w:val="-25"/>
          <w:w w:val="95"/>
        </w:rPr>
        <w:t> </w:t>
      </w:r>
      <w:r>
        <w:rPr>
          <w:color w:val="231F20"/>
          <w:w w:val="95"/>
        </w:rPr>
        <w:t>de</w:t>
      </w:r>
      <w:r>
        <w:rPr>
          <w:color w:val="231F20"/>
          <w:spacing w:val="-25"/>
          <w:w w:val="95"/>
        </w:rPr>
        <w:t> </w:t>
      </w:r>
      <w:r>
        <w:rPr>
          <w:color w:val="231F20"/>
          <w:w w:val="95"/>
        </w:rPr>
        <w:t>sus</w:t>
      </w:r>
      <w:r>
        <w:rPr>
          <w:color w:val="231F20"/>
          <w:spacing w:val="-25"/>
          <w:w w:val="95"/>
        </w:rPr>
        <w:t> </w:t>
      </w:r>
      <w:r>
        <w:rPr>
          <w:color w:val="231F20"/>
          <w:spacing w:val="-3"/>
          <w:w w:val="95"/>
        </w:rPr>
        <w:t>funciones</w:t>
      </w:r>
      <w:r>
        <w:rPr>
          <w:color w:val="231F20"/>
          <w:spacing w:val="-25"/>
          <w:w w:val="95"/>
        </w:rPr>
        <w:t> </w:t>
      </w:r>
      <w:r>
        <w:rPr>
          <w:color w:val="231F20"/>
          <w:w w:val="95"/>
        </w:rPr>
        <w:t>incurran</w:t>
      </w:r>
      <w:r>
        <w:rPr>
          <w:color w:val="231F20"/>
          <w:spacing w:val="-25"/>
          <w:w w:val="95"/>
        </w:rPr>
        <w:t> </w:t>
      </w:r>
      <w:r>
        <w:rPr>
          <w:color w:val="231F20"/>
          <w:w w:val="95"/>
        </w:rPr>
        <w:t>en</w:t>
      </w:r>
      <w:r>
        <w:rPr>
          <w:color w:val="231F20"/>
          <w:spacing w:val="-25"/>
          <w:w w:val="95"/>
        </w:rPr>
        <w:t> </w:t>
      </w:r>
      <w:r>
        <w:rPr>
          <w:color w:val="231F20"/>
          <w:w w:val="95"/>
        </w:rPr>
        <w:t>actos</w:t>
      </w:r>
      <w:r>
        <w:rPr>
          <w:color w:val="231F20"/>
          <w:spacing w:val="-25"/>
          <w:w w:val="95"/>
        </w:rPr>
        <w:t> </w:t>
      </w:r>
      <w:r>
        <w:rPr>
          <w:color w:val="231F20"/>
          <w:w w:val="95"/>
        </w:rPr>
        <w:t>u</w:t>
      </w:r>
      <w:r>
        <w:rPr>
          <w:color w:val="231F20"/>
          <w:spacing w:val="-25"/>
          <w:w w:val="95"/>
        </w:rPr>
        <w:t> </w:t>
      </w:r>
      <w:r>
        <w:rPr>
          <w:color w:val="231F20"/>
          <w:spacing w:val="-3"/>
          <w:w w:val="95"/>
        </w:rPr>
        <w:t>omisiones</w:t>
      </w:r>
      <w:r>
        <w:rPr>
          <w:color w:val="231F20"/>
          <w:spacing w:val="-25"/>
          <w:w w:val="95"/>
        </w:rPr>
        <w:t> </w:t>
      </w:r>
      <w:r>
        <w:rPr>
          <w:color w:val="231F20"/>
          <w:w w:val="95"/>
        </w:rPr>
        <w:t>que</w:t>
      </w:r>
      <w:r>
        <w:rPr>
          <w:color w:val="231F20"/>
          <w:spacing w:val="-25"/>
          <w:w w:val="95"/>
        </w:rPr>
        <w:t> </w:t>
      </w:r>
      <w:r>
        <w:rPr>
          <w:color w:val="231F20"/>
          <w:spacing w:val="-4"/>
          <w:w w:val="95"/>
        </w:rPr>
        <w:t>redunden </w:t>
      </w:r>
      <w:r>
        <w:rPr>
          <w:color w:val="231F20"/>
          <w:w w:val="95"/>
        </w:rPr>
        <w:t>en perjuicio de los </w:t>
      </w:r>
      <w:r>
        <w:rPr>
          <w:color w:val="231F20"/>
          <w:spacing w:val="-3"/>
          <w:w w:val="95"/>
        </w:rPr>
        <w:t>intereses </w:t>
      </w:r>
      <w:r>
        <w:rPr>
          <w:color w:val="231F20"/>
          <w:w w:val="95"/>
        </w:rPr>
        <w:t>públicos o de su buen </w:t>
      </w:r>
      <w:r>
        <w:rPr>
          <w:color w:val="231F20"/>
          <w:spacing w:val="-3"/>
          <w:w w:val="95"/>
        </w:rPr>
        <w:t>despacho (Delgadillo,</w:t>
      </w:r>
      <w:r>
        <w:rPr>
          <w:color w:val="231F20"/>
          <w:spacing w:val="-34"/>
          <w:w w:val="95"/>
        </w:rPr>
        <w:t> </w:t>
      </w:r>
      <w:r>
        <w:rPr>
          <w:color w:val="231F20"/>
          <w:w w:val="95"/>
        </w:rPr>
        <w:t>2011: 35).</w:t>
      </w:r>
      <w:r>
        <w:rPr>
          <w:color w:val="231F20"/>
          <w:spacing w:val="-26"/>
          <w:w w:val="95"/>
        </w:rPr>
        <w:t> </w:t>
      </w:r>
      <w:r>
        <w:rPr>
          <w:color w:val="231F20"/>
          <w:spacing w:val="-16"/>
          <w:w w:val="95"/>
        </w:rPr>
        <w:t>Y,</w:t>
      </w:r>
      <w:r>
        <w:rPr>
          <w:color w:val="231F20"/>
          <w:spacing w:val="-26"/>
          <w:w w:val="95"/>
        </w:rPr>
        <w:t> </w:t>
      </w:r>
      <w:r>
        <w:rPr>
          <w:color w:val="231F20"/>
          <w:w w:val="95"/>
        </w:rPr>
        <w:t>en</w:t>
      </w:r>
      <w:r>
        <w:rPr>
          <w:color w:val="231F20"/>
          <w:spacing w:val="-26"/>
          <w:w w:val="95"/>
        </w:rPr>
        <w:t> </w:t>
      </w:r>
      <w:r>
        <w:rPr>
          <w:color w:val="231F20"/>
          <w:spacing w:val="-3"/>
          <w:w w:val="95"/>
        </w:rPr>
        <w:t>este</w:t>
      </w:r>
      <w:r>
        <w:rPr>
          <w:color w:val="231F20"/>
          <w:spacing w:val="-26"/>
          <w:w w:val="95"/>
        </w:rPr>
        <w:t> </w:t>
      </w:r>
      <w:r>
        <w:rPr>
          <w:color w:val="231F20"/>
          <w:w w:val="95"/>
        </w:rPr>
        <w:t>sentido,</w:t>
      </w:r>
      <w:r>
        <w:rPr>
          <w:color w:val="231F20"/>
          <w:spacing w:val="-26"/>
          <w:w w:val="95"/>
        </w:rPr>
        <w:t> </w:t>
      </w:r>
      <w:r>
        <w:rPr>
          <w:color w:val="231F20"/>
          <w:w w:val="95"/>
        </w:rPr>
        <w:t>se</w:t>
      </w:r>
      <w:r>
        <w:rPr>
          <w:color w:val="231F20"/>
          <w:spacing w:val="-26"/>
          <w:w w:val="95"/>
        </w:rPr>
        <w:t> </w:t>
      </w:r>
      <w:r>
        <w:rPr>
          <w:color w:val="231F20"/>
          <w:spacing w:val="-3"/>
          <w:w w:val="95"/>
        </w:rPr>
        <w:t>establecen</w:t>
      </w:r>
      <w:r>
        <w:rPr>
          <w:color w:val="231F20"/>
          <w:spacing w:val="-25"/>
          <w:w w:val="95"/>
        </w:rPr>
        <w:t> </w:t>
      </w:r>
      <w:r>
        <w:rPr>
          <w:color w:val="231F20"/>
          <w:w w:val="95"/>
        </w:rPr>
        <w:t>como</w:t>
      </w:r>
      <w:r>
        <w:rPr>
          <w:color w:val="231F20"/>
          <w:spacing w:val="-26"/>
          <w:w w:val="95"/>
        </w:rPr>
        <w:t> </w:t>
      </w:r>
      <w:r>
        <w:rPr>
          <w:color w:val="231F20"/>
          <w:w w:val="95"/>
        </w:rPr>
        <w:t>sujetos</w:t>
      </w:r>
      <w:r>
        <w:rPr>
          <w:color w:val="231F20"/>
          <w:spacing w:val="-26"/>
          <w:w w:val="95"/>
        </w:rPr>
        <w:t> </w:t>
      </w:r>
      <w:r>
        <w:rPr>
          <w:color w:val="231F20"/>
          <w:w w:val="95"/>
        </w:rPr>
        <w:t>de</w:t>
      </w:r>
      <w:r>
        <w:rPr>
          <w:color w:val="231F20"/>
          <w:spacing w:val="-26"/>
          <w:w w:val="95"/>
        </w:rPr>
        <w:t> </w:t>
      </w:r>
      <w:r>
        <w:rPr>
          <w:color w:val="231F20"/>
          <w:spacing w:val="-3"/>
          <w:w w:val="95"/>
        </w:rPr>
        <w:t>probable</w:t>
      </w:r>
      <w:r>
        <w:rPr>
          <w:color w:val="231F20"/>
          <w:spacing w:val="-26"/>
          <w:w w:val="95"/>
        </w:rPr>
        <w:t> </w:t>
      </w:r>
      <w:r>
        <w:rPr>
          <w:color w:val="231F20"/>
          <w:spacing w:val="-4"/>
          <w:w w:val="95"/>
        </w:rPr>
        <w:t>responsabilidad</w:t>
      </w:r>
      <w:r>
        <w:rPr>
          <w:color w:val="231F20"/>
          <w:spacing w:val="-25"/>
          <w:w w:val="95"/>
        </w:rPr>
        <w:t> </w:t>
      </w:r>
      <w:r>
        <w:rPr>
          <w:color w:val="231F20"/>
          <w:spacing w:val="-3"/>
          <w:w w:val="95"/>
        </w:rPr>
        <w:t>los integrantes</w:t>
      </w:r>
      <w:r>
        <w:rPr>
          <w:color w:val="231F20"/>
          <w:spacing w:val="-19"/>
          <w:w w:val="95"/>
        </w:rPr>
        <w:t> </w:t>
      </w:r>
      <w:r>
        <w:rPr>
          <w:color w:val="231F20"/>
          <w:w w:val="95"/>
        </w:rPr>
        <w:t>del</w:t>
      </w:r>
      <w:r>
        <w:rPr>
          <w:color w:val="231F20"/>
          <w:spacing w:val="-19"/>
          <w:w w:val="95"/>
        </w:rPr>
        <w:t> </w:t>
      </w:r>
      <w:r>
        <w:rPr>
          <w:color w:val="231F20"/>
          <w:spacing w:val="-3"/>
          <w:w w:val="95"/>
        </w:rPr>
        <w:t>Congreso</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3"/>
          <w:w w:val="95"/>
        </w:rPr>
        <w:t>Unión</w:t>
      </w:r>
      <w:r>
        <w:rPr>
          <w:color w:val="231F20"/>
          <w:spacing w:val="-19"/>
          <w:w w:val="95"/>
        </w:rPr>
        <w:t> </w:t>
      </w:r>
      <w:r>
        <w:rPr>
          <w:color w:val="231F20"/>
          <w:w w:val="95"/>
        </w:rPr>
        <w:t>y</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4"/>
          <w:w w:val="95"/>
        </w:rPr>
        <w:t>Suprema</w:t>
      </w:r>
      <w:r>
        <w:rPr>
          <w:color w:val="231F20"/>
          <w:spacing w:val="-19"/>
          <w:w w:val="95"/>
        </w:rPr>
        <w:t> </w:t>
      </w:r>
      <w:r>
        <w:rPr>
          <w:color w:val="231F20"/>
          <w:w w:val="95"/>
        </w:rPr>
        <w:t>Corte</w:t>
      </w:r>
      <w:r>
        <w:rPr>
          <w:color w:val="231F20"/>
          <w:spacing w:val="-19"/>
          <w:w w:val="95"/>
        </w:rPr>
        <w:t> </w:t>
      </w:r>
      <w:r>
        <w:rPr>
          <w:color w:val="231F20"/>
          <w:w w:val="95"/>
        </w:rPr>
        <w:t>de</w:t>
      </w:r>
      <w:r>
        <w:rPr>
          <w:color w:val="231F20"/>
          <w:spacing w:val="-19"/>
          <w:w w:val="95"/>
        </w:rPr>
        <w:t> </w:t>
      </w:r>
      <w:r>
        <w:rPr>
          <w:color w:val="231F20"/>
          <w:spacing w:val="-3"/>
          <w:w w:val="95"/>
        </w:rPr>
        <w:t>Justicia</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w w:val="95"/>
        </w:rPr>
        <w:t>Na- ción,</w:t>
      </w:r>
      <w:r>
        <w:rPr>
          <w:color w:val="231F20"/>
          <w:spacing w:val="-19"/>
          <w:w w:val="95"/>
        </w:rPr>
        <w:t> </w:t>
      </w:r>
      <w:r>
        <w:rPr>
          <w:color w:val="231F20"/>
          <w:w w:val="95"/>
        </w:rPr>
        <w:t>los</w:t>
      </w:r>
      <w:r>
        <w:rPr>
          <w:color w:val="231F20"/>
          <w:spacing w:val="-19"/>
          <w:w w:val="95"/>
        </w:rPr>
        <w:t> </w:t>
      </w:r>
      <w:r>
        <w:rPr>
          <w:color w:val="231F20"/>
          <w:spacing w:val="-3"/>
          <w:w w:val="95"/>
        </w:rPr>
        <w:t>integrantes</w:t>
      </w:r>
      <w:r>
        <w:rPr>
          <w:color w:val="231F20"/>
          <w:spacing w:val="-19"/>
          <w:w w:val="95"/>
        </w:rPr>
        <w:t> </w:t>
      </w:r>
      <w:r>
        <w:rPr>
          <w:color w:val="231F20"/>
          <w:w w:val="95"/>
        </w:rPr>
        <w:t>de</w:t>
      </w:r>
      <w:r>
        <w:rPr>
          <w:color w:val="231F20"/>
          <w:spacing w:val="-19"/>
          <w:w w:val="95"/>
        </w:rPr>
        <w:t> </w:t>
      </w:r>
      <w:r>
        <w:rPr>
          <w:color w:val="231F20"/>
          <w:w w:val="95"/>
        </w:rPr>
        <w:t>las</w:t>
      </w:r>
      <w:r>
        <w:rPr>
          <w:color w:val="231F20"/>
          <w:spacing w:val="-19"/>
          <w:w w:val="95"/>
        </w:rPr>
        <w:t> </w:t>
      </w:r>
      <w:r>
        <w:rPr>
          <w:color w:val="231F20"/>
          <w:spacing w:val="-4"/>
          <w:w w:val="95"/>
        </w:rPr>
        <w:t>Secretarías</w:t>
      </w:r>
      <w:r>
        <w:rPr>
          <w:color w:val="231F20"/>
          <w:spacing w:val="-19"/>
          <w:w w:val="95"/>
        </w:rPr>
        <w:t> </w:t>
      </w:r>
      <w:r>
        <w:rPr>
          <w:color w:val="231F20"/>
          <w:w w:val="95"/>
        </w:rPr>
        <w:t>de</w:t>
      </w:r>
      <w:r>
        <w:rPr>
          <w:color w:val="231F20"/>
          <w:spacing w:val="-19"/>
          <w:w w:val="95"/>
        </w:rPr>
        <w:t> </w:t>
      </w:r>
      <w:r>
        <w:rPr>
          <w:color w:val="231F20"/>
          <w:w w:val="95"/>
        </w:rPr>
        <w:t>la</w:t>
      </w:r>
      <w:r>
        <w:rPr>
          <w:color w:val="231F20"/>
          <w:spacing w:val="-19"/>
          <w:w w:val="95"/>
        </w:rPr>
        <w:t> </w:t>
      </w:r>
      <w:r>
        <w:rPr>
          <w:color w:val="231F20"/>
          <w:spacing w:val="-5"/>
          <w:w w:val="95"/>
        </w:rPr>
        <w:t>Federación</w:t>
      </w:r>
      <w:r>
        <w:rPr>
          <w:color w:val="231F20"/>
          <w:spacing w:val="-19"/>
          <w:w w:val="95"/>
        </w:rPr>
        <w:t> </w:t>
      </w:r>
      <w:r>
        <w:rPr>
          <w:color w:val="231F20"/>
          <w:w w:val="95"/>
        </w:rPr>
        <w:t>así</w:t>
      </w:r>
      <w:r>
        <w:rPr>
          <w:color w:val="231F20"/>
          <w:spacing w:val="-19"/>
          <w:w w:val="95"/>
        </w:rPr>
        <w:t> </w:t>
      </w:r>
      <w:r>
        <w:rPr>
          <w:color w:val="231F20"/>
          <w:w w:val="95"/>
        </w:rPr>
        <w:t>como</w:t>
      </w:r>
      <w:r>
        <w:rPr>
          <w:color w:val="231F20"/>
          <w:spacing w:val="-19"/>
          <w:w w:val="95"/>
        </w:rPr>
        <w:t> </w:t>
      </w:r>
      <w:r>
        <w:rPr>
          <w:color w:val="231F20"/>
          <w:w w:val="95"/>
        </w:rPr>
        <w:t>los</w:t>
      </w:r>
      <w:r>
        <w:rPr>
          <w:color w:val="231F20"/>
          <w:spacing w:val="-19"/>
          <w:w w:val="95"/>
        </w:rPr>
        <w:t> </w:t>
      </w:r>
      <w:r>
        <w:rPr>
          <w:color w:val="231F20"/>
          <w:spacing w:val="-2"/>
          <w:w w:val="95"/>
        </w:rPr>
        <w:t>funcionarios </w:t>
      </w:r>
      <w:r>
        <w:rPr>
          <w:color w:val="231F20"/>
          <w:w w:val="95"/>
        </w:rPr>
        <w:t>públicos</w:t>
      </w:r>
      <w:r>
        <w:rPr>
          <w:color w:val="231F20"/>
          <w:spacing w:val="-37"/>
          <w:w w:val="95"/>
        </w:rPr>
        <w:t> </w:t>
      </w:r>
      <w:r>
        <w:rPr>
          <w:color w:val="231F20"/>
          <w:w w:val="95"/>
        </w:rPr>
        <w:t>del</w:t>
      </w:r>
      <w:r>
        <w:rPr>
          <w:color w:val="231F20"/>
          <w:spacing w:val="-37"/>
          <w:w w:val="95"/>
        </w:rPr>
        <w:t> </w:t>
      </w:r>
      <w:r>
        <w:rPr>
          <w:color w:val="231F20"/>
          <w:spacing w:val="-3"/>
          <w:w w:val="95"/>
        </w:rPr>
        <w:t>Distrito</w:t>
      </w:r>
      <w:r>
        <w:rPr>
          <w:color w:val="231F20"/>
          <w:spacing w:val="-37"/>
          <w:w w:val="95"/>
        </w:rPr>
        <w:t> </w:t>
      </w:r>
      <w:r>
        <w:rPr>
          <w:color w:val="231F20"/>
          <w:spacing w:val="-6"/>
          <w:w w:val="95"/>
        </w:rPr>
        <w:t>Federal</w:t>
      </w:r>
      <w:r>
        <w:rPr>
          <w:color w:val="231F20"/>
          <w:spacing w:val="-37"/>
          <w:w w:val="95"/>
        </w:rPr>
        <w:t> </w:t>
      </w:r>
      <w:r>
        <w:rPr>
          <w:color w:val="231F20"/>
          <w:w w:val="95"/>
        </w:rPr>
        <w:t>y</w:t>
      </w:r>
      <w:r>
        <w:rPr>
          <w:color w:val="231F20"/>
          <w:spacing w:val="-37"/>
          <w:w w:val="95"/>
        </w:rPr>
        <w:t> </w:t>
      </w:r>
      <w:r>
        <w:rPr>
          <w:color w:val="231F20"/>
          <w:w w:val="95"/>
        </w:rPr>
        <w:t>del</w:t>
      </w:r>
      <w:r>
        <w:rPr>
          <w:color w:val="231F20"/>
          <w:spacing w:val="-37"/>
          <w:w w:val="95"/>
        </w:rPr>
        <w:t> </w:t>
      </w:r>
      <w:r>
        <w:rPr>
          <w:color w:val="231F20"/>
          <w:w w:val="95"/>
        </w:rPr>
        <w:t>poder</w:t>
      </w:r>
      <w:r>
        <w:rPr>
          <w:color w:val="231F20"/>
          <w:spacing w:val="-37"/>
          <w:w w:val="95"/>
        </w:rPr>
        <w:t> </w:t>
      </w:r>
      <w:r>
        <w:rPr>
          <w:color w:val="231F20"/>
          <w:spacing w:val="-3"/>
          <w:w w:val="95"/>
        </w:rPr>
        <w:t>judicial</w:t>
      </w:r>
      <w:r>
        <w:rPr>
          <w:color w:val="231F20"/>
          <w:spacing w:val="-37"/>
          <w:w w:val="95"/>
        </w:rPr>
        <w:t> </w:t>
      </w:r>
      <w:r>
        <w:rPr>
          <w:color w:val="231F20"/>
          <w:w w:val="95"/>
        </w:rPr>
        <w:t>del</w:t>
      </w:r>
      <w:r>
        <w:rPr>
          <w:color w:val="231F20"/>
          <w:spacing w:val="-37"/>
          <w:w w:val="95"/>
        </w:rPr>
        <w:t> </w:t>
      </w:r>
      <w:r>
        <w:rPr>
          <w:color w:val="231F20"/>
          <w:spacing w:val="-3"/>
          <w:w w:val="95"/>
        </w:rPr>
        <w:t>Distrito</w:t>
      </w:r>
      <w:r>
        <w:rPr>
          <w:color w:val="231F20"/>
          <w:spacing w:val="-37"/>
          <w:w w:val="95"/>
        </w:rPr>
        <w:t> </w:t>
      </w:r>
      <w:r>
        <w:rPr>
          <w:color w:val="231F20"/>
          <w:spacing w:val="-5"/>
          <w:w w:val="95"/>
        </w:rPr>
        <w:t>Federal,</w:t>
      </w:r>
      <w:r>
        <w:rPr>
          <w:color w:val="231F20"/>
          <w:spacing w:val="-37"/>
          <w:w w:val="95"/>
        </w:rPr>
        <w:t> </w:t>
      </w:r>
      <w:r>
        <w:rPr>
          <w:color w:val="231F20"/>
          <w:spacing w:val="-3"/>
          <w:w w:val="95"/>
        </w:rPr>
        <w:t>además</w:t>
      </w:r>
      <w:r>
        <w:rPr>
          <w:color w:val="231F20"/>
          <w:spacing w:val="-37"/>
          <w:w w:val="95"/>
        </w:rPr>
        <w:t> </w:t>
      </w:r>
      <w:r>
        <w:rPr>
          <w:color w:val="231F20"/>
          <w:w w:val="95"/>
        </w:rPr>
        <w:t>de</w:t>
      </w:r>
      <w:r>
        <w:rPr>
          <w:color w:val="231F20"/>
          <w:spacing w:val="-37"/>
          <w:w w:val="95"/>
        </w:rPr>
        <w:t> </w:t>
      </w:r>
      <w:r>
        <w:rPr>
          <w:color w:val="231F20"/>
          <w:w w:val="95"/>
        </w:rPr>
        <w:t>los </w:t>
      </w:r>
      <w:r>
        <w:rPr>
          <w:color w:val="231F20"/>
          <w:spacing w:val="-3"/>
          <w:w w:val="90"/>
        </w:rPr>
        <w:t>funcionarios</w:t>
      </w:r>
      <w:r>
        <w:rPr>
          <w:color w:val="231F20"/>
          <w:spacing w:val="-9"/>
          <w:w w:val="90"/>
        </w:rPr>
        <w:t> </w:t>
      </w:r>
      <w:r>
        <w:rPr>
          <w:color w:val="231F20"/>
          <w:w w:val="90"/>
        </w:rPr>
        <w:t>de</w:t>
      </w:r>
      <w:r>
        <w:rPr>
          <w:color w:val="231F20"/>
          <w:spacing w:val="-9"/>
          <w:w w:val="90"/>
        </w:rPr>
        <w:t> </w:t>
      </w:r>
      <w:r>
        <w:rPr>
          <w:color w:val="231F20"/>
          <w:w w:val="90"/>
        </w:rPr>
        <w:t>las</w:t>
      </w:r>
      <w:r>
        <w:rPr>
          <w:color w:val="231F20"/>
          <w:spacing w:val="-9"/>
          <w:w w:val="90"/>
        </w:rPr>
        <w:t> </w:t>
      </w:r>
      <w:r>
        <w:rPr>
          <w:color w:val="231F20"/>
          <w:spacing w:val="-3"/>
          <w:w w:val="90"/>
        </w:rPr>
        <w:t>empresas</w:t>
      </w:r>
      <w:r>
        <w:rPr>
          <w:color w:val="231F20"/>
          <w:spacing w:val="-9"/>
          <w:w w:val="90"/>
        </w:rPr>
        <w:t> </w:t>
      </w:r>
      <w:r>
        <w:rPr>
          <w:color w:val="231F20"/>
          <w:spacing w:val="-3"/>
          <w:w w:val="90"/>
        </w:rPr>
        <w:t>paraestatales</w:t>
      </w:r>
      <w:r>
        <w:rPr>
          <w:color w:val="231F20"/>
          <w:spacing w:val="-9"/>
          <w:w w:val="90"/>
        </w:rPr>
        <w:t> </w:t>
      </w:r>
      <w:r>
        <w:rPr>
          <w:color w:val="231F20"/>
          <w:w w:val="90"/>
        </w:rPr>
        <w:t>y</w:t>
      </w:r>
      <w:r>
        <w:rPr>
          <w:color w:val="231F20"/>
          <w:spacing w:val="-9"/>
          <w:w w:val="90"/>
        </w:rPr>
        <w:t> </w:t>
      </w:r>
      <w:r>
        <w:rPr>
          <w:color w:val="231F20"/>
          <w:spacing w:val="-3"/>
          <w:w w:val="90"/>
        </w:rPr>
        <w:t>fideicomisos</w:t>
      </w:r>
      <w:r>
        <w:rPr>
          <w:color w:val="231F20"/>
          <w:spacing w:val="-9"/>
          <w:w w:val="90"/>
        </w:rPr>
        <w:t> </w:t>
      </w:r>
      <w:r>
        <w:rPr>
          <w:color w:val="231F20"/>
          <w:w w:val="90"/>
        </w:rPr>
        <w:t>públicos,</w:t>
      </w:r>
      <w:r>
        <w:rPr>
          <w:color w:val="231F20"/>
          <w:spacing w:val="-9"/>
          <w:w w:val="90"/>
        </w:rPr>
        <w:t> </w:t>
      </w:r>
      <w:r>
        <w:rPr>
          <w:color w:val="231F20"/>
          <w:spacing w:val="-3"/>
          <w:w w:val="90"/>
        </w:rPr>
        <w:t>quienes</w:t>
      </w:r>
      <w:r>
        <w:rPr>
          <w:color w:val="231F20"/>
          <w:spacing w:val="-9"/>
          <w:w w:val="90"/>
        </w:rPr>
        <w:t> </w:t>
      </w:r>
      <w:r>
        <w:rPr>
          <w:color w:val="231F20"/>
          <w:w w:val="90"/>
        </w:rPr>
        <w:t>podrán </w:t>
      </w:r>
      <w:r>
        <w:rPr>
          <w:color w:val="231F20"/>
          <w:w w:val="95"/>
        </w:rPr>
        <w:t>ser</w:t>
      </w:r>
      <w:r>
        <w:rPr>
          <w:color w:val="231F20"/>
          <w:spacing w:val="-31"/>
          <w:w w:val="95"/>
        </w:rPr>
        <w:t> </w:t>
      </w:r>
      <w:r>
        <w:rPr>
          <w:color w:val="231F20"/>
          <w:w w:val="95"/>
        </w:rPr>
        <w:t>sujetos</w:t>
      </w:r>
      <w:r>
        <w:rPr>
          <w:color w:val="231F20"/>
          <w:spacing w:val="-31"/>
          <w:w w:val="95"/>
        </w:rPr>
        <w:t> </w:t>
      </w:r>
      <w:r>
        <w:rPr>
          <w:color w:val="231F20"/>
          <w:w w:val="95"/>
        </w:rPr>
        <w:t>a</w:t>
      </w:r>
      <w:r>
        <w:rPr>
          <w:color w:val="231F20"/>
          <w:spacing w:val="-31"/>
          <w:w w:val="95"/>
        </w:rPr>
        <w:t> </w:t>
      </w:r>
      <w:r>
        <w:rPr>
          <w:color w:val="231F20"/>
          <w:w w:val="95"/>
        </w:rPr>
        <w:t>juicio</w:t>
      </w:r>
      <w:r>
        <w:rPr>
          <w:color w:val="231F20"/>
          <w:spacing w:val="-31"/>
          <w:w w:val="95"/>
        </w:rPr>
        <w:t> </w:t>
      </w:r>
      <w:r>
        <w:rPr>
          <w:color w:val="231F20"/>
          <w:spacing w:val="-3"/>
          <w:w w:val="95"/>
        </w:rPr>
        <w:t>político</w:t>
      </w:r>
      <w:r>
        <w:rPr>
          <w:color w:val="231F20"/>
          <w:spacing w:val="-31"/>
          <w:w w:val="95"/>
        </w:rPr>
        <w:t> </w:t>
      </w:r>
      <w:r>
        <w:rPr>
          <w:color w:val="231F20"/>
          <w:w w:val="95"/>
        </w:rPr>
        <w:t>o</w:t>
      </w:r>
      <w:r>
        <w:rPr>
          <w:color w:val="231F20"/>
          <w:spacing w:val="-31"/>
          <w:w w:val="95"/>
        </w:rPr>
        <w:t> </w:t>
      </w:r>
      <w:r>
        <w:rPr>
          <w:color w:val="231F20"/>
          <w:w w:val="95"/>
        </w:rPr>
        <w:t>juicio</w:t>
      </w:r>
      <w:r>
        <w:rPr>
          <w:color w:val="231F20"/>
          <w:spacing w:val="-31"/>
          <w:w w:val="95"/>
        </w:rPr>
        <w:t> </w:t>
      </w:r>
      <w:r>
        <w:rPr>
          <w:color w:val="231F20"/>
          <w:w w:val="95"/>
        </w:rPr>
        <w:t>seguido</w:t>
      </w:r>
      <w:r>
        <w:rPr>
          <w:color w:val="231F20"/>
          <w:spacing w:val="-31"/>
          <w:w w:val="95"/>
        </w:rPr>
        <w:t> </w:t>
      </w:r>
      <w:r>
        <w:rPr>
          <w:color w:val="231F20"/>
          <w:spacing w:val="-3"/>
          <w:w w:val="95"/>
        </w:rPr>
        <w:t>ante</w:t>
      </w:r>
      <w:r>
        <w:rPr>
          <w:color w:val="231F20"/>
          <w:spacing w:val="-31"/>
          <w:w w:val="95"/>
        </w:rPr>
        <w:t> </w:t>
      </w:r>
      <w:r>
        <w:rPr>
          <w:color w:val="231F20"/>
          <w:w w:val="95"/>
        </w:rPr>
        <w:t>los</w:t>
      </w:r>
      <w:r>
        <w:rPr>
          <w:color w:val="231F20"/>
          <w:spacing w:val="-31"/>
          <w:w w:val="95"/>
        </w:rPr>
        <w:t> </w:t>
      </w:r>
      <w:r>
        <w:rPr>
          <w:color w:val="231F20"/>
          <w:spacing w:val="-3"/>
          <w:w w:val="95"/>
        </w:rPr>
        <w:t>tribunales</w:t>
      </w:r>
      <w:r>
        <w:rPr>
          <w:color w:val="231F20"/>
          <w:spacing w:val="-31"/>
          <w:w w:val="95"/>
        </w:rPr>
        <w:t> </w:t>
      </w:r>
      <w:r>
        <w:rPr>
          <w:color w:val="231F20"/>
          <w:w w:val="95"/>
        </w:rPr>
        <w:t>del</w:t>
      </w:r>
      <w:r>
        <w:rPr>
          <w:color w:val="231F20"/>
          <w:spacing w:val="-31"/>
          <w:w w:val="95"/>
        </w:rPr>
        <w:t> </w:t>
      </w:r>
      <w:r>
        <w:rPr>
          <w:color w:val="231F20"/>
          <w:spacing w:val="-4"/>
          <w:w w:val="95"/>
        </w:rPr>
        <w:t>orden</w:t>
      </w:r>
      <w:r>
        <w:rPr>
          <w:color w:val="231F20"/>
          <w:spacing w:val="-31"/>
          <w:w w:val="95"/>
        </w:rPr>
        <w:t> </w:t>
      </w:r>
      <w:r>
        <w:rPr>
          <w:color w:val="231F20"/>
          <w:spacing w:val="-2"/>
          <w:w w:val="95"/>
        </w:rPr>
        <w:t>común.</w:t>
      </w:r>
    </w:p>
    <w:p>
      <w:pPr>
        <w:pStyle w:val="BodyText"/>
        <w:spacing w:line="260" w:lineRule="exact"/>
        <w:ind w:left="113" w:right="111" w:firstLine="283"/>
        <w:jc w:val="both"/>
      </w:pPr>
      <w:r>
        <w:rPr>
          <w:color w:val="231F20"/>
          <w:spacing w:val="-6"/>
          <w:w w:val="95"/>
        </w:rPr>
        <w:t>Por</w:t>
      </w:r>
      <w:r>
        <w:rPr>
          <w:color w:val="231F20"/>
          <w:spacing w:val="-11"/>
          <w:w w:val="95"/>
        </w:rPr>
        <w:t> </w:t>
      </w:r>
      <w:r>
        <w:rPr>
          <w:color w:val="231F20"/>
          <w:w w:val="95"/>
        </w:rPr>
        <w:t>otra</w:t>
      </w:r>
      <w:r>
        <w:rPr>
          <w:color w:val="231F20"/>
          <w:spacing w:val="-11"/>
          <w:w w:val="95"/>
        </w:rPr>
        <w:t> </w:t>
      </w:r>
      <w:r>
        <w:rPr>
          <w:color w:val="231F20"/>
          <w:w w:val="95"/>
        </w:rPr>
        <w:t>parte,</w:t>
      </w:r>
      <w:r>
        <w:rPr>
          <w:color w:val="231F20"/>
          <w:spacing w:val="-11"/>
          <w:w w:val="95"/>
        </w:rPr>
        <w:t> </w:t>
      </w:r>
      <w:r>
        <w:rPr>
          <w:color w:val="231F20"/>
          <w:w w:val="95"/>
        </w:rPr>
        <w:t>se</w:t>
      </w:r>
      <w:r>
        <w:rPr>
          <w:color w:val="231F20"/>
          <w:spacing w:val="-11"/>
          <w:w w:val="95"/>
        </w:rPr>
        <w:t> </w:t>
      </w:r>
      <w:r>
        <w:rPr>
          <w:color w:val="231F20"/>
          <w:w w:val="95"/>
        </w:rPr>
        <w:t>establece</w:t>
      </w:r>
      <w:r>
        <w:rPr>
          <w:color w:val="231F20"/>
          <w:spacing w:val="-11"/>
          <w:w w:val="95"/>
        </w:rPr>
        <w:t> </w:t>
      </w:r>
      <w:r>
        <w:rPr>
          <w:color w:val="231F20"/>
          <w:w w:val="95"/>
        </w:rPr>
        <w:t>que</w:t>
      </w:r>
      <w:r>
        <w:rPr>
          <w:color w:val="231F20"/>
          <w:spacing w:val="-11"/>
          <w:w w:val="95"/>
        </w:rPr>
        <w:t> </w:t>
      </w:r>
      <w:r>
        <w:rPr>
          <w:color w:val="231F20"/>
          <w:w w:val="95"/>
        </w:rPr>
        <w:t>es</w:t>
      </w:r>
      <w:r>
        <w:rPr>
          <w:color w:val="231F20"/>
          <w:spacing w:val="-11"/>
          <w:w w:val="95"/>
        </w:rPr>
        <w:t> </w:t>
      </w:r>
      <w:r>
        <w:rPr>
          <w:color w:val="231F20"/>
          <w:w w:val="95"/>
        </w:rPr>
        <w:t>sujeta</w:t>
      </w:r>
      <w:r>
        <w:rPr>
          <w:color w:val="231F20"/>
          <w:spacing w:val="-11"/>
          <w:w w:val="95"/>
        </w:rPr>
        <w:t> </w:t>
      </w:r>
      <w:r>
        <w:rPr>
          <w:color w:val="231F20"/>
          <w:w w:val="95"/>
        </w:rPr>
        <w:t>de</w:t>
      </w:r>
      <w:r>
        <w:rPr>
          <w:color w:val="231F20"/>
          <w:spacing w:val="-11"/>
          <w:w w:val="95"/>
        </w:rPr>
        <w:t> </w:t>
      </w:r>
      <w:r>
        <w:rPr>
          <w:color w:val="231F20"/>
          <w:w w:val="95"/>
        </w:rPr>
        <w:t>responsabilidad</w:t>
      </w:r>
      <w:r>
        <w:rPr>
          <w:color w:val="231F20"/>
          <w:spacing w:val="-11"/>
          <w:w w:val="95"/>
        </w:rPr>
        <w:t> </w:t>
      </w:r>
      <w:r>
        <w:rPr>
          <w:color w:val="231F20"/>
          <w:w w:val="95"/>
        </w:rPr>
        <w:t>administrativa toda</w:t>
      </w:r>
      <w:r>
        <w:rPr>
          <w:color w:val="231F20"/>
          <w:spacing w:val="-6"/>
          <w:w w:val="95"/>
        </w:rPr>
        <w:t> </w:t>
      </w:r>
      <w:r>
        <w:rPr>
          <w:color w:val="231F20"/>
          <w:w w:val="95"/>
        </w:rPr>
        <w:t>conducta</w:t>
      </w:r>
      <w:r>
        <w:rPr>
          <w:color w:val="231F20"/>
          <w:spacing w:val="-6"/>
          <w:w w:val="95"/>
        </w:rPr>
        <w:t> </w:t>
      </w:r>
      <w:r>
        <w:rPr>
          <w:color w:val="231F20"/>
          <w:w w:val="95"/>
        </w:rPr>
        <w:t>del</w:t>
      </w:r>
      <w:r>
        <w:rPr>
          <w:color w:val="231F20"/>
          <w:spacing w:val="-6"/>
          <w:w w:val="95"/>
        </w:rPr>
        <w:t> </w:t>
      </w:r>
      <w:r>
        <w:rPr>
          <w:color w:val="231F20"/>
          <w:w w:val="95"/>
        </w:rPr>
        <w:t>servidor</w:t>
      </w:r>
      <w:r>
        <w:rPr>
          <w:color w:val="231F20"/>
          <w:spacing w:val="-7"/>
          <w:w w:val="95"/>
        </w:rPr>
        <w:t> </w:t>
      </w:r>
      <w:r>
        <w:rPr>
          <w:color w:val="231F20"/>
          <w:w w:val="95"/>
        </w:rPr>
        <w:t>público</w:t>
      </w:r>
      <w:r>
        <w:rPr>
          <w:color w:val="231F20"/>
          <w:spacing w:val="-6"/>
          <w:w w:val="95"/>
        </w:rPr>
        <w:t> </w:t>
      </w:r>
      <w:r>
        <w:rPr>
          <w:color w:val="231F20"/>
          <w:w w:val="95"/>
        </w:rPr>
        <w:t>que</w:t>
      </w:r>
      <w:r>
        <w:rPr>
          <w:color w:val="231F20"/>
          <w:spacing w:val="-6"/>
          <w:w w:val="95"/>
        </w:rPr>
        <w:t> </w:t>
      </w:r>
      <w:r>
        <w:rPr>
          <w:color w:val="231F20"/>
          <w:w w:val="95"/>
        </w:rPr>
        <w:t>viole</w:t>
      </w:r>
      <w:r>
        <w:rPr>
          <w:color w:val="231F20"/>
          <w:spacing w:val="-6"/>
          <w:w w:val="95"/>
        </w:rPr>
        <w:t> </w:t>
      </w:r>
      <w:r>
        <w:rPr>
          <w:color w:val="231F20"/>
          <w:w w:val="95"/>
        </w:rPr>
        <w:t>la</w:t>
      </w:r>
      <w:r>
        <w:rPr>
          <w:color w:val="231F20"/>
          <w:spacing w:val="-6"/>
          <w:w w:val="95"/>
        </w:rPr>
        <w:t> </w:t>
      </w:r>
      <w:r>
        <w:rPr>
          <w:color w:val="231F20"/>
          <w:w w:val="95"/>
        </w:rPr>
        <w:t>legalidad,</w:t>
      </w:r>
      <w:r>
        <w:rPr>
          <w:color w:val="231F20"/>
          <w:spacing w:val="-6"/>
          <w:w w:val="95"/>
        </w:rPr>
        <w:t> </w:t>
      </w:r>
      <w:r>
        <w:rPr>
          <w:color w:val="231F20"/>
          <w:w w:val="95"/>
        </w:rPr>
        <w:t>honradez,</w:t>
      </w:r>
      <w:r>
        <w:rPr>
          <w:color w:val="231F20"/>
          <w:spacing w:val="-6"/>
          <w:w w:val="95"/>
        </w:rPr>
        <w:t> </w:t>
      </w:r>
      <w:r>
        <w:rPr>
          <w:color w:val="231F20"/>
          <w:w w:val="95"/>
        </w:rPr>
        <w:t>lealtad</w:t>
      </w:r>
      <w:r>
        <w:rPr>
          <w:color w:val="231F20"/>
          <w:spacing w:val="-6"/>
          <w:w w:val="95"/>
        </w:rPr>
        <w:t> </w:t>
      </w:r>
      <w:r>
        <w:rPr>
          <w:color w:val="231F20"/>
          <w:w w:val="95"/>
        </w:rPr>
        <w:t>e imparcialidad,</w:t>
      </w:r>
      <w:r>
        <w:rPr>
          <w:color w:val="231F20"/>
          <w:spacing w:val="-29"/>
          <w:w w:val="95"/>
        </w:rPr>
        <w:t> </w:t>
      </w:r>
      <w:r>
        <w:rPr>
          <w:color w:val="231F20"/>
          <w:w w:val="95"/>
        </w:rPr>
        <w:t>y</w:t>
      </w:r>
      <w:r>
        <w:rPr>
          <w:color w:val="231F20"/>
          <w:spacing w:val="-29"/>
          <w:w w:val="95"/>
        </w:rPr>
        <w:t> </w:t>
      </w:r>
      <w:r>
        <w:rPr>
          <w:color w:val="231F20"/>
          <w:w w:val="95"/>
        </w:rPr>
        <w:t>una</w:t>
      </w:r>
      <w:r>
        <w:rPr>
          <w:color w:val="231F20"/>
          <w:spacing w:val="-29"/>
          <w:w w:val="95"/>
        </w:rPr>
        <w:t> </w:t>
      </w:r>
      <w:r>
        <w:rPr>
          <w:color w:val="231F20"/>
          <w:w w:val="95"/>
        </w:rPr>
        <w:t>vez</w:t>
      </w:r>
      <w:r>
        <w:rPr>
          <w:color w:val="231F20"/>
          <w:spacing w:val="-29"/>
          <w:w w:val="95"/>
        </w:rPr>
        <w:t> </w:t>
      </w:r>
      <w:r>
        <w:rPr>
          <w:color w:val="231F20"/>
          <w:w w:val="95"/>
        </w:rPr>
        <w:t>comprobada</w:t>
      </w:r>
      <w:r>
        <w:rPr>
          <w:color w:val="231F20"/>
          <w:spacing w:val="-29"/>
          <w:w w:val="95"/>
        </w:rPr>
        <w:t> </w:t>
      </w:r>
      <w:r>
        <w:rPr>
          <w:color w:val="231F20"/>
          <w:w w:val="95"/>
        </w:rPr>
        <w:t>la</w:t>
      </w:r>
      <w:r>
        <w:rPr>
          <w:color w:val="231F20"/>
          <w:spacing w:val="-29"/>
          <w:w w:val="95"/>
        </w:rPr>
        <w:t> </w:t>
      </w:r>
      <w:r>
        <w:rPr>
          <w:color w:val="231F20"/>
          <w:w w:val="95"/>
        </w:rPr>
        <w:t>violación</w:t>
      </w:r>
      <w:r>
        <w:rPr>
          <w:color w:val="231F20"/>
          <w:spacing w:val="-29"/>
          <w:w w:val="95"/>
        </w:rPr>
        <w:t> </w:t>
      </w:r>
      <w:r>
        <w:rPr>
          <w:color w:val="231F20"/>
          <w:w w:val="95"/>
        </w:rPr>
        <w:t>de</w:t>
      </w:r>
      <w:r>
        <w:rPr>
          <w:color w:val="231F20"/>
          <w:spacing w:val="-29"/>
          <w:w w:val="95"/>
        </w:rPr>
        <w:t> </w:t>
      </w:r>
      <w:r>
        <w:rPr>
          <w:color w:val="231F20"/>
          <w:w w:val="95"/>
        </w:rPr>
        <w:t>una</w:t>
      </w:r>
      <w:r>
        <w:rPr>
          <w:color w:val="231F20"/>
          <w:spacing w:val="-29"/>
          <w:w w:val="95"/>
        </w:rPr>
        <w:t> </w:t>
      </w:r>
      <w:r>
        <w:rPr>
          <w:color w:val="231F20"/>
          <w:w w:val="95"/>
        </w:rPr>
        <w:t>o</w:t>
      </w:r>
      <w:r>
        <w:rPr>
          <w:color w:val="231F20"/>
          <w:spacing w:val="-29"/>
          <w:w w:val="95"/>
        </w:rPr>
        <w:t> </w:t>
      </w:r>
      <w:r>
        <w:rPr>
          <w:color w:val="231F20"/>
          <w:w w:val="95"/>
        </w:rPr>
        <w:t>varias</w:t>
      </w:r>
      <w:r>
        <w:rPr>
          <w:color w:val="231F20"/>
          <w:spacing w:val="-29"/>
          <w:w w:val="95"/>
        </w:rPr>
        <w:t> </w:t>
      </w:r>
      <w:r>
        <w:rPr>
          <w:color w:val="231F20"/>
          <w:w w:val="95"/>
        </w:rPr>
        <w:t>de</w:t>
      </w:r>
      <w:r>
        <w:rPr>
          <w:color w:val="231F20"/>
          <w:spacing w:val="-29"/>
          <w:w w:val="95"/>
        </w:rPr>
        <w:t> </w:t>
      </w:r>
      <w:r>
        <w:rPr>
          <w:color w:val="231F20"/>
          <w:w w:val="95"/>
        </w:rPr>
        <w:t>ellas</w:t>
      </w:r>
      <w:r>
        <w:rPr>
          <w:color w:val="231F20"/>
          <w:spacing w:val="-29"/>
          <w:w w:val="95"/>
        </w:rPr>
        <w:t> </w:t>
      </w:r>
      <w:r>
        <w:rPr>
          <w:color w:val="231F20"/>
          <w:w w:val="95"/>
        </w:rPr>
        <w:t>podrá dar</w:t>
      </w:r>
      <w:r>
        <w:rPr>
          <w:color w:val="231F20"/>
          <w:spacing w:val="-27"/>
          <w:w w:val="95"/>
        </w:rPr>
        <w:t> </w:t>
      </w:r>
      <w:r>
        <w:rPr>
          <w:color w:val="231F20"/>
          <w:w w:val="95"/>
        </w:rPr>
        <w:t>como</w:t>
      </w:r>
      <w:r>
        <w:rPr>
          <w:color w:val="231F20"/>
          <w:spacing w:val="-27"/>
          <w:w w:val="95"/>
        </w:rPr>
        <w:t> </w:t>
      </w:r>
      <w:r>
        <w:rPr>
          <w:color w:val="231F20"/>
          <w:w w:val="95"/>
        </w:rPr>
        <w:t>resultado</w:t>
      </w:r>
      <w:r>
        <w:rPr>
          <w:color w:val="231F20"/>
          <w:spacing w:val="-27"/>
          <w:w w:val="95"/>
        </w:rPr>
        <w:t> </w:t>
      </w:r>
      <w:r>
        <w:rPr>
          <w:color w:val="231F20"/>
          <w:w w:val="95"/>
        </w:rPr>
        <w:t>la</w:t>
      </w:r>
      <w:r>
        <w:rPr>
          <w:color w:val="231F20"/>
          <w:spacing w:val="-27"/>
          <w:w w:val="95"/>
        </w:rPr>
        <w:t> </w:t>
      </w:r>
      <w:r>
        <w:rPr>
          <w:color w:val="231F20"/>
          <w:w w:val="95"/>
        </w:rPr>
        <w:t>suspensión,</w:t>
      </w:r>
      <w:r>
        <w:rPr>
          <w:color w:val="231F20"/>
          <w:spacing w:val="-28"/>
          <w:w w:val="95"/>
        </w:rPr>
        <w:t> </w:t>
      </w:r>
      <w:r>
        <w:rPr>
          <w:color w:val="231F20"/>
          <w:w w:val="95"/>
        </w:rPr>
        <w:t>la</w:t>
      </w:r>
      <w:r>
        <w:rPr>
          <w:color w:val="231F20"/>
          <w:spacing w:val="-27"/>
          <w:w w:val="95"/>
        </w:rPr>
        <w:t> </w:t>
      </w:r>
      <w:r>
        <w:rPr>
          <w:color w:val="231F20"/>
          <w:w w:val="95"/>
        </w:rPr>
        <w:t>destitución,</w:t>
      </w:r>
      <w:r>
        <w:rPr>
          <w:color w:val="231F20"/>
          <w:spacing w:val="-27"/>
          <w:w w:val="95"/>
        </w:rPr>
        <w:t> </w:t>
      </w:r>
      <w:r>
        <w:rPr>
          <w:color w:val="231F20"/>
          <w:w w:val="95"/>
        </w:rPr>
        <w:t>la</w:t>
      </w:r>
      <w:r>
        <w:rPr>
          <w:color w:val="231F20"/>
          <w:spacing w:val="-27"/>
          <w:w w:val="95"/>
        </w:rPr>
        <w:t> </w:t>
      </w:r>
      <w:r>
        <w:rPr>
          <w:color w:val="231F20"/>
          <w:w w:val="95"/>
        </w:rPr>
        <w:t>inhabilitación</w:t>
      </w:r>
      <w:r>
        <w:rPr>
          <w:color w:val="231F20"/>
          <w:spacing w:val="-27"/>
          <w:w w:val="95"/>
        </w:rPr>
        <w:t> </w:t>
      </w:r>
      <w:r>
        <w:rPr>
          <w:color w:val="231F20"/>
          <w:w w:val="95"/>
        </w:rPr>
        <w:t>y/o</w:t>
      </w:r>
      <w:r>
        <w:rPr>
          <w:color w:val="231F20"/>
          <w:spacing w:val="-27"/>
          <w:w w:val="95"/>
        </w:rPr>
        <w:t> </w:t>
      </w:r>
      <w:r>
        <w:rPr>
          <w:color w:val="231F20"/>
          <w:w w:val="95"/>
        </w:rPr>
        <w:t>la</w:t>
      </w:r>
      <w:r>
        <w:rPr>
          <w:color w:val="231F20"/>
          <w:spacing w:val="-27"/>
          <w:w w:val="95"/>
        </w:rPr>
        <w:t> </w:t>
      </w:r>
      <w:r>
        <w:rPr>
          <w:color w:val="231F20"/>
          <w:w w:val="95"/>
        </w:rPr>
        <w:t>sanción </w:t>
      </w:r>
      <w:r>
        <w:rPr>
          <w:color w:val="231F20"/>
        </w:rPr>
        <w:t>económica.</w:t>
      </w:r>
    </w:p>
    <w:p>
      <w:pPr>
        <w:pStyle w:val="BodyText"/>
        <w:spacing w:line="260" w:lineRule="exact"/>
        <w:ind w:left="113" w:right="111" w:firstLine="283"/>
        <w:jc w:val="both"/>
      </w:pPr>
      <w:r>
        <w:rPr>
          <w:color w:val="231F20"/>
          <w:w w:val="90"/>
        </w:rPr>
        <w:t>En</w:t>
      </w:r>
      <w:r>
        <w:rPr>
          <w:color w:val="231F20"/>
          <w:spacing w:val="-8"/>
          <w:w w:val="90"/>
        </w:rPr>
        <w:t> </w:t>
      </w:r>
      <w:r>
        <w:rPr>
          <w:color w:val="231F20"/>
          <w:w w:val="90"/>
        </w:rPr>
        <w:t>el</w:t>
      </w:r>
      <w:r>
        <w:rPr>
          <w:color w:val="231F20"/>
          <w:spacing w:val="-8"/>
          <w:w w:val="90"/>
        </w:rPr>
        <w:t> </w:t>
      </w:r>
      <w:r>
        <w:rPr>
          <w:color w:val="231F20"/>
          <w:w w:val="90"/>
        </w:rPr>
        <w:t>subsistema</w:t>
      </w:r>
      <w:r>
        <w:rPr>
          <w:color w:val="231F20"/>
          <w:spacing w:val="-8"/>
          <w:w w:val="90"/>
        </w:rPr>
        <w:t> </w:t>
      </w:r>
      <w:r>
        <w:rPr>
          <w:color w:val="231F20"/>
          <w:w w:val="90"/>
        </w:rPr>
        <w:t>de</w:t>
      </w:r>
      <w:r>
        <w:rPr>
          <w:color w:val="231F20"/>
          <w:spacing w:val="-8"/>
          <w:w w:val="90"/>
        </w:rPr>
        <w:t> </w:t>
      </w:r>
      <w:r>
        <w:rPr>
          <w:color w:val="231F20"/>
          <w:w w:val="90"/>
        </w:rPr>
        <w:t>responsabilidad</w:t>
      </w:r>
      <w:r>
        <w:rPr>
          <w:color w:val="231F20"/>
          <w:spacing w:val="-8"/>
          <w:w w:val="90"/>
        </w:rPr>
        <w:t> </w:t>
      </w:r>
      <w:r>
        <w:rPr>
          <w:color w:val="231F20"/>
          <w:w w:val="90"/>
        </w:rPr>
        <w:t>administrativa</w:t>
      </w:r>
      <w:r>
        <w:rPr>
          <w:color w:val="231F20"/>
          <w:spacing w:val="-8"/>
          <w:w w:val="90"/>
        </w:rPr>
        <w:t> </w:t>
      </w:r>
      <w:r>
        <w:rPr>
          <w:color w:val="231F20"/>
          <w:w w:val="90"/>
        </w:rPr>
        <w:t>se</w:t>
      </w:r>
      <w:r>
        <w:rPr>
          <w:color w:val="231F20"/>
          <w:spacing w:val="-8"/>
          <w:w w:val="90"/>
        </w:rPr>
        <w:t> </w:t>
      </w:r>
      <w:r>
        <w:rPr>
          <w:color w:val="231F20"/>
          <w:w w:val="90"/>
        </w:rPr>
        <w:t>incluye</w:t>
      </w:r>
      <w:r>
        <w:rPr>
          <w:color w:val="231F20"/>
          <w:spacing w:val="-8"/>
          <w:w w:val="90"/>
        </w:rPr>
        <w:t> </w:t>
      </w:r>
      <w:r>
        <w:rPr>
          <w:color w:val="231F20"/>
          <w:w w:val="90"/>
        </w:rPr>
        <w:t>a</w:t>
      </w:r>
      <w:r>
        <w:rPr>
          <w:color w:val="231F20"/>
          <w:spacing w:val="-8"/>
          <w:w w:val="90"/>
        </w:rPr>
        <w:t> </w:t>
      </w:r>
      <w:r>
        <w:rPr>
          <w:color w:val="231F20"/>
          <w:w w:val="90"/>
        </w:rPr>
        <w:t>los</w:t>
      </w:r>
      <w:r>
        <w:rPr>
          <w:color w:val="231F20"/>
          <w:spacing w:val="-8"/>
          <w:w w:val="90"/>
        </w:rPr>
        <w:t> </w:t>
      </w:r>
      <w:r>
        <w:rPr>
          <w:color w:val="231F20"/>
          <w:w w:val="90"/>
        </w:rPr>
        <w:t>servidores </w:t>
      </w:r>
      <w:r>
        <w:rPr>
          <w:color w:val="231F20"/>
          <w:w w:val="95"/>
        </w:rPr>
        <w:t>públicos</w:t>
      </w:r>
      <w:r>
        <w:rPr>
          <w:color w:val="231F20"/>
          <w:spacing w:val="-28"/>
          <w:w w:val="95"/>
        </w:rPr>
        <w:t> </w:t>
      </w:r>
      <w:r>
        <w:rPr>
          <w:color w:val="231F20"/>
          <w:w w:val="95"/>
        </w:rPr>
        <w:t>cuyos</w:t>
      </w:r>
      <w:r>
        <w:rPr>
          <w:color w:val="231F20"/>
          <w:spacing w:val="-28"/>
          <w:w w:val="95"/>
        </w:rPr>
        <w:t> </w:t>
      </w:r>
      <w:r>
        <w:rPr>
          <w:color w:val="231F20"/>
          <w:w w:val="95"/>
        </w:rPr>
        <w:t>actos</w:t>
      </w:r>
      <w:r>
        <w:rPr>
          <w:color w:val="231F20"/>
          <w:spacing w:val="-27"/>
          <w:w w:val="95"/>
        </w:rPr>
        <w:t> </w:t>
      </w:r>
      <w:r>
        <w:rPr>
          <w:color w:val="231F20"/>
          <w:w w:val="95"/>
        </w:rPr>
        <w:t>u</w:t>
      </w:r>
      <w:r>
        <w:rPr>
          <w:color w:val="231F20"/>
          <w:spacing w:val="-28"/>
          <w:w w:val="95"/>
        </w:rPr>
        <w:t> </w:t>
      </w:r>
      <w:r>
        <w:rPr>
          <w:color w:val="231F20"/>
          <w:w w:val="95"/>
        </w:rPr>
        <w:t>omisiones</w:t>
      </w:r>
      <w:r>
        <w:rPr>
          <w:color w:val="231F20"/>
          <w:spacing w:val="-28"/>
          <w:w w:val="95"/>
        </w:rPr>
        <w:t> </w:t>
      </w:r>
      <w:r>
        <w:rPr>
          <w:color w:val="231F20"/>
          <w:w w:val="95"/>
        </w:rPr>
        <w:t>afecten</w:t>
      </w:r>
      <w:r>
        <w:rPr>
          <w:color w:val="231F20"/>
          <w:spacing w:val="-27"/>
          <w:w w:val="95"/>
        </w:rPr>
        <w:t> </w:t>
      </w:r>
      <w:r>
        <w:rPr>
          <w:color w:val="231F20"/>
          <w:w w:val="95"/>
        </w:rPr>
        <w:t>la</w:t>
      </w:r>
      <w:r>
        <w:rPr>
          <w:color w:val="231F20"/>
          <w:spacing w:val="-28"/>
          <w:w w:val="95"/>
        </w:rPr>
        <w:t> </w:t>
      </w:r>
      <w:r>
        <w:rPr>
          <w:color w:val="231F20"/>
          <w:w w:val="95"/>
        </w:rPr>
        <w:t>legalidad,</w:t>
      </w:r>
      <w:r>
        <w:rPr>
          <w:color w:val="231F20"/>
          <w:spacing w:val="-27"/>
          <w:w w:val="95"/>
        </w:rPr>
        <w:t> </w:t>
      </w:r>
      <w:r>
        <w:rPr>
          <w:color w:val="231F20"/>
          <w:w w:val="95"/>
        </w:rPr>
        <w:t>honradez,</w:t>
      </w:r>
      <w:r>
        <w:rPr>
          <w:color w:val="231F20"/>
          <w:spacing w:val="-27"/>
          <w:w w:val="95"/>
        </w:rPr>
        <w:t> </w:t>
      </w:r>
      <w:r>
        <w:rPr>
          <w:color w:val="231F20"/>
          <w:w w:val="95"/>
        </w:rPr>
        <w:t>lealtad,</w:t>
      </w:r>
      <w:r>
        <w:rPr>
          <w:color w:val="231F20"/>
          <w:spacing w:val="-27"/>
          <w:w w:val="95"/>
        </w:rPr>
        <w:t> </w:t>
      </w:r>
      <w:r>
        <w:rPr>
          <w:color w:val="231F20"/>
          <w:w w:val="95"/>
        </w:rPr>
        <w:t>impar- cialidad</w:t>
      </w:r>
      <w:r>
        <w:rPr>
          <w:color w:val="231F20"/>
          <w:spacing w:val="-30"/>
          <w:w w:val="95"/>
        </w:rPr>
        <w:t> </w:t>
      </w:r>
      <w:r>
        <w:rPr>
          <w:color w:val="231F20"/>
          <w:w w:val="95"/>
        </w:rPr>
        <w:t>y</w:t>
      </w:r>
      <w:r>
        <w:rPr>
          <w:color w:val="231F20"/>
          <w:spacing w:val="-29"/>
          <w:w w:val="95"/>
        </w:rPr>
        <w:t> </w:t>
      </w:r>
      <w:r>
        <w:rPr>
          <w:color w:val="231F20"/>
          <w:w w:val="95"/>
        </w:rPr>
        <w:t>eficacia</w:t>
      </w:r>
      <w:r>
        <w:rPr>
          <w:color w:val="231F20"/>
          <w:spacing w:val="-29"/>
          <w:w w:val="95"/>
        </w:rPr>
        <w:t> </w:t>
      </w:r>
      <w:r>
        <w:rPr>
          <w:color w:val="231F20"/>
          <w:w w:val="95"/>
        </w:rPr>
        <w:t>que</w:t>
      </w:r>
      <w:r>
        <w:rPr>
          <w:color w:val="231F20"/>
          <w:spacing w:val="-29"/>
          <w:w w:val="95"/>
        </w:rPr>
        <w:t> </w:t>
      </w:r>
      <w:r>
        <w:rPr>
          <w:color w:val="231F20"/>
          <w:w w:val="95"/>
        </w:rPr>
        <w:t>deben</w:t>
      </w:r>
      <w:r>
        <w:rPr>
          <w:color w:val="231F20"/>
          <w:spacing w:val="-29"/>
          <w:w w:val="95"/>
        </w:rPr>
        <w:t> </w:t>
      </w:r>
      <w:r>
        <w:rPr>
          <w:color w:val="231F20"/>
          <w:w w:val="95"/>
        </w:rPr>
        <w:t>observar</w:t>
      </w:r>
      <w:r>
        <w:rPr>
          <w:color w:val="231F20"/>
          <w:spacing w:val="-30"/>
          <w:w w:val="95"/>
        </w:rPr>
        <w:t> </w:t>
      </w:r>
      <w:r>
        <w:rPr>
          <w:color w:val="231F20"/>
          <w:w w:val="95"/>
        </w:rPr>
        <w:t>en</w:t>
      </w:r>
      <w:r>
        <w:rPr>
          <w:color w:val="231F20"/>
          <w:spacing w:val="-29"/>
          <w:w w:val="95"/>
        </w:rPr>
        <w:t> </w:t>
      </w:r>
      <w:r>
        <w:rPr>
          <w:color w:val="231F20"/>
          <w:w w:val="95"/>
        </w:rPr>
        <w:t>el</w:t>
      </w:r>
      <w:r>
        <w:rPr>
          <w:color w:val="231F20"/>
          <w:spacing w:val="-29"/>
          <w:w w:val="95"/>
        </w:rPr>
        <w:t> </w:t>
      </w:r>
      <w:r>
        <w:rPr>
          <w:color w:val="231F20"/>
          <w:w w:val="95"/>
        </w:rPr>
        <w:t>desempeño</w:t>
      </w:r>
      <w:r>
        <w:rPr>
          <w:color w:val="231F20"/>
          <w:spacing w:val="-29"/>
          <w:w w:val="95"/>
        </w:rPr>
        <w:t> </w:t>
      </w:r>
      <w:r>
        <w:rPr>
          <w:color w:val="231F20"/>
          <w:w w:val="95"/>
        </w:rPr>
        <w:t>de</w:t>
      </w:r>
      <w:r>
        <w:rPr>
          <w:color w:val="231F20"/>
          <w:spacing w:val="-29"/>
          <w:w w:val="95"/>
        </w:rPr>
        <w:t> </w:t>
      </w:r>
      <w:r>
        <w:rPr>
          <w:color w:val="231F20"/>
          <w:w w:val="95"/>
        </w:rPr>
        <w:t>sus</w:t>
      </w:r>
      <w:r>
        <w:rPr>
          <w:color w:val="231F20"/>
          <w:spacing w:val="-30"/>
          <w:w w:val="95"/>
        </w:rPr>
        <w:t> </w:t>
      </w:r>
      <w:r>
        <w:rPr>
          <w:color w:val="231F20"/>
          <w:w w:val="95"/>
        </w:rPr>
        <w:t>empleos,</w:t>
      </w:r>
      <w:r>
        <w:rPr>
          <w:color w:val="231F20"/>
          <w:spacing w:val="-29"/>
          <w:w w:val="95"/>
        </w:rPr>
        <w:t> </w:t>
      </w:r>
      <w:r>
        <w:rPr>
          <w:color w:val="231F20"/>
          <w:w w:val="95"/>
        </w:rPr>
        <w:t>cargos</w:t>
      </w:r>
      <w:r>
        <w:rPr>
          <w:color w:val="231F20"/>
          <w:spacing w:val="-30"/>
          <w:w w:val="95"/>
        </w:rPr>
        <w:t> </w:t>
      </w:r>
      <w:r>
        <w:rPr>
          <w:color w:val="231F20"/>
          <w:w w:val="95"/>
        </w:rPr>
        <w:t>o comisiones,</w:t>
      </w:r>
      <w:r>
        <w:rPr>
          <w:color w:val="231F20"/>
          <w:spacing w:val="-33"/>
          <w:w w:val="95"/>
        </w:rPr>
        <w:t> </w:t>
      </w:r>
      <w:r>
        <w:rPr>
          <w:color w:val="231F20"/>
          <w:w w:val="95"/>
        </w:rPr>
        <w:t>conforme</w:t>
      </w:r>
      <w:r>
        <w:rPr>
          <w:color w:val="231F20"/>
          <w:spacing w:val="-33"/>
          <w:w w:val="95"/>
        </w:rPr>
        <w:t> </w:t>
      </w:r>
      <w:r>
        <w:rPr>
          <w:color w:val="231F20"/>
          <w:w w:val="95"/>
        </w:rPr>
        <w:t>a</w:t>
      </w:r>
      <w:r>
        <w:rPr>
          <w:color w:val="231F20"/>
          <w:spacing w:val="-33"/>
          <w:w w:val="95"/>
        </w:rPr>
        <w:t> </w:t>
      </w:r>
      <w:r>
        <w:rPr>
          <w:color w:val="231F20"/>
          <w:w w:val="95"/>
        </w:rPr>
        <w:t>lo</w:t>
      </w:r>
      <w:r>
        <w:rPr>
          <w:color w:val="231F20"/>
          <w:spacing w:val="-33"/>
          <w:w w:val="95"/>
        </w:rPr>
        <w:t> </w:t>
      </w:r>
      <w:r>
        <w:rPr>
          <w:color w:val="231F20"/>
          <w:w w:val="95"/>
        </w:rPr>
        <w:t>dispuesto</w:t>
      </w:r>
      <w:r>
        <w:rPr>
          <w:color w:val="231F20"/>
          <w:spacing w:val="-32"/>
          <w:w w:val="95"/>
        </w:rPr>
        <w:t> </w:t>
      </w:r>
      <w:r>
        <w:rPr>
          <w:color w:val="231F20"/>
          <w:w w:val="95"/>
        </w:rPr>
        <w:t>en</w:t>
      </w:r>
      <w:r>
        <w:rPr>
          <w:color w:val="231F20"/>
          <w:spacing w:val="-33"/>
          <w:w w:val="95"/>
        </w:rPr>
        <w:t> </w:t>
      </w:r>
      <w:r>
        <w:rPr>
          <w:color w:val="231F20"/>
          <w:w w:val="95"/>
        </w:rPr>
        <w:t>la</w:t>
      </w:r>
      <w:r>
        <w:rPr>
          <w:color w:val="231F20"/>
          <w:spacing w:val="-33"/>
          <w:w w:val="95"/>
        </w:rPr>
        <w:t> </w:t>
      </w:r>
      <w:r>
        <w:rPr>
          <w:color w:val="231F20"/>
          <w:w w:val="95"/>
        </w:rPr>
        <w:t>Fracción</w:t>
      </w:r>
      <w:r>
        <w:rPr>
          <w:color w:val="231F20"/>
          <w:spacing w:val="-32"/>
          <w:w w:val="95"/>
        </w:rPr>
        <w:t> </w:t>
      </w:r>
      <w:r>
        <w:rPr>
          <w:color w:val="231F20"/>
          <w:w w:val="95"/>
        </w:rPr>
        <w:t>III</w:t>
      </w:r>
      <w:r>
        <w:rPr>
          <w:color w:val="231F20"/>
          <w:spacing w:val="-33"/>
          <w:w w:val="95"/>
        </w:rPr>
        <w:t> </w:t>
      </w:r>
      <w:r>
        <w:rPr>
          <w:color w:val="231F20"/>
          <w:w w:val="95"/>
        </w:rPr>
        <w:t>del</w:t>
      </w:r>
      <w:r>
        <w:rPr>
          <w:color w:val="231F20"/>
          <w:spacing w:val="-32"/>
          <w:w w:val="95"/>
        </w:rPr>
        <w:t> </w:t>
      </w:r>
      <w:r>
        <w:rPr>
          <w:color w:val="231F20"/>
          <w:w w:val="95"/>
        </w:rPr>
        <w:t>Artículo</w:t>
      </w:r>
      <w:r>
        <w:rPr>
          <w:color w:val="231F20"/>
          <w:spacing w:val="-32"/>
          <w:w w:val="95"/>
        </w:rPr>
        <w:t> </w:t>
      </w:r>
      <w:r>
        <w:rPr>
          <w:color w:val="231F20"/>
          <w:w w:val="95"/>
        </w:rPr>
        <w:t>109</w:t>
      </w:r>
      <w:r>
        <w:rPr>
          <w:color w:val="231F20"/>
          <w:spacing w:val="-33"/>
          <w:w w:val="95"/>
        </w:rPr>
        <w:t> </w:t>
      </w:r>
      <w:r>
        <w:rPr>
          <w:color w:val="231F20"/>
          <w:w w:val="95"/>
        </w:rPr>
        <w:t>de</w:t>
      </w:r>
      <w:r>
        <w:rPr>
          <w:color w:val="231F20"/>
          <w:spacing w:val="-33"/>
          <w:w w:val="95"/>
        </w:rPr>
        <w:t> </w:t>
      </w:r>
      <w:r>
        <w:rPr>
          <w:color w:val="231F20"/>
          <w:w w:val="95"/>
        </w:rPr>
        <w:t>nuestra Carta</w:t>
      </w:r>
      <w:r>
        <w:rPr>
          <w:color w:val="231F20"/>
          <w:spacing w:val="-23"/>
          <w:w w:val="95"/>
        </w:rPr>
        <w:t> </w:t>
      </w:r>
      <w:r>
        <w:rPr>
          <w:color w:val="231F20"/>
          <w:w w:val="95"/>
        </w:rPr>
        <w:t>Magna,</w:t>
      </w:r>
      <w:r>
        <w:rPr>
          <w:color w:val="231F20"/>
          <w:spacing w:val="-23"/>
          <w:w w:val="95"/>
        </w:rPr>
        <w:t> </w:t>
      </w:r>
      <w:r>
        <w:rPr>
          <w:color w:val="231F20"/>
          <w:w w:val="95"/>
        </w:rPr>
        <w:t>con</w:t>
      </w:r>
      <w:r>
        <w:rPr>
          <w:color w:val="231F20"/>
          <w:spacing w:val="-23"/>
          <w:w w:val="95"/>
        </w:rPr>
        <w:t> </w:t>
      </w:r>
      <w:r>
        <w:rPr>
          <w:color w:val="231F20"/>
          <w:w w:val="95"/>
        </w:rPr>
        <w:t>objeto</w:t>
      </w:r>
      <w:r>
        <w:rPr>
          <w:color w:val="231F20"/>
          <w:spacing w:val="-23"/>
          <w:w w:val="95"/>
        </w:rPr>
        <w:t> </w:t>
      </w:r>
      <w:r>
        <w:rPr>
          <w:color w:val="231F20"/>
          <w:w w:val="95"/>
        </w:rPr>
        <w:t>de</w:t>
      </w:r>
      <w:r>
        <w:rPr>
          <w:color w:val="231F20"/>
          <w:spacing w:val="-23"/>
          <w:w w:val="95"/>
        </w:rPr>
        <w:t> </w:t>
      </w:r>
      <w:r>
        <w:rPr>
          <w:color w:val="231F20"/>
          <w:w w:val="95"/>
        </w:rPr>
        <w:t>salvaguardar</w:t>
      </w:r>
      <w:r>
        <w:rPr>
          <w:color w:val="231F20"/>
          <w:spacing w:val="-23"/>
          <w:w w:val="95"/>
        </w:rPr>
        <w:t> </w:t>
      </w:r>
      <w:r>
        <w:rPr>
          <w:color w:val="231F20"/>
          <w:w w:val="95"/>
        </w:rPr>
        <w:t>la</w:t>
      </w:r>
      <w:r>
        <w:rPr>
          <w:color w:val="231F20"/>
          <w:spacing w:val="-23"/>
          <w:w w:val="95"/>
        </w:rPr>
        <w:t> </w:t>
      </w:r>
      <w:r>
        <w:rPr>
          <w:color w:val="231F20"/>
          <w:w w:val="95"/>
        </w:rPr>
        <w:t>imagen</w:t>
      </w:r>
      <w:r>
        <w:rPr>
          <w:color w:val="231F20"/>
          <w:spacing w:val="-23"/>
          <w:w w:val="95"/>
        </w:rPr>
        <w:t> </w:t>
      </w:r>
      <w:r>
        <w:rPr>
          <w:color w:val="231F20"/>
          <w:w w:val="95"/>
        </w:rPr>
        <w:t>del</w:t>
      </w:r>
      <w:r>
        <w:rPr>
          <w:color w:val="231F20"/>
          <w:spacing w:val="-23"/>
          <w:w w:val="95"/>
        </w:rPr>
        <w:t> </w:t>
      </w:r>
      <w:r>
        <w:rPr>
          <w:color w:val="231F20"/>
          <w:w w:val="95"/>
        </w:rPr>
        <w:t>Estado</w:t>
      </w:r>
      <w:r>
        <w:rPr>
          <w:color w:val="231F20"/>
          <w:spacing w:val="-23"/>
          <w:w w:val="95"/>
        </w:rPr>
        <w:t> </w:t>
      </w:r>
      <w:r>
        <w:rPr>
          <w:color w:val="231F20"/>
          <w:w w:val="95"/>
        </w:rPr>
        <w:t>como</w:t>
      </w:r>
      <w:r>
        <w:rPr>
          <w:color w:val="231F20"/>
          <w:spacing w:val="-23"/>
          <w:w w:val="95"/>
        </w:rPr>
        <w:t> </w:t>
      </w:r>
      <w:r>
        <w:rPr>
          <w:color w:val="231F20"/>
          <w:w w:val="95"/>
        </w:rPr>
        <w:t>un</w:t>
      </w:r>
      <w:r>
        <w:rPr>
          <w:color w:val="231F20"/>
          <w:spacing w:val="-23"/>
          <w:w w:val="95"/>
        </w:rPr>
        <w:t> </w:t>
      </w:r>
      <w:r>
        <w:rPr>
          <w:color w:val="231F20"/>
          <w:w w:val="95"/>
        </w:rPr>
        <w:t>órgano de</w:t>
      </w:r>
      <w:r>
        <w:rPr>
          <w:color w:val="231F20"/>
          <w:spacing w:val="-30"/>
          <w:w w:val="95"/>
        </w:rPr>
        <w:t> </w:t>
      </w:r>
      <w:r>
        <w:rPr>
          <w:color w:val="231F20"/>
          <w:w w:val="95"/>
        </w:rPr>
        <w:t>derecho</w:t>
      </w:r>
      <w:r>
        <w:rPr>
          <w:color w:val="231F20"/>
          <w:spacing w:val="-30"/>
          <w:w w:val="95"/>
        </w:rPr>
        <w:t> </w:t>
      </w:r>
      <w:r>
        <w:rPr>
          <w:color w:val="231F20"/>
          <w:w w:val="95"/>
        </w:rPr>
        <w:t>que</w:t>
      </w:r>
      <w:r>
        <w:rPr>
          <w:color w:val="231F20"/>
          <w:spacing w:val="-30"/>
          <w:w w:val="95"/>
        </w:rPr>
        <w:t> </w:t>
      </w:r>
      <w:r>
        <w:rPr>
          <w:color w:val="231F20"/>
          <w:w w:val="95"/>
        </w:rPr>
        <w:t>promueve</w:t>
      </w:r>
      <w:r>
        <w:rPr>
          <w:color w:val="231F20"/>
          <w:spacing w:val="-30"/>
          <w:w w:val="95"/>
        </w:rPr>
        <w:t> </w:t>
      </w:r>
      <w:r>
        <w:rPr>
          <w:color w:val="231F20"/>
          <w:w w:val="95"/>
        </w:rPr>
        <w:t>la</w:t>
      </w:r>
      <w:r>
        <w:rPr>
          <w:color w:val="231F20"/>
          <w:spacing w:val="-30"/>
          <w:w w:val="95"/>
        </w:rPr>
        <w:t> </w:t>
      </w:r>
      <w:r>
        <w:rPr>
          <w:color w:val="231F20"/>
          <w:w w:val="95"/>
        </w:rPr>
        <w:t>justicia</w:t>
      </w:r>
      <w:r>
        <w:rPr>
          <w:color w:val="231F20"/>
          <w:spacing w:val="-30"/>
          <w:w w:val="95"/>
        </w:rPr>
        <w:t> </w:t>
      </w:r>
      <w:r>
        <w:rPr>
          <w:color w:val="231F20"/>
          <w:w w:val="95"/>
        </w:rPr>
        <w:t>y</w:t>
      </w:r>
      <w:r>
        <w:rPr>
          <w:color w:val="231F20"/>
          <w:spacing w:val="-30"/>
          <w:w w:val="95"/>
        </w:rPr>
        <w:t> </w:t>
      </w:r>
      <w:r>
        <w:rPr>
          <w:color w:val="231F20"/>
          <w:w w:val="95"/>
        </w:rPr>
        <w:t>equidad</w:t>
      </w:r>
      <w:r>
        <w:rPr>
          <w:color w:val="231F20"/>
          <w:spacing w:val="-30"/>
          <w:w w:val="95"/>
        </w:rPr>
        <w:t> </w:t>
      </w:r>
      <w:r>
        <w:rPr>
          <w:color w:val="231F20"/>
          <w:w w:val="95"/>
        </w:rPr>
        <w:t>entre</w:t>
      </w:r>
      <w:r>
        <w:rPr>
          <w:color w:val="231F20"/>
          <w:spacing w:val="-30"/>
          <w:w w:val="95"/>
        </w:rPr>
        <w:t> </w:t>
      </w:r>
      <w:r>
        <w:rPr>
          <w:color w:val="231F20"/>
          <w:w w:val="95"/>
        </w:rPr>
        <w:t>los</w:t>
      </w:r>
      <w:r>
        <w:rPr>
          <w:color w:val="231F20"/>
          <w:spacing w:val="-30"/>
          <w:w w:val="95"/>
        </w:rPr>
        <w:t> </w:t>
      </w:r>
      <w:r>
        <w:rPr>
          <w:color w:val="231F20"/>
          <w:w w:val="95"/>
        </w:rPr>
        <w:t>integrantes</w:t>
      </w:r>
      <w:r>
        <w:rPr>
          <w:color w:val="231F20"/>
          <w:spacing w:val="-30"/>
          <w:w w:val="95"/>
        </w:rPr>
        <w:t> </w:t>
      </w:r>
      <w:r>
        <w:rPr>
          <w:color w:val="231F20"/>
          <w:w w:val="95"/>
        </w:rPr>
        <w:t>del</w:t>
      </w:r>
      <w:r>
        <w:rPr>
          <w:color w:val="231F20"/>
          <w:spacing w:val="-30"/>
          <w:w w:val="95"/>
        </w:rPr>
        <w:t> </w:t>
      </w:r>
      <w:r>
        <w:rPr>
          <w:color w:val="231F20"/>
          <w:w w:val="95"/>
        </w:rPr>
        <w:t>país.</w:t>
      </w:r>
    </w:p>
    <w:p>
      <w:pPr>
        <w:pStyle w:val="BodyText"/>
        <w:spacing w:line="260" w:lineRule="exact"/>
        <w:ind w:left="113" w:right="111" w:firstLine="283"/>
        <w:jc w:val="both"/>
      </w:pPr>
      <w:r>
        <w:rPr>
          <w:color w:val="231F20"/>
          <w:w w:val="95"/>
        </w:rPr>
        <w:t>Cabe</w:t>
      </w:r>
      <w:r>
        <w:rPr>
          <w:color w:val="231F20"/>
          <w:spacing w:val="-32"/>
          <w:w w:val="95"/>
        </w:rPr>
        <w:t> </w:t>
      </w:r>
      <w:r>
        <w:rPr>
          <w:color w:val="231F20"/>
          <w:w w:val="95"/>
        </w:rPr>
        <w:t>mencionar</w:t>
      </w:r>
      <w:r>
        <w:rPr>
          <w:color w:val="231F20"/>
          <w:spacing w:val="-31"/>
          <w:w w:val="95"/>
        </w:rPr>
        <w:t> </w:t>
      </w:r>
      <w:r>
        <w:rPr>
          <w:color w:val="231F20"/>
          <w:w w:val="95"/>
        </w:rPr>
        <w:t>que</w:t>
      </w:r>
      <w:r>
        <w:rPr>
          <w:color w:val="231F20"/>
          <w:spacing w:val="-31"/>
          <w:w w:val="95"/>
        </w:rPr>
        <w:t> </w:t>
      </w:r>
      <w:r>
        <w:rPr>
          <w:color w:val="231F20"/>
          <w:w w:val="95"/>
        </w:rPr>
        <w:t>hay</w:t>
      </w:r>
      <w:r>
        <w:rPr>
          <w:color w:val="231F20"/>
          <w:spacing w:val="-31"/>
          <w:w w:val="95"/>
        </w:rPr>
        <w:t> </w:t>
      </w:r>
      <w:r>
        <w:rPr>
          <w:color w:val="231F20"/>
          <w:w w:val="95"/>
        </w:rPr>
        <w:t>autores,</w:t>
      </w:r>
      <w:r>
        <w:rPr>
          <w:color w:val="231F20"/>
          <w:spacing w:val="-31"/>
          <w:w w:val="95"/>
        </w:rPr>
        <w:t> </w:t>
      </w:r>
      <w:r>
        <w:rPr>
          <w:color w:val="231F20"/>
          <w:w w:val="95"/>
        </w:rPr>
        <w:t>como</w:t>
      </w:r>
      <w:r>
        <w:rPr>
          <w:color w:val="231F20"/>
          <w:spacing w:val="-31"/>
          <w:w w:val="95"/>
        </w:rPr>
        <w:t> </w:t>
      </w:r>
      <w:r>
        <w:rPr>
          <w:color w:val="231F20"/>
          <w:w w:val="95"/>
        </w:rPr>
        <w:t>García</w:t>
      </w:r>
      <w:r>
        <w:rPr>
          <w:color w:val="231F20"/>
          <w:spacing w:val="-32"/>
          <w:w w:val="95"/>
        </w:rPr>
        <w:t> </w:t>
      </w:r>
      <w:r>
        <w:rPr>
          <w:color w:val="231F20"/>
          <w:spacing w:val="-5"/>
          <w:w w:val="95"/>
        </w:rPr>
        <w:t>Torres,</w:t>
      </w:r>
      <w:r>
        <w:rPr>
          <w:color w:val="231F20"/>
          <w:spacing w:val="-31"/>
          <w:w w:val="95"/>
        </w:rPr>
        <w:t> </w:t>
      </w:r>
      <w:r>
        <w:rPr>
          <w:color w:val="231F20"/>
          <w:w w:val="95"/>
        </w:rPr>
        <w:t>que</w:t>
      </w:r>
      <w:r>
        <w:rPr>
          <w:color w:val="231F20"/>
          <w:spacing w:val="-31"/>
          <w:w w:val="95"/>
        </w:rPr>
        <w:t> </w:t>
      </w:r>
      <w:r>
        <w:rPr>
          <w:color w:val="231F20"/>
          <w:w w:val="95"/>
        </w:rPr>
        <w:t>además</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sub- </w:t>
      </w:r>
      <w:r>
        <w:rPr>
          <w:color w:val="231F20"/>
          <w:w w:val="90"/>
        </w:rPr>
        <w:t>sistemas</w:t>
      </w:r>
      <w:r>
        <w:rPr>
          <w:color w:val="231F20"/>
          <w:spacing w:val="-5"/>
          <w:w w:val="90"/>
        </w:rPr>
        <w:t> </w:t>
      </w:r>
      <w:r>
        <w:rPr>
          <w:color w:val="231F20"/>
          <w:w w:val="90"/>
        </w:rPr>
        <w:t>de</w:t>
      </w:r>
      <w:r>
        <w:rPr>
          <w:color w:val="231F20"/>
          <w:spacing w:val="-5"/>
          <w:w w:val="90"/>
        </w:rPr>
        <w:t> </w:t>
      </w:r>
      <w:r>
        <w:rPr>
          <w:color w:val="231F20"/>
          <w:w w:val="90"/>
        </w:rPr>
        <w:t>responsabilidades</w:t>
      </w:r>
      <w:r>
        <w:rPr>
          <w:color w:val="231F20"/>
          <w:spacing w:val="-5"/>
          <w:w w:val="90"/>
        </w:rPr>
        <w:t> </w:t>
      </w:r>
      <w:r>
        <w:rPr>
          <w:color w:val="231F20"/>
          <w:w w:val="90"/>
        </w:rPr>
        <w:t>mencionados,</w:t>
      </w:r>
      <w:r>
        <w:rPr>
          <w:color w:val="231F20"/>
          <w:spacing w:val="-5"/>
          <w:w w:val="90"/>
        </w:rPr>
        <w:t> </w:t>
      </w:r>
      <w:r>
        <w:rPr>
          <w:color w:val="231F20"/>
          <w:w w:val="90"/>
        </w:rPr>
        <w:t>incluyen</w:t>
      </w:r>
      <w:r>
        <w:rPr>
          <w:color w:val="231F20"/>
          <w:spacing w:val="-5"/>
          <w:w w:val="90"/>
        </w:rPr>
        <w:t> </w:t>
      </w:r>
      <w:r>
        <w:rPr>
          <w:color w:val="231F20"/>
          <w:w w:val="90"/>
        </w:rPr>
        <w:t>a</w:t>
      </w:r>
      <w:r>
        <w:rPr>
          <w:color w:val="231F20"/>
          <w:spacing w:val="-5"/>
          <w:w w:val="90"/>
        </w:rPr>
        <w:t> </w:t>
      </w:r>
      <w:r>
        <w:rPr>
          <w:color w:val="231F20"/>
          <w:w w:val="90"/>
        </w:rPr>
        <w:t>otro</w:t>
      </w:r>
      <w:r>
        <w:rPr>
          <w:color w:val="231F20"/>
          <w:spacing w:val="-5"/>
          <w:w w:val="90"/>
        </w:rPr>
        <w:t> </w:t>
      </w:r>
      <w:r>
        <w:rPr>
          <w:color w:val="231F20"/>
          <w:spacing w:val="-11"/>
          <w:w w:val="90"/>
        </w:rPr>
        <w:t>y,</w:t>
      </w:r>
      <w:r>
        <w:rPr>
          <w:color w:val="231F20"/>
          <w:spacing w:val="-5"/>
          <w:w w:val="90"/>
        </w:rPr>
        <w:t> </w:t>
      </w:r>
      <w:r>
        <w:rPr>
          <w:color w:val="231F20"/>
          <w:w w:val="90"/>
        </w:rPr>
        <w:t>en</w:t>
      </w:r>
      <w:r>
        <w:rPr>
          <w:color w:val="231F20"/>
          <w:spacing w:val="-5"/>
          <w:w w:val="90"/>
        </w:rPr>
        <w:t> </w:t>
      </w:r>
      <w:r>
        <w:rPr>
          <w:color w:val="231F20"/>
          <w:w w:val="90"/>
        </w:rPr>
        <w:t>este</w:t>
      </w:r>
      <w:r>
        <w:rPr>
          <w:color w:val="231F20"/>
          <w:spacing w:val="-5"/>
          <w:w w:val="90"/>
        </w:rPr>
        <w:t> </w:t>
      </w:r>
      <w:r>
        <w:rPr>
          <w:color w:val="231F20"/>
          <w:w w:val="90"/>
        </w:rPr>
        <w:t>sentido,</w:t>
      </w:r>
      <w:r>
        <w:rPr>
          <w:color w:val="231F20"/>
          <w:spacing w:val="-5"/>
          <w:w w:val="90"/>
        </w:rPr>
        <w:t> </w:t>
      </w:r>
      <w:r>
        <w:rPr>
          <w:color w:val="231F20"/>
          <w:w w:val="90"/>
        </w:rPr>
        <w:t>en </w:t>
      </w:r>
      <w:r>
        <w:rPr>
          <w:color w:val="231F20"/>
          <w:w w:val="95"/>
        </w:rPr>
        <w:t>su</w:t>
      </w:r>
      <w:r>
        <w:rPr>
          <w:color w:val="231F20"/>
          <w:spacing w:val="-32"/>
          <w:w w:val="95"/>
        </w:rPr>
        <w:t> </w:t>
      </w:r>
      <w:r>
        <w:rPr>
          <w:color w:val="231F20"/>
          <w:w w:val="95"/>
        </w:rPr>
        <w:t>clasificación</w:t>
      </w:r>
      <w:r>
        <w:rPr>
          <w:color w:val="231F20"/>
          <w:spacing w:val="-32"/>
          <w:w w:val="95"/>
        </w:rPr>
        <w:t> </w:t>
      </w:r>
      <w:r>
        <w:rPr>
          <w:color w:val="231F20"/>
          <w:w w:val="95"/>
        </w:rPr>
        <w:t>de</w:t>
      </w:r>
      <w:r>
        <w:rPr>
          <w:color w:val="231F20"/>
          <w:spacing w:val="-32"/>
          <w:w w:val="95"/>
        </w:rPr>
        <w:t> </w:t>
      </w:r>
      <w:r>
        <w:rPr>
          <w:color w:val="231F20"/>
          <w:w w:val="95"/>
        </w:rPr>
        <w:t>dichos</w:t>
      </w:r>
      <w:r>
        <w:rPr>
          <w:color w:val="231F20"/>
          <w:spacing w:val="-32"/>
          <w:w w:val="95"/>
        </w:rPr>
        <w:t> </w:t>
      </w:r>
      <w:r>
        <w:rPr>
          <w:color w:val="231F20"/>
          <w:w w:val="95"/>
        </w:rPr>
        <w:t>subsistemas</w:t>
      </w:r>
      <w:r>
        <w:rPr>
          <w:color w:val="231F20"/>
          <w:spacing w:val="-32"/>
          <w:w w:val="95"/>
        </w:rPr>
        <w:t> </w:t>
      </w:r>
      <w:r>
        <w:rPr>
          <w:color w:val="231F20"/>
          <w:w w:val="95"/>
        </w:rPr>
        <w:t>el</w:t>
      </w:r>
      <w:r>
        <w:rPr>
          <w:color w:val="231F20"/>
          <w:spacing w:val="-32"/>
          <w:w w:val="95"/>
        </w:rPr>
        <w:t> </w:t>
      </w:r>
      <w:r>
        <w:rPr>
          <w:color w:val="231F20"/>
          <w:w w:val="95"/>
        </w:rPr>
        <w:t>autor</w:t>
      </w:r>
      <w:r>
        <w:rPr>
          <w:color w:val="231F20"/>
          <w:spacing w:val="-32"/>
          <w:w w:val="95"/>
        </w:rPr>
        <w:t> </w:t>
      </w:r>
      <w:r>
        <w:rPr>
          <w:color w:val="231F20"/>
          <w:w w:val="95"/>
        </w:rPr>
        <w:t>anexa</w:t>
      </w:r>
      <w:r>
        <w:rPr>
          <w:color w:val="231F20"/>
          <w:spacing w:val="-32"/>
          <w:w w:val="95"/>
        </w:rPr>
        <w:t> </w:t>
      </w:r>
      <w:r>
        <w:rPr>
          <w:color w:val="231F20"/>
          <w:w w:val="95"/>
        </w:rPr>
        <w:t>un</w:t>
      </w:r>
      <w:r>
        <w:rPr>
          <w:color w:val="231F20"/>
          <w:spacing w:val="-32"/>
          <w:w w:val="95"/>
        </w:rPr>
        <w:t> </w:t>
      </w:r>
      <w:r>
        <w:rPr>
          <w:color w:val="231F20"/>
          <w:w w:val="95"/>
        </w:rPr>
        <w:t>quinto,</w:t>
      </w:r>
      <w:r>
        <w:rPr>
          <w:color w:val="231F20"/>
          <w:spacing w:val="-32"/>
          <w:w w:val="95"/>
        </w:rPr>
        <w:t> </w:t>
      </w:r>
      <w:r>
        <w:rPr>
          <w:color w:val="231F20"/>
          <w:w w:val="95"/>
        </w:rPr>
        <w:t>que</w:t>
      </w:r>
      <w:r>
        <w:rPr>
          <w:color w:val="231F20"/>
          <w:spacing w:val="-32"/>
          <w:w w:val="95"/>
        </w:rPr>
        <w:t> </w:t>
      </w:r>
      <w:r>
        <w:rPr>
          <w:color w:val="231F20"/>
          <w:w w:val="95"/>
        </w:rPr>
        <w:t>denomina</w:t>
      </w:r>
      <w:r>
        <w:rPr>
          <w:color w:val="231F20"/>
          <w:spacing w:val="-32"/>
          <w:w w:val="95"/>
        </w:rPr>
        <w:t> </w:t>
      </w:r>
      <w:r>
        <w:rPr>
          <w:color w:val="231F20"/>
          <w:w w:val="95"/>
        </w:rPr>
        <w:t>el subsistema</w:t>
      </w:r>
      <w:r>
        <w:rPr>
          <w:color w:val="231F20"/>
          <w:spacing w:val="-33"/>
          <w:w w:val="95"/>
        </w:rPr>
        <w:t> </w:t>
      </w:r>
      <w:r>
        <w:rPr>
          <w:color w:val="231F20"/>
          <w:w w:val="95"/>
        </w:rPr>
        <w:t>de</w:t>
      </w:r>
      <w:r>
        <w:rPr>
          <w:color w:val="231F20"/>
          <w:spacing w:val="-33"/>
          <w:w w:val="95"/>
        </w:rPr>
        <w:t> </w:t>
      </w:r>
      <w:r>
        <w:rPr>
          <w:color w:val="231F20"/>
          <w:w w:val="95"/>
        </w:rPr>
        <w:t>responsabilidad</w:t>
      </w:r>
      <w:r>
        <w:rPr>
          <w:color w:val="231F20"/>
          <w:spacing w:val="-33"/>
          <w:w w:val="95"/>
        </w:rPr>
        <w:t> </w:t>
      </w:r>
      <w:r>
        <w:rPr>
          <w:color w:val="231F20"/>
          <w:w w:val="95"/>
        </w:rPr>
        <w:t>patrimonial</w:t>
      </w:r>
      <w:r>
        <w:rPr>
          <w:color w:val="231F20"/>
          <w:spacing w:val="-33"/>
          <w:w w:val="95"/>
        </w:rPr>
        <w:t> </w:t>
      </w:r>
      <w:r>
        <w:rPr>
          <w:color w:val="231F20"/>
          <w:w w:val="95"/>
        </w:rPr>
        <w:t>del</w:t>
      </w:r>
      <w:r>
        <w:rPr>
          <w:color w:val="231F20"/>
          <w:spacing w:val="-33"/>
          <w:w w:val="95"/>
        </w:rPr>
        <w:t> </w:t>
      </w:r>
      <w:r>
        <w:rPr>
          <w:color w:val="231F20"/>
          <w:w w:val="95"/>
        </w:rPr>
        <w:t>Estado,</w:t>
      </w:r>
      <w:r>
        <w:rPr>
          <w:color w:val="231F20"/>
          <w:spacing w:val="-33"/>
          <w:w w:val="95"/>
        </w:rPr>
        <w:t> </w:t>
      </w:r>
      <w:r>
        <w:rPr>
          <w:color w:val="231F20"/>
          <w:w w:val="95"/>
        </w:rPr>
        <w:t>el</w:t>
      </w:r>
      <w:r>
        <w:rPr>
          <w:color w:val="231F20"/>
          <w:spacing w:val="-33"/>
          <w:w w:val="95"/>
        </w:rPr>
        <w:t> </w:t>
      </w:r>
      <w:r>
        <w:rPr>
          <w:color w:val="231F20"/>
          <w:w w:val="95"/>
        </w:rPr>
        <w:t>cual</w:t>
      </w:r>
      <w:r>
        <w:rPr>
          <w:color w:val="231F20"/>
          <w:spacing w:val="-33"/>
          <w:w w:val="95"/>
        </w:rPr>
        <w:t> </w:t>
      </w:r>
      <w:r>
        <w:rPr>
          <w:color w:val="231F20"/>
          <w:w w:val="95"/>
        </w:rPr>
        <w:t>tiene</w:t>
      </w:r>
      <w:r>
        <w:rPr>
          <w:color w:val="231F20"/>
          <w:spacing w:val="-33"/>
          <w:w w:val="95"/>
        </w:rPr>
        <w:t> </w:t>
      </w:r>
      <w:r>
        <w:rPr>
          <w:color w:val="231F20"/>
          <w:w w:val="95"/>
        </w:rPr>
        <w:t>como</w:t>
      </w:r>
      <w:r>
        <w:rPr>
          <w:color w:val="231F20"/>
          <w:spacing w:val="-33"/>
          <w:w w:val="95"/>
        </w:rPr>
        <w:t> </w:t>
      </w:r>
      <w:r>
        <w:rPr>
          <w:color w:val="231F20"/>
          <w:w w:val="95"/>
        </w:rPr>
        <w:t>conse- cuencia,</w:t>
      </w:r>
      <w:r>
        <w:rPr>
          <w:color w:val="231F20"/>
          <w:spacing w:val="-36"/>
          <w:w w:val="95"/>
        </w:rPr>
        <w:t> </w:t>
      </w:r>
      <w:r>
        <w:rPr>
          <w:color w:val="231F20"/>
          <w:w w:val="95"/>
        </w:rPr>
        <w:t>ante</w:t>
      </w:r>
      <w:r>
        <w:rPr>
          <w:color w:val="231F20"/>
          <w:spacing w:val="-36"/>
          <w:w w:val="95"/>
        </w:rPr>
        <w:t> </w:t>
      </w:r>
      <w:r>
        <w:rPr>
          <w:color w:val="231F20"/>
          <w:w w:val="95"/>
        </w:rPr>
        <w:t>la</w:t>
      </w:r>
      <w:r>
        <w:rPr>
          <w:color w:val="231F20"/>
          <w:spacing w:val="-36"/>
          <w:w w:val="95"/>
        </w:rPr>
        <w:t> </w:t>
      </w:r>
      <w:r>
        <w:rPr>
          <w:color w:val="231F20"/>
          <w:w w:val="95"/>
        </w:rPr>
        <w:t>actividad</w:t>
      </w:r>
      <w:r>
        <w:rPr>
          <w:color w:val="231F20"/>
          <w:spacing w:val="-36"/>
          <w:w w:val="95"/>
        </w:rPr>
        <w:t> </w:t>
      </w:r>
      <w:r>
        <w:rPr>
          <w:color w:val="231F20"/>
          <w:w w:val="95"/>
        </w:rPr>
        <w:t>irregular</w:t>
      </w:r>
      <w:r>
        <w:rPr>
          <w:color w:val="231F20"/>
          <w:spacing w:val="-36"/>
          <w:w w:val="95"/>
        </w:rPr>
        <w:t> </w:t>
      </w:r>
      <w:r>
        <w:rPr>
          <w:color w:val="231F20"/>
          <w:w w:val="95"/>
        </w:rPr>
        <w:t>de</w:t>
      </w:r>
      <w:r>
        <w:rPr>
          <w:color w:val="231F20"/>
          <w:spacing w:val="-36"/>
          <w:w w:val="95"/>
        </w:rPr>
        <w:t> </w:t>
      </w:r>
      <w:r>
        <w:rPr>
          <w:color w:val="231F20"/>
          <w:w w:val="95"/>
        </w:rPr>
        <w:t>un</w:t>
      </w:r>
      <w:r>
        <w:rPr>
          <w:color w:val="231F20"/>
          <w:spacing w:val="-36"/>
          <w:w w:val="95"/>
        </w:rPr>
        <w:t> </w:t>
      </w:r>
      <w:r>
        <w:rPr>
          <w:color w:val="231F20"/>
          <w:w w:val="95"/>
        </w:rPr>
        <w:t>funcionario</w:t>
      </w:r>
      <w:r>
        <w:rPr>
          <w:color w:val="231F20"/>
          <w:spacing w:val="-37"/>
          <w:w w:val="95"/>
        </w:rPr>
        <w:t> </w:t>
      </w:r>
      <w:r>
        <w:rPr>
          <w:color w:val="231F20"/>
          <w:w w:val="95"/>
        </w:rPr>
        <w:t>público</w:t>
      </w:r>
      <w:r>
        <w:rPr>
          <w:color w:val="231F20"/>
          <w:spacing w:val="-36"/>
          <w:w w:val="95"/>
        </w:rPr>
        <w:t> </w:t>
      </w:r>
      <w:r>
        <w:rPr>
          <w:color w:val="231F20"/>
          <w:w w:val="95"/>
        </w:rPr>
        <w:t>que</w:t>
      </w:r>
      <w:r>
        <w:rPr>
          <w:color w:val="231F20"/>
          <w:spacing w:val="-36"/>
          <w:w w:val="95"/>
        </w:rPr>
        <w:t> </w:t>
      </w:r>
      <w:r>
        <w:rPr>
          <w:color w:val="231F20"/>
          <w:w w:val="95"/>
        </w:rPr>
        <w:t>cause</w:t>
      </w:r>
      <w:r>
        <w:rPr>
          <w:color w:val="231F20"/>
          <w:spacing w:val="-36"/>
          <w:w w:val="95"/>
        </w:rPr>
        <w:t> </w:t>
      </w:r>
      <w:r>
        <w:rPr>
          <w:color w:val="231F20"/>
          <w:w w:val="95"/>
        </w:rPr>
        <w:t>perjuicio en</w:t>
      </w:r>
      <w:r>
        <w:rPr>
          <w:color w:val="231F20"/>
          <w:spacing w:val="-21"/>
          <w:w w:val="95"/>
        </w:rPr>
        <w:t> </w:t>
      </w:r>
      <w:r>
        <w:rPr>
          <w:color w:val="231F20"/>
          <w:w w:val="95"/>
        </w:rPr>
        <w:t>los</w:t>
      </w:r>
      <w:r>
        <w:rPr>
          <w:color w:val="231F20"/>
          <w:spacing w:val="-21"/>
          <w:w w:val="95"/>
        </w:rPr>
        <w:t> </w:t>
      </w:r>
      <w:r>
        <w:rPr>
          <w:color w:val="231F20"/>
          <w:w w:val="95"/>
        </w:rPr>
        <w:t>bienes</w:t>
      </w:r>
      <w:r>
        <w:rPr>
          <w:color w:val="231F20"/>
          <w:spacing w:val="-21"/>
          <w:w w:val="95"/>
        </w:rPr>
        <w:t> </w:t>
      </w:r>
      <w:r>
        <w:rPr>
          <w:color w:val="231F20"/>
          <w:w w:val="95"/>
        </w:rPr>
        <w:t>o</w:t>
      </w:r>
      <w:r>
        <w:rPr>
          <w:color w:val="231F20"/>
          <w:spacing w:val="-21"/>
          <w:w w:val="95"/>
        </w:rPr>
        <w:t> </w:t>
      </w:r>
      <w:r>
        <w:rPr>
          <w:color w:val="231F20"/>
          <w:w w:val="95"/>
        </w:rPr>
        <w:t>derechos</w:t>
      </w:r>
      <w:r>
        <w:rPr>
          <w:color w:val="231F20"/>
          <w:spacing w:val="-21"/>
          <w:w w:val="95"/>
        </w:rPr>
        <w:t> </w:t>
      </w:r>
      <w:r>
        <w:rPr>
          <w:color w:val="231F20"/>
          <w:w w:val="95"/>
        </w:rPr>
        <w:t>de</w:t>
      </w:r>
      <w:r>
        <w:rPr>
          <w:color w:val="231F20"/>
          <w:spacing w:val="-21"/>
          <w:w w:val="95"/>
        </w:rPr>
        <w:t> </w:t>
      </w:r>
      <w:r>
        <w:rPr>
          <w:color w:val="231F20"/>
          <w:w w:val="95"/>
        </w:rPr>
        <w:t>los</w:t>
      </w:r>
      <w:r>
        <w:rPr>
          <w:color w:val="231F20"/>
          <w:spacing w:val="-21"/>
          <w:w w:val="95"/>
        </w:rPr>
        <w:t> </w:t>
      </w:r>
      <w:r>
        <w:rPr>
          <w:color w:val="231F20"/>
          <w:w w:val="95"/>
        </w:rPr>
        <w:t>particulares,</w:t>
      </w:r>
      <w:r>
        <w:rPr>
          <w:color w:val="231F20"/>
          <w:spacing w:val="-21"/>
          <w:w w:val="95"/>
        </w:rPr>
        <w:t> </w:t>
      </w:r>
      <w:r>
        <w:rPr>
          <w:color w:val="231F20"/>
          <w:w w:val="95"/>
        </w:rPr>
        <w:t>objetiva</w:t>
      </w:r>
      <w:r>
        <w:rPr>
          <w:color w:val="231F20"/>
          <w:spacing w:val="-21"/>
          <w:w w:val="95"/>
        </w:rPr>
        <w:t> </w:t>
      </w:r>
      <w:r>
        <w:rPr>
          <w:color w:val="231F20"/>
          <w:w w:val="95"/>
        </w:rPr>
        <w:t>y</w:t>
      </w:r>
      <w:r>
        <w:rPr>
          <w:color w:val="231F20"/>
          <w:spacing w:val="-21"/>
          <w:w w:val="95"/>
        </w:rPr>
        <w:t> </w:t>
      </w:r>
      <w:r>
        <w:rPr>
          <w:color w:val="231F20"/>
          <w:w w:val="95"/>
        </w:rPr>
        <w:t>directamente</w:t>
      </w:r>
      <w:r>
        <w:rPr>
          <w:color w:val="231F20"/>
          <w:spacing w:val="-21"/>
          <w:w w:val="95"/>
        </w:rPr>
        <w:t> </w:t>
      </w:r>
      <w:r>
        <w:rPr>
          <w:color w:val="231F20"/>
          <w:w w:val="95"/>
        </w:rPr>
        <w:t>conforme</w:t>
      </w:r>
      <w:r>
        <w:rPr>
          <w:color w:val="231F20"/>
          <w:spacing w:val="-21"/>
          <w:w w:val="95"/>
        </w:rPr>
        <w:t> </w:t>
      </w:r>
      <w:r>
        <w:rPr>
          <w:color w:val="231F20"/>
          <w:w w:val="95"/>
        </w:rPr>
        <w:t>a lo</w:t>
      </w:r>
      <w:r>
        <w:rPr>
          <w:color w:val="231F20"/>
          <w:spacing w:val="-22"/>
          <w:w w:val="95"/>
        </w:rPr>
        <w:t> </w:t>
      </w:r>
      <w:r>
        <w:rPr>
          <w:color w:val="231F20"/>
          <w:w w:val="95"/>
        </w:rPr>
        <w:t>dispuesto</w:t>
      </w:r>
      <w:r>
        <w:rPr>
          <w:color w:val="231F20"/>
          <w:spacing w:val="-22"/>
          <w:w w:val="95"/>
        </w:rPr>
        <w:t> </w:t>
      </w:r>
      <w:r>
        <w:rPr>
          <w:color w:val="231F20"/>
          <w:w w:val="95"/>
        </w:rPr>
        <w:t>en</w:t>
      </w:r>
      <w:r>
        <w:rPr>
          <w:color w:val="231F20"/>
          <w:spacing w:val="-22"/>
          <w:w w:val="95"/>
        </w:rPr>
        <w:t> </w:t>
      </w:r>
      <w:r>
        <w:rPr>
          <w:color w:val="231F20"/>
          <w:w w:val="95"/>
        </w:rPr>
        <w:t>el</w:t>
      </w:r>
      <w:r>
        <w:rPr>
          <w:color w:val="231F20"/>
          <w:spacing w:val="-22"/>
          <w:w w:val="95"/>
        </w:rPr>
        <w:t> </w:t>
      </w:r>
      <w:r>
        <w:rPr>
          <w:color w:val="231F20"/>
          <w:w w:val="95"/>
        </w:rPr>
        <w:t>Artículo</w:t>
      </w:r>
      <w:r>
        <w:rPr>
          <w:color w:val="231F20"/>
          <w:spacing w:val="-22"/>
          <w:w w:val="95"/>
        </w:rPr>
        <w:t> </w:t>
      </w:r>
      <w:r>
        <w:rPr>
          <w:color w:val="231F20"/>
          <w:w w:val="95"/>
        </w:rPr>
        <w:t>113</w:t>
      </w:r>
      <w:r>
        <w:rPr>
          <w:color w:val="231F20"/>
          <w:spacing w:val="-22"/>
          <w:w w:val="95"/>
        </w:rPr>
        <w:t> </w:t>
      </w:r>
      <w:r>
        <w:rPr>
          <w:color w:val="231F20"/>
          <w:w w:val="95"/>
        </w:rPr>
        <w:t>de</w:t>
      </w:r>
      <w:r>
        <w:rPr>
          <w:color w:val="231F20"/>
          <w:spacing w:val="-22"/>
          <w:w w:val="95"/>
        </w:rPr>
        <w:t> </w:t>
      </w:r>
      <w:r>
        <w:rPr>
          <w:color w:val="231F20"/>
          <w:w w:val="95"/>
        </w:rPr>
        <w:t>la</w:t>
      </w:r>
      <w:r>
        <w:rPr>
          <w:color w:val="231F20"/>
          <w:spacing w:val="-22"/>
          <w:w w:val="95"/>
        </w:rPr>
        <w:t> </w:t>
      </w:r>
      <w:r>
        <w:rPr>
          <w:color w:val="231F20"/>
          <w:w w:val="95"/>
        </w:rPr>
        <w:t>Constitución</w:t>
      </w:r>
      <w:r>
        <w:rPr>
          <w:color w:val="231F20"/>
          <w:spacing w:val="-22"/>
          <w:w w:val="95"/>
        </w:rPr>
        <w:t> </w:t>
      </w:r>
      <w:r>
        <w:rPr>
          <w:color w:val="231F20"/>
          <w:spacing w:val="-3"/>
          <w:w w:val="95"/>
        </w:rPr>
        <w:t>Política</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Estados</w:t>
      </w:r>
      <w:r>
        <w:rPr>
          <w:color w:val="231F20"/>
          <w:spacing w:val="-22"/>
          <w:w w:val="95"/>
        </w:rPr>
        <w:t> </w:t>
      </w:r>
      <w:r>
        <w:rPr>
          <w:color w:val="231F20"/>
          <w:w w:val="95"/>
        </w:rPr>
        <w:t>Unidos </w:t>
      </w:r>
      <w:r>
        <w:rPr>
          <w:color w:val="231F20"/>
          <w:w w:val="90"/>
        </w:rPr>
        <w:t>Mexicanos, otorgar al particular afectado el derecho a una</w:t>
      </w:r>
      <w:r>
        <w:rPr>
          <w:color w:val="231F20"/>
          <w:spacing w:val="40"/>
          <w:w w:val="90"/>
        </w:rPr>
        <w:t> </w:t>
      </w:r>
      <w:r>
        <w:rPr>
          <w:color w:val="231F20"/>
          <w:w w:val="90"/>
        </w:rPr>
        <w:t>indemnización.</w:t>
      </w:r>
    </w:p>
    <w:p>
      <w:pPr>
        <w:pStyle w:val="BodyText"/>
        <w:spacing w:line="260" w:lineRule="exact"/>
        <w:ind w:left="113" w:right="112" w:firstLine="283"/>
        <w:jc w:val="both"/>
      </w:pPr>
      <w:r>
        <w:rPr>
          <w:color w:val="231F20"/>
          <w:w w:val="95"/>
        </w:rPr>
        <w:t>Respecto al subsistema de responsabilidad patrimonial del Estado, es im- portante</w:t>
      </w:r>
      <w:r>
        <w:rPr>
          <w:color w:val="231F20"/>
          <w:spacing w:val="-8"/>
          <w:w w:val="95"/>
        </w:rPr>
        <w:t> </w:t>
      </w:r>
      <w:r>
        <w:rPr>
          <w:color w:val="231F20"/>
          <w:w w:val="95"/>
        </w:rPr>
        <w:t>mencionar</w:t>
      </w:r>
      <w:r>
        <w:rPr>
          <w:color w:val="231F20"/>
          <w:spacing w:val="-8"/>
          <w:w w:val="95"/>
        </w:rPr>
        <w:t> </w:t>
      </w:r>
      <w:r>
        <w:rPr>
          <w:color w:val="231F20"/>
          <w:w w:val="95"/>
        </w:rPr>
        <w:t>que</w:t>
      </w:r>
      <w:r>
        <w:rPr>
          <w:color w:val="231F20"/>
          <w:spacing w:val="-8"/>
          <w:w w:val="95"/>
        </w:rPr>
        <w:t> </w:t>
      </w:r>
      <w:r>
        <w:rPr>
          <w:color w:val="231F20"/>
          <w:w w:val="95"/>
        </w:rPr>
        <w:t>su</w:t>
      </w:r>
      <w:r>
        <w:rPr>
          <w:color w:val="231F20"/>
          <w:spacing w:val="-8"/>
          <w:w w:val="95"/>
        </w:rPr>
        <w:t> </w:t>
      </w:r>
      <w:r>
        <w:rPr>
          <w:color w:val="231F20"/>
          <w:w w:val="95"/>
        </w:rPr>
        <w:t>objetivo</w:t>
      </w:r>
      <w:r>
        <w:rPr>
          <w:color w:val="231F20"/>
          <w:spacing w:val="-8"/>
          <w:w w:val="95"/>
        </w:rPr>
        <w:t> </w:t>
      </w:r>
      <w:r>
        <w:rPr>
          <w:color w:val="231F20"/>
          <w:w w:val="95"/>
        </w:rPr>
        <w:t>consiste</w:t>
      </w:r>
      <w:r>
        <w:rPr>
          <w:color w:val="231F20"/>
          <w:spacing w:val="-8"/>
          <w:w w:val="95"/>
        </w:rPr>
        <w:t> </w:t>
      </w:r>
      <w:r>
        <w:rPr>
          <w:color w:val="231F20"/>
          <w:w w:val="95"/>
        </w:rPr>
        <w:t>en</w:t>
      </w:r>
      <w:r>
        <w:rPr>
          <w:color w:val="231F20"/>
          <w:spacing w:val="-8"/>
          <w:w w:val="95"/>
        </w:rPr>
        <w:t> </w:t>
      </w:r>
      <w:r>
        <w:rPr>
          <w:color w:val="231F20"/>
          <w:w w:val="95"/>
        </w:rPr>
        <w:t>proteger</w:t>
      </w:r>
      <w:r>
        <w:rPr>
          <w:color w:val="231F20"/>
          <w:spacing w:val="-8"/>
          <w:w w:val="95"/>
        </w:rPr>
        <w:t> </w:t>
      </w:r>
      <w:r>
        <w:rPr>
          <w:color w:val="231F20"/>
          <w:w w:val="95"/>
        </w:rPr>
        <w:t>todos</w:t>
      </w:r>
      <w:r>
        <w:rPr>
          <w:color w:val="231F20"/>
          <w:spacing w:val="-8"/>
          <w:w w:val="95"/>
        </w:rPr>
        <w:t> </w:t>
      </w:r>
      <w:r>
        <w:rPr>
          <w:color w:val="231F20"/>
          <w:w w:val="95"/>
        </w:rPr>
        <w:t>los</w:t>
      </w:r>
      <w:r>
        <w:rPr>
          <w:color w:val="231F20"/>
          <w:spacing w:val="-8"/>
          <w:w w:val="95"/>
        </w:rPr>
        <w:t> </w:t>
      </w:r>
      <w:r>
        <w:rPr>
          <w:color w:val="231F20"/>
          <w:w w:val="95"/>
        </w:rPr>
        <w:t>ámbitos</w:t>
      </w:r>
      <w:r>
        <w:rPr>
          <w:color w:val="231F20"/>
          <w:spacing w:val="-8"/>
          <w:w w:val="95"/>
        </w:rPr>
        <w:t> </w:t>
      </w:r>
      <w:r>
        <w:rPr>
          <w:color w:val="231F20"/>
          <w:w w:val="95"/>
        </w:rPr>
        <w:t>de</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Cambria" w:hAnsi="Cambria"/>
          <w:i/>
          <w:sz w:val="19"/>
        </w:rPr>
      </w:pPr>
      <w:r>
        <w:rPr>
          <w:color w:val="231F20"/>
          <w:sz w:val="19"/>
        </w:rPr>
        <w:t>164</w:t>
        <w:tab/>
      </w:r>
      <w:r>
        <w:rPr>
          <w:rFonts w:ascii="Cambria" w:hAnsi="Cambria"/>
          <w:i/>
          <w:color w:val="231F20"/>
          <w:w w:val="95"/>
          <w:sz w:val="19"/>
        </w:rPr>
        <w:t>María de Lourdes González</w:t>
      </w:r>
      <w:r>
        <w:rPr>
          <w:rFonts w:ascii="Cambria" w:hAnsi="Cambria"/>
          <w:i/>
          <w:color w:val="231F20"/>
          <w:spacing w:val="-27"/>
          <w:w w:val="95"/>
          <w:sz w:val="19"/>
        </w:rPr>
        <w:t> </w:t>
      </w:r>
      <w:r>
        <w:rPr>
          <w:rFonts w:ascii="Cambria" w:hAnsi="Cambria"/>
          <w:i/>
          <w:color w:val="231F20"/>
          <w:w w:val="95"/>
          <w:sz w:val="19"/>
        </w:rPr>
        <w:t>Chávez</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6"/>
        <w:rPr>
          <w:rFonts w:ascii="Cambria"/>
          <w:i/>
          <w:sz w:val="18"/>
        </w:rPr>
      </w:pPr>
    </w:p>
    <w:p>
      <w:pPr>
        <w:pStyle w:val="BodyText"/>
        <w:spacing w:line="260" w:lineRule="exact" w:before="62"/>
        <w:ind w:left="113" w:right="111"/>
        <w:jc w:val="both"/>
      </w:pPr>
      <w:r>
        <w:rPr>
          <w:color w:val="231F20"/>
          <w:w w:val="95"/>
        </w:rPr>
        <w:t>afectación</w:t>
      </w:r>
      <w:r>
        <w:rPr>
          <w:color w:val="231F20"/>
          <w:spacing w:val="-6"/>
          <w:w w:val="95"/>
        </w:rPr>
        <w:t> </w:t>
      </w:r>
      <w:r>
        <w:rPr>
          <w:color w:val="231F20"/>
          <w:w w:val="95"/>
        </w:rPr>
        <w:t>que</w:t>
      </w:r>
      <w:r>
        <w:rPr>
          <w:color w:val="231F20"/>
          <w:spacing w:val="-7"/>
          <w:w w:val="95"/>
        </w:rPr>
        <w:t> </w:t>
      </w:r>
      <w:r>
        <w:rPr>
          <w:color w:val="231F20"/>
          <w:w w:val="95"/>
        </w:rPr>
        <w:t>puedan</w:t>
      </w:r>
      <w:r>
        <w:rPr>
          <w:color w:val="231F20"/>
          <w:spacing w:val="-7"/>
          <w:w w:val="95"/>
        </w:rPr>
        <w:t> </w:t>
      </w:r>
      <w:r>
        <w:rPr>
          <w:color w:val="231F20"/>
          <w:w w:val="95"/>
        </w:rPr>
        <w:t>ser</w:t>
      </w:r>
      <w:r>
        <w:rPr>
          <w:color w:val="231F20"/>
          <w:spacing w:val="-7"/>
          <w:w w:val="95"/>
        </w:rPr>
        <w:t> </w:t>
      </w:r>
      <w:r>
        <w:rPr>
          <w:color w:val="231F20"/>
          <w:w w:val="95"/>
        </w:rPr>
        <w:t>dañados</w:t>
      </w:r>
      <w:r>
        <w:rPr>
          <w:color w:val="231F20"/>
          <w:spacing w:val="-6"/>
          <w:w w:val="95"/>
        </w:rPr>
        <w:t> </w:t>
      </w:r>
      <w:r>
        <w:rPr>
          <w:color w:val="231F20"/>
          <w:w w:val="95"/>
        </w:rPr>
        <w:t>por</w:t>
      </w:r>
      <w:r>
        <w:rPr>
          <w:color w:val="231F20"/>
          <w:spacing w:val="-7"/>
          <w:w w:val="95"/>
        </w:rPr>
        <w:t> </w:t>
      </w:r>
      <w:r>
        <w:rPr>
          <w:color w:val="231F20"/>
          <w:w w:val="95"/>
        </w:rPr>
        <w:t>la</w:t>
      </w:r>
      <w:r>
        <w:rPr>
          <w:color w:val="231F20"/>
          <w:spacing w:val="-7"/>
          <w:w w:val="95"/>
        </w:rPr>
        <w:t> </w:t>
      </w:r>
      <w:r>
        <w:rPr>
          <w:color w:val="231F20"/>
          <w:w w:val="95"/>
        </w:rPr>
        <w:t>autoridad</w:t>
      </w:r>
      <w:r>
        <w:rPr>
          <w:color w:val="231F20"/>
          <w:spacing w:val="-6"/>
          <w:w w:val="95"/>
        </w:rPr>
        <w:t> </w:t>
      </w:r>
      <w:r>
        <w:rPr>
          <w:color w:val="231F20"/>
          <w:w w:val="95"/>
        </w:rPr>
        <w:t>causados</w:t>
      </w:r>
      <w:r>
        <w:rPr>
          <w:color w:val="231F20"/>
          <w:spacing w:val="-7"/>
          <w:w w:val="95"/>
        </w:rPr>
        <w:t> </w:t>
      </w:r>
      <w:r>
        <w:rPr>
          <w:color w:val="231F20"/>
          <w:w w:val="95"/>
        </w:rPr>
        <w:t>a</w:t>
      </w:r>
      <w:r>
        <w:rPr>
          <w:color w:val="231F20"/>
          <w:spacing w:val="-7"/>
          <w:w w:val="95"/>
        </w:rPr>
        <w:t> </w:t>
      </w:r>
      <w:r>
        <w:rPr>
          <w:color w:val="231F20"/>
          <w:w w:val="95"/>
        </w:rPr>
        <w:t>consecuencia de</w:t>
      </w:r>
      <w:r>
        <w:rPr>
          <w:color w:val="231F20"/>
          <w:spacing w:val="-20"/>
          <w:w w:val="95"/>
        </w:rPr>
        <w:t> </w:t>
      </w:r>
      <w:r>
        <w:rPr>
          <w:color w:val="231F20"/>
          <w:w w:val="95"/>
        </w:rPr>
        <w:t>su</w:t>
      </w:r>
      <w:r>
        <w:rPr>
          <w:color w:val="231F20"/>
          <w:spacing w:val="-20"/>
          <w:w w:val="95"/>
        </w:rPr>
        <w:t> </w:t>
      </w:r>
      <w:r>
        <w:rPr>
          <w:color w:val="231F20"/>
          <w:w w:val="95"/>
        </w:rPr>
        <w:t>actividad</w:t>
      </w:r>
      <w:r>
        <w:rPr>
          <w:color w:val="231F20"/>
          <w:spacing w:val="-19"/>
          <w:w w:val="95"/>
        </w:rPr>
        <w:t> </w:t>
      </w:r>
      <w:r>
        <w:rPr>
          <w:color w:val="231F20"/>
          <w:w w:val="95"/>
        </w:rPr>
        <w:t>pública,</w:t>
      </w:r>
      <w:r>
        <w:rPr>
          <w:color w:val="231F20"/>
          <w:spacing w:val="-20"/>
          <w:w w:val="95"/>
        </w:rPr>
        <w:t> </w:t>
      </w:r>
      <w:r>
        <w:rPr>
          <w:color w:val="231F20"/>
          <w:w w:val="95"/>
        </w:rPr>
        <w:t>distinguiéndose</w:t>
      </w:r>
      <w:r>
        <w:rPr>
          <w:color w:val="231F20"/>
          <w:spacing w:val="-19"/>
          <w:w w:val="95"/>
        </w:rPr>
        <w:t> </w:t>
      </w:r>
      <w:r>
        <w:rPr>
          <w:color w:val="231F20"/>
          <w:w w:val="95"/>
        </w:rPr>
        <w:t>de</w:t>
      </w:r>
      <w:r>
        <w:rPr>
          <w:color w:val="231F20"/>
          <w:spacing w:val="-20"/>
          <w:w w:val="95"/>
        </w:rPr>
        <w:t> </w:t>
      </w:r>
      <w:r>
        <w:rPr>
          <w:color w:val="231F20"/>
          <w:w w:val="95"/>
        </w:rPr>
        <w:t>las</w:t>
      </w:r>
      <w:r>
        <w:rPr>
          <w:color w:val="231F20"/>
          <w:spacing w:val="-20"/>
          <w:w w:val="95"/>
        </w:rPr>
        <w:t> </w:t>
      </w:r>
      <w:r>
        <w:rPr>
          <w:color w:val="231F20"/>
          <w:w w:val="95"/>
        </w:rPr>
        <w:t>afectaciones</w:t>
      </w:r>
      <w:r>
        <w:rPr>
          <w:color w:val="231F20"/>
          <w:spacing w:val="-19"/>
          <w:w w:val="95"/>
        </w:rPr>
        <w:t> </w:t>
      </w:r>
      <w:r>
        <w:rPr>
          <w:color w:val="231F20"/>
          <w:w w:val="95"/>
        </w:rPr>
        <w:t>ocasionadas</w:t>
      </w:r>
      <w:r>
        <w:rPr>
          <w:color w:val="231F20"/>
          <w:spacing w:val="-20"/>
          <w:w w:val="95"/>
        </w:rPr>
        <w:t> </w:t>
      </w:r>
      <w:r>
        <w:rPr>
          <w:color w:val="231F20"/>
          <w:w w:val="95"/>
        </w:rPr>
        <w:t>por</w:t>
      </w:r>
      <w:r>
        <w:rPr>
          <w:color w:val="231F20"/>
          <w:spacing w:val="-20"/>
          <w:w w:val="95"/>
        </w:rPr>
        <w:t> </w:t>
      </w:r>
      <w:r>
        <w:rPr>
          <w:color w:val="231F20"/>
          <w:w w:val="95"/>
        </w:rPr>
        <w:t>la actividad privada del Estado, en cuyo caso el subsistema a utilizar sería el</w:t>
      </w:r>
      <w:r>
        <w:rPr>
          <w:color w:val="231F20"/>
          <w:spacing w:val="-24"/>
          <w:w w:val="95"/>
        </w:rPr>
        <w:t> </w:t>
      </w:r>
      <w:r>
        <w:rPr>
          <w:color w:val="231F20"/>
          <w:w w:val="95"/>
        </w:rPr>
        <w:t>de responsabilidad</w:t>
      </w:r>
      <w:r>
        <w:rPr>
          <w:color w:val="231F20"/>
          <w:spacing w:val="-25"/>
          <w:w w:val="95"/>
        </w:rPr>
        <w:t> </w:t>
      </w:r>
      <w:r>
        <w:rPr>
          <w:color w:val="231F20"/>
          <w:w w:val="95"/>
        </w:rPr>
        <w:t>civil</w:t>
      </w:r>
      <w:r>
        <w:rPr>
          <w:color w:val="231F20"/>
          <w:spacing w:val="-26"/>
          <w:w w:val="95"/>
        </w:rPr>
        <w:t> </w:t>
      </w:r>
      <w:r>
        <w:rPr>
          <w:color w:val="231F20"/>
          <w:w w:val="95"/>
        </w:rPr>
        <w:t>(García,</w:t>
      </w:r>
      <w:r>
        <w:rPr>
          <w:color w:val="231F20"/>
          <w:spacing w:val="-26"/>
          <w:w w:val="95"/>
        </w:rPr>
        <w:t> </w:t>
      </w:r>
      <w:r>
        <w:rPr>
          <w:color w:val="231F20"/>
          <w:w w:val="95"/>
        </w:rPr>
        <w:t>2008:</w:t>
      </w:r>
      <w:r>
        <w:rPr>
          <w:color w:val="231F20"/>
          <w:spacing w:val="-26"/>
          <w:w w:val="95"/>
        </w:rPr>
        <w:t> </w:t>
      </w:r>
      <w:r>
        <w:rPr>
          <w:color w:val="231F20"/>
          <w:w w:val="95"/>
        </w:rPr>
        <w:t>93),</w:t>
      </w:r>
      <w:r>
        <w:rPr>
          <w:color w:val="231F20"/>
          <w:spacing w:val="-26"/>
          <w:w w:val="95"/>
        </w:rPr>
        <w:t> </w:t>
      </w:r>
      <w:r>
        <w:rPr>
          <w:color w:val="231F20"/>
          <w:w w:val="95"/>
        </w:rPr>
        <w:t>subsistema</w:t>
      </w:r>
      <w:r>
        <w:rPr>
          <w:color w:val="231F20"/>
          <w:spacing w:val="-26"/>
          <w:w w:val="95"/>
        </w:rPr>
        <w:t> </w:t>
      </w:r>
      <w:r>
        <w:rPr>
          <w:color w:val="231F20"/>
          <w:w w:val="95"/>
        </w:rPr>
        <w:t>de</w:t>
      </w:r>
      <w:r>
        <w:rPr>
          <w:color w:val="231F20"/>
          <w:spacing w:val="-26"/>
          <w:w w:val="95"/>
        </w:rPr>
        <w:t> </w:t>
      </w:r>
      <w:r>
        <w:rPr>
          <w:color w:val="231F20"/>
          <w:w w:val="95"/>
        </w:rPr>
        <w:t>responsabilidad</w:t>
      </w:r>
      <w:r>
        <w:rPr>
          <w:color w:val="231F20"/>
          <w:spacing w:val="-25"/>
          <w:w w:val="95"/>
        </w:rPr>
        <w:t> </w:t>
      </w:r>
      <w:r>
        <w:rPr>
          <w:color w:val="231F20"/>
          <w:w w:val="95"/>
        </w:rPr>
        <w:t>que</w:t>
      </w:r>
      <w:r>
        <w:rPr>
          <w:color w:val="231F20"/>
          <w:spacing w:val="-26"/>
          <w:w w:val="95"/>
        </w:rPr>
        <w:t> </w:t>
      </w:r>
      <w:r>
        <w:rPr>
          <w:color w:val="231F20"/>
          <w:w w:val="95"/>
        </w:rPr>
        <w:t>a</w:t>
      </w:r>
      <w:r>
        <w:rPr>
          <w:color w:val="231F20"/>
          <w:spacing w:val="-26"/>
          <w:w w:val="95"/>
        </w:rPr>
        <w:t> </w:t>
      </w:r>
      <w:r>
        <w:rPr>
          <w:color w:val="231F20"/>
          <w:w w:val="95"/>
        </w:rPr>
        <w:t>su vez</w:t>
      </w:r>
      <w:r>
        <w:rPr>
          <w:color w:val="231F20"/>
          <w:spacing w:val="-19"/>
          <w:w w:val="95"/>
        </w:rPr>
        <w:t> </w:t>
      </w:r>
      <w:r>
        <w:rPr>
          <w:color w:val="231F20"/>
          <w:w w:val="95"/>
        </w:rPr>
        <w:t>dirige</w:t>
      </w:r>
      <w:r>
        <w:rPr>
          <w:color w:val="231F20"/>
          <w:spacing w:val="-18"/>
          <w:w w:val="95"/>
        </w:rPr>
        <w:t> </w:t>
      </w:r>
      <w:r>
        <w:rPr>
          <w:color w:val="231F20"/>
          <w:w w:val="95"/>
        </w:rPr>
        <w:t>el</w:t>
      </w:r>
      <w:r>
        <w:rPr>
          <w:color w:val="231F20"/>
          <w:spacing w:val="-19"/>
          <w:w w:val="95"/>
        </w:rPr>
        <w:t> </w:t>
      </w:r>
      <w:r>
        <w:rPr>
          <w:color w:val="231F20"/>
          <w:w w:val="95"/>
        </w:rPr>
        <w:t>conflicto</w:t>
      </w:r>
      <w:r>
        <w:rPr>
          <w:color w:val="231F20"/>
          <w:spacing w:val="-19"/>
          <w:w w:val="95"/>
        </w:rPr>
        <w:t> </w:t>
      </w:r>
      <w:r>
        <w:rPr>
          <w:color w:val="231F20"/>
          <w:w w:val="95"/>
        </w:rPr>
        <w:t>entre</w:t>
      </w:r>
      <w:r>
        <w:rPr>
          <w:color w:val="231F20"/>
          <w:spacing w:val="-19"/>
          <w:w w:val="95"/>
        </w:rPr>
        <w:t> </w:t>
      </w:r>
      <w:r>
        <w:rPr>
          <w:color w:val="231F20"/>
          <w:w w:val="95"/>
        </w:rPr>
        <w:t>el</w:t>
      </w:r>
      <w:r>
        <w:rPr>
          <w:color w:val="231F20"/>
          <w:spacing w:val="-19"/>
          <w:w w:val="95"/>
        </w:rPr>
        <w:t> </w:t>
      </w:r>
      <w:r>
        <w:rPr>
          <w:color w:val="231F20"/>
          <w:w w:val="95"/>
        </w:rPr>
        <w:t>Estado</w:t>
      </w:r>
      <w:r>
        <w:rPr>
          <w:color w:val="231F20"/>
          <w:spacing w:val="-19"/>
          <w:w w:val="95"/>
        </w:rPr>
        <w:t> </w:t>
      </w:r>
      <w:r>
        <w:rPr>
          <w:color w:val="231F20"/>
          <w:w w:val="95"/>
        </w:rPr>
        <w:t>y</w:t>
      </w:r>
      <w:r>
        <w:rPr>
          <w:color w:val="231F20"/>
          <w:spacing w:val="-19"/>
          <w:w w:val="95"/>
        </w:rPr>
        <w:t> </w:t>
      </w:r>
      <w:r>
        <w:rPr>
          <w:color w:val="231F20"/>
          <w:w w:val="95"/>
        </w:rPr>
        <w:t>el</w:t>
      </w:r>
      <w:r>
        <w:rPr>
          <w:color w:val="231F20"/>
          <w:spacing w:val="-19"/>
          <w:w w:val="95"/>
        </w:rPr>
        <w:t> </w:t>
      </w:r>
      <w:r>
        <w:rPr>
          <w:color w:val="231F20"/>
          <w:w w:val="95"/>
        </w:rPr>
        <w:t>servidor</w:t>
      </w:r>
      <w:r>
        <w:rPr>
          <w:color w:val="231F20"/>
          <w:spacing w:val="-19"/>
          <w:w w:val="95"/>
        </w:rPr>
        <w:t> </w:t>
      </w:r>
      <w:r>
        <w:rPr>
          <w:color w:val="231F20"/>
          <w:w w:val="95"/>
        </w:rPr>
        <w:t>público</w:t>
      </w:r>
      <w:r>
        <w:rPr>
          <w:color w:val="231F20"/>
          <w:spacing w:val="-19"/>
          <w:w w:val="95"/>
        </w:rPr>
        <w:t> </w:t>
      </w:r>
      <w:r>
        <w:rPr>
          <w:color w:val="231F20"/>
          <w:w w:val="95"/>
        </w:rPr>
        <w:t>hacia</w:t>
      </w:r>
      <w:r>
        <w:rPr>
          <w:color w:val="231F20"/>
          <w:spacing w:val="-19"/>
          <w:w w:val="95"/>
        </w:rPr>
        <w:t> </w:t>
      </w:r>
      <w:r>
        <w:rPr>
          <w:color w:val="231F20"/>
          <w:w w:val="95"/>
        </w:rPr>
        <w:t>los</w:t>
      </w:r>
      <w:r>
        <w:rPr>
          <w:color w:val="231F20"/>
          <w:spacing w:val="-19"/>
          <w:w w:val="95"/>
        </w:rPr>
        <w:t> </w:t>
      </w:r>
      <w:r>
        <w:rPr>
          <w:color w:val="231F20"/>
          <w:w w:val="95"/>
        </w:rPr>
        <w:t>sistemas</w:t>
      </w:r>
      <w:r>
        <w:rPr>
          <w:color w:val="231F20"/>
          <w:spacing w:val="-19"/>
          <w:w w:val="95"/>
        </w:rPr>
        <w:t> </w:t>
      </w:r>
      <w:r>
        <w:rPr>
          <w:color w:val="231F20"/>
          <w:w w:val="95"/>
        </w:rPr>
        <w:t>de responsabilidad</w:t>
      </w:r>
      <w:r>
        <w:rPr>
          <w:color w:val="231F20"/>
          <w:spacing w:val="-23"/>
          <w:w w:val="95"/>
        </w:rPr>
        <w:t> </w:t>
      </w:r>
      <w:r>
        <w:rPr>
          <w:color w:val="231F20"/>
          <w:w w:val="95"/>
        </w:rPr>
        <w:t>administrativo</w:t>
      </w:r>
      <w:r>
        <w:rPr>
          <w:color w:val="231F20"/>
          <w:spacing w:val="-23"/>
          <w:w w:val="95"/>
        </w:rPr>
        <w:t> </w:t>
      </w:r>
      <w:r>
        <w:rPr>
          <w:color w:val="231F20"/>
          <w:w w:val="95"/>
        </w:rPr>
        <w:t>o</w:t>
      </w:r>
      <w:r>
        <w:rPr>
          <w:color w:val="231F20"/>
          <w:spacing w:val="-23"/>
          <w:w w:val="95"/>
        </w:rPr>
        <w:t> </w:t>
      </w:r>
      <w:r>
        <w:rPr>
          <w:color w:val="231F20"/>
          <w:w w:val="95"/>
        </w:rPr>
        <w:t>penal</w:t>
      </w:r>
      <w:r>
        <w:rPr>
          <w:color w:val="231F20"/>
          <w:spacing w:val="-23"/>
          <w:w w:val="95"/>
        </w:rPr>
        <w:t> </w:t>
      </w:r>
      <w:r>
        <w:rPr>
          <w:color w:val="231F20"/>
          <w:w w:val="95"/>
        </w:rPr>
        <w:t>a</w:t>
      </w:r>
      <w:r>
        <w:rPr>
          <w:color w:val="231F20"/>
          <w:spacing w:val="-23"/>
          <w:w w:val="95"/>
        </w:rPr>
        <w:t> </w:t>
      </w:r>
      <w:r>
        <w:rPr>
          <w:color w:val="231F20"/>
          <w:w w:val="95"/>
        </w:rPr>
        <w:t>fin</w:t>
      </w:r>
      <w:r>
        <w:rPr>
          <w:color w:val="231F20"/>
          <w:spacing w:val="-24"/>
          <w:w w:val="95"/>
        </w:rPr>
        <w:t> </w:t>
      </w:r>
      <w:r>
        <w:rPr>
          <w:color w:val="231F20"/>
          <w:w w:val="95"/>
        </w:rPr>
        <w:t>de</w:t>
      </w:r>
      <w:r>
        <w:rPr>
          <w:color w:val="231F20"/>
          <w:spacing w:val="-23"/>
          <w:w w:val="95"/>
        </w:rPr>
        <w:t> </w:t>
      </w:r>
      <w:r>
        <w:rPr>
          <w:color w:val="231F20"/>
          <w:w w:val="95"/>
        </w:rPr>
        <w:t>evaluar</w:t>
      </w:r>
      <w:r>
        <w:rPr>
          <w:color w:val="231F20"/>
          <w:spacing w:val="-23"/>
          <w:w w:val="95"/>
        </w:rPr>
        <w:t> </w:t>
      </w:r>
      <w:r>
        <w:rPr>
          <w:color w:val="231F20"/>
          <w:w w:val="95"/>
        </w:rPr>
        <w:t>por</w:t>
      </w:r>
      <w:r>
        <w:rPr>
          <w:color w:val="231F20"/>
          <w:spacing w:val="-23"/>
          <w:w w:val="95"/>
        </w:rPr>
        <w:t> </w:t>
      </w:r>
      <w:r>
        <w:rPr>
          <w:color w:val="231F20"/>
          <w:w w:val="95"/>
        </w:rPr>
        <w:t>esa</w:t>
      </w:r>
      <w:r>
        <w:rPr>
          <w:color w:val="231F20"/>
          <w:spacing w:val="-23"/>
          <w:w w:val="95"/>
        </w:rPr>
        <w:t> </w:t>
      </w:r>
      <w:r>
        <w:rPr>
          <w:color w:val="231F20"/>
          <w:w w:val="95"/>
        </w:rPr>
        <w:t>vía</w:t>
      </w:r>
      <w:r>
        <w:rPr>
          <w:color w:val="231F20"/>
          <w:spacing w:val="-24"/>
          <w:w w:val="95"/>
        </w:rPr>
        <w:t> </w:t>
      </w:r>
      <w:r>
        <w:rPr>
          <w:color w:val="231F20"/>
          <w:w w:val="95"/>
        </w:rPr>
        <w:t>el</w:t>
      </w:r>
      <w:r>
        <w:rPr>
          <w:color w:val="231F20"/>
          <w:spacing w:val="-23"/>
          <w:w w:val="95"/>
        </w:rPr>
        <w:t> </w:t>
      </w:r>
      <w:r>
        <w:rPr>
          <w:color w:val="231F20"/>
          <w:w w:val="95"/>
        </w:rPr>
        <w:t>actuar</w:t>
      </w:r>
      <w:r>
        <w:rPr>
          <w:color w:val="231F20"/>
          <w:spacing w:val="-23"/>
          <w:w w:val="95"/>
        </w:rPr>
        <w:t> </w:t>
      </w:r>
      <w:r>
        <w:rPr>
          <w:color w:val="231F20"/>
          <w:w w:val="95"/>
        </w:rPr>
        <w:t>del </w:t>
      </w:r>
      <w:r>
        <w:rPr>
          <w:color w:val="231F20"/>
          <w:w w:val="90"/>
        </w:rPr>
        <w:t>servidor</w:t>
      </w:r>
      <w:r>
        <w:rPr>
          <w:color w:val="231F20"/>
          <w:spacing w:val="-7"/>
          <w:w w:val="90"/>
        </w:rPr>
        <w:t> </w:t>
      </w:r>
      <w:r>
        <w:rPr>
          <w:color w:val="231F20"/>
          <w:w w:val="90"/>
        </w:rPr>
        <w:t>público.</w:t>
      </w:r>
    </w:p>
    <w:p>
      <w:pPr>
        <w:pStyle w:val="BodyText"/>
        <w:spacing w:line="260" w:lineRule="exact"/>
        <w:ind w:left="113" w:right="112" w:firstLine="283"/>
        <w:jc w:val="both"/>
      </w:pPr>
      <w:r>
        <w:rPr>
          <w:color w:val="231F20"/>
          <w:w w:val="90"/>
        </w:rPr>
        <w:t>Cabe mencionar que todos los subsistemas hasta aquí analizados cuentan con procesos</w:t>
      </w:r>
      <w:r>
        <w:rPr>
          <w:color w:val="231F20"/>
          <w:spacing w:val="-5"/>
          <w:w w:val="90"/>
        </w:rPr>
        <w:t> </w:t>
      </w:r>
      <w:r>
        <w:rPr>
          <w:color w:val="231F20"/>
          <w:w w:val="90"/>
        </w:rPr>
        <w:t>y</w:t>
      </w:r>
      <w:r>
        <w:rPr>
          <w:color w:val="231F20"/>
          <w:spacing w:val="-5"/>
          <w:w w:val="90"/>
        </w:rPr>
        <w:t> </w:t>
      </w:r>
      <w:r>
        <w:rPr>
          <w:color w:val="231F20"/>
          <w:w w:val="90"/>
        </w:rPr>
        <w:t>procedimientos</w:t>
      </w:r>
      <w:r>
        <w:rPr>
          <w:color w:val="231F20"/>
          <w:spacing w:val="-6"/>
          <w:w w:val="90"/>
        </w:rPr>
        <w:t> </w:t>
      </w:r>
      <w:r>
        <w:rPr>
          <w:color w:val="231F20"/>
          <w:w w:val="90"/>
        </w:rPr>
        <w:t>a</w:t>
      </w:r>
      <w:r>
        <w:rPr>
          <w:color w:val="231F20"/>
          <w:spacing w:val="-5"/>
          <w:w w:val="90"/>
        </w:rPr>
        <w:t> </w:t>
      </w:r>
      <w:r>
        <w:rPr>
          <w:color w:val="231F20"/>
          <w:w w:val="90"/>
        </w:rPr>
        <w:t>través</w:t>
      </w:r>
      <w:r>
        <w:rPr>
          <w:color w:val="231F20"/>
          <w:spacing w:val="-4"/>
          <w:w w:val="90"/>
        </w:rPr>
        <w:t> </w:t>
      </w:r>
      <w:r>
        <w:rPr>
          <w:color w:val="231F20"/>
          <w:w w:val="90"/>
        </w:rPr>
        <w:t>de</w:t>
      </w:r>
      <w:r>
        <w:rPr>
          <w:color w:val="231F20"/>
          <w:spacing w:val="-5"/>
          <w:w w:val="90"/>
        </w:rPr>
        <w:t> </w:t>
      </w:r>
      <w:r>
        <w:rPr>
          <w:color w:val="231F20"/>
          <w:w w:val="90"/>
        </w:rPr>
        <w:t>los</w:t>
      </w:r>
      <w:r>
        <w:rPr>
          <w:color w:val="231F20"/>
          <w:spacing w:val="-5"/>
          <w:w w:val="90"/>
        </w:rPr>
        <w:t> </w:t>
      </w:r>
      <w:r>
        <w:rPr>
          <w:color w:val="231F20"/>
          <w:w w:val="90"/>
        </w:rPr>
        <w:t>cuales</w:t>
      </w:r>
      <w:r>
        <w:rPr>
          <w:color w:val="231F20"/>
          <w:spacing w:val="-5"/>
          <w:w w:val="90"/>
        </w:rPr>
        <w:t> </w:t>
      </w:r>
      <w:r>
        <w:rPr>
          <w:color w:val="231F20"/>
          <w:w w:val="90"/>
        </w:rPr>
        <w:t>se</w:t>
      </w:r>
      <w:r>
        <w:rPr>
          <w:color w:val="231F20"/>
          <w:spacing w:val="-5"/>
          <w:w w:val="90"/>
        </w:rPr>
        <w:t> </w:t>
      </w:r>
      <w:r>
        <w:rPr>
          <w:color w:val="231F20"/>
          <w:w w:val="90"/>
        </w:rPr>
        <w:t>les</w:t>
      </w:r>
      <w:r>
        <w:rPr>
          <w:color w:val="231F20"/>
          <w:spacing w:val="-5"/>
          <w:w w:val="90"/>
        </w:rPr>
        <w:t> </w:t>
      </w:r>
      <w:r>
        <w:rPr>
          <w:color w:val="231F20"/>
          <w:w w:val="90"/>
        </w:rPr>
        <w:t>fincan</w:t>
      </w:r>
      <w:r>
        <w:rPr>
          <w:color w:val="231F20"/>
          <w:spacing w:val="-5"/>
          <w:w w:val="90"/>
        </w:rPr>
        <w:t> </w:t>
      </w:r>
      <w:r>
        <w:rPr>
          <w:color w:val="231F20"/>
          <w:w w:val="90"/>
        </w:rPr>
        <w:t>responsabilidades</w:t>
      </w:r>
      <w:r>
        <w:rPr>
          <w:color w:val="231F20"/>
          <w:spacing w:val="-4"/>
          <w:w w:val="90"/>
        </w:rPr>
        <w:t> </w:t>
      </w:r>
      <w:r>
        <w:rPr>
          <w:color w:val="231F20"/>
          <w:w w:val="90"/>
        </w:rPr>
        <w:t>a </w:t>
      </w:r>
      <w:r>
        <w:rPr>
          <w:color w:val="231F20"/>
          <w:w w:val="95"/>
        </w:rPr>
        <w:t>los</w:t>
      </w:r>
      <w:r>
        <w:rPr>
          <w:color w:val="231F20"/>
          <w:spacing w:val="-30"/>
          <w:w w:val="95"/>
        </w:rPr>
        <w:t> </w:t>
      </w:r>
      <w:r>
        <w:rPr>
          <w:color w:val="231F20"/>
          <w:w w:val="95"/>
        </w:rPr>
        <w:t>servidores</w:t>
      </w:r>
      <w:r>
        <w:rPr>
          <w:color w:val="231F20"/>
          <w:spacing w:val="-30"/>
          <w:w w:val="95"/>
        </w:rPr>
        <w:t> </w:t>
      </w:r>
      <w:r>
        <w:rPr>
          <w:color w:val="231F20"/>
          <w:w w:val="95"/>
        </w:rPr>
        <w:t>públicos,</w:t>
      </w:r>
      <w:r>
        <w:rPr>
          <w:color w:val="231F20"/>
          <w:spacing w:val="-30"/>
          <w:w w:val="95"/>
        </w:rPr>
        <w:t> </w:t>
      </w:r>
      <w:r>
        <w:rPr>
          <w:color w:val="231F20"/>
          <w:w w:val="95"/>
        </w:rPr>
        <w:t>quienes</w:t>
      </w:r>
      <w:r>
        <w:rPr>
          <w:color w:val="231F20"/>
          <w:spacing w:val="-30"/>
          <w:w w:val="95"/>
        </w:rPr>
        <w:t> </w:t>
      </w:r>
      <w:r>
        <w:rPr>
          <w:color w:val="231F20"/>
          <w:w w:val="95"/>
        </w:rPr>
        <w:t>en</w:t>
      </w:r>
      <w:r>
        <w:rPr>
          <w:color w:val="231F20"/>
          <w:spacing w:val="-30"/>
          <w:w w:val="95"/>
        </w:rPr>
        <w:t> </w:t>
      </w:r>
      <w:r>
        <w:rPr>
          <w:color w:val="231F20"/>
          <w:w w:val="95"/>
        </w:rPr>
        <w:t>caso</w:t>
      </w:r>
      <w:r>
        <w:rPr>
          <w:color w:val="231F20"/>
          <w:spacing w:val="-30"/>
          <w:w w:val="95"/>
        </w:rPr>
        <w:t> </w:t>
      </w:r>
      <w:r>
        <w:rPr>
          <w:color w:val="231F20"/>
          <w:w w:val="95"/>
        </w:rPr>
        <w:t>de</w:t>
      </w:r>
      <w:r>
        <w:rPr>
          <w:color w:val="231F20"/>
          <w:spacing w:val="-30"/>
          <w:w w:val="95"/>
        </w:rPr>
        <w:t> </w:t>
      </w:r>
      <w:r>
        <w:rPr>
          <w:color w:val="231F20"/>
          <w:w w:val="95"/>
        </w:rPr>
        <w:t>ver</w:t>
      </w:r>
      <w:r>
        <w:rPr>
          <w:color w:val="231F20"/>
          <w:spacing w:val="-30"/>
          <w:w w:val="95"/>
        </w:rPr>
        <w:t> </w:t>
      </w:r>
      <w:r>
        <w:rPr>
          <w:color w:val="231F20"/>
          <w:w w:val="95"/>
        </w:rPr>
        <w:t>vulnerados</w:t>
      </w:r>
      <w:r>
        <w:rPr>
          <w:color w:val="231F20"/>
          <w:spacing w:val="-30"/>
          <w:w w:val="95"/>
        </w:rPr>
        <w:t> </w:t>
      </w:r>
      <w:r>
        <w:rPr>
          <w:color w:val="231F20"/>
          <w:w w:val="95"/>
        </w:rPr>
        <w:t>sus</w:t>
      </w:r>
      <w:r>
        <w:rPr>
          <w:color w:val="231F20"/>
          <w:spacing w:val="-30"/>
          <w:w w:val="95"/>
        </w:rPr>
        <w:t> </w:t>
      </w:r>
      <w:r>
        <w:rPr>
          <w:color w:val="231F20"/>
          <w:w w:val="95"/>
        </w:rPr>
        <w:t>derechos</w:t>
      </w:r>
      <w:r>
        <w:rPr>
          <w:color w:val="231F20"/>
          <w:spacing w:val="-30"/>
          <w:w w:val="95"/>
        </w:rPr>
        <w:t> </w:t>
      </w:r>
      <w:r>
        <w:rPr>
          <w:color w:val="231F20"/>
          <w:w w:val="95"/>
        </w:rPr>
        <w:t>tendrán </w:t>
      </w:r>
      <w:r>
        <w:rPr>
          <w:color w:val="231F20"/>
          <w:w w:val="90"/>
        </w:rPr>
        <w:t>la posibilidad de promover recursos, juicios y aun el</w:t>
      </w:r>
      <w:r>
        <w:rPr>
          <w:color w:val="231F20"/>
          <w:spacing w:val="-21"/>
          <w:w w:val="90"/>
        </w:rPr>
        <w:t> </w:t>
      </w:r>
      <w:r>
        <w:rPr>
          <w:color w:val="231F20"/>
          <w:w w:val="90"/>
        </w:rPr>
        <w:t>amparo.</w:t>
      </w:r>
    </w:p>
    <w:p>
      <w:pPr>
        <w:pStyle w:val="BodyText"/>
        <w:spacing w:line="260" w:lineRule="exact"/>
        <w:ind w:left="113" w:right="111" w:firstLine="283"/>
        <w:jc w:val="both"/>
      </w:pPr>
      <w:r>
        <w:rPr>
          <w:color w:val="231F20"/>
          <w:w w:val="95"/>
        </w:rPr>
        <w:t>Sin</w:t>
      </w:r>
      <w:r>
        <w:rPr>
          <w:color w:val="231F20"/>
          <w:spacing w:val="-23"/>
          <w:w w:val="95"/>
        </w:rPr>
        <w:t> </w:t>
      </w:r>
      <w:r>
        <w:rPr>
          <w:color w:val="231F20"/>
          <w:w w:val="95"/>
        </w:rPr>
        <w:t>embargo,</w:t>
      </w:r>
      <w:r>
        <w:rPr>
          <w:color w:val="231F20"/>
          <w:spacing w:val="-23"/>
          <w:w w:val="95"/>
        </w:rPr>
        <w:t> </w:t>
      </w:r>
      <w:r>
        <w:rPr>
          <w:color w:val="231F20"/>
          <w:w w:val="95"/>
        </w:rPr>
        <w:t>dado</w:t>
      </w:r>
      <w:r>
        <w:rPr>
          <w:color w:val="231F20"/>
          <w:spacing w:val="-23"/>
          <w:w w:val="95"/>
        </w:rPr>
        <w:t> </w:t>
      </w:r>
      <w:r>
        <w:rPr>
          <w:color w:val="231F20"/>
          <w:w w:val="95"/>
        </w:rPr>
        <w:t>que</w:t>
      </w:r>
      <w:r>
        <w:rPr>
          <w:color w:val="231F20"/>
          <w:spacing w:val="-23"/>
          <w:w w:val="95"/>
        </w:rPr>
        <w:t> </w:t>
      </w:r>
      <w:r>
        <w:rPr>
          <w:color w:val="231F20"/>
          <w:w w:val="95"/>
        </w:rPr>
        <w:t>los</w:t>
      </w:r>
      <w:r>
        <w:rPr>
          <w:color w:val="231F20"/>
          <w:spacing w:val="-23"/>
          <w:w w:val="95"/>
        </w:rPr>
        <w:t> </w:t>
      </w:r>
      <w:r>
        <w:rPr>
          <w:color w:val="231F20"/>
          <w:w w:val="95"/>
        </w:rPr>
        <w:t>tipos</w:t>
      </w:r>
      <w:r>
        <w:rPr>
          <w:color w:val="231F20"/>
          <w:spacing w:val="-23"/>
          <w:w w:val="95"/>
        </w:rPr>
        <w:t> </w:t>
      </w:r>
      <w:r>
        <w:rPr>
          <w:color w:val="231F20"/>
          <w:w w:val="95"/>
        </w:rPr>
        <w:t>de</w:t>
      </w:r>
      <w:r>
        <w:rPr>
          <w:color w:val="231F20"/>
          <w:spacing w:val="-23"/>
          <w:w w:val="95"/>
        </w:rPr>
        <w:t> </w:t>
      </w:r>
      <w:r>
        <w:rPr>
          <w:color w:val="231F20"/>
          <w:w w:val="95"/>
        </w:rPr>
        <w:t>decisiones</w:t>
      </w:r>
      <w:r>
        <w:rPr>
          <w:color w:val="231F20"/>
          <w:spacing w:val="-23"/>
          <w:w w:val="95"/>
        </w:rPr>
        <w:t> </w:t>
      </w:r>
      <w:r>
        <w:rPr>
          <w:color w:val="231F20"/>
          <w:w w:val="95"/>
        </w:rPr>
        <w:t>de</w:t>
      </w:r>
      <w:r>
        <w:rPr>
          <w:color w:val="231F20"/>
          <w:spacing w:val="-23"/>
          <w:w w:val="95"/>
        </w:rPr>
        <w:t> </w:t>
      </w:r>
      <w:r>
        <w:rPr>
          <w:color w:val="231F20"/>
          <w:w w:val="95"/>
        </w:rPr>
        <w:t>las</w:t>
      </w:r>
      <w:r>
        <w:rPr>
          <w:color w:val="231F20"/>
          <w:spacing w:val="-23"/>
          <w:w w:val="95"/>
        </w:rPr>
        <w:t> </w:t>
      </w:r>
      <w:r>
        <w:rPr>
          <w:color w:val="231F20"/>
          <w:w w:val="95"/>
        </w:rPr>
        <w:t>autoridades</w:t>
      </w:r>
      <w:r>
        <w:rPr>
          <w:color w:val="231F20"/>
          <w:spacing w:val="-23"/>
          <w:w w:val="95"/>
        </w:rPr>
        <w:t> </w:t>
      </w:r>
      <w:r>
        <w:rPr>
          <w:color w:val="231F20"/>
          <w:w w:val="95"/>
        </w:rPr>
        <w:t>que</w:t>
      </w:r>
      <w:r>
        <w:rPr>
          <w:color w:val="231F20"/>
          <w:spacing w:val="-23"/>
          <w:w w:val="95"/>
        </w:rPr>
        <w:t> </w:t>
      </w:r>
      <w:r>
        <w:rPr>
          <w:color w:val="231F20"/>
          <w:w w:val="95"/>
        </w:rPr>
        <w:t>se</w:t>
      </w:r>
      <w:r>
        <w:rPr>
          <w:color w:val="231F20"/>
          <w:spacing w:val="-23"/>
          <w:w w:val="95"/>
        </w:rPr>
        <w:t> </w:t>
      </w:r>
      <w:r>
        <w:rPr>
          <w:color w:val="231F20"/>
          <w:w w:val="95"/>
        </w:rPr>
        <w:t>con- trolan</w:t>
      </w:r>
      <w:r>
        <w:rPr>
          <w:color w:val="231F20"/>
          <w:spacing w:val="-19"/>
          <w:w w:val="95"/>
        </w:rPr>
        <w:t> </w:t>
      </w:r>
      <w:r>
        <w:rPr>
          <w:color w:val="231F20"/>
          <w:w w:val="95"/>
        </w:rPr>
        <w:t>no</w:t>
      </w:r>
      <w:r>
        <w:rPr>
          <w:color w:val="231F20"/>
          <w:spacing w:val="-19"/>
          <w:w w:val="95"/>
        </w:rPr>
        <w:t> </w:t>
      </w:r>
      <w:r>
        <w:rPr>
          <w:color w:val="231F20"/>
          <w:w w:val="95"/>
        </w:rPr>
        <w:t>son</w:t>
      </w:r>
      <w:r>
        <w:rPr>
          <w:color w:val="231F20"/>
          <w:spacing w:val="-19"/>
          <w:w w:val="95"/>
        </w:rPr>
        <w:t> </w:t>
      </w:r>
      <w:r>
        <w:rPr>
          <w:color w:val="231F20"/>
          <w:w w:val="95"/>
        </w:rPr>
        <w:t>iguales</w:t>
      </w:r>
      <w:r>
        <w:rPr>
          <w:color w:val="231F20"/>
          <w:spacing w:val="-18"/>
          <w:w w:val="95"/>
        </w:rPr>
        <w:t> </w:t>
      </w:r>
      <w:r>
        <w:rPr>
          <w:color w:val="231F20"/>
          <w:w w:val="95"/>
        </w:rPr>
        <w:t>entre</w:t>
      </w:r>
      <w:r>
        <w:rPr>
          <w:color w:val="231F20"/>
          <w:spacing w:val="-19"/>
          <w:w w:val="95"/>
        </w:rPr>
        <w:t> </w:t>
      </w:r>
      <w:r>
        <w:rPr>
          <w:color w:val="231F20"/>
          <w:w w:val="95"/>
        </w:rPr>
        <w:t>sí,</w:t>
      </w:r>
      <w:r>
        <w:rPr>
          <w:color w:val="231F20"/>
          <w:spacing w:val="-19"/>
          <w:w w:val="95"/>
        </w:rPr>
        <w:t> </w:t>
      </w:r>
      <w:r>
        <w:rPr>
          <w:color w:val="231F20"/>
          <w:w w:val="95"/>
        </w:rPr>
        <w:t>ha</w:t>
      </w:r>
      <w:r>
        <w:rPr>
          <w:color w:val="231F20"/>
          <w:spacing w:val="-19"/>
          <w:w w:val="95"/>
        </w:rPr>
        <w:t> </w:t>
      </w:r>
      <w:r>
        <w:rPr>
          <w:color w:val="231F20"/>
          <w:w w:val="95"/>
        </w:rPr>
        <w:t>sido</w:t>
      </w:r>
      <w:r>
        <w:rPr>
          <w:color w:val="231F20"/>
          <w:spacing w:val="-19"/>
          <w:w w:val="95"/>
        </w:rPr>
        <w:t> </w:t>
      </w:r>
      <w:r>
        <w:rPr>
          <w:color w:val="231F20"/>
          <w:w w:val="95"/>
        </w:rPr>
        <w:t>necesario</w:t>
      </w:r>
      <w:r>
        <w:rPr>
          <w:color w:val="231F20"/>
          <w:spacing w:val="-18"/>
          <w:w w:val="95"/>
        </w:rPr>
        <w:t> </w:t>
      </w:r>
      <w:r>
        <w:rPr>
          <w:color w:val="231F20"/>
          <w:w w:val="95"/>
        </w:rPr>
        <w:t>establecer</w:t>
      </w:r>
      <w:r>
        <w:rPr>
          <w:color w:val="231F20"/>
          <w:spacing w:val="-18"/>
          <w:w w:val="95"/>
        </w:rPr>
        <w:t> </w:t>
      </w:r>
      <w:r>
        <w:rPr>
          <w:color w:val="231F20"/>
          <w:w w:val="95"/>
        </w:rPr>
        <w:t>una</w:t>
      </w:r>
      <w:r>
        <w:rPr>
          <w:color w:val="231F20"/>
          <w:spacing w:val="-19"/>
          <w:w w:val="95"/>
        </w:rPr>
        <w:t> </w:t>
      </w:r>
      <w:r>
        <w:rPr>
          <w:color w:val="231F20"/>
          <w:w w:val="95"/>
        </w:rPr>
        <w:t>serie</w:t>
      </w:r>
      <w:r>
        <w:rPr>
          <w:color w:val="231F20"/>
          <w:spacing w:val="-19"/>
          <w:w w:val="95"/>
        </w:rPr>
        <w:t> </w:t>
      </w:r>
      <w:r>
        <w:rPr>
          <w:color w:val="231F20"/>
          <w:w w:val="95"/>
        </w:rPr>
        <w:t>de</w:t>
      </w:r>
      <w:r>
        <w:rPr>
          <w:color w:val="231F20"/>
          <w:spacing w:val="-19"/>
          <w:w w:val="95"/>
        </w:rPr>
        <w:t> </w:t>
      </w:r>
      <w:r>
        <w:rPr>
          <w:color w:val="231F20"/>
          <w:w w:val="95"/>
        </w:rPr>
        <w:t>procedi- </w:t>
      </w:r>
      <w:r>
        <w:rPr>
          <w:color w:val="231F20"/>
          <w:w w:val="90"/>
        </w:rPr>
        <w:t>mientos que van desde aquellos tendientes a resolver los conflictos entre órganos y</w:t>
      </w:r>
      <w:r>
        <w:rPr>
          <w:color w:val="231F20"/>
          <w:spacing w:val="-11"/>
          <w:w w:val="90"/>
        </w:rPr>
        <w:t> </w:t>
      </w:r>
      <w:r>
        <w:rPr>
          <w:color w:val="231F20"/>
          <w:w w:val="90"/>
        </w:rPr>
        <w:t>las</w:t>
      </w:r>
      <w:r>
        <w:rPr>
          <w:color w:val="231F20"/>
          <w:spacing w:val="-11"/>
          <w:w w:val="90"/>
        </w:rPr>
        <w:t> </w:t>
      </w:r>
      <w:r>
        <w:rPr>
          <w:color w:val="231F20"/>
          <w:w w:val="90"/>
        </w:rPr>
        <w:t>controversias</w:t>
      </w:r>
      <w:r>
        <w:rPr>
          <w:color w:val="231F20"/>
          <w:spacing w:val="-11"/>
          <w:w w:val="90"/>
        </w:rPr>
        <w:t> </w:t>
      </w:r>
      <w:r>
        <w:rPr>
          <w:color w:val="231F20"/>
          <w:w w:val="90"/>
        </w:rPr>
        <w:t>constitucionales</w:t>
      </w:r>
      <w:r>
        <w:rPr>
          <w:color w:val="231F20"/>
          <w:spacing w:val="-11"/>
          <w:w w:val="90"/>
        </w:rPr>
        <w:t> </w:t>
      </w:r>
      <w:r>
        <w:rPr>
          <w:color w:val="231F20"/>
          <w:w w:val="90"/>
        </w:rPr>
        <w:t>hasta</w:t>
      </w:r>
      <w:r>
        <w:rPr>
          <w:color w:val="231F20"/>
          <w:spacing w:val="-11"/>
          <w:w w:val="90"/>
        </w:rPr>
        <w:t> </w:t>
      </w:r>
      <w:r>
        <w:rPr>
          <w:color w:val="231F20"/>
          <w:w w:val="90"/>
        </w:rPr>
        <w:t>los</w:t>
      </w:r>
      <w:r>
        <w:rPr>
          <w:color w:val="231F20"/>
          <w:spacing w:val="-11"/>
          <w:w w:val="90"/>
        </w:rPr>
        <w:t> </w:t>
      </w:r>
      <w:r>
        <w:rPr>
          <w:color w:val="231F20"/>
          <w:w w:val="90"/>
        </w:rPr>
        <w:t>recursos</w:t>
      </w:r>
      <w:r>
        <w:rPr>
          <w:color w:val="231F20"/>
          <w:spacing w:val="-11"/>
          <w:w w:val="90"/>
        </w:rPr>
        <w:t> </w:t>
      </w:r>
      <w:r>
        <w:rPr>
          <w:color w:val="231F20"/>
          <w:w w:val="90"/>
        </w:rPr>
        <w:t>para</w:t>
      </w:r>
      <w:r>
        <w:rPr>
          <w:color w:val="231F20"/>
          <w:spacing w:val="-11"/>
          <w:w w:val="90"/>
        </w:rPr>
        <w:t> </w:t>
      </w:r>
      <w:r>
        <w:rPr>
          <w:color w:val="231F20"/>
          <w:w w:val="90"/>
        </w:rPr>
        <w:t>la</w:t>
      </w:r>
      <w:r>
        <w:rPr>
          <w:color w:val="231F20"/>
          <w:spacing w:val="-11"/>
          <w:w w:val="90"/>
        </w:rPr>
        <w:t> </w:t>
      </w:r>
      <w:r>
        <w:rPr>
          <w:color w:val="231F20"/>
          <w:w w:val="90"/>
        </w:rPr>
        <w:t>protección</w:t>
      </w:r>
      <w:r>
        <w:rPr>
          <w:color w:val="231F20"/>
          <w:spacing w:val="-12"/>
          <w:w w:val="90"/>
        </w:rPr>
        <w:t> </w:t>
      </w:r>
      <w:r>
        <w:rPr>
          <w:color w:val="231F20"/>
          <w:w w:val="90"/>
        </w:rPr>
        <w:t>de</w:t>
      </w:r>
      <w:r>
        <w:rPr>
          <w:color w:val="231F20"/>
          <w:spacing w:val="-11"/>
          <w:w w:val="90"/>
        </w:rPr>
        <w:t> </w:t>
      </w:r>
      <w:r>
        <w:rPr>
          <w:color w:val="231F20"/>
          <w:w w:val="90"/>
        </w:rPr>
        <w:t>los</w:t>
      </w:r>
      <w:r>
        <w:rPr>
          <w:color w:val="231F20"/>
          <w:spacing w:val="-11"/>
          <w:w w:val="90"/>
        </w:rPr>
        <w:t> </w:t>
      </w:r>
      <w:r>
        <w:rPr>
          <w:color w:val="231F20"/>
          <w:w w:val="90"/>
        </w:rPr>
        <w:t>de- </w:t>
      </w:r>
      <w:r>
        <w:rPr>
          <w:color w:val="231F20"/>
          <w:spacing w:val="-2"/>
          <w:w w:val="95"/>
        </w:rPr>
        <w:t>rechos</w:t>
      </w:r>
      <w:r>
        <w:rPr>
          <w:color w:val="231F20"/>
          <w:spacing w:val="-38"/>
          <w:w w:val="95"/>
        </w:rPr>
        <w:t> </w:t>
      </w:r>
      <w:r>
        <w:rPr>
          <w:color w:val="231F20"/>
          <w:w w:val="95"/>
        </w:rPr>
        <w:t>del</w:t>
      </w:r>
      <w:r>
        <w:rPr>
          <w:color w:val="231F20"/>
          <w:spacing w:val="-38"/>
          <w:w w:val="95"/>
        </w:rPr>
        <w:t> </w:t>
      </w:r>
      <w:r>
        <w:rPr>
          <w:color w:val="231F20"/>
          <w:w w:val="95"/>
        </w:rPr>
        <w:t>Estado</w:t>
      </w:r>
      <w:r>
        <w:rPr>
          <w:color w:val="231F20"/>
          <w:spacing w:val="-37"/>
          <w:w w:val="95"/>
        </w:rPr>
        <w:t> </w:t>
      </w:r>
      <w:r>
        <w:rPr>
          <w:color w:val="231F20"/>
          <w:w w:val="95"/>
        </w:rPr>
        <w:t>y</w:t>
      </w:r>
      <w:r>
        <w:rPr>
          <w:color w:val="231F20"/>
          <w:spacing w:val="-38"/>
          <w:w w:val="95"/>
        </w:rPr>
        <w:t> </w:t>
      </w:r>
      <w:r>
        <w:rPr>
          <w:color w:val="231F20"/>
          <w:w w:val="95"/>
        </w:rPr>
        <w:t>de</w:t>
      </w:r>
      <w:r>
        <w:rPr>
          <w:color w:val="231F20"/>
          <w:spacing w:val="-38"/>
          <w:w w:val="95"/>
        </w:rPr>
        <w:t> </w:t>
      </w:r>
      <w:r>
        <w:rPr>
          <w:color w:val="231F20"/>
          <w:w w:val="95"/>
        </w:rPr>
        <w:t>los</w:t>
      </w:r>
      <w:r>
        <w:rPr>
          <w:color w:val="231F20"/>
          <w:spacing w:val="-38"/>
          <w:w w:val="95"/>
        </w:rPr>
        <w:t> </w:t>
      </w:r>
      <w:r>
        <w:rPr>
          <w:color w:val="231F20"/>
          <w:w w:val="95"/>
        </w:rPr>
        <w:t>particulares,</w:t>
      </w:r>
      <w:r>
        <w:rPr>
          <w:color w:val="231F20"/>
          <w:spacing w:val="-38"/>
          <w:w w:val="95"/>
        </w:rPr>
        <w:t> </w:t>
      </w:r>
      <w:r>
        <w:rPr>
          <w:color w:val="231F20"/>
          <w:w w:val="95"/>
        </w:rPr>
        <w:t>dando</w:t>
      </w:r>
      <w:r>
        <w:rPr>
          <w:color w:val="231F20"/>
          <w:spacing w:val="-37"/>
          <w:w w:val="95"/>
        </w:rPr>
        <w:t> </w:t>
      </w:r>
      <w:r>
        <w:rPr>
          <w:color w:val="231F20"/>
          <w:w w:val="95"/>
        </w:rPr>
        <w:t>origen</w:t>
      </w:r>
      <w:r>
        <w:rPr>
          <w:color w:val="231F20"/>
          <w:spacing w:val="-38"/>
          <w:w w:val="95"/>
        </w:rPr>
        <w:t> </w:t>
      </w:r>
      <w:r>
        <w:rPr>
          <w:color w:val="231F20"/>
          <w:w w:val="95"/>
        </w:rPr>
        <w:t>a</w:t>
      </w:r>
      <w:r>
        <w:rPr>
          <w:color w:val="231F20"/>
          <w:spacing w:val="-38"/>
          <w:w w:val="95"/>
        </w:rPr>
        <w:t> </w:t>
      </w:r>
      <w:r>
        <w:rPr>
          <w:color w:val="231F20"/>
          <w:w w:val="95"/>
        </w:rPr>
        <w:t>una</w:t>
      </w:r>
      <w:r>
        <w:rPr>
          <w:color w:val="231F20"/>
          <w:spacing w:val="-38"/>
          <w:w w:val="95"/>
        </w:rPr>
        <w:t> </w:t>
      </w:r>
      <w:r>
        <w:rPr>
          <w:color w:val="231F20"/>
          <w:spacing w:val="-3"/>
          <w:w w:val="95"/>
        </w:rPr>
        <w:t>red</w:t>
      </w:r>
      <w:r>
        <w:rPr>
          <w:color w:val="231F20"/>
          <w:spacing w:val="-38"/>
          <w:w w:val="95"/>
        </w:rPr>
        <w:t> </w:t>
      </w:r>
      <w:r>
        <w:rPr>
          <w:color w:val="231F20"/>
          <w:w w:val="95"/>
        </w:rPr>
        <w:t>de</w:t>
      </w:r>
      <w:r>
        <w:rPr>
          <w:color w:val="231F20"/>
          <w:spacing w:val="-38"/>
          <w:w w:val="95"/>
        </w:rPr>
        <w:t> </w:t>
      </w:r>
      <w:r>
        <w:rPr>
          <w:color w:val="231F20"/>
          <w:w w:val="95"/>
        </w:rPr>
        <w:t>procedimientos </w:t>
      </w:r>
      <w:r>
        <w:rPr>
          <w:color w:val="231F20"/>
          <w:w w:val="90"/>
        </w:rPr>
        <w:t>que en conjunto constituyen el actual sistema de</w:t>
      </w:r>
      <w:r>
        <w:rPr>
          <w:color w:val="231F20"/>
          <w:spacing w:val="-3"/>
          <w:w w:val="90"/>
        </w:rPr>
        <w:t> </w:t>
      </w:r>
      <w:r>
        <w:rPr>
          <w:color w:val="231F20"/>
          <w:w w:val="90"/>
        </w:rPr>
        <w:t>responsabilidades.</w:t>
      </w:r>
    </w:p>
    <w:p>
      <w:pPr>
        <w:pStyle w:val="BodyText"/>
        <w:spacing w:line="260" w:lineRule="exact"/>
        <w:ind w:left="113" w:right="111" w:firstLine="283"/>
        <w:jc w:val="both"/>
      </w:pPr>
      <w:r>
        <w:rPr>
          <w:color w:val="231F20"/>
          <w:w w:val="95"/>
        </w:rPr>
        <w:t>En</w:t>
      </w:r>
      <w:r>
        <w:rPr>
          <w:color w:val="231F20"/>
          <w:spacing w:val="-19"/>
          <w:w w:val="95"/>
        </w:rPr>
        <w:t> </w:t>
      </w:r>
      <w:r>
        <w:rPr>
          <w:color w:val="231F20"/>
          <w:w w:val="95"/>
        </w:rPr>
        <w:t>este</w:t>
      </w:r>
      <w:r>
        <w:rPr>
          <w:color w:val="231F20"/>
          <w:spacing w:val="-19"/>
          <w:w w:val="95"/>
        </w:rPr>
        <w:t> </w:t>
      </w:r>
      <w:r>
        <w:rPr>
          <w:color w:val="231F20"/>
          <w:w w:val="95"/>
        </w:rPr>
        <w:t>sentido,</w:t>
      </w:r>
      <w:r>
        <w:rPr>
          <w:color w:val="231F20"/>
          <w:spacing w:val="-19"/>
          <w:w w:val="95"/>
        </w:rPr>
        <w:t> </w:t>
      </w:r>
      <w:r>
        <w:rPr>
          <w:color w:val="231F20"/>
          <w:w w:val="95"/>
        </w:rPr>
        <w:t>podemos</w:t>
      </w:r>
      <w:r>
        <w:rPr>
          <w:color w:val="231F20"/>
          <w:spacing w:val="-19"/>
          <w:w w:val="95"/>
        </w:rPr>
        <w:t> </w:t>
      </w:r>
      <w:r>
        <w:rPr>
          <w:color w:val="231F20"/>
          <w:w w:val="95"/>
        </w:rPr>
        <w:t>concluir</w:t>
      </w:r>
      <w:r>
        <w:rPr>
          <w:color w:val="231F20"/>
          <w:spacing w:val="-19"/>
          <w:w w:val="95"/>
        </w:rPr>
        <w:t> </w:t>
      </w:r>
      <w:r>
        <w:rPr>
          <w:color w:val="231F20"/>
          <w:w w:val="95"/>
        </w:rPr>
        <w:t>que</w:t>
      </w:r>
      <w:r>
        <w:rPr>
          <w:color w:val="231F20"/>
          <w:spacing w:val="-19"/>
          <w:w w:val="95"/>
        </w:rPr>
        <w:t> </w:t>
      </w:r>
      <w:r>
        <w:rPr>
          <w:color w:val="231F20"/>
          <w:w w:val="95"/>
        </w:rPr>
        <w:t>la</w:t>
      </w:r>
      <w:r>
        <w:rPr>
          <w:color w:val="231F20"/>
          <w:spacing w:val="-19"/>
          <w:w w:val="95"/>
        </w:rPr>
        <w:t> </w:t>
      </w:r>
      <w:r>
        <w:rPr>
          <w:color w:val="231F20"/>
          <w:w w:val="95"/>
        </w:rPr>
        <w:t>naturaleza</w:t>
      </w:r>
      <w:r>
        <w:rPr>
          <w:color w:val="231F20"/>
          <w:spacing w:val="-18"/>
          <w:w w:val="95"/>
        </w:rPr>
        <w:t> </w:t>
      </w:r>
      <w:r>
        <w:rPr>
          <w:color w:val="231F20"/>
          <w:w w:val="95"/>
        </w:rPr>
        <w:t>del</w:t>
      </w:r>
      <w:r>
        <w:rPr>
          <w:color w:val="231F20"/>
          <w:spacing w:val="-19"/>
          <w:w w:val="95"/>
        </w:rPr>
        <w:t> </w:t>
      </w:r>
      <w:r>
        <w:rPr>
          <w:color w:val="231F20"/>
          <w:w w:val="95"/>
        </w:rPr>
        <w:t>régimen</w:t>
      </w:r>
      <w:r>
        <w:rPr>
          <w:color w:val="231F20"/>
          <w:spacing w:val="-19"/>
          <w:w w:val="95"/>
        </w:rPr>
        <w:t> </w:t>
      </w:r>
      <w:r>
        <w:rPr>
          <w:color w:val="231F20"/>
          <w:w w:val="95"/>
        </w:rPr>
        <w:t>de</w:t>
      </w:r>
      <w:r>
        <w:rPr>
          <w:color w:val="231F20"/>
          <w:spacing w:val="-19"/>
          <w:w w:val="95"/>
        </w:rPr>
        <w:t> </w:t>
      </w:r>
      <w:r>
        <w:rPr>
          <w:color w:val="231F20"/>
          <w:w w:val="95"/>
        </w:rPr>
        <w:t>respon- sabilidades</w:t>
      </w:r>
      <w:r>
        <w:rPr>
          <w:color w:val="231F20"/>
          <w:spacing w:val="-35"/>
          <w:w w:val="95"/>
        </w:rPr>
        <w:t> </w:t>
      </w:r>
      <w:r>
        <w:rPr>
          <w:color w:val="231F20"/>
          <w:w w:val="95"/>
        </w:rPr>
        <w:t>es</w:t>
      </w:r>
      <w:r>
        <w:rPr>
          <w:color w:val="231F20"/>
          <w:spacing w:val="-35"/>
          <w:w w:val="95"/>
        </w:rPr>
        <w:t> </w:t>
      </w:r>
      <w:r>
        <w:rPr>
          <w:color w:val="231F20"/>
          <w:w w:val="95"/>
        </w:rPr>
        <w:t>de</w:t>
      </w:r>
      <w:r>
        <w:rPr>
          <w:color w:val="231F20"/>
          <w:spacing w:val="-35"/>
          <w:w w:val="95"/>
        </w:rPr>
        <w:t> </w:t>
      </w:r>
      <w:r>
        <w:rPr>
          <w:color w:val="231F20"/>
          <w:w w:val="95"/>
        </w:rPr>
        <w:t>carácter</w:t>
      </w:r>
      <w:r>
        <w:rPr>
          <w:color w:val="231F20"/>
          <w:spacing w:val="-35"/>
          <w:w w:val="95"/>
        </w:rPr>
        <w:t> </w:t>
      </w:r>
      <w:r>
        <w:rPr>
          <w:color w:val="231F20"/>
          <w:w w:val="95"/>
        </w:rPr>
        <w:t>jurídico,</w:t>
      </w:r>
      <w:r>
        <w:rPr>
          <w:color w:val="231F20"/>
          <w:spacing w:val="-35"/>
          <w:w w:val="95"/>
        </w:rPr>
        <w:t> </w:t>
      </w:r>
      <w:r>
        <w:rPr>
          <w:color w:val="231F20"/>
          <w:w w:val="95"/>
        </w:rPr>
        <w:t>ya</w:t>
      </w:r>
      <w:r>
        <w:rPr>
          <w:color w:val="231F20"/>
          <w:spacing w:val="-35"/>
          <w:w w:val="95"/>
        </w:rPr>
        <w:t> </w:t>
      </w:r>
      <w:r>
        <w:rPr>
          <w:color w:val="231F20"/>
          <w:w w:val="95"/>
        </w:rPr>
        <w:t>que</w:t>
      </w:r>
      <w:r>
        <w:rPr>
          <w:color w:val="231F20"/>
          <w:spacing w:val="-35"/>
          <w:w w:val="95"/>
        </w:rPr>
        <w:t> </w:t>
      </w:r>
      <w:r>
        <w:rPr>
          <w:color w:val="231F20"/>
          <w:w w:val="95"/>
        </w:rPr>
        <w:t>está</w:t>
      </w:r>
      <w:r>
        <w:rPr>
          <w:color w:val="231F20"/>
          <w:spacing w:val="-35"/>
          <w:w w:val="95"/>
        </w:rPr>
        <w:t> </w:t>
      </w:r>
      <w:r>
        <w:rPr>
          <w:color w:val="231F20"/>
          <w:w w:val="95"/>
        </w:rPr>
        <w:t>conformado</w:t>
      </w:r>
      <w:r>
        <w:rPr>
          <w:color w:val="231F20"/>
          <w:spacing w:val="-35"/>
          <w:w w:val="95"/>
        </w:rPr>
        <w:t> </w:t>
      </w:r>
      <w:r>
        <w:rPr>
          <w:color w:val="231F20"/>
          <w:w w:val="95"/>
        </w:rPr>
        <w:t>como</w:t>
      </w:r>
      <w:r>
        <w:rPr>
          <w:color w:val="231F20"/>
          <w:spacing w:val="-35"/>
          <w:w w:val="95"/>
        </w:rPr>
        <w:t> </w:t>
      </w:r>
      <w:r>
        <w:rPr>
          <w:color w:val="231F20"/>
          <w:w w:val="95"/>
        </w:rPr>
        <w:t>un</w:t>
      </w:r>
      <w:r>
        <w:rPr>
          <w:color w:val="231F20"/>
          <w:spacing w:val="-35"/>
          <w:w w:val="95"/>
        </w:rPr>
        <w:t> </w:t>
      </w:r>
      <w:r>
        <w:rPr>
          <w:color w:val="231F20"/>
          <w:w w:val="95"/>
        </w:rPr>
        <w:t>instrumento normativo</w:t>
      </w:r>
      <w:r>
        <w:rPr>
          <w:color w:val="231F20"/>
          <w:spacing w:val="-10"/>
          <w:w w:val="95"/>
        </w:rPr>
        <w:t> </w:t>
      </w:r>
      <w:r>
        <w:rPr>
          <w:color w:val="231F20"/>
          <w:w w:val="95"/>
        </w:rPr>
        <w:t>constituido</w:t>
      </w:r>
      <w:r>
        <w:rPr>
          <w:color w:val="231F20"/>
          <w:spacing w:val="-10"/>
          <w:w w:val="95"/>
        </w:rPr>
        <w:t> </w:t>
      </w:r>
      <w:r>
        <w:rPr>
          <w:color w:val="231F20"/>
          <w:w w:val="95"/>
        </w:rPr>
        <w:t>para</w:t>
      </w:r>
      <w:r>
        <w:rPr>
          <w:color w:val="231F20"/>
          <w:spacing w:val="-10"/>
          <w:w w:val="95"/>
        </w:rPr>
        <w:t> </w:t>
      </w:r>
      <w:r>
        <w:rPr>
          <w:color w:val="231F20"/>
          <w:w w:val="95"/>
        </w:rPr>
        <w:t>la</w:t>
      </w:r>
      <w:r>
        <w:rPr>
          <w:color w:val="231F20"/>
          <w:spacing w:val="-10"/>
          <w:w w:val="95"/>
        </w:rPr>
        <w:t> </w:t>
      </w:r>
      <w:r>
        <w:rPr>
          <w:color w:val="231F20"/>
          <w:w w:val="95"/>
        </w:rPr>
        <w:t>salvaguarda</w:t>
      </w:r>
      <w:r>
        <w:rPr>
          <w:color w:val="231F20"/>
          <w:spacing w:val="-10"/>
          <w:w w:val="95"/>
        </w:rPr>
        <w:t> </w:t>
      </w:r>
      <w:r>
        <w:rPr>
          <w:color w:val="231F20"/>
          <w:w w:val="95"/>
        </w:rPr>
        <w:t>del</w:t>
      </w:r>
      <w:r>
        <w:rPr>
          <w:color w:val="231F20"/>
          <w:spacing w:val="-10"/>
          <w:w w:val="95"/>
        </w:rPr>
        <w:t> </w:t>
      </w:r>
      <w:r>
        <w:rPr>
          <w:color w:val="231F20"/>
          <w:w w:val="95"/>
        </w:rPr>
        <w:t>sistema</w:t>
      </w:r>
      <w:r>
        <w:rPr>
          <w:color w:val="231F20"/>
          <w:spacing w:val="-11"/>
          <w:w w:val="95"/>
        </w:rPr>
        <w:t> </w:t>
      </w:r>
      <w:r>
        <w:rPr>
          <w:color w:val="231F20"/>
          <w:w w:val="95"/>
        </w:rPr>
        <w:t>jurídico</w:t>
      </w:r>
      <w:r>
        <w:rPr>
          <w:color w:val="231F20"/>
          <w:spacing w:val="-10"/>
          <w:w w:val="95"/>
        </w:rPr>
        <w:t> </w:t>
      </w:r>
      <w:r>
        <w:rPr>
          <w:color w:val="231F20"/>
          <w:w w:val="95"/>
        </w:rPr>
        <w:t>nacional</w:t>
      </w:r>
      <w:r>
        <w:rPr>
          <w:color w:val="231F20"/>
          <w:spacing w:val="-10"/>
          <w:w w:val="95"/>
        </w:rPr>
        <w:t> </w:t>
      </w:r>
      <w:r>
        <w:rPr>
          <w:color w:val="231F20"/>
          <w:w w:val="95"/>
        </w:rPr>
        <w:t>y</w:t>
      </w:r>
      <w:r>
        <w:rPr>
          <w:color w:val="231F20"/>
          <w:spacing w:val="-10"/>
          <w:w w:val="95"/>
        </w:rPr>
        <w:t> </w:t>
      </w:r>
      <w:r>
        <w:rPr>
          <w:color w:val="231F20"/>
          <w:w w:val="95"/>
        </w:rPr>
        <w:t>por ende,</w:t>
      </w:r>
      <w:r>
        <w:rPr>
          <w:color w:val="231F20"/>
          <w:spacing w:val="-33"/>
          <w:w w:val="95"/>
        </w:rPr>
        <w:t> </w:t>
      </w:r>
      <w:r>
        <w:rPr>
          <w:color w:val="231F20"/>
          <w:w w:val="95"/>
        </w:rPr>
        <w:t>del</w:t>
      </w:r>
      <w:r>
        <w:rPr>
          <w:color w:val="231F20"/>
          <w:spacing w:val="-33"/>
          <w:w w:val="95"/>
        </w:rPr>
        <w:t> </w:t>
      </w:r>
      <w:r>
        <w:rPr>
          <w:color w:val="231F20"/>
          <w:w w:val="95"/>
        </w:rPr>
        <w:t>Estado</w:t>
      </w:r>
      <w:r>
        <w:rPr>
          <w:color w:val="231F20"/>
          <w:spacing w:val="-32"/>
          <w:w w:val="95"/>
        </w:rPr>
        <w:t> </w:t>
      </w:r>
      <w:r>
        <w:rPr>
          <w:color w:val="231F20"/>
          <w:w w:val="95"/>
        </w:rPr>
        <w:t>mexicano.</w:t>
      </w:r>
    </w:p>
    <w:p>
      <w:pPr>
        <w:pStyle w:val="BodyText"/>
        <w:spacing w:line="260" w:lineRule="exact"/>
        <w:ind w:left="113" w:right="112" w:firstLine="283"/>
        <w:jc w:val="both"/>
      </w:pPr>
      <w:r>
        <w:rPr>
          <w:color w:val="231F20"/>
          <w:w w:val="90"/>
        </w:rPr>
        <w:t>De</w:t>
      </w:r>
      <w:r>
        <w:rPr>
          <w:color w:val="231F20"/>
          <w:spacing w:val="-12"/>
          <w:w w:val="90"/>
        </w:rPr>
        <w:t> </w:t>
      </w:r>
      <w:r>
        <w:rPr>
          <w:color w:val="231F20"/>
          <w:w w:val="90"/>
        </w:rPr>
        <w:t>ahí</w:t>
      </w:r>
      <w:r>
        <w:rPr>
          <w:color w:val="231F20"/>
          <w:spacing w:val="-12"/>
          <w:w w:val="90"/>
        </w:rPr>
        <w:t> </w:t>
      </w:r>
      <w:r>
        <w:rPr>
          <w:color w:val="231F20"/>
          <w:w w:val="90"/>
        </w:rPr>
        <w:t>que</w:t>
      </w:r>
      <w:r>
        <w:rPr>
          <w:color w:val="231F20"/>
          <w:spacing w:val="-12"/>
          <w:w w:val="90"/>
        </w:rPr>
        <w:t> </w:t>
      </w:r>
      <w:r>
        <w:rPr>
          <w:color w:val="231F20"/>
          <w:w w:val="90"/>
        </w:rPr>
        <w:t>actualmente</w:t>
      </w:r>
      <w:r>
        <w:rPr>
          <w:color w:val="231F20"/>
          <w:spacing w:val="-11"/>
          <w:w w:val="90"/>
        </w:rPr>
        <w:t> </w:t>
      </w:r>
      <w:r>
        <w:rPr>
          <w:color w:val="231F20"/>
          <w:w w:val="90"/>
        </w:rPr>
        <w:t>se</w:t>
      </w:r>
      <w:r>
        <w:rPr>
          <w:color w:val="231F20"/>
          <w:spacing w:val="-12"/>
          <w:w w:val="90"/>
        </w:rPr>
        <w:t> </w:t>
      </w:r>
      <w:r>
        <w:rPr>
          <w:color w:val="231F20"/>
          <w:w w:val="90"/>
        </w:rPr>
        <w:t>cuente</w:t>
      </w:r>
      <w:r>
        <w:rPr>
          <w:color w:val="231F20"/>
          <w:spacing w:val="-12"/>
          <w:w w:val="90"/>
        </w:rPr>
        <w:t> </w:t>
      </w:r>
      <w:r>
        <w:rPr>
          <w:color w:val="231F20"/>
          <w:w w:val="90"/>
        </w:rPr>
        <w:t>con</w:t>
      </w:r>
      <w:r>
        <w:rPr>
          <w:color w:val="231F20"/>
          <w:spacing w:val="-12"/>
          <w:w w:val="90"/>
        </w:rPr>
        <w:t> </w:t>
      </w:r>
      <w:r>
        <w:rPr>
          <w:color w:val="231F20"/>
          <w:w w:val="90"/>
        </w:rPr>
        <w:t>una</w:t>
      </w:r>
      <w:r>
        <w:rPr>
          <w:color w:val="231F20"/>
          <w:spacing w:val="-12"/>
          <w:w w:val="90"/>
        </w:rPr>
        <w:t> </w:t>
      </w:r>
      <w:r>
        <w:rPr>
          <w:color w:val="231F20"/>
          <w:spacing w:val="-3"/>
          <w:w w:val="90"/>
        </w:rPr>
        <w:t>red</w:t>
      </w:r>
      <w:r>
        <w:rPr>
          <w:color w:val="231F20"/>
          <w:spacing w:val="-12"/>
          <w:w w:val="90"/>
        </w:rPr>
        <w:t> </w:t>
      </w:r>
      <w:r>
        <w:rPr>
          <w:color w:val="231F20"/>
          <w:w w:val="90"/>
        </w:rPr>
        <w:t>normativa</w:t>
      </w:r>
      <w:r>
        <w:rPr>
          <w:color w:val="231F20"/>
          <w:spacing w:val="-11"/>
          <w:w w:val="90"/>
        </w:rPr>
        <w:t> </w:t>
      </w:r>
      <w:r>
        <w:rPr>
          <w:color w:val="231F20"/>
          <w:w w:val="90"/>
        </w:rPr>
        <w:t>constituida</w:t>
      </w:r>
      <w:r>
        <w:rPr>
          <w:color w:val="231F20"/>
          <w:spacing w:val="-12"/>
          <w:w w:val="90"/>
        </w:rPr>
        <w:t> </w:t>
      </w:r>
      <w:r>
        <w:rPr>
          <w:color w:val="231F20"/>
          <w:w w:val="90"/>
        </w:rPr>
        <w:t>por</w:t>
      </w:r>
      <w:r>
        <w:rPr>
          <w:color w:val="231F20"/>
          <w:spacing w:val="-12"/>
          <w:w w:val="90"/>
        </w:rPr>
        <w:t> </w:t>
      </w:r>
      <w:r>
        <w:rPr>
          <w:color w:val="231F20"/>
          <w:w w:val="90"/>
        </w:rPr>
        <w:t>las</w:t>
      </w:r>
      <w:r>
        <w:rPr>
          <w:color w:val="231F20"/>
          <w:spacing w:val="-12"/>
          <w:w w:val="90"/>
        </w:rPr>
        <w:t> </w:t>
      </w:r>
      <w:r>
        <w:rPr>
          <w:color w:val="231F20"/>
          <w:w w:val="90"/>
        </w:rPr>
        <w:t>di- versas</w:t>
      </w:r>
      <w:r>
        <w:rPr>
          <w:color w:val="231F20"/>
          <w:spacing w:val="-10"/>
          <w:w w:val="90"/>
        </w:rPr>
        <w:t> </w:t>
      </w:r>
      <w:r>
        <w:rPr>
          <w:color w:val="231F20"/>
          <w:w w:val="90"/>
        </w:rPr>
        <w:t>leyes</w:t>
      </w:r>
      <w:r>
        <w:rPr>
          <w:color w:val="231F20"/>
          <w:spacing w:val="-9"/>
          <w:w w:val="90"/>
        </w:rPr>
        <w:t> </w:t>
      </w:r>
      <w:r>
        <w:rPr>
          <w:color w:val="231F20"/>
          <w:w w:val="90"/>
        </w:rPr>
        <w:t>que</w:t>
      </w:r>
      <w:r>
        <w:rPr>
          <w:color w:val="231F20"/>
          <w:spacing w:val="-10"/>
          <w:w w:val="90"/>
        </w:rPr>
        <w:t> </w:t>
      </w:r>
      <w:r>
        <w:rPr>
          <w:color w:val="231F20"/>
          <w:w w:val="90"/>
        </w:rPr>
        <w:t>contienen</w:t>
      </w:r>
      <w:r>
        <w:rPr>
          <w:color w:val="231F20"/>
          <w:spacing w:val="-10"/>
          <w:w w:val="90"/>
        </w:rPr>
        <w:t> </w:t>
      </w:r>
      <w:r>
        <w:rPr>
          <w:color w:val="231F20"/>
          <w:w w:val="90"/>
        </w:rPr>
        <w:t>procedimientos</w:t>
      </w:r>
      <w:r>
        <w:rPr>
          <w:color w:val="231F20"/>
          <w:spacing w:val="-11"/>
          <w:w w:val="90"/>
        </w:rPr>
        <w:t> </w:t>
      </w:r>
      <w:r>
        <w:rPr>
          <w:color w:val="231F20"/>
          <w:w w:val="90"/>
        </w:rPr>
        <w:t>de</w:t>
      </w:r>
      <w:r>
        <w:rPr>
          <w:color w:val="231F20"/>
          <w:spacing w:val="-10"/>
          <w:w w:val="90"/>
        </w:rPr>
        <w:t> </w:t>
      </w:r>
      <w:r>
        <w:rPr>
          <w:color w:val="231F20"/>
          <w:w w:val="90"/>
        </w:rPr>
        <w:t>responsabilidades</w:t>
      </w:r>
      <w:r>
        <w:rPr>
          <w:color w:val="231F20"/>
          <w:spacing w:val="-9"/>
          <w:w w:val="90"/>
        </w:rPr>
        <w:t> </w:t>
      </w:r>
      <w:r>
        <w:rPr>
          <w:color w:val="231F20"/>
          <w:w w:val="90"/>
        </w:rPr>
        <w:t>tanto</w:t>
      </w:r>
      <w:r>
        <w:rPr>
          <w:color w:val="231F20"/>
          <w:spacing w:val="-10"/>
          <w:w w:val="90"/>
        </w:rPr>
        <w:t> </w:t>
      </w:r>
      <w:r>
        <w:rPr>
          <w:color w:val="231F20"/>
          <w:w w:val="90"/>
        </w:rPr>
        <w:t>de</w:t>
      </w:r>
      <w:r>
        <w:rPr>
          <w:color w:val="231F20"/>
          <w:spacing w:val="-10"/>
          <w:w w:val="90"/>
        </w:rPr>
        <w:t> </w:t>
      </w:r>
      <w:r>
        <w:rPr>
          <w:color w:val="231F20"/>
          <w:w w:val="90"/>
        </w:rPr>
        <w:t>carácter </w:t>
      </w:r>
      <w:r>
        <w:rPr>
          <w:color w:val="231F20"/>
          <w:w w:val="95"/>
        </w:rPr>
        <w:t>federal,</w:t>
      </w:r>
      <w:r>
        <w:rPr>
          <w:color w:val="231F20"/>
          <w:spacing w:val="-33"/>
          <w:w w:val="95"/>
        </w:rPr>
        <w:t> </w:t>
      </w:r>
      <w:r>
        <w:rPr>
          <w:color w:val="231F20"/>
          <w:w w:val="95"/>
        </w:rPr>
        <w:t>como</w:t>
      </w:r>
      <w:r>
        <w:rPr>
          <w:color w:val="231F20"/>
          <w:spacing w:val="-33"/>
          <w:w w:val="95"/>
        </w:rPr>
        <w:t> </w:t>
      </w:r>
      <w:r>
        <w:rPr>
          <w:color w:val="231F20"/>
          <w:w w:val="95"/>
        </w:rPr>
        <w:t>las</w:t>
      </w:r>
      <w:r>
        <w:rPr>
          <w:color w:val="231F20"/>
          <w:spacing w:val="-33"/>
          <w:w w:val="95"/>
        </w:rPr>
        <w:t> </w:t>
      </w:r>
      <w:r>
        <w:rPr>
          <w:color w:val="231F20"/>
          <w:w w:val="95"/>
        </w:rPr>
        <w:t>de</w:t>
      </w:r>
      <w:r>
        <w:rPr>
          <w:color w:val="231F20"/>
          <w:spacing w:val="-33"/>
          <w:w w:val="95"/>
        </w:rPr>
        <w:t> </w:t>
      </w:r>
      <w:r>
        <w:rPr>
          <w:color w:val="231F20"/>
          <w:w w:val="95"/>
        </w:rPr>
        <w:t>carácter</w:t>
      </w:r>
      <w:r>
        <w:rPr>
          <w:color w:val="231F20"/>
          <w:spacing w:val="-33"/>
          <w:w w:val="95"/>
        </w:rPr>
        <w:t> </w:t>
      </w:r>
      <w:r>
        <w:rPr>
          <w:color w:val="231F20"/>
          <w:w w:val="95"/>
        </w:rPr>
        <w:t>estatal</w:t>
      </w:r>
      <w:r>
        <w:rPr>
          <w:color w:val="231F20"/>
          <w:spacing w:val="-33"/>
          <w:w w:val="95"/>
        </w:rPr>
        <w:t> </w:t>
      </w:r>
      <w:r>
        <w:rPr>
          <w:color w:val="231F20"/>
          <w:w w:val="95"/>
        </w:rPr>
        <w:t>y</w:t>
      </w:r>
      <w:r>
        <w:rPr>
          <w:color w:val="231F20"/>
          <w:spacing w:val="-33"/>
          <w:w w:val="95"/>
        </w:rPr>
        <w:t> </w:t>
      </w:r>
      <w:r>
        <w:rPr>
          <w:color w:val="231F20"/>
          <w:w w:val="95"/>
        </w:rPr>
        <w:t>en</w:t>
      </w:r>
      <w:r>
        <w:rPr>
          <w:color w:val="231F20"/>
          <w:spacing w:val="-33"/>
          <w:w w:val="95"/>
        </w:rPr>
        <w:t> </w:t>
      </w:r>
      <w:r>
        <w:rPr>
          <w:color w:val="231F20"/>
          <w:w w:val="95"/>
        </w:rPr>
        <w:t>algunos</w:t>
      </w:r>
      <w:r>
        <w:rPr>
          <w:color w:val="231F20"/>
          <w:spacing w:val="-33"/>
          <w:w w:val="95"/>
        </w:rPr>
        <w:t> </w:t>
      </w:r>
      <w:r>
        <w:rPr>
          <w:color w:val="231F20"/>
          <w:w w:val="95"/>
        </w:rPr>
        <w:t>casos,</w:t>
      </w:r>
      <w:r>
        <w:rPr>
          <w:color w:val="231F20"/>
          <w:spacing w:val="-33"/>
          <w:w w:val="95"/>
        </w:rPr>
        <w:t> </w:t>
      </w:r>
      <w:r>
        <w:rPr>
          <w:color w:val="231F20"/>
          <w:w w:val="95"/>
        </w:rPr>
        <w:t>las</w:t>
      </w:r>
      <w:r>
        <w:rPr>
          <w:color w:val="231F20"/>
          <w:spacing w:val="-33"/>
          <w:w w:val="95"/>
        </w:rPr>
        <w:t> </w:t>
      </w:r>
      <w:r>
        <w:rPr>
          <w:color w:val="231F20"/>
          <w:w w:val="95"/>
        </w:rPr>
        <w:t>de</w:t>
      </w:r>
      <w:r>
        <w:rPr>
          <w:color w:val="231F20"/>
          <w:spacing w:val="-33"/>
          <w:w w:val="95"/>
        </w:rPr>
        <w:t> </w:t>
      </w:r>
      <w:r>
        <w:rPr>
          <w:color w:val="231F20"/>
          <w:w w:val="95"/>
        </w:rPr>
        <w:t>carácter</w:t>
      </w:r>
      <w:r>
        <w:rPr>
          <w:color w:val="231F20"/>
          <w:spacing w:val="-33"/>
          <w:w w:val="95"/>
        </w:rPr>
        <w:t> </w:t>
      </w:r>
      <w:r>
        <w:rPr>
          <w:color w:val="231F20"/>
          <w:w w:val="95"/>
        </w:rPr>
        <w:t>municipal, expedidas</w:t>
      </w:r>
      <w:r>
        <w:rPr>
          <w:color w:val="231F20"/>
          <w:spacing w:val="-36"/>
          <w:w w:val="95"/>
        </w:rPr>
        <w:t> </w:t>
      </w:r>
      <w:r>
        <w:rPr>
          <w:color w:val="231F20"/>
          <w:w w:val="95"/>
        </w:rPr>
        <w:t>todas</w:t>
      </w:r>
      <w:r>
        <w:rPr>
          <w:color w:val="231F20"/>
          <w:spacing w:val="-36"/>
          <w:w w:val="95"/>
        </w:rPr>
        <w:t> </w:t>
      </w:r>
      <w:r>
        <w:rPr>
          <w:color w:val="231F20"/>
          <w:w w:val="95"/>
        </w:rPr>
        <w:t>ellas</w:t>
      </w:r>
      <w:r>
        <w:rPr>
          <w:color w:val="231F20"/>
          <w:spacing w:val="-36"/>
          <w:w w:val="95"/>
        </w:rPr>
        <w:t> </w:t>
      </w:r>
      <w:r>
        <w:rPr>
          <w:color w:val="231F20"/>
          <w:w w:val="95"/>
        </w:rPr>
        <w:t>con</w:t>
      </w:r>
      <w:r>
        <w:rPr>
          <w:color w:val="231F20"/>
          <w:spacing w:val="-36"/>
          <w:w w:val="95"/>
        </w:rPr>
        <w:t> </w:t>
      </w:r>
      <w:r>
        <w:rPr>
          <w:color w:val="231F20"/>
          <w:w w:val="95"/>
        </w:rPr>
        <w:t>el</w:t>
      </w:r>
      <w:r>
        <w:rPr>
          <w:color w:val="231F20"/>
          <w:spacing w:val="-36"/>
          <w:w w:val="95"/>
        </w:rPr>
        <w:t> </w:t>
      </w:r>
      <w:r>
        <w:rPr>
          <w:color w:val="231F20"/>
          <w:w w:val="95"/>
        </w:rPr>
        <w:t>fin</w:t>
      </w:r>
      <w:r>
        <w:rPr>
          <w:color w:val="231F20"/>
          <w:spacing w:val="-36"/>
          <w:w w:val="95"/>
        </w:rPr>
        <w:t> </w:t>
      </w:r>
      <w:r>
        <w:rPr>
          <w:color w:val="231F20"/>
          <w:w w:val="95"/>
        </w:rPr>
        <w:t>de</w:t>
      </w:r>
      <w:r>
        <w:rPr>
          <w:color w:val="231F20"/>
          <w:spacing w:val="-36"/>
          <w:w w:val="95"/>
        </w:rPr>
        <w:t> </w:t>
      </w:r>
      <w:r>
        <w:rPr>
          <w:color w:val="231F20"/>
          <w:w w:val="95"/>
        </w:rPr>
        <w:t>vigilar</w:t>
      </w:r>
      <w:r>
        <w:rPr>
          <w:color w:val="231F20"/>
          <w:spacing w:val="-36"/>
          <w:w w:val="95"/>
        </w:rPr>
        <w:t> </w:t>
      </w:r>
      <w:r>
        <w:rPr>
          <w:color w:val="231F20"/>
          <w:w w:val="95"/>
        </w:rPr>
        <w:t>y</w:t>
      </w:r>
      <w:r>
        <w:rPr>
          <w:color w:val="231F20"/>
          <w:spacing w:val="-36"/>
          <w:w w:val="95"/>
        </w:rPr>
        <w:t> </w:t>
      </w:r>
      <w:r>
        <w:rPr>
          <w:color w:val="231F20"/>
          <w:w w:val="95"/>
        </w:rPr>
        <w:t>sancionar</w:t>
      </w:r>
      <w:r>
        <w:rPr>
          <w:color w:val="231F20"/>
          <w:spacing w:val="-36"/>
          <w:w w:val="95"/>
        </w:rPr>
        <w:t> </w:t>
      </w:r>
      <w:r>
        <w:rPr>
          <w:color w:val="231F20"/>
          <w:w w:val="95"/>
        </w:rPr>
        <w:t>los</w:t>
      </w:r>
      <w:r>
        <w:rPr>
          <w:color w:val="231F20"/>
          <w:spacing w:val="-36"/>
          <w:w w:val="95"/>
        </w:rPr>
        <w:t> </w:t>
      </w:r>
      <w:r>
        <w:rPr>
          <w:color w:val="231F20"/>
          <w:w w:val="95"/>
        </w:rPr>
        <w:t>ilícitos</w:t>
      </w:r>
      <w:r>
        <w:rPr>
          <w:color w:val="231F20"/>
          <w:spacing w:val="-36"/>
          <w:w w:val="95"/>
        </w:rPr>
        <w:t> </w:t>
      </w:r>
      <w:r>
        <w:rPr>
          <w:color w:val="231F20"/>
          <w:w w:val="95"/>
        </w:rPr>
        <w:t>cometidos</w:t>
      </w:r>
      <w:r>
        <w:rPr>
          <w:color w:val="231F20"/>
          <w:spacing w:val="-36"/>
          <w:w w:val="95"/>
        </w:rPr>
        <w:t> </w:t>
      </w:r>
      <w:r>
        <w:rPr>
          <w:color w:val="231F20"/>
          <w:w w:val="95"/>
        </w:rPr>
        <w:t>por</w:t>
      </w:r>
      <w:r>
        <w:rPr>
          <w:color w:val="231F20"/>
          <w:spacing w:val="-36"/>
          <w:w w:val="95"/>
        </w:rPr>
        <w:t> </w:t>
      </w:r>
      <w:r>
        <w:rPr>
          <w:color w:val="231F20"/>
          <w:w w:val="95"/>
        </w:rPr>
        <w:t>los funcionarios públicos de los </w:t>
      </w:r>
      <w:r>
        <w:rPr>
          <w:color w:val="231F20"/>
          <w:spacing w:val="-4"/>
          <w:w w:val="95"/>
        </w:rPr>
        <w:t>Poderes </w:t>
      </w:r>
      <w:r>
        <w:rPr>
          <w:color w:val="231F20"/>
          <w:w w:val="95"/>
        </w:rPr>
        <w:t>de la Unión, las entidades federativas y los</w:t>
      </w:r>
      <w:r>
        <w:rPr>
          <w:color w:val="231F20"/>
          <w:spacing w:val="-26"/>
          <w:w w:val="95"/>
        </w:rPr>
        <w:t> </w:t>
      </w:r>
      <w:r>
        <w:rPr>
          <w:color w:val="231F20"/>
          <w:w w:val="95"/>
        </w:rPr>
        <w:t>municipios</w:t>
      </w:r>
      <w:r>
        <w:rPr>
          <w:color w:val="231F20"/>
          <w:spacing w:val="-26"/>
          <w:w w:val="95"/>
        </w:rPr>
        <w:t> </w:t>
      </w:r>
      <w:r>
        <w:rPr>
          <w:color w:val="231F20"/>
          <w:w w:val="95"/>
        </w:rPr>
        <w:t>en</w:t>
      </w:r>
      <w:r>
        <w:rPr>
          <w:color w:val="231F20"/>
          <w:spacing w:val="-26"/>
          <w:w w:val="95"/>
        </w:rPr>
        <w:t> </w:t>
      </w:r>
      <w:r>
        <w:rPr>
          <w:color w:val="231F20"/>
          <w:w w:val="95"/>
        </w:rPr>
        <w:t>el</w:t>
      </w:r>
      <w:r>
        <w:rPr>
          <w:color w:val="231F20"/>
          <w:spacing w:val="-26"/>
          <w:w w:val="95"/>
        </w:rPr>
        <w:t> </w:t>
      </w:r>
      <w:r>
        <w:rPr>
          <w:color w:val="231F20"/>
          <w:w w:val="95"/>
        </w:rPr>
        <w:t>ejercicio</w:t>
      </w:r>
      <w:r>
        <w:rPr>
          <w:color w:val="231F20"/>
          <w:spacing w:val="-26"/>
          <w:w w:val="95"/>
        </w:rPr>
        <w:t> </w:t>
      </w:r>
      <w:r>
        <w:rPr>
          <w:color w:val="231F20"/>
          <w:w w:val="95"/>
        </w:rPr>
        <w:t>de</w:t>
      </w:r>
      <w:r>
        <w:rPr>
          <w:color w:val="231F20"/>
          <w:spacing w:val="-26"/>
          <w:w w:val="95"/>
        </w:rPr>
        <w:t> </w:t>
      </w:r>
      <w:r>
        <w:rPr>
          <w:color w:val="231F20"/>
          <w:w w:val="95"/>
        </w:rPr>
        <w:t>sus</w:t>
      </w:r>
      <w:r>
        <w:rPr>
          <w:color w:val="231F20"/>
          <w:spacing w:val="-26"/>
          <w:w w:val="95"/>
        </w:rPr>
        <w:t> </w:t>
      </w:r>
      <w:r>
        <w:rPr>
          <w:color w:val="231F20"/>
          <w:w w:val="95"/>
        </w:rPr>
        <w:t>facultades,</w:t>
      </w:r>
      <w:r>
        <w:rPr>
          <w:color w:val="231F20"/>
          <w:spacing w:val="-27"/>
          <w:w w:val="95"/>
        </w:rPr>
        <w:t> </w:t>
      </w:r>
      <w:r>
        <w:rPr>
          <w:color w:val="231F20"/>
          <w:w w:val="95"/>
        </w:rPr>
        <w:t>pero</w:t>
      </w:r>
      <w:r>
        <w:rPr>
          <w:color w:val="231F20"/>
          <w:spacing w:val="-26"/>
          <w:w w:val="95"/>
        </w:rPr>
        <w:t> </w:t>
      </w:r>
      <w:r>
        <w:rPr>
          <w:color w:val="231F20"/>
          <w:w w:val="95"/>
        </w:rPr>
        <w:t>provocando</w:t>
      </w:r>
      <w:r>
        <w:rPr>
          <w:color w:val="231F20"/>
          <w:spacing w:val="-26"/>
          <w:w w:val="95"/>
        </w:rPr>
        <w:t> </w:t>
      </w:r>
      <w:r>
        <w:rPr>
          <w:color w:val="231F20"/>
          <w:w w:val="95"/>
        </w:rPr>
        <w:t>perjuicio</w:t>
      </w:r>
      <w:r>
        <w:rPr>
          <w:color w:val="231F20"/>
          <w:spacing w:val="-26"/>
          <w:w w:val="95"/>
        </w:rPr>
        <w:t> </w:t>
      </w:r>
      <w:r>
        <w:rPr>
          <w:color w:val="231F20"/>
          <w:w w:val="95"/>
        </w:rPr>
        <w:t>tanto en</w:t>
      </w:r>
      <w:r>
        <w:rPr>
          <w:color w:val="231F20"/>
          <w:spacing w:val="-14"/>
          <w:w w:val="95"/>
        </w:rPr>
        <w:t> </w:t>
      </w:r>
      <w:r>
        <w:rPr>
          <w:color w:val="231F20"/>
          <w:w w:val="95"/>
        </w:rPr>
        <w:t>la</w:t>
      </w:r>
      <w:r>
        <w:rPr>
          <w:color w:val="231F20"/>
          <w:spacing w:val="-14"/>
          <w:w w:val="95"/>
        </w:rPr>
        <w:t> </w:t>
      </w:r>
      <w:r>
        <w:rPr>
          <w:color w:val="231F20"/>
          <w:w w:val="95"/>
        </w:rPr>
        <w:t>estructura</w:t>
      </w:r>
      <w:r>
        <w:rPr>
          <w:color w:val="231F20"/>
          <w:spacing w:val="-13"/>
          <w:w w:val="95"/>
        </w:rPr>
        <w:t> </w:t>
      </w:r>
      <w:r>
        <w:rPr>
          <w:color w:val="231F20"/>
          <w:w w:val="95"/>
        </w:rPr>
        <w:t>del</w:t>
      </w:r>
      <w:r>
        <w:rPr>
          <w:color w:val="231F20"/>
          <w:spacing w:val="-14"/>
          <w:w w:val="95"/>
        </w:rPr>
        <w:t> </w:t>
      </w:r>
      <w:r>
        <w:rPr>
          <w:color w:val="231F20"/>
          <w:w w:val="95"/>
        </w:rPr>
        <w:t>Estado</w:t>
      </w:r>
      <w:r>
        <w:rPr>
          <w:color w:val="231F20"/>
          <w:spacing w:val="-13"/>
          <w:w w:val="95"/>
        </w:rPr>
        <w:t> </w:t>
      </w:r>
      <w:r>
        <w:rPr>
          <w:color w:val="231F20"/>
          <w:w w:val="95"/>
        </w:rPr>
        <w:t>como</w:t>
      </w:r>
      <w:r>
        <w:rPr>
          <w:color w:val="231F20"/>
          <w:spacing w:val="-14"/>
          <w:w w:val="95"/>
        </w:rPr>
        <w:t> </w:t>
      </w:r>
      <w:r>
        <w:rPr>
          <w:color w:val="231F20"/>
          <w:w w:val="95"/>
        </w:rPr>
        <w:t>en</w:t>
      </w:r>
      <w:r>
        <w:rPr>
          <w:color w:val="231F20"/>
          <w:spacing w:val="-14"/>
          <w:w w:val="95"/>
        </w:rPr>
        <w:t> </w:t>
      </w:r>
      <w:r>
        <w:rPr>
          <w:color w:val="231F20"/>
          <w:w w:val="95"/>
        </w:rPr>
        <w:t>la</w:t>
      </w:r>
      <w:r>
        <w:rPr>
          <w:color w:val="231F20"/>
          <w:spacing w:val="-14"/>
          <w:w w:val="95"/>
        </w:rPr>
        <w:t> </w:t>
      </w:r>
      <w:r>
        <w:rPr>
          <w:color w:val="231F20"/>
          <w:w w:val="95"/>
        </w:rPr>
        <w:t>de</w:t>
      </w:r>
      <w:r>
        <w:rPr>
          <w:color w:val="231F20"/>
          <w:spacing w:val="-14"/>
          <w:w w:val="95"/>
        </w:rPr>
        <w:t> </w:t>
      </w:r>
      <w:r>
        <w:rPr>
          <w:color w:val="231F20"/>
          <w:w w:val="95"/>
        </w:rPr>
        <w:t>los</w:t>
      </w:r>
      <w:r>
        <w:rPr>
          <w:color w:val="231F20"/>
          <w:spacing w:val="-14"/>
          <w:w w:val="95"/>
        </w:rPr>
        <w:t> </w:t>
      </w:r>
      <w:r>
        <w:rPr>
          <w:color w:val="231F20"/>
          <w:w w:val="95"/>
        </w:rPr>
        <w:t>derechos</w:t>
      </w:r>
      <w:r>
        <w:rPr>
          <w:color w:val="231F20"/>
          <w:spacing w:val="-14"/>
          <w:w w:val="95"/>
        </w:rPr>
        <w:t> </w:t>
      </w:r>
      <w:r>
        <w:rPr>
          <w:color w:val="231F20"/>
          <w:w w:val="95"/>
        </w:rPr>
        <w:t>que</w:t>
      </w:r>
      <w:r>
        <w:rPr>
          <w:color w:val="231F20"/>
          <w:spacing w:val="-14"/>
          <w:w w:val="95"/>
        </w:rPr>
        <w:t> </w:t>
      </w:r>
      <w:r>
        <w:rPr>
          <w:color w:val="231F20"/>
          <w:w w:val="95"/>
        </w:rPr>
        <w:t>les</w:t>
      </w:r>
      <w:r>
        <w:rPr>
          <w:color w:val="231F20"/>
          <w:spacing w:val="-14"/>
          <w:w w:val="95"/>
        </w:rPr>
        <w:t> </w:t>
      </w:r>
      <w:r>
        <w:rPr>
          <w:color w:val="231F20"/>
          <w:w w:val="95"/>
        </w:rPr>
        <w:t>asisten</w:t>
      </w:r>
      <w:r>
        <w:rPr>
          <w:color w:val="231F20"/>
          <w:spacing w:val="-13"/>
          <w:w w:val="95"/>
        </w:rPr>
        <w:t> </w:t>
      </w:r>
      <w:r>
        <w:rPr>
          <w:color w:val="231F20"/>
          <w:w w:val="95"/>
        </w:rPr>
        <w:t>a</w:t>
      </w:r>
      <w:r>
        <w:rPr>
          <w:color w:val="231F20"/>
          <w:spacing w:val="-14"/>
          <w:w w:val="95"/>
        </w:rPr>
        <w:t> </w:t>
      </w:r>
      <w:r>
        <w:rPr>
          <w:color w:val="231F20"/>
          <w:w w:val="95"/>
        </w:rPr>
        <w:t>los</w:t>
      </w:r>
      <w:r>
        <w:rPr>
          <w:color w:val="231F20"/>
          <w:spacing w:val="-14"/>
          <w:w w:val="95"/>
        </w:rPr>
        <w:t> </w:t>
      </w:r>
      <w:r>
        <w:rPr>
          <w:color w:val="231F20"/>
          <w:w w:val="95"/>
        </w:rPr>
        <w:t>par- ticulares,</w:t>
      </w:r>
      <w:r>
        <w:rPr>
          <w:color w:val="231F20"/>
          <w:spacing w:val="-25"/>
          <w:w w:val="95"/>
        </w:rPr>
        <w:t> </w:t>
      </w:r>
      <w:r>
        <w:rPr>
          <w:color w:val="231F20"/>
          <w:w w:val="95"/>
        </w:rPr>
        <w:t>así</w:t>
      </w:r>
      <w:r>
        <w:rPr>
          <w:color w:val="231F20"/>
          <w:spacing w:val="-25"/>
          <w:w w:val="95"/>
        </w:rPr>
        <w:t> </w:t>
      </w:r>
      <w:r>
        <w:rPr>
          <w:color w:val="231F20"/>
          <w:w w:val="95"/>
        </w:rPr>
        <w:t>como</w:t>
      </w:r>
      <w:r>
        <w:rPr>
          <w:color w:val="231F20"/>
          <w:spacing w:val="-25"/>
          <w:w w:val="95"/>
        </w:rPr>
        <w:t> </w:t>
      </w:r>
      <w:r>
        <w:rPr>
          <w:color w:val="231F20"/>
          <w:w w:val="95"/>
        </w:rPr>
        <w:t>la</w:t>
      </w:r>
      <w:r>
        <w:rPr>
          <w:color w:val="231F20"/>
          <w:spacing w:val="-25"/>
          <w:w w:val="95"/>
        </w:rPr>
        <w:t> </w:t>
      </w:r>
      <w:r>
        <w:rPr>
          <w:color w:val="231F20"/>
          <w:w w:val="95"/>
        </w:rPr>
        <w:t>descripción</w:t>
      </w:r>
      <w:r>
        <w:rPr>
          <w:color w:val="231F20"/>
          <w:spacing w:val="-25"/>
          <w:w w:val="95"/>
        </w:rPr>
        <w:t> </w:t>
      </w:r>
      <w:r>
        <w:rPr>
          <w:color w:val="231F20"/>
          <w:w w:val="95"/>
        </w:rPr>
        <w:t>de</w:t>
      </w:r>
      <w:r>
        <w:rPr>
          <w:color w:val="231F20"/>
          <w:spacing w:val="-25"/>
          <w:w w:val="95"/>
        </w:rPr>
        <w:t> </w:t>
      </w:r>
      <w:r>
        <w:rPr>
          <w:color w:val="231F20"/>
          <w:w w:val="95"/>
        </w:rPr>
        <w:t>los</w:t>
      </w:r>
      <w:r>
        <w:rPr>
          <w:color w:val="231F20"/>
          <w:spacing w:val="-25"/>
          <w:w w:val="95"/>
        </w:rPr>
        <w:t> </w:t>
      </w:r>
      <w:r>
        <w:rPr>
          <w:color w:val="231F20"/>
          <w:w w:val="95"/>
        </w:rPr>
        <w:t>procedimientos</w:t>
      </w:r>
      <w:r>
        <w:rPr>
          <w:color w:val="231F20"/>
          <w:spacing w:val="-26"/>
          <w:w w:val="95"/>
        </w:rPr>
        <w:t> </w:t>
      </w:r>
      <w:r>
        <w:rPr>
          <w:color w:val="231F20"/>
          <w:w w:val="95"/>
        </w:rPr>
        <w:t>y</w:t>
      </w:r>
      <w:r>
        <w:rPr>
          <w:color w:val="231F20"/>
          <w:spacing w:val="-25"/>
          <w:w w:val="95"/>
        </w:rPr>
        <w:t> </w:t>
      </w:r>
      <w:r>
        <w:rPr>
          <w:color w:val="231F20"/>
          <w:w w:val="95"/>
        </w:rPr>
        <w:t>sanciones</w:t>
      </w:r>
      <w:r>
        <w:rPr>
          <w:color w:val="231F20"/>
          <w:spacing w:val="-26"/>
          <w:w w:val="95"/>
        </w:rPr>
        <w:t> </w:t>
      </w:r>
      <w:r>
        <w:rPr>
          <w:color w:val="231F20"/>
          <w:w w:val="95"/>
        </w:rPr>
        <w:t>para</w:t>
      </w:r>
      <w:r>
        <w:rPr>
          <w:color w:val="231F20"/>
          <w:spacing w:val="-25"/>
          <w:w w:val="95"/>
        </w:rPr>
        <w:t> </w:t>
      </w:r>
      <w:r>
        <w:rPr>
          <w:color w:val="231F20"/>
          <w:w w:val="95"/>
        </w:rPr>
        <w:t>el</w:t>
      </w:r>
      <w:r>
        <w:rPr>
          <w:color w:val="231F20"/>
          <w:spacing w:val="-25"/>
          <w:w w:val="95"/>
        </w:rPr>
        <w:t> </w:t>
      </w:r>
      <w:r>
        <w:rPr>
          <w:color w:val="231F20"/>
          <w:w w:val="95"/>
        </w:rPr>
        <w:t>caso de</w:t>
      </w:r>
      <w:r>
        <w:rPr>
          <w:color w:val="231F20"/>
          <w:spacing w:val="-33"/>
          <w:w w:val="95"/>
        </w:rPr>
        <w:t> </w:t>
      </w:r>
      <w:r>
        <w:rPr>
          <w:color w:val="231F20"/>
          <w:w w:val="95"/>
        </w:rPr>
        <w:t>que</w:t>
      </w:r>
      <w:r>
        <w:rPr>
          <w:color w:val="231F20"/>
          <w:spacing w:val="-33"/>
          <w:w w:val="95"/>
        </w:rPr>
        <w:t> </w:t>
      </w:r>
      <w:r>
        <w:rPr>
          <w:color w:val="231F20"/>
          <w:w w:val="95"/>
        </w:rPr>
        <w:t>los</w:t>
      </w:r>
      <w:r>
        <w:rPr>
          <w:color w:val="231F20"/>
          <w:spacing w:val="-33"/>
          <w:w w:val="95"/>
        </w:rPr>
        <w:t> </w:t>
      </w:r>
      <w:r>
        <w:rPr>
          <w:color w:val="231F20"/>
          <w:w w:val="95"/>
        </w:rPr>
        <w:t>funcionarios</w:t>
      </w:r>
      <w:r>
        <w:rPr>
          <w:color w:val="231F20"/>
          <w:spacing w:val="-33"/>
          <w:w w:val="95"/>
        </w:rPr>
        <w:t> </w:t>
      </w:r>
      <w:r>
        <w:rPr>
          <w:color w:val="231F20"/>
          <w:w w:val="95"/>
        </w:rPr>
        <w:t>públicos</w:t>
      </w:r>
      <w:r>
        <w:rPr>
          <w:color w:val="231F20"/>
          <w:spacing w:val="-33"/>
          <w:w w:val="95"/>
        </w:rPr>
        <w:t> </w:t>
      </w:r>
      <w:r>
        <w:rPr>
          <w:color w:val="231F20"/>
          <w:w w:val="95"/>
        </w:rPr>
        <w:t>incurran</w:t>
      </w:r>
      <w:r>
        <w:rPr>
          <w:color w:val="231F20"/>
          <w:spacing w:val="-33"/>
          <w:w w:val="95"/>
        </w:rPr>
        <w:t> </w:t>
      </w:r>
      <w:r>
        <w:rPr>
          <w:color w:val="231F20"/>
          <w:w w:val="95"/>
        </w:rPr>
        <w:t>en</w:t>
      </w:r>
      <w:r>
        <w:rPr>
          <w:color w:val="231F20"/>
          <w:spacing w:val="-33"/>
          <w:w w:val="95"/>
        </w:rPr>
        <w:t> </w:t>
      </w:r>
      <w:r>
        <w:rPr>
          <w:color w:val="231F20"/>
          <w:w w:val="95"/>
        </w:rPr>
        <w:t>responsabilidades</w:t>
      </w:r>
      <w:r>
        <w:rPr>
          <w:color w:val="231F20"/>
          <w:spacing w:val="-32"/>
          <w:w w:val="95"/>
        </w:rPr>
        <w:t> </w:t>
      </w:r>
      <w:r>
        <w:rPr>
          <w:color w:val="231F20"/>
          <w:w w:val="95"/>
        </w:rPr>
        <w:t>por</w:t>
      </w:r>
      <w:r>
        <w:rPr>
          <w:color w:val="231F20"/>
          <w:spacing w:val="-33"/>
          <w:w w:val="95"/>
        </w:rPr>
        <w:t> </w:t>
      </w:r>
      <w:r>
        <w:rPr>
          <w:color w:val="231F20"/>
          <w:w w:val="95"/>
        </w:rPr>
        <w:t>infracción</w:t>
      </w:r>
      <w:r>
        <w:rPr>
          <w:color w:val="231F20"/>
          <w:spacing w:val="-33"/>
          <w:w w:val="95"/>
        </w:rPr>
        <w:t> </w:t>
      </w:r>
      <w:r>
        <w:rPr>
          <w:color w:val="231F20"/>
          <w:w w:val="95"/>
        </w:rPr>
        <w:t>al orden</w:t>
      </w:r>
      <w:r>
        <w:rPr>
          <w:color w:val="231F20"/>
          <w:spacing w:val="-27"/>
          <w:w w:val="95"/>
        </w:rPr>
        <w:t> </w:t>
      </w:r>
      <w:r>
        <w:rPr>
          <w:color w:val="231F20"/>
          <w:w w:val="95"/>
        </w:rPr>
        <w:t>jurídico,</w:t>
      </w:r>
      <w:r>
        <w:rPr>
          <w:color w:val="231F20"/>
          <w:spacing w:val="-27"/>
          <w:w w:val="95"/>
        </w:rPr>
        <w:t> </w:t>
      </w:r>
      <w:r>
        <w:rPr>
          <w:color w:val="231F20"/>
          <w:w w:val="95"/>
        </w:rPr>
        <w:t>tanto</w:t>
      </w:r>
      <w:r>
        <w:rPr>
          <w:color w:val="231F20"/>
          <w:spacing w:val="-27"/>
          <w:w w:val="95"/>
        </w:rPr>
        <w:t> </w:t>
      </w:r>
      <w:r>
        <w:rPr>
          <w:color w:val="231F20"/>
          <w:w w:val="95"/>
        </w:rPr>
        <w:t>federal</w:t>
      </w:r>
      <w:r>
        <w:rPr>
          <w:color w:val="231F20"/>
          <w:spacing w:val="-27"/>
          <w:w w:val="95"/>
        </w:rPr>
        <w:t> </w:t>
      </w:r>
      <w:r>
        <w:rPr>
          <w:color w:val="231F20"/>
          <w:w w:val="95"/>
        </w:rPr>
        <w:t>como</w:t>
      </w:r>
      <w:r>
        <w:rPr>
          <w:color w:val="231F20"/>
          <w:spacing w:val="-27"/>
          <w:w w:val="95"/>
        </w:rPr>
        <w:t> </w:t>
      </w:r>
      <w:r>
        <w:rPr>
          <w:color w:val="231F20"/>
          <w:w w:val="95"/>
        </w:rPr>
        <w:t>local</w:t>
      </w:r>
      <w:r>
        <w:rPr>
          <w:color w:val="231F20"/>
          <w:spacing w:val="-27"/>
          <w:w w:val="95"/>
        </w:rPr>
        <w:t> </w:t>
      </w:r>
      <w:r>
        <w:rPr>
          <w:color w:val="231F20"/>
          <w:w w:val="95"/>
        </w:rPr>
        <w:t>o</w:t>
      </w:r>
      <w:r>
        <w:rPr>
          <w:color w:val="231F20"/>
          <w:spacing w:val="-27"/>
          <w:w w:val="95"/>
        </w:rPr>
        <w:t> </w:t>
      </w:r>
      <w:r>
        <w:rPr>
          <w:color w:val="231F20"/>
          <w:w w:val="95"/>
        </w:rPr>
        <w:t>municipal,</w:t>
      </w:r>
      <w:r>
        <w:rPr>
          <w:color w:val="231F20"/>
          <w:spacing w:val="-27"/>
          <w:w w:val="95"/>
        </w:rPr>
        <w:t> </w:t>
      </w:r>
      <w:r>
        <w:rPr>
          <w:color w:val="231F20"/>
          <w:w w:val="95"/>
        </w:rPr>
        <w:t>en</w:t>
      </w:r>
      <w:r>
        <w:rPr>
          <w:color w:val="231F20"/>
          <w:spacing w:val="-27"/>
          <w:w w:val="95"/>
        </w:rPr>
        <w:t> </w:t>
      </w:r>
      <w:r>
        <w:rPr>
          <w:color w:val="231F20"/>
          <w:w w:val="95"/>
        </w:rPr>
        <w:t>sus</w:t>
      </w:r>
      <w:r>
        <w:rPr>
          <w:color w:val="231F20"/>
          <w:spacing w:val="-27"/>
          <w:w w:val="95"/>
        </w:rPr>
        <w:t> </w:t>
      </w:r>
      <w:r>
        <w:rPr>
          <w:color w:val="231F20"/>
          <w:w w:val="95"/>
        </w:rPr>
        <w:t>respectivas</w:t>
      </w:r>
      <w:r>
        <w:rPr>
          <w:color w:val="231F20"/>
          <w:spacing w:val="-27"/>
          <w:w w:val="95"/>
        </w:rPr>
        <w:t> </w:t>
      </w:r>
      <w:r>
        <w:rPr>
          <w:color w:val="231F20"/>
          <w:w w:val="95"/>
        </w:rPr>
        <w:t>jurisdic- </w:t>
      </w:r>
      <w:r>
        <w:rPr>
          <w:color w:val="231F20"/>
        </w:rPr>
        <w:t>ciones.</w:t>
      </w:r>
    </w:p>
    <w:p>
      <w:pPr>
        <w:pStyle w:val="BodyText"/>
        <w:spacing w:line="260" w:lineRule="exact"/>
        <w:ind w:left="113" w:right="111" w:firstLine="283"/>
        <w:jc w:val="both"/>
      </w:pPr>
      <w:r>
        <w:rPr>
          <w:color w:val="231F20"/>
          <w:w w:val="95"/>
        </w:rPr>
        <w:t>Aunada</w:t>
      </w:r>
      <w:r>
        <w:rPr>
          <w:color w:val="231F20"/>
          <w:spacing w:val="-26"/>
          <w:w w:val="95"/>
        </w:rPr>
        <w:t> </w:t>
      </w:r>
      <w:r>
        <w:rPr>
          <w:color w:val="231F20"/>
          <w:w w:val="95"/>
        </w:rPr>
        <w:t>a</w:t>
      </w:r>
      <w:r>
        <w:rPr>
          <w:color w:val="231F20"/>
          <w:spacing w:val="-27"/>
          <w:w w:val="95"/>
        </w:rPr>
        <w:t> </w:t>
      </w:r>
      <w:r>
        <w:rPr>
          <w:color w:val="231F20"/>
          <w:w w:val="95"/>
        </w:rPr>
        <w:t>la</w:t>
      </w:r>
      <w:r>
        <w:rPr>
          <w:color w:val="231F20"/>
          <w:spacing w:val="-27"/>
          <w:w w:val="95"/>
        </w:rPr>
        <w:t> </w:t>
      </w:r>
      <w:r>
        <w:rPr>
          <w:color w:val="231F20"/>
          <w:spacing w:val="-3"/>
          <w:w w:val="95"/>
        </w:rPr>
        <w:t>red</w:t>
      </w:r>
      <w:r>
        <w:rPr>
          <w:color w:val="231F20"/>
          <w:spacing w:val="-27"/>
          <w:w w:val="95"/>
        </w:rPr>
        <w:t> </w:t>
      </w:r>
      <w:r>
        <w:rPr>
          <w:color w:val="231F20"/>
          <w:w w:val="95"/>
        </w:rPr>
        <w:t>normativa</w:t>
      </w:r>
      <w:r>
        <w:rPr>
          <w:color w:val="231F20"/>
          <w:spacing w:val="-26"/>
          <w:w w:val="95"/>
        </w:rPr>
        <w:t> </w:t>
      </w:r>
      <w:r>
        <w:rPr>
          <w:color w:val="231F20"/>
          <w:w w:val="95"/>
        </w:rPr>
        <w:t>descrita,</w:t>
      </w:r>
      <w:r>
        <w:rPr>
          <w:color w:val="231F20"/>
          <w:spacing w:val="-26"/>
          <w:w w:val="95"/>
        </w:rPr>
        <w:t> </w:t>
      </w:r>
      <w:r>
        <w:rPr>
          <w:color w:val="231F20"/>
          <w:w w:val="95"/>
        </w:rPr>
        <w:t>existe</w:t>
      </w:r>
      <w:r>
        <w:rPr>
          <w:color w:val="231F20"/>
          <w:spacing w:val="-27"/>
          <w:w w:val="95"/>
        </w:rPr>
        <w:t> </w:t>
      </w:r>
      <w:r>
        <w:rPr>
          <w:color w:val="231F20"/>
          <w:w w:val="95"/>
        </w:rPr>
        <w:t>otra</w:t>
      </w:r>
      <w:r>
        <w:rPr>
          <w:color w:val="231F20"/>
          <w:spacing w:val="-27"/>
          <w:w w:val="95"/>
        </w:rPr>
        <w:t> </w:t>
      </w:r>
      <w:r>
        <w:rPr>
          <w:color w:val="231F20"/>
          <w:w w:val="95"/>
        </w:rPr>
        <w:t>tendiente</w:t>
      </w:r>
      <w:r>
        <w:rPr>
          <w:color w:val="231F20"/>
          <w:spacing w:val="-26"/>
          <w:w w:val="95"/>
        </w:rPr>
        <w:t> </w:t>
      </w:r>
      <w:r>
        <w:rPr>
          <w:color w:val="231F20"/>
          <w:w w:val="95"/>
        </w:rPr>
        <w:t>a</w:t>
      </w:r>
      <w:r>
        <w:rPr>
          <w:color w:val="231F20"/>
          <w:spacing w:val="-27"/>
          <w:w w:val="95"/>
        </w:rPr>
        <w:t> </w:t>
      </w:r>
      <w:r>
        <w:rPr>
          <w:color w:val="231F20"/>
          <w:w w:val="95"/>
        </w:rPr>
        <w:t>prevenir</w:t>
      </w:r>
      <w:r>
        <w:rPr>
          <w:color w:val="231F20"/>
          <w:spacing w:val="-27"/>
          <w:w w:val="95"/>
        </w:rPr>
        <w:t> </w:t>
      </w:r>
      <w:r>
        <w:rPr>
          <w:color w:val="231F20"/>
          <w:w w:val="95"/>
        </w:rPr>
        <w:t>a</w:t>
      </w:r>
      <w:r>
        <w:rPr>
          <w:color w:val="231F20"/>
          <w:spacing w:val="-27"/>
          <w:w w:val="95"/>
        </w:rPr>
        <w:t> </w:t>
      </w:r>
      <w:r>
        <w:rPr>
          <w:color w:val="231F20"/>
          <w:w w:val="95"/>
        </w:rPr>
        <w:t>tiempo </w:t>
      </w:r>
      <w:r>
        <w:rPr>
          <w:color w:val="231F20"/>
          <w:w w:val="90"/>
        </w:rPr>
        <w:t>posibles</w:t>
      </w:r>
      <w:r>
        <w:rPr>
          <w:color w:val="231F20"/>
          <w:spacing w:val="-15"/>
          <w:w w:val="90"/>
        </w:rPr>
        <w:t> </w:t>
      </w:r>
      <w:r>
        <w:rPr>
          <w:color w:val="231F20"/>
          <w:w w:val="90"/>
        </w:rPr>
        <w:t>conductas</w:t>
      </w:r>
      <w:r>
        <w:rPr>
          <w:color w:val="231F20"/>
          <w:spacing w:val="-15"/>
          <w:w w:val="90"/>
        </w:rPr>
        <w:t> </w:t>
      </w:r>
      <w:r>
        <w:rPr>
          <w:color w:val="231F20"/>
          <w:w w:val="90"/>
        </w:rPr>
        <w:t>irregulares</w:t>
      </w:r>
      <w:r>
        <w:rPr>
          <w:color w:val="231F20"/>
          <w:spacing w:val="-15"/>
          <w:w w:val="90"/>
        </w:rPr>
        <w:t> </w:t>
      </w:r>
      <w:r>
        <w:rPr>
          <w:color w:val="231F20"/>
          <w:w w:val="90"/>
        </w:rPr>
        <w:t>o</w:t>
      </w:r>
      <w:r>
        <w:rPr>
          <w:color w:val="231F20"/>
          <w:spacing w:val="-15"/>
          <w:w w:val="90"/>
        </w:rPr>
        <w:t> </w:t>
      </w:r>
      <w:r>
        <w:rPr>
          <w:color w:val="231F20"/>
          <w:w w:val="90"/>
        </w:rPr>
        <w:t>ilícitas</w:t>
      </w:r>
      <w:r>
        <w:rPr>
          <w:color w:val="231F20"/>
          <w:spacing w:val="-15"/>
          <w:w w:val="90"/>
        </w:rPr>
        <w:t> </w:t>
      </w:r>
      <w:r>
        <w:rPr>
          <w:color w:val="231F20"/>
          <w:w w:val="90"/>
        </w:rPr>
        <w:t>en</w:t>
      </w:r>
      <w:r>
        <w:rPr>
          <w:color w:val="231F20"/>
          <w:spacing w:val="-15"/>
          <w:w w:val="90"/>
        </w:rPr>
        <w:t> </w:t>
      </w:r>
      <w:r>
        <w:rPr>
          <w:color w:val="231F20"/>
          <w:w w:val="90"/>
        </w:rPr>
        <w:t>el</w:t>
      </w:r>
      <w:r>
        <w:rPr>
          <w:color w:val="231F20"/>
          <w:spacing w:val="-15"/>
          <w:w w:val="90"/>
        </w:rPr>
        <w:t> </w:t>
      </w:r>
      <w:r>
        <w:rPr>
          <w:color w:val="231F20"/>
          <w:w w:val="90"/>
        </w:rPr>
        <w:t>desempeño</w:t>
      </w:r>
      <w:r>
        <w:rPr>
          <w:color w:val="231F20"/>
          <w:spacing w:val="-15"/>
          <w:w w:val="90"/>
        </w:rPr>
        <w:t> </w:t>
      </w:r>
      <w:r>
        <w:rPr>
          <w:color w:val="231F20"/>
          <w:w w:val="90"/>
        </w:rPr>
        <w:t>de</w:t>
      </w:r>
      <w:r>
        <w:rPr>
          <w:color w:val="231F20"/>
          <w:spacing w:val="-15"/>
          <w:w w:val="90"/>
        </w:rPr>
        <w:t> </w:t>
      </w:r>
      <w:r>
        <w:rPr>
          <w:color w:val="231F20"/>
          <w:w w:val="90"/>
        </w:rPr>
        <w:t>los</w:t>
      </w:r>
      <w:r>
        <w:rPr>
          <w:color w:val="231F20"/>
          <w:spacing w:val="-15"/>
          <w:w w:val="90"/>
        </w:rPr>
        <w:t> </w:t>
      </w:r>
      <w:r>
        <w:rPr>
          <w:color w:val="231F20"/>
          <w:w w:val="90"/>
        </w:rPr>
        <w:t>empleos</w:t>
      </w:r>
      <w:r>
        <w:rPr>
          <w:color w:val="231F20"/>
          <w:spacing w:val="-15"/>
          <w:w w:val="90"/>
        </w:rPr>
        <w:t> </w:t>
      </w:r>
      <w:r>
        <w:rPr>
          <w:color w:val="231F20"/>
          <w:w w:val="90"/>
        </w:rPr>
        <w:t>a</w:t>
      </w:r>
      <w:r>
        <w:rPr>
          <w:color w:val="231F20"/>
          <w:spacing w:val="-15"/>
          <w:w w:val="90"/>
        </w:rPr>
        <w:t> </w:t>
      </w:r>
      <w:r>
        <w:rPr>
          <w:color w:val="231F20"/>
          <w:w w:val="90"/>
        </w:rPr>
        <w:t>cargo</w:t>
      </w:r>
      <w:r>
        <w:rPr>
          <w:color w:val="231F20"/>
          <w:spacing w:val="-15"/>
          <w:w w:val="90"/>
        </w:rPr>
        <w:t> </w:t>
      </w:r>
      <w:r>
        <w:rPr>
          <w:color w:val="231F20"/>
          <w:w w:val="90"/>
        </w:rPr>
        <w:t>de </w:t>
      </w:r>
      <w:r>
        <w:rPr>
          <w:color w:val="231F20"/>
          <w:w w:val="95"/>
        </w:rPr>
        <w:t>los</w:t>
      </w:r>
      <w:r>
        <w:rPr>
          <w:color w:val="231F20"/>
          <w:spacing w:val="-23"/>
          <w:w w:val="95"/>
        </w:rPr>
        <w:t> </w:t>
      </w:r>
      <w:r>
        <w:rPr>
          <w:color w:val="231F20"/>
          <w:w w:val="95"/>
        </w:rPr>
        <w:t>funcionarios</w:t>
      </w:r>
      <w:r>
        <w:rPr>
          <w:color w:val="231F20"/>
          <w:spacing w:val="-23"/>
          <w:w w:val="95"/>
        </w:rPr>
        <w:t> </w:t>
      </w:r>
      <w:r>
        <w:rPr>
          <w:color w:val="231F20"/>
          <w:w w:val="95"/>
        </w:rPr>
        <w:t>públicos</w:t>
      </w:r>
      <w:r>
        <w:rPr>
          <w:color w:val="231F20"/>
          <w:spacing w:val="-23"/>
          <w:w w:val="95"/>
        </w:rPr>
        <w:t> </w:t>
      </w:r>
      <w:r>
        <w:rPr>
          <w:color w:val="231F20"/>
          <w:w w:val="95"/>
        </w:rPr>
        <w:t>que</w:t>
      </w:r>
      <w:r>
        <w:rPr>
          <w:color w:val="231F20"/>
          <w:spacing w:val="-23"/>
          <w:w w:val="95"/>
        </w:rPr>
        <w:t> </w:t>
      </w:r>
      <w:r>
        <w:rPr>
          <w:color w:val="231F20"/>
          <w:w w:val="95"/>
        </w:rPr>
        <w:t>dan</w:t>
      </w:r>
      <w:r>
        <w:rPr>
          <w:color w:val="231F20"/>
          <w:spacing w:val="-23"/>
          <w:w w:val="95"/>
        </w:rPr>
        <w:t> </w:t>
      </w:r>
      <w:r>
        <w:rPr>
          <w:color w:val="231F20"/>
          <w:w w:val="95"/>
        </w:rPr>
        <w:t>origen</w:t>
      </w:r>
      <w:r>
        <w:rPr>
          <w:color w:val="231F20"/>
          <w:spacing w:val="-23"/>
          <w:w w:val="95"/>
        </w:rPr>
        <w:t> </w:t>
      </w:r>
      <w:r>
        <w:rPr>
          <w:color w:val="231F20"/>
          <w:w w:val="95"/>
        </w:rPr>
        <w:t>al</w:t>
      </w:r>
      <w:r>
        <w:rPr>
          <w:color w:val="231F20"/>
          <w:spacing w:val="-23"/>
          <w:w w:val="95"/>
        </w:rPr>
        <w:t> </w:t>
      </w:r>
      <w:r>
        <w:rPr>
          <w:color w:val="231F20"/>
          <w:w w:val="95"/>
        </w:rPr>
        <w:t>actuar</w:t>
      </w:r>
      <w:r>
        <w:rPr>
          <w:color w:val="231F20"/>
          <w:spacing w:val="-23"/>
          <w:w w:val="95"/>
        </w:rPr>
        <w:t> </w:t>
      </w:r>
      <w:r>
        <w:rPr>
          <w:color w:val="231F20"/>
          <w:w w:val="95"/>
        </w:rPr>
        <w:t>de</w:t>
      </w:r>
      <w:r>
        <w:rPr>
          <w:color w:val="231F20"/>
          <w:spacing w:val="-23"/>
          <w:w w:val="95"/>
        </w:rPr>
        <w:t> </w:t>
      </w:r>
      <w:r>
        <w:rPr>
          <w:color w:val="231F20"/>
          <w:w w:val="95"/>
        </w:rPr>
        <w:t>alguno</w:t>
      </w:r>
      <w:r>
        <w:rPr>
          <w:color w:val="231F20"/>
          <w:spacing w:val="-23"/>
          <w:w w:val="95"/>
        </w:rPr>
        <w:t> </w:t>
      </w:r>
      <w:r>
        <w:rPr>
          <w:color w:val="231F20"/>
          <w:w w:val="95"/>
        </w:rPr>
        <w:t>de</w:t>
      </w:r>
      <w:r>
        <w:rPr>
          <w:color w:val="231F20"/>
          <w:spacing w:val="-23"/>
          <w:w w:val="95"/>
        </w:rPr>
        <w:t> </w:t>
      </w:r>
      <w:r>
        <w:rPr>
          <w:color w:val="231F20"/>
          <w:w w:val="95"/>
        </w:rPr>
        <w:t>los</w:t>
      </w:r>
      <w:r>
        <w:rPr>
          <w:color w:val="231F20"/>
          <w:spacing w:val="-23"/>
          <w:w w:val="95"/>
        </w:rPr>
        <w:t> </w:t>
      </w:r>
      <w:r>
        <w:rPr>
          <w:color w:val="231F20"/>
          <w:w w:val="95"/>
        </w:rPr>
        <w:t>subsistemas </w:t>
      </w:r>
      <w:r>
        <w:rPr>
          <w:color w:val="231F20"/>
          <w:w w:val="90"/>
        </w:rPr>
        <w:t>de responsabilidades a los que hemos hecho</w:t>
      </w:r>
      <w:r>
        <w:rPr>
          <w:color w:val="231F20"/>
          <w:spacing w:val="21"/>
          <w:w w:val="90"/>
        </w:rPr>
        <w:t> </w:t>
      </w:r>
      <w:r>
        <w:rPr>
          <w:color w:val="231F20"/>
          <w:w w:val="90"/>
        </w:rPr>
        <w:t>mención.</w:t>
      </w:r>
    </w:p>
    <w:p>
      <w:pPr>
        <w:pStyle w:val="BodyText"/>
        <w:spacing w:line="260" w:lineRule="exact"/>
        <w:ind w:left="113" w:right="111" w:firstLine="283"/>
        <w:jc w:val="both"/>
      </w:pPr>
      <w:r>
        <w:rPr>
          <w:color w:val="231F20"/>
          <w:spacing w:val="-3"/>
          <w:w w:val="95"/>
        </w:rPr>
        <w:t>Finalmente,</w:t>
      </w:r>
      <w:r>
        <w:rPr>
          <w:color w:val="231F20"/>
          <w:spacing w:val="-34"/>
          <w:w w:val="95"/>
        </w:rPr>
        <w:t> </w:t>
      </w:r>
      <w:r>
        <w:rPr>
          <w:color w:val="231F20"/>
          <w:w w:val="95"/>
        </w:rPr>
        <w:t>es</w:t>
      </w:r>
      <w:r>
        <w:rPr>
          <w:color w:val="231F20"/>
          <w:spacing w:val="-34"/>
          <w:w w:val="95"/>
        </w:rPr>
        <w:t> </w:t>
      </w:r>
      <w:r>
        <w:rPr>
          <w:color w:val="231F20"/>
          <w:w w:val="95"/>
        </w:rPr>
        <w:t>importante</w:t>
      </w:r>
      <w:r>
        <w:rPr>
          <w:color w:val="231F20"/>
          <w:spacing w:val="-34"/>
          <w:w w:val="95"/>
        </w:rPr>
        <w:t> </w:t>
      </w:r>
      <w:r>
        <w:rPr>
          <w:color w:val="231F20"/>
          <w:w w:val="95"/>
        </w:rPr>
        <w:t>señalar</w:t>
      </w:r>
      <w:r>
        <w:rPr>
          <w:color w:val="231F20"/>
          <w:spacing w:val="-34"/>
          <w:w w:val="95"/>
        </w:rPr>
        <w:t> </w:t>
      </w:r>
      <w:r>
        <w:rPr>
          <w:color w:val="231F20"/>
          <w:w w:val="95"/>
        </w:rPr>
        <w:t>la</w:t>
      </w:r>
      <w:r>
        <w:rPr>
          <w:color w:val="231F20"/>
          <w:spacing w:val="-34"/>
          <w:w w:val="95"/>
        </w:rPr>
        <w:t> </w:t>
      </w:r>
      <w:r>
        <w:rPr>
          <w:color w:val="231F20"/>
          <w:w w:val="95"/>
        </w:rPr>
        <w:t>existencia</w:t>
      </w:r>
      <w:r>
        <w:rPr>
          <w:color w:val="231F20"/>
          <w:spacing w:val="-34"/>
          <w:w w:val="95"/>
        </w:rPr>
        <w:t> </w:t>
      </w:r>
      <w:r>
        <w:rPr>
          <w:color w:val="231F20"/>
          <w:w w:val="95"/>
        </w:rPr>
        <w:t>de</w:t>
      </w:r>
      <w:r>
        <w:rPr>
          <w:color w:val="231F20"/>
          <w:spacing w:val="-34"/>
          <w:w w:val="95"/>
        </w:rPr>
        <w:t> </w:t>
      </w:r>
      <w:r>
        <w:rPr>
          <w:color w:val="231F20"/>
          <w:w w:val="95"/>
        </w:rPr>
        <w:t>otros</w:t>
      </w:r>
      <w:r>
        <w:rPr>
          <w:color w:val="231F20"/>
          <w:spacing w:val="-34"/>
          <w:w w:val="95"/>
        </w:rPr>
        <w:t> </w:t>
      </w:r>
      <w:r>
        <w:rPr>
          <w:color w:val="231F20"/>
          <w:w w:val="95"/>
        </w:rPr>
        <w:t>sistemas,</w:t>
      </w:r>
      <w:r>
        <w:rPr>
          <w:color w:val="231F20"/>
          <w:spacing w:val="-34"/>
          <w:w w:val="95"/>
        </w:rPr>
        <w:t> </w:t>
      </w:r>
      <w:r>
        <w:rPr>
          <w:color w:val="231F20"/>
          <w:w w:val="95"/>
        </w:rPr>
        <w:t>como</w:t>
      </w:r>
      <w:r>
        <w:rPr>
          <w:color w:val="231F20"/>
          <w:spacing w:val="-34"/>
          <w:w w:val="95"/>
        </w:rPr>
        <w:t> </w:t>
      </w:r>
      <w:r>
        <w:rPr>
          <w:color w:val="231F20"/>
          <w:w w:val="95"/>
        </w:rPr>
        <w:t>lo</w:t>
      </w:r>
      <w:r>
        <w:rPr>
          <w:color w:val="231F20"/>
          <w:spacing w:val="-34"/>
          <w:w w:val="95"/>
        </w:rPr>
        <w:t> </w:t>
      </w:r>
      <w:r>
        <w:rPr>
          <w:color w:val="231F20"/>
          <w:w w:val="95"/>
        </w:rPr>
        <w:t>es</w:t>
      </w:r>
      <w:r>
        <w:rPr>
          <w:color w:val="231F20"/>
          <w:spacing w:val="-34"/>
          <w:w w:val="95"/>
        </w:rPr>
        <w:t> </w:t>
      </w:r>
      <w:r>
        <w:rPr>
          <w:color w:val="231F20"/>
          <w:w w:val="95"/>
        </w:rPr>
        <w:t>el caso</w:t>
      </w:r>
      <w:r>
        <w:rPr>
          <w:color w:val="231F20"/>
          <w:spacing w:val="-31"/>
          <w:w w:val="95"/>
        </w:rPr>
        <w:t> </w:t>
      </w:r>
      <w:r>
        <w:rPr>
          <w:color w:val="231F20"/>
          <w:w w:val="95"/>
        </w:rPr>
        <w:t>del</w:t>
      </w:r>
      <w:r>
        <w:rPr>
          <w:color w:val="231F20"/>
          <w:spacing w:val="-31"/>
          <w:w w:val="95"/>
        </w:rPr>
        <w:t> </w:t>
      </w:r>
      <w:r>
        <w:rPr>
          <w:color w:val="231F20"/>
          <w:w w:val="95"/>
        </w:rPr>
        <w:t>Registro</w:t>
      </w:r>
      <w:r>
        <w:rPr>
          <w:color w:val="231F20"/>
          <w:spacing w:val="-31"/>
          <w:w w:val="95"/>
        </w:rPr>
        <w:t> </w:t>
      </w:r>
      <w:r>
        <w:rPr>
          <w:color w:val="231F20"/>
          <w:w w:val="95"/>
        </w:rPr>
        <w:t>Patrimonial</w:t>
      </w:r>
      <w:r>
        <w:rPr>
          <w:color w:val="231F20"/>
          <w:spacing w:val="-31"/>
          <w:w w:val="95"/>
        </w:rPr>
        <w:t> </w:t>
      </w:r>
      <w:r>
        <w:rPr>
          <w:color w:val="231F20"/>
          <w:w w:val="95"/>
        </w:rPr>
        <w:t>de</w:t>
      </w:r>
      <w:r>
        <w:rPr>
          <w:color w:val="231F20"/>
          <w:spacing w:val="-31"/>
          <w:w w:val="95"/>
        </w:rPr>
        <w:t> </w:t>
      </w:r>
      <w:r>
        <w:rPr>
          <w:color w:val="231F20"/>
          <w:w w:val="95"/>
        </w:rPr>
        <w:t>los</w:t>
      </w:r>
      <w:r>
        <w:rPr>
          <w:color w:val="231F20"/>
          <w:spacing w:val="-31"/>
          <w:w w:val="95"/>
        </w:rPr>
        <w:t> </w:t>
      </w:r>
      <w:r>
        <w:rPr>
          <w:color w:val="231F20"/>
          <w:w w:val="95"/>
        </w:rPr>
        <w:t>Servidores</w:t>
      </w:r>
      <w:r>
        <w:rPr>
          <w:color w:val="231F20"/>
          <w:spacing w:val="-31"/>
          <w:w w:val="95"/>
        </w:rPr>
        <w:t> </w:t>
      </w:r>
      <w:r>
        <w:rPr>
          <w:color w:val="231F20"/>
          <w:w w:val="95"/>
        </w:rPr>
        <w:t>Públicos,</w:t>
      </w:r>
      <w:r>
        <w:rPr>
          <w:color w:val="231F20"/>
          <w:spacing w:val="-31"/>
          <w:w w:val="95"/>
        </w:rPr>
        <w:t> </w:t>
      </w:r>
      <w:r>
        <w:rPr>
          <w:color w:val="231F20"/>
          <w:w w:val="95"/>
        </w:rPr>
        <w:t>el</w:t>
      </w:r>
      <w:r>
        <w:rPr>
          <w:color w:val="231F20"/>
          <w:spacing w:val="-31"/>
          <w:w w:val="95"/>
        </w:rPr>
        <w:t> </w:t>
      </w:r>
      <w:r>
        <w:rPr>
          <w:color w:val="231F20"/>
          <w:w w:val="95"/>
        </w:rPr>
        <w:t>cual</w:t>
      </w:r>
      <w:r>
        <w:rPr>
          <w:color w:val="231F20"/>
          <w:spacing w:val="-31"/>
          <w:w w:val="95"/>
        </w:rPr>
        <w:t> </w:t>
      </w:r>
      <w:r>
        <w:rPr>
          <w:color w:val="231F20"/>
          <w:w w:val="95"/>
        </w:rPr>
        <w:t>permite</w:t>
      </w:r>
      <w:r>
        <w:rPr>
          <w:color w:val="231F20"/>
          <w:spacing w:val="-31"/>
          <w:w w:val="95"/>
        </w:rPr>
        <w:t> </w:t>
      </w:r>
      <w:r>
        <w:rPr>
          <w:color w:val="231F20"/>
          <w:w w:val="95"/>
        </w:rPr>
        <w:t>a</w:t>
      </w:r>
      <w:r>
        <w:rPr>
          <w:color w:val="231F20"/>
          <w:spacing w:val="-31"/>
          <w:w w:val="95"/>
        </w:rPr>
        <w:t> </w:t>
      </w:r>
      <w:r>
        <w:rPr>
          <w:color w:val="231F20"/>
          <w:w w:val="95"/>
        </w:rPr>
        <w:t>las</w:t>
      </w:r>
      <w:r>
        <w:rPr>
          <w:color w:val="231F20"/>
          <w:spacing w:val="-31"/>
          <w:w w:val="95"/>
        </w:rPr>
        <w:t> </w:t>
      </w:r>
      <w:r>
        <w:rPr>
          <w:color w:val="231F20"/>
          <w:w w:val="95"/>
        </w:rPr>
        <w:t>au- </w:t>
      </w:r>
      <w:r>
        <w:rPr>
          <w:color w:val="231F20"/>
          <w:w w:val="90"/>
        </w:rPr>
        <w:t>toridades</w:t>
      </w:r>
      <w:r>
        <w:rPr>
          <w:color w:val="231F20"/>
          <w:spacing w:val="-6"/>
          <w:w w:val="90"/>
        </w:rPr>
        <w:t> </w:t>
      </w:r>
      <w:r>
        <w:rPr>
          <w:color w:val="231F20"/>
          <w:w w:val="90"/>
        </w:rPr>
        <w:t>competentes</w:t>
      </w:r>
      <w:r>
        <w:rPr>
          <w:color w:val="231F20"/>
          <w:spacing w:val="-6"/>
          <w:w w:val="90"/>
        </w:rPr>
        <w:t> </w:t>
      </w:r>
      <w:r>
        <w:rPr>
          <w:color w:val="231F20"/>
          <w:w w:val="90"/>
        </w:rPr>
        <w:t>conocer</w:t>
      </w:r>
      <w:r>
        <w:rPr>
          <w:color w:val="231F20"/>
          <w:spacing w:val="-6"/>
          <w:w w:val="90"/>
        </w:rPr>
        <w:t> </w:t>
      </w:r>
      <w:r>
        <w:rPr>
          <w:color w:val="231F20"/>
          <w:w w:val="90"/>
        </w:rPr>
        <w:t>la</w:t>
      </w:r>
      <w:r>
        <w:rPr>
          <w:color w:val="231F20"/>
          <w:spacing w:val="-6"/>
          <w:w w:val="90"/>
        </w:rPr>
        <w:t> </w:t>
      </w:r>
      <w:r>
        <w:rPr>
          <w:color w:val="231F20"/>
          <w:w w:val="90"/>
        </w:rPr>
        <w:t>evolución</w:t>
      </w:r>
      <w:r>
        <w:rPr>
          <w:color w:val="231F20"/>
          <w:spacing w:val="-6"/>
          <w:w w:val="90"/>
        </w:rPr>
        <w:t> </w:t>
      </w:r>
      <w:r>
        <w:rPr>
          <w:color w:val="231F20"/>
          <w:w w:val="90"/>
        </w:rPr>
        <w:t>de</w:t>
      </w:r>
      <w:r>
        <w:rPr>
          <w:color w:val="231F20"/>
          <w:spacing w:val="-6"/>
          <w:w w:val="90"/>
        </w:rPr>
        <w:t> </w:t>
      </w:r>
      <w:r>
        <w:rPr>
          <w:color w:val="231F20"/>
          <w:w w:val="90"/>
        </w:rPr>
        <w:t>su</w:t>
      </w:r>
      <w:r>
        <w:rPr>
          <w:color w:val="231F20"/>
          <w:spacing w:val="-6"/>
          <w:w w:val="90"/>
        </w:rPr>
        <w:t> </w:t>
      </w:r>
      <w:r>
        <w:rPr>
          <w:color w:val="231F20"/>
          <w:w w:val="90"/>
        </w:rPr>
        <w:t>patrimonio</w:t>
      </w:r>
      <w:r>
        <w:rPr>
          <w:color w:val="231F20"/>
          <w:spacing w:val="-6"/>
          <w:w w:val="90"/>
        </w:rPr>
        <w:t> </w:t>
      </w:r>
      <w:r>
        <w:rPr>
          <w:color w:val="231F20"/>
          <w:w w:val="90"/>
        </w:rPr>
        <w:t>y</w:t>
      </w:r>
      <w:r>
        <w:rPr>
          <w:color w:val="231F20"/>
          <w:spacing w:val="-6"/>
          <w:w w:val="90"/>
        </w:rPr>
        <w:t> </w:t>
      </w:r>
      <w:r>
        <w:rPr>
          <w:color w:val="231F20"/>
          <w:w w:val="90"/>
        </w:rPr>
        <w:t>detectar</w:t>
      </w:r>
      <w:r>
        <w:rPr>
          <w:color w:val="231F20"/>
          <w:spacing w:val="-5"/>
          <w:w w:val="90"/>
        </w:rPr>
        <w:t> </w:t>
      </w:r>
      <w:r>
        <w:rPr>
          <w:color w:val="231F20"/>
          <w:w w:val="90"/>
        </w:rPr>
        <w:t>a</w:t>
      </w:r>
      <w:r>
        <w:rPr>
          <w:color w:val="231F20"/>
          <w:spacing w:val="-6"/>
          <w:w w:val="90"/>
        </w:rPr>
        <w:t> </w:t>
      </w:r>
      <w:r>
        <w:rPr>
          <w:color w:val="231F20"/>
          <w:w w:val="90"/>
        </w:rPr>
        <w:t>tiempo</w:t>
      </w:r>
    </w:p>
    <w:p>
      <w:pPr>
        <w:spacing w:after="0" w:line="260" w:lineRule="exact"/>
        <w:jc w:val="both"/>
        <w:sectPr>
          <w:pgSz w:w="9360" w:h="12760"/>
          <w:pgMar w:top="620" w:bottom="280" w:left="1020" w:right="1020"/>
        </w:sectPr>
      </w:pPr>
    </w:p>
    <w:p>
      <w:pPr>
        <w:tabs>
          <w:tab w:pos="6904" w:val="left" w:leader="none"/>
        </w:tabs>
        <w:spacing w:before="36"/>
        <w:ind w:left="113" w:right="24" w:firstLine="4387"/>
        <w:jc w:val="left"/>
        <w:rPr>
          <w:sz w:val="19"/>
        </w:rPr>
      </w:pPr>
      <w:r>
        <w:rPr>
          <w:rFonts w:ascii="Cambria" w:hAnsi="Cambria"/>
          <w:i/>
          <w:color w:val="231F20"/>
          <w:w w:val="90"/>
          <w:sz w:val="19"/>
        </w:rPr>
        <w:t>Régimen</w:t>
      </w:r>
      <w:r>
        <w:rPr>
          <w:rFonts w:ascii="Cambria" w:hAnsi="Cambria"/>
          <w:i/>
          <w:color w:val="231F20"/>
          <w:spacing w:val="9"/>
          <w:w w:val="90"/>
          <w:sz w:val="19"/>
        </w:rPr>
        <w:t> </w:t>
      </w:r>
      <w:r>
        <w:rPr>
          <w:rFonts w:ascii="Cambria" w:hAnsi="Cambria"/>
          <w:i/>
          <w:color w:val="231F20"/>
          <w:w w:val="90"/>
          <w:sz w:val="19"/>
        </w:rPr>
        <w:t>de</w:t>
      </w:r>
      <w:r>
        <w:rPr>
          <w:rFonts w:ascii="Cambria" w:hAnsi="Cambria"/>
          <w:i/>
          <w:color w:val="231F20"/>
          <w:spacing w:val="9"/>
          <w:w w:val="90"/>
          <w:sz w:val="19"/>
        </w:rPr>
        <w:t> </w:t>
      </w:r>
      <w:r>
        <w:rPr>
          <w:rFonts w:ascii="Cambria" w:hAnsi="Cambria"/>
          <w:i/>
          <w:color w:val="231F20"/>
          <w:w w:val="90"/>
          <w:sz w:val="19"/>
        </w:rPr>
        <w:t>responsabilidades</w:t>
        <w:tab/>
      </w:r>
      <w:r>
        <w:rPr>
          <w:color w:val="231F20"/>
          <w:sz w:val="19"/>
        </w:rPr>
        <w:t>165</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1"/>
        <w:rPr>
          <w:sz w:val="18"/>
        </w:rPr>
      </w:pPr>
    </w:p>
    <w:p>
      <w:pPr>
        <w:pStyle w:val="BodyText"/>
        <w:spacing w:line="260" w:lineRule="exact"/>
        <w:ind w:left="113" w:right="112"/>
        <w:jc w:val="both"/>
      </w:pPr>
      <w:r>
        <w:rPr>
          <w:color w:val="231F20"/>
          <w:w w:val="95"/>
        </w:rPr>
        <w:t>los</w:t>
      </w:r>
      <w:r>
        <w:rPr>
          <w:color w:val="231F20"/>
          <w:spacing w:val="-27"/>
          <w:w w:val="95"/>
        </w:rPr>
        <w:t> </w:t>
      </w:r>
      <w:r>
        <w:rPr>
          <w:color w:val="231F20"/>
          <w:w w:val="95"/>
        </w:rPr>
        <w:t>posibles</w:t>
      </w:r>
      <w:r>
        <w:rPr>
          <w:color w:val="231F20"/>
          <w:spacing w:val="-27"/>
          <w:w w:val="95"/>
        </w:rPr>
        <w:t> </w:t>
      </w:r>
      <w:r>
        <w:rPr>
          <w:color w:val="231F20"/>
          <w:w w:val="95"/>
        </w:rPr>
        <w:t>actos</w:t>
      </w:r>
      <w:r>
        <w:rPr>
          <w:color w:val="231F20"/>
          <w:spacing w:val="-27"/>
          <w:w w:val="95"/>
        </w:rPr>
        <w:t> </w:t>
      </w:r>
      <w:r>
        <w:rPr>
          <w:color w:val="231F20"/>
          <w:w w:val="95"/>
        </w:rPr>
        <w:t>de</w:t>
      </w:r>
      <w:r>
        <w:rPr>
          <w:color w:val="231F20"/>
          <w:spacing w:val="-27"/>
          <w:w w:val="95"/>
        </w:rPr>
        <w:t> </w:t>
      </w:r>
      <w:r>
        <w:rPr>
          <w:color w:val="231F20"/>
          <w:w w:val="95"/>
        </w:rPr>
        <w:t>corrupción</w:t>
      </w:r>
      <w:r>
        <w:rPr>
          <w:color w:val="231F20"/>
          <w:spacing w:val="-27"/>
          <w:w w:val="95"/>
        </w:rPr>
        <w:t> </w:t>
      </w:r>
      <w:r>
        <w:rPr>
          <w:color w:val="231F20"/>
          <w:w w:val="95"/>
        </w:rPr>
        <w:t>que</w:t>
      </w:r>
      <w:r>
        <w:rPr>
          <w:color w:val="231F20"/>
          <w:spacing w:val="-27"/>
          <w:w w:val="95"/>
        </w:rPr>
        <w:t> </w:t>
      </w:r>
      <w:r>
        <w:rPr>
          <w:color w:val="231F20"/>
          <w:w w:val="95"/>
        </w:rPr>
        <w:t>pudieran</w:t>
      </w:r>
      <w:r>
        <w:rPr>
          <w:color w:val="231F20"/>
          <w:spacing w:val="-27"/>
          <w:w w:val="95"/>
        </w:rPr>
        <w:t> </w:t>
      </w:r>
      <w:r>
        <w:rPr>
          <w:color w:val="231F20"/>
          <w:w w:val="95"/>
        </w:rPr>
        <w:t>llevar</w:t>
      </w:r>
      <w:r>
        <w:rPr>
          <w:color w:val="231F20"/>
          <w:spacing w:val="-27"/>
          <w:w w:val="95"/>
        </w:rPr>
        <w:t> </w:t>
      </w:r>
      <w:r>
        <w:rPr>
          <w:color w:val="231F20"/>
          <w:w w:val="95"/>
        </w:rPr>
        <w:t>a</w:t>
      </w:r>
      <w:r>
        <w:rPr>
          <w:color w:val="231F20"/>
          <w:spacing w:val="-28"/>
          <w:w w:val="95"/>
        </w:rPr>
        <w:t> </w:t>
      </w:r>
      <w:r>
        <w:rPr>
          <w:color w:val="231F20"/>
          <w:w w:val="95"/>
        </w:rPr>
        <w:t>cabo</w:t>
      </w:r>
      <w:r>
        <w:rPr>
          <w:color w:val="231F20"/>
          <w:spacing w:val="-27"/>
          <w:w w:val="95"/>
        </w:rPr>
        <w:t> </w:t>
      </w:r>
      <w:r>
        <w:rPr>
          <w:color w:val="231F20"/>
          <w:w w:val="95"/>
        </w:rPr>
        <w:t>tales</w:t>
      </w:r>
      <w:r>
        <w:rPr>
          <w:color w:val="231F20"/>
          <w:spacing w:val="-27"/>
          <w:w w:val="95"/>
        </w:rPr>
        <w:t> </w:t>
      </w:r>
      <w:r>
        <w:rPr>
          <w:color w:val="231F20"/>
          <w:w w:val="95"/>
        </w:rPr>
        <w:t>servidores</w:t>
      </w:r>
      <w:r>
        <w:rPr>
          <w:color w:val="231F20"/>
          <w:spacing w:val="-27"/>
          <w:w w:val="95"/>
        </w:rPr>
        <w:t> </w:t>
      </w:r>
      <w:r>
        <w:rPr>
          <w:color w:val="231F20"/>
          <w:w w:val="95"/>
        </w:rPr>
        <w:t>en</w:t>
      </w:r>
      <w:r>
        <w:rPr>
          <w:color w:val="231F20"/>
          <w:spacing w:val="-28"/>
          <w:w w:val="95"/>
        </w:rPr>
        <w:t> </w:t>
      </w:r>
      <w:r>
        <w:rPr>
          <w:color w:val="231F20"/>
          <w:w w:val="95"/>
        </w:rPr>
        <w:t>el </w:t>
      </w:r>
      <w:r>
        <w:rPr>
          <w:color w:val="231F20"/>
          <w:w w:val="90"/>
        </w:rPr>
        <w:t>ejercicio de sus</w:t>
      </w:r>
      <w:r>
        <w:rPr>
          <w:color w:val="231F20"/>
          <w:spacing w:val="13"/>
          <w:w w:val="90"/>
        </w:rPr>
        <w:t> </w:t>
      </w:r>
      <w:r>
        <w:rPr>
          <w:color w:val="231F20"/>
          <w:w w:val="90"/>
        </w:rPr>
        <w:t>funciones.</w:t>
      </w:r>
    </w:p>
    <w:p>
      <w:pPr>
        <w:pStyle w:val="BodyText"/>
        <w:rPr>
          <w:sz w:val="19"/>
        </w:rPr>
      </w:pPr>
    </w:p>
    <w:p>
      <w:pPr>
        <w:spacing w:before="0"/>
        <w:ind w:left="113" w:right="0" w:firstLine="0"/>
        <w:jc w:val="both"/>
        <w:rPr>
          <w:rFonts w:ascii="Calibri"/>
          <w:sz w:val="17"/>
        </w:rPr>
      </w:pPr>
      <w:r>
        <w:rPr>
          <w:rFonts w:ascii="Calibri"/>
          <w:color w:val="231F20"/>
          <w:w w:val="120"/>
          <w:sz w:val="22"/>
        </w:rPr>
        <w:t>C</w:t>
      </w:r>
      <w:r>
        <w:rPr>
          <w:rFonts w:ascii="Calibri"/>
          <w:color w:val="231F20"/>
          <w:w w:val="145"/>
          <w:sz w:val="17"/>
        </w:rPr>
        <w:t>o</w:t>
      </w:r>
      <w:r>
        <w:rPr>
          <w:rFonts w:ascii="Calibri"/>
          <w:color w:val="231F20"/>
          <w:w w:val="145"/>
          <w:sz w:val="17"/>
        </w:rPr>
        <w:t>n</w:t>
      </w:r>
      <w:r>
        <w:rPr>
          <w:rFonts w:ascii="Calibri"/>
          <w:color w:val="231F20"/>
          <w:w w:val="125"/>
          <w:sz w:val="17"/>
        </w:rPr>
        <w:t>C</w:t>
      </w:r>
      <w:r>
        <w:rPr>
          <w:rFonts w:ascii="Calibri"/>
          <w:color w:val="231F20"/>
          <w:spacing w:val="-12"/>
          <w:w w:val="265"/>
          <w:sz w:val="17"/>
        </w:rPr>
        <w:t>l</w:t>
      </w:r>
      <w:r>
        <w:rPr>
          <w:rFonts w:ascii="Calibri"/>
          <w:color w:val="231F20"/>
          <w:w w:val="145"/>
          <w:sz w:val="17"/>
        </w:rPr>
        <w:t>u</w:t>
      </w:r>
      <w:r>
        <w:rPr>
          <w:rFonts w:ascii="Calibri"/>
          <w:color w:val="231F20"/>
          <w:w w:val="129"/>
          <w:sz w:val="17"/>
        </w:rPr>
        <w:t>s</w:t>
      </w:r>
      <w:r>
        <w:rPr>
          <w:rFonts w:ascii="Calibri"/>
          <w:color w:val="231F20"/>
          <w:w w:val="160"/>
          <w:sz w:val="17"/>
        </w:rPr>
        <w:t>i</w:t>
      </w:r>
      <w:r>
        <w:rPr>
          <w:rFonts w:ascii="Calibri"/>
          <w:color w:val="231F20"/>
          <w:w w:val="145"/>
          <w:sz w:val="17"/>
        </w:rPr>
        <w:t>o</w:t>
      </w:r>
      <w:r>
        <w:rPr>
          <w:rFonts w:ascii="Calibri"/>
          <w:color w:val="231F20"/>
          <w:w w:val="145"/>
          <w:sz w:val="17"/>
        </w:rPr>
        <w:t>n</w:t>
      </w:r>
      <w:r>
        <w:rPr>
          <w:rFonts w:ascii="Calibri"/>
          <w:color w:val="231F20"/>
          <w:spacing w:val="-1"/>
          <w:w w:val="121"/>
          <w:sz w:val="17"/>
        </w:rPr>
        <w:t>e</w:t>
      </w:r>
      <w:r>
        <w:rPr>
          <w:rFonts w:ascii="Calibri"/>
          <w:color w:val="231F20"/>
          <w:w w:val="129"/>
          <w:sz w:val="17"/>
        </w:rPr>
        <w:t>s</w:t>
      </w:r>
    </w:p>
    <w:p>
      <w:pPr>
        <w:pStyle w:val="BodyText"/>
        <w:spacing w:before="6"/>
        <w:rPr>
          <w:rFonts w:ascii="Calibri"/>
          <w:sz w:val="20"/>
        </w:rPr>
      </w:pPr>
    </w:p>
    <w:p>
      <w:pPr>
        <w:pStyle w:val="BodyText"/>
        <w:spacing w:line="260" w:lineRule="exact"/>
        <w:ind w:left="113" w:right="112"/>
        <w:jc w:val="both"/>
      </w:pPr>
      <w:r>
        <w:rPr>
          <w:color w:val="231F20"/>
          <w:w w:val="95"/>
        </w:rPr>
        <w:t>A</w:t>
      </w:r>
      <w:r>
        <w:rPr>
          <w:color w:val="231F20"/>
          <w:spacing w:val="-38"/>
          <w:w w:val="95"/>
        </w:rPr>
        <w:t> </w:t>
      </w:r>
      <w:r>
        <w:rPr>
          <w:color w:val="231F20"/>
          <w:w w:val="95"/>
        </w:rPr>
        <w:t>manera</w:t>
      </w:r>
      <w:r>
        <w:rPr>
          <w:color w:val="231F20"/>
          <w:spacing w:val="-38"/>
          <w:w w:val="95"/>
        </w:rPr>
        <w:t> </w:t>
      </w:r>
      <w:r>
        <w:rPr>
          <w:color w:val="231F20"/>
          <w:w w:val="95"/>
        </w:rPr>
        <w:t>de</w:t>
      </w:r>
      <w:r>
        <w:rPr>
          <w:color w:val="231F20"/>
          <w:spacing w:val="-38"/>
          <w:w w:val="95"/>
        </w:rPr>
        <w:t> </w:t>
      </w:r>
      <w:r>
        <w:rPr>
          <w:color w:val="231F20"/>
          <w:w w:val="95"/>
        </w:rPr>
        <w:t>conclusión</w:t>
      </w:r>
      <w:r>
        <w:rPr>
          <w:color w:val="231F20"/>
          <w:spacing w:val="-38"/>
          <w:w w:val="95"/>
        </w:rPr>
        <w:t> </w:t>
      </w:r>
      <w:r>
        <w:rPr>
          <w:color w:val="231F20"/>
          <w:w w:val="95"/>
        </w:rPr>
        <w:t>podemos</w:t>
      </w:r>
      <w:r>
        <w:rPr>
          <w:color w:val="231F20"/>
          <w:spacing w:val="-38"/>
          <w:w w:val="95"/>
        </w:rPr>
        <w:t> </w:t>
      </w:r>
      <w:r>
        <w:rPr>
          <w:color w:val="231F20"/>
          <w:w w:val="95"/>
        </w:rPr>
        <w:t>mencionar</w:t>
      </w:r>
      <w:r>
        <w:rPr>
          <w:color w:val="231F20"/>
          <w:spacing w:val="-38"/>
          <w:w w:val="95"/>
        </w:rPr>
        <w:t> </w:t>
      </w:r>
      <w:r>
        <w:rPr>
          <w:color w:val="231F20"/>
          <w:w w:val="95"/>
        </w:rPr>
        <w:t>que</w:t>
      </w:r>
      <w:r>
        <w:rPr>
          <w:color w:val="231F20"/>
          <w:spacing w:val="-38"/>
          <w:w w:val="95"/>
        </w:rPr>
        <w:t> </w:t>
      </w:r>
      <w:r>
        <w:rPr>
          <w:color w:val="231F20"/>
          <w:w w:val="95"/>
        </w:rPr>
        <w:t>en</w:t>
      </w:r>
      <w:r>
        <w:rPr>
          <w:color w:val="231F20"/>
          <w:spacing w:val="-38"/>
          <w:w w:val="95"/>
        </w:rPr>
        <w:t> </w:t>
      </w:r>
      <w:r>
        <w:rPr>
          <w:color w:val="231F20"/>
          <w:w w:val="95"/>
        </w:rPr>
        <w:t>México,</w:t>
      </w:r>
      <w:r>
        <w:rPr>
          <w:color w:val="231F20"/>
          <w:spacing w:val="-38"/>
          <w:w w:val="95"/>
        </w:rPr>
        <w:t> </w:t>
      </w:r>
      <w:r>
        <w:rPr>
          <w:color w:val="231F20"/>
          <w:w w:val="95"/>
        </w:rPr>
        <w:t>a</w:t>
      </w:r>
      <w:r>
        <w:rPr>
          <w:color w:val="231F20"/>
          <w:spacing w:val="-38"/>
          <w:w w:val="95"/>
        </w:rPr>
        <w:t> </w:t>
      </w:r>
      <w:r>
        <w:rPr>
          <w:color w:val="231F20"/>
          <w:w w:val="95"/>
        </w:rPr>
        <w:t>la</w:t>
      </w:r>
      <w:r>
        <w:rPr>
          <w:color w:val="231F20"/>
          <w:spacing w:val="-38"/>
          <w:w w:val="95"/>
        </w:rPr>
        <w:t> </w:t>
      </w:r>
      <w:r>
        <w:rPr>
          <w:color w:val="231F20"/>
          <w:w w:val="95"/>
        </w:rPr>
        <w:t>luz</w:t>
      </w:r>
      <w:r>
        <w:rPr>
          <w:color w:val="231F20"/>
          <w:spacing w:val="-38"/>
          <w:w w:val="95"/>
        </w:rPr>
        <w:t> </w:t>
      </w:r>
      <w:r>
        <w:rPr>
          <w:color w:val="231F20"/>
          <w:w w:val="95"/>
        </w:rPr>
        <w:t>del</w:t>
      </w:r>
      <w:r>
        <w:rPr>
          <w:color w:val="231F20"/>
          <w:spacing w:val="-38"/>
          <w:w w:val="95"/>
        </w:rPr>
        <w:t> </w:t>
      </w:r>
      <w:r>
        <w:rPr>
          <w:color w:val="231F20"/>
          <w:w w:val="95"/>
        </w:rPr>
        <w:t>Derecho, el</w:t>
      </w:r>
      <w:r>
        <w:rPr>
          <w:color w:val="231F20"/>
          <w:spacing w:val="-22"/>
          <w:w w:val="95"/>
        </w:rPr>
        <w:t> </w:t>
      </w:r>
      <w:r>
        <w:rPr>
          <w:color w:val="231F20"/>
          <w:w w:val="95"/>
        </w:rPr>
        <w:t>concepto</w:t>
      </w:r>
      <w:r>
        <w:rPr>
          <w:color w:val="231F20"/>
          <w:spacing w:val="-22"/>
          <w:w w:val="95"/>
        </w:rPr>
        <w:t> </w:t>
      </w:r>
      <w:r>
        <w:rPr>
          <w:color w:val="231F20"/>
          <w:w w:val="95"/>
        </w:rPr>
        <w:t>de</w:t>
      </w:r>
      <w:r>
        <w:rPr>
          <w:color w:val="231F20"/>
          <w:spacing w:val="-22"/>
          <w:w w:val="95"/>
        </w:rPr>
        <w:t> </w:t>
      </w:r>
      <w:r>
        <w:rPr>
          <w:color w:val="231F20"/>
          <w:w w:val="95"/>
        </w:rPr>
        <w:t>responsabilidad</w:t>
      </w:r>
      <w:r>
        <w:rPr>
          <w:color w:val="231F20"/>
          <w:spacing w:val="-22"/>
          <w:w w:val="95"/>
        </w:rPr>
        <w:t> </w:t>
      </w:r>
      <w:r>
        <w:rPr>
          <w:color w:val="231F20"/>
          <w:w w:val="95"/>
        </w:rPr>
        <w:t>se</w:t>
      </w:r>
      <w:r>
        <w:rPr>
          <w:color w:val="231F20"/>
          <w:spacing w:val="-22"/>
          <w:w w:val="95"/>
        </w:rPr>
        <w:t> </w:t>
      </w:r>
      <w:r>
        <w:rPr>
          <w:color w:val="231F20"/>
          <w:w w:val="95"/>
        </w:rPr>
        <w:t>encuentra</w:t>
      </w:r>
      <w:r>
        <w:rPr>
          <w:color w:val="231F20"/>
          <w:spacing w:val="-22"/>
          <w:w w:val="95"/>
        </w:rPr>
        <w:t> </w:t>
      </w:r>
      <w:r>
        <w:rPr>
          <w:color w:val="231F20"/>
          <w:w w:val="95"/>
        </w:rPr>
        <w:t>íntimamente</w:t>
      </w:r>
      <w:r>
        <w:rPr>
          <w:color w:val="231F20"/>
          <w:spacing w:val="-22"/>
          <w:w w:val="95"/>
        </w:rPr>
        <w:t> </w:t>
      </w:r>
      <w:r>
        <w:rPr>
          <w:color w:val="231F20"/>
          <w:w w:val="95"/>
        </w:rPr>
        <w:t>ligado</w:t>
      </w:r>
      <w:r>
        <w:rPr>
          <w:color w:val="231F20"/>
          <w:spacing w:val="-22"/>
          <w:w w:val="95"/>
        </w:rPr>
        <w:t> </w:t>
      </w:r>
      <w:r>
        <w:rPr>
          <w:color w:val="231F20"/>
          <w:w w:val="95"/>
        </w:rPr>
        <w:t>a</w:t>
      </w:r>
      <w:r>
        <w:rPr>
          <w:color w:val="231F20"/>
          <w:spacing w:val="-22"/>
          <w:w w:val="95"/>
        </w:rPr>
        <w:t> </w:t>
      </w:r>
      <w:r>
        <w:rPr>
          <w:color w:val="231F20"/>
          <w:w w:val="95"/>
        </w:rPr>
        <w:t>los</w:t>
      </w:r>
      <w:r>
        <w:rPr>
          <w:color w:val="231F20"/>
          <w:spacing w:val="-22"/>
          <w:w w:val="95"/>
        </w:rPr>
        <w:t> </w:t>
      </w:r>
      <w:r>
        <w:rPr>
          <w:color w:val="231F20"/>
          <w:w w:val="95"/>
        </w:rPr>
        <w:t>de</w:t>
      </w:r>
      <w:r>
        <w:rPr>
          <w:color w:val="231F20"/>
          <w:spacing w:val="-22"/>
          <w:w w:val="95"/>
        </w:rPr>
        <w:t> </w:t>
      </w:r>
      <w:r>
        <w:rPr>
          <w:color w:val="231F20"/>
          <w:w w:val="95"/>
        </w:rPr>
        <w:t>impu- </w:t>
      </w:r>
      <w:r>
        <w:rPr>
          <w:color w:val="231F20"/>
          <w:w w:val="90"/>
        </w:rPr>
        <w:t>tabilidad, exigibilidad y</w:t>
      </w:r>
      <w:r>
        <w:rPr>
          <w:color w:val="231F20"/>
          <w:spacing w:val="-12"/>
          <w:w w:val="90"/>
        </w:rPr>
        <w:t> </w:t>
      </w:r>
      <w:r>
        <w:rPr>
          <w:color w:val="231F20"/>
          <w:w w:val="90"/>
        </w:rPr>
        <w:t>sancionabilidad.</w:t>
      </w:r>
    </w:p>
    <w:p>
      <w:pPr>
        <w:pStyle w:val="BodyText"/>
        <w:spacing w:line="260" w:lineRule="exact"/>
        <w:ind w:left="113" w:right="111" w:firstLine="283"/>
        <w:jc w:val="both"/>
      </w:pPr>
      <w:r>
        <w:rPr>
          <w:color w:val="231F20"/>
          <w:w w:val="95"/>
        </w:rPr>
        <w:t>La responsabilidad como concepto, teoría y sistema puede ser analizada</w:t>
      </w:r>
      <w:r>
        <w:rPr>
          <w:color w:val="231F20"/>
          <w:spacing w:val="-30"/>
          <w:w w:val="95"/>
        </w:rPr>
        <w:t> </w:t>
      </w:r>
      <w:r>
        <w:rPr>
          <w:color w:val="231F20"/>
          <w:w w:val="95"/>
        </w:rPr>
        <w:t>a través</w:t>
      </w:r>
      <w:r>
        <w:rPr>
          <w:color w:val="231F20"/>
          <w:spacing w:val="-17"/>
          <w:w w:val="95"/>
        </w:rPr>
        <w:t> </w:t>
      </w:r>
      <w:r>
        <w:rPr>
          <w:color w:val="231F20"/>
          <w:w w:val="95"/>
        </w:rPr>
        <w:t>de</w:t>
      </w:r>
      <w:r>
        <w:rPr>
          <w:color w:val="231F20"/>
          <w:spacing w:val="-17"/>
          <w:w w:val="95"/>
        </w:rPr>
        <w:t> </w:t>
      </w:r>
      <w:r>
        <w:rPr>
          <w:color w:val="231F20"/>
          <w:w w:val="95"/>
        </w:rPr>
        <w:t>las</w:t>
      </w:r>
      <w:r>
        <w:rPr>
          <w:color w:val="231F20"/>
          <w:spacing w:val="-17"/>
          <w:w w:val="95"/>
        </w:rPr>
        <w:t> </w:t>
      </w:r>
      <w:r>
        <w:rPr>
          <w:color w:val="231F20"/>
          <w:w w:val="95"/>
        </w:rPr>
        <w:t>diversas</w:t>
      </w:r>
      <w:r>
        <w:rPr>
          <w:color w:val="231F20"/>
          <w:spacing w:val="-17"/>
          <w:w w:val="95"/>
        </w:rPr>
        <w:t> </w:t>
      </w:r>
      <w:r>
        <w:rPr>
          <w:color w:val="231F20"/>
          <w:w w:val="95"/>
        </w:rPr>
        <w:t>teorías</w:t>
      </w:r>
      <w:r>
        <w:rPr>
          <w:color w:val="231F20"/>
          <w:spacing w:val="-17"/>
          <w:w w:val="95"/>
        </w:rPr>
        <w:t> </w:t>
      </w:r>
      <w:r>
        <w:rPr>
          <w:color w:val="231F20"/>
          <w:w w:val="95"/>
        </w:rPr>
        <w:t>de</w:t>
      </w:r>
      <w:r>
        <w:rPr>
          <w:color w:val="231F20"/>
          <w:spacing w:val="-17"/>
          <w:w w:val="95"/>
        </w:rPr>
        <w:t> </w:t>
      </w:r>
      <w:r>
        <w:rPr>
          <w:color w:val="231F20"/>
          <w:w w:val="95"/>
        </w:rPr>
        <w:t>lo</w:t>
      </w:r>
      <w:r>
        <w:rPr>
          <w:color w:val="231F20"/>
          <w:spacing w:val="-17"/>
          <w:w w:val="95"/>
        </w:rPr>
        <w:t> </w:t>
      </w:r>
      <w:r>
        <w:rPr>
          <w:color w:val="231F20"/>
          <w:w w:val="95"/>
        </w:rPr>
        <w:t>constitucional,</w:t>
      </w:r>
      <w:r>
        <w:rPr>
          <w:color w:val="231F20"/>
          <w:spacing w:val="-17"/>
          <w:w w:val="95"/>
        </w:rPr>
        <w:t> </w:t>
      </w:r>
      <w:r>
        <w:rPr>
          <w:color w:val="231F20"/>
          <w:w w:val="95"/>
        </w:rPr>
        <w:t>de</w:t>
      </w:r>
      <w:r>
        <w:rPr>
          <w:color w:val="231F20"/>
          <w:spacing w:val="-17"/>
          <w:w w:val="95"/>
        </w:rPr>
        <w:t> </w:t>
      </w:r>
      <w:r>
        <w:rPr>
          <w:color w:val="231F20"/>
          <w:w w:val="95"/>
        </w:rPr>
        <w:t>sistemas</w:t>
      </w:r>
      <w:r>
        <w:rPr>
          <w:color w:val="231F20"/>
          <w:spacing w:val="-18"/>
          <w:w w:val="95"/>
        </w:rPr>
        <w:t> </w:t>
      </w:r>
      <w:r>
        <w:rPr>
          <w:color w:val="231F20"/>
          <w:w w:val="95"/>
        </w:rPr>
        <w:t>y</w:t>
      </w:r>
      <w:r>
        <w:rPr>
          <w:color w:val="231F20"/>
          <w:spacing w:val="-17"/>
          <w:w w:val="95"/>
        </w:rPr>
        <w:t> </w:t>
      </w:r>
      <w:r>
        <w:rPr>
          <w:color w:val="231F20"/>
          <w:w w:val="95"/>
        </w:rPr>
        <w:t>las</w:t>
      </w:r>
      <w:r>
        <w:rPr>
          <w:color w:val="231F20"/>
          <w:spacing w:val="-17"/>
          <w:w w:val="95"/>
        </w:rPr>
        <w:t> </w:t>
      </w:r>
      <w:r>
        <w:rPr>
          <w:color w:val="231F20"/>
          <w:w w:val="95"/>
        </w:rPr>
        <w:t>teorías</w:t>
      </w:r>
      <w:r>
        <w:rPr>
          <w:color w:val="231F20"/>
          <w:spacing w:val="-17"/>
          <w:w w:val="95"/>
        </w:rPr>
        <w:t> </w:t>
      </w:r>
      <w:r>
        <w:rPr>
          <w:color w:val="231F20"/>
          <w:w w:val="95"/>
        </w:rPr>
        <w:t>de</w:t>
      </w:r>
      <w:r>
        <w:rPr>
          <w:color w:val="231F20"/>
          <w:spacing w:val="-17"/>
          <w:w w:val="95"/>
        </w:rPr>
        <w:t> </w:t>
      </w:r>
      <w:r>
        <w:rPr>
          <w:color w:val="231F20"/>
          <w:w w:val="95"/>
        </w:rPr>
        <w:t>la </w:t>
      </w:r>
      <w:r>
        <w:rPr>
          <w:color w:val="231F20"/>
          <w:w w:val="90"/>
        </w:rPr>
        <w:t>responsabilidad, por mencionar</w:t>
      </w:r>
      <w:r>
        <w:rPr>
          <w:color w:val="231F20"/>
          <w:spacing w:val="-4"/>
          <w:w w:val="90"/>
        </w:rPr>
        <w:t> </w:t>
      </w:r>
      <w:r>
        <w:rPr>
          <w:color w:val="231F20"/>
          <w:w w:val="90"/>
        </w:rPr>
        <w:t>algunas.</w:t>
      </w:r>
    </w:p>
    <w:p>
      <w:pPr>
        <w:pStyle w:val="BodyText"/>
        <w:spacing w:line="260" w:lineRule="exact"/>
        <w:ind w:left="113" w:right="111" w:firstLine="283"/>
        <w:jc w:val="both"/>
      </w:pPr>
      <w:r>
        <w:rPr>
          <w:color w:val="231F20"/>
          <w:w w:val="95"/>
        </w:rPr>
        <w:t>De</w:t>
      </w:r>
      <w:r>
        <w:rPr>
          <w:color w:val="231F20"/>
          <w:spacing w:val="-27"/>
          <w:w w:val="95"/>
        </w:rPr>
        <w:t> </w:t>
      </w:r>
      <w:r>
        <w:rPr>
          <w:color w:val="231F20"/>
          <w:w w:val="95"/>
        </w:rPr>
        <w:t>las</w:t>
      </w:r>
      <w:r>
        <w:rPr>
          <w:color w:val="231F20"/>
          <w:spacing w:val="-27"/>
          <w:w w:val="95"/>
        </w:rPr>
        <w:t> </w:t>
      </w:r>
      <w:r>
        <w:rPr>
          <w:color w:val="231F20"/>
          <w:w w:val="95"/>
        </w:rPr>
        <w:t>teorías</w:t>
      </w:r>
      <w:r>
        <w:rPr>
          <w:color w:val="231F20"/>
          <w:spacing w:val="-27"/>
          <w:w w:val="95"/>
        </w:rPr>
        <w:t> </w:t>
      </w:r>
      <w:r>
        <w:rPr>
          <w:color w:val="231F20"/>
          <w:w w:val="95"/>
        </w:rPr>
        <w:t>que</w:t>
      </w:r>
      <w:r>
        <w:rPr>
          <w:color w:val="231F20"/>
          <w:spacing w:val="-27"/>
          <w:w w:val="95"/>
        </w:rPr>
        <w:t> </w:t>
      </w:r>
      <w:r>
        <w:rPr>
          <w:color w:val="231F20"/>
          <w:w w:val="95"/>
        </w:rPr>
        <w:t>analizan</w:t>
      </w:r>
      <w:r>
        <w:rPr>
          <w:color w:val="231F20"/>
          <w:spacing w:val="-27"/>
          <w:w w:val="95"/>
        </w:rPr>
        <w:t> </w:t>
      </w:r>
      <w:r>
        <w:rPr>
          <w:color w:val="231F20"/>
          <w:w w:val="95"/>
        </w:rPr>
        <w:t>al</w:t>
      </w:r>
      <w:r>
        <w:rPr>
          <w:color w:val="231F20"/>
          <w:spacing w:val="-27"/>
          <w:w w:val="95"/>
        </w:rPr>
        <w:t> </w:t>
      </w:r>
      <w:r>
        <w:rPr>
          <w:color w:val="231F20"/>
          <w:w w:val="95"/>
        </w:rPr>
        <w:t>factor</w:t>
      </w:r>
      <w:r>
        <w:rPr>
          <w:color w:val="231F20"/>
          <w:spacing w:val="-27"/>
          <w:w w:val="95"/>
        </w:rPr>
        <w:t> </w:t>
      </w:r>
      <w:r>
        <w:rPr>
          <w:color w:val="231F20"/>
          <w:w w:val="95"/>
        </w:rPr>
        <w:t>responsabilidad,</w:t>
      </w:r>
      <w:r>
        <w:rPr>
          <w:color w:val="231F20"/>
          <w:spacing w:val="-27"/>
          <w:w w:val="95"/>
        </w:rPr>
        <w:t> </w:t>
      </w:r>
      <w:r>
        <w:rPr>
          <w:color w:val="231F20"/>
          <w:w w:val="95"/>
        </w:rPr>
        <w:t>se</w:t>
      </w:r>
      <w:r>
        <w:rPr>
          <w:color w:val="231F20"/>
          <w:spacing w:val="-27"/>
          <w:w w:val="95"/>
        </w:rPr>
        <w:t> </w:t>
      </w:r>
      <w:r>
        <w:rPr>
          <w:color w:val="231F20"/>
          <w:w w:val="95"/>
        </w:rPr>
        <w:t>adoptó</w:t>
      </w:r>
      <w:r>
        <w:rPr>
          <w:color w:val="231F20"/>
          <w:spacing w:val="-27"/>
          <w:w w:val="95"/>
        </w:rPr>
        <w:t> </w:t>
      </w:r>
      <w:r>
        <w:rPr>
          <w:color w:val="231F20"/>
          <w:w w:val="95"/>
        </w:rPr>
        <w:t>en</w:t>
      </w:r>
      <w:r>
        <w:rPr>
          <w:color w:val="231F20"/>
          <w:spacing w:val="-27"/>
          <w:w w:val="95"/>
        </w:rPr>
        <w:t> </w:t>
      </w:r>
      <w:r>
        <w:rPr>
          <w:color w:val="231F20"/>
          <w:w w:val="95"/>
        </w:rPr>
        <w:t>esta</w:t>
      </w:r>
      <w:r>
        <w:rPr>
          <w:color w:val="231F20"/>
          <w:spacing w:val="-27"/>
          <w:w w:val="95"/>
        </w:rPr>
        <w:t> </w:t>
      </w:r>
      <w:r>
        <w:rPr>
          <w:color w:val="231F20"/>
          <w:w w:val="95"/>
        </w:rPr>
        <w:t>inves- tigación</w:t>
      </w:r>
      <w:r>
        <w:rPr>
          <w:color w:val="231F20"/>
          <w:spacing w:val="-19"/>
          <w:w w:val="95"/>
        </w:rPr>
        <w:t> </w:t>
      </w:r>
      <w:r>
        <w:rPr>
          <w:color w:val="231F20"/>
          <w:w w:val="95"/>
        </w:rPr>
        <w:t>aquella</w:t>
      </w:r>
      <w:r>
        <w:rPr>
          <w:color w:val="231F20"/>
          <w:spacing w:val="-19"/>
          <w:w w:val="95"/>
        </w:rPr>
        <w:t> </w:t>
      </w:r>
      <w:r>
        <w:rPr>
          <w:color w:val="231F20"/>
          <w:w w:val="95"/>
        </w:rPr>
        <w:t>que</w:t>
      </w:r>
      <w:r>
        <w:rPr>
          <w:color w:val="231F20"/>
          <w:spacing w:val="-19"/>
          <w:w w:val="95"/>
        </w:rPr>
        <w:t> </w:t>
      </w:r>
      <w:r>
        <w:rPr>
          <w:color w:val="231F20"/>
          <w:w w:val="95"/>
        </w:rPr>
        <w:t>lo</w:t>
      </w:r>
      <w:r>
        <w:rPr>
          <w:color w:val="231F20"/>
          <w:spacing w:val="-19"/>
          <w:w w:val="95"/>
        </w:rPr>
        <w:t> </w:t>
      </w:r>
      <w:r>
        <w:rPr>
          <w:color w:val="231F20"/>
          <w:w w:val="95"/>
        </w:rPr>
        <w:t>define</w:t>
      </w:r>
      <w:r>
        <w:rPr>
          <w:color w:val="231F20"/>
          <w:spacing w:val="-19"/>
          <w:w w:val="95"/>
        </w:rPr>
        <w:t> </w:t>
      </w:r>
      <w:r>
        <w:rPr>
          <w:color w:val="231F20"/>
          <w:w w:val="95"/>
        </w:rPr>
        <w:t>no</w:t>
      </w:r>
      <w:r>
        <w:rPr>
          <w:color w:val="231F20"/>
          <w:spacing w:val="-19"/>
          <w:w w:val="95"/>
        </w:rPr>
        <w:t> </w:t>
      </w:r>
      <w:r>
        <w:rPr>
          <w:color w:val="231F20"/>
          <w:w w:val="95"/>
        </w:rPr>
        <w:t>sólo</w:t>
      </w:r>
      <w:r>
        <w:rPr>
          <w:color w:val="231F20"/>
          <w:spacing w:val="-19"/>
          <w:w w:val="95"/>
        </w:rPr>
        <w:t> </w:t>
      </w:r>
      <w:r>
        <w:rPr>
          <w:color w:val="231F20"/>
          <w:w w:val="95"/>
        </w:rPr>
        <w:t>como</w:t>
      </w:r>
      <w:r>
        <w:rPr>
          <w:color w:val="231F20"/>
          <w:spacing w:val="-19"/>
          <w:w w:val="95"/>
        </w:rPr>
        <w:t> </w:t>
      </w:r>
      <w:r>
        <w:rPr>
          <w:color w:val="231F20"/>
          <w:w w:val="95"/>
        </w:rPr>
        <w:t>concepto</w:t>
      </w:r>
      <w:r>
        <w:rPr>
          <w:color w:val="231F20"/>
          <w:spacing w:val="-19"/>
          <w:w w:val="95"/>
        </w:rPr>
        <w:t> </w:t>
      </w:r>
      <w:r>
        <w:rPr>
          <w:color w:val="231F20"/>
          <w:w w:val="95"/>
        </w:rPr>
        <w:t>sino</w:t>
      </w:r>
      <w:r>
        <w:rPr>
          <w:color w:val="231F20"/>
          <w:spacing w:val="-19"/>
          <w:w w:val="95"/>
        </w:rPr>
        <w:t> </w:t>
      </w:r>
      <w:r>
        <w:rPr>
          <w:color w:val="231F20"/>
          <w:w w:val="95"/>
        </w:rPr>
        <w:t>como</w:t>
      </w:r>
      <w:r>
        <w:rPr>
          <w:color w:val="231F20"/>
          <w:spacing w:val="-19"/>
          <w:w w:val="95"/>
        </w:rPr>
        <w:t> </w:t>
      </w:r>
      <w:r>
        <w:rPr>
          <w:color w:val="231F20"/>
          <w:w w:val="95"/>
        </w:rPr>
        <w:t>un</w:t>
      </w:r>
      <w:r>
        <w:rPr>
          <w:color w:val="231F20"/>
          <w:spacing w:val="-19"/>
          <w:w w:val="95"/>
        </w:rPr>
        <w:t> </w:t>
      </w:r>
      <w:r>
        <w:rPr>
          <w:color w:val="231F20"/>
          <w:w w:val="95"/>
        </w:rPr>
        <w:t>sistema</w:t>
      </w:r>
      <w:r>
        <w:rPr>
          <w:color w:val="231F20"/>
          <w:spacing w:val="-19"/>
          <w:w w:val="95"/>
        </w:rPr>
        <w:t> </w:t>
      </w:r>
      <w:r>
        <w:rPr>
          <w:color w:val="231F20"/>
          <w:w w:val="95"/>
        </w:rPr>
        <w:t>que tiene</w:t>
      </w:r>
      <w:r>
        <w:rPr>
          <w:color w:val="231F20"/>
          <w:spacing w:val="-11"/>
          <w:w w:val="95"/>
        </w:rPr>
        <w:t> </w:t>
      </w:r>
      <w:r>
        <w:rPr>
          <w:color w:val="231F20"/>
          <w:w w:val="95"/>
        </w:rPr>
        <w:t>como</w:t>
      </w:r>
      <w:r>
        <w:rPr>
          <w:color w:val="231F20"/>
          <w:spacing w:val="-11"/>
          <w:w w:val="95"/>
        </w:rPr>
        <w:t> </w:t>
      </w:r>
      <w:r>
        <w:rPr>
          <w:color w:val="231F20"/>
          <w:w w:val="95"/>
        </w:rPr>
        <w:t>objeto</w:t>
      </w:r>
      <w:r>
        <w:rPr>
          <w:color w:val="231F20"/>
          <w:spacing w:val="-12"/>
          <w:w w:val="95"/>
        </w:rPr>
        <w:t> </w:t>
      </w:r>
      <w:r>
        <w:rPr>
          <w:color w:val="231F20"/>
          <w:w w:val="95"/>
        </w:rPr>
        <w:t>fincar</w:t>
      </w:r>
      <w:r>
        <w:rPr>
          <w:color w:val="231F20"/>
          <w:spacing w:val="-12"/>
          <w:w w:val="95"/>
        </w:rPr>
        <w:t> </w:t>
      </w:r>
      <w:r>
        <w:rPr>
          <w:color w:val="231F20"/>
          <w:w w:val="95"/>
        </w:rPr>
        <w:t>responsabilidades</w:t>
      </w:r>
      <w:r>
        <w:rPr>
          <w:color w:val="231F20"/>
          <w:spacing w:val="-11"/>
          <w:w w:val="95"/>
        </w:rPr>
        <w:t> </w:t>
      </w:r>
      <w:r>
        <w:rPr>
          <w:color w:val="231F20"/>
          <w:w w:val="95"/>
        </w:rPr>
        <w:t>a</w:t>
      </w:r>
      <w:r>
        <w:rPr>
          <w:color w:val="231F20"/>
          <w:spacing w:val="-11"/>
          <w:w w:val="95"/>
        </w:rPr>
        <w:t> </w:t>
      </w:r>
      <w:r>
        <w:rPr>
          <w:color w:val="231F20"/>
          <w:w w:val="95"/>
        </w:rPr>
        <w:t>diversos</w:t>
      </w:r>
      <w:r>
        <w:rPr>
          <w:color w:val="231F20"/>
          <w:spacing w:val="-11"/>
          <w:w w:val="95"/>
        </w:rPr>
        <w:t> </w:t>
      </w:r>
      <w:r>
        <w:rPr>
          <w:color w:val="231F20"/>
          <w:w w:val="95"/>
        </w:rPr>
        <w:t>integrantes</w:t>
      </w:r>
      <w:r>
        <w:rPr>
          <w:color w:val="231F20"/>
          <w:spacing w:val="-11"/>
          <w:w w:val="95"/>
        </w:rPr>
        <w:t> </w:t>
      </w:r>
      <w:r>
        <w:rPr>
          <w:color w:val="231F20"/>
          <w:w w:val="95"/>
        </w:rPr>
        <w:t>de</w:t>
      </w:r>
      <w:r>
        <w:rPr>
          <w:color w:val="231F20"/>
          <w:spacing w:val="-11"/>
          <w:w w:val="95"/>
        </w:rPr>
        <w:t> </w:t>
      </w:r>
      <w:r>
        <w:rPr>
          <w:color w:val="231F20"/>
          <w:w w:val="95"/>
        </w:rPr>
        <w:t>la</w:t>
      </w:r>
      <w:r>
        <w:rPr>
          <w:color w:val="231F20"/>
          <w:spacing w:val="-11"/>
          <w:w w:val="95"/>
        </w:rPr>
        <w:t> </w:t>
      </w:r>
      <w:r>
        <w:rPr>
          <w:color w:val="231F20"/>
          <w:w w:val="95"/>
        </w:rPr>
        <w:t>nación </w:t>
      </w:r>
      <w:r>
        <w:rPr>
          <w:color w:val="231F20"/>
        </w:rPr>
        <w:t>mexicana.</w:t>
      </w:r>
    </w:p>
    <w:p>
      <w:pPr>
        <w:pStyle w:val="BodyText"/>
        <w:spacing w:line="260" w:lineRule="exact"/>
        <w:ind w:left="113" w:right="111" w:firstLine="283"/>
        <w:jc w:val="both"/>
      </w:pPr>
      <w:r>
        <w:rPr>
          <w:color w:val="231F20"/>
          <w:w w:val="95"/>
        </w:rPr>
        <w:t>Del</w:t>
      </w:r>
      <w:r>
        <w:rPr>
          <w:color w:val="231F20"/>
          <w:spacing w:val="-20"/>
          <w:w w:val="95"/>
        </w:rPr>
        <w:t> </w:t>
      </w:r>
      <w:r>
        <w:rPr>
          <w:color w:val="231F20"/>
          <w:w w:val="95"/>
        </w:rPr>
        <w:t>estudio</w:t>
      </w:r>
      <w:r>
        <w:rPr>
          <w:color w:val="231F20"/>
          <w:spacing w:val="-20"/>
          <w:w w:val="95"/>
        </w:rPr>
        <w:t> </w:t>
      </w:r>
      <w:r>
        <w:rPr>
          <w:color w:val="231F20"/>
          <w:w w:val="95"/>
        </w:rPr>
        <w:t>realizado</w:t>
      </w:r>
      <w:r>
        <w:rPr>
          <w:color w:val="231F20"/>
          <w:spacing w:val="-20"/>
          <w:w w:val="95"/>
        </w:rPr>
        <w:t> </w:t>
      </w:r>
      <w:r>
        <w:rPr>
          <w:color w:val="231F20"/>
          <w:w w:val="95"/>
        </w:rPr>
        <w:t>al</w:t>
      </w:r>
      <w:r>
        <w:rPr>
          <w:color w:val="231F20"/>
          <w:spacing w:val="-20"/>
          <w:w w:val="95"/>
        </w:rPr>
        <w:t> </w:t>
      </w:r>
      <w:r>
        <w:rPr>
          <w:color w:val="231F20"/>
          <w:w w:val="95"/>
        </w:rPr>
        <w:t>macrosistema</w:t>
      </w:r>
      <w:r>
        <w:rPr>
          <w:color w:val="231F20"/>
          <w:spacing w:val="-20"/>
          <w:w w:val="95"/>
        </w:rPr>
        <w:t> </w:t>
      </w:r>
      <w:r>
        <w:rPr>
          <w:color w:val="231F20"/>
          <w:w w:val="95"/>
        </w:rPr>
        <w:t>constituido</w:t>
      </w:r>
      <w:r>
        <w:rPr>
          <w:color w:val="231F20"/>
          <w:spacing w:val="-20"/>
          <w:w w:val="95"/>
        </w:rPr>
        <w:t> </w:t>
      </w:r>
      <w:r>
        <w:rPr>
          <w:color w:val="231F20"/>
          <w:w w:val="95"/>
        </w:rPr>
        <w:t>por</w:t>
      </w:r>
      <w:r>
        <w:rPr>
          <w:color w:val="231F20"/>
          <w:spacing w:val="-20"/>
          <w:w w:val="95"/>
        </w:rPr>
        <w:t> </w:t>
      </w:r>
      <w:r>
        <w:rPr>
          <w:color w:val="231F20"/>
          <w:w w:val="95"/>
        </w:rPr>
        <w:t>el</w:t>
      </w:r>
      <w:r>
        <w:rPr>
          <w:color w:val="231F20"/>
          <w:spacing w:val="-20"/>
          <w:w w:val="95"/>
        </w:rPr>
        <w:t> </w:t>
      </w:r>
      <w:r>
        <w:rPr>
          <w:color w:val="231F20"/>
          <w:w w:val="95"/>
        </w:rPr>
        <w:t>factor</w:t>
      </w:r>
      <w:r>
        <w:rPr>
          <w:color w:val="231F20"/>
          <w:spacing w:val="-20"/>
          <w:w w:val="95"/>
        </w:rPr>
        <w:t> </w:t>
      </w:r>
      <w:r>
        <w:rPr>
          <w:color w:val="231F20"/>
          <w:w w:val="95"/>
        </w:rPr>
        <w:t>llamado</w:t>
      </w:r>
      <w:r>
        <w:rPr>
          <w:color w:val="231F20"/>
          <w:spacing w:val="-20"/>
          <w:w w:val="95"/>
        </w:rPr>
        <w:t> </w:t>
      </w:r>
      <w:r>
        <w:rPr>
          <w:color w:val="231F20"/>
          <w:w w:val="95"/>
        </w:rPr>
        <w:t>res- ponsabilidad</w:t>
      </w:r>
      <w:r>
        <w:rPr>
          <w:color w:val="231F20"/>
          <w:spacing w:val="-28"/>
          <w:w w:val="95"/>
        </w:rPr>
        <w:t> </w:t>
      </w:r>
      <w:r>
        <w:rPr>
          <w:color w:val="231F20"/>
          <w:w w:val="95"/>
        </w:rPr>
        <w:t>en</w:t>
      </w:r>
      <w:r>
        <w:rPr>
          <w:color w:val="231F20"/>
          <w:spacing w:val="-28"/>
          <w:w w:val="95"/>
        </w:rPr>
        <w:t> </w:t>
      </w:r>
      <w:r>
        <w:rPr>
          <w:color w:val="231F20"/>
          <w:w w:val="95"/>
        </w:rPr>
        <w:t>México</w:t>
      </w:r>
      <w:r>
        <w:rPr>
          <w:color w:val="231F20"/>
          <w:spacing w:val="-28"/>
          <w:w w:val="95"/>
        </w:rPr>
        <w:t> </w:t>
      </w:r>
      <w:r>
        <w:rPr>
          <w:color w:val="231F20"/>
          <w:w w:val="95"/>
        </w:rPr>
        <w:t>se</w:t>
      </w:r>
      <w:r>
        <w:rPr>
          <w:color w:val="231F20"/>
          <w:spacing w:val="-28"/>
          <w:w w:val="95"/>
        </w:rPr>
        <w:t> </w:t>
      </w:r>
      <w:r>
        <w:rPr>
          <w:color w:val="231F20"/>
          <w:w w:val="95"/>
        </w:rPr>
        <w:t>desprende</w:t>
      </w:r>
      <w:r>
        <w:rPr>
          <w:color w:val="231F20"/>
          <w:spacing w:val="-28"/>
          <w:w w:val="95"/>
        </w:rPr>
        <w:t> </w:t>
      </w:r>
      <w:r>
        <w:rPr>
          <w:color w:val="231F20"/>
          <w:w w:val="95"/>
        </w:rPr>
        <w:t>que</w:t>
      </w:r>
      <w:r>
        <w:rPr>
          <w:color w:val="231F20"/>
          <w:spacing w:val="-28"/>
          <w:w w:val="95"/>
        </w:rPr>
        <w:t> </w:t>
      </w:r>
      <w:r>
        <w:rPr>
          <w:color w:val="231F20"/>
          <w:w w:val="95"/>
        </w:rPr>
        <w:t>está</w:t>
      </w:r>
      <w:r>
        <w:rPr>
          <w:color w:val="231F20"/>
          <w:spacing w:val="-28"/>
          <w:w w:val="95"/>
        </w:rPr>
        <w:t> </w:t>
      </w:r>
      <w:r>
        <w:rPr>
          <w:color w:val="231F20"/>
          <w:w w:val="95"/>
        </w:rPr>
        <w:t>constituido</w:t>
      </w:r>
      <w:r>
        <w:rPr>
          <w:color w:val="231F20"/>
          <w:spacing w:val="-28"/>
          <w:w w:val="95"/>
        </w:rPr>
        <w:t> </w:t>
      </w:r>
      <w:r>
        <w:rPr>
          <w:color w:val="231F20"/>
          <w:w w:val="95"/>
        </w:rPr>
        <w:t>por</w:t>
      </w:r>
      <w:r>
        <w:rPr>
          <w:color w:val="231F20"/>
          <w:spacing w:val="-28"/>
          <w:w w:val="95"/>
        </w:rPr>
        <w:t> </w:t>
      </w:r>
      <w:r>
        <w:rPr>
          <w:color w:val="231F20"/>
          <w:w w:val="95"/>
        </w:rPr>
        <w:t>dos</w:t>
      </w:r>
      <w:r>
        <w:rPr>
          <w:color w:val="231F20"/>
          <w:spacing w:val="-28"/>
          <w:w w:val="95"/>
        </w:rPr>
        <w:t> </w:t>
      </w:r>
      <w:r>
        <w:rPr>
          <w:color w:val="231F20"/>
          <w:w w:val="95"/>
        </w:rPr>
        <w:t>grandes</w:t>
      </w:r>
      <w:r>
        <w:rPr>
          <w:color w:val="231F20"/>
          <w:spacing w:val="-29"/>
          <w:w w:val="95"/>
        </w:rPr>
        <w:t> </w:t>
      </w:r>
      <w:r>
        <w:rPr>
          <w:color w:val="231F20"/>
          <w:w w:val="95"/>
        </w:rPr>
        <w:t>sub- </w:t>
      </w:r>
      <w:r>
        <w:rPr>
          <w:color w:val="231F20"/>
        </w:rPr>
        <w:t>sistemas,</w:t>
      </w:r>
      <w:r>
        <w:rPr>
          <w:color w:val="231F20"/>
          <w:spacing w:val="-15"/>
        </w:rPr>
        <w:t> </w:t>
      </w:r>
      <w:r>
        <w:rPr>
          <w:color w:val="231F20"/>
        </w:rPr>
        <w:t>uno</w:t>
      </w:r>
      <w:r>
        <w:rPr>
          <w:color w:val="231F20"/>
          <w:spacing w:val="-15"/>
        </w:rPr>
        <w:t> </w:t>
      </w:r>
      <w:r>
        <w:rPr>
          <w:color w:val="231F20"/>
        </w:rPr>
        <w:t>en</w:t>
      </w:r>
      <w:r>
        <w:rPr>
          <w:color w:val="231F20"/>
          <w:spacing w:val="-15"/>
        </w:rPr>
        <w:t> </w:t>
      </w:r>
      <w:r>
        <w:rPr>
          <w:color w:val="231F20"/>
        </w:rPr>
        <w:t>el</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incluyen</w:t>
      </w:r>
      <w:r>
        <w:rPr>
          <w:color w:val="231F20"/>
          <w:spacing w:val="-15"/>
        </w:rPr>
        <w:t> </w:t>
      </w:r>
      <w:r>
        <w:rPr>
          <w:color w:val="231F20"/>
        </w:rPr>
        <w:t>todos</w:t>
      </w:r>
      <w:r>
        <w:rPr>
          <w:color w:val="231F20"/>
          <w:spacing w:val="-15"/>
        </w:rPr>
        <w:t> </w:t>
      </w:r>
      <w:r>
        <w:rPr>
          <w:color w:val="231F20"/>
        </w:rPr>
        <w:t>los</w:t>
      </w:r>
      <w:r>
        <w:rPr>
          <w:color w:val="231F20"/>
          <w:spacing w:val="-15"/>
        </w:rPr>
        <w:t> </w:t>
      </w:r>
      <w:r>
        <w:rPr>
          <w:color w:val="231F20"/>
        </w:rPr>
        <w:t>casos</w:t>
      </w:r>
      <w:r>
        <w:rPr>
          <w:color w:val="231F20"/>
          <w:spacing w:val="-15"/>
        </w:rPr>
        <w:t> </w:t>
      </w:r>
      <w:r>
        <w:rPr>
          <w:color w:val="231F20"/>
        </w:rPr>
        <w:t>en</w:t>
      </w:r>
      <w:r>
        <w:rPr>
          <w:color w:val="231F20"/>
          <w:spacing w:val="-15"/>
        </w:rPr>
        <w:t> </w:t>
      </w:r>
      <w:r>
        <w:rPr>
          <w:color w:val="231F20"/>
        </w:rPr>
        <w:t>los</w:t>
      </w:r>
      <w:r>
        <w:rPr>
          <w:color w:val="231F20"/>
          <w:spacing w:val="-15"/>
        </w:rPr>
        <w:t> </w:t>
      </w:r>
      <w:r>
        <w:rPr>
          <w:color w:val="231F20"/>
        </w:rPr>
        <w:t>que</w:t>
      </w:r>
      <w:r>
        <w:rPr>
          <w:color w:val="231F20"/>
          <w:spacing w:val="-15"/>
        </w:rPr>
        <w:t> </w:t>
      </w:r>
      <w:r>
        <w:rPr>
          <w:color w:val="231F20"/>
        </w:rPr>
        <w:t>se</w:t>
      </w:r>
      <w:r>
        <w:rPr>
          <w:color w:val="231F20"/>
          <w:spacing w:val="-15"/>
        </w:rPr>
        <w:t> </w:t>
      </w:r>
      <w:r>
        <w:rPr>
          <w:color w:val="231F20"/>
        </w:rPr>
        <w:t>le</w:t>
      </w:r>
      <w:r>
        <w:rPr>
          <w:color w:val="231F20"/>
          <w:spacing w:val="-15"/>
        </w:rPr>
        <w:t> </w:t>
      </w:r>
      <w:r>
        <w:rPr>
          <w:color w:val="231F20"/>
        </w:rPr>
        <w:t>imputan </w:t>
      </w:r>
      <w:r>
        <w:rPr>
          <w:color w:val="231F20"/>
          <w:w w:val="95"/>
        </w:rPr>
        <w:t>responsabilidades</w:t>
      </w:r>
      <w:r>
        <w:rPr>
          <w:color w:val="231F20"/>
          <w:spacing w:val="-10"/>
          <w:w w:val="95"/>
        </w:rPr>
        <w:t> </w:t>
      </w:r>
      <w:r>
        <w:rPr>
          <w:color w:val="231F20"/>
          <w:w w:val="95"/>
        </w:rPr>
        <w:t>a</w:t>
      </w:r>
      <w:r>
        <w:rPr>
          <w:color w:val="231F20"/>
          <w:spacing w:val="-11"/>
          <w:w w:val="95"/>
        </w:rPr>
        <w:t> </w:t>
      </w:r>
      <w:r>
        <w:rPr>
          <w:color w:val="231F20"/>
          <w:w w:val="95"/>
        </w:rPr>
        <w:t>los</w:t>
      </w:r>
      <w:r>
        <w:rPr>
          <w:color w:val="231F20"/>
          <w:spacing w:val="-11"/>
          <w:w w:val="95"/>
        </w:rPr>
        <w:t> </w:t>
      </w:r>
      <w:r>
        <w:rPr>
          <w:color w:val="231F20"/>
          <w:w w:val="95"/>
        </w:rPr>
        <w:t>ciudadanos</w:t>
      </w:r>
      <w:r>
        <w:rPr>
          <w:color w:val="231F20"/>
          <w:spacing w:val="-11"/>
          <w:w w:val="95"/>
        </w:rPr>
        <w:t> </w:t>
      </w:r>
      <w:r>
        <w:rPr>
          <w:color w:val="231F20"/>
          <w:w w:val="95"/>
        </w:rPr>
        <w:t>y</w:t>
      </w:r>
      <w:r>
        <w:rPr>
          <w:color w:val="231F20"/>
          <w:spacing w:val="-11"/>
          <w:w w:val="95"/>
        </w:rPr>
        <w:t> </w:t>
      </w:r>
      <w:r>
        <w:rPr>
          <w:color w:val="231F20"/>
          <w:w w:val="95"/>
        </w:rPr>
        <w:t>habitantes</w:t>
      </w:r>
      <w:r>
        <w:rPr>
          <w:color w:val="231F20"/>
          <w:spacing w:val="-10"/>
          <w:w w:val="95"/>
        </w:rPr>
        <w:t> </w:t>
      </w:r>
      <w:r>
        <w:rPr>
          <w:color w:val="231F20"/>
          <w:w w:val="95"/>
        </w:rPr>
        <w:t>de</w:t>
      </w:r>
      <w:r>
        <w:rPr>
          <w:color w:val="231F20"/>
          <w:spacing w:val="-11"/>
          <w:w w:val="95"/>
        </w:rPr>
        <w:t> </w:t>
      </w:r>
      <w:r>
        <w:rPr>
          <w:color w:val="231F20"/>
          <w:w w:val="95"/>
        </w:rPr>
        <w:t>México,</w:t>
      </w:r>
      <w:r>
        <w:rPr>
          <w:color w:val="231F20"/>
          <w:spacing w:val="-11"/>
          <w:w w:val="95"/>
        </w:rPr>
        <w:t> </w:t>
      </w:r>
      <w:r>
        <w:rPr>
          <w:color w:val="231F20"/>
          <w:w w:val="95"/>
        </w:rPr>
        <w:t>y</w:t>
      </w:r>
      <w:r>
        <w:rPr>
          <w:color w:val="231F20"/>
          <w:spacing w:val="-11"/>
          <w:w w:val="95"/>
        </w:rPr>
        <w:t> </w:t>
      </w:r>
      <w:r>
        <w:rPr>
          <w:color w:val="231F20"/>
          <w:w w:val="95"/>
        </w:rPr>
        <w:t>otro</w:t>
      </w:r>
      <w:r>
        <w:rPr>
          <w:color w:val="231F20"/>
          <w:spacing w:val="-11"/>
          <w:w w:val="95"/>
        </w:rPr>
        <w:t> </w:t>
      </w:r>
      <w:r>
        <w:rPr>
          <w:color w:val="231F20"/>
          <w:w w:val="95"/>
        </w:rPr>
        <w:t>en</w:t>
      </w:r>
      <w:r>
        <w:rPr>
          <w:color w:val="231F20"/>
          <w:spacing w:val="-11"/>
          <w:w w:val="95"/>
        </w:rPr>
        <w:t> </w:t>
      </w:r>
      <w:r>
        <w:rPr>
          <w:color w:val="231F20"/>
          <w:w w:val="95"/>
        </w:rPr>
        <w:t>el</w:t>
      </w:r>
      <w:r>
        <w:rPr>
          <w:color w:val="231F20"/>
          <w:spacing w:val="-11"/>
          <w:w w:val="95"/>
        </w:rPr>
        <w:t> </w:t>
      </w:r>
      <w:r>
        <w:rPr>
          <w:color w:val="231F20"/>
          <w:w w:val="95"/>
        </w:rPr>
        <w:t>que</w:t>
      </w:r>
      <w:r>
        <w:rPr>
          <w:color w:val="231F20"/>
          <w:spacing w:val="-11"/>
          <w:w w:val="95"/>
        </w:rPr>
        <w:t> </w:t>
      </w:r>
      <w:r>
        <w:rPr>
          <w:color w:val="231F20"/>
          <w:w w:val="95"/>
        </w:rPr>
        <w:t>la imputación</w:t>
      </w:r>
      <w:r>
        <w:rPr>
          <w:color w:val="231F20"/>
          <w:spacing w:val="-33"/>
          <w:w w:val="95"/>
        </w:rPr>
        <w:t> </w:t>
      </w:r>
      <w:r>
        <w:rPr>
          <w:color w:val="231F20"/>
          <w:spacing w:val="-3"/>
          <w:w w:val="95"/>
        </w:rPr>
        <w:t>recae</w:t>
      </w:r>
      <w:r>
        <w:rPr>
          <w:color w:val="231F20"/>
          <w:spacing w:val="-33"/>
          <w:w w:val="95"/>
        </w:rPr>
        <w:t> </w:t>
      </w:r>
      <w:r>
        <w:rPr>
          <w:color w:val="231F20"/>
          <w:w w:val="95"/>
        </w:rPr>
        <w:t>en</w:t>
      </w:r>
      <w:r>
        <w:rPr>
          <w:color w:val="231F20"/>
          <w:spacing w:val="-33"/>
          <w:w w:val="95"/>
        </w:rPr>
        <w:t> </w:t>
      </w:r>
      <w:r>
        <w:rPr>
          <w:color w:val="231F20"/>
          <w:w w:val="95"/>
        </w:rPr>
        <w:t>los</w:t>
      </w:r>
      <w:r>
        <w:rPr>
          <w:color w:val="231F20"/>
          <w:spacing w:val="-33"/>
          <w:w w:val="95"/>
        </w:rPr>
        <w:t> </w:t>
      </w:r>
      <w:r>
        <w:rPr>
          <w:color w:val="231F20"/>
          <w:w w:val="95"/>
        </w:rPr>
        <w:t>actos</w:t>
      </w:r>
      <w:r>
        <w:rPr>
          <w:color w:val="231F20"/>
          <w:spacing w:val="-33"/>
          <w:w w:val="95"/>
        </w:rPr>
        <w:t> </w:t>
      </w:r>
      <w:r>
        <w:rPr>
          <w:color w:val="231F20"/>
          <w:w w:val="95"/>
        </w:rPr>
        <w:t>realizados</w:t>
      </w:r>
      <w:r>
        <w:rPr>
          <w:color w:val="231F20"/>
          <w:spacing w:val="-33"/>
          <w:w w:val="95"/>
        </w:rPr>
        <w:t> </w:t>
      </w:r>
      <w:r>
        <w:rPr>
          <w:color w:val="231F20"/>
          <w:w w:val="95"/>
        </w:rPr>
        <w:t>al</w:t>
      </w:r>
      <w:r>
        <w:rPr>
          <w:color w:val="231F20"/>
          <w:spacing w:val="-33"/>
          <w:w w:val="95"/>
        </w:rPr>
        <w:t> </w:t>
      </w:r>
      <w:r>
        <w:rPr>
          <w:color w:val="231F20"/>
          <w:w w:val="95"/>
        </w:rPr>
        <w:t>margen</w:t>
      </w:r>
      <w:r>
        <w:rPr>
          <w:color w:val="231F20"/>
          <w:spacing w:val="-33"/>
          <w:w w:val="95"/>
        </w:rPr>
        <w:t> </w:t>
      </w:r>
      <w:r>
        <w:rPr>
          <w:color w:val="231F20"/>
          <w:w w:val="95"/>
        </w:rPr>
        <w:t>de</w:t>
      </w:r>
      <w:r>
        <w:rPr>
          <w:color w:val="231F20"/>
          <w:spacing w:val="-33"/>
          <w:w w:val="95"/>
        </w:rPr>
        <w:t> </w:t>
      </w:r>
      <w:r>
        <w:rPr>
          <w:color w:val="231F20"/>
          <w:w w:val="95"/>
        </w:rPr>
        <w:t>los</w:t>
      </w:r>
      <w:r>
        <w:rPr>
          <w:color w:val="231F20"/>
          <w:spacing w:val="-33"/>
          <w:w w:val="95"/>
        </w:rPr>
        <w:t> </w:t>
      </w:r>
      <w:r>
        <w:rPr>
          <w:color w:val="231F20"/>
          <w:w w:val="95"/>
        </w:rPr>
        <w:t>marcos</w:t>
      </w:r>
      <w:r>
        <w:rPr>
          <w:color w:val="231F20"/>
          <w:spacing w:val="-33"/>
          <w:w w:val="95"/>
        </w:rPr>
        <w:t> </w:t>
      </w:r>
      <w:r>
        <w:rPr>
          <w:color w:val="231F20"/>
          <w:w w:val="95"/>
        </w:rPr>
        <w:t>normativos</w:t>
      </w:r>
      <w:r>
        <w:rPr>
          <w:color w:val="231F20"/>
          <w:spacing w:val="-33"/>
          <w:w w:val="95"/>
        </w:rPr>
        <w:t> </w:t>
      </w:r>
      <w:r>
        <w:rPr>
          <w:color w:val="231F20"/>
          <w:w w:val="95"/>
        </w:rPr>
        <w:t>por </w:t>
      </w:r>
      <w:r>
        <w:rPr>
          <w:color w:val="231F20"/>
          <w:w w:val="90"/>
        </w:rPr>
        <w:t>los funcionarios públicos sujetos a</w:t>
      </w:r>
      <w:r>
        <w:rPr>
          <w:color w:val="231F20"/>
          <w:spacing w:val="-36"/>
          <w:w w:val="90"/>
        </w:rPr>
        <w:t> </w:t>
      </w:r>
      <w:r>
        <w:rPr>
          <w:color w:val="231F20"/>
          <w:w w:val="90"/>
        </w:rPr>
        <w:t>responsabilidades.</w:t>
      </w:r>
    </w:p>
    <w:p>
      <w:pPr>
        <w:pStyle w:val="BodyText"/>
        <w:spacing w:line="260" w:lineRule="exact"/>
        <w:ind w:left="113" w:right="111" w:firstLine="283"/>
        <w:jc w:val="both"/>
      </w:pPr>
      <w:r>
        <w:rPr>
          <w:color w:val="231F20"/>
          <w:w w:val="90"/>
        </w:rPr>
        <w:t>Con</w:t>
      </w:r>
      <w:r>
        <w:rPr>
          <w:color w:val="231F20"/>
          <w:spacing w:val="-6"/>
          <w:w w:val="90"/>
        </w:rPr>
        <w:t> </w:t>
      </w:r>
      <w:r>
        <w:rPr>
          <w:color w:val="231F20"/>
          <w:w w:val="90"/>
        </w:rPr>
        <w:t>respecto</w:t>
      </w:r>
      <w:r>
        <w:rPr>
          <w:color w:val="231F20"/>
          <w:spacing w:val="-6"/>
          <w:w w:val="90"/>
        </w:rPr>
        <w:t> </w:t>
      </w:r>
      <w:r>
        <w:rPr>
          <w:color w:val="231F20"/>
          <w:w w:val="90"/>
        </w:rPr>
        <w:t>al</w:t>
      </w:r>
      <w:r>
        <w:rPr>
          <w:color w:val="231F20"/>
          <w:spacing w:val="-6"/>
          <w:w w:val="90"/>
        </w:rPr>
        <w:t> </w:t>
      </w:r>
      <w:r>
        <w:rPr>
          <w:color w:val="231F20"/>
          <w:w w:val="90"/>
        </w:rPr>
        <w:t>subsistema</w:t>
      </w:r>
      <w:r>
        <w:rPr>
          <w:color w:val="231F20"/>
          <w:spacing w:val="-7"/>
          <w:w w:val="90"/>
        </w:rPr>
        <w:t> </w:t>
      </w:r>
      <w:r>
        <w:rPr>
          <w:color w:val="231F20"/>
          <w:w w:val="90"/>
        </w:rPr>
        <w:t>conformado</w:t>
      </w:r>
      <w:r>
        <w:rPr>
          <w:color w:val="231F20"/>
          <w:spacing w:val="-6"/>
          <w:w w:val="90"/>
        </w:rPr>
        <w:t> </w:t>
      </w:r>
      <w:r>
        <w:rPr>
          <w:color w:val="231F20"/>
          <w:w w:val="90"/>
        </w:rPr>
        <w:t>por</w:t>
      </w:r>
      <w:r>
        <w:rPr>
          <w:color w:val="231F20"/>
          <w:spacing w:val="-6"/>
          <w:w w:val="90"/>
        </w:rPr>
        <w:t> </w:t>
      </w:r>
      <w:r>
        <w:rPr>
          <w:color w:val="231F20"/>
          <w:w w:val="90"/>
        </w:rPr>
        <w:t>los</w:t>
      </w:r>
      <w:r>
        <w:rPr>
          <w:color w:val="231F20"/>
          <w:spacing w:val="-6"/>
          <w:w w:val="90"/>
        </w:rPr>
        <w:t> </w:t>
      </w:r>
      <w:r>
        <w:rPr>
          <w:color w:val="231F20"/>
          <w:w w:val="90"/>
        </w:rPr>
        <w:t>elementos</w:t>
      </w:r>
      <w:r>
        <w:rPr>
          <w:color w:val="231F20"/>
          <w:spacing w:val="-6"/>
          <w:w w:val="90"/>
        </w:rPr>
        <w:t> </w:t>
      </w:r>
      <w:r>
        <w:rPr>
          <w:color w:val="231F20"/>
          <w:w w:val="90"/>
        </w:rPr>
        <w:t>y</w:t>
      </w:r>
      <w:r>
        <w:rPr>
          <w:color w:val="231F20"/>
          <w:spacing w:val="-6"/>
          <w:w w:val="90"/>
        </w:rPr>
        <w:t> </w:t>
      </w:r>
      <w:r>
        <w:rPr>
          <w:color w:val="231F20"/>
          <w:w w:val="90"/>
        </w:rPr>
        <w:t>componentes</w:t>
      </w:r>
      <w:r>
        <w:rPr>
          <w:color w:val="231F20"/>
          <w:spacing w:val="-6"/>
          <w:w w:val="90"/>
        </w:rPr>
        <w:t> </w:t>
      </w:r>
      <w:r>
        <w:rPr>
          <w:color w:val="231F20"/>
          <w:w w:val="90"/>
        </w:rPr>
        <w:t>que constituyen</w:t>
      </w:r>
      <w:r>
        <w:rPr>
          <w:color w:val="231F20"/>
          <w:spacing w:val="-13"/>
          <w:w w:val="90"/>
        </w:rPr>
        <w:t> </w:t>
      </w:r>
      <w:r>
        <w:rPr>
          <w:color w:val="231F20"/>
          <w:w w:val="90"/>
        </w:rPr>
        <w:t>la</w:t>
      </w:r>
      <w:r>
        <w:rPr>
          <w:color w:val="231F20"/>
          <w:spacing w:val="-13"/>
          <w:w w:val="90"/>
        </w:rPr>
        <w:t> </w:t>
      </w:r>
      <w:r>
        <w:rPr>
          <w:color w:val="231F20"/>
          <w:w w:val="90"/>
        </w:rPr>
        <w:t>estructura</w:t>
      </w:r>
      <w:r>
        <w:rPr>
          <w:color w:val="231F20"/>
          <w:spacing w:val="-13"/>
          <w:w w:val="90"/>
        </w:rPr>
        <w:t> </w:t>
      </w:r>
      <w:r>
        <w:rPr>
          <w:color w:val="231F20"/>
          <w:w w:val="90"/>
        </w:rPr>
        <w:t>reguladora</w:t>
      </w:r>
      <w:r>
        <w:rPr>
          <w:color w:val="231F20"/>
          <w:spacing w:val="-13"/>
          <w:w w:val="90"/>
        </w:rPr>
        <w:t> </w:t>
      </w:r>
      <w:r>
        <w:rPr>
          <w:color w:val="231F20"/>
          <w:w w:val="90"/>
        </w:rPr>
        <w:t>del</w:t>
      </w:r>
      <w:r>
        <w:rPr>
          <w:color w:val="231F20"/>
          <w:spacing w:val="-13"/>
          <w:w w:val="90"/>
        </w:rPr>
        <w:t> </w:t>
      </w:r>
      <w:r>
        <w:rPr>
          <w:color w:val="231F20"/>
          <w:w w:val="90"/>
        </w:rPr>
        <w:t>quehacer</w:t>
      </w:r>
      <w:r>
        <w:rPr>
          <w:color w:val="231F20"/>
          <w:spacing w:val="-13"/>
          <w:w w:val="90"/>
        </w:rPr>
        <w:t> </w:t>
      </w:r>
      <w:r>
        <w:rPr>
          <w:color w:val="231F20"/>
          <w:w w:val="90"/>
        </w:rPr>
        <w:t>de</w:t>
      </w:r>
      <w:r>
        <w:rPr>
          <w:color w:val="231F20"/>
          <w:spacing w:val="-13"/>
          <w:w w:val="90"/>
        </w:rPr>
        <w:t> </w:t>
      </w:r>
      <w:r>
        <w:rPr>
          <w:color w:val="231F20"/>
          <w:w w:val="90"/>
        </w:rPr>
        <w:t>los</w:t>
      </w:r>
      <w:r>
        <w:rPr>
          <w:color w:val="231F20"/>
          <w:spacing w:val="-13"/>
          <w:w w:val="90"/>
        </w:rPr>
        <w:t> </w:t>
      </w:r>
      <w:r>
        <w:rPr>
          <w:color w:val="231F20"/>
          <w:w w:val="90"/>
        </w:rPr>
        <w:t>funcionarios</w:t>
      </w:r>
      <w:r>
        <w:rPr>
          <w:color w:val="231F20"/>
          <w:spacing w:val="-14"/>
          <w:w w:val="90"/>
        </w:rPr>
        <w:t> </w:t>
      </w:r>
      <w:r>
        <w:rPr>
          <w:color w:val="231F20"/>
          <w:w w:val="90"/>
        </w:rPr>
        <w:t>públicos,</w:t>
      </w:r>
      <w:r>
        <w:rPr>
          <w:color w:val="231F20"/>
          <w:spacing w:val="-13"/>
          <w:w w:val="90"/>
        </w:rPr>
        <w:t> </w:t>
      </w:r>
      <w:r>
        <w:rPr>
          <w:color w:val="231F20"/>
          <w:w w:val="90"/>
        </w:rPr>
        <w:t>de la</w:t>
      </w:r>
      <w:r>
        <w:rPr>
          <w:color w:val="231F20"/>
          <w:spacing w:val="-4"/>
          <w:w w:val="90"/>
        </w:rPr>
        <w:t> </w:t>
      </w:r>
      <w:r>
        <w:rPr>
          <w:color w:val="231F20"/>
          <w:w w:val="90"/>
        </w:rPr>
        <w:t>investigación</w:t>
      </w:r>
      <w:r>
        <w:rPr>
          <w:color w:val="231F20"/>
          <w:spacing w:val="-4"/>
          <w:w w:val="90"/>
        </w:rPr>
        <w:t> </w:t>
      </w:r>
      <w:r>
        <w:rPr>
          <w:color w:val="231F20"/>
          <w:w w:val="90"/>
        </w:rPr>
        <w:t>se</w:t>
      </w:r>
      <w:r>
        <w:rPr>
          <w:color w:val="231F20"/>
          <w:spacing w:val="-5"/>
          <w:w w:val="90"/>
        </w:rPr>
        <w:t> </w:t>
      </w:r>
      <w:r>
        <w:rPr>
          <w:color w:val="231F20"/>
          <w:w w:val="90"/>
        </w:rPr>
        <w:t>desprende</w:t>
      </w:r>
      <w:r>
        <w:rPr>
          <w:color w:val="231F20"/>
          <w:spacing w:val="-4"/>
          <w:w w:val="90"/>
        </w:rPr>
        <w:t> </w:t>
      </w:r>
      <w:r>
        <w:rPr>
          <w:color w:val="231F20"/>
          <w:w w:val="90"/>
        </w:rPr>
        <w:t>que</w:t>
      </w:r>
      <w:r>
        <w:rPr>
          <w:color w:val="231F20"/>
          <w:spacing w:val="-4"/>
          <w:w w:val="90"/>
        </w:rPr>
        <w:t> </w:t>
      </w:r>
      <w:r>
        <w:rPr>
          <w:color w:val="231F20"/>
          <w:w w:val="90"/>
        </w:rPr>
        <w:t>se</w:t>
      </w:r>
      <w:r>
        <w:rPr>
          <w:color w:val="231F20"/>
          <w:spacing w:val="-5"/>
          <w:w w:val="90"/>
        </w:rPr>
        <w:t> </w:t>
      </w:r>
      <w:r>
        <w:rPr>
          <w:color w:val="231F20"/>
          <w:w w:val="90"/>
        </w:rPr>
        <w:t>ubican</w:t>
      </w:r>
      <w:r>
        <w:rPr>
          <w:color w:val="231F20"/>
          <w:spacing w:val="-5"/>
          <w:w w:val="90"/>
        </w:rPr>
        <w:t> </w:t>
      </w:r>
      <w:r>
        <w:rPr>
          <w:color w:val="231F20"/>
          <w:w w:val="90"/>
        </w:rPr>
        <w:t>como</w:t>
      </w:r>
      <w:r>
        <w:rPr>
          <w:color w:val="231F20"/>
          <w:spacing w:val="-4"/>
          <w:w w:val="90"/>
        </w:rPr>
        <w:t> </w:t>
      </w:r>
      <w:r>
        <w:rPr>
          <w:color w:val="231F20"/>
          <w:w w:val="90"/>
        </w:rPr>
        <w:t>componentes</w:t>
      </w:r>
      <w:r>
        <w:rPr>
          <w:color w:val="231F20"/>
          <w:spacing w:val="-4"/>
          <w:w w:val="90"/>
        </w:rPr>
        <w:t> </w:t>
      </w:r>
      <w:r>
        <w:rPr>
          <w:color w:val="231F20"/>
          <w:w w:val="90"/>
        </w:rPr>
        <w:t>a</w:t>
      </w:r>
      <w:r>
        <w:rPr>
          <w:color w:val="231F20"/>
          <w:spacing w:val="-4"/>
          <w:w w:val="90"/>
        </w:rPr>
        <w:t> </w:t>
      </w:r>
      <w:r>
        <w:rPr>
          <w:color w:val="231F20"/>
          <w:w w:val="90"/>
        </w:rPr>
        <w:t>los</w:t>
      </w:r>
      <w:r>
        <w:rPr>
          <w:color w:val="231F20"/>
          <w:spacing w:val="-4"/>
          <w:w w:val="90"/>
        </w:rPr>
        <w:t> </w:t>
      </w:r>
      <w:r>
        <w:rPr>
          <w:color w:val="231F20"/>
          <w:w w:val="90"/>
        </w:rPr>
        <w:t>subsistemas descritos</w:t>
      </w:r>
      <w:r>
        <w:rPr>
          <w:color w:val="231F20"/>
          <w:spacing w:val="-10"/>
          <w:w w:val="90"/>
        </w:rPr>
        <w:t> </w:t>
      </w:r>
      <w:r>
        <w:rPr>
          <w:color w:val="231F20"/>
          <w:w w:val="90"/>
        </w:rPr>
        <w:t>como:</w:t>
      </w:r>
      <w:r>
        <w:rPr>
          <w:color w:val="231F20"/>
          <w:spacing w:val="-11"/>
          <w:w w:val="90"/>
        </w:rPr>
        <w:t> </w:t>
      </w:r>
      <w:r>
        <w:rPr>
          <w:color w:val="231F20"/>
          <w:w w:val="90"/>
        </w:rPr>
        <w:t>penal,</w:t>
      </w:r>
      <w:r>
        <w:rPr>
          <w:color w:val="231F20"/>
          <w:spacing w:val="-11"/>
          <w:w w:val="90"/>
        </w:rPr>
        <w:t> </w:t>
      </w:r>
      <w:r>
        <w:rPr>
          <w:color w:val="231F20"/>
          <w:w w:val="90"/>
        </w:rPr>
        <w:t>civil,</w:t>
      </w:r>
      <w:r>
        <w:rPr>
          <w:color w:val="231F20"/>
          <w:spacing w:val="-11"/>
          <w:w w:val="90"/>
        </w:rPr>
        <w:t> </w:t>
      </w:r>
      <w:r>
        <w:rPr>
          <w:color w:val="231F20"/>
          <w:w w:val="90"/>
        </w:rPr>
        <w:t>político</w:t>
      </w:r>
      <w:r>
        <w:rPr>
          <w:color w:val="231F20"/>
          <w:spacing w:val="-11"/>
          <w:w w:val="90"/>
        </w:rPr>
        <w:t> </w:t>
      </w:r>
      <w:r>
        <w:rPr>
          <w:color w:val="231F20"/>
          <w:w w:val="90"/>
        </w:rPr>
        <w:t>y</w:t>
      </w:r>
      <w:r>
        <w:rPr>
          <w:color w:val="231F20"/>
          <w:spacing w:val="-11"/>
          <w:w w:val="90"/>
        </w:rPr>
        <w:t> </w:t>
      </w:r>
      <w:r>
        <w:rPr>
          <w:color w:val="231F20"/>
          <w:w w:val="90"/>
        </w:rPr>
        <w:t>administrativo</w:t>
      </w:r>
      <w:r>
        <w:rPr>
          <w:color w:val="231F20"/>
          <w:spacing w:val="-10"/>
          <w:w w:val="90"/>
        </w:rPr>
        <w:t> </w:t>
      </w:r>
      <w:r>
        <w:rPr>
          <w:color w:val="231F20"/>
          <w:w w:val="90"/>
        </w:rPr>
        <w:t>y</w:t>
      </w:r>
      <w:r>
        <w:rPr>
          <w:color w:val="231F20"/>
          <w:spacing w:val="-11"/>
          <w:w w:val="90"/>
        </w:rPr>
        <w:t> </w:t>
      </w:r>
      <w:r>
        <w:rPr>
          <w:color w:val="231F20"/>
          <w:w w:val="90"/>
        </w:rPr>
        <w:t>como</w:t>
      </w:r>
      <w:r>
        <w:rPr>
          <w:color w:val="231F20"/>
          <w:spacing w:val="-11"/>
          <w:w w:val="90"/>
        </w:rPr>
        <w:t> </w:t>
      </w:r>
      <w:r>
        <w:rPr>
          <w:color w:val="231F20"/>
          <w:w w:val="90"/>
        </w:rPr>
        <w:t>elementos</w:t>
      </w:r>
      <w:r>
        <w:rPr>
          <w:color w:val="231F20"/>
          <w:spacing w:val="-10"/>
          <w:w w:val="90"/>
        </w:rPr>
        <w:t> </w:t>
      </w:r>
      <w:r>
        <w:rPr>
          <w:color w:val="231F20"/>
          <w:w w:val="90"/>
        </w:rPr>
        <w:t>al</w:t>
      </w:r>
      <w:r>
        <w:rPr>
          <w:color w:val="231F20"/>
          <w:spacing w:val="-11"/>
          <w:w w:val="90"/>
        </w:rPr>
        <w:t> </w:t>
      </w:r>
      <w:r>
        <w:rPr>
          <w:color w:val="231F20"/>
          <w:w w:val="90"/>
        </w:rPr>
        <w:t>Estado, </w:t>
      </w:r>
      <w:r>
        <w:rPr>
          <w:color w:val="231F20"/>
          <w:w w:val="95"/>
        </w:rPr>
        <w:t>aunado</w:t>
      </w:r>
      <w:r>
        <w:rPr>
          <w:color w:val="231F20"/>
          <w:spacing w:val="-31"/>
          <w:w w:val="95"/>
        </w:rPr>
        <w:t> </w:t>
      </w:r>
      <w:r>
        <w:rPr>
          <w:color w:val="231F20"/>
          <w:w w:val="95"/>
        </w:rPr>
        <w:t>a</w:t>
      </w:r>
      <w:r>
        <w:rPr>
          <w:color w:val="231F20"/>
          <w:spacing w:val="-32"/>
          <w:w w:val="95"/>
        </w:rPr>
        <w:t> </w:t>
      </w:r>
      <w:r>
        <w:rPr>
          <w:color w:val="231F20"/>
          <w:w w:val="95"/>
        </w:rPr>
        <w:t>los</w:t>
      </w:r>
      <w:r>
        <w:rPr>
          <w:color w:val="231F20"/>
          <w:spacing w:val="-32"/>
          <w:w w:val="95"/>
        </w:rPr>
        <w:t> </w:t>
      </w:r>
      <w:r>
        <w:rPr>
          <w:color w:val="231F20"/>
          <w:w w:val="95"/>
        </w:rPr>
        <w:t>funcionarios</w:t>
      </w:r>
      <w:r>
        <w:rPr>
          <w:color w:val="231F20"/>
          <w:spacing w:val="-32"/>
          <w:w w:val="95"/>
        </w:rPr>
        <w:t> </w:t>
      </w:r>
      <w:r>
        <w:rPr>
          <w:color w:val="231F20"/>
          <w:w w:val="95"/>
        </w:rPr>
        <w:t>y</w:t>
      </w:r>
      <w:r>
        <w:rPr>
          <w:color w:val="231F20"/>
          <w:spacing w:val="-32"/>
          <w:w w:val="95"/>
        </w:rPr>
        <w:t> </w:t>
      </w:r>
      <w:r>
        <w:rPr>
          <w:color w:val="231F20"/>
          <w:w w:val="95"/>
        </w:rPr>
        <w:t>a</w:t>
      </w:r>
      <w:r>
        <w:rPr>
          <w:color w:val="231F20"/>
          <w:spacing w:val="-32"/>
          <w:w w:val="95"/>
        </w:rPr>
        <w:t> </w:t>
      </w:r>
      <w:r>
        <w:rPr>
          <w:color w:val="231F20"/>
          <w:w w:val="95"/>
        </w:rPr>
        <w:t>los</w:t>
      </w:r>
      <w:r>
        <w:rPr>
          <w:color w:val="231F20"/>
          <w:spacing w:val="-32"/>
          <w:w w:val="95"/>
        </w:rPr>
        <w:t> </w:t>
      </w:r>
      <w:r>
        <w:rPr>
          <w:color w:val="231F20"/>
          <w:w w:val="95"/>
        </w:rPr>
        <w:t>gobernados.</w:t>
      </w:r>
    </w:p>
    <w:p>
      <w:pPr>
        <w:pStyle w:val="BodyText"/>
        <w:spacing w:line="260" w:lineRule="exact"/>
        <w:ind w:left="113" w:right="110" w:firstLine="283"/>
        <w:jc w:val="both"/>
      </w:pPr>
      <w:r>
        <w:rPr>
          <w:color w:val="231F20"/>
          <w:w w:val="95"/>
        </w:rPr>
        <w:t>Del</w:t>
      </w:r>
      <w:r>
        <w:rPr>
          <w:color w:val="231F20"/>
          <w:spacing w:val="-18"/>
          <w:w w:val="95"/>
        </w:rPr>
        <w:t> </w:t>
      </w:r>
      <w:r>
        <w:rPr>
          <w:color w:val="231F20"/>
          <w:w w:val="95"/>
        </w:rPr>
        <w:t>análisis</w:t>
      </w:r>
      <w:r>
        <w:rPr>
          <w:color w:val="231F20"/>
          <w:spacing w:val="-18"/>
          <w:w w:val="95"/>
        </w:rPr>
        <w:t> </w:t>
      </w:r>
      <w:r>
        <w:rPr>
          <w:color w:val="231F20"/>
          <w:w w:val="95"/>
        </w:rPr>
        <w:t>realizado</w:t>
      </w:r>
      <w:r>
        <w:rPr>
          <w:color w:val="231F20"/>
          <w:spacing w:val="-18"/>
          <w:w w:val="95"/>
        </w:rPr>
        <w:t> </w:t>
      </w:r>
      <w:r>
        <w:rPr>
          <w:color w:val="231F20"/>
          <w:w w:val="95"/>
        </w:rPr>
        <w:t>también</w:t>
      </w:r>
      <w:r>
        <w:rPr>
          <w:color w:val="231F20"/>
          <w:spacing w:val="-18"/>
          <w:w w:val="95"/>
        </w:rPr>
        <w:t> </w:t>
      </w:r>
      <w:r>
        <w:rPr>
          <w:color w:val="231F20"/>
          <w:w w:val="95"/>
        </w:rPr>
        <w:t>podemos</w:t>
      </w:r>
      <w:r>
        <w:rPr>
          <w:color w:val="231F20"/>
          <w:spacing w:val="-18"/>
          <w:w w:val="95"/>
        </w:rPr>
        <w:t> </w:t>
      </w:r>
      <w:r>
        <w:rPr>
          <w:color w:val="231F20"/>
          <w:w w:val="95"/>
        </w:rPr>
        <w:t>concluir</w:t>
      </w:r>
      <w:r>
        <w:rPr>
          <w:color w:val="231F20"/>
          <w:spacing w:val="-18"/>
          <w:w w:val="95"/>
        </w:rPr>
        <w:t> </w:t>
      </w:r>
      <w:r>
        <w:rPr>
          <w:color w:val="231F20"/>
          <w:w w:val="95"/>
        </w:rPr>
        <w:t>que</w:t>
      </w:r>
      <w:r>
        <w:rPr>
          <w:color w:val="231F20"/>
          <w:spacing w:val="-18"/>
          <w:w w:val="95"/>
        </w:rPr>
        <w:t> </w:t>
      </w:r>
      <w:r>
        <w:rPr>
          <w:color w:val="231F20"/>
          <w:w w:val="95"/>
        </w:rPr>
        <w:t>en</w:t>
      </w:r>
      <w:r>
        <w:rPr>
          <w:color w:val="231F20"/>
          <w:spacing w:val="-18"/>
          <w:w w:val="95"/>
        </w:rPr>
        <w:t> </w:t>
      </w:r>
      <w:r>
        <w:rPr>
          <w:color w:val="231F20"/>
          <w:w w:val="95"/>
        </w:rPr>
        <w:t>cada</w:t>
      </w:r>
      <w:r>
        <w:rPr>
          <w:color w:val="231F20"/>
          <w:spacing w:val="-18"/>
          <w:w w:val="95"/>
        </w:rPr>
        <w:t> </w:t>
      </w:r>
      <w:r>
        <w:rPr>
          <w:color w:val="231F20"/>
          <w:w w:val="95"/>
        </w:rPr>
        <w:t>subsistema</w:t>
      </w:r>
      <w:r>
        <w:rPr>
          <w:color w:val="231F20"/>
          <w:spacing w:val="-18"/>
          <w:w w:val="95"/>
        </w:rPr>
        <w:t> </w:t>
      </w:r>
      <w:r>
        <w:rPr>
          <w:color w:val="231F20"/>
          <w:w w:val="95"/>
        </w:rPr>
        <w:t>se han</w:t>
      </w:r>
      <w:r>
        <w:rPr>
          <w:color w:val="231F20"/>
          <w:spacing w:val="-26"/>
          <w:w w:val="95"/>
        </w:rPr>
        <w:t> </w:t>
      </w:r>
      <w:r>
        <w:rPr>
          <w:color w:val="231F20"/>
          <w:w w:val="95"/>
        </w:rPr>
        <w:t>diseñado</w:t>
      </w:r>
      <w:r>
        <w:rPr>
          <w:color w:val="231F20"/>
          <w:spacing w:val="-26"/>
          <w:w w:val="95"/>
        </w:rPr>
        <w:t> </w:t>
      </w:r>
      <w:r>
        <w:rPr>
          <w:color w:val="231F20"/>
          <w:w w:val="95"/>
        </w:rPr>
        <w:t>a</w:t>
      </w:r>
      <w:r>
        <w:rPr>
          <w:color w:val="231F20"/>
          <w:spacing w:val="-26"/>
          <w:w w:val="95"/>
        </w:rPr>
        <w:t> </w:t>
      </w:r>
      <w:r>
        <w:rPr>
          <w:color w:val="231F20"/>
          <w:w w:val="95"/>
        </w:rPr>
        <w:t>través</w:t>
      </w:r>
      <w:r>
        <w:rPr>
          <w:color w:val="231F20"/>
          <w:spacing w:val="-26"/>
          <w:w w:val="95"/>
        </w:rPr>
        <w:t> </w:t>
      </w:r>
      <w:r>
        <w:rPr>
          <w:color w:val="231F20"/>
          <w:w w:val="95"/>
        </w:rPr>
        <w:t>de</w:t>
      </w:r>
      <w:r>
        <w:rPr>
          <w:color w:val="231F20"/>
          <w:spacing w:val="-26"/>
          <w:w w:val="95"/>
        </w:rPr>
        <w:t> </w:t>
      </w:r>
      <w:r>
        <w:rPr>
          <w:color w:val="231F20"/>
          <w:w w:val="95"/>
        </w:rPr>
        <w:t>la</w:t>
      </w:r>
      <w:r>
        <w:rPr>
          <w:color w:val="231F20"/>
          <w:spacing w:val="-26"/>
          <w:w w:val="95"/>
        </w:rPr>
        <w:t> </w:t>
      </w:r>
      <w:r>
        <w:rPr>
          <w:color w:val="231F20"/>
          <w:w w:val="95"/>
        </w:rPr>
        <w:t>historia</w:t>
      </w:r>
      <w:r>
        <w:rPr>
          <w:color w:val="231F20"/>
          <w:spacing w:val="-26"/>
          <w:w w:val="95"/>
        </w:rPr>
        <w:t> </w:t>
      </w:r>
      <w:r>
        <w:rPr>
          <w:color w:val="231F20"/>
          <w:w w:val="95"/>
        </w:rPr>
        <w:t>como</w:t>
      </w:r>
      <w:r>
        <w:rPr>
          <w:color w:val="231F20"/>
          <w:spacing w:val="-26"/>
          <w:w w:val="95"/>
        </w:rPr>
        <w:t> </w:t>
      </w:r>
      <w:r>
        <w:rPr>
          <w:color w:val="231F20"/>
          <w:w w:val="95"/>
        </w:rPr>
        <w:t>medios</w:t>
      </w:r>
      <w:r>
        <w:rPr>
          <w:color w:val="231F20"/>
          <w:spacing w:val="-26"/>
          <w:w w:val="95"/>
        </w:rPr>
        <w:t> </w:t>
      </w:r>
      <w:r>
        <w:rPr>
          <w:color w:val="231F20"/>
          <w:w w:val="95"/>
        </w:rPr>
        <w:t>de</w:t>
      </w:r>
      <w:r>
        <w:rPr>
          <w:color w:val="231F20"/>
          <w:spacing w:val="-26"/>
          <w:w w:val="95"/>
        </w:rPr>
        <w:t> </w:t>
      </w:r>
      <w:r>
        <w:rPr>
          <w:color w:val="231F20"/>
          <w:w w:val="95"/>
        </w:rPr>
        <w:t>control</w:t>
      </w:r>
      <w:r>
        <w:rPr>
          <w:color w:val="231F20"/>
          <w:spacing w:val="-26"/>
          <w:w w:val="95"/>
        </w:rPr>
        <w:t> </w:t>
      </w:r>
      <w:r>
        <w:rPr>
          <w:color w:val="231F20"/>
          <w:w w:val="95"/>
        </w:rPr>
        <w:t>un</w:t>
      </w:r>
      <w:r>
        <w:rPr>
          <w:color w:val="231F20"/>
          <w:spacing w:val="-26"/>
          <w:w w:val="95"/>
        </w:rPr>
        <w:t> </w:t>
      </w:r>
      <w:r>
        <w:rPr>
          <w:color w:val="231F20"/>
          <w:w w:val="95"/>
        </w:rPr>
        <w:t>número</w:t>
      </w:r>
      <w:r>
        <w:rPr>
          <w:color w:val="231F20"/>
          <w:spacing w:val="-26"/>
          <w:w w:val="95"/>
        </w:rPr>
        <w:t> </w:t>
      </w:r>
      <w:r>
        <w:rPr>
          <w:color w:val="231F20"/>
          <w:w w:val="95"/>
        </w:rPr>
        <w:t>indeter- </w:t>
      </w:r>
      <w:r>
        <w:rPr>
          <w:color w:val="231F20"/>
          <w:w w:val="90"/>
        </w:rPr>
        <w:t>minado</w:t>
      </w:r>
      <w:r>
        <w:rPr>
          <w:color w:val="231F20"/>
          <w:spacing w:val="-13"/>
          <w:w w:val="90"/>
        </w:rPr>
        <w:t> </w:t>
      </w:r>
      <w:r>
        <w:rPr>
          <w:color w:val="231F20"/>
          <w:w w:val="90"/>
        </w:rPr>
        <w:t>de</w:t>
      </w:r>
      <w:r>
        <w:rPr>
          <w:color w:val="231F20"/>
          <w:spacing w:val="-13"/>
          <w:w w:val="90"/>
        </w:rPr>
        <w:t> </w:t>
      </w:r>
      <w:r>
        <w:rPr>
          <w:color w:val="231F20"/>
          <w:w w:val="90"/>
        </w:rPr>
        <w:t>marcos</w:t>
      </w:r>
      <w:r>
        <w:rPr>
          <w:color w:val="231F20"/>
          <w:spacing w:val="-13"/>
          <w:w w:val="90"/>
        </w:rPr>
        <w:t> </w:t>
      </w:r>
      <w:r>
        <w:rPr>
          <w:color w:val="231F20"/>
          <w:w w:val="90"/>
        </w:rPr>
        <w:t>jurídicos</w:t>
      </w:r>
      <w:r>
        <w:rPr>
          <w:color w:val="231F20"/>
          <w:spacing w:val="-14"/>
          <w:w w:val="90"/>
        </w:rPr>
        <w:t> </w:t>
      </w:r>
      <w:r>
        <w:rPr>
          <w:color w:val="231F20"/>
          <w:w w:val="90"/>
        </w:rPr>
        <w:t>en</w:t>
      </w:r>
      <w:r>
        <w:rPr>
          <w:color w:val="231F20"/>
          <w:spacing w:val="-13"/>
          <w:w w:val="90"/>
        </w:rPr>
        <w:t> </w:t>
      </w:r>
      <w:r>
        <w:rPr>
          <w:color w:val="231F20"/>
          <w:w w:val="90"/>
        </w:rPr>
        <w:t>los</w:t>
      </w:r>
      <w:r>
        <w:rPr>
          <w:color w:val="231F20"/>
          <w:spacing w:val="-13"/>
          <w:w w:val="90"/>
        </w:rPr>
        <w:t> </w:t>
      </w:r>
      <w:r>
        <w:rPr>
          <w:color w:val="231F20"/>
          <w:w w:val="90"/>
        </w:rPr>
        <w:t>cuales</w:t>
      </w:r>
      <w:r>
        <w:rPr>
          <w:color w:val="231F20"/>
          <w:spacing w:val="-13"/>
          <w:w w:val="90"/>
        </w:rPr>
        <w:t> </w:t>
      </w:r>
      <w:r>
        <w:rPr>
          <w:color w:val="231F20"/>
          <w:w w:val="90"/>
        </w:rPr>
        <w:t>se</w:t>
      </w:r>
      <w:r>
        <w:rPr>
          <w:color w:val="231F20"/>
          <w:spacing w:val="-13"/>
          <w:w w:val="90"/>
        </w:rPr>
        <w:t> </w:t>
      </w:r>
      <w:r>
        <w:rPr>
          <w:color w:val="231F20"/>
          <w:w w:val="90"/>
        </w:rPr>
        <w:t>definen</w:t>
      </w:r>
      <w:r>
        <w:rPr>
          <w:color w:val="231F20"/>
          <w:spacing w:val="-13"/>
          <w:w w:val="90"/>
        </w:rPr>
        <w:t> </w:t>
      </w:r>
      <w:r>
        <w:rPr>
          <w:color w:val="231F20"/>
          <w:w w:val="90"/>
        </w:rPr>
        <w:t>los</w:t>
      </w:r>
      <w:r>
        <w:rPr>
          <w:color w:val="231F20"/>
          <w:spacing w:val="-13"/>
          <w:w w:val="90"/>
        </w:rPr>
        <w:t> </w:t>
      </w:r>
      <w:r>
        <w:rPr>
          <w:color w:val="231F20"/>
          <w:w w:val="90"/>
        </w:rPr>
        <w:t>procesos</w:t>
      </w:r>
      <w:r>
        <w:rPr>
          <w:color w:val="231F20"/>
          <w:spacing w:val="-14"/>
          <w:w w:val="90"/>
        </w:rPr>
        <w:t> </w:t>
      </w:r>
      <w:r>
        <w:rPr>
          <w:color w:val="231F20"/>
          <w:w w:val="90"/>
        </w:rPr>
        <w:t>y</w:t>
      </w:r>
      <w:r>
        <w:rPr>
          <w:color w:val="231F20"/>
          <w:spacing w:val="-13"/>
          <w:w w:val="90"/>
        </w:rPr>
        <w:t> </w:t>
      </w:r>
      <w:r>
        <w:rPr>
          <w:color w:val="231F20"/>
          <w:w w:val="90"/>
        </w:rPr>
        <w:t>procedimientos </w:t>
      </w:r>
      <w:r>
        <w:rPr>
          <w:color w:val="231F20"/>
          <w:w w:val="95"/>
        </w:rPr>
        <w:t>a</w:t>
      </w:r>
      <w:r>
        <w:rPr>
          <w:color w:val="231F20"/>
          <w:spacing w:val="-31"/>
          <w:w w:val="95"/>
        </w:rPr>
        <w:t> </w:t>
      </w:r>
      <w:r>
        <w:rPr>
          <w:color w:val="231F20"/>
          <w:w w:val="95"/>
        </w:rPr>
        <w:t>seguir</w:t>
      </w:r>
      <w:r>
        <w:rPr>
          <w:color w:val="231F20"/>
          <w:spacing w:val="-31"/>
          <w:w w:val="95"/>
        </w:rPr>
        <w:t> </w:t>
      </w:r>
      <w:r>
        <w:rPr>
          <w:color w:val="231F20"/>
          <w:w w:val="95"/>
        </w:rPr>
        <w:t>ante</w:t>
      </w:r>
      <w:r>
        <w:rPr>
          <w:color w:val="231F20"/>
          <w:spacing w:val="-31"/>
          <w:w w:val="95"/>
        </w:rPr>
        <w:t> </w:t>
      </w:r>
      <w:r>
        <w:rPr>
          <w:color w:val="231F20"/>
          <w:w w:val="95"/>
        </w:rPr>
        <w:t>las</w:t>
      </w:r>
      <w:r>
        <w:rPr>
          <w:color w:val="231F20"/>
          <w:spacing w:val="-31"/>
          <w:w w:val="95"/>
        </w:rPr>
        <w:t> </w:t>
      </w:r>
      <w:r>
        <w:rPr>
          <w:color w:val="231F20"/>
          <w:w w:val="95"/>
        </w:rPr>
        <w:t>violaciones</w:t>
      </w:r>
      <w:r>
        <w:rPr>
          <w:color w:val="231F20"/>
          <w:spacing w:val="-32"/>
          <w:w w:val="95"/>
        </w:rPr>
        <w:t> </w:t>
      </w:r>
      <w:r>
        <w:rPr>
          <w:color w:val="231F20"/>
          <w:w w:val="95"/>
        </w:rPr>
        <w:t>a</w:t>
      </w:r>
      <w:r>
        <w:rPr>
          <w:color w:val="231F20"/>
          <w:spacing w:val="-31"/>
          <w:w w:val="95"/>
        </w:rPr>
        <w:t> </w:t>
      </w:r>
      <w:r>
        <w:rPr>
          <w:color w:val="231F20"/>
          <w:w w:val="95"/>
        </w:rPr>
        <w:t>la</w:t>
      </w:r>
      <w:r>
        <w:rPr>
          <w:color w:val="231F20"/>
          <w:spacing w:val="-31"/>
          <w:w w:val="95"/>
        </w:rPr>
        <w:t> </w:t>
      </w:r>
      <w:r>
        <w:rPr>
          <w:color w:val="231F20"/>
          <w:w w:val="95"/>
        </w:rPr>
        <w:t>normatividad</w:t>
      </w:r>
      <w:r>
        <w:rPr>
          <w:color w:val="231F20"/>
          <w:spacing w:val="-31"/>
          <w:w w:val="95"/>
        </w:rPr>
        <w:t> </w:t>
      </w:r>
      <w:r>
        <w:rPr>
          <w:color w:val="231F20"/>
          <w:w w:val="95"/>
        </w:rPr>
        <w:t>que</w:t>
      </w:r>
      <w:r>
        <w:rPr>
          <w:color w:val="231F20"/>
          <w:spacing w:val="-31"/>
          <w:w w:val="95"/>
        </w:rPr>
        <w:t> </w:t>
      </w:r>
      <w:r>
        <w:rPr>
          <w:color w:val="231F20"/>
          <w:w w:val="95"/>
        </w:rPr>
        <w:t>cometan</w:t>
      </w:r>
      <w:r>
        <w:rPr>
          <w:color w:val="231F20"/>
          <w:spacing w:val="-31"/>
          <w:w w:val="95"/>
        </w:rPr>
        <w:t> </w:t>
      </w:r>
      <w:r>
        <w:rPr>
          <w:color w:val="231F20"/>
          <w:w w:val="95"/>
        </w:rPr>
        <w:t>los</w:t>
      </w:r>
      <w:r>
        <w:rPr>
          <w:color w:val="231F20"/>
          <w:spacing w:val="-31"/>
          <w:w w:val="95"/>
        </w:rPr>
        <w:t> </w:t>
      </w:r>
      <w:r>
        <w:rPr>
          <w:color w:val="231F20"/>
          <w:w w:val="95"/>
        </w:rPr>
        <w:t>servidores</w:t>
      </w:r>
      <w:r>
        <w:rPr>
          <w:color w:val="231F20"/>
          <w:spacing w:val="-31"/>
          <w:w w:val="95"/>
        </w:rPr>
        <w:t> </w:t>
      </w:r>
      <w:r>
        <w:rPr>
          <w:color w:val="231F20"/>
          <w:w w:val="95"/>
        </w:rPr>
        <w:t>públi- cos</w:t>
      </w:r>
      <w:r>
        <w:rPr>
          <w:color w:val="231F20"/>
          <w:spacing w:val="-6"/>
          <w:w w:val="95"/>
        </w:rPr>
        <w:t> </w:t>
      </w:r>
      <w:r>
        <w:rPr>
          <w:color w:val="231F20"/>
          <w:w w:val="95"/>
        </w:rPr>
        <w:t>y</w:t>
      </w:r>
      <w:r>
        <w:rPr>
          <w:color w:val="231F20"/>
          <w:spacing w:val="-6"/>
          <w:w w:val="95"/>
        </w:rPr>
        <w:t> </w:t>
      </w:r>
      <w:r>
        <w:rPr>
          <w:color w:val="231F20"/>
          <w:w w:val="95"/>
        </w:rPr>
        <w:t>sean</w:t>
      </w:r>
      <w:r>
        <w:rPr>
          <w:color w:val="231F20"/>
          <w:spacing w:val="-6"/>
          <w:w w:val="95"/>
        </w:rPr>
        <w:t> </w:t>
      </w:r>
      <w:r>
        <w:rPr>
          <w:color w:val="231F20"/>
          <w:w w:val="95"/>
        </w:rPr>
        <w:t>sujetos</w:t>
      </w:r>
      <w:r>
        <w:rPr>
          <w:color w:val="231F20"/>
          <w:spacing w:val="-6"/>
          <w:w w:val="95"/>
        </w:rPr>
        <w:t> </w:t>
      </w:r>
      <w:r>
        <w:rPr>
          <w:color w:val="231F20"/>
          <w:w w:val="95"/>
        </w:rPr>
        <w:t>a</w:t>
      </w:r>
      <w:r>
        <w:rPr>
          <w:color w:val="231F20"/>
          <w:spacing w:val="-6"/>
          <w:w w:val="95"/>
        </w:rPr>
        <w:t> </w:t>
      </w:r>
      <w:r>
        <w:rPr>
          <w:color w:val="231F20"/>
          <w:w w:val="95"/>
        </w:rPr>
        <w:t>responsabilidades.</w:t>
      </w:r>
      <w:r>
        <w:rPr>
          <w:color w:val="231F20"/>
          <w:spacing w:val="-6"/>
          <w:w w:val="95"/>
        </w:rPr>
        <w:t> </w:t>
      </w:r>
      <w:r>
        <w:rPr>
          <w:color w:val="231F20"/>
          <w:w w:val="95"/>
        </w:rPr>
        <w:t>Ello</w:t>
      </w:r>
      <w:r>
        <w:rPr>
          <w:color w:val="231F20"/>
          <w:spacing w:val="-6"/>
          <w:w w:val="95"/>
        </w:rPr>
        <w:t> </w:t>
      </w:r>
      <w:r>
        <w:rPr>
          <w:color w:val="231F20"/>
          <w:w w:val="95"/>
        </w:rPr>
        <w:t>con</w:t>
      </w:r>
      <w:r>
        <w:rPr>
          <w:color w:val="231F20"/>
          <w:spacing w:val="-6"/>
          <w:w w:val="95"/>
        </w:rPr>
        <w:t> </w:t>
      </w:r>
      <w:r>
        <w:rPr>
          <w:color w:val="231F20"/>
          <w:w w:val="95"/>
        </w:rPr>
        <w:t>el</w:t>
      </w:r>
      <w:r>
        <w:rPr>
          <w:color w:val="231F20"/>
          <w:spacing w:val="-6"/>
          <w:w w:val="95"/>
        </w:rPr>
        <w:t> </w:t>
      </w:r>
      <w:r>
        <w:rPr>
          <w:color w:val="231F20"/>
          <w:w w:val="95"/>
        </w:rPr>
        <w:t>fin</w:t>
      </w:r>
      <w:r>
        <w:rPr>
          <w:color w:val="231F20"/>
          <w:spacing w:val="-6"/>
          <w:w w:val="95"/>
        </w:rPr>
        <w:t> </w:t>
      </w:r>
      <w:r>
        <w:rPr>
          <w:color w:val="231F20"/>
          <w:w w:val="95"/>
        </w:rPr>
        <w:t>de</w:t>
      </w:r>
      <w:r>
        <w:rPr>
          <w:color w:val="231F20"/>
          <w:spacing w:val="-6"/>
          <w:w w:val="95"/>
        </w:rPr>
        <w:t> </w:t>
      </w:r>
      <w:r>
        <w:rPr>
          <w:color w:val="231F20"/>
          <w:w w:val="95"/>
        </w:rPr>
        <w:t>fortalecer</w:t>
      </w:r>
      <w:r>
        <w:rPr>
          <w:color w:val="231F20"/>
          <w:spacing w:val="-7"/>
          <w:w w:val="95"/>
        </w:rPr>
        <w:t> </w:t>
      </w:r>
      <w:r>
        <w:rPr>
          <w:color w:val="231F20"/>
          <w:w w:val="95"/>
        </w:rPr>
        <w:t>el</w:t>
      </w:r>
      <w:r>
        <w:rPr>
          <w:color w:val="231F20"/>
          <w:spacing w:val="-6"/>
          <w:w w:val="95"/>
        </w:rPr>
        <w:t> </w:t>
      </w:r>
      <w:r>
        <w:rPr>
          <w:color w:val="231F20"/>
          <w:w w:val="95"/>
        </w:rPr>
        <w:t>constitu- cionalismo</w:t>
      </w:r>
      <w:r>
        <w:rPr>
          <w:color w:val="231F20"/>
          <w:spacing w:val="-32"/>
          <w:w w:val="95"/>
        </w:rPr>
        <w:t> </w:t>
      </w:r>
      <w:r>
        <w:rPr>
          <w:color w:val="231F20"/>
          <w:w w:val="95"/>
        </w:rPr>
        <w:t>mexicano</w:t>
      </w:r>
      <w:r>
        <w:rPr>
          <w:color w:val="231F20"/>
          <w:spacing w:val="-32"/>
          <w:w w:val="95"/>
        </w:rPr>
        <w:t> </w:t>
      </w:r>
      <w:r>
        <w:rPr>
          <w:color w:val="231F20"/>
          <w:w w:val="95"/>
        </w:rPr>
        <w:t>y</w:t>
      </w:r>
      <w:r>
        <w:rPr>
          <w:color w:val="231F20"/>
          <w:spacing w:val="-31"/>
          <w:w w:val="95"/>
        </w:rPr>
        <w:t> </w:t>
      </w:r>
      <w:r>
        <w:rPr>
          <w:color w:val="231F20"/>
          <w:w w:val="95"/>
        </w:rPr>
        <w:t>por</w:t>
      </w:r>
      <w:r>
        <w:rPr>
          <w:color w:val="231F20"/>
          <w:spacing w:val="-31"/>
          <w:w w:val="95"/>
        </w:rPr>
        <w:t> </w:t>
      </w:r>
      <w:r>
        <w:rPr>
          <w:color w:val="231F20"/>
          <w:w w:val="95"/>
        </w:rPr>
        <w:t>ende,</w:t>
      </w:r>
      <w:r>
        <w:rPr>
          <w:color w:val="231F20"/>
          <w:spacing w:val="-31"/>
          <w:w w:val="95"/>
        </w:rPr>
        <w:t> </w:t>
      </w:r>
      <w:r>
        <w:rPr>
          <w:color w:val="231F20"/>
          <w:w w:val="95"/>
        </w:rPr>
        <w:t>coadyuvar</w:t>
      </w:r>
      <w:r>
        <w:rPr>
          <w:color w:val="231F20"/>
          <w:spacing w:val="-32"/>
          <w:w w:val="95"/>
        </w:rPr>
        <w:t> </w:t>
      </w:r>
      <w:r>
        <w:rPr>
          <w:color w:val="231F20"/>
          <w:w w:val="95"/>
        </w:rPr>
        <w:t>al</w:t>
      </w:r>
      <w:r>
        <w:rPr>
          <w:color w:val="231F20"/>
          <w:spacing w:val="-31"/>
          <w:w w:val="95"/>
        </w:rPr>
        <w:t> </w:t>
      </w:r>
      <w:r>
        <w:rPr>
          <w:color w:val="231F20"/>
          <w:spacing w:val="-3"/>
          <w:w w:val="95"/>
        </w:rPr>
        <w:t>logro</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constitucionalidad</w:t>
      </w:r>
      <w:r>
        <w:rPr>
          <w:color w:val="231F20"/>
          <w:spacing w:val="-32"/>
          <w:w w:val="95"/>
        </w:rPr>
        <w:t> </w:t>
      </w:r>
      <w:r>
        <w:rPr>
          <w:color w:val="231F20"/>
          <w:w w:val="95"/>
        </w:rPr>
        <w:t>del </w:t>
      </w:r>
      <w:r>
        <w:rPr>
          <w:color w:val="231F20"/>
          <w:w w:val="90"/>
        </w:rPr>
        <w:t>sistema jurídico del</w:t>
      </w:r>
      <w:r>
        <w:rPr>
          <w:color w:val="231F20"/>
          <w:spacing w:val="3"/>
          <w:w w:val="90"/>
        </w:rPr>
        <w:t> </w:t>
      </w:r>
      <w:r>
        <w:rPr>
          <w:color w:val="231F20"/>
          <w:w w:val="90"/>
        </w:rPr>
        <w:t>país.</w:t>
      </w:r>
    </w:p>
    <w:p>
      <w:pPr>
        <w:pStyle w:val="BodyText"/>
        <w:spacing w:line="260" w:lineRule="exact"/>
        <w:ind w:left="113" w:right="111" w:firstLine="283"/>
        <w:jc w:val="both"/>
      </w:pPr>
      <w:r>
        <w:rPr>
          <w:color w:val="231F20"/>
          <w:w w:val="95"/>
        </w:rPr>
        <w:t>Sin</w:t>
      </w:r>
      <w:r>
        <w:rPr>
          <w:color w:val="231F20"/>
          <w:spacing w:val="-28"/>
          <w:w w:val="95"/>
        </w:rPr>
        <w:t> </w:t>
      </w:r>
      <w:r>
        <w:rPr>
          <w:color w:val="231F20"/>
          <w:w w:val="95"/>
        </w:rPr>
        <w:t>embargo,</w:t>
      </w:r>
      <w:r>
        <w:rPr>
          <w:color w:val="231F20"/>
          <w:spacing w:val="-28"/>
          <w:w w:val="95"/>
        </w:rPr>
        <w:t> </w:t>
      </w:r>
      <w:r>
        <w:rPr>
          <w:color w:val="231F20"/>
          <w:w w:val="95"/>
        </w:rPr>
        <w:t>consideramos</w:t>
      </w:r>
      <w:r>
        <w:rPr>
          <w:color w:val="231F20"/>
          <w:spacing w:val="-28"/>
          <w:w w:val="95"/>
        </w:rPr>
        <w:t> </w:t>
      </w:r>
      <w:r>
        <w:rPr>
          <w:color w:val="231F20"/>
          <w:w w:val="95"/>
        </w:rPr>
        <w:t>que</w:t>
      </w:r>
      <w:r>
        <w:rPr>
          <w:color w:val="231F20"/>
          <w:spacing w:val="-28"/>
          <w:w w:val="95"/>
        </w:rPr>
        <w:t> </w:t>
      </w:r>
      <w:r>
        <w:rPr>
          <w:color w:val="231F20"/>
          <w:w w:val="95"/>
        </w:rPr>
        <w:t>a</w:t>
      </w:r>
      <w:r>
        <w:rPr>
          <w:color w:val="231F20"/>
          <w:spacing w:val="-28"/>
          <w:w w:val="95"/>
        </w:rPr>
        <w:t> </w:t>
      </w:r>
      <w:r>
        <w:rPr>
          <w:color w:val="231F20"/>
          <w:w w:val="95"/>
        </w:rPr>
        <w:t>pesar</w:t>
      </w:r>
      <w:r>
        <w:rPr>
          <w:color w:val="231F20"/>
          <w:spacing w:val="-28"/>
          <w:w w:val="95"/>
        </w:rPr>
        <w:t> </w:t>
      </w:r>
      <w:r>
        <w:rPr>
          <w:color w:val="231F20"/>
          <w:w w:val="95"/>
        </w:rPr>
        <w:t>de</w:t>
      </w:r>
      <w:r>
        <w:rPr>
          <w:color w:val="231F20"/>
          <w:spacing w:val="-28"/>
          <w:w w:val="95"/>
        </w:rPr>
        <w:t> </w:t>
      </w:r>
      <w:r>
        <w:rPr>
          <w:color w:val="231F20"/>
          <w:w w:val="95"/>
        </w:rPr>
        <w:t>las</w:t>
      </w:r>
      <w:r>
        <w:rPr>
          <w:color w:val="231F20"/>
          <w:spacing w:val="-28"/>
          <w:w w:val="95"/>
        </w:rPr>
        <w:t> </w:t>
      </w:r>
      <w:r>
        <w:rPr>
          <w:color w:val="231F20"/>
          <w:w w:val="95"/>
        </w:rPr>
        <w:t>bondades</w:t>
      </w:r>
      <w:r>
        <w:rPr>
          <w:color w:val="231F20"/>
          <w:spacing w:val="-28"/>
          <w:w w:val="95"/>
        </w:rPr>
        <w:t> </w:t>
      </w:r>
      <w:r>
        <w:rPr>
          <w:color w:val="231F20"/>
          <w:w w:val="95"/>
        </w:rPr>
        <w:t>que</w:t>
      </w:r>
      <w:r>
        <w:rPr>
          <w:color w:val="231F20"/>
          <w:spacing w:val="-28"/>
          <w:w w:val="95"/>
        </w:rPr>
        <w:t> </w:t>
      </w:r>
      <w:r>
        <w:rPr>
          <w:color w:val="231F20"/>
          <w:w w:val="95"/>
        </w:rPr>
        <w:t>ofrecen</w:t>
      </w:r>
      <w:r>
        <w:rPr>
          <w:color w:val="231F20"/>
          <w:spacing w:val="-28"/>
          <w:w w:val="95"/>
        </w:rPr>
        <w:t> </w:t>
      </w:r>
      <w:r>
        <w:rPr>
          <w:color w:val="231F20"/>
          <w:w w:val="95"/>
        </w:rPr>
        <w:t>los</w:t>
      </w:r>
      <w:r>
        <w:rPr>
          <w:color w:val="231F20"/>
          <w:spacing w:val="-28"/>
          <w:w w:val="95"/>
        </w:rPr>
        <w:t> </w:t>
      </w:r>
      <w:r>
        <w:rPr>
          <w:color w:val="231F20"/>
          <w:w w:val="95"/>
        </w:rPr>
        <w:t>mar- cos</w:t>
      </w:r>
      <w:r>
        <w:rPr>
          <w:color w:val="231F20"/>
          <w:spacing w:val="-5"/>
          <w:w w:val="95"/>
        </w:rPr>
        <w:t> </w:t>
      </w:r>
      <w:r>
        <w:rPr>
          <w:color w:val="231F20"/>
          <w:w w:val="95"/>
        </w:rPr>
        <w:t>jurídicos</w:t>
      </w:r>
      <w:r>
        <w:rPr>
          <w:color w:val="231F20"/>
          <w:spacing w:val="-6"/>
          <w:w w:val="95"/>
        </w:rPr>
        <w:t> </w:t>
      </w:r>
      <w:r>
        <w:rPr>
          <w:color w:val="231F20"/>
          <w:w w:val="95"/>
        </w:rPr>
        <w:t>mexicanos</w:t>
      </w:r>
      <w:r>
        <w:rPr>
          <w:color w:val="231F20"/>
          <w:spacing w:val="-6"/>
          <w:w w:val="95"/>
        </w:rPr>
        <w:t> </w:t>
      </w:r>
      <w:r>
        <w:rPr>
          <w:color w:val="231F20"/>
          <w:w w:val="95"/>
        </w:rPr>
        <w:t>como</w:t>
      </w:r>
      <w:r>
        <w:rPr>
          <w:color w:val="231F20"/>
          <w:spacing w:val="-5"/>
          <w:w w:val="95"/>
        </w:rPr>
        <w:t> </w:t>
      </w:r>
      <w:r>
        <w:rPr>
          <w:color w:val="231F20"/>
          <w:w w:val="95"/>
        </w:rPr>
        <w:t>sistemas</w:t>
      </w:r>
      <w:r>
        <w:rPr>
          <w:color w:val="231F20"/>
          <w:spacing w:val="-6"/>
          <w:w w:val="95"/>
        </w:rPr>
        <w:t> </w:t>
      </w:r>
      <w:r>
        <w:rPr>
          <w:color w:val="231F20"/>
          <w:w w:val="95"/>
        </w:rPr>
        <w:t>de</w:t>
      </w:r>
      <w:r>
        <w:rPr>
          <w:color w:val="231F20"/>
          <w:spacing w:val="-5"/>
          <w:w w:val="95"/>
        </w:rPr>
        <w:t> </w:t>
      </w:r>
      <w:r>
        <w:rPr>
          <w:color w:val="231F20"/>
          <w:w w:val="95"/>
        </w:rPr>
        <w:t>control</w:t>
      </w:r>
      <w:r>
        <w:rPr>
          <w:color w:val="231F20"/>
          <w:spacing w:val="-5"/>
          <w:w w:val="95"/>
        </w:rPr>
        <w:t> </w:t>
      </w:r>
      <w:r>
        <w:rPr>
          <w:color w:val="231F20"/>
          <w:w w:val="95"/>
        </w:rPr>
        <w:t>social,</w:t>
      </w:r>
      <w:r>
        <w:rPr>
          <w:color w:val="231F20"/>
          <w:spacing w:val="-6"/>
          <w:w w:val="95"/>
        </w:rPr>
        <w:t> </w:t>
      </w:r>
      <w:r>
        <w:rPr>
          <w:color w:val="231F20"/>
          <w:w w:val="95"/>
        </w:rPr>
        <w:t>dichos</w:t>
      </w:r>
      <w:r>
        <w:rPr>
          <w:color w:val="231F20"/>
          <w:spacing w:val="-5"/>
          <w:w w:val="95"/>
        </w:rPr>
        <w:t> </w:t>
      </w:r>
      <w:r>
        <w:rPr>
          <w:color w:val="231F20"/>
          <w:w w:val="95"/>
        </w:rPr>
        <w:t>marcos</w:t>
      </w:r>
      <w:r>
        <w:rPr>
          <w:color w:val="231F20"/>
          <w:spacing w:val="-5"/>
          <w:w w:val="95"/>
        </w:rPr>
        <w:t> </w:t>
      </w:r>
      <w:r>
        <w:rPr>
          <w:color w:val="231F20"/>
          <w:w w:val="95"/>
        </w:rPr>
        <w:t>por</w:t>
      </w:r>
      <w:r>
        <w:rPr>
          <w:color w:val="231F20"/>
          <w:spacing w:val="-5"/>
          <w:w w:val="95"/>
        </w:rPr>
        <w:t> </w:t>
      </w:r>
      <w:r>
        <w:rPr>
          <w:color w:val="231F20"/>
          <w:w w:val="95"/>
        </w:rPr>
        <w:t>sí solos</w:t>
      </w:r>
      <w:r>
        <w:rPr>
          <w:color w:val="231F20"/>
          <w:spacing w:val="-18"/>
          <w:w w:val="95"/>
        </w:rPr>
        <w:t> </w:t>
      </w:r>
      <w:r>
        <w:rPr>
          <w:color w:val="231F20"/>
          <w:w w:val="95"/>
        </w:rPr>
        <w:t>ni</w:t>
      </w:r>
      <w:r>
        <w:rPr>
          <w:color w:val="231F20"/>
          <w:spacing w:val="-18"/>
          <w:w w:val="95"/>
        </w:rPr>
        <w:t> </w:t>
      </w:r>
      <w:r>
        <w:rPr>
          <w:color w:val="231F20"/>
          <w:w w:val="95"/>
        </w:rPr>
        <w:t>nos</w:t>
      </w:r>
      <w:r>
        <w:rPr>
          <w:color w:val="231F20"/>
          <w:spacing w:val="-18"/>
          <w:w w:val="95"/>
        </w:rPr>
        <w:t> </w:t>
      </w:r>
      <w:r>
        <w:rPr>
          <w:color w:val="231F20"/>
          <w:w w:val="95"/>
        </w:rPr>
        <w:t>permiten</w:t>
      </w:r>
      <w:r>
        <w:rPr>
          <w:color w:val="231F20"/>
          <w:spacing w:val="-18"/>
          <w:w w:val="95"/>
        </w:rPr>
        <w:t> </w:t>
      </w:r>
      <w:r>
        <w:rPr>
          <w:color w:val="231F20"/>
          <w:w w:val="95"/>
        </w:rPr>
        <w:t>un</w:t>
      </w:r>
      <w:r>
        <w:rPr>
          <w:color w:val="231F20"/>
          <w:spacing w:val="-18"/>
          <w:w w:val="95"/>
        </w:rPr>
        <w:t> </w:t>
      </w:r>
      <w:r>
        <w:rPr>
          <w:color w:val="231F20"/>
          <w:w w:val="95"/>
        </w:rPr>
        <w:t>análisis</w:t>
      </w:r>
      <w:r>
        <w:rPr>
          <w:color w:val="231F20"/>
          <w:spacing w:val="-18"/>
          <w:w w:val="95"/>
        </w:rPr>
        <w:t> </w:t>
      </w:r>
      <w:r>
        <w:rPr>
          <w:color w:val="231F20"/>
          <w:w w:val="95"/>
        </w:rPr>
        <w:t>profundo</w:t>
      </w:r>
      <w:r>
        <w:rPr>
          <w:color w:val="231F20"/>
          <w:spacing w:val="-18"/>
          <w:w w:val="95"/>
        </w:rPr>
        <w:t> </w:t>
      </w:r>
      <w:r>
        <w:rPr>
          <w:color w:val="231F20"/>
          <w:w w:val="95"/>
        </w:rPr>
        <w:t>de</w:t>
      </w:r>
      <w:r>
        <w:rPr>
          <w:color w:val="231F20"/>
          <w:spacing w:val="-18"/>
          <w:w w:val="95"/>
        </w:rPr>
        <w:t> </w:t>
      </w:r>
      <w:r>
        <w:rPr>
          <w:color w:val="231F20"/>
          <w:w w:val="95"/>
        </w:rPr>
        <w:t>la</w:t>
      </w:r>
      <w:r>
        <w:rPr>
          <w:color w:val="231F20"/>
          <w:spacing w:val="-18"/>
          <w:w w:val="95"/>
        </w:rPr>
        <w:t> </w:t>
      </w:r>
      <w:r>
        <w:rPr>
          <w:color w:val="231F20"/>
          <w:w w:val="95"/>
        </w:rPr>
        <w:t>realidad</w:t>
      </w:r>
      <w:r>
        <w:rPr>
          <w:color w:val="231F20"/>
          <w:spacing w:val="-18"/>
          <w:w w:val="95"/>
        </w:rPr>
        <w:t> </w:t>
      </w:r>
      <w:r>
        <w:rPr>
          <w:color w:val="231F20"/>
          <w:w w:val="95"/>
        </w:rPr>
        <w:t>social</w:t>
      </w:r>
      <w:r>
        <w:rPr>
          <w:color w:val="231F20"/>
          <w:spacing w:val="-18"/>
          <w:w w:val="95"/>
        </w:rPr>
        <w:t> </w:t>
      </w:r>
      <w:r>
        <w:rPr>
          <w:color w:val="231F20"/>
          <w:w w:val="95"/>
        </w:rPr>
        <w:t>que</w:t>
      </w:r>
      <w:r>
        <w:rPr>
          <w:color w:val="231F20"/>
          <w:spacing w:val="-18"/>
          <w:w w:val="95"/>
        </w:rPr>
        <w:t> </w:t>
      </w:r>
      <w:r>
        <w:rPr>
          <w:color w:val="231F20"/>
          <w:w w:val="95"/>
        </w:rPr>
        <w:t>se</w:t>
      </w:r>
      <w:r>
        <w:rPr>
          <w:color w:val="231F20"/>
          <w:spacing w:val="-18"/>
          <w:w w:val="95"/>
        </w:rPr>
        <w:t> </w:t>
      </w:r>
      <w:r>
        <w:rPr>
          <w:color w:val="231F20"/>
          <w:w w:val="95"/>
        </w:rPr>
        <w:t>genera</w:t>
      </w:r>
      <w:r>
        <w:rPr>
          <w:color w:val="231F20"/>
          <w:spacing w:val="-18"/>
          <w:w w:val="95"/>
        </w:rPr>
        <w:t> </w:t>
      </w:r>
      <w:r>
        <w:rPr>
          <w:color w:val="231F20"/>
          <w:w w:val="95"/>
        </w:rPr>
        <w:t>a consecuencia</w:t>
      </w:r>
      <w:r>
        <w:rPr>
          <w:color w:val="231F20"/>
          <w:spacing w:val="-27"/>
          <w:w w:val="95"/>
        </w:rPr>
        <w:t> </w:t>
      </w:r>
      <w:r>
        <w:rPr>
          <w:color w:val="231F20"/>
          <w:w w:val="95"/>
        </w:rPr>
        <w:t>de</w:t>
      </w:r>
      <w:r>
        <w:rPr>
          <w:color w:val="231F20"/>
          <w:spacing w:val="-27"/>
          <w:w w:val="95"/>
        </w:rPr>
        <w:t> </w:t>
      </w:r>
      <w:r>
        <w:rPr>
          <w:color w:val="231F20"/>
          <w:w w:val="95"/>
        </w:rPr>
        <w:t>la</w:t>
      </w:r>
      <w:r>
        <w:rPr>
          <w:color w:val="231F20"/>
          <w:spacing w:val="-27"/>
          <w:w w:val="95"/>
        </w:rPr>
        <w:t> </w:t>
      </w:r>
      <w:r>
        <w:rPr>
          <w:color w:val="231F20"/>
          <w:w w:val="95"/>
        </w:rPr>
        <w:t>violación</w:t>
      </w:r>
      <w:r>
        <w:rPr>
          <w:color w:val="231F20"/>
          <w:spacing w:val="-27"/>
          <w:w w:val="95"/>
        </w:rPr>
        <w:t> </w:t>
      </w:r>
      <w:r>
        <w:rPr>
          <w:color w:val="231F20"/>
          <w:w w:val="95"/>
        </w:rPr>
        <w:t>a</w:t>
      </w:r>
      <w:r>
        <w:rPr>
          <w:color w:val="231F20"/>
          <w:spacing w:val="-27"/>
          <w:w w:val="95"/>
        </w:rPr>
        <w:t> </w:t>
      </w:r>
      <w:r>
        <w:rPr>
          <w:color w:val="231F20"/>
          <w:w w:val="95"/>
        </w:rPr>
        <w:t>los</w:t>
      </w:r>
      <w:r>
        <w:rPr>
          <w:color w:val="231F20"/>
          <w:spacing w:val="-27"/>
          <w:w w:val="95"/>
        </w:rPr>
        <w:t> </w:t>
      </w:r>
      <w:r>
        <w:rPr>
          <w:color w:val="231F20"/>
          <w:w w:val="95"/>
        </w:rPr>
        <w:t>bienes</w:t>
      </w:r>
      <w:r>
        <w:rPr>
          <w:color w:val="231F20"/>
          <w:spacing w:val="-27"/>
          <w:w w:val="95"/>
        </w:rPr>
        <w:t> </w:t>
      </w:r>
      <w:r>
        <w:rPr>
          <w:color w:val="231F20"/>
          <w:w w:val="95"/>
        </w:rPr>
        <w:t>jurídicos</w:t>
      </w:r>
      <w:r>
        <w:rPr>
          <w:color w:val="231F20"/>
          <w:spacing w:val="-27"/>
          <w:w w:val="95"/>
        </w:rPr>
        <w:t> </w:t>
      </w:r>
      <w:r>
        <w:rPr>
          <w:color w:val="231F20"/>
          <w:w w:val="95"/>
        </w:rPr>
        <w:t>tutelados,</w:t>
      </w:r>
      <w:r>
        <w:rPr>
          <w:color w:val="231F20"/>
          <w:spacing w:val="-27"/>
          <w:w w:val="95"/>
        </w:rPr>
        <w:t> </w:t>
      </w:r>
      <w:r>
        <w:rPr>
          <w:color w:val="231F20"/>
          <w:w w:val="95"/>
        </w:rPr>
        <w:t>ni</w:t>
      </w:r>
      <w:r>
        <w:rPr>
          <w:color w:val="231F20"/>
          <w:spacing w:val="-27"/>
          <w:w w:val="95"/>
        </w:rPr>
        <w:t> </w:t>
      </w:r>
      <w:r>
        <w:rPr>
          <w:color w:val="231F20"/>
          <w:w w:val="95"/>
        </w:rPr>
        <w:t>nos</w:t>
      </w:r>
      <w:r>
        <w:rPr>
          <w:color w:val="231F20"/>
          <w:spacing w:val="-27"/>
          <w:w w:val="95"/>
        </w:rPr>
        <w:t> </w:t>
      </w:r>
      <w:r>
        <w:rPr>
          <w:color w:val="231F20"/>
          <w:w w:val="95"/>
        </w:rPr>
        <w:t>ofrecen</w:t>
      </w:r>
      <w:r>
        <w:rPr>
          <w:color w:val="231F20"/>
          <w:spacing w:val="-27"/>
          <w:w w:val="95"/>
        </w:rPr>
        <w:t> </w:t>
      </w:r>
      <w:r>
        <w:rPr>
          <w:color w:val="231F20"/>
          <w:w w:val="95"/>
        </w:rPr>
        <w:t>solu- </w:t>
      </w:r>
      <w:r>
        <w:rPr>
          <w:color w:val="231F20"/>
          <w:w w:val="90"/>
        </w:rPr>
        <w:t>ciones para evitar todas las conductas de los servidores públicos que constituyan responsabilidades tanto para el Estado como para</w:t>
      </w:r>
      <w:r>
        <w:rPr>
          <w:color w:val="231F20"/>
          <w:spacing w:val="11"/>
          <w:w w:val="90"/>
        </w:rPr>
        <w:t> </w:t>
      </w:r>
      <w:r>
        <w:rPr>
          <w:color w:val="231F20"/>
          <w:w w:val="90"/>
        </w:rPr>
        <w:t>ellos.</w:t>
      </w:r>
    </w:p>
    <w:p>
      <w:pPr>
        <w:spacing w:after="0" w:line="260" w:lineRule="exact"/>
        <w:jc w:val="both"/>
        <w:sectPr>
          <w:pgSz w:w="9360" w:h="12760"/>
          <w:pgMar w:top="620" w:bottom="280" w:left="1020" w:right="1020"/>
        </w:sectPr>
      </w:pPr>
    </w:p>
    <w:p>
      <w:pPr>
        <w:tabs>
          <w:tab w:pos="680" w:val="left" w:leader="none"/>
        </w:tabs>
        <w:spacing w:before="36"/>
        <w:ind w:left="113" w:right="24" w:firstLine="0"/>
        <w:jc w:val="left"/>
        <w:rPr>
          <w:rFonts w:ascii="Cambria" w:hAnsi="Cambria"/>
          <w:i/>
          <w:sz w:val="19"/>
        </w:rPr>
      </w:pPr>
      <w:r>
        <w:rPr>
          <w:color w:val="231F20"/>
          <w:sz w:val="19"/>
        </w:rPr>
        <w:t>166</w:t>
        <w:tab/>
      </w:r>
      <w:r>
        <w:rPr>
          <w:rFonts w:ascii="Cambria" w:hAnsi="Cambria"/>
          <w:i/>
          <w:color w:val="231F20"/>
          <w:w w:val="95"/>
          <w:sz w:val="19"/>
        </w:rPr>
        <w:t>María de Lourdes González</w:t>
      </w:r>
      <w:r>
        <w:rPr>
          <w:rFonts w:ascii="Cambria" w:hAnsi="Cambria"/>
          <w:i/>
          <w:color w:val="231F20"/>
          <w:spacing w:val="-27"/>
          <w:w w:val="95"/>
          <w:sz w:val="19"/>
        </w:rPr>
        <w:t> </w:t>
      </w:r>
      <w:r>
        <w:rPr>
          <w:rFonts w:ascii="Cambria" w:hAnsi="Cambria"/>
          <w:i/>
          <w:color w:val="231F20"/>
          <w:w w:val="95"/>
          <w:sz w:val="19"/>
        </w:rPr>
        <w:t>Chávez</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6"/>
        <w:rPr>
          <w:rFonts w:ascii="Cambria"/>
          <w:i/>
          <w:sz w:val="18"/>
        </w:rPr>
      </w:pPr>
    </w:p>
    <w:p>
      <w:pPr>
        <w:spacing w:before="61"/>
        <w:ind w:left="113" w:right="0" w:firstLine="0"/>
        <w:jc w:val="both"/>
        <w:rPr>
          <w:rFonts w:ascii="Calibri"/>
          <w:sz w:val="17"/>
        </w:rPr>
      </w:pPr>
      <w:r>
        <w:rPr>
          <w:rFonts w:ascii="Calibri"/>
          <w:color w:val="231F20"/>
          <w:w w:val="135"/>
          <w:sz w:val="22"/>
        </w:rPr>
        <w:t>p</w:t>
      </w:r>
      <w:r>
        <w:rPr>
          <w:rFonts w:ascii="Calibri"/>
          <w:color w:val="231F20"/>
          <w:w w:val="135"/>
          <w:sz w:val="17"/>
        </w:rPr>
        <w:t>Ropuestas</w:t>
      </w:r>
    </w:p>
    <w:p>
      <w:pPr>
        <w:pStyle w:val="BodyText"/>
        <w:spacing w:before="6"/>
        <w:rPr>
          <w:rFonts w:ascii="Calibri"/>
          <w:sz w:val="20"/>
        </w:rPr>
      </w:pPr>
    </w:p>
    <w:p>
      <w:pPr>
        <w:pStyle w:val="BodyText"/>
        <w:spacing w:line="260" w:lineRule="exact"/>
        <w:ind w:left="113" w:right="111"/>
        <w:jc w:val="both"/>
      </w:pPr>
      <w:r>
        <w:rPr>
          <w:color w:val="231F20"/>
          <w:w w:val="95"/>
        </w:rPr>
        <w:t>En</w:t>
      </w:r>
      <w:r>
        <w:rPr>
          <w:color w:val="231F20"/>
          <w:spacing w:val="-12"/>
          <w:w w:val="95"/>
        </w:rPr>
        <w:t> </w:t>
      </w:r>
      <w:r>
        <w:rPr>
          <w:color w:val="231F20"/>
          <w:w w:val="95"/>
        </w:rPr>
        <w:t>este</w:t>
      </w:r>
      <w:r>
        <w:rPr>
          <w:color w:val="231F20"/>
          <w:spacing w:val="-12"/>
          <w:w w:val="95"/>
        </w:rPr>
        <w:t> </w:t>
      </w:r>
      <w:r>
        <w:rPr>
          <w:color w:val="231F20"/>
          <w:w w:val="95"/>
        </w:rPr>
        <w:t>capítulo</w:t>
      </w:r>
      <w:r>
        <w:rPr>
          <w:color w:val="231F20"/>
          <w:spacing w:val="-12"/>
          <w:w w:val="95"/>
        </w:rPr>
        <w:t> </w:t>
      </w:r>
      <w:r>
        <w:rPr>
          <w:color w:val="231F20"/>
          <w:w w:val="95"/>
        </w:rPr>
        <w:t>construimos</w:t>
      </w:r>
      <w:r>
        <w:rPr>
          <w:color w:val="231F20"/>
          <w:spacing w:val="-12"/>
          <w:w w:val="95"/>
        </w:rPr>
        <w:t> </w:t>
      </w:r>
      <w:r>
        <w:rPr>
          <w:color w:val="231F20"/>
          <w:w w:val="95"/>
        </w:rPr>
        <w:t>el</w:t>
      </w:r>
      <w:r>
        <w:rPr>
          <w:color w:val="231F20"/>
          <w:spacing w:val="-12"/>
          <w:w w:val="95"/>
        </w:rPr>
        <w:t> </w:t>
      </w:r>
      <w:r>
        <w:rPr>
          <w:color w:val="231F20"/>
          <w:w w:val="95"/>
        </w:rPr>
        <w:t>modelo</w:t>
      </w:r>
      <w:r>
        <w:rPr>
          <w:color w:val="231F20"/>
          <w:spacing w:val="-12"/>
          <w:w w:val="95"/>
        </w:rPr>
        <w:t> </w:t>
      </w:r>
      <w:r>
        <w:rPr>
          <w:color w:val="231F20"/>
          <w:w w:val="95"/>
        </w:rPr>
        <w:t>para</w:t>
      </w:r>
      <w:r>
        <w:rPr>
          <w:color w:val="231F20"/>
          <w:spacing w:val="-12"/>
          <w:w w:val="95"/>
        </w:rPr>
        <w:t> </w:t>
      </w:r>
      <w:r>
        <w:rPr>
          <w:color w:val="231F20"/>
          <w:w w:val="95"/>
        </w:rPr>
        <w:t>definir</w:t>
      </w:r>
      <w:r>
        <w:rPr>
          <w:color w:val="231F20"/>
          <w:spacing w:val="-12"/>
          <w:w w:val="95"/>
        </w:rPr>
        <w:t> </w:t>
      </w:r>
      <w:r>
        <w:rPr>
          <w:color w:val="231F20"/>
          <w:w w:val="95"/>
        </w:rPr>
        <w:t>el</w:t>
      </w:r>
      <w:r>
        <w:rPr>
          <w:color w:val="231F20"/>
          <w:spacing w:val="-12"/>
          <w:w w:val="95"/>
        </w:rPr>
        <w:t> </w:t>
      </w:r>
      <w:r>
        <w:rPr>
          <w:color w:val="231F20"/>
          <w:w w:val="95"/>
        </w:rPr>
        <w:t>régimen</w:t>
      </w:r>
      <w:r>
        <w:rPr>
          <w:color w:val="231F20"/>
          <w:spacing w:val="-12"/>
          <w:w w:val="95"/>
        </w:rPr>
        <w:t> </w:t>
      </w:r>
      <w:r>
        <w:rPr>
          <w:color w:val="231F20"/>
          <w:w w:val="95"/>
        </w:rPr>
        <w:t>de</w:t>
      </w:r>
      <w:r>
        <w:rPr>
          <w:color w:val="231F20"/>
          <w:spacing w:val="-12"/>
          <w:w w:val="95"/>
        </w:rPr>
        <w:t> </w:t>
      </w:r>
      <w:r>
        <w:rPr>
          <w:color w:val="231F20"/>
          <w:w w:val="95"/>
        </w:rPr>
        <w:t>responsabi- lidades</w:t>
      </w:r>
      <w:r>
        <w:rPr>
          <w:color w:val="231F20"/>
          <w:spacing w:val="-17"/>
          <w:w w:val="95"/>
        </w:rPr>
        <w:t> </w:t>
      </w:r>
      <w:r>
        <w:rPr>
          <w:color w:val="231F20"/>
          <w:w w:val="95"/>
        </w:rPr>
        <w:t>que</w:t>
      </w:r>
      <w:r>
        <w:rPr>
          <w:color w:val="231F20"/>
          <w:spacing w:val="-17"/>
          <w:w w:val="95"/>
        </w:rPr>
        <w:t> </w:t>
      </w:r>
      <w:r>
        <w:rPr>
          <w:color w:val="231F20"/>
          <w:w w:val="95"/>
        </w:rPr>
        <w:t>actualmente</w:t>
      </w:r>
      <w:r>
        <w:rPr>
          <w:color w:val="231F20"/>
          <w:spacing w:val="-17"/>
          <w:w w:val="95"/>
        </w:rPr>
        <w:t> </w:t>
      </w:r>
      <w:r>
        <w:rPr>
          <w:color w:val="231F20"/>
          <w:w w:val="95"/>
        </w:rPr>
        <w:t>existe</w:t>
      </w:r>
      <w:r>
        <w:rPr>
          <w:color w:val="231F20"/>
          <w:spacing w:val="-17"/>
          <w:w w:val="95"/>
        </w:rPr>
        <w:t> </w:t>
      </w:r>
      <w:r>
        <w:rPr>
          <w:color w:val="231F20"/>
          <w:w w:val="95"/>
        </w:rPr>
        <w:t>como</w:t>
      </w:r>
      <w:r>
        <w:rPr>
          <w:color w:val="231F20"/>
          <w:spacing w:val="-17"/>
          <w:w w:val="95"/>
        </w:rPr>
        <w:t> </w:t>
      </w:r>
      <w:r>
        <w:rPr>
          <w:color w:val="231F20"/>
          <w:w w:val="95"/>
        </w:rPr>
        <w:t>un</w:t>
      </w:r>
      <w:r>
        <w:rPr>
          <w:color w:val="231F20"/>
          <w:spacing w:val="-17"/>
          <w:w w:val="95"/>
        </w:rPr>
        <w:t> </w:t>
      </w:r>
      <w:r>
        <w:rPr>
          <w:color w:val="231F20"/>
          <w:w w:val="95"/>
        </w:rPr>
        <w:t>sistema</w:t>
      </w:r>
      <w:r>
        <w:rPr>
          <w:color w:val="231F20"/>
          <w:spacing w:val="-17"/>
          <w:w w:val="95"/>
        </w:rPr>
        <w:t> </w:t>
      </w:r>
      <w:r>
        <w:rPr>
          <w:color w:val="231F20"/>
          <w:w w:val="95"/>
        </w:rPr>
        <w:t>normativo;</w:t>
      </w:r>
      <w:r>
        <w:rPr>
          <w:color w:val="231F20"/>
          <w:spacing w:val="-16"/>
          <w:w w:val="95"/>
        </w:rPr>
        <w:t> </w:t>
      </w:r>
      <w:r>
        <w:rPr>
          <w:color w:val="231F20"/>
          <w:w w:val="95"/>
        </w:rPr>
        <w:t>sin</w:t>
      </w:r>
      <w:r>
        <w:rPr>
          <w:color w:val="231F20"/>
          <w:spacing w:val="-17"/>
          <w:w w:val="95"/>
        </w:rPr>
        <w:t> </w:t>
      </w:r>
      <w:r>
        <w:rPr>
          <w:color w:val="231F20"/>
          <w:w w:val="95"/>
        </w:rPr>
        <w:t>embargo,</w:t>
      </w:r>
      <w:r>
        <w:rPr>
          <w:color w:val="231F20"/>
          <w:spacing w:val="-17"/>
          <w:w w:val="95"/>
        </w:rPr>
        <w:t> </w:t>
      </w:r>
      <w:r>
        <w:rPr>
          <w:color w:val="231F20"/>
          <w:w w:val="95"/>
        </w:rPr>
        <w:t>sería deseable</w:t>
      </w:r>
      <w:r>
        <w:rPr>
          <w:color w:val="231F20"/>
          <w:spacing w:val="-11"/>
          <w:w w:val="95"/>
        </w:rPr>
        <w:t> </w:t>
      </w:r>
      <w:r>
        <w:rPr>
          <w:color w:val="231F20"/>
          <w:w w:val="95"/>
        </w:rPr>
        <w:t>en</w:t>
      </w:r>
      <w:r>
        <w:rPr>
          <w:color w:val="231F20"/>
          <w:spacing w:val="-12"/>
          <w:w w:val="95"/>
        </w:rPr>
        <w:t> </w:t>
      </w:r>
      <w:r>
        <w:rPr>
          <w:color w:val="231F20"/>
          <w:w w:val="95"/>
        </w:rPr>
        <w:t>el</w:t>
      </w:r>
      <w:r>
        <w:rPr>
          <w:color w:val="231F20"/>
          <w:spacing w:val="-12"/>
          <w:w w:val="95"/>
        </w:rPr>
        <w:t> </w:t>
      </w:r>
      <w:r>
        <w:rPr>
          <w:color w:val="231F20"/>
          <w:w w:val="95"/>
        </w:rPr>
        <w:t>futuro</w:t>
      </w:r>
      <w:r>
        <w:rPr>
          <w:color w:val="231F20"/>
          <w:spacing w:val="-12"/>
          <w:w w:val="95"/>
        </w:rPr>
        <w:t> </w:t>
      </w:r>
      <w:r>
        <w:rPr>
          <w:color w:val="231F20"/>
          <w:w w:val="95"/>
        </w:rPr>
        <w:t>construir</w:t>
      </w:r>
      <w:r>
        <w:rPr>
          <w:color w:val="231F20"/>
          <w:spacing w:val="-12"/>
          <w:w w:val="95"/>
        </w:rPr>
        <w:t> </w:t>
      </w:r>
      <w:r>
        <w:rPr>
          <w:color w:val="231F20"/>
          <w:w w:val="95"/>
        </w:rPr>
        <w:t>un</w:t>
      </w:r>
      <w:r>
        <w:rPr>
          <w:color w:val="231F20"/>
          <w:spacing w:val="-12"/>
          <w:w w:val="95"/>
        </w:rPr>
        <w:t> </w:t>
      </w:r>
      <w:r>
        <w:rPr>
          <w:color w:val="231F20"/>
          <w:w w:val="95"/>
        </w:rPr>
        <w:t>modelo</w:t>
      </w:r>
      <w:r>
        <w:rPr>
          <w:color w:val="231F20"/>
          <w:spacing w:val="-12"/>
          <w:w w:val="95"/>
        </w:rPr>
        <w:t> </w:t>
      </w:r>
      <w:r>
        <w:rPr>
          <w:color w:val="231F20"/>
          <w:w w:val="95"/>
        </w:rPr>
        <w:t>de</w:t>
      </w:r>
      <w:r>
        <w:rPr>
          <w:color w:val="231F20"/>
          <w:spacing w:val="-12"/>
          <w:w w:val="95"/>
        </w:rPr>
        <w:t> </w:t>
      </w:r>
      <w:r>
        <w:rPr>
          <w:color w:val="231F20"/>
          <w:w w:val="95"/>
        </w:rPr>
        <w:t>análisis</w:t>
      </w:r>
      <w:r>
        <w:rPr>
          <w:color w:val="231F20"/>
          <w:spacing w:val="-12"/>
          <w:w w:val="95"/>
        </w:rPr>
        <w:t> </w:t>
      </w:r>
      <w:r>
        <w:rPr>
          <w:color w:val="231F20"/>
          <w:w w:val="95"/>
        </w:rPr>
        <w:t>del</w:t>
      </w:r>
      <w:r>
        <w:rPr>
          <w:color w:val="231F20"/>
          <w:spacing w:val="-12"/>
          <w:w w:val="95"/>
        </w:rPr>
        <w:t> </w:t>
      </w:r>
      <w:r>
        <w:rPr>
          <w:color w:val="231F20"/>
          <w:w w:val="95"/>
        </w:rPr>
        <w:t>sistema</w:t>
      </w:r>
      <w:r>
        <w:rPr>
          <w:color w:val="231F20"/>
          <w:spacing w:val="-12"/>
          <w:w w:val="95"/>
        </w:rPr>
        <w:t> </w:t>
      </w:r>
      <w:r>
        <w:rPr>
          <w:color w:val="231F20"/>
          <w:w w:val="95"/>
        </w:rPr>
        <w:t>de</w:t>
      </w:r>
      <w:r>
        <w:rPr>
          <w:color w:val="231F20"/>
          <w:spacing w:val="-12"/>
          <w:w w:val="95"/>
        </w:rPr>
        <w:t> </w:t>
      </w:r>
      <w:r>
        <w:rPr>
          <w:color w:val="231F20"/>
          <w:w w:val="95"/>
        </w:rPr>
        <w:t>responsa- </w:t>
      </w:r>
      <w:r>
        <w:rPr>
          <w:color w:val="231F20"/>
        </w:rPr>
        <w:t>bilidades</w:t>
      </w:r>
      <w:r>
        <w:rPr>
          <w:color w:val="231F20"/>
          <w:spacing w:val="-27"/>
        </w:rPr>
        <w:t> </w:t>
      </w:r>
      <w:r>
        <w:rPr>
          <w:color w:val="231F20"/>
        </w:rPr>
        <w:t>que</w:t>
      </w:r>
      <w:r>
        <w:rPr>
          <w:color w:val="231F20"/>
          <w:spacing w:val="-27"/>
        </w:rPr>
        <w:t> </w:t>
      </w:r>
      <w:r>
        <w:rPr>
          <w:color w:val="231F20"/>
        </w:rPr>
        <w:t>nos</w:t>
      </w:r>
      <w:r>
        <w:rPr>
          <w:color w:val="231F20"/>
          <w:spacing w:val="-27"/>
        </w:rPr>
        <w:t> </w:t>
      </w:r>
      <w:r>
        <w:rPr>
          <w:color w:val="231F20"/>
        </w:rPr>
        <w:t>permita</w:t>
      </w:r>
      <w:r>
        <w:rPr>
          <w:color w:val="231F20"/>
          <w:spacing w:val="-27"/>
        </w:rPr>
        <w:t> </w:t>
      </w:r>
      <w:r>
        <w:rPr>
          <w:color w:val="231F20"/>
        </w:rPr>
        <w:t>evaluarlo</w:t>
      </w:r>
      <w:r>
        <w:rPr>
          <w:color w:val="231F20"/>
          <w:spacing w:val="-27"/>
        </w:rPr>
        <w:t> </w:t>
      </w:r>
      <w:r>
        <w:rPr>
          <w:color w:val="231F20"/>
        </w:rPr>
        <w:t>a</w:t>
      </w:r>
      <w:r>
        <w:rPr>
          <w:color w:val="231F20"/>
          <w:spacing w:val="-27"/>
        </w:rPr>
        <w:t> </w:t>
      </w:r>
      <w:r>
        <w:rPr>
          <w:color w:val="231F20"/>
        </w:rPr>
        <w:t>partir</w:t>
      </w:r>
      <w:r>
        <w:rPr>
          <w:color w:val="231F20"/>
          <w:spacing w:val="-27"/>
        </w:rPr>
        <w:t> </w:t>
      </w:r>
      <w:r>
        <w:rPr>
          <w:color w:val="231F20"/>
        </w:rPr>
        <w:t>de</w:t>
      </w:r>
      <w:r>
        <w:rPr>
          <w:color w:val="231F20"/>
          <w:spacing w:val="-27"/>
        </w:rPr>
        <w:t> </w:t>
      </w:r>
      <w:r>
        <w:rPr>
          <w:color w:val="231F20"/>
        </w:rPr>
        <w:t>los</w:t>
      </w:r>
      <w:r>
        <w:rPr>
          <w:color w:val="231F20"/>
          <w:spacing w:val="-27"/>
        </w:rPr>
        <w:t> </w:t>
      </w:r>
      <w:r>
        <w:rPr>
          <w:color w:val="231F20"/>
        </w:rPr>
        <w:t>hechos</w:t>
      </w:r>
      <w:r>
        <w:rPr>
          <w:color w:val="231F20"/>
          <w:spacing w:val="-27"/>
        </w:rPr>
        <w:t> </w:t>
      </w:r>
      <w:r>
        <w:rPr>
          <w:color w:val="231F20"/>
        </w:rPr>
        <w:t>que</w:t>
      </w:r>
      <w:r>
        <w:rPr>
          <w:color w:val="231F20"/>
          <w:spacing w:val="-27"/>
        </w:rPr>
        <w:t> </w:t>
      </w:r>
      <w:r>
        <w:rPr>
          <w:color w:val="231F20"/>
        </w:rPr>
        <w:t>le</w:t>
      </w:r>
      <w:r>
        <w:rPr>
          <w:color w:val="231F20"/>
          <w:spacing w:val="-27"/>
        </w:rPr>
        <w:t> </w:t>
      </w:r>
      <w:r>
        <w:rPr>
          <w:color w:val="231F20"/>
        </w:rPr>
        <w:t>dan</w:t>
      </w:r>
      <w:r>
        <w:rPr>
          <w:color w:val="231F20"/>
          <w:spacing w:val="-27"/>
        </w:rPr>
        <w:t> </w:t>
      </w:r>
      <w:r>
        <w:rPr>
          <w:color w:val="231F20"/>
        </w:rPr>
        <w:t>origen, </w:t>
      </w:r>
      <w:r>
        <w:rPr>
          <w:color w:val="231F20"/>
          <w:w w:val="95"/>
        </w:rPr>
        <w:t>los</w:t>
      </w:r>
      <w:r>
        <w:rPr>
          <w:color w:val="231F20"/>
          <w:spacing w:val="-21"/>
          <w:w w:val="95"/>
        </w:rPr>
        <w:t> </w:t>
      </w:r>
      <w:r>
        <w:rPr>
          <w:color w:val="231F20"/>
          <w:w w:val="95"/>
        </w:rPr>
        <w:t>valores</w:t>
      </w:r>
      <w:r>
        <w:rPr>
          <w:color w:val="231F20"/>
          <w:spacing w:val="-21"/>
          <w:w w:val="95"/>
        </w:rPr>
        <w:t> </w:t>
      </w:r>
      <w:r>
        <w:rPr>
          <w:color w:val="231F20"/>
          <w:w w:val="95"/>
        </w:rPr>
        <w:t>que</w:t>
      </w:r>
      <w:r>
        <w:rPr>
          <w:color w:val="231F20"/>
          <w:spacing w:val="-21"/>
          <w:w w:val="95"/>
        </w:rPr>
        <w:t> </w:t>
      </w:r>
      <w:r>
        <w:rPr>
          <w:color w:val="231F20"/>
          <w:w w:val="95"/>
        </w:rPr>
        <w:t>enarbola</w:t>
      </w:r>
      <w:r>
        <w:rPr>
          <w:color w:val="231F20"/>
          <w:spacing w:val="-21"/>
          <w:w w:val="95"/>
        </w:rPr>
        <w:t> </w:t>
      </w:r>
      <w:r>
        <w:rPr>
          <w:color w:val="231F20"/>
          <w:w w:val="95"/>
        </w:rPr>
        <w:t>el</w:t>
      </w:r>
      <w:r>
        <w:rPr>
          <w:color w:val="231F20"/>
          <w:spacing w:val="-21"/>
          <w:w w:val="95"/>
        </w:rPr>
        <w:t> </w:t>
      </w:r>
      <w:r>
        <w:rPr>
          <w:color w:val="231F20"/>
          <w:w w:val="95"/>
        </w:rPr>
        <w:t>Estado,</w:t>
      </w:r>
      <w:r>
        <w:rPr>
          <w:color w:val="231F20"/>
          <w:spacing w:val="-21"/>
          <w:w w:val="95"/>
        </w:rPr>
        <w:t> </w:t>
      </w:r>
      <w:r>
        <w:rPr>
          <w:color w:val="231F20"/>
          <w:w w:val="95"/>
        </w:rPr>
        <w:t>el</w:t>
      </w:r>
      <w:r>
        <w:rPr>
          <w:color w:val="231F20"/>
          <w:spacing w:val="-21"/>
          <w:w w:val="95"/>
        </w:rPr>
        <w:t> </w:t>
      </w:r>
      <w:r>
        <w:rPr>
          <w:color w:val="231F20"/>
          <w:w w:val="95"/>
        </w:rPr>
        <w:t>marco</w:t>
      </w:r>
      <w:r>
        <w:rPr>
          <w:color w:val="231F20"/>
          <w:spacing w:val="-21"/>
          <w:w w:val="95"/>
        </w:rPr>
        <w:t> </w:t>
      </w:r>
      <w:r>
        <w:rPr>
          <w:color w:val="231F20"/>
          <w:w w:val="95"/>
        </w:rPr>
        <w:t>jurídico</w:t>
      </w:r>
      <w:r>
        <w:rPr>
          <w:color w:val="231F20"/>
          <w:spacing w:val="-21"/>
          <w:w w:val="95"/>
        </w:rPr>
        <w:t> </w:t>
      </w:r>
      <w:r>
        <w:rPr>
          <w:color w:val="231F20"/>
          <w:w w:val="95"/>
        </w:rPr>
        <w:t>que</w:t>
      </w:r>
      <w:r>
        <w:rPr>
          <w:color w:val="231F20"/>
          <w:spacing w:val="-21"/>
          <w:w w:val="95"/>
        </w:rPr>
        <w:t> </w:t>
      </w:r>
      <w:r>
        <w:rPr>
          <w:color w:val="231F20"/>
          <w:w w:val="95"/>
        </w:rPr>
        <w:t>lo</w:t>
      </w:r>
      <w:r>
        <w:rPr>
          <w:color w:val="231F20"/>
          <w:spacing w:val="-21"/>
          <w:w w:val="95"/>
        </w:rPr>
        <w:t> </w:t>
      </w:r>
      <w:r>
        <w:rPr>
          <w:color w:val="231F20"/>
          <w:spacing w:val="-2"/>
          <w:w w:val="95"/>
        </w:rPr>
        <w:t>regula</w:t>
      </w:r>
      <w:r>
        <w:rPr>
          <w:color w:val="231F20"/>
          <w:spacing w:val="-21"/>
          <w:w w:val="95"/>
        </w:rPr>
        <w:t> </w:t>
      </w:r>
      <w:r>
        <w:rPr>
          <w:color w:val="231F20"/>
          <w:w w:val="95"/>
        </w:rPr>
        <w:t>y</w:t>
      </w:r>
      <w:r>
        <w:rPr>
          <w:color w:val="231F20"/>
          <w:spacing w:val="-21"/>
          <w:w w:val="95"/>
        </w:rPr>
        <w:t> </w:t>
      </w:r>
      <w:r>
        <w:rPr>
          <w:color w:val="231F20"/>
          <w:w w:val="95"/>
        </w:rPr>
        <w:t>las</w:t>
      </w:r>
      <w:r>
        <w:rPr>
          <w:color w:val="231F20"/>
          <w:spacing w:val="-21"/>
          <w:w w:val="95"/>
        </w:rPr>
        <w:t> </w:t>
      </w:r>
      <w:r>
        <w:rPr>
          <w:color w:val="231F20"/>
          <w:w w:val="95"/>
        </w:rPr>
        <w:t>políticas públicas</w:t>
      </w:r>
      <w:r>
        <w:rPr>
          <w:color w:val="231F20"/>
          <w:spacing w:val="-25"/>
          <w:w w:val="95"/>
        </w:rPr>
        <w:t> </w:t>
      </w:r>
      <w:r>
        <w:rPr>
          <w:color w:val="231F20"/>
          <w:w w:val="95"/>
        </w:rPr>
        <w:t>que</w:t>
      </w:r>
      <w:r>
        <w:rPr>
          <w:color w:val="231F20"/>
          <w:spacing w:val="-25"/>
          <w:w w:val="95"/>
        </w:rPr>
        <w:t> </w:t>
      </w:r>
      <w:r>
        <w:rPr>
          <w:color w:val="231F20"/>
          <w:w w:val="95"/>
        </w:rPr>
        <w:t>sustentan</w:t>
      </w:r>
      <w:r>
        <w:rPr>
          <w:color w:val="231F20"/>
          <w:spacing w:val="-26"/>
          <w:w w:val="95"/>
        </w:rPr>
        <w:t> </w:t>
      </w:r>
      <w:r>
        <w:rPr>
          <w:color w:val="231F20"/>
          <w:w w:val="95"/>
        </w:rPr>
        <w:t>su</w:t>
      </w:r>
      <w:r>
        <w:rPr>
          <w:color w:val="231F20"/>
          <w:spacing w:val="-25"/>
          <w:w w:val="95"/>
        </w:rPr>
        <w:t> </w:t>
      </w:r>
      <w:r>
        <w:rPr>
          <w:color w:val="231F20"/>
          <w:spacing w:val="-4"/>
          <w:w w:val="95"/>
        </w:rPr>
        <w:t>actuar,</w:t>
      </w:r>
      <w:r>
        <w:rPr>
          <w:color w:val="231F20"/>
          <w:spacing w:val="-25"/>
          <w:w w:val="95"/>
        </w:rPr>
        <w:t> </w:t>
      </w:r>
      <w:r>
        <w:rPr>
          <w:color w:val="231F20"/>
          <w:w w:val="95"/>
        </w:rPr>
        <w:t>con</w:t>
      </w:r>
      <w:r>
        <w:rPr>
          <w:color w:val="231F20"/>
          <w:spacing w:val="-25"/>
          <w:w w:val="95"/>
        </w:rPr>
        <w:t> </w:t>
      </w:r>
      <w:r>
        <w:rPr>
          <w:color w:val="231F20"/>
          <w:w w:val="95"/>
        </w:rPr>
        <w:t>objeto</w:t>
      </w:r>
      <w:r>
        <w:rPr>
          <w:color w:val="231F20"/>
          <w:spacing w:val="-26"/>
          <w:w w:val="95"/>
        </w:rPr>
        <w:t> </w:t>
      </w:r>
      <w:r>
        <w:rPr>
          <w:color w:val="231F20"/>
          <w:w w:val="95"/>
        </w:rPr>
        <w:t>de</w:t>
      </w:r>
      <w:r>
        <w:rPr>
          <w:color w:val="231F20"/>
          <w:spacing w:val="-25"/>
          <w:w w:val="95"/>
        </w:rPr>
        <w:t> </w:t>
      </w:r>
      <w:r>
        <w:rPr>
          <w:color w:val="231F20"/>
          <w:w w:val="95"/>
        </w:rPr>
        <w:t>evaluar</w:t>
      </w:r>
      <w:r>
        <w:rPr>
          <w:color w:val="231F20"/>
          <w:spacing w:val="-25"/>
          <w:w w:val="95"/>
        </w:rPr>
        <w:t> </w:t>
      </w:r>
      <w:r>
        <w:rPr>
          <w:color w:val="231F20"/>
          <w:w w:val="95"/>
        </w:rPr>
        <w:t>su</w:t>
      </w:r>
      <w:r>
        <w:rPr>
          <w:color w:val="231F20"/>
          <w:spacing w:val="-25"/>
          <w:w w:val="95"/>
        </w:rPr>
        <w:t> </w:t>
      </w:r>
      <w:r>
        <w:rPr>
          <w:color w:val="231F20"/>
          <w:w w:val="95"/>
        </w:rPr>
        <w:t>efectividad</w:t>
      </w:r>
      <w:r>
        <w:rPr>
          <w:color w:val="231F20"/>
          <w:spacing w:val="-25"/>
          <w:w w:val="95"/>
        </w:rPr>
        <w:t> </w:t>
      </w:r>
      <w:r>
        <w:rPr>
          <w:color w:val="231F20"/>
          <w:w w:val="95"/>
        </w:rPr>
        <w:t>como</w:t>
      </w:r>
      <w:r>
        <w:rPr>
          <w:color w:val="231F20"/>
          <w:spacing w:val="-25"/>
          <w:w w:val="95"/>
        </w:rPr>
        <w:t> </w:t>
      </w:r>
      <w:r>
        <w:rPr>
          <w:color w:val="231F20"/>
          <w:w w:val="95"/>
        </w:rPr>
        <w:t>uno de</w:t>
      </w:r>
      <w:r>
        <w:rPr>
          <w:color w:val="231F20"/>
          <w:spacing w:val="-32"/>
          <w:w w:val="95"/>
        </w:rPr>
        <w:t> </w:t>
      </w:r>
      <w:r>
        <w:rPr>
          <w:color w:val="231F20"/>
          <w:w w:val="95"/>
        </w:rPr>
        <w:t>los</w:t>
      </w:r>
      <w:r>
        <w:rPr>
          <w:color w:val="231F20"/>
          <w:spacing w:val="-32"/>
          <w:w w:val="95"/>
        </w:rPr>
        <w:t> </w:t>
      </w:r>
      <w:r>
        <w:rPr>
          <w:color w:val="231F20"/>
          <w:w w:val="95"/>
        </w:rPr>
        <w:t>instrumentos</w:t>
      </w:r>
      <w:r>
        <w:rPr>
          <w:color w:val="231F20"/>
          <w:spacing w:val="-32"/>
          <w:w w:val="95"/>
        </w:rPr>
        <w:t> </w:t>
      </w:r>
      <w:r>
        <w:rPr>
          <w:color w:val="231F20"/>
          <w:w w:val="95"/>
        </w:rPr>
        <w:t>más</w:t>
      </w:r>
      <w:r>
        <w:rPr>
          <w:color w:val="231F20"/>
          <w:spacing w:val="-32"/>
          <w:w w:val="95"/>
        </w:rPr>
        <w:t> </w:t>
      </w:r>
      <w:r>
        <w:rPr>
          <w:color w:val="231F20"/>
          <w:w w:val="95"/>
        </w:rPr>
        <w:t>importantes</w:t>
      </w:r>
      <w:r>
        <w:rPr>
          <w:color w:val="231F20"/>
          <w:spacing w:val="-32"/>
          <w:w w:val="95"/>
        </w:rPr>
        <w:t> </w:t>
      </w:r>
      <w:r>
        <w:rPr>
          <w:color w:val="231F20"/>
          <w:w w:val="95"/>
        </w:rPr>
        <w:t>con</w:t>
      </w:r>
      <w:r>
        <w:rPr>
          <w:color w:val="231F20"/>
          <w:spacing w:val="-32"/>
          <w:w w:val="95"/>
        </w:rPr>
        <w:t> </w:t>
      </w:r>
      <w:r>
        <w:rPr>
          <w:color w:val="231F20"/>
          <w:w w:val="95"/>
        </w:rPr>
        <w:t>los</w:t>
      </w:r>
      <w:r>
        <w:rPr>
          <w:color w:val="231F20"/>
          <w:spacing w:val="-32"/>
          <w:w w:val="95"/>
        </w:rPr>
        <w:t> </w:t>
      </w:r>
      <w:r>
        <w:rPr>
          <w:color w:val="231F20"/>
          <w:w w:val="95"/>
        </w:rPr>
        <w:t>que</w:t>
      </w:r>
      <w:r>
        <w:rPr>
          <w:color w:val="231F20"/>
          <w:spacing w:val="-32"/>
          <w:w w:val="95"/>
        </w:rPr>
        <w:t> </w:t>
      </w:r>
      <w:r>
        <w:rPr>
          <w:color w:val="231F20"/>
          <w:w w:val="95"/>
        </w:rPr>
        <w:t>cuenta</w:t>
      </w:r>
      <w:r>
        <w:rPr>
          <w:color w:val="231F20"/>
          <w:spacing w:val="-32"/>
          <w:w w:val="95"/>
        </w:rPr>
        <w:t> </w:t>
      </w:r>
      <w:r>
        <w:rPr>
          <w:color w:val="231F20"/>
          <w:w w:val="95"/>
        </w:rPr>
        <w:t>el</w:t>
      </w:r>
      <w:r>
        <w:rPr>
          <w:color w:val="231F20"/>
          <w:spacing w:val="-32"/>
          <w:w w:val="95"/>
        </w:rPr>
        <w:t> </w:t>
      </w:r>
      <w:r>
        <w:rPr>
          <w:color w:val="231F20"/>
          <w:w w:val="95"/>
        </w:rPr>
        <w:t>Estado</w:t>
      </w:r>
      <w:r>
        <w:rPr>
          <w:color w:val="231F20"/>
          <w:spacing w:val="-32"/>
          <w:w w:val="95"/>
        </w:rPr>
        <w:t> </w:t>
      </w:r>
      <w:r>
        <w:rPr>
          <w:color w:val="231F20"/>
          <w:w w:val="95"/>
        </w:rPr>
        <w:t>constitucional en</w:t>
      </w:r>
      <w:r>
        <w:rPr>
          <w:color w:val="231F20"/>
          <w:spacing w:val="-25"/>
          <w:w w:val="95"/>
        </w:rPr>
        <w:t> </w:t>
      </w:r>
      <w:r>
        <w:rPr>
          <w:color w:val="231F20"/>
          <w:w w:val="95"/>
        </w:rPr>
        <w:t>México</w:t>
      </w:r>
      <w:r>
        <w:rPr>
          <w:color w:val="231F20"/>
          <w:spacing w:val="-25"/>
          <w:w w:val="95"/>
        </w:rPr>
        <w:t> </w:t>
      </w:r>
      <w:r>
        <w:rPr>
          <w:color w:val="231F20"/>
          <w:w w:val="95"/>
        </w:rPr>
        <w:t>para</w:t>
      </w:r>
      <w:r>
        <w:rPr>
          <w:color w:val="231F20"/>
          <w:spacing w:val="-25"/>
          <w:w w:val="95"/>
        </w:rPr>
        <w:t> </w:t>
      </w:r>
      <w:r>
        <w:rPr>
          <w:color w:val="231F20"/>
          <w:w w:val="95"/>
        </w:rPr>
        <w:t>su</w:t>
      </w:r>
      <w:r>
        <w:rPr>
          <w:color w:val="231F20"/>
          <w:spacing w:val="-25"/>
          <w:w w:val="95"/>
        </w:rPr>
        <w:t> </w:t>
      </w:r>
      <w:r>
        <w:rPr>
          <w:color w:val="231F20"/>
          <w:w w:val="95"/>
        </w:rPr>
        <w:t>autocontrol,</w:t>
      </w:r>
      <w:r>
        <w:rPr>
          <w:color w:val="231F20"/>
          <w:spacing w:val="-25"/>
          <w:w w:val="95"/>
        </w:rPr>
        <w:t> </w:t>
      </w:r>
      <w:r>
        <w:rPr>
          <w:color w:val="231F20"/>
          <w:w w:val="95"/>
        </w:rPr>
        <w:t>conforme</w:t>
      </w:r>
      <w:r>
        <w:rPr>
          <w:color w:val="231F20"/>
          <w:spacing w:val="-25"/>
          <w:w w:val="95"/>
        </w:rPr>
        <w:t> </w:t>
      </w:r>
      <w:r>
        <w:rPr>
          <w:color w:val="231F20"/>
          <w:w w:val="95"/>
        </w:rPr>
        <w:t>a</w:t>
      </w:r>
      <w:r>
        <w:rPr>
          <w:color w:val="231F20"/>
          <w:spacing w:val="-25"/>
          <w:w w:val="95"/>
        </w:rPr>
        <w:t> </w:t>
      </w:r>
      <w:r>
        <w:rPr>
          <w:color w:val="231F20"/>
          <w:w w:val="95"/>
        </w:rPr>
        <w:t>las</w:t>
      </w:r>
      <w:r>
        <w:rPr>
          <w:color w:val="231F20"/>
          <w:spacing w:val="-25"/>
          <w:w w:val="95"/>
        </w:rPr>
        <w:t> </w:t>
      </w:r>
      <w:r>
        <w:rPr>
          <w:color w:val="231F20"/>
          <w:w w:val="95"/>
        </w:rPr>
        <w:t>propuestas</w:t>
      </w:r>
      <w:r>
        <w:rPr>
          <w:color w:val="231F20"/>
          <w:spacing w:val="-25"/>
          <w:w w:val="95"/>
        </w:rPr>
        <w:t> </w:t>
      </w:r>
      <w:r>
        <w:rPr>
          <w:color w:val="231F20"/>
          <w:w w:val="95"/>
        </w:rPr>
        <w:t>que</w:t>
      </w:r>
      <w:r>
        <w:rPr>
          <w:color w:val="231F20"/>
          <w:spacing w:val="-25"/>
          <w:w w:val="95"/>
        </w:rPr>
        <w:t> </w:t>
      </w:r>
      <w:r>
        <w:rPr>
          <w:color w:val="231F20"/>
          <w:w w:val="95"/>
        </w:rPr>
        <w:t>a</w:t>
      </w:r>
      <w:r>
        <w:rPr>
          <w:color w:val="231F20"/>
          <w:spacing w:val="-25"/>
          <w:w w:val="95"/>
        </w:rPr>
        <w:t> </w:t>
      </w:r>
      <w:r>
        <w:rPr>
          <w:color w:val="231F20"/>
          <w:w w:val="95"/>
        </w:rPr>
        <w:t>continuación</w:t>
      </w:r>
      <w:r>
        <w:rPr>
          <w:color w:val="231F20"/>
          <w:spacing w:val="-25"/>
          <w:w w:val="95"/>
        </w:rPr>
        <w:t> </w:t>
      </w:r>
      <w:r>
        <w:rPr>
          <w:color w:val="231F20"/>
          <w:w w:val="95"/>
        </w:rPr>
        <w:t>se </w:t>
      </w:r>
      <w:r>
        <w:rPr>
          <w:color w:val="231F20"/>
        </w:rPr>
        <w:t>presentan.</w:t>
      </w:r>
    </w:p>
    <w:p>
      <w:pPr>
        <w:pStyle w:val="BodyText"/>
        <w:spacing w:line="260" w:lineRule="exact"/>
        <w:ind w:left="113" w:right="112" w:firstLine="283"/>
        <w:jc w:val="both"/>
      </w:pPr>
      <w:r>
        <w:rPr>
          <w:color w:val="231F20"/>
        </w:rPr>
        <w:t>Al</w:t>
      </w:r>
      <w:r>
        <w:rPr>
          <w:color w:val="231F20"/>
          <w:spacing w:val="-25"/>
        </w:rPr>
        <w:t> </w:t>
      </w:r>
      <w:r>
        <w:rPr>
          <w:color w:val="231F20"/>
        </w:rPr>
        <w:t>concluir</w:t>
      </w:r>
      <w:r>
        <w:rPr>
          <w:color w:val="231F20"/>
          <w:spacing w:val="-25"/>
        </w:rPr>
        <w:t> </w:t>
      </w:r>
      <w:r>
        <w:rPr>
          <w:color w:val="231F20"/>
        </w:rPr>
        <w:t>este</w:t>
      </w:r>
      <w:r>
        <w:rPr>
          <w:color w:val="231F20"/>
          <w:spacing w:val="-25"/>
        </w:rPr>
        <w:t> </w:t>
      </w:r>
      <w:r>
        <w:rPr>
          <w:color w:val="231F20"/>
        </w:rPr>
        <w:t>capítulo,</w:t>
      </w:r>
      <w:r>
        <w:rPr>
          <w:color w:val="231F20"/>
          <w:spacing w:val="-25"/>
        </w:rPr>
        <w:t> </w:t>
      </w:r>
      <w:r>
        <w:rPr>
          <w:color w:val="231F20"/>
        </w:rPr>
        <w:t>y</w:t>
      </w:r>
      <w:r>
        <w:rPr>
          <w:color w:val="231F20"/>
          <w:spacing w:val="-25"/>
        </w:rPr>
        <w:t> </w:t>
      </w:r>
      <w:r>
        <w:rPr>
          <w:color w:val="231F20"/>
        </w:rPr>
        <w:t>a</w:t>
      </w:r>
      <w:r>
        <w:rPr>
          <w:color w:val="231F20"/>
          <w:spacing w:val="-25"/>
        </w:rPr>
        <w:t> </w:t>
      </w:r>
      <w:r>
        <w:rPr>
          <w:color w:val="231F20"/>
        </w:rPr>
        <w:t>guisa</w:t>
      </w:r>
      <w:r>
        <w:rPr>
          <w:color w:val="231F20"/>
          <w:spacing w:val="-25"/>
        </w:rPr>
        <w:t> </w:t>
      </w:r>
      <w:r>
        <w:rPr>
          <w:color w:val="231F20"/>
        </w:rPr>
        <w:t>de</w:t>
      </w:r>
      <w:r>
        <w:rPr>
          <w:color w:val="231F20"/>
          <w:spacing w:val="-25"/>
        </w:rPr>
        <w:t> </w:t>
      </w:r>
      <w:r>
        <w:rPr>
          <w:color w:val="231F20"/>
        </w:rPr>
        <w:t>propuesta</w:t>
      </w:r>
      <w:r>
        <w:rPr>
          <w:color w:val="231F20"/>
          <w:spacing w:val="-25"/>
        </w:rPr>
        <w:t> </w:t>
      </w:r>
      <w:r>
        <w:rPr>
          <w:color w:val="231F20"/>
        </w:rPr>
        <w:t>a</w:t>
      </w:r>
      <w:r>
        <w:rPr>
          <w:color w:val="231F20"/>
          <w:spacing w:val="-25"/>
        </w:rPr>
        <w:t> </w:t>
      </w:r>
      <w:r>
        <w:rPr>
          <w:color w:val="231F20"/>
        </w:rPr>
        <w:t>la</w:t>
      </w:r>
      <w:r>
        <w:rPr>
          <w:color w:val="231F20"/>
          <w:spacing w:val="-25"/>
        </w:rPr>
        <w:t> </w:t>
      </w:r>
      <w:r>
        <w:rPr>
          <w:color w:val="231F20"/>
        </w:rPr>
        <w:t>luz</w:t>
      </w:r>
      <w:r>
        <w:rPr>
          <w:color w:val="231F20"/>
          <w:spacing w:val="-25"/>
        </w:rPr>
        <w:t> </w:t>
      </w:r>
      <w:r>
        <w:rPr>
          <w:color w:val="231F20"/>
        </w:rPr>
        <w:t>de</w:t>
      </w:r>
      <w:r>
        <w:rPr>
          <w:color w:val="231F20"/>
          <w:spacing w:val="-25"/>
        </w:rPr>
        <w:t> </w:t>
      </w:r>
      <w:r>
        <w:rPr>
          <w:color w:val="231F20"/>
        </w:rPr>
        <w:t>las</w:t>
      </w:r>
      <w:r>
        <w:rPr>
          <w:color w:val="231F20"/>
          <w:spacing w:val="-25"/>
        </w:rPr>
        <w:t> </w:t>
      </w:r>
      <w:r>
        <w:rPr>
          <w:color w:val="231F20"/>
        </w:rPr>
        <w:t>teorías</w:t>
      </w:r>
      <w:r>
        <w:rPr>
          <w:color w:val="231F20"/>
          <w:spacing w:val="-25"/>
        </w:rPr>
        <w:t> </w:t>
      </w:r>
      <w:r>
        <w:rPr>
          <w:color w:val="231F20"/>
        </w:rPr>
        <w:t>que </w:t>
      </w:r>
      <w:r>
        <w:rPr>
          <w:color w:val="231F20"/>
          <w:w w:val="95"/>
        </w:rPr>
        <w:t>sobre la constitucionalidad se analizaron, se pone a consideración un</w:t>
      </w:r>
      <w:r>
        <w:rPr>
          <w:color w:val="231F20"/>
          <w:spacing w:val="-35"/>
          <w:w w:val="95"/>
        </w:rPr>
        <w:t> </w:t>
      </w:r>
      <w:r>
        <w:rPr>
          <w:color w:val="231F20"/>
          <w:w w:val="95"/>
        </w:rPr>
        <w:t>modelo con</w:t>
      </w:r>
      <w:r>
        <w:rPr>
          <w:color w:val="231F20"/>
          <w:spacing w:val="-20"/>
          <w:w w:val="95"/>
        </w:rPr>
        <w:t> </w:t>
      </w:r>
      <w:r>
        <w:rPr>
          <w:color w:val="231F20"/>
          <w:w w:val="95"/>
        </w:rPr>
        <w:t>objeto</w:t>
      </w:r>
      <w:r>
        <w:rPr>
          <w:color w:val="231F20"/>
          <w:spacing w:val="-20"/>
          <w:w w:val="95"/>
        </w:rPr>
        <w:t> </w:t>
      </w:r>
      <w:r>
        <w:rPr>
          <w:color w:val="231F20"/>
          <w:w w:val="95"/>
        </w:rPr>
        <w:t>de</w:t>
      </w:r>
      <w:r>
        <w:rPr>
          <w:color w:val="231F20"/>
          <w:spacing w:val="-20"/>
          <w:w w:val="95"/>
        </w:rPr>
        <w:t> </w:t>
      </w:r>
      <w:r>
        <w:rPr>
          <w:color w:val="231F20"/>
          <w:w w:val="95"/>
        </w:rPr>
        <w:t>rediseñar</w:t>
      </w:r>
      <w:r>
        <w:rPr>
          <w:color w:val="231F20"/>
          <w:spacing w:val="-20"/>
          <w:w w:val="95"/>
        </w:rPr>
        <w:t> </w:t>
      </w:r>
      <w:r>
        <w:rPr>
          <w:color w:val="231F20"/>
          <w:w w:val="95"/>
        </w:rPr>
        <w:t>al</w:t>
      </w:r>
      <w:r>
        <w:rPr>
          <w:color w:val="231F20"/>
          <w:spacing w:val="-20"/>
          <w:w w:val="95"/>
        </w:rPr>
        <w:t> </w:t>
      </w:r>
      <w:r>
        <w:rPr>
          <w:color w:val="231F20"/>
          <w:w w:val="95"/>
        </w:rPr>
        <w:t>factor</w:t>
      </w:r>
      <w:r>
        <w:rPr>
          <w:color w:val="231F20"/>
          <w:spacing w:val="-21"/>
          <w:w w:val="95"/>
        </w:rPr>
        <w:t> </w:t>
      </w:r>
      <w:r>
        <w:rPr>
          <w:color w:val="231F20"/>
          <w:w w:val="95"/>
        </w:rPr>
        <w:t>responsabilidad,</w:t>
      </w:r>
      <w:r>
        <w:rPr>
          <w:color w:val="231F20"/>
          <w:spacing w:val="-20"/>
          <w:w w:val="95"/>
        </w:rPr>
        <w:t> </w:t>
      </w:r>
      <w:r>
        <w:rPr>
          <w:color w:val="231F20"/>
          <w:w w:val="95"/>
        </w:rPr>
        <w:t>a</w:t>
      </w:r>
      <w:r>
        <w:rPr>
          <w:color w:val="231F20"/>
          <w:spacing w:val="-20"/>
          <w:w w:val="95"/>
        </w:rPr>
        <w:t> </w:t>
      </w:r>
      <w:r>
        <w:rPr>
          <w:color w:val="231F20"/>
          <w:w w:val="95"/>
        </w:rPr>
        <w:t>través</w:t>
      </w:r>
      <w:r>
        <w:rPr>
          <w:color w:val="231F20"/>
          <w:spacing w:val="-20"/>
          <w:w w:val="95"/>
        </w:rPr>
        <w:t> </w:t>
      </w:r>
      <w:r>
        <w:rPr>
          <w:color w:val="231F20"/>
          <w:w w:val="95"/>
        </w:rPr>
        <w:t>de</w:t>
      </w:r>
      <w:r>
        <w:rPr>
          <w:color w:val="231F20"/>
          <w:spacing w:val="-20"/>
          <w:w w:val="95"/>
        </w:rPr>
        <w:t> </w:t>
      </w:r>
      <w:r>
        <w:rPr>
          <w:color w:val="231F20"/>
          <w:w w:val="95"/>
        </w:rPr>
        <w:t>la</w:t>
      </w:r>
      <w:r>
        <w:rPr>
          <w:color w:val="231F20"/>
          <w:spacing w:val="-20"/>
          <w:w w:val="95"/>
        </w:rPr>
        <w:t> </w:t>
      </w:r>
      <w:r>
        <w:rPr>
          <w:color w:val="231F20"/>
          <w:w w:val="95"/>
        </w:rPr>
        <w:t>construcción</w:t>
      </w:r>
      <w:r>
        <w:rPr>
          <w:color w:val="231F20"/>
          <w:spacing w:val="-20"/>
          <w:w w:val="95"/>
        </w:rPr>
        <w:t> </w:t>
      </w:r>
      <w:r>
        <w:rPr>
          <w:color w:val="231F20"/>
          <w:w w:val="95"/>
        </w:rPr>
        <w:t>de una</w:t>
      </w:r>
      <w:r>
        <w:rPr>
          <w:color w:val="231F20"/>
          <w:spacing w:val="-22"/>
          <w:w w:val="95"/>
        </w:rPr>
        <w:t> </w:t>
      </w:r>
      <w:r>
        <w:rPr>
          <w:color w:val="231F20"/>
          <w:w w:val="95"/>
        </w:rPr>
        <w:t>estructura</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que,</w:t>
      </w:r>
      <w:r>
        <w:rPr>
          <w:color w:val="231F20"/>
          <w:spacing w:val="-22"/>
          <w:w w:val="95"/>
        </w:rPr>
        <w:t> </w:t>
      </w:r>
      <w:r>
        <w:rPr>
          <w:color w:val="231F20"/>
          <w:w w:val="95"/>
        </w:rPr>
        <w:t>de</w:t>
      </w:r>
      <w:r>
        <w:rPr>
          <w:color w:val="231F20"/>
          <w:spacing w:val="-22"/>
          <w:w w:val="95"/>
        </w:rPr>
        <w:t> </w:t>
      </w:r>
      <w:r>
        <w:rPr>
          <w:color w:val="231F20"/>
          <w:w w:val="95"/>
        </w:rPr>
        <w:t>manera</w:t>
      </w:r>
      <w:r>
        <w:rPr>
          <w:color w:val="231F20"/>
          <w:spacing w:val="-22"/>
          <w:w w:val="95"/>
        </w:rPr>
        <w:t> </w:t>
      </w:r>
      <w:r>
        <w:rPr>
          <w:color w:val="231F20"/>
          <w:w w:val="95"/>
        </w:rPr>
        <w:t>paralela,</w:t>
      </w:r>
      <w:r>
        <w:rPr>
          <w:color w:val="231F20"/>
          <w:spacing w:val="-22"/>
          <w:w w:val="95"/>
        </w:rPr>
        <w:t> </w:t>
      </w:r>
      <w:r>
        <w:rPr>
          <w:color w:val="231F20"/>
          <w:w w:val="95"/>
        </w:rPr>
        <w:t>se</w:t>
      </w:r>
      <w:r>
        <w:rPr>
          <w:color w:val="231F20"/>
          <w:spacing w:val="-22"/>
          <w:w w:val="95"/>
        </w:rPr>
        <w:t> </w:t>
      </w:r>
      <w:r>
        <w:rPr>
          <w:color w:val="231F20"/>
          <w:w w:val="95"/>
        </w:rPr>
        <w:t>evalúen</w:t>
      </w:r>
      <w:r>
        <w:rPr>
          <w:color w:val="231F20"/>
          <w:spacing w:val="-22"/>
          <w:w w:val="95"/>
        </w:rPr>
        <w:t> </w:t>
      </w:r>
      <w:r>
        <w:rPr>
          <w:color w:val="231F20"/>
          <w:w w:val="95"/>
        </w:rPr>
        <w:t>y</w:t>
      </w:r>
      <w:r>
        <w:rPr>
          <w:color w:val="231F20"/>
          <w:spacing w:val="-22"/>
          <w:w w:val="95"/>
        </w:rPr>
        <w:t> </w:t>
      </w:r>
      <w:r>
        <w:rPr>
          <w:color w:val="231F20"/>
          <w:w w:val="95"/>
        </w:rPr>
        <w:t>rediseñen</w:t>
      </w:r>
      <w:r>
        <w:rPr>
          <w:color w:val="231F20"/>
          <w:spacing w:val="-22"/>
          <w:w w:val="95"/>
        </w:rPr>
        <w:t> </w:t>
      </w:r>
      <w:r>
        <w:rPr>
          <w:color w:val="231F20"/>
          <w:w w:val="95"/>
        </w:rPr>
        <w:t>los</w:t>
      </w:r>
      <w:r>
        <w:rPr>
          <w:color w:val="231F20"/>
          <w:spacing w:val="-22"/>
          <w:w w:val="95"/>
        </w:rPr>
        <w:t> </w:t>
      </w:r>
      <w:r>
        <w:rPr>
          <w:color w:val="231F20"/>
          <w:w w:val="95"/>
        </w:rPr>
        <w:t>marcos </w:t>
      </w:r>
      <w:r>
        <w:rPr>
          <w:color w:val="231F20"/>
          <w:w w:val="90"/>
        </w:rPr>
        <w:t>jurídicos</w:t>
      </w:r>
      <w:r>
        <w:rPr>
          <w:color w:val="231F20"/>
          <w:spacing w:val="-10"/>
          <w:w w:val="90"/>
        </w:rPr>
        <w:t> </w:t>
      </w:r>
      <w:r>
        <w:rPr>
          <w:color w:val="231F20"/>
          <w:w w:val="90"/>
        </w:rPr>
        <w:t>que</w:t>
      </w:r>
      <w:r>
        <w:rPr>
          <w:color w:val="231F20"/>
          <w:spacing w:val="-9"/>
          <w:w w:val="90"/>
        </w:rPr>
        <w:t> </w:t>
      </w:r>
      <w:r>
        <w:rPr>
          <w:color w:val="231F20"/>
          <w:w w:val="90"/>
        </w:rPr>
        <w:t>contienen</w:t>
      </w:r>
      <w:r>
        <w:rPr>
          <w:color w:val="231F20"/>
          <w:spacing w:val="-10"/>
          <w:w w:val="90"/>
        </w:rPr>
        <w:t> </w:t>
      </w:r>
      <w:r>
        <w:rPr>
          <w:color w:val="231F20"/>
          <w:w w:val="90"/>
        </w:rPr>
        <w:t>aquellas</w:t>
      </w:r>
      <w:r>
        <w:rPr>
          <w:color w:val="231F20"/>
          <w:spacing w:val="-9"/>
          <w:w w:val="90"/>
        </w:rPr>
        <w:t> </w:t>
      </w:r>
      <w:r>
        <w:rPr>
          <w:color w:val="231F20"/>
          <w:w w:val="90"/>
        </w:rPr>
        <w:t>acciones</w:t>
      </w:r>
      <w:r>
        <w:rPr>
          <w:color w:val="231F20"/>
          <w:spacing w:val="-9"/>
          <w:w w:val="90"/>
        </w:rPr>
        <w:t> </w:t>
      </w:r>
      <w:r>
        <w:rPr>
          <w:color w:val="231F20"/>
          <w:w w:val="90"/>
        </w:rPr>
        <w:t>que</w:t>
      </w:r>
      <w:r>
        <w:rPr>
          <w:color w:val="231F20"/>
          <w:spacing w:val="-9"/>
          <w:w w:val="90"/>
        </w:rPr>
        <w:t> </w:t>
      </w:r>
      <w:r>
        <w:rPr>
          <w:color w:val="231F20"/>
          <w:w w:val="90"/>
        </w:rPr>
        <w:t>provocan</w:t>
      </w:r>
      <w:r>
        <w:rPr>
          <w:color w:val="231F20"/>
          <w:spacing w:val="-10"/>
          <w:w w:val="90"/>
        </w:rPr>
        <w:t> </w:t>
      </w:r>
      <w:r>
        <w:rPr>
          <w:color w:val="231F20"/>
          <w:w w:val="90"/>
        </w:rPr>
        <w:t>responsabilidades</w:t>
      </w:r>
      <w:r>
        <w:rPr>
          <w:color w:val="231F20"/>
          <w:spacing w:val="-9"/>
          <w:w w:val="90"/>
        </w:rPr>
        <w:t> </w:t>
      </w:r>
      <w:r>
        <w:rPr>
          <w:color w:val="231F20"/>
          <w:w w:val="90"/>
        </w:rPr>
        <w:t>para</w:t>
      </w:r>
      <w:r>
        <w:rPr>
          <w:color w:val="231F20"/>
          <w:spacing w:val="-9"/>
          <w:w w:val="90"/>
        </w:rPr>
        <w:t> </w:t>
      </w:r>
      <w:r>
        <w:rPr>
          <w:color w:val="231F20"/>
          <w:w w:val="90"/>
        </w:rPr>
        <w:t>el </w:t>
      </w:r>
      <w:r>
        <w:rPr>
          <w:color w:val="231F20"/>
          <w:w w:val="95"/>
        </w:rPr>
        <w:t>Estado</w:t>
      </w:r>
      <w:r>
        <w:rPr>
          <w:color w:val="231F20"/>
          <w:spacing w:val="-25"/>
          <w:w w:val="95"/>
        </w:rPr>
        <w:t> </w:t>
      </w:r>
      <w:r>
        <w:rPr>
          <w:color w:val="231F20"/>
          <w:w w:val="95"/>
        </w:rPr>
        <w:t>y</w:t>
      </w:r>
      <w:r>
        <w:rPr>
          <w:color w:val="231F20"/>
          <w:spacing w:val="-25"/>
          <w:w w:val="95"/>
        </w:rPr>
        <w:t> </w:t>
      </w:r>
      <w:r>
        <w:rPr>
          <w:color w:val="231F20"/>
          <w:w w:val="95"/>
        </w:rPr>
        <w:t>los</w:t>
      </w:r>
      <w:r>
        <w:rPr>
          <w:color w:val="231F20"/>
          <w:spacing w:val="-25"/>
          <w:w w:val="95"/>
        </w:rPr>
        <w:t> </w:t>
      </w:r>
      <w:r>
        <w:rPr>
          <w:color w:val="231F20"/>
          <w:w w:val="95"/>
        </w:rPr>
        <w:t>servidores</w:t>
      </w:r>
      <w:r>
        <w:rPr>
          <w:color w:val="231F20"/>
          <w:spacing w:val="-25"/>
          <w:w w:val="95"/>
        </w:rPr>
        <w:t> </w:t>
      </w:r>
      <w:r>
        <w:rPr>
          <w:color w:val="231F20"/>
          <w:w w:val="95"/>
        </w:rPr>
        <w:t>públicos,</w:t>
      </w:r>
      <w:r>
        <w:rPr>
          <w:color w:val="231F20"/>
          <w:spacing w:val="-25"/>
          <w:w w:val="95"/>
        </w:rPr>
        <w:t> </w:t>
      </w:r>
      <w:r>
        <w:rPr>
          <w:color w:val="231F20"/>
          <w:w w:val="95"/>
        </w:rPr>
        <w:t>mediante</w:t>
      </w:r>
      <w:r>
        <w:rPr>
          <w:color w:val="231F20"/>
          <w:spacing w:val="-25"/>
          <w:w w:val="95"/>
        </w:rPr>
        <w:t> </w:t>
      </w:r>
      <w:r>
        <w:rPr>
          <w:color w:val="231F20"/>
          <w:w w:val="95"/>
        </w:rPr>
        <w:t>la</w:t>
      </w:r>
      <w:r>
        <w:rPr>
          <w:color w:val="231F20"/>
          <w:spacing w:val="-25"/>
          <w:w w:val="95"/>
        </w:rPr>
        <w:t> </w:t>
      </w:r>
      <w:r>
        <w:rPr>
          <w:color w:val="231F20"/>
          <w:w w:val="95"/>
        </w:rPr>
        <w:t>construcción</w:t>
      </w:r>
      <w:r>
        <w:rPr>
          <w:color w:val="231F20"/>
          <w:spacing w:val="-25"/>
          <w:w w:val="95"/>
        </w:rPr>
        <w:t> </w:t>
      </w:r>
      <w:r>
        <w:rPr>
          <w:color w:val="231F20"/>
          <w:w w:val="95"/>
        </w:rPr>
        <w:t>de</w:t>
      </w:r>
      <w:r>
        <w:rPr>
          <w:color w:val="231F20"/>
          <w:spacing w:val="-25"/>
          <w:w w:val="95"/>
        </w:rPr>
        <w:t> </w:t>
      </w:r>
      <w:r>
        <w:rPr>
          <w:color w:val="231F20"/>
          <w:w w:val="95"/>
        </w:rPr>
        <w:t>un</w:t>
      </w:r>
      <w:r>
        <w:rPr>
          <w:color w:val="231F20"/>
          <w:spacing w:val="-25"/>
          <w:w w:val="95"/>
        </w:rPr>
        <w:t> </w:t>
      </w:r>
      <w:r>
        <w:rPr>
          <w:color w:val="231F20"/>
          <w:w w:val="95"/>
        </w:rPr>
        <w:t>programa</w:t>
      </w:r>
      <w:r>
        <w:rPr>
          <w:color w:val="231F20"/>
          <w:spacing w:val="-25"/>
          <w:w w:val="95"/>
        </w:rPr>
        <w:t> </w:t>
      </w:r>
      <w:r>
        <w:rPr>
          <w:color w:val="231F20"/>
          <w:w w:val="95"/>
        </w:rPr>
        <w:t>ten- diente</w:t>
      </w:r>
      <w:r>
        <w:rPr>
          <w:color w:val="231F20"/>
          <w:spacing w:val="-19"/>
          <w:w w:val="95"/>
        </w:rPr>
        <w:t> </w:t>
      </w:r>
      <w:r>
        <w:rPr>
          <w:color w:val="231F20"/>
          <w:w w:val="95"/>
        </w:rPr>
        <w:t>a</w:t>
      </w:r>
      <w:r>
        <w:rPr>
          <w:color w:val="231F20"/>
          <w:spacing w:val="-19"/>
          <w:w w:val="95"/>
        </w:rPr>
        <w:t> </w:t>
      </w:r>
      <w:r>
        <w:rPr>
          <w:color w:val="231F20"/>
          <w:w w:val="95"/>
        </w:rPr>
        <w:t>resaltar</w:t>
      </w:r>
      <w:r>
        <w:rPr>
          <w:color w:val="231F20"/>
          <w:spacing w:val="-19"/>
          <w:w w:val="95"/>
        </w:rPr>
        <w:t> </w:t>
      </w:r>
      <w:r>
        <w:rPr>
          <w:color w:val="231F20"/>
          <w:w w:val="95"/>
        </w:rPr>
        <w:t>los</w:t>
      </w:r>
      <w:r>
        <w:rPr>
          <w:color w:val="231F20"/>
          <w:spacing w:val="-19"/>
          <w:w w:val="95"/>
        </w:rPr>
        <w:t> </w:t>
      </w:r>
      <w:r>
        <w:rPr>
          <w:color w:val="231F20"/>
          <w:w w:val="95"/>
        </w:rPr>
        <w:t>valores</w:t>
      </w:r>
      <w:r>
        <w:rPr>
          <w:color w:val="231F20"/>
          <w:spacing w:val="-19"/>
          <w:w w:val="95"/>
        </w:rPr>
        <w:t> </w:t>
      </w:r>
      <w:r>
        <w:rPr>
          <w:color w:val="231F20"/>
          <w:w w:val="95"/>
        </w:rPr>
        <w:t>de</w:t>
      </w:r>
      <w:r>
        <w:rPr>
          <w:color w:val="231F20"/>
          <w:spacing w:val="-19"/>
          <w:w w:val="95"/>
        </w:rPr>
        <w:t> </w:t>
      </w:r>
      <w:r>
        <w:rPr>
          <w:color w:val="231F20"/>
          <w:w w:val="95"/>
        </w:rPr>
        <w:t>justicia,</w:t>
      </w:r>
      <w:r>
        <w:rPr>
          <w:color w:val="231F20"/>
          <w:spacing w:val="-19"/>
          <w:w w:val="95"/>
        </w:rPr>
        <w:t> </w:t>
      </w:r>
      <w:r>
        <w:rPr>
          <w:color w:val="231F20"/>
          <w:w w:val="95"/>
        </w:rPr>
        <w:t>honestidad</w:t>
      </w:r>
      <w:r>
        <w:rPr>
          <w:color w:val="231F20"/>
          <w:spacing w:val="-19"/>
          <w:w w:val="95"/>
        </w:rPr>
        <w:t> </w:t>
      </w:r>
      <w:r>
        <w:rPr>
          <w:color w:val="231F20"/>
          <w:w w:val="95"/>
        </w:rPr>
        <w:t>y</w:t>
      </w:r>
      <w:r>
        <w:rPr>
          <w:color w:val="231F20"/>
          <w:spacing w:val="-19"/>
          <w:w w:val="95"/>
        </w:rPr>
        <w:t> </w:t>
      </w:r>
      <w:r>
        <w:rPr>
          <w:color w:val="231F20"/>
          <w:w w:val="95"/>
        </w:rPr>
        <w:t>respeto</w:t>
      </w:r>
      <w:r>
        <w:rPr>
          <w:color w:val="231F20"/>
          <w:spacing w:val="-19"/>
          <w:w w:val="95"/>
        </w:rPr>
        <w:t> </w:t>
      </w:r>
      <w:r>
        <w:rPr>
          <w:color w:val="231F20"/>
          <w:w w:val="95"/>
        </w:rPr>
        <w:t>por</w:t>
      </w:r>
      <w:r>
        <w:rPr>
          <w:color w:val="231F20"/>
          <w:spacing w:val="-19"/>
          <w:w w:val="95"/>
        </w:rPr>
        <w:t> </w:t>
      </w:r>
      <w:r>
        <w:rPr>
          <w:color w:val="231F20"/>
          <w:w w:val="95"/>
        </w:rPr>
        <w:t>la</w:t>
      </w:r>
      <w:r>
        <w:rPr>
          <w:color w:val="231F20"/>
          <w:spacing w:val="-19"/>
          <w:w w:val="95"/>
        </w:rPr>
        <w:t> </w:t>
      </w:r>
      <w:r>
        <w:rPr>
          <w:color w:val="231F20"/>
          <w:w w:val="95"/>
        </w:rPr>
        <w:t>dignidad</w:t>
      </w:r>
      <w:r>
        <w:rPr>
          <w:color w:val="231F20"/>
          <w:spacing w:val="-19"/>
          <w:w w:val="95"/>
        </w:rPr>
        <w:t> </w:t>
      </w:r>
      <w:r>
        <w:rPr>
          <w:color w:val="231F20"/>
          <w:w w:val="95"/>
        </w:rPr>
        <w:t>de todos</w:t>
      </w:r>
      <w:r>
        <w:rPr>
          <w:color w:val="231F20"/>
          <w:spacing w:val="-33"/>
          <w:w w:val="95"/>
        </w:rPr>
        <w:t> </w:t>
      </w:r>
      <w:r>
        <w:rPr>
          <w:color w:val="231F20"/>
          <w:w w:val="95"/>
        </w:rPr>
        <w:t>los</w:t>
      </w:r>
      <w:r>
        <w:rPr>
          <w:color w:val="231F20"/>
          <w:spacing w:val="-33"/>
          <w:w w:val="95"/>
        </w:rPr>
        <w:t> </w:t>
      </w:r>
      <w:r>
        <w:rPr>
          <w:color w:val="231F20"/>
          <w:w w:val="95"/>
        </w:rPr>
        <w:t>mexicanos</w:t>
      </w:r>
      <w:r>
        <w:rPr>
          <w:color w:val="231F20"/>
          <w:spacing w:val="-33"/>
          <w:w w:val="95"/>
        </w:rPr>
        <w:t> </w:t>
      </w:r>
      <w:r>
        <w:rPr>
          <w:color w:val="231F20"/>
          <w:spacing w:val="-11"/>
          <w:w w:val="95"/>
        </w:rPr>
        <w:t>y,</w:t>
      </w:r>
      <w:r>
        <w:rPr>
          <w:color w:val="231F20"/>
          <w:spacing w:val="-33"/>
          <w:w w:val="95"/>
        </w:rPr>
        <w:t> </w:t>
      </w:r>
      <w:r>
        <w:rPr>
          <w:color w:val="231F20"/>
          <w:w w:val="95"/>
        </w:rPr>
        <w:t>al</w:t>
      </w:r>
      <w:r>
        <w:rPr>
          <w:color w:val="231F20"/>
          <w:spacing w:val="-33"/>
          <w:w w:val="95"/>
        </w:rPr>
        <w:t> </w:t>
      </w:r>
      <w:r>
        <w:rPr>
          <w:color w:val="231F20"/>
          <w:w w:val="95"/>
        </w:rPr>
        <w:t>mismo</w:t>
      </w:r>
      <w:r>
        <w:rPr>
          <w:color w:val="231F20"/>
          <w:spacing w:val="-33"/>
          <w:w w:val="95"/>
        </w:rPr>
        <w:t> </w:t>
      </w:r>
      <w:r>
        <w:rPr>
          <w:color w:val="231F20"/>
          <w:w w:val="95"/>
        </w:rPr>
        <w:t>tiempo,</w:t>
      </w:r>
      <w:r>
        <w:rPr>
          <w:color w:val="231F20"/>
          <w:spacing w:val="-33"/>
          <w:w w:val="95"/>
        </w:rPr>
        <w:t> </w:t>
      </w:r>
      <w:r>
        <w:rPr>
          <w:color w:val="231F20"/>
          <w:w w:val="95"/>
        </w:rPr>
        <w:t>existan</w:t>
      </w:r>
      <w:r>
        <w:rPr>
          <w:color w:val="231F20"/>
          <w:spacing w:val="-33"/>
          <w:w w:val="95"/>
        </w:rPr>
        <w:t> </w:t>
      </w:r>
      <w:r>
        <w:rPr>
          <w:color w:val="231F20"/>
          <w:w w:val="95"/>
        </w:rPr>
        <w:t>sistemas</w:t>
      </w:r>
      <w:r>
        <w:rPr>
          <w:color w:val="231F20"/>
          <w:spacing w:val="-33"/>
          <w:w w:val="95"/>
        </w:rPr>
        <w:t> </w:t>
      </w:r>
      <w:r>
        <w:rPr>
          <w:color w:val="231F20"/>
          <w:w w:val="95"/>
        </w:rPr>
        <w:t>que</w:t>
      </w:r>
      <w:r>
        <w:rPr>
          <w:color w:val="231F20"/>
          <w:spacing w:val="-33"/>
          <w:w w:val="95"/>
        </w:rPr>
        <w:t> </w:t>
      </w:r>
      <w:r>
        <w:rPr>
          <w:color w:val="231F20"/>
          <w:w w:val="95"/>
        </w:rPr>
        <w:t>evalúen</w:t>
      </w:r>
      <w:r>
        <w:rPr>
          <w:color w:val="231F20"/>
          <w:spacing w:val="-33"/>
          <w:w w:val="95"/>
        </w:rPr>
        <w:t> </w:t>
      </w:r>
      <w:r>
        <w:rPr>
          <w:color w:val="231F20"/>
          <w:w w:val="95"/>
        </w:rPr>
        <w:t>de</w:t>
      </w:r>
      <w:r>
        <w:rPr>
          <w:color w:val="231F20"/>
          <w:spacing w:val="-33"/>
          <w:w w:val="95"/>
        </w:rPr>
        <w:t> </w:t>
      </w:r>
      <w:r>
        <w:rPr>
          <w:color w:val="231F20"/>
          <w:w w:val="95"/>
        </w:rPr>
        <w:t>manera permanente</w:t>
      </w:r>
      <w:r>
        <w:rPr>
          <w:color w:val="231F20"/>
          <w:spacing w:val="-22"/>
          <w:w w:val="95"/>
        </w:rPr>
        <w:t> </w:t>
      </w:r>
      <w:r>
        <w:rPr>
          <w:color w:val="231F20"/>
          <w:w w:val="95"/>
        </w:rPr>
        <w:t>el</w:t>
      </w:r>
      <w:r>
        <w:rPr>
          <w:color w:val="231F20"/>
          <w:spacing w:val="-22"/>
          <w:w w:val="95"/>
        </w:rPr>
        <w:t> </w:t>
      </w:r>
      <w:r>
        <w:rPr>
          <w:color w:val="231F20"/>
          <w:w w:val="95"/>
        </w:rPr>
        <w:t>comportamiento</w:t>
      </w:r>
      <w:r>
        <w:rPr>
          <w:color w:val="231F20"/>
          <w:spacing w:val="-22"/>
          <w:w w:val="95"/>
        </w:rPr>
        <w:t> </w:t>
      </w:r>
      <w:r>
        <w:rPr>
          <w:color w:val="231F20"/>
          <w:w w:val="95"/>
        </w:rPr>
        <w:t>tanto</w:t>
      </w:r>
      <w:r>
        <w:rPr>
          <w:color w:val="231F20"/>
          <w:spacing w:val="-22"/>
          <w:w w:val="95"/>
        </w:rPr>
        <w:t> </w:t>
      </w:r>
      <w:r>
        <w:rPr>
          <w:color w:val="231F20"/>
          <w:w w:val="95"/>
        </w:rPr>
        <w:t>positivo</w:t>
      </w:r>
      <w:r>
        <w:rPr>
          <w:color w:val="231F20"/>
          <w:spacing w:val="-22"/>
          <w:w w:val="95"/>
        </w:rPr>
        <w:t> </w:t>
      </w:r>
      <w:r>
        <w:rPr>
          <w:color w:val="231F20"/>
          <w:w w:val="95"/>
        </w:rPr>
        <w:t>como</w:t>
      </w:r>
      <w:r>
        <w:rPr>
          <w:color w:val="231F20"/>
          <w:spacing w:val="-22"/>
          <w:w w:val="95"/>
        </w:rPr>
        <w:t> </w:t>
      </w:r>
      <w:r>
        <w:rPr>
          <w:color w:val="231F20"/>
          <w:w w:val="95"/>
        </w:rPr>
        <w:t>negativo</w:t>
      </w:r>
      <w:r>
        <w:rPr>
          <w:color w:val="231F20"/>
          <w:spacing w:val="-22"/>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servidores </w:t>
      </w:r>
      <w:r>
        <w:rPr>
          <w:color w:val="231F20"/>
          <w:w w:val="90"/>
        </w:rPr>
        <w:t>públicos, así como sus limitaciones y</w:t>
      </w:r>
      <w:r>
        <w:rPr>
          <w:color w:val="231F20"/>
          <w:spacing w:val="-29"/>
          <w:w w:val="90"/>
        </w:rPr>
        <w:t> </w:t>
      </w:r>
      <w:r>
        <w:rPr>
          <w:color w:val="231F20"/>
          <w:w w:val="90"/>
        </w:rPr>
        <w:t>potencialidades.</w:t>
      </w:r>
    </w:p>
    <w:p>
      <w:pPr>
        <w:pStyle w:val="BodyText"/>
        <w:spacing w:line="260" w:lineRule="exact"/>
        <w:ind w:left="113" w:right="111" w:firstLine="283"/>
        <w:jc w:val="both"/>
      </w:pPr>
      <w:r>
        <w:rPr>
          <w:color w:val="231F20"/>
          <w:w w:val="95"/>
        </w:rPr>
        <w:t>Este</w:t>
      </w:r>
      <w:r>
        <w:rPr>
          <w:color w:val="231F20"/>
          <w:spacing w:val="-15"/>
          <w:w w:val="95"/>
        </w:rPr>
        <w:t> </w:t>
      </w:r>
      <w:r>
        <w:rPr>
          <w:color w:val="231F20"/>
          <w:w w:val="95"/>
        </w:rPr>
        <w:t>análisis</w:t>
      </w:r>
      <w:r>
        <w:rPr>
          <w:color w:val="231F20"/>
          <w:spacing w:val="-15"/>
          <w:w w:val="95"/>
        </w:rPr>
        <w:t> </w:t>
      </w:r>
      <w:r>
        <w:rPr>
          <w:color w:val="231F20"/>
          <w:w w:val="95"/>
        </w:rPr>
        <w:t>permitiría</w:t>
      </w:r>
      <w:r>
        <w:rPr>
          <w:color w:val="231F20"/>
          <w:spacing w:val="-15"/>
          <w:w w:val="95"/>
        </w:rPr>
        <w:t> </w:t>
      </w:r>
      <w:r>
        <w:rPr>
          <w:color w:val="231F20"/>
          <w:w w:val="95"/>
        </w:rPr>
        <w:t>diseñar</w:t>
      </w:r>
      <w:r>
        <w:rPr>
          <w:color w:val="231F20"/>
          <w:spacing w:val="-15"/>
          <w:w w:val="95"/>
        </w:rPr>
        <w:t> </w:t>
      </w:r>
      <w:r>
        <w:rPr>
          <w:color w:val="231F20"/>
          <w:w w:val="95"/>
        </w:rPr>
        <w:t>un</w:t>
      </w:r>
      <w:r>
        <w:rPr>
          <w:color w:val="231F20"/>
          <w:spacing w:val="-15"/>
          <w:w w:val="95"/>
        </w:rPr>
        <w:t> </w:t>
      </w:r>
      <w:r>
        <w:rPr>
          <w:color w:val="231F20"/>
          <w:w w:val="95"/>
        </w:rPr>
        <w:t>Programa</w:t>
      </w:r>
      <w:r>
        <w:rPr>
          <w:color w:val="231F20"/>
          <w:spacing w:val="-16"/>
          <w:w w:val="95"/>
        </w:rPr>
        <w:t> </w:t>
      </w:r>
      <w:r>
        <w:rPr>
          <w:color w:val="231F20"/>
          <w:w w:val="95"/>
        </w:rPr>
        <w:t>de</w:t>
      </w:r>
      <w:r>
        <w:rPr>
          <w:color w:val="231F20"/>
          <w:spacing w:val="-15"/>
          <w:w w:val="95"/>
        </w:rPr>
        <w:t> </w:t>
      </w:r>
      <w:r>
        <w:rPr>
          <w:color w:val="231F20"/>
          <w:spacing w:val="-3"/>
          <w:w w:val="95"/>
        </w:rPr>
        <w:t>Política</w:t>
      </w:r>
      <w:r>
        <w:rPr>
          <w:color w:val="231F20"/>
          <w:spacing w:val="-16"/>
          <w:w w:val="95"/>
        </w:rPr>
        <w:t> </w:t>
      </w:r>
      <w:r>
        <w:rPr>
          <w:color w:val="231F20"/>
          <w:w w:val="95"/>
        </w:rPr>
        <w:t>Pública</w:t>
      </w:r>
      <w:r>
        <w:rPr>
          <w:color w:val="231F20"/>
          <w:spacing w:val="-15"/>
          <w:w w:val="95"/>
        </w:rPr>
        <w:t> </w:t>
      </w:r>
      <w:r>
        <w:rPr>
          <w:color w:val="231F20"/>
          <w:w w:val="95"/>
        </w:rPr>
        <w:t>tendiente</w:t>
      </w:r>
      <w:r>
        <w:rPr>
          <w:color w:val="231F20"/>
          <w:spacing w:val="-15"/>
          <w:w w:val="95"/>
        </w:rPr>
        <w:t> </w:t>
      </w:r>
      <w:r>
        <w:rPr>
          <w:color w:val="231F20"/>
          <w:w w:val="95"/>
        </w:rPr>
        <w:t>a potencializar</w:t>
      </w:r>
      <w:r>
        <w:rPr>
          <w:color w:val="231F20"/>
          <w:spacing w:val="-30"/>
          <w:w w:val="95"/>
        </w:rPr>
        <w:t> </w:t>
      </w:r>
      <w:r>
        <w:rPr>
          <w:color w:val="231F20"/>
          <w:w w:val="95"/>
        </w:rPr>
        <w:t>las</w:t>
      </w:r>
      <w:r>
        <w:rPr>
          <w:color w:val="231F20"/>
          <w:spacing w:val="-30"/>
          <w:w w:val="95"/>
        </w:rPr>
        <w:t> </w:t>
      </w:r>
      <w:r>
        <w:rPr>
          <w:color w:val="231F20"/>
          <w:w w:val="95"/>
        </w:rPr>
        <w:t>variables</w:t>
      </w:r>
      <w:r>
        <w:rPr>
          <w:color w:val="231F20"/>
          <w:spacing w:val="-30"/>
          <w:w w:val="95"/>
        </w:rPr>
        <w:t> </w:t>
      </w:r>
      <w:r>
        <w:rPr>
          <w:color w:val="231F20"/>
          <w:w w:val="95"/>
        </w:rPr>
        <w:t>positivas</w:t>
      </w:r>
      <w:r>
        <w:rPr>
          <w:color w:val="231F20"/>
          <w:spacing w:val="-30"/>
          <w:w w:val="95"/>
        </w:rPr>
        <w:t> </w:t>
      </w:r>
      <w:r>
        <w:rPr>
          <w:color w:val="231F20"/>
          <w:w w:val="95"/>
        </w:rPr>
        <w:t>y</w:t>
      </w:r>
      <w:r>
        <w:rPr>
          <w:color w:val="231F20"/>
          <w:spacing w:val="-30"/>
          <w:w w:val="95"/>
        </w:rPr>
        <w:t> </w:t>
      </w:r>
      <w:r>
        <w:rPr>
          <w:color w:val="231F20"/>
          <w:w w:val="95"/>
        </w:rPr>
        <w:t>contraer</w:t>
      </w:r>
      <w:r>
        <w:rPr>
          <w:color w:val="231F20"/>
          <w:spacing w:val="-30"/>
          <w:w w:val="95"/>
        </w:rPr>
        <w:t> </w:t>
      </w:r>
      <w:r>
        <w:rPr>
          <w:color w:val="231F20"/>
          <w:w w:val="95"/>
        </w:rPr>
        <w:t>a</w:t>
      </w:r>
      <w:r>
        <w:rPr>
          <w:color w:val="231F20"/>
          <w:spacing w:val="-30"/>
          <w:w w:val="95"/>
        </w:rPr>
        <w:t> </w:t>
      </w:r>
      <w:r>
        <w:rPr>
          <w:color w:val="231F20"/>
          <w:w w:val="95"/>
        </w:rPr>
        <w:t>las</w:t>
      </w:r>
      <w:r>
        <w:rPr>
          <w:color w:val="231F20"/>
          <w:spacing w:val="-30"/>
          <w:w w:val="95"/>
        </w:rPr>
        <w:t> </w:t>
      </w:r>
      <w:r>
        <w:rPr>
          <w:color w:val="231F20"/>
          <w:w w:val="95"/>
        </w:rPr>
        <w:t>negativas</w:t>
      </w:r>
      <w:r>
        <w:rPr>
          <w:color w:val="231F20"/>
          <w:spacing w:val="-30"/>
          <w:w w:val="95"/>
        </w:rPr>
        <w:t> </w:t>
      </w:r>
      <w:r>
        <w:rPr>
          <w:color w:val="231F20"/>
          <w:w w:val="95"/>
        </w:rPr>
        <w:t>que</w:t>
      </w:r>
      <w:r>
        <w:rPr>
          <w:color w:val="231F20"/>
          <w:spacing w:val="-30"/>
          <w:w w:val="95"/>
        </w:rPr>
        <w:t> </w:t>
      </w:r>
      <w:r>
        <w:rPr>
          <w:color w:val="231F20"/>
          <w:w w:val="95"/>
        </w:rPr>
        <w:t>constituyen</w:t>
      </w:r>
      <w:r>
        <w:rPr>
          <w:color w:val="231F20"/>
          <w:spacing w:val="-30"/>
          <w:w w:val="95"/>
        </w:rPr>
        <w:t> </w:t>
      </w:r>
      <w:r>
        <w:rPr>
          <w:color w:val="231F20"/>
          <w:w w:val="95"/>
        </w:rPr>
        <w:t>la </w:t>
      </w:r>
      <w:r>
        <w:rPr>
          <w:color w:val="231F20"/>
          <w:spacing w:val="-3"/>
          <w:w w:val="95"/>
        </w:rPr>
        <w:t>red</w:t>
      </w:r>
      <w:r>
        <w:rPr>
          <w:color w:val="231F20"/>
          <w:spacing w:val="-22"/>
          <w:w w:val="95"/>
        </w:rPr>
        <w:t> </w:t>
      </w:r>
      <w:r>
        <w:rPr>
          <w:color w:val="231F20"/>
          <w:w w:val="95"/>
        </w:rPr>
        <w:t>que</w:t>
      </w:r>
      <w:r>
        <w:rPr>
          <w:color w:val="231F20"/>
          <w:spacing w:val="-22"/>
          <w:w w:val="95"/>
        </w:rPr>
        <w:t> </w:t>
      </w:r>
      <w:r>
        <w:rPr>
          <w:color w:val="231F20"/>
          <w:w w:val="95"/>
        </w:rPr>
        <w:t>incide</w:t>
      </w:r>
      <w:r>
        <w:rPr>
          <w:color w:val="231F20"/>
          <w:spacing w:val="-22"/>
          <w:w w:val="95"/>
        </w:rPr>
        <w:t> </w:t>
      </w:r>
      <w:r>
        <w:rPr>
          <w:color w:val="231F20"/>
          <w:w w:val="95"/>
        </w:rPr>
        <w:t>en</w:t>
      </w:r>
      <w:r>
        <w:rPr>
          <w:color w:val="231F20"/>
          <w:spacing w:val="-22"/>
          <w:w w:val="95"/>
        </w:rPr>
        <w:t> </w:t>
      </w:r>
      <w:r>
        <w:rPr>
          <w:color w:val="231F20"/>
          <w:w w:val="95"/>
        </w:rPr>
        <w:t>la</w:t>
      </w:r>
      <w:r>
        <w:rPr>
          <w:color w:val="231F20"/>
          <w:spacing w:val="-22"/>
          <w:w w:val="95"/>
        </w:rPr>
        <w:t> </w:t>
      </w:r>
      <w:r>
        <w:rPr>
          <w:color w:val="231F20"/>
          <w:w w:val="95"/>
        </w:rPr>
        <w:t>construcción</w:t>
      </w:r>
      <w:r>
        <w:rPr>
          <w:color w:val="231F20"/>
          <w:spacing w:val="-22"/>
          <w:w w:val="95"/>
        </w:rPr>
        <w:t> </w:t>
      </w:r>
      <w:r>
        <w:rPr>
          <w:color w:val="231F20"/>
          <w:w w:val="95"/>
        </w:rPr>
        <w:t>y</w:t>
      </w:r>
      <w:r>
        <w:rPr>
          <w:color w:val="231F20"/>
          <w:spacing w:val="-22"/>
          <w:w w:val="95"/>
        </w:rPr>
        <w:t> </w:t>
      </w:r>
      <w:r>
        <w:rPr>
          <w:color w:val="231F20"/>
          <w:w w:val="95"/>
        </w:rPr>
        <w:t>comportamiento</w:t>
      </w:r>
      <w:r>
        <w:rPr>
          <w:color w:val="231F20"/>
          <w:spacing w:val="-22"/>
          <w:w w:val="95"/>
        </w:rPr>
        <w:t> </w:t>
      </w:r>
      <w:r>
        <w:rPr>
          <w:color w:val="231F20"/>
          <w:w w:val="95"/>
        </w:rPr>
        <w:t>del</w:t>
      </w:r>
      <w:r>
        <w:rPr>
          <w:color w:val="231F20"/>
          <w:spacing w:val="-22"/>
          <w:w w:val="95"/>
        </w:rPr>
        <w:t> </w:t>
      </w:r>
      <w:r>
        <w:rPr>
          <w:color w:val="231F20"/>
          <w:w w:val="95"/>
        </w:rPr>
        <w:t>quehacer</w:t>
      </w:r>
      <w:r>
        <w:rPr>
          <w:color w:val="231F20"/>
          <w:spacing w:val="-21"/>
          <w:w w:val="95"/>
        </w:rPr>
        <w:t> </w:t>
      </w:r>
      <w:r>
        <w:rPr>
          <w:color w:val="231F20"/>
          <w:w w:val="95"/>
        </w:rPr>
        <w:t>de</w:t>
      </w:r>
      <w:r>
        <w:rPr>
          <w:color w:val="231F20"/>
          <w:spacing w:val="-22"/>
          <w:w w:val="95"/>
        </w:rPr>
        <w:t> </w:t>
      </w:r>
      <w:r>
        <w:rPr>
          <w:color w:val="231F20"/>
          <w:w w:val="95"/>
        </w:rPr>
        <w:t>los</w:t>
      </w:r>
      <w:r>
        <w:rPr>
          <w:color w:val="231F20"/>
          <w:spacing w:val="-22"/>
          <w:w w:val="95"/>
        </w:rPr>
        <w:t> </w:t>
      </w:r>
      <w:r>
        <w:rPr>
          <w:color w:val="231F20"/>
          <w:w w:val="95"/>
        </w:rPr>
        <w:t>funcio- narios</w:t>
      </w:r>
      <w:r>
        <w:rPr>
          <w:color w:val="231F20"/>
          <w:spacing w:val="-16"/>
          <w:w w:val="95"/>
        </w:rPr>
        <w:t> </w:t>
      </w:r>
      <w:r>
        <w:rPr>
          <w:color w:val="231F20"/>
          <w:w w:val="95"/>
        </w:rPr>
        <w:t>públicos,</w:t>
      </w:r>
      <w:r>
        <w:rPr>
          <w:color w:val="231F20"/>
          <w:spacing w:val="-16"/>
          <w:w w:val="95"/>
        </w:rPr>
        <w:t> </w:t>
      </w:r>
      <w:r>
        <w:rPr>
          <w:color w:val="231F20"/>
          <w:w w:val="95"/>
        </w:rPr>
        <w:t>teniendo</w:t>
      </w:r>
      <w:r>
        <w:rPr>
          <w:color w:val="231F20"/>
          <w:spacing w:val="-16"/>
          <w:w w:val="95"/>
        </w:rPr>
        <w:t> </w:t>
      </w:r>
      <w:r>
        <w:rPr>
          <w:color w:val="231F20"/>
          <w:w w:val="95"/>
        </w:rPr>
        <w:t>como</w:t>
      </w:r>
      <w:r>
        <w:rPr>
          <w:color w:val="231F20"/>
          <w:spacing w:val="-16"/>
          <w:w w:val="95"/>
        </w:rPr>
        <w:t> </w:t>
      </w:r>
      <w:r>
        <w:rPr>
          <w:color w:val="231F20"/>
          <w:w w:val="95"/>
        </w:rPr>
        <w:t>hilo</w:t>
      </w:r>
      <w:r>
        <w:rPr>
          <w:color w:val="231F20"/>
          <w:spacing w:val="-16"/>
          <w:w w:val="95"/>
        </w:rPr>
        <w:t> </w:t>
      </w:r>
      <w:r>
        <w:rPr>
          <w:color w:val="231F20"/>
          <w:w w:val="95"/>
        </w:rPr>
        <w:t>conductor</w:t>
      </w:r>
      <w:r>
        <w:rPr>
          <w:color w:val="231F20"/>
          <w:spacing w:val="-16"/>
          <w:w w:val="95"/>
        </w:rPr>
        <w:t> </w:t>
      </w:r>
      <w:r>
        <w:rPr>
          <w:color w:val="231F20"/>
          <w:w w:val="95"/>
        </w:rPr>
        <w:t>el</w:t>
      </w:r>
      <w:r>
        <w:rPr>
          <w:color w:val="231F20"/>
          <w:spacing w:val="-16"/>
          <w:w w:val="95"/>
        </w:rPr>
        <w:t> </w:t>
      </w:r>
      <w:r>
        <w:rPr>
          <w:color w:val="231F20"/>
          <w:w w:val="95"/>
        </w:rPr>
        <w:t>factor</w:t>
      </w:r>
      <w:r>
        <w:rPr>
          <w:color w:val="231F20"/>
          <w:spacing w:val="-17"/>
          <w:w w:val="95"/>
        </w:rPr>
        <w:t> </w:t>
      </w:r>
      <w:r>
        <w:rPr>
          <w:color w:val="231F20"/>
          <w:w w:val="95"/>
        </w:rPr>
        <w:t>responsabilidad</w:t>
      </w:r>
      <w:r>
        <w:rPr>
          <w:color w:val="231F20"/>
          <w:spacing w:val="-16"/>
          <w:w w:val="95"/>
        </w:rPr>
        <w:t> </w:t>
      </w:r>
      <w:r>
        <w:rPr>
          <w:color w:val="231F20"/>
          <w:w w:val="95"/>
        </w:rPr>
        <w:t>y</w:t>
      </w:r>
      <w:r>
        <w:rPr>
          <w:color w:val="231F20"/>
          <w:spacing w:val="-16"/>
          <w:w w:val="95"/>
        </w:rPr>
        <w:t> </w:t>
      </w:r>
      <w:r>
        <w:rPr>
          <w:color w:val="231F20"/>
          <w:w w:val="95"/>
        </w:rPr>
        <w:t>a</w:t>
      </w:r>
      <w:r>
        <w:rPr>
          <w:color w:val="231F20"/>
          <w:spacing w:val="-16"/>
          <w:w w:val="95"/>
        </w:rPr>
        <w:t> </w:t>
      </w:r>
      <w:r>
        <w:rPr>
          <w:color w:val="231F20"/>
          <w:w w:val="95"/>
        </w:rPr>
        <w:t>un modelo</w:t>
      </w:r>
      <w:r>
        <w:rPr>
          <w:color w:val="231F20"/>
          <w:spacing w:val="-28"/>
          <w:w w:val="95"/>
        </w:rPr>
        <w:t> </w:t>
      </w:r>
      <w:r>
        <w:rPr>
          <w:color w:val="231F20"/>
          <w:w w:val="95"/>
        </w:rPr>
        <w:t>teorético</w:t>
      </w:r>
      <w:r>
        <w:rPr>
          <w:color w:val="231F20"/>
          <w:spacing w:val="-28"/>
          <w:w w:val="95"/>
        </w:rPr>
        <w:t> </w:t>
      </w:r>
      <w:r>
        <w:rPr>
          <w:color w:val="231F20"/>
          <w:w w:val="95"/>
        </w:rPr>
        <w:t>que</w:t>
      </w:r>
      <w:r>
        <w:rPr>
          <w:color w:val="231F20"/>
          <w:spacing w:val="-28"/>
          <w:w w:val="95"/>
        </w:rPr>
        <w:t> </w:t>
      </w:r>
      <w:r>
        <w:rPr>
          <w:color w:val="231F20"/>
          <w:w w:val="95"/>
        </w:rPr>
        <w:t>se</w:t>
      </w:r>
      <w:r>
        <w:rPr>
          <w:color w:val="231F20"/>
          <w:spacing w:val="-28"/>
          <w:w w:val="95"/>
        </w:rPr>
        <w:t> </w:t>
      </w:r>
      <w:r>
        <w:rPr>
          <w:color w:val="231F20"/>
          <w:w w:val="95"/>
        </w:rPr>
        <w:t>está</w:t>
      </w:r>
      <w:r>
        <w:rPr>
          <w:color w:val="231F20"/>
          <w:spacing w:val="-28"/>
          <w:w w:val="95"/>
        </w:rPr>
        <w:t> </w:t>
      </w:r>
      <w:r>
        <w:rPr>
          <w:color w:val="231F20"/>
          <w:w w:val="95"/>
        </w:rPr>
        <w:t>construyendo</w:t>
      </w:r>
      <w:r>
        <w:rPr>
          <w:color w:val="231F20"/>
          <w:spacing w:val="-28"/>
          <w:w w:val="95"/>
        </w:rPr>
        <w:t> </w:t>
      </w:r>
      <w:r>
        <w:rPr>
          <w:color w:val="231F20"/>
          <w:w w:val="95"/>
        </w:rPr>
        <w:t>por</w:t>
      </w:r>
      <w:r>
        <w:rPr>
          <w:color w:val="231F20"/>
          <w:spacing w:val="-28"/>
          <w:w w:val="95"/>
        </w:rPr>
        <w:t> </w:t>
      </w:r>
      <w:r>
        <w:rPr>
          <w:color w:val="231F20"/>
          <w:w w:val="95"/>
        </w:rPr>
        <w:t>algunos</w:t>
      </w:r>
      <w:r>
        <w:rPr>
          <w:color w:val="231F20"/>
          <w:spacing w:val="-28"/>
          <w:w w:val="95"/>
        </w:rPr>
        <w:t> </w:t>
      </w:r>
      <w:r>
        <w:rPr>
          <w:color w:val="231F20"/>
          <w:w w:val="95"/>
        </w:rPr>
        <w:t>de</w:t>
      </w:r>
      <w:r>
        <w:rPr>
          <w:color w:val="231F20"/>
          <w:spacing w:val="-28"/>
          <w:w w:val="95"/>
        </w:rPr>
        <w:t> </w:t>
      </w:r>
      <w:r>
        <w:rPr>
          <w:color w:val="231F20"/>
          <w:w w:val="95"/>
        </w:rPr>
        <w:t>los</w:t>
      </w:r>
      <w:r>
        <w:rPr>
          <w:color w:val="231F20"/>
          <w:spacing w:val="-28"/>
          <w:w w:val="95"/>
        </w:rPr>
        <w:t> </w:t>
      </w:r>
      <w:r>
        <w:rPr>
          <w:color w:val="231F20"/>
          <w:w w:val="95"/>
        </w:rPr>
        <w:t>investigadores</w:t>
      </w:r>
      <w:r>
        <w:rPr>
          <w:color w:val="231F20"/>
          <w:spacing w:val="-28"/>
          <w:w w:val="95"/>
        </w:rPr>
        <w:t> </w:t>
      </w:r>
      <w:r>
        <w:rPr>
          <w:color w:val="231F20"/>
          <w:w w:val="95"/>
        </w:rPr>
        <w:t>de la</w:t>
      </w:r>
      <w:r>
        <w:rPr>
          <w:color w:val="231F20"/>
          <w:spacing w:val="-31"/>
          <w:w w:val="95"/>
        </w:rPr>
        <w:t> </w:t>
      </w:r>
      <w:r>
        <w:rPr>
          <w:color w:val="231F20"/>
          <w:spacing w:val="-4"/>
          <w:w w:val="95"/>
        </w:rPr>
        <w:t>Facultad</w:t>
      </w:r>
      <w:r>
        <w:rPr>
          <w:color w:val="231F20"/>
          <w:spacing w:val="-31"/>
          <w:w w:val="95"/>
        </w:rPr>
        <w:t> </w:t>
      </w:r>
      <w:r>
        <w:rPr>
          <w:color w:val="231F20"/>
          <w:w w:val="95"/>
        </w:rPr>
        <w:t>de</w:t>
      </w:r>
      <w:r>
        <w:rPr>
          <w:color w:val="231F20"/>
          <w:spacing w:val="-31"/>
          <w:w w:val="95"/>
        </w:rPr>
        <w:t> </w:t>
      </w:r>
      <w:r>
        <w:rPr>
          <w:color w:val="231F20"/>
          <w:w w:val="95"/>
        </w:rPr>
        <w:t>Derecho</w:t>
      </w:r>
      <w:r>
        <w:rPr>
          <w:color w:val="231F20"/>
          <w:spacing w:val="-31"/>
          <w:w w:val="95"/>
        </w:rPr>
        <w:t> </w:t>
      </w:r>
      <w:r>
        <w:rPr>
          <w:color w:val="231F20"/>
          <w:w w:val="95"/>
        </w:rPr>
        <w:t>de</w:t>
      </w:r>
      <w:r>
        <w:rPr>
          <w:color w:val="231F20"/>
          <w:spacing w:val="-31"/>
          <w:w w:val="95"/>
        </w:rPr>
        <w:t> </w:t>
      </w:r>
      <w:r>
        <w:rPr>
          <w:color w:val="231F20"/>
          <w:w w:val="95"/>
        </w:rPr>
        <w:t>la</w:t>
      </w:r>
      <w:r>
        <w:rPr>
          <w:color w:val="231F20"/>
          <w:spacing w:val="-31"/>
          <w:w w:val="95"/>
        </w:rPr>
        <w:t> </w:t>
      </w:r>
      <w:r>
        <w:rPr>
          <w:color w:val="231F20"/>
          <w:w w:val="95"/>
        </w:rPr>
        <w:t>Universidad</w:t>
      </w:r>
      <w:r>
        <w:rPr>
          <w:color w:val="231F20"/>
          <w:spacing w:val="-31"/>
          <w:w w:val="95"/>
        </w:rPr>
        <w:t> </w:t>
      </w:r>
      <w:r>
        <w:rPr>
          <w:color w:val="231F20"/>
          <w:w w:val="95"/>
        </w:rPr>
        <w:t>Autónoma</w:t>
      </w:r>
      <w:r>
        <w:rPr>
          <w:color w:val="231F20"/>
          <w:spacing w:val="-31"/>
          <w:w w:val="95"/>
        </w:rPr>
        <w:t> </w:t>
      </w:r>
      <w:r>
        <w:rPr>
          <w:color w:val="231F20"/>
          <w:w w:val="95"/>
        </w:rPr>
        <w:t>del</w:t>
      </w:r>
      <w:r>
        <w:rPr>
          <w:color w:val="231F20"/>
          <w:spacing w:val="-31"/>
          <w:w w:val="95"/>
        </w:rPr>
        <w:t> </w:t>
      </w:r>
      <w:r>
        <w:rPr>
          <w:color w:val="231F20"/>
          <w:w w:val="95"/>
        </w:rPr>
        <w:t>Estado</w:t>
      </w:r>
      <w:r>
        <w:rPr>
          <w:color w:val="231F20"/>
          <w:spacing w:val="-31"/>
          <w:w w:val="95"/>
        </w:rPr>
        <w:t> </w:t>
      </w:r>
      <w:r>
        <w:rPr>
          <w:color w:val="231F20"/>
          <w:w w:val="95"/>
        </w:rPr>
        <w:t>de</w:t>
      </w:r>
      <w:r>
        <w:rPr>
          <w:color w:val="231F20"/>
          <w:spacing w:val="-31"/>
          <w:w w:val="95"/>
        </w:rPr>
        <w:t> </w:t>
      </w:r>
      <w:r>
        <w:rPr>
          <w:color w:val="231F20"/>
          <w:w w:val="95"/>
        </w:rPr>
        <w:t>México.</w:t>
      </w:r>
    </w:p>
    <w:p>
      <w:pPr>
        <w:pStyle w:val="BodyText"/>
        <w:spacing w:line="260" w:lineRule="exact"/>
        <w:ind w:left="113" w:right="111" w:firstLine="283"/>
        <w:jc w:val="both"/>
      </w:pPr>
      <w:r>
        <w:rPr>
          <w:color w:val="231F20"/>
          <w:spacing w:val="-4"/>
          <w:w w:val="95"/>
        </w:rPr>
        <w:t>Para</w:t>
      </w:r>
      <w:r>
        <w:rPr>
          <w:color w:val="231F20"/>
          <w:spacing w:val="-35"/>
          <w:w w:val="95"/>
        </w:rPr>
        <w:t> </w:t>
      </w:r>
      <w:r>
        <w:rPr>
          <w:color w:val="231F20"/>
          <w:w w:val="95"/>
        </w:rPr>
        <w:t>sustentar</w:t>
      </w:r>
      <w:r>
        <w:rPr>
          <w:color w:val="231F20"/>
          <w:spacing w:val="-35"/>
          <w:w w:val="95"/>
        </w:rPr>
        <w:t> </w:t>
      </w:r>
      <w:r>
        <w:rPr>
          <w:color w:val="231F20"/>
          <w:w w:val="95"/>
        </w:rPr>
        <w:t>el</w:t>
      </w:r>
      <w:r>
        <w:rPr>
          <w:color w:val="231F20"/>
          <w:spacing w:val="-35"/>
          <w:w w:val="95"/>
        </w:rPr>
        <w:t> </w:t>
      </w:r>
      <w:r>
        <w:rPr>
          <w:color w:val="231F20"/>
          <w:w w:val="95"/>
        </w:rPr>
        <w:t>modelo</w:t>
      </w:r>
      <w:r>
        <w:rPr>
          <w:color w:val="231F20"/>
          <w:spacing w:val="-35"/>
          <w:w w:val="95"/>
        </w:rPr>
        <w:t> </w:t>
      </w:r>
      <w:r>
        <w:rPr>
          <w:color w:val="231F20"/>
          <w:w w:val="95"/>
        </w:rPr>
        <w:t>de</w:t>
      </w:r>
      <w:r>
        <w:rPr>
          <w:color w:val="231F20"/>
          <w:spacing w:val="-35"/>
          <w:w w:val="95"/>
        </w:rPr>
        <w:t> </w:t>
      </w:r>
      <w:r>
        <w:rPr>
          <w:color w:val="231F20"/>
          <w:w w:val="95"/>
        </w:rPr>
        <w:t>régimen</w:t>
      </w:r>
      <w:r>
        <w:rPr>
          <w:color w:val="231F20"/>
          <w:spacing w:val="-34"/>
          <w:w w:val="95"/>
        </w:rPr>
        <w:t> </w:t>
      </w:r>
      <w:r>
        <w:rPr>
          <w:color w:val="231F20"/>
          <w:w w:val="95"/>
        </w:rPr>
        <w:t>de</w:t>
      </w:r>
      <w:r>
        <w:rPr>
          <w:color w:val="231F20"/>
          <w:spacing w:val="-35"/>
          <w:w w:val="95"/>
        </w:rPr>
        <w:t> </w:t>
      </w:r>
      <w:r>
        <w:rPr>
          <w:color w:val="231F20"/>
          <w:w w:val="95"/>
        </w:rPr>
        <w:t>responsabilidades</w:t>
      </w:r>
      <w:r>
        <w:rPr>
          <w:color w:val="231F20"/>
          <w:spacing w:val="-34"/>
          <w:w w:val="95"/>
        </w:rPr>
        <w:t> </w:t>
      </w:r>
      <w:r>
        <w:rPr>
          <w:color w:val="231F20"/>
          <w:w w:val="95"/>
        </w:rPr>
        <w:t>que</w:t>
      </w:r>
      <w:r>
        <w:rPr>
          <w:color w:val="231F20"/>
          <w:spacing w:val="-35"/>
          <w:w w:val="95"/>
        </w:rPr>
        <w:t> </w:t>
      </w:r>
      <w:r>
        <w:rPr>
          <w:color w:val="231F20"/>
          <w:w w:val="95"/>
        </w:rPr>
        <w:t>se</w:t>
      </w:r>
      <w:r>
        <w:rPr>
          <w:color w:val="231F20"/>
          <w:spacing w:val="-35"/>
          <w:w w:val="95"/>
        </w:rPr>
        <w:t> </w:t>
      </w:r>
      <w:r>
        <w:rPr>
          <w:color w:val="231F20"/>
          <w:w w:val="95"/>
        </w:rPr>
        <w:t>propone,</w:t>
      </w:r>
      <w:r>
        <w:rPr>
          <w:color w:val="231F20"/>
          <w:spacing w:val="-35"/>
          <w:w w:val="95"/>
        </w:rPr>
        <w:t> </w:t>
      </w:r>
      <w:r>
        <w:rPr>
          <w:color w:val="231F20"/>
          <w:w w:val="95"/>
        </w:rPr>
        <w:t>en el</w:t>
      </w:r>
      <w:r>
        <w:rPr>
          <w:color w:val="231F20"/>
          <w:spacing w:val="-33"/>
          <w:w w:val="95"/>
        </w:rPr>
        <w:t> </w:t>
      </w:r>
      <w:r>
        <w:rPr>
          <w:color w:val="231F20"/>
          <w:w w:val="95"/>
        </w:rPr>
        <w:t>caso</w:t>
      </w:r>
      <w:r>
        <w:rPr>
          <w:color w:val="231F20"/>
          <w:spacing w:val="-33"/>
          <w:w w:val="95"/>
        </w:rPr>
        <w:t> </w:t>
      </w:r>
      <w:r>
        <w:rPr>
          <w:color w:val="231F20"/>
          <w:w w:val="95"/>
        </w:rPr>
        <w:t>que</w:t>
      </w:r>
      <w:r>
        <w:rPr>
          <w:color w:val="231F20"/>
          <w:spacing w:val="-33"/>
          <w:w w:val="95"/>
        </w:rPr>
        <w:t> </w:t>
      </w:r>
      <w:r>
        <w:rPr>
          <w:color w:val="231F20"/>
          <w:w w:val="95"/>
        </w:rPr>
        <w:t>nos</w:t>
      </w:r>
      <w:r>
        <w:rPr>
          <w:color w:val="231F20"/>
          <w:spacing w:val="-32"/>
          <w:w w:val="95"/>
        </w:rPr>
        <w:t> </w:t>
      </w:r>
      <w:r>
        <w:rPr>
          <w:color w:val="231F20"/>
          <w:w w:val="95"/>
        </w:rPr>
        <w:t>ocupa,</w:t>
      </w:r>
      <w:r>
        <w:rPr>
          <w:color w:val="231F20"/>
          <w:spacing w:val="-33"/>
          <w:w w:val="95"/>
        </w:rPr>
        <w:t> </w:t>
      </w:r>
      <w:r>
        <w:rPr>
          <w:color w:val="231F20"/>
          <w:w w:val="95"/>
        </w:rPr>
        <w:t>sería</w:t>
      </w:r>
      <w:r>
        <w:rPr>
          <w:color w:val="231F20"/>
          <w:spacing w:val="-33"/>
          <w:w w:val="95"/>
        </w:rPr>
        <w:t> </w:t>
      </w:r>
      <w:r>
        <w:rPr>
          <w:color w:val="231F20"/>
          <w:w w:val="95"/>
        </w:rPr>
        <w:t>deseable</w:t>
      </w:r>
      <w:r>
        <w:rPr>
          <w:color w:val="231F20"/>
          <w:spacing w:val="-32"/>
          <w:w w:val="95"/>
        </w:rPr>
        <w:t> </w:t>
      </w:r>
      <w:r>
        <w:rPr>
          <w:color w:val="231F20"/>
          <w:w w:val="95"/>
        </w:rPr>
        <w:t>reconstruirlo</w:t>
      </w:r>
      <w:r>
        <w:rPr>
          <w:color w:val="231F20"/>
          <w:spacing w:val="-32"/>
          <w:w w:val="95"/>
        </w:rPr>
        <w:t> </w:t>
      </w:r>
      <w:r>
        <w:rPr>
          <w:color w:val="231F20"/>
          <w:w w:val="95"/>
        </w:rPr>
        <w:t>a</w:t>
      </w:r>
      <w:r>
        <w:rPr>
          <w:color w:val="231F20"/>
          <w:spacing w:val="-33"/>
          <w:w w:val="95"/>
        </w:rPr>
        <w:t> </w:t>
      </w:r>
      <w:r>
        <w:rPr>
          <w:color w:val="231F20"/>
          <w:w w:val="95"/>
        </w:rPr>
        <w:t>la</w:t>
      </w:r>
      <w:r>
        <w:rPr>
          <w:color w:val="231F20"/>
          <w:spacing w:val="-33"/>
          <w:w w:val="95"/>
        </w:rPr>
        <w:t> </w:t>
      </w:r>
      <w:r>
        <w:rPr>
          <w:color w:val="231F20"/>
          <w:w w:val="95"/>
        </w:rPr>
        <w:t>luz</w:t>
      </w:r>
      <w:r>
        <w:rPr>
          <w:color w:val="231F20"/>
          <w:spacing w:val="-33"/>
          <w:w w:val="95"/>
        </w:rPr>
        <w:t> </w:t>
      </w:r>
      <w:r>
        <w:rPr>
          <w:color w:val="231F20"/>
          <w:w w:val="95"/>
        </w:rPr>
        <w:t>de</w:t>
      </w:r>
      <w:r>
        <w:rPr>
          <w:color w:val="231F20"/>
          <w:spacing w:val="-33"/>
          <w:w w:val="95"/>
        </w:rPr>
        <w:t> </w:t>
      </w:r>
      <w:r>
        <w:rPr>
          <w:color w:val="231F20"/>
          <w:w w:val="95"/>
        </w:rPr>
        <w:t>la</w:t>
      </w:r>
      <w:r>
        <w:rPr>
          <w:color w:val="231F20"/>
          <w:spacing w:val="-33"/>
          <w:w w:val="95"/>
        </w:rPr>
        <w:t> </w:t>
      </w:r>
      <w:r>
        <w:rPr>
          <w:color w:val="231F20"/>
          <w:w w:val="95"/>
        </w:rPr>
        <w:t>teoría</w:t>
      </w:r>
      <w:r>
        <w:rPr>
          <w:color w:val="231F20"/>
          <w:spacing w:val="-32"/>
          <w:w w:val="95"/>
        </w:rPr>
        <w:t> </w:t>
      </w:r>
      <w:r>
        <w:rPr>
          <w:color w:val="231F20"/>
          <w:w w:val="95"/>
        </w:rPr>
        <w:t>de</w:t>
      </w:r>
      <w:r>
        <w:rPr>
          <w:color w:val="231F20"/>
          <w:spacing w:val="-33"/>
          <w:w w:val="95"/>
        </w:rPr>
        <w:t> </w:t>
      </w:r>
      <w:r>
        <w:rPr>
          <w:color w:val="231F20"/>
          <w:w w:val="95"/>
        </w:rPr>
        <w:t>sistemas a</w:t>
      </w:r>
      <w:r>
        <w:rPr>
          <w:color w:val="231F20"/>
          <w:spacing w:val="-36"/>
          <w:w w:val="95"/>
        </w:rPr>
        <w:t> </w:t>
      </w:r>
      <w:r>
        <w:rPr>
          <w:color w:val="231F20"/>
          <w:w w:val="95"/>
        </w:rPr>
        <w:t>través</w:t>
      </w:r>
      <w:r>
        <w:rPr>
          <w:color w:val="231F20"/>
          <w:spacing w:val="-36"/>
          <w:w w:val="95"/>
        </w:rPr>
        <w:t> </w:t>
      </w:r>
      <w:r>
        <w:rPr>
          <w:color w:val="231F20"/>
          <w:w w:val="95"/>
        </w:rPr>
        <w:t>de</w:t>
      </w:r>
      <w:r>
        <w:rPr>
          <w:color w:val="231F20"/>
          <w:spacing w:val="-36"/>
          <w:w w:val="95"/>
        </w:rPr>
        <w:t> </w:t>
      </w:r>
      <w:r>
        <w:rPr>
          <w:color w:val="231F20"/>
          <w:w w:val="95"/>
        </w:rPr>
        <w:t>cuatro</w:t>
      </w:r>
      <w:r>
        <w:rPr>
          <w:color w:val="231F20"/>
          <w:spacing w:val="-36"/>
          <w:w w:val="95"/>
        </w:rPr>
        <w:t> </w:t>
      </w:r>
      <w:r>
        <w:rPr>
          <w:color w:val="231F20"/>
          <w:w w:val="95"/>
        </w:rPr>
        <w:t>componentes</w:t>
      </w:r>
      <w:r>
        <w:rPr>
          <w:color w:val="231F20"/>
          <w:spacing w:val="-36"/>
          <w:w w:val="95"/>
        </w:rPr>
        <w:t> </w:t>
      </w:r>
      <w:r>
        <w:rPr>
          <w:color w:val="231F20"/>
          <w:w w:val="95"/>
        </w:rPr>
        <w:t>que</w:t>
      </w:r>
      <w:r>
        <w:rPr>
          <w:color w:val="231F20"/>
          <w:spacing w:val="-36"/>
          <w:w w:val="95"/>
        </w:rPr>
        <w:t> </w:t>
      </w:r>
      <w:r>
        <w:rPr>
          <w:color w:val="231F20"/>
          <w:w w:val="95"/>
        </w:rPr>
        <w:t>nos</w:t>
      </w:r>
      <w:r>
        <w:rPr>
          <w:color w:val="231F20"/>
          <w:spacing w:val="-36"/>
          <w:w w:val="95"/>
        </w:rPr>
        <w:t> </w:t>
      </w:r>
      <w:r>
        <w:rPr>
          <w:color w:val="231F20"/>
          <w:w w:val="95"/>
        </w:rPr>
        <w:t>permitan</w:t>
      </w:r>
      <w:r>
        <w:rPr>
          <w:color w:val="231F20"/>
          <w:spacing w:val="-36"/>
          <w:w w:val="95"/>
        </w:rPr>
        <w:t> </w:t>
      </w:r>
      <w:r>
        <w:rPr>
          <w:color w:val="231F20"/>
          <w:w w:val="95"/>
        </w:rPr>
        <w:t>evaluarlo</w:t>
      </w:r>
      <w:r>
        <w:rPr>
          <w:color w:val="231F20"/>
          <w:spacing w:val="-36"/>
          <w:w w:val="95"/>
        </w:rPr>
        <w:t> </w:t>
      </w:r>
      <w:r>
        <w:rPr>
          <w:color w:val="231F20"/>
          <w:w w:val="95"/>
        </w:rPr>
        <w:t>a</w:t>
      </w:r>
      <w:r>
        <w:rPr>
          <w:color w:val="231F20"/>
          <w:spacing w:val="-36"/>
          <w:w w:val="95"/>
        </w:rPr>
        <w:t> </w:t>
      </w:r>
      <w:r>
        <w:rPr>
          <w:color w:val="231F20"/>
          <w:w w:val="95"/>
        </w:rPr>
        <w:t>partir</w:t>
      </w:r>
      <w:r>
        <w:rPr>
          <w:color w:val="231F20"/>
          <w:spacing w:val="-36"/>
          <w:w w:val="95"/>
        </w:rPr>
        <w:t> </w:t>
      </w:r>
      <w:r>
        <w:rPr>
          <w:color w:val="231F20"/>
          <w:w w:val="95"/>
        </w:rPr>
        <w:t>de</w:t>
      </w:r>
      <w:r>
        <w:rPr>
          <w:color w:val="231F20"/>
          <w:spacing w:val="-36"/>
          <w:w w:val="95"/>
        </w:rPr>
        <w:t> </w:t>
      </w:r>
      <w:r>
        <w:rPr>
          <w:color w:val="231F20"/>
          <w:w w:val="95"/>
        </w:rPr>
        <w:t>los</w:t>
      </w:r>
      <w:r>
        <w:rPr>
          <w:color w:val="231F20"/>
          <w:spacing w:val="-36"/>
          <w:w w:val="95"/>
        </w:rPr>
        <w:t> </w:t>
      </w:r>
      <w:r>
        <w:rPr>
          <w:color w:val="231F20"/>
          <w:w w:val="95"/>
        </w:rPr>
        <w:t>hechos que</w:t>
      </w:r>
      <w:r>
        <w:rPr>
          <w:color w:val="231F20"/>
          <w:spacing w:val="-20"/>
          <w:w w:val="95"/>
        </w:rPr>
        <w:t> </w:t>
      </w:r>
      <w:r>
        <w:rPr>
          <w:color w:val="231F20"/>
          <w:w w:val="95"/>
        </w:rPr>
        <w:t>le</w:t>
      </w:r>
      <w:r>
        <w:rPr>
          <w:color w:val="231F20"/>
          <w:spacing w:val="-20"/>
          <w:w w:val="95"/>
        </w:rPr>
        <w:t> </w:t>
      </w:r>
      <w:r>
        <w:rPr>
          <w:color w:val="231F20"/>
          <w:w w:val="95"/>
        </w:rPr>
        <w:t>dan</w:t>
      </w:r>
      <w:r>
        <w:rPr>
          <w:color w:val="231F20"/>
          <w:spacing w:val="-20"/>
          <w:w w:val="95"/>
        </w:rPr>
        <w:t> </w:t>
      </w:r>
      <w:r>
        <w:rPr>
          <w:color w:val="231F20"/>
          <w:w w:val="95"/>
        </w:rPr>
        <w:t>origen</w:t>
      </w:r>
      <w:r>
        <w:rPr>
          <w:color w:val="231F20"/>
          <w:spacing w:val="-21"/>
          <w:w w:val="95"/>
        </w:rPr>
        <w:t> </w:t>
      </w:r>
      <w:r>
        <w:rPr>
          <w:color w:val="231F20"/>
          <w:w w:val="95"/>
        </w:rPr>
        <w:t>e</w:t>
      </w:r>
      <w:r>
        <w:rPr>
          <w:color w:val="231F20"/>
          <w:spacing w:val="-20"/>
          <w:w w:val="95"/>
        </w:rPr>
        <w:t> </w:t>
      </w:r>
      <w:r>
        <w:rPr>
          <w:color w:val="231F20"/>
          <w:w w:val="95"/>
        </w:rPr>
        <w:t>inciden</w:t>
      </w:r>
      <w:r>
        <w:rPr>
          <w:color w:val="231F20"/>
          <w:spacing w:val="-20"/>
          <w:w w:val="95"/>
        </w:rPr>
        <w:t> </w:t>
      </w:r>
      <w:r>
        <w:rPr>
          <w:color w:val="231F20"/>
          <w:w w:val="95"/>
        </w:rPr>
        <w:t>en</w:t>
      </w:r>
      <w:r>
        <w:rPr>
          <w:color w:val="231F20"/>
          <w:spacing w:val="-20"/>
          <w:w w:val="95"/>
        </w:rPr>
        <w:t> </w:t>
      </w:r>
      <w:r>
        <w:rPr>
          <w:color w:val="231F20"/>
          <w:w w:val="95"/>
        </w:rPr>
        <w:t>el</w:t>
      </w:r>
      <w:r>
        <w:rPr>
          <w:color w:val="231F20"/>
          <w:spacing w:val="-20"/>
          <w:w w:val="95"/>
        </w:rPr>
        <w:t> </w:t>
      </w:r>
      <w:r>
        <w:rPr>
          <w:color w:val="231F20"/>
          <w:w w:val="95"/>
        </w:rPr>
        <w:t>comportamiento</w:t>
      </w:r>
      <w:r>
        <w:rPr>
          <w:color w:val="231F20"/>
          <w:spacing w:val="-21"/>
          <w:w w:val="95"/>
        </w:rPr>
        <w:t> </w:t>
      </w:r>
      <w:r>
        <w:rPr>
          <w:color w:val="231F20"/>
          <w:w w:val="95"/>
        </w:rPr>
        <w:t>de</w:t>
      </w:r>
      <w:r>
        <w:rPr>
          <w:color w:val="231F20"/>
          <w:spacing w:val="-20"/>
          <w:w w:val="95"/>
        </w:rPr>
        <w:t> </w:t>
      </w:r>
      <w:r>
        <w:rPr>
          <w:color w:val="231F20"/>
          <w:w w:val="95"/>
        </w:rPr>
        <w:t>los</w:t>
      </w:r>
      <w:r>
        <w:rPr>
          <w:color w:val="231F20"/>
          <w:spacing w:val="-20"/>
          <w:w w:val="95"/>
        </w:rPr>
        <w:t> </w:t>
      </w:r>
      <w:r>
        <w:rPr>
          <w:color w:val="231F20"/>
          <w:w w:val="95"/>
        </w:rPr>
        <w:t>servidores</w:t>
      </w:r>
      <w:r>
        <w:rPr>
          <w:color w:val="231F20"/>
          <w:spacing w:val="-20"/>
          <w:w w:val="95"/>
        </w:rPr>
        <w:t> </w:t>
      </w:r>
      <w:r>
        <w:rPr>
          <w:color w:val="231F20"/>
          <w:w w:val="95"/>
        </w:rPr>
        <w:t>públicos</w:t>
      </w:r>
      <w:r>
        <w:rPr>
          <w:color w:val="231F20"/>
          <w:spacing w:val="-20"/>
          <w:w w:val="95"/>
        </w:rPr>
        <w:t> </w:t>
      </w:r>
      <w:r>
        <w:rPr>
          <w:color w:val="231F20"/>
          <w:w w:val="95"/>
        </w:rPr>
        <w:t>in- fractores,</w:t>
      </w:r>
      <w:r>
        <w:rPr>
          <w:color w:val="231F20"/>
          <w:spacing w:val="-12"/>
          <w:w w:val="95"/>
        </w:rPr>
        <w:t> </w:t>
      </w:r>
      <w:r>
        <w:rPr>
          <w:color w:val="231F20"/>
          <w:w w:val="95"/>
        </w:rPr>
        <w:t>los</w:t>
      </w:r>
      <w:r>
        <w:rPr>
          <w:color w:val="231F20"/>
          <w:spacing w:val="-12"/>
          <w:w w:val="95"/>
        </w:rPr>
        <w:t> </w:t>
      </w:r>
      <w:r>
        <w:rPr>
          <w:color w:val="231F20"/>
          <w:w w:val="95"/>
        </w:rPr>
        <w:t>valores</w:t>
      </w:r>
      <w:r>
        <w:rPr>
          <w:color w:val="231F20"/>
          <w:spacing w:val="-12"/>
          <w:w w:val="95"/>
        </w:rPr>
        <w:t> </w:t>
      </w:r>
      <w:r>
        <w:rPr>
          <w:color w:val="231F20"/>
          <w:w w:val="95"/>
        </w:rPr>
        <w:t>que</w:t>
      </w:r>
      <w:r>
        <w:rPr>
          <w:color w:val="231F20"/>
          <w:spacing w:val="-12"/>
          <w:w w:val="95"/>
        </w:rPr>
        <w:t> </w:t>
      </w:r>
      <w:r>
        <w:rPr>
          <w:color w:val="231F20"/>
          <w:w w:val="95"/>
        </w:rPr>
        <w:t>en</w:t>
      </w:r>
      <w:r>
        <w:rPr>
          <w:color w:val="231F20"/>
          <w:spacing w:val="-12"/>
          <w:w w:val="95"/>
        </w:rPr>
        <w:t> </w:t>
      </w:r>
      <w:r>
        <w:rPr>
          <w:color w:val="231F20"/>
          <w:w w:val="95"/>
        </w:rPr>
        <w:t>la</w:t>
      </w:r>
      <w:r>
        <w:rPr>
          <w:color w:val="231F20"/>
          <w:spacing w:val="-12"/>
          <w:w w:val="95"/>
        </w:rPr>
        <w:t> </w:t>
      </w:r>
      <w:r>
        <w:rPr>
          <w:color w:val="231F20"/>
          <w:w w:val="95"/>
        </w:rPr>
        <w:t>realidad</w:t>
      </w:r>
      <w:r>
        <w:rPr>
          <w:color w:val="231F20"/>
          <w:spacing w:val="-12"/>
          <w:w w:val="95"/>
        </w:rPr>
        <w:t> </w:t>
      </w:r>
      <w:r>
        <w:rPr>
          <w:color w:val="231F20"/>
          <w:w w:val="95"/>
        </w:rPr>
        <w:t>enarbola</w:t>
      </w:r>
      <w:r>
        <w:rPr>
          <w:color w:val="231F20"/>
          <w:spacing w:val="-12"/>
          <w:w w:val="95"/>
        </w:rPr>
        <w:t> </w:t>
      </w:r>
      <w:r>
        <w:rPr>
          <w:color w:val="231F20"/>
          <w:w w:val="95"/>
        </w:rPr>
        <w:t>el</w:t>
      </w:r>
      <w:r>
        <w:rPr>
          <w:color w:val="231F20"/>
          <w:spacing w:val="-12"/>
          <w:w w:val="95"/>
        </w:rPr>
        <w:t> </w:t>
      </w:r>
      <w:r>
        <w:rPr>
          <w:color w:val="231F20"/>
          <w:w w:val="95"/>
        </w:rPr>
        <w:t>Estado</w:t>
      </w:r>
      <w:r>
        <w:rPr>
          <w:color w:val="231F20"/>
          <w:spacing w:val="-12"/>
          <w:w w:val="95"/>
        </w:rPr>
        <w:t> </w:t>
      </w:r>
      <w:r>
        <w:rPr>
          <w:color w:val="231F20"/>
          <w:w w:val="95"/>
        </w:rPr>
        <w:t>en</w:t>
      </w:r>
      <w:r>
        <w:rPr>
          <w:color w:val="231F20"/>
          <w:spacing w:val="-12"/>
          <w:w w:val="95"/>
        </w:rPr>
        <w:t> </w:t>
      </w:r>
      <w:r>
        <w:rPr>
          <w:color w:val="231F20"/>
          <w:w w:val="95"/>
        </w:rPr>
        <w:t>contraste</w:t>
      </w:r>
      <w:r>
        <w:rPr>
          <w:color w:val="231F20"/>
          <w:spacing w:val="-12"/>
          <w:w w:val="95"/>
        </w:rPr>
        <w:t> </w:t>
      </w:r>
      <w:r>
        <w:rPr>
          <w:color w:val="231F20"/>
          <w:w w:val="95"/>
        </w:rPr>
        <w:t>con</w:t>
      </w:r>
      <w:r>
        <w:rPr>
          <w:color w:val="231F20"/>
          <w:spacing w:val="-12"/>
          <w:w w:val="95"/>
        </w:rPr>
        <w:t> </w:t>
      </w:r>
      <w:r>
        <w:rPr>
          <w:color w:val="231F20"/>
          <w:w w:val="95"/>
        </w:rPr>
        <w:t>los </w:t>
      </w:r>
      <w:r>
        <w:rPr>
          <w:color w:val="231F20"/>
          <w:w w:val="90"/>
        </w:rPr>
        <w:t>que</w:t>
      </w:r>
      <w:r>
        <w:rPr>
          <w:color w:val="231F20"/>
          <w:spacing w:val="-13"/>
          <w:w w:val="90"/>
        </w:rPr>
        <w:t> </w:t>
      </w:r>
      <w:r>
        <w:rPr>
          <w:color w:val="231F20"/>
          <w:w w:val="90"/>
        </w:rPr>
        <w:t>enarbolan</w:t>
      </w:r>
      <w:r>
        <w:rPr>
          <w:color w:val="231F20"/>
          <w:spacing w:val="-13"/>
          <w:w w:val="90"/>
        </w:rPr>
        <w:t> </w:t>
      </w:r>
      <w:r>
        <w:rPr>
          <w:color w:val="231F20"/>
          <w:w w:val="90"/>
        </w:rPr>
        <w:t>los</w:t>
      </w:r>
      <w:r>
        <w:rPr>
          <w:color w:val="231F20"/>
          <w:spacing w:val="-13"/>
          <w:w w:val="90"/>
        </w:rPr>
        <w:t> </w:t>
      </w:r>
      <w:r>
        <w:rPr>
          <w:color w:val="231F20"/>
          <w:w w:val="90"/>
        </w:rPr>
        <w:t>servidores</w:t>
      </w:r>
      <w:r>
        <w:rPr>
          <w:color w:val="231F20"/>
          <w:spacing w:val="-13"/>
          <w:w w:val="90"/>
        </w:rPr>
        <w:t> </w:t>
      </w:r>
      <w:r>
        <w:rPr>
          <w:color w:val="231F20"/>
          <w:w w:val="90"/>
        </w:rPr>
        <w:t>públicos,</w:t>
      </w:r>
      <w:r>
        <w:rPr>
          <w:color w:val="231F20"/>
          <w:spacing w:val="-13"/>
          <w:w w:val="90"/>
        </w:rPr>
        <w:t> </w:t>
      </w:r>
      <w:r>
        <w:rPr>
          <w:color w:val="231F20"/>
          <w:w w:val="90"/>
        </w:rPr>
        <w:t>el</w:t>
      </w:r>
      <w:r>
        <w:rPr>
          <w:color w:val="231F20"/>
          <w:spacing w:val="-13"/>
          <w:w w:val="90"/>
        </w:rPr>
        <w:t> </w:t>
      </w:r>
      <w:r>
        <w:rPr>
          <w:color w:val="231F20"/>
          <w:w w:val="90"/>
        </w:rPr>
        <w:t>marco</w:t>
      </w:r>
      <w:r>
        <w:rPr>
          <w:color w:val="231F20"/>
          <w:spacing w:val="-13"/>
          <w:w w:val="90"/>
        </w:rPr>
        <w:t> </w:t>
      </w:r>
      <w:r>
        <w:rPr>
          <w:color w:val="231F20"/>
          <w:w w:val="90"/>
        </w:rPr>
        <w:t>jurídico</w:t>
      </w:r>
      <w:r>
        <w:rPr>
          <w:color w:val="231F20"/>
          <w:spacing w:val="-13"/>
          <w:w w:val="90"/>
        </w:rPr>
        <w:t> </w:t>
      </w:r>
      <w:r>
        <w:rPr>
          <w:color w:val="231F20"/>
          <w:w w:val="90"/>
        </w:rPr>
        <w:t>que</w:t>
      </w:r>
      <w:r>
        <w:rPr>
          <w:color w:val="231F20"/>
          <w:spacing w:val="-13"/>
          <w:w w:val="90"/>
        </w:rPr>
        <w:t> </w:t>
      </w:r>
      <w:r>
        <w:rPr>
          <w:color w:val="231F20"/>
          <w:spacing w:val="-2"/>
          <w:w w:val="90"/>
        </w:rPr>
        <w:t>regula</w:t>
      </w:r>
      <w:r>
        <w:rPr>
          <w:color w:val="231F20"/>
          <w:spacing w:val="-13"/>
          <w:w w:val="90"/>
        </w:rPr>
        <w:t> </w:t>
      </w:r>
      <w:r>
        <w:rPr>
          <w:color w:val="231F20"/>
          <w:w w:val="90"/>
        </w:rPr>
        <w:t>al</w:t>
      </w:r>
      <w:r>
        <w:rPr>
          <w:color w:val="231F20"/>
          <w:spacing w:val="-13"/>
          <w:w w:val="90"/>
        </w:rPr>
        <w:t> </w:t>
      </w:r>
      <w:r>
        <w:rPr>
          <w:color w:val="231F20"/>
          <w:w w:val="90"/>
        </w:rPr>
        <w:t>sistema</w:t>
      </w:r>
      <w:r>
        <w:rPr>
          <w:color w:val="231F20"/>
          <w:spacing w:val="-13"/>
          <w:w w:val="90"/>
        </w:rPr>
        <w:t> </w:t>
      </w:r>
      <w:r>
        <w:rPr>
          <w:color w:val="231F20"/>
          <w:w w:val="90"/>
        </w:rPr>
        <w:t>y</w:t>
      </w:r>
      <w:r>
        <w:rPr>
          <w:color w:val="231F20"/>
          <w:spacing w:val="-13"/>
          <w:w w:val="90"/>
        </w:rPr>
        <w:t> </w:t>
      </w:r>
      <w:r>
        <w:rPr>
          <w:color w:val="231F20"/>
          <w:w w:val="90"/>
        </w:rPr>
        <w:t>las </w:t>
      </w:r>
      <w:r>
        <w:rPr>
          <w:color w:val="231F20"/>
          <w:w w:val="95"/>
        </w:rPr>
        <w:t>políticas</w:t>
      </w:r>
      <w:r>
        <w:rPr>
          <w:color w:val="231F20"/>
          <w:spacing w:val="-24"/>
          <w:w w:val="95"/>
        </w:rPr>
        <w:t> </w:t>
      </w:r>
      <w:r>
        <w:rPr>
          <w:color w:val="231F20"/>
          <w:w w:val="95"/>
        </w:rPr>
        <w:t>públicas</w:t>
      </w:r>
      <w:r>
        <w:rPr>
          <w:color w:val="231F20"/>
          <w:spacing w:val="-24"/>
          <w:w w:val="95"/>
        </w:rPr>
        <w:t> </w:t>
      </w:r>
      <w:r>
        <w:rPr>
          <w:color w:val="231F20"/>
          <w:w w:val="95"/>
        </w:rPr>
        <w:t>diseñadas</w:t>
      </w:r>
      <w:r>
        <w:rPr>
          <w:color w:val="231F20"/>
          <w:spacing w:val="-24"/>
          <w:w w:val="95"/>
        </w:rPr>
        <w:t> </w:t>
      </w:r>
      <w:r>
        <w:rPr>
          <w:color w:val="231F20"/>
          <w:w w:val="95"/>
        </w:rPr>
        <w:t>por</w:t>
      </w:r>
      <w:r>
        <w:rPr>
          <w:color w:val="231F20"/>
          <w:spacing w:val="-24"/>
          <w:w w:val="95"/>
        </w:rPr>
        <w:t> </w:t>
      </w:r>
      <w:r>
        <w:rPr>
          <w:color w:val="231F20"/>
          <w:w w:val="95"/>
        </w:rPr>
        <w:t>el</w:t>
      </w:r>
      <w:r>
        <w:rPr>
          <w:color w:val="231F20"/>
          <w:spacing w:val="-24"/>
          <w:w w:val="95"/>
        </w:rPr>
        <w:t> </w:t>
      </w:r>
      <w:r>
        <w:rPr>
          <w:color w:val="231F20"/>
          <w:w w:val="95"/>
        </w:rPr>
        <w:t>Estado</w:t>
      </w:r>
      <w:r>
        <w:rPr>
          <w:color w:val="231F20"/>
          <w:spacing w:val="-24"/>
          <w:w w:val="95"/>
        </w:rPr>
        <w:t> </w:t>
      </w:r>
      <w:r>
        <w:rPr>
          <w:color w:val="231F20"/>
          <w:w w:val="95"/>
        </w:rPr>
        <w:t>con</w:t>
      </w:r>
      <w:r>
        <w:rPr>
          <w:color w:val="231F20"/>
          <w:spacing w:val="-24"/>
          <w:w w:val="95"/>
        </w:rPr>
        <w:t> </w:t>
      </w:r>
      <w:r>
        <w:rPr>
          <w:color w:val="231F20"/>
          <w:w w:val="95"/>
        </w:rPr>
        <w:t>el</w:t>
      </w:r>
      <w:r>
        <w:rPr>
          <w:color w:val="231F20"/>
          <w:spacing w:val="-24"/>
          <w:w w:val="95"/>
        </w:rPr>
        <w:t> </w:t>
      </w:r>
      <w:r>
        <w:rPr>
          <w:color w:val="231F20"/>
          <w:w w:val="95"/>
        </w:rPr>
        <w:t>objeto</w:t>
      </w:r>
      <w:r>
        <w:rPr>
          <w:color w:val="231F20"/>
          <w:spacing w:val="-24"/>
          <w:w w:val="95"/>
        </w:rPr>
        <w:t> </w:t>
      </w:r>
      <w:r>
        <w:rPr>
          <w:color w:val="231F20"/>
          <w:w w:val="95"/>
        </w:rPr>
        <w:t>de</w:t>
      </w:r>
      <w:r>
        <w:rPr>
          <w:color w:val="231F20"/>
          <w:spacing w:val="-24"/>
          <w:w w:val="95"/>
        </w:rPr>
        <w:t> </w:t>
      </w:r>
      <w:r>
        <w:rPr>
          <w:color w:val="231F20"/>
          <w:w w:val="95"/>
        </w:rPr>
        <w:t>sustentar</w:t>
      </w:r>
      <w:r>
        <w:rPr>
          <w:color w:val="231F20"/>
          <w:spacing w:val="-24"/>
          <w:w w:val="95"/>
        </w:rPr>
        <w:t> </w:t>
      </w:r>
      <w:r>
        <w:rPr>
          <w:color w:val="231F20"/>
          <w:w w:val="95"/>
        </w:rPr>
        <w:t>el</w:t>
      </w:r>
      <w:r>
        <w:rPr>
          <w:color w:val="231F20"/>
          <w:spacing w:val="-24"/>
          <w:w w:val="95"/>
        </w:rPr>
        <w:t> </w:t>
      </w:r>
      <w:r>
        <w:rPr>
          <w:color w:val="231F20"/>
          <w:w w:val="95"/>
        </w:rPr>
        <w:t>quehacer de</w:t>
      </w:r>
      <w:r>
        <w:rPr>
          <w:color w:val="231F20"/>
          <w:spacing w:val="-20"/>
          <w:w w:val="95"/>
        </w:rPr>
        <w:t> </w:t>
      </w:r>
      <w:r>
        <w:rPr>
          <w:color w:val="231F20"/>
          <w:w w:val="95"/>
        </w:rPr>
        <w:t>los</w:t>
      </w:r>
      <w:r>
        <w:rPr>
          <w:color w:val="231F20"/>
          <w:spacing w:val="-20"/>
          <w:w w:val="95"/>
        </w:rPr>
        <w:t> </w:t>
      </w:r>
      <w:r>
        <w:rPr>
          <w:color w:val="231F20"/>
          <w:w w:val="95"/>
        </w:rPr>
        <w:t>servidores</w:t>
      </w:r>
      <w:r>
        <w:rPr>
          <w:color w:val="231F20"/>
          <w:spacing w:val="-20"/>
          <w:w w:val="95"/>
        </w:rPr>
        <w:t> </w:t>
      </w:r>
      <w:r>
        <w:rPr>
          <w:color w:val="231F20"/>
          <w:w w:val="95"/>
        </w:rPr>
        <w:t>públicos</w:t>
      </w:r>
      <w:r>
        <w:rPr>
          <w:color w:val="231F20"/>
          <w:spacing w:val="-20"/>
          <w:w w:val="95"/>
        </w:rPr>
        <w:t> </w:t>
      </w:r>
      <w:r>
        <w:rPr>
          <w:color w:val="231F20"/>
          <w:w w:val="95"/>
        </w:rPr>
        <w:t>como</w:t>
      </w:r>
      <w:r>
        <w:rPr>
          <w:color w:val="231F20"/>
          <w:spacing w:val="-20"/>
          <w:w w:val="95"/>
        </w:rPr>
        <w:t> </w:t>
      </w:r>
      <w:r>
        <w:rPr>
          <w:color w:val="231F20"/>
          <w:w w:val="95"/>
        </w:rPr>
        <w:t>parte</w:t>
      </w:r>
      <w:r>
        <w:rPr>
          <w:color w:val="231F20"/>
          <w:spacing w:val="-20"/>
          <w:w w:val="95"/>
        </w:rPr>
        <w:t> </w:t>
      </w:r>
      <w:r>
        <w:rPr>
          <w:color w:val="231F20"/>
          <w:w w:val="95"/>
        </w:rPr>
        <w:t>del</w:t>
      </w:r>
      <w:r>
        <w:rPr>
          <w:color w:val="231F20"/>
          <w:spacing w:val="-20"/>
          <w:w w:val="95"/>
        </w:rPr>
        <w:t> </w:t>
      </w:r>
      <w:r>
        <w:rPr>
          <w:color w:val="231F20"/>
          <w:w w:val="95"/>
        </w:rPr>
        <w:t>Estado,</w:t>
      </w:r>
      <w:r>
        <w:rPr>
          <w:color w:val="231F20"/>
          <w:spacing w:val="-20"/>
          <w:w w:val="95"/>
        </w:rPr>
        <w:t> </w:t>
      </w:r>
      <w:r>
        <w:rPr>
          <w:color w:val="231F20"/>
          <w:w w:val="95"/>
        </w:rPr>
        <w:t>interrelacionados</w:t>
      </w:r>
      <w:r>
        <w:rPr>
          <w:color w:val="231F20"/>
          <w:spacing w:val="-20"/>
          <w:w w:val="95"/>
        </w:rPr>
        <w:t> </w:t>
      </w:r>
      <w:r>
        <w:rPr>
          <w:color w:val="231F20"/>
          <w:w w:val="95"/>
        </w:rPr>
        <w:t>todos</w:t>
      </w:r>
      <w:r>
        <w:rPr>
          <w:color w:val="231F20"/>
          <w:spacing w:val="-20"/>
          <w:w w:val="95"/>
        </w:rPr>
        <w:t> </w:t>
      </w:r>
      <w:r>
        <w:rPr>
          <w:color w:val="231F20"/>
          <w:w w:val="95"/>
        </w:rPr>
        <w:t>ellos </w:t>
      </w:r>
      <w:r>
        <w:rPr>
          <w:color w:val="231F20"/>
          <w:w w:val="90"/>
        </w:rPr>
        <w:t>mediante procesos y procedimientos</w:t>
      </w:r>
      <w:r>
        <w:rPr>
          <w:color w:val="231F20"/>
          <w:spacing w:val="-9"/>
          <w:w w:val="90"/>
        </w:rPr>
        <w:t> </w:t>
      </w:r>
      <w:r>
        <w:rPr>
          <w:color w:val="231F20"/>
          <w:w w:val="90"/>
        </w:rPr>
        <w:t>dialécticos.</w:t>
      </w:r>
    </w:p>
    <w:p>
      <w:pPr>
        <w:pStyle w:val="BodyText"/>
        <w:spacing w:line="260" w:lineRule="exact"/>
        <w:ind w:left="113" w:right="112" w:firstLine="283"/>
        <w:jc w:val="both"/>
      </w:pPr>
      <w:r>
        <w:rPr>
          <w:color w:val="231F20"/>
          <w:spacing w:val="-3"/>
          <w:w w:val="95"/>
        </w:rPr>
        <w:t>El</w:t>
      </w:r>
      <w:r>
        <w:rPr>
          <w:color w:val="231F20"/>
          <w:spacing w:val="-37"/>
          <w:w w:val="95"/>
        </w:rPr>
        <w:t> </w:t>
      </w:r>
      <w:r>
        <w:rPr>
          <w:color w:val="231F20"/>
          <w:spacing w:val="-4"/>
          <w:w w:val="95"/>
        </w:rPr>
        <w:t>modelo</w:t>
      </w:r>
      <w:r>
        <w:rPr>
          <w:color w:val="231F20"/>
          <w:spacing w:val="-37"/>
          <w:w w:val="95"/>
        </w:rPr>
        <w:t> </w:t>
      </w:r>
      <w:r>
        <w:rPr>
          <w:color w:val="231F20"/>
          <w:spacing w:val="-4"/>
          <w:w w:val="95"/>
        </w:rPr>
        <w:t>sistémico</w:t>
      </w:r>
      <w:r>
        <w:rPr>
          <w:color w:val="231F20"/>
          <w:spacing w:val="-37"/>
          <w:w w:val="95"/>
        </w:rPr>
        <w:t> </w:t>
      </w:r>
      <w:r>
        <w:rPr>
          <w:color w:val="231F20"/>
          <w:spacing w:val="-4"/>
          <w:w w:val="95"/>
        </w:rPr>
        <w:t>aquí</w:t>
      </w:r>
      <w:r>
        <w:rPr>
          <w:color w:val="231F20"/>
          <w:spacing w:val="-37"/>
          <w:w w:val="95"/>
        </w:rPr>
        <w:t> </w:t>
      </w:r>
      <w:r>
        <w:rPr>
          <w:color w:val="231F20"/>
          <w:spacing w:val="-5"/>
          <w:w w:val="95"/>
        </w:rPr>
        <w:t>presentado</w:t>
      </w:r>
      <w:r>
        <w:rPr>
          <w:color w:val="231F20"/>
          <w:spacing w:val="-36"/>
          <w:w w:val="95"/>
        </w:rPr>
        <w:t> </w:t>
      </w:r>
      <w:r>
        <w:rPr>
          <w:color w:val="231F20"/>
          <w:spacing w:val="-4"/>
          <w:w w:val="95"/>
        </w:rPr>
        <w:t>tiene</w:t>
      </w:r>
      <w:r>
        <w:rPr>
          <w:color w:val="231F20"/>
          <w:spacing w:val="-36"/>
          <w:w w:val="95"/>
        </w:rPr>
        <w:t> </w:t>
      </w:r>
      <w:r>
        <w:rPr>
          <w:color w:val="231F20"/>
          <w:spacing w:val="-3"/>
          <w:w w:val="95"/>
        </w:rPr>
        <w:t>como</w:t>
      </w:r>
      <w:r>
        <w:rPr>
          <w:color w:val="231F20"/>
          <w:spacing w:val="-37"/>
          <w:w w:val="95"/>
        </w:rPr>
        <w:t> </w:t>
      </w:r>
      <w:r>
        <w:rPr>
          <w:color w:val="231F20"/>
          <w:spacing w:val="-3"/>
          <w:w w:val="95"/>
        </w:rPr>
        <w:t>fin</w:t>
      </w:r>
      <w:r>
        <w:rPr>
          <w:color w:val="231F20"/>
          <w:spacing w:val="-37"/>
          <w:w w:val="95"/>
        </w:rPr>
        <w:t> </w:t>
      </w:r>
      <w:r>
        <w:rPr>
          <w:color w:val="231F20"/>
          <w:spacing w:val="-4"/>
          <w:w w:val="95"/>
        </w:rPr>
        <w:t>último</w:t>
      </w:r>
      <w:r>
        <w:rPr>
          <w:color w:val="231F20"/>
          <w:spacing w:val="-37"/>
          <w:w w:val="95"/>
        </w:rPr>
        <w:t> </w:t>
      </w:r>
      <w:r>
        <w:rPr>
          <w:color w:val="231F20"/>
          <w:spacing w:val="-4"/>
          <w:w w:val="95"/>
        </w:rPr>
        <w:t>evaluar</w:t>
      </w:r>
      <w:r>
        <w:rPr>
          <w:color w:val="231F20"/>
          <w:spacing w:val="-36"/>
          <w:w w:val="95"/>
        </w:rPr>
        <w:t> </w:t>
      </w:r>
      <w:r>
        <w:rPr>
          <w:color w:val="231F20"/>
          <w:spacing w:val="-3"/>
          <w:w w:val="95"/>
        </w:rPr>
        <w:t>la</w:t>
      </w:r>
      <w:r>
        <w:rPr>
          <w:color w:val="231F20"/>
          <w:spacing w:val="-37"/>
          <w:w w:val="95"/>
        </w:rPr>
        <w:t> </w:t>
      </w:r>
      <w:r>
        <w:rPr>
          <w:color w:val="231F20"/>
          <w:spacing w:val="-5"/>
          <w:w w:val="95"/>
        </w:rPr>
        <w:t>efectividad </w:t>
      </w:r>
      <w:r>
        <w:rPr>
          <w:color w:val="231F20"/>
          <w:spacing w:val="-4"/>
          <w:w w:val="95"/>
        </w:rPr>
        <w:t>del</w:t>
      </w:r>
      <w:r>
        <w:rPr>
          <w:color w:val="231F20"/>
          <w:spacing w:val="-41"/>
          <w:w w:val="95"/>
        </w:rPr>
        <w:t> </w:t>
      </w:r>
      <w:r>
        <w:rPr>
          <w:color w:val="231F20"/>
          <w:spacing w:val="-5"/>
          <w:w w:val="95"/>
        </w:rPr>
        <w:t>quehacer</w:t>
      </w:r>
      <w:r>
        <w:rPr>
          <w:color w:val="231F20"/>
          <w:spacing w:val="-40"/>
          <w:w w:val="95"/>
        </w:rPr>
        <w:t> </w:t>
      </w:r>
      <w:r>
        <w:rPr>
          <w:color w:val="231F20"/>
          <w:spacing w:val="-5"/>
          <w:w w:val="95"/>
        </w:rPr>
        <w:t>público,</w:t>
      </w:r>
      <w:r>
        <w:rPr>
          <w:color w:val="231F20"/>
          <w:spacing w:val="-40"/>
          <w:w w:val="95"/>
        </w:rPr>
        <w:t> </w:t>
      </w:r>
      <w:r>
        <w:rPr>
          <w:color w:val="231F20"/>
          <w:spacing w:val="-4"/>
          <w:w w:val="95"/>
        </w:rPr>
        <w:t>convirtiéndose</w:t>
      </w:r>
      <w:r>
        <w:rPr>
          <w:color w:val="231F20"/>
          <w:spacing w:val="-41"/>
          <w:w w:val="95"/>
        </w:rPr>
        <w:t> </w:t>
      </w:r>
      <w:r>
        <w:rPr>
          <w:color w:val="231F20"/>
          <w:spacing w:val="-3"/>
          <w:w w:val="95"/>
        </w:rPr>
        <w:t>con</w:t>
      </w:r>
      <w:r>
        <w:rPr>
          <w:color w:val="231F20"/>
          <w:spacing w:val="-41"/>
          <w:w w:val="95"/>
        </w:rPr>
        <w:t> </w:t>
      </w:r>
      <w:r>
        <w:rPr>
          <w:color w:val="231F20"/>
          <w:spacing w:val="-4"/>
          <w:w w:val="95"/>
        </w:rPr>
        <w:t>ello</w:t>
      </w:r>
      <w:r>
        <w:rPr>
          <w:color w:val="231F20"/>
          <w:spacing w:val="-41"/>
          <w:w w:val="95"/>
        </w:rPr>
        <w:t> </w:t>
      </w:r>
      <w:r>
        <w:rPr>
          <w:color w:val="231F20"/>
          <w:spacing w:val="-3"/>
          <w:w w:val="95"/>
        </w:rPr>
        <w:t>en</w:t>
      </w:r>
      <w:r>
        <w:rPr>
          <w:color w:val="231F20"/>
          <w:spacing w:val="-41"/>
          <w:w w:val="95"/>
        </w:rPr>
        <w:t> </w:t>
      </w:r>
      <w:r>
        <w:rPr>
          <w:color w:val="231F20"/>
          <w:spacing w:val="-3"/>
          <w:w w:val="95"/>
        </w:rPr>
        <w:t>uno</w:t>
      </w:r>
      <w:r>
        <w:rPr>
          <w:color w:val="231F20"/>
          <w:spacing w:val="-41"/>
          <w:w w:val="95"/>
        </w:rPr>
        <w:t> </w:t>
      </w:r>
      <w:r>
        <w:rPr>
          <w:color w:val="231F20"/>
          <w:spacing w:val="-3"/>
          <w:w w:val="95"/>
        </w:rPr>
        <w:t>de</w:t>
      </w:r>
      <w:r>
        <w:rPr>
          <w:color w:val="231F20"/>
          <w:spacing w:val="-41"/>
          <w:w w:val="95"/>
        </w:rPr>
        <w:t> </w:t>
      </w:r>
      <w:r>
        <w:rPr>
          <w:color w:val="231F20"/>
          <w:spacing w:val="-4"/>
          <w:w w:val="95"/>
        </w:rPr>
        <w:t>los</w:t>
      </w:r>
      <w:r>
        <w:rPr>
          <w:color w:val="231F20"/>
          <w:spacing w:val="-41"/>
          <w:w w:val="95"/>
        </w:rPr>
        <w:t> </w:t>
      </w:r>
      <w:r>
        <w:rPr>
          <w:color w:val="231F20"/>
          <w:spacing w:val="-5"/>
          <w:w w:val="95"/>
        </w:rPr>
        <w:t>instrumentos</w:t>
      </w:r>
      <w:r>
        <w:rPr>
          <w:color w:val="231F20"/>
          <w:spacing w:val="-40"/>
          <w:w w:val="95"/>
        </w:rPr>
        <w:t> </w:t>
      </w:r>
      <w:r>
        <w:rPr>
          <w:color w:val="231F20"/>
          <w:spacing w:val="-4"/>
          <w:w w:val="95"/>
        </w:rPr>
        <w:t>más</w:t>
      </w:r>
      <w:r>
        <w:rPr>
          <w:color w:val="231F20"/>
          <w:spacing w:val="-41"/>
          <w:w w:val="95"/>
        </w:rPr>
        <w:t> </w:t>
      </w:r>
      <w:r>
        <w:rPr>
          <w:color w:val="231F20"/>
          <w:spacing w:val="-4"/>
          <w:w w:val="95"/>
        </w:rPr>
        <w:t>impor- </w:t>
      </w:r>
      <w:r>
        <w:rPr>
          <w:color w:val="231F20"/>
          <w:spacing w:val="-5"/>
          <w:w w:val="95"/>
        </w:rPr>
        <w:t>tantes</w:t>
      </w:r>
      <w:r>
        <w:rPr>
          <w:color w:val="231F20"/>
          <w:spacing w:val="-31"/>
          <w:w w:val="95"/>
        </w:rPr>
        <w:t> </w:t>
      </w:r>
      <w:r>
        <w:rPr>
          <w:color w:val="231F20"/>
          <w:spacing w:val="-3"/>
          <w:w w:val="95"/>
        </w:rPr>
        <w:t>con</w:t>
      </w:r>
      <w:r>
        <w:rPr>
          <w:color w:val="231F20"/>
          <w:spacing w:val="-31"/>
          <w:w w:val="95"/>
        </w:rPr>
        <w:t> </w:t>
      </w:r>
      <w:r>
        <w:rPr>
          <w:color w:val="231F20"/>
          <w:spacing w:val="-4"/>
          <w:w w:val="95"/>
        </w:rPr>
        <w:t>los</w:t>
      </w:r>
      <w:r>
        <w:rPr>
          <w:color w:val="231F20"/>
          <w:spacing w:val="-31"/>
          <w:w w:val="95"/>
        </w:rPr>
        <w:t> </w:t>
      </w:r>
      <w:r>
        <w:rPr>
          <w:color w:val="231F20"/>
          <w:spacing w:val="-4"/>
          <w:w w:val="95"/>
        </w:rPr>
        <w:t>que</w:t>
      </w:r>
      <w:r>
        <w:rPr>
          <w:color w:val="231F20"/>
          <w:spacing w:val="-31"/>
          <w:w w:val="95"/>
        </w:rPr>
        <w:t> </w:t>
      </w:r>
      <w:r>
        <w:rPr>
          <w:color w:val="231F20"/>
          <w:spacing w:val="-4"/>
          <w:w w:val="95"/>
        </w:rPr>
        <w:t>cuenta</w:t>
      </w:r>
      <w:r>
        <w:rPr>
          <w:color w:val="231F20"/>
          <w:spacing w:val="-31"/>
          <w:w w:val="95"/>
        </w:rPr>
        <w:t> </w:t>
      </w:r>
      <w:r>
        <w:rPr>
          <w:color w:val="231F20"/>
          <w:spacing w:val="-3"/>
          <w:w w:val="95"/>
        </w:rPr>
        <w:t>el</w:t>
      </w:r>
      <w:r>
        <w:rPr>
          <w:color w:val="231F20"/>
          <w:spacing w:val="-31"/>
          <w:w w:val="95"/>
        </w:rPr>
        <w:t> </w:t>
      </w:r>
      <w:r>
        <w:rPr>
          <w:color w:val="231F20"/>
          <w:spacing w:val="-5"/>
          <w:w w:val="95"/>
        </w:rPr>
        <w:t>Estado</w:t>
      </w:r>
      <w:r>
        <w:rPr>
          <w:color w:val="231F20"/>
          <w:spacing w:val="-31"/>
          <w:w w:val="95"/>
        </w:rPr>
        <w:t> </w:t>
      </w:r>
      <w:r>
        <w:rPr>
          <w:color w:val="231F20"/>
          <w:spacing w:val="-4"/>
          <w:w w:val="95"/>
        </w:rPr>
        <w:t>constitucional</w:t>
      </w:r>
      <w:r>
        <w:rPr>
          <w:color w:val="231F20"/>
          <w:spacing w:val="-31"/>
          <w:w w:val="95"/>
        </w:rPr>
        <w:t> </w:t>
      </w:r>
      <w:r>
        <w:rPr>
          <w:color w:val="231F20"/>
          <w:spacing w:val="-3"/>
          <w:w w:val="95"/>
        </w:rPr>
        <w:t>en</w:t>
      </w:r>
      <w:r>
        <w:rPr>
          <w:color w:val="231F20"/>
          <w:spacing w:val="-31"/>
          <w:w w:val="95"/>
        </w:rPr>
        <w:t> </w:t>
      </w:r>
      <w:r>
        <w:rPr>
          <w:color w:val="231F20"/>
          <w:spacing w:val="-4"/>
          <w:w w:val="95"/>
        </w:rPr>
        <w:t>México</w:t>
      </w:r>
      <w:r>
        <w:rPr>
          <w:color w:val="231F20"/>
          <w:spacing w:val="-31"/>
          <w:w w:val="95"/>
        </w:rPr>
        <w:t> </w:t>
      </w:r>
      <w:r>
        <w:rPr>
          <w:color w:val="231F20"/>
          <w:spacing w:val="-4"/>
          <w:w w:val="95"/>
        </w:rPr>
        <w:t>para</w:t>
      </w:r>
      <w:r>
        <w:rPr>
          <w:color w:val="231F20"/>
          <w:spacing w:val="-31"/>
          <w:w w:val="95"/>
        </w:rPr>
        <w:t> </w:t>
      </w:r>
      <w:r>
        <w:rPr>
          <w:color w:val="231F20"/>
          <w:w w:val="95"/>
        </w:rPr>
        <w:t>su</w:t>
      </w:r>
      <w:r>
        <w:rPr>
          <w:color w:val="231F20"/>
          <w:spacing w:val="-31"/>
          <w:w w:val="95"/>
        </w:rPr>
        <w:t> </w:t>
      </w:r>
      <w:r>
        <w:rPr>
          <w:color w:val="231F20"/>
          <w:spacing w:val="-6"/>
          <w:w w:val="95"/>
        </w:rPr>
        <w:t>autocontrol.</w:t>
      </w:r>
    </w:p>
    <w:p>
      <w:pPr>
        <w:spacing w:after="0" w:line="260" w:lineRule="exact"/>
        <w:jc w:val="both"/>
        <w:sectPr>
          <w:pgSz w:w="9360" w:h="12760"/>
          <w:pgMar w:top="620" w:bottom="280" w:left="1020" w:right="1020"/>
        </w:sectPr>
      </w:pPr>
    </w:p>
    <w:p>
      <w:pPr>
        <w:tabs>
          <w:tab w:pos="6904" w:val="left" w:leader="none"/>
        </w:tabs>
        <w:spacing w:before="36"/>
        <w:ind w:left="4501" w:right="24" w:firstLine="0"/>
        <w:jc w:val="left"/>
        <w:rPr>
          <w:sz w:val="19"/>
        </w:rPr>
      </w:pPr>
      <w:r>
        <w:rPr>
          <w:rFonts w:ascii="Cambria" w:hAnsi="Cambria"/>
          <w:i/>
          <w:color w:val="231F20"/>
          <w:w w:val="90"/>
          <w:sz w:val="19"/>
        </w:rPr>
        <w:t>Régimen</w:t>
      </w:r>
      <w:r>
        <w:rPr>
          <w:rFonts w:ascii="Cambria" w:hAnsi="Cambria"/>
          <w:i/>
          <w:color w:val="231F20"/>
          <w:spacing w:val="9"/>
          <w:w w:val="90"/>
          <w:sz w:val="19"/>
        </w:rPr>
        <w:t> </w:t>
      </w:r>
      <w:r>
        <w:rPr>
          <w:rFonts w:ascii="Cambria" w:hAnsi="Cambria"/>
          <w:i/>
          <w:color w:val="231F20"/>
          <w:w w:val="90"/>
          <w:sz w:val="19"/>
        </w:rPr>
        <w:t>de</w:t>
      </w:r>
      <w:r>
        <w:rPr>
          <w:rFonts w:ascii="Cambria" w:hAnsi="Cambria"/>
          <w:i/>
          <w:color w:val="231F20"/>
          <w:spacing w:val="9"/>
          <w:w w:val="90"/>
          <w:sz w:val="19"/>
        </w:rPr>
        <w:t> </w:t>
      </w:r>
      <w:r>
        <w:rPr>
          <w:rFonts w:ascii="Cambria" w:hAnsi="Cambria"/>
          <w:i/>
          <w:color w:val="231F20"/>
          <w:w w:val="90"/>
          <w:sz w:val="19"/>
        </w:rPr>
        <w:t>responsabilidades</w:t>
        <w:tab/>
      </w:r>
      <w:r>
        <w:rPr>
          <w:color w:val="231F20"/>
          <w:sz w:val="19"/>
        </w:rPr>
        <w:t>167</w:t>
      </w:r>
    </w:p>
    <w:p>
      <w:pPr>
        <w:pStyle w:val="BodyText"/>
        <w:spacing w:line="61" w:lineRule="exact"/>
        <w:ind w:left="110"/>
        <w:rPr>
          <w:sz w:val="6"/>
        </w:rPr>
      </w:pPr>
      <w:r>
        <w:rPr>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position w:val="0"/>
          <w:sz w:val="6"/>
        </w:rPr>
      </w:r>
    </w:p>
    <w:p>
      <w:pPr>
        <w:pStyle w:val="BodyText"/>
        <w:rPr>
          <w:sz w:val="20"/>
        </w:rPr>
      </w:pPr>
    </w:p>
    <w:p>
      <w:pPr>
        <w:pStyle w:val="BodyText"/>
        <w:spacing w:before="6"/>
        <w:rPr>
          <w:sz w:val="13"/>
        </w:rPr>
      </w:pPr>
    </w:p>
    <w:p>
      <w:pPr>
        <w:spacing w:before="61"/>
        <w:ind w:left="113" w:right="24" w:firstLine="0"/>
        <w:jc w:val="left"/>
        <w:rPr>
          <w:rFonts w:ascii="Calibri"/>
          <w:sz w:val="17"/>
        </w:rPr>
      </w:pPr>
      <w:r>
        <w:rPr>
          <w:rFonts w:ascii="Calibri"/>
          <w:color w:val="231F20"/>
          <w:w w:val="135"/>
          <w:sz w:val="22"/>
        </w:rPr>
        <w:t>R</w:t>
      </w:r>
      <w:r>
        <w:rPr>
          <w:rFonts w:ascii="Calibri"/>
          <w:color w:val="231F20"/>
          <w:w w:val="135"/>
          <w:sz w:val="17"/>
        </w:rPr>
        <w:t>efeRenCias</w:t>
      </w:r>
    </w:p>
    <w:p>
      <w:pPr>
        <w:pStyle w:val="BodyText"/>
        <w:spacing w:before="6"/>
        <w:rPr>
          <w:rFonts w:ascii="Calibri"/>
          <w:sz w:val="20"/>
        </w:rPr>
      </w:pPr>
    </w:p>
    <w:p>
      <w:pPr>
        <w:pStyle w:val="BodyText"/>
        <w:spacing w:line="260" w:lineRule="exact"/>
        <w:ind w:left="454" w:right="45" w:hanging="341"/>
      </w:pPr>
      <w:r>
        <w:rPr>
          <w:color w:val="231F20"/>
          <w:w w:val="90"/>
        </w:rPr>
        <w:t>Covián Andrade, Miguel (2002a). </w:t>
      </w:r>
      <w:r>
        <w:rPr>
          <w:rFonts w:ascii="Cambria" w:hAnsi="Cambria"/>
          <w:i/>
          <w:color w:val="231F20"/>
          <w:w w:val="90"/>
        </w:rPr>
        <w:t>Teoría consttittucional</w:t>
      </w:r>
      <w:r>
        <w:rPr>
          <w:color w:val="231F20"/>
          <w:w w:val="90"/>
        </w:rPr>
        <w:t>, vol. </w:t>
      </w:r>
      <w:r>
        <w:rPr>
          <w:rFonts w:ascii="Calibri" w:hAnsi="Calibri"/>
          <w:color w:val="231F20"/>
          <w:w w:val="90"/>
          <w:sz w:val="17"/>
        </w:rPr>
        <w:t>i</w:t>
      </w:r>
      <w:r>
        <w:rPr>
          <w:color w:val="231F20"/>
          <w:w w:val="90"/>
        </w:rPr>
        <w:t>, Centro de Estudios </w:t>
      </w:r>
      <w:r>
        <w:rPr>
          <w:color w:val="231F20"/>
          <w:w w:val="95"/>
        </w:rPr>
        <w:t>de Ingeniería Política y Constitucional, México.</w:t>
      </w:r>
    </w:p>
    <w:p>
      <w:pPr>
        <w:pStyle w:val="BodyText"/>
        <w:spacing w:line="260" w:lineRule="exact"/>
        <w:ind w:left="453" w:right="36" w:hanging="341"/>
      </w:pPr>
      <w:r>
        <w:rPr>
          <w:color w:val="231F20"/>
          <w:w w:val="90"/>
        </w:rPr>
        <w:t>Covián Andrade, Miguel (2002b). </w:t>
      </w:r>
      <w:r>
        <w:rPr>
          <w:rFonts w:ascii="Cambria" w:hAnsi="Cambria"/>
          <w:i/>
          <w:color w:val="231F20"/>
          <w:spacing w:val="-5"/>
          <w:w w:val="90"/>
        </w:rPr>
        <w:t>Teoría </w:t>
      </w:r>
      <w:r>
        <w:rPr>
          <w:rFonts w:ascii="Cambria" w:hAnsi="Cambria"/>
          <w:i/>
          <w:color w:val="231F20"/>
          <w:w w:val="90"/>
        </w:rPr>
        <w:t>consttittucional</w:t>
      </w:r>
      <w:r>
        <w:rPr>
          <w:color w:val="231F20"/>
          <w:w w:val="90"/>
        </w:rPr>
        <w:t>, vol. </w:t>
      </w:r>
      <w:r>
        <w:rPr>
          <w:rFonts w:ascii="Calibri" w:hAnsi="Calibri"/>
          <w:color w:val="231F20"/>
          <w:w w:val="90"/>
          <w:sz w:val="17"/>
        </w:rPr>
        <w:t>ii</w:t>
      </w:r>
      <w:r>
        <w:rPr>
          <w:color w:val="231F20"/>
          <w:w w:val="90"/>
        </w:rPr>
        <w:t>, Centro de Estudios </w:t>
      </w:r>
      <w:r>
        <w:rPr>
          <w:color w:val="231F20"/>
          <w:w w:val="95"/>
        </w:rPr>
        <w:t>de Ingeniería </w:t>
      </w:r>
      <w:r>
        <w:rPr>
          <w:color w:val="231F20"/>
          <w:spacing w:val="-3"/>
          <w:w w:val="95"/>
        </w:rPr>
        <w:t>Política </w:t>
      </w:r>
      <w:r>
        <w:rPr>
          <w:color w:val="231F20"/>
          <w:w w:val="95"/>
        </w:rPr>
        <w:t>y Constitucional, México.</w:t>
      </w:r>
    </w:p>
    <w:p>
      <w:pPr>
        <w:spacing w:line="260" w:lineRule="exact" w:before="0"/>
        <w:ind w:left="453" w:right="24" w:hanging="341"/>
        <w:jc w:val="left"/>
        <w:rPr>
          <w:sz w:val="22"/>
        </w:rPr>
      </w:pPr>
      <w:r>
        <w:rPr>
          <w:color w:val="231F20"/>
          <w:w w:val="90"/>
          <w:sz w:val="22"/>
        </w:rPr>
        <w:t>Delgadillo Gutiérrez, Luis Humberto (2011). </w:t>
      </w:r>
      <w:r>
        <w:rPr>
          <w:rFonts w:ascii="Cambria" w:hAnsi="Cambria"/>
          <w:i/>
          <w:color w:val="231F20"/>
          <w:w w:val="90"/>
          <w:sz w:val="22"/>
        </w:rPr>
        <w:t>El sisttema de responsabilidades de los </w:t>
      </w:r>
      <w:r>
        <w:rPr>
          <w:rFonts w:ascii="Cambria" w:hAnsi="Cambria"/>
          <w:i/>
          <w:color w:val="231F20"/>
          <w:w w:val="85"/>
          <w:sz w:val="22"/>
        </w:rPr>
        <w:t>servidores  públicos</w:t>
      </w:r>
      <w:r>
        <w:rPr>
          <w:color w:val="231F20"/>
          <w:w w:val="85"/>
          <w:sz w:val="22"/>
        </w:rPr>
        <w:t>, Porrúa, México.</w:t>
      </w:r>
    </w:p>
    <w:p>
      <w:pPr>
        <w:spacing w:line="260" w:lineRule="exact" w:before="0"/>
        <w:ind w:left="453" w:right="24" w:hanging="340"/>
        <w:jc w:val="left"/>
        <w:rPr>
          <w:sz w:val="22"/>
        </w:rPr>
      </w:pPr>
      <w:r>
        <w:rPr>
          <w:color w:val="231F20"/>
          <w:w w:val="95"/>
          <w:sz w:val="22"/>
        </w:rPr>
        <w:t>García Torres, Arturo (2008). </w:t>
      </w:r>
      <w:r>
        <w:rPr>
          <w:rFonts w:ascii="Cambria" w:hAnsi="Cambria"/>
          <w:i/>
          <w:color w:val="231F20"/>
          <w:w w:val="95"/>
          <w:sz w:val="22"/>
        </w:rPr>
        <w:t>Responsabilidad de los servidores públicos</w:t>
      </w:r>
      <w:r>
        <w:rPr>
          <w:color w:val="231F20"/>
          <w:w w:val="95"/>
          <w:sz w:val="22"/>
        </w:rPr>
        <w:t>, Porrúa, México.</w:t>
      </w:r>
    </w:p>
    <w:p>
      <w:pPr>
        <w:spacing w:line="260" w:lineRule="exact" w:before="0"/>
        <w:ind w:left="113" w:right="1168" w:hanging="1"/>
        <w:jc w:val="left"/>
        <w:rPr>
          <w:sz w:val="22"/>
        </w:rPr>
      </w:pPr>
      <w:r>
        <w:rPr>
          <w:color w:val="231F20"/>
          <w:w w:val="95"/>
          <w:sz w:val="22"/>
        </w:rPr>
        <w:t>Häberle, Peter (2003). </w:t>
      </w:r>
      <w:r>
        <w:rPr>
          <w:rFonts w:ascii="Cambria" w:hAnsi="Cambria"/>
          <w:i/>
          <w:color w:val="231F20"/>
          <w:w w:val="95"/>
          <w:sz w:val="22"/>
        </w:rPr>
        <w:t>El Esttado consttittucional</w:t>
      </w:r>
      <w:r>
        <w:rPr>
          <w:color w:val="231F20"/>
          <w:w w:val="95"/>
          <w:sz w:val="22"/>
        </w:rPr>
        <w:t>, </w:t>
      </w:r>
      <w:r>
        <w:rPr>
          <w:rFonts w:ascii="Calibri" w:hAnsi="Calibri"/>
          <w:color w:val="231F20"/>
          <w:w w:val="95"/>
          <w:sz w:val="17"/>
        </w:rPr>
        <w:t>unam</w:t>
      </w:r>
      <w:r>
        <w:rPr>
          <w:color w:val="231F20"/>
          <w:w w:val="95"/>
          <w:sz w:val="22"/>
        </w:rPr>
        <w:t>, México. </w:t>
      </w:r>
      <w:r>
        <w:rPr>
          <w:color w:val="231F20"/>
          <w:w w:val="90"/>
          <w:sz w:val="22"/>
        </w:rPr>
        <w:t>Haro, Ricardo (2002). </w:t>
      </w:r>
      <w:r>
        <w:rPr>
          <w:rFonts w:ascii="Cambria" w:hAnsi="Cambria"/>
          <w:i/>
          <w:color w:val="231F20"/>
          <w:w w:val="90"/>
          <w:sz w:val="22"/>
        </w:rPr>
        <w:t>Consttittución, poder y conttrol</w:t>
      </w:r>
      <w:r>
        <w:rPr>
          <w:color w:val="231F20"/>
          <w:w w:val="90"/>
          <w:sz w:val="22"/>
        </w:rPr>
        <w:t>, </w:t>
      </w:r>
      <w:r>
        <w:rPr>
          <w:rFonts w:ascii="Calibri" w:hAnsi="Calibri"/>
          <w:color w:val="231F20"/>
          <w:w w:val="90"/>
          <w:sz w:val="17"/>
        </w:rPr>
        <w:t>unam</w:t>
      </w:r>
      <w:r>
        <w:rPr>
          <w:color w:val="231F20"/>
          <w:w w:val="90"/>
          <w:sz w:val="22"/>
        </w:rPr>
        <w:t>, México.</w:t>
      </w:r>
    </w:p>
    <w:p>
      <w:pPr>
        <w:spacing w:line="260" w:lineRule="exact" w:before="0"/>
        <w:ind w:left="454" w:right="24" w:hanging="341"/>
        <w:jc w:val="left"/>
        <w:rPr>
          <w:sz w:val="22"/>
        </w:rPr>
      </w:pPr>
      <w:r>
        <w:rPr>
          <w:color w:val="231F20"/>
          <w:w w:val="90"/>
          <w:sz w:val="22"/>
        </w:rPr>
        <w:t>Larrañaga, Pablo (2004). </w:t>
      </w:r>
      <w:r>
        <w:rPr>
          <w:rFonts w:ascii="Cambria" w:hAnsi="Cambria"/>
          <w:i/>
          <w:color w:val="231F20"/>
          <w:w w:val="90"/>
          <w:sz w:val="22"/>
        </w:rPr>
        <w:t>El conceptto de responsabilidad</w:t>
      </w:r>
      <w:r>
        <w:rPr>
          <w:color w:val="231F20"/>
          <w:w w:val="90"/>
          <w:sz w:val="22"/>
        </w:rPr>
        <w:t>, Fontamara (Biblioteca de </w:t>
      </w:r>
      <w:r>
        <w:rPr>
          <w:color w:val="231F20"/>
          <w:w w:val="95"/>
          <w:sz w:val="22"/>
        </w:rPr>
        <w:t>Ética, Filosofía del Derecho y Política, núm. 72), México.</w:t>
      </w:r>
    </w:p>
    <w:p>
      <w:pPr>
        <w:spacing w:line="260" w:lineRule="exact" w:before="0"/>
        <w:ind w:left="453" w:right="106" w:hanging="340"/>
        <w:jc w:val="left"/>
        <w:rPr>
          <w:sz w:val="22"/>
        </w:rPr>
      </w:pPr>
      <w:r>
        <w:rPr>
          <w:color w:val="231F20"/>
          <w:w w:val="95"/>
          <w:sz w:val="22"/>
        </w:rPr>
        <w:t>Ortíz</w:t>
      </w:r>
      <w:r>
        <w:rPr>
          <w:color w:val="231F20"/>
          <w:spacing w:val="-24"/>
          <w:w w:val="95"/>
          <w:sz w:val="22"/>
        </w:rPr>
        <w:t> </w:t>
      </w:r>
      <w:r>
        <w:rPr>
          <w:color w:val="231F20"/>
          <w:w w:val="95"/>
          <w:sz w:val="22"/>
        </w:rPr>
        <w:t>Soltero,</w:t>
      </w:r>
      <w:r>
        <w:rPr>
          <w:color w:val="231F20"/>
          <w:spacing w:val="-24"/>
          <w:w w:val="95"/>
          <w:sz w:val="22"/>
        </w:rPr>
        <w:t> </w:t>
      </w:r>
      <w:r>
        <w:rPr>
          <w:color w:val="231F20"/>
          <w:w w:val="95"/>
          <w:sz w:val="22"/>
        </w:rPr>
        <w:t>Sergio</w:t>
      </w:r>
      <w:r>
        <w:rPr>
          <w:color w:val="231F20"/>
          <w:spacing w:val="-24"/>
          <w:w w:val="95"/>
          <w:sz w:val="22"/>
        </w:rPr>
        <w:t> </w:t>
      </w:r>
      <w:r>
        <w:rPr>
          <w:color w:val="231F20"/>
          <w:w w:val="95"/>
          <w:sz w:val="22"/>
        </w:rPr>
        <w:t>Monserrit</w:t>
      </w:r>
      <w:r>
        <w:rPr>
          <w:color w:val="231F20"/>
          <w:spacing w:val="-24"/>
          <w:w w:val="95"/>
          <w:sz w:val="22"/>
        </w:rPr>
        <w:t> </w:t>
      </w:r>
      <w:r>
        <w:rPr>
          <w:color w:val="231F20"/>
          <w:w w:val="95"/>
          <w:sz w:val="22"/>
        </w:rPr>
        <w:t>(2004).</w:t>
      </w:r>
      <w:r>
        <w:rPr>
          <w:color w:val="231F20"/>
          <w:spacing w:val="-24"/>
          <w:w w:val="95"/>
          <w:sz w:val="22"/>
        </w:rPr>
        <w:t> </w:t>
      </w:r>
      <w:r>
        <w:rPr>
          <w:rFonts w:ascii="Cambria" w:hAnsi="Cambria"/>
          <w:i/>
          <w:color w:val="231F20"/>
          <w:w w:val="95"/>
          <w:sz w:val="22"/>
        </w:rPr>
        <w:t>Responsabilidades</w:t>
      </w:r>
      <w:r>
        <w:rPr>
          <w:rFonts w:ascii="Cambria" w:hAnsi="Cambria"/>
          <w:i/>
          <w:color w:val="231F20"/>
          <w:spacing w:val="-18"/>
          <w:w w:val="95"/>
          <w:sz w:val="22"/>
        </w:rPr>
        <w:t> </w:t>
      </w:r>
      <w:r>
        <w:rPr>
          <w:rFonts w:ascii="Cambria" w:hAnsi="Cambria"/>
          <w:i/>
          <w:color w:val="231F20"/>
          <w:w w:val="95"/>
          <w:sz w:val="22"/>
        </w:rPr>
        <w:t>legales</w:t>
      </w:r>
      <w:r>
        <w:rPr>
          <w:rFonts w:ascii="Cambria" w:hAnsi="Cambria"/>
          <w:i/>
          <w:color w:val="231F20"/>
          <w:spacing w:val="-18"/>
          <w:w w:val="95"/>
          <w:sz w:val="22"/>
        </w:rPr>
        <w:t> </w:t>
      </w:r>
      <w:r>
        <w:rPr>
          <w:rFonts w:ascii="Cambria" w:hAnsi="Cambria"/>
          <w:i/>
          <w:color w:val="231F20"/>
          <w:w w:val="95"/>
          <w:sz w:val="22"/>
        </w:rPr>
        <w:t>de</w:t>
      </w:r>
      <w:r>
        <w:rPr>
          <w:rFonts w:ascii="Cambria" w:hAnsi="Cambria"/>
          <w:i/>
          <w:color w:val="231F20"/>
          <w:spacing w:val="-18"/>
          <w:w w:val="95"/>
          <w:sz w:val="22"/>
        </w:rPr>
        <w:t> </w:t>
      </w:r>
      <w:r>
        <w:rPr>
          <w:rFonts w:ascii="Cambria" w:hAnsi="Cambria"/>
          <w:i/>
          <w:color w:val="231F20"/>
          <w:w w:val="95"/>
          <w:sz w:val="22"/>
        </w:rPr>
        <w:t>los</w:t>
      </w:r>
      <w:r>
        <w:rPr>
          <w:rFonts w:ascii="Cambria" w:hAnsi="Cambria"/>
          <w:i/>
          <w:color w:val="231F20"/>
          <w:spacing w:val="-18"/>
          <w:w w:val="95"/>
          <w:sz w:val="22"/>
        </w:rPr>
        <w:t> </w:t>
      </w:r>
      <w:r>
        <w:rPr>
          <w:rFonts w:ascii="Cambria" w:hAnsi="Cambria"/>
          <w:i/>
          <w:color w:val="231F20"/>
          <w:w w:val="95"/>
          <w:sz w:val="22"/>
        </w:rPr>
        <w:t>servidores </w:t>
      </w:r>
      <w:r>
        <w:rPr>
          <w:rFonts w:ascii="Cambria" w:hAnsi="Cambria"/>
          <w:i/>
          <w:color w:val="231F20"/>
          <w:w w:val="90"/>
          <w:sz w:val="22"/>
        </w:rPr>
        <w:t>públicos</w:t>
      </w:r>
      <w:r>
        <w:rPr>
          <w:color w:val="231F20"/>
          <w:w w:val="90"/>
          <w:sz w:val="22"/>
        </w:rPr>
        <w:t>, 3a. ed., Porrúa,</w:t>
      </w:r>
      <w:r>
        <w:rPr>
          <w:color w:val="231F20"/>
          <w:spacing w:val="4"/>
          <w:w w:val="90"/>
          <w:sz w:val="22"/>
        </w:rPr>
        <w:t> </w:t>
      </w:r>
      <w:r>
        <w:rPr>
          <w:color w:val="231F20"/>
          <w:w w:val="90"/>
          <w:sz w:val="22"/>
        </w:rPr>
        <w:t>México.</w:t>
      </w:r>
    </w:p>
    <w:p>
      <w:pPr>
        <w:spacing w:after="0" w:line="260" w:lineRule="exact"/>
        <w:jc w:val="left"/>
        <w:rPr>
          <w:sz w:val="22"/>
        </w:rPr>
        <w:sectPr>
          <w:pgSz w:w="9360" w:h="12760"/>
          <w:pgMar w:top="620" w:bottom="280" w:left="1020" w:right="1020"/>
        </w:sectPr>
      </w:pPr>
    </w:p>
    <w:p>
      <w:pPr>
        <w:pStyle w:val="BodyText"/>
        <w:rPr>
          <w:sz w:val="20"/>
        </w:rPr>
      </w:pPr>
      <w:r>
        <w:rPr/>
        <w:pict>
          <v:line style="position:absolute;mso-position-horizontal-relative:page;mso-position-vertical-relative:page;z-index:-110176" from="15pt,20.999683pt" to="0pt,20.999683pt" stroked="true" strokeweight=".25pt" strokecolor="#000000">
            <w10:wrap type="none"/>
          </v:line>
        </w:pict>
      </w:r>
      <w:r>
        <w:rPr/>
        <w:pict>
          <v:line style="position:absolute;mso-position-horizontal-relative:page;mso-position-vertical-relative:page;z-index:8680" from="494.71701pt,20.999683pt" to="509.71701pt,20.999683pt" stroked="true" strokeweight=".25pt" strokecolor="#000000">
            <w10:wrap type="none"/>
          </v:line>
        </w:pict>
      </w:r>
      <w:r>
        <w:rPr/>
        <w:pict>
          <v:line style="position:absolute;mso-position-horizontal-relative:page;mso-position-vertical-relative:page;z-index:8752" from="21pt,14.999683pt" to="21pt,-.000317pt" stroked="true" strokeweight=".25pt" strokecolor="#000000">
            <w10:wrap type="none"/>
          </v:line>
        </w:pict>
      </w:r>
      <w:r>
        <w:rPr/>
        <w:pict>
          <v:line style="position:absolute;mso-position-horizontal-relative:page;mso-position-vertical-relative:page;z-index:8800" from="488.71701pt,14.999683pt" to="488.71701pt,-.000317pt" stroked="true" strokeweight=".25pt" strokecolor="#000000">
            <w10:wrap type="none"/>
          </v:line>
        </w:pic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23"/>
        </w:rPr>
      </w:pPr>
    </w:p>
    <w:p>
      <w:pPr>
        <w:tabs>
          <w:tab w:pos="8514" w:val="left" w:leader="none"/>
        </w:tabs>
        <w:spacing w:before="84"/>
        <w:ind w:left="620" w:right="0" w:firstLine="0"/>
        <w:jc w:val="left"/>
        <w:rPr>
          <w:rFonts w:ascii="Arial"/>
          <w:sz w:val="12"/>
        </w:rPr>
      </w:pPr>
      <w:r>
        <w:rPr/>
        <w:pict>
          <v:line style="position:absolute;mso-position-horizontal-relative:page;mso-position-vertical-relative:paragraph;z-index:-110128" from="15pt,-5.17237pt" to="0pt,-5.17237pt" stroked="true" strokeweight=".25pt" strokecolor="#000000">
            <w10:wrap type="none"/>
          </v:line>
        </w:pict>
      </w:r>
      <w:r>
        <w:rPr/>
        <w:pict>
          <v:line style="position:absolute;mso-position-horizontal-relative:page;mso-position-vertical-relative:paragraph;z-index:8728" from="494.71701pt,-5.17237pt" to="509.71701pt,-5.17237pt" stroked="true" strokeweight=".25pt" strokecolor="#000000">
            <w10:wrap type="none"/>
          </v:line>
        </w:pict>
      </w:r>
      <w:r>
        <w:rPr/>
        <w:pict>
          <v:line style="position:absolute;mso-position-horizontal-relative:page;mso-position-vertical-relative:paragraph;z-index:8776" from="21pt,.82763pt" to="21pt,15.82763pt" stroked="true" strokeweight=".25pt" strokecolor="#000000">
            <w10:wrap type="none"/>
          </v:line>
        </w:pict>
      </w:r>
      <w:r>
        <w:rPr/>
        <w:pict>
          <v:line style="position:absolute;mso-position-horizontal-relative:page;mso-position-vertical-relative:paragraph;z-index:8824" from="488.71701pt,.82763pt" to="488.71701pt,15.8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pgSz w:w="10200" w:h="13600"/>
          <w:pgMar w:top="0" w:bottom="0" w:left="0" w:right="0"/>
        </w:sectPr>
      </w:pPr>
    </w:p>
    <w:p>
      <w:pPr>
        <w:pStyle w:val="BodyText"/>
        <w:ind w:left="11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6"/>
        <w:rPr>
          <w:rFonts w:ascii="Arial"/>
        </w:rPr>
      </w:pPr>
    </w:p>
    <w:p>
      <w:pPr>
        <w:pStyle w:val="Heading1"/>
        <w:ind w:left="2131" w:right="477"/>
      </w:pPr>
      <w:r>
        <w:rPr/>
        <w:pict>
          <v:shape style="position:absolute;margin-left:47.493pt;margin-top:-57.495304pt;width:340.4pt;height:32.85pt;mso-position-horizontal-relative:page;mso-position-vertical-relative:paragraph;z-index:-109960" type="#_x0000_t202" filled="false" stroked="false">
            <v:textbox inset="0,0,0,0">
              <w:txbxContent>
                <w:p>
                  <w:pPr>
                    <w:pStyle w:val="BodyText"/>
                    <w:rPr>
                      <w:rFonts w:ascii="Times New Roman"/>
                      <w:sz w:val="20"/>
                    </w:rPr>
                  </w:pPr>
                </w:p>
                <w:p>
                  <w:pPr>
                    <w:spacing w:before="170"/>
                    <w:ind w:left="0" w:right="101" w:firstLine="0"/>
                    <w:jc w:val="right"/>
                    <w:rPr>
                      <w:rFonts w:ascii="Cambria"/>
                      <w:i/>
                      <w:sz w:val="20"/>
                    </w:rPr>
                  </w:pPr>
                  <w:r>
                    <w:rPr>
                      <w:rFonts w:ascii="Cambria"/>
                      <w:i/>
                      <w:color w:val="231F20"/>
                      <w:w w:val="85"/>
                      <w:sz w:val="20"/>
                    </w:rPr>
                    <w:t>Conclusiones generales</w:t>
                  </w:r>
                </w:p>
              </w:txbxContent>
            </v:textbox>
            <w10:wrap type="none"/>
          </v:shape>
        </w:pict>
      </w:r>
      <w:r>
        <w:rPr/>
        <w:pict>
          <v:shape style="position:absolute;margin-left:38.701pt;margin-top:-60.609303pt;width:398.25pt;height:46.35pt;mso-position-horizontal-relative:page;mso-position-vertical-relative:paragraph;z-index:-109936" type="#_x0000_t202" filled="false" stroked="false">
            <v:textbox inset="0,0,0,0">
              <w:txbxContent>
                <w:p>
                  <w:pPr>
                    <w:pStyle w:val="BodyText"/>
                    <w:rPr>
                      <w:rFonts w:ascii="Times New Roman"/>
                      <w:sz w:val="20"/>
                    </w:rPr>
                  </w:pPr>
                </w:p>
                <w:p>
                  <w:pPr>
                    <w:pStyle w:val="BodyText"/>
                    <w:spacing w:before="6"/>
                    <w:rPr>
                      <w:rFonts w:ascii="Times New Roman"/>
                      <w:sz w:val="20"/>
                    </w:rPr>
                  </w:pPr>
                </w:p>
                <w:p>
                  <w:pPr>
                    <w:spacing w:before="0"/>
                    <w:ind w:left="0" w:right="516" w:firstLine="0"/>
                    <w:jc w:val="right"/>
                    <w:rPr>
                      <w:rFonts w:ascii="Times New Roman"/>
                      <w:sz w:val="20"/>
                    </w:rPr>
                  </w:pPr>
                  <w:r>
                    <w:rPr>
                      <w:rFonts w:ascii="Times New Roman"/>
                      <w:color w:val="231F20"/>
                      <w:w w:val="95"/>
                      <w:sz w:val="20"/>
                    </w:rPr>
                    <w:t>169</w:t>
                  </w:r>
                </w:p>
              </w:txbxContent>
            </v:textbox>
            <w10:wrap type="none"/>
          </v:shape>
        </w:pict>
      </w:r>
      <w:bookmarkStart w:name="_TOC_250001" w:id="20"/>
      <w:bookmarkStart w:name="169-171" w:id="21"/>
      <w:r>
        <w:rPr/>
      </w:r>
      <w:r>
        <w:rPr>
          <w:color w:val="231F20"/>
          <w:w w:val="135"/>
          <w:sz w:val="35"/>
        </w:rPr>
        <w:t>C</w:t>
      </w:r>
      <w:bookmarkEnd w:id="20"/>
      <w:r>
        <w:rPr>
          <w:color w:val="231F20"/>
          <w:w w:val="135"/>
        </w:rPr>
        <w:t>onClusiones generales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8"/>
        </w:rPr>
      </w:pPr>
    </w:p>
    <w:p>
      <w:pPr>
        <w:pStyle w:val="BodyText"/>
        <w:spacing w:line="247" w:lineRule="auto" w:before="134"/>
        <w:ind w:left="828" w:right="477" w:hanging="1"/>
        <w:rPr>
          <w:rFonts w:ascii="Times New Roman" w:hAnsi="Times New Roman"/>
        </w:rPr>
      </w:pPr>
      <w:r>
        <w:rPr/>
        <w:pict>
          <v:shape style="position:absolute;margin-left:56.692902pt;margin-top:4.990119pt;width:17.6pt;height:32.35pt;mso-position-horizontal-relative:page;mso-position-vertical-relative:paragraph;z-index:-109912" type="#_x0000_t202" filled="false" stroked="false">
            <v:textbox inset="0,0,0,0">
              <w:txbxContent>
                <w:p>
                  <w:pPr>
                    <w:spacing w:line="642" w:lineRule="exact" w:before="0"/>
                    <w:ind w:left="0" w:right="0" w:firstLine="0"/>
                    <w:jc w:val="left"/>
                    <w:rPr>
                      <w:rFonts w:ascii="Cambria"/>
                      <w:sz w:val="64"/>
                    </w:rPr>
                  </w:pPr>
                  <w:r>
                    <w:rPr>
                      <w:rFonts w:ascii="Cambria"/>
                      <w:color w:val="231F20"/>
                      <w:w w:val="96"/>
                      <w:sz w:val="64"/>
                    </w:rPr>
                    <w:t>P</w:t>
                  </w:r>
                </w:p>
              </w:txbxContent>
            </v:textbox>
            <w10:wrap type="none"/>
          </v:shape>
        </w:pict>
      </w:r>
      <w:r>
        <w:rPr>
          <w:rFonts w:ascii="Cambria" w:hAnsi="Cambria"/>
          <w:color w:val="231F20"/>
          <w:w w:val="110"/>
          <w:sz w:val="17"/>
        </w:rPr>
        <w:t>rimera</w:t>
      </w:r>
      <w:r>
        <w:rPr>
          <w:rFonts w:ascii="Times New Roman" w:hAnsi="Times New Roman"/>
          <w:color w:val="231F20"/>
          <w:w w:val="110"/>
        </w:rPr>
        <w:t>.</w:t>
      </w:r>
      <w:r>
        <w:rPr>
          <w:rFonts w:ascii="Times New Roman" w:hAnsi="Times New Roman"/>
          <w:color w:val="231F20"/>
          <w:spacing w:val="-25"/>
          <w:w w:val="110"/>
        </w:rPr>
        <w:t> </w:t>
      </w:r>
      <w:r>
        <w:rPr>
          <w:rFonts w:ascii="Times New Roman" w:hAnsi="Times New Roman"/>
          <w:color w:val="231F20"/>
          <w:w w:val="110"/>
        </w:rPr>
        <w:t>Es</w:t>
      </w:r>
      <w:r>
        <w:rPr>
          <w:rFonts w:ascii="Times New Roman" w:hAnsi="Times New Roman"/>
          <w:color w:val="231F20"/>
          <w:spacing w:val="-25"/>
          <w:w w:val="110"/>
        </w:rPr>
        <w:t> </w:t>
      </w:r>
      <w:r>
        <w:rPr>
          <w:rFonts w:ascii="Times New Roman" w:hAnsi="Times New Roman"/>
          <w:color w:val="231F20"/>
          <w:w w:val="110"/>
        </w:rPr>
        <w:t>indudable</w:t>
      </w:r>
      <w:r>
        <w:rPr>
          <w:rFonts w:ascii="Times New Roman" w:hAnsi="Times New Roman"/>
          <w:color w:val="231F20"/>
          <w:spacing w:val="-25"/>
          <w:w w:val="110"/>
        </w:rPr>
        <w:t> </w:t>
      </w:r>
      <w:r>
        <w:rPr>
          <w:rFonts w:ascii="Times New Roman" w:hAnsi="Times New Roman"/>
          <w:color w:val="231F20"/>
          <w:w w:val="110"/>
        </w:rPr>
        <w:t>que</w:t>
      </w:r>
      <w:r>
        <w:rPr>
          <w:rFonts w:ascii="Times New Roman" w:hAnsi="Times New Roman"/>
          <w:color w:val="231F20"/>
          <w:spacing w:val="-25"/>
          <w:w w:val="110"/>
        </w:rPr>
        <w:t> </w:t>
      </w:r>
      <w:r>
        <w:rPr>
          <w:rFonts w:ascii="Times New Roman" w:hAnsi="Times New Roman"/>
          <w:color w:val="231F20"/>
          <w:w w:val="110"/>
        </w:rPr>
        <w:t>los</w:t>
      </w:r>
      <w:r>
        <w:rPr>
          <w:rFonts w:ascii="Times New Roman" w:hAnsi="Times New Roman"/>
          <w:color w:val="231F20"/>
          <w:spacing w:val="-25"/>
          <w:w w:val="110"/>
        </w:rPr>
        <w:t> </w:t>
      </w:r>
      <w:r>
        <w:rPr>
          <w:rFonts w:ascii="Times New Roman" w:hAnsi="Times New Roman"/>
          <w:color w:val="231F20"/>
          <w:w w:val="110"/>
        </w:rPr>
        <w:t>modelos</w:t>
      </w:r>
      <w:r>
        <w:rPr>
          <w:rFonts w:ascii="Times New Roman" w:hAnsi="Times New Roman"/>
          <w:color w:val="231F20"/>
          <w:spacing w:val="-25"/>
          <w:w w:val="110"/>
        </w:rPr>
        <w:t> </w:t>
      </w:r>
      <w:r>
        <w:rPr>
          <w:rFonts w:ascii="Times New Roman" w:hAnsi="Times New Roman"/>
          <w:color w:val="231F20"/>
          <w:w w:val="110"/>
        </w:rPr>
        <w:t>paradigmáticos</w:t>
      </w:r>
      <w:r>
        <w:rPr>
          <w:rFonts w:ascii="Times New Roman" w:hAnsi="Times New Roman"/>
          <w:color w:val="231F20"/>
          <w:spacing w:val="-25"/>
          <w:w w:val="110"/>
        </w:rPr>
        <w:t> </w:t>
      </w:r>
      <w:r>
        <w:rPr>
          <w:rFonts w:ascii="Times New Roman" w:hAnsi="Times New Roman"/>
          <w:color w:val="231F20"/>
          <w:w w:val="110"/>
        </w:rPr>
        <w:t>del</w:t>
      </w:r>
      <w:r>
        <w:rPr>
          <w:rFonts w:ascii="Times New Roman" w:hAnsi="Times New Roman"/>
          <w:color w:val="231F20"/>
          <w:spacing w:val="-25"/>
          <w:w w:val="110"/>
        </w:rPr>
        <w:t> </w:t>
      </w:r>
      <w:r>
        <w:rPr>
          <w:rFonts w:ascii="Times New Roman" w:hAnsi="Times New Roman"/>
          <w:color w:val="231F20"/>
          <w:w w:val="110"/>
        </w:rPr>
        <w:t>federalismo</w:t>
      </w:r>
      <w:r>
        <w:rPr>
          <w:rFonts w:ascii="Times New Roman" w:hAnsi="Times New Roman"/>
          <w:color w:val="231F20"/>
          <w:spacing w:val="-26"/>
          <w:w w:val="110"/>
        </w:rPr>
        <w:t> </w:t>
      </w:r>
      <w:r>
        <w:rPr>
          <w:rFonts w:ascii="Times New Roman" w:hAnsi="Times New Roman"/>
          <w:color w:val="231F20"/>
          <w:w w:val="110"/>
        </w:rPr>
        <w:t>en </w:t>
      </w:r>
      <w:r>
        <w:rPr>
          <w:rFonts w:ascii="Times New Roman" w:hAnsi="Times New Roman"/>
          <w:color w:val="231F20"/>
          <w:w w:val="105"/>
        </w:rPr>
        <w:t>nuestros</w:t>
      </w:r>
      <w:r>
        <w:rPr>
          <w:rFonts w:ascii="Times New Roman" w:hAnsi="Times New Roman"/>
          <w:color w:val="231F20"/>
          <w:spacing w:val="-31"/>
          <w:w w:val="105"/>
        </w:rPr>
        <w:t> </w:t>
      </w:r>
      <w:r>
        <w:rPr>
          <w:rFonts w:ascii="Times New Roman" w:hAnsi="Times New Roman"/>
          <w:color w:val="231F20"/>
          <w:w w:val="105"/>
        </w:rPr>
        <w:t>tiempos,</w:t>
      </w:r>
      <w:r>
        <w:rPr>
          <w:rFonts w:ascii="Times New Roman" w:hAnsi="Times New Roman"/>
          <w:color w:val="231F20"/>
          <w:spacing w:val="-30"/>
          <w:w w:val="105"/>
        </w:rPr>
        <w:t> </w:t>
      </w:r>
      <w:r>
        <w:rPr>
          <w:rFonts w:ascii="Times New Roman" w:hAnsi="Times New Roman"/>
          <w:color w:val="231F20"/>
          <w:w w:val="105"/>
        </w:rPr>
        <w:t>como</w:t>
      </w:r>
      <w:r>
        <w:rPr>
          <w:rFonts w:ascii="Times New Roman" w:hAnsi="Times New Roman"/>
          <w:color w:val="231F20"/>
          <w:spacing w:val="-31"/>
          <w:w w:val="105"/>
        </w:rPr>
        <w:t> </w:t>
      </w:r>
      <w:r>
        <w:rPr>
          <w:rFonts w:ascii="Times New Roman" w:hAnsi="Times New Roman"/>
          <w:color w:val="231F20"/>
          <w:w w:val="105"/>
        </w:rPr>
        <w:t>lo</w:t>
      </w:r>
      <w:r>
        <w:rPr>
          <w:rFonts w:ascii="Times New Roman" w:hAnsi="Times New Roman"/>
          <w:color w:val="231F20"/>
          <w:spacing w:val="-31"/>
          <w:w w:val="105"/>
        </w:rPr>
        <w:t> </w:t>
      </w:r>
      <w:r>
        <w:rPr>
          <w:rFonts w:ascii="Times New Roman" w:hAnsi="Times New Roman"/>
          <w:color w:val="231F20"/>
          <w:w w:val="105"/>
        </w:rPr>
        <w:t>son</w:t>
      </w:r>
      <w:r>
        <w:rPr>
          <w:rFonts w:ascii="Times New Roman" w:hAnsi="Times New Roman"/>
          <w:color w:val="231F20"/>
          <w:spacing w:val="-31"/>
          <w:w w:val="105"/>
        </w:rPr>
        <w:t> </w:t>
      </w:r>
      <w:r>
        <w:rPr>
          <w:rFonts w:ascii="Times New Roman" w:hAnsi="Times New Roman"/>
          <w:color w:val="231F20"/>
          <w:w w:val="105"/>
        </w:rPr>
        <w:t>el</w:t>
      </w:r>
      <w:r>
        <w:rPr>
          <w:rFonts w:ascii="Times New Roman" w:hAnsi="Times New Roman"/>
          <w:color w:val="231F20"/>
          <w:spacing w:val="-31"/>
          <w:w w:val="105"/>
        </w:rPr>
        <w:t> </w:t>
      </w:r>
      <w:r>
        <w:rPr>
          <w:rFonts w:ascii="Times New Roman" w:hAnsi="Times New Roman"/>
          <w:color w:val="231F20"/>
          <w:w w:val="105"/>
        </w:rPr>
        <w:t>estadounidense</w:t>
      </w:r>
      <w:r>
        <w:rPr>
          <w:rFonts w:ascii="Times New Roman" w:hAnsi="Times New Roman"/>
          <w:color w:val="231F20"/>
          <w:spacing w:val="-30"/>
          <w:w w:val="105"/>
        </w:rPr>
        <w:t> </w:t>
      </w:r>
      <w:r>
        <w:rPr>
          <w:rFonts w:ascii="Times New Roman" w:hAnsi="Times New Roman"/>
          <w:color w:val="231F20"/>
          <w:w w:val="105"/>
        </w:rPr>
        <w:t>y</w:t>
      </w:r>
      <w:r>
        <w:rPr>
          <w:rFonts w:ascii="Times New Roman" w:hAnsi="Times New Roman"/>
          <w:color w:val="231F20"/>
          <w:spacing w:val="-31"/>
          <w:w w:val="105"/>
        </w:rPr>
        <w:t> </w:t>
      </w:r>
      <w:r>
        <w:rPr>
          <w:rFonts w:ascii="Times New Roman" w:hAnsi="Times New Roman"/>
          <w:color w:val="231F20"/>
          <w:w w:val="105"/>
        </w:rPr>
        <w:t>el</w:t>
      </w:r>
      <w:r>
        <w:rPr>
          <w:rFonts w:ascii="Times New Roman" w:hAnsi="Times New Roman"/>
          <w:color w:val="231F20"/>
          <w:spacing w:val="-31"/>
          <w:w w:val="105"/>
        </w:rPr>
        <w:t> </w:t>
      </w:r>
      <w:r>
        <w:rPr>
          <w:rFonts w:ascii="Times New Roman" w:hAnsi="Times New Roman"/>
          <w:color w:val="231F20"/>
          <w:w w:val="105"/>
        </w:rPr>
        <w:t>alemán,</w:t>
      </w:r>
      <w:r>
        <w:rPr>
          <w:rFonts w:ascii="Times New Roman" w:hAnsi="Times New Roman"/>
          <w:color w:val="231F20"/>
          <w:spacing w:val="-30"/>
          <w:w w:val="105"/>
        </w:rPr>
        <w:t> </w:t>
      </w:r>
      <w:r>
        <w:rPr>
          <w:rFonts w:ascii="Times New Roman" w:hAnsi="Times New Roman"/>
          <w:color w:val="231F20"/>
          <w:w w:val="105"/>
        </w:rPr>
        <w:t>han</w:t>
      </w:r>
      <w:r>
        <w:rPr>
          <w:rFonts w:ascii="Times New Roman" w:hAnsi="Times New Roman"/>
          <w:color w:val="231F20"/>
          <w:spacing w:val="-30"/>
          <w:w w:val="105"/>
        </w:rPr>
        <w:t> </w:t>
      </w:r>
      <w:r>
        <w:rPr>
          <w:rFonts w:ascii="Times New Roman" w:hAnsi="Times New Roman"/>
          <w:color w:val="231F20"/>
          <w:w w:val="105"/>
        </w:rPr>
        <w:t>tendido</w:t>
      </w:r>
      <w:r>
        <w:rPr>
          <w:rFonts w:ascii="Times New Roman" w:hAnsi="Times New Roman"/>
          <w:color w:val="231F20"/>
          <w:spacing w:val="-30"/>
          <w:w w:val="105"/>
        </w:rPr>
        <w:t> </w:t>
      </w:r>
      <w:r>
        <w:rPr>
          <w:rFonts w:ascii="Times New Roman" w:hAnsi="Times New Roman"/>
          <w:color w:val="231F20"/>
          <w:w w:val="105"/>
        </w:rPr>
        <w:t>la</w:t>
      </w:r>
    </w:p>
    <w:p>
      <w:pPr>
        <w:pStyle w:val="BodyText"/>
        <w:spacing w:line="253" w:lineRule="exact"/>
        <w:ind w:left="473" w:right="477"/>
        <w:rPr>
          <w:rFonts w:ascii="Times New Roman" w:hAnsi="Times New Roman"/>
        </w:rPr>
      </w:pPr>
      <w:r>
        <w:rPr>
          <w:rFonts w:ascii="Times New Roman" w:hAnsi="Times New Roman"/>
          <w:color w:val="231F20"/>
        </w:rPr>
        <w:t>centralización de las competencias legislativas.</w:t>
      </w:r>
    </w:p>
    <w:p>
      <w:pPr>
        <w:pStyle w:val="BodyText"/>
        <w:spacing w:line="247" w:lineRule="auto" w:before="3"/>
        <w:ind w:left="473" w:right="631" w:firstLine="283"/>
        <w:jc w:val="both"/>
        <w:rPr>
          <w:rFonts w:ascii="Times New Roman" w:hAnsi="Times New Roman"/>
        </w:rPr>
      </w:pPr>
      <w:r>
        <w:rPr>
          <w:rFonts w:ascii="Cambria" w:hAnsi="Cambria"/>
          <w:color w:val="231F20"/>
          <w:w w:val="105"/>
        </w:rPr>
        <w:t>s</w:t>
      </w:r>
      <w:r>
        <w:rPr>
          <w:rFonts w:ascii="Cambria" w:hAnsi="Cambria"/>
          <w:color w:val="231F20"/>
          <w:w w:val="105"/>
          <w:sz w:val="17"/>
        </w:rPr>
        <w:t>egunda</w:t>
      </w:r>
      <w:r>
        <w:rPr>
          <w:rFonts w:ascii="Times New Roman" w:hAnsi="Times New Roman"/>
          <w:color w:val="231F20"/>
          <w:w w:val="105"/>
        </w:rPr>
        <w:t>.</w:t>
      </w:r>
      <w:r>
        <w:rPr>
          <w:rFonts w:ascii="Times New Roman" w:hAnsi="Times New Roman"/>
          <w:color w:val="231F20"/>
          <w:spacing w:val="-6"/>
          <w:w w:val="105"/>
        </w:rPr>
        <w:t> </w:t>
      </w:r>
      <w:r>
        <w:rPr>
          <w:rFonts w:ascii="Times New Roman" w:hAnsi="Times New Roman"/>
          <w:color w:val="231F20"/>
          <w:w w:val="105"/>
        </w:rPr>
        <w:t>La</w:t>
      </w:r>
      <w:r>
        <w:rPr>
          <w:rFonts w:ascii="Times New Roman" w:hAnsi="Times New Roman"/>
          <w:color w:val="231F20"/>
          <w:spacing w:val="-7"/>
          <w:w w:val="105"/>
        </w:rPr>
        <w:t> </w:t>
      </w:r>
      <w:r>
        <w:rPr>
          <w:rFonts w:ascii="Times New Roman" w:hAnsi="Times New Roman"/>
          <w:color w:val="231F20"/>
          <w:w w:val="105"/>
        </w:rPr>
        <w:t>centralización</w:t>
      </w:r>
      <w:r>
        <w:rPr>
          <w:rFonts w:ascii="Times New Roman" w:hAnsi="Times New Roman"/>
          <w:color w:val="231F20"/>
          <w:spacing w:val="-7"/>
          <w:w w:val="105"/>
        </w:rPr>
        <w:t> </w:t>
      </w:r>
      <w:r>
        <w:rPr>
          <w:rFonts w:ascii="Times New Roman" w:hAnsi="Times New Roman"/>
          <w:color w:val="231F20"/>
          <w:w w:val="105"/>
        </w:rPr>
        <w:t>en</w:t>
      </w:r>
      <w:r>
        <w:rPr>
          <w:rFonts w:ascii="Times New Roman" w:hAnsi="Times New Roman"/>
          <w:color w:val="231F20"/>
          <w:spacing w:val="-7"/>
          <w:w w:val="105"/>
        </w:rPr>
        <w:t> </w:t>
      </w:r>
      <w:r>
        <w:rPr>
          <w:rFonts w:ascii="Times New Roman" w:hAnsi="Times New Roman"/>
          <w:color w:val="231F20"/>
          <w:w w:val="105"/>
        </w:rPr>
        <w:t>los</w:t>
      </w:r>
      <w:r>
        <w:rPr>
          <w:rFonts w:ascii="Times New Roman" w:hAnsi="Times New Roman"/>
          <w:color w:val="231F20"/>
          <w:spacing w:val="-6"/>
          <w:w w:val="105"/>
        </w:rPr>
        <w:t> </w:t>
      </w:r>
      <w:r>
        <w:rPr>
          <w:rFonts w:ascii="Times New Roman" w:hAnsi="Times New Roman"/>
          <w:color w:val="231F20"/>
          <w:w w:val="105"/>
        </w:rPr>
        <w:t>esquemas</w:t>
      </w:r>
      <w:r>
        <w:rPr>
          <w:rFonts w:ascii="Times New Roman" w:hAnsi="Times New Roman"/>
          <w:color w:val="231F20"/>
          <w:spacing w:val="-6"/>
          <w:w w:val="105"/>
        </w:rPr>
        <w:t> </w:t>
      </w:r>
      <w:r>
        <w:rPr>
          <w:rFonts w:ascii="Times New Roman" w:hAnsi="Times New Roman"/>
          <w:color w:val="231F20"/>
          <w:w w:val="105"/>
        </w:rPr>
        <w:t>federales</w:t>
      </w:r>
      <w:r>
        <w:rPr>
          <w:rFonts w:ascii="Times New Roman" w:hAnsi="Times New Roman"/>
          <w:color w:val="231F20"/>
          <w:spacing w:val="-7"/>
          <w:w w:val="105"/>
        </w:rPr>
        <w:t> </w:t>
      </w:r>
      <w:r>
        <w:rPr>
          <w:rFonts w:ascii="Times New Roman" w:hAnsi="Times New Roman"/>
          <w:color w:val="231F20"/>
          <w:w w:val="105"/>
        </w:rPr>
        <w:t>es</w:t>
      </w:r>
      <w:r>
        <w:rPr>
          <w:rFonts w:ascii="Times New Roman" w:hAnsi="Times New Roman"/>
          <w:color w:val="231F20"/>
          <w:spacing w:val="-6"/>
          <w:w w:val="105"/>
        </w:rPr>
        <w:t> </w:t>
      </w:r>
      <w:r>
        <w:rPr>
          <w:rFonts w:ascii="Times New Roman" w:hAnsi="Times New Roman"/>
          <w:color w:val="231F20"/>
          <w:w w:val="105"/>
        </w:rPr>
        <w:t>una</w:t>
      </w:r>
      <w:r>
        <w:rPr>
          <w:rFonts w:ascii="Times New Roman" w:hAnsi="Times New Roman"/>
          <w:color w:val="231F20"/>
          <w:spacing w:val="-6"/>
          <w:w w:val="105"/>
        </w:rPr>
        <w:t> </w:t>
      </w:r>
      <w:r>
        <w:rPr>
          <w:rFonts w:ascii="Times New Roman" w:hAnsi="Times New Roman"/>
          <w:color w:val="231F20"/>
          <w:w w:val="105"/>
        </w:rPr>
        <w:t>respuesta</w:t>
      </w:r>
      <w:r>
        <w:rPr>
          <w:rFonts w:ascii="Times New Roman" w:hAnsi="Times New Roman"/>
          <w:color w:val="231F20"/>
          <w:spacing w:val="-6"/>
          <w:w w:val="105"/>
        </w:rPr>
        <w:t> </w:t>
      </w:r>
      <w:r>
        <w:rPr>
          <w:rFonts w:ascii="Times New Roman" w:hAnsi="Times New Roman"/>
          <w:color w:val="231F20"/>
          <w:w w:val="105"/>
        </w:rPr>
        <w:t>a</w:t>
      </w:r>
      <w:r>
        <w:rPr>
          <w:rFonts w:ascii="Times New Roman" w:hAnsi="Times New Roman"/>
          <w:color w:val="231F20"/>
          <w:spacing w:val="-7"/>
          <w:w w:val="105"/>
        </w:rPr>
        <w:t> </w:t>
      </w:r>
      <w:r>
        <w:rPr>
          <w:rFonts w:ascii="Times New Roman" w:hAnsi="Times New Roman"/>
          <w:color w:val="231F20"/>
          <w:spacing w:val="-3"/>
          <w:w w:val="105"/>
        </w:rPr>
        <w:t>re- </w:t>
      </w:r>
      <w:r>
        <w:rPr>
          <w:rFonts w:ascii="Times New Roman" w:hAnsi="Times New Roman"/>
          <w:color w:val="231F20"/>
          <w:w w:val="105"/>
        </w:rPr>
        <w:t>querimientos</w:t>
      </w:r>
      <w:r>
        <w:rPr>
          <w:rFonts w:ascii="Times New Roman" w:hAnsi="Times New Roman"/>
          <w:color w:val="231F20"/>
          <w:spacing w:val="-21"/>
          <w:w w:val="105"/>
        </w:rPr>
        <w:t> </w:t>
      </w:r>
      <w:r>
        <w:rPr>
          <w:rFonts w:ascii="Times New Roman" w:hAnsi="Times New Roman"/>
          <w:color w:val="231F20"/>
          <w:w w:val="105"/>
        </w:rPr>
        <w:t>relacionados</w:t>
      </w:r>
      <w:r>
        <w:rPr>
          <w:rFonts w:ascii="Times New Roman" w:hAnsi="Times New Roman"/>
          <w:color w:val="231F20"/>
          <w:spacing w:val="-21"/>
          <w:w w:val="105"/>
        </w:rPr>
        <w:t> </w:t>
      </w:r>
      <w:r>
        <w:rPr>
          <w:rFonts w:ascii="Times New Roman" w:hAnsi="Times New Roman"/>
          <w:color w:val="231F20"/>
          <w:w w:val="105"/>
        </w:rPr>
        <w:t>con</w:t>
      </w:r>
      <w:r>
        <w:rPr>
          <w:rFonts w:ascii="Times New Roman" w:hAnsi="Times New Roman"/>
          <w:color w:val="231F20"/>
          <w:spacing w:val="-22"/>
          <w:w w:val="105"/>
        </w:rPr>
        <w:t> </w:t>
      </w:r>
      <w:r>
        <w:rPr>
          <w:rFonts w:ascii="Times New Roman" w:hAnsi="Times New Roman"/>
          <w:color w:val="231F20"/>
          <w:w w:val="105"/>
        </w:rPr>
        <w:t>las</w:t>
      </w:r>
      <w:r>
        <w:rPr>
          <w:rFonts w:ascii="Times New Roman" w:hAnsi="Times New Roman"/>
          <w:color w:val="231F20"/>
          <w:spacing w:val="-22"/>
          <w:w w:val="105"/>
        </w:rPr>
        <w:t> </w:t>
      </w:r>
      <w:r>
        <w:rPr>
          <w:rFonts w:ascii="Times New Roman" w:hAnsi="Times New Roman"/>
          <w:color w:val="231F20"/>
          <w:w w:val="105"/>
        </w:rPr>
        <w:t>economías</w:t>
      </w:r>
      <w:r>
        <w:rPr>
          <w:rFonts w:ascii="Times New Roman" w:hAnsi="Times New Roman"/>
          <w:color w:val="231F20"/>
          <w:spacing w:val="-21"/>
          <w:w w:val="105"/>
        </w:rPr>
        <w:t> </w:t>
      </w:r>
      <w:r>
        <w:rPr>
          <w:rFonts w:ascii="Times New Roman" w:hAnsi="Times New Roman"/>
          <w:color w:val="231F20"/>
          <w:w w:val="105"/>
        </w:rPr>
        <w:t>de</w:t>
      </w:r>
      <w:r>
        <w:rPr>
          <w:rFonts w:ascii="Times New Roman" w:hAnsi="Times New Roman"/>
          <w:color w:val="231F20"/>
          <w:spacing w:val="-22"/>
          <w:w w:val="105"/>
        </w:rPr>
        <w:t> </w:t>
      </w:r>
      <w:r>
        <w:rPr>
          <w:rFonts w:ascii="Times New Roman" w:hAnsi="Times New Roman"/>
          <w:color w:val="231F20"/>
          <w:w w:val="105"/>
        </w:rPr>
        <w:t>escala,</w:t>
      </w:r>
      <w:r>
        <w:rPr>
          <w:rFonts w:ascii="Times New Roman" w:hAnsi="Times New Roman"/>
          <w:color w:val="231F20"/>
          <w:spacing w:val="-22"/>
          <w:w w:val="105"/>
        </w:rPr>
        <w:t> </w:t>
      </w:r>
      <w:r>
        <w:rPr>
          <w:rFonts w:ascii="Times New Roman" w:hAnsi="Times New Roman"/>
          <w:color w:val="231F20"/>
          <w:w w:val="105"/>
        </w:rPr>
        <w:t>la</w:t>
      </w:r>
      <w:r>
        <w:rPr>
          <w:rFonts w:ascii="Times New Roman" w:hAnsi="Times New Roman"/>
          <w:color w:val="231F20"/>
          <w:spacing w:val="-22"/>
          <w:w w:val="105"/>
        </w:rPr>
        <w:t> </w:t>
      </w:r>
      <w:r>
        <w:rPr>
          <w:rFonts w:ascii="Times New Roman" w:hAnsi="Times New Roman"/>
          <w:color w:val="231F20"/>
          <w:w w:val="105"/>
        </w:rPr>
        <w:t>exigencia</w:t>
      </w:r>
      <w:r>
        <w:rPr>
          <w:rFonts w:ascii="Times New Roman" w:hAnsi="Times New Roman"/>
          <w:color w:val="231F20"/>
          <w:spacing w:val="-22"/>
          <w:w w:val="105"/>
        </w:rPr>
        <w:t> </w:t>
      </w:r>
      <w:r>
        <w:rPr>
          <w:rFonts w:ascii="Times New Roman" w:hAnsi="Times New Roman"/>
          <w:color w:val="231F20"/>
          <w:w w:val="105"/>
        </w:rPr>
        <w:t>de</w:t>
      </w:r>
      <w:r>
        <w:rPr>
          <w:rFonts w:ascii="Times New Roman" w:hAnsi="Times New Roman"/>
          <w:color w:val="231F20"/>
          <w:spacing w:val="-22"/>
          <w:w w:val="105"/>
        </w:rPr>
        <w:t> </w:t>
      </w:r>
      <w:r>
        <w:rPr>
          <w:rFonts w:ascii="Times New Roman" w:hAnsi="Times New Roman"/>
          <w:color w:val="231F20"/>
          <w:w w:val="105"/>
        </w:rPr>
        <w:t>unifor- midad</w:t>
      </w:r>
      <w:r>
        <w:rPr>
          <w:rFonts w:ascii="Times New Roman" w:hAnsi="Times New Roman"/>
          <w:color w:val="231F20"/>
          <w:spacing w:val="-17"/>
          <w:w w:val="105"/>
        </w:rPr>
        <w:t> </w:t>
      </w:r>
      <w:r>
        <w:rPr>
          <w:rFonts w:ascii="Times New Roman" w:hAnsi="Times New Roman"/>
          <w:color w:val="231F20"/>
          <w:w w:val="105"/>
        </w:rPr>
        <w:t>de</w:t>
      </w:r>
      <w:r>
        <w:rPr>
          <w:rFonts w:ascii="Times New Roman" w:hAnsi="Times New Roman"/>
          <w:color w:val="231F20"/>
          <w:spacing w:val="-17"/>
          <w:w w:val="105"/>
        </w:rPr>
        <w:t> </w:t>
      </w:r>
      <w:r>
        <w:rPr>
          <w:rFonts w:ascii="Times New Roman" w:hAnsi="Times New Roman"/>
          <w:color w:val="231F20"/>
          <w:w w:val="105"/>
        </w:rPr>
        <w:t>las</w:t>
      </w:r>
      <w:r>
        <w:rPr>
          <w:rFonts w:ascii="Times New Roman" w:hAnsi="Times New Roman"/>
          <w:color w:val="231F20"/>
          <w:spacing w:val="-17"/>
          <w:w w:val="105"/>
        </w:rPr>
        <w:t> </w:t>
      </w:r>
      <w:r>
        <w:rPr>
          <w:rFonts w:ascii="Times New Roman" w:hAnsi="Times New Roman"/>
          <w:color w:val="231F20"/>
          <w:w w:val="105"/>
        </w:rPr>
        <w:t>condiciones</w:t>
      </w:r>
      <w:r>
        <w:rPr>
          <w:rFonts w:ascii="Times New Roman" w:hAnsi="Times New Roman"/>
          <w:color w:val="231F20"/>
          <w:spacing w:val="-17"/>
          <w:w w:val="105"/>
        </w:rPr>
        <w:t> </w:t>
      </w:r>
      <w:r>
        <w:rPr>
          <w:rFonts w:ascii="Times New Roman" w:hAnsi="Times New Roman"/>
          <w:color w:val="231F20"/>
          <w:w w:val="105"/>
        </w:rPr>
        <w:t>de</w:t>
      </w:r>
      <w:r>
        <w:rPr>
          <w:rFonts w:ascii="Times New Roman" w:hAnsi="Times New Roman"/>
          <w:color w:val="231F20"/>
          <w:spacing w:val="-17"/>
          <w:w w:val="105"/>
        </w:rPr>
        <w:t> </w:t>
      </w:r>
      <w:r>
        <w:rPr>
          <w:rFonts w:ascii="Times New Roman" w:hAnsi="Times New Roman"/>
          <w:color w:val="231F20"/>
          <w:w w:val="105"/>
        </w:rPr>
        <w:t>vida,</w:t>
      </w:r>
      <w:r>
        <w:rPr>
          <w:rFonts w:ascii="Times New Roman" w:hAnsi="Times New Roman"/>
          <w:color w:val="231F20"/>
          <w:spacing w:val="-17"/>
          <w:w w:val="105"/>
        </w:rPr>
        <w:t> </w:t>
      </w:r>
      <w:r>
        <w:rPr>
          <w:rFonts w:ascii="Times New Roman" w:hAnsi="Times New Roman"/>
          <w:color w:val="231F20"/>
          <w:w w:val="105"/>
        </w:rPr>
        <w:t>el</w:t>
      </w:r>
      <w:r>
        <w:rPr>
          <w:rFonts w:ascii="Times New Roman" w:hAnsi="Times New Roman"/>
          <w:color w:val="231F20"/>
          <w:spacing w:val="-17"/>
          <w:w w:val="105"/>
        </w:rPr>
        <w:t> </w:t>
      </w:r>
      <w:r>
        <w:rPr>
          <w:rFonts w:ascii="Times New Roman" w:hAnsi="Times New Roman"/>
          <w:color w:val="231F20"/>
          <w:w w:val="105"/>
        </w:rPr>
        <w:t>desborde</w:t>
      </w:r>
      <w:r>
        <w:rPr>
          <w:rFonts w:ascii="Times New Roman" w:hAnsi="Times New Roman"/>
          <w:color w:val="231F20"/>
          <w:spacing w:val="-17"/>
          <w:w w:val="105"/>
        </w:rPr>
        <w:t> </w:t>
      </w:r>
      <w:r>
        <w:rPr>
          <w:rFonts w:ascii="Times New Roman" w:hAnsi="Times New Roman"/>
          <w:color w:val="231F20"/>
          <w:w w:val="105"/>
        </w:rPr>
        <w:t>de</w:t>
      </w:r>
      <w:r>
        <w:rPr>
          <w:rFonts w:ascii="Times New Roman" w:hAnsi="Times New Roman"/>
          <w:color w:val="231F20"/>
          <w:spacing w:val="-17"/>
          <w:w w:val="105"/>
        </w:rPr>
        <w:t> </w:t>
      </w:r>
      <w:r>
        <w:rPr>
          <w:rFonts w:ascii="Times New Roman" w:hAnsi="Times New Roman"/>
          <w:color w:val="231F20"/>
          <w:w w:val="105"/>
        </w:rPr>
        <w:t>muchas</w:t>
      </w:r>
      <w:r>
        <w:rPr>
          <w:rFonts w:ascii="Times New Roman" w:hAnsi="Times New Roman"/>
          <w:color w:val="231F20"/>
          <w:spacing w:val="-17"/>
          <w:w w:val="105"/>
        </w:rPr>
        <w:t> </w:t>
      </w:r>
      <w:r>
        <w:rPr>
          <w:rFonts w:ascii="Times New Roman" w:hAnsi="Times New Roman"/>
          <w:color w:val="231F20"/>
          <w:w w:val="105"/>
        </w:rPr>
        <w:t>materias</w:t>
      </w:r>
      <w:r>
        <w:rPr>
          <w:rFonts w:ascii="Times New Roman" w:hAnsi="Times New Roman"/>
          <w:color w:val="231F20"/>
          <w:spacing w:val="-17"/>
          <w:w w:val="105"/>
        </w:rPr>
        <w:t> </w:t>
      </w:r>
      <w:r>
        <w:rPr>
          <w:rFonts w:ascii="Times New Roman" w:hAnsi="Times New Roman"/>
          <w:color w:val="231F20"/>
          <w:w w:val="105"/>
        </w:rPr>
        <w:t>más</w:t>
      </w:r>
      <w:r>
        <w:rPr>
          <w:rFonts w:ascii="Times New Roman" w:hAnsi="Times New Roman"/>
          <w:color w:val="231F20"/>
          <w:spacing w:val="-17"/>
          <w:w w:val="105"/>
        </w:rPr>
        <w:t> </w:t>
      </w:r>
      <w:r>
        <w:rPr>
          <w:rFonts w:ascii="Times New Roman" w:hAnsi="Times New Roman"/>
          <w:color w:val="231F20"/>
          <w:w w:val="105"/>
        </w:rPr>
        <w:t>allá</w:t>
      </w:r>
      <w:r>
        <w:rPr>
          <w:rFonts w:ascii="Times New Roman" w:hAnsi="Times New Roman"/>
          <w:color w:val="231F20"/>
          <w:spacing w:val="-17"/>
          <w:w w:val="105"/>
        </w:rPr>
        <w:t> </w:t>
      </w:r>
      <w:r>
        <w:rPr>
          <w:rFonts w:ascii="Times New Roman" w:hAnsi="Times New Roman"/>
          <w:color w:val="231F20"/>
          <w:w w:val="105"/>
        </w:rPr>
        <w:t>del ámbito</w:t>
      </w:r>
      <w:r>
        <w:rPr>
          <w:rFonts w:ascii="Times New Roman" w:hAnsi="Times New Roman"/>
          <w:color w:val="231F20"/>
          <w:spacing w:val="-7"/>
          <w:w w:val="105"/>
        </w:rPr>
        <w:t> </w:t>
      </w:r>
      <w:r>
        <w:rPr>
          <w:rFonts w:ascii="Times New Roman" w:hAnsi="Times New Roman"/>
          <w:color w:val="231F20"/>
          <w:w w:val="105"/>
        </w:rPr>
        <w:t>territorial</w:t>
      </w:r>
      <w:r>
        <w:rPr>
          <w:rFonts w:ascii="Times New Roman" w:hAnsi="Times New Roman"/>
          <w:color w:val="231F20"/>
          <w:spacing w:val="-7"/>
          <w:w w:val="105"/>
        </w:rPr>
        <w:t> </w:t>
      </w:r>
      <w:r>
        <w:rPr>
          <w:rFonts w:ascii="Times New Roman" w:hAnsi="Times New Roman"/>
          <w:color w:val="231F20"/>
          <w:w w:val="105"/>
        </w:rPr>
        <w:t>de</w:t>
      </w:r>
      <w:r>
        <w:rPr>
          <w:rFonts w:ascii="Times New Roman" w:hAnsi="Times New Roman"/>
          <w:color w:val="231F20"/>
          <w:spacing w:val="-7"/>
          <w:w w:val="105"/>
        </w:rPr>
        <w:t> </w:t>
      </w:r>
      <w:r>
        <w:rPr>
          <w:rFonts w:ascii="Times New Roman" w:hAnsi="Times New Roman"/>
          <w:color w:val="231F20"/>
          <w:w w:val="105"/>
        </w:rPr>
        <w:t>una</w:t>
      </w:r>
      <w:r>
        <w:rPr>
          <w:rFonts w:ascii="Times New Roman" w:hAnsi="Times New Roman"/>
          <w:color w:val="231F20"/>
          <w:spacing w:val="-7"/>
          <w:w w:val="105"/>
        </w:rPr>
        <w:t> </w:t>
      </w:r>
      <w:r>
        <w:rPr>
          <w:rFonts w:ascii="Times New Roman" w:hAnsi="Times New Roman"/>
          <w:color w:val="231F20"/>
          <w:w w:val="105"/>
        </w:rPr>
        <w:t>sola</w:t>
      </w:r>
      <w:r>
        <w:rPr>
          <w:rFonts w:ascii="Times New Roman" w:hAnsi="Times New Roman"/>
          <w:color w:val="231F20"/>
          <w:spacing w:val="-7"/>
          <w:w w:val="105"/>
        </w:rPr>
        <w:t> </w:t>
      </w:r>
      <w:r>
        <w:rPr>
          <w:rFonts w:ascii="Times New Roman" w:hAnsi="Times New Roman"/>
          <w:color w:val="231F20"/>
          <w:w w:val="105"/>
        </w:rPr>
        <w:t>de</w:t>
      </w:r>
      <w:r>
        <w:rPr>
          <w:rFonts w:ascii="Times New Roman" w:hAnsi="Times New Roman"/>
          <w:color w:val="231F20"/>
          <w:spacing w:val="-7"/>
          <w:w w:val="105"/>
        </w:rPr>
        <w:t> </w:t>
      </w:r>
      <w:r>
        <w:rPr>
          <w:rFonts w:ascii="Times New Roman" w:hAnsi="Times New Roman"/>
          <w:color w:val="231F20"/>
          <w:w w:val="105"/>
        </w:rPr>
        <w:t>las</w:t>
      </w:r>
      <w:r>
        <w:rPr>
          <w:rFonts w:ascii="Times New Roman" w:hAnsi="Times New Roman"/>
          <w:color w:val="231F20"/>
          <w:spacing w:val="-7"/>
          <w:w w:val="105"/>
        </w:rPr>
        <w:t> </w:t>
      </w:r>
      <w:r>
        <w:rPr>
          <w:rFonts w:ascii="Times New Roman" w:hAnsi="Times New Roman"/>
          <w:color w:val="231F20"/>
          <w:w w:val="105"/>
        </w:rPr>
        <w:t>partes</w:t>
      </w:r>
      <w:r>
        <w:rPr>
          <w:rFonts w:ascii="Times New Roman" w:hAnsi="Times New Roman"/>
          <w:color w:val="231F20"/>
          <w:spacing w:val="-7"/>
          <w:w w:val="105"/>
        </w:rPr>
        <w:t> </w:t>
      </w:r>
      <w:r>
        <w:rPr>
          <w:rFonts w:ascii="Times New Roman" w:hAnsi="Times New Roman"/>
          <w:color w:val="231F20"/>
          <w:w w:val="105"/>
        </w:rPr>
        <w:t>integrantes</w:t>
      </w:r>
      <w:r>
        <w:rPr>
          <w:rFonts w:ascii="Times New Roman" w:hAnsi="Times New Roman"/>
          <w:color w:val="231F20"/>
          <w:spacing w:val="-7"/>
          <w:w w:val="105"/>
        </w:rPr>
        <w:t> </w:t>
      </w:r>
      <w:r>
        <w:rPr>
          <w:rFonts w:ascii="Times New Roman" w:hAnsi="Times New Roman"/>
          <w:color w:val="231F20"/>
          <w:w w:val="105"/>
        </w:rPr>
        <w:t>de</w:t>
      </w:r>
      <w:r>
        <w:rPr>
          <w:rFonts w:ascii="Times New Roman" w:hAnsi="Times New Roman"/>
          <w:color w:val="231F20"/>
          <w:spacing w:val="-7"/>
          <w:w w:val="105"/>
        </w:rPr>
        <w:t> </w:t>
      </w:r>
      <w:r>
        <w:rPr>
          <w:rFonts w:ascii="Times New Roman" w:hAnsi="Times New Roman"/>
          <w:color w:val="231F20"/>
          <w:w w:val="105"/>
        </w:rPr>
        <w:t>un</w:t>
      </w:r>
      <w:r>
        <w:rPr>
          <w:rFonts w:ascii="Times New Roman" w:hAnsi="Times New Roman"/>
          <w:color w:val="231F20"/>
          <w:spacing w:val="-7"/>
          <w:w w:val="105"/>
        </w:rPr>
        <w:t> </w:t>
      </w:r>
      <w:r>
        <w:rPr>
          <w:rFonts w:ascii="Times New Roman" w:hAnsi="Times New Roman"/>
          <w:color w:val="231F20"/>
          <w:w w:val="105"/>
        </w:rPr>
        <w:t>arreglo</w:t>
      </w:r>
      <w:r>
        <w:rPr>
          <w:rFonts w:ascii="Times New Roman" w:hAnsi="Times New Roman"/>
          <w:color w:val="231F20"/>
          <w:spacing w:val="-7"/>
          <w:w w:val="105"/>
        </w:rPr>
        <w:t> </w:t>
      </w:r>
      <w:r>
        <w:rPr>
          <w:rFonts w:ascii="Times New Roman" w:hAnsi="Times New Roman"/>
          <w:color w:val="231F20"/>
          <w:w w:val="105"/>
        </w:rPr>
        <w:t>federal,</w:t>
      </w:r>
      <w:r>
        <w:rPr>
          <w:rFonts w:ascii="Times New Roman" w:hAnsi="Times New Roman"/>
          <w:color w:val="231F20"/>
          <w:spacing w:val="-7"/>
          <w:w w:val="105"/>
        </w:rPr>
        <w:t> </w:t>
      </w:r>
      <w:r>
        <w:rPr>
          <w:rFonts w:ascii="Times New Roman" w:hAnsi="Times New Roman"/>
          <w:color w:val="231F20"/>
          <w:w w:val="105"/>
        </w:rPr>
        <w:t>o </w:t>
      </w:r>
      <w:r>
        <w:rPr>
          <w:rFonts w:ascii="Times New Roman" w:hAnsi="Times New Roman"/>
          <w:color w:val="231F20"/>
        </w:rPr>
        <w:t>incluso</w:t>
      </w:r>
      <w:r>
        <w:rPr>
          <w:rFonts w:ascii="Times New Roman" w:hAnsi="Times New Roman"/>
          <w:color w:val="231F20"/>
          <w:spacing w:val="-17"/>
        </w:rPr>
        <w:t> </w:t>
      </w:r>
      <w:r>
        <w:rPr>
          <w:rFonts w:ascii="Times New Roman" w:hAnsi="Times New Roman"/>
          <w:color w:val="231F20"/>
        </w:rPr>
        <w:t>con</w:t>
      </w:r>
      <w:r>
        <w:rPr>
          <w:rFonts w:ascii="Times New Roman" w:hAnsi="Times New Roman"/>
          <w:color w:val="231F20"/>
          <w:spacing w:val="-18"/>
        </w:rPr>
        <w:t> </w:t>
      </w:r>
      <w:r>
        <w:rPr>
          <w:rFonts w:ascii="Times New Roman" w:hAnsi="Times New Roman"/>
          <w:color w:val="231F20"/>
        </w:rPr>
        <w:t>la</w:t>
      </w:r>
      <w:r>
        <w:rPr>
          <w:rFonts w:ascii="Times New Roman" w:hAnsi="Times New Roman"/>
          <w:color w:val="231F20"/>
          <w:spacing w:val="-18"/>
        </w:rPr>
        <w:t> </w:t>
      </w:r>
      <w:r>
        <w:rPr>
          <w:rFonts w:ascii="Times New Roman" w:hAnsi="Times New Roman"/>
          <w:color w:val="231F20"/>
        </w:rPr>
        <w:t>globalización.</w:t>
      </w:r>
    </w:p>
    <w:p>
      <w:pPr>
        <w:pStyle w:val="BodyText"/>
        <w:spacing w:line="247" w:lineRule="auto"/>
        <w:ind w:left="473" w:right="631" w:firstLine="283"/>
        <w:jc w:val="both"/>
        <w:rPr>
          <w:rFonts w:ascii="Times New Roman" w:hAnsi="Times New Roman"/>
        </w:rPr>
      </w:pPr>
      <w:r>
        <w:rPr>
          <w:rFonts w:ascii="Cambria" w:hAnsi="Cambria"/>
          <w:color w:val="231F20"/>
          <w:w w:val="105"/>
        </w:rPr>
        <w:t>T</w:t>
      </w:r>
      <w:r>
        <w:rPr>
          <w:rFonts w:ascii="Cambria" w:hAnsi="Cambria"/>
          <w:color w:val="231F20"/>
          <w:w w:val="105"/>
          <w:sz w:val="17"/>
        </w:rPr>
        <w:t>erCera</w:t>
      </w:r>
      <w:r>
        <w:rPr>
          <w:rFonts w:ascii="Times New Roman" w:hAnsi="Times New Roman"/>
          <w:color w:val="231F20"/>
          <w:w w:val="105"/>
        </w:rPr>
        <w:t>.</w:t>
      </w:r>
      <w:r>
        <w:rPr>
          <w:rFonts w:ascii="Times New Roman" w:hAnsi="Times New Roman"/>
          <w:color w:val="231F20"/>
          <w:spacing w:val="-14"/>
          <w:w w:val="105"/>
        </w:rPr>
        <w:t> </w:t>
      </w:r>
      <w:r>
        <w:rPr>
          <w:rFonts w:ascii="Times New Roman" w:hAnsi="Times New Roman"/>
          <w:color w:val="231F20"/>
          <w:w w:val="105"/>
        </w:rPr>
        <w:t>El</w:t>
      </w:r>
      <w:r>
        <w:rPr>
          <w:rFonts w:ascii="Times New Roman" w:hAnsi="Times New Roman"/>
          <w:color w:val="231F20"/>
          <w:spacing w:val="-14"/>
          <w:w w:val="105"/>
        </w:rPr>
        <w:t> </w:t>
      </w:r>
      <w:r>
        <w:rPr>
          <w:rFonts w:ascii="Times New Roman" w:hAnsi="Times New Roman"/>
          <w:color w:val="231F20"/>
          <w:spacing w:val="-3"/>
          <w:w w:val="105"/>
        </w:rPr>
        <w:t>reto</w:t>
      </w:r>
      <w:r>
        <w:rPr>
          <w:rFonts w:ascii="Times New Roman" w:hAnsi="Times New Roman"/>
          <w:color w:val="231F20"/>
          <w:spacing w:val="-14"/>
          <w:w w:val="105"/>
        </w:rPr>
        <w:t> </w:t>
      </w:r>
      <w:r>
        <w:rPr>
          <w:rFonts w:ascii="Times New Roman" w:hAnsi="Times New Roman"/>
          <w:color w:val="231F20"/>
          <w:w w:val="105"/>
        </w:rPr>
        <w:t>en</w:t>
      </w:r>
      <w:r>
        <w:rPr>
          <w:rFonts w:ascii="Times New Roman" w:hAnsi="Times New Roman"/>
          <w:color w:val="231F20"/>
          <w:spacing w:val="-14"/>
          <w:w w:val="105"/>
        </w:rPr>
        <w:t> </w:t>
      </w:r>
      <w:r>
        <w:rPr>
          <w:rFonts w:ascii="Times New Roman" w:hAnsi="Times New Roman"/>
          <w:color w:val="231F20"/>
          <w:w w:val="105"/>
        </w:rPr>
        <w:t>el</w:t>
      </w:r>
      <w:r>
        <w:rPr>
          <w:rFonts w:ascii="Times New Roman" w:hAnsi="Times New Roman"/>
          <w:color w:val="231F20"/>
          <w:spacing w:val="-14"/>
          <w:w w:val="105"/>
        </w:rPr>
        <w:t> </w:t>
      </w:r>
      <w:r>
        <w:rPr>
          <w:rFonts w:ascii="Times New Roman" w:hAnsi="Times New Roman"/>
          <w:color w:val="231F20"/>
          <w:w w:val="105"/>
        </w:rPr>
        <w:t>diseño</w:t>
      </w:r>
      <w:r>
        <w:rPr>
          <w:rFonts w:ascii="Times New Roman" w:hAnsi="Times New Roman"/>
          <w:color w:val="231F20"/>
          <w:spacing w:val="-13"/>
          <w:w w:val="105"/>
        </w:rPr>
        <w:t> </w:t>
      </w:r>
      <w:r>
        <w:rPr>
          <w:rFonts w:ascii="Times New Roman" w:hAnsi="Times New Roman"/>
          <w:color w:val="231F20"/>
          <w:w w:val="105"/>
        </w:rPr>
        <w:t>institucional</w:t>
      </w:r>
      <w:r>
        <w:rPr>
          <w:rFonts w:ascii="Times New Roman" w:hAnsi="Times New Roman"/>
          <w:color w:val="231F20"/>
          <w:spacing w:val="-14"/>
          <w:w w:val="105"/>
        </w:rPr>
        <w:t> </w:t>
      </w:r>
      <w:r>
        <w:rPr>
          <w:rFonts w:ascii="Times New Roman" w:hAnsi="Times New Roman"/>
          <w:color w:val="231F20"/>
          <w:w w:val="105"/>
        </w:rPr>
        <w:t>de</w:t>
      </w:r>
      <w:r>
        <w:rPr>
          <w:rFonts w:ascii="Times New Roman" w:hAnsi="Times New Roman"/>
          <w:color w:val="231F20"/>
          <w:spacing w:val="-14"/>
          <w:w w:val="105"/>
        </w:rPr>
        <w:t> </w:t>
      </w:r>
      <w:r>
        <w:rPr>
          <w:rFonts w:ascii="Times New Roman" w:hAnsi="Times New Roman"/>
          <w:color w:val="231F20"/>
          <w:w w:val="105"/>
        </w:rPr>
        <w:t>las</w:t>
      </w:r>
      <w:r>
        <w:rPr>
          <w:rFonts w:ascii="Times New Roman" w:hAnsi="Times New Roman"/>
          <w:color w:val="231F20"/>
          <w:spacing w:val="-14"/>
          <w:w w:val="105"/>
        </w:rPr>
        <w:t> </w:t>
      </w:r>
      <w:r>
        <w:rPr>
          <w:rFonts w:ascii="Times New Roman" w:hAnsi="Times New Roman"/>
          <w:color w:val="231F20"/>
          <w:w w:val="105"/>
        </w:rPr>
        <w:t>formas</w:t>
      </w:r>
      <w:r>
        <w:rPr>
          <w:rFonts w:ascii="Times New Roman" w:hAnsi="Times New Roman"/>
          <w:color w:val="231F20"/>
          <w:spacing w:val="-14"/>
          <w:w w:val="105"/>
        </w:rPr>
        <w:t> </w:t>
      </w:r>
      <w:r>
        <w:rPr>
          <w:rFonts w:ascii="Times New Roman" w:hAnsi="Times New Roman"/>
          <w:color w:val="231F20"/>
          <w:w w:val="105"/>
        </w:rPr>
        <w:t>federales</w:t>
      </w:r>
      <w:r>
        <w:rPr>
          <w:rFonts w:ascii="Times New Roman" w:hAnsi="Times New Roman"/>
          <w:color w:val="231F20"/>
          <w:spacing w:val="-15"/>
          <w:w w:val="105"/>
        </w:rPr>
        <w:t> </w:t>
      </w:r>
      <w:r>
        <w:rPr>
          <w:rFonts w:ascii="Times New Roman" w:hAnsi="Times New Roman"/>
          <w:color w:val="231F20"/>
          <w:w w:val="105"/>
        </w:rPr>
        <w:t>y</w:t>
      </w:r>
      <w:r>
        <w:rPr>
          <w:rFonts w:ascii="Times New Roman" w:hAnsi="Times New Roman"/>
          <w:color w:val="231F20"/>
          <w:spacing w:val="-14"/>
          <w:w w:val="105"/>
        </w:rPr>
        <w:t> </w:t>
      </w:r>
      <w:r>
        <w:rPr>
          <w:rFonts w:ascii="Times New Roman" w:hAnsi="Times New Roman"/>
          <w:color w:val="231F20"/>
          <w:w w:val="105"/>
        </w:rPr>
        <w:t>unitarias de</w:t>
      </w:r>
      <w:r>
        <w:rPr>
          <w:rFonts w:ascii="Times New Roman" w:hAnsi="Times New Roman"/>
          <w:color w:val="231F20"/>
          <w:spacing w:val="-21"/>
          <w:w w:val="105"/>
        </w:rPr>
        <w:t> </w:t>
      </w:r>
      <w:r>
        <w:rPr>
          <w:rFonts w:ascii="Times New Roman" w:hAnsi="Times New Roman"/>
          <w:color w:val="231F20"/>
          <w:spacing w:val="-3"/>
          <w:w w:val="105"/>
        </w:rPr>
        <w:t>Estado</w:t>
      </w:r>
      <w:r>
        <w:rPr>
          <w:rFonts w:ascii="Times New Roman" w:hAnsi="Times New Roman"/>
          <w:color w:val="231F20"/>
          <w:spacing w:val="-23"/>
          <w:w w:val="105"/>
        </w:rPr>
        <w:t> </w:t>
      </w:r>
      <w:r>
        <w:rPr>
          <w:rFonts w:ascii="Times New Roman" w:hAnsi="Times New Roman"/>
          <w:color w:val="231F20"/>
          <w:w w:val="105"/>
        </w:rPr>
        <w:t>es</w:t>
      </w:r>
      <w:r>
        <w:rPr>
          <w:rFonts w:ascii="Times New Roman" w:hAnsi="Times New Roman"/>
          <w:color w:val="231F20"/>
          <w:spacing w:val="-23"/>
          <w:w w:val="105"/>
        </w:rPr>
        <w:t> </w:t>
      </w:r>
      <w:r>
        <w:rPr>
          <w:rFonts w:ascii="Times New Roman" w:hAnsi="Times New Roman"/>
          <w:color w:val="231F20"/>
          <w:w w:val="105"/>
        </w:rPr>
        <w:t>lograr</w:t>
      </w:r>
      <w:r>
        <w:rPr>
          <w:rFonts w:ascii="Times New Roman" w:hAnsi="Times New Roman"/>
          <w:color w:val="231F20"/>
          <w:spacing w:val="-23"/>
          <w:w w:val="105"/>
        </w:rPr>
        <w:t> </w:t>
      </w:r>
      <w:r>
        <w:rPr>
          <w:rFonts w:ascii="Times New Roman" w:hAnsi="Times New Roman"/>
          <w:color w:val="231F20"/>
          <w:w w:val="105"/>
        </w:rPr>
        <w:t>un</w:t>
      </w:r>
      <w:r>
        <w:rPr>
          <w:rFonts w:ascii="Times New Roman" w:hAnsi="Times New Roman"/>
          <w:color w:val="231F20"/>
          <w:spacing w:val="-23"/>
          <w:w w:val="105"/>
        </w:rPr>
        <w:t> </w:t>
      </w:r>
      <w:r>
        <w:rPr>
          <w:rFonts w:ascii="Times New Roman" w:hAnsi="Times New Roman"/>
          <w:color w:val="231F20"/>
          <w:spacing w:val="-3"/>
          <w:w w:val="105"/>
        </w:rPr>
        <w:t>equilibrio,</w:t>
      </w:r>
      <w:r>
        <w:rPr>
          <w:rFonts w:ascii="Times New Roman" w:hAnsi="Times New Roman"/>
          <w:color w:val="231F20"/>
          <w:spacing w:val="-23"/>
          <w:w w:val="105"/>
        </w:rPr>
        <w:t> </w:t>
      </w:r>
      <w:r>
        <w:rPr>
          <w:rFonts w:ascii="Times New Roman" w:hAnsi="Times New Roman"/>
          <w:color w:val="231F20"/>
          <w:spacing w:val="-3"/>
          <w:w w:val="105"/>
        </w:rPr>
        <w:t>partiendo</w:t>
      </w:r>
      <w:r>
        <w:rPr>
          <w:rFonts w:ascii="Times New Roman" w:hAnsi="Times New Roman"/>
          <w:color w:val="231F20"/>
          <w:spacing w:val="-23"/>
          <w:w w:val="105"/>
        </w:rPr>
        <w:t> </w:t>
      </w:r>
      <w:r>
        <w:rPr>
          <w:rFonts w:ascii="Times New Roman" w:hAnsi="Times New Roman"/>
          <w:color w:val="231F20"/>
          <w:w w:val="105"/>
        </w:rPr>
        <w:t>de</w:t>
      </w:r>
      <w:r>
        <w:rPr>
          <w:rFonts w:ascii="Times New Roman" w:hAnsi="Times New Roman"/>
          <w:color w:val="231F20"/>
          <w:spacing w:val="-23"/>
          <w:w w:val="105"/>
        </w:rPr>
        <w:t> </w:t>
      </w:r>
      <w:r>
        <w:rPr>
          <w:rFonts w:ascii="Times New Roman" w:hAnsi="Times New Roman"/>
          <w:color w:val="231F20"/>
          <w:w w:val="105"/>
        </w:rPr>
        <w:t>la</w:t>
      </w:r>
      <w:r>
        <w:rPr>
          <w:rFonts w:ascii="Times New Roman" w:hAnsi="Times New Roman"/>
          <w:color w:val="231F20"/>
          <w:spacing w:val="-23"/>
          <w:w w:val="105"/>
        </w:rPr>
        <w:t> </w:t>
      </w:r>
      <w:r>
        <w:rPr>
          <w:rFonts w:ascii="Times New Roman" w:hAnsi="Times New Roman"/>
          <w:color w:val="231F20"/>
          <w:spacing w:val="-3"/>
          <w:w w:val="105"/>
        </w:rPr>
        <w:t>historia</w:t>
      </w:r>
      <w:r>
        <w:rPr>
          <w:rFonts w:ascii="Times New Roman" w:hAnsi="Times New Roman"/>
          <w:color w:val="231F20"/>
          <w:spacing w:val="-23"/>
          <w:w w:val="105"/>
        </w:rPr>
        <w:t> </w:t>
      </w:r>
      <w:r>
        <w:rPr>
          <w:rFonts w:ascii="Times New Roman" w:hAnsi="Times New Roman"/>
          <w:color w:val="231F20"/>
          <w:spacing w:val="-4"/>
          <w:w w:val="105"/>
        </w:rPr>
        <w:t>propia</w:t>
      </w:r>
      <w:r>
        <w:rPr>
          <w:rFonts w:ascii="Times New Roman" w:hAnsi="Times New Roman"/>
          <w:color w:val="231F20"/>
          <w:spacing w:val="-23"/>
          <w:w w:val="105"/>
        </w:rPr>
        <w:t> </w:t>
      </w:r>
      <w:r>
        <w:rPr>
          <w:rFonts w:ascii="Times New Roman" w:hAnsi="Times New Roman"/>
          <w:color w:val="231F20"/>
          <w:w w:val="105"/>
        </w:rPr>
        <w:t>de</w:t>
      </w:r>
      <w:r>
        <w:rPr>
          <w:rFonts w:ascii="Times New Roman" w:hAnsi="Times New Roman"/>
          <w:color w:val="231F20"/>
          <w:spacing w:val="-23"/>
          <w:w w:val="105"/>
        </w:rPr>
        <w:t> </w:t>
      </w:r>
      <w:r>
        <w:rPr>
          <w:rFonts w:ascii="Times New Roman" w:hAnsi="Times New Roman"/>
          <w:color w:val="231F20"/>
          <w:w w:val="105"/>
        </w:rPr>
        <w:t>cada</w:t>
      </w:r>
      <w:r>
        <w:rPr>
          <w:rFonts w:ascii="Times New Roman" w:hAnsi="Times New Roman"/>
          <w:color w:val="231F20"/>
          <w:spacing w:val="-23"/>
          <w:w w:val="105"/>
        </w:rPr>
        <w:t> </w:t>
      </w:r>
      <w:r>
        <w:rPr>
          <w:rFonts w:ascii="Times New Roman" w:hAnsi="Times New Roman"/>
          <w:color w:val="231F20"/>
          <w:w w:val="105"/>
        </w:rPr>
        <w:t>país</w:t>
      </w:r>
      <w:r>
        <w:rPr>
          <w:rFonts w:ascii="Times New Roman" w:hAnsi="Times New Roman"/>
          <w:color w:val="231F20"/>
          <w:spacing w:val="-23"/>
          <w:w w:val="105"/>
        </w:rPr>
        <w:t> </w:t>
      </w:r>
      <w:r>
        <w:rPr>
          <w:rFonts w:ascii="Times New Roman" w:hAnsi="Times New Roman"/>
          <w:color w:val="231F20"/>
          <w:w w:val="105"/>
        </w:rPr>
        <w:t>y</w:t>
      </w:r>
      <w:r>
        <w:rPr>
          <w:rFonts w:ascii="Times New Roman" w:hAnsi="Times New Roman"/>
          <w:color w:val="231F20"/>
          <w:spacing w:val="-23"/>
          <w:w w:val="105"/>
        </w:rPr>
        <w:t> </w:t>
      </w:r>
      <w:r>
        <w:rPr>
          <w:rFonts w:ascii="Times New Roman" w:hAnsi="Times New Roman"/>
          <w:color w:val="231F20"/>
          <w:w w:val="105"/>
        </w:rPr>
        <w:t>de los</w:t>
      </w:r>
      <w:r>
        <w:rPr>
          <w:rFonts w:ascii="Times New Roman" w:hAnsi="Times New Roman"/>
          <w:color w:val="231F20"/>
          <w:spacing w:val="-25"/>
          <w:w w:val="105"/>
        </w:rPr>
        <w:t> </w:t>
      </w:r>
      <w:r>
        <w:rPr>
          <w:rFonts w:ascii="Times New Roman" w:hAnsi="Times New Roman"/>
          <w:color w:val="231F20"/>
          <w:w w:val="105"/>
        </w:rPr>
        <w:t>recursos</w:t>
      </w:r>
      <w:r>
        <w:rPr>
          <w:rFonts w:ascii="Times New Roman" w:hAnsi="Times New Roman"/>
          <w:color w:val="231F20"/>
          <w:spacing w:val="-25"/>
          <w:w w:val="105"/>
        </w:rPr>
        <w:t> </w:t>
      </w:r>
      <w:r>
        <w:rPr>
          <w:rFonts w:ascii="Times New Roman" w:hAnsi="Times New Roman"/>
          <w:color w:val="231F20"/>
          <w:w w:val="105"/>
        </w:rPr>
        <w:t>de</w:t>
      </w:r>
      <w:r>
        <w:rPr>
          <w:rFonts w:ascii="Times New Roman" w:hAnsi="Times New Roman"/>
          <w:color w:val="231F20"/>
          <w:spacing w:val="-25"/>
          <w:w w:val="105"/>
        </w:rPr>
        <w:t> </w:t>
      </w:r>
      <w:r>
        <w:rPr>
          <w:rFonts w:ascii="Times New Roman" w:hAnsi="Times New Roman"/>
          <w:color w:val="231F20"/>
          <w:w w:val="105"/>
        </w:rPr>
        <w:t>los</w:t>
      </w:r>
      <w:r>
        <w:rPr>
          <w:rFonts w:ascii="Times New Roman" w:hAnsi="Times New Roman"/>
          <w:color w:val="231F20"/>
          <w:spacing w:val="-25"/>
          <w:w w:val="105"/>
        </w:rPr>
        <w:t> </w:t>
      </w:r>
      <w:r>
        <w:rPr>
          <w:rFonts w:ascii="Times New Roman" w:hAnsi="Times New Roman"/>
          <w:color w:val="231F20"/>
          <w:w w:val="105"/>
        </w:rPr>
        <w:t>distintos</w:t>
      </w:r>
      <w:r>
        <w:rPr>
          <w:rFonts w:ascii="Times New Roman" w:hAnsi="Times New Roman"/>
          <w:color w:val="231F20"/>
          <w:spacing w:val="-24"/>
          <w:w w:val="105"/>
        </w:rPr>
        <w:t> </w:t>
      </w:r>
      <w:r>
        <w:rPr>
          <w:rFonts w:ascii="Times New Roman" w:hAnsi="Times New Roman"/>
          <w:color w:val="231F20"/>
          <w:w w:val="105"/>
        </w:rPr>
        <w:t>componentes</w:t>
      </w:r>
      <w:r>
        <w:rPr>
          <w:rFonts w:ascii="Times New Roman" w:hAnsi="Times New Roman"/>
          <w:color w:val="231F20"/>
          <w:spacing w:val="-25"/>
          <w:w w:val="105"/>
        </w:rPr>
        <w:t> </w:t>
      </w:r>
      <w:r>
        <w:rPr>
          <w:rFonts w:ascii="Times New Roman" w:hAnsi="Times New Roman"/>
          <w:color w:val="231F20"/>
          <w:w w:val="105"/>
        </w:rPr>
        <w:t>del</w:t>
      </w:r>
      <w:r>
        <w:rPr>
          <w:rFonts w:ascii="Times New Roman" w:hAnsi="Times New Roman"/>
          <w:color w:val="231F20"/>
          <w:spacing w:val="-25"/>
          <w:w w:val="105"/>
        </w:rPr>
        <w:t> </w:t>
      </w:r>
      <w:r>
        <w:rPr>
          <w:rFonts w:ascii="Times New Roman" w:hAnsi="Times New Roman"/>
          <w:color w:val="231F20"/>
          <w:w w:val="105"/>
        </w:rPr>
        <w:t>esquema</w:t>
      </w:r>
      <w:r>
        <w:rPr>
          <w:rFonts w:ascii="Times New Roman" w:hAnsi="Times New Roman"/>
          <w:color w:val="231F20"/>
          <w:spacing w:val="-25"/>
          <w:w w:val="105"/>
        </w:rPr>
        <w:t> </w:t>
      </w:r>
      <w:r>
        <w:rPr>
          <w:rFonts w:ascii="Times New Roman" w:hAnsi="Times New Roman"/>
          <w:color w:val="231F20"/>
          <w:w w:val="105"/>
        </w:rPr>
        <w:t>federal,</w:t>
      </w:r>
      <w:r>
        <w:rPr>
          <w:rFonts w:ascii="Times New Roman" w:hAnsi="Times New Roman"/>
          <w:color w:val="231F20"/>
          <w:spacing w:val="-25"/>
          <w:w w:val="105"/>
        </w:rPr>
        <w:t> </w:t>
      </w:r>
      <w:r>
        <w:rPr>
          <w:rFonts w:ascii="Times New Roman" w:hAnsi="Times New Roman"/>
          <w:color w:val="231F20"/>
          <w:w w:val="105"/>
        </w:rPr>
        <w:t>entre</w:t>
      </w:r>
      <w:r>
        <w:rPr>
          <w:rFonts w:ascii="Times New Roman" w:hAnsi="Times New Roman"/>
          <w:color w:val="231F20"/>
          <w:spacing w:val="-25"/>
          <w:w w:val="105"/>
        </w:rPr>
        <w:t> </w:t>
      </w:r>
      <w:r>
        <w:rPr>
          <w:rFonts w:ascii="Times New Roman" w:hAnsi="Times New Roman"/>
          <w:color w:val="231F20"/>
          <w:w w:val="105"/>
        </w:rPr>
        <w:t>las</w:t>
      </w:r>
      <w:r>
        <w:rPr>
          <w:rFonts w:ascii="Times New Roman" w:hAnsi="Times New Roman"/>
          <w:color w:val="231F20"/>
          <w:spacing w:val="-25"/>
          <w:w w:val="105"/>
        </w:rPr>
        <w:t> </w:t>
      </w:r>
      <w:r>
        <w:rPr>
          <w:rFonts w:ascii="Times New Roman" w:hAnsi="Times New Roman"/>
          <w:color w:val="231F20"/>
          <w:w w:val="105"/>
        </w:rPr>
        <w:t>fuerzas que</w:t>
      </w:r>
      <w:r>
        <w:rPr>
          <w:rFonts w:ascii="Times New Roman" w:hAnsi="Times New Roman"/>
          <w:color w:val="231F20"/>
          <w:spacing w:val="-22"/>
          <w:w w:val="105"/>
        </w:rPr>
        <w:t> </w:t>
      </w:r>
      <w:r>
        <w:rPr>
          <w:rFonts w:ascii="Times New Roman" w:hAnsi="Times New Roman"/>
          <w:color w:val="231F20"/>
          <w:w w:val="105"/>
        </w:rPr>
        <w:t>exigen</w:t>
      </w:r>
      <w:r>
        <w:rPr>
          <w:rFonts w:ascii="Times New Roman" w:hAnsi="Times New Roman"/>
          <w:color w:val="231F20"/>
          <w:spacing w:val="-22"/>
          <w:w w:val="105"/>
        </w:rPr>
        <w:t> </w:t>
      </w:r>
      <w:r>
        <w:rPr>
          <w:rFonts w:ascii="Times New Roman" w:hAnsi="Times New Roman"/>
          <w:color w:val="231F20"/>
          <w:w w:val="105"/>
        </w:rPr>
        <w:t>una</w:t>
      </w:r>
      <w:r>
        <w:rPr>
          <w:rFonts w:ascii="Times New Roman" w:hAnsi="Times New Roman"/>
          <w:color w:val="231F20"/>
          <w:spacing w:val="-22"/>
          <w:w w:val="105"/>
        </w:rPr>
        <w:t> </w:t>
      </w:r>
      <w:r>
        <w:rPr>
          <w:rFonts w:ascii="Times New Roman" w:hAnsi="Times New Roman"/>
          <w:color w:val="231F20"/>
          <w:w w:val="105"/>
        </w:rPr>
        <w:t>mayor</w:t>
      </w:r>
      <w:r>
        <w:rPr>
          <w:rFonts w:ascii="Times New Roman" w:hAnsi="Times New Roman"/>
          <w:color w:val="231F20"/>
          <w:spacing w:val="-22"/>
          <w:w w:val="105"/>
        </w:rPr>
        <w:t> </w:t>
      </w:r>
      <w:r>
        <w:rPr>
          <w:rFonts w:ascii="Times New Roman" w:hAnsi="Times New Roman"/>
          <w:color w:val="231F20"/>
          <w:w w:val="105"/>
        </w:rPr>
        <w:t>descentralización,</w:t>
      </w:r>
      <w:r>
        <w:rPr>
          <w:rFonts w:ascii="Times New Roman" w:hAnsi="Times New Roman"/>
          <w:color w:val="231F20"/>
          <w:spacing w:val="-21"/>
          <w:w w:val="105"/>
        </w:rPr>
        <w:t> </w:t>
      </w:r>
      <w:r>
        <w:rPr>
          <w:rFonts w:ascii="Times New Roman" w:hAnsi="Times New Roman"/>
          <w:color w:val="231F20"/>
          <w:w w:val="105"/>
        </w:rPr>
        <w:t>y</w:t>
      </w:r>
      <w:r>
        <w:rPr>
          <w:rFonts w:ascii="Times New Roman" w:hAnsi="Times New Roman"/>
          <w:color w:val="231F20"/>
          <w:spacing w:val="-22"/>
          <w:w w:val="105"/>
        </w:rPr>
        <w:t> </w:t>
      </w:r>
      <w:r>
        <w:rPr>
          <w:rFonts w:ascii="Times New Roman" w:hAnsi="Times New Roman"/>
          <w:color w:val="231F20"/>
          <w:w w:val="105"/>
        </w:rPr>
        <w:t>aquellas</w:t>
      </w:r>
      <w:r>
        <w:rPr>
          <w:rFonts w:ascii="Times New Roman" w:hAnsi="Times New Roman"/>
          <w:color w:val="231F20"/>
          <w:spacing w:val="-22"/>
          <w:w w:val="105"/>
        </w:rPr>
        <w:t> </w:t>
      </w:r>
      <w:r>
        <w:rPr>
          <w:rFonts w:ascii="Times New Roman" w:hAnsi="Times New Roman"/>
          <w:color w:val="231F20"/>
          <w:w w:val="105"/>
        </w:rPr>
        <w:t>que</w:t>
      </w:r>
      <w:r>
        <w:rPr>
          <w:rFonts w:ascii="Times New Roman" w:hAnsi="Times New Roman"/>
          <w:color w:val="231F20"/>
          <w:spacing w:val="-22"/>
          <w:w w:val="105"/>
        </w:rPr>
        <w:t> </w:t>
      </w:r>
      <w:r>
        <w:rPr>
          <w:rFonts w:ascii="Times New Roman" w:hAnsi="Times New Roman"/>
          <w:color w:val="231F20"/>
          <w:w w:val="105"/>
        </w:rPr>
        <w:t>promueven</w:t>
      </w:r>
      <w:r>
        <w:rPr>
          <w:rFonts w:ascii="Times New Roman" w:hAnsi="Times New Roman"/>
          <w:color w:val="231F20"/>
          <w:spacing w:val="-22"/>
          <w:w w:val="105"/>
        </w:rPr>
        <w:t> </w:t>
      </w:r>
      <w:r>
        <w:rPr>
          <w:rFonts w:ascii="Times New Roman" w:hAnsi="Times New Roman"/>
          <w:color w:val="231F20"/>
          <w:w w:val="105"/>
        </w:rPr>
        <w:t>una</w:t>
      </w:r>
      <w:r>
        <w:rPr>
          <w:rFonts w:ascii="Times New Roman" w:hAnsi="Times New Roman"/>
          <w:color w:val="231F20"/>
          <w:spacing w:val="-22"/>
          <w:w w:val="105"/>
        </w:rPr>
        <w:t> </w:t>
      </w:r>
      <w:r>
        <w:rPr>
          <w:rFonts w:ascii="Times New Roman" w:hAnsi="Times New Roman"/>
          <w:color w:val="231F20"/>
          <w:w w:val="105"/>
        </w:rPr>
        <w:t>mayor </w:t>
      </w:r>
      <w:r>
        <w:rPr>
          <w:rFonts w:ascii="Times New Roman" w:hAnsi="Times New Roman"/>
          <w:color w:val="231F20"/>
          <w:spacing w:val="-5"/>
          <w:w w:val="105"/>
        </w:rPr>
        <w:t>centralización.</w:t>
      </w:r>
      <w:r>
        <w:rPr>
          <w:rFonts w:ascii="Times New Roman" w:hAnsi="Times New Roman"/>
          <w:color w:val="231F20"/>
          <w:spacing w:val="-28"/>
          <w:w w:val="105"/>
        </w:rPr>
        <w:t> </w:t>
      </w:r>
      <w:r>
        <w:rPr>
          <w:rFonts w:ascii="Times New Roman" w:hAnsi="Times New Roman"/>
          <w:color w:val="231F20"/>
          <w:spacing w:val="-3"/>
          <w:w w:val="105"/>
        </w:rPr>
        <w:t>En</w:t>
      </w:r>
      <w:r>
        <w:rPr>
          <w:rFonts w:ascii="Times New Roman" w:hAnsi="Times New Roman"/>
          <w:color w:val="231F20"/>
          <w:spacing w:val="-28"/>
          <w:w w:val="105"/>
        </w:rPr>
        <w:t> </w:t>
      </w:r>
      <w:r>
        <w:rPr>
          <w:rFonts w:ascii="Times New Roman" w:hAnsi="Times New Roman"/>
          <w:color w:val="231F20"/>
          <w:w w:val="105"/>
        </w:rPr>
        <w:t>el</w:t>
      </w:r>
      <w:r>
        <w:rPr>
          <w:rFonts w:ascii="Times New Roman" w:hAnsi="Times New Roman"/>
          <w:color w:val="231F20"/>
          <w:spacing w:val="-28"/>
          <w:w w:val="105"/>
        </w:rPr>
        <w:t> </w:t>
      </w:r>
      <w:r>
        <w:rPr>
          <w:rFonts w:ascii="Times New Roman" w:hAnsi="Times New Roman"/>
          <w:color w:val="231F20"/>
          <w:spacing w:val="-4"/>
          <w:w w:val="105"/>
        </w:rPr>
        <w:t>caso</w:t>
      </w:r>
      <w:r>
        <w:rPr>
          <w:rFonts w:ascii="Times New Roman" w:hAnsi="Times New Roman"/>
          <w:color w:val="231F20"/>
          <w:spacing w:val="-28"/>
          <w:w w:val="105"/>
        </w:rPr>
        <w:t> </w:t>
      </w:r>
      <w:r>
        <w:rPr>
          <w:rFonts w:ascii="Times New Roman" w:hAnsi="Times New Roman"/>
          <w:color w:val="231F20"/>
          <w:spacing w:val="-5"/>
          <w:w w:val="105"/>
        </w:rPr>
        <w:t>mexicano,</w:t>
      </w:r>
      <w:r>
        <w:rPr>
          <w:rFonts w:ascii="Times New Roman" w:hAnsi="Times New Roman"/>
          <w:color w:val="231F20"/>
          <w:spacing w:val="-28"/>
          <w:w w:val="105"/>
        </w:rPr>
        <w:t> </w:t>
      </w:r>
      <w:r>
        <w:rPr>
          <w:rFonts w:ascii="Times New Roman" w:hAnsi="Times New Roman"/>
          <w:color w:val="231F20"/>
          <w:w w:val="105"/>
        </w:rPr>
        <w:t>se</w:t>
      </w:r>
      <w:r>
        <w:rPr>
          <w:rFonts w:ascii="Times New Roman" w:hAnsi="Times New Roman"/>
          <w:color w:val="231F20"/>
          <w:spacing w:val="-28"/>
          <w:w w:val="105"/>
        </w:rPr>
        <w:t> </w:t>
      </w:r>
      <w:r>
        <w:rPr>
          <w:rFonts w:ascii="Times New Roman" w:hAnsi="Times New Roman"/>
          <w:color w:val="231F20"/>
          <w:spacing w:val="-4"/>
          <w:w w:val="105"/>
        </w:rPr>
        <w:t>trata</w:t>
      </w:r>
      <w:r>
        <w:rPr>
          <w:rFonts w:ascii="Times New Roman" w:hAnsi="Times New Roman"/>
          <w:color w:val="231F20"/>
          <w:spacing w:val="-28"/>
          <w:w w:val="105"/>
        </w:rPr>
        <w:t> </w:t>
      </w:r>
      <w:r>
        <w:rPr>
          <w:rFonts w:ascii="Times New Roman" w:hAnsi="Times New Roman"/>
          <w:color w:val="231F20"/>
          <w:spacing w:val="-3"/>
          <w:w w:val="105"/>
        </w:rPr>
        <w:t>de</w:t>
      </w:r>
      <w:r>
        <w:rPr>
          <w:rFonts w:ascii="Times New Roman" w:hAnsi="Times New Roman"/>
          <w:color w:val="231F20"/>
          <w:spacing w:val="-28"/>
          <w:w w:val="105"/>
        </w:rPr>
        <w:t> </w:t>
      </w:r>
      <w:r>
        <w:rPr>
          <w:rFonts w:ascii="Times New Roman" w:hAnsi="Times New Roman"/>
          <w:color w:val="231F20"/>
          <w:w w:val="105"/>
        </w:rPr>
        <w:t>un</w:t>
      </w:r>
      <w:r>
        <w:rPr>
          <w:rFonts w:ascii="Times New Roman" w:hAnsi="Times New Roman"/>
          <w:color w:val="231F20"/>
          <w:spacing w:val="-28"/>
          <w:w w:val="105"/>
        </w:rPr>
        <w:t> </w:t>
      </w:r>
      <w:r>
        <w:rPr>
          <w:rFonts w:ascii="Times New Roman" w:hAnsi="Times New Roman"/>
          <w:color w:val="231F20"/>
          <w:spacing w:val="-4"/>
          <w:w w:val="105"/>
        </w:rPr>
        <w:t>federalismo</w:t>
      </w:r>
      <w:r>
        <w:rPr>
          <w:rFonts w:ascii="Times New Roman" w:hAnsi="Times New Roman"/>
          <w:color w:val="231F20"/>
          <w:spacing w:val="-28"/>
          <w:w w:val="105"/>
        </w:rPr>
        <w:t> </w:t>
      </w:r>
      <w:r>
        <w:rPr>
          <w:rFonts w:ascii="Times New Roman" w:hAnsi="Times New Roman"/>
          <w:color w:val="231F20"/>
          <w:spacing w:val="-5"/>
          <w:w w:val="105"/>
        </w:rPr>
        <w:t>caracterizado</w:t>
      </w:r>
      <w:r>
        <w:rPr>
          <w:rFonts w:ascii="Times New Roman" w:hAnsi="Times New Roman"/>
          <w:color w:val="231F20"/>
          <w:spacing w:val="-28"/>
          <w:w w:val="105"/>
        </w:rPr>
        <w:t> </w:t>
      </w:r>
      <w:r>
        <w:rPr>
          <w:rFonts w:ascii="Times New Roman" w:hAnsi="Times New Roman"/>
          <w:color w:val="231F20"/>
          <w:spacing w:val="-3"/>
          <w:w w:val="105"/>
        </w:rPr>
        <w:t>por</w:t>
      </w:r>
      <w:r>
        <w:rPr>
          <w:rFonts w:ascii="Times New Roman" w:hAnsi="Times New Roman"/>
          <w:color w:val="231F20"/>
          <w:spacing w:val="-28"/>
          <w:w w:val="105"/>
        </w:rPr>
        <w:t> </w:t>
      </w:r>
      <w:r>
        <w:rPr>
          <w:rFonts w:ascii="Times New Roman" w:hAnsi="Times New Roman"/>
          <w:color w:val="231F20"/>
          <w:w w:val="105"/>
        </w:rPr>
        <w:t>el inequívoco</w:t>
      </w:r>
      <w:r>
        <w:rPr>
          <w:rFonts w:ascii="Times New Roman" w:hAnsi="Times New Roman"/>
          <w:color w:val="231F20"/>
          <w:spacing w:val="-7"/>
          <w:w w:val="105"/>
        </w:rPr>
        <w:t> </w:t>
      </w:r>
      <w:r>
        <w:rPr>
          <w:rFonts w:ascii="Times New Roman" w:hAnsi="Times New Roman"/>
          <w:color w:val="231F20"/>
          <w:w w:val="105"/>
        </w:rPr>
        <w:t>predominio</w:t>
      </w:r>
      <w:r>
        <w:rPr>
          <w:rFonts w:ascii="Times New Roman" w:hAnsi="Times New Roman"/>
          <w:color w:val="231F20"/>
          <w:spacing w:val="-7"/>
          <w:w w:val="105"/>
        </w:rPr>
        <w:t> </w:t>
      </w:r>
      <w:r>
        <w:rPr>
          <w:rFonts w:ascii="Times New Roman" w:hAnsi="Times New Roman"/>
          <w:color w:val="231F20"/>
          <w:w w:val="105"/>
        </w:rPr>
        <w:t>del</w:t>
      </w:r>
      <w:r>
        <w:rPr>
          <w:rFonts w:ascii="Times New Roman" w:hAnsi="Times New Roman"/>
          <w:color w:val="231F20"/>
          <w:spacing w:val="-7"/>
          <w:w w:val="105"/>
        </w:rPr>
        <w:t> </w:t>
      </w:r>
      <w:r>
        <w:rPr>
          <w:rFonts w:ascii="Times New Roman" w:hAnsi="Times New Roman"/>
          <w:color w:val="231F20"/>
          <w:w w:val="105"/>
        </w:rPr>
        <w:t>poder</w:t>
      </w:r>
      <w:r>
        <w:rPr>
          <w:rFonts w:ascii="Times New Roman" w:hAnsi="Times New Roman"/>
          <w:color w:val="231F20"/>
          <w:spacing w:val="-7"/>
          <w:w w:val="105"/>
        </w:rPr>
        <w:t> </w:t>
      </w:r>
      <w:r>
        <w:rPr>
          <w:rFonts w:ascii="Times New Roman" w:hAnsi="Times New Roman"/>
          <w:color w:val="231F20"/>
          <w:w w:val="105"/>
        </w:rPr>
        <w:t>central,</w:t>
      </w:r>
      <w:r>
        <w:rPr>
          <w:rFonts w:ascii="Times New Roman" w:hAnsi="Times New Roman"/>
          <w:color w:val="231F20"/>
          <w:spacing w:val="-7"/>
          <w:w w:val="105"/>
        </w:rPr>
        <w:t> </w:t>
      </w:r>
      <w:r>
        <w:rPr>
          <w:rFonts w:ascii="Times New Roman" w:hAnsi="Times New Roman"/>
          <w:color w:val="231F20"/>
          <w:w w:val="105"/>
        </w:rPr>
        <w:t>la</w:t>
      </w:r>
      <w:r>
        <w:rPr>
          <w:rFonts w:ascii="Times New Roman" w:hAnsi="Times New Roman"/>
          <w:color w:val="231F20"/>
          <w:spacing w:val="-7"/>
          <w:w w:val="105"/>
        </w:rPr>
        <w:t> </w:t>
      </w:r>
      <w:r>
        <w:rPr>
          <w:rFonts w:ascii="Times New Roman" w:hAnsi="Times New Roman"/>
          <w:color w:val="231F20"/>
          <w:w w:val="105"/>
        </w:rPr>
        <w:t>naturaleza</w:t>
      </w:r>
      <w:r>
        <w:rPr>
          <w:rFonts w:ascii="Times New Roman" w:hAnsi="Times New Roman"/>
          <w:color w:val="231F20"/>
          <w:spacing w:val="-7"/>
          <w:w w:val="105"/>
        </w:rPr>
        <w:t> </w:t>
      </w:r>
      <w:r>
        <w:rPr>
          <w:rFonts w:ascii="Times New Roman" w:hAnsi="Times New Roman"/>
          <w:color w:val="231F20"/>
          <w:w w:val="105"/>
        </w:rPr>
        <w:t>jerárquica</w:t>
      </w:r>
      <w:r>
        <w:rPr>
          <w:rFonts w:ascii="Times New Roman" w:hAnsi="Times New Roman"/>
          <w:color w:val="231F20"/>
          <w:spacing w:val="-7"/>
          <w:w w:val="105"/>
        </w:rPr>
        <w:t> </w:t>
      </w:r>
      <w:r>
        <w:rPr>
          <w:rFonts w:ascii="Times New Roman" w:hAnsi="Times New Roman"/>
          <w:color w:val="231F20"/>
          <w:w w:val="105"/>
        </w:rPr>
        <w:t>del</w:t>
      </w:r>
      <w:r>
        <w:rPr>
          <w:rFonts w:ascii="Times New Roman" w:hAnsi="Times New Roman"/>
          <w:color w:val="231F20"/>
          <w:spacing w:val="-7"/>
          <w:w w:val="105"/>
        </w:rPr>
        <w:t> </w:t>
      </w:r>
      <w:r>
        <w:rPr>
          <w:rFonts w:ascii="Times New Roman" w:hAnsi="Times New Roman"/>
          <w:color w:val="231F20"/>
          <w:w w:val="105"/>
        </w:rPr>
        <w:t>poder</w:t>
      </w:r>
      <w:r>
        <w:rPr>
          <w:rFonts w:ascii="Times New Roman" w:hAnsi="Times New Roman"/>
          <w:color w:val="231F20"/>
          <w:spacing w:val="-7"/>
          <w:w w:val="105"/>
        </w:rPr>
        <w:t> </w:t>
      </w:r>
      <w:r>
        <w:rPr>
          <w:rFonts w:ascii="Times New Roman" w:hAnsi="Times New Roman"/>
          <w:color w:val="231F20"/>
          <w:w w:val="105"/>
        </w:rPr>
        <w:t>y de</w:t>
      </w:r>
      <w:r>
        <w:rPr>
          <w:rFonts w:ascii="Times New Roman" w:hAnsi="Times New Roman"/>
          <w:color w:val="231F20"/>
          <w:spacing w:val="-15"/>
          <w:w w:val="105"/>
        </w:rPr>
        <w:t> </w:t>
      </w:r>
      <w:r>
        <w:rPr>
          <w:rFonts w:ascii="Times New Roman" w:hAnsi="Times New Roman"/>
          <w:color w:val="231F20"/>
          <w:w w:val="105"/>
        </w:rPr>
        <w:t>la</w:t>
      </w:r>
      <w:r>
        <w:rPr>
          <w:rFonts w:ascii="Times New Roman" w:hAnsi="Times New Roman"/>
          <w:color w:val="231F20"/>
          <w:spacing w:val="-15"/>
          <w:w w:val="105"/>
        </w:rPr>
        <w:t> </w:t>
      </w:r>
      <w:r>
        <w:rPr>
          <w:rFonts w:ascii="Times New Roman" w:hAnsi="Times New Roman"/>
          <w:color w:val="231F20"/>
          <w:w w:val="105"/>
        </w:rPr>
        <w:t>autoridad</w:t>
      </w:r>
      <w:r>
        <w:rPr>
          <w:rFonts w:ascii="Times New Roman" w:hAnsi="Times New Roman"/>
          <w:color w:val="231F20"/>
          <w:spacing w:val="-15"/>
          <w:w w:val="105"/>
        </w:rPr>
        <w:t> </w:t>
      </w:r>
      <w:r>
        <w:rPr>
          <w:rFonts w:ascii="Times New Roman" w:hAnsi="Times New Roman"/>
          <w:color w:val="231F20"/>
          <w:w w:val="105"/>
        </w:rPr>
        <w:t>y</w:t>
      </w:r>
      <w:r>
        <w:rPr>
          <w:rFonts w:ascii="Times New Roman" w:hAnsi="Times New Roman"/>
          <w:color w:val="231F20"/>
          <w:spacing w:val="-15"/>
          <w:w w:val="105"/>
        </w:rPr>
        <w:t> </w:t>
      </w:r>
      <w:r>
        <w:rPr>
          <w:rFonts w:ascii="Times New Roman" w:hAnsi="Times New Roman"/>
          <w:color w:val="231F20"/>
          <w:w w:val="105"/>
        </w:rPr>
        <w:t>la</w:t>
      </w:r>
      <w:r>
        <w:rPr>
          <w:rFonts w:ascii="Times New Roman" w:hAnsi="Times New Roman"/>
          <w:color w:val="231F20"/>
          <w:spacing w:val="-15"/>
          <w:w w:val="105"/>
        </w:rPr>
        <w:t> </w:t>
      </w:r>
      <w:r>
        <w:rPr>
          <w:rFonts w:ascii="Times New Roman" w:hAnsi="Times New Roman"/>
          <w:color w:val="231F20"/>
          <w:w w:val="105"/>
        </w:rPr>
        <w:t>existencia</w:t>
      </w:r>
      <w:r>
        <w:rPr>
          <w:rFonts w:ascii="Times New Roman" w:hAnsi="Times New Roman"/>
          <w:color w:val="231F20"/>
          <w:spacing w:val="-16"/>
          <w:w w:val="105"/>
        </w:rPr>
        <w:t> </w:t>
      </w:r>
      <w:r>
        <w:rPr>
          <w:rFonts w:ascii="Times New Roman" w:hAnsi="Times New Roman"/>
          <w:color w:val="231F20"/>
          <w:w w:val="105"/>
        </w:rPr>
        <w:t>de</w:t>
      </w:r>
      <w:r>
        <w:rPr>
          <w:rFonts w:ascii="Times New Roman" w:hAnsi="Times New Roman"/>
          <w:color w:val="231F20"/>
          <w:spacing w:val="-15"/>
          <w:w w:val="105"/>
        </w:rPr>
        <w:t> </w:t>
      </w:r>
      <w:r>
        <w:rPr>
          <w:rFonts w:ascii="Times New Roman" w:hAnsi="Times New Roman"/>
          <w:color w:val="231F20"/>
          <w:w w:val="105"/>
        </w:rPr>
        <w:t>una</w:t>
      </w:r>
      <w:r>
        <w:rPr>
          <w:rFonts w:ascii="Times New Roman" w:hAnsi="Times New Roman"/>
          <w:color w:val="231F20"/>
          <w:spacing w:val="-15"/>
          <w:w w:val="105"/>
        </w:rPr>
        <w:t> </w:t>
      </w:r>
      <w:r>
        <w:rPr>
          <w:rFonts w:ascii="Times New Roman" w:hAnsi="Times New Roman"/>
          <w:color w:val="231F20"/>
          <w:w w:val="105"/>
        </w:rPr>
        <w:t>relación</w:t>
      </w:r>
      <w:r>
        <w:rPr>
          <w:rFonts w:ascii="Times New Roman" w:hAnsi="Times New Roman"/>
          <w:color w:val="231F20"/>
          <w:spacing w:val="-15"/>
          <w:w w:val="105"/>
        </w:rPr>
        <w:t> </w:t>
      </w:r>
      <w:r>
        <w:rPr>
          <w:rFonts w:ascii="Times New Roman" w:hAnsi="Times New Roman"/>
          <w:color w:val="231F20"/>
          <w:w w:val="105"/>
        </w:rPr>
        <w:t>de</w:t>
      </w:r>
      <w:r>
        <w:rPr>
          <w:rFonts w:ascii="Times New Roman" w:hAnsi="Times New Roman"/>
          <w:color w:val="231F20"/>
          <w:spacing w:val="-15"/>
          <w:w w:val="105"/>
        </w:rPr>
        <w:t> </w:t>
      </w:r>
      <w:r>
        <w:rPr>
          <w:rFonts w:ascii="Times New Roman" w:hAnsi="Times New Roman"/>
          <w:color w:val="231F20"/>
          <w:w w:val="105"/>
        </w:rPr>
        <w:t>dependencia</w:t>
      </w:r>
      <w:r>
        <w:rPr>
          <w:rFonts w:ascii="Times New Roman" w:hAnsi="Times New Roman"/>
          <w:color w:val="231F20"/>
          <w:spacing w:val="-15"/>
          <w:w w:val="105"/>
        </w:rPr>
        <w:t> </w:t>
      </w:r>
      <w:r>
        <w:rPr>
          <w:rFonts w:ascii="Times New Roman" w:hAnsi="Times New Roman"/>
          <w:color w:val="231F20"/>
          <w:w w:val="105"/>
        </w:rPr>
        <w:t>de</w:t>
      </w:r>
      <w:r>
        <w:rPr>
          <w:rFonts w:ascii="Times New Roman" w:hAnsi="Times New Roman"/>
          <w:color w:val="231F20"/>
          <w:spacing w:val="-15"/>
          <w:w w:val="105"/>
        </w:rPr>
        <w:t> </w:t>
      </w:r>
      <w:r>
        <w:rPr>
          <w:rFonts w:ascii="Times New Roman" w:hAnsi="Times New Roman"/>
          <w:color w:val="231F20"/>
          <w:w w:val="105"/>
        </w:rPr>
        <w:t>unos</w:t>
      </w:r>
      <w:r>
        <w:rPr>
          <w:rFonts w:ascii="Times New Roman" w:hAnsi="Times New Roman"/>
          <w:color w:val="231F20"/>
          <w:spacing w:val="-15"/>
          <w:w w:val="105"/>
        </w:rPr>
        <w:t> </w:t>
      </w:r>
      <w:r>
        <w:rPr>
          <w:rFonts w:ascii="Times New Roman" w:hAnsi="Times New Roman"/>
          <w:color w:val="231F20"/>
          <w:w w:val="105"/>
        </w:rPr>
        <w:t>poderes respecto</w:t>
      </w:r>
      <w:r>
        <w:rPr>
          <w:rFonts w:ascii="Times New Roman" w:hAnsi="Times New Roman"/>
          <w:color w:val="231F20"/>
          <w:spacing w:val="-39"/>
          <w:w w:val="105"/>
        </w:rPr>
        <w:t> </w:t>
      </w:r>
      <w:r>
        <w:rPr>
          <w:rFonts w:ascii="Times New Roman" w:hAnsi="Times New Roman"/>
          <w:color w:val="231F20"/>
          <w:w w:val="105"/>
        </w:rPr>
        <w:t>de</w:t>
      </w:r>
      <w:r>
        <w:rPr>
          <w:rFonts w:ascii="Times New Roman" w:hAnsi="Times New Roman"/>
          <w:color w:val="231F20"/>
          <w:spacing w:val="-39"/>
          <w:w w:val="105"/>
        </w:rPr>
        <w:t> </w:t>
      </w:r>
      <w:r>
        <w:rPr>
          <w:rFonts w:ascii="Times New Roman" w:hAnsi="Times New Roman"/>
          <w:color w:val="231F20"/>
          <w:w w:val="105"/>
        </w:rPr>
        <w:t>otros.</w:t>
      </w:r>
    </w:p>
    <w:p>
      <w:pPr>
        <w:pStyle w:val="BodyText"/>
        <w:spacing w:line="247" w:lineRule="auto"/>
        <w:ind w:left="473" w:right="631" w:firstLine="283"/>
        <w:jc w:val="both"/>
        <w:rPr>
          <w:rFonts w:ascii="Times New Roman" w:hAnsi="Times New Roman"/>
        </w:rPr>
      </w:pPr>
      <w:r>
        <w:rPr>
          <w:rFonts w:ascii="Cambria" w:hAnsi="Cambria"/>
          <w:color w:val="231F20"/>
          <w:spacing w:val="-3"/>
          <w:w w:val="105"/>
        </w:rPr>
        <w:t>C</w:t>
      </w:r>
      <w:r>
        <w:rPr>
          <w:rFonts w:ascii="Cambria" w:hAnsi="Cambria"/>
          <w:color w:val="231F20"/>
          <w:spacing w:val="-3"/>
          <w:w w:val="105"/>
          <w:sz w:val="17"/>
        </w:rPr>
        <w:t>uarTa</w:t>
      </w:r>
      <w:r>
        <w:rPr>
          <w:rFonts w:ascii="Times New Roman" w:hAnsi="Times New Roman"/>
          <w:color w:val="231F20"/>
          <w:spacing w:val="-3"/>
          <w:w w:val="105"/>
        </w:rPr>
        <w:t>. </w:t>
      </w:r>
      <w:r>
        <w:rPr>
          <w:rFonts w:ascii="Times New Roman" w:hAnsi="Times New Roman"/>
          <w:color w:val="231F20"/>
          <w:w w:val="105"/>
        </w:rPr>
        <w:t>Es conveniente para México avanzar en el camino de una descen- tralización gradual y selectiva, es </w:t>
      </w:r>
      <w:r>
        <w:rPr>
          <w:rFonts w:ascii="Times New Roman" w:hAnsi="Times New Roman"/>
          <w:color w:val="231F20"/>
          <w:spacing w:val="-5"/>
          <w:w w:val="105"/>
        </w:rPr>
        <w:t>decir, </w:t>
      </w:r>
      <w:r>
        <w:rPr>
          <w:rFonts w:ascii="Times New Roman" w:hAnsi="Times New Roman"/>
          <w:color w:val="231F20"/>
          <w:w w:val="105"/>
        </w:rPr>
        <w:t>un enfoque que trace el horizonte de reforma de un Estado federal altamente centralizado, en la dirección de una descentralización</w:t>
      </w:r>
      <w:r>
        <w:rPr>
          <w:rFonts w:ascii="Times New Roman" w:hAnsi="Times New Roman"/>
          <w:color w:val="231F20"/>
          <w:spacing w:val="-27"/>
          <w:w w:val="105"/>
        </w:rPr>
        <w:t> </w:t>
      </w:r>
      <w:r>
        <w:rPr>
          <w:rFonts w:ascii="Times New Roman" w:hAnsi="Times New Roman"/>
          <w:color w:val="231F20"/>
          <w:w w:val="105"/>
        </w:rPr>
        <w:t>progresiva</w:t>
      </w:r>
      <w:r>
        <w:rPr>
          <w:rFonts w:ascii="Times New Roman" w:hAnsi="Times New Roman"/>
          <w:color w:val="231F20"/>
          <w:spacing w:val="-28"/>
          <w:w w:val="105"/>
        </w:rPr>
        <w:t> </w:t>
      </w:r>
      <w:r>
        <w:rPr>
          <w:rFonts w:ascii="Times New Roman" w:hAnsi="Times New Roman"/>
          <w:color w:val="231F20"/>
          <w:w w:val="105"/>
        </w:rPr>
        <w:t>en</w:t>
      </w:r>
      <w:r>
        <w:rPr>
          <w:rFonts w:ascii="Times New Roman" w:hAnsi="Times New Roman"/>
          <w:color w:val="231F20"/>
          <w:spacing w:val="-28"/>
          <w:w w:val="105"/>
        </w:rPr>
        <w:t> </w:t>
      </w:r>
      <w:r>
        <w:rPr>
          <w:rFonts w:ascii="Times New Roman" w:hAnsi="Times New Roman"/>
          <w:color w:val="231F20"/>
          <w:w w:val="105"/>
        </w:rPr>
        <w:t>ciertas</w:t>
      </w:r>
      <w:r>
        <w:rPr>
          <w:rFonts w:ascii="Times New Roman" w:hAnsi="Times New Roman"/>
          <w:color w:val="231F20"/>
          <w:spacing w:val="-28"/>
          <w:w w:val="105"/>
        </w:rPr>
        <w:t> </w:t>
      </w:r>
      <w:r>
        <w:rPr>
          <w:rFonts w:ascii="Times New Roman" w:hAnsi="Times New Roman"/>
          <w:color w:val="231F20"/>
          <w:w w:val="105"/>
        </w:rPr>
        <w:t>materias.</w:t>
      </w:r>
      <w:r>
        <w:rPr>
          <w:rFonts w:ascii="Times New Roman" w:hAnsi="Times New Roman"/>
          <w:color w:val="231F20"/>
          <w:spacing w:val="-28"/>
          <w:w w:val="105"/>
        </w:rPr>
        <w:t> </w:t>
      </w:r>
      <w:r>
        <w:rPr>
          <w:rFonts w:ascii="Times New Roman" w:hAnsi="Times New Roman"/>
          <w:color w:val="231F20"/>
          <w:w w:val="105"/>
        </w:rPr>
        <w:t>Un</w:t>
      </w:r>
      <w:r>
        <w:rPr>
          <w:rFonts w:ascii="Times New Roman" w:hAnsi="Times New Roman"/>
          <w:color w:val="231F20"/>
          <w:spacing w:val="-28"/>
          <w:w w:val="105"/>
        </w:rPr>
        <w:t> </w:t>
      </w:r>
      <w:r>
        <w:rPr>
          <w:rFonts w:ascii="Times New Roman" w:hAnsi="Times New Roman"/>
          <w:color w:val="231F20"/>
          <w:w w:val="105"/>
        </w:rPr>
        <w:t>horizonte</w:t>
      </w:r>
      <w:r>
        <w:rPr>
          <w:rFonts w:ascii="Times New Roman" w:hAnsi="Times New Roman"/>
          <w:color w:val="231F20"/>
          <w:spacing w:val="-27"/>
          <w:w w:val="105"/>
        </w:rPr>
        <w:t> </w:t>
      </w:r>
      <w:r>
        <w:rPr>
          <w:rFonts w:ascii="Times New Roman" w:hAnsi="Times New Roman"/>
          <w:color w:val="231F20"/>
          <w:w w:val="105"/>
        </w:rPr>
        <w:t>que</w:t>
      </w:r>
      <w:r>
        <w:rPr>
          <w:rFonts w:ascii="Times New Roman" w:hAnsi="Times New Roman"/>
          <w:color w:val="231F20"/>
          <w:spacing w:val="-28"/>
          <w:w w:val="105"/>
        </w:rPr>
        <w:t> </w:t>
      </w:r>
      <w:r>
        <w:rPr>
          <w:rFonts w:ascii="Times New Roman" w:hAnsi="Times New Roman"/>
          <w:color w:val="231F20"/>
          <w:w w:val="105"/>
        </w:rPr>
        <w:t>se</w:t>
      </w:r>
      <w:r>
        <w:rPr>
          <w:rFonts w:ascii="Times New Roman" w:hAnsi="Times New Roman"/>
          <w:color w:val="231F20"/>
          <w:spacing w:val="-28"/>
          <w:w w:val="105"/>
        </w:rPr>
        <w:t> </w:t>
      </w:r>
      <w:r>
        <w:rPr>
          <w:rFonts w:ascii="Times New Roman" w:hAnsi="Times New Roman"/>
          <w:color w:val="231F20"/>
          <w:w w:val="105"/>
        </w:rPr>
        <w:t>proponga fortalecer</w:t>
      </w:r>
      <w:r>
        <w:rPr>
          <w:rFonts w:ascii="Times New Roman" w:hAnsi="Times New Roman"/>
          <w:color w:val="231F20"/>
          <w:spacing w:val="-33"/>
          <w:w w:val="105"/>
        </w:rPr>
        <w:t> </w:t>
      </w:r>
      <w:r>
        <w:rPr>
          <w:rFonts w:ascii="Times New Roman" w:hAnsi="Times New Roman"/>
          <w:color w:val="231F20"/>
          <w:w w:val="105"/>
        </w:rPr>
        <w:t>a</w:t>
      </w:r>
      <w:r>
        <w:rPr>
          <w:rFonts w:ascii="Times New Roman" w:hAnsi="Times New Roman"/>
          <w:color w:val="231F20"/>
          <w:spacing w:val="-33"/>
          <w:w w:val="105"/>
        </w:rPr>
        <w:t> </w:t>
      </w:r>
      <w:r>
        <w:rPr>
          <w:rFonts w:ascii="Times New Roman" w:hAnsi="Times New Roman"/>
          <w:color w:val="231F20"/>
          <w:w w:val="105"/>
        </w:rPr>
        <w:t>las</w:t>
      </w:r>
      <w:r>
        <w:rPr>
          <w:rFonts w:ascii="Times New Roman" w:hAnsi="Times New Roman"/>
          <w:color w:val="231F20"/>
          <w:spacing w:val="-33"/>
          <w:w w:val="105"/>
        </w:rPr>
        <w:t> </w:t>
      </w:r>
      <w:r>
        <w:rPr>
          <w:rFonts w:ascii="Times New Roman" w:hAnsi="Times New Roman"/>
          <w:color w:val="231F20"/>
          <w:w w:val="105"/>
        </w:rPr>
        <w:t>entidades</w:t>
      </w:r>
      <w:r>
        <w:rPr>
          <w:rFonts w:ascii="Times New Roman" w:hAnsi="Times New Roman"/>
          <w:color w:val="231F20"/>
          <w:spacing w:val="-33"/>
          <w:w w:val="105"/>
        </w:rPr>
        <w:t> </w:t>
      </w:r>
      <w:r>
        <w:rPr>
          <w:rFonts w:ascii="Times New Roman" w:hAnsi="Times New Roman"/>
          <w:color w:val="231F20"/>
          <w:w w:val="105"/>
        </w:rPr>
        <w:t>federativas</w:t>
      </w:r>
      <w:r>
        <w:rPr>
          <w:rFonts w:ascii="Times New Roman" w:hAnsi="Times New Roman"/>
          <w:color w:val="231F20"/>
          <w:spacing w:val="-33"/>
          <w:w w:val="105"/>
        </w:rPr>
        <w:t> </w:t>
      </w:r>
      <w:r>
        <w:rPr>
          <w:rFonts w:ascii="Times New Roman" w:hAnsi="Times New Roman"/>
          <w:color w:val="231F20"/>
          <w:w w:val="105"/>
        </w:rPr>
        <w:t>y</w:t>
      </w:r>
      <w:r>
        <w:rPr>
          <w:rFonts w:ascii="Times New Roman" w:hAnsi="Times New Roman"/>
          <w:color w:val="231F20"/>
          <w:spacing w:val="-33"/>
          <w:w w:val="105"/>
        </w:rPr>
        <w:t> </w:t>
      </w:r>
      <w:r>
        <w:rPr>
          <w:rFonts w:ascii="Times New Roman" w:hAnsi="Times New Roman"/>
          <w:color w:val="231F20"/>
          <w:w w:val="105"/>
        </w:rPr>
        <w:t>a</w:t>
      </w:r>
      <w:r>
        <w:rPr>
          <w:rFonts w:ascii="Times New Roman" w:hAnsi="Times New Roman"/>
          <w:color w:val="231F20"/>
          <w:spacing w:val="-33"/>
          <w:w w:val="105"/>
        </w:rPr>
        <w:t> </w:t>
      </w:r>
      <w:r>
        <w:rPr>
          <w:rFonts w:ascii="Times New Roman" w:hAnsi="Times New Roman"/>
          <w:color w:val="231F20"/>
          <w:w w:val="105"/>
        </w:rPr>
        <w:t>los</w:t>
      </w:r>
      <w:r>
        <w:rPr>
          <w:rFonts w:ascii="Times New Roman" w:hAnsi="Times New Roman"/>
          <w:color w:val="231F20"/>
          <w:spacing w:val="-33"/>
          <w:w w:val="105"/>
        </w:rPr>
        <w:t> </w:t>
      </w:r>
      <w:r>
        <w:rPr>
          <w:rFonts w:ascii="Times New Roman" w:hAnsi="Times New Roman"/>
          <w:color w:val="231F20"/>
          <w:w w:val="105"/>
        </w:rPr>
        <w:t>municipios,</w:t>
      </w:r>
      <w:r>
        <w:rPr>
          <w:rFonts w:ascii="Times New Roman" w:hAnsi="Times New Roman"/>
          <w:color w:val="231F20"/>
          <w:spacing w:val="-33"/>
          <w:w w:val="105"/>
        </w:rPr>
        <w:t> </w:t>
      </w:r>
      <w:r>
        <w:rPr>
          <w:rFonts w:ascii="Times New Roman" w:hAnsi="Times New Roman"/>
          <w:color w:val="231F20"/>
          <w:w w:val="105"/>
        </w:rPr>
        <w:t>sin</w:t>
      </w:r>
      <w:r>
        <w:rPr>
          <w:rFonts w:ascii="Times New Roman" w:hAnsi="Times New Roman"/>
          <w:color w:val="231F20"/>
          <w:spacing w:val="-33"/>
          <w:w w:val="105"/>
        </w:rPr>
        <w:t> </w:t>
      </w:r>
      <w:r>
        <w:rPr>
          <w:rFonts w:ascii="Times New Roman" w:hAnsi="Times New Roman"/>
          <w:color w:val="231F20"/>
          <w:w w:val="105"/>
        </w:rPr>
        <w:t>restarle</w:t>
      </w:r>
      <w:r>
        <w:rPr>
          <w:rFonts w:ascii="Times New Roman" w:hAnsi="Times New Roman"/>
          <w:color w:val="231F20"/>
          <w:spacing w:val="-33"/>
          <w:w w:val="105"/>
        </w:rPr>
        <w:t> </w:t>
      </w:r>
      <w:r>
        <w:rPr>
          <w:rFonts w:ascii="Times New Roman" w:hAnsi="Times New Roman"/>
          <w:color w:val="231F20"/>
          <w:w w:val="105"/>
        </w:rPr>
        <w:t>a</w:t>
      </w:r>
      <w:r>
        <w:rPr>
          <w:rFonts w:ascii="Times New Roman" w:hAnsi="Times New Roman"/>
          <w:color w:val="231F20"/>
          <w:spacing w:val="-33"/>
          <w:w w:val="105"/>
        </w:rPr>
        <w:t> </w:t>
      </w:r>
      <w:r>
        <w:rPr>
          <w:rFonts w:ascii="Times New Roman" w:hAnsi="Times New Roman"/>
          <w:color w:val="231F20"/>
          <w:w w:val="105"/>
        </w:rPr>
        <w:t>los</w:t>
      </w:r>
      <w:r>
        <w:rPr>
          <w:rFonts w:ascii="Times New Roman" w:hAnsi="Times New Roman"/>
          <w:color w:val="231F20"/>
          <w:spacing w:val="-33"/>
          <w:w w:val="105"/>
        </w:rPr>
        <w:t> </w:t>
      </w:r>
      <w:r>
        <w:rPr>
          <w:rFonts w:ascii="Times New Roman" w:hAnsi="Times New Roman"/>
          <w:color w:val="231F20"/>
          <w:w w:val="105"/>
        </w:rPr>
        <w:t>poderes de</w:t>
      </w:r>
      <w:r>
        <w:rPr>
          <w:rFonts w:ascii="Times New Roman" w:hAnsi="Times New Roman"/>
          <w:color w:val="231F20"/>
          <w:spacing w:val="-22"/>
          <w:w w:val="105"/>
        </w:rPr>
        <w:t> </w:t>
      </w:r>
      <w:r>
        <w:rPr>
          <w:rFonts w:ascii="Times New Roman" w:hAnsi="Times New Roman"/>
          <w:color w:val="231F20"/>
          <w:w w:val="105"/>
        </w:rPr>
        <w:t>la</w:t>
      </w:r>
      <w:r>
        <w:rPr>
          <w:rFonts w:ascii="Times New Roman" w:hAnsi="Times New Roman"/>
          <w:color w:val="231F20"/>
          <w:spacing w:val="-22"/>
          <w:w w:val="105"/>
        </w:rPr>
        <w:t> </w:t>
      </w:r>
      <w:r>
        <w:rPr>
          <w:rFonts w:ascii="Times New Roman" w:hAnsi="Times New Roman"/>
          <w:color w:val="231F20"/>
          <w:w w:val="105"/>
        </w:rPr>
        <w:t>Unión</w:t>
      </w:r>
      <w:r>
        <w:rPr>
          <w:rFonts w:ascii="Times New Roman" w:hAnsi="Times New Roman"/>
          <w:color w:val="231F20"/>
          <w:spacing w:val="-22"/>
          <w:w w:val="105"/>
        </w:rPr>
        <w:t> </w:t>
      </w:r>
      <w:r>
        <w:rPr>
          <w:rFonts w:ascii="Times New Roman" w:hAnsi="Times New Roman"/>
          <w:color w:val="231F20"/>
          <w:w w:val="105"/>
        </w:rPr>
        <w:t>capacidad</w:t>
      </w:r>
      <w:r>
        <w:rPr>
          <w:rFonts w:ascii="Times New Roman" w:hAnsi="Times New Roman"/>
          <w:color w:val="231F20"/>
          <w:spacing w:val="-22"/>
          <w:w w:val="105"/>
        </w:rPr>
        <w:t> </w:t>
      </w:r>
      <w:r>
        <w:rPr>
          <w:rFonts w:ascii="Times New Roman" w:hAnsi="Times New Roman"/>
          <w:color w:val="231F20"/>
          <w:w w:val="105"/>
        </w:rPr>
        <w:t>de</w:t>
      </w:r>
      <w:r>
        <w:rPr>
          <w:rFonts w:ascii="Times New Roman" w:hAnsi="Times New Roman"/>
          <w:color w:val="231F20"/>
          <w:spacing w:val="-22"/>
          <w:w w:val="105"/>
        </w:rPr>
        <w:t> </w:t>
      </w:r>
      <w:r>
        <w:rPr>
          <w:rFonts w:ascii="Times New Roman" w:hAnsi="Times New Roman"/>
          <w:color w:val="231F20"/>
          <w:w w:val="105"/>
        </w:rPr>
        <w:t>acción.</w:t>
      </w:r>
      <w:r>
        <w:rPr>
          <w:rFonts w:ascii="Times New Roman" w:hAnsi="Times New Roman"/>
          <w:color w:val="231F20"/>
          <w:spacing w:val="-22"/>
          <w:w w:val="105"/>
        </w:rPr>
        <w:t> </w:t>
      </w:r>
      <w:r>
        <w:rPr>
          <w:rFonts w:ascii="Times New Roman" w:hAnsi="Times New Roman"/>
          <w:color w:val="231F20"/>
          <w:w w:val="105"/>
        </w:rPr>
        <w:t>Esto</w:t>
      </w:r>
      <w:r>
        <w:rPr>
          <w:rFonts w:ascii="Times New Roman" w:hAnsi="Times New Roman"/>
          <w:color w:val="231F20"/>
          <w:spacing w:val="-22"/>
          <w:w w:val="105"/>
        </w:rPr>
        <w:t> </w:t>
      </w:r>
      <w:r>
        <w:rPr>
          <w:rFonts w:ascii="Times New Roman" w:hAnsi="Times New Roman"/>
          <w:color w:val="231F20"/>
          <w:w w:val="105"/>
        </w:rPr>
        <w:t>es</w:t>
      </w:r>
      <w:r>
        <w:rPr>
          <w:rFonts w:ascii="Times New Roman" w:hAnsi="Times New Roman"/>
          <w:color w:val="231F20"/>
          <w:spacing w:val="-22"/>
          <w:w w:val="105"/>
        </w:rPr>
        <w:t> </w:t>
      </w:r>
      <w:r>
        <w:rPr>
          <w:rFonts w:ascii="Times New Roman" w:hAnsi="Times New Roman"/>
          <w:color w:val="231F20"/>
          <w:w w:val="105"/>
        </w:rPr>
        <w:t>posible</w:t>
      </w:r>
      <w:r>
        <w:rPr>
          <w:rFonts w:ascii="Times New Roman" w:hAnsi="Times New Roman"/>
          <w:color w:val="231F20"/>
          <w:spacing w:val="-22"/>
          <w:w w:val="105"/>
        </w:rPr>
        <w:t> </w:t>
      </w:r>
      <w:r>
        <w:rPr>
          <w:rFonts w:ascii="Times New Roman" w:hAnsi="Times New Roman"/>
          <w:color w:val="231F20"/>
          <w:w w:val="105"/>
        </w:rPr>
        <w:t>si</w:t>
      </w:r>
      <w:r>
        <w:rPr>
          <w:rFonts w:ascii="Times New Roman" w:hAnsi="Times New Roman"/>
          <w:color w:val="231F20"/>
          <w:spacing w:val="-22"/>
          <w:w w:val="105"/>
        </w:rPr>
        <w:t> </w:t>
      </w:r>
      <w:r>
        <w:rPr>
          <w:rFonts w:ascii="Times New Roman" w:hAnsi="Times New Roman"/>
          <w:color w:val="231F20"/>
          <w:w w:val="105"/>
        </w:rPr>
        <w:t>se</w:t>
      </w:r>
      <w:r>
        <w:rPr>
          <w:rFonts w:ascii="Times New Roman" w:hAnsi="Times New Roman"/>
          <w:color w:val="231F20"/>
          <w:spacing w:val="-22"/>
          <w:w w:val="105"/>
        </w:rPr>
        <w:t> </w:t>
      </w:r>
      <w:r>
        <w:rPr>
          <w:rFonts w:ascii="Times New Roman" w:hAnsi="Times New Roman"/>
          <w:color w:val="231F20"/>
          <w:w w:val="105"/>
        </w:rPr>
        <w:t>entiende</w:t>
      </w:r>
      <w:r>
        <w:rPr>
          <w:rFonts w:ascii="Times New Roman" w:hAnsi="Times New Roman"/>
          <w:color w:val="231F20"/>
          <w:spacing w:val="-22"/>
          <w:w w:val="105"/>
        </w:rPr>
        <w:t> </w:t>
      </w:r>
      <w:r>
        <w:rPr>
          <w:rFonts w:ascii="Times New Roman" w:hAnsi="Times New Roman"/>
          <w:color w:val="231F20"/>
          <w:w w:val="105"/>
        </w:rPr>
        <w:t>el</w:t>
      </w:r>
      <w:r>
        <w:rPr>
          <w:rFonts w:ascii="Times New Roman" w:hAnsi="Times New Roman"/>
          <w:color w:val="231F20"/>
          <w:spacing w:val="-22"/>
          <w:w w:val="105"/>
        </w:rPr>
        <w:t> </w:t>
      </w:r>
      <w:r>
        <w:rPr>
          <w:rFonts w:ascii="Times New Roman" w:hAnsi="Times New Roman"/>
          <w:color w:val="231F20"/>
          <w:w w:val="105"/>
        </w:rPr>
        <w:t>proceso</w:t>
      </w:r>
      <w:r>
        <w:rPr>
          <w:rFonts w:ascii="Times New Roman" w:hAnsi="Times New Roman"/>
          <w:color w:val="231F20"/>
          <w:spacing w:val="-22"/>
          <w:w w:val="105"/>
        </w:rPr>
        <w:t> </w:t>
      </w:r>
      <w:r>
        <w:rPr>
          <w:rFonts w:ascii="Times New Roman" w:hAnsi="Times New Roman"/>
          <w:color w:val="231F20"/>
          <w:w w:val="105"/>
        </w:rPr>
        <w:t>como una</w:t>
      </w:r>
      <w:r>
        <w:rPr>
          <w:rFonts w:ascii="Times New Roman" w:hAnsi="Times New Roman"/>
          <w:color w:val="231F20"/>
          <w:spacing w:val="-17"/>
          <w:w w:val="105"/>
        </w:rPr>
        <w:t> </w:t>
      </w:r>
      <w:r>
        <w:rPr>
          <w:rFonts w:ascii="Times New Roman" w:hAnsi="Times New Roman"/>
          <w:color w:val="231F20"/>
          <w:w w:val="105"/>
        </w:rPr>
        <w:t>gran</w:t>
      </w:r>
      <w:r>
        <w:rPr>
          <w:rFonts w:ascii="Times New Roman" w:hAnsi="Times New Roman"/>
          <w:color w:val="231F20"/>
          <w:spacing w:val="-17"/>
          <w:w w:val="105"/>
        </w:rPr>
        <w:t> </w:t>
      </w:r>
      <w:r>
        <w:rPr>
          <w:rFonts w:ascii="Times New Roman" w:hAnsi="Times New Roman"/>
          <w:color w:val="231F20"/>
          <w:w w:val="105"/>
        </w:rPr>
        <w:t>estrategia</w:t>
      </w:r>
      <w:r>
        <w:rPr>
          <w:rFonts w:ascii="Times New Roman" w:hAnsi="Times New Roman"/>
          <w:color w:val="231F20"/>
          <w:spacing w:val="-16"/>
          <w:w w:val="105"/>
        </w:rPr>
        <w:t> </w:t>
      </w:r>
      <w:r>
        <w:rPr>
          <w:rFonts w:ascii="Times New Roman" w:hAnsi="Times New Roman"/>
          <w:color w:val="231F20"/>
          <w:w w:val="105"/>
        </w:rPr>
        <w:t>de</w:t>
      </w:r>
      <w:r>
        <w:rPr>
          <w:rFonts w:ascii="Times New Roman" w:hAnsi="Times New Roman"/>
          <w:color w:val="231F20"/>
          <w:spacing w:val="-17"/>
          <w:w w:val="105"/>
        </w:rPr>
        <w:t> </w:t>
      </w:r>
      <w:r>
        <w:rPr>
          <w:rFonts w:ascii="Times New Roman" w:hAnsi="Times New Roman"/>
          <w:color w:val="231F20"/>
          <w:w w:val="105"/>
        </w:rPr>
        <w:t>fortalecimiento</w:t>
      </w:r>
      <w:r>
        <w:rPr>
          <w:rFonts w:ascii="Times New Roman" w:hAnsi="Times New Roman"/>
          <w:color w:val="231F20"/>
          <w:spacing w:val="-17"/>
          <w:w w:val="105"/>
        </w:rPr>
        <w:t> </w:t>
      </w:r>
      <w:r>
        <w:rPr>
          <w:rFonts w:ascii="Times New Roman" w:hAnsi="Times New Roman"/>
          <w:color w:val="231F20"/>
          <w:w w:val="105"/>
        </w:rPr>
        <w:t>de</w:t>
      </w:r>
      <w:r>
        <w:rPr>
          <w:rFonts w:ascii="Times New Roman" w:hAnsi="Times New Roman"/>
          <w:color w:val="231F20"/>
          <w:spacing w:val="-17"/>
          <w:w w:val="105"/>
        </w:rPr>
        <w:t> </w:t>
      </w:r>
      <w:r>
        <w:rPr>
          <w:rFonts w:ascii="Times New Roman" w:hAnsi="Times New Roman"/>
          <w:color w:val="231F20"/>
          <w:w w:val="105"/>
        </w:rPr>
        <w:t>las</w:t>
      </w:r>
      <w:r>
        <w:rPr>
          <w:rFonts w:ascii="Times New Roman" w:hAnsi="Times New Roman"/>
          <w:color w:val="231F20"/>
          <w:spacing w:val="-17"/>
          <w:w w:val="105"/>
        </w:rPr>
        <w:t> </w:t>
      </w:r>
      <w:r>
        <w:rPr>
          <w:rFonts w:ascii="Times New Roman" w:hAnsi="Times New Roman"/>
          <w:color w:val="231F20"/>
          <w:w w:val="105"/>
        </w:rPr>
        <w:t>capacidades</w:t>
      </w:r>
      <w:r>
        <w:rPr>
          <w:rFonts w:ascii="Times New Roman" w:hAnsi="Times New Roman"/>
          <w:color w:val="231F20"/>
          <w:spacing w:val="-17"/>
          <w:w w:val="105"/>
        </w:rPr>
        <w:t> </w:t>
      </w:r>
      <w:r>
        <w:rPr>
          <w:rFonts w:ascii="Times New Roman" w:hAnsi="Times New Roman"/>
          <w:color w:val="231F20"/>
          <w:w w:val="105"/>
        </w:rPr>
        <w:t>del</w:t>
      </w:r>
      <w:r>
        <w:rPr>
          <w:rFonts w:ascii="Times New Roman" w:hAnsi="Times New Roman"/>
          <w:color w:val="231F20"/>
          <w:spacing w:val="-17"/>
          <w:w w:val="105"/>
        </w:rPr>
        <w:t> </w:t>
      </w:r>
      <w:r>
        <w:rPr>
          <w:rFonts w:ascii="Times New Roman" w:hAnsi="Times New Roman"/>
          <w:color w:val="231F20"/>
          <w:w w:val="105"/>
        </w:rPr>
        <w:t>Estado</w:t>
      </w:r>
      <w:r>
        <w:rPr>
          <w:rFonts w:ascii="Times New Roman" w:hAnsi="Times New Roman"/>
          <w:color w:val="231F20"/>
          <w:spacing w:val="-16"/>
          <w:w w:val="105"/>
        </w:rPr>
        <w:t> </w:t>
      </w:r>
      <w:r>
        <w:rPr>
          <w:rFonts w:ascii="Times New Roman" w:hAnsi="Times New Roman"/>
          <w:color w:val="231F20"/>
          <w:w w:val="105"/>
        </w:rPr>
        <w:t>mexicano en</w:t>
      </w:r>
      <w:r>
        <w:rPr>
          <w:rFonts w:ascii="Times New Roman" w:hAnsi="Times New Roman"/>
          <w:color w:val="231F20"/>
          <w:spacing w:val="-37"/>
          <w:w w:val="105"/>
        </w:rPr>
        <w:t> </w:t>
      </w:r>
      <w:r>
        <w:rPr>
          <w:rFonts w:ascii="Times New Roman" w:hAnsi="Times New Roman"/>
          <w:color w:val="231F20"/>
          <w:w w:val="105"/>
        </w:rPr>
        <w:t>su</w:t>
      </w:r>
      <w:r>
        <w:rPr>
          <w:rFonts w:ascii="Times New Roman" w:hAnsi="Times New Roman"/>
          <w:color w:val="231F20"/>
          <w:spacing w:val="-37"/>
          <w:w w:val="105"/>
        </w:rPr>
        <w:t> </w:t>
      </w:r>
      <w:r>
        <w:rPr>
          <w:rFonts w:ascii="Times New Roman" w:hAnsi="Times New Roman"/>
          <w:color w:val="231F20"/>
          <w:w w:val="105"/>
        </w:rPr>
        <w:t>conjunto</w:t>
      </w:r>
      <w:r>
        <w:rPr>
          <w:rFonts w:ascii="Times New Roman" w:hAnsi="Times New Roman"/>
          <w:color w:val="231F20"/>
          <w:spacing w:val="-37"/>
          <w:w w:val="105"/>
        </w:rPr>
        <w:t> </w:t>
      </w:r>
      <w:r>
        <w:rPr>
          <w:rFonts w:ascii="Times New Roman" w:hAnsi="Times New Roman"/>
          <w:color w:val="231F20"/>
          <w:w w:val="105"/>
        </w:rPr>
        <w:t>(no</w:t>
      </w:r>
      <w:r>
        <w:rPr>
          <w:rFonts w:ascii="Times New Roman" w:hAnsi="Times New Roman"/>
          <w:color w:val="231F20"/>
          <w:spacing w:val="-36"/>
          <w:w w:val="105"/>
        </w:rPr>
        <w:t> </w:t>
      </w:r>
      <w:r>
        <w:rPr>
          <w:rFonts w:ascii="Times New Roman" w:hAnsi="Times New Roman"/>
          <w:color w:val="231F20"/>
          <w:w w:val="105"/>
        </w:rPr>
        <w:t>del</w:t>
      </w:r>
      <w:r>
        <w:rPr>
          <w:rFonts w:ascii="Times New Roman" w:hAnsi="Times New Roman"/>
          <w:color w:val="231F20"/>
          <w:spacing w:val="-36"/>
          <w:w w:val="105"/>
        </w:rPr>
        <w:t> </w:t>
      </w:r>
      <w:r>
        <w:rPr>
          <w:rFonts w:ascii="Times New Roman" w:hAnsi="Times New Roman"/>
          <w:color w:val="231F20"/>
          <w:w w:val="105"/>
        </w:rPr>
        <w:t>gobierno</w:t>
      </w:r>
      <w:r>
        <w:rPr>
          <w:rFonts w:ascii="Times New Roman" w:hAnsi="Times New Roman"/>
          <w:color w:val="231F20"/>
          <w:spacing w:val="-37"/>
          <w:w w:val="105"/>
        </w:rPr>
        <w:t> </w:t>
      </w:r>
      <w:r>
        <w:rPr>
          <w:rFonts w:ascii="Times New Roman" w:hAnsi="Times New Roman"/>
          <w:color w:val="231F20"/>
          <w:w w:val="105"/>
        </w:rPr>
        <w:t>federal</w:t>
      </w:r>
      <w:r>
        <w:rPr>
          <w:rFonts w:ascii="Times New Roman" w:hAnsi="Times New Roman"/>
          <w:color w:val="231F20"/>
          <w:spacing w:val="-37"/>
          <w:w w:val="105"/>
        </w:rPr>
        <w:t> </w:t>
      </w:r>
      <w:r>
        <w:rPr>
          <w:rFonts w:ascii="Times New Roman" w:hAnsi="Times New Roman"/>
          <w:color w:val="231F20"/>
          <w:w w:val="105"/>
        </w:rPr>
        <w:t>ni</w:t>
      </w:r>
      <w:r>
        <w:rPr>
          <w:rFonts w:ascii="Times New Roman" w:hAnsi="Times New Roman"/>
          <w:color w:val="231F20"/>
          <w:spacing w:val="-36"/>
          <w:w w:val="105"/>
        </w:rPr>
        <w:t> </w:t>
      </w:r>
      <w:r>
        <w:rPr>
          <w:rFonts w:ascii="Times New Roman" w:hAnsi="Times New Roman"/>
          <w:color w:val="231F20"/>
          <w:w w:val="105"/>
        </w:rPr>
        <w:t>de</w:t>
      </w:r>
      <w:r>
        <w:rPr>
          <w:rFonts w:ascii="Times New Roman" w:hAnsi="Times New Roman"/>
          <w:color w:val="231F20"/>
          <w:spacing w:val="-36"/>
          <w:w w:val="105"/>
        </w:rPr>
        <w:t> </w:t>
      </w:r>
      <w:r>
        <w:rPr>
          <w:rFonts w:ascii="Times New Roman" w:hAnsi="Times New Roman"/>
          <w:color w:val="231F20"/>
          <w:w w:val="105"/>
        </w:rPr>
        <w:t>los</w:t>
      </w:r>
      <w:r>
        <w:rPr>
          <w:rFonts w:ascii="Times New Roman" w:hAnsi="Times New Roman"/>
          <w:color w:val="231F20"/>
          <w:spacing w:val="-37"/>
          <w:w w:val="105"/>
        </w:rPr>
        <w:t> </w:t>
      </w:r>
      <w:r>
        <w:rPr>
          <w:rFonts w:ascii="Times New Roman" w:hAnsi="Times New Roman"/>
          <w:color w:val="231F20"/>
          <w:w w:val="105"/>
        </w:rPr>
        <w:t>gobiernos</w:t>
      </w:r>
      <w:r>
        <w:rPr>
          <w:rFonts w:ascii="Times New Roman" w:hAnsi="Times New Roman"/>
          <w:color w:val="231F20"/>
          <w:spacing w:val="-37"/>
          <w:w w:val="105"/>
        </w:rPr>
        <w:t> </w:t>
      </w:r>
      <w:r>
        <w:rPr>
          <w:rFonts w:ascii="Times New Roman" w:hAnsi="Times New Roman"/>
          <w:color w:val="231F20"/>
          <w:w w:val="105"/>
        </w:rPr>
        <w:t>locales</w:t>
      </w:r>
      <w:r>
        <w:rPr>
          <w:rFonts w:ascii="Times New Roman" w:hAnsi="Times New Roman"/>
          <w:color w:val="231F20"/>
          <w:spacing w:val="-36"/>
          <w:w w:val="105"/>
        </w:rPr>
        <w:t> </w:t>
      </w:r>
      <w:r>
        <w:rPr>
          <w:rFonts w:ascii="Times New Roman" w:hAnsi="Times New Roman"/>
          <w:color w:val="231F20"/>
          <w:w w:val="105"/>
        </w:rPr>
        <w:t>o</w:t>
      </w:r>
      <w:r>
        <w:rPr>
          <w:rFonts w:ascii="Times New Roman" w:hAnsi="Times New Roman"/>
          <w:color w:val="231F20"/>
          <w:spacing w:val="-37"/>
          <w:w w:val="105"/>
        </w:rPr>
        <w:t> </w:t>
      </w:r>
      <w:r>
        <w:rPr>
          <w:rFonts w:ascii="Times New Roman" w:hAnsi="Times New Roman"/>
          <w:color w:val="231F20"/>
          <w:w w:val="105"/>
        </w:rPr>
        <w:t>municipales, tomados</w:t>
      </w:r>
      <w:r>
        <w:rPr>
          <w:rFonts w:ascii="Times New Roman" w:hAnsi="Times New Roman"/>
          <w:color w:val="231F20"/>
          <w:spacing w:val="-24"/>
          <w:w w:val="105"/>
        </w:rPr>
        <w:t> </w:t>
      </w:r>
      <w:r>
        <w:rPr>
          <w:rFonts w:ascii="Times New Roman" w:hAnsi="Times New Roman"/>
          <w:color w:val="231F20"/>
          <w:w w:val="105"/>
        </w:rPr>
        <w:t>cada</w:t>
      </w:r>
      <w:r>
        <w:rPr>
          <w:rFonts w:ascii="Times New Roman" w:hAnsi="Times New Roman"/>
          <w:color w:val="231F20"/>
          <w:spacing w:val="-25"/>
          <w:w w:val="105"/>
        </w:rPr>
        <w:t> </w:t>
      </w:r>
      <w:r>
        <w:rPr>
          <w:rFonts w:ascii="Times New Roman" w:hAnsi="Times New Roman"/>
          <w:color w:val="231F20"/>
          <w:w w:val="105"/>
        </w:rPr>
        <w:t>uno</w:t>
      </w:r>
      <w:r>
        <w:rPr>
          <w:rFonts w:ascii="Times New Roman" w:hAnsi="Times New Roman"/>
          <w:color w:val="231F20"/>
          <w:spacing w:val="-25"/>
          <w:w w:val="105"/>
        </w:rPr>
        <w:t> </w:t>
      </w:r>
      <w:r>
        <w:rPr>
          <w:rFonts w:ascii="Times New Roman" w:hAnsi="Times New Roman"/>
          <w:color w:val="231F20"/>
          <w:w w:val="105"/>
        </w:rPr>
        <w:t>por</w:t>
      </w:r>
      <w:r>
        <w:rPr>
          <w:rFonts w:ascii="Times New Roman" w:hAnsi="Times New Roman"/>
          <w:color w:val="231F20"/>
          <w:spacing w:val="-25"/>
          <w:w w:val="105"/>
        </w:rPr>
        <w:t> </w:t>
      </w:r>
      <w:r>
        <w:rPr>
          <w:rFonts w:ascii="Times New Roman" w:hAnsi="Times New Roman"/>
          <w:color w:val="231F20"/>
          <w:w w:val="105"/>
        </w:rPr>
        <w:t>su</w:t>
      </w:r>
      <w:r>
        <w:rPr>
          <w:rFonts w:ascii="Times New Roman" w:hAnsi="Times New Roman"/>
          <w:color w:val="231F20"/>
          <w:spacing w:val="-25"/>
          <w:w w:val="105"/>
        </w:rPr>
        <w:t> </w:t>
      </w:r>
      <w:r>
        <w:rPr>
          <w:rFonts w:ascii="Times New Roman" w:hAnsi="Times New Roman"/>
          <w:color w:val="231F20"/>
          <w:w w:val="105"/>
        </w:rPr>
        <w:t>cuenta).</w:t>
      </w:r>
    </w:p>
    <w:p>
      <w:pPr>
        <w:spacing w:after="0" w:line="247" w:lineRule="auto"/>
        <w:jc w:val="both"/>
        <w:rPr>
          <w:rFonts w:ascii="Times New Roman" w:hAnsi="Times New Roman"/>
        </w:rPr>
        <w:sectPr>
          <w:pgSz w:w="9360" w:h="12760"/>
          <w:pgMar w:top="200" w:bottom="280" w:left="660" w:right="500"/>
        </w:sectPr>
      </w:pPr>
    </w:p>
    <w:p>
      <w:pPr>
        <w:tabs>
          <w:tab w:pos="680" w:val="left" w:leader="none"/>
        </w:tabs>
        <w:spacing w:before="45"/>
        <w:ind w:left="113" w:right="24" w:firstLine="0"/>
        <w:jc w:val="left"/>
        <w:rPr>
          <w:rFonts w:ascii="Cambria" w:hAnsi="Cambria"/>
          <w:i/>
          <w:sz w:val="20"/>
        </w:rPr>
      </w:pPr>
      <w:r>
        <w:rPr>
          <w:rFonts w:ascii="Times New Roman" w:hAnsi="Times New Roman"/>
          <w:color w:val="231F20"/>
          <w:w w:val="95"/>
          <w:sz w:val="20"/>
        </w:rPr>
        <w:t>170</w:t>
        <w:tab/>
      </w:r>
      <w:r>
        <w:rPr>
          <w:rFonts w:ascii="Cambria" w:hAnsi="Cambria"/>
          <w:i/>
          <w:color w:val="231F20"/>
          <w:w w:val="80"/>
          <w:sz w:val="20"/>
        </w:rPr>
        <w:t>La consttrucción del Esttado  </w:t>
      </w:r>
      <w:r>
        <w:rPr>
          <w:rFonts w:ascii="Cambria" w:hAnsi="Cambria"/>
          <w:i/>
          <w:color w:val="231F20"/>
          <w:spacing w:val="6"/>
          <w:w w:val="80"/>
          <w:sz w:val="20"/>
        </w:rPr>
        <w:t> </w:t>
      </w:r>
      <w:r>
        <w:rPr>
          <w:rFonts w:ascii="Cambria" w:hAnsi="Cambria"/>
          <w:i/>
          <w:color w:val="231F20"/>
          <w:w w:val="80"/>
          <w:sz w:val="20"/>
        </w:rPr>
        <w:t>consttittucional…</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i/>
          <w:sz w:val="20"/>
        </w:rPr>
      </w:pPr>
    </w:p>
    <w:p>
      <w:pPr>
        <w:pStyle w:val="BodyText"/>
        <w:spacing w:before="7"/>
        <w:rPr>
          <w:rFonts w:ascii="Cambria"/>
          <w:i/>
          <w:sz w:val="19"/>
        </w:rPr>
      </w:pPr>
    </w:p>
    <w:p>
      <w:pPr>
        <w:pStyle w:val="BodyText"/>
        <w:spacing w:line="247" w:lineRule="auto" w:before="61"/>
        <w:ind w:left="113" w:right="111" w:firstLine="283"/>
        <w:jc w:val="both"/>
        <w:rPr>
          <w:rFonts w:ascii="Times New Roman" w:hAnsi="Times New Roman"/>
        </w:rPr>
      </w:pPr>
      <w:r>
        <w:rPr>
          <w:rFonts w:ascii="Cambria" w:hAnsi="Cambria"/>
          <w:color w:val="231F20"/>
        </w:rPr>
        <w:t>Q</w:t>
      </w:r>
      <w:r>
        <w:rPr>
          <w:rFonts w:ascii="Cambria" w:hAnsi="Cambria"/>
          <w:color w:val="231F20"/>
          <w:sz w:val="17"/>
        </w:rPr>
        <w:t>uinTa</w:t>
      </w:r>
      <w:r>
        <w:rPr>
          <w:rFonts w:ascii="Times New Roman" w:hAnsi="Times New Roman"/>
          <w:color w:val="231F20"/>
        </w:rPr>
        <w:t>. La definición de democracia debe considerar la </w:t>
      </w:r>
      <w:r>
        <w:rPr>
          <w:rFonts w:ascii="Times New Roman" w:hAnsi="Times New Roman"/>
          <w:color w:val="231F20"/>
          <w:spacing w:val="-3"/>
        </w:rPr>
        <w:t>libre </w:t>
      </w:r>
      <w:r>
        <w:rPr>
          <w:rFonts w:ascii="Times New Roman" w:hAnsi="Times New Roman"/>
          <w:color w:val="231F20"/>
        </w:rPr>
        <w:t>elección perió- dica</w:t>
      </w:r>
      <w:r>
        <w:rPr>
          <w:rFonts w:ascii="Times New Roman" w:hAnsi="Times New Roman"/>
          <w:color w:val="231F20"/>
          <w:spacing w:val="-7"/>
        </w:rPr>
        <w:t> </w:t>
      </w:r>
      <w:r>
        <w:rPr>
          <w:rFonts w:ascii="Times New Roman" w:hAnsi="Times New Roman"/>
          <w:color w:val="231F20"/>
        </w:rPr>
        <w:t>como</w:t>
      </w:r>
      <w:r>
        <w:rPr>
          <w:rFonts w:ascii="Times New Roman" w:hAnsi="Times New Roman"/>
          <w:color w:val="231F20"/>
          <w:spacing w:val="-8"/>
        </w:rPr>
        <w:t> </w:t>
      </w:r>
      <w:r>
        <w:rPr>
          <w:rFonts w:ascii="Times New Roman" w:hAnsi="Times New Roman"/>
          <w:color w:val="231F20"/>
        </w:rPr>
        <w:t>el</w:t>
      </w:r>
      <w:r>
        <w:rPr>
          <w:rFonts w:ascii="Times New Roman" w:hAnsi="Times New Roman"/>
          <w:color w:val="231F20"/>
          <w:spacing w:val="-8"/>
        </w:rPr>
        <w:t> </w:t>
      </w:r>
      <w:r>
        <w:rPr>
          <w:rFonts w:ascii="Times New Roman" w:hAnsi="Times New Roman"/>
          <w:color w:val="231F20"/>
        </w:rPr>
        <w:t>género</w:t>
      </w:r>
      <w:r>
        <w:rPr>
          <w:rFonts w:ascii="Times New Roman" w:hAnsi="Times New Roman"/>
          <w:color w:val="231F20"/>
          <w:spacing w:val="-8"/>
        </w:rPr>
        <w:t> </w:t>
      </w:r>
      <w:r>
        <w:rPr>
          <w:rFonts w:ascii="Times New Roman" w:hAnsi="Times New Roman"/>
          <w:color w:val="231F20"/>
        </w:rPr>
        <w:t>de</w:t>
      </w:r>
      <w:r>
        <w:rPr>
          <w:rFonts w:ascii="Times New Roman" w:hAnsi="Times New Roman"/>
          <w:color w:val="231F20"/>
          <w:spacing w:val="-8"/>
        </w:rPr>
        <w:t> </w:t>
      </w:r>
      <w:r>
        <w:rPr>
          <w:rFonts w:ascii="Times New Roman" w:hAnsi="Times New Roman"/>
          <w:color w:val="231F20"/>
        </w:rPr>
        <w:t>las</w:t>
      </w:r>
      <w:r>
        <w:rPr>
          <w:rFonts w:ascii="Times New Roman" w:hAnsi="Times New Roman"/>
          <w:color w:val="231F20"/>
          <w:spacing w:val="-8"/>
        </w:rPr>
        <w:t> </w:t>
      </w:r>
      <w:r>
        <w:rPr>
          <w:rFonts w:ascii="Times New Roman" w:hAnsi="Times New Roman"/>
          <w:color w:val="231F20"/>
        </w:rPr>
        <w:t>especies</w:t>
      </w:r>
      <w:r>
        <w:rPr>
          <w:rFonts w:ascii="Times New Roman" w:hAnsi="Times New Roman"/>
          <w:color w:val="231F20"/>
          <w:spacing w:val="-8"/>
        </w:rPr>
        <w:t> </w:t>
      </w:r>
      <w:r>
        <w:rPr>
          <w:rFonts w:ascii="Times New Roman" w:hAnsi="Times New Roman"/>
          <w:color w:val="231F20"/>
        </w:rPr>
        <w:t>poder</w:t>
      </w:r>
      <w:r>
        <w:rPr>
          <w:rFonts w:ascii="Times New Roman" w:hAnsi="Times New Roman"/>
          <w:color w:val="231F20"/>
          <w:spacing w:val="-8"/>
        </w:rPr>
        <w:t> </w:t>
      </w:r>
      <w:r>
        <w:rPr>
          <w:rFonts w:ascii="Times New Roman" w:hAnsi="Times New Roman"/>
          <w:color w:val="231F20"/>
          <w:spacing w:val="-3"/>
        </w:rPr>
        <w:t>popular,</w:t>
      </w:r>
      <w:r>
        <w:rPr>
          <w:rFonts w:ascii="Times New Roman" w:hAnsi="Times New Roman"/>
          <w:color w:val="231F20"/>
          <w:spacing w:val="-8"/>
        </w:rPr>
        <w:t> </w:t>
      </w:r>
      <w:r>
        <w:rPr>
          <w:rFonts w:ascii="Times New Roman" w:hAnsi="Times New Roman"/>
          <w:color w:val="231F20"/>
        </w:rPr>
        <w:t>derecho</w:t>
      </w:r>
      <w:r>
        <w:rPr>
          <w:rFonts w:ascii="Times New Roman" w:hAnsi="Times New Roman"/>
          <w:color w:val="231F20"/>
          <w:spacing w:val="-8"/>
        </w:rPr>
        <w:t> </w:t>
      </w:r>
      <w:r>
        <w:rPr>
          <w:rFonts w:ascii="Times New Roman" w:hAnsi="Times New Roman"/>
          <w:color w:val="231F20"/>
        </w:rPr>
        <w:t>al</w:t>
      </w:r>
      <w:r>
        <w:rPr>
          <w:rFonts w:ascii="Times New Roman" w:hAnsi="Times New Roman"/>
          <w:color w:val="231F20"/>
          <w:spacing w:val="-8"/>
        </w:rPr>
        <w:t> </w:t>
      </w:r>
      <w:r>
        <w:rPr>
          <w:rFonts w:ascii="Times New Roman" w:hAnsi="Times New Roman"/>
          <w:color w:val="231F20"/>
        </w:rPr>
        <w:t>voto,</w:t>
      </w:r>
      <w:r>
        <w:rPr>
          <w:rFonts w:ascii="Times New Roman" w:hAnsi="Times New Roman"/>
          <w:color w:val="231F20"/>
          <w:spacing w:val="-8"/>
        </w:rPr>
        <w:t> </w:t>
      </w:r>
      <w:r>
        <w:rPr>
          <w:rFonts w:ascii="Times New Roman" w:hAnsi="Times New Roman"/>
          <w:color w:val="231F20"/>
          <w:spacing w:val="-3"/>
        </w:rPr>
        <w:t>libre</w:t>
      </w:r>
      <w:r>
        <w:rPr>
          <w:rFonts w:ascii="Times New Roman" w:hAnsi="Times New Roman"/>
          <w:color w:val="231F20"/>
          <w:spacing w:val="-8"/>
        </w:rPr>
        <w:t> </w:t>
      </w:r>
      <w:r>
        <w:rPr>
          <w:rFonts w:ascii="Times New Roman" w:hAnsi="Times New Roman"/>
          <w:color w:val="231F20"/>
        </w:rPr>
        <w:t>elección y poder legítimo y también al conjunto de </w:t>
      </w:r>
      <w:r>
        <w:rPr>
          <w:rFonts w:ascii="Times New Roman" w:hAnsi="Times New Roman"/>
          <w:color w:val="231F20"/>
          <w:spacing w:val="-2"/>
        </w:rPr>
        <w:t>reglas </w:t>
      </w:r>
      <w:r>
        <w:rPr>
          <w:rFonts w:ascii="Times New Roman" w:hAnsi="Times New Roman"/>
          <w:color w:val="231F20"/>
        </w:rPr>
        <w:t>primarias que establecen quién está autorizado para tomar las decisiones colectivas y bajo qué procedimientos, lo anterior ante la posibilidad de selecciones de una necesaria diversidad de al- ternativas y que tengan garantizados los derechos de libertad de </w:t>
      </w:r>
      <w:r>
        <w:rPr>
          <w:rFonts w:ascii="Times New Roman" w:hAnsi="Times New Roman"/>
          <w:color w:val="231F20"/>
          <w:spacing w:val="-3"/>
        </w:rPr>
        <w:t>expresión, </w:t>
      </w:r>
      <w:r>
        <w:rPr>
          <w:rFonts w:ascii="Times New Roman" w:hAnsi="Times New Roman"/>
          <w:color w:val="231F20"/>
        </w:rPr>
        <w:t>de reunión, de</w:t>
      </w:r>
      <w:r>
        <w:rPr>
          <w:rFonts w:ascii="Times New Roman" w:hAnsi="Times New Roman"/>
          <w:color w:val="231F20"/>
          <w:spacing w:val="-14"/>
        </w:rPr>
        <w:t> </w:t>
      </w:r>
      <w:r>
        <w:rPr>
          <w:rFonts w:ascii="Times New Roman" w:hAnsi="Times New Roman"/>
          <w:color w:val="231F20"/>
        </w:rPr>
        <w:t>asociación.</w:t>
      </w:r>
    </w:p>
    <w:p>
      <w:pPr>
        <w:pStyle w:val="BodyText"/>
        <w:spacing w:line="244" w:lineRule="auto"/>
        <w:ind w:left="113" w:right="111" w:firstLine="283"/>
        <w:jc w:val="both"/>
        <w:rPr>
          <w:rFonts w:ascii="Times New Roman" w:hAnsi="Times New Roman"/>
        </w:rPr>
      </w:pPr>
      <w:r>
        <w:rPr>
          <w:rFonts w:ascii="Cambria" w:hAnsi="Cambria"/>
          <w:color w:val="231F20"/>
          <w:spacing w:val="-3"/>
        </w:rPr>
        <w:t>s</w:t>
      </w:r>
      <w:r>
        <w:rPr>
          <w:rFonts w:ascii="Cambria" w:hAnsi="Cambria"/>
          <w:color w:val="231F20"/>
          <w:spacing w:val="-3"/>
          <w:sz w:val="17"/>
        </w:rPr>
        <w:t>exTa</w:t>
      </w:r>
      <w:r>
        <w:rPr>
          <w:rFonts w:ascii="Times New Roman" w:hAnsi="Times New Roman"/>
          <w:color w:val="231F20"/>
          <w:spacing w:val="-3"/>
        </w:rPr>
        <w:t>. </w:t>
      </w:r>
      <w:r>
        <w:rPr>
          <w:rFonts w:ascii="Times New Roman" w:hAnsi="Times New Roman"/>
          <w:color w:val="231F20"/>
        </w:rPr>
        <w:t>El régimen democrático implica cinco criterios: a) participación efec- tiva; b) igualdad del voto; c) comprensión informada; d) control de la agenda,    y</w:t>
      </w:r>
      <w:r>
        <w:rPr>
          <w:rFonts w:ascii="Times New Roman" w:hAnsi="Times New Roman"/>
          <w:color w:val="231F20"/>
          <w:spacing w:val="-24"/>
        </w:rPr>
        <w:t> </w:t>
      </w:r>
      <w:r>
        <w:rPr>
          <w:rFonts w:ascii="Times New Roman" w:hAnsi="Times New Roman"/>
          <w:color w:val="231F20"/>
        </w:rPr>
        <w:t>e)</w:t>
      </w:r>
      <w:r>
        <w:rPr>
          <w:rFonts w:ascii="Times New Roman" w:hAnsi="Times New Roman"/>
          <w:color w:val="231F20"/>
          <w:spacing w:val="-24"/>
        </w:rPr>
        <w:t> </w:t>
      </w:r>
      <w:r>
        <w:rPr>
          <w:rFonts w:ascii="Times New Roman" w:hAnsi="Times New Roman"/>
          <w:color w:val="231F20"/>
        </w:rPr>
        <w:t>inclusividad.</w:t>
      </w:r>
    </w:p>
    <w:p>
      <w:pPr>
        <w:pStyle w:val="BodyText"/>
        <w:spacing w:line="247" w:lineRule="auto"/>
        <w:ind w:left="113" w:right="111" w:firstLine="283"/>
        <w:jc w:val="both"/>
        <w:rPr>
          <w:rFonts w:ascii="Times New Roman" w:hAnsi="Times New Roman"/>
        </w:rPr>
      </w:pPr>
      <w:r>
        <w:rPr>
          <w:rFonts w:ascii="Cambria" w:hAnsi="Cambria"/>
          <w:color w:val="231F20"/>
        </w:rPr>
        <w:t>s</w:t>
      </w:r>
      <w:r>
        <w:rPr>
          <w:rFonts w:ascii="Cambria" w:hAnsi="Cambria"/>
          <w:color w:val="231F20"/>
          <w:sz w:val="17"/>
        </w:rPr>
        <w:t>éPTima</w:t>
      </w:r>
      <w:r>
        <w:rPr>
          <w:rFonts w:ascii="Times New Roman" w:hAnsi="Times New Roman"/>
          <w:color w:val="231F20"/>
        </w:rPr>
        <w:t>. A partir del conocimiento de los valores, creencias, convicciones y conducta de los ciudadanos en una sociedad determinada se puede emprender     e incidir en una posibilidad de construir y garantizar la solidez y permanencia   de un régimen democrático. </w:t>
      </w:r>
      <w:r>
        <w:rPr>
          <w:rFonts w:ascii="Times New Roman" w:hAnsi="Times New Roman"/>
          <w:color w:val="231F20"/>
          <w:spacing w:val="-4"/>
        </w:rPr>
        <w:t>Para </w:t>
      </w:r>
      <w:r>
        <w:rPr>
          <w:rFonts w:ascii="Times New Roman" w:hAnsi="Times New Roman"/>
          <w:color w:val="231F20"/>
        </w:rPr>
        <w:t>alcanzar el nivel cultural requerido, pueblo y ciudadano deben estar politizados; politizar es crear una conciencia de participa- ción,</w:t>
      </w:r>
      <w:r>
        <w:rPr>
          <w:rFonts w:ascii="Times New Roman" w:hAnsi="Times New Roman"/>
          <w:color w:val="231F20"/>
          <w:spacing w:val="-10"/>
        </w:rPr>
        <w:t> </w:t>
      </w:r>
      <w:r>
        <w:rPr>
          <w:rFonts w:ascii="Times New Roman" w:hAnsi="Times New Roman"/>
          <w:color w:val="231F20"/>
        </w:rPr>
        <w:t>conocer</w:t>
      </w:r>
      <w:r>
        <w:rPr>
          <w:rFonts w:ascii="Times New Roman" w:hAnsi="Times New Roman"/>
          <w:color w:val="231F20"/>
          <w:spacing w:val="-10"/>
        </w:rPr>
        <w:t> </w:t>
      </w:r>
      <w:r>
        <w:rPr>
          <w:rFonts w:ascii="Times New Roman" w:hAnsi="Times New Roman"/>
          <w:color w:val="231F20"/>
        </w:rPr>
        <w:t>la</w:t>
      </w:r>
      <w:r>
        <w:rPr>
          <w:rFonts w:ascii="Times New Roman" w:hAnsi="Times New Roman"/>
          <w:color w:val="231F20"/>
          <w:spacing w:val="-10"/>
        </w:rPr>
        <w:t> </w:t>
      </w:r>
      <w:r>
        <w:rPr>
          <w:rFonts w:ascii="Times New Roman" w:hAnsi="Times New Roman"/>
          <w:color w:val="231F20"/>
        </w:rPr>
        <w:t>mecánica</w:t>
      </w:r>
      <w:r>
        <w:rPr>
          <w:rFonts w:ascii="Times New Roman" w:hAnsi="Times New Roman"/>
          <w:color w:val="231F20"/>
          <w:spacing w:val="-10"/>
        </w:rPr>
        <w:t> </w:t>
      </w:r>
      <w:r>
        <w:rPr>
          <w:rFonts w:ascii="Times New Roman" w:hAnsi="Times New Roman"/>
          <w:color w:val="231F20"/>
        </w:rPr>
        <w:t>de</w:t>
      </w:r>
      <w:r>
        <w:rPr>
          <w:rFonts w:ascii="Times New Roman" w:hAnsi="Times New Roman"/>
          <w:color w:val="231F20"/>
          <w:spacing w:val="-10"/>
        </w:rPr>
        <w:t> </w:t>
      </w:r>
      <w:r>
        <w:rPr>
          <w:rFonts w:ascii="Times New Roman" w:hAnsi="Times New Roman"/>
          <w:color w:val="231F20"/>
        </w:rPr>
        <w:t>los</w:t>
      </w:r>
      <w:r>
        <w:rPr>
          <w:rFonts w:ascii="Times New Roman" w:hAnsi="Times New Roman"/>
          <w:color w:val="231F20"/>
          <w:spacing w:val="-10"/>
        </w:rPr>
        <w:t> </w:t>
      </w:r>
      <w:r>
        <w:rPr>
          <w:rFonts w:ascii="Times New Roman" w:hAnsi="Times New Roman"/>
          <w:color w:val="231F20"/>
        </w:rPr>
        <w:t>actos</w:t>
      </w:r>
      <w:r>
        <w:rPr>
          <w:rFonts w:ascii="Times New Roman" w:hAnsi="Times New Roman"/>
          <w:color w:val="231F20"/>
          <w:spacing w:val="-9"/>
        </w:rPr>
        <w:t> </w:t>
      </w:r>
      <w:r>
        <w:rPr>
          <w:rFonts w:ascii="Times New Roman" w:hAnsi="Times New Roman"/>
          <w:color w:val="231F20"/>
        </w:rPr>
        <w:t>públicos.</w:t>
      </w:r>
    </w:p>
    <w:p>
      <w:pPr>
        <w:pStyle w:val="BodyText"/>
        <w:spacing w:line="247" w:lineRule="auto"/>
        <w:ind w:left="113" w:right="111" w:firstLine="283"/>
        <w:jc w:val="both"/>
        <w:rPr>
          <w:rFonts w:ascii="Times New Roman" w:hAnsi="Times New Roman"/>
        </w:rPr>
      </w:pPr>
      <w:r>
        <w:rPr>
          <w:rFonts w:ascii="Cambria" w:hAnsi="Cambria"/>
          <w:color w:val="231F20"/>
          <w:spacing w:val="-5"/>
        </w:rPr>
        <w:t>o</w:t>
      </w:r>
      <w:r>
        <w:rPr>
          <w:rFonts w:ascii="Cambria" w:hAnsi="Cambria"/>
          <w:color w:val="231F20"/>
          <w:spacing w:val="-5"/>
          <w:sz w:val="17"/>
        </w:rPr>
        <w:t>CTava</w:t>
      </w:r>
      <w:r>
        <w:rPr>
          <w:rFonts w:ascii="Times New Roman" w:hAnsi="Times New Roman"/>
          <w:color w:val="231F20"/>
          <w:spacing w:val="-5"/>
        </w:rPr>
        <w:t>. </w:t>
      </w:r>
      <w:r>
        <w:rPr>
          <w:rFonts w:ascii="Times New Roman" w:hAnsi="Times New Roman"/>
          <w:color w:val="231F20"/>
        </w:rPr>
        <w:t>El marco normativo de los derechos humanos en México se integra por los derechos previstos en la Constitución </w:t>
      </w:r>
      <w:r>
        <w:rPr>
          <w:rFonts w:ascii="Times New Roman" w:hAnsi="Times New Roman"/>
          <w:color w:val="231F20"/>
          <w:spacing w:val="-4"/>
        </w:rPr>
        <w:t>Federal, </w:t>
      </w:r>
      <w:r>
        <w:rPr>
          <w:rFonts w:ascii="Times New Roman" w:hAnsi="Times New Roman"/>
          <w:color w:val="231F20"/>
        </w:rPr>
        <w:t>en los tratados internacio- nales y en los catálogos de las constituciones de las entidades federativas, inclu- yendo el Estatuto de Gobierno del Distrito </w:t>
      </w:r>
      <w:r>
        <w:rPr>
          <w:rFonts w:ascii="Times New Roman" w:hAnsi="Times New Roman"/>
          <w:color w:val="231F20"/>
          <w:spacing w:val="-4"/>
        </w:rPr>
        <w:t>Federal. </w:t>
      </w:r>
      <w:r>
        <w:rPr>
          <w:rFonts w:ascii="Times New Roman" w:hAnsi="Times New Roman"/>
          <w:color w:val="231F20"/>
        </w:rPr>
        <w:t>No obstante lo </w:t>
      </w:r>
      <w:r>
        <w:rPr>
          <w:rFonts w:ascii="Times New Roman" w:hAnsi="Times New Roman"/>
          <w:color w:val="231F20"/>
          <w:spacing w:val="-4"/>
        </w:rPr>
        <w:t>anterior, </w:t>
      </w:r>
      <w:r>
        <w:rPr>
          <w:rFonts w:ascii="Times New Roman" w:hAnsi="Times New Roman"/>
          <w:color w:val="231F20"/>
        </w:rPr>
        <w:t>se ha observado una concentración casi absoluta en el catálogo federal.</w:t>
      </w:r>
    </w:p>
    <w:p>
      <w:pPr>
        <w:pStyle w:val="BodyText"/>
        <w:spacing w:line="247" w:lineRule="auto"/>
        <w:ind w:left="113" w:right="111" w:firstLine="283"/>
        <w:jc w:val="both"/>
        <w:rPr>
          <w:rFonts w:ascii="Times New Roman" w:hAnsi="Times New Roman"/>
        </w:rPr>
      </w:pPr>
      <w:r>
        <w:rPr>
          <w:rFonts w:ascii="Cambria" w:hAnsi="Cambria"/>
          <w:color w:val="231F20"/>
          <w:w w:val="105"/>
        </w:rPr>
        <w:t>n</w:t>
      </w:r>
      <w:r>
        <w:rPr>
          <w:rFonts w:ascii="Cambria" w:hAnsi="Cambria"/>
          <w:color w:val="231F20"/>
          <w:w w:val="105"/>
          <w:sz w:val="17"/>
        </w:rPr>
        <w:t>ovena</w:t>
      </w:r>
      <w:r>
        <w:rPr>
          <w:rFonts w:ascii="Times New Roman" w:hAnsi="Times New Roman"/>
          <w:color w:val="231F20"/>
          <w:w w:val="105"/>
        </w:rPr>
        <w:t>. En las entidades federativas hay una tendencia de reformas y ac- tualizaciones,</w:t>
      </w:r>
      <w:r>
        <w:rPr>
          <w:rFonts w:ascii="Times New Roman" w:hAnsi="Times New Roman"/>
          <w:color w:val="231F20"/>
          <w:spacing w:val="-30"/>
          <w:w w:val="105"/>
        </w:rPr>
        <w:t> </w:t>
      </w:r>
      <w:r>
        <w:rPr>
          <w:rFonts w:ascii="Times New Roman" w:hAnsi="Times New Roman"/>
          <w:color w:val="231F20"/>
          <w:w w:val="105"/>
        </w:rPr>
        <w:t>a</w:t>
      </w:r>
      <w:r>
        <w:rPr>
          <w:rFonts w:ascii="Times New Roman" w:hAnsi="Times New Roman"/>
          <w:color w:val="231F20"/>
          <w:spacing w:val="-30"/>
          <w:w w:val="105"/>
        </w:rPr>
        <w:t> </w:t>
      </w:r>
      <w:r>
        <w:rPr>
          <w:rFonts w:ascii="Times New Roman" w:hAnsi="Times New Roman"/>
          <w:color w:val="231F20"/>
          <w:w w:val="105"/>
        </w:rPr>
        <w:t>efecto</w:t>
      </w:r>
      <w:r>
        <w:rPr>
          <w:rFonts w:ascii="Times New Roman" w:hAnsi="Times New Roman"/>
          <w:color w:val="231F20"/>
          <w:spacing w:val="-30"/>
          <w:w w:val="105"/>
        </w:rPr>
        <w:t> </w:t>
      </w:r>
      <w:r>
        <w:rPr>
          <w:rFonts w:ascii="Times New Roman" w:hAnsi="Times New Roman"/>
          <w:color w:val="231F20"/>
          <w:w w:val="105"/>
        </w:rPr>
        <w:t>de</w:t>
      </w:r>
      <w:r>
        <w:rPr>
          <w:rFonts w:ascii="Times New Roman" w:hAnsi="Times New Roman"/>
          <w:color w:val="231F20"/>
          <w:spacing w:val="-30"/>
          <w:w w:val="105"/>
        </w:rPr>
        <w:t> </w:t>
      </w:r>
      <w:r>
        <w:rPr>
          <w:rFonts w:ascii="Times New Roman" w:hAnsi="Times New Roman"/>
          <w:color w:val="231F20"/>
          <w:w w:val="105"/>
        </w:rPr>
        <w:t>modernizarlas,</w:t>
      </w:r>
      <w:r>
        <w:rPr>
          <w:rFonts w:ascii="Times New Roman" w:hAnsi="Times New Roman"/>
          <w:color w:val="231F20"/>
          <w:spacing w:val="-30"/>
          <w:w w:val="105"/>
        </w:rPr>
        <w:t> </w:t>
      </w:r>
      <w:r>
        <w:rPr>
          <w:rFonts w:ascii="Times New Roman" w:hAnsi="Times New Roman"/>
          <w:color w:val="231F20"/>
          <w:w w:val="105"/>
        </w:rPr>
        <w:t>la</w:t>
      </w:r>
      <w:r>
        <w:rPr>
          <w:rFonts w:ascii="Times New Roman" w:hAnsi="Times New Roman"/>
          <w:color w:val="231F20"/>
          <w:spacing w:val="-30"/>
          <w:w w:val="105"/>
        </w:rPr>
        <w:t> </w:t>
      </w:r>
      <w:r>
        <w:rPr>
          <w:rFonts w:ascii="Times New Roman" w:hAnsi="Times New Roman"/>
          <w:color w:val="231F20"/>
          <w:w w:val="105"/>
        </w:rPr>
        <w:t>cual</w:t>
      </w:r>
      <w:r>
        <w:rPr>
          <w:rFonts w:ascii="Times New Roman" w:hAnsi="Times New Roman"/>
          <w:color w:val="231F20"/>
          <w:spacing w:val="-30"/>
          <w:w w:val="105"/>
        </w:rPr>
        <w:t> </w:t>
      </w:r>
      <w:r>
        <w:rPr>
          <w:rFonts w:ascii="Times New Roman" w:hAnsi="Times New Roman"/>
          <w:color w:val="231F20"/>
          <w:w w:val="105"/>
        </w:rPr>
        <w:t>incluía</w:t>
      </w:r>
      <w:r>
        <w:rPr>
          <w:rFonts w:ascii="Times New Roman" w:hAnsi="Times New Roman"/>
          <w:color w:val="231F20"/>
          <w:spacing w:val="-30"/>
          <w:w w:val="105"/>
        </w:rPr>
        <w:t> </w:t>
      </w:r>
      <w:r>
        <w:rPr>
          <w:rFonts w:ascii="Times New Roman" w:hAnsi="Times New Roman"/>
          <w:color w:val="231F20"/>
          <w:w w:val="105"/>
        </w:rPr>
        <w:t>el</w:t>
      </w:r>
      <w:r>
        <w:rPr>
          <w:rFonts w:ascii="Times New Roman" w:hAnsi="Times New Roman"/>
          <w:color w:val="231F20"/>
          <w:spacing w:val="-30"/>
          <w:w w:val="105"/>
        </w:rPr>
        <w:t> </w:t>
      </w:r>
      <w:r>
        <w:rPr>
          <w:rFonts w:ascii="Times New Roman" w:hAnsi="Times New Roman"/>
          <w:color w:val="231F20"/>
          <w:w w:val="105"/>
        </w:rPr>
        <w:t>fortalecimiento</w:t>
      </w:r>
      <w:r>
        <w:rPr>
          <w:rFonts w:ascii="Times New Roman" w:hAnsi="Times New Roman"/>
          <w:color w:val="231F20"/>
          <w:spacing w:val="-31"/>
          <w:w w:val="105"/>
        </w:rPr>
        <w:t> </w:t>
      </w:r>
      <w:r>
        <w:rPr>
          <w:rFonts w:ascii="Times New Roman" w:hAnsi="Times New Roman"/>
          <w:color w:val="231F20"/>
          <w:w w:val="105"/>
        </w:rPr>
        <w:t>de</w:t>
      </w:r>
      <w:r>
        <w:rPr>
          <w:rFonts w:ascii="Times New Roman" w:hAnsi="Times New Roman"/>
          <w:color w:val="231F20"/>
          <w:spacing w:val="-30"/>
          <w:w w:val="105"/>
        </w:rPr>
        <w:t> </w:t>
      </w:r>
      <w:r>
        <w:rPr>
          <w:rFonts w:ascii="Times New Roman" w:hAnsi="Times New Roman"/>
          <w:color w:val="231F20"/>
          <w:w w:val="105"/>
        </w:rPr>
        <w:t>los </w:t>
      </w:r>
      <w:r>
        <w:rPr>
          <w:rFonts w:ascii="Times New Roman" w:hAnsi="Times New Roman"/>
          <w:color w:val="231F20"/>
          <w:spacing w:val="-3"/>
          <w:w w:val="105"/>
        </w:rPr>
        <w:t>catálogos</w:t>
      </w:r>
      <w:r>
        <w:rPr>
          <w:rFonts w:ascii="Times New Roman" w:hAnsi="Times New Roman"/>
          <w:color w:val="231F20"/>
          <w:spacing w:val="-26"/>
          <w:w w:val="105"/>
        </w:rPr>
        <w:t> </w:t>
      </w:r>
      <w:r>
        <w:rPr>
          <w:rFonts w:ascii="Times New Roman" w:hAnsi="Times New Roman"/>
          <w:color w:val="231F20"/>
          <w:w w:val="105"/>
        </w:rPr>
        <w:t>de</w:t>
      </w:r>
      <w:r>
        <w:rPr>
          <w:rFonts w:ascii="Times New Roman" w:hAnsi="Times New Roman"/>
          <w:color w:val="231F20"/>
          <w:spacing w:val="-26"/>
          <w:w w:val="105"/>
        </w:rPr>
        <w:t> </w:t>
      </w:r>
      <w:r>
        <w:rPr>
          <w:rFonts w:ascii="Times New Roman" w:hAnsi="Times New Roman"/>
          <w:color w:val="231F20"/>
          <w:spacing w:val="-3"/>
          <w:w w:val="105"/>
        </w:rPr>
        <w:t>derechos</w:t>
      </w:r>
      <w:r>
        <w:rPr>
          <w:rFonts w:ascii="Times New Roman" w:hAnsi="Times New Roman"/>
          <w:color w:val="231F20"/>
          <w:spacing w:val="-26"/>
          <w:w w:val="105"/>
        </w:rPr>
        <w:t> </w:t>
      </w:r>
      <w:r>
        <w:rPr>
          <w:rFonts w:ascii="Times New Roman" w:hAnsi="Times New Roman"/>
          <w:color w:val="231F20"/>
          <w:spacing w:val="-3"/>
          <w:w w:val="105"/>
        </w:rPr>
        <w:t>humanos,</w:t>
      </w:r>
      <w:r>
        <w:rPr>
          <w:rFonts w:ascii="Times New Roman" w:hAnsi="Times New Roman"/>
          <w:color w:val="231F20"/>
          <w:spacing w:val="-26"/>
          <w:w w:val="105"/>
        </w:rPr>
        <w:t> </w:t>
      </w:r>
      <w:r>
        <w:rPr>
          <w:rFonts w:ascii="Times New Roman" w:hAnsi="Times New Roman"/>
          <w:color w:val="231F20"/>
          <w:w w:val="105"/>
        </w:rPr>
        <w:t>la</w:t>
      </w:r>
      <w:r>
        <w:rPr>
          <w:rFonts w:ascii="Times New Roman" w:hAnsi="Times New Roman"/>
          <w:color w:val="231F20"/>
          <w:spacing w:val="-26"/>
          <w:w w:val="105"/>
        </w:rPr>
        <w:t> </w:t>
      </w:r>
      <w:r>
        <w:rPr>
          <w:rFonts w:ascii="Times New Roman" w:hAnsi="Times New Roman"/>
          <w:color w:val="231F20"/>
          <w:spacing w:val="-3"/>
          <w:w w:val="105"/>
        </w:rPr>
        <w:t>vinculación</w:t>
      </w:r>
      <w:r>
        <w:rPr>
          <w:rFonts w:ascii="Times New Roman" w:hAnsi="Times New Roman"/>
          <w:color w:val="231F20"/>
          <w:spacing w:val="-26"/>
          <w:w w:val="105"/>
        </w:rPr>
        <w:t> </w:t>
      </w:r>
      <w:r>
        <w:rPr>
          <w:rFonts w:ascii="Times New Roman" w:hAnsi="Times New Roman"/>
          <w:color w:val="231F20"/>
          <w:w w:val="105"/>
        </w:rPr>
        <w:t>local</w:t>
      </w:r>
      <w:r>
        <w:rPr>
          <w:rFonts w:ascii="Times New Roman" w:hAnsi="Times New Roman"/>
          <w:color w:val="231F20"/>
          <w:spacing w:val="-26"/>
          <w:w w:val="105"/>
        </w:rPr>
        <w:t> </w:t>
      </w:r>
      <w:r>
        <w:rPr>
          <w:rFonts w:ascii="Times New Roman" w:hAnsi="Times New Roman"/>
          <w:color w:val="231F20"/>
          <w:spacing w:val="-4"/>
          <w:w w:val="105"/>
        </w:rPr>
        <w:t>explícita</w:t>
      </w:r>
      <w:r>
        <w:rPr>
          <w:rFonts w:ascii="Times New Roman" w:hAnsi="Times New Roman"/>
          <w:color w:val="231F20"/>
          <w:spacing w:val="-26"/>
          <w:w w:val="105"/>
        </w:rPr>
        <w:t> </w:t>
      </w:r>
      <w:r>
        <w:rPr>
          <w:rFonts w:ascii="Times New Roman" w:hAnsi="Times New Roman"/>
          <w:color w:val="231F20"/>
          <w:w w:val="105"/>
        </w:rPr>
        <w:t>con</w:t>
      </w:r>
      <w:r>
        <w:rPr>
          <w:rFonts w:ascii="Times New Roman" w:hAnsi="Times New Roman"/>
          <w:color w:val="231F20"/>
          <w:spacing w:val="-26"/>
          <w:w w:val="105"/>
        </w:rPr>
        <w:t> </w:t>
      </w:r>
      <w:r>
        <w:rPr>
          <w:rFonts w:ascii="Times New Roman" w:hAnsi="Times New Roman"/>
          <w:color w:val="231F20"/>
          <w:w w:val="105"/>
        </w:rPr>
        <w:t>los</w:t>
      </w:r>
      <w:r>
        <w:rPr>
          <w:rFonts w:ascii="Times New Roman" w:hAnsi="Times New Roman"/>
          <w:color w:val="231F20"/>
          <w:spacing w:val="-26"/>
          <w:w w:val="105"/>
        </w:rPr>
        <w:t> </w:t>
      </w:r>
      <w:r>
        <w:rPr>
          <w:rFonts w:ascii="Times New Roman" w:hAnsi="Times New Roman"/>
          <w:color w:val="231F20"/>
          <w:spacing w:val="-3"/>
          <w:w w:val="105"/>
        </w:rPr>
        <w:t>tratados</w:t>
      </w:r>
      <w:r>
        <w:rPr>
          <w:rFonts w:ascii="Times New Roman" w:hAnsi="Times New Roman"/>
          <w:color w:val="231F20"/>
          <w:spacing w:val="-26"/>
          <w:w w:val="105"/>
        </w:rPr>
        <w:t> </w:t>
      </w:r>
      <w:r>
        <w:rPr>
          <w:rFonts w:ascii="Times New Roman" w:hAnsi="Times New Roman"/>
          <w:color w:val="231F20"/>
          <w:w w:val="105"/>
        </w:rPr>
        <w:t>in- ternacionales</w:t>
      </w:r>
      <w:r>
        <w:rPr>
          <w:rFonts w:ascii="Times New Roman" w:hAnsi="Times New Roman"/>
          <w:color w:val="231F20"/>
          <w:spacing w:val="-14"/>
          <w:w w:val="105"/>
        </w:rPr>
        <w:t> </w:t>
      </w:r>
      <w:r>
        <w:rPr>
          <w:rFonts w:ascii="Times New Roman" w:hAnsi="Times New Roman"/>
          <w:color w:val="231F20"/>
          <w:w w:val="105"/>
        </w:rPr>
        <w:t>de</w:t>
      </w:r>
      <w:r>
        <w:rPr>
          <w:rFonts w:ascii="Times New Roman" w:hAnsi="Times New Roman"/>
          <w:color w:val="231F20"/>
          <w:spacing w:val="-14"/>
          <w:w w:val="105"/>
        </w:rPr>
        <w:t> </w:t>
      </w:r>
      <w:r>
        <w:rPr>
          <w:rFonts w:ascii="Times New Roman" w:hAnsi="Times New Roman"/>
          <w:color w:val="231F20"/>
          <w:w w:val="105"/>
        </w:rPr>
        <w:t>derechos</w:t>
      </w:r>
      <w:r>
        <w:rPr>
          <w:rFonts w:ascii="Times New Roman" w:hAnsi="Times New Roman"/>
          <w:color w:val="231F20"/>
          <w:spacing w:val="-14"/>
          <w:w w:val="105"/>
        </w:rPr>
        <w:t> </w:t>
      </w:r>
      <w:r>
        <w:rPr>
          <w:rFonts w:ascii="Times New Roman" w:hAnsi="Times New Roman"/>
          <w:color w:val="231F20"/>
          <w:w w:val="105"/>
        </w:rPr>
        <w:t>humanos,</w:t>
      </w:r>
      <w:r>
        <w:rPr>
          <w:rFonts w:ascii="Times New Roman" w:hAnsi="Times New Roman"/>
          <w:color w:val="231F20"/>
          <w:spacing w:val="-14"/>
          <w:w w:val="105"/>
        </w:rPr>
        <w:t> </w:t>
      </w:r>
      <w:r>
        <w:rPr>
          <w:rFonts w:ascii="Times New Roman" w:hAnsi="Times New Roman"/>
          <w:color w:val="231F20"/>
          <w:w w:val="105"/>
        </w:rPr>
        <w:t>e</w:t>
      </w:r>
      <w:r>
        <w:rPr>
          <w:rFonts w:ascii="Times New Roman" w:hAnsi="Times New Roman"/>
          <w:color w:val="231F20"/>
          <w:spacing w:val="-14"/>
          <w:w w:val="105"/>
        </w:rPr>
        <w:t> </w:t>
      </w:r>
      <w:r>
        <w:rPr>
          <w:rFonts w:ascii="Times New Roman" w:hAnsi="Times New Roman"/>
          <w:color w:val="231F20"/>
          <w:w w:val="105"/>
        </w:rPr>
        <w:t>incluso,</w:t>
      </w:r>
      <w:r>
        <w:rPr>
          <w:rFonts w:ascii="Times New Roman" w:hAnsi="Times New Roman"/>
          <w:color w:val="231F20"/>
          <w:spacing w:val="-14"/>
          <w:w w:val="105"/>
        </w:rPr>
        <w:t> </w:t>
      </w:r>
      <w:r>
        <w:rPr>
          <w:rFonts w:ascii="Times New Roman" w:hAnsi="Times New Roman"/>
          <w:color w:val="231F20"/>
          <w:w w:val="105"/>
        </w:rPr>
        <w:t>en</w:t>
      </w:r>
      <w:r>
        <w:rPr>
          <w:rFonts w:ascii="Times New Roman" w:hAnsi="Times New Roman"/>
          <w:color w:val="231F20"/>
          <w:spacing w:val="-14"/>
          <w:w w:val="105"/>
        </w:rPr>
        <w:t> </w:t>
      </w:r>
      <w:r>
        <w:rPr>
          <w:rFonts w:ascii="Times New Roman" w:hAnsi="Times New Roman"/>
          <w:color w:val="231F20"/>
          <w:w w:val="105"/>
        </w:rPr>
        <w:t>algunos</w:t>
      </w:r>
      <w:r>
        <w:rPr>
          <w:rFonts w:ascii="Times New Roman" w:hAnsi="Times New Roman"/>
          <w:color w:val="231F20"/>
          <w:spacing w:val="-14"/>
          <w:w w:val="105"/>
        </w:rPr>
        <w:t> </w:t>
      </w:r>
      <w:r>
        <w:rPr>
          <w:rFonts w:ascii="Times New Roman" w:hAnsi="Times New Roman"/>
          <w:color w:val="231F20"/>
          <w:w w:val="105"/>
        </w:rPr>
        <w:t>casos,</w:t>
      </w:r>
      <w:r>
        <w:rPr>
          <w:rFonts w:ascii="Times New Roman" w:hAnsi="Times New Roman"/>
          <w:color w:val="231F20"/>
          <w:spacing w:val="-14"/>
          <w:w w:val="105"/>
        </w:rPr>
        <w:t> </w:t>
      </w:r>
      <w:r>
        <w:rPr>
          <w:rFonts w:ascii="Times New Roman" w:hAnsi="Times New Roman"/>
          <w:color w:val="231F20"/>
          <w:w w:val="105"/>
        </w:rPr>
        <w:t>instrumentos estatales</w:t>
      </w:r>
      <w:r>
        <w:rPr>
          <w:rFonts w:ascii="Times New Roman" w:hAnsi="Times New Roman"/>
          <w:color w:val="231F20"/>
          <w:spacing w:val="-34"/>
          <w:w w:val="105"/>
        </w:rPr>
        <w:t> </w:t>
      </w:r>
      <w:r>
        <w:rPr>
          <w:rFonts w:ascii="Times New Roman" w:hAnsi="Times New Roman"/>
          <w:color w:val="231F20"/>
          <w:w w:val="105"/>
        </w:rPr>
        <w:t>de</w:t>
      </w:r>
      <w:r>
        <w:rPr>
          <w:rFonts w:ascii="Times New Roman" w:hAnsi="Times New Roman"/>
          <w:color w:val="231F20"/>
          <w:spacing w:val="-34"/>
          <w:w w:val="105"/>
        </w:rPr>
        <w:t> </w:t>
      </w:r>
      <w:r>
        <w:rPr>
          <w:rFonts w:ascii="Times New Roman" w:hAnsi="Times New Roman"/>
          <w:color w:val="231F20"/>
          <w:w w:val="105"/>
        </w:rPr>
        <w:t>garantía</w:t>
      </w:r>
      <w:r>
        <w:rPr>
          <w:rFonts w:ascii="Times New Roman" w:hAnsi="Times New Roman"/>
          <w:color w:val="231F20"/>
          <w:spacing w:val="-34"/>
          <w:w w:val="105"/>
        </w:rPr>
        <w:t> </w:t>
      </w:r>
      <w:r>
        <w:rPr>
          <w:rFonts w:ascii="Times New Roman" w:hAnsi="Times New Roman"/>
          <w:color w:val="231F20"/>
          <w:w w:val="105"/>
        </w:rPr>
        <w:t>judicial</w:t>
      </w:r>
      <w:r>
        <w:rPr>
          <w:rFonts w:ascii="Times New Roman" w:hAnsi="Times New Roman"/>
          <w:color w:val="231F20"/>
          <w:spacing w:val="-34"/>
          <w:w w:val="105"/>
        </w:rPr>
        <w:t> </w:t>
      </w:r>
      <w:r>
        <w:rPr>
          <w:rFonts w:ascii="Times New Roman" w:hAnsi="Times New Roman"/>
          <w:color w:val="231F20"/>
          <w:w w:val="105"/>
        </w:rPr>
        <w:t>de</w:t>
      </w:r>
      <w:r>
        <w:rPr>
          <w:rFonts w:ascii="Times New Roman" w:hAnsi="Times New Roman"/>
          <w:color w:val="231F20"/>
          <w:spacing w:val="-34"/>
          <w:w w:val="105"/>
        </w:rPr>
        <w:t> </w:t>
      </w:r>
      <w:r>
        <w:rPr>
          <w:rFonts w:ascii="Times New Roman" w:hAnsi="Times New Roman"/>
          <w:color w:val="231F20"/>
          <w:w w:val="105"/>
        </w:rPr>
        <w:t>los</w:t>
      </w:r>
      <w:r>
        <w:rPr>
          <w:rFonts w:ascii="Times New Roman" w:hAnsi="Times New Roman"/>
          <w:color w:val="231F20"/>
          <w:spacing w:val="-34"/>
          <w:w w:val="105"/>
        </w:rPr>
        <w:t> </w:t>
      </w:r>
      <w:r>
        <w:rPr>
          <w:rFonts w:ascii="Times New Roman" w:hAnsi="Times New Roman"/>
          <w:color w:val="231F20"/>
          <w:w w:val="105"/>
        </w:rPr>
        <w:t>derechos.</w:t>
      </w:r>
    </w:p>
    <w:p>
      <w:pPr>
        <w:pStyle w:val="BodyText"/>
        <w:spacing w:line="247" w:lineRule="auto"/>
        <w:ind w:left="113" w:right="111" w:firstLine="283"/>
        <w:jc w:val="both"/>
        <w:rPr>
          <w:rFonts w:ascii="Times New Roman" w:hAnsi="Times New Roman"/>
        </w:rPr>
      </w:pPr>
      <w:r>
        <w:rPr>
          <w:rFonts w:ascii="Cambria" w:hAnsi="Cambria"/>
          <w:color w:val="231F20"/>
        </w:rPr>
        <w:t>d</w:t>
      </w:r>
      <w:r>
        <w:rPr>
          <w:rFonts w:ascii="Cambria" w:hAnsi="Cambria"/>
          <w:color w:val="231F20"/>
          <w:sz w:val="17"/>
        </w:rPr>
        <w:t>éCima</w:t>
      </w:r>
      <w:r>
        <w:rPr>
          <w:rFonts w:ascii="Times New Roman" w:hAnsi="Times New Roman"/>
          <w:color w:val="231F20"/>
        </w:rPr>
        <w:t>. La reforma constitucional de derechos humanos de junio de 2011 dio un impulso sin precedentes a la Carta Magna en la materia, armonizándola con  el derecho internacional de los derechos humanos y situándola a la cabeza del conjunto de textos constitucionales iberoamericanos e incluso, podríamos afir- </w:t>
      </w:r>
      <w:r>
        <w:rPr>
          <w:rFonts w:ascii="Times New Roman" w:hAnsi="Times New Roman"/>
          <w:color w:val="231F20"/>
          <w:spacing w:val="-6"/>
        </w:rPr>
        <w:t>mar, </w:t>
      </w:r>
      <w:r>
        <w:rPr>
          <w:rFonts w:ascii="Times New Roman" w:hAnsi="Times New Roman"/>
          <w:color w:val="231F20"/>
        </w:rPr>
        <w:t>del mundo. A partir de la reforma, la Constitución </w:t>
      </w:r>
      <w:r>
        <w:rPr>
          <w:rFonts w:ascii="Times New Roman" w:hAnsi="Times New Roman"/>
          <w:color w:val="231F20"/>
          <w:spacing w:val="-4"/>
        </w:rPr>
        <w:t>Federal </w:t>
      </w:r>
      <w:r>
        <w:rPr>
          <w:rFonts w:ascii="Times New Roman" w:hAnsi="Times New Roman"/>
          <w:color w:val="231F20"/>
        </w:rPr>
        <w:t>y los derechos humanos de fuente internacional forman un conjunto normativo superior indi- soluble, en beneficio de la persona, imponiendo los correlativos deberes de las autoridades de todo el país para hacer efectivos tales</w:t>
      </w:r>
      <w:r>
        <w:rPr>
          <w:rFonts w:ascii="Times New Roman" w:hAnsi="Times New Roman"/>
          <w:color w:val="231F20"/>
          <w:spacing w:val="-12"/>
        </w:rPr>
        <w:t> </w:t>
      </w:r>
      <w:r>
        <w:rPr>
          <w:rFonts w:ascii="Times New Roman" w:hAnsi="Times New Roman"/>
          <w:color w:val="231F20"/>
        </w:rPr>
        <w:t>derechos.</w:t>
      </w:r>
    </w:p>
    <w:p>
      <w:pPr>
        <w:pStyle w:val="BodyText"/>
        <w:spacing w:line="247" w:lineRule="auto"/>
        <w:ind w:left="113" w:right="112" w:firstLine="283"/>
        <w:jc w:val="both"/>
        <w:rPr>
          <w:rFonts w:ascii="Times New Roman" w:hAnsi="Times New Roman"/>
        </w:rPr>
      </w:pPr>
      <w:r>
        <w:rPr>
          <w:rFonts w:ascii="Cambria" w:hAnsi="Cambria"/>
          <w:color w:val="231F20"/>
          <w:w w:val="105"/>
        </w:rPr>
        <w:t>d</w:t>
      </w:r>
      <w:r>
        <w:rPr>
          <w:rFonts w:ascii="Cambria" w:hAnsi="Cambria"/>
          <w:color w:val="231F20"/>
          <w:w w:val="105"/>
          <w:sz w:val="17"/>
        </w:rPr>
        <w:t>éCimo Primera</w:t>
      </w:r>
      <w:r>
        <w:rPr>
          <w:rFonts w:ascii="Times New Roman" w:hAnsi="Times New Roman"/>
          <w:color w:val="231F20"/>
          <w:w w:val="105"/>
        </w:rPr>
        <w:t>. La información es un elemento indispensable para el de- sarrollo</w:t>
      </w:r>
      <w:r>
        <w:rPr>
          <w:rFonts w:ascii="Times New Roman" w:hAnsi="Times New Roman"/>
          <w:color w:val="231F20"/>
          <w:spacing w:val="-24"/>
          <w:w w:val="105"/>
        </w:rPr>
        <w:t> </w:t>
      </w:r>
      <w:r>
        <w:rPr>
          <w:rFonts w:ascii="Times New Roman" w:hAnsi="Times New Roman"/>
          <w:color w:val="231F20"/>
          <w:w w:val="105"/>
        </w:rPr>
        <w:t>social,</w:t>
      </w:r>
      <w:r>
        <w:rPr>
          <w:rFonts w:ascii="Times New Roman" w:hAnsi="Times New Roman"/>
          <w:color w:val="231F20"/>
          <w:spacing w:val="-24"/>
          <w:w w:val="105"/>
        </w:rPr>
        <w:t> </w:t>
      </w:r>
      <w:r>
        <w:rPr>
          <w:rFonts w:ascii="Times New Roman" w:hAnsi="Times New Roman"/>
          <w:color w:val="231F20"/>
          <w:w w:val="105"/>
        </w:rPr>
        <w:t>económico,</w:t>
      </w:r>
      <w:r>
        <w:rPr>
          <w:rFonts w:ascii="Times New Roman" w:hAnsi="Times New Roman"/>
          <w:color w:val="231F20"/>
          <w:spacing w:val="-24"/>
          <w:w w:val="105"/>
        </w:rPr>
        <w:t> </w:t>
      </w:r>
      <w:r>
        <w:rPr>
          <w:rFonts w:ascii="Times New Roman" w:hAnsi="Times New Roman"/>
          <w:color w:val="231F20"/>
          <w:w w:val="105"/>
        </w:rPr>
        <w:t>cultural</w:t>
      </w:r>
      <w:r>
        <w:rPr>
          <w:rFonts w:ascii="Times New Roman" w:hAnsi="Times New Roman"/>
          <w:color w:val="231F20"/>
          <w:spacing w:val="-24"/>
          <w:w w:val="105"/>
        </w:rPr>
        <w:t> </w:t>
      </w:r>
      <w:r>
        <w:rPr>
          <w:rFonts w:ascii="Times New Roman" w:hAnsi="Times New Roman"/>
          <w:color w:val="231F20"/>
          <w:w w:val="105"/>
        </w:rPr>
        <w:t>y</w:t>
      </w:r>
      <w:r>
        <w:rPr>
          <w:rFonts w:ascii="Times New Roman" w:hAnsi="Times New Roman"/>
          <w:color w:val="231F20"/>
          <w:spacing w:val="-24"/>
          <w:w w:val="105"/>
        </w:rPr>
        <w:t> </w:t>
      </w:r>
      <w:r>
        <w:rPr>
          <w:rFonts w:ascii="Times New Roman" w:hAnsi="Times New Roman"/>
          <w:color w:val="231F20"/>
          <w:w w:val="105"/>
        </w:rPr>
        <w:t>político</w:t>
      </w:r>
      <w:r>
        <w:rPr>
          <w:rFonts w:ascii="Times New Roman" w:hAnsi="Times New Roman"/>
          <w:color w:val="231F20"/>
          <w:spacing w:val="-24"/>
          <w:w w:val="105"/>
        </w:rPr>
        <w:t> </w:t>
      </w:r>
      <w:r>
        <w:rPr>
          <w:rFonts w:ascii="Times New Roman" w:hAnsi="Times New Roman"/>
          <w:color w:val="231F20"/>
          <w:w w:val="105"/>
        </w:rPr>
        <w:t>de</w:t>
      </w:r>
      <w:r>
        <w:rPr>
          <w:rFonts w:ascii="Times New Roman" w:hAnsi="Times New Roman"/>
          <w:color w:val="231F20"/>
          <w:spacing w:val="-24"/>
          <w:w w:val="105"/>
        </w:rPr>
        <w:t> </w:t>
      </w:r>
      <w:r>
        <w:rPr>
          <w:rFonts w:ascii="Times New Roman" w:hAnsi="Times New Roman"/>
          <w:color w:val="231F20"/>
          <w:w w:val="105"/>
        </w:rPr>
        <w:t>los</w:t>
      </w:r>
      <w:r>
        <w:rPr>
          <w:rFonts w:ascii="Times New Roman" w:hAnsi="Times New Roman"/>
          <w:color w:val="231F20"/>
          <w:spacing w:val="-24"/>
          <w:w w:val="105"/>
        </w:rPr>
        <w:t> </w:t>
      </w:r>
      <w:r>
        <w:rPr>
          <w:rFonts w:ascii="Times New Roman" w:hAnsi="Times New Roman"/>
          <w:color w:val="231F20"/>
          <w:w w:val="105"/>
        </w:rPr>
        <w:t>individuos</w:t>
      </w:r>
      <w:r>
        <w:rPr>
          <w:rFonts w:ascii="Times New Roman" w:hAnsi="Times New Roman"/>
          <w:color w:val="231F20"/>
          <w:spacing w:val="-24"/>
          <w:w w:val="105"/>
        </w:rPr>
        <w:t> </w:t>
      </w:r>
      <w:r>
        <w:rPr>
          <w:rFonts w:ascii="Times New Roman" w:hAnsi="Times New Roman"/>
          <w:color w:val="231F20"/>
          <w:w w:val="105"/>
        </w:rPr>
        <w:t>que,</w:t>
      </w:r>
      <w:r>
        <w:rPr>
          <w:rFonts w:ascii="Times New Roman" w:hAnsi="Times New Roman"/>
          <w:color w:val="231F20"/>
          <w:spacing w:val="-24"/>
          <w:w w:val="105"/>
        </w:rPr>
        <w:t> </w:t>
      </w:r>
      <w:r>
        <w:rPr>
          <w:rFonts w:ascii="Times New Roman" w:hAnsi="Times New Roman"/>
          <w:color w:val="231F20"/>
          <w:w w:val="105"/>
        </w:rPr>
        <w:t>insertos</w:t>
      </w:r>
      <w:r>
        <w:rPr>
          <w:rFonts w:ascii="Times New Roman" w:hAnsi="Times New Roman"/>
          <w:color w:val="231F20"/>
          <w:spacing w:val="-24"/>
          <w:w w:val="105"/>
        </w:rPr>
        <w:t> </w:t>
      </w:r>
      <w:r>
        <w:rPr>
          <w:rFonts w:ascii="Times New Roman" w:hAnsi="Times New Roman"/>
          <w:color w:val="231F20"/>
          <w:w w:val="105"/>
        </w:rPr>
        <w:t>en el contexto del Estado constitucional, tienen el deber y la obligación legal de acceder</w:t>
      </w:r>
      <w:r>
        <w:rPr>
          <w:rFonts w:ascii="Times New Roman" w:hAnsi="Times New Roman"/>
          <w:color w:val="231F20"/>
          <w:spacing w:val="-15"/>
          <w:w w:val="105"/>
        </w:rPr>
        <w:t> </w:t>
      </w:r>
      <w:r>
        <w:rPr>
          <w:rFonts w:ascii="Times New Roman" w:hAnsi="Times New Roman"/>
          <w:color w:val="231F20"/>
          <w:w w:val="105"/>
        </w:rPr>
        <w:t>a</w:t>
      </w:r>
      <w:r>
        <w:rPr>
          <w:rFonts w:ascii="Times New Roman" w:hAnsi="Times New Roman"/>
          <w:color w:val="231F20"/>
          <w:spacing w:val="-15"/>
          <w:w w:val="105"/>
        </w:rPr>
        <w:t> </w:t>
      </w:r>
      <w:r>
        <w:rPr>
          <w:rFonts w:ascii="Times New Roman" w:hAnsi="Times New Roman"/>
          <w:color w:val="231F20"/>
          <w:w w:val="105"/>
        </w:rPr>
        <w:t>la</w:t>
      </w:r>
      <w:r>
        <w:rPr>
          <w:rFonts w:ascii="Times New Roman" w:hAnsi="Times New Roman"/>
          <w:color w:val="231F20"/>
          <w:spacing w:val="-15"/>
          <w:w w:val="105"/>
        </w:rPr>
        <w:t> </w:t>
      </w:r>
      <w:r>
        <w:rPr>
          <w:rFonts w:ascii="Times New Roman" w:hAnsi="Times New Roman"/>
          <w:color w:val="231F20"/>
          <w:w w:val="105"/>
        </w:rPr>
        <w:t>información</w:t>
      </w:r>
      <w:r>
        <w:rPr>
          <w:rFonts w:ascii="Times New Roman" w:hAnsi="Times New Roman"/>
          <w:color w:val="231F20"/>
          <w:spacing w:val="-15"/>
          <w:w w:val="105"/>
        </w:rPr>
        <w:t> </w:t>
      </w:r>
      <w:r>
        <w:rPr>
          <w:rFonts w:ascii="Times New Roman" w:hAnsi="Times New Roman"/>
          <w:color w:val="231F20"/>
          <w:w w:val="105"/>
        </w:rPr>
        <w:t>generada</w:t>
      </w:r>
      <w:r>
        <w:rPr>
          <w:rFonts w:ascii="Times New Roman" w:hAnsi="Times New Roman"/>
          <w:color w:val="231F20"/>
          <w:spacing w:val="-16"/>
          <w:w w:val="105"/>
        </w:rPr>
        <w:t> </w:t>
      </w:r>
      <w:r>
        <w:rPr>
          <w:rFonts w:ascii="Times New Roman" w:hAnsi="Times New Roman"/>
          <w:color w:val="231F20"/>
          <w:w w:val="105"/>
        </w:rPr>
        <w:t>por</w:t>
      </w:r>
      <w:r>
        <w:rPr>
          <w:rFonts w:ascii="Times New Roman" w:hAnsi="Times New Roman"/>
          <w:color w:val="231F20"/>
          <w:spacing w:val="-15"/>
          <w:w w:val="105"/>
        </w:rPr>
        <w:t> </w:t>
      </w:r>
      <w:r>
        <w:rPr>
          <w:rFonts w:ascii="Times New Roman" w:hAnsi="Times New Roman"/>
          <w:color w:val="231F20"/>
          <w:w w:val="105"/>
        </w:rPr>
        <w:t>los</w:t>
      </w:r>
      <w:r>
        <w:rPr>
          <w:rFonts w:ascii="Times New Roman" w:hAnsi="Times New Roman"/>
          <w:color w:val="231F20"/>
          <w:spacing w:val="-15"/>
          <w:w w:val="105"/>
        </w:rPr>
        <w:t> </w:t>
      </w:r>
      <w:r>
        <w:rPr>
          <w:rFonts w:ascii="Times New Roman" w:hAnsi="Times New Roman"/>
          <w:color w:val="231F20"/>
          <w:w w:val="105"/>
        </w:rPr>
        <w:t>órganos</w:t>
      </w:r>
      <w:r>
        <w:rPr>
          <w:rFonts w:ascii="Times New Roman" w:hAnsi="Times New Roman"/>
          <w:color w:val="231F20"/>
          <w:spacing w:val="-15"/>
          <w:w w:val="105"/>
        </w:rPr>
        <w:t> </w:t>
      </w:r>
      <w:r>
        <w:rPr>
          <w:rFonts w:ascii="Times New Roman" w:hAnsi="Times New Roman"/>
          <w:color w:val="231F20"/>
          <w:w w:val="105"/>
        </w:rPr>
        <w:t>del</w:t>
      </w:r>
      <w:r>
        <w:rPr>
          <w:rFonts w:ascii="Times New Roman" w:hAnsi="Times New Roman"/>
          <w:color w:val="231F20"/>
          <w:spacing w:val="-15"/>
          <w:w w:val="105"/>
        </w:rPr>
        <w:t> </w:t>
      </w:r>
      <w:r>
        <w:rPr>
          <w:rFonts w:ascii="Times New Roman" w:hAnsi="Times New Roman"/>
          <w:color w:val="231F20"/>
          <w:w w:val="105"/>
        </w:rPr>
        <w:t>poder</w:t>
      </w:r>
      <w:r>
        <w:rPr>
          <w:rFonts w:ascii="Times New Roman" w:hAnsi="Times New Roman"/>
          <w:color w:val="231F20"/>
          <w:spacing w:val="-15"/>
          <w:w w:val="105"/>
        </w:rPr>
        <w:t> </w:t>
      </w:r>
      <w:r>
        <w:rPr>
          <w:rFonts w:ascii="Times New Roman" w:hAnsi="Times New Roman"/>
          <w:color w:val="231F20"/>
          <w:w w:val="105"/>
        </w:rPr>
        <w:t>público</w:t>
      </w:r>
      <w:r>
        <w:rPr>
          <w:rFonts w:ascii="Times New Roman" w:hAnsi="Times New Roman"/>
          <w:color w:val="231F20"/>
          <w:spacing w:val="-15"/>
          <w:w w:val="105"/>
        </w:rPr>
        <w:t> </w:t>
      </w:r>
      <w:r>
        <w:rPr>
          <w:rFonts w:ascii="Times New Roman" w:hAnsi="Times New Roman"/>
          <w:color w:val="231F20"/>
          <w:w w:val="105"/>
        </w:rPr>
        <w:t>e</w:t>
      </w:r>
      <w:r>
        <w:rPr>
          <w:rFonts w:ascii="Times New Roman" w:hAnsi="Times New Roman"/>
          <w:color w:val="231F20"/>
          <w:spacing w:val="-15"/>
          <w:w w:val="105"/>
        </w:rPr>
        <w:t> </w:t>
      </w:r>
      <w:r>
        <w:rPr>
          <w:rFonts w:ascii="Times New Roman" w:hAnsi="Times New Roman"/>
          <w:color w:val="231F20"/>
          <w:w w:val="105"/>
        </w:rPr>
        <w:t>inquirir sobre</w:t>
      </w:r>
      <w:r>
        <w:rPr>
          <w:rFonts w:ascii="Times New Roman" w:hAnsi="Times New Roman"/>
          <w:color w:val="231F20"/>
          <w:spacing w:val="-14"/>
          <w:w w:val="105"/>
        </w:rPr>
        <w:t> </w:t>
      </w:r>
      <w:r>
        <w:rPr>
          <w:rFonts w:ascii="Times New Roman" w:hAnsi="Times New Roman"/>
          <w:color w:val="231F20"/>
          <w:w w:val="105"/>
        </w:rPr>
        <w:t>los</w:t>
      </w:r>
      <w:r>
        <w:rPr>
          <w:rFonts w:ascii="Times New Roman" w:hAnsi="Times New Roman"/>
          <w:color w:val="231F20"/>
          <w:spacing w:val="-14"/>
          <w:w w:val="105"/>
        </w:rPr>
        <w:t> </w:t>
      </w:r>
      <w:r>
        <w:rPr>
          <w:rFonts w:ascii="Times New Roman" w:hAnsi="Times New Roman"/>
          <w:color w:val="231F20"/>
          <w:w w:val="105"/>
        </w:rPr>
        <w:t>temas</w:t>
      </w:r>
      <w:r>
        <w:rPr>
          <w:rFonts w:ascii="Times New Roman" w:hAnsi="Times New Roman"/>
          <w:color w:val="231F20"/>
          <w:spacing w:val="-14"/>
          <w:w w:val="105"/>
        </w:rPr>
        <w:t> </w:t>
      </w:r>
      <w:r>
        <w:rPr>
          <w:rFonts w:ascii="Times New Roman" w:hAnsi="Times New Roman"/>
          <w:color w:val="231F20"/>
          <w:w w:val="105"/>
        </w:rPr>
        <w:t>de</w:t>
      </w:r>
      <w:r>
        <w:rPr>
          <w:rFonts w:ascii="Times New Roman" w:hAnsi="Times New Roman"/>
          <w:color w:val="231F20"/>
          <w:spacing w:val="-14"/>
          <w:w w:val="105"/>
        </w:rPr>
        <w:t> </w:t>
      </w:r>
      <w:r>
        <w:rPr>
          <w:rFonts w:ascii="Times New Roman" w:hAnsi="Times New Roman"/>
          <w:color w:val="231F20"/>
          <w:w w:val="105"/>
        </w:rPr>
        <w:t>su</w:t>
      </w:r>
      <w:r>
        <w:rPr>
          <w:rFonts w:ascii="Times New Roman" w:hAnsi="Times New Roman"/>
          <w:color w:val="231F20"/>
          <w:spacing w:val="-15"/>
          <w:w w:val="105"/>
        </w:rPr>
        <w:t> </w:t>
      </w:r>
      <w:r>
        <w:rPr>
          <w:rFonts w:ascii="Times New Roman" w:hAnsi="Times New Roman"/>
          <w:color w:val="231F20"/>
          <w:w w:val="105"/>
        </w:rPr>
        <w:t>interés;</w:t>
      </w:r>
      <w:r>
        <w:rPr>
          <w:rFonts w:ascii="Times New Roman" w:hAnsi="Times New Roman"/>
          <w:color w:val="231F20"/>
          <w:spacing w:val="-15"/>
          <w:w w:val="105"/>
        </w:rPr>
        <w:t> </w:t>
      </w:r>
      <w:r>
        <w:rPr>
          <w:rFonts w:ascii="Times New Roman" w:hAnsi="Times New Roman"/>
          <w:color w:val="231F20"/>
          <w:w w:val="105"/>
        </w:rPr>
        <w:t>evaluar</w:t>
      </w:r>
      <w:r>
        <w:rPr>
          <w:rFonts w:ascii="Times New Roman" w:hAnsi="Times New Roman"/>
          <w:color w:val="231F20"/>
          <w:spacing w:val="-14"/>
          <w:w w:val="105"/>
        </w:rPr>
        <w:t> </w:t>
      </w:r>
      <w:r>
        <w:rPr>
          <w:rFonts w:ascii="Times New Roman" w:hAnsi="Times New Roman"/>
          <w:color w:val="231F20"/>
          <w:w w:val="105"/>
        </w:rPr>
        <w:t>la</w:t>
      </w:r>
      <w:r>
        <w:rPr>
          <w:rFonts w:ascii="Times New Roman" w:hAnsi="Times New Roman"/>
          <w:color w:val="231F20"/>
          <w:spacing w:val="-14"/>
          <w:w w:val="105"/>
        </w:rPr>
        <w:t> </w:t>
      </w:r>
      <w:r>
        <w:rPr>
          <w:rFonts w:ascii="Times New Roman" w:hAnsi="Times New Roman"/>
          <w:color w:val="231F20"/>
          <w:w w:val="105"/>
        </w:rPr>
        <w:t>actuación</w:t>
      </w:r>
      <w:r>
        <w:rPr>
          <w:rFonts w:ascii="Times New Roman" w:hAnsi="Times New Roman"/>
          <w:color w:val="231F20"/>
          <w:spacing w:val="-14"/>
          <w:w w:val="105"/>
        </w:rPr>
        <w:t> </w:t>
      </w:r>
      <w:r>
        <w:rPr>
          <w:rFonts w:ascii="Times New Roman" w:hAnsi="Times New Roman"/>
          <w:color w:val="231F20"/>
          <w:w w:val="105"/>
        </w:rPr>
        <w:t>de</w:t>
      </w:r>
      <w:r>
        <w:rPr>
          <w:rFonts w:ascii="Times New Roman" w:hAnsi="Times New Roman"/>
          <w:color w:val="231F20"/>
          <w:spacing w:val="-14"/>
          <w:w w:val="105"/>
        </w:rPr>
        <w:t> </w:t>
      </w:r>
      <w:r>
        <w:rPr>
          <w:rFonts w:ascii="Times New Roman" w:hAnsi="Times New Roman"/>
          <w:color w:val="231F20"/>
          <w:w w:val="105"/>
        </w:rPr>
        <w:t>quienes</w:t>
      </w:r>
      <w:r>
        <w:rPr>
          <w:rFonts w:ascii="Times New Roman" w:hAnsi="Times New Roman"/>
          <w:color w:val="231F20"/>
          <w:spacing w:val="-14"/>
          <w:w w:val="105"/>
        </w:rPr>
        <w:t> </w:t>
      </w:r>
      <w:r>
        <w:rPr>
          <w:rFonts w:ascii="Times New Roman" w:hAnsi="Times New Roman"/>
          <w:color w:val="231F20"/>
          <w:w w:val="105"/>
        </w:rPr>
        <w:t>ejercen</w:t>
      </w:r>
      <w:r>
        <w:rPr>
          <w:rFonts w:ascii="Times New Roman" w:hAnsi="Times New Roman"/>
          <w:color w:val="231F20"/>
          <w:spacing w:val="-15"/>
          <w:w w:val="105"/>
        </w:rPr>
        <w:t> </w:t>
      </w:r>
      <w:r>
        <w:rPr>
          <w:rFonts w:ascii="Times New Roman" w:hAnsi="Times New Roman"/>
          <w:color w:val="231F20"/>
          <w:w w:val="105"/>
        </w:rPr>
        <w:t>un</w:t>
      </w:r>
      <w:r>
        <w:rPr>
          <w:rFonts w:ascii="Times New Roman" w:hAnsi="Times New Roman"/>
          <w:color w:val="231F20"/>
          <w:spacing w:val="-15"/>
          <w:w w:val="105"/>
        </w:rPr>
        <w:t> </w:t>
      </w:r>
      <w:r>
        <w:rPr>
          <w:rFonts w:ascii="Times New Roman" w:hAnsi="Times New Roman"/>
          <w:color w:val="231F20"/>
          <w:w w:val="105"/>
        </w:rPr>
        <w:t>cargo</w:t>
      </w:r>
    </w:p>
    <w:p>
      <w:pPr>
        <w:spacing w:after="0" w:line="247" w:lineRule="auto"/>
        <w:jc w:val="both"/>
        <w:rPr>
          <w:rFonts w:ascii="Times New Roman" w:hAnsi="Times New Roman"/>
        </w:rPr>
        <w:sectPr>
          <w:pgSz w:w="9360" w:h="12760"/>
          <w:pgMar w:top="620" w:bottom="280" w:left="1020" w:right="1020"/>
        </w:sectPr>
      </w:pPr>
    </w:p>
    <w:p>
      <w:pPr>
        <w:tabs>
          <w:tab w:pos="6904" w:val="left" w:leader="none"/>
        </w:tabs>
        <w:spacing w:before="45"/>
        <w:ind w:left="113" w:right="24" w:firstLine="4876"/>
        <w:jc w:val="left"/>
        <w:rPr>
          <w:rFonts w:ascii="Times New Roman"/>
          <w:sz w:val="20"/>
        </w:rPr>
      </w:pPr>
      <w:r>
        <w:rPr>
          <w:rFonts w:ascii="Cambria"/>
          <w:i/>
          <w:color w:val="231F20"/>
          <w:w w:val="85"/>
          <w:sz w:val="20"/>
        </w:rPr>
        <w:t>Conclusiones</w:t>
      </w:r>
      <w:r>
        <w:rPr>
          <w:rFonts w:ascii="Cambria"/>
          <w:i/>
          <w:color w:val="231F20"/>
          <w:spacing w:val="14"/>
          <w:w w:val="85"/>
          <w:sz w:val="20"/>
        </w:rPr>
        <w:t> </w:t>
      </w:r>
      <w:r>
        <w:rPr>
          <w:rFonts w:ascii="Cambria"/>
          <w:i/>
          <w:color w:val="231F20"/>
          <w:w w:val="85"/>
          <w:sz w:val="20"/>
        </w:rPr>
        <w:t>generales</w:t>
        <w:tab/>
      </w:r>
      <w:r>
        <w:rPr>
          <w:rFonts w:ascii="Times New Roman"/>
          <w:color w:val="231F20"/>
          <w:w w:val="95"/>
          <w:sz w:val="20"/>
        </w:rPr>
        <w:t>171</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sz w:val="20"/>
        </w:rPr>
      </w:pPr>
    </w:p>
    <w:p>
      <w:pPr>
        <w:pStyle w:val="BodyText"/>
        <w:rPr>
          <w:rFonts w:ascii="Times New Roman"/>
          <w:sz w:val="26"/>
        </w:rPr>
      </w:pPr>
    </w:p>
    <w:p>
      <w:pPr>
        <w:pStyle w:val="BodyText"/>
        <w:spacing w:line="247" w:lineRule="auto"/>
        <w:ind w:left="113" w:right="103"/>
        <w:rPr>
          <w:rFonts w:ascii="Times New Roman" w:hAnsi="Times New Roman"/>
        </w:rPr>
      </w:pPr>
      <w:r>
        <w:rPr>
          <w:rFonts w:ascii="Times New Roman" w:hAnsi="Times New Roman"/>
          <w:color w:val="231F20"/>
        </w:rPr>
        <w:t>público, así como contrastar la información por ellos generada para determinar su veracidad y formarse una opinión informada.</w:t>
      </w:r>
    </w:p>
    <w:p>
      <w:pPr>
        <w:pStyle w:val="BodyText"/>
        <w:spacing w:line="247" w:lineRule="auto"/>
        <w:ind w:left="113" w:right="112" w:firstLine="283"/>
        <w:jc w:val="both"/>
        <w:rPr>
          <w:rFonts w:ascii="Times New Roman" w:hAnsi="Times New Roman"/>
        </w:rPr>
      </w:pPr>
      <w:r>
        <w:rPr>
          <w:rFonts w:ascii="Cambria" w:hAnsi="Cambria"/>
          <w:color w:val="231F20"/>
          <w:w w:val="105"/>
        </w:rPr>
        <w:t>d</w:t>
      </w:r>
      <w:r>
        <w:rPr>
          <w:rFonts w:ascii="Cambria" w:hAnsi="Cambria"/>
          <w:color w:val="231F20"/>
          <w:w w:val="105"/>
          <w:sz w:val="17"/>
        </w:rPr>
        <w:t>éCimo</w:t>
      </w:r>
      <w:r>
        <w:rPr>
          <w:rFonts w:ascii="Cambria" w:hAnsi="Cambria"/>
          <w:color w:val="231F20"/>
          <w:spacing w:val="7"/>
          <w:w w:val="105"/>
          <w:sz w:val="17"/>
        </w:rPr>
        <w:t> </w:t>
      </w:r>
      <w:r>
        <w:rPr>
          <w:rFonts w:ascii="Cambria" w:hAnsi="Cambria"/>
          <w:color w:val="231F20"/>
          <w:w w:val="105"/>
          <w:sz w:val="17"/>
        </w:rPr>
        <w:t>segunda</w:t>
      </w:r>
      <w:r>
        <w:rPr>
          <w:rFonts w:ascii="Times New Roman" w:hAnsi="Times New Roman"/>
          <w:color w:val="231F20"/>
          <w:w w:val="105"/>
        </w:rPr>
        <w:t>.</w:t>
      </w:r>
      <w:r>
        <w:rPr>
          <w:rFonts w:ascii="Times New Roman" w:hAnsi="Times New Roman"/>
          <w:color w:val="231F20"/>
          <w:spacing w:val="-12"/>
          <w:w w:val="105"/>
        </w:rPr>
        <w:t> </w:t>
      </w:r>
      <w:r>
        <w:rPr>
          <w:rFonts w:ascii="Times New Roman" w:hAnsi="Times New Roman"/>
          <w:color w:val="231F20"/>
          <w:w w:val="105"/>
        </w:rPr>
        <w:t>La</w:t>
      </w:r>
      <w:r>
        <w:rPr>
          <w:rFonts w:ascii="Times New Roman" w:hAnsi="Times New Roman"/>
          <w:color w:val="231F20"/>
          <w:spacing w:val="-12"/>
          <w:w w:val="105"/>
        </w:rPr>
        <w:t> </w:t>
      </w:r>
      <w:r>
        <w:rPr>
          <w:rFonts w:ascii="Times New Roman" w:hAnsi="Times New Roman"/>
          <w:color w:val="231F20"/>
          <w:w w:val="105"/>
        </w:rPr>
        <w:t>transparencia</w:t>
      </w:r>
      <w:r>
        <w:rPr>
          <w:rFonts w:ascii="Times New Roman" w:hAnsi="Times New Roman"/>
          <w:color w:val="231F20"/>
          <w:spacing w:val="-12"/>
          <w:w w:val="105"/>
        </w:rPr>
        <w:t> </w:t>
      </w:r>
      <w:r>
        <w:rPr>
          <w:rFonts w:ascii="Times New Roman" w:hAnsi="Times New Roman"/>
          <w:color w:val="231F20"/>
          <w:w w:val="105"/>
        </w:rPr>
        <w:t>y</w:t>
      </w:r>
      <w:r>
        <w:rPr>
          <w:rFonts w:ascii="Times New Roman" w:hAnsi="Times New Roman"/>
          <w:color w:val="231F20"/>
          <w:spacing w:val="-12"/>
          <w:w w:val="105"/>
        </w:rPr>
        <w:t> </w:t>
      </w:r>
      <w:r>
        <w:rPr>
          <w:rFonts w:ascii="Times New Roman" w:hAnsi="Times New Roman"/>
          <w:color w:val="231F20"/>
          <w:w w:val="105"/>
        </w:rPr>
        <w:t>la</w:t>
      </w:r>
      <w:r>
        <w:rPr>
          <w:rFonts w:ascii="Times New Roman" w:hAnsi="Times New Roman"/>
          <w:color w:val="231F20"/>
          <w:spacing w:val="-12"/>
          <w:w w:val="105"/>
        </w:rPr>
        <w:t> </w:t>
      </w:r>
      <w:r>
        <w:rPr>
          <w:rFonts w:ascii="Times New Roman" w:hAnsi="Times New Roman"/>
          <w:color w:val="231F20"/>
          <w:w w:val="105"/>
        </w:rPr>
        <w:t>rendición</w:t>
      </w:r>
      <w:r>
        <w:rPr>
          <w:rFonts w:ascii="Times New Roman" w:hAnsi="Times New Roman"/>
          <w:color w:val="231F20"/>
          <w:spacing w:val="-12"/>
          <w:w w:val="105"/>
        </w:rPr>
        <w:t> </w:t>
      </w:r>
      <w:r>
        <w:rPr>
          <w:rFonts w:ascii="Times New Roman" w:hAnsi="Times New Roman"/>
          <w:color w:val="231F20"/>
          <w:w w:val="105"/>
        </w:rPr>
        <w:t>de</w:t>
      </w:r>
      <w:r>
        <w:rPr>
          <w:rFonts w:ascii="Times New Roman" w:hAnsi="Times New Roman"/>
          <w:color w:val="231F20"/>
          <w:spacing w:val="-12"/>
          <w:w w:val="105"/>
        </w:rPr>
        <w:t> </w:t>
      </w:r>
      <w:r>
        <w:rPr>
          <w:rFonts w:ascii="Times New Roman" w:hAnsi="Times New Roman"/>
          <w:color w:val="231F20"/>
          <w:w w:val="105"/>
        </w:rPr>
        <w:t>cuentas</w:t>
      </w:r>
      <w:r>
        <w:rPr>
          <w:rFonts w:ascii="Times New Roman" w:hAnsi="Times New Roman"/>
          <w:color w:val="231F20"/>
          <w:spacing w:val="-12"/>
          <w:w w:val="105"/>
        </w:rPr>
        <w:t> </w:t>
      </w:r>
      <w:r>
        <w:rPr>
          <w:rFonts w:ascii="Times New Roman" w:hAnsi="Times New Roman"/>
          <w:color w:val="231F20"/>
          <w:w w:val="105"/>
        </w:rPr>
        <w:t>son</w:t>
      </w:r>
      <w:r>
        <w:rPr>
          <w:rFonts w:ascii="Times New Roman" w:hAnsi="Times New Roman"/>
          <w:color w:val="231F20"/>
          <w:spacing w:val="-12"/>
          <w:w w:val="105"/>
        </w:rPr>
        <w:t> </w:t>
      </w:r>
      <w:r>
        <w:rPr>
          <w:rFonts w:ascii="Times New Roman" w:hAnsi="Times New Roman"/>
          <w:color w:val="231F20"/>
          <w:w w:val="105"/>
        </w:rPr>
        <w:t>mecanismos jurídicos</w:t>
      </w:r>
      <w:r>
        <w:rPr>
          <w:rFonts w:ascii="Times New Roman" w:hAnsi="Times New Roman"/>
          <w:color w:val="231F20"/>
          <w:spacing w:val="-20"/>
          <w:w w:val="105"/>
        </w:rPr>
        <w:t> </w:t>
      </w:r>
      <w:r>
        <w:rPr>
          <w:rFonts w:ascii="Times New Roman" w:hAnsi="Times New Roman"/>
          <w:color w:val="231F20"/>
          <w:w w:val="105"/>
        </w:rPr>
        <w:t>que</w:t>
      </w:r>
      <w:r>
        <w:rPr>
          <w:rFonts w:ascii="Times New Roman" w:hAnsi="Times New Roman"/>
          <w:color w:val="231F20"/>
          <w:spacing w:val="-20"/>
          <w:w w:val="105"/>
        </w:rPr>
        <w:t> </w:t>
      </w:r>
      <w:r>
        <w:rPr>
          <w:rFonts w:ascii="Times New Roman" w:hAnsi="Times New Roman"/>
          <w:color w:val="231F20"/>
          <w:w w:val="105"/>
        </w:rPr>
        <w:t>el</w:t>
      </w:r>
      <w:r>
        <w:rPr>
          <w:rFonts w:ascii="Times New Roman" w:hAnsi="Times New Roman"/>
          <w:color w:val="231F20"/>
          <w:spacing w:val="-20"/>
          <w:w w:val="105"/>
        </w:rPr>
        <w:t> </w:t>
      </w:r>
      <w:r>
        <w:rPr>
          <w:rFonts w:ascii="Times New Roman" w:hAnsi="Times New Roman"/>
          <w:color w:val="231F20"/>
          <w:w w:val="105"/>
        </w:rPr>
        <w:t>ciudadano</w:t>
      </w:r>
      <w:r>
        <w:rPr>
          <w:rFonts w:ascii="Times New Roman" w:hAnsi="Times New Roman"/>
          <w:color w:val="231F20"/>
          <w:spacing w:val="-20"/>
          <w:w w:val="105"/>
        </w:rPr>
        <w:t> </w:t>
      </w:r>
      <w:r>
        <w:rPr>
          <w:rFonts w:ascii="Times New Roman" w:hAnsi="Times New Roman"/>
          <w:color w:val="231F20"/>
          <w:w w:val="105"/>
        </w:rPr>
        <w:t>tiene</w:t>
      </w:r>
      <w:r>
        <w:rPr>
          <w:rFonts w:ascii="Times New Roman" w:hAnsi="Times New Roman"/>
          <w:color w:val="231F20"/>
          <w:spacing w:val="-20"/>
          <w:w w:val="105"/>
        </w:rPr>
        <w:t> </w:t>
      </w:r>
      <w:r>
        <w:rPr>
          <w:rFonts w:ascii="Times New Roman" w:hAnsi="Times New Roman"/>
          <w:color w:val="231F20"/>
          <w:w w:val="105"/>
        </w:rPr>
        <w:t>a</w:t>
      </w:r>
      <w:r>
        <w:rPr>
          <w:rFonts w:ascii="Times New Roman" w:hAnsi="Times New Roman"/>
          <w:color w:val="231F20"/>
          <w:spacing w:val="-20"/>
          <w:w w:val="105"/>
        </w:rPr>
        <w:t> </w:t>
      </w:r>
      <w:r>
        <w:rPr>
          <w:rFonts w:ascii="Times New Roman" w:hAnsi="Times New Roman"/>
          <w:color w:val="231F20"/>
          <w:w w:val="105"/>
        </w:rPr>
        <w:t>su</w:t>
      </w:r>
      <w:r>
        <w:rPr>
          <w:rFonts w:ascii="Times New Roman" w:hAnsi="Times New Roman"/>
          <w:color w:val="231F20"/>
          <w:spacing w:val="-20"/>
          <w:w w:val="105"/>
        </w:rPr>
        <w:t> </w:t>
      </w:r>
      <w:r>
        <w:rPr>
          <w:rFonts w:ascii="Times New Roman" w:hAnsi="Times New Roman"/>
          <w:color w:val="231F20"/>
          <w:w w:val="105"/>
        </w:rPr>
        <w:t>alcance</w:t>
      </w:r>
      <w:r>
        <w:rPr>
          <w:rFonts w:ascii="Times New Roman" w:hAnsi="Times New Roman"/>
          <w:color w:val="231F20"/>
          <w:spacing w:val="-20"/>
          <w:w w:val="105"/>
        </w:rPr>
        <w:t> </w:t>
      </w:r>
      <w:r>
        <w:rPr>
          <w:rFonts w:ascii="Times New Roman" w:hAnsi="Times New Roman"/>
          <w:color w:val="231F20"/>
          <w:w w:val="105"/>
        </w:rPr>
        <w:t>para,</w:t>
      </w:r>
      <w:r>
        <w:rPr>
          <w:rFonts w:ascii="Times New Roman" w:hAnsi="Times New Roman"/>
          <w:color w:val="231F20"/>
          <w:spacing w:val="-20"/>
          <w:w w:val="105"/>
        </w:rPr>
        <w:t> </w:t>
      </w:r>
      <w:r>
        <w:rPr>
          <w:rFonts w:ascii="Times New Roman" w:hAnsi="Times New Roman"/>
          <w:color w:val="231F20"/>
          <w:w w:val="105"/>
        </w:rPr>
        <w:t>además</w:t>
      </w:r>
      <w:r>
        <w:rPr>
          <w:rFonts w:ascii="Times New Roman" w:hAnsi="Times New Roman"/>
          <w:color w:val="231F20"/>
          <w:spacing w:val="-20"/>
          <w:w w:val="105"/>
        </w:rPr>
        <w:t> </w:t>
      </w:r>
      <w:r>
        <w:rPr>
          <w:rFonts w:ascii="Times New Roman" w:hAnsi="Times New Roman"/>
          <w:color w:val="231F20"/>
          <w:w w:val="105"/>
        </w:rPr>
        <w:t>de</w:t>
      </w:r>
      <w:r>
        <w:rPr>
          <w:rFonts w:ascii="Times New Roman" w:hAnsi="Times New Roman"/>
          <w:color w:val="231F20"/>
          <w:spacing w:val="-20"/>
          <w:w w:val="105"/>
        </w:rPr>
        <w:t> </w:t>
      </w:r>
      <w:r>
        <w:rPr>
          <w:rFonts w:ascii="Times New Roman" w:hAnsi="Times New Roman"/>
          <w:color w:val="231F20"/>
          <w:w w:val="105"/>
        </w:rPr>
        <w:t>cuestionar</w:t>
      </w:r>
      <w:r>
        <w:rPr>
          <w:rFonts w:ascii="Times New Roman" w:hAnsi="Times New Roman"/>
          <w:color w:val="231F20"/>
          <w:spacing w:val="-20"/>
          <w:w w:val="105"/>
        </w:rPr>
        <w:t> </w:t>
      </w:r>
      <w:r>
        <w:rPr>
          <w:rFonts w:ascii="Times New Roman" w:hAnsi="Times New Roman"/>
          <w:color w:val="231F20"/>
          <w:w w:val="105"/>
        </w:rPr>
        <w:t>la</w:t>
      </w:r>
      <w:r>
        <w:rPr>
          <w:rFonts w:ascii="Times New Roman" w:hAnsi="Times New Roman"/>
          <w:color w:val="231F20"/>
          <w:spacing w:val="-20"/>
          <w:w w:val="105"/>
        </w:rPr>
        <w:t> </w:t>
      </w:r>
      <w:r>
        <w:rPr>
          <w:rFonts w:ascii="Times New Roman" w:hAnsi="Times New Roman"/>
          <w:color w:val="231F20"/>
          <w:w w:val="105"/>
        </w:rPr>
        <w:t>fun- ción</w:t>
      </w:r>
      <w:r>
        <w:rPr>
          <w:rFonts w:ascii="Times New Roman" w:hAnsi="Times New Roman"/>
          <w:color w:val="231F20"/>
          <w:spacing w:val="-25"/>
          <w:w w:val="105"/>
        </w:rPr>
        <w:t> </w:t>
      </w:r>
      <w:r>
        <w:rPr>
          <w:rFonts w:ascii="Times New Roman" w:hAnsi="Times New Roman"/>
          <w:color w:val="231F20"/>
          <w:w w:val="105"/>
        </w:rPr>
        <w:t>pública,</w:t>
      </w:r>
      <w:r>
        <w:rPr>
          <w:rFonts w:ascii="Times New Roman" w:hAnsi="Times New Roman"/>
          <w:color w:val="231F20"/>
          <w:spacing w:val="-25"/>
          <w:w w:val="105"/>
        </w:rPr>
        <w:t> </w:t>
      </w:r>
      <w:r>
        <w:rPr>
          <w:rFonts w:ascii="Times New Roman" w:hAnsi="Times New Roman"/>
          <w:color w:val="231F20"/>
          <w:w w:val="105"/>
        </w:rPr>
        <w:t>evaluar</w:t>
      </w:r>
      <w:r>
        <w:rPr>
          <w:rFonts w:ascii="Times New Roman" w:hAnsi="Times New Roman"/>
          <w:color w:val="231F20"/>
          <w:spacing w:val="-25"/>
          <w:w w:val="105"/>
        </w:rPr>
        <w:t> </w:t>
      </w:r>
      <w:r>
        <w:rPr>
          <w:rFonts w:ascii="Times New Roman" w:hAnsi="Times New Roman"/>
          <w:color w:val="231F20"/>
          <w:w w:val="105"/>
        </w:rPr>
        <w:t>y</w:t>
      </w:r>
      <w:r>
        <w:rPr>
          <w:rFonts w:ascii="Times New Roman" w:hAnsi="Times New Roman"/>
          <w:color w:val="231F20"/>
          <w:spacing w:val="-25"/>
          <w:w w:val="105"/>
        </w:rPr>
        <w:t> </w:t>
      </w:r>
      <w:r>
        <w:rPr>
          <w:rFonts w:ascii="Times New Roman" w:hAnsi="Times New Roman"/>
          <w:color w:val="231F20"/>
          <w:w w:val="105"/>
        </w:rPr>
        <w:t>objetar</w:t>
      </w:r>
      <w:r>
        <w:rPr>
          <w:rFonts w:ascii="Times New Roman" w:hAnsi="Times New Roman"/>
          <w:color w:val="231F20"/>
          <w:spacing w:val="-25"/>
          <w:w w:val="105"/>
        </w:rPr>
        <w:t> </w:t>
      </w:r>
      <w:r>
        <w:rPr>
          <w:rFonts w:ascii="Times New Roman" w:hAnsi="Times New Roman"/>
          <w:color w:val="231F20"/>
          <w:w w:val="105"/>
        </w:rPr>
        <w:t>los</w:t>
      </w:r>
      <w:r>
        <w:rPr>
          <w:rFonts w:ascii="Times New Roman" w:hAnsi="Times New Roman"/>
          <w:color w:val="231F20"/>
          <w:spacing w:val="-25"/>
          <w:w w:val="105"/>
        </w:rPr>
        <w:t> </w:t>
      </w:r>
      <w:r>
        <w:rPr>
          <w:rFonts w:ascii="Times New Roman" w:hAnsi="Times New Roman"/>
          <w:color w:val="231F20"/>
          <w:w w:val="105"/>
        </w:rPr>
        <w:t>resultados</w:t>
      </w:r>
      <w:r>
        <w:rPr>
          <w:rFonts w:ascii="Times New Roman" w:hAnsi="Times New Roman"/>
          <w:color w:val="231F20"/>
          <w:spacing w:val="-25"/>
          <w:w w:val="105"/>
        </w:rPr>
        <w:t> </w:t>
      </w:r>
      <w:r>
        <w:rPr>
          <w:rFonts w:ascii="Times New Roman" w:hAnsi="Times New Roman"/>
          <w:color w:val="231F20"/>
          <w:w w:val="105"/>
        </w:rPr>
        <w:t>del</w:t>
      </w:r>
      <w:r>
        <w:rPr>
          <w:rFonts w:ascii="Times New Roman" w:hAnsi="Times New Roman"/>
          <w:color w:val="231F20"/>
          <w:spacing w:val="-25"/>
          <w:w w:val="105"/>
        </w:rPr>
        <w:t> </w:t>
      </w:r>
      <w:r>
        <w:rPr>
          <w:rFonts w:ascii="Times New Roman" w:hAnsi="Times New Roman"/>
          <w:color w:val="231F20"/>
          <w:w w:val="105"/>
        </w:rPr>
        <w:t>ejercicio</w:t>
      </w:r>
      <w:r>
        <w:rPr>
          <w:rFonts w:ascii="Times New Roman" w:hAnsi="Times New Roman"/>
          <w:color w:val="231F20"/>
          <w:spacing w:val="-25"/>
          <w:w w:val="105"/>
        </w:rPr>
        <w:t> </w:t>
      </w:r>
      <w:r>
        <w:rPr>
          <w:rFonts w:ascii="Times New Roman" w:hAnsi="Times New Roman"/>
          <w:color w:val="231F20"/>
          <w:w w:val="105"/>
        </w:rPr>
        <w:t>del</w:t>
      </w:r>
      <w:r>
        <w:rPr>
          <w:rFonts w:ascii="Times New Roman" w:hAnsi="Times New Roman"/>
          <w:color w:val="231F20"/>
          <w:spacing w:val="-25"/>
          <w:w w:val="105"/>
        </w:rPr>
        <w:t> </w:t>
      </w:r>
      <w:r>
        <w:rPr>
          <w:rFonts w:ascii="Times New Roman" w:hAnsi="Times New Roman"/>
          <w:color w:val="231F20"/>
          <w:w w:val="105"/>
        </w:rPr>
        <w:t>poder</w:t>
      </w:r>
      <w:r>
        <w:rPr>
          <w:rFonts w:ascii="Times New Roman" w:hAnsi="Times New Roman"/>
          <w:color w:val="231F20"/>
          <w:spacing w:val="-25"/>
          <w:w w:val="105"/>
        </w:rPr>
        <w:t> </w:t>
      </w:r>
      <w:r>
        <w:rPr>
          <w:rFonts w:ascii="Times New Roman" w:hAnsi="Times New Roman"/>
          <w:color w:val="231F20"/>
          <w:w w:val="105"/>
        </w:rPr>
        <w:t>público,</w:t>
      </w:r>
      <w:r>
        <w:rPr>
          <w:rFonts w:ascii="Times New Roman" w:hAnsi="Times New Roman"/>
          <w:color w:val="231F20"/>
          <w:spacing w:val="-25"/>
          <w:w w:val="105"/>
        </w:rPr>
        <w:t> </w:t>
      </w:r>
      <w:r>
        <w:rPr>
          <w:rFonts w:ascii="Times New Roman" w:hAnsi="Times New Roman"/>
          <w:color w:val="231F20"/>
          <w:w w:val="105"/>
        </w:rPr>
        <w:t>así como</w:t>
      </w:r>
      <w:r>
        <w:rPr>
          <w:rFonts w:ascii="Times New Roman" w:hAnsi="Times New Roman"/>
          <w:color w:val="231F20"/>
          <w:spacing w:val="-27"/>
          <w:w w:val="105"/>
        </w:rPr>
        <w:t> </w:t>
      </w:r>
      <w:r>
        <w:rPr>
          <w:rFonts w:ascii="Times New Roman" w:hAnsi="Times New Roman"/>
          <w:color w:val="231F20"/>
          <w:w w:val="105"/>
        </w:rPr>
        <w:t>para</w:t>
      </w:r>
      <w:r>
        <w:rPr>
          <w:rFonts w:ascii="Times New Roman" w:hAnsi="Times New Roman"/>
          <w:color w:val="231F20"/>
          <w:spacing w:val="-27"/>
          <w:w w:val="105"/>
        </w:rPr>
        <w:t> </w:t>
      </w:r>
      <w:r>
        <w:rPr>
          <w:rFonts w:ascii="Times New Roman" w:hAnsi="Times New Roman"/>
          <w:color w:val="231F20"/>
          <w:w w:val="105"/>
        </w:rPr>
        <w:t>zanjar</w:t>
      </w:r>
      <w:r>
        <w:rPr>
          <w:rFonts w:ascii="Times New Roman" w:hAnsi="Times New Roman"/>
          <w:color w:val="231F20"/>
          <w:spacing w:val="-27"/>
          <w:w w:val="105"/>
        </w:rPr>
        <w:t> </w:t>
      </w:r>
      <w:r>
        <w:rPr>
          <w:rFonts w:ascii="Times New Roman" w:hAnsi="Times New Roman"/>
          <w:color w:val="231F20"/>
          <w:w w:val="105"/>
        </w:rPr>
        <w:t>los</w:t>
      </w:r>
      <w:r>
        <w:rPr>
          <w:rFonts w:ascii="Times New Roman" w:hAnsi="Times New Roman"/>
          <w:color w:val="231F20"/>
          <w:spacing w:val="-27"/>
          <w:w w:val="105"/>
        </w:rPr>
        <w:t> </w:t>
      </w:r>
      <w:r>
        <w:rPr>
          <w:rFonts w:ascii="Times New Roman" w:hAnsi="Times New Roman"/>
          <w:color w:val="231F20"/>
          <w:w w:val="105"/>
        </w:rPr>
        <w:t>espacios</w:t>
      </w:r>
      <w:r>
        <w:rPr>
          <w:rFonts w:ascii="Times New Roman" w:hAnsi="Times New Roman"/>
          <w:color w:val="231F20"/>
          <w:spacing w:val="-26"/>
          <w:w w:val="105"/>
        </w:rPr>
        <w:t> </w:t>
      </w:r>
      <w:r>
        <w:rPr>
          <w:rFonts w:ascii="Times New Roman" w:hAnsi="Times New Roman"/>
          <w:color w:val="231F20"/>
          <w:w w:val="105"/>
        </w:rPr>
        <w:t>de</w:t>
      </w:r>
      <w:r>
        <w:rPr>
          <w:rFonts w:ascii="Times New Roman" w:hAnsi="Times New Roman"/>
          <w:color w:val="231F20"/>
          <w:spacing w:val="-27"/>
          <w:w w:val="105"/>
        </w:rPr>
        <w:t> </w:t>
      </w:r>
      <w:r>
        <w:rPr>
          <w:rFonts w:ascii="Times New Roman" w:hAnsi="Times New Roman"/>
          <w:color w:val="231F20"/>
          <w:w w:val="105"/>
        </w:rPr>
        <w:t>opacidad</w:t>
      </w:r>
      <w:r>
        <w:rPr>
          <w:rFonts w:ascii="Times New Roman" w:hAnsi="Times New Roman"/>
          <w:color w:val="231F20"/>
          <w:spacing w:val="-27"/>
          <w:w w:val="105"/>
        </w:rPr>
        <w:t> </w:t>
      </w:r>
      <w:r>
        <w:rPr>
          <w:rFonts w:ascii="Times New Roman" w:hAnsi="Times New Roman"/>
          <w:color w:val="231F20"/>
          <w:w w:val="105"/>
        </w:rPr>
        <w:t>en</w:t>
      </w:r>
      <w:r>
        <w:rPr>
          <w:rFonts w:ascii="Times New Roman" w:hAnsi="Times New Roman"/>
          <w:color w:val="231F20"/>
          <w:spacing w:val="-27"/>
          <w:w w:val="105"/>
        </w:rPr>
        <w:t> </w:t>
      </w:r>
      <w:r>
        <w:rPr>
          <w:rFonts w:ascii="Times New Roman" w:hAnsi="Times New Roman"/>
          <w:color w:val="231F20"/>
          <w:w w:val="105"/>
        </w:rPr>
        <w:t>el</w:t>
      </w:r>
      <w:r>
        <w:rPr>
          <w:rFonts w:ascii="Times New Roman" w:hAnsi="Times New Roman"/>
          <w:color w:val="231F20"/>
          <w:spacing w:val="-27"/>
          <w:w w:val="105"/>
        </w:rPr>
        <w:t> </w:t>
      </w:r>
      <w:r>
        <w:rPr>
          <w:rFonts w:ascii="Times New Roman" w:hAnsi="Times New Roman"/>
          <w:color w:val="231F20"/>
          <w:w w:val="105"/>
        </w:rPr>
        <w:t>desarrollo</w:t>
      </w:r>
      <w:r>
        <w:rPr>
          <w:rFonts w:ascii="Times New Roman" w:hAnsi="Times New Roman"/>
          <w:color w:val="231F20"/>
          <w:spacing w:val="-27"/>
          <w:w w:val="105"/>
        </w:rPr>
        <w:t> </w:t>
      </w:r>
      <w:r>
        <w:rPr>
          <w:rFonts w:ascii="Times New Roman" w:hAnsi="Times New Roman"/>
          <w:color w:val="231F20"/>
          <w:w w:val="105"/>
        </w:rPr>
        <w:t>del</w:t>
      </w:r>
      <w:r>
        <w:rPr>
          <w:rFonts w:ascii="Times New Roman" w:hAnsi="Times New Roman"/>
          <w:color w:val="231F20"/>
          <w:spacing w:val="-27"/>
          <w:w w:val="105"/>
        </w:rPr>
        <w:t> </w:t>
      </w:r>
      <w:r>
        <w:rPr>
          <w:rFonts w:ascii="Times New Roman" w:hAnsi="Times New Roman"/>
          <w:color w:val="231F20"/>
          <w:w w:val="105"/>
        </w:rPr>
        <w:t>gobierno.</w:t>
      </w:r>
    </w:p>
    <w:p>
      <w:pPr>
        <w:pStyle w:val="BodyText"/>
        <w:spacing w:line="247" w:lineRule="auto"/>
        <w:ind w:left="113" w:right="111" w:firstLine="283"/>
        <w:jc w:val="both"/>
        <w:rPr>
          <w:rFonts w:ascii="Times New Roman" w:hAnsi="Times New Roman"/>
        </w:rPr>
      </w:pPr>
      <w:r>
        <w:rPr>
          <w:rFonts w:ascii="Cambria" w:hAnsi="Cambria"/>
          <w:color w:val="231F20"/>
          <w:w w:val="105"/>
        </w:rPr>
        <w:t>d</w:t>
      </w:r>
      <w:r>
        <w:rPr>
          <w:rFonts w:ascii="Cambria" w:hAnsi="Cambria"/>
          <w:color w:val="231F20"/>
          <w:w w:val="105"/>
          <w:sz w:val="17"/>
        </w:rPr>
        <w:t>éCimo TerCera</w:t>
      </w:r>
      <w:r>
        <w:rPr>
          <w:rFonts w:ascii="Times New Roman" w:hAnsi="Times New Roman"/>
          <w:color w:val="231F20"/>
          <w:w w:val="105"/>
        </w:rPr>
        <w:t>. La responsabilidad como concepto, teoría y sistema puede ser</w:t>
      </w:r>
      <w:r>
        <w:rPr>
          <w:rFonts w:ascii="Times New Roman" w:hAnsi="Times New Roman"/>
          <w:color w:val="231F20"/>
          <w:spacing w:val="-31"/>
          <w:w w:val="105"/>
        </w:rPr>
        <w:t> </w:t>
      </w:r>
      <w:r>
        <w:rPr>
          <w:rFonts w:ascii="Times New Roman" w:hAnsi="Times New Roman"/>
          <w:color w:val="231F20"/>
          <w:w w:val="105"/>
        </w:rPr>
        <w:t>analizada</w:t>
      </w:r>
      <w:r>
        <w:rPr>
          <w:rFonts w:ascii="Times New Roman" w:hAnsi="Times New Roman"/>
          <w:color w:val="231F20"/>
          <w:spacing w:val="-30"/>
          <w:w w:val="105"/>
        </w:rPr>
        <w:t> </w:t>
      </w:r>
      <w:r>
        <w:rPr>
          <w:rFonts w:ascii="Times New Roman" w:hAnsi="Times New Roman"/>
          <w:color w:val="231F20"/>
          <w:w w:val="105"/>
        </w:rPr>
        <w:t>a</w:t>
      </w:r>
      <w:r>
        <w:rPr>
          <w:rFonts w:ascii="Times New Roman" w:hAnsi="Times New Roman"/>
          <w:color w:val="231F20"/>
          <w:spacing w:val="-30"/>
          <w:w w:val="105"/>
        </w:rPr>
        <w:t> </w:t>
      </w:r>
      <w:r>
        <w:rPr>
          <w:rFonts w:ascii="Times New Roman" w:hAnsi="Times New Roman"/>
          <w:color w:val="231F20"/>
          <w:w w:val="105"/>
        </w:rPr>
        <w:t>través</w:t>
      </w:r>
      <w:r>
        <w:rPr>
          <w:rFonts w:ascii="Times New Roman" w:hAnsi="Times New Roman"/>
          <w:color w:val="231F20"/>
          <w:spacing w:val="-30"/>
          <w:w w:val="105"/>
        </w:rPr>
        <w:t> </w:t>
      </w:r>
      <w:r>
        <w:rPr>
          <w:rFonts w:ascii="Times New Roman" w:hAnsi="Times New Roman"/>
          <w:color w:val="231F20"/>
          <w:w w:val="105"/>
        </w:rPr>
        <w:t>de</w:t>
      </w:r>
      <w:r>
        <w:rPr>
          <w:rFonts w:ascii="Times New Roman" w:hAnsi="Times New Roman"/>
          <w:color w:val="231F20"/>
          <w:spacing w:val="-30"/>
          <w:w w:val="105"/>
        </w:rPr>
        <w:t> </w:t>
      </w:r>
      <w:r>
        <w:rPr>
          <w:rFonts w:ascii="Times New Roman" w:hAnsi="Times New Roman"/>
          <w:color w:val="231F20"/>
          <w:w w:val="105"/>
        </w:rPr>
        <w:t>las</w:t>
      </w:r>
      <w:r>
        <w:rPr>
          <w:rFonts w:ascii="Times New Roman" w:hAnsi="Times New Roman"/>
          <w:color w:val="231F20"/>
          <w:spacing w:val="-30"/>
          <w:w w:val="105"/>
        </w:rPr>
        <w:t> </w:t>
      </w:r>
      <w:r>
        <w:rPr>
          <w:rFonts w:ascii="Times New Roman" w:hAnsi="Times New Roman"/>
          <w:color w:val="231F20"/>
          <w:w w:val="105"/>
        </w:rPr>
        <w:t>diversas</w:t>
      </w:r>
      <w:r>
        <w:rPr>
          <w:rFonts w:ascii="Times New Roman" w:hAnsi="Times New Roman"/>
          <w:color w:val="231F20"/>
          <w:spacing w:val="-30"/>
          <w:w w:val="105"/>
        </w:rPr>
        <w:t> </w:t>
      </w:r>
      <w:r>
        <w:rPr>
          <w:rFonts w:ascii="Times New Roman" w:hAnsi="Times New Roman"/>
          <w:color w:val="231F20"/>
          <w:spacing w:val="-5"/>
          <w:w w:val="105"/>
        </w:rPr>
        <w:t>Teorías</w:t>
      </w:r>
      <w:r>
        <w:rPr>
          <w:rFonts w:ascii="Times New Roman" w:hAnsi="Times New Roman"/>
          <w:color w:val="231F20"/>
          <w:spacing w:val="-30"/>
          <w:w w:val="105"/>
        </w:rPr>
        <w:t> </w:t>
      </w:r>
      <w:r>
        <w:rPr>
          <w:rFonts w:ascii="Times New Roman" w:hAnsi="Times New Roman"/>
          <w:color w:val="231F20"/>
          <w:w w:val="105"/>
        </w:rPr>
        <w:t>de</w:t>
      </w:r>
      <w:r>
        <w:rPr>
          <w:rFonts w:ascii="Times New Roman" w:hAnsi="Times New Roman"/>
          <w:color w:val="231F20"/>
          <w:spacing w:val="-30"/>
          <w:w w:val="105"/>
        </w:rPr>
        <w:t> </w:t>
      </w:r>
      <w:r>
        <w:rPr>
          <w:rFonts w:ascii="Times New Roman" w:hAnsi="Times New Roman"/>
          <w:color w:val="231F20"/>
          <w:w w:val="105"/>
        </w:rPr>
        <w:t>lo</w:t>
      </w:r>
      <w:r>
        <w:rPr>
          <w:rFonts w:ascii="Times New Roman" w:hAnsi="Times New Roman"/>
          <w:color w:val="231F20"/>
          <w:spacing w:val="-30"/>
          <w:w w:val="105"/>
        </w:rPr>
        <w:t> </w:t>
      </w:r>
      <w:r>
        <w:rPr>
          <w:rFonts w:ascii="Times New Roman" w:hAnsi="Times New Roman"/>
          <w:color w:val="231F20"/>
          <w:w w:val="105"/>
        </w:rPr>
        <w:t>Constitucional</w:t>
      </w:r>
      <w:r>
        <w:rPr>
          <w:rFonts w:ascii="Times New Roman" w:hAnsi="Times New Roman"/>
          <w:color w:val="231F20"/>
          <w:spacing w:val="-30"/>
          <w:w w:val="105"/>
        </w:rPr>
        <w:t> </w:t>
      </w:r>
      <w:r>
        <w:rPr>
          <w:rFonts w:ascii="Times New Roman" w:hAnsi="Times New Roman"/>
          <w:color w:val="231F20"/>
          <w:w w:val="105"/>
        </w:rPr>
        <w:t>y</w:t>
      </w:r>
      <w:r>
        <w:rPr>
          <w:rFonts w:ascii="Times New Roman" w:hAnsi="Times New Roman"/>
          <w:color w:val="231F20"/>
          <w:spacing w:val="-30"/>
          <w:w w:val="105"/>
        </w:rPr>
        <w:t> </w:t>
      </w:r>
      <w:r>
        <w:rPr>
          <w:rFonts w:ascii="Times New Roman" w:hAnsi="Times New Roman"/>
          <w:color w:val="231F20"/>
          <w:w w:val="105"/>
        </w:rPr>
        <w:t>las</w:t>
      </w:r>
      <w:r>
        <w:rPr>
          <w:rFonts w:ascii="Times New Roman" w:hAnsi="Times New Roman"/>
          <w:color w:val="231F20"/>
          <w:spacing w:val="-30"/>
          <w:w w:val="105"/>
        </w:rPr>
        <w:t> </w:t>
      </w:r>
      <w:r>
        <w:rPr>
          <w:rFonts w:ascii="Times New Roman" w:hAnsi="Times New Roman"/>
          <w:color w:val="231F20"/>
          <w:spacing w:val="-5"/>
          <w:w w:val="105"/>
        </w:rPr>
        <w:t>Teorías</w:t>
      </w:r>
      <w:r>
        <w:rPr>
          <w:rFonts w:ascii="Times New Roman" w:hAnsi="Times New Roman"/>
          <w:color w:val="231F20"/>
          <w:spacing w:val="-30"/>
          <w:w w:val="105"/>
        </w:rPr>
        <w:t> </w:t>
      </w:r>
      <w:r>
        <w:rPr>
          <w:rFonts w:ascii="Times New Roman" w:hAnsi="Times New Roman"/>
          <w:color w:val="231F20"/>
          <w:w w:val="105"/>
        </w:rPr>
        <w:t>de la</w:t>
      </w:r>
      <w:r>
        <w:rPr>
          <w:rFonts w:ascii="Times New Roman" w:hAnsi="Times New Roman"/>
          <w:color w:val="231F20"/>
          <w:spacing w:val="-40"/>
          <w:w w:val="105"/>
        </w:rPr>
        <w:t> </w:t>
      </w:r>
      <w:r>
        <w:rPr>
          <w:rFonts w:ascii="Times New Roman" w:hAnsi="Times New Roman"/>
          <w:color w:val="231F20"/>
          <w:w w:val="105"/>
        </w:rPr>
        <w:t>Responsabilidad.</w:t>
      </w:r>
      <w:r>
        <w:rPr>
          <w:rFonts w:ascii="Times New Roman" w:hAnsi="Times New Roman"/>
          <w:color w:val="231F20"/>
          <w:spacing w:val="-40"/>
          <w:w w:val="105"/>
        </w:rPr>
        <w:t> </w:t>
      </w:r>
      <w:r>
        <w:rPr>
          <w:rFonts w:ascii="Times New Roman" w:hAnsi="Times New Roman"/>
          <w:color w:val="231F20"/>
          <w:spacing w:val="-4"/>
          <w:w w:val="105"/>
        </w:rPr>
        <w:t>Para</w:t>
      </w:r>
      <w:r>
        <w:rPr>
          <w:rFonts w:ascii="Times New Roman" w:hAnsi="Times New Roman"/>
          <w:color w:val="231F20"/>
          <w:spacing w:val="-40"/>
          <w:w w:val="105"/>
        </w:rPr>
        <w:t> </w:t>
      </w:r>
      <w:r>
        <w:rPr>
          <w:rFonts w:ascii="Times New Roman" w:hAnsi="Times New Roman"/>
          <w:color w:val="231F20"/>
          <w:w w:val="105"/>
        </w:rPr>
        <w:t>definir</w:t>
      </w:r>
      <w:r>
        <w:rPr>
          <w:rFonts w:ascii="Times New Roman" w:hAnsi="Times New Roman"/>
          <w:color w:val="231F20"/>
          <w:spacing w:val="-39"/>
          <w:w w:val="105"/>
        </w:rPr>
        <w:t> </w:t>
      </w:r>
      <w:r>
        <w:rPr>
          <w:rFonts w:ascii="Times New Roman" w:hAnsi="Times New Roman"/>
          <w:color w:val="231F20"/>
          <w:w w:val="105"/>
        </w:rPr>
        <w:t>al</w:t>
      </w:r>
      <w:r>
        <w:rPr>
          <w:rFonts w:ascii="Times New Roman" w:hAnsi="Times New Roman"/>
          <w:color w:val="231F20"/>
          <w:spacing w:val="-40"/>
          <w:w w:val="105"/>
        </w:rPr>
        <w:t> </w:t>
      </w:r>
      <w:r>
        <w:rPr>
          <w:rFonts w:ascii="Times New Roman" w:hAnsi="Times New Roman"/>
          <w:color w:val="231F20"/>
          <w:w w:val="105"/>
        </w:rPr>
        <w:t>régimen</w:t>
      </w:r>
      <w:r>
        <w:rPr>
          <w:rFonts w:ascii="Times New Roman" w:hAnsi="Times New Roman"/>
          <w:color w:val="231F20"/>
          <w:spacing w:val="-40"/>
          <w:w w:val="105"/>
        </w:rPr>
        <w:t> </w:t>
      </w:r>
      <w:r>
        <w:rPr>
          <w:rFonts w:ascii="Times New Roman" w:hAnsi="Times New Roman"/>
          <w:color w:val="231F20"/>
          <w:w w:val="105"/>
        </w:rPr>
        <w:t>de</w:t>
      </w:r>
      <w:r>
        <w:rPr>
          <w:rFonts w:ascii="Times New Roman" w:hAnsi="Times New Roman"/>
          <w:color w:val="231F20"/>
          <w:spacing w:val="-40"/>
          <w:w w:val="105"/>
        </w:rPr>
        <w:t> </w:t>
      </w:r>
      <w:r>
        <w:rPr>
          <w:rFonts w:ascii="Times New Roman" w:hAnsi="Times New Roman"/>
          <w:color w:val="231F20"/>
          <w:w w:val="105"/>
        </w:rPr>
        <w:t>responsabilidades</w:t>
      </w:r>
      <w:r>
        <w:rPr>
          <w:rFonts w:ascii="Times New Roman" w:hAnsi="Times New Roman"/>
          <w:color w:val="231F20"/>
          <w:spacing w:val="-39"/>
          <w:w w:val="105"/>
        </w:rPr>
        <w:t> </w:t>
      </w:r>
      <w:r>
        <w:rPr>
          <w:rFonts w:ascii="Times New Roman" w:hAnsi="Times New Roman"/>
          <w:color w:val="231F20"/>
          <w:w w:val="105"/>
        </w:rPr>
        <w:t>que</w:t>
      </w:r>
      <w:r>
        <w:rPr>
          <w:rFonts w:ascii="Times New Roman" w:hAnsi="Times New Roman"/>
          <w:color w:val="231F20"/>
          <w:spacing w:val="-40"/>
          <w:w w:val="105"/>
        </w:rPr>
        <w:t> </w:t>
      </w:r>
      <w:r>
        <w:rPr>
          <w:rFonts w:ascii="Times New Roman" w:hAnsi="Times New Roman"/>
          <w:color w:val="231F20"/>
          <w:w w:val="105"/>
        </w:rPr>
        <w:t>actualmen- te</w:t>
      </w:r>
      <w:r>
        <w:rPr>
          <w:rFonts w:ascii="Times New Roman" w:hAnsi="Times New Roman"/>
          <w:color w:val="231F20"/>
          <w:spacing w:val="-20"/>
          <w:w w:val="105"/>
        </w:rPr>
        <w:t> </w:t>
      </w:r>
      <w:r>
        <w:rPr>
          <w:rFonts w:ascii="Times New Roman" w:hAnsi="Times New Roman"/>
          <w:color w:val="231F20"/>
          <w:w w:val="105"/>
        </w:rPr>
        <w:t>existe,</w:t>
      </w:r>
      <w:r>
        <w:rPr>
          <w:rFonts w:ascii="Times New Roman" w:hAnsi="Times New Roman"/>
          <w:color w:val="231F20"/>
          <w:spacing w:val="-21"/>
          <w:w w:val="105"/>
        </w:rPr>
        <w:t> </w:t>
      </w:r>
      <w:r>
        <w:rPr>
          <w:rFonts w:ascii="Times New Roman" w:hAnsi="Times New Roman"/>
          <w:color w:val="231F20"/>
          <w:w w:val="105"/>
        </w:rPr>
        <w:t>sería</w:t>
      </w:r>
      <w:r>
        <w:rPr>
          <w:rFonts w:ascii="Times New Roman" w:hAnsi="Times New Roman"/>
          <w:color w:val="231F20"/>
          <w:spacing w:val="-21"/>
          <w:w w:val="105"/>
        </w:rPr>
        <w:t> </w:t>
      </w:r>
      <w:r>
        <w:rPr>
          <w:rFonts w:ascii="Times New Roman" w:hAnsi="Times New Roman"/>
          <w:color w:val="231F20"/>
          <w:w w:val="105"/>
        </w:rPr>
        <w:t>deseable</w:t>
      </w:r>
      <w:r>
        <w:rPr>
          <w:rFonts w:ascii="Times New Roman" w:hAnsi="Times New Roman"/>
          <w:color w:val="231F20"/>
          <w:spacing w:val="-20"/>
          <w:w w:val="105"/>
        </w:rPr>
        <w:t> </w:t>
      </w:r>
      <w:r>
        <w:rPr>
          <w:rFonts w:ascii="Times New Roman" w:hAnsi="Times New Roman"/>
          <w:color w:val="231F20"/>
          <w:w w:val="105"/>
        </w:rPr>
        <w:t>en</w:t>
      </w:r>
      <w:r>
        <w:rPr>
          <w:rFonts w:ascii="Times New Roman" w:hAnsi="Times New Roman"/>
          <w:color w:val="231F20"/>
          <w:spacing w:val="-20"/>
          <w:w w:val="105"/>
        </w:rPr>
        <w:t> </w:t>
      </w:r>
      <w:r>
        <w:rPr>
          <w:rFonts w:ascii="Times New Roman" w:hAnsi="Times New Roman"/>
          <w:color w:val="231F20"/>
          <w:w w:val="105"/>
        </w:rPr>
        <w:t>el</w:t>
      </w:r>
      <w:r>
        <w:rPr>
          <w:rFonts w:ascii="Times New Roman" w:hAnsi="Times New Roman"/>
          <w:color w:val="231F20"/>
          <w:spacing w:val="-20"/>
          <w:w w:val="105"/>
        </w:rPr>
        <w:t> </w:t>
      </w:r>
      <w:r>
        <w:rPr>
          <w:rFonts w:ascii="Times New Roman" w:hAnsi="Times New Roman"/>
          <w:color w:val="231F20"/>
          <w:w w:val="105"/>
        </w:rPr>
        <w:t>futuro</w:t>
      </w:r>
      <w:r>
        <w:rPr>
          <w:rFonts w:ascii="Times New Roman" w:hAnsi="Times New Roman"/>
          <w:color w:val="231F20"/>
          <w:spacing w:val="-20"/>
          <w:w w:val="105"/>
        </w:rPr>
        <w:t> </w:t>
      </w:r>
      <w:r>
        <w:rPr>
          <w:rFonts w:ascii="Times New Roman" w:hAnsi="Times New Roman"/>
          <w:color w:val="231F20"/>
          <w:w w:val="105"/>
        </w:rPr>
        <w:t>construir</w:t>
      </w:r>
      <w:r>
        <w:rPr>
          <w:rFonts w:ascii="Times New Roman" w:hAnsi="Times New Roman"/>
          <w:color w:val="231F20"/>
          <w:spacing w:val="-20"/>
          <w:w w:val="105"/>
        </w:rPr>
        <w:t> </w:t>
      </w:r>
      <w:r>
        <w:rPr>
          <w:rFonts w:ascii="Times New Roman" w:hAnsi="Times New Roman"/>
          <w:color w:val="231F20"/>
          <w:w w:val="105"/>
        </w:rPr>
        <w:t>un</w:t>
      </w:r>
      <w:r>
        <w:rPr>
          <w:rFonts w:ascii="Times New Roman" w:hAnsi="Times New Roman"/>
          <w:color w:val="231F20"/>
          <w:spacing w:val="-20"/>
          <w:w w:val="105"/>
        </w:rPr>
        <w:t> </w:t>
      </w:r>
      <w:r>
        <w:rPr>
          <w:rFonts w:ascii="Times New Roman" w:hAnsi="Times New Roman"/>
          <w:color w:val="231F20"/>
          <w:w w:val="105"/>
        </w:rPr>
        <w:t>modelo</w:t>
      </w:r>
      <w:r>
        <w:rPr>
          <w:rFonts w:ascii="Times New Roman" w:hAnsi="Times New Roman"/>
          <w:color w:val="231F20"/>
          <w:spacing w:val="-20"/>
          <w:w w:val="105"/>
        </w:rPr>
        <w:t> </w:t>
      </w:r>
      <w:r>
        <w:rPr>
          <w:rFonts w:ascii="Times New Roman" w:hAnsi="Times New Roman"/>
          <w:color w:val="231F20"/>
          <w:w w:val="105"/>
        </w:rPr>
        <w:t>de</w:t>
      </w:r>
      <w:r>
        <w:rPr>
          <w:rFonts w:ascii="Times New Roman" w:hAnsi="Times New Roman"/>
          <w:color w:val="231F20"/>
          <w:spacing w:val="-20"/>
          <w:w w:val="105"/>
        </w:rPr>
        <w:t> </w:t>
      </w:r>
      <w:r>
        <w:rPr>
          <w:rFonts w:ascii="Times New Roman" w:hAnsi="Times New Roman"/>
          <w:color w:val="231F20"/>
          <w:w w:val="105"/>
        </w:rPr>
        <w:t>análisis</w:t>
      </w:r>
      <w:r>
        <w:rPr>
          <w:rFonts w:ascii="Times New Roman" w:hAnsi="Times New Roman"/>
          <w:color w:val="231F20"/>
          <w:spacing w:val="-20"/>
          <w:w w:val="105"/>
        </w:rPr>
        <w:t> </w:t>
      </w:r>
      <w:r>
        <w:rPr>
          <w:rFonts w:ascii="Times New Roman" w:hAnsi="Times New Roman"/>
          <w:color w:val="231F20"/>
          <w:w w:val="105"/>
        </w:rPr>
        <w:t>del</w:t>
      </w:r>
      <w:r>
        <w:rPr>
          <w:rFonts w:ascii="Times New Roman" w:hAnsi="Times New Roman"/>
          <w:color w:val="231F20"/>
          <w:spacing w:val="-20"/>
          <w:w w:val="105"/>
        </w:rPr>
        <w:t> </w:t>
      </w:r>
      <w:r>
        <w:rPr>
          <w:rFonts w:ascii="Times New Roman" w:hAnsi="Times New Roman"/>
          <w:color w:val="231F20"/>
          <w:w w:val="105"/>
        </w:rPr>
        <w:t>sistema de</w:t>
      </w:r>
      <w:r>
        <w:rPr>
          <w:rFonts w:ascii="Times New Roman" w:hAnsi="Times New Roman"/>
          <w:color w:val="231F20"/>
          <w:spacing w:val="-27"/>
          <w:w w:val="105"/>
        </w:rPr>
        <w:t> </w:t>
      </w:r>
      <w:r>
        <w:rPr>
          <w:rFonts w:ascii="Times New Roman" w:hAnsi="Times New Roman"/>
          <w:color w:val="231F20"/>
          <w:w w:val="105"/>
        </w:rPr>
        <w:t>responsabilidades</w:t>
      </w:r>
      <w:r>
        <w:rPr>
          <w:rFonts w:ascii="Times New Roman" w:hAnsi="Times New Roman"/>
          <w:color w:val="231F20"/>
          <w:spacing w:val="-27"/>
          <w:w w:val="105"/>
        </w:rPr>
        <w:t> </w:t>
      </w:r>
      <w:r>
        <w:rPr>
          <w:rFonts w:ascii="Times New Roman" w:hAnsi="Times New Roman"/>
          <w:color w:val="231F20"/>
          <w:w w:val="105"/>
        </w:rPr>
        <w:t>que</w:t>
      </w:r>
      <w:r>
        <w:rPr>
          <w:rFonts w:ascii="Times New Roman" w:hAnsi="Times New Roman"/>
          <w:color w:val="231F20"/>
          <w:spacing w:val="-27"/>
          <w:w w:val="105"/>
        </w:rPr>
        <w:t> </w:t>
      </w:r>
      <w:r>
        <w:rPr>
          <w:rFonts w:ascii="Times New Roman" w:hAnsi="Times New Roman"/>
          <w:color w:val="231F20"/>
          <w:w w:val="105"/>
        </w:rPr>
        <w:t>nos</w:t>
      </w:r>
      <w:r>
        <w:rPr>
          <w:rFonts w:ascii="Times New Roman" w:hAnsi="Times New Roman"/>
          <w:color w:val="231F20"/>
          <w:spacing w:val="-27"/>
          <w:w w:val="105"/>
        </w:rPr>
        <w:t> </w:t>
      </w:r>
      <w:r>
        <w:rPr>
          <w:rFonts w:ascii="Times New Roman" w:hAnsi="Times New Roman"/>
          <w:color w:val="231F20"/>
          <w:w w:val="105"/>
        </w:rPr>
        <w:t>permita</w:t>
      </w:r>
      <w:r>
        <w:rPr>
          <w:rFonts w:ascii="Times New Roman" w:hAnsi="Times New Roman"/>
          <w:color w:val="231F20"/>
          <w:spacing w:val="-27"/>
          <w:w w:val="105"/>
        </w:rPr>
        <w:t> </w:t>
      </w:r>
      <w:r>
        <w:rPr>
          <w:rFonts w:ascii="Times New Roman" w:hAnsi="Times New Roman"/>
          <w:color w:val="231F20"/>
          <w:w w:val="105"/>
        </w:rPr>
        <w:t>evaluarlo</w:t>
      </w:r>
      <w:r>
        <w:rPr>
          <w:rFonts w:ascii="Times New Roman" w:hAnsi="Times New Roman"/>
          <w:color w:val="231F20"/>
          <w:spacing w:val="-27"/>
          <w:w w:val="105"/>
        </w:rPr>
        <w:t> </w:t>
      </w:r>
      <w:r>
        <w:rPr>
          <w:rFonts w:ascii="Times New Roman" w:hAnsi="Times New Roman"/>
          <w:color w:val="231F20"/>
          <w:w w:val="105"/>
        </w:rPr>
        <w:t>a</w:t>
      </w:r>
      <w:r>
        <w:rPr>
          <w:rFonts w:ascii="Times New Roman" w:hAnsi="Times New Roman"/>
          <w:color w:val="231F20"/>
          <w:spacing w:val="-27"/>
          <w:w w:val="105"/>
        </w:rPr>
        <w:t> </w:t>
      </w:r>
      <w:r>
        <w:rPr>
          <w:rFonts w:ascii="Times New Roman" w:hAnsi="Times New Roman"/>
          <w:color w:val="231F20"/>
          <w:w w:val="105"/>
        </w:rPr>
        <w:t>partir</w:t>
      </w:r>
      <w:r>
        <w:rPr>
          <w:rFonts w:ascii="Times New Roman" w:hAnsi="Times New Roman"/>
          <w:color w:val="231F20"/>
          <w:spacing w:val="-27"/>
          <w:w w:val="105"/>
        </w:rPr>
        <w:t> </w:t>
      </w:r>
      <w:r>
        <w:rPr>
          <w:rFonts w:ascii="Times New Roman" w:hAnsi="Times New Roman"/>
          <w:color w:val="231F20"/>
          <w:w w:val="105"/>
        </w:rPr>
        <w:t>de</w:t>
      </w:r>
      <w:r>
        <w:rPr>
          <w:rFonts w:ascii="Times New Roman" w:hAnsi="Times New Roman"/>
          <w:color w:val="231F20"/>
          <w:spacing w:val="-27"/>
          <w:w w:val="105"/>
        </w:rPr>
        <w:t> </w:t>
      </w:r>
      <w:r>
        <w:rPr>
          <w:rFonts w:ascii="Times New Roman" w:hAnsi="Times New Roman"/>
          <w:color w:val="231F20"/>
          <w:w w:val="105"/>
        </w:rPr>
        <w:t>los</w:t>
      </w:r>
      <w:r>
        <w:rPr>
          <w:rFonts w:ascii="Times New Roman" w:hAnsi="Times New Roman"/>
          <w:color w:val="231F20"/>
          <w:spacing w:val="-27"/>
          <w:w w:val="105"/>
        </w:rPr>
        <w:t> </w:t>
      </w:r>
      <w:r>
        <w:rPr>
          <w:rFonts w:ascii="Times New Roman" w:hAnsi="Times New Roman"/>
          <w:color w:val="231F20"/>
          <w:w w:val="105"/>
        </w:rPr>
        <w:t>hechos</w:t>
      </w:r>
      <w:r>
        <w:rPr>
          <w:rFonts w:ascii="Times New Roman" w:hAnsi="Times New Roman"/>
          <w:color w:val="231F20"/>
          <w:spacing w:val="-27"/>
          <w:w w:val="105"/>
        </w:rPr>
        <w:t> </w:t>
      </w:r>
      <w:r>
        <w:rPr>
          <w:rFonts w:ascii="Times New Roman" w:hAnsi="Times New Roman"/>
          <w:color w:val="231F20"/>
          <w:w w:val="105"/>
        </w:rPr>
        <w:t>que</w:t>
      </w:r>
      <w:r>
        <w:rPr>
          <w:rFonts w:ascii="Times New Roman" w:hAnsi="Times New Roman"/>
          <w:color w:val="231F20"/>
          <w:spacing w:val="-27"/>
          <w:w w:val="105"/>
        </w:rPr>
        <w:t> </w:t>
      </w:r>
      <w:r>
        <w:rPr>
          <w:rFonts w:ascii="Times New Roman" w:hAnsi="Times New Roman"/>
          <w:color w:val="231F20"/>
          <w:w w:val="105"/>
        </w:rPr>
        <w:t>le</w:t>
      </w:r>
      <w:r>
        <w:rPr>
          <w:rFonts w:ascii="Times New Roman" w:hAnsi="Times New Roman"/>
          <w:color w:val="231F20"/>
          <w:spacing w:val="-27"/>
          <w:w w:val="105"/>
        </w:rPr>
        <w:t> </w:t>
      </w:r>
      <w:r>
        <w:rPr>
          <w:rFonts w:ascii="Times New Roman" w:hAnsi="Times New Roman"/>
          <w:color w:val="231F20"/>
          <w:w w:val="105"/>
        </w:rPr>
        <w:t>dan origen,</w:t>
      </w:r>
      <w:r>
        <w:rPr>
          <w:rFonts w:ascii="Times New Roman" w:hAnsi="Times New Roman"/>
          <w:color w:val="231F20"/>
          <w:spacing w:val="-16"/>
          <w:w w:val="105"/>
        </w:rPr>
        <w:t> </w:t>
      </w:r>
      <w:r>
        <w:rPr>
          <w:rFonts w:ascii="Times New Roman" w:hAnsi="Times New Roman"/>
          <w:color w:val="231F20"/>
          <w:w w:val="105"/>
        </w:rPr>
        <w:t>los</w:t>
      </w:r>
      <w:r>
        <w:rPr>
          <w:rFonts w:ascii="Times New Roman" w:hAnsi="Times New Roman"/>
          <w:color w:val="231F20"/>
          <w:spacing w:val="-16"/>
          <w:w w:val="105"/>
        </w:rPr>
        <w:t> </w:t>
      </w:r>
      <w:r>
        <w:rPr>
          <w:rFonts w:ascii="Times New Roman" w:hAnsi="Times New Roman"/>
          <w:color w:val="231F20"/>
          <w:w w:val="105"/>
        </w:rPr>
        <w:t>valores</w:t>
      </w:r>
      <w:r>
        <w:rPr>
          <w:rFonts w:ascii="Times New Roman" w:hAnsi="Times New Roman"/>
          <w:color w:val="231F20"/>
          <w:spacing w:val="-16"/>
          <w:w w:val="105"/>
        </w:rPr>
        <w:t> </w:t>
      </w:r>
      <w:r>
        <w:rPr>
          <w:rFonts w:ascii="Times New Roman" w:hAnsi="Times New Roman"/>
          <w:color w:val="231F20"/>
          <w:w w:val="105"/>
        </w:rPr>
        <w:t>que</w:t>
      </w:r>
      <w:r>
        <w:rPr>
          <w:rFonts w:ascii="Times New Roman" w:hAnsi="Times New Roman"/>
          <w:color w:val="231F20"/>
          <w:spacing w:val="-16"/>
          <w:w w:val="105"/>
        </w:rPr>
        <w:t> </w:t>
      </w:r>
      <w:r>
        <w:rPr>
          <w:rFonts w:ascii="Times New Roman" w:hAnsi="Times New Roman"/>
          <w:color w:val="231F20"/>
          <w:w w:val="105"/>
        </w:rPr>
        <w:t>enarbola</w:t>
      </w:r>
      <w:r>
        <w:rPr>
          <w:rFonts w:ascii="Times New Roman" w:hAnsi="Times New Roman"/>
          <w:color w:val="231F20"/>
          <w:spacing w:val="-16"/>
          <w:w w:val="105"/>
        </w:rPr>
        <w:t> </w:t>
      </w:r>
      <w:r>
        <w:rPr>
          <w:rFonts w:ascii="Times New Roman" w:hAnsi="Times New Roman"/>
          <w:color w:val="231F20"/>
          <w:w w:val="105"/>
        </w:rPr>
        <w:t>el</w:t>
      </w:r>
      <w:r>
        <w:rPr>
          <w:rFonts w:ascii="Times New Roman" w:hAnsi="Times New Roman"/>
          <w:color w:val="231F20"/>
          <w:spacing w:val="-16"/>
          <w:w w:val="105"/>
        </w:rPr>
        <w:t> </w:t>
      </w:r>
      <w:r>
        <w:rPr>
          <w:rFonts w:ascii="Times New Roman" w:hAnsi="Times New Roman"/>
          <w:color w:val="231F20"/>
          <w:w w:val="105"/>
        </w:rPr>
        <w:t>Estado,</w:t>
      </w:r>
      <w:r>
        <w:rPr>
          <w:rFonts w:ascii="Times New Roman" w:hAnsi="Times New Roman"/>
          <w:color w:val="231F20"/>
          <w:spacing w:val="-16"/>
          <w:w w:val="105"/>
        </w:rPr>
        <w:t> </w:t>
      </w:r>
      <w:r>
        <w:rPr>
          <w:rFonts w:ascii="Times New Roman" w:hAnsi="Times New Roman"/>
          <w:color w:val="231F20"/>
          <w:w w:val="105"/>
        </w:rPr>
        <w:t>el</w:t>
      </w:r>
      <w:r>
        <w:rPr>
          <w:rFonts w:ascii="Times New Roman" w:hAnsi="Times New Roman"/>
          <w:color w:val="231F20"/>
          <w:spacing w:val="-16"/>
          <w:w w:val="105"/>
        </w:rPr>
        <w:t> </w:t>
      </w:r>
      <w:r>
        <w:rPr>
          <w:rFonts w:ascii="Times New Roman" w:hAnsi="Times New Roman"/>
          <w:color w:val="231F20"/>
          <w:w w:val="105"/>
        </w:rPr>
        <w:t>marco</w:t>
      </w:r>
      <w:r>
        <w:rPr>
          <w:rFonts w:ascii="Times New Roman" w:hAnsi="Times New Roman"/>
          <w:color w:val="231F20"/>
          <w:spacing w:val="-16"/>
          <w:w w:val="105"/>
        </w:rPr>
        <w:t> </w:t>
      </w:r>
      <w:r>
        <w:rPr>
          <w:rFonts w:ascii="Times New Roman" w:hAnsi="Times New Roman"/>
          <w:color w:val="231F20"/>
          <w:w w:val="105"/>
        </w:rPr>
        <w:t>jurídico</w:t>
      </w:r>
      <w:r>
        <w:rPr>
          <w:rFonts w:ascii="Times New Roman" w:hAnsi="Times New Roman"/>
          <w:color w:val="231F20"/>
          <w:spacing w:val="-16"/>
          <w:w w:val="105"/>
        </w:rPr>
        <w:t> </w:t>
      </w:r>
      <w:r>
        <w:rPr>
          <w:rFonts w:ascii="Times New Roman" w:hAnsi="Times New Roman"/>
          <w:color w:val="231F20"/>
          <w:w w:val="105"/>
        </w:rPr>
        <w:t>que</w:t>
      </w:r>
      <w:r>
        <w:rPr>
          <w:rFonts w:ascii="Times New Roman" w:hAnsi="Times New Roman"/>
          <w:color w:val="231F20"/>
          <w:spacing w:val="-16"/>
          <w:w w:val="105"/>
        </w:rPr>
        <w:t> </w:t>
      </w:r>
      <w:r>
        <w:rPr>
          <w:rFonts w:ascii="Times New Roman" w:hAnsi="Times New Roman"/>
          <w:color w:val="231F20"/>
          <w:w w:val="105"/>
        </w:rPr>
        <w:t>lo</w:t>
      </w:r>
      <w:r>
        <w:rPr>
          <w:rFonts w:ascii="Times New Roman" w:hAnsi="Times New Roman"/>
          <w:color w:val="231F20"/>
          <w:spacing w:val="-16"/>
          <w:w w:val="105"/>
        </w:rPr>
        <w:t> </w:t>
      </w:r>
      <w:r>
        <w:rPr>
          <w:rFonts w:ascii="Times New Roman" w:hAnsi="Times New Roman"/>
          <w:color w:val="231F20"/>
          <w:spacing w:val="-2"/>
          <w:w w:val="105"/>
        </w:rPr>
        <w:t>regula</w:t>
      </w:r>
      <w:r>
        <w:rPr>
          <w:rFonts w:ascii="Times New Roman" w:hAnsi="Times New Roman"/>
          <w:color w:val="231F20"/>
          <w:spacing w:val="-16"/>
          <w:w w:val="105"/>
        </w:rPr>
        <w:t> </w:t>
      </w:r>
      <w:r>
        <w:rPr>
          <w:rFonts w:ascii="Times New Roman" w:hAnsi="Times New Roman"/>
          <w:color w:val="231F20"/>
          <w:w w:val="105"/>
        </w:rPr>
        <w:t>y</w:t>
      </w:r>
      <w:r>
        <w:rPr>
          <w:rFonts w:ascii="Times New Roman" w:hAnsi="Times New Roman"/>
          <w:color w:val="231F20"/>
          <w:spacing w:val="-16"/>
          <w:w w:val="105"/>
        </w:rPr>
        <w:t> </w:t>
      </w:r>
      <w:r>
        <w:rPr>
          <w:rFonts w:ascii="Times New Roman" w:hAnsi="Times New Roman"/>
          <w:color w:val="231F20"/>
          <w:w w:val="105"/>
        </w:rPr>
        <w:t>las políticas</w:t>
      </w:r>
      <w:r>
        <w:rPr>
          <w:rFonts w:ascii="Times New Roman" w:hAnsi="Times New Roman"/>
          <w:color w:val="231F20"/>
          <w:spacing w:val="-12"/>
          <w:w w:val="105"/>
        </w:rPr>
        <w:t> </w:t>
      </w:r>
      <w:r>
        <w:rPr>
          <w:rFonts w:ascii="Times New Roman" w:hAnsi="Times New Roman"/>
          <w:color w:val="231F20"/>
          <w:w w:val="105"/>
        </w:rPr>
        <w:t>públicas</w:t>
      </w:r>
      <w:r>
        <w:rPr>
          <w:rFonts w:ascii="Times New Roman" w:hAnsi="Times New Roman"/>
          <w:color w:val="231F20"/>
          <w:spacing w:val="-12"/>
          <w:w w:val="105"/>
        </w:rPr>
        <w:t> </w:t>
      </w:r>
      <w:r>
        <w:rPr>
          <w:rFonts w:ascii="Times New Roman" w:hAnsi="Times New Roman"/>
          <w:color w:val="231F20"/>
          <w:w w:val="105"/>
        </w:rPr>
        <w:t>que</w:t>
      </w:r>
      <w:r>
        <w:rPr>
          <w:rFonts w:ascii="Times New Roman" w:hAnsi="Times New Roman"/>
          <w:color w:val="231F20"/>
          <w:spacing w:val="-12"/>
          <w:w w:val="105"/>
        </w:rPr>
        <w:t> </w:t>
      </w:r>
      <w:r>
        <w:rPr>
          <w:rFonts w:ascii="Times New Roman" w:hAnsi="Times New Roman"/>
          <w:color w:val="231F20"/>
          <w:w w:val="105"/>
        </w:rPr>
        <w:t>sustentan</w:t>
      </w:r>
      <w:r>
        <w:rPr>
          <w:rFonts w:ascii="Times New Roman" w:hAnsi="Times New Roman"/>
          <w:color w:val="231F20"/>
          <w:spacing w:val="-13"/>
          <w:w w:val="105"/>
        </w:rPr>
        <w:t> </w:t>
      </w:r>
      <w:r>
        <w:rPr>
          <w:rFonts w:ascii="Times New Roman" w:hAnsi="Times New Roman"/>
          <w:color w:val="231F20"/>
          <w:w w:val="105"/>
        </w:rPr>
        <w:t>su</w:t>
      </w:r>
      <w:r>
        <w:rPr>
          <w:rFonts w:ascii="Times New Roman" w:hAnsi="Times New Roman"/>
          <w:color w:val="231F20"/>
          <w:spacing w:val="-12"/>
          <w:w w:val="105"/>
        </w:rPr>
        <w:t> </w:t>
      </w:r>
      <w:r>
        <w:rPr>
          <w:rFonts w:ascii="Times New Roman" w:hAnsi="Times New Roman"/>
          <w:color w:val="231F20"/>
          <w:w w:val="105"/>
        </w:rPr>
        <w:t>actuar</w:t>
      </w:r>
      <w:r>
        <w:rPr>
          <w:rFonts w:ascii="Times New Roman" w:hAnsi="Times New Roman"/>
          <w:color w:val="231F20"/>
          <w:spacing w:val="-12"/>
          <w:w w:val="105"/>
        </w:rPr>
        <w:t> </w:t>
      </w:r>
      <w:r>
        <w:rPr>
          <w:rFonts w:ascii="Times New Roman" w:hAnsi="Times New Roman"/>
          <w:color w:val="231F20"/>
          <w:w w:val="105"/>
        </w:rPr>
        <w:t>con</w:t>
      </w:r>
      <w:r>
        <w:rPr>
          <w:rFonts w:ascii="Times New Roman" w:hAnsi="Times New Roman"/>
          <w:color w:val="231F20"/>
          <w:spacing w:val="-12"/>
          <w:w w:val="105"/>
        </w:rPr>
        <w:t> </w:t>
      </w:r>
      <w:r>
        <w:rPr>
          <w:rFonts w:ascii="Times New Roman" w:hAnsi="Times New Roman"/>
          <w:color w:val="231F20"/>
          <w:w w:val="105"/>
        </w:rPr>
        <w:t>objeto</w:t>
      </w:r>
      <w:r>
        <w:rPr>
          <w:rFonts w:ascii="Times New Roman" w:hAnsi="Times New Roman"/>
          <w:color w:val="231F20"/>
          <w:spacing w:val="-13"/>
          <w:w w:val="105"/>
        </w:rPr>
        <w:t> </w:t>
      </w:r>
      <w:r>
        <w:rPr>
          <w:rFonts w:ascii="Times New Roman" w:hAnsi="Times New Roman"/>
          <w:color w:val="231F20"/>
          <w:w w:val="105"/>
        </w:rPr>
        <w:t>de</w:t>
      </w:r>
      <w:r>
        <w:rPr>
          <w:rFonts w:ascii="Times New Roman" w:hAnsi="Times New Roman"/>
          <w:color w:val="231F20"/>
          <w:spacing w:val="-12"/>
          <w:w w:val="105"/>
        </w:rPr>
        <w:t> </w:t>
      </w:r>
      <w:r>
        <w:rPr>
          <w:rFonts w:ascii="Times New Roman" w:hAnsi="Times New Roman"/>
          <w:color w:val="231F20"/>
          <w:w w:val="105"/>
        </w:rPr>
        <w:t>evaluar</w:t>
      </w:r>
      <w:r>
        <w:rPr>
          <w:rFonts w:ascii="Times New Roman" w:hAnsi="Times New Roman"/>
          <w:color w:val="231F20"/>
          <w:spacing w:val="-12"/>
          <w:w w:val="105"/>
        </w:rPr>
        <w:t> </w:t>
      </w:r>
      <w:r>
        <w:rPr>
          <w:rFonts w:ascii="Times New Roman" w:hAnsi="Times New Roman"/>
          <w:color w:val="231F20"/>
          <w:w w:val="105"/>
        </w:rPr>
        <w:t>su</w:t>
      </w:r>
      <w:r>
        <w:rPr>
          <w:rFonts w:ascii="Times New Roman" w:hAnsi="Times New Roman"/>
          <w:color w:val="231F20"/>
          <w:spacing w:val="-12"/>
          <w:w w:val="105"/>
        </w:rPr>
        <w:t> </w:t>
      </w:r>
      <w:r>
        <w:rPr>
          <w:rFonts w:ascii="Times New Roman" w:hAnsi="Times New Roman"/>
          <w:color w:val="231F20"/>
          <w:w w:val="105"/>
        </w:rPr>
        <w:t>efectividad como uno de los instrumentos más importantes con los que cuenta el Estado </w:t>
      </w:r>
      <w:r>
        <w:rPr>
          <w:rFonts w:ascii="Times New Roman" w:hAnsi="Times New Roman"/>
          <w:color w:val="231F20"/>
        </w:rPr>
        <w:t>constitucional en México para su</w:t>
      </w:r>
      <w:r>
        <w:rPr>
          <w:rFonts w:ascii="Times New Roman" w:hAnsi="Times New Roman"/>
          <w:color w:val="231F20"/>
          <w:spacing w:val="-11"/>
        </w:rPr>
        <w:t> </w:t>
      </w:r>
      <w:r>
        <w:rPr>
          <w:rFonts w:ascii="Times New Roman" w:hAnsi="Times New Roman"/>
          <w:color w:val="231F20"/>
        </w:rPr>
        <w:t>autocontrol.</w:t>
      </w:r>
    </w:p>
    <w:p>
      <w:pPr>
        <w:spacing w:after="0" w:line="247" w:lineRule="auto"/>
        <w:jc w:val="both"/>
        <w:rPr>
          <w:rFonts w:ascii="Times New Roman" w:hAnsi="Times New Roman"/>
        </w:rPr>
        <w:sectPr>
          <w:pgSz w:w="9360" w:h="12760"/>
          <w:pgMar w:top="620" w:bottom="280" w:left="1020" w:right="1020"/>
        </w:sectPr>
      </w:pPr>
    </w:p>
    <w:p>
      <w:pPr>
        <w:pStyle w:val="BodyText"/>
        <w:rPr>
          <w:rFonts w:ascii="Times New Roman"/>
          <w:sz w:val="20"/>
        </w:rPr>
      </w:pPr>
      <w:r>
        <w:rPr/>
        <w:pict>
          <v:line style="position:absolute;mso-position-horizontal-relative:page;mso-position-vertical-relative:page;z-index:-109840" from="15pt,20.999683pt" to="0pt,20.999683pt" stroked="true" strokeweight=".25pt" strokecolor="#000000">
            <w10:wrap type="none"/>
          </v:line>
        </w:pict>
      </w:r>
      <w:r>
        <w:rPr/>
        <w:pict>
          <v:line style="position:absolute;mso-position-horizontal-relative:page;mso-position-vertical-relative:page;z-index:9016" from="494.71701pt,20.999683pt" to="509.71701pt,20.999683pt" stroked="true" strokeweight=".25pt" strokecolor="#000000">
            <w10:wrap type="none"/>
          </v:line>
        </w:pict>
      </w:r>
      <w:r>
        <w:rPr/>
        <w:pict>
          <v:line style="position:absolute;mso-position-horizontal-relative:page;mso-position-vertical-relative:page;z-index:9088" from="21pt,14.999683pt" to="21pt,-.000317pt" stroked="true" strokeweight=".25pt" strokecolor="#000000">
            <w10:wrap type="none"/>
          </v:line>
        </w:pict>
      </w:r>
      <w:r>
        <w:rPr/>
        <w:pict>
          <v:line style="position:absolute;mso-position-horizontal-relative:page;mso-position-vertical-relative:page;z-index:9136" from="488.71701pt,14.999683pt" to="488.71701pt,-.000317pt" stroked="true" strokeweight=".25pt" strokecolor="#000000">
            <w10:wrap type="none"/>
          </v:line>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12"/>
        </w:rPr>
      </w:pPr>
    </w:p>
    <w:p>
      <w:pPr>
        <w:tabs>
          <w:tab w:pos="8514" w:val="left" w:leader="none"/>
        </w:tabs>
        <w:spacing w:before="100"/>
        <w:ind w:left="620" w:right="0" w:firstLine="0"/>
        <w:jc w:val="left"/>
        <w:rPr>
          <w:rFonts w:ascii="Arial"/>
          <w:sz w:val="12"/>
        </w:rPr>
      </w:pPr>
      <w:r>
        <w:rPr/>
        <w:pict>
          <v:line style="position:absolute;mso-position-horizontal-relative:page;mso-position-vertical-relative:paragraph;z-index:-109792" from="15pt,-4.37237pt" to="0pt,-4.37237pt" stroked="true" strokeweight=".25pt" strokecolor="#000000">
            <w10:wrap type="none"/>
          </v:line>
        </w:pict>
      </w:r>
      <w:r>
        <w:rPr/>
        <w:pict>
          <v:line style="position:absolute;mso-position-horizontal-relative:page;mso-position-vertical-relative:paragraph;z-index:9064" from="494.71701pt,-4.37237pt" to="509.71701pt,-4.37237pt" stroked="true" strokeweight=".25pt" strokecolor="#000000">
            <w10:wrap type="none"/>
          </v:line>
        </w:pict>
      </w:r>
      <w:r>
        <w:rPr/>
        <w:pict>
          <v:line style="position:absolute;mso-position-horizontal-relative:page;mso-position-vertical-relative:paragraph;z-index:9112" from="21pt,1.62763pt" to="21pt,16.62763pt" stroked="true" strokeweight=".25pt" strokecolor="#000000">
            <w10:wrap type="none"/>
          </v:line>
        </w:pict>
      </w:r>
      <w:r>
        <w:rPr/>
        <w:pict>
          <v:line style="position:absolute;mso-position-horizontal-relative:page;mso-position-vertical-relative:paragraph;z-index:9160" from="488.71701pt,1.62763pt" to="488.71701pt,16.6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pgSz w:w="10200" w:h="13600"/>
          <w:pgMar w:top="0" w:bottom="0" w:left="0" w:right="0"/>
        </w:sectPr>
      </w:pPr>
    </w:p>
    <w:p>
      <w:pPr>
        <w:pStyle w:val="BodyText"/>
        <w:ind w:left="114"/>
        <w:rPr>
          <w:rFonts w:ascii="Arial"/>
          <w:sz w:val="20"/>
        </w:rPr>
      </w:pP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spacing w:before="6"/>
        <w:rPr>
          <w:rFonts w:ascii="Arial"/>
        </w:rPr>
      </w:pPr>
    </w:p>
    <w:p>
      <w:pPr>
        <w:pStyle w:val="Heading1"/>
        <w:ind w:left="2274" w:right="477"/>
        <w:rPr>
          <w:rFonts w:ascii="Calibri"/>
        </w:rPr>
      </w:pPr>
      <w:r>
        <w:rPr/>
        <w:pict>
          <v:shape style="position:absolute;margin-left:47.493pt;margin-top:-57.461124pt;width:340.4pt;height:32.85pt;mso-position-horizontal-relative:page;mso-position-vertical-relative:paragraph;z-index:-109624" type="#_x0000_t202" filled="false" stroked="false">
            <v:textbox inset="0,0,0,0">
              <w:txbxContent>
                <w:p>
                  <w:pPr>
                    <w:pStyle w:val="BodyText"/>
                    <w:rPr>
                      <w:rFonts w:ascii="Cambria"/>
                      <w:sz w:val="20"/>
                    </w:rPr>
                  </w:pPr>
                </w:p>
                <w:p>
                  <w:pPr>
                    <w:spacing w:before="169"/>
                    <w:ind w:left="0" w:right="102" w:firstLine="0"/>
                    <w:jc w:val="right"/>
                    <w:rPr>
                      <w:rFonts w:ascii="Times New Roman"/>
                      <w:i/>
                      <w:sz w:val="20"/>
                    </w:rPr>
                  </w:pPr>
                  <w:r>
                    <w:rPr>
                      <w:rFonts w:ascii="Times New Roman"/>
                      <w:i/>
                      <w:color w:val="231F20"/>
                      <w:w w:val="85"/>
                      <w:sz w:val="20"/>
                    </w:rPr>
                    <w:t>Referencias generales</w:t>
                  </w:r>
                </w:p>
              </w:txbxContent>
            </v:textbox>
            <w10:wrap type="none"/>
          </v:shape>
        </w:pict>
      </w:r>
      <w:r>
        <w:rPr/>
        <w:pict>
          <v:shape style="position:absolute;margin-left:38.701pt;margin-top:-60.575123pt;width:398.25pt;height:46.35pt;mso-position-horizontal-relative:page;mso-position-vertical-relative:paragraph;z-index:-109600" type="#_x0000_t202" filled="false" stroked="false">
            <v:textbox inset="0,0,0,0">
              <w:txbxContent>
                <w:p>
                  <w:pPr>
                    <w:pStyle w:val="BodyText"/>
                    <w:rPr>
                      <w:rFonts w:ascii="Cambria"/>
                      <w:sz w:val="20"/>
                    </w:rPr>
                  </w:pPr>
                </w:p>
                <w:p>
                  <w:pPr>
                    <w:pStyle w:val="BodyText"/>
                    <w:spacing w:before="5"/>
                    <w:rPr>
                      <w:rFonts w:ascii="Cambria"/>
                      <w:sz w:val="19"/>
                    </w:rPr>
                  </w:pPr>
                </w:p>
                <w:p>
                  <w:pPr>
                    <w:spacing w:before="0"/>
                    <w:ind w:left="0" w:right="516" w:firstLine="0"/>
                    <w:jc w:val="right"/>
                    <w:rPr>
                      <w:rFonts w:ascii="Cambria"/>
                      <w:sz w:val="20"/>
                    </w:rPr>
                  </w:pPr>
                  <w:r>
                    <w:rPr>
                      <w:rFonts w:ascii="Cambria"/>
                      <w:color w:val="231F20"/>
                      <w:w w:val="85"/>
                      <w:sz w:val="20"/>
                    </w:rPr>
                    <w:t>173</w:t>
                  </w:r>
                </w:p>
              </w:txbxContent>
            </v:textbox>
            <w10:wrap type="none"/>
          </v:shape>
        </w:pict>
      </w:r>
      <w:bookmarkStart w:name="_TOC_250000" w:id="22"/>
      <w:bookmarkStart w:name="173-176" w:id="23"/>
      <w:r>
        <w:rPr/>
      </w:r>
      <w:r>
        <w:rPr>
          <w:rFonts w:ascii="Calibri"/>
          <w:color w:val="231F20"/>
          <w:w w:val="118"/>
          <w:sz w:val="35"/>
        </w:rPr>
        <w:t>R</w:t>
      </w:r>
      <w:r>
        <w:rPr>
          <w:rFonts w:ascii="Calibri"/>
          <w:color w:val="231F20"/>
          <w:spacing w:val="-1"/>
          <w:w w:val="117"/>
        </w:rPr>
        <w:t>e</w:t>
      </w:r>
      <w:r>
        <w:rPr>
          <w:rFonts w:ascii="Calibri"/>
          <w:color w:val="231F20"/>
          <w:spacing w:val="-1"/>
          <w:w w:val="178"/>
        </w:rPr>
        <w:t>f</w:t>
      </w:r>
      <w:r>
        <w:rPr>
          <w:rFonts w:ascii="Calibri"/>
          <w:color w:val="231F20"/>
          <w:spacing w:val="-1"/>
          <w:w w:val="117"/>
        </w:rPr>
        <w:t>e</w:t>
      </w:r>
      <w:r>
        <w:rPr>
          <w:rFonts w:ascii="Calibri"/>
          <w:color w:val="231F20"/>
          <w:spacing w:val="-1"/>
          <w:w w:val="118"/>
        </w:rPr>
        <w:t>R</w:t>
      </w:r>
      <w:r>
        <w:rPr>
          <w:rFonts w:ascii="Calibri"/>
          <w:color w:val="231F20"/>
          <w:spacing w:val="-1"/>
          <w:w w:val="117"/>
        </w:rPr>
        <w:t>e</w:t>
      </w:r>
      <w:r>
        <w:rPr>
          <w:rFonts w:ascii="Calibri"/>
          <w:color w:val="231F20"/>
          <w:w w:val="141"/>
        </w:rPr>
        <w:t>n</w:t>
      </w:r>
      <w:r>
        <w:rPr>
          <w:rFonts w:ascii="Calibri"/>
          <w:color w:val="231F20"/>
          <w:w w:val="153"/>
        </w:rPr>
        <w:t>c</w:t>
      </w:r>
      <w:r>
        <w:rPr>
          <w:rFonts w:ascii="Calibri"/>
          <w:color w:val="231F20"/>
          <w:spacing w:val="-1"/>
          <w:w w:val="155"/>
        </w:rPr>
        <w:t>i</w:t>
      </w:r>
      <w:r>
        <w:rPr>
          <w:rFonts w:ascii="Calibri"/>
          <w:color w:val="231F20"/>
          <w:spacing w:val="7"/>
          <w:w w:val="126"/>
        </w:rPr>
        <w:t>a</w:t>
      </w:r>
      <w:r>
        <w:rPr>
          <w:rFonts w:ascii="Calibri"/>
          <w:color w:val="231F20"/>
          <w:w w:val="125"/>
        </w:rPr>
        <w:t>s</w:t>
      </w:r>
      <w:r>
        <w:rPr>
          <w:rFonts w:ascii="Calibri"/>
          <w:color w:val="231F20"/>
          <w:spacing w:val="24"/>
        </w:rPr>
        <w:t> </w:t>
      </w:r>
      <w:r>
        <w:rPr>
          <w:rFonts w:ascii="Calibri"/>
          <w:color w:val="231F20"/>
          <w:spacing w:val="-1"/>
          <w:w w:val="148"/>
        </w:rPr>
        <w:t>g</w:t>
      </w:r>
      <w:r>
        <w:rPr>
          <w:rFonts w:ascii="Calibri"/>
          <w:color w:val="231F20"/>
          <w:spacing w:val="-1"/>
          <w:w w:val="117"/>
        </w:rPr>
        <w:t>e</w:t>
      </w:r>
      <w:r>
        <w:rPr>
          <w:rFonts w:ascii="Calibri"/>
          <w:color w:val="231F20"/>
          <w:w w:val="141"/>
        </w:rPr>
        <w:t>n</w:t>
      </w:r>
      <w:r>
        <w:rPr>
          <w:rFonts w:ascii="Calibri"/>
          <w:color w:val="231F20"/>
          <w:spacing w:val="-1"/>
          <w:w w:val="117"/>
        </w:rPr>
        <w:t>e</w:t>
      </w:r>
      <w:r>
        <w:rPr>
          <w:rFonts w:ascii="Calibri"/>
          <w:color w:val="231F20"/>
          <w:spacing w:val="-1"/>
          <w:w w:val="118"/>
        </w:rPr>
        <w:t>R</w:t>
      </w:r>
      <w:r>
        <w:rPr>
          <w:rFonts w:ascii="Calibri"/>
          <w:color w:val="231F20"/>
          <w:spacing w:val="-1"/>
          <w:w w:val="126"/>
        </w:rPr>
        <w:t>a</w:t>
      </w:r>
      <w:r>
        <w:rPr>
          <w:rFonts w:ascii="Calibri"/>
          <w:color w:val="231F20"/>
          <w:w w:val="257"/>
        </w:rPr>
        <w:t>l</w:t>
      </w:r>
      <w:r>
        <w:rPr>
          <w:rFonts w:ascii="Calibri"/>
          <w:color w:val="231F20"/>
          <w:spacing w:val="-1"/>
          <w:w w:val="117"/>
        </w:rPr>
        <w:t>e</w:t>
      </w:r>
      <w:bookmarkEnd w:id="22"/>
      <w:r>
        <w:rPr>
          <w:rFonts w:ascii="Calibri"/>
          <w:color w:val="231F20"/>
          <w:w w:val="125"/>
        </w:rPr>
        <w:t>s</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8"/>
        <w:rPr>
          <w:rFonts w:ascii="Calibri"/>
          <w:sz w:val="16"/>
        </w:rPr>
      </w:pPr>
    </w:p>
    <w:p>
      <w:pPr>
        <w:spacing w:line="242" w:lineRule="auto" w:before="62"/>
        <w:ind w:left="814" w:right="631" w:hanging="341"/>
        <w:jc w:val="both"/>
        <w:rPr>
          <w:rFonts w:ascii="Cambria" w:hAnsi="Cambria"/>
          <w:sz w:val="22"/>
        </w:rPr>
      </w:pPr>
      <w:r>
        <w:rPr>
          <w:rFonts w:ascii="Cambria" w:hAnsi="Cambria"/>
          <w:color w:val="231F20"/>
          <w:w w:val="90"/>
          <w:sz w:val="22"/>
        </w:rPr>
        <w:t>Abril,</w:t>
      </w:r>
      <w:r>
        <w:rPr>
          <w:rFonts w:ascii="Cambria" w:hAnsi="Cambria"/>
          <w:color w:val="231F20"/>
          <w:spacing w:val="-4"/>
          <w:w w:val="90"/>
          <w:sz w:val="22"/>
        </w:rPr>
        <w:t> </w:t>
      </w:r>
      <w:r>
        <w:rPr>
          <w:rFonts w:ascii="Cambria" w:hAnsi="Cambria"/>
          <w:color w:val="231F20"/>
          <w:w w:val="90"/>
          <w:sz w:val="22"/>
        </w:rPr>
        <w:t>Gonzalo</w:t>
      </w:r>
      <w:r>
        <w:rPr>
          <w:rFonts w:ascii="Cambria" w:hAnsi="Cambria"/>
          <w:color w:val="231F20"/>
          <w:spacing w:val="-4"/>
          <w:w w:val="90"/>
          <w:sz w:val="22"/>
        </w:rPr>
        <w:t> </w:t>
      </w:r>
      <w:r>
        <w:rPr>
          <w:rFonts w:ascii="Cambria" w:hAnsi="Cambria"/>
          <w:color w:val="231F20"/>
          <w:w w:val="90"/>
          <w:sz w:val="22"/>
        </w:rPr>
        <w:t>(1997).</w:t>
      </w:r>
      <w:r>
        <w:rPr>
          <w:rFonts w:ascii="Cambria" w:hAnsi="Cambria"/>
          <w:color w:val="231F20"/>
          <w:spacing w:val="-4"/>
          <w:w w:val="90"/>
          <w:sz w:val="22"/>
        </w:rPr>
        <w:t> </w:t>
      </w:r>
      <w:r>
        <w:rPr>
          <w:rFonts w:ascii="Times New Roman" w:hAnsi="Times New Roman"/>
          <w:i/>
          <w:color w:val="231F20"/>
          <w:spacing w:val="-5"/>
          <w:w w:val="90"/>
          <w:sz w:val="22"/>
        </w:rPr>
        <w:t>Teoría</w:t>
      </w:r>
      <w:r>
        <w:rPr>
          <w:rFonts w:ascii="Times New Roman" w:hAnsi="Times New Roman"/>
          <w:i/>
          <w:color w:val="231F20"/>
          <w:spacing w:val="-11"/>
          <w:w w:val="90"/>
          <w:sz w:val="22"/>
        </w:rPr>
        <w:t> </w:t>
      </w:r>
      <w:r>
        <w:rPr>
          <w:rFonts w:ascii="Times New Roman" w:hAnsi="Times New Roman"/>
          <w:i/>
          <w:color w:val="231F20"/>
          <w:w w:val="90"/>
          <w:sz w:val="22"/>
        </w:rPr>
        <w:t>general</w:t>
      </w:r>
      <w:r>
        <w:rPr>
          <w:rFonts w:ascii="Times New Roman" w:hAnsi="Times New Roman"/>
          <w:i/>
          <w:color w:val="231F20"/>
          <w:spacing w:val="-10"/>
          <w:w w:val="90"/>
          <w:sz w:val="22"/>
        </w:rPr>
        <w:t> </w:t>
      </w:r>
      <w:r>
        <w:rPr>
          <w:rFonts w:ascii="Times New Roman" w:hAnsi="Times New Roman"/>
          <w:i/>
          <w:color w:val="231F20"/>
          <w:w w:val="90"/>
          <w:sz w:val="22"/>
        </w:rPr>
        <w:t>de</w:t>
      </w:r>
      <w:r>
        <w:rPr>
          <w:rFonts w:ascii="Times New Roman" w:hAnsi="Times New Roman"/>
          <w:i/>
          <w:color w:val="231F20"/>
          <w:spacing w:val="-10"/>
          <w:w w:val="90"/>
          <w:sz w:val="22"/>
        </w:rPr>
        <w:t> </w:t>
      </w:r>
      <w:r>
        <w:rPr>
          <w:rFonts w:ascii="Times New Roman" w:hAnsi="Times New Roman"/>
          <w:i/>
          <w:color w:val="231F20"/>
          <w:w w:val="90"/>
          <w:sz w:val="22"/>
        </w:rPr>
        <w:t>la</w:t>
      </w:r>
      <w:r>
        <w:rPr>
          <w:rFonts w:ascii="Times New Roman" w:hAnsi="Times New Roman"/>
          <w:i/>
          <w:color w:val="231F20"/>
          <w:spacing w:val="-10"/>
          <w:w w:val="90"/>
          <w:sz w:val="22"/>
        </w:rPr>
        <w:t> </w:t>
      </w:r>
      <w:r>
        <w:rPr>
          <w:rFonts w:ascii="Times New Roman" w:hAnsi="Times New Roman"/>
          <w:i/>
          <w:color w:val="231F20"/>
          <w:w w:val="90"/>
          <w:sz w:val="22"/>
        </w:rPr>
        <w:t>información:</w:t>
      </w:r>
      <w:r>
        <w:rPr>
          <w:rFonts w:ascii="Times New Roman" w:hAnsi="Times New Roman"/>
          <w:i/>
          <w:color w:val="231F20"/>
          <w:spacing w:val="-10"/>
          <w:w w:val="90"/>
          <w:sz w:val="22"/>
        </w:rPr>
        <w:t> </w:t>
      </w:r>
      <w:r>
        <w:rPr>
          <w:rFonts w:ascii="Times New Roman" w:hAnsi="Times New Roman"/>
          <w:i/>
          <w:color w:val="231F20"/>
          <w:w w:val="90"/>
          <w:sz w:val="22"/>
        </w:rPr>
        <w:t>dattos,</w:t>
      </w:r>
      <w:r>
        <w:rPr>
          <w:rFonts w:ascii="Times New Roman" w:hAnsi="Times New Roman"/>
          <w:i/>
          <w:color w:val="231F20"/>
          <w:spacing w:val="-11"/>
          <w:w w:val="90"/>
          <w:sz w:val="22"/>
        </w:rPr>
        <w:t> </w:t>
      </w:r>
      <w:r>
        <w:rPr>
          <w:rFonts w:ascii="Times New Roman" w:hAnsi="Times New Roman"/>
          <w:i/>
          <w:color w:val="231F20"/>
          <w:w w:val="90"/>
          <w:sz w:val="22"/>
        </w:rPr>
        <w:t>relattos</w:t>
      </w:r>
      <w:r>
        <w:rPr>
          <w:rFonts w:ascii="Times New Roman" w:hAnsi="Times New Roman"/>
          <w:i/>
          <w:color w:val="231F20"/>
          <w:spacing w:val="-11"/>
          <w:w w:val="90"/>
          <w:sz w:val="22"/>
        </w:rPr>
        <w:t> </w:t>
      </w:r>
      <w:r>
        <w:rPr>
          <w:rFonts w:ascii="Times New Roman" w:hAnsi="Times New Roman"/>
          <w:i/>
          <w:color w:val="231F20"/>
          <w:w w:val="90"/>
          <w:sz w:val="22"/>
        </w:rPr>
        <w:t>y</w:t>
      </w:r>
      <w:r>
        <w:rPr>
          <w:rFonts w:ascii="Times New Roman" w:hAnsi="Times New Roman"/>
          <w:i/>
          <w:color w:val="231F20"/>
          <w:spacing w:val="-10"/>
          <w:w w:val="90"/>
          <w:sz w:val="22"/>
        </w:rPr>
        <w:t> </w:t>
      </w:r>
      <w:r>
        <w:rPr>
          <w:rFonts w:ascii="Times New Roman" w:hAnsi="Times New Roman"/>
          <w:i/>
          <w:color w:val="231F20"/>
          <w:w w:val="90"/>
          <w:sz w:val="22"/>
        </w:rPr>
        <w:t>rittos</w:t>
      </w:r>
      <w:r>
        <w:rPr>
          <w:rFonts w:ascii="Cambria" w:hAnsi="Cambria"/>
          <w:color w:val="231F20"/>
          <w:w w:val="90"/>
          <w:sz w:val="22"/>
        </w:rPr>
        <w:t>,</w:t>
      </w:r>
      <w:r>
        <w:rPr>
          <w:rFonts w:ascii="Cambria" w:hAnsi="Cambria"/>
          <w:color w:val="231F20"/>
          <w:spacing w:val="-5"/>
          <w:w w:val="90"/>
          <w:sz w:val="22"/>
        </w:rPr>
        <w:t> </w:t>
      </w:r>
      <w:r>
        <w:rPr>
          <w:rFonts w:ascii="Cambria" w:hAnsi="Cambria"/>
          <w:color w:val="231F20"/>
          <w:w w:val="90"/>
          <w:sz w:val="22"/>
        </w:rPr>
        <w:t>Madrid, </w:t>
      </w:r>
      <w:r>
        <w:rPr>
          <w:rFonts w:ascii="Cambria" w:hAnsi="Cambria"/>
          <w:color w:val="231F20"/>
          <w:sz w:val="22"/>
        </w:rPr>
        <w:t>Cátedra.</w:t>
      </w:r>
    </w:p>
    <w:p>
      <w:pPr>
        <w:spacing w:line="242" w:lineRule="auto" w:before="0"/>
        <w:ind w:left="814" w:right="634" w:hanging="341"/>
        <w:jc w:val="both"/>
        <w:rPr>
          <w:rFonts w:ascii="Cambria" w:hAnsi="Cambria"/>
          <w:sz w:val="22"/>
        </w:rPr>
      </w:pPr>
      <w:r>
        <w:rPr>
          <w:rFonts w:ascii="Cambria" w:hAnsi="Cambria"/>
          <w:color w:val="231F20"/>
          <w:spacing w:val="-3"/>
          <w:w w:val="95"/>
          <w:sz w:val="22"/>
        </w:rPr>
        <w:t>Albertí</w:t>
      </w:r>
      <w:r>
        <w:rPr>
          <w:rFonts w:ascii="Cambria" w:hAnsi="Cambria"/>
          <w:color w:val="231F20"/>
          <w:spacing w:val="-7"/>
          <w:w w:val="95"/>
          <w:sz w:val="22"/>
        </w:rPr>
        <w:t> </w:t>
      </w:r>
      <w:r>
        <w:rPr>
          <w:rFonts w:ascii="Cambria" w:hAnsi="Cambria"/>
          <w:color w:val="231F20"/>
          <w:spacing w:val="-3"/>
          <w:w w:val="95"/>
          <w:sz w:val="22"/>
        </w:rPr>
        <w:t>Rovira,</w:t>
      </w:r>
      <w:r>
        <w:rPr>
          <w:rFonts w:ascii="Cambria" w:hAnsi="Cambria"/>
          <w:color w:val="231F20"/>
          <w:spacing w:val="-7"/>
          <w:w w:val="95"/>
          <w:sz w:val="22"/>
        </w:rPr>
        <w:t> </w:t>
      </w:r>
      <w:r>
        <w:rPr>
          <w:rFonts w:ascii="Cambria" w:hAnsi="Cambria"/>
          <w:color w:val="231F20"/>
          <w:spacing w:val="-3"/>
          <w:w w:val="95"/>
          <w:sz w:val="22"/>
        </w:rPr>
        <w:t>Enoch</w:t>
      </w:r>
      <w:r>
        <w:rPr>
          <w:rFonts w:ascii="Cambria" w:hAnsi="Cambria"/>
          <w:color w:val="231F20"/>
          <w:spacing w:val="-7"/>
          <w:w w:val="95"/>
          <w:sz w:val="22"/>
        </w:rPr>
        <w:t> </w:t>
      </w:r>
      <w:r>
        <w:rPr>
          <w:rFonts w:ascii="Cambria" w:hAnsi="Cambria"/>
          <w:color w:val="231F20"/>
          <w:spacing w:val="-3"/>
          <w:w w:val="95"/>
          <w:sz w:val="22"/>
        </w:rPr>
        <w:t>(1985).</w:t>
      </w:r>
      <w:r>
        <w:rPr>
          <w:rFonts w:ascii="Cambria" w:hAnsi="Cambria"/>
          <w:color w:val="231F20"/>
          <w:spacing w:val="-7"/>
          <w:w w:val="95"/>
          <w:sz w:val="22"/>
        </w:rPr>
        <w:t> </w:t>
      </w:r>
      <w:r>
        <w:rPr>
          <w:rFonts w:ascii="Cambria" w:hAnsi="Cambria"/>
          <w:color w:val="231F20"/>
          <w:w w:val="95"/>
          <w:sz w:val="22"/>
        </w:rPr>
        <w:t>“Las</w:t>
      </w:r>
      <w:r>
        <w:rPr>
          <w:rFonts w:ascii="Cambria" w:hAnsi="Cambria"/>
          <w:color w:val="231F20"/>
          <w:spacing w:val="-7"/>
          <w:w w:val="95"/>
          <w:sz w:val="22"/>
        </w:rPr>
        <w:t> </w:t>
      </w:r>
      <w:r>
        <w:rPr>
          <w:rFonts w:ascii="Cambria" w:hAnsi="Cambria"/>
          <w:color w:val="231F20"/>
          <w:spacing w:val="-4"/>
          <w:w w:val="95"/>
          <w:sz w:val="22"/>
        </w:rPr>
        <w:t>relaciones</w:t>
      </w:r>
      <w:r>
        <w:rPr>
          <w:rFonts w:ascii="Cambria" w:hAnsi="Cambria"/>
          <w:color w:val="231F20"/>
          <w:spacing w:val="-7"/>
          <w:w w:val="95"/>
          <w:sz w:val="22"/>
        </w:rPr>
        <w:t> </w:t>
      </w:r>
      <w:r>
        <w:rPr>
          <w:rFonts w:ascii="Cambria" w:hAnsi="Cambria"/>
          <w:color w:val="231F20"/>
          <w:w w:val="95"/>
          <w:sz w:val="22"/>
        </w:rPr>
        <w:t>de</w:t>
      </w:r>
      <w:r>
        <w:rPr>
          <w:rFonts w:ascii="Cambria" w:hAnsi="Cambria"/>
          <w:color w:val="231F20"/>
          <w:spacing w:val="-7"/>
          <w:w w:val="95"/>
          <w:sz w:val="22"/>
        </w:rPr>
        <w:t> </w:t>
      </w:r>
      <w:r>
        <w:rPr>
          <w:rFonts w:ascii="Cambria" w:hAnsi="Cambria"/>
          <w:color w:val="231F20"/>
          <w:w w:val="95"/>
          <w:sz w:val="22"/>
        </w:rPr>
        <w:t>colaboración</w:t>
      </w:r>
      <w:r>
        <w:rPr>
          <w:rFonts w:ascii="Cambria" w:hAnsi="Cambria"/>
          <w:color w:val="231F20"/>
          <w:spacing w:val="-7"/>
          <w:w w:val="95"/>
          <w:sz w:val="22"/>
        </w:rPr>
        <w:t> </w:t>
      </w:r>
      <w:r>
        <w:rPr>
          <w:rFonts w:ascii="Cambria" w:hAnsi="Cambria"/>
          <w:color w:val="231F20"/>
          <w:spacing w:val="-4"/>
          <w:w w:val="95"/>
          <w:sz w:val="22"/>
        </w:rPr>
        <w:t>entre</w:t>
      </w:r>
      <w:r>
        <w:rPr>
          <w:rFonts w:ascii="Cambria" w:hAnsi="Cambria"/>
          <w:color w:val="231F20"/>
          <w:spacing w:val="-7"/>
          <w:w w:val="95"/>
          <w:sz w:val="22"/>
        </w:rPr>
        <w:t> </w:t>
      </w:r>
      <w:r>
        <w:rPr>
          <w:rFonts w:ascii="Cambria" w:hAnsi="Cambria"/>
          <w:color w:val="231F20"/>
          <w:w w:val="95"/>
          <w:sz w:val="22"/>
        </w:rPr>
        <w:t>el</w:t>
      </w:r>
      <w:r>
        <w:rPr>
          <w:rFonts w:ascii="Cambria" w:hAnsi="Cambria"/>
          <w:color w:val="231F20"/>
          <w:spacing w:val="-7"/>
          <w:w w:val="95"/>
          <w:sz w:val="22"/>
        </w:rPr>
        <w:t> </w:t>
      </w:r>
      <w:r>
        <w:rPr>
          <w:rFonts w:ascii="Cambria" w:hAnsi="Cambria"/>
          <w:color w:val="231F20"/>
          <w:spacing w:val="-3"/>
          <w:w w:val="95"/>
          <w:sz w:val="22"/>
        </w:rPr>
        <w:t>Estado</w:t>
      </w:r>
      <w:r>
        <w:rPr>
          <w:rFonts w:ascii="Cambria" w:hAnsi="Cambria"/>
          <w:color w:val="231F20"/>
          <w:spacing w:val="-7"/>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spacing w:val="-3"/>
          <w:w w:val="95"/>
          <w:sz w:val="22"/>
        </w:rPr>
        <w:t>las </w:t>
      </w:r>
      <w:r>
        <w:rPr>
          <w:rFonts w:ascii="Cambria" w:hAnsi="Cambria"/>
          <w:color w:val="231F20"/>
          <w:spacing w:val="-2"/>
          <w:w w:val="93"/>
          <w:sz w:val="22"/>
        </w:rPr>
        <w:t>comunidade</w:t>
      </w:r>
      <w:r>
        <w:rPr>
          <w:rFonts w:ascii="Cambria" w:hAnsi="Cambria"/>
          <w:color w:val="231F20"/>
          <w:w w:val="93"/>
          <w:sz w:val="22"/>
        </w:rPr>
        <w:t>s</w:t>
      </w:r>
      <w:r>
        <w:rPr>
          <w:rFonts w:ascii="Cambria" w:hAnsi="Cambria"/>
          <w:color w:val="231F20"/>
          <w:spacing w:val="2"/>
          <w:sz w:val="22"/>
        </w:rPr>
        <w:t> </w:t>
      </w:r>
      <w:r>
        <w:rPr>
          <w:rFonts w:ascii="Cambria" w:hAnsi="Cambria"/>
          <w:color w:val="231F20"/>
          <w:spacing w:val="-3"/>
          <w:w w:val="94"/>
          <w:sz w:val="22"/>
        </w:rPr>
        <w:t>autónomas”</w:t>
      </w:r>
      <w:r>
        <w:rPr>
          <w:rFonts w:ascii="Cambria" w:hAnsi="Cambria"/>
          <w:color w:val="231F20"/>
          <w:w w:val="94"/>
          <w:sz w:val="22"/>
        </w:rPr>
        <w:t>,</w:t>
      </w:r>
      <w:r>
        <w:rPr>
          <w:rFonts w:ascii="Cambria" w:hAnsi="Cambria"/>
          <w:color w:val="231F20"/>
          <w:spacing w:val="2"/>
          <w:sz w:val="22"/>
        </w:rPr>
        <w:t> </w:t>
      </w:r>
      <w:r>
        <w:rPr>
          <w:rFonts w:ascii="Times New Roman" w:hAnsi="Times New Roman"/>
          <w:i/>
          <w:color w:val="231F20"/>
          <w:spacing w:val="-2"/>
          <w:w w:val="83"/>
          <w:sz w:val="22"/>
        </w:rPr>
        <w:t>Revistt</w:t>
      </w:r>
      <w:r>
        <w:rPr>
          <w:rFonts w:ascii="Times New Roman" w:hAnsi="Times New Roman"/>
          <w:i/>
          <w:color w:val="231F20"/>
          <w:w w:val="83"/>
          <w:sz w:val="22"/>
        </w:rPr>
        <w:t>a</w:t>
      </w:r>
      <w:r>
        <w:rPr>
          <w:rFonts w:ascii="Times New Roman" w:hAnsi="Times New Roman"/>
          <w:i/>
          <w:color w:val="231F20"/>
          <w:spacing w:val="-5"/>
          <w:sz w:val="22"/>
        </w:rPr>
        <w:t> </w:t>
      </w:r>
      <w:r>
        <w:rPr>
          <w:rFonts w:ascii="Times New Roman" w:hAnsi="Times New Roman"/>
          <w:i/>
          <w:color w:val="231F20"/>
          <w:spacing w:val="-2"/>
          <w:w w:val="89"/>
          <w:sz w:val="22"/>
        </w:rPr>
        <w:t>Español</w:t>
      </w:r>
      <w:r>
        <w:rPr>
          <w:rFonts w:ascii="Times New Roman" w:hAnsi="Times New Roman"/>
          <w:i/>
          <w:color w:val="231F20"/>
          <w:w w:val="89"/>
          <w:sz w:val="22"/>
        </w:rPr>
        <w:t>a</w:t>
      </w:r>
      <w:r>
        <w:rPr>
          <w:rFonts w:ascii="Times New Roman" w:hAnsi="Times New Roman"/>
          <w:i/>
          <w:color w:val="231F20"/>
          <w:spacing w:val="-6"/>
          <w:sz w:val="22"/>
        </w:rPr>
        <w:t> </w:t>
      </w:r>
      <w:r>
        <w:rPr>
          <w:rFonts w:ascii="Times New Roman" w:hAnsi="Times New Roman"/>
          <w:i/>
          <w:color w:val="231F20"/>
          <w:spacing w:val="-2"/>
          <w:w w:val="83"/>
          <w:sz w:val="22"/>
        </w:rPr>
        <w:t>d</w:t>
      </w:r>
      <w:r>
        <w:rPr>
          <w:rFonts w:ascii="Times New Roman" w:hAnsi="Times New Roman"/>
          <w:i/>
          <w:color w:val="231F20"/>
          <w:w w:val="83"/>
          <w:sz w:val="22"/>
        </w:rPr>
        <w:t>e</w:t>
      </w:r>
      <w:r>
        <w:rPr>
          <w:rFonts w:ascii="Times New Roman" w:hAnsi="Times New Roman"/>
          <w:i/>
          <w:color w:val="231F20"/>
          <w:spacing w:val="-5"/>
          <w:sz w:val="22"/>
        </w:rPr>
        <w:t> </w:t>
      </w:r>
      <w:r>
        <w:rPr>
          <w:rFonts w:ascii="Times New Roman" w:hAnsi="Times New Roman"/>
          <w:i/>
          <w:color w:val="231F20"/>
          <w:spacing w:val="-3"/>
          <w:w w:val="86"/>
          <w:sz w:val="22"/>
        </w:rPr>
        <w:t>De</w:t>
      </w:r>
      <w:r>
        <w:rPr>
          <w:rFonts w:ascii="Times New Roman" w:hAnsi="Times New Roman"/>
          <w:i/>
          <w:color w:val="231F20"/>
          <w:spacing w:val="-11"/>
          <w:w w:val="86"/>
          <w:sz w:val="22"/>
        </w:rPr>
        <w:t>r</w:t>
      </w:r>
      <w:r>
        <w:rPr>
          <w:rFonts w:ascii="Times New Roman" w:hAnsi="Times New Roman"/>
          <w:i/>
          <w:color w:val="231F20"/>
          <w:spacing w:val="-2"/>
          <w:w w:val="81"/>
          <w:sz w:val="22"/>
        </w:rPr>
        <w:t>ech</w:t>
      </w:r>
      <w:r>
        <w:rPr>
          <w:rFonts w:ascii="Times New Roman" w:hAnsi="Times New Roman"/>
          <w:i/>
          <w:color w:val="231F20"/>
          <w:w w:val="81"/>
          <w:sz w:val="22"/>
        </w:rPr>
        <w:t>o</w:t>
      </w:r>
      <w:r>
        <w:rPr>
          <w:rFonts w:ascii="Times New Roman" w:hAnsi="Times New Roman"/>
          <w:i/>
          <w:color w:val="231F20"/>
          <w:spacing w:val="-5"/>
          <w:sz w:val="22"/>
        </w:rPr>
        <w:t> </w:t>
      </w:r>
      <w:r>
        <w:rPr>
          <w:rFonts w:ascii="Times New Roman" w:hAnsi="Times New Roman"/>
          <w:i/>
          <w:color w:val="231F20"/>
          <w:spacing w:val="-3"/>
          <w:w w:val="86"/>
          <w:sz w:val="22"/>
        </w:rPr>
        <w:t>Cons</w:t>
      </w:r>
      <w:r>
        <w:rPr>
          <w:rFonts w:ascii="Times New Roman" w:hAnsi="Times New Roman"/>
          <w:i/>
          <w:color w:val="231F20"/>
          <w:spacing w:val="-1"/>
          <w:w w:val="44"/>
          <w:sz w:val="22"/>
        </w:rPr>
        <w:t>tt</w:t>
      </w:r>
      <w:r>
        <w:rPr>
          <w:rFonts w:ascii="Times New Roman" w:hAnsi="Times New Roman"/>
          <w:i/>
          <w:color w:val="231F20"/>
          <w:spacing w:val="-3"/>
          <w:w w:val="89"/>
          <w:sz w:val="22"/>
        </w:rPr>
        <w:t>i</w:t>
      </w:r>
      <w:r>
        <w:rPr>
          <w:rFonts w:ascii="Times New Roman" w:hAnsi="Times New Roman"/>
          <w:i/>
          <w:color w:val="231F20"/>
          <w:spacing w:val="-1"/>
          <w:w w:val="44"/>
          <w:sz w:val="22"/>
        </w:rPr>
        <w:t>tt</w:t>
      </w:r>
      <w:r>
        <w:rPr>
          <w:rFonts w:ascii="Times New Roman" w:hAnsi="Times New Roman"/>
          <w:i/>
          <w:color w:val="231F20"/>
          <w:spacing w:val="-3"/>
          <w:w w:val="89"/>
          <w:sz w:val="22"/>
        </w:rPr>
        <w:t>uciona</w:t>
      </w:r>
      <w:r>
        <w:rPr>
          <w:rFonts w:ascii="Times New Roman" w:hAnsi="Times New Roman"/>
          <w:i/>
          <w:color w:val="231F20"/>
          <w:spacing w:val="-2"/>
          <w:w w:val="89"/>
          <w:sz w:val="22"/>
        </w:rPr>
        <w:t>l</w:t>
      </w:r>
      <w:r>
        <w:rPr>
          <w:rFonts w:ascii="Cambria" w:hAnsi="Cambria"/>
          <w:color w:val="231F20"/>
          <w:w w:val="121"/>
          <w:sz w:val="22"/>
        </w:rPr>
        <w:t>,</w:t>
      </w:r>
      <w:r>
        <w:rPr>
          <w:rFonts w:ascii="Cambria" w:hAnsi="Cambria"/>
          <w:color w:val="231F20"/>
          <w:spacing w:val="2"/>
          <w:sz w:val="22"/>
        </w:rPr>
        <w:t> </w:t>
      </w:r>
      <w:r>
        <w:rPr>
          <w:rFonts w:ascii="Cambria" w:hAnsi="Cambria"/>
          <w:color w:val="231F20"/>
          <w:spacing w:val="-3"/>
          <w:w w:val="97"/>
          <w:sz w:val="22"/>
        </w:rPr>
        <w:t>núm</w:t>
      </w:r>
      <w:r>
        <w:rPr>
          <w:rFonts w:ascii="Cambria" w:hAnsi="Cambria"/>
          <w:color w:val="231F20"/>
          <w:w w:val="97"/>
          <w:sz w:val="22"/>
        </w:rPr>
        <w:t>.</w:t>
      </w:r>
      <w:r>
        <w:rPr>
          <w:rFonts w:ascii="Cambria" w:hAnsi="Cambria"/>
          <w:color w:val="231F20"/>
          <w:spacing w:val="2"/>
          <w:sz w:val="22"/>
        </w:rPr>
        <w:t> </w:t>
      </w:r>
      <w:r>
        <w:rPr>
          <w:rFonts w:ascii="Cambria" w:hAnsi="Cambria"/>
          <w:color w:val="231F20"/>
          <w:spacing w:val="-2"/>
          <w:w w:val="95"/>
          <w:sz w:val="22"/>
        </w:rPr>
        <w:t>14.</w:t>
      </w:r>
    </w:p>
    <w:p>
      <w:pPr>
        <w:spacing w:line="242" w:lineRule="auto" w:before="0"/>
        <w:ind w:left="473" w:right="477" w:firstLine="0"/>
        <w:jc w:val="left"/>
        <w:rPr>
          <w:rFonts w:ascii="Times New Roman" w:hAnsi="Times New Roman"/>
          <w:i/>
          <w:sz w:val="22"/>
        </w:rPr>
      </w:pPr>
      <w:r>
        <w:rPr>
          <w:rFonts w:ascii="Cambria" w:hAnsi="Cambria"/>
          <w:color w:val="231F20"/>
          <w:sz w:val="22"/>
        </w:rPr>
        <w:t>Antaki, Ikram (2000). </w:t>
      </w:r>
      <w:r>
        <w:rPr>
          <w:rFonts w:ascii="Times New Roman" w:hAnsi="Times New Roman"/>
          <w:i/>
          <w:color w:val="231F20"/>
          <w:sz w:val="22"/>
        </w:rPr>
        <w:t>El manual del ciudadano conttemporáneo</w:t>
      </w:r>
      <w:r>
        <w:rPr>
          <w:rFonts w:ascii="Cambria" w:hAnsi="Cambria"/>
          <w:color w:val="231F20"/>
          <w:sz w:val="22"/>
        </w:rPr>
        <w:t>, México, Ariel. </w:t>
      </w:r>
      <w:r>
        <w:rPr>
          <w:rFonts w:ascii="Cambria" w:hAnsi="Cambria"/>
          <w:color w:val="231F20"/>
          <w:w w:val="95"/>
          <w:sz w:val="22"/>
        </w:rPr>
        <w:t>Aragón, Manuel (1993). “Constitución y derechos fundamentales”, en  </w:t>
      </w:r>
      <w:r>
        <w:rPr>
          <w:rFonts w:ascii="Times New Roman" w:hAnsi="Times New Roman"/>
          <w:i/>
          <w:color w:val="231F20"/>
          <w:w w:val="95"/>
          <w:sz w:val="22"/>
        </w:rPr>
        <w:t>Congreso</w:t>
      </w:r>
    </w:p>
    <w:p>
      <w:pPr>
        <w:spacing w:line="242" w:lineRule="auto" w:before="3"/>
        <w:ind w:left="814" w:right="477" w:firstLine="0"/>
        <w:jc w:val="left"/>
        <w:rPr>
          <w:rFonts w:ascii="Cambria" w:hAnsi="Cambria"/>
          <w:sz w:val="22"/>
        </w:rPr>
      </w:pPr>
      <w:r>
        <w:rPr>
          <w:rFonts w:ascii="Times New Roman" w:hAnsi="Times New Roman"/>
          <w:i/>
          <w:color w:val="231F20"/>
          <w:w w:val="90"/>
          <w:sz w:val="22"/>
        </w:rPr>
        <w:t>Intternacional</w:t>
      </w:r>
      <w:r>
        <w:rPr>
          <w:rFonts w:ascii="Times New Roman" w:hAnsi="Times New Roman"/>
          <w:i/>
          <w:color w:val="231F20"/>
          <w:spacing w:val="-23"/>
          <w:w w:val="90"/>
          <w:sz w:val="22"/>
        </w:rPr>
        <w:t> </w:t>
      </w:r>
      <w:r>
        <w:rPr>
          <w:rFonts w:ascii="Times New Roman" w:hAnsi="Times New Roman"/>
          <w:i/>
          <w:color w:val="231F20"/>
          <w:w w:val="90"/>
          <w:sz w:val="22"/>
        </w:rPr>
        <w:t>sobre</w:t>
      </w:r>
      <w:r>
        <w:rPr>
          <w:rFonts w:ascii="Times New Roman" w:hAnsi="Times New Roman"/>
          <w:i/>
          <w:color w:val="231F20"/>
          <w:spacing w:val="-23"/>
          <w:w w:val="90"/>
          <w:sz w:val="22"/>
        </w:rPr>
        <w:t> </w:t>
      </w:r>
      <w:r>
        <w:rPr>
          <w:rFonts w:ascii="Times New Roman" w:hAnsi="Times New Roman"/>
          <w:i/>
          <w:color w:val="231F20"/>
          <w:w w:val="90"/>
          <w:sz w:val="22"/>
        </w:rPr>
        <w:t>el</w:t>
      </w:r>
      <w:r>
        <w:rPr>
          <w:rFonts w:ascii="Times New Roman" w:hAnsi="Times New Roman"/>
          <w:i/>
          <w:color w:val="231F20"/>
          <w:spacing w:val="-23"/>
          <w:w w:val="90"/>
          <w:sz w:val="22"/>
        </w:rPr>
        <w:t> </w:t>
      </w:r>
      <w:r>
        <w:rPr>
          <w:rFonts w:ascii="Times New Roman" w:hAnsi="Times New Roman"/>
          <w:i/>
          <w:color w:val="231F20"/>
          <w:w w:val="90"/>
          <w:sz w:val="22"/>
        </w:rPr>
        <w:t>75</w:t>
      </w:r>
      <w:r>
        <w:rPr>
          <w:rFonts w:ascii="Times New Roman" w:hAnsi="Times New Roman"/>
          <w:i/>
          <w:color w:val="231F20"/>
          <w:spacing w:val="-23"/>
          <w:w w:val="90"/>
          <w:sz w:val="22"/>
        </w:rPr>
        <w:t> </w:t>
      </w:r>
      <w:r>
        <w:rPr>
          <w:rFonts w:ascii="Times New Roman" w:hAnsi="Times New Roman"/>
          <w:i/>
          <w:color w:val="231F20"/>
          <w:w w:val="90"/>
          <w:sz w:val="22"/>
        </w:rPr>
        <w:t>Aniversario</w:t>
      </w:r>
      <w:r>
        <w:rPr>
          <w:rFonts w:ascii="Times New Roman" w:hAnsi="Times New Roman"/>
          <w:i/>
          <w:color w:val="231F20"/>
          <w:spacing w:val="-23"/>
          <w:w w:val="90"/>
          <w:sz w:val="22"/>
        </w:rPr>
        <w:t> </w:t>
      </w:r>
      <w:r>
        <w:rPr>
          <w:rFonts w:ascii="Times New Roman" w:hAnsi="Times New Roman"/>
          <w:i/>
          <w:color w:val="231F20"/>
          <w:w w:val="90"/>
          <w:sz w:val="22"/>
        </w:rPr>
        <w:t>de</w:t>
      </w:r>
      <w:r>
        <w:rPr>
          <w:rFonts w:ascii="Times New Roman" w:hAnsi="Times New Roman"/>
          <w:i/>
          <w:color w:val="231F20"/>
          <w:spacing w:val="-23"/>
          <w:w w:val="90"/>
          <w:sz w:val="22"/>
        </w:rPr>
        <w:t> </w:t>
      </w:r>
      <w:r>
        <w:rPr>
          <w:rFonts w:ascii="Times New Roman" w:hAnsi="Times New Roman"/>
          <w:i/>
          <w:color w:val="231F20"/>
          <w:w w:val="90"/>
          <w:sz w:val="22"/>
        </w:rPr>
        <w:t>la</w:t>
      </w:r>
      <w:r>
        <w:rPr>
          <w:rFonts w:ascii="Times New Roman" w:hAnsi="Times New Roman"/>
          <w:i/>
          <w:color w:val="231F20"/>
          <w:spacing w:val="-23"/>
          <w:w w:val="90"/>
          <w:sz w:val="22"/>
        </w:rPr>
        <w:t> </w:t>
      </w:r>
      <w:r>
        <w:rPr>
          <w:rFonts w:ascii="Times New Roman" w:hAnsi="Times New Roman"/>
          <w:i/>
          <w:color w:val="231F20"/>
          <w:w w:val="90"/>
          <w:sz w:val="22"/>
        </w:rPr>
        <w:t>Promulgación</w:t>
      </w:r>
      <w:r>
        <w:rPr>
          <w:rFonts w:ascii="Times New Roman" w:hAnsi="Times New Roman"/>
          <w:i/>
          <w:color w:val="231F20"/>
          <w:spacing w:val="-23"/>
          <w:w w:val="90"/>
          <w:sz w:val="22"/>
        </w:rPr>
        <w:t> </w:t>
      </w:r>
      <w:r>
        <w:rPr>
          <w:rFonts w:ascii="Times New Roman" w:hAnsi="Times New Roman"/>
          <w:i/>
          <w:color w:val="231F20"/>
          <w:w w:val="90"/>
          <w:sz w:val="22"/>
        </w:rPr>
        <w:t>de</w:t>
      </w:r>
      <w:r>
        <w:rPr>
          <w:rFonts w:ascii="Times New Roman" w:hAnsi="Times New Roman"/>
          <w:i/>
          <w:color w:val="231F20"/>
          <w:spacing w:val="-23"/>
          <w:w w:val="90"/>
          <w:sz w:val="22"/>
        </w:rPr>
        <w:t> </w:t>
      </w:r>
      <w:r>
        <w:rPr>
          <w:rFonts w:ascii="Times New Roman" w:hAnsi="Times New Roman"/>
          <w:i/>
          <w:color w:val="231F20"/>
          <w:w w:val="90"/>
          <w:sz w:val="22"/>
        </w:rPr>
        <w:t>la</w:t>
      </w:r>
      <w:r>
        <w:rPr>
          <w:rFonts w:ascii="Times New Roman" w:hAnsi="Times New Roman"/>
          <w:i/>
          <w:color w:val="231F20"/>
          <w:spacing w:val="-23"/>
          <w:w w:val="90"/>
          <w:sz w:val="22"/>
        </w:rPr>
        <w:t> </w:t>
      </w:r>
      <w:r>
        <w:rPr>
          <w:rFonts w:ascii="Times New Roman" w:hAnsi="Times New Roman"/>
          <w:i/>
          <w:color w:val="231F20"/>
          <w:w w:val="90"/>
          <w:sz w:val="22"/>
        </w:rPr>
        <w:t>Consttittución</w:t>
      </w:r>
      <w:r>
        <w:rPr>
          <w:rFonts w:ascii="Times New Roman" w:hAnsi="Times New Roman"/>
          <w:i/>
          <w:color w:val="231F20"/>
          <w:spacing w:val="-23"/>
          <w:w w:val="90"/>
          <w:sz w:val="22"/>
        </w:rPr>
        <w:t> </w:t>
      </w:r>
      <w:r>
        <w:rPr>
          <w:rFonts w:ascii="Times New Roman" w:hAnsi="Times New Roman"/>
          <w:i/>
          <w:color w:val="231F20"/>
          <w:spacing w:val="-3"/>
          <w:w w:val="90"/>
          <w:sz w:val="22"/>
        </w:rPr>
        <w:t>Políttica </w:t>
      </w:r>
      <w:r>
        <w:rPr>
          <w:rFonts w:ascii="Times New Roman" w:hAnsi="Times New Roman"/>
          <w:i/>
          <w:color w:val="231F20"/>
          <w:w w:val="95"/>
          <w:sz w:val="22"/>
        </w:rPr>
        <w:t>de</w:t>
      </w:r>
      <w:r>
        <w:rPr>
          <w:rFonts w:ascii="Times New Roman" w:hAnsi="Times New Roman"/>
          <w:i/>
          <w:color w:val="231F20"/>
          <w:spacing w:val="-16"/>
          <w:w w:val="95"/>
          <w:sz w:val="22"/>
        </w:rPr>
        <w:t> </w:t>
      </w:r>
      <w:r>
        <w:rPr>
          <w:rFonts w:ascii="Times New Roman" w:hAnsi="Times New Roman"/>
          <w:i/>
          <w:color w:val="231F20"/>
          <w:w w:val="95"/>
          <w:sz w:val="22"/>
        </w:rPr>
        <w:t>los</w:t>
      </w:r>
      <w:r>
        <w:rPr>
          <w:rFonts w:ascii="Times New Roman" w:hAnsi="Times New Roman"/>
          <w:i/>
          <w:color w:val="231F20"/>
          <w:spacing w:val="-16"/>
          <w:w w:val="95"/>
          <w:sz w:val="22"/>
        </w:rPr>
        <w:t> </w:t>
      </w:r>
      <w:r>
        <w:rPr>
          <w:rFonts w:ascii="Times New Roman" w:hAnsi="Times New Roman"/>
          <w:i/>
          <w:color w:val="231F20"/>
          <w:w w:val="95"/>
          <w:sz w:val="22"/>
        </w:rPr>
        <w:t>Esttados</w:t>
      </w:r>
      <w:r>
        <w:rPr>
          <w:rFonts w:ascii="Times New Roman" w:hAnsi="Times New Roman"/>
          <w:i/>
          <w:color w:val="231F20"/>
          <w:spacing w:val="-16"/>
          <w:w w:val="95"/>
          <w:sz w:val="22"/>
        </w:rPr>
        <w:t> </w:t>
      </w:r>
      <w:r>
        <w:rPr>
          <w:rFonts w:ascii="Times New Roman" w:hAnsi="Times New Roman"/>
          <w:i/>
          <w:color w:val="231F20"/>
          <w:w w:val="95"/>
          <w:sz w:val="22"/>
        </w:rPr>
        <w:t>Unidos</w:t>
      </w:r>
      <w:r>
        <w:rPr>
          <w:rFonts w:ascii="Times New Roman" w:hAnsi="Times New Roman"/>
          <w:i/>
          <w:color w:val="231F20"/>
          <w:spacing w:val="-16"/>
          <w:w w:val="95"/>
          <w:sz w:val="22"/>
        </w:rPr>
        <w:t> </w:t>
      </w:r>
      <w:r>
        <w:rPr>
          <w:rFonts w:ascii="Times New Roman" w:hAnsi="Times New Roman"/>
          <w:i/>
          <w:color w:val="231F20"/>
          <w:w w:val="95"/>
          <w:sz w:val="22"/>
        </w:rPr>
        <w:t>Mexicanos</w:t>
      </w:r>
      <w:r>
        <w:rPr>
          <w:rFonts w:ascii="Cambria" w:hAnsi="Cambria"/>
          <w:color w:val="231F20"/>
          <w:w w:val="95"/>
          <w:sz w:val="22"/>
        </w:rPr>
        <w:t>,</w:t>
      </w:r>
      <w:r>
        <w:rPr>
          <w:rFonts w:ascii="Cambria" w:hAnsi="Cambria"/>
          <w:color w:val="231F20"/>
          <w:spacing w:val="-9"/>
          <w:w w:val="95"/>
          <w:sz w:val="22"/>
        </w:rPr>
        <w:t> </w:t>
      </w:r>
      <w:r>
        <w:rPr>
          <w:rFonts w:ascii="Cambria" w:hAnsi="Cambria"/>
          <w:color w:val="231F20"/>
          <w:w w:val="95"/>
          <w:sz w:val="22"/>
        </w:rPr>
        <w:t>México,</w:t>
      </w:r>
      <w:r>
        <w:rPr>
          <w:rFonts w:ascii="Cambria" w:hAnsi="Cambria"/>
          <w:color w:val="231F20"/>
          <w:spacing w:val="-9"/>
          <w:w w:val="95"/>
          <w:sz w:val="22"/>
        </w:rPr>
        <w:t> </w:t>
      </w:r>
      <w:r>
        <w:rPr>
          <w:rFonts w:ascii="Calibri" w:hAnsi="Calibri"/>
          <w:color w:val="231F20"/>
          <w:w w:val="95"/>
          <w:sz w:val="17"/>
        </w:rPr>
        <w:t>unam</w:t>
      </w:r>
      <w:r>
        <w:rPr>
          <w:rFonts w:ascii="Cambria" w:hAnsi="Cambria"/>
          <w:color w:val="231F20"/>
          <w:w w:val="95"/>
          <w:sz w:val="22"/>
        </w:rPr>
        <w:t>.</w:t>
      </w:r>
    </w:p>
    <w:p>
      <w:pPr>
        <w:pStyle w:val="BodyText"/>
        <w:spacing w:line="242" w:lineRule="auto"/>
        <w:ind w:left="814" w:right="638" w:hanging="341"/>
        <w:jc w:val="both"/>
        <w:rPr>
          <w:rFonts w:ascii="Cambria" w:hAnsi="Cambria"/>
        </w:rPr>
      </w:pPr>
      <w:r>
        <w:rPr>
          <w:rFonts w:ascii="Cambria" w:hAnsi="Cambria"/>
          <w:color w:val="231F20"/>
          <w:spacing w:val="-4"/>
          <w:w w:val="95"/>
        </w:rPr>
        <w:t>Banco</w:t>
      </w:r>
      <w:r>
        <w:rPr>
          <w:rFonts w:ascii="Cambria" w:hAnsi="Cambria"/>
          <w:color w:val="231F20"/>
          <w:spacing w:val="-26"/>
          <w:w w:val="95"/>
        </w:rPr>
        <w:t> </w:t>
      </w:r>
      <w:r>
        <w:rPr>
          <w:rFonts w:ascii="Cambria" w:hAnsi="Cambria"/>
          <w:color w:val="231F20"/>
          <w:spacing w:val="-4"/>
          <w:w w:val="95"/>
        </w:rPr>
        <w:t>Mundial</w:t>
      </w:r>
      <w:r>
        <w:rPr>
          <w:rFonts w:ascii="Cambria" w:hAnsi="Cambria"/>
          <w:color w:val="231F20"/>
          <w:spacing w:val="-27"/>
          <w:w w:val="95"/>
        </w:rPr>
        <w:t> </w:t>
      </w:r>
      <w:r>
        <w:rPr>
          <w:rFonts w:ascii="Cambria" w:hAnsi="Cambria"/>
          <w:color w:val="231F20"/>
          <w:spacing w:val="-4"/>
          <w:w w:val="95"/>
        </w:rPr>
        <w:t>(2010).</w:t>
      </w:r>
      <w:r>
        <w:rPr>
          <w:rFonts w:ascii="Cambria" w:hAnsi="Cambria"/>
          <w:color w:val="231F20"/>
          <w:spacing w:val="-26"/>
          <w:w w:val="95"/>
        </w:rPr>
        <w:t> </w:t>
      </w:r>
      <w:r>
        <w:rPr>
          <w:rFonts w:ascii="Cambria" w:hAnsi="Cambria"/>
          <w:color w:val="231F20"/>
          <w:spacing w:val="-3"/>
          <w:w w:val="95"/>
        </w:rPr>
        <w:t>[en</w:t>
      </w:r>
      <w:r>
        <w:rPr>
          <w:rFonts w:ascii="Cambria" w:hAnsi="Cambria"/>
          <w:color w:val="231F20"/>
          <w:spacing w:val="-26"/>
          <w:w w:val="95"/>
        </w:rPr>
        <w:t> </w:t>
      </w:r>
      <w:r>
        <w:rPr>
          <w:rFonts w:ascii="Cambria" w:hAnsi="Cambria"/>
          <w:color w:val="231F20"/>
          <w:spacing w:val="-4"/>
          <w:w w:val="95"/>
        </w:rPr>
        <w:t>línea]</w:t>
      </w:r>
      <w:r>
        <w:rPr>
          <w:rFonts w:ascii="Cambria" w:hAnsi="Cambria"/>
          <w:color w:val="231F20"/>
          <w:spacing w:val="-26"/>
          <w:w w:val="95"/>
        </w:rPr>
        <w:t> </w:t>
      </w:r>
      <w:hyperlink r:id="rId154">
        <w:r>
          <w:rPr>
            <w:rFonts w:ascii="Cambria" w:hAnsi="Cambria"/>
            <w:color w:val="231F20"/>
            <w:spacing w:val="-5"/>
            <w:w w:val="95"/>
          </w:rPr>
          <w:t>&lt;http://web.worldban</w:t>
        </w:r>
      </w:hyperlink>
      <w:r>
        <w:rPr>
          <w:rFonts w:ascii="Cambria" w:hAnsi="Cambria"/>
          <w:color w:val="231F20"/>
          <w:spacing w:val="-5"/>
          <w:w w:val="95"/>
        </w:rPr>
        <w:t>k</w:t>
      </w:r>
      <w:hyperlink r:id="rId154">
        <w:r>
          <w:rPr>
            <w:rFonts w:ascii="Cambria" w:hAnsi="Cambria"/>
            <w:color w:val="231F20"/>
            <w:spacing w:val="-5"/>
            <w:w w:val="95"/>
          </w:rPr>
          <w:t>.org/WBSITE/EXTERNAL/</w:t>
        </w:r>
      </w:hyperlink>
      <w:r>
        <w:rPr>
          <w:rFonts w:ascii="Cambria" w:hAnsi="Cambria"/>
          <w:color w:val="231F20"/>
          <w:spacing w:val="-5"/>
          <w:w w:val="95"/>
        </w:rPr>
        <w:t> </w:t>
      </w:r>
      <w:r>
        <w:rPr>
          <w:rFonts w:ascii="Cambria" w:hAnsi="Cambria"/>
          <w:color w:val="231F20"/>
        </w:rPr>
        <w:t>BANCOMUNDIAL&gt;</w:t>
      </w:r>
      <w:r>
        <w:rPr>
          <w:rFonts w:ascii="Cambria" w:hAnsi="Cambria"/>
          <w:color w:val="231F20"/>
          <w:spacing w:val="-11"/>
        </w:rPr>
        <w:t> </w:t>
      </w:r>
      <w:r>
        <w:rPr>
          <w:rFonts w:ascii="Cambria" w:hAnsi="Cambria"/>
          <w:color w:val="231F20"/>
        </w:rPr>
        <w:t>(consultado</w:t>
      </w:r>
      <w:r>
        <w:rPr>
          <w:rFonts w:ascii="Cambria" w:hAnsi="Cambria"/>
          <w:color w:val="231F20"/>
          <w:spacing w:val="-12"/>
        </w:rPr>
        <w:t> </w:t>
      </w:r>
      <w:r>
        <w:rPr>
          <w:rFonts w:ascii="Cambria" w:hAnsi="Cambria"/>
          <w:color w:val="231F20"/>
        </w:rPr>
        <w:t>el</w:t>
      </w:r>
      <w:r>
        <w:rPr>
          <w:rFonts w:ascii="Cambria" w:hAnsi="Cambria"/>
          <w:color w:val="231F20"/>
          <w:spacing w:val="-12"/>
        </w:rPr>
        <w:t> </w:t>
      </w:r>
      <w:r>
        <w:rPr>
          <w:rFonts w:ascii="Cambria" w:hAnsi="Cambria"/>
          <w:color w:val="231F20"/>
        </w:rPr>
        <w:t>22</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abril</w:t>
      </w:r>
      <w:r>
        <w:rPr>
          <w:rFonts w:ascii="Cambria" w:hAnsi="Cambria"/>
          <w:color w:val="231F20"/>
          <w:spacing w:val="-12"/>
        </w:rPr>
        <w:t> </w:t>
      </w:r>
      <w:r>
        <w:rPr>
          <w:rFonts w:ascii="Cambria" w:hAnsi="Cambria"/>
          <w:color w:val="231F20"/>
        </w:rPr>
        <w:t>de</w:t>
      </w:r>
      <w:r>
        <w:rPr>
          <w:rFonts w:ascii="Cambria" w:hAnsi="Cambria"/>
          <w:color w:val="231F20"/>
          <w:spacing w:val="-12"/>
        </w:rPr>
        <w:t> </w:t>
      </w:r>
      <w:r>
        <w:rPr>
          <w:rFonts w:ascii="Cambria" w:hAnsi="Cambria"/>
          <w:color w:val="231F20"/>
        </w:rPr>
        <w:t>2012).</w:t>
      </w:r>
    </w:p>
    <w:p>
      <w:pPr>
        <w:spacing w:line="242" w:lineRule="auto" w:before="0"/>
        <w:ind w:left="813" w:right="632" w:hanging="340"/>
        <w:jc w:val="both"/>
        <w:rPr>
          <w:rFonts w:ascii="Cambria" w:hAnsi="Cambria"/>
          <w:sz w:val="22"/>
        </w:rPr>
      </w:pPr>
      <w:r>
        <w:rPr>
          <w:rFonts w:ascii="Cambria" w:hAnsi="Cambria"/>
          <w:color w:val="231F20"/>
          <w:w w:val="95"/>
          <w:sz w:val="22"/>
        </w:rPr>
        <w:t>Baragli,</w:t>
      </w:r>
      <w:r>
        <w:rPr>
          <w:rFonts w:ascii="Cambria" w:hAnsi="Cambria"/>
          <w:color w:val="231F20"/>
          <w:spacing w:val="-16"/>
          <w:w w:val="95"/>
          <w:sz w:val="22"/>
        </w:rPr>
        <w:t> </w:t>
      </w:r>
      <w:r>
        <w:rPr>
          <w:rFonts w:ascii="Cambria" w:hAnsi="Cambria"/>
          <w:color w:val="231F20"/>
          <w:w w:val="95"/>
          <w:sz w:val="22"/>
        </w:rPr>
        <w:t>Néstor</w:t>
      </w:r>
      <w:r>
        <w:rPr>
          <w:rFonts w:ascii="Cambria" w:hAnsi="Cambria"/>
          <w:color w:val="231F20"/>
          <w:spacing w:val="-16"/>
          <w:w w:val="95"/>
          <w:sz w:val="22"/>
        </w:rPr>
        <w:t> </w:t>
      </w:r>
      <w:r>
        <w:rPr>
          <w:rFonts w:ascii="Cambria" w:hAnsi="Cambria"/>
          <w:color w:val="231F20"/>
          <w:w w:val="95"/>
          <w:sz w:val="22"/>
        </w:rPr>
        <w:t>(2005).</w:t>
      </w:r>
      <w:r>
        <w:rPr>
          <w:rFonts w:ascii="Cambria" w:hAnsi="Cambria"/>
          <w:color w:val="231F20"/>
          <w:spacing w:val="-16"/>
          <w:w w:val="95"/>
          <w:sz w:val="22"/>
        </w:rPr>
        <w:t> </w:t>
      </w:r>
      <w:r>
        <w:rPr>
          <w:rFonts w:ascii="Cambria" w:hAnsi="Cambria"/>
          <w:color w:val="231F20"/>
          <w:w w:val="95"/>
          <w:sz w:val="22"/>
        </w:rPr>
        <w:t>“Políticas</w:t>
      </w:r>
      <w:r>
        <w:rPr>
          <w:rFonts w:ascii="Cambria" w:hAnsi="Cambria"/>
          <w:color w:val="231F20"/>
          <w:spacing w:val="-16"/>
          <w:w w:val="95"/>
          <w:sz w:val="22"/>
        </w:rPr>
        <w:t> </w:t>
      </w:r>
      <w:r>
        <w:rPr>
          <w:rFonts w:ascii="Cambria" w:hAnsi="Cambria"/>
          <w:color w:val="231F20"/>
          <w:w w:val="95"/>
          <w:sz w:val="22"/>
        </w:rPr>
        <w:t>públicas</w:t>
      </w:r>
      <w:r>
        <w:rPr>
          <w:rFonts w:ascii="Cambria" w:hAnsi="Cambria"/>
          <w:color w:val="231F20"/>
          <w:spacing w:val="-16"/>
          <w:w w:val="95"/>
          <w:sz w:val="22"/>
        </w:rPr>
        <w:t> </w:t>
      </w:r>
      <w:r>
        <w:rPr>
          <w:rFonts w:ascii="Cambria" w:hAnsi="Cambria"/>
          <w:color w:val="231F20"/>
          <w:w w:val="95"/>
          <w:sz w:val="22"/>
        </w:rPr>
        <w:t>de</w:t>
      </w:r>
      <w:r>
        <w:rPr>
          <w:rFonts w:ascii="Cambria" w:hAnsi="Cambria"/>
          <w:color w:val="231F20"/>
          <w:spacing w:val="-16"/>
          <w:w w:val="95"/>
          <w:sz w:val="22"/>
        </w:rPr>
        <w:t> </w:t>
      </w:r>
      <w:r>
        <w:rPr>
          <w:rFonts w:ascii="Cambria" w:hAnsi="Cambria"/>
          <w:color w:val="231F20"/>
          <w:w w:val="95"/>
          <w:sz w:val="22"/>
        </w:rPr>
        <w:t>transparencia”,</w:t>
      </w:r>
      <w:r>
        <w:rPr>
          <w:rFonts w:ascii="Cambria" w:hAnsi="Cambria"/>
          <w:color w:val="231F20"/>
          <w:spacing w:val="-16"/>
          <w:w w:val="95"/>
          <w:sz w:val="22"/>
        </w:rPr>
        <w:t> </w:t>
      </w:r>
      <w:r>
        <w:rPr>
          <w:rFonts w:ascii="Times New Roman" w:hAnsi="Times New Roman"/>
          <w:i/>
          <w:color w:val="231F20"/>
          <w:w w:val="95"/>
          <w:sz w:val="22"/>
        </w:rPr>
        <w:t>Derecho</w:t>
      </w:r>
      <w:r>
        <w:rPr>
          <w:rFonts w:ascii="Times New Roman" w:hAnsi="Times New Roman"/>
          <w:i/>
          <w:color w:val="231F20"/>
          <w:spacing w:val="-23"/>
          <w:w w:val="95"/>
          <w:sz w:val="22"/>
        </w:rPr>
        <w:t> </w:t>
      </w:r>
      <w:r>
        <w:rPr>
          <w:rFonts w:ascii="Times New Roman" w:hAnsi="Times New Roman"/>
          <w:i/>
          <w:color w:val="231F20"/>
          <w:w w:val="95"/>
          <w:sz w:val="22"/>
        </w:rPr>
        <w:t>Comparado </w:t>
      </w:r>
      <w:r>
        <w:rPr>
          <w:rFonts w:ascii="Times New Roman" w:hAnsi="Times New Roman"/>
          <w:i/>
          <w:color w:val="231F20"/>
          <w:sz w:val="22"/>
        </w:rPr>
        <w:t>de</w:t>
      </w:r>
      <w:r>
        <w:rPr>
          <w:rFonts w:ascii="Times New Roman" w:hAnsi="Times New Roman"/>
          <w:i/>
          <w:color w:val="231F20"/>
          <w:spacing w:val="-26"/>
          <w:sz w:val="22"/>
        </w:rPr>
        <w:t> </w:t>
      </w:r>
      <w:r>
        <w:rPr>
          <w:rFonts w:ascii="Times New Roman" w:hAnsi="Times New Roman"/>
          <w:i/>
          <w:color w:val="231F20"/>
          <w:sz w:val="22"/>
        </w:rPr>
        <w:t>la</w:t>
      </w:r>
      <w:r>
        <w:rPr>
          <w:rFonts w:ascii="Times New Roman" w:hAnsi="Times New Roman"/>
          <w:i/>
          <w:color w:val="231F20"/>
          <w:spacing w:val="-26"/>
          <w:sz w:val="22"/>
        </w:rPr>
        <w:t> </w:t>
      </w:r>
      <w:r>
        <w:rPr>
          <w:rFonts w:ascii="Times New Roman" w:hAnsi="Times New Roman"/>
          <w:i/>
          <w:color w:val="231F20"/>
          <w:sz w:val="22"/>
        </w:rPr>
        <w:t>Información</w:t>
      </w:r>
      <w:r>
        <w:rPr>
          <w:rFonts w:ascii="Cambria" w:hAnsi="Cambria"/>
          <w:color w:val="231F20"/>
          <w:sz w:val="22"/>
        </w:rPr>
        <w:t>,</w:t>
      </w:r>
      <w:r>
        <w:rPr>
          <w:rFonts w:ascii="Cambria" w:hAnsi="Cambria"/>
          <w:color w:val="231F20"/>
          <w:spacing w:val="-19"/>
          <w:sz w:val="22"/>
        </w:rPr>
        <w:t> </w:t>
      </w:r>
      <w:r>
        <w:rPr>
          <w:rFonts w:ascii="Cambria" w:hAnsi="Cambria"/>
          <w:color w:val="231F20"/>
          <w:sz w:val="22"/>
        </w:rPr>
        <w:t>núm.</w:t>
      </w:r>
      <w:r>
        <w:rPr>
          <w:rFonts w:ascii="Cambria" w:hAnsi="Cambria"/>
          <w:color w:val="231F20"/>
          <w:spacing w:val="-19"/>
          <w:sz w:val="22"/>
        </w:rPr>
        <w:t> </w:t>
      </w:r>
      <w:r>
        <w:rPr>
          <w:rFonts w:ascii="Cambria" w:hAnsi="Cambria"/>
          <w:color w:val="231F20"/>
          <w:sz w:val="22"/>
        </w:rPr>
        <w:t>5</w:t>
      </w:r>
      <w:r>
        <w:rPr>
          <w:rFonts w:ascii="Cambria" w:hAnsi="Cambria"/>
          <w:color w:val="231F20"/>
          <w:spacing w:val="-19"/>
          <w:sz w:val="22"/>
        </w:rPr>
        <w:t> </w:t>
      </w:r>
      <w:r>
        <w:rPr>
          <w:rFonts w:ascii="Cambria" w:hAnsi="Cambria"/>
          <w:color w:val="231F20"/>
          <w:sz w:val="22"/>
        </w:rPr>
        <w:t>enero-junio,</w:t>
      </w:r>
      <w:r>
        <w:rPr>
          <w:rFonts w:ascii="Cambria" w:hAnsi="Cambria"/>
          <w:color w:val="231F20"/>
          <w:spacing w:val="-20"/>
          <w:sz w:val="22"/>
        </w:rPr>
        <w:t> </w:t>
      </w:r>
      <w:r>
        <w:rPr>
          <w:rFonts w:ascii="Cambria" w:hAnsi="Cambria"/>
          <w:color w:val="231F20"/>
          <w:sz w:val="22"/>
        </w:rPr>
        <w:t>México,</w:t>
      </w:r>
      <w:r>
        <w:rPr>
          <w:rFonts w:ascii="Cambria" w:hAnsi="Cambria"/>
          <w:color w:val="231F20"/>
          <w:spacing w:val="-19"/>
          <w:sz w:val="22"/>
        </w:rPr>
        <w:t> </w:t>
      </w:r>
      <w:r>
        <w:rPr>
          <w:rFonts w:ascii="Calibri" w:hAnsi="Calibri"/>
          <w:color w:val="231F20"/>
          <w:w w:val="110"/>
          <w:sz w:val="17"/>
        </w:rPr>
        <w:t>unam</w:t>
      </w:r>
      <w:r>
        <w:rPr>
          <w:rFonts w:ascii="Cambria" w:hAnsi="Cambria"/>
          <w:color w:val="231F20"/>
          <w:w w:val="110"/>
          <w:sz w:val="22"/>
        </w:rPr>
        <w:t>.</w:t>
      </w:r>
    </w:p>
    <w:p>
      <w:pPr>
        <w:spacing w:line="242" w:lineRule="auto" w:before="0"/>
        <w:ind w:left="813" w:right="631" w:hanging="341"/>
        <w:jc w:val="both"/>
        <w:rPr>
          <w:rFonts w:ascii="Cambria" w:hAnsi="Cambria"/>
          <w:sz w:val="22"/>
        </w:rPr>
      </w:pPr>
      <w:r>
        <w:rPr>
          <w:rFonts w:ascii="Cambria" w:hAnsi="Cambria"/>
          <w:color w:val="231F20"/>
          <w:w w:val="95"/>
          <w:sz w:val="22"/>
        </w:rPr>
        <w:t>Barrera</w:t>
      </w:r>
      <w:r>
        <w:rPr>
          <w:rFonts w:ascii="Cambria" w:hAnsi="Cambria"/>
          <w:color w:val="231F20"/>
          <w:spacing w:val="-9"/>
          <w:w w:val="95"/>
          <w:sz w:val="22"/>
        </w:rPr>
        <w:t> </w:t>
      </w:r>
      <w:r>
        <w:rPr>
          <w:rFonts w:ascii="Cambria" w:hAnsi="Cambria"/>
          <w:color w:val="231F20"/>
          <w:w w:val="95"/>
          <w:sz w:val="22"/>
        </w:rPr>
        <w:t>Zapata,</w:t>
      </w:r>
      <w:r>
        <w:rPr>
          <w:rFonts w:ascii="Cambria" w:hAnsi="Cambria"/>
          <w:color w:val="231F20"/>
          <w:spacing w:val="-9"/>
          <w:w w:val="95"/>
          <w:sz w:val="22"/>
        </w:rPr>
        <w:t> </w:t>
      </w:r>
      <w:r>
        <w:rPr>
          <w:rFonts w:ascii="Cambria" w:hAnsi="Cambria"/>
          <w:color w:val="231F20"/>
          <w:w w:val="95"/>
          <w:sz w:val="22"/>
        </w:rPr>
        <w:t>Rolando</w:t>
      </w:r>
      <w:r>
        <w:rPr>
          <w:rFonts w:ascii="Cambria" w:hAnsi="Cambria"/>
          <w:color w:val="231F20"/>
          <w:spacing w:val="-10"/>
          <w:w w:val="95"/>
          <w:sz w:val="22"/>
        </w:rPr>
        <w:t> </w:t>
      </w:r>
      <w:r>
        <w:rPr>
          <w:rFonts w:ascii="Cambria" w:hAnsi="Cambria"/>
          <w:color w:val="231F20"/>
          <w:w w:val="95"/>
          <w:sz w:val="22"/>
        </w:rPr>
        <w:t>(1998).</w:t>
      </w:r>
      <w:r>
        <w:rPr>
          <w:rFonts w:ascii="Cambria" w:hAnsi="Cambria"/>
          <w:color w:val="231F20"/>
          <w:spacing w:val="-9"/>
          <w:w w:val="95"/>
          <w:sz w:val="22"/>
        </w:rPr>
        <w:t> </w:t>
      </w:r>
      <w:r>
        <w:rPr>
          <w:rFonts w:ascii="Cambria" w:hAnsi="Cambria"/>
          <w:color w:val="231F20"/>
          <w:w w:val="95"/>
          <w:sz w:val="22"/>
        </w:rPr>
        <w:t>“La</w:t>
      </w:r>
      <w:r>
        <w:rPr>
          <w:rFonts w:ascii="Cambria" w:hAnsi="Cambria"/>
          <w:color w:val="231F20"/>
          <w:spacing w:val="-9"/>
          <w:w w:val="95"/>
          <w:sz w:val="22"/>
        </w:rPr>
        <w:t> </w:t>
      </w:r>
      <w:r>
        <w:rPr>
          <w:rFonts w:ascii="Cambria" w:hAnsi="Cambria"/>
          <w:color w:val="231F20"/>
          <w:w w:val="95"/>
          <w:sz w:val="22"/>
        </w:rPr>
        <w:t>dinámica</w:t>
      </w:r>
      <w:r>
        <w:rPr>
          <w:rFonts w:ascii="Cambria" w:hAnsi="Cambria"/>
          <w:color w:val="231F20"/>
          <w:spacing w:val="-8"/>
          <w:w w:val="95"/>
          <w:sz w:val="22"/>
        </w:rPr>
        <w:t> </w:t>
      </w:r>
      <w:r>
        <w:rPr>
          <w:rFonts w:ascii="Cambria" w:hAnsi="Cambria"/>
          <w:color w:val="231F20"/>
          <w:w w:val="95"/>
          <w:sz w:val="22"/>
        </w:rPr>
        <w:t>de</w:t>
      </w:r>
      <w:r>
        <w:rPr>
          <w:rFonts w:ascii="Cambria" w:hAnsi="Cambria"/>
          <w:color w:val="231F20"/>
          <w:spacing w:val="-9"/>
          <w:w w:val="95"/>
          <w:sz w:val="22"/>
        </w:rPr>
        <w:t> </w:t>
      </w:r>
      <w:r>
        <w:rPr>
          <w:rFonts w:ascii="Cambria" w:hAnsi="Cambria"/>
          <w:color w:val="231F20"/>
          <w:w w:val="95"/>
          <w:sz w:val="22"/>
        </w:rPr>
        <w:t>la</w:t>
      </w:r>
      <w:r>
        <w:rPr>
          <w:rFonts w:ascii="Cambria" w:hAnsi="Cambria"/>
          <w:color w:val="231F20"/>
          <w:spacing w:val="-9"/>
          <w:w w:val="95"/>
          <w:sz w:val="22"/>
        </w:rPr>
        <w:t> </w:t>
      </w:r>
      <w:r>
        <w:rPr>
          <w:rFonts w:ascii="Cambria" w:hAnsi="Cambria"/>
          <w:color w:val="231F20"/>
          <w:w w:val="95"/>
          <w:sz w:val="22"/>
        </w:rPr>
        <w:t>descentralización</w:t>
      </w:r>
      <w:r>
        <w:rPr>
          <w:rFonts w:ascii="Cambria" w:hAnsi="Cambria"/>
          <w:color w:val="231F20"/>
          <w:spacing w:val="-8"/>
          <w:w w:val="95"/>
          <w:sz w:val="22"/>
        </w:rPr>
        <w:t> </w:t>
      </w:r>
      <w:r>
        <w:rPr>
          <w:rFonts w:ascii="Cambria" w:hAnsi="Cambria"/>
          <w:color w:val="231F20"/>
          <w:w w:val="95"/>
          <w:sz w:val="22"/>
        </w:rPr>
        <w:t>de</w:t>
      </w:r>
      <w:r>
        <w:rPr>
          <w:rFonts w:ascii="Cambria" w:hAnsi="Cambria"/>
          <w:color w:val="231F20"/>
          <w:spacing w:val="-9"/>
          <w:w w:val="95"/>
          <w:sz w:val="22"/>
        </w:rPr>
        <w:t> </w:t>
      </w:r>
      <w:r>
        <w:rPr>
          <w:rFonts w:ascii="Cambria" w:hAnsi="Cambria"/>
          <w:color w:val="231F20"/>
          <w:w w:val="95"/>
          <w:sz w:val="22"/>
        </w:rPr>
        <w:t>los</w:t>
      </w:r>
      <w:r>
        <w:rPr>
          <w:rFonts w:ascii="Cambria" w:hAnsi="Cambria"/>
          <w:color w:val="231F20"/>
          <w:spacing w:val="-9"/>
          <w:w w:val="95"/>
          <w:sz w:val="22"/>
        </w:rPr>
        <w:t> </w:t>
      </w:r>
      <w:r>
        <w:rPr>
          <w:rFonts w:ascii="Cambria" w:hAnsi="Cambria"/>
          <w:color w:val="231F20"/>
          <w:w w:val="95"/>
          <w:sz w:val="22"/>
        </w:rPr>
        <w:t>mu- nicipios</w:t>
      </w:r>
      <w:r>
        <w:rPr>
          <w:rFonts w:ascii="Cambria" w:hAnsi="Cambria"/>
          <w:color w:val="231F20"/>
          <w:spacing w:val="-7"/>
          <w:w w:val="95"/>
          <w:sz w:val="22"/>
        </w:rPr>
        <w:t> </w:t>
      </w:r>
      <w:r>
        <w:rPr>
          <w:rFonts w:ascii="Cambria" w:hAnsi="Cambria"/>
          <w:color w:val="231F20"/>
          <w:w w:val="95"/>
          <w:sz w:val="22"/>
        </w:rPr>
        <w:t>en</w:t>
      </w:r>
      <w:r>
        <w:rPr>
          <w:rFonts w:ascii="Cambria" w:hAnsi="Cambria"/>
          <w:color w:val="231F20"/>
          <w:spacing w:val="-7"/>
          <w:w w:val="95"/>
          <w:sz w:val="22"/>
        </w:rPr>
        <w:t> </w:t>
      </w:r>
      <w:r>
        <w:rPr>
          <w:rFonts w:ascii="Cambria" w:hAnsi="Cambria"/>
          <w:color w:val="231F20"/>
          <w:w w:val="95"/>
          <w:sz w:val="22"/>
        </w:rPr>
        <w:t>el</w:t>
      </w:r>
      <w:r>
        <w:rPr>
          <w:rFonts w:ascii="Cambria" w:hAnsi="Cambria"/>
          <w:color w:val="231F20"/>
          <w:spacing w:val="-7"/>
          <w:w w:val="95"/>
          <w:sz w:val="22"/>
        </w:rPr>
        <w:t> </w:t>
      </w:r>
      <w:r>
        <w:rPr>
          <w:rFonts w:ascii="Cambria" w:hAnsi="Cambria"/>
          <w:color w:val="231F20"/>
          <w:w w:val="95"/>
          <w:sz w:val="22"/>
        </w:rPr>
        <w:t>Estado</w:t>
      </w:r>
      <w:r>
        <w:rPr>
          <w:rFonts w:ascii="Cambria" w:hAnsi="Cambria"/>
          <w:color w:val="231F20"/>
          <w:spacing w:val="-7"/>
          <w:w w:val="95"/>
          <w:sz w:val="22"/>
        </w:rPr>
        <w:t> </w:t>
      </w:r>
      <w:r>
        <w:rPr>
          <w:rFonts w:ascii="Cambria" w:hAnsi="Cambria"/>
          <w:color w:val="231F20"/>
          <w:w w:val="95"/>
          <w:sz w:val="22"/>
        </w:rPr>
        <w:t>de</w:t>
      </w:r>
      <w:r>
        <w:rPr>
          <w:rFonts w:ascii="Cambria" w:hAnsi="Cambria"/>
          <w:color w:val="231F20"/>
          <w:spacing w:val="-7"/>
          <w:w w:val="95"/>
          <w:sz w:val="22"/>
        </w:rPr>
        <w:t> </w:t>
      </w:r>
      <w:r>
        <w:rPr>
          <w:rFonts w:ascii="Cambria" w:hAnsi="Cambria"/>
          <w:color w:val="231F20"/>
          <w:w w:val="95"/>
          <w:sz w:val="22"/>
        </w:rPr>
        <w:t>México”,</w:t>
      </w:r>
      <w:r>
        <w:rPr>
          <w:rFonts w:ascii="Cambria" w:hAnsi="Cambria"/>
          <w:color w:val="231F20"/>
          <w:spacing w:val="-7"/>
          <w:w w:val="95"/>
          <w:sz w:val="22"/>
        </w:rPr>
        <w:t> </w:t>
      </w:r>
      <w:r>
        <w:rPr>
          <w:rFonts w:ascii="Times New Roman" w:hAnsi="Times New Roman"/>
          <w:i/>
          <w:color w:val="231F20"/>
          <w:w w:val="95"/>
          <w:sz w:val="22"/>
        </w:rPr>
        <w:t>Gacetta</w:t>
      </w:r>
      <w:r>
        <w:rPr>
          <w:rFonts w:ascii="Times New Roman" w:hAnsi="Times New Roman"/>
          <w:i/>
          <w:color w:val="231F20"/>
          <w:spacing w:val="-14"/>
          <w:w w:val="95"/>
          <w:sz w:val="22"/>
        </w:rPr>
        <w:t> </w:t>
      </w:r>
      <w:r>
        <w:rPr>
          <w:rFonts w:ascii="Times New Roman" w:hAnsi="Times New Roman"/>
          <w:i/>
          <w:color w:val="231F20"/>
          <w:w w:val="95"/>
          <w:sz w:val="22"/>
        </w:rPr>
        <w:t>Mexicana</w:t>
      </w:r>
      <w:r>
        <w:rPr>
          <w:rFonts w:ascii="Times New Roman" w:hAnsi="Times New Roman"/>
          <w:i/>
          <w:color w:val="231F20"/>
          <w:spacing w:val="-13"/>
          <w:w w:val="95"/>
          <w:sz w:val="22"/>
        </w:rPr>
        <w:t> </w:t>
      </w:r>
      <w:r>
        <w:rPr>
          <w:rFonts w:ascii="Times New Roman" w:hAnsi="Times New Roman"/>
          <w:i/>
          <w:color w:val="231F20"/>
          <w:w w:val="95"/>
          <w:sz w:val="22"/>
        </w:rPr>
        <w:t>de</w:t>
      </w:r>
      <w:r>
        <w:rPr>
          <w:rFonts w:ascii="Times New Roman" w:hAnsi="Times New Roman"/>
          <w:i/>
          <w:color w:val="231F20"/>
          <w:spacing w:val="-14"/>
          <w:w w:val="95"/>
          <w:sz w:val="22"/>
        </w:rPr>
        <w:t> </w:t>
      </w:r>
      <w:r>
        <w:rPr>
          <w:rFonts w:ascii="Times New Roman" w:hAnsi="Times New Roman"/>
          <w:i/>
          <w:color w:val="231F20"/>
          <w:w w:val="95"/>
          <w:sz w:val="22"/>
        </w:rPr>
        <w:t>Administtración</w:t>
      </w:r>
      <w:r>
        <w:rPr>
          <w:rFonts w:ascii="Times New Roman" w:hAnsi="Times New Roman"/>
          <w:i/>
          <w:color w:val="231F20"/>
          <w:spacing w:val="-14"/>
          <w:w w:val="95"/>
          <w:sz w:val="22"/>
        </w:rPr>
        <w:t> </w:t>
      </w:r>
      <w:r>
        <w:rPr>
          <w:rFonts w:ascii="Times New Roman" w:hAnsi="Times New Roman"/>
          <w:i/>
          <w:color w:val="231F20"/>
          <w:w w:val="95"/>
          <w:sz w:val="22"/>
        </w:rPr>
        <w:t>Pública </w:t>
      </w:r>
      <w:r>
        <w:rPr>
          <w:rFonts w:ascii="Times New Roman" w:hAnsi="Times New Roman"/>
          <w:i/>
          <w:color w:val="231F20"/>
          <w:w w:val="90"/>
          <w:sz w:val="22"/>
        </w:rPr>
        <w:t>Esttattal y Municipal</w:t>
      </w:r>
      <w:r>
        <w:rPr>
          <w:rFonts w:ascii="Cambria" w:hAnsi="Cambria"/>
          <w:color w:val="231F20"/>
          <w:w w:val="90"/>
          <w:sz w:val="22"/>
        </w:rPr>
        <w:t>, núm.</w:t>
      </w:r>
      <w:r>
        <w:rPr>
          <w:rFonts w:ascii="Cambria" w:hAnsi="Cambria"/>
          <w:color w:val="231F20"/>
          <w:spacing w:val="-21"/>
          <w:w w:val="90"/>
          <w:sz w:val="22"/>
        </w:rPr>
        <w:t> </w:t>
      </w:r>
      <w:r>
        <w:rPr>
          <w:rFonts w:ascii="Cambria" w:hAnsi="Cambria"/>
          <w:color w:val="231F20"/>
          <w:w w:val="90"/>
          <w:sz w:val="22"/>
        </w:rPr>
        <w:t>60.</w:t>
      </w:r>
    </w:p>
    <w:p>
      <w:pPr>
        <w:spacing w:line="242" w:lineRule="auto" w:before="0"/>
        <w:ind w:left="813" w:right="631" w:hanging="341"/>
        <w:jc w:val="both"/>
        <w:rPr>
          <w:rFonts w:ascii="Cambria" w:hAnsi="Cambria"/>
          <w:sz w:val="22"/>
        </w:rPr>
      </w:pPr>
      <w:r>
        <w:rPr>
          <w:rFonts w:ascii="Cambria" w:hAnsi="Cambria"/>
          <w:color w:val="231F20"/>
          <w:w w:val="90"/>
          <w:sz w:val="22"/>
        </w:rPr>
        <w:t>Beteta, Ramón (1951). </w:t>
      </w:r>
      <w:r>
        <w:rPr>
          <w:rFonts w:ascii="Times New Roman" w:hAnsi="Times New Roman"/>
          <w:i/>
          <w:color w:val="231F20"/>
          <w:w w:val="90"/>
          <w:sz w:val="22"/>
        </w:rPr>
        <w:t>Tres años de políttica hacendaria, 1947-1949, perspecttiva y ac- </w:t>
      </w:r>
      <w:r>
        <w:rPr>
          <w:rFonts w:ascii="Times New Roman" w:hAnsi="Times New Roman"/>
          <w:i/>
          <w:color w:val="231F20"/>
          <w:w w:val="95"/>
          <w:sz w:val="22"/>
        </w:rPr>
        <w:t>ción</w:t>
      </w:r>
      <w:r>
        <w:rPr>
          <w:rFonts w:ascii="Cambria" w:hAnsi="Cambria"/>
          <w:color w:val="231F20"/>
          <w:w w:val="95"/>
          <w:sz w:val="22"/>
        </w:rPr>
        <w:t>, México, Secretaría de Hacienda y Crédito Público.</w:t>
      </w:r>
    </w:p>
    <w:p>
      <w:pPr>
        <w:spacing w:line="257" w:lineRule="exact" w:before="0"/>
        <w:ind w:left="473" w:right="477" w:firstLine="0"/>
        <w:jc w:val="left"/>
        <w:rPr>
          <w:rFonts w:ascii="Cambria" w:hAnsi="Cambria"/>
          <w:sz w:val="22"/>
        </w:rPr>
      </w:pPr>
      <w:r>
        <w:rPr>
          <w:rFonts w:ascii="Cambria" w:hAnsi="Cambria"/>
          <w:color w:val="231F20"/>
          <w:w w:val="95"/>
          <w:sz w:val="22"/>
        </w:rPr>
        <w:t>Bobbio, Norberto (2005). </w:t>
      </w:r>
      <w:r>
        <w:rPr>
          <w:rFonts w:ascii="Times New Roman" w:hAnsi="Times New Roman"/>
          <w:i/>
          <w:color w:val="231F20"/>
          <w:w w:val="95"/>
          <w:sz w:val="22"/>
        </w:rPr>
        <w:t>El futturo de la democracia</w:t>
      </w:r>
      <w:r>
        <w:rPr>
          <w:rFonts w:ascii="Cambria" w:hAnsi="Cambria"/>
          <w:color w:val="231F20"/>
          <w:w w:val="95"/>
          <w:sz w:val="22"/>
        </w:rPr>
        <w:t>, México, </w:t>
      </w:r>
      <w:r>
        <w:rPr>
          <w:rFonts w:ascii="Calibri" w:hAnsi="Calibri"/>
          <w:color w:val="231F20"/>
          <w:w w:val="95"/>
          <w:sz w:val="17"/>
        </w:rPr>
        <w:t>fce</w:t>
      </w:r>
      <w:r>
        <w:rPr>
          <w:rFonts w:ascii="Cambria" w:hAnsi="Cambria"/>
          <w:color w:val="231F20"/>
          <w:w w:val="95"/>
          <w:sz w:val="22"/>
        </w:rPr>
        <w:t>.</w:t>
      </w:r>
    </w:p>
    <w:p>
      <w:pPr>
        <w:spacing w:line="242" w:lineRule="auto" w:before="2"/>
        <w:ind w:left="814" w:right="631" w:hanging="341"/>
        <w:jc w:val="both"/>
        <w:rPr>
          <w:rFonts w:ascii="Cambria" w:hAnsi="Cambria"/>
          <w:sz w:val="22"/>
        </w:rPr>
      </w:pPr>
      <w:r>
        <w:rPr>
          <w:rFonts w:ascii="Cambria" w:hAnsi="Cambria"/>
          <w:color w:val="231F20"/>
          <w:spacing w:val="-4"/>
          <w:w w:val="95"/>
          <w:sz w:val="22"/>
        </w:rPr>
        <w:t>Boisier, </w:t>
      </w:r>
      <w:r>
        <w:rPr>
          <w:rFonts w:ascii="Cambria" w:hAnsi="Cambria"/>
          <w:color w:val="231F20"/>
          <w:w w:val="95"/>
          <w:sz w:val="22"/>
        </w:rPr>
        <w:t>Sergio (1991). “La descentralización: un tema difuso y confuso”, en </w:t>
      </w:r>
      <w:r>
        <w:rPr>
          <w:rFonts w:ascii="Times New Roman" w:hAnsi="Times New Roman"/>
          <w:i/>
          <w:color w:val="231F20"/>
          <w:w w:val="95"/>
          <w:sz w:val="22"/>
        </w:rPr>
        <w:t>Des- </w:t>
      </w:r>
      <w:r>
        <w:rPr>
          <w:rFonts w:ascii="Times New Roman" w:hAnsi="Times New Roman"/>
          <w:i/>
          <w:color w:val="231F20"/>
          <w:w w:val="85"/>
          <w:sz w:val="22"/>
        </w:rPr>
        <w:t>centtralización políttica y consolidación democráttica. Europa-América del Sur</w:t>
      </w:r>
      <w:r>
        <w:rPr>
          <w:rFonts w:ascii="Cambria" w:hAnsi="Cambria"/>
          <w:color w:val="231F20"/>
          <w:w w:val="85"/>
          <w:sz w:val="22"/>
        </w:rPr>
        <w:t>, Caracas, </w:t>
      </w:r>
      <w:r>
        <w:rPr>
          <w:rFonts w:ascii="Cambria" w:hAnsi="Cambria"/>
          <w:color w:val="231F20"/>
          <w:w w:val="95"/>
          <w:sz w:val="22"/>
        </w:rPr>
        <w:t>Nueva Sociedad.</w:t>
      </w:r>
    </w:p>
    <w:p>
      <w:pPr>
        <w:spacing w:line="242" w:lineRule="auto" w:before="0"/>
        <w:ind w:left="814" w:right="631" w:hanging="341"/>
        <w:jc w:val="both"/>
        <w:rPr>
          <w:rFonts w:ascii="Cambria" w:hAnsi="Cambria"/>
          <w:sz w:val="22"/>
        </w:rPr>
      </w:pPr>
      <w:r>
        <w:rPr>
          <w:rFonts w:ascii="Cambria" w:hAnsi="Cambria"/>
          <w:color w:val="231F20"/>
          <w:w w:val="95"/>
          <w:sz w:val="22"/>
        </w:rPr>
        <w:t>Bovero,</w:t>
      </w:r>
      <w:r>
        <w:rPr>
          <w:rFonts w:ascii="Cambria" w:hAnsi="Cambria"/>
          <w:color w:val="231F20"/>
          <w:spacing w:val="-19"/>
          <w:w w:val="95"/>
          <w:sz w:val="22"/>
        </w:rPr>
        <w:t> </w:t>
      </w:r>
      <w:r>
        <w:rPr>
          <w:rFonts w:ascii="Cambria" w:hAnsi="Cambria"/>
          <w:color w:val="231F20"/>
          <w:w w:val="95"/>
          <w:sz w:val="22"/>
        </w:rPr>
        <w:t>Michelangelo</w:t>
      </w:r>
      <w:r>
        <w:rPr>
          <w:rFonts w:ascii="Cambria" w:hAnsi="Cambria"/>
          <w:color w:val="231F20"/>
          <w:spacing w:val="-19"/>
          <w:w w:val="95"/>
          <w:sz w:val="22"/>
        </w:rPr>
        <w:t> </w:t>
      </w:r>
      <w:r>
        <w:rPr>
          <w:rFonts w:ascii="Cambria" w:hAnsi="Cambria"/>
          <w:color w:val="231F20"/>
          <w:w w:val="95"/>
          <w:sz w:val="22"/>
        </w:rPr>
        <w:t>(2002).</w:t>
      </w:r>
      <w:r>
        <w:rPr>
          <w:rFonts w:ascii="Cambria" w:hAnsi="Cambria"/>
          <w:color w:val="231F20"/>
          <w:spacing w:val="-19"/>
          <w:w w:val="95"/>
          <w:sz w:val="22"/>
        </w:rPr>
        <w:t> </w:t>
      </w:r>
      <w:r>
        <w:rPr>
          <w:rFonts w:ascii="Cambria" w:hAnsi="Cambria"/>
          <w:color w:val="231F20"/>
          <w:w w:val="95"/>
          <w:sz w:val="22"/>
        </w:rPr>
        <w:t>“Democracia</w:t>
      </w:r>
      <w:r>
        <w:rPr>
          <w:rFonts w:ascii="Cambria" w:hAnsi="Cambria"/>
          <w:color w:val="231F20"/>
          <w:spacing w:val="-20"/>
          <w:w w:val="95"/>
          <w:sz w:val="22"/>
        </w:rPr>
        <w:t> </w:t>
      </w:r>
      <w:r>
        <w:rPr>
          <w:rFonts w:ascii="Cambria" w:hAnsi="Cambria"/>
          <w:color w:val="231F20"/>
          <w:w w:val="95"/>
          <w:sz w:val="22"/>
        </w:rPr>
        <w:t>y</w:t>
      </w:r>
      <w:r>
        <w:rPr>
          <w:rFonts w:ascii="Cambria" w:hAnsi="Cambria"/>
          <w:color w:val="231F20"/>
          <w:spacing w:val="-19"/>
          <w:w w:val="95"/>
          <w:sz w:val="22"/>
        </w:rPr>
        <w:t> </w:t>
      </w:r>
      <w:r>
        <w:rPr>
          <w:rFonts w:ascii="Cambria" w:hAnsi="Cambria"/>
          <w:color w:val="231F20"/>
          <w:w w:val="95"/>
          <w:sz w:val="22"/>
        </w:rPr>
        <w:t>derechos</w:t>
      </w:r>
      <w:r>
        <w:rPr>
          <w:rFonts w:ascii="Cambria" w:hAnsi="Cambria"/>
          <w:color w:val="231F20"/>
          <w:spacing w:val="-19"/>
          <w:w w:val="95"/>
          <w:sz w:val="22"/>
        </w:rPr>
        <w:t> </w:t>
      </w:r>
      <w:r>
        <w:rPr>
          <w:rFonts w:ascii="Cambria" w:hAnsi="Cambria"/>
          <w:color w:val="231F20"/>
          <w:w w:val="95"/>
          <w:sz w:val="22"/>
        </w:rPr>
        <w:t>fundamentales”,</w:t>
      </w:r>
      <w:r>
        <w:rPr>
          <w:rFonts w:ascii="Cambria" w:hAnsi="Cambria"/>
          <w:color w:val="231F20"/>
          <w:spacing w:val="-20"/>
          <w:w w:val="95"/>
          <w:sz w:val="22"/>
        </w:rPr>
        <w:t> </w:t>
      </w:r>
      <w:r>
        <w:rPr>
          <w:rFonts w:ascii="Times New Roman" w:hAnsi="Times New Roman"/>
          <w:i/>
          <w:color w:val="231F20"/>
          <w:w w:val="95"/>
          <w:sz w:val="22"/>
        </w:rPr>
        <w:t>Isonomía: </w:t>
      </w:r>
      <w:r>
        <w:rPr>
          <w:rFonts w:ascii="Times New Roman" w:hAnsi="Times New Roman"/>
          <w:i/>
          <w:color w:val="231F20"/>
          <w:w w:val="90"/>
          <w:sz w:val="22"/>
        </w:rPr>
        <w:t>Revistta</w:t>
      </w:r>
      <w:r>
        <w:rPr>
          <w:rFonts w:ascii="Times New Roman" w:hAnsi="Times New Roman"/>
          <w:i/>
          <w:color w:val="231F20"/>
          <w:spacing w:val="-17"/>
          <w:w w:val="90"/>
          <w:sz w:val="22"/>
        </w:rPr>
        <w:t> </w:t>
      </w:r>
      <w:r>
        <w:rPr>
          <w:rFonts w:ascii="Times New Roman" w:hAnsi="Times New Roman"/>
          <w:i/>
          <w:color w:val="231F20"/>
          <w:w w:val="90"/>
          <w:sz w:val="22"/>
        </w:rPr>
        <w:t>de</w:t>
      </w:r>
      <w:r>
        <w:rPr>
          <w:rFonts w:ascii="Times New Roman" w:hAnsi="Times New Roman"/>
          <w:i/>
          <w:color w:val="231F20"/>
          <w:spacing w:val="-17"/>
          <w:w w:val="90"/>
          <w:sz w:val="22"/>
        </w:rPr>
        <w:t> </w:t>
      </w:r>
      <w:r>
        <w:rPr>
          <w:rFonts w:ascii="Times New Roman" w:hAnsi="Times New Roman"/>
          <w:i/>
          <w:color w:val="231F20"/>
          <w:spacing w:val="-5"/>
          <w:w w:val="90"/>
          <w:sz w:val="22"/>
        </w:rPr>
        <w:t>Teoría</w:t>
      </w:r>
      <w:r>
        <w:rPr>
          <w:rFonts w:ascii="Times New Roman" w:hAnsi="Times New Roman"/>
          <w:i/>
          <w:color w:val="231F20"/>
          <w:spacing w:val="-17"/>
          <w:w w:val="90"/>
          <w:sz w:val="22"/>
        </w:rPr>
        <w:t> </w:t>
      </w:r>
      <w:r>
        <w:rPr>
          <w:rFonts w:ascii="Times New Roman" w:hAnsi="Times New Roman"/>
          <w:i/>
          <w:color w:val="231F20"/>
          <w:w w:val="90"/>
          <w:sz w:val="22"/>
        </w:rPr>
        <w:t>y</w:t>
      </w:r>
      <w:r>
        <w:rPr>
          <w:rFonts w:ascii="Times New Roman" w:hAnsi="Times New Roman"/>
          <w:i/>
          <w:color w:val="231F20"/>
          <w:spacing w:val="-17"/>
          <w:w w:val="90"/>
          <w:sz w:val="22"/>
        </w:rPr>
        <w:t> </w:t>
      </w:r>
      <w:r>
        <w:rPr>
          <w:rFonts w:ascii="Times New Roman" w:hAnsi="Times New Roman"/>
          <w:i/>
          <w:color w:val="231F20"/>
          <w:w w:val="90"/>
          <w:sz w:val="22"/>
        </w:rPr>
        <w:t>Filosofía</w:t>
      </w:r>
      <w:r>
        <w:rPr>
          <w:rFonts w:ascii="Times New Roman" w:hAnsi="Times New Roman"/>
          <w:i/>
          <w:color w:val="231F20"/>
          <w:spacing w:val="-17"/>
          <w:w w:val="90"/>
          <w:sz w:val="22"/>
        </w:rPr>
        <w:t> </w:t>
      </w:r>
      <w:r>
        <w:rPr>
          <w:rFonts w:ascii="Times New Roman" w:hAnsi="Times New Roman"/>
          <w:i/>
          <w:color w:val="231F20"/>
          <w:w w:val="90"/>
          <w:sz w:val="22"/>
        </w:rPr>
        <w:t>del</w:t>
      </w:r>
      <w:r>
        <w:rPr>
          <w:rFonts w:ascii="Times New Roman" w:hAnsi="Times New Roman"/>
          <w:i/>
          <w:color w:val="231F20"/>
          <w:spacing w:val="-17"/>
          <w:w w:val="90"/>
          <w:sz w:val="22"/>
        </w:rPr>
        <w:t> </w:t>
      </w:r>
      <w:r>
        <w:rPr>
          <w:rFonts w:ascii="Times New Roman" w:hAnsi="Times New Roman"/>
          <w:i/>
          <w:color w:val="231F20"/>
          <w:w w:val="90"/>
          <w:sz w:val="22"/>
        </w:rPr>
        <w:t>Derecho</w:t>
      </w:r>
      <w:r>
        <w:rPr>
          <w:rFonts w:ascii="Cambria" w:hAnsi="Cambria"/>
          <w:color w:val="231F20"/>
          <w:w w:val="90"/>
          <w:sz w:val="22"/>
        </w:rPr>
        <w:t>,</w:t>
      </w:r>
      <w:r>
        <w:rPr>
          <w:rFonts w:ascii="Cambria" w:hAnsi="Cambria"/>
          <w:color w:val="231F20"/>
          <w:spacing w:val="-11"/>
          <w:w w:val="90"/>
          <w:sz w:val="22"/>
        </w:rPr>
        <w:t> </w:t>
      </w:r>
      <w:r>
        <w:rPr>
          <w:rFonts w:ascii="Cambria" w:hAnsi="Cambria"/>
          <w:color w:val="231F20"/>
          <w:w w:val="90"/>
          <w:sz w:val="22"/>
        </w:rPr>
        <w:t>Alicante.</w:t>
      </w:r>
    </w:p>
    <w:p>
      <w:pPr>
        <w:spacing w:line="242" w:lineRule="auto" w:before="0"/>
        <w:ind w:left="814" w:right="631" w:hanging="341"/>
        <w:jc w:val="both"/>
        <w:rPr>
          <w:rFonts w:ascii="Cambria" w:hAnsi="Cambria"/>
          <w:sz w:val="22"/>
        </w:rPr>
      </w:pPr>
      <w:r>
        <w:rPr>
          <w:rFonts w:ascii="Cambria" w:hAnsi="Cambria"/>
          <w:color w:val="231F20"/>
          <w:w w:val="95"/>
          <w:sz w:val="22"/>
        </w:rPr>
        <w:t>Cámara</w:t>
      </w:r>
      <w:r>
        <w:rPr>
          <w:rFonts w:ascii="Cambria" w:hAnsi="Cambria"/>
          <w:color w:val="231F20"/>
          <w:spacing w:val="-16"/>
          <w:w w:val="95"/>
          <w:sz w:val="22"/>
        </w:rPr>
        <w:t> </w:t>
      </w:r>
      <w:r>
        <w:rPr>
          <w:rFonts w:ascii="Cambria" w:hAnsi="Cambria"/>
          <w:color w:val="231F20"/>
          <w:w w:val="95"/>
          <w:sz w:val="22"/>
        </w:rPr>
        <w:t>de</w:t>
      </w:r>
      <w:r>
        <w:rPr>
          <w:rFonts w:ascii="Cambria" w:hAnsi="Cambria"/>
          <w:color w:val="231F20"/>
          <w:spacing w:val="-16"/>
          <w:w w:val="95"/>
          <w:sz w:val="22"/>
        </w:rPr>
        <w:t> </w:t>
      </w:r>
      <w:r>
        <w:rPr>
          <w:rFonts w:ascii="Cambria" w:hAnsi="Cambria"/>
          <w:color w:val="231F20"/>
          <w:w w:val="95"/>
          <w:sz w:val="22"/>
        </w:rPr>
        <w:t>Diputados</w:t>
      </w:r>
      <w:r>
        <w:rPr>
          <w:rFonts w:ascii="Cambria" w:hAnsi="Cambria"/>
          <w:color w:val="231F20"/>
          <w:spacing w:val="-16"/>
          <w:w w:val="95"/>
          <w:sz w:val="22"/>
        </w:rPr>
        <w:t> </w:t>
      </w:r>
      <w:r>
        <w:rPr>
          <w:rFonts w:ascii="Cambria" w:hAnsi="Cambria"/>
          <w:color w:val="231F20"/>
          <w:w w:val="95"/>
          <w:sz w:val="22"/>
        </w:rPr>
        <w:t>(1994).</w:t>
      </w:r>
      <w:r>
        <w:rPr>
          <w:rFonts w:ascii="Cambria" w:hAnsi="Cambria"/>
          <w:color w:val="231F20"/>
          <w:spacing w:val="-16"/>
          <w:w w:val="95"/>
          <w:sz w:val="22"/>
        </w:rPr>
        <w:t> </w:t>
      </w:r>
      <w:r>
        <w:rPr>
          <w:rFonts w:ascii="Times New Roman" w:hAnsi="Times New Roman"/>
          <w:i/>
          <w:color w:val="231F20"/>
          <w:w w:val="95"/>
          <w:sz w:val="22"/>
        </w:rPr>
        <w:t>Derechos</w:t>
      </w:r>
      <w:r>
        <w:rPr>
          <w:rFonts w:ascii="Times New Roman" w:hAnsi="Times New Roman"/>
          <w:i/>
          <w:color w:val="231F20"/>
          <w:spacing w:val="-22"/>
          <w:w w:val="95"/>
          <w:sz w:val="22"/>
        </w:rPr>
        <w:t> </w:t>
      </w:r>
      <w:r>
        <w:rPr>
          <w:rFonts w:ascii="Times New Roman" w:hAnsi="Times New Roman"/>
          <w:i/>
          <w:color w:val="231F20"/>
          <w:w w:val="95"/>
          <w:sz w:val="22"/>
        </w:rPr>
        <w:t>del</w:t>
      </w:r>
      <w:r>
        <w:rPr>
          <w:rFonts w:ascii="Times New Roman" w:hAnsi="Times New Roman"/>
          <w:i/>
          <w:color w:val="231F20"/>
          <w:spacing w:val="-22"/>
          <w:w w:val="95"/>
          <w:sz w:val="22"/>
        </w:rPr>
        <w:t> </w:t>
      </w:r>
      <w:r>
        <w:rPr>
          <w:rFonts w:ascii="Times New Roman" w:hAnsi="Times New Roman"/>
          <w:i/>
          <w:color w:val="231F20"/>
          <w:w w:val="95"/>
          <w:sz w:val="22"/>
        </w:rPr>
        <w:t>pueblo</w:t>
      </w:r>
      <w:r>
        <w:rPr>
          <w:rFonts w:ascii="Times New Roman" w:hAnsi="Times New Roman"/>
          <w:i/>
          <w:color w:val="231F20"/>
          <w:spacing w:val="-22"/>
          <w:w w:val="95"/>
          <w:sz w:val="22"/>
        </w:rPr>
        <w:t> </w:t>
      </w:r>
      <w:r>
        <w:rPr>
          <w:rFonts w:ascii="Times New Roman" w:hAnsi="Times New Roman"/>
          <w:i/>
          <w:color w:val="231F20"/>
          <w:w w:val="95"/>
          <w:sz w:val="22"/>
        </w:rPr>
        <w:t>mexicano,</w:t>
      </w:r>
      <w:r>
        <w:rPr>
          <w:rFonts w:ascii="Times New Roman" w:hAnsi="Times New Roman"/>
          <w:i/>
          <w:color w:val="231F20"/>
          <w:spacing w:val="-22"/>
          <w:w w:val="95"/>
          <w:sz w:val="22"/>
        </w:rPr>
        <w:t> </w:t>
      </w:r>
      <w:r>
        <w:rPr>
          <w:rFonts w:ascii="Times New Roman" w:hAnsi="Times New Roman"/>
          <w:i/>
          <w:color w:val="231F20"/>
          <w:w w:val="95"/>
          <w:sz w:val="22"/>
        </w:rPr>
        <w:t>México</w:t>
      </w:r>
      <w:r>
        <w:rPr>
          <w:rFonts w:ascii="Times New Roman" w:hAnsi="Times New Roman"/>
          <w:i/>
          <w:color w:val="231F20"/>
          <w:spacing w:val="-22"/>
          <w:w w:val="95"/>
          <w:sz w:val="22"/>
        </w:rPr>
        <w:t> </w:t>
      </w:r>
      <w:r>
        <w:rPr>
          <w:rFonts w:ascii="Times New Roman" w:hAnsi="Times New Roman"/>
          <w:i/>
          <w:color w:val="231F20"/>
          <w:w w:val="95"/>
          <w:sz w:val="22"/>
        </w:rPr>
        <w:t>a</w:t>
      </w:r>
      <w:r>
        <w:rPr>
          <w:rFonts w:ascii="Times New Roman" w:hAnsi="Times New Roman"/>
          <w:i/>
          <w:color w:val="231F20"/>
          <w:spacing w:val="-22"/>
          <w:w w:val="95"/>
          <w:sz w:val="22"/>
        </w:rPr>
        <w:t> </w:t>
      </w:r>
      <w:r>
        <w:rPr>
          <w:rFonts w:ascii="Times New Roman" w:hAnsi="Times New Roman"/>
          <w:i/>
          <w:color w:val="231F20"/>
          <w:w w:val="95"/>
          <w:sz w:val="22"/>
        </w:rPr>
        <w:t>ttravés</w:t>
      </w:r>
      <w:r>
        <w:rPr>
          <w:rFonts w:ascii="Times New Roman" w:hAnsi="Times New Roman"/>
          <w:i/>
          <w:color w:val="231F20"/>
          <w:spacing w:val="-22"/>
          <w:w w:val="95"/>
          <w:sz w:val="22"/>
        </w:rPr>
        <w:t> </w:t>
      </w:r>
      <w:r>
        <w:rPr>
          <w:rFonts w:ascii="Times New Roman" w:hAnsi="Times New Roman"/>
          <w:i/>
          <w:color w:val="231F20"/>
          <w:w w:val="95"/>
          <w:sz w:val="22"/>
        </w:rPr>
        <w:t>de</w:t>
      </w:r>
      <w:r>
        <w:rPr>
          <w:rFonts w:ascii="Times New Roman" w:hAnsi="Times New Roman"/>
          <w:i/>
          <w:color w:val="231F20"/>
          <w:spacing w:val="-22"/>
          <w:w w:val="95"/>
          <w:sz w:val="22"/>
        </w:rPr>
        <w:t> </w:t>
      </w:r>
      <w:r>
        <w:rPr>
          <w:rFonts w:ascii="Times New Roman" w:hAnsi="Times New Roman"/>
          <w:i/>
          <w:color w:val="231F20"/>
          <w:w w:val="95"/>
          <w:sz w:val="22"/>
        </w:rPr>
        <w:t>sus </w:t>
      </w:r>
      <w:r>
        <w:rPr>
          <w:rFonts w:ascii="Times New Roman" w:hAnsi="Times New Roman"/>
          <w:i/>
          <w:color w:val="231F20"/>
          <w:w w:val="95"/>
          <w:sz w:val="22"/>
        </w:rPr>
        <w:t>consttittuciones</w:t>
      </w:r>
      <w:r>
        <w:rPr>
          <w:rFonts w:ascii="Cambria" w:hAnsi="Cambria"/>
          <w:color w:val="231F20"/>
          <w:w w:val="95"/>
          <w:sz w:val="22"/>
        </w:rPr>
        <w:t>, México, Cámara de Diputados, </w:t>
      </w:r>
      <w:r>
        <w:rPr>
          <w:rFonts w:ascii="Cambria" w:hAnsi="Cambria"/>
          <w:color w:val="231F20"/>
          <w:spacing w:val="-12"/>
          <w:w w:val="95"/>
          <w:sz w:val="22"/>
        </w:rPr>
        <w:t>LV </w:t>
      </w:r>
      <w:r>
        <w:rPr>
          <w:rFonts w:ascii="Cambria" w:hAnsi="Cambria"/>
          <w:color w:val="231F20"/>
          <w:w w:val="95"/>
          <w:sz w:val="22"/>
        </w:rPr>
        <w:t>Legislatura/Miguel Ángel </w:t>
      </w:r>
      <w:r>
        <w:rPr>
          <w:rFonts w:ascii="Cambria" w:hAnsi="Cambria"/>
          <w:color w:val="231F20"/>
          <w:sz w:val="22"/>
        </w:rPr>
        <w:t>Porrúa.</w:t>
      </w:r>
    </w:p>
    <w:p>
      <w:pPr>
        <w:spacing w:after="0" w:line="242" w:lineRule="auto"/>
        <w:jc w:val="both"/>
        <w:rPr>
          <w:rFonts w:ascii="Cambria" w:hAnsi="Cambria"/>
          <w:sz w:val="22"/>
        </w:rPr>
        <w:sectPr>
          <w:pgSz w:w="9360" w:h="12760"/>
          <w:pgMar w:top="200" w:bottom="280" w:left="660" w:right="50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w w:val="90"/>
          <w:sz w:val="20"/>
        </w:rPr>
        <w:t>174</w:t>
        <w:tab/>
      </w:r>
      <w:r>
        <w:rPr>
          <w:rFonts w:ascii="Times New Roman" w:hAnsi="Times New Roman"/>
          <w:i/>
          <w:color w:val="231F20"/>
          <w:w w:val="85"/>
          <w:sz w:val="20"/>
        </w:rPr>
        <w:t>La</w:t>
      </w:r>
      <w:r>
        <w:rPr>
          <w:rFonts w:ascii="Times New Roman" w:hAnsi="Times New Roman"/>
          <w:i/>
          <w:color w:val="231F20"/>
          <w:spacing w:val="-10"/>
          <w:w w:val="85"/>
          <w:sz w:val="20"/>
        </w:rPr>
        <w:t> </w:t>
      </w:r>
      <w:r>
        <w:rPr>
          <w:rFonts w:ascii="Times New Roman" w:hAnsi="Times New Roman"/>
          <w:i/>
          <w:color w:val="231F20"/>
          <w:w w:val="85"/>
          <w:sz w:val="20"/>
        </w:rPr>
        <w:t>consttrucción</w:t>
      </w:r>
      <w:r>
        <w:rPr>
          <w:rFonts w:ascii="Times New Roman" w:hAnsi="Times New Roman"/>
          <w:i/>
          <w:color w:val="231F20"/>
          <w:spacing w:val="-10"/>
          <w:w w:val="85"/>
          <w:sz w:val="20"/>
        </w:rPr>
        <w:t> </w:t>
      </w:r>
      <w:r>
        <w:rPr>
          <w:rFonts w:ascii="Times New Roman" w:hAnsi="Times New Roman"/>
          <w:i/>
          <w:color w:val="231F20"/>
          <w:w w:val="85"/>
          <w:sz w:val="20"/>
        </w:rPr>
        <w:t>del</w:t>
      </w:r>
      <w:r>
        <w:rPr>
          <w:rFonts w:ascii="Times New Roman" w:hAnsi="Times New Roman"/>
          <w:i/>
          <w:color w:val="231F20"/>
          <w:spacing w:val="-10"/>
          <w:w w:val="85"/>
          <w:sz w:val="20"/>
        </w:rPr>
        <w:t> </w:t>
      </w:r>
      <w:r>
        <w:rPr>
          <w:rFonts w:ascii="Times New Roman" w:hAnsi="Times New Roman"/>
          <w:i/>
          <w:color w:val="231F20"/>
          <w:w w:val="85"/>
          <w:sz w:val="20"/>
        </w:rPr>
        <w:t>Esttado</w:t>
      </w:r>
      <w:r>
        <w:rPr>
          <w:rFonts w:ascii="Times New Roman" w:hAnsi="Times New Roman"/>
          <w:i/>
          <w:color w:val="231F20"/>
          <w:spacing w:val="-10"/>
          <w:w w:val="85"/>
          <w:sz w:val="20"/>
        </w:rPr>
        <w:t> </w:t>
      </w:r>
      <w:r>
        <w:rPr>
          <w:rFonts w:ascii="Times New Roman" w:hAnsi="Times New Roman"/>
          <w:i/>
          <w:color w:val="231F20"/>
          <w:w w:val="85"/>
          <w:sz w:val="20"/>
        </w:rPr>
        <w:t>consttittucional…</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spacing w:line="242" w:lineRule="auto" w:before="61"/>
        <w:ind w:left="454" w:right="111" w:hanging="341"/>
        <w:jc w:val="both"/>
        <w:rPr>
          <w:rFonts w:ascii="Cambria" w:hAnsi="Cambria"/>
          <w:sz w:val="22"/>
        </w:rPr>
      </w:pPr>
      <w:r>
        <w:rPr>
          <w:rFonts w:ascii="Cambria" w:hAnsi="Cambria"/>
          <w:color w:val="231F20"/>
          <w:w w:val="95"/>
          <w:sz w:val="22"/>
        </w:rPr>
        <w:t>Carmona Tinoco, </w:t>
      </w:r>
      <w:r>
        <w:rPr>
          <w:rFonts w:ascii="Cambria" w:hAnsi="Cambria"/>
          <w:color w:val="231F20"/>
          <w:spacing w:val="-3"/>
          <w:w w:val="95"/>
          <w:sz w:val="22"/>
        </w:rPr>
        <w:t>Jorge </w:t>
      </w:r>
      <w:r>
        <w:rPr>
          <w:rFonts w:ascii="Cambria" w:hAnsi="Cambria"/>
          <w:color w:val="231F20"/>
          <w:w w:val="95"/>
          <w:sz w:val="22"/>
        </w:rPr>
        <w:t>Ulises (2006). “Retos y propuestas para la armonización estatal</w:t>
      </w:r>
      <w:r>
        <w:rPr>
          <w:rFonts w:ascii="Cambria" w:hAnsi="Cambria"/>
          <w:color w:val="231F20"/>
          <w:spacing w:val="-5"/>
          <w:w w:val="95"/>
          <w:sz w:val="22"/>
        </w:rPr>
        <w:t> </w:t>
      </w:r>
      <w:r>
        <w:rPr>
          <w:rFonts w:ascii="Cambria" w:hAnsi="Cambria"/>
          <w:color w:val="231F20"/>
          <w:w w:val="95"/>
          <w:sz w:val="22"/>
        </w:rPr>
        <w:t>en</w:t>
      </w:r>
      <w:r>
        <w:rPr>
          <w:rFonts w:ascii="Cambria" w:hAnsi="Cambria"/>
          <w:color w:val="231F20"/>
          <w:spacing w:val="-5"/>
          <w:w w:val="95"/>
          <w:sz w:val="22"/>
        </w:rPr>
        <w:t> </w:t>
      </w:r>
      <w:r>
        <w:rPr>
          <w:rFonts w:ascii="Cambria" w:hAnsi="Cambria"/>
          <w:color w:val="231F20"/>
          <w:w w:val="95"/>
          <w:sz w:val="22"/>
        </w:rPr>
        <w:t>materia</w:t>
      </w:r>
      <w:r>
        <w:rPr>
          <w:rFonts w:ascii="Cambria" w:hAnsi="Cambria"/>
          <w:color w:val="231F20"/>
          <w:spacing w:val="-5"/>
          <w:w w:val="95"/>
          <w:sz w:val="22"/>
        </w:rPr>
        <w:t> </w:t>
      </w:r>
      <w:r>
        <w:rPr>
          <w:rFonts w:ascii="Cambria" w:hAnsi="Cambria"/>
          <w:color w:val="231F20"/>
          <w:w w:val="95"/>
          <w:sz w:val="22"/>
        </w:rPr>
        <w:t>de</w:t>
      </w:r>
      <w:r>
        <w:rPr>
          <w:rFonts w:ascii="Cambria" w:hAnsi="Cambria"/>
          <w:color w:val="231F20"/>
          <w:spacing w:val="-5"/>
          <w:w w:val="95"/>
          <w:sz w:val="22"/>
        </w:rPr>
        <w:t> </w:t>
      </w:r>
      <w:r>
        <w:rPr>
          <w:rFonts w:ascii="Cambria" w:hAnsi="Cambria"/>
          <w:color w:val="231F20"/>
          <w:w w:val="95"/>
          <w:sz w:val="22"/>
        </w:rPr>
        <w:t>derechos</w:t>
      </w:r>
      <w:r>
        <w:rPr>
          <w:rFonts w:ascii="Cambria" w:hAnsi="Cambria"/>
          <w:color w:val="231F20"/>
          <w:spacing w:val="-5"/>
          <w:w w:val="95"/>
          <w:sz w:val="22"/>
        </w:rPr>
        <w:t> </w:t>
      </w:r>
      <w:r>
        <w:rPr>
          <w:rFonts w:ascii="Cambria" w:hAnsi="Cambria"/>
          <w:color w:val="231F20"/>
          <w:w w:val="95"/>
          <w:sz w:val="22"/>
        </w:rPr>
        <w:t>humanos”,</w:t>
      </w:r>
      <w:r>
        <w:rPr>
          <w:rFonts w:ascii="Cambria" w:hAnsi="Cambria"/>
          <w:color w:val="231F20"/>
          <w:spacing w:val="-5"/>
          <w:w w:val="95"/>
          <w:sz w:val="22"/>
        </w:rPr>
        <w:t> </w:t>
      </w:r>
      <w:r>
        <w:rPr>
          <w:rFonts w:ascii="Cambria" w:hAnsi="Cambria"/>
          <w:color w:val="231F20"/>
          <w:w w:val="95"/>
          <w:sz w:val="22"/>
        </w:rPr>
        <w:t>en</w:t>
      </w:r>
      <w:r>
        <w:rPr>
          <w:rFonts w:ascii="Cambria" w:hAnsi="Cambria"/>
          <w:color w:val="231F20"/>
          <w:spacing w:val="-5"/>
          <w:w w:val="95"/>
          <w:sz w:val="22"/>
        </w:rPr>
        <w:t> </w:t>
      </w:r>
      <w:r>
        <w:rPr>
          <w:rFonts w:ascii="Times New Roman" w:hAnsi="Times New Roman"/>
          <w:i/>
          <w:color w:val="231F20"/>
          <w:w w:val="95"/>
          <w:sz w:val="22"/>
        </w:rPr>
        <w:t>Programa</w:t>
      </w:r>
      <w:r>
        <w:rPr>
          <w:rFonts w:ascii="Times New Roman" w:hAnsi="Times New Roman"/>
          <w:i/>
          <w:color w:val="231F20"/>
          <w:spacing w:val="-12"/>
          <w:w w:val="95"/>
          <w:sz w:val="22"/>
        </w:rPr>
        <w:t> </w:t>
      </w:r>
      <w:r>
        <w:rPr>
          <w:rFonts w:ascii="Times New Roman" w:hAnsi="Times New Roman"/>
          <w:i/>
          <w:color w:val="231F20"/>
          <w:w w:val="95"/>
          <w:sz w:val="22"/>
        </w:rPr>
        <w:t>de</w:t>
      </w:r>
      <w:r>
        <w:rPr>
          <w:rFonts w:ascii="Times New Roman" w:hAnsi="Times New Roman"/>
          <w:i/>
          <w:color w:val="231F20"/>
          <w:spacing w:val="-12"/>
          <w:w w:val="95"/>
          <w:sz w:val="22"/>
        </w:rPr>
        <w:t> </w:t>
      </w:r>
      <w:r>
        <w:rPr>
          <w:rFonts w:ascii="Times New Roman" w:hAnsi="Times New Roman"/>
          <w:i/>
          <w:color w:val="231F20"/>
          <w:w w:val="95"/>
          <w:sz w:val="22"/>
        </w:rPr>
        <w:t>Cooperación</w:t>
      </w:r>
      <w:r>
        <w:rPr>
          <w:rFonts w:ascii="Times New Roman" w:hAnsi="Times New Roman"/>
          <w:i/>
          <w:color w:val="231F20"/>
          <w:spacing w:val="-11"/>
          <w:w w:val="95"/>
          <w:sz w:val="22"/>
        </w:rPr>
        <w:t> </w:t>
      </w:r>
      <w:r>
        <w:rPr>
          <w:rFonts w:ascii="Times New Roman" w:hAnsi="Times New Roman"/>
          <w:i/>
          <w:color w:val="231F20"/>
          <w:w w:val="95"/>
          <w:sz w:val="22"/>
        </w:rPr>
        <w:t>sobre </w:t>
      </w:r>
      <w:r>
        <w:rPr>
          <w:rFonts w:ascii="Times New Roman" w:hAnsi="Times New Roman"/>
          <w:i/>
          <w:color w:val="231F20"/>
          <w:w w:val="90"/>
          <w:sz w:val="22"/>
        </w:rPr>
        <w:t>Derechos</w:t>
      </w:r>
      <w:r>
        <w:rPr>
          <w:rFonts w:ascii="Times New Roman" w:hAnsi="Times New Roman"/>
          <w:i/>
          <w:color w:val="231F20"/>
          <w:spacing w:val="-10"/>
          <w:w w:val="90"/>
          <w:sz w:val="22"/>
        </w:rPr>
        <w:t> </w:t>
      </w:r>
      <w:r>
        <w:rPr>
          <w:rFonts w:ascii="Times New Roman" w:hAnsi="Times New Roman"/>
          <w:i/>
          <w:color w:val="231F20"/>
          <w:w w:val="90"/>
          <w:sz w:val="22"/>
        </w:rPr>
        <w:t>Humanos</w:t>
      </w:r>
      <w:r>
        <w:rPr>
          <w:rFonts w:ascii="Times New Roman" w:hAnsi="Times New Roman"/>
          <w:i/>
          <w:color w:val="231F20"/>
          <w:spacing w:val="-10"/>
          <w:w w:val="90"/>
          <w:sz w:val="22"/>
        </w:rPr>
        <w:t> </w:t>
      </w:r>
      <w:r>
        <w:rPr>
          <w:rFonts w:ascii="Times New Roman" w:hAnsi="Times New Roman"/>
          <w:i/>
          <w:color w:val="231F20"/>
          <w:w w:val="90"/>
          <w:sz w:val="22"/>
        </w:rPr>
        <w:t>México-Comisión</w:t>
      </w:r>
      <w:r>
        <w:rPr>
          <w:rFonts w:ascii="Times New Roman" w:hAnsi="Times New Roman"/>
          <w:i/>
          <w:color w:val="231F20"/>
          <w:spacing w:val="-10"/>
          <w:w w:val="90"/>
          <w:sz w:val="22"/>
        </w:rPr>
        <w:t> </w:t>
      </w:r>
      <w:r>
        <w:rPr>
          <w:rFonts w:ascii="Times New Roman" w:hAnsi="Times New Roman"/>
          <w:i/>
          <w:color w:val="231F20"/>
          <w:w w:val="90"/>
          <w:sz w:val="22"/>
        </w:rPr>
        <w:t>Europea.</w:t>
      </w:r>
      <w:r>
        <w:rPr>
          <w:rFonts w:ascii="Times New Roman" w:hAnsi="Times New Roman"/>
          <w:i/>
          <w:color w:val="231F20"/>
          <w:spacing w:val="-10"/>
          <w:w w:val="90"/>
          <w:sz w:val="22"/>
        </w:rPr>
        <w:t> </w:t>
      </w:r>
      <w:r>
        <w:rPr>
          <w:rFonts w:ascii="Times New Roman" w:hAnsi="Times New Roman"/>
          <w:i/>
          <w:color w:val="231F20"/>
          <w:w w:val="90"/>
          <w:sz w:val="22"/>
        </w:rPr>
        <w:t>La</w:t>
      </w:r>
      <w:r>
        <w:rPr>
          <w:rFonts w:ascii="Times New Roman" w:hAnsi="Times New Roman"/>
          <w:i/>
          <w:color w:val="231F20"/>
          <w:spacing w:val="-10"/>
          <w:w w:val="90"/>
          <w:sz w:val="22"/>
        </w:rPr>
        <w:t> </w:t>
      </w:r>
      <w:r>
        <w:rPr>
          <w:rFonts w:ascii="Times New Roman" w:hAnsi="Times New Roman"/>
          <w:i/>
          <w:color w:val="231F20"/>
          <w:w w:val="90"/>
          <w:sz w:val="22"/>
        </w:rPr>
        <w:t>Armonización</w:t>
      </w:r>
      <w:r>
        <w:rPr>
          <w:rFonts w:ascii="Times New Roman" w:hAnsi="Times New Roman"/>
          <w:i/>
          <w:color w:val="231F20"/>
          <w:spacing w:val="-10"/>
          <w:w w:val="90"/>
          <w:sz w:val="22"/>
        </w:rPr>
        <w:t> </w:t>
      </w:r>
      <w:r>
        <w:rPr>
          <w:rFonts w:ascii="Times New Roman" w:hAnsi="Times New Roman"/>
          <w:i/>
          <w:color w:val="231F20"/>
          <w:w w:val="90"/>
          <w:sz w:val="22"/>
        </w:rPr>
        <w:t>de</w:t>
      </w:r>
      <w:r>
        <w:rPr>
          <w:rFonts w:ascii="Times New Roman" w:hAnsi="Times New Roman"/>
          <w:i/>
          <w:color w:val="231F20"/>
          <w:spacing w:val="-10"/>
          <w:w w:val="90"/>
          <w:sz w:val="22"/>
        </w:rPr>
        <w:t> </w:t>
      </w:r>
      <w:r>
        <w:rPr>
          <w:rFonts w:ascii="Times New Roman" w:hAnsi="Times New Roman"/>
          <w:i/>
          <w:color w:val="231F20"/>
          <w:w w:val="90"/>
          <w:sz w:val="22"/>
        </w:rPr>
        <w:t>los</w:t>
      </w:r>
      <w:r>
        <w:rPr>
          <w:rFonts w:ascii="Times New Roman" w:hAnsi="Times New Roman"/>
          <w:i/>
          <w:color w:val="231F20"/>
          <w:spacing w:val="-10"/>
          <w:w w:val="90"/>
          <w:sz w:val="22"/>
        </w:rPr>
        <w:t> </w:t>
      </w:r>
      <w:r>
        <w:rPr>
          <w:rFonts w:ascii="Times New Roman" w:hAnsi="Times New Roman"/>
          <w:i/>
          <w:color w:val="231F20"/>
          <w:spacing w:val="-3"/>
          <w:w w:val="90"/>
          <w:sz w:val="22"/>
        </w:rPr>
        <w:t>Trattados</w:t>
      </w:r>
      <w:r>
        <w:rPr>
          <w:rFonts w:ascii="Times New Roman" w:hAnsi="Times New Roman"/>
          <w:i/>
          <w:color w:val="231F20"/>
          <w:spacing w:val="-10"/>
          <w:w w:val="90"/>
          <w:sz w:val="22"/>
        </w:rPr>
        <w:t> </w:t>
      </w:r>
      <w:r>
        <w:rPr>
          <w:rFonts w:ascii="Times New Roman" w:hAnsi="Times New Roman"/>
          <w:i/>
          <w:color w:val="231F20"/>
          <w:w w:val="90"/>
          <w:sz w:val="22"/>
        </w:rPr>
        <w:t>In- </w:t>
      </w:r>
      <w:r>
        <w:rPr>
          <w:rFonts w:ascii="Times New Roman" w:hAnsi="Times New Roman"/>
          <w:i/>
          <w:color w:val="231F20"/>
          <w:w w:val="95"/>
          <w:sz w:val="22"/>
        </w:rPr>
        <w:t>tternacionales</w:t>
      </w:r>
      <w:r>
        <w:rPr>
          <w:rFonts w:ascii="Times New Roman" w:hAnsi="Times New Roman"/>
          <w:i/>
          <w:color w:val="231F20"/>
          <w:spacing w:val="-31"/>
          <w:w w:val="95"/>
          <w:sz w:val="22"/>
        </w:rPr>
        <w:t> </w:t>
      </w:r>
      <w:r>
        <w:rPr>
          <w:rFonts w:ascii="Times New Roman" w:hAnsi="Times New Roman"/>
          <w:i/>
          <w:color w:val="231F20"/>
          <w:w w:val="95"/>
          <w:sz w:val="22"/>
        </w:rPr>
        <w:t>de</w:t>
      </w:r>
      <w:r>
        <w:rPr>
          <w:rFonts w:ascii="Times New Roman" w:hAnsi="Times New Roman"/>
          <w:i/>
          <w:color w:val="231F20"/>
          <w:spacing w:val="-31"/>
          <w:w w:val="95"/>
          <w:sz w:val="22"/>
        </w:rPr>
        <w:t> </w:t>
      </w:r>
      <w:r>
        <w:rPr>
          <w:rFonts w:ascii="Times New Roman" w:hAnsi="Times New Roman"/>
          <w:i/>
          <w:color w:val="231F20"/>
          <w:w w:val="95"/>
          <w:sz w:val="22"/>
        </w:rPr>
        <w:t>Derechos</w:t>
      </w:r>
      <w:r>
        <w:rPr>
          <w:rFonts w:ascii="Times New Roman" w:hAnsi="Times New Roman"/>
          <w:i/>
          <w:color w:val="231F20"/>
          <w:spacing w:val="-31"/>
          <w:w w:val="95"/>
          <w:sz w:val="22"/>
        </w:rPr>
        <w:t> </w:t>
      </w:r>
      <w:r>
        <w:rPr>
          <w:rFonts w:ascii="Times New Roman" w:hAnsi="Times New Roman"/>
          <w:i/>
          <w:color w:val="231F20"/>
          <w:w w:val="95"/>
          <w:sz w:val="22"/>
        </w:rPr>
        <w:t>Humanos</w:t>
      </w:r>
      <w:r>
        <w:rPr>
          <w:rFonts w:ascii="Times New Roman" w:hAnsi="Times New Roman"/>
          <w:i/>
          <w:color w:val="231F20"/>
          <w:spacing w:val="-31"/>
          <w:w w:val="95"/>
          <w:sz w:val="22"/>
        </w:rPr>
        <w:t> </w:t>
      </w:r>
      <w:r>
        <w:rPr>
          <w:rFonts w:ascii="Times New Roman" w:hAnsi="Times New Roman"/>
          <w:i/>
          <w:color w:val="231F20"/>
          <w:w w:val="95"/>
          <w:sz w:val="22"/>
        </w:rPr>
        <w:t>en</w:t>
      </w:r>
      <w:r>
        <w:rPr>
          <w:rFonts w:ascii="Times New Roman" w:hAnsi="Times New Roman"/>
          <w:i/>
          <w:color w:val="231F20"/>
          <w:spacing w:val="-31"/>
          <w:w w:val="95"/>
          <w:sz w:val="22"/>
        </w:rPr>
        <w:t> </w:t>
      </w:r>
      <w:r>
        <w:rPr>
          <w:rFonts w:ascii="Times New Roman" w:hAnsi="Times New Roman"/>
          <w:i/>
          <w:color w:val="231F20"/>
          <w:w w:val="95"/>
          <w:sz w:val="22"/>
        </w:rPr>
        <w:t>México</w:t>
      </w:r>
      <w:r>
        <w:rPr>
          <w:rFonts w:ascii="Cambria" w:hAnsi="Cambria"/>
          <w:color w:val="231F20"/>
          <w:w w:val="95"/>
          <w:sz w:val="22"/>
        </w:rPr>
        <w:t>,</w:t>
      </w:r>
      <w:r>
        <w:rPr>
          <w:rFonts w:ascii="Cambria" w:hAnsi="Cambria"/>
          <w:color w:val="231F20"/>
          <w:spacing w:val="-25"/>
          <w:w w:val="95"/>
          <w:sz w:val="22"/>
        </w:rPr>
        <w:t> </w:t>
      </w:r>
      <w:r>
        <w:rPr>
          <w:rFonts w:ascii="Cambria" w:hAnsi="Cambria"/>
          <w:color w:val="231F20"/>
          <w:w w:val="95"/>
          <w:sz w:val="22"/>
        </w:rPr>
        <w:t>México,</w:t>
      </w:r>
      <w:r>
        <w:rPr>
          <w:rFonts w:ascii="Cambria" w:hAnsi="Cambria"/>
          <w:color w:val="231F20"/>
          <w:spacing w:val="-25"/>
          <w:w w:val="95"/>
          <w:sz w:val="22"/>
        </w:rPr>
        <w:t> </w:t>
      </w:r>
      <w:r>
        <w:rPr>
          <w:rFonts w:ascii="Calibri" w:hAnsi="Calibri"/>
          <w:color w:val="231F20"/>
          <w:w w:val="95"/>
          <w:sz w:val="17"/>
        </w:rPr>
        <w:t>sRe</w:t>
      </w:r>
      <w:r>
        <w:rPr>
          <w:rFonts w:ascii="Cambria" w:hAnsi="Cambria"/>
          <w:color w:val="231F20"/>
          <w:w w:val="95"/>
          <w:sz w:val="22"/>
        </w:rPr>
        <w:t>-Comisión</w:t>
      </w:r>
      <w:r>
        <w:rPr>
          <w:rFonts w:ascii="Cambria" w:hAnsi="Cambria"/>
          <w:color w:val="231F20"/>
          <w:spacing w:val="-25"/>
          <w:w w:val="95"/>
          <w:sz w:val="22"/>
        </w:rPr>
        <w:t> </w:t>
      </w:r>
      <w:r>
        <w:rPr>
          <w:rFonts w:ascii="Cambria" w:hAnsi="Cambria"/>
          <w:color w:val="231F20"/>
          <w:w w:val="95"/>
          <w:sz w:val="22"/>
        </w:rPr>
        <w:t>Europea.</w:t>
      </w:r>
    </w:p>
    <w:p>
      <w:pPr>
        <w:spacing w:line="242" w:lineRule="auto" w:before="0"/>
        <w:ind w:left="113" w:right="24" w:firstLine="0"/>
        <w:jc w:val="left"/>
        <w:rPr>
          <w:rFonts w:ascii="Cambria" w:hAnsi="Cambria"/>
          <w:sz w:val="22"/>
        </w:rPr>
      </w:pPr>
      <w:r>
        <w:rPr>
          <w:rFonts w:ascii="Cambria" w:hAnsi="Cambria"/>
          <w:color w:val="231F20"/>
          <w:spacing w:val="-6"/>
          <w:w w:val="95"/>
          <w:sz w:val="22"/>
        </w:rPr>
        <w:t>Carpizo, </w:t>
      </w:r>
      <w:r>
        <w:rPr>
          <w:rFonts w:ascii="Cambria" w:hAnsi="Cambria"/>
          <w:color w:val="231F20"/>
          <w:spacing w:val="-7"/>
          <w:w w:val="95"/>
          <w:sz w:val="22"/>
        </w:rPr>
        <w:t>Jorge </w:t>
      </w:r>
      <w:r>
        <w:rPr>
          <w:rFonts w:ascii="Cambria" w:hAnsi="Cambria"/>
          <w:color w:val="231F20"/>
          <w:spacing w:val="-6"/>
          <w:w w:val="95"/>
          <w:sz w:val="22"/>
        </w:rPr>
        <w:t>(1986). </w:t>
      </w:r>
      <w:r>
        <w:rPr>
          <w:rFonts w:ascii="Times New Roman" w:hAnsi="Times New Roman"/>
          <w:i/>
          <w:color w:val="231F20"/>
          <w:spacing w:val="-3"/>
          <w:w w:val="95"/>
          <w:sz w:val="22"/>
        </w:rPr>
        <w:t>El </w:t>
      </w:r>
      <w:r>
        <w:rPr>
          <w:rFonts w:ascii="Times New Roman" w:hAnsi="Times New Roman"/>
          <w:i/>
          <w:color w:val="231F20"/>
          <w:spacing w:val="-7"/>
          <w:w w:val="95"/>
          <w:sz w:val="22"/>
        </w:rPr>
        <w:t>presidencialismo mexicano</w:t>
      </w:r>
      <w:r>
        <w:rPr>
          <w:rFonts w:ascii="Cambria" w:hAnsi="Cambria"/>
          <w:color w:val="231F20"/>
          <w:spacing w:val="-7"/>
          <w:w w:val="95"/>
          <w:sz w:val="22"/>
        </w:rPr>
        <w:t>, </w:t>
      </w:r>
      <w:r>
        <w:rPr>
          <w:rFonts w:ascii="Cambria" w:hAnsi="Cambria"/>
          <w:color w:val="231F20"/>
          <w:spacing w:val="-4"/>
          <w:w w:val="95"/>
          <w:sz w:val="22"/>
        </w:rPr>
        <w:t>6a. </w:t>
      </w:r>
      <w:r>
        <w:rPr>
          <w:rFonts w:ascii="Cambria" w:hAnsi="Cambria"/>
          <w:color w:val="231F20"/>
          <w:spacing w:val="-6"/>
          <w:w w:val="95"/>
          <w:sz w:val="22"/>
        </w:rPr>
        <w:t>ed., México, Siglo </w:t>
      </w:r>
      <w:r>
        <w:rPr>
          <w:rFonts w:ascii="Cambria" w:hAnsi="Cambria"/>
          <w:color w:val="231F20"/>
          <w:spacing w:val="-4"/>
          <w:w w:val="95"/>
          <w:sz w:val="22"/>
        </w:rPr>
        <w:t>XXI </w:t>
      </w:r>
      <w:r>
        <w:rPr>
          <w:rFonts w:ascii="Cambria" w:hAnsi="Cambria"/>
          <w:color w:val="231F20"/>
          <w:spacing w:val="-8"/>
          <w:w w:val="95"/>
          <w:sz w:val="22"/>
        </w:rPr>
        <w:t>Editores. </w:t>
      </w:r>
      <w:r>
        <w:rPr>
          <w:rFonts w:ascii="Cambria" w:hAnsi="Cambria"/>
          <w:color w:val="231F20"/>
          <w:w w:val="90"/>
          <w:sz w:val="22"/>
        </w:rPr>
        <w:t>Carpizo, </w:t>
      </w:r>
      <w:r>
        <w:rPr>
          <w:rFonts w:ascii="Cambria" w:hAnsi="Cambria"/>
          <w:color w:val="231F20"/>
          <w:spacing w:val="-3"/>
          <w:w w:val="90"/>
          <w:sz w:val="22"/>
        </w:rPr>
        <w:t>Jorge </w:t>
      </w:r>
      <w:r>
        <w:rPr>
          <w:rFonts w:ascii="Cambria" w:hAnsi="Cambria"/>
          <w:color w:val="231F20"/>
          <w:w w:val="90"/>
          <w:sz w:val="22"/>
        </w:rPr>
        <w:t>(1996). </w:t>
      </w:r>
      <w:r>
        <w:rPr>
          <w:rFonts w:ascii="Times New Roman" w:hAnsi="Times New Roman"/>
          <w:i/>
          <w:color w:val="231F20"/>
          <w:w w:val="90"/>
          <w:sz w:val="22"/>
        </w:rPr>
        <w:t>Esttudios consttittucionales</w:t>
      </w:r>
      <w:r>
        <w:rPr>
          <w:rFonts w:ascii="Cambria" w:hAnsi="Cambria"/>
          <w:color w:val="231F20"/>
          <w:w w:val="90"/>
          <w:sz w:val="22"/>
        </w:rPr>
        <w:t>, 5a. ed., México,   Porrúa.</w:t>
      </w:r>
    </w:p>
    <w:p>
      <w:pPr>
        <w:spacing w:line="242" w:lineRule="auto" w:before="0"/>
        <w:ind w:left="113" w:right="24" w:hanging="1"/>
        <w:jc w:val="left"/>
        <w:rPr>
          <w:rFonts w:ascii="Cambria" w:hAnsi="Cambria"/>
          <w:sz w:val="22"/>
        </w:rPr>
      </w:pPr>
      <w:r>
        <w:rPr>
          <w:rFonts w:ascii="Cambria" w:hAnsi="Cambria"/>
          <w:color w:val="231F20"/>
          <w:w w:val="95"/>
          <w:sz w:val="22"/>
        </w:rPr>
        <w:t>Carpizo, </w:t>
      </w:r>
      <w:r>
        <w:rPr>
          <w:rFonts w:ascii="Cambria" w:hAnsi="Cambria"/>
          <w:color w:val="231F20"/>
          <w:spacing w:val="-3"/>
          <w:w w:val="95"/>
          <w:sz w:val="22"/>
        </w:rPr>
        <w:t>Jorge </w:t>
      </w:r>
      <w:r>
        <w:rPr>
          <w:rFonts w:ascii="Cambria" w:hAnsi="Cambria"/>
          <w:color w:val="231F20"/>
          <w:w w:val="95"/>
          <w:sz w:val="22"/>
        </w:rPr>
        <w:t>(2000). </w:t>
      </w:r>
      <w:r>
        <w:rPr>
          <w:rFonts w:ascii="Times New Roman" w:hAnsi="Times New Roman"/>
          <w:i/>
          <w:color w:val="231F20"/>
          <w:w w:val="95"/>
          <w:sz w:val="22"/>
        </w:rPr>
        <w:t>Nuevos esttudios consttittucionales</w:t>
      </w:r>
      <w:r>
        <w:rPr>
          <w:rFonts w:ascii="Cambria" w:hAnsi="Cambria"/>
          <w:color w:val="231F20"/>
          <w:w w:val="95"/>
          <w:sz w:val="22"/>
        </w:rPr>
        <w:t>, México, Porrúa/</w:t>
      </w:r>
      <w:r>
        <w:rPr>
          <w:rFonts w:ascii="Calibri" w:hAnsi="Calibri"/>
          <w:color w:val="231F20"/>
          <w:w w:val="95"/>
          <w:sz w:val="17"/>
        </w:rPr>
        <w:t>unam</w:t>
      </w:r>
      <w:r>
        <w:rPr>
          <w:rFonts w:ascii="Cambria" w:hAnsi="Cambria"/>
          <w:color w:val="231F20"/>
          <w:w w:val="95"/>
          <w:sz w:val="22"/>
        </w:rPr>
        <w:t>. </w:t>
      </w:r>
      <w:r>
        <w:rPr>
          <w:rFonts w:ascii="Cambria" w:hAnsi="Cambria"/>
          <w:color w:val="231F20"/>
          <w:sz w:val="22"/>
        </w:rPr>
        <w:t>Carpizo,</w:t>
      </w:r>
      <w:r>
        <w:rPr>
          <w:rFonts w:ascii="Cambria" w:hAnsi="Cambria"/>
          <w:color w:val="231F20"/>
          <w:spacing w:val="-19"/>
          <w:sz w:val="22"/>
        </w:rPr>
        <w:t> </w:t>
      </w:r>
      <w:r>
        <w:rPr>
          <w:rFonts w:ascii="Cambria" w:hAnsi="Cambria"/>
          <w:color w:val="231F20"/>
          <w:spacing w:val="-3"/>
          <w:sz w:val="22"/>
        </w:rPr>
        <w:t>Jorge</w:t>
      </w:r>
      <w:r>
        <w:rPr>
          <w:rFonts w:ascii="Cambria" w:hAnsi="Cambria"/>
          <w:color w:val="231F20"/>
          <w:spacing w:val="-19"/>
          <w:sz w:val="22"/>
        </w:rPr>
        <w:t> </w:t>
      </w:r>
      <w:r>
        <w:rPr>
          <w:rFonts w:ascii="Cambria" w:hAnsi="Cambria"/>
          <w:color w:val="231F20"/>
          <w:sz w:val="22"/>
        </w:rPr>
        <w:t>y</w:t>
      </w:r>
      <w:r>
        <w:rPr>
          <w:rFonts w:ascii="Cambria" w:hAnsi="Cambria"/>
          <w:color w:val="231F20"/>
          <w:spacing w:val="-19"/>
          <w:sz w:val="22"/>
        </w:rPr>
        <w:t> </w:t>
      </w:r>
      <w:r>
        <w:rPr>
          <w:rFonts w:ascii="Cambria" w:hAnsi="Cambria"/>
          <w:color w:val="231F20"/>
          <w:sz w:val="22"/>
        </w:rPr>
        <w:t>Villanueva,</w:t>
      </w:r>
      <w:r>
        <w:rPr>
          <w:rFonts w:ascii="Cambria" w:hAnsi="Cambria"/>
          <w:color w:val="231F20"/>
          <w:spacing w:val="-19"/>
          <w:sz w:val="22"/>
        </w:rPr>
        <w:t> </w:t>
      </w:r>
      <w:r>
        <w:rPr>
          <w:rFonts w:ascii="Cambria" w:hAnsi="Cambria"/>
          <w:color w:val="231F20"/>
          <w:sz w:val="22"/>
        </w:rPr>
        <w:t>Ernesto</w:t>
      </w:r>
      <w:r>
        <w:rPr>
          <w:rFonts w:ascii="Cambria" w:hAnsi="Cambria"/>
          <w:color w:val="231F20"/>
          <w:spacing w:val="-19"/>
          <w:sz w:val="22"/>
        </w:rPr>
        <w:t> </w:t>
      </w:r>
      <w:r>
        <w:rPr>
          <w:rFonts w:ascii="Cambria" w:hAnsi="Cambria"/>
          <w:color w:val="231F20"/>
          <w:sz w:val="22"/>
        </w:rPr>
        <w:t>(2001).</w:t>
      </w:r>
      <w:r>
        <w:rPr>
          <w:rFonts w:ascii="Cambria" w:hAnsi="Cambria"/>
          <w:color w:val="231F20"/>
          <w:spacing w:val="-19"/>
          <w:sz w:val="22"/>
        </w:rPr>
        <w:t> </w:t>
      </w:r>
      <w:r>
        <w:rPr>
          <w:rFonts w:ascii="Cambria" w:hAnsi="Cambria"/>
          <w:color w:val="231F20"/>
          <w:sz w:val="22"/>
        </w:rPr>
        <w:t>“El</w:t>
      </w:r>
      <w:r>
        <w:rPr>
          <w:rFonts w:ascii="Cambria" w:hAnsi="Cambria"/>
          <w:color w:val="231F20"/>
          <w:spacing w:val="-19"/>
          <w:sz w:val="22"/>
        </w:rPr>
        <w:t> </w:t>
      </w:r>
      <w:r>
        <w:rPr>
          <w:rFonts w:ascii="Cambria" w:hAnsi="Cambria"/>
          <w:color w:val="231F20"/>
          <w:sz w:val="22"/>
        </w:rPr>
        <w:t>derecho</w:t>
      </w:r>
      <w:r>
        <w:rPr>
          <w:rFonts w:ascii="Cambria" w:hAnsi="Cambria"/>
          <w:color w:val="231F20"/>
          <w:spacing w:val="-19"/>
          <w:sz w:val="22"/>
        </w:rPr>
        <w:t> </w:t>
      </w:r>
      <w:r>
        <w:rPr>
          <w:rFonts w:ascii="Cambria" w:hAnsi="Cambria"/>
          <w:color w:val="231F20"/>
          <w:sz w:val="22"/>
        </w:rPr>
        <w:t>a</w:t>
      </w:r>
      <w:r>
        <w:rPr>
          <w:rFonts w:ascii="Cambria" w:hAnsi="Cambria"/>
          <w:color w:val="231F20"/>
          <w:spacing w:val="-19"/>
          <w:sz w:val="22"/>
        </w:rPr>
        <w:t> </w:t>
      </w:r>
      <w:r>
        <w:rPr>
          <w:rFonts w:ascii="Cambria" w:hAnsi="Cambria"/>
          <w:color w:val="231F20"/>
          <w:sz w:val="22"/>
        </w:rPr>
        <w:t>la</w:t>
      </w:r>
      <w:r>
        <w:rPr>
          <w:rFonts w:ascii="Cambria" w:hAnsi="Cambria"/>
          <w:color w:val="231F20"/>
          <w:spacing w:val="-19"/>
          <w:sz w:val="22"/>
        </w:rPr>
        <w:t> </w:t>
      </w:r>
      <w:r>
        <w:rPr>
          <w:rFonts w:ascii="Cambria" w:hAnsi="Cambria"/>
          <w:color w:val="231F20"/>
          <w:sz w:val="22"/>
        </w:rPr>
        <w:t>información.</w:t>
      </w:r>
      <w:r>
        <w:rPr>
          <w:rFonts w:ascii="Cambria" w:hAnsi="Cambria"/>
          <w:color w:val="231F20"/>
          <w:spacing w:val="-19"/>
          <w:sz w:val="22"/>
        </w:rPr>
        <w:t> </w:t>
      </w:r>
      <w:r>
        <w:rPr>
          <w:rFonts w:ascii="Cambria" w:hAnsi="Cambria"/>
          <w:color w:val="231F20"/>
          <w:spacing w:val="-3"/>
          <w:sz w:val="22"/>
        </w:rPr>
        <w:t>Pro-</w:t>
      </w:r>
    </w:p>
    <w:p>
      <w:pPr>
        <w:spacing w:line="242" w:lineRule="auto" w:before="0"/>
        <w:ind w:left="454" w:right="111" w:firstLine="0"/>
        <w:jc w:val="both"/>
        <w:rPr>
          <w:rFonts w:ascii="Cambria" w:hAnsi="Cambria"/>
          <w:sz w:val="22"/>
        </w:rPr>
      </w:pPr>
      <w:r>
        <w:rPr>
          <w:rFonts w:ascii="Cambria" w:hAnsi="Cambria"/>
          <w:color w:val="231F20"/>
          <w:sz w:val="22"/>
        </w:rPr>
        <w:t>puestas</w:t>
      </w:r>
      <w:r>
        <w:rPr>
          <w:rFonts w:ascii="Cambria" w:hAnsi="Cambria"/>
          <w:color w:val="231F20"/>
          <w:spacing w:val="-5"/>
          <w:sz w:val="22"/>
        </w:rPr>
        <w:t> </w:t>
      </w:r>
      <w:r>
        <w:rPr>
          <w:rFonts w:ascii="Cambria" w:hAnsi="Cambria"/>
          <w:color w:val="231F20"/>
          <w:sz w:val="22"/>
        </w:rPr>
        <w:t>de</w:t>
      </w:r>
      <w:r>
        <w:rPr>
          <w:rFonts w:ascii="Cambria" w:hAnsi="Cambria"/>
          <w:color w:val="231F20"/>
          <w:spacing w:val="-5"/>
          <w:sz w:val="22"/>
        </w:rPr>
        <w:t> </w:t>
      </w:r>
      <w:r>
        <w:rPr>
          <w:rFonts w:ascii="Cambria" w:hAnsi="Cambria"/>
          <w:color w:val="231F20"/>
          <w:sz w:val="22"/>
        </w:rPr>
        <w:t>algunos</w:t>
      </w:r>
      <w:r>
        <w:rPr>
          <w:rFonts w:ascii="Cambria" w:hAnsi="Cambria"/>
          <w:color w:val="231F20"/>
          <w:spacing w:val="-5"/>
          <w:sz w:val="22"/>
        </w:rPr>
        <w:t> </w:t>
      </w:r>
      <w:r>
        <w:rPr>
          <w:rFonts w:ascii="Cambria" w:hAnsi="Cambria"/>
          <w:color w:val="231F20"/>
          <w:sz w:val="22"/>
        </w:rPr>
        <w:t>elementos</w:t>
      </w:r>
      <w:r>
        <w:rPr>
          <w:rFonts w:ascii="Cambria" w:hAnsi="Cambria"/>
          <w:color w:val="231F20"/>
          <w:spacing w:val="-5"/>
          <w:sz w:val="22"/>
        </w:rPr>
        <w:t> </w:t>
      </w:r>
      <w:r>
        <w:rPr>
          <w:rFonts w:ascii="Cambria" w:hAnsi="Cambria"/>
          <w:color w:val="231F20"/>
          <w:sz w:val="22"/>
        </w:rPr>
        <w:t>para</w:t>
      </w:r>
      <w:r>
        <w:rPr>
          <w:rFonts w:ascii="Cambria" w:hAnsi="Cambria"/>
          <w:color w:val="231F20"/>
          <w:spacing w:val="-5"/>
          <w:sz w:val="22"/>
        </w:rPr>
        <w:t> </w:t>
      </w:r>
      <w:r>
        <w:rPr>
          <w:rFonts w:ascii="Cambria" w:hAnsi="Cambria"/>
          <w:color w:val="231F20"/>
          <w:sz w:val="22"/>
        </w:rPr>
        <w:t>su</w:t>
      </w:r>
      <w:r>
        <w:rPr>
          <w:rFonts w:ascii="Cambria" w:hAnsi="Cambria"/>
          <w:color w:val="231F20"/>
          <w:spacing w:val="-5"/>
          <w:sz w:val="22"/>
        </w:rPr>
        <w:t> </w:t>
      </w:r>
      <w:r>
        <w:rPr>
          <w:rFonts w:ascii="Cambria" w:hAnsi="Cambria"/>
          <w:color w:val="231F20"/>
          <w:sz w:val="22"/>
        </w:rPr>
        <w:t>regulación</w:t>
      </w:r>
      <w:r>
        <w:rPr>
          <w:rFonts w:ascii="Cambria" w:hAnsi="Cambria"/>
          <w:color w:val="231F20"/>
          <w:spacing w:val="-5"/>
          <w:sz w:val="22"/>
        </w:rPr>
        <w:t> </w:t>
      </w:r>
      <w:r>
        <w:rPr>
          <w:rFonts w:ascii="Cambria" w:hAnsi="Cambria"/>
          <w:color w:val="231F20"/>
          <w:sz w:val="22"/>
        </w:rPr>
        <w:t>en</w:t>
      </w:r>
      <w:r>
        <w:rPr>
          <w:rFonts w:ascii="Cambria" w:hAnsi="Cambria"/>
          <w:color w:val="231F20"/>
          <w:spacing w:val="-5"/>
          <w:sz w:val="22"/>
        </w:rPr>
        <w:t> </w:t>
      </w:r>
      <w:r>
        <w:rPr>
          <w:rFonts w:ascii="Cambria" w:hAnsi="Cambria"/>
          <w:color w:val="231F20"/>
          <w:sz w:val="22"/>
        </w:rPr>
        <w:t>México</w:t>
      </w:r>
      <w:r>
        <w:rPr>
          <w:rFonts w:ascii="Times New Roman" w:hAnsi="Times New Roman"/>
          <w:i/>
          <w:color w:val="231F20"/>
          <w:sz w:val="22"/>
        </w:rPr>
        <w:t>”</w:t>
      </w:r>
      <w:r>
        <w:rPr>
          <w:rFonts w:ascii="Cambria" w:hAnsi="Cambria"/>
          <w:color w:val="231F20"/>
          <w:sz w:val="22"/>
        </w:rPr>
        <w:t>,</w:t>
      </w:r>
      <w:r>
        <w:rPr>
          <w:rFonts w:ascii="Cambria" w:hAnsi="Cambria"/>
          <w:color w:val="231F20"/>
          <w:spacing w:val="-5"/>
          <w:sz w:val="22"/>
        </w:rPr>
        <w:t> </w:t>
      </w:r>
      <w:r>
        <w:rPr>
          <w:rFonts w:ascii="Cambria" w:hAnsi="Cambria"/>
          <w:color w:val="231F20"/>
          <w:sz w:val="22"/>
        </w:rPr>
        <w:t>en</w:t>
      </w:r>
      <w:r>
        <w:rPr>
          <w:rFonts w:ascii="Cambria" w:hAnsi="Cambria"/>
          <w:color w:val="231F20"/>
          <w:spacing w:val="-5"/>
          <w:sz w:val="22"/>
        </w:rPr>
        <w:t> Valadés </w:t>
      </w:r>
      <w:r>
        <w:rPr>
          <w:rFonts w:ascii="Cambria" w:hAnsi="Cambria"/>
          <w:color w:val="231F20"/>
          <w:w w:val="95"/>
          <w:sz w:val="22"/>
        </w:rPr>
        <w:t>Diego</w:t>
      </w:r>
      <w:r>
        <w:rPr>
          <w:rFonts w:ascii="Cambria" w:hAnsi="Cambria"/>
          <w:color w:val="231F20"/>
          <w:spacing w:val="-16"/>
          <w:w w:val="95"/>
          <w:sz w:val="22"/>
        </w:rPr>
        <w:t> </w:t>
      </w:r>
      <w:r>
        <w:rPr>
          <w:rFonts w:ascii="Cambria" w:hAnsi="Cambria"/>
          <w:color w:val="231F20"/>
          <w:w w:val="95"/>
          <w:sz w:val="22"/>
        </w:rPr>
        <w:t>y</w:t>
      </w:r>
      <w:r>
        <w:rPr>
          <w:rFonts w:ascii="Cambria" w:hAnsi="Cambria"/>
          <w:color w:val="231F20"/>
          <w:spacing w:val="-16"/>
          <w:w w:val="95"/>
          <w:sz w:val="22"/>
        </w:rPr>
        <w:t> </w:t>
      </w:r>
      <w:r>
        <w:rPr>
          <w:rFonts w:ascii="Cambria" w:hAnsi="Cambria"/>
          <w:color w:val="231F20"/>
          <w:w w:val="95"/>
          <w:sz w:val="22"/>
        </w:rPr>
        <w:t>Gutiérrez</w:t>
      </w:r>
      <w:r>
        <w:rPr>
          <w:rFonts w:ascii="Cambria" w:hAnsi="Cambria"/>
          <w:color w:val="231F20"/>
          <w:spacing w:val="-16"/>
          <w:w w:val="95"/>
          <w:sz w:val="22"/>
        </w:rPr>
        <w:t> </w:t>
      </w:r>
      <w:r>
        <w:rPr>
          <w:rFonts w:ascii="Cambria" w:hAnsi="Cambria"/>
          <w:color w:val="231F20"/>
          <w:w w:val="95"/>
          <w:sz w:val="22"/>
        </w:rPr>
        <w:t>Rivas,</w:t>
      </w:r>
      <w:r>
        <w:rPr>
          <w:rFonts w:ascii="Cambria" w:hAnsi="Cambria"/>
          <w:color w:val="231F20"/>
          <w:spacing w:val="-16"/>
          <w:w w:val="95"/>
          <w:sz w:val="22"/>
        </w:rPr>
        <w:t> </w:t>
      </w:r>
      <w:r>
        <w:rPr>
          <w:rFonts w:ascii="Cambria" w:hAnsi="Cambria"/>
          <w:color w:val="231F20"/>
          <w:w w:val="95"/>
          <w:sz w:val="22"/>
        </w:rPr>
        <w:t>Rodrigo</w:t>
      </w:r>
      <w:r>
        <w:rPr>
          <w:rFonts w:ascii="Cambria" w:hAnsi="Cambria"/>
          <w:color w:val="231F20"/>
          <w:spacing w:val="-16"/>
          <w:w w:val="95"/>
          <w:sz w:val="22"/>
        </w:rPr>
        <w:t> </w:t>
      </w:r>
      <w:r>
        <w:rPr>
          <w:rFonts w:ascii="Cambria" w:hAnsi="Cambria"/>
          <w:color w:val="231F20"/>
          <w:w w:val="95"/>
          <w:sz w:val="22"/>
        </w:rPr>
        <w:t>(coords.),</w:t>
      </w:r>
      <w:r>
        <w:rPr>
          <w:rFonts w:ascii="Cambria" w:hAnsi="Cambria"/>
          <w:color w:val="231F20"/>
          <w:spacing w:val="-16"/>
          <w:w w:val="95"/>
          <w:sz w:val="22"/>
        </w:rPr>
        <w:t> </w:t>
      </w:r>
      <w:r>
        <w:rPr>
          <w:rFonts w:ascii="Times New Roman" w:hAnsi="Times New Roman"/>
          <w:i/>
          <w:color w:val="231F20"/>
          <w:w w:val="95"/>
          <w:sz w:val="22"/>
        </w:rPr>
        <w:t>Derechos</w:t>
      </w:r>
      <w:r>
        <w:rPr>
          <w:rFonts w:ascii="Times New Roman" w:hAnsi="Times New Roman"/>
          <w:i/>
          <w:color w:val="231F20"/>
          <w:spacing w:val="-22"/>
          <w:w w:val="95"/>
          <w:sz w:val="22"/>
        </w:rPr>
        <w:t> </w:t>
      </w:r>
      <w:r>
        <w:rPr>
          <w:rFonts w:ascii="Times New Roman" w:hAnsi="Times New Roman"/>
          <w:i/>
          <w:color w:val="231F20"/>
          <w:w w:val="95"/>
          <w:sz w:val="22"/>
        </w:rPr>
        <w:t>Humanos,</w:t>
      </w:r>
      <w:r>
        <w:rPr>
          <w:rFonts w:ascii="Times New Roman" w:hAnsi="Times New Roman"/>
          <w:i/>
          <w:color w:val="231F20"/>
          <w:spacing w:val="-23"/>
          <w:w w:val="95"/>
          <w:sz w:val="22"/>
        </w:rPr>
        <w:t> </w:t>
      </w:r>
      <w:r>
        <w:rPr>
          <w:rFonts w:ascii="Times New Roman" w:hAnsi="Times New Roman"/>
          <w:i/>
          <w:color w:val="231F20"/>
          <w:w w:val="95"/>
          <w:sz w:val="22"/>
        </w:rPr>
        <w:t>Memoria</w:t>
      </w:r>
      <w:r>
        <w:rPr>
          <w:rFonts w:ascii="Times New Roman" w:hAnsi="Times New Roman"/>
          <w:i/>
          <w:color w:val="231F20"/>
          <w:spacing w:val="-22"/>
          <w:w w:val="95"/>
          <w:sz w:val="22"/>
        </w:rPr>
        <w:t> </w:t>
      </w:r>
      <w:r>
        <w:rPr>
          <w:rFonts w:ascii="Times New Roman" w:hAnsi="Times New Roman"/>
          <w:i/>
          <w:color w:val="231F20"/>
          <w:w w:val="95"/>
          <w:sz w:val="22"/>
        </w:rPr>
        <w:t>del</w:t>
      </w:r>
      <w:r>
        <w:rPr>
          <w:rFonts w:ascii="Times New Roman" w:hAnsi="Times New Roman"/>
          <w:i/>
          <w:color w:val="231F20"/>
          <w:spacing w:val="-22"/>
          <w:w w:val="95"/>
          <w:sz w:val="22"/>
        </w:rPr>
        <w:t> </w:t>
      </w:r>
      <w:r>
        <w:rPr>
          <w:rFonts w:ascii="Times New Roman" w:hAnsi="Times New Roman"/>
          <w:i/>
          <w:color w:val="231F20"/>
          <w:w w:val="95"/>
          <w:sz w:val="22"/>
        </w:rPr>
        <w:t>IV </w:t>
      </w:r>
      <w:r>
        <w:rPr>
          <w:rFonts w:ascii="Times New Roman" w:hAnsi="Times New Roman"/>
          <w:i/>
          <w:color w:val="231F20"/>
          <w:w w:val="95"/>
          <w:sz w:val="22"/>
        </w:rPr>
        <w:t>Congreso</w:t>
      </w:r>
      <w:r>
        <w:rPr>
          <w:rFonts w:ascii="Times New Roman" w:hAnsi="Times New Roman"/>
          <w:i/>
          <w:color w:val="231F20"/>
          <w:spacing w:val="-31"/>
          <w:w w:val="95"/>
          <w:sz w:val="22"/>
        </w:rPr>
        <w:t> </w:t>
      </w:r>
      <w:r>
        <w:rPr>
          <w:rFonts w:ascii="Times New Roman" w:hAnsi="Times New Roman"/>
          <w:i/>
          <w:color w:val="231F20"/>
          <w:w w:val="95"/>
          <w:sz w:val="22"/>
        </w:rPr>
        <w:t>Nacional</w:t>
      </w:r>
      <w:r>
        <w:rPr>
          <w:rFonts w:ascii="Times New Roman" w:hAnsi="Times New Roman"/>
          <w:i/>
          <w:color w:val="231F20"/>
          <w:spacing w:val="-31"/>
          <w:w w:val="95"/>
          <w:sz w:val="22"/>
        </w:rPr>
        <w:t> </w:t>
      </w:r>
      <w:r>
        <w:rPr>
          <w:rFonts w:ascii="Times New Roman" w:hAnsi="Times New Roman"/>
          <w:i/>
          <w:color w:val="231F20"/>
          <w:w w:val="95"/>
          <w:sz w:val="22"/>
        </w:rPr>
        <w:t>de</w:t>
      </w:r>
      <w:r>
        <w:rPr>
          <w:rFonts w:ascii="Times New Roman" w:hAnsi="Times New Roman"/>
          <w:i/>
          <w:color w:val="231F20"/>
          <w:spacing w:val="-31"/>
          <w:w w:val="95"/>
          <w:sz w:val="22"/>
        </w:rPr>
        <w:t> </w:t>
      </w:r>
      <w:r>
        <w:rPr>
          <w:rFonts w:ascii="Times New Roman" w:hAnsi="Times New Roman"/>
          <w:i/>
          <w:color w:val="231F20"/>
          <w:w w:val="95"/>
          <w:sz w:val="22"/>
        </w:rPr>
        <w:t>Derecho</w:t>
      </w:r>
      <w:r>
        <w:rPr>
          <w:rFonts w:ascii="Times New Roman" w:hAnsi="Times New Roman"/>
          <w:i/>
          <w:color w:val="231F20"/>
          <w:spacing w:val="-31"/>
          <w:w w:val="95"/>
          <w:sz w:val="22"/>
        </w:rPr>
        <w:t> </w:t>
      </w:r>
      <w:r>
        <w:rPr>
          <w:rFonts w:ascii="Times New Roman" w:hAnsi="Times New Roman"/>
          <w:i/>
          <w:color w:val="231F20"/>
          <w:w w:val="95"/>
          <w:sz w:val="22"/>
        </w:rPr>
        <w:t>Consttittucional</w:t>
      </w:r>
      <w:r>
        <w:rPr>
          <w:rFonts w:ascii="Times New Roman" w:hAnsi="Times New Roman"/>
          <w:i/>
          <w:color w:val="231F20"/>
          <w:spacing w:val="-31"/>
          <w:w w:val="95"/>
          <w:sz w:val="22"/>
        </w:rPr>
        <w:t> </w:t>
      </w:r>
      <w:r>
        <w:rPr>
          <w:rFonts w:ascii="Cambria" w:hAnsi="Cambria"/>
          <w:i/>
          <w:color w:val="231F20"/>
          <w:w w:val="95"/>
          <w:sz w:val="17"/>
        </w:rPr>
        <w:t>iii</w:t>
      </w:r>
      <w:r>
        <w:rPr>
          <w:rFonts w:ascii="Cambria" w:hAnsi="Cambria"/>
          <w:color w:val="231F20"/>
          <w:w w:val="95"/>
          <w:sz w:val="22"/>
        </w:rPr>
        <w:t>,</w:t>
      </w:r>
      <w:r>
        <w:rPr>
          <w:rFonts w:ascii="Cambria" w:hAnsi="Cambria"/>
          <w:color w:val="231F20"/>
          <w:spacing w:val="-25"/>
          <w:w w:val="95"/>
          <w:sz w:val="22"/>
        </w:rPr>
        <w:t> </w:t>
      </w:r>
      <w:r>
        <w:rPr>
          <w:rFonts w:ascii="Cambria" w:hAnsi="Cambria"/>
          <w:color w:val="231F20"/>
          <w:w w:val="95"/>
          <w:sz w:val="22"/>
        </w:rPr>
        <w:t>México,</w:t>
      </w:r>
      <w:r>
        <w:rPr>
          <w:rFonts w:ascii="Cambria" w:hAnsi="Cambria"/>
          <w:color w:val="231F20"/>
          <w:spacing w:val="-25"/>
          <w:w w:val="95"/>
          <w:sz w:val="22"/>
        </w:rPr>
        <w:t> </w:t>
      </w:r>
      <w:r>
        <w:rPr>
          <w:rFonts w:ascii="Calibri" w:hAnsi="Calibri"/>
          <w:color w:val="231F20"/>
          <w:w w:val="95"/>
          <w:sz w:val="17"/>
        </w:rPr>
        <w:t>unam</w:t>
      </w:r>
      <w:r>
        <w:rPr>
          <w:rFonts w:ascii="Cambria" w:hAnsi="Cambria"/>
          <w:color w:val="231F20"/>
          <w:w w:val="95"/>
          <w:sz w:val="22"/>
        </w:rPr>
        <w:t>.</w:t>
      </w:r>
    </w:p>
    <w:p>
      <w:pPr>
        <w:spacing w:line="242" w:lineRule="auto" w:before="0"/>
        <w:ind w:left="454" w:right="111" w:hanging="341"/>
        <w:jc w:val="both"/>
        <w:rPr>
          <w:rFonts w:ascii="Cambria" w:hAnsi="Cambria"/>
          <w:sz w:val="22"/>
        </w:rPr>
      </w:pPr>
      <w:r>
        <w:rPr>
          <w:rFonts w:ascii="Cambria" w:hAnsi="Cambria"/>
          <w:color w:val="231F20"/>
          <w:w w:val="95"/>
          <w:sz w:val="22"/>
        </w:rPr>
        <w:t>Carrillo</w:t>
      </w:r>
      <w:r>
        <w:rPr>
          <w:rFonts w:ascii="Cambria" w:hAnsi="Cambria"/>
          <w:color w:val="231F20"/>
          <w:spacing w:val="-12"/>
          <w:w w:val="95"/>
          <w:sz w:val="22"/>
        </w:rPr>
        <w:t> </w:t>
      </w:r>
      <w:r>
        <w:rPr>
          <w:rFonts w:ascii="Cambria" w:hAnsi="Cambria"/>
          <w:color w:val="231F20"/>
          <w:w w:val="95"/>
          <w:sz w:val="22"/>
        </w:rPr>
        <w:t>Flores,</w:t>
      </w:r>
      <w:r>
        <w:rPr>
          <w:rFonts w:ascii="Cambria" w:hAnsi="Cambria"/>
          <w:color w:val="231F20"/>
          <w:spacing w:val="-12"/>
          <w:w w:val="95"/>
          <w:sz w:val="22"/>
        </w:rPr>
        <w:t> </w:t>
      </w:r>
      <w:r>
        <w:rPr>
          <w:rFonts w:ascii="Cambria" w:hAnsi="Cambria"/>
          <w:color w:val="231F20"/>
          <w:w w:val="95"/>
          <w:sz w:val="22"/>
        </w:rPr>
        <w:t>Antonio</w:t>
      </w:r>
      <w:r>
        <w:rPr>
          <w:rFonts w:ascii="Cambria" w:hAnsi="Cambria"/>
          <w:color w:val="231F20"/>
          <w:spacing w:val="-12"/>
          <w:w w:val="95"/>
          <w:sz w:val="22"/>
        </w:rPr>
        <w:t> </w:t>
      </w:r>
      <w:r>
        <w:rPr>
          <w:rFonts w:ascii="Cambria" w:hAnsi="Cambria"/>
          <w:color w:val="231F20"/>
          <w:w w:val="95"/>
          <w:sz w:val="22"/>
        </w:rPr>
        <w:t>(1981).</w:t>
      </w:r>
      <w:r>
        <w:rPr>
          <w:rFonts w:ascii="Cambria" w:hAnsi="Cambria"/>
          <w:color w:val="231F20"/>
          <w:spacing w:val="-12"/>
          <w:w w:val="95"/>
          <w:sz w:val="22"/>
        </w:rPr>
        <w:t> </w:t>
      </w:r>
      <w:r>
        <w:rPr>
          <w:rFonts w:ascii="Times New Roman" w:hAnsi="Times New Roman"/>
          <w:i/>
          <w:color w:val="231F20"/>
          <w:w w:val="95"/>
          <w:sz w:val="22"/>
        </w:rPr>
        <w:t>La</w:t>
      </w:r>
      <w:r>
        <w:rPr>
          <w:rFonts w:ascii="Times New Roman" w:hAnsi="Times New Roman"/>
          <w:i/>
          <w:color w:val="231F20"/>
          <w:spacing w:val="-18"/>
          <w:w w:val="95"/>
          <w:sz w:val="22"/>
        </w:rPr>
        <w:t> </w:t>
      </w:r>
      <w:r>
        <w:rPr>
          <w:rFonts w:ascii="Times New Roman" w:hAnsi="Times New Roman"/>
          <w:i/>
          <w:color w:val="231F20"/>
          <w:w w:val="95"/>
          <w:sz w:val="22"/>
        </w:rPr>
        <w:t>Consttittución,</w:t>
      </w:r>
      <w:r>
        <w:rPr>
          <w:rFonts w:ascii="Times New Roman" w:hAnsi="Times New Roman"/>
          <w:i/>
          <w:color w:val="231F20"/>
          <w:spacing w:val="-18"/>
          <w:w w:val="95"/>
          <w:sz w:val="22"/>
        </w:rPr>
        <w:t> </w:t>
      </w:r>
      <w:r>
        <w:rPr>
          <w:rFonts w:ascii="Times New Roman" w:hAnsi="Times New Roman"/>
          <w:i/>
          <w:color w:val="231F20"/>
          <w:w w:val="95"/>
          <w:sz w:val="22"/>
        </w:rPr>
        <w:t>la</w:t>
      </w:r>
      <w:r>
        <w:rPr>
          <w:rFonts w:ascii="Times New Roman" w:hAnsi="Times New Roman"/>
          <w:i/>
          <w:color w:val="231F20"/>
          <w:spacing w:val="-18"/>
          <w:w w:val="95"/>
          <w:sz w:val="22"/>
        </w:rPr>
        <w:t> </w:t>
      </w:r>
      <w:r>
        <w:rPr>
          <w:rFonts w:ascii="Times New Roman" w:hAnsi="Times New Roman"/>
          <w:i/>
          <w:color w:val="231F20"/>
          <w:w w:val="95"/>
          <w:sz w:val="22"/>
        </w:rPr>
        <w:t>Suprema</w:t>
      </w:r>
      <w:r>
        <w:rPr>
          <w:rFonts w:ascii="Times New Roman" w:hAnsi="Times New Roman"/>
          <w:i/>
          <w:color w:val="231F20"/>
          <w:spacing w:val="-18"/>
          <w:w w:val="95"/>
          <w:sz w:val="22"/>
        </w:rPr>
        <w:t> </w:t>
      </w:r>
      <w:r>
        <w:rPr>
          <w:rFonts w:ascii="Times New Roman" w:hAnsi="Times New Roman"/>
          <w:i/>
          <w:color w:val="231F20"/>
          <w:w w:val="95"/>
          <w:sz w:val="22"/>
        </w:rPr>
        <w:t>Cortte</w:t>
      </w:r>
      <w:r>
        <w:rPr>
          <w:rFonts w:ascii="Times New Roman" w:hAnsi="Times New Roman"/>
          <w:i/>
          <w:color w:val="231F20"/>
          <w:spacing w:val="-18"/>
          <w:w w:val="95"/>
          <w:sz w:val="22"/>
        </w:rPr>
        <w:t> </w:t>
      </w:r>
      <w:r>
        <w:rPr>
          <w:rFonts w:ascii="Times New Roman" w:hAnsi="Times New Roman"/>
          <w:i/>
          <w:color w:val="231F20"/>
          <w:w w:val="95"/>
          <w:sz w:val="22"/>
        </w:rPr>
        <w:t>y</w:t>
      </w:r>
      <w:r>
        <w:rPr>
          <w:rFonts w:ascii="Times New Roman" w:hAnsi="Times New Roman"/>
          <w:i/>
          <w:color w:val="231F20"/>
          <w:spacing w:val="-18"/>
          <w:w w:val="95"/>
          <w:sz w:val="22"/>
        </w:rPr>
        <w:t> </w:t>
      </w:r>
      <w:r>
        <w:rPr>
          <w:rFonts w:ascii="Times New Roman" w:hAnsi="Times New Roman"/>
          <w:i/>
          <w:color w:val="231F20"/>
          <w:w w:val="95"/>
          <w:sz w:val="22"/>
        </w:rPr>
        <w:t>los</w:t>
      </w:r>
      <w:r>
        <w:rPr>
          <w:rFonts w:ascii="Times New Roman" w:hAnsi="Times New Roman"/>
          <w:i/>
          <w:color w:val="231F20"/>
          <w:spacing w:val="-18"/>
          <w:w w:val="95"/>
          <w:sz w:val="22"/>
        </w:rPr>
        <w:t> </w:t>
      </w:r>
      <w:r>
        <w:rPr>
          <w:rFonts w:ascii="Times New Roman" w:hAnsi="Times New Roman"/>
          <w:i/>
          <w:color w:val="231F20"/>
          <w:w w:val="95"/>
          <w:sz w:val="22"/>
        </w:rPr>
        <w:t>Derechos </w:t>
      </w:r>
      <w:r>
        <w:rPr>
          <w:rFonts w:ascii="Times New Roman" w:hAnsi="Times New Roman"/>
          <w:i/>
          <w:color w:val="231F20"/>
          <w:sz w:val="22"/>
        </w:rPr>
        <w:t>Humanos</w:t>
      </w:r>
      <w:r>
        <w:rPr>
          <w:rFonts w:ascii="Cambria" w:hAnsi="Cambria"/>
          <w:color w:val="231F20"/>
          <w:sz w:val="22"/>
        </w:rPr>
        <w:t>,</w:t>
      </w:r>
      <w:r>
        <w:rPr>
          <w:rFonts w:ascii="Cambria" w:hAnsi="Cambria"/>
          <w:color w:val="231F20"/>
          <w:spacing w:val="-16"/>
          <w:sz w:val="22"/>
        </w:rPr>
        <w:t> </w:t>
      </w:r>
      <w:r>
        <w:rPr>
          <w:rFonts w:ascii="Cambria" w:hAnsi="Cambria"/>
          <w:color w:val="231F20"/>
          <w:sz w:val="22"/>
        </w:rPr>
        <w:t>México,</w:t>
      </w:r>
      <w:r>
        <w:rPr>
          <w:rFonts w:ascii="Cambria" w:hAnsi="Cambria"/>
          <w:color w:val="231F20"/>
          <w:spacing w:val="-16"/>
          <w:sz w:val="22"/>
        </w:rPr>
        <w:t> </w:t>
      </w:r>
      <w:r>
        <w:rPr>
          <w:rFonts w:ascii="Cambria" w:hAnsi="Cambria"/>
          <w:color w:val="231F20"/>
          <w:sz w:val="22"/>
        </w:rPr>
        <w:t>Porrúa,</w:t>
      </w:r>
      <w:r>
        <w:rPr>
          <w:rFonts w:ascii="Cambria" w:hAnsi="Cambria"/>
          <w:color w:val="231F20"/>
          <w:spacing w:val="-16"/>
          <w:sz w:val="22"/>
        </w:rPr>
        <w:t> </w:t>
      </w:r>
      <w:r>
        <w:rPr>
          <w:rFonts w:ascii="Cambria" w:hAnsi="Cambria"/>
          <w:color w:val="231F20"/>
          <w:sz w:val="22"/>
        </w:rPr>
        <w:t>p.</w:t>
      </w:r>
      <w:r>
        <w:rPr>
          <w:rFonts w:ascii="Cambria" w:hAnsi="Cambria"/>
          <w:color w:val="231F20"/>
          <w:spacing w:val="-16"/>
          <w:sz w:val="22"/>
        </w:rPr>
        <w:t> </w:t>
      </w:r>
      <w:r>
        <w:rPr>
          <w:rFonts w:ascii="Cambria" w:hAnsi="Cambria"/>
          <w:color w:val="231F20"/>
          <w:sz w:val="22"/>
        </w:rPr>
        <w:t>248,</w:t>
      </w:r>
      <w:r>
        <w:rPr>
          <w:rFonts w:ascii="Cambria" w:hAnsi="Cambria"/>
          <w:color w:val="231F20"/>
          <w:spacing w:val="-16"/>
          <w:sz w:val="22"/>
        </w:rPr>
        <w:t> </w:t>
      </w:r>
      <w:r>
        <w:rPr>
          <w:rFonts w:ascii="Cambria" w:hAnsi="Cambria"/>
          <w:color w:val="231F20"/>
          <w:sz w:val="22"/>
        </w:rPr>
        <w:t>n.</w:t>
      </w:r>
      <w:r>
        <w:rPr>
          <w:rFonts w:ascii="Cambria" w:hAnsi="Cambria"/>
          <w:color w:val="231F20"/>
          <w:spacing w:val="-16"/>
          <w:sz w:val="22"/>
        </w:rPr>
        <w:t> </w:t>
      </w:r>
      <w:r>
        <w:rPr>
          <w:rFonts w:ascii="Cambria" w:hAnsi="Cambria"/>
          <w:color w:val="231F20"/>
          <w:sz w:val="22"/>
        </w:rPr>
        <w:t>9.</w:t>
      </w:r>
    </w:p>
    <w:p>
      <w:pPr>
        <w:pStyle w:val="BodyText"/>
        <w:spacing w:line="242" w:lineRule="auto"/>
        <w:ind w:left="113" w:right="24"/>
        <w:rPr>
          <w:rFonts w:ascii="Cambria" w:hAnsi="Cambria"/>
        </w:rPr>
      </w:pPr>
      <w:r>
        <w:rPr>
          <w:rFonts w:ascii="Cambria" w:hAnsi="Cambria"/>
          <w:color w:val="231F20"/>
          <w:spacing w:val="-2"/>
          <w:w w:val="96"/>
        </w:rPr>
        <w:t>Choms</w:t>
      </w:r>
      <w:r>
        <w:rPr>
          <w:rFonts w:ascii="Cambria" w:hAnsi="Cambria"/>
          <w:color w:val="231F20"/>
          <w:spacing w:val="-7"/>
          <w:w w:val="96"/>
        </w:rPr>
        <w:t>k</w:t>
      </w:r>
      <w:r>
        <w:rPr>
          <w:rFonts w:ascii="Cambria" w:hAnsi="Cambria"/>
          <w:color w:val="231F20"/>
          <w:spacing w:val="-23"/>
          <w:w w:val="84"/>
        </w:rPr>
        <w:t>y</w:t>
      </w:r>
      <w:r>
        <w:rPr>
          <w:rFonts w:ascii="Cambria" w:hAnsi="Cambria"/>
          <w:color w:val="231F20"/>
          <w:w w:val="121"/>
        </w:rPr>
        <w:t>,</w:t>
      </w:r>
      <w:r>
        <w:rPr>
          <w:rFonts w:ascii="Cambria" w:hAnsi="Cambria"/>
          <w:color w:val="231F20"/>
          <w:spacing w:val="2"/>
        </w:rPr>
        <w:t> </w:t>
      </w:r>
      <w:r>
        <w:rPr>
          <w:rFonts w:ascii="Cambria" w:hAnsi="Cambria"/>
          <w:color w:val="231F20"/>
          <w:spacing w:val="-2"/>
          <w:w w:val="97"/>
        </w:rPr>
        <w:t>Noa</w:t>
      </w:r>
      <w:r>
        <w:rPr>
          <w:rFonts w:ascii="Cambria" w:hAnsi="Cambria"/>
          <w:color w:val="231F20"/>
          <w:w w:val="97"/>
        </w:rPr>
        <w:t>m</w:t>
      </w:r>
      <w:r>
        <w:rPr>
          <w:rFonts w:ascii="Cambria" w:hAnsi="Cambria"/>
          <w:color w:val="231F20"/>
          <w:spacing w:val="2"/>
        </w:rPr>
        <w:t> </w:t>
      </w:r>
      <w:r>
        <w:rPr>
          <w:rFonts w:ascii="Cambria" w:hAnsi="Cambria"/>
          <w:color w:val="231F20"/>
          <w:spacing w:val="-3"/>
          <w:w w:val="89"/>
        </w:rPr>
        <w:t>(2004)</w:t>
      </w:r>
      <w:r>
        <w:rPr>
          <w:rFonts w:ascii="Cambria" w:hAnsi="Cambria"/>
          <w:color w:val="231F20"/>
          <w:w w:val="89"/>
        </w:rPr>
        <w:t>.</w:t>
      </w:r>
      <w:r>
        <w:rPr>
          <w:rFonts w:ascii="Cambria" w:hAnsi="Cambria"/>
          <w:color w:val="231F20"/>
          <w:spacing w:val="2"/>
        </w:rPr>
        <w:t> </w:t>
      </w:r>
      <w:r>
        <w:rPr>
          <w:rFonts w:ascii="Times New Roman" w:hAnsi="Times New Roman"/>
          <w:i/>
          <w:color w:val="231F20"/>
          <w:spacing w:val="-2"/>
          <w:w w:val="86"/>
        </w:rPr>
        <w:t>Sec</w:t>
      </w:r>
      <w:r>
        <w:rPr>
          <w:rFonts w:ascii="Times New Roman" w:hAnsi="Times New Roman"/>
          <w:i/>
          <w:color w:val="231F20"/>
          <w:spacing w:val="-11"/>
          <w:w w:val="86"/>
        </w:rPr>
        <w:t>r</w:t>
      </w:r>
      <w:r>
        <w:rPr>
          <w:rFonts w:ascii="Times New Roman" w:hAnsi="Times New Roman"/>
          <w:i/>
          <w:color w:val="231F20"/>
          <w:spacing w:val="-2"/>
          <w:w w:val="72"/>
        </w:rPr>
        <w:t>ettos</w:t>
      </w:r>
      <w:r>
        <w:rPr>
          <w:rFonts w:ascii="Times New Roman" w:hAnsi="Times New Roman"/>
          <w:i/>
          <w:color w:val="231F20"/>
          <w:w w:val="72"/>
        </w:rPr>
        <w:t>,</w:t>
      </w:r>
      <w:r>
        <w:rPr>
          <w:rFonts w:ascii="Times New Roman" w:hAnsi="Times New Roman"/>
          <w:i/>
          <w:color w:val="231F20"/>
          <w:spacing w:val="-5"/>
        </w:rPr>
        <w:t> </w:t>
      </w:r>
      <w:r>
        <w:rPr>
          <w:rFonts w:ascii="Times New Roman" w:hAnsi="Times New Roman"/>
          <w:i/>
          <w:color w:val="231F20"/>
          <w:spacing w:val="-3"/>
          <w:w w:val="90"/>
        </w:rPr>
        <w:t>men</w:t>
      </w:r>
      <w:r>
        <w:rPr>
          <w:rFonts w:ascii="Times New Roman" w:hAnsi="Times New Roman"/>
          <w:i/>
          <w:color w:val="231F20"/>
          <w:spacing w:val="-2"/>
          <w:w w:val="44"/>
        </w:rPr>
        <w:t>tt</w:t>
      </w:r>
      <w:r>
        <w:rPr>
          <w:rFonts w:ascii="Times New Roman" w:hAnsi="Times New Roman"/>
          <w:i/>
          <w:color w:val="231F20"/>
          <w:spacing w:val="-3"/>
          <w:w w:val="86"/>
        </w:rPr>
        <w:t>ira</w:t>
      </w:r>
      <w:r>
        <w:rPr>
          <w:rFonts w:ascii="Times New Roman" w:hAnsi="Times New Roman"/>
          <w:i/>
          <w:color w:val="231F20"/>
          <w:w w:val="86"/>
        </w:rPr>
        <w:t>s</w:t>
      </w:r>
      <w:r>
        <w:rPr>
          <w:rFonts w:ascii="Times New Roman" w:hAnsi="Times New Roman"/>
          <w:i/>
          <w:color w:val="231F20"/>
          <w:spacing w:val="-4"/>
        </w:rPr>
        <w:t> </w:t>
      </w:r>
      <w:r>
        <w:rPr>
          <w:rFonts w:ascii="Times New Roman" w:hAnsi="Times New Roman"/>
          <w:i/>
          <w:color w:val="231F20"/>
          <w:w w:val="78"/>
        </w:rPr>
        <w:t>y</w:t>
      </w:r>
      <w:r>
        <w:rPr>
          <w:rFonts w:ascii="Times New Roman" w:hAnsi="Times New Roman"/>
          <w:i/>
          <w:color w:val="231F20"/>
          <w:spacing w:val="-5"/>
        </w:rPr>
        <w:t> </w:t>
      </w:r>
      <w:r>
        <w:rPr>
          <w:rFonts w:ascii="Times New Roman" w:hAnsi="Times New Roman"/>
          <w:i/>
          <w:color w:val="231F20"/>
          <w:spacing w:val="-2"/>
          <w:w w:val="85"/>
        </w:rPr>
        <w:t>democraci</w:t>
      </w:r>
      <w:r>
        <w:rPr>
          <w:rFonts w:ascii="Times New Roman" w:hAnsi="Times New Roman"/>
          <w:i/>
          <w:color w:val="231F20"/>
          <w:spacing w:val="-3"/>
          <w:w w:val="85"/>
        </w:rPr>
        <w:t>a</w:t>
      </w:r>
      <w:r>
        <w:rPr>
          <w:rFonts w:ascii="Cambria" w:hAnsi="Cambria"/>
          <w:color w:val="231F20"/>
          <w:w w:val="121"/>
        </w:rPr>
        <w:t>,</w:t>
      </w:r>
      <w:r>
        <w:rPr>
          <w:rFonts w:ascii="Cambria" w:hAnsi="Cambria"/>
          <w:color w:val="231F20"/>
          <w:spacing w:val="2"/>
        </w:rPr>
        <w:t> </w:t>
      </w:r>
      <w:r>
        <w:rPr>
          <w:rFonts w:ascii="Cambria" w:hAnsi="Cambria"/>
          <w:color w:val="231F20"/>
          <w:spacing w:val="-2"/>
          <w:w w:val="98"/>
        </w:rPr>
        <w:t>México</w:t>
      </w:r>
      <w:r>
        <w:rPr>
          <w:rFonts w:ascii="Cambria" w:hAnsi="Cambria"/>
          <w:color w:val="231F20"/>
          <w:w w:val="98"/>
        </w:rPr>
        <w:t>,</w:t>
      </w:r>
      <w:r>
        <w:rPr>
          <w:rFonts w:ascii="Cambria" w:hAnsi="Cambria"/>
          <w:color w:val="231F20"/>
          <w:spacing w:val="2"/>
        </w:rPr>
        <w:t> </w:t>
      </w:r>
      <w:r>
        <w:rPr>
          <w:rFonts w:ascii="Cambria" w:hAnsi="Cambria"/>
          <w:color w:val="231F20"/>
          <w:spacing w:val="-3"/>
          <w:w w:val="97"/>
        </w:rPr>
        <w:t>Sigl</w:t>
      </w:r>
      <w:r>
        <w:rPr>
          <w:rFonts w:ascii="Cambria" w:hAnsi="Cambria"/>
          <w:color w:val="231F20"/>
          <w:w w:val="97"/>
        </w:rPr>
        <w:t>o</w:t>
      </w:r>
      <w:r>
        <w:rPr>
          <w:rFonts w:ascii="Cambria" w:hAnsi="Cambria"/>
          <w:color w:val="231F20"/>
          <w:spacing w:val="2"/>
        </w:rPr>
        <w:t> </w:t>
      </w:r>
      <w:r>
        <w:rPr>
          <w:rFonts w:ascii="Cambria" w:hAnsi="Cambria"/>
          <w:color w:val="231F20"/>
          <w:spacing w:val="-2"/>
          <w:w w:val="117"/>
        </w:rPr>
        <w:t>XX</w:t>
      </w:r>
      <w:r>
        <w:rPr>
          <w:rFonts w:ascii="Cambria" w:hAnsi="Cambria"/>
          <w:color w:val="231F20"/>
          <w:w w:val="117"/>
        </w:rPr>
        <w:t>I</w:t>
      </w:r>
      <w:r>
        <w:rPr>
          <w:rFonts w:ascii="Cambria" w:hAnsi="Cambria"/>
          <w:color w:val="231F20"/>
          <w:spacing w:val="2"/>
        </w:rPr>
        <w:t> </w:t>
      </w:r>
      <w:r>
        <w:rPr>
          <w:rFonts w:ascii="Cambria" w:hAnsi="Cambria"/>
          <w:color w:val="231F20"/>
          <w:spacing w:val="-3"/>
          <w:w w:val="95"/>
        </w:rPr>
        <w:t>Edito</w:t>
      </w:r>
      <w:r>
        <w:rPr>
          <w:rFonts w:ascii="Cambria" w:hAnsi="Cambria"/>
          <w:color w:val="231F20"/>
          <w:spacing w:val="-10"/>
          <w:w w:val="95"/>
        </w:rPr>
        <w:t>r</w:t>
      </w:r>
      <w:r>
        <w:rPr>
          <w:rFonts w:ascii="Cambria" w:hAnsi="Cambria"/>
          <w:color w:val="231F20"/>
          <w:spacing w:val="-2"/>
          <w:w w:val="93"/>
        </w:rPr>
        <w:t>es. </w:t>
      </w:r>
      <w:r>
        <w:rPr>
          <w:rFonts w:ascii="Cambria" w:hAnsi="Cambria"/>
          <w:color w:val="231F20"/>
          <w:w w:val="95"/>
        </w:rPr>
        <w:t>Consejo</w:t>
      </w:r>
      <w:r>
        <w:rPr>
          <w:rFonts w:ascii="Cambria" w:hAnsi="Cambria"/>
          <w:color w:val="231F20"/>
          <w:spacing w:val="-18"/>
          <w:w w:val="95"/>
        </w:rPr>
        <w:t> </w:t>
      </w:r>
      <w:r>
        <w:rPr>
          <w:rFonts w:ascii="Cambria" w:hAnsi="Cambria"/>
          <w:color w:val="231F20"/>
          <w:w w:val="95"/>
        </w:rPr>
        <w:t>Nacional</w:t>
      </w:r>
      <w:r>
        <w:rPr>
          <w:rFonts w:ascii="Cambria" w:hAnsi="Cambria"/>
          <w:color w:val="231F20"/>
          <w:spacing w:val="-18"/>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Evaluación</w:t>
      </w:r>
      <w:r>
        <w:rPr>
          <w:rFonts w:ascii="Cambria" w:hAnsi="Cambria"/>
          <w:color w:val="231F20"/>
          <w:spacing w:val="-17"/>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la</w:t>
      </w:r>
      <w:r>
        <w:rPr>
          <w:rFonts w:ascii="Cambria" w:hAnsi="Cambria"/>
          <w:color w:val="231F20"/>
          <w:spacing w:val="-18"/>
          <w:w w:val="95"/>
        </w:rPr>
        <w:t> </w:t>
      </w:r>
      <w:r>
        <w:rPr>
          <w:rFonts w:ascii="Cambria" w:hAnsi="Cambria"/>
          <w:color w:val="231F20"/>
          <w:spacing w:val="-3"/>
          <w:w w:val="95"/>
        </w:rPr>
        <w:t>Política</w:t>
      </w:r>
      <w:r>
        <w:rPr>
          <w:rFonts w:ascii="Cambria" w:hAnsi="Cambria"/>
          <w:color w:val="231F20"/>
          <w:spacing w:val="-18"/>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Desarrollo</w:t>
      </w:r>
      <w:r>
        <w:rPr>
          <w:rFonts w:ascii="Cambria" w:hAnsi="Cambria"/>
          <w:color w:val="231F20"/>
          <w:spacing w:val="-18"/>
          <w:w w:val="95"/>
        </w:rPr>
        <w:t> </w:t>
      </w:r>
      <w:r>
        <w:rPr>
          <w:rFonts w:ascii="Cambria" w:hAnsi="Cambria"/>
          <w:color w:val="231F20"/>
          <w:w w:val="95"/>
        </w:rPr>
        <w:t>Social</w:t>
      </w:r>
      <w:r>
        <w:rPr>
          <w:rFonts w:ascii="Cambria" w:hAnsi="Cambria"/>
          <w:color w:val="231F20"/>
          <w:spacing w:val="-18"/>
          <w:w w:val="95"/>
        </w:rPr>
        <w:t> </w:t>
      </w:r>
      <w:r>
        <w:rPr>
          <w:rFonts w:ascii="Cambria" w:hAnsi="Cambria"/>
          <w:color w:val="231F20"/>
          <w:w w:val="95"/>
        </w:rPr>
        <w:t>(s/f).</w:t>
      </w:r>
      <w:r>
        <w:rPr>
          <w:rFonts w:ascii="Cambria" w:hAnsi="Cambria"/>
          <w:color w:val="231F20"/>
          <w:spacing w:val="-18"/>
          <w:w w:val="95"/>
        </w:rPr>
        <w:t> </w:t>
      </w:r>
      <w:r>
        <w:rPr>
          <w:rFonts w:ascii="Cambria" w:hAnsi="Cambria"/>
          <w:color w:val="231F20"/>
          <w:w w:val="95"/>
        </w:rPr>
        <w:t>[en</w:t>
      </w:r>
      <w:r>
        <w:rPr>
          <w:rFonts w:ascii="Cambria" w:hAnsi="Cambria"/>
          <w:color w:val="231F20"/>
          <w:spacing w:val="-18"/>
          <w:w w:val="95"/>
        </w:rPr>
        <w:t> </w:t>
      </w:r>
      <w:r>
        <w:rPr>
          <w:rFonts w:ascii="Cambria" w:hAnsi="Cambria"/>
          <w:color w:val="231F20"/>
          <w:w w:val="95"/>
        </w:rPr>
        <w:t>línea];</w:t>
      </w:r>
    </w:p>
    <w:p>
      <w:pPr>
        <w:pStyle w:val="BodyText"/>
        <w:spacing w:line="257" w:lineRule="exact"/>
        <w:ind w:left="454"/>
        <w:jc w:val="both"/>
        <w:rPr>
          <w:rFonts w:ascii="Cambria"/>
        </w:rPr>
      </w:pPr>
      <w:hyperlink r:id="rId151">
        <w:r>
          <w:rPr>
            <w:rFonts w:ascii="Cambria"/>
            <w:color w:val="231F20"/>
            <w:w w:val="95"/>
          </w:rPr>
          <w:t>&lt;http://web.coneval.gob.mx&gt;</w:t>
        </w:r>
      </w:hyperlink>
      <w:r>
        <w:rPr>
          <w:rFonts w:ascii="Cambria"/>
          <w:color w:val="231F20"/>
          <w:w w:val="95"/>
        </w:rPr>
        <w:t> (consultado el 23 de abril de 2012).</w:t>
      </w:r>
    </w:p>
    <w:p>
      <w:pPr>
        <w:pStyle w:val="BodyText"/>
        <w:spacing w:before="2"/>
        <w:ind w:left="453" w:right="112" w:hanging="341"/>
        <w:jc w:val="both"/>
        <w:rPr>
          <w:rFonts w:ascii="Cambria" w:hAnsi="Cambria"/>
        </w:rPr>
      </w:pPr>
      <w:r>
        <w:rPr>
          <w:rFonts w:ascii="Cambria" w:hAnsi="Cambria"/>
          <w:color w:val="231F20"/>
        </w:rPr>
        <w:t>Covián</w:t>
      </w:r>
      <w:r>
        <w:rPr>
          <w:rFonts w:ascii="Cambria" w:hAnsi="Cambria"/>
          <w:color w:val="231F20"/>
          <w:spacing w:val="-21"/>
        </w:rPr>
        <w:t> </w:t>
      </w:r>
      <w:r>
        <w:rPr>
          <w:rFonts w:ascii="Cambria" w:hAnsi="Cambria"/>
          <w:color w:val="231F20"/>
        </w:rPr>
        <w:t>Andrade,</w:t>
      </w:r>
      <w:r>
        <w:rPr>
          <w:rFonts w:ascii="Cambria" w:hAnsi="Cambria"/>
          <w:color w:val="231F20"/>
          <w:spacing w:val="-21"/>
        </w:rPr>
        <w:t> </w:t>
      </w:r>
      <w:r>
        <w:rPr>
          <w:rFonts w:ascii="Cambria" w:hAnsi="Cambria"/>
          <w:color w:val="231F20"/>
        </w:rPr>
        <w:t>Miguel</w:t>
      </w:r>
      <w:r>
        <w:rPr>
          <w:rFonts w:ascii="Cambria" w:hAnsi="Cambria"/>
          <w:color w:val="231F20"/>
          <w:spacing w:val="-21"/>
        </w:rPr>
        <w:t> </w:t>
      </w:r>
      <w:r>
        <w:rPr>
          <w:rFonts w:ascii="Cambria" w:hAnsi="Cambria"/>
          <w:color w:val="231F20"/>
        </w:rPr>
        <w:t>(2002).</w:t>
      </w:r>
      <w:r>
        <w:rPr>
          <w:rFonts w:ascii="Cambria" w:hAnsi="Cambria"/>
          <w:color w:val="231F20"/>
          <w:spacing w:val="-21"/>
        </w:rPr>
        <w:t> </w:t>
      </w:r>
      <w:r>
        <w:rPr>
          <w:rFonts w:ascii="Times New Roman" w:hAnsi="Times New Roman"/>
          <w:i/>
          <w:color w:val="231F20"/>
          <w:spacing w:val="-5"/>
        </w:rPr>
        <w:t>Teoría</w:t>
      </w:r>
      <w:r>
        <w:rPr>
          <w:rFonts w:ascii="Times New Roman" w:hAnsi="Times New Roman"/>
          <w:i/>
          <w:color w:val="231F20"/>
          <w:spacing w:val="-28"/>
        </w:rPr>
        <w:t> </w:t>
      </w:r>
      <w:r>
        <w:rPr>
          <w:rFonts w:ascii="Times New Roman" w:hAnsi="Times New Roman"/>
          <w:i/>
          <w:color w:val="231F20"/>
        </w:rPr>
        <w:t>consttittucional</w:t>
      </w:r>
      <w:r>
        <w:rPr>
          <w:rFonts w:ascii="Cambria" w:hAnsi="Cambria"/>
          <w:color w:val="231F20"/>
        </w:rPr>
        <w:t>,</w:t>
      </w:r>
      <w:r>
        <w:rPr>
          <w:rFonts w:ascii="Cambria" w:hAnsi="Cambria"/>
          <w:color w:val="231F20"/>
          <w:spacing w:val="-21"/>
        </w:rPr>
        <w:t> </w:t>
      </w:r>
      <w:r>
        <w:rPr>
          <w:rFonts w:ascii="Cambria" w:hAnsi="Cambria"/>
          <w:color w:val="231F20"/>
        </w:rPr>
        <w:t>vol.</w:t>
      </w:r>
      <w:r>
        <w:rPr>
          <w:rFonts w:ascii="Cambria" w:hAnsi="Cambria"/>
          <w:color w:val="231F20"/>
          <w:spacing w:val="-21"/>
        </w:rPr>
        <w:t> </w:t>
      </w:r>
      <w:r>
        <w:rPr>
          <w:rFonts w:ascii="Calibri" w:hAnsi="Calibri"/>
          <w:color w:val="231F20"/>
          <w:w w:val="110"/>
          <w:sz w:val="17"/>
        </w:rPr>
        <w:t>i</w:t>
      </w:r>
      <w:r>
        <w:rPr>
          <w:rFonts w:ascii="Cambria" w:hAnsi="Cambria"/>
          <w:color w:val="231F20"/>
          <w:w w:val="110"/>
        </w:rPr>
        <w:t>,</w:t>
      </w:r>
      <w:r>
        <w:rPr>
          <w:rFonts w:ascii="Cambria" w:hAnsi="Cambria"/>
          <w:color w:val="231F20"/>
          <w:spacing w:val="-26"/>
          <w:w w:val="110"/>
        </w:rPr>
        <w:t> </w:t>
      </w:r>
      <w:r>
        <w:rPr>
          <w:rFonts w:ascii="Cambria" w:hAnsi="Cambria"/>
          <w:color w:val="231F20"/>
        </w:rPr>
        <w:t>México,</w:t>
      </w:r>
      <w:r>
        <w:rPr>
          <w:rFonts w:ascii="Cambria" w:hAnsi="Cambria"/>
          <w:color w:val="231F20"/>
          <w:spacing w:val="-21"/>
        </w:rPr>
        <w:t> </w:t>
      </w:r>
      <w:r>
        <w:rPr>
          <w:rFonts w:ascii="Cambria" w:hAnsi="Cambria"/>
          <w:color w:val="231F20"/>
        </w:rPr>
        <w:t>Centro</w:t>
      </w:r>
      <w:r>
        <w:rPr>
          <w:rFonts w:ascii="Cambria" w:hAnsi="Cambria"/>
          <w:color w:val="231F20"/>
          <w:spacing w:val="-21"/>
        </w:rPr>
        <w:t> </w:t>
      </w:r>
      <w:r>
        <w:rPr>
          <w:rFonts w:ascii="Cambria" w:hAnsi="Cambria"/>
          <w:color w:val="231F20"/>
        </w:rPr>
        <w:t>de </w:t>
      </w:r>
      <w:r>
        <w:rPr>
          <w:rFonts w:ascii="Cambria" w:hAnsi="Cambria"/>
          <w:color w:val="231F20"/>
          <w:w w:val="95"/>
        </w:rPr>
        <w:t>Estudios de Ingeniería </w:t>
      </w:r>
      <w:r>
        <w:rPr>
          <w:rFonts w:ascii="Cambria" w:hAnsi="Cambria"/>
          <w:color w:val="231F20"/>
          <w:spacing w:val="-3"/>
          <w:w w:val="95"/>
        </w:rPr>
        <w:t>Política </w:t>
      </w:r>
      <w:r>
        <w:rPr>
          <w:rFonts w:ascii="Cambria" w:hAnsi="Cambria"/>
          <w:color w:val="231F20"/>
          <w:w w:val="95"/>
        </w:rPr>
        <w:t>y</w:t>
      </w:r>
      <w:r>
        <w:rPr>
          <w:rFonts w:ascii="Cambria" w:hAnsi="Cambria"/>
          <w:color w:val="231F20"/>
          <w:spacing w:val="-3"/>
          <w:w w:val="95"/>
        </w:rPr>
        <w:t> </w:t>
      </w:r>
      <w:r>
        <w:rPr>
          <w:rFonts w:ascii="Cambria" w:hAnsi="Cambria"/>
          <w:color w:val="231F20"/>
          <w:w w:val="95"/>
        </w:rPr>
        <w:t>Constitucional.</w:t>
      </w:r>
    </w:p>
    <w:p>
      <w:pPr>
        <w:spacing w:line="242" w:lineRule="auto" w:before="2"/>
        <w:ind w:left="453" w:right="111" w:hanging="341"/>
        <w:jc w:val="both"/>
        <w:rPr>
          <w:rFonts w:ascii="Cambria" w:hAnsi="Cambria"/>
          <w:sz w:val="22"/>
        </w:rPr>
      </w:pPr>
      <w:r>
        <w:rPr>
          <w:rFonts w:ascii="Cambria" w:hAnsi="Cambria"/>
          <w:color w:val="231F20"/>
          <w:w w:val="95"/>
          <w:sz w:val="22"/>
        </w:rPr>
        <w:t>Cuevas</w:t>
      </w:r>
      <w:r>
        <w:rPr>
          <w:rFonts w:ascii="Cambria" w:hAnsi="Cambria"/>
          <w:color w:val="231F20"/>
          <w:spacing w:val="-8"/>
          <w:w w:val="95"/>
          <w:sz w:val="22"/>
        </w:rPr>
        <w:t> </w:t>
      </w:r>
      <w:r>
        <w:rPr>
          <w:rFonts w:ascii="Cambria" w:hAnsi="Cambria"/>
          <w:color w:val="231F20"/>
          <w:w w:val="95"/>
          <w:sz w:val="22"/>
        </w:rPr>
        <w:t>Martínez,</w:t>
      </w:r>
      <w:r>
        <w:rPr>
          <w:rFonts w:ascii="Cambria" w:hAnsi="Cambria"/>
          <w:color w:val="231F20"/>
          <w:spacing w:val="-7"/>
          <w:w w:val="95"/>
          <w:sz w:val="22"/>
        </w:rPr>
        <w:t> </w:t>
      </w:r>
      <w:r>
        <w:rPr>
          <w:rFonts w:ascii="Cambria" w:hAnsi="Cambria"/>
          <w:color w:val="231F20"/>
          <w:w w:val="95"/>
          <w:sz w:val="22"/>
        </w:rPr>
        <w:t>Ramón</w:t>
      </w:r>
      <w:r>
        <w:rPr>
          <w:rFonts w:ascii="Cambria" w:hAnsi="Cambria"/>
          <w:color w:val="231F20"/>
          <w:spacing w:val="-7"/>
          <w:w w:val="95"/>
          <w:sz w:val="22"/>
        </w:rPr>
        <w:t> </w:t>
      </w:r>
      <w:r>
        <w:rPr>
          <w:rFonts w:ascii="Cambria" w:hAnsi="Cambria"/>
          <w:color w:val="231F20"/>
          <w:w w:val="95"/>
          <w:sz w:val="22"/>
        </w:rPr>
        <w:t>(1998).</w:t>
      </w:r>
      <w:r>
        <w:rPr>
          <w:rFonts w:ascii="Cambria" w:hAnsi="Cambria"/>
          <w:color w:val="231F20"/>
          <w:spacing w:val="-7"/>
          <w:w w:val="95"/>
          <w:sz w:val="22"/>
        </w:rPr>
        <w:t> </w:t>
      </w:r>
      <w:r>
        <w:rPr>
          <w:rFonts w:ascii="Cambria" w:hAnsi="Cambria"/>
          <w:color w:val="231F20"/>
          <w:spacing w:val="-3"/>
          <w:w w:val="95"/>
          <w:sz w:val="22"/>
        </w:rPr>
        <w:t>“Aspectos</w:t>
      </w:r>
      <w:r>
        <w:rPr>
          <w:rFonts w:ascii="Cambria" w:hAnsi="Cambria"/>
          <w:color w:val="231F20"/>
          <w:spacing w:val="-7"/>
          <w:w w:val="95"/>
          <w:sz w:val="22"/>
        </w:rPr>
        <w:t> </w:t>
      </w:r>
      <w:r>
        <w:rPr>
          <w:rFonts w:ascii="Cambria" w:hAnsi="Cambria"/>
          <w:color w:val="231F20"/>
          <w:w w:val="95"/>
          <w:sz w:val="22"/>
        </w:rPr>
        <w:t>conceptuales</w:t>
      </w:r>
      <w:r>
        <w:rPr>
          <w:rFonts w:ascii="Cambria" w:hAnsi="Cambria"/>
          <w:color w:val="231F20"/>
          <w:spacing w:val="-8"/>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w w:val="95"/>
          <w:sz w:val="22"/>
        </w:rPr>
        <w:t>avances</w:t>
      </w:r>
      <w:r>
        <w:rPr>
          <w:rFonts w:ascii="Cambria" w:hAnsi="Cambria"/>
          <w:color w:val="231F20"/>
          <w:spacing w:val="-7"/>
          <w:w w:val="95"/>
          <w:sz w:val="22"/>
        </w:rPr>
        <w:t> </w:t>
      </w:r>
      <w:r>
        <w:rPr>
          <w:rFonts w:ascii="Cambria" w:hAnsi="Cambria"/>
          <w:color w:val="231F20"/>
          <w:w w:val="95"/>
          <w:sz w:val="22"/>
        </w:rPr>
        <w:t>de</w:t>
      </w:r>
      <w:r>
        <w:rPr>
          <w:rFonts w:ascii="Cambria" w:hAnsi="Cambria"/>
          <w:color w:val="231F20"/>
          <w:spacing w:val="-7"/>
          <w:w w:val="95"/>
          <w:sz w:val="22"/>
        </w:rPr>
        <w:t> </w:t>
      </w:r>
      <w:r>
        <w:rPr>
          <w:rFonts w:ascii="Cambria" w:hAnsi="Cambria"/>
          <w:color w:val="231F20"/>
          <w:w w:val="95"/>
          <w:sz w:val="22"/>
        </w:rPr>
        <w:t>la</w:t>
      </w:r>
      <w:r>
        <w:rPr>
          <w:rFonts w:ascii="Cambria" w:hAnsi="Cambria"/>
          <w:color w:val="231F20"/>
          <w:spacing w:val="-8"/>
          <w:w w:val="95"/>
          <w:sz w:val="22"/>
        </w:rPr>
        <w:t> </w:t>
      </w:r>
      <w:r>
        <w:rPr>
          <w:rFonts w:ascii="Cambria" w:hAnsi="Cambria"/>
          <w:color w:val="231F20"/>
          <w:w w:val="95"/>
          <w:sz w:val="22"/>
        </w:rPr>
        <w:t>descen- tralización</w:t>
      </w:r>
      <w:r>
        <w:rPr>
          <w:rFonts w:ascii="Cambria" w:hAnsi="Cambria"/>
          <w:color w:val="231F20"/>
          <w:spacing w:val="-16"/>
          <w:w w:val="95"/>
          <w:sz w:val="22"/>
        </w:rPr>
        <w:t> </w:t>
      </w:r>
      <w:r>
        <w:rPr>
          <w:rFonts w:ascii="Cambria" w:hAnsi="Cambria"/>
          <w:color w:val="231F20"/>
          <w:w w:val="95"/>
          <w:sz w:val="22"/>
        </w:rPr>
        <w:t>de</w:t>
      </w:r>
      <w:r>
        <w:rPr>
          <w:rFonts w:ascii="Cambria" w:hAnsi="Cambria"/>
          <w:color w:val="231F20"/>
          <w:spacing w:val="-17"/>
          <w:w w:val="95"/>
          <w:sz w:val="22"/>
        </w:rPr>
        <w:t> </w:t>
      </w:r>
      <w:r>
        <w:rPr>
          <w:rFonts w:ascii="Cambria" w:hAnsi="Cambria"/>
          <w:color w:val="231F20"/>
          <w:w w:val="95"/>
          <w:sz w:val="22"/>
        </w:rPr>
        <w:t>facultades</w:t>
      </w:r>
      <w:r>
        <w:rPr>
          <w:rFonts w:ascii="Cambria" w:hAnsi="Cambria"/>
          <w:color w:val="231F20"/>
          <w:spacing w:val="-17"/>
          <w:w w:val="95"/>
          <w:sz w:val="22"/>
        </w:rPr>
        <w:t> </w:t>
      </w:r>
      <w:r>
        <w:rPr>
          <w:rFonts w:ascii="Cambria" w:hAnsi="Cambria"/>
          <w:color w:val="231F20"/>
          <w:w w:val="95"/>
          <w:sz w:val="22"/>
        </w:rPr>
        <w:t>de</w:t>
      </w:r>
      <w:r>
        <w:rPr>
          <w:rFonts w:ascii="Cambria" w:hAnsi="Cambria"/>
          <w:color w:val="231F20"/>
          <w:spacing w:val="-17"/>
          <w:w w:val="95"/>
          <w:sz w:val="22"/>
        </w:rPr>
        <w:t> </w:t>
      </w:r>
      <w:r>
        <w:rPr>
          <w:rFonts w:ascii="Cambria" w:hAnsi="Cambria"/>
          <w:color w:val="231F20"/>
          <w:w w:val="95"/>
          <w:sz w:val="22"/>
        </w:rPr>
        <w:t>las</w:t>
      </w:r>
      <w:r>
        <w:rPr>
          <w:rFonts w:ascii="Cambria" w:hAnsi="Cambria"/>
          <w:color w:val="231F20"/>
          <w:spacing w:val="-17"/>
          <w:w w:val="95"/>
          <w:sz w:val="22"/>
        </w:rPr>
        <w:t> </w:t>
      </w:r>
      <w:r>
        <w:rPr>
          <w:rFonts w:ascii="Cambria" w:hAnsi="Cambria"/>
          <w:color w:val="231F20"/>
          <w:w w:val="95"/>
          <w:sz w:val="22"/>
        </w:rPr>
        <w:t>entidades</w:t>
      </w:r>
      <w:r>
        <w:rPr>
          <w:rFonts w:ascii="Cambria" w:hAnsi="Cambria"/>
          <w:color w:val="231F20"/>
          <w:spacing w:val="-16"/>
          <w:w w:val="95"/>
          <w:sz w:val="22"/>
        </w:rPr>
        <w:t> </w:t>
      </w:r>
      <w:r>
        <w:rPr>
          <w:rFonts w:ascii="Cambria" w:hAnsi="Cambria"/>
          <w:color w:val="231F20"/>
          <w:w w:val="95"/>
          <w:sz w:val="22"/>
        </w:rPr>
        <w:t>federativas</w:t>
      </w:r>
      <w:r>
        <w:rPr>
          <w:rFonts w:ascii="Cambria" w:hAnsi="Cambria"/>
          <w:color w:val="231F20"/>
          <w:spacing w:val="-17"/>
          <w:w w:val="95"/>
          <w:sz w:val="22"/>
        </w:rPr>
        <w:t> </w:t>
      </w:r>
      <w:r>
        <w:rPr>
          <w:rFonts w:ascii="Cambria" w:hAnsi="Cambria"/>
          <w:color w:val="231F20"/>
          <w:w w:val="95"/>
          <w:sz w:val="22"/>
        </w:rPr>
        <w:t>hacia</w:t>
      </w:r>
      <w:r>
        <w:rPr>
          <w:rFonts w:ascii="Cambria" w:hAnsi="Cambria"/>
          <w:color w:val="231F20"/>
          <w:spacing w:val="-16"/>
          <w:w w:val="95"/>
          <w:sz w:val="22"/>
        </w:rPr>
        <w:t> </w:t>
      </w:r>
      <w:r>
        <w:rPr>
          <w:rFonts w:ascii="Cambria" w:hAnsi="Cambria"/>
          <w:color w:val="231F20"/>
          <w:w w:val="95"/>
          <w:sz w:val="22"/>
        </w:rPr>
        <w:t>sus</w:t>
      </w:r>
      <w:r>
        <w:rPr>
          <w:rFonts w:ascii="Cambria" w:hAnsi="Cambria"/>
          <w:color w:val="231F20"/>
          <w:spacing w:val="-17"/>
          <w:w w:val="95"/>
          <w:sz w:val="22"/>
        </w:rPr>
        <w:t> </w:t>
      </w:r>
      <w:r>
        <w:rPr>
          <w:rFonts w:ascii="Cambria" w:hAnsi="Cambria"/>
          <w:color w:val="231F20"/>
          <w:w w:val="95"/>
          <w:sz w:val="22"/>
        </w:rPr>
        <w:t>municipios.</w:t>
      </w:r>
      <w:r>
        <w:rPr>
          <w:rFonts w:ascii="Cambria" w:hAnsi="Cambria"/>
          <w:color w:val="231F20"/>
          <w:spacing w:val="-16"/>
          <w:w w:val="95"/>
          <w:sz w:val="22"/>
        </w:rPr>
        <w:t> </w:t>
      </w:r>
      <w:r>
        <w:rPr>
          <w:rFonts w:ascii="Cambria" w:hAnsi="Cambria"/>
          <w:color w:val="231F20"/>
          <w:w w:val="95"/>
          <w:sz w:val="22"/>
        </w:rPr>
        <w:t>La </w:t>
      </w:r>
      <w:r>
        <w:rPr>
          <w:rFonts w:ascii="Cambria" w:hAnsi="Cambria"/>
          <w:color w:val="231F20"/>
          <w:w w:val="90"/>
          <w:sz w:val="22"/>
        </w:rPr>
        <w:t>experiencia del Estado de México”, </w:t>
      </w:r>
      <w:r>
        <w:rPr>
          <w:rFonts w:ascii="Times New Roman" w:hAnsi="Times New Roman"/>
          <w:i/>
          <w:color w:val="231F20"/>
          <w:w w:val="90"/>
          <w:sz w:val="22"/>
        </w:rPr>
        <w:t>Gacetta Mexicana de Administtración Pública </w:t>
      </w:r>
      <w:r>
        <w:rPr>
          <w:rFonts w:ascii="Times New Roman" w:hAnsi="Times New Roman"/>
          <w:i/>
          <w:color w:val="231F20"/>
          <w:w w:val="90"/>
          <w:sz w:val="22"/>
        </w:rPr>
        <w:t>Esttattal y Municipal</w:t>
      </w:r>
      <w:r>
        <w:rPr>
          <w:rFonts w:ascii="Cambria" w:hAnsi="Cambria"/>
          <w:color w:val="231F20"/>
          <w:w w:val="90"/>
          <w:sz w:val="22"/>
        </w:rPr>
        <w:t>, núm.</w:t>
      </w:r>
      <w:r>
        <w:rPr>
          <w:rFonts w:ascii="Cambria" w:hAnsi="Cambria"/>
          <w:color w:val="231F20"/>
          <w:spacing w:val="-21"/>
          <w:w w:val="90"/>
          <w:sz w:val="22"/>
        </w:rPr>
        <w:t> </w:t>
      </w:r>
      <w:r>
        <w:rPr>
          <w:rFonts w:ascii="Cambria" w:hAnsi="Cambria"/>
          <w:color w:val="231F20"/>
          <w:w w:val="90"/>
          <w:sz w:val="22"/>
        </w:rPr>
        <w:t>60.</w:t>
      </w:r>
    </w:p>
    <w:p>
      <w:pPr>
        <w:spacing w:line="257" w:lineRule="exact" w:before="0"/>
        <w:ind w:left="113" w:right="24" w:firstLine="0"/>
        <w:jc w:val="left"/>
        <w:rPr>
          <w:rFonts w:ascii="Cambria"/>
          <w:sz w:val="22"/>
        </w:rPr>
      </w:pPr>
      <w:r>
        <w:rPr>
          <w:rFonts w:ascii="Cambria"/>
          <w:color w:val="231F20"/>
          <w:w w:val="90"/>
          <w:sz w:val="22"/>
        </w:rPr>
        <w:t>Dahl, Robert (1989). </w:t>
      </w:r>
      <w:r>
        <w:rPr>
          <w:rFonts w:ascii="Times New Roman"/>
          <w:i/>
          <w:color w:val="231F20"/>
          <w:w w:val="90"/>
          <w:sz w:val="22"/>
        </w:rPr>
        <w:t>Democracy and Itts Crittics</w:t>
      </w:r>
      <w:r>
        <w:rPr>
          <w:rFonts w:ascii="Cambria"/>
          <w:color w:val="231F20"/>
          <w:w w:val="90"/>
          <w:sz w:val="22"/>
        </w:rPr>
        <w:t>, Yale, University Press.</w:t>
      </w:r>
    </w:p>
    <w:p>
      <w:pPr>
        <w:spacing w:line="242" w:lineRule="auto" w:before="2"/>
        <w:ind w:left="453" w:right="112" w:hanging="341"/>
        <w:jc w:val="both"/>
        <w:rPr>
          <w:rFonts w:ascii="Cambria" w:hAnsi="Cambria"/>
          <w:sz w:val="22"/>
        </w:rPr>
      </w:pPr>
      <w:r>
        <w:rPr>
          <w:rFonts w:ascii="Cambria" w:hAnsi="Cambria"/>
          <w:color w:val="231F20"/>
          <w:w w:val="95"/>
          <w:sz w:val="22"/>
        </w:rPr>
        <w:t>De Carreras Serra, Lluís (1996). </w:t>
      </w:r>
      <w:r>
        <w:rPr>
          <w:rFonts w:ascii="Times New Roman" w:hAnsi="Times New Roman"/>
          <w:i/>
          <w:color w:val="231F20"/>
          <w:w w:val="95"/>
          <w:sz w:val="22"/>
        </w:rPr>
        <w:t>Régimen jurídico de la información: periodisttas</w:t>
      </w:r>
      <w:r>
        <w:rPr>
          <w:rFonts w:ascii="Times New Roman" w:hAnsi="Times New Roman"/>
          <w:i/>
          <w:color w:val="231F20"/>
          <w:spacing w:val="-28"/>
          <w:w w:val="95"/>
          <w:sz w:val="22"/>
        </w:rPr>
        <w:t> </w:t>
      </w:r>
      <w:r>
        <w:rPr>
          <w:rFonts w:ascii="Times New Roman" w:hAnsi="Times New Roman"/>
          <w:i/>
          <w:color w:val="231F20"/>
          <w:w w:val="95"/>
          <w:sz w:val="22"/>
        </w:rPr>
        <w:t>y </w:t>
      </w:r>
      <w:r>
        <w:rPr>
          <w:rFonts w:ascii="Times New Roman" w:hAnsi="Times New Roman"/>
          <w:i/>
          <w:color w:val="231F20"/>
          <w:w w:val="90"/>
          <w:sz w:val="22"/>
        </w:rPr>
        <w:t>medios de comunicación</w:t>
      </w:r>
      <w:r>
        <w:rPr>
          <w:rFonts w:ascii="Cambria" w:hAnsi="Cambria"/>
          <w:color w:val="231F20"/>
          <w:w w:val="90"/>
          <w:sz w:val="22"/>
        </w:rPr>
        <w:t>, Barcelona,</w:t>
      </w:r>
      <w:r>
        <w:rPr>
          <w:rFonts w:ascii="Cambria" w:hAnsi="Cambria"/>
          <w:color w:val="231F20"/>
          <w:spacing w:val="34"/>
          <w:w w:val="90"/>
          <w:sz w:val="22"/>
        </w:rPr>
        <w:t> </w:t>
      </w:r>
      <w:r>
        <w:rPr>
          <w:rFonts w:ascii="Cambria" w:hAnsi="Cambria"/>
          <w:color w:val="231F20"/>
          <w:w w:val="90"/>
          <w:sz w:val="22"/>
        </w:rPr>
        <w:t>Ariel.</w:t>
      </w:r>
    </w:p>
    <w:p>
      <w:pPr>
        <w:spacing w:line="242" w:lineRule="auto" w:before="0"/>
        <w:ind w:left="453" w:right="112" w:hanging="341"/>
        <w:jc w:val="both"/>
        <w:rPr>
          <w:rFonts w:ascii="Cambria" w:hAnsi="Cambria"/>
          <w:sz w:val="22"/>
        </w:rPr>
      </w:pPr>
      <w:r>
        <w:rPr>
          <w:rFonts w:ascii="Cambria" w:hAnsi="Cambria"/>
          <w:color w:val="231F20"/>
          <w:w w:val="95"/>
          <w:sz w:val="22"/>
        </w:rPr>
        <w:t>De</w:t>
      </w:r>
      <w:r>
        <w:rPr>
          <w:rFonts w:ascii="Cambria" w:hAnsi="Cambria"/>
          <w:color w:val="231F20"/>
          <w:spacing w:val="-18"/>
          <w:w w:val="95"/>
          <w:sz w:val="22"/>
        </w:rPr>
        <w:t> </w:t>
      </w:r>
      <w:r>
        <w:rPr>
          <w:rFonts w:ascii="Cambria" w:hAnsi="Cambria"/>
          <w:color w:val="231F20"/>
          <w:w w:val="95"/>
          <w:sz w:val="22"/>
        </w:rPr>
        <w:t>Páramo,</w:t>
      </w:r>
      <w:r>
        <w:rPr>
          <w:rFonts w:ascii="Cambria" w:hAnsi="Cambria"/>
          <w:color w:val="231F20"/>
          <w:spacing w:val="-18"/>
          <w:w w:val="95"/>
          <w:sz w:val="22"/>
        </w:rPr>
        <w:t> </w:t>
      </w:r>
      <w:r>
        <w:rPr>
          <w:rFonts w:ascii="Cambria" w:hAnsi="Cambria"/>
          <w:color w:val="231F20"/>
          <w:w w:val="95"/>
          <w:sz w:val="22"/>
        </w:rPr>
        <w:t>Juan</w:t>
      </w:r>
      <w:r>
        <w:rPr>
          <w:rFonts w:ascii="Cambria" w:hAnsi="Cambria"/>
          <w:color w:val="231F20"/>
          <w:spacing w:val="-18"/>
          <w:w w:val="95"/>
          <w:sz w:val="22"/>
        </w:rPr>
        <w:t> </w:t>
      </w:r>
      <w:r>
        <w:rPr>
          <w:rFonts w:ascii="Cambria" w:hAnsi="Cambria"/>
          <w:color w:val="231F20"/>
          <w:w w:val="95"/>
          <w:sz w:val="22"/>
        </w:rPr>
        <w:t>Ramón</w:t>
      </w:r>
      <w:r>
        <w:rPr>
          <w:rFonts w:ascii="Cambria" w:hAnsi="Cambria"/>
          <w:color w:val="231F20"/>
          <w:spacing w:val="-18"/>
          <w:w w:val="95"/>
          <w:sz w:val="22"/>
        </w:rPr>
        <w:t> </w:t>
      </w:r>
      <w:r>
        <w:rPr>
          <w:rFonts w:ascii="Cambria" w:hAnsi="Cambria"/>
          <w:color w:val="231F20"/>
          <w:w w:val="95"/>
          <w:sz w:val="22"/>
        </w:rPr>
        <w:t>(2000).</w:t>
      </w:r>
      <w:r>
        <w:rPr>
          <w:rFonts w:ascii="Cambria" w:hAnsi="Cambria"/>
          <w:color w:val="231F20"/>
          <w:spacing w:val="-18"/>
          <w:w w:val="95"/>
          <w:sz w:val="22"/>
        </w:rPr>
        <w:t> </w:t>
      </w:r>
      <w:r>
        <w:rPr>
          <w:rFonts w:ascii="Times New Roman" w:hAnsi="Times New Roman"/>
          <w:i/>
          <w:color w:val="231F20"/>
          <w:w w:val="95"/>
          <w:sz w:val="22"/>
        </w:rPr>
        <w:t>Derecho</w:t>
      </w:r>
      <w:r>
        <w:rPr>
          <w:rFonts w:ascii="Times New Roman" w:hAnsi="Times New Roman"/>
          <w:i/>
          <w:color w:val="231F20"/>
          <w:spacing w:val="-24"/>
          <w:w w:val="95"/>
          <w:sz w:val="22"/>
        </w:rPr>
        <w:t> </w:t>
      </w:r>
      <w:r>
        <w:rPr>
          <w:rFonts w:ascii="Times New Roman" w:hAnsi="Times New Roman"/>
          <w:i/>
          <w:color w:val="231F20"/>
          <w:w w:val="95"/>
          <w:sz w:val="22"/>
        </w:rPr>
        <w:t>subjettivo,</w:t>
      </w:r>
      <w:r>
        <w:rPr>
          <w:rFonts w:ascii="Times New Roman" w:hAnsi="Times New Roman"/>
          <w:i/>
          <w:color w:val="231F20"/>
          <w:spacing w:val="-24"/>
          <w:w w:val="95"/>
          <w:sz w:val="22"/>
        </w:rPr>
        <w:t> </w:t>
      </w:r>
      <w:r>
        <w:rPr>
          <w:rFonts w:ascii="Times New Roman" w:hAnsi="Times New Roman"/>
          <w:i/>
          <w:color w:val="231F20"/>
          <w:w w:val="95"/>
          <w:sz w:val="22"/>
        </w:rPr>
        <w:t>el</w:t>
      </w:r>
      <w:r>
        <w:rPr>
          <w:rFonts w:ascii="Times New Roman" w:hAnsi="Times New Roman"/>
          <w:i/>
          <w:color w:val="231F20"/>
          <w:spacing w:val="-24"/>
          <w:w w:val="95"/>
          <w:sz w:val="22"/>
        </w:rPr>
        <w:t> </w:t>
      </w:r>
      <w:r>
        <w:rPr>
          <w:rFonts w:ascii="Times New Roman" w:hAnsi="Times New Roman"/>
          <w:i/>
          <w:color w:val="231F20"/>
          <w:w w:val="95"/>
          <w:sz w:val="22"/>
        </w:rPr>
        <w:t>derecho</w:t>
      </w:r>
      <w:r>
        <w:rPr>
          <w:rFonts w:ascii="Times New Roman" w:hAnsi="Times New Roman"/>
          <w:i/>
          <w:color w:val="231F20"/>
          <w:spacing w:val="-24"/>
          <w:w w:val="95"/>
          <w:sz w:val="22"/>
        </w:rPr>
        <w:t> </w:t>
      </w:r>
      <w:r>
        <w:rPr>
          <w:rFonts w:ascii="Times New Roman" w:hAnsi="Times New Roman"/>
          <w:i/>
          <w:color w:val="231F20"/>
          <w:w w:val="95"/>
          <w:sz w:val="22"/>
        </w:rPr>
        <w:t>y</w:t>
      </w:r>
      <w:r>
        <w:rPr>
          <w:rFonts w:ascii="Times New Roman" w:hAnsi="Times New Roman"/>
          <w:i/>
          <w:color w:val="231F20"/>
          <w:spacing w:val="-24"/>
          <w:w w:val="95"/>
          <w:sz w:val="22"/>
        </w:rPr>
        <w:t> </w:t>
      </w:r>
      <w:r>
        <w:rPr>
          <w:rFonts w:ascii="Times New Roman" w:hAnsi="Times New Roman"/>
          <w:i/>
          <w:color w:val="231F20"/>
          <w:w w:val="95"/>
          <w:sz w:val="22"/>
        </w:rPr>
        <w:t>la</w:t>
      </w:r>
      <w:r>
        <w:rPr>
          <w:rFonts w:ascii="Times New Roman" w:hAnsi="Times New Roman"/>
          <w:i/>
          <w:color w:val="231F20"/>
          <w:spacing w:val="-24"/>
          <w:w w:val="95"/>
          <w:sz w:val="22"/>
        </w:rPr>
        <w:t> </w:t>
      </w:r>
      <w:r>
        <w:rPr>
          <w:rFonts w:ascii="Times New Roman" w:hAnsi="Times New Roman"/>
          <w:i/>
          <w:color w:val="231F20"/>
          <w:w w:val="95"/>
          <w:sz w:val="22"/>
        </w:rPr>
        <w:t>justticia</w:t>
      </w:r>
      <w:r>
        <w:rPr>
          <w:rFonts w:ascii="Cambria" w:hAnsi="Cambria"/>
          <w:color w:val="231F20"/>
          <w:w w:val="95"/>
          <w:sz w:val="22"/>
        </w:rPr>
        <w:t>,</w:t>
      </w:r>
      <w:r>
        <w:rPr>
          <w:rFonts w:ascii="Cambria" w:hAnsi="Cambria"/>
          <w:color w:val="231F20"/>
          <w:spacing w:val="-18"/>
          <w:w w:val="95"/>
          <w:sz w:val="22"/>
        </w:rPr>
        <w:t> </w:t>
      </w:r>
      <w:r>
        <w:rPr>
          <w:rFonts w:ascii="Cambria" w:hAnsi="Cambria"/>
          <w:color w:val="231F20"/>
          <w:w w:val="95"/>
          <w:sz w:val="22"/>
        </w:rPr>
        <w:t>Edición de</w:t>
      </w:r>
      <w:r>
        <w:rPr>
          <w:rFonts w:ascii="Cambria" w:hAnsi="Cambria"/>
          <w:color w:val="231F20"/>
          <w:spacing w:val="-7"/>
          <w:w w:val="95"/>
          <w:sz w:val="22"/>
        </w:rPr>
        <w:t> </w:t>
      </w:r>
      <w:r>
        <w:rPr>
          <w:rFonts w:ascii="Cambria" w:hAnsi="Cambria"/>
          <w:color w:val="231F20"/>
          <w:w w:val="95"/>
          <w:sz w:val="22"/>
        </w:rPr>
        <w:t>Ernesto</w:t>
      </w:r>
      <w:r>
        <w:rPr>
          <w:rFonts w:ascii="Cambria" w:hAnsi="Cambria"/>
          <w:color w:val="231F20"/>
          <w:spacing w:val="-7"/>
          <w:w w:val="95"/>
          <w:sz w:val="22"/>
        </w:rPr>
        <w:t> </w:t>
      </w:r>
      <w:r>
        <w:rPr>
          <w:rFonts w:ascii="Cambria" w:hAnsi="Cambria"/>
          <w:color w:val="231F20"/>
          <w:w w:val="95"/>
          <w:sz w:val="22"/>
        </w:rPr>
        <w:t>Garzón</w:t>
      </w:r>
      <w:r>
        <w:rPr>
          <w:rFonts w:ascii="Cambria" w:hAnsi="Cambria"/>
          <w:color w:val="231F20"/>
          <w:spacing w:val="-7"/>
          <w:w w:val="95"/>
          <w:sz w:val="22"/>
        </w:rPr>
        <w:t> </w:t>
      </w:r>
      <w:r>
        <w:rPr>
          <w:rFonts w:ascii="Cambria" w:hAnsi="Cambria"/>
          <w:color w:val="231F20"/>
          <w:spacing w:val="-5"/>
          <w:w w:val="95"/>
          <w:sz w:val="22"/>
        </w:rPr>
        <w:t>Valdés</w:t>
      </w:r>
      <w:r>
        <w:rPr>
          <w:rFonts w:ascii="Cambria" w:hAnsi="Cambria"/>
          <w:color w:val="231F20"/>
          <w:spacing w:val="-7"/>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w w:val="95"/>
          <w:sz w:val="22"/>
        </w:rPr>
        <w:t>Francisco</w:t>
      </w:r>
      <w:r>
        <w:rPr>
          <w:rFonts w:ascii="Cambria" w:hAnsi="Cambria"/>
          <w:color w:val="231F20"/>
          <w:spacing w:val="-7"/>
          <w:w w:val="95"/>
          <w:sz w:val="22"/>
        </w:rPr>
        <w:t> </w:t>
      </w:r>
      <w:r>
        <w:rPr>
          <w:rFonts w:ascii="Cambria" w:hAnsi="Cambria"/>
          <w:color w:val="231F20"/>
          <w:w w:val="95"/>
          <w:sz w:val="22"/>
        </w:rPr>
        <w:t>J.</w:t>
      </w:r>
      <w:r>
        <w:rPr>
          <w:rFonts w:ascii="Cambria" w:hAnsi="Cambria"/>
          <w:color w:val="231F20"/>
          <w:spacing w:val="-7"/>
          <w:w w:val="95"/>
          <w:sz w:val="22"/>
        </w:rPr>
        <w:t> </w:t>
      </w:r>
      <w:r>
        <w:rPr>
          <w:rFonts w:ascii="Cambria" w:hAnsi="Cambria"/>
          <w:color w:val="231F20"/>
          <w:w w:val="95"/>
          <w:sz w:val="22"/>
        </w:rPr>
        <w:t>Laporta,</w:t>
      </w:r>
      <w:r>
        <w:rPr>
          <w:rFonts w:ascii="Cambria" w:hAnsi="Cambria"/>
          <w:color w:val="231F20"/>
          <w:spacing w:val="-6"/>
          <w:w w:val="95"/>
          <w:sz w:val="22"/>
        </w:rPr>
        <w:t> </w:t>
      </w:r>
      <w:r>
        <w:rPr>
          <w:rFonts w:ascii="Times New Roman" w:hAnsi="Times New Roman"/>
          <w:i/>
          <w:color w:val="231F20"/>
          <w:w w:val="95"/>
          <w:sz w:val="22"/>
        </w:rPr>
        <w:t>Enciclopedia</w:t>
      </w:r>
      <w:r>
        <w:rPr>
          <w:rFonts w:ascii="Times New Roman" w:hAnsi="Times New Roman"/>
          <w:i/>
          <w:color w:val="231F20"/>
          <w:spacing w:val="-14"/>
          <w:w w:val="95"/>
          <w:sz w:val="22"/>
        </w:rPr>
        <w:t> </w:t>
      </w:r>
      <w:r>
        <w:rPr>
          <w:rFonts w:ascii="Times New Roman" w:hAnsi="Times New Roman"/>
          <w:i/>
          <w:color w:val="231F20"/>
          <w:w w:val="95"/>
          <w:sz w:val="22"/>
        </w:rPr>
        <w:t>Iberoamericana </w:t>
      </w:r>
      <w:r>
        <w:rPr>
          <w:rFonts w:ascii="Times New Roman" w:hAnsi="Times New Roman"/>
          <w:i/>
          <w:color w:val="231F20"/>
          <w:sz w:val="22"/>
        </w:rPr>
        <w:t>de</w:t>
      </w:r>
      <w:r>
        <w:rPr>
          <w:rFonts w:ascii="Times New Roman" w:hAnsi="Times New Roman"/>
          <w:i/>
          <w:color w:val="231F20"/>
          <w:spacing w:val="-23"/>
          <w:sz w:val="22"/>
        </w:rPr>
        <w:t> </w:t>
      </w:r>
      <w:r>
        <w:rPr>
          <w:rFonts w:ascii="Times New Roman" w:hAnsi="Times New Roman"/>
          <w:i/>
          <w:color w:val="231F20"/>
          <w:sz w:val="22"/>
        </w:rPr>
        <w:t>filosofía</w:t>
      </w:r>
      <w:r>
        <w:rPr>
          <w:rFonts w:ascii="Cambria" w:hAnsi="Cambria"/>
          <w:color w:val="231F20"/>
          <w:sz w:val="22"/>
        </w:rPr>
        <w:t>,</w:t>
      </w:r>
      <w:r>
        <w:rPr>
          <w:rFonts w:ascii="Cambria" w:hAnsi="Cambria"/>
          <w:color w:val="231F20"/>
          <w:spacing w:val="-16"/>
          <w:sz w:val="22"/>
        </w:rPr>
        <w:t> </w:t>
      </w:r>
      <w:r>
        <w:rPr>
          <w:rFonts w:ascii="Cambria" w:hAnsi="Cambria"/>
          <w:color w:val="231F20"/>
          <w:sz w:val="22"/>
        </w:rPr>
        <w:t>2a.</w:t>
      </w:r>
      <w:r>
        <w:rPr>
          <w:rFonts w:ascii="Cambria" w:hAnsi="Cambria"/>
          <w:color w:val="231F20"/>
          <w:spacing w:val="-16"/>
          <w:sz w:val="22"/>
        </w:rPr>
        <w:t> </w:t>
      </w:r>
      <w:r>
        <w:rPr>
          <w:rFonts w:ascii="Cambria" w:hAnsi="Cambria"/>
          <w:color w:val="231F20"/>
          <w:sz w:val="22"/>
        </w:rPr>
        <w:t>ed.,</w:t>
      </w:r>
      <w:r>
        <w:rPr>
          <w:rFonts w:ascii="Cambria" w:hAnsi="Cambria"/>
          <w:color w:val="231F20"/>
          <w:spacing w:val="-16"/>
          <w:sz w:val="22"/>
        </w:rPr>
        <w:t> </w:t>
      </w:r>
      <w:r>
        <w:rPr>
          <w:rFonts w:ascii="Cambria" w:hAnsi="Cambria"/>
          <w:color w:val="231F20"/>
          <w:sz w:val="22"/>
        </w:rPr>
        <w:t>vol.</w:t>
      </w:r>
      <w:r>
        <w:rPr>
          <w:rFonts w:ascii="Cambria" w:hAnsi="Cambria"/>
          <w:color w:val="231F20"/>
          <w:spacing w:val="-16"/>
          <w:sz w:val="22"/>
        </w:rPr>
        <w:t> </w:t>
      </w:r>
      <w:r>
        <w:rPr>
          <w:rFonts w:ascii="Calibri" w:hAnsi="Calibri"/>
          <w:color w:val="231F20"/>
          <w:w w:val="110"/>
          <w:sz w:val="17"/>
        </w:rPr>
        <w:t>ii</w:t>
      </w:r>
      <w:r>
        <w:rPr>
          <w:rFonts w:ascii="Calibri" w:hAnsi="Calibri"/>
          <w:color w:val="231F20"/>
          <w:w w:val="110"/>
          <w:sz w:val="22"/>
        </w:rPr>
        <w:t>,</w:t>
      </w:r>
      <w:r>
        <w:rPr>
          <w:rFonts w:ascii="Calibri" w:hAnsi="Calibri"/>
          <w:color w:val="231F20"/>
          <w:spacing w:val="-22"/>
          <w:w w:val="110"/>
          <w:sz w:val="22"/>
        </w:rPr>
        <w:t> </w:t>
      </w:r>
      <w:r>
        <w:rPr>
          <w:rFonts w:ascii="Cambria" w:hAnsi="Cambria"/>
          <w:color w:val="231F20"/>
          <w:sz w:val="22"/>
        </w:rPr>
        <w:t>Madrid,</w:t>
      </w:r>
      <w:r>
        <w:rPr>
          <w:rFonts w:ascii="Cambria" w:hAnsi="Cambria"/>
          <w:color w:val="231F20"/>
          <w:spacing w:val="-16"/>
          <w:sz w:val="22"/>
        </w:rPr>
        <w:t> </w:t>
      </w:r>
      <w:r>
        <w:rPr>
          <w:rFonts w:ascii="Cambria" w:hAnsi="Cambria"/>
          <w:color w:val="231F20"/>
          <w:spacing w:val="-5"/>
          <w:sz w:val="22"/>
        </w:rPr>
        <w:t>Trotta.</w:t>
      </w:r>
    </w:p>
    <w:p>
      <w:pPr>
        <w:pStyle w:val="BodyText"/>
        <w:spacing w:line="242" w:lineRule="auto"/>
        <w:ind w:left="454" w:right="112" w:hanging="341"/>
        <w:jc w:val="both"/>
        <w:rPr>
          <w:rFonts w:ascii="Cambria" w:hAnsi="Cambria"/>
        </w:rPr>
      </w:pPr>
      <w:r>
        <w:rPr>
          <w:rFonts w:ascii="Cambria" w:hAnsi="Cambria"/>
          <w:color w:val="231F20"/>
          <w:w w:val="95"/>
        </w:rPr>
        <w:t>Delgadillo</w:t>
      </w:r>
      <w:r>
        <w:rPr>
          <w:rFonts w:ascii="Cambria" w:hAnsi="Cambria"/>
          <w:color w:val="231F20"/>
          <w:spacing w:val="-13"/>
          <w:w w:val="95"/>
        </w:rPr>
        <w:t> </w:t>
      </w:r>
      <w:r>
        <w:rPr>
          <w:rFonts w:ascii="Cambria" w:hAnsi="Cambria"/>
          <w:color w:val="231F20"/>
          <w:w w:val="95"/>
        </w:rPr>
        <w:t>Gutiérrez,</w:t>
      </w:r>
      <w:r>
        <w:rPr>
          <w:rFonts w:ascii="Cambria" w:hAnsi="Cambria"/>
          <w:color w:val="231F20"/>
          <w:spacing w:val="-12"/>
          <w:w w:val="95"/>
        </w:rPr>
        <w:t> </w:t>
      </w:r>
      <w:r>
        <w:rPr>
          <w:rFonts w:ascii="Cambria" w:hAnsi="Cambria"/>
          <w:color w:val="231F20"/>
          <w:w w:val="95"/>
        </w:rPr>
        <w:t>Luis</w:t>
      </w:r>
      <w:r>
        <w:rPr>
          <w:rFonts w:ascii="Cambria" w:hAnsi="Cambria"/>
          <w:color w:val="231F20"/>
          <w:spacing w:val="-12"/>
          <w:w w:val="95"/>
        </w:rPr>
        <w:t> </w:t>
      </w:r>
      <w:r>
        <w:rPr>
          <w:rFonts w:ascii="Cambria" w:hAnsi="Cambria"/>
          <w:color w:val="231F20"/>
          <w:w w:val="95"/>
        </w:rPr>
        <w:t>Humberto</w:t>
      </w:r>
      <w:r>
        <w:rPr>
          <w:rFonts w:ascii="Cambria" w:hAnsi="Cambria"/>
          <w:color w:val="231F20"/>
          <w:spacing w:val="-12"/>
          <w:w w:val="95"/>
        </w:rPr>
        <w:t> </w:t>
      </w:r>
      <w:r>
        <w:rPr>
          <w:rFonts w:ascii="Cambria" w:hAnsi="Cambria"/>
          <w:color w:val="231F20"/>
          <w:w w:val="95"/>
        </w:rPr>
        <w:t>(2011).</w:t>
      </w:r>
      <w:r>
        <w:rPr>
          <w:rFonts w:ascii="Cambria" w:hAnsi="Cambria"/>
          <w:color w:val="231F20"/>
          <w:spacing w:val="-12"/>
          <w:w w:val="95"/>
        </w:rPr>
        <w:t> </w:t>
      </w:r>
      <w:r>
        <w:rPr>
          <w:rFonts w:ascii="Cambria" w:hAnsi="Cambria"/>
          <w:color w:val="231F20"/>
          <w:w w:val="95"/>
        </w:rPr>
        <w:t>“El</w:t>
      </w:r>
      <w:r>
        <w:rPr>
          <w:rFonts w:ascii="Cambria" w:hAnsi="Cambria"/>
          <w:color w:val="231F20"/>
          <w:spacing w:val="-12"/>
          <w:w w:val="95"/>
        </w:rPr>
        <w:t> </w:t>
      </w:r>
      <w:r>
        <w:rPr>
          <w:rFonts w:ascii="Cambria" w:hAnsi="Cambria"/>
          <w:color w:val="231F20"/>
          <w:w w:val="95"/>
        </w:rPr>
        <w:t>sistema</w:t>
      </w:r>
      <w:r>
        <w:rPr>
          <w:rFonts w:ascii="Cambria" w:hAnsi="Cambria"/>
          <w:color w:val="231F20"/>
          <w:spacing w:val="-12"/>
          <w:w w:val="95"/>
        </w:rPr>
        <w:t> </w:t>
      </w:r>
      <w:r>
        <w:rPr>
          <w:rFonts w:ascii="Cambria" w:hAnsi="Cambria"/>
          <w:color w:val="231F20"/>
          <w:w w:val="95"/>
        </w:rPr>
        <w:t>de</w:t>
      </w:r>
      <w:r>
        <w:rPr>
          <w:rFonts w:ascii="Cambria" w:hAnsi="Cambria"/>
          <w:color w:val="231F20"/>
          <w:spacing w:val="-12"/>
          <w:w w:val="95"/>
        </w:rPr>
        <w:t> </w:t>
      </w:r>
      <w:r>
        <w:rPr>
          <w:rFonts w:ascii="Cambria" w:hAnsi="Cambria"/>
          <w:color w:val="231F20"/>
          <w:w w:val="95"/>
        </w:rPr>
        <w:t>responsabilidades</w:t>
      </w:r>
      <w:r>
        <w:rPr>
          <w:rFonts w:ascii="Cambria" w:hAnsi="Cambria"/>
          <w:color w:val="231F20"/>
          <w:spacing w:val="-12"/>
          <w:w w:val="95"/>
        </w:rPr>
        <w:t> </w:t>
      </w:r>
      <w:r>
        <w:rPr>
          <w:rFonts w:ascii="Cambria" w:hAnsi="Cambria"/>
          <w:color w:val="231F20"/>
          <w:w w:val="95"/>
        </w:rPr>
        <w:t>de los</w:t>
      </w:r>
      <w:r>
        <w:rPr>
          <w:rFonts w:ascii="Cambria" w:hAnsi="Cambria"/>
          <w:color w:val="231F20"/>
          <w:spacing w:val="-10"/>
          <w:w w:val="95"/>
        </w:rPr>
        <w:t> </w:t>
      </w:r>
      <w:r>
        <w:rPr>
          <w:rFonts w:ascii="Cambria" w:hAnsi="Cambria"/>
          <w:color w:val="231F20"/>
          <w:w w:val="95"/>
        </w:rPr>
        <w:t>servidores</w:t>
      </w:r>
      <w:r>
        <w:rPr>
          <w:rFonts w:ascii="Cambria" w:hAnsi="Cambria"/>
          <w:color w:val="231F20"/>
          <w:spacing w:val="-10"/>
          <w:w w:val="95"/>
        </w:rPr>
        <w:t> </w:t>
      </w:r>
      <w:r>
        <w:rPr>
          <w:rFonts w:ascii="Cambria" w:hAnsi="Cambria"/>
          <w:color w:val="231F20"/>
          <w:w w:val="95"/>
        </w:rPr>
        <w:t>públicos”,</w:t>
      </w:r>
      <w:r>
        <w:rPr>
          <w:rFonts w:ascii="Cambria" w:hAnsi="Cambria"/>
          <w:color w:val="231F20"/>
          <w:spacing w:val="-10"/>
          <w:w w:val="95"/>
        </w:rPr>
        <w:t> </w:t>
      </w:r>
      <w:r>
        <w:rPr>
          <w:rFonts w:ascii="Cambria" w:hAnsi="Cambria"/>
          <w:color w:val="231F20"/>
          <w:w w:val="95"/>
        </w:rPr>
        <w:t>México,</w:t>
      </w:r>
      <w:r>
        <w:rPr>
          <w:rFonts w:ascii="Cambria" w:hAnsi="Cambria"/>
          <w:color w:val="231F20"/>
          <w:spacing w:val="-10"/>
          <w:w w:val="95"/>
        </w:rPr>
        <w:t> </w:t>
      </w:r>
      <w:r>
        <w:rPr>
          <w:rFonts w:ascii="Cambria" w:hAnsi="Cambria"/>
          <w:color w:val="231F20"/>
          <w:w w:val="95"/>
        </w:rPr>
        <w:t>Porrúa.</w:t>
      </w:r>
    </w:p>
    <w:p>
      <w:pPr>
        <w:pStyle w:val="BodyText"/>
        <w:spacing w:line="242" w:lineRule="auto"/>
        <w:ind w:left="454" w:right="110" w:hanging="341"/>
        <w:jc w:val="both"/>
        <w:rPr>
          <w:rFonts w:ascii="Cambria" w:hAnsi="Cambria"/>
        </w:rPr>
      </w:pPr>
      <w:r>
        <w:rPr>
          <w:rFonts w:ascii="Cambria" w:hAnsi="Cambria"/>
          <w:color w:val="231F20"/>
        </w:rPr>
        <w:t>Díaz</w:t>
      </w:r>
      <w:r>
        <w:rPr>
          <w:rFonts w:ascii="Cambria" w:hAnsi="Cambria"/>
          <w:color w:val="231F20"/>
          <w:spacing w:val="-8"/>
        </w:rPr>
        <w:t> </w:t>
      </w:r>
      <w:r>
        <w:rPr>
          <w:rFonts w:ascii="Cambria" w:hAnsi="Cambria"/>
          <w:color w:val="231F20"/>
        </w:rPr>
        <w:t>y</w:t>
      </w:r>
      <w:r>
        <w:rPr>
          <w:rFonts w:ascii="Cambria" w:hAnsi="Cambria"/>
          <w:color w:val="231F20"/>
          <w:spacing w:val="-8"/>
        </w:rPr>
        <w:t> </w:t>
      </w:r>
      <w:r>
        <w:rPr>
          <w:rFonts w:ascii="Cambria" w:hAnsi="Cambria"/>
          <w:color w:val="231F20"/>
        </w:rPr>
        <w:t>Díaz,</w:t>
      </w:r>
      <w:r>
        <w:rPr>
          <w:rFonts w:ascii="Cambria" w:hAnsi="Cambria"/>
          <w:color w:val="231F20"/>
          <w:spacing w:val="-8"/>
        </w:rPr>
        <w:t> </w:t>
      </w:r>
      <w:r>
        <w:rPr>
          <w:rFonts w:ascii="Cambria" w:hAnsi="Cambria"/>
          <w:color w:val="231F20"/>
        </w:rPr>
        <w:t>Martín</w:t>
      </w:r>
      <w:r>
        <w:rPr>
          <w:rFonts w:ascii="Cambria" w:hAnsi="Cambria"/>
          <w:color w:val="231F20"/>
          <w:spacing w:val="-8"/>
        </w:rPr>
        <w:t> </w:t>
      </w:r>
      <w:r>
        <w:rPr>
          <w:rFonts w:ascii="Cambria" w:hAnsi="Cambria"/>
          <w:color w:val="231F20"/>
        </w:rPr>
        <w:t>(1996).</w:t>
      </w:r>
      <w:r>
        <w:rPr>
          <w:rFonts w:ascii="Cambria" w:hAnsi="Cambria"/>
          <w:color w:val="231F20"/>
          <w:spacing w:val="-8"/>
        </w:rPr>
        <w:t> </w:t>
      </w:r>
      <w:r>
        <w:rPr>
          <w:rFonts w:ascii="Cambria" w:hAnsi="Cambria"/>
          <w:color w:val="231F20"/>
        </w:rPr>
        <w:t>“México</w:t>
      </w:r>
      <w:r>
        <w:rPr>
          <w:rFonts w:ascii="Cambria" w:hAnsi="Cambria"/>
          <w:color w:val="231F20"/>
          <w:spacing w:val="-8"/>
        </w:rPr>
        <w:t> </w:t>
      </w:r>
      <w:r>
        <w:rPr>
          <w:rFonts w:ascii="Cambria" w:hAnsi="Cambria"/>
          <w:color w:val="231F20"/>
        </w:rPr>
        <w:t>en</w:t>
      </w:r>
      <w:r>
        <w:rPr>
          <w:rFonts w:ascii="Cambria" w:hAnsi="Cambria"/>
          <w:color w:val="231F20"/>
          <w:spacing w:val="-8"/>
        </w:rPr>
        <w:t> </w:t>
      </w:r>
      <w:r>
        <w:rPr>
          <w:rFonts w:ascii="Cambria" w:hAnsi="Cambria"/>
          <w:color w:val="231F20"/>
        </w:rPr>
        <w:t>la</w:t>
      </w:r>
      <w:r>
        <w:rPr>
          <w:rFonts w:ascii="Cambria" w:hAnsi="Cambria"/>
          <w:color w:val="231F20"/>
          <w:spacing w:val="-8"/>
        </w:rPr>
        <w:t> </w:t>
      </w:r>
      <w:r>
        <w:rPr>
          <w:rFonts w:ascii="Cambria" w:hAnsi="Cambria"/>
          <w:color w:val="231F20"/>
        </w:rPr>
        <w:t>vía</w:t>
      </w:r>
      <w:r>
        <w:rPr>
          <w:rFonts w:ascii="Cambria" w:hAnsi="Cambria"/>
          <w:color w:val="231F20"/>
          <w:spacing w:val="-8"/>
        </w:rPr>
        <w:t> </w:t>
      </w:r>
      <w:r>
        <w:rPr>
          <w:rFonts w:ascii="Cambria" w:hAnsi="Cambria"/>
          <w:color w:val="231F20"/>
        </w:rPr>
        <w:t>del</w:t>
      </w:r>
      <w:r>
        <w:rPr>
          <w:rFonts w:ascii="Cambria" w:hAnsi="Cambria"/>
          <w:color w:val="231F20"/>
          <w:spacing w:val="-8"/>
        </w:rPr>
        <w:t> </w:t>
      </w:r>
      <w:r>
        <w:rPr>
          <w:rFonts w:ascii="Cambria" w:hAnsi="Cambria"/>
          <w:color w:val="231F20"/>
        </w:rPr>
        <w:t>federalismo</w:t>
      </w:r>
      <w:r>
        <w:rPr>
          <w:rFonts w:ascii="Cambria" w:hAnsi="Cambria"/>
          <w:color w:val="231F20"/>
          <w:spacing w:val="-8"/>
        </w:rPr>
        <w:t> </w:t>
      </w:r>
      <w:r>
        <w:rPr>
          <w:rFonts w:ascii="Cambria" w:hAnsi="Cambria"/>
          <w:color w:val="231F20"/>
        </w:rPr>
        <w:t>cooperativo.</w:t>
      </w:r>
      <w:r>
        <w:rPr>
          <w:rFonts w:ascii="Cambria" w:hAnsi="Cambria"/>
          <w:color w:val="231F20"/>
          <w:spacing w:val="-8"/>
        </w:rPr>
        <w:t> </w:t>
      </w:r>
      <w:r>
        <w:rPr>
          <w:rFonts w:ascii="Cambria" w:hAnsi="Cambria"/>
          <w:color w:val="231F20"/>
        </w:rPr>
        <w:t>Un </w:t>
      </w:r>
      <w:r>
        <w:rPr>
          <w:rFonts w:ascii="Cambria" w:hAnsi="Cambria"/>
          <w:color w:val="231F20"/>
          <w:w w:val="95"/>
        </w:rPr>
        <w:t>análisis</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los</w:t>
      </w:r>
      <w:r>
        <w:rPr>
          <w:rFonts w:ascii="Cambria" w:hAnsi="Cambria"/>
          <w:color w:val="231F20"/>
          <w:spacing w:val="-9"/>
          <w:w w:val="95"/>
        </w:rPr>
        <w:t> </w:t>
      </w:r>
      <w:r>
        <w:rPr>
          <w:rFonts w:ascii="Cambria" w:hAnsi="Cambria"/>
          <w:color w:val="231F20"/>
          <w:w w:val="95"/>
        </w:rPr>
        <w:t>problemas</w:t>
      </w:r>
      <w:r>
        <w:rPr>
          <w:rFonts w:ascii="Cambria" w:hAnsi="Cambria"/>
          <w:color w:val="231F20"/>
          <w:spacing w:val="-10"/>
          <w:w w:val="95"/>
        </w:rPr>
        <w:t> </w:t>
      </w:r>
      <w:r>
        <w:rPr>
          <w:rFonts w:ascii="Cambria" w:hAnsi="Cambria"/>
          <w:color w:val="231F20"/>
          <w:w w:val="95"/>
        </w:rPr>
        <w:t>en</w:t>
      </w:r>
      <w:r>
        <w:rPr>
          <w:rFonts w:ascii="Cambria" w:hAnsi="Cambria"/>
          <w:color w:val="231F20"/>
          <w:spacing w:val="-9"/>
          <w:w w:val="95"/>
        </w:rPr>
        <w:t> </w:t>
      </w:r>
      <w:r>
        <w:rPr>
          <w:rFonts w:ascii="Cambria" w:hAnsi="Cambria"/>
          <w:color w:val="231F20"/>
          <w:w w:val="95"/>
        </w:rPr>
        <w:t>torno</w:t>
      </w:r>
      <w:r>
        <w:rPr>
          <w:rFonts w:ascii="Cambria" w:hAnsi="Cambria"/>
          <w:color w:val="231F20"/>
          <w:spacing w:val="-9"/>
          <w:w w:val="95"/>
        </w:rPr>
        <w:t> </w:t>
      </w:r>
      <w:r>
        <w:rPr>
          <w:rFonts w:ascii="Cambria" w:hAnsi="Cambria"/>
          <w:color w:val="231F20"/>
          <w:w w:val="95"/>
        </w:rPr>
        <w:t>a</w:t>
      </w:r>
      <w:r>
        <w:rPr>
          <w:rFonts w:ascii="Cambria" w:hAnsi="Cambria"/>
          <w:color w:val="231F20"/>
          <w:spacing w:val="-9"/>
          <w:w w:val="95"/>
        </w:rPr>
        <w:t> </w:t>
      </w:r>
      <w:r>
        <w:rPr>
          <w:rFonts w:ascii="Cambria" w:hAnsi="Cambria"/>
          <w:color w:val="231F20"/>
          <w:w w:val="95"/>
        </w:rPr>
        <w:t>la</w:t>
      </w:r>
      <w:r>
        <w:rPr>
          <w:rFonts w:ascii="Cambria" w:hAnsi="Cambria"/>
          <w:color w:val="231F20"/>
          <w:spacing w:val="-9"/>
          <w:w w:val="95"/>
        </w:rPr>
        <w:t> </w:t>
      </w:r>
      <w:r>
        <w:rPr>
          <w:rFonts w:ascii="Cambria" w:hAnsi="Cambria"/>
          <w:color w:val="231F20"/>
          <w:w w:val="95"/>
        </w:rPr>
        <w:t>distribución</w:t>
      </w:r>
      <w:r>
        <w:rPr>
          <w:rFonts w:ascii="Cambria" w:hAnsi="Cambria"/>
          <w:color w:val="231F20"/>
          <w:spacing w:val="-8"/>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competencias”,</w:t>
      </w:r>
      <w:r>
        <w:rPr>
          <w:rFonts w:ascii="Cambria" w:hAnsi="Cambria"/>
          <w:color w:val="231F20"/>
          <w:spacing w:val="-9"/>
          <w:w w:val="95"/>
        </w:rPr>
        <w:t> </w:t>
      </w:r>
      <w:r>
        <w:rPr>
          <w:rFonts w:ascii="Cambria" w:hAnsi="Cambria"/>
          <w:color w:val="231F20"/>
          <w:w w:val="95"/>
        </w:rPr>
        <w:t>en</w:t>
      </w:r>
      <w:r>
        <w:rPr>
          <w:rFonts w:ascii="Cambria" w:hAnsi="Cambria"/>
          <w:color w:val="231F20"/>
          <w:spacing w:val="-9"/>
          <w:w w:val="95"/>
        </w:rPr>
        <w:t> </w:t>
      </w:r>
      <w:r>
        <w:rPr>
          <w:rFonts w:ascii="Times New Roman" w:hAnsi="Times New Roman"/>
          <w:i/>
          <w:color w:val="231F20"/>
          <w:w w:val="95"/>
        </w:rPr>
        <w:t>Ho- </w:t>
      </w:r>
      <w:r>
        <w:rPr>
          <w:rFonts w:ascii="Times New Roman" w:hAnsi="Times New Roman"/>
          <w:i/>
          <w:color w:val="231F20"/>
          <w:w w:val="95"/>
        </w:rPr>
        <w:t>menaje</w:t>
      </w:r>
      <w:r>
        <w:rPr>
          <w:rFonts w:ascii="Times New Roman" w:hAnsi="Times New Roman"/>
          <w:i/>
          <w:color w:val="231F20"/>
          <w:spacing w:val="-8"/>
          <w:w w:val="95"/>
        </w:rPr>
        <w:t> </w:t>
      </w:r>
      <w:r>
        <w:rPr>
          <w:rFonts w:ascii="Times New Roman" w:hAnsi="Times New Roman"/>
          <w:i/>
          <w:color w:val="231F20"/>
          <w:w w:val="95"/>
        </w:rPr>
        <w:t>a</w:t>
      </w:r>
      <w:r>
        <w:rPr>
          <w:rFonts w:ascii="Times New Roman" w:hAnsi="Times New Roman"/>
          <w:i/>
          <w:color w:val="231F20"/>
          <w:spacing w:val="-9"/>
          <w:w w:val="95"/>
        </w:rPr>
        <w:t> </w:t>
      </w:r>
      <w:r>
        <w:rPr>
          <w:rFonts w:ascii="Times New Roman" w:hAnsi="Times New Roman"/>
          <w:i/>
          <w:color w:val="231F20"/>
          <w:w w:val="95"/>
        </w:rPr>
        <w:t>Fernando</w:t>
      </w:r>
      <w:r>
        <w:rPr>
          <w:rFonts w:ascii="Times New Roman" w:hAnsi="Times New Roman"/>
          <w:i/>
          <w:color w:val="231F20"/>
          <w:spacing w:val="-9"/>
          <w:w w:val="95"/>
        </w:rPr>
        <w:t> </w:t>
      </w:r>
      <w:r>
        <w:rPr>
          <w:rFonts w:ascii="Times New Roman" w:hAnsi="Times New Roman"/>
          <w:i/>
          <w:color w:val="231F20"/>
          <w:w w:val="95"/>
        </w:rPr>
        <w:t>Alejandro</w:t>
      </w:r>
      <w:r>
        <w:rPr>
          <w:rFonts w:ascii="Times New Roman" w:hAnsi="Times New Roman"/>
          <w:i/>
          <w:color w:val="231F20"/>
          <w:spacing w:val="-8"/>
          <w:w w:val="95"/>
        </w:rPr>
        <w:t> </w:t>
      </w:r>
      <w:r>
        <w:rPr>
          <w:rFonts w:ascii="Times New Roman" w:hAnsi="Times New Roman"/>
          <w:i/>
          <w:color w:val="231F20"/>
          <w:w w:val="95"/>
        </w:rPr>
        <w:t>Vázquez</w:t>
      </w:r>
      <w:r>
        <w:rPr>
          <w:rFonts w:ascii="Times New Roman" w:hAnsi="Times New Roman"/>
          <w:i/>
          <w:color w:val="231F20"/>
          <w:spacing w:val="-9"/>
          <w:w w:val="95"/>
        </w:rPr>
        <w:t> </w:t>
      </w:r>
      <w:r>
        <w:rPr>
          <w:rFonts w:ascii="Times New Roman" w:hAnsi="Times New Roman"/>
          <w:i/>
          <w:color w:val="231F20"/>
          <w:spacing w:val="-4"/>
          <w:w w:val="95"/>
        </w:rPr>
        <w:t>Pando</w:t>
      </w:r>
      <w:r>
        <w:rPr>
          <w:rFonts w:ascii="Cambria" w:hAnsi="Cambria"/>
          <w:color w:val="231F20"/>
          <w:spacing w:val="-4"/>
          <w:w w:val="95"/>
        </w:rPr>
        <w:t>,</w:t>
      </w:r>
      <w:r>
        <w:rPr>
          <w:rFonts w:ascii="Cambria" w:hAnsi="Cambria"/>
          <w:color w:val="231F20"/>
          <w:spacing w:val="-2"/>
          <w:w w:val="95"/>
        </w:rPr>
        <w:t> </w:t>
      </w:r>
      <w:r>
        <w:rPr>
          <w:rFonts w:ascii="Cambria" w:hAnsi="Cambria"/>
          <w:color w:val="231F20"/>
          <w:w w:val="95"/>
        </w:rPr>
        <w:t>México,</w:t>
      </w:r>
      <w:r>
        <w:rPr>
          <w:rFonts w:ascii="Cambria" w:hAnsi="Cambria"/>
          <w:color w:val="231F20"/>
          <w:spacing w:val="-2"/>
          <w:w w:val="95"/>
        </w:rPr>
        <w:t> </w:t>
      </w:r>
      <w:r>
        <w:rPr>
          <w:rFonts w:ascii="Cambria" w:hAnsi="Cambria"/>
          <w:color w:val="231F20"/>
          <w:w w:val="95"/>
        </w:rPr>
        <w:t>Barra</w:t>
      </w:r>
      <w:r>
        <w:rPr>
          <w:rFonts w:ascii="Cambria" w:hAnsi="Cambria"/>
          <w:color w:val="231F20"/>
          <w:spacing w:val="-2"/>
          <w:w w:val="95"/>
        </w:rPr>
        <w:t> </w:t>
      </w:r>
      <w:r>
        <w:rPr>
          <w:rFonts w:ascii="Cambria" w:hAnsi="Cambria"/>
          <w:color w:val="231F20"/>
          <w:w w:val="95"/>
        </w:rPr>
        <w:t>Mexicana-Colegio de</w:t>
      </w:r>
      <w:r>
        <w:rPr>
          <w:rFonts w:ascii="Cambria" w:hAnsi="Cambria"/>
          <w:color w:val="231F20"/>
          <w:spacing w:val="-1"/>
          <w:w w:val="95"/>
        </w:rPr>
        <w:t> </w:t>
      </w:r>
      <w:r>
        <w:rPr>
          <w:rFonts w:ascii="Cambria" w:hAnsi="Cambria"/>
          <w:color w:val="231F20"/>
          <w:w w:val="95"/>
        </w:rPr>
        <w:t>Abogados.</w:t>
      </w:r>
    </w:p>
    <w:p>
      <w:pPr>
        <w:spacing w:line="242" w:lineRule="auto" w:before="0"/>
        <w:ind w:left="454" w:right="113" w:hanging="341"/>
        <w:jc w:val="both"/>
        <w:rPr>
          <w:rFonts w:ascii="Cambria" w:hAnsi="Cambria"/>
          <w:sz w:val="22"/>
        </w:rPr>
      </w:pPr>
      <w:r>
        <w:rPr>
          <w:rFonts w:ascii="Cambria" w:hAnsi="Cambria"/>
          <w:color w:val="231F20"/>
          <w:spacing w:val="-5"/>
          <w:sz w:val="22"/>
        </w:rPr>
        <w:t>Feldfeber,</w:t>
      </w:r>
      <w:r>
        <w:rPr>
          <w:rFonts w:ascii="Cambria" w:hAnsi="Cambria"/>
          <w:color w:val="231F20"/>
          <w:spacing w:val="-19"/>
          <w:sz w:val="22"/>
        </w:rPr>
        <w:t> </w:t>
      </w:r>
      <w:r>
        <w:rPr>
          <w:rFonts w:ascii="Cambria" w:hAnsi="Cambria"/>
          <w:color w:val="231F20"/>
          <w:sz w:val="22"/>
        </w:rPr>
        <w:t>Myriam</w:t>
      </w:r>
      <w:r>
        <w:rPr>
          <w:rFonts w:ascii="Cambria" w:hAnsi="Cambria"/>
          <w:color w:val="231F20"/>
          <w:spacing w:val="-19"/>
          <w:sz w:val="22"/>
        </w:rPr>
        <w:t> </w:t>
      </w:r>
      <w:r>
        <w:rPr>
          <w:rFonts w:ascii="Cambria" w:hAnsi="Cambria"/>
          <w:color w:val="231F20"/>
          <w:sz w:val="22"/>
        </w:rPr>
        <w:t>y</w:t>
      </w:r>
      <w:r>
        <w:rPr>
          <w:rFonts w:ascii="Cambria" w:hAnsi="Cambria"/>
          <w:color w:val="231F20"/>
          <w:spacing w:val="-19"/>
          <w:sz w:val="22"/>
        </w:rPr>
        <w:t> </w:t>
      </w:r>
      <w:r>
        <w:rPr>
          <w:rFonts w:ascii="Cambria" w:hAnsi="Cambria"/>
          <w:color w:val="231F20"/>
          <w:sz w:val="22"/>
        </w:rPr>
        <w:t>Analía</w:t>
      </w:r>
      <w:r>
        <w:rPr>
          <w:rFonts w:ascii="Cambria" w:hAnsi="Cambria"/>
          <w:color w:val="231F20"/>
          <w:spacing w:val="-19"/>
          <w:sz w:val="22"/>
        </w:rPr>
        <w:t> </w:t>
      </w:r>
      <w:r>
        <w:rPr>
          <w:rFonts w:ascii="Cambria" w:hAnsi="Cambria"/>
          <w:color w:val="231F20"/>
          <w:sz w:val="22"/>
        </w:rPr>
        <w:t>Ivanier</w:t>
      </w:r>
      <w:r>
        <w:rPr>
          <w:rFonts w:ascii="Cambria" w:hAnsi="Cambria"/>
          <w:color w:val="231F20"/>
          <w:spacing w:val="-19"/>
          <w:sz w:val="22"/>
        </w:rPr>
        <w:t> </w:t>
      </w:r>
      <w:r>
        <w:rPr>
          <w:rFonts w:ascii="Cambria" w:hAnsi="Cambria"/>
          <w:color w:val="231F20"/>
          <w:sz w:val="22"/>
        </w:rPr>
        <w:t>(2003).</w:t>
      </w:r>
      <w:r>
        <w:rPr>
          <w:rFonts w:ascii="Cambria" w:hAnsi="Cambria"/>
          <w:color w:val="231F20"/>
          <w:spacing w:val="-19"/>
          <w:sz w:val="22"/>
        </w:rPr>
        <w:t> </w:t>
      </w:r>
      <w:r>
        <w:rPr>
          <w:rFonts w:ascii="Cambria" w:hAnsi="Cambria"/>
          <w:color w:val="231F20"/>
          <w:sz w:val="22"/>
        </w:rPr>
        <w:t>“La</w:t>
      </w:r>
      <w:r>
        <w:rPr>
          <w:rFonts w:ascii="Cambria" w:hAnsi="Cambria"/>
          <w:color w:val="231F20"/>
          <w:spacing w:val="-19"/>
          <w:sz w:val="22"/>
        </w:rPr>
        <w:t> </w:t>
      </w:r>
      <w:r>
        <w:rPr>
          <w:rFonts w:ascii="Cambria" w:hAnsi="Cambria"/>
          <w:color w:val="231F20"/>
          <w:sz w:val="22"/>
        </w:rPr>
        <w:t>descentralización</w:t>
      </w:r>
      <w:r>
        <w:rPr>
          <w:rFonts w:ascii="Cambria" w:hAnsi="Cambria"/>
          <w:color w:val="231F20"/>
          <w:spacing w:val="-19"/>
          <w:sz w:val="22"/>
        </w:rPr>
        <w:t> </w:t>
      </w:r>
      <w:r>
        <w:rPr>
          <w:rFonts w:ascii="Cambria" w:hAnsi="Cambria"/>
          <w:color w:val="231F20"/>
          <w:sz w:val="22"/>
        </w:rPr>
        <w:t>educativa</w:t>
      </w:r>
      <w:r>
        <w:rPr>
          <w:rFonts w:ascii="Cambria" w:hAnsi="Cambria"/>
          <w:color w:val="231F20"/>
          <w:spacing w:val="-19"/>
          <w:sz w:val="22"/>
        </w:rPr>
        <w:t> </w:t>
      </w:r>
      <w:r>
        <w:rPr>
          <w:rFonts w:ascii="Cambria" w:hAnsi="Cambria"/>
          <w:color w:val="231F20"/>
          <w:sz w:val="22"/>
        </w:rPr>
        <w:t>en </w:t>
      </w:r>
      <w:r>
        <w:rPr>
          <w:rFonts w:ascii="Cambria" w:hAnsi="Cambria"/>
          <w:color w:val="231F20"/>
          <w:w w:val="95"/>
          <w:sz w:val="22"/>
        </w:rPr>
        <w:t>Argentina: el proceso de transferencia de las instituciones de formación do- </w:t>
      </w:r>
      <w:r>
        <w:rPr>
          <w:rFonts w:ascii="Cambria" w:hAnsi="Cambria"/>
          <w:color w:val="231F20"/>
          <w:w w:val="90"/>
          <w:sz w:val="22"/>
        </w:rPr>
        <w:t>cente”, </w:t>
      </w:r>
      <w:r>
        <w:rPr>
          <w:rFonts w:ascii="Times New Roman" w:hAnsi="Times New Roman"/>
          <w:i/>
          <w:color w:val="231F20"/>
          <w:w w:val="90"/>
          <w:sz w:val="22"/>
        </w:rPr>
        <w:t>Revistta Mexicana de Investtigación Educattiva</w:t>
      </w:r>
      <w:r>
        <w:rPr>
          <w:rFonts w:ascii="Cambria" w:hAnsi="Cambria"/>
          <w:color w:val="231F20"/>
          <w:w w:val="90"/>
          <w:sz w:val="22"/>
        </w:rPr>
        <w:t>, vol. 8, núm.</w:t>
      </w:r>
      <w:r>
        <w:rPr>
          <w:rFonts w:ascii="Cambria" w:hAnsi="Cambria"/>
          <w:color w:val="231F20"/>
          <w:spacing w:val="42"/>
          <w:w w:val="90"/>
          <w:sz w:val="22"/>
        </w:rPr>
        <w:t> </w:t>
      </w:r>
      <w:r>
        <w:rPr>
          <w:rFonts w:ascii="Cambria" w:hAnsi="Cambria"/>
          <w:color w:val="231F20"/>
          <w:w w:val="90"/>
          <w:sz w:val="22"/>
        </w:rPr>
        <w:t>18.</w:t>
      </w:r>
    </w:p>
    <w:p>
      <w:pPr>
        <w:spacing w:line="242" w:lineRule="auto" w:before="0"/>
        <w:ind w:left="454" w:right="112" w:hanging="341"/>
        <w:jc w:val="both"/>
        <w:rPr>
          <w:rFonts w:ascii="Cambria" w:hAnsi="Cambria"/>
          <w:sz w:val="22"/>
        </w:rPr>
      </w:pPr>
      <w:r>
        <w:rPr>
          <w:rFonts w:ascii="Cambria" w:hAnsi="Cambria"/>
          <w:color w:val="231F20"/>
          <w:spacing w:val="-4"/>
          <w:w w:val="95"/>
          <w:sz w:val="22"/>
        </w:rPr>
        <w:t>Fernández</w:t>
      </w:r>
      <w:r>
        <w:rPr>
          <w:rFonts w:ascii="Cambria" w:hAnsi="Cambria"/>
          <w:color w:val="231F20"/>
          <w:spacing w:val="-13"/>
          <w:w w:val="95"/>
          <w:sz w:val="22"/>
        </w:rPr>
        <w:t> </w:t>
      </w:r>
      <w:r>
        <w:rPr>
          <w:rFonts w:ascii="Cambria" w:hAnsi="Cambria"/>
          <w:color w:val="231F20"/>
          <w:w w:val="95"/>
          <w:sz w:val="22"/>
        </w:rPr>
        <w:t>Segado,</w:t>
      </w:r>
      <w:r>
        <w:rPr>
          <w:rFonts w:ascii="Cambria" w:hAnsi="Cambria"/>
          <w:color w:val="231F20"/>
          <w:spacing w:val="-13"/>
          <w:w w:val="95"/>
          <w:sz w:val="22"/>
        </w:rPr>
        <w:t> </w:t>
      </w:r>
      <w:r>
        <w:rPr>
          <w:rFonts w:ascii="Cambria" w:hAnsi="Cambria"/>
          <w:color w:val="231F20"/>
          <w:w w:val="95"/>
          <w:sz w:val="22"/>
        </w:rPr>
        <w:t>Francisco</w:t>
      </w:r>
      <w:r>
        <w:rPr>
          <w:rFonts w:ascii="Cambria" w:hAnsi="Cambria"/>
          <w:color w:val="231F20"/>
          <w:spacing w:val="-13"/>
          <w:w w:val="95"/>
          <w:sz w:val="22"/>
        </w:rPr>
        <w:t> </w:t>
      </w:r>
      <w:r>
        <w:rPr>
          <w:rFonts w:ascii="Cambria" w:hAnsi="Cambria"/>
          <w:color w:val="231F20"/>
          <w:w w:val="95"/>
          <w:sz w:val="22"/>
        </w:rPr>
        <w:t>(2003).</w:t>
      </w:r>
      <w:r>
        <w:rPr>
          <w:rFonts w:ascii="Cambria" w:hAnsi="Cambria"/>
          <w:color w:val="231F20"/>
          <w:spacing w:val="-13"/>
          <w:w w:val="95"/>
          <w:sz w:val="22"/>
        </w:rPr>
        <w:t> </w:t>
      </w:r>
      <w:r>
        <w:rPr>
          <w:rFonts w:ascii="Times New Roman" w:hAnsi="Times New Roman"/>
          <w:i/>
          <w:color w:val="231F20"/>
          <w:w w:val="95"/>
          <w:sz w:val="22"/>
        </w:rPr>
        <w:t>El</w:t>
      </w:r>
      <w:r>
        <w:rPr>
          <w:rFonts w:ascii="Times New Roman" w:hAnsi="Times New Roman"/>
          <w:i/>
          <w:color w:val="231F20"/>
          <w:spacing w:val="-20"/>
          <w:w w:val="95"/>
          <w:sz w:val="22"/>
        </w:rPr>
        <w:t> </w:t>
      </w:r>
      <w:r>
        <w:rPr>
          <w:rFonts w:ascii="Times New Roman" w:hAnsi="Times New Roman"/>
          <w:i/>
          <w:color w:val="231F20"/>
          <w:w w:val="95"/>
          <w:sz w:val="22"/>
        </w:rPr>
        <w:t>federalismo</w:t>
      </w:r>
      <w:r>
        <w:rPr>
          <w:rFonts w:ascii="Times New Roman" w:hAnsi="Times New Roman"/>
          <w:i/>
          <w:color w:val="231F20"/>
          <w:spacing w:val="-20"/>
          <w:w w:val="95"/>
          <w:sz w:val="22"/>
        </w:rPr>
        <w:t> </w:t>
      </w:r>
      <w:r>
        <w:rPr>
          <w:rFonts w:ascii="Times New Roman" w:hAnsi="Times New Roman"/>
          <w:i/>
          <w:color w:val="231F20"/>
          <w:w w:val="95"/>
          <w:sz w:val="22"/>
        </w:rPr>
        <w:t>en</w:t>
      </w:r>
      <w:r>
        <w:rPr>
          <w:rFonts w:ascii="Times New Roman" w:hAnsi="Times New Roman"/>
          <w:i/>
          <w:color w:val="231F20"/>
          <w:spacing w:val="-19"/>
          <w:w w:val="95"/>
          <w:sz w:val="22"/>
        </w:rPr>
        <w:t> </w:t>
      </w:r>
      <w:r>
        <w:rPr>
          <w:rFonts w:ascii="Times New Roman" w:hAnsi="Times New Roman"/>
          <w:i/>
          <w:color w:val="231F20"/>
          <w:w w:val="95"/>
          <w:sz w:val="22"/>
        </w:rPr>
        <w:t>América</w:t>
      </w:r>
      <w:r>
        <w:rPr>
          <w:rFonts w:ascii="Times New Roman" w:hAnsi="Times New Roman"/>
          <w:i/>
          <w:color w:val="231F20"/>
          <w:spacing w:val="-19"/>
          <w:w w:val="95"/>
          <w:sz w:val="22"/>
        </w:rPr>
        <w:t> </w:t>
      </w:r>
      <w:r>
        <w:rPr>
          <w:rFonts w:ascii="Times New Roman" w:hAnsi="Times New Roman"/>
          <w:i/>
          <w:color w:val="231F20"/>
          <w:w w:val="95"/>
          <w:sz w:val="22"/>
        </w:rPr>
        <w:t>Lattina,</w:t>
      </w:r>
      <w:r>
        <w:rPr>
          <w:rFonts w:ascii="Times New Roman" w:hAnsi="Times New Roman"/>
          <w:i/>
          <w:color w:val="231F20"/>
          <w:spacing w:val="-19"/>
          <w:w w:val="95"/>
          <w:sz w:val="22"/>
        </w:rPr>
        <w:t> </w:t>
      </w:r>
      <w:r>
        <w:rPr>
          <w:rFonts w:ascii="Times New Roman" w:hAnsi="Times New Roman"/>
          <w:i/>
          <w:color w:val="231F20"/>
          <w:w w:val="95"/>
          <w:sz w:val="22"/>
        </w:rPr>
        <w:t>Cuadernos </w:t>
      </w:r>
      <w:r>
        <w:rPr>
          <w:rFonts w:ascii="Times New Roman" w:hAnsi="Times New Roman"/>
          <w:i/>
          <w:color w:val="231F20"/>
          <w:w w:val="90"/>
          <w:sz w:val="22"/>
        </w:rPr>
        <w:t>Consttittucionales México-Centtroamérica, </w:t>
      </w:r>
      <w:r>
        <w:rPr>
          <w:rFonts w:ascii="Cambria" w:hAnsi="Cambria"/>
          <w:color w:val="231F20"/>
          <w:w w:val="90"/>
          <w:sz w:val="22"/>
        </w:rPr>
        <w:t>núm. 41, México,</w:t>
      </w:r>
      <w:r>
        <w:rPr>
          <w:rFonts w:ascii="Cambria" w:hAnsi="Cambria"/>
          <w:color w:val="231F20"/>
          <w:spacing w:val="22"/>
          <w:w w:val="90"/>
          <w:sz w:val="22"/>
        </w:rPr>
        <w:t> </w:t>
      </w:r>
      <w:r>
        <w:rPr>
          <w:rFonts w:ascii="Calibri" w:hAnsi="Calibri"/>
          <w:color w:val="231F20"/>
          <w:w w:val="90"/>
          <w:sz w:val="17"/>
        </w:rPr>
        <w:t>unam</w:t>
      </w:r>
      <w:r>
        <w:rPr>
          <w:rFonts w:ascii="Cambria" w:hAnsi="Cambria"/>
          <w:color w:val="231F20"/>
          <w:w w:val="90"/>
          <w:sz w:val="22"/>
        </w:rPr>
        <w:t>.</w:t>
      </w:r>
    </w:p>
    <w:p>
      <w:pPr>
        <w:spacing w:after="0" w:line="242" w:lineRule="auto"/>
        <w:jc w:val="both"/>
        <w:rPr>
          <w:rFonts w:ascii="Cambria" w:hAnsi="Cambria"/>
          <w:sz w:val="22"/>
        </w:rPr>
        <w:sectPr>
          <w:pgSz w:w="9360" w:h="12760"/>
          <w:pgMar w:top="620" w:bottom="280" w:left="1020" w:right="1020"/>
        </w:sectPr>
      </w:pPr>
    </w:p>
    <w:p>
      <w:pPr>
        <w:tabs>
          <w:tab w:pos="6904" w:val="left" w:leader="none"/>
        </w:tabs>
        <w:spacing w:before="45"/>
        <w:ind w:left="113" w:right="24" w:firstLine="4989"/>
        <w:jc w:val="left"/>
        <w:rPr>
          <w:rFonts w:ascii="Cambria"/>
          <w:sz w:val="20"/>
        </w:rPr>
      </w:pPr>
      <w:r>
        <w:rPr>
          <w:rFonts w:ascii="Times New Roman"/>
          <w:i/>
          <w:color w:val="231F20"/>
          <w:w w:val="90"/>
          <w:sz w:val="20"/>
        </w:rPr>
        <w:t>Referencias</w:t>
      </w:r>
      <w:r>
        <w:rPr>
          <w:rFonts w:ascii="Times New Roman"/>
          <w:i/>
          <w:color w:val="231F20"/>
          <w:spacing w:val="-12"/>
          <w:w w:val="90"/>
          <w:sz w:val="20"/>
        </w:rPr>
        <w:t> </w:t>
      </w:r>
      <w:r>
        <w:rPr>
          <w:rFonts w:ascii="Times New Roman"/>
          <w:i/>
          <w:color w:val="231F20"/>
          <w:w w:val="90"/>
          <w:sz w:val="20"/>
        </w:rPr>
        <w:t>generales</w:t>
        <w:tab/>
      </w:r>
      <w:r>
        <w:rPr>
          <w:rFonts w:ascii="Cambria"/>
          <w:color w:val="231F20"/>
          <w:w w:val="95"/>
          <w:sz w:val="20"/>
        </w:rPr>
        <w:t>175</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9"/>
        <w:rPr>
          <w:rFonts w:ascii="Cambria"/>
          <w:sz w:val="24"/>
        </w:rPr>
      </w:pPr>
    </w:p>
    <w:p>
      <w:pPr>
        <w:spacing w:line="242" w:lineRule="auto" w:before="0"/>
        <w:ind w:left="454" w:right="111" w:hanging="341"/>
        <w:jc w:val="both"/>
        <w:rPr>
          <w:rFonts w:ascii="Cambria" w:hAnsi="Cambria"/>
          <w:sz w:val="22"/>
        </w:rPr>
      </w:pPr>
      <w:r>
        <w:rPr>
          <w:rFonts w:ascii="Cambria" w:hAnsi="Cambria"/>
          <w:color w:val="231F20"/>
          <w:spacing w:val="-3"/>
          <w:sz w:val="22"/>
        </w:rPr>
        <w:t>Fix-Zamudio,</w:t>
      </w:r>
      <w:r>
        <w:rPr>
          <w:rFonts w:ascii="Cambria" w:hAnsi="Cambria"/>
          <w:color w:val="231F20"/>
          <w:spacing w:val="-16"/>
          <w:sz w:val="22"/>
        </w:rPr>
        <w:t> </w:t>
      </w:r>
      <w:r>
        <w:rPr>
          <w:rFonts w:ascii="Cambria" w:hAnsi="Cambria"/>
          <w:color w:val="231F20"/>
          <w:sz w:val="22"/>
        </w:rPr>
        <w:t>Héctor</w:t>
      </w:r>
      <w:r>
        <w:rPr>
          <w:rFonts w:ascii="Cambria" w:hAnsi="Cambria"/>
          <w:color w:val="231F20"/>
          <w:spacing w:val="-16"/>
          <w:sz w:val="22"/>
        </w:rPr>
        <w:t> </w:t>
      </w:r>
      <w:r>
        <w:rPr>
          <w:rFonts w:ascii="Cambria" w:hAnsi="Cambria"/>
          <w:color w:val="231F20"/>
          <w:sz w:val="22"/>
        </w:rPr>
        <w:t>(1993).</w:t>
      </w:r>
      <w:r>
        <w:rPr>
          <w:rFonts w:ascii="Cambria" w:hAnsi="Cambria"/>
          <w:color w:val="231F20"/>
          <w:spacing w:val="-16"/>
          <w:sz w:val="22"/>
        </w:rPr>
        <w:t> </w:t>
      </w:r>
      <w:r>
        <w:rPr>
          <w:rFonts w:ascii="Cambria" w:hAnsi="Cambria"/>
          <w:color w:val="231F20"/>
          <w:sz w:val="22"/>
        </w:rPr>
        <w:t>“El</w:t>
      </w:r>
      <w:r>
        <w:rPr>
          <w:rFonts w:ascii="Cambria" w:hAnsi="Cambria"/>
          <w:color w:val="231F20"/>
          <w:spacing w:val="-16"/>
          <w:sz w:val="22"/>
        </w:rPr>
        <w:t> </w:t>
      </w:r>
      <w:r>
        <w:rPr>
          <w:rFonts w:ascii="Cambria" w:hAnsi="Cambria"/>
          <w:color w:val="231F20"/>
          <w:sz w:val="22"/>
        </w:rPr>
        <w:t>derecho</w:t>
      </w:r>
      <w:r>
        <w:rPr>
          <w:rFonts w:ascii="Cambria" w:hAnsi="Cambria"/>
          <w:color w:val="231F20"/>
          <w:spacing w:val="-16"/>
          <w:sz w:val="22"/>
        </w:rPr>
        <w:t> </w:t>
      </w:r>
      <w:r>
        <w:rPr>
          <w:rFonts w:ascii="Cambria" w:hAnsi="Cambria"/>
          <w:color w:val="231F20"/>
          <w:sz w:val="22"/>
        </w:rPr>
        <w:t>internacional</w:t>
      </w:r>
      <w:r>
        <w:rPr>
          <w:rFonts w:ascii="Cambria" w:hAnsi="Cambria"/>
          <w:color w:val="231F20"/>
          <w:spacing w:val="-16"/>
          <w:sz w:val="22"/>
        </w:rPr>
        <w:t> </w:t>
      </w:r>
      <w:r>
        <w:rPr>
          <w:rFonts w:ascii="Cambria" w:hAnsi="Cambria"/>
          <w:color w:val="231F20"/>
          <w:sz w:val="22"/>
        </w:rPr>
        <w:t>de</w:t>
      </w:r>
      <w:r>
        <w:rPr>
          <w:rFonts w:ascii="Cambria" w:hAnsi="Cambria"/>
          <w:color w:val="231F20"/>
          <w:spacing w:val="-16"/>
          <w:sz w:val="22"/>
        </w:rPr>
        <w:t> </w:t>
      </w:r>
      <w:r>
        <w:rPr>
          <w:rFonts w:ascii="Cambria" w:hAnsi="Cambria"/>
          <w:color w:val="231F20"/>
          <w:sz w:val="22"/>
        </w:rPr>
        <w:t>los</w:t>
      </w:r>
      <w:r>
        <w:rPr>
          <w:rFonts w:ascii="Cambria" w:hAnsi="Cambria"/>
          <w:color w:val="231F20"/>
          <w:spacing w:val="-16"/>
          <w:sz w:val="22"/>
        </w:rPr>
        <w:t> </w:t>
      </w:r>
      <w:r>
        <w:rPr>
          <w:rFonts w:ascii="Cambria" w:hAnsi="Cambria"/>
          <w:color w:val="231F20"/>
          <w:sz w:val="22"/>
        </w:rPr>
        <w:t>derechos</w:t>
      </w:r>
      <w:r>
        <w:rPr>
          <w:rFonts w:ascii="Cambria" w:hAnsi="Cambria"/>
          <w:color w:val="231F20"/>
          <w:spacing w:val="-16"/>
          <w:sz w:val="22"/>
        </w:rPr>
        <w:t> </w:t>
      </w:r>
      <w:r>
        <w:rPr>
          <w:rFonts w:ascii="Cambria" w:hAnsi="Cambria"/>
          <w:color w:val="231F20"/>
          <w:sz w:val="22"/>
        </w:rPr>
        <w:t>huma- </w:t>
      </w:r>
      <w:r>
        <w:rPr>
          <w:rFonts w:ascii="Cambria" w:hAnsi="Cambria"/>
          <w:color w:val="231F20"/>
          <w:w w:val="95"/>
          <w:sz w:val="22"/>
        </w:rPr>
        <w:t>nos en las constituciones latinoamericanas y en la Corte Interamericana de </w:t>
      </w:r>
      <w:r>
        <w:rPr>
          <w:rFonts w:ascii="Cambria" w:hAnsi="Cambria"/>
          <w:color w:val="231F20"/>
          <w:w w:val="90"/>
          <w:sz w:val="22"/>
        </w:rPr>
        <w:t>Derechos Humanos”, en </w:t>
      </w:r>
      <w:r>
        <w:rPr>
          <w:rFonts w:ascii="Times New Roman" w:hAnsi="Times New Roman"/>
          <w:i/>
          <w:color w:val="231F20"/>
          <w:w w:val="90"/>
          <w:sz w:val="22"/>
        </w:rPr>
        <w:t>Justticia consttittucional, ombudsman y derechos</w:t>
      </w:r>
      <w:r>
        <w:rPr>
          <w:rFonts w:ascii="Times New Roman" w:hAnsi="Times New Roman"/>
          <w:i/>
          <w:color w:val="231F20"/>
          <w:spacing w:val="-25"/>
          <w:w w:val="90"/>
          <w:sz w:val="22"/>
        </w:rPr>
        <w:t> </w:t>
      </w:r>
      <w:r>
        <w:rPr>
          <w:rFonts w:ascii="Times New Roman" w:hAnsi="Times New Roman"/>
          <w:i/>
          <w:color w:val="231F20"/>
          <w:w w:val="90"/>
          <w:sz w:val="22"/>
        </w:rPr>
        <w:t>humanos</w:t>
      </w:r>
      <w:r>
        <w:rPr>
          <w:rFonts w:ascii="Cambria" w:hAnsi="Cambria"/>
          <w:color w:val="231F20"/>
          <w:w w:val="90"/>
          <w:sz w:val="22"/>
        </w:rPr>
        <w:t>, </w:t>
      </w:r>
      <w:r>
        <w:rPr>
          <w:rFonts w:ascii="Cambria" w:hAnsi="Cambria"/>
          <w:color w:val="231F20"/>
          <w:sz w:val="22"/>
        </w:rPr>
        <w:t>México,</w:t>
      </w:r>
      <w:r>
        <w:rPr>
          <w:rFonts w:ascii="Cambria" w:hAnsi="Cambria"/>
          <w:color w:val="231F20"/>
          <w:spacing w:val="-30"/>
          <w:sz w:val="22"/>
        </w:rPr>
        <w:t> </w:t>
      </w:r>
      <w:r>
        <w:rPr>
          <w:rFonts w:ascii="Cambria" w:hAnsi="Cambria"/>
          <w:color w:val="231F20"/>
          <w:sz w:val="22"/>
        </w:rPr>
        <w:t>Comisión</w:t>
      </w:r>
      <w:r>
        <w:rPr>
          <w:rFonts w:ascii="Cambria" w:hAnsi="Cambria"/>
          <w:color w:val="231F20"/>
          <w:spacing w:val="-30"/>
          <w:sz w:val="22"/>
        </w:rPr>
        <w:t> </w:t>
      </w:r>
      <w:r>
        <w:rPr>
          <w:rFonts w:ascii="Cambria" w:hAnsi="Cambria"/>
          <w:color w:val="231F20"/>
          <w:sz w:val="22"/>
        </w:rPr>
        <w:t>Nacional</w:t>
      </w:r>
      <w:r>
        <w:rPr>
          <w:rFonts w:ascii="Cambria" w:hAnsi="Cambria"/>
          <w:color w:val="231F20"/>
          <w:spacing w:val="-30"/>
          <w:sz w:val="22"/>
        </w:rPr>
        <w:t> </w:t>
      </w:r>
      <w:r>
        <w:rPr>
          <w:rFonts w:ascii="Cambria" w:hAnsi="Cambria"/>
          <w:color w:val="231F20"/>
          <w:sz w:val="22"/>
        </w:rPr>
        <w:t>de</w:t>
      </w:r>
      <w:r>
        <w:rPr>
          <w:rFonts w:ascii="Cambria" w:hAnsi="Cambria"/>
          <w:color w:val="231F20"/>
          <w:spacing w:val="-30"/>
          <w:sz w:val="22"/>
        </w:rPr>
        <w:t> </w:t>
      </w:r>
      <w:r>
        <w:rPr>
          <w:rFonts w:ascii="Cambria" w:hAnsi="Cambria"/>
          <w:color w:val="231F20"/>
          <w:sz w:val="22"/>
        </w:rPr>
        <w:t>Derechos</w:t>
      </w:r>
      <w:r>
        <w:rPr>
          <w:rFonts w:ascii="Cambria" w:hAnsi="Cambria"/>
          <w:color w:val="231F20"/>
          <w:spacing w:val="-30"/>
          <w:sz w:val="22"/>
        </w:rPr>
        <w:t> </w:t>
      </w:r>
      <w:r>
        <w:rPr>
          <w:rFonts w:ascii="Cambria" w:hAnsi="Cambria"/>
          <w:color w:val="231F20"/>
          <w:sz w:val="22"/>
        </w:rPr>
        <w:t>Humanos.</w:t>
      </w:r>
    </w:p>
    <w:p>
      <w:pPr>
        <w:spacing w:line="242" w:lineRule="auto" w:before="0"/>
        <w:ind w:left="453" w:right="111" w:hanging="340"/>
        <w:jc w:val="both"/>
        <w:rPr>
          <w:rFonts w:ascii="Cambria" w:hAnsi="Cambria"/>
          <w:sz w:val="22"/>
        </w:rPr>
      </w:pPr>
      <w:r>
        <w:rPr>
          <w:rFonts w:ascii="Cambria" w:hAnsi="Cambria"/>
          <w:color w:val="231F20"/>
          <w:spacing w:val="-3"/>
          <w:w w:val="90"/>
          <w:sz w:val="22"/>
        </w:rPr>
        <w:t>Fix-Zamudio, </w:t>
      </w:r>
      <w:r>
        <w:rPr>
          <w:rFonts w:ascii="Cambria" w:hAnsi="Cambria"/>
          <w:color w:val="231F20"/>
          <w:w w:val="90"/>
          <w:sz w:val="22"/>
        </w:rPr>
        <w:t>Héctor (1998). </w:t>
      </w:r>
      <w:r>
        <w:rPr>
          <w:rFonts w:ascii="Times New Roman" w:hAnsi="Times New Roman"/>
          <w:i/>
          <w:color w:val="231F20"/>
          <w:w w:val="90"/>
          <w:sz w:val="22"/>
        </w:rPr>
        <w:t>Inttroducción al esttudio de la defensa de la consttittución </w:t>
      </w:r>
      <w:r>
        <w:rPr>
          <w:rFonts w:ascii="Times New Roman" w:hAnsi="Times New Roman"/>
          <w:i/>
          <w:color w:val="231F20"/>
          <w:w w:val="85"/>
          <w:sz w:val="22"/>
        </w:rPr>
        <w:t>en el ordenamientto mexicano</w:t>
      </w:r>
      <w:r>
        <w:rPr>
          <w:rFonts w:ascii="Cambria" w:hAnsi="Cambria"/>
          <w:color w:val="231F20"/>
          <w:w w:val="85"/>
          <w:sz w:val="22"/>
        </w:rPr>
        <w:t>. </w:t>
      </w:r>
      <w:r>
        <w:rPr>
          <w:rFonts w:ascii="Times New Roman" w:hAnsi="Times New Roman"/>
          <w:i/>
          <w:color w:val="231F20"/>
          <w:w w:val="85"/>
          <w:sz w:val="22"/>
        </w:rPr>
        <w:t>Cuadernos Consttittucionales México-Centtroamérica 12</w:t>
      </w:r>
      <w:r>
        <w:rPr>
          <w:rFonts w:ascii="Cambria" w:hAnsi="Cambria"/>
          <w:color w:val="231F20"/>
          <w:w w:val="85"/>
          <w:sz w:val="22"/>
        </w:rPr>
        <w:t>, </w:t>
      </w:r>
      <w:r>
        <w:rPr>
          <w:rFonts w:ascii="Cambria" w:hAnsi="Cambria"/>
          <w:color w:val="231F20"/>
          <w:w w:val="95"/>
          <w:sz w:val="22"/>
        </w:rPr>
        <w:t>2a. ed., México, Centro de Estudios Constitucionales</w:t>
      </w:r>
      <w:r>
        <w:rPr>
          <w:rFonts w:ascii="Cambria" w:hAnsi="Cambria"/>
          <w:color w:val="231F20"/>
          <w:spacing w:val="-28"/>
          <w:w w:val="95"/>
          <w:sz w:val="22"/>
        </w:rPr>
        <w:t> </w:t>
      </w:r>
      <w:r>
        <w:rPr>
          <w:rFonts w:ascii="Cambria" w:hAnsi="Cambria"/>
          <w:color w:val="231F20"/>
          <w:w w:val="95"/>
          <w:sz w:val="22"/>
        </w:rPr>
        <w:t>México-Centroamérica/ </w:t>
      </w:r>
      <w:r>
        <w:rPr>
          <w:rFonts w:ascii="Calibri" w:hAnsi="Calibri"/>
          <w:color w:val="231F20"/>
          <w:sz w:val="17"/>
        </w:rPr>
        <w:t>unam</w:t>
      </w:r>
      <w:r>
        <w:rPr>
          <w:rFonts w:ascii="Cambria" w:hAnsi="Cambria"/>
          <w:color w:val="231F20"/>
          <w:sz w:val="22"/>
        </w:rPr>
        <w:t>/Corte</w:t>
      </w:r>
      <w:r>
        <w:rPr>
          <w:rFonts w:ascii="Cambria" w:hAnsi="Cambria"/>
          <w:color w:val="231F20"/>
          <w:spacing w:val="-22"/>
          <w:sz w:val="22"/>
        </w:rPr>
        <w:t> </w:t>
      </w:r>
      <w:r>
        <w:rPr>
          <w:rFonts w:ascii="Cambria" w:hAnsi="Cambria"/>
          <w:color w:val="231F20"/>
          <w:sz w:val="22"/>
        </w:rPr>
        <w:t>de</w:t>
      </w:r>
      <w:r>
        <w:rPr>
          <w:rFonts w:ascii="Cambria" w:hAnsi="Cambria"/>
          <w:color w:val="231F20"/>
          <w:spacing w:val="-22"/>
          <w:sz w:val="22"/>
        </w:rPr>
        <w:t> </w:t>
      </w:r>
      <w:r>
        <w:rPr>
          <w:rFonts w:ascii="Cambria" w:hAnsi="Cambria"/>
          <w:color w:val="231F20"/>
          <w:sz w:val="22"/>
        </w:rPr>
        <w:t>Constitucionalidad</w:t>
      </w:r>
      <w:r>
        <w:rPr>
          <w:rFonts w:ascii="Cambria" w:hAnsi="Cambria"/>
          <w:color w:val="231F20"/>
          <w:spacing w:val="-22"/>
          <w:sz w:val="22"/>
        </w:rPr>
        <w:t> </w:t>
      </w:r>
      <w:r>
        <w:rPr>
          <w:rFonts w:ascii="Cambria" w:hAnsi="Cambria"/>
          <w:color w:val="231F20"/>
          <w:sz w:val="22"/>
        </w:rPr>
        <w:t>de</w:t>
      </w:r>
      <w:r>
        <w:rPr>
          <w:rFonts w:ascii="Cambria" w:hAnsi="Cambria"/>
          <w:color w:val="231F20"/>
          <w:spacing w:val="-22"/>
          <w:sz w:val="22"/>
        </w:rPr>
        <w:t> </w:t>
      </w:r>
      <w:r>
        <w:rPr>
          <w:rFonts w:ascii="Cambria" w:hAnsi="Cambria"/>
          <w:color w:val="231F20"/>
          <w:sz w:val="22"/>
        </w:rPr>
        <w:t>Guatemala.</w:t>
      </w:r>
    </w:p>
    <w:p>
      <w:pPr>
        <w:pStyle w:val="BodyText"/>
        <w:spacing w:line="242" w:lineRule="auto"/>
        <w:ind w:left="454" w:right="111" w:hanging="341"/>
        <w:jc w:val="both"/>
        <w:rPr>
          <w:rFonts w:ascii="Cambria" w:hAnsi="Cambria"/>
        </w:rPr>
      </w:pPr>
      <w:r>
        <w:rPr>
          <w:rFonts w:ascii="Cambria" w:hAnsi="Cambria"/>
          <w:color w:val="231F20"/>
        </w:rPr>
        <w:t>Flores,</w:t>
      </w:r>
      <w:r>
        <w:rPr>
          <w:rFonts w:ascii="Cambria" w:hAnsi="Cambria"/>
          <w:color w:val="231F20"/>
          <w:spacing w:val="-27"/>
        </w:rPr>
        <w:t> </w:t>
      </w:r>
      <w:r>
        <w:rPr>
          <w:rFonts w:ascii="Cambria" w:hAnsi="Cambria"/>
          <w:color w:val="231F20"/>
        </w:rPr>
        <w:t>Imer</w:t>
      </w:r>
      <w:r>
        <w:rPr>
          <w:rFonts w:ascii="Cambria" w:hAnsi="Cambria"/>
          <w:color w:val="231F20"/>
          <w:spacing w:val="-27"/>
        </w:rPr>
        <w:t> </w:t>
      </w:r>
      <w:r>
        <w:rPr>
          <w:rFonts w:ascii="Cambria" w:hAnsi="Cambria"/>
          <w:color w:val="231F20"/>
        </w:rPr>
        <w:t>B.</w:t>
      </w:r>
      <w:r>
        <w:rPr>
          <w:rFonts w:ascii="Cambria" w:hAnsi="Cambria"/>
          <w:color w:val="231F20"/>
          <w:spacing w:val="-27"/>
        </w:rPr>
        <w:t> </w:t>
      </w:r>
      <w:r>
        <w:rPr>
          <w:rFonts w:ascii="Cambria" w:hAnsi="Cambria"/>
          <w:color w:val="231F20"/>
        </w:rPr>
        <w:t>(2005).</w:t>
      </w:r>
      <w:r>
        <w:rPr>
          <w:rFonts w:ascii="Cambria" w:hAnsi="Cambria"/>
          <w:color w:val="231F20"/>
          <w:spacing w:val="-27"/>
        </w:rPr>
        <w:t> </w:t>
      </w:r>
      <w:r>
        <w:rPr>
          <w:rFonts w:ascii="Cambria" w:hAnsi="Cambria"/>
          <w:color w:val="231F20"/>
        </w:rPr>
        <w:t>“Sobre</w:t>
      </w:r>
      <w:r>
        <w:rPr>
          <w:rFonts w:ascii="Cambria" w:hAnsi="Cambria"/>
          <w:color w:val="231F20"/>
          <w:spacing w:val="-27"/>
        </w:rPr>
        <w:t> </w:t>
      </w:r>
      <w:r>
        <w:rPr>
          <w:rFonts w:ascii="Cambria" w:hAnsi="Cambria"/>
          <w:color w:val="231F20"/>
        </w:rPr>
        <w:t>la</w:t>
      </w:r>
      <w:r>
        <w:rPr>
          <w:rFonts w:ascii="Cambria" w:hAnsi="Cambria"/>
          <w:color w:val="231F20"/>
          <w:spacing w:val="-27"/>
        </w:rPr>
        <w:t> </w:t>
      </w:r>
      <w:r>
        <w:rPr>
          <w:rFonts w:ascii="Cambria" w:hAnsi="Cambria"/>
          <w:color w:val="231F20"/>
        </w:rPr>
        <w:t>jerarquía</w:t>
      </w:r>
      <w:r>
        <w:rPr>
          <w:rFonts w:ascii="Cambria" w:hAnsi="Cambria"/>
          <w:color w:val="231F20"/>
          <w:spacing w:val="-27"/>
        </w:rPr>
        <w:t> </w:t>
      </w:r>
      <w:r>
        <w:rPr>
          <w:rFonts w:ascii="Cambria" w:hAnsi="Cambria"/>
          <w:color w:val="231F20"/>
        </w:rPr>
        <w:t>normativa</w:t>
      </w:r>
      <w:r>
        <w:rPr>
          <w:rFonts w:ascii="Cambria" w:hAnsi="Cambria"/>
          <w:color w:val="231F20"/>
          <w:spacing w:val="-27"/>
        </w:rPr>
        <w:t> </w:t>
      </w:r>
      <w:r>
        <w:rPr>
          <w:rFonts w:ascii="Cambria" w:hAnsi="Cambria"/>
          <w:color w:val="231F20"/>
        </w:rPr>
        <w:t>de</w:t>
      </w:r>
      <w:r>
        <w:rPr>
          <w:rFonts w:ascii="Cambria" w:hAnsi="Cambria"/>
          <w:color w:val="231F20"/>
          <w:spacing w:val="-27"/>
        </w:rPr>
        <w:t> </w:t>
      </w:r>
      <w:r>
        <w:rPr>
          <w:rFonts w:ascii="Cambria" w:hAnsi="Cambria"/>
          <w:color w:val="231F20"/>
        </w:rPr>
        <w:t>leyes</w:t>
      </w:r>
      <w:r>
        <w:rPr>
          <w:rFonts w:ascii="Cambria" w:hAnsi="Cambria"/>
          <w:color w:val="231F20"/>
          <w:spacing w:val="-27"/>
        </w:rPr>
        <w:t> </w:t>
      </w:r>
      <w:r>
        <w:rPr>
          <w:rFonts w:ascii="Cambria" w:hAnsi="Cambria"/>
          <w:color w:val="231F20"/>
        </w:rPr>
        <w:t>y</w:t>
      </w:r>
      <w:r>
        <w:rPr>
          <w:rFonts w:ascii="Cambria" w:hAnsi="Cambria"/>
          <w:color w:val="231F20"/>
          <w:spacing w:val="-27"/>
        </w:rPr>
        <w:t> </w:t>
      </w:r>
      <w:r>
        <w:rPr>
          <w:rFonts w:ascii="Cambria" w:hAnsi="Cambria"/>
          <w:color w:val="231F20"/>
        </w:rPr>
        <w:t>tratados.</w:t>
      </w:r>
      <w:r>
        <w:rPr>
          <w:rFonts w:ascii="Cambria" w:hAnsi="Cambria"/>
          <w:color w:val="231F20"/>
          <w:spacing w:val="-27"/>
        </w:rPr>
        <w:t> </w:t>
      </w:r>
      <w:r>
        <w:rPr>
          <w:rFonts w:ascii="Cambria" w:hAnsi="Cambria"/>
          <w:color w:val="231F20"/>
        </w:rPr>
        <w:t>A</w:t>
      </w:r>
      <w:r>
        <w:rPr>
          <w:rFonts w:ascii="Cambria" w:hAnsi="Cambria"/>
          <w:color w:val="231F20"/>
          <w:spacing w:val="-27"/>
        </w:rPr>
        <w:t> </w:t>
      </w:r>
      <w:r>
        <w:rPr>
          <w:rFonts w:ascii="Cambria" w:hAnsi="Cambria"/>
          <w:color w:val="231F20"/>
        </w:rPr>
        <w:t>pro- </w:t>
      </w:r>
      <w:r>
        <w:rPr>
          <w:rFonts w:ascii="Cambria" w:hAnsi="Cambria"/>
          <w:color w:val="231F20"/>
          <w:w w:val="90"/>
        </w:rPr>
        <w:t>pósito</w:t>
      </w:r>
      <w:r>
        <w:rPr>
          <w:rFonts w:ascii="Cambria" w:hAnsi="Cambria"/>
          <w:color w:val="231F20"/>
          <w:spacing w:val="-5"/>
          <w:w w:val="90"/>
        </w:rPr>
        <w:t> </w:t>
      </w:r>
      <w:r>
        <w:rPr>
          <w:rFonts w:ascii="Cambria" w:hAnsi="Cambria"/>
          <w:color w:val="231F20"/>
          <w:w w:val="90"/>
        </w:rPr>
        <w:t>de</w:t>
      </w:r>
      <w:r>
        <w:rPr>
          <w:rFonts w:ascii="Cambria" w:hAnsi="Cambria"/>
          <w:color w:val="231F20"/>
          <w:spacing w:val="-5"/>
          <w:w w:val="90"/>
        </w:rPr>
        <w:t> </w:t>
      </w:r>
      <w:r>
        <w:rPr>
          <w:rFonts w:ascii="Cambria" w:hAnsi="Cambria"/>
          <w:color w:val="231F20"/>
          <w:w w:val="90"/>
        </w:rPr>
        <w:t>la</w:t>
      </w:r>
      <w:r>
        <w:rPr>
          <w:rFonts w:ascii="Cambria" w:hAnsi="Cambria"/>
          <w:color w:val="231F20"/>
          <w:spacing w:val="-5"/>
          <w:w w:val="90"/>
        </w:rPr>
        <w:t> </w:t>
      </w:r>
      <w:r>
        <w:rPr>
          <w:rFonts w:ascii="Cambria" w:hAnsi="Cambria"/>
          <w:color w:val="231F20"/>
          <w:w w:val="90"/>
        </w:rPr>
        <w:t>(eventual)</w:t>
      </w:r>
      <w:r>
        <w:rPr>
          <w:rFonts w:ascii="Cambria" w:hAnsi="Cambria"/>
          <w:color w:val="231F20"/>
          <w:spacing w:val="-5"/>
          <w:w w:val="90"/>
        </w:rPr>
        <w:t> </w:t>
      </w:r>
      <w:r>
        <w:rPr>
          <w:rFonts w:ascii="Cambria" w:hAnsi="Cambria"/>
          <w:color w:val="231F20"/>
          <w:w w:val="90"/>
        </w:rPr>
        <w:t>revisión</w:t>
      </w:r>
      <w:r>
        <w:rPr>
          <w:rFonts w:ascii="Cambria" w:hAnsi="Cambria"/>
          <w:color w:val="231F20"/>
          <w:spacing w:val="-5"/>
          <w:w w:val="90"/>
        </w:rPr>
        <w:t> </w:t>
      </w:r>
      <w:r>
        <w:rPr>
          <w:rFonts w:ascii="Cambria" w:hAnsi="Cambria"/>
          <w:color w:val="231F20"/>
          <w:w w:val="90"/>
        </w:rPr>
        <w:t>de</w:t>
      </w:r>
      <w:r>
        <w:rPr>
          <w:rFonts w:ascii="Cambria" w:hAnsi="Cambria"/>
          <w:color w:val="231F20"/>
          <w:spacing w:val="-5"/>
          <w:w w:val="90"/>
        </w:rPr>
        <w:t> </w:t>
      </w:r>
      <w:r>
        <w:rPr>
          <w:rFonts w:ascii="Cambria" w:hAnsi="Cambria"/>
          <w:color w:val="231F20"/>
          <w:w w:val="90"/>
        </w:rPr>
        <w:t>una</w:t>
      </w:r>
      <w:r>
        <w:rPr>
          <w:rFonts w:ascii="Cambria" w:hAnsi="Cambria"/>
          <w:color w:val="231F20"/>
          <w:spacing w:val="-5"/>
          <w:w w:val="90"/>
        </w:rPr>
        <w:t> </w:t>
      </w:r>
      <w:r>
        <w:rPr>
          <w:rFonts w:ascii="Cambria" w:hAnsi="Cambria"/>
          <w:color w:val="231F20"/>
          <w:w w:val="90"/>
        </w:rPr>
        <w:t>tesis”,</w:t>
      </w:r>
      <w:r>
        <w:rPr>
          <w:rFonts w:ascii="Cambria" w:hAnsi="Cambria"/>
          <w:color w:val="231F20"/>
          <w:spacing w:val="-5"/>
          <w:w w:val="90"/>
        </w:rPr>
        <w:t> </w:t>
      </w:r>
      <w:r>
        <w:rPr>
          <w:rFonts w:ascii="Times New Roman" w:hAnsi="Times New Roman"/>
          <w:i/>
          <w:color w:val="231F20"/>
          <w:w w:val="90"/>
        </w:rPr>
        <w:t>Cuesttiones</w:t>
      </w:r>
      <w:r>
        <w:rPr>
          <w:rFonts w:ascii="Times New Roman" w:hAnsi="Times New Roman"/>
          <w:i/>
          <w:color w:val="231F20"/>
          <w:spacing w:val="-11"/>
          <w:w w:val="90"/>
        </w:rPr>
        <w:t> </w:t>
      </w:r>
      <w:r>
        <w:rPr>
          <w:rFonts w:ascii="Times New Roman" w:hAnsi="Times New Roman"/>
          <w:i/>
          <w:color w:val="231F20"/>
          <w:w w:val="90"/>
        </w:rPr>
        <w:t>Consttittucionales</w:t>
      </w:r>
      <w:r>
        <w:rPr>
          <w:rFonts w:ascii="Cambria" w:hAnsi="Cambria"/>
          <w:color w:val="231F20"/>
          <w:w w:val="90"/>
        </w:rPr>
        <w:t>,</w:t>
      </w:r>
      <w:r>
        <w:rPr>
          <w:rFonts w:ascii="Cambria" w:hAnsi="Cambria"/>
          <w:color w:val="231F20"/>
          <w:spacing w:val="-5"/>
          <w:w w:val="90"/>
        </w:rPr>
        <w:t> </w:t>
      </w:r>
      <w:r>
        <w:rPr>
          <w:rFonts w:ascii="Cambria" w:hAnsi="Cambria"/>
          <w:color w:val="231F20"/>
          <w:w w:val="90"/>
        </w:rPr>
        <w:t>núm. </w:t>
      </w:r>
      <w:r>
        <w:rPr>
          <w:rFonts w:ascii="Cambria" w:hAnsi="Cambria"/>
          <w:color w:val="231F20"/>
        </w:rPr>
        <w:t>13, julio-diciembre, México,</w:t>
      </w:r>
      <w:r>
        <w:rPr>
          <w:rFonts w:ascii="Cambria" w:hAnsi="Cambria"/>
          <w:color w:val="231F20"/>
          <w:spacing w:val="26"/>
        </w:rPr>
        <w:t> </w:t>
      </w:r>
      <w:r>
        <w:rPr>
          <w:rFonts w:ascii="Calibri" w:hAnsi="Calibri"/>
          <w:color w:val="231F20"/>
          <w:sz w:val="17"/>
        </w:rPr>
        <w:t>unam</w:t>
      </w:r>
      <w:r>
        <w:rPr>
          <w:rFonts w:ascii="Cambria" w:hAnsi="Cambria"/>
          <w:color w:val="231F20"/>
        </w:rPr>
        <w:t>.</w:t>
      </w:r>
    </w:p>
    <w:p>
      <w:pPr>
        <w:spacing w:line="242" w:lineRule="auto" w:before="0"/>
        <w:ind w:left="454" w:right="111" w:hanging="341"/>
        <w:jc w:val="both"/>
        <w:rPr>
          <w:rFonts w:ascii="Cambria" w:hAnsi="Cambria"/>
          <w:sz w:val="22"/>
        </w:rPr>
      </w:pPr>
      <w:r>
        <w:rPr>
          <w:rFonts w:ascii="Cambria" w:hAnsi="Cambria"/>
          <w:color w:val="231F20"/>
          <w:w w:val="95"/>
          <w:sz w:val="22"/>
        </w:rPr>
        <w:t>Flores</w:t>
      </w:r>
      <w:r>
        <w:rPr>
          <w:rFonts w:ascii="Cambria" w:hAnsi="Cambria"/>
          <w:color w:val="231F20"/>
          <w:spacing w:val="-2"/>
          <w:w w:val="95"/>
          <w:sz w:val="22"/>
        </w:rPr>
        <w:t> </w:t>
      </w:r>
      <w:r>
        <w:rPr>
          <w:rFonts w:ascii="Cambria" w:hAnsi="Cambria"/>
          <w:color w:val="231F20"/>
          <w:w w:val="95"/>
          <w:sz w:val="22"/>
        </w:rPr>
        <w:t>Zavala,</w:t>
      </w:r>
      <w:r>
        <w:rPr>
          <w:rFonts w:ascii="Cambria" w:hAnsi="Cambria"/>
          <w:color w:val="231F20"/>
          <w:spacing w:val="-2"/>
          <w:w w:val="95"/>
          <w:sz w:val="22"/>
        </w:rPr>
        <w:t> </w:t>
      </w:r>
      <w:r>
        <w:rPr>
          <w:rFonts w:ascii="Cambria" w:hAnsi="Cambria"/>
          <w:color w:val="231F20"/>
          <w:w w:val="95"/>
          <w:sz w:val="22"/>
        </w:rPr>
        <w:t>Ernesto</w:t>
      </w:r>
      <w:r>
        <w:rPr>
          <w:rFonts w:ascii="Cambria" w:hAnsi="Cambria"/>
          <w:color w:val="231F20"/>
          <w:spacing w:val="-2"/>
          <w:w w:val="95"/>
          <w:sz w:val="22"/>
        </w:rPr>
        <w:t> </w:t>
      </w:r>
      <w:r>
        <w:rPr>
          <w:rFonts w:ascii="Cambria" w:hAnsi="Cambria"/>
          <w:color w:val="231F20"/>
          <w:w w:val="95"/>
          <w:sz w:val="22"/>
        </w:rPr>
        <w:t>(1963).</w:t>
      </w:r>
      <w:r>
        <w:rPr>
          <w:rFonts w:ascii="Cambria" w:hAnsi="Cambria"/>
          <w:color w:val="231F20"/>
          <w:spacing w:val="-2"/>
          <w:w w:val="95"/>
          <w:sz w:val="22"/>
        </w:rPr>
        <w:t> </w:t>
      </w:r>
      <w:r>
        <w:rPr>
          <w:rFonts w:ascii="Times New Roman" w:hAnsi="Times New Roman"/>
          <w:i/>
          <w:color w:val="231F20"/>
          <w:w w:val="95"/>
          <w:sz w:val="22"/>
        </w:rPr>
        <w:t>Elementtos</w:t>
      </w:r>
      <w:r>
        <w:rPr>
          <w:rFonts w:ascii="Times New Roman" w:hAnsi="Times New Roman"/>
          <w:i/>
          <w:color w:val="231F20"/>
          <w:spacing w:val="-9"/>
          <w:w w:val="95"/>
          <w:sz w:val="22"/>
        </w:rPr>
        <w:t> </w:t>
      </w:r>
      <w:r>
        <w:rPr>
          <w:rFonts w:ascii="Times New Roman" w:hAnsi="Times New Roman"/>
          <w:i/>
          <w:color w:val="231F20"/>
          <w:w w:val="95"/>
          <w:sz w:val="22"/>
        </w:rPr>
        <w:t>de</w:t>
      </w:r>
      <w:r>
        <w:rPr>
          <w:rFonts w:ascii="Times New Roman" w:hAnsi="Times New Roman"/>
          <w:i/>
          <w:color w:val="231F20"/>
          <w:spacing w:val="-8"/>
          <w:w w:val="95"/>
          <w:sz w:val="22"/>
        </w:rPr>
        <w:t> </w:t>
      </w:r>
      <w:r>
        <w:rPr>
          <w:rFonts w:ascii="Times New Roman" w:hAnsi="Times New Roman"/>
          <w:i/>
          <w:color w:val="231F20"/>
          <w:w w:val="95"/>
          <w:sz w:val="22"/>
        </w:rPr>
        <w:t>finanzas</w:t>
      </w:r>
      <w:r>
        <w:rPr>
          <w:rFonts w:ascii="Times New Roman" w:hAnsi="Times New Roman"/>
          <w:i/>
          <w:color w:val="231F20"/>
          <w:spacing w:val="-9"/>
          <w:w w:val="95"/>
          <w:sz w:val="22"/>
        </w:rPr>
        <w:t> </w:t>
      </w:r>
      <w:r>
        <w:rPr>
          <w:rFonts w:ascii="Times New Roman" w:hAnsi="Times New Roman"/>
          <w:i/>
          <w:color w:val="231F20"/>
          <w:w w:val="95"/>
          <w:sz w:val="22"/>
        </w:rPr>
        <w:t>públicas</w:t>
      </w:r>
      <w:r>
        <w:rPr>
          <w:rFonts w:ascii="Times New Roman" w:hAnsi="Times New Roman"/>
          <w:i/>
          <w:color w:val="231F20"/>
          <w:spacing w:val="-8"/>
          <w:w w:val="95"/>
          <w:sz w:val="22"/>
        </w:rPr>
        <w:t> </w:t>
      </w:r>
      <w:r>
        <w:rPr>
          <w:rFonts w:ascii="Times New Roman" w:hAnsi="Times New Roman"/>
          <w:i/>
          <w:color w:val="231F20"/>
          <w:w w:val="95"/>
          <w:sz w:val="22"/>
        </w:rPr>
        <w:t>mexicanas</w:t>
      </w:r>
      <w:r>
        <w:rPr>
          <w:rFonts w:ascii="Cambria" w:hAnsi="Cambria"/>
          <w:color w:val="231F20"/>
          <w:w w:val="95"/>
          <w:sz w:val="22"/>
        </w:rPr>
        <w:t>,</w:t>
      </w:r>
      <w:r>
        <w:rPr>
          <w:rFonts w:ascii="Cambria" w:hAnsi="Cambria"/>
          <w:color w:val="231F20"/>
          <w:spacing w:val="-2"/>
          <w:w w:val="95"/>
          <w:sz w:val="22"/>
        </w:rPr>
        <w:t> </w:t>
      </w:r>
      <w:r>
        <w:rPr>
          <w:rFonts w:ascii="Cambria" w:hAnsi="Cambria"/>
          <w:color w:val="231F20"/>
          <w:w w:val="95"/>
          <w:sz w:val="22"/>
        </w:rPr>
        <w:t>México, </w:t>
      </w:r>
      <w:r>
        <w:rPr>
          <w:rFonts w:ascii="Cambria" w:hAnsi="Cambria"/>
          <w:color w:val="231F20"/>
          <w:sz w:val="22"/>
        </w:rPr>
        <w:t>Porrúa.</w:t>
      </w:r>
    </w:p>
    <w:p>
      <w:pPr>
        <w:spacing w:line="242" w:lineRule="auto" w:before="0"/>
        <w:ind w:left="453" w:right="111" w:hanging="340"/>
        <w:jc w:val="both"/>
        <w:rPr>
          <w:rFonts w:ascii="Cambria" w:hAnsi="Cambria"/>
          <w:sz w:val="22"/>
        </w:rPr>
      </w:pPr>
      <w:r>
        <w:rPr>
          <w:rFonts w:ascii="Cambria" w:hAnsi="Cambria"/>
          <w:color w:val="231F20"/>
          <w:w w:val="90"/>
          <w:sz w:val="22"/>
        </w:rPr>
        <w:t>Gámiz</w:t>
      </w:r>
      <w:r>
        <w:rPr>
          <w:rFonts w:ascii="Cambria" w:hAnsi="Cambria"/>
          <w:color w:val="231F20"/>
          <w:spacing w:val="-9"/>
          <w:w w:val="90"/>
          <w:sz w:val="22"/>
        </w:rPr>
        <w:t> </w:t>
      </w:r>
      <w:r>
        <w:rPr>
          <w:rFonts w:ascii="Cambria" w:hAnsi="Cambria"/>
          <w:color w:val="231F20"/>
          <w:w w:val="90"/>
          <w:sz w:val="22"/>
        </w:rPr>
        <w:t>Parral,</w:t>
      </w:r>
      <w:r>
        <w:rPr>
          <w:rFonts w:ascii="Cambria" w:hAnsi="Cambria"/>
          <w:color w:val="231F20"/>
          <w:spacing w:val="-9"/>
          <w:w w:val="90"/>
          <w:sz w:val="22"/>
        </w:rPr>
        <w:t> </w:t>
      </w:r>
      <w:r>
        <w:rPr>
          <w:rFonts w:ascii="Cambria" w:hAnsi="Cambria"/>
          <w:color w:val="231F20"/>
          <w:w w:val="90"/>
          <w:sz w:val="22"/>
        </w:rPr>
        <w:t>Máximo</w:t>
      </w:r>
      <w:r>
        <w:rPr>
          <w:rFonts w:ascii="Cambria" w:hAnsi="Cambria"/>
          <w:color w:val="231F20"/>
          <w:spacing w:val="-9"/>
          <w:w w:val="90"/>
          <w:sz w:val="22"/>
        </w:rPr>
        <w:t> </w:t>
      </w:r>
      <w:r>
        <w:rPr>
          <w:rFonts w:ascii="Cambria" w:hAnsi="Cambria"/>
          <w:color w:val="231F20"/>
          <w:w w:val="90"/>
          <w:sz w:val="22"/>
        </w:rPr>
        <w:t>N.</w:t>
      </w:r>
      <w:r>
        <w:rPr>
          <w:rFonts w:ascii="Cambria" w:hAnsi="Cambria"/>
          <w:color w:val="231F20"/>
          <w:spacing w:val="-9"/>
          <w:w w:val="90"/>
          <w:sz w:val="22"/>
        </w:rPr>
        <w:t> </w:t>
      </w:r>
      <w:r>
        <w:rPr>
          <w:rFonts w:ascii="Cambria" w:hAnsi="Cambria"/>
          <w:color w:val="231F20"/>
          <w:w w:val="90"/>
          <w:sz w:val="22"/>
        </w:rPr>
        <w:t>(2000).</w:t>
      </w:r>
      <w:r>
        <w:rPr>
          <w:rFonts w:ascii="Cambria" w:hAnsi="Cambria"/>
          <w:color w:val="231F20"/>
          <w:spacing w:val="-8"/>
          <w:w w:val="90"/>
          <w:sz w:val="22"/>
        </w:rPr>
        <w:t> </w:t>
      </w:r>
      <w:r>
        <w:rPr>
          <w:rFonts w:ascii="Times New Roman" w:hAnsi="Times New Roman"/>
          <w:i/>
          <w:color w:val="231F20"/>
          <w:w w:val="90"/>
          <w:sz w:val="22"/>
        </w:rPr>
        <w:t>Derecho</w:t>
      </w:r>
      <w:r>
        <w:rPr>
          <w:rFonts w:ascii="Times New Roman" w:hAnsi="Times New Roman"/>
          <w:i/>
          <w:color w:val="231F20"/>
          <w:spacing w:val="-15"/>
          <w:w w:val="90"/>
          <w:sz w:val="22"/>
        </w:rPr>
        <w:t> </w:t>
      </w:r>
      <w:r>
        <w:rPr>
          <w:rFonts w:ascii="Times New Roman" w:hAnsi="Times New Roman"/>
          <w:i/>
          <w:color w:val="231F20"/>
          <w:w w:val="90"/>
          <w:sz w:val="22"/>
        </w:rPr>
        <w:t>consttittucional</w:t>
      </w:r>
      <w:r>
        <w:rPr>
          <w:rFonts w:ascii="Times New Roman" w:hAnsi="Times New Roman"/>
          <w:i/>
          <w:color w:val="231F20"/>
          <w:spacing w:val="-14"/>
          <w:w w:val="90"/>
          <w:sz w:val="22"/>
        </w:rPr>
        <w:t> </w:t>
      </w:r>
      <w:r>
        <w:rPr>
          <w:rFonts w:ascii="Times New Roman" w:hAnsi="Times New Roman"/>
          <w:i/>
          <w:color w:val="231F20"/>
          <w:w w:val="90"/>
          <w:sz w:val="22"/>
        </w:rPr>
        <w:t>y</w:t>
      </w:r>
      <w:r>
        <w:rPr>
          <w:rFonts w:ascii="Times New Roman" w:hAnsi="Times New Roman"/>
          <w:i/>
          <w:color w:val="231F20"/>
          <w:spacing w:val="-14"/>
          <w:w w:val="90"/>
          <w:sz w:val="22"/>
        </w:rPr>
        <w:t> </w:t>
      </w:r>
      <w:r>
        <w:rPr>
          <w:rFonts w:ascii="Times New Roman" w:hAnsi="Times New Roman"/>
          <w:i/>
          <w:color w:val="231F20"/>
          <w:w w:val="90"/>
          <w:sz w:val="22"/>
        </w:rPr>
        <w:t>administtrattivo</w:t>
      </w:r>
      <w:r>
        <w:rPr>
          <w:rFonts w:ascii="Times New Roman" w:hAnsi="Times New Roman"/>
          <w:i/>
          <w:color w:val="231F20"/>
          <w:spacing w:val="-14"/>
          <w:w w:val="90"/>
          <w:sz w:val="22"/>
        </w:rPr>
        <w:t> </w:t>
      </w:r>
      <w:r>
        <w:rPr>
          <w:rFonts w:ascii="Times New Roman" w:hAnsi="Times New Roman"/>
          <w:i/>
          <w:color w:val="231F20"/>
          <w:w w:val="90"/>
          <w:sz w:val="22"/>
        </w:rPr>
        <w:t>de</w:t>
      </w:r>
      <w:r>
        <w:rPr>
          <w:rFonts w:ascii="Times New Roman" w:hAnsi="Times New Roman"/>
          <w:i/>
          <w:color w:val="231F20"/>
          <w:spacing w:val="-14"/>
          <w:w w:val="90"/>
          <w:sz w:val="22"/>
        </w:rPr>
        <w:t> </w:t>
      </w:r>
      <w:r>
        <w:rPr>
          <w:rFonts w:ascii="Times New Roman" w:hAnsi="Times New Roman"/>
          <w:i/>
          <w:color w:val="231F20"/>
          <w:w w:val="90"/>
          <w:sz w:val="22"/>
        </w:rPr>
        <w:t>las</w:t>
      </w:r>
      <w:r>
        <w:rPr>
          <w:rFonts w:ascii="Times New Roman" w:hAnsi="Times New Roman"/>
          <w:i/>
          <w:color w:val="231F20"/>
          <w:spacing w:val="-15"/>
          <w:w w:val="90"/>
          <w:sz w:val="22"/>
        </w:rPr>
        <w:t> </w:t>
      </w:r>
      <w:r>
        <w:rPr>
          <w:rFonts w:ascii="Times New Roman" w:hAnsi="Times New Roman"/>
          <w:i/>
          <w:color w:val="231F20"/>
          <w:w w:val="90"/>
          <w:sz w:val="22"/>
        </w:rPr>
        <w:t>entti- </w:t>
      </w:r>
      <w:r>
        <w:rPr>
          <w:rFonts w:ascii="Times New Roman" w:hAnsi="Times New Roman"/>
          <w:i/>
          <w:color w:val="231F20"/>
          <w:sz w:val="22"/>
        </w:rPr>
        <w:t>dades</w:t>
      </w:r>
      <w:r>
        <w:rPr>
          <w:rFonts w:ascii="Times New Roman" w:hAnsi="Times New Roman"/>
          <w:i/>
          <w:color w:val="231F20"/>
          <w:spacing w:val="-34"/>
          <w:sz w:val="22"/>
        </w:rPr>
        <w:t> </w:t>
      </w:r>
      <w:r>
        <w:rPr>
          <w:rFonts w:ascii="Times New Roman" w:hAnsi="Times New Roman"/>
          <w:i/>
          <w:color w:val="231F20"/>
          <w:sz w:val="22"/>
        </w:rPr>
        <w:t>federattivas</w:t>
      </w:r>
      <w:r>
        <w:rPr>
          <w:rFonts w:ascii="Cambria" w:hAnsi="Cambria"/>
          <w:color w:val="231F20"/>
          <w:sz w:val="22"/>
        </w:rPr>
        <w:t>,</w:t>
      </w:r>
      <w:r>
        <w:rPr>
          <w:rFonts w:ascii="Cambria" w:hAnsi="Cambria"/>
          <w:color w:val="231F20"/>
          <w:spacing w:val="-28"/>
          <w:sz w:val="22"/>
        </w:rPr>
        <w:t> </w:t>
      </w:r>
      <w:r>
        <w:rPr>
          <w:rFonts w:ascii="Cambria" w:hAnsi="Cambria"/>
          <w:color w:val="231F20"/>
          <w:sz w:val="22"/>
        </w:rPr>
        <w:t>2a.</w:t>
      </w:r>
      <w:r>
        <w:rPr>
          <w:rFonts w:ascii="Cambria" w:hAnsi="Cambria"/>
          <w:color w:val="231F20"/>
          <w:spacing w:val="-28"/>
          <w:sz w:val="22"/>
        </w:rPr>
        <w:t> </w:t>
      </w:r>
      <w:r>
        <w:rPr>
          <w:rFonts w:ascii="Cambria" w:hAnsi="Cambria"/>
          <w:color w:val="231F20"/>
          <w:sz w:val="22"/>
        </w:rPr>
        <w:t>ed.,</w:t>
      </w:r>
      <w:r>
        <w:rPr>
          <w:rFonts w:ascii="Cambria" w:hAnsi="Cambria"/>
          <w:color w:val="231F20"/>
          <w:spacing w:val="-28"/>
          <w:sz w:val="22"/>
        </w:rPr>
        <w:t> </w:t>
      </w:r>
      <w:r>
        <w:rPr>
          <w:rFonts w:ascii="Cambria" w:hAnsi="Cambria"/>
          <w:color w:val="231F20"/>
          <w:sz w:val="22"/>
        </w:rPr>
        <w:t>México,</w:t>
      </w:r>
      <w:r>
        <w:rPr>
          <w:rFonts w:ascii="Cambria" w:hAnsi="Cambria"/>
          <w:color w:val="231F20"/>
          <w:spacing w:val="-28"/>
          <w:sz w:val="22"/>
        </w:rPr>
        <w:t> </w:t>
      </w:r>
      <w:r>
        <w:rPr>
          <w:rFonts w:ascii="Calibri" w:hAnsi="Calibri"/>
          <w:color w:val="231F20"/>
          <w:w w:val="105"/>
          <w:sz w:val="17"/>
        </w:rPr>
        <w:t>unam</w:t>
      </w:r>
      <w:r>
        <w:rPr>
          <w:rFonts w:ascii="Cambria" w:hAnsi="Cambria"/>
          <w:color w:val="231F20"/>
          <w:w w:val="105"/>
          <w:sz w:val="22"/>
        </w:rPr>
        <w:t>.</w:t>
      </w:r>
    </w:p>
    <w:p>
      <w:pPr>
        <w:spacing w:line="242" w:lineRule="auto" w:before="0"/>
        <w:ind w:left="453" w:right="111" w:hanging="340"/>
        <w:jc w:val="both"/>
        <w:rPr>
          <w:rFonts w:ascii="Cambria" w:hAnsi="Cambria"/>
          <w:sz w:val="22"/>
        </w:rPr>
      </w:pPr>
      <w:r>
        <w:rPr>
          <w:rFonts w:ascii="Cambria" w:hAnsi="Cambria"/>
          <w:color w:val="231F20"/>
          <w:w w:val="95"/>
          <w:sz w:val="22"/>
        </w:rPr>
        <w:t>García Torres, Arturo (2008). </w:t>
      </w:r>
      <w:r>
        <w:rPr>
          <w:rFonts w:ascii="Times New Roman" w:hAnsi="Times New Roman"/>
          <w:i/>
          <w:color w:val="231F20"/>
          <w:w w:val="95"/>
          <w:sz w:val="22"/>
        </w:rPr>
        <w:t>Responsabilidad de los servidores públicos</w:t>
      </w:r>
      <w:r>
        <w:rPr>
          <w:rFonts w:ascii="Cambria" w:hAnsi="Cambria"/>
          <w:color w:val="231F20"/>
          <w:w w:val="95"/>
          <w:sz w:val="22"/>
        </w:rPr>
        <w:t>, México, </w:t>
      </w:r>
      <w:r>
        <w:rPr>
          <w:rFonts w:ascii="Cambria" w:hAnsi="Cambria"/>
          <w:color w:val="231F20"/>
          <w:sz w:val="22"/>
        </w:rPr>
        <w:t>Porrúa.</w:t>
      </w:r>
    </w:p>
    <w:p>
      <w:pPr>
        <w:spacing w:line="257" w:lineRule="exact" w:before="0"/>
        <w:ind w:left="113" w:right="24" w:firstLine="0"/>
        <w:jc w:val="left"/>
        <w:rPr>
          <w:rFonts w:ascii="Cambria" w:hAnsi="Cambria"/>
          <w:sz w:val="22"/>
        </w:rPr>
      </w:pPr>
      <w:r>
        <w:rPr>
          <w:rFonts w:ascii="Cambria" w:hAnsi="Cambria"/>
          <w:color w:val="231F20"/>
          <w:w w:val="95"/>
          <w:sz w:val="22"/>
        </w:rPr>
        <w:t>Garza, Sergio de la (1990). </w:t>
      </w:r>
      <w:r>
        <w:rPr>
          <w:rFonts w:ascii="Times New Roman" w:hAnsi="Times New Roman"/>
          <w:i/>
          <w:color w:val="231F20"/>
          <w:w w:val="95"/>
          <w:sz w:val="22"/>
        </w:rPr>
        <w:t>Derecho financiero mexicano</w:t>
      </w:r>
      <w:r>
        <w:rPr>
          <w:rFonts w:ascii="Cambria" w:hAnsi="Cambria"/>
          <w:color w:val="231F20"/>
          <w:w w:val="95"/>
          <w:sz w:val="22"/>
        </w:rPr>
        <w:t>, México, Porrúa.</w:t>
      </w:r>
    </w:p>
    <w:p>
      <w:pPr>
        <w:spacing w:line="242" w:lineRule="auto" w:before="2"/>
        <w:ind w:left="453" w:right="112" w:hanging="341"/>
        <w:jc w:val="both"/>
        <w:rPr>
          <w:rFonts w:ascii="Cambria" w:hAnsi="Cambria"/>
          <w:sz w:val="22"/>
        </w:rPr>
      </w:pPr>
      <w:r>
        <w:rPr>
          <w:rFonts w:ascii="Cambria" w:hAnsi="Cambria"/>
          <w:color w:val="231F20"/>
          <w:w w:val="95"/>
          <w:sz w:val="22"/>
        </w:rPr>
        <w:t>Garzón,</w:t>
      </w:r>
      <w:r>
        <w:rPr>
          <w:rFonts w:ascii="Cambria" w:hAnsi="Cambria"/>
          <w:color w:val="231F20"/>
          <w:spacing w:val="-7"/>
          <w:w w:val="95"/>
          <w:sz w:val="22"/>
        </w:rPr>
        <w:t> </w:t>
      </w:r>
      <w:r>
        <w:rPr>
          <w:rFonts w:ascii="Cambria" w:hAnsi="Cambria"/>
          <w:color w:val="231F20"/>
          <w:w w:val="95"/>
          <w:sz w:val="22"/>
        </w:rPr>
        <w:t>Ernesto</w:t>
      </w:r>
      <w:r>
        <w:rPr>
          <w:rFonts w:ascii="Cambria" w:hAnsi="Cambria"/>
          <w:color w:val="231F20"/>
          <w:spacing w:val="-7"/>
          <w:w w:val="95"/>
          <w:sz w:val="22"/>
        </w:rPr>
        <w:t> </w:t>
      </w:r>
      <w:r>
        <w:rPr>
          <w:rFonts w:ascii="Cambria" w:hAnsi="Cambria"/>
          <w:color w:val="231F20"/>
          <w:w w:val="95"/>
          <w:sz w:val="22"/>
        </w:rPr>
        <w:t>(2000).</w:t>
      </w:r>
      <w:r>
        <w:rPr>
          <w:rFonts w:ascii="Cambria" w:hAnsi="Cambria"/>
          <w:color w:val="231F20"/>
          <w:spacing w:val="-7"/>
          <w:w w:val="95"/>
          <w:sz w:val="22"/>
        </w:rPr>
        <w:t> </w:t>
      </w:r>
      <w:r>
        <w:rPr>
          <w:rFonts w:ascii="Cambria" w:hAnsi="Cambria"/>
          <w:color w:val="231F20"/>
          <w:w w:val="95"/>
          <w:sz w:val="22"/>
        </w:rPr>
        <w:t>“El</w:t>
      </w:r>
      <w:r>
        <w:rPr>
          <w:rFonts w:ascii="Cambria" w:hAnsi="Cambria"/>
          <w:color w:val="231F20"/>
          <w:spacing w:val="-7"/>
          <w:w w:val="95"/>
          <w:sz w:val="22"/>
        </w:rPr>
        <w:t> </w:t>
      </w:r>
      <w:r>
        <w:rPr>
          <w:rFonts w:ascii="Cambria" w:hAnsi="Cambria"/>
          <w:color w:val="231F20"/>
          <w:w w:val="95"/>
          <w:sz w:val="22"/>
        </w:rPr>
        <w:t>consenso</w:t>
      </w:r>
      <w:r>
        <w:rPr>
          <w:rFonts w:ascii="Cambria" w:hAnsi="Cambria"/>
          <w:color w:val="231F20"/>
          <w:spacing w:val="-7"/>
          <w:w w:val="95"/>
          <w:sz w:val="22"/>
        </w:rPr>
        <w:t> </w:t>
      </w:r>
      <w:r>
        <w:rPr>
          <w:rFonts w:ascii="Cambria" w:hAnsi="Cambria"/>
          <w:color w:val="231F20"/>
          <w:w w:val="95"/>
          <w:sz w:val="22"/>
        </w:rPr>
        <w:t>democrático:</w:t>
      </w:r>
      <w:r>
        <w:rPr>
          <w:rFonts w:ascii="Cambria" w:hAnsi="Cambria"/>
          <w:color w:val="231F20"/>
          <w:spacing w:val="-6"/>
          <w:w w:val="95"/>
          <w:sz w:val="22"/>
        </w:rPr>
        <w:t> </w:t>
      </w:r>
      <w:r>
        <w:rPr>
          <w:rFonts w:ascii="Cambria" w:hAnsi="Cambria"/>
          <w:color w:val="231F20"/>
          <w:w w:val="95"/>
          <w:sz w:val="22"/>
        </w:rPr>
        <w:t>fundamento</w:t>
      </w:r>
      <w:r>
        <w:rPr>
          <w:rFonts w:ascii="Cambria" w:hAnsi="Cambria"/>
          <w:color w:val="231F20"/>
          <w:spacing w:val="-8"/>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w w:val="95"/>
          <w:sz w:val="22"/>
        </w:rPr>
        <w:t>límites</w:t>
      </w:r>
      <w:r>
        <w:rPr>
          <w:rFonts w:ascii="Cambria" w:hAnsi="Cambria"/>
          <w:color w:val="231F20"/>
          <w:spacing w:val="-7"/>
          <w:w w:val="95"/>
          <w:sz w:val="22"/>
        </w:rPr>
        <w:t> </w:t>
      </w:r>
      <w:r>
        <w:rPr>
          <w:rFonts w:ascii="Cambria" w:hAnsi="Cambria"/>
          <w:color w:val="231F20"/>
          <w:w w:val="95"/>
          <w:sz w:val="22"/>
        </w:rPr>
        <w:t>del</w:t>
      </w:r>
      <w:r>
        <w:rPr>
          <w:rFonts w:ascii="Cambria" w:hAnsi="Cambria"/>
          <w:color w:val="231F20"/>
          <w:spacing w:val="-7"/>
          <w:w w:val="95"/>
          <w:sz w:val="22"/>
        </w:rPr>
        <w:t> </w:t>
      </w:r>
      <w:r>
        <w:rPr>
          <w:rFonts w:ascii="Cambria" w:hAnsi="Cambria"/>
          <w:color w:val="231F20"/>
          <w:w w:val="95"/>
          <w:sz w:val="22"/>
        </w:rPr>
        <w:t>pa- pel</w:t>
      </w:r>
      <w:r>
        <w:rPr>
          <w:rFonts w:ascii="Cambria" w:hAnsi="Cambria"/>
          <w:color w:val="231F20"/>
          <w:spacing w:val="-27"/>
          <w:w w:val="95"/>
          <w:sz w:val="22"/>
        </w:rPr>
        <w:t> </w:t>
      </w:r>
      <w:r>
        <w:rPr>
          <w:rFonts w:ascii="Cambria" w:hAnsi="Cambria"/>
          <w:color w:val="231F20"/>
          <w:w w:val="95"/>
          <w:sz w:val="22"/>
        </w:rPr>
        <w:t>de</w:t>
      </w:r>
      <w:r>
        <w:rPr>
          <w:rFonts w:ascii="Cambria" w:hAnsi="Cambria"/>
          <w:color w:val="231F20"/>
          <w:spacing w:val="-27"/>
          <w:w w:val="95"/>
          <w:sz w:val="22"/>
        </w:rPr>
        <w:t> </w:t>
      </w:r>
      <w:r>
        <w:rPr>
          <w:rFonts w:ascii="Cambria" w:hAnsi="Cambria"/>
          <w:color w:val="231F20"/>
          <w:w w:val="95"/>
          <w:sz w:val="22"/>
        </w:rPr>
        <w:t>las</w:t>
      </w:r>
      <w:r>
        <w:rPr>
          <w:rFonts w:ascii="Cambria" w:hAnsi="Cambria"/>
          <w:color w:val="231F20"/>
          <w:spacing w:val="-27"/>
          <w:w w:val="95"/>
          <w:sz w:val="22"/>
        </w:rPr>
        <w:t> </w:t>
      </w:r>
      <w:r>
        <w:rPr>
          <w:rFonts w:ascii="Cambria" w:hAnsi="Cambria"/>
          <w:color w:val="231F20"/>
          <w:w w:val="95"/>
          <w:sz w:val="22"/>
        </w:rPr>
        <w:t>minorías”,</w:t>
      </w:r>
      <w:r>
        <w:rPr>
          <w:rFonts w:ascii="Cambria" w:hAnsi="Cambria"/>
          <w:color w:val="231F20"/>
          <w:spacing w:val="-27"/>
          <w:w w:val="95"/>
          <w:sz w:val="22"/>
        </w:rPr>
        <w:t> </w:t>
      </w:r>
      <w:r>
        <w:rPr>
          <w:rFonts w:ascii="Times New Roman" w:hAnsi="Times New Roman"/>
          <w:i/>
          <w:color w:val="231F20"/>
          <w:w w:val="95"/>
          <w:sz w:val="22"/>
        </w:rPr>
        <w:t>Isonomía:</w:t>
      </w:r>
      <w:r>
        <w:rPr>
          <w:rFonts w:ascii="Times New Roman" w:hAnsi="Times New Roman"/>
          <w:i/>
          <w:color w:val="231F20"/>
          <w:spacing w:val="-33"/>
          <w:w w:val="95"/>
          <w:sz w:val="22"/>
        </w:rPr>
        <w:t> </w:t>
      </w:r>
      <w:r>
        <w:rPr>
          <w:rFonts w:ascii="Times New Roman" w:hAnsi="Times New Roman"/>
          <w:i/>
          <w:color w:val="231F20"/>
          <w:w w:val="95"/>
          <w:sz w:val="22"/>
        </w:rPr>
        <w:t>Revistta</w:t>
      </w:r>
      <w:r>
        <w:rPr>
          <w:rFonts w:ascii="Times New Roman" w:hAnsi="Times New Roman"/>
          <w:i/>
          <w:color w:val="231F20"/>
          <w:spacing w:val="-33"/>
          <w:w w:val="95"/>
          <w:sz w:val="22"/>
        </w:rPr>
        <w:t> </w:t>
      </w:r>
      <w:r>
        <w:rPr>
          <w:rFonts w:ascii="Times New Roman" w:hAnsi="Times New Roman"/>
          <w:i/>
          <w:color w:val="231F20"/>
          <w:w w:val="95"/>
          <w:sz w:val="22"/>
        </w:rPr>
        <w:t>de</w:t>
      </w:r>
      <w:r>
        <w:rPr>
          <w:rFonts w:ascii="Times New Roman" w:hAnsi="Times New Roman"/>
          <w:i/>
          <w:color w:val="231F20"/>
          <w:spacing w:val="-33"/>
          <w:w w:val="95"/>
          <w:sz w:val="22"/>
        </w:rPr>
        <w:t> </w:t>
      </w:r>
      <w:r>
        <w:rPr>
          <w:rFonts w:ascii="Times New Roman" w:hAnsi="Times New Roman"/>
          <w:i/>
          <w:color w:val="231F20"/>
          <w:spacing w:val="-5"/>
          <w:w w:val="95"/>
          <w:sz w:val="22"/>
        </w:rPr>
        <w:t>Teoría</w:t>
      </w:r>
      <w:r>
        <w:rPr>
          <w:rFonts w:ascii="Times New Roman" w:hAnsi="Times New Roman"/>
          <w:i/>
          <w:color w:val="231F20"/>
          <w:spacing w:val="-33"/>
          <w:w w:val="95"/>
          <w:sz w:val="22"/>
        </w:rPr>
        <w:t> </w:t>
      </w:r>
      <w:r>
        <w:rPr>
          <w:rFonts w:ascii="Times New Roman" w:hAnsi="Times New Roman"/>
          <w:i/>
          <w:color w:val="231F20"/>
          <w:w w:val="95"/>
          <w:sz w:val="22"/>
        </w:rPr>
        <w:t>y</w:t>
      </w:r>
      <w:r>
        <w:rPr>
          <w:rFonts w:ascii="Times New Roman" w:hAnsi="Times New Roman"/>
          <w:i/>
          <w:color w:val="231F20"/>
          <w:spacing w:val="-33"/>
          <w:w w:val="95"/>
          <w:sz w:val="22"/>
        </w:rPr>
        <w:t> </w:t>
      </w:r>
      <w:r>
        <w:rPr>
          <w:rFonts w:ascii="Times New Roman" w:hAnsi="Times New Roman"/>
          <w:i/>
          <w:color w:val="231F20"/>
          <w:w w:val="95"/>
          <w:sz w:val="22"/>
        </w:rPr>
        <w:t>Filosofía</w:t>
      </w:r>
      <w:r>
        <w:rPr>
          <w:rFonts w:ascii="Times New Roman" w:hAnsi="Times New Roman"/>
          <w:i/>
          <w:color w:val="231F20"/>
          <w:spacing w:val="-33"/>
          <w:w w:val="95"/>
          <w:sz w:val="22"/>
        </w:rPr>
        <w:t> </w:t>
      </w:r>
      <w:r>
        <w:rPr>
          <w:rFonts w:ascii="Times New Roman" w:hAnsi="Times New Roman"/>
          <w:i/>
          <w:color w:val="231F20"/>
          <w:w w:val="95"/>
          <w:sz w:val="22"/>
        </w:rPr>
        <w:t>del</w:t>
      </w:r>
      <w:r>
        <w:rPr>
          <w:rFonts w:ascii="Times New Roman" w:hAnsi="Times New Roman"/>
          <w:i/>
          <w:color w:val="231F20"/>
          <w:spacing w:val="-33"/>
          <w:w w:val="95"/>
          <w:sz w:val="22"/>
        </w:rPr>
        <w:t> </w:t>
      </w:r>
      <w:r>
        <w:rPr>
          <w:rFonts w:ascii="Times New Roman" w:hAnsi="Times New Roman"/>
          <w:i/>
          <w:color w:val="231F20"/>
          <w:w w:val="95"/>
          <w:sz w:val="22"/>
        </w:rPr>
        <w:t>Derecho</w:t>
      </w:r>
      <w:r>
        <w:rPr>
          <w:rFonts w:ascii="Cambria" w:hAnsi="Cambria"/>
          <w:color w:val="231F20"/>
          <w:w w:val="95"/>
          <w:sz w:val="22"/>
        </w:rPr>
        <w:t>,</w:t>
      </w:r>
      <w:r>
        <w:rPr>
          <w:rFonts w:ascii="Cambria" w:hAnsi="Cambria"/>
          <w:color w:val="231F20"/>
          <w:spacing w:val="-27"/>
          <w:w w:val="95"/>
          <w:sz w:val="22"/>
        </w:rPr>
        <w:t> </w:t>
      </w:r>
      <w:r>
        <w:rPr>
          <w:rFonts w:ascii="Cambria" w:hAnsi="Cambria"/>
          <w:color w:val="231F20"/>
          <w:w w:val="95"/>
          <w:sz w:val="22"/>
        </w:rPr>
        <w:t>núm.</w:t>
      </w:r>
      <w:r>
        <w:rPr>
          <w:rFonts w:ascii="Cambria" w:hAnsi="Cambria"/>
          <w:color w:val="231F20"/>
          <w:spacing w:val="-27"/>
          <w:w w:val="95"/>
          <w:sz w:val="22"/>
        </w:rPr>
        <w:t> </w:t>
      </w:r>
      <w:r>
        <w:rPr>
          <w:rFonts w:ascii="Cambria" w:hAnsi="Cambria"/>
          <w:color w:val="231F20"/>
          <w:w w:val="95"/>
          <w:sz w:val="22"/>
        </w:rPr>
        <w:t>12, </w:t>
      </w:r>
      <w:r>
        <w:rPr>
          <w:rFonts w:ascii="Cambria" w:hAnsi="Cambria"/>
          <w:color w:val="231F20"/>
          <w:sz w:val="22"/>
        </w:rPr>
        <w:t>Alicante.</w:t>
      </w:r>
    </w:p>
    <w:p>
      <w:pPr>
        <w:spacing w:line="242" w:lineRule="auto" w:before="0"/>
        <w:ind w:left="453" w:right="111" w:hanging="341"/>
        <w:jc w:val="both"/>
        <w:rPr>
          <w:rFonts w:ascii="Cambria" w:hAnsi="Cambria"/>
          <w:sz w:val="22"/>
        </w:rPr>
      </w:pPr>
      <w:r>
        <w:rPr>
          <w:rFonts w:ascii="Cambria" w:hAnsi="Cambria"/>
          <w:color w:val="231F20"/>
          <w:sz w:val="22"/>
        </w:rPr>
        <w:t>Garzón,</w:t>
      </w:r>
      <w:r>
        <w:rPr>
          <w:rFonts w:ascii="Cambria" w:hAnsi="Cambria"/>
          <w:color w:val="231F20"/>
          <w:spacing w:val="-23"/>
          <w:sz w:val="22"/>
        </w:rPr>
        <w:t> </w:t>
      </w:r>
      <w:r>
        <w:rPr>
          <w:rFonts w:ascii="Cambria" w:hAnsi="Cambria"/>
          <w:color w:val="231F20"/>
          <w:sz w:val="22"/>
        </w:rPr>
        <w:t>Ernesto</w:t>
      </w:r>
      <w:r>
        <w:rPr>
          <w:rFonts w:ascii="Cambria" w:hAnsi="Cambria"/>
          <w:color w:val="231F20"/>
          <w:spacing w:val="-23"/>
          <w:sz w:val="22"/>
        </w:rPr>
        <w:t> </w:t>
      </w:r>
      <w:r>
        <w:rPr>
          <w:rFonts w:ascii="Cambria" w:hAnsi="Cambria"/>
          <w:color w:val="231F20"/>
          <w:sz w:val="22"/>
        </w:rPr>
        <w:t>(2001).</w:t>
      </w:r>
      <w:r>
        <w:rPr>
          <w:rFonts w:ascii="Cambria" w:hAnsi="Cambria"/>
          <w:color w:val="231F20"/>
          <w:spacing w:val="-23"/>
          <w:sz w:val="22"/>
        </w:rPr>
        <w:t> </w:t>
      </w:r>
      <w:r>
        <w:rPr>
          <w:rFonts w:ascii="Cambria" w:hAnsi="Cambria"/>
          <w:color w:val="231F20"/>
          <w:sz w:val="22"/>
        </w:rPr>
        <w:t>“Derecho</w:t>
      </w:r>
      <w:r>
        <w:rPr>
          <w:rFonts w:ascii="Cambria" w:hAnsi="Cambria"/>
          <w:color w:val="231F20"/>
          <w:spacing w:val="-23"/>
          <w:sz w:val="22"/>
        </w:rPr>
        <w:t> </w:t>
      </w:r>
      <w:r>
        <w:rPr>
          <w:rFonts w:ascii="Cambria" w:hAnsi="Cambria"/>
          <w:color w:val="231F20"/>
          <w:sz w:val="22"/>
        </w:rPr>
        <w:t>y</w:t>
      </w:r>
      <w:r>
        <w:rPr>
          <w:rFonts w:ascii="Cambria" w:hAnsi="Cambria"/>
          <w:color w:val="231F20"/>
          <w:spacing w:val="-23"/>
          <w:sz w:val="22"/>
        </w:rPr>
        <w:t> </w:t>
      </w:r>
      <w:r>
        <w:rPr>
          <w:rFonts w:ascii="Cambria" w:hAnsi="Cambria"/>
          <w:color w:val="231F20"/>
          <w:sz w:val="22"/>
        </w:rPr>
        <w:t>democracia</w:t>
      </w:r>
      <w:r>
        <w:rPr>
          <w:rFonts w:ascii="Cambria" w:hAnsi="Cambria"/>
          <w:color w:val="231F20"/>
          <w:spacing w:val="-23"/>
          <w:sz w:val="22"/>
        </w:rPr>
        <w:t> </w:t>
      </w:r>
      <w:r>
        <w:rPr>
          <w:rFonts w:ascii="Cambria" w:hAnsi="Cambria"/>
          <w:color w:val="231F20"/>
          <w:sz w:val="22"/>
        </w:rPr>
        <w:t>en</w:t>
      </w:r>
      <w:r>
        <w:rPr>
          <w:rFonts w:ascii="Cambria" w:hAnsi="Cambria"/>
          <w:color w:val="231F20"/>
          <w:spacing w:val="-23"/>
          <w:sz w:val="22"/>
        </w:rPr>
        <w:t> </w:t>
      </w:r>
      <w:r>
        <w:rPr>
          <w:rFonts w:ascii="Cambria" w:hAnsi="Cambria"/>
          <w:color w:val="231F20"/>
          <w:sz w:val="22"/>
        </w:rPr>
        <w:t>América</w:t>
      </w:r>
      <w:r>
        <w:rPr>
          <w:rFonts w:ascii="Cambria" w:hAnsi="Cambria"/>
          <w:color w:val="231F20"/>
          <w:spacing w:val="-23"/>
          <w:sz w:val="22"/>
        </w:rPr>
        <w:t> </w:t>
      </w:r>
      <w:r>
        <w:rPr>
          <w:rFonts w:ascii="Cambria" w:hAnsi="Cambria"/>
          <w:color w:val="231F20"/>
          <w:sz w:val="22"/>
        </w:rPr>
        <w:t>Latina”,</w:t>
      </w:r>
      <w:r>
        <w:rPr>
          <w:rFonts w:ascii="Cambria" w:hAnsi="Cambria"/>
          <w:color w:val="231F20"/>
          <w:spacing w:val="-23"/>
          <w:sz w:val="22"/>
        </w:rPr>
        <w:t> </w:t>
      </w:r>
      <w:r>
        <w:rPr>
          <w:rFonts w:ascii="Times New Roman" w:hAnsi="Times New Roman"/>
          <w:i/>
          <w:color w:val="231F20"/>
          <w:sz w:val="22"/>
        </w:rPr>
        <w:t>Isonomía: </w:t>
      </w:r>
      <w:r>
        <w:rPr>
          <w:rFonts w:ascii="Times New Roman" w:hAnsi="Times New Roman"/>
          <w:i/>
          <w:color w:val="231F20"/>
          <w:w w:val="90"/>
          <w:sz w:val="22"/>
        </w:rPr>
        <w:t>Revistta</w:t>
      </w:r>
      <w:r>
        <w:rPr>
          <w:rFonts w:ascii="Times New Roman" w:hAnsi="Times New Roman"/>
          <w:i/>
          <w:color w:val="231F20"/>
          <w:spacing w:val="-7"/>
          <w:w w:val="90"/>
          <w:sz w:val="22"/>
        </w:rPr>
        <w:t> </w:t>
      </w:r>
      <w:r>
        <w:rPr>
          <w:rFonts w:ascii="Times New Roman" w:hAnsi="Times New Roman"/>
          <w:i/>
          <w:color w:val="231F20"/>
          <w:w w:val="90"/>
          <w:sz w:val="22"/>
        </w:rPr>
        <w:t>de</w:t>
      </w:r>
      <w:r>
        <w:rPr>
          <w:rFonts w:ascii="Times New Roman" w:hAnsi="Times New Roman"/>
          <w:i/>
          <w:color w:val="231F20"/>
          <w:spacing w:val="-7"/>
          <w:w w:val="90"/>
          <w:sz w:val="22"/>
        </w:rPr>
        <w:t> </w:t>
      </w:r>
      <w:r>
        <w:rPr>
          <w:rFonts w:ascii="Times New Roman" w:hAnsi="Times New Roman"/>
          <w:i/>
          <w:color w:val="231F20"/>
          <w:spacing w:val="-5"/>
          <w:w w:val="90"/>
          <w:sz w:val="22"/>
        </w:rPr>
        <w:t>Teoría</w:t>
      </w:r>
      <w:r>
        <w:rPr>
          <w:rFonts w:ascii="Times New Roman" w:hAnsi="Times New Roman"/>
          <w:i/>
          <w:color w:val="231F20"/>
          <w:spacing w:val="-7"/>
          <w:w w:val="90"/>
          <w:sz w:val="22"/>
        </w:rPr>
        <w:t> </w:t>
      </w:r>
      <w:r>
        <w:rPr>
          <w:rFonts w:ascii="Times New Roman" w:hAnsi="Times New Roman"/>
          <w:i/>
          <w:color w:val="231F20"/>
          <w:w w:val="90"/>
          <w:sz w:val="22"/>
        </w:rPr>
        <w:t>y</w:t>
      </w:r>
      <w:r>
        <w:rPr>
          <w:rFonts w:ascii="Times New Roman" w:hAnsi="Times New Roman"/>
          <w:i/>
          <w:color w:val="231F20"/>
          <w:spacing w:val="-7"/>
          <w:w w:val="90"/>
          <w:sz w:val="22"/>
        </w:rPr>
        <w:t> </w:t>
      </w:r>
      <w:r>
        <w:rPr>
          <w:rFonts w:ascii="Times New Roman" w:hAnsi="Times New Roman"/>
          <w:i/>
          <w:color w:val="231F20"/>
          <w:w w:val="90"/>
          <w:sz w:val="22"/>
        </w:rPr>
        <w:t>Filosofía</w:t>
      </w:r>
      <w:r>
        <w:rPr>
          <w:rFonts w:ascii="Times New Roman" w:hAnsi="Times New Roman"/>
          <w:i/>
          <w:color w:val="231F20"/>
          <w:spacing w:val="-7"/>
          <w:w w:val="90"/>
          <w:sz w:val="22"/>
        </w:rPr>
        <w:t> </w:t>
      </w:r>
      <w:r>
        <w:rPr>
          <w:rFonts w:ascii="Times New Roman" w:hAnsi="Times New Roman"/>
          <w:i/>
          <w:color w:val="231F20"/>
          <w:w w:val="90"/>
          <w:sz w:val="22"/>
        </w:rPr>
        <w:t>del</w:t>
      </w:r>
      <w:r>
        <w:rPr>
          <w:rFonts w:ascii="Times New Roman" w:hAnsi="Times New Roman"/>
          <w:i/>
          <w:color w:val="231F20"/>
          <w:spacing w:val="-7"/>
          <w:w w:val="90"/>
          <w:sz w:val="22"/>
        </w:rPr>
        <w:t> </w:t>
      </w:r>
      <w:r>
        <w:rPr>
          <w:rFonts w:ascii="Times New Roman" w:hAnsi="Times New Roman"/>
          <w:i/>
          <w:color w:val="231F20"/>
          <w:w w:val="90"/>
          <w:sz w:val="22"/>
        </w:rPr>
        <w:t>Derecho</w:t>
      </w:r>
      <w:r>
        <w:rPr>
          <w:rFonts w:ascii="Cambria" w:hAnsi="Cambria"/>
          <w:color w:val="231F20"/>
          <w:w w:val="90"/>
          <w:sz w:val="22"/>
        </w:rPr>
        <w:t>,</w:t>
      </w:r>
      <w:r>
        <w:rPr>
          <w:rFonts w:ascii="Cambria" w:hAnsi="Cambria"/>
          <w:color w:val="231F20"/>
          <w:spacing w:val="-1"/>
          <w:w w:val="90"/>
          <w:sz w:val="22"/>
        </w:rPr>
        <w:t> </w:t>
      </w:r>
      <w:r>
        <w:rPr>
          <w:rFonts w:ascii="Cambria" w:hAnsi="Cambria"/>
          <w:color w:val="231F20"/>
          <w:w w:val="90"/>
          <w:sz w:val="22"/>
        </w:rPr>
        <w:t>núm.</w:t>
      </w:r>
      <w:r>
        <w:rPr>
          <w:rFonts w:ascii="Cambria" w:hAnsi="Cambria"/>
          <w:color w:val="231F20"/>
          <w:spacing w:val="-1"/>
          <w:w w:val="90"/>
          <w:sz w:val="22"/>
        </w:rPr>
        <w:t> </w:t>
      </w:r>
      <w:r>
        <w:rPr>
          <w:rFonts w:ascii="Cambria" w:hAnsi="Cambria"/>
          <w:color w:val="231F20"/>
          <w:w w:val="90"/>
          <w:sz w:val="22"/>
        </w:rPr>
        <w:t>14,</w:t>
      </w:r>
      <w:r>
        <w:rPr>
          <w:rFonts w:ascii="Cambria" w:hAnsi="Cambria"/>
          <w:color w:val="231F20"/>
          <w:spacing w:val="-1"/>
          <w:w w:val="90"/>
          <w:sz w:val="22"/>
        </w:rPr>
        <w:t> </w:t>
      </w:r>
      <w:r>
        <w:rPr>
          <w:rFonts w:ascii="Cambria" w:hAnsi="Cambria"/>
          <w:color w:val="231F20"/>
          <w:w w:val="90"/>
          <w:sz w:val="22"/>
        </w:rPr>
        <w:t>Alicante.</w:t>
      </w:r>
    </w:p>
    <w:p>
      <w:pPr>
        <w:spacing w:line="242" w:lineRule="auto" w:before="0"/>
        <w:ind w:left="453" w:right="111" w:hanging="341"/>
        <w:jc w:val="both"/>
        <w:rPr>
          <w:rFonts w:ascii="Cambria" w:hAnsi="Cambria"/>
          <w:sz w:val="22"/>
        </w:rPr>
      </w:pPr>
      <w:r>
        <w:rPr>
          <w:rFonts w:ascii="Cambria" w:hAnsi="Cambria"/>
          <w:color w:val="231F20"/>
          <w:w w:val="95"/>
          <w:sz w:val="22"/>
        </w:rPr>
        <w:t>Gros</w:t>
      </w:r>
      <w:r>
        <w:rPr>
          <w:rFonts w:ascii="Cambria" w:hAnsi="Cambria"/>
          <w:color w:val="231F20"/>
          <w:spacing w:val="-5"/>
          <w:w w:val="95"/>
          <w:sz w:val="22"/>
        </w:rPr>
        <w:t> </w:t>
      </w:r>
      <w:r>
        <w:rPr>
          <w:rFonts w:ascii="Cambria" w:hAnsi="Cambria"/>
          <w:color w:val="231F20"/>
          <w:w w:val="95"/>
          <w:sz w:val="22"/>
        </w:rPr>
        <w:t>Espiell,</w:t>
      </w:r>
      <w:r>
        <w:rPr>
          <w:rFonts w:ascii="Cambria" w:hAnsi="Cambria"/>
          <w:color w:val="231F20"/>
          <w:spacing w:val="-4"/>
          <w:w w:val="95"/>
          <w:sz w:val="22"/>
        </w:rPr>
        <w:t> </w:t>
      </w:r>
      <w:r>
        <w:rPr>
          <w:rFonts w:ascii="Cambria" w:hAnsi="Cambria"/>
          <w:color w:val="231F20"/>
          <w:w w:val="95"/>
          <w:sz w:val="22"/>
        </w:rPr>
        <w:t>Héctor</w:t>
      </w:r>
      <w:r>
        <w:rPr>
          <w:rFonts w:ascii="Cambria" w:hAnsi="Cambria"/>
          <w:color w:val="231F20"/>
          <w:spacing w:val="-5"/>
          <w:w w:val="95"/>
          <w:sz w:val="22"/>
        </w:rPr>
        <w:t> </w:t>
      </w:r>
      <w:r>
        <w:rPr>
          <w:rFonts w:ascii="Cambria" w:hAnsi="Cambria"/>
          <w:color w:val="231F20"/>
          <w:w w:val="95"/>
          <w:sz w:val="22"/>
        </w:rPr>
        <w:t>(1998).</w:t>
      </w:r>
      <w:r>
        <w:rPr>
          <w:rFonts w:ascii="Cambria" w:hAnsi="Cambria"/>
          <w:color w:val="231F20"/>
          <w:spacing w:val="-5"/>
          <w:w w:val="95"/>
          <w:sz w:val="22"/>
        </w:rPr>
        <w:t> </w:t>
      </w:r>
      <w:r>
        <w:rPr>
          <w:rFonts w:ascii="Cambria" w:hAnsi="Cambria"/>
          <w:color w:val="231F20"/>
          <w:w w:val="95"/>
          <w:sz w:val="22"/>
        </w:rPr>
        <w:t>“Los</w:t>
      </w:r>
      <w:r>
        <w:rPr>
          <w:rFonts w:ascii="Cambria" w:hAnsi="Cambria"/>
          <w:color w:val="231F20"/>
          <w:spacing w:val="-5"/>
          <w:w w:val="95"/>
          <w:sz w:val="22"/>
        </w:rPr>
        <w:t> </w:t>
      </w:r>
      <w:r>
        <w:rPr>
          <w:rFonts w:ascii="Cambria" w:hAnsi="Cambria"/>
          <w:color w:val="231F20"/>
          <w:w w:val="95"/>
          <w:sz w:val="22"/>
        </w:rPr>
        <w:t>tratados</w:t>
      </w:r>
      <w:r>
        <w:rPr>
          <w:rFonts w:ascii="Cambria" w:hAnsi="Cambria"/>
          <w:color w:val="231F20"/>
          <w:spacing w:val="-4"/>
          <w:w w:val="95"/>
          <w:sz w:val="22"/>
        </w:rPr>
        <w:t> </w:t>
      </w:r>
      <w:r>
        <w:rPr>
          <w:rFonts w:ascii="Cambria" w:hAnsi="Cambria"/>
          <w:color w:val="231F20"/>
          <w:w w:val="95"/>
          <w:sz w:val="22"/>
        </w:rPr>
        <w:t>sobre</w:t>
      </w:r>
      <w:r>
        <w:rPr>
          <w:rFonts w:ascii="Cambria" w:hAnsi="Cambria"/>
          <w:color w:val="231F20"/>
          <w:spacing w:val="-5"/>
          <w:w w:val="95"/>
          <w:sz w:val="22"/>
        </w:rPr>
        <w:t> </w:t>
      </w:r>
      <w:r>
        <w:rPr>
          <w:rFonts w:ascii="Cambria" w:hAnsi="Cambria"/>
          <w:color w:val="231F20"/>
          <w:w w:val="95"/>
          <w:sz w:val="22"/>
        </w:rPr>
        <w:t>derechos</w:t>
      </w:r>
      <w:r>
        <w:rPr>
          <w:rFonts w:ascii="Cambria" w:hAnsi="Cambria"/>
          <w:color w:val="231F20"/>
          <w:spacing w:val="-5"/>
          <w:w w:val="95"/>
          <w:sz w:val="22"/>
        </w:rPr>
        <w:t> </w:t>
      </w:r>
      <w:r>
        <w:rPr>
          <w:rFonts w:ascii="Cambria" w:hAnsi="Cambria"/>
          <w:color w:val="231F20"/>
          <w:w w:val="95"/>
          <w:sz w:val="22"/>
        </w:rPr>
        <w:t>humanos</w:t>
      </w:r>
      <w:r>
        <w:rPr>
          <w:rFonts w:ascii="Cambria" w:hAnsi="Cambria"/>
          <w:color w:val="231F20"/>
          <w:spacing w:val="-4"/>
          <w:w w:val="95"/>
          <w:sz w:val="22"/>
        </w:rPr>
        <w:t> </w:t>
      </w:r>
      <w:r>
        <w:rPr>
          <w:rFonts w:ascii="Cambria" w:hAnsi="Cambria"/>
          <w:color w:val="231F20"/>
          <w:w w:val="95"/>
          <w:sz w:val="22"/>
        </w:rPr>
        <w:t>y</w:t>
      </w:r>
      <w:r>
        <w:rPr>
          <w:rFonts w:ascii="Cambria" w:hAnsi="Cambria"/>
          <w:color w:val="231F20"/>
          <w:spacing w:val="-5"/>
          <w:w w:val="95"/>
          <w:sz w:val="22"/>
        </w:rPr>
        <w:t> </w:t>
      </w:r>
      <w:r>
        <w:rPr>
          <w:rFonts w:ascii="Cambria" w:hAnsi="Cambria"/>
          <w:color w:val="231F20"/>
          <w:w w:val="95"/>
          <w:sz w:val="22"/>
        </w:rPr>
        <w:t>el</w:t>
      </w:r>
      <w:r>
        <w:rPr>
          <w:rFonts w:ascii="Cambria" w:hAnsi="Cambria"/>
          <w:color w:val="231F20"/>
          <w:spacing w:val="-5"/>
          <w:w w:val="95"/>
          <w:sz w:val="22"/>
        </w:rPr>
        <w:t> </w:t>
      </w:r>
      <w:r>
        <w:rPr>
          <w:rFonts w:ascii="Cambria" w:hAnsi="Cambria"/>
          <w:color w:val="231F20"/>
          <w:w w:val="95"/>
          <w:sz w:val="22"/>
        </w:rPr>
        <w:t>derecho interno”,</w:t>
      </w:r>
      <w:r>
        <w:rPr>
          <w:rFonts w:ascii="Cambria" w:hAnsi="Cambria"/>
          <w:color w:val="231F20"/>
          <w:spacing w:val="-1"/>
          <w:w w:val="95"/>
          <w:sz w:val="22"/>
        </w:rPr>
        <w:t> </w:t>
      </w:r>
      <w:r>
        <w:rPr>
          <w:rFonts w:ascii="Cambria" w:hAnsi="Cambria"/>
          <w:color w:val="231F20"/>
          <w:w w:val="95"/>
          <w:sz w:val="22"/>
        </w:rPr>
        <w:t>en</w:t>
      </w:r>
      <w:r>
        <w:rPr>
          <w:rFonts w:ascii="Cambria" w:hAnsi="Cambria"/>
          <w:color w:val="231F20"/>
          <w:spacing w:val="-1"/>
          <w:w w:val="95"/>
          <w:sz w:val="22"/>
        </w:rPr>
        <w:t> </w:t>
      </w:r>
      <w:r>
        <w:rPr>
          <w:rFonts w:ascii="Times New Roman" w:hAnsi="Times New Roman"/>
          <w:i/>
          <w:color w:val="231F20"/>
          <w:w w:val="95"/>
          <w:sz w:val="22"/>
        </w:rPr>
        <w:t>Esttudios</w:t>
      </w:r>
      <w:r>
        <w:rPr>
          <w:rFonts w:ascii="Times New Roman" w:hAnsi="Times New Roman"/>
          <w:i/>
          <w:color w:val="231F20"/>
          <w:spacing w:val="-7"/>
          <w:w w:val="95"/>
          <w:sz w:val="22"/>
        </w:rPr>
        <w:t> </w:t>
      </w:r>
      <w:r>
        <w:rPr>
          <w:rFonts w:ascii="Times New Roman" w:hAnsi="Times New Roman"/>
          <w:i/>
          <w:color w:val="231F20"/>
          <w:w w:val="95"/>
          <w:sz w:val="22"/>
        </w:rPr>
        <w:t>en</w:t>
      </w:r>
      <w:r>
        <w:rPr>
          <w:rFonts w:ascii="Times New Roman" w:hAnsi="Times New Roman"/>
          <w:i/>
          <w:color w:val="231F20"/>
          <w:spacing w:val="-7"/>
          <w:w w:val="95"/>
          <w:sz w:val="22"/>
        </w:rPr>
        <w:t> </w:t>
      </w:r>
      <w:r>
        <w:rPr>
          <w:rFonts w:ascii="Times New Roman" w:hAnsi="Times New Roman"/>
          <w:i/>
          <w:color w:val="231F20"/>
          <w:w w:val="95"/>
          <w:sz w:val="22"/>
        </w:rPr>
        <w:t>homenaje</w:t>
      </w:r>
      <w:r>
        <w:rPr>
          <w:rFonts w:ascii="Times New Roman" w:hAnsi="Times New Roman"/>
          <w:i/>
          <w:color w:val="231F20"/>
          <w:spacing w:val="-7"/>
          <w:w w:val="95"/>
          <w:sz w:val="22"/>
        </w:rPr>
        <w:t> </w:t>
      </w:r>
      <w:r>
        <w:rPr>
          <w:rFonts w:ascii="Times New Roman" w:hAnsi="Times New Roman"/>
          <w:i/>
          <w:color w:val="231F20"/>
          <w:w w:val="95"/>
          <w:sz w:val="22"/>
        </w:rPr>
        <w:t>al</w:t>
      </w:r>
      <w:r>
        <w:rPr>
          <w:rFonts w:ascii="Times New Roman" w:hAnsi="Times New Roman"/>
          <w:i/>
          <w:color w:val="231F20"/>
          <w:spacing w:val="-7"/>
          <w:w w:val="95"/>
          <w:sz w:val="22"/>
        </w:rPr>
        <w:t> </w:t>
      </w:r>
      <w:r>
        <w:rPr>
          <w:rFonts w:ascii="Times New Roman" w:hAnsi="Times New Roman"/>
          <w:i/>
          <w:color w:val="231F20"/>
          <w:w w:val="95"/>
          <w:sz w:val="22"/>
        </w:rPr>
        <w:t>docttor</w:t>
      </w:r>
      <w:r>
        <w:rPr>
          <w:rFonts w:ascii="Times New Roman" w:hAnsi="Times New Roman"/>
          <w:i/>
          <w:color w:val="231F20"/>
          <w:spacing w:val="-7"/>
          <w:w w:val="95"/>
          <w:sz w:val="22"/>
        </w:rPr>
        <w:t> </w:t>
      </w:r>
      <w:r>
        <w:rPr>
          <w:rFonts w:ascii="Times New Roman" w:hAnsi="Times New Roman"/>
          <w:i/>
          <w:color w:val="231F20"/>
          <w:w w:val="95"/>
          <w:sz w:val="22"/>
        </w:rPr>
        <w:t>Hécttor</w:t>
      </w:r>
      <w:r>
        <w:rPr>
          <w:rFonts w:ascii="Times New Roman" w:hAnsi="Times New Roman"/>
          <w:i/>
          <w:color w:val="231F20"/>
          <w:spacing w:val="-7"/>
          <w:w w:val="95"/>
          <w:sz w:val="22"/>
        </w:rPr>
        <w:t> </w:t>
      </w:r>
      <w:r>
        <w:rPr>
          <w:rFonts w:ascii="Times New Roman" w:hAnsi="Times New Roman"/>
          <w:i/>
          <w:color w:val="231F20"/>
          <w:w w:val="95"/>
          <w:sz w:val="22"/>
        </w:rPr>
        <w:t>Fix-Zamudio</w:t>
      </w:r>
      <w:r>
        <w:rPr>
          <w:rFonts w:ascii="Cambria" w:hAnsi="Cambria"/>
          <w:color w:val="231F20"/>
          <w:w w:val="95"/>
          <w:sz w:val="22"/>
        </w:rPr>
        <w:t>,</w:t>
      </w:r>
      <w:r>
        <w:rPr>
          <w:rFonts w:ascii="Cambria" w:hAnsi="Cambria"/>
          <w:color w:val="231F20"/>
          <w:spacing w:val="-1"/>
          <w:w w:val="95"/>
          <w:sz w:val="22"/>
        </w:rPr>
        <w:t> </w:t>
      </w:r>
      <w:r>
        <w:rPr>
          <w:rFonts w:ascii="Cambria" w:hAnsi="Cambria"/>
          <w:color w:val="231F20"/>
          <w:w w:val="95"/>
          <w:sz w:val="22"/>
        </w:rPr>
        <w:t>t. </w:t>
      </w:r>
      <w:r>
        <w:rPr>
          <w:rFonts w:ascii="Calibri" w:hAnsi="Calibri"/>
          <w:color w:val="231F20"/>
          <w:w w:val="95"/>
          <w:sz w:val="17"/>
        </w:rPr>
        <w:t>ii</w:t>
      </w:r>
      <w:r>
        <w:rPr>
          <w:rFonts w:ascii="Cambria" w:hAnsi="Cambria"/>
          <w:color w:val="231F20"/>
          <w:w w:val="95"/>
          <w:sz w:val="22"/>
        </w:rPr>
        <w:t>,</w:t>
      </w:r>
      <w:r>
        <w:rPr>
          <w:rFonts w:ascii="Cambria" w:hAnsi="Cambria"/>
          <w:color w:val="231F20"/>
          <w:spacing w:val="-1"/>
          <w:w w:val="95"/>
          <w:sz w:val="22"/>
        </w:rPr>
        <w:t> </w:t>
      </w:r>
      <w:r>
        <w:rPr>
          <w:rFonts w:ascii="Cambria" w:hAnsi="Cambria"/>
          <w:color w:val="231F20"/>
          <w:w w:val="95"/>
          <w:sz w:val="22"/>
        </w:rPr>
        <w:t>México, </w:t>
      </w:r>
      <w:r>
        <w:rPr>
          <w:rFonts w:ascii="Calibri" w:hAnsi="Calibri"/>
          <w:color w:val="231F20"/>
          <w:w w:val="120"/>
          <w:sz w:val="17"/>
        </w:rPr>
        <w:t>unam</w:t>
      </w:r>
      <w:r>
        <w:rPr>
          <w:rFonts w:ascii="Cambria" w:hAnsi="Cambria"/>
          <w:color w:val="231F20"/>
          <w:w w:val="120"/>
          <w:sz w:val="22"/>
        </w:rPr>
        <w:t>.</w:t>
      </w:r>
    </w:p>
    <w:p>
      <w:pPr>
        <w:spacing w:line="242" w:lineRule="auto" w:before="0"/>
        <w:ind w:left="454" w:right="111" w:hanging="341"/>
        <w:jc w:val="both"/>
        <w:rPr>
          <w:rFonts w:ascii="Cambria" w:hAnsi="Cambria"/>
          <w:sz w:val="22"/>
        </w:rPr>
      </w:pPr>
      <w:r>
        <w:rPr>
          <w:rFonts w:ascii="Cambria" w:hAnsi="Cambria"/>
          <w:color w:val="231F20"/>
          <w:w w:val="95"/>
          <w:sz w:val="22"/>
        </w:rPr>
        <w:t>Guerrero</w:t>
      </w:r>
      <w:r>
        <w:rPr>
          <w:rFonts w:ascii="Cambria" w:hAnsi="Cambria"/>
          <w:color w:val="231F20"/>
          <w:spacing w:val="-21"/>
          <w:w w:val="95"/>
          <w:sz w:val="22"/>
        </w:rPr>
        <w:t> </w:t>
      </w:r>
      <w:r>
        <w:rPr>
          <w:rFonts w:ascii="Cambria" w:hAnsi="Cambria"/>
          <w:color w:val="231F20"/>
          <w:w w:val="95"/>
          <w:sz w:val="22"/>
        </w:rPr>
        <w:t>Gutiérrez,</w:t>
      </w:r>
      <w:r>
        <w:rPr>
          <w:rFonts w:ascii="Cambria" w:hAnsi="Cambria"/>
          <w:color w:val="231F20"/>
          <w:spacing w:val="-21"/>
          <w:w w:val="95"/>
          <w:sz w:val="22"/>
        </w:rPr>
        <w:t> </w:t>
      </w:r>
      <w:r>
        <w:rPr>
          <w:rFonts w:ascii="Cambria" w:hAnsi="Cambria"/>
          <w:color w:val="231F20"/>
          <w:w w:val="95"/>
          <w:sz w:val="22"/>
        </w:rPr>
        <w:t>Eduardo</w:t>
      </w:r>
      <w:r>
        <w:rPr>
          <w:rFonts w:ascii="Cambria" w:hAnsi="Cambria"/>
          <w:color w:val="231F20"/>
          <w:spacing w:val="-21"/>
          <w:w w:val="95"/>
          <w:sz w:val="22"/>
        </w:rPr>
        <w:t> </w:t>
      </w:r>
      <w:r>
        <w:rPr>
          <w:rFonts w:ascii="Cambria" w:hAnsi="Cambria"/>
          <w:color w:val="231F20"/>
          <w:w w:val="95"/>
          <w:sz w:val="22"/>
        </w:rPr>
        <w:t>(2008).</w:t>
      </w:r>
      <w:r>
        <w:rPr>
          <w:rFonts w:ascii="Cambria" w:hAnsi="Cambria"/>
          <w:color w:val="231F20"/>
          <w:spacing w:val="-21"/>
          <w:w w:val="95"/>
          <w:sz w:val="22"/>
        </w:rPr>
        <w:t> </w:t>
      </w:r>
      <w:r>
        <w:rPr>
          <w:rFonts w:ascii="Times New Roman" w:hAnsi="Times New Roman"/>
          <w:i/>
          <w:color w:val="231F20"/>
          <w:spacing w:val="-6"/>
          <w:w w:val="95"/>
          <w:sz w:val="22"/>
        </w:rPr>
        <w:t>Para</w:t>
      </w:r>
      <w:r>
        <w:rPr>
          <w:rFonts w:ascii="Times New Roman" w:hAnsi="Times New Roman"/>
          <w:i/>
          <w:color w:val="231F20"/>
          <w:spacing w:val="-27"/>
          <w:w w:val="95"/>
          <w:sz w:val="22"/>
        </w:rPr>
        <w:t> </w:t>
      </w:r>
      <w:r>
        <w:rPr>
          <w:rFonts w:ascii="Times New Roman" w:hAnsi="Times New Roman"/>
          <w:i/>
          <w:color w:val="231F20"/>
          <w:w w:val="95"/>
          <w:sz w:val="22"/>
        </w:rPr>
        <w:t>enttender</w:t>
      </w:r>
      <w:r>
        <w:rPr>
          <w:rFonts w:ascii="Times New Roman" w:hAnsi="Times New Roman"/>
          <w:i/>
          <w:color w:val="231F20"/>
          <w:spacing w:val="-27"/>
          <w:w w:val="95"/>
          <w:sz w:val="22"/>
        </w:rPr>
        <w:t> </w:t>
      </w:r>
      <w:r>
        <w:rPr>
          <w:rFonts w:ascii="Times New Roman" w:hAnsi="Times New Roman"/>
          <w:i/>
          <w:color w:val="231F20"/>
          <w:w w:val="95"/>
          <w:sz w:val="22"/>
        </w:rPr>
        <w:t>la</w:t>
      </w:r>
      <w:r>
        <w:rPr>
          <w:rFonts w:ascii="Times New Roman" w:hAnsi="Times New Roman"/>
          <w:i/>
          <w:color w:val="231F20"/>
          <w:spacing w:val="-27"/>
          <w:w w:val="95"/>
          <w:sz w:val="22"/>
        </w:rPr>
        <w:t> </w:t>
      </w:r>
      <w:r>
        <w:rPr>
          <w:rFonts w:ascii="Times New Roman" w:hAnsi="Times New Roman"/>
          <w:i/>
          <w:color w:val="231F20"/>
          <w:w w:val="95"/>
          <w:sz w:val="22"/>
        </w:rPr>
        <w:t>ttransparencia</w:t>
      </w:r>
      <w:r>
        <w:rPr>
          <w:rFonts w:ascii="Cambria" w:hAnsi="Cambria"/>
          <w:color w:val="231F20"/>
          <w:w w:val="95"/>
          <w:sz w:val="22"/>
        </w:rPr>
        <w:t>,</w:t>
      </w:r>
      <w:r>
        <w:rPr>
          <w:rFonts w:ascii="Cambria" w:hAnsi="Cambria"/>
          <w:color w:val="231F20"/>
          <w:spacing w:val="-21"/>
          <w:w w:val="95"/>
          <w:sz w:val="22"/>
        </w:rPr>
        <w:t> </w:t>
      </w:r>
      <w:r>
        <w:rPr>
          <w:rFonts w:ascii="Cambria" w:hAnsi="Cambria"/>
          <w:color w:val="231F20"/>
          <w:w w:val="95"/>
          <w:sz w:val="22"/>
        </w:rPr>
        <w:t>México,</w:t>
      </w:r>
      <w:r>
        <w:rPr>
          <w:rFonts w:ascii="Cambria" w:hAnsi="Cambria"/>
          <w:color w:val="231F20"/>
          <w:spacing w:val="-21"/>
          <w:w w:val="95"/>
          <w:sz w:val="22"/>
        </w:rPr>
        <w:t> </w:t>
      </w:r>
      <w:r>
        <w:rPr>
          <w:rFonts w:ascii="Cambria" w:hAnsi="Cambria"/>
          <w:color w:val="231F20"/>
          <w:w w:val="95"/>
          <w:sz w:val="22"/>
        </w:rPr>
        <w:t>Nos- tra</w:t>
      </w:r>
      <w:r>
        <w:rPr>
          <w:rFonts w:ascii="Cambria" w:hAnsi="Cambria"/>
          <w:color w:val="231F20"/>
          <w:spacing w:val="-13"/>
          <w:w w:val="95"/>
          <w:sz w:val="22"/>
        </w:rPr>
        <w:t> </w:t>
      </w:r>
      <w:r>
        <w:rPr>
          <w:rFonts w:ascii="Cambria" w:hAnsi="Cambria"/>
          <w:color w:val="231F20"/>
          <w:w w:val="95"/>
          <w:sz w:val="22"/>
        </w:rPr>
        <w:t>Ediciones.</w:t>
      </w:r>
    </w:p>
    <w:p>
      <w:pPr>
        <w:spacing w:line="242" w:lineRule="auto" w:before="0"/>
        <w:ind w:left="454" w:right="112" w:hanging="341"/>
        <w:jc w:val="both"/>
        <w:rPr>
          <w:rFonts w:ascii="Cambria" w:hAnsi="Cambria"/>
          <w:sz w:val="22"/>
        </w:rPr>
      </w:pPr>
      <w:r>
        <w:rPr>
          <w:rFonts w:ascii="Cambria" w:hAnsi="Cambria"/>
          <w:color w:val="231F20"/>
          <w:w w:val="95"/>
          <w:sz w:val="22"/>
        </w:rPr>
        <w:t>Guevara,</w:t>
      </w:r>
      <w:r>
        <w:rPr>
          <w:rFonts w:ascii="Cambria" w:hAnsi="Cambria"/>
          <w:color w:val="231F20"/>
          <w:spacing w:val="-12"/>
          <w:w w:val="95"/>
          <w:sz w:val="22"/>
        </w:rPr>
        <w:t> </w:t>
      </w:r>
      <w:r>
        <w:rPr>
          <w:rFonts w:ascii="Cambria" w:hAnsi="Cambria"/>
          <w:color w:val="231F20"/>
          <w:w w:val="95"/>
          <w:sz w:val="22"/>
        </w:rPr>
        <w:t>Gilberto</w:t>
      </w:r>
      <w:r>
        <w:rPr>
          <w:rFonts w:ascii="Cambria" w:hAnsi="Cambria"/>
          <w:color w:val="231F20"/>
          <w:spacing w:val="-12"/>
          <w:w w:val="95"/>
          <w:sz w:val="22"/>
        </w:rPr>
        <w:t> </w:t>
      </w:r>
      <w:r>
        <w:rPr>
          <w:rFonts w:ascii="Cambria" w:hAnsi="Cambria"/>
          <w:color w:val="231F20"/>
          <w:w w:val="95"/>
          <w:sz w:val="22"/>
        </w:rPr>
        <w:t>(1998).</w:t>
      </w:r>
      <w:r>
        <w:rPr>
          <w:rFonts w:ascii="Cambria" w:hAnsi="Cambria"/>
          <w:color w:val="231F20"/>
          <w:spacing w:val="-12"/>
          <w:w w:val="95"/>
          <w:sz w:val="22"/>
        </w:rPr>
        <w:t> </w:t>
      </w:r>
      <w:r>
        <w:rPr>
          <w:rFonts w:ascii="Times New Roman" w:hAnsi="Times New Roman"/>
          <w:i/>
          <w:color w:val="231F20"/>
          <w:w w:val="95"/>
          <w:sz w:val="22"/>
        </w:rPr>
        <w:t>Democracia</w:t>
      </w:r>
      <w:r>
        <w:rPr>
          <w:rFonts w:ascii="Times New Roman" w:hAnsi="Times New Roman"/>
          <w:i/>
          <w:color w:val="231F20"/>
          <w:spacing w:val="-18"/>
          <w:w w:val="95"/>
          <w:sz w:val="22"/>
        </w:rPr>
        <w:t> </w:t>
      </w:r>
      <w:r>
        <w:rPr>
          <w:rFonts w:ascii="Times New Roman" w:hAnsi="Times New Roman"/>
          <w:i/>
          <w:color w:val="231F20"/>
          <w:w w:val="95"/>
          <w:sz w:val="22"/>
        </w:rPr>
        <w:t>y</w:t>
      </w:r>
      <w:r>
        <w:rPr>
          <w:rFonts w:ascii="Times New Roman" w:hAnsi="Times New Roman"/>
          <w:i/>
          <w:color w:val="231F20"/>
          <w:spacing w:val="-18"/>
          <w:w w:val="95"/>
          <w:sz w:val="22"/>
        </w:rPr>
        <w:t> </w:t>
      </w:r>
      <w:r>
        <w:rPr>
          <w:rFonts w:ascii="Times New Roman" w:hAnsi="Times New Roman"/>
          <w:i/>
          <w:color w:val="231F20"/>
          <w:w w:val="95"/>
          <w:sz w:val="22"/>
        </w:rPr>
        <w:t>educación.</w:t>
      </w:r>
      <w:r>
        <w:rPr>
          <w:rFonts w:ascii="Times New Roman" w:hAnsi="Times New Roman"/>
          <w:i/>
          <w:color w:val="231F20"/>
          <w:spacing w:val="-18"/>
          <w:w w:val="95"/>
          <w:sz w:val="22"/>
        </w:rPr>
        <w:t> </w:t>
      </w:r>
      <w:r>
        <w:rPr>
          <w:rFonts w:ascii="Times New Roman" w:hAnsi="Times New Roman"/>
          <w:i/>
          <w:color w:val="231F20"/>
          <w:w w:val="95"/>
          <w:sz w:val="22"/>
        </w:rPr>
        <w:t>Cuadernos</w:t>
      </w:r>
      <w:r>
        <w:rPr>
          <w:rFonts w:ascii="Times New Roman" w:hAnsi="Times New Roman"/>
          <w:i/>
          <w:color w:val="231F20"/>
          <w:spacing w:val="-18"/>
          <w:w w:val="95"/>
          <w:sz w:val="22"/>
        </w:rPr>
        <w:t> </w:t>
      </w:r>
      <w:r>
        <w:rPr>
          <w:rFonts w:ascii="Times New Roman" w:hAnsi="Times New Roman"/>
          <w:i/>
          <w:color w:val="231F20"/>
          <w:w w:val="95"/>
          <w:sz w:val="22"/>
        </w:rPr>
        <w:t>de</w:t>
      </w:r>
      <w:r>
        <w:rPr>
          <w:rFonts w:ascii="Times New Roman" w:hAnsi="Times New Roman"/>
          <w:i/>
          <w:color w:val="231F20"/>
          <w:spacing w:val="-18"/>
          <w:w w:val="95"/>
          <w:sz w:val="22"/>
        </w:rPr>
        <w:t> </w:t>
      </w:r>
      <w:r>
        <w:rPr>
          <w:rFonts w:ascii="Times New Roman" w:hAnsi="Times New Roman"/>
          <w:i/>
          <w:color w:val="231F20"/>
          <w:w w:val="95"/>
          <w:sz w:val="22"/>
        </w:rPr>
        <w:t>Divulgación</w:t>
      </w:r>
      <w:r>
        <w:rPr>
          <w:rFonts w:ascii="Times New Roman" w:hAnsi="Times New Roman"/>
          <w:i/>
          <w:color w:val="231F20"/>
          <w:spacing w:val="-18"/>
          <w:w w:val="95"/>
          <w:sz w:val="22"/>
        </w:rPr>
        <w:t> </w:t>
      </w:r>
      <w:r>
        <w:rPr>
          <w:rFonts w:ascii="Times New Roman" w:hAnsi="Times New Roman"/>
          <w:i/>
          <w:color w:val="231F20"/>
          <w:w w:val="95"/>
          <w:sz w:val="22"/>
        </w:rPr>
        <w:t>de</w:t>
      </w:r>
      <w:r>
        <w:rPr>
          <w:rFonts w:ascii="Times New Roman" w:hAnsi="Times New Roman"/>
          <w:i/>
          <w:color w:val="231F20"/>
          <w:spacing w:val="-18"/>
          <w:w w:val="95"/>
          <w:sz w:val="22"/>
        </w:rPr>
        <w:t> </w:t>
      </w:r>
      <w:r>
        <w:rPr>
          <w:rFonts w:ascii="Times New Roman" w:hAnsi="Times New Roman"/>
          <w:i/>
          <w:color w:val="231F20"/>
          <w:w w:val="95"/>
          <w:sz w:val="22"/>
        </w:rPr>
        <w:t>la </w:t>
      </w:r>
      <w:r>
        <w:rPr>
          <w:rFonts w:ascii="Times New Roman" w:hAnsi="Times New Roman"/>
          <w:i/>
          <w:color w:val="231F20"/>
          <w:w w:val="95"/>
          <w:sz w:val="22"/>
        </w:rPr>
        <w:t>Culttura</w:t>
      </w:r>
      <w:r>
        <w:rPr>
          <w:rFonts w:ascii="Times New Roman" w:hAnsi="Times New Roman"/>
          <w:i/>
          <w:color w:val="231F20"/>
          <w:spacing w:val="-33"/>
          <w:w w:val="95"/>
          <w:sz w:val="22"/>
        </w:rPr>
        <w:t> </w:t>
      </w:r>
      <w:r>
        <w:rPr>
          <w:rFonts w:ascii="Times New Roman" w:hAnsi="Times New Roman"/>
          <w:i/>
          <w:color w:val="231F20"/>
          <w:w w:val="95"/>
          <w:sz w:val="22"/>
        </w:rPr>
        <w:t>Democráttica</w:t>
      </w:r>
      <w:r>
        <w:rPr>
          <w:rFonts w:ascii="Times New Roman" w:hAnsi="Times New Roman"/>
          <w:i/>
          <w:color w:val="231F20"/>
          <w:spacing w:val="-33"/>
          <w:w w:val="95"/>
          <w:sz w:val="22"/>
        </w:rPr>
        <w:t> </w:t>
      </w:r>
      <w:r>
        <w:rPr>
          <w:rFonts w:ascii="Times New Roman" w:hAnsi="Times New Roman"/>
          <w:i/>
          <w:color w:val="231F20"/>
          <w:w w:val="95"/>
          <w:sz w:val="22"/>
        </w:rPr>
        <w:t>núm.</w:t>
      </w:r>
      <w:r>
        <w:rPr>
          <w:rFonts w:ascii="Times New Roman" w:hAnsi="Times New Roman"/>
          <w:i/>
          <w:color w:val="231F20"/>
          <w:spacing w:val="-33"/>
          <w:w w:val="95"/>
          <w:sz w:val="22"/>
        </w:rPr>
        <w:t> </w:t>
      </w:r>
      <w:r>
        <w:rPr>
          <w:rFonts w:ascii="Times New Roman" w:hAnsi="Times New Roman"/>
          <w:i/>
          <w:color w:val="231F20"/>
          <w:w w:val="95"/>
          <w:sz w:val="22"/>
        </w:rPr>
        <w:t>16</w:t>
      </w:r>
      <w:r>
        <w:rPr>
          <w:rFonts w:ascii="Cambria" w:hAnsi="Cambria"/>
          <w:color w:val="231F20"/>
          <w:w w:val="95"/>
          <w:sz w:val="22"/>
        </w:rPr>
        <w:t>,</w:t>
      </w:r>
      <w:r>
        <w:rPr>
          <w:rFonts w:ascii="Cambria" w:hAnsi="Cambria"/>
          <w:color w:val="231F20"/>
          <w:spacing w:val="-27"/>
          <w:w w:val="95"/>
          <w:sz w:val="22"/>
        </w:rPr>
        <w:t> </w:t>
      </w:r>
      <w:r>
        <w:rPr>
          <w:rFonts w:ascii="Cambria" w:hAnsi="Cambria"/>
          <w:color w:val="231F20"/>
          <w:w w:val="95"/>
          <w:sz w:val="22"/>
        </w:rPr>
        <w:t>México,</w:t>
      </w:r>
      <w:r>
        <w:rPr>
          <w:rFonts w:ascii="Cambria" w:hAnsi="Cambria"/>
          <w:color w:val="231F20"/>
          <w:spacing w:val="-27"/>
          <w:w w:val="95"/>
          <w:sz w:val="22"/>
        </w:rPr>
        <w:t> </w:t>
      </w:r>
      <w:r>
        <w:rPr>
          <w:rFonts w:ascii="Cambria" w:hAnsi="Cambria"/>
          <w:color w:val="231F20"/>
          <w:w w:val="95"/>
          <w:sz w:val="22"/>
        </w:rPr>
        <w:t>Instituto</w:t>
      </w:r>
      <w:r>
        <w:rPr>
          <w:rFonts w:ascii="Cambria" w:hAnsi="Cambria"/>
          <w:color w:val="231F20"/>
          <w:spacing w:val="-27"/>
          <w:w w:val="95"/>
          <w:sz w:val="22"/>
        </w:rPr>
        <w:t> </w:t>
      </w:r>
      <w:r>
        <w:rPr>
          <w:rFonts w:ascii="Cambria" w:hAnsi="Cambria"/>
          <w:color w:val="231F20"/>
          <w:spacing w:val="-4"/>
          <w:w w:val="95"/>
          <w:sz w:val="22"/>
        </w:rPr>
        <w:t>Federal</w:t>
      </w:r>
      <w:r>
        <w:rPr>
          <w:rFonts w:ascii="Cambria" w:hAnsi="Cambria"/>
          <w:color w:val="231F20"/>
          <w:spacing w:val="-27"/>
          <w:w w:val="95"/>
          <w:sz w:val="22"/>
        </w:rPr>
        <w:t> </w:t>
      </w:r>
      <w:r>
        <w:rPr>
          <w:rFonts w:ascii="Cambria" w:hAnsi="Cambria"/>
          <w:color w:val="231F20"/>
          <w:w w:val="95"/>
          <w:sz w:val="22"/>
        </w:rPr>
        <w:t>Electoral.</w:t>
      </w:r>
    </w:p>
    <w:p>
      <w:pPr>
        <w:spacing w:before="0"/>
        <w:ind w:left="113" w:right="1168" w:firstLine="0"/>
        <w:jc w:val="left"/>
        <w:rPr>
          <w:rFonts w:ascii="Cambria" w:hAnsi="Cambria"/>
          <w:sz w:val="22"/>
        </w:rPr>
      </w:pPr>
      <w:r>
        <w:rPr>
          <w:rFonts w:ascii="Cambria" w:hAnsi="Cambria"/>
          <w:color w:val="231F20"/>
          <w:sz w:val="22"/>
        </w:rPr>
        <w:t>Häberle,</w:t>
      </w:r>
      <w:r>
        <w:rPr>
          <w:rFonts w:ascii="Cambria" w:hAnsi="Cambria"/>
          <w:color w:val="231F20"/>
          <w:spacing w:val="-31"/>
          <w:sz w:val="22"/>
        </w:rPr>
        <w:t> </w:t>
      </w:r>
      <w:r>
        <w:rPr>
          <w:rFonts w:ascii="Cambria" w:hAnsi="Cambria"/>
          <w:color w:val="231F20"/>
          <w:spacing w:val="-5"/>
          <w:sz w:val="22"/>
        </w:rPr>
        <w:t>Peter</w:t>
      </w:r>
      <w:r>
        <w:rPr>
          <w:rFonts w:ascii="Cambria" w:hAnsi="Cambria"/>
          <w:color w:val="231F20"/>
          <w:spacing w:val="-31"/>
          <w:sz w:val="22"/>
        </w:rPr>
        <w:t> </w:t>
      </w:r>
      <w:r>
        <w:rPr>
          <w:rFonts w:ascii="Cambria" w:hAnsi="Cambria"/>
          <w:color w:val="231F20"/>
          <w:sz w:val="22"/>
        </w:rPr>
        <w:t>(2003).</w:t>
      </w:r>
      <w:r>
        <w:rPr>
          <w:rFonts w:ascii="Cambria" w:hAnsi="Cambria"/>
          <w:color w:val="231F20"/>
          <w:spacing w:val="-31"/>
          <w:sz w:val="22"/>
        </w:rPr>
        <w:t> </w:t>
      </w:r>
      <w:r>
        <w:rPr>
          <w:rFonts w:ascii="Times New Roman" w:hAnsi="Times New Roman"/>
          <w:i/>
          <w:color w:val="231F20"/>
          <w:sz w:val="22"/>
        </w:rPr>
        <w:t>El</w:t>
      </w:r>
      <w:r>
        <w:rPr>
          <w:rFonts w:ascii="Times New Roman" w:hAnsi="Times New Roman"/>
          <w:i/>
          <w:color w:val="231F20"/>
          <w:spacing w:val="-37"/>
          <w:sz w:val="22"/>
        </w:rPr>
        <w:t> </w:t>
      </w:r>
      <w:r>
        <w:rPr>
          <w:rFonts w:ascii="Times New Roman" w:hAnsi="Times New Roman"/>
          <w:i/>
          <w:color w:val="231F20"/>
          <w:sz w:val="22"/>
        </w:rPr>
        <w:t>Esttado</w:t>
      </w:r>
      <w:r>
        <w:rPr>
          <w:rFonts w:ascii="Times New Roman" w:hAnsi="Times New Roman"/>
          <w:i/>
          <w:color w:val="231F20"/>
          <w:spacing w:val="-37"/>
          <w:sz w:val="22"/>
        </w:rPr>
        <w:t> </w:t>
      </w:r>
      <w:r>
        <w:rPr>
          <w:rFonts w:ascii="Times New Roman" w:hAnsi="Times New Roman"/>
          <w:i/>
          <w:color w:val="231F20"/>
          <w:sz w:val="22"/>
        </w:rPr>
        <w:t>consttittucional</w:t>
      </w:r>
      <w:r>
        <w:rPr>
          <w:rFonts w:ascii="Cambria" w:hAnsi="Cambria"/>
          <w:color w:val="231F20"/>
          <w:sz w:val="22"/>
        </w:rPr>
        <w:t>,</w:t>
      </w:r>
      <w:r>
        <w:rPr>
          <w:rFonts w:ascii="Cambria" w:hAnsi="Cambria"/>
          <w:color w:val="231F20"/>
          <w:spacing w:val="-31"/>
          <w:sz w:val="22"/>
        </w:rPr>
        <w:t> </w:t>
      </w:r>
      <w:r>
        <w:rPr>
          <w:rFonts w:ascii="Cambria" w:hAnsi="Cambria"/>
          <w:color w:val="231F20"/>
          <w:sz w:val="22"/>
        </w:rPr>
        <w:t>México,</w:t>
      </w:r>
      <w:r>
        <w:rPr>
          <w:rFonts w:ascii="Cambria" w:hAnsi="Cambria"/>
          <w:color w:val="231F20"/>
          <w:spacing w:val="-31"/>
          <w:sz w:val="22"/>
        </w:rPr>
        <w:t> </w:t>
      </w:r>
      <w:r>
        <w:rPr>
          <w:rFonts w:ascii="Calibri" w:hAnsi="Calibri"/>
          <w:color w:val="231F20"/>
          <w:w w:val="110"/>
          <w:sz w:val="17"/>
        </w:rPr>
        <w:t>unam</w:t>
      </w:r>
      <w:r>
        <w:rPr>
          <w:rFonts w:ascii="Cambria" w:hAnsi="Cambria"/>
          <w:color w:val="231F20"/>
          <w:w w:val="110"/>
          <w:sz w:val="22"/>
        </w:rPr>
        <w:t>. </w:t>
      </w:r>
      <w:r>
        <w:rPr>
          <w:rFonts w:ascii="Cambria" w:hAnsi="Cambria"/>
          <w:color w:val="231F20"/>
          <w:w w:val="95"/>
          <w:sz w:val="22"/>
        </w:rPr>
        <w:t>Haro,</w:t>
      </w:r>
      <w:r>
        <w:rPr>
          <w:rFonts w:ascii="Cambria" w:hAnsi="Cambria"/>
          <w:color w:val="231F20"/>
          <w:spacing w:val="-23"/>
          <w:w w:val="95"/>
          <w:sz w:val="22"/>
        </w:rPr>
        <w:t> </w:t>
      </w:r>
      <w:r>
        <w:rPr>
          <w:rFonts w:ascii="Cambria" w:hAnsi="Cambria"/>
          <w:color w:val="231F20"/>
          <w:w w:val="95"/>
          <w:sz w:val="22"/>
        </w:rPr>
        <w:t>Ricardo</w:t>
      </w:r>
      <w:r>
        <w:rPr>
          <w:rFonts w:ascii="Cambria" w:hAnsi="Cambria"/>
          <w:color w:val="231F20"/>
          <w:spacing w:val="-23"/>
          <w:w w:val="95"/>
          <w:sz w:val="22"/>
        </w:rPr>
        <w:t> </w:t>
      </w:r>
      <w:r>
        <w:rPr>
          <w:rFonts w:ascii="Cambria" w:hAnsi="Cambria"/>
          <w:color w:val="231F20"/>
          <w:w w:val="95"/>
          <w:sz w:val="22"/>
        </w:rPr>
        <w:t>(2002).</w:t>
      </w:r>
      <w:r>
        <w:rPr>
          <w:rFonts w:ascii="Cambria" w:hAnsi="Cambria"/>
          <w:color w:val="231F20"/>
          <w:spacing w:val="-23"/>
          <w:w w:val="95"/>
          <w:sz w:val="22"/>
        </w:rPr>
        <w:t> </w:t>
      </w:r>
      <w:r>
        <w:rPr>
          <w:rFonts w:ascii="Times New Roman" w:hAnsi="Times New Roman"/>
          <w:i/>
          <w:color w:val="231F20"/>
          <w:w w:val="95"/>
          <w:sz w:val="22"/>
        </w:rPr>
        <w:t>Consttittución,</w:t>
      </w:r>
      <w:r>
        <w:rPr>
          <w:rFonts w:ascii="Times New Roman" w:hAnsi="Times New Roman"/>
          <w:i/>
          <w:color w:val="231F20"/>
          <w:spacing w:val="-29"/>
          <w:w w:val="95"/>
          <w:sz w:val="22"/>
        </w:rPr>
        <w:t> </w:t>
      </w:r>
      <w:r>
        <w:rPr>
          <w:rFonts w:ascii="Times New Roman" w:hAnsi="Times New Roman"/>
          <w:i/>
          <w:color w:val="231F20"/>
          <w:w w:val="95"/>
          <w:sz w:val="22"/>
        </w:rPr>
        <w:t>poder</w:t>
      </w:r>
      <w:r>
        <w:rPr>
          <w:rFonts w:ascii="Times New Roman" w:hAnsi="Times New Roman"/>
          <w:i/>
          <w:color w:val="231F20"/>
          <w:spacing w:val="-29"/>
          <w:w w:val="95"/>
          <w:sz w:val="22"/>
        </w:rPr>
        <w:t> </w:t>
      </w:r>
      <w:r>
        <w:rPr>
          <w:rFonts w:ascii="Times New Roman" w:hAnsi="Times New Roman"/>
          <w:i/>
          <w:color w:val="231F20"/>
          <w:w w:val="95"/>
          <w:sz w:val="22"/>
        </w:rPr>
        <w:t>y</w:t>
      </w:r>
      <w:r>
        <w:rPr>
          <w:rFonts w:ascii="Times New Roman" w:hAnsi="Times New Roman"/>
          <w:i/>
          <w:color w:val="231F20"/>
          <w:spacing w:val="-29"/>
          <w:w w:val="95"/>
          <w:sz w:val="22"/>
        </w:rPr>
        <w:t> </w:t>
      </w:r>
      <w:r>
        <w:rPr>
          <w:rFonts w:ascii="Times New Roman" w:hAnsi="Times New Roman"/>
          <w:i/>
          <w:color w:val="231F20"/>
          <w:w w:val="95"/>
          <w:sz w:val="22"/>
        </w:rPr>
        <w:t>conttrol</w:t>
      </w:r>
      <w:r>
        <w:rPr>
          <w:rFonts w:ascii="Cambria" w:hAnsi="Cambria"/>
          <w:color w:val="231F20"/>
          <w:w w:val="95"/>
          <w:sz w:val="22"/>
        </w:rPr>
        <w:t>,</w:t>
      </w:r>
      <w:r>
        <w:rPr>
          <w:rFonts w:ascii="Cambria" w:hAnsi="Cambria"/>
          <w:color w:val="231F20"/>
          <w:spacing w:val="-23"/>
          <w:w w:val="95"/>
          <w:sz w:val="22"/>
        </w:rPr>
        <w:t> </w:t>
      </w:r>
      <w:r>
        <w:rPr>
          <w:rFonts w:ascii="Cambria" w:hAnsi="Cambria"/>
          <w:color w:val="231F20"/>
          <w:w w:val="95"/>
          <w:sz w:val="22"/>
        </w:rPr>
        <w:t>México,</w:t>
      </w:r>
      <w:r>
        <w:rPr>
          <w:rFonts w:ascii="Cambria" w:hAnsi="Cambria"/>
          <w:color w:val="231F20"/>
          <w:spacing w:val="-23"/>
          <w:w w:val="95"/>
          <w:sz w:val="22"/>
        </w:rPr>
        <w:t> </w:t>
      </w:r>
      <w:r>
        <w:rPr>
          <w:rFonts w:ascii="Calibri" w:hAnsi="Calibri"/>
          <w:color w:val="231F20"/>
          <w:w w:val="95"/>
          <w:sz w:val="17"/>
        </w:rPr>
        <w:t>unam</w:t>
      </w:r>
      <w:r>
        <w:rPr>
          <w:rFonts w:ascii="Cambria" w:hAnsi="Cambria"/>
          <w:color w:val="231F20"/>
          <w:w w:val="95"/>
          <w:sz w:val="22"/>
        </w:rPr>
        <w:t>.</w:t>
      </w:r>
    </w:p>
    <w:p>
      <w:pPr>
        <w:pStyle w:val="BodyText"/>
        <w:spacing w:line="242" w:lineRule="auto" w:before="2"/>
        <w:ind w:left="454" w:right="111" w:hanging="341"/>
        <w:jc w:val="both"/>
        <w:rPr>
          <w:rFonts w:ascii="Cambria" w:hAnsi="Cambria"/>
        </w:rPr>
      </w:pPr>
      <w:r>
        <w:rPr>
          <w:rFonts w:ascii="Cambria" w:hAnsi="Cambria"/>
          <w:color w:val="231F20"/>
          <w:w w:val="95"/>
        </w:rPr>
        <w:t>Hoyo</w:t>
      </w:r>
      <w:r>
        <w:rPr>
          <w:rFonts w:ascii="Cambria" w:hAnsi="Cambria"/>
          <w:color w:val="231F20"/>
          <w:spacing w:val="-5"/>
          <w:w w:val="95"/>
        </w:rPr>
        <w:t> </w:t>
      </w:r>
      <w:r>
        <w:rPr>
          <w:rFonts w:ascii="Cambria" w:hAnsi="Cambria"/>
          <w:color w:val="231F20"/>
          <w:w w:val="95"/>
        </w:rPr>
        <w:t>D’Addona,</w:t>
      </w:r>
      <w:r>
        <w:rPr>
          <w:rFonts w:ascii="Cambria" w:hAnsi="Cambria"/>
          <w:color w:val="231F20"/>
          <w:spacing w:val="-5"/>
          <w:w w:val="95"/>
        </w:rPr>
        <w:t> </w:t>
      </w:r>
      <w:r>
        <w:rPr>
          <w:rFonts w:ascii="Cambria" w:hAnsi="Cambria"/>
          <w:color w:val="231F20"/>
          <w:w w:val="95"/>
        </w:rPr>
        <w:t>Roberto</w:t>
      </w:r>
      <w:r>
        <w:rPr>
          <w:rFonts w:ascii="Cambria" w:hAnsi="Cambria"/>
          <w:color w:val="231F20"/>
          <w:spacing w:val="-6"/>
          <w:w w:val="95"/>
        </w:rPr>
        <w:t> </w:t>
      </w:r>
      <w:r>
        <w:rPr>
          <w:rFonts w:ascii="Cambria" w:hAnsi="Cambria"/>
          <w:color w:val="231F20"/>
          <w:w w:val="95"/>
        </w:rPr>
        <w:t>(2003).</w:t>
      </w:r>
      <w:r>
        <w:rPr>
          <w:rFonts w:ascii="Cambria" w:hAnsi="Cambria"/>
          <w:color w:val="231F20"/>
          <w:spacing w:val="-5"/>
          <w:w w:val="95"/>
        </w:rPr>
        <w:t> </w:t>
      </w:r>
      <w:r>
        <w:rPr>
          <w:rFonts w:ascii="Cambria" w:hAnsi="Cambria"/>
          <w:color w:val="231F20"/>
          <w:w w:val="95"/>
        </w:rPr>
        <w:t>“Evaluación</w:t>
      </w:r>
      <w:r>
        <w:rPr>
          <w:rFonts w:ascii="Cambria" w:hAnsi="Cambria"/>
          <w:color w:val="231F20"/>
          <w:spacing w:val="-6"/>
          <w:w w:val="95"/>
        </w:rPr>
        <w:t> </w:t>
      </w:r>
      <w:r>
        <w:rPr>
          <w:rFonts w:ascii="Cambria" w:hAnsi="Cambria"/>
          <w:color w:val="231F20"/>
          <w:w w:val="95"/>
        </w:rPr>
        <w:t>de</w:t>
      </w:r>
      <w:r>
        <w:rPr>
          <w:rFonts w:ascii="Cambria" w:hAnsi="Cambria"/>
          <w:color w:val="231F20"/>
          <w:spacing w:val="-5"/>
          <w:w w:val="95"/>
        </w:rPr>
        <w:t> </w:t>
      </w:r>
      <w:r>
        <w:rPr>
          <w:rFonts w:ascii="Cambria" w:hAnsi="Cambria"/>
          <w:color w:val="231F20"/>
          <w:w w:val="95"/>
        </w:rPr>
        <w:t>la</w:t>
      </w:r>
      <w:r>
        <w:rPr>
          <w:rFonts w:ascii="Cambria" w:hAnsi="Cambria"/>
          <w:color w:val="231F20"/>
          <w:spacing w:val="-5"/>
          <w:w w:val="95"/>
        </w:rPr>
        <w:t> </w:t>
      </w:r>
      <w:r>
        <w:rPr>
          <w:rFonts w:ascii="Cambria" w:hAnsi="Cambria"/>
          <w:color w:val="231F20"/>
          <w:w w:val="95"/>
        </w:rPr>
        <w:t>coordinación</w:t>
      </w:r>
      <w:r>
        <w:rPr>
          <w:rFonts w:ascii="Cambria" w:hAnsi="Cambria"/>
          <w:color w:val="231F20"/>
          <w:spacing w:val="-4"/>
          <w:w w:val="95"/>
        </w:rPr>
        <w:t> </w:t>
      </w:r>
      <w:r>
        <w:rPr>
          <w:rFonts w:ascii="Cambria" w:hAnsi="Cambria"/>
          <w:color w:val="231F20"/>
          <w:w w:val="95"/>
        </w:rPr>
        <w:t>fiscal</w:t>
      </w:r>
      <w:r>
        <w:rPr>
          <w:rFonts w:ascii="Cambria" w:hAnsi="Cambria"/>
          <w:color w:val="231F20"/>
          <w:spacing w:val="-5"/>
          <w:w w:val="95"/>
        </w:rPr>
        <w:t> </w:t>
      </w:r>
      <w:r>
        <w:rPr>
          <w:rFonts w:ascii="Cambria" w:hAnsi="Cambria"/>
          <w:color w:val="231F20"/>
          <w:w w:val="95"/>
        </w:rPr>
        <w:t>en</w:t>
      </w:r>
      <w:r>
        <w:rPr>
          <w:rFonts w:ascii="Cambria" w:hAnsi="Cambria"/>
          <w:color w:val="231F20"/>
          <w:spacing w:val="-5"/>
          <w:w w:val="95"/>
        </w:rPr>
        <w:t> </w:t>
      </w:r>
      <w:r>
        <w:rPr>
          <w:rFonts w:ascii="Cambria" w:hAnsi="Cambria"/>
          <w:color w:val="231F20"/>
          <w:w w:val="95"/>
        </w:rPr>
        <w:t>1986”, en </w:t>
      </w:r>
      <w:r>
        <w:rPr>
          <w:rFonts w:ascii="Times New Roman" w:hAnsi="Times New Roman"/>
          <w:i/>
          <w:color w:val="231F20"/>
          <w:w w:val="95"/>
        </w:rPr>
        <w:t>Federalismo hacendario</w:t>
      </w:r>
      <w:r>
        <w:rPr>
          <w:rFonts w:ascii="Cambria" w:hAnsi="Cambria"/>
          <w:color w:val="231F20"/>
          <w:w w:val="95"/>
        </w:rPr>
        <w:t>, Edición Especial Conmemorativa de los 30 años </w:t>
      </w:r>
      <w:r>
        <w:rPr>
          <w:rFonts w:ascii="Cambria" w:hAnsi="Cambria"/>
          <w:color w:val="231F20"/>
        </w:rPr>
        <w:t>de</w:t>
      </w:r>
      <w:r>
        <w:rPr>
          <w:rFonts w:ascii="Cambria" w:hAnsi="Cambria"/>
          <w:color w:val="231F20"/>
          <w:spacing w:val="-9"/>
        </w:rPr>
        <w:t> </w:t>
      </w:r>
      <w:r>
        <w:rPr>
          <w:rFonts w:ascii="Cambria" w:hAnsi="Cambria"/>
          <w:color w:val="231F20"/>
        </w:rPr>
        <w:t>la</w:t>
      </w:r>
      <w:r>
        <w:rPr>
          <w:rFonts w:ascii="Cambria" w:hAnsi="Cambria"/>
          <w:color w:val="231F20"/>
          <w:spacing w:val="-9"/>
        </w:rPr>
        <w:t> </w:t>
      </w:r>
      <w:r>
        <w:rPr>
          <w:rFonts w:ascii="Cambria" w:hAnsi="Cambria"/>
          <w:color w:val="231F20"/>
        </w:rPr>
        <w:t>Comisión</w:t>
      </w:r>
      <w:r>
        <w:rPr>
          <w:rFonts w:ascii="Cambria" w:hAnsi="Cambria"/>
          <w:color w:val="231F20"/>
          <w:spacing w:val="-9"/>
        </w:rPr>
        <w:t> </w:t>
      </w:r>
      <w:r>
        <w:rPr>
          <w:rFonts w:ascii="Cambria" w:hAnsi="Cambria"/>
          <w:color w:val="231F20"/>
          <w:spacing w:val="-3"/>
        </w:rPr>
        <w:t>Permanente</w:t>
      </w:r>
      <w:r>
        <w:rPr>
          <w:rFonts w:ascii="Cambria" w:hAnsi="Cambria"/>
          <w:color w:val="231F20"/>
          <w:spacing w:val="-9"/>
        </w:rPr>
        <w:t> </w:t>
      </w:r>
      <w:r>
        <w:rPr>
          <w:rFonts w:ascii="Cambria" w:hAnsi="Cambria"/>
          <w:color w:val="231F20"/>
        </w:rPr>
        <w:t>de</w:t>
      </w:r>
      <w:r>
        <w:rPr>
          <w:rFonts w:ascii="Cambria" w:hAnsi="Cambria"/>
          <w:color w:val="231F20"/>
          <w:spacing w:val="-9"/>
        </w:rPr>
        <w:t> </w:t>
      </w:r>
      <w:r>
        <w:rPr>
          <w:rFonts w:ascii="Cambria" w:hAnsi="Cambria"/>
          <w:color w:val="231F20"/>
        </w:rPr>
        <w:t>Funcionarios</w:t>
      </w:r>
      <w:r>
        <w:rPr>
          <w:rFonts w:ascii="Cambria" w:hAnsi="Cambria"/>
          <w:color w:val="231F20"/>
          <w:spacing w:val="-9"/>
        </w:rPr>
        <w:t> </w:t>
      </w:r>
      <w:r>
        <w:rPr>
          <w:rFonts w:ascii="Cambria" w:hAnsi="Cambria"/>
          <w:color w:val="231F20"/>
          <w:spacing w:val="-3"/>
        </w:rPr>
        <w:t>Fiscales,</w:t>
      </w:r>
      <w:r>
        <w:rPr>
          <w:rFonts w:ascii="Cambria" w:hAnsi="Cambria"/>
          <w:color w:val="231F20"/>
          <w:spacing w:val="-9"/>
        </w:rPr>
        <w:t> </w:t>
      </w:r>
      <w:r>
        <w:rPr>
          <w:rFonts w:ascii="Cambria" w:hAnsi="Cambria"/>
          <w:color w:val="231F20"/>
        </w:rPr>
        <w:t>1973-2003,</w:t>
      </w:r>
      <w:r>
        <w:rPr>
          <w:rFonts w:ascii="Cambria" w:hAnsi="Cambria"/>
          <w:color w:val="231F20"/>
          <w:spacing w:val="-9"/>
        </w:rPr>
        <w:t> </w:t>
      </w:r>
      <w:r>
        <w:rPr>
          <w:rFonts w:ascii="Cambria" w:hAnsi="Cambria"/>
          <w:color w:val="231F20"/>
        </w:rPr>
        <w:t>México, </w:t>
      </w:r>
      <w:r>
        <w:rPr>
          <w:rFonts w:ascii="Calibri" w:hAnsi="Calibri"/>
          <w:color w:val="231F20"/>
          <w:w w:val="125"/>
          <w:sz w:val="17"/>
        </w:rPr>
        <w:t>indetec</w:t>
      </w:r>
      <w:r>
        <w:rPr>
          <w:rFonts w:ascii="Cambria" w:hAnsi="Cambria"/>
          <w:color w:val="231F20"/>
          <w:w w:val="125"/>
        </w:rPr>
        <w:t>.</w:t>
      </w:r>
    </w:p>
    <w:p>
      <w:pPr>
        <w:spacing w:line="242" w:lineRule="auto" w:before="0"/>
        <w:ind w:left="453" w:right="111" w:hanging="340"/>
        <w:jc w:val="both"/>
        <w:rPr>
          <w:rFonts w:ascii="Cambria" w:hAnsi="Cambria"/>
          <w:sz w:val="22"/>
        </w:rPr>
      </w:pPr>
      <w:r>
        <w:rPr>
          <w:rFonts w:ascii="Calibri" w:hAnsi="Calibri"/>
          <w:color w:val="231F20"/>
          <w:w w:val="105"/>
          <w:sz w:val="17"/>
        </w:rPr>
        <w:t>indetec</w:t>
      </w:r>
      <w:r>
        <w:rPr>
          <w:rFonts w:ascii="Calibri" w:hAnsi="Calibri"/>
          <w:color w:val="231F20"/>
          <w:spacing w:val="-17"/>
          <w:w w:val="105"/>
          <w:sz w:val="17"/>
        </w:rPr>
        <w:t> </w:t>
      </w:r>
      <w:r>
        <w:rPr>
          <w:rFonts w:ascii="Cambria" w:hAnsi="Cambria"/>
          <w:color w:val="231F20"/>
          <w:sz w:val="22"/>
        </w:rPr>
        <w:t>(2003).</w:t>
      </w:r>
      <w:r>
        <w:rPr>
          <w:rFonts w:ascii="Cambria" w:hAnsi="Cambria"/>
          <w:color w:val="231F20"/>
          <w:spacing w:val="-25"/>
          <w:sz w:val="22"/>
        </w:rPr>
        <w:t> </w:t>
      </w:r>
      <w:r>
        <w:rPr>
          <w:rFonts w:ascii="Times New Roman" w:hAnsi="Times New Roman"/>
          <w:i/>
          <w:color w:val="231F20"/>
          <w:sz w:val="22"/>
        </w:rPr>
        <w:t>Federalismo</w:t>
      </w:r>
      <w:r>
        <w:rPr>
          <w:rFonts w:ascii="Times New Roman" w:hAnsi="Times New Roman"/>
          <w:i/>
          <w:color w:val="231F20"/>
          <w:spacing w:val="-32"/>
          <w:sz w:val="22"/>
        </w:rPr>
        <w:t> </w:t>
      </w:r>
      <w:r>
        <w:rPr>
          <w:rFonts w:ascii="Times New Roman" w:hAnsi="Times New Roman"/>
          <w:i/>
          <w:color w:val="231F20"/>
          <w:sz w:val="22"/>
        </w:rPr>
        <w:t>hacendario</w:t>
      </w:r>
      <w:r>
        <w:rPr>
          <w:rFonts w:ascii="Cambria" w:hAnsi="Cambria"/>
          <w:color w:val="231F20"/>
          <w:sz w:val="22"/>
        </w:rPr>
        <w:t>,</w:t>
      </w:r>
      <w:r>
        <w:rPr>
          <w:rFonts w:ascii="Cambria" w:hAnsi="Cambria"/>
          <w:color w:val="231F20"/>
          <w:spacing w:val="-25"/>
          <w:sz w:val="22"/>
        </w:rPr>
        <w:t> </w:t>
      </w:r>
      <w:r>
        <w:rPr>
          <w:rFonts w:ascii="Cambria" w:hAnsi="Cambria"/>
          <w:color w:val="231F20"/>
          <w:sz w:val="22"/>
        </w:rPr>
        <w:t>Edición</w:t>
      </w:r>
      <w:r>
        <w:rPr>
          <w:rFonts w:ascii="Cambria" w:hAnsi="Cambria"/>
          <w:color w:val="231F20"/>
          <w:spacing w:val="-25"/>
          <w:sz w:val="22"/>
        </w:rPr>
        <w:t> </w:t>
      </w:r>
      <w:r>
        <w:rPr>
          <w:rFonts w:ascii="Cambria" w:hAnsi="Cambria"/>
          <w:color w:val="231F20"/>
          <w:sz w:val="22"/>
        </w:rPr>
        <w:t>Especial</w:t>
      </w:r>
      <w:r>
        <w:rPr>
          <w:rFonts w:ascii="Cambria" w:hAnsi="Cambria"/>
          <w:color w:val="231F20"/>
          <w:spacing w:val="-25"/>
          <w:sz w:val="22"/>
        </w:rPr>
        <w:t> </w:t>
      </w:r>
      <w:r>
        <w:rPr>
          <w:rFonts w:ascii="Cambria" w:hAnsi="Cambria"/>
          <w:color w:val="231F20"/>
          <w:sz w:val="22"/>
        </w:rPr>
        <w:t>Conmemorativa</w:t>
      </w:r>
      <w:r>
        <w:rPr>
          <w:rFonts w:ascii="Cambria" w:hAnsi="Cambria"/>
          <w:color w:val="231F20"/>
          <w:spacing w:val="-25"/>
          <w:sz w:val="22"/>
        </w:rPr>
        <w:t> </w:t>
      </w:r>
      <w:r>
        <w:rPr>
          <w:rFonts w:ascii="Cambria" w:hAnsi="Cambria"/>
          <w:color w:val="231F20"/>
          <w:sz w:val="22"/>
        </w:rPr>
        <w:t>de</w:t>
      </w:r>
      <w:r>
        <w:rPr>
          <w:rFonts w:ascii="Cambria" w:hAnsi="Cambria"/>
          <w:color w:val="231F20"/>
          <w:spacing w:val="-25"/>
          <w:sz w:val="22"/>
        </w:rPr>
        <w:t> </w:t>
      </w:r>
      <w:r>
        <w:rPr>
          <w:rFonts w:ascii="Cambria" w:hAnsi="Cambria"/>
          <w:color w:val="231F20"/>
          <w:sz w:val="22"/>
        </w:rPr>
        <w:t>los 30</w:t>
      </w:r>
      <w:r>
        <w:rPr>
          <w:rFonts w:ascii="Cambria" w:hAnsi="Cambria"/>
          <w:color w:val="231F20"/>
          <w:spacing w:val="-10"/>
          <w:sz w:val="22"/>
        </w:rPr>
        <w:t> </w:t>
      </w:r>
      <w:r>
        <w:rPr>
          <w:rFonts w:ascii="Cambria" w:hAnsi="Cambria"/>
          <w:color w:val="231F20"/>
          <w:sz w:val="22"/>
        </w:rPr>
        <w:t>años</w:t>
      </w:r>
      <w:r>
        <w:rPr>
          <w:rFonts w:ascii="Cambria" w:hAnsi="Cambria"/>
          <w:color w:val="231F20"/>
          <w:spacing w:val="-10"/>
          <w:sz w:val="22"/>
        </w:rPr>
        <w:t> </w:t>
      </w:r>
      <w:r>
        <w:rPr>
          <w:rFonts w:ascii="Cambria" w:hAnsi="Cambria"/>
          <w:color w:val="231F20"/>
          <w:sz w:val="22"/>
        </w:rPr>
        <w:t>de</w:t>
      </w:r>
      <w:r>
        <w:rPr>
          <w:rFonts w:ascii="Cambria" w:hAnsi="Cambria"/>
          <w:color w:val="231F20"/>
          <w:spacing w:val="-10"/>
          <w:sz w:val="22"/>
        </w:rPr>
        <w:t> </w:t>
      </w:r>
      <w:r>
        <w:rPr>
          <w:rFonts w:ascii="Cambria" w:hAnsi="Cambria"/>
          <w:color w:val="231F20"/>
          <w:sz w:val="22"/>
        </w:rPr>
        <w:t>la</w:t>
      </w:r>
      <w:r>
        <w:rPr>
          <w:rFonts w:ascii="Cambria" w:hAnsi="Cambria"/>
          <w:color w:val="231F20"/>
          <w:spacing w:val="-10"/>
          <w:sz w:val="22"/>
        </w:rPr>
        <w:t> </w:t>
      </w:r>
      <w:r>
        <w:rPr>
          <w:rFonts w:ascii="Cambria" w:hAnsi="Cambria"/>
          <w:color w:val="231F20"/>
          <w:sz w:val="22"/>
        </w:rPr>
        <w:t>Comisión</w:t>
      </w:r>
      <w:r>
        <w:rPr>
          <w:rFonts w:ascii="Cambria" w:hAnsi="Cambria"/>
          <w:color w:val="231F20"/>
          <w:spacing w:val="-10"/>
          <w:sz w:val="22"/>
        </w:rPr>
        <w:t> </w:t>
      </w:r>
      <w:r>
        <w:rPr>
          <w:rFonts w:ascii="Cambria" w:hAnsi="Cambria"/>
          <w:color w:val="231F20"/>
          <w:spacing w:val="-3"/>
          <w:sz w:val="22"/>
        </w:rPr>
        <w:t>Permanente</w:t>
      </w:r>
      <w:r>
        <w:rPr>
          <w:rFonts w:ascii="Cambria" w:hAnsi="Cambria"/>
          <w:color w:val="231F20"/>
          <w:spacing w:val="-10"/>
          <w:sz w:val="22"/>
        </w:rPr>
        <w:t> </w:t>
      </w:r>
      <w:r>
        <w:rPr>
          <w:rFonts w:ascii="Cambria" w:hAnsi="Cambria"/>
          <w:color w:val="231F20"/>
          <w:sz w:val="22"/>
        </w:rPr>
        <w:t>de</w:t>
      </w:r>
      <w:r>
        <w:rPr>
          <w:rFonts w:ascii="Cambria" w:hAnsi="Cambria"/>
          <w:color w:val="231F20"/>
          <w:spacing w:val="-10"/>
          <w:sz w:val="22"/>
        </w:rPr>
        <w:t> </w:t>
      </w:r>
      <w:r>
        <w:rPr>
          <w:rFonts w:ascii="Cambria" w:hAnsi="Cambria"/>
          <w:color w:val="231F20"/>
          <w:sz w:val="22"/>
        </w:rPr>
        <w:t>Funcionarios</w:t>
      </w:r>
      <w:r>
        <w:rPr>
          <w:rFonts w:ascii="Cambria" w:hAnsi="Cambria"/>
          <w:color w:val="231F20"/>
          <w:spacing w:val="-10"/>
          <w:sz w:val="22"/>
        </w:rPr>
        <w:t> </w:t>
      </w:r>
      <w:r>
        <w:rPr>
          <w:rFonts w:ascii="Cambria" w:hAnsi="Cambria"/>
          <w:color w:val="231F20"/>
          <w:spacing w:val="-3"/>
          <w:sz w:val="22"/>
        </w:rPr>
        <w:t>Fiscales,</w:t>
      </w:r>
      <w:r>
        <w:rPr>
          <w:rFonts w:ascii="Cambria" w:hAnsi="Cambria"/>
          <w:color w:val="231F20"/>
          <w:spacing w:val="-10"/>
          <w:sz w:val="22"/>
        </w:rPr>
        <w:t> </w:t>
      </w:r>
      <w:r>
        <w:rPr>
          <w:rFonts w:ascii="Cambria" w:hAnsi="Cambria"/>
          <w:color w:val="231F20"/>
          <w:sz w:val="22"/>
        </w:rPr>
        <w:t>1973-2003, México, </w:t>
      </w:r>
      <w:r>
        <w:rPr>
          <w:rFonts w:ascii="Cambria" w:hAnsi="Cambria"/>
          <w:color w:val="231F20"/>
          <w:spacing w:val="42"/>
          <w:sz w:val="22"/>
        </w:rPr>
        <w:t> </w:t>
      </w:r>
      <w:r>
        <w:rPr>
          <w:rFonts w:ascii="Calibri" w:hAnsi="Calibri"/>
          <w:color w:val="231F20"/>
          <w:w w:val="125"/>
          <w:sz w:val="17"/>
        </w:rPr>
        <w:t>indetec</w:t>
      </w:r>
      <w:r>
        <w:rPr>
          <w:rFonts w:ascii="Cambria" w:hAnsi="Cambria"/>
          <w:color w:val="231F20"/>
          <w:w w:val="125"/>
          <w:sz w:val="22"/>
        </w:rPr>
        <w:t>.</w:t>
      </w:r>
    </w:p>
    <w:p>
      <w:pPr>
        <w:spacing w:after="0" w:line="242" w:lineRule="auto"/>
        <w:jc w:val="both"/>
        <w:rPr>
          <w:rFonts w:ascii="Cambria" w:hAnsi="Cambria"/>
          <w:sz w:val="22"/>
        </w:rPr>
        <w:sectPr>
          <w:pgSz w:w="9360" w:h="12760"/>
          <w:pgMar w:top="620" w:bottom="280" w:left="1020" w:right="102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w w:val="90"/>
          <w:sz w:val="20"/>
        </w:rPr>
        <w:t>176</w:t>
        <w:tab/>
      </w:r>
      <w:r>
        <w:rPr>
          <w:rFonts w:ascii="Times New Roman" w:hAnsi="Times New Roman"/>
          <w:i/>
          <w:color w:val="231F20"/>
          <w:w w:val="85"/>
          <w:sz w:val="20"/>
        </w:rPr>
        <w:t>La</w:t>
      </w:r>
      <w:r>
        <w:rPr>
          <w:rFonts w:ascii="Times New Roman" w:hAnsi="Times New Roman"/>
          <w:i/>
          <w:color w:val="231F20"/>
          <w:spacing w:val="-10"/>
          <w:w w:val="85"/>
          <w:sz w:val="20"/>
        </w:rPr>
        <w:t> </w:t>
      </w:r>
      <w:r>
        <w:rPr>
          <w:rFonts w:ascii="Times New Roman" w:hAnsi="Times New Roman"/>
          <w:i/>
          <w:color w:val="231F20"/>
          <w:w w:val="85"/>
          <w:sz w:val="20"/>
        </w:rPr>
        <w:t>consttrucción</w:t>
      </w:r>
      <w:r>
        <w:rPr>
          <w:rFonts w:ascii="Times New Roman" w:hAnsi="Times New Roman"/>
          <w:i/>
          <w:color w:val="231F20"/>
          <w:spacing w:val="-10"/>
          <w:w w:val="85"/>
          <w:sz w:val="20"/>
        </w:rPr>
        <w:t> </w:t>
      </w:r>
      <w:r>
        <w:rPr>
          <w:rFonts w:ascii="Times New Roman" w:hAnsi="Times New Roman"/>
          <w:i/>
          <w:color w:val="231F20"/>
          <w:w w:val="85"/>
          <w:sz w:val="20"/>
        </w:rPr>
        <w:t>del</w:t>
      </w:r>
      <w:r>
        <w:rPr>
          <w:rFonts w:ascii="Times New Roman" w:hAnsi="Times New Roman"/>
          <w:i/>
          <w:color w:val="231F20"/>
          <w:spacing w:val="-10"/>
          <w:w w:val="85"/>
          <w:sz w:val="20"/>
        </w:rPr>
        <w:t> </w:t>
      </w:r>
      <w:r>
        <w:rPr>
          <w:rFonts w:ascii="Times New Roman" w:hAnsi="Times New Roman"/>
          <w:i/>
          <w:color w:val="231F20"/>
          <w:w w:val="85"/>
          <w:sz w:val="20"/>
        </w:rPr>
        <w:t>Esttado</w:t>
      </w:r>
      <w:r>
        <w:rPr>
          <w:rFonts w:ascii="Times New Roman" w:hAnsi="Times New Roman"/>
          <w:i/>
          <w:color w:val="231F20"/>
          <w:spacing w:val="-10"/>
          <w:w w:val="85"/>
          <w:sz w:val="20"/>
        </w:rPr>
        <w:t> </w:t>
      </w:r>
      <w:r>
        <w:rPr>
          <w:rFonts w:ascii="Times New Roman" w:hAnsi="Times New Roman"/>
          <w:i/>
          <w:color w:val="231F20"/>
          <w:w w:val="85"/>
          <w:sz w:val="20"/>
        </w:rPr>
        <w:t>consttittucional…</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spacing w:line="242" w:lineRule="auto" w:before="61"/>
        <w:ind w:left="453" w:right="112" w:hanging="341"/>
        <w:jc w:val="both"/>
        <w:rPr>
          <w:rFonts w:ascii="Cambria" w:hAnsi="Cambria"/>
          <w:sz w:val="22"/>
        </w:rPr>
      </w:pPr>
      <w:r>
        <w:rPr>
          <w:rFonts w:ascii="Cambria" w:hAnsi="Cambria"/>
          <w:color w:val="231F20"/>
          <w:w w:val="95"/>
          <w:sz w:val="22"/>
        </w:rPr>
        <w:t>Instituto</w:t>
      </w:r>
      <w:r>
        <w:rPr>
          <w:rFonts w:ascii="Cambria" w:hAnsi="Cambria"/>
          <w:color w:val="231F20"/>
          <w:spacing w:val="-15"/>
          <w:w w:val="95"/>
          <w:sz w:val="22"/>
        </w:rPr>
        <w:t> </w:t>
      </w:r>
      <w:r>
        <w:rPr>
          <w:rFonts w:ascii="Cambria" w:hAnsi="Cambria"/>
          <w:color w:val="231F20"/>
          <w:w w:val="95"/>
          <w:sz w:val="22"/>
        </w:rPr>
        <w:t>de</w:t>
      </w:r>
      <w:r>
        <w:rPr>
          <w:rFonts w:ascii="Cambria" w:hAnsi="Cambria"/>
          <w:color w:val="231F20"/>
          <w:spacing w:val="-15"/>
          <w:w w:val="95"/>
          <w:sz w:val="22"/>
        </w:rPr>
        <w:t> </w:t>
      </w:r>
      <w:r>
        <w:rPr>
          <w:rFonts w:ascii="Cambria" w:hAnsi="Cambria"/>
          <w:color w:val="231F20"/>
          <w:w w:val="95"/>
          <w:sz w:val="22"/>
        </w:rPr>
        <w:t>Investigaciones</w:t>
      </w:r>
      <w:r>
        <w:rPr>
          <w:rFonts w:ascii="Cambria" w:hAnsi="Cambria"/>
          <w:color w:val="231F20"/>
          <w:spacing w:val="-15"/>
          <w:w w:val="95"/>
          <w:sz w:val="22"/>
        </w:rPr>
        <w:t> </w:t>
      </w:r>
      <w:r>
        <w:rPr>
          <w:rFonts w:ascii="Cambria" w:hAnsi="Cambria"/>
          <w:color w:val="231F20"/>
          <w:w w:val="95"/>
          <w:sz w:val="22"/>
        </w:rPr>
        <w:t>Jurídicas-</w:t>
      </w:r>
      <w:r>
        <w:rPr>
          <w:rFonts w:ascii="Calibri" w:hAnsi="Calibri"/>
          <w:color w:val="231F20"/>
          <w:w w:val="95"/>
          <w:sz w:val="17"/>
        </w:rPr>
        <w:t>unam</w:t>
      </w:r>
      <w:r>
        <w:rPr>
          <w:rFonts w:ascii="Calibri" w:hAnsi="Calibri"/>
          <w:color w:val="231F20"/>
          <w:spacing w:val="-6"/>
          <w:w w:val="95"/>
          <w:sz w:val="17"/>
        </w:rPr>
        <w:t> </w:t>
      </w:r>
      <w:r>
        <w:rPr>
          <w:rFonts w:ascii="Cambria" w:hAnsi="Cambria"/>
          <w:color w:val="231F20"/>
          <w:w w:val="95"/>
          <w:sz w:val="22"/>
        </w:rPr>
        <w:t>(1993).</w:t>
      </w:r>
      <w:r>
        <w:rPr>
          <w:rFonts w:ascii="Cambria" w:hAnsi="Cambria"/>
          <w:color w:val="231F20"/>
          <w:spacing w:val="-15"/>
          <w:w w:val="95"/>
          <w:sz w:val="22"/>
        </w:rPr>
        <w:t> </w:t>
      </w:r>
      <w:r>
        <w:rPr>
          <w:rFonts w:ascii="Times New Roman" w:hAnsi="Times New Roman"/>
          <w:i/>
          <w:color w:val="231F20"/>
          <w:w w:val="95"/>
          <w:sz w:val="22"/>
        </w:rPr>
        <w:t>Diccionario</w:t>
      </w:r>
      <w:r>
        <w:rPr>
          <w:rFonts w:ascii="Times New Roman" w:hAnsi="Times New Roman"/>
          <w:i/>
          <w:color w:val="231F20"/>
          <w:spacing w:val="-21"/>
          <w:w w:val="95"/>
          <w:sz w:val="22"/>
        </w:rPr>
        <w:t> </w:t>
      </w:r>
      <w:r>
        <w:rPr>
          <w:rFonts w:ascii="Times New Roman" w:hAnsi="Times New Roman"/>
          <w:i/>
          <w:color w:val="231F20"/>
          <w:w w:val="95"/>
          <w:sz w:val="22"/>
        </w:rPr>
        <w:t>Jurídico</w:t>
      </w:r>
      <w:r>
        <w:rPr>
          <w:rFonts w:ascii="Times New Roman" w:hAnsi="Times New Roman"/>
          <w:i/>
          <w:color w:val="231F20"/>
          <w:spacing w:val="-22"/>
          <w:w w:val="95"/>
          <w:sz w:val="22"/>
        </w:rPr>
        <w:t> </w:t>
      </w:r>
      <w:r>
        <w:rPr>
          <w:rFonts w:ascii="Times New Roman" w:hAnsi="Times New Roman"/>
          <w:i/>
          <w:color w:val="231F20"/>
          <w:w w:val="95"/>
          <w:sz w:val="22"/>
        </w:rPr>
        <w:t>Mexicano</w:t>
      </w:r>
      <w:r>
        <w:rPr>
          <w:rFonts w:ascii="Cambria" w:hAnsi="Cambria"/>
          <w:color w:val="231F20"/>
          <w:w w:val="95"/>
          <w:sz w:val="22"/>
        </w:rPr>
        <w:t>, México, Instituto de Investigaciones  </w:t>
      </w:r>
      <w:r>
        <w:rPr>
          <w:rFonts w:ascii="Cambria" w:hAnsi="Cambria"/>
          <w:color w:val="231F20"/>
          <w:spacing w:val="21"/>
          <w:w w:val="95"/>
          <w:sz w:val="22"/>
        </w:rPr>
        <w:t> </w:t>
      </w:r>
      <w:r>
        <w:rPr>
          <w:rFonts w:ascii="Cambria" w:hAnsi="Cambria"/>
          <w:color w:val="231F20"/>
          <w:w w:val="95"/>
          <w:sz w:val="22"/>
        </w:rPr>
        <w:t>Jurídicas-</w:t>
      </w:r>
      <w:r>
        <w:rPr>
          <w:rFonts w:ascii="Calibri" w:hAnsi="Calibri"/>
          <w:color w:val="231F20"/>
          <w:w w:val="95"/>
          <w:sz w:val="17"/>
        </w:rPr>
        <w:t>unam</w:t>
      </w:r>
      <w:r>
        <w:rPr>
          <w:rFonts w:ascii="Cambria" w:hAnsi="Cambria"/>
          <w:color w:val="231F20"/>
          <w:w w:val="95"/>
          <w:sz w:val="22"/>
        </w:rPr>
        <w:t>.</w:t>
      </w:r>
    </w:p>
    <w:p>
      <w:pPr>
        <w:pStyle w:val="BodyText"/>
        <w:spacing w:line="242" w:lineRule="auto"/>
        <w:ind w:left="453" w:right="112" w:hanging="341"/>
        <w:jc w:val="both"/>
        <w:rPr>
          <w:rFonts w:ascii="Cambria"/>
        </w:rPr>
      </w:pPr>
      <w:r>
        <w:rPr>
          <w:rFonts w:ascii="Cambria"/>
          <w:color w:val="231F20"/>
          <w:spacing w:val="-7"/>
          <w:w w:val="109"/>
        </w:rPr>
        <w:t>I</w:t>
      </w:r>
      <w:r>
        <w:rPr>
          <w:rFonts w:ascii="Cambria"/>
          <w:color w:val="231F20"/>
          <w:spacing w:val="-7"/>
          <w:w w:val="96"/>
        </w:rPr>
        <w:t>n</w:t>
      </w:r>
      <w:r>
        <w:rPr>
          <w:rFonts w:ascii="Cambria"/>
          <w:color w:val="231F20"/>
          <w:spacing w:val="-6"/>
          <w:w w:val="80"/>
        </w:rPr>
        <w:t>s</w:t>
      </w:r>
      <w:r>
        <w:rPr>
          <w:rFonts w:ascii="Cambria"/>
          <w:color w:val="231F20"/>
          <w:spacing w:val="-7"/>
          <w:w w:val="88"/>
        </w:rPr>
        <w:t>t</w:t>
      </w:r>
      <w:r>
        <w:rPr>
          <w:rFonts w:ascii="Cambria"/>
          <w:color w:val="231F20"/>
          <w:spacing w:val="-7"/>
          <w:w w:val="93"/>
        </w:rPr>
        <w:t>i</w:t>
      </w:r>
      <w:r>
        <w:rPr>
          <w:rFonts w:ascii="Cambria"/>
          <w:color w:val="231F20"/>
          <w:spacing w:val="-7"/>
          <w:w w:val="88"/>
        </w:rPr>
        <w:t>t</w:t>
      </w:r>
      <w:r>
        <w:rPr>
          <w:rFonts w:ascii="Cambria"/>
          <w:color w:val="231F20"/>
          <w:spacing w:val="-6"/>
          <w:w w:val="93"/>
        </w:rPr>
        <w:t>u</w:t>
      </w:r>
      <w:r>
        <w:rPr>
          <w:rFonts w:ascii="Cambria"/>
          <w:color w:val="231F20"/>
          <w:spacing w:val="-7"/>
          <w:w w:val="88"/>
        </w:rPr>
        <w:t>t</w:t>
      </w:r>
      <w:r>
        <w:rPr>
          <w:rFonts w:ascii="Cambria"/>
          <w:color w:val="231F20"/>
          <w:w w:val="94"/>
        </w:rPr>
        <w:t>o</w:t>
      </w:r>
      <w:r>
        <w:rPr>
          <w:rFonts w:ascii="Cambria"/>
          <w:color w:val="231F20"/>
        </w:rPr>
        <w:t> </w:t>
      </w:r>
      <w:r>
        <w:rPr>
          <w:rFonts w:ascii="Cambria"/>
          <w:color w:val="231F20"/>
          <w:spacing w:val="-28"/>
          <w:w w:val="100"/>
        </w:rPr>
        <w:t>F</w:t>
      </w:r>
      <w:r>
        <w:rPr>
          <w:rFonts w:ascii="Cambria"/>
          <w:color w:val="231F20"/>
          <w:spacing w:val="-6"/>
          <w:w w:val="92"/>
        </w:rPr>
        <w:t>e</w:t>
      </w:r>
      <w:r>
        <w:rPr>
          <w:rFonts w:ascii="Cambria"/>
          <w:color w:val="231F20"/>
          <w:spacing w:val="-7"/>
          <w:w w:val="97"/>
        </w:rPr>
        <w:t>d</w:t>
      </w:r>
      <w:r>
        <w:rPr>
          <w:rFonts w:ascii="Cambria"/>
          <w:color w:val="231F20"/>
          <w:spacing w:val="-6"/>
          <w:w w:val="92"/>
        </w:rPr>
        <w:t>e</w:t>
      </w:r>
      <w:r>
        <w:rPr>
          <w:rFonts w:ascii="Cambria"/>
          <w:color w:val="231F20"/>
          <w:spacing w:val="-6"/>
          <w:w w:val="91"/>
        </w:rPr>
        <w:t>r</w:t>
      </w:r>
      <w:r>
        <w:rPr>
          <w:rFonts w:ascii="Cambria"/>
          <w:color w:val="231F20"/>
          <w:spacing w:val="-7"/>
          <w:w w:val="92"/>
        </w:rPr>
        <w:t>a</w:t>
      </w:r>
      <w:r>
        <w:rPr>
          <w:rFonts w:ascii="Cambria"/>
          <w:color w:val="231F20"/>
          <w:w w:val="95"/>
        </w:rPr>
        <w:t>l</w:t>
      </w:r>
      <w:r>
        <w:rPr>
          <w:rFonts w:ascii="Cambria"/>
          <w:color w:val="231F20"/>
        </w:rPr>
        <w:t> </w:t>
      </w:r>
      <w:r>
        <w:rPr>
          <w:rFonts w:ascii="Cambria"/>
          <w:color w:val="231F20"/>
          <w:spacing w:val="-7"/>
          <w:w w:val="101"/>
        </w:rPr>
        <w:t>E</w:t>
      </w:r>
      <w:r>
        <w:rPr>
          <w:rFonts w:ascii="Cambria"/>
          <w:color w:val="231F20"/>
          <w:spacing w:val="-7"/>
          <w:w w:val="95"/>
        </w:rPr>
        <w:t>l</w:t>
      </w:r>
      <w:r>
        <w:rPr>
          <w:rFonts w:ascii="Cambria"/>
          <w:color w:val="231F20"/>
          <w:spacing w:val="-6"/>
          <w:w w:val="92"/>
        </w:rPr>
        <w:t>e</w:t>
      </w:r>
      <w:r>
        <w:rPr>
          <w:rFonts w:ascii="Cambria"/>
          <w:color w:val="231F20"/>
          <w:spacing w:val="-6"/>
          <w:w w:val="90"/>
        </w:rPr>
        <w:t>c</w:t>
      </w:r>
      <w:r>
        <w:rPr>
          <w:rFonts w:ascii="Cambria"/>
          <w:color w:val="231F20"/>
          <w:spacing w:val="-7"/>
          <w:w w:val="88"/>
        </w:rPr>
        <w:t>t</w:t>
      </w:r>
      <w:r>
        <w:rPr>
          <w:rFonts w:ascii="Cambria"/>
          <w:color w:val="231F20"/>
          <w:spacing w:val="-6"/>
          <w:w w:val="94"/>
        </w:rPr>
        <w:t>o</w:t>
      </w:r>
      <w:r>
        <w:rPr>
          <w:rFonts w:ascii="Cambria"/>
          <w:color w:val="231F20"/>
          <w:spacing w:val="-6"/>
          <w:w w:val="91"/>
        </w:rPr>
        <w:t>r</w:t>
      </w:r>
      <w:r>
        <w:rPr>
          <w:rFonts w:ascii="Cambria"/>
          <w:color w:val="231F20"/>
          <w:spacing w:val="-7"/>
          <w:w w:val="92"/>
        </w:rPr>
        <w:t>a</w:t>
      </w:r>
      <w:r>
        <w:rPr>
          <w:rFonts w:ascii="Cambria"/>
          <w:color w:val="231F20"/>
          <w:w w:val="95"/>
        </w:rPr>
        <w:t>l</w:t>
      </w:r>
      <w:r>
        <w:rPr>
          <w:rFonts w:ascii="Cambria"/>
          <w:color w:val="231F20"/>
        </w:rPr>
        <w:t> </w:t>
      </w:r>
      <w:r>
        <w:rPr>
          <w:rFonts w:ascii="Cambria"/>
          <w:color w:val="231F20"/>
          <w:spacing w:val="-6"/>
          <w:w w:val="78"/>
        </w:rPr>
        <w:t>(</w:t>
      </w:r>
      <w:r>
        <w:rPr>
          <w:rFonts w:ascii="Cambria"/>
          <w:color w:val="231F20"/>
          <w:spacing w:val="-6"/>
          <w:w w:val="80"/>
        </w:rPr>
        <w:t>s</w:t>
      </w:r>
      <w:r>
        <w:rPr>
          <w:rFonts w:ascii="Cambria"/>
          <w:color w:val="231F20"/>
          <w:spacing w:val="-6"/>
          <w:w w:val="50"/>
        </w:rPr>
        <w:t>/</w:t>
      </w:r>
      <w:r>
        <w:rPr>
          <w:rFonts w:ascii="Cambria"/>
          <w:color w:val="231F20"/>
          <w:spacing w:val="-6"/>
          <w:w w:val="96"/>
        </w:rPr>
        <w:t>f</w:t>
      </w:r>
      <w:r>
        <w:rPr>
          <w:rFonts w:ascii="Cambria"/>
          <w:color w:val="231F20"/>
          <w:spacing w:val="-6"/>
          <w:w w:val="78"/>
        </w:rPr>
        <w:t>)</w:t>
      </w:r>
      <w:r>
        <w:rPr>
          <w:rFonts w:ascii="Cambria"/>
          <w:color w:val="231F20"/>
          <w:w w:val="121"/>
        </w:rPr>
        <w:t>.</w:t>
      </w:r>
      <w:r>
        <w:rPr>
          <w:rFonts w:ascii="Cambria"/>
          <w:color w:val="231F20"/>
        </w:rPr>
        <w:t> </w:t>
      </w:r>
      <w:r>
        <w:rPr>
          <w:rFonts w:ascii="Cambria"/>
          <w:color w:val="231F20"/>
          <w:spacing w:val="-6"/>
          <w:w w:val="136"/>
        </w:rPr>
        <w:t>&lt;</w:t>
      </w:r>
      <w:hyperlink r:id="rId155">
        <w:r>
          <w:rPr>
            <w:rFonts w:ascii="Cambria"/>
            <w:color w:val="231F20"/>
            <w:spacing w:val="-7"/>
            <w:w w:val="98"/>
          </w:rPr>
          <w:t>h</w:t>
        </w:r>
        <w:r>
          <w:rPr>
            <w:rFonts w:ascii="Cambria"/>
            <w:color w:val="231F20"/>
            <w:spacing w:val="-7"/>
            <w:w w:val="88"/>
          </w:rPr>
          <w:t>tt</w:t>
        </w:r>
        <w:r>
          <w:rPr>
            <w:rFonts w:ascii="Cambria"/>
            <w:color w:val="231F20"/>
            <w:spacing w:val="-6"/>
            <w:w w:val="98"/>
          </w:rPr>
          <w:t>p</w:t>
        </w:r>
        <w:r>
          <w:rPr>
            <w:rFonts w:ascii="Cambria"/>
            <w:color w:val="231F20"/>
            <w:spacing w:val="-6"/>
            <w:w w:val="103"/>
          </w:rPr>
          <w:t>:</w:t>
        </w:r>
        <w:r>
          <w:rPr>
            <w:rFonts w:ascii="Cambria"/>
            <w:color w:val="231F20"/>
            <w:spacing w:val="-6"/>
            <w:w w:val="50"/>
          </w:rPr>
          <w:t>//</w:t>
        </w:r>
        <w:r>
          <w:rPr>
            <w:rFonts w:ascii="Cambria"/>
            <w:color w:val="231F20"/>
            <w:spacing w:val="-6"/>
            <w:w w:val="76"/>
          </w:rPr>
          <w:t>ww</w:t>
        </w:r>
        <w:r>
          <w:rPr>
            <w:rFonts w:ascii="Cambria"/>
            <w:color w:val="231F20"/>
            <w:spacing w:val="-23"/>
            <w:w w:val="76"/>
          </w:rPr>
          <w:t>w</w:t>
        </w:r>
        <w:r>
          <w:rPr>
            <w:rFonts w:ascii="Cambria"/>
            <w:color w:val="231F20"/>
            <w:spacing w:val="-6"/>
            <w:w w:val="121"/>
          </w:rPr>
          <w:t>.</w:t>
        </w:r>
        <w:r>
          <w:rPr>
            <w:rFonts w:ascii="Cambria"/>
            <w:color w:val="231F20"/>
            <w:spacing w:val="-7"/>
            <w:w w:val="93"/>
          </w:rPr>
          <w:t>i</w:t>
        </w:r>
        <w:r>
          <w:rPr>
            <w:rFonts w:ascii="Cambria"/>
            <w:color w:val="231F20"/>
            <w:spacing w:val="-6"/>
            <w:w w:val="96"/>
          </w:rPr>
          <w:t>f</w:t>
        </w:r>
        <w:r>
          <w:rPr>
            <w:rFonts w:ascii="Cambria"/>
            <w:color w:val="231F20"/>
            <w:spacing w:val="-6"/>
            <w:w w:val="92"/>
          </w:rPr>
          <w:t>e</w:t>
        </w:r>
        <w:r>
          <w:rPr>
            <w:rFonts w:ascii="Cambria"/>
            <w:color w:val="231F20"/>
            <w:spacing w:val="-6"/>
            <w:w w:val="121"/>
          </w:rPr>
          <w:t>.</w:t>
        </w:r>
        <w:r>
          <w:rPr>
            <w:rFonts w:ascii="Cambria"/>
            <w:color w:val="231F20"/>
            <w:spacing w:val="-6"/>
            <w:w w:val="94"/>
          </w:rPr>
          <w:t>o</w:t>
        </w:r>
        <w:r>
          <w:rPr>
            <w:rFonts w:ascii="Cambria"/>
            <w:color w:val="231F20"/>
            <w:spacing w:val="-15"/>
            <w:w w:val="91"/>
          </w:rPr>
          <w:t>r</w:t>
        </w:r>
        <w:r>
          <w:rPr>
            <w:rFonts w:ascii="Cambria"/>
            <w:color w:val="231F20"/>
            <w:spacing w:val="-6"/>
            <w:w w:val="101"/>
          </w:rPr>
          <w:t>g</w:t>
        </w:r>
        <w:r>
          <w:rPr>
            <w:rFonts w:ascii="Cambria"/>
            <w:color w:val="231F20"/>
            <w:spacing w:val="-6"/>
            <w:w w:val="121"/>
          </w:rPr>
          <w:t>.</w:t>
        </w:r>
        <w:r>
          <w:rPr>
            <w:rFonts w:ascii="Cambria"/>
            <w:color w:val="231F20"/>
            <w:spacing w:val="-6"/>
            <w:w w:val="95"/>
          </w:rPr>
          <w:t>m</w:t>
        </w:r>
        <w:r>
          <w:rPr>
            <w:rFonts w:ascii="Cambria"/>
            <w:color w:val="231F20"/>
            <w:spacing w:val="-6"/>
            <w:w w:val="103"/>
          </w:rPr>
          <w:t>x</w:t>
        </w:r>
        <w:r>
          <w:rPr>
            <w:rFonts w:ascii="Cambria"/>
            <w:color w:val="231F20"/>
            <w:spacing w:val="-6"/>
            <w:w w:val="50"/>
          </w:rPr>
          <w:t>/</w:t>
        </w:r>
        <w:r>
          <w:rPr>
            <w:rFonts w:ascii="Cambria"/>
            <w:color w:val="231F20"/>
            <w:spacing w:val="-7"/>
            <w:w w:val="97"/>
          </w:rPr>
          <w:t>d</w:t>
        </w:r>
        <w:r>
          <w:rPr>
            <w:rFonts w:ascii="Cambria"/>
            <w:color w:val="231F20"/>
            <w:spacing w:val="-6"/>
            <w:w w:val="94"/>
          </w:rPr>
          <w:t>o</w:t>
        </w:r>
        <w:r>
          <w:rPr>
            <w:rFonts w:ascii="Cambria"/>
            <w:color w:val="231F20"/>
            <w:spacing w:val="-6"/>
            <w:w w:val="90"/>
          </w:rPr>
          <w:t>c</w:t>
        </w:r>
        <w:r>
          <w:rPr>
            <w:rFonts w:ascii="Cambria"/>
            <w:color w:val="231F20"/>
            <w:spacing w:val="-6"/>
            <w:w w:val="93"/>
          </w:rPr>
          <w:t>u</w:t>
        </w:r>
        <w:r>
          <w:rPr>
            <w:rFonts w:ascii="Cambria"/>
            <w:color w:val="231F20"/>
            <w:spacing w:val="-6"/>
            <w:w w:val="95"/>
          </w:rPr>
          <w:t>m</w:t>
        </w:r>
        <w:r>
          <w:rPr>
            <w:rFonts w:ascii="Cambria"/>
            <w:color w:val="231F20"/>
            <w:spacing w:val="-6"/>
            <w:w w:val="92"/>
          </w:rPr>
          <w:t>e</w:t>
        </w:r>
        <w:r>
          <w:rPr>
            <w:rFonts w:ascii="Cambria"/>
            <w:color w:val="231F20"/>
            <w:spacing w:val="-7"/>
            <w:w w:val="96"/>
          </w:rPr>
          <w:t>n</w:t>
        </w:r>
        <w:r>
          <w:rPr>
            <w:rFonts w:ascii="Cambria"/>
            <w:color w:val="231F20"/>
            <w:spacing w:val="-7"/>
            <w:w w:val="88"/>
          </w:rPr>
          <w:t>t</w:t>
        </w:r>
        <w:r>
          <w:rPr>
            <w:rFonts w:ascii="Cambria"/>
            <w:color w:val="231F20"/>
            <w:spacing w:val="-6"/>
            <w:w w:val="94"/>
          </w:rPr>
          <w:t>o</w:t>
        </w:r>
        <w:r>
          <w:rPr>
            <w:rFonts w:ascii="Cambria"/>
            <w:color w:val="231F20"/>
            <w:spacing w:val="-6"/>
            <w:w w:val="80"/>
          </w:rPr>
          <w:t>s</w:t>
        </w:r>
        <w:r>
          <w:rPr>
            <w:rFonts w:ascii="Cambria"/>
            <w:color w:val="231F20"/>
            <w:spacing w:val="-6"/>
            <w:w w:val="50"/>
          </w:rPr>
          <w:t>/</w:t>
        </w:r>
        <w:r>
          <w:rPr>
            <w:rFonts w:ascii="Cambria"/>
            <w:color w:val="231F20"/>
            <w:spacing w:val="-6"/>
            <w:w w:val="113"/>
          </w:rPr>
          <w:t>O</w:t>
        </w:r>
        <w:r>
          <w:rPr>
            <w:rFonts w:ascii="Cambria"/>
            <w:color w:val="231F20"/>
            <w:spacing w:val="-7"/>
            <w:w w:val="101"/>
          </w:rPr>
          <w:t>E</w:t>
        </w:r>
        <w:r>
          <w:rPr>
            <w:rFonts w:ascii="Cambria"/>
            <w:color w:val="231F20"/>
            <w:spacing w:val="-6"/>
            <w:w w:val="50"/>
          </w:rPr>
          <w:t>/</w:t>
        </w:r>
        <w:r>
          <w:rPr>
            <w:rFonts w:ascii="Cambria"/>
            <w:color w:val="231F20"/>
            <w:spacing w:val="-6"/>
            <w:w w:val="98"/>
          </w:rPr>
          <w:t>p</w:t>
        </w:r>
        <w:r>
          <w:rPr>
            <w:rFonts w:ascii="Cambria"/>
            <w:color w:val="231F20"/>
            <w:spacing w:val="-7"/>
            <w:w w:val="92"/>
          </w:rPr>
          <w:t>a</w:t>
        </w:r>
        <w:r>
          <w:rPr>
            <w:rFonts w:ascii="Cambria"/>
            <w:color w:val="231F20"/>
            <w:spacing w:val="-6"/>
            <w:w w:val="91"/>
          </w:rPr>
          <w:t>r</w:t>
        </w:r>
        <w:r>
          <w:rPr>
            <w:rFonts w:ascii="Cambria"/>
            <w:color w:val="231F20"/>
            <w:spacing w:val="-7"/>
            <w:w w:val="88"/>
          </w:rPr>
          <w:t>t</w:t>
        </w:r>
        <w:r>
          <w:rPr>
            <w:rFonts w:ascii="Cambria"/>
            <w:color w:val="231F20"/>
            <w:spacing w:val="-7"/>
            <w:w w:val="93"/>
          </w:rPr>
          <w:t>i</w:t>
        </w:r>
        <w:r>
          <w:rPr>
            <w:rFonts w:ascii="Cambria"/>
            <w:color w:val="231F20"/>
            <w:spacing w:val="-6"/>
            <w:w w:val="90"/>
          </w:rPr>
          <w:t>c</w:t>
        </w:r>
        <w:r>
          <w:rPr>
            <w:rFonts w:ascii="Cambria"/>
            <w:color w:val="231F20"/>
            <w:spacing w:val="-7"/>
            <w:w w:val="93"/>
          </w:rPr>
          <w:t>i</w:t>
        </w:r>
        <w:r>
          <w:rPr>
            <w:rFonts w:ascii="Cambria"/>
            <w:color w:val="231F20"/>
            <w:spacing w:val="-6"/>
            <w:w w:val="98"/>
          </w:rPr>
          <w:t>p</w:t>
        </w:r>
        <w:r>
          <w:rPr>
            <w:rFonts w:ascii="Cambria"/>
            <w:color w:val="231F20"/>
            <w:spacing w:val="-7"/>
            <w:w w:val="92"/>
          </w:rPr>
          <w:t>a</w:t>
        </w:r>
        <w:r>
          <w:rPr>
            <w:rFonts w:ascii="Cambria"/>
            <w:color w:val="231F20"/>
            <w:spacing w:val="-6"/>
            <w:w w:val="90"/>
          </w:rPr>
          <w:t>c</w:t>
        </w:r>
        <w:r>
          <w:rPr>
            <w:rFonts w:ascii="Cambria"/>
            <w:color w:val="231F20"/>
            <w:spacing w:val="-7"/>
            <w:w w:val="93"/>
          </w:rPr>
          <w:t>i</w:t>
        </w:r>
        <w:r>
          <w:rPr>
            <w:rFonts w:ascii="Cambria"/>
            <w:color w:val="231F20"/>
            <w:spacing w:val="-6"/>
            <w:w w:val="94"/>
          </w:rPr>
          <w:t>o</w:t>
        </w:r>
        <w:r>
          <w:rPr>
            <w:rFonts w:ascii="Cambria"/>
            <w:color w:val="231F20"/>
            <w:w w:val="96"/>
          </w:rPr>
          <w:t>n</w:t>
        </w:r>
      </w:hyperlink>
      <w:r>
        <w:rPr>
          <w:rFonts w:ascii="Cambria"/>
          <w:color w:val="231F20"/>
          <w:w w:val="96"/>
        </w:rPr>
        <w:t> </w:t>
      </w:r>
      <w:r>
        <w:rPr>
          <w:rFonts w:ascii="Cambria"/>
          <w:color w:val="231F20"/>
          <w:spacing w:val="-7"/>
          <w:w w:val="95"/>
        </w:rPr>
        <w:t>2006/reportes/nac_val.html&gt; (consultado </w:t>
      </w:r>
      <w:r>
        <w:rPr>
          <w:rFonts w:ascii="Cambria"/>
          <w:color w:val="231F20"/>
          <w:spacing w:val="-4"/>
          <w:w w:val="95"/>
        </w:rPr>
        <w:t>el </w:t>
      </w:r>
      <w:r>
        <w:rPr>
          <w:rFonts w:ascii="Cambria"/>
          <w:color w:val="231F20"/>
          <w:spacing w:val="-3"/>
          <w:w w:val="95"/>
        </w:rPr>
        <w:t>21 </w:t>
      </w:r>
      <w:r>
        <w:rPr>
          <w:rFonts w:ascii="Cambria"/>
          <w:color w:val="231F20"/>
          <w:spacing w:val="-4"/>
          <w:w w:val="95"/>
        </w:rPr>
        <w:t>de </w:t>
      </w:r>
      <w:r>
        <w:rPr>
          <w:rFonts w:ascii="Cambria"/>
          <w:color w:val="231F20"/>
          <w:spacing w:val="-6"/>
          <w:w w:val="95"/>
        </w:rPr>
        <w:t>abril </w:t>
      </w:r>
      <w:r>
        <w:rPr>
          <w:rFonts w:ascii="Cambria"/>
          <w:color w:val="231F20"/>
          <w:spacing w:val="-4"/>
          <w:w w:val="95"/>
        </w:rPr>
        <w:t>de </w:t>
      </w:r>
      <w:r>
        <w:rPr>
          <w:rFonts w:ascii="Cambria"/>
          <w:color w:val="231F20"/>
          <w:spacing w:val="-6"/>
          <w:w w:val="95"/>
        </w:rPr>
        <w:t>2012).</w:t>
      </w:r>
    </w:p>
    <w:p>
      <w:pPr>
        <w:spacing w:line="242" w:lineRule="auto" w:before="0"/>
        <w:ind w:left="453" w:right="111" w:hanging="341"/>
        <w:jc w:val="both"/>
        <w:rPr>
          <w:rFonts w:ascii="Cambria" w:hAnsi="Cambria"/>
          <w:sz w:val="22"/>
        </w:rPr>
      </w:pPr>
      <w:r>
        <w:rPr>
          <w:rFonts w:ascii="Cambria" w:hAnsi="Cambria"/>
          <w:color w:val="231F20"/>
          <w:w w:val="95"/>
          <w:sz w:val="22"/>
        </w:rPr>
        <w:t>Instituto</w:t>
      </w:r>
      <w:r>
        <w:rPr>
          <w:rFonts w:ascii="Cambria" w:hAnsi="Cambria"/>
          <w:color w:val="231F20"/>
          <w:spacing w:val="-11"/>
          <w:w w:val="95"/>
          <w:sz w:val="22"/>
        </w:rPr>
        <w:t> </w:t>
      </w:r>
      <w:r>
        <w:rPr>
          <w:rFonts w:ascii="Cambria" w:hAnsi="Cambria"/>
          <w:color w:val="231F20"/>
          <w:w w:val="95"/>
          <w:sz w:val="22"/>
        </w:rPr>
        <w:t>Interamericano</w:t>
      </w:r>
      <w:r>
        <w:rPr>
          <w:rFonts w:ascii="Cambria" w:hAnsi="Cambria"/>
          <w:color w:val="231F20"/>
          <w:spacing w:val="-11"/>
          <w:w w:val="95"/>
          <w:sz w:val="22"/>
        </w:rPr>
        <w:t> </w:t>
      </w:r>
      <w:r>
        <w:rPr>
          <w:rFonts w:ascii="Cambria" w:hAnsi="Cambria"/>
          <w:color w:val="231F20"/>
          <w:w w:val="95"/>
          <w:sz w:val="22"/>
        </w:rPr>
        <w:t>de</w:t>
      </w:r>
      <w:r>
        <w:rPr>
          <w:rFonts w:ascii="Cambria" w:hAnsi="Cambria"/>
          <w:color w:val="231F20"/>
          <w:spacing w:val="-11"/>
          <w:w w:val="95"/>
          <w:sz w:val="22"/>
        </w:rPr>
        <w:t> </w:t>
      </w:r>
      <w:r>
        <w:rPr>
          <w:rFonts w:ascii="Cambria" w:hAnsi="Cambria"/>
          <w:color w:val="231F20"/>
          <w:w w:val="95"/>
          <w:sz w:val="22"/>
        </w:rPr>
        <w:t>Derechos</w:t>
      </w:r>
      <w:r>
        <w:rPr>
          <w:rFonts w:ascii="Cambria" w:hAnsi="Cambria"/>
          <w:color w:val="231F20"/>
          <w:spacing w:val="-11"/>
          <w:w w:val="95"/>
          <w:sz w:val="22"/>
        </w:rPr>
        <w:t> </w:t>
      </w:r>
      <w:r>
        <w:rPr>
          <w:rFonts w:ascii="Cambria" w:hAnsi="Cambria"/>
          <w:color w:val="231F20"/>
          <w:w w:val="95"/>
          <w:sz w:val="22"/>
        </w:rPr>
        <w:t>Humanos</w:t>
      </w:r>
      <w:r>
        <w:rPr>
          <w:rFonts w:ascii="Cambria" w:hAnsi="Cambria"/>
          <w:color w:val="231F20"/>
          <w:spacing w:val="-11"/>
          <w:w w:val="95"/>
          <w:sz w:val="22"/>
        </w:rPr>
        <w:t> </w:t>
      </w:r>
      <w:r>
        <w:rPr>
          <w:rFonts w:ascii="Cambria" w:hAnsi="Cambria"/>
          <w:color w:val="231F20"/>
          <w:w w:val="95"/>
          <w:sz w:val="22"/>
        </w:rPr>
        <w:t>(1996).</w:t>
      </w:r>
      <w:r>
        <w:rPr>
          <w:rFonts w:ascii="Cambria" w:hAnsi="Cambria"/>
          <w:color w:val="231F20"/>
          <w:spacing w:val="-11"/>
          <w:w w:val="95"/>
          <w:sz w:val="22"/>
        </w:rPr>
        <w:t> </w:t>
      </w:r>
      <w:r>
        <w:rPr>
          <w:rFonts w:ascii="Times New Roman" w:hAnsi="Times New Roman"/>
          <w:i/>
          <w:color w:val="231F20"/>
          <w:w w:val="95"/>
          <w:sz w:val="22"/>
        </w:rPr>
        <w:t>Guía</w:t>
      </w:r>
      <w:r>
        <w:rPr>
          <w:rFonts w:ascii="Times New Roman" w:hAnsi="Times New Roman"/>
          <w:i/>
          <w:color w:val="231F20"/>
          <w:spacing w:val="-18"/>
          <w:w w:val="95"/>
          <w:sz w:val="22"/>
        </w:rPr>
        <w:t> </w:t>
      </w:r>
      <w:r>
        <w:rPr>
          <w:rFonts w:ascii="Times New Roman" w:hAnsi="Times New Roman"/>
          <w:i/>
          <w:color w:val="231F20"/>
          <w:w w:val="95"/>
          <w:sz w:val="22"/>
        </w:rPr>
        <w:t>sobre</w:t>
      </w:r>
      <w:r>
        <w:rPr>
          <w:rFonts w:ascii="Times New Roman" w:hAnsi="Times New Roman"/>
          <w:i/>
          <w:color w:val="231F20"/>
          <w:spacing w:val="-18"/>
          <w:w w:val="95"/>
          <w:sz w:val="22"/>
        </w:rPr>
        <w:t> </w:t>
      </w:r>
      <w:r>
        <w:rPr>
          <w:rFonts w:ascii="Times New Roman" w:hAnsi="Times New Roman"/>
          <w:i/>
          <w:color w:val="231F20"/>
          <w:w w:val="95"/>
          <w:sz w:val="22"/>
        </w:rPr>
        <w:t>aplicación</w:t>
      </w:r>
      <w:r>
        <w:rPr>
          <w:rFonts w:ascii="Times New Roman" w:hAnsi="Times New Roman"/>
          <w:i/>
          <w:color w:val="231F20"/>
          <w:spacing w:val="-17"/>
          <w:w w:val="95"/>
          <w:sz w:val="22"/>
        </w:rPr>
        <w:t> </w:t>
      </w:r>
      <w:r>
        <w:rPr>
          <w:rFonts w:ascii="Times New Roman" w:hAnsi="Times New Roman"/>
          <w:i/>
          <w:color w:val="231F20"/>
          <w:w w:val="95"/>
          <w:sz w:val="22"/>
        </w:rPr>
        <w:t>del </w:t>
      </w:r>
      <w:r>
        <w:rPr>
          <w:rFonts w:ascii="Times New Roman" w:hAnsi="Times New Roman"/>
          <w:i/>
          <w:color w:val="231F20"/>
          <w:w w:val="90"/>
          <w:sz w:val="22"/>
        </w:rPr>
        <w:t>derecho intternacional en la jurisdicción intterna</w:t>
      </w:r>
      <w:r>
        <w:rPr>
          <w:rFonts w:ascii="Cambria" w:hAnsi="Cambria"/>
          <w:color w:val="231F20"/>
          <w:w w:val="90"/>
          <w:sz w:val="22"/>
        </w:rPr>
        <w:t>, San José, Costa</w:t>
      </w:r>
      <w:r>
        <w:rPr>
          <w:rFonts w:ascii="Cambria" w:hAnsi="Cambria"/>
          <w:color w:val="231F20"/>
          <w:spacing w:val="-9"/>
          <w:w w:val="90"/>
          <w:sz w:val="22"/>
        </w:rPr>
        <w:t> </w:t>
      </w:r>
      <w:r>
        <w:rPr>
          <w:rFonts w:ascii="Cambria" w:hAnsi="Cambria"/>
          <w:color w:val="231F20"/>
          <w:w w:val="90"/>
          <w:sz w:val="22"/>
        </w:rPr>
        <w:t>Rica.</w:t>
      </w:r>
    </w:p>
    <w:p>
      <w:pPr>
        <w:spacing w:line="242" w:lineRule="auto" w:before="0"/>
        <w:ind w:left="453" w:right="112" w:hanging="341"/>
        <w:jc w:val="both"/>
        <w:rPr>
          <w:rFonts w:ascii="Cambria"/>
          <w:sz w:val="22"/>
        </w:rPr>
      </w:pPr>
      <w:r>
        <w:rPr>
          <w:rFonts w:ascii="Cambria"/>
          <w:color w:val="231F20"/>
          <w:w w:val="95"/>
          <w:sz w:val="22"/>
        </w:rPr>
        <w:t>La</w:t>
      </w:r>
      <w:r>
        <w:rPr>
          <w:rFonts w:ascii="Cambria"/>
          <w:color w:val="231F20"/>
          <w:spacing w:val="-13"/>
          <w:w w:val="95"/>
          <w:sz w:val="22"/>
        </w:rPr>
        <w:t> </w:t>
      </w:r>
      <w:r>
        <w:rPr>
          <w:rFonts w:ascii="Cambria"/>
          <w:color w:val="231F20"/>
          <w:spacing w:val="-4"/>
          <w:w w:val="95"/>
          <w:sz w:val="22"/>
        </w:rPr>
        <w:t>Pergola,</w:t>
      </w:r>
      <w:r>
        <w:rPr>
          <w:rFonts w:ascii="Cambria"/>
          <w:color w:val="231F20"/>
          <w:spacing w:val="-13"/>
          <w:w w:val="95"/>
          <w:sz w:val="22"/>
        </w:rPr>
        <w:t> </w:t>
      </w:r>
      <w:r>
        <w:rPr>
          <w:rFonts w:ascii="Cambria"/>
          <w:color w:val="231F20"/>
          <w:w w:val="95"/>
          <w:sz w:val="22"/>
        </w:rPr>
        <w:t>Antonio</w:t>
      </w:r>
      <w:r>
        <w:rPr>
          <w:rFonts w:ascii="Cambria"/>
          <w:color w:val="231F20"/>
          <w:spacing w:val="-13"/>
          <w:w w:val="95"/>
          <w:sz w:val="22"/>
        </w:rPr>
        <w:t> </w:t>
      </w:r>
      <w:r>
        <w:rPr>
          <w:rFonts w:ascii="Cambria"/>
          <w:color w:val="231F20"/>
          <w:w w:val="95"/>
          <w:sz w:val="22"/>
        </w:rPr>
        <w:t>(1994).</w:t>
      </w:r>
      <w:r>
        <w:rPr>
          <w:rFonts w:ascii="Cambria"/>
          <w:color w:val="231F20"/>
          <w:spacing w:val="-13"/>
          <w:w w:val="95"/>
          <w:sz w:val="22"/>
        </w:rPr>
        <w:t> </w:t>
      </w:r>
      <w:r>
        <w:rPr>
          <w:rFonts w:ascii="Times New Roman"/>
          <w:i/>
          <w:color w:val="231F20"/>
          <w:w w:val="95"/>
          <w:sz w:val="22"/>
        </w:rPr>
        <w:t>Los</w:t>
      </w:r>
      <w:r>
        <w:rPr>
          <w:rFonts w:ascii="Times New Roman"/>
          <w:i/>
          <w:color w:val="231F20"/>
          <w:spacing w:val="-20"/>
          <w:w w:val="95"/>
          <w:sz w:val="22"/>
        </w:rPr>
        <w:t> </w:t>
      </w:r>
      <w:r>
        <w:rPr>
          <w:rFonts w:ascii="Times New Roman"/>
          <w:i/>
          <w:color w:val="231F20"/>
          <w:w w:val="95"/>
          <w:sz w:val="22"/>
        </w:rPr>
        <w:t>nuevos</w:t>
      </w:r>
      <w:r>
        <w:rPr>
          <w:rFonts w:ascii="Times New Roman"/>
          <w:i/>
          <w:color w:val="231F20"/>
          <w:spacing w:val="-20"/>
          <w:w w:val="95"/>
          <w:sz w:val="22"/>
        </w:rPr>
        <w:t> </w:t>
      </w:r>
      <w:r>
        <w:rPr>
          <w:rFonts w:ascii="Times New Roman"/>
          <w:i/>
          <w:color w:val="231F20"/>
          <w:w w:val="95"/>
          <w:sz w:val="22"/>
        </w:rPr>
        <w:t>senderos</w:t>
      </w:r>
      <w:r>
        <w:rPr>
          <w:rFonts w:ascii="Times New Roman"/>
          <w:i/>
          <w:color w:val="231F20"/>
          <w:spacing w:val="-20"/>
          <w:w w:val="95"/>
          <w:sz w:val="22"/>
        </w:rPr>
        <w:t> </w:t>
      </w:r>
      <w:r>
        <w:rPr>
          <w:rFonts w:ascii="Times New Roman"/>
          <w:i/>
          <w:color w:val="231F20"/>
          <w:w w:val="95"/>
          <w:sz w:val="22"/>
        </w:rPr>
        <w:t>del</w:t>
      </w:r>
      <w:r>
        <w:rPr>
          <w:rFonts w:ascii="Times New Roman"/>
          <w:i/>
          <w:color w:val="231F20"/>
          <w:spacing w:val="-20"/>
          <w:w w:val="95"/>
          <w:sz w:val="22"/>
        </w:rPr>
        <w:t> </w:t>
      </w:r>
      <w:r>
        <w:rPr>
          <w:rFonts w:ascii="Times New Roman"/>
          <w:i/>
          <w:color w:val="231F20"/>
          <w:w w:val="95"/>
          <w:sz w:val="22"/>
        </w:rPr>
        <w:t>federalismo</w:t>
      </w:r>
      <w:r>
        <w:rPr>
          <w:rFonts w:ascii="Cambria"/>
          <w:color w:val="231F20"/>
          <w:w w:val="95"/>
          <w:sz w:val="22"/>
        </w:rPr>
        <w:t>,</w:t>
      </w:r>
      <w:r>
        <w:rPr>
          <w:rFonts w:ascii="Cambria"/>
          <w:color w:val="231F20"/>
          <w:spacing w:val="-13"/>
          <w:w w:val="95"/>
          <w:sz w:val="22"/>
        </w:rPr>
        <w:t> </w:t>
      </w:r>
      <w:r>
        <w:rPr>
          <w:rFonts w:ascii="Cambria"/>
          <w:color w:val="231F20"/>
          <w:w w:val="95"/>
          <w:sz w:val="22"/>
        </w:rPr>
        <w:t>Madrid,</w:t>
      </w:r>
      <w:r>
        <w:rPr>
          <w:rFonts w:ascii="Cambria"/>
          <w:color w:val="231F20"/>
          <w:spacing w:val="-13"/>
          <w:w w:val="95"/>
          <w:sz w:val="22"/>
        </w:rPr>
        <w:t> </w:t>
      </w:r>
      <w:r>
        <w:rPr>
          <w:rFonts w:ascii="Cambria"/>
          <w:color w:val="231F20"/>
          <w:w w:val="95"/>
          <w:sz w:val="22"/>
        </w:rPr>
        <w:t>Centro</w:t>
      </w:r>
      <w:r>
        <w:rPr>
          <w:rFonts w:ascii="Cambria"/>
          <w:color w:val="231F20"/>
          <w:spacing w:val="-13"/>
          <w:w w:val="95"/>
          <w:sz w:val="22"/>
        </w:rPr>
        <w:t> </w:t>
      </w:r>
      <w:r>
        <w:rPr>
          <w:rFonts w:ascii="Cambria"/>
          <w:color w:val="231F20"/>
          <w:w w:val="95"/>
          <w:sz w:val="22"/>
        </w:rPr>
        <w:t>de </w:t>
      </w:r>
      <w:r>
        <w:rPr>
          <w:rFonts w:ascii="Cambria"/>
          <w:color w:val="231F20"/>
          <w:w w:val="90"/>
          <w:sz w:val="22"/>
        </w:rPr>
        <w:t>Estudios  </w:t>
      </w:r>
      <w:r>
        <w:rPr>
          <w:rFonts w:ascii="Cambria"/>
          <w:color w:val="231F20"/>
          <w:spacing w:val="1"/>
          <w:w w:val="90"/>
          <w:sz w:val="22"/>
        </w:rPr>
        <w:t> </w:t>
      </w:r>
      <w:r>
        <w:rPr>
          <w:rFonts w:ascii="Cambria"/>
          <w:color w:val="231F20"/>
          <w:w w:val="90"/>
          <w:sz w:val="22"/>
        </w:rPr>
        <w:t>Constitucionales.</w:t>
      </w:r>
    </w:p>
    <w:p>
      <w:pPr>
        <w:spacing w:line="242" w:lineRule="auto" w:before="0"/>
        <w:ind w:left="453" w:right="111" w:hanging="341"/>
        <w:jc w:val="both"/>
        <w:rPr>
          <w:rFonts w:ascii="Cambria" w:hAnsi="Cambria"/>
          <w:sz w:val="22"/>
        </w:rPr>
      </w:pPr>
      <w:r>
        <w:rPr>
          <w:rFonts w:ascii="Cambria" w:hAnsi="Cambria"/>
          <w:color w:val="231F20"/>
          <w:w w:val="90"/>
          <w:sz w:val="22"/>
        </w:rPr>
        <w:t>Larrañaga, Pablo (2004). </w:t>
      </w:r>
      <w:r>
        <w:rPr>
          <w:rFonts w:ascii="Times New Roman" w:hAnsi="Times New Roman"/>
          <w:i/>
          <w:color w:val="231F20"/>
          <w:w w:val="90"/>
          <w:sz w:val="22"/>
        </w:rPr>
        <w:t>El conceptto de responsabilidad</w:t>
      </w:r>
      <w:r>
        <w:rPr>
          <w:rFonts w:ascii="Cambria" w:hAnsi="Cambria"/>
          <w:color w:val="231F20"/>
          <w:w w:val="90"/>
          <w:sz w:val="22"/>
        </w:rPr>
        <w:t>, México, Fontamara (Biblio- </w:t>
      </w:r>
      <w:r>
        <w:rPr>
          <w:rFonts w:ascii="Cambria" w:hAnsi="Cambria"/>
          <w:color w:val="231F20"/>
          <w:sz w:val="22"/>
        </w:rPr>
        <w:t>teca de Ética, Filosofía del Derecho y Política, núm. 72).</w:t>
      </w:r>
    </w:p>
    <w:p>
      <w:pPr>
        <w:spacing w:line="242" w:lineRule="auto" w:before="0"/>
        <w:ind w:left="453" w:right="110" w:hanging="341"/>
        <w:jc w:val="both"/>
        <w:rPr>
          <w:rFonts w:ascii="Cambria" w:hAnsi="Cambria"/>
          <w:sz w:val="22"/>
        </w:rPr>
      </w:pPr>
      <w:r>
        <w:rPr>
          <w:rFonts w:ascii="Cambria" w:hAnsi="Cambria"/>
          <w:color w:val="231F20"/>
          <w:w w:val="95"/>
          <w:sz w:val="22"/>
        </w:rPr>
        <w:t>Linz,</w:t>
      </w:r>
      <w:r>
        <w:rPr>
          <w:rFonts w:ascii="Cambria" w:hAnsi="Cambria"/>
          <w:color w:val="231F20"/>
          <w:spacing w:val="-9"/>
          <w:w w:val="95"/>
          <w:sz w:val="22"/>
        </w:rPr>
        <w:t> </w:t>
      </w:r>
      <w:r>
        <w:rPr>
          <w:rFonts w:ascii="Cambria" w:hAnsi="Cambria"/>
          <w:color w:val="231F20"/>
          <w:w w:val="95"/>
          <w:sz w:val="22"/>
        </w:rPr>
        <w:t>Juan</w:t>
      </w:r>
      <w:r>
        <w:rPr>
          <w:rFonts w:ascii="Cambria" w:hAnsi="Cambria"/>
          <w:color w:val="231F20"/>
          <w:spacing w:val="-8"/>
          <w:w w:val="95"/>
          <w:sz w:val="22"/>
        </w:rPr>
        <w:t> </w:t>
      </w:r>
      <w:r>
        <w:rPr>
          <w:rFonts w:ascii="Cambria" w:hAnsi="Cambria"/>
          <w:color w:val="231F20"/>
          <w:w w:val="95"/>
          <w:sz w:val="22"/>
        </w:rPr>
        <w:t>(1964).</w:t>
      </w:r>
      <w:r>
        <w:rPr>
          <w:rFonts w:ascii="Cambria" w:hAnsi="Cambria"/>
          <w:color w:val="231F20"/>
          <w:spacing w:val="-8"/>
          <w:w w:val="95"/>
          <w:sz w:val="22"/>
        </w:rPr>
        <w:t> </w:t>
      </w:r>
      <w:r>
        <w:rPr>
          <w:rFonts w:ascii="Cambria" w:hAnsi="Cambria"/>
          <w:color w:val="231F20"/>
          <w:spacing w:val="-6"/>
          <w:w w:val="95"/>
          <w:sz w:val="22"/>
        </w:rPr>
        <w:t>“An</w:t>
      </w:r>
      <w:r>
        <w:rPr>
          <w:rFonts w:ascii="Cambria" w:hAnsi="Cambria"/>
          <w:color w:val="231F20"/>
          <w:spacing w:val="-9"/>
          <w:w w:val="95"/>
          <w:sz w:val="22"/>
        </w:rPr>
        <w:t> </w:t>
      </w:r>
      <w:r>
        <w:rPr>
          <w:rFonts w:ascii="Cambria" w:hAnsi="Cambria"/>
          <w:color w:val="231F20"/>
          <w:w w:val="95"/>
          <w:sz w:val="22"/>
        </w:rPr>
        <w:t>Authoritarian</w:t>
      </w:r>
      <w:r>
        <w:rPr>
          <w:rFonts w:ascii="Cambria" w:hAnsi="Cambria"/>
          <w:color w:val="231F20"/>
          <w:spacing w:val="-8"/>
          <w:w w:val="95"/>
          <w:sz w:val="22"/>
        </w:rPr>
        <w:t> </w:t>
      </w:r>
      <w:r>
        <w:rPr>
          <w:rFonts w:ascii="Cambria" w:hAnsi="Cambria"/>
          <w:color w:val="231F20"/>
          <w:w w:val="95"/>
          <w:sz w:val="22"/>
        </w:rPr>
        <w:t>Regime:</w:t>
      </w:r>
      <w:r>
        <w:rPr>
          <w:rFonts w:ascii="Cambria" w:hAnsi="Cambria"/>
          <w:color w:val="231F20"/>
          <w:spacing w:val="-8"/>
          <w:w w:val="95"/>
          <w:sz w:val="22"/>
        </w:rPr>
        <w:t> </w:t>
      </w:r>
      <w:r>
        <w:rPr>
          <w:rFonts w:ascii="Cambria" w:hAnsi="Cambria"/>
          <w:color w:val="231F20"/>
          <w:w w:val="95"/>
          <w:sz w:val="22"/>
        </w:rPr>
        <w:t>Spain”,</w:t>
      </w:r>
      <w:r>
        <w:rPr>
          <w:rFonts w:ascii="Cambria" w:hAnsi="Cambria"/>
          <w:color w:val="231F20"/>
          <w:spacing w:val="-9"/>
          <w:w w:val="95"/>
          <w:sz w:val="22"/>
        </w:rPr>
        <w:t> </w:t>
      </w:r>
      <w:r>
        <w:rPr>
          <w:rFonts w:ascii="Cambria" w:hAnsi="Cambria"/>
          <w:color w:val="231F20"/>
          <w:w w:val="95"/>
          <w:sz w:val="22"/>
        </w:rPr>
        <w:t>en</w:t>
      </w:r>
      <w:r>
        <w:rPr>
          <w:rFonts w:ascii="Cambria" w:hAnsi="Cambria"/>
          <w:color w:val="231F20"/>
          <w:spacing w:val="-9"/>
          <w:w w:val="95"/>
          <w:sz w:val="22"/>
        </w:rPr>
        <w:t> </w:t>
      </w:r>
      <w:r>
        <w:rPr>
          <w:rFonts w:ascii="Cambria" w:hAnsi="Cambria"/>
          <w:color w:val="231F20"/>
          <w:w w:val="95"/>
          <w:sz w:val="22"/>
        </w:rPr>
        <w:t>Allardt,</w:t>
      </w:r>
      <w:r>
        <w:rPr>
          <w:rFonts w:ascii="Cambria" w:hAnsi="Cambria"/>
          <w:color w:val="231F20"/>
          <w:spacing w:val="-8"/>
          <w:w w:val="95"/>
          <w:sz w:val="22"/>
        </w:rPr>
        <w:t> </w:t>
      </w:r>
      <w:r>
        <w:rPr>
          <w:rFonts w:ascii="Cambria" w:hAnsi="Cambria"/>
          <w:color w:val="231F20"/>
          <w:w w:val="95"/>
          <w:sz w:val="22"/>
        </w:rPr>
        <w:t>Erick</w:t>
      </w:r>
      <w:r>
        <w:rPr>
          <w:rFonts w:ascii="Cambria" w:hAnsi="Cambria"/>
          <w:color w:val="231F20"/>
          <w:spacing w:val="-8"/>
          <w:w w:val="95"/>
          <w:sz w:val="22"/>
        </w:rPr>
        <w:t> </w:t>
      </w:r>
      <w:r>
        <w:rPr>
          <w:rFonts w:ascii="Cambria" w:hAnsi="Cambria"/>
          <w:color w:val="231F20"/>
          <w:w w:val="95"/>
          <w:sz w:val="22"/>
        </w:rPr>
        <w:t>y</w:t>
      </w:r>
      <w:r>
        <w:rPr>
          <w:rFonts w:ascii="Cambria" w:hAnsi="Cambria"/>
          <w:color w:val="231F20"/>
          <w:spacing w:val="-8"/>
          <w:w w:val="95"/>
          <w:sz w:val="22"/>
        </w:rPr>
        <w:t> </w:t>
      </w:r>
      <w:r>
        <w:rPr>
          <w:rFonts w:ascii="Cambria" w:hAnsi="Cambria"/>
          <w:color w:val="231F20"/>
          <w:w w:val="95"/>
          <w:sz w:val="22"/>
        </w:rPr>
        <w:t>Littunen, Yrjo</w:t>
      </w:r>
      <w:r>
        <w:rPr>
          <w:rFonts w:ascii="Cambria" w:hAnsi="Cambria"/>
          <w:color w:val="231F20"/>
          <w:spacing w:val="-13"/>
          <w:w w:val="95"/>
          <w:sz w:val="22"/>
        </w:rPr>
        <w:t> </w:t>
      </w:r>
      <w:r>
        <w:rPr>
          <w:rFonts w:ascii="Cambria" w:hAnsi="Cambria"/>
          <w:color w:val="231F20"/>
          <w:w w:val="95"/>
          <w:sz w:val="22"/>
        </w:rPr>
        <w:t>(eds.),</w:t>
      </w:r>
      <w:r>
        <w:rPr>
          <w:rFonts w:ascii="Cambria" w:hAnsi="Cambria"/>
          <w:color w:val="231F20"/>
          <w:spacing w:val="-13"/>
          <w:w w:val="95"/>
          <w:sz w:val="22"/>
        </w:rPr>
        <w:t> </w:t>
      </w:r>
      <w:r>
        <w:rPr>
          <w:rFonts w:ascii="Times New Roman" w:hAnsi="Times New Roman"/>
          <w:i/>
          <w:color w:val="231F20"/>
          <w:w w:val="95"/>
          <w:sz w:val="22"/>
        </w:rPr>
        <w:t>Cleavages,</w:t>
      </w:r>
      <w:r>
        <w:rPr>
          <w:rFonts w:ascii="Times New Roman" w:hAnsi="Times New Roman"/>
          <w:i/>
          <w:color w:val="231F20"/>
          <w:spacing w:val="-19"/>
          <w:w w:val="95"/>
          <w:sz w:val="22"/>
        </w:rPr>
        <w:t> </w:t>
      </w:r>
      <w:r>
        <w:rPr>
          <w:rFonts w:ascii="Times New Roman" w:hAnsi="Times New Roman"/>
          <w:i/>
          <w:color w:val="231F20"/>
          <w:w w:val="95"/>
          <w:sz w:val="22"/>
        </w:rPr>
        <w:t>Ideologies</w:t>
      </w:r>
      <w:r>
        <w:rPr>
          <w:rFonts w:ascii="Times New Roman" w:hAnsi="Times New Roman"/>
          <w:i/>
          <w:color w:val="231F20"/>
          <w:spacing w:val="-20"/>
          <w:w w:val="95"/>
          <w:sz w:val="22"/>
        </w:rPr>
        <w:t> </w:t>
      </w:r>
      <w:r>
        <w:rPr>
          <w:rFonts w:ascii="Times New Roman" w:hAnsi="Times New Roman"/>
          <w:i/>
          <w:color w:val="231F20"/>
          <w:w w:val="95"/>
          <w:sz w:val="22"/>
        </w:rPr>
        <w:t>and</w:t>
      </w:r>
      <w:r>
        <w:rPr>
          <w:rFonts w:ascii="Times New Roman" w:hAnsi="Times New Roman"/>
          <w:i/>
          <w:color w:val="231F20"/>
          <w:spacing w:val="-19"/>
          <w:w w:val="95"/>
          <w:sz w:val="22"/>
        </w:rPr>
        <w:t> </w:t>
      </w:r>
      <w:r>
        <w:rPr>
          <w:rFonts w:ascii="Times New Roman" w:hAnsi="Times New Roman"/>
          <w:i/>
          <w:color w:val="231F20"/>
          <w:spacing w:val="-3"/>
          <w:w w:val="95"/>
          <w:sz w:val="22"/>
        </w:rPr>
        <w:t>Partty</w:t>
      </w:r>
      <w:r>
        <w:rPr>
          <w:rFonts w:ascii="Times New Roman" w:hAnsi="Times New Roman"/>
          <w:i/>
          <w:color w:val="231F20"/>
          <w:spacing w:val="-19"/>
          <w:w w:val="95"/>
          <w:sz w:val="22"/>
        </w:rPr>
        <w:t> </w:t>
      </w:r>
      <w:r>
        <w:rPr>
          <w:rFonts w:ascii="Times New Roman" w:hAnsi="Times New Roman"/>
          <w:i/>
          <w:color w:val="231F20"/>
          <w:w w:val="95"/>
          <w:sz w:val="22"/>
        </w:rPr>
        <w:t>Systtems</w:t>
      </w:r>
      <w:r>
        <w:rPr>
          <w:rFonts w:ascii="Cambria" w:hAnsi="Cambria"/>
          <w:color w:val="231F20"/>
          <w:w w:val="95"/>
          <w:sz w:val="22"/>
        </w:rPr>
        <w:t>,</w:t>
      </w:r>
      <w:r>
        <w:rPr>
          <w:rFonts w:ascii="Cambria" w:hAnsi="Cambria"/>
          <w:color w:val="231F20"/>
          <w:spacing w:val="-13"/>
          <w:w w:val="95"/>
          <w:sz w:val="22"/>
        </w:rPr>
        <w:t> </w:t>
      </w:r>
      <w:r>
        <w:rPr>
          <w:rFonts w:ascii="Cambria" w:hAnsi="Cambria"/>
          <w:color w:val="231F20"/>
          <w:w w:val="95"/>
          <w:sz w:val="22"/>
        </w:rPr>
        <w:t>Helsinki,</w:t>
      </w:r>
      <w:r>
        <w:rPr>
          <w:rFonts w:ascii="Cambria" w:hAnsi="Cambria"/>
          <w:color w:val="231F20"/>
          <w:spacing w:val="-13"/>
          <w:w w:val="95"/>
          <w:sz w:val="22"/>
        </w:rPr>
        <w:t> </w:t>
      </w:r>
      <w:r>
        <w:rPr>
          <w:rFonts w:ascii="Cambria" w:hAnsi="Cambria"/>
          <w:color w:val="231F20"/>
          <w:w w:val="95"/>
          <w:sz w:val="22"/>
        </w:rPr>
        <w:t>The</w:t>
      </w:r>
      <w:r>
        <w:rPr>
          <w:rFonts w:ascii="Cambria" w:hAnsi="Cambria"/>
          <w:color w:val="231F20"/>
          <w:spacing w:val="-13"/>
          <w:w w:val="95"/>
          <w:sz w:val="22"/>
        </w:rPr>
        <w:t> </w:t>
      </w:r>
      <w:r>
        <w:rPr>
          <w:rFonts w:ascii="Cambria" w:hAnsi="Cambria"/>
          <w:color w:val="231F20"/>
          <w:w w:val="95"/>
          <w:sz w:val="22"/>
        </w:rPr>
        <w:t>Westmarck </w:t>
      </w:r>
      <w:r>
        <w:rPr>
          <w:rFonts w:ascii="Cambria" w:hAnsi="Cambria"/>
          <w:color w:val="231F20"/>
          <w:spacing w:val="-3"/>
          <w:sz w:val="22"/>
        </w:rPr>
        <w:t>Society.</w:t>
      </w:r>
    </w:p>
    <w:p>
      <w:pPr>
        <w:spacing w:line="242" w:lineRule="auto" w:before="0"/>
        <w:ind w:left="453" w:right="111" w:hanging="340"/>
        <w:jc w:val="both"/>
        <w:rPr>
          <w:rFonts w:ascii="Cambria" w:hAnsi="Cambria"/>
          <w:sz w:val="22"/>
        </w:rPr>
      </w:pPr>
      <w:r>
        <w:rPr>
          <w:rFonts w:ascii="Cambria" w:hAnsi="Cambria"/>
          <w:color w:val="231F20"/>
          <w:w w:val="90"/>
          <w:sz w:val="22"/>
        </w:rPr>
        <w:t>Livas</w:t>
      </w:r>
      <w:r>
        <w:rPr>
          <w:rFonts w:ascii="Cambria" w:hAnsi="Cambria"/>
          <w:color w:val="231F20"/>
          <w:spacing w:val="-12"/>
          <w:w w:val="90"/>
          <w:sz w:val="22"/>
        </w:rPr>
        <w:t> </w:t>
      </w:r>
      <w:r>
        <w:rPr>
          <w:rFonts w:ascii="Cambria" w:hAnsi="Cambria"/>
          <w:color w:val="231F20"/>
          <w:w w:val="90"/>
          <w:sz w:val="22"/>
        </w:rPr>
        <w:t>Cantú,</w:t>
      </w:r>
      <w:r>
        <w:rPr>
          <w:rFonts w:ascii="Cambria" w:hAnsi="Cambria"/>
          <w:color w:val="231F20"/>
          <w:spacing w:val="-12"/>
          <w:w w:val="90"/>
          <w:sz w:val="22"/>
        </w:rPr>
        <w:t> </w:t>
      </w:r>
      <w:r>
        <w:rPr>
          <w:rFonts w:ascii="Cambria" w:hAnsi="Cambria"/>
          <w:color w:val="231F20"/>
          <w:w w:val="90"/>
          <w:sz w:val="22"/>
        </w:rPr>
        <w:t>Javier</w:t>
      </w:r>
      <w:r>
        <w:rPr>
          <w:rFonts w:ascii="Cambria" w:hAnsi="Cambria"/>
          <w:color w:val="231F20"/>
          <w:spacing w:val="-12"/>
          <w:w w:val="90"/>
          <w:sz w:val="22"/>
        </w:rPr>
        <w:t> </w:t>
      </w:r>
      <w:r>
        <w:rPr>
          <w:rFonts w:ascii="Cambria" w:hAnsi="Cambria"/>
          <w:color w:val="231F20"/>
          <w:w w:val="90"/>
          <w:sz w:val="22"/>
        </w:rPr>
        <w:t>(2003).</w:t>
      </w:r>
      <w:r>
        <w:rPr>
          <w:rFonts w:ascii="Cambria" w:hAnsi="Cambria"/>
          <w:color w:val="231F20"/>
          <w:spacing w:val="-12"/>
          <w:w w:val="90"/>
          <w:sz w:val="22"/>
        </w:rPr>
        <w:t> </w:t>
      </w:r>
      <w:r>
        <w:rPr>
          <w:rFonts w:ascii="Times New Roman" w:hAnsi="Times New Roman"/>
          <w:i/>
          <w:color w:val="231F20"/>
          <w:w w:val="90"/>
          <w:sz w:val="22"/>
        </w:rPr>
        <w:t>El</w:t>
      </w:r>
      <w:r>
        <w:rPr>
          <w:rFonts w:ascii="Times New Roman" w:hAnsi="Times New Roman"/>
          <w:i/>
          <w:color w:val="231F20"/>
          <w:spacing w:val="-18"/>
          <w:w w:val="90"/>
          <w:sz w:val="22"/>
        </w:rPr>
        <w:t> </w:t>
      </w:r>
      <w:r>
        <w:rPr>
          <w:rFonts w:ascii="Times New Roman" w:hAnsi="Times New Roman"/>
          <w:i/>
          <w:color w:val="231F20"/>
          <w:w w:val="90"/>
          <w:sz w:val="22"/>
        </w:rPr>
        <w:t>Esttado</w:t>
      </w:r>
      <w:r>
        <w:rPr>
          <w:rFonts w:ascii="Times New Roman" w:hAnsi="Times New Roman"/>
          <w:i/>
          <w:color w:val="231F20"/>
          <w:spacing w:val="-18"/>
          <w:w w:val="90"/>
          <w:sz w:val="22"/>
        </w:rPr>
        <w:t> </w:t>
      </w:r>
      <w:r>
        <w:rPr>
          <w:rFonts w:ascii="Times New Roman" w:hAnsi="Times New Roman"/>
          <w:i/>
          <w:color w:val="231F20"/>
          <w:w w:val="90"/>
          <w:sz w:val="22"/>
        </w:rPr>
        <w:t>cibernéttico.</w:t>
      </w:r>
      <w:r>
        <w:rPr>
          <w:rFonts w:ascii="Times New Roman" w:hAnsi="Times New Roman"/>
          <w:i/>
          <w:color w:val="231F20"/>
          <w:spacing w:val="-17"/>
          <w:w w:val="90"/>
          <w:sz w:val="22"/>
        </w:rPr>
        <w:t> </w:t>
      </w:r>
      <w:r>
        <w:rPr>
          <w:rFonts w:ascii="Times New Roman" w:hAnsi="Times New Roman"/>
          <w:i/>
          <w:color w:val="231F20"/>
          <w:w w:val="90"/>
          <w:sz w:val="22"/>
        </w:rPr>
        <w:t>La</w:t>
      </w:r>
      <w:r>
        <w:rPr>
          <w:rFonts w:ascii="Times New Roman" w:hAnsi="Times New Roman"/>
          <w:i/>
          <w:color w:val="231F20"/>
          <w:spacing w:val="-18"/>
          <w:w w:val="90"/>
          <w:sz w:val="22"/>
        </w:rPr>
        <w:t> </w:t>
      </w:r>
      <w:r>
        <w:rPr>
          <w:rFonts w:ascii="Times New Roman" w:hAnsi="Times New Roman"/>
          <w:i/>
          <w:color w:val="231F20"/>
          <w:w w:val="90"/>
          <w:sz w:val="22"/>
        </w:rPr>
        <w:t>unidad</w:t>
      </w:r>
      <w:r>
        <w:rPr>
          <w:rFonts w:ascii="Times New Roman" w:hAnsi="Times New Roman"/>
          <w:i/>
          <w:color w:val="231F20"/>
          <w:spacing w:val="-18"/>
          <w:w w:val="90"/>
          <w:sz w:val="22"/>
        </w:rPr>
        <w:t> </w:t>
      </w:r>
      <w:r>
        <w:rPr>
          <w:rFonts w:ascii="Times New Roman" w:hAnsi="Times New Roman"/>
          <w:i/>
          <w:color w:val="231F20"/>
          <w:w w:val="90"/>
          <w:sz w:val="22"/>
        </w:rPr>
        <w:t>del</w:t>
      </w:r>
      <w:r>
        <w:rPr>
          <w:rFonts w:ascii="Times New Roman" w:hAnsi="Times New Roman"/>
          <w:i/>
          <w:color w:val="231F20"/>
          <w:spacing w:val="-18"/>
          <w:w w:val="90"/>
          <w:sz w:val="22"/>
        </w:rPr>
        <w:t> </w:t>
      </w:r>
      <w:r>
        <w:rPr>
          <w:rFonts w:ascii="Times New Roman" w:hAnsi="Times New Roman"/>
          <w:i/>
          <w:color w:val="231F20"/>
          <w:w w:val="90"/>
          <w:sz w:val="22"/>
        </w:rPr>
        <w:t>derecho,</w:t>
      </w:r>
      <w:r>
        <w:rPr>
          <w:rFonts w:ascii="Times New Roman" w:hAnsi="Times New Roman"/>
          <w:i/>
          <w:color w:val="231F20"/>
          <w:spacing w:val="-18"/>
          <w:w w:val="90"/>
          <w:sz w:val="22"/>
        </w:rPr>
        <w:t> </w:t>
      </w:r>
      <w:r>
        <w:rPr>
          <w:rFonts w:ascii="Times New Roman" w:hAnsi="Times New Roman"/>
          <w:i/>
          <w:color w:val="231F20"/>
          <w:w w:val="90"/>
          <w:sz w:val="22"/>
        </w:rPr>
        <w:t>la</w:t>
      </w:r>
      <w:r>
        <w:rPr>
          <w:rFonts w:ascii="Times New Roman" w:hAnsi="Times New Roman"/>
          <w:i/>
          <w:color w:val="231F20"/>
          <w:spacing w:val="-18"/>
          <w:w w:val="90"/>
          <w:sz w:val="22"/>
        </w:rPr>
        <w:t> </w:t>
      </w:r>
      <w:r>
        <w:rPr>
          <w:rFonts w:ascii="Times New Roman" w:hAnsi="Times New Roman"/>
          <w:i/>
          <w:color w:val="231F20"/>
          <w:w w:val="90"/>
          <w:sz w:val="22"/>
        </w:rPr>
        <w:t>políttica</w:t>
      </w:r>
      <w:r>
        <w:rPr>
          <w:rFonts w:ascii="Times New Roman" w:hAnsi="Times New Roman"/>
          <w:i/>
          <w:color w:val="231F20"/>
          <w:spacing w:val="-17"/>
          <w:w w:val="90"/>
          <w:sz w:val="22"/>
        </w:rPr>
        <w:t> </w:t>
      </w:r>
      <w:r>
        <w:rPr>
          <w:rFonts w:ascii="Times New Roman" w:hAnsi="Times New Roman"/>
          <w:i/>
          <w:color w:val="231F20"/>
          <w:w w:val="90"/>
          <w:sz w:val="22"/>
        </w:rPr>
        <w:t>y</w:t>
      </w:r>
      <w:r>
        <w:rPr>
          <w:rFonts w:ascii="Times New Roman" w:hAnsi="Times New Roman"/>
          <w:i/>
          <w:color w:val="231F20"/>
          <w:spacing w:val="-17"/>
          <w:w w:val="90"/>
          <w:sz w:val="22"/>
        </w:rPr>
        <w:t> </w:t>
      </w:r>
      <w:r>
        <w:rPr>
          <w:rFonts w:ascii="Times New Roman" w:hAnsi="Times New Roman"/>
          <w:i/>
          <w:color w:val="231F20"/>
          <w:w w:val="90"/>
          <w:sz w:val="22"/>
        </w:rPr>
        <w:t>la </w:t>
      </w:r>
      <w:r>
        <w:rPr>
          <w:rFonts w:ascii="Times New Roman" w:hAnsi="Times New Roman"/>
          <w:i/>
          <w:color w:val="231F20"/>
          <w:w w:val="95"/>
          <w:sz w:val="22"/>
        </w:rPr>
        <w:t>economía</w:t>
      </w:r>
      <w:r>
        <w:rPr>
          <w:rFonts w:ascii="Cambria" w:hAnsi="Cambria"/>
          <w:color w:val="231F20"/>
          <w:w w:val="95"/>
          <w:sz w:val="22"/>
        </w:rPr>
        <w:t>, México, Senado de la</w:t>
      </w:r>
      <w:r>
        <w:rPr>
          <w:rFonts w:ascii="Cambria" w:hAnsi="Cambria"/>
          <w:color w:val="231F20"/>
          <w:spacing w:val="-7"/>
          <w:w w:val="95"/>
          <w:sz w:val="22"/>
        </w:rPr>
        <w:t> </w:t>
      </w:r>
      <w:r>
        <w:rPr>
          <w:rFonts w:ascii="Cambria" w:hAnsi="Cambria"/>
          <w:color w:val="231F20"/>
          <w:w w:val="95"/>
          <w:sz w:val="22"/>
        </w:rPr>
        <w:t>República.</w:t>
      </w:r>
    </w:p>
    <w:p>
      <w:pPr>
        <w:spacing w:line="242" w:lineRule="auto" w:before="0"/>
        <w:ind w:left="453" w:right="112" w:hanging="341"/>
        <w:jc w:val="both"/>
        <w:rPr>
          <w:rFonts w:ascii="Cambria" w:hAnsi="Cambria"/>
          <w:sz w:val="22"/>
        </w:rPr>
      </w:pPr>
      <w:r>
        <w:rPr>
          <w:rFonts w:ascii="Cambria" w:hAnsi="Cambria"/>
          <w:color w:val="231F20"/>
          <w:w w:val="90"/>
          <w:sz w:val="22"/>
        </w:rPr>
        <w:t>López Aranguren, Eduardo (1987). </w:t>
      </w:r>
      <w:r>
        <w:rPr>
          <w:rFonts w:ascii="Times New Roman" w:hAnsi="Times New Roman"/>
          <w:i/>
          <w:color w:val="231F20"/>
          <w:w w:val="90"/>
          <w:sz w:val="22"/>
        </w:rPr>
        <w:t>El federalismo americano: las relaciones enttre po- </w:t>
      </w:r>
      <w:r>
        <w:rPr>
          <w:rFonts w:ascii="Times New Roman" w:hAnsi="Times New Roman"/>
          <w:i/>
          <w:color w:val="231F20"/>
          <w:w w:val="85"/>
          <w:sz w:val="22"/>
        </w:rPr>
        <w:t>der</w:t>
      </w:r>
      <w:r>
        <w:rPr>
          <w:rFonts w:ascii="Times New Roman" w:hAnsi="Times New Roman"/>
          <w:i/>
          <w:color w:val="231F20"/>
          <w:w w:val="77"/>
          <w:sz w:val="22"/>
        </w:rPr>
        <w:t>es</w:t>
      </w:r>
      <w:r>
        <w:rPr>
          <w:rFonts w:ascii="Times New Roman" w:hAnsi="Times New Roman"/>
          <w:i/>
          <w:color w:val="231F20"/>
          <w:sz w:val="22"/>
        </w:rPr>
        <w:t> </w:t>
      </w:r>
      <w:r>
        <w:rPr>
          <w:rFonts w:ascii="Times New Roman" w:hAnsi="Times New Roman"/>
          <w:i/>
          <w:color w:val="231F20"/>
          <w:w w:val="89"/>
          <w:sz w:val="22"/>
        </w:rPr>
        <w:t>en</w:t>
      </w:r>
      <w:r>
        <w:rPr>
          <w:rFonts w:ascii="Times New Roman" w:hAnsi="Times New Roman"/>
          <w:i/>
          <w:color w:val="231F20"/>
          <w:sz w:val="22"/>
        </w:rPr>
        <w:t> </w:t>
      </w:r>
      <w:r>
        <w:rPr>
          <w:rFonts w:ascii="Times New Roman" w:hAnsi="Times New Roman"/>
          <w:i/>
          <w:color w:val="231F20"/>
          <w:w w:val="78"/>
          <w:sz w:val="22"/>
        </w:rPr>
        <w:t>Esttados</w:t>
      </w:r>
      <w:r>
        <w:rPr>
          <w:rFonts w:ascii="Times New Roman" w:hAnsi="Times New Roman"/>
          <w:i/>
          <w:color w:val="231F20"/>
          <w:sz w:val="22"/>
        </w:rPr>
        <w:t> </w:t>
      </w:r>
      <w:r>
        <w:rPr>
          <w:rFonts w:ascii="Times New Roman" w:hAnsi="Times New Roman"/>
          <w:i/>
          <w:color w:val="231F20"/>
          <w:w w:val="89"/>
          <w:sz w:val="22"/>
        </w:rPr>
        <w:t>Unidos</w:t>
      </w:r>
      <w:r>
        <w:rPr>
          <w:rFonts w:ascii="Cambria" w:hAnsi="Cambria"/>
          <w:color w:val="231F20"/>
          <w:w w:val="121"/>
          <w:sz w:val="22"/>
        </w:rPr>
        <w:t>,</w:t>
      </w:r>
      <w:r>
        <w:rPr>
          <w:rFonts w:ascii="Cambria" w:hAnsi="Cambria"/>
          <w:color w:val="231F20"/>
          <w:sz w:val="22"/>
        </w:rPr>
        <w:t> </w:t>
      </w:r>
      <w:r>
        <w:rPr>
          <w:rFonts w:ascii="Cambria" w:hAnsi="Cambria"/>
          <w:color w:val="231F20"/>
          <w:w w:val="98"/>
          <w:sz w:val="22"/>
        </w:rPr>
        <w:t>Madrid,</w:t>
      </w:r>
      <w:r>
        <w:rPr>
          <w:rFonts w:ascii="Cambria" w:hAnsi="Cambria"/>
          <w:color w:val="231F20"/>
          <w:sz w:val="22"/>
        </w:rPr>
        <w:t> </w:t>
      </w:r>
      <w:r>
        <w:rPr>
          <w:rFonts w:ascii="Calibri" w:hAnsi="Calibri"/>
          <w:color w:val="231F20"/>
          <w:w w:val="160"/>
          <w:sz w:val="17"/>
        </w:rPr>
        <w:t>i</w:t>
      </w:r>
      <w:r>
        <w:rPr>
          <w:rFonts w:ascii="Calibri" w:hAnsi="Calibri"/>
          <w:color w:val="231F20"/>
          <w:w w:val="121"/>
          <w:sz w:val="17"/>
        </w:rPr>
        <w:t>e</w:t>
      </w:r>
      <w:r>
        <w:rPr>
          <w:rFonts w:ascii="Calibri" w:hAnsi="Calibri"/>
          <w:color w:val="231F20"/>
          <w:w w:val="130"/>
          <w:sz w:val="17"/>
        </w:rPr>
        <w:t>a</w:t>
      </w:r>
      <w:r>
        <w:rPr>
          <w:rFonts w:ascii="Calibri" w:hAnsi="Calibri"/>
          <w:color w:val="231F20"/>
          <w:w w:val="265"/>
          <w:sz w:val="17"/>
        </w:rPr>
        <w:t>l</w:t>
      </w:r>
      <w:r>
        <w:rPr>
          <w:rFonts w:ascii="Cambria" w:hAnsi="Cambria"/>
          <w:color w:val="231F20"/>
          <w:w w:val="121"/>
          <w:sz w:val="22"/>
        </w:rPr>
        <w:t>.</w:t>
      </w:r>
    </w:p>
    <w:p>
      <w:pPr>
        <w:spacing w:line="242" w:lineRule="auto" w:before="0"/>
        <w:ind w:left="454" w:right="112" w:hanging="341"/>
        <w:jc w:val="both"/>
        <w:rPr>
          <w:rFonts w:ascii="Cambria" w:hAnsi="Cambria"/>
          <w:sz w:val="22"/>
        </w:rPr>
      </w:pPr>
      <w:r>
        <w:rPr>
          <w:rFonts w:ascii="Cambria" w:hAnsi="Cambria"/>
          <w:color w:val="231F20"/>
          <w:sz w:val="22"/>
        </w:rPr>
        <w:t>López</w:t>
      </w:r>
      <w:r>
        <w:rPr>
          <w:rFonts w:ascii="Cambria" w:hAnsi="Cambria"/>
          <w:color w:val="231F20"/>
          <w:spacing w:val="-14"/>
          <w:sz w:val="22"/>
        </w:rPr>
        <w:t> </w:t>
      </w:r>
      <w:r>
        <w:rPr>
          <w:rFonts w:ascii="Cambria" w:hAnsi="Cambria"/>
          <w:color w:val="231F20"/>
          <w:sz w:val="22"/>
        </w:rPr>
        <w:t>Ayllón,</w:t>
      </w:r>
      <w:r>
        <w:rPr>
          <w:rFonts w:ascii="Cambria" w:hAnsi="Cambria"/>
          <w:color w:val="231F20"/>
          <w:spacing w:val="-14"/>
          <w:sz w:val="22"/>
        </w:rPr>
        <w:t> </w:t>
      </w:r>
      <w:r>
        <w:rPr>
          <w:rFonts w:ascii="Cambria" w:hAnsi="Cambria"/>
          <w:color w:val="231F20"/>
          <w:sz w:val="22"/>
        </w:rPr>
        <w:t>Sergio</w:t>
      </w:r>
      <w:r>
        <w:rPr>
          <w:rFonts w:ascii="Cambria" w:hAnsi="Cambria"/>
          <w:color w:val="231F20"/>
          <w:spacing w:val="-14"/>
          <w:sz w:val="22"/>
        </w:rPr>
        <w:t> </w:t>
      </w:r>
      <w:r>
        <w:rPr>
          <w:rFonts w:ascii="Cambria" w:hAnsi="Cambria"/>
          <w:color w:val="231F20"/>
          <w:sz w:val="22"/>
        </w:rPr>
        <w:t>(1984).</w:t>
      </w:r>
      <w:r>
        <w:rPr>
          <w:rFonts w:ascii="Cambria" w:hAnsi="Cambria"/>
          <w:color w:val="231F20"/>
          <w:spacing w:val="-14"/>
          <w:sz w:val="22"/>
        </w:rPr>
        <w:t> </w:t>
      </w:r>
      <w:r>
        <w:rPr>
          <w:rFonts w:ascii="Times New Roman" w:hAnsi="Times New Roman"/>
          <w:i/>
          <w:color w:val="231F20"/>
          <w:sz w:val="22"/>
        </w:rPr>
        <w:t>El</w:t>
      </w:r>
      <w:r>
        <w:rPr>
          <w:rFonts w:ascii="Times New Roman" w:hAnsi="Times New Roman"/>
          <w:i/>
          <w:color w:val="231F20"/>
          <w:spacing w:val="-21"/>
          <w:sz w:val="22"/>
        </w:rPr>
        <w:t> </w:t>
      </w:r>
      <w:r>
        <w:rPr>
          <w:rFonts w:ascii="Times New Roman" w:hAnsi="Times New Roman"/>
          <w:i/>
          <w:color w:val="231F20"/>
          <w:sz w:val="22"/>
        </w:rPr>
        <w:t>derecho</w:t>
      </w:r>
      <w:r>
        <w:rPr>
          <w:rFonts w:ascii="Times New Roman" w:hAnsi="Times New Roman"/>
          <w:i/>
          <w:color w:val="231F20"/>
          <w:spacing w:val="-21"/>
          <w:sz w:val="22"/>
        </w:rPr>
        <w:t> </w:t>
      </w:r>
      <w:r>
        <w:rPr>
          <w:rFonts w:ascii="Times New Roman" w:hAnsi="Times New Roman"/>
          <w:i/>
          <w:color w:val="231F20"/>
          <w:sz w:val="22"/>
        </w:rPr>
        <w:t>a</w:t>
      </w:r>
      <w:r>
        <w:rPr>
          <w:rFonts w:ascii="Times New Roman" w:hAnsi="Times New Roman"/>
          <w:i/>
          <w:color w:val="231F20"/>
          <w:spacing w:val="-21"/>
          <w:sz w:val="22"/>
        </w:rPr>
        <w:t> </w:t>
      </w:r>
      <w:r>
        <w:rPr>
          <w:rFonts w:ascii="Times New Roman" w:hAnsi="Times New Roman"/>
          <w:i/>
          <w:color w:val="231F20"/>
          <w:sz w:val="22"/>
        </w:rPr>
        <w:t>la</w:t>
      </w:r>
      <w:r>
        <w:rPr>
          <w:rFonts w:ascii="Times New Roman" w:hAnsi="Times New Roman"/>
          <w:i/>
          <w:color w:val="231F20"/>
          <w:spacing w:val="-21"/>
          <w:sz w:val="22"/>
        </w:rPr>
        <w:t> </w:t>
      </w:r>
      <w:r>
        <w:rPr>
          <w:rFonts w:ascii="Times New Roman" w:hAnsi="Times New Roman"/>
          <w:i/>
          <w:color w:val="231F20"/>
          <w:sz w:val="22"/>
        </w:rPr>
        <w:t>información</w:t>
      </w:r>
      <w:r>
        <w:rPr>
          <w:rFonts w:ascii="Cambria" w:hAnsi="Cambria"/>
          <w:color w:val="231F20"/>
          <w:sz w:val="22"/>
        </w:rPr>
        <w:t>,</w:t>
      </w:r>
      <w:r>
        <w:rPr>
          <w:rFonts w:ascii="Cambria" w:hAnsi="Cambria"/>
          <w:color w:val="231F20"/>
          <w:spacing w:val="-14"/>
          <w:sz w:val="22"/>
        </w:rPr>
        <w:t> </w:t>
      </w:r>
      <w:r>
        <w:rPr>
          <w:rFonts w:ascii="Cambria" w:hAnsi="Cambria"/>
          <w:color w:val="231F20"/>
          <w:sz w:val="22"/>
        </w:rPr>
        <w:t>México,</w:t>
      </w:r>
      <w:r>
        <w:rPr>
          <w:rFonts w:ascii="Cambria" w:hAnsi="Cambria"/>
          <w:color w:val="231F20"/>
          <w:spacing w:val="-14"/>
          <w:sz w:val="22"/>
        </w:rPr>
        <w:t> </w:t>
      </w:r>
      <w:r>
        <w:rPr>
          <w:rFonts w:ascii="Cambria" w:hAnsi="Cambria"/>
          <w:color w:val="231F20"/>
          <w:sz w:val="22"/>
        </w:rPr>
        <w:t>Miguel</w:t>
      </w:r>
      <w:r>
        <w:rPr>
          <w:rFonts w:ascii="Cambria" w:hAnsi="Cambria"/>
          <w:color w:val="231F20"/>
          <w:spacing w:val="-14"/>
          <w:sz w:val="22"/>
        </w:rPr>
        <w:t> </w:t>
      </w:r>
      <w:r>
        <w:rPr>
          <w:rFonts w:ascii="Cambria" w:hAnsi="Cambria"/>
          <w:color w:val="231F20"/>
          <w:sz w:val="22"/>
        </w:rPr>
        <w:t>Ángel Porrúa.</w:t>
      </w:r>
    </w:p>
    <w:p>
      <w:pPr>
        <w:spacing w:line="242" w:lineRule="auto" w:before="0"/>
        <w:ind w:left="454" w:right="111" w:hanging="341"/>
        <w:jc w:val="both"/>
        <w:rPr>
          <w:rFonts w:ascii="Cambria" w:hAnsi="Cambria"/>
          <w:sz w:val="22"/>
        </w:rPr>
      </w:pPr>
      <w:r>
        <w:rPr>
          <w:rFonts w:ascii="Cambria" w:hAnsi="Cambria"/>
          <w:color w:val="231F20"/>
          <w:w w:val="95"/>
          <w:sz w:val="22"/>
        </w:rPr>
        <w:t>Manili,</w:t>
      </w:r>
      <w:r>
        <w:rPr>
          <w:rFonts w:ascii="Cambria" w:hAnsi="Cambria"/>
          <w:color w:val="231F20"/>
          <w:spacing w:val="-15"/>
          <w:w w:val="95"/>
          <w:sz w:val="22"/>
        </w:rPr>
        <w:t> </w:t>
      </w:r>
      <w:r>
        <w:rPr>
          <w:rFonts w:ascii="Cambria" w:hAnsi="Cambria"/>
          <w:color w:val="231F20"/>
          <w:spacing w:val="-3"/>
          <w:w w:val="95"/>
          <w:sz w:val="22"/>
        </w:rPr>
        <w:t>Pablo</w:t>
      </w:r>
      <w:r>
        <w:rPr>
          <w:rFonts w:ascii="Cambria" w:hAnsi="Cambria"/>
          <w:color w:val="231F20"/>
          <w:spacing w:val="-15"/>
          <w:w w:val="95"/>
          <w:sz w:val="22"/>
        </w:rPr>
        <w:t> </w:t>
      </w:r>
      <w:r>
        <w:rPr>
          <w:rFonts w:ascii="Cambria" w:hAnsi="Cambria"/>
          <w:color w:val="231F20"/>
          <w:w w:val="95"/>
          <w:sz w:val="22"/>
        </w:rPr>
        <w:t>Luis</w:t>
      </w:r>
      <w:r>
        <w:rPr>
          <w:rFonts w:ascii="Cambria" w:hAnsi="Cambria"/>
          <w:color w:val="231F20"/>
          <w:spacing w:val="-15"/>
          <w:w w:val="95"/>
          <w:sz w:val="22"/>
        </w:rPr>
        <w:t> </w:t>
      </w:r>
      <w:r>
        <w:rPr>
          <w:rFonts w:ascii="Cambria" w:hAnsi="Cambria"/>
          <w:color w:val="231F20"/>
          <w:w w:val="95"/>
          <w:sz w:val="22"/>
        </w:rPr>
        <w:t>(2003).</w:t>
      </w:r>
      <w:r>
        <w:rPr>
          <w:rFonts w:ascii="Cambria" w:hAnsi="Cambria"/>
          <w:color w:val="231F20"/>
          <w:spacing w:val="-15"/>
          <w:w w:val="95"/>
          <w:sz w:val="22"/>
        </w:rPr>
        <w:t> </w:t>
      </w:r>
      <w:r>
        <w:rPr>
          <w:rFonts w:ascii="Times New Roman" w:hAnsi="Times New Roman"/>
          <w:i/>
          <w:color w:val="231F20"/>
          <w:w w:val="95"/>
          <w:sz w:val="22"/>
        </w:rPr>
        <w:t>El</w:t>
      </w:r>
      <w:r>
        <w:rPr>
          <w:rFonts w:ascii="Times New Roman" w:hAnsi="Times New Roman"/>
          <w:i/>
          <w:color w:val="231F20"/>
          <w:spacing w:val="-22"/>
          <w:w w:val="95"/>
          <w:sz w:val="22"/>
        </w:rPr>
        <w:t> </w:t>
      </w:r>
      <w:r>
        <w:rPr>
          <w:rFonts w:ascii="Times New Roman" w:hAnsi="Times New Roman"/>
          <w:i/>
          <w:color w:val="231F20"/>
          <w:w w:val="95"/>
          <w:sz w:val="22"/>
        </w:rPr>
        <w:t>bloque</w:t>
      </w:r>
      <w:r>
        <w:rPr>
          <w:rFonts w:ascii="Times New Roman" w:hAnsi="Times New Roman"/>
          <w:i/>
          <w:color w:val="231F20"/>
          <w:spacing w:val="-21"/>
          <w:w w:val="95"/>
          <w:sz w:val="22"/>
        </w:rPr>
        <w:t> </w:t>
      </w:r>
      <w:r>
        <w:rPr>
          <w:rFonts w:ascii="Times New Roman" w:hAnsi="Times New Roman"/>
          <w:i/>
          <w:color w:val="231F20"/>
          <w:w w:val="95"/>
          <w:sz w:val="22"/>
        </w:rPr>
        <w:t>de</w:t>
      </w:r>
      <w:r>
        <w:rPr>
          <w:rFonts w:ascii="Times New Roman" w:hAnsi="Times New Roman"/>
          <w:i/>
          <w:color w:val="231F20"/>
          <w:spacing w:val="-22"/>
          <w:w w:val="95"/>
          <w:sz w:val="22"/>
        </w:rPr>
        <w:t> </w:t>
      </w:r>
      <w:r>
        <w:rPr>
          <w:rFonts w:ascii="Times New Roman" w:hAnsi="Times New Roman"/>
          <w:i/>
          <w:color w:val="231F20"/>
          <w:w w:val="95"/>
          <w:sz w:val="22"/>
        </w:rPr>
        <w:t>consttittucionalidad:</w:t>
      </w:r>
      <w:r>
        <w:rPr>
          <w:rFonts w:ascii="Times New Roman" w:hAnsi="Times New Roman"/>
          <w:i/>
          <w:color w:val="231F20"/>
          <w:spacing w:val="-21"/>
          <w:w w:val="95"/>
          <w:sz w:val="22"/>
        </w:rPr>
        <w:t> </w:t>
      </w:r>
      <w:r>
        <w:rPr>
          <w:rFonts w:ascii="Times New Roman" w:hAnsi="Times New Roman"/>
          <w:i/>
          <w:color w:val="231F20"/>
          <w:w w:val="95"/>
          <w:sz w:val="22"/>
        </w:rPr>
        <w:t>la</w:t>
      </w:r>
      <w:r>
        <w:rPr>
          <w:rFonts w:ascii="Times New Roman" w:hAnsi="Times New Roman"/>
          <w:i/>
          <w:color w:val="231F20"/>
          <w:spacing w:val="-22"/>
          <w:w w:val="95"/>
          <w:sz w:val="22"/>
        </w:rPr>
        <w:t> </w:t>
      </w:r>
      <w:r>
        <w:rPr>
          <w:rFonts w:ascii="Times New Roman" w:hAnsi="Times New Roman"/>
          <w:i/>
          <w:color w:val="231F20"/>
          <w:w w:val="95"/>
          <w:sz w:val="22"/>
        </w:rPr>
        <w:t>recepción</w:t>
      </w:r>
      <w:r>
        <w:rPr>
          <w:rFonts w:ascii="Times New Roman" w:hAnsi="Times New Roman"/>
          <w:i/>
          <w:color w:val="231F20"/>
          <w:spacing w:val="-22"/>
          <w:w w:val="95"/>
          <w:sz w:val="22"/>
        </w:rPr>
        <w:t> </w:t>
      </w:r>
      <w:r>
        <w:rPr>
          <w:rFonts w:ascii="Times New Roman" w:hAnsi="Times New Roman"/>
          <w:i/>
          <w:color w:val="231F20"/>
          <w:w w:val="95"/>
          <w:sz w:val="22"/>
        </w:rPr>
        <w:t>del</w:t>
      </w:r>
      <w:r>
        <w:rPr>
          <w:rFonts w:ascii="Times New Roman" w:hAnsi="Times New Roman"/>
          <w:i/>
          <w:color w:val="231F20"/>
          <w:spacing w:val="-22"/>
          <w:w w:val="95"/>
          <w:sz w:val="22"/>
        </w:rPr>
        <w:t> </w:t>
      </w:r>
      <w:r>
        <w:rPr>
          <w:rFonts w:ascii="Times New Roman" w:hAnsi="Times New Roman"/>
          <w:i/>
          <w:color w:val="231F20"/>
          <w:w w:val="95"/>
          <w:sz w:val="22"/>
        </w:rPr>
        <w:t>derecho </w:t>
      </w:r>
      <w:r>
        <w:rPr>
          <w:rFonts w:ascii="Times New Roman" w:hAnsi="Times New Roman"/>
          <w:i/>
          <w:color w:val="231F20"/>
          <w:w w:val="85"/>
          <w:sz w:val="22"/>
        </w:rPr>
        <w:t>intternacional de los derechos humanos en el derecho consttittucional</w:t>
      </w:r>
      <w:r>
        <w:rPr>
          <w:rFonts w:ascii="Times New Roman" w:hAnsi="Times New Roman"/>
          <w:i/>
          <w:color w:val="231F20"/>
          <w:spacing w:val="-29"/>
          <w:w w:val="85"/>
          <w:sz w:val="22"/>
        </w:rPr>
        <w:t> </w:t>
      </w:r>
      <w:r>
        <w:rPr>
          <w:rFonts w:ascii="Times New Roman" w:hAnsi="Times New Roman"/>
          <w:i/>
          <w:color w:val="231F20"/>
          <w:w w:val="85"/>
          <w:sz w:val="22"/>
        </w:rPr>
        <w:t>argenttino</w:t>
      </w:r>
      <w:r>
        <w:rPr>
          <w:rFonts w:ascii="Cambria" w:hAnsi="Cambria"/>
          <w:color w:val="231F20"/>
          <w:w w:val="85"/>
          <w:sz w:val="22"/>
        </w:rPr>
        <w:t>, Buenos </w:t>
      </w:r>
      <w:r>
        <w:rPr>
          <w:rFonts w:ascii="Cambria" w:hAnsi="Cambria"/>
          <w:color w:val="231F20"/>
          <w:sz w:val="22"/>
        </w:rPr>
        <w:t>Aires, La</w:t>
      </w:r>
      <w:r>
        <w:rPr>
          <w:rFonts w:ascii="Cambria" w:hAnsi="Cambria"/>
          <w:color w:val="231F20"/>
          <w:spacing w:val="-31"/>
          <w:sz w:val="22"/>
        </w:rPr>
        <w:t> </w:t>
      </w:r>
      <w:r>
        <w:rPr>
          <w:rFonts w:ascii="Cambria" w:hAnsi="Cambria"/>
          <w:color w:val="231F20"/>
          <w:spacing w:val="-6"/>
          <w:sz w:val="22"/>
        </w:rPr>
        <w:t>Ley.</w:t>
      </w:r>
    </w:p>
    <w:p>
      <w:pPr>
        <w:spacing w:line="242" w:lineRule="auto" w:before="0"/>
        <w:ind w:left="454" w:right="112" w:hanging="341"/>
        <w:jc w:val="both"/>
        <w:rPr>
          <w:rFonts w:ascii="Cambria" w:hAnsi="Cambria"/>
          <w:sz w:val="22"/>
        </w:rPr>
      </w:pPr>
      <w:r>
        <w:rPr>
          <w:rFonts w:ascii="Cambria" w:hAnsi="Cambria"/>
          <w:color w:val="231F20"/>
          <w:w w:val="95"/>
          <w:sz w:val="22"/>
        </w:rPr>
        <w:t>Martínez</w:t>
      </w:r>
      <w:r>
        <w:rPr>
          <w:rFonts w:ascii="Cambria" w:hAnsi="Cambria"/>
          <w:color w:val="231F20"/>
          <w:spacing w:val="-6"/>
          <w:w w:val="95"/>
          <w:sz w:val="22"/>
        </w:rPr>
        <w:t> </w:t>
      </w:r>
      <w:r>
        <w:rPr>
          <w:rFonts w:ascii="Cambria" w:hAnsi="Cambria"/>
          <w:color w:val="231F20"/>
          <w:w w:val="95"/>
          <w:sz w:val="22"/>
        </w:rPr>
        <w:t>Báez,</w:t>
      </w:r>
      <w:r>
        <w:rPr>
          <w:rFonts w:ascii="Cambria" w:hAnsi="Cambria"/>
          <w:color w:val="231F20"/>
          <w:spacing w:val="-6"/>
          <w:w w:val="95"/>
          <w:sz w:val="22"/>
        </w:rPr>
        <w:t> </w:t>
      </w:r>
      <w:r>
        <w:rPr>
          <w:rFonts w:ascii="Cambria" w:hAnsi="Cambria"/>
          <w:color w:val="231F20"/>
          <w:w w:val="95"/>
          <w:sz w:val="22"/>
        </w:rPr>
        <w:t>Antonio</w:t>
      </w:r>
      <w:r>
        <w:rPr>
          <w:rFonts w:ascii="Cambria" w:hAnsi="Cambria"/>
          <w:color w:val="231F20"/>
          <w:spacing w:val="-6"/>
          <w:w w:val="95"/>
          <w:sz w:val="22"/>
        </w:rPr>
        <w:t> </w:t>
      </w:r>
      <w:r>
        <w:rPr>
          <w:rFonts w:ascii="Cambria" w:hAnsi="Cambria"/>
          <w:color w:val="231F20"/>
          <w:w w:val="95"/>
          <w:sz w:val="22"/>
        </w:rPr>
        <w:t>(1994).</w:t>
      </w:r>
      <w:r>
        <w:rPr>
          <w:rFonts w:ascii="Cambria" w:hAnsi="Cambria"/>
          <w:color w:val="231F20"/>
          <w:spacing w:val="-6"/>
          <w:w w:val="95"/>
          <w:sz w:val="22"/>
        </w:rPr>
        <w:t> </w:t>
      </w:r>
      <w:r>
        <w:rPr>
          <w:rFonts w:ascii="Cambria" w:hAnsi="Cambria"/>
          <w:color w:val="231F20"/>
          <w:w w:val="95"/>
          <w:sz w:val="22"/>
        </w:rPr>
        <w:t>“Correlaciones</w:t>
      </w:r>
      <w:r>
        <w:rPr>
          <w:rFonts w:ascii="Cambria" w:hAnsi="Cambria"/>
          <w:color w:val="231F20"/>
          <w:spacing w:val="-6"/>
          <w:w w:val="95"/>
          <w:sz w:val="22"/>
        </w:rPr>
        <w:t> </w:t>
      </w:r>
      <w:r>
        <w:rPr>
          <w:rFonts w:ascii="Cambria" w:hAnsi="Cambria"/>
          <w:color w:val="231F20"/>
          <w:w w:val="95"/>
          <w:sz w:val="22"/>
        </w:rPr>
        <w:t>entre</w:t>
      </w:r>
      <w:r>
        <w:rPr>
          <w:rFonts w:ascii="Cambria" w:hAnsi="Cambria"/>
          <w:color w:val="231F20"/>
          <w:spacing w:val="-6"/>
          <w:w w:val="95"/>
          <w:sz w:val="22"/>
        </w:rPr>
        <w:t> </w:t>
      </w:r>
      <w:r>
        <w:rPr>
          <w:rFonts w:ascii="Cambria" w:hAnsi="Cambria"/>
          <w:color w:val="231F20"/>
          <w:w w:val="95"/>
          <w:sz w:val="22"/>
        </w:rPr>
        <w:t>la</w:t>
      </w:r>
      <w:r>
        <w:rPr>
          <w:rFonts w:ascii="Cambria" w:hAnsi="Cambria"/>
          <w:color w:val="231F20"/>
          <w:spacing w:val="-6"/>
          <w:w w:val="95"/>
          <w:sz w:val="22"/>
        </w:rPr>
        <w:t> </w:t>
      </w:r>
      <w:r>
        <w:rPr>
          <w:rFonts w:ascii="Cambria" w:hAnsi="Cambria"/>
          <w:color w:val="231F20"/>
          <w:w w:val="95"/>
          <w:sz w:val="22"/>
        </w:rPr>
        <w:t>Constitución</w:t>
      </w:r>
      <w:r>
        <w:rPr>
          <w:rFonts w:ascii="Cambria" w:hAnsi="Cambria"/>
          <w:color w:val="231F20"/>
          <w:spacing w:val="-6"/>
          <w:w w:val="95"/>
          <w:sz w:val="22"/>
        </w:rPr>
        <w:t> </w:t>
      </w:r>
      <w:r>
        <w:rPr>
          <w:rFonts w:ascii="Cambria" w:hAnsi="Cambria"/>
          <w:color w:val="231F20"/>
          <w:w w:val="95"/>
          <w:sz w:val="22"/>
        </w:rPr>
        <w:t>y</w:t>
      </w:r>
      <w:r>
        <w:rPr>
          <w:rFonts w:ascii="Cambria" w:hAnsi="Cambria"/>
          <w:color w:val="231F20"/>
          <w:spacing w:val="-6"/>
          <w:w w:val="95"/>
          <w:sz w:val="22"/>
        </w:rPr>
        <w:t> </w:t>
      </w:r>
      <w:r>
        <w:rPr>
          <w:rFonts w:ascii="Cambria" w:hAnsi="Cambria"/>
          <w:color w:val="231F20"/>
          <w:w w:val="95"/>
          <w:sz w:val="22"/>
        </w:rPr>
        <w:t>los</w:t>
      </w:r>
      <w:r>
        <w:rPr>
          <w:rFonts w:ascii="Cambria" w:hAnsi="Cambria"/>
          <w:color w:val="231F20"/>
          <w:spacing w:val="-6"/>
          <w:w w:val="95"/>
          <w:sz w:val="22"/>
        </w:rPr>
        <w:t> </w:t>
      </w:r>
      <w:r>
        <w:rPr>
          <w:rFonts w:ascii="Cambria" w:hAnsi="Cambria"/>
          <w:color w:val="231F20"/>
          <w:spacing w:val="-3"/>
          <w:w w:val="95"/>
          <w:sz w:val="22"/>
        </w:rPr>
        <w:t>Pactos </w:t>
      </w:r>
      <w:r>
        <w:rPr>
          <w:rFonts w:ascii="Cambria" w:hAnsi="Cambria"/>
          <w:color w:val="231F20"/>
          <w:w w:val="90"/>
          <w:sz w:val="22"/>
        </w:rPr>
        <w:t>de Naciones Unidas”, en </w:t>
      </w:r>
      <w:r>
        <w:rPr>
          <w:rFonts w:ascii="Times New Roman" w:hAnsi="Times New Roman"/>
          <w:i/>
          <w:color w:val="231F20"/>
          <w:w w:val="90"/>
          <w:sz w:val="22"/>
        </w:rPr>
        <w:t>Obras políttico-consttittucionales, </w:t>
      </w:r>
      <w:r>
        <w:rPr>
          <w:rFonts w:ascii="Cambria" w:hAnsi="Cambria"/>
          <w:color w:val="231F20"/>
          <w:w w:val="90"/>
          <w:sz w:val="22"/>
        </w:rPr>
        <w:t>México,  </w:t>
      </w:r>
      <w:r>
        <w:rPr>
          <w:rFonts w:ascii="Cambria" w:hAnsi="Cambria"/>
          <w:color w:val="231F20"/>
          <w:spacing w:val="33"/>
          <w:w w:val="90"/>
          <w:sz w:val="22"/>
        </w:rPr>
        <w:t> </w:t>
      </w:r>
      <w:r>
        <w:rPr>
          <w:rFonts w:ascii="Calibri" w:hAnsi="Calibri"/>
          <w:color w:val="231F20"/>
          <w:w w:val="90"/>
          <w:sz w:val="17"/>
        </w:rPr>
        <w:t>unam</w:t>
      </w:r>
      <w:r>
        <w:rPr>
          <w:rFonts w:ascii="Cambria" w:hAnsi="Cambria"/>
          <w:color w:val="231F20"/>
          <w:w w:val="90"/>
          <w:sz w:val="22"/>
        </w:rPr>
        <w:t>.</w:t>
      </w:r>
    </w:p>
    <w:p>
      <w:pPr>
        <w:pStyle w:val="BodyText"/>
        <w:spacing w:line="242" w:lineRule="auto"/>
        <w:ind w:left="105" w:right="111"/>
        <w:jc w:val="right"/>
        <w:rPr>
          <w:rFonts w:ascii="Times New Roman" w:hAnsi="Times New Roman"/>
          <w:i/>
        </w:rPr>
      </w:pPr>
      <w:r>
        <w:rPr>
          <w:rFonts w:ascii="Cambria" w:hAnsi="Cambria"/>
          <w:color w:val="231F20"/>
          <w:w w:val="95"/>
        </w:rPr>
        <w:t>Martínez-Díaz, María Esther y Leticia Heras-Gómez (2012). “La</w:t>
      </w:r>
      <w:r>
        <w:rPr>
          <w:rFonts w:ascii="Cambria" w:hAnsi="Cambria"/>
          <w:color w:val="231F20"/>
          <w:spacing w:val="22"/>
          <w:w w:val="95"/>
        </w:rPr>
        <w:t> </w:t>
      </w:r>
      <w:r>
        <w:rPr>
          <w:rFonts w:ascii="Cambria" w:hAnsi="Cambria"/>
          <w:color w:val="231F20"/>
          <w:w w:val="95"/>
        </w:rPr>
        <w:t>transparencia</w:t>
      </w:r>
      <w:r>
        <w:rPr>
          <w:rFonts w:ascii="Cambria" w:hAnsi="Cambria"/>
          <w:color w:val="231F20"/>
          <w:spacing w:val="2"/>
          <w:w w:val="95"/>
        </w:rPr>
        <w:t> </w:t>
      </w:r>
      <w:r>
        <w:rPr>
          <w:rFonts w:ascii="Cambria" w:hAnsi="Cambria"/>
          <w:color w:val="231F20"/>
          <w:w w:val="95"/>
        </w:rPr>
        <w:t>y</w:t>
      </w:r>
      <w:r>
        <w:rPr>
          <w:rFonts w:ascii="Cambria" w:hAnsi="Cambria"/>
          <w:color w:val="231F20"/>
          <w:w w:val="84"/>
        </w:rPr>
        <w:t> </w:t>
      </w:r>
      <w:r>
        <w:rPr>
          <w:rFonts w:ascii="Cambria" w:hAnsi="Cambria"/>
          <w:color w:val="231F20"/>
        </w:rPr>
        <w:t>el</w:t>
      </w:r>
      <w:r>
        <w:rPr>
          <w:rFonts w:ascii="Cambria" w:hAnsi="Cambria"/>
          <w:color w:val="231F20"/>
          <w:spacing w:val="-31"/>
        </w:rPr>
        <w:t> </w:t>
      </w:r>
      <w:r>
        <w:rPr>
          <w:rFonts w:ascii="Cambria" w:hAnsi="Cambria"/>
          <w:color w:val="231F20"/>
        </w:rPr>
        <w:t>acceso</w:t>
      </w:r>
      <w:r>
        <w:rPr>
          <w:rFonts w:ascii="Cambria" w:hAnsi="Cambria"/>
          <w:color w:val="231F20"/>
          <w:spacing w:val="-31"/>
        </w:rPr>
        <w:t> </w:t>
      </w:r>
      <w:r>
        <w:rPr>
          <w:rFonts w:ascii="Cambria" w:hAnsi="Cambria"/>
          <w:color w:val="231F20"/>
        </w:rPr>
        <w:t>a</w:t>
      </w:r>
      <w:r>
        <w:rPr>
          <w:rFonts w:ascii="Cambria" w:hAnsi="Cambria"/>
          <w:color w:val="231F20"/>
          <w:spacing w:val="-31"/>
        </w:rPr>
        <w:t> </w:t>
      </w:r>
      <w:r>
        <w:rPr>
          <w:rFonts w:ascii="Cambria" w:hAnsi="Cambria"/>
          <w:color w:val="231F20"/>
        </w:rPr>
        <w:t>la</w:t>
      </w:r>
      <w:r>
        <w:rPr>
          <w:rFonts w:ascii="Cambria" w:hAnsi="Cambria"/>
          <w:color w:val="231F20"/>
          <w:spacing w:val="-31"/>
        </w:rPr>
        <w:t> </w:t>
      </w:r>
      <w:r>
        <w:rPr>
          <w:rFonts w:ascii="Cambria" w:hAnsi="Cambria"/>
          <w:color w:val="231F20"/>
        </w:rPr>
        <w:t>información</w:t>
      </w:r>
      <w:r>
        <w:rPr>
          <w:rFonts w:ascii="Cambria" w:hAnsi="Cambria"/>
          <w:color w:val="231F20"/>
          <w:spacing w:val="-31"/>
        </w:rPr>
        <w:t> </w:t>
      </w:r>
      <w:r>
        <w:rPr>
          <w:rFonts w:ascii="Cambria" w:hAnsi="Cambria"/>
          <w:color w:val="231F20"/>
        </w:rPr>
        <w:t>a</w:t>
      </w:r>
      <w:r>
        <w:rPr>
          <w:rFonts w:ascii="Cambria" w:hAnsi="Cambria"/>
          <w:color w:val="231F20"/>
          <w:spacing w:val="-31"/>
        </w:rPr>
        <w:t> </w:t>
      </w:r>
      <w:r>
        <w:rPr>
          <w:rFonts w:ascii="Cambria" w:hAnsi="Cambria"/>
          <w:color w:val="231F20"/>
        </w:rPr>
        <w:t>nivel</w:t>
      </w:r>
      <w:r>
        <w:rPr>
          <w:rFonts w:ascii="Cambria" w:hAnsi="Cambria"/>
          <w:color w:val="231F20"/>
          <w:spacing w:val="-31"/>
        </w:rPr>
        <w:t> </w:t>
      </w:r>
      <w:r>
        <w:rPr>
          <w:rFonts w:ascii="Cambria" w:hAnsi="Cambria"/>
          <w:color w:val="231F20"/>
        </w:rPr>
        <w:t>local:</w:t>
      </w:r>
      <w:r>
        <w:rPr>
          <w:rFonts w:ascii="Cambria" w:hAnsi="Cambria"/>
          <w:color w:val="231F20"/>
          <w:spacing w:val="-31"/>
        </w:rPr>
        <w:t> </w:t>
      </w:r>
      <w:r>
        <w:rPr>
          <w:rFonts w:ascii="Cambria" w:hAnsi="Cambria"/>
          <w:color w:val="231F20"/>
        </w:rPr>
        <w:t>el</w:t>
      </w:r>
      <w:r>
        <w:rPr>
          <w:rFonts w:ascii="Cambria" w:hAnsi="Cambria"/>
          <w:color w:val="231F20"/>
          <w:spacing w:val="-31"/>
        </w:rPr>
        <w:t> </w:t>
      </w:r>
      <w:r>
        <w:rPr>
          <w:rFonts w:ascii="Cambria" w:hAnsi="Cambria"/>
          <w:color w:val="231F20"/>
        </w:rPr>
        <w:t>caso</w:t>
      </w:r>
      <w:r>
        <w:rPr>
          <w:rFonts w:ascii="Cambria" w:hAnsi="Cambria"/>
          <w:color w:val="231F20"/>
          <w:spacing w:val="-31"/>
        </w:rPr>
        <w:t> </w:t>
      </w:r>
      <w:r>
        <w:rPr>
          <w:rFonts w:ascii="Cambria" w:hAnsi="Cambria"/>
          <w:color w:val="231F20"/>
        </w:rPr>
        <w:t>del</w:t>
      </w:r>
      <w:r>
        <w:rPr>
          <w:rFonts w:ascii="Cambria" w:hAnsi="Cambria"/>
          <w:color w:val="231F20"/>
          <w:spacing w:val="-31"/>
        </w:rPr>
        <w:t> </w:t>
      </w:r>
      <w:r>
        <w:rPr>
          <w:rFonts w:ascii="Cambria" w:hAnsi="Cambria"/>
          <w:color w:val="231F20"/>
        </w:rPr>
        <w:t>municipio</w:t>
      </w:r>
      <w:r>
        <w:rPr>
          <w:rFonts w:ascii="Cambria" w:hAnsi="Cambria"/>
          <w:color w:val="231F20"/>
          <w:spacing w:val="-31"/>
        </w:rPr>
        <w:t> </w:t>
      </w:r>
      <w:r>
        <w:rPr>
          <w:rFonts w:ascii="Cambria" w:hAnsi="Cambria"/>
          <w:color w:val="231F20"/>
        </w:rPr>
        <w:t>de</w:t>
      </w:r>
      <w:r>
        <w:rPr>
          <w:rFonts w:ascii="Cambria" w:hAnsi="Cambria"/>
          <w:color w:val="231F20"/>
          <w:spacing w:val="-31"/>
        </w:rPr>
        <w:t> </w:t>
      </w:r>
      <w:r>
        <w:rPr>
          <w:rFonts w:ascii="Cambria" w:hAnsi="Cambria"/>
          <w:color w:val="231F20"/>
        </w:rPr>
        <w:t>Metepec,</w:t>
      </w:r>
      <w:r>
        <w:rPr>
          <w:rFonts w:ascii="Cambria" w:hAnsi="Cambria"/>
          <w:color w:val="231F20"/>
          <w:spacing w:val="-31"/>
        </w:rPr>
        <w:t> </w:t>
      </w:r>
      <w:r>
        <w:rPr>
          <w:rFonts w:ascii="Cambria" w:hAnsi="Cambria"/>
          <w:color w:val="231F20"/>
        </w:rPr>
        <w:t>Es-</w:t>
      </w:r>
      <w:r>
        <w:rPr>
          <w:rFonts w:ascii="Cambria" w:hAnsi="Cambria"/>
          <w:color w:val="231F20"/>
          <w:w w:val="90"/>
        </w:rPr>
        <w:t> </w:t>
      </w:r>
      <w:r>
        <w:rPr>
          <w:rFonts w:ascii="Cambria" w:hAnsi="Cambria"/>
          <w:color w:val="231F20"/>
        </w:rPr>
        <w:t>tado</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México”,</w:t>
      </w:r>
      <w:r>
        <w:rPr>
          <w:rFonts w:ascii="Cambria" w:hAnsi="Cambria"/>
          <w:color w:val="231F20"/>
          <w:spacing w:val="-20"/>
        </w:rPr>
        <w:t> </w:t>
      </w:r>
      <w:r>
        <w:rPr>
          <w:rFonts w:ascii="Times New Roman" w:hAnsi="Times New Roman"/>
          <w:i/>
          <w:color w:val="231F20"/>
        </w:rPr>
        <w:t>Convergencia</w:t>
      </w:r>
      <w:r>
        <w:rPr>
          <w:rFonts w:ascii="Cambria" w:hAnsi="Cambria"/>
          <w:color w:val="231F20"/>
        </w:rPr>
        <w:t>,</w:t>
      </w:r>
      <w:r>
        <w:rPr>
          <w:rFonts w:ascii="Cambria" w:hAnsi="Cambria"/>
          <w:color w:val="231F20"/>
          <w:spacing w:val="-20"/>
        </w:rPr>
        <w:t> </w:t>
      </w:r>
      <w:r>
        <w:rPr>
          <w:rFonts w:ascii="Cambria" w:hAnsi="Cambria"/>
          <w:color w:val="231F20"/>
        </w:rPr>
        <w:t>año</w:t>
      </w:r>
      <w:r>
        <w:rPr>
          <w:rFonts w:ascii="Cambria" w:hAnsi="Cambria"/>
          <w:color w:val="231F20"/>
          <w:spacing w:val="-20"/>
        </w:rPr>
        <w:t> </w:t>
      </w:r>
      <w:r>
        <w:rPr>
          <w:rFonts w:ascii="Cambria" w:hAnsi="Cambria"/>
          <w:color w:val="231F20"/>
        </w:rPr>
        <w:t>19,</w:t>
      </w:r>
      <w:r>
        <w:rPr>
          <w:rFonts w:ascii="Cambria" w:hAnsi="Cambria"/>
          <w:color w:val="231F20"/>
          <w:spacing w:val="-20"/>
        </w:rPr>
        <w:t> </w:t>
      </w:r>
      <w:r>
        <w:rPr>
          <w:rFonts w:ascii="Cambria" w:hAnsi="Cambria"/>
          <w:color w:val="231F20"/>
        </w:rPr>
        <w:t>núm.</w:t>
      </w:r>
      <w:r>
        <w:rPr>
          <w:rFonts w:ascii="Cambria" w:hAnsi="Cambria"/>
          <w:color w:val="231F20"/>
          <w:spacing w:val="-20"/>
        </w:rPr>
        <w:t> </w:t>
      </w:r>
      <w:r>
        <w:rPr>
          <w:rFonts w:ascii="Cambria" w:hAnsi="Cambria"/>
          <w:color w:val="231F20"/>
        </w:rPr>
        <w:t>58,</w:t>
      </w:r>
      <w:r>
        <w:rPr>
          <w:rFonts w:ascii="Cambria" w:hAnsi="Cambria"/>
          <w:color w:val="231F20"/>
          <w:spacing w:val="-20"/>
        </w:rPr>
        <w:t> </w:t>
      </w:r>
      <w:r>
        <w:rPr>
          <w:rFonts w:ascii="Cambria" w:hAnsi="Cambria"/>
          <w:color w:val="231F20"/>
        </w:rPr>
        <w:t>enero-abril,</w:t>
      </w:r>
      <w:r>
        <w:rPr>
          <w:rFonts w:ascii="Cambria" w:hAnsi="Cambria"/>
          <w:color w:val="231F20"/>
          <w:spacing w:val="-21"/>
        </w:rPr>
        <w:t> </w:t>
      </w:r>
      <w:r>
        <w:rPr>
          <w:rFonts w:ascii="Cambria" w:hAnsi="Cambria"/>
          <w:color w:val="231F20"/>
        </w:rPr>
        <w:t>México,</w:t>
      </w:r>
      <w:r>
        <w:rPr>
          <w:rFonts w:ascii="Cambria" w:hAnsi="Cambria"/>
          <w:color w:val="231F20"/>
          <w:spacing w:val="-21"/>
        </w:rPr>
        <w:t> </w:t>
      </w:r>
      <w:r>
        <w:rPr>
          <w:rFonts w:ascii="Calibri" w:hAnsi="Calibri"/>
          <w:color w:val="231F20"/>
          <w:sz w:val="17"/>
        </w:rPr>
        <w:t>uaem</w:t>
      </w:r>
      <w:r>
        <w:rPr>
          <w:rFonts w:ascii="Cambria" w:hAnsi="Cambria"/>
          <w:color w:val="231F20"/>
        </w:rPr>
        <w:t>.</w:t>
      </w:r>
      <w:r>
        <w:rPr>
          <w:rFonts w:ascii="Cambria" w:hAnsi="Cambria"/>
          <w:color w:val="231F20"/>
          <w:w w:val="121"/>
        </w:rPr>
        <w:t> </w:t>
      </w:r>
      <w:r>
        <w:rPr>
          <w:rFonts w:ascii="Cambria" w:hAnsi="Cambria"/>
          <w:color w:val="231F20"/>
        </w:rPr>
        <w:t>Mena </w:t>
      </w:r>
      <w:r>
        <w:rPr>
          <w:rFonts w:ascii="Cambria" w:hAnsi="Cambria"/>
          <w:color w:val="231F20"/>
          <w:spacing w:val="-5"/>
        </w:rPr>
        <w:t>Vargas, </w:t>
      </w:r>
      <w:r>
        <w:rPr>
          <w:rFonts w:ascii="Cambria" w:hAnsi="Cambria"/>
          <w:color w:val="231F20"/>
        </w:rPr>
        <w:t>Apolinar (1998). “El proceso de descentralización</w:t>
      </w:r>
      <w:r>
        <w:rPr>
          <w:rFonts w:ascii="Cambria" w:hAnsi="Cambria"/>
          <w:color w:val="231F20"/>
          <w:spacing w:val="35"/>
        </w:rPr>
        <w:t> </w:t>
      </w:r>
      <w:r>
        <w:rPr>
          <w:rFonts w:ascii="Cambria" w:hAnsi="Cambria"/>
          <w:color w:val="231F20"/>
        </w:rPr>
        <w:t>en</w:t>
      </w:r>
      <w:r>
        <w:rPr>
          <w:rFonts w:ascii="Cambria" w:hAnsi="Cambria"/>
          <w:color w:val="231F20"/>
          <w:spacing w:val="10"/>
        </w:rPr>
        <w:t> </w:t>
      </w:r>
      <w:r>
        <w:rPr>
          <w:rFonts w:ascii="Cambria" w:hAnsi="Cambria"/>
          <w:color w:val="231F20"/>
        </w:rPr>
        <w:t>México.</w:t>
      </w:r>
      <w:r>
        <w:rPr>
          <w:rFonts w:ascii="Cambria" w:hAnsi="Cambria"/>
          <w:color w:val="231F20"/>
          <w:w w:val="98"/>
        </w:rPr>
        <w:t> </w:t>
      </w:r>
      <w:r>
        <w:rPr>
          <w:rFonts w:ascii="Cambria" w:hAnsi="Cambria"/>
          <w:color w:val="231F20"/>
          <w:w w:val="95"/>
        </w:rPr>
        <w:t>Aproximaciones</w:t>
      </w:r>
      <w:r>
        <w:rPr>
          <w:rFonts w:ascii="Cambria" w:hAnsi="Cambria"/>
          <w:color w:val="231F20"/>
          <w:spacing w:val="-25"/>
          <w:w w:val="95"/>
        </w:rPr>
        <w:t> </w:t>
      </w:r>
      <w:r>
        <w:rPr>
          <w:rFonts w:ascii="Cambria" w:hAnsi="Cambria"/>
          <w:color w:val="231F20"/>
          <w:w w:val="95"/>
        </w:rPr>
        <w:t>teóricas</w:t>
      </w:r>
      <w:r>
        <w:rPr>
          <w:rFonts w:ascii="Cambria" w:hAnsi="Cambria"/>
          <w:color w:val="231F20"/>
          <w:spacing w:val="-25"/>
          <w:w w:val="95"/>
        </w:rPr>
        <w:t> </w:t>
      </w:r>
      <w:r>
        <w:rPr>
          <w:rFonts w:ascii="Cambria" w:hAnsi="Cambria"/>
          <w:color w:val="231F20"/>
          <w:w w:val="95"/>
        </w:rPr>
        <w:t>y</w:t>
      </w:r>
      <w:r>
        <w:rPr>
          <w:rFonts w:ascii="Cambria" w:hAnsi="Cambria"/>
          <w:color w:val="231F20"/>
          <w:spacing w:val="-25"/>
          <w:w w:val="95"/>
        </w:rPr>
        <w:t> </w:t>
      </w:r>
      <w:r>
        <w:rPr>
          <w:rFonts w:ascii="Cambria" w:hAnsi="Cambria"/>
          <w:color w:val="231F20"/>
          <w:w w:val="95"/>
        </w:rPr>
        <w:t>experiencias</w:t>
      </w:r>
      <w:r>
        <w:rPr>
          <w:rFonts w:ascii="Cambria" w:hAnsi="Cambria"/>
          <w:color w:val="231F20"/>
          <w:spacing w:val="-25"/>
          <w:w w:val="95"/>
        </w:rPr>
        <w:t> </w:t>
      </w:r>
      <w:r>
        <w:rPr>
          <w:rFonts w:ascii="Cambria" w:hAnsi="Cambria"/>
          <w:color w:val="231F20"/>
          <w:w w:val="95"/>
        </w:rPr>
        <w:t>en</w:t>
      </w:r>
      <w:r>
        <w:rPr>
          <w:rFonts w:ascii="Cambria" w:hAnsi="Cambria"/>
          <w:color w:val="231F20"/>
          <w:spacing w:val="-25"/>
          <w:w w:val="95"/>
        </w:rPr>
        <w:t> </w:t>
      </w:r>
      <w:r>
        <w:rPr>
          <w:rFonts w:ascii="Cambria" w:hAnsi="Cambria"/>
          <w:color w:val="231F20"/>
          <w:w w:val="95"/>
        </w:rPr>
        <w:t>el</w:t>
      </w:r>
      <w:r>
        <w:rPr>
          <w:rFonts w:ascii="Cambria" w:hAnsi="Cambria"/>
          <w:color w:val="231F20"/>
          <w:spacing w:val="-25"/>
          <w:w w:val="95"/>
        </w:rPr>
        <w:t> </w:t>
      </w:r>
      <w:r>
        <w:rPr>
          <w:rFonts w:ascii="Cambria" w:hAnsi="Cambria"/>
          <w:color w:val="231F20"/>
          <w:w w:val="95"/>
        </w:rPr>
        <w:t>Estado</w:t>
      </w:r>
      <w:r>
        <w:rPr>
          <w:rFonts w:ascii="Cambria" w:hAnsi="Cambria"/>
          <w:color w:val="231F20"/>
          <w:spacing w:val="-25"/>
          <w:w w:val="95"/>
        </w:rPr>
        <w:t> </w:t>
      </w:r>
      <w:r>
        <w:rPr>
          <w:rFonts w:ascii="Cambria" w:hAnsi="Cambria"/>
          <w:color w:val="231F20"/>
          <w:w w:val="95"/>
        </w:rPr>
        <w:t>de</w:t>
      </w:r>
      <w:r>
        <w:rPr>
          <w:rFonts w:ascii="Cambria" w:hAnsi="Cambria"/>
          <w:color w:val="231F20"/>
          <w:spacing w:val="-25"/>
          <w:w w:val="95"/>
        </w:rPr>
        <w:t> </w:t>
      </w:r>
      <w:r>
        <w:rPr>
          <w:rFonts w:ascii="Cambria" w:hAnsi="Cambria"/>
          <w:color w:val="231F20"/>
          <w:w w:val="95"/>
        </w:rPr>
        <w:t>México”,</w:t>
      </w:r>
      <w:r>
        <w:rPr>
          <w:rFonts w:ascii="Cambria" w:hAnsi="Cambria"/>
          <w:color w:val="231F20"/>
          <w:spacing w:val="-25"/>
          <w:w w:val="95"/>
        </w:rPr>
        <w:t> </w:t>
      </w:r>
      <w:r>
        <w:rPr>
          <w:rFonts w:ascii="Times New Roman" w:hAnsi="Times New Roman"/>
          <w:i/>
          <w:color w:val="231F20"/>
          <w:w w:val="95"/>
        </w:rPr>
        <w:t>Gacetta</w:t>
      </w:r>
      <w:r>
        <w:rPr>
          <w:rFonts w:ascii="Times New Roman" w:hAnsi="Times New Roman"/>
          <w:i/>
          <w:color w:val="231F20"/>
          <w:spacing w:val="-31"/>
          <w:w w:val="95"/>
        </w:rPr>
        <w:t> </w:t>
      </w:r>
      <w:r>
        <w:rPr>
          <w:rFonts w:ascii="Times New Roman" w:hAnsi="Times New Roman"/>
          <w:i/>
          <w:color w:val="231F20"/>
          <w:w w:val="95"/>
        </w:rPr>
        <w:t>Mexi-</w:t>
      </w:r>
    </w:p>
    <w:p>
      <w:pPr>
        <w:spacing w:line="257" w:lineRule="exact" w:before="0"/>
        <w:ind w:left="453" w:right="24" w:firstLine="0"/>
        <w:jc w:val="left"/>
        <w:rPr>
          <w:rFonts w:ascii="Cambria" w:hAnsi="Cambria"/>
          <w:sz w:val="22"/>
        </w:rPr>
      </w:pPr>
      <w:r>
        <w:rPr>
          <w:rFonts w:ascii="Times New Roman" w:hAnsi="Times New Roman"/>
          <w:i/>
          <w:color w:val="231F20"/>
          <w:w w:val="90"/>
          <w:sz w:val="22"/>
        </w:rPr>
        <w:t>cana de Administtración Pública Esttattal y Municipal</w:t>
      </w:r>
      <w:r>
        <w:rPr>
          <w:rFonts w:ascii="Cambria" w:hAnsi="Cambria"/>
          <w:color w:val="231F20"/>
          <w:w w:val="90"/>
          <w:sz w:val="22"/>
        </w:rPr>
        <w:t>, núm. 60.</w:t>
      </w:r>
    </w:p>
    <w:p>
      <w:pPr>
        <w:spacing w:line="242" w:lineRule="auto" w:before="2"/>
        <w:ind w:left="453" w:right="111" w:hanging="341"/>
        <w:jc w:val="both"/>
        <w:rPr>
          <w:rFonts w:ascii="Cambria" w:hAnsi="Cambria"/>
          <w:sz w:val="22"/>
        </w:rPr>
      </w:pPr>
      <w:r>
        <w:rPr>
          <w:rFonts w:ascii="Cambria" w:hAnsi="Cambria"/>
          <w:color w:val="231F20"/>
          <w:spacing w:val="-2"/>
          <w:w w:val="97"/>
          <w:sz w:val="22"/>
        </w:rPr>
        <w:t>Merino</w:t>
      </w:r>
      <w:r>
        <w:rPr>
          <w:rFonts w:ascii="Cambria" w:hAnsi="Cambria"/>
          <w:color w:val="231F20"/>
          <w:w w:val="97"/>
          <w:sz w:val="22"/>
        </w:rPr>
        <w:t>,</w:t>
      </w:r>
      <w:r>
        <w:rPr>
          <w:rFonts w:ascii="Cambria" w:hAnsi="Cambria"/>
          <w:color w:val="231F20"/>
          <w:spacing w:val="-11"/>
          <w:sz w:val="22"/>
        </w:rPr>
        <w:t> </w:t>
      </w:r>
      <w:r>
        <w:rPr>
          <w:rFonts w:ascii="Cambria" w:hAnsi="Cambria"/>
          <w:color w:val="231F20"/>
          <w:spacing w:val="-2"/>
          <w:w w:val="94"/>
          <w:sz w:val="22"/>
        </w:rPr>
        <w:t>Maurici</w:t>
      </w:r>
      <w:r>
        <w:rPr>
          <w:rFonts w:ascii="Cambria" w:hAnsi="Cambria"/>
          <w:color w:val="231F20"/>
          <w:w w:val="94"/>
          <w:sz w:val="22"/>
        </w:rPr>
        <w:t>o</w:t>
      </w:r>
      <w:r>
        <w:rPr>
          <w:rFonts w:ascii="Cambria" w:hAnsi="Cambria"/>
          <w:color w:val="231F20"/>
          <w:spacing w:val="-11"/>
          <w:sz w:val="22"/>
        </w:rPr>
        <w:t> </w:t>
      </w:r>
      <w:r>
        <w:rPr>
          <w:rFonts w:ascii="Cambria" w:hAnsi="Cambria"/>
          <w:color w:val="231F20"/>
          <w:spacing w:val="-3"/>
          <w:w w:val="89"/>
          <w:sz w:val="22"/>
        </w:rPr>
        <w:t>(1997)</w:t>
      </w:r>
      <w:r>
        <w:rPr>
          <w:rFonts w:ascii="Cambria" w:hAnsi="Cambria"/>
          <w:color w:val="231F20"/>
          <w:w w:val="89"/>
          <w:sz w:val="22"/>
        </w:rPr>
        <w:t>.</w:t>
      </w:r>
      <w:r>
        <w:rPr>
          <w:rFonts w:ascii="Cambria" w:hAnsi="Cambria"/>
          <w:color w:val="231F20"/>
          <w:spacing w:val="-10"/>
          <w:sz w:val="22"/>
        </w:rPr>
        <w:t> </w:t>
      </w:r>
      <w:r>
        <w:rPr>
          <w:rFonts w:ascii="Times New Roman" w:hAnsi="Times New Roman"/>
          <w:i/>
          <w:color w:val="231F20"/>
          <w:spacing w:val="1"/>
          <w:w w:val="98"/>
          <w:sz w:val="22"/>
        </w:rPr>
        <w:t>L</w:t>
      </w:r>
      <w:r>
        <w:rPr>
          <w:rFonts w:ascii="Times New Roman" w:hAnsi="Times New Roman"/>
          <w:i/>
          <w:color w:val="231F20"/>
          <w:w w:val="89"/>
          <w:sz w:val="22"/>
        </w:rPr>
        <w:t>a</w:t>
      </w:r>
      <w:r>
        <w:rPr>
          <w:rFonts w:ascii="Times New Roman" w:hAnsi="Times New Roman"/>
          <w:i/>
          <w:color w:val="231F20"/>
          <w:spacing w:val="-17"/>
          <w:sz w:val="22"/>
        </w:rPr>
        <w:t> </w:t>
      </w:r>
      <w:r>
        <w:rPr>
          <w:rFonts w:ascii="Times New Roman" w:hAnsi="Times New Roman"/>
          <w:i/>
          <w:color w:val="231F20"/>
          <w:spacing w:val="-3"/>
          <w:w w:val="89"/>
          <w:sz w:val="22"/>
        </w:rPr>
        <w:t>par</w:t>
      </w:r>
      <w:r>
        <w:rPr>
          <w:rFonts w:ascii="Times New Roman" w:hAnsi="Times New Roman"/>
          <w:i/>
          <w:color w:val="231F20"/>
          <w:spacing w:val="-2"/>
          <w:w w:val="44"/>
          <w:sz w:val="22"/>
        </w:rPr>
        <w:t>tt</w:t>
      </w:r>
      <w:r>
        <w:rPr>
          <w:rFonts w:ascii="Times New Roman" w:hAnsi="Times New Roman"/>
          <w:i/>
          <w:color w:val="231F20"/>
          <w:spacing w:val="-3"/>
          <w:w w:val="86"/>
          <w:sz w:val="22"/>
        </w:rPr>
        <w:t>icipació</w:t>
      </w:r>
      <w:r>
        <w:rPr>
          <w:rFonts w:ascii="Times New Roman" w:hAnsi="Times New Roman"/>
          <w:i/>
          <w:color w:val="231F20"/>
          <w:w w:val="86"/>
          <w:sz w:val="22"/>
        </w:rPr>
        <w:t>n</w:t>
      </w:r>
      <w:r>
        <w:rPr>
          <w:rFonts w:ascii="Times New Roman" w:hAnsi="Times New Roman"/>
          <w:i/>
          <w:color w:val="231F20"/>
          <w:spacing w:val="-17"/>
          <w:sz w:val="22"/>
        </w:rPr>
        <w:t> </w:t>
      </w:r>
      <w:r>
        <w:rPr>
          <w:rFonts w:ascii="Times New Roman" w:hAnsi="Times New Roman"/>
          <w:i/>
          <w:color w:val="231F20"/>
          <w:spacing w:val="-2"/>
          <w:w w:val="90"/>
          <w:sz w:val="22"/>
        </w:rPr>
        <w:t>ciudadan</w:t>
      </w:r>
      <w:r>
        <w:rPr>
          <w:rFonts w:ascii="Times New Roman" w:hAnsi="Times New Roman"/>
          <w:i/>
          <w:color w:val="231F20"/>
          <w:w w:val="90"/>
          <w:sz w:val="22"/>
        </w:rPr>
        <w:t>a</w:t>
      </w:r>
      <w:r>
        <w:rPr>
          <w:rFonts w:ascii="Times New Roman" w:hAnsi="Times New Roman"/>
          <w:i/>
          <w:color w:val="231F20"/>
          <w:spacing w:val="-17"/>
          <w:sz w:val="22"/>
        </w:rPr>
        <w:t> </w:t>
      </w:r>
      <w:r>
        <w:rPr>
          <w:rFonts w:ascii="Times New Roman" w:hAnsi="Times New Roman"/>
          <w:i/>
          <w:color w:val="231F20"/>
          <w:spacing w:val="-2"/>
          <w:w w:val="89"/>
          <w:sz w:val="22"/>
        </w:rPr>
        <w:t>e</w:t>
      </w:r>
      <w:r>
        <w:rPr>
          <w:rFonts w:ascii="Times New Roman" w:hAnsi="Times New Roman"/>
          <w:i/>
          <w:color w:val="231F20"/>
          <w:w w:val="89"/>
          <w:sz w:val="22"/>
        </w:rPr>
        <w:t>n</w:t>
      </w:r>
      <w:r>
        <w:rPr>
          <w:rFonts w:ascii="Times New Roman" w:hAnsi="Times New Roman"/>
          <w:i/>
          <w:color w:val="231F20"/>
          <w:spacing w:val="-17"/>
          <w:sz w:val="22"/>
        </w:rPr>
        <w:t> </w:t>
      </w:r>
      <w:r>
        <w:rPr>
          <w:rFonts w:ascii="Times New Roman" w:hAnsi="Times New Roman"/>
          <w:i/>
          <w:color w:val="231F20"/>
          <w:spacing w:val="-2"/>
          <w:w w:val="89"/>
          <w:sz w:val="22"/>
        </w:rPr>
        <w:t>l</w:t>
      </w:r>
      <w:r>
        <w:rPr>
          <w:rFonts w:ascii="Times New Roman" w:hAnsi="Times New Roman"/>
          <w:i/>
          <w:color w:val="231F20"/>
          <w:w w:val="89"/>
          <w:sz w:val="22"/>
        </w:rPr>
        <w:t>a</w:t>
      </w:r>
      <w:r>
        <w:rPr>
          <w:rFonts w:ascii="Times New Roman" w:hAnsi="Times New Roman"/>
          <w:i/>
          <w:color w:val="231F20"/>
          <w:spacing w:val="-17"/>
          <w:sz w:val="22"/>
        </w:rPr>
        <w:t> </w:t>
      </w:r>
      <w:r>
        <w:rPr>
          <w:rFonts w:ascii="Times New Roman" w:hAnsi="Times New Roman"/>
          <w:i/>
          <w:color w:val="231F20"/>
          <w:spacing w:val="-2"/>
          <w:w w:val="85"/>
          <w:sz w:val="22"/>
        </w:rPr>
        <w:t>democraci</w:t>
      </w:r>
      <w:r>
        <w:rPr>
          <w:rFonts w:ascii="Times New Roman" w:hAnsi="Times New Roman"/>
          <w:i/>
          <w:color w:val="231F20"/>
          <w:spacing w:val="-3"/>
          <w:w w:val="85"/>
          <w:sz w:val="22"/>
        </w:rPr>
        <w:t>a</w:t>
      </w:r>
      <w:r>
        <w:rPr>
          <w:rFonts w:ascii="Cambria" w:hAnsi="Cambria"/>
          <w:color w:val="231F20"/>
          <w:w w:val="121"/>
          <w:sz w:val="22"/>
        </w:rPr>
        <w:t>.</w:t>
      </w:r>
      <w:r>
        <w:rPr>
          <w:rFonts w:ascii="Cambria" w:hAnsi="Cambria"/>
          <w:color w:val="231F20"/>
          <w:spacing w:val="-10"/>
          <w:sz w:val="22"/>
        </w:rPr>
        <w:t> </w:t>
      </w:r>
      <w:r>
        <w:rPr>
          <w:rFonts w:ascii="Times New Roman" w:hAnsi="Times New Roman"/>
          <w:i/>
          <w:color w:val="231F20"/>
          <w:spacing w:val="-3"/>
          <w:w w:val="88"/>
          <w:sz w:val="22"/>
        </w:rPr>
        <w:t>Cuaderno</w:t>
      </w:r>
      <w:r>
        <w:rPr>
          <w:rFonts w:ascii="Times New Roman" w:hAnsi="Times New Roman"/>
          <w:i/>
          <w:color w:val="231F20"/>
          <w:w w:val="88"/>
          <w:sz w:val="22"/>
        </w:rPr>
        <w:t>s</w:t>
      </w:r>
      <w:r>
        <w:rPr>
          <w:rFonts w:ascii="Times New Roman" w:hAnsi="Times New Roman"/>
          <w:i/>
          <w:color w:val="231F20"/>
          <w:spacing w:val="-17"/>
          <w:sz w:val="22"/>
        </w:rPr>
        <w:t> </w:t>
      </w:r>
      <w:r>
        <w:rPr>
          <w:rFonts w:ascii="Times New Roman" w:hAnsi="Times New Roman"/>
          <w:i/>
          <w:color w:val="231F20"/>
          <w:spacing w:val="-2"/>
          <w:w w:val="83"/>
          <w:sz w:val="22"/>
        </w:rPr>
        <w:t>d</w:t>
      </w:r>
      <w:r>
        <w:rPr>
          <w:rFonts w:ascii="Times New Roman" w:hAnsi="Times New Roman"/>
          <w:i/>
          <w:color w:val="231F20"/>
          <w:w w:val="83"/>
          <w:sz w:val="22"/>
        </w:rPr>
        <w:t>e</w:t>
      </w:r>
      <w:r>
        <w:rPr>
          <w:rFonts w:ascii="Times New Roman" w:hAnsi="Times New Roman"/>
          <w:i/>
          <w:color w:val="231F20"/>
          <w:spacing w:val="-17"/>
          <w:sz w:val="22"/>
        </w:rPr>
        <w:t> </w:t>
      </w:r>
      <w:r>
        <w:rPr>
          <w:rFonts w:ascii="Times New Roman" w:hAnsi="Times New Roman"/>
          <w:i/>
          <w:color w:val="231F20"/>
          <w:spacing w:val="-3"/>
          <w:w w:val="90"/>
          <w:sz w:val="22"/>
        </w:rPr>
        <w:t>D</w:t>
      </w:r>
      <w:r>
        <w:rPr>
          <w:rFonts w:ascii="Times New Roman" w:hAnsi="Times New Roman"/>
          <w:i/>
          <w:color w:val="231F20"/>
          <w:spacing w:val="-2"/>
          <w:w w:val="90"/>
          <w:sz w:val="22"/>
        </w:rPr>
        <w:t>i</w:t>
      </w:r>
      <w:r>
        <w:rPr>
          <w:rFonts w:ascii="Times New Roman" w:hAnsi="Times New Roman"/>
          <w:i/>
          <w:color w:val="231F20"/>
          <w:w w:val="89"/>
          <w:sz w:val="22"/>
        </w:rPr>
        <w:t>-</w:t>
      </w:r>
      <w:r>
        <w:rPr>
          <w:rFonts w:ascii="Times New Roman" w:hAnsi="Times New Roman"/>
          <w:i/>
          <w:color w:val="231F20"/>
          <w:w w:val="89"/>
          <w:sz w:val="22"/>
        </w:rPr>
        <w:t> </w:t>
      </w:r>
      <w:r>
        <w:rPr>
          <w:rFonts w:ascii="Times New Roman" w:hAnsi="Times New Roman"/>
          <w:i/>
          <w:color w:val="231F20"/>
          <w:spacing w:val="-3"/>
          <w:w w:val="90"/>
          <w:sz w:val="22"/>
        </w:rPr>
        <w:t>vulgació</w:t>
      </w:r>
      <w:r>
        <w:rPr>
          <w:rFonts w:ascii="Times New Roman" w:hAnsi="Times New Roman"/>
          <w:i/>
          <w:color w:val="231F20"/>
          <w:w w:val="90"/>
          <w:sz w:val="22"/>
        </w:rPr>
        <w:t>n</w:t>
      </w:r>
      <w:r>
        <w:rPr>
          <w:rFonts w:ascii="Times New Roman" w:hAnsi="Times New Roman"/>
          <w:i/>
          <w:color w:val="231F20"/>
          <w:spacing w:val="-4"/>
          <w:sz w:val="22"/>
        </w:rPr>
        <w:t> </w:t>
      </w:r>
      <w:r>
        <w:rPr>
          <w:rFonts w:ascii="Times New Roman" w:hAnsi="Times New Roman"/>
          <w:i/>
          <w:color w:val="231F20"/>
          <w:spacing w:val="-2"/>
          <w:w w:val="83"/>
          <w:sz w:val="22"/>
        </w:rPr>
        <w:t>d</w:t>
      </w:r>
      <w:r>
        <w:rPr>
          <w:rFonts w:ascii="Times New Roman" w:hAnsi="Times New Roman"/>
          <w:i/>
          <w:color w:val="231F20"/>
          <w:w w:val="83"/>
          <w:sz w:val="22"/>
        </w:rPr>
        <w:t>e</w:t>
      </w:r>
      <w:r>
        <w:rPr>
          <w:rFonts w:ascii="Times New Roman" w:hAnsi="Times New Roman"/>
          <w:i/>
          <w:color w:val="231F20"/>
          <w:spacing w:val="-5"/>
          <w:sz w:val="22"/>
        </w:rPr>
        <w:t> </w:t>
      </w:r>
      <w:r>
        <w:rPr>
          <w:rFonts w:ascii="Times New Roman" w:hAnsi="Times New Roman"/>
          <w:i/>
          <w:color w:val="231F20"/>
          <w:spacing w:val="-2"/>
          <w:w w:val="89"/>
          <w:sz w:val="22"/>
        </w:rPr>
        <w:t>l</w:t>
      </w:r>
      <w:r>
        <w:rPr>
          <w:rFonts w:ascii="Times New Roman" w:hAnsi="Times New Roman"/>
          <w:i/>
          <w:color w:val="231F20"/>
          <w:w w:val="89"/>
          <w:sz w:val="22"/>
        </w:rPr>
        <w:t>a</w:t>
      </w:r>
      <w:r>
        <w:rPr>
          <w:rFonts w:ascii="Times New Roman" w:hAnsi="Times New Roman"/>
          <w:i/>
          <w:color w:val="231F20"/>
          <w:spacing w:val="-5"/>
          <w:sz w:val="22"/>
        </w:rPr>
        <w:t> </w:t>
      </w:r>
      <w:r>
        <w:rPr>
          <w:rFonts w:ascii="Times New Roman" w:hAnsi="Times New Roman"/>
          <w:i/>
          <w:color w:val="231F20"/>
          <w:spacing w:val="-3"/>
          <w:w w:val="91"/>
          <w:sz w:val="22"/>
        </w:rPr>
        <w:t>Cul</w:t>
      </w:r>
      <w:r>
        <w:rPr>
          <w:rFonts w:ascii="Times New Roman" w:hAnsi="Times New Roman"/>
          <w:i/>
          <w:color w:val="231F20"/>
          <w:spacing w:val="-2"/>
          <w:w w:val="44"/>
          <w:sz w:val="22"/>
        </w:rPr>
        <w:t>tt</w:t>
      </w:r>
      <w:r>
        <w:rPr>
          <w:rFonts w:ascii="Times New Roman" w:hAnsi="Times New Roman"/>
          <w:i/>
          <w:color w:val="231F20"/>
          <w:spacing w:val="-3"/>
          <w:w w:val="93"/>
          <w:sz w:val="22"/>
        </w:rPr>
        <w:t>ur</w:t>
      </w:r>
      <w:r>
        <w:rPr>
          <w:rFonts w:ascii="Times New Roman" w:hAnsi="Times New Roman"/>
          <w:i/>
          <w:color w:val="231F20"/>
          <w:w w:val="93"/>
          <w:sz w:val="22"/>
        </w:rPr>
        <w:t>a</w:t>
      </w:r>
      <w:r>
        <w:rPr>
          <w:rFonts w:ascii="Times New Roman" w:hAnsi="Times New Roman"/>
          <w:i/>
          <w:color w:val="231F20"/>
          <w:spacing w:val="-4"/>
          <w:sz w:val="22"/>
        </w:rPr>
        <w:t> </w:t>
      </w:r>
      <w:r>
        <w:rPr>
          <w:rFonts w:ascii="Times New Roman" w:hAnsi="Times New Roman"/>
          <w:i/>
          <w:color w:val="231F20"/>
          <w:spacing w:val="-3"/>
          <w:w w:val="85"/>
          <w:sz w:val="22"/>
        </w:rPr>
        <w:t>Democrá</w:t>
      </w:r>
      <w:r>
        <w:rPr>
          <w:rFonts w:ascii="Times New Roman" w:hAnsi="Times New Roman"/>
          <w:i/>
          <w:color w:val="231F20"/>
          <w:spacing w:val="-1"/>
          <w:w w:val="44"/>
          <w:sz w:val="22"/>
        </w:rPr>
        <w:t>tt</w:t>
      </w:r>
      <w:r>
        <w:rPr>
          <w:rFonts w:ascii="Times New Roman" w:hAnsi="Times New Roman"/>
          <w:i/>
          <w:color w:val="231F20"/>
          <w:spacing w:val="-3"/>
          <w:w w:val="84"/>
          <w:sz w:val="22"/>
        </w:rPr>
        <w:t>ic</w:t>
      </w:r>
      <w:r>
        <w:rPr>
          <w:rFonts w:ascii="Times New Roman" w:hAnsi="Times New Roman"/>
          <w:i/>
          <w:color w:val="231F20"/>
          <w:w w:val="84"/>
          <w:sz w:val="22"/>
        </w:rPr>
        <w:t>a</w:t>
      </w:r>
      <w:r>
        <w:rPr>
          <w:rFonts w:ascii="Times New Roman" w:hAnsi="Times New Roman"/>
          <w:i/>
          <w:color w:val="231F20"/>
          <w:spacing w:val="-4"/>
          <w:sz w:val="22"/>
        </w:rPr>
        <w:t> </w:t>
      </w:r>
      <w:r>
        <w:rPr>
          <w:rFonts w:ascii="Times New Roman" w:hAnsi="Times New Roman"/>
          <w:i/>
          <w:color w:val="231F20"/>
          <w:spacing w:val="-2"/>
          <w:w w:val="96"/>
          <w:sz w:val="22"/>
        </w:rPr>
        <w:t>núm</w:t>
      </w:r>
      <w:r>
        <w:rPr>
          <w:rFonts w:ascii="Times New Roman" w:hAnsi="Times New Roman"/>
          <w:i/>
          <w:color w:val="231F20"/>
          <w:w w:val="96"/>
          <w:sz w:val="22"/>
        </w:rPr>
        <w:t>.</w:t>
      </w:r>
      <w:r>
        <w:rPr>
          <w:rFonts w:ascii="Times New Roman" w:hAnsi="Times New Roman"/>
          <w:i/>
          <w:color w:val="231F20"/>
          <w:spacing w:val="-5"/>
          <w:sz w:val="22"/>
        </w:rPr>
        <w:t> </w:t>
      </w:r>
      <w:r>
        <w:rPr>
          <w:rFonts w:ascii="Times New Roman" w:hAnsi="Times New Roman"/>
          <w:i/>
          <w:color w:val="231F20"/>
          <w:spacing w:val="-2"/>
          <w:w w:val="99"/>
          <w:sz w:val="22"/>
        </w:rPr>
        <w:t>4</w:t>
      </w:r>
      <w:r>
        <w:rPr>
          <w:rFonts w:ascii="Cambria" w:hAnsi="Cambria"/>
          <w:color w:val="231F20"/>
          <w:w w:val="121"/>
          <w:sz w:val="22"/>
        </w:rPr>
        <w:t>,</w:t>
      </w:r>
      <w:r>
        <w:rPr>
          <w:rFonts w:ascii="Cambria" w:hAnsi="Cambria"/>
          <w:color w:val="231F20"/>
          <w:spacing w:val="2"/>
          <w:sz w:val="22"/>
        </w:rPr>
        <w:t> </w:t>
      </w:r>
      <w:r>
        <w:rPr>
          <w:rFonts w:ascii="Cambria" w:hAnsi="Cambria"/>
          <w:color w:val="231F20"/>
          <w:spacing w:val="-2"/>
          <w:w w:val="98"/>
          <w:sz w:val="22"/>
        </w:rPr>
        <w:t>México</w:t>
      </w:r>
      <w:r>
        <w:rPr>
          <w:rFonts w:ascii="Cambria" w:hAnsi="Cambria"/>
          <w:color w:val="231F20"/>
          <w:w w:val="98"/>
          <w:sz w:val="22"/>
        </w:rPr>
        <w:t>,</w:t>
      </w:r>
      <w:r>
        <w:rPr>
          <w:rFonts w:ascii="Cambria" w:hAnsi="Cambria"/>
          <w:color w:val="231F20"/>
          <w:spacing w:val="2"/>
          <w:sz w:val="22"/>
        </w:rPr>
        <w:t> </w:t>
      </w:r>
      <w:r>
        <w:rPr>
          <w:rFonts w:ascii="Cambria" w:hAnsi="Cambria"/>
          <w:color w:val="231F20"/>
          <w:spacing w:val="-3"/>
          <w:w w:val="92"/>
          <w:sz w:val="22"/>
        </w:rPr>
        <w:t>Institut</w:t>
      </w:r>
      <w:r>
        <w:rPr>
          <w:rFonts w:ascii="Cambria" w:hAnsi="Cambria"/>
          <w:color w:val="231F20"/>
          <w:w w:val="92"/>
          <w:sz w:val="22"/>
        </w:rPr>
        <w:t>o</w:t>
      </w:r>
      <w:r>
        <w:rPr>
          <w:rFonts w:ascii="Cambria" w:hAnsi="Cambria"/>
          <w:color w:val="231F20"/>
          <w:spacing w:val="2"/>
          <w:sz w:val="22"/>
        </w:rPr>
        <w:t> </w:t>
      </w:r>
      <w:r>
        <w:rPr>
          <w:rFonts w:ascii="Cambria" w:hAnsi="Cambria"/>
          <w:color w:val="231F20"/>
          <w:spacing w:val="-24"/>
          <w:w w:val="100"/>
          <w:sz w:val="22"/>
        </w:rPr>
        <w:t>F</w:t>
      </w:r>
      <w:r>
        <w:rPr>
          <w:rFonts w:ascii="Cambria" w:hAnsi="Cambria"/>
          <w:color w:val="231F20"/>
          <w:spacing w:val="-3"/>
          <w:w w:val="93"/>
          <w:sz w:val="22"/>
        </w:rPr>
        <w:t>edera</w:t>
      </w:r>
      <w:r>
        <w:rPr>
          <w:rFonts w:ascii="Cambria" w:hAnsi="Cambria"/>
          <w:color w:val="231F20"/>
          <w:w w:val="93"/>
          <w:sz w:val="22"/>
        </w:rPr>
        <w:t>l</w:t>
      </w:r>
      <w:r>
        <w:rPr>
          <w:rFonts w:ascii="Cambria" w:hAnsi="Cambria"/>
          <w:color w:val="231F20"/>
          <w:spacing w:val="2"/>
          <w:sz w:val="22"/>
        </w:rPr>
        <w:t> </w:t>
      </w:r>
      <w:r>
        <w:rPr>
          <w:rFonts w:ascii="Cambria" w:hAnsi="Cambria"/>
          <w:color w:val="231F20"/>
          <w:spacing w:val="-3"/>
          <w:w w:val="95"/>
          <w:sz w:val="22"/>
        </w:rPr>
        <w:t>Electoral.</w:t>
      </w:r>
    </w:p>
    <w:p>
      <w:pPr>
        <w:spacing w:line="242" w:lineRule="auto" w:before="0"/>
        <w:ind w:left="454" w:right="111" w:hanging="341"/>
        <w:jc w:val="both"/>
        <w:rPr>
          <w:rFonts w:ascii="Cambria" w:hAnsi="Cambria"/>
          <w:sz w:val="22"/>
        </w:rPr>
      </w:pPr>
      <w:r>
        <w:rPr>
          <w:rFonts w:ascii="Cambria" w:hAnsi="Cambria"/>
          <w:color w:val="231F20"/>
          <w:w w:val="90"/>
          <w:sz w:val="22"/>
        </w:rPr>
        <w:t>Nogueira Alcalá, Humberto, </w:t>
      </w:r>
      <w:r>
        <w:rPr>
          <w:rFonts w:ascii="Times New Roman" w:hAnsi="Times New Roman"/>
          <w:i/>
          <w:color w:val="231F20"/>
          <w:w w:val="90"/>
          <w:sz w:val="22"/>
        </w:rPr>
        <w:t>Teoría y dogmáttica de los derechos fundamenttales</w:t>
      </w:r>
      <w:r>
        <w:rPr>
          <w:rFonts w:ascii="Cambria" w:hAnsi="Cambria"/>
          <w:color w:val="231F20"/>
          <w:w w:val="90"/>
          <w:sz w:val="22"/>
        </w:rPr>
        <w:t>, Méxi- </w:t>
      </w:r>
      <w:r>
        <w:rPr>
          <w:rFonts w:ascii="Cambria" w:hAnsi="Cambria"/>
          <w:color w:val="231F20"/>
          <w:sz w:val="22"/>
        </w:rPr>
        <w:t>co,  </w:t>
      </w:r>
      <w:r>
        <w:rPr>
          <w:rFonts w:ascii="Calibri" w:hAnsi="Calibri"/>
          <w:color w:val="231F20"/>
          <w:w w:val="110"/>
          <w:sz w:val="17"/>
        </w:rPr>
        <w:t>unam</w:t>
      </w:r>
      <w:r>
        <w:rPr>
          <w:rFonts w:ascii="Cambria" w:hAnsi="Cambria"/>
          <w:color w:val="231F20"/>
          <w:w w:val="110"/>
          <w:sz w:val="22"/>
        </w:rPr>
        <w:t>.</w:t>
      </w:r>
    </w:p>
    <w:p>
      <w:pPr>
        <w:spacing w:line="242" w:lineRule="auto" w:before="0"/>
        <w:ind w:left="453" w:right="111" w:hanging="340"/>
        <w:jc w:val="both"/>
        <w:rPr>
          <w:rFonts w:ascii="Cambria" w:hAnsi="Cambria"/>
          <w:sz w:val="22"/>
        </w:rPr>
      </w:pPr>
      <w:r>
        <w:rPr>
          <w:rFonts w:ascii="Cambria" w:hAnsi="Cambria"/>
          <w:color w:val="231F20"/>
          <w:w w:val="95"/>
          <w:sz w:val="22"/>
        </w:rPr>
        <w:t>Novena Época; Instancia: Pleno; </w:t>
      </w:r>
      <w:r>
        <w:rPr>
          <w:rFonts w:ascii="Cambria" w:hAnsi="Cambria"/>
          <w:color w:val="231F20"/>
          <w:spacing w:val="-3"/>
          <w:w w:val="95"/>
          <w:sz w:val="22"/>
        </w:rPr>
        <w:t>Fuente: </w:t>
      </w:r>
      <w:r>
        <w:rPr>
          <w:rFonts w:ascii="Times New Roman" w:hAnsi="Times New Roman"/>
          <w:i/>
          <w:color w:val="231F20"/>
          <w:w w:val="95"/>
          <w:sz w:val="22"/>
        </w:rPr>
        <w:t>Semanario Judicial de la Federación y su </w:t>
      </w:r>
      <w:r>
        <w:rPr>
          <w:rFonts w:ascii="Times New Roman" w:hAnsi="Times New Roman"/>
          <w:i/>
          <w:color w:val="231F20"/>
          <w:sz w:val="22"/>
        </w:rPr>
        <w:t>Gacetta</w:t>
      </w:r>
      <w:r>
        <w:rPr>
          <w:rFonts w:ascii="Cambria" w:hAnsi="Cambria"/>
          <w:color w:val="231F20"/>
          <w:sz w:val="22"/>
        </w:rPr>
        <w:t>,</w:t>
      </w:r>
      <w:r>
        <w:rPr>
          <w:rFonts w:ascii="Cambria" w:hAnsi="Cambria"/>
          <w:color w:val="231F20"/>
          <w:spacing w:val="-23"/>
          <w:sz w:val="22"/>
        </w:rPr>
        <w:t> </w:t>
      </w:r>
      <w:r>
        <w:rPr>
          <w:rFonts w:ascii="Cambria" w:hAnsi="Cambria"/>
          <w:color w:val="231F20"/>
          <w:spacing w:val="-7"/>
          <w:sz w:val="22"/>
        </w:rPr>
        <w:t>Tomo</w:t>
      </w:r>
      <w:r>
        <w:rPr>
          <w:rFonts w:ascii="Cambria" w:hAnsi="Cambria"/>
          <w:color w:val="231F20"/>
          <w:spacing w:val="-23"/>
          <w:sz w:val="22"/>
        </w:rPr>
        <w:t> </w:t>
      </w:r>
      <w:r>
        <w:rPr>
          <w:rFonts w:ascii="Calibri" w:hAnsi="Calibri"/>
          <w:color w:val="231F20"/>
          <w:w w:val="120"/>
          <w:sz w:val="17"/>
        </w:rPr>
        <w:t>xxv</w:t>
      </w:r>
      <w:r>
        <w:rPr>
          <w:rFonts w:ascii="Cambria" w:hAnsi="Cambria"/>
          <w:color w:val="231F20"/>
          <w:w w:val="120"/>
          <w:sz w:val="22"/>
        </w:rPr>
        <w:t>,</w:t>
      </w:r>
      <w:r>
        <w:rPr>
          <w:rFonts w:ascii="Cambria" w:hAnsi="Cambria"/>
          <w:color w:val="231F20"/>
          <w:spacing w:val="-32"/>
          <w:w w:val="120"/>
          <w:sz w:val="22"/>
        </w:rPr>
        <w:t> </w:t>
      </w:r>
      <w:r>
        <w:rPr>
          <w:rFonts w:ascii="Cambria" w:hAnsi="Cambria"/>
          <w:color w:val="231F20"/>
          <w:sz w:val="22"/>
        </w:rPr>
        <w:t>abril</w:t>
      </w:r>
      <w:r>
        <w:rPr>
          <w:rFonts w:ascii="Cambria" w:hAnsi="Cambria"/>
          <w:color w:val="231F20"/>
          <w:spacing w:val="-22"/>
          <w:sz w:val="22"/>
        </w:rPr>
        <w:t> </w:t>
      </w:r>
      <w:r>
        <w:rPr>
          <w:rFonts w:ascii="Cambria" w:hAnsi="Cambria"/>
          <w:color w:val="231F20"/>
          <w:sz w:val="22"/>
        </w:rPr>
        <w:t>de</w:t>
      </w:r>
      <w:r>
        <w:rPr>
          <w:rFonts w:ascii="Cambria" w:hAnsi="Cambria"/>
          <w:color w:val="231F20"/>
          <w:spacing w:val="-22"/>
          <w:sz w:val="22"/>
        </w:rPr>
        <w:t> </w:t>
      </w:r>
      <w:r>
        <w:rPr>
          <w:rFonts w:ascii="Cambria" w:hAnsi="Cambria"/>
          <w:color w:val="231F20"/>
          <w:sz w:val="22"/>
        </w:rPr>
        <w:t>2007;</w:t>
      </w:r>
      <w:r>
        <w:rPr>
          <w:rFonts w:ascii="Cambria" w:hAnsi="Cambria"/>
          <w:color w:val="231F20"/>
          <w:spacing w:val="-23"/>
          <w:sz w:val="22"/>
        </w:rPr>
        <w:t> </w:t>
      </w:r>
      <w:r>
        <w:rPr>
          <w:rFonts w:ascii="Cambria" w:hAnsi="Cambria"/>
          <w:color w:val="231F20"/>
          <w:sz w:val="22"/>
        </w:rPr>
        <w:t>p.</w:t>
      </w:r>
      <w:r>
        <w:rPr>
          <w:rFonts w:ascii="Cambria" w:hAnsi="Cambria"/>
          <w:color w:val="231F20"/>
          <w:spacing w:val="-23"/>
          <w:sz w:val="22"/>
        </w:rPr>
        <w:t> </w:t>
      </w:r>
      <w:r>
        <w:rPr>
          <w:rFonts w:ascii="Cambria" w:hAnsi="Cambria"/>
          <w:color w:val="231F20"/>
          <w:sz w:val="22"/>
        </w:rPr>
        <w:t>6;</w:t>
      </w:r>
      <w:r>
        <w:rPr>
          <w:rFonts w:ascii="Cambria" w:hAnsi="Cambria"/>
          <w:color w:val="231F20"/>
          <w:spacing w:val="-23"/>
          <w:sz w:val="22"/>
        </w:rPr>
        <w:t> </w:t>
      </w:r>
      <w:r>
        <w:rPr>
          <w:rFonts w:ascii="Cambria" w:hAnsi="Cambria"/>
          <w:color w:val="231F20"/>
          <w:spacing w:val="-5"/>
          <w:sz w:val="22"/>
        </w:rPr>
        <w:t>Tesis:</w:t>
      </w:r>
      <w:r>
        <w:rPr>
          <w:rFonts w:ascii="Cambria" w:hAnsi="Cambria"/>
          <w:color w:val="231F20"/>
          <w:spacing w:val="-23"/>
          <w:sz w:val="22"/>
        </w:rPr>
        <w:t> </w:t>
      </w:r>
      <w:r>
        <w:rPr>
          <w:rFonts w:ascii="Cambria" w:hAnsi="Cambria"/>
          <w:color w:val="231F20"/>
          <w:spacing w:val="-19"/>
          <w:sz w:val="22"/>
        </w:rPr>
        <w:t>P.</w:t>
      </w:r>
      <w:r>
        <w:rPr>
          <w:rFonts w:ascii="Cambria" w:hAnsi="Cambria"/>
          <w:color w:val="231F20"/>
          <w:spacing w:val="-23"/>
          <w:sz w:val="22"/>
        </w:rPr>
        <w:t> </w:t>
      </w:r>
      <w:r>
        <w:rPr>
          <w:rFonts w:ascii="Cambria" w:hAnsi="Cambria"/>
          <w:color w:val="231F20"/>
          <w:sz w:val="22"/>
        </w:rPr>
        <w:t>IX/2007;</w:t>
      </w:r>
      <w:r>
        <w:rPr>
          <w:rFonts w:ascii="Cambria" w:hAnsi="Cambria"/>
          <w:color w:val="231F20"/>
          <w:spacing w:val="-22"/>
          <w:sz w:val="22"/>
        </w:rPr>
        <w:t> </w:t>
      </w:r>
      <w:r>
        <w:rPr>
          <w:rFonts w:ascii="Cambria" w:hAnsi="Cambria"/>
          <w:color w:val="231F20"/>
          <w:spacing w:val="-6"/>
          <w:sz w:val="22"/>
        </w:rPr>
        <w:t>Tesis</w:t>
      </w:r>
      <w:r>
        <w:rPr>
          <w:rFonts w:ascii="Cambria" w:hAnsi="Cambria"/>
          <w:color w:val="231F20"/>
          <w:spacing w:val="-23"/>
          <w:sz w:val="22"/>
        </w:rPr>
        <w:t> </w:t>
      </w:r>
      <w:r>
        <w:rPr>
          <w:rFonts w:ascii="Cambria" w:hAnsi="Cambria"/>
          <w:color w:val="231F20"/>
          <w:sz w:val="22"/>
        </w:rPr>
        <w:t>Aislada;</w:t>
      </w:r>
      <w:r>
        <w:rPr>
          <w:rFonts w:ascii="Cambria" w:hAnsi="Cambria"/>
          <w:color w:val="231F20"/>
          <w:spacing w:val="-22"/>
          <w:sz w:val="22"/>
        </w:rPr>
        <w:t> </w:t>
      </w:r>
      <w:r>
        <w:rPr>
          <w:rFonts w:ascii="Cambria" w:hAnsi="Cambria"/>
          <w:color w:val="231F20"/>
          <w:sz w:val="22"/>
        </w:rPr>
        <w:t>Mate- </w:t>
      </w:r>
      <w:r>
        <w:rPr>
          <w:rFonts w:ascii="Cambria" w:hAnsi="Cambria"/>
          <w:color w:val="231F20"/>
          <w:w w:val="95"/>
          <w:sz w:val="22"/>
        </w:rPr>
        <w:t>ria:</w:t>
      </w:r>
      <w:r>
        <w:rPr>
          <w:rFonts w:ascii="Cambria" w:hAnsi="Cambria"/>
          <w:color w:val="231F20"/>
          <w:spacing w:val="11"/>
          <w:w w:val="95"/>
          <w:sz w:val="22"/>
        </w:rPr>
        <w:t> </w:t>
      </w:r>
      <w:r>
        <w:rPr>
          <w:rFonts w:ascii="Cambria" w:hAnsi="Cambria"/>
          <w:color w:val="231F20"/>
          <w:w w:val="95"/>
          <w:sz w:val="22"/>
        </w:rPr>
        <w:t>Constitucional.</w:t>
      </w:r>
    </w:p>
    <w:p>
      <w:pPr>
        <w:spacing w:before="0"/>
        <w:ind w:left="453" w:right="112" w:hanging="341"/>
        <w:jc w:val="both"/>
        <w:rPr>
          <w:rFonts w:ascii="Cambria" w:hAnsi="Cambria"/>
          <w:sz w:val="22"/>
        </w:rPr>
      </w:pPr>
      <w:r>
        <w:rPr>
          <w:rFonts w:ascii="Cambria" w:hAnsi="Cambria"/>
          <w:color w:val="231F20"/>
          <w:w w:val="95"/>
          <w:sz w:val="22"/>
        </w:rPr>
        <w:t>Novena Época; Instancia: Pleno; </w:t>
      </w:r>
      <w:r>
        <w:rPr>
          <w:rFonts w:ascii="Cambria" w:hAnsi="Cambria"/>
          <w:color w:val="231F20"/>
          <w:spacing w:val="-3"/>
          <w:w w:val="95"/>
          <w:sz w:val="22"/>
        </w:rPr>
        <w:t>Fuente: </w:t>
      </w:r>
      <w:r>
        <w:rPr>
          <w:rFonts w:ascii="Times New Roman" w:hAnsi="Times New Roman"/>
          <w:i/>
          <w:color w:val="231F20"/>
          <w:w w:val="95"/>
          <w:sz w:val="22"/>
        </w:rPr>
        <w:t>Semanario Judicial de la Federación y su </w:t>
      </w:r>
      <w:r>
        <w:rPr>
          <w:rFonts w:ascii="Times New Roman" w:hAnsi="Times New Roman"/>
          <w:i/>
          <w:color w:val="231F20"/>
          <w:sz w:val="22"/>
        </w:rPr>
        <w:t>Gacetta</w:t>
      </w:r>
      <w:r>
        <w:rPr>
          <w:rFonts w:ascii="Cambria" w:hAnsi="Cambria"/>
          <w:color w:val="231F20"/>
          <w:sz w:val="22"/>
        </w:rPr>
        <w:t>, </w:t>
      </w:r>
      <w:r>
        <w:rPr>
          <w:rFonts w:ascii="Cambria" w:hAnsi="Cambria"/>
          <w:color w:val="231F20"/>
          <w:spacing w:val="-7"/>
          <w:sz w:val="22"/>
        </w:rPr>
        <w:t>Tomo </w:t>
      </w:r>
      <w:r>
        <w:rPr>
          <w:rFonts w:ascii="Calibri" w:hAnsi="Calibri"/>
          <w:color w:val="231F20"/>
          <w:w w:val="120"/>
          <w:sz w:val="17"/>
        </w:rPr>
        <w:t>xxv</w:t>
      </w:r>
      <w:r>
        <w:rPr>
          <w:rFonts w:ascii="Calibri" w:hAnsi="Calibri"/>
          <w:color w:val="231F20"/>
          <w:w w:val="120"/>
          <w:sz w:val="22"/>
        </w:rPr>
        <w:t>, </w:t>
      </w:r>
      <w:r>
        <w:rPr>
          <w:rFonts w:ascii="Cambria" w:hAnsi="Cambria"/>
          <w:color w:val="231F20"/>
          <w:sz w:val="22"/>
        </w:rPr>
        <w:t>abril de 2007; p. 6; </w:t>
      </w:r>
      <w:r>
        <w:rPr>
          <w:rFonts w:ascii="Cambria" w:hAnsi="Cambria"/>
          <w:color w:val="231F20"/>
          <w:spacing w:val="-5"/>
          <w:sz w:val="22"/>
        </w:rPr>
        <w:t>Tesis: </w:t>
      </w:r>
      <w:r>
        <w:rPr>
          <w:rFonts w:ascii="Cambria" w:hAnsi="Cambria"/>
          <w:color w:val="231F20"/>
          <w:spacing w:val="-19"/>
          <w:sz w:val="22"/>
        </w:rPr>
        <w:t>P.  </w:t>
      </w:r>
      <w:r>
        <w:rPr>
          <w:rFonts w:ascii="Cambria" w:hAnsi="Cambria"/>
          <w:color w:val="231F20"/>
          <w:sz w:val="22"/>
        </w:rPr>
        <w:t>VIII/2007; </w:t>
      </w:r>
      <w:r>
        <w:rPr>
          <w:rFonts w:ascii="Cambria" w:hAnsi="Cambria"/>
          <w:color w:val="231F20"/>
          <w:spacing w:val="-6"/>
          <w:sz w:val="22"/>
        </w:rPr>
        <w:t>Tesis   </w:t>
      </w:r>
      <w:r>
        <w:rPr>
          <w:rFonts w:ascii="Cambria" w:hAnsi="Cambria"/>
          <w:color w:val="231F20"/>
          <w:sz w:val="22"/>
        </w:rPr>
        <w:t>Aislada;</w:t>
      </w:r>
    </w:p>
    <w:p>
      <w:pPr>
        <w:spacing w:after="0"/>
        <w:jc w:val="both"/>
        <w:rPr>
          <w:rFonts w:ascii="Cambria" w:hAnsi="Cambria"/>
          <w:sz w:val="22"/>
        </w:rPr>
        <w:sectPr>
          <w:pgSz w:w="9360" w:h="12760"/>
          <w:pgMar w:top="620" w:bottom="280" w:left="1020" w:right="1020"/>
        </w:sectPr>
      </w:pPr>
    </w:p>
    <w:p>
      <w:pPr>
        <w:tabs>
          <w:tab w:pos="6904" w:val="left" w:leader="none"/>
        </w:tabs>
        <w:spacing w:before="45"/>
        <w:ind w:left="454" w:right="24" w:firstLine="4649"/>
        <w:jc w:val="left"/>
        <w:rPr>
          <w:rFonts w:ascii="Cambria"/>
          <w:sz w:val="20"/>
        </w:rPr>
      </w:pPr>
      <w:bookmarkStart w:name="177-180" w:id="24"/>
      <w:bookmarkEnd w:id="24"/>
      <w:r>
        <w:rPr/>
      </w:r>
      <w:r>
        <w:rPr>
          <w:rFonts w:ascii="Times New Roman"/>
          <w:i/>
          <w:color w:val="231F20"/>
          <w:w w:val="90"/>
          <w:sz w:val="20"/>
        </w:rPr>
        <w:t>Referencias</w:t>
      </w:r>
      <w:r>
        <w:rPr>
          <w:rFonts w:ascii="Times New Roman"/>
          <w:i/>
          <w:color w:val="231F20"/>
          <w:spacing w:val="-12"/>
          <w:w w:val="90"/>
          <w:sz w:val="20"/>
        </w:rPr>
        <w:t> </w:t>
      </w:r>
      <w:r>
        <w:rPr>
          <w:rFonts w:ascii="Times New Roman"/>
          <w:i/>
          <w:color w:val="231F20"/>
          <w:w w:val="90"/>
          <w:sz w:val="20"/>
        </w:rPr>
        <w:t>generales</w:t>
        <w:tab/>
      </w:r>
      <w:r>
        <w:rPr>
          <w:rFonts w:ascii="Cambria"/>
          <w:color w:val="231F20"/>
          <w:w w:val="95"/>
          <w:sz w:val="20"/>
        </w:rPr>
        <w:t>177</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9"/>
        <w:rPr>
          <w:rFonts w:ascii="Cambria"/>
          <w:sz w:val="24"/>
        </w:rPr>
      </w:pPr>
    </w:p>
    <w:p>
      <w:pPr>
        <w:pStyle w:val="BodyText"/>
        <w:ind w:left="454" w:right="24"/>
        <w:rPr>
          <w:rFonts w:ascii="Cambria" w:hAnsi="Cambria"/>
        </w:rPr>
      </w:pPr>
      <w:r>
        <w:rPr>
          <w:rFonts w:ascii="Cambria" w:hAnsi="Cambria"/>
          <w:color w:val="231F20"/>
          <w:w w:val="95"/>
        </w:rPr>
        <w:t>Materia(s): Constitucional. Amparo en revisión 120/2002. Mc. Cain México,</w:t>
      </w:r>
    </w:p>
    <w:p>
      <w:pPr>
        <w:pStyle w:val="BodyText"/>
        <w:spacing w:before="2"/>
        <w:ind w:left="454" w:right="24"/>
        <w:rPr>
          <w:rFonts w:ascii="Cambria" w:hAnsi="Cambria"/>
        </w:rPr>
      </w:pPr>
      <w:r>
        <w:rPr>
          <w:rFonts w:ascii="Cambria" w:hAnsi="Cambria"/>
          <w:color w:val="231F20"/>
        </w:rPr>
        <w:t>S. A. de C. V., 13 de febrero de 2007. Mayoría de seis votos.</w:t>
      </w:r>
    </w:p>
    <w:p>
      <w:pPr>
        <w:spacing w:line="242" w:lineRule="auto" w:before="2"/>
        <w:ind w:left="454" w:right="111" w:hanging="341"/>
        <w:jc w:val="both"/>
        <w:rPr>
          <w:rFonts w:ascii="Cambria" w:hAnsi="Cambria"/>
          <w:sz w:val="22"/>
        </w:rPr>
      </w:pPr>
      <w:r>
        <w:rPr>
          <w:rFonts w:ascii="Cambria" w:hAnsi="Cambria"/>
          <w:color w:val="231F20"/>
          <w:w w:val="95"/>
          <w:sz w:val="22"/>
        </w:rPr>
        <w:t>Novena</w:t>
      </w:r>
      <w:r>
        <w:rPr>
          <w:rFonts w:ascii="Cambria" w:hAnsi="Cambria"/>
          <w:color w:val="231F20"/>
          <w:spacing w:val="-27"/>
          <w:w w:val="95"/>
          <w:sz w:val="22"/>
        </w:rPr>
        <w:t> </w:t>
      </w:r>
      <w:r>
        <w:rPr>
          <w:rFonts w:ascii="Cambria" w:hAnsi="Cambria"/>
          <w:color w:val="231F20"/>
          <w:w w:val="95"/>
          <w:sz w:val="22"/>
        </w:rPr>
        <w:t>Época;</w:t>
      </w:r>
      <w:r>
        <w:rPr>
          <w:rFonts w:ascii="Cambria" w:hAnsi="Cambria"/>
          <w:color w:val="231F20"/>
          <w:spacing w:val="-26"/>
          <w:w w:val="95"/>
          <w:sz w:val="22"/>
        </w:rPr>
        <w:t> </w:t>
      </w:r>
      <w:r>
        <w:rPr>
          <w:rFonts w:ascii="Cambria" w:hAnsi="Cambria"/>
          <w:color w:val="231F20"/>
          <w:w w:val="95"/>
          <w:sz w:val="22"/>
        </w:rPr>
        <w:t>Instancia:</w:t>
      </w:r>
      <w:r>
        <w:rPr>
          <w:rFonts w:ascii="Cambria" w:hAnsi="Cambria"/>
          <w:color w:val="231F20"/>
          <w:spacing w:val="-26"/>
          <w:w w:val="95"/>
          <w:sz w:val="22"/>
        </w:rPr>
        <w:t> </w:t>
      </w:r>
      <w:r>
        <w:rPr>
          <w:rFonts w:ascii="Cambria" w:hAnsi="Cambria"/>
          <w:color w:val="231F20"/>
          <w:w w:val="95"/>
          <w:sz w:val="22"/>
        </w:rPr>
        <w:t>Segunda</w:t>
      </w:r>
      <w:r>
        <w:rPr>
          <w:rFonts w:ascii="Cambria" w:hAnsi="Cambria"/>
          <w:color w:val="231F20"/>
          <w:spacing w:val="-26"/>
          <w:w w:val="95"/>
          <w:sz w:val="22"/>
        </w:rPr>
        <w:t> </w:t>
      </w:r>
      <w:r>
        <w:rPr>
          <w:rFonts w:ascii="Cambria" w:hAnsi="Cambria"/>
          <w:color w:val="231F20"/>
          <w:w w:val="95"/>
          <w:sz w:val="22"/>
        </w:rPr>
        <w:t>Sala;</w:t>
      </w:r>
      <w:r>
        <w:rPr>
          <w:rFonts w:ascii="Cambria" w:hAnsi="Cambria"/>
          <w:color w:val="231F20"/>
          <w:spacing w:val="-26"/>
          <w:w w:val="95"/>
          <w:sz w:val="22"/>
        </w:rPr>
        <w:t> </w:t>
      </w:r>
      <w:r>
        <w:rPr>
          <w:rFonts w:ascii="Cambria" w:hAnsi="Cambria"/>
          <w:color w:val="231F20"/>
          <w:spacing w:val="-3"/>
          <w:w w:val="95"/>
          <w:sz w:val="22"/>
        </w:rPr>
        <w:t>Fuente:</w:t>
      </w:r>
      <w:r>
        <w:rPr>
          <w:rFonts w:ascii="Cambria" w:hAnsi="Cambria"/>
          <w:color w:val="231F20"/>
          <w:spacing w:val="-27"/>
          <w:w w:val="95"/>
          <w:sz w:val="22"/>
        </w:rPr>
        <w:t> </w:t>
      </w:r>
      <w:r>
        <w:rPr>
          <w:rFonts w:ascii="Times New Roman" w:hAnsi="Times New Roman"/>
          <w:i/>
          <w:color w:val="231F20"/>
          <w:w w:val="95"/>
          <w:sz w:val="22"/>
        </w:rPr>
        <w:t>Semanario</w:t>
      </w:r>
      <w:r>
        <w:rPr>
          <w:rFonts w:ascii="Times New Roman" w:hAnsi="Times New Roman"/>
          <w:i/>
          <w:color w:val="231F20"/>
          <w:spacing w:val="-33"/>
          <w:w w:val="95"/>
          <w:sz w:val="22"/>
        </w:rPr>
        <w:t> </w:t>
      </w:r>
      <w:r>
        <w:rPr>
          <w:rFonts w:ascii="Times New Roman" w:hAnsi="Times New Roman"/>
          <w:i/>
          <w:color w:val="231F20"/>
          <w:w w:val="95"/>
          <w:sz w:val="22"/>
        </w:rPr>
        <w:t>Judicial</w:t>
      </w:r>
      <w:r>
        <w:rPr>
          <w:rFonts w:ascii="Times New Roman" w:hAnsi="Times New Roman"/>
          <w:i/>
          <w:color w:val="231F20"/>
          <w:spacing w:val="-33"/>
          <w:w w:val="95"/>
          <w:sz w:val="22"/>
        </w:rPr>
        <w:t> </w:t>
      </w:r>
      <w:r>
        <w:rPr>
          <w:rFonts w:ascii="Times New Roman" w:hAnsi="Times New Roman"/>
          <w:i/>
          <w:color w:val="231F20"/>
          <w:w w:val="95"/>
          <w:sz w:val="22"/>
        </w:rPr>
        <w:t>de</w:t>
      </w:r>
      <w:r>
        <w:rPr>
          <w:rFonts w:ascii="Times New Roman" w:hAnsi="Times New Roman"/>
          <w:i/>
          <w:color w:val="231F20"/>
          <w:spacing w:val="-33"/>
          <w:w w:val="95"/>
          <w:sz w:val="22"/>
        </w:rPr>
        <w:t> </w:t>
      </w:r>
      <w:r>
        <w:rPr>
          <w:rFonts w:ascii="Times New Roman" w:hAnsi="Times New Roman"/>
          <w:i/>
          <w:color w:val="231F20"/>
          <w:w w:val="95"/>
          <w:sz w:val="22"/>
        </w:rPr>
        <w:t>la</w:t>
      </w:r>
      <w:r>
        <w:rPr>
          <w:rFonts w:ascii="Times New Roman" w:hAnsi="Times New Roman"/>
          <w:i/>
          <w:color w:val="231F20"/>
          <w:spacing w:val="-33"/>
          <w:w w:val="95"/>
          <w:sz w:val="22"/>
        </w:rPr>
        <w:t> </w:t>
      </w:r>
      <w:r>
        <w:rPr>
          <w:rFonts w:ascii="Times New Roman" w:hAnsi="Times New Roman"/>
          <w:i/>
          <w:color w:val="231F20"/>
          <w:w w:val="95"/>
          <w:sz w:val="22"/>
        </w:rPr>
        <w:t>Federación </w:t>
      </w:r>
      <w:r>
        <w:rPr>
          <w:rFonts w:ascii="Times New Roman" w:hAnsi="Times New Roman"/>
          <w:i/>
          <w:color w:val="231F20"/>
          <w:sz w:val="22"/>
        </w:rPr>
        <w:t>y</w:t>
      </w:r>
      <w:r>
        <w:rPr>
          <w:rFonts w:ascii="Times New Roman" w:hAnsi="Times New Roman"/>
          <w:i/>
          <w:color w:val="231F20"/>
          <w:spacing w:val="-29"/>
          <w:sz w:val="22"/>
        </w:rPr>
        <w:t> </w:t>
      </w:r>
      <w:r>
        <w:rPr>
          <w:rFonts w:ascii="Times New Roman" w:hAnsi="Times New Roman"/>
          <w:i/>
          <w:color w:val="231F20"/>
          <w:sz w:val="22"/>
        </w:rPr>
        <w:t>su</w:t>
      </w:r>
      <w:r>
        <w:rPr>
          <w:rFonts w:ascii="Times New Roman" w:hAnsi="Times New Roman"/>
          <w:i/>
          <w:color w:val="231F20"/>
          <w:spacing w:val="-29"/>
          <w:sz w:val="22"/>
        </w:rPr>
        <w:t> </w:t>
      </w:r>
      <w:r>
        <w:rPr>
          <w:rFonts w:ascii="Times New Roman" w:hAnsi="Times New Roman"/>
          <w:i/>
          <w:color w:val="231F20"/>
          <w:sz w:val="22"/>
        </w:rPr>
        <w:t>Gacetta</w:t>
      </w:r>
      <w:r>
        <w:rPr>
          <w:rFonts w:ascii="Cambria" w:hAnsi="Cambria"/>
          <w:color w:val="231F20"/>
          <w:sz w:val="22"/>
        </w:rPr>
        <w:t>,</w:t>
      </w:r>
      <w:r>
        <w:rPr>
          <w:rFonts w:ascii="Cambria" w:hAnsi="Cambria"/>
          <w:color w:val="231F20"/>
          <w:spacing w:val="-22"/>
          <w:sz w:val="22"/>
        </w:rPr>
        <w:t> </w:t>
      </w:r>
      <w:r>
        <w:rPr>
          <w:rFonts w:ascii="Cambria" w:hAnsi="Cambria"/>
          <w:color w:val="231F20"/>
          <w:spacing w:val="-7"/>
          <w:sz w:val="22"/>
        </w:rPr>
        <w:t>Tomo</w:t>
      </w:r>
      <w:r>
        <w:rPr>
          <w:rFonts w:ascii="Cambria" w:hAnsi="Cambria"/>
          <w:color w:val="231F20"/>
          <w:spacing w:val="-22"/>
          <w:sz w:val="22"/>
        </w:rPr>
        <w:t> </w:t>
      </w:r>
      <w:r>
        <w:rPr>
          <w:rFonts w:ascii="Cambria" w:hAnsi="Cambria"/>
          <w:color w:val="231F20"/>
          <w:sz w:val="17"/>
        </w:rPr>
        <w:t>vii</w:t>
      </w:r>
      <w:r>
        <w:rPr>
          <w:rFonts w:ascii="Cambria" w:hAnsi="Cambria"/>
          <w:color w:val="231F20"/>
          <w:sz w:val="22"/>
        </w:rPr>
        <w:t>,</w:t>
      </w:r>
      <w:r>
        <w:rPr>
          <w:rFonts w:ascii="Cambria" w:hAnsi="Cambria"/>
          <w:color w:val="231F20"/>
          <w:spacing w:val="-22"/>
          <w:sz w:val="22"/>
        </w:rPr>
        <w:t> </w:t>
      </w:r>
      <w:r>
        <w:rPr>
          <w:rFonts w:ascii="Cambria" w:hAnsi="Cambria"/>
          <w:color w:val="231F20"/>
          <w:sz w:val="22"/>
        </w:rPr>
        <w:t>abril</w:t>
      </w:r>
      <w:r>
        <w:rPr>
          <w:rFonts w:ascii="Cambria" w:hAnsi="Cambria"/>
          <w:color w:val="231F20"/>
          <w:spacing w:val="-22"/>
          <w:sz w:val="22"/>
        </w:rPr>
        <w:t> </w:t>
      </w:r>
      <w:r>
        <w:rPr>
          <w:rFonts w:ascii="Cambria" w:hAnsi="Cambria"/>
          <w:color w:val="231F20"/>
          <w:sz w:val="22"/>
        </w:rPr>
        <w:t>de</w:t>
      </w:r>
      <w:r>
        <w:rPr>
          <w:rFonts w:ascii="Cambria" w:hAnsi="Cambria"/>
          <w:color w:val="231F20"/>
          <w:spacing w:val="-22"/>
          <w:sz w:val="22"/>
        </w:rPr>
        <w:t> </w:t>
      </w:r>
      <w:r>
        <w:rPr>
          <w:rFonts w:ascii="Cambria" w:hAnsi="Cambria"/>
          <w:color w:val="231F20"/>
          <w:sz w:val="22"/>
        </w:rPr>
        <w:t>1998;</w:t>
      </w:r>
      <w:r>
        <w:rPr>
          <w:rFonts w:ascii="Cambria" w:hAnsi="Cambria"/>
          <w:color w:val="231F20"/>
          <w:spacing w:val="-22"/>
          <w:sz w:val="22"/>
        </w:rPr>
        <w:t> </w:t>
      </w:r>
      <w:r>
        <w:rPr>
          <w:rFonts w:ascii="Cambria" w:hAnsi="Cambria"/>
          <w:color w:val="231F20"/>
          <w:spacing w:val="-5"/>
          <w:sz w:val="22"/>
        </w:rPr>
        <w:t>Tesis:</w:t>
      </w:r>
      <w:r>
        <w:rPr>
          <w:rFonts w:ascii="Cambria" w:hAnsi="Cambria"/>
          <w:color w:val="231F20"/>
          <w:spacing w:val="-22"/>
          <w:sz w:val="22"/>
        </w:rPr>
        <w:t> </w:t>
      </w:r>
      <w:r>
        <w:rPr>
          <w:rFonts w:ascii="Cambria" w:hAnsi="Cambria"/>
          <w:color w:val="231F20"/>
          <w:sz w:val="22"/>
        </w:rPr>
        <w:t>2a.</w:t>
      </w:r>
      <w:r>
        <w:rPr>
          <w:rFonts w:ascii="Cambria" w:hAnsi="Cambria"/>
          <w:color w:val="231F20"/>
          <w:spacing w:val="-22"/>
          <w:sz w:val="22"/>
        </w:rPr>
        <w:t> </w:t>
      </w:r>
      <w:r>
        <w:rPr>
          <w:rFonts w:ascii="Cambria" w:hAnsi="Cambria"/>
          <w:color w:val="231F20"/>
          <w:sz w:val="22"/>
        </w:rPr>
        <w:t>LIX/98;</w:t>
      </w:r>
      <w:r>
        <w:rPr>
          <w:rFonts w:ascii="Cambria" w:hAnsi="Cambria"/>
          <w:color w:val="231F20"/>
          <w:spacing w:val="-22"/>
          <w:sz w:val="22"/>
        </w:rPr>
        <w:t> </w:t>
      </w:r>
      <w:r>
        <w:rPr>
          <w:rFonts w:ascii="Cambria" w:hAnsi="Cambria"/>
          <w:color w:val="231F20"/>
          <w:sz w:val="22"/>
        </w:rPr>
        <w:t>p.</w:t>
      </w:r>
      <w:r>
        <w:rPr>
          <w:rFonts w:ascii="Cambria" w:hAnsi="Cambria"/>
          <w:color w:val="231F20"/>
          <w:spacing w:val="-22"/>
          <w:sz w:val="22"/>
        </w:rPr>
        <w:t> </w:t>
      </w:r>
      <w:r>
        <w:rPr>
          <w:rFonts w:ascii="Cambria" w:hAnsi="Cambria"/>
          <w:color w:val="231F20"/>
          <w:sz w:val="22"/>
        </w:rPr>
        <w:t>246.</w:t>
      </w:r>
    </w:p>
    <w:p>
      <w:pPr>
        <w:spacing w:line="242" w:lineRule="auto" w:before="0"/>
        <w:ind w:left="453" w:right="111" w:hanging="340"/>
        <w:jc w:val="both"/>
        <w:rPr>
          <w:rFonts w:ascii="Cambria" w:hAnsi="Cambria"/>
          <w:sz w:val="22"/>
        </w:rPr>
      </w:pPr>
      <w:r>
        <w:rPr>
          <w:rFonts w:ascii="Cambria" w:hAnsi="Cambria"/>
          <w:color w:val="231F20"/>
          <w:w w:val="95"/>
          <w:sz w:val="22"/>
        </w:rPr>
        <w:t>Ortiz</w:t>
      </w:r>
      <w:r>
        <w:rPr>
          <w:rFonts w:ascii="Cambria" w:hAnsi="Cambria"/>
          <w:color w:val="231F20"/>
          <w:spacing w:val="-7"/>
          <w:w w:val="95"/>
          <w:sz w:val="22"/>
        </w:rPr>
        <w:t> </w:t>
      </w:r>
      <w:r>
        <w:rPr>
          <w:rFonts w:ascii="Cambria" w:hAnsi="Cambria"/>
          <w:color w:val="231F20"/>
          <w:w w:val="95"/>
          <w:sz w:val="22"/>
        </w:rPr>
        <w:t>Soltero,</w:t>
      </w:r>
      <w:r>
        <w:rPr>
          <w:rFonts w:ascii="Cambria" w:hAnsi="Cambria"/>
          <w:color w:val="231F20"/>
          <w:spacing w:val="-7"/>
          <w:w w:val="95"/>
          <w:sz w:val="22"/>
        </w:rPr>
        <w:t> </w:t>
      </w:r>
      <w:r>
        <w:rPr>
          <w:rFonts w:ascii="Cambria" w:hAnsi="Cambria"/>
          <w:color w:val="231F20"/>
          <w:w w:val="95"/>
          <w:sz w:val="22"/>
        </w:rPr>
        <w:t>Sergio</w:t>
      </w:r>
      <w:r>
        <w:rPr>
          <w:rFonts w:ascii="Cambria" w:hAnsi="Cambria"/>
          <w:color w:val="231F20"/>
          <w:spacing w:val="-7"/>
          <w:w w:val="95"/>
          <w:sz w:val="22"/>
        </w:rPr>
        <w:t> </w:t>
      </w:r>
      <w:r>
        <w:rPr>
          <w:rFonts w:ascii="Cambria" w:hAnsi="Cambria"/>
          <w:color w:val="231F20"/>
          <w:w w:val="95"/>
          <w:sz w:val="22"/>
        </w:rPr>
        <w:t>Monserrit</w:t>
      </w:r>
      <w:r>
        <w:rPr>
          <w:rFonts w:ascii="Cambria" w:hAnsi="Cambria"/>
          <w:color w:val="231F20"/>
          <w:spacing w:val="-7"/>
          <w:w w:val="95"/>
          <w:sz w:val="22"/>
        </w:rPr>
        <w:t> </w:t>
      </w:r>
      <w:r>
        <w:rPr>
          <w:rFonts w:ascii="Cambria" w:hAnsi="Cambria"/>
          <w:color w:val="231F20"/>
          <w:w w:val="95"/>
          <w:sz w:val="22"/>
        </w:rPr>
        <w:t>(2004).</w:t>
      </w:r>
      <w:r>
        <w:rPr>
          <w:rFonts w:ascii="Cambria" w:hAnsi="Cambria"/>
          <w:color w:val="231F20"/>
          <w:spacing w:val="-7"/>
          <w:w w:val="95"/>
          <w:sz w:val="22"/>
        </w:rPr>
        <w:t> </w:t>
      </w:r>
      <w:r>
        <w:rPr>
          <w:rFonts w:ascii="Times New Roman" w:hAnsi="Times New Roman"/>
          <w:i/>
          <w:color w:val="231F20"/>
          <w:w w:val="95"/>
          <w:sz w:val="22"/>
        </w:rPr>
        <w:t>Responsabilidades</w:t>
      </w:r>
      <w:r>
        <w:rPr>
          <w:rFonts w:ascii="Times New Roman" w:hAnsi="Times New Roman"/>
          <w:i/>
          <w:color w:val="231F20"/>
          <w:spacing w:val="-13"/>
          <w:w w:val="95"/>
          <w:sz w:val="22"/>
        </w:rPr>
        <w:t> </w:t>
      </w:r>
      <w:r>
        <w:rPr>
          <w:rFonts w:ascii="Times New Roman" w:hAnsi="Times New Roman"/>
          <w:i/>
          <w:color w:val="231F20"/>
          <w:w w:val="95"/>
          <w:sz w:val="22"/>
        </w:rPr>
        <w:t>legales</w:t>
      </w:r>
      <w:r>
        <w:rPr>
          <w:rFonts w:ascii="Times New Roman" w:hAnsi="Times New Roman"/>
          <w:i/>
          <w:color w:val="231F20"/>
          <w:spacing w:val="-13"/>
          <w:w w:val="95"/>
          <w:sz w:val="22"/>
        </w:rPr>
        <w:t> </w:t>
      </w:r>
      <w:r>
        <w:rPr>
          <w:rFonts w:ascii="Times New Roman" w:hAnsi="Times New Roman"/>
          <w:i/>
          <w:color w:val="231F20"/>
          <w:w w:val="95"/>
          <w:sz w:val="22"/>
        </w:rPr>
        <w:t>de</w:t>
      </w:r>
      <w:r>
        <w:rPr>
          <w:rFonts w:ascii="Times New Roman" w:hAnsi="Times New Roman"/>
          <w:i/>
          <w:color w:val="231F20"/>
          <w:spacing w:val="-13"/>
          <w:w w:val="95"/>
          <w:sz w:val="22"/>
        </w:rPr>
        <w:t> </w:t>
      </w:r>
      <w:r>
        <w:rPr>
          <w:rFonts w:ascii="Times New Roman" w:hAnsi="Times New Roman"/>
          <w:i/>
          <w:color w:val="231F20"/>
          <w:w w:val="95"/>
          <w:sz w:val="22"/>
        </w:rPr>
        <w:t>los</w:t>
      </w:r>
      <w:r>
        <w:rPr>
          <w:rFonts w:ascii="Times New Roman" w:hAnsi="Times New Roman"/>
          <w:i/>
          <w:color w:val="231F20"/>
          <w:spacing w:val="-13"/>
          <w:w w:val="95"/>
          <w:sz w:val="22"/>
        </w:rPr>
        <w:t> </w:t>
      </w:r>
      <w:r>
        <w:rPr>
          <w:rFonts w:ascii="Times New Roman" w:hAnsi="Times New Roman"/>
          <w:i/>
          <w:color w:val="231F20"/>
          <w:w w:val="95"/>
          <w:sz w:val="22"/>
        </w:rPr>
        <w:t>servidores </w:t>
      </w:r>
      <w:r>
        <w:rPr>
          <w:rFonts w:ascii="Times New Roman" w:hAnsi="Times New Roman"/>
          <w:i/>
          <w:color w:val="231F20"/>
          <w:w w:val="95"/>
          <w:sz w:val="22"/>
        </w:rPr>
        <w:t>públicos</w:t>
      </w:r>
      <w:r>
        <w:rPr>
          <w:rFonts w:ascii="Cambria" w:hAnsi="Cambria"/>
          <w:color w:val="231F20"/>
          <w:w w:val="95"/>
          <w:sz w:val="22"/>
        </w:rPr>
        <w:t>, 3a. ed., México,</w:t>
      </w:r>
      <w:r>
        <w:rPr>
          <w:rFonts w:ascii="Cambria" w:hAnsi="Cambria"/>
          <w:color w:val="231F20"/>
          <w:spacing w:val="-3"/>
          <w:w w:val="95"/>
          <w:sz w:val="22"/>
        </w:rPr>
        <w:t> </w:t>
      </w:r>
      <w:r>
        <w:rPr>
          <w:rFonts w:ascii="Cambria" w:hAnsi="Cambria"/>
          <w:color w:val="231F20"/>
          <w:w w:val="95"/>
          <w:sz w:val="22"/>
        </w:rPr>
        <w:t>Porrúa.</w:t>
      </w:r>
    </w:p>
    <w:p>
      <w:pPr>
        <w:spacing w:line="242" w:lineRule="auto" w:before="0"/>
        <w:ind w:left="453" w:right="111" w:hanging="341"/>
        <w:jc w:val="both"/>
        <w:rPr>
          <w:rFonts w:ascii="Cambria" w:hAnsi="Cambria"/>
          <w:sz w:val="22"/>
        </w:rPr>
      </w:pPr>
      <w:r>
        <w:rPr>
          <w:rFonts w:ascii="Cambria" w:hAnsi="Cambria"/>
          <w:color w:val="231F20"/>
          <w:spacing w:val="-5"/>
          <w:w w:val="95"/>
          <w:sz w:val="22"/>
        </w:rPr>
        <w:t>Peces</w:t>
      </w:r>
      <w:r>
        <w:rPr>
          <w:rFonts w:ascii="Cambria" w:hAnsi="Cambria"/>
          <w:color w:val="231F20"/>
          <w:spacing w:val="-23"/>
          <w:w w:val="95"/>
          <w:sz w:val="22"/>
        </w:rPr>
        <w:t> </w:t>
      </w:r>
      <w:r>
        <w:rPr>
          <w:rFonts w:ascii="Cambria" w:hAnsi="Cambria"/>
          <w:color w:val="231F20"/>
          <w:w w:val="95"/>
          <w:sz w:val="22"/>
        </w:rPr>
        <w:t>Barba,</w:t>
      </w:r>
      <w:r>
        <w:rPr>
          <w:rFonts w:ascii="Cambria" w:hAnsi="Cambria"/>
          <w:color w:val="231F20"/>
          <w:spacing w:val="-22"/>
          <w:w w:val="95"/>
          <w:sz w:val="22"/>
        </w:rPr>
        <w:t> </w:t>
      </w:r>
      <w:r>
        <w:rPr>
          <w:rFonts w:ascii="Cambria" w:hAnsi="Cambria"/>
          <w:color w:val="231F20"/>
          <w:w w:val="95"/>
          <w:sz w:val="22"/>
        </w:rPr>
        <w:t>Gregorio</w:t>
      </w:r>
      <w:r>
        <w:rPr>
          <w:rFonts w:ascii="Cambria" w:hAnsi="Cambria"/>
          <w:color w:val="231F20"/>
          <w:spacing w:val="-22"/>
          <w:w w:val="95"/>
          <w:sz w:val="22"/>
        </w:rPr>
        <w:t> </w:t>
      </w:r>
      <w:r>
        <w:rPr>
          <w:rFonts w:ascii="Cambria" w:hAnsi="Cambria"/>
          <w:color w:val="231F20"/>
          <w:w w:val="95"/>
          <w:sz w:val="22"/>
        </w:rPr>
        <w:t>(1999).</w:t>
      </w:r>
      <w:r>
        <w:rPr>
          <w:rFonts w:ascii="Cambria" w:hAnsi="Cambria"/>
          <w:color w:val="231F20"/>
          <w:spacing w:val="-23"/>
          <w:w w:val="95"/>
          <w:sz w:val="22"/>
        </w:rPr>
        <w:t> </w:t>
      </w:r>
      <w:r>
        <w:rPr>
          <w:rFonts w:ascii="Times New Roman" w:hAnsi="Times New Roman"/>
          <w:i/>
          <w:color w:val="231F20"/>
          <w:w w:val="95"/>
          <w:sz w:val="22"/>
        </w:rPr>
        <w:t>Curso</w:t>
      </w:r>
      <w:r>
        <w:rPr>
          <w:rFonts w:ascii="Times New Roman" w:hAnsi="Times New Roman"/>
          <w:i/>
          <w:color w:val="231F20"/>
          <w:spacing w:val="-29"/>
          <w:w w:val="95"/>
          <w:sz w:val="22"/>
        </w:rPr>
        <w:t> </w:t>
      </w:r>
      <w:r>
        <w:rPr>
          <w:rFonts w:ascii="Times New Roman" w:hAnsi="Times New Roman"/>
          <w:i/>
          <w:color w:val="231F20"/>
          <w:w w:val="95"/>
          <w:sz w:val="22"/>
        </w:rPr>
        <w:t>de</w:t>
      </w:r>
      <w:r>
        <w:rPr>
          <w:rFonts w:ascii="Times New Roman" w:hAnsi="Times New Roman"/>
          <w:i/>
          <w:color w:val="231F20"/>
          <w:spacing w:val="-29"/>
          <w:w w:val="95"/>
          <w:sz w:val="22"/>
        </w:rPr>
        <w:t> </w:t>
      </w:r>
      <w:r>
        <w:rPr>
          <w:rFonts w:ascii="Times New Roman" w:hAnsi="Times New Roman"/>
          <w:i/>
          <w:color w:val="231F20"/>
          <w:w w:val="95"/>
          <w:sz w:val="22"/>
        </w:rPr>
        <w:t>derechos</w:t>
      </w:r>
      <w:r>
        <w:rPr>
          <w:rFonts w:ascii="Times New Roman" w:hAnsi="Times New Roman"/>
          <w:i/>
          <w:color w:val="231F20"/>
          <w:spacing w:val="-29"/>
          <w:w w:val="95"/>
          <w:sz w:val="22"/>
        </w:rPr>
        <w:t> </w:t>
      </w:r>
      <w:r>
        <w:rPr>
          <w:rFonts w:ascii="Times New Roman" w:hAnsi="Times New Roman"/>
          <w:i/>
          <w:color w:val="231F20"/>
          <w:w w:val="95"/>
          <w:sz w:val="22"/>
        </w:rPr>
        <w:t>fundamenttales</w:t>
      </w:r>
      <w:r>
        <w:rPr>
          <w:rFonts w:ascii="Cambria" w:hAnsi="Cambria"/>
          <w:color w:val="231F20"/>
          <w:w w:val="95"/>
          <w:sz w:val="22"/>
        </w:rPr>
        <w:t>.</w:t>
      </w:r>
      <w:r>
        <w:rPr>
          <w:rFonts w:ascii="Cambria" w:hAnsi="Cambria"/>
          <w:color w:val="231F20"/>
          <w:spacing w:val="-23"/>
          <w:w w:val="95"/>
          <w:sz w:val="22"/>
        </w:rPr>
        <w:t> </w:t>
      </w:r>
      <w:r>
        <w:rPr>
          <w:rFonts w:ascii="Times New Roman" w:hAnsi="Times New Roman"/>
          <w:i/>
          <w:color w:val="231F20"/>
          <w:spacing w:val="-5"/>
          <w:w w:val="95"/>
          <w:sz w:val="22"/>
        </w:rPr>
        <w:t>Teoría</w:t>
      </w:r>
      <w:r>
        <w:rPr>
          <w:rFonts w:ascii="Times New Roman" w:hAnsi="Times New Roman"/>
          <w:i/>
          <w:color w:val="231F20"/>
          <w:spacing w:val="-29"/>
          <w:w w:val="95"/>
          <w:sz w:val="22"/>
        </w:rPr>
        <w:t> </w:t>
      </w:r>
      <w:r>
        <w:rPr>
          <w:rFonts w:ascii="Times New Roman" w:hAnsi="Times New Roman"/>
          <w:i/>
          <w:color w:val="231F20"/>
          <w:w w:val="95"/>
          <w:sz w:val="22"/>
        </w:rPr>
        <w:t>general</w:t>
      </w:r>
      <w:r>
        <w:rPr>
          <w:rFonts w:ascii="Cambria" w:hAnsi="Cambria"/>
          <w:color w:val="231F20"/>
          <w:w w:val="95"/>
          <w:sz w:val="22"/>
        </w:rPr>
        <w:t>,</w:t>
      </w:r>
      <w:r>
        <w:rPr>
          <w:rFonts w:ascii="Cambria" w:hAnsi="Cambria"/>
          <w:color w:val="231F20"/>
          <w:spacing w:val="-23"/>
          <w:w w:val="95"/>
          <w:sz w:val="22"/>
        </w:rPr>
        <w:t> </w:t>
      </w:r>
      <w:r>
        <w:rPr>
          <w:rFonts w:ascii="Cambria" w:hAnsi="Cambria"/>
          <w:color w:val="231F20"/>
          <w:w w:val="95"/>
          <w:sz w:val="22"/>
        </w:rPr>
        <w:t>Ma- </w:t>
      </w:r>
      <w:r>
        <w:rPr>
          <w:rFonts w:ascii="Cambria" w:hAnsi="Cambria"/>
          <w:color w:val="231F20"/>
          <w:sz w:val="22"/>
        </w:rPr>
        <w:t>drid,</w:t>
      </w:r>
      <w:r>
        <w:rPr>
          <w:rFonts w:ascii="Cambria" w:hAnsi="Cambria"/>
          <w:color w:val="231F20"/>
          <w:spacing w:val="-29"/>
          <w:sz w:val="22"/>
        </w:rPr>
        <w:t> </w:t>
      </w:r>
      <w:r>
        <w:rPr>
          <w:rFonts w:ascii="Cambria" w:hAnsi="Cambria"/>
          <w:color w:val="231F20"/>
          <w:sz w:val="22"/>
        </w:rPr>
        <w:t>Universidad</w:t>
      </w:r>
      <w:r>
        <w:rPr>
          <w:rFonts w:ascii="Cambria" w:hAnsi="Cambria"/>
          <w:color w:val="231F20"/>
          <w:spacing w:val="-29"/>
          <w:sz w:val="22"/>
        </w:rPr>
        <w:t> </w:t>
      </w:r>
      <w:r>
        <w:rPr>
          <w:rFonts w:ascii="Cambria" w:hAnsi="Cambria"/>
          <w:color w:val="231F20"/>
          <w:sz w:val="22"/>
        </w:rPr>
        <w:t>Carlos</w:t>
      </w:r>
      <w:r>
        <w:rPr>
          <w:rFonts w:ascii="Cambria" w:hAnsi="Cambria"/>
          <w:color w:val="231F20"/>
          <w:spacing w:val="-29"/>
          <w:sz w:val="22"/>
        </w:rPr>
        <w:t> </w:t>
      </w:r>
      <w:r>
        <w:rPr>
          <w:rFonts w:ascii="Cambria" w:hAnsi="Cambria"/>
          <w:color w:val="231F20"/>
          <w:sz w:val="22"/>
        </w:rPr>
        <w:t>III</w:t>
      </w:r>
      <w:r>
        <w:rPr>
          <w:rFonts w:ascii="Cambria" w:hAnsi="Cambria"/>
          <w:color w:val="231F20"/>
          <w:spacing w:val="-29"/>
          <w:sz w:val="22"/>
        </w:rPr>
        <w:t> </w:t>
      </w:r>
      <w:r>
        <w:rPr>
          <w:rFonts w:ascii="Cambria" w:hAnsi="Cambria"/>
          <w:color w:val="231F20"/>
          <w:sz w:val="22"/>
        </w:rPr>
        <w:t>de</w:t>
      </w:r>
      <w:r>
        <w:rPr>
          <w:rFonts w:ascii="Cambria" w:hAnsi="Cambria"/>
          <w:color w:val="231F20"/>
          <w:spacing w:val="-29"/>
          <w:sz w:val="22"/>
        </w:rPr>
        <w:t> </w:t>
      </w:r>
      <w:r>
        <w:rPr>
          <w:rFonts w:ascii="Cambria" w:hAnsi="Cambria"/>
          <w:color w:val="231F20"/>
          <w:sz w:val="22"/>
        </w:rPr>
        <w:t>Madrid/Boletín</w:t>
      </w:r>
      <w:r>
        <w:rPr>
          <w:rFonts w:ascii="Cambria" w:hAnsi="Cambria"/>
          <w:color w:val="231F20"/>
          <w:spacing w:val="-29"/>
          <w:sz w:val="22"/>
        </w:rPr>
        <w:t> </w:t>
      </w:r>
      <w:r>
        <w:rPr>
          <w:rFonts w:ascii="Cambria" w:hAnsi="Cambria"/>
          <w:color w:val="231F20"/>
          <w:sz w:val="22"/>
        </w:rPr>
        <w:t>Oficial</w:t>
      </w:r>
      <w:r>
        <w:rPr>
          <w:rFonts w:ascii="Cambria" w:hAnsi="Cambria"/>
          <w:color w:val="231F20"/>
          <w:spacing w:val="-29"/>
          <w:sz w:val="22"/>
        </w:rPr>
        <w:t> </w:t>
      </w:r>
      <w:r>
        <w:rPr>
          <w:rFonts w:ascii="Cambria" w:hAnsi="Cambria"/>
          <w:color w:val="231F20"/>
          <w:sz w:val="22"/>
        </w:rPr>
        <w:t>del</w:t>
      </w:r>
      <w:r>
        <w:rPr>
          <w:rFonts w:ascii="Cambria" w:hAnsi="Cambria"/>
          <w:color w:val="231F20"/>
          <w:spacing w:val="-29"/>
          <w:sz w:val="22"/>
        </w:rPr>
        <w:t> </w:t>
      </w:r>
      <w:r>
        <w:rPr>
          <w:rFonts w:ascii="Cambria" w:hAnsi="Cambria"/>
          <w:color w:val="231F20"/>
          <w:sz w:val="22"/>
        </w:rPr>
        <w:t>Estado.</w:t>
      </w:r>
    </w:p>
    <w:p>
      <w:pPr>
        <w:spacing w:line="242" w:lineRule="auto" w:before="0"/>
        <w:ind w:left="453" w:right="114" w:hanging="340"/>
        <w:jc w:val="both"/>
        <w:rPr>
          <w:rFonts w:ascii="Cambria" w:hAnsi="Cambria"/>
          <w:sz w:val="22"/>
        </w:rPr>
      </w:pPr>
      <w:r>
        <w:rPr>
          <w:rFonts w:ascii="Cambria" w:hAnsi="Cambria"/>
          <w:color w:val="231F20"/>
          <w:spacing w:val="-3"/>
          <w:w w:val="90"/>
          <w:sz w:val="22"/>
        </w:rPr>
        <w:t>Peschard,</w:t>
      </w:r>
      <w:r>
        <w:rPr>
          <w:rFonts w:ascii="Cambria" w:hAnsi="Cambria"/>
          <w:color w:val="231F20"/>
          <w:spacing w:val="-10"/>
          <w:w w:val="90"/>
          <w:sz w:val="22"/>
        </w:rPr>
        <w:t> </w:t>
      </w:r>
      <w:r>
        <w:rPr>
          <w:rFonts w:ascii="Cambria" w:hAnsi="Cambria"/>
          <w:color w:val="231F20"/>
          <w:w w:val="90"/>
          <w:sz w:val="22"/>
        </w:rPr>
        <w:t>Jaqueline</w:t>
      </w:r>
      <w:r>
        <w:rPr>
          <w:rFonts w:ascii="Cambria" w:hAnsi="Cambria"/>
          <w:color w:val="231F20"/>
          <w:spacing w:val="-10"/>
          <w:w w:val="90"/>
          <w:sz w:val="22"/>
        </w:rPr>
        <w:t> </w:t>
      </w:r>
      <w:r>
        <w:rPr>
          <w:rFonts w:ascii="Cambria" w:hAnsi="Cambria"/>
          <w:color w:val="231F20"/>
          <w:w w:val="90"/>
          <w:sz w:val="22"/>
        </w:rPr>
        <w:t>(1996).</w:t>
      </w:r>
      <w:r>
        <w:rPr>
          <w:rFonts w:ascii="Cambria" w:hAnsi="Cambria"/>
          <w:color w:val="231F20"/>
          <w:spacing w:val="-10"/>
          <w:w w:val="90"/>
          <w:sz w:val="22"/>
        </w:rPr>
        <w:t> </w:t>
      </w:r>
      <w:r>
        <w:rPr>
          <w:rFonts w:ascii="Times New Roman" w:hAnsi="Times New Roman"/>
          <w:i/>
          <w:color w:val="231F20"/>
          <w:w w:val="90"/>
          <w:sz w:val="22"/>
        </w:rPr>
        <w:t>La</w:t>
      </w:r>
      <w:r>
        <w:rPr>
          <w:rFonts w:ascii="Times New Roman" w:hAnsi="Times New Roman"/>
          <w:i/>
          <w:color w:val="231F20"/>
          <w:spacing w:val="-17"/>
          <w:w w:val="90"/>
          <w:sz w:val="22"/>
        </w:rPr>
        <w:t> </w:t>
      </w:r>
      <w:r>
        <w:rPr>
          <w:rFonts w:ascii="Times New Roman" w:hAnsi="Times New Roman"/>
          <w:i/>
          <w:color w:val="231F20"/>
          <w:w w:val="90"/>
          <w:sz w:val="22"/>
        </w:rPr>
        <w:t>culttura</w:t>
      </w:r>
      <w:r>
        <w:rPr>
          <w:rFonts w:ascii="Times New Roman" w:hAnsi="Times New Roman"/>
          <w:i/>
          <w:color w:val="231F20"/>
          <w:spacing w:val="-17"/>
          <w:w w:val="90"/>
          <w:sz w:val="22"/>
        </w:rPr>
        <w:t> </w:t>
      </w:r>
      <w:r>
        <w:rPr>
          <w:rFonts w:ascii="Times New Roman" w:hAnsi="Times New Roman"/>
          <w:i/>
          <w:color w:val="231F20"/>
          <w:w w:val="90"/>
          <w:sz w:val="22"/>
        </w:rPr>
        <w:t>políttica</w:t>
      </w:r>
      <w:r>
        <w:rPr>
          <w:rFonts w:ascii="Times New Roman" w:hAnsi="Times New Roman"/>
          <w:i/>
          <w:color w:val="231F20"/>
          <w:spacing w:val="-17"/>
          <w:w w:val="90"/>
          <w:sz w:val="22"/>
        </w:rPr>
        <w:t> </w:t>
      </w:r>
      <w:r>
        <w:rPr>
          <w:rFonts w:ascii="Times New Roman" w:hAnsi="Times New Roman"/>
          <w:i/>
          <w:color w:val="231F20"/>
          <w:w w:val="90"/>
          <w:sz w:val="22"/>
        </w:rPr>
        <w:t>democráttica.</w:t>
      </w:r>
      <w:r>
        <w:rPr>
          <w:rFonts w:ascii="Times New Roman" w:hAnsi="Times New Roman"/>
          <w:i/>
          <w:color w:val="231F20"/>
          <w:spacing w:val="-17"/>
          <w:w w:val="90"/>
          <w:sz w:val="22"/>
        </w:rPr>
        <w:t> </w:t>
      </w:r>
      <w:r>
        <w:rPr>
          <w:rFonts w:ascii="Times New Roman" w:hAnsi="Times New Roman"/>
          <w:i/>
          <w:color w:val="231F20"/>
          <w:w w:val="90"/>
          <w:sz w:val="22"/>
        </w:rPr>
        <w:t>Cuaderno</w:t>
      </w:r>
      <w:r>
        <w:rPr>
          <w:rFonts w:ascii="Times New Roman" w:hAnsi="Times New Roman"/>
          <w:i/>
          <w:color w:val="231F20"/>
          <w:spacing w:val="-17"/>
          <w:w w:val="90"/>
          <w:sz w:val="22"/>
        </w:rPr>
        <w:t> </w:t>
      </w:r>
      <w:r>
        <w:rPr>
          <w:rFonts w:ascii="Times New Roman" w:hAnsi="Times New Roman"/>
          <w:i/>
          <w:color w:val="231F20"/>
          <w:w w:val="90"/>
          <w:sz w:val="22"/>
        </w:rPr>
        <w:t>de</w:t>
      </w:r>
      <w:r>
        <w:rPr>
          <w:rFonts w:ascii="Times New Roman" w:hAnsi="Times New Roman"/>
          <w:i/>
          <w:color w:val="231F20"/>
          <w:spacing w:val="-17"/>
          <w:w w:val="90"/>
          <w:sz w:val="22"/>
        </w:rPr>
        <w:t> </w:t>
      </w:r>
      <w:r>
        <w:rPr>
          <w:rFonts w:ascii="Times New Roman" w:hAnsi="Times New Roman"/>
          <w:i/>
          <w:color w:val="231F20"/>
          <w:w w:val="90"/>
          <w:sz w:val="22"/>
        </w:rPr>
        <w:t>Divulgación </w:t>
      </w:r>
      <w:r>
        <w:rPr>
          <w:rFonts w:ascii="Times New Roman" w:hAnsi="Times New Roman"/>
          <w:i/>
          <w:color w:val="231F20"/>
          <w:w w:val="95"/>
          <w:sz w:val="22"/>
        </w:rPr>
        <w:t>de</w:t>
      </w:r>
      <w:r>
        <w:rPr>
          <w:rFonts w:ascii="Times New Roman" w:hAnsi="Times New Roman"/>
          <w:i/>
          <w:color w:val="231F20"/>
          <w:spacing w:val="-30"/>
          <w:w w:val="95"/>
          <w:sz w:val="22"/>
        </w:rPr>
        <w:t> </w:t>
      </w:r>
      <w:r>
        <w:rPr>
          <w:rFonts w:ascii="Times New Roman" w:hAnsi="Times New Roman"/>
          <w:i/>
          <w:color w:val="231F20"/>
          <w:w w:val="95"/>
          <w:sz w:val="22"/>
        </w:rPr>
        <w:t>la</w:t>
      </w:r>
      <w:r>
        <w:rPr>
          <w:rFonts w:ascii="Times New Roman" w:hAnsi="Times New Roman"/>
          <w:i/>
          <w:color w:val="231F20"/>
          <w:spacing w:val="-30"/>
          <w:w w:val="95"/>
          <w:sz w:val="22"/>
        </w:rPr>
        <w:t> </w:t>
      </w:r>
      <w:r>
        <w:rPr>
          <w:rFonts w:ascii="Times New Roman" w:hAnsi="Times New Roman"/>
          <w:i/>
          <w:color w:val="231F20"/>
          <w:w w:val="95"/>
          <w:sz w:val="22"/>
        </w:rPr>
        <w:t>Culttura</w:t>
      </w:r>
      <w:r>
        <w:rPr>
          <w:rFonts w:ascii="Times New Roman" w:hAnsi="Times New Roman"/>
          <w:i/>
          <w:color w:val="231F20"/>
          <w:spacing w:val="-30"/>
          <w:w w:val="95"/>
          <w:sz w:val="22"/>
        </w:rPr>
        <w:t> </w:t>
      </w:r>
      <w:r>
        <w:rPr>
          <w:rFonts w:ascii="Times New Roman" w:hAnsi="Times New Roman"/>
          <w:i/>
          <w:color w:val="231F20"/>
          <w:w w:val="95"/>
          <w:sz w:val="22"/>
        </w:rPr>
        <w:t>Democráttica,</w:t>
      </w:r>
      <w:r>
        <w:rPr>
          <w:rFonts w:ascii="Times New Roman" w:hAnsi="Times New Roman"/>
          <w:i/>
          <w:color w:val="231F20"/>
          <w:spacing w:val="-30"/>
          <w:w w:val="95"/>
          <w:sz w:val="22"/>
        </w:rPr>
        <w:t> </w:t>
      </w:r>
      <w:r>
        <w:rPr>
          <w:rFonts w:ascii="Cambria" w:hAnsi="Cambria"/>
          <w:color w:val="231F20"/>
          <w:w w:val="95"/>
          <w:sz w:val="22"/>
        </w:rPr>
        <w:t>núm.</w:t>
      </w:r>
      <w:r>
        <w:rPr>
          <w:rFonts w:ascii="Cambria" w:hAnsi="Cambria"/>
          <w:color w:val="231F20"/>
          <w:spacing w:val="-24"/>
          <w:w w:val="95"/>
          <w:sz w:val="22"/>
        </w:rPr>
        <w:t> </w:t>
      </w:r>
      <w:r>
        <w:rPr>
          <w:rFonts w:ascii="Cambria" w:hAnsi="Cambria"/>
          <w:color w:val="231F20"/>
          <w:w w:val="95"/>
          <w:sz w:val="22"/>
        </w:rPr>
        <w:t>2,</w:t>
      </w:r>
      <w:r>
        <w:rPr>
          <w:rFonts w:ascii="Cambria" w:hAnsi="Cambria"/>
          <w:color w:val="231F20"/>
          <w:spacing w:val="-24"/>
          <w:w w:val="95"/>
          <w:sz w:val="22"/>
        </w:rPr>
        <w:t> </w:t>
      </w:r>
      <w:r>
        <w:rPr>
          <w:rFonts w:ascii="Cambria" w:hAnsi="Cambria"/>
          <w:color w:val="231F20"/>
          <w:w w:val="95"/>
          <w:sz w:val="22"/>
        </w:rPr>
        <w:t>México,</w:t>
      </w:r>
      <w:r>
        <w:rPr>
          <w:rFonts w:ascii="Cambria" w:hAnsi="Cambria"/>
          <w:color w:val="231F20"/>
          <w:spacing w:val="-24"/>
          <w:w w:val="95"/>
          <w:sz w:val="22"/>
        </w:rPr>
        <w:t> </w:t>
      </w:r>
      <w:r>
        <w:rPr>
          <w:rFonts w:ascii="Cambria" w:hAnsi="Cambria"/>
          <w:color w:val="231F20"/>
          <w:w w:val="95"/>
          <w:sz w:val="22"/>
        </w:rPr>
        <w:t>Instituto</w:t>
      </w:r>
      <w:r>
        <w:rPr>
          <w:rFonts w:ascii="Cambria" w:hAnsi="Cambria"/>
          <w:color w:val="231F20"/>
          <w:spacing w:val="-24"/>
          <w:w w:val="95"/>
          <w:sz w:val="22"/>
        </w:rPr>
        <w:t> </w:t>
      </w:r>
      <w:r>
        <w:rPr>
          <w:rFonts w:ascii="Cambria" w:hAnsi="Cambria"/>
          <w:color w:val="231F20"/>
          <w:spacing w:val="-4"/>
          <w:w w:val="95"/>
          <w:sz w:val="22"/>
        </w:rPr>
        <w:t>Federal</w:t>
      </w:r>
      <w:r>
        <w:rPr>
          <w:rFonts w:ascii="Cambria" w:hAnsi="Cambria"/>
          <w:color w:val="231F20"/>
          <w:spacing w:val="-24"/>
          <w:w w:val="95"/>
          <w:sz w:val="22"/>
        </w:rPr>
        <w:t> </w:t>
      </w:r>
      <w:r>
        <w:rPr>
          <w:rFonts w:ascii="Cambria" w:hAnsi="Cambria"/>
          <w:color w:val="231F20"/>
          <w:w w:val="95"/>
          <w:sz w:val="22"/>
        </w:rPr>
        <w:t>Electoral.</w:t>
      </w:r>
    </w:p>
    <w:p>
      <w:pPr>
        <w:spacing w:line="242" w:lineRule="auto" w:before="0"/>
        <w:ind w:left="453" w:right="112" w:hanging="341"/>
        <w:jc w:val="both"/>
        <w:rPr>
          <w:rFonts w:ascii="Cambria" w:hAnsi="Cambria"/>
          <w:sz w:val="22"/>
        </w:rPr>
      </w:pPr>
      <w:r>
        <w:rPr>
          <w:rFonts w:ascii="Cambria" w:hAnsi="Cambria"/>
          <w:color w:val="231F20"/>
          <w:sz w:val="22"/>
        </w:rPr>
        <w:t>Pineda Pablos, Nicolás (1998). “La municipalización de los sistemas de agua </w:t>
      </w:r>
      <w:r>
        <w:rPr>
          <w:rFonts w:ascii="Cambria" w:hAnsi="Cambria"/>
          <w:color w:val="231F20"/>
          <w:w w:val="90"/>
          <w:sz w:val="22"/>
        </w:rPr>
        <w:t>potable y alcantarillado”, </w:t>
      </w:r>
      <w:r>
        <w:rPr>
          <w:rFonts w:ascii="Times New Roman" w:hAnsi="Times New Roman"/>
          <w:i/>
          <w:color w:val="231F20"/>
          <w:w w:val="90"/>
          <w:sz w:val="22"/>
        </w:rPr>
        <w:t>Gacetta Mexicana de Administtración Pública Esttattal y </w:t>
      </w:r>
      <w:r>
        <w:rPr>
          <w:rFonts w:ascii="Times New Roman" w:hAnsi="Times New Roman"/>
          <w:i/>
          <w:color w:val="231F20"/>
          <w:w w:val="95"/>
          <w:sz w:val="22"/>
        </w:rPr>
        <w:t>Municipal</w:t>
      </w:r>
      <w:r>
        <w:rPr>
          <w:rFonts w:ascii="Cambria" w:hAnsi="Cambria"/>
          <w:color w:val="231F20"/>
          <w:w w:val="95"/>
          <w:sz w:val="22"/>
        </w:rPr>
        <w:t>, núm. 60.</w:t>
      </w:r>
    </w:p>
    <w:p>
      <w:pPr>
        <w:spacing w:line="242" w:lineRule="auto" w:before="0"/>
        <w:ind w:left="453" w:right="112" w:hanging="341"/>
        <w:jc w:val="both"/>
        <w:rPr>
          <w:rFonts w:ascii="Cambria" w:hAnsi="Cambria"/>
          <w:sz w:val="22"/>
        </w:rPr>
      </w:pPr>
      <w:r>
        <w:rPr>
          <w:rFonts w:ascii="Cambria" w:hAnsi="Cambria"/>
          <w:color w:val="231F20"/>
          <w:w w:val="90"/>
          <w:sz w:val="22"/>
        </w:rPr>
        <w:t>Piña</w:t>
      </w:r>
      <w:r>
        <w:rPr>
          <w:rFonts w:ascii="Cambria" w:hAnsi="Cambria"/>
          <w:color w:val="231F20"/>
          <w:spacing w:val="-13"/>
          <w:w w:val="90"/>
          <w:sz w:val="22"/>
        </w:rPr>
        <w:t> </w:t>
      </w:r>
      <w:r>
        <w:rPr>
          <w:rFonts w:ascii="Cambria" w:hAnsi="Cambria"/>
          <w:color w:val="231F20"/>
          <w:w w:val="90"/>
          <w:sz w:val="22"/>
        </w:rPr>
        <w:t>Libien,</w:t>
      </w:r>
      <w:r>
        <w:rPr>
          <w:rFonts w:ascii="Cambria" w:hAnsi="Cambria"/>
          <w:color w:val="231F20"/>
          <w:spacing w:val="-13"/>
          <w:w w:val="90"/>
          <w:sz w:val="22"/>
        </w:rPr>
        <w:t> </w:t>
      </w:r>
      <w:r>
        <w:rPr>
          <w:rFonts w:ascii="Cambria" w:hAnsi="Cambria"/>
          <w:color w:val="231F20"/>
          <w:w w:val="90"/>
          <w:sz w:val="22"/>
        </w:rPr>
        <w:t>Hiram</w:t>
      </w:r>
      <w:r>
        <w:rPr>
          <w:rFonts w:ascii="Cambria" w:hAnsi="Cambria"/>
          <w:color w:val="231F20"/>
          <w:spacing w:val="-13"/>
          <w:w w:val="90"/>
          <w:sz w:val="22"/>
        </w:rPr>
        <w:t> </w:t>
      </w:r>
      <w:r>
        <w:rPr>
          <w:rFonts w:ascii="Cambria" w:hAnsi="Cambria"/>
          <w:color w:val="231F20"/>
          <w:w w:val="90"/>
          <w:sz w:val="22"/>
        </w:rPr>
        <w:t>Raúl</w:t>
      </w:r>
      <w:r>
        <w:rPr>
          <w:rFonts w:ascii="Cambria" w:hAnsi="Cambria"/>
          <w:color w:val="231F20"/>
          <w:spacing w:val="-13"/>
          <w:w w:val="90"/>
          <w:sz w:val="22"/>
        </w:rPr>
        <w:t> </w:t>
      </w:r>
      <w:r>
        <w:rPr>
          <w:rFonts w:ascii="Cambria" w:hAnsi="Cambria"/>
          <w:color w:val="231F20"/>
          <w:w w:val="90"/>
          <w:sz w:val="22"/>
        </w:rPr>
        <w:t>(2001).</w:t>
      </w:r>
      <w:r>
        <w:rPr>
          <w:rFonts w:ascii="Cambria" w:hAnsi="Cambria"/>
          <w:color w:val="231F20"/>
          <w:spacing w:val="-13"/>
          <w:w w:val="90"/>
          <w:sz w:val="22"/>
        </w:rPr>
        <w:t> </w:t>
      </w:r>
      <w:r>
        <w:rPr>
          <w:rFonts w:ascii="Times New Roman" w:hAnsi="Times New Roman"/>
          <w:i/>
          <w:color w:val="231F20"/>
          <w:w w:val="90"/>
          <w:sz w:val="22"/>
        </w:rPr>
        <w:t>Vinculación</w:t>
      </w:r>
      <w:r>
        <w:rPr>
          <w:rFonts w:ascii="Times New Roman" w:hAnsi="Times New Roman"/>
          <w:i/>
          <w:color w:val="231F20"/>
          <w:spacing w:val="-20"/>
          <w:w w:val="90"/>
          <w:sz w:val="22"/>
        </w:rPr>
        <w:t> </w:t>
      </w:r>
      <w:r>
        <w:rPr>
          <w:rFonts w:ascii="Times New Roman" w:hAnsi="Times New Roman"/>
          <w:i/>
          <w:color w:val="231F20"/>
          <w:w w:val="90"/>
          <w:sz w:val="22"/>
        </w:rPr>
        <w:t>e</w:t>
      </w:r>
      <w:r>
        <w:rPr>
          <w:rFonts w:ascii="Times New Roman" w:hAnsi="Times New Roman"/>
          <w:i/>
          <w:color w:val="231F20"/>
          <w:spacing w:val="-20"/>
          <w:w w:val="90"/>
          <w:sz w:val="22"/>
        </w:rPr>
        <w:t> </w:t>
      </w:r>
      <w:r>
        <w:rPr>
          <w:rFonts w:ascii="Times New Roman" w:hAnsi="Times New Roman"/>
          <w:i/>
          <w:color w:val="231F20"/>
          <w:w w:val="90"/>
          <w:sz w:val="22"/>
        </w:rPr>
        <w:t>implicaciones</w:t>
      </w:r>
      <w:r>
        <w:rPr>
          <w:rFonts w:ascii="Times New Roman" w:hAnsi="Times New Roman"/>
          <w:i/>
          <w:color w:val="231F20"/>
          <w:spacing w:val="-20"/>
          <w:w w:val="90"/>
          <w:sz w:val="22"/>
        </w:rPr>
        <w:t> </w:t>
      </w:r>
      <w:r>
        <w:rPr>
          <w:rFonts w:ascii="Times New Roman" w:hAnsi="Times New Roman"/>
          <w:i/>
          <w:color w:val="231F20"/>
          <w:w w:val="90"/>
          <w:sz w:val="22"/>
        </w:rPr>
        <w:t>de</w:t>
      </w:r>
      <w:r>
        <w:rPr>
          <w:rFonts w:ascii="Times New Roman" w:hAnsi="Times New Roman"/>
          <w:i/>
          <w:color w:val="231F20"/>
          <w:spacing w:val="-20"/>
          <w:w w:val="90"/>
          <w:sz w:val="22"/>
        </w:rPr>
        <w:t> </w:t>
      </w:r>
      <w:r>
        <w:rPr>
          <w:rFonts w:ascii="Times New Roman" w:hAnsi="Times New Roman"/>
          <w:i/>
          <w:color w:val="231F20"/>
          <w:w w:val="90"/>
          <w:sz w:val="22"/>
        </w:rPr>
        <w:t>la</w:t>
      </w:r>
      <w:r>
        <w:rPr>
          <w:rFonts w:ascii="Times New Roman" w:hAnsi="Times New Roman"/>
          <w:i/>
          <w:color w:val="231F20"/>
          <w:spacing w:val="-20"/>
          <w:w w:val="90"/>
          <w:sz w:val="22"/>
        </w:rPr>
        <w:t> </w:t>
      </w:r>
      <w:r>
        <w:rPr>
          <w:rFonts w:ascii="Times New Roman" w:hAnsi="Times New Roman"/>
          <w:i/>
          <w:color w:val="231F20"/>
          <w:w w:val="90"/>
          <w:sz w:val="22"/>
        </w:rPr>
        <w:t>propiedad</w:t>
      </w:r>
      <w:r>
        <w:rPr>
          <w:rFonts w:ascii="Times New Roman" w:hAnsi="Times New Roman"/>
          <w:i/>
          <w:color w:val="231F20"/>
          <w:spacing w:val="-20"/>
          <w:w w:val="90"/>
          <w:sz w:val="22"/>
        </w:rPr>
        <w:t> </w:t>
      </w:r>
      <w:r>
        <w:rPr>
          <w:rFonts w:ascii="Times New Roman" w:hAnsi="Times New Roman"/>
          <w:i/>
          <w:color w:val="231F20"/>
          <w:w w:val="90"/>
          <w:sz w:val="22"/>
        </w:rPr>
        <w:t>inttelecttual </w:t>
      </w:r>
      <w:r>
        <w:rPr>
          <w:rFonts w:ascii="Times New Roman" w:hAnsi="Times New Roman"/>
          <w:i/>
          <w:color w:val="231F20"/>
          <w:w w:val="85"/>
          <w:sz w:val="22"/>
        </w:rPr>
        <w:t>en</w:t>
      </w:r>
      <w:r>
        <w:rPr>
          <w:rFonts w:ascii="Times New Roman" w:hAnsi="Times New Roman"/>
          <w:i/>
          <w:color w:val="231F20"/>
          <w:spacing w:val="-5"/>
          <w:w w:val="85"/>
          <w:sz w:val="22"/>
        </w:rPr>
        <w:t> </w:t>
      </w:r>
      <w:r>
        <w:rPr>
          <w:rFonts w:ascii="Times New Roman" w:hAnsi="Times New Roman"/>
          <w:i/>
          <w:color w:val="231F20"/>
          <w:w w:val="85"/>
          <w:sz w:val="22"/>
        </w:rPr>
        <w:t>el</w:t>
      </w:r>
      <w:r>
        <w:rPr>
          <w:rFonts w:ascii="Times New Roman" w:hAnsi="Times New Roman"/>
          <w:i/>
          <w:color w:val="231F20"/>
          <w:spacing w:val="-6"/>
          <w:w w:val="85"/>
          <w:sz w:val="22"/>
        </w:rPr>
        <w:t> </w:t>
      </w:r>
      <w:r>
        <w:rPr>
          <w:rFonts w:ascii="Times New Roman" w:hAnsi="Times New Roman"/>
          <w:i/>
          <w:color w:val="231F20"/>
          <w:w w:val="85"/>
          <w:sz w:val="22"/>
        </w:rPr>
        <w:t>derecho</w:t>
      </w:r>
      <w:r>
        <w:rPr>
          <w:rFonts w:ascii="Times New Roman" w:hAnsi="Times New Roman"/>
          <w:i/>
          <w:color w:val="231F20"/>
          <w:spacing w:val="-6"/>
          <w:w w:val="85"/>
          <w:sz w:val="22"/>
        </w:rPr>
        <w:t> </w:t>
      </w:r>
      <w:r>
        <w:rPr>
          <w:rFonts w:ascii="Times New Roman" w:hAnsi="Times New Roman"/>
          <w:i/>
          <w:color w:val="231F20"/>
          <w:w w:val="85"/>
          <w:sz w:val="22"/>
        </w:rPr>
        <w:t>de</w:t>
      </w:r>
      <w:r>
        <w:rPr>
          <w:rFonts w:ascii="Times New Roman" w:hAnsi="Times New Roman"/>
          <w:i/>
          <w:color w:val="231F20"/>
          <w:spacing w:val="-5"/>
          <w:w w:val="85"/>
          <w:sz w:val="22"/>
        </w:rPr>
        <w:t> </w:t>
      </w:r>
      <w:r>
        <w:rPr>
          <w:rFonts w:ascii="Times New Roman" w:hAnsi="Times New Roman"/>
          <w:i/>
          <w:color w:val="231F20"/>
          <w:w w:val="85"/>
          <w:sz w:val="22"/>
        </w:rPr>
        <w:t>la</w:t>
      </w:r>
      <w:r>
        <w:rPr>
          <w:rFonts w:ascii="Times New Roman" w:hAnsi="Times New Roman"/>
          <w:i/>
          <w:color w:val="231F20"/>
          <w:spacing w:val="-5"/>
          <w:w w:val="85"/>
          <w:sz w:val="22"/>
        </w:rPr>
        <w:t> </w:t>
      </w:r>
      <w:r>
        <w:rPr>
          <w:rFonts w:ascii="Times New Roman" w:hAnsi="Times New Roman"/>
          <w:i/>
          <w:color w:val="231F20"/>
          <w:w w:val="85"/>
          <w:sz w:val="22"/>
        </w:rPr>
        <w:t>informáttica:</w:t>
      </w:r>
      <w:r>
        <w:rPr>
          <w:rFonts w:ascii="Times New Roman" w:hAnsi="Times New Roman"/>
          <w:i/>
          <w:color w:val="231F20"/>
          <w:spacing w:val="-6"/>
          <w:w w:val="85"/>
          <w:sz w:val="22"/>
        </w:rPr>
        <w:t> </w:t>
      </w:r>
      <w:r>
        <w:rPr>
          <w:rFonts w:ascii="Times New Roman" w:hAnsi="Times New Roman"/>
          <w:i/>
          <w:color w:val="231F20"/>
          <w:w w:val="85"/>
          <w:sz w:val="22"/>
        </w:rPr>
        <w:t>casos</w:t>
      </w:r>
      <w:r>
        <w:rPr>
          <w:rFonts w:ascii="Times New Roman" w:hAnsi="Times New Roman"/>
          <w:i/>
          <w:color w:val="231F20"/>
          <w:spacing w:val="-5"/>
          <w:w w:val="85"/>
          <w:sz w:val="22"/>
        </w:rPr>
        <w:t> </w:t>
      </w:r>
      <w:r>
        <w:rPr>
          <w:rFonts w:ascii="Times New Roman" w:hAnsi="Times New Roman"/>
          <w:i/>
          <w:color w:val="231F20"/>
          <w:w w:val="85"/>
          <w:sz w:val="22"/>
        </w:rPr>
        <w:t>específicos;</w:t>
      </w:r>
      <w:r>
        <w:rPr>
          <w:rFonts w:ascii="Times New Roman" w:hAnsi="Times New Roman"/>
          <w:i/>
          <w:color w:val="231F20"/>
          <w:spacing w:val="-6"/>
          <w:w w:val="85"/>
          <w:sz w:val="22"/>
        </w:rPr>
        <w:t> </w:t>
      </w:r>
      <w:r>
        <w:rPr>
          <w:rFonts w:ascii="Times New Roman" w:hAnsi="Times New Roman"/>
          <w:i/>
          <w:color w:val="231F20"/>
          <w:w w:val="85"/>
          <w:sz w:val="22"/>
        </w:rPr>
        <w:t>los</w:t>
      </w:r>
      <w:r>
        <w:rPr>
          <w:rFonts w:ascii="Times New Roman" w:hAnsi="Times New Roman"/>
          <w:i/>
          <w:color w:val="231F20"/>
          <w:spacing w:val="-6"/>
          <w:w w:val="85"/>
          <w:sz w:val="22"/>
        </w:rPr>
        <w:t> </w:t>
      </w:r>
      <w:r>
        <w:rPr>
          <w:rFonts w:ascii="Times New Roman" w:hAnsi="Times New Roman"/>
          <w:i/>
          <w:color w:val="231F20"/>
          <w:w w:val="85"/>
          <w:sz w:val="22"/>
        </w:rPr>
        <w:t>conttenidos</w:t>
      </w:r>
      <w:r>
        <w:rPr>
          <w:rFonts w:ascii="Times New Roman" w:hAnsi="Times New Roman"/>
          <w:i/>
          <w:color w:val="231F20"/>
          <w:spacing w:val="-5"/>
          <w:w w:val="85"/>
          <w:sz w:val="22"/>
        </w:rPr>
        <w:t> </w:t>
      </w:r>
      <w:r>
        <w:rPr>
          <w:rFonts w:ascii="Times New Roman" w:hAnsi="Times New Roman"/>
          <w:i/>
          <w:color w:val="231F20"/>
          <w:w w:val="85"/>
          <w:sz w:val="22"/>
        </w:rPr>
        <w:t>inttelecttuales</w:t>
      </w:r>
      <w:r>
        <w:rPr>
          <w:rFonts w:ascii="Times New Roman" w:hAnsi="Times New Roman"/>
          <w:i/>
          <w:color w:val="231F20"/>
          <w:spacing w:val="-6"/>
          <w:w w:val="85"/>
          <w:sz w:val="22"/>
        </w:rPr>
        <w:t> </w:t>
      </w:r>
      <w:r>
        <w:rPr>
          <w:rFonts w:ascii="Times New Roman" w:hAnsi="Times New Roman"/>
          <w:i/>
          <w:color w:val="231F20"/>
          <w:w w:val="85"/>
          <w:sz w:val="22"/>
        </w:rPr>
        <w:t>y</w:t>
      </w:r>
      <w:r>
        <w:rPr>
          <w:rFonts w:ascii="Times New Roman" w:hAnsi="Times New Roman"/>
          <w:i/>
          <w:color w:val="231F20"/>
          <w:spacing w:val="-5"/>
          <w:w w:val="85"/>
          <w:sz w:val="22"/>
        </w:rPr>
        <w:t> </w:t>
      </w:r>
      <w:r>
        <w:rPr>
          <w:rFonts w:ascii="Times New Roman" w:hAnsi="Times New Roman"/>
          <w:i/>
          <w:color w:val="231F20"/>
          <w:w w:val="85"/>
          <w:sz w:val="22"/>
        </w:rPr>
        <w:t>el</w:t>
      </w:r>
      <w:r>
        <w:rPr>
          <w:rFonts w:ascii="Times New Roman" w:hAnsi="Times New Roman"/>
          <w:i/>
          <w:color w:val="231F20"/>
          <w:spacing w:val="-6"/>
          <w:w w:val="85"/>
          <w:sz w:val="22"/>
        </w:rPr>
        <w:t> </w:t>
      </w:r>
      <w:r>
        <w:rPr>
          <w:rFonts w:ascii="Times New Roman" w:hAnsi="Times New Roman"/>
          <w:i/>
          <w:color w:val="231F20"/>
          <w:w w:val="85"/>
          <w:sz w:val="22"/>
        </w:rPr>
        <w:t>con- </w:t>
      </w:r>
      <w:r>
        <w:rPr>
          <w:rFonts w:ascii="Times New Roman" w:hAnsi="Times New Roman"/>
          <w:i/>
          <w:color w:val="231F20"/>
          <w:w w:val="90"/>
          <w:sz w:val="22"/>
        </w:rPr>
        <w:t>flictto</w:t>
      </w:r>
      <w:r>
        <w:rPr>
          <w:rFonts w:ascii="Times New Roman" w:hAnsi="Times New Roman"/>
          <w:i/>
          <w:color w:val="231F20"/>
          <w:spacing w:val="-23"/>
          <w:w w:val="90"/>
          <w:sz w:val="22"/>
        </w:rPr>
        <w:t> </w:t>
      </w:r>
      <w:r>
        <w:rPr>
          <w:rFonts w:ascii="Times New Roman" w:hAnsi="Times New Roman"/>
          <w:i/>
          <w:color w:val="231F20"/>
          <w:w w:val="90"/>
          <w:sz w:val="22"/>
        </w:rPr>
        <w:t>enttre</w:t>
      </w:r>
      <w:r>
        <w:rPr>
          <w:rFonts w:ascii="Times New Roman" w:hAnsi="Times New Roman"/>
          <w:i/>
          <w:color w:val="231F20"/>
          <w:spacing w:val="-23"/>
          <w:w w:val="90"/>
          <w:sz w:val="22"/>
        </w:rPr>
        <w:t> </w:t>
      </w:r>
      <w:r>
        <w:rPr>
          <w:rFonts w:ascii="Times New Roman" w:hAnsi="Times New Roman"/>
          <w:i/>
          <w:color w:val="231F20"/>
          <w:w w:val="90"/>
          <w:sz w:val="22"/>
        </w:rPr>
        <w:t>marcas</w:t>
      </w:r>
      <w:r>
        <w:rPr>
          <w:rFonts w:ascii="Times New Roman" w:hAnsi="Times New Roman"/>
          <w:i/>
          <w:color w:val="231F20"/>
          <w:spacing w:val="-23"/>
          <w:w w:val="90"/>
          <w:sz w:val="22"/>
        </w:rPr>
        <w:t> </w:t>
      </w:r>
      <w:r>
        <w:rPr>
          <w:rFonts w:ascii="Times New Roman" w:hAnsi="Times New Roman"/>
          <w:i/>
          <w:color w:val="231F20"/>
          <w:w w:val="90"/>
          <w:sz w:val="22"/>
        </w:rPr>
        <w:t>y</w:t>
      </w:r>
      <w:r>
        <w:rPr>
          <w:rFonts w:ascii="Times New Roman" w:hAnsi="Times New Roman"/>
          <w:i/>
          <w:color w:val="231F20"/>
          <w:spacing w:val="-23"/>
          <w:w w:val="90"/>
          <w:sz w:val="22"/>
        </w:rPr>
        <w:t> </w:t>
      </w:r>
      <w:r>
        <w:rPr>
          <w:rFonts w:ascii="Times New Roman" w:hAnsi="Times New Roman"/>
          <w:i/>
          <w:color w:val="231F20"/>
          <w:w w:val="90"/>
          <w:sz w:val="22"/>
        </w:rPr>
        <w:t>nombres</w:t>
      </w:r>
      <w:r>
        <w:rPr>
          <w:rFonts w:ascii="Times New Roman" w:hAnsi="Times New Roman"/>
          <w:i/>
          <w:color w:val="231F20"/>
          <w:spacing w:val="-23"/>
          <w:w w:val="90"/>
          <w:sz w:val="22"/>
        </w:rPr>
        <w:t> </w:t>
      </w:r>
      <w:r>
        <w:rPr>
          <w:rFonts w:ascii="Times New Roman" w:hAnsi="Times New Roman"/>
          <w:i/>
          <w:color w:val="231F20"/>
          <w:w w:val="90"/>
          <w:sz w:val="22"/>
        </w:rPr>
        <w:t>de</w:t>
      </w:r>
      <w:r>
        <w:rPr>
          <w:rFonts w:ascii="Times New Roman" w:hAnsi="Times New Roman"/>
          <w:i/>
          <w:color w:val="231F20"/>
          <w:spacing w:val="-23"/>
          <w:w w:val="90"/>
          <w:sz w:val="22"/>
        </w:rPr>
        <w:t> </w:t>
      </w:r>
      <w:r>
        <w:rPr>
          <w:rFonts w:ascii="Times New Roman" w:hAnsi="Times New Roman"/>
          <w:i/>
          <w:color w:val="231F20"/>
          <w:w w:val="90"/>
          <w:sz w:val="22"/>
        </w:rPr>
        <w:t>dominio</w:t>
      </w:r>
      <w:r>
        <w:rPr>
          <w:rFonts w:ascii="Times New Roman" w:hAnsi="Times New Roman"/>
          <w:i/>
          <w:color w:val="231F20"/>
          <w:spacing w:val="-24"/>
          <w:w w:val="90"/>
          <w:sz w:val="22"/>
        </w:rPr>
        <w:t> </w:t>
      </w:r>
      <w:r>
        <w:rPr>
          <w:rFonts w:ascii="Times New Roman" w:hAnsi="Times New Roman"/>
          <w:i/>
          <w:color w:val="231F20"/>
          <w:w w:val="90"/>
          <w:sz w:val="22"/>
        </w:rPr>
        <w:t>en</w:t>
      </w:r>
      <w:r>
        <w:rPr>
          <w:rFonts w:ascii="Times New Roman" w:hAnsi="Times New Roman"/>
          <w:i/>
          <w:color w:val="231F20"/>
          <w:spacing w:val="-23"/>
          <w:w w:val="90"/>
          <w:sz w:val="22"/>
        </w:rPr>
        <w:t> </w:t>
      </w:r>
      <w:r>
        <w:rPr>
          <w:rFonts w:ascii="Times New Roman" w:hAnsi="Times New Roman"/>
          <w:i/>
          <w:color w:val="231F20"/>
          <w:w w:val="90"/>
          <w:sz w:val="22"/>
        </w:rPr>
        <w:t>Intternett</w:t>
      </w:r>
      <w:r>
        <w:rPr>
          <w:rFonts w:ascii="Cambria" w:hAnsi="Cambria"/>
          <w:color w:val="231F20"/>
          <w:w w:val="90"/>
          <w:sz w:val="22"/>
        </w:rPr>
        <w:t>,</w:t>
      </w:r>
      <w:r>
        <w:rPr>
          <w:rFonts w:ascii="Cambria" w:hAnsi="Cambria"/>
          <w:color w:val="231F20"/>
          <w:spacing w:val="-17"/>
          <w:w w:val="90"/>
          <w:sz w:val="22"/>
        </w:rPr>
        <w:t> </w:t>
      </w:r>
      <w:r>
        <w:rPr>
          <w:rFonts w:ascii="Cambria" w:hAnsi="Cambria"/>
          <w:color w:val="231F20"/>
          <w:spacing w:val="-6"/>
          <w:w w:val="90"/>
          <w:sz w:val="22"/>
        </w:rPr>
        <w:t>Tesis</w:t>
      </w:r>
      <w:r>
        <w:rPr>
          <w:rFonts w:ascii="Cambria" w:hAnsi="Cambria"/>
          <w:color w:val="231F20"/>
          <w:spacing w:val="-17"/>
          <w:w w:val="90"/>
          <w:sz w:val="22"/>
        </w:rPr>
        <w:t> </w:t>
      </w:r>
      <w:r>
        <w:rPr>
          <w:rFonts w:ascii="Cambria" w:hAnsi="Cambria"/>
          <w:color w:val="231F20"/>
          <w:w w:val="90"/>
          <w:sz w:val="22"/>
        </w:rPr>
        <w:t>de</w:t>
      </w:r>
      <w:r>
        <w:rPr>
          <w:rFonts w:ascii="Cambria" w:hAnsi="Cambria"/>
          <w:color w:val="231F20"/>
          <w:spacing w:val="-17"/>
          <w:w w:val="90"/>
          <w:sz w:val="22"/>
        </w:rPr>
        <w:t> </w:t>
      </w:r>
      <w:r>
        <w:rPr>
          <w:rFonts w:ascii="Cambria" w:hAnsi="Cambria"/>
          <w:color w:val="231F20"/>
          <w:w w:val="90"/>
          <w:sz w:val="22"/>
        </w:rPr>
        <w:t>Maestría</w:t>
      </w:r>
      <w:r>
        <w:rPr>
          <w:rFonts w:ascii="Cambria" w:hAnsi="Cambria"/>
          <w:color w:val="231F20"/>
          <w:spacing w:val="-17"/>
          <w:w w:val="90"/>
          <w:sz w:val="22"/>
        </w:rPr>
        <w:t> </w:t>
      </w:r>
      <w:r>
        <w:rPr>
          <w:rFonts w:ascii="Cambria" w:hAnsi="Cambria"/>
          <w:color w:val="231F20"/>
          <w:w w:val="90"/>
          <w:sz w:val="22"/>
        </w:rPr>
        <w:t>en</w:t>
      </w:r>
      <w:r>
        <w:rPr>
          <w:rFonts w:ascii="Cambria" w:hAnsi="Cambria"/>
          <w:color w:val="231F20"/>
          <w:spacing w:val="-17"/>
          <w:w w:val="90"/>
          <w:sz w:val="22"/>
        </w:rPr>
        <w:t> </w:t>
      </w:r>
      <w:r>
        <w:rPr>
          <w:rFonts w:ascii="Cambria" w:hAnsi="Cambria"/>
          <w:color w:val="231F20"/>
          <w:w w:val="90"/>
          <w:sz w:val="22"/>
        </w:rPr>
        <w:t>Derecho, </w:t>
      </w:r>
      <w:r>
        <w:rPr>
          <w:rFonts w:ascii="Cambria" w:hAnsi="Cambria"/>
          <w:color w:val="231F20"/>
          <w:w w:val="95"/>
          <w:sz w:val="22"/>
        </w:rPr>
        <w:t>México,  </w:t>
      </w:r>
      <w:r>
        <w:rPr>
          <w:rFonts w:ascii="Cambria" w:hAnsi="Cambria"/>
          <w:color w:val="231F20"/>
          <w:spacing w:val="-4"/>
          <w:w w:val="95"/>
          <w:sz w:val="22"/>
        </w:rPr>
        <w:t>Facultad  </w:t>
      </w:r>
      <w:r>
        <w:rPr>
          <w:rFonts w:ascii="Cambria" w:hAnsi="Cambria"/>
          <w:color w:val="231F20"/>
          <w:w w:val="95"/>
          <w:sz w:val="22"/>
        </w:rPr>
        <w:t>de </w:t>
      </w:r>
      <w:r>
        <w:rPr>
          <w:rFonts w:ascii="Cambria" w:hAnsi="Cambria"/>
          <w:color w:val="231F20"/>
          <w:spacing w:val="16"/>
          <w:w w:val="95"/>
          <w:sz w:val="22"/>
        </w:rPr>
        <w:t> </w:t>
      </w:r>
      <w:r>
        <w:rPr>
          <w:rFonts w:ascii="Cambria" w:hAnsi="Cambria"/>
          <w:color w:val="231F20"/>
          <w:w w:val="95"/>
          <w:sz w:val="22"/>
        </w:rPr>
        <w:t>Derecho-</w:t>
      </w:r>
      <w:r>
        <w:rPr>
          <w:rFonts w:ascii="Cambria" w:hAnsi="Cambria"/>
          <w:color w:val="231F20"/>
          <w:w w:val="95"/>
          <w:sz w:val="17"/>
        </w:rPr>
        <w:t>uaem</w:t>
      </w:r>
      <w:r>
        <w:rPr>
          <w:rFonts w:ascii="Cambria" w:hAnsi="Cambria"/>
          <w:color w:val="231F20"/>
          <w:w w:val="95"/>
          <w:sz w:val="22"/>
        </w:rPr>
        <w:t>.</w:t>
      </w:r>
    </w:p>
    <w:p>
      <w:pPr>
        <w:spacing w:line="242" w:lineRule="auto" w:before="0"/>
        <w:ind w:left="454" w:right="111" w:hanging="341"/>
        <w:jc w:val="both"/>
        <w:rPr>
          <w:rFonts w:ascii="Cambria" w:hAnsi="Cambria"/>
          <w:sz w:val="22"/>
        </w:rPr>
      </w:pPr>
      <w:r>
        <w:rPr>
          <w:rFonts w:ascii="Cambria" w:hAnsi="Cambria"/>
          <w:color w:val="231F20"/>
          <w:w w:val="90"/>
          <w:sz w:val="22"/>
        </w:rPr>
        <w:t>Prieto Sanchís, Luis (2000). </w:t>
      </w:r>
      <w:r>
        <w:rPr>
          <w:rFonts w:ascii="Times New Roman" w:hAnsi="Times New Roman"/>
          <w:i/>
          <w:color w:val="231F20"/>
          <w:w w:val="90"/>
          <w:sz w:val="22"/>
        </w:rPr>
        <w:t>Derechos fundamenttales</w:t>
      </w:r>
      <w:r>
        <w:rPr>
          <w:rFonts w:ascii="Cambria" w:hAnsi="Cambria"/>
          <w:color w:val="231F20"/>
          <w:w w:val="90"/>
          <w:sz w:val="22"/>
        </w:rPr>
        <w:t>, </w:t>
      </w:r>
      <w:r>
        <w:rPr>
          <w:rFonts w:ascii="Times New Roman" w:hAnsi="Times New Roman"/>
          <w:i/>
          <w:color w:val="231F20"/>
          <w:w w:val="90"/>
          <w:sz w:val="22"/>
        </w:rPr>
        <w:t>el derecho y la justticia</w:t>
      </w:r>
      <w:r>
        <w:rPr>
          <w:rFonts w:ascii="Cambria" w:hAnsi="Cambria"/>
          <w:color w:val="231F20"/>
          <w:w w:val="90"/>
          <w:sz w:val="22"/>
        </w:rPr>
        <w:t>, Edición </w:t>
      </w:r>
      <w:r>
        <w:rPr>
          <w:rFonts w:ascii="Cambria" w:hAnsi="Cambria"/>
          <w:color w:val="231F20"/>
          <w:w w:val="95"/>
          <w:sz w:val="22"/>
        </w:rPr>
        <w:t>de</w:t>
      </w:r>
      <w:r>
        <w:rPr>
          <w:rFonts w:ascii="Cambria" w:hAnsi="Cambria"/>
          <w:color w:val="231F20"/>
          <w:spacing w:val="-7"/>
          <w:w w:val="95"/>
          <w:sz w:val="22"/>
        </w:rPr>
        <w:t> </w:t>
      </w:r>
      <w:r>
        <w:rPr>
          <w:rFonts w:ascii="Cambria" w:hAnsi="Cambria"/>
          <w:color w:val="231F20"/>
          <w:w w:val="95"/>
          <w:sz w:val="22"/>
        </w:rPr>
        <w:t>Ernesto</w:t>
      </w:r>
      <w:r>
        <w:rPr>
          <w:rFonts w:ascii="Cambria" w:hAnsi="Cambria"/>
          <w:color w:val="231F20"/>
          <w:spacing w:val="-7"/>
          <w:w w:val="95"/>
          <w:sz w:val="22"/>
        </w:rPr>
        <w:t> </w:t>
      </w:r>
      <w:r>
        <w:rPr>
          <w:rFonts w:ascii="Cambria" w:hAnsi="Cambria"/>
          <w:color w:val="231F20"/>
          <w:w w:val="95"/>
          <w:sz w:val="22"/>
        </w:rPr>
        <w:t>Garzón</w:t>
      </w:r>
      <w:r>
        <w:rPr>
          <w:rFonts w:ascii="Cambria" w:hAnsi="Cambria"/>
          <w:color w:val="231F20"/>
          <w:spacing w:val="-7"/>
          <w:w w:val="95"/>
          <w:sz w:val="22"/>
        </w:rPr>
        <w:t> </w:t>
      </w:r>
      <w:r>
        <w:rPr>
          <w:rFonts w:ascii="Cambria" w:hAnsi="Cambria"/>
          <w:color w:val="231F20"/>
          <w:spacing w:val="-5"/>
          <w:w w:val="95"/>
          <w:sz w:val="22"/>
        </w:rPr>
        <w:t>Valdés</w:t>
      </w:r>
      <w:r>
        <w:rPr>
          <w:rFonts w:ascii="Cambria" w:hAnsi="Cambria"/>
          <w:color w:val="231F20"/>
          <w:spacing w:val="-7"/>
          <w:w w:val="95"/>
          <w:sz w:val="22"/>
        </w:rPr>
        <w:t> </w:t>
      </w:r>
      <w:r>
        <w:rPr>
          <w:rFonts w:ascii="Cambria" w:hAnsi="Cambria"/>
          <w:color w:val="231F20"/>
          <w:w w:val="95"/>
          <w:sz w:val="22"/>
        </w:rPr>
        <w:t>y</w:t>
      </w:r>
      <w:r>
        <w:rPr>
          <w:rFonts w:ascii="Cambria" w:hAnsi="Cambria"/>
          <w:color w:val="231F20"/>
          <w:spacing w:val="-7"/>
          <w:w w:val="95"/>
          <w:sz w:val="22"/>
        </w:rPr>
        <w:t> </w:t>
      </w:r>
      <w:r>
        <w:rPr>
          <w:rFonts w:ascii="Cambria" w:hAnsi="Cambria"/>
          <w:color w:val="231F20"/>
          <w:w w:val="95"/>
          <w:sz w:val="22"/>
        </w:rPr>
        <w:t>Francisco</w:t>
      </w:r>
      <w:r>
        <w:rPr>
          <w:rFonts w:ascii="Cambria" w:hAnsi="Cambria"/>
          <w:color w:val="231F20"/>
          <w:spacing w:val="-7"/>
          <w:w w:val="95"/>
          <w:sz w:val="22"/>
        </w:rPr>
        <w:t> </w:t>
      </w:r>
      <w:r>
        <w:rPr>
          <w:rFonts w:ascii="Cambria" w:hAnsi="Cambria"/>
          <w:color w:val="231F20"/>
          <w:w w:val="95"/>
          <w:sz w:val="22"/>
        </w:rPr>
        <w:t>J.</w:t>
      </w:r>
      <w:r>
        <w:rPr>
          <w:rFonts w:ascii="Cambria" w:hAnsi="Cambria"/>
          <w:color w:val="231F20"/>
          <w:spacing w:val="-7"/>
          <w:w w:val="95"/>
          <w:sz w:val="22"/>
        </w:rPr>
        <w:t> </w:t>
      </w:r>
      <w:r>
        <w:rPr>
          <w:rFonts w:ascii="Cambria" w:hAnsi="Cambria"/>
          <w:color w:val="231F20"/>
          <w:w w:val="95"/>
          <w:sz w:val="22"/>
        </w:rPr>
        <w:t>Laporta,</w:t>
      </w:r>
      <w:r>
        <w:rPr>
          <w:rFonts w:ascii="Cambria" w:hAnsi="Cambria"/>
          <w:color w:val="231F20"/>
          <w:spacing w:val="-6"/>
          <w:w w:val="95"/>
          <w:sz w:val="22"/>
        </w:rPr>
        <w:t> </w:t>
      </w:r>
      <w:r>
        <w:rPr>
          <w:rFonts w:ascii="Times New Roman" w:hAnsi="Times New Roman"/>
          <w:i/>
          <w:color w:val="231F20"/>
          <w:w w:val="95"/>
          <w:sz w:val="22"/>
        </w:rPr>
        <w:t>Enciclopedia</w:t>
      </w:r>
      <w:r>
        <w:rPr>
          <w:rFonts w:ascii="Times New Roman" w:hAnsi="Times New Roman"/>
          <w:i/>
          <w:color w:val="231F20"/>
          <w:spacing w:val="-14"/>
          <w:w w:val="95"/>
          <w:sz w:val="22"/>
        </w:rPr>
        <w:t> </w:t>
      </w:r>
      <w:r>
        <w:rPr>
          <w:rFonts w:ascii="Times New Roman" w:hAnsi="Times New Roman"/>
          <w:i/>
          <w:color w:val="231F20"/>
          <w:w w:val="95"/>
          <w:sz w:val="22"/>
        </w:rPr>
        <w:t>Iberoamericana </w:t>
      </w:r>
      <w:r>
        <w:rPr>
          <w:rFonts w:ascii="Times New Roman" w:hAnsi="Times New Roman"/>
          <w:i/>
          <w:color w:val="231F20"/>
          <w:sz w:val="22"/>
        </w:rPr>
        <w:t>de</w:t>
      </w:r>
      <w:r>
        <w:rPr>
          <w:rFonts w:ascii="Times New Roman" w:hAnsi="Times New Roman"/>
          <w:i/>
          <w:color w:val="231F20"/>
          <w:spacing w:val="-25"/>
          <w:sz w:val="22"/>
        </w:rPr>
        <w:t> </w:t>
      </w:r>
      <w:r>
        <w:rPr>
          <w:rFonts w:ascii="Times New Roman" w:hAnsi="Times New Roman"/>
          <w:i/>
          <w:color w:val="231F20"/>
          <w:sz w:val="22"/>
        </w:rPr>
        <w:t>Filosofía</w:t>
      </w:r>
      <w:r>
        <w:rPr>
          <w:rFonts w:ascii="Cambria" w:hAnsi="Cambria"/>
          <w:color w:val="231F20"/>
          <w:sz w:val="22"/>
        </w:rPr>
        <w:t>,</w:t>
      </w:r>
      <w:r>
        <w:rPr>
          <w:rFonts w:ascii="Cambria" w:hAnsi="Cambria"/>
          <w:color w:val="231F20"/>
          <w:spacing w:val="-19"/>
          <w:sz w:val="22"/>
        </w:rPr>
        <w:t> </w:t>
      </w:r>
      <w:r>
        <w:rPr>
          <w:rFonts w:ascii="Cambria" w:hAnsi="Cambria"/>
          <w:color w:val="231F20"/>
          <w:sz w:val="22"/>
        </w:rPr>
        <w:t>2a.</w:t>
      </w:r>
      <w:r>
        <w:rPr>
          <w:rFonts w:ascii="Cambria" w:hAnsi="Cambria"/>
          <w:color w:val="231F20"/>
          <w:spacing w:val="-19"/>
          <w:sz w:val="22"/>
        </w:rPr>
        <w:t> </w:t>
      </w:r>
      <w:r>
        <w:rPr>
          <w:rFonts w:ascii="Cambria" w:hAnsi="Cambria"/>
          <w:color w:val="231F20"/>
          <w:sz w:val="22"/>
        </w:rPr>
        <w:t>ed.,</w:t>
      </w:r>
      <w:r>
        <w:rPr>
          <w:rFonts w:ascii="Cambria" w:hAnsi="Cambria"/>
          <w:color w:val="231F20"/>
          <w:spacing w:val="-19"/>
          <w:sz w:val="22"/>
        </w:rPr>
        <w:t> </w:t>
      </w:r>
      <w:r>
        <w:rPr>
          <w:rFonts w:ascii="Cambria" w:hAnsi="Cambria"/>
          <w:color w:val="231F20"/>
          <w:sz w:val="22"/>
        </w:rPr>
        <w:t>vol.</w:t>
      </w:r>
      <w:r>
        <w:rPr>
          <w:rFonts w:ascii="Cambria" w:hAnsi="Cambria"/>
          <w:color w:val="231F20"/>
          <w:spacing w:val="-19"/>
          <w:sz w:val="22"/>
        </w:rPr>
        <w:t> </w:t>
      </w:r>
      <w:r>
        <w:rPr>
          <w:rFonts w:ascii="Cambria" w:hAnsi="Cambria"/>
          <w:color w:val="231F20"/>
          <w:sz w:val="17"/>
        </w:rPr>
        <w:t>ii</w:t>
      </w:r>
      <w:r>
        <w:rPr>
          <w:rFonts w:ascii="Cambria" w:hAnsi="Cambria"/>
          <w:color w:val="231F20"/>
          <w:sz w:val="22"/>
        </w:rPr>
        <w:t>,</w:t>
      </w:r>
      <w:r>
        <w:rPr>
          <w:rFonts w:ascii="Cambria" w:hAnsi="Cambria"/>
          <w:color w:val="231F20"/>
          <w:spacing w:val="-19"/>
          <w:sz w:val="22"/>
        </w:rPr>
        <w:t> </w:t>
      </w:r>
      <w:r>
        <w:rPr>
          <w:rFonts w:ascii="Cambria" w:hAnsi="Cambria"/>
          <w:color w:val="231F20"/>
          <w:sz w:val="22"/>
        </w:rPr>
        <w:t>Madrid,</w:t>
      </w:r>
      <w:r>
        <w:rPr>
          <w:rFonts w:ascii="Cambria" w:hAnsi="Cambria"/>
          <w:color w:val="231F20"/>
          <w:spacing w:val="-19"/>
          <w:sz w:val="22"/>
        </w:rPr>
        <w:t> </w:t>
      </w:r>
      <w:r>
        <w:rPr>
          <w:rFonts w:ascii="Cambria" w:hAnsi="Cambria"/>
          <w:color w:val="231F20"/>
          <w:spacing w:val="-5"/>
          <w:sz w:val="22"/>
        </w:rPr>
        <w:t>Trotta.</w:t>
      </w:r>
    </w:p>
    <w:p>
      <w:pPr>
        <w:pStyle w:val="BodyText"/>
        <w:spacing w:line="242" w:lineRule="auto"/>
        <w:ind w:left="454" w:right="112" w:hanging="341"/>
        <w:jc w:val="both"/>
        <w:rPr>
          <w:rFonts w:ascii="Cambria" w:hAnsi="Cambria"/>
        </w:rPr>
      </w:pPr>
      <w:r>
        <w:rPr>
          <w:rFonts w:ascii="Cambria" w:hAnsi="Cambria"/>
          <w:color w:val="231F20"/>
        </w:rPr>
        <w:t>Programa de las Naciones Unidas para el Desarrollo (2007). “México y la agenda pendiente, ¿por qué empezar por la desigualdad?” [en línea];</w:t>
      </w:r>
    </w:p>
    <w:p>
      <w:pPr>
        <w:pStyle w:val="BodyText"/>
        <w:spacing w:line="242" w:lineRule="auto"/>
        <w:ind w:left="454" w:right="24"/>
        <w:rPr>
          <w:rFonts w:ascii="Cambria"/>
        </w:rPr>
      </w:pPr>
      <w:hyperlink r:id="rId156">
        <w:r>
          <w:rPr>
            <w:rFonts w:ascii="Cambria"/>
            <w:color w:val="231F20"/>
            <w:w w:val="90"/>
          </w:rPr>
          <w:t>&lt;www.f</w:t>
        </w:r>
      </w:hyperlink>
      <w:r>
        <w:rPr>
          <w:rFonts w:ascii="Cambria"/>
          <w:color w:val="231F20"/>
          <w:w w:val="90"/>
        </w:rPr>
        <w:t>o</w:t>
      </w:r>
      <w:hyperlink r:id="rId156">
        <w:r>
          <w:rPr>
            <w:rFonts w:ascii="Cambria"/>
            <w:color w:val="231F20"/>
            <w:w w:val="90"/>
          </w:rPr>
          <w:t>ropoliticaspublicas.org.mx/docs/PNUD%20Mexico%20y%20la%20</w:t>
        </w:r>
      </w:hyperlink>
      <w:r>
        <w:rPr>
          <w:rFonts w:ascii="Cambria"/>
          <w:color w:val="231F20"/>
          <w:w w:val="90"/>
        </w:rPr>
        <w:t> </w:t>
      </w:r>
      <w:r>
        <w:rPr>
          <w:rFonts w:ascii="Cambria"/>
          <w:color w:val="231F20"/>
          <w:w w:val="95"/>
        </w:rPr>
        <w:t>agenda%20pendiente.pdf&gt; (consultado el 20 de abril de 2012).</w:t>
      </w:r>
    </w:p>
    <w:p>
      <w:pPr>
        <w:spacing w:line="242" w:lineRule="auto" w:before="0"/>
        <w:ind w:left="454" w:right="112" w:hanging="341"/>
        <w:jc w:val="both"/>
        <w:rPr>
          <w:rFonts w:ascii="Cambria" w:hAnsi="Cambria"/>
          <w:sz w:val="22"/>
        </w:rPr>
      </w:pPr>
      <w:r>
        <w:rPr>
          <w:rFonts w:ascii="Cambria" w:hAnsi="Cambria"/>
          <w:color w:val="231F20"/>
          <w:spacing w:val="-3"/>
          <w:w w:val="95"/>
          <w:sz w:val="22"/>
        </w:rPr>
        <w:t>Real</w:t>
      </w:r>
      <w:r>
        <w:rPr>
          <w:rFonts w:ascii="Cambria" w:hAnsi="Cambria"/>
          <w:color w:val="231F20"/>
          <w:spacing w:val="-4"/>
          <w:w w:val="95"/>
          <w:sz w:val="22"/>
        </w:rPr>
        <w:t> </w:t>
      </w:r>
      <w:r>
        <w:rPr>
          <w:rFonts w:ascii="Cambria" w:hAnsi="Cambria"/>
          <w:color w:val="231F20"/>
          <w:w w:val="95"/>
          <w:sz w:val="22"/>
        </w:rPr>
        <w:t>Academia</w:t>
      </w:r>
      <w:r>
        <w:rPr>
          <w:rFonts w:ascii="Cambria" w:hAnsi="Cambria"/>
          <w:color w:val="231F20"/>
          <w:spacing w:val="-4"/>
          <w:w w:val="95"/>
          <w:sz w:val="22"/>
        </w:rPr>
        <w:t> </w:t>
      </w:r>
      <w:r>
        <w:rPr>
          <w:rFonts w:ascii="Cambria" w:hAnsi="Cambria"/>
          <w:color w:val="231F20"/>
          <w:w w:val="95"/>
          <w:sz w:val="22"/>
        </w:rPr>
        <w:t>Española</w:t>
      </w:r>
      <w:r>
        <w:rPr>
          <w:rFonts w:ascii="Cambria" w:hAnsi="Cambria"/>
          <w:color w:val="231F20"/>
          <w:spacing w:val="-4"/>
          <w:w w:val="95"/>
          <w:sz w:val="22"/>
        </w:rPr>
        <w:t> </w:t>
      </w:r>
      <w:r>
        <w:rPr>
          <w:rFonts w:ascii="Cambria" w:hAnsi="Cambria"/>
          <w:color w:val="231F20"/>
          <w:w w:val="95"/>
          <w:sz w:val="22"/>
        </w:rPr>
        <w:t>(2001).</w:t>
      </w:r>
      <w:r>
        <w:rPr>
          <w:rFonts w:ascii="Cambria" w:hAnsi="Cambria"/>
          <w:color w:val="231F20"/>
          <w:spacing w:val="-4"/>
          <w:w w:val="95"/>
          <w:sz w:val="22"/>
        </w:rPr>
        <w:t> </w:t>
      </w:r>
      <w:r>
        <w:rPr>
          <w:rFonts w:ascii="Times New Roman" w:hAnsi="Times New Roman"/>
          <w:i/>
          <w:color w:val="231F20"/>
          <w:w w:val="95"/>
          <w:sz w:val="22"/>
        </w:rPr>
        <w:t>Diccionario</w:t>
      </w:r>
      <w:r>
        <w:rPr>
          <w:rFonts w:ascii="Times New Roman" w:hAnsi="Times New Roman"/>
          <w:i/>
          <w:color w:val="231F20"/>
          <w:spacing w:val="-10"/>
          <w:w w:val="95"/>
          <w:sz w:val="22"/>
        </w:rPr>
        <w:t> </w:t>
      </w:r>
      <w:r>
        <w:rPr>
          <w:rFonts w:ascii="Times New Roman" w:hAnsi="Times New Roman"/>
          <w:i/>
          <w:color w:val="231F20"/>
          <w:w w:val="95"/>
          <w:sz w:val="22"/>
        </w:rPr>
        <w:t>de</w:t>
      </w:r>
      <w:r>
        <w:rPr>
          <w:rFonts w:ascii="Times New Roman" w:hAnsi="Times New Roman"/>
          <w:i/>
          <w:color w:val="231F20"/>
          <w:spacing w:val="-11"/>
          <w:w w:val="95"/>
          <w:sz w:val="22"/>
        </w:rPr>
        <w:t> </w:t>
      </w:r>
      <w:r>
        <w:rPr>
          <w:rFonts w:ascii="Times New Roman" w:hAnsi="Times New Roman"/>
          <w:i/>
          <w:color w:val="231F20"/>
          <w:w w:val="95"/>
          <w:sz w:val="22"/>
        </w:rPr>
        <w:t>la</w:t>
      </w:r>
      <w:r>
        <w:rPr>
          <w:rFonts w:ascii="Times New Roman" w:hAnsi="Times New Roman"/>
          <w:i/>
          <w:color w:val="231F20"/>
          <w:spacing w:val="-11"/>
          <w:w w:val="95"/>
          <w:sz w:val="22"/>
        </w:rPr>
        <w:t> </w:t>
      </w:r>
      <w:r>
        <w:rPr>
          <w:rFonts w:ascii="Times New Roman" w:hAnsi="Times New Roman"/>
          <w:i/>
          <w:color w:val="231F20"/>
          <w:w w:val="95"/>
          <w:sz w:val="22"/>
        </w:rPr>
        <w:t>Lengua</w:t>
      </w:r>
      <w:r>
        <w:rPr>
          <w:rFonts w:ascii="Times New Roman" w:hAnsi="Times New Roman"/>
          <w:i/>
          <w:color w:val="231F20"/>
          <w:spacing w:val="-11"/>
          <w:w w:val="95"/>
          <w:sz w:val="22"/>
        </w:rPr>
        <w:t> </w:t>
      </w:r>
      <w:r>
        <w:rPr>
          <w:rFonts w:ascii="Times New Roman" w:hAnsi="Times New Roman"/>
          <w:i/>
          <w:color w:val="231F20"/>
          <w:w w:val="95"/>
          <w:sz w:val="22"/>
        </w:rPr>
        <w:t>Española</w:t>
      </w:r>
      <w:r>
        <w:rPr>
          <w:rFonts w:ascii="Cambria" w:hAnsi="Cambria"/>
          <w:color w:val="231F20"/>
          <w:w w:val="95"/>
          <w:sz w:val="22"/>
        </w:rPr>
        <w:t>,</w:t>
      </w:r>
      <w:r>
        <w:rPr>
          <w:rFonts w:ascii="Cambria" w:hAnsi="Cambria"/>
          <w:color w:val="231F20"/>
          <w:spacing w:val="-4"/>
          <w:w w:val="95"/>
          <w:sz w:val="22"/>
        </w:rPr>
        <w:t> </w:t>
      </w:r>
      <w:r>
        <w:rPr>
          <w:rFonts w:ascii="Cambria" w:hAnsi="Cambria"/>
          <w:color w:val="231F20"/>
          <w:w w:val="95"/>
          <w:sz w:val="22"/>
        </w:rPr>
        <w:t>Madrid,</w:t>
      </w:r>
      <w:r>
        <w:rPr>
          <w:rFonts w:ascii="Cambria" w:hAnsi="Cambria"/>
          <w:color w:val="231F20"/>
          <w:spacing w:val="-4"/>
          <w:w w:val="95"/>
          <w:sz w:val="22"/>
        </w:rPr>
        <w:t> </w:t>
      </w:r>
      <w:r>
        <w:rPr>
          <w:rFonts w:ascii="Cambria" w:hAnsi="Cambria"/>
          <w:color w:val="231F20"/>
          <w:spacing w:val="-3"/>
          <w:w w:val="95"/>
          <w:sz w:val="22"/>
        </w:rPr>
        <w:t>Real </w:t>
      </w:r>
      <w:r>
        <w:rPr>
          <w:rFonts w:ascii="Cambria" w:hAnsi="Cambria"/>
          <w:color w:val="231F20"/>
          <w:w w:val="95"/>
          <w:sz w:val="22"/>
        </w:rPr>
        <w:t>Academia</w:t>
      </w:r>
      <w:r>
        <w:rPr>
          <w:rFonts w:ascii="Cambria" w:hAnsi="Cambria"/>
          <w:color w:val="231F20"/>
          <w:spacing w:val="-11"/>
          <w:w w:val="95"/>
          <w:sz w:val="22"/>
        </w:rPr>
        <w:t> </w:t>
      </w:r>
      <w:r>
        <w:rPr>
          <w:rFonts w:ascii="Cambria" w:hAnsi="Cambria"/>
          <w:color w:val="231F20"/>
          <w:w w:val="95"/>
          <w:sz w:val="22"/>
        </w:rPr>
        <w:t>Española.</w:t>
      </w:r>
    </w:p>
    <w:p>
      <w:pPr>
        <w:pStyle w:val="BodyText"/>
        <w:spacing w:line="242" w:lineRule="auto"/>
        <w:ind w:left="454" w:right="112" w:hanging="341"/>
        <w:jc w:val="both"/>
        <w:rPr>
          <w:rFonts w:ascii="Cambria" w:hAnsi="Cambria"/>
        </w:rPr>
      </w:pPr>
      <w:r>
        <w:rPr>
          <w:rFonts w:ascii="Cambria" w:hAnsi="Cambria"/>
          <w:color w:val="231F20"/>
          <w:spacing w:val="-3"/>
        </w:rPr>
        <w:t>Red</w:t>
      </w:r>
      <w:r>
        <w:rPr>
          <w:rFonts w:ascii="Cambria" w:hAnsi="Cambria"/>
          <w:color w:val="231F20"/>
          <w:spacing w:val="-8"/>
        </w:rPr>
        <w:t> </w:t>
      </w:r>
      <w:r>
        <w:rPr>
          <w:rFonts w:ascii="Cambria" w:hAnsi="Cambria"/>
          <w:color w:val="231F20"/>
        </w:rPr>
        <w:t>Interamericana</w:t>
      </w:r>
      <w:r>
        <w:rPr>
          <w:rFonts w:ascii="Cambria" w:hAnsi="Cambria"/>
          <w:color w:val="231F20"/>
          <w:spacing w:val="-8"/>
        </w:rPr>
        <w:t> </w:t>
      </w:r>
      <w:r>
        <w:rPr>
          <w:rFonts w:ascii="Cambria" w:hAnsi="Cambria"/>
          <w:color w:val="231F20"/>
        </w:rPr>
        <w:t>para</w:t>
      </w:r>
      <w:r>
        <w:rPr>
          <w:rFonts w:ascii="Cambria" w:hAnsi="Cambria"/>
          <w:color w:val="231F20"/>
          <w:spacing w:val="-8"/>
        </w:rPr>
        <w:t> </w:t>
      </w:r>
      <w:r>
        <w:rPr>
          <w:rFonts w:ascii="Cambria" w:hAnsi="Cambria"/>
          <w:color w:val="231F20"/>
        </w:rPr>
        <w:t>la</w:t>
      </w:r>
      <w:r>
        <w:rPr>
          <w:rFonts w:ascii="Cambria" w:hAnsi="Cambria"/>
          <w:color w:val="231F20"/>
          <w:spacing w:val="-8"/>
        </w:rPr>
        <w:t> </w:t>
      </w:r>
      <w:r>
        <w:rPr>
          <w:rFonts w:ascii="Cambria" w:hAnsi="Cambria"/>
          <w:color w:val="231F20"/>
        </w:rPr>
        <w:t>Democracia</w:t>
      </w:r>
      <w:r>
        <w:rPr>
          <w:rFonts w:ascii="Cambria" w:hAnsi="Cambria"/>
          <w:color w:val="231F20"/>
          <w:spacing w:val="-9"/>
        </w:rPr>
        <w:t> </w:t>
      </w:r>
      <w:r>
        <w:rPr>
          <w:rFonts w:ascii="Cambria" w:hAnsi="Cambria"/>
          <w:color w:val="231F20"/>
        </w:rPr>
        <w:t>(2005).</w:t>
      </w:r>
      <w:r>
        <w:rPr>
          <w:rFonts w:ascii="Cambria" w:hAnsi="Cambria"/>
          <w:color w:val="231F20"/>
          <w:spacing w:val="-8"/>
        </w:rPr>
        <w:t> </w:t>
      </w:r>
      <w:r>
        <w:rPr>
          <w:rFonts w:ascii="Cambria" w:hAnsi="Cambria"/>
          <w:color w:val="231F20"/>
        </w:rPr>
        <w:t>“Índice</w:t>
      </w:r>
      <w:r>
        <w:rPr>
          <w:rFonts w:ascii="Cambria" w:hAnsi="Cambria"/>
          <w:color w:val="231F20"/>
          <w:spacing w:val="-9"/>
        </w:rPr>
        <w:t> </w:t>
      </w:r>
      <w:r>
        <w:rPr>
          <w:rFonts w:ascii="Cambria" w:hAnsi="Cambria"/>
          <w:color w:val="231F20"/>
        </w:rPr>
        <w:t>de</w:t>
      </w:r>
      <w:r>
        <w:rPr>
          <w:rFonts w:ascii="Cambria" w:hAnsi="Cambria"/>
          <w:color w:val="231F20"/>
          <w:spacing w:val="-8"/>
        </w:rPr>
        <w:t> </w:t>
      </w:r>
      <w:r>
        <w:rPr>
          <w:rFonts w:ascii="Cambria" w:hAnsi="Cambria"/>
          <w:color w:val="231F20"/>
        </w:rPr>
        <w:t>participación</w:t>
      </w:r>
      <w:r>
        <w:rPr>
          <w:rFonts w:ascii="Cambria" w:hAnsi="Cambria"/>
          <w:color w:val="231F20"/>
          <w:spacing w:val="-8"/>
        </w:rPr>
        <w:t> </w:t>
      </w:r>
      <w:r>
        <w:rPr>
          <w:rFonts w:ascii="Cambria" w:hAnsi="Cambria"/>
          <w:color w:val="231F20"/>
        </w:rPr>
        <w:t>ciu- dadana</w:t>
      </w:r>
      <w:r>
        <w:rPr>
          <w:rFonts w:ascii="Cambria" w:hAnsi="Cambria"/>
          <w:color w:val="231F20"/>
          <w:spacing w:val="-6"/>
        </w:rPr>
        <w:t> </w:t>
      </w:r>
      <w:r>
        <w:rPr>
          <w:rFonts w:ascii="Cambria" w:hAnsi="Cambria"/>
          <w:color w:val="231F20"/>
        </w:rPr>
        <w:t>en</w:t>
      </w:r>
      <w:r>
        <w:rPr>
          <w:rFonts w:ascii="Cambria" w:hAnsi="Cambria"/>
          <w:color w:val="231F20"/>
          <w:spacing w:val="-6"/>
        </w:rPr>
        <w:t> </w:t>
      </w:r>
      <w:r>
        <w:rPr>
          <w:rFonts w:ascii="Cambria" w:hAnsi="Cambria"/>
          <w:color w:val="231F20"/>
        </w:rPr>
        <w:t>América</w:t>
      </w:r>
      <w:r>
        <w:rPr>
          <w:rFonts w:ascii="Cambria" w:hAnsi="Cambria"/>
          <w:color w:val="231F20"/>
          <w:spacing w:val="-6"/>
        </w:rPr>
        <w:t> </w:t>
      </w:r>
      <w:r>
        <w:rPr>
          <w:rFonts w:ascii="Cambria" w:hAnsi="Cambria"/>
          <w:color w:val="231F20"/>
        </w:rPr>
        <w:t>Latina”,</w:t>
      </w:r>
      <w:r>
        <w:rPr>
          <w:rFonts w:ascii="Cambria" w:hAnsi="Cambria"/>
          <w:color w:val="231F20"/>
          <w:spacing w:val="-7"/>
        </w:rPr>
        <w:t> </w:t>
      </w:r>
      <w:r>
        <w:rPr>
          <w:rFonts w:ascii="Cambria" w:hAnsi="Cambria"/>
          <w:color w:val="231F20"/>
        </w:rPr>
        <w:t>Informe</w:t>
      </w:r>
      <w:r>
        <w:rPr>
          <w:rFonts w:ascii="Cambria" w:hAnsi="Cambria"/>
          <w:color w:val="231F20"/>
          <w:spacing w:val="-6"/>
        </w:rPr>
        <w:t> </w:t>
      </w:r>
      <w:r>
        <w:rPr>
          <w:rFonts w:ascii="Cambria" w:hAnsi="Cambria"/>
          <w:color w:val="231F20"/>
        </w:rPr>
        <w:t>México,</w:t>
      </w:r>
      <w:r>
        <w:rPr>
          <w:rFonts w:ascii="Cambria" w:hAnsi="Cambria"/>
          <w:color w:val="231F20"/>
          <w:spacing w:val="-7"/>
        </w:rPr>
        <w:t> </w:t>
      </w:r>
      <w:r>
        <w:rPr>
          <w:rFonts w:ascii="Cambria" w:hAnsi="Cambria"/>
          <w:color w:val="231F20"/>
        </w:rPr>
        <w:t>Buenos</w:t>
      </w:r>
      <w:r>
        <w:rPr>
          <w:rFonts w:ascii="Cambria" w:hAnsi="Cambria"/>
          <w:color w:val="231F20"/>
          <w:spacing w:val="-6"/>
        </w:rPr>
        <w:t> </w:t>
      </w:r>
      <w:r>
        <w:rPr>
          <w:rFonts w:ascii="Cambria" w:hAnsi="Cambria"/>
          <w:color w:val="231F20"/>
        </w:rPr>
        <w:t>Aires,</w:t>
      </w:r>
      <w:r>
        <w:rPr>
          <w:rFonts w:ascii="Cambria" w:hAnsi="Cambria"/>
          <w:color w:val="231F20"/>
          <w:spacing w:val="-6"/>
        </w:rPr>
        <w:t> </w:t>
      </w:r>
      <w:r>
        <w:rPr>
          <w:rFonts w:ascii="Cambria" w:hAnsi="Cambria"/>
          <w:color w:val="231F20"/>
        </w:rPr>
        <w:t>Fundación</w:t>
      </w:r>
      <w:r>
        <w:rPr>
          <w:rFonts w:ascii="Cambria" w:hAnsi="Cambria"/>
          <w:color w:val="231F20"/>
          <w:spacing w:val="-7"/>
        </w:rPr>
        <w:t> </w:t>
      </w:r>
      <w:r>
        <w:rPr>
          <w:rFonts w:ascii="Cambria" w:hAnsi="Cambria"/>
          <w:color w:val="231F20"/>
        </w:rPr>
        <w:t>de </w:t>
      </w:r>
      <w:r>
        <w:rPr>
          <w:rFonts w:ascii="Cambria" w:hAnsi="Cambria"/>
          <w:color w:val="231F20"/>
          <w:w w:val="95"/>
        </w:rPr>
        <w:t>Investigaciones</w:t>
      </w:r>
      <w:r>
        <w:rPr>
          <w:rFonts w:ascii="Cambria" w:hAnsi="Cambria"/>
          <w:color w:val="231F20"/>
          <w:spacing w:val="-28"/>
          <w:w w:val="95"/>
        </w:rPr>
        <w:t> </w:t>
      </w:r>
      <w:r>
        <w:rPr>
          <w:rFonts w:ascii="Cambria" w:hAnsi="Cambria"/>
          <w:color w:val="231F20"/>
          <w:w w:val="95"/>
        </w:rPr>
        <w:t>Económicas</w:t>
      </w:r>
      <w:r>
        <w:rPr>
          <w:rFonts w:ascii="Cambria" w:hAnsi="Cambria"/>
          <w:color w:val="231F20"/>
          <w:spacing w:val="-28"/>
          <w:w w:val="95"/>
        </w:rPr>
        <w:t> </w:t>
      </w:r>
      <w:r>
        <w:rPr>
          <w:rFonts w:ascii="Cambria" w:hAnsi="Cambria"/>
          <w:color w:val="231F20"/>
          <w:w w:val="95"/>
        </w:rPr>
        <w:t>y</w:t>
      </w:r>
      <w:r>
        <w:rPr>
          <w:rFonts w:ascii="Cambria" w:hAnsi="Cambria"/>
          <w:color w:val="231F20"/>
          <w:spacing w:val="-28"/>
          <w:w w:val="95"/>
        </w:rPr>
        <w:t> </w:t>
      </w:r>
      <w:r>
        <w:rPr>
          <w:rFonts w:ascii="Cambria" w:hAnsi="Cambria"/>
          <w:color w:val="231F20"/>
          <w:w w:val="95"/>
        </w:rPr>
        <w:t>Sociales.</w:t>
      </w:r>
    </w:p>
    <w:p>
      <w:pPr>
        <w:pStyle w:val="BodyText"/>
        <w:spacing w:line="242" w:lineRule="auto"/>
        <w:ind w:left="453" w:right="111" w:hanging="340"/>
        <w:jc w:val="both"/>
        <w:rPr>
          <w:rFonts w:ascii="Cambria" w:hAnsi="Cambria"/>
        </w:rPr>
      </w:pPr>
      <w:r>
        <w:rPr>
          <w:rFonts w:ascii="Cambria" w:hAnsi="Cambria"/>
          <w:color w:val="231F20"/>
          <w:w w:val="95"/>
        </w:rPr>
        <w:t>Registro No. 164177; Localización: Novena Época; Instancia: Pleno; </w:t>
      </w:r>
      <w:r>
        <w:rPr>
          <w:rFonts w:ascii="Cambria" w:hAnsi="Cambria"/>
          <w:color w:val="231F20"/>
          <w:spacing w:val="-3"/>
          <w:w w:val="95"/>
        </w:rPr>
        <w:t>Fuente: </w:t>
      </w:r>
      <w:r>
        <w:rPr>
          <w:rFonts w:ascii="Times New Roman" w:hAnsi="Times New Roman"/>
          <w:i/>
          <w:color w:val="231F20"/>
          <w:w w:val="95"/>
        </w:rPr>
        <w:t>Se- </w:t>
      </w:r>
      <w:r>
        <w:rPr>
          <w:rFonts w:ascii="Times New Roman" w:hAnsi="Times New Roman"/>
          <w:i/>
          <w:color w:val="231F20"/>
          <w:w w:val="95"/>
        </w:rPr>
        <w:t>manario</w:t>
      </w:r>
      <w:r>
        <w:rPr>
          <w:rFonts w:ascii="Times New Roman" w:hAnsi="Times New Roman"/>
          <w:i/>
          <w:color w:val="231F20"/>
          <w:spacing w:val="-14"/>
          <w:w w:val="95"/>
        </w:rPr>
        <w:t> </w:t>
      </w:r>
      <w:r>
        <w:rPr>
          <w:rFonts w:ascii="Times New Roman" w:hAnsi="Times New Roman"/>
          <w:i/>
          <w:color w:val="231F20"/>
          <w:w w:val="95"/>
        </w:rPr>
        <w:t>Judicial</w:t>
      </w:r>
      <w:r>
        <w:rPr>
          <w:rFonts w:ascii="Times New Roman" w:hAnsi="Times New Roman"/>
          <w:i/>
          <w:color w:val="231F20"/>
          <w:spacing w:val="-15"/>
          <w:w w:val="95"/>
        </w:rPr>
        <w:t> </w:t>
      </w:r>
      <w:r>
        <w:rPr>
          <w:rFonts w:ascii="Times New Roman" w:hAnsi="Times New Roman"/>
          <w:i/>
          <w:color w:val="231F20"/>
          <w:w w:val="95"/>
        </w:rPr>
        <w:t>de</w:t>
      </w:r>
      <w:r>
        <w:rPr>
          <w:rFonts w:ascii="Times New Roman" w:hAnsi="Times New Roman"/>
          <w:i/>
          <w:color w:val="231F20"/>
          <w:spacing w:val="-15"/>
          <w:w w:val="95"/>
        </w:rPr>
        <w:t> </w:t>
      </w:r>
      <w:r>
        <w:rPr>
          <w:rFonts w:ascii="Times New Roman" w:hAnsi="Times New Roman"/>
          <w:i/>
          <w:color w:val="231F20"/>
          <w:w w:val="95"/>
        </w:rPr>
        <w:t>la</w:t>
      </w:r>
      <w:r>
        <w:rPr>
          <w:rFonts w:ascii="Times New Roman" w:hAnsi="Times New Roman"/>
          <w:i/>
          <w:color w:val="231F20"/>
          <w:spacing w:val="-15"/>
          <w:w w:val="95"/>
        </w:rPr>
        <w:t> </w:t>
      </w:r>
      <w:r>
        <w:rPr>
          <w:rFonts w:ascii="Times New Roman" w:hAnsi="Times New Roman"/>
          <w:i/>
          <w:color w:val="231F20"/>
          <w:w w:val="95"/>
        </w:rPr>
        <w:t>Federación</w:t>
      </w:r>
      <w:r>
        <w:rPr>
          <w:rFonts w:ascii="Times New Roman" w:hAnsi="Times New Roman"/>
          <w:i/>
          <w:color w:val="231F20"/>
          <w:spacing w:val="-15"/>
          <w:w w:val="95"/>
        </w:rPr>
        <w:t> </w:t>
      </w:r>
      <w:r>
        <w:rPr>
          <w:rFonts w:ascii="Times New Roman" w:hAnsi="Times New Roman"/>
          <w:i/>
          <w:color w:val="231F20"/>
          <w:w w:val="95"/>
        </w:rPr>
        <w:t>y</w:t>
      </w:r>
      <w:r>
        <w:rPr>
          <w:rFonts w:ascii="Times New Roman" w:hAnsi="Times New Roman"/>
          <w:i/>
          <w:color w:val="231F20"/>
          <w:spacing w:val="-15"/>
          <w:w w:val="95"/>
        </w:rPr>
        <w:t> </w:t>
      </w:r>
      <w:r>
        <w:rPr>
          <w:rFonts w:ascii="Times New Roman" w:hAnsi="Times New Roman"/>
          <w:i/>
          <w:color w:val="231F20"/>
          <w:w w:val="95"/>
        </w:rPr>
        <w:t>su</w:t>
      </w:r>
      <w:r>
        <w:rPr>
          <w:rFonts w:ascii="Times New Roman" w:hAnsi="Times New Roman"/>
          <w:i/>
          <w:color w:val="231F20"/>
          <w:spacing w:val="-15"/>
          <w:w w:val="95"/>
        </w:rPr>
        <w:t> </w:t>
      </w:r>
      <w:r>
        <w:rPr>
          <w:rFonts w:ascii="Times New Roman" w:hAnsi="Times New Roman"/>
          <w:i/>
          <w:color w:val="231F20"/>
          <w:w w:val="95"/>
        </w:rPr>
        <w:t>Gacetta</w:t>
      </w:r>
      <w:r>
        <w:rPr>
          <w:rFonts w:ascii="Cambria" w:hAnsi="Cambria"/>
          <w:color w:val="231F20"/>
          <w:w w:val="95"/>
        </w:rPr>
        <w:t>,</w:t>
      </w:r>
      <w:r>
        <w:rPr>
          <w:rFonts w:ascii="Cambria" w:hAnsi="Cambria"/>
          <w:color w:val="231F20"/>
          <w:spacing w:val="-9"/>
          <w:w w:val="95"/>
        </w:rPr>
        <w:t> </w:t>
      </w:r>
      <w:r>
        <w:rPr>
          <w:rFonts w:ascii="Cambria" w:hAnsi="Cambria"/>
          <w:color w:val="231F20"/>
          <w:spacing w:val="-7"/>
          <w:w w:val="95"/>
        </w:rPr>
        <w:t>Tomo</w:t>
      </w:r>
      <w:r>
        <w:rPr>
          <w:rFonts w:ascii="Cambria" w:hAnsi="Cambria"/>
          <w:color w:val="231F20"/>
          <w:spacing w:val="-9"/>
          <w:w w:val="95"/>
        </w:rPr>
        <w:t> </w:t>
      </w:r>
      <w:r>
        <w:rPr>
          <w:rFonts w:ascii="Cambria" w:hAnsi="Cambria"/>
          <w:color w:val="231F20"/>
          <w:w w:val="95"/>
          <w:sz w:val="17"/>
        </w:rPr>
        <w:t>xxxii</w:t>
      </w:r>
      <w:r>
        <w:rPr>
          <w:rFonts w:ascii="Cambria" w:hAnsi="Cambria"/>
          <w:color w:val="231F20"/>
          <w:w w:val="95"/>
        </w:rPr>
        <w:t>,</w:t>
      </w:r>
      <w:r>
        <w:rPr>
          <w:rFonts w:ascii="Cambria" w:hAnsi="Cambria"/>
          <w:color w:val="231F20"/>
          <w:spacing w:val="-9"/>
          <w:w w:val="95"/>
        </w:rPr>
        <w:t> </w:t>
      </w:r>
      <w:r>
        <w:rPr>
          <w:rFonts w:ascii="Cambria" w:hAnsi="Cambria"/>
          <w:color w:val="231F20"/>
          <w:w w:val="95"/>
        </w:rPr>
        <w:t>agosto</w:t>
      </w:r>
      <w:r>
        <w:rPr>
          <w:rFonts w:ascii="Cambria" w:hAnsi="Cambria"/>
          <w:color w:val="231F20"/>
          <w:spacing w:val="-9"/>
          <w:w w:val="95"/>
        </w:rPr>
        <w:t> </w:t>
      </w:r>
      <w:r>
        <w:rPr>
          <w:rFonts w:ascii="Cambria" w:hAnsi="Cambria"/>
          <w:color w:val="231F20"/>
          <w:w w:val="95"/>
        </w:rPr>
        <w:t>de</w:t>
      </w:r>
      <w:r>
        <w:rPr>
          <w:rFonts w:ascii="Cambria" w:hAnsi="Cambria"/>
          <w:color w:val="231F20"/>
          <w:spacing w:val="-9"/>
          <w:w w:val="95"/>
        </w:rPr>
        <w:t> </w:t>
      </w:r>
      <w:r>
        <w:rPr>
          <w:rFonts w:ascii="Cambria" w:hAnsi="Cambria"/>
          <w:color w:val="231F20"/>
          <w:w w:val="95"/>
        </w:rPr>
        <w:t>2010;</w:t>
      </w:r>
      <w:r>
        <w:rPr>
          <w:rFonts w:ascii="Cambria" w:hAnsi="Cambria"/>
          <w:color w:val="231F20"/>
          <w:spacing w:val="-9"/>
          <w:w w:val="95"/>
        </w:rPr>
        <w:t> </w:t>
      </w:r>
      <w:r>
        <w:rPr>
          <w:rFonts w:ascii="Cambria" w:hAnsi="Cambria"/>
          <w:color w:val="231F20"/>
          <w:w w:val="95"/>
        </w:rPr>
        <w:t>p.</w:t>
      </w:r>
      <w:r>
        <w:rPr>
          <w:rFonts w:ascii="Cambria" w:hAnsi="Cambria"/>
          <w:color w:val="231F20"/>
          <w:spacing w:val="-9"/>
          <w:w w:val="95"/>
        </w:rPr>
        <w:t> </w:t>
      </w:r>
      <w:r>
        <w:rPr>
          <w:rFonts w:ascii="Cambria" w:hAnsi="Cambria"/>
          <w:color w:val="231F20"/>
          <w:w w:val="95"/>
        </w:rPr>
        <w:t>5; </w:t>
      </w:r>
      <w:r>
        <w:rPr>
          <w:rFonts w:ascii="Cambria" w:hAnsi="Cambria"/>
          <w:color w:val="231F20"/>
          <w:spacing w:val="-5"/>
          <w:w w:val="95"/>
        </w:rPr>
        <w:t>Tesis:</w:t>
      </w:r>
      <w:r>
        <w:rPr>
          <w:rFonts w:ascii="Cambria" w:hAnsi="Cambria"/>
          <w:color w:val="231F20"/>
          <w:spacing w:val="-26"/>
          <w:w w:val="95"/>
        </w:rPr>
        <w:t> </w:t>
      </w:r>
      <w:r>
        <w:rPr>
          <w:rFonts w:ascii="Cambria" w:hAnsi="Cambria"/>
          <w:color w:val="231F20"/>
          <w:spacing w:val="-8"/>
          <w:w w:val="95"/>
        </w:rPr>
        <w:t>P./J.</w:t>
      </w:r>
      <w:r>
        <w:rPr>
          <w:rFonts w:ascii="Cambria" w:hAnsi="Cambria"/>
          <w:color w:val="231F20"/>
          <w:spacing w:val="-26"/>
          <w:w w:val="95"/>
        </w:rPr>
        <w:t> </w:t>
      </w:r>
      <w:r>
        <w:rPr>
          <w:rFonts w:ascii="Cambria" w:hAnsi="Cambria"/>
          <w:color w:val="231F20"/>
          <w:w w:val="95"/>
        </w:rPr>
        <w:t>68/2010;</w:t>
      </w:r>
      <w:r>
        <w:rPr>
          <w:rFonts w:ascii="Cambria" w:hAnsi="Cambria"/>
          <w:color w:val="231F20"/>
          <w:spacing w:val="-26"/>
          <w:w w:val="95"/>
        </w:rPr>
        <w:t> </w:t>
      </w:r>
      <w:r>
        <w:rPr>
          <w:rFonts w:ascii="Cambria" w:hAnsi="Cambria"/>
          <w:color w:val="231F20"/>
          <w:w w:val="95"/>
        </w:rPr>
        <w:t>Jurisprudencia;</w:t>
      </w:r>
      <w:r>
        <w:rPr>
          <w:rFonts w:ascii="Cambria" w:hAnsi="Cambria"/>
          <w:color w:val="231F20"/>
          <w:spacing w:val="-26"/>
          <w:w w:val="95"/>
        </w:rPr>
        <w:t> </w:t>
      </w:r>
      <w:r>
        <w:rPr>
          <w:rFonts w:ascii="Cambria" w:hAnsi="Cambria"/>
          <w:color w:val="231F20"/>
          <w:w w:val="95"/>
        </w:rPr>
        <w:t>Materia(s):</w:t>
      </w:r>
      <w:r>
        <w:rPr>
          <w:rFonts w:ascii="Cambria" w:hAnsi="Cambria"/>
          <w:color w:val="231F20"/>
          <w:spacing w:val="-27"/>
          <w:w w:val="95"/>
        </w:rPr>
        <w:t> </w:t>
      </w:r>
      <w:r>
        <w:rPr>
          <w:rFonts w:ascii="Cambria" w:hAnsi="Cambria"/>
          <w:color w:val="231F20"/>
          <w:w w:val="95"/>
        </w:rPr>
        <w:t>Constitucional.</w:t>
      </w:r>
      <w:r>
        <w:rPr>
          <w:rFonts w:ascii="Cambria" w:hAnsi="Cambria"/>
          <w:color w:val="231F20"/>
          <w:spacing w:val="-26"/>
          <w:w w:val="95"/>
        </w:rPr>
        <w:t> </w:t>
      </w:r>
      <w:r>
        <w:rPr>
          <w:rFonts w:ascii="Cambria" w:hAnsi="Cambria"/>
          <w:color w:val="231F20"/>
          <w:w w:val="95"/>
        </w:rPr>
        <w:t>Contradicción de tesis 350/2009. </w:t>
      </w:r>
      <w:r>
        <w:rPr>
          <w:rFonts w:ascii="Cambria" w:hAnsi="Cambria"/>
          <w:color w:val="231F20"/>
          <w:spacing w:val="-3"/>
          <w:w w:val="95"/>
        </w:rPr>
        <w:t>Entre </w:t>
      </w:r>
      <w:r>
        <w:rPr>
          <w:rFonts w:ascii="Cambria" w:hAnsi="Cambria"/>
          <w:color w:val="231F20"/>
          <w:w w:val="95"/>
        </w:rPr>
        <w:t>las sustentadas por el Segundo </w:t>
      </w:r>
      <w:r>
        <w:rPr>
          <w:rFonts w:ascii="Cambria" w:hAnsi="Cambria"/>
          <w:color w:val="231F20"/>
          <w:spacing w:val="-3"/>
          <w:w w:val="95"/>
        </w:rPr>
        <w:t>Tribunal </w:t>
      </w:r>
      <w:r>
        <w:rPr>
          <w:rFonts w:ascii="Cambria" w:hAnsi="Cambria"/>
          <w:color w:val="231F20"/>
          <w:w w:val="95"/>
        </w:rPr>
        <w:t>Colegiado </w:t>
      </w:r>
      <w:r>
        <w:rPr>
          <w:rFonts w:ascii="Cambria" w:hAnsi="Cambria"/>
          <w:color w:val="231F20"/>
        </w:rPr>
        <w:t>en</w:t>
      </w:r>
      <w:r>
        <w:rPr>
          <w:rFonts w:ascii="Cambria" w:hAnsi="Cambria"/>
          <w:color w:val="231F20"/>
          <w:spacing w:val="-22"/>
        </w:rPr>
        <w:t> </w:t>
      </w:r>
      <w:r>
        <w:rPr>
          <w:rFonts w:ascii="Cambria" w:hAnsi="Cambria"/>
          <w:color w:val="231F20"/>
        </w:rPr>
        <w:t>Materia</w:t>
      </w:r>
      <w:r>
        <w:rPr>
          <w:rFonts w:ascii="Cambria" w:hAnsi="Cambria"/>
          <w:color w:val="231F20"/>
          <w:spacing w:val="-22"/>
        </w:rPr>
        <w:t> </w:t>
      </w:r>
      <w:r>
        <w:rPr>
          <w:rFonts w:ascii="Cambria" w:hAnsi="Cambria"/>
          <w:color w:val="231F20"/>
        </w:rPr>
        <w:t>Administrativa,</w:t>
      </w:r>
      <w:r>
        <w:rPr>
          <w:rFonts w:ascii="Cambria" w:hAnsi="Cambria"/>
          <w:color w:val="231F20"/>
          <w:spacing w:val="-22"/>
        </w:rPr>
        <w:t> </w:t>
      </w:r>
      <w:r>
        <w:rPr>
          <w:rFonts w:ascii="Cambria" w:hAnsi="Cambria"/>
          <w:color w:val="231F20"/>
        </w:rPr>
        <w:t>el</w:t>
      </w:r>
      <w:r>
        <w:rPr>
          <w:rFonts w:ascii="Cambria" w:hAnsi="Cambria"/>
          <w:color w:val="231F20"/>
          <w:spacing w:val="-22"/>
        </w:rPr>
        <w:t> </w:t>
      </w:r>
      <w:r>
        <w:rPr>
          <w:rFonts w:ascii="Cambria" w:hAnsi="Cambria"/>
          <w:color w:val="231F20"/>
          <w:spacing w:val="-6"/>
        </w:rPr>
        <w:t>Tercer</w:t>
      </w:r>
      <w:r>
        <w:rPr>
          <w:rFonts w:ascii="Cambria" w:hAnsi="Cambria"/>
          <w:color w:val="231F20"/>
          <w:spacing w:val="-22"/>
        </w:rPr>
        <w:t> </w:t>
      </w:r>
      <w:r>
        <w:rPr>
          <w:rFonts w:ascii="Cambria" w:hAnsi="Cambria"/>
          <w:color w:val="231F20"/>
          <w:spacing w:val="-3"/>
        </w:rPr>
        <w:t>Tribunal</w:t>
      </w:r>
      <w:r>
        <w:rPr>
          <w:rFonts w:ascii="Cambria" w:hAnsi="Cambria"/>
          <w:color w:val="231F20"/>
          <w:spacing w:val="-22"/>
        </w:rPr>
        <w:t> </w:t>
      </w:r>
      <w:r>
        <w:rPr>
          <w:rFonts w:ascii="Cambria" w:hAnsi="Cambria"/>
          <w:color w:val="231F20"/>
        </w:rPr>
        <w:t>Colegiado</w:t>
      </w:r>
      <w:r>
        <w:rPr>
          <w:rFonts w:ascii="Cambria" w:hAnsi="Cambria"/>
          <w:color w:val="231F20"/>
          <w:spacing w:val="-22"/>
        </w:rPr>
        <w:t> </w:t>
      </w:r>
      <w:r>
        <w:rPr>
          <w:rFonts w:ascii="Cambria" w:hAnsi="Cambria"/>
          <w:color w:val="231F20"/>
        </w:rPr>
        <w:t>en</w:t>
      </w:r>
      <w:r>
        <w:rPr>
          <w:rFonts w:ascii="Cambria" w:hAnsi="Cambria"/>
          <w:color w:val="231F20"/>
          <w:spacing w:val="-22"/>
        </w:rPr>
        <w:t> </w:t>
      </w:r>
      <w:r>
        <w:rPr>
          <w:rFonts w:ascii="Cambria" w:hAnsi="Cambria"/>
          <w:color w:val="231F20"/>
        </w:rPr>
        <w:t>Materia</w:t>
      </w:r>
      <w:r>
        <w:rPr>
          <w:rFonts w:ascii="Cambria" w:hAnsi="Cambria"/>
          <w:color w:val="231F20"/>
          <w:spacing w:val="-22"/>
        </w:rPr>
        <w:t> </w:t>
      </w:r>
      <w:r>
        <w:rPr>
          <w:rFonts w:ascii="Cambria" w:hAnsi="Cambria"/>
          <w:color w:val="231F20"/>
        </w:rPr>
        <w:t>Civil,</w:t>
      </w:r>
      <w:r>
        <w:rPr>
          <w:rFonts w:ascii="Cambria" w:hAnsi="Cambria"/>
          <w:color w:val="231F20"/>
          <w:spacing w:val="-22"/>
        </w:rPr>
        <w:t> </w:t>
      </w:r>
      <w:r>
        <w:rPr>
          <w:rFonts w:ascii="Cambria" w:hAnsi="Cambria"/>
          <w:color w:val="231F20"/>
        </w:rPr>
        <w:t>el </w:t>
      </w:r>
      <w:r>
        <w:rPr>
          <w:rFonts w:ascii="Cambria" w:hAnsi="Cambria"/>
          <w:color w:val="231F20"/>
          <w:w w:val="95"/>
        </w:rPr>
        <w:t>Primer </w:t>
      </w:r>
      <w:r>
        <w:rPr>
          <w:rFonts w:ascii="Cambria" w:hAnsi="Cambria"/>
          <w:color w:val="231F20"/>
          <w:spacing w:val="-3"/>
          <w:w w:val="95"/>
        </w:rPr>
        <w:t>Tribunal </w:t>
      </w:r>
      <w:r>
        <w:rPr>
          <w:rFonts w:ascii="Cambria" w:hAnsi="Cambria"/>
          <w:color w:val="231F20"/>
          <w:w w:val="95"/>
        </w:rPr>
        <w:t>Colegiado en Materia Administrativa y el Segundo </w:t>
      </w:r>
      <w:r>
        <w:rPr>
          <w:rFonts w:ascii="Cambria" w:hAnsi="Cambria"/>
          <w:color w:val="231F20"/>
          <w:spacing w:val="-3"/>
          <w:w w:val="95"/>
        </w:rPr>
        <w:t>Tribunal </w:t>
      </w:r>
      <w:r>
        <w:rPr>
          <w:rFonts w:ascii="Cambria" w:hAnsi="Cambria"/>
          <w:color w:val="231F20"/>
        </w:rPr>
        <w:t>Colegiado</w:t>
      </w:r>
      <w:r>
        <w:rPr>
          <w:rFonts w:ascii="Cambria" w:hAnsi="Cambria"/>
          <w:color w:val="231F20"/>
          <w:spacing w:val="-17"/>
        </w:rPr>
        <w:t> </w:t>
      </w:r>
      <w:r>
        <w:rPr>
          <w:rFonts w:ascii="Cambria" w:hAnsi="Cambria"/>
          <w:color w:val="231F20"/>
        </w:rPr>
        <w:t>en</w:t>
      </w:r>
      <w:r>
        <w:rPr>
          <w:rFonts w:ascii="Cambria" w:hAnsi="Cambria"/>
          <w:color w:val="231F20"/>
          <w:spacing w:val="-17"/>
        </w:rPr>
        <w:t> </w:t>
      </w:r>
      <w:r>
        <w:rPr>
          <w:rFonts w:ascii="Cambria" w:hAnsi="Cambria"/>
          <w:color w:val="231F20"/>
        </w:rPr>
        <w:t>Materia</w:t>
      </w:r>
      <w:r>
        <w:rPr>
          <w:rFonts w:ascii="Cambria" w:hAnsi="Cambria"/>
          <w:color w:val="231F20"/>
          <w:spacing w:val="-17"/>
        </w:rPr>
        <w:t> </w:t>
      </w:r>
      <w:r>
        <w:rPr>
          <w:rFonts w:ascii="Cambria" w:hAnsi="Cambria"/>
          <w:color w:val="231F20"/>
        </w:rPr>
        <w:t>Civil,</w:t>
      </w:r>
      <w:r>
        <w:rPr>
          <w:rFonts w:ascii="Cambria" w:hAnsi="Cambria"/>
          <w:color w:val="231F20"/>
          <w:spacing w:val="-17"/>
        </w:rPr>
        <w:t> </w:t>
      </w:r>
      <w:r>
        <w:rPr>
          <w:rFonts w:ascii="Cambria" w:hAnsi="Cambria"/>
          <w:color w:val="231F20"/>
        </w:rPr>
        <w:t>todos</w:t>
      </w:r>
      <w:r>
        <w:rPr>
          <w:rFonts w:ascii="Cambria" w:hAnsi="Cambria"/>
          <w:color w:val="231F20"/>
          <w:spacing w:val="-17"/>
        </w:rPr>
        <w:t> </w:t>
      </w:r>
      <w:r>
        <w:rPr>
          <w:rFonts w:ascii="Cambria" w:hAnsi="Cambria"/>
          <w:color w:val="231F20"/>
        </w:rPr>
        <w:t>del</w:t>
      </w:r>
      <w:r>
        <w:rPr>
          <w:rFonts w:ascii="Cambria" w:hAnsi="Cambria"/>
          <w:color w:val="231F20"/>
          <w:spacing w:val="-17"/>
        </w:rPr>
        <w:t> </w:t>
      </w:r>
      <w:r>
        <w:rPr>
          <w:rFonts w:ascii="Cambria" w:hAnsi="Cambria"/>
          <w:color w:val="231F20"/>
        </w:rPr>
        <w:t>Séptimo</w:t>
      </w:r>
      <w:r>
        <w:rPr>
          <w:rFonts w:ascii="Cambria" w:hAnsi="Cambria"/>
          <w:color w:val="231F20"/>
          <w:spacing w:val="-17"/>
        </w:rPr>
        <w:t> </w:t>
      </w:r>
      <w:r>
        <w:rPr>
          <w:rFonts w:ascii="Cambria" w:hAnsi="Cambria"/>
          <w:color w:val="231F20"/>
        </w:rPr>
        <w:t>Circuito.</w:t>
      </w:r>
      <w:r>
        <w:rPr>
          <w:rFonts w:ascii="Cambria" w:hAnsi="Cambria"/>
          <w:color w:val="231F20"/>
          <w:spacing w:val="-17"/>
        </w:rPr>
        <w:t> </w:t>
      </w:r>
      <w:r>
        <w:rPr>
          <w:rFonts w:ascii="Cambria" w:hAnsi="Cambria"/>
          <w:color w:val="231F20"/>
        </w:rPr>
        <w:t>6</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mayo</w:t>
      </w:r>
      <w:r>
        <w:rPr>
          <w:rFonts w:ascii="Cambria" w:hAnsi="Cambria"/>
          <w:color w:val="231F20"/>
          <w:spacing w:val="-17"/>
        </w:rPr>
        <w:t> </w:t>
      </w:r>
      <w:r>
        <w:rPr>
          <w:rFonts w:ascii="Cambria" w:hAnsi="Cambria"/>
          <w:color w:val="231F20"/>
        </w:rPr>
        <w:t>de</w:t>
      </w:r>
      <w:r>
        <w:rPr>
          <w:rFonts w:ascii="Cambria" w:hAnsi="Cambria"/>
          <w:color w:val="231F20"/>
          <w:spacing w:val="-17"/>
        </w:rPr>
        <w:t> </w:t>
      </w:r>
      <w:r>
        <w:rPr>
          <w:rFonts w:ascii="Cambria" w:hAnsi="Cambria"/>
          <w:color w:val="231F20"/>
        </w:rPr>
        <w:t>2010. Mayoría</w:t>
      </w:r>
      <w:r>
        <w:rPr>
          <w:rFonts w:ascii="Cambria" w:hAnsi="Cambria"/>
          <w:color w:val="231F20"/>
          <w:spacing w:val="-6"/>
        </w:rPr>
        <w:t> </w:t>
      </w:r>
      <w:r>
        <w:rPr>
          <w:rFonts w:ascii="Cambria" w:hAnsi="Cambria"/>
          <w:color w:val="231F20"/>
        </w:rPr>
        <w:t>de</w:t>
      </w:r>
      <w:r>
        <w:rPr>
          <w:rFonts w:ascii="Cambria" w:hAnsi="Cambria"/>
          <w:color w:val="231F20"/>
          <w:spacing w:val="-6"/>
        </w:rPr>
        <w:t> </w:t>
      </w:r>
      <w:r>
        <w:rPr>
          <w:rFonts w:ascii="Cambria" w:hAnsi="Cambria"/>
          <w:color w:val="231F20"/>
        </w:rPr>
        <w:t>diez</w:t>
      </w:r>
      <w:r>
        <w:rPr>
          <w:rFonts w:ascii="Cambria" w:hAnsi="Cambria"/>
          <w:color w:val="231F20"/>
          <w:spacing w:val="-6"/>
        </w:rPr>
        <w:t> </w:t>
      </w:r>
      <w:r>
        <w:rPr>
          <w:rFonts w:ascii="Cambria" w:hAnsi="Cambria"/>
          <w:color w:val="231F20"/>
        </w:rPr>
        <w:t>votos.</w:t>
      </w:r>
      <w:r>
        <w:rPr>
          <w:rFonts w:ascii="Cambria" w:hAnsi="Cambria"/>
          <w:color w:val="231F20"/>
          <w:spacing w:val="-6"/>
        </w:rPr>
        <w:t> </w:t>
      </w:r>
      <w:r>
        <w:rPr>
          <w:rFonts w:ascii="Cambria" w:hAnsi="Cambria"/>
          <w:color w:val="231F20"/>
        </w:rPr>
        <w:t>José</w:t>
      </w:r>
      <w:r>
        <w:rPr>
          <w:rFonts w:ascii="Cambria" w:hAnsi="Cambria"/>
          <w:color w:val="231F20"/>
          <w:spacing w:val="-6"/>
        </w:rPr>
        <w:t> </w:t>
      </w:r>
      <w:r>
        <w:rPr>
          <w:rFonts w:ascii="Cambria" w:hAnsi="Cambria"/>
          <w:color w:val="231F20"/>
          <w:spacing w:val="-4"/>
        </w:rPr>
        <w:t>Fernando</w:t>
      </w:r>
      <w:r>
        <w:rPr>
          <w:rFonts w:ascii="Cambria" w:hAnsi="Cambria"/>
          <w:color w:val="231F20"/>
          <w:spacing w:val="-6"/>
        </w:rPr>
        <w:t> </w:t>
      </w:r>
      <w:r>
        <w:rPr>
          <w:rFonts w:ascii="Cambria" w:hAnsi="Cambria"/>
          <w:color w:val="231F20"/>
          <w:spacing w:val="-3"/>
        </w:rPr>
        <w:t>Franco</w:t>
      </w:r>
      <w:r>
        <w:rPr>
          <w:rFonts w:ascii="Cambria" w:hAnsi="Cambria"/>
          <w:color w:val="231F20"/>
          <w:spacing w:val="-6"/>
        </w:rPr>
        <w:t> </w:t>
      </w:r>
      <w:r>
        <w:rPr>
          <w:rFonts w:ascii="Cambria" w:hAnsi="Cambria"/>
          <w:color w:val="231F20"/>
        </w:rPr>
        <w:t>González</w:t>
      </w:r>
      <w:r>
        <w:rPr>
          <w:rFonts w:ascii="Cambria" w:hAnsi="Cambria"/>
          <w:color w:val="231F20"/>
          <w:spacing w:val="-6"/>
        </w:rPr>
        <w:t> </w:t>
      </w:r>
      <w:r>
        <w:rPr>
          <w:rFonts w:ascii="Cambria" w:hAnsi="Cambria"/>
          <w:color w:val="231F20"/>
        </w:rPr>
        <w:t>Salas</w:t>
      </w:r>
      <w:r>
        <w:rPr>
          <w:rFonts w:ascii="Cambria" w:hAnsi="Cambria"/>
          <w:color w:val="231F20"/>
          <w:spacing w:val="-6"/>
        </w:rPr>
        <w:t> </w:t>
      </w:r>
      <w:r>
        <w:rPr>
          <w:rFonts w:ascii="Cambria" w:hAnsi="Cambria"/>
          <w:color w:val="231F20"/>
        </w:rPr>
        <w:t>votó</w:t>
      </w:r>
      <w:r>
        <w:rPr>
          <w:rFonts w:ascii="Cambria" w:hAnsi="Cambria"/>
          <w:color w:val="231F20"/>
          <w:spacing w:val="-6"/>
        </w:rPr>
        <w:t> </w:t>
      </w:r>
      <w:r>
        <w:rPr>
          <w:rFonts w:ascii="Cambria" w:hAnsi="Cambria"/>
          <w:color w:val="231F20"/>
        </w:rPr>
        <w:t>con</w:t>
      </w:r>
      <w:r>
        <w:rPr>
          <w:rFonts w:ascii="Cambria" w:hAnsi="Cambria"/>
          <w:color w:val="231F20"/>
          <w:spacing w:val="-6"/>
        </w:rPr>
        <w:t> </w:t>
      </w:r>
      <w:r>
        <w:rPr>
          <w:rFonts w:ascii="Cambria" w:hAnsi="Cambria"/>
          <w:color w:val="231F20"/>
        </w:rPr>
        <w:t>sal- vedades.</w:t>
      </w:r>
      <w:r>
        <w:rPr>
          <w:rFonts w:ascii="Cambria" w:hAnsi="Cambria"/>
          <w:color w:val="231F20"/>
          <w:spacing w:val="-11"/>
        </w:rPr>
        <w:t> </w:t>
      </w:r>
      <w:r>
        <w:rPr>
          <w:rFonts w:ascii="Cambria" w:hAnsi="Cambria"/>
          <w:color w:val="231F20"/>
          <w:spacing w:val="-2"/>
        </w:rPr>
        <w:t>Arturo</w:t>
      </w:r>
      <w:r>
        <w:rPr>
          <w:rFonts w:ascii="Cambria" w:hAnsi="Cambria"/>
          <w:color w:val="231F20"/>
          <w:spacing w:val="-11"/>
        </w:rPr>
        <w:t> </w:t>
      </w:r>
      <w:r>
        <w:rPr>
          <w:rFonts w:ascii="Cambria" w:hAnsi="Cambria"/>
          <w:color w:val="231F20"/>
        </w:rPr>
        <w:t>Zaldívar</w:t>
      </w:r>
      <w:r>
        <w:rPr>
          <w:rFonts w:ascii="Cambria" w:hAnsi="Cambria"/>
          <w:color w:val="231F20"/>
          <w:spacing w:val="-11"/>
        </w:rPr>
        <w:t> </w:t>
      </w:r>
      <w:r>
        <w:rPr>
          <w:rFonts w:ascii="Cambria" w:hAnsi="Cambria"/>
          <w:color w:val="231F20"/>
        </w:rPr>
        <w:t>Lelo</w:t>
      </w:r>
      <w:r>
        <w:rPr>
          <w:rFonts w:ascii="Cambria" w:hAnsi="Cambria"/>
          <w:color w:val="231F20"/>
          <w:spacing w:val="-11"/>
        </w:rPr>
        <w:t> </w:t>
      </w:r>
      <w:r>
        <w:rPr>
          <w:rFonts w:ascii="Cambria" w:hAnsi="Cambria"/>
          <w:color w:val="231F20"/>
        </w:rPr>
        <w:t>de</w:t>
      </w:r>
      <w:r>
        <w:rPr>
          <w:rFonts w:ascii="Cambria" w:hAnsi="Cambria"/>
          <w:color w:val="231F20"/>
          <w:spacing w:val="-11"/>
        </w:rPr>
        <w:t> </w:t>
      </w:r>
      <w:r>
        <w:rPr>
          <w:rFonts w:ascii="Cambria" w:hAnsi="Cambria"/>
          <w:color w:val="231F20"/>
        </w:rPr>
        <w:t>Larrea,</w:t>
      </w:r>
      <w:r>
        <w:rPr>
          <w:rFonts w:ascii="Cambria" w:hAnsi="Cambria"/>
          <w:color w:val="231F20"/>
          <w:spacing w:val="-11"/>
        </w:rPr>
        <w:t> </w:t>
      </w:r>
      <w:r>
        <w:rPr>
          <w:rFonts w:ascii="Cambria" w:hAnsi="Cambria"/>
          <w:color w:val="231F20"/>
        </w:rPr>
        <w:t>Luis</w:t>
      </w:r>
      <w:r>
        <w:rPr>
          <w:rFonts w:ascii="Cambria" w:hAnsi="Cambria"/>
          <w:color w:val="231F20"/>
          <w:spacing w:val="-11"/>
        </w:rPr>
        <w:t> </w:t>
      </w:r>
      <w:r>
        <w:rPr>
          <w:rFonts w:ascii="Cambria" w:hAnsi="Cambria"/>
          <w:color w:val="231F20"/>
        </w:rPr>
        <w:t>María</w:t>
      </w:r>
      <w:r>
        <w:rPr>
          <w:rFonts w:ascii="Cambria" w:hAnsi="Cambria"/>
          <w:color w:val="231F20"/>
          <w:spacing w:val="-11"/>
        </w:rPr>
        <w:t> </w:t>
      </w:r>
      <w:r>
        <w:rPr>
          <w:rFonts w:ascii="Cambria" w:hAnsi="Cambria"/>
          <w:color w:val="231F20"/>
        </w:rPr>
        <w:t>Aguilar</w:t>
      </w:r>
      <w:r>
        <w:rPr>
          <w:rFonts w:ascii="Cambria" w:hAnsi="Cambria"/>
          <w:color w:val="231F20"/>
          <w:spacing w:val="-11"/>
        </w:rPr>
        <w:t> </w:t>
      </w:r>
      <w:r>
        <w:rPr>
          <w:rFonts w:ascii="Cambria" w:hAnsi="Cambria"/>
          <w:color w:val="231F20"/>
        </w:rPr>
        <w:t>Morales,</w:t>
      </w:r>
      <w:r>
        <w:rPr>
          <w:rFonts w:ascii="Cambria" w:hAnsi="Cambria"/>
          <w:color w:val="231F20"/>
          <w:spacing w:val="-11"/>
        </w:rPr>
        <w:t> </w:t>
      </w:r>
      <w:r>
        <w:rPr>
          <w:rFonts w:ascii="Cambria" w:hAnsi="Cambria"/>
          <w:color w:val="231F20"/>
        </w:rPr>
        <w:t>Olga Sánchez</w:t>
      </w:r>
      <w:r>
        <w:rPr>
          <w:rFonts w:ascii="Cambria" w:hAnsi="Cambria"/>
          <w:color w:val="231F20"/>
          <w:spacing w:val="-15"/>
        </w:rPr>
        <w:t> </w:t>
      </w:r>
      <w:r>
        <w:rPr>
          <w:rFonts w:ascii="Cambria" w:hAnsi="Cambria"/>
          <w:color w:val="231F20"/>
          <w:spacing w:val="-3"/>
        </w:rPr>
        <w:t>Cordero</w:t>
      </w:r>
      <w:r>
        <w:rPr>
          <w:rFonts w:ascii="Cambria" w:hAnsi="Cambria"/>
          <w:color w:val="231F20"/>
          <w:spacing w:val="-15"/>
        </w:rPr>
        <w:t> </w:t>
      </w:r>
      <w:r>
        <w:rPr>
          <w:rFonts w:ascii="Cambria" w:hAnsi="Cambria"/>
          <w:color w:val="231F20"/>
        </w:rPr>
        <w:t>de</w:t>
      </w:r>
      <w:r>
        <w:rPr>
          <w:rFonts w:ascii="Cambria" w:hAnsi="Cambria"/>
          <w:color w:val="231F20"/>
          <w:spacing w:val="-15"/>
        </w:rPr>
        <w:t> </w:t>
      </w:r>
      <w:r>
        <w:rPr>
          <w:rFonts w:ascii="Cambria" w:hAnsi="Cambria"/>
          <w:color w:val="231F20"/>
        </w:rPr>
        <w:t>García</w:t>
      </w:r>
      <w:r>
        <w:rPr>
          <w:rFonts w:ascii="Cambria" w:hAnsi="Cambria"/>
          <w:color w:val="231F20"/>
          <w:spacing w:val="-15"/>
        </w:rPr>
        <w:t> </w:t>
      </w:r>
      <w:r>
        <w:rPr>
          <w:rFonts w:ascii="Cambria" w:hAnsi="Cambria"/>
          <w:color w:val="231F20"/>
        </w:rPr>
        <w:t>Villegas</w:t>
      </w:r>
      <w:r>
        <w:rPr>
          <w:rFonts w:ascii="Cambria" w:hAnsi="Cambria"/>
          <w:color w:val="231F20"/>
          <w:spacing w:val="-15"/>
        </w:rPr>
        <w:t> </w:t>
      </w:r>
      <w:r>
        <w:rPr>
          <w:rFonts w:ascii="Cambria" w:hAnsi="Cambria"/>
          <w:color w:val="231F20"/>
        </w:rPr>
        <w:t>y</w:t>
      </w:r>
      <w:r>
        <w:rPr>
          <w:rFonts w:ascii="Cambria" w:hAnsi="Cambria"/>
          <w:color w:val="231F20"/>
          <w:spacing w:val="-15"/>
        </w:rPr>
        <w:t> </w:t>
      </w:r>
      <w:r>
        <w:rPr>
          <w:rFonts w:ascii="Cambria" w:hAnsi="Cambria"/>
          <w:color w:val="231F20"/>
        </w:rPr>
        <w:t>Guillermo</w:t>
      </w:r>
      <w:r>
        <w:rPr>
          <w:rFonts w:ascii="Cambria" w:hAnsi="Cambria"/>
          <w:color w:val="231F20"/>
          <w:spacing w:val="-15"/>
        </w:rPr>
        <w:t> </w:t>
      </w:r>
      <w:r>
        <w:rPr>
          <w:rFonts w:ascii="Cambria" w:hAnsi="Cambria"/>
          <w:color w:val="231F20"/>
        </w:rPr>
        <w:t>I.</w:t>
      </w:r>
      <w:r>
        <w:rPr>
          <w:rFonts w:ascii="Cambria" w:hAnsi="Cambria"/>
          <w:color w:val="231F20"/>
          <w:spacing w:val="-15"/>
        </w:rPr>
        <w:t> </w:t>
      </w:r>
      <w:r>
        <w:rPr>
          <w:rFonts w:ascii="Cambria" w:hAnsi="Cambria"/>
          <w:color w:val="231F20"/>
        </w:rPr>
        <w:t>Ortiz</w:t>
      </w:r>
      <w:r>
        <w:rPr>
          <w:rFonts w:ascii="Cambria" w:hAnsi="Cambria"/>
          <w:color w:val="231F20"/>
          <w:spacing w:val="-15"/>
        </w:rPr>
        <w:t> </w:t>
      </w:r>
      <w:r>
        <w:rPr>
          <w:rFonts w:ascii="Cambria" w:hAnsi="Cambria"/>
          <w:color w:val="231F20"/>
        </w:rPr>
        <w:t>Mayagoitia</w:t>
      </w:r>
      <w:r>
        <w:rPr>
          <w:rFonts w:ascii="Cambria" w:hAnsi="Cambria"/>
          <w:color w:val="231F20"/>
          <w:spacing w:val="-16"/>
        </w:rPr>
        <w:t> </w:t>
      </w:r>
      <w:r>
        <w:rPr>
          <w:rFonts w:ascii="Cambria" w:hAnsi="Cambria"/>
          <w:color w:val="231F20"/>
        </w:rPr>
        <w:t>se</w:t>
      </w:r>
      <w:r>
        <w:rPr>
          <w:rFonts w:ascii="Cambria" w:hAnsi="Cambria"/>
          <w:color w:val="231F20"/>
          <w:spacing w:val="-15"/>
        </w:rPr>
        <w:t> </w:t>
      </w:r>
      <w:r>
        <w:rPr>
          <w:rFonts w:ascii="Cambria" w:hAnsi="Cambria"/>
          <w:color w:val="231F20"/>
        </w:rPr>
        <w:t>pro-</w:t>
      </w:r>
    </w:p>
    <w:p>
      <w:pPr>
        <w:spacing w:after="0" w:line="242" w:lineRule="auto"/>
        <w:jc w:val="both"/>
        <w:rPr>
          <w:rFonts w:ascii="Cambria" w:hAnsi="Cambria"/>
        </w:rPr>
        <w:sectPr>
          <w:pgSz w:w="9360" w:h="12760"/>
          <w:pgMar w:top="620" w:bottom="280" w:left="1020" w:right="1020"/>
        </w:sectPr>
      </w:pPr>
    </w:p>
    <w:p>
      <w:pPr>
        <w:tabs>
          <w:tab w:pos="680" w:val="left" w:leader="none"/>
        </w:tabs>
        <w:spacing w:before="45"/>
        <w:ind w:left="113" w:right="24" w:firstLine="0"/>
        <w:jc w:val="left"/>
        <w:rPr>
          <w:rFonts w:ascii="Times New Roman" w:hAnsi="Times New Roman"/>
          <w:i/>
          <w:sz w:val="20"/>
        </w:rPr>
      </w:pPr>
      <w:r>
        <w:rPr>
          <w:rFonts w:ascii="Cambria" w:hAnsi="Cambria"/>
          <w:color w:val="231F20"/>
          <w:w w:val="90"/>
          <w:sz w:val="20"/>
        </w:rPr>
        <w:t>178</w:t>
        <w:tab/>
      </w:r>
      <w:r>
        <w:rPr>
          <w:rFonts w:ascii="Times New Roman" w:hAnsi="Times New Roman"/>
          <w:i/>
          <w:color w:val="231F20"/>
          <w:w w:val="85"/>
          <w:sz w:val="20"/>
        </w:rPr>
        <w:t>La</w:t>
      </w:r>
      <w:r>
        <w:rPr>
          <w:rFonts w:ascii="Times New Roman" w:hAnsi="Times New Roman"/>
          <w:i/>
          <w:color w:val="231F20"/>
          <w:spacing w:val="-10"/>
          <w:w w:val="85"/>
          <w:sz w:val="20"/>
        </w:rPr>
        <w:t> </w:t>
      </w:r>
      <w:r>
        <w:rPr>
          <w:rFonts w:ascii="Times New Roman" w:hAnsi="Times New Roman"/>
          <w:i/>
          <w:color w:val="231F20"/>
          <w:w w:val="85"/>
          <w:sz w:val="20"/>
        </w:rPr>
        <w:t>consttrucción</w:t>
      </w:r>
      <w:r>
        <w:rPr>
          <w:rFonts w:ascii="Times New Roman" w:hAnsi="Times New Roman"/>
          <w:i/>
          <w:color w:val="231F20"/>
          <w:spacing w:val="-10"/>
          <w:w w:val="85"/>
          <w:sz w:val="20"/>
        </w:rPr>
        <w:t> </w:t>
      </w:r>
      <w:r>
        <w:rPr>
          <w:rFonts w:ascii="Times New Roman" w:hAnsi="Times New Roman"/>
          <w:i/>
          <w:color w:val="231F20"/>
          <w:w w:val="85"/>
          <w:sz w:val="20"/>
        </w:rPr>
        <w:t>del</w:t>
      </w:r>
      <w:r>
        <w:rPr>
          <w:rFonts w:ascii="Times New Roman" w:hAnsi="Times New Roman"/>
          <w:i/>
          <w:color w:val="231F20"/>
          <w:spacing w:val="-10"/>
          <w:w w:val="85"/>
          <w:sz w:val="20"/>
        </w:rPr>
        <w:t> </w:t>
      </w:r>
      <w:r>
        <w:rPr>
          <w:rFonts w:ascii="Times New Roman" w:hAnsi="Times New Roman"/>
          <w:i/>
          <w:color w:val="231F20"/>
          <w:w w:val="85"/>
          <w:sz w:val="20"/>
        </w:rPr>
        <w:t>Esttado</w:t>
      </w:r>
      <w:r>
        <w:rPr>
          <w:rFonts w:ascii="Times New Roman" w:hAnsi="Times New Roman"/>
          <w:i/>
          <w:color w:val="231F20"/>
          <w:spacing w:val="-10"/>
          <w:w w:val="85"/>
          <w:sz w:val="20"/>
        </w:rPr>
        <w:t> </w:t>
      </w:r>
      <w:r>
        <w:rPr>
          <w:rFonts w:ascii="Times New Roman" w:hAnsi="Times New Roman"/>
          <w:i/>
          <w:color w:val="231F20"/>
          <w:w w:val="85"/>
          <w:sz w:val="20"/>
        </w:rPr>
        <w:t>consttittucional…</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4"/>
        <w:rPr>
          <w:rFonts w:ascii="Times New Roman"/>
          <w:i/>
          <w:sz w:val="20"/>
        </w:rPr>
      </w:pPr>
    </w:p>
    <w:p>
      <w:pPr>
        <w:pStyle w:val="BodyText"/>
        <w:spacing w:line="242" w:lineRule="auto" w:before="61"/>
        <w:ind w:left="454" w:right="111"/>
        <w:jc w:val="both"/>
        <w:rPr>
          <w:rFonts w:ascii="Cambria" w:hAnsi="Cambria"/>
        </w:rPr>
      </w:pPr>
      <w:r>
        <w:rPr>
          <w:rFonts w:ascii="Cambria" w:hAnsi="Cambria"/>
          <w:color w:val="231F20"/>
        </w:rPr>
        <w:t>nunciaron</w:t>
      </w:r>
      <w:r>
        <w:rPr>
          <w:rFonts w:ascii="Cambria" w:hAnsi="Cambria"/>
          <w:color w:val="231F20"/>
          <w:spacing w:val="-24"/>
        </w:rPr>
        <w:t> </w:t>
      </w:r>
      <w:r>
        <w:rPr>
          <w:rFonts w:ascii="Cambria" w:hAnsi="Cambria"/>
          <w:color w:val="231F20"/>
        </w:rPr>
        <w:t>a</w:t>
      </w:r>
      <w:r>
        <w:rPr>
          <w:rFonts w:ascii="Cambria" w:hAnsi="Cambria"/>
          <w:color w:val="231F20"/>
          <w:spacing w:val="-24"/>
        </w:rPr>
        <w:t> </w:t>
      </w:r>
      <w:r>
        <w:rPr>
          <w:rFonts w:ascii="Cambria" w:hAnsi="Cambria"/>
          <w:color w:val="231F20"/>
        </w:rPr>
        <w:t>favor</w:t>
      </w:r>
      <w:r>
        <w:rPr>
          <w:rFonts w:ascii="Cambria" w:hAnsi="Cambria"/>
          <w:color w:val="231F20"/>
          <w:spacing w:val="-25"/>
        </w:rPr>
        <w:t> </w:t>
      </w:r>
      <w:r>
        <w:rPr>
          <w:rFonts w:ascii="Cambria" w:hAnsi="Cambria"/>
          <w:color w:val="231F20"/>
        </w:rPr>
        <w:t>de</w:t>
      </w:r>
      <w:r>
        <w:rPr>
          <w:rFonts w:ascii="Cambria" w:hAnsi="Cambria"/>
          <w:color w:val="231F20"/>
          <w:spacing w:val="-24"/>
        </w:rPr>
        <w:t> </w:t>
      </w:r>
      <w:r>
        <w:rPr>
          <w:rFonts w:ascii="Cambria" w:hAnsi="Cambria"/>
          <w:color w:val="231F20"/>
        </w:rPr>
        <w:t>suprimir</w:t>
      </w:r>
      <w:r>
        <w:rPr>
          <w:rFonts w:ascii="Cambria" w:hAnsi="Cambria"/>
          <w:color w:val="231F20"/>
          <w:spacing w:val="-25"/>
        </w:rPr>
        <w:t> </w:t>
      </w:r>
      <w:r>
        <w:rPr>
          <w:rFonts w:ascii="Cambria" w:hAnsi="Cambria"/>
          <w:color w:val="231F20"/>
        </w:rPr>
        <w:t>lo</w:t>
      </w:r>
      <w:r>
        <w:rPr>
          <w:rFonts w:ascii="Cambria" w:hAnsi="Cambria"/>
          <w:color w:val="231F20"/>
          <w:spacing w:val="-24"/>
        </w:rPr>
        <w:t> </w:t>
      </w:r>
      <w:r>
        <w:rPr>
          <w:rFonts w:ascii="Cambria" w:hAnsi="Cambria"/>
          <w:color w:val="231F20"/>
          <w:spacing w:val="-3"/>
        </w:rPr>
        <w:t>referente</w:t>
      </w:r>
      <w:r>
        <w:rPr>
          <w:rFonts w:ascii="Cambria" w:hAnsi="Cambria"/>
          <w:color w:val="231F20"/>
          <w:spacing w:val="-24"/>
        </w:rPr>
        <w:t> </w:t>
      </w:r>
      <w:r>
        <w:rPr>
          <w:rFonts w:ascii="Cambria" w:hAnsi="Cambria"/>
          <w:color w:val="231F20"/>
        </w:rPr>
        <w:t>a</w:t>
      </w:r>
      <w:r>
        <w:rPr>
          <w:rFonts w:ascii="Cambria" w:hAnsi="Cambria"/>
          <w:color w:val="231F20"/>
          <w:spacing w:val="-24"/>
        </w:rPr>
        <w:t> </w:t>
      </w:r>
      <w:r>
        <w:rPr>
          <w:rFonts w:ascii="Cambria" w:hAnsi="Cambria"/>
          <w:color w:val="231F20"/>
        </w:rPr>
        <w:t>la</w:t>
      </w:r>
      <w:r>
        <w:rPr>
          <w:rFonts w:ascii="Cambria" w:hAnsi="Cambria"/>
          <w:color w:val="231F20"/>
          <w:spacing w:val="-24"/>
        </w:rPr>
        <w:t> </w:t>
      </w:r>
      <w:r>
        <w:rPr>
          <w:rFonts w:ascii="Cambria" w:hAnsi="Cambria"/>
          <w:color w:val="231F20"/>
        </w:rPr>
        <w:t>materia</w:t>
      </w:r>
      <w:r>
        <w:rPr>
          <w:rFonts w:ascii="Cambria" w:hAnsi="Cambria"/>
          <w:color w:val="231F20"/>
          <w:spacing w:val="-24"/>
        </w:rPr>
        <w:t> </w:t>
      </w:r>
      <w:r>
        <w:rPr>
          <w:rFonts w:ascii="Cambria" w:hAnsi="Cambria"/>
          <w:color w:val="231F20"/>
        </w:rPr>
        <w:t>electoral.</w:t>
      </w:r>
      <w:r>
        <w:rPr>
          <w:rFonts w:ascii="Cambria" w:hAnsi="Cambria"/>
          <w:color w:val="231F20"/>
          <w:spacing w:val="-24"/>
        </w:rPr>
        <w:t> </w:t>
      </w:r>
      <w:r>
        <w:rPr>
          <w:rFonts w:ascii="Cambria" w:hAnsi="Cambria"/>
          <w:color w:val="231F20"/>
        </w:rPr>
        <w:t>Disidente: Sergio</w:t>
      </w:r>
      <w:r>
        <w:rPr>
          <w:rFonts w:ascii="Cambria" w:hAnsi="Cambria"/>
          <w:color w:val="231F20"/>
          <w:spacing w:val="-15"/>
        </w:rPr>
        <w:t> </w:t>
      </w:r>
      <w:r>
        <w:rPr>
          <w:rFonts w:ascii="Cambria" w:hAnsi="Cambria"/>
          <w:color w:val="231F20"/>
        </w:rPr>
        <w:t>A.</w:t>
      </w:r>
      <w:r>
        <w:rPr>
          <w:rFonts w:ascii="Cambria" w:hAnsi="Cambria"/>
          <w:color w:val="231F20"/>
          <w:spacing w:val="-15"/>
        </w:rPr>
        <w:t> </w:t>
      </w:r>
      <w:r>
        <w:rPr>
          <w:rFonts w:ascii="Cambria" w:hAnsi="Cambria"/>
          <w:color w:val="231F20"/>
          <w:spacing w:val="-6"/>
        </w:rPr>
        <w:t>Valls</w:t>
      </w:r>
      <w:r>
        <w:rPr>
          <w:rFonts w:ascii="Cambria" w:hAnsi="Cambria"/>
          <w:color w:val="231F20"/>
          <w:spacing w:val="-14"/>
        </w:rPr>
        <w:t> </w:t>
      </w:r>
      <w:r>
        <w:rPr>
          <w:rFonts w:ascii="Cambria" w:hAnsi="Cambria"/>
          <w:color w:val="231F20"/>
        </w:rPr>
        <w:t>Hernández.</w:t>
      </w:r>
      <w:r>
        <w:rPr>
          <w:rFonts w:ascii="Cambria" w:hAnsi="Cambria"/>
          <w:color w:val="231F20"/>
          <w:spacing w:val="-15"/>
        </w:rPr>
        <w:t> </w:t>
      </w:r>
      <w:r>
        <w:rPr>
          <w:rFonts w:ascii="Cambria" w:hAnsi="Cambria"/>
          <w:color w:val="231F20"/>
          <w:spacing w:val="-3"/>
        </w:rPr>
        <w:t>Ponente:</w:t>
      </w:r>
      <w:r>
        <w:rPr>
          <w:rFonts w:ascii="Cambria" w:hAnsi="Cambria"/>
          <w:color w:val="231F20"/>
          <w:spacing w:val="-15"/>
        </w:rPr>
        <w:t> </w:t>
      </w:r>
      <w:r>
        <w:rPr>
          <w:rFonts w:ascii="Cambria" w:hAnsi="Cambria"/>
          <w:color w:val="231F20"/>
        </w:rPr>
        <w:t>Margarita</w:t>
      </w:r>
      <w:r>
        <w:rPr>
          <w:rFonts w:ascii="Cambria" w:hAnsi="Cambria"/>
          <w:color w:val="231F20"/>
          <w:spacing w:val="-15"/>
        </w:rPr>
        <w:t> </w:t>
      </w:r>
      <w:r>
        <w:rPr>
          <w:rFonts w:ascii="Cambria" w:hAnsi="Cambria"/>
          <w:color w:val="231F20"/>
        </w:rPr>
        <w:t>Beatriz</w:t>
      </w:r>
      <w:r>
        <w:rPr>
          <w:rFonts w:ascii="Cambria" w:hAnsi="Cambria"/>
          <w:color w:val="231F20"/>
          <w:spacing w:val="-14"/>
        </w:rPr>
        <w:t> </w:t>
      </w:r>
      <w:r>
        <w:rPr>
          <w:rFonts w:ascii="Cambria" w:hAnsi="Cambria"/>
          <w:color w:val="231F20"/>
        </w:rPr>
        <w:t>Luna</w:t>
      </w:r>
      <w:r>
        <w:rPr>
          <w:rFonts w:ascii="Cambria" w:hAnsi="Cambria"/>
          <w:color w:val="231F20"/>
          <w:spacing w:val="-15"/>
        </w:rPr>
        <w:t> </w:t>
      </w:r>
      <w:r>
        <w:rPr>
          <w:rFonts w:ascii="Cambria" w:hAnsi="Cambria"/>
          <w:color w:val="231F20"/>
        </w:rPr>
        <w:t>Ramos.</w:t>
      </w:r>
      <w:r>
        <w:rPr>
          <w:rFonts w:ascii="Cambria" w:hAnsi="Cambria"/>
          <w:color w:val="231F20"/>
          <w:spacing w:val="-14"/>
        </w:rPr>
        <w:t> </w:t>
      </w:r>
      <w:r>
        <w:rPr>
          <w:rFonts w:ascii="Cambria" w:hAnsi="Cambria"/>
          <w:color w:val="231F20"/>
        </w:rPr>
        <w:t>Secre- tario: </w:t>
      </w:r>
      <w:r>
        <w:rPr>
          <w:rFonts w:ascii="Cambria" w:hAnsi="Cambria"/>
          <w:color w:val="231F20"/>
          <w:spacing w:val="-3"/>
        </w:rPr>
        <w:t>Fernando </w:t>
      </w:r>
      <w:r>
        <w:rPr>
          <w:rFonts w:ascii="Cambria" w:hAnsi="Cambria"/>
          <w:color w:val="231F20"/>
        </w:rPr>
        <w:t>Silva García. El </w:t>
      </w:r>
      <w:r>
        <w:rPr>
          <w:rFonts w:ascii="Cambria" w:hAnsi="Cambria"/>
          <w:color w:val="231F20"/>
          <w:spacing w:val="-3"/>
        </w:rPr>
        <w:t>Tribunal </w:t>
      </w:r>
      <w:r>
        <w:rPr>
          <w:rFonts w:ascii="Cambria" w:hAnsi="Cambria"/>
          <w:color w:val="231F20"/>
        </w:rPr>
        <w:t>Pleno, el doce de julio en curso, </w:t>
      </w:r>
      <w:r>
        <w:rPr>
          <w:rFonts w:ascii="Cambria" w:hAnsi="Cambria"/>
          <w:color w:val="231F20"/>
          <w:w w:val="95"/>
        </w:rPr>
        <w:t>aprobó</w:t>
      </w:r>
      <w:r>
        <w:rPr>
          <w:rFonts w:ascii="Cambria" w:hAnsi="Cambria"/>
          <w:color w:val="231F20"/>
          <w:spacing w:val="-18"/>
          <w:w w:val="95"/>
        </w:rPr>
        <w:t> </w:t>
      </w:r>
      <w:r>
        <w:rPr>
          <w:rFonts w:ascii="Cambria" w:hAnsi="Cambria"/>
          <w:color w:val="231F20"/>
          <w:w w:val="95"/>
        </w:rPr>
        <w:t>con</w:t>
      </w:r>
      <w:r>
        <w:rPr>
          <w:rFonts w:ascii="Cambria" w:hAnsi="Cambria"/>
          <w:color w:val="231F20"/>
          <w:spacing w:val="-18"/>
          <w:w w:val="95"/>
        </w:rPr>
        <w:t> </w:t>
      </w:r>
      <w:r>
        <w:rPr>
          <w:rFonts w:ascii="Cambria" w:hAnsi="Cambria"/>
          <w:color w:val="231F20"/>
          <w:w w:val="95"/>
        </w:rPr>
        <w:t>el</w:t>
      </w:r>
      <w:r>
        <w:rPr>
          <w:rFonts w:ascii="Cambria" w:hAnsi="Cambria"/>
          <w:color w:val="231F20"/>
          <w:spacing w:val="-18"/>
          <w:w w:val="95"/>
        </w:rPr>
        <w:t> </w:t>
      </w:r>
      <w:r>
        <w:rPr>
          <w:rFonts w:ascii="Cambria" w:hAnsi="Cambria"/>
          <w:color w:val="231F20"/>
          <w:spacing w:val="-2"/>
          <w:w w:val="95"/>
        </w:rPr>
        <w:t>número</w:t>
      </w:r>
      <w:r>
        <w:rPr>
          <w:rFonts w:ascii="Cambria" w:hAnsi="Cambria"/>
          <w:color w:val="231F20"/>
          <w:spacing w:val="-18"/>
          <w:w w:val="95"/>
        </w:rPr>
        <w:t> </w:t>
      </w:r>
      <w:r>
        <w:rPr>
          <w:rFonts w:ascii="Cambria" w:hAnsi="Cambria"/>
          <w:color w:val="231F20"/>
          <w:w w:val="95"/>
        </w:rPr>
        <w:t>68/2010,</w:t>
      </w:r>
      <w:r>
        <w:rPr>
          <w:rFonts w:ascii="Cambria" w:hAnsi="Cambria"/>
          <w:color w:val="231F20"/>
          <w:spacing w:val="-18"/>
          <w:w w:val="95"/>
        </w:rPr>
        <w:t> </w:t>
      </w:r>
      <w:r>
        <w:rPr>
          <w:rFonts w:ascii="Cambria" w:hAnsi="Cambria"/>
          <w:color w:val="231F20"/>
          <w:w w:val="95"/>
        </w:rPr>
        <w:t>la</w:t>
      </w:r>
      <w:r>
        <w:rPr>
          <w:rFonts w:ascii="Cambria" w:hAnsi="Cambria"/>
          <w:color w:val="231F20"/>
          <w:spacing w:val="-18"/>
          <w:w w:val="95"/>
        </w:rPr>
        <w:t> </w:t>
      </w:r>
      <w:r>
        <w:rPr>
          <w:rFonts w:ascii="Cambria" w:hAnsi="Cambria"/>
          <w:color w:val="231F20"/>
          <w:w w:val="95"/>
        </w:rPr>
        <w:t>tesis</w:t>
      </w:r>
      <w:r>
        <w:rPr>
          <w:rFonts w:ascii="Cambria" w:hAnsi="Cambria"/>
          <w:color w:val="231F20"/>
          <w:spacing w:val="-18"/>
          <w:w w:val="95"/>
        </w:rPr>
        <w:t> </w:t>
      </w:r>
      <w:r>
        <w:rPr>
          <w:rFonts w:ascii="Cambria" w:hAnsi="Cambria"/>
          <w:color w:val="231F20"/>
          <w:w w:val="95"/>
        </w:rPr>
        <w:t>jurisprudencial</w:t>
      </w:r>
      <w:r>
        <w:rPr>
          <w:rFonts w:ascii="Cambria" w:hAnsi="Cambria"/>
          <w:color w:val="231F20"/>
          <w:spacing w:val="-18"/>
          <w:w w:val="95"/>
        </w:rPr>
        <w:t> </w:t>
      </w:r>
      <w:r>
        <w:rPr>
          <w:rFonts w:ascii="Cambria" w:hAnsi="Cambria"/>
          <w:color w:val="231F20"/>
          <w:w w:val="95"/>
        </w:rPr>
        <w:t>que</w:t>
      </w:r>
      <w:r>
        <w:rPr>
          <w:rFonts w:ascii="Cambria" w:hAnsi="Cambria"/>
          <w:color w:val="231F20"/>
          <w:spacing w:val="-18"/>
          <w:w w:val="95"/>
        </w:rPr>
        <w:t> </w:t>
      </w:r>
      <w:r>
        <w:rPr>
          <w:rFonts w:ascii="Cambria" w:hAnsi="Cambria"/>
          <w:color w:val="231F20"/>
          <w:w w:val="95"/>
        </w:rPr>
        <w:t>antecede.</w:t>
      </w:r>
      <w:r>
        <w:rPr>
          <w:rFonts w:ascii="Cambria" w:hAnsi="Cambria"/>
          <w:color w:val="231F20"/>
          <w:spacing w:val="-18"/>
          <w:w w:val="95"/>
        </w:rPr>
        <w:t> </w:t>
      </w:r>
      <w:r>
        <w:rPr>
          <w:rFonts w:ascii="Cambria" w:hAnsi="Cambria"/>
          <w:color w:val="231F20"/>
          <w:w w:val="95"/>
        </w:rPr>
        <w:t>México, </w:t>
      </w:r>
      <w:r>
        <w:rPr>
          <w:rFonts w:ascii="Cambria" w:hAnsi="Cambria"/>
          <w:color w:val="231F20"/>
        </w:rPr>
        <w:t>Distrito</w:t>
      </w:r>
      <w:r>
        <w:rPr>
          <w:rFonts w:ascii="Cambria" w:hAnsi="Cambria"/>
          <w:color w:val="231F20"/>
          <w:spacing w:val="-21"/>
        </w:rPr>
        <w:t> </w:t>
      </w:r>
      <w:r>
        <w:rPr>
          <w:rFonts w:ascii="Cambria" w:hAnsi="Cambria"/>
          <w:color w:val="231F20"/>
          <w:spacing w:val="-4"/>
        </w:rPr>
        <w:t>Federal,</w:t>
      </w:r>
      <w:r>
        <w:rPr>
          <w:rFonts w:ascii="Cambria" w:hAnsi="Cambria"/>
          <w:color w:val="231F20"/>
          <w:spacing w:val="-20"/>
        </w:rPr>
        <w:t> </w:t>
      </w:r>
      <w:r>
        <w:rPr>
          <w:rFonts w:ascii="Cambria" w:hAnsi="Cambria"/>
          <w:color w:val="231F20"/>
        </w:rPr>
        <w:t>a</w:t>
      </w:r>
      <w:r>
        <w:rPr>
          <w:rFonts w:ascii="Cambria" w:hAnsi="Cambria"/>
          <w:color w:val="231F20"/>
          <w:spacing w:val="-20"/>
        </w:rPr>
        <w:t> </w:t>
      </w:r>
      <w:r>
        <w:rPr>
          <w:rFonts w:ascii="Cambria" w:hAnsi="Cambria"/>
          <w:color w:val="231F20"/>
        </w:rPr>
        <w:t>doce</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julio</w:t>
      </w:r>
      <w:r>
        <w:rPr>
          <w:rFonts w:ascii="Cambria" w:hAnsi="Cambria"/>
          <w:color w:val="231F20"/>
          <w:spacing w:val="-20"/>
        </w:rPr>
        <w:t> </w:t>
      </w:r>
      <w:r>
        <w:rPr>
          <w:rFonts w:ascii="Cambria" w:hAnsi="Cambria"/>
          <w:color w:val="231F20"/>
        </w:rPr>
        <w:t>de</w:t>
      </w:r>
      <w:r>
        <w:rPr>
          <w:rFonts w:ascii="Cambria" w:hAnsi="Cambria"/>
          <w:color w:val="231F20"/>
          <w:spacing w:val="-20"/>
        </w:rPr>
        <w:t> </w:t>
      </w:r>
      <w:r>
        <w:rPr>
          <w:rFonts w:ascii="Cambria" w:hAnsi="Cambria"/>
          <w:color w:val="231F20"/>
        </w:rPr>
        <w:t>dos</w:t>
      </w:r>
      <w:r>
        <w:rPr>
          <w:rFonts w:ascii="Cambria" w:hAnsi="Cambria"/>
          <w:color w:val="231F20"/>
          <w:spacing w:val="-20"/>
        </w:rPr>
        <w:t> </w:t>
      </w:r>
      <w:r>
        <w:rPr>
          <w:rFonts w:ascii="Cambria" w:hAnsi="Cambria"/>
          <w:color w:val="231F20"/>
        </w:rPr>
        <w:t>mil</w:t>
      </w:r>
      <w:r>
        <w:rPr>
          <w:rFonts w:ascii="Cambria" w:hAnsi="Cambria"/>
          <w:color w:val="231F20"/>
          <w:spacing w:val="-20"/>
        </w:rPr>
        <w:t> </w:t>
      </w:r>
      <w:r>
        <w:rPr>
          <w:rFonts w:ascii="Cambria" w:hAnsi="Cambria"/>
          <w:color w:val="231F20"/>
        </w:rPr>
        <w:t>diez.</w:t>
      </w:r>
    </w:p>
    <w:p>
      <w:pPr>
        <w:spacing w:line="242" w:lineRule="auto" w:before="0"/>
        <w:ind w:left="454" w:right="111" w:hanging="341"/>
        <w:jc w:val="both"/>
        <w:rPr>
          <w:rFonts w:ascii="Cambria" w:hAnsi="Cambria"/>
          <w:sz w:val="22"/>
        </w:rPr>
      </w:pPr>
      <w:r>
        <w:rPr>
          <w:rFonts w:ascii="Cambria" w:hAnsi="Cambria"/>
          <w:color w:val="231F20"/>
          <w:w w:val="95"/>
          <w:sz w:val="22"/>
        </w:rPr>
        <w:t>Registro</w:t>
      </w:r>
      <w:r>
        <w:rPr>
          <w:rFonts w:ascii="Cambria" w:hAnsi="Cambria"/>
          <w:color w:val="231F20"/>
          <w:spacing w:val="-8"/>
          <w:w w:val="95"/>
          <w:sz w:val="22"/>
        </w:rPr>
        <w:t> </w:t>
      </w:r>
      <w:r>
        <w:rPr>
          <w:rFonts w:ascii="Cambria" w:hAnsi="Cambria"/>
          <w:color w:val="231F20"/>
          <w:w w:val="95"/>
          <w:sz w:val="22"/>
        </w:rPr>
        <w:t>No.</w:t>
      </w:r>
      <w:r>
        <w:rPr>
          <w:rFonts w:ascii="Cambria" w:hAnsi="Cambria"/>
          <w:color w:val="231F20"/>
          <w:spacing w:val="-8"/>
          <w:w w:val="95"/>
          <w:sz w:val="22"/>
        </w:rPr>
        <w:t> </w:t>
      </w:r>
      <w:r>
        <w:rPr>
          <w:rFonts w:ascii="Cambria" w:hAnsi="Cambria"/>
          <w:color w:val="231F20"/>
          <w:w w:val="95"/>
          <w:sz w:val="22"/>
        </w:rPr>
        <w:t>164509;</w:t>
      </w:r>
      <w:r>
        <w:rPr>
          <w:rFonts w:ascii="Cambria" w:hAnsi="Cambria"/>
          <w:color w:val="231F20"/>
          <w:spacing w:val="-8"/>
          <w:w w:val="95"/>
          <w:sz w:val="22"/>
        </w:rPr>
        <w:t> </w:t>
      </w:r>
      <w:r>
        <w:rPr>
          <w:rFonts w:ascii="Cambria" w:hAnsi="Cambria"/>
          <w:color w:val="231F20"/>
          <w:w w:val="95"/>
          <w:sz w:val="22"/>
        </w:rPr>
        <w:t>Localización:</w:t>
      </w:r>
      <w:r>
        <w:rPr>
          <w:rFonts w:ascii="Cambria" w:hAnsi="Cambria"/>
          <w:color w:val="231F20"/>
          <w:spacing w:val="-8"/>
          <w:w w:val="95"/>
          <w:sz w:val="22"/>
        </w:rPr>
        <w:t> </w:t>
      </w:r>
      <w:r>
        <w:rPr>
          <w:rFonts w:ascii="Cambria" w:hAnsi="Cambria"/>
          <w:color w:val="231F20"/>
          <w:w w:val="95"/>
          <w:sz w:val="22"/>
        </w:rPr>
        <w:t>Novena</w:t>
      </w:r>
      <w:r>
        <w:rPr>
          <w:rFonts w:ascii="Cambria" w:hAnsi="Cambria"/>
          <w:color w:val="231F20"/>
          <w:spacing w:val="-8"/>
          <w:w w:val="95"/>
          <w:sz w:val="22"/>
        </w:rPr>
        <w:t> </w:t>
      </w:r>
      <w:r>
        <w:rPr>
          <w:rFonts w:ascii="Cambria" w:hAnsi="Cambria"/>
          <w:color w:val="231F20"/>
          <w:w w:val="95"/>
          <w:sz w:val="22"/>
        </w:rPr>
        <w:t>Época;</w:t>
      </w:r>
      <w:r>
        <w:rPr>
          <w:rFonts w:ascii="Cambria" w:hAnsi="Cambria"/>
          <w:color w:val="231F20"/>
          <w:spacing w:val="-8"/>
          <w:w w:val="95"/>
          <w:sz w:val="22"/>
        </w:rPr>
        <w:t> </w:t>
      </w:r>
      <w:r>
        <w:rPr>
          <w:rFonts w:ascii="Cambria" w:hAnsi="Cambria"/>
          <w:color w:val="231F20"/>
          <w:w w:val="95"/>
          <w:sz w:val="22"/>
        </w:rPr>
        <w:t>Instancia:</w:t>
      </w:r>
      <w:r>
        <w:rPr>
          <w:rFonts w:ascii="Cambria" w:hAnsi="Cambria"/>
          <w:color w:val="231F20"/>
          <w:spacing w:val="-8"/>
          <w:w w:val="95"/>
          <w:sz w:val="22"/>
        </w:rPr>
        <w:t> </w:t>
      </w:r>
      <w:r>
        <w:rPr>
          <w:rFonts w:ascii="Cambria" w:hAnsi="Cambria"/>
          <w:color w:val="231F20"/>
          <w:spacing w:val="-3"/>
          <w:w w:val="95"/>
          <w:sz w:val="22"/>
        </w:rPr>
        <w:t>Tribunales</w:t>
      </w:r>
      <w:r>
        <w:rPr>
          <w:rFonts w:ascii="Cambria" w:hAnsi="Cambria"/>
          <w:color w:val="231F20"/>
          <w:spacing w:val="-8"/>
          <w:w w:val="95"/>
          <w:sz w:val="22"/>
        </w:rPr>
        <w:t> </w:t>
      </w:r>
      <w:r>
        <w:rPr>
          <w:rFonts w:ascii="Cambria" w:hAnsi="Cambria"/>
          <w:color w:val="231F20"/>
          <w:w w:val="95"/>
          <w:sz w:val="22"/>
        </w:rPr>
        <w:t>Colegia- dos</w:t>
      </w:r>
      <w:r>
        <w:rPr>
          <w:rFonts w:ascii="Cambria" w:hAnsi="Cambria"/>
          <w:color w:val="231F20"/>
          <w:spacing w:val="-12"/>
          <w:w w:val="95"/>
          <w:sz w:val="22"/>
        </w:rPr>
        <w:t> </w:t>
      </w:r>
      <w:r>
        <w:rPr>
          <w:rFonts w:ascii="Cambria" w:hAnsi="Cambria"/>
          <w:color w:val="231F20"/>
          <w:w w:val="95"/>
          <w:sz w:val="22"/>
        </w:rPr>
        <w:t>de</w:t>
      </w:r>
      <w:r>
        <w:rPr>
          <w:rFonts w:ascii="Cambria" w:hAnsi="Cambria"/>
          <w:color w:val="231F20"/>
          <w:spacing w:val="-12"/>
          <w:w w:val="95"/>
          <w:sz w:val="22"/>
        </w:rPr>
        <w:t> </w:t>
      </w:r>
      <w:r>
        <w:rPr>
          <w:rFonts w:ascii="Cambria" w:hAnsi="Cambria"/>
          <w:color w:val="231F20"/>
          <w:w w:val="95"/>
          <w:sz w:val="22"/>
        </w:rPr>
        <w:t>Circuito;</w:t>
      </w:r>
      <w:r>
        <w:rPr>
          <w:rFonts w:ascii="Cambria" w:hAnsi="Cambria"/>
          <w:color w:val="231F20"/>
          <w:spacing w:val="-12"/>
          <w:w w:val="95"/>
          <w:sz w:val="22"/>
        </w:rPr>
        <w:t> </w:t>
      </w:r>
      <w:r>
        <w:rPr>
          <w:rFonts w:ascii="Cambria" w:hAnsi="Cambria"/>
          <w:color w:val="231F20"/>
          <w:spacing w:val="-3"/>
          <w:w w:val="95"/>
          <w:sz w:val="22"/>
        </w:rPr>
        <w:t>Fuente:</w:t>
      </w:r>
      <w:r>
        <w:rPr>
          <w:rFonts w:ascii="Cambria" w:hAnsi="Cambria"/>
          <w:color w:val="231F20"/>
          <w:spacing w:val="-12"/>
          <w:w w:val="95"/>
          <w:sz w:val="22"/>
        </w:rPr>
        <w:t> </w:t>
      </w:r>
      <w:r>
        <w:rPr>
          <w:rFonts w:ascii="Times New Roman" w:hAnsi="Times New Roman"/>
          <w:i/>
          <w:color w:val="231F20"/>
          <w:w w:val="95"/>
          <w:sz w:val="22"/>
        </w:rPr>
        <w:t>Semanario</w:t>
      </w:r>
      <w:r>
        <w:rPr>
          <w:rFonts w:ascii="Times New Roman" w:hAnsi="Times New Roman"/>
          <w:i/>
          <w:color w:val="231F20"/>
          <w:spacing w:val="-18"/>
          <w:w w:val="95"/>
          <w:sz w:val="22"/>
        </w:rPr>
        <w:t> </w:t>
      </w:r>
      <w:r>
        <w:rPr>
          <w:rFonts w:ascii="Times New Roman" w:hAnsi="Times New Roman"/>
          <w:i/>
          <w:color w:val="231F20"/>
          <w:w w:val="95"/>
          <w:sz w:val="22"/>
        </w:rPr>
        <w:t>Judicial</w:t>
      </w:r>
      <w:r>
        <w:rPr>
          <w:rFonts w:ascii="Times New Roman" w:hAnsi="Times New Roman"/>
          <w:i/>
          <w:color w:val="231F20"/>
          <w:spacing w:val="-18"/>
          <w:w w:val="95"/>
          <w:sz w:val="22"/>
        </w:rPr>
        <w:t> </w:t>
      </w:r>
      <w:r>
        <w:rPr>
          <w:rFonts w:ascii="Times New Roman" w:hAnsi="Times New Roman"/>
          <w:i/>
          <w:color w:val="231F20"/>
          <w:w w:val="95"/>
          <w:sz w:val="22"/>
        </w:rPr>
        <w:t>de</w:t>
      </w:r>
      <w:r>
        <w:rPr>
          <w:rFonts w:ascii="Times New Roman" w:hAnsi="Times New Roman"/>
          <w:i/>
          <w:color w:val="231F20"/>
          <w:spacing w:val="-18"/>
          <w:w w:val="95"/>
          <w:sz w:val="22"/>
        </w:rPr>
        <w:t> </w:t>
      </w:r>
      <w:r>
        <w:rPr>
          <w:rFonts w:ascii="Times New Roman" w:hAnsi="Times New Roman"/>
          <w:i/>
          <w:color w:val="231F20"/>
          <w:w w:val="95"/>
          <w:sz w:val="22"/>
        </w:rPr>
        <w:t>la</w:t>
      </w:r>
      <w:r>
        <w:rPr>
          <w:rFonts w:ascii="Times New Roman" w:hAnsi="Times New Roman"/>
          <w:i/>
          <w:color w:val="231F20"/>
          <w:spacing w:val="-18"/>
          <w:w w:val="95"/>
          <w:sz w:val="22"/>
        </w:rPr>
        <w:t> </w:t>
      </w:r>
      <w:r>
        <w:rPr>
          <w:rFonts w:ascii="Times New Roman" w:hAnsi="Times New Roman"/>
          <w:i/>
          <w:color w:val="231F20"/>
          <w:w w:val="95"/>
          <w:sz w:val="22"/>
        </w:rPr>
        <w:t>Federación</w:t>
      </w:r>
      <w:r>
        <w:rPr>
          <w:rFonts w:ascii="Times New Roman" w:hAnsi="Times New Roman"/>
          <w:i/>
          <w:color w:val="231F20"/>
          <w:spacing w:val="-18"/>
          <w:w w:val="95"/>
          <w:sz w:val="22"/>
        </w:rPr>
        <w:t> </w:t>
      </w:r>
      <w:r>
        <w:rPr>
          <w:rFonts w:ascii="Times New Roman" w:hAnsi="Times New Roman"/>
          <w:i/>
          <w:color w:val="231F20"/>
          <w:w w:val="95"/>
          <w:sz w:val="22"/>
        </w:rPr>
        <w:t>y</w:t>
      </w:r>
      <w:r>
        <w:rPr>
          <w:rFonts w:ascii="Times New Roman" w:hAnsi="Times New Roman"/>
          <w:i/>
          <w:color w:val="231F20"/>
          <w:spacing w:val="-18"/>
          <w:w w:val="95"/>
          <w:sz w:val="22"/>
        </w:rPr>
        <w:t> </w:t>
      </w:r>
      <w:r>
        <w:rPr>
          <w:rFonts w:ascii="Times New Roman" w:hAnsi="Times New Roman"/>
          <w:i/>
          <w:color w:val="231F20"/>
          <w:w w:val="95"/>
          <w:sz w:val="22"/>
        </w:rPr>
        <w:t>su</w:t>
      </w:r>
      <w:r>
        <w:rPr>
          <w:rFonts w:ascii="Times New Roman" w:hAnsi="Times New Roman"/>
          <w:i/>
          <w:color w:val="231F20"/>
          <w:spacing w:val="-18"/>
          <w:w w:val="95"/>
          <w:sz w:val="22"/>
        </w:rPr>
        <w:t> </w:t>
      </w:r>
      <w:r>
        <w:rPr>
          <w:rFonts w:ascii="Times New Roman" w:hAnsi="Times New Roman"/>
          <w:i/>
          <w:color w:val="231F20"/>
          <w:w w:val="95"/>
          <w:sz w:val="22"/>
        </w:rPr>
        <w:t>Gacetta</w:t>
      </w:r>
      <w:r>
        <w:rPr>
          <w:rFonts w:ascii="Cambria" w:hAnsi="Cambria"/>
          <w:color w:val="231F20"/>
          <w:w w:val="95"/>
          <w:sz w:val="22"/>
        </w:rPr>
        <w:t>,</w:t>
      </w:r>
      <w:r>
        <w:rPr>
          <w:rFonts w:ascii="Cambria" w:hAnsi="Cambria"/>
          <w:color w:val="231F20"/>
          <w:spacing w:val="-12"/>
          <w:w w:val="95"/>
          <w:sz w:val="22"/>
        </w:rPr>
        <w:t> </w:t>
      </w:r>
      <w:r>
        <w:rPr>
          <w:rFonts w:ascii="Cambria" w:hAnsi="Cambria"/>
          <w:color w:val="231F20"/>
          <w:spacing w:val="-7"/>
          <w:w w:val="95"/>
          <w:sz w:val="22"/>
        </w:rPr>
        <w:t>Tomo </w:t>
      </w:r>
      <w:r>
        <w:rPr>
          <w:rFonts w:ascii="Cambria" w:hAnsi="Cambria"/>
          <w:color w:val="231F20"/>
          <w:w w:val="135"/>
          <w:sz w:val="17"/>
        </w:rPr>
        <w:t>xxxi</w:t>
      </w:r>
      <w:r>
        <w:rPr>
          <w:rFonts w:ascii="Cambria" w:hAnsi="Cambria"/>
          <w:color w:val="231F20"/>
          <w:w w:val="135"/>
          <w:sz w:val="22"/>
        </w:rPr>
        <w:t>,</w:t>
      </w:r>
      <w:r>
        <w:rPr>
          <w:rFonts w:ascii="Cambria" w:hAnsi="Cambria"/>
          <w:color w:val="231F20"/>
          <w:spacing w:val="-46"/>
          <w:w w:val="135"/>
          <w:sz w:val="22"/>
        </w:rPr>
        <w:t> </w:t>
      </w:r>
      <w:r>
        <w:rPr>
          <w:rFonts w:ascii="Cambria" w:hAnsi="Cambria"/>
          <w:color w:val="231F20"/>
          <w:sz w:val="22"/>
        </w:rPr>
        <w:t>mayo</w:t>
      </w:r>
      <w:r>
        <w:rPr>
          <w:rFonts w:ascii="Cambria" w:hAnsi="Cambria"/>
          <w:color w:val="231F20"/>
          <w:spacing w:val="-29"/>
          <w:sz w:val="22"/>
        </w:rPr>
        <w:t> </w:t>
      </w:r>
      <w:r>
        <w:rPr>
          <w:rFonts w:ascii="Cambria" w:hAnsi="Cambria"/>
          <w:color w:val="231F20"/>
          <w:sz w:val="22"/>
        </w:rPr>
        <w:t>de</w:t>
      </w:r>
      <w:r>
        <w:rPr>
          <w:rFonts w:ascii="Cambria" w:hAnsi="Cambria"/>
          <w:color w:val="231F20"/>
          <w:spacing w:val="-29"/>
          <w:sz w:val="22"/>
        </w:rPr>
        <w:t> </w:t>
      </w:r>
      <w:r>
        <w:rPr>
          <w:rFonts w:ascii="Cambria" w:hAnsi="Cambria"/>
          <w:color w:val="231F20"/>
          <w:sz w:val="22"/>
        </w:rPr>
        <w:t>2010;</w:t>
      </w:r>
      <w:r>
        <w:rPr>
          <w:rFonts w:ascii="Cambria" w:hAnsi="Cambria"/>
          <w:color w:val="231F20"/>
          <w:spacing w:val="-29"/>
          <w:sz w:val="22"/>
        </w:rPr>
        <w:t> </w:t>
      </w:r>
      <w:r>
        <w:rPr>
          <w:rFonts w:ascii="Cambria" w:hAnsi="Cambria"/>
          <w:color w:val="231F20"/>
          <w:sz w:val="22"/>
        </w:rPr>
        <w:t>p.</w:t>
      </w:r>
      <w:r>
        <w:rPr>
          <w:rFonts w:ascii="Cambria" w:hAnsi="Cambria"/>
          <w:color w:val="231F20"/>
          <w:spacing w:val="-29"/>
          <w:sz w:val="22"/>
        </w:rPr>
        <w:t> </w:t>
      </w:r>
      <w:r>
        <w:rPr>
          <w:rFonts w:ascii="Cambria" w:hAnsi="Cambria"/>
          <w:color w:val="231F20"/>
          <w:sz w:val="22"/>
        </w:rPr>
        <w:t>2079;</w:t>
      </w:r>
      <w:r>
        <w:rPr>
          <w:rFonts w:ascii="Cambria" w:hAnsi="Cambria"/>
          <w:color w:val="231F20"/>
          <w:spacing w:val="-29"/>
          <w:sz w:val="22"/>
        </w:rPr>
        <w:t> </w:t>
      </w:r>
      <w:r>
        <w:rPr>
          <w:rFonts w:ascii="Cambria" w:hAnsi="Cambria"/>
          <w:color w:val="231F20"/>
          <w:spacing w:val="-5"/>
          <w:sz w:val="22"/>
        </w:rPr>
        <w:t>Tesis:</w:t>
      </w:r>
      <w:r>
        <w:rPr>
          <w:rFonts w:ascii="Cambria" w:hAnsi="Cambria"/>
          <w:color w:val="231F20"/>
          <w:spacing w:val="-29"/>
          <w:sz w:val="22"/>
        </w:rPr>
        <w:t> </w:t>
      </w:r>
      <w:r>
        <w:rPr>
          <w:rFonts w:ascii="Cambria" w:hAnsi="Cambria"/>
          <w:color w:val="231F20"/>
          <w:spacing w:val="-3"/>
          <w:sz w:val="22"/>
        </w:rPr>
        <w:t>XI.1o.A.T.45</w:t>
      </w:r>
      <w:r>
        <w:rPr>
          <w:rFonts w:ascii="Cambria" w:hAnsi="Cambria"/>
          <w:color w:val="231F20"/>
          <w:spacing w:val="-29"/>
          <w:sz w:val="22"/>
        </w:rPr>
        <w:t> </w:t>
      </w:r>
      <w:r>
        <w:rPr>
          <w:rFonts w:ascii="Cambria" w:hAnsi="Cambria"/>
          <w:color w:val="231F20"/>
          <w:sz w:val="22"/>
        </w:rPr>
        <w:t>K;</w:t>
      </w:r>
      <w:r>
        <w:rPr>
          <w:rFonts w:ascii="Cambria" w:hAnsi="Cambria"/>
          <w:color w:val="231F20"/>
          <w:spacing w:val="-29"/>
          <w:sz w:val="22"/>
        </w:rPr>
        <w:t> </w:t>
      </w:r>
      <w:r>
        <w:rPr>
          <w:rFonts w:ascii="Cambria" w:hAnsi="Cambria"/>
          <w:color w:val="231F20"/>
          <w:spacing w:val="-6"/>
          <w:sz w:val="22"/>
        </w:rPr>
        <w:t>Tesis</w:t>
      </w:r>
      <w:r>
        <w:rPr>
          <w:rFonts w:ascii="Cambria" w:hAnsi="Cambria"/>
          <w:color w:val="231F20"/>
          <w:spacing w:val="-29"/>
          <w:sz w:val="22"/>
        </w:rPr>
        <w:t> </w:t>
      </w:r>
      <w:r>
        <w:rPr>
          <w:rFonts w:ascii="Cambria" w:hAnsi="Cambria"/>
          <w:color w:val="231F20"/>
          <w:sz w:val="22"/>
        </w:rPr>
        <w:t>Aislada;</w:t>
      </w:r>
      <w:r>
        <w:rPr>
          <w:rFonts w:ascii="Cambria" w:hAnsi="Cambria"/>
          <w:color w:val="231F20"/>
          <w:spacing w:val="-29"/>
          <w:sz w:val="22"/>
        </w:rPr>
        <w:t> </w:t>
      </w:r>
      <w:r>
        <w:rPr>
          <w:rFonts w:ascii="Cambria" w:hAnsi="Cambria"/>
          <w:color w:val="231F20"/>
          <w:sz w:val="22"/>
        </w:rPr>
        <w:t>Materia(s): Común. </w:t>
      </w:r>
      <w:r>
        <w:rPr>
          <w:rFonts w:ascii="Cambria" w:hAnsi="Cambria"/>
          <w:color w:val="231F20"/>
          <w:w w:val="135"/>
          <w:sz w:val="17"/>
        </w:rPr>
        <w:t>primer tribunal colegiado en materias administrativa y de trabajo del décimo primer </w:t>
      </w:r>
      <w:r>
        <w:rPr>
          <w:rFonts w:ascii="Cambria" w:hAnsi="Cambria"/>
          <w:color w:val="231F20"/>
          <w:spacing w:val="8"/>
          <w:w w:val="135"/>
          <w:sz w:val="17"/>
        </w:rPr>
        <w:t> </w:t>
      </w:r>
      <w:r>
        <w:rPr>
          <w:rFonts w:ascii="Cambria" w:hAnsi="Cambria"/>
          <w:color w:val="231F20"/>
          <w:w w:val="135"/>
          <w:sz w:val="17"/>
        </w:rPr>
        <w:t>circuito</w:t>
      </w:r>
      <w:r>
        <w:rPr>
          <w:rFonts w:ascii="Cambria" w:hAnsi="Cambria"/>
          <w:color w:val="231F20"/>
          <w:w w:val="135"/>
          <w:sz w:val="22"/>
        </w:rPr>
        <w:t>.</w:t>
      </w:r>
    </w:p>
    <w:p>
      <w:pPr>
        <w:spacing w:line="242" w:lineRule="auto" w:before="0"/>
        <w:ind w:left="454" w:right="111" w:hanging="341"/>
        <w:jc w:val="both"/>
        <w:rPr>
          <w:rFonts w:ascii="Cambria" w:hAnsi="Cambria"/>
          <w:sz w:val="22"/>
        </w:rPr>
      </w:pPr>
      <w:r>
        <w:rPr>
          <w:rFonts w:ascii="Cambria" w:hAnsi="Cambria"/>
          <w:color w:val="231F20"/>
          <w:sz w:val="22"/>
        </w:rPr>
        <w:t>Registro No. 164611; Localización: Novena Época; Instancia: </w:t>
      </w:r>
      <w:r>
        <w:rPr>
          <w:rFonts w:ascii="Cambria" w:hAnsi="Cambria"/>
          <w:color w:val="231F20"/>
          <w:spacing w:val="-3"/>
          <w:sz w:val="22"/>
        </w:rPr>
        <w:t>Tribunales </w:t>
      </w:r>
      <w:r>
        <w:rPr>
          <w:rFonts w:ascii="Cambria" w:hAnsi="Cambria"/>
          <w:color w:val="231F20"/>
          <w:sz w:val="22"/>
        </w:rPr>
        <w:t>Co- </w:t>
      </w:r>
      <w:r>
        <w:rPr>
          <w:rFonts w:ascii="Cambria" w:hAnsi="Cambria"/>
          <w:color w:val="231F20"/>
          <w:w w:val="95"/>
          <w:sz w:val="22"/>
        </w:rPr>
        <w:t>legiados</w:t>
      </w:r>
      <w:r>
        <w:rPr>
          <w:rFonts w:ascii="Cambria" w:hAnsi="Cambria"/>
          <w:color w:val="231F20"/>
          <w:spacing w:val="-2"/>
          <w:w w:val="95"/>
          <w:sz w:val="22"/>
        </w:rPr>
        <w:t> </w:t>
      </w:r>
      <w:r>
        <w:rPr>
          <w:rFonts w:ascii="Cambria" w:hAnsi="Cambria"/>
          <w:color w:val="231F20"/>
          <w:w w:val="95"/>
          <w:sz w:val="22"/>
        </w:rPr>
        <w:t>de</w:t>
      </w:r>
      <w:r>
        <w:rPr>
          <w:rFonts w:ascii="Cambria" w:hAnsi="Cambria"/>
          <w:color w:val="231F20"/>
          <w:spacing w:val="-3"/>
          <w:w w:val="95"/>
          <w:sz w:val="22"/>
        </w:rPr>
        <w:t> </w:t>
      </w:r>
      <w:r>
        <w:rPr>
          <w:rFonts w:ascii="Cambria" w:hAnsi="Cambria"/>
          <w:color w:val="231F20"/>
          <w:w w:val="95"/>
          <w:sz w:val="22"/>
        </w:rPr>
        <w:t>Circuito;</w:t>
      </w:r>
      <w:r>
        <w:rPr>
          <w:rFonts w:ascii="Cambria" w:hAnsi="Cambria"/>
          <w:color w:val="231F20"/>
          <w:spacing w:val="-3"/>
          <w:w w:val="95"/>
          <w:sz w:val="22"/>
        </w:rPr>
        <w:t> Fuente: </w:t>
      </w:r>
      <w:r>
        <w:rPr>
          <w:rFonts w:ascii="Times New Roman" w:hAnsi="Times New Roman"/>
          <w:i/>
          <w:color w:val="231F20"/>
          <w:w w:val="95"/>
          <w:sz w:val="22"/>
        </w:rPr>
        <w:t>Semanario</w:t>
      </w:r>
      <w:r>
        <w:rPr>
          <w:rFonts w:ascii="Times New Roman" w:hAnsi="Times New Roman"/>
          <w:i/>
          <w:color w:val="231F20"/>
          <w:spacing w:val="-10"/>
          <w:w w:val="95"/>
          <w:sz w:val="22"/>
        </w:rPr>
        <w:t> </w:t>
      </w:r>
      <w:r>
        <w:rPr>
          <w:rFonts w:ascii="Times New Roman" w:hAnsi="Times New Roman"/>
          <w:i/>
          <w:color w:val="231F20"/>
          <w:w w:val="95"/>
          <w:sz w:val="22"/>
        </w:rPr>
        <w:t>Judicial</w:t>
      </w:r>
      <w:r>
        <w:rPr>
          <w:rFonts w:ascii="Times New Roman" w:hAnsi="Times New Roman"/>
          <w:i/>
          <w:color w:val="231F20"/>
          <w:spacing w:val="-10"/>
          <w:w w:val="95"/>
          <w:sz w:val="22"/>
        </w:rPr>
        <w:t> </w:t>
      </w:r>
      <w:r>
        <w:rPr>
          <w:rFonts w:ascii="Times New Roman" w:hAnsi="Times New Roman"/>
          <w:i/>
          <w:color w:val="231F20"/>
          <w:w w:val="95"/>
          <w:sz w:val="22"/>
        </w:rPr>
        <w:t>de</w:t>
      </w:r>
      <w:r>
        <w:rPr>
          <w:rFonts w:ascii="Times New Roman" w:hAnsi="Times New Roman"/>
          <w:i/>
          <w:color w:val="231F20"/>
          <w:spacing w:val="-9"/>
          <w:w w:val="95"/>
          <w:sz w:val="22"/>
        </w:rPr>
        <w:t> </w:t>
      </w:r>
      <w:r>
        <w:rPr>
          <w:rFonts w:ascii="Times New Roman" w:hAnsi="Times New Roman"/>
          <w:i/>
          <w:color w:val="231F20"/>
          <w:w w:val="95"/>
          <w:sz w:val="22"/>
        </w:rPr>
        <w:t>la</w:t>
      </w:r>
      <w:r>
        <w:rPr>
          <w:rFonts w:ascii="Times New Roman" w:hAnsi="Times New Roman"/>
          <w:i/>
          <w:color w:val="231F20"/>
          <w:spacing w:val="-9"/>
          <w:w w:val="95"/>
          <w:sz w:val="22"/>
        </w:rPr>
        <w:t> </w:t>
      </w:r>
      <w:r>
        <w:rPr>
          <w:rFonts w:ascii="Times New Roman" w:hAnsi="Times New Roman"/>
          <w:i/>
          <w:color w:val="231F20"/>
          <w:w w:val="95"/>
          <w:sz w:val="22"/>
        </w:rPr>
        <w:t>Federación</w:t>
      </w:r>
      <w:r>
        <w:rPr>
          <w:rFonts w:ascii="Times New Roman" w:hAnsi="Times New Roman"/>
          <w:i/>
          <w:color w:val="231F20"/>
          <w:spacing w:val="-10"/>
          <w:w w:val="95"/>
          <w:sz w:val="22"/>
        </w:rPr>
        <w:t> </w:t>
      </w:r>
      <w:r>
        <w:rPr>
          <w:rFonts w:ascii="Times New Roman" w:hAnsi="Times New Roman"/>
          <w:i/>
          <w:color w:val="231F20"/>
          <w:w w:val="95"/>
          <w:sz w:val="22"/>
        </w:rPr>
        <w:t>y</w:t>
      </w:r>
      <w:r>
        <w:rPr>
          <w:rFonts w:ascii="Times New Roman" w:hAnsi="Times New Roman"/>
          <w:i/>
          <w:color w:val="231F20"/>
          <w:spacing w:val="-9"/>
          <w:w w:val="95"/>
          <w:sz w:val="22"/>
        </w:rPr>
        <w:t> </w:t>
      </w:r>
      <w:r>
        <w:rPr>
          <w:rFonts w:ascii="Times New Roman" w:hAnsi="Times New Roman"/>
          <w:i/>
          <w:color w:val="231F20"/>
          <w:w w:val="95"/>
          <w:sz w:val="22"/>
        </w:rPr>
        <w:t>su</w:t>
      </w:r>
      <w:r>
        <w:rPr>
          <w:rFonts w:ascii="Times New Roman" w:hAnsi="Times New Roman"/>
          <w:i/>
          <w:color w:val="231F20"/>
          <w:spacing w:val="-9"/>
          <w:w w:val="95"/>
          <w:sz w:val="22"/>
        </w:rPr>
        <w:t> </w:t>
      </w:r>
      <w:r>
        <w:rPr>
          <w:rFonts w:ascii="Times New Roman" w:hAnsi="Times New Roman"/>
          <w:i/>
          <w:color w:val="231F20"/>
          <w:w w:val="95"/>
          <w:sz w:val="22"/>
        </w:rPr>
        <w:t>Gacetta</w:t>
      </w:r>
      <w:r>
        <w:rPr>
          <w:rFonts w:ascii="Cambria" w:hAnsi="Cambria"/>
          <w:color w:val="231F20"/>
          <w:w w:val="95"/>
          <w:sz w:val="22"/>
        </w:rPr>
        <w:t>, </w:t>
      </w:r>
      <w:r>
        <w:rPr>
          <w:rFonts w:ascii="Cambria" w:hAnsi="Cambria"/>
          <w:color w:val="231F20"/>
          <w:spacing w:val="-7"/>
          <w:sz w:val="22"/>
        </w:rPr>
        <w:t>Tomo </w:t>
      </w:r>
      <w:r>
        <w:rPr>
          <w:rFonts w:ascii="Cambria" w:hAnsi="Cambria"/>
          <w:color w:val="231F20"/>
          <w:w w:val="110"/>
          <w:sz w:val="22"/>
        </w:rPr>
        <w:t>XXXI, </w:t>
      </w:r>
      <w:r>
        <w:rPr>
          <w:rFonts w:ascii="Cambria" w:hAnsi="Cambria"/>
          <w:color w:val="231F20"/>
          <w:sz w:val="22"/>
        </w:rPr>
        <w:t>mayo de 2010; p. 1932; </w:t>
      </w:r>
      <w:r>
        <w:rPr>
          <w:rFonts w:ascii="Cambria" w:hAnsi="Cambria"/>
          <w:color w:val="231F20"/>
          <w:spacing w:val="-5"/>
          <w:sz w:val="22"/>
        </w:rPr>
        <w:t>Tesis: </w:t>
      </w:r>
      <w:r>
        <w:rPr>
          <w:rFonts w:ascii="Cambria" w:hAnsi="Cambria"/>
          <w:color w:val="231F20"/>
          <w:spacing w:val="-3"/>
          <w:sz w:val="22"/>
        </w:rPr>
        <w:t>XI.1o.A.T.47 </w:t>
      </w:r>
      <w:r>
        <w:rPr>
          <w:rFonts w:ascii="Cambria" w:hAnsi="Cambria"/>
          <w:color w:val="231F20"/>
          <w:sz w:val="22"/>
        </w:rPr>
        <w:t>K; </w:t>
      </w:r>
      <w:r>
        <w:rPr>
          <w:rFonts w:ascii="Cambria" w:hAnsi="Cambria"/>
          <w:color w:val="231F20"/>
          <w:spacing w:val="-6"/>
          <w:sz w:val="22"/>
        </w:rPr>
        <w:t>Tesis </w:t>
      </w:r>
      <w:r>
        <w:rPr>
          <w:rFonts w:ascii="Cambria" w:hAnsi="Cambria"/>
          <w:color w:val="231F20"/>
          <w:sz w:val="22"/>
        </w:rPr>
        <w:t>Aislada; </w:t>
      </w:r>
      <w:r>
        <w:rPr>
          <w:rFonts w:ascii="Cambria" w:hAnsi="Cambria"/>
          <w:color w:val="231F20"/>
          <w:w w:val="91"/>
          <w:sz w:val="22"/>
        </w:rPr>
        <w:t>Materia(s):</w:t>
      </w:r>
      <w:r>
        <w:rPr>
          <w:rFonts w:ascii="Cambria" w:hAnsi="Cambria"/>
          <w:color w:val="231F20"/>
          <w:spacing w:val="9"/>
          <w:sz w:val="22"/>
        </w:rPr>
        <w:t> </w:t>
      </w:r>
      <w:r>
        <w:rPr>
          <w:rFonts w:ascii="Cambria" w:hAnsi="Cambria"/>
          <w:color w:val="231F20"/>
          <w:w w:val="99"/>
          <w:sz w:val="22"/>
        </w:rPr>
        <w:t>Común;</w:t>
      </w:r>
      <w:r>
        <w:rPr>
          <w:rFonts w:ascii="Cambria" w:hAnsi="Cambria"/>
          <w:color w:val="231F20"/>
          <w:spacing w:val="9"/>
          <w:sz w:val="22"/>
        </w:rPr>
        <w:t> </w:t>
      </w:r>
      <w:r>
        <w:rPr>
          <w:rFonts w:ascii="Cambria" w:hAnsi="Cambria"/>
          <w:color w:val="231F20"/>
          <w:spacing w:val="-1"/>
          <w:w w:val="101"/>
          <w:sz w:val="17"/>
        </w:rPr>
        <w:t>p</w:t>
      </w:r>
      <w:r>
        <w:rPr>
          <w:rFonts w:ascii="Cambria" w:hAnsi="Cambria"/>
          <w:color w:val="231F20"/>
          <w:spacing w:val="-1"/>
          <w:w w:val="159"/>
          <w:sz w:val="17"/>
        </w:rPr>
        <w:t>r</w:t>
      </w:r>
      <w:r>
        <w:rPr>
          <w:rFonts w:ascii="Cambria" w:hAnsi="Cambria"/>
          <w:color w:val="231F20"/>
          <w:w w:val="132"/>
          <w:sz w:val="17"/>
        </w:rPr>
        <w:t>i</w:t>
      </w:r>
      <w:r>
        <w:rPr>
          <w:rFonts w:ascii="Cambria" w:hAnsi="Cambria"/>
          <w:color w:val="231F20"/>
          <w:w w:val="104"/>
          <w:sz w:val="17"/>
        </w:rPr>
        <w:t>m</w:t>
      </w:r>
      <w:r>
        <w:rPr>
          <w:rFonts w:ascii="Cambria" w:hAnsi="Cambria"/>
          <w:color w:val="231F20"/>
          <w:spacing w:val="-1"/>
          <w:w w:val="123"/>
          <w:sz w:val="17"/>
        </w:rPr>
        <w:t>e</w:t>
      </w:r>
      <w:r>
        <w:rPr>
          <w:rFonts w:ascii="Cambria" w:hAnsi="Cambria"/>
          <w:color w:val="231F20"/>
          <w:w w:val="159"/>
          <w:sz w:val="17"/>
        </w:rPr>
        <w:t>r</w:t>
      </w:r>
      <w:r>
        <w:rPr>
          <w:rFonts w:ascii="Cambria" w:hAnsi="Cambria"/>
          <w:color w:val="231F20"/>
          <w:sz w:val="17"/>
        </w:rPr>
        <w:t> </w:t>
      </w:r>
      <w:r>
        <w:rPr>
          <w:rFonts w:ascii="Cambria" w:hAnsi="Cambria"/>
          <w:color w:val="231F20"/>
          <w:spacing w:val="-17"/>
          <w:sz w:val="17"/>
        </w:rPr>
        <w:t> </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32"/>
          <w:sz w:val="17"/>
        </w:rPr>
        <w:t>i</w:t>
      </w:r>
      <w:r>
        <w:rPr>
          <w:rFonts w:ascii="Cambria" w:hAnsi="Cambria"/>
          <w:color w:val="231F20"/>
          <w:spacing w:val="-1"/>
          <w:w w:val="116"/>
          <w:sz w:val="17"/>
        </w:rPr>
        <w:t>b</w:t>
      </w:r>
      <w:r>
        <w:rPr>
          <w:rFonts w:ascii="Cambria" w:hAnsi="Cambria"/>
          <w:color w:val="231F20"/>
          <w:w w:val="138"/>
          <w:sz w:val="17"/>
        </w:rPr>
        <w:t>u</w:t>
      </w:r>
      <w:r>
        <w:rPr>
          <w:rFonts w:ascii="Cambria" w:hAnsi="Cambria"/>
          <w:color w:val="231F20"/>
          <w:w w:val="136"/>
          <w:sz w:val="17"/>
        </w:rPr>
        <w:t>n</w:t>
      </w:r>
      <w:r>
        <w:rPr>
          <w:rFonts w:ascii="Cambria" w:hAnsi="Cambria"/>
          <w:color w:val="231F20"/>
          <w:w w:val="127"/>
          <w:sz w:val="17"/>
        </w:rPr>
        <w:t>a</w:t>
      </w:r>
      <w:r>
        <w:rPr>
          <w:rFonts w:ascii="Cambria" w:hAnsi="Cambria"/>
          <w:color w:val="231F20"/>
          <w:w w:val="224"/>
          <w:sz w:val="17"/>
        </w:rPr>
        <w:t>l</w:t>
      </w:r>
      <w:r>
        <w:rPr>
          <w:rFonts w:ascii="Cambria" w:hAnsi="Cambria"/>
          <w:color w:val="231F20"/>
          <w:sz w:val="17"/>
        </w:rPr>
        <w:t> </w:t>
      </w:r>
      <w:r>
        <w:rPr>
          <w:rFonts w:ascii="Cambria" w:hAnsi="Cambria"/>
          <w:color w:val="231F20"/>
          <w:spacing w:val="-17"/>
          <w:sz w:val="17"/>
        </w:rPr>
        <w:t> </w:t>
      </w:r>
      <w:r>
        <w:rPr>
          <w:rFonts w:ascii="Cambria" w:hAnsi="Cambria"/>
          <w:color w:val="231F20"/>
          <w:w w:val="151"/>
          <w:sz w:val="17"/>
        </w:rPr>
        <w:t>c</w:t>
      </w:r>
      <w:r>
        <w:rPr>
          <w:rFonts w:ascii="Cambria" w:hAnsi="Cambria"/>
          <w:color w:val="231F20"/>
          <w:w w:val="145"/>
          <w:sz w:val="17"/>
        </w:rPr>
        <w:t>o</w:t>
      </w:r>
      <w:r>
        <w:rPr>
          <w:rFonts w:ascii="Cambria" w:hAnsi="Cambria"/>
          <w:color w:val="231F20"/>
          <w:w w:val="224"/>
          <w:sz w:val="17"/>
        </w:rPr>
        <w:t>l</w:t>
      </w:r>
      <w:r>
        <w:rPr>
          <w:rFonts w:ascii="Cambria" w:hAnsi="Cambria"/>
          <w:color w:val="231F20"/>
          <w:spacing w:val="-1"/>
          <w:w w:val="123"/>
          <w:sz w:val="17"/>
        </w:rPr>
        <w:t>e</w:t>
      </w:r>
      <w:r>
        <w:rPr>
          <w:rFonts w:ascii="Cambria" w:hAnsi="Cambria"/>
          <w:color w:val="231F20"/>
          <w:spacing w:val="-1"/>
          <w:w w:val="145"/>
          <w:sz w:val="17"/>
        </w:rPr>
        <w:t>g</w:t>
      </w:r>
      <w:r>
        <w:rPr>
          <w:rFonts w:ascii="Cambria" w:hAnsi="Cambria"/>
          <w:color w:val="231F20"/>
          <w:w w:val="132"/>
          <w:sz w:val="17"/>
        </w:rPr>
        <w:t>i</w:t>
      </w:r>
      <w:r>
        <w:rPr>
          <w:rFonts w:ascii="Cambria" w:hAnsi="Cambria"/>
          <w:color w:val="231F20"/>
          <w:w w:val="127"/>
          <w:sz w:val="17"/>
        </w:rPr>
        <w:t>a</w:t>
      </w:r>
      <w:r>
        <w:rPr>
          <w:rFonts w:ascii="Cambria" w:hAnsi="Cambria"/>
          <w:color w:val="231F20"/>
          <w:w w:val="128"/>
          <w:sz w:val="17"/>
        </w:rPr>
        <w:t>d</w:t>
      </w:r>
      <w:r>
        <w:rPr>
          <w:rFonts w:ascii="Cambria" w:hAnsi="Cambria"/>
          <w:color w:val="231F20"/>
          <w:w w:val="145"/>
          <w:sz w:val="17"/>
        </w:rPr>
        <w:t>o</w:t>
      </w:r>
      <w:r>
        <w:rPr>
          <w:rFonts w:ascii="Cambria" w:hAnsi="Cambria"/>
          <w:color w:val="231F20"/>
          <w:sz w:val="17"/>
        </w:rPr>
        <w:t> </w:t>
      </w:r>
      <w:r>
        <w:rPr>
          <w:rFonts w:ascii="Cambria" w:hAnsi="Cambria"/>
          <w:color w:val="231F20"/>
          <w:spacing w:val="-17"/>
          <w:sz w:val="17"/>
        </w:rPr>
        <w:t> </w:t>
      </w:r>
      <w:r>
        <w:rPr>
          <w:rFonts w:ascii="Cambria" w:hAnsi="Cambria"/>
          <w:color w:val="231F20"/>
          <w:spacing w:val="-1"/>
          <w:w w:val="123"/>
          <w:sz w:val="17"/>
        </w:rPr>
        <w:t>e</w:t>
      </w:r>
      <w:r>
        <w:rPr>
          <w:rFonts w:ascii="Cambria" w:hAnsi="Cambria"/>
          <w:color w:val="231F20"/>
          <w:w w:val="136"/>
          <w:sz w:val="17"/>
        </w:rPr>
        <w:t>n</w:t>
      </w:r>
      <w:r>
        <w:rPr>
          <w:rFonts w:ascii="Cambria" w:hAnsi="Cambria"/>
          <w:color w:val="231F20"/>
          <w:sz w:val="17"/>
        </w:rPr>
        <w:t> </w:t>
      </w:r>
      <w:r>
        <w:rPr>
          <w:rFonts w:ascii="Cambria" w:hAnsi="Cambria"/>
          <w:color w:val="231F20"/>
          <w:spacing w:val="-17"/>
          <w:sz w:val="17"/>
        </w:rPr>
        <w:t> </w:t>
      </w:r>
      <w:r>
        <w:rPr>
          <w:rFonts w:ascii="Cambria" w:hAnsi="Cambria"/>
          <w:color w:val="231F20"/>
          <w:w w:val="104"/>
          <w:sz w:val="17"/>
        </w:rPr>
        <w:t>m</w:t>
      </w:r>
      <w:r>
        <w:rPr>
          <w:rFonts w:ascii="Cambria" w:hAnsi="Cambria"/>
          <w:color w:val="231F20"/>
          <w:spacing w:val="-9"/>
          <w:w w:val="127"/>
          <w:sz w:val="17"/>
        </w:rPr>
        <w:t>a</w:t>
      </w:r>
      <w:r>
        <w:rPr>
          <w:rFonts w:ascii="Cambria" w:hAnsi="Cambria"/>
          <w:color w:val="231F20"/>
          <w:spacing w:val="-1"/>
          <w:w w:val="195"/>
          <w:sz w:val="17"/>
        </w:rPr>
        <w:t>t</w:t>
      </w:r>
      <w:r>
        <w:rPr>
          <w:rFonts w:ascii="Cambria" w:hAnsi="Cambria"/>
          <w:color w:val="231F20"/>
          <w:spacing w:val="-1"/>
          <w:w w:val="123"/>
          <w:sz w:val="17"/>
        </w:rPr>
        <w:t>e</w:t>
      </w:r>
      <w:r>
        <w:rPr>
          <w:rFonts w:ascii="Cambria" w:hAnsi="Cambria"/>
          <w:color w:val="231F20"/>
          <w:spacing w:val="-1"/>
          <w:w w:val="159"/>
          <w:sz w:val="17"/>
        </w:rPr>
        <w:t>r</w:t>
      </w:r>
      <w:r>
        <w:rPr>
          <w:rFonts w:ascii="Cambria" w:hAnsi="Cambria"/>
          <w:color w:val="231F20"/>
          <w:w w:val="132"/>
          <w:sz w:val="17"/>
        </w:rPr>
        <w:t>i</w:t>
      </w:r>
      <w:r>
        <w:rPr>
          <w:rFonts w:ascii="Cambria" w:hAnsi="Cambria"/>
          <w:color w:val="231F20"/>
          <w:spacing w:val="4"/>
          <w:w w:val="127"/>
          <w:sz w:val="17"/>
        </w:rPr>
        <w:t>a</w:t>
      </w:r>
      <w:r>
        <w:rPr>
          <w:rFonts w:ascii="Cambria" w:hAnsi="Cambria"/>
          <w:color w:val="231F20"/>
          <w:w w:val="117"/>
          <w:sz w:val="17"/>
        </w:rPr>
        <w:t>s</w:t>
      </w:r>
      <w:r>
        <w:rPr>
          <w:rFonts w:ascii="Cambria" w:hAnsi="Cambria"/>
          <w:color w:val="231F20"/>
          <w:sz w:val="17"/>
        </w:rPr>
        <w:t> </w:t>
      </w:r>
      <w:r>
        <w:rPr>
          <w:rFonts w:ascii="Cambria" w:hAnsi="Cambria"/>
          <w:color w:val="231F20"/>
          <w:spacing w:val="-17"/>
          <w:sz w:val="17"/>
        </w:rPr>
        <w:t> </w:t>
      </w:r>
      <w:r>
        <w:rPr>
          <w:rFonts w:ascii="Cambria" w:hAnsi="Cambria"/>
          <w:color w:val="231F20"/>
          <w:w w:val="127"/>
          <w:sz w:val="17"/>
        </w:rPr>
        <w:t>a</w:t>
      </w:r>
      <w:r>
        <w:rPr>
          <w:rFonts w:ascii="Cambria" w:hAnsi="Cambria"/>
          <w:color w:val="231F20"/>
          <w:w w:val="128"/>
          <w:sz w:val="17"/>
        </w:rPr>
        <w:t>d</w:t>
      </w:r>
      <w:r>
        <w:rPr>
          <w:rFonts w:ascii="Cambria" w:hAnsi="Cambria"/>
          <w:color w:val="231F20"/>
          <w:w w:val="104"/>
          <w:sz w:val="17"/>
        </w:rPr>
        <w:t>m</w:t>
      </w:r>
      <w:r>
        <w:rPr>
          <w:rFonts w:ascii="Cambria" w:hAnsi="Cambria"/>
          <w:color w:val="231F20"/>
          <w:w w:val="132"/>
          <w:sz w:val="17"/>
        </w:rPr>
        <w:t>i</w:t>
      </w:r>
      <w:r>
        <w:rPr>
          <w:rFonts w:ascii="Cambria" w:hAnsi="Cambria"/>
          <w:color w:val="231F20"/>
          <w:w w:val="136"/>
          <w:sz w:val="17"/>
        </w:rPr>
        <w:t>n</w:t>
      </w:r>
      <w:r>
        <w:rPr>
          <w:rFonts w:ascii="Cambria" w:hAnsi="Cambria"/>
          <w:color w:val="231F20"/>
          <w:w w:val="132"/>
          <w:sz w:val="17"/>
        </w:rPr>
        <w:t>i</w:t>
      </w:r>
      <w:r>
        <w:rPr>
          <w:rFonts w:ascii="Cambria" w:hAnsi="Cambria"/>
          <w:color w:val="231F20"/>
          <w:w w:val="117"/>
          <w:sz w:val="17"/>
        </w:rPr>
        <w:t>s</w:t>
      </w:r>
      <w:r>
        <w:rPr>
          <w:rFonts w:ascii="Cambria" w:hAnsi="Cambria"/>
          <w:color w:val="231F20"/>
          <w:spacing w:val="-1"/>
          <w:w w:val="195"/>
          <w:sz w:val="17"/>
        </w:rPr>
        <w:t>t</w:t>
      </w:r>
      <w:r>
        <w:rPr>
          <w:rFonts w:ascii="Cambria" w:hAnsi="Cambria"/>
          <w:color w:val="231F20"/>
          <w:spacing w:val="-1"/>
          <w:w w:val="159"/>
          <w:sz w:val="17"/>
        </w:rPr>
        <w:t>r</w:t>
      </w:r>
      <w:r>
        <w:rPr>
          <w:rFonts w:ascii="Cambria" w:hAnsi="Cambria"/>
          <w:color w:val="231F20"/>
          <w:w w:val="127"/>
          <w:sz w:val="17"/>
        </w:rPr>
        <w:t>a</w:t>
      </w:r>
      <w:r>
        <w:rPr>
          <w:rFonts w:ascii="Cambria" w:hAnsi="Cambria"/>
          <w:color w:val="231F20"/>
          <w:w w:val="90"/>
          <w:sz w:val="22"/>
        </w:rPr>
        <w:t>- </w:t>
      </w:r>
      <w:r>
        <w:rPr>
          <w:rFonts w:ascii="Cambria" w:hAnsi="Cambria"/>
          <w:color w:val="231F20"/>
          <w:spacing w:val="-5"/>
          <w:w w:val="135"/>
          <w:sz w:val="17"/>
        </w:rPr>
        <w:t>tiva </w:t>
      </w:r>
      <w:r>
        <w:rPr>
          <w:rFonts w:ascii="Cambria" w:hAnsi="Cambria"/>
          <w:color w:val="231F20"/>
          <w:sz w:val="17"/>
        </w:rPr>
        <w:t>y  </w:t>
      </w:r>
      <w:r>
        <w:rPr>
          <w:rFonts w:ascii="Cambria" w:hAnsi="Cambria"/>
          <w:color w:val="231F20"/>
          <w:w w:val="135"/>
          <w:sz w:val="17"/>
        </w:rPr>
        <w:t>de trabajo del décimo primer </w:t>
      </w:r>
      <w:r>
        <w:rPr>
          <w:rFonts w:ascii="Cambria" w:hAnsi="Cambria"/>
          <w:color w:val="231F20"/>
          <w:spacing w:val="22"/>
          <w:w w:val="135"/>
          <w:sz w:val="17"/>
        </w:rPr>
        <w:t> </w:t>
      </w:r>
      <w:r>
        <w:rPr>
          <w:rFonts w:ascii="Cambria" w:hAnsi="Cambria"/>
          <w:color w:val="231F20"/>
          <w:w w:val="135"/>
          <w:sz w:val="17"/>
        </w:rPr>
        <w:t>circuito</w:t>
      </w:r>
      <w:r>
        <w:rPr>
          <w:rFonts w:ascii="Cambria" w:hAnsi="Cambria"/>
          <w:color w:val="231F20"/>
          <w:w w:val="135"/>
          <w:sz w:val="22"/>
        </w:rPr>
        <w:t>.</w:t>
      </w:r>
    </w:p>
    <w:p>
      <w:pPr>
        <w:spacing w:line="242" w:lineRule="auto" w:before="0"/>
        <w:ind w:left="454" w:right="111" w:hanging="341"/>
        <w:jc w:val="both"/>
        <w:rPr>
          <w:rFonts w:ascii="Cambria" w:hAnsi="Cambria"/>
          <w:sz w:val="22"/>
        </w:rPr>
      </w:pPr>
      <w:r>
        <w:rPr>
          <w:rFonts w:ascii="Cambria" w:hAnsi="Cambria"/>
          <w:color w:val="231F20"/>
          <w:w w:val="95"/>
          <w:sz w:val="22"/>
        </w:rPr>
        <w:t>Registro</w:t>
      </w:r>
      <w:r>
        <w:rPr>
          <w:rFonts w:ascii="Cambria" w:hAnsi="Cambria"/>
          <w:color w:val="231F20"/>
          <w:spacing w:val="-8"/>
          <w:w w:val="95"/>
          <w:sz w:val="22"/>
        </w:rPr>
        <w:t> </w:t>
      </w:r>
      <w:r>
        <w:rPr>
          <w:rFonts w:ascii="Cambria" w:hAnsi="Cambria"/>
          <w:color w:val="231F20"/>
          <w:w w:val="95"/>
          <w:sz w:val="22"/>
        </w:rPr>
        <w:t>No.</w:t>
      </w:r>
      <w:r>
        <w:rPr>
          <w:rFonts w:ascii="Cambria" w:hAnsi="Cambria"/>
          <w:color w:val="231F20"/>
          <w:spacing w:val="-8"/>
          <w:w w:val="95"/>
          <w:sz w:val="22"/>
        </w:rPr>
        <w:t> </w:t>
      </w:r>
      <w:r>
        <w:rPr>
          <w:rFonts w:ascii="Cambria" w:hAnsi="Cambria"/>
          <w:color w:val="231F20"/>
          <w:w w:val="95"/>
          <w:sz w:val="22"/>
        </w:rPr>
        <w:t>165074;</w:t>
      </w:r>
      <w:r>
        <w:rPr>
          <w:rFonts w:ascii="Cambria" w:hAnsi="Cambria"/>
          <w:color w:val="231F20"/>
          <w:spacing w:val="-8"/>
          <w:w w:val="95"/>
          <w:sz w:val="22"/>
        </w:rPr>
        <w:t> </w:t>
      </w:r>
      <w:r>
        <w:rPr>
          <w:rFonts w:ascii="Cambria" w:hAnsi="Cambria"/>
          <w:color w:val="231F20"/>
          <w:w w:val="95"/>
          <w:sz w:val="22"/>
        </w:rPr>
        <w:t>Localización:</w:t>
      </w:r>
      <w:r>
        <w:rPr>
          <w:rFonts w:ascii="Cambria" w:hAnsi="Cambria"/>
          <w:color w:val="231F20"/>
          <w:spacing w:val="-8"/>
          <w:w w:val="95"/>
          <w:sz w:val="22"/>
        </w:rPr>
        <w:t> </w:t>
      </w:r>
      <w:r>
        <w:rPr>
          <w:rFonts w:ascii="Cambria" w:hAnsi="Cambria"/>
          <w:color w:val="231F20"/>
          <w:w w:val="95"/>
          <w:sz w:val="22"/>
        </w:rPr>
        <w:t>Novena</w:t>
      </w:r>
      <w:r>
        <w:rPr>
          <w:rFonts w:ascii="Cambria" w:hAnsi="Cambria"/>
          <w:color w:val="231F20"/>
          <w:spacing w:val="-8"/>
          <w:w w:val="95"/>
          <w:sz w:val="22"/>
        </w:rPr>
        <w:t> </w:t>
      </w:r>
      <w:r>
        <w:rPr>
          <w:rFonts w:ascii="Cambria" w:hAnsi="Cambria"/>
          <w:color w:val="231F20"/>
          <w:w w:val="95"/>
          <w:sz w:val="22"/>
        </w:rPr>
        <w:t>Época;</w:t>
      </w:r>
      <w:r>
        <w:rPr>
          <w:rFonts w:ascii="Cambria" w:hAnsi="Cambria"/>
          <w:color w:val="231F20"/>
          <w:spacing w:val="-8"/>
          <w:w w:val="95"/>
          <w:sz w:val="22"/>
        </w:rPr>
        <w:t> </w:t>
      </w:r>
      <w:r>
        <w:rPr>
          <w:rFonts w:ascii="Cambria" w:hAnsi="Cambria"/>
          <w:color w:val="231F20"/>
          <w:w w:val="95"/>
          <w:sz w:val="22"/>
        </w:rPr>
        <w:t>Instancia:</w:t>
      </w:r>
      <w:r>
        <w:rPr>
          <w:rFonts w:ascii="Cambria" w:hAnsi="Cambria"/>
          <w:color w:val="231F20"/>
          <w:spacing w:val="-8"/>
          <w:w w:val="95"/>
          <w:sz w:val="22"/>
        </w:rPr>
        <w:t> </w:t>
      </w:r>
      <w:r>
        <w:rPr>
          <w:rFonts w:ascii="Cambria" w:hAnsi="Cambria"/>
          <w:color w:val="231F20"/>
          <w:spacing w:val="-3"/>
          <w:w w:val="95"/>
          <w:sz w:val="22"/>
        </w:rPr>
        <w:t>Tribunales</w:t>
      </w:r>
      <w:r>
        <w:rPr>
          <w:rFonts w:ascii="Cambria" w:hAnsi="Cambria"/>
          <w:color w:val="231F20"/>
          <w:spacing w:val="-8"/>
          <w:w w:val="95"/>
          <w:sz w:val="22"/>
        </w:rPr>
        <w:t> </w:t>
      </w:r>
      <w:r>
        <w:rPr>
          <w:rFonts w:ascii="Cambria" w:hAnsi="Cambria"/>
          <w:color w:val="231F20"/>
          <w:w w:val="95"/>
          <w:sz w:val="22"/>
        </w:rPr>
        <w:t>Colegia- dos</w:t>
      </w:r>
      <w:r>
        <w:rPr>
          <w:rFonts w:ascii="Cambria" w:hAnsi="Cambria"/>
          <w:color w:val="231F20"/>
          <w:spacing w:val="-12"/>
          <w:w w:val="95"/>
          <w:sz w:val="22"/>
        </w:rPr>
        <w:t> </w:t>
      </w:r>
      <w:r>
        <w:rPr>
          <w:rFonts w:ascii="Cambria" w:hAnsi="Cambria"/>
          <w:color w:val="231F20"/>
          <w:w w:val="95"/>
          <w:sz w:val="22"/>
        </w:rPr>
        <w:t>de</w:t>
      </w:r>
      <w:r>
        <w:rPr>
          <w:rFonts w:ascii="Cambria" w:hAnsi="Cambria"/>
          <w:color w:val="231F20"/>
          <w:spacing w:val="-12"/>
          <w:w w:val="95"/>
          <w:sz w:val="22"/>
        </w:rPr>
        <w:t> </w:t>
      </w:r>
      <w:r>
        <w:rPr>
          <w:rFonts w:ascii="Cambria" w:hAnsi="Cambria"/>
          <w:color w:val="231F20"/>
          <w:w w:val="95"/>
          <w:sz w:val="22"/>
        </w:rPr>
        <w:t>Circuito;</w:t>
      </w:r>
      <w:r>
        <w:rPr>
          <w:rFonts w:ascii="Cambria" w:hAnsi="Cambria"/>
          <w:color w:val="231F20"/>
          <w:spacing w:val="-12"/>
          <w:w w:val="95"/>
          <w:sz w:val="22"/>
        </w:rPr>
        <w:t> </w:t>
      </w:r>
      <w:r>
        <w:rPr>
          <w:rFonts w:ascii="Cambria" w:hAnsi="Cambria"/>
          <w:color w:val="231F20"/>
          <w:spacing w:val="-3"/>
          <w:w w:val="95"/>
          <w:sz w:val="22"/>
        </w:rPr>
        <w:t>Fuente:</w:t>
      </w:r>
      <w:r>
        <w:rPr>
          <w:rFonts w:ascii="Cambria" w:hAnsi="Cambria"/>
          <w:color w:val="231F20"/>
          <w:spacing w:val="-12"/>
          <w:w w:val="95"/>
          <w:sz w:val="22"/>
        </w:rPr>
        <w:t> </w:t>
      </w:r>
      <w:r>
        <w:rPr>
          <w:rFonts w:ascii="Times New Roman" w:hAnsi="Times New Roman"/>
          <w:i/>
          <w:color w:val="231F20"/>
          <w:w w:val="95"/>
          <w:sz w:val="22"/>
        </w:rPr>
        <w:t>Semanario</w:t>
      </w:r>
      <w:r>
        <w:rPr>
          <w:rFonts w:ascii="Times New Roman" w:hAnsi="Times New Roman"/>
          <w:i/>
          <w:color w:val="231F20"/>
          <w:spacing w:val="-18"/>
          <w:w w:val="95"/>
          <w:sz w:val="22"/>
        </w:rPr>
        <w:t> </w:t>
      </w:r>
      <w:r>
        <w:rPr>
          <w:rFonts w:ascii="Times New Roman" w:hAnsi="Times New Roman"/>
          <w:i/>
          <w:color w:val="231F20"/>
          <w:w w:val="95"/>
          <w:sz w:val="22"/>
        </w:rPr>
        <w:t>Judicial</w:t>
      </w:r>
      <w:r>
        <w:rPr>
          <w:rFonts w:ascii="Times New Roman" w:hAnsi="Times New Roman"/>
          <w:i/>
          <w:color w:val="231F20"/>
          <w:spacing w:val="-18"/>
          <w:w w:val="95"/>
          <w:sz w:val="22"/>
        </w:rPr>
        <w:t> </w:t>
      </w:r>
      <w:r>
        <w:rPr>
          <w:rFonts w:ascii="Times New Roman" w:hAnsi="Times New Roman"/>
          <w:i/>
          <w:color w:val="231F20"/>
          <w:w w:val="95"/>
          <w:sz w:val="22"/>
        </w:rPr>
        <w:t>de</w:t>
      </w:r>
      <w:r>
        <w:rPr>
          <w:rFonts w:ascii="Times New Roman" w:hAnsi="Times New Roman"/>
          <w:i/>
          <w:color w:val="231F20"/>
          <w:spacing w:val="-18"/>
          <w:w w:val="95"/>
          <w:sz w:val="22"/>
        </w:rPr>
        <w:t> </w:t>
      </w:r>
      <w:r>
        <w:rPr>
          <w:rFonts w:ascii="Times New Roman" w:hAnsi="Times New Roman"/>
          <w:i/>
          <w:color w:val="231F20"/>
          <w:w w:val="95"/>
          <w:sz w:val="22"/>
        </w:rPr>
        <w:t>la</w:t>
      </w:r>
      <w:r>
        <w:rPr>
          <w:rFonts w:ascii="Times New Roman" w:hAnsi="Times New Roman"/>
          <w:i/>
          <w:color w:val="231F20"/>
          <w:spacing w:val="-18"/>
          <w:w w:val="95"/>
          <w:sz w:val="22"/>
        </w:rPr>
        <w:t> </w:t>
      </w:r>
      <w:r>
        <w:rPr>
          <w:rFonts w:ascii="Times New Roman" w:hAnsi="Times New Roman"/>
          <w:i/>
          <w:color w:val="231F20"/>
          <w:w w:val="95"/>
          <w:sz w:val="22"/>
        </w:rPr>
        <w:t>Federación</w:t>
      </w:r>
      <w:r>
        <w:rPr>
          <w:rFonts w:ascii="Times New Roman" w:hAnsi="Times New Roman"/>
          <w:i/>
          <w:color w:val="231F20"/>
          <w:spacing w:val="-18"/>
          <w:w w:val="95"/>
          <w:sz w:val="22"/>
        </w:rPr>
        <w:t> </w:t>
      </w:r>
      <w:r>
        <w:rPr>
          <w:rFonts w:ascii="Times New Roman" w:hAnsi="Times New Roman"/>
          <w:i/>
          <w:color w:val="231F20"/>
          <w:w w:val="95"/>
          <w:sz w:val="22"/>
        </w:rPr>
        <w:t>y</w:t>
      </w:r>
      <w:r>
        <w:rPr>
          <w:rFonts w:ascii="Times New Roman" w:hAnsi="Times New Roman"/>
          <w:i/>
          <w:color w:val="231F20"/>
          <w:spacing w:val="-18"/>
          <w:w w:val="95"/>
          <w:sz w:val="22"/>
        </w:rPr>
        <w:t> </w:t>
      </w:r>
      <w:r>
        <w:rPr>
          <w:rFonts w:ascii="Times New Roman" w:hAnsi="Times New Roman"/>
          <w:i/>
          <w:color w:val="231F20"/>
          <w:w w:val="95"/>
          <w:sz w:val="22"/>
        </w:rPr>
        <w:t>su</w:t>
      </w:r>
      <w:r>
        <w:rPr>
          <w:rFonts w:ascii="Times New Roman" w:hAnsi="Times New Roman"/>
          <w:i/>
          <w:color w:val="231F20"/>
          <w:spacing w:val="-18"/>
          <w:w w:val="95"/>
          <w:sz w:val="22"/>
        </w:rPr>
        <w:t> </w:t>
      </w:r>
      <w:r>
        <w:rPr>
          <w:rFonts w:ascii="Times New Roman" w:hAnsi="Times New Roman"/>
          <w:i/>
          <w:color w:val="231F20"/>
          <w:w w:val="95"/>
          <w:sz w:val="22"/>
        </w:rPr>
        <w:t>Gacetta</w:t>
      </w:r>
      <w:r>
        <w:rPr>
          <w:rFonts w:ascii="Cambria" w:hAnsi="Cambria"/>
          <w:color w:val="231F20"/>
          <w:w w:val="95"/>
          <w:sz w:val="22"/>
        </w:rPr>
        <w:t>,</w:t>
      </w:r>
      <w:r>
        <w:rPr>
          <w:rFonts w:ascii="Cambria" w:hAnsi="Cambria"/>
          <w:color w:val="231F20"/>
          <w:spacing w:val="-12"/>
          <w:w w:val="95"/>
          <w:sz w:val="22"/>
        </w:rPr>
        <w:t> </w:t>
      </w:r>
      <w:r>
        <w:rPr>
          <w:rFonts w:ascii="Cambria" w:hAnsi="Cambria"/>
          <w:color w:val="231F20"/>
          <w:spacing w:val="-7"/>
          <w:w w:val="95"/>
          <w:sz w:val="22"/>
        </w:rPr>
        <w:t>Tomo </w:t>
      </w:r>
      <w:r>
        <w:rPr>
          <w:rFonts w:ascii="Cambria" w:hAnsi="Cambria"/>
          <w:color w:val="231F20"/>
          <w:w w:val="135"/>
          <w:sz w:val="17"/>
        </w:rPr>
        <w:t>xxxi</w:t>
      </w:r>
      <w:r>
        <w:rPr>
          <w:rFonts w:ascii="Cambria" w:hAnsi="Cambria"/>
          <w:color w:val="231F20"/>
          <w:w w:val="135"/>
          <w:sz w:val="22"/>
        </w:rPr>
        <w:t>,</w:t>
      </w:r>
      <w:r>
        <w:rPr>
          <w:rFonts w:ascii="Cambria" w:hAnsi="Cambria"/>
          <w:color w:val="231F20"/>
          <w:spacing w:val="-30"/>
          <w:w w:val="135"/>
          <w:sz w:val="22"/>
        </w:rPr>
        <w:t> </w:t>
      </w:r>
      <w:r>
        <w:rPr>
          <w:rFonts w:ascii="Cambria" w:hAnsi="Cambria"/>
          <w:color w:val="231F20"/>
          <w:sz w:val="22"/>
        </w:rPr>
        <w:t>marzo</w:t>
      </w:r>
      <w:r>
        <w:rPr>
          <w:rFonts w:ascii="Cambria" w:hAnsi="Cambria"/>
          <w:color w:val="231F20"/>
          <w:spacing w:val="-13"/>
          <w:sz w:val="22"/>
        </w:rPr>
        <w:t> </w:t>
      </w:r>
      <w:r>
        <w:rPr>
          <w:rFonts w:ascii="Cambria" w:hAnsi="Cambria"/>
          <w:color w:val="231F20"/>
          <w:sz w:val="22"/>
        </w:rPr>
        <w:t>de</w:t>
      </w:r>
      <w:r>
        <w:rPr>
          <w:rFonts w:ascii="Cambria" w:hAnsi="Cambria"/>
          <w:color w:val="231F20"/>
          <w:spacing w:val="-13"/>
          <w:sz w:val="22"/>
        </w:rPr>
        <w:t> </w:t>
      </w:r>
      <w:r>
        <w:rPr>
          <w:rFonts w:ascii="Cambria" w:hAnsi="Cambria"/>
          <w:color w:val="231F20"/>
          <w:sz w:val="22"/>
        </w:rPr>
        <w:t>2010;</w:t>
      </w:r>
      <w:r>
        <w:rPr>
          <w:rFonts w:ascii="Cambria" w:hAnsi="Cambria"/>
          <w:color w:val="231F20"/>
          <w:spacing w:val="-13"/>
          <w:sz w:val="22"/>
        </w:rPr>
        <w:t> </w:t>
      </w:r>
      <w:r>
        <w:rPr>
          <w:rFonts w:ascii="Cambria" w:hAnsi="Cambria"/>
          <w:color w:val="231F20"/>
          <w:sz w:val="22"/>
        </w:rPr>
        <w:t>p.</w:t>
      </w:r>
      <w:r>
        <w:rPr>
          <w:rFonts w:ascii="Cambria" w:hAnsi="Cambria"/>
          <w:color w:val="231F20"/>
          <w:spacing w:val="-13"/>
          <w:sz w:val="22"/>
        </w:rPr>
        <w:t> </w:t>
      </w:r>
      <w:r>
        <w:rPr>
          <w:rFonts w:ascii="Cambria" w:hAnsi="Cambria"/>
          <w:color w:val="231F20"/>
          <w:sz w:val="22"/>
        </w:rPr>
        <w:t>2927;</w:t>
      </w:r>
      <w:r>
        <w:rPr>
          <w:rFonts w:ascii="Cambria" w:hAnsi="Cambria"/>
          <w:color w:val="231F20"/>
          <w:spacing w:val="-13"/>
          <w:sz w:val="22"/>
        </w:rPr>
        <w:t> </w:t>
      </w:r>
      <w:r>
        <w:rPr>
          <w:rFonts w:ascii="Cambria" w:hAnsi="Cambria"/>
          <w:color w:val="231F20"/>
          <w:spacing w:val="-5"/>
          <w:sz w:val="22"/>
        </w:rPr>
        <w:t>Tesis:</w:t>
      </w:r>
      <w:r>
        <w:rPr>
          <w:rFonts w:ascii="Cambria" w:hAnsi="Cambria"/>
          <w:color w:val="231F20"/>
          <w:spacing w:val="-13"/>
          <w:sz w:val="22"/>
        </w:rPr>
        <w:t> </w:t>
      </w:r>
      <w:r>
        <w:rPr>
          <w:rFonts w:ascii="Cambria" w:hAnsi="Cambria"/>
          <w:color w:val="231F20"/>
          <w:sz w:val="22"/>
        </w:rPr>
        <w:t>I.4o.A.91</w:t>
      </w:r>
      <w:r>
        <w:rPr>
          <w:rFonts w:ascii="Cambria" w:hAnsi="Cambria"/>
          <w:color w:val="231F20"/>
          <w:spacing w:val="-13"/>
          <w:sz w:val="22"/>
        </w:rPr>
        <w:t> </w:t>
      </w:r>
      <w:r>
        <w:rPr>
          <w:rFonts w:ascii="Cambria" w:hAnsi="Cambria"/>
          <w:color w:val="231F20"/>
          <w:sz w:val="22"/>
        </w:rPr>
        <w:t>K;</w:t>
      </w:r>
      <w:r>
        <w:rPr>
          <w:rFonts w:ascii="Cambria" w:hAnsi="Cambria"/>
          <w:color w:val="231F20"/>
          <w:spacing w:val="-13"/>
          <w:sz w:val="22"/>
        </w:rPr>
        <w:t> </w:t>
      </w:r>
      <w:r>
        <w:rPr>
          <w:rFonts w:ascii="Cambria" w:hAnsi="Cambria"/>
          <w:color w:val="231F20"/>
          <w:spacing w:val="-6"/>
          <w:sz w:val="22"/>
        </w:rPr>
        <w:t>Tesis</w:t>
      </w:r>
      <w:r>
        <w:rPr>
          <w:rFonts w:ascii="Cambria" w:hAnsi="Cambria"/>
          <w:color w:val="231F20"/>
          <w:spacing w:val="-13"/>
          <w:sz w:val="22"/>
        </w:rPr>
        <w:t> </w:t>
      </w:r>
      <w:r>
        <w:rPr>
          <w:rFonts w:ascii="Cambria" w:hAnsi="Cambria"/>
          <w:color w:val="231F20"/>
          <w:sz w:val="22"/>
        </w:rPr>
        <w:t>Aislada;</w:t>
      </w:r>
      <w:r>
        <w:rPr>
          <w:rFonts w:ascii="Cambria" w:hAnsi="Cambria"/>
          <w:color w:val="231F20"/>
          <w:spacing w:val="-13"/>
          <w:sz w:val="22"/>
        </w:rPr>
        <w:t> </w:t>
      </w:r>
      <w:r>
        <w:rPr>
          <w:rFonts w:ascii="Cambria" w:hAnsi="Cambria"/>
          <w:color w:val="231F20"/>
          <w:sz w:val="22"/>
        </w:rPr>
        <w:t>Materia(s): Común; </w:t>
      </w:r>
      <w:r>
        <w:rPr>
          <w:rFonts w:ascii="Cambria" w:hAnsi="Cambria"/>
          <w:color w:val="231F20"/>
          <w:w w:val="135"/>
          <w:sz w:val="17"/>
        </w:rPr>
        <w:t>cuarto tribunal colegiado en materia administrativa del pri</w:t>
      </w:r>
      <w:r>
        <w:rPr>
          <w:rFonts w:ascii="Cambria" w:hAnsi="Cambria"/>
          <w:color w:val="231F20"/>
          <w:w w:val="135"/>
          <w:sz w:val="22"/>
        </w:rPr>
        <w:t>- </w:t>
      </w:r>
      <w:r>
        <w:rPr>
          <w:rFonts w:ascii="Cambria" w:hAnsi="Cambria"/>
          <w:color w:val="231F20"/>
          <w:w w:val="135"/>
          <w:sz w:val="17"/>
        </w:rPr>
        <w:t>mer</w:t>
      </w:r>
      <w:r>
        <w:rPr>
          <w:rFonts w:ascii="Cambria" w:hAnsi="Cambria"/>
          <w:color w:val="231F20"/>
          <w:spacing w:val="45"/>
          <w:w w:val="135"/>
          <w:sz w:val="17"/>
        </w:rPr>
        <w:t> </w:t>
      </w:r>
      <w:r>
        <w:rPr>
          <w:rFonts w:ascii="Cambria" w:hAnsi="Cambria"/>
          <w:color w:val="231F20"/>
          <w:w w:val="135"/>
          <w:sz w:val="17"/>
        </w:rPr>
        <w:t>circuito</w:t>
      </w:r>
      <w:r>
        <w:rPr>
          <w:rFonts w:ascii="Cambria" w:hAnsi="Cambria"/>
          <w:color w:val="231F20"/>
          <w:w w:val="135"/>
          <w:sz w:val="22"/>
        </w:rPr>
        <w:t>.</w:t>
      </w:r>
    </w:p>
    <w:p>
      <w:pPr>
        <w:spacing w:line="242" w:lineRule="auto" w:before="0"/>
        <w:ind w:left="454" w:right="111" w:hanging="341"/>
        <w:jc w:val="both"/>
        <w:rPr>
          <w:rFonts w:ascii="Cambria" w:hAnsi="Cambria"/>
          <w:sz w:val="22"/>
        </w:rPr>
      </w:pPr>
      <w:r>
        <w:rPr>
          <w:rFonts w:ascii="Cambria" w:hAnsi="Cambria"/>
          <w:color w:val="231F20"/>
          <w:w w:val="95"/>
          <w:sz w:val="22"/>
        </w:rPr>
        <w:t>Requena</w:t>
      </w:r>
      <w:r>
        <w:rPr>
          <w:rFonts w:ascii="Cambria" w:hAnsi="Cambria"/>
          <w:color w:val="231F20"/>
          <w:spacing w:val="-17"/>
          <w:w w:val="95"/>
          <w:sz w:val="22"/>
        </w:rPr>
        <w:t> </w:t>
      </w:r>
      <w:r>
        <w:rPr>
          <w:rFonts w:ascii="Cambria" w:hAnsi="Cambria"/>
          <w:color w:val="231F20"/>
          <w:w w:val="95"/>
          <w:sz w:val="22"/>
        </w:rPr>
        <w:t>López,</w:t>
      </w:r>
      <w:r>
        <w:rPr>
          <w:rFonts w:ascii="Cambria" w:hAnsi="Cambria"/>
          <w:color w:val="231F20"/>
          <w:spacing w:val="-17"/>
          <w:w w:val="95"/>
          <w:sz w:val="22"/>
        </w:rPr>
        <w:t> </w:t>
      </w:r>
      <w:r>
        <w:rPr>
          <w:rFonts w:ascii="Cambria" w:hAnsi="Cambria"/>
          <w:color w:val="231F20"/>
          <w:spacing w:val="-6"/>
          <w:w w:val="95"/>
          <w:sz w:val="22"/>
        </w:rPr>
        <w:t>Tomás</w:t>
      </w:r>
      <w:r>
        <w:rPr>
          <w:rFonts w:ascii="Cambria" w:hAnsi="Cambria"/>
          <w:color w:val="231F20"/>
          <w:spacing w:val="-17"/>
          <w:w w:val="95"/>
          <w:sz w:val="22"/>
        </w:rPr>
        <w:t> </w:t>
      </w:r>
      <w:r>
        <w:rPr>
          <w:rFonts w:ascii="Cambria" w:hAnsi="Cambria"/>
          <w:color w:val="231F20"/>
          <w:w w:val="95"/>
          <w:sz w:val="22"/>
        </w:rPr>
        <w:t>(2004).</w:t>
      </w:r>
      <w:r>
        <w:rPr>
          <w:rFonts w:ascii="Cambria" w:hAnsi="Cambria"/>
          <w:color w:val="231F20"/>
          <w:spacing w:val="-17"/>
          <w:w w:val="95"/>
          <w:sz w:val="22"/>
        </w:rPr>
        <w:t> </w:t>
      </w:r>
      <w:r>
        <w:rPr>
          <w:rFonts w:ascii="Times New Roman" w:hAnsi="Times New Roman"/>
          <w:i/>
          <w:color w:val="231F20"/>
          <w:w w:val="95"/>
          <w:sz w:val="22"/>
        </w:rPr>
        <w:t>El</w:t>
      </w:r>
      <w:r>
        <w:rPr>
          <w:rFonts w:ascii="Times New Roman" w:hAnsi="Times New Roman"/>
          <w:i/>
          <w:color w:val="231F20"/>
          <w:spacing w:val="-24"/>
          <w:w w:val="95"/>
          <w:sz w:val="22"/>
        </w:rPr>
        <w:t> </w:t>
      </w:r>
      <w:r>
        <w:rPr>
          <w:rFonts w:ascii="Times New Roman" w:hAnsi="Times New Roman"/>
          <w:i/>
          <w:color w:val="231F20"/>
          <w:w w:val="95"/>
          <w:sz w:val="22"/>
        </w:rPr>
        <w:t>principio</w:t>
      </w:r>
      <w:r>
        <w:rPr>
          <w:rFonts w:ascii="Times New Roman" w:hAnsi="Times New Roman"/>
          <w:i/>
          <w:color w:val="231F20"/>
          <w:spacing w:val="-23"/>
          <w:w w:val="95"/>
          <w:sz w:val="22"/>
        </w:rPr>
        <w:t> </w:t>
      </w:r>
      <w:r>
        <w:rPr>
          <w:rFonts w:ascii="Times New Roman" w:hAnsi="Times New Roman"/>
          <w:i/>
          <w:color w:val="231F20"/>
          <w:w w:val="95"/>
          <w:sz w:val="22"/>
        </w:rPr>
        <w:t>de</w:t>
      </w:r>
      <w:r>
        <w:rPr>
          <w:rFonts w:ascii="Times New Roman" w:hAnsi="Times New Roman"/>
          <w:i/>
          <w:color w:val="231F20"/>
          <w:spacing w:val="-24"/>
          <w:w w:val="95"/>
          <w:sz w:val="22"/>
        </w:rPr>
        <w:t> </w:t>
      </w:r>
      <w:r>
        <w:rPr>
          <w:rFonts w:ascii="Times New Roman" w:hAnsi="Times New Roman"/>
          <w:i/>
          <w:color w:val="231F20"/>
          <w:w w:val="95"/>
          <w:sz w:val="22"/>
        </w:rPr>
        <w:t>jerarquía</w:t>
      </w:r>
      <w:r>
        <w:rPr>
          <w:rFonts w:ascii="Times New Roman" w:hAnsi="Times New Roman"/>
          <w:i/>
          <w:color w:val="231F20"/>
          <w:spacing w:val="-24"/>
          <w:w w:val="95"/>
          <w:sz w:val="22"/>
        </w:rPr>
        <w:t> </w:t>
      </w:r>
      <w:r>
        <w:rPr>
          <w:rFonts w:ascii="Times New Roman" w:hAnsi="Times New Roman"/>
          <w:i/>
          <w:color w:val="231F20"/>
          <w:w w:val="95"/>
          <w:sz w:val="22"/>
        </w:rPr>
        <w:t>normattiva</w:t>
      </w:r>
      <w:r>
        <w:rPr>
          <w:rFonts w:ascii="Cambria" w:hAnsi="Cambria"/>
          <w:color w:val="231F20"/>
          <w:w w:val="95"/>
          <w:sz w:val="22"/>
        </w:rPr>
        <w:t>,</w:t>
      </w:r>
      <w:r>
        <w:rPr>
          <w:rFonts w:ascii="Cambria" w:hAnsi="Cambria"/>
          <w:color w:val="231F20"/>
          <w:spacing w:val="-17"/>
          <w:w w:val="95"/>
          <w:sz w:val="22"/>
        </w:rPr>
        <w:t> </w:t>
      </w:r>
      <w:r>
        <w:rPr>
          <w:rFonts w:ascii="Cambria" w:hAnsi="Cambria"/>
          <w:color w:val="231F20"/>
          <w:w w:val="95"/>
          <w:sz w:val="22"/>
        </w:rPr>
        <w:t>Madrid,</w:t>
      </w:r>
      <w:r>
        <w:rPr>
          <w:rFonts w:ascii="Cambria" w:hAnsi="Cambria"/>
          <w:color w:val="231F20"/>
          <w:spacing w:val="-17"/>
          <w:w w:val="95"/>
          <w:sz w:val="22"/>
        </w:rPr>
        <w:t> </w:t>
      </w:r>
      <w:r>
        <w:rPr>
          <w:rFonts w:ascii="Cambria" w:hAnsi="Cambria"/>
          <w:color w:val="231F20"/>
          <w:w w:val="95"/>
          <w:sz w:val="22"/>
        </w:rPr>
        <w:t>Thom- </w:t>
      </w:r>
      <w:r>
        <w:rPr>
          <w:rFonts w:ascii="Cambria" w:hAnsi="Cambria"/>
          <w:color w:val="231F20"/>
          <w:sz w:val="22"/>
        </w:rPr>
        <w:t>son-Civitas.</w:t>
      </w:r>
    </w:p>
    <w:p>
      <w:pPr>
        <w:spacing w:line="242" w:lineRule="auto" w:before="0"/>
        <w:ind w:left="454" w:right="111" w:hanging="341"/>
        <w:jc w:val="both"/>
        <w:rPr>
          <w:rFonts w:ascii="Cambria" w:hAnsi="Cambria"/>
          <w:sz w:val="22"/>
        </w:rPr>
      </w:pPr>
      <w:r>
        <w:rPr>
          <w:rFonts w:ascii="Cambria" w:hAnsi="Cambria"/>
          <w:color w:val="231F20"/>
          <w:sz w:val="22"/>
        </w:rPr>
        <w:t>Rolla,</w:t>
      </w:r>
      <w:r>
        <w:rPr>
          <w:rFonts w:ascii="Cambria" w:hAnsi="Cambria"/>
          <w:color w:val="231F20"/>
          <w:spacing w:val="-18"/>
          <w:sz w:val="22"/>
        </w:rPr>
        <w:t> </w:t>
      </w:r>
      <w:r>
        <w:rPr>
          <w:rFonts w:ascii="Cambria" w:hAnsi="Cambria"/>
          <w:color w:val="231F20"/>
          <w:sz w:val="22"/>
        </w:rPr>
        <w:t>G.</w:t>
      </w:r>
      <w:r>
        <w:rPr>
          <w:rFonts w:ascii="Cambria" w:hAnsi="Cambria"/>
          <w:color w:val="231F20"/>
          <w:spacing w:val="-18"/>
          <w:sz w:val="22"/>
        </w:rPr>
        <w:t> </w:t>
      </w:r>
      <w:r>
        <w:rPr>
          <w:rFonts w:ascii="Cambria" w:hAnsi="Cambria"/>
          <w:color w:val="231F20"/>
          <w:sz w:val="22"/>
        </w:rPr>
        <w:t>(1993).</w:t>
      </w:r>
      <w:r>
        <w:rPr>
          <w:rFonts w:ascii="Cambria" w:hAnsi="Cambria"/>
          <w:color w:val="231F20"/>
          <w:spacing w:val="-18"/>
          <w:sz w:val="22"/>
        </w:rPr>
        <w:t> </w:t>
      </w:r>
      <w:r>
        <w:rPr>
          <w:rFonts w:ascii="Cambria" w:hAnsi="Cambria"/>
          <w:color w:val="231F20"/>
          <w:sz w:val="22"/>
        </w:rPr>
        <w:t>“El</w:t>
      </w:r>
      <w:r>
        <w:rPr>
          <w:rFonts w:ascii="Cambria" w:hAnsi="Cambria"/>
          <w:color w:val="231F20"/>
          <w:spacing w:val="-18"/>
          <w:sz w:val="22"/>
        </w:rPr>
        <w:t> </w:t>
      </w:r>
      <w:r>
        <w:rPr>
          <w:rFonts w:ascii="Cambria" w:hAnsi="Cambria"/>
          <w:color w:val="231F20"/>
          <w:sz w:val="22"/>
        </w:rPr>
        <w:t>sistema</w:t>
      </w:r>
      <w:r>
        <w:rPr>
          <w:rFonts w:ascii="Cambria" w:hAnsi="Cambria"/>
          <w:color w:val="231F20"/>
          <w:spacing w:val="-19"/>
          <w:sz w:val="22"/>
        </w:rPr>
        <w:t> </w:t>
      </w:r>
      <w:r>
        <w:rPr>
          <w:rFonts w:ascii="Cambria" w:hAnsi="Cambria"/>
          <w:color w:val="231F20"/>
          <w:sz w:val="22"/>
        </w:rPr>
        <w:t>de</w:t>
      </w:r>
      <w:r>
        <w:rPr>
          <w:rFonts w:ascii="Cambria" w:hAnsi="Cambria"/>
          <w:color w:val="231F20"/>
          <w:spacing w:val="-18"/>
          <w:sz w:val="22"/>
        </w:rPr>
        <w:t> </w:t>
      </w:r>
      <w:r>
        <w:rPr>
          <w:rFonts w:ascii="Cambria" w:hAnsi="Cambria"/>
          <w:color w:val="231F20"/>
          <w:sz w:val="22"/>
        </w:rPr>
        <w:t>distribución</w:t>
      </w:r>
      <w:r>
        <w:rPr>
          <w:rFonts w:ascii="Cambria" w:hAnsi="Cambria"/>
          <w:color w:val="231F20"/>
          <w:spacing w:val="-18"/>
          <w:sz w:val="22"/>
        </w:rPr>
        <w:t> </w:t>
      </w:r>
      <w:r>
        <w:rPr>
          <w:rFonts w:ascii="Cambria" w:hAnsi="Cambria"/>
          <w:color w:val="231F20"/>
          <w:sz w:val="22"/>
        </w:rPr>
        <w:t>de</w:t>
      </w:r>
      <w:r>
        <w:rPr>
          <w:rFonts w:ascii="Cambria" w:hAnsi="Cambria"/>
          <w:color w:val="231F20"/>
          <w:spacing w:val="-18"/>
          <w:sz w:val="22"/>
        </w:rPr>
        <w:t> </w:t>
      </w:r>
      <w:r>
        <w:rPr>
          <w:rFonts w:ascii="Cambria" w:hAnsi="Cambria"/>
          <w:color w:val="231F20"/>
          <w:sz w:val="22"/>
        </w:rPr>
        <w:t>competencias</w:t>
      </w:r>
      <w:r>
        <w:rPr>
          <w:rFonts w:ascii="Cambria" w:hAnsi="Cambria"/>
          <w:color w:val="231F20"/>
          <w:spacing w:val="-18"/>
          <w:sz w:val="22"/>
        </w:rPr>
        <w:t> </w:t>
      </w:r>
      <w:r>
        <w:rPr>
          <w:rFonts w:ascii="Cambria" w:hAnsi="Cambria"/>
          <w:color w:val="231F20"/>
          <w:sz w:val="22"/>
        </w:rPr>
        <w:t>entre</w:t>
      </w:r>
      <w:r>
        <w:rPr>
          <w:rFonts w:ascii="Cambria" w:hAnsi="Cambria"/>
          <w:color w:val="231F20"/>
          <w:spacing w:val="-18"/>
          <w:sz w:val="22"/>
        </w:rPr>
        <w:t> </w:t>
      </w:r>
      <w:r>
        <w:rPr>
          <w:rFonts w:ascii="Cambria" w:hAnsi="Cambria"/>
          <w:color w:val="231F20"/>
          <w:sz w:val="22"/>
        </w:rPr>
        <w:t>el</w:t>
      </w:r>
      <w:r>
        <w:rPr>
          <w:rFonts w:ascii="Cambria" w:hAnsi="Cambria"/>
          <w:color w:val="231F20"/>
          <w:spacing w:val="-18"/>
          <w:sz w:val="22"/>
        </w:rPr>
        <w:t> </w:t>
      </w:r>
      <w:r>
        <w:rPr>
          <w:rFonts w:ascii="Cambria" w:hAnsi="Cambria"/>
          <w:color w:val="231F20"/>
          <w:sz w:val="22"/>
        </w:rPr>
        <w:t>Estado</w:t>
      </w:r>
      <w:r>
        <w:rPr>
          <w:rFonts w:ascii="Cambria" w:hAnsi="Cambria"/>
          <w:color w:val="231F20"/>
          <w:spacing w:val="-18"/>
          <w:sz w:val="22"/>
        </w:rPr>
        <w:t> </w:t>
      </w:r>
      <w:r>
        <w:rPr>
          <w:rFonts w:ascii="Cambria" w:hAnsi="Cambria"/>
          <w:color w:val="231F20"/>
          <w:sz w:val="22"/>
        </w:rPr>
        <w:t>y </w:t>
      </w:r>
      <w:r>
        <w:rPr>
          <w:rFonts w:ascii="Cambria" w:hAnsi="Cambria"/>
          <w:color w:val="231F20"/>
          <w:w w:val="90"/>
          <w:sz w:val="22"/>
        </w:rPr>
        <w:t>las</w:t>
      </w:r>
      <w:r>
        <w:rPr>
          <w:rFonts w:ascii="Cambria" w:hAnsi="Cambria"/>
          <w:color w:val="231F20"/>
          <w:spacing w:val="-5"/>
          <w:w w:val="90"/>
          <w:sz w:val="22"/>
        </w:rPr>
        <w:t> </w:t>
      </w:r>
      <w:r>
        <w:rPr>
          <w:rFonts w:ascii="Cambria" w:hAnsi="Cambria"/>
          <w:color w:val="231F20"/>
          <w:w w:val="90"/>
          <w:sz w:val="22"/>
        </w:rPr>
        <w:t>regiones</w:t>
      </w:r>
      <w:r>
        <w:rPr>
          <w:rFonts w:ascii="Cambria" w:hAnsi="Cambria"/>
          <w:color w:val="231F20"/>
          <w:spacing w:val="-5"/>
          <w:w w:val="90"/>
          <w:sz w:val="22"/>
        </w:rPr>
        <w:t> </w:t>
      </w:r>
      <w:r>
        <w:rPr>
          <w:rFonts w:ascii="Cambria" w:hAnsi="Cambria"/>
          <w:color w:val="231F20"/>
          <w:w w:val="90"/>
          <w:sz w:val="22"/>
        </w:rPr>
        <w:t>en</w:t>
      </w:r>
      <w:r>
        <w:rPr>
          <w:rFonts w:ascii="Cambria" w:hAnsi="Cambria"/>
          <w:color w:val="231F20"/>
          <w:spacing w:val="-5"/>
          <w:w w:val="90"/>
          <w:sz w:val="22"/>
        </w:rPr>
        <w:t> </w:t>
      </w:r>
      <w:r>
        <w:rPr>
          <w:rFonts w:ascii="Cambria" w:hAnsi="Cambria"/>
          <w:color w:val="231F20"/>
          <w:w w:val="90"/>
          <w:sz w:val="22"/>
        </w:rPr>
        <w:t>Italia:</w:t>
      </w:r>
      <w:r>
        <w:rPr>
          <w:rFonts w:ascii="Cambria" w:hAnsi="Cambria"/>
          <w:color w:val="231F20"/>
          <w:spacing w:val="-5"/>
          <w:w w:val="90"/>
          <w:sz w:val="22"/>
        </w:rPr>
        <w:t> </w:t>
      </w:r>
      <w:r>
        <w:rPr>
          <w:rFonts w:ascii="Cambria" w:hAnsi="Cambria"/>
          <w:color w:val="231F20"/>
          <w:w w:val="90"/>
          <w:sz w:val="22"/>
        </w:rPr>
        <w:t>aspectos</w:t>
      </w:r>
      <w:r>
        <w:rPr>
          <w:rFonts w:ascii="Cambria" w:hAnsi="Cambria"/>
          <w:color w:val="231F20"/>
          <w:spacing w:val="-5"/>
          <w:w w:val="90"/>
          <w:sz w:val="22"/>
        </w:rPr>
        <w:t> </w:t>
      </w:r>
      <w:r>
        <w:rPr>
          <w:rFonts w:ascii="Cambria" w:hAnsi="Cambria"/>
          <w:color w:val="231F20"/>
          <w:w w:val="90"/>
          <w:sz w:val="22"/>
        </w:rPr>
        <w:t>de</w:t>
      </w:r>
      <w:r>
        <w:rPr>
          <w:rFonts w:ascii="Cambria" w:hAnsi="Cambria"/>
          <w:color w:val="231F20"/>
          <w:spacing w:val="-5"/>
          <w:w w:val="90"/>
          <w:sz w:val="22"/>
        </w:rPr>
        <w:t> </w:t>
      </w:r>
      <w:r>
        <w:rPr>
          <w:rFonts w:ascii="Cambria" w:hAnsi="Cambria"/>
          <w:color w:val="231F20"/>
          <w:w w:val="90"/>
          <w:sz w:val="22"/>
        </w:rPr>
        <w:t>su</w:t>
      </w:r>
      <w:r>
        <w:rPr>
          <w:rFonts w:ascii="Cambria" w:hAnsi="Cambria"/>
          <w:color w:val="231F20"/>
          <w:spacing w:val="-5"/>
          <w:w w:val="90"/>
          <w:sz w:val="22"/>
        </w:rPr>
        <w:t> </w:t>
      </w:r>
      <w:r>
        <w:rPr>
          <w:rFonts w:ascii="Cambria" w:hAnsi="Cambria"/>
          <w:color w:val="231F20"/>
          <w:w w:val="90"/>
          <w:sz w:val="22"/>
        </w:rPr>
        <w:t>evolución”,</w:t>
      </w:r>
      <w:r>
        <w:rPr>
          <w:rFonts w:ascii="Cambria" w:hAnsi="Cambria"/>
          <w:color w:val="231F20"/>
          <w:spacing w:val="-5"/>
          <w:w w:val="90"/>
          <w:sz w:val="22"/>
        </w:rPr>
        <w:t> </w:t>
      </w:r>
      <w:r>
        <w:rPr>
          <w:rFonts w:ascii="Times New Roman" w:hAnsi="Times New Roman"/>
          <w:i/>
          <w:color w:val="231F20"/>
          <w:w w:val="90"/>
          <w:sz w:val="22"/>
        </w:rPr>
        <w:t>Revistta</w:t>
      </w:r>
      <w:r>
        <w:rPr>
          <w:rFonts w:ascii="Times New Roman" w:hAnsi="Times New Roman"/>
          <w:i/>
          <w:color w:val="231F20"/>
          <w:spacing w:val="-11"/>
          <w:w w:val="90"/>
          <w:sz w:val="22"/>
        </w:rPr>
        <w:t> </w:t>
      </w:r>
      <w:r>
        <w:rPr>
          <w:rFonts w:ascii="Times New Roman" w:hAnsi="Times New Roman"/>
          <w:i/>
          <w:color w:val="231F20"/>
          <w:spacing w:val="-7"/>
          <w:w w:val="90"/>
          <w:sz w:val="22"/>
        </w:rPr>
        <w:t>Vasca</w:t>
      </w:r>
      <w:r>
        <w:rPr>
          <w:rFonts w:ascii="Times New Roman" w:hAnsi="Times New Roman"/>
          <w:i/>
          <w:color w:val="231F20"/>
          <w:spacing w:val="-11"/>
          <w:w w:val="90"/>
          <w:sz w:val="22"/>
        </w:rPr>
        <w:t> </w:t>
      </w:r>
      <w:r>
        <w:rPr>
          <w:rFonts w:ascii="Times New Roman" w:hAnsi="Times New Roman"/>
          <w:i/>
          <w:color w:val="231F20"/>
          <w:w w:val="90"/>
          <w:sz w:val="22"/>
        </w:rPr>
        <w:t>de</w:t>
      </w:r>
      <w:r>
        <w:rPr>
          <w:rFonts w:ascii="Times New Roman" w:hAnsi="Times New Roman"/>
          <w:i/>
          <w:color w:val="231F20"/>
          <w:spacing w:val="-11"/>
          <w:w w:val="90"/>
          <w:sz w:val="22"/>
        </w:rPr>
        <w:t> </w:t>
      </w:r>
      <w:r>
        <w:rPr>
          <w:rFonts w:ascii="Times New Roman" w:hAnsi="Times New Roman"/>
          <w:i/>
          <w:color w:val="231F20"/>
          <w:w w:val="90"/>
          <w:sz w:val="22"/>
        </w:rPr>
        <w:t>Administtración </w:t>
      </w:r>
      <w:r>
        <w:rPr>
          <w:rFonts w:ascii="Times New Roman" w:hAnsi="Times New Roman"/>
          <w:i/>
          <w:color w:val="231F20"/>
          <w:sz w:val="22"/>
        </w:rPr>
        <w:t>Pública</w:t>
      </w:r>
      <w:r>
        <w:rPr>
          <w:rFonts w:ascii="Cambria" w:hAnsi="Cambria"/>
          <w:color w:val="231F20"/>
          <w:sz w:val="22"/>
        </w:rPr>
        <w:t>,</w:t>
      </w:r>
      <w:r>
        <w:rPr>
          <w:rFonts w:ascii="Cambria" w:hAnsi="Cambria"/>
          <w:color w:val="231F20"/>
          <w:spacing w:val="-30"/>
          <w:sz w:val="22"/>
        </w:rPr>
        <w:t> </w:t>
      </w:r>
      <w:r>
        <w:rPr>
          <w:rFonts w:ascii="Cambria" w:hAnsi="Cambria"/>
          <w:color w:val="231F20"/>
          <w:sz w:val="22"/>
        </w:rPr>
        <w:t>núm.</w:t>
      </w:r>
      <w:r>
        <w:rPr>
          <w:rFonts w:ascii="Cambria" w:hAnsi="Cambria"/>
          <w:color w:val="231F20"/>
          <w:spacing w:val="-30"/>
          <w:sz w:val="22"/>
        </w:rPr>
        <w:t> </w:t>
      </w:r>
      <w:r>
        <w:rPr>
          <w:rFonts w:ascii="Cambria" w:hAnsi="Cambria"/>
          <w:color w:val="231F20"/>
          <w:sz w:val="22"/>
        </w:rPr>
        <w:t>36</w:t>
      </w:r>
      <w:r>
        <w:rPr>
          <w:rFonts w:ascii="Cambria" w:hAnsi="Cambria"/>
          <w:color w:val="231F20"/>
          <w:spacing w:val="-30"/>
          <w:sz w:val="22"/>
        </w:rPr>
        <w:t> </w:t>
      </w:r>
      <w:r>
        <w:rPr>
          <w:rFonts w:ascii="Cambria" w:hAnsi="Cambria"/>
          <w:color w:val="231F20"/>
          <w:sz w:val="22"/>
        </w:rPr>
        <w:t>(</w:t>
      </w:r>
      <w:r>
        <w:rPr>
          <w:rFonts w:ascii="Cambria" w:hAnsi="Cambria"/>
          <w:color w:val="231F20"/>
          <w:sz w:val="17"/>
        </w:rPr>
        <w:t>ii</w:t>
      </w:r>
      <w:r>
        <w:rPr>
          <w:rFonts w:ascii="Cambria" w:hAnsi="Cambria"/>
          <w:color w:val="231F20"/>
          <w:sz w:val="22"/>
        </w:rPr>
        <w:t>).</w:t>
      </w:r>
    </w:p>
    <w:p>
      <w:pPr>
        <w:spacing w:line="242" w:lineRule="auto" w:before="0"/>
        <w:ind w:left="453" w:right="112" w:hanging="340"/>
        <w:jc w:val="both"/>
        <w:rPr>
          <w:rFonts w:ascii="Cambria" w:hAnsi="Cambria"/>
          <w:sz w:val="22"/>
        </w:rPr>
      </w:pPr>
      <w:r>
        <w:rPr>
          <w:rFonts w:ascii="Cambria" w:hAnsi="Cambria"/>
          <w:color w:val="231F20"/>
          <w:w w:val="90"/>
          <w:sz w:val="22"/>
        </w:rPr>
        <w:t>Rubio, L. (1998). </w:t>
      </w:r>
      <w:r>
        <w:rPr>
          <w:rFonts w:ascii="Times New Roman" w:hAnsi="Times New Roman"/>
          <w:i/>
          <w:color w:val="231F20"/>
          <w:w w:val="90"/>
          <w:sz w:val="22"/>
        </w:rPr>
        <w:t>La democracia verdadera: información ciudadana y políttica pública</w:t>
      </w:r>
      <w:r>
        <w:rPr>
          <w:rFonts w:ascii="Cambria" w:hAnsi="Cambria"/>
          <w:color w:val="231F20"/>
          <w:w w:val="90"/>
          <w:sz w:val="22"/>
        </w:rPr>
        <w:t>, </w:t>
      </w:r>
      <w:r>
        <w:rPr>
          <w:rFonts w:ascii="Cambria" w:hAnsi="Cambria"/>
          <w:color w:val="231F20"/>
          <w:sz w:val="22"/>
        </w:rPr>
        <w:t>México, Cal y Arena.</w:t>
      </w:r>
    </w:p>
    <w:p>
      <w:pPr>
        <w:spacing w:line="242" w:lineRule="auto" w:before="0"/>
        <w:ind w:left="453" w:right="112" w:hanging="340"/>
        <w:jc w:val="both"/>
        <w:rPr>
          <w:rFonts w:ascii="Cambria" w:hAnsi="Cambria"/>
          <w:sz w:val="22"/>
        </w:rPr>
      </w:pPr>
      <w:r>
        <w:rPr>
          <w:rFonts w:ascii="Cambria" w:hAnsi="Cambria"/>
          <w:color w:val="231F20"/>
          <w:spacing w:val="-4"/>
          <w:w w:val="95"/>
          <w:sz w:val="22"/>
        </w:rPr>
        <w:t>Salazar,</w:t>
      </w:r>
      <w:r>
        <w:rPr>
          <w:rFonts w:ascii="Cambria" w:hAnsi="Cambria"/>
          <w:color w:val="231F20"/>
          <w:spacing w:val="-15"/>
          <w:w w:val="95"/>
          <w:sz w:val="22"/>
        </w:rPr>
        <w:t> </w:t>
      </w:r>
      <w:r>
        <w:rPr>
          <w:rFonts w:ascii="Cambria" w:hAnsi="Cambria"/>
          <w:color w:val="231F20"/>
          <w:w w:val="95"/>
          <w:sz w:val="22"/>
        </w:rPr>
        <w:t>L.</w:t>
      </w:r>
      <w:r>
        <w:rPr>
          <w:rFonts w:ascii="Cambria" w:hAnsi="Cambria"/>
          <w:color w:val="231F20"/>
          <w:spacing w:val="-15"/>
          <w:w w:val="95"/>
          <w:sz w:val="22"/>
        </w:rPr>
        <w:t> </w:t>
      </w:r>
      <w:r>
        <w:rPr>
          <w:rFonts w:ascii="Cambria" w:hAnsi="Cambria"/>
          <w:color w:val="231F20"/>
          <w:w w:val="95"/>
          <w:sz w:val="22"/>
        </w:rPr>
        <w:t>y</w:t>
      </w:r>
      <w:r>
        <w:rPr>
          <w:rFonts w:ascii="Cambria" w:hAnsi="Cambria"/>
          <w:color w:val="231F20"/>
          <w:spacing w:val="-15"/>
          <w:w w:val="95"/>
          <w:sz w:val="22"/>
        </w:rPr>
        <w:t> </w:t>
      </w:r>
      <w:r>
        <w:rPr>
          <w:rFonts w:ascii="Cambria" w:hAnsi="Cambria"/>
          <w:color w:val="231F20"/>
          <w:spacing w:val="-3"/>
          <w:w w:val="95"/>
          <w:sz w:val="22"/>
        </w:rPr>
        <w:t>Woldenberg,</w:t>
      </w:r>
      <w:r>
        <w:rPr>
          <w:rFonts w:ascii="Cambria" w:hAnsi="Cambria"/>
          <w:color w:val="231F20"/>
          <w:spacing w:val="-15"/>
          <w:w w:val="95"/>
          <w:sz w:val="22"/>
        </w:rPr>
        <w:t> </w:t>
      </w:r>
      <w:r>
        <w:rPr>
          <w:rFonts w:ascii="Cambria" w:hAnsi="Cambria"/>
          <w:color w:val="231F20"/>
          <w:w w:val="95"/>
          <w:sz w:val="22"/>
        </w:rPr>
        <w:t>J.</w:t>
      </w:r>
      <w:r>
        <w:rPr>
          <w:rFonts w:ascii="Cambria" w:hAnsi="Cambria"/>
          <w:color w:val="231F20"/>
          <w:spacing w:val="-15"/>
          <w:w w:val="95"/>
          <w:sz w:val="22"/>
        </w:rPr>
        <w:t> </w:t>
      </w:r>
      <w:r>
        <w:rPr>
          <w:rFonts w:ascii="Cambria" w:hAnsi="Cambria"/>
          <w:color w:val="231F20"/>
          <w:w w:val="95"/>
          <w:sz w:val="22"/>
        </w:rPr>
        <w:t>(1995).</w:t>
      </w:r>
      <w:r>
        <w:rPr>
          <w:rFonts w:ascii="Cambria" w:hAnsi="Cambria"/>
          <w:color w:val="231F20"/>
          <w:spacing w:val="-15"/>
          <w:w w:val="95"/>
          <w:sz w:val="22"/>
        </w:rPr>
        <w:t> </w:t>
      </w:r>
      <w:r>
        <w:rPr>
          <w:rFonts w:ascii="Times New Roman" w:hAnsi="Times New Roman"/>
          <w:i/>
          <w:color w:val="231F20"/>
          <w:w w:val="95"/>
          <w:sz w:val="22"/>
        </w:rPr>
        <w:t>Principios</w:t>
      </w:r>
      <w:r>
        <w:rPr>
          <w:rFonts w:ascii="Times New Roman" w:hAnsi="Times New Roman"/>
          <w:i/>
          <w:color w:val="231F20"/>
          <w:spacing w:val="-22"/>
          <w:w w:val="95"/>
          <w:sz w:val="22"/>
        </w:rPr>
        <w:t> </w:t>
      </w:r>
      <w:r>
        <w:rPr>
          <w:rFonts w:ascii="Times New Roman" w:hAnsi="Times New Roman"/>
          <w:i/>
          <w:color w:val="231F20"/>
          <w:w w:val="95"/>
          <w:sz w:val="22"/>
        </w:rPr>
        <w:t>y</w:t>
      </w:r>
      <w:r>
        <w:rPr>
          <w:rFonts w:ascii="Times New Roman" w:hAnsi="Times New Roman"/>
          <w:i/>
          <w:color w:val="231F20"/>
          <w:spacing w:val="-21"/>
          <w:w w:val="95"/>
          <w:sz w:val="22"/>
        </w:rPr>
        <w:t> </w:t>
      </w:r>
      <w:r>
        <w:rPr>
          <w:rFonts w:ascii="Times New Roman" w:hAnsi="Times New Roman"/>
          <w:i/>
          <w:color w:val="231F20"/>
          <w:w w:val="95"/>
          <w:sz w:val="22"/>
        </w:rPr>
        <w:t>valores</w:t>
      </w:r>
      <w:r>
        <w:rPr>
          <w:rFonts w:ascii="Times New Roman" w:hAnsi="Times New Roman"/>
          <w:i/>
          <w:color w:val="231F20"/>
          <w:spacing w:val="-22"/>
          <w:w w:val="95"/>
          <w:sz w:val="22"/>
        </w:rPr>
        <w:t> </w:t>
      </w:r>
      <w:r>
        <w:rPr>
          <w:rFonts w:ascii="Times New Roman" w:hAnsi="Times New Roman"/>
          <w:i/>
          <w:color w:val="231F20"/>
          <w:w w:val="95"/>
          <w:sz w:val="22"/>
        </w:rPr>
        <w:t>de</w:t>
      </w:r>
      <w:r>
        <w:rPr>
          <w:rFonts w:ascii="Times New Roman" w:hAnsi="Times New Roman"/>
          <w:i/>
          <w:color w:val="231F20"/>
          <w:spacing w:val="-21"/>
          <w:w w:val="95"/>
          <w:sz w:val="22"/>
        </w:rPr>
        <w:t> </w:t>
      </w:r>
      <w:r>
        <w:rPr>
          <w:rFonts w:ascii="Times New Roman" w:hAnsi="Times New Roman"/>
          <w:i/>
          <w:color w:val="231F20"/>
          <w:w w:val="95"/>
          <w:sz w:val="22"/>
        </w:rPr>
        <w:t>la</w:t>
      </w:r>
      <w:r>
        <w:rPr>
          <w:rFonts w:ascii="Times New Roman" w:hAnsi="Times New Roman"/>
          <w:i/>
          <w:color w:val="231F20"/>
          <w:spacing w:val="-22"/>
          <w:w w:val="95"/>
          <w:sz w:val="22"/>
        </w:rPr>
        <w:t> </w:t>
      </w:r>
      <w:r>
        <w:rPr>
          <w:rFonts w:ascii="Times New Roman" w:hAnsi="Times New Roman"/>
          <w:i/>
          <w:color w:val="231F20"/>
          <w:w w:val="95"/>
          <w:sz w:val="22"/>
        </w:rPr>
        <w:t>democracia.</w:t>
      </w:r>
      <w:r>
        <w:rPr>
          <w:rFonts w:ascii="Times New Roman" w:hAnsi="Times New Roman"/>
          <w:i/>
          <w:color w:val="231F20"/>
          <w:spacing w:val="-22"/>
          <w:w w:val="95"/>
          <w:sz w:val="22"/>
        </w:rPr>
        <w:t> </w:t>
      </w:r>
      <w:r>
        <w:rPr>
          <w:rFonts w:ascii="Times New Roman" w:hAnsi="Times New Roman"/>
          <w:i/>
          <w:color w:val="231F20"/>
          <w:w w:val="95"/>
          <w:sz w:val="22"/>
        </w:rPr>
        <w:t>Cuadernos </w:t>
      </w:r>
      <w:r>
        <w:rPr>
          <w:rFonts w:ascii="Times New Roman" w:hAnsi="Times New Roman"/>
          <w:i/>
          <w:color w:val="231F20"/>
          <w:w w:val="95"/>
          <w:sz w:val="22"/>
        </w:rPr>
        <w:t>de Divulgación de la Culttura Democráttica</w:t>
      </w:r>
      <w:r>
        <w:rPr>
          <w:rFonts w:ascii="Cambria" w:hAnsi="Cambria"/>
          <w:color w:val="231F20"/>
          <w:w w:val="95"/>
          <w:sz w:val="22"/>
        </w:rPr>
        <w:t>, núm. 1, México, Instituto </w:t>
      </w:r>
      <w:r>
        <w:rPr>
          <w:rFonts w:ascii="Cambria" w:hAnsi="Cambria"/>
          <w:color w:val="231F20"/>
          <w:spacing w:val="-4"/>
          <w:w w:val="95"/>
          <w:sz w:val="22"/>
        </w:rPr>
        <w:t>Federal </w:t>
      </w:r>
      <w:r>
        <w:rPr>
          <w:rFonts w:ascii="Cambria" w:hAnsi="Cambria"/>
          <w:color w:val="231F20"/>
          <w:sz w:val="22"/>
        </w:rPr>
        <w:t>Electoral.</w:t>
      </w:r>
    </w:p>
    <w:p>
      <w:pPr>
        <w:spacing w:line="242" w:lineRule="auto" w:before="0"/>
        <w:ind w:left="453" w:right="112" w:hanging="341"/>
        <w:jc w:val="both"/>
        <w:rPr>
          <w:rFonts w:ascii="Cambria" w:hAnsi="Cambria"/>
          <w:sz w:val="22"/>
        </w:rPr>
      </w:pPr>
      <w:r>
        <w:rPr>
          <w:rFonts w:ascii="Cambria" w:hAnsi="Cambria"/>
          <w:color w:val="231F20"/>
          <w:w w:val="95"/>
          <w:sz w:val="22"/>
        </w:rPr>
        <w:t>Sánchez </w:t>
      </w:r>
      <w:r>
        <w:rPr>
          <w:rFonts w:ascii="Cambria" w:hAnsi="Cambria"/>
          <w:color w:val="231F20"/>
          <w:spacing w:val="-5"/>
          <w:w w:val="95"/>
          <w:sz w:val="22"/>
        </w:rPr>
        <w:t>Vertiz </w:t>
      </w:r>
      <w:r>
        <w:rPr>
          <w:rFonts w:ascii="Cambria" w:hAnsi="Cambria"/>
          <w:color w:val="231F20"/>
          <w:w w:val="95"/>
          <w:sz w:val="22"/>
        </w:rPr>
        <w:t>Ruiz, </w:t>
      </w:r>
      <w:r>
        <w:rPr>
          <w:rFonts w:ascii="Cambria" w:hAnsi="Cambria"/>
          <w:color w:val="231F20"/>
          <w:spacing w:val="-3"/>
          <w:w w:val="95"/>
          <w:sz w:val="22"/>
        </w:rPr>
        <w:t>Patricio </w:t>
      </w:r>
      <w:r>
        <w:rPr>
          <w:rFonts w:ascii="Cambria" w:hAnsi="Cambria"/>
          <w:color w:val="231F20"/>
          <w:w w:val="95"/>
          <w:sz w:val="22"/>
        </w:rPr>
        <w:t>Tiberio (1999). </w:t>
      </w:r>
      <w:r>
        <w:rPr>
          <w:rFonts w:ascii="Times New Roman" w:hAnsi="Times New Roman"/>
          <w:i/>
          <w:color w:val="231F20"/>
          <w:w w:val="95"/>
          <w:sz w:val="22"/>
        </w:rPr>
        <w:t>Perfeccionamientto del conttrol</w:t>
      </w:r>
      <w:r>
        <w:rPr>
          <w:rFonts w:ascii="Times New Roman" w:hAnsi="Times New Roman"/>
          <w:i/>
          <w:color w:val="231F20"/>
          <w:spacing w:val="-26"/>
          <w:w w:val="95"/>
          <w:sz w:val="22"/>
        </w:rPr>
        <w:t> </w:t>
      </w:r>
      <w:r>
        <w:rPr>
          <w:rFonts w:ascii="Times New Roman" w:hAnsi="Times New Roman"/>
          <w:i/>
          <w:color w:val="231F20"/>
          <w:w w:val="95"/>
          <w:sz w:val="22"/>
        </w:rPr>
        <w:t>cons- </w:t>
      </w:r>
      <w:r>
        <w:rPr>
          <w:rFonts w:ascii="Times New Roman" w:hAnsi="Times New Roman"/>
          <w:i/>
          <w:color w:val="231F20"/>
          <w:sz w:val="22"/>
        </w:rPr>
        <w:t>ttittucional en México</w:t>
      </w:r>
      <w:r>
        <w:rPr>
          <w:rFonts w:ascii="Cambria" w:hAnsi="Cambria"/>
          <w:color w:val="231F20"/>
          <w:sz w:val="22"/>
        </w:rPr>
        <w:t>, </w:t>
      </w:r>
      <w:r>
        <w:rPr>
          <w:rFonts w:ascii="Cambria" w:hAnsi="Cambria"/>
          <w:color w:val="231F20"/>
          <w:spacing w:val="-6"/>
          <w:sz w:val="22"/>
        </w:rPr>
        <w:t>Tesis </w:t>
      </w:r>
      <w:r>
        <w:rPr>
          <w:rFonts w:ascii="Cambria" w:hAnsi="Cambria"/>
          <w:color w:val="231F20"/>
          <w:sz w:val="22"/>
        </w:rPr>
        <w:t>de Maestría en Derecho, México, </w:t>
      </w:r>
      <w:r>
        <w:rPr>
          <w:rFonts w:ascii="Cambria" w:hAnsi="Cambria"/>
          <w:color w:val="231F20"/>
          <w:spacing w:val="-4"/>
          <w:sz w:val="22"/>
        </w:rPr>
        <w:t>Facultad </w:t>
      </w:r>
      <w:r>
        <w:rPr>
          <w:rFonts w:ascii="Cambria" w:hAnsi="Cambria"/>
          <w:color w:val="231F20"/>
          <w:sz w:val="22"/>
        </w:rPr>
        <w:t>de Derecho-</w:t>
      </w:r>
      <w:r>
        <w:rPr>
          <w:rFonts w:ascii="Cambria" w:hAnsi="Cambria"/>
          <w:color w:val="231F20"/>
          <w:sz w:val="17"/>
        </w:rPr>
        <w:t>uaem</w:t>
      </w:r>
      <w:r>
        <w:rPr>
          <w:rFonts w:ascii="Cambria" w:hAnsi="Cambria"/>
          <w:color w:val="231F20"/>
          <w:sz w:val="22"/>
        </w:rPr>
        <w:t>.</w:t>
      </w:r>
    </w:p>
    <w:p>
      <w:pPr>
        <w:spacing w:line="242" w:lineRule="auto" w:before="0"/>
        <w:ind w:left="113" w:right="796" w:firstLine="0"/>
        <w:jc w:val="left"/>
        <w:rPr>
          <w:rFonts w:ascii="Cambria" w:hAnsi="Cambria"/>
          <w:sz w:val="22"/>
        </w:rPr>
      </w:pPr>
      <w:r>
        <w:rPr>
          <w:rFonts w:ascii="Cambria" w:hAnsi="Cambria"/>
          <w:color w:val="231F20"/>
          <w:spacing w:val="-4"/>
          <w:w w:val="95"/>
          <w:sz w:val="22"/>
        </w:rPr>
        <w:t>Schedler,</w:t>
      </w:r>
      <w:r>
        <w:rPr>
          <w:rFonts w:ascii="Cambria" w:hAnsi="Cambria"/>
          <w:color w:val="231F20"/>
          <w:spacing w:val="-18"/>
          <w:w w:val="95"/>
          <w:sz w:val="22"/>
        </w:rPr>
        <w:t> </w:t>
      </w:r>
      <w:r>
        <w:rPr>
          <w:rFonts w:ascii="Cambria" w:hAnsi="Cambria"/>
          <w:color w:val="231F20"/>
          <w:w w:val="95"/>
          <w:sz w:val="22"/>
        </w:rPr>
        <w:t>Andreas</w:t>
      </w:r>
      <w:r>
        <w:rPr>
          <w:rFonts w:ascii="Cambria" w:hAnsi="Cambria"/>
          <w:color w:val="231F20"/>
          <w:spacing w:val="-18"/>
          <w:w w:val="95"/>
          <w:sz w:val="22"/>
        </w:rPr>
        <w:t> </w:t>
      </w:r>
      <w:r>
        <w:rPr>
          <w:rFonts w:ascii="Cambria" w:hAnsi="Cambria"/>
          <w:color w:val="231F20"/>
          <w:w w:val="95"/>
          <w:sz w:val="22"/>
        </w:rPr>
        <w:t>(2006).</w:t>
      </w:r>
      <w:r>
        <w:rPr>
          <w:rFonts w:ascii="Cambria" w:hAnsi="Cambria"/>
          <w:color w:val="231F20"/>
          <w:spacing w:val="-18"/>
          <w:w w:val="95"/>
          <w:sz w:val="22"/>
        </w:rPr>
        <w:t> </w:t>
      </w:r>
      <w:r>
        <w:rPr>
          <w:rFonts w:ascii="Times New Roman" w:hAnsi="Times New Roman"/>
          <w:i/>
          <w:color w:val="231F20"/>
          <w:w w:val="95"/>
          <w:sz w:val="22"/>
        </w:rPr>
        <w:t>México:</w:t>
      </w:r>
      <w:r>
        <w:rPr>
          <w:rFonts w:ascii="Times New Roman" w:hAnsi="Times New Roman"/>
          <w:i/>
          <w:color w:val="231F20"/>
          <w:spacing w:val="-24"/>
          <w:w w:val="95"/>
          <w:sz w:val="22"/>
        </w:rPr>
        <w:t> </w:t>
      </w:r>
      <w:r>
        <w:rPr>
          <w:rFonts w:ascii="Times New Roman" w:hAnsi="Times New Roman"/>
          <w:i/>
          <w:color w:val="231F20"/>
          <w:w w:val="95"/>
          <w:sz w:val="22"/>
        </w:rPr>
        <w:t>una</w:t>
      </w:r>
      <w:r>
        <w:rPr>
          <w:rFonts w:ascii="Times New Roman" w:hAnsi="Times New Roman"/>
          <w:i/>
          <w:color w:val="231F20"/>
          <w:spacing w:val="-25"/>
          <w:w w:val="95"/>
          <w:sz w:val="22"/>
        </w:rPr>
        <w:t> </w:t>
      </w:r>
      <w:r>
        <w:rPr>
          <w:rFonts w:ascii="Times New Roman" w:hAnsi="Times New Roman"/>
          <w:i/>
          <w:color w:val="231F20"/>
          <w:w w:val="95"/>
          <w:sz w:val="22"/>
        </w:rPr>
        <w:t>breve</w:t>
      </w:r>
      <w:r>
        <w:rPr>
          <w:rFonts w:ascii="Times New Roman" w:hAnsi="Times New Roman"/>
          <w:i/>
          <w:color w:val="231F20"/>
          <w:spacing w:val="-25"/>
          <w:w w:val="95"/>
          <w:sz w:val="22"/>
        </w:rPr>
        <w:t> </w:t>
      </w:r>
      <w:r>
        <w:rPr>
          <w:rFonts w:ascii="Times New Roman" w:hAnsi="Times New Roman"/>
          <w:i/>
          <w:color w:val="231F20"/>
          <w:w w:val="95"/>
          <w:sz w:val="22"/>
        </w:rPr>
        <w:t>histtoria</w:t>
      </w:r>
      <w:r>
        <w:rPr>
          <w:rFonts w:ascii="Times New Roman" w:hAnsi="Times New Roman"/>
          <w:i/>
          <w:color w:val="231F20"/>
          <w:spacing w:val="-25"/>
          <w:w w:val="95"/>
          <w:sz w:val="22"/>
        </w:rPr>
        <w:t> </w:t>
      </w:r>
      <w:r>
        <w:rPr>
          <w:rFonts w:ascii="Times New Roman" w:hAnsi="Times New Roman"/>
          <w:i/>
          <w:color w:val="231F20"/>
          <w:w w:val="95"/>
          <w:sz w:val="22"/>
        </w:rPr>
        <w:t>políttica</w:t>
      </w:r>
      <w:r>
        <w:rPr>
          <w:rFonts w:ascii="Cambria" w:hAnsi="Cambria"/>
          <w:color w:val="231F20"/>
          <w:w w:val="95"/>
          <w:sz w:val="22"/>
        </w:rPr>
        <w:t>,</w:t>
      </w:r>
      <w:r>
        <w:rPr>
          <w:rFonts w:ascii="Cambria" w:hAnsi="Cambria"/>
          <w:color w:val="231F20"/>
          <w:spacing w:val="-18"/>
          <w:w w:val="95"/>
          <w:sz w:val="22"/>
        </w:rPr>
        <w:t> </w:t>
      </w:r>
      <w:r>
        <w:rPr>
          <w:rFonts w:ascii="Cambria" w:hAnsi="Cambria"/>
          <w:color w:val="231F20"/>
          <w:w w:val="95"/>
          <w:sz w:val="22"/>
        </w:rPr>
        <w:t>México,</w:t>
      </w:r>
      <w:r>
        <w:rPr>
          <w:rFonts w:ascii="Cambria" w:hAnsi="Cambria"/>
          <w:color w:val="231F20"/>
          <w:spacing w:val="-19"/>
          <w:w w:val="95"/>
          <w:sz w:val="22"/>
        </w:rPr>
        <w:t> </w:t>
      </w:r>
      <w:r>
        <w:rPr>
          <w:rFonts w:ascii="Cambria" w:hAnsi="Cambria"/>
          <w:color w:val="231F20"/>
          <w:w w:val="95"/>
          <w:sz w:val="17"/>
        </w:rPr>
        <w:t>cide</w:t>
      </w:r>
      <w:r>
        <w:rPr>
          <w:rFonts w:ascii="Cambria" w:hAnsi="Cambria"/>
          <w:color w:val="231F20"/>
          <w:w w:val="95"/>
          <w:sz w:val="22"/>
        </w:rPr>
        <w:t>. Schmitt,</w:t>
      </w:r>
      <w:r>
        <w:rPr>
          <w:rFonts w:ascii="Cambria" w:hAnsi="Cambria"/>
          <w:color w:val="231F20"/>
          <w:spacing w:val="-23"/>
          <w:w w:val="95"/>
          <w:sz w:val="22"/>
        </w:rPr>
        <w:t> </w:t>
      </w:r>
      <w:r>
        <w:rPr>
          <w:rFonts w:ascii="Cambria" w:hAnsi="Cambria"/>
          <w:color w:val="231F20"/>
          <w:w w:val="95"/>
          <w:sz w:val="22"/>
        </w:rPr>
        <w:t>Carl</w:t>
      </w:r>
      <w:r>
        <w:rPr>
          <w:rFonts w:ascii="Cambria" w:hAnsi="Cambria"/>
          <w:color w:val="231F20"/>
          <w:spacing w:val="-23"/>
          <w:w w:val="95"/>
          <w:sz w:val="22"/>
        </w:rPr>
        <w:t> </w:t>
      </w:r>
      <w:r>
        <w:rPr>
          <w:rFonts w:ascii="Cambria" w:hAnsi="Cambria"/>
          <w:color w:val="231F20"/>
          <w:w w:val="95"/>
          <w:sz w:val="22"/>
        </w:rPr>
        <w:t>(1970).</w:t>
      </w:r>
      <w:r>
        <w:rPr>
          <w:rFonts w:ascii="Cambria" w:hAnsi="Cambria"/>
          <w:color w:val="231F20"/>
          <w:spacing w:val="-23"/>
          <w:w w:val="95"/>
          <w:sz w:val="22"/>
        </w:rPr>
        <w:t> </w:t>
      </w:r>
      <w:r>
        <w:rPr>
          <w:rFonts w:ascii="Times New Roman" w:hAnsi="Times New Roman"/>
          <w:i/>
          <w:color w:val="231F20"/>
          <w:spacing w:val="-5"/>
          <w:w w:val="95"/>
          <w:sz w:val="22"/>
        </w:rPr>
        <w:t>Teoría</w:t>
      </w:r>
      <w:r>
        <w:rPr>
          <w:rFonts w:ascii="Times New Roman" w:hAnsi="Times New Roman"/>
          <w:i/>
          <w:color w:val="231F20"/>
          <w:spacing w:val="-30"/>
          <w:w w:val="95"/>
          <w:sz w:val="22"/>
        </w:rPr>
        <w:t> </w:t>
      </w:r>
      <w:r>
        <w:rPr>
          <w:rFonts w:ascii="Times New Roman" w:hAnsi="Times New Roman"/>
          <w:i/>
          <w:color w:val="231F20"/>
          <w:w w:val="95"/>
          <w:sz w:val="22"/>
        </w:rPr>
        <w:t>consttittucional</w:t>
      </w:r>
      <w:r>
        <w:rPr>
          <w:rFonts w:ascii="Cambria" w:hAnsi="Cambria"/>
          <w:color w:val="231F20"/>
          <w:w w:val="95"/>
          <w:sz w:val="22"/>
        </w:rPr>
        <w:t>,</w:t>
      </w:r>
      <w:r>
        <w:rPr>
          <w:rFonts w:ascii="Cambria" w:hAnsi="Cambria"/>
          <w:color w:val="231F20"/>
          <w:spacing w:val="-23"/>
          <w:w w:val="95"/>
          <w:sz w:val="22"/>
        </w:rPr>
        <w:t> </w:t>
      </w:r>
      <w:r>
        <w:rPr>
          <w:rFonts w:ascii="Cambria" w:hAnsi="Cambria"/>
          <w:color w:val="231F20"/>
          <w:w w:val="95"/>
          <w:sz w:val="22"/>
        </w:rPr>
        <w:t>México,</w:t>
      </w:r>
      <w:r>
        <w:rPr>
          <w:rFonts w:ascii="Cambria" w:hAnsi="Cambria"/>
          <w:color w:val="231F20"/>
          <w:spacing w:val="-23"/>
          <w:w w:val="95"/>
          <w:sz w:val="22"/>
        </w:rPr>
        <w:t> </w:t>
      </w:r>
      <w:r>
        <w:rPr>
          <w:rFonts w:ascii="Cambria" w:hAnsi="Cambria"/>
          <w:color w:val="231F20"/>
          <w:w w:val="95"/>
          <w:sz w:val="22"/>
        </w:rPr>
        <w:t>Editora</w:t>
      </w:r>
      <w:r>
        <w:rPr>
          <w:rFonts w:ascii="Cambria" w:hAnsi="Cambria"/>
          <w:color w:val="231F20"/>
          <w:spacing w:val="-23"/>
          <w:w w:val="95"/>
          <w:sz w:val="22"/>
        </w:rPr>
        <w:t> </w:t>
      </w:r>
      <w:r>
        <w:rPr>
          <w:rFonts w:ascii="Cambria" w:hAnsi="Cambria"/>
          <w:color w:val="231F20"/>
          <w:w w:val="95"/>
          <w:sz w:val="22"/>
        </w:rPr>
        <w:t>Nacional.</w:t>
      </w:r>
    </w:p>
    <w:p>
      <w:pPr>
        <w:spacing w:line="257" w:lineRule="exact" w:before="0"/>
        <w:ind w:left="113" w:right="24" w:firstLine="0"/>
        <w:jc w:val="left"/>
        <w:rPr>
          <w:rFonts w:ascii="Cambria" w:hAnsi="Cambria"/>
          <w:sz w:val="22"/>
        </w:rPr>
      </w:pPr>
      <w:r>
        <w:rPr>
          <w:rFonts w:ascii="Cambria" w:hAnsi="Cambria"/>
          <w:color w:val="231F20"/>
          <w:w w:val="95"/>
          <w:sz w:val="22"/>
        </w:rPr>
        <w:t>Seara, Modesto (1978). </w:t>
      </w:r>
      <w:r>
        <w:rPr>
          <w:rFonts w:ascii="Times New Roman" w:hAnsi="Times New Roman"/>
          <w:i/>
          <w:color w:val="231F20"/>
          <w:w w:val="95"/>
          <w:sz w:val="22"/>
        </w:rPr>
        <w:t>La sociedad democráttica</w:t>
      </w:r>
      <w:r>
        <w:rPr>
          <w:rFonts w:ascii="Cambria" w:hAnsi="Cambria"/>
          <w:color w:val="231F20"/>
          <w:w w:val="95"/>
          <w:sz w:val="22"/>
        </w:rPr>
        <w:t>, México, </w:t>
      </w:r>
      <w:r>
        <w:rPr>
          <w:rFonts w:ascii="Cambria" w:hAnsi="Cambria"/>
          <w:color w:val="231F20"/>
          <w:w w:val="95"/>
          <w:sz w:val="17"/>
        </w:rPr>
        <w:t>unam</w:t>
      </w:r>
      <w:r>
        <w:rPr>
          <w:rFonts w:ascii="Cambria" w:hAnsi="Cambria"/>
          <w:color w:val="231F20"/>
          <w:w w:val="95"/>
          <w:sz w:val="22"/>
        </w:rPr>
        <w:t>.</w:t>
      </w:r>
    </w:p>
    <w:p>
      <w:pPr>
        <w:pStyle w:val="BodyText"/>
        <w:spacing w:line="242" w:lineRule="auto" w:before="2"/>
        <w:ind w:left="454" w:right="111" w:hanging="341"/>
        <w:jc w:val="both"/>
        <w:rPr>
          <w:rFonts w:ascii="Cambria" w:hAnsi="Cambria"/>
        </w:rPr>
      </w:pPr>
      <w:r>
        <w:rPr>
          <w:rFonts w:ascii="Cambria" w:hAnsi="Cambria"/>
          <w:color w:val="231F20"/>
        </w:rPr>
        <w:t>Secretaría</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Desarrollo</w:t>
      </w:r>
      <w:r>
        <w:rPr>
          <w:rFonts w:ascii="Cambria" w:hAnsi="Cambria"/>
          <w:color w:val="231F20"/>
          <w:spacing w:val="-16"/>
        </w:rPr>
        <w:t> </w:t>
      </w:r>
      <w:r>
        <w:rPr>
          <w:rFonts w:ascii="Cambria" w:hAnsi="Cambria"/>
          <w:color w:val="231F20"/>
        </w:rPr>
        <w:t>Social</w:t>
      </w:r>
      <w:r>
        <w:rPr>
          <w:rFonts w:ascii="Cambria" w:hAnsi="Cambria"/>
          <w:color w:val="231F20"/>
          <w:spacing w:val="-16"/>
        </w:rPr>
        <w:t> </w:t>
      </w:r>
      <w:r>
        <w:rPr>
          <w:rFonts w:ascii="Cambria" w:hAnsi="Cambria"/>
          <w:color w:val="231F20"/>
        </w:rPr>
        <w:t>(2002).</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medición</w:t>
      </w:r>
      <w:r>
        <w:rPr>
          <w:rFonts w:ascii="Cambria" w:hAnsi="Cambria"/>
          <w:color w:val="231F20"/>
          <w:spacing w:val="-16"/>
        </w:rPr>
        <w:t> </w:t>
      </w:r>
      <w:r>
        <w:rPr>
          <w:rFonts w:ascii="Cambria" w:hAnsi="Cambria"/>
          <w:color w:val="231F20"/>
        </w:rPr>
        <w:t>de</w:t>
      </w:r>
      <w:r>
        <w:rPr>
          <w:rFonts w:ascii="Cambria" w:hAnsi="Cambria"/>
          <w:color w:val="231F20"/>
          <w:spacing w:val="-16"/>
        </w:rPr>
        <w:t> </w:t>
      </w:r>
      <w:r>
        <w:rPr>
          <w:rFonts w:ascii="Cambria" w:hAnsi="Cambria"/>
          <w:color w:val="231F20"/>
        </w:rPr>
        <w:t>la</w:t>
      </w:r>
      <w:r>
        <w:rPr>
          <w:rFonts w:ascii="Cambria" w:hAnsi="Cambria"/>
          <w:color w:val="231F20"/>
          <w:spacing w:val="-16"/>
        </w:rPr>
        <w:t> </w:t>
      </w:r>
      <w:r>
        <w:rPr>
          <w:rFonts w:ascii="Cambria" w:hAnsi="Cambria"/>
          <w:color w:val="231F20"/>
        </w:rPr>
        <w:t>pobreza</w:t>
      </w:r>
      <w:r>
        <w:rPr>
          <w:rFonts w:ascii="Cambria" w:hAnsi="Cambria"/>
          <w:color w:val="231F20"/>
          <w:spacing w:val="-16"/>
        </w:rPr>
        <w:t> </w:t>
      </w:r>
      <w:r>
        <w:rPr>
          <w:rFonts w:ascii="Cambria" w:hAnsi="Cambria"/>
          <w:color w:val="231F20"/>
        </w:rPr>
        <w:t>en</w:t>
      </w:r>
      <w:r>
        <w:rPr>
          <w:rFonts w:ascii="Cambria" w:hAnsi="Cambria"/>
          <w:color w:val="231F20"/>
          <w:spacing w:val="-16"/>
        </w:rPr>
        <w:t> </w:t>
      </w:r>
      <w:r>
        <w:rPr>
          <w:rFonts w:ascii="Cambria" w:hAnsi="Cambria"/>
          <w:color w:val="231F20"/>
        </w:rPr>
        <w:t>México, </w:t>
      </w:r>
      <w:r>
        <w:rPr>
          <w:rFonts w:ascii="Cambria" w:hAnsi="Cambria"/>
          <w:color w:val="231F20"/>
          <w:w w:val="95"/>
        </w:rPr>
        <w:t>variaciones metodológicas y estimación preliminar”, Documento de Investi- gación núm. 1, México, Secretaría de Desarrollo</w:t>
      </w:r>
      <w:r>
        <w:rPr>
          <w:rFonts w:ascii="Cambria" w:hAnsi="Cambria"/>
          <w:color w:val="231F20"/>
          <w:spacing w:val="38"/>
          <w:w w:val="95"/>
        </w:rPr>
        <w:t> </w:t>
      </w:r>
      <w:r>
        <w:rPr>
          <w:rFonts w:ascii="Cambria" w:hAnsi="Cambria"/>
          <w:color w:val="231F20"/>
          <w:w w:val="95"/>
        </w:rPr>
        <w:t>Social.</w:t>
      </w:r>
    </w:p>
    <w:p>
      <w:pPr>
        <w:spacing w:after="0" w:line="242" w:lineRule="auto"/>
        <w:jc w:val="both"/>
        <w:rPr>
          <w:rFonts w:ascii="Cambria" w:hAnsi="Cambria"/>
        </w:rPr>
        <w:sectPr>
          <w:pgSz w:w="9360" w:h="12760"/>
          <w:pgMar w:top="620" w:bottom="280" w:left="1020" w:right="1020"/>
        </w:sectPr>
      </w:pPr>
    </w:p>
    <w:p>
      <w:pPr>
        <w:tabs>
          <w:tab w:pos="6904" w:val="left" w:leader="none"/>
        </w:tabs>
        <w:spacing w:before="45"/>
        <w:ind w:left="113" w:right="24" w:firstLine="4989"/>
        <w:jc w:val="left"/>
        <w:rPr>
          <w:rFonts w:ascii="Cambria"/>
          <w:sz w:val="20"/>
        </w:rPr>
      </w:pPr>
      <w:r>
        <w:rPr>
          <w:rFonts w:ascii="Times New Roman"/>
          <w:i/>
          <w:color w:val="231F20"/>
          <w:w w:val="90"/>
          <w:sz w:val="20"/>
        </w:rPr>
        <w:t>Referencias</w:t>
      </w:r>
      <w:r>
        <w:rPr>
          <w:rFonts w:ascii="Times New Roman"/>
          <w:i/>
          <w:color w:val="231F20"/>
          <w:spacing w:val="-12"/>
          <w:w w:val="90"/>
          <w:sz w:val="20"/>
        </w:rPr>
        <w:t> </w:t>
      </w:r>
      <w:r>
        <w:rPr>
          <w:rFonts w:ascii="Times New Roman"/>
          <w:i/>
          <w:color w:val="231F20"/>
          <w:w w:val="90"/>
          <w:sz w:val="20"/>
        </w:rPr>
        <w:t>generales</w:t>
        <w:tab/>
      </w:r>
      <w:r>
        <w:rPr>
          <w:rFonts w:ascii="Cambria"/>
          <w:color w:val="231F20"/>
          <w:w w:val="95"/>
          <w:sz w:val="20"/>
        </w:rPr>
        <w:t>179</w:t>
      </w:r>
    </w:p>
    <w:p>
      <w:pPr>
        <w:pStyle w:val="BodyText"/>
        <w:spacing w:line="61" w:lineRule="exact"/>
        <w:ind w:left="110"/>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Cambria"/>
          <w:position w:val="0"/>
          <w:sz w:val="6"/>
        </w:rPr>
      </w:r>
    </w:p>
    <w:p>
      <w:pPr>
        <w:pStyle w:val="BodyText"/>
        <w:rPr>
          <w:rFonts w:ascii="Cambria"/>
          <w:sz w:val="20"/>
        </w:rPr>
      </w:pPr>
    </w:p>
    <w:p>
      <w:pPr>
        <w:pStyle w:val="BodyText"/>
        <w:spacing w:before="9"/>
        <w:rPr>
          <w:rFonts w:ascii="Cambria"/>
          <w:sz w:val="24"/>
        </w:rPr>
      </w:pPr>
    </w:p>
    <w:p>
      <w:pPr>
        <w:spacing w:line="242" w:lineRule="auto" w:before="0"/>
        <w:ind w:left="453" w:right="111" w:hanging="341"/>
        <w:jc w:val="both"/>
        <w:rPr>
          <w:rFonts w:ascii="Cambria" w:hAnsi="Cambria"/>
          <w:sz w:val="22"/>
        </w:rPr>
      </w:pPr>
      <w:r>
        <w:rPr>
          <w:rFonts w:ascii="Cambria" w:hAnsi="Cambria"/>
          <w:color w:val="231F20"/>
          <w:w w:val="95"/>
          <w:sz w:val="22"/>
        </w:rPr>
        <w:t>Senado</w:t>
      </w:r>
      <w:r>
        <w:rPr>
          <w:rFonts w:ascii="Cambria" w:hAnsi="Cambria"/>
          <w:color w:val="231F20"/>
          <w:sz w:val="22"/>
        </w:rPr>
        <w:t>  </w:t>
      </w:r>
      <w:r>
        <w:rPr>
          <w:rFonts w:ascii="Cambria" w:hAnsi="Cambria"/>
          <w:color w:val="231F20"/>
          <w:w w:val="95"/>
          <w:sz w:val="22"/>
        </w:rPr>
        <w:t>de</w:t>
      </w:r>
      <w:r>
        <w:rPr>
          <w:rFonts w:ascii="Cambria" w:hAnsi="Cambria"/>
          <w:color w:val="231F20"/>
          <w:sz w:val="22"/>
        </w:rPr>
        <w:t>  </w:t>
      </w:r>
      <w:r>
        <w:rPr>
          <w:rFonts w:ascii="Cambria" w:hAnsi="Cambria"/>
          <w:color w:val="231F20"/>
          <w:w w:val="93"/>
          <w:sz w:val="22"/>
        </w:rPr>
        <w:t>la</w:t>
      </w:r>
      <w:r>
        <w:rPr>
          <w:rFonts w:ascii="Cambria" w:hAnsi="Cambria"/>
          <w:color w:val="231F20"/>
          <w:sz w:val="22"/>
        </w:rPr>
        <w:t>  </w:t>
      </w:r>
      <w:r>
        <w:rPr>
          <w:rFonts w:ascii="Cambria" w:hAnsi="Cambria"/>
          <w:color w:val="231F20"/>
          <w:w w:val="102"/>
          <w:sz w:val="22"/>
        </w:rPr>
        <w:t>R</w:t>
      </w:r>
      <w:r>
        <w:rPr>
          <w:rFonts w:ascii="Cambria" w:hAnsi="Cambria"/>
          <w:color w:val="231F20"/>
          <w:w w:val="88"/>
          <w:sz w:val="22"/>
        </w:rPr>
        <w:t>epública/</w:t>
      </w:r>
      <w:r>
        <w:rPr>
          <w:rFonts w:ascii="Cambria" w:hAnsi="Cambria"/>
          <w:color w:val="231F20"/>
          <w:w w:val="132"/>
          <w:sz w:val="17"/>
        </w:rPr>
        <w:t>i</w:t>
      </w:r>
      <w:r>
        <w:rPr>
          <w:rFonts w:ascii="Cambria" w:hAnsi="Cambria"/>
          <w:color w:val="231F20"/>
          <w:w w:val="145"/>
          <w:sz w:val="17"/>
        </w:rPr>
        <w:t>g</w:t>
      </w:r>
      <w:r>
        <w:rPr>
          <w:rFonts w:ascii="Cambria" w:hAnsi="Cambria"/>
          <w:color w:val="231F20"/>
          <w:w w:val="224"/>
          <w:sz w:val="17"/>
        </w:rPr>
        <w:t>l</w:t>
      </w:r>
      <w:r>
        <w:rPr>
          <w:rFonts w:ascii="Cambria" w:hAnsi="Cambria"/>
          <w:color w:val="231F20"/>
          <w:w w:val="145"/>
          <w:sz w:val="17"/>
        </w:rPr>
        <w:t>o</w:t>
      </w:r>
      <w:r>
        <w:rPr>
          <w:rFonts w:ascii="Cambria" w:hAnsi="Cambria"/>
          <w:color w:val="231F20"/>
          <w:w w:val="104"/>
          <w:sz w:val="17"/>
        </w:rPr>
        <w:t>m</w:t>
      </w:r>
      <w:r>
        <w:rPr>
          <w:rFonts w:ascii="Cambria" w:hAnsi="Cambria"/>
          <w:color w:val="231F20"/>
          <w:sz w:val="17"/>
        </w:rPr>
        <w:t>  </w:t>
      </w:r>
      <w:r>
        <w:rPr>
          <w:rFonts w:ascii="Cambria" w:hAnsi="Cambria"/>
          <w:color w:val="231F20"/>
          <w:w w:val="89"/>
          <w:sz w:val="22"/>
        </w:rPr>
        <w:t>(2007).</w:t>
      </w:r>
      <w:r>
        <w:rPr>
          <w:rFonts w:ascii="Cambria" w:hAnsi="Cambria"/>
          <w:color w:val="231F20"/>
          <w:sz w:val="22"/>
        </w:rPr>
        <w:t>  </w:t>
      </w:r>
      <w:r>
        <w:rPr>
          <w:rFonts w:ascii="Times New Roman" w:hAnsi="Times New Roman"/>
          <w:i/>
          <w:color w:val="231F20"/>
          <w:w w:val="85"/>
          <w:sz w:val="22"/>
        </w:rPr>
        <w:t>Bases</w:t>
      </w:r>
      <w:r>
        <w:rPr>
          <w:rFonts w:ascii="Times New Roman" w:hAnsi="Times New Roman"/>
          <w:i/>
          <w:color w:val="231F20"/>
          <w:sz w:val="22"/>
        </w:rPr>
        <w:t> </w:t>
      </w:r>
      <w:r>
        <w:rPr>
          <w:rFonts w:ascii="Times New Roman" w:hAnsi="Times New Roman"/>
          <w:i/>
          <w:color w:val="231F20"/>
          <w:w w:val="89"/>
          <w:sz w:val="22"/>
        </w:rPr>
        <w:t>para</w:t>
      </w:r>
      <w:r>
        <w:rPr>
          <w:rFonts w:ascii="Times New Roman" w:hAnsi="Times New Roman"/>
          <w:i/>
          <w:color w:val="231F20"/>
          <w:sz w:val="22"/>
        </w:rPr>
        <w:t> </w:t>
      </w:r>
      <w:r>
        <w:rPr>
          <w:rFonts w:ascii="Times New Roman" w:hAnsi="Times New Roman"/>
          <w:i/>
          <w:color w:val="231F20"/>
          <w:w w:val="96"/>
          <w:sz w:val="22"/>
        </w:rPr>
        <w:t>una</w:t>
      </w:r>
      <w:r>
        <w:rPr>
          <w:rFonts w:ascii="Times New Roman" w:hAnsi="Times New Roman"/>
          <w:i/>
          <w:color w:val="231F20"/>
          <w:sz w:val="22"/>
        </w:rPr>
        <w:t> </w:t>
      </w:r>
      <w:r>
        <w:rPr>
          <w:rFonts w:ascii="Times New Roman" w:hAnsi="Times New Roman"/>
          <w:i/>
          <w:color w:val="231F20"/>
          <w:w w:val="89"/>
          <w:sz w:val="22"/>
        </w:rPr>
        <w:t>Reforma</w:t>
      </w:r>
      <w:r>
        <w:rPr>
          <w:rFonts w:ascii="Times New Roman" w:hAnsi="Times New Roman"/>
          <w:i/>
          <w:color w:val="231F20"/>
          <w:sz w:val="22"/>
        </w:rPr>
        <w:t> </w:t>
      </w:r>
      <w:r>
        <w:rPr>
          <w:rFonts w:ascii="Times New Roman" w:hAnsi="Times New Roman"/>
          <w:i/>
          <w:color w:val="231F20"/>
          <w:w w:val="80"/>
          <w:sz w:val="22"/>
        </w:rPr>
        <w:t>Consttittucional</w:t>
      </w:r>
      <w:r>
        <w:rPr>
          <w:rFonts w:ascii="Times New Roman" w:hAnsi="Times New Roman"/>
          <w:i/>
          <w:color w:val="231F20"/>
          <w:sz w:val="22"/>
        </w:rPr>
        <w:t> </w:t>
      </w:r>
      <w:r>
        <w:rPr>
          <w:rFonts w:ascii="Times New Roman" w:hAnsi="Times New Roman"/>
          <w:i/>
          <w:color w:val="231F20"/>
          <w:w w:val="89"/>
          <w:sz w:val="22"/>
        </w:rPr>
        <w:t>en</w:t>
      </w:r>
      <w:r>
        <w:rPr>
          <w:rFonts w:ascii="Times New Roman" w:hAnsi="Times New Roman"/>
          <w:i/>
          <w:color w:val="231F20"/>
          <w:w w:val="89"/>
          <w:sz w:val="22"/>
        </w:rPr>
        <w:t> </w:t>
      </w:r>
      <w:r>
        <w:rPr>
          <w:rFonts w:ascii="Times New Roman" w:hAnsi="Times New Roman"/>
          <w:i/>
          <w:color w:val="231F20"/>
          <w:w w:val="95"/>
          <w:sz w:val="22"/>
        </w:rPr>
        <w:t>Matteria Municipal</w:t>
      </w:r>
      <w:r>
        <w:rPr>
          <w:rFonts w:ascii="Cambria" w:hAnsi="Cambria"/>
          <w:color w:val="231F20"/>
          <w:w w:val="95"/>
          <w:sz w:val="22"/>
        </w:rPr>
        <w:t>, México, Senado de la República/Comisión de Desarrollo </w:t>
      </w:r>
      <w:r>
        <w:rPr>
          <w:rFonts w:ascii="Cambria" w:hAnsi="Cambria"/>
          <w:color w:val="231F20"/>
          <w:sz w:val="22"/>
        </w:rPr>
        <w:t>Municipal.</w:t>
      </w:r>
    </w:p>
    <w:p>
      <w:pPr>
        <w:pStyle w:val="BodyText"/>
        <w:spacing w:line="242" w:lineRule="auto"/>
        <w:ind w:left="453" w:right="112" w:hanging="341"/>
        <w:jc w:val="both"/>
        <w:rPr>
          <w:rFonts w:ascii="Cambria" w:hAnsi="Cambria"/>
        </w:rPr>
      </w:pPr>
      <w:r>
        <w:rPr>
          <w:rFonts w:ascii="Cambria" w:hAnsi="Cambria"/>
          <w:color w:val="231F20"/>
          <w:w w:val="95"/>
        </w:rPr>
        <w:t>Séptimo</w:t>
      </w:r>
      <w:r>
        <w:rPr>
          <w:rFonts w:ascii="Cambria" w:hAnsi="Cambria"/>
          <w:color w:val="231F20"/>
          <w:spacing w:val="-8"/>
          <w:w w:val="95"/>
        </w:rPr>
        <w:t> </w:t>
      </w:r>
      <w:r>
        <w:rPr>
          <w:rFonts w:ascii="Cambria" w:hAnsi="Cambria"/>
          <w:color w:val="231F20"/>
          <w:spacing w:val="-3"/>
          <w:w w:val="95"/>
        </w:rPr>
        <w:t>Tribunal</w:t>
      </w:r>
      <w:r>
        <w:rPr>
          <w:rFonts w:ascii="Cambria" w:hAnsi="Cambria"/>
          <w:color w:val="231F20"/>
          <w:spacing w:val="-8"/>
          <w:w w:val="95"/>
        </w:rPr>
        <w:t> </w:t>
      </w:r>
      <w:r>
        <w:rPr>
          <w:rFonts w:ascii="Cambria" w:hAnsi="Cambria"/>
          <w:color w:val="231F20"/>
          <w:w w:val="95"/>
        </w:rPr>
        <w:t>Colegiado</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Materia</w:t>
      </w:r>
      <w:r>
        <w:rPr>
          <w:rFonts w:ascii="Cambria" w:hAnsi="Cambria"/>
          <w:color w:val="231F20"/>
          <w:spacing w:val="-8"/>
          <w:w w:val="95"/>
        </w:rPr>
        <w:t> </w:t>
      </w:r>
      <w:r>
        <w:rPr>
          <w:rFonts w:ascii="Cambria" w:hAnsi="Cambria"/>
          <w:color w:val="231F20"/>
          <w:w w:val="95"/>
        </w:rPr>
        <w:t>Civil</w:t>
      </w:r>
      <w:r>
        <w:rPr>
          <w:rFonts w:ascii="Cambria" w:hAnsi="Cambria"/>
          <w:color w:val="231F20"/>
          <w:spacing w:val="-8"/>
          <w:w w:val="95"/>
        </w:rPr>
        <w:t> </w:t>
      </w:r>
      <w:r>
        <w:rPr>
          <w:rFonts w:ascii="Cambria" w:hAnsi="Cambria"/>
          <w:color w:val="231F20"/>
          <w:w w:val="95"/>
        </w:rPr>
        <w:t>del</w:t>
      </w:r>
      <w:r>
        <w:rPr>
          <w:rFonts w:ascii="Cambria" w:hAnsi="Cambria"/>
          <w:color w:val="231F20"/>
          <w:spacing w:val="-8"/>
          <w:w w:val="95"/>
        </w:rPr>
        <w:t> </w:t>
      </w:r>
      <w:r>
        <w:rPr>
          <w:rFonts w:ascii="Cambria" w:hAnsi="Cambria"/>
          <w:color w:val="231F20"/>
          <w:w w:val="95"/>
        </w:rPr>
        <w:t>Primer</w:t>
      </w:r>
      <w:r>
        <w:rPr>
          <w:rFonts w:ascii="Cambria" w:hAnsi="Cambria"/>
          <w:color w:val="231F20"/>
          <w:spacing w:val="-8"/>
          <w:w w:val="95"/>
        </w:rPr>
        <w:t> </w:t>
      </w:r>
      <w:r>
        <w:rPr>
          <w:rFonts w:ascii="Cambria" w:hAnsi="Cambria"/>
          <w:color w:val="231F20"/>
          <w:w w:val="95"/>
        </w:rPr>
        <w:t>Circuito.</w:t>
      </w:r>
      <w:r>
        <w:rPr>
          <w:rFonts w:ascii="Cambria" w:hAnsi="Cambria"/>
          <w:color w:val="231F20"/>
          <w:spacing w:val="-8"/>
          <w:w w:val="95"/>
        </w:rPr>
        <w:t> </w:t>
      </w:r>
      <w:r>
        <w:rPr>
          <w:rFonts w:ascii="Cambria" w:hAnsi="Cambria"/>
          <w:color w:val="231F20"/>
          <w:w w:val="95"/>
        </w:rPr>
        <w:t>Amparo</w:t>
      </w:r>
      <w:r>
        <w:rPr>
          <w:rFonts w:ascii="Cambria" w:hAnsi="Cambria"/>
          <w:color w:val="231F20"/>
          <w:spacing w:val="-8"/>
          <w:w w:val="95"/>
        </w:rPr>
        <w:t> </w:t>
      </w:r>
      <w:r>
        <w:rPr>
          <w:rFonts w:ascii="Cambria" w:hAnsi="Cambria"/>
          <w:color w:val="231F20"/>
          <w:w w:val="95"/>
        </w:rPr>
        <w:t>directo 344/2008.</w:t>
      </w:r>
      <w:r>
        <w:rPr>
          <w:rFonts w:ascii="Cambria" w:hAnsi="Cambria"/>
          <w:color w:val="231F20"/>
          <w:spacing w:val="-18"/>
          <w:w w:val="95"/>
        </w:rPr>
        <w:t> </w:t>
      </w:r>
      <w:r>
        <w:rPr>
          <w:rFonts w:ascii="Cambria" w:hAnsi="Cambria"/>
          <w:color w:val="231F20"/>
          <w:w w:val="95"/>
        </w:rPr>
        <w:t>Jesús</w:t>
      </w:r>
      <w:r>
        <w:rPr>
          <w:rFonts w:ascii="Cambria" w:hAnsi="Cambria"/>
          <w:color w:val="231F20"/>
          <w:spacing w:val="-17"/>
          <w:w w:val="95"/>
        </w:rPr>
        <w:t> </w:t>
      </w:r>
      <w:r>
        <w:rPr>
          <w:rFonts w:ascii="Cambria" w:hAnsi="Cambria"/>
          <w:color w:val="231F20"/>
          <w:w w:val="95"/>
        </w:rPr>
        <w:t>Alejandro</w:t>
      </w:r>
      <w:r>
        <w:rPr>
          <w:rFonts w:ascii="Cambria" w:hAnsi="Cambria"/>
          <w:color w:val="231F20"/>
          <w:spacing w:val="-17"/>
          <w:w w:val="95"/>
        </w:rPr>
        <w:t> </w:t>
      </w:r>
      <w:r>
        <w:rPr>
          <w:rFonts w:ascii="Cambria" w:hAnsi="Cambria"/>
          <w:color w:val="231F20"/>
          <w:w w:val="95"/>
        </w:rPr>
        <w:t>Gutiérrez</w:t>
      </w:r>
      <w:r>
        <w:rPr>
          <w:rFonts w:ascii="Cambria" w:hAnsi="Cambria"/>
          <w:color w:val="231F20"/>
          <w:spacing w:val="-17"/>
          <w:w w:val="95"/>
        </w:rPr>
        <w:t> </w:t>
      </w:r>
      <w:r>
        <w:rPr>
          <w:rFonts w:ascii="Cambria" w:hAnsi="Cambria"/>
          <w:color w:val="231F20"/>
          <w:w w:val="95"/>
        </w:rPr>
        <w:t>Olvera.</w:t>
      </w:r>
      <w:r>
        <w:rPr>
          <w:rFonts w:ascii="Cambria" w:hAnsi="Cambria"/>
          <w:color w:val="231F20"/>
          <w:spacing w:val="-18"/>
          <w:w w:val="95"/>
        </w:rPr>
        <w:t> </w:t>
      </w:r>
      <w:r>
        <w:rPr>
          <w:rFonts w:ascii="Cambria" w:hAnsi="Cambria"/>
          <w:color w:val="231F20"/>
          <w:w w:val="95"/>
        </w:rPr>
        <w:t>10</w:t>
      </w:r>
      <w:r>
        <w:rPr>
          <w:rFonts w:ascii="Cambria" w:hAnsi="Cambria"/>
          <w:color w:val="231F20"/>
          <w:spacing w:val="-18"/>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julio</w:t>
      </w:r>
      <w:r>
        <w:rPr>
          <w:rFonts w:ascii="Cambria" w:hAnsi="Cambria"/>
          <w:color w:val="231F20"/>
          <w:spacing w:val="-18"/>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2008.</w:t>
      </w:r>
      <w:r>
        <w:rPr>
          <w:rFonts w:ascii="Cambria" w:hAnsi="Cambria"/>
          <w:color w:val="231F20"/>
          <w:spacing w:val="-18"/>
          <w:w w:val="95"/>
        </w:rPr>
        <w:t> </w:t>
      </w:r>
      <w:r>
        <w:rPr>
          <w:rFonts w:ascii="Cambria" w:hAnsi="Cambria"/>
          <w:color w:val="231F20"/>
          <w:w w:val="95"/>
        </w:rPr>
        <w:t>Unanimidad de votos. </w:t>
      </w:r>
      <w:r>
        <w:rPr>
          <w:rFonts w:ascii="Cambria" w:hAnsi="Cambria"/>
          <w:color w:val="231F20"/>
          <w:spacing w:val="-3"/>
          <w:w w:val="95"/>
        </w:rPr>
        <w:t>Ponente: </w:t>
      </w:r>
      <w:r>
        <w:rPr>
          <w:rFonts w:ascii="Cambria" w:hAnsi="Cambria"/>
          <w:color w:val="231F20"/>
          <w:w w:val="95"/>
        </w:rPr>
        <w:t>Julio César Vázquez-Mellado García. Secretario: Benjamín Garcilazo Ruiz. Novena Época; Instancia: </w:t>
      </w:r>
      <w:r>
        <w:rPr>
          <w:rFonts w:ascii="Cambria" w:hAnsi="Cambria"/>
          <w:color w:val="231F20"/>
          <w:spacing w:val="-3"/>
          <w:w w:val="95"/>
        </w:rPr>
        <w:t>Tribunales </w:t>
      </w:r>
      <w:r>
        <w:rPr>
          <w:rFonts w:ascii="Cambria" w:hAnsi="Cambria"/>
          <w:color w:val="231F20"/>
          <w:w w:val="95"/>
        </w:rPr>
        <w:t>Colegiados de Circuito; </w:t>
      </w:r>
      <w:r>
        <w:rPr>
          <w:rFonts w:ascii="Cambria" w:hAnsi="Cambria"/>
          <w:color w:val="231F20"/>
          <w:spacing w:val="-3"/>
          <w:w w:val="95"/>
        </w:rPr>
        <w:t>Fuente:</w:t>
      </w:r>
      <w:r>
        <w:rPr>
          <w:rFonts w:ascii="Cambria" w:hAnsi="Cambria"/>
          <w:color w:val="231F20"/>
          <w:spacing w:val="-6"/>
          <w:w w:val="95"/>
        </w:rPr>
        <w:t> </w:t>
      </w:r>
      <w:r>
        <w:rPr>
          <w:rFonts w:ascii="Times New Roman" w:hAnsi="Times New Roman"/>
          <w:i/>
          <w:color w:val="231F20"/>
          <w:w w:val="95"/>
        </w:rPr>
        <w:t>Semanario</w:t>
      </w:r>
      <w:r>
        <w:rPr>
          <w:rFonts w:ascii="Times New Roman" w:hAnsi="Times New Roman"/>
          <w:i/>
          <w:color w:val="231F20"/>
          <w:spacing w:val="-12"/>
          <w:w w:val="95"/>
        </w:rPr>
        <w:t> </w:t>
      </w:r>
      <w:r>
        <w:rPr>
          <w:rFonts w:ascii="Times New Roman" w:hAnsi="Times New Roman"/>
          <w:i/>
          <w:color w:val="231F20"/>
          <w:w w:val="95"/>
        </w:rPr>
        <w:t>Judicial</w:t>
      </w:r>
      <w:r>
        <w:rPr>
          <w:rFonts w:ascii="Times New Roman" w:hAnsi="Times New Roman"/>
          <w:i/>
          <w:color w:val="231F20"/>
          <w:spacing w:val="-12"/>
          <w:w w:val="95"/>
        </w:rPr>
        <w:t> </w:t>
      </w:r>
      <w:r>
        <w:rPr>
          <w:rFonts w:ascii="Times New Roman" w:hAnsi="Times New Roman"/>
          <w:i/>
          <w:color w:val="231F20"/>
          <w:w w:val="95"/>
        </w:rPr>
        <w:t>de</w:t>
      </w:r>
      <w:r>
        <w:rPr>
          <w:rFonts w:ascii="Times New Roman" w:hAnsi="Times New Roman"/>
          <w:i/>
          <w:color w:val="231F20"/>
          <w:spacing w:val="-12"/>
          <w:w w:val="95"/>
        </w:rPr>
        <w:t> </w:t>
      </w:r>
      <w:r>
        <w:rPr>
          <w:rFonts w:ascii="Times New Roman" w:hAnsi="Times New Roman"/>
          <w:i/>
          <w:color w:val="231F20"/>
          <w:w w:val="95"/>
        </w:rPr>
        <w:t>la</w:t>
      </w:r>
      <w:r>
        <w:rPr>
          <w:rFonts w:ascii="Times New Roman" w:hAnsi="Times New Roman"/>
          <w:i/>
          <w:color w:val="231F20"/>
          <w:spacing w:val="-12"/>
          <w:w w:val="95"/>
        </w:rPr>
        <w:t> </w:t>
      </w:r>
      <w:r>
        <w:rPr>
          <w:rFonts w:ascii="Times New Roman" w:hAnsi="Times New Roman"/>
          <w:i/>
          <w:color w:val="231F20"/>
          <w:w w:val="95"/>
        </w:rPr>
        <w:t>Federación</w:t>
      </w:r>
      <w:r>
        <w:rPr>
          <w:rFonts w:ascii="Times New Roman" w:hAnsi="Times New Roman"/>
          <w:i/>
          <w:color w:val="231F20"/>
          <w:spacing w:val="-12"/>
          <w:w w:val="95"/>
        </w:rPr>
        <w:t> </w:t>
      </w:r>
      <w:r>
        <w:rPr>
          <w:rFonts w:ascii="Times New Roman" w:hAnsi="Times New Roman"/>
          <w:i/>
          <w:color w:val="231F20"/>
          <w:w w:val="95"/>
        </w:rPr>
        <w:t>y</w:t>
      </w:r>
      <w:r>
        <w:rPr>
          <w:rFonts w:ascii="Times New Roman" w:hAnsi="Times New Roman"/>
          <w:i/>
          <w:color w:val="231F20"/>
          <w:spacing w:val="-12"/>
          <w:w w:val="95"/>
        </w:rPr>
        <w:t> </w:t>
      </w:r>
      <w:r>
        <w:rPr>
          <w:rFonts w:ascii="Times New Roman" w:hAnsi="Times New Roman"/>
          <w:i/>
          <w:color w:val="231F20"/>
          <w:w w:val="95"/>
        </w:rPr>
        <w:t>su</w:t>
      </w:r>
      <w:r>
        <w:rPr>
          <w:rFonts w:ascii="Times New Roman" w:hAnsi="Times New Roman"/>
          <w:i/>
          <w:color w:val="231F20"/>
          <w:spacing w:val="-12"/>
          <w:w w:val="95"/>
        </w:rPr>
        <w:t> </w:t>
      </w:r>
      <w:r>
        <w:rPr>
          <w:rFonts w:ascii="Times New Roman" w:hAnsi="Times New Roman"/>
          <w:i/>
          <w:color w:val="231F20"/>
          <w:w w:val="95"/>
        </w:rPr>
        <w:t>Gacetta</w:t>
      </w:r>
      <w:r>
        <w:rPr>
          <w:rFonts w:ascii="Cambria" w:hAnsi="Cambria"/>
          <w:color w:val="231F20"/>
          <w:w w:val="95"/>
        </w:rPr>
        <w:t>,</w:t>
      </w:r>
      <w:r>
        <w:rPr>
          <w:rFonts w:ascii="Cambria" w:hAnsi="Cambria"/>
          <w:color w:val="231F20"/>
          <w:spacing w:val="-6"/>
          <w:w w:val="95"/>
        </w:rPr>
        <w:t> </w:t>
      </w:r>
      <w:r>
        <w:rPr>
          <w:rFonts w:ascii="Cambria" w:hAnsi="Cambria"/>
          <w:color w:val="231F20"/>
          <w:spacing w:val="-7"/>
          <w:w w:val="95"/>
        </w:rPr>
        <w:t>Tomo</w:t>
      </w:r>
      <w:r>
        <w:rPr>
          <w:rFonts w:ascii="Cambria" w:hAnsi="Cambria"/>
          <w:color w:val="231F20"/>
          <w:spacing w:val="-6"/>
          <w:w w:val="95"/>
        </w:rPr>
        <w:t> </w:t>
      </w:r>
      <w:r>
        <w:rPr>
          <w:rFonts w:ascii="Cambria" w:hAnsi="Cambria"/>
          <w:color w:val="231F20"/>
          <w:w w:val="95"/>
          <w:sz w:val="17"/>
        </w:rPr>
        <w:t>xxviii</w:t>
      </w:r>
      <w:r>
        <w:rPr>
          <w:rFonts w:ascii="Cambria" w:hAnsi="Cambria"/>
          <w:color w:val="231F20"/>
          <w:w w:val="95"/>
        </w:rPr>
        <w:t>,</w:t>
      </w:r>
      <w:r>
        <w:rPr>
          <w:rFonts w:ascii="Cambria" w:hAnsi="Cambria"/>
          <w:color w:val="231F20"/>
          <w:spacing w:val="-6"/>
          <w:w w:val="95"/>
        </w:rPr>
        <w:t> </w:t>
      </w:r>
      <w:r>
        <w:rPr>
          <w:rFonts w:ascii="Cambria" w:hAnsi="Cambria"/>
          <w:color w:val="231F20"/>
          <w:w w:val="95"/>
        </w:rPr>
        <w:t>agosto</w:t>
      </w:r>
      <w:r>
        <w:rPr>
          <w:rFonts w:ascii="Cambria" w:hAnsi="Cambria"/>
          <w:color w:val="231F20"/>
          <w:spacing w:val="-6"/>
          <w:w w:val="95"/>
        </w:rPr>
        <w:t> </w:t>
      </w:r>
      <w:r>
        <w:rPr>
          <w:rFonts w:ascii="Cambria" w:hAnsi="Cambria"/>
          <w:color w:val="231F20"/>
          <w:w w:val="95"/>
        </w:rPr>
        <w:t>de </w:t>
      </w:r>
      <w:r>
        <w:rPr>
          <w:rFonts w:ascii="Cambria" w:hAnsi="Cambria"/>
          <w:color w:val="231F20"/>
        </w:rPr>
        <w:t>2008;</w:t>
      </w:r>
      <w:r>
        <w:rPr>
          <w:rFonts w:ascii="Cambria" w:hAnsi="Cambria"/>
          <w:color w:val="231F20"/>
          <w:spacing w:val="-27"/>
        </w:rPr>
        <w:t> </w:t>
      </w:r>
      <w:r>
        <w:rPr>
          <w:rFonts w:ascii="Cambria" w:hAnsi="Cambria"/>
          <w:color w:val="231F20"/>
        </w:rPr>
        <w:t>p.</w:t>
      </w:r>
      <w:r>
        <w:rPr>
          <w:rFonts w:ascii="Cambria" w:hAnsi="Cambria"/>
          <w:color w:val="231F20"/>
          <w:spacing w:val="-27"/>
        </w:rPr>
        <w:t> </w:t>
      </w:r>
      <w:r>
        <w:rPr>
          <w:rFonts w:ascii="Cambria" w:hAnsi="Cambria"/>
          <w:color w:val="231F20"/>
        </w:rPr>
        <w:t>1083;</w:t>
      </w:r>
      <w:r>
        <w:rPr>
          <w:rFonts w:ascii="Cambria" w:hAnsi="Cambria"/>
          <w:color w:val="231F20"/>
          <w:spacing w:val="-27"/>
        </w:rPr>
        <w:t> </w:t>
      </w:r>
      <w:r>
        <w:rPr>
          <w:rFonts w:ascii="Cambria" w:hAnsi="Cambria"/>
          <w:color w:val="231F20"/>
          <w:spacing w:val="-5"/>
        </w:rPr>
        <w:t>Tesis:</w:t>
      </w:r>
      <w:r>
        <w:rPr>
          <w:rFonts w:ascii="Cambria" w:hAnsi="Cambria"/>
          <w:color w:val="231F20"/>
          <w:spacing w:val="-27"/>
        </w:rPr>
        <w:t> </w:t>
      </w:r>
      <w:r>
        <w:rPr>
          <w:rFonts w:ascii="Cambria" w:hAnsi="Cambria"/>
          <w:color w:val="231F20"/>
        </w:rPr>
        <w:t>I.7o.C.46</w:t>
      </w:r>
      <w:r>
        <w:rPr>
          <w:rFonts w:ascii="Cambria" w:hAnsi="Cambria"/>
          <w:color w:val="231F20"/>
          <w:spacing w:val="-27"/>
        </w:rPr>
        <w:t> </w:t>
      </w:r>
      <w:r>
        <w:rPr>
          <w:rFonts w:ascii="Cambria" w:hAnsi="Cambria"/>
          <w:color w:val="231F20"/>
        </w:rPr>
        <w:t>K;</w:t>
      </w:r>
      <w:r>
        <w:rPr>
          <w:rFonts w:ascii="Cambria" w:hAnsi="Cambria"/>
          <w:color w:val="231F20"/>
          <w:spacing w:val="-27"/>
        </w:rPr>
        <w:t> </w:t>
      </w:r>
      <w:r>
        <w:rPr>
          <w:rFonts w:ascii="Cambria" w:hAnsi="Cambria"/>
          <w:color w:val="231F20"/>
          <w:spacing w:val="-6"/>
        </w:rPr>
        <w:t>Tesis</w:t>
      </w:r>
      <w:r>
        <w:rPr>
          <w:rFonts w:ascii="Cambria" w:hAnsi="Cambria"/>
          <w:color w:val="231F20"/>
          <w:spacing w:val="-27"/>
        </w:rPr>
        <w:t> </w:t>
      </w:r>
      <w:r>
        <w:rPr>
          <w:rFonts w:ascii="Cambria" w:hAnsi="Cambria"/>
          <w:color w:val="231F20"/>
        </w:rPr>
        <w:t>Aislada;</w:t>
      </w:r>
      <w:r>
        <w:rPr>
          <w:rFonts w:ascii="Cambria" w:hAnsi="Cambria"/>
          <w:color w:val="231F20"/>
          <w:spacing w:val="-27"/>
        </w:rPr>
        <w:t> </w:t>
      </w:r>
      <w:r>
        <w:rPr>
          <w:rFonts w:ascii="Cambria" w:hAnsi="Cambria"/>
          <w:color w:val="231F20"/>
        </w:rPr>
        <w:t>Materia(s):</w:t>
      </w:r>
      <w:r>
        <w:rPr>
          <w:rFonts w:ascii="Cambria" w:hAnsi="Cambria"/>
          <w:color w:val="231F20"/>
          <w:spacing w:val="-27"/>
        </w:rPr>
        <w:t> </w:t>
      </w:r>
      <w:r>
        <w:rPr>
          <w:rFonts w:ascii="Cambria" w:hAnsi="Cambria"/>
          <w:color w:val="231F20"/>
        </w:rPr>
        <w:t>Común.</w:t>
      </w:r>
    </w:p>
    <w:p>
      <w:pPr>
        <w:pStyle w:val="BodyText"/>
        <w:spacing w:line="242" w:lineRule="auto"/>
        <w:ind w:left="453" w:right="111" w:hanging="341"/>
        <w:jc w:val="both"/>
        <w:rPr>
          <w:rFonts w:ascii="Cambria" w:hAnsi="Cambria"/>
        </w:rPr>
      </w:pPr>
      <w:r>
        <w:rPr>
          <w:rFonts w:ascii="Cambria" w:hAnsi="Cambria"/>
          <w:color w:val="231F20"/>
          <w:w w:val="95"/>
        </w:rPr>
        <w:t>Séptimo</w:t>
      </w:r>
      <w:r>
        <w:rPr>
          <w:rFonts w:ascii="Cambria" w:hAnsi="Cambria"/>
          <w:color w:val="231F20"/>
          <w:spacing w:val="-8"/>
          <w:w w:val="95"/>
        </w:rPr>
        <w:t> </w:t>
      </w:r>
      <w:r>
        <w:rPr>
          <w:rFonts w:ascii="Cambria" w:hAnsi="Cambria"/>
          <w:color w:val="231F20"/>
          <w:spacing w:val="-3"/>
          <w:w w:val="95"/>
        </w:rPr>
        <w:t>Tribunal</w:t>
      </w:r>
      <w:r>
        <w:rPr>
          <w:rFonts w:ascii="Cambria" w:hAnsi="Cambria"/>
          <w:color w:val="231F20"/>
          <w:spacing w:val="-8"/>
          <w:w w:val="95"/>
        </w:rPr>
        <w:t> </w:t>
      </w:r>
      <w:r>
        <w:rPr>
          <w:rFonts w:ascii="Cambria" w:hAnsi="Cambria"/>
          <w:color w:val="231F20"/>
          <w:w w:val="95"/>
        </w:rPr>
        <w:t>Colegiado</w:t>
      </w:r>
      <w:r>
        <w:rPr>
          <w:rFonts w:ascii="Cambria" w:hAnsi="Cambria"/>
          <w:color w:val="231F20"/>
          <w:spacing w:val="-8"/>
          <w:w w:val="95"/>
        </w:rPr>
        <w:t> </w:t>
      </w:r>
      <w:r>
        <w:rPr>
          <w:rFonts w:ascii="Cambria" w:hAnsi="Cambria"/>
          <w:color w:val="231F20"/>
          <w:w w:val="95"/>
        </w:rPr>
        <w:t>en</w:t>
      </w:r>
      <w:r>
        <w:rPr>
          <w:rFonts w:ascii="Cambria" w:hAnsi="Cambria"/>
          <w:color w:val="231F20"/>
          <w:spacing w:val="-8"/>
          <w:w w:val="95"/>
        </w:rPr>
        <w:t> </w:t>
      </w:r>
      <w:r>
        <w:rPr>
          <w:rFonts w:ascii="Cambria" w:hAnsi="Cambria"/>
          <w:color w:val="231F20"/>
          <w:w w:val="95"/>
        </w:rPr>
        <w:t>Materia</w:t>
      </w:r>
      <w:r>
        <w:rPr>
          <w:rFonts w:ascii="Cambria" w:hAnsi="Cambria"/>
          <w:color w:val="231F20"/>
          <w:spacing w:val="-8"/>
          <w:w w:val="95"/>
        </w:rPr>
        <w:t> </w:t>
      </w:r>
      <w:r>
        <w:rPr>
          <w:rFonts w:ascii="Cambria" w:hAnsi="Cambria"/>
          <w:color w:val="231F20"/>
          <w:w w:val="95"/>
        </w:rPr>
        <w:t>Civil</w:t>
      </w:r>
      <w:r>
        <w:rPr>
          <w:rFonts w:ascii="Cambria" w:hAnsi="Cambria"/>
          <w:color w:val="231F20"/>
          <w:spacing w:val="-8"/>
          <w:w w:val="95"/>
        </w:rPr>
        <w:t> </w:t>
      </w:r>
      <w:r>
        <w:rPr>
          <w:rFonts w:ascii="Cambria" w:hAnsi="Cambria"/>
          <w:color w:val="231F20"/>
          <w:w w:val="95"/>
        </w:rPr>
        <w:t>del</w:t>
      </w:r>
      <w:r>
        <w:rPr>
          <w:rFonts w:ascii="Cambria" w:hAnsi="Cambria"/>
          <w:color w:val="231F20"/>
          <w:spacing w:val="-8"/>
          <w:w w:val="95"/>
        </w:rPr>
        <w:t> </w:t>
      </w:r>
      <w:r>
        <w:rPr>
          <w:rFonts w:ascii="Cambria" w:hAnsi="Cambria"/>
          <w:color w:val="231F20"/>
          <w:w w:val="95"/>
        </w:rPr>
        <w:t>Primer</w:t>
      </w:r>
      <w:r>
        <w:rPr>
          <w:rFonts w:ascii="Cambria" w:hAnsi="Cambria"/>
          <w:color w:val="231F20"/>
          <w:spacing w:val="-8"/>
          <w:w w:val="95"/>
        </w:rPr>
        <w:t> </w:t>
      </w:r>
      <w:r>
        <w:rPr>
          <w:rFonts w:ascii="Cambria" w:hAnsi="Cambria"/>
          <w:color w:val="231F20"/>
          <w:w w:val="95"/>
        </w:rPr>
        <w:t>Circuito.</w:t>
      </w:r>
      <w:r>
        <w:rPr>
          <w:rFonts w:ascii="Cambria" w:hAnsi="Cambria"/>
          <w:color w:val="231F20"/>
          <w:spacing w:val="-8"/>
          <w:w w:val="95"/>
        </w:rPr>
        <w:t> </w:t>
      </w:r>
      <w:r>
        <w:rPr>
          <w:rFonts w:ascii="Cambria" w:hAnsi="Cambria"/>
          <w:color w:val="231F20"/>
          <w:w w:val="95"/>
        </w:rPr>
        <w:t>Amparo</w:t>
      </w:r>
      <w:r>
        <w:rPr>
          <w:rFonts w:ascii="Cambria" w:hAnsi="Cambria"/>
          <w:color w:val="231F20"/>
          <w:spacing w:val="-8"/>
          <w:w w:val="95"/>
        </w:rPr>
        <w:t> </w:t>
      </w:r>
      <w:r>
        <w:rPr>
          <w:rFonts w:ascii="Cambria" w:hAnsi="Cambria"/>
          <w:color w:val="231F20"/>
          <w:w w:val="95"/>
        </w:rPr>
        <w:t>directo 344/2008.</w:t>
      </w:r>
      <w:r>
        <w:rPr>
          <w:rFonts w:ascii="Cambria" w:hAnsi="Cambria"/>
          <w:color w:val="231F20"/>
          <w:spacing w:val="-18"/>
          <w:w w:val="95"/>
        </w:rPr>
        <w:t> </w:t>
      </w:r>
      <w:r>
        <w:rPr>
          <w:rFonts w:ascii="Cambria" w:hAnsi="Cambria"/>
          <w:color w:val="231F20"/>
          <w:w w:val="95"/>
        </w:rPr>
        <w:t>Jesús</w:t>
      </w:r>
      <w:r>
        <w:rPr>
          <w:rFonts w:ascii="Cambria" w:hAnsi="Cambria"/>
          <w:color w:val="231F20"/>
          <w:spacing w:val="-17"/>
          <w:w w:val="95"/>
        </w:rPr>
        <w:t> </w:t>
      </w:r>
      <w:r>
        <w:rPr>
          <w:rFonts w:ascii="Cambria" w:hAnsi="Cambria"/>
          <w:color w:val="231F20"/>
          <w:w w:val="95"/>
        </w:rPr>
        <w:t>Alejandro</w:t>
      </w:r>
      <w:r>
        <w:rPr>
          <w:rFonts w:ascii="Cambria" w:hAnsi="Cambria"/>
          <w:color w:val="231F20"/>
          <w:spacing w:val="-17"/>
          <w:w w:val="95"/>
        </w:rPr>
        <w:t> </w:t>
      </w:r>
      <w:r>
        <w:rPr>
          <w:rFonts w:ascii="Cambria" w:hAnsi="Cambria"/>
          <w:color w:val="231F20"/>
          <w:w w:val="95"/>
        </w:rPr>
        <w:t>Gutiérrez</w:t>
      </w:r>
      <w:r>
        <w:rPr>
          <w:rFonts w:ascii="Cambria" w:hAnsi="Cambria"/>
          <w:color w:val="231F20"/>
          <w:spacing w:val="-17"/>
          <w:w w:val="95"/>
        </w:rPr>
        <w:t> </w:t>
      </w:r>
      <w:r>
        <w:rPr>
          <w:rFonts w:ascii="Cambria" w:hAnsi="Cambria"/>
          <w:color w:val="231F20"/>
          <w:w w:val="95"/>
        </w:rPr>
        <w:t>Olvera.</w:t>
      </w:r>
      <w:r>
        <w:rPr>
          <w:rFonts w:ascii="Cambria" w:hAnsi="Cambria"/>
          <w:color w:val="231F20"/>
          <w:spacing w:val="-18"/>
          <w:w w:val="95"/>
        </w:rPr>
        <w:t> </w:t>
      </w:r>
      <w:r>
        <w:rPr>
          <w:rFonts w:ascii="Cambria" w:hAnsi="Cambria"/>
          <w:color w:val="231F20"/>
          <w:w w:val="95"/>
        </w:rPr>
        <w:t>10</w:t>
      </w:r>
      <w:r>
        <w:rPr>
          <w:rFonts w:ascii="Cambria" w:hAnsi="Cambria"/>
          <w:color w:val="231F20"/>
          <w:spacing w:val="-18"/>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julio</w:t>
      </w:r>
      <w:r>
        <w:rPr>
          <w:rFonts w:ascii="Cambria" w:hAnsi="Cambria"/>
          <w:color w:val="231F20"/>
          <w:spacing w:val="-18"/>
          <w:w w:val="95"/>
        </w:rPr>
        <w:t> </w:t>
      </w:r>
      <w:r>
        <w:rPr>
          <w:rFonts w:ascii="Cambria" w:hAnsi="Cambria"/>
          <w:color w:val="231F20"/>
          <w:w w:val="95"/>
        </w:rPr>
        <w:t>de</w:t>
      </w:r>
      <w:r>
        <w:rPr>
          <w:rFonts w:ascii="Cambria" w:hAnsi="Cambria"/>
          <w:color w:val="231F20"/>
          <w:spacing w:val="-17"/>
          <w:w w:val="95"/>
        </w:rPr>
        <w:t> </w:t>
      </w:r>
      <w:r>
        <w:rPr>
          <w:rFonts w:ascii="Cambria" w:hAnsi="Cambria"/>
          <w:color w:val="231F20"/>
          <w:w w:val="95"/>
        </w:rPr>
        <w:t>2008.</w:t>
      </w:r>
      <w:r>
        <w:rPr>
          <w:rFonts w:ascii="Cambria" w:hAnsi="Cambria"/>
          <w:color w:val="231F20"/>
          <w:spacing w:val="-18"/>
          <w:w w:val="95"/>
        </w:rPr>
        <w:t> </w:t>
      </w:r>
      <w:r>
        <w:rPr>
          <w:rFonts w:ascii="Cambria" w:hAnsi="Cambria"/>
          <w:color w:val="231F20"/>
          <w:w w:val="95"/>
        </w:rPr>
        <w:t>Unanimidad de votos. </w:t>
      </w:r>
      <w:r>
        <w:rPr>
          <w:rFonts w:ascii="Cambria" w:hAnsi="Cambria"/>
          <w:color w:val="231F20"/>
          <w:spacing w:val="-3"/>
          <w:w w:val="95"/>
        </w:rPr>
        <w:t>Ponente: </w:t>
      </w:r>
      <w:r>
        <w:rPr>
          <w:rFonts w:ascii="Cambria" w:hAnsi="Cambria"/>
          <w:color w:val="231F20"/>
          <w:w w:val="95"/>
        </w:rPr>
        <w:t>Julio César Vázquez-Mellado García. Secretario: Benjamín Garcilazo Ruiz. Novena Época; Instancia: </w:t>
      </w:r>
      <w:r>
        <w:rPr>
          <w:rFonts w:ascii="Cambria" w:hAnsi="Cambria"/>
          <w:color w:val="231F20"/>
          <w:spacing w:val="-3"/>
          <w:w w:val="95"/>
        </w:rPr>
        <w:t>Tribunales </w:t>
      </w:r>
      <w:r>
        <w:rPr>
          <w:rFonts w:ascii="Cambria" w:hAnsi="Cambria"/>
          <w:color w:val="231F20"/>
          <w:w w:val="95"/>
        </w:rPr>
        <w:t>Colegiados de Circuito; </w:t>
      </w:r>
      <w:r>
        <w:rPr>
          <w:rFonts w:ascii="Cambria" w:hAnsi="Cambria"/>
          <w:color w:val="231F20"/>
          <w:spacing w:val="-3"/>
          <w:w w:val="95"/>
        </w:rPr>
        <w:t>Fuente:</w:t>
      </w:r>
      <w:r>
        <w:rPr>
          <w:rFonts w:ascii="Cambria" w:hAnsi="Cambria"/>
          <w:color w:val="231F20"/>
          <w:spacing w:val="-7"/>
          <w:w w:val="95"/>
        </w:rPr>
        <w:t> </w:t>
      </w:r>
      <w:r>
        <w:rPr>
          <w:rFonts w:ascii="Times New Roman" w:hAnsi="Times New Roman"/>
          <w:i/>
          <w:color w:val="231F20"/>
          <w:w w:val="95"/>
        </w:rPr>
        <w:t>Semanario</w:t>
      </w:r>
      <w:r>
        <w:rPr>
          <w:rFonts w:ascii="Times New Roman" w:hAnsi="Times New Roman"/>
          <w:i/>
          <w:color w:val="231F20"/>
          <w:spacing w:val="-14"/>
          <w:w w:val="95"/>
        </w:rPr>
        <w:t> </w:t>
      </w:r>
      <w:r>
        <w:rPr>
          <w:rFonts w:ascii="Times New Roman" w:hAnsi="Times New Roman"/>
          <w:i/>
          <w:color w:val="231F20"/>
          <w:w w:val="95"/>
        </w:rPr>
        <w:t>Judicial</w:t>
      </w:r>
      <w:r>
        <w:rPr>
          <w:rFonts w:ascii="Times New Roman" w:hAnsi="Times New Roman"/>
          <w:i/>
          <w:color w:val="231F20"/>
          <w:spacing w:val="-13"/>
          <w:w w:val="95"/>
        </w:rPr>
        <w:t> </w:t>
      </w:r>
      <w:r>
        <w:rPr>
          <w:rFonts w:ascii="Times New Roman" w:hAnsi="Times New Roman"/>
          <w:i/>
          <w:color w:val="231F20"/>
          <w:w w:val="95"/>
        </w:rPr>
        <w:t>de</w:t>
      </w:r>
      <w:r>
        <w:rPr>
          <w:rFonts w:ascii="Times New Roman" w:hAnsi="Times New Roman"/>
          <w:i/>
          <w:color w:val="231F20"/>
          <w:spacing w:val="-13"/>
          <w:w w:val="95"/>
        </w:rPr>
        <w:t> </w:t>
      </w:r>
      <w:r>
        <w:rPr>
          <w:rFonts w:ascii="Times New Roman" w:hAnsi="Times New Roman"/>
          <w:i/>
          <w:color w:val="231F20"/>
          <w:w w:val="95"/>
        </w:rPr>
        <w:t>la</w:t>
      </w:r>
      <w:r>
        <w:rPr>
          <w:rFonts w:ascii="Times New Roman" w:hAnsi="Times New Roman"/>
          <w:i/>
          <w:color w:val="231F20"/>
          <w:spacing w:val="-13"/>
          <w:w w:val="95"/>
        </w:rPr>
        <w:t> </w:t>
      </w:r>
      <w:r>
        <w:rPr>
          <w:rFonts w:ascii="Times New Roman" w:hAnsi="Times New Roman"/>
          <w:i/>
          <w:color w:val="231F20"/>
          <w:w w:val="95"/>
        </w:rPr>
        <w:t>Federación</w:t>
      </w:r>
      <w:r>
        <w:rPr>
          <w:rFonts w:ascii="Times New Roman" w:hAnsi="Times New Roman"/>
          <w:i/>
          <w:color w:val="231F20"/>
          <w:spacing w:val="-14"/>
          <w:w w:val="95"/>
        </w:rPr>
        <w:t> </w:t>
      </w:r>
      <w:r>
        <w:rPr>
          <w:rFonts w:ascii="Times New Roman" w:hAnsi="Times New Roman"/>
          <w:i/>
          <w:color w:val="231F20"/>
          <w:w w:val="95"/>
        </w:rPr>
        <w:t>y</w:t>
      </w:r>
      <w:r>
        <w:rPr>
          <w:rFonts w:ascii="Times New Roman" w:hAnsi="Times New Roman"/>
          <w:i/>
          <w:color w:val="231F20"/>
          <w:spacing w:val="-13"/>
          <w:w w:val="95"/>
        </w:rPr>
        <w:t> </w:t>
      </w:r>
      <w:r>
        <w:rPr>
          <w:rFonts w:ascii="Times New Roman" w:hAnsi="Times New Roman"/>
          <w:i/>
          <w:color w:val="231F20"/>
          <w:w w:val="95"/>
        </w:rPr>
        <w:t>su</w:t>
      </w:r>
      <w:r>
        <w:rPr>
          <w:rFonts w:ascii="Times New Roman" w:hAnsi="Times New Roman"/>
          <w:i/>
          <w:color w:val="231F20"/>
          <w:spacing w:val="-13"/>
          <w:w w:val="95"/>
        </w:rPr>
        <w:t> </w:t>
      </w:r>
      <w:r>
        <w:rPr>
          <w:rFonts w:ascii="Times New Roman" w:hAnsi="Times New Roman"/>
          <w:i/>
          <w:color w:val="231F20"/>
          <w:w w:val="95"/>
        </w:rPr>
        <w:t>Gacetta</w:t>
      </w:r>
      <w:r>
        <w:rPr>
          <w:rFonts w:ascii="Cambria" w:hAnsi="Cambria"/>
          <w:color w:val="231F20"/>
          <w:w w:val="95"/>
        </w:rPr>
        <w:t>;</w:t>
      </w:r>
      <w:r>
        <w:rPr>
          <w:rFonts w:ascii="Cambria" w:hAnsi="Cambria"/>
          <w:color w:val="231F20"/>
          <w:spacing w:val="-7"/>
          <w:w w:val="95"/>
        </w:rPr>
        <w:t> Tomo</w:t>
      </w:r>
      <w:r>
        <w:rPr>
          <w:rFonts w:ascii="Cambria" w:hAnsi="Cambria"/>
          <w:color w:val="231F20"/>
          <w:spacing w:val="-6"/>
          <w:w w:val="95"/>
        </w:rPr>
        <w:t> </w:t>
      </w:r>
      <w:r>
        <w:rPr>
          <w:rFonts w:ascii="Cambria" w:hAnsi="Cambria"/>
          <w:color w:val="231F20"/>
          <w:w w:val="95"/>
          <w:sz w:val="17"/>
        </w:rPr>
        <w:t>xxviii</w:t>
      </w:r>
      <w:r>
        <w:rPr>
          <w:rFonts w:ascii="Cambria" w:hAnsi="Cambria"/>
          <w:color w:val="231F20"/>
          <w:w w:val="95"/>
        </w:rPr>
        <w:t>,</w:t>
      </w:r>
      <w:r>
        <w:rPr>
          <w:rFonts w:ascii="Cambria" w:hAnsi="Cambria"/>
          <w:color w:val="231F20"/>
          <w:spacing w:val="-7"/>
          <w:w w:val="95"/>
        </w:rPr>
        <w:t> </w:t>
      </w:r>
      <w:r>
        <w:rPr>
          <w:rFonts w:ascii="Cambria" w:hAnsi="Cambria"/>
          <w:color w:val="231F20"/>
          <w:w w:val="95"/>
        </w:rPr>
        <w:t>agosto</w:t>
      </w:r>
      <w:r>
        <w:rPr>
          <w:rFonts w:ascii="Cambria" w:hAnsi="Cambria"/>
          <w:color w:val="231F20"/>
          <w:spacing w:val="-6"/>
          <w:w w:val="95"/>
        </w:rPr>
        <w:t> </w:t>
      </w:r>
      <w:r>
        <w:rPr>
          <w:rFonts w:ascii="Cambria" w:hAnsi="Cambria"/>
          <w:color w:val="231F20"/>
          <w:w w:val="95"/>
        </w:rPr>
        <w:t>de </w:t>
      </w:r>
      <w:r>
        <w:rPr>
          <w:rFonts w:ascii="Cambria" w:hAnsi="Cambria"/>
          <w:color w:val="231F20"/>
        </w:rPr>
        <w:t>2008;</w:t>
      </w:r>
      <w:r>
        <w:rPr>
          <w:rFonts w:ascii="Cambria" w:hAnsi="Cambria"/>
          <w:color w:val="231F20"/>
          <w:spacing w:val="-27"/>
        </w:rPr>
        <w:t> </w:t>
      </w:r>
      <w:r>
        <w:rPr>
          <w:rFonts w:ascii="Cambria" w:hAnsi="Cambria"/>
          <w:color w:val="231F20"/>
        </w:rPr>
        <w:t>p.</w:t>
      </w:r>
      <w:r>
        <w:rPr>
          <w:rFonts w:ascii="Cambria" w:hAnsi="Cambria"/>
          <w:color w:val="231F20"/>
          <w:spacing w:val="-27"/>
        </w:rPr>
        <w:t> </w:t>
      </w:r>
      <w:r>
        <w:rPr>
          <w:rFonts w:ascii="Cambria" w:hAnsi="Cambria"/>
          <w:color w:val="231F20"/>
        </w:rPr>
        <w:t>1204;</w:t>
      </w:r>
      <w:r>
        <w:rPr>
          <w:rFonts w:ascii="Cambria" w:hAnsi="Cambria"/>
          <w:color w:val="231F20"/>
          <w:spacing w:val="-27"/>
        </w:rPr>
        <w:t> </w:t>
      </w:r>
      <w:r>
        <w:rPr>
          <w:rFonts w:ascii="Cambria" w:hAnsi="Cambria"/>
          <w:color w:val="231F20"/>
          <w:spacing w:val="-5"/>
        </w:rPr>
        <w:t>Tesis:</w:t>
      </w:r>
      <w:r>
        <w:rPr>
          <w:rFonts w:ascii="Cambria" w:hAnsi="Cambria"/>
          <w:color w:val="231F20"/>
          <w:spacing w:val="-27"/>
        </w:rPr>
        <w:t> </w:t>
      </w:r>
      <w:r>
        <w:rPr>
          <w:rFonts w:ascii="Cambria" w:hAnsi="Cambria"/>
          <w:color w:val="231F20"/>
        </w:rPr>
        <w:t>I.7o.C.47</w:t>
      </w:r>
      <w:r>
        <w:rPr>
          <w:rFonts w:ascii="Cambria" w:hAnsi="Cambria"/>
          <w:color w:val="231F20"/>
          <w:spacing w:val="-27"/>
        </w:rPr>
        <w:t> </w:t>
      </w:r>
      <w:r>
        <w:rPr>
          <w:rFonts w:ascii="Cambria" w:hAnsi="Cambria"/>
          <w:color w:val="231F20"/>
        </w:rPr>
        <w:t>K;</w:t>
      </w:r>
      <w:r>
        <w:rPr>
          <w:rFonts w:ascii="Cambria" w:hAnsi="Cambria"/>
          <w:color w:val="231F20"/>
          <w:spacing w:val="-27"/>
        </w:rPr>
        <w:t> </w:t>
      </w:r>
      <w:r>
        <w:rPr>
          <w:rFonts w:ascii="Cambria" w:hAnsi="Cambria"/>
          <w:color w:val="231F20"/>
          <w:spacing w:val="-6"/>
        </w:rPr>
        <w:t>Tesis</w:t>
      </w:r>
      <w:r>
        <w:rPr>
          <w:rFonts w:ascii="Cambria" w:hAnsi="Cambria"/>
          <w:color w:val="231F20"/>
          <w:spacing w:val="-27"/>
        </w:rPr>
        <w:t> </w:t>
      </w:r>
      <w:r>
        <w:rPr>
          <w:rFonts w:ascii="Cambria" w:hAnsi="Cambria"/>
          <w:color w:val="231F20"/>
        </w:rPr>
        <w:t>Aislada;</w:t>
      </w:r>
      <w:r>
        <w:rPr>
          <w:rFonts w:ascii="Cambria" w:hAnsi="Cambria"/>
          <w:color w:val="231F20"/>
          <w:spacing w:val="-27"/>
        </w:rPr>
        <w:t> </w:t>
      </w:r>
      <w:r>
        <w:rPr>
          <w:rFonts w:ascii="Cambria" w:hAnsi="Cambria"/>
          <w:color w:val="231F20"/>
        </w:rPr>
        <w:t>Materia(s):</w:t>
      </w:r>
      <w:r>
        <w:rPr>
          <w:rFonts w:ascii="Cambria" w:hAnsi="Cambria"/>
          <w:color w:val="231F20"/>
          <w:spacing w:val="-27"/>
        </w:rPr>
        <w:t> </w:t>
      </w:r>
      <w:r>
        <w:rPr>
          <w:rFonts w:ascii="Cambria" w:hAnsi="Cambria"/>
          <w:color w:val="231F20"/>
        </w:rPr>
        <w:t>Común.</w:t>
      </w:r>
    </w:p>
    <w:p>
      <w:pPr>
        <w:spacing w:line="242" w:lineRule="auto" w:before="0"/>
        <w:ind w:left="454" w:right="111" w:hanging="341"/>
        <w:jc w:val="both"/>
        <w:rPr>
          <w:rFonts w:ascii="Cambria" w:hAnsi="Cambria"/>
          <w:sz w:val="22"/>
        </w:rPr>
      </w:pPr>
      <w:r>
        <w:rPr>
          <w:rFonts w:ascii="Cambria" w:hAnsi="Cambria"/>
          <w:color w:val="231F20"/>
          <w:sz w:val="22"/>
        </w:rPr>
        <w:t>Serna</w:t>
      </w:r>
      <w:r>
        <w:rPr>
          <w:rFonts w:ascii="Cambria" w:hAnsi="Cambria"/>
          <w:color w:val="231F20"/>
          <w:spacing w:val="-31"/>
          <w:sz w:val="22"/>
        </w:rPr>
        <w:t> </w:t>
      </w:r>
      <w:r>
        <w:rPr>
          <w:rFonts w:ascii="Cambria" w:hAnsi="Cambria"/>
          <w:color w:val="231F20"/>
          <w:sz w:val="22"/>
        </w:rPr>
        <w:t>de</w:t>
      </w:r>
      <w:r>
        <w:rPr>
          <w:rFonts w:ascii="Cambria" w:hAnsi="Cambria"/>
          <w:color w:val="231F20"/>
          <w:spacing w:val="-31"/>
          <w:sz w:val="22"/>
        </w:rPr>
        <w:t> </w:t>
      </w:r>
      <w:r>
        <w:rPr>
          <w:rFonts w:ascii="Cambria" w:hAnsi="Cambria"/>
          <w:color w:val="231F20"/>
          <w:sz w:val="22"/>
        </w:rPr>
        <w:t>la</w:t>
      </w:r>
      <w:r>
        <w:rPr>
          <w:rFonts w:ascii="Cambria" w:hAnsi="Cambria"/>
          <w:color w:val="231F20"/>
          <w:spacing w:val="-31"/>
          <w:sz w:val="22"/>
        </w:rPr>
        <w:t> </w:t>
      </w:r>
      <w:r>
        <w:rPr>
          <w:rFonts w:ascii="Cambria" w:hAnsi="Cambria"/>
          <w:color w:val="231F20"/>
          <w:sz w:val="22"/>
        </w:rPr>
        <w:t>Garza,</w:t>
      </w:r>
      <w:r>
        <w:rPr>
          <w:rFonts w:ascii="Cambria" w:hAnsi="Cambria"/>
          <w:color w:val="231F20"/>
          <w:spacing w:val="-31"/>
          <w:sz w:val="22"/>
        </w:rPr>
        <w:t> </w:t>
      </w:r>
      <w:r>
        <w:rPr>
          <w:rFonts w:ascii="Cambria" w:hAnsi="Cambria"/>
          <w:color w:val="231F20"/>
          <w:sz w:val="22"/>
        </w:rPr>
        <w:t>José</w:t>
      </w:r>
      <w:r>
        <w:rPr>
          <w:rFonts w:ascii="Cambria" w:hAnsi="Cambria"/>
          <w:color w:val="231F20"/>
          <w:spacing w:val="-31"/>
          <w:sz w:val="22"/>
        </w:rPr>
        <w:t> </w:t>
      </w:r>
      <w:r>
        <w:rPr>
          <w:rFonts w:ascii="Cambria" w:hAnsi="Cambria"/>
          <w:color w:val="231F20"/>
          <w:sz w:val="22"/>
        </w:rPr>
        <w:t>María</w:t>
      </w:r>
      <w:r>
        <w:rPr>
          <w:rFonts w:ascii="Cambria" w:hAnsi="Cambria"/>
          <w:color w:val="231F20"/>
          <w:spacing w:val="-31"/>
          <w:sz w:val="22"/>
        </w:rPr>
        <w:t> </w:t>
      </w:r>
      <w:r>
        <w:rPr>
          <w:rFonts w:ascii="Cambria" w:hAnsi="Cambria"/>
          <w:color w:val="231F20"/>
          <w:sz w:val="22"/>
        </w:rPr>
        <w:t>(2008).</w:t>
      </w:r>
      <w:r>
        <w:rPr>
          <w:rFonts w:ascii="Cambria" w:hAnsi="Cambria"/>
          <w:color w:val="231F20"/>
          <w:spacing w:val="-31"/>
          <w:sz w:val="22"/>
        </w:rPr>
        <w:t> </w:t>
      </w:r>
      <w:r>
        <w:rPr>
          <w:rFonts w:ascii="Cambria" w:hAnsi="Cambria"/>
          <w:color w:val="231F20"/>
          <w:sz w:val="22"/>
        </w:rPr>
        <w:t>“La</w:t>
      </w:r>
      <w:r>
        <w:rPr>
          <w:rFonts w:ascii="Cambria" w:hAnsi="Cambria"/>
          <w:color w:val="231F20"/>
          <w:spacing w:val="-31"/>
          <w:sz w:val="22"/>
        </w:rPr>
        <w:t> </w:t>
      </w:r>
      <w:r>
        <w:rPr>
          <w:rFonts w:ascii="Cambria" w:hAnsi="Cambria"/>
          <w:color w:val="231F20"/>
          <w:sz w:val="22"/>
        </w:rPr>
        <w:t>lógica</w:t>
      </w:r>
      <w:r>
        <w:rPr>
          <w:rFonts w:ascii="Cambria" w:hAnsi="Cambria"/>
          <w:color w:val="231F20"/>
          <w:spacing w:val="-31"/>
          <w:sz w:val="22"/>
        </w:rPr>
        <w:t> </w:t>
      </w:r>
      <w:r>
        <w:rPr>
          <w:rFonts w:ascii="Cambria" w:hAnsi="Cambria"/>
          <w:color w:val="231F20"/>
          <w:sz w:val="22"/>
        </w:rPr>
        <w:t>centralizadora</w:t>
      </w:r>
      <w:r>
        <w:rPr>
          <w:rFonts w:ascii="Cambria" w:hAnsi="Cambria"/>
          <w:color w:val="231F20"/>
          <w:spacing w:val="-31"/>
          <w:sz w:val="22"/>
        </w:rPr>
        <w:t> </w:t>
      </w:r>
      <w:r>
        <w:rPr>
          <w:rFonts w:ascii="Cambria" w:hAnsi="Cambria"/>
          <w:color w:val="231F20"/>
          <w:sz w:val="22"/>
        </w:rPr>
        <w:t>del</w:t>
      </w:r>
      <w:r>
        <w:rPr>
          <w:rFonts w:ascii="Cambria" w:hAnsi="Cambria"/>
          <w:color w:val="231F20"/>
          <w:spacing w:val="-31"/>
          <w:sz w:val="22"/>
        </w:rPr>
        <w:t> </w:t>
      </w:r>
      <w:r>
        <w:rPr>
          <w:rFonts w:ascii="Cambria" w:hAnsi="Cambria"/>
          <w:color w:val="231F20"/>
          <w:sz w:val="22"/>
        </w:rPr>
        <w:t>sistema</w:t>
      </w:r>
      <w:r>
        <w:rPr>
          <w:rFonts w:ascii="Cambria" w:hAnsi="Cambria"/>
          <w:color w:val="231F20"/>
          <w:spacing w:val="-31"/>
          <w:sz w:val="22"/>
        </w:rPr>
        <w:t> </w:t>
      </w:r>
      <w:r>
        <w:rPr>
          <w:rFonts w:ascii="Cambria" w:hAnsi="Cambria"/>
          <w:color w:val="231F20"/>
          <w:sz w:val="22"/>
        </w:rPr>
        <w:t>fede- </w:t>
      </w:r>
      <w:r>
        <w:rPr>
          <w:rFonts w:ascii="Cambria" w:hAnsi="Cambria"/>
          <w:color w:val="231F20"/>
          <w:w w:val="90"/>
          <w:sz w:val="22"/>
        </w:rPr>
        <w:t>ral mexicano”, en Bercholc, </w:t>
      </w:r>
      <w:r>
        <w:rPr>
          <w:rFonts w:ascii="Cambria" w:hAnsi="Cambria"/>
          <w:color w:val="231F20"/>
          <w:spacing w:val="-3"/>
          <w:w w:val="90"/>
          <w:sz w:val="22"/>
        </w:rPr>
        <w:t>Jorge </w:t>
      </w:r>
      <w:r>
        <w:rPr>
          <w:rFonts w:ascii="Cambria" w:hAnsi="Cambria"/>
          <w:color w:val="231F20"/>
          <w:spacing w:val="-4"/>
          <w:w w:val="90"/>
          <w:sz w:val="22"/>
        </w:rPr>
        <w:t>(dir.), </w:t>
      </w:r>
      <w:r>
        <w:rPr>
          <w:rFonts w:ascii="Times New Roman" w:hAnsi="Times New Roman"/>
          <w:i/>
          <w:color w:val="231F20"/>
          <w:w w:val="90"/>
          <w:sz w:val="22"/>
        </w:rPr>
        <w:t>La organización políttica del tterrittorio en </w:t>
      </w:r>
      <w:r>
        <w:rPr>
          <w:rFonts w:ascii="Times New Roman" w:hAnsi="Times New Roman"/>
          <w:i/>
          <w:color w:val="231F20"/>
          <w:w w:val="95"/>
          <w:sz w:val="22"/>
        </w:rPr>
        <w:t>América</w:t>
      </w:r>
      <w:r>
        <w:rPr>
          <w:rFonts w:ascii="Times New Roman" w:hAnsi="Times New Roman"/>
          <w:i/>
          <w:color w:val="231F20"/>
          <w:spacing w:val="-21"/>
          <w:w w:val="95"/>
          <w:sz w:val="22"/>
        </w:rPr>
        <w:t> </w:t>
      </w:r>
      <w:r>
        <w:rPr>
          <w:rFonts w:ascii="Times New Roman" w:hAnsi="Times New Roman"/>
          <w:i/>
          <w:color w:val="231F20"/>
          <w:w w:val="95"/>
          <w:sz w:val="22"/>
        </w:rPr>
        <w:t>y</w:t>
      </w:r>
      <w:r>
        <w:rPr>
          <w:rFonts w:ascii="Times New Roman" w:hAnsi="Times New Roman"/>
          <w:i/>
          <w:color w:val="231F20"/>
          <w:spacing w:val="-21"/>
          <w:w w:val="95"/>
          <w:sz w:val="22"/>
        </w:rPr>
        <w:t> </w:t>
      </w:r>
      <w:r>
        <w:rPr>
          <w:rFonts w:ascii="Times New Roman" w:hAnsi="Times New Roman"/>
          <w:i/>
          <w:color w:val="231F20"/>
          <w:w w:val="95"/>
          <w:sz w:val="22"/>
        </w:rPr>
        <w:t>España</w:t>
      </w:r>
      <w:r>
        <w:rPr>
          <w:rFonts w:ascii="Cambria" w:hAnsi="Cambria"/>
          <w:color w:val="231F20"/>
          <w:w w:val="95"/>
          <w:sz w:val="22"/>
        </w:rPr>
        <w:t>,</w:t>
      </w:r>
      <w:r>
        <w:rPr>
          <w:rFonts w:ascii="Cambria" w:hAnsi="Cambria"/>
          <w:color w:val="231F20"/>
          <w:spacing w:val="-14"/>
          <w:w w:val="95"/>
          <w:sz w:val="22"/>
        </w:rPr>
        <w:t> </w:t>
      </w:r>
      <w:r>
        <w:rPr>
          <w:rFonts w:ascii="Cambria" w:hAnsi="Cambria"/>
          <w:color w:val="231F20"/>
          <w:w w:val="95"/>
          <w:sz w:val="22"/>
        </w:rPr>
        <w:t>Buenos</w:t>
      </w:r>
      <w:r>
        <w:rPr>
          <w:rFonts w:ascii="Cambria" w:hAnsi="Cambria"/>
          <w:color w:val="231F20"/>
          <w:spacing w:val="-14"/>
          <w:w w:val="95"/>
          <w:sz w:val="22"/>
        </w:rPr>
        <w:t> </w:t>
      </w:r>
      <w:r>
        <w:rPr>
          <w:rFonts w:ascii="Cambria" w:hAnsi="Cambria"/>
          <w:color w:val="231F20"/>
          <w:w w:val="95"/>
          <w:sz w:val="22"/>
        </w:rPr>
        <w:t>Aires,</w:t>
      </w:r>
      <w:r>
        <w:rPr>
          <w:rFonts w:ascii="Cambria" w:hAnsi="Cambria"/>
          <w:color w:val="231F20"/>
          <w:spacing w:val="-14"/>
          <w:w w:val="95"/>
          <w:sz w:val="22"/>
        </w:rPr>
        <w:t> </w:t>
      </w:r>
      <w:r>
        <w:rPr>
          <w:rFonts w:ascii="Cambria" w:hAnsi="Cambria"/>
          <w:color w:val="231F20"/>
          <w:w w:val="95"/>
          <w:sz w:val="22"/>
        </w:rPr>
        <w:t>Fundación</w:t>
      </w:r>
      <w:r>
        <w:rPr>
          <w:rFonts w:ascii="Cambria" w:hAnsi="Cambria"/>
          <w:color w:val="231F20"/>
          <w:spacing w:val="-15"/>
          <w:w w:val="95"/>
          <w:sz w:val="22"/>
        </w:rPr>
        <w:t> </w:t>
      </w:r>
      <w:r>
        <w:rPr>
          <w:rFonts w:ascii="Cambria" w:hAnsi="Cambria"/>
          <w:color w:val="231F20"/>
          <w:w w:val="95"/>
          <w:sz w:val="22"/>
        </w:rPr>
        <w:t>Manuel</w:t>
      </w:r>
      <w:r>
        <w:rPr>
          <w:rFonts w:ascii="Cambria" w:hAnsi="Cambria"/>
          <w:color w:val="231F20"/>
          <w:spacing w:val="-14"/>
          <w:w w:val="95"/>
          <w:sz w:val="22"/>
        </w:rPr>
        <w:t> </w:t>
      </w:r>
      <w:r>
        <w:rPr>
          <w:rFonts w:ascii="Cambria" w:hAnsi="Cambria"/>
          <w:color w:val="231F20"/>
          <w:w w:val="95"/>
          <w:sz w:val="22"/>
        </w:rPr>
        <w:t>Jiménez</w:t>
      </w:r>
      <w:r>
        <w:rPr>
          <w:rFonts w:ascii="Cambria" w:hAnsi="Cambria"/>
          <w:color w:val="231F20"/>
          <w:spacing w:val="-14"/>
          <w:w w:val="95"/>
          <w:sz w:val="22"/>
        </w:rPr>
        <w:t> </w:t>
      </w:r>
      <w:r>
        <w:rPr>
          <w:rFonts w:ascii="Cambria" w:hAnsi="Cambria"/>
          <w:color w:val="231F20"/>
          <w:w w:val="95"/>
          <w:sz w:val="22"/>
        </w:rPr>
        <w:t>Abad/Lajouane.</w:t>
      </w:r>
    </w:p>
    <w:p>
      <w:pPr>
        <w:spacing w:line="242" w:lineRule="auto" w:before="0"/>
        <w:ind w:left="454" w:right="110" w:hanging="341"/>
        <w:jc w:val="both"/>
        <w:rPr>
          <w:rFonts w:ascii="Cambria" w:hAnsi="Cambria"/>
          <w:sz w:val="22"/>
        </w:rPr>
      </w:pPr>
      <w:r>
        <w:rPr>
          <w:rFonts w:ascii="Cambria" w:hAnsi="Cambria"/>
          <w:color w:val="231F20"/>
          <w:w w:val="95"/>
          <w:sz w:val="22"/>
        </w:rPr>
        <w:t>Serna</w:t>
      </w:r>
      <w:r>
        <w:rPr>
          <w:rFonts w:ascii="Cambria" w:hAnsi="Cambria"/>
          <w:color w:val="231F20"/>
          <w:spacing w:val="-13"/>
          <w:w w:val="95"/>
          <w:sz w:val="22"/>
        </w:rPr>
        <w:t> </w:t>
      </w:r>
      <w:r>
        <w:rPr>
          <w:rFonts w:ascii="Cambria" w:hAnsi="Cambria"/>
          <w:color w:val="231F20"/>
          <w:w w:val="95"/>
          <w:sz w:val="22"/>
        </w:rPr>
        <w:t>de</w:t>
      </w:r>
      <w:r>
        <w:rPr>
          <w:rFonts w:ascii="Cambria" w:hAnsi="Cambria"/>
          <w:color w:val="231F20"/>
          <w:spacing w:val="-14"/>
          <w:w w:val="95"/>
          <w:sz w:val="22"/>
        </w:rPr>
        <w:t> </w:t>
      </w:r>
      <w:r>
        <w:rPr>
          <w:rFonts w:ascii="Cambria" w:hAnsi="Cambria"/>
          <w:color w:val="231F20"/>
          <w:w w:val="95"/>
          <w:sz w:val="22"/>
        </w:rPr>
        <w:t>la</w:t>
      </w:r>
      <w:r>
        <w:rPr>
          <w:rFonts w:ascii="Cambria" w:hAnsi="Cambria"/>
          <w:color w:val="231F20"/>
          <w:spacing w:val="-14"/>
          <w:w w:val="95"/>
          <w:sz w:val="22"/>
        </w:rPr>
        <w:t> </w:t>
      </w:r>
      <w:r>
        <w:rPr>
          <w:rFonts w:ascii="Cambria" w:hAnsi="Cambria"/>
          <w:color w:val="231F20"/>
          <w:w w:val="95"/>
          <w:sz w:val="22"/>
        </w:rPr>
        <w:t>Garza,</w:t>
      </w:r>
      <w:r>
        <w:rPr>
          <w:rFonts w:ascii="Cambria" w:hAnsi="Cambria"/>
          <w:color w:val="231F20"/>
          <w:spacing w:val="-14"/>
          <w:w w:val="95"/>
          <w:sz w:val="22"/>
        </w:rPr>
        <w:t> </w:t>
      </w:r>
      <w:r>
        <w:rPr>
          <w:rFonts w:ascii="Cambria" w:hAnsi="Cambria"/>
          <w:color w:val="231F20"/>
          <w:w w:val="95"/>
          <w:sz w:val="22"/>
        </w:rPr>
        <w:t>José</w:t>
      </w:r>
      <w:r>
        <w:rPr>
          <w:rFonts w:ascii="Cambria" w:hAnsi="Cambria"/>
          <w:color w:val="231F20"/>
          <w:spacing w:val="-14"/>
          <w:w w:val="95"/>
          <w:sz w:val="22"/>
        </w:rPr>
        <w:t> </w:t>
      </w:r>
      <w:r>
        <w:rPr>
          <w:rFonts w:ascii="Cambria" w:hAnsi="Cambria"/>
          <w:color w:val="231F20"/>
          <w:w w:val="95"/>
          <w:sz w:val="22"/>
        </w:rPr>
        <w:t>María</w:t>
      </w:r>
      <w:r>
        <w:rPr>
          <w:rFonts w:ascii="Cambria" w:hAnsi="Cambria"/>
          <w:color w:val="231F20"/>
          <w:spacing w:val="-14"/>
          <w:w w:val="95"/>
          <w:sz w:val="22"/>
        </w:rPr>
        <w:t> </w:t>
      </w:r>
      <w:r>
        <w:rPr>
          <w:rFonts w:ascii="Cambria" w:hAnsi="Cambria"/>
          <w:color w:val="231F20"/>
          <w:w w:val="95"/>
          <w:sz w:val="22"/>
        </w:rPr>
        <w:t>(2009a).</w:t>
      </w:r>
      <w:r>
        <w:rPr>
          <w:rFonts w:ascii="Cambria" w:hAnsi="Cambria"/>
          <w:color w:val="231F20"/>
          <w:spacing w:val="-13"/>
          <w:w w:val="95"/>
          <w:sz w:val="22"/>
        </w:rPr>
        <w:t> </w:t>
      </w:r>
      <w:r>
        <w:rPr>
          <w:rFonts w:ascii="Cambria" w:hAnsi="Cambria"/>
          <w:color w:val="231F20"/>
          <w:spacing w:val="-3"/>
          <w:w w:val="95"/>
          <w:sz w:val="22"/>
        </w:rPr>
        <w:t>“Aspectos</w:t>
      </w:r>
      <w:r>
        <w:rPr>
          <w:rFonts w:ascii="Cambria" w:hAnsi="Cambria"/>
          <w:color w:val="231F20"/>
          <w:spacing w:val="-13"/>
          <w:w w:val="95"/>
          <w:sz w:val="22"/>
        </w:rPr>
        <w:t> </w:t>
      </w:r>
      <w:r>
        <w:rPr>
          <w:rFonts w:ascii="Cambria" w:hAnsi="Cambria"/>
          <w:color w:val="231F20"/>
          <w:w w:val="95"/>
          <w:sz w:val="22"/>
        </w:rPr>
        <w:t>constitucionales</w:t>
      </w:r>
      <w:r>
        <w:rPr>
          <w:rFonts w:ascii="Cambria" w:hAnsi="Cambria"/>
          <w:color w:val="231F20"/>
          <w:spacing w:val="-14"/>
          <w:w w:val="95"/>
          <w:sz w:val="22"/>
        </w:rPr>
        <w:t> </w:t>
      </w:r>
      <w:r>
        <w:rPr>
          <w:rFonts w:ascii="Cambria" w:hAnsi="Cambria"/>
          <w:color w:val="231F20"/>
          <w:w w:val="95"/>
          <w:sz w:val="22"/>
        </w:rPr>
        <w:t>del</w:t>
      </w:r>
      <w:r>
        <w:rPr>
          <w:rFonts w:ascii="Cambria" w:hAnsi="Cambria"/>
          <w:color w:val="231F20"/>
          <w:spacing w:val="-13"/>
          <w:w w:val="95"/>
          <w:sz w:val="22"/>
        </w:rPr>
        <w:t> </w:t>
      </w:r>
      <w:r>
        <w:rPr>
          <w:rFonts w:ascii="Cambria" w:hAnsi="Cambria"/>
          <w:color w:val="231F20"/>
          <w:w w:val="95"/>
          <w:sz w:val="22"/>
        </w:rPr>
        <w:t>federalismo fiscal mexicano”, en Ríos Granados, Gabriela (coord.), </w:t>
      </w:r>
      <w:r>
        <w:rPr>
          <w:rFonts w:ascii="Times New Roman" w:hAnsi="Times New Roman"/>
          <w:i/>
          <w:color w:val="231F20"/>
          <w:w w:val="95"/>
          <w:sz w:val="22"/>
        </w:rPr>
        <w:t>Reforma hacendaria en </w:t>
      </w:r>
      <w:r>
        <w:rPr>
          <w:rFonts w:ascii="Times New Roman" w:hAnsi="Times New Roman"/>
          <w:i/>
          <w:color w:val="231F20"/>
          <w:w w:val="95"/>
          <w:sz w:val="22"/>
        </w:rPr>
        <w:t>la</w:t>
      </w:r>
      <w:r>
        <w:rPr>
          <w:rFonts w:ascii="Times New Roman" w:hAnsi="Times New Roman"/>
          <w:i/>
          <w:color w:val="231F20"/>
          <w:spacing w:val="-13"/>
          <w:w w:val="95"/>
          <w:sz w:val="22"/>
        </w:rPr>
        <w:t> </w:t>
      </w:r>
      <w:r>
        <w:rPr>
          <w:rFonts w:ascii="Times New Roman" w:hAnsi="Times New Roman"/>
          <w:i/>
          <w:color w:val="231F20"/>
          <w:w w:val="95"/>
          <w:sz w:val="22"/>
        </w:rPr>
        <w:t>agenda</w:t>
      </w:r>
      <w:r>
        <w:rPr>
          <w:rFonts w:ascii="Times New Roman" w:hAnsi="Times New Roman"/>
          <w:i/>
          <w:color w:val="231F20"/>
          <w:spacing w:val="-13"/>
          <w:w w:val="95"/>
          <w:sz w:val="22"/>
        </w:rPr>
        <w:t> </w:t>
      </w:r>
      <w:r>
        <w:rPr>
          <w:rFonts w:ascii="Times New Roman" w:hAnsi="Times New Roman"/>
          <w:i/>
          <w:color w:val="231F20"/>
          <w:w w:val="95"/>
          <w:sz w:val="22"/>
        </w:rPr>
        <w:t>de</w:t>
      </w:r>
      <w:r>
        <w:rPr>
          <w:rFonts w:ascii="Times New Roman" w:hAnsi="Times New Roman"/>
          <w:i/>
          <w:color w:val="231F20"/>
          <w:spacing w:val="-13"/>
          <w:w w:val="95"/>
          <w:sz w:val="22"/>
        </w:rPr>
        <w:t> </w:t>
      </w:r>
      <w:r>
        <w:rPr>
          <w:rFonts w:ascii="Times New Roman" w:hAnsi="Times New Roman"/>
          <w:i/>
          <w:color w:val="231F20"/>
          <w:w w:val="95"/>
          <w:sz w:val="22"/>
        </w:rPr>
        <w:t>la</w:t>
      </w:r>
      <w:r>
        <w:rPr>
          <w:rFonts w:ascii="Times New Roman" w:hAnsi="Times New Roman"/>
          <w:i/>
          <w:color w:val="231F20"/>
          <w:spacing w:val="-13"/>
          <w:w w:val="95"/>
          <w:sz w:val="22"/>
        </w:rPr>
        <w:t> </w:t>
      </w:r>
      <w:r>
        <w:rPr>
          <w:rFonts w:ascii="Times New Roman" w:hAnsi="Times New Roman"/>
          <w:i/>
          <w:color w:val="231F20"/>
          <w:w w:val="95"/>
          <w:sz w:val="22"/>
        </w:rPr>
        <w:t>reforma</w:t>
      </w:r>
      <w:r>
        <w:rPr>
          <w:rFonts w:ascii="Times New Roman" w:hAnsi="Times New Roman"/>
          <w:i/>
          <w:color w:val="231F20"/>
          <w:spacing w:val="-13"/>
          <w:w w:val="95"/>
          <w:sz w:val="22"/>
        </w:rPr>
        <w:t> </w:t>
      </w:r>
      <w:r>
        <w:rPr>
          <w:rFonts w:ascii="Times New Roman" w:hAnsi="Times New Roman"/>
          <w:i/>
          <w:color w:val="231F20"/>
          <w:w w:val="95"/>
          <w:sz w:val="22"/>
        </w:rPr>
        <w:t>del</w:t>
      </w:r>
      <w:r>
        <w:rPr>
          <w:rFonts w:ascii="Times New Roman" w:hAnsi="Times New Roman"/>
          <w:i/>
          <w:color w:val="231F20"/>
          <w:spacing w:val="-13"/>
          <w:w w:val="95"/>
          <w:sz w:val="22"/>
        </w:rPr>
        <w:t> </w:t>
      </w:r>
      <w:r>
        <w:rPr>
          <w:rFonts w:ascii="Times New Roman" w:hAnsi="Times New Roman"/>
          <w:i/>
          <w:color w:val="231F20"/>
          <w:w w:val="95"/>
          <w:sz w:val="22"/>
        </w:rPr>
        <w:t>Esttado</w:t>
      </w:r>
      <w:r>
        <w:rPr>
          <w:rFonts w:ascii="Cambria" w:hAnsi="Cambria"/>
          <w:color w:val="231F20"/>
          <w:w w:val="95"/>
          <w:sz w:val="22"/>
        </w:rPr>
        <w:t>,</w:t>
      </w:r>
      <w:r>
        <w:rPr>
          <w:rFonts w:ascii="Cambria" w:hAnsi="Cambria"/>
          <w:color w:val="231F20"/>
          <w:spacing w:val="-7"/>
          <w:w w:val="95"/>
          <w:sz w:val="22"/>
        </w:rPr>
        <w:t> </w:t>
      </w:r>
      <w:r>
        <w:rPr>
          <w:rFonts w:ascii="Cambria" w:hAnsi="Cambria"/>
          <w:color w:val="231F20"/>
          <w:w w:val="95"/>
          <w:sz w:val="22"/>
        </w:rPr>
        <w:t>México,</w:t>
      </w:r>
      <w:r>
        <w:rPr>
          <w:rFonts w:ascii="Cambria" w:hAnsi="Cambria"/>
          <w:color w:val="231F20"/>
          <w:spacing w:val="-8"/>
          <w:w w:val="95"/>
          <w:sz w:val="22"/>
        </w:rPr>
        <w:t> </w:t>
      </w:r>
      <w:r>
        <w:rPr>
          <w:rFonts w:ascii="Cambria" w:hAnsi="Cambria"/>
          <w:color w:val="231F20"/>
          <w:w w:val="95"/>
          <w:sz w:val="17"/>
        </w:rPr>
        <w:t>unam</w:t>
      </w:r>
      <w:r>
        <w:rPr>
          <w:rFonts w:ascii="Cambria" w:hAnsi="Cambria"/>
          <w:color w:val="231F20"/>
          <w:w w:val="95"/>
          <w:sz w:val="22"/>
        </w:rPr>
        <w:t>.</w:t>
      </w:r>
    </w:p>
    <w:p>
      <w:pPr>
        <w:spacing w:line="242" w:lineRule="auto" w:before="0"/>
        <w:ind w:left="453" w:right="111" w:hanging="341"/>
        <w:jc w:val="both"/>
        <w:rPr>
          <w:rFonts w:ascii="Cambria" w:hAnsi="Cambria"/>
          <w:sz w:val="22"/>
        </w:rPr>
      </w:pPr>
      <w:r>
        <w:rPr>
          <w:rFonts w:ascii="Cambria" w:hAnsi="Cambria"/>
          <w:color w:val="231F20"/>
          <w:sz w:val="22"/>
        </w:rPr>
        <w:t>Serna</w:t>
      </w:r>
      <w:r>
        <w:rPr>
          <w:rFonts w:ascii="Cambria" w:hAnsi="Cambria"/>
          <w:color w:val="231F20"/>
          <w:spacing w:val="-20"/>
          <w:sz w:val="22"/>
        </w:rPr>
        <w:t> </w:t>
      </w:r>
      <w:r>
        <w:rPr>
          <w:rFonts w:ascii="Cambria" w:hAnsi="Cambria"/>
          <w:color w:val="231F20"/>
          <w:sz w:val="22"/>
        </w:rPr>
        <w:t>de</w:t>
      </w:r>
      <w:r>
        <w:rPr>
          <w:rFonts w:ascii="Cambria" w:hAnsi="Cambria"/>
          <w:color w:val="231F20"/>
          <w:spacing w:val="-20"/>
          <w:sz w:val="22"/>
        </w:rPr>
        <w:t> </w:t>
      </w:r>
      <w:r>
        <w:rPr>
          <w:rFonts w:ascii="Cambria" w:hAnsi="Cambria"/>
          <w:color w:val="231F20"/>
          <w:sz w:val="22"/>
        </w:rPr>
        <w:t>la</w:t>
      </w:r>
      <w:r>
        <w:rPr>
          <w:rFonts w:ascii="Cambria" w:hAnsi="Cambria"/>
          <w:color w:val="231F20"/>
          <w:spacing w:val="-20"/>
          <w:sz w:val="22"/>
        </w:rPr>
        <w:t> </w:t>
      </w:r>
      <w:r>
        <w:rPr>
          <w:rFonts w:ascii="Cambria" w:hAnsi="Cambria"/>
          <w:color w:val="231F20"/>
          <w:sz w:val="22"/>
        </w:rPr>
        <w:t>Garza,</w:t>
      </w:r>
      <w:r>
        <w:rPr>
          <w:rFonts w:ascii="Cambria" w:hAnsi="Cambria"/>
          <w:color w:val="231F20"/>
          <w:spacing w:val="-20"/>
          <w:sz w:val="22"/>
        </w:rPr>
        <w:t> </w:t>
      </w:r>
      <w:r>
        <w:rPr>
          <w:rFonts w:ascii="Cambria" w:hAnsi="Cambria"/>
          <w:color w:val="231F20"/>
          <w:sz w:val="22"/>
        </w:rPr>
        <w:t>José</w:t>
      </w:r>
      <w:r>
        <w:rPr>
          <w:rFonts w:ascii="Cambria" w:hAnsi="Cambria"/>
          <w:color w:val="231F20"/>
          <w:spacing w:val="-20"/>
          <w:sz w:val="22"/>
        </w:rPr>
        <w:t> </w:t>
      </w:r>
      <w:r>
        <w:rPr>
          <w:rFonts w:ascii="Cambria" w:hAnsi="Cambria"/>
          <w:color w:val="231F20"/>
          <w:sz w:val="22"/>
        </w:rPr>
        <w:t>María</w:t>
      </w:r>
      <w:r>
        <w:rPr>
          <w:rFonts w:ascii="Cambria" w:hAnsi="Cambria"/>
          <w:color w:val="231F20"/>
          <w:spacing w:val="-20"/>
          <w:sz w:val="22"/>
        </w:rPr>
        <w:t> </w:t>
      </w:r>
      <w:r>
        <w:rPr>
          <w:rFonts w:ascii="Cambria" w:hAnsi="Cambria"/>
          <w:color w:val="231F20"/>
          <w:sz w:val="22"/>
        </w:rPr>
        <w:t>(2009b).</w:t>
      </w:r>
      <w:r>
        <w:rPr>
          <w:rFonts w:ascii="Cambria" w:hAnsi="Cambria"/>
          <w:color w:val="231F20"/>
          <w:spacing w:val="-20"/>
          <w:sz w:val="22"/>
        </w:rPr>
        <w:t> </w:t>
      </w:r>
      <w:r>
        <w:rPr>
          <w:rFonts w:ascii="Cambria" w:hAnsi="Cambria"/>
          <w:color w:val="231F20"/>
          <w:sz w:val="22"/>
        </w:rPr>
        <w:t>“Descentralización</w:t>
      </w:r>
      <w:r>
        <w:rPr>
          <w:rFonts w:ascii="Cambria" w:hAnsi="Cambria"/>
          <w:color w:val="231F20"/>
          <w:spacing w:val="-21"/>
          <w:sz w:val="22"/>
        </w:rPr>
        <w:t> </w:t>
      </w:r>
      <w:r>
        <w:rPr>
          <w:rFonts w:ascii="Cambria" w:hAnsi="Cambria"/>
          <w:color w:val="231F20"/>
          <w:sz w:val="22"/>
        </w:rPr>
        <w:t>vía</w:t>
      </w:r>
      <w:r>
        <w:rPr>
          <w:rFonts w:ascii="Cambria" w:hAnsi="Cambria"/>
          <w:color w:val="231F20"/>
          <w:spacing w:val="-20"/>
          <w:sz w:val="22"/>
        </w:rPr>
        <w:t> </w:t>
      </w:r>
      <w:r>
        <w:rPr>
          <w:rFonts w:ascii="Cambria" w:hAnsi="Cambria"/>
          <w:color w:val="231F20"/>
          <w:sz w:val="22"/>
        </w:rPr>
        <w:t>convenios:</w:t>
      </w:r>
      <w:r>
        <w:rPr>
          <w:rFonts w:ascii="Cambria" w:hAnsi="Cambria"/>
          <w:color w:val="231F20"/>
          <w:spacing w:val="-20"/>
          <w:sz w:val="22"/>
        </w:rPr>
        <w:t> </w:t>
      </w:r>
      <w:r>
        <w:rPr>
          <w:rFonts w:ascii="Cambria" w:hAnsi="Cambria"/>
          <w:color w:val="231F20"/>
          <w:sz w:val="22"/>
        </w:rPr>
        <w:t>la</w:t>
      </w:r>
      <w:r>
        <w:rPr>
          <w:rFonts w:ascii="Cambria" w:hAnsi="Cambria"/>
          <w:color w:val="231F20"/>
          <w:spacing w:val="-20"/>
          <w:sz w:val="22"/>
        </w:rPr>
        <w:t> </w:t>
      </w:r>
      <w:r>
        <w:rPr>
          <w:rFonts w:ascii="Cambria" w:hAnsi="Cambria"/>
          <w:color w:val="231F20"/>
          <w:spacing w:val="-3"/>
          <w:sz w:val="22"/>
        </w:rPr>
        <w:t>ex- </w:t>
      </w:r>
      <w:r>
        <w:rPr>
          <w:rFonts w:ascii="Cambria" w:hAnsi="Cambria"/>
          <w:color w:val="231F20"/>
          <w:w w:val="95"/>
          <w:sz w:val="22"/>
        </w:rPr>
        <w:t>periencia</w:t>
      </w:r>
      <w:r>
        <w:rPr>
          <w:rFonts w:ascii="Cambria" w:hAnsi="Cambria"/>
          <w:color w:val="231F20"/>
          <w:spacing w:val="-26"/>
          <w:w w:val="95"/>
          <w:sz w:val="22"/>
        </w:rPr>
        <w:t> </w:t>
      </w:r>
      <w:r>
        <w:rPr>
          <w:rFonts w:ascii="Cambria" w:hAnsi="Cambria"/>
          <w:color w:val="231F20"/>
          <w:w w:val="95"/>
          <w:sz w:val="22"/>
        </w:rPr>
        <w:t>mexicana”,</w:t>
      </w:r>
      <w:r>
        <w:rPr>
          <w:rFonts w:ascii="Cambria" w:hAnsi="Cambria"/>
          <w:color w:val="231F20"/>
          <w:spacing w:val="-26"/>
          <w:w w:val="95"/>
          <w:sz w:val="22"/>
        </w:rPr>
        <w:t> </w:t>
      </w:r>
      <w:r>
        <w:rPr>
          <w:rFonts w:ascii="Cambria" w:hAnsi="Cambria"/>
          <w:color w:val="231F20"/>
          <w:w w:val="95"/>
          <w:sz w:val="22"/>
        </w:rPr>
        <w:t>en</w:t>
      </w:r>
      <w:r>
        <w:rPr>
          <w:rFonts w:ascii="Cambria" w:hAnsi="Cambria"/>
          <w:color w:val="231F20"/>
          <w:spacing w:val="-26"/>
          <w:w w:val="95"/>
          <w:sz w:val="22"/>
        </w:rPr>
        <w:t> </w:t>
      </w:r>
      <w:r>
        <w:rPr>
          <w:rFonts w:ascii="Cambria" w:hAnsi="Cambria"/>
          <w:color w:val="231F20"/>
          <w:w w:val="95"/>
          <w:sz w:val="17"/>
        </w:rPr>
        <w:t>iidc</w:t>
      </w:r>
      <w:r>
        <w:rPr>
          <w:rFonts w:ascii="Cambria" w:hAnsi="Cambria"/>
          <w:color w:val="231F20"/>
          <w:w w:val="95"/>
          <w:sz w:val="22"/>
        </w:rPr>
        <w:t>,</w:t>
      </w:r>
      <w:r>
        <w:rPr>
          <w:rFonts w:ascii="Cambria" w:hAnsi="Cambria"/>
          <w:color w:val="231F20"/>
          <w:spacing w:val="-26"/>
          <w:w w:val="95"/>
          <w:sz w:val="22"/>
        </w:rPr>
        <w:t> </w:t>
      </w:r>
      <w:r>
        <w:rPr>
          <w:rFonts w:ascii="Times New Roman" w:hAnsi="Times New Roman"/>
          <w:i/>
          <w:color w:val="231F20"/>
          <w:w w:val="95"/>
          <w:sz w:val="22"/>
        </w:rPr>
        <w:t>Memoria</w:t>
      </w:r>
      <w:r>
        <w:rPr>
          <w:rFonts w:ascii="Times New Roman" w:hAnsi="Times New Roman"/>
          <w:i/>
          <w:color w:val="231F20"/>
          <w:spacing w:val="-32"/>
          <w:w w:val="95"/>
          <w:sz w:val="22"/>
        </w:rPr>
        <w:t> </w:t>
      </w:r>
      <w:r>
        <w:rPr>
          <w:rFonts w:ascii="Times New Roman" w:hAnsi="Times New Roman"/>
          <w:i/>
          <w:color w:val="231F20"/>
          <w:w w:val="95"/>
          <w:sz w:val="22"/>
        </w:rPr>
        <w:t>del</w:t>
      </w:r>
      <w:r>
        <w:rPr>
          <w:rFonts w:ascii="Times New Roman" w:hAnsi="Times New Roman"/>
          <w:i/>
          <w:color w:val="231F20"/>
          <w:spacing w:val="-33"/>
          <w:w w:val="95"/>
          <w:sz w:val="22"/>
        </w:rPr>
        <w:t> </w:t>
      </w:r>
      <w:r>
        <w:rPr>
          <w:rFonts w:ascii="Times New Roman" w:hAnsi="Times New Roman"/>
          <w:i/>
          <w:color w:val="231F20"/>
          <w:w w:val="95"/>
          <w:sz w:val="22"/>
        </w:rPr>
        <w:t>X</w:t>
      </w:r>
      <w:r>
        <w:rPr>
          <w:rFonts w:ascii="Times New Roman" w:hAnsi="Times New Roman"/>
          <w:i/>
          <w:color w:val="231F20"/>
          <w:spacing w:val="-33"/>
          <w:w w:val="95"/>
          <w:sz w:val="22"/>
        </w:rPr>
        <w:t> </w:t>
      </w:r>
      <w:r>
        <w:rPr>
          <w:rFonts w:ascii="Times New Roman" w:hAnsi="Times New Roman"/>
          <w:i/>
          <w:color w:val="231F20"/>
          <w:w w:val="95"/>
          <w:sz w:val="22"/>
        </w:rPr>
        <w:t>Congreso</w:t>
      </w:r>
      <w:r>
        <w:rPr>
          <w:rFonts w:ascii="Times New Roman" w:hAnsi="Times New Roman"/>
          <w:i/>
          <w:color w:val="231F20"/>
          <w:spacing w:val="-33"/>
          <w:w w:val="95"/>
          <w:sz w:val="22"/>
        </w:rPr>
        <w:t> </w:t>
      </w:r>
      <w:r>
        <w:rPr>
          <w:rFonts w:ascii="Times New Roman" w:hAnsi="Times New Roman"/>
          <w:i/>
          <w:color w:val="231F20"/>
          <w:w w:val="95"/>
          <w:sz w:val="22"/>
        </w:rPr>
        <w:t>Iberoamericano</w:t>
      </w:r>
      <w:r>
        <w:rPr>
          <w:rFonts w:ascii="Times New Roman" w:hAnsi="Times New Roman"/>
          <w:i/>
          <w:color w:val="231F20"/>
          <w:spacing w:val="-33"/>
          <w:w w:val="95"/>
          <w:sz w:val="22"/>
        </w:rPr>
        <w:t> </w:t>
      </w:r>
      <w:r>
        <w:rPr>
          <w:rFonts w:ascii="Times New Roman" w:hAnsi="Times New Roman"/>
          <w:i/>
          <w:color w:val="231F20"/>
          <w:w w:val="95"/>
          <w:sz w:val="22"/>
        </w:rPr>
        <w:t>de</w:t>
      </w:r>
      <w:r>
        <w:rPr>
          <w:rFonts w:ascii="Times New Roman" w:hAnsi="Times New Roman"/>
          <w:i/>
          <w:color w:val="231F20"/>
          <w:spacing w:val="-33"/>
          <w:w w:val="95"/>
          <w:sz w:val="22"/>
        </w:rPr>
        <w:t> </w:t>
      </w:r>
      <w:r>
        <w:rPr>
          <w:rFonts w:ascii="Times New Roman" w:hAnsi="Times New Roman"/>
          <w:i/>
          <w:color w:val="231F20"/>
          <w:w w:val="95"/>
          <w:sz w:val="22"/>
        </w:rPr>
        <w:t>Derecho </w:t>
      </w:r>
      <w:r>
        <w:rPr>
          <w:rFonts w:ascii="Times New Roman" w:hAnsi="Times New Roman"/>
          <w:i/>
          <w:color w:val="231F20"/>
          <w:w w:val="95"/>
          <w:sz w:val="22"/>
        </w:rPr>
        <w:t>Consttittucional</w:t>
      </w:r>
      <w:r>
        <w:rPr>
          <w:rFonts w:ascii="Cambria" w:hAnsi="Cambria"/>
          <w:color w:val="231F20"/>
          <w:w w:val="95"/>
          <w:sz w:val="22"/>
        </w:rPr>
        <w:t>, tomo 2, Lima,</w:t>
      </w:r>
      <w:r>
        <w:rPr>
          <w:rFonts w:ascii="Cambria" w:hAnsi="Cambria"/>
          <w:color w:val="231F20"/>
          <w:spacing w:val="-10"/>
          <w:w w:val="95"/>
          <w:sz w:val="22"/>
        </w:rPr>
        <w:t> </w:t>
      </w:r>
      <w:r>
        <w:rPr>
          <w:rFonts w:ascii="Cambria" w:hAnsi="Cambria"/>
          <w:color w:val="231F20"/>
          <w:w w:val="95"/>
          <w:sz w:val="17"/>
        </w:rPr>
        <w:t>idemsa</w:t>
      </w:r>
      <w:r>
        <w:rPr>
          <w:rFonts w:ascii="Cambria" w:hAnsi="Cambria"/>
          <w:color w:val="231F20"/>
          <w:w w:val="95"/>
          <w:sz w:val="22"/>
        </w:rPr>
        <w:t>.</w:t>
      </w:r>
    </w:p>
    <w:p>
      <w:pPr>
        <w:spacing w:line="242" w:lineRule="auto" w:before="0"/>
        <w:ind w:left="453" w:right="111" w:hanging="341"/>
        <w:jc w:val="both"/>
        <w:rPr>
          <w:rFonts w:ascii="Cambria" w:hAnsi="Cambria"/>
          <w:sz w:val="22"/>
        </w:rPr>
      </w:pPr>
      <w:r>
        <w:rPr>
          <w:rFonts w:ascii="Cambria" w:hAnsi="Cambria"/>
          <w:color w:val="231F20"/>
          <w:w w:val="95"/>
          <w:sz w:val="22"/>
        </w:rPr>
        <w:t>Serna</w:t>
      </w:r>
      <w:r>
        <w:rPr>
          <w:rFonts w:ascii="Cambria" w:hAnsi="Cambria"/>
          <w:color w:val="231F20"/>
          <w:spacing w:val="-13"/>
          <w:w w:val="95"/>
          <w:sz w:val="22"/>
        </w:rPr>
        <w:t> </w:t>
      </w:r>
      <w:r>
        <w:rPr>
          <w:rFonts w:ascii="Cambria" w:hAnsi="Cambria"/>
          <w:color w:val="231F20"/>
          <w:w w:val="95"/>
          <w:sz w:val="22"/>
        </w:rPr>
        <w:t>de</w:t>
      </w:r>
      <w:r>
        <w:rPr>
          <w:rFonts w:ascii="Cambria" w:hAnsi="Cambria"/>
          <w:color w:val="231F20"/>
          <w:spacing w:val="-13"/>
          <w:w w:val="95"/>
          <w:sz w:val="22"/>
        </w:rPr>
        <w:t> </w:t>
      </w:r>
      <w:r>
        <w:rPr>
          <w:rFonts w:ascii="Cambria" w:hAnsi="Cambria"/>
          <w:color w:val="231F20"/>
          <w:w w:val="95"/>
          <w:sz w:val="22"/>
        </w:rPr>
        <w:t>la</w:t>
      </w:r>
      <w:r>
        <w:rPr>
          <w:rFonts w:ascii="Cambria" w:hAnsi="Cambria"/>
          <w:color w:val="231F20"/>
          <w:spacing w:val="-13"/>
          <w:w w:val="95"/>
          <w:sz w:val="22"/>
        </w:rPr>
        <w:t> </w:t>
      </w:r>
      <w:r>
        <w:rPr>
          <w:rFonts w:ascii="Cambria" w:hAnsi="Cambria"/>
          <w:color w:val="231F20"/>
          <w:w w:val="95"/>
          <w:sz w:val="22"/>
        </w:rPr>
        <w:t>Garza,</w:t>
      </w:r>
      <w:r>
        <w:rPr>
          <w:rFonts w:ascii="Cambria" w:hAnsi="Cambria"/>
          <w:color w:val="231F20"/>
          <w:spacing w:val="-13"/>
          <w:w w:val="95"/>
          <w:sz w:val="22"/>
        </w:rPr>
        <w:t> </w:t>
      </w:r>
      <w:r>
        <w:rPr>
          <w:rFonts w:ascii="Cambria" w:hAnsi="Cambria"/>
          <w:color w:val="231F20"/>
          <w:w w:val="95"/>
          <w:sz w:val="22"/>
        </w:rPr>
        <w:t>José</w:t>
      </w:r>
      <w:r>
        <w:rPr>
          <w:rFonts w:ascii="Cambria" w:hAnsi="Cambria"/>
          <w:color w:val="231F20"/>
          <w:spacing w:val="-13"/>
          <w:w w:val="95"/>
          <w:sz w:val="22"/>
        </w:rPr>
        <w:t> </w:t>
      </w:r>
      <w:r>
        <w:rPr>
          <w:rFonts w:ascii="Cambria" w:hAnsi="Cambria"/>
          <w:color w:val="231F20"/>
          <w:w w:val="95"/>
          <w:sz w:val="22"/>
        </w:rPr>
        <w:t>María</w:t>
      </w:r>
      <w:r>
        <w:rPr>
          <w:rFonts w:ascii="Cambria" w:hAnsi="Cambria"/>
          <w:color w:val="231F20"/>
          <w:spacing w:val="-13"/>
          <w:w w:val="95"/>
          <w:sz w:val="22"/>
        </w:rPr>
        <w:t> </w:t>
      </w:r>
      <w:r>
        <w:rPr>
          <w:rFonts w:ascii="Cambria" w:hAnsi="Cambria"/>
          <w:color w:val="231F20"/>
          <w:w w:val="95"/>
          <w:sz w:val="22"/>
        </w:rPr>
        <w:t>(2009c).</w:t>
      </w:r>
      <w:r>
        <w:rPr>
          <w:rFonts w:ascii="Cambria" w:hAnsi="Cambria"/>
          <w:color w:val="231F20"/>
          <w:spacing w:val="-13"/>
          <w:w w:val="95"/>
          <w:sz w:val="22"/>
        </w:rPr>
        <w:t> </w:t>
      </w:r>
      <w:r>
        <w:rPr>
          <w:rFonts w:ascii="Times New Roman" w:hAnsi="Times New Roman"/>
          <w:i/>
          <w:color w:val="231F20"/>
          <w:w w:val="95"/>
          <w:sz w:val="22"/>
        </w:rPr>
        <w:t>El</w:t>
      </w:r>
      <w:r>
        <w:rPr>
          <w:rFonts w:ascii="Times New Roman" w:hAnsi="Times New Roman"/>
          <w:i/>
          <w:color w:val="231F20"/>
          <w:spacing w:val="-20"/>
          <w:w w:val="95"/>
          <w:sz w:val="22"/>
        </w:rPr>
        <w:t> </w:t>
      </w:r>
      <w:r>
        <w:rPr>
          <w:rFonts w:ascii="Times New Roman" w:hAnsi="Times New Roman"/>
          <w:i/>
          <w:color w:val="231F20"/>
          <w:w w:val="95"/>
          <w:sz w:val="22"/>
        </w:rPr>
        <w:t>sisttema</w:t>
      </w:r>
      <w:r>
        <w:rPr>
          <w:rFonts w:ascii="Times New Roman" w:hAnsi="Times New Roman"/>
          <w:i/>
          <w:color w:val="231F20"/>
          <w:spacing w:val="-20"/>
          <w:w w:val="95"/>
          <w:sz w:val="22"/>
        </w:rPr>
        <w:t> </w:t>
      </w:r>
      <w:r>
        <w:rPr>
          <w:rFonts w:ascii="Times New Roman" w:hAnsi="Times New Roman"/>
          <w:i/>
          <w:color w:val="231F20"/>
          <w:w w:val="95"/>
          <w:sz w:val="22"/>
        </w:rPr>
        <w:t>federal</w:t>
      </w:r>
      <w:r>
        <w:rPr>
          <w:rFonts w:ascii="Times New Roman" w:hAnsi="Times New Roman"/>
          <w:i/>
          <w:color w:val="231F20"/>
          <w:spacing w:val="-20"/>
          <w:w w:val="95"/>
          <w:sz w:val="22"/>
        </w:rPr>
        <w:t> </w:t>
      </w:r>
      <w:r>
        <w:rPr>
          <w:rFonts w:ascii="Times New Roman" w:hAnsi="Times New Roman"/>
          <w:i/>
          <w:color w:val="231F20"/>
          <w:w w:val="95"/>
          <w:sz w:val="22"/>
        </w:rPr>
        <w:t>mexicano,</w:t>
      </w:r>
      <w:r>
        <w:rPr>
          <w:rFonts w:ascii="Times New Roman" w:hAnsi="Times New Roman"/>
          <w:i/>
          <w:color w:val="231F20"/>
          <w:spacing w:val="-19"/>
          <w:w w:val="95"/>
          <w:sz w:val="22"/>
        </w:rPr>
        <w:t> </w:t>
      </w:r>
      <w:r>
        <w:rPr>
          <w:rFonts w:ascii="Times New Roman" w:hAnsi="Times New Roman"/>
          <w:i/>
          <w:color w:val="231F20"/>
          <w:w w:val="95"/>
          <w:sz w:val="22"/>
        </w:rPr>
        <w:t>un</w:t>
      </w:r>
      <w:r>
        <w:rPr>
          <w:rFonts w:ascii="Times New Roman" w:hAnsi="Times New Roman"/>
          <w:i/>
          <w:color w:val="231F20"/>
          <w:spacing w:val="-20"/>
          <w:w w:val="95"/>
          <w:sz w:val="22"/>
        </w:rPr>
        <w:t> </w:t>
      </w:r>
      <w:r>
        <w:rPr>
          <w:rFonts w:ascii="Times New Roman" w:hAnsi="Times New Roman"/>
          <w:i/>
          <w:color w:val="231F20"/>
          <w:w w:val="95"/>
          <w:sz w:val="22"/>
        </w:rPr>
        <w:t>análisis</w:t>
      </w:r>
      <w:r>
        <w:rPr>
          <w:rFonts w:ascii="Times New Roman" w:hAnsi="Times New Roman"/>
          <w:i/>
          <w:color w:val="231F20"/>
          <w:spacing w:val="-19"/>
          <w:w w:val="95"/>
          <w:sz w:val="22"/>
        </w:rPr>
        <w:t> </w:t>
      </w:r>
      <w:r>
        <w:rPr>
          <w:rFonts w:ascii="Times New Roman" w:hAnsi="Times New Roman"/>
          <w:i/>
          <w:color w:val="231F20"/>
          <w:w w:val="95"/>
          <w:sz w:val="22"/>
        </w:rPr>
        <w:t>jurí- </w:t>
      </w:r>
      <w:r>
        <w:rPr>
          <w:rFonts w:ascii="Times New Roman" w:hAnsi="Times New Roman"/>
          <w:i/>
          <w:color w:val="231F20"/>
          <w:sz w:val="22"/>
        </w:rPr>
        <w:t>dico</w:t>
      </w:r>
      <w:r>
        <w:rPr>
          <w:rFonts w:ascii="Cambria" w:hAnsi="Cambria"/>
          <w:color w:val="231F20"/>
          <w:sz w:val="22"/>
        </w:rPr>
        <w:t>,</w:t>
      </w:r>
      <w:r>
        <w:rPr>
          <w:rFonts w:ascii="Cambria" w:hAnsi="Cambria"/>
          <w:color w:val="231F20"/>
          <w:spacing w:val="-29"/>
          <w:sz w:val="22"/>
        </w:rPr>
        <w:t> </w:t>
      </w:r>
      <w:r>
        <w:rPr>
          <w:rFonts w:ascii="Cambria" w:hAnsi="Cambria"/>
          <w:color w:val="231F20"/>
          <w:sz w:val="22"/>
        </w:rPr>
        <w:t>México,</w:t>
      </w:r>
      <w:r>
        <w:rPr>
          <w:rFonts w:ascii="Cambria" w:hAnsi="Cambria"/>
          <w:color w:val="231F20"/>
          <w:spacing w:val="-29"/>
          <w:sz w:val="22"/>
        </w:rPr>
        <w:t> </w:t>
      </w:r>
      <w:r>
        <w:rPr>
          <w:rFonts w:ascii="Cambria" w:hAnsi="Cambria"/>
          <w:color w:val="231F20"/>
          <w:sz w:val="22"/>
        </w:rPr>
        <w:t>Porrúa/</w:t>
      </w:r>
      <w:r>
        <w:rPr>
          <w:rFonts w:ascii="Cambria" w:hAnsi="Cambria"/>
          <w:color w:val="231F20"/>
          <w:sz w:val="17"/>
        </w:rPr>
        <w:t>unam</w:t>
      </w:r>
      <w:r>
        <w:rPr>
          <w:rFonts w:ascii="Cambria" w:hAnsi="Cambria"/>
          <w:color w:val="231F20"/>
          <w:sz w:val="22"/>
        </w:rPr>
        <w:t>.</w:t>
      </w:r>
    </w:p>
    <w:p>
      <w:pPr>
        <w:spacing w:line="242" w:lineRule="auto" w:before="0"/>
        <w:ind w:left="113" w:right="92" w:firstLine="0"/>
        <w:jc w:val="left"/>
        <w:rPr>
          <w:rFonts w:ascii="Cambria" w:hAnsi="Cambria"/>
          <w:sz w:val="22"/>
        </w:rPr>
      </w:pPr>
      <w:r>
        <w:rPr>
          <w:rFonts w:ascii="Cambria" w:hAnsi="Cambria"/>
          <w:color w:val="231F20"/>
          <w:w w:val="95"/>
          <w:sz w:val="22"/>
        </w:rPr>
        <w:t>Tena Ramírez, Felipe (1978). </w:t>
      </w:r>
      <w:r>
        <w:rPr>
          <w:rFonts w:ascii="Times New Roman" w:hAnsi="Times New Roman"/>
          <w:i/>
          <w:color w:val="231F20"/>
          <w:w w:val="95"/>
          <w:sz w:val="22"/>
        </w:rPr>
        <w:t>Derecho consttittucional mexicano</w:t>
      </w:r>
      <w:r>
        <w:rPr>
          <w:rFonts w:ascii="Cambria" w:hAnsi="Cambria"/>
          <w:color w:val="231F20"/>
          <w:w w:val="95"/>
          <w:sz w:val="22"/>
        </w:rPr>
        <w:t>, México, Porrúa. Tena Ramírez, Felipe (1995). </w:t>
      </w:r>
      <w:r>
        <w:rPr>
          <w:rFonts w:ascii="Times New Roman" w:hAnsi="Times New Roman"/>
          <w:i/>
          <w:color w:val="231F20"/>
          <w:w w:val="95"/>
          <w:sz w:val="22"/>
        </w:rPr>
        <w:t>Derecho consttittucional mexicano</w:t>
      </w:r>
      <w:r>
        <w:rPr>
          <w:rFonts w:ascii="Cambria" w:hAnsi="Cambria"/>
          <w:color w:val="231F20"/>
          <w:w w:val="95"/>
          <w:sz w:val="22"/>
        </w:rPr>
        <w:t>, 29a. ed., México,</w:t>
      </w:r>
    </w:p>
    <w:p>
      <w:pPr>
        <w:pStyle w:val="BodyText"/>
        <w:spacing w:line="257" w:lineRule="exact"/>
        <w:ind w:left="454" w:right="24"/>
        <w:rPr>
          <w:rFonts w:ascii="Cambria" w:hAnsi="Cambria"/>
        </w:rPr>
      </w:pPr>
      <w:r>
        <w:rPr>
          <w:rFonts w:ascii="Cambria" w:hAnsi="Cambria"/>
          <w:color w:val="231F20"/>
        </w:rPr>
        <w:t>Porrúa.</w:t>
      </w:r>
    </w:p>
    <w:p>
      <w:pPr>
        <w:spacing w:line="242" w:lineRule="auto" w:before="2"/>
        <w:ind w:left="454" w:right="111" w:hanging="341"/>
        <w:jc w:val="both"/>
        <w:rPr>
          <w:rFonts w:ascii="Cambria" w:hAnsi="Cambria"/>
          <w:sz w:val="22"/>
        </w:rPr>
      </w:pPr>
      <w:r>
        <w:rPr>
          <w:rFonts w:ascii="Cambria" w:hAnsi="Cambria"/>
          <w:color w:val="231F20"/>
          <w:spacing w:val="-9"/>
          <w:sz w:val="22"/>
        </w:rPr>
        <w:t>Toro</w:t>
      </w:r>
      <w:r>
        <w:rPr>
          <w:rFonts w:ascii="Cambria" w:hAnsi="Cambria"/>
          <w:color w:val="231F20"/>
          <w:spacing w:val="-11"/>
          <w:sz w:val="22"/>
        </w:rPr>
        <w:t> </w:t>
      </w:r>
      <w:r>
        <w:rPr>
          <w:rFonts w:ascii="Cambria" w:hAnsi="Cambria"/>
          <w:color w:val="231F20"/>
          <w:sz w:val="22"/>
        </w:rPr>
        <w:t>Huerta,</w:t>
      </w:r>
      <w:r>
        <w:rPr>
          <w:rFonts w:ascii="Cambria" w:hAnsi="Cambria"/>
          <w:color w:val="231F20"/>
          <w:spacing w:val="-11"/>
          <w:sz w:val="22"/>
        </w:rPr>
        <w:t> </w:t>
      </w:r>
      <w:r>
        <w:rPr>
          <w:rFonts w:ascii="Cambria" w:hAnsi="Cambria"/>
          <w:color w:val="231F20"/>
          <w:sz w:val="22"/>
        </w:rPr>
        <w:t>Mauricio</w:t>
      </w:r>
      <w:r>
        <w:rPr>
          <w:rFonts w:ascii="Cambria" w:hAnsi="Cambria"/>
          <w:color w:val="231F20"/>
          <w:spacing w:val="-11"/>
          <w:sz w:val="22"/>
        </w:rPr>
        <w:t> </w:t>
      </w:r>
      <w:r>
        <w:rPr>
          <w:rFonts w:ascii="Cambria" w:hAnsi="Cambria"/>
          <w:color w:val="231F20"/>
          <w:sz w:val="22"/>
        </w:rPr>
        <w:t>Iván</w:t>
      </w:r>
      <w:r>
        <w:rPr>
          <w:rFonts w:ascii="Cambria" w:hAnsi="Cambria"/>
          <w:color w:val="231F20"/>
          <w:spacing w:val="-11"/>
          <w:sz w:val="22"/>
        </w:rPr>
        <w:t> </w:t>
      </w:r>
      <w:r>
        <w:rPr>
          <w:rFonts w:ascii="Cambria" w:hAnsi="Cambria"/>
          <w:color w:val="231F20"/>
          <w:sz w:val="22"/>
        </w:rPr>
        <w:t>del</w:t>
      </w:r>
      <w:r>
        <w:rPr>
          <w:rFonts w:ascii="Cambria" w:hAnsi="Cambria"/>
          <w:color w:val="231F20"/>
          <w:spacing w:val="-11"/>
          <w:sz w:val="22"/>
        </w:rPr>
        <w:t> </w:t>
      </w:r>
      <w:r>
        <w:rPr>
          <w:rFonts w:ascii="Cambria" w:hAnsi="Cambria"/>
          <w:color w:val="231F20"/>
          <w:sz w:val="22"/>
        </w:rPr>
        <w:t>(2006).</w:t>
      </w:r>
      <w:r>
        <w:rPr>
          <w:rFonts w:ascii="Cambria" w:hAnsi="Cambria"/>
          <w:color w:val="231F20"/>
          <w:spacing w:val="-11"/>
          <w:sz w:val="22"/>
        </w:rPr>
        <w:t> </w:t>
      </w:r>
      <w:r>
        <w:rPr>
          <w:rFonts w:ascii="Cambria" w:hAnsi="Cambria"/>
          <w:color w:val="231F20"/>
          <w:sz w:val="22"/>
        </w:rPr>
        <w:t>“El</w:t>
      </w:r>
      <w:r>
        <w:rPr>
          <w:rFonts w:ascii="Cambria" w:hAnsi="Cambria"/>
          <w:color w:val="231F20"/>
          <w:spacing w:val="-11"/>
          <w:sz w:val="22"/>
        </w:rPr>
        <w:t> </w:t>
      </w:r>
      <w:r>
        <w:rPr>
          <w:rFonts w:ascii="Cambria" w:hAnsi="Cambria"/>
          <w:color w:val="231F20"/>
          <w:sz w:val="22"/>
        </w:rPr>
        <w:t>fenómeno</w:t>
      </w:r>
      <w:r>
        <w:rPr>
          <w:rFonts w:ascii="Cambria" w:hAnsi="Cambria"/>
          <w:color w:val="231F20"/>
          <w:spacing w:val="-12"/>
          <w:sz w:val="22"/>
        </w:rPr>
        <w:t> </w:t>
      </w:r>
      <w:r>
        <w:rPr>
          <w:rFonts w:ascii="Cambria" w:hAnsi="Cambria"/>
          <w:color w:val="231F20"/>
          <w:sz w:val="22"/>
        </w:rPr>
        <w:t>del</w:t>
      </w:r>
      <w:r>
        <w:rPr>
          <w:rFonts w:ascii="Cambria" w:hAnsi="Cambria"/>
          <w:color w:val="231F20"/>
          <w:spacing w:val="-11"/>
          <w:sz w:val="22"/>
        </w:rPr>
        <w:t> </w:t>
      </w:r>
      <w:r>
        <w:rPr>
          <w:rFonts w:ascii="Times New Roman" w:hAnsi="Times New Roman"/>
          <w:i/>
          <w:color w:val="231F20"/>
          <w:sz w:val="22"/>
        </w:rPr>
        <w:t>softt</w:t>
      </w:r>
      <w:r>
        <w:rPr>
          <w:rFonts w:ascii="Times New Roman" w:hAnsi="Times New Roman"/>
          <w:i/>
          <w:color w:val="231F20"/>
          <w:spacing w:val="-18"/>
          <w:sz w:val="22"/>
        </w:rPr>
        <w:t> </w:t>
      </w:r>
      <w:r>
        <w:rPr>
          <w:rFonts w:ascii="Times New Roman" w:hAnsi="Times New Roman"/>
          <w:i/>
          <w:color w:val="231F20"/>
          <w:sz w:val="22"/>
        </w:rPr>
        <w:t>law</w:t>
      </w:r>
      <w:r>
        <w:rPr>
          <w:rFonts w:ascii="Times New Roman" w:hAnsi="Times New Roman"/>
          <w:i/>
          <w:color w:val="231F20"/>
          <w:spacing w:val="-18"/>
          <w:sz w:val="22"/>
        </w:rPr>
        <w:t> </w:t>
      </w:r>
      <w:r>
        <w:rPr>
          <w:rFonts w:ascii="Cambria" w:hAnsi="Cambria"/>
          <w:color w:val="231F20"/>
          <w:sz w:val="22"/>
        </w:rPr>
        <w:t>y</w:t>
      </w:r>
      <w:r>
        <w:rPr>
          <w:rFonts w:ascii="Cambria" w:hAnsi="Cambria"/>
          <w:color w:val="231F20"/>
          <w:spacing w:val="-11"/>
          <w:sz w:val="22"/>
        </w:rPr>
        <w:t> </w:t>
      </w:r>
      <w:r>
        <w:rPr>
          <w:rFonts w:ascii="Cambria" w:hAnsi="Cambria"/>
          <w:color w:val="231F20"/>
          <w:sz w:val="22"/>
        </w:rPr>
        <w:t>las</w:t>
      </w:r>
      <w:r>
        <w:rPr>
          <w:rFonts w:ascii="Cambria" w:hAnsi="Cambria"/>
          <w:color w:val="231F20"/>
          <w:spacing w:val="-11"/>
          <w:sz w:val="22"/>
        </w:rPr>
        <w:t> </w:t>
      </w:r>
      <w:r>
        <w:rPr>
          <w:rFonts w:ascii="Cambria" w:hAnsi="Cambria"/>
          <w:color w:val="231F20"/>
          <w:sz w:val="22"/>
        </w:rPr>
        <w:t>nuevas </w:t>
      </w:r>
      <w:r>
        <w:rPr>
          <w:rFonts w:ascii="Cambria" w:hAnsi="Cambria"/>
          <w:color w:val="231F20"/>
          <w:w w:val="90"/>
          <w:sz w:val="22"/>
        </w:rPr>
        <w:t>perspectivas del derecho internacional”, </w:t>
      </w:r>
      <w:r>
        <w:rPr>
          <w:rFonts w:ascii="Times New Roman" w:hAnsi="Times New Roman"/>
          <w:i/>
          <w:color w:val="231F20"/>
          <w:w w:val="90"/>
          <w:sz w:val="22"/>
        </w:rPr>
        <w:t>Anuario Mexicano de Derecho Intterna- </w:t>
      </w:r>
      <w:r>
        <w:rPr>
          <w:rFonts w:ascii="Times New Roman" w:hAnsi="Times New Roman"/>
          <w:i/>
          <w:color w:val="231F20"/>
          <w:sz w:val="22"/>
        </w:rPr>
        <w:t>cional</w:t>
      </w:r>
      <w:r>
        <w:rPr>
          <w:rFonts w:ascii="Cambria" w:hAnsi="Cambria"/>
          <w:color w:val="231F20"/>
          <w:sz w:val="22"/>
        </w:rPr>
        <w:t>, vol. </w:t>
      </w:r>
      <w:r>
        <w:rPr>
          <w:rFonts w:ascii="Cambria" w:hAnsi="Cambria"/>
          <w:color w:val="231F20"/>
          <w:w w:val="105"/>
          <w:sz w:val="17"/>
        </w:rPr>
        <w:t>vi</w:t>
      </w:r>
      <w:r>
        <w:rPr>
          <w:rFonts w:ascii="Cambria" w:hAnsi="Cambria"/>
          <w:color w:val="231F20"/>
          <w:w w:val="105"/>
          <w:sz w:val="22"/>
        </w:rPr>
        <w:t>, </w:t>
      </w:r>
      <w:r>
        <w:rPr>
          <w:rFonts w:ascii="Cambria" w:hAnsi="Cambria"/>
          <w:color w:val="231F20"/>
          <w:sz w:val="22"/>
        </w:rPr>
        <w:t>México, </w:t>
      </w:r>
      <w:r>
        <w:rPr>
          <w:rFonts w:ascii="Cambria" w:hAnsi="Cambria"/>
          <w:color w:val="231F20"/>
          <w:spacing w:val="6"/>
          <w:sz w:val="22"/>
        </w:rPr>
        <w:t> </w:t>
      </w:r>
      <w:r>
        <w:rPr>
          <w:rFonts w:ascii="Cambria" w:hAnsi="Cambria"/>
          <w:color w:val="231F20"/>
          <w:w w:val="105"/>
          <w:sz w:val="17"/>
        </w:rPr>
        <w:t>unam</w:t>
      </w:r>
      <w:r>
        <w:rPr>
          <w:rFonts w:ascii="Cambria" w:hAnsi="Cambria"/>
          <w:color w:val="231F20"/>
          <w:w w:val="105"/>
          <w:sz w:val="22"/>
        </w:rPr>
        <w:t>.</w:t>
      </w:r>
    </w:p>
    <w:p>
      <w:pPr>
        <w:spacing w:line="257" w:lineRule="exact" w:before="0"/>
        <w:ind w:left="113" w:right="24" w:firstLine="0"/>
        <w:jc w:val="left"/>
        <w:rPr>
          <w:rFonts w:ascii="Cambria" w:hAnsi="Cambria"/>
          <w:sz w:val="22"/>
        </w:rPr>
      </w:pPr>
      <w:r>
        <w:rPr>
          <w:rFonts w:ascii="Cambria" w:hAnsi="Cambria"/>
          <w:color w:val="231F20"/>
          <w:w w:val="95"/>
          <w:sz w:val="22"/>
        </w:rPr>
        <w:t>Touraine, Alain (2004). </w:t>
      </w:r>
      <w:r>
        <w:rPr>
          <w:rFonts w:ascii="Times New Roman" w:hAnsi="Times New Roman"/>
          <w:i/>
          <w:color w:val="231F20"/>
          <w:w w:val="95"/>
          <w:sz w:val="22"/>
        </w:rPr>
        <w:t>¿Qué es la democracia?</w:t>
      </w:r>
      <w:r>
        <w:rPr>
          <w:rFonts w:ascii="Cambria" w:hAnsi="Cambria"/>
          <w:color w:val="231F20"/>
          <w:w w:val="95"/>
          <w:sz w:val="22"/>
        </w:rPr>
        <w:t>, México, </w:t>
      </w:r>
      <w:r>
        <w:rPr>
          <w:rFonts w:ascii="Cambria" w:hAnsi="Cambria"/>
          <w:color w:val="231F20"/>
          <w:w w:val="95"/>
          <w:sz w:val="17"/>
        </w:rPr>
        <w:t>fce</w:t>
      </w:r>
      <w:r>
        <w:rPr>
          <w:rFonts w:ascii="Cambria" w:hAnsi="Cambria"/>
          <w:color w:val="231F20"/>
          <w:w w:val="95"/>
          <w:sz w:val="22"/>
        </w:rPr>
        <w:t>.</w:t>
      </w:r>
    </w:p>
    <w:p>
      <w:pPr>
        <w:spacing w:line="242" w:lineRule="auto" w:before="2"/>
        <w:ind w:left="454" w:right="111" w:hanging="341"/>
        <w:jc w:val="both"/>
        <w:rPr>
          <w:rFonts w:ascii="Cambria" w:hAnsi="Cambria"/>
          <w:sz w:val="22"/>
        </w:rPr>
      </w:pPr>
      <w:r>
        <w:rPr>
          <w:rFonts w:ascii="Cambria" w:hAnsi="Cambria"/>
          <w:color w:val="231F20"/>
          <w:w w:val="95"/>
          <w:sz w:val="22"/>
        </w:rPr>
        <w:t>Uribe</w:t>
      </w:r>
      <w:r>
        <w:rPr>
          <w:rFonts w:ascii="Cambria" w:hAnsi="Cambria"/>
          <w:color w:val="231F20"/>
          <w:spacing w:val="-21"/>
          <w:w w:val="95"/>
          <w:sz w:val="22"/>
        </w:rPr>
        <w:t> </w:t>
      </w:r>
      <w:r>
        <w:rPr>
          <w:rFonts w:ascii="Cambria" w:hAnsi="Cambria"/>
          <w:color w:val="231F20"/>
          <w:w w:val="95"/>
          <w:sz w:val="22"/>
        </w:rPr>
        <w:t>Arzate,</w:t>
      </w:r>
      <w:r>
        <w:rPr>
          <w:rFonts w:ascii="Cambria" w:hAnsi="Cambria"/>
          <w:color w:val="231F20"/>
          <w:spacing w:val="-21"/>
          <w:w w:val="95"/>
          <w:sz w:val="22"/>
        </w:rPr>
        <w:t> </w:t>
      </w:r>
      <w:r>
        <w:rPr>
          <w:rFonts w:ascii="Cambria" w:hAnsi="Cambria"/>
          <w:color w:val="231F20"/>
          <w:w w:val="95"/>
          <w:sz w:val="22"/>
        </w:rPr>
        <w:t>Enrique</w:t>
      </w:r>
      <w:r>
        <w:rPr>
          <w:rFonts w:ascii="Cambria" w:hAnsi="Cambria"/>
          <w:color w:val="231F20"/>
          <w:spacing w:val="-21"/>
          <w:w w:val="95"/>
          <w:sz w:val="22"/>
        </w:rPr>
        <w:t> </w:t>
      </w:r>
      <w:r>
        <w:rPr>
          <w:rFonts w:ascii="Cambria" w:hAnsi="Cambria"/>
          <w:color w:val="231F20"/>
          <w:w w:val="95"/>
          <w:sz w:val="22"/>
        </w:rPr>
        <w:t>(2010).</w:t>
      </w:r>
      <w:r>
        <w:rPr>
          <w:rFonts w:ascii="Cambria" w:hAnsi="Cambria"/>
          <w:color w:val="231F20"/>
          <w:spacing w:val="-21"/>
          <w:w w:val="95"/>
          <w:sz w:val="22"/>
        </w:rPr>
        <w:t> </w:t>
      </w:r>
      <w:r>
        <w:rPr>
          <w:rFonts w:ascii="Times New Roman" w:hAnsi="Times New Roman"/>
          <w:i/>
          <w:color w:val="231F20"/>
          <w:w w:val="95"/>
          <w:sz w:val="22"/>
        </w:rPr>
        <w:t>La</w:t>
      </w:r>
      <w:r>
        <w:rPr>
          <w:rFonts w:ascii="Times New Roman" w:hAnsi="Times New Roman"/>
          <w:i/>
          <w:color w:val="231F20"/>
          <w:spacing w:val="-27"/>
          <w:w w:val="95"/>
          <w:sz w:val="22"/>
        </w:rPr>
        <w:t> </w:t>
      </w:r>
      <w:r>
        <w:rPr>
          <w:rFonts w:ascii="Times New Roman" w:hAnsi="Times New Roman"/>
          <w:i/>
          <w:color w:val="231F20"/>
          <w:w w:val="95"/>
          <w:sz w:val="22"/>
        </w:rPr>
        <w:t>natturaleza</w:t>
      </w:r>
      <w:r>
        <w:rPr>
          <w:rFonts w:ascii="Times New Roman" w:hAnsi="Times New Roman"/>
          <w:i/>
          <w:color w:val="231F20"/>
          <w:spacing w:val="-27"/>
          <w:w w:val="95"/>
          <w:sz w:val="22"/>
        </w:rPr>
        <w:t> </w:t>
      </w:r>
      <w:r>
        <w:rPr>
          <w:rFonts w:ascii="Times New Roman" w:hAnsi="Times New Roman"/>
          <w:i/>
          <w:color w:val="231F20"/>
          <w:w w:val="95"/>
          <w:sz w:val="22"/>
        </w:rPr>
        <w:t>consttittucional</w:t>
      </w:r>
      <w:r>
        <w:rPr>
          <w:rFonts w:ascii="Times New Roman" w:hAnsi="Times New Roman"/>
          <w:i/>
          <w:color w:val="231F20"/>
          <w:spacing w:val="-27"/>
          <w:w w:val="95"/>
          <w:sz w:val="22"/>
        </w:rPr>
        <w:t> </w:t>
      </w:r>
      <w:r>
        <w:rPr>
          <w:rFonts w:ascii="Times New Roman" w:hAnsi="Times New Roman"/>
          <w:i/>
          <w:color w:val="231F20"/>
          <w:w w:val="95"/>
          <w:sz w:val="22"/>
        </w:rPr>
        <w:t>dual</w:t>
      </w:r>
      <w:r>
        <w:rPr>
          <w:rFonts w:ascii="Times New Roman" w:hAnsi="Times New Roman"/>
          <w:i/>
          <w:color w:val="231F20"/>
          <w:spacing w:val="-27"/>
          <w:w w:val="95"/>
          <w:sz w:val="22"/>
        </w:rPr>
        <w:t> </w:t>
      </w:r>
      <w:r>
        <w:rPr>
          <w:rFonts w:ascii="Times New Roman" w:hAnsi="Times New Roman"/>
          <w:i/>
          <w:color w:val="231F20"/>
          <w:w w:val="95"/>
          <w:sz w:val="22"/>
        </w:rPr>
        <w:t>del</w:t>
      </w:r>
      <w:r>
        <w:rPr>
          <w:rFonts w:ascii="Times New Roman" w:hAnsi="Times New Roman"/>
          <w:i/>
          <w:color w:val="231F20"/>
          <w:spacing w:val="-27"/>
          <w:w w:val="95"/>
          <w:sz w:val="22"/>
        </w:rPr>
        <w:t> </w:t>
      </w:r>
      <w:r>
        <w:rPr>
          <w:rFonts w:ascii="Times New Roman" w:hAnsi="Times New Roman"/>
          <w:i/>
          <w:color w:val="231F20"/>
          <w:w w:val="95"/>
          <w:sz w:val="22"/>
        </w:rPr>
        <w:t>derecho</w:t>
      </w:r>
      <w:r>
        <w:rPr>
          <w:rFonts w:ascii="Times New Roman" w:hAnsi="Times New Roman"/>
          <w:i/>
          <w:color w:val="231F20"/>
          <w:spacing w:val="-27"/>
          <w:w w:val="95"/>
          <w:sz w:val="22"/>
        </w:rPr>
        <w:t> </w:t>
      </w:r>
      <w:r>
        <w:rPr>
          <w:rFonts w:ascii="Times New Roman" w:hAnsi="Times New Roman"/>
          <w:i/>
          <w:color w:val="231F20"/>
          <w:w w:val="95"/>
          <w:sz w:val="22"/>
        </w:rPr>
        <w:t>a</w:t>
      </w:r>
      <w:r>
        <w:rPr>
          <w:rFonts w:ascii="Times New Roman" w:hAnsi="Times New Roman"/>
          <w:i/>
          <w:color w:val="231F20"/>
          <w:spacing w:val="-27"/>
          <w:w w:val="95"/>
          <w:sz w:val="22"/>
        </w:rPr>
        <w:t> </w:t>
      </w:r>
      <w:r>
        <w:rPr>
          <w:rFonts w:ascii="Times New Roman" w:hAnsi="Times New Roman"/>
          <w:i/>
          <w:color w:val="231F20"/>
          <w:w w:val="95"/>
          <w:sz w:val="22"/>
        </w:rPr>
        <w:t>la</w:t>
      </w:r>
      <w:r>
        <w:rPr>
          <w:rFonts w:ascii="Times New Roman" w:hAnsi="Times New Roman"/>
          <w:i/>
          <w:color w:val="231F20"/>
          <w:spacing w:val="-27"/>
          <w:w w:val="95"/>
          <w:sz w:val="22"/>
        </w:rPr>
        <w:t> </w:t>
      </w:r>
      <w:r>
        <w:rPr>
          <w:rFonts w:ascii="Times New Roman" w:hAnsi="Times New Roman"/>
          <w:i/>
          <w:color w:val="231F20"/>
          <w:w w:val="95"/>
          <w:sz w:val="22"/>
        </w:rPr>
        <w:t>in- </w:t>
      </w:r>
      <w:r>
        <w:rPr>
          <w:rFonts w:ascii="Times New Roman" w:hAnsi="Times New Roman"/>
          <w:i/>
          <w:color w:val="231F20"/>
          <w:w w:val="90"/>
          <w:sz w:val="22"/>
        </w:rPr>
        <w:t>formación</w:t>
      </w:r>
      <w:r>
        <w:rPr>
          <w:rFonts w:ascii="Times New Roman" w:hAnsi="Times New Roman"/>
          <w:i/>
          <w:color w:val="231F20"/>
          <w:spacing w:val="-27"/>
          <w:w w:val="90"/>
          <w:sz w:val="22"/>
        </w:rPr>
        <w:t> </w:t>
      </w:r>
      <w:r>
        <w:rPr>
          <w:rFonts w:ascii="Times New Roman" w:hAnsi="Times New Roman"/>
          <w:i/>
          <w:color w:val="231F20"/>
          <w:w w:val="90"/>
          <w:sz w:val="22"/>
        </w:rPr>
        <w:t>y</w:t>
      </w:r>
      <w:r>
        <w:rPr>
          <w:rFonts w:ascii="Times New Roman" w:hAnsi="Times New Roman"/>
          <w:i/>
          <w:color w:val="231F20"/>
          <w:spacing w:val="-27"/>
          <w:w w:val="90"/>
          <w:sz w:val="22"/>
        </w:rPr>
        <w:t> </w:t>
      </w:r>
      <w:r>
        <w:rPr>
          <w:rFonts w:ascii="Times New Roman" w:hAnsi="Times New Roman"/>
          <w:i/>
          <w:color w:val="231F20"/>
          <w:w w:val="90"/>
          <w:sz w:val="22"/>
        </w:rPr>
        <w:t>su</w:t>
      </w:r>
      <w:r>
        <w:rPr>
          <w:rFonts w:ascii="Times New Roman" w:hAnsi="Times New Roman"/>
          <w:i/>
          <w:color w:val="231F20"/>
          <w:spacing w:val="-27"/>
          <w:w w:val="90"/>
          <w:sz w:val="22"/>
        </w:rPr>
        <w:t> </w:t>
      </w:r>
      <w:r>
        <w:rPr>
          <w:rFonts w:ascii="Times New Roman" w:hAnsi="Times New Roman"/>
          <w:i/>
          <w:color w:val="231F20"/>
          <w:w w:val="90"/>
          <w:sz w:val="22"/>
        </w:rPr>
        <w:t>papel</w:t>
      </w:r>
      <w:r>
        <w:rPr>
          <w:rFonts w:ascii="Times New Roman" w:hAnsi="Times New Roman"/>
          <w:i/>
          <w:color w:val="231F20"/>
          <w:spacing w:val="-27"/>
          <w:w w:val="90"/>
          <w:sz w:val="22"/>
        </w:rPr>
        <w:t> </w:t>
      </w:r>
      <w:r>
        <w:rPr>
          <w:rFonts w:ascii="Times New Roman" w:hAnsi="Times New Roman"/>
          <w:i/>
          <w:color w:val="231F20"/>
          <w:w w:val="90"/>
          <w:sz w:val="22"/>
        </w:rPr>
        <w:t>en</w:t>
      </w:r>
      <w:r>
        <w:rPr>
          <w:rFonts w:ascii="Times New Roman" w:hAnsi="Times New Roman"/>
          <w:i/>
          <w:color w:val="231F20"/>
          <w:spacing w:val="-27"/>
          <w:w w:val="90"/>
          <w:sz w:val="22"/>
        </w:rPr>
        <w:t> </w:t>
      </w:r>
      <w:r>
        <w:rPr>
          <w:rFonts w:ascii="Times New Roman" w:hAnsi="Times New Roman"/>
          <w:i/>
          <w:color w:val="231F20"/>
          <w:w w:val="90"/>
          <w:sz w:val="22"/>
        </w:rPr>
        <w:t>la</w:t>
      </w:r>
      <w:r>
        <w:rPr>
          <w:rFonts w:ascii="Times New Roman" w:hAnsi="Times New Roman"/>
          <w:i/>
          <w:color w:val="231F20"/>
          <w:spacing w:val="-27"/>
          <w:w w:val="90"/>
          <w:sz w:val="22"/>
        </w:rPr>
        <w:t> </w:t>
      </w:r>
      <w:r>
        <w:rPr>
          <w:rFonts w:ascii="Times New Roman" w:hAnsi="Times New Roman"/>
          <w:i/>
          <w:color w:val="231F20"/>
          <w:w w:val="90"/>
          <w:sz w:val="22"/>
        </w:rPr>
        <w:t>consttrucción</w:t>
      </w:r>
      <w:r>
        <w:rPr>
          <w:rFonts w:ascii="Times New Roman" w:hAnsi="Times New Roman"/>
          <w:i/>
          <w:color w:val="231F20"/>
          <w:spacing w:val="-27"/>
          <w:w w:val="90"/>
          <w:sz w:val="22"/>
        </w:rPr>
        <w:t> </w:t>
      </w:r>
      <w:r>
        <w:rPr>
          <w:rFonts w:ascii="Times New Roman" w:hAnsi="Times New Roman"/>
          <w:i/>
          <w:color w:val="231F20"/>
          <w:w w:val="90"/>
          <w:sz w:val="22"/>
        </w:rPr>
        <w:t>del</w:t>
      </w:r>
      <w:r>
        <w:rPr>
          <w:rFonts w:ascii="Times New Roman" w:hAnsi="Times New Roman"/>
          <w:i/>
          <w:color w:val="231F20"/>
          <w:spacing w:val="-27"/>
          <w:w w:val="90"/>
          <w:sz w:val="22"/>
        </w:rPr>
        <w:t> </w:t>
      </w:r>
      <w:r>
        <w:rPr>
          <w:rFonts w:ascii="Times New Roman" w:hAnsi="Times New Roman"/>
          <w:i/>
          <w:color w:val="231F20"/>
          <w:w w:val="90"/>
          <w:sz w:val="22"/>
        </w:rPr>
        <w:t>Esttado</w:t>
      </w:r>
      <w:r>
        <w:rPr>
          <w:rFonts w:ascii="Times New Roman" w:hAnsi="Times New Roman"/>
          <w:i/>
          <w:color w:val="231F20"/>
          <w:spacing w:val="-27"/>
          <w:w w:val="90"/>
          <w:sz w:val="22"/>
        </w:rPr>
        <w:t> </w:t>
      </w:r>
      <w:r>
        <w:rPr>
          <w:rFonts w:ascii="Times New Roman" w:hAnsi="Times New Roman"/>
          <w:i/>
          <w:color w:val="231F20"/>
          <w:w w:val="90"/>
          <w:sz w:val="22"/>
        </w:rPr>
        <w:t>consttittucional</w:t>
      </w:r>
      <w:r>
        <w:rPr>
          <w:rFonts w:ascii="Times New Roman" w:hAnsi="Times New Roman"/>
          <w:i/>
          <w:color w:val="231F20"/>
          <w:spacing w:val="-27"/>
          <w:w w:val="90"/>
          <w:sz w:val="22"/>
        </w:rPr>
        <w:t> </w:t>
      </w:r>
      <w:r>
        <w:rPr>
          <w:rFonts w:ascii="Times New Roman" w:hAnsi="Times New Roman"/>
          <w:i/>
          <w:color w:val="231F20"/>
          <w:w w:val="90"/>
          <w:sz w:val="22"/>
        </w:rPr>
        <w:t>en</w:t>
      </w:r>
      <w:r>
        <w:rPr>
          <w:rFonts w:ascii="Times New Roman" w:hAnsi="Times New Roman"/>
          <w:i/>
          <w:color w:val="231F20"/>
          <w:spacing w:val="-27"/>
          <w:w w:val="90"/>
          <w:sz w:val="22"/>
        </w:rPr>
        <w:t> </w:t>
      </w:r>
      <w:r>
        <w:rPr>
          <w:rFonts w:ascii="Times New Roman" w:hAnsi="Times New Roman"/>
          <w:i/>
          <w:color w:val="231F20"/>
          <w:w w:val="90"/>
          <w:sz w:val="22"/>
        </w:rPr>
        <w:t>México</w:t>
      </w:r>
      <w:r>
        <w:rPr>
          <w:rFonts w:ascii="Cambria" w:hAnsi="Cambria"/>
          <w:color w:val="231F20"/>
          <w:w w:val="90"/>
          <w:sz w:val="22"/>
        </w:rPr>
        <w:t>,</w:t>
      </w:r>
      <w:r>
        <w:rPr>
          <w:rFonts w:ascii="Cambria" w:hAnsi="Cambria"/>
          <w:color w:val="231F20"/>
          <w:spacing w:val="-21"/>
          <w:w w:val="90"/>
          <w:sz w:val="22"/>
        </w:rPr>
        <w:t> </w:t>
      </w:r>
      <w:r>
        <w:rPr>
          <w:rFonts w:ascii="Cambria" w:hAnsi="Cambria"/>
          <w:color w:val="231F20"/>
          <w:w w:val="90"/>
          <w:sz w:val="22"/>
        </w:rPr>
        <w:t>México, </w:t>
      </w:r>
      <w:r>
        <w:rPr>
          <w:rFonts w:ascii="Cambria" w:hAnsi="Cambria"/>
          <w:color w:val="231F20"/>
          <w:w w:val="95"/>
          <w:sz w:val="22"/>
        </w:rPr>
        <w:t>Infoem.</w:t>
      </w:r>
    </w:p>
    <w:p>
      <w:pPr>
        <w:pStyle w:val="BodyText"/>
        <w:spacing w:line="242" w:lineRule="auto"/>
        <w:ind w:left="454" w:right="111" w:hanging="341"/>
        <w:jc w:val="both"/>
        <w:rPr>
          <w:rFonts w:ascii="Cambria" w:hAnsi="Cambria"/>
        </w:rPr>
      </w:pPr>
      <w:r>
        <w:rPr>
          <w:rFonts w:ascii="Cambria" w:hAnsi="Cambria"/>
          <w:color w:val="231F20"/>
        </w:rPr>
        <w:t>Uribe</w:t>
      </w:r>
      <w:r>
        <w:rPr>
          <w:rFonts w:ascii="Cambria" w:hAnsi="Cambria"/>
          <w:color w:val="231F20"/>
          <w:spacing w:val="-19"/>
        </w:rPr>
        <w:t> </w:t>
      </w:r>
      <w:r>
        <w:rPr>
          <w:rFonts w:ascii="Cambria" w:hAnsi="Cambria"/>
          <w:color w:val="231F20"/>
        </w:rPr>
        <w:t>Arzate,</w:t>
      </w:r>
      <w:r>
        <w:rPr>
          <w:rFonts w:ascii="Cambria" w:hAnsi="Cambria"/>
          <w:color w:val="231F20"/>
          <w:spacing w:val="-20"/>
        </w:rPr>
        <w:t> </w:t>
      </w:r>
      <w:r>
        <w:rPr>
          <w:rFonts w:ascii="Cambria" w:hAnsi="Cambria"/>
          <w:color w:val="231F20"/>
        </w:rPr>
        <w:t>Enrique</w:t>
      </w:r>
      <w:r>
        <w:rPr>
          <w:rFonts w:ascii="Cambria" w:hAnsi="Cambria"/>
          <w:color w:val="231F20"/>
          <w:spacing w:val="-19"/>
        </w:rPr>
        <w:t> </w:t>
      </w:r>
      <w:r>
        <w:rPr>
          <w:rFonts w:ascii="Times New Roman" w:hAnsi="Times New Roman"/>
          <w:i/>
          <w:color w:val="231F20"/>
        </w:rPr>
        <w:t>ett</w:t>
      </w:r>
      <w:r>
        <w:rPr>
          <w:rFonts w:ascii="Times New Roman" w:hAnsi="Times New Roman"/>
          <w:i/>
          <w:color w:val="231F20"/>
          <w:spacing w:val="-26"/>
        </w:rPr>
        <w:t> </w:t>
      </w:r>
      <w:r>
        <w:rPr>
          <w:rFonts w:ascii="Times New Roman" w:hAnsi="Times New Roman"/>
          <w:i/>
          <w:color w:val="231F20"/>
        </w:rPr>
        <w:t>al</w:t>
      </w:r>
      <w:r>
        <w:rPr>
          <w:rFonts w:ascii="Cambria" w:hAnsi="Cambria"/>
          <w:color w:val="231F20"/>
        </w:rPr>
        <w:t>.</w:t>
      </w:r>
      <w:r>
        <w:rPr>
          <w:rFonts w:ascii="Cambria" w:hAnsi="Cambria"/>
          <w:color w:val="231F20"/>
          <w:spacing w:val="-20"/>
        </w:rPr>
        <w:t> </w:t>
      </w:r>
      <w:r>
        <w:rPr>
          <w:rFonts w:ascii="Cambria" w:hAnsi="Cambria"/>
          <w:color w:val="231F20"/>
        </w:rPr>
        <w:t>(2011).</w:t>
      </w:r>
      <w:r>
        <w:rPr>
          <w:rFonts w:ascii="Cambria" w:hAnsi="Cambria"/>
          <w:color w:val="231F20"/>
          <w:spacing w:val="-19"/>
        </w:rPr>
        <w:t> </w:t>
      </w:r>
      <w:r>
        <w:rPr>
          <w:rFonts w:ascii="Cambria" w:hAnsi="Cambria"/>
          <w:color w:val="231F20"/>
        </w:rPr>
        <w:t>“Notas</w:t>
      </w:r>
      <w:r>
        <w:rPr>
          <w:rFonts w:ascii="Cambria" w:hAnsi="Cambria"/>
          <w:color w:val="231F20"/>
          <w:spacing w:val="-20"/>
        </w:rPr>
        <w:t> </w:t>
      </w:r>
      <w:r>
        <w:rPr>
          <w:rFonts w:ascii="Cambria" w:hAnsi="Cambria"/>
          <w:color w:val="231F20"/>
        </w:rPr>
        <w:t>sobre</w:t>
      </w:r>
      <w:r>
        <w:rPr>
          <w:rFonts w:ascii="Cambria" w:hAnsi="Cambria"/>
          <w:color w:val="231F20"/>
          <w:spacing w:val="-20"/>
        </w:rPr>
        <w:t> </w:t>
      </w:r>
      <w:r>
        <w:rPr>
          <w:rFonts w:ascii="Cambria" w:hAnsi="Cambria"/>
          <w:color w:val="231F20"/>
        </w:rPr>
        <w:t>el</w:t>
      </w:r>
      <w:r>
        <w:rPr>
          <w:rFonts w:ascii="Cambria" w:hAnsi="Cambria"/>
          <w:color w:val="231F20"/>
          <w:spacing w:val="-20"/>
        </w:rPr>
        <w:t> </w:t>
      </w:r>
      <w:r>
        <w:rPr>
          <w:rFonts w:ascii="Cambria" w:hAnsi="Cambria"/>
          <w:color w:val="231F20"/>
        </w:rPr>
        <w:t>derecho</w:t>
      </w:r>
      <w:r>
        <w:rPr>
          <w:rFonts w:ascii="Cambria" w:hAnsi="Cambria"/>
          <w:color w:val="231F20"/>
          <w:spacing w:val="-19"/>
        </w:rPr>
        <w:t> </w:t>
      </w:r>
      <w:r>
        <w:rPr>
          <w:rFonts w:ascii="Cambria" w:hAnsi="Cambria"/>
          <w:color w:val="231F20"/>
        </w:rPr>
        <w:t>a</w:t>
      </w:r>
      <w:r>
        <w:rPr>
          <w:rFonts w:ascii="Cambria" w:hAnsi="Cambria"/>
          <w:color w:val="231F20"/>
          <w:spacing w:val="-20"/>
        </w:rPr>
        <w:t> </w:t>
      </w:r>
      <w:r>
        <w:rPr>
          <w:rFonts w:ascii="Cambria" w:hAnsi="Cambria"/>
          <w:color w:val="231F20"/>
        </w:rPr>
        <w:t>la</w:t>
      </w:r>
      <w:r>
        <w:rPr>
          <w:rFonts w:ascii="Cambria" w:hAnsi="Cambria"/>
          <w:color w:val="231F20"/>
          <w:spacing w:val="-20"/>
        </w:rPr>
        <w:t> </w:t>
      </w:r>
      <w:r>
        <w:rPr>
          <w:rFonts w:ascii="Cambria" w:hAnsi="Cambria"/>
          <w:color w:val="231F20"/>
        </w:rPr>
        <w:t>información</w:t>
      </w:r>
      <w:r>
        <w:rPr>
          <w:rFonts w:ascii="Cambria" w:hAnsi="Cambria"/>
          <w:color w:val="231F20"/>
          <w:spacing w:val="-19"/>
        </w:rPr>
        <w:t> </w:t>
      </w:r>
      <w:r>
        <w:rPr>
          <w:rFonts w:ascii="Cambria" w:hAnsi="Cambria"/>
          <w:color w:val="231F20"/>
        </w:rPr>
        <w:t>y a</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transparencia</w:t>
      </w:r>
      <w:r>
        <w:rPr>
          <w:rFonts w:ascii="Cambria" w:hAnsi="Cambria"/>
          <w:color w:val="231F20"/>
          <w:spacing w:val="-28"/>
        </w:rPr>
        <w:t> </w:t>
      </w:r>
      <w:r>
        <w:rPr>
          <w:rFonts w:ascii="Cambria" w:hAnsi="Cambria"/>
          <w:color w:val="231F20"/>
        </w:rPr>
        <w:t>como</w:t>
      </w:r>
      <w:r>
        <w:rPr>
          <w:rFonts w:ascii="Cambria" w:hAnsi="Cambria"/>
          <w:color w:val="231F20"/>
          <w:spacing w:val="-29"/>
        </w:rPr>
        <w:t> </w:t>
      </w:r>
      <w:r>
        <w:rPr>
          <w:rFonts w:ascii="Cambria" w:hAnsi="Cambria"/>
          <w:color w:val="231F20"/>
        </w:rPr>
        <w:t>herramientas</w:t>
      </w:r>
      <w:r>
        <w:rPr>
          <w:rFonts w:ascii="Cambria" w:hAnsi="Cambria"/>
          <w:color w:val="231F20"/>
          <w:spacing w:val="-29"/>
        </w:rPr>
        <w:t> </w:t>
      </w:r>
      <w:r>
        <w:rPr>
          <w:rFonts w:ascii="Cambria" w:hAnsi="Cambria"/>
          <w:color w:val="231F20"/>
        </w:rPr>
        <w:t>para</w:t>
      </w:r>
      <w:r>
        <w:rPr>
          <w:rFonts w:ascii="Cambria" w:hAnsi="Cambria"/>
          <w:color w:val="231F20"/>
          <w:spacing w:val="-29"/>
        </w:rPr>
        <w:t> </w:t>
      </w:r>
      <w:r>
        <w:rPr>
          <w:rFonts w:ascii="Cambria" w:hAnsi="Cambria"/>
          <w:color w:val="231F20"/>
        </w:rPr>
        <w:t>el</w:t>
      </w:r>
      <w:r>
        <w:rPr>
          <w:rFonts w:ascii="Cambria" w:hAnsi="Cambria"/>
          <w:color w:val="231F20"/>
          <w:spacing w:val="-29"/>
        </w:rPr>
        <w:t> </w:t>
      </w:r>
      <w:r>
        <w:rPr>
          <w:rFonts w:ascii="Cambria" w:hAnsi="Cambria"/>
          <w:color w:val="231F20"/>
        </w:rPr>
        <w:t>combate</w:t>
      </w:r>
      <w:r>
        <w:rPr>
          <w:rFonts w:ascii="Cambria" w:hAnsi="Cambria"/>
          <w:color w:val="231F20"/>
          <w:spacing w:val="-29"/>
        </w:rPr>
        <w:t> </w:t>
      </w:r>
      <w:r>
        <w:rPr>
          <w:rFonts w:ascii="Cambria" w:hAnsi="Cambria"/>
          <w:color w:val="231F20"/>
        </w:rPr>
        <w:t>a</w:t>
      </w:r>
      <w:r>
        <w:rPr>
          <w:rFonts w:ascii="Cambria" w:hAnsi="Cambria"/>
          <w:color w:val="231F20"/>
          <w:spacing w:val="-29"/>
        </w:rPr>
        <w:t> </w:t>
      </w:r>
      <w:r>
        <w:rPr>
          <w:rFonts w:ascii="Cambria" w:hAnsi="Cambria"/>
          <w:color w:val="231F20"/>
        </w:rPr>
        <w:t>la</w:t>
      </w:r>
      <w:r>
        <w:rPr>
          <w:rFonts w:ascii="Cambria" w:hAnsi="Cambria"/>
          <w:color w:val="231F20"/>
          <w:spacing w:val="-29"/>
        </w:rPr>
        <w:t> </w:t>
      </w:r>
      <w:r>
        <w:rPr>
          <w:rFonts w:ascii="Cambria" w:hAnsi="Cambria"/>
          <w:color w:val="231F20"/>
        </w:rPr>
        <w:t>corrupción</w:t>
      </w:r>
      <w:r>
        <w:rPr>
          <w:rFonts w:ascii="Cambria" w:hAnsi="Cambria"/>
          <w:color w:val="231F20"/>
          <w:spacing w:val="-28"/>
        </w:rPr>
        <w:t> </w:t>
      </w:r>
      <w:r>
        <w:rPr>
          <w:rFonts w:ascii="Cambria" w:hAnsi="Cambria"/>
          <w:color w:val="231F20"/>
        </w:rPr>
        <w:t>en</w:t>
      </w:r>
      <w:r>
        <w:rPr>
          <w:rFonts w:ascii="Cambria" w:hAnsi="Cambria"/>
          <w:color w:val="231F20"/>
          <w:spacing w:val="-29"/>
        </w:rPr>
        <w:t> </w:t>
      </w:r>
      <w:r>
        <w:rPr>
          <w:rFonts w:ascii="Cambria" w:hAnsi="Cambria"/>
          <w:color w:val="231F20"/>
        </w:rPr>
        <w:t>el</w:t>
      </w:r>
    </w:p>
    <w:p>
      <w:pPr>
        <w:spacing w:after="0" w:line="242" w:lineRule="auto"/>
        <w:jc w:val="both"/>
        <w:rPr>
          <w:rFonts w:ascii="Cambria" w:hAnsi="Cambria"/>
        </w:rPr>
        <w:sectPr>
          <w:pgSz w:w="9360" w:h="12760"/>
          <w:pgMar w:top="620" w:bottom="280" w:left="1020" w:right="1020"/>
        </w:sectPr>
      </w:pPr>
    </w:p>
    <w:p>
      <w:pPr>
        <w:tabs>
          <w:tab w:pos="680" w:val="left" w:leader="none"/>
        </w:tabs>
        <w:spacing w:before="54"/>
        <w:ind w:left="113" w:right="24" w:firstLine="0"/>
        <w:jc w:val="left"/>
        <w:rPr>
          <w:rFonts w:ascii="Times New Roman" w:hAnsi="Times New Roman"/>
          <w:i/>
          <w:sz w:val="19"/>
        </w:rPr>
      </w:pPr>
      <w:r>
        <w:rPr>
          <w:rFonts w:ascii="Cambria" w:hAnsi="Cambria"/>
          <w:color w:val="231F20"/>
          <w:w w:val="95"/>
          <w:sz w:val="19"/>
        </w:rPr>
        <w:t>180</w:t>
        <w:tab/>
      </w:r>
      <w:r>
        <w:rPr>
          <w:rFonts w:ascii="Times New Roman" w:hAnsi="Times New Roman"/>
          <w:i/>
          <w:color w:val="231F20"/>
          <w:w w:val="90"/>
          <w:sz w:val="19"/>
        </w:rPr>
        <w:t>La</w:t>
      </w:r>
      <w:r>
        <w:rPr>
          <w:rFonts w:ascii="Times New Roman" w:hAnsi="Times New Roman"/>
          <w:i/>
          <w:color w:val="231F20"/>
          <w:spacing w:val="-15"/>
          <w:w w:val="90"/>
          <w:sz w:val="19"/>
        </w:rPr>
        <w:t> </w:t>
      </w:r>
      <w:r>
        <w:rPr>
          <w:rFonts w:ascii="Times New Roman" w:hAnsi="Times New Roman"/>
          <w:i/>
          <w:color w:val="231F20"/>
          <w:w w:val="90"/>
          <w:sz w:val="19"/>
        </w:rPr>
        <w:t>consttrucción</w:t>
      </w:r>
      <w:r>
        <w:rPr>
          <w:rFonts w:ascii="Times New Roman" w:hAnsi="Times New Roman"/>
          <w:i/>
          <w:color w:val="231F20"/>
          <w:spacing w:val="-15"/>
          <w:w w:val="90"/>
          <w:sz w:val="19"/>
        </w:rPr>
        <w:t> </w:t>
      </w:r>
      <w:r>
        <w:rPr>
          <w:rFonts w:ascii="Times New Roman" w:hAnsi="Times New Roman"/>
          <w:i/>
          <w:color w:val="231F20"/>
          <w:w w:val="90"/>
          <w:sz w:val="19"/>
        </w:rPr>
        <w:t>del</w:t>
      </w:r>
      <w:r>
        <w:rPr>
          <w:rFonts w:ascii="Times New Roman" w:hAnsi="Times New Roman"/>
          <w:i/>
          <w:color w:val="231F20"/>
          <w:spacing w:val="-15"/>
          <w:w w:val="90"/>
          <w:sz w:val="19"/>
        </w:rPr>
        <w:t> </w:t>
      </w:r>
      <w:r>
        <w:rPr>
          <w:rFonts w:ascii="Times New Roman" w:hAnsi="Times New Roman"/>
          <w:i/>
          <w:color w:val="231F20"/>
          <w:w w:val="90"/>
          <w:sz w:val="19"/>
        </w:rPr>
        <w:t>Esttado</w:t>
      </w:r>
      <w:r>
        <w:rPr>
          <w:rFonts w:ascii="Times New Roman" w:hAnsi="Times New Roman"/>
          <w:i/>
          <w:color w:val="231F20"/>
          <w:spacing w:val="-15"/>
          <w:w w:val="90"/>
          <w:sz w:val="19"/>
        </w:rPr>
        <w:t> </w:t>
      </w:r>
      <w:r>
        <w:rPr>
          <w:rFonts w:ascii="Times New Roman" w:hAnsi="Times New Roman"/>
          <w:i/>
          <w:color w:val="231F20"/>
          <w:w w:val="90"/>
          <w:sz w:val="19"/>
        </w:rPr>
        <w:t>consttittucional…</w:t>
      </w:r>
    </w:p>
    <w:p>
      <w:pPr>
        <w:pStyle w:val="BodyText"/>
        <w:spacing w:line="61" w:lineRule="exact"/>
        <w:ind w:left="110"/>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231f20"/>
            <v:line style="position:absolute" from="3,32" to="7090,32" stroked="true" strokeweight=".3pt" strokecolor="#231f20"/>
            <v:line style="position:absolute" from="7087,3" to="7087,59" stroked="true" strokeweight=".3pt" strokecolor="#231f20"/>
          </v:group>
        </w:pict>
      </w:r>
      <w:r>
        <w:rPr>
          <w:rFonts w:ascii="Times New Roman"/>
          <w:position w:val="0"/>
          <w:sz w:val="6"/>
        </w:rPr>
      </w:r>
    </w:p>
    <w:p>
      <w:pPr>
        <w:pStyle w:val="BodyText"/>
        <w:rPr>
          <w:rFonts w:ascii="Times New Roman"/>
          <w:i/>
          <w:sz w:val="20"/>
        </w:rPr>
      </w:pPr>
    </w:p>
    <w:p>
      <w:pPr>
        <w:pStyle w:val="BodyText"/>
        <w:spacing w:before="6"/>
        <w:rPr>
          <w:rFonts w:ascii="Times New Roman"/>
          <w:i/>
          <w:sz w:val="20"/>
        </w:rPr>
      </w:pPr>
    </w:p>
    <w:p>
      <w:pPr>
        <w:pStyle w:val="BodyText"/>
        <w:spacing w:line="242" w:lineRule="auto" w:before="61"/>
        <w:ind w:left="454" w:right="42"/>
        <w:rPr>
          <w:rFonts w:ascii="Cambria" w:hAnsi="Cambria"/>
        </w:rPr>
      </w:pPr>
      <w:r>
        <w:rPr>
          <w:rFonts w:ascii="Cambria" w:hAnsi="Cambria"/>
          <w:color w:val="231F20"/>
          <w:w w:val="95"/>
        </w:rPr>
        <w:t>Estado constitucional”, </w:t>
      </w:r>
      <w:r>
        <w:rPr>
          <w:rFonts w:ascii="Times New Roman" w:hAnsi="Times New Roman"/>
          <w:i/>
          <w:color w:val="231F20"/>
          <w:w w:val="95"/>
        </w:rPr>
        <w:t>Critterio Jurídico</w:t>
      </w:r>
      <w:r>
        <w:rPr>
          <w:rFonts w:ascii="Cambria" w:hAnsi="Cambria"/>
          <w:color w:val="231F20"/>
          <w:w w:val="95"/>
        </w:rPr>
        <w:t>, vol. 11, núm. 2, 2011-2, Santiago de </w:t>
      </w:r>
      <w:r>
        <w:rPr>
          <w:rFonts w:ascii="Cambria" w:hAnsi="Cambria"/>
          <w:color w:val="231F20"/>
        </w:rPr>
        <w:t>Cali, Colombia.</w:t>
      </w:r>
    </w:p>
    <w:p>
      <w:pPr>
        <w:spacing w:line="242" w:lineRule="auto" w:before="0"/>
        <w:ind w:left="454" w:right="111" w:hanging="341"/>
        <w:jc w:val="both"/>
        <w:rPr>
          <w:rFonts w:ascii="Cambria" w:hAnsi="Cambria"/>
          <w:sz w:val="22"/>
        </w:rPr>
      </w:pPr>
      <w:r>
        <w:rPr>
          <w:rFonts w:ascii="Cambria" w:hAnsi="Cambria"/>
          <w:color w:val="231F20"/>
          <w:spacing w:val="-4"/>
          <w:w w:val="95"/>
          <w:sz w:val="22"/>
        </w:rPr>
        <w:t>Valadés,</w:t>
      </w:r>
      <w:r>
        <w:rPr>
          <w:rFonts w:ascii="Cambria" w:hAnsi="Cambria"/>
          <w:color w:val="231F20"/>
          <w:spacing w:val="-10"/>
          <w:w w:val="95"/>
          <w:sz w:val="22"/>
        </w:rPr>
        <w:t> </w:t>
      </w:r>
      <w:r>
        <w:rPr>
          <w:rFonts w:ascii="Cambria" w:hAnsi="Cambria"/>
          <w:color w:val="231F20"/>
          <w:w w:val="95"/>
          <w:sz w:val="22"/>
        </w:rPr>
        <w:t>Diego</w:t>
      </w:r>
      <w:r>
        <w:rPr>
          <w:rFonts w:ascii="Cambria" w:hAnsi="Cambria"/>
          <w:color w:val="231F20"/>
          <w:spacing w:val="-10"/>
          <w:w w:val="95"/>
          <w:sz w:val="22"/>
        </w:rPr>
        <w:t> </w:t>
      </w:r>
      <w:r>
        <w:rPr>
          <w:rFonts w:ascii="Cambria" w:hAnsi="Cambria"/>
          <w:color w:val="231F20"/>
          <w:w w:val="95"/>
          <w:sz w:val="22"/>
        </w:rPr>
        <w:t>y</w:t>
      </w:r>
      <w:r>
        <w:rPr>
          <w:rFonts w:ascii="Cambria" w:hAnsi="Cambria"/>
          <w:color w:val="231F20"/>
          <w:spacing w:val="-10"/>
          <w:w w:val="95"/>
          <w:sz w:val="22"/>
        </w:rPr>
        <w:t> </w:t>
      </w:r>
      <w:r>
        <w:rPr>
          <w:rFonts w:ascii="Cambria" w:hAnsi="Cambria"/>
          <w:color w:val="231F20"/>
          <w:w w:val="95"/>
          <w:sz w:val="22"/>
        </w:rPr>
        <w:t>Rodrigo</w:t>
      </w:r>
      <w:r>
        <w:rPr>
          <w:rFonts w:ascii="Cambria" w:hAnsi="Cambria"/>
          <w:color w:val="231F20"/>
          <w:spacing w:val="-11"/>
          <w:w w:val="95"/>
          <w:sz w:val="22"/>
        </w:rPr>
        <w:t> </w:t>
      </w:r>
      <w:r>
        <w:rPr>
          <w:rFonts w:ascii="Cambria" w:hAnsi="Cambria"/>
          <w:color w:val="231F20"/>
          <w:w w:val="95"/>
          <w:sz w:val="22"/>
        </w:rPr>
        <w:t>Gutiérrez</w:t>
      </w:r>
      <w:r>
        <w:rPr>
          <w:rFonts w:ascii="Cambria" w:hAnsi="Cambria"/>
          <w:color w:val="231F20"/>
          <w:spacing w:val="-10"/>
          <w:w w:val="95"/>
          <w:sz w:val="22"/>
        </w:rPr>
        <w:t> </w:t>
      </w:r>
      <w:r>
        <w:rPr>
          <w:rFonts w:ascii="Cambria" w:hAnsi="Cambria"/>
          <w:color w:val="231F20"/>
          <w:w w:val="95"/>
          <w:sz w:val="22"/>
        </w:rPr>
        <w:t>Rivas</w:t>
      </w:r>
      <w:r>
        <w:rPr>
          <w:rFonts w:ascii="Cambria" w:hAnsi="Cambria"/>
          <w:color w:val="231F20"/>
          <w:spacing w:val="-10"/>
          <w:w w:val="95"/>
          <w:sz w:val="22"/>
        </w:rPr>
        <w:t> </w:t>
      </w:r>
      <w:r>
        <w:rPr>
          <w:rFonts w:ascii="Cambria" w:hAnsi="Cambria"/>
          <w:color w:val="231F20"/>
          <w:w w:val="95"/>
          <w:sz w:val="22"/>
        </w:rPr>
        <w:t>(2001).</w:t>
      </w:r>
      <w:r>
        <w:rPr>
          <w:rFonts w:ascii="Cambria" w:hAnsi="Cambria"/>
          <w:color w:val="231F20"/>
          <w:spacing w:val="-10"/>
          <w:w w:val="95"/>
          <w:sz w:val="22"/>
        </w:rPr>
        <w:t> </w:t>
      </w:r>
      <w:r>
        <w:rPr>
          <w:rFonts w:ascii="Times New Roman" w:hAnsi="Times New Roman"/>
          <w:i/>
          <w:color w:val="231F20"/>
          <w:w w:val="95"/>
          <w:sz w:val="22"/>
        </w:rPr>
        <w:t>Derechos</w:t>
      </w:r>
      <w:r>
        <w:rPr>
          <w:rFonts w:ascii="Times New Roman" w:hAnsi="Times New Roman"/>
          <w:i/>
          <w:color w:val="231F20"/>
          <w:spacing w:val="-17"/>
          <w:w w:val="95"/>
          <w:sz w:val="22"/>
        </w:rPr>
        <w:t> </w:t>
      </w:r>
      <w:r>
        <w:rPr>
          <w:rFonts w:ascii="Times New Roman" w:hAnsi="Times New Roman"/>
          <w:i/>
          <w:color w:val="231F20"/>
          <w:w w:val="95"/>
          <w:sz w:val="22"/>
        </w:rPr>
        <w:t>Humanos.</w:t>
      </w:r>
      <w:r>
        <w:rPr>
          <w:rFonts w:ascii="Times New Roman" w:hAnsi="Times New Roman"/>
          <w:i/>
          <w:color w:val="231F20"/>
          <w:spacing w:val="-17"/>
          <w:w w:val="95"/>
          <w:sz w:val="22"/>
        </w:rPr>
        <w:t> </w:t>
      </w:r>
      <w:r>
        <w:rPr>
          <w:rFonts w:ascii="Times New Roman" w:hAnsi="Times New Roman"/>
          <w:i/>
          <w:color w:val="231F20"/>
          <w:w w:val="95"/>
          <w:sz w:val="22"/>
        </w:rPr>
        <w:t>Memoria</w:t>
      </w:r>
      <w:r>
        <w:rPr>
          <w:rFonts w:ascii="Times New Roman" w:hAnsi="Times New Roman"/>
          <w:i/>
          <w:color w:val="231F20"/>
          <w:spacing w:val="-16"/>
          <w:w w:val="95"/>
          <w:sz w:val="22"/>
        </w:rPr>
        <w:t> </w:t>
      </w:r>
      <w:r>
        <w:rPr>
          <w:rFonts w:ascii="Times New Roman" w:hAnsi="Times New Roman"/>
          <w:i/>
          <w:color w:val="231F20"/>
          <w:w w:val="95"/>
          <w:sz w:val="22"/>
        </w:rPr>
        <w:t>del </w:t>
      </w:r>
      <w:r>
        <w:rPr>
          <w:rFonts w:ascii="Times New Roman" w:hAnsi="Times New Roman"/>
          <w:i/>
          <w:color w:val="231F20"/>
          <w:w w:val="95"/>
          <w:sz w:val="22"/>
        </w:rPr>
        <w:t>IV</w:t>
      </w:r>
      <w:r>
        <w:rPr>
          <w:rFonts w:ascii="Times New Roman" w:hAnsi="Times New Roman"/>
          <w:i/>
          <w:color w:val="231F20"/>
          <w:spacing w:val="-28"/>
          <w:w w:val="95"/>
          <w:sz w:val="22"/>
        </w:rPr>
        <w:t> </w:t>
      </w:r>
      <w:r>
        <w:rPr>
          <w:rFonts w:ascii="Times New Roman" w:hAnsi="Times New Roman"/>
          <w:i/>
          <w:color w:val="231F20"/>
          <w:w w:val="95"/>
          <w:sz w:val="22"/>
        </w:rPr>
        <w:t>Congreso</w:t>
      </w:r>
      <w:r>
        <w:rPr>
          <w:rFonts w:ascii="Times New Roman" w:hAnsi="Times New Roman"/>
          <w:i/>
          <w:color w:val="231F20"/>
          <w:spacing w:val="-28"/>
          <w:w w:val="95"/>
          <w:sz w:val="22"/>
        </w:rPr>
        <w:t> </w:t>
      </w:r>
      <w:r>
        <w:rPr>
          <w:rFonts w:ascii="Times New Roman" w:hAnsi="Times New Roman"/>
          <w:i/>
          <w:color w:val="231F20"/>
          <w:w w:val="95"/>
          <w:sz w:val="22"/>
        </w:rPr>
        <w:t>Nacional</w:t>
      </w:r>
      <w:r>
        <w:rPr>
          <w:rFonts w:ascii="Times New Roman" w:hAnsi="Times New Roman"/>
          <w:i/>
          <w:color w:val="231F20"/>
          <w:spacing w:val="-28"/>
          <w:w w:val="95"/>
          <w:sz w:val="22"/>
        </w:rPr>
        <w:t> </w:t>
      </w:r>
      <w:r>
        <w:rPr>
          <w:rFonts w:ascii="Times New Roman" w:hAnsi="Times New Roman"/>
          <w:i/>
          <w:color w:val="231F20"/>
          <w:w w:val="95"/>
          <w:sz w:val="22"/>
        </w:rPr>
        <w:t>de</w:t>
      </w:r>
      <w:r>
        <w:rPr>
          <w:rFonts w:ascii="Times New Roman" w:hAnsi="Times New Roman"/>
          <w:i/>
          <w:color w:val="231F20"/>
          <w:spacing w:val="-28"/>
          <w:w w:val="95"/>
          <w:sz w:val="22"/>
        </w:rPr>
        <w:t> </w:t>
      </w:r>
      <w:r>
        <w:rPr>
          <w:rFonts w:ascii="Times New Roman" w:hAnsi="Times New Roman"/>
          <w:i/>
          <w:color w:val="231F20"/>
          <w:w w:val="95"/>
          <w:sz w:val="22"/>
        </w:rPr>
        <w:t>Derecho</w:t>
      </w:r>
      <w:r>
        <w:rPr>
          <w:rFonts w:ascii="Times New Roman" w:hAnsi="Times New Roman"/>
          <w:i/>
          <w:color w:val="231F20"/>
          <w:spacing w:val="-28"/>
          <w:w w:val="95"/>
          <w:sz w:val="22"/>
        </w:rPr>
        <w:t> </w:t>
      </w:r>
      <w:r>
        <w:rPr>
          <w:rFonts w:ascii="Times New Roman" w:hAnsi="Times New Roman"/>
          <w:i/>
          <w:color w:val="231F20"/>
          <w:w w:val="95"/>
          <w:sz w:val="22"/>
        </w:rPr>
        <w:t>Consttittucional</w:t>
      </w:r>
      <w:r>
        <w:rPr>
          <w:rFonts w:ascii="Times New Roman" w:hAnsi="Times New Roman"/>
          <w:i/>
          <w:color w:val="231F20"/>
          <w:spacing w:val="-28"/>
          <w:w w:val="95"/>
          <w:sz w:val="22"/>
        </w:rPr>
        <w:t> </w:t>
      </w:r>
      <w:r>
        <w:rPr>
          <w:rFonts w:ascii="Cambria" w:hAnsi="Cambria"/>
          <w:i/>
          <w:color w:val="231F20"/>
          <w:w w:val="95"/>
          <w:sz w:val="17"/>
        </w:rPr>
        <w:t>iii</w:t>
      </w:r>
      <w:r>
        <w:rPr>
          <w:rFonts w:ascii="Cambria" w:hAnsi="Cambria"/>
          <w:color w:val="231F20"/>
          <w:w w:val="95"/>
          <w:sz w:val="22"/>
        </w:rPr>
        <w:t>,</w:t>
      </w:r>
      <w:r>
        <w:rPr>
          <w:rFonts w:ascii="Cambria" w:hAnsi="Cambria"/>
          <w:color w:val="231F20"/>
          <w:spacing w:val="-22"/>
          <w:w w:val="95"/>
          <w:sz w:val="22"/>
        </w:rPr>
        <w:t> </w:t>
      </w:r>
      <w:r>
        <w:rPr>
          <w:rFonts w:ascii="Cambria" w:hAnsi="Cambria"/>
          <w:color w:val="231F20"/>
          <w:w w:val="95"/>
          <w:sz w:val="22"/>
        </w:rPr>
        <w:t>México,</w:t>
      </w:r>
      <w:r>
        <w:rPr>
          <w:rFonts w:ascii="Cambria" w:hAnsi="Cambria"/>
          <w:color w:val="231F20"/>
          <w:spacing w:val="-22"/>
          <w:w w:val="95"/>
          <w:sz w:val="22"/>
        </w:rPr>
        <w:t> </w:t>
      </w:r>
      <w:r>
        <w:rPr>
          <w:rFonts w:ascii="Cambria" w:hAnsi="Cambria"/>
          <w:color w:val="231F20"/>
          <w:w w:val="95"/>
          <w:sz w:val="17"/>
        </w:rPr>
        <w:t>unam</w:t>
      </w:r>
      <w:r>
        <w:rPr>
          <w:rFonts w:ascii="Cambria" w:hAnsi="Cambria"/>
          <w:color w:val="231F20"/>
          <w:w w:val="95"/>
          <w:sz w:val="22"/>
        </w:rPr>
        <w:t>.</w:t>
      </w:r>
    </w:p>
    <w:p>
      <w:pPr>
        <w:pStyle w:val="BodyText"/>
        <w:spacing w:line="257" w:lineRule="exact"/>
        <w:ind w:left="113" w:right="24"/>
        <w:rPr>
          <w:rFonts w:ascii="Cambria" w:hAnsi="Cambria"/>
        </w:rPr>
      </w:pPr>
      <w:r>
        <w:rPr>
          <w:rFonts w:ascii="Cambria" w:hAnsi="Cambria"/>
          <w:color w:val="231F20"/>
        </w:rPr>
        <w:t>Vallarta, Ignacio L. (1980). </w:t>
      </w:r>
      <w:r>
        <w:rPr>
          <w:rFonts w:ascii="Times New Roman" w:hAnsi="Times New Roman"/>
          <w:i/>
          <w:color w:val="231F20"/>
        </w:rPr>
        <w:t>Vottos</w:t>
      </w:r>
      <w:r>
        <w:rPr>
          <w:rFonts w:ascii="Cambria" w:hAnsi="Cambria"/>
          <w:color w:val="231F20"/>
        </w:rPr>
        <w:t>, t. </w:t>
      </w:r>
      <w:r>
        <w:rPr>
          <w:rFonts w:ascii="Cambria" w:hAnsi="Cambria"/>
          <w:color w:val="231F20"/>
          <w:sz w:val="17"/>
        </w:rPr>
        <w:t>ii</w:t>
      </w:r>
      <w:r>
        <w:rPr>
          <w:rFonts w:ascii="Cambria" w:hAnsi="Cambria"/>
          <w:color w:val="231F20"/>
        </w:rPr>
        <w:t>, México, Porrúa.</w:t>
      </w:r>
    </w:p>
    <w:p>
      <w:pPr>
        <w:spacing w:line="242" w:lineRule="auto" w:before="2"/>
        <w:ind w:left="453" w:right="112" w:hanging="340"/>
        <w:jc w:val="both"/>
        <w:rPr>
          <w:rFonts w:ascii="Cambria" w:hAnsi="Cambria"/>
          <w:sz w:val="22"/>
        </w:rPr>
      </w:pPr>
      <w:r>
        <w:rPr>
          <w:rFonts w:ascii="Cambria" w:hAnsi="Cambria"/>
          <w:color w:val="231F20"/>
          <w:w w:val="90"/>
          <w:sz w:val="22"/>
        </w:rPr>
        <w:t>Villanueva, Ernesto (1998). </w:t>
      </w:r>
      <w:r>
        <w:rPr>
          <w:rFonts w:ascii="Times New Roman" w:hAnsi="Times New Roman"/>
          <w:i/>
          <w:color w:val="231F20"/>
          <w:w w:val="90"/>
          <w:sz w:val="22"/>
        </w:rPr>
        <w:t>Régimen jurídico de las liberttades de expresión e informa- </w:t>
      </w:r>
      <w:r>
        <w:rPr>
          <w:rFonts w:ascii="Times New Roman" w:hAnsi="Times New Roman"/>
          <w:i/>
          <w:color w:val="231F20"/>
          <w:sz w:val="22"/>
        </w:rPr>
        <w:t>ción en México</w:t>
      </w:r>
      <w:r>
        <w:rPr>
          <w:rFonts w:ascii="Cambria" w:hAnsi="Cambria"/>
          <w:color w:val="231F20"/>
          <w:sz w:val="22"/>
        </w:rPr>
        <w:t>, México, </w:t>
      </w:r>
      <w:r>
        <w:rPr>
          <w:rFonts w:ascii="Cambria" w:hAnsi="Cambria"/>
          <w:color w:val="231F20"/>
          <w:w w:val="105"/>
          <w:sz w:val="17"/>
        </w:rPr>
        <w:t>unam</w:t>
      </w:r>
      <w:r>
        <w:rPr>
          <w:rFonts w:ascii="Cambria" w:hAnsi="Cambria"/>
          <w:color w:val="231F20"/>
          <w:w w:val="105"/>
          <w:sz w:val="22"/>
        </w:rPr>
        <w:t>.</w:t>
      </w:r>
    </w:p>
    <w:p>
      <w:pPr>
        <w:spacing w:line="242" w:lineRule="auto" w:before="0"/>
        <w:ind w:left="453" w:right="111" w:hanging="341"/>
        <w:jc w:val="both"/>
        <w:rPr>
          <w:rFonts w:ascii="Cambria" w:hAnsi="Cambria"/>
          <w:sz w:val="22"/>
        </w:rPr>
      </w:pPr>
      <w:r>
        <w:rPr>
          <w:rFonts w:ascii="Cambria" w:hAnsi="Cambria"/>
          <w:color w:val="231F20"/>
          <w:w w:val="90"/>
          <w:sz w:val="22"/>
        </w:rPr>
        <w:t>Villanueva, Ernesto (2002). </w:t>
      </w:r>
      <w:r>
        <w:rPr>
          <w:rFonts w:ascii="Times New Roman" w:hAnsi="Times New Roman"/>
          <w:i/>
          <w:color w:val="231F20"/>
          <w:w w:val="90"/>
          <w:sz w:val="22"/>
        </w:rPr>
        <w:t>Derecho comparado de la información</w:t>
      </w:r>
      <w:r>
        <w:rPr>
          <w:rFonts w:ascii="Cambria" w:hAnsi="Cambria"/>
          <w:color w:val="231F20"/>
          <w:w w:val="90"/>
          <w:sz w:val="22"/>
        </w:rPr>
        <w:t>, México, Universi- </w:t>
      </w:r>
      <w:r>
        <w:rPr>
          <w:rFonts w:ascii="Cambria" w:hAnsi="Cambria"/>
          <w:color w:val="231F20"/>
          <w:w w:val="95"/>
          <w:sz w:val="22"/>
        </w:rPr>
        <w:t>dad Iberoamericana/Fundación Konrad Adenauer.</w:t>
      </w:r>
    </w:p>
    <w:p>
      <w:pPr>
        <w:spacing w:line="242" w:lineRule="auto" w:before="0"/>
        <w:ind w:left="453" w:right="111" w:hanging="341"/>
        <w:jc w:val="both"/>
        <w:rPr>
          <w:rFonts w:ascii="Cambria" w:hAnsi="Cambria"/>
          <w:sz w:val="22"/>
        </w:rPr>
      </w:pPr>
      <w:r>
        <w:rPr>
          <w:rFonts w:ascii="Cambria" w:hAnsi="Cambria"/>
          <w:color w:val="231F20"/>
          <w:w w:val="95"/>
          <w:sz w:val="22"/>
        </w:rPr>
        <w:t>Villanueva,</w:t>
      </w:r>
      <w:r>
        <w:rPr>
          <w:rFonts w:ascii="Cambria" w:hAnsi="Cambria"/>
          <w:color w:val="231F20"/>
          <w:spacing w:val="-22"/>
          <w:w w:val="95"/>
          <w:sz w:val="22"/>
        </w:rPr>
        <w:t> </w:t>
      </w:r>
      <w:r>
        <w:rPr>
          <w:rFonts w:ascii="Cambria" w:hAnsi="Cambria"/>
          <w:color w:val="231F20"/>
          <w:w w:val="95"/>
          <w:sz w:val="22"/>
        </w:rPr>
        <w:t>Ernesto</w:t>
      </w:r>
      <w:r>
        <w:rPr>
          <w:rFonts w:ascii="Cambria" w:hAnsi="Cambria"/>
          <w:color w:val="231F20"/>
          <w:spacing w:val="-22"/>
          <w:w w:val="95"/>
          <w:sz w:val="22"/>
        </w:rPr>
        <w:t> </w:t>
      </w:r>
      <w:r>
        <w:rPr>
          <w:rFonts w:ascii="Cambria" w:hAnsi="Cambria"/>
          <w:color w:val="231F20"/>
          <w:w w:val="95"/>
          <w:sz w:val="22"/>
        </w:rPr>
        <w:t>(2003).</w:t>
      </w:r>
      <w:r>
        <w:rPr>
          <w:rFonts w:ascii="Cambria" w:hAnsi="Cambria"/>
          <w:color w:val="231F20"/>
          <w:spacing w:val="-22"/>
          <w:w w:val="95"/>
          <w:sz w:val="22"/>
        </w:rPr>
        <w:t> </w:t>
      </w:r>
      <w:r>
        <w:rPr>
          <w:rFonts w:ascii="Cambria" w:hAnsi="Cambria"/>
          <w:color w:val="231F20"/>
          <w:w w:val="95"/>
          <w:sz w:val="22"/>
        </w:rPr>
        <w:t>“Participación</w:t>
      </w:r>
      <w:r>
        <w:rPr>
          <w:rFonts w:ascii="Cambria" w:hAnsi="Cambria"/>
          <w:color w:val="231F20"/>
          <w:spacing w:val="-22"/>
          <w:w w:val="95"/>
          <w:sz w:val="22"/>
        </w:rPr>
        <w:t> </w:t>
      </w:r>
      <w:r>
        <w:rPr>
          <w:rFonts w:ascii="Cambria" w:hAnsi="Cambria"/>
          <w:color w:val="231F20"/>
          <w:w w:val="95"/>
          <w:sz w:val="22"/>
        </w:rPr>
        <w:t>social</w:t>
      </w:r>
      <w:r>
        <w:rPr>
          <w:rFonts w:ascii="Cambria" w:hAnsi="Cambria"/>
          <w:color w:val="231F20"/>
          <w:spacing w:val="-23"/>
          <w:w w:val="95"/>
          <w:sz w:val="22"/>
        </w:rPr>
        <w:t> </w:t>
      </w:r>
      <w:r>
        <w:rPr>
          <w:rFonts w:ascii="Cambria" w:hAnsi="Cambria"/>
          <w:color w:val="231F20"/>
          <w:w w:val="95"/>
          <w:sz w:val="22"/>
        </w:rPr>
        <w:t>y</w:t>
      </w:r>
      <w:r>
        <w:rPr>
          <w:rFonts w:ascii="Cambria" w:hAnsi="Cambria"/>
          <w:color w:val="231F20"/>
          <w:spacing w:val="-23"/>
          <w:w w:val="95"/>
          <w:sz w:val="22"/>
        </w:rPr>
        <w:t> </w:t>
      </w:r>
      <w:r>
        <w:rPr>
          <w:rFonts w:ascii="Cambria" w:hAnsi="Cambria"/>
          <w:color w:val="231F20"/>
          <w:w w:val="95"/>
          <w:sz w:val="22"/>
        </w:rPr>
        <w:t>acceso</w:t>
      </w:r>
      <w:r>
        <w:rPr>
          <w:rFonts w:ascii="Cambria" w:hAnsi="Cambria"/>
          <w:color w:val="231F20"/>
          <w:spacing w:val="-22"/>
          <w:w w:val="95"/>
          <w:sz w:val="22"/>
        </w:rPr>
        <w:t> </w:t>
      </w:r>
      <w:r>
        <w:rPr>
          <w:rFonts w:ascii="Cambria" w:hAnsi="Cambria"/>
          <w:color w:val="231F20"/>
          <w:w w:val="95"/>
          <w:sz w:val="22"/>
        </w:rPr>
        <w:t>a</w:t>
      </w:r>
      <w:r>
        <w:rPr>
          <w:rFonts w:ascii="Cambria" w:hAnsi="Cambria"/>
          <w:color w:val="231F20"/>
          <w:spacing w:val="-23"/>
          <w:w w:val="95"/>
          <w:sz w:val="22"/>
        </w:rPr>
        <w:t> </w:t>
      </w:r>
      <w:r>
        <w:rPr>
          <w:rFonts w:ascii="Cambria" w:hAnsi="Cambria"/>
          <w:color w:val="231F20"/>
          <w:w w:val="95"/>
          <w:sz w:val="22"/>
        </w:rPr>
        <w:t>la</w:t>
      </w:r>
      <w:r>
        <w:rPr>
          <w:rFonts w:ascii="Cambria" w:hAnsi="Cambria"/>
          <w:color w:val="231F20"/>
          <w:spacing w:val="-23"/>
          <w:w w:val="95"/>
          <w:sz w:val="22"/>
        </w:rPr>
        <w:t> </w:t>
      </w:r>
      <w:r>
        <w:rPr>
          <w:rFonts w:ascii="Cambria" w:hAnsi="Cambria"/>
          <w:color w:val="231F20"/>
          <w:w w:val="95"/>
          <w:sz w:val="22"/>
        </w:rPr>
        <w:t>información</w:t>
      </w:r>
      <w:r>
        <w:rPr>
          <w:rFonts w:ascii="Cambria" w:hAnsi="Cambria"/>
          <w:color w:val="231F20"/>
          <w:spacing w:val="-22"/>
          <w:w w:val="95"/>
          <w:sz w:val="22"/>
        </w:rPr>
        <w:t> </w:t>
      </w:r>
      <w:r>
        <w:rPr>
          <w:rFonts w:ascii="Cambria" w:hAnsi="Cambria"/>
          <w:color w:val="231F20"/>
          <w:w w:val="95"/>
          <w:sz w:val="22"/>
        </w:rPr>
        <w:t>pública en</w:t>
      </w:r>
      <w:r>
        <w:rPr>
          <w:rFonts w:ascii="Cambria" w:hAnsi="Cambria"/>
          <w:color w:val="231F20"/>
          <w:spacing w:val="-27"/>
          <w:w w:val="95"/>
          <w:sz w:val="22"/>
        </w:rPr>
        <w:t> </w:t>
      </w:r>
      <w:r>
        <w:rPr>
          <w:rFonts w:ascii="Cambria" w:hAnsi="Cambria"/>
          <w:color w:val="231F20"/>
          <w:w w:val="95"/>
          <w:sz w:val="22"/>
        </w:rPr>
        <w:t>América</w:t>
      </w:r>
      <w:r>
        <w:rPr>
          <w:rFonts w:ascii="Cambria" w:hAnsi="Cambria"/>
          <w:color w:val="231F20"/>
          <w:spacing w:val="-27"/>
          <w:w w:val="95"/>
          <w:sz w:val="22"/>
        </w:rPr>
        <w:t> </w:t>
      </w:r>
      <w:r>
        <w:rPr>
          <w:rFonts w:ascii="Cambria" w:hAnsi="Cambria"/>
          <w:color w:val="231F20"/>
          <w:w w:val="95"/>
          <w:sz w:val="22"/>
        </w:rPr>
        <w:t>Latina”,</w:t>
      </w:r>
      <w:r>
        <w:rPr>
          <w:rFonts w:ascii="Cambria" w:hAnsi="Cambria"/>
          <w:color w:val="231F20"/>
          <w:spacing w:val="-27"/>
          <w:w w:val="95"/>
          <w:sz w:val="22"/>
        </w:rPr>
        <w:t> </w:t>
      </w:r>
      <w:r>
        <w:rPr>
          <w:rFonts w:ascii="Times New Roman" w:hAnsi="Times New Roman"/>
          <w:i/>
          <w:color w:val="231F20"/>
          <w:w w:val="95"/>
          <w:sz w:val="22"/>
        </w:rPr>
        <w:t>Derecho</w:t>
      </w:r>
      <w:r>
        <w:rPr>
          <w:rFonts w:ascii="Times New Roman" w:hAnsi="Times New Roman"/>
          <w:i/>
          <w:color w:val="231F20"/>
          <w:spacing w:val="-33"/>
          <w:w w:val="95"/>
          <w:sz w:val="22"/>
        </w:rPr>
        <w:t> </w:t>
      </w:r>
      <w:r>
        <w:rPr>
          <w:rFonts w:ascii="Times New Roman" w:hAnsi="Times New Roman"/>
          <w:i/>
          <w:color w:val="231F20"/>
          <w:w w:val="95"/>
          <w:sz w:val="22"/>
        </w:rPr>
        <w:t>Comparado</w:t>
      </w:r>
      <w:r>
        <w:rPr>
          <w:rFonts w:ascii="Times New Roman" w:hAnsi="Times New Roman"/>
          <w:i/>
          <w:color w:val="231F20"/>
          <w:spacing w:val="-33"/>
          <w:w w:val="95"/>
          <w:sz w:val="22"/>
        </w:rPr>
        <w:t> </w:t>
      </w:r>
      <w:r>
        <w:rPr>
          <w:rFonts w:ascii="Times New Roman" w:hAnsi="Times New Roman"/>
          <w:i/>
          <w:color w:val="231F20"/>
          <w:w w:val="95"/>
          <w:sz w:val="22"/>
        </w:rPr>
        <w:t>de</w:t>
      </w:r>
      <w:r>
        <w:rPr>
          <w:rFonts w:ascii="Times New Roman" w:hAnsi="Times New Roman"/>
          <w:i/>
          <w:color w:val="231F20"/>
          <w:spacing w:val="-33"/>
          <w:w w:val="95"/>
          <w:sz w:val="22"/>
        </w:rPr>
        <w:t> </w:t>
      </w:r>
      <w:r>
        <w:rPr>
          <w:rFonts w:ascii="Times New Roman" w:hAnsi="Times New Roman"/>
          <w:i/>
          <w:color w:val="231F20"/>
          <w:w w:val="95"/>
          <w:sz w:val="22"/>
        </w:rPr>
        <w:t>la</w:t>
      </w:r>
      <w:r>
        <w:rPr>
          <w:rFonts w:ascii="Times New Roman" w:hAnsi="Times New Roman"/>
          <w:i/>
          <w:color w:val="231F20"/>
          <w:spacing w:val="-33"/>
          <w:w w:val="95"/>
          <w:sz w:val="22"/>
        </w:rPr>
        <w:t> </w:t>
      </w:r>
      <w:r>
        <w:rPr>
          <w:rFonts w:ascii="Times New Roman" w:hAnsi="Times New Roman"/>
          <w:i/>
          <w:color w:val="231F20"/>
          <w:w w:val="95"/>
          <w:sz w:val="22"/>
        </w:rPr>
        <w:t>Información</w:t>
      </w:r>
      <w:r>
        <w:rPr>
          <w:rFonts w:ascii="Cambria" w:hAnsi="Cambria"/>
          <w:color w:val="231F20"/>
          <w:w w:val="95"/>
          <w:sz w:val="22"/>
        </w:rPr>
        <w:t>,</w:t>
      </w:r>
      <w:r>
        <w:rPr>
          <w:rFonts w:ascii="Cambria" w:hAnsi="Cambria"/>
          <w:color w:val="231F20"/>
          <w:spacing w:val="-27"/>
          <w:w w:val="95"/>
          <w:sz w:val="22"/>
        </w:rPr>
        <w:t> </w:t>
      </w:r>
      <w:r>
        <w:rPr>
          <w:rFonts w:ascii="Cambria" w:hAnsi="Cambria"/>
          <w:color w:val="231F20"/>
          <w:w w:val="95"/>
          <w:sz w:val="22"/>
        </w:rPr>
        <w:t>núm.</w:t>
      </w:r>
      <w:r>
        <w:rPr>
          <w:rFonts w:ascii="Cambria" w:hAnsi="Cambria"/>
          <w:color w:val="231F20"/>
          <w:spacing w:val="-27"/>
          <w:w w:val="95"/>
          <w:sz w:val="22"/>
        </w:rPr>
        <w:t> </w:t>
      </w:r>
      <w:r>
        <w:rPr>
          <w:rFonts w:ascii="Cambria" w:hAnsi="Cambria"/>
          <w:color w:val="231F20"/>
          <w:w w:val="95"/>
          <w:sz w:val="22"/>
        </w:rPr>
        <w:t>2,</w:t>
      </w:r>
      <w:r>
        <w:rPr>
          <w:rFonts w:ascii="Cambria" w:hAnsi="Cambria"/>
          <w:color w:val="231F20"/>
          <w:spacing w:val="-27"/>
          <w:w w:val="95"/>
          <w:sz w:val="22"/>
        </w:rPr>
        <w:t> </w:t>
      </w:r>
      <w:r>
        <w:rPr>
          <w:rFonts w:ascii="Cambria" w:hAnsi="Cambria"/>
          <w:color w:val="231F20"/>
          <w:w w:val="95"/>
          <w:sz w:val="22"/>
        </w:rPr>
        <w:t>julio-diciem- </w:t>
      </w:r>
      <w:r>
        <w:rPr>
          <w:rFonts w:ascii="Cambria" w:hAnsi="Cambria"/>
          <w:color w:val="231F20"/>
          <w:spacing w:val="-3"/>
          <w:w w:val="105"/>
          <w:sz w:val="22"/>
        </w:rPr>
        <w:t>bre, </w:t>
      </w:r>
      <w:r>
        <w:rPr>
          <w:rFonts w:ascii="Cambria" w:hAnsi="Cambria"/>
          <w:color w:val="231F20"/>
          <w:w w:val="105"/>
          <w:sz w:val="22"/>
        </w:rPr>
        <w:t>México,</w:t>
      </w:r>
      <w:r>
        <w:rPr>
          <w:rFonts w:ascii="Cambria" w:hAnsi="Cambria"/>
          <w:color w:val="231F20"/>
          <w:spacing w:val="18"/>
          <w:w w:val="105"/>
          <w:sz w:val="22"/>
        </w:rPr>
        <w:t> </w:t>
      </w:r>
      <w:r>
        <w:rPr>
          <w:rFonts w:ascii="Cambria" w:hAnsi="Cambria"/>
          <w:color w:val="231F20"/>
          <w:w w:val="105"/>
          <w:sz w:val="17"/>
        </w:rPr>
        <w:t>unam</w:t>
      </w:r>
      <w:r>
        <w:rPr>
          <w:rFonts w:ascii="Cambria" w:hAnsi="Cambria"/>
          <w:color w:val="231F20"/>
          <w:w w:val="105"/>
          <w:sz w:val="22"/>
        </w:rPr>
        <w:t>.</w:t>
      </w:r>
    </w:p>
    <w:p>
      <w:pPr>
        <w:pStyle w:val="BodyText"/>
        <w:spacing w:line="242" w:lineRule="auto"/>
        <w:ind w:left="453" w:right="111" w:hanging="341"/>
        <w:jc w:val="both"/>
        <w:rPr>
          <w:rFonts w:ascii="Cambria" w:hAnsi="Cambria"/>
        </w:rPr>
      </w:pPr>
      <w:r>
        <w:rPr>
          <w:rFonts w:ascii="Cambria" w:hAnsi="Cambria"/>
          <w:color w:val="231F20"/>
          <w:spacing w:val="-5"/>
        </w:rPr>
        <w:t>Wechsler,</w:t>
      </w:r>
      <w:r>
        <w:rPr>
          <w:rFonts w:ascii="Cambria" w:hAnsi="Cambria"/>
          <w:color w:val="231F20"/>
          <w:spacing w:val="-20"/>
        </w:rPr>
        <w:t> </w:t>
      </w:r>
      <w:r>
        <w:rPr>
          <w:rFonts w:ascii="Cambria" w:hAnsi="Cambria"/>
          <w:color w:val="231F20"/>
        </w:rPr>
        <w:t>Herbert</w:t>
      </w:r>
      <w:r>
        <w:rPr>
          <w:rFonts w:ascii="Cambria" w:hAnsi="Cambria"/>
          <w:color w:val="231F20"/>
          <w:spacing w:val="-20"/>
        </w:rPr>
        <w:t> </w:t>
      </w:r>
      <w:r>
        <w:rPr>
          <w:rFonts w:ascii="Cambria" w:hAnsi="Cambria"/>
          <w:color w:val="231F20"/>
        </w:rPr>
        <w:t>(1954).</w:t>
      </w:r>
      <w:r>
        <w:rPr>
          <w:rFonts w:ascii="Cambria" w:hAnsi="Cambria"/>
          <w:color w:val="231F20"/>
          <w:spacing w:val="-20"/>
        </w:rPr>
        <w:t> </w:t>
      </w:r>
      <w:r>
        <w:rPr>
          <w:rFonts w:ascii="Cambria" w:hAnsi="Cambria"/>
          <w:color w:val="231F20"/>
        </w:rPr>
        <w:t>“The</w:t>
      </w:r>
      <w:r>
        <w:rPr>
          <w:rFonts w:ascii="Cambria" w:hAnsi="Cambria"/>
          <w:color w:val="231F20"/>
          <w:spacing w:val="-20"/>
        </w:rPr>
        <w:t> </w:t>
      </w:r>
      <w:r>
        <w:rPr>
          <w:rFonts w:ascii="Cambria" w:hAnsi="Cambria"/>
          <w:color w:val="231F20"/>
        </w:rPr>
        <w:t>Political</w:t>
      </w:r>
      <w:r>
        <w:rPr>
          <w:rFonts w:ascii="Cambria" w:hAnsi="Cambria"/>
          <w:color w:val="231F20"/>
          <w:spacing w:val="-20"/>
        </w:rPr>
        <w:t> </w:t>
      </w:r>
      <w:r>
        <w:rPr>
          <w:rFonts w:ascii="Cambria" w:hAnsi="Cambria"/>
          <w:color w:val="231F20"/>
        </w:rPr>
        <w:t>Safeguards</w:t>
      </w:r>
      <w:r>
        <w:rPr>
          <w:rFonts w:ascii="Cambria" w:hAnsi="Cambria"/>
          <w:color w:val="231F20"/>
          <w:spacing w:val="-20"/>
        </w:rPr>
        <w:t> </w:t>
      </w:r>
      <w:r>
        <w:rPr>
          <w:rFonts w:ascii="Cambria" w:hAnsi="Cambria"/>
          <w:color w:val="231F20"/>
        </w:rPr>
        <w:t>of</w:t>
      </w:r>
      <w:r>
        <w:rPr>
          <w:rFonts w:ascii="Cambria" w:hAnsi="Cambria"/>
          <w:color w:val="231F20"/>
          <w:spacing w:val="-20"/>
        </w:rPr>
        <w:t> </w:t>
      </w:r>
      <w:r>
        <w:rPr>
          <w:rFonts w:ascii="Cambria" w:hAnsi="Cambria"/>
          <w:color w:val="231F20"/>
          <w:spacing w:val="-3"/>
        </w:rPr>
        <w:t>Federalism:</w:t>
      </w:r>
      <w:r>
        <w:rPr>
          <w:rFonts w:ascii="Cambria" w:hAnsi="Cambria"/>
          <w:color w:val="231F20"/>
          <w:spacing w:val="-20"/>
        </w:rPr>
        <w:t> </w:t>
      </w:r>
      <w:r>
        <w:rPr>
          <w:rFonts w:ascii="Cambria" w:hAnsi="Cambria"/>
          <w:color w:val="231F20"/>
        </w:rPr>
        <w:t>The</w:t>
      </w:r>
      <w:r>
        <w:rPr>
          <w:rFonts w:ascii="Cambria" w:hAnsi="Cambria"/>
          <w:color w:val="231F20"/>
          <w:spacing w:val="-20"/>
        </w:rPr>
        <w:t> </w:t>
      </w:r>
      <w:r>
        <w:rPr>
          <w:rFonts w:ascii="Cambria" w:hAnsi="Cambria"/>
          <w:color w:val="231F20"/>
        </w:rPr>
        <w:t>Role</w:t>
      </w:r>
      <w:r>
        <w:rPr>
          <w:rFonts w:ascii="Cambria" w:hAnsi="Cambria"/>
          <w:color w:val="231F20"/>
          <w:spacing w:val="-20"/>
        </w:rPr>
        <w:t> </w:t>
      </w:r>
      <w:r>
        <w:rPr>
          <w:rFonts w:ascii="Cambria" w:hAnsi="Cambria"/>
          <w:color w:val="231F20"/>
        </w:rPr>
        <w:t>of the</w:t>
      </w:r>
      <w:r>
        <w:rPr>
          <w:rFonts w:ascii="Cambria" w:hAnsi="Cambria"/>
          <w:color w:val="231F20"/>
          <w:spacing w:val="-10"/>
        </w:rPr>
        <w:t> </w:t>
      </w:r>
      <w:r>
        <w:rPr>
          <w:rFonts w:ascii="Cambria" w:hAnsi="Cambria"/>
          <w:color w:val="231F20"/>
        </w:rPr>
        <w:t>States</w:t>
      </w:r>
      <w:r>
        <w:rPr>
          <w:rFonts w:ascii="Cambria" w:hAnsi="Cambria"/>
          <w:color w:val="231F20"/>
          <w:spacing w:val="-10"/>
        </w:rPr>
        <w:t> </w:t>
      </w:r>
      <w:r>
        <w:rPr>
          <w:rFonts w:ascii="Cambria" w:hAnsi="Cambria"/>
          <w:color w:val="231F20"/>
        </w:rPr>
        <w:t>in</w:t>
      </w:r>
      <w:r>
        <w:rPr>
          <w:rFonts w:ascii="Cambria" w:hAnsi="Cambria"/>
          <w:color w:val="231F20"/>
          <w:spacing w:val="-10"/>
        </w:rPr>
        <w:t> </w:t>
      </w:r>
      <w:r>
        <w:rPr>
          <w:rFonts w:ascii="Cambria" w:hAnsi="Cambria"/>
          <w:color w:val="231F20"/>
        </w:rPr>
        <w:t>the</w:t>
      </w:r>
      <w:r>
        <w:rPr>
          <w:rFonts w:ascii="Cambria" w:hAnsi="Cambria"/>
          <w:color w:val="231F20"/>
          <w:spacing w:val="-10"/>
        </w:rPr>
        <w:t> </w:t>
      </w:r>
      <w:r>
        <w:rPr>
          <w:rFonts w:ascii="Cambria" w:hAnsi="Cambria"/>
          <w:color w:val="231F20"/>
        </w:rPr>
        <w:t>Composition</w:t>
      </w:r>
      <w:r>
        <w:rPr>
          <w:rFonts w:ascii="Cambria" w:hAnsi="Cambria"/>
          <w:color w:val="231F20"/>
          <w:spacing w:val="-10"/>
        </w:rPr>
        <w:t> </w:t>
      </w:r>
      <w:r>
        <w:rPr>
          <w:rFonts w:ascii="Cambria" w:hAnsi="Cambria"/>
          <w:color w:val="231F20"/>
        </w:rPr>
        <w:t>and</w:t>
      </w:r>
      <w:r>
        <w:rPr>
          <w:rFonts w:ascii="Cambria" w:hAnsi="Cambria"/>
          <w:color w:val="231F20"/>
          <w:spacing w:val="-10"/>
        </w:rPr>
        <w:t> </w:t>
      </w:r>
      <w:r>
        <w:rPr>
          <w:rFonts w:ascii="Cambria" w:hAnsi="Cambria"/>
          <w:color w:val="231F20"/>
        </w:rPr>
        <w:t>Selection</w:t>
      </w:r>
      <w:r>
        <w:rPr>
          <w:rFonts w:ascii="Cambria" w:hAnsi="Cambria"/>
          <w:color w:val="231F20"/>
          <w:spacing w:val="-10"/>
        </w:rPr>
        <w:t> </w:t>
      </w:r>
      <w:r>
        <w:rPr>
          <w:rFonts w:ascii="Cambria" w:hAnsi="Cambria"/>
          <w:color w:val="231F20"/>
        </w:rPr>
        <w:t>of</w:t>
      </w:r>
      <w:r>
        <w:rPr>
          <w:rFonts w:ascii="Cambria" w:hAnsi="Cambria"/>
          <w:color w:val="231F20"/>
          <w:spacing w:val="-10"/>
        </w:rPr>
        <w:t> </w:t>
      </w:r>
      <w:r>
        <w:rPr>
          <w:rFonts w:ascii="Cambria" w:hAnsi="Cambria"/>
          <w:color w:val="231F20"/>
        </w:rPr>
        <w:t>the</w:t>
      </w:r>
      <w:r>
        <w:rPr>
          <w:rFonts w:ascii="Cambria" w:hAnsi="Cambria"/>
          <w:color w:val="231F20"/>
          <w:spacing w:val="-10"/>
        </w:rPr>
        <w:t> </w:t>
      </w:r>
      <w:r>
        <w:rPr>
          <w:rFonts w:ascii="Cambria" w:hAnsi="Cambria"/>
          <w:color w:val="231F20"/>
        </w:rPr>
        <w:t>National</w:t>
      </w:r>
      <w:r>
        <w:rPr>
          <w:rFonts w:ascii="Cambria" w:hAnsi="Cambria"/>
          <w:color w:val="231F20"/>
          <w:spacing w:val="-10"/>
        </w:rPr>
        <w:t> </w:t>
      </w:r>
      <w:r>
        <w:rPr>
          <w:rFonts w:ascii="Cambria" w:hAnsi="Cambria"/>
          <w:color w:val="231F20"/>
        </w:rPr>
        <w:t>Government”, </w:t>
      </w:r>
      <w:r>
        <w:rPr>
          <w:rFonts w:ascii="Times New Roman" w:hAnsi="Times New Roman"/>
          <w:i/>
          <w:color w:val="231F20"/>
          <w:w w:val="95"/>
        </w:rPr>
        <w:t>Columbia</w:t>
      </w:r>
      <w:r>
        <w:rPr>
          <w:rFonts w:ascii="Times New Roman" w:hAnsi="Times New Roman"/>
          <w:i/>
          <w:color w:val="231F20"/>
          <w:spacing w:val="-21"/>
          <w:w w:val="95"/>
        </w:rPr>
        <w:t> </w:t>
      </w:r>
      <w:r>
        <w:rPr>
          <w:rFonts w:ascii="Times New Roman" w:hAnsi="Times New Roman"/>
          <w:i/>
          <w:color w:val="231F20"/>
          <w:w w:val="95"/>
        </w:rPr>
        <w:t>Law</w:t>
      </w:r>
      <w:r>
        <w:rPr>
          <w:rFonts w:ascii="Times New Roman" w:hAnsi="Times New Roman"/>
          <w:i/>
          <w:color w:val="231F20"/>
          <w:spacing w:val="-21"/>
          <w:w w:val="95"/>
        </w:rPr>
        <w:t> </w:t>
      </w:r>
      <w:r>
        <w:rPr>
          <w:rFonts w:ascii="Times New Roman" w:hAnsi="Times New Roman"/>
          <w:i/>
          <w:color w:val="231F20"/>
          <w:w w:val="95"/>
        </w:rPr>
        <w:t>Review</w:t>
      </w:r>
      <w:r>
        <w:rPr>
          <w:rFonts w:ascii="Cambria" w:hAnsi="Cambria"/>
          <w:color w:val="231F20"/>
          <w:w w:val="95"/>
        </w:rPr>
        <w:t>,</w:t>
      </w:r>
      <w:r>
        <w:rPr>
          <w:rFonts w:ascii="Cambria" w:hAnsi="Cambria"/>
          <w:color w:val="231F20"/>
          <w:spacing w:val="-15"/>
          <w:w w:val="95"/>
        </w:rPr>
        <w:t> </w:t>
      </w:r>
      <w:r>
        <w:rPr>
          <w:rFonts w:ascii="Cambria" w:hAnsi="Cambria"/>
          <w:color w:val="231F20"/>
          <w:w w:val="95"/>
        </w:rPr>
        <w:t>vol.</w:t>
      </w:r>
      <w:r>
        <w:rPr>
          <w:rFonts w:ascii="Cambria" w:hAnsi="Cambria"/>
          <w:color w:val="231F20"/>
          <w:spacing w:val="-15"/>
          <w:w w:val="95"/>
        </w:rPr>
        <w:t> </w:t>
      </w:r>
      <w:r>
        <w:rPr>
          <w:rFonts w:ascii="Cambria" w:hAnsi="Cambria"/>
          <w:color w:val="231F20"/>
          <w:w w:val="95"/>
        </w:rPr>
        <w:t>54.</w:t>
      </w:r>
    </w:p>
    <w:p>
      <w:pPr>
        <w:pStyle w:val="BodyText"/>
        <w:spacing w:line="242" w:lineRule="auto"/>
        <w:ind w:left="453" w:right="111" w:hanging="341"/>
        <w:jc w:val="both"/>
        <w:rPr>
          <w:rFonts w:ascii="Cambria" w:hAnsi="Cambria"/>
        </w:rPr>
      </w:pPr>
      <w:r>
        <w:rPr>
          <w:rFonts w:ascii="Cambria" w:hAnsi="Cambria"/>
          <w:color w:val="231F20"/>
          <w:spacing w:val="-3"/>
          <w:w w:val="95"/>
        </w:rPr>
        <w:t>Woldenberg, </w:t>
      </w:r>
      <w:r>
        <w:rPr>
          <w:rFonts w:ascii="Cambria" w:hAnsi="Cambria"/>
          <w:color w:val="231F20"/>
          <w:w w:val="95"/>
        </w:rPr>
        <w:t>J. (s/f). “La transición democrática mexicana”, conferencia dictada </w:t>
      </w:r>
      <w:r>
        <w:rPr>
          <w:rFonts w:ascii="Cambria" w:hAnsi="Cambria"/>
          <w:color w:val="231F20"/>
        </w:rPr>
        <w:t>para</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rPr>
        <w:t>Centro</w:t>
      </w:r>
      <w:r>
        <w:rPr>
          <w:rFonts w:ascii="Cambria" w:hAnsi="Cambria"/>
          <w:color w:val="231F20"/>
          <w:spacing w:val="-24"/>
        </w:rPr>
        <w:t> </w:t>
      </w:r>
      <w:r>
        <w:rPr>
          <w:rFonts w:ascii="Cambria" w:hAnsi="Cambria"/>
          <w:color w:val="231F20"/>
        </w:rPr>
        <w:t>para</w:t>
      </w:r>
      <w:r>
        <w:rPr>
          <w:rFonts w:ascii="Cambria" w:hAnsi="Cambria"/>
          <w:color w:val="231F20"/>
          <w:spacing w:val="-24"/>
        </w:rPr>
        <w:t> </w:t>
      </w:r>
      <w:r>
        <w:rPr>
          <w:rFonts w:ascii="Cambria" w:hAnsi="Cambria"/>
          <w:color w:val="231F20"/>
        </w:rPr>
        <w:t>América</w:t>
      </w:r>
      <w:r>
        <w:rPr>
          <w:rFonts w:ascii="Cambria" w:hAnsi="Cambria"/>
          <w:color w:val="231F20"/>
          <w:spacing w:val="-24"/>
        </w:rPr>
        <w:t> </w:t>
      </w:r>
      <w:r>
        <w:rPr>
          <w:rFonts w:ascii="Cambria" w:hAnsi="Cambria"/>
          <w:color w:val="231F20"/>
        </w:rPr>
        <w:t>Latina</w:t>
      </w:r>
      <w:r>
        <w:rPr>
          <w:rFonts w:ascii="Cambria" w:hAnsi="Cambria"/>
          <w:color w:val="231F20"/>
          <w:spacing w:val="-24"/>
        </w:rPr>
        <w:t> </w:t>
      </w:r>
      <w:r>
        <w:rPr>
          <w:rFonts w:ascii="Cambria" w:hAnsi="Cambria"/>
          <w:color w:val="231F20"/>
        </w:rPr>
        <w:t>y</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rPr>
        <w:t>Caribe</w:t>
      </w:r>
      <w:r>
        <w:rPr>
          <w:rFonts w:ascii="Cambria" w:hAnsi="Cambria"/>
          <w:color w:val="231F20"/>
          <w:spacing w:val="-24"/>
        </w:rPr>
        <w:t> </w:t>
      </w:r>
      <w:r>
        <w:rPr>
          <w:rFonts w:ascii="Cambria" w:hAnsi="Cambria"/>
          <w:color w:val="231F20"/>
        </w:rPr>
        <w:t>y</w:t>
      </w:r>
      <w:r>
        <w:rPr>
          <w:rFonts w:ascii="Cambria" w:hAnsi="Cambria"/>
          <w:color w:val="231F20"/>
          <w:spacing w:val="-24"/>
        </w:rPr>
        <w:t> </w:t>
      </w:r>
      <w:r>
        <w:rPr>
          <w:rFonts w:ascii="Cambria" w:hAnsi="Cambria"/>
          <w:color w:val="231F20"/>
        </w:rPr>
        <w:t>para</w:t>
      </w:r>
      <w:r>
        <w:rPr>
          <w:rFonts w:ascii="Cambria" w:hAnsi="Cambria"/>
          <w:color w:val="231F20"/>
          <w:spacing w:val="-24"/>
        </w:rPr>
        <w:t> </w:t>
      </w:r>
      <w:r>
        <w:rPr>
          <w:rFonts w:ascii="Cambria" w:hAnsi="Cambria"/>
          <w:color w:val="231F20"/>
        </w:rPr>
        <w:t>el</w:t>
      </w:r>
      <w:r>
        <w:rPr>
          <w:rFonts w:ascii="Cambria" w:hAnsi="Cambria"/>
          <w:color w:val="231F20"/>
          <w:spacing w:val="-24"/>
        </w:rPr>
        <w:t> </w:t>
      </w:r>
      <w:r>
        <w:rPr>
          <w:rFonts w:ascii="Cambria" w:hAnsi="Cambria"/>
          <w:color w:val="231F20"/>
        </w:rPr>
        <w:t>Instituto</w:t>
      </w:r>
      <w:r>
        <w:rPr>
          <w:rFonts w:ascii="Cambria" w:hAnsi="Cambria"/>
          <w:color w:val="231F20"/>
          <w:spacing w:val="-24"/>
        </w:rPr>
        <w:t> </w:t>
      </w:r>
      <w:r>
        <w:rPr>
          <w:rFonts w:ascii="Cambria" w:hAnsi="Cambria"/>
          <w:color w:val="231F20"/>
        </w:rPr>
        <w:t>de</w:t>
      </w:r>
      <w:r>
        <w:rPr>
          <w:rFonts w:ascii="Cambria" w:hAnsi="Cambria"/>
          <w:color w:val="231F20"/>
          <w:spacing w:val="-24"/>
        </w:rPr>
        <w:t> </w:t>
      </w:r>
      <w:r>
        <w:rPr>
          <w:rFonts w:ascii="Cambria" w:hAnsi="Cambria"/>
          <w:color w:val="231F20"/>
        </w:rPr>
        <w:t>Investi- </w:t>
      </w:r>
      <w:r>
        <w:rPr>
          <w:rFonts w:ascii="Cambria" w:hAnsi="Cambria"/>
          <w:color w:val="231F20"/>
          <w:w w:val="95"/>
        </w:rPr>
        <w:t>gaciones sobre Cuba de la Universidad Internacional de</w:t>
      </w:r>
      <w:r>
        <w:rPr>
          <w:rFonts w:ascii="Cambria" w:hAnsi="Cambria"/>
          <w:color w:val="231F20"/>
          <w:spacing w:val="1"/>
          <w:w w:val="95"/>
        </w:rPr>
        <w:t> </w:t>
      </w:r>
      <w:r>
        <w:rPr>
          <w:rFonts w:ascii="Cambria" w:hAnsi="Cambria"/>
          <w:color w:val="231F20"/>
          <w:w w:val="95"/>
        </w:rPr>
        <w:t>Florida.</w:t>
      </w:r>
    </w:p>
    <w:p>
      <w:pPr>
        <w:spacing w:after="0" w:line="242" w:lineRule="auto"/>
        <w:jc w:val="both"/>
        <w:rPr>
          <w:rFonts w:ascii="Cambria" w:hAnsi="Cambria"/>
        </w:rPr>
        <w:sectPr>
          <w:pgSz w:w="9360" w:h="12760"/>
          <w:pgMar w:top="620" w:bottom="280" w:left="1020" w:right="1020"/>
        </w:sectPr>
      </w:pPr>
    </w:p>
    <w:p>
      <w:pPr>
        <w:pStyle w:val="BodyText"/>
        <w:rPr>
          <w:rFonts w:ascii="Cambria"/>
          <w:sz w:val="20"/>
        </w:rPr>
      </w:pPr>
      <w:r>
        <w:rPr/>
        <w:pict>
          <v:line style="position:absolute;mso-position-horizontal-relative:page;mso-position-vertical-relative:page;z-index:-109408" from="15pt,20.999683pt" to="0pt,20.999683pt" stroked="true" strokeweight=".25pt" strokecolor="#000000">
            <w10:wrap type="none"/>
          </v:line>
        </w:pict>
      </w:r>
      <w:r>
        <w:rPr/>
        <w:pict>
          <v:line style="position:absolute;mso-position-horizontal-relative:page;mso-position-vertical-relative:page;z-index:9448" from="494.71701pt,20.999683pt" to="509.71701pt,20.999683pt" stroked="true" strokeweight=".25pt" strokecolor="#000000">
            <w10:wrap type="none"/>
          </v:line>
        </w:pict>
      </w:r>
      <w:r>
        <w:rPr/>
        <w:pict>
          <v:line style="position:absolute;mso-position-horizontal-relative:page;mso-position-vertical-relative:page;z-index:9520" from="21pt,14.999683pt" to="21pt,-.000317pt" stroked="true" strokeweight=".25pt" strokecolor="#000000">
            <w10:wrap type="none"/>
          </v:line>
        </w:pict>
      </w:r>
      <w:r>
        <w:rPr/>
        <w:pict>
          <v:line style="position:absolute;mso-position-horizontal-relative:page;mso-position-vertical-relative:page;z-index:9568" from="488.71701pt,14.999683pt" to="488.71701pt,-.000317pt" stroked="true" strokeweight=".25pt" strokecolor="#000000">
            <w10:wrap type="none"/>
          </v:line>
        </w:pic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12"/>
        </w:rPr>
      </w:pPr>
    </w:p>
    <w:p>
      <w:pPr>
        <w:tabs>
          <w:tab w:pos="8514" w:val="left" w:leader="none"/>
        </w:tabs>
        <w:spacing w:before="76"/>
        <w:ind w:left="620" w:right="0" w:firstLine="0"/>
        <w:jc w:val="left"/>
        <w:rPr>
          <w:rFonts w:ascii="Arial"/>
          <w:sz w:val="12"/>
        </w:rPr>
      </w:pPr>
      <w:r>
        <w:rPr/>
        <w:pict>
          <v:line style="position:absolute;mso-position-horizontal-relative:page;mso-position-vertical-relative:paragraph;z-index:-109360" from="15pt,-5.572371pt" to="0pt,-5.572371pt" stroked="true" strokeweight=".25pt" strokecolor="#000000">
            <w10:wrap type="none"/>
          </v:line>
        </w:pict>
      </w:r>
      <w:r>
        <w:rPr/>
        <w:pict>
          <v:line style="position:absolute;mso-position-horizontal-relative:page;mso-position-vertical-relative:paragraph;z-index:9496" from="494.71701pt,-5.572371pt" to="509.71701pt,-5.572371pt" stroked="true" strokeweight=".25pt" strokecolor="#000000">
            <w10:wrap type="none"/>
          </v:line>
        </w:pict>
      </w:r>
      <w:r>
        <w:rPr/>
        <w:pict>
          <v:line style="position:absolute;mso-position-horizontal-relative:page;mso-position-vertical-relative:paragraph;z-index:9544" from="21pt,.42763pt" to="21pt,15.42763pt" stroked="true" strokeweight=".25pt" strokecolor="#000000">
            <w10:wrap type="none"/>
          </v:line>
        </w:pict>
      </w:r>
      <w:r>
        <w:rPr/>
        <w:pict>
          <v:line style="position:absolute;mso-position-horizontal-relative:page;mso-position-vertical-relative:paragraph;z-index:9592" from="488.71701pt,.42763pt" to="488.71701pt,15.4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pgSz w:w="10200" w:h="13600"/>
          <w:pgMar w:top="0" w:bottom="0" w:left="0" w:right="0"/>
        </w:sectPr>
      </w:pPr>
    </w:p>
    <w:p>
      <w:pPr>
        <w:pStyle w:val="BodyText"/>
        <w:rPr>
          <w:rFonts w:ascii="Arial"/>
          <w:sz w:val="20"/>
        </w:rPr>
      </w:pPr>
      <w:r>
        <w:rPr/>
        <w:pict>
          <v:line style="position:absolute;mso-position-horizontal-relative:page;mso-position-vertical-relative:page;z-index:-109216" from="15pt,20.999683pt" to="0pt,20.999683pt" stroked="true" strokeweight=".25pt" strokecolor="#000000">
            <w10:wrap type="none"/>
          </v:line>
        </w:pict>
      </w:r>
      <w:r>
        <w:rPr/>
        <w:pict>
          <v:line style="position:absolute;mso-position-horizontal-relative:page;mso-position-vertical-relative:page;z-index:9640" from="494.71701pt,20.999683pt" to="509.71701pt,20.999683pt" stroked="true" strokeweight=".25pt" strokecolor="#000000">
            <w10:wrap type="none"/>
          </v:line>
        </w:pict>
      </w:r>
      <w:r>
        <w:rPr/>
        <w:pict>
          <v:line style="position:absolute;mso-position-horizontal-relative:page;mso-position-vertical-relative:page;z-index:9712" from="21pt,14.999683pt" to="21pt,-.000317pt" stroked="true" strokeweight=".25pt" strokecolor="#000000">
            <w10:wrap type="none"/>
          </v:line>
        </w:pict>
      </w:r>
      <w:r>
        <w:rPr/>
        <w:pict>
          <v:line style="position:absolute;mso-position-horizontal-relative:page;mso-position-vertical-relative:page;z-index:9760" from="488.71701pt,14.999683pt" to="488.71701pt,-.000317pt" stroked="true" strokeweight=".25pt" strokecolor="#000000">
            <w10:wrap type="none"/>
          </v:line>
        </w:pict>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12"/>
        </w:rPr>
      </w:pPr>
    </w:p>
    <w:p>
      <w:pPr>
        <w:tabs>
          <w:tab w:pos="8514" w:val="left" w:leader="none"/>
        </w:tabs>
        <w:spacing w:before="100"/>
        <w:ind w:left="620" w:right="0" w:firstLine="0"/>
        <w:jc w:val="left"/>
        <w:rPr>
          <w:rFonts w:ascii="Arial"/>
          <w:sz w:val="12"/>
        </w:rPr>
      </w:pPr>
      <w:r>
        <w:rPr/>
        <w:pict>
          <v:line style="position:absolute;mso-position-horizontal-relative:page;mso-position-vertical-relative:paragraph;z-index:-109168" from="15pt,-4.37237pt" to="0pt,-4.37237pt" stroked="true" strokeweight=".25pt" strokecolor="#000000">
            <w10:wrap type="none"/>
          </v:line>
        </w:pict>
      </w:r>
      <w:r>
        <w:rPr/>
        <w:pict>
          <v:line style="position:absolute;mso-position-horizontal-relative:page;mso-position-vertical-relative:paragraph;z-index:9688" from="494.71701pt,-4.37237pt" to="509.71701pt,-4.37237pt" stroked="true" strokeweight=".25pt" strokecolor="#000000">
            <w10:wrap type="none"/>
          </v:line>
        </w:pict>
      </w:r>
      <w:r>
        <w:rPr/>
        <w:pict>
          <v:line style="position:absolute;mso-position-horizontal-relative:page;mso-position-vertical-relative:paragraph;z-index:9736" from="21pt,1.62763pt" to="21pt,16.62763pt" stroked="true" strokeweight=".25pt" strokecolor="#000000">
            <w10:wrap type="none"/>
          </v:line>
        </w:pict>
      </w:r>
      <w:r>
        <w:rPr/>
        <w:pict>
          <v:line style="position:absolute;mso-position-horizontal-relative:page;mso-position-vertical-relative:paragraph;z-index:9784" from="488.71701pt,1.62763pt" to="488.71701pt,16.62763pt" stroked="true" strokeweight=".25pt" strokecolor="#000000">
            <w10:wrap type="none"/>
          </v:line>
        </w:pict>
      </w:r>
      <w:r>
        <w:rPr>
          <w:rFonts w:ascii="Arial"/>
          <w:sz w:val="12"/>
        </w:rPr>
        <w:t>0a.</w:t>
      </w:r>
      <w:r>
        <w:rPr>
          <w:rFonts w:ascii="Arial"/>
          <w:spacing w:val="-1"/>
          <w:sz w:val="12"/>
        </w:rPr>
        <w:t> </w:t>
      </w:r>
      <w:r>
        <w:rPr>
          <w:rFonts w:ascii="Arial"/>
          <w:sz w:val="12"/>
        </w:rPr>
        <w:t>inicio.indd </w:t>
      </w:r>
      <w:r>
        <w:rPr>
          <w:rFonts w:ascii="Arial"/>
          <w:spacing w:val="33"/>
          <w:sz w:val="12"/>
        </w:rPr>
        <w:t> </w:t>
      </w:r>
      <w:r>
        <w:rPr>
          <w:rFonts w:ascii="Arial"/>
          <w:sz w:val="12"/>
        </w:rPr>
        <w:t>2</w:t>
        <w:tab/>
        <w:t>4/25/16   12:45:44</w:t>
      </w:r>
      <w:r>
        <w:rPr>
          <w:rFonts w:ascii="Arial"/>
          <w:spacing w:val="-1"/>
          <w:sz w:val="12"/>
        </w:rPr>
        <w:t> </w:t>
      </w:r>
      <w:r>
        <w:rPr>
          <w:rFonts w:ascii="Arial"/>
          <w:sz w:val="12"/>
        </w:rPr>
        <w:t>PM</w:t>
      </w:r>
    </w:p>
    <w:p>
      <w:pPr>
        <w:spacing w:after="0"/>
        <w:jc w:val="left"/>
        <w:rPr>
          <w:rFonts w:ascii="Arial"/>
          <w:sz w:val="12"/>
        </w:rPr>
        <w:sectPr>
          <w:pgSz w:w="10200" w:h="13600"/>
          <w:pgMar w:top="0" w:bottom="0" w:left="0" w:right="0"/>
        </w:sectPr>
      </w:pPr>
    </w:p>
    <w:p>
      <w:pPr>
        <w:pStyle w:val="BodyText"/>
        <w:ind w:left="114"/>
        <w:rPr>
          <w:rFonts w:ascii="Arial"/>
          <w:sz w:val="20"/>
        </w:rPr>
      </w:pPr>
      <w:r>
        <w:rPr/>
        <w:pict>
          <v:shape style="position:absolute;margin-left:47.493pt;margin-top:14.034983pt;width:340.4pt;height:32.85pt;mso-position-horizontal-relative:page;mso-position-vertical-relative:page;z-index:-109000" type="#_x0000_t202" filled="false" stroked="false">
            <v:textbox inset="0,0,0,0">
              <w:txbxContent>
                <w:p>
                  <w:pPr>
                    <w:pStyle w:val="BodyText"/>
                    <w:rPr>
                      <w:rFonts w:ascii="Cambria"/>
                      <w:sz w:val="20"/>
                    </w:rPr>
                  </w:pPr>
                </w:p>
                <w:p>
                  <w:pPr>
                    <w:spacing w:before="166"/>
                    <w:ind w:left="1358" w:right="-9" w:firstLine="0"/>
                    <w:jc w:val="left"/>
                    <w:rPr>
                      <w:rFonts w:ascii="Cambria" w:hAnsi="Cambria"/>
                      <w:i/>
                      <w:sz w:val="20"/>
                    </w:rPr>
                  </w:pPr>
                  <w:r>
                    <w:rPr>
                      <w:rFonts w:ascii="Cambria" w:hAnsi="Cambria"/>
                      <w:i/>
                      <w:color w:val="231F20"/>
                      <w:w w:val="85"/>
                      <w:sz w:val="20"/>
                    </w:rPr>
                    <w:t>Capíttulo V.  Mapeo de la investtigación mexicana sobre cambio climattico:...</w:t>
                  </w:r>
                </w:p>
              </w:txbxContent>
            </v:textbox>
            <w10:wrap type="none"/>
          </v:shape>
        </w:pict>
      </w:r>
      <w:r>
        <w:rPr/>
        <w:pict>
          <v:shape style="position:absolute;margin-left:38.701pt;margin-top:10.920983pt;width:398.25pt;height:46.35pt;mso-position-horizontal-relative:page;mso-position-vertical-relative:page;z-index:-108976" type="#_x0000_t202" filled="false" stroked="false">
            <v:textbox inset="0,0,0,0">
              <w:txbxContent>
                <w:p>
                  <w:pPr>
                    <w:pStyle w:val="BodyText"/>
                    <w:rPr>
                      <w:rFonts w:ascii="Cambria"/>
                      <w:sz w:val="20"/>
                    </w:rPr>
                  </w:pPr>
                </w:p>
                <w:p>
                  <w:pPr>
                    <w:pStyle w:val="BodyText"/>
                    <w:spacing w:before="5"/>
                    <w:rPr>
                      <w:rFonts w:ascii="Cambria"/>
                      <w:sz w:val="19"/>
                    </w:rPr>
                  </w:pPr>
                </w:p>
                <w:p>
                  <w:pPr>
                    <w:spacing w:before="0"/>
                    <w:ind w:left="0" w:right="516" w:firstLine="0"/>
                    <w:jc w:val="right"/>
                    <w:rPr>
                      <w:rFonts w:ascii="Cambria"/>
                      <w:sz w:val="20"/>
                    </w:rPr>
                  </w:pPr>
                  <w:r>
                    <w:rPr>
                      <w:rFonts w:ascii="Cambria"/>
                      <w:color w:val="231F20"/>
                      <w:w w:val="85"/>
                      <w:sz w:val="20"/>
                    </w:rPr>
                    <w:t>183</w:t>
                  </w:r>
                </w:p>
              </w:txbxContent>
            </v:textbox>
            <w10:wrap type="none"/>
          </v:shape>
        </w:pict>
      </w:r>
      <w:r>
        <w:rPr>
          <w:rFonts w:ascii="Arial"/>
          <w:sz w:val="20"/>
        </w:rPr>
        <w:pict>
          <v:group style="width:398.25pt;height:46.35pt;mso-position-horizontal-relative:char;mso-position-vertical-relative:line" coordorigin="0,0" coordsize="7965,927">
            <v:rect style="position:absolute;left:0;top:0;width:7965;height:927" filled="true" fillcolor="#ffffff" stroked="false">
              <v:fill type="solid"/>
            </v:rect>
          </v:group>
        </w:pict>
      </w:r>
      <w:r>
        <w:rPr>
          <w:rFonts w:ascii="Arial"/>
          <w:sz w:val="20"/>
        </w:rPr>
      </w: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rPr>
          <w:rFonts w:ascii="Arial"/>
          <w:sz w:val="20"/>
        </w:rPr>
      </w:pPr>
    </w:p>
    <w:p>
      <w:pPr>
        <w:pStyle w:val="BodyText"/>
        <w:spacing w:before="10"/>
        <w:rPr>
          <w:rFonts w:ascii="Arial"/>
          <w:sz w:val="17"/>
        </w:rPr>
      </w:pPr>
    </w:p>
    <w:p>
      <w:pPr>
        <w:spacing w:line="249" w:lineRule="auto" w:before="0"/>
        <w:ind w:left="1684" w:right="1842" w:firstLine="0"/>
        <w:jc w:val="both"/>
        <w:rPr>
          <w:rFonts w:ascii="Cambria" w:hAnsi="Cambria"/>
          <w:sz w:val="18"/>
        </w:rPr>
      </w:pPr>
      <w:bookmarkStart w:name="183" w:id="25"/>
      <w:bookmarkEnd w:id="25"/>
      <w:r>
        <w:rPr/>
      </w:r>
      <w:r>
        <w:rPr>
          <w:rFonts w:ascii="Cambria" w:hAnsi="Cambria"/>
          <w:i/>
          <w:color w:val="231F20"/>
          <w:sz w:val="18"/>
        </w:rPr>
        <w:t>La</w:t>
      </w:r>
      <w:r>
        <w:rPr>
          <w:rFonts w:ascii="Cambria" w:hAnsi="Cambria"/>
          <w:i/>
          <w:color w:val="231F20"/>
          <w:spacing w:val="-17"/>
          <w:sz w:val="18"/>
        </w:rPr>
        <w:t> </w:t>
      </w:r>
      <w:r>
        <w:rPr>
          <w:rFonts w:ascii="Cambria" w:hAnsi="Cambria"/>
          <w:i/>
          <w:color w:val="231F20"/>
          <w:sz w:val="18"/>
        </w:rPr>
        <w:t>consttrucción</w:t>
      </w:r>
      <w:r>
        <w:rPr>
          <w:rFonts w:ascii="Cambria" w:hAnsi="Cambria"/>
          <w:i/>
          <w:color w:val="231F20"/>
          <w:spacing w:val="-17"/>
          <w:sz w:val="18"/>
        </w:rPr>
        <w:t> </w:t>
      </w:r>
      <w:r>
        <w:rPr>
          <w:rFonts w:ascii="Cambria" w:hAnsi="Cambria"/>
          <w:i/>
          <w:color w:val="231F20"/>
          <w:sz w:val="18"/>
        </w:rPr>
        <w:t>del</w:t>
      </w:r>
      <w:r>
        <w:rPr>
          <w:rFonts w:ascii="Cambria" w:hAnsi="Cambria"/>
          <w:i/>
          <w:color w:val="231F20"/>
          <w:spacing w:val="-17"/>
          <w:sz w:val="18"/>
        </w:rPr>
        <w:t> </w:t>
      </w:r>
      <w:r>
        <w:rPr>
          <w:rFonts w:ascii="Cambria" w:hAnsi="Cambria"/>
          <w:i/>
          <w:color w:val="231F20"/>
          <w:sz w:val="18"/>
        </w:rPr>
        <w:t>Esttado</w:t>
      </w:r>
      <w:r>
        <w:rPr>
          <w:rFonts w:ascii="Cambria" w:hAnsi="Cambria"/>
          <w:i/>
          <w:color w:val="231F20"/>
          <w:spacing w:val="-18"/>
          <w:sz w:val="18"/>
        </w:rPr>
        <w:t> </w:t>
      </w:r>
      <w:r>
        <w:rPr>
          <w:rFonts w:ascii="Cambria" w:hAnsi="Cambria"/>
          <w:i/>
          <w:color w:val="231F20"/>
          <w:sz w:val="18"/>
        </w:rPr>
        <w:t>consttittucional</w:t>
      </w:r>
      <w:r>
        <w:rPr>
          <w:rFonts w:ascii="Cambria" w:hAnsi="Cambria"/>
          <w:i/>
          <w:color w:val="231F20"/>
          <w:spacing w:val="-17"/>
          <w:sz w:val="18"/>
        </w:rPr>
        <w:t> </w:t>
      </w:r>
      <w:r>
        <w:rPr>
          <w:rFonts w:ascii="Cambria" w:hAnsi="Cambria"/>
          <w:i/>
          <w:color w:val="231F20"/>
          <w:sz w:val="18"/>
        </w:rPr>
        <w:t>en</w:t>
      </w:r>
      <w:r>
        <w:rPr>
          <w:rFonts w:ascii="Cambria" w:hAnsi="Cambria"/>
          <w:i/>
          <w:color w:val="231F20"/>
          <w:spacing w:val="-17"/>
          <w:sz w:val="18"/>
        </w:rPr>
        <w:t> </w:t>
      </w:r>
      <w:r>
        <w:rPr>
          <w:rFonts w:ascii="Cambria" w:hAnsi="Cambria"/>
          <w:i/>
          <w:color w:val="231F20"/>
          <w:sz w:val="18"/>
        </w:rPr>
        <w:t>México:</w:t>
      </w:r>
      <w:r>
        <w:rPr>
          <w:rFonts w:ascii="Cambria" w:hAnsi="Cambria"/>
          <w:i/>
          <w:color w:val="231F20"/>
          <w:spacing w:val="-17"/>
          <w:sz w:val="18"/>
        </w:rPr>
        <w:t> </w:t>
      </w:r>
      <w:r>
        <w:rPr>
          <w:rFonts w:ascii="Cambria" w:hAnsi="Cambria"/>
          <w:i/>
          <w:color w:val="231F20"/>
          <w:sz w:val="18"/>
        </w:rPr>
        <w:t>agenda </w:t>
      </w:r>
      <w:r>
        <w:rPr>
          <w:rFonts w:ascii="Cambria" w:hAnsi="Cambria"/>
          <w:i/>
          <w:color w:val="231F20"/>
          <w:w w:val="105"/>
          <w:sz w:val="18"/>
        </w:rPr>
        <w:t>mínima</w:t>
      </w:r>
      <w:r>
        <w:rPr>
          <w:rFonts w:ascii="Cambria" w:hAnsi="Cambria"/>
          <w:i/>
          <w:color w:val="231F20"/>
          <w:spacing w:val="-6"/>
          <w:w w:val="105"/>
          <w:sz w:val="18"/>
        </w:rPr>
        <w:t> </w:t>
      </w:r>
      <w:r>
        <w:rPr>
          <w:rFonts w:ascii="Cambria" w:hAnsi="Cambria"/>
          <w:i/>
          <w:color w:val="231F20"/>
          <w:w w:val="105"/>
          <w:sz w:val="18"/>
        </w:rPr>
        <w:t>y</w:t>
      </w:r>
      <w:r>
        <w:rPr>
          <w:rFonts w:ascii="Cambria" w:hAnsi="Cambria"/>
          <w:i/>
          <w:color w:val="231F20"/>
          <w:spacing w:val="-6"/>
          <w:w w:val="105"/>
          <w:sz w:val="18"/>
        </w:rPr>
        <w:t> </w:t>
      </w:r>
      <w:r>
        <w:rPr>
          <w:rFonts w:ascii="Cambria" w:hAnsi="Cambria"/>
          <w:i/>
          <w:color w:val="231F20"/>
          <w:w w:val="105"/>
          <w:sz w:val="18"/>
        </w:rPr>
        <w:t>presupuesttos</w:t>
      </w:r>
      <w:r>
        <w:rPr>
          <w:rFonts w:ascii="Cambria" w:hAnsi="Cambria"/>
          <w:i/>
          <w:color w:val="231F20"/>
          <w:spacing w:val="-6"/>
          <w:w w:val="105"/>
          <w:sz w:val="18"/>
        </w:rPr>
        <w:t> </w:t>
      </w:r>
      <w:r>
        <w:rPr>
          <w:rFonts w:ascii="Cambria" w:hAnsi="Cambria"/>
          <w:i/>
          <w:color w:val="231F20"/>
          <w:w w:val="105"/>
          <w:sz w:val="18"/>
        </w:rPr>
        <w:t>cienttíficos</w:t>
      </w:r>
      <w:r>
        <w:rPr>
          <w:rFonts w:ascii="Cambria" w:hAnsi="Cambria"/>
          <w:i/>
          <w:color w:val="231F20"/>
          <w:spacing w:val="-6"/>
          <w:w w:val="105"/>
          <w:sz w:val="18"/>
        </w:rPr>
        <w:t> </w:t>
      </w:r>
      <w:r>
        <w:rPr>
          <w:rFonts w:ascii="Cambria" w:hAnsi="Cambria"/>
          <w:color w:val="231F20"/>
          <w:w w:val="105"/>
          <w:sz w:val="18"/>
        </w:rPr>
        <w:t>se</w:t>
      </w:r>
      <w:r>
        <w:rPr>
          <w:rFonts w:ascii="Cambria" w:hAnsi="Cambria"/>
          <w:color w:val="231F20"/>
          <w:spacing w:val="-6"/>
          <w:w w:val="105"/>
          <w:sz w:val="18"/>
        </w:rPr>
        <w:t> </w:t>
      </w:r>
      <w:r>
        <w:rPr>
          <w:rFonts w:ascii="Cambria" w:hAnsi="Cambria"/>
          <w:color w:val="231F20"/>
          <w:w w:val="105"/>
          <w:sz w:val="18"/>
        </w:rPr>
        <w:t>terminó</w:t>
      </w:r>
      <w:r>
        <w:rPr>
          <w:rFonts w:ascii="Cambria" w:hAnsi="Cambria"/>
          <w:color w:val="231F20"/>
          <w:spacing w:val="-6"/>
          <w:w w:val="105"/>
          <w:sz w:val="18"/>
        </w:rPr>
        <w:t> </w:t>
      </w:r>
      <w:r>
        <w:rPr>
          <w:rFonts w:ascii="Cambria" w:hAnsi="Cambria"/>
          <w:color w:val="231F20"/>
          <w:w w:val="105"/>
          <w:sz w:val="18"/>
        </w:rPr>
        <w:t>de</w:t>
      </w:r>
      <w:r>
        <w:rPr>
          <w:rFonts w:ascii="Cambria" w:hAnsi="Cambria"/>
          <w:color w:val="231F20"/>
          <w:spacing w:val="-6"/>
          <w:w w:val="105"/>
          <w:sz w:val="18"/>
        </w:rPr>
        <w:t> </w:t>
      </w:r>
      <w:r>
        <w:rPr>
          <w:rFonts w:ascii="Cambria" w:hAnsi="Cambria"/>
          <w:color w:val="231F20"/>
          <w:w w:val="105"/>
          <w:sz w:val="18"/>
        </w:rPr>
        <w:t>imprimir </w:t>
      </w:r>
      <w:r>
        <w:rPr>
          <w:rFonts w:ascii="Cambria" w:hAnsi="Cambria"/>
          <w:color w:val="231F20"/>
          <w:w w:val="115"/>
          <w:sz w:val="18"/>
        </w:rPr>
        <w:t>el 14 de agosto de 2013, en los talleres de Ediciones </w:t>
      </w:r>
      <w:r>
        <w:rPr>
          <w:rFonts w:ascii="Cambria" w:hAnsi="Cambria"/>
          <w:color w:val="231F20"/>
          <w:spacing w:val="-3"/>
          <w:w w:val="115"/>
          <w:sz w:val="18"/>
        </w:rPr>
        <w:t>Verbolibre, </w:t>
      </w:r>
      <w:r>
        <w:rPr>
          <w:rFonts w:ascii="Cambria" w:hAnsi="Cambria"/>
          <w:color w:val="231F20"/>
          <w:w w:val="115"/>
          <w:sz w:val="18"/>
        </w:rPr>
        <w:t>S.A. de </w:t>
      </w:r>
      <w:r>
        <w:rPr>
          <w:rFonts w:ascii="Cambria" w:hAnsi="Cambria"/>
          <w:color w:val="231F20"/>
          <w:spacing w:val="-7"/>
          <w:w w:val="115"/>
          <w:sz w:val="18"/>
        </w:rPr>
        <w:t>C.V., </w:t>
      </w:r>
      <w:r>
        <w:rPr>
          <w:rFonts w:ascii="Cambria" w:hAnsi="Cambria"/>
          <w:color w:val="231F20"/>
          <w:w w:val="115"/>
          <w:sz w:val="18"/>
        </w:rPr>
        <w:t>1o. de mayo núm. 161-A, Col. Santa Anita, Deleg. Iztacalco, México, </w:t>
      </w:r>
      <w:r>
        <w:rPr>
          <w:rFonts w:ascii="Cambria" w:hAnsi="Cambria"/>
          <w:color w:val="231F20"/>
          <w:spacing w:val="-5"/>
          <w:w w:val="115"/>
          <w:sz w:val="18"/>
        </w:rPr>
        <w:t>D.F., </w:t>
      </w:r>
      <w:r>
        <w:rPr>
          <w:rFonts w:ascii="Cambria" w:hAnsi="Cambria"/>
          <w:color w:val="231F20"/>
          <w:spacing w:val="-10"/>
          <w:w w:val="115"/>
          <w:sz w:val="18"/>
        </w:rPr>
        <w:t>C.P. </w:t>
      </w:r>
      <w:r>
        <w:rPr>
          <w:rFonts w:ascii="Cambria" w:hAnsi="Cambria"/>
          <w:color w:val="231F20"/>
          <w:w w:val="115"/>
          <w:sz w:val="18"/>
        </w:rPr>
        <w:t>08300. </w:t>
      </w:r>
      <w:r>
        <w:rPr>
          <w:rFonts w:ascii="Cambria" w:hAnsi="Cambria"/>
          <w:color w:val="231F20"/>
          <w:spacing w:val="-6"/>
          <w:w w:val="115"/>
          <w:sz w:val="18"/>
        </w:rPr>
        <w:t>Tel.: </w:t>
      </w:r>
      <w:r>
        <w:rPr>
          <w:rFonts w:ascii="Cambria" w:hAnsi="Cambria"/>
          <w:color w:val="231F20"/>
          <w:w w:val="115"/>
          <w:sz w:val="18"/>
        </w:rPr>
        <w:t>3182-0035. </w:t>
      </w:r>
      <w:hyperlink r:id="rId157">
        <w:r>
          <w:rPr>
            <w:rFonts w:ascii="Cambria" w:hAnsi="Cambria"/>
            <w:color w:val="231F20"/>
            <w:w w:val="115"/>
            <w:sz w:val="18"/>
          </w:rPr>
          <w:t>&lt;edicionesverbolibr</w:t>
        </w:r>
      </w:hyperlink>
      <w:hyperlink r:id="rId158">
        <w:r>
          <w:rPr>
            <w:rFonts w:ascii="Cambria" w:hAnsi="Cambria"/>
            <w:color w:val="231F20"/>
            <w:w w:val="115"/>
            <w:sz w:val="18"/>
          </w:rPr>
          <w:t>e@gmail.com&gt;.</w:t>
        </w:r>
      </w:hyperlink>
      <w:r>
        <w:rPr>
          <w:rFonts w:ascii="Cambria" w:hAnsi="Cambria"/>
          <w:color w:val="231F20"/>
          <w:w w:val="115"/>
          <w:sz w:val="18"/>
        </w:rPr>
        <w:t> La edición consta de 500</w:t>
      </w:r>
      <w:r>
        <w:rPr>
          <w:rFonts w:ascii="Cambria" w:hAnsi="Cambria"/>
          <w:color w:val="231F20"/>
          <w:spacing w:val="-20"/>
          <w:w w:val="115"/>
          <w:sz w:val="18"/>
        </w:rPr>
        <w:t> </w:t>
      </w:r>
      <w:r>
        <w:rPr>
          <w:rFonts w:ascii="Cambria" w:hAnsi="Cambria"/>
          <w:color w:val="231F20"/>
          <w:w w:val="115"/>
          <w:sz w:val="18"/>
        </w:rPr>
        <w:t>ejemplares.</w:t>
      </w:r>
    </w:p>
    <w:sectPr>
      <w:pgSz w:w="9360" w:h="12760"/>
      <w:pgMar w:top="200" w:bottom="280" w:left="660" w:right="5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mbria">
    <w:altName w:val="Cambria"/>
    <w:charset w:val="0"/>
    <w:family w:val="roman"/>
    <w:pitch w:val="variable"/>
  </w:font>
  <w:font w:name="Georgia">
    <w:altName w:val="Georgia"/>
    <w:charset w:val="0"/>
    <w:family w:val="roman"/>
    <w:pitch w:val="variable"/>
  </w:font>
  <w:font w:name="Calibri">
    <w:altName w:val="Calibri"/>
    <w:charset w:val="0"/>
    <w:family w:val="swiss"/>
    <w:pitch w:val="variable"/>
  </w:font>
  <w:font w:name="Palatino Linotype">
    <w:altName w:val="Palatino Linotype"/>
    <w:charset w:val="0"/>
    <w:family w:val="roman"/>
    <w:pitch w:val="variable"/>
  </w:font>
  <w:font w:name="Symbol">
    <w:altName w:val="Symbol"/>
    <w:charset w:val="2"/>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3">
    <w:multiLevelType w:val="hybridMultilevel"/>
    <w:lvl w:ilvl="0">
      <w:start w:val="1"/>
      <w:numFmt w:val="decimal"/>
      <w:lvlText w:val="%1."/>
      <w:lvlJc w:val="left"/>
      <w:pPr>
        <w:ind w:left="680" w:hanging="284"/>
        <w:jc w:val="left"/>
      </w:pPr>
      <w:rPr>
        <w:rFonts w:hint="default" w:ascii="Palatino Linotype" w:hAnsi="Palatino Linotype" w:eastAsia="Palatino Linotype" w:cs="Palatino Linotype"/>
        <w:color w:val="231F20"/>
        <w:w w:val="98"/>
        <w:sz w:val="20"/>
        <w:szCs w:val="20"/>
      </w:rPr>
    </w:lvl>
    <w:lvl w:ilvl="1">
      <w:start w:val="1"/>
      <w:numFmt w:val="bullet"/>
      <w:lvlText w:val="•"/>
      <w:lvlJc w:val="left"/>
      <w:pPr>
        <w:ind w:left="1343" w:hanging="284"/>
      </w:pPr>
      <w:rPr>
        <w:rFonts w:hint="default"/>
      </w:rPr>
    </w:lvl>
    <w:lvl w:ilvl="2">
      <w:start w:val="1"/>
      <w:numFmt w:val="bullet"/>
      <w:lvlText w:val="•"/>
      <w:lvlJc w:val="left"/>
      <w:pPr>
        <w:ind w:left="2006" w:hanging="284"/>
      </w:pPr>
      <w:rPr>
        <w:rFonts w:hint="default"/>
      </w:rPr>
    </w:lvl>
    <w:lvl w:ilvl="3">
      <w:start w:val="1"/>
      <w:numFmt w:val="bullet"/>
      <w:lvlText w:val="•"/>
      <w:lvlJc w:val="left"/>
      <w:pPr>
        <w:ind w:left="2670" w:hanging="284"/>
      </w:pPr>
      <w:rPr>
        <w:rFonts w:hint="default"/>
      </w:rPr>
    </w:lvl>
    <w:lvl w:ilvl="4">
      <w:start w:val="1"/>
      <w:numFmt w:val="bullet"/>
      <w:lvlText w:val="•"/>
      <w:lvlJc w:val="left"/>
      <w:pPr>
        <w:ind w:left="3333" w:hanging="284"/>
      </w:pPr>
      <w:rPr>
        <w:rFonts w:hint="default"/>
      </w:rPr>
    </w:lvl>
    <w:lvl w:ilvl="5">
      <w:start w:val="1"/>
      <w:numFmt w:val="bullet"/>
      <w:lvlText w:val="•"/>
      <w:lvlJc w:val="left"/>
      <w:pPr>
        <w:ind w:left="3997" w:hanging="284"/>
      </w:pPr>
      <w:rPr>
        <w:rFonts w:hint="default"/>
      </w:rPr>
    </w:lvl>
    <w:lvl w:ilvl="6">
      <w:start w:val="1"/>
      <w:numFmt w:val="bullet"/>
      <w:lvlText w:val="•"/>
      <w:lvlJc w:val="left"/>
      <w:pPr>
        <w:ind w:left="4660" w:hanging="284"/>
      </w:pPr>
      <w:rPr>
        <w:rFonts w:hint="default"/>
      </w:rPr>
    </w:lvl>
    <w:lvl w:ilvl="7">
      <w:start w:val="1"/>
      <w:numFmt w:val="bullet"/>
      <w:lvlText w:val="•"/>
      <w:lvlJc w:val="left"/>
      <w:pPr>
        <w:ind w:left="5324" w:hanging="284"/>
      </w:pPr>
      <w:rPr>
        <w:rFonts w:hint="default"/>
      </w:rPr>
    </w:lvl>
    <w:lvl w:ilvl="8">
      <w:start w:val="1"/>
      <w:numFmt w:val="bullet"/>
      <w:lvlText w:val="•"/>
      <w:lvlJc w:val="left"/>
      <w:pPr>
        <w:ind w:left="5987" w:hanging="284"/>
      </w:pPr>
      <w:rPr>
        <w:rFonts w:hint="default"/>
      </w:rPr>
    </w:lvl>
  </w:abstractNum>
  <w:abstractNum w:abstractNumId="22">
    <w:multiLevelType w:val="hybridMultilevel"/>
    <w:lvl w:ilvl="0">
      <w:start w:val="1"/>
      <w:numFmt w:val="decimal"/>
      <w:lvlText w:val="%1."/>
      <w:lvlJc w:val="left"/>
      <w:pPr>
        <w:ind w:left="397" w:hanging="245"/>
        <w:jc w:val="left"/>
      </w:pPr>
      <w:rPr>
        <w:rFonts w:hint="default" w:ascii="Cambria" w:hAnsi="Cambria" w:eastAsia="Cambria" w:cs="Cambria"/>
        <w:color w:val="231F20"/>
        <w:w w:val="102"/>
        <w:sz w:val="19"/>
        <w:szCs w:val="19"/>
      </w:rPr>
    </w:lvl>
    <w:lvl w:ilvl="1">
      <w:start w:val="1"/>
      <w:numFmt w:val="bullet"/>
      <w:lvlText w:val="•"/>
      <w:lvlJc w:val="left"/>
      <w:pPr>
        <w:ind w:left="1091" w:hanging="245"/>
      </w:pPr>
      <w:rPr>
        <w:rFonts w:hint="default"/>
      </w:rPr>
    </w:lvl>
    <w:lvl w:ilvl="2">
      <w:start w:val="1"/>
      <w:numFmt w:val="bullet"/>
      <w:lvlText w:val="•"/>
      <w:lvlJc w:val="left"/>
      <w:pPr>
        <w:ind w:left="1782" w:hanging="245"/>
      </w:pPr>
      <w:rPr>
        <w:rFonts w:hint="default"/>
      </w:rPr>
    </w:lvl>
    <w:lvl w:ilvl="3">
      <w:start w:val="1"/>
      <w:numFmt w:val="bullet"/>
      <w:lvlText w:val="•"/>
      <w:lvlJc w:val="left"/>
      <w:pPr>
        <w:ind w:left="2474" w:hanging="245"/>
      </w:pPr>
      <w:rPr>
        <w:rFonts w:hint="default"/>
      </w:rPr>
    </w:lvl>
    <w:lvl w:ilvl="4">
      <w:start w:val="1"/>
      <w:numFmt w:val="bullet"/>
      <w:lvlText w:val="•"/>
      <w:lvlJc w:val="left"/>
      <w:pPr>
        <w:ind w:left="3165" w:hanging="245"/>
      </w:pPr>
      <w:rPr>
        <w:rFonts w:hint="default"/>
      </w:rPr>
    </w:lvl>
    <w:lvl w:ilvl="5">
      <w:start w:val="1"/>
      <w:numFmt w:val="bullet"/>
      <w:lvlText w:val="•"/>
      <w:lvlJc w:val="left"/>
      <w:pPr>
        <w:ind w:left="3857" w:hanging="245"/>
      </w:pPr>
      <w:rPr>
        <w:rFonts w:hint="default"/>
      </w:rPr>
    </w:lvl>
    <w:lvl w:ilvl="6">
      <w:start w:val="1"/>
      <w:numFmt w:val="bullet"/>
      <w:lvlText w:val="•"/>
      <w:lvlJc w:val="left"/>
      <w:pPr>
        <w:ind w:left="4548" w:hanging="245"/>
      </w:pPr>
      <w:rPr>
        <w:rFonts w:hint="default"/>
      </w:rPr>
    </w:lvl>
    <w:lvl w:ilvl="7">
      <w:start w:val="1"/>
      <w:numFmt w:val="bullet"/>
      <w:lvlText w:val="•"/>
      <w:lvlJc w:val="left"/>
      <w:pPr>
        <w:ind w:left="5240" w:hanging="245"/>
      </w:pPr>
      <w:rPr>
        <w:rFonts w:hint="default"/>
      </w:rPr>
    </w:lvl>
    <w:lvl w:ilvl="8">
      <w:start w:val="1"/>
      <w:numFmt w:val="bullet"/>
      <w:lvlText w:val="•"/>
      <w:lvlJc w:val="left"/>
      <w:pPr>
        <w:ind w:left="5931" w:hanging="245"/>
      </w:pPr>
      <w:rPr>
        <w:rFonts w:hint="default"/>
      </w:rPr>
    </w:lvl>
  </w:abstractNum>
  <w:abstractNum w:abstractNumId="20">
    <w:multiLevelType w:val="hybridMultilevel"/>
    <w:lvl w:ilvl="0">
      <w:start w:val="1"/>
      <w:numFmt w:val="decimal"/>
      <w:lvlText w:val="%1)"/>
      <w:lvlJc w:val="left"/>
      <w:pPr>
        <w:ind w:left="113" w:hanging="246"/>
        <w:jc w:val="left"/>
      </w:pPr>
      <w:rPr>
        <w:rFonts w:hint="default" w:ascii="Palatino Linotype" w:hAnsi="Palatino Linotype" w:eastAsia="Palatino Linotype" w:cs="Palatino Linotype"/>
        <w:color w:val="231F20"/>
        <w:w w:val="95"/>
        <w:sz w:val="22"/>
        <w:szCs w:val="22"/>
      </w:rPr>
    </w:lvl>
    <w:lvl w:ilvl="1">
      <w:start w:val="1"/>
      <w:numFmt w:val="bullet"/>
      <w:lvlText w:val="•"/>
      <w:lvlJc w:val="left"/>
      <w:pPr>
        <w:ind w:left="839" w:hanging="246"/>
      </w:pPr>
      <w:rPr>
        <w:rFonts w:hint="default"/>
      </w:rPr>
    </w:lvl>
    <w:lvl w:ilvl="2">
      <w:start w:val="1"/>
      <w:numFmt w:val="bullet"/>
      <w:lvlText w:val="•"/>
      <w:lvlJc w:val="left"/>
      <w:pPr>
        <w:ind w:left="1558" w:hanging="246"/>
      </w:pPr>
      <w:rPr>
        <w:rFonts w:hint="default"/>
      </w:rPr>
    </w:lvl>
    <w:lvl w:ilvl="3">
      <w:start w:val="1"/>
      <w:numFmt w:val="bullet"/>
      <w:lvlText w:val="•"/>
      <w:lvlJc w:val="left"/>
      <w:pPr>
        <w:ind w:left="2278" w:hanging="246"/>
      </w:pPr>
      <w:rPr>
        <w:rFonts w:hint="default"/>
      </w:rPr>
    </w:lvl>
    <w:lvl w:ilvl="4">
      <w:start w:val="1"/>
      <w:numFmt w:val="bullet"/>
      <w:lvlText w:val="•"/>
      <w:lvlJc w:val="left"/>
      <w:pPr>
        <w:ind w:left="2997" w:hanging="246"/>
      </w:pPr>
      <w:rPr>
        <w:rFonts w:hint="default"/>
      </w:rPr>
    </w:lvl>
    <w:lvl w:ilvl="5">
      <w:start w:val="1"/>
      <w:numFmt w:val="bullet"/>
      <w:lvlText w:val="•"/>
      <w:lvlJc w:val="left"/>
      <w:pPr>
        <w:ind w:left="3717" w:hanging="246"/>
      </w:pPr>
      <w:rPr>
        <w:rFonts w:hint="default"/>
      </w:rPr>
    </w:lvl>
    <w:lvl w:ilvl="6">
      <w:start w:val="1"/>
      <w:numFmt w:val="bullet"/>
      <w:lvlText w:val="•"/>
      <w:lvlJc w:val="left"/>
      <w:pPr>
        <w:ind w:left="4436" w:hanging="246"/>
      </w:pPr>
      <w:rPr>
        <w:rFonts w:hint="default"/>
      </w:rPr>
    </w:lvl>
    <w:lvl w:ilvl="7">
      <w:start w:val="1"/>
      <w:numFmt w:val="bullet"/>
      <w:lvlText w:val="•"/>
      <w:lvlJc w:val="left"/>
      <w:pPr>
        <w:ind w:left="5156" w:hanging="246"/>
      </w:pPr>
      <w:rPr>
        <w:rFonts w:hint="default"/>
      </w:rPr>
    </w:lvl>
    <w:lvl w:ilvl="8">
      <w:start w:val="1"/>
      <w:numFmt w:val="bullet"/>
      <w:lvlText w:val="•"/>
      <w:lvlJc w:val="left"/>
      <w:pPr>
        <w:ind w:left="5875" w:hanging="246"/>
      </w:pPr>
      <w:rPr>
        <w:rFonts w:hint="default"/>
      </w:rPr>
    </w:lvl>
  </w:abstractNum>
  <w:abstractNum w:abstractNumId="6">
    <w:multiLevelType w:val="hybridMultilevel"/>
    <w:lvl w:ilvl="0">
      <w:start w:val="1"/>
      <w:numFmt w:val="decimal"/>
      <w:lvlText w:val="%1."/>
      <w:lvlJc w:val="left"/>
      <w:pPr>
        <w:ind w:left="397" w:hanging="188"/>
        <w:jc w:val="left"/>
      </w:pPr>
      <w:rPr>
        <w:rFonts w:hint="default"/>
        <w:w w:val="102"/>
      </w:rPr>
    </w:lvl>
    <w:lvl w:ilvl="1">
      <w:start w:val="1"/>
      <w:numFmt w:val="bullet"/>
      <w:lvlText w:val="•"/>
      <w:lvlJc w:val="left"/>
      <w:pPr>
        <w:ind w:left="1091" w:hanging="188"/>
      </w:pPr>
      <w:rPr>
        <w:rFonts w:hint="default"/>
      </w:rPr>
    </w:lvl>
    <w:lvl w:ilvl="2">
      <w:start w:val="1"/>
      <w:numFmt w:val="bullet"/>
      <w:lvlText w:val="•"/>
      <w:lvlJc w:val="left"/>
      <w:pPr>
        <w:ind w:left="1782" w:hanging="188"/>
      </w:pPr>
      <w:rPr>
        <w:rFonts w:hint="default"/>
      </w:rPr>
    </w:lvl>
    <w:lvl w:ilvl="3">
      <w:start w:val="1"/>
      <w:numFmt w:val="bullet"/>
      <w:lvlText w:val="•"/>
      <w:lvlJc w:val="left"/>
      <w:pPr>
        <w:ind w:left="2474" w:hanging="188"/>
      </w:pPr>
      <w:rPr>
        <w:rFonts w:hint="default"/>
      </w:rPr>
    </w:lvl>
    <w:lvl w:ilvl="4">
      <w:start w:val="1"/>
      <w:numFmt w:val="bullet"/>
      <w:lvlText w:val="•"/>
      <w:lvlJc w:val="left"/>
      <w:pPr>
        <w:ind w:left="3165" w:hanging="188"/>
      </w:pPr>
      <w:rPr>
        <w:rFonts w:hint="default"/>
      </w:rPr>
    </w:lvl>
    <w:lvl w:ilvl="5">
      <w:start w:val="1"/>
      <w:numFmt w:val="bullet"/>
      <w:lvlText w:val="•"/>
      <w:lvlJc w:val="left"/>
      <w:pPr>
        <w:ind w:left="3857" w:hanging="188"/>
      </w:pPr>
      <w:rPr>
        <w:rFonts w:hint="default"/>
      </w:rPr>
    </w:lvl>
    <w:lvl w:ilvl="6">
      <w:start w:val="1"/>
      <w:numFmt w:val="bullet"/>
      <w:lvlText w:val="•"/>
      <w:lvlJc w:val="left"/>
      <w:pPr>
        <w:ind w:left="4548" w:hanging="188"/>
      </w:pPr>
      <w:rPr>
        <w:rFonts w:hint="default"/>
      </w:rPr>
    </w:lvl>
    <w:lvl w:ilvl="7">
      <w:start w:val="1"/>
      <w:numFmt w:val="bullet"/>
      <w:lvlText w:val="•"/>
      <w:lvlJc w:val="left"/>
      <w:pPr>
        <w:ind w:left="5240" w:hanging="188"/>
      </w:pPr>
      <w:rPr>
        <w:rFonts w:hint="default"/>
      </w:rPr>
    </w:lvl>
    <w:lvl w:ilvl="8">
      <w:start w:val="1"/>
      <w:numFmt w:val="bullet"/>
      <w:lvlText w:val="•"/>
      <w:lvlJc w:val="left"/>
      <w:pPr>
        <w:ind w:left="5931" w:hanging="188"/>
      </w:pPr>
      <w:rPr>
        <w:rFonts w:hint="default"/>
      </w:rPr>
    </w:lvl>
  </w:abstractNum>
  <w:abstractNum w:abstractNumId="5">
    <w:multiLevelType w:val="hybridMultilevel"/>
    <w:lvl w:ilvl="0">
      <w:start w:val="1"/>
      <w:numFmt w:val="upperRoman"/>
      <w:lvlText w:val="%1."/>
      <w:lvlJc w:val="left"/>
      <w:pPr>
        <w:ind w:left="113" w:hanging="188"/>
        <w:jc w:val="right"/>
      </w:pPr>
      <w:rPr>
        <w:rFonts w:hint="default" w:ascii="Cambria" w:hAnsi="Cambria" w:eastAsia="Cambria" w:cs="Cambria"/>
        <w:color w:val="231F20"/>
        <w:spacing w:val="-1"/>
        <w:w w:val="114"/>
        <w:sz w:val="22"/>
        <w:szCs w:val="22"/>
      </w:rPr>
    </w:lvl>
    <w:lvl w:ilvl="1">
      <w:start w:val="1"/>
      <w:numFmt w:val="bullet"/>
      <w:lvlText w:val="•"/>
      <w:lvlJc w:val="left"/>
      <w:pPr>
        <w:ind w:left="927" w:hanging="188"/>
      </w:pPr>
      <w:rPr>
        <w:rFonts w:hint="default"/>
      </w:rPr>
    </w:lvl>
    <w:lvl w:ilvl="2">
      <w:start w:val="1"/>
      <w:numFmt w:val="bullet"/>
      <w:lvlText w:val="•"/>
      <w:lvlJc w:val="left"/>
      <w:pPr>
        <w:ind w:left="1734" w:hanging="188"/>
      </w:pPr>
      <w:rPr>
        <w:rFonts w:hint="default"/>
      </w:rPr>
    </w:lvl>
    <w:lvl w:ilvl="3">
      <w:start w:val="1"/>
      <w:numFmt w:val="bullet"/>
      <w:lvlText w:val="•"/>
      <w:lvlJc w:val="left"/>
      <w:pPr>
        <w:ind w:left="2542" w:hanging="188"/>
      </w:pPr>
      <w:rPr>
        <w:rFonts w:hint="default"/>
      </w:rPr>
    </w:lvl>
    <w:lvl w:ilvl="4">
      <w:start w:val="1"/>
      <w:numFmt w:val="bullet"/>
      <w:lvlText w:val="•"/>
      <w:lvlJc w:val="left"/>
      <w:pPr>
        <w:ind w:left="3349" w:hanging="188"/>
      </w:pPr>
      <w:rPr>
        <w:rFonts w:hint="default"/>
      </w:rPr>
    </w:lvl>
    <w:lvl w:ilvl="5">
      <w:start w:val="1"/>
      <w:numFmt w:val="bullet"/>
      <w:lvlText w:val="•"/>
      <w:lvlJc w:val="left"/>
      <w:pPr>
        <w:ind w:left="4157" w:hanging="188"/>
      </w:pPr>
      <w:rPr>
        <w:rFonts w:hint="default"/>
      </w:rPr>
    </w:lvl>
    <w:lvl w:ilvl="6">
      <w:start w:val="1"/>
      <w:numFmt w:val="bullet"/>
      <w:lvlText w:val="•"/>
      <w:lvlJc w:val="left"/>
      <w:pPr>
        <w:ind w:left="4964" w:hanging="188"/>
      </w:pPr>
      <w:rPr>
        <w:rFonts w:hint="default"/>
      </w:rPr>
    </w:lvl>
    <w:lvl w:ilvl="7">
      <w:start w:val="1"/>
      <w:numFmt w:val="bullet"/>
      <w:lvlText w:val="•"/>
      <w:lvlJc w:val="left"/>
      <w:pPr>
        <w:ind w:left="5772" w:hanging="188"/>
      </w:pPr>
      <w:rPr>
        <w:rFonts w:hint="default"/>
      </w:rPr>
    </w:lvl>
    <w:lvl w:ilvl="8">
      <w:start w:val="1"/>
      <w:numFmt w:val="bullet"/>
      <w:lvlText w:val="•"/>
      <w:lvlJc w:val="left"/>
      <w:pPr>
        <w:ind w:left="6579" w:hanging="188"/>
      </w:pPr>
      <w:rPr>
        <w:rFonts w:hint="default"/>
      </w:rPr>
    </w:lvl>
  </w:abstractNum>
  <w:abstractNum w:abstractNumId="38">
    <w:multiLevelType w:val="hybridMultilevel"/>
    <w:lvl w:ilvl="0">
      <w:start w:val="1"/>
      <w:numFmt w:val="lowerLetter"/>
      <w:lvlText w:val="%1)"/>
      <w:lvlJc w:val="left"/>
      <w:pPr>
        <w:ind w:left="334" w:hanging="221"/>
        <w:jc w:val="left"/>
      </w:pPr>
      <w:rPr>
        <w:rFonts w:hint="default" w:ascii="Cambria" w:hAnsi="Cambria" w:eastAsia="Cambria" w:cs="Cambria"/>
        <w:b/>
        <w:bCs/>
        <w:color w:val="231F20"/>
        <w:spacing w:val="-1"/>
        <w:w w:val="79"/>
        <w:sz w:val="22"/>
        <w:szCs w:val="22"/>
      </w:rPr>
    </w:lvl>
    <w:lvl w:ilvl="1">
      <w:start w:val="1"/>
      <w:numFmt w:val="bullet"/>
      <w:lvlText w:val="•"/>
      <w:lvlJc w:val="left"/>
      <w:pPr>
        <w:ind w:left="1037" w:hanging="221"/>
      </w:pPr>
      <w:rPr>
        <w:rFonts w:hint="default"/>
      </w:rPr>
    </w:lvl>
    <w:lvl w:ilvl="2">
      <w:start w:val="1"/>
      <w:numFmt w:val="bullet"/>
      <w:lvlText w:val="•"/>
      <w:lvlJc w:val="left"/>
      <w:pPr>
        <w:ind w:left="1734" w:hanging="221"/>
      </w:pPr>
      <w:rPr>
        <w:rFonts w:hint="default"/>
      </w:rPr>
    </w:lvl>
    <w:lvl w:ilvl="3">
      <w:start w:val="1"/>
      <w:numFmt w:val="bullet"/>
      <w:lvlText w:val="•"/>
      <w:lvlJc w:val="left"/>
      <w:pPr>
        <w:ind w:left="2432" w:hanging="221"/>
      </w:pPr>
      <w:rPr>
        <w:rFonts w:hint="default"/>
      </w:rPr>
    </w:lvl>
    <w:lvl w:ilvl="4">
      <w:start w:val="1"/>
      <w:numFmt w:val="bullet"/>
      <w:lvlText w:val="•"/>
      <w:lvlJc w:val="left"/>
      <w:pPr>
        <w:ind w:left="3129" w:hanging="221"/>
      </w:pPr>
      <w:rPr>
        <w:rFonts w:hint="default"/>
      </w:rPr>
    </w:lvl>
    <w:lvl w:ilvl="5">
      <w:start w:val="1"/>
      <w:numFmt w:val="bullet"/>
      <w:lvlText w:val="•"/>
      <w:lvlJc w:val="left"/>
      <w:pPr>
        <w:ind w:left="3827" w:hanging="221"/>
      </w:pPr>
      <w:rPr>
        <w:rFonts w:hint="default"/>
      </w:rPr>
    </w:lvl>
    <w:lvl w:ilvl="6">
      <w:start w:val="1"/>
      <w:numFmt w:val="bullet"/>
      <w:lvlText w:val="•"/>
      <w:lvlJc w:val="left"/>
      <w:pPr>
        <w:ind w:left="4524" w:hanging="221"/>
      </w:pPr>
      <w:rPr>
        <w:rFonts w:hint="default"/>
      </w:rPr>
    </w:lvl>
    <w:lvl w:ilvl="7">
      <w:start w:val="1"/>
      <w:numFmt w:val="bullet"/>
      <w:lvlText w:val="•"/>
      <w:lvlJc w:val="left"/>
      <w:pPr>
        <w:ind w:left="5222" w:hanging="221"/>
      </w:pPr>
      <w:rPr>
        <w:rFonts w:hint="default"/>
      </w:rPr>
    </w:lvl>
    <w:lvl w:ilvl="8">
      <w:start w:val="1"/>
      <w:numFmt w:val="bullet"/>
      <w:lvlText w:val="•"/>
      <w:lvlJc w:val="left"/>
      <w:pPr>
        <w:ind w:left="5919" w:hanging="221"/>
      </w:pPr>
      <w:rPr>
        <w:rFonts w:hint="default"/>
      </w:rPr>
    </w:lvl>
  </w:abstractNum>
  <w:abstractNum w:abstractNumId="37">
    <w:multiLevelType w:val="hybridMultilevel"/>
    <w:lvl w:ilvl="0">
      <w:start w:val="1"/>
      <w:numFmt w:val="lowerRoman"/>
      <w:lvlText w:val="%1."/>
      <w:lvlJc w:val="left"/>
      <w:pPr>
        <w:ind w:left="113" w:hanging="188"/>
        <w:jc w:val="left"/>
      </w:pPr>
      <w:rPr>
        <w:rFonts w:hint="default" w:ascii="Calibri" w:hAnsi="Calibri" w:eastAsia="Calibri" w:cs="Calibri"/>
        <w:color w:val="231F20"/>
        <w:spacing w:val="-1"/>
        <w:w w:val="98"/>
        <w:sz w:val="22"/>
        <w:szCs w:val="22"/>
      </w:rPr>
    </w:lvl>
    <w:lvl w:ilvl="1">
      <w:start w:val="1"/>
      <w:numFmt w:val="bullet"/>
      <w:lvlText w:val="•"/>
      <w:lvlJc w:val="left"/>
      <w:pPr>
        <w:ind w:left="839" w:hanging="188"/>
      </w:pPr>
      <w:rPr>
        <w:rFonts w:hint="default"/>
      </w:rPr>
    </w:lvl>
    <w:lvl w:ilvl="2">
      <w:start w:val="1"/>
      <w:numFmt w:val="bullet"/>
      <w:lvlText w:val="•"/>
      <w:lvlJc w:val="left"/>
      <w:pPr>
        <w:ind w:left="1558" w:hanging="188"/>
      </w:pPr>
      <w:rPr>
        <w:rFonts w:hint="default"/>
      </w:rPr>
    </w:lvl>
    <w:lvl w:ilvl="3">
      <w:start w:val="1"/>
      <w:numFmt w:val="bullet"/>
      <w:lvlText w:val="•"/>
      <w:lvlJc w:val="left"/>
      <w:pPr>
        <w:ind w:left="2278" w:hanging="188"/>
      </w:pPr>
      <w:rPr>
        <w:rFonts w:hint="default"/>
      </w:rPr>
    </w:lvl>
    <w:lvl w:ilvl="4">
      <w:start w:val="1"/>
      <w:numFmt w:val="bullet"/>
      <w:lvlText w:val="•"/>
      <w:lvlJc w:val="left"/>
      <w:pPr>
        <w:ind w:left="2997" w:hanging="188"/>
      </w:pPr>
      <w:rPr>
        <w:rFonts w:hint="default"/>
      </w:rPr>
    </w:lvl>
    <w:lvl w:ilvl="5">
      <w:start w:val="1"/>
      <w:numFmt w:val="bullet"/>
      <w:lvlText w:val="•"/>
      <w:lvlJc w:val="left"/>
      <w:pPr>
        <w:ind w:left="3717" w:hanging="188"/>
      </w:pPr>
      <w:rPr>
        <w:rFonts w:hint="default"/>
      </w:rPr>
    </w:lvl>
    <w:lvl w:ilvl="6">
      <w:start w:val="1"/>
      <w:numFmt w:val="bullet"/>
      <w:lvlText w:val="•"/>
      <w:lvlJc w:val="left"/>
      <w:pPr>
        <w:ind w:left="4436" w:hanging="188"/>
      </w:pPr>
      <w:rPr>
        <w:rFonts w:hint="default"/>
      </w:rPr>
    </w:lvl>
    <w:lvl w:ilvl="7">
      <w:start w:val="1"/>
      <w:numFmt w:val="bullet"/>
      <w:lvlText w:val="•"/>
      <w:lvlJc w:val="left"/>
      <w:pPr>
        <w:ind w:left="5156" w:hanging="188"/>
      </w:pPr>
      <w:rPr>
        <w:rFonts w:hint="default"/>
      </w:rPr>
    </w:lvl>
    <w:lvl w:ilvl="8">
      <w:start w:val="1"/>
      <w:numFmt w:val="bullet"/>
      <w:lvlText w:val="•"/>
      <w:lvlJc w:val="left"/>
      <w:pPr>
        <w:ind w:left="5875" w:hanging="188"/>
      </w:pPr>
      <w:rPr>
        <w:rFonts w:hint="default"/>
      </w:rPr>
    </w:lvl>
  </w:abstractNum>
  <w:abstractNum w:abstractNumId="36">
    <w:multiLevelType w:val="hybridMultilevel"/>
    <w:lvl w:ilvl="0">
      <w:start w:val="1"/>
      <w:numFmt w:val="bullet"/>
      <w:lvlText w:val="•"/>
      <w:lvlJc w:val="left"/>
      <w:pPr>
        <w:ind w:left="397" w:hanging="283"/>
      </w:pPr>
      <w:rPr>
        <w:rFonts w:hint="default" w:ascii="Georgia" w:hAnsi="Georgia" w:eastAsia="Georgia" w:cs="Georgia"/>
        <w:color w:val="231F20"/>
        <w:w w:val="136"/>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35">
    <w:multiLevelType w:val="hybridMultilevel"/>
    <w:lvl w:ilvl="0">
      <w:start w:val="1"/>
      <w:numFmt w:val="decimal"/>
      <w:lvlText w:val="%1."/>
      <w:lvlJc w:val="left"/>
      <w:pPr>
        <w:ind w:left="335" w:hanging="222"/>
        <w:jc w:val="left"/>
      </w:pPr>
      <w:rPr>
        <w:rFonts w:hint="default" w:ascii="Palatino Linotype" w:hAnsi="Palatino Linotype" w:eastAsia="Palatino Linotype" w:cs="Palatino Linotype"/>
        <w:b/>
        <w:bCs/>
        <w:color w:val="231F20"/>
        <w:spacing w:val="-1"/>
        <w:w w:val="100"/>
        <w:sz w:val="22"/>
        <w:szCs w:val="22"/>
      </w:rPr>
    </w:lvl>
    <w:lvl w:ilvl="1">
      <w:start w:val="1"/>
      <w:numFmt w:val="bullet"/>
      <w:lvlText w:val="•"/>
      <w:lvlJc w:val="left"/>
      <w:pPr>
        <w:ind w:left="1037" w:hanging="222"/>
      </w:pPr>
      <w:rPr>
        <w:rFonts w:hint="default"/>
      </w:rPr>
    </w:lvl>
    <w:lvl w:ilvl="2">
      <w:start w:val="1"/>
      <w:numFmt w:val="bullet"/>
      <w:lvlText w:val="•"/>
      <w:lvlJc w:val="left"/>
      <w:pPr>
        <w:ind w:left="1734" w:hanging="222"/>
      </w:pPr>
      <w:rPr>
        <w:rFonts w:hint="default"/>
      </w:rPr>
    </w:lvl>
    <w:lvl w:ilvl="3">
      <w:start w:val="1"/>
      <w:numFmt w:val="bullet"/>
      <w:lvlText w:val="•"/>
      <w:lvlJc w:val="left"/>
      <w:pPr>
        <w:ind w:left="2432" w:hanging="222"/>
      </w:pPr>
      <w:rPr>
        <w:rFonts w:hint="default"/>
      </w:rPr>
    </w:lvl>
    <w:lvl w:ilvl="4">
      <w:start w:val="1"/>
      <w:numFmt w:val="bullet"/>
      <w:lvlText w:val="•"/>
      <w:lvlJc w:val="left"/>
      <w:pPr>
        <w:ind w:left="3129" w:hanging="222"/>
      </w:pPr>
      <w:rPr>
        <w:rFonts w:hint="default"/>
      </w:rPr>
    </w:lvl>
    <w:lvl w:ilvl="5">
      <w:start w:val="1"/>
      <w:numFmt w:val="bullet"/>
      <w:lvlText w:val="•"/>
      <w:lvlJc w:val="left"/>
      <w:pPr>
        <w:ind w:left="3827" w:hanging="222"/>
      </w:pPr>
      <w:rPr>
        <w:rFonts w:hint="default"/>
      </w:rPr>
    </w:lvl>
    <w:lvl w:ilvl="6">
      <w:start w:val="1"/>
      <w:numFmt w:val="bullet"/>
      <w:lvlText w:val="•"/>
      <w:lvlJc w:val="left"/>
      <w:pPr>
        <w:ind w:left="4524" w:hanging="222"/>
      </w:pPr>
      <w:rPr>
        <w:rFonts w:hint="default"/>
      </w:rPr>
    </w:lvl>
    <w:lvl w:ilvl="7">
      <w:start w:val="1"/>
      <w:numFmt w:val="bullet"/>
      <w:lvlText w:val="•"/>
      <w:lvlJc w:val="left"/>
      <w:pPr>
        <w:ind w:left="5222" w:hanging="222"/>
      </w:pPr>
      <w:rPr>
        <w:rFonts w:hint="default"/>
      </w:rPr>
    </w:lvl>
    <w:lvl w:ilvl="8">
      <w:start w:val="1"/>
      <w:numFmt w:val="bullet"/>
      <w:lvlText w:val="•"/>
      <w:lvlJc w:val="left"/>
      <w:pPr>
        <w:ind w:left="5919" w:hanging="222"/>
      </w:pPr>
      <w:rPr>
        <w:rFonts w:hint="default"/>
      </w:rPr>
    </w:lvl>
  </w:abstractNum>
  <w:abstractNum w:abstractNumId="34">
    <w:multiLevelType w:val="hybridMultilevel"/>
    <w:lvl w:ilvl="0">
      <w:start w:val="1"/>
      <w:numFmt w:val="decimal"/>
      <w:lvlText w:val="%1."/>
      <w:lvlJc w:val="left"/>
      <w:pPr>
        <w:ind w:left="680" w:hanging="284"/>
        <w:jc w:val="left"/>
      </w:pPr>
      <w:rPr>
        <w:rFonts w:hint="default" w:ascii="Palatino Linotype" w:hAnsi="Palatino Linotype" w:eastAsia="Palatino Linotype" w:cs="Palatino Linotype"/>
        <w:color w:val="231F20"/>
        <w:spacing w:val="-4"/>
        <w:w w:val="98"/>
        <w:sz w:val="20"/>
        <w:szCs w:val="20"/>
      </w:rPr>
    </w:lvl>
    <w:lvl w:ilvl="1">
      <w:start w:val="1"/>
      <w:numFmt w:val="bullet"/>
      <w:lvlText w:val="•"/>
      <w:lvlJc w:val="left"/>
      <w:pPr>
        <w:ind w:left="1343" w:hanging="284"/>
      </w:pPr>
      <w:rPr>
        <w:rFonts w:hint="default"/>
      </w:rPr>
    </w:lvl>
    <w:lvl w:ilvl="2">
      <w:start w:val="1"/>
      <w:numFmt w:val="bullet"/>
      <w:lvlText w:val="•"/>
      <w:lvlJc w:val="left"/>
      <w:pPr>
        <w:ind w:left="2006" w:hanging="284"/>
      </w:pPr>
      <w:rPr>
        <w:rFonts w:hint="default"/>
      </w:rPr>
    </w:lvl>
    <w:lvl w:ilvl="3">
      <w:start w:val="1"/>
      <w:numFmt w:val="bullet"/>
      <w:lvlText w:val="•"/>
      <w:lvlJc w:val="left"/>
      <w:pPr>
        <w:ind w:left="2670" w:hanging="284"/>
      </w:pPr>
      <w:rPr>
        <w:rFonts w:hint="default"/>
      </w:rPr>
    </w:lvl>
    <w:lvl w:ilvl="4">
      <w:start w:val="1"/>
      <w:numFmt w:val="bullet"/>
      <w:lvlText w:val="•"/>
      <w:lvlJc w:val="left"/>
      <w:pPr>
        <w:ind w:left="3333" w:hanging="284"/>
      </w:pPr>
      <w:rPr>
        <w:rFonts w:hint="default"/>
      </w:rPr>
    </w:lvl>
    <w:lvl w:ilvl="5">
      <w:start w:val="1"/>
      <w:numFmt w:val="bullet"/>
      <w:lvlText w:val="•"/>
      <w:lvlJc w:val="left"/>
      <w:pPr>
        <w:ind w:left="3997" w:hanging="284"/>
      </w:pPr>
      <w:rPr>
        <w:rFonts w:hint="default"/>
      </w:rPr>
    </w:lvl>
    <w:lvl w:ilvl="6">
      <w:start w:val="1"/>
      <w:numFmt w:val="bullet"/>
      <w:lvlText w:val="•"/>
      <w:lvlJc w:val="left"/>
      <w:pPr>
        <w:ind w:left="4660" w:hanging="284"/>
      </w:pPr>
      <w:rPr>
        <w:rFonts w:hint="default"/>
      </w:rPr>
    </w:lvl>
    <w:lvl w:ilvl="7">
      <w:start w:val="1"/>
      <w:numFmt w:val="bullet"/>
      <w:lvlText w:val="•"/>
      <w:lvlJc w:val="left"/>
      <w:pPr>
        <w:ind w:left="5324" w:hanging="284"/>
      </w:pPr>
      <w:rPr>
        <w:rFonts w:hint="default"/>
      </w:rPr>
    </w:lvl>
    <w:lvl w:ilvl="8">
      <w:start w:val="1"/>
      <w:numFmt w:val="bullet"/>
      <w:lvlText w:val="•"/>
      <w:lvlJc w:val="left"/>
      <w:pPr>
        <w:ind w:left="5987" w:hanging="284"/>
      </w:pPr>
      <w:rPr>
        <w:rFonts w:hint="default"/>
      </w:rPr>
    </w:lvl>
  </w:abstractNum>
  <w:abstractNum w:abstractNumId="32">
    <w:multiLevelType w:val="hybridMultilevel"/>
    <w:lvl w:ilvl="0">
      <w:start w:val="1"/>
      <w:numFmt w:val="decimal"/>
      <w:lvlText w:val="%1."/>
      <w:lvlJc w:val="left"/>
      <w:pPr>
        <w:ind w:left="680" w:hanging="284"/>
        <w:jc w:val="left"/>
      </w:pPr>
      <w:rPr>
        <w:rFonts w:hint="default"/>
        <w:w w:val="103"/>
      </w:rPr>
    </w:lvl>
    <w:lvl w:ilvl="1">
      <w:start w:val="1"/>
      <w:numFmt w:val="lowerLetter"/>
      <w:lvlText w:val="%2)."/>
      <w:lvlJc w:val="left"/>
      <w:pPr>
        <w:ind w:left="680" w:hanging="247"/>
        <w:jc w:val="left"/>
      </w:pPr>
      <w:rPr>
        <w:rFonts w:hint="default"/>
        <w:spacing w:val="-1"/>
        <w:w w:val="91"/>
      </w:rPr>
    </w:lvl>
    <w:lvl w:ilvl="2">
      <w:start w:val="1"/>
      <w:numFmt w:val="bullet"/>
      <w:lvlText w:val="•"/>
      <w:lvlJc w:val="left"/>
      <w:pPr>
        <w:ind w:left="2006" w:hanging="247"/>
      </w:pPr>
      <w:rPr>
        <w:rFonts w:hint="default"/>
      </w:rPr>
    </w:lvl>
    <w:lvl w:ilvl="3">
      <w:start w:val="1"/>
      <w:numFmt w:val="bullet"/>
      <w:lvlText w:val="•"/>
      <w:lvlJc w:val="left"/>
      <w:pPr>
        <w:ind w:left="2670" w:hanging="247"/>
      </w:pPr>
      <w:rPr>
        <w:rFonts w:hint="default"/>
      </w:rPr>
    </w:lvl>
    <w:lvl w:ilvl="4">
      <w:start w:val="1"/>
      <w:numFmt w:val="bullet"/>
      <w:lvlText w:val="•"/>
      <w:lvlJc w:val="left"/>
      <w:pPr>
        <w:ind w:left="3333" w:hanging="247"/>
      </w:pPr>
      <w:rPr>
        <w:rFonts w:hint="default"/>
      </w:rPr>
    </w:lvl>
    <w:lvl w:ilvl="5">
      <w:start w:val="1"/>
      <w:numFmt w:val="bullet"/>
      <w:lvlText w:val="•"/>
      <w:lvlJc w:val="left"/>
      <w:pPr>
        <w:ind w:left="3997" w:hanging="247"/>
      </w:pPr>
      <w:rPr>
        <w:rFonts w:hint="default"/>
      </w:rPr>
    </w:lvl>
    <w:lvl w:ilvl="6">
      <w:start w:val="1"/>
      <w:numFmt w:val="bullet"/>
      <w:lvlText w:val="•"/>
      <w:lvlJc w:val="left"/>
      <w:pPr>
        <w:ind w:left="4660" w:hanging="247"/>
      </w:pPr>
      <w:rPr>
        <w:rFonts w:hint="default"/>
      </w:rPr>
    </w:lvl>
    <w:lvl w:ilvl="7">
      <w:start w:val="1"/>
      <w:numFmt w:val="bullet"/>
      <w:lvlText w:val="•"/>
      <w:lvlJc w:val="left"/>
      <w:pPr>
        <w:ind w:left="5324" w:hanging="247"/>
      </w:pPr>
      <w:rPr>
        <w:rFonts w:hint="default"/>
      </w:rPr>
    </w:lvl>
    <w:lvl w:ilvl="8">
      <w:start w:val="1"/>
      <w:numFmt w:val="bullet"/>
      <w:lvlText w:val="•"/>
      <w:lvlJc w:val="left"/>
      <w:pPr>
        <w:ind w:left="5987" w:hanging="247"/>
      </w:pPr>
      <w:rPr>
        <w:rFonts w:hint="default"/>
      </w:rPr>
    </w:lvl>
  </w:abstractNum>
  <w:abstractNum w:abstractNumId="31">
    <w:multiLevelType w:val="hybridMultilevel"/>
    <w:lvl w:ilvl="0">
      <w:start w:val="1"/>
      <w:numFmt w:val="decimal"/>
      <w:lvlText w:val="%1."/>
      <w:lvlJc w:val="left"/>
      <w:pPr>
        <w:ind w:left="680" w:hanging="284"/>
        <w:jc w:val="left"/>
      </w:pPr>
      <w:rPr>
        <w:rFonts w:hint="default"/>
        <w:w w:val="103"/>
      </w:rPr>
    </w:lvl>
    <w:lvl w:ilvl="1">
      <w:start w:val="1"/>
      <w:numFmt w:val="lowerLetter"/>
      <w:lvlText w:val="%2)."/>
      <w:lvlJc w:val="left"/>
      <w:pPr>
        <w:ind w:left="927" w:hanging="247"/>
        <w:jc w:val="left"/>
      </w:pPr>
      <w:rPr>
        <w:rFonts w:hint="default"/>
        <w:spacing w:val="-1"/>
        <w:w w:val="91"/>
      </w:rPr>
    </w:lvl>
    <w:lvl w:ilvl="2">
      <w:start w:val="1"/>
      <w:numFmt w:val="bullet"/>
      <w:lvlText w:val="•"/>
      <w:lvlJc w:val="left"/>
      <w:pPr>
        <w:ind w:left="1630" w:hanging="247"/>
      </w:pPr>
      <w:rPr>
        <w:rFonts w:hint="default"/>
      </w:rPr>
    </w:lvl>
    <w:lvl w:ilvl="3">
      <w:start w:val="1"/>
      <w:numFmt w:val="bullet"/>
      <w:lvlText w:val="•"/>
      <w:lvlJc w:val="left"/>
      <w:pPr>
        <w:ind w:left="2340" w:hanging="247"/>
      </w:pPr>
      <w:rPr>
        <w:rFonts w:hint="default"/>
      </w:rPr>
    </w:lvl>
    <w:lvl w:ilvl="4">
      <w:start w:val="1"/>
      <w:numFmt w:val="bullet"/>
      <w:lvlText w:val="•"/>
      <w:lvlJc w:val="left"/>
      <w:pPr>
        <w:ind w:left="3051" w:hanging="247"/>
      </w:pPr>
      <w:rPr>
        <w:rFonts w:hint="default"/>
      </w:rPr>
    </w:lvl>
    <w:lvl w:ilvl="5">
      <w:start w:val="1"/>
      <w:numFmt w:val="bullet"/>
      <w:lvlText w:val="•"/>
      <w:lvlJc w:val="left"/>
      <w:pPr>
        <w:ind w:left="3761" w:hanging="247"/>
      </w:pPr>
      <w:rPr>
        <w:rFonts w:hint="default"/>
      </w:rPr>
    </w:lvl>
    <w:lvl w:ilvl="6">
      <w:start w:val="1"/>
      <w:numFmt w:val="bullet"/>
      <w:lvlText w:val="•"/>
      <w:lvlJc w:val="left"/>
      <w:pPr>
        <w:ind w:left="4472" w:hanging="247"/>
      </w:pPr>
      <w:rPr>
        <w:rFonts w:hint="default"/>
      </w:rPr>
    </w:lvl>
    <w:lvl w:ilvl="7">
      <w:start w:val="1"/>
      <w:numFmt w:val="bullet"/>
      <w:lvlText w:val="•"/>
      <w:lvlJc w:val="left"/>
      <w:pPr>
        <w:ind w:left="5182" w:hanging="247"/>
      </w:pPr>
      <w:rPr>
        <w:rFonts w:hint="default"/>
      </w:rPr>
    </w:lvl>
    <w:lvl w:ilvl="8">
      <w:start w:val="1"/>
      <w:numFmt w:val="bullet"/>
      <w:lvlText w:val="•"/>
      <w:lvlJc w:val="left"/>
      <w:pPr>
        <w:ind w:left="5893" w:hanging="247"/>
      </w:pPr>
      <w:rPr>
        <w:rFonts w:hint="default"/>
      </w:rPr>
    </w:lvl>
  </w:abstractNum>
  <w:abstractNum w:abstractNumId="30">
    <w:multiLevelType w:val="hybridMultilevel"/>
    <w:lvl w:ilvl="0">
      <w:start w:val="1"/>
      <w:numFmt w:val="upperRoman"/>
      <w:lvlText w:val="%1."/>
      <w:lvlJc w:val="left"/>
      <w:pPr>
        <w:ind w:left="301" w:hanging="188"/>
        <w:jc w:val="left"/>
      </w:pPr>
      <w:rPr>
        <w:rFonts w:hint="default" w:ascii="Cambria" w:hAnsi="Cambria" w:eastAsia="Cambria" w:cs="Cambria"/>
        <w:color w:val="231F20"/>
        <w:spacing w:val="-1"/>
        <w:w w:val="114"/>
        <w:sz w:val="22"/>
        <w:szCs w:val="22"/>
      </w:rPr>
    </w:lvl>
    <w:lvl w:ilvl="1">
      <w:start w:val="1"/>
      <w:numFmt w:val="bullet"/>
      <w:lvlText w:val="•"/>
      <w:lvlJc w:val="left"/>
      <w:pPr>
        <w:ind w:left="1001" w:hanging="188"/>
      </w:pPr>
      <w:rPr>
        <w:rFonts w:hint="default"/>
      </w:rPr>
    </w:lvl>
    <w:lvl w:ilvl="2">
      <w:start w:val="1"/>
      <w:numFmt w:val="bullet"/>
      <w:lvlText w:val="•"/>
      <w:lvlJc w:val="left"/>
      <w:pPr>
        <w:ind w:left="1702" w:hanging="188"/>
      </w:pPr>
      <w:rPr>
        <w:rFonts w:hint="default"/>
      </w:rPr>
    </w:lvl>
    <w:lvl w:ilvl="3">
      <w:start w:val="1"/>
      <w:numFmt w:val="bullet"/>
      <w:lvlText w:val="•"/>
      <w:lvlJc w:val="left"/>
      <w:pPr>
        <w:ind w:left="2404" w:hanging="188"/>
      </w:pPr>
      <w:rPr>
        <w:rFonts w:hint="default"/>
      </w:rPr>
    </w:lvl>
    <w:lvl w:ilvl="4">
      <w:start w:val="1"/>
      <w:numFmt w:val="bullet"/>
      <w:lvlText w:val="•"/>
      <w:lvlJc w:val="left"/>
      <w:pPr>
        <w:ind w:left="3105" w:hanging="188"/>
      </w:pPr>
      <w:rPr>
        <w:rFonts w:hint="default"/>
      </w:rPr>
    </w:lvl>
    <w:lvl w:ilvl="5">
      <w:start w:val="1"/>
      <w:numFmt w:val="bullet"/>
      <w:lvlText w:val="•"/>
      <w:lvlJc w:val="left"/>
      <w:pPr>
        <w:ind w:left="3807" w:hanging="188"/>
      </w:pPr>
      <w:rPr>
        <w:rFonts w:hint="default"/>
      </w:rPr>
    </w:lvl>
    <w:lvl w:ilvl="6">
      <w:start w:val="1"/>
      <w:numFmt w:val="bullet"/>
      <w:lvlText w:val="•"/>
      <w:lvlJc w:val="left"/>
      <w:pPr>
        <w:ind w:left="4508" w:hanging="188"/>
      </w:pPr>
      <w:rPr>
        <w:rFonts w:hint="default"/>
      </w:rPr>
    </w:lvl>
    <w:lvl w:ilvl="7">
      <w:start w:val="1"/>
      <w:numFmt w:val="bullet"/>
      <w:lvlText w:val="•"/>
      <w:lvlJc w:val="left"/>
      <w:pPr>
        <w:ind w:left="5210" w:hanging="188"/>
      </w:pPr>
      <w:rPr>
        <w:rFonts w:hint="default"/>
      </w:rPr>
    </w:lvl>
    <w:lvl w:ilvl="8">
      <w:start w:val="1"/>
      <w:numFmt w:val="bullet"/>
      <w:lvlText w:val="•"/>
      <w:lvlJc w:val="left"/>
      <w:pPr>
        <w:ind w:left="5911" w:hanging="188"/>
      </w:pPr>
      <w:rPr>
        <w:rFonts w:hint="default"/>
      </w:rPr>
    </w:lvl>
  </w:abstractNum>
  <w:abstractNum w:abstractNumId="29">
    <w:multiLevelType w:val="hybridMultilevel"/>
    <w:lvl w:ilvl="0">
      <w:start w:val="1"/>
      <w:numFmt w:val="lowerLetter"/>
      <w:lvlText w:val="%1)"/>
      <w:lvlJc w:val="left"/>
      <w:pPr>
        <w:ind w:left="346" w:hanging="233"/>
        <w:jc w:val="left"/>
      </w:pPr>
      <w:rPr>
        <w:rFonts w:hint="default" w:ascii="Cambria" w:hAnsi="Cambria" w:eastAsia="Cambria" w:cs="Cambria"/>
        <w:b/>
        <w:bCs/>
        <w:i/>
        <w:color w:val="231F20"/>
        <w:spacing w:val="-1"/>
        <w:w w:val="83"/>
        <w:sz w:val="22"/>
        <w:szCs w:val="22"/>
      </w:rPr>
    </w:lvl>
    <w:lvl w:ilvl="1">
      <w:start w:val="1"/>
      <w:numFmt w:val="bullet"/>
      <w:lvlText w:val="–"/>
      <w:lvlJc w:val="left"/>
      <w:pPr>
        <w:ind w:left="680" w:hanging="284"/>
      </w:pPr>
      <w:rPr>
        <w:rFonts w:hint="default"/>
        <w:w w:val="94"/>
      </w:rPr>
    </w:lvl>
    <w:lvl w:ilvl="2">
      <w:start w:val="1"/>
      <w:numFmt w:val="bullet"/>
      <w:lvlText w:val="•"/>
      <w:lvlJc w:val="left"/>
      <w:pPr>
        <w:ind w:left="1417" w:hanging="284"/>
      </w:pPr>
      <w:rPr>
        <w:rFonts w:hint="default"/>
      </w:rPr>
    </w:lvl>
    <w:lvl w:ilvl="3">
      <w:start w:val="1"/>
      <w:numFmt w:val="bullet"/>
      <w:lvlText w:val="•"/>
      <w:lvlJc w:val="left"/>
      <w:pPr>
        <w:ind w:left="2154" w:hanging="284"/>
      </w:pPr>
      <w:rPr>
        <w:rFonts w:hint="default"/>
      </w:rPr>
    </w:lvl>
    <w:lvl w:ilvl="4">
      <w:start w:val="1"/>
      <w:numFmt w:val="bullet"/>
      <w:lvlText w:val="•"/>
      <w:lvlJc w:val="left"/>
      <w:pPr>
        <w:ind w:left="2891" w:hanging="284"/>
      </w:pPr>
      <w:rPr>
        <w:rFonts w:hint="default"/>
      </w:rPr>
    </w:lvl>
    <w:lvl w:ilvl="5">
      <w:start w:val="1"/>
      <w:numFmt w:val="bullet"/>
      <w:lvlText w:val="•"/>
      <w:lvlJc w:val="left"/>
      <w:pPr>
        <w:ind w:left="3628" w:hanging="284"/>
      </w:pPr>
      <w:rPr>
        <w:rFonts w:hint="default"/>
      </w:rPr>
    </w:lvl>
    <w:lvl w:ilvl="6">
      <w:start w:val="1"/>
      <w:numFmt w:val="bullet"/>
      <w:lvlText w:val="•"/>
      <w:lvlJc w:val="left"/>
      <w:pPr>
        <w:ind w:left="4365" w:hanging="284"/>
      </w:pPr>
      <w:rPr>
        <w:rFonts w:hint="default"/>
      </w:rPr>
    </w:lvl>
    <w:lvl w:ilvl="7">
      <w:start w:val="1"/>
      <w:numFmt w:val="bullet"/>
      <w:lvlText w:val="•"/>
      <w:lvlJc w:val="left"/>
      <w:pPr>
        <w:ind w:left="5102" w:hanging="284"/>
      </w:pPr>
      <w:rPr>
        <w:rFonts w:hint="default"/>
      </w:rPr>
    </w:lvl>
    <w:lvl w:ilvl="8">
      <w:start w:val="1"/>
      <w:numFmt w:val="bullet"/>
      <w:lvlText w:val="•"/>
      <w:lvlJc w:val="left"/>
      <w:pPr>
        <w:ind w:left="5840" w:hanging="284"/>
      </w:pPr>
      <w:rPr>
        <w:rFonts w:hint="default"/>
      </w:rPr>
    </w:lvl>
  </w:abstractNum>
  <w:abstractNum w:abstractNumId="28">
    <w:multiLevelType w:val="hybridMultilevel"/>
    <w:lvl w:ilvl="0">
      <w:start w:val="1"/>
      <w:numFmt w:val="decimal"/>
      <w:lvlText w:val="%1."/>
      <w:lvlJc w:val="left"/>
      <w:pPr>
        <w:ind w:left="335" w:hanging="222"/>
        <w:jc w:val="left"/>
      </w:pPr>
      <w:rPr>
        <w:rFonts w:hint="default" w:ascii="Cambria" w:hAnsi="Cambria" w:eastAsia="Cambria" w:cs="Cambria"/>
        <w:b/>
        <w:bCs/>
        <w:color w:val="231F20"/>
        <w:spacing w:val="-1"/>
        <w:w w:val="91"/>
        <w:sz w:val="22"/>
        <w:szCs w:val="22"/>
      </w:rPr>
    </w:lvl>
    <w:lvl w:ilvl="1">
      <w:start w:val="1"/>
      <w:numFmt w:val="bullet"/>
      <w:lvlText w:val="•"/>
      <w:lvlJc w:val="left"/>
      <w:pPr>
        <w:ind w:left="400" w:hanging="222"/>
      </w:pPr>
      <w:rPr>
        <w:rFonts w:hint="default"/>
      </w:rPr>
    </w:lvl>
    <w:lvl w:ilvl="2">
      <w:start w:val="1"/>
      <w:numFmt w:val="bullet"/>
      <w:lvlText w:val="•"/>
      <w:lvlJc w:val="left"/>
      <w:pPr>
        <w:ind w:left="1168" w:hanging="222"/>
      </w:pPr>
      <w:rPr>
        <w:rFonts w:hint="default"/>
      </w:rPr>
    </w:lvl>
    <w:lvl w:ilvl="3">
      <w:start w:val="1"/>
      <w:numFmt w:val="bullet"/>
      <w:lvlText w:val="•"/>
      <w:lvlJc w:val="left"/>
      <w:pPr>
        <w:ind w:left="1936" w:hanging="222"/>
      </w:pPr>
      <w:rPr>
        <w:rFonts w:hint="default"/>
      </w:rPr>
    </w:lvl>
    <w:lvl w:ilvl="4">
      <w:start w:val="1"/>
      <w:numFmt w:val="bullet"/>
      <w:lvlText w:val="•"/>
      <w:lvlJc w:val="left"/>
      <w:pPr>
        <w:ind w:left="2704" w:hanging="222"/>
      </w:pPr>
      <w:rPr>
        <w:rFonts w:hint="default"/>
      </w:rPr>
    </w:lvl>
    <w:lvl w:ilvl="5">
      <w:start w:val="1"/>
      <w:numFmt w:val="bullet"/>
      <w:lvlText w:val="•"/>
      <w:lvlJc w:val="left"/>
      <w:pPr>
        <w:ind w:left="3473" w:hanging="222"/>
      </w:pPr>
      <w:rPr>
        <w:rFonts w:hint="default"/>
      </w:rPr>
    </w:lvl>
    <w:lvl w:ilvl="6">
      <w:start w:val="1"/>
      <w:numFmt w:val="bullet"/>
      <w:lvlText w:val="•"/>
      <w:lvlJc w:val="left"/>
      <w:pPr>
        <w:ind w:left="4241" w:hanging="222"/>
      </w:pPr>
      <w:rPr>
        <w:rFonts w:hint="default"/>
      </w:rPr>
    </w:lvl>
    <w:lvl w:ilvl="7">
      <w:start w:val="1"/>
      <w:numFmt w:val="bullet"/>
      <w:lvlText w:val="•"/>
      <w:lvlJc w:val="left"/>
      <w:pPr>
        <w:ind w:left="5009" w:hanging="222"/>
      </w:pPr>
      <w:rPr>
        <w:rFonts w:hint="default"/>
      </w:rPr>
    </w:lvl>
    <w:lvl w:ilvl="8">
      <w:start w:val="1"/>
      <w:numFmt w:val="bullet"/>
      <w:lvlText w:val="•"/>
      <w:lvlJc w:val="left"/>
      <w:pPr>
        <w:ind w:left="5777" w:hanging="222"/>
      </w:pPr>
      <w:rPr>
        <w:rFonts w:hint="default"/>
      </w:rPr>
    </w:lvl>
  </w:abstractNum>
  <w:abstractNum w:abstractNumId="27">
    <w:multiLevelType w:val="hybridMultilevel"/>
    <w:lvl w:ilvl="0">
      <w:start w:val="1"/>
      <w:numFmt w:val="lowerLetter"/>
      <w:lvlText w:val="%1)"/>
      <w:lvlJc w:val="left"/>
      <w:pPr>
        <w:ind w:left="113" w:hanging="221"/>
        <w:jc w:val="left"/>
      </w:pPr>
      <w:rPr>
        <w:rFonts w:hint="default" w:ascii="Cambria" w:hAnsi="Cambria" w:eastAsia="Cambria" w:cs="Cambria"/>
        <w:b/>
        <w:bCs/>
        <w:color w:val="231F20"/>
        <w:spacing w:val="-1"/>
        <w:w w:val="79"/>
        <w:sz w:val="22"/>
        <w:szCs w:val="22"/>
      </w:rPr>
    </w:lvl>
    <w:lvl w:ilvl="1">
      <w:start w:val="1"/>
      <w:numFmt w:val="bullet"/>
      <w:lvlText w:val="•"/>
      <w:lvlJc w:val="left"/>
      <w:pPr>
        <w:ind w:left="839" w:hanging="221"/>
      </w:pPr>
      <w:rPr>
        <w:rFonts w:hint="default"/>
      </w:rPr>
    </w:lvl>
    <w:lvl w:ilvl="2">
      <w:start w:val="1"/>
      <w:numFmt w:val="bullet"/>
      <w:lvlText w:val="•"/>
      <w:lvlJc w:val="left"/>
      <w:pPr>
        <w:ind w:left="1558" w:hanging="221"/>
      </w:pPr>
      <w:rPr>
        <w:rFonts w:hint="default"/>
      </w:rPr>
    </w:lvl>
    <w:lvl w:ilvl="3">
      <w:start w:val="1"/>
      <w:numFmt w:val="bullet"/>
      <w:lvlText w:val="•"/>
      <w:lvlJc w:val="left"/>
      <w:pPr>
        <w:ind w:left="2278" w:hanging="221"/>
      </w:pPr>
      <w:rPr>
        <w:rFonts w:hint="default"/>
      </w:rPr>
    </w:lvl>
    <w:lvl w:ilvl="4">
      <w:start w:val="1"/>
      <w:numFmt w:val="bullet"/>
      <w:lvlText w:val="•"/>
      <w:lvlJc w:val="left"/>
      <w:pPr>
        <w:ind w:left="2997" w:hanging="221"/>
      </w:pPr>
      <w:rPr>
        <w:rFonts w:hint="default"/>
      </w:rPr>
    </w:lvl>
    <w:lvl w:ilvl="5">
      <w:start w:val="1"/>
      <w:numFmt w:val="bullet"/>
      <w:lvlText w:val="•"/>
      <w:lvlJc w:val="left"/>
      <w:pPr>
        <w:ind w:left="3717" w:hanging="221"/>
      </w:pPr>
      <w:rPr>
        <w:rFonts w:hint="default"/>
      </w:rPr>
    </w:lvl>
    <w:lvl w:ilvl="6">
      <w:start w:val="1"/>
      <w:numFmt w:val="bullet"/>
      <w:lvlText w:val="•"/>
      <w:lvlJc w:val="left"/>
      <w:pPr>
        <w:ind w:left="4436" w:hanging="221"/>
      </w:pPr>
      <w:rPr>
        <w:rFonts w:hint="default"/>
      </w:rPr>
    </w:lvl>
    <w:lvl w:ilvl="7">
      <w:start w:val="1"/>
      <w:numFmt w:val="bullet"/>
      <w:lvlText w:val="•"/>
      <w:lvlJc w:val="left"/>
      <w:pPr>
        <w:ind w:left="5156" w:hanging="221"/>
      </w:pPr>
      <w:rPr>
        <w:rFonts w:hint="default"/>
      </w:rPr>
    </w:lvl>
    <w:lvl w:ilvl="8">
      <w:start w:val="1"/>
      <w:numFmt w:val="bullet"/>
      <w:lvlText w:val="•"/>
      <w:lvlJc w:val="left"/>
      <w:pPr>
        <w:ind w:left="5875" w:hanging="221"/>
      </w:pPr>
      <w:rPr>
        <w:rFonts w:hint="default"/>
      </w:rPr>
    </w:lvl>
  </w:abstractNum>
  <w:abstractNum w:abstractNumId="26">
    <w:multiLevelType w:val="hybridMultilevel"/>
    <w:lvl w:ilvl="0">
      <w:start w:val="1"/>
      <w:numFmt w:val="lowerLetter"/>
      <w:lvlText w:val="%1)"/>
      <w:lvlJc w:val="left"/>
      <w:pPr>
        <w:ind w:left="397" w:hanging="283"/>
        <w:jc w:val="left"/>
      </w:pPr>
      <w:rPr>
        <w:rFonts w:hint="default" w:ascii="Palatino Linotype" w:hAnsi="Palatino Linotype" w:eastAsia="Palatino Linotype" w:cs="Palatino Linotype"/>
        <w:color w:val="231F20"/>
        <w:spacing w:val="-1"/>
        <w:w w:val="89"/>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25">
    <w:multiLevelType w:val="hybridMultilevel"/>
    <w:lvl w:ilvl="0">
      <w:start w:val="1"/>
      <w:numFmt w:val="lowerLetter"/>
      <w:lvlText w:val="%1)"/>
      <w:lvlJc w:val="left"/>
      <w:pPr>
        <w:ind w:left="397" w:hanging="283"/>
        <w:jc w:val="left"/>
      </w:pPr>
      <w:rPr>
        <w:rFonts w:hint="default" w:ascii="Palatino Linotype" w:hAnsi="Palatino Linotype" w:eastAsia="Palatino Linotype" w:cs="Palatino Linotype"/>
        <w:color w:val="231F20"/>
        <w:spacing w:val="-1"/>
        <w:w w:val="89"/>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24">
    <w:multiLevelType w:val="hybridMultilevel"/>
    <w:lvl w:ilvl="0">
      <w:start w:val="1"/>
      <w:numFmt w:val="decimal"/>
      <w:lvlText w:val="%1)"/>
      <w:lvlJc w:val="left"/>
      <w:pPr>
        <w:ind w:left="397" w:hanging="283"/>
        <w:jc w:val="left"/>
      </w:pPr>
      <w:rPr>
        <w:rFonts w:hint="default" w:ascii="Palatino Linotype" w:hAnsi="Palatino Linotype" w:eastAsia="Palatino Linotype" w:cs="Palatino Linotype"/>
        <w:color w:val="231F20"/>
        <w:w w:val="95"/>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23">
    <w:multiLevelType w:val="hybridMultilevel"/>
    <w:lvl w:ilvl="0">
      <w:start w:val="16"/>
      <w:numFmt w:val="lowerLetter"/>
      <w:lvlText w:val="%1."/>
      <w:lvlJc w:val="left"/>
      <w:pPr>
        <w:ind w:left="297" w:hanging="184"/>
        <w:jc w:val="left"/>
      </w:pPr>
      <w:rPr>
        <w:rFonts w:hint="default" w:ascii="Palatino Linotype" w:hAnsi="Palatino Linotype" w:eastAsia="Palatino Linotype" w:cs="Palatino Linotype"/>
        <w:color w:val="231F20"/>
        <w:w w:val="96"/>
        <w:sz w:val="17"/>
        <w:szCs w:val="17"/>
      </w:rPr>
    </w:lvl>
    <w:lvl w:ilvl="1">
      <w:start w:val="1"/>
      <w:numFmt w:val="decimal"/>
      <w:lvlText w:val="%2."/>
      <w:lvlJc w:val="left"/>
      <w:pPr>
        <w:ind w:left="113" w:hanging="173"/>
        <w:jc w:val="left"/>
      </w:pPr>
      <w:rPr>
        <w:rFonts w:hint="default" w:ascii="Palatino Linotype" w:hAnsi="Palatino Linotype" w:eastAsia="Palatino Linotype" w:cs="Palatino Linotype"/>
        <w:color w:val="231F20"/>
        <w:spacing w:val="-2"/>
        <w:w w:val="103"/>
        <w:sz w:val="17"/>
        <w:szCs w:val="17"/>
      </w:rPr>
    </w:lvl>
    <w:lvl w:ilvl="2">
      <w:start w:val="1"/>
      <w:numFmt w:val="bullet"/>
      <w:lvlText w:val="•"/>
      <w:lvlJc w:val="left"/>
      <w:pPr>
        <w:ind w:left="1079" w:hanging="173"/>
      </w:pPr>
      <w:rPr>
        <w:rFonts w:hint="default"/>
      </w:rPr>
    </w:lvl>
    <w:lvl w:ilvl="3">
      <w:start w:val="1"/>
      <w:numFmt w:val="bullet"/>
      <w:lvlText w:val="•"/>
      <w:lvlJc w:val="left"/>
      <w:pPr>
        <w:ind w:left="1858" w:hanging="173"/>
      </w:pPr>
      <w:rPr>
        <w:rFonts w:hint="default"/>
      </w:rPr>
    </w:lvl>
    <w:lvl w:ilvl="4">
      <w:start w:val="1"/>
      <w:numFmt w:val="bullet"/>
      <w:lvlText w:val="•"/>
      <w:lvlJc w:val="left"/>
      <w:pPr>
        <w:ind w:left="2638" w:hanging="173"/>
      </w:pPr>
      <w:rPr>
        <w:rFonts w:hint="default"/>
      </w:rPr>
    </w:lvl>
    <w:lvl w:ilvl="5">
      <w:start w:val="1"/>
      <w:numFmt w:val="bullet"/>
      <w:lvlText w:val="•"/>
      <w:lvlJc w:val="left"/>
      <w:pPr>
        <w:ind w:left="3417" w:hanging="173"/>
      </w:pPr>
      <w:rPr>
        <w:rFonts w:hint="default"/>
      </w:rPr>
    </w:lvl>
    <w:lvl w:ilvl="6">
      <w:start w:val="1"/>
      <w:numFmt w:val="bullet"/>
      <w:lvlText w:val="•"/>
      <w:lvlJc w:val="left"/>
      <w:pPr>
        <w:ind w:left="4196" w:hanging="173"/>
      </w:pPr>
      <w:rPr>
        <w:rFonts w:hint="default"/>
      </w:rPr>
    </w:lvl>
    <w:lvl w:ilvl="7">
      <w:start w:val="1"/>
      <w:numFmt w:val="bullet"/>
      <w:lvlText w:val="•"/>
      <w:lvlJc w:val="left"/>
      <w:pPr>
        <w:ind w:left="4976" w:hanging="173"/>
      </w:pPr>
      <w:rPr>
        <w:rFonts w:hint="default"/>
      </w:rPr>
    </w:lvl>
    <w:lvl w:ilvl="8">
      <w:start w:val="1"/>
      <w:numFmt w:val="bullet"/>
      <w:lvlText w:val="•"/>
      <w:lvlJc w:val="left"/>
      <w:pPr>
        <w:ind w:left="5755" w:hanging="173"/>
      </w:pPr>
      <w:rPr>
        <w:rFonts w:hint="default"/>
      </w:rPr>
    </w:lvl>
  </w:abstractNum>
  <w:abstractNum w:abstractNumId="21">
    <w:multiLevelType w:val="hybridMultilevel"/>
    <w:lvl w:ilvl="0">
      <w:start w:val="1"/>
      <w:numFmt w:val="decimal"/>
      <w:lvlText w:val="%1."/>
      <w:lvlJc w:val="left"/>
      <w:pPr>
        <w:ind w:left="397" w:hanging="283"/>
        <w:jc w:val="left"/>
      </w:pPr>
      <w:rPr>
        <w:rFonts w:hint="default" w:ascii="Palatino Linotype" w:hAnsi="Palatino Linotype" w:eastAsia="Palatino Linotype" w:cs="Palatino Linotype"/>
        <w:color w:val="231F20"/>
        <w:w w:val="99"/>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19">
    <w:multiLevelType w:val="hybridMultilevel"/>
    <w:lvl w:ilvl="0">
      <w:start w:val="2"/>
      <w:numFmt w:val="decimal"/>
      <w:lvlText w:val="%1."/>
      <w:lvlJc w:val="left"/>
      <w:pPr>
        <w:ind w:left="113" w:hanging="222"/>
        <w:jc w:val="left"/>
      </w:pPr>
      <w:rPr>
        <w:rFonts w:hint="default" w:ascii="Cambria" w:hAnsi="Cambria" w:eastAsia="Cambria" w:cs="Cambria"/>
        <w:b/>
        <w:bCs/>
        <w:color w:val="231F20"/>
        <w:spacing w:val="-1"/>
        <w:w w:val="91"/>
        <w:sz w:val="22"/>
        <w:szCs w:val="22"/>
      </w:rPr>
    </w:lvl>
    <w:lvl w:ilvl="1">
      <w:start w:val="1"/>
      <w:numFmt w:val="decimal"/>
      <w:lvlText w:val="%2."/>
      <w:lvlJc w:val="left"/>
      <w:pPr>
        <w:ind w:left="113" w:hanging="177"/>
        <w:jc w:val="left"/>
      </w:pPr>
      <w:rPr>
        <w:rFonts w:hint="default" w:ascii="Palatino Linotype" w:hAnsi="Palatino Linotype" w:eastAsia="Palatino Linotype" w:cs="Palatino Linotype"/>
        <w:color w:val="231F20"/>
        <w:w w:val="103"/>
        <w:sz w:val="17"/>
        <w:szCs w:val="17"/>
      </w:rPr>
    </w:lvl>
    <w:lvl w:ilvl="2">
      <w:start w:val="1"/>
      <w:numFmt w:val="bullet"/>
      <w:lvlText w:val="•"/>
      <w:lvlJc w:val="left"/>
      <w:pPr>
        <w:ind w:left="1558" w:hanging="177"/>
      </w:pPr>
      <w:rPr>
        <w:rFonts w:hint="default"/>
      </w:rPr>
    </w:lvl>
    <w:lvl w:ilvl="3">
      <w:start w:val="1"/>
      <w:numFmt w:val="bullet"/>
      <w:lvlText w:val="•"/>
      <w:lvlJc w:val="left"/>
      <w:pPr>
        <w:ind w:left="2278" w:hanging="177"/>
      </w:pPr>
      <w:rPr>
        <w:rFonts w:hint="default"/>
      </w:rPr>
    </w:lvl>
    <w:lvl w:ilvl="4">
      <w:start w:val="1"/>
      <w:numFmt w:val="bullet"/>
      <w:lvlText w:val="•"/>
      <w:lvlJc w:val="left"/>
      <w:pPr>
        <w:ind w:left="2997" w:hanging="177"/>
      </w:pPr>
      <w:rPr>
        <w:rFonts w:hint="default"/>
      </w:rPr>
    </w:lvl>
    <w:lvl w:ilvl="5">
      <w:start w:val="1"/>
      <w:numFmt w:val="bullet"/>
      <w:lvlText w:val="•"/>
      <w:lvlJc w:val="left"/>
      <w:pPr>
        <w:ind w:left="3717" w:hanging="177"/>
      </w:pPr>
      <w:rPr>
        <w:rFonts w:hint="default"/>
      </w:rPr>
    </w:lvl>
    <w:lvl w:ilvl="6">
      <w:start w:val="1"/>
      <w:numFmt w:val="bullet"/>
      <w:lvlText w:val="•"/>
      <w:lvlJc w:val="left"/>
      <w:pPr>
        <w:ind w:left="4436" w:hanging="177"/>
      </w:pPr>
      <w:rPr>
        <w:rFonts w:hint="default"/>
      </w:rPr>
    </w:lvl>
    <w:lvl w:ilvl="7">
      <w:start w:val="1"/>
      <w:numFmt w:val="bullet"/>
      <w:lvlText w:val="•"/>
      <w:lvlJc w:val="left"/>
      <w:pPr>
        <w:ind w:left="5156" w:hanging="177"/>
      </w:pPr>
      <w:rPr>
        <w:rFonts w:hint="default"/>
      </w:rPr>
    </w:lvl>
    <w:lvl w:ilvl="8">
      <w:start w:val="1"/>
      <w:numFmt w:val="bullet"/>
      <w:lvlText w:val="•"/>
      <w:lvlJc w:val="left"/>
      <w:pPr>
        <w:ind w:left="5875" w:hanging="177"/>
      </w:pPr>
      <w:rPr>
        <w:rFonts w:hint="default"/>
      </w:rPr>
    </w:lvl>
  </w:abstractNum>
  <w:abstractNum w:abstractNumId="18">
    <w:multiLevelType w:val="hybridMultilevel"/>
    <w:lvl w:ilvl="0">
      <w:start w:val="1"/>
      <w:numFmt w:val="upperRoman"/>
      <w:lvlText w:val="%1."/>
      <w:lvlJc w:val="left"/>
      <w:pPr>
        <w:ind w:left="113" w:hanging="188"/>
        <w:jc w:val="left"/>
      </w:pPr>
      <w:rPr>
        <w:rFonts w:hint="default"/>
        <w:spacing w:val="-1"/>
        <w:w w:val="103"/>
      </w:rPr>
    </w:lvl>
    <w:lvl w:ilvl="1">
      <w:start w:val="1"/>
      <w:numFmt w:val="decimal"/>
      <w:lvlText w:val="%2."/>
      <w:lvlJc w:val="left"/>
      <w:pPr>
        <w:ind w:left="114" w:hanging="222"/>
        <w:jc w:val="right"/>
      </w:pPr>
      <w:rPr>
        <w:rFonts w:hint="default"/>
        <w:b/>
        <w:bCs/>
        <w:spacing w:val="-1"/>
        <w:w w:val="91"/>
      </w:rPr>
    </w:lvl>
    <w:lvl w:ilvl="2">
      <w:start w:val="1"/>
      <w:numFmt w:val="lowerLetter"/>
      <w:lvlText w:val="%3."/>
      <w:lvlJc w:val="left"/>
      <w:pPr>
        <w:ind w:left="397" w:hanging="167"/>
        <w:jc w:val="left"/>
      </w:pPr>
      <w:rPr>
        <w:rFonts w:hint="default" w:ascii="Palatino Linotype" w:hAnsi="Palatino Linotype" w:eastAsia="Palatino Linotype" w:cs="Palatino Linotype"/>
        <w:color w:val="231F20"/>
        <w:spacing w:val="-1"/>
        <w:w w:val="96"/>
        <w:sz w:val="17"/>
        <w:szCs w:val="17"/>
      </w:rPr>
    </w:lvl>
    <w:lvl w:ilvl="3">
      <w:start w:val="1"/>
      <w:numFmt w:val="bullet"/>
      <w:lvlText w:val="•"/>
      <w:lvlJc w:val="left"/>
      <w:pPr>
        <w:ind w:left="1936" w:hanging="167"/>
      </w:pPr>
      <w:rPr>
        <w:rFonts w:hint="default"/>
      </w:rPr>
    </w:lvl>
    <w:lvl w:ilvl="4">
      <w:start w:val="1"/>
      <w:numFmt w:val="bullet"/>
      <w:lvlText w:val="•"/>
      <w:lvlJc w:val="left"/>
      <w:pPr>
        <w:ind w:left="2704" w:hanging="167"/>
      </w:pPr>
      <w:rPr>
        <w:rFonts w:hint="default"/>
      </w:rPr>
    </w:lvl>
    <w:lvl w:ilvl="5">
      <w:start w:val="1"/>
      <w:numFmt w:val="bullet"/>
      <w:lvlText w:val="•"/>
      <w:lvlJc w:val="left"/>
      <w:pPr>
        <w:ind w:left="3473" w:hanging="167"/>
      </w:pPr>
      <w:rPr>
        <w:rFonts w:hint="default"/>
      </w:rPr>
    </w:lvl>
    <w:lvl w:ilvl="6">
      <w:start w:val="1"/>
      <w:numFmt w:val="bullet"/>
      <w:lvlText w:val="•"/>
      <w:lvlJc w:val="left"/>
      <w:pPr>
        <w:ind w:left="4241" w:hanging="167"/>
      </w:pPr>
      <w:rPr>
        <w:rFonts w:hint="default"/>
      </w:rPr>
    </w:lvl>
    <w:lvl w:ilvl="7">
      <w:start w:val="1"/>
      <w:numFmt w:val="bullet"/>
      <w:lvlText w:val="•"/>
      <w:lvlJc w:val="left"/>
      <w:pPr>
        <w:ind w:left="5009" w:hanging="167"/>
      </w:pPr>
      <w:rPr>
        <w:rFonts w:hint="default"/>
      </w:rPr>
    </w:lvl>
    <w:lvl w:ilvl="8">
      <w:start w:val="1"/>
      <w:numFmt w:val="bullet"/>
      <w:lvlText w:val="•"/>
      <w:lvlJc w:val="left"/>
      <w:pPr>
        <w:ind w:left="5777" w:hanging="167"/>
      </w:pPr>
      <w:rPr>
        <w:rFonts w:hint="default"/>
      </w:rPr>
    </w:lvl>
  </w:abstractNum>
  <w:abstractNum w:abstractNumId="17">
    <w:multiLevelType w:val="hybridMultilevel"/>
    <w:lvl w:ilvl="0">
      <w:start w:val="1"/>
      <w:numFmt w:val="lowerLetter"/>
      <w:lvlText w:val="%1)"/>
      <w:lvlJc w:val="left"/>
      <w:pPr>
        <w:ind w:left="757" w:hanging="283"/>
        <w:jc w:val="right"/>
      </w:pPr>
      <w:rPr>
        <w:rFonts w:hint="default" w:ascii="Palatino Linotype" w:hAnsi="Palatino Linotype" w:eastAsia="Palatino Linotype" w:cs="Palatino Linotype"/>
        <w:color w:val="231F20"/>
        <w:spacing w:val="-1"/>
        <w:w w:val="89"/>
        <w:sz w:val="22"/>
        <w:szCs w:val="22"/>
      </w:rPr>
    </w:lvl>
    <w:lvl w:ilvl="1">
      <w:start w:val="1"/>
      <w:numFmt w:val="bullet"/>
      <w:lvlText w:val="•"/>
      <w:lvlJc w:val="left"/>
      <w:pPr>
        <w:ind w:left="760" w:hanging="283"/>
      </w:pPr>
      <w:rPr>
        <w:rFonts w:hint="default"/>
      </w:rPr>
    </w:lvl>
    <w:lvl w:ilvl="2">
      <w:start w:val="1"/>
      <w:numFmt w:val="bullet"/>
      <w:lvlText w:val="•"/>
      <w:lvlJc w:val="left"/>
      <w:pPr>
        <w:ind w:left="1586" w:hanging="283"/>
      </w:pPr>
      <w:rPr>
        <w:rFonts w:hint="default"/>
      </w:rPr>
    </w:lvl>
    <w:lvl w:ilvl="3">
      <w:start w:val="1"/>
      <w:numFmt w:val="bullet"/>
      <w:lvlText w:val="•"/>
      <w:lvlJc w:val="left"/>
      <w:pPr>
        <w:ind w:left="2412" w:hanging="283"/>
      </w:pPr>
      <w:rPr>
        <w:rFonts w:hint="default"/>
      </w:rPr>
    </w:lvl>
    <w:lvl w:ilvl="4">
      <w:start w:val="1"/>
      <w:numFmt w:val="bullet"/>
      <w:lvlText w:val="•"/>
      <w:lvlJc w:val="left"/>
      <w:pPr>
        <w:ind w:left="3238" w:hanging="283"/>
      </w:pPr>
      <w:rPr>
        <w:rFonts w:hint="default"/>
      </w:rPr>
    </w:lvl>
    <w:lvl w:ilvl="5">
      <w:start w:val="1"/>
      <w:numFmt w:val="bullet"/>
      <w:lvlText w:val="•"/>
      <w:lvlJc w:val="left"/>
      <w:pPr>
        <w:ind w:left="4064" w:hanging="283"/>
      </w:pPr>
      <w:rPr>
        <w:rFonts w:hint="default"/>
      </w:rPr>
    </w:lvl>
    <w:lvl w:ilvl="6">
      <w:start w:val="1"/>
      <w:numFmt w:val="bullet"/>
      <w:lvlText w:val="•"/>
      <w:lvlJc w:val="left"/>
      <w:pPr>
        <w:ind w:left="4890" w:hanging="283"/>
      </w:pPr>
      <w:rPr>
        <w:rFonts w:hint="default"/>
      </w:rPr>
    </w:lvl>
    <w:lvl w:ilvl="7">
      <w:start w:val="1"/>
      <w:numFmt w:val="bullet"/>
      <w:lvlText w:val="•"/>
      <w:lvlJc w:val="left"/>
      <w:pPr>
        <w:ind w:left="5716" w:hanging="283"/>
      </w:pPr>
      <w:rPr>
        <w:rFonts w:hint="default"/>
      </w:rPr>
    </w:lvl>
    <w:lvl w:ilvl="8">
      <w:start w:val="1"/>
      <w:numFmt w:val="bullet"/>
      <w:lvlText w:val="•"/>
      <w:lvlJc w:val="left"/>
      <w:pPr>
        <w:ind w:left="6542" w:hanging="283"/>
      </w:pPr>
      <w:rPr>
        <w:rFonts w:hint="default"/>
      </w:rPr>
    </w:lvl>
  </w:abstractNum>
  <w:abstractNum w:abstractNumId="16">
    <w:multiLevelType w:val="hybridMultilevel"/>
    <w:lvl w:ilvl="0">
      <w:start w:val="1"/>
      <w:numFmt w:val="decimal"/>
      <w:lvlText w:val="%1."/>
      <w:lvlJc w:val="left"/>
      <w:pPr>
        <w:ind w:left="397" w:hanging="283"/>
        <w:jc w:val="left"/>
      </w:pPr>
      <w:rPr>
        <w:rFonts w:hint="default" w:ascii="Times New Roman" w:hAnsi="Times New Roman" w:eastAsia="Times New Roman" w:cs="Times New Roman"/>
        <w:color w:val="231F20"/>
        <w:w w:val="99"/>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15">
    <w:multiLevelType w:val="hybridMultilevel"/>
    <w:lvl w:ilvl="0">
      <w:start w:val="1"/>
      <w:numFmt w:val="lowerLetter"/>
      <w:lvlText w:val="%1)"/>
      <w:lvlJc w:val="left"/>
      <w:pPr>
        <w:ind w:left="397" w:hanging="283"/>
        <w:jc w:val="left"/>
      </w:pPr>
      <w:rPr>
        <w:rFonts w:hint="default" w:ascii="Times New Roman" w:hAnsi="Times New Roman" w:eastAsia="Times New Roman" w:cs="Times New Roman"/>
        <w:color w:val="231F20"/>
        <w:spacing w:val="-1"/>
        <w:w w:val="96"/>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14">
    <w:multiLevelType w:val="hybridMultilevel"/>
    <w:lvl w:ilvl="0">
      <w:start w:val="1"/>
      <w:numFmt w:val="lowerRoman"/>
      <w:lvlText w:val="%1."/>
      <w:lvlJc w:val="left"/>
      <w:pPr>
        <w:ind w:left="301" w:hanging="188"/>
        <w:jc w:val="left"/>
      </w:pPr>
      <w:rPr>
        <w:rFonts w:hint="default" w:ascii="Times New Roman" w:hAnsi="Times New Roman" w:eastAsia="Times New Roman" w:cs="Times New Roman"/>
        <w:color w:val="231F20"/>
        <w:spacing w:val="-1"/>
        <w:w w:val="98"/>
        <w:sz w:val="22"/>
        <w:szCs w:val="22"/>
      </w:rPr>
    </w:lvl>
    <w:lvl w:ilvl="1">
      <w:start w:val="1"/>
      <w:numFmt w:val="bullet"/>
      <w:lvlText w:val="•"/>
      <w:lvlJc w:val="left"/>
      <w:pPr>
        <w:ind w:left="1001" w:hanging="188"/>
      </w:pPr>
      <w:rPr>
        <w:rFonts w:hint="default"/>
      </w:rPr>
    </w:lvl>
    <w:lvl w:ilvl="2">
      <w:start w:val="1"/>
      <w:numFmt w:val="bullet"/>
      <w:lvlText w:val="•"/>
      <w:lvlJc w:val="left"/>
      <w:pPr>
        <w:ind w:left="1702" w:hanging="188"/>
      </w:pPr>
      <w:rPr>
        <w:rFonts w:hint="default"/>
      </w:rPr>
    </w:lvl>
    <w:lvl w:ilvl="3">
      <w:start w:val="1"/>
      <w:numFmt w:val="bullet"/>
      <w:lvlText w:val="•"/>
      <w:lvlJc w:val="left"/>
      <w:pPr>
        <w:ind w:left="2404" w:hanging="188"/>
      </w:pPr>
      <w:rPr>
        <w:rFonts w:hint="default"/>
      </w:rPr>
    </w:lvl>
    <w:lvl w:ilvl="4">
      <w:start w:val="1"/>
      <w:numFmt w:val="bullet"/>
      <w:lvlText w:val="•"/>
      <w:lvlJc w:val="left"/>
      <w:pPr>
        <w:ind w:left="3105" w:hanging="188"/>
      </w:pPr>
      <w:rPr>
        <w:rFonts w:hint="default"/>
      </w:rPr>
    </w:lvl>
    <w:lvl w:ilvl="5">
      <w:start w:val="1"/>
      <w:numFmt w:val="bullet"/>
      <w:lvlText w:val="•"/>
      <w:lvlJc w:val="left"/>
      <w:pPr>
        <w:ind w:left="3807" w:hanging="188"/>
      </w:pPr>
      <w:rPr>
        <w:rFonts w:hint="default"/>
      </w:rPr>
    </w:lvl>
    <w:lvl w:ilvl="6">
      <w:start w:val="1"/>
      <w:numFmt w:val="bullet"/>
      <w:lvlText w:val="•"/>
      <w:lvlJc w:val="left"/>
      <w:pPr>
        <w:ind w:left="4508" w:hanging="188"/>
      </w:pPr>
      <w:rPr>
        <w:rFonts w:hint="default"/>
      </w:rPr>
    </w:lvl>
    <w:lvl w:ilvl="7">
      <w:start w:val="1"/>
      <w:numFmt w:val="bullet"/>
      <w:lvlText w:val="•"/>
      <w:lvlJc w:val="left"/>
      <w:pPr>
        <w:ind w:left="5210" w:hanging="188"/>
      </w:pPr>
      <w:rPr>
        <w:rFonts w:hint="default"/>
      </w:rPr>
    </w:lvl>
    <w:lvl w:ilvl="8">
      <w:start w:val="1"/>
      <w:numFmt w:val="bullet"/>
      <w:lvlText w:val="•"/>
      <w:lvlJc w:val="left"/>
      <w:pPr>
        <w:ind w:left="5911" w:hanging="188"/>
      </w:pPr>
      <w:rPr>
        <w:rFonts w:hint="default"/>
      </w:rPr>
    </w:lvl>
  </w:abstractNum>
  <w:abstractNum w:abstractNumId="13">
    <w:multiLevelType w:val="hybridMultilevel"/>
    <w:lvl w:ilvl="0">
      <w:start w:val="1"/>
      <w:numFmt w:val="decimal"/>
      <w:lvlText w:val="%1."/>
      <w:lvlJc w:val="left"/>
      <w:pPr>
        <w:ind w:left="113" w:hanging="222"/>
        <w:jc w:val="left"/>
      </w:pPr>
      <w:rPr>
        <w:rFonts w:hint="default" w:ascii="Cambria" w:hAnsi="Cambria" w:eastAsia="Cambria" w:cs="Cambria"/>
        <w:b/>
        <w:bCs/>
        <w:color w:val="231F20"/>
        <w:spacing w:val="-1"/>
        <w:w w:val="91"/>
        <w:sz w:val="22"/>
        <w:szCs w:val="22"/>
      </w:rPr>
    </w:lvl>
    <w:lvl w:ilvl="1">
      <w:start w:val="1"/>
      <w:numFmt w:val="bullet"/>
      <w:lvlText w:val="•"/>
      <w:lvlJc w:val="left"/>
      <w:pPr>
        <w:ind w:left="839" w:hanging="222"/>
      </w:pPr>
      <w:rPr>
        <w:rFonts w:hint="default"/>
      </w:rPr>
    </w:lvl>
    <w:lvl w:ilvl="2">
      <w:start w:val="1"/>
      <w:numFmt w:val="bullet"/>
      <w:lvlText w:val="•"/>
      <w:lvlJc w:val="left"/>
      <w:pPr>
        <w:ind w:left="1558" w:hanging="222"/>
      </w:pPr>
      <w:rPr>
        <w:rFonts w:hint="default"/>
      </w:rPr>
    </w:lvl>
    <w:lvl w:ilvl="3">
      <w:start w:val="1"/>
      <w:numFmt w:val="bullet"/>
      <w:lvlText w:val="•"/>
      <w:lvlJc w:val="left"/>
      <w:pPr>
        <w:ind w:left="2278" w:hanging="222"/>
      </w:pPr>
      <w:rPr>
        <w:rFonts w:hint="default"/>
      </w:rPr>
    </w:lvl>
    <w:lvl w:ilvl="4">
      <w:start w:val="1"/>
      <w:numFmt w:val="bullet"/>
      <w:lvlText w:val="•"/>
      <w:lvlJc w:val="left"/>
      <w:pPr>
        <w:ind w:left="2997" w:hanging="222"/>
      </w:pPr>
      <w:rPr>
        <w:rFonts w:hint="default"/>
      </w:rPr>
    </w:lvl>
    <w:lvl w:ilvl="5">
      <w:start w:val="1"/>
      <w:numFmt w:val="bullet"/>
      <w:lvlText w:val="•"/>
      <w:lvlJc w:val="left"/>
      <w:pPr>
        <w:ind w:left="3717" w:hanging="222"/>
      </w:pPr>
      <w:rPr>
        <w:rFonts w:hint="default"/>
      </w:rPr>
    </w:lvl>
    <w:lvl w:ilvl="6">
      <w:start w:val="1"/>
      <w:numFmt w:val="bullet"/>
      <w:lvlText w:val="•"/>
      <w:lvlJc w:val="left"/>
      <w:pPr>
        <w:ind w:left="4436" w:hanging="222"/>
      </w:pPr>
      <w:rPr>
        <w:rFonts w:hint="default"/>
      </w:rPr>
    </w:lvl>
    <w:lvl w:ilvl="7">
      <w:start w:val="1"/>
      <w:numFmt w:val="bullet"/>
      <w:lvlText w:val="•"/>
      <w:lvlJc w:val="left"/>
      <w:pPr>
        <w:ind w:left="5156" w:hanging="222"/>
      </w:pPr>
      <w:rPr>
        <w:rFonts w:hint="default"/>
      </w:rPr>
    </w:lvl>
    <w:lvl w:ilvl="8">
      <w:start w:val="1"/>
      <w:numFmt w:val="bullet"/>
      <w:lvlText w:val="•"/>
      <w:lvlJc w:val="left"/>
      <w:pPr>
        <w:ind w:left="5875" w:hanging="222"/>
      </w:pPr>
      <w:rPr>
        <w:rFonts w:hint="default"/>
      </w:rPr>
    </w:lvl>
  </w:abstractNum>
  <w:abstractNum w:abstractNumId="12">
    <w:multiLevelType w:val="hybridMultilevel"/>
    <w:lvl w:ilvl="0">
      <w:start w:val="1"/>
      <w:numFmt w:val="lowerLetter"/>
      <w:lvlText w:val="%1)"/>
      <w:lvlJc w:val="left"/>
      <w:pPr>
        <w:ind w:left="397" w:hanging="283"/>
        <w:jc w:val="left"/>
      </w:pPr>
      <w:rPr>
        <w:rFonts w:hint="default" w:ascii="Cambria" w:hAnsi="Cambria" w:eastAsia="Cambria" w:cs="Cambria"/>
        <w:color w:val="231F20"/>
        <w:spacing w:val="-1"/>
        <w:w w:val="86"/>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11">
    <w:multiLevelType w:val="hybridMultilevel"/>
    <w:lvl w:ilvl="0">
      <w:start w:val="1"/>
      <w:numFmt w:val="lowerLetter"/>
      <w:lvlText w:val="%1)"/>
      <w:lvlJc w:val="left"/>
      <w:pPr>
        <w:ind w:left="397" w:hanging="283"/>
        <w:jc w:val="left"/>
      </w:pPr>
      <w:rPr>
        <w:rFonts w:hint="default" w:ascii="Cambria" w:hAnsi="Cambria" w:eastAsia="Cambria" w:cs="Cambria"/>
        <w:color w:val="231F20"/>
        <w:spacing w:val="-1"/>
        <w:w w:val="86"/>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10">
    <w:multiLevelType w:val="hybridMultilevel"/>
    <w:lvl w:ilvl="0">
      <w:start w:val="1"/>
      <w:numFmt w:val="lowerLetter"/>
      <w:lvlText w:val="%1)"/>
      <w:lvlJc w:val="left"/>
      <w:pPr>
        <w:ind w:left="397" w:hanging="283"/>
        <w:jc w:val="left"/>
      </w:pPr>
      <w:rPr>
        <w:rFonts w:hint="default" w:ascii="Cambria" w:hAnsi="Cambria" w:eastAsia="Cambria" w:cs="Cambria"/>
        <w:color w:val="231F20"/>
        <w:spacing w:val="-1"/>
        <w:w w:val="86"/>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9">
    <w:multiLevelType w:val="hybridMultilevel"/>
    <w:lvl w:ilvl="0">
      <w:start w:val="1"/>
      <w:numFmt w:val="lowerLetter"/>
      <w:lvlText w:val="%1)"/>
      <w:lvlJc w:val="left"/>
      <w:pPr>
        <w:ind w:left="397" w:hanging="283"/>
        <w:jc w:val="left"/>
      </w:pPr>
      <w:rPr>
        <w:rFonts w:hint="default" w:ascii="Cambria" w:hAnsi="Cambria" w:eastAsia="Cambria" w:cs="Cambria"/>
        <w:color w:val="231F20"/>
        <w:spacing w:val="-1"/>
        <w:w w:val="86"/>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8">
    <w:multiLevelType w:val="hybridMultilevel"/>
    <w:lvl w:ilvl="0">
      <w:start w:val="1"/>
      <w:numFmt w:val="lowerLetter"/>
      <w:lvlText w:val="%1)"/>
      <w:lvlJc w:val="left"/>
      <w:pPr>
        <w:ind w:left="397" w:hanging="283"/>
        <w:jc w:val="left"/>
      </w:pPr>
      <w:rPr>
        <w:rFonts w:hint="default" w:ascii="Cambria" w:hAnsi="Cambria" w:eastAsia="Cambria" w:cs="Cambria"/>
        <w:color w:val="231F20"/>
        <w:spacing w:val="-1"/>
        <w:w w:val="86"/>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7">
    <w:multiLevelType w:val="hybridMultilevel"/>
    <w:lvl w:ilvl="0">
      <w:start w:val="1"/>
      <w:numFmt w:val="lowerLetter"/>
      <w:lvlText w:val="%1)"/>
      <w:lvlJc w:val="left"/>
      <w:pPr>
        <w:ind w:left="397" w:hanging="283"/>
        <w:jc w:val="left"/>
      </w:pPr>
      <w:rPr>
        <w:rFonts w:hint="default" w:ascii="Cambria" w:hAnsi="Cambria" w:eastAsia="Cambria" w:cs="Cambria"/>
        <w:color w:val="231F20"/>
        <w:spacing w:val="-1"/>
        <w:w w:val="86"/>
        <w:sz w:val="22"/>
        <w:szCs w:val="22"/>
      </w:rPr>
    </w:lvl>
    <w:lvl w:ilvl="1">
      <w:start w:val="1"/>
      <w:numFmt w:val="bullet"/>
      <w:lvlText w:val="•"/>
      <w:lvlJc w:val="left"/>
      <w:pPr>
        <w:ind w:left="1091" w:hanging="283"/>
      </w:pPr>
      <w:rPr>
        <w:rFonts w:hint="default"/>
      </w:rPr>
    </w:lvl>
    <w:lvl w:ilvl="2">
      <w:start w:val="1"/>
      <w:numFmt w:val="bullet"/>
      <w:lvlText w:val="•"/>
      <w:lvlJc w:val="left"/>
      <w:pPr>
        <w:ind w:left="1782" w:hanging="283"/>
      </w:pPr>
      <w:rPr>
        <w:rFonts w:hint="default"/>
      </w:rPr>
    </w:lvl>
    <w:lvl w:ilvl="3">
      <w:start w:val="1"/>
      <w:numFmt w:val="bullet"/>
      <w:lvlText w:val="•"/>
      <w:lvlJc w:val="left"/>
      <w:pPr>
        <w:ind w:left="2474" w:hanging="283"/>
      </w:pPr>
      <w:rPr>
        <w:rFonts w:hint="default"/>
      </w:rPr>
    </w:lvl>
    <w:lvl w:ilvl="4">
      <w:start w:val="1"/>
      <w:numFmt w:val="bullet"/>
      <w:lvlText w:val="•"/>
      <w:lvlJc w:val="left"/>
      <w:pPr>
        <w:ind w:left="3165" w:hanging="283"/>
      </w:pPr>
      <w:rPr>
        <w:rFonts w:hint="default"/>
      </w:rPr>
    </w:lvl>
    <w:lvl w:ilvl="5">
      <w:start w:val="1"/>
      <w:numFmt w:val="bullet"/>
      <w:lvlText w:val="•"/>
      <w:lvlJc w:val="left"/>
      <w:pPr>
        <w:ind w:left="3857" w:hanging="283"/>
      </w:pPr>
      <w:rPr>
        <w:rFonts w:hint="default"/>
      </w:rPr>
    </w:lvl>
    <w:lvl w:ilvl="6">
      <w:start w:val="1"/>
      <w:numFmt w:val="bullet"/>
      <w:lvlText w:val="•"/>
      <w:lvlJc w:val="left"/>
      <w:pPr>
        <w:ind w:left="4548" w:hanging="283"/>
      </w:pPr>
      <w:rPr>
        <w:rFonts w:hint="default"/>
      </w:rPr>
    </w:lvl>
    <w:lvl w:ilvl="7">
      <w:start w:val="1"/>
      <w:numFmt w:val="bullet"/>
      <w:lvlText w:val="•"/>
      <w:lvlJc w:val="left"/>
      <w:pPr>
        <w:ind w:left="5240" w:hanging="283"/>
      </w:pPr>
      <w:rPr>
        <w:rFonts w:hint="default"/>
      </w:rPr>
    </w:lvl>
    <w:lvl w:ilvl="8">
      <w:start w:val="1"/>
      <w:numFmt w:val="bullet"/>
      <w:lvlText w:val="•"/>
      <w:lvlJc w:val="left"/>
      <w:pPr>
        <w:ind w:left="5931" w:hanging="283"/>
      </w:pPr>
      <w:rPr>
        <w:rFonts w:hint="default"/>
      </w:rPr>
    </w:lvl>
  </w:abstractNum>
  <w:abstractNum w:abstractNumId="4">
    <w:multiLevelType w:val="hybridMultilevel"/>
    <w:lvl w:ilvl="0">
      <w:start w:val="1"/>
      <w:numFmt w:val="upperRoman"/>
      <w:lvlText w:val="%1."/>
      <w:lvlJc w:val="left"/>
      <w:pPr>
        <w:ind w:left="453" w:hanging="341"/>
        <w:jc w:val="left"/>
      </w:pPr>
      <w:rPr>
        <w:rFonts w:hint="default" w:ascii="Times New Roman" w:hAnsi="Times New Roman" w:eastAsia="Times New Roman" w:cs="Times New Roman"/>
        <w:color w:val="231F20"/>
        <w:w w:val="94"/>
        <w:sz w:val="24"/>
        <w:szCs w:val="24"/>
      </w:rPr>
    </w:lvl>
    <w:lvl w:ilvl="1">
      <w:start w:val="1"/>
      <w:numFmt w:val="bullet"/>
      <w:lvlText w:val="•"/>
      <w:lvlJc w:val="left"/>
      <w:pPr>
        <w:ind w:left="1141" w:hanging="341"/>
      </w:pPr>
      <w:rPr>
        <w:rFonts w:hint="default"/>
      </w:rPr>
    </w:lvl>
    <w:lvl w:ilvl="2">
      <w:start w:val="1"/>
      <w:numFmt w:val="bullet"/>
      <w:lvlText w:val="•"/>
      <w:lvlJc w:val="left"/>
      <w:pPr>
        <w:ind w:left="1822" w:hanging="341"/>
      </w:pPr>
      <w:rPr>
        <w:rFonts w:hint="default"/>
      </w:rPr>
    </w:lvl>
    <w:lvl w:ilvl="3">
      <w:start w:val="1"/>
      <w:numFmt w:val="bullet"/>
      <w:lvlText w:val="•"/>
      <w:lvlJc w:val="left"/>
      <w:pPr>
        <w:ind w:left="2504" w:hanging="341"/>
      </w:pPr>
      <w:rPr>
        <w:rFonts w:hint="default"/>
      </w:rPr>
    </w:lvl>
    <w:lvl w:ilvl="4">
      <w:start w:val="1"/>
      <w:numFmt w:val="bullet"/>
      <w:lvlText w:val="•"/>
      <w:lvlJc w:val="left"/>
      <w:pPr>
        <w:ind w:left="3185" w:hanging="341"/>
      </w:pPr>
      <w:rPr>
        <w:rFonts w:hint="default"/>
      </w:rPr>
    </w:lvl>
    <w:lvl w:ilvl="5">
      <w:start w:val="1"/>
      <w:numFmt w:val="bullet"/>
      <w:lvlText w:val="•"/>
      <w:lvlJc w:val="left"/>
      <w:pPr>
        <w:ind w:left="3867" w:hanging="341"/>
      </w:pPr>
      <w:rPr>
        <w:rFonts w:hint="default"/>
      </w:rPr>
    </w:lvl>
    <w:lvl w:ilvl="6">
      <w:start w:val="1"/>
      <w:numFmt w:val="bullet"/>
      <w:lvlText w:val="•"/>
      <w:lvlJc w:val="left"/>
      <w:pPr>
        <w:ind w:left="4548" w:hanging="341"/>
      </w:pPr>
      <w:rPr>
        <w:rFonts w:hint="default"/>
      </w:rPr>
    </w:lvl>
    <w:lvl w:ilvl="7">
      <w:start w:val="1"/>
      <w:numFmt w:val="bullet"/>
      <w:lvlText w:val="•"/>
      <w:lvlJc w:val="left"/>
      <w:pPr>
        <w:ind w:left="5230" w:hanging="341"/>
      </w:pPr>
      <w:rPr>
        <w:rFonts w:hint="default"/>
      </w:rPr>
    </w:lvl>
    <w:lvl w:ilvl="8">
      <w:start w:val="1"/>
      <w:numFmt w:val="bullet"/>
      <w:lvlText w:val="•"/>
      <w:lvlJc w:val="left"/>
      <w:pPr>
        <w:ind w:left="5911" w:hanging="341"/>
      </w:pPr>
      <w:rPr>
        <w:rFonts w:hint="default"/>
      </w:rPr>
    </w:lvl>
  </w:abstractNum>
  <w:abstractNum w:abstractNumId="3">
    <w:multiLevelType w:val="hybridMultilevel"/>
    <w:lvl w:ilvl="0">
      <w:start w:val="1"/>
      <w:numFmt w:val="upperRoman"/>
      <w:lvlText w:val="%1."/>
      <w:lvlJc w:val="left"/>
      <w:pPr>
        <w:ind w:left="453" w:hanging="341"/>
        <w:jc w:val="left"/>
      </w:pPr>
      <w:rPr>
        <w:rFonts w:hint="default" w:ascii="Times New Roman" w:hAnsi="Times New Roman" w:eastAsia="Times New Roman" w:cs="Times New Roman"/>
        <w:color w:val="231F20"/>
        <w:w w:val="94"/>
        <w:sz w:val="24"/>
        <w:szCs w:val="24"/>
      </w:rPr>
    </w:lvl>
    <w:lvl w:ilvl="1">
      <w:start w:val="1"/>
      <w:numFmt w:val="bullet"/>
      <w:lvlText w:val="•"/>
      <w:lvlJc w:val="left"/>
      <w:pPr>
        <w:ind w:left="1141" w:hanging="341"/>
      </w:pPr>
      <w:rPr>
        <w:rFonts w:hint="default"/>
      </w:rPr>
    </w:lvl>
    <w:lvl w:ilvl="2">
      <w:start w:val="1"/>
      <w:numFmt w:val="bullet"/>
      <w:lvlText w:val="•"/>
      <w:lvlJc w:val="left"/>
      <w:pPr>
        <w:ind w:left="1822" w:hanging="341"/>
      </w:pPr>
      <w:rPr>
        <w:rFonts w:hint="default"/>
      </w:rPr>
    </w:lvl>
    <w:lvl w:ilvl="3">
      <w:start w:val="1"/>
      <w:numFmt w:val="bullet"/>
      <w:lvlText w:val="•"/>
      <w:lvlJc w:val="left"/>
      <w:pPr>
        <w:ind w:left="2504" w:hanging="341"/>
      </w:pPr>
      <w:rPr>
        <w:rFonts w:hint="default"/>
      </w:rPr>
    </w:lvl>
    <w:lvl w:ilvl="4">
      <w:start w:val="1"/>
      <w:numFmt w:val="bullet"/>
      <w:lvlText w:val="•"/>
      <w:lvlJc w:val="left"/>
      <w:pPr>
        <w:ind w:left="3185" w:hanging="341"/>
      </w:pPr>
      <w:rPr>
        <w:rFonts w:hint="default"/>
      </w:rPr>
    </w:lvl>
    <w:lvl w:ilvl="5">
      <w:start w:val="1"/>
      <w:numFmt w:val="bullet"/>
      <w:lvlText w:val="•"/>
      <w:lvlJc w:val="left"/>
      <w:pPr>
        <w:ind w:left="3867" w:hanging="341"/>
      </w:pPr>
      <w:rPr>
        <w:rFonts w:hint="default"/>
      </w:rPr>
    </w:lvl>
    <w:lvl w:ilvl="6">
      <w:start w:val="1"/>
      <w:numFmt w:val="bullet"/>
      <w:lvlText w:val="•"/>
      <w:lvlJc w:val="left"/>
      <w:pPr>
        <w:ind w:left="4548" w:hanging="341"/>
      </w:pPr>
      <w:rPr>
        <w:rFonts w:hint="default"/>
      </w:rPr>
    </w:lvl>
    <w:lvl w:ilvl="7">
      <w:start w:val="1"/>
      <w:numFmt w:val="bullet"/>
      <w:lvlText w:val="•"/>
      <w:lvlJc w:val="left"/>
      <w:pPr>
        <w:ind w:left="5230" w:hanging="341"/>
      </w:pPr>
      <w:rPr>
        <w:rFonts w:hint="default"/>
      </w:rPr>
    </w:lvl>
    <w:lvl w:ilvl="8">
      <w:start w:val="1"/>
      <w:numFmt w:val="bullet"/>
      <w:lvlText w:val="•"/>
      <w:lvlJc w:val="left"/>
      <w:pPr>
        <w:ind w:left="5911" w:hanging="341"/>
      </w:pPr>
      <w:rPr>
        <w:rFonts w:hint="default"/>
      </w:rPr>
    </w:lvl>
  </w:abstractNum>
  <w:abstractNum w:abstractNumId="2">
    <w:multiLevelType w:val="hybridMultilevel"/>
    <w:lvl w:ilvl="0">
      <w:start w:val="1"/>
      <w:numFmt w:val="upperRoman"/>
      <w:lvlText w:val="%1."/>
      <w:lvlJc w:val="left"/>
      <w:pPr>
        <w:ind w:left="453" w:hanging="341"/>
        <w:jc w:val="left"/>
      </w:pPr>
      <w:rPr>
        <w:rFonts w:hint="default" w:ascii="Times New Roman" w:hAnsi="Times New Roman" w:eastAsia="Times New Roman" w:cs="Times New Roman"/>
        <w:color w:val="231F20"/>
        <w:w w:val="94"/>
        <w:sz w:val="24"/>
        <w:szCs w:val="24"/>
      </w:rPr>
    </w:lvl>
    <w:lvl w:ilvl="1">
      <w:start w:val="1"/>
      <w:numFmt w:val="bullet"/>
      <w:lvlText w:val="•"/>
      <w:lvlJc w:val="left"/>
      <w:pPr>
        <w:ind w:left="1141" w:hanging="341"/>
      </w:pPr>
      <w:rPr>
        <w:rFonts w:hint="default"/>
      </w:rPr>
    </w:lvl>
    <w:lvl w:ilvl="2">
      <w:start w:val="1"/>
      <w:numFmt w:val="bullet"/>
      <w:lvlText w:val="•"/>
      <w:lvlJc w:val="left"/>
      <w:pPr>
        <w:ind w:left="1822" w:hanging="341"/>
      </w:pPr>
      <w:rPr>
        <w:rFonts w:hint="default"/>
      </w:rPr>
    </w:lvl>
    <w:lvl w:ilvl="3">
      <w:start w:val="1"/>
      <w:numFmt w:val="bullet"/>
      <w:lvlText w:val="•"/>
      <w:lvlJc w:val="left"/>
      <w:pPr>
        <w:ind w:left="2504" w:hanging="341"/>
      </w:pPr>
      <w:rPr>
        <w:rFonts w:hint="default"/>
      </w:rPr>
    </w:lvl>
    <w:lvl w:ilvl="4">
      <w:start w:val="1"/>
      <w:numFmt w:val="bullet"/>
      <w:lvlText w:val="•"/>
      <w:lvlJc w:val="left"/>
      <w:pPr>
        <w:ind w:left="3185" w:hanging="341"/>
      </w:pPr>
      <w:rPr>
        <w:rFonts w:hint="default"/>
      </w:rPr>
    </w:lvl>
    <w:lvl w:ilvl="5">
      <w:start w:val="1"/>
      <w:numFmt w:val="bullet"/>
      <w:lvlText w:val="•"/>
      <w:lvlJc w:val="left"/>
      <w:pPr>
        <w:ind w:left="3867" w:hanging="341"/>
      </w:pPr>
      <w:rPr>
        <w:rFonts w:hint="default"/>
      </w:rPr>
    </w:lvl>
    <w:lvl w:ilvl="6">
      <w:start w:val="1"/>
      <w:numFmt w:val="bullet"/>
      <w:lvlText w:val="•"/>
      <w:lvlJc w:val="left"/>
      <w:pPr>
        <w:ind w:left="4548" w:hanging="341"/>
      </w:pPr>
      <w:rPr>
        <w:rFonts w:hint="default"/>
      </w:rPr>
    </w:lvl>
    <w:lvl w:ilvl="7">
      <w:start w:val="1"/>
      <w:numFmt w:val="bullet"/>
      <w:lvlText w:val="•"/>
      <w:lvlJc w:val="left"/>
      <w:pPr>
        <w:ind w:left="5230" w:hanging="341"/>
      </w:pPr>
      <w:rPr>
        <w:rFonts w:hint="default"/>
      </w:rPr>
    </w:lvl>
    <w:lvl w:ilvl="8">
      <w:start w:val="1"/>
      <w:numFmt w:val="bullet"/>
      <w:lvlText w:val="•"/>
      <w:lvlJc w:val="left"/>
      <w:pPr>
        <w:ind w:left="5911" w:hanging="341"/>
      </w:pPr>
      <w:rPr>
        <w:rFonts w:hint="default"/>
      </w:rPr>
    </w:lvl>
  </w:abstractNum>
  <w:abstractNum w:abstractNumId="1">
    <w:multiLevelType w:val="hybridMultilevel"/>
    <w:lvl w:ilvl="0">
      <w:start w:val="1"/>
      <w:numFmt w:val="upperRoman"/>
      <w:lvlText w:val="%1."/>
      <w:lvlJc w:val="left"/>
      <w:pPr>
        <w:ind w:left="453" w:hanging="341"/>
        <w:jc w:val="left"/>
      </w:pPr>
      <w:rPr>
        <w:rFonts w:hint="default" w:ascii="Times New Roman" w:hAnsi="Times New Roman" w:eastAsia="Times New Roman" w:cs="Times New Roman"/>
        <w:color w:val="231F20"/>
        <w:w w:val="94"/>
        <w:sz w:val="24"/>
        <w:szCs w:val="24"/>
      </w:rPr>
    </w:lvl>
    <w:lvl w:ilvl="1">
      <w:start w:val="1"/>
      <w:numFmt w:val="bullet"/>
      <w:lvlText w:val="•"/>
      <w:lvlJc w:val="left"/>
      <w:pPr>
        <w:ind w:left="1141" w:hanging="341"/>
      </w:pPr>
      <w:rPr>
        <w:rFonts w:hint="default"/>
      </w:rPr>
    </w:lvl>
    <w:lvl w:ilvl="2">
      <w:start w:val="1"/>
      <w:numFmt w:val="bullet"/>
      <w:lvlText w:val="•"/>
      <w:lvlJc w:val="left"/>
      <w:pPr>
        <w:ind w:left="1822" w:hanging="341"/>
      </w:pPr>
      <w:rPr>
        <w:rFonts w:hint="default"/>
      </w:rPr>
    </w:lvl>
    <w:lvl w:ilvl="3">
      <w:start w:val="1"/>
      <w:numFmt w:val="bullet"/>
      <w:lvlText w:val="•"/>
      <w:lvlJc w:val="left"/>
      <w:pPr>
        <w:ind w:left="2504" w:hanging="341"/>
      </w:pPr>
      <w:rPr>
        <w:rFonts w:hint="default"/>
      </w:rPr>
    </w:lvl>
    <w:lvl w:ilvl="4">
      <w:start w:val="1"/>
      <w:numFmt w:val="bullet"/>
      <w:lvlText w:val="•"/>
      <w:lvlJc w:val="left"/>
      <w:pPr>
        <w:ind w:left="3185" w:hanging="341"/>
      </w:pPr>
      <w:rPr>
        <w:rFonts w:hint="default"/>
      </w:rPr>
    </w:lvl>
    <w:lvl w:ilvl="5">
      <w:start w:val="1"/>
      <w:numFmt w:val="bullet"/>
      <w:lvlText w:val="•"/>
      <w:lvlJc w:val="left"/>
      <w:pPr>
        <w:ind w:left="3867" w:hanging="341"/>
      </w:pPr>
      <w:rPr>
        <w:rFonts w:hint="default"/>
      </w:rPr>
    </w:lvl>
    <w:lvl w:ilvl="6">
      <w:start w:val="1"/>
      <w:numFmt w:val="bullet"/>
      <w:lvlText w:val="•"/>
      <w:lvlJc w:val="left"/>
      <w:pPr>
        <w:ind w:left="4548" w:hanging="341"/>
      </w:pPr>
      <w:rPr>
        <w:rFonts w:hint="default"/>
      </w:rPr>
    </w:lvl>
    <w:lvl w:ilvl="7">
      <w:start w:val="1"/>
      <w:numFmt w:val="bullet"/>
      <w:lvlText w:val="•"/>
      <w:lvlJc w:val="left"/>
      <w:pPr>
        <w:ind w:left="5230" w:hanging="341"/>
      </w:pPr>
      <w:rPr>
        <w:rFonts w:hint="default"/>
      </w:rPr>
    </w:lvl>
    <w:lvl w:ilvl="8">
      <w:start w:val="1"/>
      <w:numFmt w:val="bullet"/>
      <w:lvlText w:val="•"/>
      <w:lvlJc w:val="left"/>
      <w:pPr>
        <w:ind w:left="5911" w:hanging="341"/>
      </w:pPr>
      <w:rPr>
        <w:rFonts w:hint="default"/>
      </w:rPr>
    </w:lvl>
  </w:abstractNum>
  <w:abstractNum w:abstractNumId="0">
    <w:multiLevelType w:val="hybridMultilevel"/>
    <w:lvl w:ilvl="0">
      <w:start w:val="1"/>
      <w:numFmt w:val="upperRoman"/>
      <w:lvlText w:val="%1."/>
      <w:lvlJc w:val="left"/>
      <w:pPr>
        <w:ind w:left="453" w:hanging="341"/>
        <w:jc w:val="left"/>
      </w:pPr>
      <w:rPr>
        <w:rFonts w:hint="default" w:ascii="Times New Roman" w:hAnsi="Times New Roman" w:eastAsia="Times New Roman" w:cs="Times New Roman"/>
        <w:color w:val="231F20"/>
        <w:w w:val="94"/>
        <w:sz w:val="24"/>
        <w:szCs w:val="24"/>
      </w:rPr>
    </w:lvl>
    <w:lvl w:ilvl="1">
      <w:start w:val="1"/>
      <w:numFmt w:val="bullet"/>
      <w:lvlText w:val="•"/>
      <w:lvlJc w:val="left"/>
      <w:pPr>
        <w:ind w:left="1141" w:hanging="341"/>
      </w:pPr>
      <w:rPr>
        <w:rFonts w:hint="default"/>
      </w:rPr>
    </w:lvl>
    <w:lvl w:ilvl="2">
      <w:start w:val="1"/>
      <w:numFmt w:val="bullet"/>
      <w:lvlText w:val="•"/>
      <w:lvlJc w:val="left"/>
      <w:pPr>
        <w:ind w:left="1822" w:hanging="341"/>
      </w:pPr>
      <w:rPr>
        <w:rFonts w:hint="default"/>
      </w:rPr>
    </w:lvl>
    <w:lvl w:ilvl="3">
      <w:start w:val="1"/>
      <w:numFmt w:val="bullet"/>
      <w:lvlText w:val="•"/>
      <w:lvlJc w:val="left"/>
      <w:pPr>
        <w:ind w:left="2504" w:hanging="341"/>
      </w:pPr>
      <w:rPr>
        <w:rFonts w:hint="default"/>
      </w:rPr>
    </w:lvl>
    <w:lvl w:ilvl="4">
      <w:start w:val="1"/>
      <w:numFmt w:val="bullet"/>
      <w:lvlText w:val="•"/>
      <w:lvlJc w:val="left"/>
      <w:pPr>
        <w:ind w:left="3185" w:hanging="341"/>
      </w:pPr>
      <w:rPr>
        <w:rFonts w:hint="default"/>
      </w:rPr>
    </w:lvl>
    <w:lvl w:ilvl="5">
      <w:start w:val="1"/>
      <w:numFmt w:val="bullet"/>
      <w:lvlText w:val="•"/>
      <w:lvlJc w:val="left"/>
      <w:pPr>
        <w:ind w:left="3867" w:hanging="341"/>
      </w:pPr>
      <w:rPr>
        <w:rFonts w:hint="default"/>
      </w:rPr>
    </w:lvl>
    <w:lvl w:ilvl="6">
      <w:start w:val="1"/>
      <w:numFmt w:val="bullet"/>
      <w:lvlText w:val="•"/>
      <w:lvlJc w:val="left"/>
      <w:pPr>
        <w:ind w:left="4548" w:hanging="341"/>
      </w:pPr>
      <w:rPr>
        <w:rFonts w:hint="default"/>
      </w:rPr>
    </w:lvl>
    <w:lvl w:ilvl="7">
      <w:start w:val="1"/>
      <w:numFmt w:val="bullet"/>
      <w:lvlText w:val="•"/>
      <w:lvlJc w:val="left"/>
      <w:pPr>
        <w:ind w:left="5230" w:hanging="341"/>
      </w:pPr>
      <w:rPr>
        <w:rFonts w:hint="default"/>
      </w:rPr>
    </w:lvl>
    <w:lvl w:ilvl="8">
      <w:start w:val="1"/>
      <w:numFmt w:val="bullet"/>
      <w:lvlText w:val="•"/>
      <w:lvlJc w:val="left"/>
      <w:pPr>
        <w:ind w:left="5911" w:hanging="341"/>
      </w:pPr>
      <w:rPr>
        <w:rFonts w:hint="default"/>
      </w:rPr>
    </w:lvl>
  </w:abstractNum>
  <w:num w:numId="34">
    <w:abstractNumId w:val="33"/>
  </w:num>
  <w:num w:numId="23">
    <w:abstractNumId w:val="22"/>
  </w:num>
  <w:num w:numId="21">
    <w:abstractNumId w:val="20"/>
  </w:num>
  <w:num w:numId="7">
    <w:abstractNumId w:val="6"/>
  </w:num>
  <w:num w:numId="6">
    <w:abstractNumId w:val="5"/>
  </w:num>
  <w:num w:numId="39">
    <w:abstractNumId w:val="38"/>
  </w:num>
  <w:num w:numId="38">
    <w:abstractNumId w:val="37"/>
  </w:num>
  <w:num w:numId="37">
    <w:abstractNumId w:val="36"/>
  </w:num>
  <w:num w:numId="36">
    <w:abstractNumId w:val="35"/>
  </w:num>
  <w:num w:numId="35">
    <w:abstractNumId w:val="34"/>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2">
    <w:abstractNumId w:val="21"/>
  </w:num>
  <w:num w:numId="20">
    <w:abstractNumId w:val="19"/>
  </w: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Palatino Linotype" w:hAnsi="Palatino Linotype" w:eastAsia="Palatino Linotype" w:cs="Palatino Linotype"/>
    </w:rPr>
  </w:style>
  <w:style w:styleId="TOC1" w:type="paragraph">
    <w:name w:val="TOC 1"/>
    <w:basedOn w:val="Normal"/>
    <w:uiPriority w:val="1"/>
    <w:qFormat/>
    <w:pPr>
      <w:spacing w:before="23"/>
      <w:ind w:left="113"/>
    </w:pPr>
    <w:rPr>
      <w:rFonts w:ascii="Georgia" w:hAnsi="Georgia" w:eastAsia="Georgia" w:cs="Georgia"/>
      <w:b/>
      <w:bCs/>
      <w:sz w:val="24"/>
      <w:szCs w:val="24"/>
    </w:rPr>
  </w:style>
  <w:style w:styleId="TOC2" w:type="paragraph">
    <w:name w:val="TOC 2"/>
    <w:basedOn w:val="Normal"/>
    <w:uiPriority w:val="1"/>
    <w:qFormat/>
    <w:pPr>
      <w:spacing w:before="23"/>
      <w:ind w:left="453" w:hanging="340"/>
    </w:pPr>
    <w:rPr>
      <w:rFonts w:ascii="Times New Roman" w:hAnsi="Times New Roman" w:eastAsia="Times New Roman" w:cs="Times New Roman"/>
      <w:sz w:val="24"/>
      <w:szCs w:val="24"/>
    </w:rPr>
  </w:style>
  <w:style w:styleId="TOC3" w:type="paragraph">
    <w:name w:val="TOC 3"/>
    <w:basedOn w:val="Normal"/>
    <w:uiPriority w:val="1"/>
    <w:qFormat/>
    <w:pPr>
      <w:spacing w:before="41"/>
      <w:ind w:left="113"/>
    </w:pPr>
    <w:rPr>
      <w:rFonts w:ascii="Times New Roman" w:hAnsi="Times New Roman" w:eastAsia="Times New Roman" w:cs="Times New Roman"/>
      <w:i/>
      <w:sz w:val="22"/>
      <w:szCs w:val="22"/>
    </w:rPr>
  </w:style>
  <w:style w:styleId="TOC4" w:type="paragraph">
    <w:name w:val="TOC 4"/>
    <w:basedOn w:val="Normal"/>
    <w:uiPriority w:val="1"/>
    <w:qFormat/>
    <w:pPr>
      <w:spacing w:line="268" w:lineRule="exact"/>
      <w:ind w:left="453"/>
    </w:pPr>
    <w:rPr>
      <w:rFonts w:ascii="Times New Roman" w:hAnsi="Times New Roman" w:eastAsia="Times New Roman" w:cs="Times New Roman"/>
      <w:sz w:val="24"/>
      <w:szCs w:val="24"/>
    </w:rPr>
  </w:style>
  <w:style w:styleId="BodyText" w:type="paragraph">
    <w:name w:val="Body Text"/>
    <w:basedOn w:val="Normal"/>
    <w:uiPriority w:val="1"/>
    <w:qFormat/>
    <w:pPr/>
    <w:rPr>
      <w:rFonts w:ascii="Palatino Linotype" w:hAnsi="Palatino Linotype" w:eastAsia="Palatino Linotype" w:cs="Palatino Linotype"/>
      <w:sz w:val="22"/>
      <w:szCs w:val="22"/>
    </w:rPr>
  </w:style>
  <w:style w:styleId="Heading1" w:type="paragraph">
    <w:name w:val="Heading 1"/>
    <w:basedOn w:val="Normal"/>
    <w:uiPriority w:val="1"/>
    <w:qFormat/>
    <w:pPr>
      <w:spacing w:before="39"/>
      <w:ind w:left="1720" w:right="1877"/>
      <w:outlineLvl w:val="1"/>
    </w:pPr>
    <w:rPr>
      <w:rFonts w:ascii="Cambria" w:hAnsi="Cambria" w:eastAsia="Cambria" w:cs="Cambria"/>
      <w:sz w:val="28"/>
      <w:szCs w:val="28"/>
    </w:rPr>
  </w:style>
  <w:style w:styleId="Heading2" w:type="paragraph">
    <w:name w:val="Heading 2"/>
    <w:basedOn w:val="Normal"/>
    <w:uiPriority w:val="1"/>
    <w:qFormat/>
    <w:pPr>
      <w:spacing w:before="54"/>
      <w:ind w:left="1720" w:right="477"/>
      <w:outlineLvl w:val="2"/>
    </w:pPr>
    <w:rPr>
      <w:rFonts w:ascii="Times New Roman" w:hAnsi="Times New Roman" w:eastAsia="Times New Roman" w:cs="Times New Roman"/>
      <w:i/>
      <w:sz w:val="28"/>
      <w:szCs w:val="28"/>
    </w:rPr>
  </w:style>
  <w:style w:styleId="Heading3" w:type="paragraph">
    <w:name w:val="Heading 3"/>
    <w:basedOn w:val="Normal"/>
    <w:uiPriority w:val="1"/>
    <w:qFormat/>
    <w:pPr>
      <w:ind w:left="113"/>
      <w:jc w:val="both"/>
      <w:outlineLvl w:val="3"/>
    </w:pPr>
    <w:rPr>
      <w:rFonts w:ascii="Cambria" w:hAnsi="Cambria" w:eastAsia="Cambria" w:cs="Cambria"/>
      <w:b/>
      <w:bCs/>
      <w:sz w:val="22"/>
      <w:szCs w:val="22"/>
    </w:rPr>
  </w:style>
  <w:style w:styleId="Heading4" w:type="paragraph">
    <w:name w:val="Heading 4"/>
    <w:basedOn w:val="Normal"/>
    <w:uiPriority w:val="1"/>
    <w:qFormat/>
    <w:pPr>
      <w:ind w:left="322" w:hanging="233"/>
      <w:jc w:val="both"/>
      <w:outlineLvl w:val="4"/>
    </w:pPr>
    <w:rPr>
      <w:rFonts w:ascii="Cambria" w:hAnsi="Cambria" w:eastAsia="Cambria" w:cs="Cambria"/>
      <w:b/>
      <w:bCs/>
      <w:i/>
      <w:sz w:val="22"/>
      <w:szCs w:val="22"/>
    </w:rPr>
  </w:style>
  <w:style w:styleId="ListParagraph" w:type="paragraph">
    <w:name w:val="List Paragraph"/>
    <w:basedOn w:val="Normal"/>
    <w:uiPriority w:val="1"/>
    <w:qFormat/>
    <w:pPr>
      <w:ind w:left="397" w:hanging="284"/>
      <w:jc w:val="both"/>
    </w:pPr>
    <w:rPr>
      <w:rFonts w:ascii="Palatino Linotype" w:hAnsi="Palatino Linotype" w:eastAsia="Palatino Linotype" w:cs="Palatino Linotype"/>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png"/><Relationship Id="rId11" Type="http://schemas.openxmlformats.org/officeDocument/2006/relationships/image" Target="media/image7.png"/><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png"/><Relationship Id="rId33" Type="http://schemas.openxmlformats.org/officeDocument/2006/relationships/image" Target="media/image29.png"/><Relationship Id="rId34" Type="http://schemas.openxmlformats.org/officeDocument/2006/relationships/image" Target="media/image30.png"/><Relationship Id="rId35" Type="http://schemas.openxmlformats.org/officeDocument/2006/relationships/image" Target="media/image31.png"/><Relationship Id="rId36" Type="http://schemas.openxmlformats.org/officeDocument/2006/relationships/image" Target="media/image32.png"/><Relationship Id="rId37" Type="http://schemas.openxmlformats.org/officeDocument/2006/relationships/image" Target="media/image33.png"/><Relationship Id="rId38" Type="http://schemas.openxmlformats.org/officeDocument/2006/relationships/image" Target="media/image34.png"/><Relationship Id="rId39" Type="http://schemas.openxmlformats.org/officeDocument/2006/relationships/image" Target="media/image35.png"/><Relationship Id="rId40" Type="http://schemas.openxmlformats.org/officeDocument/2006/relationships/image" Target="media/image36.png"/><Relationship Id="rId41" Type="http://schemas.openxmlformats.org/officeDocument/2006/relationships/image" Target="media/image37.png"/><Relationship Id="rId42" Type="http://schemas.openxmlformats.org/officeDocument/2006/relationships/image" Target="media/image38.png"/><Relationship Id="rId43" Type="http://schemas.openxmlformats.org/officeDocument/2006/relationships/image" Target="media/image39.png"/><Relationship Id="rId44" Type="http://schemas.openxmlformats.org/officeDocument/2006/relationships/image" Target="media/image40.png"/><Relationship Id="rId45" Type="http://schemas.openxmlformats.org/officeDocument/2006/relationships/image" Target="media/image41.png"/><Relationship Id="rId46" Type="http://schemas.openxmlformats.org/officeDocument/2006/relationships/image" Target="media/image42.png"/><Relationship Id="rId47" Type="http://schemas.openxmlformats.org/officeDocument/2006/relationships/image" Target="media/image43.png"/><Relationship Id="rId48" Type="http://schemas.openxmlformats.org/officeDocument/2006/relationships/image" Target="media/image44.png"/><Relationship Id="rId49" Type="http://schemas.openxmlformats.org/officeDocument/2006/relationships/image" Target="media/image45.png"/><Relationship Id="rId50" Type="http://schemas.openxmlformats.org/officeDocument/2006/relationships/image" Target="media/image46.png"/><Relationship Id="rId51" Type="http://schemas.openxmlformats.org/officeDocument/2006/relationships/image" Target="media/image47.png"/><Relationship Id="rId52" Type="http://schemas.openxmlformats.org/officeDocument/2006/relationships/image" Target="media/image48.png"/><Relationship Id="rId53" Type="http://schemas.openxmlformats.org/officeDocument/2006/relationships/image" Target="media/image49.png"/><Relationship Id="rId54" Type="http://schemas.openxmlformats.org/officeDocument/2006/relationships/image" Target="media/image50.png"/><Relationship Id="rId55" Type="http://schemas.openxmlformats.org/officeDocument/2006/relationships/image" Target="media/image51.png"/><Relationship Id="rId56" Type="http://schemas.openxmlformats.org/officeDocument/2006/relationships/image" Target="media/image52.png"/><Relationship Id="rId57" Type="http://schemas.openxmlformats.org/officeDocument/2006/relationships/image" Target="media/image53.png"/><Relationship Id="rId58" Type="http://schemas.openxmlformats.org/officeDocument/2006/relationships/image" Target="media/image54.png"/><Relationship Id="rId59" Type="http://schemas.openxmlformats.org/officeDocument/2006/relationships/image" Target="media/image55.png"/><Relationship Id="rId60" Type="http://schemas.openxmlformats.org/officeDocument/2006/relationships/image" Target="media/image56.png"/><Relationship Id="rId61" Type="http://schemas.openxmlformats.org/officeDocument/2006/relationships/image" Target="media/image57.png"/><Relationship Id="rId62" Type="http://schemas.openxmlformats.org/officeDocument/2006/relationships/image" Target="media/image58.png"/><Relationship Id="rId63" Type="http://schemas.openxmlformats.org/officeDocument/2006/relationships/image" Target="media/image59.png"/><Relationship Id="rId64" Type="http://schemas.openxmlformats.org/officeDocument/2006/relationships/image" Target="media/image60.png"/><Relationship Id="rId65" Type="http://schemas.openxmlformats.org/officeDocument/2006/relationships/image" Target="media/image61.png"/><Relationship Id="rId66" Type="http://schemas.openxmlformats.org/officeDocument/2006/relationships/image" Target="media/image62.png"/><Relationship Id="rId67" Type="http://schemas.openxmlformats.org/officeDocument/2006/relationships/image" Target="media/image63.png"/><Relationship Id="rId68" Type="http://schemas.openxmlformats.org/officeDocument/2006/relationships/image" Target="media/image64.png"/><Relationship Id="rId69" Type="http://schemas.openxmlformats.org/officeDocument/2006/relationships/image" Target="media/image65.png"/><Relationship Id="rId70" Type="http://schemas.openxmlformats.org/officeDocument/2006/relationships/image" Target="media/image66.png"/><Relationship Id="rId71" Type="http://schemas.openxmlformats.org/officeDocument/2006/relationships/image" Target="media/image67.png"/><Relationship Id="rId72" Type="http://schemas.openxmlformats.org/officeDocument/2006/relationships/image" Target="media/image68.png"/><Relationship Id="rId73" Type="http://schemas.openxmlformats.org/officeDocument/2006/relationships/image" Target="media/image69.png"/><Relationship Id="rId74" Type="http://schemas.openxmlformats.org/officeDocument/2006/relationships/image" Target="media/image70.png"/><Relationship Id="rId75" Type="http://schemas.openxmlformats.org/officeDocument/2006/relationships/image" Target="media/image71.png"/><Relationship Id="rId76" Type="http://schemas.openxmlformats.org/officeDocument/2006/relationships/image" Target="media/image72.png"/><Relationship Id="rId77" Type="http://schemas.openxmlformats.org/officeDocument/2006/relationships/image" Target="media/image73.png"/><Relationship Id="rId78" Type="http://schemas.openxmlformats.org/officeDocument/2006/relationships/image" Target="media/image74.png"/><Relationship Id="rId79" Type="http://schemas.openxmlformats.org/officeDocument/2006/relationships/image" Target="media/image75.png"/><Relationship Id="rId80" Type="http://schemas.openxmlformats.org/officeDocument/2006/relationships/image" Target="media/image76.png"/><Relationship Id="rId81" Type="http://schemas.openxmlformats.org/officeDocument/2006/relationships/image" Target="media/image77.png"/><Relationship Id="rId82" Type="http://schemas.openxmlformats.org/officeDocument/2006/relationships/image" Target="media/image78.png"/><Relationship Id="rId83" Type="http://schemas.openxmlformats.org/officeDocument/2006/relationships/image" Target="media/image79.png"/><Relationship Id="rId84" Type="http://schemas.openxmlformats.org/officeDocument/2006/relationships/image" Target="media/image80.png"/><Relationship Id="rId85" Type="http://schemas.openxmlformats.org/officeDocument/2006/relationships/image" Target="media/image81.png"/><Relationship Id="rId86" Type="http://schemas.openxmlformats.org/officeDocument/2006/relationships/image" Target="media/image82.png"/><Relationship Id="rId87" Type="http://schemas.openxmlformats.org/officeDocument/2006/relationships/image" Target="media/image83.png"/><Relationship Id="rId88" Type="http://schemas.openxmlformats.org/officeDocument/2006/relationships/image" Target="media/image84.png"/><Relationship Id="rId89" Type="http://schemas.openxmlformats.org/officeDocument/2006/relationships/image" Target="media/image85.png"/><Relationship Id="rId90" Type="http://schemas.openxmlformats.org/officeDocument/2006/relationships/image" Target="media/image86.png"/><Relationship Id="rId91" Type="http://schemas.openxmlformats.org/officeDocument/2006/relationships/image" Target="media/image87.png"/><Relationship Id="rId92" Type="http://schemas.openxmlformats.org/officeDocument/2006/relationships/image" Target="media/image88.png"/><Relationship Id="rId93" Type="http://schemas.openxmlformats.org/officeDocument/2006/relationships/image" Target="media/image89.png"/><Relationship Id="rId94" Type="http://schemas.openxmlformats.org/officeDocument/2006/relationships/image" Target="media/image90.png"/><Relationship Id="rId95" Type="http://schemas.openxmlformats.org/officeDocument/2006/relationships/image" Target="media/image91.png"/><Relationship Id="rId96" Type="http://schemas.openxmlformats.org/officeDocument/2006/relationships/image" Target="media/image92.png"/><Relationship Id="rId97" Type="http://schemas.openxmlformats.org/officeDocument/2006/relationships/image" Target="media/image93.png"/><Relationship Id="rId98" Type="http://schemas.openxmlformats.org/officeDocument/2006/relationships/image" Target="media/image94.png"/><Relationship Id="rId99" Type="http://schemas.openxmlformats.org/officeDocument/2006/relationships/image" Target="media/image95.png"/><Relationship Id="rId100" Type="http://schemas.openxmlformats.org/officeDocument/2006/relationships/image" Target="media/image96.png"/><Relationship Id="rId101" Type="http://schemas.openxmlformats.org/officeDocument/2006/relationships/image" Target="media/image97.png"/><Relationship Id="rId102" Type="http://schemas.openxmlformats.org/officeDocument/2006/relationships/image" Target="media/image98.png"/><Relationship Id="rId103" Type="http://schemas.openxmlformats.org/officeDocument/2006/relationships/image" Target="media/image99.png"/><Relationship Id="rId104" Type="http://schemas.openxmlformats.org/officeDocument/2006/relationships/image" Target="media/image100.png"/><Relationship Id="rId105" Type="http://schemas.openxmlformats.org/officeDocument/2006/relationships/image" Target="media/image101.png"/><Relationship Id="rId106" Type="http://schemas.openxmlformats.org/officeDocument/2006/relationships/image" Target="media/image102.png"/><Relationship Id="rId107" Type="http://schemas.openxmlformats.org/officeDocument/2006/relationships/image" Target="media/image103.png"/><Relationship Id="rId108" Type="http://schemas.openxmlformats.org/officeDocument/2006/relationships/image" Target="media/image104.png"/><Relationship Id="rId109" Type="http://schemas.openxmlformats.org/officeDocument/2006/relationships/image" Target="media/image105.png"/><Relationship Id="rId110" Type="http://schemas.openxmlformats.org/officeDocument/2006/relationships/image" Target="media/image106.png"/><Relationship Id="rId111" Type="http://schemas.openxmlformats.org/officeDocument/2006/relationships/image" Target="media/image107.png"/><Relationship Id="rId112" Type="http://schemas.openxmlformats.org/officeDocument/2006/relationships/image" Target="media/image108.png"/><Relationship Id="rId113" Type="http://schemas.openxmlformats.org/officeDocument/2006/relationships/image" Target="media/image109.png"/><Relationship Id="rId114" Type="http://schemas.openxmlformats.org/officeDocument/2006/relationships/image" Target="media/image110.png"/><Relationship Id="rId115" Type="http://schemas.openxmlformats.org/officeDocument/2006/relationships/image" Target="media/image111.png"/><Relationship Id="rId116" Type="http://schemas.openxmlformats.org/officeDocument/2006/relationships/image" Target="media/image112.png"/><Relationship Id="rId117" Type="http://schemas.openxmlformats.org/officeDocument/2006/relationships/image" Target="media/image113.png"/><Relationship Id="rId118" Type="http://schemas.openxmlformats.org/officeDocument/2006/relationships/image" Target="media/image114.png"/><Relationship Id="rId119" Type="http://schemas.openxmlformats.org/officeDocument/2006/relationships/image" Target="media/image115.png"/><Relationship Id="rId120" Type="http://schemas.openxmlformats.org/officeDocument/2006/relationships/image" Target="media/image116.png"/><Relationship Id="rId121" Type="http://schemas.openxmlformats.org/officeDocument/2006/relationships/image" Target="media/image117.png"/><Relationship Id="rId122" Type="http://schemas.openxmlformats.org/officeDocument/2006/relationships/image" Target="media/image118.png"/><Relationship Id="rId123" Type="http://schemas.openxmlformats.org/officeDocument/2006/relationships/image" Target="media/image119.png"/><Relationship Id="rId124" Type="http://schemas.openxmlformats.org/officeDocument/2006/relationships/image" Target="media/image120.png"/><Relationship Id="rId125" Type="http://schemas.openxmlformats.org/officeDocument/2006/relationships/image" Target="media/image121.png"/><Relationship Id="rId126" Type="http://schemas.openxmlformats.org/officeDocument/2006/relationships/image" Target="media/image122.png"/><Relationship Id="rId127" Type="http://schemas.openxmlformats.org/officeDocument/2006/relationships/image" Target="media/image123.png"/><Relationship Id="rId128" Type="http://schemas.openxmlformats.org/officeDocument/2006/relationships/image" Target="media/image124.png"/><Relationship Id="rId129" Type="http://schemas.openxmlformats.org/officeDocument/2006/relationships/image" Target="media/image125.png"/><Relationship Id="rId130" Type="http://schemas.openxmlformats.org/officeDocument/2006/relationships/image" Target="media/image126.png"/><Relationship Id="rId131" Type="http://schemas.openxmlformats.org/officeDocument/2006/relationships/image" Target="media/image127.png"/><Relationship Id="rId132" Type="http://schemas.openxmlformats.org/officeDocument/2006/relationships/image" Target="media/image128.png"/><Relationship Id="rId133" Type="http://schemas.openxmlformats.org/officeDocument/2006/relationships/image" Target="media/image129.png"/><Relationship Id="rId134" Type="http://schemas.openxmlformats.org/officeDocument/2006/relationships/image" Target="media/image130.png"/><Relationship Id="rId135" Type="http://schemas.openxmlformats.org/officeDocument/2006/relationships/image" Target="media/image131.png"/><Relationship Id="rId136" Type="http://schemas.openxmlformats.org/officeDocument/2006/relationships/image" Target="media/image132.png"/><Relationship Id="rId137" Type="http://schemas.openxmlformats.org/officeDocument/2006/relationships/image" Target="media/image133.png"/><Relationship Id="rId138" Type="http://schemas.openxmlformats.org/officeDocument/2006/relationships/image" Target="media/image134.png"/><Relationship Id="rId139" Type="http://schemas.openxmlformats.org/officeDocument/2006/relationships/image" Target="media/image135.png"/><Relationship Id="rId140" Type="http://schemas.openxmlformats.org/officeDocument/2006/relationships/image" Target="media/image136.png"/><Relationship Id="rId141" Type="http://schemas.openxmlformats.org/officeDocument/2006/relationships/image" Target="media/image137.png"/><Relationship Id="rId142" Type="http://schemas.openxmlformats.org/officeDocument/2006/relationships/image" Target="media/image138.png"/><Relationship Id="rId143" Type="http://schemas.openxmlformats.org/officeDocument/2006/relationships/hyperlink" Target="http://www.uaemex.mx/" TargetMode="External"/><Relationship Id="rId144" Type="http://schemas.openxmlformats.org/officeDocument/2006/relationships/hyperlink" Target="mailto:administracion@edicioneseon.com.mx" TargetMode="External"/><Relationship Id="rId145" Type="http://schemas.openxmlformats.org/officeDocument/2006/relationships/hyperlink" Target="http://www.edicioneseon.com.mx/" TargetMode="External"/><Relationship Id="rId146" Type="http://schemas.openxmlformats.org/officeDocument/2006/relationships/image" Target="media/image139.png"/><Relationship Id="rId147" Type="http://schemas.openxmlformats.org/officeDocument/2006/relationships/image" Target="media/image140.png"/><Relationship Id="rId148" Type="http://schemas.openxmlformats.org/officeDocument/2006/relationships/image" Target="media/image141.png"/><Relationship Id="rId149" Type="http://schemas.openxmlformats.org/officeDocument/2006/relationships/image" Target="media/image142.png"/><Relationship Id="rId150" Type="http://schemas.openxmlformats.org/officeDocument/2006/relationships/hyperlink" Target="http://web.worldbank.org/" TargetMode="External"/><Relationship Id="rId151" Type="http://schemas.openxmlformats.org/officeDocument/2006/relationships/hyperlink" Target="http://web.coneval.gob.mx/" TargetMode="External"/><Relationship Id="rId152" Type="http://schemas.openxmlformats.org/officeDocument/2006/relationships/hyperlink" Target="http://www.ife.org.mx/" TargetMode="External"/><Relationship Id="rId153" Type="http://schemas.openxmlformats.org/officeDocument/2006/relationships/hyperlink" Target="http://www.foropoliticaspublicas.org.mx/docs/pnud%20Mexico%20y%20la%20" TargetMode="External"/><Relationship Id="rId154" Type="http://schemas.openxmlformats.org/officeDocument/2006/relationships/hyperlink" Target="http://web.worldbank.org/WBSITE/EXTERNAL/" TargetMode="External"/><Relationship Id="rId155" Type="http://schemas.openxmlformats.org/officeDocument/2006/relationships/hyperlink" Target="http://www.ife.org.mx/documentos/OE/participacion" TargetMode="External"/><Relationship Id="rId156" Type="http://schemas.openxmlformats.org/officeDocument/2006/relationships/hyperlink" Target="http://www.foropoliticaspublicas.org.mx/docs/PNUD%20Mexico%20y%20la%20" TargetMode="External"/><Relationship Id="rId157" Type="http://schemas.openxmlformats.org/officeDocument/2006/relationships/hyperlink" Target="mailto:edicionesverbolibre@gmail.com" TargetMode="External"/><Relationship Id="rId158" Type="http://schemas.openxmlformats.org/officeDocument/2006/relationships/hyperlink" Target="mailto:e@gmail.com" TargetMode="External"/><Relationship Id="rId159"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2017-05-24T02:44:18Z</dcterms:created>
  <dcterms:modified xsi:type="dcterms:W3CDTF">2017-05-24T02:44:18Z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2016-04-25T00:00:00Z</vt:filetime>
  </property>
  <property fmtid="{D5CDD505-2E9C-101B-9397-08002B2CF9AE}" pid="3" name="Creator">
    <vt:lpwstr>Adobe InDesign CS3 (5.0.4)</vt:lpwstr>
  </property>
  <property fmtid="{D5CDD505-2E9C-101B-9397-08002B2CF9AE}" pid="4" name="LastSaved">
    <vt:filetime>2017-05-24T00:00:00Z</vt:filetime>
  </property>
</Properties>
</file>